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CBFF8" w14:textId="77777777" w:rsidR="00726659" w:rsidRDefault="00726659">
      <w:pPr>
        <w:pStyle w:val="BodyText"/>
        <w:ind w:left="0" w:firstLine="0"/>
        <w:rPr>
          <w:rFonts w:ascii="Times New Roman"/>
        </w:rPr>
      </w:pPr>
    </w:p>
    <w:p w14:paraId="7C5D74A4" w14:textId="77777777" w:rsidR="00726659" w:rsidRDefault="00726659">
      <w:pPr>
        <w:pStyle w:val="BodyText"/>
        <w:spacing w:before="15"/>
        <w:ind w:left="0" w:firstLine="0"/>
        <w:rPr>
          <w:rFonts w:ascii="Times New Roman"/>
        </w:rPr>
      </w:pPr>
    </w:p>
    <w:tbl>
      <w:tblPr>
        <w:tblW w:w="0" w:type="auto"/>
        <w:tblInd w:w="10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18"/>
        <w:gridCol w:w="6732"/>
        <w:gridCol w:w="1008"/>
      </w:tblGrid>
      <w:tr w:rsidR="00726659" w14:paraId="2C387FA5" w14:textId="77777777">
        <w:trPr>
          <w:trHeight w:val="346"/>
        </w:trPr>
        <w:tc>
          <w:tcPr>
            <w:tcW w:w="1818" w:type="dxa"/>
          </w:tcPr>
          <w:p w14:paraId="2850B8FB" w14:textId="77777777" w:rsidR="00726659" w:rsidRDefault="00726659">
            <w:pPr>
              <w:pStyle w:val="TableParagraph"/>
              <w:rPr>
                <w:rFonts w:ascii="Times New Roman"/>
                <w:sz w:val="20"/>
              </w:rPr>
            </w:pPr>
          </w:p>
        </w:tc>
        <w:tc>
          <w:tcPr>
            <w:tcW w:w="6732" w:type="dxa"/>
          </w:tcPr>
          <w:p w14:paraId="3BD54356" w14:textId="77777777" w:rsidR="00726659" w:rsidRDefault="000F0732">
            <w:pPr>
              <w:pStyle w:val="TableParagraph"/>
              <w:spacing w:before="60"/>
              <w:ind w:left="108"/>
              <w:rPr>
                <w:b/>
                <w:sz w:val="20"/>
              </w:rPr>
            </w:pPr>
            <w:r>
              <w:rPr>
                <w:b/>
                <w:sz w:val="20"/>
              </w:rPr>
              <w:t>DIVISION</w:t>
            </w:r>
            <w:r>
              <w:rPr>
                <w:b/>
                <w:spacing w:val="-4"/>
                <w:sz w:val="20"/>
              </w:rPr>
              <w:t xml:space="preserve"> </w:t>
            </w:r>
            <w:r>
              <w:rPr>
                <w:b/>
                <w:sz w:val="20"/>
              </w:rPr>
              <w:t>00</w:t>
            </w:r>
            <w:r>
              <w:rPr>
                <w:b/>
                <w:spacing w:val="-4"/>
                <w:sz w:val="20"/>
              </w:rPr>
              <w:t xml:space="preserve"> </w:t>
            </w:r>
            <w:r>
              <w:rPr>
                <w:b/>
                <w:sz w:val="20"/>
              </w:rPr>
              <w:t>-</w:t>
            </w:r>
            <w:r>
              <w:rPr>
                <w:b/>
                <w:spacing w:val="-4"/>
                <w:sz w:val="20"/>
              </w:rPr>
              <w:t xml:space="preserve"> </w:t>
            </w:r>
            <w:r>
              <w:rPr>
                <w:b/>
                <w:sz w:val="20"/>
              </w:rPr>
              <w:t>SPECIAL</w:t>
            </w:r>
            <w:r>
              <w:rPr>
                <w:b/>
                <w:spacing w:val="-4"/>
                <w:sz w:val="20"/>
              </w:rPr>
              <w:t xml:space="preserve"> </w:t>
            </w:r>
            <w:r>
              <w:rPr>
                <w:b/>
                <w:spacing w:val="-2"/>
                <w:sz w:val="20"/>
              </w:rPr>
              <w:t>SECTIONS</w:t>
            </w:r>
          </w:p>
        </w:tc>
        <w:tc>
          <w:tcPr>
            <w:tcW w:w="1008" w:type="dxa"/>
          </w:tcPr>
          <w:p w14:paraId="7F84FF06" w14:textId="77777777" w:rsidR="00726659" w:rsidRDefault="000F0732">
            <w:pPr>
              <w:pStyle w:val="TableParagraph"/>
              <w:spacing w:before="60"/>
              <w:ind w:left="108"/>
              <w:rPr>
                <w:b/>
                <w:sz w:val="20"/>
              </w:rPr>
            </w:pPr>
            <w:r>
              <w:rPr>
                <w:b/>
                <w:spacing w:val="-4"/>
                <w:sz w:val="20"/>
              </w:rPr>
              <w:t>DATE</w:t>
            </w:r>
          </w:p>
        </w:tc>
      </w:tr>
      <w:tr w:rsidR="00726659" w14:paraId="2CA1D7F1" w14:textId="77777777">
        <w:trPr>
          <w:trHeight w:val="226"/>
        </w:trPr>
        <w:tc>
          <w:tcPr>
            <w:tcW w:w="1818" w:type="dxa"/>
          </w:tcPr>
          <w:p w14:paraId="0E85972A" w14:textId="77777777" w:rsidR="00726659" w:rsidRDefault="000F0732">
            <w:pPr>
              <w:pStyle w:val="TableParagraph"/>
              <w:spacing w:line="207" w:lineRule="exact"/>
              <w:ind w:left="108"/>
              <w:rPr>
                <w:sz w:val="20"/>
              </w:rPr>
            </w:pPr>
            <w:r>
              <w:rPr>
                <w:sz w:val="20"/>
              </w:rPr>
              <w:t>00</w:t>
            </w:r>
            <w:r>
              <w:rPr>
                <w:spacing w:val="-4"/>
                <w:sz w:val="20"/>
              </w:rPr>
              <w:t xml:space="preserve"> </w:t>
            </w:r>
            <w:r>
              <w:rPr>
                <w:sz w:val="20"/>
              </w:rPr>
              <w:t>01</w:t>
            </w:r>
            <w:r>
              <w:rPr>
                <w:spacing w:val="-1"/>
                <w:sz w:val="20"/>
              </w:rPr>
              <w:t xml:space="preserve"> </w:t>
            </w:r>
            <w:r>
              <w:rPr>
                <w:spacing w:val="-5"/>
                <w:sz w:val="20"/>
              </w:rPr>
              <w:t>10</w:t>
            </w:r>
          </w:p>
        </w:tc>
        <w:tc>
          <w:tcPr>
            <w:tcW w:w="6732" w:type="dxa"/>
          </w:tcPr>
          <w:p w14:paraId="3604DEE8" w14:textId="77777777" w:rsidR="00726659" w:rsidRDefault="000F0732">
            <w:pPr>
              <w:pStyle w:val="TableParagraph"/>
              <w:spacing w:line="207" w:lineRule="exact"/>
              <w:ind w:left="108"/>
              <w:rPr>
                <w:sz w:val="20"/>
              </w:rPr>
            </w:pPr>
            <w:r>
              <w:rPr>
                <w:sz w:val="20"/>
              </w:rPr>
              <w:t>Table</w:t>
            </w:r>
            <w:r>
              <w:rPr>
                <w:spacing w:val="-3"/>
                <w:sz w:val="20"/>
              </w:rPr>
              <w:t xml:space="preserve"> </w:t>
            </w:r>
            <w:r>
              <w:rPr>
                <w:sz w:val="20"/>
              </w:rPr>
              <w:t>of</w:t>
            </w:r>
            <w:r>
              <w:rPr>
                <w:spacing w:val="-3"/>
                <w:sz w:val="20"/>
              </w:rPr>
              <w:t xml:space="preserve"> </w:t>
            </w:r>
            <w:r>
              <w:rPr>
                <w:spacing w:val="-2"/>
                <w:sz w:val="20"/>
              </w:rPr>
              <w:t>Contents</w:t>
            </w:r>
          </w:p>
        </w:tc>
        <w:tc>
          <w:tcPr>
            <w:tcW w:w="1008" w:type="dxa"/>
          </w:tcPr>
          <w:p w14:paraId="73E82A0B" w14:textId="77777777" w:rsidR="00726659" w:rsidRDefault="000F0732">
            <w:pPr>
              <w:pStyle w:val="TableParagraph"/>
              <w:spacing w:line="207" w:lineRule="exact"/>
              <w:ind w:left="108"/>
              <w:rPr>
                <w:sz w:val="20"/>
              </w:rPr>
            </w:pPr>
            <w:r>
              <w:rPr>
                <w:spacing w:val="-2"/>
                <w:sz w:val="20"/>
              </w:rPr>
              <w:t>05-</w:t>
            </w:r>
            <w:r>
              <w:rPr>
                <w:spacing w:val="-5"/>
                <w:sz w:val="20"/>
              </w:rPr>
              <w:t>10</w:t>
            </w:r>
          </w:p>
        </w:tc>
      </w:tr>
      <w:tr w:rsidR="00726659" w14:paraId="051176AC" w14:textId="77777777">
        <w:trPr>
          <w:trHeight w:val="226"/>
        </w:trPr>
        <w:tc>
          <w:tcPr>
            <w:tcW w:w="1818" w:type="dxa"/>
          </w:tcPr>
          <w:p w14:paraId="57E5FA69" w14:textId="77777777" w:rsidR="00726659" w:rsidRDefault="000F0732">
            <w:pPr>
              <w:pStyle w:val="TableParagraph"/>
              <w:spacing w:line="207" w:lineRule="exact"/>
              <w:ind w:left="108"/>
              <w:rPr>
                <w:sz w:val="20"/>
              </w:rPr>
            </w:pPr>
            <w:r>
              <w:rPr>
                <w:sz w:val="20"/>
              </w:rPr>
              <w:t>00</w:t>
            </w:r>
            <w:r>
              <w:rPr>
                <w:spacing w:val="-4"/>
                <w:sz w:val="20"/>
              </w:rPr>
              <w:t xml:space="preserve"> </w:t>
            </w:r>
            <w:r>
              <w:rPr>
                <w:sz w:val="20"/>
              </w:rPr>
              <w:t>01</w:t>
            </w:r>
            <w:r>
              <w:rPr>
                <w:spacing w:val="-1"/>
                <w:sz w:val="20"/>
              </w:rPr>
              <w:t xml:space="preserve"> </w:t>
            </w:r>
            <w:r>
              <w:rPr>
                <w:spacing w:val="-5"/>
                <w:sz w:val="20"/>
              </w:rPr>
              <w:t>07</w:t>
            </w:r>
          </w:p>
        </w:tc>
        <w:tc>
          <w:tcPr>
            <w:tcW w:w="6732" w:type="dxa"/>
          </w:tcPr>
          <w:p w14:paraId="2CC48163" w14:textId="77777777" w:rsidR="00726659" w:rsidRDefault="000F0732">
            <w:pPr>
              <w:pStyle w:val="TableParagraph"/>
              <w:spacing w:line="207" w:lineRule="exact"/>
              <w:ind w:left="108"/>
              <w:rPr>
                <w:sz w:val="20"/>
              </w:rPr>
            </w:pPr>
            <w:r>
              <w:rPr>
                <w:sz w:val="20"/>
              </w:rPr>
              <w:t>Seals</w:t>
            </w:r>
            <w:r>
              <w:rPr>
                <w:spacing w:val="-4"/>
                <w:sz w:val="20"/>
              </w:rPr>
              <w:t xml:space="preserve"> Page</w:t>
            </w:r>
          </w:p>
        </w:tc>
        <w:tc>
          <w:tcPr>
            <w:tcW w:w="1008" w:type="dxa"/>
          </w:tcPr>
          <w:p w14:paraId="09A47462" w14:textId="77777777" w:rsidR="00726659" w:rsidRDefault="000F0732">
            <w:pPr>
              <w:pStyle w:val="TableParagraph"/>
              <w:spacing w:line="207" w:lineRule="exact"/>
              <w:ind w:left="108"/>
              <w:rPr>
                <w:sz w:val="20"/>
              </w:rPr>
            </w:pPr>
            <w:r>
              <w:rPr>
                <w:spacing w:val="-5"/>
                <w:sz w:val="20"/>
              </w:rPr>
              <w:t>n/a</w:t>
            </w:r>
          </w:p>
        </w:tc>
      </w:tr>
      <w:tr w:rsidR="00726659" w14:paraId="71E46437" w14:textId="77777777">
        <w:trPr>
          <w:trHeight w:val="226"/>
        </w:trPr>
        <w:tc>
          <w:tcPr>
            <w:tcW w:w="1818" w:type="dxa"/>
          </w:tcPr>
          <w:p w14:paraId="0A025843" w14:textId="77777777" w:rsidR="00726659" w:rsidRDefault="000F0732">
            <w:pPr>
              <w:pStyle w:val="TableParagraph"/>
              <w:spacing w:line="207" w:lineRule="exact"/>
              <w:ind w:left="108"/>
              <w:rPr>
                <w:sz w:val="20"/>
              </w:rPr>
            </w:pPr>
            <w:r>
              <w:rPr>
                <w:sz w:val="20"/>
              </w:rPr>
              <w:t>00</w:t>
            </w:r>
            <w:r>
              <w:rPr>
                <w:spacing w:val="-4"/>
                <w:sz w:val="20"/>
              </w:rPr>
              <w:t xml:space="preserve"> </w:t>
            </w:r>
            <w:r>
              <w:rPr>
                <w:sz w:val="20"/>
              </w:rPr>
              <w:t>01</w:t>
            </w:r>
            <w:r>
              <w:rPr>
                <w:spacing w:val="-1"/>
                <w:sz w:val="20"/>
              </w:rPr>
              <w:t xml:space="preserve"> </w:t>
            </w:r>
            <w:r>
              <w:rPr>
                <w:spacing w:val="-5"/>
                <w:sz w:val="20"/>
              </w:rPr>
              <w:t>15</w:t>
            </w:r>
          </w:p>
        </w:tc>
        <w:tc>
          <w:tcPr>
            <w:tcW w:w="6732" w:type="dxa"/>
          </w:tcPr>
          <w:p w14:paraId="1700C986" w14:textId="77777777" w:rsidR="00726659" w:rsidRDefault="000F0732">
            <w:pPr>
              <w:pStyle w:val="TableParagraph"/>
              <w:spacing w:line="207" w:lineRule="exact"/>
              <w:ind w:left="108"/>
              <w:rPr>
                <w:sz w:val="20"/>
              </w:rPr>
            </w:pPr>
            <w:r>
              <w:rPr>
                <w:sz w:val="20"/>
              </w:rPr>
              <w:t>List</w:t>
            </w:r>
            <w:r>
              <w:rPr>
                <w:spacing w:val="-4"/>
                <w:sz w:val="20"/>
              </w:rPr>
              <w:t xml:space="preserve"> </w:t>
            </w:r>
            <w:r>
              <w:rPr>
                <w:sz w:val="20"/>
              </w:rPr>
              <w:t>of</w:t>
            </w:r>
            <w:r>
              <w:rPr>
                <w:spacing w:val="-4"/>
                <w:sz w:val="20"/>
              </w:rPr>
              <w:t xml:space="preserve"> </w:t>
            </w:r>
            <w:r>
              <w:rPr>
                <w:sz w:val="20"/>
              </w:rPr>
              <w:t>Drawing</w:t>
            </w:r>
            <w:r>
              <w:rPr>
                <w:spacing w:val="-3"/>
                <w:sz w:val="20"/>
              </w:rPr>
              <w:t xml:space="preserve"> </w:t>
            </w:r>
            <w:r>
              <w:rPr>
                <w:spacing w:val="-2"/>
                <w:sz w:val="20"/>
              </w:rPr>
              <w:t>Sheets</w:t>
            </w:r>
          </w:p>
        </w:tc>
        <w:tc>
          <w:tcPr>
            <w:tcW w:w="1008" w:type="dxa"/>
          </w:tcPr>
          <w:p w14:paraId="143FE297" w14:textId="77777777" w:rsidR="00726659" w:rsidRDefault="000F0732">
            <w:pPr>
              <w:pStyle w:val="TableParagraph"/>
              <w:spacing w:line="207" w:lineRule="exact"/>
              <w:ind w:left="108"/>
              <w:rPr>
                <w:sz w:val="20"/>
              </w:rPr>
            </w:pPr>
            <w:r>
              <w:rPr>
                <w:spacing w:val="-2"/>
                <w:sz w:val="20"/>
              </w:rPr>
              <w:t>05-</w:t>
            </w:r>
            <w:r>
              <w:rPr>
                <w:spacing w:val="-5"/>
                <w:sz w:val="20"/>
              </w:rPr>
              <w:t>10</w:t>
            </w:r>
          </w:p>
        </w:tc>
      </w:tr>
      <w:tr w:rsidR="00726659" w14:paraId="60CB6C2B" w14:textId="77777777">
        <w:trPr>
          <w:trHeight w:val="226"/>
        </w:trPr>
        <w:tc>
          <w:tcPr>
            <w:tcW w:w="1818" w:type="dxa"/>
          </w:tcPr>
          <w:p w14:paraId="61E57602" w14:textId="77777777" w:rsidR="00726659" w:rsidRDefault="00726659">
            <w:pPr>
              <w:pStyle w:val="TableParagraph"/>
              <w:rPr>
                <w:rFonts w:ascii="Times New Roman"/>
                <w:sz w:val="16"/>
              </w:rPr>
            </w:pPr>
          </w:p>
        </w:tc>
        <w:tc>
          <w:tcPr>
            <w:tcW w:w="6732" w:type="dxa"/>
          </w:tcPr>
          <w:p w14:paraId="3AED1773" w14:textId="77777777" w:rsidR="00726659" w:rsidRDefault="00726659">
            <w:pPr>
              <w:pStyle w:val="TableParagraph"/>
              <w:rPr>
                <w:rFonts w:ascii="Times New Roman"/>
                <w:sz w:val="16"/>
              </w:rPr>
            </w:pPr>
          </w:p>
        </w:tc>
        <w:tc>
          <w:tcPr>
            <w:tcW w:w="1008" w:type="dxa"/>
          </w:tcPr>
          <w:p w14:paraId="34A95FC2" w14:textId="77777777" w:rsidR="00726659" w:rsidRDefault="00726659">
            <w:pPr>
              <w:pStyle w:val="TableParagraph"/>
              <w:rPr>
                <w:rFonts w:ascii="Times New Roman"/>
                <w:sz w:val="16"/>
              </w:rPr>
            </w:pPr>
          </w:p>
        </w:tc>
      </w:tr>
      <w:tr w:rsidR="00726659" w14:paraId="14735134" w14:textId="77777777">
        <w:trPr>
          <w:trHeight w:val="226"/>
        </w:trPr>
        <w:tc>
          <w:tcPr>
            <w:tcW w:w="1818" w:type="dxa"/>
          </w:tcPr>
          <w:p w14:paraId="77018D87" w14:textId="77777777" w:rsidR="00726659" w:rsidRDefault="00726659">
            <w:pPr>
              <w:pStyle w:val="TableParagraph"/>
              <w:rPr>
                <w:rFonts w:ascii="Times New Roman"/>
                <w:sz w:val="16"/>
              </w:rPr>
            </w:pPr>
          </w:p>
        </w:tc>
        <w:tc>
          <w:tcPr>
            <w:tcW w:w="6732" w:type="dxa"/>
          </w:tcPr>
          <w:p w14:paraId="119F6111" w14:textId="77777777" w:rsidR="00726659" w:rsidRDefault="000F0732">
            <w:pPr>
              <w:pStyle w:val="TableParagraph"/>
              <w:spacing w:line="207" w:lineRule="exact"/>
              <w:ind w:left="108"/>
              <w:rPr>
                <w:b/>
                <w:sz w:val="20"/>
              </w:rPr>
            </w:pPr>
            <w:r>
              <w:rPr>
                <w:b/>
                <w:sz w:val="20"/>
              </w:rPr>
              <w:t>DIVISION</w:t>
            </w:r>
            <w:r>
              <w:rPr>
                <w:b/>
                <w:spacing w:val="-4"/>
                <w:sz w:val="20"/>
              </w:rPr>
              <w:t xml:space="preserve"> </w:t>
            </w:r>
            <w:r>
              <w:rPr>
                <w:b/>
                <w:sz w:val="20"/>
              </w:rPr>
              <w:t>01</w:t>
            </w:r>
            <w:r>
              <w:rPr>
                <w:b/>
                <w:spacing w:val="-4"/>
                <w:sz w:val="20"/>
              </w:rPr>
              <w:t xml:space="preserve"> </w:t>
            </w:r>
            <w:r>
              <w:rPr>
                <w:b/>
                <w:sz w:val="20"/>
              </w:rPr>
              <w:t>-</w:t>
            </w:r>
            <w:r>
              <w:rPr>
                <w:b/>
                <w:spacing w:val="-4"/>
                <w:sz w:val="20"/>
              </w:rPr>
              <w:t xml:space="preserve"> </w:t>
            </w:r>
            <w:r>
              <w:rPr>
                <w:b/>
                <w:sz w:val="20"/>
              </w:rPr>
              <w:t>GENERAL</w:t>
            </w:r>
            <w:r>
              <w:rPr>
                <w:b/>
                <w:spacing w:val="-4"/>
                <w:sz w:val="20"/>
              </w:rPr>
              <w:t xml:space="preserve"> </w:t>
            </w:r>
            <w:r>
              <w:rPr>
                <w:b/>
                <w:spacing w:val="-2"/>
                <w:sz w:val="20"/>
              </w:rPr>
              <w:t>REQUIREMENTS</w:t>
            </w:r>
          </w:p>
        </w:tc>
        <w:tc>
          <w:tcPr>
            <w:tcW w:w="1008" w:type="dxa"/>
          </w:tcPr>
          <w:p w14:paraId="2A5B87BE" w14:textId="77777777" w:rsidR="00726659" w:rsidRDefault="00726659">
            <w:pPr>
              <w:pStyle w:val="TableParagraph"/>
              <w:rPr>
                <w:rFonts w:ascii="Times New Roman"/>
                <w:sz w:val="16"/>
              </w:rPr>
            </w:pPr>
          </w:p>
        </w:tc>
      </w:tr>
      <w:tr w:rsidR="00726659" w14:paraId="3F39ADC4" w14:textId="77777777">
        <w:trPr>
          <w:trHeight w:val="226"/>
        </w:trPr>
        <w:tc>
          <w:tcPr>
            <w:tcW w:w="1818" w:type="dxa"/>
          </w:tcPr>
          <w:p w14:paraId="26FEEED1" w14:textId="77777777" w:rsidR="00726659" w:rsidRDefault="00726659">
            <w:pPr>
              <w:pStyle w:val="TableParagraph"/>
              <w:rPr>
                <w:rFonts w:ascii="Times New Roman"/>
                <w:sz w:val="16"/>
              </w:rPr>
            </w:pPr>
          </w:p>
        </w:tc>
        <w:tc>
          <w:tcPr>
            <w:tcW w:w="6732" w:type="dxa"/>
          </w:tcPr>
          <w:p w14:paraId="1D1C80E0" w14:textId="77777777" w:rsidR="00726659" w:rsidRDefault="00726659">
            <w:pPr>
              <w:pStyle w:val="TableParagraph"/>
              <w:rPr>
                <w:rFonts w:ascii="Times New Roman"/>
                <w:sz w:val="16"/>
              </w:rPr>
            </w:pPr>
          </w:p>
        </w:tc>
        <w:tc>
          <w:tcPr>
            <w:tcW w:w="1008" w:type="dxa"/>
          </w:tcPr>
          <w:p w14:paraId="6988C6A6" w14:textId="77777777" w:rsidR="00726659" w:rsidRDefault="00726659">
            <w:pPr>
              <w:pStyle w:val="TableParagraph"/>
              <w:rPr>
                <w:rFonts w:ascii="Times New Roman"/>
                <w:sz w:val="16"/>
              </w:rPr>
            </w:pPr>
          </w:p>
        </w:tc>
      </w:tr>
      <w:tr w:rsidR="00726659" w14:paraId="714C9094" w14:textId="77777777">
        <w:trPr>
          <w:trHeight w:val="226"/>
        </w:trPr>
        <w:tc>
          <w:tcPr>
            <w:tcW w:w="1818" w:type="dxa"/>
          </w:tcPr>
          <w:p w14:paraId="22CBFB6A"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00</w:t>
            </w:r>
            <w:r>
              <w:rPr>
                <w:spacing w:val="-1"/>
                <w:sz w:val="20"/>
              </w:rPr>
              <w:t xml:space="preserve"> </w:t>
            </w:r>
            <w:r>
              <w:rPr>
                <w:spacing w:val="-5"/>
                <w:sz w:val="20"/>
              </w:rPr>
              <w:t>00</w:t>
            </w:r>
          </w:p>
        </w:tc>
        <w:tc>
          <w:tcPr>
            <w:tcW w:w="6732" w:type="dxa"/>
          </w:tcPr>
          <w:p w14:paraId="0678E8BA" w14:textId="77777777" w:rsidR="00726659" w:rsidRDefault="000F0732">
            <w:pPr>
              <w:pStyle w:val="TableParagraph"/>
              <w:spacing w:line="207" w:lineRule="exact"/>
              <w:ind w:left="108"/>
              <w:rPr>
                <w:sz w:val="20"/>
              </w:rPr>
            </w:pPr>
            <w:r>
              <w:rPr>
                <w:sz w:val="20"/>
              </w:rPr>
              <w:t>General</w:t>
            </w:r>
            <w:r>
              <w:rPr>
                <w:spacing w:val="-6"/>
                <w:sz w:val="20"/>
              </w:rPr>
              <w:t xml:space="preserve"> </w:t>
            </w:r>
            <w:r>
              <w:rPr>
                <w:spacing w:val="-2"/>
                <w:sz w:val="20"/>
              </w:rPr>
              <w:t>Requirements</w:t>
            </w:r>
          </w:p>
        </w:tc>
        <w:tc>
          <w:tcPr>
            <w:tcW w:w="1008" w:type="dxa"/>
          </w:tcPr>
          <w:p w14:paraId="6784EB87" w14:textId="77777777" w:rsidR="00726659" w:rsidRDefault="000F0732">
            <w:pPr>
              <w:pStyle w:val="TableParagraph"/>
              <w:spacing w:line="207" w:lineRule="exact"/>
              <w:ind w:left="108"/>
              <w:rPr>
                <w:sz w:val="20"/>
              </w:rPr>
            </w:pPr>
            <w:r>
              <w:rPr>
                <w:spacing w:val="-2"/>
                <w:sz w:val="20"/>
              </w:rPr>
              <w:t>11-</w:t>
            </w:r>
            <w:r>
              <w:rPr>
                <w:spacing w:val="-5"/>
                <w:sz w:val="20"/>
              </w:rPr>
              <w:t>21</w:t>
            </w:r>
          </w:p>
        </w:tc>
      </w:tr>
      <w:tr w:rsidR="00726659" w14:paraId="5887786C" w14:textId="77777777">
        <w:trPr>
          <w:trHeight w:val="226"/>
        </w:trPr>
        <w:tc>
          <w:tcPr>
            <w:tcW w:w="1818" w:type="dxa"/>
          </w:tcPr>
          <w:p w14:paraId="2153653E"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10</w:t>
            </w:r>
            <w:r>
              <w:rPr>
                <w:spacing w:val="-1"/>
                <w:sz w:val="20"/>
              </w:rPr>
              <w:t xml:space="preserve"> </w:t>
            </w:r>
            <w:r>
              <w:rPr>
                <w:spacing w:val="-5"/>
                <w:sz w:val="20"/>
              </w:rPr>
              <w:t>00</w:t>
            </w:r>
          </w:p>
        </w:tc>
        <w:tc>
          <w:tcPr>
            <w:tcW w:w="6732" w:type="dxa"/>
          </w:tcPr>
          <w:p w14:paraId="175FCF85" w14:textId="77777777" w:rsidR="00726659" w:rsidRDefault="000F0732">
            <w:pPr>
              <w:pStyle w:val="TableParagraph"/>
              <w:spacing w:line="207" w:lineRule="exact"/>
              <w:ind w:left="108"/>
              <w:rPr>
                <w:sz w:val="20"/>
              </w:rPr>
            </w:pPr>
            <w:r>
              <w:rPr>
                <w:spacing w:val="-2"/>
                <w:sz w:val="20"/>
              </w:rPr>
              <w:t>Summary</w:t>
            </w:r>
          </w:p>
        </w:tc>
        <w:tc>
          <w:tcPr>
            <w:tcW w:w="1008" w:type="dxa"/>
          </w:tcPr>
          <w:p w14:paraId="51A8EC8B" w14:textId="77777777" w:rsidR="00726659" w:rsidRDefault="000F0732">
            <w:pPr>
              <w:pStyle w:val="TableParagraph"/>
              <w:spacing w:line="207" w:lineRule="exact"/>
              <w:ind w:left="108"/>
              <w:rPr>
                <w:sz w:val="20"/>
              </w:rPr>
            </w:pPr>
            <w:r>
              <w:rPr>
                <w:spacing w:val="-10"/>
                <w:sz w:val="20"/>
              </w:rPr>
              <w:t>-</w:t>
            </w:r>
          </w:p>
        </w:tc>
      </w:tr>
      <w:tr w:rsidR="00726659" w14:paraId="4688E248" w14:textId="77777777">
        <w:trPr>
          <w:trHeight w:val="226"/>
        </w:trPr>
        <w:tc>
          <w:tcPr>
            <w:tcW w:w="1818" w:type="dxa"/>
          </w:tcPr>
          <w:p w14:paraId="60239E99"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22</w:t>
            </w:r>
            <w:r>
              <w:rPr>
                <w:spacing w:val="-1"/>
                <w:sz w:val="20"/>
              </w:rPr>
              <w:t xml:space="preserve"> </w:t>
            </w:r>
            <w:r>
              <w:rPr>
                <w:spacing w:val="-5"/>
                <w:sz w:val="20"/>
              </w:rPr>
              <w:t>00</w:t>
            </w:r>
          </w:p>
        </w:tc>
        <w:tc>
          <w:tcPr>
            <w:tcW w:w="6732" w:type="dxa"/>
          </w:tcPr>
          <w:p w14:paraId="51884BD7" w14:textId="77777777" w:rsidR="00726659" w:rsidRDefault="000F0732">
            <w:pPr>
              <w:pStyle w:val="TableParagraph"/>
              <w:spacing w:line="207" w:lineRule="exact"/>
              <w:ind w:left="108"/>
              <w:rPr>
                <w:sz w:val="20"/>
              </w:rPr>
            </w:pPr>
            <w:r>
              <w:rPr>
                <w:sz w:val="20"/>
              </w:rPr>
              <w:t>Unit</w:t>
            </w:r>
            <w:r>
              <w:rPr>
                <w:spacing w:val="-4"/>
                <w:sz w:val="20"/>
              </w:rPr>
              <w:t xml:space="preserve"> </w:t>
            </w:r>
            <w:r>
              <w:rPr>
                <w:spacing w:val="-2"/>
                <w:sz w:val="20"/>
              </w:rPr>
              <w:t>Prices</w:t>
            </w:r>
          </w:p>
        </w:tc>
        <w:tc>
          <w:tcPr>
            <w:tcW w:w="1008" w:type="dxa"/>
          </w:tcPr>
          <w:p w14:paraId="74D26566" w14:textId="77777777" w:rsidR="00726659" w:rsidRDefault="000F0732">
            <w:pPr>
              <w:pStyle w:val="TableParagraph"/>
              <w:spacing w:line="207" w:lineRule="exact"/>
              <w:ind w:left="108"/>
              <w:rPr>
                <w:sz w:val="20"/>
              </w:rPr>
            </w:pPr>
            <w:r>
              <w:rPr>
                <w:spacing w:val="-10"/>
                <w:sz w:val="20"/>
              </w:rPr>
              <w:t>-</w:t>
            </w:r>
          </w:p>
        </w:tc>
      </w:tr>
      <w:tr w:rsidR="00726659" w14:paraId="265846B5" w14:textId="77777777">
        <w:trPr>
          <w:trHeight w:val="679"/>
        </w:trPr>
        <w:tc>
          <w:tcPr>
            <w:tcW w:w="1818" w:type="dxa"/>
          </w:tcPr>
          <w:p w14:paraId="0C5DB11C" w14:textId="77777777" w:rsidR="00726659" w:rsidRDefault="000F0732">
            <w:pPr>
              <w:pStyle w:val="TableParagraph"/>
              <w:ind w:left="108"/>
              <w:rPr>
                <w:sz w:val="20"/>
              </w:rPr>
            </w:pPr>
            <w:r>
              <w:rPr>
                <w:sz w:val="20"/>
              </w:rPr>
              <w:t>01</w:t>
            </w:r>
            <w:r>
              <w:rPr>
                <w:spacing w:val="-2"/>
                <w:sz w:val="20"/>
              </w:rPr>
              <w:t xml:space="preserve"> </w:t>
            </w:r>
            <w:r>
              <w:rPr>
                <w:sz w:val="20"/>
              </w:rPr>
              <w:t>32</w:t>
            </w:r>
            <w:r>
              <w:rPr>
                <w:spacing w:val="-1"/>
                <w:sz w:val="20"/>
              </w:rPr>
              <w:t xml:space="preserve"> </w:t>
            </w:r>
            <w:r>
              <w:rPr>
                <w:spacing w:val="-2"/>
                <w:sz w:val="20"/>
              </w:rPr>
              <w:t>16.15</w:t>
            </w:r>
          </w:p>
        </w:tc>
        <w:tc>
          <w:tcPr>
            <w:tcW w:w="6732" w:type="dxa"/>
          </w:tcPr>
          <w:p w14:paraId="0160478F" w14:textId="77777777" w:rsidR="00726659" w:rsidRDefault="000F0732">
            <w:pPr>
              <w:pStyle w:val="TableParagraph"/>
              <w:ind w:left="108"/>
              <w:rPr>
                <w:sz w:val="20"/>
              </w:rPr>
            </w:pPr>
            <w:r>
              <w:rPr>
                <w:sz w:val="20"/>
              </w:rPr>
              <w:t>Network</w:t>
            </w:r>
            <w:r>
              <w:rPr>
                <w:spacing w:val="-8"/>
                <w:sz w:val="20"/>
              </w:rPr>
              <w:t xml:space="preserve"> </w:t>
            </w:r>
            <w:r>
              <w:rPr>
                <w:sz w:val="20"/>
              </w:rPr>
              <w:t>Analysis</w:t>
            </w:r>
            <w:r>
              <w:rPr>
                <w:spacing w:val="-8"/>
                <w:sz w:val="20"/>
              </w:rPr>
              <w:t xml:space="preserve"> </w:t>
            </w:r>
            <w:r>
              <w:rPr>
                <w:sz w:val="20"/>
              </w:rPr>
              <w:t>Schedules</w:t>
            </w:r>
            <w:r>
              <w:rPr>
                <w:spacing w:val="-8"/>
                <w:sz w:val="20"/>
              </w:rPr>
              <w:t xml:space="preserve"> </w:t>
            </w:r>
            <w:r>
              <w:rPr>
                <w:sz w:val="20"/>
              </w:rPr>
              <w:t>(Small</w:t>
            </w:r>
            <w:r>
              <w:rPr>
                <w:spacing w:val="-8"/>
                <w:sz w:val="20"/>
              </w:rPr>
              <w:t xml:space="preserve"> </w:t>
            </w:r>
            <w:r>
              <w:rPr>
                <w:sz w:val="20"/>
              </w:rPr>
              <w:t>Projects</w:t>
            </w:r>
            <w:r>
              <w:rPr>
                <w:spacing w:val="-8"/>
                <w:sz w:val="20"/>
              </w:rPr>
              <w:t xml:space="preserve"> </w:t>
            </w:r>
            <w:r>
              <w:rPr>
                <w:sz w:val="20"/>
              </w:rPr>
              <w:t xml:space="preserve">– </w:t>
            </w:r>
            <w:r>
              <w:rPr>
                <w:spacing w:val="-2"/>
                <w:sz w:val="20"/>
              </w:rPr>
              <w:t>Design/Bid/Build)</w:t>
            </w:r>
          </w:p>
        </w:tc>
        <w:tc>
          <w:tcPr>
            <w:tcW w:w="1008" w:type="dxa"/>
          </w:tcPr>
          <w:p w14:paraId="65A5D7E5" w14:textId="77777777" w:rsidR="00726659" w:rsidRDefault="000F0732">
            <w:pPr>
              <w:pStyle w:val="TableParagraph"/>
              <w:ind w:left="108"/>
              <w:rPr>
                <w:sz w:val="20"/>
              </w:rPr>
            </w:pPr>
            <w:r>
              <w:rPr>
                <w:spacing w:val="-2"/>
                <w:sz w:val="20"/>
              </w:rPr>
              <w:t>05-</w:t>
            </w:r>
            <w:r>
              <w:rPr>
                <w:spacing w:val="-5"/>
                <w:sz w:val="20"/>
              </w:rPr>
              <w:t>22</w:t>
            </w:r>
          </w:p>
        </w:tc>
      </w:tr>
      <w:tr w:rsidR="00726659" w14:paraId="2BD63493" w14:textId="77777777">
        <w:trPr>
          <w:trHeight w:val="226"/>
        </w:trPr>
        <w:tc>
          <w:tcPr>
            <w:tcW w:w="1818" w:type="dxa"/>
            <w:tcBorders>
              <w:right w:val="dashed" w:sz="6" w:space="0" w:color="000000"/>
            </w:tcBorders>
          </w:tcPr>
          <w:p w14:paraId="239D5CE1"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33</w:t>
            </w:r>
            <w:r>
              <w:rPr>
                <w:spacing w:val="-1"/>
                <w:sz w:val="20"/>
              </w:rPr>
              <w:t xml:space="preserve"> </w:t>
            </w:r>
            <w:r>
              <w:rPr>
                <w:spacing w:val="-5"/>
                <w:sz w:val="20"/>
              </w:rPr>
              <w:t>23</w:t>
            </w:r>
          </w:p>
        </w:tc>
        <w:tc>
          <w:tcPr>
            <w:tcW w:w="6732" w:type="dxa"/>
            <w:tcBorders>
              <w:left w:val="dashed" w:sz="6" w:space="0" w:color="000000"/>
              <w:right w:val="dashed" w:sz="6" w:space="0" w:color="000000"/>
            </w:tcBorders>
          </w:tcPr>
          <w:p w14:paraId="6700F662" w14:textId="77777777" w:rsidR="00726659" w:rsidRDefault="000F0732">
            <w:pPr>
              <w:pStyle w:val="TableParagraph"/>
              <w:spacing w:line="207" w:lineRule="exact"/>
              <w:ind w:left="108"/>
              <w:rPr>
                <w:sz w:val="20"/>
              </w:rPr>
            </w:pPr>
            <w:r>
              <w:rPr>
                <w:sz w:val="20"/>
              </w:rPr>
              <w:t>Shop</w:t>
            </w:r>
            <w:r>
              <w:rPr>
                <w:spacing w:val="-8"/>
                <w:sz w:val="20"/>
              </w:rPr>
              <w:t xml:space="preserve"> </w:t>
            </w:r>
            <w:r>
              <w:rPr>
                <w:sz w:val="20"/>
              </w:rPr>
              <w:t>Drawings,</w:t>
            </w:r>
            <w:r>
              <w:rPr>
                <w:spacing w:val="-4"/>
                <w:sz w:val="20"/>
              </w:rPr>
              <w:t xml:space="preserve"> </w:t>
            </w:r>
            <w:r>
              <w:rPr>
                <w:sz w:val="20"/>
              </w:rPr>
              <w:t>Product</w:t>
            </w:r>
            <w:r>
              <w:rPr>
                <w:spacing w:val="-5"/>
                <w:sz w:val="20"/>
              </w:rPr>
              <w:t xml:space="preserve"> </w:t>
            </w:r>
            <w:r>
              <w:rPr>
                <w:sz w:val="20"/>
              </w:rPr>
              <w:t>Data,</w:t>
            </w:r>
            <w:r>
              <w:rPr>
                <w:spacing w:val="-5"/>
                <w:sz w:val="20"/>
              </w:rPr>
              <w:t xml:space="preserve"> </w:t>
            </w:r>
            <w:r>
              <w:rPr>
                <w:sz w:val="20"/>
              </w:rPr>
              <w:t>and</w:t>
            </w:r>
            <w:r>
              <w:rPr>
                <w:spacing w:val="-5"/>
                <w:sz w:val="20"/>
              </w:rPr>
              <w:t xml:space="preserve"> </w:t>
            </w:r>
            <w:r>
              <w:rPr>
                <w:spacing w:val="-2"/>
                <w:sz w:val="20"/>
              </w:rPr>
              <w:t>Samples</w:t>
            </w:r>
          </w:p>
        </w:tc>
        <w:tc>
          <w:tcPr>
            <w:tcW w:w="1008" w:type="dxa"/>
            <w:tcBorders>
              <w:left w:val="dashed" w:sz="6" w:space="0" w:color="000000"/>
            </w:tcBorders>
          </w:tcPr>
          <w:p w14:paraId="2AF8F4DB" w14:textId="77777777" w:rsidR="00726659" w:rsidRDefault="000F0732">
            <w:pPr>
              <w:pStyle w:val="TableParagraph"/>
              <w:spacing w:line="207" w:lineRule="exact"/>
              <w:ind w:left="108"/>
              <w:rPr>
                <w:sz w:val="20"/>
              </w:rPr>
            </w:pPr>
            <w:r>
              <w:rPr>
                <w:spacing w:val="-2"/>
                <w:sz w:val="20"/>
              </w:rPr>
              <w:t>11-</w:t>
            </w:r>
            <w:r>
              <w:rPr>
                <w:spacing w:val="-5"/>
                <w:sz w:val="20"/>
              </w:rPr>
              <w:t>23</w:t>
            </w:r>
          </w:p>
        </w:tc>
      </w:tr>
      <w:tr w:rsidR="00726659" w14:paraId="0F0FFD06" w14:textId="77777777">
        <w:trPr>
          <w:trHeight w:val="226"/>
        </w:trPr>
        <w:tc>
          <w:tcPr>
            <w:tcW w:w="1818" w:type="dxa"/>
            <w:tcBorders>
              <w:right w:val="dashed" w:sz="6" w:space="0" w:color="000000"/>
            </w:tcBorders>
          </w:tcPr>
          <w:p w14:paraId="53ABBC06"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35</w:t>
            </w:r>
            <w:r>
              <w:rPr>
                <w:spacing w:val="-1"/>
                <w:sz w:val="20"/>
              </w:rPr>
              <w:t xml:space="preserve"> </w:t>
            </w:r>
            <w:r>
              <w:rPr>
                <w:spacing w:val="-5"/>
                <w:sz w:val="20"/>
              </w:rPr>
              <w:t>26</w:t>
            </w:r>
          </w:p>
        </w:tc>
        <w:tc>
          <w:tcPr>
            <w:tcW w:w="6732" w:type="dxa"/>
            <w:tcBorders>
              <w:left w:val="dashed" w:sz="6" w:space="0" w:color="000000"/>
              <w:right w:val="dashed" w:sz="6" w:space="0" w:color="000000"/>
            </w:tcBorders>
          </w:tcPr>
          <w:p w14:paraId="7E591D19" w14:textId="77777777" w:rsidR="00726659" w:rsidRDefault="000F0732">
            <w:pPr>
              <w:pStyle w:val="TableParagraph"/>
              <w:spacing w:line="207" w:lineRule="exact"/>
              <w:ind w:left="108"/>
              <w:rPr>
                <w:sz w:val="20"/>
              </w:rPr>
            </w:pPr>
            <w:r>
              <w:rPr>
                <w:sz w:val="20"/>
              </w:rPr>
              <w:t>Safety</w:t>
            </w:r>
            <w:r>
              <w:rPr>
                <w:spacing w:val="-6"/>
                <w:sz w:val="20"/>
              </w:rPr>
              <w:t xml:space="preserve"> </w:t>
            </w:r>
            <w:r>
              <w:rPr>
                <w:sz w:val="20"/>
              </w:rPr>
              <w:t>Requirements</w:t>
            </w:r>
            <w:r>
              <w:rPr>
                <w:spacing w:val="-6"/>
                <w:sz w:val="20"/>
              </w:rPr>
              <w:t xml:space="preserve"> </w:t>
            </w:r>
            <w:r>
              <w:rPr>
                <w:sz w:val="20"/>
              </w:rPr>
              <w:t>for</w:t>
            </w:r>
            <w:r>
              <w:rPr>
                <w:spacing w:val="-6"/>
                <w:sz w:val="20"/>
              </w:rPr>
              <w:t xml:space="preserve"> </w:t>
            </w:r>
            <w:r>
              <w:rPr>
                <w:sz w:val="20"/>
              </w:rPr>
              <w:t>Major</w:t>
            </w:r>
            <w:r>
              <w:rPr>
                <w:spacing w:val="-5"/>
                <w:sz w:val="20"/>
              </w:rPr>
              <w:t xml:space="preserve"> </w:t>
            </w:r>
            <w:r>
              <w:rPr>
                <w:spacing w:val="-2"/>
                <w:sz w:val="20"/>
              </w:rPr>
              <w:t>Projects</w:t>
            </w:r>
          </w:p>
        </w:tc>
        <w:tc>
          <w:tcPr>
            <w:tcW w:w="1008" w:type="dxa"/>
            <w:tcBorders>
              <w:left w:val="dashed" w:sz="6" w:space="0" w:color="000000"/>
            </w:tcBorders>
          </w:tcPr>
          <w:p w14:paraId="3BBE5001" w14:textId="77777777" w:rsidR="00726659" w:rsidRDefault="000F0732">
            <w:pPr>
              <w:pStyle w:val="TableParagraph"/>
              <w:spacing w:line="207" w:lineRule="exact"/>
              <w:ind w:left="108"/>
              <w:rPr>
                <w:sz w:val="20"/>
              </w:rPr>
            </w:pPr>
            <w:r>
              <w:rPr>
                <w:spacing w:val="-2"/>
                <w:sz w:val="20"/>
              </w:rPr>
              <w:t>05-</w:t>
            </w:r>
            <w:r>
              <w:rPr>
                <w:spacing w:val="-5"/>
                <w:sz w:val="20"/>
              </w:rPr>
              <w:t>24</w:t>
            </w:r>
          </w:p>
        </w:tc>
      </w:tr>
      <w:tr w:rsidR="00726659" w14:paraId="42A1F68F" w14:textId="77777777">
        <w:trPr>
          <w:trHeight w:val="226"/>
        </w:trPr>
        <w:tc>
          <w:tcPr>
            <w:tcW w:w="1818" w:type="dxa"/>
            <w:tcBorders>
              <w:right w:val="dashed" w:sz="6" w:space="0" w:color="000000"/>
            </w:tcBorders>
          </w:tcPr>
          <w:p w14:paraId="736A8DAB"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42</w:t>
            </w:r>
            <w:r>
              <w:rPr>
                <w:spacing w:val="-1"/>
                <w:sz w:val="20"/>
              </w:rPr>
              <w:t xml:space="preserve"> </w:t>
            </w:r>
            <w:r>
              <w:rPr>
                <w:spacing w:val="-5"/>
                <w:sz w:val="20"/>
              </w:rPr>
              <w:t>19</w:t>
            </w:r>
          </w:p>
        </w:tc>
        <w:tc>
          <w:tcPr>
            <w:tcW w:w="6732" w:type="dxa"/>
            <w:tcBorders>
              <w:left w:val="dashed" w:sz="6" w:space="0" w:color="000000"/>
              <w:right w:val="dashed" w:sz="6" w:space="0" w:color="000000"/>
            </w:tcBorders>
          </w:tcPr>
          <w:p w14:paraId="59C9C5B1" w14:textId="77777777" w:rsidR="00726659" w:rsidRDefault="000F0732">
            <w:pPr>
              <w:pStyle w:val="TableParagraph"/>
              <w:spacing w:line="207" w:lineRule="exact"/>
              <w:ind w:left="108"/>
              <w:rPr>
                <w:sz w:val="20"/>
              </w:rPr>
            </w:pPr>
            <w:r>
              <w:rPr>
                <w:sz w:val="20"/>
              </w:rPr>
              <w:t>Reference</w:t>
            </w:r>
            <w:r>
              <w:rPr>
                <w:spacing w:val="-8"/>
                <w:sz w:val="20"/>
              </w:rPr>
              <w:t xml:space="preserve"> </w:t>
            </w:r>
            <w:r>
              <w:rPr>
                <w:spacing w:val="-2"/>
                <w:sz w:val="20"/>
              </w:rPr>
              <w:t>Standards</w:t>
            </w:r>
          </w:p>
        </w:tc>
        <w:tc>
          <w:tcPr>
            <w:tcW w:w="1008" w:type="dxa"/>
            <w:tcBorders>
              <w:left w:val="dashed" w:sz="6" w:space="0" w:color="000000"/>
            </w:tcBorders>
          </w:tcPr>
          <w:p w14:paraId="2CB1F8C9" w14:textId="77777777" w:rsidR="00726659" w:rsidRDefault="000F0732">
            <w:pPr>
              <w:pStyle w:val="TableParagraph"/>
              <w:spacing w:line="207" w:lineRule="exact"/>
              <w:ind w:left="108"/>
              <w:rPr>
                <w:sz w:val="20"/>
              </w:rPr>
            </w:pPr>
            <w:r>
              <w:rPr>
                <w:spacing w:val="-2"/>
                <w:sz w:val="20"/>
              </w:rPr>
              <w:t>11-</w:t>
            </w:r>
            <w:r>
              <w:rPr>
                <w:spacing w:val="-5"/>
                <w:sz w:val="20"/>
              </w:rPr>
              <w:t>20</w:t>
            </w:r>
          </w:p>
        </w:tc>
      </w:tr>
      <w:tr w:rsidR="00726659" w14:paraId="4E654BDD" w14:textId="77777777">
        <w:trPr>
          <w:trHeight w:val="226"/>
        </w:trPr>
        <w:tc>
          <w:tcPr>
            <w:tcW w:w="1818" w:type="dxa"/>
            <w:tcBorders>
              <w:right w:val="dashed" w:sz="6" w:space="0" w:color="000000"/>
            </w:tcBorders>
          </w:tcPr>
          <w:p w14:paraId="5A7CA6FC"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45</w:t>
            </w:r>
            <w:r>
              <w:rPr>
                <w:spacing w:val="-1"/>
                <w:sz w:val="20"/>
              </w:rPr>
              <w:t xml:space="preserve"> </w:t>
            </w:r>
            <w:r>
              <w:rPr>
                <w:spacing w:val="-5"/>
                <w:sz w:val="20"/>
              </w:rPr>
              <w:t>00</w:t>
            </w:r>
          </w:p>
        </w:tc>
        <w:tc>
          <w:tcPr>
            <w:tcW w:w="6732" w:type="dxa"/>
            <w:tcBorders>
              <w:left w:val="dashed" w:sz="6" w:space="0" w:color="000000"/>
              <w:right w:val="dashed" w:sz="6" w:space="0" w:color="000000"/>
            </w:tcBorders>
          </w:tcPr>
          <w:p w14:paraId="7B1F05FB" w14:textId="77777777" w:rsidR="00726659" w:rsidRDefault="000F0732">
            <w:pPr>
              <w:pStyle w:val="TableParagraph"/>
              <w:spacing w:line="207" w:lineRule="exact"/>
              <w:ind w:left="108"/>
              <w:rPr>
                <w:sz w:val="20"/>
              </w:rPr>
            </w:pPr>
            <w:r>
              <w:rPr>
                <w:sz w:val="20"/>
              </w:rPr>
              <w:t>Quality</w:t>
            </w:r>
            <w:r>
              <w:rPr>
                <w:spacing w:val="-6"/>
                <w:sz w:val="20"/>
              </w:rPr>
              <w:t xml:space="preserve"> </w:t>
            </w:r>
            <w:r>
              <w:rPr>
                <w:spacing w:val="-2"/>
                <w:sz w:val="20"/>
              </w:rPr>
              <w:t>Control</w:t>
            </w:r>
          </w:p>
        </w:tc>
        <w:tc>
          <w:tcPr>
            <w:tcW w:w="1008" w:type="dxa"/>
            <w:tcBorders>
              <w:left w:val="dashed" w:sz="6" w:space="0" w:color="000000"/>
            </w:tcBorders>
          </w:tcPr>
          <w:p w14:paraId="703578B9" w14:textId="77777777" w:rsidR="00726659" w:rsidRDefault="000F0732">
            <w:pPr>
              <w:pStyle w:val="TableParagraph"/>
              <w:spacing w:line="207" w:lineRule="exact"/>
              <w:ind w:left="108"/>
              <w:rPr>
                <w:sz w:val="20"/>
              </w:rPr>
            </w:pPr>
            <w:r>
              <w:rPr>
                <w:spacing w:val="-2"/>
                <w:sz w:val="20"/>
              </w:rPr>
              <w:t>02-</w:t>
            </w:r>
            <w:r>
              <w:rPr>
                <w:spacing w:val="-5"/>
                <w:sz w:val="20"/>
              </w:rPr>
              <w:t>21</w:t>
            </w:r>
          </w:p>
        </w:tc>
      </w:tr>
      <w:tr w:rsidR="00726659" w14:paraId="373B1352" w14:textId="77777777">
        <w:trPr>
          <w:trHeight w:val="226"/>
        </w:trPr>
        <w:tc>
          <w:tcPr>
            <w:tcW w:w="1818" w:type="dxa"/>
            <w:tcBorders>
              <w:right w:val="dashed" w:sz="6" w:space="0" w:color="000000"/>
            </w:tcBorders>
          </w:tcPr>
          <w:p w14:paraId="1F1C4477"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45</w:t>
            </w:r>
            <w:r>
              <w:rPr>
                <w:spacing w:val="-1"/>
                <w:sz w:val="20"/>
              </w:rPr>
              <w:t xml:space="preserve"> </w:t>
            </w:r>
            <w:r>
              <w:rPr>
                <w:spacing w:val="-5"/>
                <w:sz w:val="20"/>
              </w:rPr>
              <w:t>29</w:t>
            </w:r>
          </w:p>
        </w:tc>
        <w:tc>
          <w:tcPr>
            <w:tcW w:w="6732" w:type="dxa"/>
            <w:tcBorders>
              <w:left w:val="dashed" w:sz="6" w:space="0" w:color="000000"/>
              <w:right w:val="dashed" w:sz="6" w:space="0" w:color="000000"/>
            </w:tcBorders>
          </w:tcPr>
          <w:p w14:paraId="1A7B4148" w14:textId="77777777" w:rsidR="00726659" w:rsidRDefault="000F0732">
            <w:pPr>
              <w:pStyle w:val="TableParagraph"/>
              <w:spacing w:line="207" w:lineRule="exact"/>
              <w:ind w:left="108"/>
              <w:rPr>
                <w:sz w:val="20"/>
              </w:rPr>
            </w:pPr>
            <w:r>
              <w:rPr>
                <w:sz w:val="20"/>
              </w:rPr>
              <w:t>Testing</w:t>
            </w:r>
            <w:r>
              <w:rPr>
                <w:spacing w:val="-8"/>
                <w:sz w:val="20"/>
              </w:rPr>
              <w:t xml:space="preserve"> </w:t>
            </w:r>
            <w:r>
              <w:rPr>
                <w:sz w:val="20"/>
              </w:rPr>
              <w:t>Laboratory</w:t>
            </w:r>
            <w:r>
              <w:rPr>
                <w:spacing w:val="-7"/>
                <w:sz w:val="20"/>
              </w:rPr>
              <w:t xml:space="preserve"> </w:t>
            </w:r>
            <w:r>
              <w:rPr>
                <w:spacing w:val="-2"/>
                <w:sz w:val="20"/>
              </w:rPr>
              <w:t>Services</w:t>
            </w:r>
          </w:p>
        </w:tc>
        <w:tc>
          <w:tcPr>
            <w:tcW w:w="1008" w:type="dxa"/>
            <w:tcBorders>
              <w:left w:val="dashed" w:sz="6" w:space="0" w:color="000000"/>
            </w:tcBorders>
          </w:tcPr>
          <w:p w14:paraId="0584158A" w14:textId="77777777" w:rsidR="00726659" w:rsidRDefault="000F0732">
            <w:pPr>
              <w:pStyle w:val="TableParagraph"/>
              <w:spacing w:line="207" w:lineRule="exact"/>
              <w:ind w:left="108"/>
              <w:rPr>
                <w:sz w:val="20"/>
              </w:rPr>
            </w:pPr>
            <w:r>
              <w:rPr>
                <w:spacing w:val="-2"/>
                <w:sz w:val="20"/>
              </w:rPr>
              <w:t>05-</w:t>
            </w:r>
            <w:r>
              <w:rPr>
                <w:spacing w:val="-5"/>
                <w:sz w:val="20"/>
              </w:rPr>
              <w:t>24</w:t>
            </w:r>
          </w:p>
        </w:tc>
      </w:tr>
      <w:tr w:rsidR="00726659" w14:paraId="7D29CF57" w14:textId="77777777">
        <w:trPr>
          <w:trHeight w:val="226"/>
        </w:trPr>
        <w:tc>
          <w:tcPr>
            <w:tcW w:w="1818" w:type="dxa"/>
            <w:tcBorders>
              <w:right w:val="dashed" w:sz="6" w:space="0" w:color="000000"/>
            </w:tcBorders>
          </w:tcPr>
          <w:p w14:paraId="7060EF80"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51D102FA" w14:textId="77777777" w:rsidR="00726659" w:rsidRDefault="00726659">
            <w:pPr>
              <w:pStyle w:val="TableParagraph"/>
              <w:rPr>
                <w:rFonts w:ascii="Times New Roman"/>
                <w:sz w:val="16"/>
              </w:rPr>
            </w:pPr>
          </w:p>
        </w:tc>
        <w:tc>
          <w:tcPr>
            <w:tcW w:w="1008" w:type="dxa"/>
            <w:tcBorders>
              <w:left w:val="dashed" w:sz="6" w:space="0" w:color="000000"/>
            </w:tcBorders>
          </w:tcPr>
          <w:p w14:paraId="5A6C05DD" w14:textId="77777777" w:rsidR="00726659" w:rsidRDefault="00726659">
            <w:pPr>
              <w:pStyle w:val="TableParagraph"/>
              <w:rPr>
                <w:rFonts w:ascii="Times New Roman"/>
                <w:sz w:val="16"/>
              </w:rPr>
            </w:pPr>
          </w:p>
        </w:tc>
      </w:tr>
      <w:tr w:rsidR="00726659" w14:paraId="67C99F57" w14:textId="77777777">
        <w:trPr>
          <w:trHeight w:val="226"/>
        </w:trPr>
        <w:tc>
          <w:tcPr>
            <w:tcW w:w="1818" w:type="dxa"/>
            <w:tcBorders>
              <w:right w:val="dashed" w:sz="6" w:space="0" w:color="000000"/>
            </w:tcBorders>
          </w:tcPr>
          <w:p w14:paraId="48043790"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57</w:t>
            </w:r>
            <w:r>
              <w:rPr>
                <w:spacing w:val="-1"/>
                <w:sz w:val="20"/>
              </w:rPr>
              <w:t xml:space="preserve"> </w:t>
            </w:r>
            <w:r>
              <w:rPr>
                <w:spacing w:val="-5"/>
                <w:sz w:val="20"/>
              </w:rPr>
              <w:t>19</w:t>
            </w:r>
          </w:p>
        </w:tc>
        <w:tc>
          <w:tcPr>
            <w:tcW w:w="6732" w:type="dxa"/>
            <w:tcBorders>
              <w:left w:val="dashed" w:sz="6" w:space="0" w:color="000000"/>
              <w:right w:val="dashed" w:sz="6" w:space="0" w:color="000000"/>
            </w:tcBorders>
          </w:tcPr>
          <w:p w14:paraId="64D46BFF" w14:textId="77777777" w:rsidR="00726659" w:rsidRDefault="000F0732">
            <w:pPr>
              <w:pStyle w:val="TableParagraph"/>
              <w:spacing w:line="207" w:lineRule="exact"/>
              <w:ind w:left="108"/>
              <w:rPr>
                <w:sz w:val="20"/>
              </w:rPr>
            </w:pPr>
            <w:r>
              <w:rPr>
                <w:sz w:val="20"/>
              </w:rPr>
              <w:t>Temporary</w:t>
            </w:r>
            <w:r>
              <w:rPr>
                <w:spacing w:val="-10"/>
                <w:sz w:val="20"/>
              </w:rPr>
              <w:t xml:space="preserve"> </w:t>
            </w:r>
            <w:r>
              <w:rPr>
                <w:sz w:val="20"/>
              </w:rPr>
              <w:t>Environmental</w:t>
            </w:r>
            <w:r>
              <w:rPr>
                <w:spacing w:val="-10"/>
                <w:sz w:val="20"/>
              </w:rPr>
              <w:t xml:space="preserve"> </w:t>
            </w:r>
            <w:r>
              <w:rPr>
                <w:spacing w:val="-2"/>
                <w:sz w:val="20"/>
              </w:rPr>
              <w:t>Controls</w:t>
            </w:r>
          </w:p>
        </w:tc>
        <w:tc>
          <w:tcPr>
            <w:tcW w:w="1008" w:type="dxa"/>
            <w:tcBorders>
              <w:left w:val="dashed" w:sz="6" w:space="0" w:color="000000"/>
            </w:tcBorders>
          </w:tcPr>
          <w:p w14:paraId="444009ED" w14:textId="77777777" w:rsidR="00726659" w:rsidRDefault="000F0732">
            <w:pPr>
              <w:pStyle w:val="TableParagraph"/>
              <w:spacing w:line="207" w:lineRule="exact"/>
              <w:ind w:left="108"/>
              <w:rPr>
                <w:sz w:val="20"/>
              </w:rPr>
            </w:pPr>
            <w:r>
              <w:rPr>
                <w:spacing w:val="-2"/>
                <w:sz w:val="20"/>
              </w:rPr>
              <w:t>10-</w:t>
            </w:r>
            <w:r>
              <w:rPr>
                <w:spacing w:val="-5"/>
                <w:sz w:val="20"/>
              </w:rPr>
              <w:t>23</w:t>
            </w:r>
          </w:p>
        </w:tc>
      </w:tr>
      <w:tr w:rsidR="00726659" w14:paraId="145882ED" w14:textId="77777777">
        <w:trPr>
          <w:trHeight w:val="226"/>
        </w:trPr>
        <w:tc>
          <w:tcPr>
            <w:tcW w:w="1818" w:type="dxa"/>
            <w:tcBorders>
              <w:right w:val="dashed" w:sz="6" w:space="0" w:color="000000"/>
            </w:tcBorders>
          </w:tcPr>
          <w:p w14:paraId="3CF2A911"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58</w:t>
            </w:r>
            <w:r>
              <w:rPr>
                <w:spacing w:val="-1"/>
                <w:sz w:val="20"/>
              </w:rPr>
              <w:t xml:space="preserve"> </w:t>
            </w:r>
            <w:r>
              <w:rPr>
                <w:spacing w:val="-5"/>
                <w:sz w:val="20"/>
              </w:rPr>
              <w:t>16</w:t>
            </w:r>
          </w:p>
        </w:tc>
        <w:tc>
          <w:tcPr>
            <w:tcW w:w="6732" w:type="dxa"/>
            <w:tcBorders>
              <w:left w:val="dashed" w:sz="6" w:space="0" w:color="000000"/>
              <w:right w:val="dashed" w:sz="6" w:space="0" w:color="000000"/>
            </w:tcBorders>
          </w:tcPr>
          <w:p w14:paraId="444CD08F" w14:textId="77777777" w:rsidR="00726659" w:rsidRDefault="000F0732">
            <w:pPr>
              <w:pStyle w:val="TableParagraph"/>
              <w:spacing w:line="207" w:lineRule="exact"/>
              <w:ind w:left="108"/>
              <w:rPr>
                <w:sz w:val="20"/>
              </w:rPr>
            </w:pPr>
            <w:r>
              <w:rPr>
                <w:sz w:val="20"/>
              </w:rPr>
              <w:t>Temporary</w:t>
            </w:r>
            <w:r>
              <w:rPr>
                <w:spacing w:val="-8"/>
                <w:sz w:val="20"/>
              </w:rPr>
              <w:t xml:space="preserve"> </w:t>
            </w:r>
            <w:r>
              <w:rPr>
                <w:sz w:val="20"/>
              </w:rPr>
              <w:t>Interior</w:t>
            </w:r>
            <w:r>
              <w:rPr>
                <w:spacing w:val="-7"/>
                <w:sz w:val="20"/>
              </w:rPr>
              <w:t xml:space="preserve"> </w:t>
            </w:r>
            <w:r>
              <w:rPr>
                <w:spacing w:val="-2"/>
                <w:sz w:val="20"/>
              </w:rPr>
              <w:t>Signage</w:t>
            </w:r>
          </w:p>
        </w:tc>
        <w:tc>
          <w:tcPr>
            <w:tcW w:w="1008" w:type="dxa"/>
            <w:tcBorders>
              <w:left w:val="dashed" w:sz="6" w:space="0" w:color="000000"/>
            </w:tcBorders>
          </w:tcPr>
          <w:p w14:paraId="51E9E08E" w14:textId="77777777" w:rsidR="00726659" w:rsidRDefault="000F0732">
            <w:pPr>
              <w:pStyle w:val="TableParagraph"/>
              <w:spacing w:line="207" w:lineRule="exact"/>
              <w:ind w:left="108"/>
              <w:rPr>
                <w:sz w:val="20"/>
              </w:rPr>
            </w:pPr>
            <w:r>
              <w:rPr>
                <w:spacing w:val="-2"/>
                <w:sz w:val="20"/>
              </w:rPr>
              <w:t>07-</w:t>
            </w:r>
            <w:r>
              <w:rPr>
                <w:spacing w:val="-5"/>
                <w:sz w:val="20"/>
              </w:rPr>
              <w:t>15</w:t>
            </w:r>
          </w:p>
        </w:tc>
      </w:tr>
      <w:tr w:rsidR="00726659" w14:paraId="7959A710" w14:textId="77777777">
        <w:trPr>
          <w:trHeight w:val="226"/>
        </w:trPr>
        <w:tc>
          <w:tcPr>
            <w:tcW w:w="1818" w:type="dxa"/>
            <w:tcBorders>
              <w:right w:val="dashed" w:sz="6" w:space="0" w:color="000000"/>
            </w:tcBorders>
          </w:tcPr>
          <w:p w14:paraId="22A381AF"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73</w:t>
            </w:r>
            <w:r>
              <w:rPr>
                <w:spacing w:val="-1"/>
                <w:sz w:val="20"/>
              </w:rPr>
              <w:t xml:space="preserve"> </w:t>
            </w:r>
            <w:r>
              <w:rPr>
                <w:spacing w:val="-5"/>
                <w:sz w:val="20"/>
              </w:rPr>
              <w:t>29</w:t>
            </w:r>
          </w:p>
        </w:tc>
        <w:tc>
          <w:tcPr>
            <w:tcW w:w="6732" w:type="dxa"/>
            <w:tcBorders>
              <w:left w:val="dashed" w:sz="6" w:space="0" w:color="000000"/>
              <w:right w:val="dashed" w:sz="6" w:space="0" w:color="000000"/>
            </w:tcBorders>
          </w:tcPr>
          <w:p w14:paraId="75B2EA44" w14:textId="77777777" w:rsidR="00726659" w:rsidRDefault="000F0732">
            <w:pPr>
              <w:pStyle w:val="TableParagraph"/>
              <w:spacing w:line="207" w:lineRule="exact"/>
              <w:ind w:left="108"/>
              <w:rPr>
                <w:sz w:val="20"/>
              </w:rPr>
            </w:pPr>
            <w:r>
              <w:rPr>
                <w:sz w:val="20"/>
              </w:rPr>
              <w:t>Cutting</w:t>
            </w:r>
            <w:r>
              <w:rPr>
                <w:spacing w:val="-5"/>
                <w:sz w:val="20"/>
              </w:rPr>
              <w:t xml:space="preserve"> </w:t>
            </w:r>
            <w:r>
              <w:rPr>
                <w:sz w:val="20"/>
              </w:rPr>
              <w:t>and</w:t>
            </w:r>
            <w:r>
              <w:rPr>
                <w:spacing w:val="-4"/>
                <w:sz w:val="20"/>
              </w:rPr>
              <w:t xml:space="preserve"> </w:t>
            </w:r>
            <w:r>
              <w:rPr>
                <w:spacing w:val="-2"/>
                <w:sz w:val="20"/>
              </w:rPr>
              <w:t>Patching</w:t>
            </w:r>
          </w:p>
        </w:tc>
        <w:tc>
          <w:tcPr>
            <w:tcW w:w="1008" w:type="dxa"/>
            <w:tcBorders>
              <w:left w:val="dashed" w:sz="6" w:space="0" w:color="000000"/>
            </w:tcBorders>
          </w:tcPr>
          <w:p w14:paraId="6BD22EC8" w14:textId="77777777" w:rsidR="00726659" w:rsidRDefault="000F0732">
            <w:pPr>
              <w:pStyle w:val="TableParagraph"/>
              <w:spacing w:line="207" w:lineRule="exact"/>
              <w:ind w:left="108"/>
              <w:rPr>
                <w:sz w:val="20"/>
              </w:rPr>
            </w:pPr>
            <w:r>
              <w:rPr>
                <w:spacing w:val="-5"/>
                <w:sz w:val="20"/>
              </w:rPr>
              <w:t>n/a</w:t>
            </w:r>
          </w:p>
        </w:tc>
      </w:tr>
      <w:tr w:rsidR="00726659" w14:paraId="71A4AFE5" w14:textId="77777777">
        <w:trPr>
          <w:trHeight w:val="226"/>
        </w:trPr>
        <w:tc>
          <w:tcPr>
            <w:tcW w:w="1818" w:type="dxa"/>
            <w:tcBorders>
              <w:right w:val="dashed" w:sz="6" w:space="0" w:color="000000"/>
            </w:tcBorders>
          </w:tcPr>
          <w:p w14:paraId="7F6B0D1D"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74</w:t>
            </w:r>
            <w:r>
              <w:rPr>
                <w:spacing w:val="-1"/>
                <w:sz w:val="20"/>
              </w:rPr>
              <w:t xml:space="preserve"> </w:t>
            </w:r>
            <w:r>
              <w:rPr>
                <w:spacing w:val="-5"/>
                <w:sz w:val="20"/>
              </w:rPr>
              <w:t>19</w:t>
            </w:r>
          </w:p>
        </w:tc>
        <w:tc>
          <w:tcPr>
            <w:tcW w:w="6732" w:type="dxa"/>
            <w:tcBorders>
              <w:left w:val="dashed" w:sz="6" w:space="0" w:color="000000"/>
              <w:right w:val="dashed" w:sz="6" w:space="0" w:color="000000"/>
            </w:tcBorders>
          </w:tcPr>
          <w:p w14:paraId="48E31EED" w14:textId="77777777" w:rsidR="00726659" w:rsidRDefault="000F0732">
            <w:pPr>
              <w:pStyle w:val="TableParagraph"/>
              <w:spacing w:line="207" w:lineRule="exact"/>
              <w:ind w:left="108"/>
              <w:rPr>
                <w:sz w:val="20"/>
              </w:rPr>
            </w:pPr>
            <w:r>
              <w:rPr>
                <w:sz w:val="20"/>
              </w:rPr>
              <w:t>Construction</w:t>
            </w:r>
            <w:r>
              <w:rPr>
                <w:spacing w:val="-8"/>
                <w:sz w:val="20"/>
              </w:rPr>
              <w:t xml:space="preserve"> </w:t>
            </w:r>
            <w:r>
              <w:rPr>
                <w:sz w:val="20"/>
              </w:rPr>
              <w:t>Waste</w:t>
            </w:r>
            <w:r>
              <w:rPr>
                <w:spacing w:val="-7"/>
                <w:sz w:val="20"/>
              </w:rPr>
              <w:t xml:space="preserve"> </w:t>
            </w:r>
            <w:r>
              <w:rPr>
                <w:spacing w:val="-2"/>
                <w:sz w:val="20"/>
              </w:rPr>
              <w:t>Management</w:t>
            </w:r>
          </w:p>
        </w:tc>
        <w:tc>
          <w:tcPr>
            <w:tcW w:w="1008" w:type="dxa"/>
            <w:tcBorders>
              <w:left w:val="dashed" w:sz="6" w:space="0" w:color="000000"/>
            </w:tcBorders>
          </w:tcPr>
          <w:p w14:paraId="4C263AA5" w14:textId="77777777" w:rsidR="00726659" w:rsidRDefault="000F0732">
            <w:pPr>
              <w:pStyle w:val="TableParagraph"/>
              <w:spacing w:line="207" w:lineRule="exact"/>
              <w:ind w:left="108"/>
              <w:rPr>
                <w:sz w:val="20"/>
              </w:rPr>
            </w:pPr>
            <w:r>
              <w:rPr>
                <w:spacing w:val="-2"/>
                <w:sz w:val="20"/>
              </w:rPr>
              <w:t>10-</w:t>
            </w:r>
            <w:r>
              <w:rPr>
                <w:spacing w:val="-5"/>
                <w:sz w:val="20"/>
              </w:rPr>
              <w:t>23</w:t>
            </w:r>
          </w:p>
        </w:tc>
      </w:tr>
      <w:tr w:rsidR="00726659" w14:paraId="708B1BAE" w14:textId="77777777">
        <w:trPr>
          <w:trHeight w:val="226"/>
        </w:trPr>
        <w:tc>
          <w:tcPr>
            <w:tcW w:w="1818" w:type="dxa"/>
            <w:tcBorders>
              <w:right w:val="dashed" w:sz="6" w:space="0" w:color="000000"/>
            </w:tcBorders>
          </w:tcPr>
          <w:p w14:paraId="55FCC9DE" w14:textId="77777777" w:rsidR="00726659" w:rsidRDefault="000F0732">
            <w:pPr>
              <w:pStyle w:val="TableParagraph"/>
              <w:spacing w:line="207" w:lineRule="exact"/>
              <w:ind w:left="108"/>
              <w:rPr>
                <w:sz w:val="20"/>
              </w:rPr>
            </w:pPr>
            <w:r>
              <w:rPr>
                <w:sz w:val="20"/>
              </w:rPr>
              <w:t>01</w:t>
            </w:r>
            <w:r>
              <w:rPr>
                <w:spacing w:val="-4"/>
                <w:sz w:val="20"/>
              </w:rPr>
              <w:t xml:space="preserve"> </w:t>
            </w:r>
            <w:r>
              <w:rPr>
                <w:sz w:val="20"/>
              </w:rPr>
              <w:t>91</w:t>
            </w:r>
            <w:r>
              <w:rPr>
                <w:spacing w:val="-1"/>
                <w:sz w:val="20"/>
              </w:rPr>
              <w:t xml:space="preserve"> </w:t>
            </w:r>
            <w:r>
              <w:rPr>
                <w:spacing w:val="-5"/>
                <w:sz w:val="20"/>
              </w:rPr>
              <w:t>00</w:t>
            </w:r>
          </w:p>
        </w:tc>
        <w:tc>
          <w:tcPr>
            <w:tcW w:w="6732" w:type="dxa"/>
            <w:tcBorders>
              <w:left w:val="dashed" w:sz="6" w:space="0" w:color="000000"/>
              <w:right w:val="dashed" w:sz="6" w:space="0" w:color="000000"/>
            </w:tcBorders>
          </w:tcPr>
          <w:p w14:paraId="5DD93638" w14:textId="77777777" w:rsidR="00726659" w:rsidRDefault="000F0732">
            <w:pPr>
              <w:pStyle w:val="TableParagraph"/>
              <w:spacing w:line="207" w:lineRule="exact"/>
              <w:ind w:left="108"/>
              <w:rPr>
                <w:sz w:val="20"/>
              </w:rPr>
            </w:pPr>
            <w:r>
              <w:rPr>
                <w:sz w:val="20"/>
              </w:rPr>
              <w:t>General</w:t>
            </w:r>
            <w:r>
              <w:rPr>
                <w:spacing w:val="-9"/>
                <w:sz w:val="20"/>
              </w:rPr>
              <w:t xml:space="preserve"> </w:t>
            </w:r>
            <w:r>
              <w:rPr>
                <w:sz w:val="20"/>
              </w:rPr>
              <w:t>Commissioning</w:t>
            </w:r>
            <w:r>
              <w:rPr>
                <w:spacing w:val="-9"/>
                <w:sz w:val="20"/>
              </w:rPr>
              <w:t xml:space="preserve"> </w:t>
            </w:r>
            <w:r>
              <w:rPr>
                <w:spacing w:val="-2"/>
                <w:sz w:val="20"/>
              </w:rPr>
              <w:t>Requirements</w:t>
            </w:r>
          </w:p>
        </w:tc>
        <w:tc>
          <w:tcPr>
            <w:tcW w:w="1008" w:type="dxa"/>
            <w:tcBorders>
              <w:left w:val="dashed" w:sz="6" w:space="0" w:color="000000"/>
            </w:tcBorders>
          </w:tcPr>
          <w:p w14:paraId="7101E3BF" w14:textId="77777777" w:rsidR="00726659" w:rsidRDefault="000F0732">
            <w:pPr>
              <w:pStyle w:val="TableParagraph"/>
              <w:spacing w:line="207" w:lineRule="exact"/>
              <w:ind w:left="108"/>
              <w:rPr>
                <w:sz w:val="20"/>
              </w:rPr>
            </w:pPr>
            <w:r>
              <w:rPr>
                <w:spacing w:val="-2"/>
                <w:sz w:val="20"/>
              </w:rPr>
              <w:t>10-</w:t>
            </w:r>
            <w:r>
              <w:rPr>
                <w:spacing w:val="-5"/>
                <w:sz w:val="20"/>
              </w:rPr>
              <w:t>23</w:t>
            </w:r>
          </w:p>
        </w:tc>
      </w:tr>
      <w:tr w:rsidR="00726659" w14:paraId="72A4704F" w14:textId="77777777">
        <w:trPr>
          <w:trHeight w:val="226"/>
        </w:trPr>
        <w:tc>
          <w:tcPr>
            <w:tcW w:w="1818" w:type="dxa"/>
            <w:tcBorders>
              <w:right w:val="dashed" w:sz="6" w:space="0" w:color="000000"/>
            </w:tcBorders>
          </w:tcPr>
          <w:p w14:paraId="23B1E7CF"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7B16C4F1" w14:textId="77777777" w:rsidR="00726659" w:rsidRDefault="00726659">
            <w:pPr>
              <w:pStyle w:val="TableParagraph"/>
              <w:rPr>
                <w:rFonts w:ascii="Times New Roman"/>
                <w:sz w:val="16"/>
              </w:rPr>
            </w:pPr>
          </w:p>
        </w:tc>
        <w:tc>
          <w:tcPr>
            <w:tcW w:w="1008" w:type="dxa"/>
            <w:tcBorders>
              <w:left w:val="dashed" w:sz="6" w:space="0" w:color="000000"/>
            </w:tcBorders>
          </w:tcPr>
          <w:p w14:paraId="338E3C1A" w14:textId="77777777" w:rsidR="00726659" w:rsidRDefault="00726659">
            <w:pPr>
              <w:pStyle w:val="TableParagraph"/>
              <w:rPr>
                <w:rFonts w:ascii="Times New Roman"/>
                <w:sz w:val="16"/>
              </w:rPr>
            </w:pPr>
          </w:p>
        </w:tc>
      </w:tr>
      <w:tr w:rsidR="00726659" w14:paraId="5CB25B3D" w14:textId="77777777">
        <w:trPr>
          <w:trHeight w:val="226"/>
        </w:trPr>
        <w:tc>
          <w:tcPr>
            <w:tcW w:w="1818" w:type="dxa"/>
            <w:tcBorders>
              <w:right w:val="dashed" w:sz="6" w:space="0" w:color="000000"/>
            </w:tcBorders>
          </w:tcPr>
          <w:p w14:paraId="29756FC0"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194CE5B4" w14:textId="77777777" w:rsidR="00726659" w:rsidRDefault="000F0732">
            <w:pPr>
              <w:pStyle w:val="TableParagraph"/>
              <w:spacing w:line="207" w:lineRule="exact"/>
              <w:ind w:left="108"/>
              <w:rPr>
                <w:b/>
                <w:sz w:val="20"/>
              </w:rPr>
            </w:pPr>
            <w:r>
              <w:rPr>
                <w:b/>
                <w:sz w:val="20"/>
              </w:rPr>
              <w:t>DIVISION</w:t>
            </w:r>
            <w:r>
              <w:rPr>
                <w:b/>
                <w:spacing w:val="-5"/>
                <w:sz w:val="20"/>
              </w:rPr>
              <w:t xml:space="preserve"> </w:t>
            </w:r>
            <w:r>
              <w:rPr>
                <w:b/>
                <w:sz w:val="20"/>
              </w:rPr>
              <w:t>02</w:t>
            </w:r>
            <w:r>
              <w:rPr>
                <w:b/>
                <w:spacing w:val="-4"/>
                <w:sz w:val="20"/>
              </w:rPr>
              <w:t xml:space="preserve"> </w:t>
            </w:r>
            <w:r>
              <w:rPr>
                <w:b/>
                <w:sz w:val="20"/>
              </w:rPr>
              <w:t>–</w:t>
            </w:r>
            <w:r>
              <w:rPr>
                <w:b/>
                <w:spacing w:val="-4"/>
                <w:sz w:val="20"/>
              </w:rPr>
              <w:t xml:space="preserve"> </w:t>
            </w:r>
            <w:r>
              <w:rPr>
                <w:b/>
                <w:sz w:val="20"/>
              </w:rPr>
              <w:t>EXISTING</w:t>
            </w:r>
            <w:r>
              <w:rPr>
                <w:b/>
                <w:spacing w:val="-4"/>
                <w:sz w:val="20"/>
              </w:rPr>
              <w:t xml:space="preserve"> </w:t>
            </w:r>
            <w:r>
              <w:rPr>
                <w:b/>
                <w:spacing w:val="-2"/>
                <w:sz w:val="20"/>
              </w:rPr>
              <w:t>CONDITIONS</w:t>
            </w:r>
          </w:p>
        </w:tc>
        <w:tc>
          <w:tcPr>
            <w:tcW w:w="1008" w:type="dxa"/>
            <w:tcBorders>
              <w:left w:val="dashed" w:sz="6" w:space="0" w:color="000000"/>
            </w:tcBorders>
          </w:tcPr>
          <w:p w14:paraId="3614F2C6" w14:textId="77777777" w:rsidR="00726659" w:rsidRDefault="00726659">
            <w:pPr>
              <w:pStyle w:val="TableParagraph"/>
              <w:rPr>
                <w:rFonts w:ascii="Times New Roman"/>
                <w:sz w:val="16"/>
              </w:rPr>
            </w:pPr>
          </w:p>
        </w:tc>
      </w:tr>
      <w:tr w:rsidR="00726659" w14:paraId="53F34E6D" w14:textId="77777777">
        <w:trPr>
          <w:trHeight w:val="226"/>
        </w:trPr>
        <w:tc>
          <w:tcPr>
            <w:tcW w:w="1818" w:type="dxa"/>
            <w:tcBorders>
              <w:right w:val="dashed" w:sz="6" w:space="0" w:color="000000"/>
            </w:tcBorders>
          </w:tcPr>
          <w:p w14:paraId="41630DAC"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10106983" w14:textId="77777777" w:rsidR="00726659" w:rsidRDefault="00726659">
            <w:pPr>
              <w:pStyle w:val="TableParagraph"/>
              <w:rPr>
                <w:rFonts w:ascii="Times New Roman"/>
                <w:sz w:val="16"/>
              </w:rPr>
            </w:pPr>
          </w:p>
        </w:tc>
        <w:tc>
          <w:tcPr>
            <w:tcW w:w="1008" w:type="dxa"/>
            <w:tcBorders>
              <w:left w:val="dashed" w:sz="6" w:space="0" w:color="000000"/>
            </w:tcBorders>
          </w:tcPr>
          <w:p w14:paraId="60AC7AE3" w14:textId="77777777" w:rsidR="00726659" w:rsidRDefault="00726659">
            <w:pPr>
              <w:pStyle w:val="TableParagraph"/>
              <w:rPr>
                <w:rFonts w:ascii="Times New Roman"/>
                <w:sz w:val="16"/>
              </w:rPr>
            </w:pPr>
          </w:p>
        </w:tc>
      </w:tr>
      <w:tr w:rsidR="00726659" w14:paraId="6BA052B6" w14:textId="77777777">
        <w:trPr>
          <w:trHeight w:val="226"/>
        </w:trPr>
        <w:tc>
          <w:tcPr>
            <w:tcW w:w="1818" w:type="dxa"/>
            <w:tcBorders>
              <w:right w:val="dashed" w:sz="6" w:space="0" w:color="000000"/>
            </w:tcBorders>
          </w:tcPr>
          <w:p w14:paraId="38147E05" w14:textId="77777777" w:rsidR="00726659" w:rsidRDefault="000F0732">
            <w:pPr>
              <w:pStyle w:val="TableParagraph"/>
              <w:spacing w:line="207" w:lineRule="exact"/>
              <w:ind w:left="108"/>
              <w:rPr>
                <w:sz w:val="20"/>
              </w:rPr>
            </w:pPr>
            <w:r>
              <w:rPr>
                <w:sz w:val="20"/>
              </w:rPr>
              <w:t>02</w:t>
            </w:r>
            <w:r>
              <w:rPr>
                <w:spacing w:val="-4"/>
                <w:sz w:val="20"/>
              </w:rPr>
              <w:t xml:space="preserve"> </w:t>
            </w:r>
            <w:r>
              <w:rPr>
                <w:sz w:val="20"/>
              </w:rPr>
              <w:t>21</w:t>
            </w:r>
            <w:r>
              <w:rPr>
                <w:spacing w:val="-1"/>
                <w:sz w:val="20"/>
              </w:rPr>
              <w:t xml:space="preserve"> </w:t>
            </w:r>
            <w:r>
              <w:rPr>
                <w:spacing w:val="-5"/>
                <w:sz w:val="20"/>
              </w:rPr>
              <w:t>13</w:t>
            </w:r>
          </w:p>
        </w:tc>
        <w:tc>
          <w:tcPr>
            <w:tcW w:w="6732" w:type="dxa"/>
            <w:tcBorders>
              <w:left w:val="dashed" w:sz="6" w:space="0" w:color="000000"/>
              <w:right w:val="dashed" w:sz="6" w:space="0" w:color="000000"/>
            </w:tcBorders>
          </w:tcPr>
          <w:p w14:paraId="0533582B" w14:textId="77777777" w:rsidR="00726659" w:rsidRDefault="000F0732">
            <w:pPr>
              <w:pStyle w:val="TableParagraph"/>
              <w:spacing w:line="207" w:lineRule="exact"/>
              <w:ind w:left="108"/>
              <w:rPr>
                <w:sz w:val="20"/>
              </w:rPr>
            </w:pPr>
            <w:r>
              <w:rPr>
                <w:sz w:val="20"/>
              </w:rPr>
              <w:t>Site</w:t>
            </w:r>
            <w:r>
              <w:rPr>
                <w:spacing w:val="-4"/>
                <w:sz w:val="20"/>
              </w:rPr>
              <w:t xml:space="preserve"> </w:t>
            </w:r>
            <w:r>
              <w:rPr>
                <w:spacing w:val="-2"/>
                <w:sz w:val="20"/>
              </w:rPr>
              <w:t>Surveys</w:t>
            </w:r>
          </w:p>
        </w:tc>
        <w:tc>
          <w:tcPr>
            <w:tcW w:w="1008" w:type="dxa"/>
            <w:tcBorders>
              <w:left w:val="dashed" w:sz="6" w:space="0" w:color="000000"/>
            </w:tcBorders>
          </w:tcPr>
          <w:p w14:paraId="1DCA0EA3" w14:textId="77777777" w:rsidR="00726659" w:rsidRDefault="000F0732">
            <w:pPr>
              <w:pStyle w:val="TableParagraph"/>
              <w:spacing w:line="207" w:lineRule="exact"/>
              <w:ind w:left="108"/>
              <w:rPr>
                <w:sz w:val="20"/>
              </w:rPr>
            </w:pPr>
            <w:r>
              <w:rPr>
                <w:spacing w:val="-2"/>
                <w:sz w:val="20"/>
              </w:rPr>
              <w:t>10-</w:t>
            </w:r>
            <w:r>
              <w:rPr>
                <w:spacing w:val="-5"/>
                <w:sz w:val="20"/>
              </w:rPr>
              <w:t>23</w:t>
            </w:r>
          </w:p>
        </w:tc>
      </w:tr>
      <w:tr w:rsidR="00726659" w14:paraId="69BCDBBE" w14:textId="77777777">
        <w:trPr>
          <w:trHeight w:val="226"/>
        </w:trPr>
        <w:tc>
          <w:tcPr>
            <w:tcW w:w="1818" w:type="dxa"/>
            <w:tcBorders>
              <w:right w:val="dashed" w:sz="6" w:space="0" w:color="000000"/>
            </w:tcBorders>
          </w:tcPr>
          <w:p w14:paraId="0092059C" w14:textId="77777777" w:rsidR="00726659" w:rsidRDefault="000F0732">
            <w:pPr>
              <w:pStyle w:val="TableParagraph"/>
              <w:spacing w:line="207" w:lineRule="exact"/>
              <w:ind w:left="108"/>
              <w:rPr>
                <w:sz w:val="20"/>
              </w:rPr>
            </w:pPr>
            <w:r>
              <w:rPr>
                <w:sz w:val="20"/>
              </w:rPr>
              <w:t>02</w:t>
            </w:r>
            <w:r>
              <w:rPr>
                <w:spacing w:val="-4"/>
                <w:sz w:val="20"/>
              </w:rPr>
              <w:t xml:space="preserve"> </w:t>
            </w:r>
            <w:r>
              <w:rPr>
                <w:sz w:val="20"/>
              </w:rPr>
              <w:t>41</w:t>
            </w:r>
            <w:r>
              <w:rPr>
                <w:spacing w:val="-1"/>
                <w:sz w:val="20"/>
              </w:rPr>
              <w:t xml:space="preserve"> </w:t>
            </w:r>
            <w:r>
              <w:rPr>
                <w:spacing w:val="-5"/>
                <w:sz w:val="20"/>
              </w:rPr>
              <w:t>10</w:t>
            </w:r>
          </w:p>
        </w:tc>
        <w:tc>
          <w:tcPr>
            <w:tcW w:w="6732" w:type="dxa"/>
            <w:tcBorders>
              <w:left w:val="dashed" w:sz="6" w:space="0" w:color="000000"/>
              <w:right w:val="dashed" w:sz="6" w:space="0" w:color="000000"/>
            </w:tcBorders>
          </w:tcPr>
          <w:p w14:paraId="7CEDDDF3" w14:textId="77777777" w:rsidR="00726659" w:rsidRDefault="000F0732">
            <w:pPr>
              <w:pStyle w:val="TableParagraph"/>
              <w:spacing w:line="207" w:lineRule="exact"/>
              <w:ind w:left="108"/>
              <w:rPr>
                <w:sz w:val="20"/>
              </w:rPr>
            </w:pPr>
            <w:r>
              <w:rPr>
                <w:sz w:val="20"/>
              </w:rPr>
              <w:t>Demolition</w:t>
            </w:r>
            <w:r>
              <w:rPr>
                <w:spacing w:val="-6"/>
                <w:sz w:val="20"/>
              </w:rPr>
              <w:t xml:space="preserve"> </w:t>
            </w:r>
            <w:r>
              <w:rPr>
                <w:sz w:val="20"/>
              </w:rPr>
              <w:t>and</w:t>
            </w:r>
            <w:r>
              <w:rPr>
                <w:spacing w:val="-4"/>
                <w:sz w:val="20"/>
              </w:rPr>
              <w:t xml:space="preserve"> </w:t>
            </w:r>
            <w:r>
              <w:rPr>
                <w:sz w:val="20"/>
              </w:rPr>
              <w:t>Site</w:t>
            </w:r>
            <w:r>
              <w:rPr>
                <w:spacing w:val="-5"/>
                <w:sz w:val="20"/>
              </w:rPr>
              <w:t xml:space="preserve"> </w:t>
            </w:r>
            <w:r>
              <w:rPr>
                <w:spacing w:val="-2"/>
                <w:sz w:val="20"/>
              </w:rPr>
              <w:t>Clearing</w:t>
            </w:r>
          </w:p>
        </w:tc>
        <w:tc>
          <w:tcPr>
            <w:tcW w:w="1008" w:type="dxa"/>
            <w:tcBorders>
              <w:left w:val="dashed" w:sz="6" w:space="0" w:color="000000"/>
            </w:tcBorders>
          </w:tcPr>
          <w:p w14:paraId="4C68C0E4" w14:textId="77777777" w:rsidR="00726659" w:rsidRDefault="000F0732">
            <w:pPr>
              <w:pStyle w:val="TableParagraph"/>
              <w:spacing w:line="207" w:lineRule="exact"/>
              <w:ind w:left="108"/>
              <w:rPr>
                <w:sz w:val="20"/>
              </w:rPr>
            </w:pPr>
            <w:r>
              <w:rPr>
                <w:spacing w:val="-2"/>
                <w:sz w:val="20"/>
              </w:rPr>
              <w:t>10-</w:t>
            </w:r>
            <w:r>
              <w:rPr>
                <w:spacing w:val="-5"/>
                <w:sz w:val="20"/>
              </w:rPr>
              <w:t>23</w:t>
            </w:r>
          </w:p>
        </w:tc>
      </w:tr>
      <w:tr w:rsidR="00726659" w14:paraId="52F4C8F4" w14:textId="77777777">
        <w:trPr>
          <w:trHeight w:val="226"/>
        </w:trPr>
        <w:tc>
          <w:tcPr>
            <w:tcW w:w="1818" w:type="dxa"/>
            <w:tcBorders>
              <w:right w:val="dashed" w:sz="6" w:space="0" w:color="000000"/>
            </w:tcBorders>
          </w:tcPr>
          <w:p w14:paraId="0D46FDF7" w14:textId="77777777" w:rsidR="00726659" w:rsidRDefault="000F0732">
            <w:pPr>
              <w:pStyle w:val="TableParagraph"/>
              <w:spacing w:line="207" w:lineRule="exact"/>
              <w:ind w:left="108"/>
              <w:rPr>
                <w:sz w:val="20"/>
              </w:rPr>
            </w:pPr>
            <w:r>
              <w:rPr>
                <w:sz w:val="20"/>
              </w:rPr>
              <w:t>02</w:t>
            </w:r>
            <w:r>
              <w:rPr>
                <w:spacing w:val="-2"/>
                <w:sz w:val="20"/>
              </w:rPr>
              <w:t xml:space="preserve"> </w:t>
            </w:r>
            <w:r>
              <w:rPr>
                <w:sz w:val="20"/>
              </w:rPr>
              <w:t>83</w:t>
            </w:r>
            <w:r>
              <w:rPr>
                <w:spacing w:val="-1"/>
                <w:sz w:val="20"/>
              </w:rPr>
              <w:t xml:space="preserve"> </w:t>
            </w:r>
            <w:r>
              <w:rPr>
                <w:spacing w:val="-2"/>
                <w:sz w:val="20"/>
              </w:rPr>
              <w:t>11.13</w:t>
            </w:r>
          </w:p>
        </w:tc>
        <w:tc>
          <w:tcPr>
            <w:tcW w:w="6732" w:type="dxa"/>
            <w:tcBorders>
              <w:left w:val="dashed" w:sz="6" w:space="0" w:color="000000"/>
              <w:right w:val="dashed" w:sz="6" w:space="0" w:color="000000"/>
            </w:tcBorders>
          </w:tcPr>
          <w:p w14:paraId="77899C75" w14:textId="77777777" w:rsidR="00726659" w:rsidRDefault="000F0732">
            <w:pPr>
              <w:pStyle w:val="TableParagraph"/>
              <w:spacing w:line="207" w:lineRule="exact"/>
              <w:ind w:left="108"/>
              <w:rPr>
                <w:sz w:val="20"/>
              </w:rPr>
            </w:pPr>
            <w:proofErr w:type="spellStart"/>
            <w:r>
              <w:rPr>
                <w:sz w:val="20"/>
              </w:rPr>
              <w:t>Glovebag</w:t>
            </w:r>
            <w:proofErr w:type="spellEnd"/>
            <w:r>
              <w:rPr>
                <w:spacing w:val="-7"/>
                <w:sz w:val="20"/>
              </w:rPr>
              <w:t xml:space="preserve"> </w:t>
            </w:r>
            <w:r>
              <w:rPr>
                <w:sz w:val="20"/>
              </w:rPr>
              <w:t>Asbestos</w:t>
            </w:r>
            <w:r>
              <w:rPr>
                <w:spacing w:val="-7"/>
                <w:sz w:val="20"/>
              </w:rPr>
              <w:t xml:space="preserve"> </w:t>
            </w:r>
            <w:r>
              <w:rPr>
                <w:spacing w:val="-2"/>
                <w:sz w:val="20"/>
              </w:rPr>
              <w:t>Abatement</w:t>
            </w:r>
          </w:p>
        </w:tc>
        <w:tc>
          <w:tcPr>
            <w:tcW w:w="1008" w:type="dxa"/>
            <w:tcBorders>
              <w:left w:val="dashed" w:sz="6" w:space="0" w:color="000000"/>
            </w:tcBorders>
          </w:tcPr>
          <w:p w14:paraId="75442964" w14:textId="77777777" w:rsidR="00726659" w:rsidRDefault="000F0732">
            <w:pPr>
              <w:pStyle w:val="TableParagraph"/>
              <w:spacing w:line="207" w:lineRule="exact"/>
              <w:ind w:left="108"/>
              <w:rPr>
                <w:sz w:val="20"/>
              </w:rPr>
            </w:pPr>
            <w:r>
              <w:rPr>
                <w:spacing w:val="-2"/>
                <w:sz w:val="20"/>
              </w:rPr>
              <w:t>01-</w:t>
            </w:r>
            <w:r>
              <w:rPr>
                <w:spacing w:val="-5"/>
                <w:sz w:val="20"/>
              </w:rPr>
              <w:t>21</w:t>
            </w:r>
          </w:p>
        </w:tc>
      </w:tr>
      <w:tr w:rsidR="00726659" w14:paraId="1B3685E7" w14:textId="77777777">
        <w:trPr>
          <w:trHeight w:val="226"/>
        </w:trPr>
        <w:tc>
          <w:tcPr>
            <w:tcW w:w="1818" w:type="dxa"/>
            <w:tcBorders>
              <w:right w:val="dashed" w:sz="6" w:space="0" w:color="000000"/>
            </w:tcBorders>
          </w:tcPr>
          <w:p w14:paraId="13CE1A93" w14:textId="77777777" w:rsidR="00726659" w:rsidRDefault="000F0732">
            <w:pPr>
              <w:pStyle w:val="TableParagraph"/>
              <w:spacing w:line="207" w:lineRule="exact"/>
              <w:ind w:left="108"/>
              <w:rPr>
                <w:sz w:val="20"/>
              </w:rPr>
            </w:pPr>
            <w:r>
              <w:rPr>
                <w:sz w:val="20"/>
              </w:rPr>
              <w:t>02</w:t>
            </w:r>
            <w:r>
              <w:rPr>
                <w:spacing w:val="-2"/>
                <w:sz w:val="20"/>
              </w:rPr>
              <w:t xml:space="preserve"> </w:t>
            </w:r>
            <w:r>
              <w:rPr>
                <w:sz w:val="20"/>
              </w:rPr>
              <w:t>83</w:t>
            </w:r>
            <w:r>
              <w:rPr>
                <w:spacing w:val="-1"/>
                <w:sz w:val="20"/>
              </w:rPr>
              <w:t xml:space="preserve"> </w:t>
            </w:r>
            <w:r>
              <w:rPr>
                <w:spacing w:val="-2"/>
                <w:sz w:val="20"/>
              </w:rPr>
              <w:t>33.13</w:t>
            </w:r>
          </w:p>
        </w:tc>
        <w:tc>
          <w:tcPr>
            <w:tcW w:w="6732" w:type="dxa"/>
            <w:tcBorders>
              <w:left w:val="dashed" w:sz="6" w:space="0" w:color="000000"/>
              <w:right w:val="dashed" w:sz="6" w:space="0" w:color="000000"/>
            </w:tcBorders>
          </w:tcPr>
          <w:p w14:paraId="64DE3C63" w14:textId="77777777" w:rsidR="00726659" w:rsidRDefault="000F0732">
            <w:pPr>
              <w:pStyle w:val="TableParagraph"/>
              <w:spacing w:line="207" w:lineRule="exact"/>
              <w:ind w:left="108"/>
              <w:rPr>
                <w:sz w:val="20"/>
              </w:rPr>
            </w:pPr>
            <w:r>
              <w:rPr>
                <w:sz w:val="20"/>
              </w:rPr>
              <w:t>Lead-Based</w:t>
            </w:r>
            <w:r>
              <w:rPr>
                <w:spacing w:val="-6"/>
                <w:sz w:val="20"/>
              </w:rPr>
              <w:t xml:space="preserve"> </w:t>
            </w:r>
            <w:r>
              <w:rPr>
                <w:sz w:val="20"/>
              </w:rPr>
              <w:t>Paint</w:t>
            </w:r>
            <w:r>
              <w:rPr>
                <w:spacing w:val="-5"/>
                <w:sz w:val="20"/>
              </w:rPr>
              <w:t xml:space="preserve"> </w:t>
            </w:r>
            <w:r>
              <w:rPr>
                <w:sz w:val="20"/>
              </w:rPr>
              <w:t>Removal</w:t>
            </w:r>
            <w:r>
              <w:rPr>
                <w:spacing w:val="-6"/>
                <w:sz w:val="20"/>
              </w:rPr>
              <w:t xml:space="preserve"> </w:t>
            </w:r>
            <w:r>
              <w:rPr>
                <w:sz w:val="20"/>
              </w:rPr>
              <w:t>and</w:t>
            </w:r>
            <w:r>
              <w:rPr>
                <w:spacing w:val="-5"/>
                <w:sz w:val="20"/>
              </w:rPr>
              <w:t xml:space="preserve"> </w:t>
            </w:r>
            <w:r>
              <w:rPr>
                <w:spacing w:val="-2"/>
                <w:sz w:val="20"/>
              </w:rPr>
              <w:t>Disposal</w:t>
            </w:r>
          </w:p>
        </w:tc>
        <w:tc>
          <w:tcPr>
            <w:tcW w:w="1008" w:type="dxa"/>
            <w:tcBorders>
              <w:left w:val="dashed" w:sz="6" w:space="0" w:color="000000"/>
            </w:tcBorders>
          </w:tcPr>
          <w:p w14:paraId="3CBF8AA4" w14:textId="77777777" w:rsidR="00726659" w:rsidRDefault="000F0732">
            <w:pPr>
              <w:pStyle w:val="TableParagraph"/>
              <w:spacing w:line="207" w:lineRule="exact"/>
              <w:ind w:left="108"/>
              <w:rPr>
                <w:sz w:val="20"/>
              </w:rPr>
            </w:pPr>
            <w:r>
              <w:rPr>
                <w:spacing w:val="-2"/>
                <w:sz w:val="20"/>
              </w:rPr>
              <w:t>01-</w:t>
            </w:r>
            <w:r>
              <w:rPr>
                <w:spacing w:val="-5"/>
                <w:sz w:val="20"/>
              </w:rPr>
              <w:t>21</w:t>
            </w:r>
          </w:p>
        </w:tc>
      </w:tr>
      <w:tr w:rsidR="00726659" w14:paraId="2CA89A31" w14:textId="77777777">
        <w:trPr>
          <w:trHeight w:val="226"/>
        </w:trPr>
        <w:tc>
          <w:tcPr>
            <w:tcW w:w="1818" w:type="dxa"/>
            <w:tcBorders>
              <w:right w:val="dashed" w:sz="6" w:space="0" w:color="000000"/>
            </w:tcBorders>
          </w:tcPr>
          <w:p w14:paraId="15BBBDF8"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5E739EC5" w14:textId="77777777" w:rsidR="00726659" w:rsidRDefault="00726659">
            <w:pPr>
              <w:pStyle w:val="TableParagraph"/>
              <w:rPr>
                <w:rFonts w:ascii="Times New Roman"/>
                <w:sz w:val="16"/>
              </w:rPr>
            </w:pPr>
          </w:p>
        </w:tc>
        <w:tc>
          <w:tcPr>
            <w:tcW w:w="1008" w:type="dxa"/>
            <w:tcBorders>
              <w:left w:val="dashed" w:sz="6" w:space="0" w:color="000000"/>
            </w:tcBorders>
          </w:tcPr>
          <w:p w14:paraId="149ED6F1" w14:textId="77777777" w:rsidR="00726659" w:rsidRDefault="00726659">
            <w:pPr>
              <w:pStyle w:val="TableParagraph"/>
              <w:rPr>
                <w:rFonts w:ascii="Times New Roman"/>
                <w:sz w:val="16"/>
              </w:rPr>
            </w:pPr>
          </w:p>
        </w:tc>
      </w:tr>
      <w:tr w:rsidR="00726659" w14:paraId="4F7A3E64" w14:textId="77777777">
        <w:trPr>
          <w:trHeight w:val="226"/>
        </w:trPr>
        <w:tc>
          <w:tcPr>
            <w:tcW w:w="1818" w:type="dxa"/>
            <w:tcBorders>
              <w:right w:val="dashed" w:sz="6" w:space="0" w:color="000000"/>
            </w:tcBorders>
          </w:tcPr>
          <w:p w14:paraId="5B301DF2"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5FF9A614" w14:textId="77777777" w:rsidR="00726659" w:rsidRDefault="000F0732">
            <w:pPr>
              <w:pStyle w:val="TableParagraph"/>
              <w:spacing w:line="207" w:lineRule="exact"/>
              <w:ind w:left="108"/>
              <w:rPr>
                <w:b/>
                <w:sz w:val="20"/>
              </w:rPr>
            </w:pPr>
            <w:r>
              <w:rPr>
                <w:b/>
                <w:sz w:val="20"/>
              </w:rPr>
              <w:t>DIVISION</w:t>
            </w:r>
            <w:r>
              <w:rPr>
                <w:b/>
                <w:spacing w:val="-7"/>
                <w:sz w:val="20"/>
              </w:rPr>
              <w:t xml:space="preserve"> </w:t>
            </w:r>
            <w:r>
              <w:rPr>
                <w:b/>
                <w:sz w:val="20"/>
              </w:rPr>
              <w:t>07</w:t>
            </w:r>
            <w:r>
              <w:rPr>
                <w:b/>
                <w:spacing w:val="52"/>
                <w:w w:val="150"/>
                <w:sz w:val="20"/>
              </w:rPr>
              <w:t xml:space="preserve"> </w:t>
            </w:r>
            <w:r>
              <w:rPr>
                <w:b/>
                <w:sz w:val="20"/>
              </w:rPr>
              <w:t>THERMAL</w:t>
            </w:r>
            <w:r>
              <w:rPr>
                <w:b/>
                <w:spacing w:val="-4"/>
                <w:sz w:val="20"/>
              </w:rPr>
              <w:t xml:space="preserve"> </w:t>
            </w:r>
            <w:r>
              <w:rPr>
                <w:b/>
                <w:sz w:val="20"/>
              </w:rPr>
              <w:t>AND</w:t>
            </w:r>
            <w:r>
              <w:rPr>
                <w:b/>
                <w:spacing w:val="-4"/>
                <w:sz w:val="20"/>
              </w:rPr>
              <w:t xml:space="preserve"> </w:t>
            </w:r>
            <w:r>
              <w:rPr>
                <w:b/>
                <w:sz w:val="20"/>
              </w:rPr>
              <w:t>MOISTURE</w:t>
            </w:r>
            <w:r>
              <w:rPr>
                <w:b/>
                <w:spacing w:val="-4"/>
                <w:sz w:val="20"/>
              </w:rPr>
              <w:t xml:space="preserve"> </w:t>
            </w:r>
            <w:r>
              <w:rPr>
                <w:b/>
                <w:spacing w:val="-2"/>
                <w:sz w:val="20"/>
              </w:rPr>
              <w:t>PROTECTION</w:t>
            </w:r>
          </w:p>
        </w:tc>
        <w:tc>
          <w:tcPr>
            <w:tcW w:w="1008" w:type="dxa"/>
            <w:tcBorders>
              <w:left w:val="dashed" w:sz="6" w:space="0" w:color="000000"/>
            </w:tcBorders>
          </w:tcPr>
          <w:p w14:paraId="07652CF4" w14:textId="77777777" w:rsidR="00726659" w:rsidRDefault="00726659">
            <w:pPr>
              <w:pStyle w:val="TableParagraph"/>
              <w:rPr>
                <w:rFonts w:ascii="Times New Roman"/>
                <w:sz w:val="16"/>
              </w:rPr>
            </w:pPr>
          </w:p>
        </w:tc>
      </w:tr>
      <w:tr w:rsidR="00726659" w14:paraId="7D3B5FB4" w14:textId="77777777">
        <w:trPr>
          <w:trHeight w:val="226"/>
        </w:trPr>
        <w:tc>
          <w:tcPr>
            <w:tcW w:w="1818" w:type="dxa"/>
            <w:tcBorders>
              <w:right w:val="dashed" w:sz="6" w:space="0" w:color="000000"/>
            </w:tcBorders>
          </w:tcPr>
          <w:p w14:paraId="1FB8738C"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023586F3" w14:textId="77777777" w:rsidR="00726659" w:rsidRDefault="00726659">
            <w:pPr>
              <w:pStyle w:val="TableParagraph"/>
              <w:rPr>
                <w:rFonts w:ascii="Times New Roman"/>
                <w:sz w:val="16"/>
              </w:rPr>
            </w:pPr>
          </w:p>
        </w:tc>
        <w:tc>
          <w:tcPr>
            <w:tcW w:w="1008" w:type="dxa"/>
            <w:tcBorders>
              <w:left w:val="dashed" w:sz="6" w:space="0" w:color="000000"/>
            </w:tcBorders>
          </w:tcPr>
          <w:p w14:paraId="5A86B785" w14:textId="77777777" w:rsidR="00726659" w:rsidRDefault="00726659">
            <w:pPr>
              <w:pStyle w:val="TableParagraph"/>
              <w:rPr>
                <w:rFonts w:ascii="Times New Roman"/>
                <w:sz w:val="16"/>
              </w:rPr>
            </w:pPr>
          </w:p>
        </w:tc>
      </w:tr>
      <w:tr w:rsidR="00726659" w14:paraId="1D2CC420" w14:textId="77777777">
        <w:trPr>
          <w:trHeight w:val="226"/>
        </w:trPr>
        <w:tc>
          <w:tcPr>
            <w:tcW w:w="1818" w:type="dxa"/>
            <w:tcBorders>
              <w:right w:val="dashed" w:sz="6" w:space="0" w:color="000000"/>
            </w:tcBorders>
          </w:tcPr>
          <w:p w14:paraId="69D36CEE" w14:textId="77777777" w:rsidR="00726659" w:rsidRDefault="000F0732">
            <w:pPr>
              <w:pStyle w:val="TableParagraph"/>
              <w:spacing w:line="207" w:lineRule="exact"/>
              <w:ind w:left="108"/>
              <w:rPr>
                <w:sz w:val="20"/>
              </w:rPr>
            </w:pPr>
            <w:r>
              <w:rPr>
                <w:sz w:val="20"/>
              </w:rPr>
              <w:t>07</w:t>
            </w:r>
            <w:r>
              <w:rPr>
                <w:spacing w:val="-4"/>
                <w:sz w:val="20"/>
              </w:rPr>
              <w:t xml:space="preserve"> </w:t>
            </w:r>
            <w:r>
              <w:rPr>
                <w:sz w:val="20"/>
              </w:rPr>
              <w:t>81</w:t>
            </w:r>
            <w:r>
              <w:rPr>
                <w:spacing w:val="-1"/>
                <w:sz w:val="20"/>
              </w:rPr>
              <w:t xml:space="preserve"> </w:t>
            </w:r>
            <w:r>
              <w:rPr>
                <w:spacing w:val="-5"/>
                <w:sz w:val="20"/>
              </w:rPr>
              <w:t>00</w:t>
            </w:r>
          </w:p>
        </w:tc>
        <w:tc>
          <w:tcPr>
            <w:tcW w:w="6732" w:type="dxa"/>
            <w:tcBorders>
              <w:left w:val="dashed" w:sz="6" w:space="0" w:color="000000"/>
              <w:right w:val="dashed" w:sz="6" w:space="0" w:color="000000"/>
            </w:tcBorders>
          </w:tcPr>
          <w:p w14:paraId="6F06E011" w14:textId="77777777" w:rsidR="00726659" w:rsidRDefault="000F0732">
            <w:pPr>
              <w:pStyle w:val="TableParagraph"/>
              <w:spacing w:line="207" w:lineRule="exact"/>
              <w:ind w:left="108"/>
              <w:rPr>
                <w:sz w:val="20"/>
              </w:rPr>
            </w:pPr>
            <w:r>
              <w:rPr>
                <w:sz w:val="20"/>
              </w:rPr>
              <w:t>Applied</w:t>
            </w:r>
            <w:r>
              <w:rPr>
                <w:spacing w:val="-6"/>
                <w:sz w:val="20"/>
              </w:rPr>
              <w:t xml:space="preserve"> </w:t>
            </w:r>
            <w:r>
              <w:rPr>
                <w:spacing w:val="-2"/>
                <w:sz w:val="20"/>
              </w:rPr>
              <w:t>Fireproofing</w:t>
            </w:r>
          </w:p>
        </w:tc>
        <w:tc>
          <w:tcPr>
            <w:tcW w:w="1008" w:type="dxa"/>
            <w:tcBorders>
              <w:left w:val="dashed" w:sz="6" w:space="0" w:color="000000"/>
            </w:tcBorders>
          </w:tcPr>
          <w:p w14:paraId="75CEE4CF" w14:textId="77777777" w:rsidR="00726659" w:rsidRDefault="000F0732">
            <w:pPr>
              <w:pStyle w:val="TableParagraph"/>
              <w:spacing w:line="207" w:lineRule="exact"/>
              <w:ind w:left="108"/>
              <w:rPr>
                <w:sz w:val="20"/>
              </w:rPr>
            </w:pPr>
            <w:r>
              <w:rPr>
                <w:spacing w:val="-2"/>
                <w:sz w:val="20"/>
              </w:rPr>
              <w:t>10-</w:t>
            </w:r>
            <w:r>
              <w:rPr>
                <w:spacing w:val="-5"/>
                <w:sz w:val="20"/>
              </w:rPr>
              <w:t>23</w:t>
            </w:r>
          </w:p>
        </w:tc>
      </w:tr>
      <w:tr w:rsidR="00726659" w14:paraId="2EA7A032" w14:textId="77777777">
        <w:trPr>
          <w:trHeight w:val="226"/>
        </w:trPr>
        <w:tc>
          <w:tcPr>
            <w:tcW w:w="1818" w:type="dxa"/>
            <w:tcBorders>
              <w:right w:val="dashed" w:sz="6" w:space="0" w:color="000000"/>
            </w:tcBorders>
          </w:tcPr>
          <w:p w14:paraId="596CBAE4" w14:textId="77777777" w:rsidR="00726659" w:rsidRDefault="000F0732">
            <w:pPr>
              <w:pStyle w:val="TableParagraph"/>
              <w:spacing w:line="207" w:lineRule="exact"/>
              <w:ind w:left="108"/>
              <w:rPr>
                <w:sz w:val="20"/>
              </w:rPr>
            </w:pPr>
            <w:r>
              <w:rPr>
                <w:sz w:val="20"/>
              </w:rPr>
              <w:t>07</w:t>
            </w:r>
            <w:r>
              <w:rPr>
                <w:spacing w:val="-4"/>
                <w:sz w:val="20"/>
              </w:rPr>
              <w:t xml:space="preserve"> </w:t>
            </w:r>
            <w:r>
              <w:rPr>
                <w:sz w:val="20"/>
              </w:rPr>
              <w:t>84</w:t>
            </w:r>
            <w:r>
              <w:rPr>
                <w:spacing w:val="-1"/>
                <w:sz w:val="20"/>
              </w:rPr>
              <w:t xml:space="preserve"> </w:t>
            </w:r>
            <w:r>
              <w:rPr>
                <w:spacing w:val="-5"/>
                <w:sz w:val="20"/>
              </w:rPr>
              <w:t>00</w:t>
            </w:r>
          </w:p>
        </w:tc>
        <w:tc>
          <w:tcPr>
            <w:tcW w:w="6732" w:type="dxa"/>
            <w:tcBorders>
              <w:left w:val="dashed" w:sz="6" w:space="0" w:color="000000"/>
              <w:right w:val="dashed" w:sz="6" w:space="0" w:color="000000"/>
            </w:tcBorders>
          </w:tcPr>
          <w:p w14:paraId="3B4AB0AB" w14:textId="77777777" w:rsidR="00726659" w:rsidRDefault="000F0732">
            <w:pPr>
              <w:pStyle w:val="TableParagraph"/>
              <w:spacing w:line="207" w:lineRule="exact"/>
              <w:ind w:left="108"/>
              <w:rPr>
                <w:sz w:val="20"/>
              </w:rPr>
            </w:pPr>
            <w:r>
              <w:rPr>
                <w:spacing w:val="-2"/>
                <w:sz w:val="20"/>
              </w:rPr>
              <w:t>Firestopping</w:t>
            </w:r>
          </w:p>
        </w:tc>
        <w:tc>
          <w:tcPr>
            <w:tcW w:w="1008" w:type="dxa"/>
            <w:tcBorders>
              <w:left w:val="dashed" w:sz="6" w:space="0" w:color="000000"/>
            </w:tcBorders>
          </w:tcPr>
          <w:p w14:paraId="3B6862EB" w14:textId="77777777" w:rsidR="00726659" w:rsidRDefault="000F0732">
            <w:pPr>
              <w:pStyle w:val="TableParagraph"/>
              <w:spacing w:line="207" w:lineRule="exact"/>
              <w:ind w:left="108"/>
              <w:rPr>
                <w:sz w:val="20"/>
              </w:rPr>
            </w:pPr>
            <w:r>
              <w:rPr>
                <w:spacing w:val="-2"/>
                <w:sz w:val="20"/>
              </w:rPr>
              <w:t>10-</w:t>
            </w:r>
            <w:r>
              <w:rPr>
                <w:spacing w:val="-5"/>
                <w:sz w:val="20"/>
              </w:rPr>
              <w:t>23</w:t>
            </w:r>
          </w:p>
        </w:tc>
      </w:tr>
      <w:tr w:rsidR="00726659" w14:paraId="7083E448" w14:textId="77777777">
        <w:trPr>
          <w:trHeight w:val="226"/>
        </w:trPr>
        <w:tc>
          <w:tcPr>
            <w:tcW w:w="1818" w:type="dxa"/>
            <w:tcBorders>
              <w:right w:val="dashed" w:sz="6" w:space="0" w:color="000000"/>
            </w:tcBorders>
          </w:tcPr>
          <w:p w14:paraId="6FB97B4C" w14:textId="77777777" w:rsidR="00726659" w:rsidRDefault="000F0732">
            <w:pPr>
              <w:pStyle w:val="TableParagraph"/>
              <w:spacing w:line="207" w:lineRule="exact"/>
              <w:ind w:left="108"/>
              <w:rPr>
                <w:sz w:val="20"/>
              </w:rPr>
            </w:pPr>
            <w:r>
              <w:rPr>
                <w:sz w:val="20"/>
              </w:rPr>
              <w:t>07</w:t>
            </w:r>
            <w:r>
              <w:rPr>
                <w:spacing w:val="-4"/>
                <w:sz w:val="20"/>
              </w:rPr>
              <w:t xml:space="preserve"> </w:t>
            </w:r>
            <w:r>
              <w:rPr>
                <w:sz w:val="20"/>
              </w:rPr>
              <w:t>92</w:t>
            </w:r>
            <w:r>
              <w:rPr>
                <w:spacing w:val="-1"/>
                <w:sz w:val="20"/>
              </w:rPr>
              <w:t xml:space="preserve"> </w:t>
            </w:r>
            <w:r>
              <w:rPr>
                <w:spacing w:val="-5"/>
                <w:sz w:val="20"/>
              </w:rPr>
              <w:t>00</w:t>
            </w:r>
          </w:p>
        </w:tc>
        <w:tc>
          <w:tcPr>
            <w:tcW w:w="6732" w:type="dxa"/>
            <w:tcBorders>
              <w:left w:val="dashed" w:sz="6" w:space="0" w:color="000000"/>
              <w:right w:val="dashed" w:sz="6" w:space="0" w:color="000000"/>
            </w:tcBorders>
          </w:tcPr>
          <w:p w14:paraId="39BC0A58" w14:textId="77777777" w:rsidR="00726659" w:rsidRDefault="000F0732">
            <w:pPr>
              <w:pStyle w:val="TableParagraph"/>
              <w:spacing w:line="207" w:lineRule="exact"/>
              <w:ind w:left="108"/>
              <w:rPr>
                <w:sz w:val="20"/>
              </w:rPr>
            </w:pPr>
            <w:r>
              <w:rPr>
                <w:sz w:val="20"/>
              </w:rPr>
              <w:t>Joint</w:t>
            </w:r>
            <w:r>
              <w:rPr>
                <w:spacing w:val="-6"/>
                <w:sz w:val="20"/>
              </w:rPr>
              <w:t xml:space="preserve"> </w:t>
            </w:r>
            <w:r>
              <w:rPr>
                <w:spacing w:val="-2"/>
                <w:sz w:val="20"/>
              </w:rPr>
              <w:t>Sealants</w:t>
            </w:r>
          </w:p>
        </w:tc>
        <w:tc>
          <w:tcPr>
            <w:tcW w:w="1008" w:type="dxa"/>
            <w:tcBorders>
              <w:left w:val="dashed" w:sz="6" w:space="0" w:color="000000"/>
            </w:tcBorders>
          </w:tcPr>
          <w:p w14:paraId="7DE5B5FF" w14:textId="77777777" w:rsidR="00726659" w:rsidRDefault="000F0732">
            <w:pPr>
              <w:pStyle w:val="TableParagraph"/>
              <w:spacing w:line="207" w:lineRule="exact"/>
              <w:ind w:left="108"/>
              <w:rPr>
                <w:sz w:val="20"/>
              </w:rPr>
            </w:pPr>
            <w:r>
              <w:rPr>
                <w:spacing w:val="-2"/>
                <w:sz w:val="20"/>
              </w:rPr>
              <w:t>10-</w:t>
            </w:r>
            <w:r>
              <w:rPr>
                <w:spacing w:val="-5"/>
                <w:sz w:val="20"/>
              </w:rPr>
              <w:t>23</w:t>
            </w:r>
          </w:p>
        </w:tc>
      </w:tr>
      <w:tr w:rsidR="00726659" w14:paraId="560C9D36" w14:textId="77777777">
        <w:trPr>
          <w:trHeight w:val="226"/>
        </w:trPr>
        <w:tc>
          <w:tcPr>
            <w:tcW w:w="1818" w:type="dxa"/>
            <w:tcBorders>
              <w:right w:val="dashed" w:sz="6" w:space="0" w:color="000000"/>
            </w:tcBorders>
          </w:tcPr>
          <w:p w14:paraId="0ED986AF"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4A10AA09" w14:textId="77777777" w:rsidR="00726659" w:rsidRDefault="00726659">
            <w:pPr>
              <w:pStyle w:val="TableParagraph"/>
              <w:rPr>
                <w:rFonts w:ascii="Times New Roman"/>
                <w:sz w:val="16"/>
              </w:rPr>
            </w:pPr>
          </w:p>
        </w:tc>
        <w:tc>
          <w:tcPr>
            <w:tcW w:w="1008" w:type="dxa"/>
            <w:tcBorders>
              <w:left w:val="dashed" w:sz="6" w:space="0" w:color="000000"/>
            </w:tcBorders>
          </w:tcPr>
          <w:p w14:paraId="7C57F987" w14:textId="77777777" w:rsidR="00726659" w:rsidRDefault="00726659">
            <w:pPr>
              <w:pStyle w:val="TableParagraph"/>
              <w:rPr>
                <w:rFonts w:ascii="Times New Roman"/>
                <w:sz w:val="16"/>
              </w:rPr>
            </w:pPr>
          </w:p>
        </w:tc>
      </w:tr>
      <w:tr w:rsidR="00726659" w14:paraId="7AB02B9B" w14:textId="77777777">
        <w:trPr>
          <w:trHeight w:val="226"/>
        </w:trPr>
        <w:tc>
          <w:tcPr>
            <w:tcW w:w="1818" w:type="dxa"/>
            <w:tcBorders>
              <w:right w:val="dashed" w:sz="6" w:space="0" w:color="000000"/>
            </w:tcBorders>
          </w:tcPr>
          <w:p w14:paraId="3CF8137C"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141040FC" w14:textId="77777777" w:rsidR="00726659" w:rsidRDefault="000F0732">
            <w:pPr>
              <w:pStyle w:val="TableParagraph"/>
              <w:spacing w:line="207" w:lineRule="exact"/>
              <w:ind w:left="108"/>
              <w:rPr>
                <w:b/>
                <w:sz w:val="20"/>
              </w:rPr>
            </w:pPr>
            <w:r>
              <w:rPr>
                <w:b/>
                <w:sz w:val="20"/>
              </w:rPr>
              <w:t>DIVISION</w:t>
            </w:r>
            <w:r>
              <w:rPr>
                <w:b/>
                <w:spacing w:val="-4"/>
                <w:sz w:val="20"/>
              </w:rPr>
              <w:t xml:space="preserve"> </w:t>
            </w:r>
            <w:r>
              <w:rPr>
                <w:b/>
                <w:sz w:val="20"/>
              </w:rPr>
              <w:t>09</w:t>
            </w:r>
            <w:r>
              <w:rPr>
                <w:b/>
                <w:spacing w:val="-3"/>
                <w:sz w:val="20"/>
              </w:rPr>
              <w:t xml:space="preserve"> </w:t>
            </w:r>
            <w:r>
              <w:rPr>
                <w:b/>
                <w:sz w:val="20"/>
              </w:rPr>
              <w:t>–</w:t>
            </w:r>
            <w:r>
              <w:rPr>
                <w:b/>
                <w:spacing w:val="-3"/>
                <w:sz w:val="20"/>
              </w:rPr>
              <w:t xml:space="preserve"> </w:t>
            </w:r>
            <w:r>
              <w:rPr>
                <w:b/>
                <w:spacing w:val="-2"/>
                <w:sz w:val="20"/>
              </w:rPr>
              <w:t>FINISHES</w:t>
            </w:r>
          </w:p>
        </w:tc>
        <w:tc>
          <w:tcPr>
            <w:tcW w:w="1008" w:type="dxa"/>
            <w:tcBorders>
              <w:left w:val="dashed" w:sz="6" w:space="0" w:color="000000"/>
            </w:tcBorders>
          </w:tcPr>
          <w:p w14:paraId="4E99BB38" w14:textId="77777777" w:rsidR="00726659" w:rsidRDefault="00726659">
            <w:pPr>
              <w:pStyle w:val="TableParagraph"/>
              <w:rPr>
                <w:rFonts w:ascii="Times New Roman"/>
                <w:sz w:val="16"/>
              </w:rPr>
            </w:pPr>
          </w:p>
        </w:tc>
      </w:tr>
      <w:tr w:rsidR="00726659" w14:paraId="34CBDA36" w14:textId="77777777">
        <w:trPr>
          <w:trHeight w:val="226"/>
        </w:trPr>
        <w:tc>
          <w:tcPr>
            <w:tcW w:w="1818" w:type="dxa"/>
            <w:tcBorders>
              <w:right w:val="dashed" w:sz="6" w:space="0" w:color="000000"/>
            </w:tcBorders>
          </w:tcPr>
          <w:p w14:paraId="5385D876"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50CE0A25" w14:textId="77777777" w:rsidR="00726659" w:rsidRDefault="00726659">
            <w:pPr>
              <w:pStyle w:val="TableParagraph"/>
              <w:rPr>
                <w:rFonts w:ascii="Times New Roman"/>
                <w:sz w:val="16"/>
              </w:rPr>
            </w:pPr>
          </w:p>
        </w:tc>
        <w:tc>
          <w:tcPr>
            <w:tcW w:w="1008" w:type="dxa"/>
            <w:tcBorders>
              <w:left w:val="dashed" w:sz="6" w:space="0" w:color="000000"/>
            </w:tcBorders>
          </w:tcPr>
          <w:p w14:paraId="0B682122" w14:textId="77777777" w:rsidR="00726659" w:rsidRDefault="00726659">
            <w:pPr>
              <w:pStyle w:val="TableParagraph"/>
              <w:rPr>
                <w:rFonts w:ascii="Times New Roman"/>
                <w:sz w:val="16"/>
              </w:rPr>
            </w:pPr>
          </w:p>
        </w:tc>
      </w:tr>
      <w:tr w:rsidR="00726659" w14:paraId="1EC3BD63" w14:textId="77777777">
        <w:trPr>
          <w:trHeight w:val="226"/>
        </w:trPr>
        <w:tc>
          <w:tcPr>
            <w:tcW w:w="1818" w:type="dxa"/>
            <w:tcBorders>
              <w:right w:val="dashed" w:sz="6" w:space="0" w:color="000000"/>
            </w:tcBorders>
          </w:tcPr>
          <w:p w14:paraId="0B7F20B0" w14:textId="77777777" w:rsidR="00726659" w:rsidRDefault="000F0732">
            <w:pPr>
              <w:pStyle w:val="TableParagraph"/>
              <w:spacing w:line="207" w:lineRule="exact"/>
              <w:ind w:left="108"/>
              <w:rPr>
                <w:sz w:val="20"/>
              </w:rPr>
            </w:pPr>
            <w:r>
              <w:rPr>
                <w:sz w:val="20"/>
              </w:rPr>
              <w:t>09</w:t>
            </w:r>
            <w:r>
              <w:rPr>
                <w:spacing w:val="-4"/>
                <w:sz w:val="20"/>
              </w:rPr>
              <w:t xml:space="preserve"> </w:t>
            </w:r>
            <w:r>
              <w:rPr>
                <w:sz w:val="20"/>
              </w:rPr>
              <w:t>91</w:t>
            </w:r>
            <w:r>
              <w:rPr>
                <w:spacing w:val="-1"/>
                <w:sz w:val="20"/>
              </w:rPr>
              <w:t xml:space="preserve"> </w:t>
            </w:r>
            <w:r>
              <w:rPr>
                <w:spacing w:val="-5"/>
                <w:sz w:val="20"/>
              </w:rPr>
              <w:t>00</w:t>
            </w:r>
          </w:p>
        </w:tc>
        <w:tc>
          <w:tcPr>
            <w:tcW w:w="6732" w:type="dxa"/>
            <w:tcBorders>
              <w:left w:val="dashed" w:sz="6" w:space="0" w:color="000000"/>
              <w:right w:val="dashed" w:sz="6" w:space="0" w:color="000000"/>
            </w:tcBorders>
          </w:tcPr>
          <w:p w14:paraId="2715B5F6" w14:textId="77777777" w:rsidR="00726659" w:rsidRDefault="000F0732">
            <w:pPr>
              <w:pStyle w:val="TableParagraph"/>
              <w:spacing w:line="207" w:lineRule="exact"/>
              <w:ind w:left="108"/>
              <w:rPr>
                <w:sz w:val="20"/>
              </w:rPr>
            </w:pPr>
            <w:r>
              <w:rPr>
                <w:spacing w:val="-2"/>
                <w:sz w:val="20"/>
              </w:rPr>
              <w:t>Painting</w:t>
            </w:r>
          </w:p>
        </w:tc>
        <w:tc>
          <w:tcPr>
            <w:tcW w:w="1008" w:type="dxa"/>
            <w:tcBorders>
              <w:left w:val="dashed" w:sz="6" w:space="0" w:color="000000"/>
            </w:tcBorders>
          </w:tcPr>
          <w:p w14:paraId="06F276C9" w14:textId="77777777" w:rsidR="00726659" w:rsidRDefault="000F0732">
            <w:pPr>
              <w:pStyle w:val="TableParagraph"/>
              <w:spacing w:line="207" w:lineRule="exact"/>
              <w:ind w:left="108"/>
              <w:rPr>
                <w:sz w:val="20"/>
              </w:rPr>
            </w:pPr>
            <w:r>
              <w:rPr>
                <w:spacing w:val="-2"/>
                <w:sz w:val="20"/>
              </w:rPr>
              <w:t>10-</w:t>
            </w:r>
            <w:r>
              <w:rPr>
                <w:spacing w:val="-5"/>
                <w:sz w:val="20"/>
              </w:rPr>
              <w:t>23</w:t>
            </w:r>
          </w:p>
        </w:tc>
      </w:tr>
      <w:tr w:rsidR="00726659" w14:paraId="258B32DA" w14:textId="77777777">
        <w:trPr>
          <w:trHeight w:val="226"/>
        </w:trPr>
        <w:tc>
          <w:tcPr>
            <w:tcW w:w="1818" w:type="dxa"/>
            <w:tcBorders>
              <w:right w:val="dashed" w:sz="6" w:space="0" w:color="000000"/>
            </w:tcBorders>
          </w:tcPr>
          <w:p w14:paraId="56453390"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37D808C9" w14:textId="77777777" w:rsidR="00726659" w:rsidRDefault="00726659">
            <w:pPr>
              <w:pStyle w:val="TableParagraph"/>
              <w:rPr>
                <w:rFonts w:ascii="Times New Roman"/>
                <w:sz w:val="16"/>
              </w:rPr>
            </w:pPr>
          </w:p>
        </w:tc>
        <w:tc>
          <w:tcPr>
            <w:tcW w:w="1008" w:type="dxa"/>
            <w:tcBorders>
              <w:left w:val="dashed" w:sz="6" w:space="0" w:color="000000"/>
            </w:tcBorders>
          </w:tcPr>
          <w:p w14:paraId="75D5C8F4" w14:textId="77777777" w:rsidR="00726659" w:rsidRDefault="00726659">
            <w:pPr>
              <w:pStyle w:val="TableParagraph"/>
              <w:rPr>
                <w:rFonts w:ascii="Times New Roman"/>
                <w:sz w:val="16"/>
              </w:rPr>
            </w:pPr>
          </w:p>
        </w:tc>
      </w:tr>
      <w:tr w:rsidR="00726659" w14:paraId="02E5A1BB" w14:textId="77777777">
        <w:trPr>
          <w:trHeight w:val="226"/>
        </w:trPr>
        <w:tc>
          <w:tcPr>
            <w:tcW w:w="1818" w:type="dxa"/>
            <w:tcBorders>
              <w:right w:val="dashed" w:sz="6" w:space="0" w:color="000000"/>
            </w:tcBorders>
          </w:tcPr>
          <w:p w14:paraId="682A928F"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44456F16" w14:textId="77777777" w:rsidR="00726659" w:rsidRDefault="000F0732">
            <w:pPr>
              <w:pStyle w:val="TableParagraph"/>
              <w:spacing w:line="207" w:lineRule="exact"/>
              <w:ind w:left="108"/>
              <w:rPr>
                <w:b/>
                <w:sz w:val="20"/>
              </w:rPr>
            </w:pPr>
            <w:r>
              <w:rPr>
                <w:b/>
                <w:sz w:val="20"/>
              </w:rPr>
              <w:t>DIVISION</w:t>
            </w:r>
            <w:r>
              <w:rPr>
                <w:b/>
                <w:spacing w:val="-4"/>
                <w:sz w:val="20"/>
              </w:rPr>
              <w:t xml:space="preserve"> </w:t>
            </w:r>
            <w:r>
              <w:rPr>
                <w:b/>
                <w:sz w:val="20"/>
              </w:rPr>
              <w:t>27</w:t>
            </w:r>
            <w:r>
              <w:rPr>
                <w:b/>
                <w:spacing w:val="-3"/>
                <w:sz w:val="20"/>
              </w:rPr>
              <w:t xml:space="preserve"> </w:t>
            </w:r>
            <w:r>
              <w:rPr>
                <w:b/>
                <w:sz w:val="20"/>
              </w:rPr>
              <w:t>–</w:t>
            </w:r>
            <w:r>
              <w:rPr>
                <w:b/>
                <w:spacing w:val="-3"/>
                <w:sz w:val="20"/>
              </w:rPr>
              <w:t xml:space="preserve"> </w:t>
            </w:r>
            <w:r>
              <w:rPr>
                <w:b/>
                <w:spacing w:val="-2"/>
                <w:sz w:val="20"/>
              </w:rPr>
              <w:t>COMMUNICATIONS</w:t>
            </w:r>
          </w:p>
        </w:tc>
        <w:tc>
          <w:tcPr>
            <w:tcW w:w="1008" w:type="dxa"/>
            <w:tcBorders>
              <w:left w:val="dashed" w:sz="6" w:space="0" w:color="000000"/>
            </w:tcBorders>
          </w:tcPr>
          <w:p w14:paraId="36C3717D" w14:textId="77777777" w:rsidR="00726659" w:rsidRDefault="00726659">
            <w:pPr>
              <w:pStyle w:val="TableParagraph"/>
              <w:rPr>
                <w:rFonts w:ascii="Times New Roman"/>
                <w:sz w:val="16"/>
              </w:rPr>
            </w:pPr>
          </w:p>
        </w:tc>
      </w:tr>
      <w:tr w:rsidR="00726659" w14:paraId="1F2219AA" w14:textId="77777777">
        <w:trPr>
          <w:trHeight w:val="226"/>
        </w:trPr>
        <w:tc>
          <w:tcPr>
            <w:tcW w:w="1818" w:type="dxa"/>
            <w:tcBorders>
              <w:right w:val="dashed" w:sz="6" w:space="0" w:color="000000"/>
            </w:tcBorders>
          </w:tcPr>
          <w:p w14:paraId="3E7A23D4" w14:textId="77777777" w:rsidR="00726659" w:rsidRDefault="00726659">
            <w:pPr>
              <w:pStyle w:val="TableParagraph"/>
              <w:rPr>
                <w:rFonts w:ascii="Times New Roman"/>
                <w:sz w:val="16"/>
              </w:rPr>
            </w:pPr>
          </w:p>
        </w:tc>
        <w:tc>
          <w:tcPr>
            <w:tcW w:w="6732" w:type="dxa"/>
            <w:tcBorders>
              <w:left w:val="dashed" w:sz="6" w:space="0" w:color="000000"/>
              <w:right w:val="dashed" w:sz="6" w:space="0" w:color="000000"/>
            </w:tcBorders>
          </w:tcPr>
          <w:p w14:paraId="6EBD4BE4" w14:textId="77777777" w:rsidR="00726659" w:rsidRDefault="00726659">
            <w:pPr>
              <w:pStyle w:val="TableParagraph"/>
              <w:rPr>
                <w:rFonts w:ascii="Times New Roman"/>
                <w:sz w:val="16"/>
              </w:rPr>
            </w:pPr>
          </w:p>
        </w:tc>
        <w:tc>
          <w:tcPr>
            <w:tcW w:w="1008" w:type="dxa"/>
            <w:tcBorders>
              <w:left w:val="dashed" w:sz="6" w:space="0" w:color="000000"/>
            </w:tcBorders>
          </w:tcPr>
          <w:p w14:paraId="6F154C6E" w14:textId="77777777" w:rsidR="00726659" w:rsidRDefault="00726659">
            <w:pPr>
              <w:pStyle w:val="TableParagraph"/>
              <w:rPr>
                <w:rFonts w:ascii="Times New Roman"/>
                <w:sz w:val="16"/>
              </w:rPr>
            </w:pPr>
          </w:p>
        </w:tc>
      </w:tr>
      <w:tr w:rsidR="00726659" w14:paraId="5505D24F" w14:textId="77777777">
        <w:trPr>
          <w:trHeight w:val="226"/>
        </w:trPr>
        <w:tc>
          <w:tcPr>
            <w:tcW w:w="1818" w:type="dxa"/>
            <w:tcBorders>
              <w:right w:val="dashed" w:sz="6" w:space="0" w:color="000000"/>
            </w:tcBorders>
          </w:tcPr>
          <w:p w14:paraId="7A3F526A" w14:textId="77777777" w:rsidR="00726659" w:rsidRDefault="000F0732">
            <w:pPr>
              <w:pStyle w:val="TableParagraph"/>
              <w:spacing w:line="207" w:lineRule="exact"/>
              <w:ind w:left="108"/>
              <w:rPr>
                <w:sz w:val="20"/>
              </w:rPr>
            </w:pPr>
            <w:r>
              <w:rPr>
                <w:sz w:val="20"/>
              </w:rPr>
              <w:t>27</w:t>
            </w:r>
            <w:r>
              <w:rPr>
                <w:spacing w:val="-4"/>
                <w:sz w:val="20"/>
              </w:rPr>
              <w:t xml:space="preserve"> </w:t>
            </w:r>
            <w:r>
              <w:rPr>
                <w:sz w:val="20"/>
              </w:rPr>
              <w:t>05</w:t>
            </w:r>
            <w:r>
              <w:rPr>
                <w:spacing w:val="-1"/>
                <w:sz w:val="20"/>
              </w:rPr>
              <w:t xml:space="preserve"> </w:t>
            </w:r>
            <w:r>
              <w:rPr>
                <w:spacing w:val="-5"/>
                <w:sz w:val="20"/>
              </w:rPr>
              <w:t>11</w:t>
            </w:r>
          </w:p>
        </w:tc>
        <w:tc>
          <w:tcPr>
            <w:tcW w:w="6732" w:type="dxa"/>
            <w:tcBorders>
              <w:left w:val="dashed" w:sz="6" w:space="0" w:color="000000"/>
              <w:right w:val="dashed" w:sz="6" w:space="0" w:color="000000"/>
            </w:tcBorders>
          </w:tcPr>
          <w:p w14:paraId="6A49AD88" w14:textId="77777777" w:rsidR="00726659" w:rsidRDefault="000F0732">
            <w:pPr>
              <w:pStyle w:val="TableParagraph"/>
              <w:spacing w:line="207" w:lineRule="exact"/>
              <w:ind w:left="108"/>
              <w:rPr>
                <w:sz w:val="20"/>
              </w:rPr>
            </w:pPr>
            <w:r>
              <w:rPr>
                <w:sz w:val="20"/>
              </w:rPr>
              <w:t>Requirements</w:t>
            </w:r>
            <w:r>
              <w:rPr>
                <w:spacing w:val="-9"/>
                <w:sz w:val="20"/>
              </w:rPr>
              <w:t xml:space="preserve"> </w:t>
            </w:r>
            <w:r>
              <w:rPr>
                <w:sz w:val="20"/>
              </w:rPr>
              <w:t>for</w:t>
            </w:r>
            <w:r>
              <w:rPr>
                <w:spacing w:val="-9"/>
                <w:sz w:val="20"/>
              </w:rPr>
              <w:t xml:space="preserve"> </w:t>
            </w:r>
            <w:r>
              <w:rPr>
                <w:sz w:val="20"/>
              </w:rPr>
              <w:t>Communications</w:t>
            </w:r>
            <w:r>
              <w:rPr>
                <w:spacing w:val="-8"/>
                <w:sz w:val="20"/>
              </w:rPr>
              <w:t xml:space="preserve"> </w:t>
            </w:r>
            <w:r>
              <w:rPr>
                <w:spacing w:val="-2"/>
                <w:sz w:val="20"/>
              </w:rPr>
              <w:t>Installations</w:t>
            </w:r>
          </w:p>
        </w:tc>
        <w:tc>
          <w:tcPr>
            <w:tcW w:w="1008" w:type="dxa"/>
            <w:tcBorders>
              <w:left w:val="dashed" w:sz="6" w:space="0" w:color="000000"/>
            </w:tcBorders>
          </w:tcPr>
          <w:p w14:paraId="27933285" w14:textId="77777777" w:rsidR="00726659" w:rsidRDefault="000F0732">
            <w:pPr>
              <w:pStyle w:val="TableParagraph"/>
              <w:spacing w:line="207" w:lineRule="exact"/>
              <w:ind w:left="108"/>
              <w:rPr>
                <w:sz w:val="20"/>
              </w:rPr>
            </w:pPr>
            <w:r>
              <w:rPr>
                <w:spacing w:val="-5"/>
                <w:sz w:val="20"/>
              </w:rPr>
              <w:t>n/a</w:t>
            </w:r>
          </w:p>
        </w:tc>
      </w:tr>
    </w:tbl>
    <w:p w14:paraId="5B62112A" w14:textId="77777777" w:rsidR="00726659" w:rsidRDefault="00726659">
      <w:pPr>
        <w:pStyle w:val="TableParagraph"/>
        <w:spacing w:line="207" w:lineRule="exact"/>
        <w:rPr>
          <w:sz w:val="20"/>
        </w:rPr>
        <w:sectPr w:rsidR="00726659">
          <w:headerReference w:type="default" r:id="rId8"/>
          <w:footerReference w:type="default" r:id="rId9"/>
          <w:type w:val="continuous"/>
          <w:pgSz w:w="12240" w:h="15840"/>
          <w:pgMar w:top="2760" w:right="720" w:bottom="1160" w:left="360" w:header="720" w:footer="968" w:gutter="0"/>
          <w:pgNumType w:start="1"/>
          <w:cols w:space="720"/>
        </w:sectPr>
      </w:pPr>
    </w:p>
    <w:p w14:paraId="5C396ABF" w14:textId="77777777" w:rsidR="00726659" w:rsidRDefault="00726659">
      <w:pPr>
        <w:pStyle w:val="BodyText"/>
        <w:ind w:left="0" w:firstLine="0"/>
        <w:rPr>
          <w:rFonts w:ascii="Times New Roman"/>
        </w:rPr>
      </w:pPr>
    </w:p>
    <w:p w14:paraId="21C11035" w14:textId="77777777" w:rsidR="00726659" w:rsidRDefault="00726659">
      <w:pPr>
        <w:pStyle w:val="BodyText"/>
        <w:spacing w:before="16" w:after="1"/>
        <w:ind w:left="0" w:firstLine="0"/>
        <w:rPr>
          <w:rFonts w:ascii="Times New Roman"/>
        </w:rPr>
      </w:pPr>
    </w:p>
    <w:tbl>
      <w:tblPr>
        <w:tblW w:w="0" w:type="auto"/>
        <w:tblInd w:w="10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19"/>
        <w:gridCol w:w="6732"/>
        <w:gridCol w:w="1008"/>
      </w:tblGrid>
      <w:tr w:rsidR="00726659" w14:paraId="08214E5F" w14:textId="77777777">
        <w:trPr>
          <w:trHeight w:val="344"/>
        </w:trPr>
        <w:tc>
          <w:tcPr>
            <w:tcW w:w="1819" w:type="dxa"/>
          </w:tcPr>
          <w:p w14:paraId="06978D89" w14:textId="77777777" w:rsidR="00726659" w:rsidRDefault="00726659">
            <w:pPr>
              <w:pStyle w:val="TableParagraph"/>
              <w:rPr>
                <w:rFonts w:ascii="Times New Roman"/>
                <w:sz w:val="18"/>
              </w:rPr>
            </w:pPr>
          </w:p>
        </w:tc>
        <w:tc>
          <w:tcPr>
            <w:tcW w:w="6732" w:type="dxa"/>
          </w:tcPr>
          <w:p w14:paraId="7F1D70CC" w14:textId="77777777" w:rsidR="00726659" w:rsidRDefault="000F0732">
            <w:pPr>
              <w:pStyle w:val="TableParagraph"/>
              <w:spacing w:before="59"/>
              <w:ind w:left="107"/>
              <w:rPr>
                <w:b/>
                <w:sz w:val="20"/>
              </w:rPr>
            </w:pPr>
            <w:r>
              <w:rPr>
                <w:b/>
                <w:sz w:val="20"/>
              </w:rPr>
              <w:t>DIVISION</w:t>
            </w:r>
            <w:r>
              <w:rPr>
                <w:b/>
                <w:spacing w:val="-6"/>
                <w:sz w:val="20"/>
              </w:rPr>
              <w:t xml:space="preserve"> </w:t>
            </w:r>
            <w:r>
              <w:rPr>
                <w:b/>
                <w:sz w:val="20"/>
              </w:rPr>
              <w:t>00</w:t>
            </w:r>
            <w:r>
              <w:rPr>
                <w:b/>
                <w:spacing w:val="-5"/>
                <w:sz w:val="20"/>
              </w:rPr>
              <w:t xml:space="preserve"> </w:t>
            </w:r>
            <w:r>
              <w:rPr>
                <w:b/>
                <w:sz w:val="20"/>
              </w:rPr>
              <w:t>-</w:t>
            </w:r>
            <w:r>
              <w:rPr>
                <w:b/>
                <w:spacing w:val="-6"/>
                <w:sz w:val="20"/>
              </w:rPr>
              <w:t xml:space="preserve"> </w:t>
            </w:r>
            <w:r>
              <w:rPr>
                <w:b/>
                <w:sz w:val="20"/>
              </w:rPr>
              <w:t>SPECIAL</w:t>
            </w:r>
            <w:r>
              <w:rPr>
                <w:b/>
                <w:spacing w:val="-5"/>
                <w:sz w:val="20"/>
              </w:rPr>
              <w:t xml:space="preserve"> </w:t>
            </w:r>
            <w:r>
              <w:rPr>
                <w:b/>
                <w:spacing w:val="-2"/>
                <w:sz w:val="20"/>
              </w:rPr>
              <w:t>SECTIONS</w:t>
            </w:r>
          </w:p>
        </w:tc>
        <w:tc>
          <w:tcPr>
            <w:tcW w:w="1008" w:type="dxa"/>
          </w:tcPr>
          <w:p w14:paraId="277D2C82" w14:textId="77777777" w:rsidR="00726659" w:rsidRDefault="000F0732">
            <w:pPr>
              <w:pStyle w:val="TableParagraph"/>
              <w:spacing w:before="59"/>
              <w:ind w:left="107"/>
              <w:rPr>
                <w:b/>
                <w:sz w:val="20"/>
              </w:rPr>
            </w:pPr>
            <w:r>
              <w:rPr>
                <w:b/>
                <w:spacing w:val="-4"/>
                <w:sz w:val="20"/>
              </w:rPr>
              <w:t>DATE</w:t>
            </w:r>
          </w:p>
        </w:tc>
      </w:tr>
      <w:tr w:rsidR="00726659" w14:paraId="7F2716CA" w14:textId="77777777">
        <w:trPr>
          <w:trHeight w:val="227"/>
        </w:trPr>
        <w:tc>
          <w:tcPr>
            <w:tcW w:w="1819" w:type="dxa"/>
          </w:tcPr>
          <w:p w14:paraId="00C84F82" w14:textId="77777777" w:rsidR="00726659" w:rsidRDefault="000F0732">
            <w:pPr>
              <w:pStyle w:val="TableParagraph"/>
              <w:spacing w:line="207" w:lineRule="exact"/>
              <w:ind w:left="107"/>
              <w:rPr>
                <w:sz w:val="20"/>
              </w:rPr>
            </w:pPr>
            <w:r>
              <w:rPr>
                <w:sz w:val="20"/>
              </w:rPr>
              <w:t>00</w:t>
            </w:r>
            <w:r>
              <w:rPr>
                <w:spacing w:val="-3"/>
                <w:sz w:val="20"/>
              </w:rPr>
              <w:t xml:space="preserve"> </w:t>
            </w:r>
            <w:r>
              <w:rPr>
                <w:sz w:val="20"/>
              </w:rPr>
              <w:t>01</w:t>
            </w:r>
            <w:r>
              <w:rPr>
                <w:spacing w:val="-2"/>
                <w:sz w:val="20"/>
              </w:rPr>
              <w:t xml:space="preserve"> </w:t>
            </w:r>
            <w:r>
              <w:rPr>
                <w:spacing w:val="-5"/>
                <w:sz w:val="20"/>
              </w:rPr>
              <w:t>10</w:t>
            </w:r>
          </w:p>
        </w:tc>
        <w:tc>
          <w:tcPr>
            <w:tcW w:w="6732" w:type="dxa"/>
          </w:tcPr>
          <w:p w14:paraId="1F9EDC29" w14:textId="77777777" w:rsidR="00726659" w:rsidRDefault="000F0732">
            <w:pPr>
              <w:pStyle w:val="TableParagraph"/>
              <w:spacing w:line="207" w:lineRule="exact"/>
              <w:ind w:left="107"/>
              <w:rPr>
                <w:sz w:val="20"/>
              </w:rPr>
            </w:pPr>
            <w:r>
              <w:rPr>
                <w:sz w:val="20"/>
              </w:rPr>
              <w:t>Table</w:t>
            </w:r>
            <w:r>
              <w:rPr>
                <w:spacing w:val="-5"/>
                <w:sz w:val="20"/>
              </w:rPr>
              <w:t xml:space="preserve"> </w:t>
            </w:r>
            <w:r>
              <w:rPr>
                <w:sz w:val="20"/>
              </w:rPr>
              <w:t>of</w:t>
            </w:r>
            <w:r>
              <w:rPr>
                <w:spacing w:val="-4"/>
                <w:sz w:val="20"/>
              </w:rPr>
              <w:t xml:space="preserve"> </w:t>
            </w:r>
            <w:r>
              <w:rPr>
                <w:spacing w:val="-2"/>
                <w:sz w:val="20"/>
              </w:rPr>
              <w:t>Contents</w:t>
            </w:r>
          </w:p>
        </w:tc>
        <w:tc>
          <w:tcPr>
            <w:tcW w:w="1008" w:type="dxa"/>
          </w:tcPr>
          <w:p w14:paraId="2C70D1A3" w14:textId="77777777" w:rsidR="00726659" w:rsidRDefault="000F0732">
            <w:pPr>
              <w:pStyle w:val="TableParagraph"/>
              <w:spacing w:line="207" w:lineRule="exact"/>
              <w:ind w:left="107"/>
              <w:rPr>
                <w:sz w:val="20"/>
              </w:rPr>
            </w:pPr>
            <w:r>
              <w:rPr>
                <w:spacing w:val="-2"/>
                <w:sz w:val="20"/>
              </w:rPr>
              <w:t>05-</w:t>
            </w:r>
            <w:r>
              <w:rPr>
                <w:spacing w:val="-5"/>
                <w:sz w:val="20"/>
              </w:rPr>
              <w:t>10</w:t>
            </w:r>
          </w:p>
        </w:tc>
      </w:tr>
      <w:tr w:rsidR="00726659" w14:paraId="28D21F7C" w14:textId="77777777">
        <w:trPr>
          <w:trHeight w:val="224"/>
        </w:trPr>
        <w:tc>
          <w:tcPr>
            <w:tcW w:w="1819" w:type="dxa"/>
          </w:tcPr>
          <w:p w14:paraId="19A25143" w14:textId="77777777" w:rsidR="00726659" w:rsidRDefault="000F0732">
            <w:pPr>
              <w:pStyle w:val="TableParagraph"/>
              <w:spacing w:line="205" w:lineRule="exact"/>
              <w:ind w:left="107"/>
              <w:rPr>
                <w:sz w:val="20"/>
              </w:rPr>
            </w:pPr>
            <w:r>
              <w:rPr>
                <w:sz w:val="20"/>
              </w:rPr>
              <w:t>00</w:t>
            </w:r>
            <w:r>
              <w:rPr>
                <w:spacing w:val="-3"/>
                <w:sz w:val="20"/>
              </w:rPr>
              <w:t xml:space="preserve"> </w:t>
            </w:r>
            <w:r>
              <w:rPr>
                <w:sz w:val="20"/>
              </w:rPr>
              <w:t>01</w:t>
            </w:r>
            <w:r>
              <w:rPr>
                <w:spacing w:val="-2"/>
                <w:sz w:val="20"/>
              </w:rPr>
              <w:t xml:space="preserve"> </w:t>
            </w:r>
            <w:r>
              <w:rPr>
                <w:spacing w:val="-5"/>
                <w:sz w:val="20"/>
              </w:rPr>
              <w:t>07</w:t>
            </w:r>
          </w:p>
        </w:tc>
        <w:tc>
          <w:tcPr>
            <w:tcW w:w="6732" w:type="dxa"/>
          </w:tcPr>
          <w:p w14:paraId="03143B9B" w14:textId="77777777" w:rsidR="00726659" w:rsidRDefault="000F0732">
            <w:pPr>
              <w:pStyle w:val="TableParagraph"/>
              <w:spacing w:line="205" w:lineRule="exact"/>
              <w:ind w:left="107"/>
              <w:rPr>
                <w:sz w:val="20"/>
              </w:rPr>
            </w:pPr>
            <w:r>
              <w:rPr>
                <w:sz w:val="20"/>
              </w:rPr>
              <w:t>Seals</w:t>
            </w:r>
            <w:r>
              <w:rPr>
                <w:spacing w:val="-8"/>
                <w:sz w:val="20"/>
              </w:rPr>
              <w:t xml:space="preserve"> </w:t>
            </w:r>
            <w:r>
              <w:rPr>
                <w:spacing w:val="-4"/>
                <w:sz w:val="20"/>
              </w:rPr>
              <w:t>Page</w:t>
            </w:r>
          </w:p>
        </w:tc>
        <w:tc>
          <w:tcPr>
            <w:tcW w:w="1008" w:type="dxa"/>
          </w:tcPr>
          <w:p w14:paraId="3A3F48A1" w14:textId="77777777" w:rsidR="00726659" w:rsidRDefault="000F0732">
            <w:pPr>
              <w:pStyle w:val="TableParagraph"/>
              <w:spacing w:line="205" w:lineRule="exact"/>
              <w:ind w:left="107"/>
              <w:rPr>
                <w:sz w:val="20"/>
              </w:rPr>
            </w:pPr>
            <w:r>
              <w:rPr>
                <w:spacing w:val="-5"/>
                <w:sz w:val="20"/>
              </w:rPr>
              <w:t>n/a</w:t>
            </w:r>
          </w:p>
        </w:tc>
      </w:tr>
      <w:tr w:rsidR="00726659" w14:paraId="4CD65794" w14:textId="77777777">
        <w:trPr>
          <w:trHeight w:val="227"/>
        </w:trPr>
        <w:tc>
          <w:tcPr>
            <w:tcW w:w="1819" w:type="dxa"/>
          </w:tcPr>
          <w:p w14:paraId="200E9E1B" w14:textId="77777777" w:rsidR="00726659" w:rsidRDefault="000F0732">
            <w:pPr>
              <w:pStyle w:val="TableParagraph"/>
              <w:spacing w:before="1" w:line="206" w:lineRule="exact"/>
              <w:ind w:left="107"/>
              <w:rPr>
                <w:sz w:val="20"/>
              </w:rPr>
            </w:pPr>
            <w:r>
              <w:rPr>
                <w:sz w:val="20"/>
              </w:rPr>
              <w:t>00</w:t>
            </w:r>
            <w:r>
              <w:rPr>
                <w:spacing w:val="-3"/>
                <w:sz w:val="20"/>
              </w:rPr>
              <w:t xml:space="preserve"> </w:t>
            </w:r>
            <w:r>
              <w:rPr>
                <w:sz w:val="20"/>
              </w:rPr>
              <w:t>01</w:t>
            </w:r>
            <w:r>
              <w:rPr>
                <w:spacing w:val="-2"/>
                <w:sz w:val="20"/>
              </w:rPr>
              <w:t xml:space="preserve"> </w:t>
            </w:r>
            <w:r>
              <w:rPr>
                <w:spacing w:val="-5"/>
                <w:sz w:val="20"/>
              </w:rPr>
              <w:t>15</w:t>
            </w:r>
          </w:p>
        </w:tc>
        <w:tc>
          <w:tcPr>
            <w:tcW w:w="6732" w:type="dxa"/>
          </w:tcPr>
          <w:p w14:paraId="6BD44547" w14:textId="77777777" w:rsidR="00726659" w:rsidRDefault="000F0732">
            <w:pPr>
              <w:pStyle w:val="TableParagraph"/>
              <w:spacing w:before="1" w:line="206" w:lineRule="exact"/>
              <w:ind w:left="107"/>
              <w:rPr>
                <w:sz w:val="20"/>
              </w:rPr>
            </w:pPr>
            <w:r>
              <w:rPr>
                <w:sz w:val="20"/>
              </w:rPr>
              <w:t>List</w:t>
            </w:r>
            <w:r>
              <w:rPr>
                <w:spacing w:val="-6"/>
                <w:sz w:val="20"/>
              </w:rPr>
              <w:t xml:space="preserve"> </w:t>
            </w:r>
            <w:r>
              <w:rPr>
                <w:sz w:val="20"/>
              </w:rPr>
              <w:t>of</w:t>
            </w:r>
            <w:r>
              <w:rPr>
                <w:spacing w:val="-5"/>
                <w:sz w:val="20"/>
              </w:rPr>
              <w:t xml:space="preserve"> </w:t>
            </w:r>
            <w:r>
              <w:rPr>
                <w:sz w:val="20"/>
              </w:rPr>
              <w:t>Drawing</w:t>
            </w:r>
            <w:r>
              <w:rPr>
                <w:spacing w:val="-5"/>
                <w:sz w:val="20"/>
              </w:rPr>
              <w:t xml:space="preserve"> </w:t>
            </w:r>
            <w:r>
              <w:rPr>
                <w:spacing w:val="-2"/>
                <w:sz w:val="20"/>
              </w:rPr>
              <w:t>Sheets</w:t>
            </w:r>
          </w:p>
        </w:tc>
        <w:tc>
          <w:tcPr>
            <w:tcW w:w="1008" w:type="dxa"/>
          </w:tcPr>
          <w:p w14:paraId="49729BF8" w14:textId="77777777" w:rsidR="00726659" w:rsidRDefault="000F0732">
            <w:pPr>
              <w:pStyle w:val="TableParagraph"/>
              <w:spacing w:before="1" w:line="206" w:lineRule="exact"/>
              <w:ind w:left="107"/>
              <w:rPr>
                <w:sz w:val="20"/>
              </w:rPr>
            </w:pPr>
            <w:r>
              <w:rPr>
                <w:spacing w:val="-2"/>
                <w:sz w:val="20"/>
              </w:rPr>
              <w:t>05-</w:t>
            </w:r>
            <w:r>
              <w:rPr>
                <w:spacing w:val="-5"/>
                <w:sz w:val="20"/>
              </w:rPr>
              <w:t>10</w:t>
            </w:r>
          </w:p>
        </w:tc>
      </w:tr>
      <w:tr w:rsidR="00726659" w14:paraId="6F0055B2" w14:textId="77777777">
        <w:trPr>
          <w:trHeight w:val="227"/>
        </w:trPr>
        <w:tc>
          <w:tcPr>
            <w:tcW w:w="1819" w:type="dxa"/>
          </w:tcPr>
          <w:p w14:paraId="55EAA47A" w14:textId="77777777" w:rsidR="00726659" w:rsidRDefault="00726659">
            <w:pPr>
              <w:pStyle w:val="TableParagraph"/>
              <w:rPr>
                <w:rFonts w:ascii="Times New Roman"/>
                <w:sz w:val="16"/>
              </w:rPr>
            </w:pPr>
          </w:p>
        </w:tc>
        <w:tc>
          <w:tcPr>
            <w:tcW w:w="6732" w:type="dxa"/>
          </w:tcPr>
          <w:p w14:paraId="25B4C2C0" w14:textId="77777777" w:rsidR="00726659" w:rsidRDefault="00726659">
            <w:pPr>
              <w:pStyle w:val="TableParagraph"/>
              <w:rPr>
                <w:rFonts w:ascii="Times New Roman"/>
                <w:sz w:val="16"/>
              </w:rPr>
            </w:pPr>
          </w:p>
        </w:tc>
        <w:tc>
          <w:tcPr>
            <w:tcW w:w="1008" w:type="dxa"/>
          </w:tcPr>
          <w:p w14:paraId="229FFED7" w14:textId="77777777" w:rsidR="00726659" w:rsidRDefault="00726659">
            <w:pPr>
              <w:pStyle w:val="TableParagraph"/>
              <w:rPr>
                <w:rFonts w:ascii="Times New Roman"/>
                <w:sz w:val="16"/>
              </w:rPr>
            </w:pPr>
          </w:p>
        </w:tc>
      </w:tr>
      <w:tr w:rsidR="00726659" w14:paraId="43681C12" w14:textId="77777777">
        <w:trPr>
          <w:trHeight w:val="224"/>
        </w:trPr>
        <w:tc>
          <w:tcPr>
            <w:tcW w:w="1819" w:type="dxa"/>
          </w:tcPr>
          <w:p w14:paraId="7AE47476" w14:textId="77777777" w:rsidR="00726659" w:rsidRDefault="00726659">
            <w:pPr>
              <w:pStyle w:val="TableParagraph"/>
              <w:rPr>
                <w:rFonts w:ascii="Times New Roman"/>
                <w:sz w:val="16"/>
              </w:rPr>
            </w:pPr>
          </w:p>
        </w:tc>
        <w:tc>
          <w:tcPr>
            <w:tcW w:w="6732" w:type="dxa"/>
          </w:tcPr>
          <w:p w14:paraId="2954DB2A" w14:textId="77777777" w:rsidR="00726659" w:rsidRDefault="000F0732">
            <w:pPr>
              <w:pStyle w:val="TableParagraph"/>
              <w:spacing w:line="205" w:lineRule="exact"/>
              <w:ind w:left="107"/>
              <w:rPr>
                <w:b/>
                <w:sz w:val="20"/>
              </w:rPr>
            </w:pPr>
            <w:r>
              <w:rPr>
                <w:b/>
                <w:sz w:val="20"/>
              </w:rPr>
              <w:t>DIVISION</w:t>
            </w:r>
            <w:r>
              <w:rPr>
                <w:b/>
                <w:spacing w:val="-6"/>
                <w:sz w:val="20"/>
              </w:rPr>
              <w:t xml:space="preserve"> </w:t>
            </w:r>
            <w:r>
              <w:rPr>
                <w:b/>
                <w:sz w:val="20"/>
              </w:rPr>
              <w:t>01</w:t>
            </w:r>
            <w:r>
              <w:rPr>
                <w:b/>
                <w:spacing w:val="-5"/>
                <w:sz w:val="20"/>
              </w:rPr>
              <w:t xml:space="preserve"> </w:t>
            </w:r>
            <w:r>
              <w:rPr>
                <w:b/>
                <w:sz w:val="20"/>
              </w:rPr>
              <w:t>-</w:t>
            </w:r>
            <w:r>
              <w:rPr>
                <w:b/>
                <w:spacing w:val="-6"/>
                <w:sz w:val="20"/>
              </w:rPr>
              <w:t xml:space="preserve"> </w:t>
            </w:r>
            <w:r>
              <w:rPr>
                <w:b/>
                <w:sz w:val="20"/>
              </w:rPr>
              <w:t>GENERAL</w:t>
            </w:r>
            <w:r>
              <w:rPr>
                <w:b/>
                <w:spacing w:val="-5"/>
                <w:sz w:val="20"/>
              </w:rPr>
              <w:t xml:space="preserve"> </w:t>
            </w:r>
            <w:r>
              <w:rPr>
                <w:b/>
                <w:spacing w:val="-2"/>
                <w:sz w:val="20"/>
              </w:rPr>
              <w:t>REQUIREMENTS</w:t>
            </w:r>
          </w:p>
        </w:tc>
        <w:tc>
          <w:tcPr>
            <w:tcW w:w="1008" w:type="dxa"/>
          </w:tcPr>
          <w:p w14:paraId="37689D52" w14:textId="77777777" w:rsidR="00726659" w:rsidRDefault="00726659">
            <w:pPr>
              <w:pStyle w:val="TableParagraph"/>
              <w:rPr>
                <w:rFonts w:ascii="Times New Roman"/>
                <w:sz w:val="16"/>
              </w:rPr>
            </w:pPr>
          </w:p>
        </w:tc>
      </w:tr>
      <w:tr w:rsidR="00726659" w14:paraId="561B9897" w14:textId="77777777">
        <w:trPr>
          <w:trHeight w:val="227"/>
        </w:trPr>
        <w:tc>
          <w:tcPr>
            <w:tcW w:w="1819" w:type="dxa"/>
          </w:tcPr>
          <w:p w14:paraId="0C09AABF" w14:textId="77777777" w:rsidR="00726659" w:rsidRDefault="00726659">
            <w:pPr>
              <w:pStyle w:val="TableParagraph"/>
              <w:rPr>
                <w:rFonts w:ascii="Times New Roman"/>
                <w:sz w:val="16"/>
              </w:rPr>
            </w:pPr>
          </w:p>
        </w:tc>
        <w:tc>
          <w:tcPr>
            <w:tcW w:w="6732" w:type="dxa"/>
          </w:tcPr>
          <w:p w14:paraId="69E80A72" w14:textId="77777777" w:rsidR="00726659" w:rsidRDefault="00726659">
            <w:pPr>
              <w:pStyle w:val="TableParagraph"/>
              <w:rPr>
                <w:rFonts w:ascii="Times New Roman"/>
                <w:sz w:val="16"/>
              </w:rPr>
            </w:pPr>
          </w:p>
        </w:tc>
        <w:tc>
          <w:tcPr>
            <w:tcW w:w="1008" w:type="dxa"/>
          </w:tcPr>
          <w:p w14:paraId="05E5A5F0" w14:textId="77777777" w:rsidR="00726659" w:rsidRDefault="00726659">
            <w:pPr>
              <w:pStyle w:val="TableParagraph"/>
              <w:rPr>
                <w:rFonts w:ascii="Times New Roman"/>
                <w:sz w:val="16"/>
              </w:rPr>
            </w:pPr>
          </w:p>
        </w:tc>
      </w:tr>
      <w:tr w:rsidR="00726659" w14:paraId="32FD4C5C" w14:textId="77777777">
        <w:trPr>
          <w:trHeight w:val="227"/>
        </w:trPr>
        <w:tc>
          <w:tcPr>
            <w:tcW w:w="1819" w:type="dxa"/>
          </w:tcPr>
          <w:p w14:paraId="7BB9BFBB" w14:textId="77777777" w:rsidR="00726659" w:rsidRDefault="000F0732">
            <w:pPr>
              <w:pStyle w:val="TableParagraph"/>
              <w:spacing w:line="207" w:lineRule="exact"/>
              <w:ind w:left="107"/>
              <w:rPr>
                <w:sz w:val="20"/>
              </w:rPr>
            </w:pPr>
            <w:r>
              <w:rPr>
                <w:sz w:val="20"/>
              </w:rPr>
              <w:t>01</w:t>
            </w:r>
            <w:r>
              <w:rPr>
                <w:spacing w:val="-3"/>
                <w:sz w:val="20"/>
              </w:rPr>
              <w:t xml:space="preserve"> </w:t>
            </w:r>
            <w:r>
              <w:rPr>
                <w:sz w:val="20"/>
              </w:rPr>
              <w:t>00</w:t>
            </w:r>
            <w:r>
              <w:rPr>
                <w:spacing w:val="-2"/>
                <w:sz w:val="20"/>
              </w:rPr>
              <w:t xml:space="preserve"> </w:t>
            </w:r>
            <w:r>
              <w:rPr>
                <w:spacing w:val="-5"/>
                <w:sz w:val="20"/>
              </w:rPr>
              <w:t>00</w:t>
            </w:r>
          </w:p>
        </w:tc>
        <w:tc>
          <w:tcPr>
            <w:tcW w:w="6732" w:type="dxa"/>
          </w:tcPr>
          <w:p w14:paraId="1FFD51D6" w14:textId="77777777" w:rsidR="00726659" w:rsidRDefault="000F0732">
            <w:pPr>
              <w:pStyle w:val="TableParagraph"/>
              <w:spacing w:line="207" w:lineRule="exact"/>
              <w:ind w:left="107"/>
              <w:rPr>
                <w:sz w:val="20"/>
              </w:rPr>
            </w:pPr>
            <w:r>
              <w:rPr>
                <w:sz w:val="20"/>
              </w:rPr>
              <w:t>General</w:t>
            </w:r>
            <w:r>
              <w:rPr>
                <w:spacing w:val="-9"/>
                <w:sz w:val="20"/>
              </w:rPr>
              <w:t xml:space="preserve"> </w:t>
            </w:r>
            <w:r>
              <w:rPr>
                <w:spacing w:val="-2"/>
                <w:sz w:val="20"/>
              </w:rPr>
              <w:t>Requirements</w:t>
            </w:r>
          </w:p>
        </w:tc>
        <w:tc>
          <w:tcPr>
            <w:tcW w:w="1008" w:type="dxa"/>
          </w:tcPr>
          <w:p w14:paraId="54393D9B" w14:textId="77777777" w:rsidR="00726659" w:rsidRDefault="000F0732">
            <w:pPr>
              <w:pStyle w:val="TableParagraph"/>
              <w:spacing w:line="207" w:lineRule="exact"/>
              <w:ind w:left="107"/>
              <w:rPr>
                <w:sz w:val="20"/>
              </w:rPr>
            </w:pPr>
            <w:r>
              <w:rPr>
                <w:spacing w:val="-2"/>
                <w:sz w:val="20"/>
              </w:rPr>
              <w:t>11-</w:t>
            </w:r>
            <w:r>
              <w:rPr>
                <w:spacing w:val="-5"/>
                <w:sz w:val="20"/>
              </w:rPr>
              <w:t>21</w:t>
            </w:r>
          </w:p>
        </w:tc>
      </w:tr>
      <w:tr w:rsidR="00726659" w14:paraId="2DF84CA1" w14:textId="77777777">
        <w:trPr>
          <w:trHeight w:val="224"/>
        </w:trPr>
        <w:tc>
          <w:tcPr>
            <w:tcW w:w="1819" w:type="dxa"/>
          </w:tcPr>
          <w:p w14:paraId="3A673239" w14:textId="77777777" w:rsidR="00726659" w:rsidRDefault="000F0732">
            <w:pPr>
              <w:pStyle w:val="TableParagraph"/>
              <w:spacing w:line="205" w:lineRule="exact"/>
              <w:ind w:left="107"/>
              <w:rPr>
                <w:sz w:val="20"/>
              </w:rPr>
            </w:pPr>
            <w:r>
              <w:rPr>
                <w:sz w:val="20"/>
              </w:rPr>
              <w:t>01</w:t>
            </w:r>
            <w:r>
              <w:rPr>
                <w:spacing w:val="-3"/>
                <w:sz w:val="20"/>
              </w:rPr>
              <w:t xml:space="preserve"> </w:t>
            </w:r>
            <w:r>
              <w:rPr>
                <w:sz w:val="20"/>
              </w:rPr>
              <w:t>10</w:t>
            </w:r>
            <w:r>
              <w:rPr>
                <w:spacing w:val="-2"/>
                <w:sz w:val="20"/>
              </w:rPr>
              <w:t xml:space="preserve"> </w:t>
            </w:r>
            <w:r>
              <w:rPr>
                <w:spacing w:val="-5"/>
                <w:sz w:val="20"/>
              </w:rPr>
              <w:t>00</w:t>
            </w:r>
          </w:p>
        </w:tc>
        <w:tc>
          <w:tcPr>
            <w:tcW w:w="6732" w:type="dxa"/>
          </w:tcPr>
          <w:p w14:paraId="23FE9584" w14:textId="77777777" w:rsidR="00726659" w:rsidRDefault="000F0732">
            <w:pPr>
              <w:pStyle w:val="TableParagraph"/>
              <w:spacing w:line="205" w:lineRule="exact"/>
              <w:ind w:left="107"/>
              <w:rPr>
                <w:sz w:val="20"/>
              </w:rPr>
            </w:pPr>
            <w:r>
              <w:rPr>
                <w:spacing w:val="-2"/>
                <w:sz w:val="20"/>
              </w:rPr>
              <w:t>Summary</w:t>
            </w:r>
          </w:p>
        </w:tc>
        <w:tc>
          <w:tcPr>
            <w:tcW w:w="1008" w:type="dxa"/>
          </w:tcPr>
          <w:p w14:paraId="78BAB680" w14:textId="77777777" w:rsidR="00726659" w:rsidRDefault="000F0732">
            <w:pPr>
              <w:pStyle w:val="TableParagraph"/>
              <w:spacing w:line="205" w:lineRule="exact"/>
              <w:ind w:left="107"/>
              <w:rPr>
                <w:sz w:val="20"/>
              </w:rPr>
            </w:pPr>
            <w:r>
              <w:rPr>
                <w:spacing w:val="-10"/>
                <w:sz w:val="20"/>
              </w:rPr>
              <w:t>-</w:t>
            </w:r>
          </w:p>
        </w:tc>
      </w:tr>
      <w:tr w:rsidR="00726659" w14:paraId="5F5F22B0" w14:textId="77777777">
        <w:trPr>
          <w:trHeight w:val="227"/>
        </w:trPr>
        <w:tc>
          <w:tcPr>
            <w:tcW w:w="1819" w:type="dxa"/>
          </w:tcPr>
          <w:p w14:paraId="29A08758" w14:textId="77777777" w:rsidR="00726659" w:rsidRDefault="000F0732">
            <w:pPr>
              <w:pStyle w:val="TableParagraph"/>
              <w:spacing w:before="1" w:line="206" w:lineRule="exact"/>
              <w:ind w:left="107"/>
              <w:rPr>
                <w:sz w:val="20"/>
              </w:rPr>
            </w:pPr>
            <w:r>
              <w:rPr>
                <w:sz w:val="20"/>
              </w:rPr>
              <w:t>01</w:t>
            </w:r>
            <w:r>
              <w:rPr>
                <w:spacing w:val="-3"/>
                <w:sz w:val="20"/>
              </w:rPr>
              <w:t xml:space="preserve"> </w:t>
            </w:r>
            <w:r>
              <w:rPr>
                <w:sz w:val="20"/>
              </w:rPr>
              <w:t>22</w:t>
            </w:r>
            <w:r>
              <w:rPr>
                <w:spacing w:val="-2"/>
                <w:sz w:val="20"/>
              </w:rPr>
              <w:t xml:space="preserve"> </w:t>
            </w:r>
            <w:r>
              <w:rPr>
                <w:spacing w:val="-5"/>
                <w:sz w:val="20"/>
              </w:rPr>
              <w:t>00</w:t>
            </w:r>
          </w:p>
        </w:tc>
        <w:tc>
          <w:tcPr>
            <w:tcW w:w="6732" w:type="dxa"/>
          </w:tcPr>
          <w:p w14:paraId="0E75000E" w14:textId="77777777" w:rsidR="00726659" w:rsidRDefault="000F0732">
            <w:pPr>
              <w:pStyle w:val="TableParagraph"/>
              <w:spacing w:before="1" w:line="206" w:lineRule="exact"/>
              <w:ind w:left="107"/>
              <w:rPr>
                <w:sz w:val="20"/>
              </w:rPr>
            </w:pPr>
            <w:r>
              <w:rPr>
                <w:sz w:val="20"/>
              </w:rPr>
              <w:t>Unit</w:t>
            </w:r>
            <w:r>
              <w:rPr>
                <w:spacing w:val="-5"/>
                <w:sz w:val="20"/>
              </w:rPr>
              <w:t xml:space="preserve"> </w:t>
            </w:r>
            <w:r>
              <w:rPr>
                <w:spacing w:val="-2"/>
                <w:sz w:val="20"/>
              </w:rPr>
              <w:t>Prices</w:t>
            </w:r>
          </w:p>
        </w:tc>
        <w:tc>
          <w:tcPr>
            <w:tcW w:w="1008" w:type="dxa"/>
          </w:tcPr>
          <w:p w14:paraId="398FDEB2" w14:textId="77777777" w:rsidR="00726659" w:rsidRDefault="000F0732">
            <w:pPr>
              <w:pStyle w:val="TableParagraph"/>
              <w:spacing w:before="1" w:line="206" w:lineRule="exact"/>
              <w:ind w:left="107"/>
              <w:rPr>
                <w:sz w:val="20"/>
              </w:rPr>
            </w:pPr>
            <w:r>
              <w:rPr>
                <w:spacing w:val="-10"/>
                <w:sz w:val="20"/>
              </w:rPr>
              <w:t>-</w:t>
            </w:r>
          </w:p>
        </w:tc>
      </w:tr>
      <w:tr w:rsidR="00726659" w14:paraId="4C4155AD" w14:textId="77777777">
        <w:trPr>
          <w:trHeight w:val="227"/>
        </w:trPr>
        <w:tc>
          <w:tcPr>
            <w:tcW w:w="1819" w:type="dxa"/>
          </w:tcPr>
          <w:p w14:paraId="5FC2937A" w14:textId="77777777" w:rsidR="00726659" w:rsidRDefault="000F0732">
            <w:pPr>
              <w:pStyle w:val="TableParagraph"/>
              <w:spacing w:line="207" w:lineRule="exact"/>
              <w:ind w:left="107"/>
              <w:rPr>
                <w:sz w:val="20"/>
              </w:rPr>
            </w:pPr>
            <w:r>
              <w:rPr>
                <w:sz w:val="20"/>
              </w:rPr>
              <w:t>01</w:t>
            </w:r>
            <w:r>
              <w:rPr>
                <w:spacing w:val="-3"/>
                <w:sz w:val="20"/>
              </w:rPr>
              <w:t xml:space="preserve"> </w:t>
            </w:r>
            <w:r>
              <w:rPr>
                <w:sz w:val="20"/>
              </w:rPr>
              <w:t>23</w:t>
            </w:r>
            <w:r>
              <w:rPr>
                <w:spacing w:val="-2"/>
                <w:sz w:val="20"/>
              </w:rPr>
              <w:t xml:space="preserve"> </w:t>
            </w:r>
            <w:r>
              <w:rPr>
                <w:spacing w:val="-5"/>
                <w:sz w:val="20"/>
              </w:rPr>
              <w:t>00</w:t>
            </w:r>
          </w:p>
        </w:tc>
        <w:tc>
          <w:tcPr>
            <w:tcW w:w="6732" w:type="dxa"/>
          </w:tcPr>
          <w:p w14:paraId="46A08B7B" w14:textId="77777777" w:rsidR="00726659" w:rsidRDefault="000F0732">
            <w:pPr>
              <w:pStyle w:val="TableParagraph"/>
              <w:spacing w:line="207" w:lineRule="exact"/>
              <w:ind w:left="107"/>
              <w:rPr>
                <w:sz w:val="20"/>
              </w:rPr>
            </w:pPr>
            <w:r>
              <w:rPr>
                <w:spacing w:val="-2"/>
                <w:sz w:val="20"/>
              </w:rPr>
              <w:t>Alternates</w:t>
            </w:r>
          </w:p>
        </w:tc>
        <w:tc>
          <w:tcPr>
            <w:tcW w:w="1008" w:type="dxa"/>
          </w:tcPr>
          <w:p w14:paraId="1813D78F" w14:textId="77777777" w:rsidR="00726659" w:rsidRDefault="000F0732">
            <w:pPr>
              <w:pStyle w:val="TableParagraph"/>
              <w:spacing w:line="207" w:lineRule="exact"/>
              <w:ind w:left="107"/>
              <w:rPr>
                <w:sz w:val="20"/>
              </w:rPr>
            </w:pPr>
            <w:r>
              <w:rPr>
                <w:spacing w:val="-10"/>
                <w:sz w:val="20"/>
              </w:rPr>
              <w:t>-</w:t>
            </w:r>
          </w:p>
        </w:tc>
      </w:tr>
      <w:tr w:rsidR="00726659" w14:paraId="56C20D80" w14:textId="77777777">
        <w:trPr>
          <w:trHeight w:val="224"/>
        </w:trPr>
        <w:tc>
          <w:tcPr>
            <w:tcW w:w="1819" w:type="dxa"/>
          </w:tcPr>
          <w:p w14:paraId="0180A7B1" w14:textId="77777777" w:rsidR="00726659" w:rsidRDefault="000F0732">
            <w:pPr>
              <w:pStyle w:val="TableParagraph"/>
              <w:spacing w:line="205" w:lineRule="exact"/>
              <w:ind w:left="107"/>
              <w:rPr>
                <w:sz w:val="20"/>
              </w:rPr>
            </w:pPr>
            <w:r>
              <w:rPr>
                <w:sz w:val="20"/>
              </w:rPr>
              <w:t>01</w:t>
            </w:r>
            <w:r>
              <w:rPr>
                <w:spacing w:val="-3"/>
                <w:sz w:val="20"/>
              </w:rPr>
              <w:t xml:space="preserve"> </w:t>
            </w:r>
            <w:r>
              <w:rPr>
                <w:sz w:val="20"/>
              </w:rPr>
              <w:t>32</w:t>
            </w:r>
            <w:r>
              <w:rPr>
                <w:spacing w:val="-2"/>
                <w:sz w:val="20"/>
              </w:rPr>
              <w:t xml:space="preserve"> 16.13</w:t>
            </w:r>
          </w:p>
        </w:tc>
        <w:tc>
          <w:tcPr>
            <w:tcW w:w="6732" w:type="dxa"/>
          </w:tcPr>
          <w:p w14:paraId="3FADDC9C" w14:textId="77777777" w:rsidR="00726659" w:rsidRDefault="000F0732">
            <w:pPr>
              <w:pStyle w:val="TableParagraph"/>
              <w:spacing w:line="205" w:lineRule="exact"/>
              <w:ind w:left="107"/>
              <w:rPr>
                <w:sz w:val="20"/>
              </w:rPr>
            </w:pPr>
            <w:r>
              <w:rPr>
                <w:sz w:val="20"/>
              </w:rPr>
              <w:t>Network</w:t>
            </w:r>
            <w:r>
              <w:rPr>
                <w:spacing w:val="-11"/>
                <w:sz w:val="20"/>
              </w:rPr>
              <w:t xml:space="preserve"> </w:t>
            </w:r>
            <w:r>
              <w:rPr>
                <w:sz w:val="20"/>
              </w:rPr>
              <w:t>Analysis</w:t>
            </w:r>
            <w:r>
              <w:rPr>
                <w:spacing w:val="-9"/>
                <w:sz w:val="20"/>
              </w:rPr>
              <w:t xml:space="preserve"> </w:t>
            </w:r>
            <w:r>
              <w:rPr>
                <w:spacing w:val="-2"/>
                <w:sz w:val="20"/>
              </w:rPr>
              <w:t>Schedules</w:t>
            </w:r>
          </w:p>
        </w:tc>
        <w:tc>
          <w:tcPr>
            <w:tcW w:w="1008" w:type="dxa"/>
          </w:tcPr>
          <w:p w14:paraId="0BF52611" w14:textId="77777777" w:rsidR="00726659" w:rsidRDefault="000F0732">
            <w:pPr>
              <w:pStyle w:val="TableParagraph"/>
              <w:spacing w:line="205" w:lineRule="exact"/>
              <w:ind w:left="107"/>
              <w:rPr>
                <w:sz w:val="20"/>
              </w:rPr>
            </w:pPr>
            <w:r>
              <w:rPr>
                <w:spacing w:val="-2"/>
                <w:sz w:val="20"/>
              </w:rPr>
              <w:t>05-</w:t>
            </w:r>
            <w:r>
              <w:rPr>
                <w:spacing w:val="-5"/>
                <w:sz w:val="20"/>
              </w:rPr>
              <w:t>22</w:t>
            </w:r>
          </w:p>
        </w:tc>
      </w:tr>
      <w:tr w:rsidR="00726659" w14:paraId="2B60D62C" w14:textId="77777777">
        <w:trPr>
          <w:trHeight w:val="227"/>
        </w:trPr>
        <w:tc>
          <w:tcPr>
            <w:tcW w:w="1819" w:type="dxa"/>
          </w:tcPr>
          <w:p w14:paraId="6D8CD199" w14:textId="77777777" w:rsidR="00726659" w:rsidRDefault="000F0732">
            <w:pPr>
              <w:pStyle w:val="TableParagraph"/>
              <w:spacing w:before="1" w:line="206" w:lineRule="exact"/>
              <w:ind w:left="107"/>
              <w:rPr>
                <w:sz w:val="20"/>
              </w:rPr>
            </w:pPr>
            <w:r>
              <w:rPr>
                <w:sz w:val="20"/>
              </w:rPr>
              <w:t>01</w:t>
            </w:r>
            <w:r>
              <w:rPr>
                <w:spacing w:val="-3"/>
                <w:sz w:val="20"/>
              </w:rPr>
              <w:t xml:space="preserve"> </w:t>
            </w:r>
            <w:r>
              <w:rPr>
                <w:sz w:val="20"/>
              </w:rPr>
              <w:t>33</w:t>
            </w:r>
            <w:r>
              <w:rPr>
                <w:spacing w:val="-2"/>
                <w:sz w:val="20"/>
              </w:rPr>
              <w:t xml:space="preserve"> </w:t>
            </w:r>
            <w:r>
              <w:rPr>
                <w:spacing w:val="-5"/>
                <w:sz w:val="20"/>
              </w:rPr>
              <w:t>23</w:t>
            </w:r>
          </w:p>
        </w:tc>
        <w:tc>
          <w:tcPr>
            <w:tcW w:w="6732" w:type="dxa"/>
          </w:tcPr>
          <w:p w14:paraId="4E51BC37" w14:textId="77777777" w:rsidR="00726659" w:rsidRDefault="000F0732">
            <w:pPr>
              <w:pStyle w:val="TableParagraph"/>
              <w:spacing w:before="1" w:line="206" w:lineRule="exact"/>
              <w:ind w:left="107"/>
              <w:rPr>
                <w:sz w:val="20"/>
              </w:rPr>
            </w:pPr>
            <w:r>
              <w:rPr>
                <w:sz w:val="20"/>
              </w:rPr>
              <w:t>Shop</w:t>
            </w:r>
            <w:r>
              <w:rPr>
                <w:spacing w:val="-7"/>
                <w:sz w:val="20"/>
              </w:rPr>
              <w:t xml:space="preserve"> </w:t>
            </w:r>
            <w:r>
              <w:rPr>
                <w:sz w:val="20"/>
              </w:rPr>
              <w:t>Drawings,</w:t>
            </w:r>
            <w:r>
              <w:rPr>
                <w:spacing w:val="-7"/>
                <w:sz w:val="20"/>
              </w:rPr>
              <w:t xml:space="preserve"> </w:t>
            </w:r>
            <w:r>
              <w:rPr>
                <w:sz w:val="20"/>
              </w:rPr>
              <w:t>Product</w:t>
            </w:r>
            <w:r>
              <w:rPr>
                <w:spacing w:val="-7"/>
                <w:sz w:val="20"/>
              </w:rPr>
              <w:t xml:space="preserve"> </w:t>
            </w:r>
            <w:r>
              <w:rPr>
                <w:sz w:val="20"/>
              </w:rPr>
              <w:t>Data,</w:t>
            </w:r>
            <w:r>
              <w:rPr>
                <w:spacing w:val="-6"/>
                <w:sz w:val="20"/>
              </w:rPr>
              <w:t xml:space="preserve"> </w:t>
            </w:r>
            <w:r>
              <w:rPr>
                <w:sz w:val="20"/>
              </w:rPr>
              <w:t>and</w:t>
            </w:r>
            <w:r>
              <w:rPr>
                <w:spacing w:val="-7"/>
                <w:sz w:val="20"/>
              </w:rPr>
              <w:t xml:space="preserve"> </w:t>
            </w:r>
            <w:r>
              <w:rPr>
                <w:spacing w:val="-2"/>
                <w:sz w:val="20"/>
              </w:rPr>
              <w:t>Samples</w:t>
            </w:r>
          </w:p>
        </w:tc>
        <w:tc>
          <w:tcPr>
            <w:tcW w:w="1008" w:type="dxa"/>
          </w:tcPr>
          <w:p w14:paraId="30AE5788" w14:textId="77777777" w:rsidR="00726659" w:rsidRDefault="000F0732">
            <w:pPr>
              <w:pStyle w:val="TableParagraph"/>
              <w:spacing w:before="1" w:line="206" w:lineRule="exact"/>
              <w:ind w:left="107"/>
              <w:rPr>
                <w:sz w:val="20"/>
              </w:rPr>
            </w:pPr>
            <w:r>
              <w:rPr>
                <w:spacing w:val="-2"/>
                <w:sz w:val="20"/>
              </w:rPr>
              <w:t>11-</w:t>
            </w:r>
            <w:r>
              <w:rPr>
                <w:spacing w:val="-5"/>
                <w:sz w:val="20"/>
              </w:rPr>
              <w:t>23</w:t>
            </w:r>
          </w:p>
        </w:tc>
      </w:tr>
      <w:tr w:rsidR="00726659" w14:paraId="4955B9C3" w14:textId="77777777">
        <w:trPr>
          <w:trHeight w:val="227"/>
        </w:trPr>
        <w:tc>
          <w:tcPr>
            <w:tcW w:w="1819" w:type="dxa"/>
          </w:tcPr>
          <w:p w14:paraId="3D0520B0" w14:textId="77777777" w:rsidR="00726659" w:rsidRDefault="000F0732">
            <w:pPr>
              <w:pStyle w:val="TableParagraph"/>
              <w:spacing w:line="207" w:lineRule="exact"/>
              <w:ind w:left="107"/>
              <w:rPr>
                <w:sz w:val="20"/>
              </w:rPr>
            </w:pPr>
            <w:r>
              <w:rPr>
                <w:sz w:val="20"/>
              </w:rPr>
              <w:t>01</w:t>
            </w:r>
            <w:r>
              <w:rPr>
                <w:spacing w:val="-3"/>
                <w:sz w:val="20"/>
              </w:rPr>
              <w:t xml:space="preserve"> </w:t>
            </w:r>
            <w:r>
              <w:rPr>
                <w:sz w:val="20"/>
              </w:rPr>
              <w:t>35</w:t>
            </w:r>
            <w:r>
              <w:rPr>
                <w:spacing w:val="-2"/>
                <w:sz w:val="20"/>
              </w:rPr>
              <w:t xml:space="preserve"> </w:t>
            </w:r>
            <w:r>
              <w:rPr>
                <w:spacing w:val="-5"/>
                <w:sz w:val="20"/>
              </w:rPr>
              <w:t>26</w:t>
            </w:r>
          </w:p>
        </w:tc>
        <w:tc>
          <w:tcPr>
            <w:tcW w:w="6732" w:type="dxa"/>
          </w:tcPr>
          <w:p w14:paraId="08C3DD74" w14:textId="77777777" w:rsidR="00726659" w:rsidRDefault="000F0732">
            <w:pPr>
              <w:pStyle w:val="TableParagraph"/>
              <w:spacing w:line="207" w:lineRule="exact"/>
              <w:ind w:left="107"/>
              <w:rPr>
                <w:sz w:val="20"/>
              </w:rPr>
            </w:pPr>
            <w:r>
              <w:rPr>
                <w:sz w:val="20"/>
              </w:rPr>
              <w:t>Safety</w:t>
            </w:r>
            <w:r>
              <w:rPr>
                <w:spacing w:val="-8"/>
                <w:sz w:val="20"/>
              </w:rPr>
              <w:t xml:space="preserve"> </w:t>
            </w:r>
            <w:r>
              <w:rPr>
                <w:sz w:val="20"/>
              </w:rPr>
              <w:t>Requirements</w:t>
            </w:r>
            <w:r>
              <w:rPr>
                <w:spacing w:val="-8"/>
                <w:sz w:val="20"/>
              </w:rPr>
              <w:t xml:space="preserve"> </w:t>
            </w:r>
            <w:r>
              <w:rPr>
                <w:sz w:val="20"/>
              </w:rPr>
              <w:t>for</w:t>
            </w:r>
            <w:r>
              <w:rPr>
                <w:spacing w:val="-8"/>
                <w:sz w:val="20"/>
              </w:rPr>
              <w:t xml:space="preserve"> </w:t>
            </w:r>
            <w:r>
              <w:rPr>
                <w:sz w:val="20"/>
              </w:rPr>
              <w:t>Major</w:t>
            </w:r>
            <w:r>
              <w:rPr>
                <w:spacing w:val="-8"/>
                <w:sz w:val="20"/>
              </w:rPr>
              <w:t xml:space="preserve"> </w:t>
            </w:r>
            <w:r>
              <w:rPr>
                <w:spacing w:val="-2"/>
                <w:sz w:val="20"/>
              </w:rPr>
              <w:t>Projects</w:t>
            </w:r>
          </w:p>
        </w:tc>
        <w:tc>
          <w:tcPr>
            <w:tcW w:w="1008" w:type="dxa"/>
          </w:tcPr>
          <w:p w14:paraId="5D1352A0" w14:textId="77777777" w:rsidR="00726659" w:rsidRDefault="000F0732">
            <w:pPr>
              <w:pStyle w:val="TableParagraph"/>
              <w:spacing w:line="207" w:lineRule="exact"/>
              <w:ind w:left="107"/>
              <w:rPr>
                <w:sz w:val="20"/>
              </w:rPr>
            </w:pPr>
            <w:r>
              <w:rPr>
                <w:spacing w:val="-2"/>
                <w:sz w:val="20"/>
              </w:rPr>
              <w:t>05-</w:t>
            </w:r>
            <w:r>
              <w:rPr>
                <w:spacing w:val="-5"/>
                <w:sz w:val="20"/>
              </w:rPr>
              <w:t>24</w:t>
            </w:r>
          </w:p>
        </w:tc>
      </w:tr>
      <w:tr w:rsidR="00726659" w14:paraId="6F40C43F" w14:textId="77777777">
        <w:trPr>
          <w:trHeight w:val="224"/>
        </w:trPr>
        <w:tc>
          <w:tcPr>
            <w:tcW w:w="1819" w:type="dxa"/>
          </w:tcPr>
          <w:p w14:paraId="78C44E6B" w14:textId="77777777" w:rsidR="00726659" w:rsidRDefault="000F0732">
            <w:pPr>
              <w:pStyle w:val="TableParagraph"/>
              <w:spacing w:line="205" w:lineRule="exact"/>
              <w:ind w:left="107"/>
              <w:rPr>
                <w:sz w:val="20"/>
              </w:rPr>
            </w:pPr>
            <w:r>
              <w:rPr>
                <w:sz w:val="20"/>
              </w:rPr>
              <w:t>01</w:t>
            </w:r>
            <w:r>
              <w:rPr>
                <w:spacing w:val="-3"/>
                <w:sz w:val="20"/>
              </w:rPr>
              <w:t xml:space="preserve"> </w:t>
            </w:r>
            <w:r>
              <w:rPr>
                <w:sz w:val="20"/>
              </w:rPr>
              <w:t>42</w:t>
            </w:r>
            <w:r>
              <w:rPr>
                <w:spacing w:val="-2"/>
                <w:sz w:val="20"/>
              </w:rPr>
              <w:t xml:space="preserve"> </w:t>
            </w:r>
            <w:r>
              <w:rPr>
                <w:spacing w:val="-5"/>
                <w:sz w:val="20"/>
              </w:rPr>
              <w:t>19</w:t>
            </w:r>
          </w:p>
        </w:tc>
        <w:tc>
          <w:tcPr>
            <w:tcW w:w="6732" w:type="dxa"/>
          </w:tcPr>
          <w:p w14:paraId="1E01643F" w14:textId="77777777" w:rsidR="00726659" w:rsidRDefault="000F0732">
            <w:pPr>
              <w:pStyle w:val="TableParagraph"/>
              <w:spacing w:line="205" w:lineRule="exact"/>
              <w:ind w:left="107"/>
              <w:rPr>
                <w:sz w:val="20"/>
              </w:rPr>
            </w:pPr>
            <w:r>
              <w:rPr>
                <w:sz w:val="20"/>
              </w:rPr>
              <w:t>Reference</w:t>
            </w:r>
            <w:r>
              <w:rPr>
                <w:spacing w:val="-11"/>
                <w:sz w:val="20"/>
              </w:rPr>
              <w:t xml:space="preserve"> </w:t>
            </w:r>
            <w:r>
              <w:rPr>
                <w:spacing w:val="-2"/>
                <w:sz w:val="20"/>
              </w:rPr>
              <w:t>Standards</w:t>
            </w:r>
          </w:p>
        </w:tc>
        <w:tc>
          <w:tcPr>
            <w:tcW w:w="1008" w:type="dxa"/>
          </w:tcPr>
          <w:p w14:paraId="366F84A7" w14:textId="77777777" w:rsidR="00726659" w:rsidRDefault="000F0732">
            <w:pPr>
              <w:pStyle w:val="TableParagraph"/>
              <w:spacing w:line="205" w:lineRule="exact"/>
              <w:ind w:left="107"/>
              <w:rPr>
                <w:sz w:val="20"/>
              </w:rPr>
            </w:pPr>
            <w:r>
              <w:rPr>
                <w:spacing w:val="-2"/>
                <w:sz w:val="20"/>
              </w:rPr>
              <w:t>11-</w:t>
            </w:r>
            <w:r>
              <w:rPr>
                <w:spacing w:val="-5"/>
                <w:sz w:val="20"/>
              </w:rPr>
              <w:t>20</w:t>
            </w:r>
          </w:p>
        </w:tc>
      </w:tr>
      <w:tr w:rsidR="00726659" w14:paraId="5AF1F5A6" w14:textId="77777777">
        <w:trPr>
          <w:trHeight w:val="227"/>
        </w:trPr>
        <w:tc>
          <w:tcPr>
            <w:tcW w:w="1819" w:type="dxa"/>
          </w:tcPr>
          <w:p w14:paraId="22B58CF7" w14:textId="77777777" w:rsidR="00726659" w:rsidRDefault="000F0732">
            <w:pPr>
              <w:pStyle w:val="TableParagraph"/>
              <w:spacing w:before="1" w:line="206" w:lineRule="exact"/>
              <w:ind w:left="107"/>
              <w:rPr>
                <w:sz w:val="20"/>
              </w:rPr>
            </w:pPr>
            <w:r>
              <w:rPr>
                <w:sz w:val="20"/>
              </w:rPr>
              <w:t>01</w:t>
            </w:r>
            <w:r>
              <w:rPr>
                <w:spacing w:val="-3"/>
                <w:sz w:val="20"/>
              </w:rPr>
              <w:t xml:space="preserve"> </w:t>
            </w:r>
            <w:r>
              <w:rPr>
                <w:sz w:val="20"/>
              </w:rPr>
              <w:t>45</w:t>
            </w:r>
            <w:r>
              <w:rPr>
                <w:spacing w:val="-2"/>
                <w:sz w:val="20"/>
              </w:rPr>
              <w:t xml:space="preserve"> </w:t>
            </w:r>
            <w:r>
              <w:rPr>
                <w:spacing w:val="-5"/>
                <w:sz w:val="20"/>
              </w:rPr>
              <w:t>00</w:t>
            </w:r>
          </w:p>
        </w:tc>
        <w:tc>
          <w:tcPr>
            <w:tcW w:w="6732" w:type="dxa"/>
          </w:tcPr>
          <w:p w14:paraId="29ED9EBF" w14:textId="77777777" w:rsidR="00726659" w:rsidRDefault="000F0732">
            <w:pPr>
              <w:pStyle w:val="TableParagraph"/>
              <w:spacing w:before="1" w:line="206" w:lineRule="exact"/>
              <w:ind w:left="107"/>
              <w:rPr>
                <w:sz w:val="20"/>
              </w:rPr>
            </w:pPr>
            <w:r>
              <w:rPr>
                <w:sz w:val="20"/>
              </w:rPr>
              <w:t>Quality</w:t>
            </w:r>
            <w:r>
              <w:rPr>
                <w:spacing w:val="-9"/>
                <w:sz w:val="20"/>
              </w:rPr>
              <w:t xml:space="preserve"> </w:t>
            </w:r>
            <w:r>
              <w:rPr>
                <w:spacing w:val="-2"/>
                <w:sz w:val="20"/>
              </w:rPr>
              <w:t>Control</w:t>
            </w:r>
          </w:p>
        </w:tc>
        <w:tc>
          <w:tcPr>
            <w:tcW w:w="1008" w:type="dxa"/>
          </w:tcPr>
          <w:p w14:paraId="1BEFD603" w14:textId="77777777" w:rsidR="00726659" w:rsidRDefault="000F0732">
            <w:pPr>
              <w:pStyle w:val="TableParagraph"/>
              <w:spacing w:before="1" w:line="206" w:lineRule="exact"/>
              <w:ind w:left="107"/>
              <w:rPr>
                <w:sz w:val="20"/>
              </w:rPr>
            </w:pPr>
            <w:r>
              <w:rPr>
                <w:spacing w:val="-2"/>
                <w:sz w:val="20"/>
              </w:rPr>
              <w:t>02-</w:t>
            </w:r>
            <w:r>
              <w:rPr>
                <w:spacing w:val="-5"/>
                <w:sz w:val="20"/>
              </w:rPr>
              <w:t>21</w:t>
            </w:r>
          </w:p>
        </w:tc>
      </w:tr>
      <w:tr w:rsidR="00726659" w14:paraId="0CA61036" w14:textId="77777777">
        <w:trPr>
          <w:trHeight w:val="227"/>
        </w:trPr>
        <w:tc>
          <w:tcPr>
            <w:tcW w:w="1819" w:type="dxa"/>
          </w:tcPr>
          <w:p w14:paraId="0F69C2DD" w14:textId="77777777" w:rsidR="00726659" w:rsidRDefault="000F0732">
            <w:pPr>
              <w:pStyle w:val="TableParagraph"/>
              <w:spacing w:line="207" w:lineRule="exact"/>
              <w:ind w:left="107"/>
              <w:rPr>
                <w:sz w:val="20"/>
              </w:rPr>
            </w:pPr>
            <w:r>
              <w:rPr>
                <w:sz w:val="20"/>
              </w:rPr>
              <w:t>01</w:t>
            </w:r>
            <w:r>
              <w:rPr>
                <w:spacing w:val="-3"/>
                <w:sz w:val="20"/>
              </w:rPr>
              <w:t xml:space="preserve"> </w:t>
            </w:r>
            <w:r>
              <w:rPr>
                <w:sz w:val="20"/>
              </w:rPr>
              <w:t>45</w:t>
            </w:r>
            <w:r>
              <w:rPr>
                <w:spacing w:val="-2"/>
                <w:sz w:val="20"/>
              </w:rPr>
              <w:t xml:space="preserve"> </w:t>
            </w:r>
            <w:r>
              <w:rPr>
                <w:spacing w:val="-5"/>
                <w:sz w:val="20"/>
              </w:rPr>
              <w:t>29</w:t>
            </w:r>
          </w:p>
        </w:tc>
        <w:tc>
          <w:tcPr>
            <w:tcW w:w="6732" w:type="dxa"/>
          </w:tcPr>
          <w:p w14:paraId="67655ECA" w14:textId="77777777" w:rsidR="00726659" w:rsidRDefault="000F0732">
            <w:pPr>
              <w:pStyle w:val="TableParagraph"/>
              <w:spacing w:line="207" w:lineRule="exact"/>
              <w:ind w:left="107"/>
              <w:rPr>
                <w:sz w:val="20"/>
              </w:rPr>
            </w:pPr>
            <w:r>
              <w:rPr>
                <w:sz w:val="20"/>
              </w:rPr>
              <w:t>Testing</w:t>
            </w:r>
            <w:r>
              <w:rPr>
                <w:spacing w:val="-11"/>
                <w:sz w:val="20"/>
              </w:rPr>
              <w:t xml:space="preserve"> </w:t>
            </w:r>
            <w:r>
              <w:rPr>
                <w:sz w:val="20"/>
              </w:rPr>
              <w:t>Laboratory</w:t>
            </w:r>
            <w:r>
              <w:rPr>
                <w:spacing w:val="-10"/>
                <w:sz w:val="20"/>
              </w:rPr>
              <w:t xml:space="preserve"> </w:t>
            </w:r>
            <w:r>
              <w:rPr>
                <w:spacing w:val="-2"/>
                <w:sz w:val="20"/>
              </w:rPr>
              <w:t>Services</w:t>
            </w:r>
          </w:p>
        </w:tc>
        <w:tc>
          <w:tcPr>
            <w:tcW w:w="1008" w:type="dxa"/>
          </w:tcPr>
          <w:p w14:paraId="36F268AA" w14:textId="77777777" w:rsidR="00726659" w:rsidRDefault="000F0732">
            <w:pPr>
              <w:pStyle w:val="TableParagraph"/>
              <w:spacing w:line="207" w:lineRule="exact"/>
              <w:ind w:left="107"/>
              <w:rPr>
                <w:sz w:val="20"/>
              </w:rPr>
            </w:pPr>
            <w:r>
              <w:rPr>
                <w:spacing w:val="-2"/>
                <w:sz w:val="20"/>
              </w:rPr>
              <w:t>05-</w:t>
            </w:r>
            <w:r>
              <w:rPr>
                <w:spacing w:val="-5"/>
                <w:sz w:val="20"/>
              </w:rPr>
              <w:t>24</w:t>
            </w:r>
          </w:p>
        </w:tc>
      </w:tr>
      <w:tr w:rsidR="00726659" w14:paraId="712B8585" w14:textId="77777777">
        <w:trPr>
          <w:trHeight w:val="224"/>
        </w:trPr>
        <w:tc>
          <w:tcPr>
            <w:tcW w:w="1819" w:type="dxa"/>
          </w:tcPr>
          <w:p w14:paraId="59C8A1E9" w14:textId="77777777" w:rsidR="00726659" w:rsidRDefault="00726659">
            <w:pPr>
              <w:pStyle w:val="TableParagraph"/>
              <w:rPr>
                <w:rFonts w:ascii="Times New Roman"/>
                <w:sz w:val="16"/>
              </w:rPr>
            </w:pPr>
          </w:p>
        </w:tc>
        <w:tc>
          <w:tcPr>
            <w:tcW w:w="6732" w:type="dxa"/>
          </w:tcPr>
          <w:p w14:paraId="00F84DA0" w14:textId="77777777" w:rsidR="00726659" w:rsidRDefault="00726659">
            <w:pPr>
              <w:pStyle w:val="TableParagraph"/>
              <w:rPr>
                <w:rFonts w:ascii="Times New Roman"/>
                <w:sz w:val="16"/>
              </w:rPr>
            </w:pPr>
          </w:p>
        </w:tc>
        <w:tc>
          <w:tcPr>
            <w:tcW w:w="1008" w:type="dxa"/>
          </w:tcPr>
          <w:p w14:paraId="50C6AEC4" w14:textId="77777777" w:rsidR="00726659" w:rsidRDefault="00726659">
            <w:pPr>
              <w:pStyle w:val="TableParagraph"/>
              <w:rPr>
                <w:rFonts w:ascii="Times New Roman"/>
                <w:sz w:val="16"/>
              </w:rPr>
            </w:pPr>
          </w:p>
        </w:tc>
      </w:tr>
      <w:tr w:rsidR="00726659" w14:paraId="18B61F4B" w14:textId="77777777">
        <w:trPr>
          <w:trHeight w:val="227"/>
        </w:trPr>
        <w:tc>
          <w:tcPr>
            <w:tcW w:w="1819" w:type="dxa"/>
          </w:tcPr>
          <w:p w14:paraId="2DAE2F56" w14:textId="77777777" w:rsidR="00726659" w:rsidRDefault="000F0732">
            <w:pPr>
              <w:pStyle w:val="TableParagraph"/>
              <w:spacing w:line="207" w:lineRule="exact"/>
              <w:ind w:left="107"/>
              <w:rPr>
                <w:sz w:val="20"/>
              </w:rPr>
            </w:pPr>
            <w:r>
              <w:rPr>
                <w:sz w:val="20"/>
              </w:rPr>
              <w:t>01</w:t>
            </w:r>
            <w:r>
              <w:rPr>
                <w:spacing w:val="-3"/>
                <w:sz w:val="20"/>
              </w:rPr>
              <w:t xml:space="preserve"> </w:t>
            </w:r>
            <w:r>
              <w:rPr>
                <w:sz w:val="20"/>
              </w:rPr>
              <w:t>57</w:t>
            </w:r>
            <w:r>
              <w:rPr>
                <w:spacing w:val="-2"/>
                <w:sz w:val="20"/>
              </w:rPr>
              <w:t xml:space="preserve"> </w:t>
            </w:r>
            <w:r>
              <w:rPr>
                <w:spacing w:val="-5"/>
                <w:sz w:val="20"/>
              </w:rPr>
              <w:t>19</w:t>
            </w:r>
          </w:p>
        </w:tc>
        <w:tc>
          <w:tcPr>
            <w:tcW w:w="6732" w:type="dxa"/>
          </w:tcPr>
          <w:p w14:paraId="0E5ABF00" w14:textId="77777777" w:rsidR="00726659" w:rsidRDefault="000F0732">
            <w:pPr>
              <w:pStyle w:val="TableParagraph"/>
              <w:spacing w:line="207" w:lineRule="exact"/>
              <w:ind w:left="107"/>
              <w:rPr>
                <w:sz w:val="20"/>
              </w:rPr>
            </w:pPr>
            <w:r>
              <w:rPr>
                <w:sz w:val="20"/>
              </w:rPr>
              <w:t>Temporary</w:t>
            </w:r>
            <w:r>
              <w:rPr>
                <w:spacing w:val="-14"/>
                <w:sz w:val="20"/>
              </w:rPr>
              <w:t xml:space="preserve"> </w:t>
            </w:r>
            <w:r>
              <w:rPr>
                <w:sz w:val="20"/>
              </w:rPr>
              <w:t>Environmental</w:t>
            </w:r>
            <w:r>
              <w:rPr>
                <w:spacing w:val="-13"/>
                <w:sz w:val="20"/>
              </w:rPr>
              <w:t xml:space="preserve"> </w:t>
            </w:r>
            <w:r>
              <w:rPr>
                <w:spacing w:val="-2"/>
                <w:sz w:val="20"/>
              </w:rPr>
              <w:t>Controls</w:t>
            </w:r>
          </w:p>
        </w:tc>
        <w:tc>
          <w:tcPr>
            <w:tcW w:w="1008" w:type="dxa"/>
          </w:tcPr>
          <w:p w14:paraId="4A5E24C9" w14:textId="77777777" w:rsidR="00726659" w:rsidRDefault="000F0732">
            <w:pPr>
              <w:pStyle w:val="TableParagraph"/>
              <w:spacing w:line="207" w:lineRule="exact"/>
              <w:ind w:left="107"/>
              <w:rPr>
                <w:sz w:val="20"/>
              </w:rPr>
            </w:pPr>
            <w:r>
              <w:rPr>
                <w:spacing w:val="-2"/>
                <w:sz w:val="20"/>
              </w:rPr>
              <w:t>10-</w:t>
            </w:r>
            <w:r>
              <w:rPr>
                <w:spacing w:val="-5"/>
                <w:sz w:val="20"/>
              </w:rPr>
              <w:t>23</w:t>
            </w:r>
          </w:p>
        </w:tc>
      </w:tr>
      <w:tr w:rsidR="00726659" w14:paraId="14304716" w14:textId="77777777">
        <w:trPr>
          <w:trHeight w:val="227"/>
        </w:trPr>
        <w:tc>
          <w:tcPr>
            <w:tcW w:w="1819" w:type="dxa"/>
          </w:tcPr>
          <w:p w14:paraId="1DDB45C8" w14:textId="77777777" w:rsidR="00726659" w:rsidRDefault="000F0732">
            <w:pPr>
              <w:pStyle w:val="TableParagraph"/>
              <w:spacing w:line="207" w:lineRule="exact"/>
              <w:ind w:left="107"/>
              <w:rPr>
                <w:sz w:val="20"/>
              </w:rPr>
            </w:pPr>
            <w:r>
              <w:rPr>
                <w:sz w:val="20"/>
              </w:rPr>
              <w:t>01</w:t>
            </w:r>
            <w:r>
              <w:rPr>
                <w:spacing w:val="-3"/>
                <w:sz w:val="20"/>
              </w:rPr>
              <w:t xml:space="preserve"> </w:t>
            </w:r>
            <w:r>
              <w:rPr>
                <w:sz w:val="20"/>
              </w:rPr>
              <w:t>58</w:t>
            </w:r>
            <w:r>
              <w:rPr>
                <w:spacing w:val="-2"/>
                <w:sz w:val="20"/>
              </w:rPr>
              <w:t xml:space="preserve"> </w:t>
            </w:r>
            <w:r>
              <w:rPr>
                <w:spacing w:val="-5"/>
                <w:sz w:val="20"/>
              </w:rPr>
              <w:t>16</w:t>
            </w:r>
          </w:p>
        </w:tc>
        <w:tc>
          <w:tcPr>
            <w:tcW w:w="6732" w:type="dxa"/>
          </w:tcPr>
          <w:p w14:paraId="0010D2B7" w14:textId="77777777" w:rsidR="00726659" w:rsidRDefault="000F0732">
            <w:pPr>
              <w:pStyle w:val="TableParagraph"/>
              <w:spacing w:line="207" w:lineRule="exact"/>
              <w:ind w:left="107"/>
              <w:rPr>
                <w:sz w:val="20"/>
              </w:rPr>
            </w:pPr>
            <w:r>
              <w:rPr>
                <w:sz w:val="20"/>
              </w:rPr>
              <w:t>Temporary</w:t>
            </w:r>
            <w:r>
              <w:rPr>
                <w:spacing w:val="-11"/>
                <w:sz w:val="20"/>
              </w:rPr>
              <w:t xml:space="preserve"> </w:t>
            </w:r>
            <w:r>
              <w:rPr>
                <w:sz w:val="20"/>
              </w:rPr>
              <w:t>Interior</w:t>
            </w:r>
            <w:r>
              <w:rPr>
                <w:spacing w:val="-10"/>
                <w:sz w:val="20"/>
              </w:rPr>
              <w:t xml:space="preserve"> </w:t>
            </w:r>
            <w:r>
              <w:rPr>
                <w:spacing w:val="-2"/>
                <w:sz w:val="20"/>
              </w:rPr>
              <w:t>Signage</w:t>
            </w:r>
          </w:p>
        </w:tc>
        <w:tc>
          <w:tcPr>
            <w:tcW w:w="1008" w:type="dxa"/>
          </w:tcPr>
          <w:p w14:paraId="20706DC8" w14:textId="77777777" w:rsidR="00726659" w:rsidRDefault="000F0732">
            <w:pPr>
              <w:pStyle w:val="TableParagraph"/>
              <w:spacing w:line="207" w:lineRule="exact"/>
              <w:ind w:left="107"/>
              <w:rPr>
                <w:sz w:val="20"/>
              </w:rPr>
            </w:pPr>
            <w:r>
              <w:rPr>
                <w:spacing w:val="-2"/>
                <w:sz w:val="20"/>
              </w:rPr>
              <w:t>07-</w:t>
            </w:r>
            <w:r>
              <w:rPr>
                <w:spacing w:val="-5"/>
                <w:sz w:val="20"/>
              </w:rPr>
              <w:t>15</w:t>
            </w:r>
          </w:p>
        </w:tc>
      </w:tr>
      <w:tr w:rsidR="00726659" w14:paraId="716451F3" w14:textId="77777777">
        <w:trPr>
          <w:trHeight w:val="224"/>
        </w:trPr>
        <w:tc>
          <w:tcPr>
            <w:tcW w:w="1819" w:type="dxa"/>
          </w:tcPr>
          <w:p w14:paraId="1B23C54D" w14:textId="77777777" w:rsidR="00726659" w:rsidRDefault="000F0732">
            <w:pPr>
              <w:pStyle w:val="TableParagraph"/>
              <w:spacing w:line="205" w:lineRule="exact"/>
              <w:ind w:left="107"/>
              <w:rPr>
                <w:sz w:val="20"/>
              </w:rPr>
            </w:pPr>
            <w:r>
              <w:rPr>
                <w:sz w:val="20"/>
              </w:rPr>
              <w:t>01</w:t>
            </w:r>
            <w:r>
              <w:rPr>
                <w:spacing w:val="-3"/>
                <w:sz w:val="20"/>
              </w:rPr>
              <w:t xml:space="preserve"> </w:t>
            </w:r>
            <w:r>
              <w:rPr>
                <w:sz w:val="20"/>
              </w:rPr>
              <w:t>74</w:t>
            </w:r>
            <w:r>
              <w:rPr>
                <w:spacing w:val="-2"/>
                <w:sz w:val="20"/>
              </w:rPr>
              <w:t xml:space="preserve"> </w:t>
            </w:r>
            <w:r>
              <w:rPr>
                <w:spacing w:val="-5"/>
                <w:sz w:val="20"/>
              </w:rPr>
              <w:t>19</w:t>
            </w:r>
          </w:p>
        </w:tc>
        <w:tc>
          <w:tcPr>
            <w:tcW w:w="6732" w:type="dxa"/>
          </w:tcPr>
          <w:p w14:paraId="4654D830" w14:textId="77777777" w:rsidR="00726659" w:rsidRDefault="000F0732">
            <w:pPr>
              <w:pStyle w:val="TableParagraph"/>
              <w:spacing w:line="205" w:lineRule="exact"/>
              <w:ind w:left="107"/>
              <w:rPr>
                <w:sz w:val="20"/>
              </w:rPr>
            </w:pPr>
            <w:r>
              <w:rPr>
                <w:sz w:val="20"/>
              </w:rPr>
              <w:t>Construction</w:t>
            </w:r>
            <w:r>
              <w:rPr>
                <w:spacing w:val="-11"/>
                <w:sz w:val="20"/>
              </w:rPr>
              <w:t xml:space="preserve"> </w:t>
            </w:r>
            <w:r>
              <w:rPr>
                <w:sz w:val="20"/>
              </w:rPr>
              <w:t>Waste</w:t>
            </w:r>
            <w:r>
              <w:rPr>
                <w:spacing w:val="-10"/>
                <w:sz w:val="20"/>
              </w:rPr>
              <w:t xml:space="preserve"> </w:t>
            </w:r>
            <w:r>
              <w:rPr>
                <w:spacing w:val="-2"/>
                <w:sz w:val="20"/>
              </w:rPr>
              <w:t>Management</w:t>
            </w:r>
          </w:p>
        </w:tc>
        <w:tc>
          <w:tcPr>
            <w:tcW w:w="1008" w:type="dxa"/>
          </w:tcPr>
          <w:p w14:paraId="3FF692A3" w14:textId="77777777" w:rsidR="00726659" w:rsidRDefault="000F0732">
            <w:pPr>
              <w:pStyle w:val="TableParagraph"/>
              <w:spacing w:line="205" w:lineRule="exact"/>
              <w:ind w:left="107"/>
              <w:rPr>
                <w:sz w:val="20"/>
              </w:rPr>
            </w:pPr>
            <w:r>
              <w:rPr>
                <w:spacing w:val="-2"/>
                <w:sz w:val="20"/>
              </w:rPr>
              <w:t>10-</w:t>
            </w:r>
            <w:r>
              <w:rPr>
                <w:spacing w:val="-5"/>
                <w:sz w:val="20"/>
              </w:rPr>
              <w:t>23</w:t>
            </w:r>
          </w:p>
        </w:tc>
      </w:tr>
      <w:tr w:rsidR="00726659" w14:paraId="34AE0956" w14:textId="77777777">
        <w:trPr>
          <w:trHeight w:val="227"/>
        </w:trPr>
        <w:tc>
          <w:tcPr>
            <w:tcW w:w="1819" w:type="dxa"/>
          </w:tcPr>
          <w:p w14:paraId="30A8D635" w14:textId="77777777" w:rsidR="00726659" w:rsidRDefault="000F0732">
            <w:pPr>
              <w:pStyle w:val="TableParagraph"/>
              <w:spacing w:line="207" w:lineRule="exact"/>
              <w:ind w:left="107"/>
              <w:rPr>
                <w:sz w:val="20"/>
              </w:rPr>
            </w:pPr>
            <w:r>
              <w:rPr>
                <w:sz w:val="20"/>
              </w:rPr>
              <w:t>01</w:t>
            </w:r>
            <w:r>
              <w:rPr>
                <w:spacing w:val="-3"/>
                <w:sz w:val="20"/>
              </w:rPr>
              <w:t xml:space="preserve"> </w:t>
            </w:r>
            <w:r>
              <w:rPr>
                <w:sz w:val="20"/>
              </w:rPr>
              <w:t>91</w:t>
            </w:r>
            <w:r>
              <w:rPr>
                <w:spacing w:val="-2"/>
                <w:sz w:val="20"/>
              </w:rPr>
              <w:t xml:space="preserve"> </w:t>
            </w:r>
            <w:r>
              <w:rPr>
                <w:spacing w:val="-5"/>
                <w:sz w:val="20"/>
              </w:rPr>
              <w:t>00</w:t>
            </w:r>
          </w:p>
        </w:tc>
        <w:tc>
          <w:tcPr>
            <w:tcW w:w="6732" w:type="dxa"/>
          </w:tcPr>
          <w:p w14:paraId="582E7DB4" w14:textId="77777777" w:rsidR="00726659" w:rsidRDefault="000F0732">
            <w:pPr>
              <w:pStyle w:val="TableParagraph"/>
              <w:spacing w:line="207" w:lineRule="exact"/>
              <w:ind w:left="107"/>
              <w:rPr>
                <w:sz w:val="20"/>
              </w:rPr>
            </w:pPr>
            <w:r>
              <w:rPr>
                <w:sz w:val="20"/>
              </w:rPr>
              <w:t>General</w:t>
            </w:r>
            <w:r>
              <w:rPr>
                <w:spacing w:val="-14"/>
                <w:sz w:val="20"/>
              </w:rPr>
              <w:t xml:space="preserve"> </w:t>
            </w:r>
            <w:r>
              <w:rPr>
                <w:sz w:val="20"/>
              </w:rPr>
              <w:t>Commissioning</w:t>
            </w:r>
            <w:r>
              <w:rPr>
                <w:spacing w:val="-12"/>
                <w:sz w:val="20"/>
              </w:rPr>
              <w:t xml:space="preserve"> </w:t>
            </w:r>
            <w:r>
              <w:rPr>
                <w:spacing w:val="-2"/>
                <w:sz w:val="20"/>
              </w:rPr>
              <w:t>Requirements</w:t>
            </w:r>
          </w:p>
        </w:tc>
        <w:tc>
          <w:tcPr>
            <w:tcW w:w="1008" w:type="dxa"/>
          </w:tcPr>
          <w:p w14:paraId="0A99430D" w14:textId="77777777" w:rsidR="00726659" w:rsidRDefault="000F0732">
            <w:pPr>
              <w:pStyle w:val="TableParagraph"/>
              <w:spacing w:line="207" w:lineRule="exact"/>
              <w:ind w:left="107"/>
              <w:rPr>
                <w:sz w:val="20"/>
              </w:rPr>
            </w:pPr>
            <w:r>
              <w:rPr>
                <w:spacing w:val="-2"/>
                <w:sz w:val="20"/>
              </w:rPr>
              <w:t>10-</w:t>
            </w:r>
            <w:r>
              <w:rPr>
                <w:spacing w:val="-5"/>
                <w:sz w:val="20"/>
              </w:rPr>
              <w:t>23</w:t>
            </w:r>
          </w:p>
        </w:tc>
      </w:tr>
      <w:tr w:rsidR="00726659" w14:paraId="5CE7D41C" w14:textId="77777777">
        <w:trPr>
          <w:trHeight w:val="224"/>
        </w:trPr>
        <w:tc>
          <w:tcPr>
            <w:tcW w:w="1819" w:type="dxa"/>
          </w:tcPr>
          <w:p w14:paraId="13A90A40" w14:textId="77777777" w:rsidR="00726659" w:rsidRDefault="00726659">
            <w:pPr>
              <w:pStyle w:val="TableParagraph"/>
              <w:rPr>
                <w:rFonts w:ascii="Times New Roman"/>
                <w:sz w:val="16"/>
              </w:rPr>
            </w:pPr>
          </w:p>
        </w:tc>
        <w:tc>
          <w:tcPr>
            <w:tcW w:w="6732" w:type="dxa"/>
          </w:tcPr>
          <w:p w14:paraId="56FB0334" w14:textId="77777777" w:rsidR="00726659" w:rsidRDefault="00726659">
            <w:pPr>
              <w:pStyle w:val="TableParagraph"/>
              <w:rPr>
                <w:rFonts w:ascii="Times New Roman"/>
                <w:sz w:val="16"/>
              </w:rPr>
            </w:pPr>
          </w:p>
        </w:tc>
        <w:tc>
          <w:tcPr>
            <w:tcW w:w="1008" w:type="dxa"/>
          </w:tcPr>
          <w:p w14:paraId="76B6C671" w14:textId="77777777" w:rsidR="00726659" w:rsidRDefault="00726659">
            <w:pPr>
              <w:pStyle w:val="TableParagraph"/>
              <w:rPr>
                <w:rFonts w:ascii="Times New Roman"/>
                <w:sz w:val="16"/>
              </w:rPr>
            </w:pPr>
          </w:p>
        </w:tc>
      </w:tr>
      <w:tr w:rsidR="00726659" w14:paraId="7EEAC4F2" w14:textId="77777777">
        <w:trPr>
          <w:trHeight w:val="227"/>
        </w:trPr>
        <w:tc>
          <w:tcPr>
            <w:tcW w:w="1819" w:type="dxa"/>
          </w:tcPr>
          <w:p w14:paraId="44C12823" w14:textId="77777777" w:rsidR="00726659" w:rsidRDefault="00726659">
            <w:pPr>
              <w:pStyle w:val="TableParagraph"/>
              <w:rPr>
                <w:rFonts w:ascii="Times New Roman"/>
                <w:sz w:val="16"/>
              </w:rPr>
            </w:pPr>
          </w:p>
        </w:tc>
        <w:tc>
          <w:tcPr>
            <w:tcW w:w="6732" w:type="dxa"/>
          </w:tcPr>
          <w:p w14:paraId="412DAB1E" w14:textId="77777777" w:rsidR="00726659" w:rsidRDefault="000F0732">
            <w:pPr>
              <w:pStyle w:val="TableParagraph"/>
              <w:spacing w:before="1" w:line="206" w:lineRule="exact"/>
              <w:ind w:left="107"/>
              <w:rPr>
                <w:b/>
                <w:sz w:val="20"/>
              </w:rPr>
            </w:pPr>
            <w:r>
              <w:rPr>
                <w:b/>
                <w:sz w:val="20"/>
              </w:rPr>
              <w:t>DIVISION</w:t>
            </w:r>
            <w:r>
              <w:rPr>
                <w:b/>
                <w:spacing w:val="-6"/>
                <w:sz w:val="20"/>
              </w:rPr>
              <w:t xml:space="preserve"> </w:t>
            </w:r>
            <w:r>
              <w:rPr>
                <w:b/>
                <w:sz w:val="20"/>
              </w:rPr>
              <w:t>02</w:t>
            </w:r>
            <w:r>
              <w:rPr>
                <w:b/>
                <w:spacing w:val="-6"/>
                <w:sz w:val="20"/>
              </w:rPr>
              <w:t xml:space="preserve"> </w:t>
            </w:r>
            <w:r>
              <w:rPr>
                <w:b/>
                <w:sz w:val="20"/>
              </w:rPr>
              <w:t>–</w:t>
            </w:r>
            <w:r>
              <w:rPr>
                <w:b/>
                <w:spacing w:val="-6"/>
                <w:sz w:val="20"/>
              </w:rPr>
              <w:t xml:space="preserve"> </w:t>
            </w:r>
            <w:r>
              <w:rPr>
                <w:b/>
                <w:sz w:val="20"/>
              </w:rPr>
              <w:t>EXISTING</w:t>
            </w:r>
            <w:r>
              <w:rPr>
                <w:b/>
                <w:spacing w:val="-5"/>
                <w:sz w:val="20"/>
              </w:rPr>
              <w:t xml:space="preserve"> </w:t>
            </w:r>
            <w:r>
              <w:rPr>
                <w:b/>
                <w:spacing w:val="-2"/>
                <w:sz w:val="20"/>
              </w:rPr>
              <w:t>CONDITIONS</w:t>
            </w:r>
          </w:p>
        </w:tc>
        <w:tc>
          <w:tcPr>
            <w:tcW w:w="1008" w:type="dxa"/>
          </w:tcPr>
          <w:p w14:paraId="100A8707" w14:textId="77777777" w:rsidR="00726659" w:rsidRDefault="00726659">
            <w:pPr>
              <w:pStyle w:val="TableParagraph"/>
              <w:rPr>
                <w:rFonts w:ascii="Times New Roman"/>
                <w:sz w:val="16"/>
              </w:rPr>
            </w:pPr>
          </w:p>
        </w:tc>
      </w:tr>
      <w:tr w:rsidR="00726659" w14:paraId="663555C8" w14:textId="77777777">
        <w:trPr>
          <w:trHeight w:val="227"/>
        </w:trPr>
        <w:tc>
          <w:tcPr>
            <w:tcW w:w="1819" w:type="dxa"/>
          </w:tcPr>
          <w:p w14:paraId="0F927AF8" w14:textId="77777777" w:rsidR="00726659" w:rsidRDefault="00726659">
            <w:pPr>
              <w:pStyle w:val="TableParagraph"/>
              <w:rPr>
                <w:rFonts w:ascii="Times New Roman"/>
                <w:sz w:val="16"/>
              </w:rPr>
            </w:pPr>
          </w:p>
        </w:tc>
        <w:tc>
          <w:tcPr>
            <w:tcW w:w="6732" w:type="dxa"/>
          </w:tcPr>
          <w:p w14:paraId="018423BC" w14:textId="77777777" w:rsidR="00726659" w:rsidRDefault="00726659">
            <w:pPr>
              <w:pStyle w:val="TableParagraph"/>
              <w:rPr>
                <w:rFonts w:ascii="Times New Roman"/>
                <w:sz w:val="16"/>
              </w:rPr>
            </w:pPr>
          </w:p>
        </w:tc>
        <w:tc>
          <w:tcPr>
            <w:tcW w:w="1008" w:type="dxa"/>
          </w:tcPr>
          <w:p w14:paraId="455B9A25" w14:textId="77777777" w:rsidR="00726659" w:rsidRDefault="00726659">
            <w:pPr>
              <w:pStyle w:val="TableParagraph"/>
              <w:rPr>
                <w:rFonts w:ascii="Times New Roman"/>
                <w:sz w:val="16"/>
              </w:rPr>
            </w:pPr>
          </w:p>
        </w:tc>
      </w:tr>
      <w:tr w:rsidR="00726659" w14:paraId="4909A41F" w14:textId="77777777">
        <w:trPr>
          <w:trHeight w:val="224"/>
        </w:trPr>
        <w:tc>
          <w:tcPr>
            <w:tcW w:w="1819" w:type="dxa"/>
          </w:tcPr>
          <w:p w14:paraId="2728C4E1" w14:textId="77777777" w:rsidR="00726659" w:rsidRDefault="000F0732">
            <w:pPr>
              <w:pStyle w:val="TableParagraph"/>
              <w:spacing w:line="205" w:lineRule="exact"/>
              <w:ind w:left="107"/>
              <w:rPr>
                <w:sz w:val="20"/>
              </w:rPr>
            </w:pPr>
            <w:r>
              <w:rPr>
                <w:sz w:val="20"/>
              </w:rPr>
              <w:t>02</w:t>
            </w:r>
            <w:r>
              <w:rPr>
                <w:spacing w:val="-3"/>
                <w:sz w:val="20"/>
              </w:rPr>
              <w:t xml:space="preserve"> </w:t>
            </w:r>
            <w:r>
              <w:rPr>
                <w:sz w:val="20"/>
              </w:rPr>
              <w:t>21</w:t>
            </w:r>
            <w:r>
              <w:rPr>
                <w:spacing w:val="-2"/>
                <w:sz w:val="20"/>
              </w:rPr>
              <w:t xml:space="preserve"> </w:t>
            </w:r>
            <w:r>
              <w:rPr>
                <w:spacing w:val="-5"/>
                <w:sz w:val="20"/>
              </w:rPr>
              <w:t>00</w:t>
            </w:r>
          </w:p>
        </w:tc>
        <w:tc>
          <w:tcPr>
            <w:tcW w:w="6732" w:type="dxa"/>
          </w:tcPr>
          <w:p w14:paraId="6215C2CE" w14:textId="77777777" w:rsidR="00726659" w:rsidRDefault="000F0732">
            <w:pPr>
              <w:pStyle w:val="TableParagraph"/>
              <w:spacing w:line="205" w:lineRule="exact"/>
              <w:ind w:left="107"/>
              <w:rPr>
                <w:sz w:val="20"/>
              </w:rPr>
            </w:pPr>
            <w:r>
              <w:rPr>
                <w:sz w:val="20"/>
              </w:rPr>
              <w:t>Site</w:t>
            </w:r>
            <w:r>
              <w:rPr>
                <w:spacing w:val="-5"/>
                <w:sz w:val="20"/>
              </w:rPr>
              <w:t xml:space="preserve"> </w:t>
            </w:r>
            <w:r>
              <w:rPr>
                <w:spacing w:val="-2"/>
                <w:sz w:val="20"/>
              </w:rPr>
              <w:t>Surveys</w:t>
            </w:r>
          </w:p>
        </w:tc>
        <w:tc>
          <w:tcPr>
            <w:tcW w:w="1008" w:type="dxa"/>
          </w:tcPr>
          <w:p w14:paraId="77DF3538" w14:textId="77777777" w:rsidR="00726659" w:rsidRDefault="000F0732">
            <w:pPr>
              <w:pStyle w:val="TableParagraph"/>
              <w:spacing w:line="205" w:lineRule="exact"/>
              <w:ind w:left="107"/>
              <w:rPr>
                <w:sz w:val="20"/>
              </w:rPr>
            </w:pPr>
            <w:r>
              <w:rPr>
                <w:spacing w:val="-2"/>
                <w:sz w:val="20"/>
              </w:rPr>
              <w:t>10-</w:t>
            </w:r>
            <w:r>
              <w:rPr>
                <w:spacing w:val="-5"/>
                <w:sz w:val="20"/>
              </w:rPr>
              <w:t>23</w:t>
            </w:r>
          </w:p>
        </w:tc>
      </w:tr>
      <w:tr w:rsidR="00726659" w14:paraId="3C5FCDFC" w14:textId="77777777">
        <w:trPr>
          <w:trHeight w:val="227"/>
        </w:trPr>
        <w:tc>
          <w:tcPr>
            <w:tcW w:w="1819" w:type="dxa"/>
          </w:tcPr>
          <w:p w14:paraId="11EA1FFE" w14:textId="77777777" w:rsidR="00726659" w:rsidRDefault="000F0732">
            <w:pPr>
              <w:pStyle w:val="TableParagraph"/>
              <w:spacing w:before="1" w:line="206" w:lineRule="exact"/>
              <w:ind w:left="107"/>
              <w:rPr>
                <w:sz w:val="20"/>
              </w:rPr>
            </w:pPr>
            <w:r>
              <w:rPr>
                <w:sz w:val="20"/>
              </w:rPr>
              <w:t>02</w:t>
            </w:r>
            <w:r>
              <w:rPr>
                <w:spacing w:val="-3"/>
                <w:sz w:val="20"/>
              </w:rPr>
              <w:t xml:space="preserve"> </w:t>
            </w:r>
            <w:r>
              <w:rPr>
                <w:sz w:val="20"/>
              </w:rPr>
              <w:t>41</w:t>
            </w:r>
            <w:r>
              <w:rPr>
                <w:spacing w:val="-2"/>
                <w:sz w:val="20"/>
              </w:rPr>
              <w:t xml:space="preserve"> </w:t>
            </w:r>
            <w:r>
              <w:rPr>
                <w:spacing w:val="-5"/>
                <w:sz w:val="20"/>
              </w:rPr>
              <w:t>10</w:t>
            </w:r>
          </w:p>
        </w:tc>
        <w:tc>
          <w:tcPr>
            <w:tcW w:w="6732" w:type="dxa"/>
          </w:tcPr>
          <w:p w14:paraId="5DDA07DF" w14:textId="77777777" w:rsidR="00726659" w:rsidRDefault="000F0732">
            <w:pPr>
              <w:pStyle w:val="TableParagraph"/>
              <w:spacing w:before="1" w:line="206" w:lineRule="exact"/>
              <w:ind w:left="107"/>
              <w:rPr>
                <w:sz w:val="20"/>
              </w:rPr>
            </w:pPr>
            <w:r>
              <w:rPr>
                <w:sz w:val="20"/>
              </w:rPr>
              <w:t>Demolition</w:t>
            </w:r>
            <w:r>
              <w:rPr>
                <w:spacing w:val="-7"/>
                <w:sz w:val="20"/>
              </w:rPr>
              <w:t xml:space="preserve"> </w:t>
            </w:r>
            <w:r>
              <w:rPr>
                <w:sz w:val="20"/>
              </w:rPr>
              <w:t>and</w:t>
            </w:r>
            <w:r>
              <w:rPr>
                <w:spacing w:val="-7"/>
                <w:sz w:val="20"/>
              </w:rPr>
              <w:t xml:space="preserve"> </w:t>
            </w:r>
            <w:r>
              <w:rPr>
                <w:sz w:val="20"/>
              </w:rPr>
              <w:t>Site</w:t>
            </w:r>
            <w:r>
              <w:rPr>
                <w:spacing w:val="-7"/>
                <w:sz w:val="20"/>
              </w:rPr>
              <w:t xml:space="preserve"> </w:t>
            </w:r>
            <w:r>
              <w:rPr>
                <w:spacing w:val="-2"/>
                <w:sz w:val="20"/>
              </w:rPr>
              <w:t>Clearing</w:t>
            </w:r>
          </w:p>
        </w:tc>
        <w:tc>
          <w:tcPr>
            <w:tcW w:w="1008" w:type="dxa"/>
          </w:tcPr>
          <w:p w14:paraId="106CE37C" w14:textId="77777777" w:rsidR="00726659" w:rsidRDefault="000F0732">
            <w:pPr>
              <w:pStyle w:val="TableParagraph"/>
              <w:spacing w:before="1" w:line="206" w:lineRule="exact"/>
              <w:ind w:left="107"/>
              <w:rPr>
                <w:sz w:val="20"/>
              </w:rPr>
            </w:pPr>
            <w:r>
              <w:rPr>
                <w:spacing w:val="-2"/>
                <w:sz w:val="20"/>
              </w:rPr>
              <w:t>10-</w:t>
            </w:r>
            <w:r>
              <w:rPr>
                <w:spacing w:val="-5"/>
                <w:sz w:val="20"/>
              </w:rPr>
              <w:t>23</w:t>
            </w:r>
          </w:p>
        </w:tc>
      </w:tr>
      <w:tr w:rsidR="00726659" w14:paraId="3390F350" w14:textId="77777777">
        <w:trPr>
          <w:trHeight w:val="227"/>
        </w:trPr>
        <w:tc>
          <w:tcPr>
            <w:tcW w:w="1819" w:type="dxa"/>
          </w:tcPr>
          <w:p w14:paraId="426E1064" w14:textId="77777777" w:rsidR="00726659" w:rsidRDefault="000F0732">
            <w:pPr>
              <w:pStyle w:val="TableParagraph"/>
              <w:spacing w:line="207" w:lineRule="exact"/>
              <w:ind w:left="107"/>
              <w:rPr>
                <w:sz w:val="20"/>
              </w:rPr>
            </w:pPr>
            <w:r>
              <w:rPr>
                <w:sz w:val="20"/>
              </w:rPr>
              <w:t>02</w:t>
            </w:r>
            <w:r>
              <w:rPr>
                <w:spacing w:val="-3"/>
                <w:sz w:val="20"/>
              </w:rPr>
              <w:t xml:space="preserve"> </w:t>
            </w:r>
            <w:r>
              <w:rPr>
                <w:sz w:val="20"/>
              </w:rPr>
              <w:t>83</w:t>
            </w:r>
            <w:r>
              <w:rPr>
                <w:spacing w:val="-2"/>
                <w:sz w:val="20"/>
              </w:rPr>
              <w:t xml:space="preserve"> 11.13</w:t>
            </w:r>
          </w:p>
        </w:tc>
        <w:tc>
          <w:tcPr>
            <w:tcW w:w="6732" w:type="dxa"/>
          </w:tcPr>
          <w:p w14:paraId="1377AFFC" w14:textId="77777777" w:rsidR="00726659" w:rsidRDefault="000F0732">
            <w:pPr>
              <w:pStyle w:val="TableParagraph"/>
              <w:spacing w:line="207" w:lineRule="exact"/>
              <w:ind w:left="107"/>
              <w:rPr>
                <w:sz w:val="20"/>
              </w:rPr>
            </w:pPr>
            <w:proofErr w:type="spellStart"/>
            <w:r>
              <w:rPr>
                <w:sz w:val="20"/>
              </w:rPr>
              <w:t>Glovebag</w:t>
            </w:r>
            <w:proofErr w:type="spellEnd"/>
            <w:r>
              <w:rPr>
                <w:spacing w:val="-10"/>
                <w:sz w:val="20"/>
              </w:rPr>
              <w:t xml:space="preserve"> </w:t>
            </w:r>
            <w:r>
              <w:rPr>
                <w:sz w:val="20"/>
              </w:rPr>
              <w:t>Asbestos</w:t>
            </w:r>
            <w:r>
              <w:rPr>
                <w:spacing w:val="-10"/>
                <w:sz w:val="20"/>
              </w:rPr>
              <w:t xml:space="preserve"> </w:t>
            </w:r>
            <w:r>
              <w:rPr>
                <w:spacing w:val="-2"/>
                <w:sz w:val="20"/>
              </w:rPr>
              <w:t>Abatement</w:t>
            </w:r>
          </w:p>
        </w:tc>
        <w:tc>
          <w:tcPr>
            <w:tcW w:w="1008" w:type="dxa"/>
          </w:tcPr>
          <w:p w14:paraId="71A72059" w14:textId="77777777" w:rsidR="00726659" w:rsidRDefault="000F0732">
            <w:pPr>
              <w:pStyle w:val="TableParagraph"/>
              <w:spacing w:line="207" w:lineRule="exact"/>
              <w:ind w:left="107"/>
              <w:rPr>
                <w:sz w:val="20"/>
              </w:rPr>
            </w:pPr>
            <w:r>
              <w:rPr>
                <w:spacing w:val="-2"/>
                <w:sz w:val="20"/>
              </w:rPr>
              <w:t>01-</w:t>
            </w:r>
            <w:r>
              <w:rPr>
                <w:spacing w:val="-5"/>
                <w:sz w:val="20"/>
              </w:rPr>
              <w:t>21</w:t>
            </w:r>
          </w:p>
        </w:tc>
      </w:tr>
      <w:tr w:rsidR="00726659" w14:paraId="5D7A86C1" w14:textId="77777777">
        <w:trPr>
          <w:trHeight w:val="224"/>
        </w:trPr>
        <w:tc>
          <w:tcPr>
            <w:tcW w:w="1819" w:type="dxa"/>
          </w:tcPr>
          <w:p w14:paraId="5AD31D00" w14:textId="77777777" w:rsidR="00726659" w:rsidRDefault="000F0732">
            <w:pPr>
              <w:pStyle w:val="TableParagraph"/>
              <w:spacing w:line="205" w:lineRule="exact"/>
              <w:ind w:left="107"/>
              <w:rPr>
                <w:sz w:val="20"/>
              </w:rPr>
            </w:pPr>
            <w:r>
              <w:rPr>
                <w:sz w:val="20"/>
              </w:rPr>
              <w:t>02</w:t>
            </w:r>
            <w:r>
              <w:rPr>
                <w:spacing w:val="-3"/>
                <w:sz w:val="20"/>
              </w:rPr>
              <w:t xml:space="preserve"> </w:t>
            </w:r>
            <w:r>
              <w:rPr>
                <w:sz w:val="20"/>
              </w:rPr>
              <w:t>83</w:t>
            </w:r>
            <w:r>
              <w:rPr>
                <w:spacing w:val="-2"/>
                <w:sz w:val="20"/>
              </w:rPr>
              <w:t xml:space="preserve"> 33.13</w:t>
            </w:r>
          </w:p>
        </w:tc>
        <w:tc>
          <w:tcPr>
            <w:tcW w:w="6732" w:type="dxa"/>
          </w:tcPr>
          <w:p w14:paraId="700C7A24" w14:textId="77777777" w:rsidR="00726659" w:rsidRDefault="000F0732">
            <w:pPr>
              <w:pStyle w:val="TableParagraph"/>
              <w:spacing w:line="205" w:lineRule="exact"/>
              <w:ind w:left="107"/>
              <w:rPr>
                <w:sz w:val="20"/>
              </w:rPr>
            </w:pPr>
            <w:r>
              <w:rPr>
                <w:sz w:val="20"/>
              </w:rPr>
              <w:t>Lead-Based</w:t>
            </w:r>
            <w:r>
              <w:rPr>
                <w:spacing w:val="-10"/>
                <w:sz w:val="20"/>
              </w:rPr>
              <w:t xml:space="preserve"> </w:t>
            </w:r>
            <w:r>
              <w:rPr>
                <w:sz w:val="20"/>
              </w:rPr>
              <w:t>Paint</w:t>
            </w:r>
            <w:r>
              <w:rPr>
                <w:spacing w:val="-7"/>
                <w:sz w:val="20"/>
              </w:rPr>
              <w:t xml:space="preserve"> </w:t>
            </w:r>
            <w:r>
              <w:rPr>
                <w:sz w:val="20"/>
              </w:rPr>
              <w:t>Removal</w:t>
            </w:r>
            <w:r>
              <w:rPr>
                <w:spacing w:val="-8"/>
                <w:sz w:val="20"/>
              </w:rPr>
              <w:t xml:space="preserve"> </w:t>
            </w:r>
            <w:r>
              <w:rPr>
                <w:sz w:val="20"/>
              </w:rPr>
              <w:t>and</w:t>
            </w:r>
            <w:r>
              <w:rPr>
                <w:spacing w:val="-7"/>
                <w:sz w:val="20"/>
              </w:rPr>
              <w:t xml:space="preserve"> </w:t>
            </w:r>
            <w:r>
              <w:rPr>
                <w:spacing w:val="-2"/>
                <w:sz w:val="20"/>
              </w:rPr>
              <w:t>Disposal</w:t>
            </w:r>
          </w:p>
        </w:tc>
        <w:tc>
          <w:tcPr>
            <w:tcW w:w="1008" w:type="dxa"/>
          </w:tcPr>
          <w:p w14:paraId="29B69B8F" w14:textId="77777777" w:rsidR="00726659" w:rsidRDefault="000F0732">
            <w:pPr>
              <w:pStyle w:val="TableParagraph"/>
              <w:spacing w:line="205" w:lineRule="exact"/>
              <w:ind w:left="107"/>
              <w:rPr>
                <w:sz w:val="20"/>
              </w:rPr>
            </w:pPr>
            <w:r>
              <w:rPr>
                <w:spacing w:val="-2"/>
                <w:sz w:val="20"/>
              </w:rPr>
              <w:t>01-</w:t>
            </w:r>
            <w:r>
              <w:rPr>
                <w:spacing w:val="-5"/>
                <w:sz w:val="20"/>
              </w:rPr>
              <w:t>21</w:t>
            </w:r>
          </w:p>
        </w:tc>
      </w:tr>
      <w:tr w:rsidR="00726659" w14:paraId="67E0A6A5" w14:textId="77777777">
        <w:trPr>
          <w:trHeight w:val="227"/>
        </w:trPr>
        <w:tc>
          <w:tcPr>
            <w:tcW w:w="1819" w:type="dxa"/>
          </w:tcPr>
          <w:p w14:paraId="409070BB" w14:textId="77777777" w:rsidR="00726659" w:rsidRDefault="00726659">
            <w:pPr>
              <w:pStyle w:val="TableParagraph"/>
              <w:rPr>
                <w:rFonts w:ascii="Times New Roman"/>
                <w:sz w:val="16"/>
              </w:rPr>
            </w:pPr>
          </w:p>
        </w:tc>
        <w:tc>
          <w:tcPr>
            <w:tcW w:w="6732" w:type="dxa"/>
          </w:tcPr>
          <w:p w14:paraId="00418EE1" w14:textId="77777777" w:rsidR="00726659" w:rsidRDefault="00726659">
            <w:pPr>
              <w:pStyle w:val="TableParagraph"/>
              <w:rPr>
                <w:rFonts w:ascii="Times New Roman"/>
                <w:sz w:val="16"/>
              </w:rPr>
            </w:pPr>
          </w:p>
        </w:tc>
        <w:tc>
          <w:tcPr>
            <w:tcW w:w="1008" w:type="dxa"/>
          </w:tcPr>
          <w:p w14:paraId="6E12F227" w14:textId="77777777" w:rsidR="00726659" w:rsidRDefault="00726659">
            <w:pPr>
              <w:pStyle w:val="TableParagraph"/>
              <w:rPr>
                <w:rFonts w:ascii="Times New Roman"/>
                <w:sz w:val="16"/>
              </w:rPr>
            </w:pPr>
          </w:p>
        </w:tc>
      </w:tr>
      <w:tr w:rsidR="00726659" w14:paraId="287867DD" w14:textId="77777777">
        <w:trPr>
          <w:trHeight w:val="227"/>
        </w:trPr>
        <w:tc>
          <w:tcPr>
            <w:tcW w:w="1819" w:type="dxa"/>
          </w:tcPr>
          <w:p w14:paraId="3066067F" w14:textId="77777777" w:rsidR="00726659" w:rsidRDefault="00726659">
            <w:pPr>
              <w:pStyle w:val="TableParagraph"/>
              <w:rPr>
                <w:rFonts w:ascii="Times New Roman"/>
                <w:sz w:val="16"/>
              </w:rPr>
            </w:pPr>
          </w:p>
        </w:tc>
        <w:tc>
          <w:tcPr>
            <w:tcW w:w="6732" w:type="dxa"/>
          </w:tcPr>
          <w:p w14:paraId="551407F5" w14:textId="77777777" w:rsidR="00726659" w:rsidRDefault="000F0732">
            <w:pPr>
              <w:pStyle w:val="TableParagraph"/>
              <w:spacing w:line="207" w:lineRule="exact"/>
              <w:ind w:left="107"/>
              <w:rPr>
                <w:b/>
                <w:sz w:val="20"/>
              </w:rPr>
            </w:pPr>
            <w:r>
              <w:rPr>
                <w:b/>
                <w:sz w:val="20"/>
              </w:rPr>
              <w:t>DIVISION</w:t>
            </w:r>
            <w:r>
              <w:rPr>
                <w:b/>
                <w:spacing w:val="-5"/>
                <w:sz w:val="20"/>
              </w:rPr>
              <w:t xml:space="preserve"> </w:t>
            </w:r>
            <w:r>
              <w:rPr>
                <w:b/>
                <w:sz w:val="20"/>
              </w:rPr>
              <w:t>03</w:t>
            </w:r>
            <w:r>
              <w:rPr>
                <w:b/>
                <w:spacing w:val="-4"/>
                <w:sz w:val="20"/>
              </w:rPr>
              <w:t xml:space="preserve"> </w:t>
            </w:r>
            <w:r>
              <w:rPr>
                <w:b/>
                <w:sz w:val="20"/>
              </w:rPr>
              <w:t>–</w:t>
            </w:r>
            <w:r>
              <w:rPr>
                <w:b/>
                <w:spacing w:val="-5"/>
                <w:sz w:val="20"/>
              </w:rPr>
              <w:t xml:space="preserve"> </w:t>
            </w:r>
            <w:r>
              <w:rPr>
                <w:b/>
                <w:spacing w:val="-2"/>
                <w:sz w:val="20"/>
              </w:rPr>
              <w:t>CONCRETE</w:t>
            </w:r>
          </w:p>
        </w:tc>
        <w:tc>
          <w:tcPr>
            <w:tcW w:w="1008" w:type="dxa"/>
          </w:tcPr>
          <w:p w14:paraId="7C822954" w14:textId="77777777" w:rsidR="00726659" w:rsidRDefault="00726659">
            <w:pPr>
              <w:pStyle w:val="TableParagraph"/>
              <w:rPr>
                <w:rFonts w:ascii="Times New Roman"/>
                <w:sz w:val="16"/>
              </w:rPr>
            </w:pPr>
          </w:p>
        </w:tc>
      </w:tr>
      <w:tr w:rsidR="00726659" w14:paraId="61920789" w14:textId="77777777">
        <w:trPr>
          <w:trHeight w:val="224"/>
        </w:trPr>
        <w:tc>
          <w:tcPr>
            <w:tcW w:w="1819" w:type="dxa"/>
          </w:tcPr>
          <w:p w14:paraId="2E3555F0" w14:textId="77777777" w:rsidR="00726659" w:rsidRDefault="00726659">
            <w:pPr>
              <w:pStyle w:val="TableParagraph"/>
              <w:rPr>
                <w:rFonts w:ascii="Times New Roman"/>
                <w:sz w:val="16"/>
              </w:rPr>
            </w:pPr>
          </w:p>
        </w:tc>
        <w:tc>
          <w:tcPr>
            <w:tcW w:w="6732" w:type="dxa"/>
          </w:tcPr>
          <w:p w14:paraId="4F2EAB0F" w14:textId="77777777" w:rsidR="00726659" w:rsidRDefault="00726659">
            <w:pPr>
              <w:pStyle w:val="TableParagraph"/>
              <w:rPr>
                <w:rFonts w:ascii="Times New Roman"/>
                <w:sz w:val="16"/>
              </w:rPr>
            </w:pPr>
          </w:p>
        </w:tc>
        <w:tc>
          <w:tcPr>
            <w:tcW w:w="1008" w:type="dxa"/>
          </w:tcPr>
          <w:p w14:paraId="4C65343E" w14:textId="77777777" w:rsidR="00726659" w:rsidRDefault="00726659">
            <w:pPr>
              <w:pStyle w:val="TableParagraph"/>
              <w:rPr>
                <w:rFonts w:ascii="Times New Roman"/>
                <w:sz w:val="16"/>
              </w:rPr>
            </w:pPr>
          </w:p>
        </w:tc>
      </w:tr>
      <w:tr w:rsidR="00726659" w14:paraId="33214C91" w14:textId="77777777">
        <w:trPr>
          <w:trHeight w:val="227"/>
        </w:trPr>
        <w:tc>
          <w:tcPr>
            <w:tcW w:w="1819" w:type="dxa"/>
          </w:tcPr>
          <w:p w14:paraId="3A380AE1" w14:textId="77777777" w:rsidR="00726659" w:rsidRDefault="00726659">
            <w:pPr>
              <w:pStyle w:val="TableParagraph"/>
              <w:rPr>
                <w:rFonts w:ascii="Times New Roman"/>
                <w:sz w:val="16"/>
              </w:rPr>
            </w:pPr>
          </w:p>
        </w:tc>
        <w:tc>
          <w:tcPr>
            <w:tcW w:w="6732" w:type="dxa"/>
          </w:tcPr>
          <w:p w14:paraId="13063A19" w14:textId="77777777" w:rsidR="00726659" w:rsidRDefault="000F0732">
            <w:pPr>
              <w:pStyle w:val="TableParagraph"/>
              <w:spacing w:before="1" w:line="206" w:lineRule="exact"/>
              <w:ind w:left="107"/>
              <w:rPr>
                <w:b/>
                <w:sz w:val="20"/>
              </w:rPr>
            </w:pPr>
            <w:r>
              <w:rPr>
                <w:b/>
                <w:sz w:val="20"/>
              </w:rPr>
              <w:t>DIVISION</w:t>
            </w:r>
            <w:r>
              <w:rPr>
                <w:b/>
                <w:spacing w:val="-5"/>
                <w:sz w:val="20"/>
              </w:rPr>
              <w:t xml:space="preserve"> </w:t>
            </w:r>
            <w:r>
              <w:rPr>
                <w:b/>
                <w:sz w:val="20"/>
              </w:rPr>
              <w:t>04</w:t>
            </w:r>
            <w:r>
              <w:rPr>
                <w:b/>
                <w:spacing w:val="-4"/>
                <w:sz w:val="20"/>
              </w:rPr>
              <w:t xml:space="preserve"> </w:t>
            </w:r>
            <w:r>
              <w:rPr>
                <w:b/>
                <w:sz w:val="20"/>
              </w:rPr>
              <w:t>–</w:t>
            </w:r>
            <w:r>
              <w:rPr>
                <w:b/>
                <w:spacing w:val="-5"/>
                <w:sz w:val="20"/>
              </w:rPr>
              <w:t xml:space="preserve"> </w:t>
            </w:r>
            <w:r>
              <w:rPr>
                <w:b/>
                <w:spacing w:val="-2"/>
                <w:sz w:val="20"/>
              </w:rPr>
              <w:t>MASONRY</w:t>
            </w:r>
          </w:p>
        </w:tc>
        <w:tc>
          <w:tcPr>
            <w:tcW w:w="1008" w:type="dxa"/>
          </w:tcPr>
          <w:p w14:paraId="70EF9B2F" w14:textId="77777777" w:rsidR="00726659" w:rsidRDefault="00726659">
            <w:pPr>
              <w:pStyle w:val="TableParagraph"/>
              <w:rPr>
                <w:rFonts w:ascii="Times New Roman"/>
                <w:sz w:val="16"/>
              </w:rPr>
            </w:pPr>
          </w:p>
        </w:tc>
      </w:tr>
      <w:tr w:rsidR="00726659" w14:paraId="21479F23" w14:textId="77777777">
        <w:trPr>
          <w:trHeight w:val="227"/>
        </w:trPr>
        <w:tc>
          <w:tcPr>
            <w:tcW w:w="1819" w:type="dxa"/>
          </w:tcPr>
          <w:p w14:paraId="1F831F22" w14:textId="77777777" w:rsidR="00726659" w:rsidRDefault="00726659">
            <w:pPr>
              <w:pStyle w:val="TableParagraph"/>
              <w:rPr>
                <w:rFonts w:ascii="Times New Roman"/>
                <w:sz w:val="16"/>
              </w:rPr>
            </w:pPr>
          </w:p>
        </w:tc>
        <w:tc>
          <w:tcPr>
            <w:tcW w:w="6732" w:type="dxa"/>
          </w:tcPr>
          <w:p w14:paraId="044E27A2" w14:textId="77777777" w:rsidR="00726659" w:rsidRDefault="00726659">
            <w:pPr>
              <w:pStyle w:val="TableParagraph"/>
              <w:rPr>
                <w:rFonts w:ascii="Times New Roman"/>
                <w:sz w:val="16"/>
              </w:rPr>
            </w:pPr>
          </w:p>
        </w:tc>
        <w:tc>
          <w:tcPr>
            <w:tcW w:w="1008" w:type="dxa"/>
          </w:tcPr>
          <w:p w14:paraId="455321E1" w14:textId="77777777" w:rsidR="00726659" w:rsidRDefault="00726659">
            <w:pPr>
              <w:pStyle w:val="TableParagraph"/>
              <w:rPr>
                <w:rFonts w:ascii="Times New Roman"/>
                <w:sz w:val="16"/>
              </w:rPr>
            </w:pPr>
          </w:p>
        </w:tc>
      </w:tr>
      <w:tr w:rsidR="00726659" w14:paraId="4B772E13" w14:textId="77777777">
        <w:trPr>
          <w:trHeight w:val="224"/>
        </w:trPr>
        <w:tc>
          <w:tcPr>
            <w:tcW w:w="1819" w:type="dxa"/>
          </w:tcPr>
          <w:p w14:paraId="53B0D8DB" w14:textId="77777777" w:rsidR="00726659" w:rsidRDefault="00726659">
            <w:pPr>
              <w:pStyle w:val="TableParagraph"/>
              <w:rPr>
                <w:rFonts w:ascii="Times New Roman"/>
                <w:sz w:val="16"/>
              </w:rPr>
            </w:pPr>
          </w:p>
        </w:tc>
        <w:tc>
          <w:tcPr>
            <w:tcW w:w="6732" w:type="dxa"/>
          </w:tcPr>
          <w:p w14:paraId="427C2CEA" w14:textId="77777777" w:rsidR="00726659" w:rsidRDefault="000F0732">
            <w:pPr>
              <w:pStyle w:val="TableParagraph"/>
              <w:spacing w:line="205" w:lineRule="exact"/>
              <w:ind w:left="107"/>
              <w:rPr>
                <w:b/>
                <w:sz w:val="20"/>
              </w:rPr>
            </w:pPr>
            <w:r>
              <w:rPr>
                <w:b/>
                <w:sz w:val="20"/>
              </w:rPr>
              <w:t>DIVISION</w:t>
            </w:r>
            <w:r>
              <w:rPr>
                <w:b/>
                <w:spacing w:val="-5"/>
                <w:sz w:val="20"/>
              </w:rPr>
              <w:t xml:space="preserve"> </w:t>
            </w:r>
            <w:r>
              <w:rPr>
                <w:b/>
                <w:sz w:val="20"/>
              </w:rPr>
              <w:t>05</w:t>
            </w:r>
            <w:r>
              <w:rPr>
                <w:b/>
                <w:spacing w:val="-4"/>
                <w:sz w:val="20"/>
              </w:rPr>
              <w:t xml:space="preserve"> </w:t>
            </w:r>
            <w:r>
              <w:rPr>
                <w:b/>
                <w:sz w:val="20"/>
              </w:rPr>
              <w:t>–</w:t>
            </w:r>
            <w:r>
              <w:rPr>
                <w:b/>
                <w:spacing w:val="-5"/>
                <w:sz w:val="20"/>
              </w:rPr>
              <w:t xml:space="preserve"> </w:t>
            </w:r>
            <w:r>
              <w:rPr>
                <w:b/>
                <w:spacing w:val="-2"/>
                <w:sz w:val="20"/>
              </w:rPr>
              <w:t>METALS</w:t>
            </w:r>
          </w:p>
        </w:tc>
        <w:tc>
          <w:tcPr>
            <w:tcW w:w="1008" w:type="dxa"/>
          </w:tcPr>
          <w:p w14:paraId="30D3E14E" w14:textId="77777777" w:rsidR="00726659" w:rsidRDefault="00726659">
            <w:pPr>
              <w:pStyle w:val="TableParagraph"/>
              <w:rPr>
                <w:rFonts w:ascii="Times New Roman"/>
                <w:sz w:val="16"/>
              </w:rPr>
            </w:pPr>
          </w:p>
        </w:tc>
      </w:tr>
      <w:tr w:rsidR="00726659" w14:paraId="41FEB0D3" w14:textId="77777777">
        <w:trPr>
          <w:trHeight w:val="227"/>
        </w:trPr>
        <w:tc>
          <w:tcPr>
            <w:tcW w:w="1819" w:type="dxa"/>
          </w:tcPr>
          <w:p w14:paraId="362F6658" w14:textId="77777777" w:rsidR="00726659" w:rsidRDefault="00726659">
            <w:pPr>
              <w:pStyle w:val="TableParagraph"/>
              <w:rPr>
                <w:rFonts w:ascii="Times New Roman"/>
                <w:sz w:val="16"/>
              </w:rPr>
            </w:pPr>
          </w:p>
        </w:tc>
        <w:tc>
          <w:tcPr>
            <w:tcW w:w="6732" w:type="dxa"/>
          </w:tcPr>
          <w:p w14:paraId="537616D5" w14:textId="77777777" w:rsidR="00726659" w:rsidRDefault="00726659">
            <w:pPr>
              <w:pStyle w:val="TableParagraph"/>
              <w:rPr>
                <w:rFonts w:ascii="Times New Roman"/>
                <w:sz w:val="16"/>
              </w:rPr>
            </w:pPr>
          </w:p>
        </w:tc>
        <w:tc>
          <w:tcPr>
            <w:tcW w:w="1008" w:type="dxa"/>
          </w:tcPr>
          <w:p w14:paraId="7456D38D" w14:textId="77777777" w:rsidR="00726659" w:rsidRDefault="00726659">
            <w:pPr>
              <w:pStyle w:val="TableParagraph"/>
              <w:rPr>
                <w:rFonts w:ascii="Times New Roman"/>
                <w:sz w:val="16"/>
              </w:rPr>
            </w:pPr>
          </w:p>
        </w:tc>
      </w:tr>
      <w:tr w:rsidR="00726659" w14:paraId="5830C974" w14:textId="77777777">
        <w:trPr>
          <w:trHeight w:val="227"/>
        </w:trPr>
        <w:tc>
          <w:tcPr>
            <w:tcW w:w="1819" w:type="dxa"/>
          </w:tcPr>
          <w:p w14:paraId="62D25801" w14:textId="77777777" w:rsidR="00726659" w:rsidRDefault="000F0732">
            <w:pPr>
              <w:pStyle w:val="TableParagraph"/>
              <w:spacing w:line="207" w:lineRule="exact"/>
              <w:ind w:left="107"/>
              <w:rPr>
                <w:sz w:val="20"/>
              </w:rPr>
            </w:pPr>
            <w:r>
              <w:rPr>
                <w:sz w:val="20"/>
              </w:rPr>
              <w:t>05</w:t>
            </w:r>
            <w:r>
              <w:rPr>
                <w:spacing w:val="-3"/>
                <w:sz w:val="20"/>
              </w:rPr>
              <w:t xml:space="preserve"> </w:t>
            </w:r>
            <w:r>
              <w:rPr>
                <w:sz w:val="20"/>
              </w:rPr>
              <w:t>50</w:t>
            </w:r>
            <w:r>
              <w:rPr>
                <w:spacing w:val="-2"/>
                <w:sz w:val="20"/>
              </w:rPr>
              <w:t xml:space="preserve"> </w:t>
            </w:r>
            <w:r>
              <w:rPr>
                <w:spacing w:val="-5"/>
                <w:sz w:val="20"/>
              </w:rPr>
              <w:t>00</w:t>
            </w:r>
          </w:p>
        </w:tc>
        <w:tc>
          <w:tcPr>
            <w:tcW w:w="6732" w:type="dxa"/>
          </w:tcPr>
          <w:p w14:paraId="3A8717E6" w14:textId="77777777" w:rsidR="00726659" w:rsidRDefault="000F0732">
            <w:pPr>
              <w:pStyle w:val="TableParagraph"/>
              <w:spacing w:line="207" w:lineRule="exact"/>
              <w:ind w:left="107"/>
              <w:rPr>
                <w:sz w:val="20"/>
              </w:rPr>
            </w:pPr>
            <w:r>
              <w:rPr>
                <w:sz w:val="20"/>
              </w:rPr>
              <w:t>Metal</w:t>
            </w:r>
            <w:r>
              <w:rPr>
                <w:spacing w:val="-8"/>
                <w:sz w:val="20"/>
              </w:rPr>
              <w:t xml:space="preserve"> </w:t>
            </w:r>
            <w:r>
              <w:rPr>
                <w:spacing w:val="-2"/>
                <w:sz w:val="20"/>
              </w:rPr>
              <w:t>Fabrications</w:t>
            </w:r>
          </w:p>
        </w:tc>
        <w:tc>
          <w:tcPr>
            <w:tcW w:w="1008" w:type="dxa"/>
          </w:tcPr>
          <w:p w14:paraId="6BAC9DDB" w14:textId="77777777" w:rsidR="00726659" w:rsidRDefault="000F0732">
            <w:pPr>
              <w:pStyle w:val="TableParagraph"/>
              <w:spacing w:line="207" w:lineRule="exact"/>
              <w:ind w:left="107"/>
              <w:rPr>
                <w:sz w:val="20"/>
              </w:rPr>
            </w:pPr>
            <w:r>
              <w:rPr>
                <w:spacing w:val="-2"/>
                <w:sz w:val="20"/>
              </w:rPr>
              <w:t>10-</w:t>
            </w:r>
            <w:r>
              <w:rPr>
                <w:spacing w:val="-5"/>
                <w:sz w:val="20"/>
              </w:rPr>
              <w:t>23</w:t>
            </w:r>
          </w:p>
        </w:tc>
      </w:tr>
      <w:tr w:rsidR="00726659" w14:paraId="4EF906A9" w14:textId="77777777">
        <w:trPr>
          <w:trHeight w:val="224"/>
        </w:trPr>
        <w:tc>
          <w:tcPr>
            <w:tcW w:w="1819" w:type="dxa"/>
          </w:tcPr>
          <w:p w14:paraId="62AD3A62" w14:textId="77777777" w:rsidR="00726659" w:rsidRDefault="00726659">
            <w:pPr>
              <w:pStyle w:val="TableParagraph"/>
              <w:rPr>
                <w:rFonts w:ascii="Times New Roman"/>
                <w:sz w:val="16"/>
              </w:rPr>
            </w:pPr>
          </w:p>
        </w:tc>
        <w:tc>
          <w:tcPr>
            <w:tcW w:w="6732" w:type="dxa"/>
          </w:tcPr>
          <w:p w14:paraId="2AA5BA3D" w14:textId="77777777" w:rsidR="00726659" w:rsidRDefault="00726659">
            <w:pPr>
              <w:pStyle w:val="TableParagraph"/>
              <w:rPr>
                <w:rFonts w:ascii="Times New Roman"/>
                <w:sz w:val="16"/>
              </w:rPr>
            </w:pPr>
          </w:p>
        </w:tc>
        <w:tc>
          <w:tcPr>
            <w:tcW w:w="1008" w:type="dxa"/>
          </w:tcPr>
          <w:p w14:paraId="32E67A92" w14:textId="77777777" w:rsidR="00726659" w:rsidRDefault="00726659">
            <w:pPr>
              <w:pStyle w:val="TableParagraph"/>
              <w:rPr>
                <w:rFonts w:ascii="Times New Roman"/>
                <w:sz w:val="16"/>
              </w:rPr>
            </w:pPr>
          </w:p>
        </w:tc>
      </w:tr>
      <w:tr w:rsidR="00726659" w14:paraId="4C5085D6" w14:textId="77777777">
        <w:trPr>
          <w:trHeight w:val="227"/>
        </w:trPr>
        <w:tc>
          <w:tcPr>
            <w:tcW w:w="1819" w:type="dxa"/>
          </w:tcPr>
          <w:p w14:paraId="42815025" w14:textId="77777777" w:rsidR="00726659" w:rsidRDefault="00726659">
            <w:pPr>
              <w:pStyle w:val="TableParagraph"/>
              <w:rPr>
                <w:rFonts w:ascii="Times New Roman"/>
                <w:sz w:val="16"/>
              </w:rPr>
            </w:pPr>
          </w:p>
        </w:tc>
        <w:tc>
          <w:tcPr>
            <w:tcW w:w="6732" w:type="dxa"/>
          </w:tcPr>
          <w:p w14:paraId="75EC719B" w14:textId="77777777" w:rsidR="00726659" w:rsidRDefault="000F0732">
            <w:pPr>
              <w:pStyle w:val="TableParagraph"/>
              <w:spacing w:before="1" w:line="206" w:lineRule="exact"/>
              <w:ind w:left="107"/>
              <w:rPr>
                <w:b/>
                <w:sz w:val="20"/>
              </w:rPr>
            </w:pPr>
            <w:r>
              <w:rPr>
                <w:b/>
                <w:sz w:val="20"/>
              </w:rPr>
              <w:t>DIVISION</w:t>
            </w:r>
            <w:r>
              <w:rPr>
                <w:b/>
                <w:spacing w:val="-7"/>
                <w:sz w:val="20"/>
              </w:rPr>
              <w:t xml:space="preserve"> </w:t>
            </w:r>
            <w:r>
              <w:rPr>
                <w:b/>
                <w:sz w:val="20"/>
              </w:rPr>
              <w:t>06</w:t>
            </w:r>
            <w:r>
              <w:rPr>
                <w:b/>
                <w:spacing w:val="-6"/>
                <w:sz w:val="20"/>
              </w:rPr>
              <w:t xml:space="preserve"> </w:t>
            </w:r>
            <w:r>
              <w:rPr>
                <w:b/>
                <w:sz w:val="20"/>
              </w:rPr>
              <w:t>–</w:t>
            </w:r>
            <w:r>
              <w:rPr>
                <w:b/>
                <w:spacing w:val="-7"/>
                <w:sz w:val="20"/>
              </w:rPr>
              <w:t xml:space="preserve"> </w:t>
            </w:r>
            <w:proofErr w:type="gramStart"/>
            <w:r>
              <w:rPr>
                <w:b/>
                <w:sz w:val="20"/>
              </w:rPr>
              <w:t>WOOD,PLASTICS</w:t>
            </w:r>
            <w:proofErr w:type="gramEnd"/>
            <w:r>
              <w:rPr>
                <w:b/>
                <w:spacing w:val="-6"/>
                <w:sz w:val="20"/>
              </w:rPr>
              <w:t xml:space="preserve"> </w:t>
            </w:r>
            <w:r>
              <w:rPr>
                <w:b/>
                <w:sz w:val="20"/>
              </w:rPr>
              <w:t>AND</w:t>
            </w:r>
            <w:r>
              <w:rPr>
                <w:b/>
                <w:spacing w:val="-7"/>
                <w:sz w:val="20"/>
              </w:rPr>
              <w:t xml:space="preserve"> </w:t>
            </w:r>
            <w:r>
              <w:rPr>
                <w:b/>
                <w:spacing w:val="-2"/>
                <w:sz w:val="20"/>
              </w:rPr>
              <w:t>COMPOSITES</w:t>
            </w:r>
          </w:p>
        </w:tc>
        <w:tc>
          <w:tcPr>
            <w:tcW w:w="1008" w:type="dxa"/>
          </w:tcPr>
          <w:p w14:paraId="0ACF432B" w14:textId="77777777" w:rsidR="00726659" w:rsidRDefault="00726659">
            <w:pPr>
              <w:pStyle w:val="TableParagraph"/>
              <w:rPr>
                <w:rFonts w:ascii="Times New Roman"/>
                <w:sz w:val="16"/>
              </w:rPr>
            </w:pPr>
          </w:p>
        </w:tc>
      </w:tr>
      <w:tr w:rsidR="00726659" w14:paraId="15450C15" w14:textId="77777777">
        <w:trPr>
          <w:trHeight w:val="227"/>
        </w:trPr>
        <w:tc>
          <w:tcPr>
            <w:tcW w:w="1819" w:type="dxa"/>
          </w:tcPr>
          <w:p w14:paraId="482B4BF1" w14:textId="77777777" w:rsidR="00726659" w:rsidRDefault="00726659">
            <w:pPr>
              <w:pStyle w:val="TableParagraph"/>
              <w:rPr>
                <w:rFonts w:ascii="Times New Roman"/>
                <w:sz w:val="16"/>
              </w:rPr>
            </w:pPr>
          </w:p>
        </w:tc>
        <w:tc>
          <w:tcPr>
            <w:tcW w:w="6732" w:type="dxa"/>
          </w:tcPr>
          <w:p w14:paraId="400D374A" w14:textId="77777777" w:rsidR="00726659" w:rsidRDefault="00726659">
            <w:pPr>
              <w:pStyle w:val="TableParagraph"/>
              <w:rPr>
                <w:rFonts w:ascii="Times New Roman"/>
                <w:sz w:val="16"/>
              </w:rPr>
            </w:pPr>
          </w:p>
        </w:tc>
        <w:tc>
          <w:tcPr>
            <w:tcW w:w="1008" w:type="dxa"/>
          </w:tcPr>
          <w:p w14:paraId="560EEA72" w14:textId="77777777" w:rsidR="00726659" w:rsidRDefault="00726659">
            <w:pPr>
              <w:pStyle w:val="TableParagraph"/>
              <w:rPr>
                <w:rFonts w:ascii="Times New Roman"/>
                <w:sz w:val="16"/>
              </w:rPr>
            </w:pPr>
          </w:p>
        </w:tc>
      </w:tr>
      <w:tr w:rsidR="00726659" w14:paraId="603B99DD" w14:textId="77777777">
        <w:trPr>
          <w:trHeight w:val="224"/>
        </w:trPr>
        <w:tc>
          <w:tcPr>
            <w:tcW w:w="1819" w:type="dxa"/>
          </w:tcPr>
          <w:p w14:paraId="14ED2DFD" w14:textId="77777777" w:rsidR="00726659" w:rsidRDefault="00726659">
            <w:pPr>
              <w:pStyle w:val="TableParagraph"/>
              <w:rPr>
                <w:rFonts w:ascii="Times New Roman"/>
                <w:sz w:val="16"/>
              </w:rPr>
            </w:pPr>
          </w:p>
        </w:tc>
        <w:tc>
          <w:tcPr>
            <w:tcW w:w="6732" w:type="dxa"/>
          </w:tcPr>
          <w:p w14:paraId="6A0A0AC4" w14:textId="77777777" w:rsidR="00726659" w:rsidRDefault="000F0732">
            <w:pPr>
              <w:pStyle w:val="TableParagraph"/>
              <w:spacing w:line="205" w:lineRule="exact"/>
              <w:ind w:left="107"/>
              <w:rPr>
                <w:b/>
                <w:sz w:val="20"/>
              </w:rPr>
            </w:pPr>
            <w:r>
              <w:rPr>
                <w:b/>
                <w:sz w:val="20"/>
              </w:rPr>
              <w:t>DIVISION</w:t>
            </w:r>
            <w:r>
              <w:rPr>
                <w:b/>
                <w:spacing w:val="-6"/>
                <w:sz w:val="20"/>
              </w:rPr>
              <w:t xml:space="preserve"> </w:t>
            </w:r>
            <w:r>
              <w:rPr>
                <w:b/>
                <w:sz w:val="20"/>
              </w:rPr>
              <w:t>07</w:t>
            </w:r>
            <w:r>
              <w:rPr>
                <w:b/>
                <w:spacing w:val="49"/>
                <w:w w:val="150"/>
                <w:sz w:val="20"/>
              </w:rPr>
              <w:t xml:space="preserve"> </w:t>
            </w:r>
            <w:r>
              <w:rPr>
                <w:b/>
                <w:sz w:val="20"/>
              </w:rPr>
              <w:t>THERMAL</w:t>
            </w:r>
            <w:r>
              <w:rPr>
                <w:b/>
                <w:spacing w:val="-6"/>
                <w:sz w:val="20"/>
              </w:rPr>
              <w:t xml:space="preserve"> </w:t>
            </w:r>
            <w:r>
              <w:rPr>
                <w:b/>
                <w:sz w:val="20"/>
              </w:rPr>
              <w:t>AND</w:t>
            </w:r>
            <w:r>
              <w:rPr>
                <w:b/>
                <w:spacing w:val="-5"/>
                <w:sz w:val="20"/>
              </w:rPr>
              <w:t xml:space="preserve"> </w:t>
            </w:r>
            <w:r>
              <w:rPr>
                <w:b/>
                <w:sz w:val="20"/>
              </w:rPr>
              <w:t>MOISTURE</w:t>
            </w:r>
            <w:r>
              <w:rPr>
                <w:b/>
                <w:spacing w:val="-6"/>
                <w:sz w:val="20"/>
              </w:rPr>
              <w:t xml:space="preserve"> </w:t>
            </w:r>
            <w:r>
              <w:rPr>
                <w:b/>
                <w:spacing w:val="-2"/>
                <w:sz w:val="20"/>
              </w:rPr>
              <w:t>PROTECTION</w:t>
            </w:r>
          </w:p>
        </w:tc>
        <w:tc>
          <w:tcPr>
            <w:tcW w:w="1008" w:type="dxa"/>
          </w:tcPr>
          <w:p w14:paraId="1E4BE276" w14:textId="77777777" w:rsidR="00726659" w:rsidRDefault="00726659">
            <w:pPr>
              <w:pStyle w:val="TableParagraph"/>
              <w:rPr>
                <w:rFonts w:ascii="Times New Roman"/>
                <w:sz w:val="16"/>
              </w:rPr>
            </w:pPr>
          </w:p>
        </w:tc>
      </w:tr>
      <w:tr w:rsidR="00726659" w14:paraId="4A77B1ED" w14:textId="77777777">
        <w:trPr>
          <w:trHeight w:val="227"/>
        </w:trPr>
        <w:tc>
          <w:tcPr>
            <w:tcW w:w="1819" w:type="dxa"/>
          </w:tcPr>
          <w:p w14:paraId="698A9AAF" w14:textId="77777777" w:rsidR="00726659" w:rsidRDefault="00726659">
            <w:pPr>
              <w:pStyle w:val="TableParagraph"/>
              <w:rPr>
                <w:rFonts w:ascii="Times New Roman"/>
                <w:sz w:val="16"/>
              </w:rPr>
            </w:pPr>
          </w:p>
        </w:tc>
        <w:tc>
          <w:tcPr>
            <w:tcW w:w="6732" w:type="dxa"/>
          </w:tcPr>
          <w:p w14:paraId="055D1EE5" w14:textId="77777777" w:rsidR="00726659" w:rsidRDefault="00726659">
            <w:pPr>
              <w:pStyle w:val="TableParagraph"/>
              <w:rPr>
                <w:rFonts w:ascii="Times New Roman"/>
                <w:sz w:val="16"/>
              </w:rPr>
            </w:pPr>
          </w:p>
        </w:tc>
        <w:tc>
          <w:tcPr>
            <w:tcW w:w="1008" w:type="dxa"/>
          </w:tcPr>
          <w:p w14:paraId="6076D935" w14:textId="77777777" w:rsidR="00726659" w:rsidRDefault="00726659">
            <w:pPr>
              <w:pStyle w:val="TableParagraph"/>
              <w:rPr>
                <w:rFonts w:ascii="Times New Roman"/>
                <w:sz w:val="16"/>
              </w:rPr>
            </w:pPr>
          </w:p>
        </w:tc>
      </w:tr>
      <w:tr w:rsidR="00726659" w14:paraId="05F2C3FD" w14:textId="77777777">
        <w:trPr>
          <w:trHeight w:val="227"/>
        </w:trPr>
        <w:tc>
          <w:tcPr>
            <w:tcW w:w="1819" w:type="dxa"/>
          </w:tcPr>
          <w:p w14:paraId="6CF1AB9C" w14:textId="77777777" w:rsidR="00726659" w:rsidRDefault="000F0732">
            <w:pPr>
              <w:pStyle w:val="TableParagraph"/>
              <w:spacing w:line="207" w:lineRule="exact"/>
              <w:ind w:left="107"/>
              <w:rPr>
                <w:sz w:val="20"/>
              </w:rPr>
            </w:pPr>
            <w:r>
              <w:rPr>
                <w:sz w:val="20"/>
              </w:rPr>
              <w:t>07</w:t>
            </w:r>
            <w:r>
              <w:rPr>
                <w:spacing w:val="-3"/>
                <w:sz w:val="20"/>
              </w:rPr>
              <w:t xml:space="preserve"> </w:t>
            </w:r>
            <w:r>
              <w:rPr>
                <w:sz w:val="20"/>
              </w:rPr>
              <w:t>81</w:t>
            </w:r>
            <w:r>
              <w:rPr>
                <w:spacing w:val="-2"/>
                <w:sz w:val="20"/>
              </w:rPr>
              <w:t xml:space="preserve"> </w:t>
            </w:r>
            <w:r>
              <w:rPr>
                <w:spacing w:val="-5"/>
                <w:sz w:val="20"/>
              </w:rPr>
              <w:t>00</w:t>
            </w:r>
          </w:p>
        </w:tc>
        <w:tc>
          <w:tcPr>
            <w:tcW w:w="6732" w:type="dxa"/>
          </w:tcPr>
          <w:p w14:paraId="0E5169B3" w14:textId="77777777" w:rsidR="00726659" w:rsidRDefault="000F0732">
            <w:pPr>
              <w:pStyle w:val="TableParagraph"/>
              <w:spacing w:line="207" w:lineRule="exact"/>
              <w:ind w:left="107"/>
              <w:rPr>
                <w:sz w:val="20"/>
              </w:rPr>
            </w:pPr>
            <w:r>
              <w:rPr>
                <w:sz w:val="20"/>
              </w:rPr>
              <w:t>Applied</w:t>
            </w:r>
            <w:r>
              <w:rPr>
                <w:spacing w:val="-9"/>
                <w:sz w:val="20"/>
              </w:rPr>
              <w:t xml:space="preserve"> </w:t>
            </w:r>
            <w:r>
              <w:rPr>
                <w:spacing w:val="-2"/>
                <w:sz w:val="20"/>
              </w:rPr>
              <w:t>Fireproofing</w:t>
            </w:r>
          </w:p>
        </w:tc>
        <w:tc>
          <w:tcPr>
            <w:tcW w:w="1008" w:type="dxa"/>
          </w:tcPr>
          <w:p w14:paraId="6450AC66" w14:textId="77777777" w:rsidR="00726659" w:rsidRDefault="000F0732">
            <w:pPr>
              <w:pStyle w:val="TableParagraph"/>
              <w:spacing w:line="207" w:lineRule="exact"/>
              <w:ind w:left="107"/>
              <w:rPr>
                <w:sz w:val="20"/>
              </w:rPr>
            </w:pPr>
            <w:r>
              <w:rPr>
                <w:spacing w:val="-2"/>
                <w:sz w:val="20"/>
              </w:rPr>
              <w:t>10-</w:t>
            </w:r>
            <w:r>
              <w:rPr>
                <w:spacing w:val="-5"/>
                <w:sz w:val="20"/>
              </w:rPr>
              <w:t>23</w:t>
            </w:r>
          </w:p>
        </w:tc>
      </w:tr>
      <w:tr w:rsidR="00726659" w14:paraId="31769A4F" w14:textId="77777777">
        <w:trPr>
          <w:trHeight w:val="224"/>
        </w:trPr>
        <w:tc>
          <w:tcPr>
            <w:tcW w:w="1819" w:type="dxa"/>
          </w:tcPr>
          <w:p w14:paraId="4D5568D9" w14:textId="77777777" w:rsidR="00726659" w:rsidRDefault="000F0732">
            <w:pPr>
              <w:pStyle w:val="TableParagraph"/>
              <w:spacing w:line="205" w:lineRule="exact"/>
              <w:ind w:left="107"/>
              <w:rPr>
                <w:sz w:val="20"/>
              </w:rPr>
            </w:pPr>
            <w:r>
              <w:rPr>
                <w:sz w:val="20"/>
              </w:rPr>
              <w:t>07</w:t>
            </w:r>
            <w:r>
              <w:rPr>
                <w:spacing w:val="-3"/>
                <w:sz w:val="20"/>
              </w:rPr>
              <w:t xml:space="preserve"> </w:t>
            </w:r>
            <w:r>
              <w:rPr>
                <w:sz w:val="20"/>
              </w:rPr>
              <w:t>84</w:t>
            </w:r>
            <w:r>
              <w:rPr>
                <w:spacing w:val="-2"/>
                <w:sz w:val="20"/>
              </w:rPr>
              <w:t xml:space="preserve"> </w:t>
            </w:r>
            <w:r>
              <w:rPr>
                <w:spacing w:val="-5"/>
                <w:sz w:val="20"/>
              </w:rPr>
              <w:t>00</w:t>
            </w:r>
          </w:p>
        </w:tc>
        <w:tc>
          <w:tcPr>
            <w:tcW w:w="6732" w:type="dxa"/>
          </w:tcPr>
          <w:p w14:paraId="60A41F8D" w14:textId="77777777" w:rsidR="00726659" w:rsidRDefault="000F0732">
            <w:pPr>
              <w:pStyle w:val="TableParagraph"/>
              <w:spacing w:line="205" w:lineRule="exact"/>
              <w:ind w:left="107"/>
              <w:rPr>
                <w:sz w:val="20"/>
              </w:rPr>
            </w:pPr>
            <w:r>
              <w:rPr>
                <w:spacing w:val="-2"/>
                <w:sz w:val="20"/>
              </w:rPr>
              <w:t>Firestopping</w:t>
            </w:r>
          </w:p>
        </w:tc>
        <w:tc>
          <w:tcPr>
            <w:tcW w:w="1008" w:type="dxa"/>
          </w:tcPr>
          <w:p w14:paraId="135B5272" w14:textId="77777777" w:rsidR="00726659" w:rsidRDefault="000F0732">
            <w:pPr>
              <w:pStyle w:val="TableParagraph"/>
              <w:spacing w:line="205" w:lineRule="exact"/>
              <w:ind w:left="107"/>
              <w:rPr>
                <w:sz w:val="20"/>
              </w:rPr>
            </w:pPr>
            <w:r>
              <w:rPr>
                <w:spacing w:val="-2"/>
                <w:sz w:val="20"/>
              </w:rPr>
              <w:t>10-</w:t>
            </w:r>
            <w:r>
              <w:rPr>
                <w:spacing w:val="-5"/>
                <w:sz w:val="20"/>
              </w:rPr>
              <w:t>23</w:t>
            </w:r>
          </w:p>
        </w:tc>
      </w:tr>
    </w:tbl>
    <w:p w14:paraId="2E0A99B3" w14:textId="77777777" w:rsidR="00726659" w:rsidRDefault="00726659">
      <w:pPr>
        <w:pStyle w:val="TableParagraph"/>
        <w:spacing w:line="205" w:lineRule="exact"/>
        <w:rPr>
          <w:sz w:val="20"/>
        </w:rPr>
        <w:sectPr w:rsidR="00726659">
          <w:pgSz w:w="12240" w:h="15840"/>
          <w:pgMar w:top="2760" w:right="720" w:bottom="1160" w:left="360" w:header="720" w:footer="968" w:gutter="0"/>
          <w:cols w:space="720"/>
        </w:sectPr>
      </w:pPr>
    </w:p>
    <w:p w14:paraId="67B72910" w14:textId="77777777" w:rsidR="00726659" w:rsidRDefault="00726659">
      <w:pPr>
        <w:pStyle w:val="BodyText"/>
        <w:spacing w:before="14"/>
        <w:ind w:left="0" w:firstLine="0"/>
        <w:rPr>
          <w:rFonts w:ascii="Times New Roman"/>
        </w:rPr>
      </w:pPr>
    </w:p>
    <w:tbl>
      <w:tblPr>
        <w:tblW w:w="0" w:type="auto"/>
        <w:tblInd w:w="10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19"/>
        <w:gridCol w:w="6732"/>
        <w:gridCol w:w="1008"/>
      </w:tblGrid>
      <w:tr w:rsidR="00726659" w14:paraId="7140AF9E" w14:textId="77777777">
        <w:trPr>
          <w:trHeight w:val="224"/>
        </w:trPr>
        <w:tc>
          <w:tcPr>
            <w:tcW w:w="1819" w:type="dxa"/>
          </w:tcPr>
          <w:p w14:paraId="78AF3E20" w14:textId="77777777" w:rsidR="00726659" w:rsidRDefault="000F0732">
            <w:pPr>
              <w:pStyle w:val="TableParagraph"/>
              <w:spacing w:line="205" w:lineRule="exact"/>
              <w:ind w:left="107"/>
              <w:rPr>
                <w:sz w:val="20"/>
              </w:rPr>
            </w:pPr>
            <w:r>
              <w:rPr>
                <w:sz w:val="20"/>
              </w:rPr>
              <w:t>07</w:t>
            </w:r>
            <w:r>
              <w:rPr>
                <w:spacing w:val="-3"/>
                <w:sz w:val="20"/>
              </w:rPr>
              <w:t xml:space="preserve"> </w:t>
            </w:r>
            <w:r>
              <w:rPr>
                <w:sz w:val="20"/>
              </w:rPr>
              <w:t>92</w:t>
            </w:r>
            <w:r>
              <w:rPr>
                <w:spacing w:val="-2"/>
                <w:sz w:val="20"/>
              </w:rPr>
              <w:t xml:space="preserve"> </w:t>
            </w:r>
            <w:r>
              <w:rPr>
                <w:spacing w:val="-5"/>
                <w:sz w:val="20"/>
              </w:rPr>
              <w:t>00</w:t>
            </w:r>
          </w:p>
        </w:tc>
        <w:tc>
          <w:tcPr>
            <w:tcW w:w="6732" w:type="dxa"/>
          </w:tcPr>
          <w:p w14:paraId="75EF405E" w14:textId="77777777" w:rsidR="00726659" w:rsidRDefault="000F0732">
            <w:pPr>
              <w:pStyle w:val="TableParagraph"/>
              <w:spacing w:line="205" w:lineRule="exact"/>
              <w:ind w:left="107"/>
              <w:rPr>
                <w:sz w:val="20"/>
              </w:rPr>
            </w:pPr>
            <w:r>
              <w:rPr>
                <w:sz w:val="20"/>
              </w:rPr>
              <w:t>Joint</w:t>
            </w:r>
            <w:r>
              <w:rPr>
                <w:spacing w:val="-8"/>
                <w:sz w:val="20"/>
              </w:rPr>
              <w:t xml:space="preserve"> </w:t>
            </w:r>
            <w:r>
              <w:rPr>
                <w:spacing w:val="-2"/>
                <w:sz w:val="20"/>
              </w:rPr>
              <w:t>Sealants</w:t>
            </w:r>
          </w:p>
        </w:tc>
        <w:tc>
          <w:tcPr>
            <w:tcW w:w="1008" w:type="dxa"/>
          </w:tcPr>
          <w:p w14:paraId="768541F8" w14:textId="77777777" w:rsidR="00726659" w:rsidRDefault="000F0732">
            <w:pPr>
              <w:pStyle w:val="TableParagraph"/>
              <w:spacing w:line="205" w:lineRule="exact"/>
              <w:ind w:left="107"/>
              <w:rPr>
                <w:sz w:val="20"/>
              </w:rPr>
            </w:pPr>
            <w:r>
              <w:rPr>
                <w:spacing w:val="-2"/>
                <w:sz w:val="20"/>
              </w:rPr>
              <w:t>10-</w:t>
            </w:r>
            <w:r>
              <w:rPr>
                <w:spacing w:val="-5"/>
                <w:sz w:val="20"/>
              </w:rPr>
              <w:t>23</w:t>
            </w:r>
          </w:p>
        </w:tc>
      </w:tr>
      <w:tr w:rsidR="00726659" w14:paraId="18EF793D" w14:textId="77777777">
        <w:trPr>
          <w:trHeight w:val="227"/>
        </w:trPr>
        <w:tc>
          <w:tcPr>
            <w:tcW w:w="1819" w:type="dxa"/>
          </w:tcPr>
          <w:p w14:paraId="599E2939" w14:textId="77777777" w:rsidR="00726659" w:rsidRDefault="00726659">
            <w:pPr>
              <w:pStyle w:val="TableParagraph"/>
              <w:rPr>
                <w:rFonts w:ascii="Times New Roman"/>
                <w:sz w:val="16"/>
              </w:rPr>
            </w:pPr>
          </w:p>
        </w:tc>
        <w:tc>
          <w:tcPr>
            <w:tcW w:w="6732" w:type="dxa"/>
          </w:tcPr>
          <w:p w14:paraId="23A04E0B" w14:textId="77777777" w:rsidR="00726659" w:rsidRDefault="00726659">
            <w:pPr>
              <w:pStyle w:val="TableParagraph"/>
              <w:rPr>
                <w:rFonts w:ascii="Times New Roman"/>
                <w:sz w:val="16"/>
              </w:rPr>
            </w:pPr>
          </w:p>
        </w:tc>
        <w:tc>
          <w:tcPr>
            <w:tcW w:w="1008" w:type="dxa"/>
          </w:tcPr>
          <w:p w14:paraId="57DEC9C5" w14:textId="77777777" w:rsidR="00726659" w:rsidRDefault="00726659">
            <w:pPr>
              <w:pStyle w:val="TableParagraph"/>
              <w:rPr>
                <w:rFonts w:ascii="Times New Roman"/>
                <w:sz w:val="16"/>
              </w:rPr>
            </w:pPr>
          </w:p>
        </w:tc>
      </w:tr>
      <w:tr w:rsidR="00726659" w14:paraId="00D50030" w14:textId="77777777">
        <w:trPr>
          <w:trHeight w:val="227"/>
        </w:trPr>
        <w:tc>
          <w:tcPr>
            <w:tcW w:w="1819" w:type="dxa"/>
          </w:tcPr>
          <w:p w14:paraId="360AD780" w14:textId="77777777" w:rsidR="00726659" w:rsidRDefault="00726659">
            <w:pPr>
              <w:pStyle w:val="TableParagraph"/>
              <w:rPr>
                <w:rFonts w:ascii="Times New Roman"/>
                <w:sz w:val="16"/>
              </w:rPr>
            </w:pPr>
          </w:p>
        </w:tc>
        <w:tc>
          <w:tcPr>
            <w:tcW w:w="6732" w:type="dxa"/>
          </w:tcPr>
          <w:p w14:paraId="58FA2822" w14:textId="77777777" w:rsidR="00726659" w:rsidRDefault="000F0732">
            <w:pPr>
              <w:pStyle w:val="TableParagraph"/>
              <w:spacing w:line="207" w:lineRule="exact"/>
              <w:ind w:left="107"/>
              <w:rPr>
                <w:b/>
                <w:sz w:val="20"/>
              </w:rPr>
            </w:pPr>
            <w:r>
              <w:rPr>
                <w:b/>
                <w:strike/>
                <w:sz w:val="20"/>
              </w:rPr>
              <w:t>DIVISION</w:t>
            </w:r>
            <w:r>
              <w:rPr>
                <w:b/>
                <w:strike/>
                <w:spacing w:val="-4"/>
                <w:sz w:val="20"/>
              </w:rPr>
              <w:t xml:space="preserve"> </w:t>
            </w:r>
            <w:r>
              <w:rPr>
                <w:b/>
                <w:strike/>
                <w:sz w:val="20"/>
              </w:rPr>
              <w:t>08</w:t>
            </w:r>
            <w:r>
              <w:rPr>
                <w:b/>
                <w:strike/>
                <w:spacing w:val="52"/>
                <w:w w:val="150"/>
                <w:sz w:val="20"/>
              </w:rPr>
              <w:t xml:space="preserve"> </w:t>
            </w:r>
            <w:r>
              <w:rPr>
                <w:b/>
                <w:strike/>
                <w:spacing w:val="-2"/>
                <w:sz w:val="20"/>
              </w:rPr>
              <w:t>OPENINGS</w:t>
            </w:r>
          </w:p>
        </w:tc>
        <w:tc>
          <w:tcPr>
            <w:tcW w:w="1008" w:type="dxa"/>
          </w:tcPr>
          <w:p w14:paraId="0FE28A01" w14:textId="77777777" w:rsidR="00726659" w:rsidRDefault="00726659">
            <w:pPr>
              <w:pStyle w:val="TableParagraph"/>
              <w:rPr>
                <w:rFonts w:ascii="Times New Roman"/>
                <w:sz w:val="16"/>
              </w:rPr>
            </w:pPr>
          </w:p>
        </w:tc>
      </w:tr>
      <w:tr w:rsidR="00726659" w14:paraId="101343CF" w14:textId="77777777">
        <w:trPr>
          <w:trHeight w:val="224"/>
        </w:trPr>
        <w:tc>
          <w:tcPr>
            <w:tcW w:w="1819" w:type="dxa"/>
          </w:tcPr>
          <w:p w14:paraId="0674F148" w14:textId="77777777" w:rsidR="00726659" w:rsidRDefault="00726659">
            <w:pPr>
              <w:pStyle w:val="TableParagraph"/>
              <w:rPr>
                <w:rFonts w:ascii="Times New Roman"/>
                <w:sz w:val="16"/>
              </w:rPr>
            </w:pPr>
          </w:p>
        </w:tc>
        <w:tc>
          <w:tcPr>
            <w:tcW w:w="6732" w:type="dxa"/>
          </w:tcPr>
          <w:p w14:paraId="4F590157" w14:textId="77777777" w:rsidR="00726659" w:rsidRDefault="00726659">
            <w:pPr>
              <w:pStyle w:val="TableParagraph"/>
              <w:rPr>
                <w:rFonts w:ascii="Times New Roman"/>
                <w:sz w:val="16"/>
              </w:rPr>
            </w:pPr>
          </w:p>
        </w:tc>
        <w:tc>
          <w:tcPr>
            <w:tcW w:w="1008" w:type="dxa"/>
          </w:tcPr>
          <w:p w14:paraId="2495560F" w14:textId="77777777" w:rsidR="00726659" w:rsidRDefault="00726659">
            <w:pPr>
              <w:pStyle w:val="TableParagraph"/>
              <w:rPr>
                <w:rFonts w:ascii="Times New Roman"/>
                <w:sz w:val="16"/>
              </w:rPr>
            </w:pPr>
          </w:p>
        </w:tc>
      </w:tr>
      <w:tr w:rsidR="00726659" w14:paraId="4B229C2C" w14:textId="77777777">
        <w:trPr>
          <w:trHeight w:val="227"/>
        </w:trPr>
        <w:tc>
          <w:tcPr>
            <w:tcW w:w="1819" w:type="dxa"/>
          </w:tcPr>
          <w:p w14:paraId="4E1D252E" w14:textId="77777777" w:rsidR="00726659" w:rsidRDefault="00726659">
            <w:pPr>
              <w:pStyle w:val="TableParagraph"/>
              <w:rPr>
                <w:rFonts w:ascii="Times New Roman"/>
                <w:sz w:val="16"/>
              </w:rPr>
            </w:pPr>
          </w:p>
        </w:tc>
        <w:tc>
          <w:tcPr>
            <w:tcW w:w="6732" w:type="dxa"/>
          </w:tcPr>
          <w:p w14:paraId="4F282C67" w14:textId="77777777" w:rsidR="00726659" w:rsidRDefault="00726659">
            <w:pPr>
              <w:pStyle w:val="TableParagraph"/>
              <w:rPr>
                <w:rFonts w:ascii="Times New Roman"/>
                <w:sz w:val="16"/>
              </w:rPr>
            </w:pPr>
          </w:p>
        </w:tc>
        <w:tc>
          <w:tcPr>
            <w:tcW w:w="1008" w:type="dxa"/>
          </w:tcPr>
          <w:p w14:paraId="533C4B53" w14:textId="77777777" w:rsidR="00726659" w:rsidRDefault="00726659">
            <w:pPr>
              <w:pStyle w:val="TableParagraph"/>
              <w:rPr>
                <w:rFonts w:ascii="Times New Roman"/>
                <w:sz w:val="16"/>
              </w:rPr>
            </w:pPr>
          </w:p>
        </w:tc>
      </w:tr>
      <w:tr w:rsidR="00726659" w14:paraId="6C3BB687" w14:textId="77777777">
        <w:trPr>
          <w:trHeight w:val="227"/>
        </w:trPr>
        <w:tc>
          <w:tcPr>
            <w:tcW w:w="1819" w:type="dxa"/>
          </w:tcPr>
          <w:p w14:paraId="09CE28D7" w14:textId="77777777" w:rsidR="00726659" w:rsidRDefault="00726659">
            <w:pPr>
              <w:pStyle w:val="TableParagraph"/>
              <w:rPr>
                <w:rFonts w:ascii="Times New Roman"/>
                <w:sz w:val="16"/>
              </w:rPr>
            </w:pPr>
          </w:p>
        </w:tc>
        <w:tc>
          <w:tcPr>
            <w:tcW w:w="6732" w:type="dxa"/>
          </w:tcPr>
          <w:p w14:paraId="45018650" w14:textId="77777777" w:rsidR="00726659" w:rsidRDefault="000F0732">
            <w:pPr>
              <w:pStyle w:val="TableParagraph"/>
              <w:spacing w:line="207" w:lineRule="exact"/>
              <w:ind w:left="107"/>
              <w:rPr>
                <w:b/>
                <w:sz w:val="20"/>
              </w:rPr>
            </w:pPr>
            <w:r>
              <w:rPr>
                <w:b/>
                <w:sz w:val="20"/>
              </w:rPr>
              <w:t>DIVISION</w:t>
            </w:r>
            <w:r>
              <w:rPr>
                <w:b/>
                <w:spacing w:val="-5"/>
                <w:sz w:val="20"/>
              </w:rPr>
              <w:t xml:space="preserve"> </w:t>
            </w:r>
            <w:r>
              <w:rPr>
                <w:b/>
                <w:sz w:val="20"/>
              </w:rPr>
              <w:t>09</w:t>
            </w:r>
            <w:r>
              <w:rPr>
                <w:b/>
                <w:spacing w:val="-4"/>
                <w:sz w:val="20"/>
              </w:rPr>
              <w:t xml:space="preserve"> </w:t>
            </w:r>
            <w:r>
              <w:rPr>
                <w:b/>
                <w:sz w:val="20"/>
              </w:rPr>
              <w:t>–</w:t>
            </w:r>
            <w:r>
              <w:rPr>
                <w:b/>
                <w:spacing w:val="-5"/>
                <w:sz w:val="20"/>
              </w:rPr>
              <w:t xml:space="preserve"> </w:t>
            </w:r>
            <w:r>
              <w:rPr>
                <w:b/>
                <w:spacing w:val="-2"/>
                <w:sz w:val="20"/>
              </w:rPr>
              <w:t>FINISHES</w:t>
            </w:r>
          </w:p>
        </w:tc>
        <w:tc>
          <w:tcPr>
            <w:tcW w:w="1008" w:type="dxa"/>
          </w:tcPr>
          <w:p w14:paraId="668A8C78" w14:textId="77777777" w:rsidR="00726659" w:rsidRDefault="00726659">
            <w:pPr>
              <w:pStyle w:val="TableParagraph"/>
              <w:rPr>
                <w:rFonts w:ascii="Times New Roman"/>
                <w:sz w:val="16"/>
              </w:rPr>
            </w:pPr>
          </w:p>
        </w:tc>
      </w:tr>
      <w:tr w:rsidR="00726659" w14:paraId="6E19DC31" w14:textId="77777777">
        <w:trPr>
          <w:trHeight w:val="224"/>
        </w:trPr>
        <w:tc>
          <w:tcPr>
            <w:tcW w:w="1819" w:type="dxa"/>
          </w:tcPr>
          <w:p w14:paraId="49D63834" w14:textId="77777777" w:rsidR="00726659" w:rsidRDefault="00726659">
            <w:pPr>
              <w:pStyle w:val="TableParagraph"/>
              <w:rPr>
                <w:rFonts w:ascii="Times New Roman"/>
                <w:sz w:val="16"/>
              </w:rPr>
            </w:pPr>
          </w:p>
        </w:tc>
        <w:tc>
          <w:tcPr>
            <w:tcW w:w="6732" w:type="dxa"/>
          </w:tcPr>
          <w:p w14:paraId="3A36F0BE" w14:textId="77777777" w:rsidR="00726659" w:rsidRDefault="00726659">
            <w:pPr>
              <w:pStyle w:val="TableParagraph"/>
              <w:rPr>
                <w:rFonts w:ascii="Times New Roman"/>
                <w:sz w:val="16"/>
              </w:rPr>
            </w:pPr>
          </w:p>
        </w:tc>
        <w:tc>
          <w:tcPr>
            <w:tcW w:w="1008" w:type="dxa"/>
          </w:tcPr>
          <w:p w14:paraId="68BE784C" w14:textId="77777777" w:rsidR="00726659" w:rsidRDefault="00726659">
            <w:pPr>
              <w:pStyle w:val="TableParagraph"/>
              <w:rPr>
                <w:rFonts w:ascii="Times New Roman"/>
                <w:sz w:val="16"/>
              </w:rPr>
            </w:pPr>
          </w:p>
        </w:tc>
      </w:tr>
      <w:tr w:rsidR="00726659" w14:paraId="6CBB6DAA" w14:textId="77777777">
        <w:trPr>
          <w:trHeight w:val="227"/>
        </w:trPr>
        <w:tc>
          <w:tcPr>
            <w:tcW w:w="1819" w:type="dxa"/>
          </w:tcPr>
          <w:p w14:paraId="712122CF" w14:textId="77777777" w:rsidR="00726659" w:rsidRDefault="000F0732">
            <w:pPr>
              <w:pStyle w:val="TableParagraph"/>
              <w:spacing w:line="207" w:lineRule="exact"/>
              <w:ind w:left="107"/>
              <w:rPr>
                <w:sz w:val="20"/>
              </w:rPr>
            </w:pPr>
            <w:r>
              <w:rPr>
                <w:sz w:val="20"/>
              </w:rPr>
              <w:t>09</w:t>
            </w:r>
            <w:r>
              <w:rPr>
                <w:spacing w:val="-3"/>
                <w:sz w:val="20"/>
              </w:rPr>
              <w:t xml:space="preserve"> </w:t>
            </w:r>
            <w:r>
              <w:rPr>
                <w:sz w:val="20"/>
              </w:rPr>
              <w:t>91</w:t>
            </w:r>
            <w:r>
              <w:rPr>
                <w:spacing w:val="-2"/>
                <w:sz w:val="20"/>
              </w:rPr>
              <w:t xml:space="preserve"> </w:t>
            </w:r>
            <w:r>
              <w:rPr>
                <w:spacing w:val="-5"/>
                <w:sz w:val="20"/>
              </w:rPr>
              <w:t>00</w:t>
            </w:r>
          </w:p>
        </w:tc>
        <w:tc>
          <w:tcPr>
            <w:tcW w:w="6732" w:type="dxa"/>
          </w:tcPr>
          <w:p w14:paraId="1F414554" w14:textId="77777777" w:rsidR="00726659" w:rsidRDefault="000F0732">
            <w:pPr>
              <w:pStyle w:val="TableParagraph"/>
              <w:spacing w:line="207" w:lineRule="exact"/>
              <w:ind w:left="107"/>
              <w:rPr>
                <w:sz w:val="20"/>
              </w:rPr>
            </w:pPr>
            <w:r>
              <w:rPr>
                <w:spacing w:val="-2"/>
                <w:sz w:val="20"/>
              </w:rPr>
              <w:t>Painting</w:t>
            </w:r>
          </w:p>
        </w:tc>
        <w:tc>
          <w:tcPr>
            <w:tcW w:w="1008" w:type="dxa"/>
          </w:tcPr>
          <w:p w14:paraId="260D712C" w14:textId="77777777" w:rsidR="00726659" w:rsidRDefault="000F0732">
            <w:pPr>
              <w:pStyle w:val="TableParagraph"/>
              <w:spacing w:line="207" w:lineRule="exact"/>
              <w:ind w:left="107"/>
              <w:rPr>
                <w:sz w:val="20"/>
              </w:rPr>
            </w:pPr>
            <w:r>
              <w:rPr>
                <w:spacing w:val="-2"/>
                <w:sz w:val="20"/>
              </w:rPr>
              <w:t>10-</w:t>
            </w:r>
            <w:r>
              <w:rPr>
                <w:spacing w:val="-5"/>
                <w:sz w:val="20"/>
              </w:rPr>
              <w:t>23</w:t>
            </w:r>
          </w:p>
        </w:tc>
      </w:tr>
      <w:tr w:rsidR="00726659" w14:paraId="61B66038" w14:textId="77777777">
        <w:trPr>
          <w:trHeight w:val="224"/>
        </w:trPr>
        <w:tc>
          <w:tcPr>
            <w:tcW w:w="1819" w:type="dxa"/>
          </w:tcPr>
          <w:p w14:paraId="6D6AF3F0" w14:textId="77777777" w:rsidR="00726659" w:rsidRDefault="00726659">
            <w:pPr>
              <w:pStyle w:val="TableParagraph"/>
              <w:rPr>
                <w:rFonts w:ascii="Times New Roman"/>
                <w:sz w:val="16"/>
              </w:rPr>
            </w:pPr>
          </w:p>
        </w:tc>
        <w:tc>
          <w:tcPr>
            <w:tcW w:w="6732" w:type="dxa"/>
          </w:tcPr>
          <w:p w14:paraId="3B1D2EA8" w14:textId="77777777" w:rsidR="00726659" w:rsidRDefault="00726659">
            <w:pPr>
              <w:pStyle w:val="TableParagraph"/>
              <w:rPr>
                <w:rFonts w:ascii="Times New Roman"/>
                <w:sz w:val="16"/>
              </w:rPr>
            </w:pPr>
          </w:p>
        </w:tc>
        <w:tc>
          <w:tcPr>
            <w:tcW w:w="1008" w:type="dxa"/>
          </w:tcPr>
          <w:p w14:paraId="6993AF3B" w14:textId="77777777" w:rsidR="00726659" w:rsidRDefault="00726659">
            <w:pPr>
              <w:pStyle w:val="TableParagraph"/>
              <w:rPr>
                <w:rFonts w:ascii="Times New Roman"/>
                <w:sz w:val="16"/>
              </w:rPr>
            </w:pPr>
          </w:p>
        </w:tc>
      </w:tr>
      <w:tr w:rsidR="00726659" w14:paraId="1FB4027C" w14:textId="77777777">
        <w:trPr>
          <w:trHeight w:val="227"/>
        </w:trPr>
        <w:tc>
          <w:tcPr>
            <w:tcW w:w="1819" w:type="dxa"/>
          </w:tcPr>
          <w:p w14:paraId="2C9632DD" w14:textId="77777777" w:rsidR="00726659" w:rsidRDefault="00726659">
            <w:pPr>
              <w:pStyle w:val="TableParagraph"/>
              <w:rPr>
                <w:rFonts w:ascii="Times New Roman"/>
                <w:sz w:val="16"/>
              </w:rPr>
            </w:pPr>
          </w:p>
        </w:tc>
        <w:tc>
          <w:tcPr>
            <w:tcW w:w="6732" w:type="dxa"/>
          </w:tcPr>
          <w:p w14:paraId="192A1F0E" w14:textId="77777777" w:rsidR="00726659" w:rsidRDefault="000F0732">
            <w:pPr>
              <w:pStyle w:val="TableParagraph"/>
              <w:spacing w:before="1" w:line="206" w:lineRule="exact"/>
              <w:ind w:left="107"/>
              <w:rPr>
                <w:b/>
                <w:sz w:val="20"/>
              </w:rPr>
            </w:pPr>
            <w:r>
              <w:rPr>
                <w:b/>
                <w:sz w:val="20"/>
              </w:rPr>
              <w:t>DIVISION</w:t>
            </w:r>
            <w:r>
              <w:rPr>
                <w:b/>
                <w:spacing w:val="-5"/>
                <w:sz w:val="20"/>
              </w:rPr>
              <w:t xml:space="preserve"> </w:t>
            </w:r>
            <w:r>
              <w:rPr>
                <w:b/>
                <w:sz w:val="20"/>
              </w:rPr>
              <w:t>10</w:t>
            </w:r>
            <w:r>
              <w:rPr>
                <w:b/>
                <w:spacing w:val="-4"/>
                <w:sz w:val="20"/>
              </w:rPr>
              <w:t xml:space="preserve"> </w:t>
            </w:r>
            <w:r>
              <w:rPr>
                <w:b/>
                <w:sz w:val="20"/>
              </w:rPr>
              <w:t>–</w:t>
            </w:r>
            <w:r>
              <w:rPr>
                <w:b/>
                <w:spacing w:val="-5"/>
                <w:sz w:val="20"/>
              </w:rPr>
              <w:t xml:space="preserve"> </w:t>
            </w:r>
            <w:r>
              <w:rPr>
                <w:b/>
                <w:spacing w:val="-2"/>
                <w:sz w:val="20"/>
              </w:rPr>
              <w:t>SPECIALTIES</w:t>
            </w:r>
          </w:p>
        </w:tc>
        <w:tc>
          <w:tcPr>
            <w:tcW w:w="1008" w:type="dxa"/>
          </w:tcPr>
          <w:p w14:paraId="7FF61C98" w14:textId="77777777" w:rsidR="00726659" w:rsidRDefault="00726659">
            <w:pPr>
              <w:pStyle w:val="TableParagraph"/>
              <w:rPr>
                <w:rFonts w:ascii="Times New Roman"/>
                <w:sz w:val="16"/>
              </w:rPr>
            </w:pPr>
          </w:p>
        </w:tc>
      </w:tr>
      <w:tr w:rsidR="00726659" w14:paraId="60F79709" w14:textId="77777777">
        <w:trPr>
          <w:trHeight w:val="227"/>
        </w:trPr>
        <w:tc>
          <w:tcPr>
            <w:tcW w:w="1819" w:type="dxa"/>
          </w:tcPr>
          <w:p w14:paraId="57D00DE9" w14:textId="77777777" w:rsidR="00726659" w:rsidRDefault="00726659">
            <w:pPr>
              <w:pStyle w:val="TableParagraph"/>
              <w:rPr>
                <w:rFonts w:ascii="Times New Roman"/>
                <w:sz w:val="16"/>
              </w:rPr>
            </w:pPr>
          </w:p>
        </w:tc>
        <w:tc>
          <w:tcPr>
            <w:tcW w:w="6732" w:type="dxa"/>
          </w:tcPr>
          <w:p w14:paraId="63B28CB1" w14:textId="77777777" w:rsidR="00726659" w:rsidRDefault="00726659">
            <w:pPr>
              <w:pStyle w:val="TableParagraph"/>
              <w:rPr>
                <w:rFonts w:ascii="Times New Roman"/>
                <w:sz w:val="16"/>
              </w:rPr>
            </w:pPr>
          </w:p>
        </w:tc>
        <w:tc>
          <w:tcPr>
            <w:tcW w:w="1008" w:type="dxa"/>
          </w:tcPr>
          <w:p w14:paraId="53CC5577" w14:textId="77777777" w:rsidR="00726659" w:rsidRDefault="00726659">
            <w:pPr>
              <w:pStyle w:val="TableParagraph"/>
              <w:rPr>
                <w:rFonts w:ascii="Times New Roman"/>
                <w:sz w:val="16"/>
              </w:rPr>
            </w:pPr>
          </w:p>
        </w:tc>
      </w:tr>
      <w:tr w:rsidR="00726659" w14:paraId="091668B7" w14:textId="77777777">
        <w:trPr>
          <w:trHeight w:val="224"/>
        </w:trPr>
        <w:tc>
          <w:tcPr>
            <w:tcW w:w="1819" w:type="dxa"/>
          </w:tcPr>
          <w:p w14:paraId="156A2830" w14:textId="77777777" w:rsidR="00726659" w:rsidRDefault="00726659">
            <w:pPr>
              <w:pStyle w:val="TableParagraph"/>
              <w:rPr>
                <w:rFonts w:ascii="Times New Roman"/>
                <w:sz w:val="16"/>
              </w:rPr>
            </w:pPr>
          </w:p>
        </w:tc>
        <w:tc>
          <w:tcPr>
            <w:tcW w:w="6732" w:type="dxa"/>
          </w:tcPr>
          <w:p w14:paraId="24946CD7" w14:textId="77777777" w:rsidR="00726659" w:rsidRDefault="00726659">
            <w:pPr>
              <w:pStyle w:val="TableParagraph"/>
              <w:rPr>
                <w:rFonts w:ascii="Times New Roman"/>
                <w:sz w:val="16"/>
              </w:rPr>
            </w:pPr>
          </w:p>
        </w:tc>
        <w:tc>
          <w:tcPr>
            <w:tcW w:w="1008" w:type="dxa"/>
          </w:tcPr>
          <w:p w14:paraId="6D203ECE" w14:textId="77777777" w:rsidR="00726659" w:rsidRDefault="00726659">
            <w:pPr>
              <w:pStyle w:val="TableParagraph"/>
              <w:rPr>
                <w:rFonts w:ascii="Times New Roman"/>
                <w:sz w:val="16"/>
              </w:rPr>
            </w:pPr>
          </w:p>
        </w:tc>
      </w:tr>
      <w:tr w:rsidR="00726659" w14:paraId="694D0AF1" w14:textId="77777777">
        <w:trPr>
          <w:trHeight w:val="227"/>
        </w:trPr>
        <w:tc>
          <w:tcPr>
            <w:tcW w:w="1819" w:type="dxa"/>
          </w:tcPr>
          <w:p w14:paraId="3BBBDBF8" w14:textId="77777777" w:rsidR="00726659" w:rsidRDefault="00726659">
            <w:pPr>
              <w:pStyle w:val="TableParagraph"/>
              <w:rPr>
                <w:rFonts w:ascii="Times New Roman"/>
                <w:sz w:val="16"/>
              </w:rPr>
            </w:pPr>
          </w:p>
        </w:tc>
        <w:tc>
          <w:tcPr>
            <w:tcW w:w="6732" w:type="dxa"/>
          </w:tcPr>
          <w:p w14:paraId="30F2885E" w14:textId="77777777" w:rsidR="00726659" w:rsidRDefault="000F0732">
            <w:pPr>
              <w:pStyle w:val="TableParagraph"/>
              <w:spacing w:before="1" w:line="206" w:lineRule="exact"/>
              <w:ind w:left="107"/>
              <w:rPr>
                <w:b/>
                <w:sz w:val="20"/>
              </w:rPr>
            </w:pPr>
            <w:r>
              <w:rPr>
                <w:b/>
                <w:sz w:val="20"/>
              </w:rPr>
              <w:t>DIVISION</w:t>
            </w:r>
            <w:r>
              <w:rPr>
                <w:b/>
                <w:spacing w:val="-5"/>
                <w:sz w:val="20"/>
              </w:rPr>
              <w:t xml:space="preserve"> </w:t>
            </w:r>
            <w:r>
              <w:rPr>
                <w:b/>
                <w:sz w:val="20"/>
              </w:rPr>
              <w:t>11</w:t>
            </w:r>
            <w:r>
              <w:rPr>
                <w:b/>
                <w:spacing w:val="-4"/>
                <w:sz w:val="20"/>
              </w:rPr>
              <w:t xml:space="preserve"> </w:t>
            </w:r>
            <w:r>
              <w:rPr>
                <w:b/>
                <w:sz w:val="20"/>
              </w:rPr>
              <w:t>-</w:t>
            </w:r>
            <w:r>
              <w:rPr>
                <w:b/>
                <w:spacing w:val="-5"/>
                <w:sz w:val="20"/>
              </w:rPr>
              <w:t xml:space="preserve"> </w:t>
            </w:r>
            <w:r>
              <w:rPr>
                <w:b/>
                <w:spacing w:val="-2"/>
                <w:sz w:val="20"/>
              </w:rPr>
              <w:t>EQUIPMENT</w:t>
            </w:r>
          </w:p>
        </w:tc>
        <w:tc>
          <w:tcPr>
            <w:tcW w:w="1008" w:type="dxa"/>
          </w:tcPr>
          <w:p w14:paraId="63665EBB" w14:textId="77777777" w:rsidR="00726659" w:rsidRDefault="00726659">
            <w:pPr>
              <w:pStyle w:val="TableParagraph"/>
              <w:rPr>
                <w:rFonts w:ascii="Times New Roman"/>
                <w:sz w:val="16"/>
              </w:rPr>
            </w:pPr>
          </w:p>
        </w:tc>
      </w:tr>
      <w:tr w:rsidR="00726659" w14:paraId="0AA2BBCF" w14:textId="77777777">
        <w:trPr>
          <w:trHeight w:val="227"/>
        </w:trPr>
        <w:tc>
          <w:tcPr>
            <w:tcW w:w="1819" w:type="dxa"/>
          </w:tcPr>
          <w:p w14:paraId="4BA9A5AD" w14:textId="77777777" w:rsidR="00726659" w:rsidRDefault="00726659">
            <w:pPr>
              <w:pStyle w:val="TableParagraph"/>
              <w:rPr>
                <w:rFonts w:ascii="Times New Roman"/>
                <w:sz w:val="16"/>
              </w:rPr>
            </w:pPr>
          </w:p>
        </w:tc>
        <w:tc>
          <w:tcPr>
            <w:tcW w:w="6732" w:type="dxa"/>
          </w:tcPr>
          <w:p w14:paraId="4645CDCA" w14:textId="77777777" w:rsidR="00726659" w:rsidRDefault="00726659">
            <w:pPr>
              <w:pStyle w:val="TableParagraph"/>
              <w:rPr>
                <w:rFonts w:ascii="Times New Roman"/>
                <w:sz w:val="16"/>
              </w:rPr>
            </w:pPr>
          </w:p>
        </w:tc>
        <w:tc>
          <w:tcPr>
            <w:tcW w:w="1008" w:type="dxa"/>
          </w:tcPr>
          <w:p w14:paraId="7EF4A674" w14:textId="77777777" w:rsidR="00726659" w:rsidRDefault="00726659">
            <w:pPr>
              <w:pStyle w:val="TableParagraph"/>
              <w:rPr>
                <w:rFonts w:ascii="Times New Roman"/>
                <w:sz w:val="16"/>
              </w:rPr>
            </w:pPr>
          </w:p>
        </w:tc>
      </w:tr>
      <w:tr w:rsidR="00726659" w14:paraId="313A6613" w14:textId="77777777">
        <w:trPr>
          <w:trHeight w:val="224"/>
        </w:trPr>
        <w:tc>
          <w:tcPr>
            <w:tcW w:w="1819" w:type="dxa"/>
          </w:tcPr>
          <w:p w14:paraId="200BBDDB" w14:textId="77777777" w:rsidR="00726659" w:rsidRDefault="00726659">
            <w:pPr>
              <w:pStyle w:val="TableParagraph"/>
              <w:rPr>
                <w:rFonts w:ascii="Times New Roman"/>
                <w:sz w:val="16"/>
              </w:rPr>
            </w:pPr>
          </w:p>
        </w:tc>
        <w:tc>
          <w:tcPr>
            <w:tcW w:w="6732" w:type="dxa"/>
          </w:tcPr>
          <w:p w14:paraId="7D7F433C" w14:textId="77777777" w:rsidR="00726659" w:rsidRDefault="00726659">
            <w:pPr>
              <w:pStyle w:val="TableParagraph"/>
              <w:rPr>
                <w:rFonts w:ascii="Times New Roman"/>
                <w:sz w:val="16"/>
              </w:rPr>
            </w:pPr>
          </w:p>
        </w:tc>
        <w:tc>
          <w:tcPr>
            <w:tcW w:w="1008" w:type="dxa"/>
          </w:tcPr>
          <w:p w14:paraId="16435C58" w14:textId="77777777" w:rsidR="00726659" w:rsidRDefault="00726659">
            <w:pPr>
              <w:pStyle w:val="TableParagraph"/>
              <w:rPr>
                <w:rFonts w:ascii="Times New Roman"/>
                <w:sz w:val="16"/>
              </w:rPr>
            </w:pPr>
          </w:p>
        </w:tc>
      </w:tr>
      <w:tr w:rsidR="00726659" w14:paraId="6FE41A34" w14:textId="77777777">
        <w:trPr>
          <w:trHeight w:val="227"/>
        </w:trPr>
        <w:tc>
          <w:tcPr>
            <w:tcW w:w="1819" w:type="dxa"/>
          </w:tcPr>
          <w:p w14:paraId="286AB308" w14:textId="77777777" w:rsidR="00726659" w:rsidRDefault="00726659">
            <w:pPr>
              <w:pStyle w:val="TableParagraph"/>
              <w:rPr>
                <w:rFonts w:ascii="Times New Roman"/>
                <w:sz w:val="16"/>
              </w:rPr>
            </w:pPr>
          </w:p>
        </w:tc>
        <w:tc>
          <w:tcPr>
            <w:tcW w:w="6732" w:type="dxa"/>
          </w:tcPr>
          <w:p w14:paraId="2063025D" w14:textId="77777777" w:rsidR="00726659" w:rsidRDefault="000F0732">
            <w:pPr>
              <w:pStyle w:val="TableParagraph"/>
              <w:spacing w:before="1" w:line="206" w:lineRule="exact"/>
              <w:ind w:left="107"/>
              <w:rPr>
                <w:b/>
                <w:sz w:val="20"/>
              </w:rPr>
            </w:pPr>
            <w:r>
              <w:rPr>
                <w:b/>
                <w:sz w:val="20"/>
              </w:rPr>
              <w:t>DIVISION</w:t>
            </w:r>
            <w:r>
              <w:rPr>
                <w:b/>
                <w:spacing w:val="-5"/>
                <w:sz w:val="20"/>
              </w:rPr>
              <w:t xml:space="preserve"> </w:t>
            </w:r>
            <w:r>
              <w:rPr>
                <w:b/>
                <w:sz w:val="20"/>
              </w:rPr>
              <w:t>12</w:t>
            </w:r>
            <w:r>
              <w:rPr>
                <w:b/>
                <w:spacing w:val="-4"/>
                <w:sz w:val="20"/>
              </w:rPr>
              <w:t xml:space="preserve"> </w:t>
            </w:r>
            <w:r>
              <w:rPr>
                <w:b/>
                <w:sz w:val="20"/>
              </w:rPr>
              <w:t>–</w:t>
            </w:r>
            <w:r>
              <w:rPr>
                <w:b/>
                <w:spacing w:val="-5"/>
                <w:sz w:val="20"/>
              </w:rPr>
              <w:t xml:space="preserve"> </w:t>
            </w:r>
            <w:r>
              <w:rPr>
                <w:b/>
                <w:spacing w:val="-2"/>
                <w:sz w:val="20"/>
              </w:rPr>
              <w:t>FURNISHINGS</w:t>
            </w:r>
          </w:p>
        </w:tc>
        <w:tc>
          <w:tcPr>
            <w:tcW w:w="1008" w:type="dxa"/>
          </w:tcPr>
          <w:p w14:paraId="115E7611" w14:textId="77777777" w:rsidR="00726659" w:rsidRDefault="00726659">
            <w:pPr>
              <w:pStyle w:val="TableParagraph"/>
              <w:rPr>
                <w:rFonts w:ascii="Times New Roman"/>
                <w:sz w:val="16"/>
              </w:rPr>
            </w:pPr>
          </w:p>
        </w:tc>
      </w:tr>
      <w:tr w:rsidR="00726659" w14:paraId="40F80210" w14:textId="77777777">
        <w:trPr>
          <w:trHeight w:val="227"/>
        </w:trPr>
        <w:tc>
          <w:tcPr>
            <w:tcW w:w="1819" w:type="dxa"/>
          </w:tcPr>
          <w:p w14:paraId="1CCE274B" w14:textId="77777777" w:rsidR="00726659" w:rsidRDefault="00726659">
            <w:pPr>
              <w:pStyle w:val="TableParagraph"/>
              <w:rPr>
                <w:rFonts w:ascii="Times New Roman"/>
                <w:sz w:val="16"/>
              </w:rPr>
            </w:pPr>
          </w:p>
        </w:tc>
        <w:tc>
          <w:tcPr>
            <w:tcW w:w="6732" w:type="dxa"/>
          </w:tcPr>
          <w:p w14:paraId="2BC61907" w14:textId="77777777" w:rsidR="00726659" w:rsidRDefault="00726659">
            <w:pPr>
              <w:pStyle w:val="TableParagraph"/>
              <w:rPr>
                <w:rFonts w:ascii="Times New Roman"/>
                <w:sz w:val="16"/>
              </w:rPr>
            </w:pPr>
          </w:p>
        </w:tc>
        <w:tc>
          <w:tcPr>
            <w:tcW w:w="1008" w:type="dxa"/>
          </w:tcPr>
          <w:p w14:paraId="69BADE88" w14:textId="77777777" w:rsidR="00726659" w:rsidRDefault="00726659">
            <w:pPr>
              <w:pStyle w:val="TableParagraph"/>
              <w:rPr>
                <w:rFonts w:ascii="Times New Roman"/>
                <w:sz w:val="16"/>
              </w:rPr>
            </w:pPr>
          </w:p>
        </w:tc>
      </w:tr>
      <w:tr w:rsidR="00726659" w14:paraId="6CE407C0" w14:textId="77777777">
        <w:trPr>
          <w:trHeight w:val="224"/>
        </w:trPr>
        <w:tc>
          <w:tcPr>
            <w:tcW w:w="1819" w:type="dxa"/>
          </w:tcPr>
          <w:p w14:paraId="057406EB" w14:textId="77777777" w:rsidR="00726659" w:rsidRDefault="00726659">
            <w:pPr>
              <w:pStyle w:val="TableParagraph"/>
              <w:rPr>
                <w:rFonts w:ascii="Times New Roman"/>
                <w:sz w:val="16"/>
              </w:rPr>
            </w:pPr>
          </w:p>
        </w:tc>
        <w:tc>
          <w:tcPr>
            <w:tcW w:w="6732" w:type="dxa"/>
          </w:tcPr>
          <w:p w14:paraId="4F3A1673" w14:textId="77777777" w:rsidR="00726659" w:rsidRDefault="00726659">
            <w:pPr>
              <w:pStyle w:val="TableParagraph"/>
              <w:rPr>
                <w:rFonts w:ascii="Times New Roman"/>
                <w:sz w:val="16"/>
              </w:rPr>
            </w:pPr>
          </w:p>
        </w:tc>
        <w:tc>
          <w:tcPr>
            <w:tcW w:w="1008" w:type="dxa"/>
          </w:tcPr>
          <w:p w14:paraId="027C12A5" w14:textId="77777777" w:rsidR="00726659" w:rsidRDefault="00726659">
            <w:pPr>
              <w:pStyle w:val="TableParagraph"/>
              <w:rPr>
                <w:rFonts w:ascii="Times New Roman"/>
                <w:sz w:val="16"/>
              </w:rPr>
            </w:pPr>
          </w:p>
        </w:tc>
      </w:tr>
      <w:tr w:rsidR="00726659" w14:paraId="3B8C3DD2" w14:textId="77777777">
        <w:trPr>
          <w:trHeight w:val="227"/>
        </w:trPr>
        <w:tc>
          <w:tcPr>
            <w:tcW w:w="1819" w:type="dxa"/>
          </w:tcPr>
          <w:p w14:paraId="030A395B" w14:textId="77777777" w:rsidR="00726659" w:rsidRDefault="00726659">
            <w:pPr>
              <w:pStyle w:val="TableParagraph"/>
              <w:rPr>
                <w:rFonts w:ascii="Times New Roman"/>
                <w:sz w:val="16"/>
              </w:rPr>
            </w:pPr>
          </w:p>
        </w:tc>
        <w:tc>
          <w:tcPr>
            <w:tcW w:w="6732" w:type="dxa"/>
          </w:tcPr>
          <w:p w14:paraId="3A471221" w14:textId="77777777" w:rsidR="00726659" w:rsidRDefault="000F0732">
            <w:pPr>
              <w:pStyle w:val="TableParagraph"/>
              <w:spacing w:before="1" w:line="206" w:lineRule="exact"/>
              <w:ind w:left="107"/>
              <w:rPr>
                <w:b/>
                <w:sz w:val="20"/>
              </w:rPr>
            </w:pPr>
            <w:r>
              <w:rPr>
                <w:b/>
                <w:sz w:val="20"/>
              </w:rPr>
              <w:t>DIVISION</w:t>
            </w:r>
            <w:r>
              <w:rPr>
                <w:b/>
                <w:spacing w:val="-6"/>
                <w:sz w:val="20"/>
              </w:rPr>
              <w:t xml:space="preserve"> </w:t>
            </w:r>
            <w:r>
              <w:rPr>
                <w:b/>
                <w:sz w:val="20"/>
              </w:rPr>
              <w:t>13</w:t>
            </w:r>
            <w:r>
              <w:rPr>
                <w:b/>
                <w:spacing w:val="-5"/>
                <w:sz w:val="20"/>
              </w:rPr>
              <w:t xml:space="preserve"> </w:t>
            </w:r>
            <w:r>
              <w:rPr>
                <w:b/>
                <w:sz w:val="20"/>
              </w:rPr>
              <w:t>-</w:t>
            </w:r>
            <w:r>
              <w:rPr>
                <w:b/>
                <w:spacing w:val="-6"/>
                <w:sz w:val="20"/>
              </w:rPr>
              <w:t xml:space="preserve"> </w:t>
            </w:r>
            <w:r>
              <w:rPr>
                <w:b/>
                <w:sz w:val="20"/>
              </w:rPr>
              <w:t>SPECIAL</w:t>
            </w:r>
            <w:r>
              <w:rPr>
                <w:b/>
                <w:spacing w:val="-5"/>
                <w:sz w:val="20"/>
              </w:rPr>
              <w:t xml:space="preserve"> </w:t>
            </w:r>
            <w:r>
              <w:rPr>
                <w:b/>
                <w:spacing w:val="-2"/>
                <w:sz w:val="20"/>
              </w:rPr>
              <w:t>CONSTRUCTION</w:t>
            </w:r>
          </w:p>
        </w:tc>
        <w:tc>
          <w:tcPr>
            <w:tcW w:w="1008" w:type="dxa"/>
          </w:tcPr>
          <w:p w14:paraId="538F4D10" w14:textId="77777777" w:rsidR="00726659" w:rsidRDefault="00726659">
            <w:pPr>
              <w:pStyle w:val="TableParagraph"/>
              <w:rPr>
                <w:rFonts w:ascii="Times New Roman"/>
                <w:sz w:val="16"/>
              </w:rPr>
            </w:pPr>
          </w:p>
        </w:tc>
      </w:tr>
      <w:tr w:rsidR="00726659" w14:paraId="0253CC81" w14:textId="77777777">
        <w:trPr>
          <w:trHeight w:val="227"/>
        </w:trPr>
        <w:tc>
          <w:tcPr>
            <w:tcW w:w="1819" w:type="dxa"/>
          </w:tcPr>
          <w:p w14:paraId="0E2C876B" w14:textId="77777777" w:rsidR="00726659" w:rsidRDefault="00726659">
            <w:pPr>
              <w:pStyle w:val="TableParagraph"/>
              <w:rPr>
                <w:rFonts w:ascii="Times New Roman"/>
                <w:sz w:val="16"/>
              </w:rPr>
            </w:pPr>
          </w:p>
        </w:tc>
        <w:tc>
          <w:tcPr>
            <w:tcW w:w="6732" w:type="dxa"/>
          </w:tcPr>
          <w:p w14:paraId="5D53DD73" w14:textId="77777777" w:rsidR="00726659" w:rsidRDefault="00726659">
            <w:pPr>
              <w:pStyle w:val="TableParagraph"/>
              <w:rPr>
                <w:rFonts w:ascii="Times New Roman"/>
                <w:sz w:val="16"/>
              </w:rPr>
            </w:pPr>
          </w:p>
        </w:tc>
        <w:tc>
          <w:tcPr>
            <w:tcW w:w="1008" w:type="dxa"/>
          </w:tcPr>
          <w:p w14:paraId="75636CDA" w14:textId="77777777" w:rsidR="00726659" w:rsidRDefault="00726659">
            <w:pPr>
              <w:pStyle w:val="TableParagraph"/>
              <w:rPr>
                <w:rFonts w:ascii="Times New Roman"/>
                <w:sz w:val="16"/>
              </w:rPr>
            </w:pPr>
          </w:p>
        </w:tc>
      </w:tr>
      <w:tr w:rsidR="00726659" w14:paraId="3092B5CD" w14:textId="77777777">
        <w:trPr>
          <w:trHeight w:val="224"/>
        </w:trPr>
        <w:tc>
          <w:tcPr>
            <w:tcW w:w="1819" w:type="dxa"/>
          </w:tcPr>
          <w:p w14:paraId="63D91427" w14:textId="77777777" w:rsidR="00726659" w:rsidRDefault="00726659">
            <w:pPr>
              <w:pStyle w:val="TableParagraph"/>
              <w:rPr>
                <w:rFonts w:ascii="Times New Roman"/>
                <w:sz w:val="16"/>
              </w:rPr>
            </w:pPr>
          </w:p>
        </w:tc>
        <w:tc>
          <w:tcPr>
            <w:tcW w:w="6732" w:type="dxa"/>
          </w:tcPr>
          <w:p w14:paraId="19E70B37" w14:textId="77777777" w:rsidR="00726659" w:rsidRDefault="00726659">
            <w:pPr>
              <w:pStyle w:val="TableParagraph"/>
              <w:rPr>
                <w:rFonts w:ascii="Times New Roman"/>
                <w:sz w:val="16"/>
              </w:rPr>
            </w:pPr>
          </w:p>
        </w:tc>
        <w:tc>
          <w:tcPr>
            <w:tcW w:w="1008" w:type="dxa"/>
          </w:tcPr>
          <w:p w14:paraId="4FA60ECD" w14:textId="77777777" w:rsidR="00726659" w:rsidRDefault="00726659">
            <w:pPr>
              <w:pStyle w:val="TableParagraph"/>
              <w:rPr>
                <w:rFonts w:ascii="Times New Roman"/>
                <w:sz w:val="16"/>
              </w:rPr>
            </w:pPr>
          </w:p>
        </w:tc>
      </w:tr>
      <w:tr w:rsidR="00726659" w14:paraId="24DF566E" w14:textId="77777777">
        <w:trPr>
          <w:trHeight w:val="227"/>
        </w:trPr>
        <w:tc>
          <w:tcPr>
            <w:tcW w:w="1819" w:type="dxa"/>
          </w:tcPr>
          <w:p w14:paraId="07553F76" w14:textId="77777777" w:rsidR="00726659" w:rsidRDefault="00726659">
            <w:pPr>
              <w:pStyle w:val="TableParagraph"/>
              <w:rPr>
                <w:rFonts w:ascii="Times New Roman"/>
                <w:sz w:val="16"/>
              </w:rPr>
            </w:pPr>
          </w:p>
        </w:tc>
        <w:tc>
          <w:tcPr>
            <w:tcW w:w="6732" w:type="dxa"/>
          </w:tcPr>
          <w:p w14:paraId="6C703801" w14:textId="77777777" w:rsidR="00726659" w:rsidRDefault="000F0732">
            <w:pPr>
              <w:pStyle w:val="TableParagraph"/>
              <w:spacing w:before="1" w:line="206" w:lineRule="exact"/>
              <w:ind w:left="107"/>
              <w:rPr>
                <w:b/>
                <w:sz w:val="20"/>
              </w:rPr>
            </w:pPr>
            <w:r>
              <w:rPr>
                <w:b/>
                <w:sz w:val="20"/>
              </w:rPr>
              <w:t>DIVISION</w:t>
            </w:r>
            <w:r>
              <w:rPr>
                <w:b/>
                <w:spacing w:val="-5"/>
                <w:sz w:val="20"/>
              </w:rPr>
              <w:t xml:space="preserve"> </w:t>
            </w:r>
            <w:r>
              <w:rPr>
                <w:b/>
                <w:sz w:val="20"/>
              </w:rPr>
              <w:t>22</w:t>
            </w:r>
            <w:r>
              <w:rPr>
                <w:b/>
                <w:spacing w:val="-4"/>
                <w:sz w:val="20"/>
              </w:rPr>
              <w:t xml:space="preserve"> </w:t>
            </w:r>
            <w:r>
              <w:rPr>
                <w:b/>
                <w:sz w:val="20"/>
              </w:rPr>
              <w:t>–</w:t>
            </w:r>
            <w:r>
              <w:rPr>
                <w:b/>
                <w:spacing w:val="-5"/>
                <w:sz w:val="20"/>
              </w:rPr>
              <w:t xml:space="preserve"> </w:t>
            </w:r>
            <w:r>
              <w:rPr>
                <w:b/>
                <w:spacing w:val="-2"/>
                <w:sz w:val="20"/>
              </w:rPr>
              <w:t>PLUMBING</w:t>
            </w:r>
          </w:p>
        </w:tc>
        <w:tc>
          <w:tcPr>
            <w:tcW w:w="1008" w:type="dxa"/>
          </w:tcPr>
          <w:p w14:paraId="282169AA" w14:textId="77777777" w:rsidR="00726659" w:rsidRDefault="00726659">
            <w:pPr>
              <w:pStyle w:val="TableParagraph"/>
              <w:rPr>
                <w:rFonts w:ascii="Times New Roman"/>
                <w:sz w:val="16"/>
              </w:rPr>
            </w:pPr>
          </w:p>
        </w:tc>
      </w:tr>
      <w:tr w:rsidR="00726659" w14:paraId="0D6BB259" w14:textId="77777777">
        <w:trPr>
          <w:trHeight w:val="227"/>
        </w:trPr>
        <w:tc>
          <w:tcPr>
            <w:tcW w:w="1819" w:type="dxa"/>
          </w:tcPr>
          <w:p w14:paraId="2703923A" w14:textId="77777777" w:rsidR="00726659" w:rsidRDefault="00726659">
            <w:pPr>
              <w:pStyle w:val="TableParagraph"/>
              <w:rPr>
                <w:rFonts w:ascii="Times New Roman"/>
                <w:sz w:val="16"/>
              </w:rPr>
            </w:pPr>
          </w:p>
        </w:tc>
        <w:tc>
          <w:tcPr>
            <w:tcW w:w="6732" w:type="dxa"/>
          </w:tcPr>
          <w:p w14:paraId="4F0D93DC" w14:textId="77777777" w:rsidR="00726659" w:rsidRDefault="00726659">
            <w:pPr>
              <w:pStyle w:val="TableParagraph"/>
              <w:rPr>
                <w:rFonts w:ascii="Times New Roman"/>
                <w:sz w:val="16"/>
              </w:rPr>
            </w:pPr>
          </w:p>
        </w:tc>
        <w:tc>
          <w:tcPr>
            <w:tcW w:w="1008" w:type="dxa"/>
          </w:tcPr>
          <w:p w14:paraId="56EE4220" w14:textId="77777777" w:rsidR="00726659" w:rsidRDefault="00726659">
            <w:pPr>
              <w:pStyle w:val="TableParagraph"/>
              <w:rPr>
                <w:rFonts w:ascii="Times New Roman"/>
                <w:sz w:val="16"/>
              </w:rPr>
            </w:pPr>
          </w:p>
        </w:tc>
      </w:tr>
      <w:tr w:rsidR="00726659" w14:paraId="1FEC407D" w14:textId="77777777">
        <w:trPr>
          <w:trHeight w:val="452"/>
        </w:trPr>
        <w:tc>
          <w:tcPr>
            <w:tcW w:w="1819" w:type="dxa"/>
          </w:tcPr>
          <w:p w14:paraId="77A5C94F" w14:textId="77777777" w:rsidR="00726659" w:rsidRDefault="00726659">
            <w:pPr>
              <w:pStyle w:val="TableParagraph"/>
              <w:rPr>
                <w:rFonts w:ascii="Times New Roman"/>
                <w:sz w:val="18"/>
              </w:rPr>
            </w:pPr>
          </w:p>
        </w:tc>
        <w:tc>
          <w:tcPr>
            <w:tcW w:w="6732" w:type="dxa"/>
          </w:tcPr>
          <w:p w14:paraId="2E28D8C2" w14:textId="77777777" w:rsidR="00726659" w:rsidRDefault="000F0732">
            <w:pPr>
              <w:pStyle w:val="TableParagraph"/>
              <w:spacing w:line="225" w:lineRule="exact"/>
              <w:ind w:left="107"/>
              <w:rPr>
                <w:b/>
                <w:sz w:val="20"/>
              </w:rPr>
            </w:pPr>
            <w:r>
              <w:rPr>
                <w:b/>
                <w:sz w:val="20"/>
              </w:rPr>
              <w:t>DIVISION</w:t>
            </w:r>
            <w:r>
              <w:rPr>
                <w:b/>
                <w:spacing w:val="-7"/>
                <w:sz w:val="20"/>
              </w:rPr>
              <w:t xml:space="preserve"> </w:t>
            </w:r>
            <w:r>
              <w:rPr>
                <w:b/>
                <w:sz w:val="20"/>
              </w:rPr>
              <w:t>23</w:t>
            </w:r>
            <w:r>
              <w:rPr>
                <w:b/>
                <w:spacing w:val="-7"/>
                <w:sz w:val="20"/>
              </w:rPr>
              <w:t xml:space="preserve"> </w:t>
            </w:r>
            <w:r>
              <w:rPr>
                <w:b/>
                <w:sz w:val="20"/>
              </w:rPr>
              <w:t>–</w:t>
            </w:r>
            <w:r>
              <w:rPr>
                <w:b/>
                <w:spacing w:val="-7"/>
                <w:sz w:val="20"/>
              </w:rPr>
              <w:t xml:space="preserve"> </w:t>
            </w:r>
            <w:r>
              <w:rPr>
                <w:b/>
                <w:sz w:val="20"/>
              </w:rPr>
              <w:t>HEATING,</w:t>
            </w:r>
            <w:r>
              <w:rPr>
                <w:b/>
                <w:spacing w:val="-7"/>
                <w:sz w:val="20"/>
              </w:rPr>
              <w:t xml:space="preserve"> </w:t>
            </w:r>
            <w:r>
              <w:rPr>
                <w:b/>
                <w:sz w:val="20"/>
              </w:rPr>
              <w:t>VENTILATING,</w:t>
            </w:r>
            <w:r>
              <w:rPr>
                <w:b/>
                <w:spacing w:val="-6"/>
                <w:sz w:val="20"/>
              </w:rPr>
              <w:t xml:space="preserve"> </w:t>
            </w:r>
            <w:r>
              <w:rPr>
                <w:b/>
                <w:sz w:val="20"/>
              </w:rPr>
              <w:t>AND</w:t>
            </w:r>
            <w:r>
              <w:rPr>
                <w:b/>
                <w:spacing w:val="-7"/>
                <w:sz w:val="20"/>
              </w:rPr>
              <w:t xml:space="preserve"> </w:t>
            </w:r>
            <w:r>
              <w:rPr>
                <w:b/>
                <w:spacing w:val="-5"/>
                <w:sz w:val="20"/>
              </w:rPr>
              <w:t>AIR</w:t>
            </w:r>
          </w:p>
          <w:p w14:paraId="70104418" w14:textId="77777777" w:rsidR="00726659" w:rsidRDefault="000F0732">
            <w:pPr>
              <w:pStyle w:val="TableParagraph"/>
              <w:spacing w:line="208" w:lineRule="exact"/>
              <w:ind w:left="107"/>
              <w:rPr>
                <w:b/>
                <w:sz w:val="20"/>
              </w:rPr>
            </w:pPr>
            <w:r>
              <w:rPr>
                <w:b/>
                <w:sz w:val="20"/>
              </w:rPr>
              <w:t>CONDITIONING</w:t>
            </w:r>
            <w:r>
              <w:rPr>
                <w:b/>
                <w:spacing w:val="-15"/>
                <w:sz w:val="20"/>
              </w:rPr>
              <w:t xml:space="preserve"> </w:t>
            </w:r>
            <w:r>
              <w:rPr>
                <w:b/>
                <w:spacing w:val="-2"/>
                <w:sz w:val="20"/>
              </w:rPr>
              <w:t>(HVAC)</w:t>
            </w:r>
          </w:p>
        </w:tc>
        <w:tc>
          <w:tcPr>
            <w:tcW w:w="1008" w:type="dxa"/>
          </w:tcPr>
          <w:p w14:paraId="3B1140B5" w14:textId="77777777" w:rsidR="00726659" w:rsidRDefault="00726659">
            <w:pPr>
              <w:pStyle w:val="TableParagraph"/>
              <w:rPr>
                <w:rFonts w:ascii="Times New Roman"/>
                <w:sz w:val="18"/>
              </w:rPr>
            </w:pPr>
          </w:p>
        </w:tc>
      </w:tr>
      <w:tr w:rsidR="00726659" w14:paraId="5C28E1BD" w14:textId="77777777">
        <w:trPr>
          <w:trHeight w:val="224"/>
        </w:trPr>
        <w:tc>
          <w:tcPr>
            <w:tcW w:w="1819" w:type="dxa"/>
          </w:tcPr>
          <w:p w14:paraId="4572C1FE" w14:textId="77777777" w:rsidR="00726659" w:rsidRDefault="00726659">
            <w:pPr>
              <w:pStyle w:val="TableParagraph"/>
              <w:rPr>
                <w:rFonts w:ascii="Times New Roman"/>
                <w:sz w:val="16"/>
              </w:rPr>
            </w:pPr>
          </w:p>
        </w:tc>
        <w:tc>
          <w:tcPr>
            <w:tcW w:w="6732" w:type="dxa"/>
          </w:tcPr>
          <w:p w14:paraId="5E890B28" w14:textId="77777777" w:rsidR="00726659" w:rsidRDefault="00726659">
            <w:pPr>
              <w:pStyle w:val="TableParagraph"/>
              <w:rPr>
                <w:rFonts w:ascii="Times New Roman"/>
                <w:sz w:val="16"/>
              </w:rPr>
            </w:pPr>
          </w:p>
        </w:tc>
        <w:tc>
          <w:tcPr>
            <w:tcW w:w="1008" w:type="dxa"/>
          </w:tcPr>
          <w:p w14:paraId="4A7DEE39" w14:textId="77777777" w:rsidR="00726659" w:rsidRDefault="00726659">
            <w:pPr>
              <w:pStyle w:val="TableParagraph"/>
              <w:rPr>
                <w:rFonts w:ascii="Times New Roman"/>
                <w:sz w:val="16"/>
              </w:rPr>
            </w:pPr>
          </w:p>
        </w:tc>
      </w:tr>
      <w:tr w:rsidR="00726659" w14:paraId="016DD26D" w14:textId="77777777">
        <w:trPr>
          <w:trHeight w:val="227"/>
        </w:trPr>
        <w:tc>
          <w:tcPr>
            <w:tcW w:w="1819" w:type="dxa"/>
          </w:tcPr>
          <w:p w14:paraId="2768F21E" w14:textId="77777777" w:rsidR="00726659" w:rsidRDefault="00726659">
            <w:pPr>
              <w:pStyle w:val="TableParagraph"/>
              <w:rPr>
                <w:rFonts w:ascii="Times New Roman"/>
                <w:sz w:val="16"/>
              </w:rPr>
            </w:pPr>
          </w:p>
        </w:tc>
        <w:tc>
          <w:tcPr>
            <w:tcW w:w="6732" w:type="dxa"/>
          </w:tcPr>
          <w:p w14:paraId="001D364E" w14:textId="77777777" w:rsidR="00726659" w:rsidRDefault="00726659">
            <w:pPr>
              <w:pStyle w:val="TableParagraph"/>
              <w:rPr>
                <w:rFonts w:ascii="Times New Roman"/>
                <w:sz w:val="16"/>
              </w:rPr>
            </w:pPr>
          </w:p>
        </w:tc>
        <w:tc>
          <w:tcPr>
            <w:tcW w:w="1008" w:type="dxa"/>
          </w:tcPr>
          <w:p w14:paraId="7BB8F3CC" w14:textId="77777777" w:rsidR="00726659" w:rsidRDefault="00726659">
            <w:pPr>
              <w:pStyle w:val="TableParagraph"/>
              <w:rPr>
                <w:rFonts w:ascii="Times New Roman"/>
                <w:sz w:val="16"/>
              </w:rPr>
            </w:pPr>
          </w:p>
        </w:tc>
      </w:tr>
      <w:tr w:rsidR="00726659" w14:paraId="6BE7A647" w14:textId="77777777">
        <w:trPr>
          <w:trHeight w:val="227"/>
        </w:trPr>
        <w:tc>
          <w:tcPr>
            <w:tcW w:w="1819" w:type="dxa"/>
          </w:tcPr>
          <w:p w14:paraId="6D2E3E17" w14:textId="77777777" w:rsidR="00726659" w:rsidRDefault="00726659">
            <w:pPr>
              <w:pStyle w:val="TableParagraph"/>
              <w:rPr>
                <w:rFonts w:ascii="Times New Roman"/>
                <w:sz w:val="16"/>
              </w:rPr>
            </w:pPr>
          </w:p>
        </w:tc>
        <w:tc>
          <w:tcPr>
            <w:tcW w:w="6732" w:type="dxa"/>
          </w:tcPr>
          <w:p w14:paraId="2210F5CA" w14:textId="77777777" w:rsidR="00726659" w:rsidRDefault="000F0732">
            <w:pPr>
              <w:pStyle w:val="TableParagraph"/>
              <w:spacing w:line="207" w:lineRule="exact"/>
              <w:ind w:left="107"/>
              <w:rPr>
                <w:b/>
                <w:sz w:val="20"/>
              </w:rPr>
            </w:pPr>
            <w:r>
              <w:rPr>
                <w:b/>
                <w:sz w:val="20"/>
              </w:rPr>
              <w:t>DIVISION</w:t>
            </w:r>
            <w:r>
              <w:rPr>
                <w:b/>
                <w:spacing w:val="-7"/>
                <w:sz w:val="20"/>
              </w:rPr>
              <w:t xml:space="preserve"> </w:t>
            </w:r>
            <w:r>
              <w:rPr>
                <w:b/>
                <w:sz w:val="20"/>
              </w:rPr>
              <w:t>25</w:t>
            </w:r>
            <w:r>
              <w:rPr>
                <w:b/>
                <w:spacing w:val="-6"/>
                <w:sz w:val="20"/>
              </w:rPr>
              <w:t xml:space="preserve"> </w:t>
            </w:r>
            <w:r>
              <w:rPr>
                <w:b/>
                <w:sz w:val="20"/>
              </w:rPr>
              <w:t>–</w:t>
            </w:r>
            <w:r>
              <w:rPr>
                <w:b/>
                <w:spacing w:val="-6"/>
                <w:sz w:val="20"/>
              </w:rPr>
              <w:t xml:space="preserve"> </w:t>
            </w:r>
            <w:r>
              <w:rPr>
                <w:b/>
                <w:sz w:val="20"/>
              </w:rPr>
              <w:t>INTEGRATED</w:t>
            </w:r>
            <w:r>
              <w:rPr>
                <w:b/>
                <w:spacing w:val="-7"/>
                <w:sz w:val="20"/>
              </w:rPr>
              <w:t xml:space="preserve"> </w:t>
            </w:r>
            <w:r>
              <w:rPr>
                <w:b/>
                <w:spacing w:val="-2"/>
                <w:sz w:val="20"/>
              </w:rPr>
              <w:t>AUTOMATION</w:t>
            </w:r>
          </w:p>
        </w:tc>
        <w:tc>
          <w:tcPr>
            <w:tcW w:w="1008" w:type="dxa"/>
          </w:tcPr>
          <w:p w14:paraId="7FB207F1" w14:textId="77777777" w:rsidR="00726659" w:rsidRDefault="00726659">
            <w:pPr>
              <w:pStyle w:val="TableParagraph"/>
              <w:rPr>
                <w:rFonts w:ascii="Times New Roman"/>
                <w:sz w:val="16"/>
              </w:rPr>
            </w:pPr>
          </w:p>
        </w:tc>
      </w:tr>
      <w:tr w:rsidR="00726659" w14:paraId="181E0263" w14:textId="77777777">
        <w:trPr>
          <w:trHeight w:val="224"/>
        </w:trPr>
        <w:tc>
          <w:tcPr>
            <w:tcW w:w="1819" w:type="dxa"/>
          </w:tcPr>
          <w:p w14:paraId="30E2EA34" w14:textId="77777777" w:rsidR="00726659" w:rsidRDefault="00726659">
            <w:pPr>
              <w:pStyle w:val="TableParagraph"/>
              <w:rPr>
                <w:rFonts w:ascii="Times New Roman"/>
                <w:sz w:val="16"/>
              </w:rPr>
            </w:pPr>
          </w:p>
        </w:tc>
        <w:tc>
          <w:tcPr>
            <w:tcW w:w="6732" w:type="dxa"/>
          </w:tcPr>
          <w:p w14:paraId="0C3FA2D6" w14:textId="77777777" w:rsidR="00726659" w:rsidRDefault="00726659">
            <w:pPr>
              <w:pStyle w:val="TableParagraph"/>
              <w:rPr>
                <w:rFonts w:ascii="Times New Roman"/>
                <w:sz w:val="16"/>
              </w:rPr>
            </w:pPr>
          </w:p>
        </w:tc>
        <w:tc>
          <w:tcPr>
            <w:tcW w:w="1008" w:type="dxa"/>
          </w:tcPr>
          <w:p w14:paraId="0056AC56" w14:textId="77777777" w:rsidR="00726659" w:rsidRDefault="00726659">
            <w:pPr>
              <w:pStyle w:val="TableParagraph"/>
              <w:rPr>
                <w:rFonts w:ascii="Times New Roman"/>
                <w:sz w:val="16"/>
              </w:rPr>
            </w:pPr>
          </w:p>
        </w:tc>
      </w:tr>
      <w:tr w:rsidR="00726659" w14:paraId="51B0C0FA" w14:textId="77777777">
        <w:trPr>
          <w:trHeight w:val="227"/>
        </w:trPr>
        <w:tc>
          <w:tcPr>
            <w:tcW w:w="1819" w:type="dxa"/>
          </w:tcPr>
          <w:p w14:paraId="524E4AB6" w14:textId="77777777" w:rsidR="00726659" w:rsidRDefault="00726659">
            <w:pPr>
              <w:pStyle w:val="TableParagraph"/>
              <w:rPr>
                <w:rFonts w:ascii="Times New Roman"/>
                <w:sz w:val="16"/>
              </w:rPr>
            </w:pPr>
          </w:p>
        </w:tc>
        <w:tc>
          <w:tcPr>
            <w:tcW w:w="6732" w:type="dxa"/>
          </w:tcPr>
          <w:p w14:paraId="2094F98C" w14:textId="77777777" w:rsidR="00726659" w:rsidRDefault="000F0732">
            <w:pPr>
              <w:pStyle w:val="TableParagraph"/>
              <w:spacing w:line="207" w:lineRule="exact"/>
              <w:ind w:left="107"/>
              <w:rPr>
                <w:b/>
                <w:sz w:val="20"/>
              </w:rPr>
            </w:pPr>
            <w:r>
              <w:rPr>
                <w:b/>
                <w:sz w:val="20"/>
              </w:rPr>
              <w:t>DIVISION</w:t>
            </w:r>
            <w:r>
              <w:rPr>
                <w:b/>
                <w:spacing w:val="-5"/>
                <w:sz w:val="20"/>
              </w:rPr>
              <w:t xml:space="preserve"> </w:t>
            </w:r>
            <w:r>
              <w:rPr>
                <w:b/>
                <w:sz w:val="20"/>
              </w:rPr>
              <w:t>26</w:t>
            </w:r>
            <w:r>
              <w:rPr>
                <w:b/>
                <w:spacing w:val="-4"/>
                <w:sz w:val="20"/>
              </w:rPr>
              <w:t xml:space="preserve"> </w:t>
            </w:r>
            <w:r>
              <w:rPr>
                <w:b/>
                <w:sz w:val="20"/>
              </w:rPr>
              <w:t>–</w:t>
            </w:r>
            <w:r>
              <w:rPr>
                <w:b/>
                <w:spacing w:val="-5"/>
                <w:sz w:val="20"/>
              </w:rPr>
              <w:t xml:space="preserve"> </w:t>
            </w:r>
            <w:r>
              <w:rPr>
                <w:b/>
                <w:spacing w:val="-2"/>
                <w:sz w:val="20"/>
              </w:rPr>
              <w:t>ELECTRICAL</w:t>
            </w:r>
          </w:p>
        </w:tc>
        <w:tc>
          <w:tcPr>
            <w:tcW w:w="1008" w:type="dxa"/>
          </w:tcPr>
          <w:p w14:paraId="0E363C37" w14:textId="77777777" w:rsidR="00726659" w:rsidRDefault="00726659">
            <w:pPr>
              <w:pStyle w:val="TableParagraph"/>
              <w:rPr>
                <w:rFonts w:ascii="Times New Roman"/>
                <w:sz w:val="16"/>
              </w:rPr>
            </w:pPr>
          </w:p>
        </w:tc>
      </w:tr>
      <w:tr w:rsidR="00726659" w14:paraId="06809890" w14:textId="77777777">
        <w:trPr>
          <w:trHeight w:val="227"/>
        </w:trPr>
        <w:tc>
          <w:tcPr>
            <w:tcW w:w="1819" w:type="dxa"/>
          </w:tcPr>
          <w:p w14:paraId="04E81D1A" w14:textId="77777777" w:rsidR="00726659" w:rsidRDefault="00726659">
            <w:pPr>
              <w:pStyle w:val="TableParagraph"/>
              <w:rPr>
                <w:rFonts w:ascii="Times New Roman"/>
                <w:sz w:val="16"/>
              </w:rPr>
            </w:pPr>
          </w:p>
        </w:tc>
        <w:tc>
          <w:tcPr>
            <w:tcW w:w="6732" w:type="dxa"/>
          </w:tcPr>
          <w:p w14:paraId="57B11F99" w14:textId="77777777" w:rsidR="00726659" w:rsidRDefault="00726659">
            <w:pPr>
              <w:pStyle w:val="TableParagraph"/>
              <w:rPr>
                <w:rFonts w:ascii="Times New Roman"/>
                <w:sz w:val="16"/>
              </w:rPr>
            </w:pPr>
          </w:p>
        </w:tc>
        <w:tc>
          <w:tcPr>
            <w:tcW w:w="1008" w:type="dxa"/>
          </w:tcPr>
          <w:p w14:paraId="4116106A" w14:textId="77777777" w:rsidR="00726659" w:rsidRDefault="00726659">
            <w:pPr>
              <w:pStyle w:val="TableParagraph"/>
              <w:rPr>
                <w:rFonts w:ascii="Times New Roman"/>
                <w:sz w:val="16"/>
              </w:rPr>
            </w:pPr>
          </w:p>
        </w:tc>
      </w:tr>
      <w:tr w:rsidR="00726659" w14:paraId="6FC7D381" w14:textId="77777777">
        <w:trPr>
          <w:trHeight w:val="224"/>
        </w:trPr>
        <w:tc>
          <w:tcPr>
            <w:tcW w:w="1819" w:type="dxa"/>
          </w:tcPr>
          <w:p w14:paraId="0E698EED" w14:textId="77777777" w:rsidR="00726659" w:rsidRDefault="00726659">
            <w:pPr>
              <w:pStyle w:val="TableParagraph"/>
              <w:rPr>
                <w:rFonts w:ascii="Times New Roman"/>
                <w:sz w:val="16"/>
              </w:rPr>
            </w:pPr>
          </w:p>
        </w:tc>
        <w:tc>
          <w:tcPr>
            <w:tcW w:w="6732" w:type="dxa"/>
          </w:tcPr>
          <w:p w14:paraId="029CDFEF" w14:textId="77777777" w:rsidR="00726659" w:rsidRDefault="00726659">
            <w:pPr>
              <w:pStyle w:val="TableParagraph"/>
              <w:rPr>
                <w:rFonts w:ascii="Times New Roman"/>
                <w:sz w:val="16"/>
              </w:rPr>
            </w:pPr>
          </w:p>
        </w:tc>
        <w:tc>
          <w:tcPr>
            <w:tcW w:w="1008" w:type="dxa"/>
          </w:tcPr>
          <w:p w14:paraId="57479263" w14:textId="77777777" w:rsidR="00726659" w:rsidRDefault="00726659">
            <w:pPr>
              <w:pStyle w:val="TableParagraph"/>
              <w:rPr>
                <w:rFonts w:ascii="Times New Roman"/>
                <w:sz w:val="16"/>
              </w:rPr>
            </w:pPr>
          </w:p>
        </w:tc>
      </w:tr>
      <w:tr w:rsidR="00726659" w14:paraId="04E99FD9" w14:textId="77777777">
        <w:trPr>
          <w:trHeight w:val="227"/>
        </w:trPr>
        <w:tc>
          <w:tcPr>
            <w:tcW w:w="1819" w:type="dxa"/>
          </w:tcPr>
          <w:p w14:paraId="6009F026" w14:textId="77777777" w:rsidR="00726659" w:rsidRDefault="00726659">
            <w:pPr>
              <w:pStyle w:val="TableParagraph"/>
              <w:rPr>
                <w:rFonts w:ascii="Times New Roman"/>
                <w:sz w:val="16"/>
              </w:rPr>
            </w:pPr>
          </w:p>
        </w:tc>
        <w:tc>
          <w:tcPr>
            <w:tcW w:w="6732" w:type="dxa"/>
          </w:tcPr>
          <w:p w14:paraId="784EDE68" w14:textId="77777777" w:rsidR="00726659" w:rsidRDefault="000F0732">
            <w:pPr>
              <w:pStyle w:val="TableParagraph"/>
              <w:spacing w:line="207" w:lineRule="exact"/>
              <w:ind w:left="107"/>
              <w:rPr>
                <w:b/>
                <w:sz w:val="20"/>
              </w:rPr>
            </w:pPr>
            <w:r>
              <w:rPr>
                <w:b/>
                <w:sz w:val="20"/>
              </w:rPr>
              <w:t>DIVISION</w:t>
            </w:r>
            <w:r>
              <w:rPr>
                <w:b/>
                <w:spacing w:val="-5"/>
                <w:sz w:val="20"/>
              </w:rPr>
              <w:t xml:space="preserve"> </w:t>
            </w:r>
            <w:r>
              <w:rPr>
                <w:b/>
                <w:sz w:val="20"/>
              </w:rPr>
              <w:t>27</w:t>
            </w:r>
            <w:r>
              <w:rPr>
                <w:b/>
                <w:spacing w:val="-4"/>
                <w:sz w:val="20"/>
              </w:rPr>
              <w:t xml:space="preserve"> </w:t>
            </w:r>
            <w:r>
              <w:rPr>
                <w:b/>
                <w:sz w:val="20"/>
              </w:rPr>
              <w:t>–</w:t>
            </w:r>
            <w:r>
              <w:rPr>
                <w:b/>
                <w:spacing w:val="-5"/>
                <w:sz w:val="20"/>
              </w:rPr>
              <w:t xml:space="preserve"> </w:t>
            </w:r>
            <w:r>
              <w:rPr>
                <w:b/>
                <w:spacing w:val="-2"/>
                <w:sz w:val="20"/>
              </w:rPr>
              <w:t>COMMUNICATIONS</w:t>
            </w:r>
          </w:p>
        </w:tc>
        <w:tc>
          <w:tcPr>
            <w:tcW w:w="1008" w:type="dxa"/>
          </w:tcPr>
          <w:p w14:paraId="04B73E9C" w14:textId="77777777" w:rsidR="00726659" w:rsidRDefault="00726659">
            <w:pPr>
              <w:pStyle w:val="TableParagraph"/>
              <w:rPr>
                <w:rFonts w:ascii="Times New Roman"/>
                <w:sz w:val="16"/>
              </w:rPr>
            </w:pPr>
          </w:p>
        </w:tc>
      </w:tr>
      <w:tr w:rsidR="00726659" w14:paraId="7F9061C3" w14:textId="77777777">
        <w:trPr>
          <w:trHeight w:val="224"/>
        </w:trPr>
        <w:tc>
          <w:tcPr>
            <w:tcW w:w="1819" w:type="dxa"/>
          </w:tcPr>
          <w:p w14:paraId="11A5EBA7" w14:textId="77777777" w:rsidR="00726659" w:rsidRDefault="00726659">
            <w:pPr>
              <w:pStyle w:val="TableParagraph"/>
              <w:rPr>
                <w:rFonts w:ascii="Times New Roman"/>
                <w:sz w:val="16"/>
              </w:rPr>
            </w:pPr>
          </w:p>
        </w:tc>
        <w:tc>
          <w:tcPr>
            <w:tcW w:w="6732" w:type="dxa"/>
          </w:tcPr>
          <w:p w14:paraId="254E1267" w14:textId="77777777" w:rsidR="00726659" w:rsidRDefault="00726659">
            <w:pPr>
              <w:pStyle w:val="TableParagraph"/>
              <w:rPr>
                <w:rFonts w:ascii="Times New Roman"/>
                <w:sz w:val="16"/>
              </w:rPr>
            </w:pPr>
          </w:p>
        </w:tc>
        <w:tc>
          <w:tcPr>
            <w:tcW w:w="1008" w:type="dxa"/>
          </w:tcPr>
          <w:p w14:paraId="3F24BDC1" w14:textId="77777777" w:rsidR="00726659" w:rsidRDefault="00726659">
            <w:pPr>
              <w:pStyle w:val="TableParagraph"/>
              <w:rPr>
                <w:rFonts w:ascii="Times New Roman"/>
                <w:sz w:val="16"/>
              </w:rPr>
            </w:pPr>
          </w:p>
        </w:tc>
      </w:tr>
      <w:tr w:rsidR="00726659" w14:paraId="685BD2BD" w14:textId="77777777">
        <w:trPr>
          <w:trHeight w:val="227"/>
        </w:trPr>
        <w:tc>
          <w:tcPr>
            <w:tcW w:w="1819" w:type="dxa"/>
          </w:tcPr>
          <w:p w14:paraId="61036F12" w14:textId="77777777" w:rsidR="00726659" w:rsidRDefault="000F0732">
            <w:pPr>
              <w:pStyle w:val="TableParagraph"/>
              <w:spacing w:before="1" w:line="206" w:lineRule="exact"/>
              <w:ind w:left="107"/>
              <w:rPr>
                <w:sz w:val="20"/>
              </w:rPr>
            </w:pPr>
            <w:r>
              <w:rPr>
                <w:sz w:val="20"/>
              </w:rPr>
              <w:t>27</w:t>
            </w:r>
            <w:r>
              <w:rPr>
                <w:spacing w:val="-3"/>
                <w:sz w:val="20"/>
              </w:rPr>
              <w:t xml:space="preserve"> </w:t>
            </w:r>
            <w:r>
              <w:rPr>
                <w:sz w:val="20"/>
              </w:rPr>
              <w:t>05</w:t>
            </w:r>
            <w:r>
              <w:rPr>
                <w:spacing w:val="-2"/>
                <w:sz w:val="20"/>
              </w:rPr>
              <w:t xml:space="preserve"> </w:t>
            </w:r>
            <w:r>
              <w:rPr>
                <w:spacing w:val="-5"/>
                <w:sz w:val="20"/>
              </w:rPr>
              <w:t>11</w:t>
            </w:r>
          </w:p>
        </w:tc>
        <w:tc>
          <w:tcPr>
            <w:tcW w:w="6732" w:type="dxa"/>
          </w:tcPr>
          <w:p w14:paraId="5BC901D8" w14:textId="77777777" w:rsidR="00726659" w:rsidRDefault="000F0732">
            <w:pPr>
              <w:pStyle w:val="TableParagraph"/>
              <w:spacing w:before="1" w:line="206" w:lineRule="exact"/>
              <w:ind w:left="107"/>
              <w:rPr>
                <w:sz w:val="20"/>
              </w:rPr>
            </w:pPr>
            <w:r>
              <w:rPr>
                <w:sz w:val="20"/>
              </w:rPr>
              <w:t>Requirements</w:t>
            </w:r>
            <w:r>
              <w:rPr>
                <w:spacing w:val="-12"/>
                <w:sz w:val="20"/>
              </w:rPr>
              <w:t xml:space="preserve"> </w:t>
            </w:r>
            <w:r>
              <w:rPr>
                <w:sz w:val="20"/>
              </w:rPr>
              <w:t>for</w:t>
            </w:r>
            <w:r>
              <w:rPr>
                <w:spacing w:val="-12"/>
                <w:sz w:val="20"/>
              </w:rPr>
              <w:t xml:space="preserve"> </w:t>
            </w:r>
            <w:r>
              <w:rPr>
                <w:sz w:val="20"/>
              </w:rPr>
              <w:t>Communications</w:t>
            </w:r>
            <w:r>
              <w:rPr>
                <w:spacing w:val="-11"/>
                <w:sz w:val="20"/>
              </w:rPr>
              <w:t xml:space="preserve"> </w:t>
            </w:r>
            <w:r>
              <w:rPr>
                <w:spacing w:val="-2"/>
                <w:sz w:val="20"/>
              </w:rPr>
              <w:t>Installations</w:t>
            </w:r>
          </w:p>
        </w:tc>
        <w:tc>
          <w:tcPr>
            <w:tcW w:w="1008" w:type="dxa"/>
          </w:tcPr>
          <w:p w14:paraId="4958A26C" w14:textId="77777777" w:rsidR="00726659" w:rsidRDefault="000F0732">
            <w:pPr>
              <w:pStyle w:val="TableParagraph"/>
              <w:spacing w:before="1" w:line="206" w:lineRule="exact"/>
              <w:ind w:left="107"/>
              <w:rPr>
                <w:sz w:val="20"/>
              </w:rPr>
            </w:pPr>
            <w:r>
              <w:rPr>
                <w:spacing w:val="-5"/>
                <w:sz w:val="20"/>
              </w:rPr>
              <w:t>n/a</w:t>
            </w:r>
          </w:p>
        </w:tc>
      </w:tr>
      <w:tr w:rsidR="00726659" w14:paraId="5A9DEFEB" w14:textId="77777777">
        <w:trPr>
          <w:trHeight w:val="227"/>
        </w:trPr>
        <w:tc>
          <w:tcPr>
            <w:tcW w:w="1819" w:type="dxa"/>
          </w:tcPr>
          <w:p w14:paraId="25B07DC5" w14:textId="77777777" w:rsidR="00726659" w:rsidRDefault="000F0732">
            <w:pPr>
              <w:pStyle w:val="TableParagraph"/>
              <w:spacing w:line="207" w:lineRule="exact"/>
              <w:ind w:left="107"/>
              <w:rPr>
                <w:sz w:val="20"/>
              </w:rPr>
            </w:pPr>
            <w:r>
              <w:rPr>
                <w:sz w:val="20"/>
              </w:rPr>
              <w:t>27</w:t>
            </w:r>
            <w:r>
              <w:rPr>
                <w:spacing w:val="-3"/>
                <w:sz w:val="20"/>
              </w:rPr>
              <w:t xml:space="preserve"> </w:t>
            </w:r>
            <w:r>
              <w:rPr>
                <w:sz w:val="20"/>
              </w:rPr>
              <w:t>05</w:t>
            </w:r>
            <w:r>
              <w:rPr>
                <w:spacing w:val="-2"/>
                <w:sz w:val="20"/>
              </w:rPr>
              <w:t xml:space="preserve"> </w:t>
            </w:r>
            <w:r>
              <w:rPr>
                <w:spacing w:val="-5"/>
                <w:sz w:val="20"/>
              </w:rPr>
              <w:t>26</w:t>
            </w:r>
          </w:p>
        </w:tc>
        <w:tc>
          <w:tcPr>
            <w:tcW w:w="6732" w:type="dxa"/>
          </w:tcPr>
          <w:p w14:paraId="7ED5B1A0" w14:textId="77777777" w:rsidR="00726659" w:rsidRDefault="000F0732">
            <w:pPr>
              <w:pStyle w:val="TableParagraph"/>
              <w:spacing w:line="207" w:lineRule="exact"/>
              <w:ind w:left="107"/>
              <w:rPr>
                <w:sz w:val="20"/>
              </w:rPr>
            </w:pPr>
            <w:r>
              <w:rPr>
                <w:sz w:val="20"/>
              </w:rPr>
              <w:t>Grounding</w:t>
            </w:r>
            <w:r>
              <w:rPr>
                <w:spacing w:val="-9"/>
                <w:sz w:val="20"/>
              </w:rPr>
              <w:t xml:space="preserve"> </w:t>
            </w:r>
            <w:r>
              <w:rPr>
                <w:sz w:val="20"/>
              </w:rPr>
              <w:t>and</w:t>
            </w:r>
            <w:r>
              <w:rPr>
                <w:spacing w:val="-9"/>
                <w:sz w:val="20"/>
              </w:rPr>
              <w:t xml:space="preserve"> </w:t>
            </w:r>
            <w:r>
              <w:rPr>
                <w:sz w:val="20"/>
              </w:rPr>
              <w:t>Bonding</w:t>
            </w:r>
            <w:r>
              <w:rPr>
                <w:spacing w:val="-8"/>
                <w:sz w:val="20"/>
              </w:rPr>
              <w:t xml:space="preserve"> </w:t>
            </w:r>
            <w:r>
              <w:rPr>
                <w:sz w:val="20"/>
              </w:rPr>
              <w:t>for</w:t>
            </w:r>
            <w:r>
              <w:rPr>
                <w:spacing w:val="-9"/>
                <w:sz w:val="20"/>
              </w:rPr>
              <w:t xml:space="preserve"> </w:t>
            </w:r>
            <w:r>
              <w:rPr>
                <w:sz w:val="20"/>
              </w:rPr>
              <w:t>Communications</w:t>
            </w:r>
            <w:r>
              <w:rPr>
                <w:spacing w:val="-9"/>
                <w:sz w:val="20"/>
              </w:rPr>
              <w:t xml:space="preserve"> </w:t>
            </w:r>
            <w:r>
              <w:rPr>
                <w:spacing w:val="-2"/>
                <w:sz w:val="20"/>
              </w:rPr>
              <w:t>Systems</w:t>
            </w:r>
          </w:p>
        </w:tc>
        <w:tc>
          <w:tcPr>
            <w:tcW w:w="1008" w:type="dxa"/>
          </w:tcPr>
          <w:p w14:paraId="670C36C4" w14:textId="77777777" w:rsidR="00726659" w:rsidRDefault="000F0732">
            <w:pPr>
              <w:pStyle w:val="TableParagraph"/>
              <w:spacing w:line="207" w:lineRule="exact"/>
              <w:ind w:left="107"/>
              <w:rPr>
                <w:sz w:val="20"/>
              </w:rPr>
            </w:pPr>
            <w:r>
              <w:rPr>
                <w:spacing w:val="-2"/>
                <w:sz w:val="20"/>
              </w:rPr>
              <w:t>12-</w:t>
            </w:r>
            <w:r>
              <w:rPr>
                <w:spacing w:val="-5"/>
                <w:sz w:val="20"/>
              </w:rPr>
              <w:t>22</w:t>
            </w:r>
          </w:p>
        </w:tc>
      </w:tr>
      <w:tr w:rsidR="00726659" w14:paraId="24307A0F" w14:textId="77777777">
        <w:trPr>
          <w:trHeight w:val="224"/>
        </w:trPr>
        <w:tc>
          <w:tcPr>
            <w:tcW w:w="1819" w:type="dxa"/>
          </w:tcPr>
          <w:p w14:paraId="7809E7BB" w14:textId="77777777" w:rsidR="00726659" w:rsidRDefault="000F0732">
            <w:pPr>
              <w:pStyle w:val="TableParagraph"/>
              <w:spacing w:line="205" w:lineRule="exact"/>
              <w:ind w:left="107"/>
              <w:rPr>
                <w:sz w:val="20"/>
              </w:rPr>
            </w:pPr>
            <w:r>
              <w:rPr>
                <w:sz w:val="20"/>
              </w:rPr>
              <w:t>27</w:t>
            </w:r>
            <w:r>
              <w:rPr>
                <w:spacing w:val="-3"/>
                <w:sz w:val="20"/>
              </w:rPr>
              <w:t xml:space="preserve"> </w:t>
            </w:r>
            <w:r>
              <w:rPr>
                <w:sz w:val="20"/>
              </w:rPr>
              <w:t>05</w:t>
            </w:r>
            <w:r>
              <w:rPr>
                <w:spacing w:val="-2"/>
                <w:sz w:val="20"/>
              </w:rPr>
              <w:t xml:space="preserve"> </w:t>
            </w:r>
            <w:r>
              <w:rPr>
                <w:spacing w:val="-5"/>
                <w:sz w:val="20"/>
              </w:rPr>
              <w:t>33</w:t>
            </w:r>
          </w:p>
        </w:tc>
        <w:tc>
          <w:tcPr>
            <w:tcW w:w="6732" w:type="dxa"/>
          </w:tcPr>
          <w:p w14:paraId="2F0BD736" w14:textId="77777777" w:rsidR="00726659" w:rsidRDefault="000F0732">
            <w:pPr>
              <w:pStyle w:val="TableParagraph"/>
              <w:spacing w:line="205" w:lineRule="exact"/>
              <w:ind w:left="107"/>
              <w:rPr>
                <w:sz w:val="20"/>
              </w:rPr>
            </w:pPr>
            <w:r>
              <w:rPr>
                <w:sz w:val="20"/>
              </w:rPr>
              <w:t>Conduits</w:t>
            </w:r>
            <w:r>
              <w:rPr>
                <w:spacing w:val="-9"/>
                <w:sz w:val="20"/>
              </w:rPr>
              <w:t xml:space="preserve"> </w:t>
            </w:r>
            <w:r>
              <w:rPr>
                <w:sz w:val="20"/>
              </w:rPr>
              <w:t>and</w:t>
            </w:r>
            <w:r>
              <w:rPr>
                <w:spacing w:val="-9"/>
                <w:sz w:val="20"/>
              </w:rPr>
              <w:t xml:space="preserve"> </w:t>
            </w:r>
            <w:r>
              <w:rPr>
                <w:sz w:val="20"/>
              </w:rPr>
              <w:t>Backboxes</w:t>
            </w:r>
            <w:r>
              <w:rPr>
                <w:spacing w:val="-9"/>
                <w:sz w:val="20"/>
              </w:rPr>
              <w:t xml:space="preserve"> </w:t>
            </w:r>
            <w:r>
              <w:rPr>
                <w:sz w:val="20"/>
              </w:rPr>
              <w:t>for</w:t>
            </w:r>
            <w:r>
              <w:rPr>
                <w:spacing w:val="-9"/>
                <w:sz w:val="20"/>
              </w:rPr>
              <w:t xml:space="preserve"> </w:t>
            </w:r>
            <w:r>
              <w:rPr>
                <w:sz w:val="20"/>
              </w:rPr>
              <w:t>Communications</w:t>
            </w:r>
            <w:r>
              <w:rPr>
                <w:spacing w:val="-9"/>
                <w:sz w:val="20"/>
              </w:rPr>
              <w:t xml:space="preserve"> </w:t>
            </w:r>
            <w:r>
              <w:rPr>
                <w:spacing w:val="-2"/>
                <w:sz w:val="20"/>
              </w:rPr>
              <w:t>Systems</w:t>
            </w:r>
          </w:p>
        </w:tc>
        <w:tc>
          <w:tcPr>
            <w:tcW w:w="1008" w:type="dxa"/>
          </w:tcPr>
          <w:p w14:paraId="744C0A35" w14:textId="77777777" w:rsidR="00726659" w:rsidRDefault="000F0732">
            <w:pPr>
              <w:pStyle w:val="TableParagraph"/>
              <w:spacing w:line="205" w:lineRule="exact"/>
              <w:ind w:left="107"/>
              <w:rPr>
                <w:sz w:val="20"/>
              </w:rPr>
            </w:pPr>
            <w:r>
              <w:rPr>
                <w:spacing w:val="-2"/>
                <w:sz w:val="20"/>
              </w:rPr>
              <w:t>12-</w:t>
            </w:r>
            <w:r>
              <w:rPr>
                <w:spacing w:val="-5"/>
                <w:sz w:val="20"/>
              </w:rPr>
              <w:t>22</w:t>
            </w:r>
          </w:p>
        </w:tc>
      </w:tr>
      <w:tr w:rsidR="00726659" w14:paraId="117951DF" w14:textId="77777777">
        <w:trPr>
          <w:trHeight w:val="227"/>
        </w:trPr>
        <w:tc>
          <w:tcPr>
            <w:tcW w:w="1819" w:type="dxa"/>
          </w:tcPr>
          <w:p w14:paraId="72C74D04" w14:textId="77777777" w:rsidR="00726659" w:rsidRDefault="000F0732">
            <w:pPr>
              <w:pStyle w:val="TableParagraph"/>
              <w:spacing w:before="1" w:line="206" w:lineRule="exact"/>
              <w:ind w:left="107"/>
              <w:rPr>
                <w:sz w:val="20"/>
              </w:rPr>
            </w:pPr>
            <w:r>
              <w:rPr>
                <w:sz w:val="20"/>
              </w:rPr>
              <w:t>27</w:t>
            </w:r>
            <w:r>
              <w:rPr>
                <w:spacing w:val="-3"/>
                <w:sz w:val="20"/>
              </w:rPr>
              <w:t xml:space="preserve"> </w:t>
            </w:r>
            <w:r>
              <w:rPr>
                <w:sz w:val="20"/>
              </w:rPr>
              <w:t>05</w:t>
            </w:r>
            <w:r>
              <w:rPr>
                <w:spacing w:val="-2"/>
                <w:sz w:val="20"/>
              </w:rPr>
              <w:t xml:space="preserve"> </w:t>
            </w:r>
            <w:r>
              <w:rPr>
                <w:spacing w:val="-5"/>
                <w:sz w:val="20"/>
              </w:rPr>
              <w:t>36</w:t>
            </w:r>
          </w:p>
        </w:tc>
        <w:tc>
          <w:tcPr>
            <w:tcW w:w="6732" w:type="dxa"/>
          </w:tcPr>
          <w:p w14:paraId="62E27BCD" w14:textId="77777777" w:rsidR="00726659" w:rsidRDefault="000F0732">
            <w:pPr>
              <w:pStyle w:val="TableParagraph"/>
              <w:spacing w:before="1" w:line="206" w:lineRule="exact"/>
              <w:ind w:left="107"/>
              <w:rPr>
                <w:sz w:val="20"/>
              </w:rPr>
            </w:pPr>
            <w:r>
              <w:rPr>
                <w:sz w:val="20"/>
              </w:rPr>
              <w:t>Cable</w:t>
            </w:r>
            <w:r>
              <w:rPr>
                <w:spacing w:val="-9"/>
                <w:sz w:val="20"/>
              </w:rPr>
              <w:t xml:space="preserve"> </w:t>
            </w:r>
            <w:r>
              <w:rPr>
                <w:sz w:val="20"/>
              </w:rPr>
              <w:t>Trays</w:t>
            </w:r>
            <w:r>
              <w:rPr>
                <w:spacing w:val="-8"/>
                <w:sz w:val="20"/>
              </w:rPr>
              <w:t xml:space="preserve"> </w:t>
            </w:r>
            <w:r>
              <w:rPr>
                <w:sz w:val="20"/>
              </w:rPr>
              <w:t>for</w:t>
            </w:r>
            <w:r>
              <w:rPr>
                <w:spacing w:val="-8"/>
                <w:sz w:val="20"/>
              </w:rPr>
              <w:t xml:space="preserve"> </w:t>
            </w:r>
            <w:r>
              <w:rPr>
                <w:sz w:val="20"/>
              </w:rPr>
              <w:t>Communications</w:t>
            </w:r>
            <w:r>
              <w:rPr>
                <w:spacing w:val="-8"/>
                <w:sz w:val="20"/>
              </w:rPr>
              <w:t xml:space="preserve"> </w:t>
            </w:r>
            <w:r>
              <w:rPr>
                <w:spacing w:val="-2"/>
                <w:sz w:val="20"/>
              </w:rPr>
              <w:t>Systems</w:t>
            </w:r>
          </w:p>
        </w:tc>
        <w:tc>
          <w:tcPr>
            <w:tcW w:w="1008" w:type="dxa"/>
          </w:tcPr>
          <w:p w14:paraId="25B4504D" w14:textId="77777777" w:rsidR="00726659" w:rsidRDefault="000F0732">
            <w:pPr>
              <w:pStyle w:val="TableParagraph"/>
              <w:spacing w:before="1" w:line="206" w:lineRule="exact"/>
              <w:ind w:left="107"/>
              <w:rPr>
                <w:sz w:val="20"/>
              </w:rPr>
            </w:pPr>
            <w:r>
              <w:rPr>
                <w:spacing w:val="-2"/>
                <w:sz w:val="20"/>
              </w:rPr>
              <w:t>12-</w:t>
            </w:r>
            <w:r>
              <w:rPr>
                <w:spacing w:val="-5"/>
                <w:sz w:val="20"/>
              </w:rPr>
              <w:t>22</w:t>
            </w:r>
          </w:p>
        </w:tc>
      </w:tr>
      <w:tr w:rsidR="00726659" w14:paraId="6977715A" w14:textId="77777777">
        <w:trPr>
          <w:trHeight w:val="227"/>
        </w:trPr>
        <w:tc>
          <w:tcPr>
            <w:tcW w:w="1819" w:type="dxa"/>
          </w:tcPr>
          <w:p w14:paraId="76469ED1" w14:textId="77777777" w:rsidR="00726659" w:rsidRDefault="000F0732">
            <w:pPr>
              <w:pStyle w:val="TableParagraph"/>
              <w:spacing w:line="207" w:lineRule="exact"/>
              <w:ind w:left="107"/>
              <w:rPr>
                <w:sz w:val="20"/>
              </w:rPr>
            </w:pPr>
            <w:r>
              <w:rPr>
                <w:sz w:val="20"/>
              </w:rPr>
              <w:t>27</w:t>
            </w:r>
            <w:r>
              <w:rPr>
                <w:spacing w:val="-3"/>
                <w:sz w:val="20"/>
              </w:rPr>
              <w:t xml:space="preserve"> </w:t>
            </w:r>
            <w:r>
              <w:rPr>
                <w:sz w:val="20"/>
              </w:rPr>
              <w:t>05</w:t>
            </w:r>
            <w:r>
              <w:rPr>
                <w:spacing w:val="-2"/>
                <w:sz w:val="20"/>
              </w:rPr>
              <w:t xml:space="preserve"> </w:t>
            </w:r>
            <w:r>
              <w:rPr>
                <w:spacing w:val="-5"/>
                <w:sz w:val="20"/>
              </w:rPr>
              <w:t>53</w:t>
            </w:r>
          </w:p>
        </w:tc>
        <w:tc>
          <w:tcPr>
            <w:tcW w:w="6732" w:type="dxa"/>
          </w:tcPr>
          <w:p w14:paraId="0E47AAB8" w14:textId="77777777" w:rsidR="00726659" w:rsidRDefault="000F0732">
            <w:pPr>
              <w:pStyle w:val="TableParagraph"/>
              <w:spacing w:line="207" w:lineRule="exact"/>
              <w:ind w:left="107"/>
              <w:rPr>
                <w:sz w:val="20"/>
              </w:rPr>
            </w:pPr>
            <w:r>
              <w:rPr>
                <w:sz w:val="20"/>
              </w:rPr>
              <w:t>Identification</w:t>
            </w:r>
            <w:r>
              <w:rPr>
                <w:spacing w:val="-13"/>
                <w:sz w:val="20"/>
              </w:rPr>
              <w:t xml:space="preserve"> </w:t>
            </w:r>
            <w:r>
              <w:rPr>
                <w:sz w:val="20"/>
              </w:rPr>
              <w:t>for</w:t>
            </w:r>
            <w:r>
              <w:rPr>
                <w:spacing w:val="-12"/>
                <w:sz w:val="20"/>
              </w:rPr>
              <w:t xml:space="preserve"> </w:t>
            </w:r>
            <w:r>
              <w:rPr>
                <w:sz w:val="20"/>
              </w:rPr>
              <w:t>Communications</w:t>
            </w:r>
            <w:r>
              <w:rPr>
                <w:spacing w:val="-13"/>
                <w:sz w:val="20"/>
              </w:rPr>
              <w:t xml:space="preserve"> </w:t>
            </w:r>
            <w:r>
              <w:rPr>
                <w:spacing w:val="-2"/>
                <w:sz w:val="20"/>
              </w:rPr>
              <w:t>Systems</w:t>
            </w:r>
          </w:p>
        </w:tc>
        <w:tc>
          <w:tcPr>
            <w:tcW w:w="1008" w:type="dxa"/>
          </w:tcPr>
          <w:p w14:paraId="6E6D12CF" w14:textId="77777777" w:rsidR="00726659" w:rsidRDefault="000F0732">
            <w:pPr>
              <w:pStyle w:val="TableParagraph"/>
              <w:spacing w:line="207" w:lineRule="exact"/>
              <w:ind w:left="107"/>
              <w:rPr>
                <w:sz w:val="20"/>
              </w:rPr>
            </w:pPr>
            <w:r>
              <w:rPr>
                <w:spacing w:val="-2"/>
                <w:sz w:val="20"/>
              </w:rPr>
              <w:t>12-</w:t>
            </w:r>
            <w:r>
              <w:rPr>
                <w:spacing w:val="-5"/>
                <w:sz w:val="20"/>
              </w:rPr>
              <w:t>22</w:t>
            </w:r>
          </w:p>
        </w:tc>
      </w:tr>
      <w:tr w:rsidR="00726659" w14:paraId="42AA183A" w14:textId="77777777">
        <w:trPr>
          <w:trHeight w:val="224"/>
        </w:trPr>
        <w:tc>
          <w:tcPr>
            <w:tcW w:w="1819" w:type="dxa"/>
          </w:tcPr>
          <w:p w14:paraId="2644881A" w14:textId="77777777" w:rsidR="00726659" w:rsidRDefault="000F0732">
            <w:pPr>
              <w:pStyle w:val="TableParagraph"/>
              <w:spacing w:line="205" w:lineRule="exact"/>
              <w:ind w:left="107"/>
              <w:rPr>
                <w:sz w:val="20"/>
              </w:rPr>
            </w:pPr>
            <w:r>
              <w:rPr>
                <w:sz w:val="20"/>
              </w:rPr>
              <w:t>27</w:t>
            </w:r>
            <w:r>
              <w:rPr>
                <w:spacing w:val="-3"/>
                <w:sz w:val="20"/>
              </w:rPr>
              <w:t xml:space="preserve"> </w:t>
            </w:r>
            <w:r>
              <w:rPr>
                <w:sz w:val="20"/>
              </w:rPr>
              <w:t>10</w:t>
            </w:r>
            <w:r>
              <w:rPr>
                <w:spacing w:val="-2"/>
                <w:sz w:val="20"/>
              </w:rPr>
              <w:t xml:space="preserve"> </w:t>
            </w:r>
            <w:r>
              <w:rPr>
                <w:spacing w:val="-5"/>
                <w:sz w:val="20"/>
              </w:rPr>
              <w:t>00</w:t>
            </w:r>
          </w:p>
        </w:tc>
        <w:tc>
          <w:tcPr>
            <w:tcW w:w="6732" w:type="dxa"/>
          </w:tcPr>
          <w:p w14:paraId="2E261155" w14:textId="77777777" w:rsidR="00726659" w:rsidRDefault="000F0732">
            <w:pPr>
              <w:pStyle w:val="TableParagraph"/>
              <w:spacing w:line="205" w:lineRule="exact"/>
              <w:ind w:left="107"/>
              <w:rPr>
                <w:sz w:val="20"/>
              </w:rPr>
            </w:pPr>
            <w:r>
              <w:rPr>
                <w:sz w:val="20"/>
              </w:rPr>
              <w:t>Structured</w:t>
            </w:r>
            <w:r>
              <w:rPr>
                <w:spacing w:val="-14"/>
                <w:sz w:val="20"/>
              </w:rPr>
              <w:t xml:space="preserve"> </w:t>
            </w:r>
            <w:r>
              <w:rPr>
                <w:spacing w:val="-2"/>
                <w:sz w:val="20"/>
              </w:rPr>
              <w:t>Cabling</w:t>
            </w:r>
          </w:p>
        </w:tc>
        <w:tc>
          <w:tcPr>
            <w:tcW w:w="1008" w:type="dxa"/>
          </w:tcPr>
          <w:p w14:paraId="0573B316" w14:textId="77777777" w:rsidR="00726659" w:rsidRDefault="000F0732">
            <w:pPr>
              <w:pStyle w:val="TableParagraph"/>
              <w:spacing w:line="205" w:lineRule="exact"/>
              <w:ind w:left="107"/>
              <w:rPr>
                <w:sz w:val="20"/>
              </w:rPr>
            </w:pPr>
            <w:r>
              <w:rPr>
                <w:spacing w:val="-2"/>
                <w:sz w:val="20"/>
              </w:rPr>
              <w:t>12-</w:t>
            </w:r>
            <w:r>
              <w:rPr>
                <w:spacing w:val="-5"/>
                <w:sz w:val="20"/>
              </w:rPr>
              <w:t>22</w:t>
            </w:r>
          </w:p>
        </w:tc>
      </w:tr>
      <w:tr w:rsidR="00726659" w14:paraId="63A54131" w14:textId="77777777">
        <w:trPr>
          <w:trHeight w:val="227"/>
        </w:trPr>
        <w:tc>
          <w:tcPr>
            <w:tcW w:w="1819" w:type="dxa"/>
          </w:tcPr>
          <w:p w14:paraId="12703C9E" w14:textId="77777777" w:rsidR="00726659" w:rsidRDefault="000F0732">
            <w:pPr>
              <w:pStyle w:val="TableParagraph"/>
              <w:spacing w:before="1" w:line="206" w:lineRule="exact"/>
              <w:ind w:left="107"/>
              <w:rPr>
                <w:sz w:val="20"/>
              </w:rPr>
            </w:pPr>
            <w:r>
              <w:rPr>
                <w:sz w:val="20"/>
              </w:rPr>
              <w:t>27</w:t>
            </w:r>
            <w:r>
              <w:rPr>
                <w:spacing w:val="-3"/>
                <w:sz w:val="20"/>
              </w:rPr>
              <w:t xml:space="preserve"> </w:t>
            </w:r>
            <w:r>
              <w:rPr>
                <w:sz w:val="20"/>
              </w:rPr>
              <w:t>11</w:t>
            </w:r>
            <w:r>
              <w:rPr>
                <w:spacing w:val="-2"/>
                <w:sz w:val="20"/>
              </w:rPr>
              <w:t xml:space="preserve"> </w:t>
            </w:r>
            <w:r>
              <w:rPr>
                <w:spacing w:val="-5"/>
                <w:sz w:val="20"/>
              </w:rPr>
              <w:t>19</w:t>
            </w:r>
          </w:p>
        </w:tc>
        <w:tc>
          <w:tcPr>
            <w:tcW w:w="6732" w:type="dxa"/>
          </w:tcPr>
          <w:p w14:paraId="76D2412D" w14:textId="77777777" w:rsidR="00726659" w:rsidRDefault="000F0732">
            <w:pPr>
              <w:pStyle w:val="TableParagraph"/>
              <w:spacing w:before="1" w:line="206" w:lineRule="exact"/>
              <w:ind w:left="107"/>
              <w:rPr>
                <w:sz w:val="20"/>
              </w:rPr>
            </w:pPr>
            <w:r>
              <w:rPr>
                <w:sz w:val="20"/>
              </w:rPr>
              <w:t>Communications</w:t>
            </w:r>
            <w:r>
              <w:rPr>
                <w:spacing w:val="-10"/>
                <w:sz w:val="20"/>
              </w:rPr>
              <w:t xml:space="preserve"> </w:t>
            </w:r>
            <w:r>
              <w:rPr>
                <w:sz w:val="20"/>
              </w:rPr>
              <w:t>Termination</w:t>
            </w:r>
            <w:r>
              <w:rPr>
                <w:spacing w:val="-9"/>
                <w:sz w:val="20"/>
              </w:rPr>
              <w:t xml:space="preserve"> </w:t>
            </w:r>
            <w:r>
              <w:rPr>
                <w:sz w:val="20"/>
              </w:rPr>
              <w:t>Blocks</w:t>
            </w:r>
            <w:r>
              <w:rPr>
                <w:spacing w:val="-10"/>
                <w:sz w:val="20"/>
              </w:rPr>
              <w:t xml:space="preserve"> </w:t>
            </w:r>
            <w:r>
              <w:rPr>
                <w:sz w:val="20"/>
              </w:rPr>
              <w:t>and</w:t>
            </w:r>
            <w:r>
              <w:rPr>
                <w:spacing w:val="-9"/>
                <w:sz w:val="20"/>
              </w:rPr>
              <w:t xml:space="preserve"> </w:t>
            </w:r>
            <w:r>
              <w:rPr>
                <w:sz w:val="20"/>
              </w:rPr>
              <w:t>Patch</w:t>
            </w:r>
            <w:r>
              <w:rPr>
                <w:spacing w:val="-9"/>
                <w:sz w:val="20"/>
              </w:rPr>
              <w:t xml:space="preserve"> </w:t>
            </w:r>
            <w:r>
              <w:rPr>
                <w:spacing w:val="-2"/>
                <w:sz w:val="20"/>
              </w:rPr>
              <w:t>Panels</w:t>
            </w:r>
          </w:p>
        </w:tc>
        <w:tc>
          <w:tcPr>
            <w:tcW w:w="1008" w:type="dxa"/>
          </w:tcPr>
          <w:p w14:paraId="7B1B5BFF" w14:textId="77777777" w:rsidR="00726659" w:rsidRDefault="000F0732">
            <w:pPr>
              <w:pStyle w:val="TableParagraph"/>
              <w:spacing w:before="1" w:line="206" w:lineRule="exact"/>
              <w:ind w:left="107"/>
              <w:rPr>
                <w:sz w:val="20"/>
              </w:rPr>
            </w:pPr>
            <w:r>
              <w:rPr>
                <w:spacing w:val="-2"/>
                <w:sz w:val="20"/>
              </w:rPr>
              <w:t>12-</w:t>
            </w:r>
            <w:r>
              <w:rPr>
                <w:spacing w:val="-5"/>
                <w:sz w:val="20"/>
              </w:rPr>
              <w:t>22</w:t>
            </w:r>
          </w:p>
        </w:tc>
      </w:tr>
      <w:tr w:rsidR="00726659" w14:paraId="09A62439" w14:textId="77777777">
        <w:trPr>
          <w:trHeight w:val="452"/>
        </w:trPr>
        <w:tc>
          <w:tcPr>
            <w:tcW w:w="1819" w:type="dxa"/>
          </w:tcPr>
          <w:p w14:paraId="55C2E2DF" w14:textId="77777777" w:rsidR="00726659" w:rsidRDefault="000F0732">
            <w:pPr>
              <w:pStyle w:val="TableParagraph"/>
              <w:spacing w:line="225" w:lineRule="exact"/>
              <w:ind w:left="107"/>
              <w:rPr>
                <w:sz w:val="20"/>
              </w:rPr>
            </w:pPr>
            <w:r>
              <w:rPr>
                <w:sz w:val="20"/>
              </w:rPr>
              <w:t>27</w:t>
            </w:r>
            <w:r>
              <w:rPr>
                <w:spacing w:val="-3"/>
                <w:sz w:val="20"/>
              </w:rPr>
              <w:t xml:space="preserve"> </w:t>
            </w:r>
            <w:r>
              <w:rPr>
                <w:sz w:val="20"/>
              </w:rPr>
              <w:t>11</w:t>
            </w:r>
            <w:r>
              <w:rPr>
                <w:spacing w:val="-2"/>
                <w:sz w:val="20"/>
              </w:rPr>
              <w:t xml:space="preserve"> </w:t>
            </w:r>
            <w:r>
              <w:rPr>
                <w:spacing w:val="-5"/>
                <w:sz w:val="20"/>
              </w:rPr>
              <w:t>26</w:t>
            </w:r>
          </w:p>
        </w:tc>
        <w:tc>
          <w:tcPr>
            <w:tcW w:w="6732" w:type="dxa"/>
          </w:tcPr>
          <w:p w14:paraId="30865855" w14:textId="77777777" w:rsidR="00726659" w:rsidRDefault="000F0732">
            <w:pPr>
              <w:pStyle w:val="TableParagraph"/>
              <w:spacing w:line="225" w:lineRule="exact"/>
              <w:ind w:left="107"/>
              <w:rPr>
                <w:sz w:val="20"/>
              </w:rPr>
            </w:pPr>
            <w:r>
              <w:rPr>
                <w:sz w:val="20"/>
              </w:rPr>
              <w:t>Communications</w:t>
            </w:r>
            <w:r>
              <w:rPr>
                <w:spacing w:val="-11"/>
                <w:sz w:val="20"/>
              </w:rPr>
              <w:t xml:space="preserve"> </w:t>
            </w:r>
            <w:r>
              <w:rPr>
                <w:sz w:val="20"/>
              </w:rPr>
              <w:t>Rack-Mounted</w:t>
            </w:r>
            <w:r>
              <w:rPr>
                <w:spacing w:val="-11"/>
                <w:sz w:val="20"/>
              </w:rPr>
              <w:t xml:space="preserve"> </w:t>
            </w:r>
            <w:r>
              <w:rPr>
                <w:sz w:val="20"/>
              </w:rPr>
              <w:t>Power</w:t>
            </w:r>
            <w:r>
              <w:rPr>
                <w:spacing w:val="-10"/>
                <w:sz w:val="20"/>
              </w:rPr>
              <w:t xml:space="preserve"> </w:t>
            </w:r>
            <w:r>
              <w:rPr>
                <w:sz w:val="20"/>
              </w:rPr>
              <w:t>Protection</w:t>
            </w:r>
            <w:r>
              <w:rPr>
                <w:spacing w:val="-11"/>
                <w:sz w:val="20"/>
              </w:rPr>
              <w:t xml:space="preserve"> </w:t>
            </w:r>
            <w:r>
              <w:rPr>
                <w:sz w:val="20"/>
              </w:rPr>
              <w:t>and</w:t>
            </w:r>
            <w:r>
              <w:rPr>
                <w:spacing w:val="-10"/>
                <w:sz w:val="20"/>
              </w:rPr>
              <w:t xml:space="preserve"> </w:t>
            </w:r>
            <w:r>
              <w:rPr>
                <w:spacing w:val="-2"/>
                <w:sz w:val="20"/>
              </w:rPr>
              <w:t>Power</w:t>
            </w:r>
          </w:p>
          <w:p w14:paraId="2CF78E1F" w14:textId="77777777" w:rsidR="00726659" w:rsidRDefault="000F0732">
            <w:pPr>
              <w:pStyle w:val="TableParagraph"/>
              <w:spacing w:before="1" w:line="206" w:lineRule="exact"/>
              <w:ind w:left="107"/>
              <w:rPr>
                <w:sz w:val="20"/>
              </w:rPr>
            </w:pPr>
            <w:r>
              <w:rPr>
                <w:spacing w:val="-2"/>
                <w:sz w:val="20"/>
              </w:rPr>
              <w:t>Strips</w:t>
            </w:r>
          </w:p>
        </w:tc>
        <w:tc>
          <w:tcPr>
            <w:tcW w:w="1008" w:type="dxa"/>
          </w:tcPr>
          <w:p w14:paraId="3013FB8D" w14:textId="77777777" w:rsidR="00726659" w:rsidRDefault="000F0732">
            <w:pPr>
              <w:pStyle w:val="TableParagraph"/>
              <w:spacing w:line="225" w:lineRule="exact"/>
              <w:ind w:left="107"/>
              <w:rPr>
                <w:sz w:val="20"/>
              </w:rPr>
            </w:pPr>
            <w:r>
              <w:rPr>
                <w:spacing w:val="-2"/>
                <w:sz w:val="20"/>
              </w:rPr>
              <w:t>12-</w:t>
            </w:r>
            <w:r>
              <w:rPr>
                <w:spacing w:val="-5"/>
                <w:sz w:val="20"/>
              </w:rPr>
              <w:t>22</w:t>
            </w:r>
          </w:p>
        </w:tc>
      </w:tr>
      <w:tr w:rsidR="00726659" w14:paraId="20E776FB" w14:textId="77777777">
        <w:trPr>
          <w:trHeight w:val="227"/>
        </w:trPr>
        <w:tc>
          <w:tcPr>
            <w:tcW w:w="1819" w:type="dxa"/>
          </w:tcPr>
          <w:p w14:paraId="45C84392" w14:textId="77777777" w:rsidR="00726659" w:rsidRDefault="000F0732">
            <w:pPr>
              <w:pStyle w:val="TableParagraph"/>
              <w:spacing w:line="207" w:lineRule="exact"/>
              <w:ind w:left="107"/>
              <w:rPr>
                <w:sz w:val="20"/>
              </w:rPr>
            </w:pPr>
            <w:r>
              <w:rPr>
                <w:sz w:val="20"/>
              </w:rPr>
              <w:t>27</w:t>
            </w:r>
            <w:r>
              <w:rPr>
                <w:spacing w:val="-3"/>
                <w:sz w:val="20"/>
              </w:rPr>
              <w:t xml:space="preserve"> </w:t>
            </w:r>
            <w:r>
              <w:rPr>
                <w:sz w:val="20"/>
              </w:rPr>
              <w:t>13</w:t>
            </w:r>
            <w:r>
              <w:rPr>
                <w:spacing w:val="-2"/>
                <w:sz w:val="20"/>
              </w:rPr>
              <w:t xml:space="preserve"> 13.13</w:t>
            </w:r>
          </w:p>
        </w:tc>
        <w:tc>
          <w:tcPr>
            <w:tcW w:w="6732" w:type="dxa"/>
          </w:tcPr>
          <w:p w14:paraId="2ED51FF7" w14:textId="77777777" w:rsidR="00726659" w:rsidRDefault="000F0732">
            <w:pPr>
              <w:pStyle w:val="TableParagraph"/>
              <w:spacing w:line="207" w:lineRule="exact"/>
              <w:ind w:left="107"/>
              <w:rPr>
                <w:sz w:val="20"/>
              </w:rPr>
            </w:pPr>
            <w:r>
              <w:rPr>
                <w:sz w:val="20"/>
              </w:rPr>
              <w:t>Communications</w:t>
            </w:r>
            <w:r>
              <w:rPr>
                <w:spacing w:val="-9"/>
                <w:sz w:val="20"/>
              </w:rPr>
              <w:t xml:space="preserve"> </w:t>
            </w:r>
            <w:r>
              <w:rPr>
                <w:sz w:val="20"/>
              </w:rPr>
              <w:t>Copper</w:t>
            </w:r>
            <w:r>
              <w:rPr>
                <w:spacing w:val="-9"/>
                <w:sz w:val="20"/>
              </w:rPr>
              <w:t xml:space="preserve"> </w:t>
            </w:r>
            <w:r>
              <w:rPr>
                <w:sz w:val="20"/>
              </w:rPr>
              <w:t>Cable</w:t>
            </w:r>
            <w:r>
              <w:rPr>
                <w:spacing w:val="-8"/>
                <w:sz w:val="20"/>
              </w:rPr>
              <w:t xml:space="preserve"> </w:t>
            </w:r>
            <w:r>
              <w:rPr>
                <w:sz w:val="20"/>
              </w:rPr>
              <w:t>Splicing</w:t>
            </w:r>
            <w:r>
              <w:rPr>
                <w:spacing w:val="-9"/>
                <w:sz w:val="20"/>
              </w:rPr>
              <w:t xml:space="preserve"> </w:t>
            </w:r>
            <w:r>
              <w:rPr>
                <w:sz w:val="20"/>
              </w:rPr>
              <w:t>and</w:t>
            </w:r>
            <w:r>
              <w:rPr>
                <w:spacing w:val="-9"/>
                <w:sz w:val="20"/>
              </w:rPr>
              <w:t xml:space="preserve"> </w:t>
            </w:r>
            <w:r>
              <w:rPr>
                <w:spacing w:val="-2"/>
                <w:sz w:val="20"/>
              </w:rPr>
              <w:t>Terminations</w:t>
            </w:r>
          </w:p>
        </w:tc>
        <w:tc>
          <w:tcPr>
            <w:tcW w:w="1008" w:type="dxa"/>
          </w:tcPr>
          <w:p w14:paraId="41381E19" w14:textId="77777777" w:rsidR="00726659" w:rsidRDefault="000F0732">
            <w:pPr>
              <w:pStyle w:val="TableParagraph"/>
              <w:spacing w:line="207" w:lineRule="exact"/>
              <w:ind w:left="107"/>
              <w:rPr>
                <w:sz w:val="20"/>
              </w:rPr>
            </w:pPr>
            <w:r>
              <w:rPr>
                <w:spacing w:val="-2"/>
                <w:sz w:val="20"/>
              </w:rPr>
              <w:t>12-</w:t>
            </w:r>
            <w:r>
              <w:rPr>
                <w:spacing w:val="-5"/>
                <w:sz w:val="20"/>
              </w:rPr>
              <w:t>22</w:t>
            </w:r>
          </w:p>
        </w:tc>
      </w:tr>
      <w:tr w:rsidR="00726659" w14:paraId="564D9420" w14:textId="77777777">
        <w:trPr>
          <w:trHeight w:val="224"/>
        </w:trPr>
        <w:tc>
          <w:tcPr>
            <w:tcW w:w="1819" w:type="dxa"/>
          </w:tcPr>
          <w:p w14:paraId="6ACC431D" w14:textId="77777777" w:rsidR="00726659" w:rsidRDefault="000F0732">
            <w:pPr>
              <w:pStyle w:val="TableParagraph"/>
              <w:spacing w:line="205" w:lineRule="exact"/>
              <w:ind w:left="107"/>
              <w:rPr>
                <w:sz w:val="20"/>
              </w:rPr>
            </w:pPr>
            <w:r>
              <w:rPr>
                <w:sz w:val="20"/>
              </w:rPr>
              <w:t>27</w:t>
            </w:r>
            <w:r>
              <w:rPr>
                <w:spacing w:val="-3"/>
                <w:sz w:val="20"/>
              </w:rPr>
              <w:t xml:space="preserve"> </w:t>
            </w:r>
            <w:r>
              <w:rPr>
                <w:sz w:val="20"/>
              </w:rPr>
              <w:t>15</w:t>
            </w:r>
            <w:r>
              <w:rPr>
                <w:spacing w:val="-2"/>
                <w:sz w:val="20"/>
              </w:rPr>
              <w:t xml:space="preserve"> </w:t>
            </w:r>
            <w:r>
              <w:rPr>
                <w:spacing w:val="-5"/>
                <w:sz w:val="20"/>
              </w:rPr>
              <w:t>13</w:t>
            </w:r>
          </w:p>
        </w:tc>
        <w:tc>
          <w:tcPr>
            <w:tcW w:w="6732" w:type="dxa"/>
          </w:tcPr>
          <w:p w14:paraId="393797C3" w14:textId="77777777" w:rsidR="00726659" w:rsidRDefault="000F0732">
            <w:pPr>
              <w:pStyle w:val="TableParagraph"/>
              <w:spacing w:line="205" w:lineRule="exact"/>
              <w:ind w:left="107"/>
              <w:rPr>
                <w:sz w:val="20"/>
              </w:rPr>
            </w:pPr>
            <w:r>
              <w:rPr>
                <w:sz w:val="20"/>
              </w:rPr>
              <w:t>Communications</w:t>
            </w:r>
            <w:r>
              <w:rPr>
                <w:spacing w:val="-14"/>
                <w:sz w:val="20"/>
              </w:rPr>
              <w:t xml:space="preserve"> </w:t>
            </w:r>
            <w:r>
              <w:rPr>
                <w:sz w:val="20"/>
              </w:rPr>
              <w:t>Copper</w:t>
            </w:r>
            <w:r>
              <w:rPr>
                <w:spacing w:val="-12"/>
                <w:sz w:val="20"/>
              </w:rPr>
              <w:t xml:space="preserve"> </w:t>
            </w:r>
            <w:r>
              <w:rPr>
                <w:sz w:val="20"/>
              </w:rPr>
              <w:t>Horizontal</w:t>
            </w:r>
            <w:r>
              <w:rPr>
                <w:spacing w:val="-12"/>
                <w:sz w:val="20"/>
              </w:rPr>
              <w:t xml:space="preserve"> </w:t>
            </w:r>
            <w:r>
              <w:rPr>
                <w:spacing w:val="-2"/>
                <w:sz w:val="20"/>
              </w:rPr>
              <w:t>Cabling</w:t>
            </w:r>
          </w:p>
        </w:tc>
        <w:tc>
          <w:tcPr>
            <w:tcW w:w="1008" w:type="dxa"/>
          </w:tcPr>
          <w:p w14:paraId="24C5E0CB" w14:textId="77777777" w:rsidR="00726659" w:rsidRDefault="000F0732">
            <w:pPr>
              <w:pStyle w:val="TableParagraph"/>
              <w:spacing w:line="205" w:lineRule="exact"/>
              <w:ind w:left="107"/>
              <w:rPr>
                <w:sz w:val="20"/>
              </w:rPr>
            </w:pPr>
            <w:r>
              <w:rPr>
                <w:spacing w:val="-2"/>
                <w:sz w:val="20"/>
              </w:rPr>
              <w:t>12-</w:t>
            </w:r>
            <w:r>
              <w:rPr>
                <w:spacing w:val="-5"/>
                <w:sz w:val="20"/>
              </w:rPr>
              <w:t>22</w:t>
            </w:r>
          </w:p>
        </w:tc>
      </w:tr>
      <w:tr w:rsidR="00726659" w14:paraId="05B983AD" w14:textId="77777777">
        <w:trPr>
          <w:trHeight w:val="452"/>
        </w:trPr>
        <w:tc>
          <w:tcPr>
            <w:tcW w:w="1819" w:type="dxa"/>
          </w:tcPr>
          <w:p w14:paraId="79387B4B" w14:textId="77777777" w:rsidR="00726659" w:rsidRDefault="000F0732">
            <w:pPr>
              <w:pStyle w:val="TableParagraph"/>
              <w:spacing w:before="1"/>
              <w:ind w:left="107"/>
              <w:rPr>
                <w:sz w:val="20"/>
              </w:rPr>
            </w:pPr>
            <w:r>
              <w:rPr>
                <w:sz w:val="20"/>
              </w:rPr>
              <w:t>27</w:t>
            </w:r>
            <w:r>
              <w:rPr>
                <w:spacing w:val="-3"/>
                <w:sz w:val="20"/>
              </w:rPr>
              <w:t xml:space="preserve"> </w:t>
            </w:r>
            <w:r>
              <w:rPr>
                <w:sz w:val="20"/>
              </w:rPr>
              <w:t>16</w:t>
            </w:r>
            <w:r>
              <w:rPr>
                <w:spacing w:val="-2"/>
                <w:sz w:val="20"/>
              </w:rPr>
              <w:t xml:space="preserve"> </w:t>
            </w:r>
            <w:r>
              <w:rPr>
                <w:spacing w:val="-5"/>
                <w:sz w:val="20"/>
              </w:rPr>
              <w:t>19</w:t>
            </w:r>
          </w:p>
        </w:tc>
        <w:tc>
          <w:tcPr>
            <w:tcW w:w="6732" w:type="dxa"/>
          </w:tcPr>
          <w:p w14:paraId="06DEED20" w14:textId="77777777" w:rsidR="00726659" w:rsidRDefault="000F0732">
            <w:pPr>
              <w:pStyle w:val="TableParagraph"/>
              <w:spacing w:before="1" w:line="226" w:lineRule="exact"/>
              <w:ind w:left="107"/>
              <w:rPr>
                <w:sz w:val="20"/>
              </w:rPr>
            </w:pPr>
            <w:r>
              <w:rPr>
                <w:sz w:val="20"/>
              </w:rPr>
              <w:t>Communications</w:t>
            </w:r>
            <w:r>
              <w:rPr>
                <w:spacing w:val="-9"/>
                <w:sz w:val="20"/>
              </w:rPr>
              <w:t xml:space="preserve"> </w:t>
            </w:r>
            <w:r>
              <w:rPr>
                <w:sz w:val="20"/>
              </w:rPr>
              <w:t>Patch</w:t>
            </w:r>
            <w:r>
              <w:rPr>
                <w:spacing w:val="-8"/>
                <w:sz w:val="20"/>
              </w:rPr>
              <w:t xml:space="preserve"> </w:t>
            </w:r>
            <w:r>
              <w:rPr>
                <w:sz w:val="20"/>
              </w:rPr>
              <w:t>Cords,</w:t>
            </w:r>
            <w:r>
              <w:rPr>
                <w:spacing w:val="-8"/>
                <w:sz w:val="20"/>
              </w:rPr>
              <w:t xml:space="preserve"> </w:t>
            </w:r>
            <w:r>
              <w:rPr>
                <w:sz w:val="20"/>
              </w:rPr>
              <w:t>Station</w:t>
            </w:r>
            <w:r>
              <w:rPr>
                <w:spacing w:val="-8"/>
                <w:sz w:val="20"/>
              </w:rPr>
              <w:t xml:space="preserve"> </w:t>
            </w:r>
            <w:r>
              <w:rPr>
                <w:sz w:val="20"/>
              </w:rPr>
              <w:t>Cords,</w:t>
            </w:r>
            <w:r>
              <w:rPr>
                <w:spacing w:val="-8"/>
                <w:sz w:val="20"/>
              </w:rPr>
              <w:t xml:space="preserve"> </w:t>
            </w:r>
            <w:r>
              <w:rPr>
                <w:sz w:val="20"/>
              </w:rPr>
              <w:t>and</w:t>
            </w:r>
            <w:r>
              <w:rPr>
                <w:spacing w:val="-9"/>
                <w:sz w:val="20"/>
              </w:rPr>
              <w:t xml:space="preserve"> </w:t>
            </w:r>
            <w:r>
              <w:rPr>
                <w:spacing w:val="-2"/>
                <w:sz w:val="20"/>
              </w:rPr>
              <w:t>Cross-</w:t>
            </w:r>
          </w:p>
          <w:p w14:paraId="313BA849" w14:textId="77777777" w:rsidR="00726659" w:rsidRDefault="000F0732">
            <w:pPr>
              <w:pStyle w:val="TableParagraph"/>
              <w:spacing w:line="206" w:lineRule="exact"/>
              <w:ind w:left="107"/>
              <w:rPr>
                <w:sz w:val="20"/>
              </w:rPr>
            </w:pPr>
            <w:r>
              <w:rPr>
                <w:sz w:val="20"/>
              </w:rPr>
              <w:t>Connect</w:t>
            </w:r>
            <w:r>
              <w:rPr>
                <w:spacing w:val="-9"/>
                <w:sz w:val="20"/>
              </w:rPr>
              <w:t xml:space="preserve"> </w:t>
            </w:r>
            <w:r>
              <w:rPr>
                <w:spacing w:val="-4"/>
                <w:sz w:val="20"/>
              </w:rPr>
              <w:t>Wire</w:t>
            </w:r>
          </w:p>
        </w:tc>
        <w:tc>
          <w:tcPr>
            <w:tcW w:w="1008" w:type="dxa"/>
          </w:tcPr>
          <w:p w14:paraId="58B3D32E" w14:textId="77777777" w:rsidR="00726659" w:rsidRDefault="000F0732">
            <w:pPr>
              <w:pStyle w:val="TableParagraph"/>
              <w:spacing w:before="1"/>
              <w:ind w:left="107"/>
              <w:rPr>
                <w:sz w:val="20"/>
              </w:rPr>
            </w:pPr>
            <w:r>
              <w:rPr>
                <w:spacing w:val="-2"/>
                <w:sz w:val="20"/>
              </w:rPr>
              <w:t>12-</w:t>
            </w:r>
            <w:r>
              <w:rPr>
                <w:spacing w:val="-5"/>
                <w:sz w:val="20"/>
              </w:rPr>
              <w:t>22</w:t>
            </w:r>
          </w:p>
        </w:tc>
      </w:tr>
      <w:tr w:rsidR="00726659" w14:paraId="7D3E2425" w14:textId="77777777">
        <w:trPr>
          <w:trHeight w:val="227"/>
        </w:trPr>
        <w:tc>
          <w:tcPr>
            <w:tcW w:w="1819" w:type="dxa"/>
          </w:tcPr>
          <w:p w14:paraId="38FD2FE8" w14:textId="77777777" w:rsidR="00726659" w:rsidRDefault="00726659">
            <w:pPr>
              <w:pStyle w:val="TableParagraph"/>
              <w:rPr>
                <w:rFonts w:ascii="Times New Roman"/>
                <w:sz w:val="16"/>
              </w:rPr>
            </w:pPr>
          </w:p>
        </w:tc>
        <w:tc>
          <w:tcPr>
            <w:tcW w:w="6732" w:type="dxa"/>
          </w:tcPr>
          <w:p w14:paraId="6423A9A0" w14:textId="77777777" w:rsidR="00726659" w:rsidRDefault="00726659">
            <w:pPr>
              <w:pStyle w:val="TableParagraph"/>
              <w:rPr>
                <w:rFonts w:ascii="Times New Roman"/>
                <w:sz w:val="16"/>
              </w:rPr>
            </w:pPr>
          </w:p>
        </w:tc>
        <w:tc>
          <w:tcPr>
            <w:tcW w:w="1008" w:type="dxa"/>
          </w:tcPr>
          <w:p w14:paraId="472F50DE" w14:textId="77777777" w:rsidR="00726659" w:rsidRDefault="00726659">
            <w:pPr>
              <w:pStyle w:val="TableParagraph"/>
              <w:rPr>
                <w:rFonts w:ascii="Times New Roman"/>
                <w:sz w:val="16"/>
              </w:rPr>
            </w:pPr>
          </w:p>
        </w:tc>
      </w:tr>
      <w:tr w:rsidR="00726659" w14:paraId="183874D4" w14:textId="77777777">
        <w:trPr>
          <w:trHeight w:val="227"/>
        </w:trPr>
        <w:tc>
          <w:tcPr>
            <w:tcW w:w="1819" w:type="dxa"/>
          </w:tcPr>
          <w:p w14:paraId="53FD94EE" w14:textId="77777777" w:rsidR="00726659" w:rsidRDefault="00726659">
            <w:pPr>
              <w:pStyle w:val="TableParagraph"/>
              <w:rPr>
                <w:rFonts w:ascii="Times New Roman"/>
                <w:sz w:val="16"/>
              </w:rPr>
            </w:pPr>
          </w:p>
        </w:tc>
        <w:tc>
          <w:tcPr>
            <w:tcW w:w="6732" w:type="dxa"/>
          </w:tcPr>
          <w:p w14:paraId="4247411B" w14:textId="77777777" w:rsidR="00726659" w:rsidRDefault="000F0732">
            <w:pPr>
              <w:pStyle w:val="TableParagraph"/>
              <w:spacing w:line="207" w:lineRule="exact"/>
              <w:ind w:left="107"/>
              <w:rPr>
                <w:b/>
                <w:sz w:val="20"/>
              </w:rPr>
            </w:pPr>
            <w:r>
              <w:rPr>
                <w:b/>
                <w:sz w:val="20"/>
              </w:rPr>
              <w:t>DIVISION</w:t>
            </w:r>
            <w:r>
              <w:rPr>
                <w:b/>
                <w:spacing w:val="-8"/>
                <w:sz w:val="20"/>
              </w:rPr>
              <w:t xml:space="preserve"> </w:t>
            </w:r>
            <w:r>
              <w:rPr>
                <w:b/>
                <w:sz w:val="20"/>
              </w:rPr>
              <w:t>28</w:t>
            </w:r>
            <w:r>
              <w:rPr>
                <w:b/>
                <w:spacing w:val="-6"/>
                <w:sz w:val="20"/>
              </w:rPr>
              <w:t xml:space="preserve"> </w:t>
            </w:r>
            <w:r>
              <w:rPr>
                <w:b/>
                <w:sz w:val="20"/>
              </w:rPr>
              <w:t>–</w:t>
            </w:r>
            <w:r>
              <w:rPr>
                <w:b/>
                <w:spacing w:val="-6"/>
                <w:sz w:val="20"/>
              </w:rPr>
              <w:t xml:space="preserve"> </w:t>
            </w:r>
            <w:r>
              <w:rPr>
                <w:b/>
                <w:sz w:val="20"/>
              </w:rPr>
              <w:t>ELECTRONIC</w:t>
            </w:r>
            <w:r>
              <w:rPr>
                <w:b/>
                <w:spacing w:val="-6"/>
                <w:sz w:val="20"/>
              </w:rPr>
              <w:t xml:space="preserve"> </w:t>
            </w:r>
            <w:r>
              <w:rPr>
                <w:b/>
                <w:sz w:val="20"/>
              </w:rPr>
              <w:t>SAFETY</w:t>
            </w:r>
            <w:r>
              <w:rPr>
                <w:b/>
                <w:spacing w:val="-6"/>
                <w:sz w:val="20"/>
              </w:rPr>
              <w:t xml:space="preserve"> </w:t>
            </w:r>
            <w:r>
              <w:rPr>
                <w:b/>
                <w:sz w:val="20"/>
              </w:rPr>
              <w:t>AND</w:t>
            </w:r>
            <w:r>
              <w:rPr>
                <w:b/>
                <w:spacing w:val="-6"/>
                <w:sz w:val="20"/>
              </w:rPr>
              <w:t xml:space="preserve"> </w:t>
            </w:r>
            <w:r>
              <w:rPr>
                <w:b/>
                <w:spacing w:val="-2"/>
                <w:sz w:val="20"/>
              </w:rPr>
              <w:t>SECURITY</w:t>
            </w:r>
          </w:p>
        </w:tc>
        <w:tc>
          <w:tcPr>
            <w:tcW w:w="1008" w:type="dxa"/>
          </w:tcPr>
          <w:p w14:paraId="4299900F" w14:textId="77777777" w:rsidR="00726659" w:rsidRDefault="00726659">
            <w:pPr>
              <w:pStyle w:val="TableParagraph"/>
              <w:rPr>
                <w:rFonts w:ascii="Times New Roman"/>
                <w:sz w:val="16"/>
              </w:rPr>
            </w:pPr>
          </w:p>
        </w:tc>
      </w:tr>
      <w:tr w:rsidR="00726659" w14:paraId="53C098F0" w14:textId="77777777">
        <w:trPr>
          <w:trHeight w:val="224"/>
        </w:trPr>
        <w:tc>
          <w:tcPr>
            <w:tcW w:w="1819" w:type="dxa"/>
          </w:tcPr>
          <w:p w14:paraId="48E6B9A3" w14:textId="77777777" w:rsidR="00726659" w:rsidRDefault="00726659">
            <w:pPr>
              <w:pStyle w:val="TableParagraph"/>
              <w:rPr>
                <w:rFonts w:ascii="Times New Roman"/>
                <w:sz w:val="16"/>
              </w:rPr>
            </w:pPr>
          </w:p>
        </w:tc>
        <w:tc>
          <w:tcPr>
            <w:tcW w:w="6732" w:type="dxa"/>
          </w:tcPr>
          <w:p w14:paraId="566C8D23" w14:textId="77777777" w:rsidR="00726659" w:rsidRDefault="00726659">
            <w:pPr>
              <w:pStyle w:val="TableParagraph"/>
              <w:rPr>
                <w:rFonts w:ascii="Times New Roman"/>
                <w:sz w:val="16"/>
              </w:rPr>
            </w:pPr>
          </w:p>
        </w:tc>
        <w:tc>
          <w:tcPr>
            <w:tcW w:w="1008" w:type="dxa"/>
          </w:tcPr>
          <w:p w14:paraId="1D6F5946" w14:textId="77777777" w:rsidR="00726659" w:rsidRDefault="00726659">
            <w:pPr>
              <w:pStyle w:val="TableParagraph"/>
              <w:rPr>
                <w:rFonts w:ascii="Times New Roman"/>
                <w:sz w:val="16"/>
              </w:rPr>
            </w:pPr>
          </w:p>
        </w:tc>
      </w:tr>
      <w:tr w:rsidR="00726659" w14:paraId="7AF7A8D3" w14:textId="77777777">
        <w:trPr>
          <w:trHeight w:val="227"/>
        </w:trPr>
        <w:tc>
          <w:tcPr>
            <w:tcW w:w="1819" w:type="dxa"/>
          </w:tcPr>
          <w:p w14:paraId="1EB8061B" w14:textId="77777777" w:rsidR="00726659" w:rsidRDefault="000F0732">
            <w:pPr>
              <w:pStyle w:val="TableParagraph"/>
              <w:spacing w:before="1" w:line="206" w:lineRule="exact"/>
              <w:ind w:left="107"/>
              <w:rPr>
                <w:sz w:val="20"/>
              </w:rPr>
            </w:pPr>
            <w:r>
              <w:rPr>
                <w:sz w:val="20"/>
              </w:rPr>
              <w:t>27</w:t>
            </w:r>
            <w:r>
              <w:rPr>
                <w:spacing w:val="-3"/>
                <w:sz w:val="20"/>
              </w:rPr>
              <w:t xml:space="preserve"> </w:t>
            </w:r>
            <w:r>
              <w:rPr>
                <w:sz w:val="20"/>
              </w:rPr>
              <w:t>05</w:t>
            </w:r>
            <w:r>
              <w:rPr>
                <w:spacing w:val="-2"/>
                <w:sz w:val="20"/>
              </w:rPr>
              <w:t xml:space="preserve"> </w:t>
            </w:r>
            <w:r>
              <w:rPr>
                <w:spacing w:val="-5"/>
                <w:sz w:val="20"/>
              </w:rPr>
              <w:t>00</w:t>
            </w:r>
          </w:p>
        </w:tc>
        <w:tc>
          <w:tcPr>
            <w:tcW w:w="6732" w:type="dxa"/>
          </w:tcPr>
          <w:p w14:paraId="14CF0843" w14:textId="77777777" w:rsidR="00726659" w:rsidRDefault="000F0732">
            <w:pPr>
              <w:pStyle w:val="TableParagraph"/>
              <w:spacing w:before="1" w:line="206" w:lineRule="exact"/>
              <w:ind w:left="107"/>
              <w:rPr>
                <w:sz w:val="20"/>
              </w:rPr>
            </w:pPr>
            <w:r>
              <w:rPr>
                <w:sz w:val="20"/>
              </w:rPr>
              <w:t>Common</w:t>
            </w:r>
            <w:r>
              <w:rPr>
                <w:spacing w:val="-8"/>
                <w:sz w:val="20"/>
              </w:rPr>
              <w:t xml:space="preserve"> </w:t>
            </w:r>
            <w:r>
              <w:rPr>
                <w:sz w:val="20"/>
              </w:rPr>
              <w:t>Work</w:t>
            </w:r>
            <w:r>
              <w:rPr>
                <w:spacing w:val="-8"/>
                <w:sz w:val="20"/>
              </w:rPr>
              <w:t xml:space="preserve"> </w:t>
            </w:r>
            <w:r>
              <w:rPr>
                <w:sz w:val="20"/>
              </w:rPr>
              <w:t>Results</w:t>
            </w:r>
            <w:r>
              <w:rPr>
                <w:spacing w:val="-7"/>
                <w:sz w:val="20"/>
              </w:rPr>
              <w:t xml:space="preserve"> </w:t>
            </w:r>
            <w:r>
              <w:rPr>
                <w:sz w:val="20"/>
              </w:rPr>
              <w:t>for</w:t>
            </w:r>
            <w:r>
              <w:rPr>
                <w:spacing w:val="-8"/>
                <w:sz w:val="20"/>
              </w:rPr>
              <w:t xml:space="preserve"> </w:t>
            </w:r>
            <w:r>
              <w:rPr>
                <w:sz w:val="20"/>
              </w:rPr>
              <w:t>Electronic</w:t>
            </w:r>
            <w:r>
              <w:rPr>
                <w:spacing w:val="-7"/>
                <w:sz w:val="20"/>
              </w:rPr>
              <w:t xml:space="preserve"> </w:t>
            </w:r>
            <w:r>
              <w:rPr>
                <w:sz w:val="20"/>
              </w:rPr>
              <w:t>Security</w:t>
            </w:r>
            <w:r>
              <w:rPr>
                <w:spacing w:val="-8"/>
                <w:sz w:val="20"/>
              </w:rPr>
              <w:t xml:space="preserve"> </w:t>
            </w:r>
            <w:r>
              <w:rPr>
                <w:spacing w:val="-2"/>
                <w:sz w:val="20"/>
              </w:rPr>
              <w:t>Systems</w:t>
            </w:r>
          </w:p>
        </w:tc>
        <w:tc>
          <w:tcPr>
            <w:tcW w:w="1008" w:type="dxa"/>
          </w:tcPr>
          <w:p w14:paraId="657CACA2" w14:textId="77777777" w:rsidR="00726659" w:rsidRDefault="000F0732">
            <w:pPr>
              <w:pStyle w:val="TableParagraph"/>
              <w:spacing w:before="1" w:line="206" w:lineRule="exact"/>
              <w:ind w:left="107"/>
              <w:rPr>
                <w:sz w:val="20"/>
              </w:rPr>
            </w:pPr>
            <w:r>
              <w:rPr>
                <w:spacing w:val="-2"/>
                <w:sz w:val="20"/>
              </w:rPr>
              <w:t>04-</w:t>
            </w:r>
            <w:r>
              <w:rPr>
                <w:spacing w:val="-5"/>
                <w:sz w:val="20"/>
              </w:rPr>
              <w:t>18</w:t>
            </w:r>
          </w:p>
        </w:tc>
      </w:tr>
    </w:tbl>
    <w:p w14:paraId="0A14AF07" w14:textId="77777777" w:rsidR="00726659" w:rsidRDefault="00726659">
      <w:pPr>
        <w:pStyle w:val="TableParagraph"/>
        <w:spacing w:line="206" w:lineRule="exact"/>
        <w:rPr>
          <w:sz w:val="20"/>
        </w:rPr>
        <w:sectPr w:rsidR="00726659">
          <w:headerReference w:type="default" r:id="rId10"/>
          <w:footerReference w:type="default" r:id="rId11"/>
          <w:pgSz w:w="12240" w:h="15840"/>
          <w:pgMar w:top="1380" w:right="720" w:bottom="1160" w:left="360" w:header="730" w:footer="968" w:gutter="0"/>
          <w:pgNumType w:start="2"/>
          <w:cols w:space="720"/>
        </w:sectPr>
      </w:pPr>
    </w:p>
    <w:p w14:paraId="568B4322" w14:textId="77777777" w:rsidR="00726659" w:rsidRDefault="00726659">
      <w:pPr>
        <w:pStyle w:val="BodyText"/>
        <w:spacing w:before="14"/>
        <w:ind w:left="0" w:firstLine="0"/>
        <w:rPr>
          <w:rFonts w:ascii="Times New Roman"/>
        </w:rPr>
      </w:pPr>
    </w:p>
    <w:tbl>
      <w:tblPr>
        <w:tblW w:w="0" w:type="auto"/>
        <w:tblInd w:w="10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19"/>
        <w:gridCol w:w="6732"/>
        <w:gridCol w:w="1008"/>
      </w:tblGrid>
      <w:tr w:rsidR="00726659" w14:paraId="0B061479" w14:textId="77777777">
        <w:trPr>
          <w:trHeight w:val="452"/>
        </w:trPr>
        <w:tc>
          <w:tcPr>
            <w:tcW w:w="1819" w:type="dxa"/>
          </w:tcPr>
          <w:p w14:paraId="379B53E8" w14:textId="77777777" w:rsidR="00726659" w:rsidRDefault="000F0732">
            <w:pPr>
              <w:pStyle w:val="TableParagraph"/>
              <w:spacing w:line="225" w:lineRule="exact"/>
              <w:ind w:left="107"/>
              <w:rPr>
                <w:sz w:val="20"/>
              </w:rPr>
            </w:pPr>
            <w:r>
              <w:rPr>
                <w:sz w:val="20"/>
              </w:rPr>
              <w:t>28</w:t>
            </w:r>
            <w:r>
              <w:rPr>
                <w:spacing w:val="-3"/>
                <w:sz w:val="20"/>
              </w:rPr>
              <w:t xml:space="preserve"> </w:t>
            </w:r>
            <w:r>
              <w:rPr>
                <w:sz w:val="20"/>
              </w:rPr>
              <w:t>05</w:t>
            </w:r>
            <w:r>
              <w:rPr>
                <w:spacing w:val="-2"/>
                <w:sz w:val="20"/>
              </w:rPr>
              <w:t xml:space="preserve"> </w:t>
            </w:r>
            <w:r>
              <w:rPr>
                <w:spacing w:val="-5"/>
                <w:sz w:val="20"/>
              </w:rPr>
              <w:t>01</w:t>
            </w:r>
          </w:p>
        </w:tc>
        <w:tc>
          <w:tcPr>
            <w:tcW w:w="6732" w:type="dxa"/>
          </w:tcPr>
          <w:p w14:paraId="5CEEBBFA" w14:textId="77777777" w:rsidR="00726659" w:rsidRDefault="000F0732">
            <w:pPr>
              <w:pStyle w:val="TableParagraph"/>
              <w:spacing w:line="225" w:lineRule="exact"/>
              <w:ind w:left="107"/>
              <w:rPr>
                <w:sz w:val="20"/>
              </w:rPr>
            </w:pPr>
            <w:r>
              <w:rPr>
                <w:sz w:val="20"/>
              </w:rPr>
              <w:t>Statement</w:t>
            </w:r>
            <w:r>
              <w:rPr>
                <w:spacing w:val="-7"/>
                <w:sz w:val="20"/>
              </w:rPr>
              <w:t xml:space="preserve"> </w:t>
            </w:r>
            <w:r>
              <w:rPr>
                <w:sz w:val="20"/>
              </w:rPr>
              <w:t>of</w:t>
            </w:r>
            <w:r>
              <w:rPr>
                <w:spacing w:val="-6"/>
                <w:sz w:val="20"/>
              </w:rPr>
              <w:t xml:space="preserve"> </w:t>
            </w:r>
            <w:r>
              <w:rPr>
                <w:sz w:val="20"/>
              </w:rPr>
              <w:t>Work</w:t>
            </w:r>
            <w:r>
              <w:rPr>
                <w:spacing w:val="-7"/>
                <w:sz w:val="20"/>
              </w:rPr>
              <w:t xml:space="preserve"> </w:t>
            </w:r>
            <w:r>
              <w:rPr>
                <w:sz w:val="20"/>
              </w:rPr>
              <w:t>for</w:t>
            </w:r>
            <w:r>
              <w:rPr>
                <w:spacing w:val="-6"/>
                <w:sz w:val="20"/>
              </w:rPr>
              <w:t xml:space="preserve"> </w:t>
            </w:r>
            <w:r>
              <w:rPr>
                <w:sz w:val="20"/>
              </w:rPr>
              <w:t>Electronic</w:t>
            </w:r>
            <w:r>
              <w:rPr>
                <w:spacing w:val="-6"/>
                <w:sz w:val="20"/>
              </w:rPr>
              <w:t xml:space="preserve"> </w:t>
            </w:r>
            <w:r>
              <w:rPr>
                <w:sz w:val="20"/>
              </w:rPr>
              <w:t>Safety</w:t>
            </w:r>
            <w:r>
              <w:rPr>
                <w:spacing w:val="-7"/>
                <w:sz w:val="20"/>
              </w:rPr>
              <w:t xml:space="preserve"> </w:t>
            </w:r>
            <w:r>
              <w:rPr>
                <w:sz w:val="20"/>
              </w:rPr>
              <w:t>and</w:t>
            </w:r>
            <w:r>
              <w:rPr>
                <w:spacing w:val="-6"/>
                <w:sz w:val="20"/>
              </w:rPr>
              <w:t xml:space="preserve"> </w:t>
            </w:r>
            <w:r>
              <w:rPr>
                <w:spacing w:val="-2"/>
                <w:sz w:val="20"/>
              </w:rPr>
              <w:t>Security</w:t>
            </w:r>
          </w:p>
          <w:p w14:paraId="4DAE57B6" w14:textId="77777777" w:rsidR="00726659" w:rsidRDefault="000F0732">
            <w:pPr>
              <w:pStyle w:val="TableParagraph"/>
              <w:spacing w:line="208" w:lineRule="exact"/>
              <w:ind w:left="107"/>
              <w:rPr>
                <w:sz w:val="20"/>
              </w:rPr>
            </w:pPr>
            <w:r>
              <w:rPr>
                <w:spacing w:val="-2"/>
                <w:sz w:val="20"/>
              </w:rPr>
              <w:t>Installations</w:t>
            </w:r>
          </w:p>
        </w:tc>
        <w:tc>
          <w:tcPr>
            <w:tcW w:w="1008" w:type="dxa"/>
          </w:tcPr>
          <w:p w14:paraId="3467BE8E" w14:textId="77777777" w:rsidR="00726659" w:rsidRDefault="000F0732">
            <w:pPr>
              <w:pStyle w:val="TableParagraph"/>
              <w:spacing w:line="225" w:lineRule="exact"/>
              <w:ind w:left="107"/>
              <w:rPr>
                <w:sz w:val="20"/>
              </w:rPr>
            </w:pPr>
            <w:r>
              <w:rPr>
                <w:spacing w:val="-5"/>
                <w:sz w:val="20"/>
              </w:rPr>
              <w:t>n/a</w:t>
            </w:r>
          </w:p>
        </w:tc>
      </w:tr>
      <w:tr w:rsidR="00726659" w14:paraId="69629855" w14:textId="77777777">
        <w:trPr>
          <w:trHeight w:val="224"/>
        </w:trPr>
        <w:tc>
          <w:tcPr>
            <w:tcW w:w="1819" w:type="dxa"/>
          </w:tcPr>
          <w:p w14:paraId="034C12FE" w14:textId="77777777" w:rsidR="00726659" w:rsidRDefault="000F0732">
            <w:pPr>
              <w:pStyle w:val="TableParagraph"/>
              <w:spacing w:line="205" w:lineRule="exact"/>
              <w:ind w:left="107"/>
              <w:rPr>
                <w:sz w:val="20"/>
              </w:rPr>
            </w:pPr>
            <w:r>
              <w:rPr>
                <w:sz w:val="20"/>
              </w:rPr>
              <w:t>28</w:t>
            </w:r>
            <w:r>
              <w:rPr>
                <w:spacing w:val="-3"/>
                <w:sz w:val="20"/>
              </w:rPr>
              <w:t xml:space="preserve"> </w:t>
            </w:r>
            <w:r>
              <w:rPr>
                <w:sz w:val="20"/>
              </w:rPr>
              <w:t>05</w:t>
            </w:r>
            <w:r>
              <w:rPr>
                <w:spacing w:val="-2"/>
                <w:sz w:val="20"/>
              </w:rPr>
              <w:t xml:space="preserve"> </w:t>
            </w:r>
            <w:r>
              <w:rPr>
                <w:spacing w:val="-5"/>
                <w:sz w:val="20"/>
              </w:rPr>
              <w:t>13</w:t>
            </w:r>
          </w:p>
        </w:tc>
        <w:tc>
          <w:tcPr>
            <w:tcW w:w="6732" w:type="dxa"/>
          </w:tcPr>
          <w:p w14:paraId="1881541F" w14:textId="77777777" w:rsidR="00726659" w:rsidRDefault="000F0732">
            <w:pPr>
              <w:pStyle w:val="TableParagraph"/>
              <w:spacing w:line="205" w:lineRule="exact"/>
              <w:ind w:left="107"/>
              <w:rPr>
                <w:sz w:val="20"/>
              </w:rPr>
            </w:pPr>
            <w:r>
              <w:rPr>
                <w:sz w:val="20"/>
              </w:rPr>
              <w:t>Conductors</w:t>
            </w:r>
            <w:r>
              <w:rPr>
                <w:spacing w:val="-10"/>
                <w:sz w:val="20"/>
              </w:rPr>
              <w:t xml:space="preserve"> </w:t>
            </w:r>
            <w:r>
              <w:rPr>
                <w:sz w:val="20"/>
              </w:rPr>
              <w:t>and</w:t>
            </w:r>
            <w:r>
              <w:rPr>
                <w:spacing w:val="-8"/>
                <w:sz w:val="20"/>
              </w:rPr>
              <w:t xml:space="preserve"> </w:t>
            </w:r>
            <w:r>
              <w:rPr>
                <w:sz w:val="20"/>
              </w:rPr>
              <w:t>Cables</w:t>
            </w:r>
            <w:r>
              <w:rPr>
                <w:spacing w:val="-8"/>
                <w:sz w:val="20"/>
              </w:rPr>
              <w:t xml:space="preserve"> </w:t>
            </w:r>
            <w:r>
              <w:rPr>
                <w:sz w:val="20"/>
              </w:rPr>
              <w:t>for</w:t>
            </w:r>
            <w:r>
              <w:rPr>
                <w:spacing w:val="-8"/>
                <w:sz w:val="20"/>
              </w:rPr>
              <w:t xml:space="preserve"> </w:t>
            </w:r>
            <w:r>
              <w:rPr>
                <w:sz w:val="20"/>
              </w:rPr>
              <w:t>Electronic</w:t>
            </w:r>
            <w:r>
              <w:rPr>
                <w:spacing w:val="-8"/>
                <w:sz w:val="20"/>
              </w:rPr>
              <w:t xml:space="preserve"> </w:t>
            </w:r>
            <w:r>
              <w:rPr>
                <w:sz w:val="20"/>
              </w:rPr>
              <w:t>Security</w:t>
            </w:r>
            <w:r>
              <w:rPr>
                <w:spacing w:val="-8"/>
                <w:sz w:val="20"/>
              </w:rPr>
              <w:t xml:space="preserve"> </w:t>
            </w:r>
            <w:r>
              <w:rPr>
                <w:spacing w:val="-2"/>
                <w:sz w:val="20"/>
              </w:rPr>
              <w:t>Systems</w:t>
            </w:r>
          </w:p>
        </w:tc>
        <w:tc>
          <w:tcPr>
            <w:tcW w:w="1008" w:type="dxa"/>
          </w:tcPr>
          <w:p w14:paraId="3484E56F" w14:textId="77777777" w:rsidR="00726659" w:rsidRDefault="000F0732">
            <w:pPr>
              <w:pStyle w:val="TableParagraph"/>
              <w:spacing w:line="205" w:lineRule="exact"/>
              <w:ind w:left="107"/>
              <w:rPr>
                <w:sz w:val="20"/>
              </w:rPr>
            </w:pPr>
            <w:r>
              <w:rPr>
                <w:spacing w:val="-2"/>
                <w:sz w:val="20"/>
              </w:rPr>
              <w:t>10-</w:t>
            </w:r>
            <w:r>
              <w:rPr>
                <w:spacing w:val="-5"/>
                <w:sz w:val="20"/>
              </w:rPr>
              <w:t>18</w:t>
            </w:r>
          </w:p>
        </w:tc>
      </w:tr>
      <w:tr w:rsidR="00726659" w14:paraId="5525B368" w14:textId="77777777">
        <w:trPr>
          <w:trHeight w:val="227"/>
        </w:trPr>
        <w:tc>
          <w:tcPr>
            <w:tcW w:w="1819" w:type="dxa"/>
          </w:tcPr>
          <w:p w14:paraId="067AD9E3" w14:textId="77777777" w:rsidR="00726659" w:rsidRDefault="000F0732">
            <w:pPr>
              <w:pStyle w:val="TableParagraph"/>
              <w:spacing w:before="1" w:line="206" w:lineRule="exact"/>
              <w:ind w:left="107"/>
              <w:rPr>
                <w:sz w:val="20"/>
              </w:rPr>
            </w:pPr>
            <w:r>
              <w:rPr>
                <w:sz w:val="20"/>
              </w:rPr>
              <w:t>28</w:t>
            </w:r>
            <w:r>
              <w:rPr>
                <w:spacing w:val="-3"/>
                <w:sz w:val="20"/>
              </w:rPr>
              <w:t xml:space="preserve"> </w:t>
            </w:r>
            <w:r>
              <w:rPr>
                <w:sz w:val="20"/>
              </w:rPr>
              <w:t>05</w:t>
            </w:r>
            <w:r>
              <w:rPr>
                <w:spacing w:val="-2"/>
                <w:sz w:val="20"/>
              </w:rPr>
              <w:t xml:space="preserve"> </w:t>
            </w:r>
            <w:r>
              <w:rPr>
                <w:spacing w:val="-5"/>
                <w:sz w:val="20"/>
              </w:rPr>
              <w:t>26</w:t>
            </w:r>
          </w:p>
        </w:tc>
        <w:tc>
          <w:tcPr>
            <w:tcW w:w="6732" w:type="dxa"/>
          </w:tcPr>
          <w:p w14:paraId="3205873F" w14:textId="77777777" w:rsidR="00726659" w:rsidRDefault="000F0732">
            <w:pPr>
              <w:pStyle w:val="TableParagraph"/>
              <w:spacing w:before="1" w:line="206" w:lineRule="exact"/>
              <w:ind w:left="107"/>
              <w:rPr>
                <w:sz w:val="20"/>
              </w:rPr>
            </w:pPr>
            <w:r>
              <w:rPr>
                <w:sz w:val="20"/>
              </w:rPr>
              <w:t>Grounding</w:t>
            </w:r>
            <w:r>
              <w:rPr>
                <w:spacing w:val="-10"/>
                <w:sz w:val="20"/>
              </w:rPr>
              <w:t xml:space="preserve"> </w:t>
            </w:r>
            <w:r>
              <w:rPr>
                <w:sz w:val="20"/>
              </w:rPr>
              <w:t>and</w:t>
            </w:r>
            <w:r>
              <w:rPr>
                <w:spacing w:val="-8"/>
                <w:sz w:val="20"/>
              </w:rPr>
              <w:t xml:space="preserve"> </w:t>
            </w:r>
            <w:r>
              <w:rPr>
                <w:sz w:val="20"/>
              </w:rPr>
              <w:t>Bonding</w:t>
            </w:r>
            <w:r>
              <w:rPr>
                <w:spacing w:val="-8"/>
                <w:sz w:val="20"/>
              </w:rPr>
              <w:t xml:space="preserve"> </w:t>
            </w:r>
            <w:r>
              <w:rPr>
                <w:sz w:val="20"/>
              </w:rPr>
              <w:t>for</w:t>
            </w:r>
            <w:r>
              <w:rPr>
                <w:spacing w:val="-8"/>
                <w:sz w:val="20"/>
              </w:rPr>
              <w:t xml:space="preserve"> </w:t>
            </w:r>
            <w:r>
              <w:rPr>
                <w:sz w:val="20"/>
              </w:rPr>
              <w:t>Electronic</w:t>
            </w:r>
            <w:r>
              <w:rPr>
                <w:spacing w:val="-8"/>
                <w:sz w:val="20"/>
              </w:rPr>
              <w:t xml:space="preserve"> </w:t>
            </w:r>
            <w:r>
              <w:rPr>
                <w:sz w:val="20"/>
              </w:rPr>
              <w:t>Security</w:t>
            </w:r>
            <w:r>
              <w:rPr>
                <w:spacing w:val="-8"/>
                <w:sz w:val="20"/>
              </w:rPr>
              <w:t xml:space="preserve"> </w:t>
            </w:r>
            <w:r>
              <w:rPr>
                <w:spacing w:val="-2"/>
                <w:sz w:val="20"/>
              </w:rPr>
              <w:t>Systems</w:t>
            </w:r>
          </w:p>
        </w:tc>
        <w:tc>
          <w:tcPr>
            <w:tcW w:w="1008" w:type="dxa"/>
          </w:tcPr>
          <w:p w14:paraId="1922550E" w14:textId="77777777" w:rsidR="00726659" w:rsidRDefault="000F0732">
            <w:pPr>
              <w:pStyle w:val="TableParagraph"/>
              <w:spacing w:before="1" w:line="206" w:lineRule="exact"/>
              <w:ind w:left="107"/>
              <w:rPr>
                <w:sz w:val="20"/>
              </w:rPr>
            </w:pPr>
            <w:r>
              <w:rPr>
                <w:spacing w:val="-2"/>
                <w:sz w:val="20"/>
              </w:rPr>
              <w:t>09-</w:t>
            </w:r>
            <w:r>
              <w:rPr>
                <w:spacing w:val="-5"/>
                <w:sz w:val="20"/>
              </w:rPr>
              <w:t>11</w:t>
            </w:r>
          </w:p>
        </w:tc>
      </w:tr>
      <w:tr w:rsidR="00726659" w14:paraId="4BED900B" w14:textId="77777777">
        <w:trPr>
          <w:trHeight w:val="227"/>
        </w:trPr>
        <w:tc>
          <w:tcPr>
            <w:tcW w:w="1819" w:type="dxa"/>
          </w:tcPr>
          <w:p w14:paraId="226074E6" w14:textId="77777777" w:rsidR="00726659" w:rsidRDefault="000F0732">
            <w:pPr>
              <w:pStyle w:val="TableParagraph"/>
              <w:spacing w:line="207" w:lineRule="exact"/>
              <w:ind w:left="107"/>
              <w:rPr>
                <w:sz w:val="20"/>
              </w:rPr>
            </w:pPr>
            <w:r>
              <w:rPr>
                <w:sz w:val="20"/>
              </w:rPr>
              <w:t>28</w:t>
            </w:r>
            <w:r>
              <w:rPr>
                <w:spacing w:val="-3"/>
                <w:sz w:val="20"/>
              </w:rPr>
              <w:t xml:space="preserve"> </w:t>
            </w:r>
            <w:r>
              <w:rPr>
                <w:sz w:val="20"/>
              </w:rPr>
              <w:t>05</w:t>
            </w:r>
            <w:r>
              <w:rPr>
                <w:spacing w:val="-2"/>
                <w:sz w:val="20"/>
              </w:rPr>
              <w:t xml:space="preserve"> </w:t>
            </w:r>
            <w:r>
              <w:rPr>
                <w:sz w:val="20"/>
              </w:rPr>
              <w:t>28</w:t>
            </w:r>
            <w:r>
              <w:rPr>
                <w:spacing w:val="-3"/>
                <w:sz w:val="20"/>
              </w:rPr>
              <w:t xml:space="preserve"> </w:t>
            </w:r>
            <w:r>
              <w:rPr>
                <w:spacing w:val="-5"/>
                <w:sz w:val="20"/>
              </w:rPr>
              <w:t>33</w:t>
            </w:r>
          </w:p>
        </w:tc>
        <w:tc>
          <w:tcPr>
            <w:tcW w:w="6732" w:type="dxa"/>
          </w:tcPr>
          <w:p w14:paraId="69716668" w14:textId="77777777" w:rsidR="00726659" w:rsidRDefault="000F0732">
            <w:pPr>
              <w:pStyle w:val="TableParagraph"/>
              <w:spacing w:line="207" w:lineRule="exact"/>
              <w:ind w:left="107"/>
              <w:rPr>
                <w:sz w:val="20"/>
              </w:rPr>
            </w:pPr>
            <w:proofErr w:type="gramStart"/>
            <w:r>
              <w:rPr>
                <w:sz w:val="20"/>
              </w:rPr>
              <w:t>Conduits</w:t>
            </w:r>
            <w:proofErr w:type="gramEnd"/>
            <w:r>
              <w:rPr>
                <w:spacing w:val="-9"/>
                <w:sz w:val="20"/>
              </w:rPr>
              <w:t xml:space="preserve"> </w:t>
            </w:r>
            <w:r>
              <w:rPr>
                <w:sz w:val="20"/>
              </w:rPr>
              <w:t>and</w:t>
            </w:r>
            <w:r>
              <w:rPr>
                <w:spacing w:val="-8"/>
                <w:sz w:val="20"/>
              </w:rPr>
              <w:t xml:space="preserve"> </w:t>
            </w:r>
            <w:r>
              <w:rPr>
                <w:sz w:val="20"/>
              </w:rPr>
              <w:t>Backboxes</w:t>
            </w:r>
            <w:r>
              <w:rPr>
                <w:spacing w:val="-8"/>
                <w:sz w:val="20"/>
              </w:rPr>
              <w:t xml:space="preserve"> </w:t>
            </w:r>
            <w:r>
              <w:rPr>
                <w:sz w:val="20"/>
              </w:rPr>
              <w:t>for</w:t>
            </w:r>
            <w:r>
              <w:rPr>
                <w:spacing w:val="-8"/>
                <w:sz w:val="20"/>
              </w:rPr>
              <w:t xml:space="preserve"> </w:t>
            </w:r>
            <w:r>
              <w:rPr>
                <w:sz w:val="20"/>
              </w:rPr>
              <w:t>Electronic</w:t>
            </w:r>
            <w:r>
              <w:rPr>
                <w:spacing w:val="-8"/>
                <w:sz w:val="20"/>
              </w:rPr>
              <w:t xml:space="preserve"> </w:t>
            </w:r>
            <w:r>
              <w:rPr>
                <w:sz w:val="20"/>
              </w:rPr>
              <w:t>Security</w:t>
            </w:r>
            <w:r>
              <w:rPr>
                <w:spacing w:val="-9"/>
                <w:sz w:val="20"/>
              </w:rPr>
              <w:t xml:space="preserve"> </w:t>
            </w:r>
            <w:r>
              <w:rPr>
                <w:spacing w:val="-2"/>
                <w:sz w:val="20"/>
              </w:rPr>
              <w:t>Systems</w:t>
            </w:r>
          </w:p>
        </w:tc>
        <w:tc>
          <w:tcPr>
            <w:tcW w:w="1008" w:type="dxa"/>
          </w:tcPr>
          <w:p w14:paraId="3E728F3B" w14:textId="77777777" w:rsidR="00726659" w:rsidRDefault="000F0732">
            <w:pPr>
              <w:pStyle w:val="TableParagraph"/>
              <w:spacing w:line="207" w:lineRule="exact"/>
              <w:ind w:left="107"/>
              <w:rPr>
                <w:sz w:val="20"/>
              </w:rPr>
            </w:pPr>
            <w:r>
              <w:rPr>
                <w:spacing w:val="-2"/>
                <w:sz w:val="20"/>
              </w:rPr>
              <w:t>09-</w:t>
            </w:r>
            <w:r>
              <w:rPr>
                <w:spacing w:val="-5"/>
                <w:sz w:val="20"/>
              </w:rPr>
              <w:t>11</w:t>
            </w:r>
          </w:p>
        </w:tc>
      </w:tr>
      <w:tr w:rsidR="00726659" w14:paraId="788F5016" w14:textId="77777777">
        <w:trPr>
          <w:trHeight w:val="224"/>
        </w:trPr>
        <w:tc>
          <w:tcPr>
            <w:tcW w:w="1819" w:type="dxa"/>
          </w:tcPr>
          <w:p w14:paraId="73BBC604" w14:textId="77777777" w:rsidR="00726659" w:rsidRDefault="000F0732">
            <w:pPr>
              <w:pStyle w:val="TableParagraph"/>
              <w:spacing w:line="205" w:lineRule="exact"/>
              <w:ind w:left="107"/>
              <w:rPr>
                <w:sz w:val="20"/>
              </w:rPr>
            </w:pPr>
            <w:r>
              <w:rPr>
                <w:sz w:val="20"/>
              </w:rPr>
              <w:t>28</w:t>
            </w:r>
            <w:r>
              <w:rPr>
                <w:spacing w:val="-3"/>
                <w:sz w:val="20"/>
              </w:rPr>
              <w:t xml:space="preserve"> </w:t>
            </w:r>
            <w:r>
              <w:rPr>
                <w:sz w:val="20"/>
              </w:rPr>
              <w:t>23</w:t>
            </w:r>
            <w:r>
              <w:rPr>
                <w:spacing w:val="-2"/>
                <w:sz w:val="20"/>
              </w:rPr>
              <w:t xml:space="preserve"> </w:t>
            </w:r>
            <w:r>
              <w:rPr>
                <w:spacing w:val="-5"/>
                <w:sz w:val="20"/>
              </w:rPr>
              <w:t>00</w:t>
            </w:r>
          </w:p>
        </w:tc>
        <w:tc>
          <w:tcPr>
            <w:tcW w:w="6732" w:type="dxa"/>
          </w:tcPr>
          <w:p w14:paraId="05A8875C" w14:textId="77777777" w:rsidR="00726659" w:rsidRDefault="000F0732">
            <w:pPr>
              <w:pStyle w:val="TableParagraph"/>
              <w:spacing w:line="205" w:lineRule="exact"/>
              <w:ind w:left="107"/>
              <w:rPr>
                <w:sz w:val="20"/>
              </w:rPr>
            </w:pPr>
            <w:r>
              <w:rPr>
                <w:sz w:val="20"/>
              </w:rPr>
              <w:t>Video</w:t>
            </w:r>
            <w:r>
              <w:rPr>
                <w:spacing w:val="-8"/>
                <w:sz w:val="20"/>
              </w:rPr>
              <w:t xml:space="preserve"> </w:t>
            </w:r>
            <w:r>
              <w:rPr>
                <w:spacing w:val="-2"/>
                <w:sz w:val="20"/>
              </w:rPr>
              <w:t>Surveillance</w:t>
            </w:r>
          </w:p>
        </w:tc>
        <w:tc>
          <w:tcPr>
            <w:tcW w:w="1008" w:type="dxa"/>
          </w:tcPr>
          <w:p w14:paraId="2D5D8A4C" w14:textId="77777777" w:rsidR="00726659" w:rsidRDefault="000F0732">
            <w:pPr>
              <w:pStyle w:val="TableParagraph"/>
              <w:spacing w:line="205" w:lineRule="exact"/>
              <w:ind w:left="107"/>
              <w:rPr>
                <w:sz w:val="20"/>
              </w:rPr>
            </w:pPr>
            <w:r>
              <w:rPr>
                <w:spacing w:val="-2"/>
                <w:sz w:val="20"/>
              </w:rPr>
              <w:t>03-</w:t>
            </w:r>
            <w:r>
              <w:rPr>
                <w:spacing w:val="-5"/>
                <w:sz w:val="20"/>
              </w:rPr>
              <w:t>18</w:t>
            </w:r>
          </w:p>
        </w:tc>
      </w:tr>
      <w:tr w:rsidR="00726659" w14:paraId="4C2273D5" w14:textId="77777777">
        <w:trPr>
          <w:trHeight w:val="227"/>
        </w:trPr>
        <w:tc>
          <w:tcPr>
            <w:tcW w:w="1819" w:type="dxa"/>
          </w:tcPr>
          <w:p w14:paraId="2D004AF6" w14:textId="77777777" w:rsidR="00726659" w:rsidRDefault="00726659">
            <w:pPr>
              <w:pStyle w:val="TableParagraph"/>
              <w:rPr>
                <w:rFonts w:ascii="Times New Roman"/>
                <w:sz w:val="16"/>
              </w:rPr>
            </w:pPr>
          </w:p>
        </w:tc>
        <w:tc>
          <w:tcPr>
            <w:tcW w:w="6732" w:type="dxa"/>
          </w:tcPr>
          <w:p w14:paraId="7F4899A7" w14:textId="77777777" w:rsidR="00726659" w:rsidRDefault="00726659">
            <w:pPr>
              <w:pStyle w:val="TableParagraph"/>
              <w:rPr>
                <w:rFonts w:ascii="Times New Roman"/>
                <w:sz w:val="16"/>
              </w:rPr>
            </w:pPr>
          </w:p>
        </w:tc>
        <w:tc>
          <w:tcPr>
            <w:tcW w:w="1008" w:type="dxa"/>
          </w:tcPr>
          <w:p w14:paraId="1F3B9727" w14:textId="77777777" w:rsidR="00726659" w:rsidRDefault="00726659">
            <w:pPr>
              <w:pStyle w:val="TableParagraph"/>
              <w:rPr>
                <w:rFonts w:ascii="Times New Roman"/>
                <w:sz w:val="16"/>
              </w:rPr>
            </w:pPr>
          </w:p>
        </w:tc>
      </w:tr>
      <w:tr w:rsidR="00726659" w14:paraId="4D6A8F59" w14:textId="77777777">
        <w:trPr>
          <w:trHeight w:val="227"/>
        </w:trPr>
        <w:tc>
          <w:tcPr>
            <w:tcW w:w="1819" w:type="dxa"/>
          </w:tcPr>
          <w:p w14:paraId="60C282DA" w14:textId="77777777" w:rsidR="00726659" w:rsidRDefault="00726659">
            <w:pPr>
              <w:pStyle w:val="TableParagraph"/>
              <w:rPr>
                <w:rFonts w:ascii="Times New Roman"/>
                <w:sz w:val="16"/>
              </w:rPr>
            </w:pPr>
          </w:p>
        </w:tc>
        <w:tc>
          <w:tcPr>
            <w:tcW w:w="6732" w:type="dxa"/>
          </w:tcPr>
          <w:p w14:paraId="2122C22F" w14:textId="77777777" w:rsidR="00726659" w:rsidRDefault="000F0732">
            <w:pPr>
              <w:pStyle w:val="TableParagraph"/>
              <w:spacing w:line="207" w:lineRule="exact"/>
              <w:ind w:left="107"/>
              <w:rPr>
                <w:b/>
                <w:sz w:val="20"/>
              </w:rPr>
            </w:pPr>
            <w:r>
              <w:rPr>
                <w:b/>
                <w:sz w:val="20"/>
              </w:rPr>
              <w:t>DIVISION</w:t>
            </w:r>
            <w:r>
              <w:rPr>
                <w:b/>
                <w:spacing w:val="-5"/>
                <w:sz w:val="20"/>
              </w:rPr>
              <w:t xml:space="preserve"> </w:t>
            </w:r>
            <w:r>
              <w:rPr>
                <w:b/>
                <w:sz w:val="20"/>
              </w:rPr>
              <w:t>31</w:t>
            </w:r>
            <w:r>
              <w:rPr>
                <w:b/>
                <w:spacing w:val="-4"/>
                <w:sz w:val="20"/>
              </w:rPr>
              <w:t xml:space="preserve"> </w:t>
            </w:r>
            <w:r>
              <w:rPr>
                <w:b/>
                <w:sz w:val="20"/>
              </w:rPr>
              <w:t>–</w:t>
            </w:r>
            <w:r>
              <w:rPr>
                <w:b/>
                <w:spacing w:val="-5"/>
                <w:sz w:val="20"/>
              </w:rPr>
              <w:t xml:space="preserve"> </w:t>
            </w:r>
            <w:r>
              <w:rPr>
                <w:b/>
                <w:spacing w:val="-2"/>
                <w:sz w:val="20"/>
              </w:rPr>
              <w:t>EARTHWORK</w:t>
            </w:r>
          </w:p>
        </w:tc>
        <w:tc>
          <w:tcPr>
            <w:tcW w:w="1008" w:type="dxa"/>
          </w:tcPr>
          <w:p w14:paraId="4D804882" w14:textId="77777777" w:rsidR="00726659" w:rsidRDefault="00726659">
            <w:pPr>
              <w:pStyle w:val="TableParagraph"/>
              <w:rPr>
                <w:rFonts w:ascii="Times New Roman"/>
                <w:sz w:val="16"/>
              </w:rPr>
            </w:pPr>
          </w:p>
        </w:tc>
      </w:tr>
      <w:tr w:rsidR="00726659" w14:paraId="4083869D" w14:textId="77777777">
        <w:trPr>
          <w:trHeight w:val="224"/>
        </w:trPr>
        <w:tc>
          <w:tcPr>
            <w:tcW w:w="1819" w:type="dxa"/>
          </w:tcPr>
          <w:p w14:paraId="0C0A274C" w14:textId="77777777" w:rsidR="00726659" w:rsidRDefault="00726659">
            <w:pPr>
              <w:pStyle w:val="TableParagraph"/>
              <w:rPr>
                <w:rFonts w:ascii="Times New Roman"/>
                <w:sz w:val="16"/>
              </w:rPr>
            </w:pPr>
          </w:p>
        </w:tc>
        <w:tc>
          <w:tcPr>
            <w:tcW w:w="6732" w:type="dxa"/>
          </w:tcPr>
          <w:p w14:paraId="7C92398A" w14:textId="77777777" w:rsidR="00726659" w:rsidRDefault="00726659">
            <w:pPr>
              <w:pStyle w:val="TableParagraph"/>
              <w:rPr>
                <w:rFonts w:ascii="Times New Roman"/>
                <w:sz w:val="16"/>
              </w:rPr>
            </w:pPr>
          </w:p>
        </w:tc>
        <w:tc>
          <w:tcPr>
            <w:tcW w:w="1008" w:type="dxa"/>
          </w:tcPr>
          <w:p w14:paraId="10B66669" w14:textId="77777777" w:rsidR="00726659" w:rsidRDefault="00726659">
            <w:pPr>
              <w:pStyle w:val="TableParagraph"/>
              <w:rPr>
                <w:rFonts w:ascii="Times New Roman"/>
                <w:sz w:val="16"/>
              </w:rPr>
            </w:pPr>
          </w:p>
        </w:tc>
      </w:tr>
      <w:tr w:rsidR="00726659" w14:paraId="39FDCAC9" w14:textId="77777777">
        <w:trPr>
          <w:trHeight w:val="227"/>
        </w:trPr>
        <w:tc>
          <w:tcPr>
            <w:tcW w:w="1819" w:type="dxa"/>
          </w:tcPr>
          <w:p w14:paraId="10CFFEEB" w14:textId="77777777" w:rsidR="00726659" w:rsidRDefault="000F0732">
            <w:pPr>
              <w:pStyle w:val="TableParagraph"/>
              <w:spacing w:line="207" w:lineRule="exact"/>
              <w:ind w:left="107"/>
              <w:rPr>
                <w:sz w:val="20"/>
              </w:rPr>
            </w:pPr>
            <w:r>
              <w:rPr>
                <w:sz w:val="20"/>
              </w:rPr>
              <w:t>31</w:t>
            </w:r>
            <w:r>
              <w:rPr>
                <w:spacing w:val="-3"/>
                <w:sz w:val="20"/>
              </w:rPr>
              <w:t xml:space="preserve"> </w:t>
            </w:r>
            <w:r>
              <w:rPr>
                <w:sz w:val="20"/>
              </w:rPr>
              <w:t>20</w:t>
            </w:r>
            <w:r>
              <w:rPr>
                <w:spacing w:val="-2"/>
                <w:sz w:val="20"/>
              </w:rPr>
              <w:t xml:space="preserve"> </w:t>
            </w:r>
            <w:r>
              <w:rPr>
                <w:spacing w:val="-5"/>
                <w:sz w:val="20"/>
              </w:rPr>
              <w:t>00</w:t>
            </w:r>
          </w:p>
        </w:tc>
        <w:tc>
          <w:tcPr>
            <w:tcW w:w="6732" w:type="dxa"/>
          </w:tcPr>
          <w:p w14:paraId="16733499" w14:textId="77777777" w:rsidR="00726659" w:rsidRDefault="000F0732">
            <w:pPr>
              <w:pStyle w:val="TableParagraph"/>
              <w:spacing w:line="207" w:lineRule="exact"/>
              <w:ind w:left="107"/>
              <w:rPr>
                <w:sz w:val="20"/>
              </w:rPr>
            </w:pPr>
            <w:r>
              <w:rPr>
                <w:sz w:val="20"/>
              </w:rPr>
              <w:t>Earth</w:t>
            </w:r>
            <w:r>
              <w:rPr>
                <w:spacing w:val="-8"/>
                <w:sz w:val="20"/>
              </w:rPr>
              <w:t xml:space="preserve"> </w:t>
            </w:r>
            <w:r>
              <w:rPr>
                <w:spacing w:val="-2"/>
                <w:sz w:val="20"/>
              </w:rPr>
              <w:t>Moving</w:t>
            </w:r>
          </w:p>
        </w:tc>
        <w:tc>
          <w:tcPr>
            <w:tcW w:w="1008" w:type="dxa"/>
          </w:tcPr>
          <w:p w14:paraId="5CB58009" w14:textId="77777777" w:rsidR="00726659" w:rsidRDefault="000F0732">
            <w:pPr>
              <w:pStyle w:val="TableParagraph"/>
              <w:spacing w:line="207" w:lineRule="exact"/>
              <w:ind w:left="107"/>
              <w:rPr>
                <w:sz w:val="20"/>
              </w:rPr>
            </w:pPr>
            <w:r>
              <w:rPr>
                <w:spacing w:val="-2"/>
                <w:sz w:val="20"/>
              </w:rPr>
              <w:t>08-</w:t>
            </w:r>
            <w:r>
              <w:rPr>
                <w:spacing w:val="-5"/>
                <w:sz w:val="20"/>
              </w:rPr>
              <w:t>23</w:t>
            </w:r>
          </w:p>
        </w:tc>
      </w:tr>
      <w:tr w:rsidR="00726659" w14:paraId="4B8DA529" w14:textId="77777777">
        <w:trPr>
          <w:trHeight w:val="227"/>
        </w:trPr>
        <w:tc>
          <w:tcPr>
            <w:tcW w:w="1819" w:type="dxa"/>
          </w:tcPr>
          <w:p w14:paraId="585961FA" w14:textId="77777777" w:rsidR="00726659" w:rsidRDefault="00726659">
            <w:pPr>
              <w:pStyle w:val="TableParagraph"/>
              <w:rPr>
                <w:rFonts w:ascii="Times New Roman"/>
                <w:sz w:val="16"/>
              </w:rPr>
            </w:pPr>
          </w:p>
        </w:tc>
        <w:tc>
          <w:tcPr>
            <w:tcW w:w="6732" w:type="dxa"/>
          </w:tcPr>
          <w:p w14:paraId="78108F4E" w14:textId="77777777" w:rsidR="00726659" w:rsidRDefault="00726659">
            <w:pPr>
              <w:pStyle w:val="TableParagraph"/>
              <w:rPr>
                <w:rFonts w:ascii="Times New Roman"/>
                <w:sz w:val="16"/>
              </w:rPr>
            </w:pPr>
          </w:p>
        </w:tc>
        <w:tc>
          <w:tcPr>
            <w:tcW w:w="1008" w:type="dxa"/>
          </w:tcPr>
          <w:p w14:paraId="2E569B39" w14:textId="77777777" w:rsidR="00726659" w:rsidRDefault="00726659">
            <w:pPr>
              <w:pStyle w:val="TableParagraph"/>
              <w:rPr>
                <w:rFonts w:ascii="Times New Roman"/>
                <w:sz w:val="16"/>
              </w:rPr>
            </w:pPr>
          </w:p>
        </w:tc>
      </w:tr>
      <w:tr w:rsidR="00726659" w14:paraId="311FB126" w14:textId="77777777">
        <w:trPr>
          <w:trHeight w:val="224"/>
        </w:trPr>
        <w:tc>
          <w:tcPr>
            <w:tcW w:w="1819" w:type="dxa"/>
          </w:tcPr>
          <w:p w14:paraId="1405EC5D" w14:textId="77777777" w:rsidR="00726659" w:rsidRDefault="00726659">
            <w:pPr>
              <w:pStyle w:val="TableParagraph"/>
              <w:rPr>
                <w:rFonts w:ascii="Times New Roman"/>
                <w:sz w:val="16"/>
              </w:rPr>
            </w:pPr>
          </w:p>
        </w:tc>
        <w:tc>
          <w:tcPr>
            <w:tcW w:w="6732" w:type="dxa"/>
          </w:tcPr>
          <w:p w14:paraId="424976CA" w14:textId="77777777" w:rsidR="00726659" w:rsidRDefault="00726659">
            <w:pPr>
              <w:pStyle w:val="TableParagraph"/>
              <w:rPr>
                <w:rFonts w:ascii="Times New Roman"/>
                <w:sz w:val="16"/>
              </w:rPr>
            </w:pPr>
          </w:p>
        </w:tc>
        <w:tc>
          <w:tcPr>
            <w:tcW w:w="1008" w:type="dxa"/>
          </w:tcPr>
          <w:p w14:paraId="175EF668" w14:textId="77777777" w:rsidR="00726659" w:rsidRDefault="00726659">
            <w:pPr>
              <w:pStyle w:val="TableParagraph"/>
              <w:rPr>
                <w:rFonts w:ascii="Times New Roman"/>
                <w:sz w:val="16"/>
              </w:rPr>
            </w:pPr>
          </w:p>
        </w:tc>
      </w:tr>
      <w:tr w:rsidR="00726659" w14:paraId="1BA6764A" w14:textId="77777777">
        <w:trPr>
          <w:trHeight w:val="227"/>
        </w:trPr>
        <w:tc>
          <w:tcPr>
            <w:tcW w:w="1819" w:type="dxa"/>
          </w:tcPr>
          <w:p w14:paraId="27DBCF94" w14:textId="77777777" w:rsidR="00726659" w:rsidRDefault="00726659">
            <w:pPr>
              <w:pStyle w:val="TableParagraph"/>
              <w:rPr>
                <w:rFonts w:ascii="Times New Roman"/>
                <w:sz w:val="16"/>
              </w:rPr>
            </w:pPr>
          </w:p>
        </w:tc>
        <w:tc>
          <w:tcPr>
            <w:tcW w:w="6732" w:type="dxa"/>
          </w:tcPr>
          <w:p w14:paraId="36B73343" w14:textId="77777777" w:rsidR="00726659" w:rsidRDefault="000F0732">
            <w:pPr>
              <w:pStyle w:val="TableParagraph"/>
              <w:spacing w:line="207" w:lineRule="exact"/>
              <w:ind w:left="107"/>
              <w:rPr>
                <w:b/>
                <w:sz w:val="20"/>
              </w:rPr>
            </w:pPr>
            <w:r>
              <w:rPr>
                <w:b/>
                <w:sz w:val="20"/>
              </w:rPr>
              <w:t>DIVISION</w:t>
            </w:r>
            <w:r>
              <w:rPr>
                <w:b/>
                <w:spacing w:val="-6"/>
                <w:sz w:val="20"/>
              </w:rPr>
              <w:t xml:space="preserve"> </w:t>
            </w:r>
            <w:r>
              <w:rPr>
                <w:b/>
                <w:sz w:val="20"/>
              </w:rPr>
              <w:t>32</w:t>
            </w:r>
            <w:r>
              <w:rPr>
                <w:b/>
                <w:spacing w:val="-6"/>
                <w:sz w:val="20"/>
              </w:rPr>
              <w:t xml:space="preserve"> </w:t>
            </w:r>
            <w:r>
              <w:rPr>
                <w:b/>
                <w:sz w:val="20"/>
              </w:rPr>
              <w:t>–</w:t>
            </w:r>
            <w:r>
              <w:rPr>
                <w:b/>
                <w:spacing w:val="-6"/>
                <w:sz w:val="20"/>
              </w:rPr>
              <w:t xml:space="preserve"> </w:t>
            </w:r>
            <w:r>
              <w:rPr>
                <w:b/>
                <w:sz w:val="20"/>
              </w:rPr>
              <w:t>EXTERIOR</w:t>
            </w:r>
            <w:r>
              <w:rPr>
                <w:b/>
                <w:spacing w:val="-5"/>
                <w:sz w:val="20"/>
              </w:rPr>
              <w:t xml:space="preserve"> </w:t>
            </w:r>
            <w:r>
              <w:rPr>
                <w:b/>
                <w:spacing w:val="-2"/>
                <w:sz w:val="20"/>
              </w:rPr>
              <w:t>IMPROVEMENTS</w:t>
            </w:r>
          </w:p>
        </w:tc>
        <w:tc>
          <w:tcPr>
            <w:tcW w:w="1008" w:type="dxa"/>
          </w:tcPr>
          <w:p w14:paraId="2D366AA8" w14:textId="77777777" w:rsidR="00726659" w:rsidRDefault="00726659">
            <w:pPr>
              <w:pStyle w:val="TableParagraph"/>
              <w:rPr>
                <w:rFonts w:ascii="Times New Roman"/>
                <w:sz w:val="16"/>
              </w:rPr>
            </w:pPr>
          </w:p>
        </w:tc>
      </w:tr>
      <w:tr w:rsidR="00726659" w14:paraId="3BEB223F" w14:textId="77777777">
        <w:trPr>
          <w:trHeight w:val="224"/>
        </w:trPr>
        <w:tc>
          <w:tcPr>
            <w:tcW w:w="1819" w:type="dxa"/>
          </w:tcPr>
          <w:p w14:paraId="5C14C4C1" w14:textId="77777777" w:rsidR="00726659" w:rsidRDefault="00726659">
            <w:pPr>
              <w:pStyle w:val="TableParagraph"/>
              <w:rPr>
                <w:rFonts w:ascii="Times New Roman"/>
                <w:sz w:val="16"/>
              </w:rPr>
            </w:pPr>
          </w:p>
        </w:tc>
        <w:tc>
          <w:tcPr>
            <w:tcW w:w="6732" w:type="dxa"/>
          </w:tcPr>
          <w:p w14:paraId="23CD1215" w14:textId="77777777" w:rsidR="00726659" w:rsidRDefault="00726659">
            <w:pPr>
              <w:pStyle w:val="TableParagraph"/>
              <w:rPr>
                <w:rFonts w:ascii="Times New Roman"/>
                <w:sz w:val="16"/>
              </w:rPr>
            </w:pPr>
          </w:p>
        </w:tc>
        <w:tc>
          <w:tcPr>
            <w:tcW w:w="1008" w:type="dxa"/>
          </w:tcPr>
          <w:p w14:paraId="0D3B6DAC" w14:textId="77777777" w:rsidR="00726659" w:rsidRDefault="00726659">
            <w:pPr>
              <w:pStyle w:val="TableParagraph"/>
              <w:rPr>
                <w:rFonts w:ascii="Times New Roman"/>
                <w:sz w:val="16"/>
              </w:rPr>
            </w:pPr>
          </w:p>
        </w:tc>
      </w:tr>
      <w:tr w:rsidR="00726659" w14:paraId="51CB62CF" w14:textId="77777777">
        <w:trPr>
          <w:trHeight w:val="227"/>
        </w:trPr>
        <w:tc>
          <w:tcPr>
            <w:tcW w:w="1819" w:type="dxa"/>
          </w:tcPr>
          <w:p w14:paraId="468D9EA8" w14:textId="77777777" w:rsidR="00726659" w:rsidRDefault="000F0732">
            <w:pPr>
              <w:pStyle w:val="TableParagraph"/>
              <w:spacing w:before="1" w:line="206" w:lineRule="exact"/>
              <w:ind w:left="107"/>
              <w:rPr>
                <w:sz w:val="20"/>
              </w:rPr>
            </w:pPr>
            <w:r>
              <w:rPr>
                <w:sz w:val="20"/>
              </w:rPr>
              <w:t>32</w:t>
            </w:r>
            <w:r>
              <w:rPr>
                <w:spacing w:val="-3"/>
                <w:sz w:val="20"/>
              </w:rPr>
              <w:t xml:space="preserve"> </w:t>
            </w:r>
            <w:r>
              <w:rPr>
                <w:sz w:val="20"/>
              </w:rPr>
              <w:t>05</w:t>
            </w:r>
            <w:r>
              <w:rPr>
                <w:spacing w:val="-2"/>
                <w:sz w:val="20"/>
              </w:rPr>
              <w:t xml:space="preserve"> </w:t>
            </w:r>
            <w:r>
              <w:rPr>
                <w:spacing w:val="-5"/>
                <w:sz w:val="20"/>
              </w:rPr>
              <w:t>23</w:t>
            </w:r>
          </w:p>
        </w:tc>
        <w:tc>
          <w:tcPr>
            <w:tcW w:w="6732" w:type="dxa"/>
          </w:tcPr>
          <w:p w14:paraId="420C6FB8" w14:textId="77777777" w:rsidR="00726659" w:rsidRDefault="000F0732">
            <w:pPr>
              <w:pStyle w:val="TableParagraph"/>
              <w:spacing w:before="1" w:line="206" w:lineRule="exact"/>
              <w:ind w:left="107"/>
              <w:rPr>
                <w:sz w:val="20"/>
              </w:rPr>
            </w:pPr>
            <w:r>
              <w:rPr>
                <w:sz w:val="20"/>
              </w:rPr>
              <w:t>Cement</w:t>
            </w:r>
            <w:r>
              <w:rPr>
                <w:spacing w:val="-7"/>
                <w:sz w:val="20"/>
              </w:rPr>
              <w:t xml:space="preserve"> </w:t>
            </w:r>
            <w:r>
              <w:rPr>
                <w:sz w:val="20"/>
              </w:rPr>
              <w:t>and</w:t>
            </w:r>
            <w:r>
              <w:rPr>
                <w:spacing w:val="-7"/>
                <w:sz w:val="20"/>
              </w:rPr>
              <w:t xml:space="preserve"> </w:t>
            </w:r>
            <w:r>
              <w:rPr>
                <w:sz w:val="20"/>
              </w:rPr>
              <w:t>Concrete</w:t>
            </w:r>
            <w:r>
              <w:rPr>
                <w:spacing w:val="-7"/>
                <w:sz w:val="20"/>
              </w:rPr>
              <w:t xml:space="preserve"> </w:t>
            </w:r>
            <w:r>
              <w:rPr>
                <w:sz w:val="20"/>
              </w:rPr>
              <w:t>for</w:t>
            </w:r>
            <w:r>
              <w:rPr>
                <w:spacing w:val="-6"/>
                <w:sz w:val="20"/>
              </w:rPr>
              <w:t xml:space="preserve"> </w:t>
            </w:r>
            <w:r>
              <w:rPr>
                <w:sz w:val="20"/>
              </w:rPr>
              <w:t>Exterior</w:t>
            </w:r>
            <w:r>
              <w:rPr>
                <w:spacing w:val="-7"/>
                <w:sz w:val="20"/>
              </w:rPr>
              <w:t xml:space="preserve"> </w:t>
            </w:r>
            <w:r>
              <w:rPr>
                <w:spacing w:val="-2"/>
                <w:sz w:val="20"/>
              </w:rPr>
              <w:t>Improvements</w:t>
            </w:r>
          </w:p>
        </w:tc>
        <w:tc>
          <w:tcPr>
            <w:tcW w:w="1008" w:type="dxa"/>
          </w:tcPr>
          <w:p w14:paraId="7226B3C4" w14:textId="77777777" w:rsidR="00726659" w:rsidRDefault="000F0732">
            <w:pPr>
              <w:pStyle w:val="TableParagraph"/>
              <w:spacing w:before="1" w:line="206" w:lineRule="exact"/>
              <w:ind w:left="107"/>
              <w:rPr>
                <w:sz w:val="20"/>
              </w:rPr>
            </w:pPr>
            <w:r>
              <w:rPr>
                <w:spacing w:val="-2"/>
                <w:sz w:val="20"/>
              </w:rPr>
              <w:t>11-</w:t>
            </w:r>
            <w:r>
              <w:rPr>
                <w:spacing w:val="-5"/>
                <w:sz w:val="20"/>
              </w:rPr>
              <w:t>16</w:t>
            </w:r>
          </w:p>
        </w:tc>
      </w:tr>
      <w:tr w:rsidR="00726659" w14:paraId="43BAC719" w14:textId="77777777">
        <w:trPr>
          <w:trHeight w:val="227"/>
        </w:trPr>
        <w:tc>
          <w:tcPr>
            <w:tcW w:w="1819" w:type="dxa"/>
          </w:tcPr>
          <w:p w14:paraId="029A7BBD" w14:textId="77777777" w:rsidR="00726659" w:rsidRDefault="000F0732">
            <w:pPr>
              <w:pStyle w:val="TableParagraph"/>
              <w:spacing w:line="207" w:lineRule="exact"/>
              <w:ind w:left="107"/>
              <w:rPr>
                <w:sz w:val="20"/>
              </w:rPr>
            </w:pPr>
            <w:r>
              <w:rPr>
                <w:sz w:val="20"/>
              </w:rPr>
              <w:t>32</w:t>
            </w:r>
            <w:r>
              <w:rPr>
                <w:spacing w:val="-3"/>
                <w:sz w:val="20"/>
              </w:rPr>
              <w:t xml:space="preserve"> </w:t>
            </w:r>
            <w:r>
              <w:rPr>
                <w:sz w:val="20"/>
              </w:rPr>
              <w:t>12</w:t>
            </w:r>
            <w:r>
              <w:rPr>
                <w:spacing w:val="-2"/>
                <w:sz w:val="20"/>
              </w:rPr>
              <w:t xml:space="preserve"> </w:t>
            </w:r>
            <w:r>
              <w:rPr>
                <w:spacing w:val="-5"/>
                <w:sz w:val="20"/>
              </w:rPr>
              <w:t>16</w:t>
            </w:r>
          </w:p>
        </w:tc>
        <w:tc>
          <w:tcPr>
            <w:tcW w:w="6732" w:type="dxa"/>
          </w:tcPr>
          <w:p w14:paraId="7B89C1A5" w14:textId="77777777" w:rsidR="00726659" w:rsidRDefault="000F0732">
            <w:pPr>
              <w:pStyle w:val="TableParagraph"/>
              <w:spacing w:line="207" w:lineRule="exact"/>
              <w:ind w:left="107"/>
              <w:rPr>
                <w:sz w:val="20"/>
              </w:rPr>
            </w:pPr>
            <w:r>
              <w:rPr>
                <w:sz w:val="20"/>
              </w:rPr>
              <w:t>Asphalt</w:t>
            </w:r>
            <w:r>
              <w:rPr>
                <w:spacing w:val="-9"/>
                <w:sz w:val="20"/>
              </w:rPr>
              <w:t xml:space="preserve"> </w:t>
            </w:r>
            <w:r>
              <w:rPr>
                <w:spacing w:val="-2"/>
                <w:sz w:val="20"/>
              </w:rPr>
              <w:t>Paving</w:t>
            </w:r>
          </w:p>
        </w:tc>
        <w:tc>
          <w:tcPr>
            <w:tcW w:w="1008" w:type="dxa"/>
          </w:tcPr>
          <w:p w14:paraId="6ED6DBCA" w14:textId="77777777" w:rsidR="00726659" w:rsidRDefault="000F0732">
            <w:pPr>
              <w:pStyle w:val="TableParagraph"/>
              <w:spacing w:line="207" w:lineRule="exact"/>
              <w:ind w:left="107"/>
              <w:rPr>
                <w:sz w:val="20"/>
              </w:rPr>
            </w:pPr>
            <w:r>
              <w:rPr>
                <w:spacing w:val="-2"/>
                <w:sz w:val="20"/>
              </w:rPr>
              <w:t>09-</w:t>
            </w:r>
            <w:r>
              <w:rPr>
                <w:spacing w:val="-5"/>
                <w:sz w:val="20"/>
              </w:rPr>
              <w:t>15</w:t>
            </w:r>
          </w:p>
        </w:tc>
      </w:tr>
      <w:tr w:rsidR="00726659" w14:paraId="5F5ED8C2" w14:textId="77777777">
        <w:trPr>
          <w:trHeight w:val="224"/>
        </w:trPr>
        <w:tc>
          <w:tcPr>
            <w:tcW w:w="1819" w:type="dxa"/>
          </w:tcPr>
          <w:p w14:paraId="6F74E784" w14:textId="77777777" w:rsidR="00726659" w:rsidRDefault="000F0732">
            <w:pPr>
              <w:pStyle w:val="TableParagraph"/>
              <w:spacing w:line="205" w:lineRule="exact"/>
              <w:ind w:left="107"/>
              <w:rPr>
                <w:sz w:val="20"/>
              </w:rPr>
            </w:pPr>
            <w:r>
              <w:rPr>
                <w:sz w:val="20"/>
              </w:rPr>
              <w:t>32</w:t>
            </w:r>
            <w:r>
              <w:rPr>
                <w:spacing w:val="-3"/>
                <w:sz w:val="20"/>
              </w:rPr>
              <w:t xml:space="preserve"> </w:t>
            </w:r>
            <w:r>
              <w:rPr>
                <w:sz w:val="20"/>
              </w:rPr>
              <w:t>90</w:t>
            </w:r>
            <w:r>
              <w:rPr>
                <w:spacing w:val="-2"/>
                <w:sz w:val="20"/>
              </w:rPr>
              <w:t xml:space="preserve"> </w:t>
            </w:r>
            <w:r>
              <w:rPr>
                <w:spacing w:val="-5"/>
                <w:sz w:val="20"/>
              </w:rPr>
              <w:t>00</w:t>
            </w:r>
          </w:p>
        </w:tc>
        <w:tc>
          <w:tcPr>
            <w:tcW w:w="6732" w:type="dxa"/>
          </w:tcPr>
          <w:p w14:paraId="72E2A032" w14:textId="77777777" w:rsidR="00726659" w:rsidRDefault="000F0732">
            <w:pPr>
              <w:pStyle w:val="TableParagraph"/>
              <w:spacing w:line="205" w:lineRule="exact"/>
              <w:ind w:left="107"/>
              <w:rPr>
                <w:sz w:val="20"/>
              </w:rPr>
            </w:pPr>
            <w:r>
              <w:rPr>
                <w:spacing w:val="-2"/>
                <w:sz w:val="20"/>
              </w:rPr>
              <w:t>Planting</w:t>
            </w:r>
          </w:p>
        </w:tc>
        <w:tc>
          <w:tcPr>
            <w:tcW w:w="1008" w:type="dxa"/>
          </w:tcPr>
          <w:p w14:paraId="7B289812" w14:textId="77777777" w:rsidR="00726659" w:rsidRDefault="000F0732">
            <w:pPr>
              <w:pStyle w:val="TableParagraph"/>
              <w:spacing w:line="205" w:lineRule="exact"/>
              <w:ind w:left="107"/>
              <w:rPr>
                <w:sz w:val="20"/>
              </w:rPr>
            </w:pPr>
            <w:r>
              <w:rPr>
                <w:spacing w:val="-2"/>
                <w:sz w:val="20"/>
              </w:rPr>
              <w:t>11-</w:t>
            </w:r>
            <w:r>
              <w:rPr>
                <w:spacing w:val="-5"/>
                <w:sz w:val="20"/>
              </w:rPr>
              <w:t>16</w:t>
            </w:r>
          </w:p>
        </w:tc>
      </w:tr>
      <w:tr w:rsidR="00726659" w14:paraId="0086CD77" w14:textId="77777777">
        <w:trPr>
          <w:trHeight w:val="227"/>
        </w:trPr>
        <w:tc>
          <w:tcPr>
            <w:tcW w:w="1819" w:type="dxa"/>
          </w:tcPr>
          <w:p w14:paraId="54AE6BCF" w14:textId="77777777" w:rsidR="00726659" w:rsidRDefault="00726659">
            <w:pPr>
              <w:pStyle w:val="TableParagraph"/>
              <w:rPr>
                <w:rFonts w:ascii="Times New Roman"/>
                <w:sz w:val="16"/>
              </w:rPr>
            </w:pPr>
          </w:p>
        </w:tc>
        <w:tc>
          <w:tcPr>
            <w:tcW w:w="6732" w:type="dxa"/>
          </w:tcPr>
          <w:p w14:paraId="426ABC2A" w14:textId="77777777" w:rsidR="00726659" w:rsidRDefault="00726659">
            <w:pPr>
              <w:pStyle w:val="TableParagraph"/>
              <w:rPr>
                <w:rFonts w:ascii="Times New Roman"/>
                <w:sz w:val="16"/>
              </w:rPr>
            </w:pPr>
          </w:p>
        </w:tc>
        <w:tc>
          <w:tcPr>
            <w:tcW w:w="1008" w:type="dxa"/>
          </w:tcPr>
          <w:p w14:paraId="13C17A8A" w14:textId="77777777" w:rsidR="00726659" w:rsidRDefault="00726659">
            <w:pPr>
              <w:pStyle w:val="TableParagraph"/>
              <w:rPr>
                <w:rFonts w:ascii="Times New Roman"/>
                <w:sz w:val="16"/>
              </w:rPr>
            </w:pPr>
          </w:p>
        </w:tc>
      </w:tr>
      <w:tr w:rsidR="00726659" w14:paraId="128ABF94" w14:textId="77777777">
        <w:trPr>
          <w:trHeight w:val="227"/>
        </w:trPr>
        <w:tc>
          <w:tcPr>
            <w:tcW w:w="1819" w:type="dxa"/>
          </w:tcPr>
          <w:p w14:paraId="4E84ECBA" w14:textId="77777777" w:rsidR="00726659" w:rsidRDefault="00726659">
            <w:pPr>
              <w:pStyle w:val="TableParagraph"/>
              <w:rPr>
                <w:rFonts w:ascii="Times New Roman"/>
                <w:sz w:val="16"/>
              </w:rPr>
            </w:pPr>
          </w:p>
        </w:tc>
        <w:tc>
          <w:tcPr>
            <w:tcW w:w="6732" w:type="dxa"/>
          </w:tcPr>
          <w:p w14:paraId="5C7A72A3" w14:textId="77777777" w:rsidR="00726659" w:rsidRDefault="000F0732">
            <w:pPr>
              <w:pStyle w:val="TableParagraph"/>
              <w:spacing w:line="207" w:lineRule="exact"/>
              <w:ind w:left="107"/>
              <w:rPr>
                <w:b/>
                <w:sz w:val="20"/>
              </w:rPr>
            </w:pPr>
            <w:r>
              <w:rPr>
                <w:b/>
                <w:sz w:val="20"/>
              </w:rPr>
              <w:t>DIVISION</w:t>
            </w:r>
            <w:r>
              <w:rPr>
                <w:b/>
                <w:spacing w:val="-5"/>
                <w:sz w:val="20"/>
              </w:rPr>
              <w:t xml:space="preserve"> </w:t>
            </w:r>
            <w:r>
              <w:rPr>
                <w:b/>
                <w:sz w:val="20"/>
              </w:rPr>
              <w:t>33</w:t>
            </w:r>
            <w:r>
              <w:rPr>
                <w:b/>
                <w:spacing w:val="-4"/>
                <w:sz w:val="20"/>
              </w:rPr>
              <w:t xml:space="preserve"> </w:t>
            </w:r>
            <w:r>
              <w:rPr>
                <w:b/>
                <w:sz w:val="20"/>
              </w:rPr>
              <w:t>–</w:t>
            </w:r>
            <w:r>
              <w:rPr>
                <w:b/>
                <w:spacing w:val="-5"/>
                <w:sz w:val="20"/>
              </w:rPr>
              <w:t xml:space="preserve"> </w:t>
            </w:r>
            <w:r>
              <w:rPr>
                <w:b/>
                <w:spacing w:val="-2"/>
                <w:sz w:val="20"/>
              </w:rPr>
              <w:t>UTILITIES</w:t>
            </w:r>
          </w:p>
        </w:tc>
        <w:tc>
          <w:tcPr>
            <w:tcW w:w="1008" w:type="dxa"/>
          </w:tcPr>
          <w:p w14:paraId="608CBF10" w14:textId="77777777" w:rsidR="00726659" w:rsidRDefault="00726659">
            <w:pPr>
              <w:pStyle w:val="TableParagraph"/>
              <w:rPr>
                <w:rFonts w:ascii="Times New Roman"/>
                <w:sz w:val="16"/>
              </w:rPr>
            </w:pPr>
          </w:p>
        </w:tc>
      </w:tr>
      <w:tr w:rsidR="00726659" w14:paraId="59DBE657" w14:textId="77777777">
        <w:trPr>
          <w:trHeight w:val="224"/>
        </w:trPr>
        <w:tc>
          <w:tcPr>
            <w:tcW w:w="1819" w:type="dxa"/>
          </w:tcPr>
          <w:p w14:paraId="6FE4406B" w14:textId="77777777" w:rsidR="00726659" w:rsidRDefault="00726659">
            <w:pPr>
              <w:pStyle w:val="TableParagraph"/>
              <w:rPr>
                <w:rFonts w:ascii="Times New Roman"/>
                <w:sz w:val="16"/>
              </w:rPr>
            </w:pPr>
          </w:p>
        </w:tc>
        <w:tc>
          <w:tcPr>
            <w:tcW w:w="6732" w:type="dxa"/>
          </w:tcPr>
          <w:p w14:paraId="228836CB" w14:textId="77777777" w:rsidR="00726659" w:rsidRDefault="00726659">
            <w:pPr>
              <w:pStyle w:val="TableParagraph"/>
              <w:rPr>
                <w:rFonts w:ascii="Times New Roman"/>
                <w:sz w:val="16"/>
              </w:rPr>
            </w:pPr>
          </w:p>
        </w:tc>
        <w:tc>
          <w:tcPr>
            <w:tcW w:w="1008" w:type="dxa"/>
          </w:tcPr>
          <w:p w14:paraId="5EAACF34" w14:textId="77777777" w:rsidR="00726659" w:rsidRDefault="00726659">
            <w:pPr>
              <w:pStyle w:val="TableParagraph"/>
              <w:rPr>
                <w:rFonts w:ascii="Times New Roman"/>
                <w:sz w:val="16"/>
              </w:rPr>
            </w:pPr>
          </w:p>
        </w:tc>
      </w:tr>
      <w:tr w:rsidR="00726659" w14:paraId="59FFB852" w14:textId="77777777">
        <w:trPr>
          <w:trHeight w:val="227"/>
        </w:trPr>
        <w:tc>
          <w:tcPr>
            <w:tcW w:w="1819" w:type="dxa"/>
          </w:tcPr>
          <w:p w14:paraId="64207963" w14:textId="77777777" w:rsidR="00726659" w:rsidRDefault="00726659">
            <w:pPr>
              <w:pStyle w:val="TableParagraph"/>
              <w:rPr>
                <w:rFonts w:ascii="Times New Roman"/>
                <w:sz w:val="16"/>
              </w:rPr>
            </w:pPr>
          </w:p>
        </w:tc>
        <w:tc>
          <w:tcPr>
            <w:tcW w:w="6732" w:type="dxa"/>
          </w:tcPr>
          <w:p w14:paraId="4CDDA660" w14:textId="77777777" w:rsidR="00726659" w:rsidRDefault="00726659">
            <w:pPr>
              <w:pStyle w:val="TableParagraph"/>
              <w:rPr>
                <w:rFonts w:ascii="Times New Roman"/>
                <w:sz w:val="16"/>
              </w:rPr>
            </w:pPr>
          </w:p>
        </w:tc>
        <w:tc>
          <w:tcPr>
            <w:tcW w:w="1008" w:type="dxa"/>
          </w:tcPr>
          <w:p w14:paraId="6E44A1CA" w14:textId="77777777" w:rsidR="00726659" w:rsidRDefault="00726659">
            <w:pPr>
              <w:pStyle w:val="TableParagraph"/>
              <w:rPr>
                <w:rFonts w:ascii="Times New Roman"/>
                <w:sz w:val="16"/>
              </w:rPr>
            </w:pPr>
          </w:p>
        </w:tc>
      </w:tr>
    </w:tbl>
    <w:p w14:paraId="424EF808" w14:textId="77777777" w:rsidR="00726659" w:rsidRDefault="00726659">
      <w:pPr>
        <w:pStyle w:val="BodyText"/>
        <w:spacing w:before="9"/>
        <w:ind w:left="0" w:firstLine="0"/>
        <w:rPr>
          <w:rFonts w:ascii="Times New Roman"/>
        </w:rPr>
      </w:pPr>
    </w:p>
    <w:p w14:paraId="6A8E275E" w14:textId="77777777" w:rsidR="00726659" w:rsidRDefault="000F0732">
      <w:pPr>
        <w:pStyle w:val="Heading7"/>
        <w:ind w:left="4084" w:right="3725" w:firstLine="0"/>
        <w:jc w:val="center"/>
      </w:pPr>
      <w:r>
        <w:t>End</w:t>
      </w:r>
      <w:r>
        <w:rPr>
          <w:spacing w:val="-5"/>
        </w:rPr>
        <w:t xml:space="preserve"> </w:t>
      </w:r>
      <w:r>
        <w:t>of</w:t>
      </w:r>
      <w:r>
        <w:rPr>
          <w:spacing w:val="-3"/>
        </w:rPr>
        <w:t xml:space="preserve"> </w:t>
      </w:r>
      <w:r>
        <w:rPr>
          <w:spacing w:val="-2"/>
        </w:rPr>
        <w:t>Section</w:t>
      </w:r>
    </w:p>
    <w:p w14:paraId="6A892088" w14:textId="77777777" w:rsidR="00726659" w:rsidRDefault="00726659">
      <w:pPr>
        <w:pStyle w:val="Heading7"/>
        <w:jc w:val="center"/>
        <w:sectPr w:rsidR="00726659">
          <w:pgSz w:w="12240" w:h="15840"/>
          <w:pgMar w:top="1380" w:right="720" w:bottom="1160" w:left="360" w:header="730" w:footer="968" w:gutter="0"/>
          <w:cols w:space="720"/>
        </w:sectPr>
      </w:pPr>
    </w:p>
    <w:p w14:paraId="29B1E403" w14:textId="77777777" w:rsidR="00726659" w:rsidRDefault="00726659">
      <w:pPr>
        <w:pStyle w:val="BodyText"/>
        <w:spacing w:before="120"/>
        <w:ind w:left="0" w:firstLine="0"/>
        <w:rPr>
          <w:b/>
        </w:rPr>
      </w:pPr>
    </w:p>
    <w:p w14:paraId="2885226E" w14:textId="77777777" w:rsidR="00726659" w:rsidRDefault="000F0732">
      <w:pPr>
        <w:pStyle w:val="Heading7"/>
        <w:ind w:left="4439" w:right="4077" w:firstLine="360"/>
      </w:pPr>
      <w:r>
        <w:t>SECTION 00 01 15 LIST</w:t>
      </w:r>
      <w:r>
        <w:rPr>
          <w:spacing w:val="-12"/>
        </w:rPr>
        <w:t xml:space="preserve"> </w:t>
      </w:r>
      <w:r>
        <w:t>OF</w:t>
      </w:r>
      <w:r>
        <w:rPr>
          <w:spacing w:val="-13"/>
        </w:rPr>
        <w:t xml:space="preserve"> </w:t>
      </w:r>
      <w:r>
        <w:t>DRAWING</w:t>
      </w:r>
      <w:r>
        <w:rPr>
          <w:spacing w:val="-12"/>
        </w:rPr>
        <w:t xml:space="preserve"> </w:t>
      </w:r>
      <w:r>
        <w:t>SHEETS</w:t>
      </w:r>
    </w:p>
    <w:p w14:paraId="1686998D" w14:textId="77777777" w:rsidR="00726659" w:rsidRDefault="000F0732">
      <w:pPr>
        <w:pStyle w:val="BodyText"/>
        <w:spacing w:before="120"/>
        <w:ind w:left="1619" w:firstLine="0"/>
      </w:pPr>
      <w:r>
        <w:t>The</w:t>
      </w:r>
      <w:r>
        <w:rPr>
          <w:spacing w:val="-6"/>
        </w:rPr>
        <w:t xml:space="preserve"> </w:t>
      </w:r>
      <w:r>
        <w:t>drawings</w:t>
      </w:r>
      <w:r>
        <w:rPr>
          <w:spacing w:val="-5"/>
        </w:rPr>
        <w:t xml:space="preserve"> </w:t>
      </w:r>
      <w:r>
        <w:t>listed</w:t>
      </w:r>
      <w:r>
        <w:rPr>
          <w:spacing w:val="-6"/>
        </w:rPr>
        <w:t xml:space="preserve"> </w:t>
      </w:r>
      <w:r>
        <w:t>below</w:t>
      </w:r>
      <w:r>
        <w:rPr>
          <w:spacing w:val="-4"/>
        </w:rPr>
        <w:t xml:space="preserve"> </w:t>
      </w:r>
      <w:r>
        <w:t>accompanying</w:t>
      </w:r>
      <w:r>
        <w:rPr>
          <w:spacing w:val="-6"/>
        </w:rPr>
        <w:t xml:space="preserve"> </w:t>
      </w:r>
      <w:r>
        <w:t>this</w:t>
      </w:r>
      <w:r>
        <w:rPr>
          <w:spacing w:val="-5"/>
        </w:rPr>
        <w:t xml:space="preserve"> </w:t>
      </w:r>
      <w:r>
        <w:t>specification</w:t>
      </w:r>
      <w:r>
        <w:rPr>
          <w:spacing w:val="-5"/>
        </w:rPr>
        <w:t xml:space="preserve"> </w:t>
      </w:r>
      <w:r>
        <w:t>form</w:t>
      </w:r>
      <w:r>
        <w:rPr>
          <w:spacing w:val="-6"/>
        </w:rPr>
        <w:t xml:space="preserve"> </w:t>
      </w:r>
      <w:r>
        <w:t>a</w:t>
      </w:r>
      <w:r>
        <w:rPr>
          <w:spacing w:val="-5"/>
        </w:rPr>
        <w:t xml:space="preserve"> </w:t>
      </w:r>
      <w:r>
        <w:t>part</w:t>
      </w:r>
      <w:r>
        <w:rPr>
          <w:spacing w:val="-5"/>
        </w:rPr>
        <w:t xml:space="preserve"> of</w:t>
      </w:r>
    </w:p>
    <w:p w14:paraId="44BD638E" w14:textId="77777777" w:rsidR="00726659" w:rsidRDefault="000F0732">
      <w:pPr>
        <w:pStyle w:val="BodyText"/>
        <w:spacing w:before="113"/>
        <w:ind w:left="1079" w:firstLine="0"/>
        <w:jc w:val="center"/>
      </w:pPr>
      <w:r>
        <w:t>the</w:t>
      </w:r>
      <w:r>
        <w:rPr>
          <w:spacing w:val="-3"/>
        </w:rPr>
        <w:t xml:space="preserve"> </w:t>
      </w:r>
      <w:r>
        <w:rPr>
          <w:spacing w:val="-2"/>
        </w:rPr>
        <w:t>contract.</w:t>
      </w:r>
    </w:p>
    <w:p w14:paraId="30A1144E" w14:textId="77777777" w:rsidR="00726659" w:rsidRDefault="00726659">
      <w:pPr>
        <w:pStyle w:val="BodyText"/>
        <w:ind w:left="0" w:firstLine="0"/>
      </w:pPr>
    </w:p>
    <w:p w14:paraId="2E94C662" w14:textId="77777777" w:rsidR="00726659" w:rsidRDefault="00726659">
      <w:pPr>
        <w:pStyle w:val="BodyText"/>
        <w:ind w:left="0" w:firstLine="0"/>
      </w:pPr>
    </w:p>
    <w:p w14:paraId="1C8B7379" w14:textId="77777777" w:rsidR="00726659" w:rsidRDefault="000F0732">
      <w:pPr>
        <w:pStyle w:val="BodyText"/>
        <w:tabs>
          <w:tab w:val="left" w:pos="4679"/>
        </w:tabs>
        <w:ind w:left="1080" w:firstLine="0"/>
      </w:pPr>
      <w:r>
        <w:rPr>
          <w:u w:val="single"/>
        </w:rPr>
        <w:t>Drawing</w:t>
      </w:r>
      <w:r>
        <w:rPr>
          <w:spacing w:val="-6"/>
          <w:u w:val="single"/>
        </w:rPr>
        <w:t xml:space="preserve"> </w:t>
      </w:r>
      <w:r>
        <w:rPr>
          <w:spacing w:val="-5"/>
          <w:u w:val="single"/>
        </w:rPr>
        <w:t>No.</w:t>
      </w:r>
      <w:r>
        <w:tab/>
      </w:r>
      <w:r>
        <w:rPr>
          <w:spacing w:val="-2"/>
          <w:u w:val="single"/>
        </w:rPr>
        <w:t>Title</w:t>
      </w:r>
    </w:p>
    <w:p w14:paraId="2CD9A294" w14:textId="77777777" w:rsidR="00726659" w:rsidRDefault="00726659">
      <w:pPr>
        <w:pStyle w:val="BodyText"/>
        <w:ind w:left="0" w:firstLine="0"/>
      </w:pPr>
    </w:p>
    <w:p w14:paraId="343ED564" w14:textId="77777777" w:rsidR="00726659" w:rsidRDefault="00726659">
      <w:pPr>
        <w:pStyle w:val="BodyText"/>
        <w:spacing w:before="77"/>
        <w:ind w:left="0" w:firstLine="0"/>
      </w:pPr>
    </w:p>
    <w:p w14:paraId="698D3E0F" w14:textId="77777777" w:rsidR="00726659" w:rsidRDefault="000F0732">
      <w:pPr>
        <w:pStyle w:val="BodyText"/>
        <w:tabs>
          <w:tab w:val="left" w:pos="3367"/>
        </w:tabs>
        <w:ind w:left="1188" w:firstLine="0"/>
      </w:pPr>
      <w:r>
        <w:rPr>
          <w:spacing w:val="-2"/>
        </w:rPr>
        <w:t>GI001</w:t>
      </w:r>
      <w:r>
        <w:tab/>
        <w:t>COVER</w:t>
      </w:r>
      <w:r>
        <w:rPr>
          <w:spacing w:val="-4"/>
        </w:rPr>
        <w:t xml:space="preserve"> </w:t>
      </w:r>
      <w:r>
        <w:rPr>
          <w:spacing w:val="-2"/>
        </w:rPr>
        <w:t>SHEET</w:t>
      </w:r>
    </w:p>
    <w:p w14:paraId="6A92B265" w14:textId="77777777" w:rsidR="00726659" w:rsidRDefault="000F0732">
      <w:pPr>
        <w:pStyle w:val="BodyText"/>
        <w:tabs>
          <w:tab w:val="left" w:pos="3367"/>
        </w:tabs>
        <w:spacing w:before="63"/>
        <w:ind w:left="1188" w:firstLine="0"/>
      </w:pPr>
      <w:r>
        <w:rPr>
          <w:spacing w:val="-2"/>
        </w:rPr>
        <w:t>GI002</w:t>
      </w:r>
      <w:r>
        <w:tab/>
        <w:t>DEMOLITION</w:t>
      </w:r>
      <w:r>
        <w:rPr>
          <w:spacing w:val="-7"/>
        </w:rPr>
        <w:t xml:space="preserve"> </w:t>
      </w:r>
      <w:r>
        <w:t>INFORMATION</w:t>
      </w:r>
      <w:r>
        <w:rPr>
          <w:spacing w:val="-7"/>
        </w:rPr>
        <w:t xml:space="preserve"> </w:t>
      </w:r>
      <w:r>
        <w:t>AND</w:t>
      </w:r>
      <w:r>
        <w:rPr>
          <w:spacing w:val="-6"/>
        </w:rPr>
        <w:t xml:space="preserve"> </w:t>
      </w:r>
      <w:r>
        <w:t>SHEET</w:t>
      </w:r>
      <w:r>
        <w:rPr>
          <w:spacing w:val="-6"/>
        </w:rPr>
        <w:t xml:space="preserve"> </w:t>
      </w:r>
      <w:r>
        <w:rPr>
          <w:spacing w:val="-2"/>
        </w:rPr>
        <w:t>INDEX</w:t>
      </w:r>
    </w:p>
    <w:p w14:paraId="18D2AA94" w14:textId="77777777" w:rsidR="00726659" w:rsidRDefault="000F0732">
      <w:pPr>
        <w:pStyle w:val="BodyText"/>
        <w:tabs>
          <w:tab w:val="left" w:pos="3367"/>
        </w:tabs>
        <w:spacing w:before="64"/>
        <w:ind w:left="1188" w:firstLine="0"/>
      </w:pPr>
      <w:r>
        <w:rPr>
          <w:spacing w:val="-2"/>
        </w:rPr>
        <w:t>GI003</w:t>
      </w:r>
      <w:r>
        <w:tab/>
        <w:t>GENERAL</w:t>
      </w:r>
      <w:r>
        <w:rPr>
          <w:spacing w:val="-6"/>
        </w:rPr>
        <w:t xml:space="preserve"> </w:t>
      </w:r>
      <w:r>
        <w:t>-</w:t>
      </w:r>
      <w:r>
        <w:rPr>
          <w:spacing w:val="-4"/>
        </w:rPr>
        <w:t xml:space="preserve"> </w:t>
      </w:r>
      <w:r>
        <w:t>ICRA</w:t>
      </w:r>
      <w:r>
        <w:rPr>
          <w:spacing w:val="-2"/>
        </w:rPr>
        <w:t xml:space="preserve"> GUIDLINES</w:t>
      </w:r>
    </w:p>
    <w:p w14:paraId="64E6BA18" w14:textId="77777777" w:rsidR="00726659" w:rsidRDefault="000F0732">
      <w:pPr>
        <w:pStyle w:val="BodyText"/>
        <w:tabs>
          <w:tab w:val="left" w:pos="3367"/>
        </w:tabs>
        <w:spacing w:before="63"/>
        <w:ind w:left="1188" w:firstLine="0"/>
      </w:pPr>
      <w:r>
        <w:rPr>
          <w:spacing w:val="-2"/>
        </w:rPr>
        <w:t>GI004</w:t>
      </w:r>
      <w:r>
        <w:tab/>
        <w:t>FIRE/SMOKE</w:t>
      </w:r>
      <w:r>
        <w:rPr>
          <w:spacing w:val="-10"/>
        </w:rPr>
        <w:t xml:space="preserve"> </w:t>
      </w:r>
      <w:r>
        <w:t>BARRIER</w:t>
      </w:r>
      <w:r>
        <w:rPr>
          <w:spacing w:val="-7"/>
        </w:rPr>
        <w:t xml:space="preserve"> </w:t>
      </w:r>
      <w:r>
        <w:rPr>
          <w:spacing w:val="-2"/>
        </w:rPr>
        <w:t>LEGEND</w:t>
      </w:r>
    </w:p>
    <w:p w14:paraId="027E0BC1" w14:textId="77777777" w:rsidR="00726659" w:rsidRDefault="00726659">
      <w:pPr>
        <w:pStyle w:val="BodyText"/>
        <w:spacing w:before="7"/>
        <w:ind w:left="0" w:firstLine="0"/>
        <w:rPr>
          <w:sz w:val="5"/>
        </w:rPr>
      </w:pPr>
    </w:p>
    <w:tbl>
      <w:tblPr>
        <w:tblW w:w="0" w:type="auto"/>
        <w:tblInd w:w="1145" w:type="dxa"/>
        <w:tblLayout w:type="fixed"/>
        <w:tblCellMar>
          <w:left w:w="0" w:type="dxa"/>
          <w:right w:w="0" w:type="dxa"/>
        </w:tblCellMar>
        <w:tblLook w:val="01E0" w:firstRow="1" w:lastRow="1" w:firstColumn="1" w:lastColumn="1" w:noHBand="0" w:noVBand="0"/>
      </w:tblPr>
      <w:tblGrid>
        <w:gridCol w:w="1860"/>
        <w:gridCol w:w="1510"/>
        <w:gridCol w:w="960"/>
        <w:gridCol w:w="600"/>
        <w:gridCol w:w="720"/>
        <w:gridCol w:w="360"/>
        <w:gridCol w:w="2150"/>
      </w:tblGrid>
      <w:tr w:rsidR="00726659" w14:paraId="2F53B33A" w14:textId="77777777">
        <w:trPr>
          <w:trHeight w:val="258"/>
        </w:trPr>
        <w:tc>
          <w:tcPr>
            <w:tcW w:w="1860" w:type="dxa"/>
          </w:tcPr>
          <w:p w14:paraId="3895A735" w14:textId="77777777" w:rsidR="00726659" w:rsidRDefault="000F0732">
            <w:pPr>
              <w:pStyle w:val="TableParagraph"/>
              <w:ind w:left="50"/>
              <w:rPr>
                <w:sz w:val="20"/>
              </w:rPr>
            </w:pPr>
            <w:r>
              <w:rPr>
                <w:spacing w:val="-2"/>
                <w:sz w:val="20"/>
              </w:rPr>
              <w:t>GI-1-500-</w:t>
            </w:r>
            <w:r>
              <w:rPr>
                <w:spacing w:val="-5"/>
                <w:sz w:val="20"/>
              </w:rPr>
              <w:t>00A</w:t>
            </w:r>
          </w:p>
        </w:tc>
        <w:tc>
          <w:tcPr>
            <w:tcW w:w="1510" w:type="dxa"/>
          </w:tcPr>
          <w:p w14:paraId="603C69A8" w14:textId="77777777" w:rsidR="00726659" w:rsidRDefault="000F0732">
            <w:pPr>
              <w:pStyle w:val="TableParagraph"/>
              <w:ind w:right="57"/>
              <w:jc w:val="right"/>
              <w:rPr>
                <w:sz w:val="20"/>
              </w:rPr>
            </w:pPr>
            <w:r>
              <w:rPr>
                <w:spacing w:val="-2"/>
                <w:sz w:val="20"/>
              </w:rPr>
              <w:t>INFECTION</w:t>
            </w:r>
          </w:p>
        </w:tc>
        <w:tc>
          <w:tcPr>
            <w:tcW w:w="960" w:type="dxa"/>
          </w:tcPr>
          <w:p w14:paraId="08AE34DE" w14:textId="77777777" w:rsidR="00726659" w:rsidRDefault="000F0732">
            <w:pPr>
              <w:pStyle w:val="TableParagraph"/>
              <w:jc w:val="center"/>
              <w:rPr>
                <w:sz w:val="20"/>
              </w:rPr>
            </w:pPr>
            <w:r>
              <w:rPr>
                <w:spacing w:val="-2"/>
                <w:sz w:val="20"/>
              </w:rPr>
              <w:t>CONTROL</w:t>
            </w:r>
          </w:p>
        </w:tc>
        <w:tc>
          <w:tcPr>
            <w:tcW w:w="600" w:type="dxa"/>
          </w:tcPr>
          <w:p w14:paraId="1E2ECC2B" w14:textId="77777777" w:rsidR="00726659" w:rsidRDefault="000F0732">
            <w:pPr>
              <w:pStyle w:val="TableParagraph"/>
              <w:ind w:left="1" w:right="1"/>
              <w:jc w:val="center"/>
              <w:rPr>
                <w:sz w:val="20"/>
              </w:rPr>
            </w:pPr>
            <w:r>
              <w:rPr>
                <w:spacing w:val="-4"/>
                <w:sz w:val="20"/>
              </w:rPr>
              <w:t>PLAN</w:t>
            </w:r>
          </w:p>
        </w:tc>
        <w:tc>
          <w:tcPr>
            <w:tcW w:w="720" w:type="dxa"/>
          </w:tcPr>
          <w:p w14:paraId="045B44D9" w14:textId="77777777" w:rsidR="00726659" w:rsidRDefault="000F0732">
            <w:pPr>
              <w:pStyle w:val="TableParagraph"/>
              <w:ind w:left="1"/>
              <w:jc w:val="center"/>
              <w:rPr>
                <w:sz w:val="20"/>
              </w:rPr>
            </w:pPr>
            <w:r>
              <w:rPr>
                <w:spacing w:val="-4"/>
                <w:sz w:val="20"/>
              </w:rPr>
              <w:t>LEVEL</w:t>
            </w:r>
          </w:p>
        </w:tc>
        <w:tc>
          <w:tcPr>
            <w:tcW w:w="360" w:type="dxa"/>
          </w:tcPr>
          <w:p w14:paraId="3C6CE74A" w14:textId="77777777" w:rsidR="00726659" w:rsidRDefault="000F0732">
            <w:pPr>
              <w:pStyle w:val="TableParagraph"/>
              <w:ind w:left="1"/>
              <w:jc w:val="center"/>
              <w:rPr>
                <w:sz w:val="20"/>
              </w:rPr>
            </w:pPr>
            <w:r>
              <w:rPr>
                <w:spacing w:val="-5"/>
                <w:sz w:val="20"/>
              </w:rPr>
              <w:t>00</w:t>
            </w:r>
          </w:p>
        </w:tc>
        <w:tc>
          <w:tcPr>
            <w:tcW w:w="2150" w:type="dxa"/>
          </w:tcPr>
          <w:p w14:paraId="38F1CD09" w14:textId="77777777" w:rsidR="00726659" w:rsidRDefault="000F0732">
            <w:pPr>
              <w:pStyle w:val="TableParagraph"/>
              <w:ind w:left="60"/>
              <w:rPr>
                <w:sz w:val="20"/>
              </w:rPr>
            </w:pPr>
            <w:r>
              <w:rPr>
                <w:sz w:val="20"/>
              </w:rPr>
              <w:t>-</w:t>
            </w:r>
            <w:r>
              <w:rPr>
                <w:spacing w:val="-1"/>
                <w:sz w:val="20"/>
              </w:rPr>
              <w:t xml:space="preserve"> </w:t>
            </w:r>
            <w:r>
              <w:rPr>
                <w:spacing w:val="-2"/>
                <w:sz w:val="20"/>
              </w:rPr>
              <w:t>OVERALL</w:t>
            </w:r>
          </w:p>
        </w:tc>
      </w:tr>
      <w:tr w:rsidR="00726659" w14:paraId="0F16E8D5" w14:textId="77777777">
        <w:trPr>
          <w:trHeight w:val="290"/>
        </w:trPr>
        <w:tc>
          <w:tcPr>
            <w:tcW w:w="1860" w:type="dxa"/>
          </w:tcPr>
          <w:p w14:paraId="390F938F" w14:textId="77777777" w:rsidR="00726659" w:rsidRDefault="000F0732">
            <w:pPr>
              <w:pStyle w:val="TableParagraph"/>
              <w:spacing w:before="31"/>
              <w:ind w:left="50"/>
              <w:rPr>
                <w:sz w:val="20"/>
              </w:rPr>
            </w:pPr>
            <w:r>
              <w:rPr>
                <w:spacing w:val="-2"/>
                <w:sz w:val="20"/>
              </w:rPr>
              <w:t>GI-1-500-</w:t>
            </w:r>
            <w:r>
              <w:rPr>
                <w:spacing w:val="-5"/>
                <w:sz w:val="20"/>
              </w:rPr>
              <w:t>00B</w:t>
            </w:r>
          </w:p>
        </w:tc>
        <w:tc>
          <w:tcPr>
            <w:tcW w:w="1510" w:type="dxa"/>
          </w:tcPr>
          <w:p w14:paraId="259CA679" w14:textId="77777777" w:rsidR="00726659" w:rsidRDefault="000F0732">
            <w:pPr>
              <w:pStyle w:val="TableParagraph"/>
              <w:spacing w:before="31"/>
              <w:ind w:right="57"/>
              <w:jc w:val="right"/>
              <w:rPr>
                <w:sz w:val="20"/>
              </w:rPr>
            </w:pPr>
            <w:r>
              <w:rPr>
                <w:spacing w:val="-2"/>
                <w:sz w:val="20"/>
              </w:rPr>
              <w:t>INFECTION</w:t>
            </w:r>
          </w:p>
        </w:tc>
        <w:tc>
          <w:tcPr>
            <w:tcW w:w="960" w:type="dxa"/>
          </w:tcPr>
          <w:p w14:paraId="05AB3B6A" w14:textId="77777777" w:rsidR="00726659" w:rsidRDefault="000F0732">
            <w:pPr>
              <w:pStyle w:val="TableParagraph"/>
              <w:spacing w:before="31"/>
              <w:jc w:val="center"/>
              <w:rPr>
                <w:sz w:val="20"/>
              </w:rPr>
            </w:pPr>
            <w:r>
              <w:rPr>
                <w:spacing w:val="-2"/>
                <w:sz w:val="20"/>
              </w:rPr>
              <w:t>CONTROL</w:t>
            </w:r>
          </w:p>
        </w:tc>
        <w:tc>
          <w:tcPr>
            <w:tcW w:w="600" w:type="dxa"/>
          </w:tcPr>
          <w:p w14:paraId="1513019D" w14:textId="77777777" w:rsidR="00726659" w:rsidRDefault="000F0732">
            <w:pPr>
              <w:pStyle w:val="TableParagraph"/>
              <w:spacing w:before="31"/>
              <w:ind w:left="1" w:right="1"/>
              <w:jc w:val="center"/>
              <w:rPr>
                <w:sz w:val="20"/>
              </w:rPr>
            </w:pPr>
            <w:r>
              <w:rPr>
                <w:spacing w:val="-4"/>
                <w:sz w:val="20"/>
              </w:rPr>
              <w:t>PLAN</w:t>
            </w:r>
          </w:p>
        </w:tc>
        <w:tc>
          <w:tcPr>
            <w:tcW w:w="720" w:type="dxa"/>
          </w:tcPr>
          <w:p w14:paraId="1531AF0B" w14:textId="77777777" w:rsidR="00726659" w:rsidRDefault="000F0732">
            <w:pPr>
              <w:pStyle w:val="TableParagraph"/>
              <w:spacing w:before="31"/>
              <w:ind w:left="1"/>
              <w:jc w:val="center"/>
              <w:rPr>
                <w:sz w:val="20"/>
              </w:rPr>
            </w:pPr>
            <w:r>
              <w:rPr>
                <w:spacing w:val="-4"/>
                <w:sz w:val="20"/>
              </w:rPr>
              <w:t>LEVEL</w:t>
            </w:r>
          </w:p>
        </w:tc>
        <w:tc>
          <w:tcPr>
            <w:tcW w:w="360" w:type="dxa"/>
          </w:tcPr>
          <w:p w14:paraId="2E14E5A8" w14:textId="77777777" w:rsidR="00726659" w:rsidRDefault="000F0732">
            <w:pPr>
              <w:pStyle w:val="TableParagraph"/>
              <w:spacing w:before="31"/>
              <w:ind w:left="1"/>
              <w:jc w:val="center"/>
              <w:rPr>
                <w:sz w:val="20"/>
              </w:rPr>
            </w:pPr>
            <w:r>
              <w:rPr>
                <w:spacing w:val="-5"/>
                <w:sz w:val="20"/>
              </w:rPr>
              <w:t>01</w:t>
            </w:r>
          </w:p>
        </w:tc>
        <w:tc>
          <w:tcPr>
            <w:tcW w:w="2150" w:type="dxa"/>
          </w:tcPr>
          <w:p w14:paraId="72BB1B65" w14:textId="77777777" w:rsidR="00726659" w:rsidRDefault="000F0732">
            <w:pPr>
              <w:pStyle w:val="TableParagraph"/>
              <w:spacing w:before="31"/>
              <w:ind w:left="60"/>
              <w:rPr>
                <w:sz w:val="20"/>
              </w:rPr>
            </w:pPr>
            <w:r>
              <w:rPr>
                <w:sz w:val="20"/>
              </w:rPr>
              <w:t>-</w:t>
            </w:r>
            <w:r>
              <w:rPr>
                <w:spacing w:val="-5"/>
                <w:sz w:val="20"/>
              </w:rPr>
              <w:t xml:space="preserve"> </w:t>
            </w:r>
            <w:r>
              <w:rPr>
                <w:sz w:val="20"/>
              </w:rPr>
              <w:t>OVERALL-</w:t>
            </w:r>
            <w:r>
              <w:rPr>
                <w:spacing w:val="-5"/>
                <w:sz w:val="20"/>
              </w:rPr>
              <w:t xml:space="preserve"> </w:t>
            </w:r>
            <w:r>
              <w:rPr>
                <w:sz w:val="20"/>
              </w:rPr>
              <w:t>BG-</w:t>
            </w:r>
            <w:r>
              <w:rPr>
                <w:spacing w:val="-5"/>
                <w:sz w:val="20"/>
              </w:rPr>
              <w:t>107</w:t>
            </w:r>
          </w:p>
        </w:tc>
      </w:tr>
      <w:tr w:rsidR="00726659" w14:paraId="482546E1" w14:textId="77777777">
        <w:trPr>
          <w:trHeight w:val="290"/>
        </w:trPr>
        <w:tc>
          <w:tcPr>
            <w:tcW w:w="1860" w:type="dxa"/>
          </w:tcPr>
          <w:p w14:paraId="7CEEDFA8" w14:textId="77777777" w:rsidR="00726659" w:rsidRDefault="000F0732">
            <w:pPr>
              <w:pStyle w:val="TableParagraph"/>
              <w:spacing w:before="31"/>
              <w:ind w:left="50"/>
              <w:rPr>
                <w:sz w:val="20"/>
              </w:rPr>
            </w:pPr>
            <w:r>
              <w:rPr>
                <w:spacing w:val="-2"/>
                <w:sz w:val="20"/>
              </w:rPr>
              <w:t>GI-1-500-</w:t>
            </w:r>
            <w:r>
              <w:rPr>
                <w:spacing w:val="-5"/>
                <w:sz w:val="20"/>
              </w:rPr>
              <w:t>01A</w:t>
            </w:r>
          </w:p>
        </w:tc>
        <w:tc>
          <w:tcPr>
            <w:tcW w:w="1510" w:type="dxa"/>
          </w:tcPr>
          <w:p w14:paraId="73073DA5" w14:textId="77777777" w:rsidR="00726659" w:rsidRDefault="000F0732">
            <w:pPr>
              <w:pStyle w:val="TableParagraph"/>
              <w:spacing w:before="31"/>
              <w:ind w:right="57"/>
              <w:jc w:val="right"/>
              <w:rPr>
                <w:sz w:val="20"/>
              </w:rPr>
            </w:pPr>
            <w:r>
              <w:rPr>
                <w:spacing w:val="-2"/>
                <w:sz w:val="20"/>
              </w:rPr>
              <w:t>INFECTION</w:t>
            </w:r>
          </w:p>
        </w:tc>
        <w:tc>
          <w:tcPr>
            <w:tcW w:w="960" w:type="dxa"/>
          </w:tcPr>
          <w:p w14:paraId="77D4C877" w14:textId="77777777" w:rsidR="00726659" w:rsidRDefault="000F0732">
            <w:pPr>
              <w:pStyle w:val="TableParagraph"/>
              <w:spacing w:before="31"/>
              <w:jc w:val="center"/>
              <w:rPr>
                <w:sz w:val="20"/>
              </w:rPr>
            </w:pPr>
            <w:r>
              <w:rPr>
                <w:spacing w:val="-2"/>
                <w:sz w:val="20"/>
              </w:rPr>
              <w:t>CONTROL</w:t>
            </w:r>
          </w:p>
        </w:tc>
        <w:tc>
          <w:tcPr>
            <w:tcW w:w="600" w:type="dxa"/>
          </w:tcPr>
          <w:p w14:paraId="391B823B" w14:textId="77777777" w:rsidR="00726659" w:rsidRDefault="000F0732">
            <w:pPr>
              <w:pStyle w:val="TableParagraph"/>
              <w:spacing w:before="31"/>
              <w:ind w:left="1" w:right="1"/>
              <w:jc w:val="center"/>
              <w:rPr>
                <w:sz w:val="20"/>
              </w:rPr>
            </w:pPr>
            <w:r>
              <w:rPr>
                <w:spacing w:val="-4"/>
                <w:sz w:val="20"/>
              </w:rPr>
              <w:t>PLAN</w:t>
            </w:r>
          </w:p>
        </w:tc>
        <w:tc>
          <w:tcPr>
            <w:tcW w:w="720" w:type="dxa"/>
          </w:tcPr>
          <w:p w14:paraId="6F5FD4CB" w14:textId="77777777" w:rsidR="00726659" w:rsidRDefault="000F0732">
            <w:pPr>
              <w:pStyle w:val="TableParagraph"/>
              <w:spacing w:before="31"/>
              <w:ind w:left="1"/>
              <w:jc w:val="center"/>
              <w:rPr>
                <w:sz w:val="20"/>
              </w:rPr>
            </w:pPr>
            <w:r>
              <w:rPr>
                <w:spacing w:val="-4"/>
                <w:sz w:val="20"/>
              </w:rPr>
              <w:t>LEVEL</w:t>
            </w:r>
          </w:p>
        </w:tc>
        <w:tc>
          <w:tcPr>
            <w:tcW w:w="360" w:type="dxa"/>
          </w:tcPr>
          <w:p w14:paraId="4A7354E6" w14:textId="77777777" w:rsidR="00726659" w:rsidRDefault="000F0732">
            <w:pPr>
              <w:pStyle w:val="TableParagraph"/>
              <w:spacing w:before="31"/>
              <w:ind w:left="1"/>
              <w:jc w:val="center"/>
              <w:rPr>
                <w:sz w:val="20"/>
              </w:rPr>
            </w:pPr>
            <w:r>
              <w:rPr>
                <w:spacing w:val="-5"/>
                <w:sz w:val="20"/>
              </w:rPr>
              <w:t>01</w:t>
            </w:r>
          </w:p>
        </w:tc>
        <w:tc>
          <w:tcPr>
            <w:tcW w:w="2150" w:type="dxa"/>
          </w:tcPr>
          <w:p w14:paraId="458CDDC9"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OVERALL</w:t>
            </w:r>
          </w:p>
        </w:tc>
      </w:tr>
      <w:tr w:rsidR="00726659" w14:paraId="26D6F43D" w14:textId="77777777">
        <w:trPr>
          <w:trHeight w:val="290"/>
        </w:trPr>
        <w:tc>
          <w:tcPr>
            <w:tcW w:w="1860" w:type="dxa"/>
          </w:tcPr>
          <w:p w14:paraId="591CFDED" w14:textId="77777777" w:rsidR="00726659" w:rsidRDefault="000F0732">
            <w:pPr>
              <w:pStyle w:val="TableParagraph"/>
              <w:spacing w:before="31"/>
              <w:ind w:left="50"/>
              <w:rPr>
                <w:sz w:val="20"/>
              </w:rPr>
            </w:pPr>
            <w:r>
              <w:rPr>
                <w:spacing w:val="-2"/>
                <w:sz w:val="20"/>
              </w:rPr>
              <w:t>GI-1-500-</w:t>
            </w:r>
            <w:r>
              <w:rPr>
                <w:spacing w:val="-5"/>
                <w:sz w:val="20"/>
              </w:rPr>
              <w:t>01B</w:t>
            </w:r>
          </w:p>
        </w:tc>
        <w:tc>
          <w:tcPr>
            <w:tcW w:w="1510" w:type="dxa"/>
          </w:tcPr>
          <w:p w14:paraId="48466548" w14:textId="77777777" w:rsidR="00726659" w:rsidRDefault="000F0732">
            <w:pPr>
              <w:pStyle w:val="TableParagraph"/>
              <w:spacing w:before="31"/>
              <w:ind w:right="57"/>
              <w:jc w:val="right"/>
              <w:rPr>
                <w:sz w:val="20"/>
              </w:rPr>
            </w:pPr>
            <w:r>
              <w:rPr>
                <w:spacing w:val="-2"/>
                <w:sz w:val="20"/>
              </w:rPr>
              <w:t>INFECTION</w:t>
            </w:r>
          </w:p>
        </w:tc>
        <w:tc>
          <w:tcPr>
            <w:tcW w:w="960" w:type="dxa"/>
          </w:tcPr>
          <w:p w14:paraId="4FA8627B" w14:textId="77777777" w:rsidR="00726659" w:rsidRDefault="000F0732">
            <w:pPr>
              <w:pStyle w:val="TableParagraph"/>
              <w:spacing w:before="31"/>
              <w:jc w:val="center"/>
              <w:rPr>
                <w:sz w:val="20"/>
              </w:rPr>
            </w:pPr>
            <w:r>
              <w:rPr>
                <w:spacing w:val="-2"/>
                <w:sz w:val="20"/>
              </w:rPr>
              <w:t>CONTROL</w:t>
            </w:r>
          </w:p>
        </w:tc>
        <w:tc>
          <w:tcPr>
            <w:tcW w:w="600" w:type="dxa"/>
          </w:tcPr>
          <w:p w14:paraId="09D6F509" w14:textId="77777777" w:rsidR="00726659" w:rsidRDefault="000F0732">
            <w:pPr>
              <w:pStyle w:val="TableParagraph"/>
              <w:spacing w:before="31"/>
              <w:ind w:left="1" w:right="1"/>
              <w:jc w:val="center"/>
              <w:rPr>
                <w:sz w:val="20"/>
              </w:rPr>
            </w:pPr>
            <w:r>
              <w:rPr>
                <w:spacing w:val="-4"/>
                <w:sz w:val="20"/>
              </w:rPr>
              <w:t>PLAN</w:t>
            </w:r>
          </w:p>
        </w:tc>
        <w:tc>
          <w:tcPr>
            <w:tcW w:w="720" w:type="dxa"/>
          </w:tcPr>
          <w:p w14:paraId="16830069" w14:textId="77777777" w:rsidR="00726659" w:rsidRDefault="000F0732">
            <w:pPr>
              <w:pStyle w:val="TableParagraph"/>
              <w:spacing w:before="31"/>
              <w:ind w:left="1"/>
              <w:jc w:val="center"/>
              <w:rPr>
                <w:sz w:val="20"/>
              </w:rPr>
            </w:pPr>
            <w:r>
              <w:rPr>
                <w:spacing w:val="-4"/>
                <w:sz w:val="20"/>
              </w:rPr>
              <w:t>LEVEL</w:t>
            </w:r>
          </w:p>
        </w:tc>
        <w:tc>
          <w:tcPr>
            <w:tcW w:w="360" w:type="dxa"/>
          </w:tcPr>
          <w:p w14:paraId="3AB38114" w14:textId="77777777" w:rsidR="00726659" w:rsidRDefault="000F0732">
            <w:pPr>
              <w:pStyle w:val="TableParagraph"/>
              <w:spacing w:before="31"/>
              <w:ind w:left="1"/>
              <w:jc w:val="center"/>
              <w:rPr>
                <w:sz w:val="20"/>
              </w:rPr>
            </w:pPr>
            <w:r>
              <w:rPr>
                <w:spacing w:val="-5"/>
                <w:sz w:val="20"/>
              </w:rPr>
              <w:t>01</w:t>
            </w:r>
          </w:p>
        </w:tc>
        <w:tc>
          <w:tcPr>
            <w:tcW w:w="2150" w:type="dxa"/>
          </w:tcPr>
          <w:p w14:paraId="136BBA4E" w14:textId="77777777" w:rsidR="00726659" w:rsidRDefault="000F0732">
            <w:pPr>
              <w:pStyle w:val="TableParagraph"/>
              <w:spacing w:before="31"/>
              <w:ind w:left="60"/>
              <w:rPr>
                <w:sz w:val="20"/>
              </w:rPr>
            </w:pPr>
            <w:r>
              <w:rPr>
                <w:sz w:val="20"/>
              </w:rPr>
              <w:t>-</w:t>
            </w:r>
            <w:r>
              <w:rPr>
                <w:spacing w:val="-4"/>
                <w:sz w:val="20"/>
              </w:rPr>
              <w:t xml:space="preserve"> </w:t>
            </w:r>
            <w:r>
              <w:rPr>
                <w:sz w:val="20"/>
              </w:rPr>
              <w:t>OVERALL</w:t>
            </w:r>
            <w:r>
              <w:rPr>
                <w:spacing w:val="-3"/>
                <w:sz w:val="20"/>
              </w:rPr>
              <w:t xml:space="preserve"> </w:t>
            </w:r>
            <w:r>
              <w:rPr>
                <w:spacing w:val="-2"/>
                <w:sz w:val="20"/>
              </w:rPr>
              <w:t>CONT.</w:t>
            </w:r>
          </w:p>
        </w:tc>
      </w:tr>
      <w:tr w:rsidR="00726659" w14:paraId="66F4D9D9" w14:textId="77777777">
        <w:trPr>
          <w:trHeight w:val="290"/>
        </w:trPr>
        <w:tc>
          <w:tcPr>
            <w:tcW w:w="1860" w:type="dxa"/>
          </w:tcPr>
          <w:p w14:paraId="1F64A0F4" w14:textId="77777777" w:rsidR="00726659" w:rsidRDefault="000F0732">
            <w:pPr>
              <w:pStyle w:val="TableParagraph"/>
              <w:spacing w:before="31"/>
              <w:ind w:left="50"/>
              <w:rPr>
                <w:sz w:val="20"/>
              </w:rPr>
            </w:pPr>
            <w:r>
              <w:rPr>
                <w:spacing w:val="-2"/>
                <w:sz w:val="20"/>
              </w:rPr>
              <w:t>GI-1-500-</w:t>
            </w:r>
            <w:r>
              <w:rPr>
                <w:spacing w:val="-5"/>
                <w:sz w:val="20"/>
              </w:rPr>
              <w:t>02A</w:t>
            </w:r>
          </w:p>
        </w:tc>
        <w:tc>
          <w:tcPr>
            <w:tcW w:w="1510" w:type="dxa"/>
          </w:tcPr>
          <w:p w14:paraId="727F6D7B" w14:textId="77777777" w:rsidR="00726659" w:rsidRDefault="000F0732">
            <w:pPr>
              <w:pStyle w:val="TableParagraph"/>
              <w:spacing w:before="31"/>
              <w:ind w:right="57"/>
              <w:jc w:val="right"/>
              <w:rPr>
                <w:sz w:val="20"/>
              </w:rPr>
            </w:pPr>
            <w:r>
              <w:rPr>
                <w:spacing w:val="-2"/>
                <w:sz w:val="20"/>
              </w:rPr>
              <w:t>INFECTION</w:t>
            </w:r>
          </w:p>
        </w:tc>
        <w:tc>
          <w:tcPr>
            <w:tcW w:w="960" w:type="dxa"/>
          </w:tcPr>
          <w:p w14:paraId="1D97F468" w14:textId="77777777" w:rsidR="00726659" w:rsidRDefault="000F0732">
            <w:pPr>
              <w:pStyle w:val="TableParagraph"/>
              <w:spacing w:before="31"/>
              <w:jc w:val="center"/>
              <w:rPr>
                <w:sz w:val="20"/>
              </w:rPr>
            </w:pPr>
            <w:r>
              <w:rPr>
                <w:spacing w:val="-2"/>
                <w:sz w:val="20"/>
              </w:rPr>
              <w:t>CONTROL</w:t>
            </w:r>
          </w:p>
        </w:tc>
        <w:tc>
          <w:tcPr>
            <w:tcW w:w="600" w:type="dxa"/>
          </w:tcPr>
          <w:p w14:paraId="698802D6" w14:textId="77777777" w:rsidR="00726659" w:rsidRDefault="000F0732">
            <w:pPr>
              <w:pStyle w:val="TableParagraph"/>
              <w:spacing w:before="31"/>
              <w:ind w:left="1" w:right="1"/>
              <w:jc w:val="center"/>
              <w:rPr>
                <w:sz w:val="20"/>
              </w:rPr>
            </w:pPr>
            <w:r>
              <w:rPr>
                <w:spacing w:val="-4"/>
                <w:sz w:val="20"/>
              </w:rPr>
              <w:t>PLAN</w:t>
            </w:r>
          </w:p>
        </w:tc>
        <w:tc>
          <w:tcPr>
            <w:tcW w:w="720" w:type="dxa"/>
          </w:tcPr>
          <w:p w14:paraId="21E1A968" w14:textId="77777777" w:rsidR="00726659" w:rsidRDefault="000F0732">
            <w:pPr>
              <w:pStyle w:val="TableParagraph"/>
              <w:spacing w:before="31"/>
              <w:ind w:left="1"/>
              <w:jc w:val="center"/>
              <w:rPr>
                <w:sz w:val="20"/>
              </w:rPr>
            </w:pPr>
            <w:r>
              <w:rPr>
                <w:spacing w:val="-4"/>
                <w:sz w:val="20"/>
              </w:rPr>
              <w:t>LEVEL</w:t>
            </w:r>
          </w:p>
        </w:tc>
        <w:tc>
          <w:tcPr>
            <w:tcW w:w="360" w:type="dxa"/>
          </w:tcPr>
          <w:p w14:paraId="692CB034" w14:textId="77777777" w:rsidR="00726659" w:rsidRDefault="000F0732">
            <w:pPr>
              <w:pStyle w:val="TableParagraph"/>
              <w:spacing w:before="31"/>
              <w:ind w:left="1"/>
              <w:jc w:val="center"/>
              <w:rPr>
                <w:sz w:val="20"/>
              </w:rPr>
            </w:pPr>
            <w:r>
              <w:rPr>
                <w:spacing w:val="-5"/>
                <w:sz w:val="20"/>
              </w:rPr>
              <w:t>02</w:t>
            </w:r>
          </w:p>
        </w:tc>
        <w:tc>
          <w:tcPr>
            <w:tcW w:w="2150" w:type="dxa"/>
          </w:tcPr>
          <w:p w14:paraId="7270A848"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OVERALL</w:t>
            </w:r>
          </w:p>
        </w:tc>
      </w:tr>
      <w:tr w:rsidR="00726659" w14:paraId="54D620FD" w14:textId="77777777">
        <w:trPr>
          <w:trHeight w:val="290"/>
        </w:trPr>
        <w:tc>
          <w:tcPr>
            <w:tcW w:w="1860" w:type="dxa"/>
          </w:tcPr>
          <w:p w14:paraId="5A56583C" w14:textId="77777777" w:rsidR="00726659" w:rsidRDefault="000F0732">
            <w:pPr>
              <w:pStyle w:val="TableParagraph"/>
              <w:spacing w:before="31"/>
              <w:ind w:left="50"/>
              <w:rPr>
                <w:sz w:val="20"/>
              </w:rPr>
            </w:pPr>
            <w:r>
              <w:rPr>
                <w:spacing w:val="-2"/>
                <w:sz w:val="20"/>
              </w:rPr>
              <w:t>GI-1-500-</w:t>
            </w:r>
            <w:r>
              <w:rPr>
                <w:spacing w:val="-5"/>
                <w:sz w:val="20"/>
              </w:rPr>
              <w:t>02B</w:t>
            </w:r>
          </w:p>
        </w:tc>
        <w:tc>
          <w:tcPr>
            <w:tcW w:w="1510" w:type="dxa"/>
          </w:tcPr>
          <w:p w14:paraId="3D83E00C" w14:textId="77777777" w:rsidR="00726659" w:rsidRDefault="000F0732">
            <w:pPr>
              <w:pStyle w:val="TableParagraph"/>
              <w:spacing w:before="31"/>
              <w:ind w:right="57"/>
              <w:jc w:val="right"/>
              <w:rPr>
                <w:sz w:val="20"/>
              </w:rPr>
            </w:pPr>
            <w:r>
              <w:rPr>
                <w:spacing w:val="-2"/>
                <w:sz w:val="20"/>
              </w:rPr>
              <w:t>INFECTION</w:t>
            </w:r>
          </w:p>
        </w:tc>
        <w:tc>
          <w:tcPr>
            <w:tcW w:w="960" w:type="dxa"/>
          </w:tcPr>
          <w:p w14:paraId="0736F591" w14:textId="77777777" w:rsidR="00726659" w:rsidRDefault="000F0732">
            <w:pPr>
              <w:pStyle w:val="TableParagraph"/>
              <w:spacing w:before="31"/>
              <w:jc w:val="center"/>
              <w:rPr>
                <w:sz w:val="20"/>
              </w:rPr>
            </w:pPr>
            <w:r>
              <w:rPr>
                <w:spacing w:val="-2"/>
                <w:sz w:val="20"/>
              </w:rPr>
              <w:t>CONTROL</w:t>
            </w:r>
          </w:p>
        </w:tc>
        <w:tc>
          <w:tcPr>
            <w:tcW w:w="600" w:type="dxa"/>
          </w:tcPr>
          <w:p w14:paraId="627780E8" w14:textId="77777777" w:rsidR="00726659" w:rsidRDefault="000F0732">
            <w:pPr>
              <w:pStyle w:val="TableParagraph"/>
              <w:spacing w:before="31"/>
              <w:ind w:left="1" w:right="1"/>
              <w:jc w:val="center"/>
              <w:rPr>
                <w:sz w:val="20"/>
              </w:rPr>
            </w:pPr>
            <w:r>
              <w:rPr>
                <w:spacing w:val="-4"/>
                <w:sz w:val="20"/>
              </w:rPr>
              <w:t>PLAN</w:t>
            </w:r>
          </w:p>
        </w:tc>
        <w:tc>
          <w:tcPr>
            <w:tcW w:w="720" w:type="dxa"/>
          </w:tcPr>
          <w:p w14:paraId="1D993E31" w14:textId="77777777" w:rsidR="00726659" w:rsidRDefault="000F0732">
            <w:pPr>
              <w:pStyle w:val="TableParagraph"/>
              <w:spacing w:before="31"/>
              <w:ind w:left="1"/>
              <w:jc w:val="center"/>
              <w:rPr>
                <w:sz w:val="20"/>
              </w:rPr>
            </w:pPr>
            <w:r>
              <w:rPr>
                <w:spacing w:val="-4"/>
                <w:sz w:val="20"/>
              </w:rPr>
              <w:t>LEVEL</w:t>
            </w:r>
          </w:p>
        </w:tc>
        <w:tc>
          <w:tcPr>
            <w:tcW w:w="360" w:type="dxa"/>
          </w:tcPr>
          <w:p w14:paraId="1AF3A596" w14:textId="77777777" w:rsidR="00726659" w:rsidRDefault="000F0732">
            <w:pPr>
              <w:pStyle w:val="TableParagraph"/>
              <w:spacing w:before="31"/>
              <w:ind w:left="1"/>
              <w:jc w:val="center"/>
              <w:rPr>
                <w:sz w:val="20"/>
              </w:rPr>
            </w:pPr>
            <w:r>
              <w:rPr>
                <w:spacing w:val="-5"/>
                <w:sz w:val="20"/>
              </w:rPr>
              <w:t>02</w:t>
            </w:r>
          </w:p>
        </w:tc>
        <w:tc>
          <w:tcPr>
            <w:tcW w:w="2150" w:type="dxa"/>
          </w:tcPr>
          <w:p w14:paraId="10241F6C" w14:textId="77777777" w:rsidR="00726659" w:rsidRDefault="000F0732">
            <w:pPr>
              <w:pStyle w:val="TableParagraph"/>
              <w:spacing w:before="31"/>
              <w:ind w:left="60"/>
              <w:rPr>
                <w:sz w:val="20"/>
              </w:rPr>
            </w:pPr>
            <w:r>
              <w:rPr>
                <w:sz w:val="20"/>
              </w:rPr>
              <w:t>-</w:t>
            </w:r>
            <w:r>
              <w:rPr>
                <w:spacing w:val="-4"/>
                <w:sz w:val="20"/>
              </w:rPr>
              <w:t xml:space="preserve"> </w:t>
            </w:r>
            <w:r>
              <w:rPr>
                <w:sz w:val="20"/>
              </w:rPr>
              <w:t>OVERALL</w:t>
            </w:r>
            <w:r>
              <w:rPr>
                <w:spacing w:val="-3"/>
                <w:sz w:val="20"/>
              </w:rPr>
              <w:t xml:space="preserve"> </w:t>
            </w:r>
            <w:r>
              <w:rPr>
                <w:spacing w:val="-2"/>
                <w:sz w:val="20"/>
              </w:rPr>
              <w:t>CONT.</w:t>
            </w:r>
          </w:p>
        </w:tc>
      </w:tr>
      <w:tr w:rsidR="00726659" w14:paraId="1FF37EA0" w14:textId="77777777">
        <w:trPr>
          <w:trHeight w:val="290"/>
        </w:trPr>
        <w:tc>
          <w:tcPr>
            <w:tcW w:w="1860" w:type="dxa"/>
          </w:tcPr>
          <w:p w14:paraId="35BC70F0" w14:textId="77777777" w:rsidR="00726659" w:rsidRDefault="000F0732">
            <w:pPr>
              <w:pStyle w:val="TableParagraph"/>
              <w:spacing w:before="31"/>
              <w:ind w:left="50"/>
              <w:rPr>
                <w:sz w:val="20"/>
              </w:rPr>
            </w:pPr>
            <w:r>
              <w:rPr>
                <w:spacing w:val="-2"/>
                <w:sz w:val="20"/>
              </w:rPr>
              <w:t>GI-1-500-</w:t>
            </w:r>
            <w:r>
              <w:rPr>
                <w:spacing w:val="-5"/>
                <w:sz w:val="20"/>
              </w:rPr>
              <w:t>03A</w:t>
            </w:r>
          </w:p>
        </w:tc>
        <w:tc>
          <w:tcPr>
            <w:tcW w:w="1510" w:type="dxa"/>
          </w:tcPr>
          <w:p w14:paraId="194577AA" w14:textId="77777777" w:rsidR="00726659" w:rsidRDefault="000F0732">
            <w:pPr>
              <w:pStyle w:val="TableParagraph"/>
              <w:spacing w:before="31"/>
              <w:ind w:right="57"/>
              <w:jc w:val="right"/>
              <w:rPr>
                <w:sz w:val="20"/>
              </w:rPr>
            </w:pPr>
            <w:r>
              <w:rPr>
                <w:spacing w:val="-2"/>
                <w:sz w:val="20"/>
              </w:rPr>
              <w:t>INFECTION</w:t>
            </w:r>
          </w:p>
        </w:tc>
        <w:tc>
          <w:tcPr>
            <w:tcW w:w="960" w:type="dxa"/>
          </w:tcPr>
          <w:p w14:paraId="190C6B62" w14:textId="77777777" w:rsidR="00726659" w:rsidRDefault="000F0732">
            <w:pPr>
              <w:pStyle w:val="TableParagraph"/>
              <w:spacing w:before="31"/>
              <w:jc w:val="center"/>
              <w:rPr>
                <w:sz w:val="20"/>
              </w:rPr>
            </w:pPr>
            <w:r>
              <w:rPr>
                <w:spacing w:val="-2"/>
                <w:sz w:val="20"/>
              </w:rPr>
              <w:t>CONTROL</w:t>
            </w:r>
          </w:p>
        </w:tc>
        <w:tc>
          <w:tcPr>
            <w:tcW w:w="600" w:type="dxa"/>
          </w:tcPr>
          <w:p w14:paraId="0C80520A" w14:textId="77777777" w:rsidR="00726659" w:rsidRDefault="000F0732">
            <w:pPr>
              <w:pStyle w:val="TableParagraph"/>
              <w:spacing w:before="31"/>
              <w:ind w:left="1" w:right="1"/>
              <w:jc w:val="center"/>
              <w:rPr>
                <w:sz w:val="20"/>
              </w:rPr>
            </w:pPr>
            <w:r>
              <w:rPr>
                <w:spacing w:val="-4"/>
                <w:sz w:val="20"/>
              </w:rPr>
              <w:t>PLAN</w:t>
            </w:r>
          </w:p>
        </w:tc>
        <w:tc>
          <w:tcPr>
            <w:tcW w:w="720" w:type="dxa"/>
          </w:tcPr>
          <w:p w14:paraId="31D80F64" w14:textId="77777777" w:rsidR="00726659" w:rsidRDefault="000F0732">
            <w:pPr>
              <w:pStyle w:val="TableParagraph"/>
              <w:spacing w:before="31"/>
              <w:ind w:left="1"/>
              <w:jc w:val="center"/>
              <w:rPr>
                <w:sz w:val="20"/>
              </w:rPr>
            </w:pPr>
            <w:r>
              <w:rPr>
                <w:spacing w:val="-4"/>
                <w:sz w:val="20"/>
              </w:rPr>
              <w:t>LEVEL</w:t>
            </w:r>
          </w:p>
        </w:tc>
        <w:tc>
          <w:tcPr>
            <w:tcW w:w="360" w:type="dxa"/>
          </w:tcPr>
          <w:p w14:paraId="48D34D4A" w14:textId="77777777" w:rsidR="00726659" w:rsidRDefault="000F0732">
            <w:pPr>
              <w:pStyle w:val="TableParagraph"/>
              <w:spacing w:before="31"/>
              <w:ind w:left="1"/>
              <w:jc w:val="center"/>
              <w:rPr>
                <w:sz w:val="20"/>
              </w:rPr>
            </w:pPr>
            <w:r>
              <w:rPr>
                <w:spacing w:val="-5"/>
                <w:sz w:val="20"/>
              </w:rPr>
              <w:t>03</w:t>
            </w:r>
          </w:p>
        </w:tc>
        <w:tc>
          <w:tcPr>
            <w:tcW w:w="2150" w:type="dxa"/>
          </w:tcPr>
          <w:p w14:paraId="6D48E12D" w14:textId="77777777" w:rsidR="00726659" w:rsidRDefault="000F0732">
            <w:pPr>
              <w:pStyle w:val="TableParagraph"/>
              <w:spacing w:before="31"/>
              <w:ind w:left="60"/>
              <w:rPr>
                <w:sz w:val="20"/>
              </w:rPr>
            </w:pPr>
            <w:r>
              <w:rPr>
                <w:sz w:val="20"/>
              </w:rPr>
              <w:t>-</w:t>
            </w:r>
            <w:r>
              <w:rPr>
                <w:spacing w:val="-2"/>
                <w:sz w:val="20"/>
              </w:rPr>
              <w:t xml:space="preserve"> </w:t>
            </w:r>
            <w:r>
              <w:rPr>
                <w:sz w:val="20"/>
              </w:rPr>
              <w:t>PART</w:t>
            </w:r>
            <w:r>
              <w:rPr>
                <w:spacing w:val="-2"/>
                <w:sz w:val="20"/>
              </w:rPr>
              <w:t xml:space="preserve"> </w:t>
            </w:r>
            <w:r>
              <w:rPr>
                <w:spacing w:val="-10"/>
                <w:sz w:val="20"/>
              </w:rPr>
              <w:t>A</w:t>
            </w:r>
          </w:p>
        </w:tc>
      </w:tr>
      <w:tr w:rsidR="00726659" w14:paraId="64503DCF" w14:textId="77777777">
        <w:trPr>
          <w:trHeight w:val="290"/>
        </w:trPr>
        <w:tc>
          <w:tcPr>
            <w:tcW w:w="1860" w:type="dxa"/>
          </w:tcPr>
          <w:p w14:paraId="5B4D7C97" w14:textId="77777777" w:rsidR="00726659" w:rsidRDefault="000F0732">
            <w:pPr>
              <w:pStyle w:val="TableParagraph"/>
              <w:spacing w:before="31"/>
              <w:ind w:left="50"/>
              <w:rPr>
                <w:sz w:val="20"/>
              </w:rPr>
            </w:pPr>
            <w:r>
              <w:rPr>
                <w:spacing w:val="-2"/>
                <w:sz w:val="20"/>
              </w:rPr>
              <w:t>GI-1-500-</w:t>
            </w:r>
            <w:r>
              <w:rPr>
                <w:spacing w:val="-5"/>
                <w:sz w:val="20"/>
              </w:rPr>
              <w:t>03D</w:t>
            </w:r>
          </w:p>
        </w:tc>
        <w:tc>
          <w:tcPr>
            <w:tcW w:w="1510" w:type="dxa"/>
          </w:tcPr>
          <w:p w14:paraId="46B19D19" w14:textId="77777777" w:rsidR="00726659" w:rsidRDefault="000F0732">
            <w:pPr>
              <w:pStyle w:val="TableParagraph"/>
              <w:spacing w:before="31"/>
              <w:ind w:right="57"/>
              <w:jc w:val="right"/>
              <w:rPr>
                <w:sz w:val="20"/>
              </w:rPr>
            </w:pPr>
            <w:r>
              <w:rPr>
                <w:spacing w:val="-2"/>
                <w:sz w:val="20"/>
              </w:rPr>
              <w:t>INFECTION</w:t>
            </w:r>
          </w:p>
        </w:tc>
        <w:tc>
          <w:tcPr>
            <w:tcW w:w="960" w:type="dxa"/>
          </w:tcPr>
          <w:p w14:paraId="26E4A5AB" w14:textId="77777777" w:rsidR="00726659" w:rsidRDefault="000F0732">
            <w:pPr>
              <w:pStyle w:val="TableParagraph"/>
              <w:spacing w:before="31"/>
              <w:jc w:val="center"/>
              <w:rPr>
                <w:sz w:val="20"/>
              </w:rPr>
            </w:pPr>
            <w:r>
              <w:rPr>
                <w:spacing w:val="-2"/>
                <w:sz w:val="20"/>
              </w:rPr>
              <w:t>CONTROL</w:t>
            </w:r>
          </w:p>
        </w:tc>
        <w:tc>
          <w:tcPr>
            <w:tcW w:w="600" w:type="dxa"/>
          </w:tcPr>
          <w:p w14:paraId="2CB465F1" w14:textId="77777777" w:rsidR="00726659" w:rsidRDefault="000F0732">
            <w:pPr>
              <w:pStyle w:val="TableParagraph"/>
              <w:spacing w:before="31"/>
              <w:ind w:left="1" w:right="1"/>
              <w:jc w:val="center"/>
              <w:rPr>
                <w:sz w:val="20"/>
              </w:rPr>
            </w:pPr>
            <w:r>
              <w:rPr>
                <w:spacing w:val="-4"/>
                <w:sz w:val="20"/>
              </w:rPr>
              <w:t>PLAN</w:t>
            </w:r>
          </w:p>
        </w:tc>
        <w:tc>
          <w:tcPr>
            <w:tcW w:w="720" w:type="dxa"/>
          </w:tcPr>
          <w:p w14:paraId="1FB799B5" w14:textId="77777777" w:rsidR="00726659" w:rsidRDefault="000F0732">
            <w:pPr>
              <w:pStyle w:val="TableParagraph"/>
              <w:spacing w:before="31"/>
              <w:ind w:left="1"/>
              <w:jc w:val="center"/>
              <w:rPr>
                <w:sz w:val="20"/>
              </w:rPr>
            </w:pPr>
            <w:r>
              <w:rPr>
                <w:spacing w:val="-4"/>
                <w:sz w:val="20"/>
              </w:rPr>
              <w:t>LEVEL</w:t>
            </w:r>
          </w:p>
        </w:tc>
        <w:tc>
          <w:tcPr>
            <w:tcW w:w="360" w:type="dxa"/>
          </w:tcPr>
          <w:p w14:paraId="61906F59" w14:textId="77777777" w:rsidR="00726659" w:rsidRDefault="000F0732">
            <w:pPr>
              <w:pStyle w:val="TableParagraph"/>
              <w:spacing w:before="31"/>
              <w:ind w:left="1"/>
              <w:jc w:val="center"/>
              <w:rPr>
                <w:sz w:val="20"/>
              </w:rPr>
            </w:pPr>
            <w:r>
              <w:rPr>
                <w:spacing w:val="-5"/>
                <w:sz w:val="20"/>
              </w:rPr>
              <w:t>03</w:t>
            </w:r>
          </w:p>
        </w:tc>
        <w:tc>
          <w:tcPr>
            <w:tcW w:w="2150" w:type="dxa"/>
          </w:tcPr>
          <w:p w14:paraId="7D0C84D1" w14:textId="77777777" w:rsidR="00726659" w:rsidRDefault="000F0732">
            <w:pPr>
              <w:pStyle w:val="TableParagraph"/>
              <w:spacing w:before="31"/>
              <w:ind w:left="60"/>
              <w:rPr>
                <w:sz w:val="20"/>
              </w:rPr>
            </w:pPr>
            <w:r>
              <w:rPr>
                <w:sz w:val="20"/>
              </w:rPr>
              <w:t>-</w:t>
            </w:r>
            <w:r>
              <w:rPr>
                <w:spacing w:val="-2"/>
                <w:sz w:val="20"/>
              </w:rPr>
              <w:t xml:space="preserve"> </w:t>
            </w:r>
            <w:r>
              <w:rPr>
                <w:sz w:val="20"/>
              </w:rPr>
              <w:t>PART</w:t>
            </w:r>
            <w:r>
              <w:rPr>
                <w:spacing w:val="-2"/>
                <w:sz w:val="20"/>
              </w:rPr>
              <w:t xml:space="preserve"> </w:t>
            </w:r>
            <w:r>
              <w:rPr>
                <w:spacing w:val="-10"/>
                <w:sz w:val="20"/>
              </w:rPr>
              <w:t>D</w:t>
            </w:r>
          </w:p>
        </w:tc>
      </w:tr>
      <w:tr w:rsidR="00726659" w14:paraId="274939D7" w14:textId="77777777">
        <w:trPr>
          <w:trHeight w:val="290"/>
        </w:trPr>
        <w:tc>
          <w:tcPr>
            <w:tcW w:w="1860" w:type="dxa"/>
          </w:tcPr>
          <w:p w14:paraId="75602003" w14:textId="77777777" w:rsidR="00726659" w:rsidRDefault="000F0732">
            <w:pPr>
              <w:pStyle w:val="TableParagraph"/>
              <w:spacing w:before="31"/>
              <w:ind w:left="50"/>
              <w:rPr>
                <w:sz w:val="20"/>
              </w:rPr>
            </w:pPr>
            <w:r>
              <w:rPr>
                <w:spacing w:val="-2"/>
                <w:sz w:val="20"/>
              </w:rPr>
              <w:t>GI-1-500-</w:t>
            </w:r>
            <w:r>
              <w:rPr>
                <w:spacing w:val="-5"/>
                <w:sz w:val="20"/>
              </w:rPr>
              <w:t>04</w:t>
            </w:r>
          </w:p>
        </w:tc>
        <w:tc>
          <w:tcPr>
            <w:tcW w:w="1510" w:type="dxa"/>
          </w:tcPr>
          <w:p w14:paraId="03B90FED" w14:textId="77777777" w:rsidR="00726659" w:rsidRDefault="000F0732">
            <w:pPr>
              <w:pStyle w:val="TableParagraph"/>
              <w:spacing w:before="31"/>
              <w:ind w:right="57"/>
              <w:jc w:val="right"/>
              <w:rPr>
                <w:sz w:val="20"/>
              </w:rPr>
            </w:pPr>
            <w:r>
              <w:rPr>
                <w:spacing w:val="-2"/>
                <w:sz w:val="20"/>
              </w:rPr>
              <w:t>INFECTION</w:t>
            </w:r>
          </w:p>
        </w:tc>
        <w:tc>
          <w:tcPr>
            <w:tcW w:w="960" w:type="dxa"/>
          </w:tcPr>
          <w:p w14:paraId="6DA49BE3" w14:textId="77777777" w:rsidR="00726659" w:rsidRDefault="000F0732">
            <w:pPr>
              <w:pStyle w:val="TableParagraph"/>
              <w:spacing w:before="31"/>
              <w:jc w:val="center"/>
              <w:rPr>
                <w:sz w:val="20"/>
              </w:rPr>
            </w:pPr>
            <w:r>
              <w:rPr>
                <w:spacing w:val="-2"/>
                <w:sz w:val="20"/>
              </w:rPr>
              <w:t>CONTROL</w:t>
            </w:r>
          </w:p>
        </w:tc>
        <w:tc>
          <w:tcPr>
            <w:tcW w:w="600" w:type="dxa"/>
          </w:tcPr>
          <w:p w14:paraId="5EFD346C" w14:textId="77777777" w:rsidR="00726659" w:rsidRDefault="000F0732">
            <w:pPr>
              <w:pStyle w:val="TableParagraph"/>
              <w:spacing w:before="31"/>
              <w:ind w:left="1" w:right="1"/>
              <w:jc w:val="center"/>
              <w:rPr>
                <w:sz w:val="20"/>
              </w:rPr>
            </w:pPr>
            <w:r>
              <w:rPr>
                <w:spacing w:val="-4"/>
                <w:sz w:val="20"/>
              </w:rPr>
              <w:t>PLAN</w:t>
            </w:r>
          </w:p>
        </w:tc>
        <w:tc>
          <w:tcPr>
            <w:tcW w:w="720" w:type="dxa"/>
          </w:tcPr>
          <w:p w14:paraId="32D0EEDF" w14:textId="77777777" w:rsidR="00726659" w:rsidRDefault="000F0732">
            <w:pPr>
              <w:pStyle w:val="TableParagraph"/>
              <w:spacing w:before="31"/>
              <w:ind w:left="1"/>
              <w:jc w:val="center"/>
              <w:rPr>
                <w:sz w:val="20"/>
              </w:rPr>
            </w:pPr>
            <w:r>
              <w:rPr>
                <w:spacing w:val="-4"/>
                <w:sz w:val="20"/>
              </w:rPr>
              <w:t>LEVEL</w:t>
            </w:r>
          </w:p>
        </w:tc>
        <w:tc>
          <w:tcPr>
            <w:tcW w:w="360" w:type="dxa"/>
          </w:tcPr>
          <w:p w14:paraId="1468C079" w14:textId="77777777" w:rsidR="00726659" w:rsidRDefault="000F0732">
            <w:pPr>
              <w:pStyle w:val="TableParagraph"/>
              <w:spacing w:before="31"/>
              <w:ind w:left="1"/>
              <w:jc w:val="center"/>
              <w:rPr>
                <w:sz w:val="20"/>
              </w:rPr>
            </w:pPr>
            <w:r>
              <w:rPr>
                <w:spacing w:val="-5"/>
                <w:sz w:val="20"/>
              </w:rPr>
              <w:t>04</w:t>
            </w:r>
          </w:p>
        </w:tc>
        <w:tc>
          <w:tcPr>
            <w:tcW w:w="2150" w:type="dxa"/>
          </w:tcPr>
          <w:p w14:paraId="11ACA52C" w14:textId="77777777" w:rsidR="00726659" w:rsidRDefault="00726659">
            <w:pPr>
              <w:pStyle w:val="TableParagraph"/>
              <w:rPr>
                <w:rFonts w:ascii="Times New Roman"/>
                <w:sz w:val="20"/>
              </w:rPr>
            </w:pPr>
          </w:p>
        </w:tc>
      </w:tr>
      <w:tr w:rsidR="00726659" w14:paraId="686FEFB6" w14:textId="77777777">
        <w:trPr>
          <w:trHeight w:val="290"/>
        </w:trPr>
        <w:tc>
          <w:tcPr>
            <w:tcW w:w="1860" w:type="dxa"/>
          </w:tcPr>
          <w:p w14:paraId="3F3CB111" w14:textId="77777777" w:rsidR="00726659" w:rsidRDefault="000F0732">
            <w:pPr>
              <w:pStyle w:val="TableParagraph"/>
              <w:spacing w:before="31"/>
              <w:ind w:left="50"/>
              <w:rPr>
                <w:sz w:val="20"/>
              </w:rPr>
            </w:pPr>
            <w:r>
              <w:rPr>
                <w:spacing w:val="-2"/>
                <w:sz w:val="20"/>
              </w:rPr>
              <w:t>GI-1-500-</w:t>
            </w:r>
            <w:r>
              <w:rPr>
                <w:spacing w:val="-5"/>
                <w:sz w:val="20"/>
              </w:rPr>
              <w:t>05</w:t>
            </w:r>
          </w:p>
        </w:tc>
        <w:tc>
          <w:tcPr>
            <w:tcW w:w="1510" w:type="dxa"/>
          </w:tcPr>
          <w:p w14:paraId="1661A95A" w14:textId="77777777" w:rsidR="00726659" w:rsidRDefault="000F0732">
            <w:pPr>
              <w:pStyle w:val="TableParagraph"/>
              <w:spacing w:before="31"/>
              <w:ind w:right="57"/>
              <w:jc w:val="right"/>
              <w:rPr>
                <w:sz w:val="20"/>
              </w:rPr>
            </w:pPr>
            <w:r>
              <w:rPr>
                <w:spacing w:val="-2"/>
                <w:sz w:val="20"/>
              </w:rPr>
              <w:t>INFECTION</w:t>
            </w:r>
          </w:p>
        </w:tc>
        <w:tc>
          <w:tcPr>
            <w:tcW w:w="960" w:type="dxa"/>
          </w:tcPr>
          <w:p w14:paraId="3BAAA2CF" w14:textId="77777777" w:rsidR="00726659" w:rsidRDefault="000F0732">
            <w:pPr>
              <w:pStyle w:val="TableParagraph"/>
              <w:spacing w:before="31"/>
              <w:jc w:val="center"/>
              <w:rPr>
                <w:sz w:val="20"/>
              </w:rPr>
            </w:pPr>
            <w:r>
              <w:rPr>
                <w:spacing w:val="-2"/>
                <w:sz w:val="20"/>
              </w:rPr>
              <w:t>CONTROL</w:t>
            </w:r>
          </w:p>
        </w:tc>
        <w:tc>
          <w:tcPr>
            <w:tcW w:w="600" w:type="dxa"/>
          </w:tcPr>
          <w:p w14:paraId="1C34B31F" w14:textId="77777777" w:rsidR="00726659" w:rsidRDefault="000F0732">
            <w:pPr>
              <w:pStyle w:val="TableParagraph"/>
              <w:spacing w:before="31"/>
              <w:ind w:left="1" w:right="1"/>
              <w:jc w:val="center"/>
              <w:rPr>
                <w:sz w:val="20"/>
              </w:rPr>
            </w:pPr>
            <w:r>
              <w:rPr>
                <w:spacing w:val="-4"/>
                <w:sz w:val="20"/>
              </w:rPr>
              <w:t>PLAN</w:t>
            </w:r>
          </w:p>
        </w:tc>
        <w:tc>
          <w:tcPr>
            <w:tcW w:w="720" w:type="dxa"/>
          </w:tcPr>
          <w:p w14:paraId="2CC87086" w14:textId="77777777" w:rsidR="00726659" w:rsidRDefault="000F0732">
            <w:pPr>
              <w:pStyle w:val="TableParagraph"/>
              <w:spacing w:before="31"/>
              <w:ind w:left="1"/>
              <w:jc w:val="center"/>
              <w:rPr>
                <w:sz w:val="20"/>
              </w:rPr>
            </w:pPr>
            <w:r>
              <w:rPr>
                <w:spacing w:val="-4"/>
                <w:sz w:val="20"/>
              </w:rPr>
              <w:t>LEVEL</w:t>
            </w:r>
          </w:p>
        </w:tc>
        <w:tc>
          <w:tcPr>
            <w:tcW w:w="360" w:type="dxa"/>
          </w:tcPr>
          <w:p w14:paraId="20918A5E" w14:textId="77777777" w:rsidR="00726659" w:rsidRDefault="000F0732">
            <w:pPr>
              <w:pStyle w:val="TableParagraph"/>
              <w:spacing w:before="31"/>
              <w:ind w:left="1"/>
              <w:jc w:val="center"/>
              <w:rPr>
                <w:sz w:val="20"/>
              </w:rPr>
            </w:pPr>
            <w:r>
              <w:rPr>
                <w:spacing w:val="-5"/>
                <w:sz w:val="20"/>
              </w:rPr>
              <w:t>05</w:t>
            </w:r>
          </w:p>
        </w:tc>
        <w:tc>
          <w:tcPr>
            <w:tcW w:w="2150" w:type="dxa"/>
          </w:tcPr>
          <w:p w14:paraId="0A75E8C8" w14:textId="77777777" w:rsidR="00726659" w:rsidRDefault="00726659">
            <w:pPr>
              <w:pStyle w:val="TableParagraph"/>
              <w:rPr>
                <w:rFonts w:ascii="Times New Roman"/>
                <w:sz w:val="20"/>
              </w:rPr>
            </w:pPr>
          </w:p>
        </w:tc>
      </w:tr>
      <w:tr w:rsidR="00726659" w14:paraId="72D907BC" w14:textId="77777777">
        <w:trPr>
          <w:trHeight w:val="258"/>
        </w:trPr>
        <w:tc>
          <w:tcPr>
            <w:tcW w:w="1860" w:type="dxa"/>
          </w:tcPr>
          <w:p w14:paraId="294BF5A8" w14:textId="77777777" w:rsidR="00726659" w:rsidRDefault="000F0732">
            <w:pPr>
              <w:pStyle w:val="TableParagraph"/>
              <w:spacing w:before="31" w:line="207" w:lineRule="exact"/>
              <w:ind w:left="50"/>
              <w:rPr>
                <w:sz w:val="20"/>
              </w:rPr>
            </w:pPr>
            <w:r>
              <w:rPr>
                <w:spacing w:val="-2"/>
                <w:sz w:val="20"/>
              </w:rPr>
              <w:t>GI-1-501-</w:t>
            </w:r>
            <w:r>
              <w:rPr>
                <w:spacing w:val="-5"/>
                <w:sz w:val="20"/>
              </w:rPr>
              <w:t>00</w:t>
            </w:r>
          </w:p>
        </w:tc>
        <w:tc>
          <w:tcPr>
            <w:tcW w:w="1510" w:type="dxa"/>
          </w:tcPr>
          <w:p w14:paraId="621BEE05" w14:textId="77777777" w:rsidR="00726659" w:rsidRDefault="000F0732">
            <w:pPr>
              <w:pStyle w:val="TableParagraph"/>
              <w:spacing w:before="31" w:line="207" w:lineRule="exact"/>
              <w:ind w:right="57"/>
              <w:jc w:val="right"/>
              <w:rPr>
                <w:sz w:val="20"/>
              </w:rPr>
            </w:pPr>
            <w:r>
              <w:rPr>
                <w:spacing w:val="-2"/>
                <w:sz w:val="20"/>
              </w:rPr>
              <w:t>INFECTION</w:t>
            </w:r>
          </w:p>
        </w:tc>
        <w:tc>
          <w:tcPr>
            <w:tcW w:w="960" w:type="dxa"/>
          </w:tcPr>
          <w:p w14:paraId="6487144D" w14:textId="77777777" w:rsidR="00726659" w:rsidRDefault="000F0732">
            <w:pPr>
              <w:pStyle w:val="TableParagraph"/>
              <w:spacing w:before="31" w:line="207" w:lineRule="exact"/>
              <w:jc w:val="center"/>
              <w:rPr>
                <w:sz w:val="20"/>
              </w:rPr>
            </w:pPr>
            <w:r>
              <w:rPr>
                <w:spacing w:val="-2"/>
                <w:sz w:val="20"/>
              </w:rPr>
              <w:t>CONTROL</w:t>
            </w:r>
          </w:p>
        </w:tc>
        <w:tc>
          <w:tcPr>
            <w:tcW w:w="600" w:type="dxa"/>
          </w:tcPr>
          <w:p w14:paraId="2D22A9B0" w14:textId="77777777" w:rsidR="00726659" w:rsidRDefault="000F0732">
            <w:pPr>
              <w:pStyle w:val="TableParagraph"/>
              <w:spacing w:before="31" w:line="207" w:lineRule="exact"/>
              <w:ind w:left="1" w:right="1"/>
              <w:jc w:val="center"/>
              <w:rPr>
                <w:sz w:val="20"/>
              </w:rPr>
            </w:pPr>
            <w:r>
              <w:rPr>
                <w:spacing w:val="-4"/>
                <w:sz w:val="20"/>
              </w:rPr>
              <w:t>PLAN</w:t>
            </w:r>
          </w:p>
        </w:tc>
        <w:tc>
          <w:tcPr>
            <w:tcW w:w="720" w:type="dxa"/>
          </w:tcPr>
          <w:p w14:paraId="25D48501" w14:textId="77777777" w:rsidR="00726659" w:rsidRDefault="000F0732">
            <w:pPr>
              <w:pStyle w:val="TableParagraph"/>
              <w:spacing w:before="31" w:line="207" w:lineRule="exact"/>
              <w:ind w:left="1"/>
              <w:jc w:val="center"/>
              <w:rPr>
                <w:sz w:val="20"/>
              </w:rPr>
            </w:pPr>
            <w:r>
              <w:rPr>
                <w:spacing w:val="-4"/>
                <w:sz w:val="20"/>
              </w:rPr>
              <w:t>LEVEL</w:t>
            </w:r>
          </w:p>
        </w:tc>
        <w:tc>
          <w:tcPr>
            <w:tcW w:w="360" w:type="dxa"/>
          </w:tcPr>
          <w:p w14:paraId="64FF3673" w14:textId="77777777" w:rsidR="00726659" w:rsidRDefault="000F0732">
            <w:pPr>
              <w:pStyle w:val="TableParagraph"/>
              <w:spacing w:before="31" w:line="207" w:lineRule="exact"/>
              <w:ind w:left="1"/>
              <w:jc w:val="center"/>
              <w:rPr>
                <w:sz w:val="20"/>
              </w:rPr>
            </w:pPr>
            <w:r>
              <w:rPr>
                <w:spacing w:val="-5"/>
                <w:sz w:val="20"/>
              </w:rPr>
              <w:t>00</w:t>
            </w:r>
          </w:p>
        </w:tc>
        <w:tc>
          <w:tcPr>
            <w:tcW w:w="2150" w:type="dxa"/>
          </w:tcPr>
          <w:p w14:paraId="2DD8D7BC" w14:textId="77777777" w:rsidR="00726659" w:rsidRDefault="000F0732">
            <w:pPr>
              <w:pStyle w:val="TableParagraph"/>
              <w:spacing w:before="31" w:line="207" w:lineRule="exact"/>
              <w:ind w:left="60"/>
              <w:rPr>
                <w:sz w:val="20"/>
              </w:rPr>
            </w:pPr>
            <w:r>
              <w:rPr>
                <w:sz w:val="20"/>
              </w:rPr>
              <w:t>-</w:t>
            </w:r>
            <w:r>
              <w:rPr>
                <w:spacing w:val="-1"/>
                <w:sz w:val="20"/>
              </w:rPr>
              <w:t xml:space="preserve"> </w:t>
            </w:r>
            <w:r>
              <w:rPr>
                <w:spacing w:val="-2"/>
                <w:sz w:val="20"/>
              </w:rPr>
              <w:t>OVERALL</w:t>
            </w:r>
          </w:p>
        </w:tc>
      </w:tr>
      <w:tr w:rsidR="00726659" w14:paraId="30A52F7F" w14:textId="77777777">
        <w:trPr>
          <w:trHeight w:val="290"/>
        </w:trPr>
        <w:tc>
          <w:tcPr>
            <w:tcW w:w="8160" w:type="dxa"/>
            <w:gridSpan w:val="7"/>
          </w:tcPr>
          <w:p w14:paraId="0B0A993B" w14:textId="77777777" w:rsidR="00726659" w:rsidRDefault="000F0732">
            <w:pPr>
              <w:pStyle w:val="TableParagraph"/>
              <w:tabs>
                <w:tab w:val="left" w:pos="2229"/>
              </w:tabs>
              <w:spacing w:before="63" w:line="207" w:lineRule="exact"/>
              <w:ind w:left="50"/>
              <w:rPr>
                <w:sz w:val="20"/>
              </w:rPr>
            </w:pPr>
            <w:r>
              <w:rPr>
                <w:spacing w:val="-2"/>
                <w:sz w:val="20"/>
              </w:rPr>
              <w:t>GI-1-507-</w:t>
            </w:r>
            <w:r>
              <w:rPr>
                <w:spacing w:val="-5"/>
                <w:sz w:val="20"/>
              </w:rPr>
              <w:t>00</w:t>
            </w:r>
            <w:r>
              <w:rPr>
                <w:sz w:val="20"/>
              </w:rPr>
              <w:tab/>
              <w:t>GENERAL</w:t>
            </w:r>
            <w:r>
              <w:rPr>
                <w:spacing w:val="-8"/>
                <w:sz w:val="20"/>
              </w:rPr>
              <w:t xml:space="preserve"> </w:t>
            </w:r>
            <w:r>
              <w:rPr>
                <w:sz w:val="20"/>
              </w:rPr>
              <w:t>-</w:t>
            </w:r>
            <w:r>
              <w:rPr>
                <w:spacing w:val="-5"/>
                <w:sz w:val="20"/>
              </w:rPr>
              <w:t xml:space="preserve"> </w:t>
            </w:r>
            <w:r>
              <w:rPr>
                <w:sz w:val="20"/>
              </w:rPr>
              <w:t>INFECTION</w:t>
            </w:r>
            <w:r>
              <w:rPr>
                <w:spacing w:val="-5"/>
                <w:sz w:val="20"/>
              </w:rPr>
              <w:t xml:space="preserve"> </w:t>
            </w:r>
            <w:r>
              <w:rPr>
                <w:sz w:val="20"/>
              </w:rPr>
              <w:t>CONTROL</w:t>
            </w:r>
            <w:r>
              <w:rPr>
                <w:spacing w:val="-5"/>
                <w:sz w:val="20"/>
              </w:rPr>
              <w:t xml:space="preserve"> </w:t>
            </w:r>
            <w:r>
              <w:rPr>
                <w:spacing w:val="-4"/>
                <w:sz w:val="20"/>
              </w:rPr>
              <w:t>PLAN</w:t>
            </w:r>
          </w:p>
        </w:tc>
      </w:tr>
      <w:tr w:rsidR="00726659" w14:paraId="4FD8F7B0" w14:textId="77777777">
        <w:trPr>
          <w:trHeight w:val="321"/>
        </w:trPr>
        <w:tc>
          <w:tcPr>
            <w:tcW w:w="1860" w:type="dxa"/>
          </w:tcPr>
          <w:p w14:paraId="4C1BE46B" w14:textId="77777777" w:rsidR="00726659" w:rsidRDefault="000F0732">
            <w:pPr>
              <w:pStyle w:val="TableParagraph"/>
              <w:spacing w:before="63"/>
              <w:ind w:left="50"/>
              <w:rPr>
                <w:sz w:val="20"/>
              </w:rPr>
            </w:pPr>
            <w:r>
              <w:rPr>
                <w:spacing w:val="-2"/>
                <w:sz w:val="20"/>
              </w:rPr>
              <w:t>GI-1-509-</w:t>
            </w:r>
            <w:r>
              <w:rPr>
                <w:spacing w:val="-5"/>
                <w:sz w:val="20"/>
              </w:rPr>
              <w:t>00</w:t>
            </w:r>
          </w:p>
        </w:tc>
        <w:tc>
          <w:tcPr>
            <w:tcW w:w="1510" w:type="dxa"/>
          </w:tcPr>
          <w:p w14:paraId="6516A912" w14:textId="77777777" w:rsidR="00726659" w:rsidRDefault="000F0732">
            <w:pPr>
              <w:pStyle w:val="TableParagraph"/>
              <w:spacing w:before="63"/>
              <w:ind w:right="57"/>
              <w:jc w:val="right"/>
              <w:rPr>
                <w:sz w:val="20"/>
              </w:rPr>
            </w:pPr>
            <w:r>
              <w:rPr>
                <w:spacing w:val="-2"/>
                <w:sz w:val="20"/>
              </w:rPr>
              <w:t>INFECTION</w:t>
            </w:r>
          </w:p>
        </w:tc>
        <w:tc>
          <w:tcPr>
            <w:tcW w:w="960" w:type="dxa"/>
          </w:tcPr>
          <w:p w14:paraId="31610D54" w14:textId="77777777" w:rsidR="00726659" w:rsidRDefault="000F0732">
            <w:pPr>
              <w:pStyle w:val="TableParagraph"/>
              <w:spacing w:before="63"/>
              <w:jc w:val="center"/>
              <w:rPr>
                <w:sz w:val="20"/>
              </w:rPr>
            </w:pPr>
            <w:r>
              <w:rPr>
                <w:spacing w:val="-2"/>
                <w:sz w:val="20"/>
              </w:rPr>
              <w:t>CONTROL</w:t>
            </w:r>
          </w:p>
        </w:tc>
        <w:tc>
          <w:tcPr>
            <w:tcW w:w="600" w:type="dxa"/>
          </w:tcPr>
          <w:p w14:paraId="734917AB" w14:textId="77777777" w:rsidR="00726659" w:rsidRDefault="000F0732">
            <w:pPr>
              <w:pStyle w:val="TableParagraph"/>
              <w:spacing w:before="63"/>
              <w:ind w:left="1" w:right="1"/>
              <w:jc w:val="center"/>
              <w:rPr>
                <w:sz w:val="20"/>
              </w:rPr>
            </w:pPr>
            <w:r>
              <w:rPr>
                <w:spacing w:val="-4"/>
                <w:sz w:val="20"/>
              </w:rPr>
              <w:t>PLAN</w:t>
            </w:r>
          </w:p>
        </w:tc>
        <w:tc>
          <w:tcPr>
            <w:tcW w:w="720" w:type="dxa"/>
          </w:tcPr>
          <w:p w14:paraId="561DF840" w14:textId="77777777" w:rsidR="00726659" w:rsidRDefault="000F0732">
            <w:pPr>
              <w:pStyle w:val="TableParagraph"/>
              <w:spacing w:before="63"/>
              <w:ind w:left="1"/>
              <w:jc w:val="center"/>
              <w:rPr>
                <w:sz w:val="20"/>
              </w:rPr>
            </w:pPr>
            <w:r>
              <w:rPr>
                <w:spacing w:val="-4"/>
                <w:sz w:val="20"/>
              </w:rPr>
              <w:t>LEVEL</w:t>
            </w:r>
          </w:p>
        </w:tc>
        <w:tc>
          <w:tcPr>
            <w:tcW w:w="360" w:type="dxa"/>
          </w:tcPr>
          <w:p w14:paraId="56C99646" w14:textId="77777777" w:rsidR="00726659" w:rsidRDefault="000F0732">
            <w:pPr>
              <w:pStyle w:val="TableParagraph"/>
              <w:spacing w:before="63"/>
              <w:ind w:left="1"/>
              <w:jc w:val="center"/>
              <w:rPr>
                <w:sz w:val="20"/>
              </w:rPr>
            </w:pPr>
            <w:r>
              <w:rPr>
                <w:spacing w:val="-5"/>
                <w:sz w:val="20"/>
              </w:rPr>
              <w:t>00</w:t>
            </w:r>
          </w:p>
        </w:tc>
        <w:tc>
          <w:tcPr>
            <w:tcW w:w="2150" w:type="dxa"/>
          </w:tcPr>
          <w:p w14:paraId="0E96F245" w14:textId="77777777" w:rsidR="00726659" w:rsidRDefault="000F0732">
            <w:pPr>
              <w:pStyle w:val="TableParagraph"/>
              <w:spacing w:before="63"/>
              <w:ind w:left="60"/>
              <w:rPr>
                <w:sz w:val="20"/>
              </w:rPr>
            </w:pPr>
            <w:r>
              <w:rPr>
                <w:sz w:val="20"/>
              </w:rPr>
              <w:t>-</w:t>
            </w:r>
            <w:r>
              <w:rPr>
                <w:spacing w:val="-1"/>
                <w:sz w:val="20"/>
              </w:rPr>
              <w:t xml:space="preserve"> </w:t>
            </w:r>
            <w:r>
              <w:rPr>
                <w:spacing w:val="-2"/>
                <w:sz w:val="20"/>
              </w:rPr>
              <w:t>OVERALL</w:t>
            </w:r>
          </w:p>
        </w:tc>
      </w:tr>
      <w:tr w:rsidR="00726659" w14:paraId="38E1081D" w14:textId="77777777">
        <w:trPr>
          <w:trHeight w:val="290"/>
        </w:trPr>
        <w:tc>
          <w:tcPr>
            <w:tcW w:w="1860" w:type="dxa"/>
          </w:tcPr>
          <w:p w14:paraId="51A304BC" w14:textId="77777777" w:rsidR="00726659" w:rsidRDefault="000F0732">
            <w:pPr>
              <w:pStyle w:val="TableParagraph"/>
              <w:spacing w:before="31"/>
              <w:ind w:left="50"/>
              <w:rPr>
                <w:sz w:val="20"/>
              </w:rPr>
            </w:pPr>
            <w:r>
              <w:rPr>
                <w:spacing w:val="-2"/>
                <w:sz w:val="20"/>
              </w:rPr>
              <w:t>GI-1-509-</w:t>
            </w:r>
            <w:r>
              <w:rPr>
                <w:spacing w:val="-5"/>
                <w:sz w:val="20"/>
              </w:rPr>
              <w:t>01</w:t>
            </w:r>
          </w:p>
        </w:tc>
        <w:tc>
          <w:tcPr>
            <w:tcW w:w="1510" w:type="dxa"/>
          </w:tcPr>
          <w:p w14:paraId="75F98C6A" w14:textId="77777777" w:rsidR="00726659" w:rsidRDefault="000F0732">
            <w:pPr>
              <w:pStyle w:val="TableParagraph"/>
              <w:spacing w:before="31"/>
              <w:ind w:right="57"/>
              <w:jc w:val="right"/>
              <w:rPr>
                <w:sz w:val="20"/>
              </w:rPr>
            </w:pPr>
            <w:r>
              <w:rPr>
                <w:spacing w:val="-2"/>
                <w:sz w:val="20"/>
              </w:rPr>
              <w:t>INFECTION</w:t>
            </w:r>
          </w:p>
        </w:tc>
        <w:tc>
          <w:tcPr>
            <w:tcW w:w="960" w:type="dxa"/>
          </w:tcPr>
          <w:p w14:paraId="018CC2D6" w14:textId="77777777" w:rsidR="00726659" w:rsidRDefault="000F0732">
            <w:pPr>
              <w:pStyle w:val="TableParagraph"/>
              <w:spacing w:before="31"/>
              <w:jc w:val="center"/>
              <w:rPr>
                <w:sz w:val="20"/>
              </w:rPr>
            </w:pPr>
            <w:r>
              <w:rPr>
                <w:spacing w:val="-2"/>
                <w:sz w:val="20"/>
              </w:rPr>
              <w:t>CONTROL</w:t>
            </w:r>
          </w:p>
        </w:tc>
        <w:tc>
          <w:tcPr>
            <w:tcW w:w="600" w:type="dxa"/>
          </w:tcPr>
          <w:p w14:paraId="101B36D4" w14:textId="77777777" w:rsidR="00726659" w:rsidRDefault="000F0732">
            <w:pPr>
              <w:pStyle w:val="TableParagraph"/>
              <w:spacing w:before="31"/>
              <w:ind w:left="1" w:right="1"/>
              <w:jc w:val="center"/>
              <w:rPr>
                <w:sz w:val="20"/>
              </w:rPr>
            </w:pPr>
            <w:r>
              <w:rPr>
                <w:spacing w:val="-4"/>
                <w:sz w:val="20"/>
              </w:rPr>
              <w:t>PLAN</w:t>
            </w:r>
          </w:p>
        </w:tc>
        <w:tc>
          <w:tcPr>
            <w:tcW w:w="720" w:type="dxa"/>
          </w:tcPr>
          <w:p w14:paraId="7F13277F" w14:textId="77777777" w:rsidR="00726659" w:rsidRDefault="000F0732">
            <w:pPr>
              <w:pStyle w:val="TableParagraph"/>
              <w:spacing w:before="31"/>
              <w:ind w:left="1"/>
              <w:jc w:val="center"/>
              <w:rPr>
                <w:sz w:val="20"/>
              </w:rPr>
            </w:pPr>
            <w:r>
              <w:rPr>
                <w:spacing w:val="-4"/>
                <w:sz w:val="20"/>
              </w:rPr>
              <w:t>LEVEL</w:t>
            </w:r>
          </w:p>
        </w:tc>
        <w:tc>
          <w:tcPr>
            <w:tcW w:w="360" w:type="dxa"/>
          </w:tcPr>
          <w:p w14:paraId="1CDF3F98" w14:textId="77777777" w:rsidR="00726659" w:rsidRDefault="000F0732">
            <w:pPr>
              <w:pStyle w:val="TableParagraph"/>
              <w:spacing w:before="31"/>
              <w:ind w:left="1"/>
              <w:jc w:val="center"/>
              <w:rPr>
                <w:sz w:val="20"/>
              </w:rPr>
            </w:pPr>
            <w:r>
              <w:rPr>
                <w:spacing w:val="-5"/>
                <w:sz w:val="20"/>
              </w:rPr>
              <w:t>01</w:t>
            </w:r>
          </w:p>
        </w:tc>
        <w:tc>
          <w:tcPr>
            <w:tcW w:w="2150" w:type="dxa"/>
          </w:tcPr>
          <w:p w14:paraId="3B975D3F"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OVERALL</w:t>
            </w:r>
          </w:p>
        </w:tc>
      </w:tr>
      <w:tr w:rsidR="00726659" w14:paraId="3DA7F9BD" w14:textId="77777777">
        <w:trPr>
          <w:trHeight w:val="290"/>
        </w:trPr>
        <w:tc>
          <w:tcPr>
            <w:tcW w:w="1860" w:type="dxa"/>
          </w:tcPr>
          <w:p w14:paraId="2C010C4A" w14:textId="77777777" w:rsidR="00726659" w:rsidRDefault="000F0732">
            <w:pPr>
              <w:pStyle w:val="TableParagraph"/>
              <w:spacing w:before="31"/>
              <w:ind w:left="50"/>
              <w:rPr>
                <w:sz w:val="20"/>
              </w:rPr>
            </w:pPr>
            <w:r>
              <w:rPr>
                <w:spacing w:val="-2"/>
                <w:sz w:val="20"/>
              </w:rPr>
              <w:t>GI-1-511-</w:t>
            </w:r>
            <w:r>
              <w:rPr>
                <w:spacing w:val="-5"/>
                <w:sz w:val="20"/>
              </w:rPr>
              <w:t>00</w:t>
            </w:r>
          </w:p>
        </w:tc>
        <w:tc>
          <w:tcPr>
            <w:tcW w:w="1510" w:type="dxa"/>
          </w:tcPr>
          <w:p w14:paraId="3F413EDC" w14:textId="77777777" w:rsidR="00726659" w:rsidRDefault="000F0732">
            <w:pPr>
              <w:pStyle w:val="TableParagraph"/>
              <w:spacing w:before="31"/>
              <w:ind w:right="57"/>
              <w:jc w:val="right"/>
              <w:rPr>
                <w:sz w:val="20"/>
              </w:rPr>
            </w:pPr>
            <w:r>
              <w:rPr>
                <w:spacing w:val="-2"/>
                <w:sz w:val="20"/>
              </w:rPr>
              <w:t>INFECTION</w:t>
            </w:r>
          </w:p>
        </w:tc>
        <w:tc>
          <w:tcPr>
            <w:tcW w:w="960" w:type="dxa"/>
          </w:tcPr>
          <w:p w14:paraId="45155ECE" w14:textId="77777777" w:rsidR="00726659" w:rsidRDefault="000F0732">
            <w:pPr>
              <w:pStyle w:val="TableParagraph"/>
              <w:spacing w:before="31"/>
              <w:jc w:val="center"/>
              <w:rPr>
                <w:sz w:val="20"/>
              </w:rPr>
            </w:pPr>
            <w:r>
              <w:rPr>
                <w:spacing w:val="-2"/>
                <w:sz w:val="20"/>
              </w:rPr>
              <w:t>CONTROL</w:t>
            </w:r>
          </w:p>
        </w:tc>
        <w:tc>
          <w:tcPr>
            <w:tcW w:w="600" w:type="dxa"/>
          </w:tcPr>
          <w:p w14:paraId="5FE2D95A" w14:textId="77777777" w:rsidR="00726659" w:rsidRDefault="000F0732">
            <w:pPr>
              <w:pStyle w:val="TableParagraph"/>
              <w:spacing w:before="31"/>
              <w:ind w:left="1" w:right="1"/>
              <w:jc w:val="center"/>
              <w:rPr>
                <w:sz w:val="20"/>
              </w:rPr>
            </w:pPr>
            <w:r>
              <w:rPr>
                <w:spacing w:val="-4"/>
                <w:sz w:val="20"/>
              </w:rPr>
              <w:t>PLAN</w:t>
            </w:r>
          </w:p>
        </w:tc>
        <w:tc>
          <w:tcPr>
            <w:tcW w:w="720" w:type="dxa"/>
          </w:tcPr>
          <w:p w14:paraId="1CB94DB4" w14:textId="77777777" w:rsidR="00726659" w:rsidRDefault="000F0732">
            <w:pPr>
              <w:pStyle w:val="TableParagraph"/>
              <w:spacing w:before="31"/>
              <w:ind w:left="1"/>
              <w:jc w:val="center"/>
              <w:rPr>
                <w:sz w:val="20"/>
              </w:rPr>
            </w:pPr>
            <w:r>
              <w:rPr>
                <w:spacing w:val="-4"/>
                <w:sz w:val="20"/>
              </w:rPr>
              <w:t>LEVEL</w:t>
            </w:r>
          </w:p>
        </w:tc>
        <w:tc>
          <w:tcPr>
            <w:tcW w:w="360" w:type="dxa"/>
          </w:tcPr>
          <w:p w14:paraId="0BE6BD79" w14:textId="77777777" w:rsidR="00726659" w:rsidRDefault="000F0732">
            <w:pPr>
              <w:pStyle w:val="TableParagraph"/>
              <w:spacing w:before="31"/>
              <w:ind w:left="1"/>
              <w:jc w:val="center"/>
              <w:rPr>
                <w:sz w:val="20"/>
              </w:rPr>
            </w:pPr>
            <w:r>
              <w:rPr>
                <w:spacing w:val="-5"/>
                <w:sz w:val="20"/>
              </w:rPr>
              <w:t>00</w:t>
            </w:r>
          </w:p>
        </w:tc>
        <w:tc>
          <w:tcPr>
            <w:tcW w:w="2150" w:type="dxa"/>
          </w:tcPr>
          <w:p w14:paraId="2DFF7E96"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OVERALL</w:t>
            </w:r>
          </w:p>
        </w:tc>
      </w:tr>
      <w:tr w:rsidR="00726659" w14:paraId="2F12B80C" w14:textId="77777777">
        <w:trPr>
          <w:trHeight w:val="290"/>
        </w:trPr>
        <w:tc>
          <w:tcPr>
            <w:tcW w:w="1860" w:type="dxa"/>
          </w:tcPr>
          <w:p w14:paraId="702498CE" w14:textId="77777777" w:rsidR="00726659" w:rsidRDefault="000F0732">
            <w:pPr>
              <w:pStyle w:val="TableParagraph"/>
              <w:spacing w:before="31"/>
              <w:ind w:left="50"/>
              <w:rPr>
                <w:sz w:val="20"/>
              </w:rPr>
            </w:pPr>
            <w:r>
              <w:rPr>
                <w:spacing w:val="-2"/>
                <w:sz w:val="20"/>
              </w:rPr>
              <w:t>GI-1-512-</w:t>
            </w:r>
            <w:r>
              <w:rPr>
                <w:spacing w:val="-5"/>
                <w:sz w:val="20"/>
              </w:rPr>
              <w:t>00</w:t>
            </w:r>
          </w:p>
        </w:tc>
        <w:tc>
          <w:tcPr>
            <w:tcW w:w="1510" w:type="dxa"/>
          </w:tcPr>
          <w:p w14:paraId="47070C2C" w14:textId="77777777" w:rsidR="00726659" w:rsidRDefault="000F0732">
            <w:pPr>
              <w:pStyle w:val="TableParagraph"/>
              <w:spacing w:before="31"/>
              <w:ind w:right="57"/>
              <w:jc w:val="right"/>
              <w:rPr>
                <w:sz w:val="20"/>
              </w:rPr>
            </w:pPr>
            <w:r>
              <w:rPr>
                <w:spacing w:val="-2"/>
                <w:sz w:val="20"/>
              </w:rPr>
              <w:t>INFECTION</w:t>
            </w:r>
          </w:p>
        </w:tc>
        <w:tc>
          <w:tcPr>
            <w:tcW w:w="960" w:type="dxa"/>
          </w:tcPr>
          <w:p w14:paraId="746ADF34" w14:textId="77777777" w:rsidR="00726659" w:rsidRDefault="000F0732">
            <w:pPr>
              <w:pStyle w:val="TableParagraph"/>
              <w:spacing w:before="31"/>
              <w:jc w:val="center"/>
              <w:rPr>
                <w:sz w:val="20"/>
              </w:rPr>
            </w:pPr>
            <w:r>
              <w:rPr>
                <w:spacing w:val="-2"/>
                <w:sz w:val="20"/>
              </w:rPr>
              <w:t>CONTROL</w:t>
            </w:r>
          </w:p>
        </w:tc>
        <w:tc>
          <w:tcPr>
            <w:tcW w:w="600" w:type="dxa"/>
          </w:tcPr>
          <w:p w14:paraId="4301CB52" w14:textId="77777777" w:rsidR="00726659" w:rsidRDefault="000F0732">
            <w:pPr>
              <w:pStyle w:val="TableParagraph"/>
              <w:spacing w:before="31"/>
              <w:ind w:left="1" w:right="1"/>
              <w:jc w:val="center"/>
              <w:rPr>
                <w:sz w:val="20"/>
              </w:rPr>
            </w:pPr>
            <w:r>
              <w:rPr>
                <w:spacing w:val="-4"/>
                <w:sz w:val="20"/>
              </w:rPr>
              <w:t>PLAN</w:t>
            </w:r>
          </w:p>
        </w:tc>
        <w:tc>
          <w:tcPr>
            <w:tcW w:w="720" w:type="dxa"/>
          </w:tcPr>
          <w:p w14:paraId="36E1E554" w14:textId="77777777" w:rsidR="00726659" w:rsidRDefault="000F0732">
            <w:pPr>
              <w:pStyle w:val="TableParagraph"/>
              <w:spacing w:before="31"/>
              <w:ind w:left="1"/>
              <w:jc w:val="center"/>
              <w:rPr>
                <w:sz w:val="20"/>
              </w:rPr>
            </w:pPr>
            <w:r>
              <w:rPr>
                <w:spacing w:val="-4"/>
                <w:sz w:val="20"/>
              </w:rPr>
              <w:t>LEVEL</w:t>
            </w:r>
          </w:p>
        </w:tc>
        <w:tc>
          <w:tcPr>
            <w:tcW w:w="360" w:type="dxa"/>
          </w:tcPr>
          <w:p w14:paraId="13278782" w14:textId="77777777" w:rsidR="00726659" w:rsidRDefault="000F0732">
            <w:pPr>
              <w:pStyle w:val="TableParagraph"/>
              <w:spacing w:before="31"/>
              <w:ind w:left="1"/>
              <w:jc w:val="center"/>
              <w:rPr>
                <w:sz w:val="20"/>
              </w:rPr>
            </w:pPr>
            <w:r>
              <w:rPr>
                <w:spacing w:val="-5"/>
                <w:sz w:val="20"/>
              </w:rPr>
              <w:t>00</w:t>
            </w:r>
          </w:p>
        </w:tc>
        <w:tc>
          <w:tcPr>
            <w:tcW w:w="2150" w:type="dxa"/>
          </w:tcPr>
          <w:p w14:paraId="6E863E58"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OVERALL</w:t>
            </w:r>
          </w:p>
        </w:tc>
      </w:tr>
      <w:tr w:rsidR="00726659" w14:paraId="6DAF6CDA" w14:textId="77777777">
        <w:trPr>
          <w:trHeight w:val="290"/>
        </w:trPr>
        <w:tc>
          <w:tcPr>
            <w:tcW w:w="1860" w:type="dxa"/>
          </w:tcPr>
          <w:p w14:paraId="7C2B646B" w14:textId="77777777" w:rsidR="00726659" w:rsidRDefault="000F0732">
            <w:pPr>
              <w:pStyle w:val="TableParagraph"/>
              <w:spacing w:before="31"/>
              <w:ind w:left="50"/>
              <w:rPr>
                <w:sz w:val="20"/>
              </w:rPr>
            </w:pPr>
            <w:r>
              <w:rPr>
                <w:spacing w:val="-2"/>
                <w:sz w:val="20"/>
              </w:rPr>
              <w:t>GI-1-512-</w:t>
            </w:r>
            <w:r>
              <w:rPr>
                <w:spacing w:val="-5"/>
                <w:sz w:val="20"/>
              </w:rPr>
              <w:t>01</w:t>
            </w:r>
          </w:p>
        </w:tc>
        <w:tc>
          <w:tcPr>
            <w:tcW w:w="1510" w:type="dxa"/>
          </w:tcPr>
          <w:p w14:paraId="27B868B0" w14:textId="77777777" w:rsidR="00726659" w:rsidRDefault="000F0732">
            <w:pPr>
              <w:pStyle w:val="TableParagraph"/>
              <w:spacing w:before="31"/>
              <w:ind w:right="57"/>
              <w:jc w:val="right"/>
              <w:rPr>
                <w:sz w:val="20"/>
              </w:rPr>
            </w:pPr>
            <w:r>
              <w:rPr>
                <w:spacing w:val="-2"/>
                <w:sz w:val="20"/>
              </w:rPr>
              <w:t>INFECTION</w:t>
            </w:r>
          </w:p>
        </w:tc>
        <w:tc>
          <w:tcPr>
            <w:tcW w:w="960" w:type="dxa"/>
          </w:tcPr>
          <w:p w14:paraId="6894FFAD" w14:textId="77777777" w:rsidR="00726659" w:rsidRDefault="000F0732">
            <w:pPr>
              <w:pStyle w:val="TableParagraph"/>
              <w:spacing w:before="31"/>
              <w:jc w:val="center"/>
              <w:rPr>
                <w:sz w:val="20"/>
              </w:rPr>
            </w:pPr>
            <w:r>
              <w:rPr>
                <w:spacing w:val="-2"/>
                <w:sz w:val="20"/>
              </w:rPr>
              <w:t>CONTROL</w:t>
            </w:r>
          </w:p>
        </w:tc>
        <w:tc>
          <w:tcPr>
            <w:tcW w:w="600" w:type="dxa"/>
          </w:tcPr>
          <w:p w14:paraId="37218496" w14:textId="77777777" w:rsidR="00726659" w:rsidRDefault="000F0732">
            <w:pPr>
              <w:pStyle w:val="TableParagraph"/>
              <w:spacing w:before="31"/>
              <w:ind w:left="1" w:right="1"/>
              <w:jc w:val="center"/>
              <w:rPr>
                <w:sz w:val="20"/>
              </w:rPr>
            </w:pPr>
            <w:r>
              <w:rPr>
                <w:spacing w:val="-4"/>
                <w:sz w:val="20"/>
              </w:rPr>
              <w:t>PLAN</w:t>
            </w:r>
          </w:p>
        </w:tc>
        <w:tc>
          <w:tcPr>
            <w:tcW w:w="720" w:type="dxa"/>
          </w:tcPr>
          <w:p w14:paraId="1BE8482F" w14:textId="77777777" w:rsidR="00726659" w:rsidRDefault="000F0732">
            <w:pPr>
              <w:pStyle w:val="TableParagraph"/>
              <w:spacing w:before="31"/>
              <w:ind w:left="1"/>
              <w:jc w:val="center"/>
              <w:rPr>
                <w:sz w:val="20"/>
              </w:rPr>
            </w:pPr>
            <w:r>
              <w:rPr>
                <w:spacing w:val="-4"/>
                <w:sz w:val="20"/>
              </w:rPr>
              <w:t>LEVEL</w:t>
            </w:r>
          </w:p>
        </w:tc>
        <w:tc>
          <w:tcPr>
            <w:tcW w:w="360" w:type="dxa"/>
          </w:tcPr>
          <w:p w14:paraId="3925F6CF" w14:textId="77777777" w:rsidR="00726659" w:rsidRDefault="000F0732">
            <w:pPr>
              <w:pStyle w:val="TableParagraph"/>
              <w:spacing w:before="31"/>
              <w:ind w:left="1"/>
              <w:jc w:val="center"/>
              <w:rPr>
                <w:sz w:val="20"/>
              </w:rPr>
            </w:pPr>
            <w:r>
              <w:rPr>
                <w:spacing w:val="-5"/>
                <w:sz w:val="20"/>
              </w:rPr>
              <w:t>01</w:t>
            </w:r>
          </w:p>
        </w:tc>
        <w:tc>
          <w:tcPr>
            <w:tcW w:w="2150" w:type="dxa"/>
          </w:tcPr>
          <w:p w14:paraId="007A44D6"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OVERALL</w:t>
            </w:r>
          </w:p>
        </w:tc>
      </w:tr>
      <w:tr w:rsidR="00726659" w14:paraId="0828E66D" w14:textId="77777777">
        <w:trPr>
          <w:trHeight w:val="290"/>
        </w:trPr>
        <w:tc>
          <w:tcPr>
            <w:tcW w:w="1860" w:type="dxa"/>
          </w:tcPr>
          <w:p w14:paraId="7DEFE05A" w14:textId="77777777" w:rsidR="00726659" w:rsidRDefault="000F0732">
            <w:pPr>
              <w:pStyle w:val="TableParagraph"/>
              <w:spacing w:before="31"/>
              <w:ind w:left="50"/>
              <w:rPr>
                <w:sz w:val="20"/>
              </w:rPr>
            </w:pPr>
            <w:r>
              <w:rPr>
                <w:spacing w:val="-2"/>
                <w:sz w:val="20"/>
              </w:rPr>
              <w:t>GI-1-513-</w:t>
            </w:r>
            <w:r>
              <w:rPr>
                <w:spacing w:val="-5"/>
                <w:sz w:val="20"/>
              </w:rPr>
              <w:t>00</w:t>
            </w:r>
          </w:p>
        </w:tc>
        <w:tc>
          <w:tcPr>
            <w:tcW w:w="1510" w:type="dxa"/>
          </w:tcPr>
          <w:p w14:paraId="767EDD7E" w14:textId="77777777" w:rsidR="00726659" w:rsidRDefault="000F0732">
            <w:pPr>
              <w:pStyle w:val="TableParagraph"/>
              <w:spacing w:before="31"/>
              <w:ind w:right="57"/>
              <w:jc w:val="right"/>
              <w:rPr>
                <w:sz w:val="20"/>
              </w:rPr>
            </w:pPr>
            <w:r>
              <w:rPr>
                <w:spacing w:val="-2"/>
                <w:sz w:val="20"/>
              </w:rPr>
              <w:t>INFECTION</w:t>
            </w:r>
          </w:p>
        </w:tc>
        <w:tc>
          <w:tcPr>
            <w:tcW w:w="960" w:type="dxa"/>
          </w:tcPr>
          <w:p w14:paraId="7C043443" w14:textId="77777777" w:rsidR="00726659" w:rsidRDefault="000F0732">
            <w:pPr>
              <w:pStyle w:val="TableParagraph"/>
              <w:spacing w:before="31"/>
              <w:jc w:val="center"/>
              <w:rPr>
                <w:sz w:val="20"/>
              </w:rPr>
            </w:pPr>
            <w:r>
              <w:rPr>
                <w:spacing w:val="-2"/>
                <w:sz w:val="20"/>
              </w:rPr>
              <w:t>CONTROL</w:t>
            </w:r>
          </w:p>
        </w:tc>
        <w:tc>
          <w:tcPr>
            <w:tcW w:w="600" w:type="dxa"/>
          </w:tcPr>
          <w:p w14:paraId="4855FA88" w14:textId="77777777" w:rsidR="00726659" w:rsidRDefault="000F0732">
            <w:pPr>
              <w:pStyle w:val="TableParagraph"/>
              <w:spacing w:before="31"/>
              <w:ind w:left="1" w:right="1"/>
              <w:jc w:val="center"/>
              <w:rPr>
                <w:sz w:val="20"/>
              </w:rPr>
            </w:pPr>
            <w:r>
              <w:rPr>
                <w:spacing w:val="-4"/>
                <w:sz w:val="20"/>
              </w:rPr>
              <w:t>PLAN</w:t>
            </w:r>
          </w:p>
        </w:tc>
        <w:tc>
          <w:tcPr>
            <w:tcW w:w="720" w:type="dxa"/>
          </w:tcPr>
          <w:p w14:paraId="2579078D" w14:textId="77777777" w:rsidR="00726659" w:rsidRDefault="000F0732">
            <w:pPr>
              <w:pStyle w:val="TableParagraph"/>
              <w:spacing w:before="31"/>
              <w:ind w:left="1"/>
              <w:jc w:val="center"/>
              <w:rPr>
                <w:sz w:val="20"/>
              </w:rPr>
            </w:pPr>
            <w:r>
              <w:rPr>
                <w:spacing w:val="-4"/>
                <w:sz w:val="20"/>
              </w:rPr>
              <w:t>LEVEL</w:t>
            </w:r>
          </w:p>
        </w:tc>
        <w:tc>
          <w:tcPr>
            <w:tcW w:w="360" w:type="dxa"/>
          </w:tcPr>
          <w:p w14:paraId="2F238564" w14:textId="77777777" w:rsidR="00726659" w:rsidRDefault="000F0732">
            <w:pPr>
              <w:pStyle w:val="TableParagraph"/>
              <w:spacing w:before="31"/>
              <w:ind w:left="1"/>
              <w:jc w:val="center"/>
              <w:rPr>
                <w:sz w:val="20"/>
              </w:rPr>
            </w:pPr>
            <w:r>
              <w:rPr>
                <w:spacing w:val="-5"/>
                <w:sz w:val="20"/>
              </w:rPr>
              <w:t>00</w:t>
            </w:r>
          </w:p>
        </w:tc>
        <w:tc>
          <w:tcPr>
            <w:tcW w:w="2150" w:type="dxa"/>
          </w:tcPr>
          <w:p w14:paraId="00C106A7"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OVERALL</w:t>
            </w:r>
          </w:p>
        </w:tc>
      </w:tr>
      <w:tr w:rsidR="00726659" w14:paraId="6A0AD11B" w14:textId="77777777">
        <w:trPr>
          <w:trHeight w:val="290"/>
        </w:trPr>
        <w:tc>
          <w:tcPr>
            <w:tcW w:w="1860" w:type="dxa"/>
          </w:tcPr>
          <w:p w14:paraId="241C8817" w14:textId="77777777" w:rsidR="00726659" w:rsidRDefault="000F0732">
            <w:pPr>
              <w:pStyle w:val="TableParagraph"/>
              <w:spacing w:before="31"/>
              <w:ind w:left="50"/>
              <w:rPr>
                <w:sz w:val="20"/>
              </w:rPr>
            </w:pPr>
            <w:r>
              <w:rPr>
                <w:spacing w:val="-2"/>
                <w:sz w:val="20"/>
              </w:rPr>
              <w:t>GI-1-514-</w:t>
            </w:r>
            <w:r>
              <w:rPr>
                <w:spacing w:val="-5"/>
                <w:sz w:val="20"/>
              </w:rPr>
              <w:t>00</w:t>
            </w:r>
          </w:p>
        </w:tc>
        <w:tc>
          <w:tcPr>
            <w:tcW w:w="1510" w:type="dxa"/>
          </w:tcPr>
          <w:p w14:paraId="759DAAF0" w14:textId="77777777" w:rsidR="00726659" w:rsidRDefault="000F0732">
            <w:pPr>
              <w:pStyle w:val="TableParagraph"/>
              <w:spacing w:before="31"/>
              <w:ind w:right="57"/>
              <w:jc w:val="right"/>
              <w:rPr>
                <w:sz w:val="20"/>
              </w:rPr>
            </w:pPr>
            <w:r>
              <w:rPr>
                <w:spacing w:val="-2"/>
                <w:sz w:val="20"/>
              </w:rPr>
              <w:t>INFECTION</w:t>
            </w:r>
          </w:p>
        </w:tc>
        <w:tc>
          <w:tcPr>
            <w:tcW w:w="960" w:type="dxa"/>
          </w:tcPr>
          <w:p w14:paraId="3CB3B3CF" w14:textId="77777777" w:rsidR="00726659" w:rsidRDefault="000F0732">
            <w:pPr>
              <w:pStyle w:val="TableParagraph"/>
              <w:spacing w:before="31"/>
              <w:jc w:val="center"/>
              <w:rPr>
                <w:sz w:val="20"/>
              </w:rPr>
            </w:pPr>
            <w:r>
              <w:rPr>
                <w:spacing w:val="-2"/>
                <w:sz w:val="20"/>
              </w:rPr>
              <w:t>CONTROL</w:t>
            </w:r>
          </w:p>
        </w:tc>
        <w:tc>
          <w:tcPr>
            <w:tcW w:w="600" w:type="dxa"/>
          </w:tcPr>
          <w:p w14:paraId="5505DCBF" w14:textId="77777777" w:rsidR="00726659" w:rsidRDefault="000F0732">
            <w:pPr>
              <w:pStyle w:val="TableParagraph"/>
              <w:spacing w:before="31"/>
              <w:ind w:left="1" w:right="1"/>
              <w:jc w:val="center"/>
              <w:rPr>
                <w:sz w:val="20"/>
              </w:rPr>
            </w:pPr>
            <w:r>
              <w:rPr>
                <w:spacing w:val="-4"/>
                <w:sz w:val="20"/>
              </w:rPr>
              <w:t>PLAN</w:t>
            </w:r>
          </w:p>
        </w:tc>
        <w:tc>
          <w:tcPr>
            <w:tcW w:w="720" w:type="dxa"/>
          </w:tcPr>
          <w:p w14:paraId="5CF26F57" w14:textId="77777777" w:rsidR="00726659" w:rsidRDefault="000F0732">
            <w:pPr>
              <w:pStyle w:val="TableParagraph"/>
              <w:spacing w:before="31"/>
              <w:ind w:left="1"/>
              <w:jc w:val="center"/>
              <w:rPr>
                <w:sz w:val="20"/>
              </w:rPr>
            </w:pPr>
            <w:r>
              <w:rPr>
                <w:spacing w:val="-4"/>
                <w:sz w:val="20"/>
              </w:rPr>
              <w:t>LEVEL</w:t>
            </w:r>
          </w:p>
        </w:tc>
        <w:tc>
          <w:tcPr>
            <w:tcW w:w="360" w:type="dxa"/>
          </w:tcPr>
          <w:p w14:paraId="5BA64248" w14:textId="77777777" w:rsidR="00726659" w:rsidRDefault="000F0732">
            <w:pPr>
              <w:pStyle w:val="TableParagraph"/>
              <w:spacing w:before="31"/>
              <w:ind w:left="1"/>
              <w:jc w:val="center"/>
              <w:rPr>
                <w:sz w:val="20"/>
              </w:rPr>
            </w:pPr>
            <w:r>
              <w:rPr>
                <w:spacing w:val="-5"/>
                <w:sz w:val="20"/>
              </w:rPr>
              <w:t>00</w:t>
            </w:r>
          </w:p>
        </w:tc>
        <w:tc>
          <w:tcPr>
            <w:tcW w:w="2150" w:type="dxa"/>
          </w:tcPr>
          <w:p w14:paraId="1449B0A8"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OVERALL</w:t>
            </w:r>
          </w:p>
        </w:tc>
      </w:tr>
      <w:tr w:rsidR="00726659" w14:paraId="3CE1A470" w14:textId="77777777">
        <w:trPr>
          <w:trHeight w:val="290"/>
        </w:trPr>
        <w:tc>
          <w:tcPr>
            <w:tcW w:w="1860" w:type="dxa"/>
          </w:tcPr>
          <w:p w14:paraId="3C04DBDD" w14:textId="77777777" w:rsidR="00726659" w:rsidRDefault="000F0732">
            <w:pPr>
              <w:pStyle w:val="TableParagraph"/>
              <w:spacing w:before="31"/>
              <w:ind w:left="50"/>
              <w:rPr>
                <w:sz w:val="20"/>
              </w:rPr>
            </w:pPr>
            <w:r>
              <w:rPr>
                <w:spacing w:val="-2"/>
                <w:sz w:val="20"/>
              </w:rPr>
              <w:t>GI-1-515-</w:t>
            </w:r>
            <w:r>
              <w:rPr>
                <w:spacing w:val="-5"/>
                <w:sz w:val="20"/>
              </w:rPr>
              <w:t>00</w:t>
            </w:r>
          </w:p>
        </w:tc>
        <w:tc>
          <w:tcPr>
            <w:tcW w:w="1510" w:type="dxa"/>
          </w:tcPr>
          <w:p w14:paraId="21738C12" w14:textId="77777777" w:rsidR="00726659" w:rsidRDefault="000F0732">
            <w:pPr>
              <w:pStyle w:val="TableParagraph"/>
              <w:spacing w:before="31"/>
              <w:ind w:right="57"/>
              <w:jc w:val="right"/>
              <w:rPr>
                <w:sz w:val="20"/>
              </w:rPr>
            </w:pPr>
            <w:r>
              <w:rPr>
                <w:spacing w:val="-2"/>
                <w:sz w:val="20"/>
              </w:rPr>
              <w:t>INFECTION</w:t>
            </w:r>
          </w:p>
        </w:tc>
        <w:tc>
          <w:tcPr>
            <w:tcW w:w="960" w:type="dxa"/>
          </w:tcPr>
          <w:p w14:paraId="68D15FC2" w14:textId="77777777" w:rsidR="00726659" w:rsidRDefault="000F0732">
            <w:pPr>
              <w:pStyle w:val="TableParagraph"/>
              <w:spacing w:before="31"/>
              <w:jc w:val="center"/>
              <w:rPr>
                <w:sz w:val="20"/>
              </w:rPr>
            </w:pPr>
            <w:r>
              <w:rPr>
                <w:spacing w:val="-2"/>
                <w:sz w:val="20"/>
              </w:rPr>
              <w:t>CONTROL</w:t>
            </w:r>
          </w:p>
        </w:tc>
        <w:tc>
          <w:tcPr>
            <w:tcW w:w="600" w:type="dxa"/>
          </w:tcPr>
          <w:p w14:paraId="435391C8" w14:textId="77777777" w:rsidR="00726659" w:rsidRDefault="000F0732">
            <w:pPr>
              <w:pStyle w:val="TableParagraph"/>
              <w:spacing w:before="31"/>
              <w:ind w:left="1" w:right="1"/>
              <w:jc w:val="center"/>
              <w:rPr>
                <w:sz w:val="20"/>
              </w:rPr>
            </w:pPr>
            <w:r>
              <w:rPr>
                <w:spacing w:val="-4"/>
                <w:sz w:val="20"/>
              </w:rPr>
              <w:t>PLAN</w:t>
            </w:r>
          </w:p>
        </w:tc>
        <w:tc>
          <w:tcPr>
            <w:tcW w:w="720" w:type="dxa"/>
          </w:tcPr>
          <w:p w14:paraId="780C8C9B" w14:textId="77777777" w:rsidR="00726659" w:rsidRDefault="000F0732">
            <w:pPr>
              <w:pStyle w:val="TableParagraph"/>
              <w:spacing w:before="31"/>
              <w:ind w:left="1"/>
              <w:jc w:val="center"/>
              <w:rPr>
                <w:sz w:val="20"/>
              </w:rPr>
            </w:pPr>
            <w:r>
              <w:rPr>
                <w:spacing w:val="-4"/>
                <w:sz w:val="20"/>
              </w:rPr>
              <w:t>LEVEL</w:t>
            </w:r>
          </w:p>
        </w:tc>
        <w:tc>
          <w:tcPr>
            <w:tcW w:w="360" w:type="dxa"/>
          </w:tcPr>
          <w:p w14:paraId="147B062E" w14:textId="77777777" w:rsidR="00726659" w:rsidRDefault="000F0732">
            <w:pPr>
              <w:pStyle w:val="TableParagraph"/>
              <w:spacing w:before="31"/>
              <w:ind w:left="1"/>
              <w:jc w:val="center"/>
              <w:rPr>
                <w:sz w:val="20"/>
              </w:rPr>
            </w:pPr>
            <w:r>
              <w:rPr>
                <w:spacing w:val="-5"/>
                <w:sz w:val="20"/>
              </w:rPr>
              <w:t>00</w:t>
            </w:r>
          </w:p>
        </w:tc>
        <w:tc>
          <w:tcPr>
            <w:tcW w:w="2150" w:type="dxa"/>
          </w:tcPr>
          <w:p w14:paraId="4EA8CD87"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OVERALL</w:t>
            </w:r>
          </w:p>
        </w:tc>
      </w:tr>
      <w:tr w:rsidR="00726659" w14:paraId="5E67E0B4" w14:textId="77777777">
        <w:trPr>
          <w:trHeight w:val="258"/>
        </w:trPr>
        <w:tc>
          <w:tcPr>
            <w:tcW w:w="1860" w:type="dxa"/>
          </w:tcPr>
          <w:p w14:paraId="376E21D9" w14:textId="77777777" w:rsidR="00726659" w:rsidRDefault="000F0732">
            <w:pPr>
              <w:pStyle w:val="TableParagraph"/>
              <w:spacing w:before="31" w:line="207" w:lineRule="exact"/>
              <w:ind w:left="50"/>
              <w:rPr>
                <w:sz w:val="20"/>
              </w:rPr>
            </w:pPr>
            <w:r>
              <w:rPr>
                <w:spacing w:val="-2"/>
                <w:sz w:val="20"/>
              </w:rPr>
              <w:t>GI-1-515-</w:t>
            </w:r>
            <w:r>
              <w:rPr>
                <w:spacing w:val="-5"/>
                <w:sz w:val="20"/>
              </w:rPr>
              <w:t>01</w:t>
            </w:r>
          </w:p>
        </w:tc>
        <w:tc>
          <w:tcPr>
            <w:tcW w:w="1510" w:type="dxa"/>
          </w:tcPr>
          <w:p w14:paraId="17154E69" w14:textId="77777777" w:rsidR="00726659" w:rsidRDefault="000F0732">
            <w:pPr>
              <w:pStyle w:val="TableParagraph"/>
              <w:spacing w:before="31" w:line="207" w:lineRule="exact"/>
              <w:ind w:right="57"/>
              <w:jc w:val="right"/>
              <w:rPr>
                <w:sz w:val="20"/>
              </w:rPr>
            </w:pPr>
            <w:r>
              <w:rPr>
                <w:spacing w:val="-2"/>
                <w:sz w:val="20"/>
              </w:rPr>
              <w:t>INFECTION</w:t>
            </w:r>
          </w:p>
        </w:tc>
        <w:tc>
          <w:tcPr>
            <w:tcW w:w="960" w:type="dxa"/>
          </w:tcPr>
          <w:p w14:paraId="276DDE0C" w14:textId="77777777" w:rsidR="00726659" w:rsidRDefault="000F0732">
            <w:pPr>
              <w:pStyle w:val="TableParagraph"/>
              <w:spacing w:before="31" w:line="207" w:lineRule="exact"/>
              <w:jc w:val="center"/>
              <w:rPr>
                <w:sz w:val="20"/>
              </w:rPr>
            </w:pPr>
            <w:r>
              <w:rPr>
                <w:spacing w:val="-2"/>
                <w:sz w:val="20"/>
              </w:rPr>
              <w:t>CONTROL</w:t>
            </w:r>
          </w:p>
        </w:tc>
        <w:tc>
          <w:tcPr>
            <w:tcW w:w="600" w:type="dxa"/>
          </w:tcPr>
          <w:p w14:paraId="3CEC4C46" w14:textId="77777777" w:rsidR="00726659" w:rsidRDefault="000F0732">
            <w:pPr>
              <w:pStyle w:val="TableParagraph"/>
              <w:spacing w:before="31" w:line="207" w:lineRule="exact"/>
              <w:ind w:left="1" w:right="1"/>
              <w:jc w:val="center"/>
              <w:rPr>
                <w:sz w:val="20"/>
              </w:rPr>
            </w:pPr>
            <w:r>
              <w:rPr>
                <w:spacing w:val="-4"/>
                <w:sz w:val="20"/>
              </w:rPr>
              <w:t>PLAN</w:t>
            </w:r>
          </w:p>
        </w:tc>
        <w:tc>
          <w:tcPr>
            <w:tcW w:w="720" w:type="dxa"/>
          </w:tcPr>
          <w:p w14:paraId="5036F212" w14:textId="77777777" w:rsidR="00726659" w:rsidRDefault="000F0732">
            <w:pPr>
              <w:pStyle w:val="TableParagraph"/>
              <w:spacing w:before="31" w:line="207" w:lineRule="exact"/>
              <w:ind w:left="1"/>
              <w:jc w:val="center"/>
              <w:rPr>
                <w:sz w:val="20"/>
              </w:rPr>
            </w:pPr>
            <w:r>
              <w:rPr>
                <w:spacing w:val="-4"/>
                <w:sz w:val="20"/>
              </w:rPr>
              <w:t>LEVEL</w:t>
            </w:r>
          </w:p>
        </w:tc>
        <w:tc>
          <w:tcPr>
            <w:tcW w:w="360" w:type="dxa"/>
          </w:tcPr>
          <w:p w14:paraId="66F171CE" w14:textId="77777777" w:rsidR="00726659" w:rsidRDefault="000F0732">
            <w:pPr>
              <w:pStyle w:val="TableParagraph"/>
              <w:spacing w:before="31" w:line="207" w:lineRule="exact"/>
              <w:ind w:left="1"/>
              <w:jc w:val="center"/>
              <w:rPr>
                <w:sz w:val="20"/>
              </w:rPr>
            </w:pPr>
            <w:r>
              <w:rPr>
                <w:spacing w:val="-5"/>
                <w:sz w:val="20"/>
              </w:rPr>
              <w:t>01</w:t>
            </w:r>
          </w:p>
        </w:tc>
        <w:tc>
          <w:tcPr>
            <w:tcW w:w="2150" w:type="dxa"/>
          </w:tcPr>
          <w:p w14:paraId="57A7E0CC" w14:textId="77777777" w:rsidR="00726659" w:rsidRDefault="000F0732">
            <w:pPr>
              <w:pStyle w:val="TableParagraph"/>
              <w:spacing w:before="31" w:line="207" w:lineRule="exact"/>
              <w:ind w:left="60"/>
              <w:rPr>
                <w:sz w:val="20"/>
              </w:rPr>
            </w:pPr>
            <w:r>
              <w:rPr>
                <w:sz w:val="20"/>
              </w:rPr>
              <w:t>-</w:t>
            </w:r>
            <w:r>
              <w:rPr>
                <w:spacing w:val="-1"/>
                <w:sz w:val="20"/>
              </w:rPr>
              <w:t xml:space="preserve"> </w:t>
            </w:r>
            <w:r>
              <w:rPr>
                <w:spacing w:val="-2"/>
                <w:sz w:val="20"/>
              </w:rPr>
              <w:t>OVERALL</w:t>
            </w:r>
          </w:p>
        </w:tc>
      </w:tr>
    </w:tbl>
    <w:p w14:paraId="52243720" w14:textId="77777777" w:rsidR="00726659" w:rsidRDefault="00726659">
      <w:pPr>
        <w:pStyle w:val="TableParagraph"/>
        <w:spacing w:line="207" w:lineRule="exact"/>
        <w:rPr>
          <w:sz w:val="20"/>
        </w:rPr>
        <w:sectPr w:rsidR="00726659">
          <w:headerReference w:type="default" r:id="rId12"/>
          <w:footerReference w:type="default" r:id="rId13"/>
          <w:pgSz w:w="12240" w:h="15840"/>
          <w:pgMar w:top="1620" w:right="720" w:bottom="940" w:left="360" w:header="720" w:footer="747" w:gutter="0"/>
          <w:pgNumType w:start="1"/>
          <w:cols w:space="720"/>
        </w:sectPr>
      </w:pPr>
    </w:p>
    <w:p w14:paraId="5263A961" w14:textId="77777777" w:rsidR="00726659" w:rsidRDefault="00726659">
      <w:pPr>
        <w:pStyle w:val="BodyText"/>
        <w:spacing w:before="1"/>
        <w:ind w:left="0" w:firstLine="0"/>
      </w:pPr>
    </w:p>
    <w:p w14:paraId="5465D783" w14:textId="77777777" w:rsidR="00726659" w:rsidRDefault="000F0732">
      <w:pPr>
        <w:pStyle w:val="BodyText"/>
        <w:ind w:left="1188" w:firstLine="0"/>
      </w:pPr>
      <w:r>
        <w:rPr>
          <w:spacing w:val="-2"/>
        </w:rPr>
        <w:t>AE-1-518-</w:t>
      </w:r>
      <w:r>
        <w:rPr>
          <w:spacing w:val="-5"/>
        </w:rPr>
        <w:t>00</w:t>
      </w:r>
    </w:p>
    <w:p w14:paraId="62099E4B" w14:textId="77777777" w:rsidR="00726659" w:rsidRDefault="000F0732">
      <w:pPr>
        <w:pStyle w:val="BodyText"/>
        <w:spacing w:before="2"/>
        <w:ind w:left="819" w:right="2148" w:firstLine="0"/>
      </w:pPr>
      <w:r>
        <w:br w:type="column"/>
      </w:r>
      <w:r>
        <w:t>OVERALL</w:t>
      </w:r>
      <w:r>
        <w:rPr>
          <w:spacing w:val="-6"/>
        </w:rPr>
        <w:t xml:space="preserve"> </w:t>
      </w:r>
      <w:r>
        <w:t>FLOOR</w:t>
      </w:r>
      <w:r>
        <w:rPr>
          <w:spacing w:val="-6"/>
        </w:rPr>
        <w:t xml:space="preserve"> </w:t>
      </w:r>
      <w:r>
        <w:t>PLAN</w:t>
      </w:r>
      <w:r>
        <w:rPr>
          <w:spacing w:val="-6"/>
        </w:rPr>
        <w:t xml:space="preserve"> </w:t>
      </w:r>
      <w:r>
        <w:t>-</w:t>
      </w:r>
      <w:r>
        <w:rPr>
          <w:spacing w:val="-6"/>
        </w:rPr>
        <w:t xml:space="preserve"> </w:t>
      </w:r>
      <w:r>
        <w:t>LICENSE</w:t>
      </w:r>
      <w:r>
        <w:rPr>
          <w:spacing w:val="-6"/>
        </w:rPr>
        <w:t xml:space="preserve"> </w:t>
      </w:r>
      <w:r>
        <w:t>PLATE</w:t>
      </w:r>
      <w:r>
        <w:rPr>
          <w:spacing w:val="-5"/>
        </w:rPr>
        <w:t xml:space="preserve"> </w:t>
      </w:r>
      <w:r>
        <w:t>CAMERA</w:t>
      </w:r>
      <w:r>
        <w:rPr>
          <w:spacing w:val="-6"/>
        </w:rPr>
        <w:t xml:space="preserve"> </w:t>
      </w:r>
      <w:r>
        <w:t xml:space="preserve">MOUNT </w:t>
      </w:r>
      <w:r>
        <w:rPr>
          <w:spacing w:val="-2"/>
        </w:rPr>
        <w:t>DETAILS</w:t>
      </w:r>
    </w:p>
    <w:p w14:paraId="260A9E0E" w14:textId="77777777" w:rsidR="00726659" w:rsidRDefault="00726659">
      <w:pPr>
        <w:pStyle w:val="BodyText"/>
        <w:sectPr w:rsidR="00726659">
          <w:type w:val="continuous"/>
          <w:pgSz w:w="12240" w:h="15840"/>
          <w:pgMar w:top="2760" w:right="720" w:bottom="1160" w:left="360" w:header="720" w:footer="747" w:gutter="0"/>
          <w:cols w:num="2" w:space="720" w:equalWidth="0">
            <w:col w:w="2509" w:space="40"/>
            <w:col w:w="8611"/>
          </w:cols>
        </w:sectPr>
      </w:pPr>
    </w:p>
    <w:p w14:paraId="005E4DC4" w14:textId="77777777" w:rsidR="00726659" w:rsidRDefault="000F0732">
      <w:pPr>
        <w:pStyle w:val="BodyText"/>
        <w:spacing w:before="63" w:line="307" w:lineRule="auto"/>
        <w:ind w:left="1188" w:right="2869" w:firstLine="0"/>
        <w:jc w:val="both"/>
      </w:pPr>
      <w:r>
        <w:t>GI-1-518-00</w:t>
      </w:r>
      <w:r>
        <w:rPr>
          <w:spacing w:val="80"/>
          <w:w w:val="150"/>
        </w:rPr>
        <w:t xml:space="preserve">   </w:t>
      </w:r>
      <w:r>
        <w:t>INFECTION</w:t>
      </w:r>
      <w:r>
        <w:rPr>
          <w:spacing w:val="-4"/>
        </w:rPr>
        <w:t xml:space="preserve"> </w:t>
      </w:r>
      <w:r>
        <w:t>CONTROL</w:t>
      </w:r>
      <w:r>
        <w:rPr>
          <w:spacing w:val="-4"/>
        </w:rPr>
        <w:t xml:space="preserve"> </w:t>
      </w:r>
      <w:r>
        <w:t>PLAN</w:t>
      </w:r>
      <w:r>
        <w:rPr>
          <w:spacing w:val="-4"/>
        </w:rPr>
        <w:t xml:space="preserve"> </w:t>
      </w:r>
      <w:r>
        <w:t>LEVEL</w:t>
      </w:r>
      <w:r>
        <w:rPr>
          <w:spacing w:val="-4"/>
        </w:rPr>
        <w:t xml:space="preserve"> </w:t>
      </w:r>
      <w:r>
        <w:t>00</w:t>
      </w:r>
      <w:r>
        <w:rPr>
          <w:spacing w:val="-4"/>
        </w:rPr>
        <w:t xml:space="preserve"> </w:t>
      </w:r>
      <w:r>
        <w:t>-</w:t>
      </w:r>
      <w:r>
        <w:rPr>
          <w:spacing w:val="-4"/>
        </w:rPr>
        <w:t xml:space="preserve"> </w:t>
      </w:r>
      <w:r>
        <w:t>OVERALL GI-1-519-00</w:t>
      </w:r>
      <w:r>
        <w:rPr>
          <w:spacing w:val="80"/>
          <w:w w:val="150"/>
        </w:rPr>
        <w:t xml:space="preserve">   </w:t>
      </w:r>
      <w:r>
        <w:t>INFECTION</w:t>
      </w:r>
      <w:r>
        <w:rPr>
          <w:spacing w:val="-4"/>
        </w:rPr>
        <w:t xml:space="preserve"> </w:t>
      </w:r>
      <w:r>
        <w:t>CONTROL</w:t>
      </w:r>
      <w:r>
        <w:rPr>
          <w:spacing w:val="-4"/>
        </w:rPr>
        <w:t xml:space="preserve"> </w:t>
      </w:r>
      <w:r>
        <w:t>PLAN</w:t>
      </w:r>
      <w:r>
        <w:rPr>
          <w:spacing w:val="-4"/>
        </w:rPr>
        <w:t xml:space="preserve"> </w:t>
      </w:r>
      <w:r>
        <w:t>LEVEL</w:t>
      </w:r>
      <w:r>
        <w:rPr>
          <w:spacing w:val="-4"/>
        </w:rPr>
        <w:t xml:space="preserve"> </w:t>
      </w:r>
      <w:r>
        <w:t>00</w:t>
      </w:r>
      <w:r>
        <w:rPr>
          <w:spacing w:val="-4"/>
        </w:rPr>
        <w:t xml:space="preserve"> </w:t>
      </w:r>
      <w:r>
        <w:t>-</w:t>
      </w:r>
      <w:r>
        <w:rPr>
          <w:spacing w:val="-4"/>
        </w:rPr>
        <w:t xml:space="preserve"> </w:t>
      </w:r>
      <w:r>
        <w:t>OVERALL GI-1-519-00</w:t>
      </w:r>
      <w:r>
        <w:rPr>
          <w:spacing w:val="80"/>
          <w:w w:val="150"/>
        </w:rPr>
        <w:t xml:space="preserve">   </w:t>
      </w:r>
      <w:r>
        <w:t>INFECTION</w:t>
      </w:r>
      <w:r>
        <w:rPr>
          <w:spacing w:val="-4"/>
        </w:rPr>
        <w:t xml:space="preserve"> </w:t>
      </w:r>
      <w:r>
        <w:t>CONTROL</w:t>
      </w:r>
      <w:r>
        <w:rPr>
          <w:spacing w:val="-4"/>
        </w:rPr>
        <w:t xml:space="preserve"> </w:t>
      </w:r>
      <w:r>
        <w:t>PLAN</w:t>
      </w:r>
      <w:r>
        <w:rPr>
          <w:spacing w:val="-4"/>
        </w:rPr>
        <w:t xml:space="preserve"> </w:t>
      </w:r>
      <w:r>
        <w:t>LEVEL</w:t>
      </w:r>
      <w:r>
        <w:rPr>
          <w:spacing w:val="-4"/>
        </w:rPr>
        <w:t xml:space="preserve"> </w:t>
      </w:r>
      <w:r>
        <w:t>00</w:t>
      </w:r>
      <w:r>
        <w:rPr>
          <w:spacing w:val="-4"/>
        </w:rPr>
        <w:t xml:space="preserve"> </w:t>
      </w:r>
      <w:r>
        <w:t>-</w:t>
      </w:r>
      <w:r>
        <w:rPr>
          <w:spacing w:val="-4"/>
        </w:rPr>
        <w:t xml:space="preserve"> </w:t>
      </w:r>
      <w:r>
        <w:t>OVERALL GI-1-520-00</w:t>
      </w:r>
      <w:r>
        <w:rPr>
          <w:spacing w:val="80"/>
          <w:w w:val="150"/>
        </w:rPr>
        <w:t xml:space="preserve">   </w:t>
      </w:r>
      <w:r>
        <w:t>INFECTION</w:t>
      </w:r>
      <w:r>
        <w:rPr>
          <w:spacing w:val="-4"/>
        </w:rPr>
        <w:t xml:space="preserve"> </w:t>
      </w:r>
      <w:r>
        <w:t>CONTROL</w:t>
      </w:r>
      <w:r>
        <w:rPr>
          <w:spacing w:val="-4"/>
        </w:rPr>
        <w:t xml:space="preserve"> </w:t>
      </w:r>
      <w:r>
        <w:t>PLAN</w:t>
      </w:r>
      <w:r>
        <w:rPr>
          <w:spacing w:val="-4"/>
        </w:rPr>
        <w:t xml:space="preserve"> </w:t>
      </w:r>
      <w:r>
        <w:t>LEVEL</w:t>
      </w:r>
      <w:r>
        <w:rPr>
          <w:spacing w:val="-4"/>
        </w:rPr>
        <w:t xml:space="preserve"> </w:t>
      </w:r>
      <w:r>
        <w:t>00</w:t>
      </w:r>
      <w:r>
        <w:rPr>
          <w:spacing w:val="-4"/>
        </w:rPr>
        <w:t xml:space="preserve"> </w:t>
      </w:r>
      <w:r>
        <w:t>-</w:t>
      </w:r>
      <w:r>
        <w:rPr>
          <w:spacing w:val="-4"/>
        </w:rPr>
        <w:t xml:space="preserve"> </w:t>
      </w:r>
      <w:r>
        <w:t>OVERALL GI-1-521-00</w:t>
      </w:r>
      <w:r>
        <w:rPr>
          <w:spacing w:val="80"/>
          <w:w w:val="150"/>
        </w:rPr>
        <w:t xml:space="preserve">   </w:t>
      </w:r>
      <w:r>
        <w:t>INFECTION</w:t>
      </w:r>
      <w:r>
        <w:rPr>
          <w:spacing w:val="-4"/>
        </w:rPr>
        <w:t xml:space="preserve"> </w:t>
      </w:r>
      <w:r>
        <w:t>CONTROL</w:t>
      </w:r>
      <w:r>
        <w:rPr>
          <w:spacing w:val="-4"/>
        </w:rPr>
        <w:t xml:space="preserve"> </w:t>
      </w:r>
      <w:r>
        <w:t>PLAN</w:t>
      </w:r>
      <w:r>
        <w:rPr>
          <w:spacing w:val="-4"/>
        </w:rPr>
        <w:t xml:space="preserve"> </w:t>
      </w:r>
      <w:r>
        <w:t>LEVEL</w:t>
      </w:r>
      <w:r>
        <w:rPr>
          <w:spacing w:val="-4"/>
        </w:rPr>
        <w:t xml:space="preserve"> </w:t>
      </w:r>
      <w:r>
        <w:t>00</w:t>
      </w:r>
      <w:r>
        <w:rPr>
          <w:spacing w:val="-4"/>
        </w:rPr>
        <w:t xml:space="preserve"> </w:t>
      </w:r>
      <w:r>
        <w:t>-</w:t>
      </w:r>
      <w:r>
        <w:rPr>
          <w:spacing w:val="-4"/>
        </w:rPr>
        <w:t xml:space="preserve"> </w:t>
      </w:r>
      <w:r>
        <w:t>OVERALL GI-1-521-01</w:t>
      </w:r>
      <w:r>
        <w:rPr>
          <w:spacing w:val="80"/>
          <w:w w:val="150"/>
        </w:rPr>
        <w:t xml:space="preserve">   </w:t>
      </w:r>
      <w:r>
        <w:t>INFECTION</w:t>
      </w:r>
      <w:r>
        <w:rPr>
          <w:spacing w:val="-4"/>
        </w:rPr>
        <w:t xml:space="preserve"> </w:t>
      </w:r>
      <w:r>
        <w:t>CONTROL</w:t>
      </w:r>
      <w:r>
        <w:rPr>
          <w:spacing w:val="-4"/>
        </w:rPr>
        <w:t xml:space="preserve"> </w:t>
      </w:r>
      <w:r>
        <w:t>PLAN</w:t>
      </w:r>
      <w:r>
        <w:rPr>
          <w:spacing w:val="-4"/>
        </w:rPr>
        <w:t xml:space="preserve"> </w:t>
      </w:r>
      <w:r>
        <w:t>LEVEL</w:t>
      </w:r>
      <w:r>
        <w:rPr>
          <w:spacing w:val="-4"/>
        </w:rPr>
        <w:t xml:space="preserve"> </w:t>
      </w:r>
      <w:r>
        <w:t>01</w:t>
      </w:r>
      <w:r>
        <w:rPr>
          <w:spacing w:val="-4"/>
        </w:rPr>
        <w:t xml:space="preserve"> </w:t>
      </w:r>
      <w:r>
        <w:t>-</w:t>
      </w:r>
      <w:r>
        <w:rPr>
          <w:spacing w:val="-4"/>
        </w:rPr>
        <w:t xml:space="preserve"> </w:t>
      </w:r>
      <w:r>
        <w:t>OVERALL CD-1-S01</w:t>
      </w:r>
      <w:r>
        <w:rPr>
          <w:spacing w:val="80"/>
          <w:w w:val="150"/>
        </w:rPr>
        <w:t xml:space="preserve">     </w:t>
      </w:r>
      <w:r>
        <w:t>CAMPUS SITE PLAN - DEMOLITION</w:t>
      </w:r>
    </w:p>
    <w:p w14:paraId="3CDA010A" w14:textId="77777777" w:rsidR="00726659" w:rsidRDefault="000F0732">
      <w:pPr>
        <w:pStyle w:val="BodyText"/>
        <w:ind w:left="1188" w:firstLine="0"/>
        <w:jc w:val="both"/>
      </w:pPr>
      <w:r>
        <w:t>CU-1-S01</w:t>
      </w:r>
      <w:r>
        <w:rPr>
          <w:spacing w:val="61"/>
          <w:w w:val="150"/>
        </w:rPr>
        <w:t xml:space="preserve">     </w:t>
      </w:r>
      <w:r>
        <w:t>CAMPUS</w:t>
      </w:r>
      <w:r>
        <w:rPr>
          <w:spacing w:val="-1"/>
        </w:rPr>
        <w:t xml:space="preserve"> </w:t>
      </w:r>
      <w:r>
        <w:t>SITE</w:t>
      </w:r>
      <w:r>
        <w:rPr>
          <w:spacing w:val="-2"/>
        </w:rPr>
        <w:t xml:space="preserve"> </w:t>
      </w:r>
      <w:r>
        <w:t>PLAN</w:t>
      </w:r>
      <w:r>
        <w:rPr>
          <w:spacing w:val="-1"/>
        </w:rPr>
        <w:t xml:space="preserve"> </w:t>
      </w:r>
      <w:r>
        <w:t>-</w:t>
      </w:r>
      <w:r>
        <w:rPr>
          <w:spacing w:val="-2"/>
        </w:rPr>
        <w:t xml:space="preserve"> </w:t>
      </w:r>
      <w:r>
        <w:t>NEW</w:t>
      </w:r>
      <w:r>
        <w:rPr>
          <w:spacing w:val="-3"/>
        </w:rPr>
        <w:t xml:space="preserve"> </w:t>
      </w:r>
      <w:r>
        <w:rPr>
          <w:spacing w:val="-4"/>
        </w:rPr>
        <w:t>WORK</w:t>
      </w:r>
    </w:p>
    <w:p w14:paraId="1266B640" w14:textId="77777777" w:rsidR="00726659" w:rsidRDefault="00726659">
      <w:pPr>
        <w:pStyle w:val="BodyText"/>
        <w:jc w:val="both"/>
        <w:sectPr w:rsidR="00726659">
          <w:type w:val="continuous"/>
          <w:pgSz w:w="12240" w:h="15840"/>
          <w:pgMar w:top="2760" w:right="720" w:bottom="1160" w:left="360" w:header="720" w:footer="747" w:gutter="0"/>
          <w:cols w:space="720"/>
        </w:sectPr>
      </w:pPr>
    </w:p>
    <w:p w14:paraId="096A8068" w14:textId="77777777" w:rsidR="00726659" w:rsidRDefault="00726659">
      <w:pPr>
        <w:pStyle w:val="BodyText"/>
        <w:spacing w:before="183"/>
        <w:ind w:left="0" w:firstLine="0"/>
      </w:pPr>
    </w:p>
    <w:tbl>
      <w:tblPr>
        <w:tblW w:w="0" w:type="auto"/>
        <w:tblInd w:w="1145" w:type="dxa"/>
        <w:tblLayout w:type="fixed"/>
        <w:tblCellMar>
          <w:left w:w="0" w:type="dxa"/>
          <w:right w:w="0" w:type="dxa"/>
        </w:tblCellMar>
        <w:tblLook w:val="01E0" w:firstRow="1" w:lastRow="1" w:firstColumn="1" w:lastColumn="1" w:noHBand="0" w:noVBand="0"/>
      </w:tblPr>
      <w:tblGrid>
        <w:gridCol w:w="1860"/>
        <w:gridCol w:w="1390"/>
        <w:gridCol w:w="720"/>
        <w:gridCol w:w="660"/>
        <w:gridCol w:w="660"/>
        <w:gridCol w:w="360"/>
        <w:gridCol w:w="240"/>
        <w:gridCol w:w="600"/>
        <w:gridCol w:w="360"/>
        <w:gridCol w:w="360"/>
        <w:gridCol w:w="1190"/>
      </w:tblGrid>
      <w:tr w:rsidR="00726659" w14:paraId="23A94505" w14:textId="77777777">
        <w:trPr>
          <w:trHeight w:val="258"/>
        </w:trPr>
        <w:tc>
          <w:tcPr>
            <w:tcW w:w="1860" w:type="dxa"/>
          </w:tcPr>
          <w:p w14:paraId="55CCD060" w14:textId="77777777" w:rsidR="00726659" w:rsidRDefault="000F0732">
            <w:pPr>
              <w:pStyle w:val="TableParagraph"/>
              <w:ind w:left="50"/>
              <w:rPr>
                <w:sz w:val="20"/>
              </w:rPr>
            </w:pPr>
            <w:r>
              <w:rPr>
                <w:spacing w:val="-2"/>
                <w:sz w:val="20"/>
              </w:rPr>
              <w:t>TD-1-500-</w:t>
            </w:r>
            <w:r>
              <w:rPr>
                <w:spacing w:val="-5"/>
                <w:sz w:val="20"/>
              </w:rPr>
              <w:t>00</w:t>
            </w:r>
          </w:p>
        </w:tc>
        <w:tc>
          <w:tcPr>
            <w:tcW w:w="1390" w:type="dxa"/>
          </w:tcPr>
          <w:p w14:paraId="2D62CE5D" w14:textId="77777777" w:rsidR="00726659" w:rsidRDefault="000F0732">
            <w:pPr>
              <w:pStyle w:val="TableParagraph"/>
              <w:ind w:right="57"/>
              <w:jc w:val="right"/>
              <w:rPr>
                <w:sz w:val="20"/>
              </w:rPr>
            </w:pPr>
            <w:r>
              <w:rPr>
                <w:spacing w:val="-2"/>
                <w:sz w:val="20"/>
              </w:rPr>
              <w:t>SECURITY</w:t>
            </w:r>
          </w:p>
        </w:tc>
        <w:tc>
          <w:tcPr>
            <w:tcW w:w="720" w:type="dxa"/>
          </w:tcPr>
          <w:p w14:paraId="4293974F" w14:textId="77777777" w:rsidR="00726659" w:rsidRDefault="000F0732">
            <w:pPr>
              <w:pStyle w:val="TableParagraph"/>
              <w:ind w:left="1" w:right="1"/>
              <w:jc w:val="center"/>
              <w:rPr>
                <w:sz w:val="20"/>
              </w:rPr>
            </w:pPr>
            <w:r>
              <w:rPr>
                <w:spacing w:val="-2"/>
                <w:sz w:val="20"/>
              </w:rPr>
              <w:t>FLOOR</w:t>
            </w:r>
          </w:p>
        </w:tc>
        <w:tc>
          <w:tcPr>
            <w:tcW w:w="660" w:type="dxa"/>
          </w:tcPr>
          <w:p w14:paraId="33207D27" w14:textId="77777777" w:rsidR="00726659" w:rsidRDefault="000F0732">
            <w:pPr>
              <w:pStyle w:val="TableParagraph"/>
              <w:ind w:right="57"/>
              <w:jc w:val="center"/>
              <w:rPr>
                <w:sz w:val="20"/>
              </w:rPr>
            </w:pPr>
            <w:r>
              <w:rPr>
                <w:spacing w:val="-4"/>
                <w:sz w:val="20"/>
              </w:rPr>
              <w:t>PLAN</w:t>
            </w:r>
          </w:p>
        </w:tc>
        <w:tc>
          <w:tcPr>
            <w:tcW w:w="2220" w:type="dxa"/>
            <w:gridSpan w:val="5"/>
          </w:tcPr>
          <w:p w14:paraId="006E17A4" w14:textId="77777777" w:rsidR="00726659" w:rsidRDefault="000F0732">
            <w:pPr>
              <w:pStyle w:val="TableParagraph"/>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1A8D9338" w14:textId="77777777" w:rsidR="00726659" w:rsidRDefault="000F0732">
            <w:pPr>
              <w:pStyle w:val="TableParagraph"/>
              <w:ind w:left="1"/>
              <w:jc w:val="center"/>
              <w:rPr>
                <w:sz w:val="20"/>
              </w:rPr>
            </w:pPr>
            <w:r>
              <w:rPr>
                <w:spacing w:val="-5"/>
                <w:sz w:val="20"/>
              </w:rPr>
              <w:t>00</w:t>
            </w:r>
          </w:p>
        </w:tc>
        <w:tc>
          <w:tcPr>
            <w:tcW w:w="1190" w:type="dxa"/>
          </w:tcPr>
          <w:p w14:paraId="44559E5E" w14:textId="77777777" w:rsidR="00726659" w:rsidRDefault="000F0732">
            <w:pPr>
              <w:pStyle w:val="TableParagraph"/>
              <w:ind w:left="11"/>
              <w:jc w:val="center"/>
              <w:rPr>
                <w:sz w:val="20"/>
              </w:rPr>
            </w:pPr>
            <w:r>
              <w:rPr>
                <w:sz w:val="20"/>
              </w:rPr>
              <w:t>-</w:t>
            </w:r>
            <w:r>
              <w:rPr>
                <w:spacing w:val="-1"/>
                <w:sz w:val="20"/>
              </w:rPr>
              <w:t xml:space="preserve"> </w:t>
            </w:r>
            <w:r>
              <w:rPr>
                <w:spacing w:val="-2"/>
                <w:sz w:val="20"/>
              </w:rPr>
              <w:t>OVERALL</w:t>
            </w:r>
          </w:p>
        </w:tc>
      </w:tr>
      <w:tr w:rsidR="00726659" w14:paraId="1B62D5CB" w14:textId="77777777">
        <w:trPr>
          <w:trHeight w:val="290"/>
        </w:trPr>
        <w:tc>
          <w:tcPr>
            <w:tcW w:w="1860" w:type="dxa"/>
          </w:tcPr>
          <w:p w14:paraId="2FC989EA" w14:textId="77777777" w:rsidR="00726659" w:rsidRDefault="000F0732">
            <w:pPr>
              <w:pStyle w:val="TableParagraph"/>
              <w:spacing w:before="31"/>
              <w:ind w:left="50"/>
              <w:rPr>
                <w:sz w:val="20"/>
              </w:rPr>
            </w:pPr>
            <w:r>
              <w:rPr>
                <w:spacing w:val="-2"/>
                <w:sz w:val="20"/>
              </w:rPr>
              <w:t>TD-1-500-</w:t>
            </w:r>
            <w:r>
              <w:rPr>
                <w:spacing w:val="-5"/>
                <w:sz w:val="20"/>
              </w:rPr>
              <w:t>00A</w:t>
            </w:r>
          </w:p>
        </w:tc>
        <w:tc>
          <w:tcPr>
            <w:tcW w:w="1390" w:type="dxa"/>
          </w:tcPr>
          <w:p w14:paraId="61BC9937" w14:textId="77777777" w:rsidR="00726659" w:rsidRDefault="000F0732">
            <w:pPr>
              <w:pStyle w:val="TableParagraph"/>
              <w:spacing w:before="31"/>
              <w:ind w:right="57"/>
              <w:jc w:val="right"/>
              <w:rPr>
                <w:sz w:val="20"/>
              </w:rPr>
            </w:pPr>
            <w:r>
              <w:rPr>
                <w:spacing w:val="-2"/>
                <w:sz w:val="20"/>
              </w:rPr>
              <w:t>SECURITY</w:t>
            </w:r>
          </w:p>
        </w:tc>
        <w:tc>
          <w:tcPr>
            <w:tcW w:w="720" w:type="dxa"/>
          </w:tcPr>
          <w:p w14:paraId="1B4ED090" w14:textId="77777777" w:rsidR="00726659" w:rsidRDefault="000F0732">
            <w:pPr>
              <w:pStyle w:val="TableParagraph"/>
              <w:spacing w:before="31"/>
              <w:ind w:left="1" w:right="1"/>
              <w:jc w:val="center"/>
              <w:rPr>
                <w:sz w:val="20"/>
              </w:rPr>
            </w:pPr>
            <w:r>
              <w:rPr>
                <w:spacing w:val="-2"/>
                <w:sz w:val="20"/>
              </w:rPr>
              <w:t>FLOOR</w:t>
            </w:r>
          </w:p>
        </w:tc>
        <w:tc>
          <w:tcPr>
            <w:tcW w:w="660" w:type="dxa"/>
          </w:tcPr>
          <w:p w14:paraId="39A3E846"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6012959A"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44021C6C" w14:textId="77777777" w:rsidR="00726659" w:rsidRDefault="000F0732">
            <w:pPr>
              <w:pStyle w:val="TableParagraph"/>
              <w:spacing w:before="31"/>
              <w:ind w:left="1"/>
              <w:jc w:val="center"/>
              <w:rPr>
                <w:sz w:val="20"/>
              </w:rPr>
            </w:pPr>
            <w:r>
              <w:rPr>
                <w:spacing w:val="-5"/>
                <w:sz w:val="20"/>
              </w:rPr>
              <w:t>00</w:t>
            </w:r>
          </w:p>
        </w:tc>
        <w:tc>
          <w:tcPr>
            <w:tcW w:w="1190" w:type="dxa"/>
          </w:tcPr>
          <w:p w14:paraId="20092F28"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A</w:t>
            </w:r>
          </w:p>
        </w:tc>
      </w:tr>
      <w:tr w:rsidR="00726659" w14:paraId="0A5D8467" w14:textId="77777777">
        <w:trPr>
          <w:trHeight w:val="290"/>
        </w:trPr>
        <w:tc>
          <w:tcPr>
            <w:tcW w:w="1860" w:type="dxa"/>
          </w:tcPr>
          <w:p w14:paraId="39B0926E" w14:textId="77777777" w:rsidR="00726659" w:rsidRDefault="000F0732">
            <w:pPr>
              <w:pStyle w:val="TableParagraph"/>
              <w:spacing w:before="31"/>
              <w:ind w:left="50"/>
              <w:rPr>
                <w:sz w:val="20"/>
              </w:rPr>
            </w:pPr>
            <w:r>
              <w:rPr>
                <w:spacing w:val="-2"/>
                <w:sz w:val="20"/>
              </w:rPr>
              <w:t>TD-1-500-</w:t>
            </w:r>
            <w:r>
              <w:rPr>
                <w:spacing w:val="-5"/>
                <w:sz w:val="20"/>
              </w:rPr>
              <w:t>00B</w:t>
            </w:r>
          </w:p>
        </w:tc>
        <w:tc>
          <w:tcPr>
            <w:tcW w:w="1390" w:type="dxa"/>
          </w:tcPr>
          <w:p w14:paraId="45EE5CF4" w14:textId="77777777" w:rsidR="00726659" w:rsidRDefault="000F0732">
            <w:pPr>
              <w:pStyle w:val="TableParagraph"/>
              <w:spacing w:before="31"/>
              <w:ind w:right="57"/>
              <w:jc w:val="right"/>
              <w:rPr>
                <w:sz w:val="20"/>
              </w:rPr>
            </w:pPr>
            <w:r>
              <w:rPr>
                <w:spacing w:val="-2"/>
                <w:sz w:val="20"/>
              </w:rPr>
              <w:t>SECURITY</w:t>
            </w:r>
          </w:p>
        </w:tc>
        <w:tc>
          <w:tcPr>
            <w:tcW w:w="720" w:type="dxa"/>
          </w:tcPr>
          <w:p w14:paraId="6470D20F" w14:textId="77777777" w:rsidR="00726659" w:rsidRDefault="000F0732">
            <w:pPr>
              <w:pStyle w:val="TableParagraph"/>
              <w:spacing w:before="31"/>
              <w:ind w:left="1" w:right="1"/>
              <w:jc w:val="center"/>
              <w:rPr>
                <w:sz w:val="20"/>
              </w:rPr>
            </w:pPr>
            <w:r>
              <w:rPr>
                <w:spacing w:val="-2"/>
                <w:sz w:val="20"/>
              </w:rPr>
              <w:t>FLOOR</w:t>
            </w:r>
          </w:p>
        </w:tc>
        <w:tc>
          <w:tcPr>
            <w:tcW w:w="660" w:type="dxa"/>
          </w:tcPr>
          <w:p w14:paraId="573765FC"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03505AE7"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3CBC080A" w14:textId="77777777" w:rsidR="00726659" w:rsidRDefault="000F0732">
            <w:pPr>
              <w:pStyle w:val="TableParagraph"/>
              <w:spacing w:before="31"/>
              <w:ind w:left="1"/>
              <w:jc w:val="center"/>
              <w:rPr>
                <w:sz w:val="20"/>
              </w:rPr>
            </w:pPr>
            <w:r>
              <w:rPr>
                <w:spacing w:val="-5"/>
                <w:sz w:val="20"/>
              </w:rPr>
              <w:t>00</w:t>
            </w:r>
          </w:p>
        </w:tc>
        <w:tc>
          <w:tcPr>
            <w:tcW w:w="1190" w:type="dxa"/>
          </w:tcPr>
          <w:p w14:paraId="148D435A"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B</w:t>
            </w:r>
          </w:p>
        </w:tc>
      </w:tr>
      <w:tr w:rsidR="00726659" w14:paraId="29C8B094" w14:textId="77777777">
        <w:trPr>
          <w:trHeight w:val="290"/>
        </w:trPr>
        <w:tc>
          <w:tcPr>
            <w:tcW w:w="1860" w:type="dxa"/>
          </w:tcPr>
          <w:p w14:paraId="40AD1971" w14:textId="77777777" w:rsidR="00726659" w:rsidRDefault="000F0732">
            <w:pPr>
              <w:pStyle w:val="TableParagraph"/>
              <w:spacing w:before="31"/>
              <w:ind w:left="50"/>
              <w:rPr>
                <w:sz w:val="20"/>
              </w:rPr>
            </w:pPr>
            <w:r>
              <w:rPr>
                <w:spacing w:val="-2"/>
                <w:sz w:val="20"/>
              </w:rPr>
              <w:t>TD-1-500-</w:t>
            </w:r>
            <w:r>
              <w:rPr>
                <w:spacing w:val="-5"/>
                <w:sz w:val="20"/>
              </w:rPr>
              <w:t>00C</w:t>
            </w:r>
          </w:p>
        </w:tc>
        <w:tc>
          <w:tcPr>
            <w:tcW w:w="1390" w:type="dxa"/>
          </w:tcPr>
          <w:p w14:paraId="4BB5DC77" w14:textId="77777777" w:rsidR="00726659" w:rsidRDefault="000F0732">
            <w:pPr>
              <w:pStyle w:val="TableParagraph"/>
              <w:spacing w:before="31"/>
              <w:ind w:right="57"/>
              <w:jc w:val="right"/>
              <w:rPr>
                <w:sz w:val="20"/>
              </w:rPr>
            </w:pPr>
            <w:r>
              <w:rPr>
                <w:spacing w:val="-2"/>
                <w:sz w:val="20"/>
              </w:rPr>
              <w:t>SECURITY</w:t>
            </w:r>
          </w:p>
        </w:tc>
        <w:tc>
          <w:tcPr>
            <w:tcW w:w="720" w:type="dxa"/>
          </w:tcPr>
          <w:p w14:paraId="1AD7A7F6" w14:textId="77777777" w:rsidR="00726659" w:rsidRDefault="000F0732">
            <w:pPr>
              <w:pStyle w:val="TableParagraph"/>
              <w:spacing w:before="31"/>
              <w:ind w:left="1" w:right="1"/>
              <w:jc w:val="center"/>
              <w:rPr>
                <w:sz w:val="20"/>
              </w:rPr>
            </w:pPr>
            <w:r>
              <w:rPr>
                <w:spacing w:val="-2"/>
                <w:sz w:val="20"/>
              </w:rPr>
              <w:t>FLOOR</w:t>
            </w:r>
          </w:p>
        </w:tc>
        <w:tc>
          <w:tcPr>
            <w:tcW w:w="660" w:type="dxa"/>
          </w:tcPr>
          <w:p w14:paraId="5E533CF7"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3A56BD34"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2CA535D4" w14:textId="77777777" w:rsidR="00726659" w:rsidRDefault="000F0732">
            <w:pPr>
              <w:pStyle w:val="TableParagraph"/>
              <w:spacing w:before="31"/>
              <w:ind w:left="1"/>
              <w:jc w:val="center"/>
              <w:rPr>
                <w:sz w:val="20"/>
              </w:rPr>
            </w:pPr>
            <w:r>
              <w:rPr>
                <w:spacing w:val="-5"/>
                <w:sz w:val="20"/>
              </w:rPr>
              <w:t>00</w:t>
            </w:r>
          </w:p>
        </w:tc>
        <w:tc>
          <w:tcPr>
            <w:tcW w:w="1190" w:type="dxa"/>
          </w:tcPr>
          <w:p w14:paraId="590ED9DC"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C</w:t>
            </w:r>
          </w:p>
        </w:tc>
      </w:tr>
      <w:tr w:rsidR="00726659" w14:paraId="16E59BF3" w14:textId="77777777">
        <w:trPr>
          <w:trHeight w:val="290"/>
        </w:trPr>
        <w:tc>
          <w:tcPr>
            <w:tcW w:w="1860" w:type="dxa"/>
          </w:tcPr>
          <w:p w14:paraId="132AE793" w14:textId="77777777" w:rsidR="00726659" w:rsidRDefault="000F0732">
            <w:pPr>
              <w:pStyle w:val="TableParagraph"/>
              <w:spacing w:before="31"/>
              <w:ind w:left="50"/>
              <w:rPr>
                <w:sz w:val="20"/>
              </w:rPr>
            </w:pPr>
            <w:r>
              <w:rPr>
                <w:spacing w:val="-2"/>
                <w:sz w:val="20"/>
              </w:rPr>
              <w:t>TD-1-500-</w:t>
            </w:r>
            <w:r>
              <w:rPr>
                <w:spacing w:val="-5"/>
                <w:sz w:val="20"/>
              </w:rPr>
              <w:t>00D</w:t>
            </w:r>
          </w:p>
        </w:tc>
        <w:tc>
          <w:tcPr>
            <w:tcW w:w="1390" w:type="dxa"/>
          </w:tcPr>
          <w:p w14:paraId="7002A2A7" w14:textId="77777777" w:rsidR="00726659" w:rsidRDefault="000F0732">
            <w:pPr>
              <w:pStyle w:val="TableParagraph"/>
              <w:spacing w:before="31"/>
              <w:ind w:right="57"/>
              <w:jc w:val="right"/>
              <w:rPr>
                <w:sz w:val="20"/>
              </w:rPr>
            </w:pPr>
            <w:r>
              <w:rPr>
                <w:spacing w:val="-2"/>
                <w:sz w:val="20"/>
              </w:rPr>
              <w:t>SECURITY</w:t>
            </w:r>
          </w:p>
        </w:tc>
        <w:tc>
          <w:tcPr>
            <w:tcW w:w="720" w:type="dxa"/>
          </w:tcPr>
          <w:p w14:paraId="3026DFF9" w14:textId="77777777" w:rsidR="00726659" w:rsidRDefault="000F0732">
            <w:pPr>
              <w:pStyle w:val="TableParagraph"/>
              <w:spacing w:before="31"/>
              <w:ind w:left="1" w:right="1"/>
              <w:jc w:val="center"/>
              <w:rPr>
                <w:sz w:val="20"/>
              </w:rPr>
            </w:pPr>
            <w:r>
              <w:rPr>
                <w:spacing w:val="-2"/>
                <w:sz w:val="20"/>
              </w:rPr>
              <w:t>FLOOR</w:t>
            </w:r>
          </w:p>
        </w:tc>
        <w:tc>
          <w:tcPr>
            <w:tcW w:w="660" w:type="dxa"/>
          </w:tcPr>
          <w:p w14:paraId="5E6B1E4F"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4E76A825"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391D7F6A" w14:textId="77777777" w:rsidR="00726659" w:rsidRDefault="000F0732">
            <w:pPr>
              <w:pStyle w:val="TableParagraph"/>
              <w:spacing w:before="31"/>
              <w:ind w:left="1"/>
              <w:jc w:val="center"/>
              <w:rPr>
                <w:sz w:val="20"/>
              </w:rPr>
            </w:pPr>
            <w:r>
              <w:rPr>
                <w:spacing w:val="-5"/>
                <w:sz w:val="20"/>
              </w:rPr>
              <w:t>00</w:t>
            </w:r>
          </w:p>
        </w:tc>
        <w:tc>
          <w:tcPr>
            <w:tcW w:w="1190" w:type="dxa"/>
          </w:tcPr>
          <w:p w14:paraId="3BADD588"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D</w:t>
            </w:r>
          </w:p>
        </w:tc>
      </w:tr>
      <w:tr w:rsidR="00726659" w14:paraId="17DB5050" w14:textId="77777777">
        <w:trPr>
          <w:trHeight w:val="290"/>
        </w:trPr>
        <w:tc>
          <w:tcPr>
            <w:tcW w:w="1860" w:type="dxa"/>
          </w:tcPr>
          <w:p w14:paraId="019C6F14" w14:textId="77777777" w:rsidR="00726659" w:rsidRDefault="000F0732">
            <w:pPr>
              <w:pStyle w:val="TableParagraph"/>
              <w:spacing w:before="31"/>
              <w:ind w:left="50"/>
              <w:rPr>
                <w:sz w:val="20"/>
              </w:rPr>
            </w:pPr>
            <w:r>
              <w:rPr>
                <w:spacing w:val="-2"/>
                <w:sz w:val="20"/>
              </w:rPr>
              <w:t>TD-1-500-</w:t>
            </w:r>
            <w:r>
              <w:rPr>
                <w:spacing w:val="-5"/>
                <w:sz w:val="20"/>
              </w:rPr>
              <w:t>00E</w:t>
            </w:r>
          </w:p>
        </w:tc>
        <w:tc>
          <w:tcPr>
            <w:tcW w:w="1390" w:type="dxa"/>
          </w:tcPr>
          <w:p w14:paraId="695E15C6" w14:textId="77777777" w:rsidR="00726659" w:rsidRDefault="000F0732">
            <w:pPr>
              <w:pStyle w:val="TableParagraph"/>
              <w:spacing w:before="31"/>
              <w:ind w:right="57"/>
              <w:jc w:val="right"/>
              <w:rPr>
                <w:sz w:val="20"/>
              </w:rPr>
            </w:pPr>
            <w:r>
              <w:rPr>
                <w:spacing w:val="-2"/>
                <w:sz w:val="20"/>
              </w:rPr>
              <w:t>SECURITY</w:t>
            </w:r>
          </w:p>
        </w:tc>
        <w:tc>
          <w:tcPr>
            <w:tcW w:w="720" w:type="dxa"/>
          </w:tcPr>
          <w:p w14:paraId="59764005" w14:textId="77777777" w:rsidR="00726659" w:rsidRDefault="000F0732">
            <w:pPr>
              <w:pStyle w:val="TableParagraph"/>
              <w:spacing w:before="31"/>
              <w:ind w:left="1" w:right="1"/>
              <w:jc w:val="center"/>
              <w:rPr>
                <w:sz w:val="20"/>
              </w:rPr>
            </w:pPr>
            <w:r>
              <w:rPr>
                <w:spacing w:val="-2"/>
                <w:sz w:val="20"/>
              </w:rPr>
              <w:t>FLOOR</w:t>
            </w:r>
          </w:p>
        </w:tc>
        <w:tc>
          <w:tcPr>
            <w:tcW w:w="660" w:type="dxa"/>
          </w:tcPr>
          <w:p w14:paraId="2882E51F"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409C9FEB"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53AFC30D" w14:textId="77777777" w:rsidR="00726659" w:rsidRDefault="000F0732">
            <w:pPr>
              <w:pStyle w:val="TableParagraph"/>
              <w:spacing w:before="31"/>
              <w:ind w:left="1"/>
              <w:jc w:val="center"/>
              <w:rPr>
                <w:sz w:val="20"/>
              </w:rPr>
            </w:pPr>
            <w:r>
              <w:rPr>
                <w:spacing w:val="-5"/>
                <w:sz w:val="20"/>
              </w:rPr>
              <w:t>00</w:t>
            </w:r>
          </w:p>
        </w:tc>
        <w:tc>
          <w:tcPr>
            <w:tcW w:w="1190" w:type="dxa"/>
          </w:tcPr>
          <w:p w14:paraId="18DAAAE8"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E</w:t>
            </w:r>
          </w:p>
        </w:tc>
      </w:tr>
      <w:tr w:rsidR="00726659" w14:paraId="25F2CFF3" w14:textId="77777777">
        <w:trPr>
          <w:trHeight w:val="290"/>
        </w:trPr>
        <w:tc>
          <w:tcPr>
            <w:tcW w:w="1860" w:type="dxa"/>
          </w:tcPr>
          <w:p w14:paraId="53A4D238" w14:textId="77777777" w:rsidR="00726659" w:rsidRDefault="000F0732">
            <w:pPr>
              <w:pStyle w:val="TableParagraph"/>
              <w:spacing w:before="31"/>
              <w:ind w:left="50"/>
              <w:rPr>
                <w:sz w:val="20"/>
              </w:rPr>
            </w:pPr>
            <w:r>
              <w:rPr>
                <w:spacing w:val="-2"/>
                <w:sz w:val="20"/>
              </w:rPr>
              <w:t>TD-1-500-</w:t>
            </w:r>
            <w:r>
              <w:rPr>
                <w:spacing w:val="-5"/>
                <w:sz w:val="20"/>
              </w:rPr>
              <w:t>01</w:t>
            </w:r>
          </w:p>
        </w:tc>
        <w:tc>
          <w:tcPr>
            <w:tcW w:w="1390" w:type="dxa"/>
          </w:tcPr>
          <w:p w14:paraId="7521A148" w14:textId="77777777" w:rsidR="00726659" w:rsidRDefault="000F0732">
            <w:pPr>
              <w:pStyle w:val="TableParagraph"/>
              <w:spacing w:before="31"/>
              <w:ind w:right="57"/>
              <w:jc w:val="right"/>
              <w:rPr>
                <w:sz w:val="20"/>
              </w:rPr>
            </w:pPr>
            <w:r>
              <w:rPr>
                <w:spacing w:val="-2"/>
                <w:sz w:val="20"/>
              </w:rPr>
              <w:t>SECURITY</w:t>
            </w:r>
          </w:p>
        </w:tc>
        <w:tc>
          <w:tcPr>
            <w:tcW w:w="720" w:type="dxa"/>
          </w:tcPr>
          <w:p w14:paraId="2635396C" w14:textId="77777777" w:rsidR="00726659" w:rsidRDefault="000F0732">
            <w:pPr>
              <w:pStyle w:val="TableParagraph"/>
              <w:spacing w:before="31"/>
              <w:ind w:left="1" w:right="1"/>
              <w:jc w:val="center"/>
              <w:rPr>
                <w:sz w:val="20"/>
              </w:rPr>
            </w:pPr>
            <w:r>
              <w:rPr>
                <w:spacing w:val="-2"/>
                <w:sz w:val="20"/>
              </w:rPr>
              <w:t>FLOOR</w:t>
            </w:r>
          </w:p>
        </w:tc>
        <w:tc>
          <w:tcPr>
            <w:tcW w:w="660" w:type="dxa"/>
          </w:tcPr>
          <w:p w14:paraId="62E8BE39"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15D67052"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5E9FA492" w14:textId="77777777" w:rsidR="00726659" w:rsidRDefault="000F0732">
            <w:pPr>
              <w:pStyle w:val="TableParagraph"/>
              <w:spacing w:before="31"/>
              <w:ind w:left="1"/>
              <w:jc w:val="center"/>
              <w:rPr>
                <w:sz w:val="20"/>
              </w:rPr>
            </w:pPr>
            <w:r>
              <w:rPr>
                <w:spacing w:val="-5"/>
                <w:sz w:val="20"/>
              </w:rPr>
              <w:t>01</w:t>
            </w:r>
          </w:p>
        </w:tc>
        <w:tc>
          <w:tcPr>
            <w:tcW w:w="1190" w:type="dxa"/>
          </w:tcPr>
          <w:p w14:paraId="2D796A61" w14:textId="77777777" w:rsidR="00726659" w:rsidRDefault="000F0732">
            <w:pPr>
              <w:pStyle w:val="TableParagraph"/>
              <w:spacing w:before="31"/>
              <w:ind w:left="11"/>
              <w:jc w:val="center"/>
              <w:rPr>
                <w:sz w:val="20"/>
              </w:rPr>
            </w:pPr>
            <w:r>
              <w:rPr>
                <w:sz w:val="20"/>
              </w:rPr>
              <w:t>-</w:t>
            </w:r>
            <w:r>
              <w:rPr>
                <w:spacing w:val="-1"/>
                <w:sz w:val="20"/>
              </w:rPr>
              <w:t xml:space="preserve"> </w:t>
            </w:r>
            <w:r>
              <w:rPr>
                <w:spacing w:val="-2"/>
                <w:sz w:val="20"/>
              </w:rPr>
              <w:t>OVERALL</w:t>
            </w:r>
          </w:p>
        </w:tc>
      </w:tr>
      <w:tr w:rsidR="00726659" w14:paraId="45B37654" w14:textId="77777777">
        <w:trPr>
          <w:trHeight w:val="290"/>
        </w:trPr>
        <w:tc>
          <w:tcPr>
            <w:tcW w:w="1860" w:type="dxa"/>
          </w:tcPr>
          <w:p w14:paraId="6F206668" w14:textId="77777777" w:rsidR="00726659" w:rsidRDefault="000F0732">
            <w:pPr>
              <w:pStyle w:val="TableParagraph"/>
              <w:spacing w:before="31"/>
              <w:ind w:left="50"/>
              <w:rPr>
                <w:sz w:val="20"/>
              </w:rPr>
            </w:pPr>
            <w:r>
              <w:rPr>
                <w:spacing w:val="-2"/>
                <w:sz w:val="20"/>
              </w:rPr>
              <w:t>TD-1-500-</w:t>
            </w:r>
            <w:r>
              <w:rPr>
                <w:spacing w:val="-5"/>
                <w:sz w:val="20"/>
              </w:rPr>
              <w:t>01A</w:t>
            </w:r>
          </w:p>
        </w:tc>
        <w:tc>
          <w:tcPr>
            <w:tcW w:w="1390" w:type="dxa"/>
          </w:tcPr>
          <w:p w14:paraId="49058869" w14:textId="77777777" w:rsidR="00726659" w:rsidRDefault="000F0732">
            <w:pPr>
              <w:pStyle w:val="TableParagraph"/>
              <w:spacing w:before="31"/>
              <w:ind w:right="57"/>
              <w:jc w:val="right"/>
              <w:rPr>
                <w:sz w:val="20"/>
              </w:rPr>
            </w:pPr>
            <w:r>
              <w:rPr>
                <w:spacing w:val="-2"/>
                <w:sz w:val="20"/>
              </w:rPr>
              <w:t>SECURITY</w:t>
            </w:r>
          </w:p>
        </w:tc>
        <w:tc>
          <w:tcPr>
            <w:tcW w:w="720" w:type="dxa"/>
          </w:tcPr>
          <w:p w14:paraId="744EFBE2" w14:textId="77777777" w:rsidR="00726659" w:rsidRDefault="000F0732">
            <w:pPr>
              <w:pStyle w:val="TableParagraph"/>
              <w:spacing w:before="31"/>
              <w:ind w:left="1" w:right="1"/>
              <w:jc w:val="center"/>
              <w:rPr>
                <w:sz w:val="20"/>
              </w:rPr>
            </w:pPr>
            <w:r>
              <w:rPr>
                <w:spacing w:val="-2"/>
                <w:sz w:val="20"/>
              </w:rPr>
              <w:t>FLOOR</w:t>
            </w:r>
          </w:p>
        </w:tc>
        <w:tc>
          <w:tcPr>
            <w:tcW w:w="660" w:type="dxa"/>
          </w:tcPr>
          <w:p w14:paraId="152201D8"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54AD6EF2"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1C860B97" w14:textId="77777777" w:rsidR="00726659" w:rsidRDefault="000F0732">
            <w:pPr>
              <w:pStyle w:val="TableParagraph"/>
              <w:spacing w:before="31"/>
              <w:ind w:left="1"/>
              <w:jc w:val="center"/>
              <w:rPr>
                <w:sz w:val="20"/>
              </w:rPr>
            </w:pPr>
            <w:r>
              <w:rPr>
                <w:spacing w:val="-5"/>
                <w:sz w:val="20"/>
              </w:rPr>
              <w:t>01</w:t>
            </w:r>
          </w:p>
        </w:tc>
        <w:tc>
          <w:tcPr>
            <w:tcW w:w="1190" w:type="dxa"/>
          </w:tcPr>
          <w:p w14:paraId="5D7752E1"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A</w:t>
            </w:r>
          </w:p>
        </w:tc>
      </w:tr>
      <w:tr w:rsidR="00726659" w14:paraId="5BBD89B2" w14:textId="77777777">
        <w:trPr>
          <w:trHeight w:val="290"/>
        </w:trPr>
        <w:tc>
          <w:tcPr>
            <w:tcW w:w="1860" w:type="dxa"/>
          </w:tcPr>
          <w:p w14:paraId="10CF4045" w14:textId="77777777" w:rsidR="00726659" w:rsidRDefault="000F0732">
            <w:pPr>
              <w:pStyle w:val="TableParagraph"/>
              <w:spacing w:before="31"/>
              <w:ind w:left="50"/>
              <w:rPr>
                <w:sz w:val="20"/>
              </w:rPr>
            </w:pPr>
            <w:r>
              <w:rPr>
                <w:spacing w:val="-2"/>
                <w:sz w:val="20"/>
              </w:rPr>
              <w:t>TD-1-500-</w:t>
            </w:r>
            <w:r>
              <w:rPr>
                <w:spacing w:val="-5"/>
                <w:sz w:val="20"/>
              </w:rPr>
              <w:t>01B</w:t>
            </w:r>
          </w:p>
        </w:tc>
        <w:tc>
          <w:tcPr>
            <w:tcW w:w="1390" w:type="dxa"/>
          </w:tcPr>
          <w:p w14:paraId="79E1630A" w14:textId="77777777" w:rsidR="00726659" w:rsidRDefault="000F0732">
            <w:pPr>
              <w:pStyle w:val="TableParagraph"/>
              <w:spacing w:before="31"/>
              <w:ind w:right="57"/>
              <w:jc w:val="right"/>
              <w:rPr>
                <w:sz w:val="20"/>
              </w:rPr>
            </w:pPr>
            <w:r>
              <w:rPr>
                <w:spacing w:val="-2"/>
                <w:sz w:val="20"/>
              </w:rPr>
              <w:t>SECURITY</w:t>
            </w:r>
          </w:p>
        </w:tc>
        <w:tc>
          <w:tcPr>
            <w:tcW w:w="720" w:type="dxa"/>
          </w:tcPr>
          <w:p w14:paraId="56A17DE1" w14:textId="77777777" w:rsidR="00726659" w:rsidRDefault="000F0732">
            <w:pPr>
              <w:pStyle w:val="TableParagraph"/>
              <w:spacing w:before="31"/>
              <w:ind w:left="1" w:right="1"/>
              <w:jc w:val="center"/>
              <w:rPr>
                <w:sz w:val="20"/>
              </w:rPr>
            </w:pPr>
            <w:r>
              <w:rPr>
                <w:spacing w:val="-2"/>
                <w:sz w:val="20"/>
              </w:rPr>
              <w:t>FLOOR</w:t>
            </w:r>
          </w:p>
        </w:tc>
        <w:tc>
          <w:tcPr>
            <w:tcW w:w="660" w:type="dxa"/>
          </w:tcPr>
          <w:p w14:paraId="0C66F556"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64DE9A7D"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4AD99ABB" w14:textId="77777777" w:rsidR="00726659" w:rsidRDefault="000F0732">
            <w:pPr>
              <w:pStyle w:val="TableParagraph"/>
              <w:spacing w:before="31"/>
              <w:ind w:left="1"/>
              <w:jc w:val="center"/>
              <w:rPr>
                <w:sz w:val="20"/>
              </w:rPr>
            </w:pPr>
            <w:r>
              <w:rPr>
                <w:spacing w:val="-5"/>
                <w:sz w:val="20"/>
              </w:rPr>
              <w:t>01</w:t>
            </w:r>
          </w:p>
        </w:tc>
        <w:tc>
          <w:tcPr>
            <w:tcW w:w="1190" w:type="dxa"/>
          </w:tcPr>
          <w:p w14:paraId="1911D24D"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B</w:t>
            </w:r>
          </w:p>
        </w:tc>
      </w:tr>
      <w:tr w:rsidR="00726659" w14:paraId="6963E9AE" w14:textId="77777777">
        <w:trPr>
          <w:trHeight w:val="290"/>
        </w:trPr>
        <w:tc>
          <w:tcPr>
            <w:tcW w:w="1860" w:type="dxa"/>
          </w:tcPr>
          <w:p w14:paraId="11585493" w14:textId="77777777" w:rsidR="00726659" w:rsidRDefault="000F0732">
            <w:pPr>
              <w:pStyle w:val="TableParagraph"/>
              <w:spacing w:before="31"/>
              <w:ind w:left="50"/>
              <w:rPr>
                <w:sz w:val="20"/>
              </w:rPr>
            </w:pPr>
            <w:r>
              <w:rPr>
                <w:spacing w:val="-2"/>
                <w:sz w:val="20"/>
              </w:rPr>
              <w:t>TD-1-500-</w:t>
            </w:r>
            <w:r>
              <w:rPr>
                <w:spacing w:val="-5"/>
                <w:sz w:val="20"/>
              </w:rPr>
              <w:t>01C</w:t>
            </w:r>
          </w:p>
        </w:tc>
        <w:tc>
          <w:tcPr>
            <w:tcW w:w="1390" w:type="dxa"/>
          </w:tcPr>
          <w:p w14:paraId="04B135E4" w14:textId="77777777" w:rsidR="00726659" w:rsidRDefault="000F0732">
            <w:pPr>
              <w:pStyle w:val="TableParagraph"/>
              <w:spacing w:before="31"/>
              <w:ind w:right="57"/>
              <w:jc w:val="right"/>
              <w:rPr>
                <w:sz w:val="20"/>
              </w:rPr>
            </w:pPr>
            <w:r>
              <w:rPr>
                <w:spacing w:val="-2"/>
                <w:sz w:val="20"/>
              </w:rPr>
              <w:t>SECURITY</w:t>
            </w:r>
          </w:p>
        </w:tc>
        <w:tc>
          <w:tcPr>
            <w:tcW w:w="720" w:type="dxa"/>
          </w:tcPr>
          <w:p w14:paraId="1D6D1EEF" w14:textId="77777777" w:rsidR="00726659" w:rsidRDefault="000F0732">
            <w:pPr>
              <w:pStyle w:val="TableParagraph"/>
              <w:spacing w:before="31"/>
              <w:ind w:left="1" w:right="1"/>
              <w:jc w:val="center"/>
              <w:rPr>
                <w:sz w:val="20"/>
              </w:rPr>
            </w:pPr>
            <w:r>
              <w:rPr>
                <w:spacing w:val="-2"/>
                <w:sz w:val="20"/>
              </w:rPr>
              <w:t>FLOOR</w:t>
            </w:r>
          </w:p>
        </w:tc>
        <w:tc>
          <w:tcPr>
            <w:tcW w:w="660" w:type="dxa"/>
          </w:tcPr>
          <w:p w14:paraId="7E4865A7"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3A70A5AA"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0E90371D" w14:textId="77777777" w:rsidR="00726659" w:rsidRDefault="000F0732">
            <w:pPr>
              <w:pStyle w:val="TableParagraph"/>
              <w:spacing w:before="31"/>
              <w:ind w:left="1"/>
              <w:jc w:val="center"/>
              <w:rPr>
                <w:sz w:val="20"/>
              </w:rPr>
            </w:pPr>
            <w:r>
              <w:rPr>
                <w:spacing w:val="-5"/>
                <w:sz w:val="20"/>
              </w:rPr>
              <w:t>01</w:t>
            </w:r>
          </w:p>
        </w:tc>
        <w:tc>
          <w:tcPr>
            <w:tcW w:w="1190" w:type="dxa"/>
          </w:tcPr>
          <w:p w14:paraId="4D9F0A88"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C</w:t>
            </w:r>
          </w:p>
        </w:tc>
      </w:tr>
      <w:tr w:rsidR="00726659" w14:paraId="50AA137C" w14:textId="77777777">
        <w:trPr>
          <w:trHeight w:val="290"/>
        </w:trPr>
        <w:tc>
          <w:tcPr>
            <w:tcW w:w="1860" w:type="dxa"/>
          </w:tcPr>
          <w:p w14:paraId="3908B617" w14:textId="77777777" w:rsidR="00726659" w:rsidRDefault="000F0732">
            <w:pPr>
              <w:pStyle w:val="TableParagraph"/>
              <w:spacing w:before="31"/>
              <w:ind w:left="50"/>
              <w:rPr>
                <w:sz w:val="20"/>
              </w:rPr>
            </w:pPr>
            <w:r>
              <w:rPr>
                <w:spacing w:val="-2"/>
                <w:sz w:val="20"/>
              </w:rPr>
              <w:t>TD-1-500-</w:t>
            </w:r>
            <w:r>
              <w:rPr>
                <w:spacing w:val="-5"/>
                <w:sz w:val="20"/>
              </w:rPr>
              <w:t>01D</w:t>
            </w:r>
          </w:p>
        </w:tc>
        <w:tc>
          <w:tcPr>
            <w:tcW w:w="1390" w:type="dxa"/>
          </w:tcPr>
          <w:p w14:paraId="1E3E7031" w14:textId="77777777" w:rsidR="00726659" w:rsidRDefault="000F0732">
            <w:pPr>
              <w:pStyle w:val="TableParagraph"/>
              <w:spacing w:before="31"/>
              <w:ind w:right="57"/>
              <w:jc w:val="right"/>
              <w:rPr>
                <w:sz w:val="20"/>
              </w:rPr>
            </w:pPr>
            <w:r>
              <w:rPr>
                <w:spacing w:val="-2"/>
                <w:sz w:val="20"/>
              </w:rPr>
              <w:t>SECURITY</w:t>
            </w:r>
          </w:p>
        </w:tc>
        <w:tc>
          <w:tcPr>
            <w:tcW w:w="720" w:type="dxa"/>
          </w:tcPr>
          <w:p w14:paraId="5C62C77D" w14:textId="77777777" w:rsidR="00726659" w:rsidRDefault="000F0732">
            <w:pPr>
              <w:pStyle w:val="TableParagraph"/>
              <w:spacing w:before="31"/>
              <w:ind w:left="1" w:right="1"/>
              <w:jc w:val="center"/>
              <w:rPr>
                <w:sz w:val="20"/>
              </w:rPr>
            </w:pPr>
            <w:r>
              <w:rPr>
                <w:spacing w:val="-2"/>
                <w:sz w:val="20"/>
              </w:rPr>
              <w:t>FLOOR</w:t>
            </w:r>
          </w:p>
        </w:tc>
        <w:tc>
          <w:tcPr>
            <w:tcW w:w="660" w:type="dxa"/>
          </w:tcPr>
          <w:p w14:paraId="548BEF62"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176B6ECD"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0F866D0B" w14:textId="77777777" w:rsidR="00726659" w:rsidRDefault="000F0732">
            <w:pPr>
              <w:pStyle w:val="TableParagraph"/>
              <w:spacing w:before="31"/>
              <w:ind w:left="1"/>
              <w:jc w:val="center"/>
              <w:rPr>
                <w:sz w:val="20"/>
              </w:rPr>
            </w:pPr>
            <w:r>
              <w:rPr>
                <w:spacing w:val="-5"/>
                <w:sz w:val="20"/>
              </w:rPr>
              <w:t>01</w:t>
            </w:r>
          </w:p>
        </w:tc>
        <w:tc>
          <w:tcPr>
            <w:tcW w:w="1190" w:type="dxa"/>
          </w:tcPr>
          <w:p w14:paraId="3311E5CF"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D</w:t>
            </w:r>
          </w:p>
        </w:tc>
      </w:tr>
      <w:tr w:rsidR="00726659" w14:paraId="50B2956A" w14:textId="77777777">
        <w:trPr>
          <w:trHeight w:val="290"/>
        </w:trPr>
        <w:tc>
          <w:tcPr>
            <w:tcW w:w="1860" w:type="dxa"/>
          </w:tcPr>
          <w:p w14:paraId="27BA5B5C" w14:textId="77777777" w:rsidR="00726659" w:rsidRDefault="000F0732">
            <w:pPr>
              <w:pStyle w:val="TableParagraph"/>
              <w:spacing w:before="31"/>
              <w:ind w:left="50"/>
              <w:rPr>
                <w:sz w:val="20"/>
              </w:rPr>
            </w:pPr>
            <w:r>
              <w:rPr>
                <w:spacing w:val="-2"/>
                <w:sz w:val="20"/>
              </w:rPr>
              <w:t>TD-1-500-</w:t>
            </w:r>
            <w:r>
              <w:rPr>
                <w:spacing w:val="-5"/>
                <w:sz w:val="20"/>
              </w:rPr>
              <w:t>01E</w:t>
            </w:r>
          </w:p>
        </w:tc>
        <w:tc>
          <w:tcPr>
            <w:tcW w:w="1390" w:type="dxa"/>
          </w:tcPr>
          <w:p w14:paraId="334F8DB2" w14:textId="77777777" w:rsidR="00726659" w:rsidRDefault="000F0732">
            <w:pPr>
              <w:pStyle w:val="TableParagraph"/>
              <w:spacing w:before="31"/>
              <w:ind w:right="57"/>
              <w:jc w:val="right"/>
              <w:rPr>
                <w:sz w:val="20"/>
              </w:rPr>
            </w:pPr>
            <w:r>
              <w:rPr>
                <w:spacing w:val="-2"/>
                <w:sz w:val="20"/>
              </w:rPr>
              <w:t>SECURITY</w:t>
            </w:r>
          </w:p>
        </w:tc>
        <w:tc>
          <w:tcPr>
            <w:tcW w:w="720" w:type="dxa"/>
          </w:tcPr>
          <w:p w14:paraId="0DFBC520" w14:textId="77777777" w:rsidR="00726659" w:rsidRDefault="000F0732">
            <w:pPr>
              <w:pStyle w:val="TableParagraph"/>
              <w:spacing w:before="31"/>
              <w:ind w:left="1" w:right="1"/>
              <w:jc w:val="center"/>
              <w:rPr>
                <w:sz w:val="20"/>
              </w:rPr>
            </w:pPr>
            <w:r>
              <w:rPr>
                <w:spacing w:val="-2"/>
                <w:sz w:val="20"/>
              </w:rPr>
              <w:t>FLOOR</w:t>
            </w:r>
          </w:p>
        </w:tc>
        <w:tc>
          <w:tcPr>
            <w:tcW w:w="660" w:type="dxa"/>
          </w:tcPr>
          <w:p w14:paraId="0EC61FD7"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61C02BF5"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24634054" w14:textId="77777777" w:rsidR="00726659" w:rsidRDefault="000F0732">
            <w:pPr>
              <w:pStyle w:val="TableParagraph"/>
              <w:spacing w:before="31"/>
              <w:ind w:left="1"/>
              <w:jc w:val="center"/>
              <w:rPr>
                <w:sz w:val="20"/>
              </w:rPr>
            </w:pPr>
            <w:r>
              <w:rPr>
                <w:spacing w:val="-5"/>
                <w:sz w:val="20"/>
              </w:rPr>
              <w:t>01</w:t>
            </w:r>
          </w:p>
        </w:tc>
        <w:tc>
          <w:tcPr>
            <w:tcW w:w="1190" w:type="dxa"/>
          </w:tcPr>
          <w:p w14:paraId="0EA7A6B1"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E</w:t>
            </w:r>
          </w:p>
        </w:tc>
      </w:tr>
      <w:tr w:rsidR="00726659" w14:paraId="3F1B5318" w14:textId="77777777">
        <w:trPr>
          <w:trHeight w:val="290"/>
        </w:trPr>
        <w:tc>
          <w:tcPr>
            <w:tcW w:w="1860" w:type="dxa"/>
          </w:tcPr>
          <w:p w14:paraId="6E1AD76D" w14:textId="77777777" w:rsidR="00726659" w:rsidRDefault="000F0732">
            <w:pPr>
              <w:pStyle w:val="TableParagraph"/>
              <w:spacing w:before="31"/>
              <w:ind w:left="50"/>
              <w:rPr>
                <w:sz w:val="20"/>
              </w:rPr>
            </w:pPr>
            <w:r>
              <w:rPr>
                <w:spacing w:val="-2"/>
                <w:sz w:val="20"/>
              </w:rPr>
              <w:t>TD-1-500-</w:t>
            </w:r>
            <w:r>
              <w:rPr>
                <w:spacing w:val="-5"/>
                <w:sz w:val="20"/>
              </w:rPr>
              <w:t>02</w:t>
            </w:r>
          </w:p>
        </w:tc>
        <w:tc>
          <w:tcPr>
            <w:tcW w:w="1390" w:type="dxa"/>
          </w:tcPr>
          <w:p w14:paraId="16C75B39" w14:textId="77777777" w:rsidR="00726659" w:rsidRDefault="000F0732">
            <w:pPr>
              <w:pStyle w:val="TableParagraph"/>
              <w:spacing w:before="31"/>
              <w:ind w:right="57"/>
              <w:jc w:val="right"/>
              <w:rPr>
                <w:sz w:val="20"/>
              </w:rPr>
            </w:pPr>
            <w:r>
              <w:rPr>
                <w:spacing w:val="-2"/>
                <w:sz w:val="20"/>
              </w:rPr>
              <w:t>SECURITY</w:t>
            </w:r>
          </w:p>
        </w:tc>
        <w:tc>
          <w:tcPr>
            <w:tcW w:w="720" w:type="dxa"/>
          </w:tcPr>
          <w:p w14:paraId="79035F76" w14:textId="77777777" w:rsidR="00726659" w:rsidRDefault="000F0732">
            <w:pPr>
              <w:pStyle w:val="TableParagraph"/>
              <w:spacing w:before="31"/>
              <w:ind w:left="1" w:right="1"/>
              <w:jc w:val="center"/>
              <w:rPr>
                <w:sz w:val="20"/>
              </w:rPr>
            </w:pPr>
            <w:r>
              <w:rPr>
                <w:spacing w:val="-2"/>
                <w:sz w:val="20"/>
              </w:rPr>
              <w:t>FLOOR</w:t>
            </w:r>
          </w:p>
        </w:tc>
        <w:tc>
          <w:tcPr>
            <w:tcW w:w="660" w:type="dxa"/>
          </w:tcPr>
          <w:p w14:paraId="11723632"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6595C73F"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3E09A6BC" w14:textId="77777777" w:rsidR="00726659" w:rsidRDefault="000F0732">
            <w:pPr>
              <w:pStyle w:val="TableParagraph"/>
              <w:spacing w:before="31"/>
              <w:ind w:left="1"/>
              <w:jc w:val="center"/>
              <w:rPr>
                <w:sz w:val="20"/>
              </w:rPr>
            </w:pPr>
            <w:r>
              <w:rPr>
                <w:spacing w:val="-5"/>
                <w:sz w:val="20"/>
              </w:rPr>
              <w:t>02</w:t>
            </w:r>
          </w:p>
        </w:tc>
        <w:tc>
          <w:tcPr>
            <w:tcW w:w="1190" w:type="dxa"/>
          </w:tcPr>
          <w:p w14:paraId="134E54E3" w14:textId="77777777" w:rsidR="00726659" w:rsidRDefault="000F0732">
            <w:pPr>
              <w:pStyle w:val="TableParagraph"/>
              <w:spacing w:before="31"/>
              <w:ind w:left="11"/>
              <w:jc w:val="center"/>
              <w:rPr>
                <w:sz w:val="20"/>
              </w:rPr>
            </w:pPr>
            <w:r>
              <w:rPr>
                <w:sz w:val="20"/>
              </w:rPr>
              <w:t>-</w:t>
            </w:r>
            <w:r>
              <w:rPr>
                <w:spacing w:val="-1"/>
                <w:sz w:val="20"/>
              </w:rPr>
              <w:t xml:space="preserve"> </w:t>
            </w:r>
            <w:r>
              <w:rPr>
                <w:spacing w:val="-2"/>
                <w:sz w:val="20"/>
              </w:rPr>
              <w:t>OVERALL</w:t>
            </w:r>
          </w:p>
        </w:tc>
      </w:tr>
      <w:tr w:rsidR="00726659" w14:paraId="06A92E86" w14:textId="77777777">
        <w:trPr>
          <w:trHeight w:val="290"/>
        </w:trPr>
        <w:tc>
          <w:tcPr>
            <w:tcW w:w="1860" w:type="dxa"/>
          </w:tcPr>
          <w:p w14:paraId="164F9644" w14:textId="77777777" w:rsidR="00726659" w:rsidRDefault="000F0732">
            <w:pPr>
              <w:pStyle w:val="TableParagraph"/>
              <w:spacing w:before="31"/>
              <w:ind w:left="50"/>
              <w:rPr>
                <w:sz w:val="20"/>
              </w:rPr>
            </w:pPr>
            <w:r>
              <w:rPr>
                <w:spacing w:val="-2"/>
                <w:sz w:val="20"/>
              </w:rPr>
              <w:t>TD-1-500-</w:t>
            </w:r>
            <w:r>
              <w:rPr>
                <w:spacing w:val="-5"/>
                <w:sz w:val="20"/>
              </w:rPr>
              <w:t>02A</w:t>
            </w:r>
          </w:p>
        </w:tc>
        <w:tc>
          <w:tcPr>
            <w:tcW w:w="1390" w:type="dxa"/>
          </w:tcPr>
          <w:p w14:paraId="06445A51" w14:textId="77777777" w:rsidR="00726659" w:rsidRDefault="000F0732">
            <w:pPr>
              <w:pStyle w:val="TableParagraph"/>
              <w:spacing w:before="31"/>
              <w:ind w:right="57"/>
              <w:jc w:val="right"/>
              <w:rPr>
                <w:sz w:val="20"/>
              </w:rPr>
            </w:pPr>
            <w:r>
              <w:rPr>
                <w:spacing w:val="-2"/>
                <w:sz w:val="20"/>
              </w:rPr>
              <w:t>SECURITY</w:t>
            </w:r>
          </w:p>
        </w:tc>
        <w:tc>
          <w:tcPr>
            <w:tcW w:w="720" w:type="dxa"/>
          </w:tcPr>
          <w:p w14:paraId="07497DF7" w14:textId="77777777" w:rsidR="00726659" w:rsidRDefault="000F0732">
            <w:pPr>
              <w:pStyle w:val="TableParagraph"/>
              <w:spacing w:before="31"/>
              <w:ind w:left="1" w:right="1"/>
              <w:jc w:val="center"/>
              <w:rPr>
                <w:sz w:val="20"/>
              </w:rPr>
            </w:pPr>
            <w:r>
              <w:rPr>
                <w:spacing w:val="-2"/>
                <w:sz w:val="20"/>
              </w:rPr>
              <w:t>FLOOR</w:t>
            </w:r>
          </w:p>
        </w:tc>
        <w:tc>
          <w:tcPr>
            <w:tcW w:w="660" w:type="dxa"/>
          </w:tcPr>
          <w:p w14:paraId="29722A79"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1BD43136"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3670A282" w14:textId="77777777" w:rsidR="00726659" w:rsidRDefault="000F0732">
            <w:pPr>
              <w:pStyle w:val="TableParagraph"/>
              <w:spacing w:before="31"/>
              <w:ind w:left="1"/>
              <w:jc w:val="center"/>
              <w:rPr>
                <w:sz w:val="20"/>
              </w:rPr>
            </w:pPr>
            <w:r>
              <w:rPr>
                <w:spacing w:val="-5"/>
                <w:sz w:val="20"/>
              </w:rPr>
              <w:t>02</w:t>
            </w:r>
          </w:p>
        </w:tc>
        <w:tc>
          <w:tcPr>
            <w:tcW w:w="1190" w:type="dxa"/>
          </w:tcPr>
          <w:p w14:paraId="1A17306B"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A</w:t>
            </w:r>
          </w:p>
        </w:tc>
      </w:tr>
      <w:tr w:rsidR="00726659" w14:paraId="3E98326D" w14:textId="77777777">
        <w:trPr>
          <w:trHeight w:val="290"/>
        </w:trPr>
        <w:tc>
          <w:tcPr>
            <w:tcW w:w="1860" w:type="dxa"/>
          </w:tcPr>
          <w:p w14:paraId="236A8041" w14:textId="77777777" w:rsidR="00726659" w:rsidRDefault="000F0732">
            <w:pPr>
              <w:pStyle w:val="TableParagraph"/>
              <w:spacing w:before="31"/>
              <w:ind w:left="50"/>
              <w:rPr>
                <w:sz w:val="20"/>
              </w:rPr>
            </w:pPr>
            <w:r>
              <w:rPr>
                <w:spacing w:val="-2"/>
                <w:sz w:val="20"/>
              </w:rPr>
              <w:t>TD-1-500-</w:t>
            </w:r>
            <w:r>
              <w:rPr>
                <w:spacing w:val="-5"/>
                <w:sz w:val="20"/>
              </w:rPr>
              <w:t>02B</w:t>
            </w:r>
          </w:p>
        </w:tc>
        <w:tc>
          <w:tcPr>
            <w:tcW w:w="1390" w:type="dxa"/>
          </w:tcPr>
          <w:p w14:paraId="47C71295" w14:textId="77777777" w:rsidR="00726659" w:rsidRDefault="000F0732">
            <w:pPr>
              <w:pStyle w:val="TableParagraph"/>
              <w:spacing w:before="31"/>
              <w:ind w:right="57"/>
              <w:jc w:val="right"/>
              <w:rPr>
                <w:sz w:val="20"/>
              </w:rPr>
            </w:pPr>
            <w:r>
              <w:rPr>
                <w:spacing w:val="-2"/>
                <w:sz w:val="20"/>
              </w:rPr>
              <w:t>SECURITY</w:t>
            </w:r>
          </w:p>
        </w:tc>
        <w:tc>
          <w:tcPr>
            <w:tcW w:w="720" w:type="dxa"/>
          </w:tcPr>
          <w:p w14:paraId="3B20B738" w14:textId="77777777" w:rsidR="00726659" w:rsidRDefault="000F0732">
            <w:pPr>
              <w:pStyle w:val="TableParagraph"/>
              <w:spacing w:before="31"/>
              <w:ind w:left="1" w:right="1"/>
              <w:jc w:val="center"/>
              <w:rPr>
                <w:sz w:val="20"/>
              </w:rPr>
            </w:pPr>
            <w:r>
              <w:rPr>
                <w:spacing w:val="-2"/>
                <w:sz w:val="20"/>
              </w:rPr>
              <w:t>FLOOR</w:t>
            </w:r>
          </w:p>
        </w:tc>
        <w:tc>
          <w:tcPr>
            <w:tcW w:w="660" w:type="dxa"/>
          </w:tcPr>
          <w:p w14:paraId="7121B80E"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359EF3B0"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2DF7717E" w14:textId="77777777" w:rsidR="00726659" w:rsidRDefault="000F0732">
            <w:pPr>
              <w:pStyle w:val="TableParagraph"/>
              <w:spacing w:before="31"/>
              <w:ind w:left="1"/>
              <w:jc w:val="center"/>
              <w:rPr>
                <w:sz w:val="20"/>
              </w:rPr>
            </w:pPr>
            <w:r>
              <w:rPr>
                <w:spacing w:val="-5"/>
                <w:sz w:val="20"/>
              </w:rPr>
              <w:t>02</w:t>
            </w:r>
          </w:p>
        </w:tc>
        <w:tc>
          <w:tcPr>
            <w:tcW w:w="1190" w:type="dxa"/>
          </w:tcPr>
          <w:p w14:paraId="08C9BE5A"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B</w:t>
            </w:r>
          </w:p>
        </w:tc>
      </w:tr>
      <w:tr w:rsidR="00726659" w14:paraId="6907571C" w14:textId="77777777">
        <w:trPr>
          <w:trHeight w:val="290"/>
        </w:trPr>
        <w:tc>
          <w:tcPr>
            <w:tcW w:w="1860" w:type="dxa"/>
          </w:tcPr>
          <w:p w14:paraId="6FD34E1F" w14:textId="77777777" w:rsidR="00726659" w:rsidRDefault="000F0732">
            <w:pPr>
              <w:pStyle w:val="TableParagraph"/>
              <w:spacing w:before="31"/>
              <w:ind w:left="50"/>
              <w:rPr>
                <w:sz w:val="20"/>
              </w:rPr>
            </w:pPr>
            <w:r>
              <w:rPr>
                <w:spacing w:val="-2"/>
                <w:sz w:val="20"/>
              </w:rPr>
              <w:t>TD-1-500-</w:t>
            </w:r>
            <w:r>
              <w:rPr>
                <w:spacing w:val="-5"/>
                <w:sz w:val="20"/>
              </w:rPr>
              <w:t>02C</w:t>
            </w:r>
          </w:p>
        </w:tc>
        <w:tc>
          <w:tcPr>
            <w:tcW w:w="1390" w:type="dxa"/>
          </w:tcPr>
          <w:p w14:paraId="1868E2E4" w14:textId="77777777" w:rsidR="00726659" w:rsidRDefault="000F0732">
            <w:pPr>
              <w:pStyle w:val="TableParagraph"/>
              <w:spacing w:before="31"/>
              <w:ind w:right="57"/>
              <w:jc w:val="right"/>
              <w:rPr>
                <w:sz w:val="20"/>
              </w:rPr>
            </w:pPr>
            <w:r>
              <w:rPr>
                <w:spacing w:val="-2"/>
                <w:sz w:val="20"/>
              </w:rPr>
              <w:t>SECURITY</w:t>
            </w:r>
          </w:p>
        </w:tc>
        <w:tc>
          <w:tcPr>
            <w:tcW w:w="720" w:type="dxa"/>
          </w:tcPr>
          <w:p w14:paraId="0AD50066" w14:textId="77777777" w:rsidR="00726659" w:rsidRDefault="000F0732">
            <w:pPr>
              <w:pStyle w:val="TableParagraph"/>
              <w:spacing w:before="31"/>
              <w:ind w:left="1" w:right="1"/>
              <w:jc w:val="center"/>
              <w:rPr>
                <w:sz w:val="20"/>
              </w:rPr>
            </w:pPr>
            <w:r>
              <w:rPr>
                <w:spacing w:val="-2"/>
                <w:sz w:val="20"/>
              </w:rPr>
              <w:t>FLOOR</w:t>
            </w:r>
          </w:p>
        </w:tc>
        <w:tc>
          <w:tcPr>
            <w:tcW w:w="660" w:type="dxa"/>
          </w:tcPr>
          <w:p w14:paraId="287D0C0B"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6043C44E"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22CEDB06" w14:textId="77777777" w:rsidR="00726659" w:rsidRDefault="000F0732">
            <w:pPr>
              <w:pStyle w:val="TableParagraph"/>
              <w:spacing w:before="31"/>
              <w:ind w:left="1"/>
              <w:jc w:val="center"/>
              <w:rPr>
                <w:sz w:val="20"/>
              </w:rPr>
            </w:pPr>
            <w:r>
              <w:rPr>
                <w:spacing w:val="-5"/>
                <w:sz w:val="20"/>
              </w:rPr>
              <w:t>02</w:t>
            </w:r>
          </w:p>
        </w:tc>
        <w:tc>
          <w:tcPr>
            <w:tcW w:w="1190" w:type="dxa"/>
          </w:tcPr>
          <w:p w14:paraId="74B5443A"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C</w:t>
            </w:r>
          </w:p>
        </w:tc>
      </w:tr>
      <w:tr w:rsidR="00726659" w14:paraId="02043782" w14:textId="77777777">
        <w:trPr>
          <w:trHeight w:val="290"/>
        </w:trPr>
        <w:tc>
          <w:tcPr>
            <w:tcW w:w="1860" w:type="dxa"/>
          </w:tcPr>
          <w:p w14:paraId="59A5B8B1" w14:textId="77777777" w:rsidR="00726659" w:rsidRDefault="000F0732">
            <w:pPr>
              <w:pStyle w:val="TableParagraph"/>
              <w:spacing w:before="31"/>
              <w:ind w:left="50"/>
              <w:rPr>
                <w:sz w:val="20"/>
              </w:rPr>
            </w:pPr>
            <w:r>
              <w:rPr>
                <w:spacing w:val="-2"/>
                <w:sz w:val="20"/>
              </w:rPr>
              <w:t>TD-1-500-</w:t>
            </w:r>
            <w:r>
              <w:rPr>
                <w:spacing w:val="-5"/>
                <w:sz w:val="20"/>
              </w:rPr>
              <w:t>02D</w:t>
            </w:r>
          </w:p>
        </w:tc>
        <w:tc>
          <w:tcPr>
            <w:tcW w:w="1390" w:type="dxa"/>
          </w:tcPr>
          <w:p w14:paraId="45AB513E" w14:textId="77777777" w:rsidR="00726659" w:rsidRDefault="000F0732">
            <w:pPr>
              <w:pStyle w:val="TableParagraph"/>
              <w:spacing w:before="31"/>
              <w:ind w:right="57"/>
              <w:jc w:val="right"/>
              <w:rPr>
                <w:sz w:val="20"/>
              </w:rPr>
            </w:pPr>
            <w:r>
              <w:rPr>
                <w:spacing w:val="-2"/>
                <w:sz w:val="20"/>
              </w:rPr>
              <w:t>SECURITY</w:t>
            </w:r>
          </w:p>
        </w:tc>
        <w:tc>
          <w:tcPr>
            <w:tcW w:w="720" w:type="dxa"/>
          </w:tcPr>
          <w:p w14:paraId="5858836D" w14:textId="77777777" w:rsidR="00726659" w:rsidRDefault="000F0732">
            <w:pPr>
              <w:pStyle w:val="TableParagraph"/>
              <w:spacing w:before="31"/>
              <w:ind w:left="1" w:right="1"/>
              <w:jc w:val="center"/>
              <w:rPr>
                <w:sz w:val="20"/>
              </w:rPr>
            </w:pPr>
            <w:r>
              <w:rPr>
                <w:spacing w:val="-2"/>
                <w:sz w:val="20"/>
              </w:rPr>
              <w:t>FLOOR</w:t>
            </w:r>
          </w:p>
        </w:tc>
        <w:tc>
          <w:tcPr>
            <w:tcW w:w="660" w:type="dxa"/>
          </w:tcPr>
          <w:p w14:paraId="56B6C683"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3CEA683B"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07AD74B5" w14:textId="77777777" w:rsidR="00726659" w:rsidRDefault="000F0732">
            <w:pPr>
              <w:pStyle w:val="TableParagraph"/>
              <w:spacing w:before="31"/>
              <w:ind w:left="1"/>
              <w:jc w:val="center"/>
              <w:rPr>
                <w:sz w:val="20"/>
              </w:rPr>
            </w:pPr>
            <w:r>
              <w:rPr>
                <w:spacing w:val="-5"/>
                <w:sz w:val="20"/>
              </w:rPr>
              <w:t>02</w:t>
            </w:r>
          </w:p>
        </w:tc>
        <w:tc>
          <w:tcPr>
            <w:tcW w:w="1190" w:type="dxa"/>
          </w:tcPr>
          <w:p w14:paraId="2462EBFE"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D</w:t>
            </w:r>
          </w:p>
        </w:tc>
      </w:tr>
      <w:tr w:rsidR="00726659" w14:paraId="02E49BBB" w14:textId="77777777">
        <w:trPr>
          <w:trHeight w:val="290"/>
        </w:trPr>
        <w:tc>
          <w:tcPr>
            <w:tcW w:w="1860" w:type="dxa"/>
          </w:tcPr>
          <w:p w14:paraId="76D22D98" w14:textId="77777777" w:rsidR="00726659" w:rsidRDefault="000F0732">
            <w:pPr>
              <w:pStyle w:val="TableParagraph"/>
              <w:spacing w:before="31"/>
              <w:ind w:left="50"/>
              <w:rPr>
                <w:sz w:val="20"/>
              </w:rPr>
            </w:pPr>
            <w:r>
              <w:rPr>
                <w:spacing w:val="-2"/>
                <w:sz w:val="20"/>
              </w:rPr>
              <w:t>TD-1-500-</w:t>
            </w:r>
            <w:r>
              <w:rPr>
                <w:spacing w:val="-5"/>
                <w:sz w:val="20"/>
              </w:rPr>
              <w:t>03A</w:t>
            </w:r>
          </w:p>
        </w:tc>
        <w:tc>
          <w:tcPr>
            <w:tcW w:w="1390" w:type="dxa"/>
          </w:tcPr>
          <w:p w14:paraId="782C2956" w14:textId="77777777" w:rsidR="00726659" w:rsidRDefault="000F0732">
            <w:pPr>
              <w:pStyle w:val="TableParagraph"/>
              <w:spacing w:before="31"/>
              <w:ind w:right="57"/>
              <w:jc w:val="right"/>
              <w:rPr>
                <w:sz w:val="20"/>
              </w:rPr>
            </w:pPr>
            <w:r>
              <w:rPr>
                <w:spacing w:val="-2"/>
                <w:sz w:val="20"/>
              </w:rPr>
              <w:t>SECURITY</w:t>
            </w:r>
          </w:p>
        </w:tc>
        <w:tc>
          <w:tcPr>
            <w:tcW w:w="720" w:type="dxa"/>
          </w:tcPr>
          <w:p w14:paraId="513AC898" w14:textId="77777777" w:rsidR="00726659" w:rsidRDefault="000F0732">
            <w:pPr>
              <w:pStyle w:val="TableParagraph"/>
              <w:spacing w:before="31"/>
              <w:ind w:left="1" w:right="1"/>
              <w:jc w:val="center"/>
              <w:rPr>
                <w:sz w:val="20"/>
              </w:rPr>
            </w:pPr>
            <w:r>
              <w:rPr>
                <w:spacing w:val="-2"/>
                <w:sz w:val="20"/>
              </w:rPr>
              <w:t>FLOOR</w:t>
            </w:r>
          </w:p>
        </w:tc>
        <w:tc>
          <w:tcPr>
            <w:tcW w:w="660" w:type="dxa"/>
          </w:tcPr>
          <w:p w14:paraId="572E4EE7"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2695CC09"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5BC1401F" w14:textId="77777777" w:rsidR="00726659" w:rsidRDefault="000F0732">
            <w:pPr>
              <w:pStyle w:val="TableParagraph"/>
              <w:spacing w:before="31"/>
              <w:ind w:left="1"/>
              <w:jc w:val="center"/>
              <w:rPr>
                <w:sz w:val="20"/>
              </w:rPr>
            </w:pPr>
            <w:r>
              <w:rPr>
                <w:spacing w:val="-5"/>
                <w:sz w:val="20"/>
              </w:rPr>
              <w:t>03</w:t>
            </w:r>
          </w:p>
        </w:tc>
        <w:tc>
          <w:tcPr>
            <w:tcW w:w="1190" w:type="dxa"/>
          </w:tcPr>
          <w:p w14:paraId="1FC5D0B6"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A</w:t>
            </w:r>
          </w:p>
        </w:tc>
      </w:tr>
      <w:tr w:rsidR="00726659" w14:paraId="1A6F6E43" w14:textId="77777777">
        <w:trPr>
          <w:trHeight w:val="290"/>
        </w:trPr>
        <w:tc>
          <w:tcPr>
            <w:tcW w:w="1860" w:type="dxa"/>
          </w:tcPr>
          <w:p w14:paraId="1736FE99" w14:textId="77777777" w:rsidR="00726659" w:rsidRDefault="000F0732">
            <w:pPr>
              <w:pStyle w:val="TableParagraph"/>
              <w:spacing w:before="31"/>
              <w:ind w:left="50"/>
              <w:rPr>
                <w:sz w:val="20"/>
              </w:rPr>
            </w:pPr>
            <w:r>
              <w:rPr>
                <w:spacing w:val="-2"/>
                <w:sz w:val="20"/>
              </w:rPr>
              <w:t>TD-1-500-</w:t>
            </w:r>
            <w:r>
              <w:rPr>
                <w:spacing w:val="-5"/>
                <w:sz w:val="20"/>
              </w:rPr>
              <w:t>03D</w:t>
            </w:r>
          </w:p>
        </w:tc>
        <w:tc>
          <w:tcPr>
            <w:tcW w:w="1390" w:type="dxa"/>
          </w:tcPr>
          <w:p w14:paraId="33D1E6C3" w14:textId="77777777" w:rsidR="00726659" w:rsidRDefault="000F0732">
            <w:pPr>
              <w:pStyle w:val="TableParagraph"/>
              <w:spacing w:before="31"/>
              <w:ind w:right="57"/>
              <w:jc w:val="right"/>
              <w:rPr>
                <w:sz w:val="20"/>
              </w:rPr>
            </w:pPr>
            <w:r>
              <w:rPr>
                <w:spacing w:val="-2"/>
                <w:sz w:val="20"/>
              </w:rPr>
              <w:t>SECURITY</w:t>
            </w:r>
          </w:p>
        </w:tc>
        <w:tc>
          <w:tcPr>
            <w:tcW w:w="720" w:type="dxa"/>
          </w:tcPr>
          <w:p w14:paraId="168E93A5" w14:textId="77777777" w:rsidR="00726659" w:rsidRDefault="000F0732">
            <w:pPr>
              <w:pStyle w:val="TableParagraph"/>
              <w:spacing w:before="31"/>
              <w:ind w:left="1" w:right="1"/>
              <w:jc w:val="center"/>
              <w:rPr>
                <w:sz w:val="20"/>
              </w:rPr>
            </w:pPr>
            <w:r>
              <w:rPr>
                <w:spacing w:val="-2"/>
                <w:sz w:val="20"/>
              </w:rPr>
              <w:t>FLOOR</w:t>
            </w:r>
          </w:p>
        </w:tc>
        <w:tc>
          <w:tcPr>
            <w:tcW w:w="660" w:type="dxa"/>
          </w:tcPr>
          <w:p w14:paraId="76C2DB62"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2C673284"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0E09CBCC" w14:textId="77777777" w:rsidR="00726659" w:rsidRDefault="000F0732">
            <w:pPr>
              <w:pStyle w:val="TableParagraph"/>
              <w:spacing w:before="31"/>
              <w:ind w:left="1"/>
              <w:jc w:val="center"/>
              <w:rPr>
                <w:sz w:val="20"/>
              </w:rPr>
            </w:pPr>
            <w:r>
              <w:rPr>
                <w:spacing w:val="-5"/>
                <w:sz w:val="20"/>
              </w:rPr>
              <w:t>03</w:t>
            </w:r>
          </w:p>
        </w:tc>
        <w:tc>
          <w:tcPr>
            <w:tcW w:w="1190" w:type="dxa"/>
          </w:tcPr>
          <w:p w14:paraId="28DBFC6B"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D</w:t>
            </w:r>
          </w:p>
        </w:tc>
      </w:tr>
      <w:tr w:rsidR="00726659" w14:paraId="15E620B6" w14:textId="77777777">
        <w:trPr>
          <w:trHeight w:val="290"/>
        </w:trPr>
        <w:tc>
          <w:tcPr>
            <w:tcW w:w="1860" w:type="dxa"/>
          </w:tcPr>
          <w:p w14:paraId="3FE5CE91" w14:textId="77777777" w:rsidR="00726659" w:rsidRDefault="000F0732">
            <w:pPr>
              <w:pStyle w:val="TableParagraph"/>
              <w:spacing w:before="31"/>
              <w:ind w:left="50"/>
              <w:rPr>
                <w:sz w:val="20"/>
              </w:rPr>
            </w:pPr>
            <w:r>
              <w:rPr>
                <w:spacing w:val="-2"/>
                <w:sz w:val="20"/>
              </w:rPr>
              <w:t>TD-1-500-</w:t>
            </w:r>
            <w:r>
              <w:rPr>
                <w:spacing w:val="-5"/>
                <w:sz w:val="20"/>
              </w:rPr>
              <w:t>04A</w:t>
            </w:r>
          </w:p>
        </w:tc>
        <w:tc>
          <w:tcPr>
            <w:tcW w:w="1390" w:type="dxa"/>
          </w:tcPr>
          <w:p w14:paraId="6E325C6D" w14:textId="77777777" w:rsidR="00726659" w:rsidRDefault="000F0732">
            <w:pPr>
              <w:pStyle w:val="TableParagraph"/>
              <w:spacing w:before="31"/>
              <w:ind w:right="57"/>
              <w:jc w:val="right"/>
              <w:rPr>
                <w:sz w:val="20"/>
              </w:rPr>
            </w:pPr>
            <w:r>
              <w:rPr>
                <w:spacing w:val="-2"/>
                <w:sz w:val="20"/>
              </w:rPr>
              <w:t>SECURITY</w:t>
            </w:r>
          </w:p>
        </w:tc>
        <w:tc>
          <w:tcPr>
            <w:tcW w:w="720" w:type="dxa"/>
          </w:tcPr>
          <w:p w14:paraId="1D10B3F1" w14:textId="77777777" w:rsidR="00726659" w:rsidRDefault="000F0732">
            <w:pPr>
              <w:pStyle w:val="TableParagraph"/>
              <w:spacing w:before="31"/>
              <w:ind w:left="1" w:right="1"/>
              <w:jc w:val="center"/>
              <w:rPr>
                <w:sz w:val="20"/>
              </w:rPr>
            </w:pPr>
            <w:r>
              <w:rPr>
                <w:spacing w:val="-2"/>
                <w:sz w:val="20"/>
              </w:rPr>
              <w:t>FLOOR</w:t>
            </w:r>
          </w:p>
        </w:tc>
        <w:tc>
          <w:tcPr>
            <w:tcW w:w="660" w:type="dxa"/>
          </w:tcPr>
          <w:p w14:paraId="24D3DF39"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6F2749CC"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51470ADF" w14:textId="77777777" w:rsidR="00726659" w:rsidRDefault="000F0732">
            <w:pPr>
              <w:pStyle w:val="TableParagraph"/>
              <w:spacing w:before="31"/>
              <w:ind w:left="1"/>
              <w:jc w:val="center"/>
              <w:rPr>
                <w:sz w:val="20"/>
              </w:rPr>
            </w:pPr>
            <w:r>
              <w:rPr>
                <w:spacing w:val="-5"/>
                <w:sz w:val="20"/>
              </w:rPr>
              <w:t>04</w:t>
            </w:r>
          </w:p>
        </w:tc>
        <w:tc>
          <w:tcPr>
            <w:tcW w:w="1190" w:type="dxa"/>
          </w:tcPr>
          <w:p w14:paraId="2D78FF47"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A</w:t>
            </w:r>
          </w:p>
        </w:tc>
      </w:tr>
      <w:tr w:rsidR="00726659" w14:paraId="6DFCE01A" w14:textId="77777777">
        <w:trPr>
          <w:trHeight w:val="290"/>
        </w:trPr>
        <w:tc>
          <w:tcPr>
            <w:tcW w:w="1860" w:type="dxa"/>
          </w:tcPr>
          <w:p w14:paraId="38819865" w14:textId="77777777" w:rsidR="00726659" w:rsidRDefault="000F0732">
            <w:pPr>
              <w:pStyle w:val="TableParagraph"/>
              <w:spacing w:before="31"/>
              <w:ind w:left="50"/>
              <w:rPr>
                <w:sz w:val="20"/>
              </w:rPr>
            </w:pPr>
            <w:r>
              <w:rPr>
                <w:spacing w:val="-2"/>
                <w:sz w:val="20"/>
              </w:rPr>
              <w:t>TD-1-500-</w:t>
            </w:r>
            <w:r>
              <w:rPr>
                <w:spacing w:val="-5"/>
                <w:sz w:val="20"/>
              </w:rPr>
              <w:t>04D</w:t>
            </w:r>
          </w:p>
        </w:tc>
        <w:tc>
          <w:tcPr>
            <w:tcW w:w="1390" w:type="dxa"/>
          </w:tcPr>
          <w:p w14:paraId="5EC02FF5" w14:textId="77777777" w:rsidR="00726659" w:rsidRDefault="000F0732">
            <w:pPr>
              <w:pStyle w:val="TableParagraph"/>
              <w:spacing w:before="31"/>
              <w:ind w:right="57"/>
              <w:jc w:val="right"/>
              <w:rPr>
                <w:sz w:val="20"/>
              </w:rPr>
            </w:pPr>
            <w:r>
              <w:rPr>
                <w:spacing w:val="-2"/>
                <w:sz w:val="20"/>
              </w:rPr>
              <w:t>SECURITY</w:t>
            </w:r>
          </w:p>
        </w:tc>
        <w:tc>
          <w:tcPr>
            <w:tcW w:w="720" w:type="dxa"/>
          </w:tcPr>
          <w:p w14:paraId="0DFCBEF8" w14:textId="77777777" w:rsidR="00726659" w:rsidRDefault="000F0732">
            <w:pPr>
              <w:pStyle w:val="TableParagraph"/>
              <w:spacing w:before="31"/>
              <w:ind w:left="1" w:right="1"/>
              <w:jc w:val="center"/>
              <w:rPr>
                <w:sz w:val="20"/>
              </w:rPr>
            </w:pPr>
            <w:r>
              <w:rPr>
                <w:spacing w:val="-2"/>
                <w:sz w:val="20"/>
              </w:rPr>
              <w:t>FLOOR</w:t>
            </w:r>
          </w:p>
        </w:tc>
        <w:tc>
          <w:tcPr>
            <w:tcW w:w="660" w:type="dxa"/>
          </w:tcPr>
          <w:p w14:paraId="3436F853"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3BE165E3"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510E9838" w14:textId="77777777" w:rsidR="00726659" w:rsidRDefault="000F0732">
            <w:pPr>
              <w:pStyle w:val="TableParagraph"/>
              <w:spacing w:before="31"/>
              <w:ind w:left="1"/>
              <w:jc w:val="center"/>
              <w:rPr>
                <w:sz w:val="20"/>
              </w:rPr>
            </w:pPr>
            <w:r>
              <w:rPr>
                <w:spacing w:val="-5"/>
                <w:sz w:val="20"/>
              </w:rPr>
              <w:t>04</w:t>
            </w:r>
          </w:p>
        </w:tc>
        <w:tc>
          <w:tcPr>
            <w:tcW w:w="1190" w:type="dxa"/>
          </w:tcPr>
          <w:p w14:paraId="37F2859E"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D</w:t>
            </w:r>
          </w:p>
        </w:tc>
      </w:tr>
      <w:tr w:rsidR="00726659" w14:paraId="7D328BEA" w14:textId="77777777">
        <w:trPr>
          <w:trHeight w:val="290"/>
        </w:trPr>
        <w:tc>
          <w:tcPr>
            <w:tcW w:w="1860" w:type="dxa"/>
          </w:tcPr>
          <w:p w14:paraId="192E4041" w14:textId="77777777" w:rsidR="00726659" w:rsidRDefault="000F0732">
            <w:pPr>
              <w:pStyle w:val="TableParagraph"/>
              <w:spacing w:before="31"/>
              <w:ind w:left="50"/>
              <w:rPr>
                <w:sz w:val="20"/>
              </w:rPr>
            </w:pPr>
            <w:r>
              <w:rPr>
                <w:spacing w:val="-2"/>
                <w:sz w:val="20"/>
              </w:rPr>
              <w:t>TD-1-500-</w:t>
            </w:r>
            <w:r>
              <w:rPr>
                <w:spacing w:val="-5"/>
                <w:sz w:val="20"/>
              </w:rPr>
              <w:t>05A</w:t>
            </w:r>
          </w:p>
        </w:tc>
        <w:tc>
          <w:tcPr>
            <w:tcW w:w="1390" w:type="dxa"/>
          </w:tcPr>
          <w:p w14:paraId="1E63CC5E" w14:textId="77777777" w:rsidR="00726659" w:rsidRDefault="000F0732">
            <w:pPr>
              <w:pStyle w:val="TableParagraph"/>
              <w:spacing w:before="31"/>
              <w:ind w:right="57"/>
              <w:jc w:val="right"/>
              <w:rPr>
                <w:sz w:val="20"/>
              </w:rPr>
            </w:pPr>
            <w:r>
              <w:rPr>
                <w:spacing w:val="-2"/>
                <w:sz w:val="20"/>
              </w:rPr>
              <w:t>SECURITY</w:t>
            </w:r>
          </w:p>
        </w:tc>
        <w:tc>
          <w:tcPr>
            <w:tcW w:w="720" w:type="dxa"/>
          </w:tcPr>
          <w:p w14:paraId="75A3E1F3" w14:textId="77777777" w:rsidR="00726659" w:rsidRDefault="000F0732">
            <w:pPr>
              <w:pStyle w:val="TableParagraph"/>
              <w:spacing w:before="31"/>
              <w:ind w:left="1" w:right="1"/>
              <w:jc w:val="center"/>
              <w:rPr>
                <w:sz w:val="20"/>
              </w:rPr>
            </w:pPr>
            <w:r>
              <w:rPr>
                <w:spacing w:val="-2"/>
                <w:sz w:val="20"/>
              </w:rPr>
              <w:t>FLOOR</w:t>
            </w:r>
          </w:p>
        </w:tc>
        <w:tc>
          <w:tcPr>
            <w:tcW w:w="660" w:type="dxa"/>
          </w:tcPr>
          <w:p w14:paraId="2B202323"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0AF0B2EF"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4F0D3DA9" w14:textId="77777777" w:rsidR="00726659" w:rsidRDefault="000F0732">
            <w:pPr>
              <w:pStyle w:val="TableParagraph"/>
              <w:spacing w:before="31"/>
              <w:ind w:left="1"/>
              <w:jc w:val="center"/>
              <w:rPr>
                <w:sz w:val="20"/>
              </w:rPr>
            </w:pPr>
            <w:r>
              <w:rPr>
                <w:spacing w:val="-5"/>
                <w:sz w:val="20"/>
              </w:rPr>
              <w:t>05</w:t>
            </w:r>
          </w:p>
        </w:tc>
        <w:tc>
          <w:tcPr>
            <w:tcW w:w="1190" w:type="dxa"/>
          </w:tcPr>
          <w:p w14:paraId="4A035722"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A</w:t>
            </w:r>
          </w:p>
        </w:tc>
      </w:tr>
      <w:tr w:rsidR="00726659" w14:paraId="35A28B04" w14:textId="77777777">
        <w:trPr>
          <w:trHeight w:val="290"/>
        </w:trPr>
        <w:tc>
          <w:tcPr>
            <w:tcW w:w="1860" w:type="dxa"/>
          </w:tcPr>
          <w:p w14:paraId="172E84AD" w14:textId="77777777" w:rsidR="00726659" w:rsidRDefault="000F0732">
            <w:pPr>
              <w:pStyle w:val="TableParagraph"/>
              <w:spacing w:before="31"/>
              <w:ind w:left="50"/>
              <w:rPr>
                <w:sz w:val="20"/>
              </w:rPr>
            </w:pPr>
            <w:r>
              <w:rPr>
                <w:spacing w:val="-2"/>
                <w:sz w:val="20"/>
              </w:rPr>
              <w:t>TD-1-500-</w:t>
            </w:r>
            <w:r>
              <w:rPr>
                <w:spacing w:val="-5"/>
                <w:sz w:val="20"/>
              </w:rPr>
              <w:t>05D</w:t>
            </w:r>
          </w:p>
        </w:tc>
        <w:tc>
          <w:tcPr>
            <w:tcW w:w="1390" w:type="dxa"/>
          </w:tcPr>
          <w:p w14:paraId="6EA48D47" w14:textId="77777777" w:rsidR="00726659" w:rsidRDefault="000F0732">
            <w:pPr>
              <w:pStyle w:val="TableParagraph"/>
              <w:spacing w:before="31"/>
              <w:ind w:right="57"/>
              <w:jc w:val="right"/>
              <w:rPr>
                <w:sz w:val="20"/>
              </w:rPr>
            </w:pPr>
            <w:r>
              <w:rPr>
                <w:spacing w:val="-2"/>
                <w:sz w:val="20"/>
              </w:rPr>
              <w:t>SECURITY</w:t>
            </w:r>
          </w:p>
        </w:tc>
        <w:tc>
          <w:tcPr>
            <w:tcW w:w="720" w:type="dxa"/>
          </w:tcPr>
          <w:p w14:paraId="39CCD1FB" w14:textId="77777777" w:rsidR="00726659" w:rsidRDefault="000F0732">
            <w:pPr>
              <w:pStyle w:val="TableParagraph"/>
              <w:spacing w:before="31"/>
              <w:ind w:left="1" w:right="1"/>
              <w:jc w:val="center"/>
              <w:rPr>
                <w:sz w:val="20"/>
              </w:rPr>
            </w:pPr>
            <w:r>
              <w:rPr>
                <w:spacing w:val="-2"/>
                <w:sz w:val="20"/>
              </w:rPr>
              <w:t>FLOOR</w:t>
            </w:r>
          </w:p>
        </w:tc>
        <w:tc>
          <w:tcPr>
            <w:tcW w:w="660" w:type="dxa"/>
          </w:tcPr>
          <w:p w14:paraId="01A06753" w14:textId="77777777" w:rsidR="00726659" w:rsidRDefault="000F0732">
            <w:pPr>
              <w:pStyle w:val="TableParagraph"/>
              <w:spacing w:before="31"/>
              <w:ind w:right="57"/>
              <w:jc w:val="center"/>
              <w:rPr>
                <w:sz w:val="20"/>
              </w:rPr>
            </w:pPr>
            <w:r>
              <w:rPr>
                <w:spacing w:val="-4"/>
                <w:sz w:val="20"/>
              </w:rPr>
              <w:t>PLAN</w:t>
            </w:r>
          </w:p>
        </w:tc>
        <w:tc>
          <w:tcPr>
            <w:tcW w:w="2220" w:type="dxa"/>
            <w:gridSpan w:val="5"/>
          </w:tcPr>
          <w:p w14:paraId="01A8862A" w14:textId="77777777" w:rsidR="00726659" w:rsidRDefault="000F0732">
            <w:pPr>
              <w:pStyle w:val="TableParagraph"/>
              <w:spacing w:before="31"/>
              <w:rPr>
                <w:sz w:val="20"/>
              </w:rPr>
            </w:pPr>
            <w:r>
              <w:rPr>
                <w:sz w:val="20"/>
              </w:rPr>
              <w:t>-</w:t>
            </w:r>
            <w:r>
              <w:rPr>
                <w:spacing w:val="-5"/>
                <w:sz w:val="20"/>
              </w:rPr>
              <w:t xml:space="preserve"> </w:t>
            </w:r>
            <w:r>
              <w:rPr>
                <w:sz w:val="20"/>
              </w:rPr>
              <w:t>DEMOLITION</w:t>
            </w:r>
            <w:r>
              <w:rPr>
                <w:spacing w:val="-5"/>
                <w:sz w:val="20"/>
              </w:rPr>
              <w:t xml:space="preserve"> </w:t>
            </w:r>
            <w:r>
              <w:rPr>
                <w:spacing w:val="-2"/>
                <w:sz w:val="20"/>
              </w:rPr>
              <w:t>LEVEL</w:t>
            </w:r>
          </w:p>
        </w:tc>
        <w:tc>
          <w:tcPr>
            <w:tcW w:w="360" w:type="dxa"/>
          </w:tcPr>
          <w:p w14:paraId="392FB6C7" w14:textId="77777777" w:rsidR="00726659" w:rsidRDefault="000F0732">
            <w:pPr>
              <w:pStyle w:val="TableParagraph"/>
              <w:spacing w:before="31"/>
              <w:ind w:left="1"/>
              <w:jc w:val="center"/>
              <w:rPr>
                <w:sz w:val="20"/>
              </w:rPr>
            </w:pPr>
            <w:r>
              <w:rPr>
                <w:spacing w:val="-5"/>
                <w:sz w:val="20"/>
              </w:rPr>
              <w:t>05</w:t>
            </w:r>
          </w:p>
        </w:tc>
        <w:tc>
          <w:tcPr>
            <w:tcW w:w="1190" w:type="dxa"/>
          </w:tcPr>
          <w:p w14:paraId="7683B423" w14:textId="77777777" w:rsidR="00726659" w:rsidRDefault="000F0732">
            <w:pPr>
              <w:pStyle w:val="TableParagraph"/>
              <w:spacing w:before="31"/>
              <w:ind w:left="11" w:right="117"/>
              <w:jc w:val="center"/>
              <w:rPr>
                <w:sz w:val="20"/>
              </w:rPr>
            </w:pPr>
            <w:r>
              <w:rPr>
                <w:sz w:val="20"/>
              </w:rPr>
              <w:t>-</w:t>
            </w:r>
            <w:r>
              <w:rPr>
                <w:spacing w:val="-2"/>
                <w:sz w:val="20"/>
              </w:rPr>
              <w:t xml:space="preserve"> </w:t>
            </w:r>
            <w:r>
              <w:rPr>
                <w:sz w:val="20"/>
              </w:rPr>
              <w:t>PART</w:t>
            </w:r>
            <w:r>
              <w:rPr>
                <w:spacing w:val="-2"/>
                <w:sz w:val="20"/>
              </w:rPr>
              <w:t xml:space="preserve"> </w:t>
            </w:r>
            <w:r>
              <w:rPr>
                <w:spacing w:val="-10"/>
                <w:sz w:val="20"/>
              </w:rPr>
              <w:t>D</w:t>
            </w:r>
          </w:p>
        </w:tc>
      </w:tr>
      <w:tr w:rsidR="00726659" w14:paraId="0E00929B" w14:textId="77777777">
        <w:trPr>
          <w:trHeight w:val="290"/>
        </w:trPr>
        <w:tc>
          <w:tcPr>
            <w:tcW w:w="1860" w:type="dxa"/>
          </w:tcPr>
          <w:p w14:paraId="37BBEC4C" w14:textId="77777777" w:rsidR="00726659" w:rsidRDefault="000F0732">
            <w:pPr>
              <w:pStyle w:val="TableParagraph"/>
              <w:spacing w:before="31"/>
              <w:ind w:left="50"/>
              <w:rPr>
                <w:sz w:val="20"/>
              </w:rPr>
            </w:pPr>
            <w:r>
              <w:rPr>
                <w:spacing w:val="-2"/>
                <w:sz w:val="20"/>
              </w:rPr>
              <w:t>TY-0-</w:t>
            </w:r>
            <w:r>
              <w:rPr>
                <w:spacing w:val="-5"/>
                <w:sz w:val="20"/>
              </w:rPr>
              <w:t>01</w:t>
            </w:r>
          </w:p>
        </w:tc>
        <w:tc>
          <w:tcPr>
            <w:tcW w:w="1390" w:type="dxa"/>
          </w:tcPr>
          <w:p w14:paraId="3F650344" w14:textId="77777777" w:rsidR="00726659" w:rsidRDefault="000F0732">
            <w:pPr>
              <w:pStyle w:val="TableParagraph"/>
              <w:spacing w:before="31"/>
              <w:ind w:right="57"/>
              <w:jc w:val="right"/>
              <w:rPr>
                <w:sz w:val="20"/>
              </w:rPr>
            </w:pPr>
            <w:r>
              <w:rPr>
                <w:spacing w:val="-2"/>
                <w:sz w:val="20"/>
              </w:rPr>
              <w:t>SECURITY</w:t>
            </w:r>
          </w:p>
        </w:tc>
        <w:tc>
          <w:tcPr>
            <w:tcW w:w="720" w:type="dxa"/>
          </w:tcPr>
          <w:p w14:paraId="213B1182" w14:textId="77777777" w:rsidR="00726659" w:rsidRDefault="000F0732">
            <w:pPr>
              <w:pStyle w:val="TableParagraph"/>
              <w:spacing w:before="31"/>
              <w:ind w:left="1" w:right="1"/>
              <w:jc w:val="center"/>
              <w:rPr>
                <w:sz w:val="20"/>
              </w:rPr>
            </w:pPr>
            <w:r>
              <w:rPr>
                <w:spacing w:val="-2"/>
                <w:sz w:val="20"/>
              </w:rPr>
              <w:t>COVER</w:t>
            </w:r>
          </w:p>
        </w:tc>
        <w:tc>
          <w:tcPr>
            <w:tcW w:w="660" w:type="dxa"/>
          </w:tcPr>
          <w:p w14:paraId="721B7ED7" w14:textId="77777777" w:rsidR="00726659" w:rsidRDefault="000F0732">
            <w:pPr>
              <w:pStyle w:val="TableParagraph"/>
              <w:spacing w:before="31"/>
              <w:ind w:left="60" w:right="-15"/>
              <w:jc w:val="center"/>
              <w:rPr>
                <w:sz w:val="20"/>
              </w:rPr>
            </w:pPr>
            <w:r>
              <w:rPr>
                <w:spacing w:val="-2"/>
                <w:sz w:val="20"/>
              </w:rPr>
              <w:t>SHEET</w:t>
            </w:r>
          </w:p>
        </w:tc>
        <w:tc>
          <w:tcPr>
            <w:tcW w:w="2220" w:type="dxa"/>
            <w:gridSpan w:val="5"/>
          </w:tcPr>
          <w:p w14:paraId="23DDFD69" w14:textId="77777777" w:rsidR="00726659" w:rsidRDefault="00726659">
            <w:pPr>
              <w:pStyle w:val="TableParagraph"/>
              <w:rPr>
                <w:rFonts w:ascii="Times New Roman"/>
                <w:sz w:val="20"/>
              </w:rPr>
            </w:pPr>
          </w:p>
        </w:tc>
        <w:tc>
          <w:tcPr>
            <w:tcW w:w="360" w:type="dxa"/>
          </w:tcPr>
          <w:p w14:paraId="164F7000" w14:textId="77777777" w:rsidR="00726659" w:rsidRDefault="00726659">
            <w:pPr>
              <w:pStyle w:val="TableParagraph"/>
              <w:rPr>
                <w:rFonts w:ascii="Times New Roman"/>
                <w:sz w:val="20"/>
              </w:rPr>
            </w:pPr>
          </w:p>
        </w:tc>
        <w:tc>
          <w:tcPr>
            <w:tcW w:w="1190" w:type="dxa"/>
          </w:tcPr>
          <w:p w14:paraId="00887517" w14:textId="77777777" w:rsidR="00726659" w:rsidRDefault="00726659">
            <w:pPr>
              <w:pStyle w:val="TableParagraph"/>
              <w:rPr>
                <w:rFonts w:ascii="Times New Roman"/>
                <w:sz w:val="20"/>
              </w:rPr>
            </w:pPr>
          </w:p>
        </w:tc>
      </w:tr>
      <w:tr w:rsidR="00726659" w14:paraId="536E6421" w14:textId="77777777">
        <w:trPr>
          <w:trHeight w:val="258"/>
        </w:trPr>
        <w:tc>
          <w:tcPr>
            <w:tcW w:w="1860" w:type="dxa"/>
          </w:tcPr>
          <w:p w14:paraId="4704EDF8" w14:textId="77777777" w:rsidR="00726659" w:rsidRDefault="000F0732">
            <w:pPr>
              <w:pStyle w:val="TableParagraph"/>
              <w:spacing w:before="31" w:line="207" w:lineRule="exact"/>
              <w:ind w:left="50"/>
              <w:rPr>
                <w:sz w:val="20"/>
              </w:rPr>
            </w:pPr>
            <w:r>
              <w:rPr>
                <w:spacing w:val="-2"/>
                <w:sz w:val="20"/>
              </w:rPr>
              <w:t>TY-1-500-</w:t>
            </w:r>
            <w:r>
              <w:rPr>
                <w:spacing w:val="-5"/>
                <w:sz w:val="20"/>
              </w:rPr>
              <w:t>00</w:t>
            </w:r>
          </w:p>
        </w:tc>
        <w:tc>
          <w:tcPr>
            <w:tcW w:w="1390" w:type="dxa"/>
          </w:tcPr>
          <w:p w14:paraId="232A2823" w14:textId="77777777" w:rsidR="00726659" w:rsidRDefault="000F0732">
            <w:pPr>
              <w:pStyle w:val="TableParagraph"/>
              <w:spacing w:before="31" w:line="207" w:lineRule="exact"/>
              <w:ind w:right="57"/>
              <w:jc w:val="right"/>
              <w:rPr>
                <w:sz w:val="20"/>
              </w:rPr>
            </w:pPr>
            <w:r>
              <w:rPr>
                <w:spacing w:val="-2"/>
                <w:sz w:val="20"/>
              </w:rPr>
              <w:t>SECURITY</w:t>
            </w:r>
          </w:p>
        </w:tc>
        <w:tc>
          <w:tcPr>
            <w:tcW w:w="720" w:type="dxa"/>
          </w:tcPr>
          <w:p w14:paraId="23528B34" w14:textId="77777777" w:rsidR="00726659" w:rsidRDefault="000F0732">
            <w:pPr>
              <w:pStyle w:val="TableParagraph"/>
              <w:spacing w:before="31" w:line="207" w:lineRule="exact"/>
              <w:ind w:left="1" w:right="1"/>
              <w:jc w:val="center"/>
              <w:rPr>
                <w:sz w:val="20"/>
              </w:rPr>
            </w:pPr>
            <w:r>
              <w:rPr>
                <w:spacing w:val="-2"/>
                <w:sz w:val="20"/>
              </w:rPr>
              <w:t>FLOOR</w:t>
            </w:r>
          </w:p>
        </w:tc>
        <w:tc>
          <w:tcPr>
            <w:tcW w:w="660" w:type="dxa"/>
          </w:tcPr>
          <w:p w14:paraId="30B2FE1E" w14:textId="77777777" w:rsidR="00726659" w:rsidRDefault="000F0732">
            <w:pPr>
              <w:pStyle w:val="TableParagraph"/>
              <w:spacing w:before="31" w:line="207" w:lineRule="exact"/>
              <w:ind w:right="57"/>
              <w:jc w:val="center"/>
              <w:rPr>
                <w:sz w:val="20"/>
              </w:rPr>
            </w:pPr>
            <w:r>
              <w:rPr>
                <w:spacing w:val="-4"/>
                <w:sz w:val="20"/>
              </w:rPr>
              <w:t>PLAN</w:t>
            </w:r>
          </w:p>
        </w:tc>
        <w:tc>
          <w:tcPr>
            <w:tcW w:w="2220" w:type="dxa"/>
            <w:gridSpan w:val="5"/>
          </w:tcPr>
          <w:p w14:paraId="5DCB8F87" w14:textId="77777777" w:rsidR="00726659" w:rsidRDefault="000F0732">
            <w:pPr>
              <w:pStyle w:val="TableParagraph"/>
              <w:spacing w:before="31" w:line="207" w:lineRule="exact"/>
              <w:rPr>
                <w:sz w:val="20"/>
              </w:rPr>
            </w:pPr>
            <w:r>
              <w:rPr>
                <w:sz w:val="20"/>
              </w:rPr>
              <w:t>LEVEL</w:t>
            </w:r>
            <w:r>
              <w:rPr>
                <w:spacing w:val="-2"/>
                <w:sz w:val="20"/>
              </w:rPr>
              <w:t xml:space="preserve"> </w:t>
            </w:r>
            <w:r>
              <w:rPr>
                <w:sz w:val="20"/>
              </w:rPr>
              <w:t>00</w:t>
            </w:r>
            <w:r>
              <w:rPr>
                <w:spacing w:val="-3"/>
                <w:sz w:val="20"/>
              </w:rPr>
              <w:t xml:space="preserve"> </w:t>
            </w:r>
            <w:r>
              <w:rPr>
                <w:sz w:val="20"/>
              </w:rPr>
              <w:t>-</w:t>
            </w:r>
            <w:r>
              <w:rPr>
                <w:spacing w:val="-2"/>
                <w:sz w:val="20"/>
              </w:rPr>
              <w:t xml:space="preserve"> OVERALL</w:t>
            </w:r>
          </w:p>
        </w:tc>
        <w:tc>
          <w:tcPr>
            <w:tcW w:w="360" w:type="dxa"/>
          </w:tcPr>
          <w:p w14:paraId="654E0495" w14:textId="77777777" w:rsidR="00726659" w:rsidRDefault="00726659">
            <w:pPr>
              <w:pStyle w:val="TableParagraph"/>
              <w:rPr>
                <w:rFonts w:ascii="Times New Roman"/>
                <w:sz w:val="18"/>
              </w:rPr>
            </w:pPr>
          </w:p>
        </w:tc>
        <w:tc>
          <w:tcPr>
            <w:tcW w:w="1190" w:type="dxa"/>
          </w:tcPr>
          <w:p w14:paraId="7D12C076" w14:textId="77777777" w:rsidR="00726659" w:rsidRDefault="00726659">
            <w:pPr>
              <w:pStyle w:val="TableParagraph"/>
              <w:rPr>
                <w:rFonts w:ascii="Times New Roman"/>
                <w:sz w:val="18"/>
              </w:rPr>
            </w:pPr>
          </w:p>
        </w:tc>
      </w:tr>
      <w:tr w:rsidR="00726659" w14:paraId="5A084007" w14:textId="77777777">
        <w:trPr>
          <w:trHeight w:val="321"/>
        </w:trPr>
        <w:tc>
          <w:tcPr>
            <w:tcW w:w="1860" w:type="dxa"/>
          </w:tcPr>
          <w:p w14:paraId="4D042A2B" w14:textId="77777777" w:rsidR="00726659" w:rsidRDefault="000F0732">
            <w:pPr>
              <w:pStyle w:val="TableParagraph"/>
              <w:spacing w:before="63"/>
              <w:ind w:left="50"/>
              <w:rPr>
                <w:sz w:val="20"/>
              </w:rPr>
            </w:pPr>
            <w:r>
              <w:rPr>
                <w:spacing w:val="-2"/>
                <w:sz w:val="20"/>
              </w:rPr>
              <w:t>TY-1-500-</w:t>
            </w:r>
            <w:r>
              <w:rPr>
                <w:spacing w:val="-5"/>
                <w:sz w:val="20"/>
              </w:rPr>
              <w:t>00A</w:t>
            </w:r>
          </w:p>
        </w:tc>
        <w:tc>
          <w:tcPr>
            <w:tcW w:w="1390" w:type="dxa"/>
          </w:tcPr>
          <w:p w14:paraId="33D287D7" w14:textId="77777777" w:rsidR="00726659" w:rsidRDefault="000F0732">
            <w:pPr>
              <w:pStyle w:val="TableParagraph"/>
              <w:spacing w:before="63"/>
              <w:ind w:right="57"/>
              <w:jc w:val="right"/>
              <w:rPr>
                <w:sz w:val="20"/>
              </w:rPr>
            </w:pPr>
            <w:r>
              <w:rPr>
                <w:spacing w:val="-2"/>
                <w:sz w:val="20"/>
              </w:rPr>
              <w:t>SECURITY</w:t>
            </w:r>
          </w:p>
        </w:tc>
        <w:tc>
          <w:tcPr>
            <w:tcW w:w="720" w:type="dxa"/>
          </w:tcPr>
          <w:p w14:paraId="2EB2233D" w14:textId="77777777" w:rsidR="00726659" w:rsidRDefault="000F0732">
            <w:pPr>
              <w:pStyle w:val="TableParagraph"/>
              <w:spacing w:before="63"/>
              <w:ind w:left="1" w:right="1"/>
              <w:jc w:val="center"/>
              <w:rPr>
                <w:sz w:val="20"/>
              </w:rPr>
            </w:pPr>
            <w:r>
              <w:rPr>
                <w:spacing w:val="-2"/>
                <w:sz w:val="20"/>
              </w:rPr>
              <w:t>FLOOR</w:t>
            </w:r>
          </w:p>
        </w:tc>
        <w:tc>
          <w:tcPr>
            <w:tcW w:w="660" w:type="dxa"/>
          </w:tcPr>
          <w:p w14:paraId="02FEB6BA" w14:textId="77777777" w:rsidR="00726659" w:rsidRDefault="000F0732">
            <w:pPr>
              <w:pStyle w:val="TableParagraph"/>
              <w:spacing w:before="63"/>
              <w:ind w:right="57"/>
              <w:jc w:val="center"/>
              <w:rPr>
                <w:sz w:val="20"/>
              </w:rPr>
            </w:pPr>
            <w:r>
              <w:rPr>
                <w:spacing w:val="-4"/>
                <w:sz w:val="20"/>
              </w:rPr>
              <w:t>PLAN</w:t>
            </w:r>
          </w:p>
        </w:tc>
        <w:tc>
          <w:tcPr>
            <w:tcW w:w="660" w:type="dxa"/>
          </w:tcPr>
          <w:p w14:paraId="00B4AFB4" w14:textId="77777777" w:rsidR="00726659" w:rsidRDefault="000F0732">
            <w:pPr>
              <w:pStyle w:val="TableParagraph"/>
              <w:spacing w:before="63"/>
              <w:ind w:right="57"/>
              <w:jc w:val="center"/>
              <w:rPr>
                <w:sz w:val="20"/>
              </w:rPr>
            </w:pPr>
            <w:r>
              <w:rPr>
                <w:spacing w:val="-2"/>
                <w:sz w:val="20"/>
              </w:rPr>
              <w:t>LEVEL</w:t>
            </w:r>
          </w:p>
        </w:tc>
        <w:tc>
          <w:tcPr>
            <w:tcW w:w="360" w:type="dxa"/>
          </w:tcPr>
          <w:p w14:paraId="2EC52D5D" w14:textId="77777777" w:rsidR="00726659" w:rsidRDefault="000F0732">
            <w:pPr>
              <w:pStyle w:val="TableParagraph"/>
              <w:spacing w:before="63"/>
              <w:ind w:left="1"/>
              <w:jc w:val="center"/>
              <w:rPr>
                <w:sz w:val="20"/>
              </w:rPr>
            </w:pPr>
            <w:r>
              <w:rPr>
                <w:spacing w:val="-5"/>
                <w:sz w:val="20"/>
              </w:rPr>
              <w:t>00</w:t>
            </w:r>
          </w:p>
        </w:tc>
        <w:tc>
          <w:tcPr>
            <w:tcW w:w="240" w:type="dxa"/>
          </w:tcPr>
          <w:p w14:paraId="5D6A1042" w14:textId="77777777" w:rsidR="00726659" w:rsidRDefault="000F0732">
            <w:pPr>
              <w:pStyle w:val="TableParagraph"/>
              <w:spacing w:before="63"/>
              <w:ind w:left="1"/>
              <w:jc w:val="center"/>
              <w:rPr>
                <w:sz w:val="20"/>
              </w:rPr>
            </w:pPr>
            <w:r>
              <w:rPr>
                <w:spacing w:val="-10"/>
                <w:sz w:val="20"/>
              </w:rPr>
              <w:t>-</w:t>
            </w:r>
          </w:p>
        </w:tc>
        <w:tc>
          <w:tcPr>
            <w:tcW w:w="600" w:type="dxa"/>
          </w:tcPr>
          <w:p w14:paraId="48FEABF9" w14:textId="77777777" w:rsidR="00726659" w:rsidRDefault="000F0732">
            <w:pPr>
              <w:pStyle w:val="TableParagraph"/>
              <w:spacing w:before="63"/>
              <w:ind w:left="1"/>
              <w:jc w:val="center"/>
              <w:rPr>
                <w:sz w:val="20"/>
              </w:rPr>
            </w:pPr>
            <w:r>
              <w:rPr>
                <w:spacing w:val="-4"/>
                <w:sz w:val="20"/>
              </w:rPr>
              <w:t>PART</w:t>
            </w:r>
          </w:p>
        </w:tc>
        <w:tc>
          <w:tcPr>
            <w:tcW w:w="1910" w:type="dxa"/>
            <w:gridSpan w:val="3"/>
          </w:tcPr>
          <w:p w14:paraId="6D185881" w14:textId="77777777" w:rsidR="00726659" w:rsidRDefault="000F0732">
            <w:pPr>
              <w:pStyle w:val="TableParagraph"/>
              <w:spacing w:before="63"/>
              <w:ind w:left="60"/>
              <w:rPr>
                <w:sz w:val="20"/>
              </w:rPr>
            </w:pPr>
            <w:r>
              <w:rPr>
                <w:spacing w:val="-10"/>
                <w:sz w:val="20"/>
              </w:rPr>
              <w:t>A</w:t>
            </w:r>
          </w:p>
        </w:tc>
      </w:tr>
      <w:tr w:rsidR="00726659" w14:paraId="0185C11C" w14:textId="77777777">
        <w:trPr>
          <w:trHeight w:val="290"/>
        </w:trPr>
        <w:tc>
          <w:tcPr>
            <w:tcW w:w="1860" w:type="dxa"/>
          </w:tcPr>
          <w:p w14:paraId="098D2D6E" w14:textId="77777777" w:rsidR="00726659" w:rsidRDefault="000F0732">
            <w:pPr>
              <w:pStyle w:val="TableParagraph"/>
              <w:spacing w:before="31"/>
              <w:ind w:left="50"/>
              <w:rPr>
                <w:sz w:val="20"/>
              </w:rPr>
            </w:pPr>
            <w:r>
              <w:rPr>
                <w:spacing w:val="-2"/>
                <w:sz w:val="20"/>
              </w:rPr>
              <w:t>TY-1-500-</w:t>
            </w:r>
            <w:r>
              <w:rPr>
                <w:spacing w:val="-5"/>
                <w:sz w:val="20"/>
              </w:rPr>
              <w:t>00B</w:t>
            </w:r>
          </w:p>
        </w:tc>
        <w:tc>
          <w:tcPr>
            <w:tcW w:w="1390" w:type="dxa"/>
          </w:tcPr>
          <w:p w14:paraId="0814831F" w14:textId="77777777" w:rsidR="00726659" w:rsidRDefault="000F0732">
            <w:pPr>
              <w:pStyle w:val="TableParagraph"/>
              <w:spacing w:before="31"/>
              <w:ind w:right="57"/>
              <w:jc w:val="right"/>
              <w:rPr>
                <w:sz w:val="20"/>
              </w:rPr>
            </w:pPr>
            <w:r>
              <w:rPr>
                <w:spacing w:val="-2"/>
                <w:sz w:val="20"/>
              </w:rPr>
              <w:t>SECURITY</w:t>
            </w:r>
          </w:p>
        </w:tc>
        <w:tc>
          <w:tcPr>
            <w:tcW w:w="720" w:type="dxa"/>
          </w:tcPr>
          <w:p w14:paraId="15F6EB8B" w14:textId="77777777" w:rsidR="00726659" w:rsidRDefault="000F0732">
            <w:pPr>
              <w:pStyle w:val="TableParagraph"/>
              <w:spacing w:before="31"/>
              <w:ind w:left="1" w:right="1"/>
              <w:jc w:val="center"/>
              <w:rPr>
                <w:sz w:val="20"/>
              </w:rPr>
            </w:pPr>
            <w:r>
              <w:rPr>
                <w:spacing w:val="-2"/>
                <w:sz w:val="20"/>
              </w:rPr>
              <w:t>FLOOR</w:t>
            </w:r>
          </w:p>
        </w:tc>
        <w:tc>
          <w:tcPr>
            <w:tcW w:w="660" w:type="dxa"/>
          </w:tcPr>
          <w:p w14:paraId="3CB6FE93" w14:textId="77777777" w:rsidR="00726659" w:rsidRDefault="000F0732">
            <w:pPr>
              <w:pStyle w:val="TableParagraph"/>
              <w:spacing w:before="31"/>
              <w:ind w:right="57"/>
              <w:jc w:val="center"/>
              <w:rPr>
                <w:sz w:val="20"/>
              </w:rPr>
            </w:pPr>
            <w:r>
              <w:rPr>
                <w:spacing w:val="-4"/>
                <w:sz w:val="20"/>
              </w:rPr>
              <w:t>PLAN</w:t>
            </w:r>
          </w:p>
        </w:tc>
        <w:tc>
          <w:tcPr>
            <w:tcW w:w="660" w:type="dxa"/>
          </w:tcPr>
          <w:p w14:paraId="53512764" w14:textId="77777777" w:rsidR="00726659" w:rsidRDefault="000F0732">
            <w:pPr>
              <w:pStyle w:val="TableParagraph"/>
              <w:spacing w:before="31"/>
              <w:ind w:right="57"/>
              <w:jc w:val="center"/>
              <w:rPr>
                <w:sz w:val="20"/>
              </w:rPr>
            </w:pPr>
            <w:r>
              <w:rPr>
                <w:spacing w:val="-2"/>
                <w:sz w:val="20"/>
              </w:rPr>
              <w:t>LEVEL</w:t>
            </w:r>
          </w:p>
        </w:tc>
        <w:tc>
          <w:tcPr>
            <w:tcW w:w="360" w:type="dxa"/>
          </w:tcPr>
          <w:p w14:paraId="6B6106EF" w14:textId="77777777" w:rsidR="00726659" w:rsidRDefault="000F0732">
            <w:pPr>
              <w:pStyle w:val="TableParagraph"/>
              <w:spacing w:before="31"/>
              <w:ind w:left="1"/>
              <w:jc w:val="center"/>
              <w:rPr>
                <w:sz w:val="20"/>
              </w:rPr>
            </w:pPr>
            <w:r>
              <w:rPr>
                <w:spacing w:val="-5"/>
                <w:sz w:val="20"/>
              </w:rPr>
              <w:t>00</w:t>
            </w:r>
          </w:p>
        </w:tc>
        <w:tc>
          <w:tcPr>
            <w:tcW w:w="240" w:type="dxa"/>
          </w:tcPr>
          <w:p w14:paraId="0453F657" w14:textId="77777777" w:rsidR="00726659" w:rsidRDefault="000F0732">
            <w:pPr>
              <w:pStyle w:val="TableParagraph"/>
              <w:spacing w:before="31"/>
              <w:ind w:left="1"/>
              <w:jc w:val="center"/>
              <w:rPr>
                <w:sz w:val="20"/>
              </w:rPr>
            </w:pPr>
            <w:r>
              <w:rPr>
                <w:spacing w:val="-10"/>
                <w:sz w:val="20"/>
              </w:rPr>
              <w:t>-</w:t>
            </w:r>
          </w:p>
        </w:tc>
        <w:tc>
          <w:tcPr>
            <w:tcW w:w="600" w:type="dxa"/>
          </w:tcPr>
          <w:p w14:paraId="241E104B" w14:textId="77777777" w:rsidR="00726659" w:rsidRDefault="000F0732">
            <w:pPr>
              <w:pStyle w:val="TableParagraph"/>
              <w:spacing w:before="31"/>
              <w:ind w:left="1"/>
              <w:jc w:val="center"/>
              <w:rPr>
                <w:sz w:val="20"/>
              </w:rPr>
            </w:pPr>
            <w:r>
              <w:rPr>
                <w:spacing w:val="-4"/>
                <w:sz w:val="20"/>
              </w:rPr>
              <w:t>PART</w:t>
            </w:r>
          </w:p>
        </w:tc>
        <w:tc>
          <w:tcPr>
            <w:tcW w:w="1910" w:type="dxa"/>
            <w:gridSpan w:val="3"/>
          </w:tcPr>
          <w:p w14:paraId="3063D8ED" w14:textId="77777777" w:rsidR="00726659" w:rsidRDefault="000F0732">
            <w:pPr>
              <w:pStyle w:val="TableParagraph"/>
              <w:spacing w:before="31"/>
              <w:ind w:left="60"/>
              <w:rPr>
                <w:sz w:val="20"/>
              </w:rPr>
            </w:pPr>
            <w:r>
              <w:rPr>
                <w:spacing w:val="-10"/>
                <w:sz w:val="20"/>
              </w:rPr>
              <w:t>B</w:t>
            </w:r>
          </w:p>
        </w:tc>
      </w:tr>
      <w:tr w:rsidR="00726659" w14:paraId="6FF9429F" w14:textId="77777777">
        <w:trPr>
          <w:trHeight w:val="290"/>
        </w:trPr>
        <w:tc>
          <w:tcPr>
            <w:tcW w:w="1860" w:type="dxa"/>
          </w:tcPr>
          <w:p w14:paraId="034E0DD1" w14:textId="77777777" w:rsidR="00726659" w:rsidRDefault="000F0732">
            <w:pPr>
              <w:pStyle w:val="TableParagraph"/>
              <w:spacing w:before="31"/>
              <w:ind w:left="50"/>
              <w:rPr>
                <w:sz w:val="20"/>
              </w:rPr>
            </w:pPr>
            <w:r>
              <w:rPr>
                <w:spacing w:val="-2"/>
                <w:sz w:val="20"/>
              </w:rPr>
              <w:t>TY-1-500-</w:t>
            </w:r>
            <w:r>
              <w:rPr>
                <w:spacing w:val="-5"/>
                <w:sz w:val="20"/>
              </w:rPr>
              <w:t>00C</w:t>
            </w:r>
          </w:p>
        </w:tc>
        <w:tc>
          <w:tcPr>
            <w:tcW w:w="1390" w:type="dxa"/>
          </w:tcPr>
          <w:p w14:paraId="6474B8B5" w14:textId="77777777" w:rsidR="00726659" w:rsidRDefault="000F0732">
            <w:pPr>
              <w:pStyle w:val="TableParagraph"/>
              <w:spacing w:before="31"/>
              <w:ind w:right="57"/>
              <w:jc w:val="right"/>
              <w:rPr>
                <w:sz w:val="20"/>
              </w:rPr>
            </w:pPr>
            <w:r>
              <w:rPr>
                <w:spacing w:val="-2"/>
                <w:sz w:val="20"/>
              </w:rPr>
              <w:t>SECURITY</w:t>
            </w:r>
          </w:p>
        </w:tc>
        <w:tc>
          <w:tcPr>
            <w:tcW w:w="720" w:type="dxa"/>
          </w:tcPr>
          <w:p w14:paraId="6CDEDC6A" w14:textId="77777777" w:rsidR="00726659" w:rsidRDefault="000F0732">
            <w:pPr>
              <w:pStyle w:val="TableParagraph"/>
              <w:spacing w:before="31"/>
              <w:ind w:left="1" w:right="1"/>
              <w:jc w:val="center"/>
              <w:rPr>
                <w:sz w:val="20"/>
              </w:rPr>
            </w:pPr>
            <w:r>
              <w:rPr>
                <w:spacing w:val="-2"/>
                <w:sz w:val="20"/>
              </w:rPr>
              <w:t>FLOOR</w:t>
            </w:r>
          </w:p>
        </w:tc>
        <w:tc>
          <w:tcPr>
            <w:tcW w:w="660" w:type="dxa"/>
          </w:tcPr>
          <w:p w14:paraId="3CBACC3D" w14:textId="77777777" w:rsidR="00726659" w:rsidRDefault="000F0732">
            <w:pPr>
              <w:pStyle w:val="TableParagraph"/>
              <w:spacing w:before="31"/>
              <w:ind w:right="57"/>
              <w:jc w:val="center"/>
              <w:rPr>
                <w:sz w:val="20"/>
              </w:rPr>
            </w:pPr>
            <w:r>
              <w:rPr>
                <w:spacing w:val="-4"/>
                <w:sz w:val="20"/>
              </w:rPr>
              <w:t>PLAN</w:t>
            </w:r>
          </w:p>
        </w:tc>
        <w:tc>
          <w:tcPr>
            <w:tcW w:w="660" w:type="dxa"/>
          </w:tcPr>
          <w:p w14:paraId="653A1234" w14:textId="77777777" w:rsidR="00726659" w:rsidRDefault="000F0732">
            <w:pPr>
              <w:pStyle w:val="TableParagraph"/>
              <w:spacing w:before="31"/>
              <w:ind w:right="57"/>
              <w:jc w:val="center"/>
              <w:rPr>
                <w:sz w:val="20"/>
              </w:rPr>
            </w:pPr>
            <w:r>
              <w:rPr>
                <w:spacing w:val="-2"/>
                <w:sz w:val="20"/>
              </w:rPr>
              <w:t>LEVEL</w:t>
            </w:r>
          </w:p>
        </w:tc>
        <w:tc>
          <w:tcPr>
            <w:tcW w:w="360" w:type="dxa"/>
          </w:tcPr>
          <w:p w14:paraId="7FD9511E" w14:textId="77777777" w:rsidR="00726659" w:rsidRDefault="000F0732">
            <w:pPr>
              <w:pStyle w:val="TableParagraph"/>
              <w:spacing w:before="31"/>
              <w:ind w:left="1"/>
              <w:jc w:val="center"/>
              <w:rPr>
                <w:sz w:val="20"/>
              </w:rPr>
            </w:pPr>
            <w:r>
              <w:rPr>
                <w:spacing w:val="-5"/>
                <w:sz w:val="20"/>
              </w:rPr>
              <w:t>00</w:t>
            </w:r>
          </w:p>
        </w:tc>
        <w:tc>
          <w:tcPr>
            <w:tcW w:w="240" w:type="dxa"/>
          </w:tcPr>
          <w:p w14:paraId="4F09F23F" w14:textId="77777777" w:rsidR="00726659" w:rsidRDefault="000F0732">
            <w:pPr>
              <w:pStyle w:val="TableParagraph"/>
              <w:spacing w:before="31"/>
              <w:ind w:left="1"/>
              <w:jc w:val="center"/>
              <w:rPr>
                <w:sz w:val="20"/>
              </w:rPr>
            </w:pPr>
            <w:r>
              <w:rPr>
                <w:spacing w:val="-10"/>
                <w:sz w:val="20"/>
              </w:rPr>
              <w:t>-</w:t>
            </w:r>
          </w:p>
        </w:tc>
        <w:tc>
          <w:tcPr>
            <w:tcW w:w="600" w:type="dxa"/>
          </w:tcPr>
          <w:p w14:paraId="4B9F2896" w14:textId="77777777" w:rsidR="00726659" w:rsidRDefault="000F0732">
            <w:pPr>
              <w:pStyle w:val="TableParagraph"/>
              <w:spacing w:before="31"/>
              <w:ind w:left="1"/>
              <w:jc w:val="center"/>
              <w:rPr>
                <w:sz w:val="20"/>
              </w:rPr>
            </w:pPr>
            <w:r>
              <w:rPr>
                <w:spacing w:val="-4"/>
                <w:sz w:val="20"/>
              </w:rPr>
              <w:t>PART</w:t>
            </w:r>
          </w:p>
        </w:tc>
        <w:tc>
          <w:tcPr>
            <w:tcW w:w="1910" w:type="dxa"/>
            <w:gridSpan w:val="3"/>
          </w:tcPr>
          <w:p w14:paraId="33E4EA32" w14:textId="77777777" w:rsidR="00726659" w:rsidRDefault="000F0732">
            <w:pPr>
              <w:pStyle w:val="TableParagraph"/>
              <w:spacing w:before="31"/>
              <w:ind w:left="60"/>
              <w:rPr>
                <w:sz w:val="20"/>
              </w:rPr>
            </w:pPr>
            <w:r>
              <w:rPr>
                <w:spacing w:val="-10"/>
                <w:sz w:val="20"/>
              </w:rPr>
              <w:t>C</w:t>
            </w:r>
          </w:p>
        </w:tc>
      </w:tr>
      <w:tr w:rsidR="00726659" w14:paraId="0C1579EE" w14:textId="77777777">
        <w:trPr>
          <w:trHeight w:val="290"/>
        </w:trPr>
        <w:tc>
          <w:tcPr>
            <w:tcW w:w="1860" w:type="dxa"/>
          </w:tcPr>
          <w:p w14:paraId="487DD262" w14:textId="77777777" w:rsidR="00726659" w:rsidRDefault="000F0732">
            <w:pPr>
              <w:pStyle w:val="TableParagraph"/>
              <w:spacing w:before="31"/>
              <w:ind w:left="50"/>
              <w:rPr>
                <w:sz w:val="20"/>
              </w:rPr>
            </w:pPr>
            <w:r>
              <w:rPr>
                <w:spacing w:val="-2"/>
                <w:sz w:val="20"/>
              </w:rPr>
              <w:t>TY-1-500-</w:t>
            </w:r>
            <w:r>
              <w:rPr>
                <w:spacing w:val="-5"/>
                <w:sz w:val="20"/>
              </w:rPr>
              <w:t>00D</w:t>
            </w:r>
          </w:p>
        </w:tc>
        <w:tc>
          <w:tcPr>
            <w:tcW w:w="1390" w:type="dxa"/>
          </w:tcPr>
          <w:p w14:paraId="1DFCE6ED" w14:textId="77777777" w:rsidR="00726659" w:rsidRDefault="000F0732">
            <w:pPr>
              <w:pStyle w:val="TableParagraph"/>
              <w:spacing w:before="31"/>
              <w:ind w:right="57"/>
              <w:jc w:val="right"/>
              <w:rPr>
                <w:sz w:val="20"/>
              </w:rPr>
            </w:pPr>
            <w:r>
              <w:rPr>
                <w:spacing w:val="-2"/>
                <w:sz w:val="20"/>
              </w:rPr>
              <w:t>SECURITY</w:t>
            </w:r>
          </w:p>
        </w:tc>
        <w:tc>
          <w:tcPr>
            <w:tcW w:w="720" w:type="dxa"/>
          </w:tcPr>
          <w:p w14:paraId="0A33C61A" w14:textId="77777777" w:rsidR="00726659" w:rsidRDefault="000F0732">
            <w:pPr>
              <w:pStyle w:val="TableParagraph"/>
              <w:spacing w:before="31"/>
              <w:ind w:left="1" w:right="1"/>
              <w:jc w:val="center"/>
              <w:rPr>
                <w:sz w:val="20"/>
              </w:rPr>
            </w:pPr>
            <w:r>
              <w:rPr>
                <w:spacing w:val="-2"/>
                <w:sz w:val="20"/>
              </w:rPr>
              <w:t>FLOOR</w:t>
            </w:r>
          </w:p>
        </w:tc>
        <w:tc>
          <w:tcPr>
            <w:tcW w:w="660" w:type="dxa"/>
          </w:tcPr>
          <w:p w14:paraId="7F43892A" w14:textId="77777777" w:rsidR="00726659" w:rsidRDefault="000F0732">
            <w:pPr>
              <w:pStyle w:val="TableParagraph"/>
              <w:spacing w:before="31"/>
              <w:ind w:right="57"/>
              <w:jc w:val="center"/>
              <w:rPr>
                <w:sz w:val="20"/>
              </w:rPr>
            </w:pPr>
            <w:r>
              <w:rPr>
                <w:spacing w:val="-4"/>
                <w:sz w:val="20"/>
              </w:rPr>
              <w:t>PLAN</w:t>
            </w:r>
          </w:p>
        </w:tc>
        <w:tc>
          <w:tcPr>
            <w:tcW w:w="660" w:type="dxa"/>
          </w:tcPr>
          <w:p w14:paraId="5CF21986" w14:textId="77777777" w:rsidR="00726659" w:rsidRDefault="000F0732">
            <w:pPr>
              <w:pStyle w:val="TableParagraph"/>
              <w:spacing w:before="31"/>
              <w:ind w:right="57"/>
              <w:jc w:val="center"/>
              <w:rPr>
                <w:sz w:val="20"/>
              </w:rPr>
            </w:pPr>
            <w:r>
              <w:rPr>
                <w:spacing w:val="-2"/>
                <w:sz w:val="20"/>
              </w:rPr>
              <w:t>LEVEL</w:t>
            </w:r>
          </w:p>
        </w:tc>
        <w:tc>
          <w:tcPr>
            <w:tcW w:w="360" w:type="dxa"/>
          </w:tcPr>
          <w:p w14:paraId="4ECA20E4" w14:textId="77777777" w:rsidR="00726659" w:rsidRDefault="000F0732">
            <w:pPr>
              <w:pStyle w:val="TableParagraph"/>
              <w:spacing w:before="31"/>
              <w:ind w:left="1"/>
              <w:jc w:val="center"/>
              <w:rPr>
                <w:sz w:val="20"/>
              </w:rPr>
            </w:pPr>
            <w:r>
              <w:rPr>
                <w:spacing w:val="-5"/>
                <w:sz w:val="20"/>
              </w:rPr>
              <w:t>00</w:t>
            </w:r>
          </w:p>
        </w:tc>
        <w:tc>
          <w:tcPr>
            <w:tcW w:w="240" w:type="dxa"/>
          </w:tcPr>
          <w:p w14:paraId="3B5CA44B" w14:textId="77777777" w:rsidR="00726659" w:rsidRDefault="000F0732">
            <w:pPr>
              <w:pStyle w:val="TableParagraph"/>
              <w:spacing w:before="31"/>
              <w:ind w:left="1"/>
              <w:jc w:val="center"/>
              <w:rPr>
                <w:sz w:val="20"/>
              </w:rPr>
            </w:pPr>
            <w:r>
              <w:rPr>
                <w:spacing w:val="-10"/>
                <w:sz w:val="20"/>
              </w:rPr>
              <w:t>-</w:t>
            </w:r>
          </w:p>
        </w:tc>
        <w:tc>
          <w:tcPr>
            <w:tcW w:w="600" w:type="dxa"/>
          </w:tcPr>
          <w:p w14:paraId="6C17A670" w14:textId="77777777" w:rsidR="00726659" w:rsidRDefault="000F0732">
            <w:pPr>
              <w:pStyle w:val="TableParagraph"/>
              <w:spacing w:before="31"/>
              <w:ind w:left="1"/>
              <w:jc w:val="center"/>
              <w:rPr>
                <w:sz w:val="20"/>
              </w:rPr>
            </w:pPr>
            <w:r>
              <w:rPr>
                <w:spacing w:val="-4"/>
                <w:sz w:val="20"/>
              </w:rPr>
              <w:t>PART</w:t>
            </w:r>
          </w:p>
        </w:tc>
        <w:tc>
          <w:tcPr>
            <w:tcW w:w="1910" w:type="dxa"/>
            <w:gridSpan w:val="3"/>
          </w:tcPr>
          <w:p w14:paraId="625904AE" w14:textId="77777777" w:rsidR="00726659" w:rsidRDefault="000F0732">
            <w:pPr>
              <w:pStyle w:val="TableParagraph"/>
              <w:spacing w:before="31"/>
              <w:ind w:left="60"/>
              <w:rPr>
                <w:sz w:val="20"/>
              </w:rPr>
            </w:pPr>
            <w:r>
              <w:rPr>
                <w:spacing w:val="-10"/>
                <w:sz w:val="20"/>
              </w:rPr>
              <w:t>D</w:t>
            </w:r>
          </w:p>
        </w:tc>
      </w:tr>
      <w:tr w:rsidR="00726659" w14:paraId="5DD6DE5B" w14:textId="77777777">
        <w:trPr>
          <w:trHeight w:val="258"/>
        </w:trPr>
        <w:tc>
          <w:tcPr>
            <w:tcW w:w="1860" w:type="dxa"/>
          </w:tcPr>
          <w:p w14:paraId="2EF35676" w14:textId="77777777" w:rsidR="00726659" w:rsidRDefault="000F0732">
            <w:pPr>
              <w:pStyle w:val="TableParagraph"/>
              <w:spacing w:before="31" w:line="207" w:lineRule="exact"/>
              <w:ind w:left="50"/>
              <w:rPr>
                <w:sz w:val="20"/>
              </w:rPr>
            </w:pPr>
            <w:r>
              <w:rPr>
                <w:spacing w:val="-2"/>
                <w:sz w:val="20"/>
              </w:rPr>
              <w:t>TY-1-500-</w:t>
            </w:r>
            <w:r>
              <w:rPr>
                <w:spacing w:val="-5"/>
                <w:sz w:val="20"/>
              </w:rPr>
              <w:t>00E</w:t>
            </w:r>
          </w:p>
        </w:tc>
        <w:tc>
          <w:tcPr>
            <w:tcW w:w="1390" w:type="dxa"/>
          </w:tcPr>
          <w:p w14:paraId="4848ACC8" w14:textId="77777777" w:rsidR="00726659" w:rsidRDefault="000F0732">
            <w:pPr>
              <w:pStyle w:val="TableParagraph"/>
              <w:spacing w:before="31" w:line="207" w:lineRule="exact"/>
              <w:ind w:right="57"/>
              <w:jc w:val="right"/>
              <w:rPr>
                <w:sz w:val="20"/>
              </w:rPr>
            </w:pPr>
            <w:r>
              <w:rPr>
                <w:spacing w:val="-2"/>
                <w:sz w:val="20"/>
              </w:rPr>
              <w:t>SECURITY</w:t>
            </w:r>
          </w:p>
        </w:tc>
        <w:tc>
          <w:tcPr>
            <w:tcW w:w="720" w:type="dxa"/>
          </w:tcPr>
          <w:p w14:paraId="27194C2D" w14:textId="77777777" w:rsidR="00726659" w:rsidRDefault="000F0732">
            <w:pPr>
              <w:pStyle w:val="TableParagraph"/>
              <w:spacing w:before="31" w:line="207" w:lineRule="exact"/>
              <w:ind w:left="1" w:right="1"/>
              <w:jc w:val="center"/>
              <w:rPr>
                <w:sz w:val="20"/>
              </w:rPr>
            </w:pPr>
            <w:r>
              <w:rPr>
                <w:spacing w:val="-2"/>
                <w:sz w:val="20"/>
              </w:rPr>
              <w:t>FLOOR</w:t>
            </w:r>
          </w:p>
        </w:tc>
        <w:tc>
          <w:tcPr>
            <w:tcW w:w="660" w:type="dxa"/>
          </w:tcPr>
          <w:p w14:paraId="108C13D2" w14:textId="77777777" w:rsidR="00726659" w:rsidRDefault="000F0732">
            <w:pPr>
              <w:pStyle w:val="TableParagraph"/>
              <w:spacing w:before="31" w:line="207" w:lineRule="exact"/>
              <w:ind w:right="57"/>
              <w:jc w:val="center"/>
              <w:rPr>
                <w:sz w:val="20"/>
              </w:rPr>
            </w:pPr>
            <w:r>
              <w:rPr>
                <w:spacing w:val="-4"/>
                <w:sz w:val="20"/>
              </w:rPr>
              <w:t>PLAN</w:t>
            </w:r>
          </w:p>
        </w:tc>
        <w:tc>
          <w:tcPr>
            <w:tcW w:w="660" w:type="dxa"/>
          </w:tcPr>
          <w:p w14:paraId="68E11EFA" w14:textId="77777777" w:rsidR="00726659" w:rsidRDefault="000F0732">
            <w:pPr>
              <w:pStyle w:val="TableParagraph"/>
              <w:spacing w:before="31" w:line="207" w:lineRule="exact"/>
              <w:ind w:right="57"/>
              <w:jc w:val="center"/>
              <w:rPr>
                <w:sz w:val="20"/>
              </w:rPr>
            </w:pPr>
            <w:r>
              <w:rPr>
                <w:spacing w:val="-2"/>
                <w:sz w:val="20"/>
              </w:rPr>
              <w:t>LEVEL</w:t>
            </w:r>
          </w:p>
        </w:tc>
        <w:tc>
          <w:tcPr>
            <w:tcW w:w="360" w:type="dxa"/>
          </w:tcPr>
          <w:p w14:paraId="1F6E45CC" w14:textId="77777777" w:rsidR="00726659" w:rsidRDefault="000F0732">
            <w:pPr>
              <w:pStyle w:val="TableParagraph"/>
              <w:spacing w:before="31" w:line="207" w:lineRule="exact"/>
              <w:ind w:left="1"/>
              <w:jc w:val="center"/>
              <w:rPr>
                <w:sz w:val="20"/>
              </w:rPr>
            </w:pPr>
            <w:r>
              <w:rPr>
                <w:spacing w:val="-5"/>
                <w:sz w:val="20"/>
              </w:rPr>
              <w:t>00</w:t>
            </w:r>
          </w:p>
        </w:tc>
        <w:tc>
          <w:tcPr>
            <w:tcW w:w="240" w:type="dxa"/>
          </w:tcPr>
          <w:p w14:paraId="647868F1" w14:textId="77777777" w:rsidR="00726659" w:rsidRDefault="000F0732">
            <w:pPr>
              <w:pStyle w:val="TableParagraph"/>
              <w:spacing w:before="31" w:line="207" w:lineRule="exact"/>
              <w:ind w:left="1"/>
              <w:jc w:val="center"/>
              <w:rPr>
                <w:sz w:val="20"/>
              </w:rPr>
            </w:pPr>
            <w:r>
              <w:rPr>
                <w:spacing w:val="-10"/>
                <w:sz w:val="20"/>
              </w:rPr>
              <w:t>-</w:t>
            </w:r>
          </w:p>
        </w:tc>
        <w:tc>
          <w:tcPr>
            <w:tcW w:w="600" w:type="dxa"/>
          </w:tcPr>
          <w:p w14:paraId="7A5ECA7A" w14:textId="77777777" w:rsidR="00726659" w:rsidRDefault="000F0732">
            <w:pPr>
              <w:pStyle w:val="TableParagraph"/>
              <w:spacing w:before="31" w:line="207" w:lineRule="exact"/>
              <w:ind w:left="1"/>
              <w:jc w:val="center"/>
              <w:rPr>
                <w:sz w:val="20"/>
              </w:rPr>
            </w:pPr>
            <w:r>
              <w:rPr>
                <w:spacing w:val="-4"/>
                <w:sz w:val="20"/>
              </w:rPr>
              <w:t>PART</w:t>
            </w:r>
          </w:p>
        </w:tc>
        <w:tc>
          <w:tcPr>
            <w:tcW w:w="1910" w:type="dxa"/>
            <w:gridSpan w:val="3"/>
          </w:tcPr>
          <w:p w14:paraId="218A9DDD" w14:textId="77777777" w:rsidR="00726659" w:rsidRDefault="000F0732">
            <w:pPr>
              <w:pStyle w:val="TableParagraph"/>
              <w:spacing w:before="31" w:line="207" w:lineRule="exact"/>
              <w:ind w:left="60"/>
              <w:rPr>
                <w:sz w:val="20"/>
              </w:rPr>
            </w:pPr>
            <w:r>
              <w:rPr>
                <w:spacing w:val="-10"/>
                <w:sz w:val="20"/>
              </w:rPr>
              <w:t>E</w:t>
            </w:r>
          </w:p>
        </w:tc>
      </w:tr>
      <w:tr w:rsidR="00726659" w14:paraId="5381CB23" w14:textId="77777777">
        <w:trPr>
          <w:trHeight w:val="321"/>
        </w:trPr>
        <w:tc>
          <w:tcPr>
            <w:tcW w:w="1860" w:type="dxa"/>
          </w:tcPr>
          <w:p w14:paraId="171D364F" w14:textId="77777777" w:rsidR="00726659" w:rsidRDefault="000F0732">
            <w:pPr>
              <w:pStyle w:val="TableParagraph"/>
              <w:spacing w:before="63"/>
              <w:ind w:left="50"/>
              <w:rPr>
                <w:sz w:val="20"/>
              </w:rPr>
            </w:pPr>
            <w:r>
              <w:rPr>
                <w:spacing w:val="-2"/>
                <w:sz w:val="20"/>
              </w:rPr>
              <w:t>TY-1-500-</w:t>
            </w:r>
            <w:r>
              <w:rPr>
                <w:spacing w:val="-5"/>
                <w:sz w:val="20"/>
              </w:rPr>
              <w:t>01</w:t>
            </w:r>
          </w:p>
        </w:tc>
        <w:tc>
          <w:tcPr>
            <w:tcW w:w="1390" w:type="dxa"/>
          </w:tcPr>
          <w:p w14:paraId="56B921BB" w14:textId="77777777" w:rsidR="00726659" w:rsidRDefault="000F0732">
            <w:pPr>
              <w:pStyle w:val="TableParagraph"/>
              <w:spacing w:before="63"/>
              <w:ind w:right="57"/>
              <w:jc w:val="right"/>
              <w:rPr>
                <w:sz w:val="20"/>
              </w:rPr>
            </w:pPr>
            <w:r>
              <w:rPr>
                <w:spacing w:val="-2"/>
                <w:sz w:val="20"/>
              </w:rPr>
              <w:t>SECURITY</w:t>
            </w:r>
          </w:p>
        </w:tc>
        <w:tc>
          <w:tcPr>
            <w:tcW w:w="720" w:type="dxa"/>
          </w:tcPr>
          <w:p w14:paraId="174FE325" w14:textId="77777777" w:rsidR="00726659" w:rsidRDefault="000F0732">
            <w:pPr>
              <w:pStyle w:val="TableParagraph"/>
              <w:spacing w:before="63"/>
              <w:ind w:left="1" w:right="1"/>
              <w:jc w:val="center"/>
              <w:rPr>
                <w:sz w:val="20"/>
              </w:rPr>
            </w:pPr>
            <w:r>
              <w:rPr>
                <w:spacing w:val="-2"/>
                <w:sz w:val="20"/>
              </w:rPr>
              <w:t>FLOOR</w:t>
            </w:r>
          </w:p>
        </w:tc>
        <w:tc>
          <w:tcPr>
            <w:tcW w:w="660" w:type="dxa"/>
          </w:tcPr>
          <w:p w14:paraId="6EC9BE9B" w14:textId="77777777" w:rsidR="00726659" w:rsidRDefault="000F0732">
            <w:pPr>
              <w:pStyle w:val="TableParagraph"/>
              <w:spacing w:before="63"/>
              <w:ind w:right="57"/>
              <w:jc w:val="center"/>
              <w:rPr>
                <w:sz w:val="20"/>
              </w:rPr>
            </w:pPr>
            <w:r>
              <w:rPr>
                <w:spacing w:val="-4"/>
                <w:sz w:val="20"/>
              </w:rPr>
              <w:t>PLAN</w:t>
            </w:r>
          </w:p>
        </w:tc>
        <w:tc>
          <w:tcPr>
            <w:tcW w:w="660" w:type="dxa"/>
          </w:tcPr>
          <w:p w14:paraId="4CA23B0A" w14:textId="77777777" w:rsidR="00726659" w:rsidRDefault="000F0732">
            <w:pPr>
              <w:pStyle w:val="TableParagraph"/>
              <w:spacing w:before="63"/>
              <w:ind w:right="57"/>
              <w:jc w:val="center"/>
              <w:rPr>
                <w:sz w:val="20"/>
              </w:rPr>
            </w:pPr>
            <w:r>
              <w:rPr>
                <w:spacing w:val="-2"/>
                <w:sz w:val="20"/>
              </w:rPr>
              <w:t>LEVEL</w:t>
            </w:r>
          </w:p>
        </w:tc>
        <w:tc>
          <w:tcPr>
            <w:tcW w:w="360" w:type="dxa"/>
          </w:tcPr>
          <w:p w14:paraId="06BFDCDB" w14:textId="77777777" w:rsidR="00726659" w:rsidRDefault="000F0732">
            <w:pPr>
              <w:pStyle w:val="TableParagraph"/>
              <w:spacing w:before="63"/>
              <w:ind w:left="1"/>
              <w:jc w:val="center"/>
              <w:rPr>
                <w:sz w:val="20"/>
              </w:rPr>
            </w:pPr>
            <w:r>
              <w:rPr>
                <w:spacing w:val="-5"/>
                <w:sz w:val="20"/>
              </w:rPr>
              <w:t>01</w:t>
            </w:r>
          </w:p>
        </w:tc>
        <w:tc>
          <w:tcPr>
            <w:tcW w:w="2750" w:type="dxa"/>
            <w:gridSpan w:val="5"/>
          </w:tcPr>
          <w:p w14:paraId="09887875" w14:textId="77777777" w:rsidR="00726659" w:rsidRDefault="000F0732">
            <w:pPr>
              <w:pStyle w:val="TableParagraph"/>
              <w:spacing w:before="63"/>
              <w:ind w:left="60"/>
              <w:rPr>
                <w:sz w:val="20"/>
              </w:rPr>
            </w:pPr>
            <w:r>
              <w:rPr>
                <w:sz w:val="20"/>
              </w:rPr>
              <w:t>-</w:t>
            </w:r>
            <w:r>
              <w:rPr>
                <w:spacing w:val="-1"/>
                <w:sz w:val="20"/>
              </w:rPr>
              <w:t xml:space="preserve"> </w:t>
            </w:r>
            <w:r>
              <w:rPr>
                <w:spacing w:val="-2"/>
                <w:sz w:val="20"/>
              </w:rPr>
              <w:t>OVERALL</w:t>
            </w:r>
          </w:p>
        </w:tc>
      </w:tr>
      <w:tr w:rsidR="00726659" w14:paraId="696A66E9" w14:textId="77777777">
        <w:trPr>
          <w:trHeight w:val="290"/>
        </w:trPr>
        <w:tc>
          <w:tcPr>
            <w:tcW w:w="1860" w:type="dxa"/>
          </w:tcPr>
          <w:p w14:paraId="355AE51E" w14:textId="77777777" w:rsidR="00726659" w:rsidRDefault="000F0732">
            <w:pPr>
              <w:pStyle w:val="TableParagraph"/>
              <w:spacing w:before="31"/>
              <w:ind w:left="50"/>
              <w:rPr>
                <w:sz w:val="20"/>
              </w:rPr>
            </w:pPr>
            <w:r>
              <w:rPr>
                <w:spacing w:val="-2"/>
                <w:sz w:val="20"/>
              </w:rPr>
              <w:t>TY-1-500-</w:t>
            </w:r>
            <w:r>
              <w:rPr>
                <w:spacing w:val="-5"/>
                <w:sz w:val="20"/>
              </w:rPr>
              <w:t>01A</w:t>
            </w:r>
          </w:p>
        </w:tc>
        <w:tc>
          <w:tcPr>
            <w:tcW w:w="1390" w:type="dxa"/>
          </w:tcPr>
          <w:p w14:paraId="7B147CD9" w14:textId="77777777" w:rsidR="00726659" w:rsidRDefault="000F0732">
            <w:pPr>
              <w:pStyle w:val="TableParagraph"/>
              <w:spacing w:before="31"/>
              <w:ind w:right="57"/>
              <w:jc w:val="right"/>
              <w:rPr>
                <w:sz w:val="20"/>
              </w:rPr>
            </w:pPr>
            <w:r>
              <w:rPr>
                <w:spacing w:val="-2"/>
                <w:sz w:val="20"/>
              </w:rPr>
              <w:t>SECURITY</w:t>
            </w:r>
          </w:p>
        </w:tc>
        <w:tc>
          <w:tcPr>
            <w:tcW w:w="720" w:type="dxa"/>
          </w:tcPr>
          <w:p w14:paraId="5C067F93" w14:textId="77777777" w:rsidR="00726659" w:rsidRDefault="000F0732">
            <w:pPr>
              <w:pStyle w:val="TableParagraph"/>
              <w:spacing w:before="31"/>
              <w:ind w:left="1" w:right="1"/>
              <w:jc w:val="center"/>
              <w:rPr>
                <w:sz w:val="20"/>
              </w:rPr>
            </w:pPr>
            <w:r>
              <w:rPr>
                <w:spacing w:val="-2"/>
                <w:sz w:val="20"/>
              </w:rPr>
              <w:t>FLOOR</w:t>
            </w:r>
          </w:p>
        </w:tc>
        <w:tc>
          <w:tcPr>
            <w:tcW w:w="660" w:type="dxa"/>
          </w:tcPr>
          <w:p w14:paraId="0059163A" w14:textId="77777777" w:rsidR="00726659" w:rsidRDefault="000F0732">
            <w:pPr>
              <w:pStyle w:val="TableParagraph"/>
              <w:spacing w:before="31"/>
              <w:ind w:right="57"/>
              <w:jc w:val="center"/>
              <w:rPr>
                <w:sz w:val="20"/>
              </w:rPr>
            </w:pPr>
            <w:r>
              <w:rPr>
                <w:spacing w:val="-4"/>
                <w:sz w:val="20"/>
              </w:rPr>
              <w:t>PLAN</w:t>
            </w:r>
          </w:p>
        </w:tc>
        <w:tc>
          <w:tcPr>
            <w:tcW w:w="660" w:type="dxa"/>
          </w:tcPr>
          <w:p w14:paraId="74B67127" w14:textId="77777777" w:rsidR="00726659" w:rsidRDefault="000F0732">
            <w:pPr>
              <w:pStyle w:val="TableParagraph"/>
              <w:spacing w:before="31"/>
              <w:ind w:right="57"/>
              <w:jc w:val="center"/>
              <w:rPr>
                <w:sz w:val="20"/>
              </w:rPr>
            </w:pPr>
            <w:r>
              <w:rPr>
                <w:spacing w:val="-2"/>
                <w:sz w:val="20"/>
              </w:rPr>
              <w:t>LEVEL</w:t>
            </w:r>
          </w:p>
        </w:tc>
        <w:tc>
          <w:tcPr>
            <w:tcW w:w="360" w:type="dxa"/>
          </w:tcPr>
          <w:p w14:paraId="161FED51" w14:textId="77777777" w:rsidR="00726659" w:rsidRDefault="000F0732">
            <w:pPr>
              <w:pStyle w:val="TableParagraph"/>
              <w:spacing w:before="31"/>
              <w:ind w:left="1"/>
              <w:jc w:val="center"/>
              <w:rPr>
                <w:sz w:val="20"/>
              </w:rPr>
            </w:pPr>
            <w:r>
              <w:rPr>
                <w:spacing w:val="-5"/>
                <w:sz w:val="20"/>
              </w:rPr>
              <w:t>01</w:t>
            </w:r>
          </w:p>
        </w:tc>
        <w:tc>
          <w:tcPr>
            <w:tcW w:w="2750" w:type="dxa"/>
            <w:gridSpan w:val="5"/>
          </w:tcPr>
          <w:p w14:paraId="61DFFFEF" w14:textId="77777777" w:rsidR="00726659" w:rsidRDefault="000F0732">
            <w:pPr>
              <w:pStyle w:val="TableParagraph"/>
              <w:spacing w:before="31"/>
              <w:ind w:left="60"/>
              <w:rPr>
                <w:sz w:val="20"/>
              </w:rPr>
            </w:pPr>
            <w:r>
              <w:rPr>
                <w:sz w:val="20"/>
              </w:rPr>
              <w:t>-</w:t>
            </w:r>
            <w:r>
              <w:rPr>
                <w:spacing w:val="-5"/>
                <w:sz w:val="20"/>
              </w:rPr>
              <w:t xml:space="preserve"> </w:t>
            </w:r>
            <w:r>
              <w:rPr>
                <w:sz w:val="20"/>
              </w:rPr>
              <w:t>PART</w:t>
            </w:r>
            <w:r>
              <w:rPr>
                <w:spacing w:val="-1"/>
                <w:sz w:val="20"/>
              </w:rPr>
              <w:t xml:space="preserve"> </w:t>
            </w:r>
            <w:r>
              <w:rPr>
                <w:spacing w:val="-10"/>
                <w:sz w:val="20"/>
              </w:rPr>
              <w:t>A</w:t>
            </w:r>
          </w:p>
        </w:tc>
      </w:tr>
      <w:tr w:rsidR="00726659" w14:paraId="13D18E36" w14:textId="77777777">
        <w:trPr>
          <w:trHeight w:val="290"/>
        </w:trPr>
        <w:tc>
          <w:tcPr>
            <w:tcW w:w="1860" w:type="dxa"/>
          </w:tcPr>
          <w:p w14:paraId="31FAF8D9" w14:textId="77777777" w:rsidR="00726659" w:rsidRDefault="000F0732">
            <w:pPr>
              <w:pStyle w:val="TableParagraph"/>
              <w:spacing w:before="31"/>
              <w:ind w:left="50"/>
              <w:rPr>
                <w:sz w:val="20"/>
              </w:rPr>
            </w:pPr>
            <w:r>
              <w:rPr>
                <w:spacing w:val="-2"/>
                <w:sz w:val="20"/>
              </w:rPr>
              <w:t>TY-1-500-</w:t>
            </w:r>
            <w:r>
              <w:rPr>
                <w:spacing w:val="-5"/>
                <w:sz w:val="20"/>
              </w:rPr>
              <w:t>01B</w:t>
            </w:r>
          </w:p>
        </w:tc>
        <w:tc>
          <w:tcPr>
            <w:tcW w:w="1390" w:type="dxa"/>
          </w:tcPr>
          <w:p w14:paraId="04296E82" w14:textId="77777777" w:rsidR="00726659" w:rsidRDefault="000F0732">
            <w:pPr>
              <w:pStyle w:val="TableParagraph"/>
              <w:spacing w:before="31"/>
              <w:ind w:right="57"/>
              <w:jc w:val="right"/>
              <w:rPr>
                <w:sz w:val="20"/>
              </w:rPr>
            </w:pPr>
            <w:r>
              <w:rPr>
                <w:spacing w:val="-2"/>
                <w:sz w:val="20"/>
              </w:rPr>
              <w:t>SECURITY</w:t>
            </w:r>
          </w:p>
        </w:tc>
        <w:tc>
          <w:tcPr>
            <w:tcW w:w="720" w:type="dxa"/>
          </w:tcPr>
          <w:p w14:paraId="44812441" w14:textId="77777777" w:rsidR="00726659" w:rsidRDefault="000F0732">
            <w:pPr>
              <w:pStyle w:val="TableParagraph"/>
              <w:spacing w:before="31"/>
              <w:ind w:left="1" w:right="1"/>
              <w:jc w:val="center"/>
              <w:rPr>
                <w:sz w:val="20"/>
              </w:rPr>
            </w:pPr>
            <w:r>
              <w:rPr>
                <w:spacing w:val="-2"/>
                <w:sz w:val="20"/>
              </w:rPr>
              <w:t>FLOOR</w:t>
            </w:r>
          </w:p>
        </w:tc>
        <w:tc>
          <w:tcPr>
            <w:tcW w:w="660" w:type="dxa"/>
          </w:tcPr>
          <w:p w14:paraId="29589FD7" w14:textId="77777777" w:rsidR="00726659" w:rsidRDefault="000F0732">
            <w:pPr>
              <w:pStyle w:val="TableParagraph"/>
              <w:spacing w:before="31"/>
              <w:ind w:right="57"/>
              <w:jc w:val="center"/>
              <w:rPr>
                <w:sz w:val="20"/>
              </w:rPr>
            </w:pPr>
            <w:r>
              <w:rPr>
                <w:spacing w:val="-4"/>
                <w:sz w:val="20"/>
              </w:rPr>
              <w:t>PLAN</w:t>
            </w:r>
          </w:p>
        </w:tc>
        <w:tc>
          <w:tcPr>
            <w:tcW w:w="660" w:type="dxa"/>
          </w:tcPr>
          <w:p w14:paraId="47F8C6DC" w14:textId="77777777" w:rsidR="00726659" w:rsidRDefault="000F0732">
            <w:pPr>
              <w:pStyle w:val="TableParagraph"/>
              <w:spacing w:before="31"/>
              <w:ind w:right="57"/>
              <w:jc w:val="center"/>
              <w:rPr>
                <w:sz w:val="20"/>
              </w:rPr>
            </w:pPr>
            <w:r>
              <w:rPr>
                <w:spacing w:val="-2"/>
                <w:sz w:val="20"/>
              </w:rPr>
              <w:t>LEVEL</w:t>
            </w:r>
          </w:p>
        </w:tc>
        <w:tc>
          <w:tcPr>
            <w:tcW w:w="360" w:type="dxa"/>
          </w:tcPr>
          <w:p w14:paraId="2DF1B1E7" w14:textId="77777777" w:rsidR="00726659" w:rsidRDefault="000F0732">
            <w:pPr>
              <w:pStyle w:val="TableParagraph"/>
              <w:spacing w:before="31"/>
              <w:ind w:left="1"/>
              <w:jc w:val="center"/>
              <w:rPr>
                <w:sz w:val="20"/>
              </w:rPr>
            </w:pPr>
            <w:r>
              <w:rPr>
                <w:spacing w:val="-5"/>
                <w:sz w:val="20"/>
              </w:rPr>
              <w:t>01</w:t>
            </w:r>
          </w:p>
        </w:tc>
        <w:tc>
          <w:tcPr>
            <w:tcW w:w="2750" w:type="dxa"/>
            <w:gridSpan w:val="5"/>
          </w:tcPr>
          <w:p w14:paraId="2C42A570" w14:textId="77777777" w:rsidR="00726659" w:rsidRDefault="000F0732">
            <w:pPr>
              <w:pStyle w:val="TableParagraph"/>
              <w:spacing w:before="31"/>
              <w:ind w:left="60"/>
              <w:rPr>
                <w:sz w:val="20"/>
              </w:rPr>
            </w:pPr>
            <w:r>
              <w:rPr>
                <w:sz w:val="20"/>
              </w:rPr>
              <w:t>-</w:t>
            </w:r>
            <w:r>
              <w:rPr>
                <w:spacing w:val="-5"/>
                <w:sz w:val="20"/>
              </w:rPr>
              <w:t xml:space="preserve"> </w:t>
            </w:r>
            <w:r>
              <w:rPr>
                <w:sz w:val="20"/>
              </w:rPr>
              <w:t>PART</w:t>
            </w:r>
            <w:r>
              <w:rPr>
                <w:spacing w:val="-1"/>
                <w:sz w:val="20"/>
              </w:rPr>
              <w:t xml:space="preserve"> </w:t>
            </w:r>
            <w:r>
              <w:rPr>
                <w:spacing w:val="-10"/>
                <w:sz w:val="20"/>
              </w:rPr>
              <w:t>B</w:t>
            </w:r>
          </w:p>
        </w:tc>
      </w:tr>
      <w:tr w:rsidR="00726659" w14:paraId="1A7DB8C2" w14:textId="77777777">
        <w:trPr>
          <w:trHeight w:val="290"/>
        </w:trPr>
        <w:tc>
          <w:tcPr>
            <w:tcW w:w="1860" w:type="dxa"/>
          </w:tcPr>
          <w:p w14:paraId="69495CE5" w14:textId="77777777" w:rsidR="00726659" w:rsidRDefault="000F0732">
            <w:pPr>
              <w:pStyle w:val="TableParagraph"/>
              <w:spacing w:before="31"/>
              <w:ind w:left="50"/>
              <w:rPr>
                <w:sz w:val="20"/>
              </w:rPr>
            </w:pPr>
            <w:r>
              <w:rPr>
                <w:spacing w:val="-2"/>
                <w:sz w:val="20"/>
              </w:rPr>
              <w:t>TY-1-500-</w:t>
            </w:r>
            <w:r>
              <w:rPr>
                <w:spacing w:val="-5"/>
                <w:sz w:val="20"/>
              </w:rPr>
              <w:t>01C</w:t>
            </w:r>
          </w:p>
        </w:tc>
        <w:tc>
          <w:tcPr>
            <w:tcW w:w="1390" w:type="dxa"/>
          </w:tcPr>
          <w:p w14:paraId="3E7DAEA2" w14:textId="77777777" w:rsidR="00726659" w:rsidRDefault="000F0732">
            <w:pPr>
              <w:pStyle w:val="TableParagraph"/>
              <w:spacing w:before="31"/>
              <w:ind w:right="57"/>
              <w:jc w:val="right"/>
              <w:rPr>
                <w:sz w:val="20"/>
              </w:rPr>
            </w:pPr>
            <w:r>
              <w:rPr>
                <w:spacing w:val="-2"/>
                <w:sz w:val="20"/>
              </w:rPr>
              <w:t>SECURITY</w:t>
            </w:r>
          </w:p>
        </w:tc>
        <w:tc>
          <w:tcPr>
            <w:tcW w:w="720" w:type="dxa"/>
          </w:tcPr>
          <w:p w14:paraId="76A156D6" w14:textId="77777777" w:rsidR="00726659" w:rsidRDefault="000F0732">
            <w:pPr>
              <w:pStyle w:val="TableParagraph"/>
              <w:spacing w:before="31"/>
              <w:ind w:left="1" w:right="1"/>
              <w:jc w:val="center"/>
              <w:rPr>
                <w:sz w:val="20"/>
              </w:rPr>
            </w:pPr>
            <w:r>
              <w:rPr>
                <w:spacing w:val="-2"/>
                <w:sz w:val="20"/>
              </w:rPr>
              <w:t>FLOOR</w:t>
            </w:r>
          </w:p>
        </w:tc>
        <w:tc>
          <w:tcPr>
            <w:tcW w:w="660" w:type="dxa"/>
          </w:tcPr>
          <w:p w14:paraId="268D55B7" w14:textId="77777777" w:rsidR="00726659" w:rsidRDefault="000F0732">
            <w:pPr>
              <w:pStyle w:val="TableParagraph"/>
              <w:spacing w:before="31"/>
              <w:ind w:right="57"/>
              <w:jc w:val="center"/>
              <w:rPr>
                <w:sz w:val="20"/>
              </w:rPr>
            </w:pPr>
            <w:r>
              <w:rPr>
                <w:spacing w:val="-4"/>
                <w:sz w:val="20"/>
              </w:rPr>
              <w:t>PLAN</w:t>
            </w:r>
          </w:p>
        </w:tc>
        <w:tc>
          <w:tcPr>
            <w:tcW w:w="660" w:type="dxa"/>
          </w:tcPr>
          <w:p w14:paraId="171E1EA1" w14:textId="77777777" w:rsidR="00726659" w:rsidRDefault="000F0732">
            <w:pPr>
              <w:pStyle w:val="TableParagraph"/>
              <w:spacing w:before="31"/>
              <w:ind w:right="57"/>
              <w:jc w:val="center"/>
              <w:rPr>
                <w:sz w:val="20"/>
              </w:rPr>
            </w:pPr>
            <w:r>
              <w:rPr>
                <w:spacing w:val="-2"/>
                <w:sz w:val="20"/>
              </w:rPr>
              <w:t>LEVEL</w:t>
            </w:r>
          </w:p>
        </w:tc>
        <w:tc>
          <w:tcPr>
            <w:tcW w:w="360" w:type="dxa"/>
          </w:tcPr>
          <w:p w14:paraId="7989D576" w14:textId="77777777" w:rsidR="00726659" w:rsidRDefault="000F0732">
            <w:pPr>
              <w:pStyle w:val="TableParagraph"/>
              <w:spacing w:before="31"/>
              <w:ind w:left="1"/>
              <w:jc w:val="center"/>
              <w:rPr>
                <w:sz w:val="20"/>
              </w:rPr>
            </w:pPr>
            <w:r>
              <w:rPr>
                <w:spacing w:val="-5"/>
                <w:sz w:val="20"/>
              </w:rPr>
              <w:t>01</w:t>
            </w:r>
          </w:p>
        </w:tc>
        <w:tc>
          <w:tcPr>
            <w:tcW w:w="2750" w:type="dxa"/>
            <w:gridSpan w:val="5"/>
          </w:tcPr>
          <w:p w14:paraId="37CEFAF1" w14:textId="77777777" w:rsidR="00726659" w:rsidRDefault="000F0732">
            <w:pPr>
              <w:pStyle w:val="TableParagraph"/>
              <w:spacing w:before="31"/>
              <w:ind w:left="60"/>
              <w:rPr>
                <w:sz w:val="20"/>
              </w:rPr>
            </w:pPr>
            <w:r>
              <w:rPr>
                <w:sz w:val="20"/>
              </w:rPr>
              <w:t>-</w:t>
            </w:r>
            <w:r>
              <w:rPr>
                <w:spacing w:val="-5"/>
                <w:sz w:val="20"/>
              </w:rPr>
              <w:t xml:space="preserve"> </w:t>
            </w:r>
            <w:r>
              <w:rPr>
                <w:sz w:val="20"/>
              </w:rPr>
              <w:t>PART</w:t>
            </w:r>
            <w:r>
              <w:rPr>
                <w:spacing w:val="-1"/>
                <w:sz w:val="20"/>
              </w:rPr>
              <w:t xml:space="preserve"> </w:t>
            </w:r>
            <w:r>
              <w:rPr>
                <w:spacing w:val="-10"/>
                <w:sz w:val="20"/>
              </w:rPr>
              <w:t>C</w:t>
            </w:r>
          </w:p>
        </w:tc>
      </w:tr>
      <w:tr w:rsidR="00726659" w14:paraId="3B93D566" w14:textId="77777777">
        <w:trPr>
          <w:trHeight w:val="290"/>
        </w:trPr>
        <w:tc>
          <w:tcPr>
            <w:tcW w:w="1860" w:type="dxa"/>
          </w:tcPr>
          <w:p w14:paraId="6425AFB5" w14:textId="77777777" w:rsidR="00726659" w:rsidRDefault="000F0732">
            <w:pPr>
              <w:pStyle w:val="TableParagraph"/>
              <w:spacing w:before="31"/>
              <w:ind w:left="50"/>
              <w:rPr>
                <w:sz w:val="20"/>
              </w:rPr>
            </w:pPr>
            <w:r>
              <w:rPr>
                <w:spacing w:val="-2"/>
                <w:sz w:val="20"/>
              </w:rPr>
              <w:t>TY-1-500-</w:t>
            </w:r>
            <w:r>
              <w:rPr>
                <w:spacing w:val="-5"/>
                <w:sz w:val="20"/>
              </w:rPr>
              <w:t>01D</w:t>
            </w:r>
          </w:p>
        </w:tc>
        <w:tc>
          <w:tcPr>
            <w:tcW w:w="1390" w:type="dxa"/>
          </w:tcPr>
          <w:p w14:paraId="14D2ACAA" w14:textId="77777777" w:rsidR="00726659" w:rsidRDefault="000F0732">
            <w:pPr>
              <w:pStyle w:val="TableParagraph"/>
              <w:spacing w:before="31"/>
              <w:ind w:right="57"/>
              <w:jc w:val="right"/>
              <w:rPr>
                <w:sz w:val="20"/>
              </w:rPr>
            </w:pPr>
            <w:r>
              <w:rPr>
                <w:spacing w:val="-2"/>
                <w:sz w:val="20"/>
              </w:rPr>
              <w:t>SECURITY</w:t>
            </w:r>
          </w:p>
        </w:tc>
        <w:tc>
          <w:tcPr>
            <w:tcW w:w="720" w:type="dxa"/>
          </w:tcPr>
          <w:p w14:paraId="7136BD89" w14:textId="77777777" w:rsidR="00726659" w:rsidRDefault="000F0732">
            <w:pPr>
              <w:pStyle w:val="TableParagraph"/>
              <w:spacing w:before="31"/>
              <w:ind w:left="1" w:right="1"/>
              <w:jc w:val="center"/>
              <w:rPr>
                <w:sz w:val="20"/>
              </w:rPr>
            </w:pPr>
            <w:r>
              <w:rPr>
                <w:spacing w:val="-2"/>
                <w:sz w:val="20"/>
              </w:rPr>
              <w:t>FLOOR</w:t>
            </w:r>
          </w:p>
        </w:tc>
        <w:tc>
          <w:tcPr>
            <w:tcW w:w="660" w:type="dxa"/>
          </w:tcPr>
          <w:p w14:paraId="5C12316C" w14:textId="77777777" w:rsidR="00726659" w:rsidRDefault="000F0732">
            <w:pPr>
              <w:pStyle w:val="TableParagraph"/>
              <w:spacing w:before="31"/>
              <w:ind w:right="57"/>
              <w:jc w:val="center"/>
              <w:rPr>
                <w:sz w:val="20"/>
              </w:rPr>
            </w:pPr>
            <w:r>
              <w:rPr>
                <w:spacing w:val="-4"/>
                <w:sz w:val="20"/>
              </w:rPr>
              <w:t>PLAN</w:t>
            </w:r>
          </w:p>
        </w:tc>
        <w:tc>
          <w:tcPr>
            <w:tcW w:w="660" w:type="dxa"/>
          </w:tcPr>
          <w:p w14:paraId="40FED16E" w14:textId="77777777" w:rsidR="00726659" w:rsidRDefault="000F0732">
            <w:pPr>
              <w:pStyle w:val="TableParagraph"/>
              <w:spacing w:before="31"/>
              <w:ind w:right="57"/>
              <w:jc w:val="center"/>
              <w:rPr>
                <w:sz w:val="20"/>
              </w:rPr>
            </w:pPr>
            <w:r>
              <w:rPr>
                <w:spacing w:val="-2"/>
                <w:sz w:val="20"/>
              </w:rPr>
              <w:t>LEVEL</w:t>
            </w:r>
          </w:p>
        </w:tc>
        <w:tc>
          <w:tcPr>
            <w:tcW w:w="360" w:type="dxa"/>
          </w:tcPr>
          <w:p w14:paraId="0AB53099" w14:textId="77777777" w:rsidR="00726659" w:rsidRDefault="000F0732">
            <w:pPr>
              <w:pStyle w:val="TableParagraph"/>
              <w:spacing w:before="31"/>
              <w:ind w:left="1"/>
              <w:jc w:val="center"/>
              <w:rPr>
                <w:sz w:val="20"/>
              </w:rPr>
            </w:pPr>
            <w:r>
              <w:rPr>
                <w:spacing w:val="-5"/>
                <w:sz w:val="20"/>
              </w:rPr>
              <w:t>01</w:t>
            </w:r>
          </w:p>
        </w:tc>
        <w:tc>
          <w:tcPr>
            <w:tcW w:w="2750" w:type="dxa"/>
            <w:gridSpan w:val="5"/>
          </w:tcPr>
          <w:p w14:paraId="64160392" w14:textId="77777777" w:rsidR="00726659" w:rsidRDefault="000F0732">
            <w:pPr>
              <w:pStyle w:val="TableParagraph"/>
              <w:spacing w:before="31"/>
              <w:ind w:left="60"/>
              <w:rPr>
                <w:sz w:val="20"/>
              </w:rPr>
            </w:pPr>
            <w:r>
              <w:rPr>
                <w:sz w:val="20"/>
              </w:rPr>
              <w:t>-</w:t>
            </w:r>
            <w:r>
              <w:rPr>
                <w:spacing w:val="-5"/>
                <w:sz w:val="20"/>
              </w:rPr>
              <w:t xml:space="preserve"> </w:t>
            </w:r>
            <w:r>
              <w:rPr>
                <w:sz w:val="20"/>
              </w:rPr>
              <w:t>PART</w:t>
            </w:r>
            <w:r>
              <w:rPr>
                <w:spacing w:val="-1"/>
                <w:sz w:val="20"/>
              </w:rPr>
              <w:t xml:space="preserve"> </w:t>
            </w:r>
            <w:r>
              <w:rPr>
                <w:spacing w:val="-10"/>
                <w:sz w:val="20"/>
              </w:rPr>
              <w:t>D</w:t>
            </w:r>
          </w:p>
        </w:tc>
      </w:tr>
      <w:tr w:rsidR="00726659" w14:paraId="54FFA2CB" w14:textId="77777777">
        <w:trPr>
          <w:trHeight w:val="290"/>
        </w:trPr>
        <w:tc>
          <w:tcPr>
            <w:tcW w:w="1860" w:type="dxa"/>
          </w:tcPr>
          <w:p w14:paraId="316E9055" w14:textId="77777777" w:rsidR="00726659" w:rsidRDefault="000F0732">
            <w:pPr>
              <w:pStyle w:val="TableParagraph"/>
              <w:spacing w:before="31"/>
              <w:ind w:left="50"/>
              <w:rPr>
                <w:sz w:val="20"/>
              </w:rPr>
            </w:pPr>
            <w:r>
              <w:rPr>
                <w:spacing w:val="-2"/>
                <w:sz w:val="20"/>
              </w:rPr>
              <w:t>TY-1-500-</w:t>
            </w:r>
            <w:r>
              <w:rPr>
                <w:spacing w:val="-5"/>
                <w:sz w:val="20"/>
              </w:rPr>
              <w:t>01E</w:t>
            </w:r>
          </w:p>
        </w:tc>
        <w:tc>
          <w:tcPr>
            <w:tcW w:w="1390" w:type="dxa"/>
          </w:tcPr>
          <w:p w14:paraId="79A3E464" w14:textId="77777777" w:rsidR="00726659" w:rsidRDefault="000F0732">
            <w:pPr>
              <w:pStyle w:val="TableParagraph"/>
              <w:spacing w:before="31"/>
              <w:ind w:right="57"/>
              <w:jc w:val="right"/>
              <w:rPr>
                <w:sz w:val="20"/>
              </w:rPr>
            </w:pPr>
            <w:r>
              <w:rPr>
                <w:spacing w:val="-2"/>
                <w:sz w:val="20"/>
              </w:rPr>
              <w:t>SECURITY</w:t>
            </w:r>
          </w:p>
        </w:tc>
        <w:tc>
          <w:tcPr>
            <w:tcW w:w="720" w:type="dxa"/>
          </w:tcPr>
          <w:p w14:paraId="1F7DD687" w14:textId="77777777" w:rsidR="00726659" w:rsidRDefault="000F0732">
            <w:pPr>
              <w:pStyle w:val="TableParagraph"/>
              <w:spacing w:before="31"/>
              <w:ind w:left="1" w:right="1"/>
              <w:jc w:val="center"/>
              <w:rPr>
                <w:sz w:val="20"/>
              </w:rPr>
            </w:pPr>
            <w:r>
              <w:rPr>
                <w:spacing w:val="-2"/>
                <w:sz w:val="20"/>
              </w:rPr>
              <w:t>FLOOR</w:t>
            </w:r>
          </w:p>
        </w:tc>
        <w:tc>
          <w:tcPr>
            <w:tcW w:w="660" w:type="dxa"/>
          </w:tcPr>
          <w:p w14:paraId="399BB8CF" w14:textId="77777777" w:rsidR="00726659" w:rsidRDefault="000F0732">
            <w:pPr>
              <w:pStyle w:val="TableParagraph"/>
              <w:spacing w:before="31"/>
              <w:ind w:right="57"/>
              <w:jc w:val="center"/>
              <w:rPr>
                <w:sz w:val="20"/>
              </w:rPr>
            </w:pPr>
            <w:r>
              <w:rPr>
                <w:spacing w:val="-4"/>
                <w:sz w:val="20"/>
              </w:rPr>
              <w:t>PLAN</w:t>
            </w:r>
          </w:p>
        </w:tc>
        <w:tc>
          <w:tcPr>
            <w:tcW w:w="660" w:type="dxa"/>
          </w:tcPr>
          <w:p w14:paraId="260DA6C8" w14:textId="77777777" w:rsidR="00726659" w:rsidRDefault="000F0732">
            <w:pPr>
              <w:pStyle w:val="TableParagraph"/>
              <w:spacing w:before="31"/>
              <w:ind w:right="57"/>
              <w:jc w:val="center"/>
              <w:rPr>
                <w:sz w:val="20"/>
              </w:rPr>
            </w:pPr>
            <w:r>
              <w:rPr>
                <w:spacing w:val="-2"/>
                <w:sz w:val="20"/>
              </w:rPr>
              <w:t>LEVEL</w:t>
            </w:r>
          </w:p>
        </w:tc>
        <w:tc>
          <w:tcPr>
            <w:tcW w:w="360" w:type="dxa"/>
          </w:tcPr>
          <w:p w14:paraId="74C4085E" w14:textId="77777777" w:rsidR="00726659" w:rsidRDefault="000F0732">
            <w:pPr>
              <w:pStyle w:val="TableParagraph"/>
              <w:spacing w:before="31"/>
              <w:ind w:left="1"/>
              <w:jc w:val="center"/>
              <w:rPr>
                <w:sz w:val="20"/>
              </w:rPr>
            </w:pPr>
            <w:r>
              <w:rPr>
                <w:spacing w:val="-5"/>
                <w:sz w:val="20"/>
              </w:rPr>
              <w:t>01</w:t>
            </w:r>
          </w:p>
        </w:tc>
        <w:tc>
          <w:tcPr>
            <w:tcW w:w="2750" w:type="dxa"/>
            <w:gridSpan w:val="5"/>
          </w:tcPr>
          <w:p w14:paraId="1F81E374" w14:textId="77777777" w:rsidR="00726659" w:rsidRDefault="000F0732">
            <w:pPr>
              <w:pStyle w:val="TableParagraph"/>
              <w:spacing w:before="31"/>
              <w:ind w:left="60"/>
              <w:rPr>
                <w:sz w:val="20"/>
              </w:rPr>
            </w:pPr>
            <w:r>
              <w:rPr>
                <w:sz w:val="20"/>
              </w:rPr>
              <w:t>-</w:t>
            </w:r>
            <w:r>
              <w:rPr>
                <w:spacing w:val="-5"/>
                <w:sz w:val="20"/>
              </w:rPr>
              <w:t xml:space="preserve"> </w:t>
            </w:r>
            <w:r>
              <w:rPr>
                <w:sz w:val="20"/>
              </w:rPr>
              <w:t>PART</w:t>
            </w:r>
            <w:r>
              <w:rPr>
                <w:spacing w:val="-1"/>
                <w:sz w:val="20"/>
              </w:rPr>
              <w:t xml:space="preserve"> </w:t>
            </w:r>
            <w:r>
              <w:rPr>
                <w:spacing w:val="-10"/>
                <w:sz w:val="20"/>
              </w:rPr>
              <w:t>E</w:t>
            </w:r>
          </w:p>
        </w:tc>
      </w:tr>
      <w:tr w:rsidR="00726659" w14:paraId="7A257ADA" w14:textId="77777777">
        <w:trPr>
          <w:trHeight w:val="290"/>
        </w:trPr>
        <w:tc>
          <w:tcPr>
            <w:tcW w:w="1860" w:type="dxa"/>
          </w:tcPr>
          <w:p w14:paraId="6E1534CA" w14:textId="77777777" w:rsidR="00726659" w:rsidRDefault="000F0732">
            <w:pPr>
              <w:pStyle w:val="TableParagraph"/>
              <w:spacing w:before="31"/>
              <w:ind w:left="50"/>
              <w:rPr>
                <w:sz w:val="20"/>
              </w:rPr>
            </w:pPr>
            <w:r>
              <w:rPr>
                <w:spacing w:val="-2"/>
                <w:sz w:val="20"/>
              </w:rPr>
              <w:t>TY-1-500-</w:t>
            </w:r>
            <w:r>
              <w:rPr>
                <w:spacing w:val="-5"/>
                <w:sz w:val="20"/>
              </w:rPr>
              <w:t>02</w:t>
            </w:r>
          </w:p>
        </w:tc>
        <w:tc>
          <w:tcPr>
            <w:tcW w:w="1390" w:type="dxa"/>
          </w:tcPr>
          <w:p w14:paraId="3E970A91" w14:textId="77777777" w:rsidR="00726659" w:rsidRDefault="000F0732">
            <w:pPr>
              <w:pStyle w:val="TableParagraph"/>
              <w:spacing w:before="31"/>
              <w:ind w:right="57"/>
              <w:jc w:val="right"/>
              <w:rPr>
                <w:sz w:val="20"/>
              </w:rPr>
            </w:pPr>
            <w:r>
              <w:rPr>
                <w:spacing w:val="-2"/>
                <w:sz w:val="20"/>
              </w:rPr>
              <w:t>SECURITY</w:t>
            </w:r>
          </w:p>
        </w:tc>
        <w:tc>
          <w:tcPr>
            <w:tcW w:w="720" w:type="dxa"/>
          </w:tcPr>
          <w:p w14:paraId="437D26C8" w14:textId="77777777" w:rsidR="00726659" w:rsidRDefault="000F0732">
            <w:pPr>
              <w:pStyle w:val="TableParagraph"/>
              <w:spacing w:before="31"/>
              <w:ind w:left="1" w:right="1"/>
              <w:jc w:val="center"/>
              <w:rPr>
                <w:sz w:val="20"/>
              </w:rPr>
            </w:pPr>
            <w:r>
              <w:rPr>
                <w:spacing w:val="-2"/>
                <w:sz w:val="20"/>
              </w:rPr>
              <w:t>FLOOR</w:t>
            </w:r>
          </w:p>
        </w:tc>
        <w:tc>
          <w:tcPr>
            <w:tcW w:w="660" w:type="dxa"/>
          </w:tcPr>
          <w:p w14:paraId="334592C9" w14:textId="77777777" w:rsidR="00726659" w:rsidRDefault="000F0732">
            <w:pPr>
              <w:pStyle w:val="TableParagraph"/>
              <w:spacing w:before="31"/>
              <w:ind w:right="57"/>
              <w:jc w:val="center"/>
              <w:rPr>
                <w:sz w:val="20"/>
              </w:rPr>
            </w:pPr>
            <w:r>
              <w:rPr>
                <w:spacing w:val="-4"/>
                <w:sz w:val="20"/>
              </w:rPr>
              <w:t>PLAN</w:t>
            </w:r>
          </w:p>
        </w:tc>
        <w:tc>
          <w:tcPr>
            <w:tcW w:w="660" w:type="dxa"/>
          </w:tcPr>
          <w:p w14:paraId="0F1CF17A" w14:textId="77777777" w:rsidR="00726659" w:rsidRDefault="000F0732">
            <w:pPr>
              <w:pStyle w:val="TableParagraph"/>
              <w:spacing w:before="31"/>
              <w:ind w:right="57"/>
              <w:jc w:val="center"/>
              <w:rPr>
                <w:sz w:val="20"/>
              </w:rPr>
            </w:pPr>
            <w:r>
              <w:rPr>
                <w:spacing w:val="-2"/>
                <w:sz w:val="20"/>
              </w:rPr>
              <w:t>LEVEL</w:t>
            </w:r>
          </w:p>
        </w:tc>
        <w:tc>
          <w:tcPr>
            <w:tcW w:w="360" w:type="dxa"/>
          </w:tcPr>
          <w:p w14:paraId="6468A198" w14:textId="77777777" w:rsidR="00726659" w:rsidRDefault="000F0732">
            <w:pPr>
              <w:pStyle w:val="TableParagraph"/>
              <w:spacing w:before="31"/>
              <w:ind w:left="1"/>
              <w:jc w:val="center"/>
              <w:rPr>
                <w:sz w:val="20"/>
              </w:rPr>
            </w:pPr>
            <w:r>
              <w:rPr>
                <w:spacing w:val="-5"/>
                <w:sz w:val="20"/>
              </w:rPr>
              <w:t>02</w:t>
            </w:r>
          </w:p>
        </w:tc>
        <w:tc>
          <w:tcPr>
            <w:tcW w:w="2750" w:type="dxa"/>
            <w:gridSpan w:val="5"/>
          </w:tcPr>
          <w:p w14:paraId="1D0C40FA"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OVERALL</w:t>
            </w:r>
          </w:p>
        </w:tc>
      </w:tr>
      <w:tr w:rsidR="00726659" w14:paraId="00422FE7" w14:textId="77777777">
        <w:trPr>
          <w:trHeight w:val="290"/>
        </w:trPr>
        <w:tc>
          <w:tcPr>
            <w:tcW w:w="1860" w:type="dxa"/>
          </w:tcPr>
          <w:p w14:paraId="0AE6FAB4" w14:textId="77777777" w:rsidR="00726659" w:rsidRDefault="000F0732">
            <w:pPr>
              <w:pStyle w:val="TableParagraph"/>
              <w:spacing w:before="31"/>
              <w:ind w:left="50"/>
              <w:rPr>
                <w:sz w:val="20"/>
              </w:rPr>
            </w:pPr>
            <w:r>
              <w:rPr>
                <w:spacing w:val="-2"/>
                <w:sz w:val="20"/>
              </w:rPr>
              <w:t>TY-1-500-</w:t>
            </w:r>
            <w:r>
              <w:rPr>
                <w:spacing w:val="-5"/>
                <w:sz w:val="20"/>
              </w:rPr>
              <w:t>02A</w:t>
            </w:r>
          </w:p>
        </w:tc>
        <w:tc>
          <w:tcPr>
            <w:tcW w:w="1390" w:type="dxa"/>
          </w:tcPr>
          <w:p w14:paraId="5A2C8875" w14:textId="77777777" w:rsidR="00726659" w:rsidRDefault="000F0732">
            <w:pPr>
              <w:pStyle w:val="TableParagraph"/>
              <w:spacing w:before="31"/>
              <w:ind w:right="57"/>
              <w:jc w:val="right"/>
              <w:rPr>
                <w:sz w:val="20"/>
              </w:rPr>
            </w:pPr>
            <w:r>
              <w:rPr>
                <w:spacing w:val="-2"/>
                <w:sz w:val="20"/>
              </w:rPr>
              <w:t>SECURITY</w:t>
            </w:r>
          </w:p>
        </w:tc>
        <w:tc>
          <w:tcPr>
            <w:tcW w:w="720" w:type="dxa"/>
          </w:tcPr>
          <w:p w14:paraId="797BCBC3" w14:textId="77777777" w:rsidR="00726659" w:rsidRDefault="000F0732">
            <w:pPr>
              <w:pStyle w:val="TableParagraph"/>
              <w:spacing w:before="31"/>
              <w:ind w:left="1" w:right="1"/>
              <w:jc w:val="center"/>
              <w:rPr>
                <w:sz w:val="20"/>
              </w:rPr>
            </w:pPr>
            <w:r>
              <w:rPr>
                <w:spacing w:val="-2"/>
                <w:sz w:val="20"/>
              </w:rPr>
              <w:t>FLOOR</w:t>
            </w:r>
          </w:p>
        </w:tc>
        <w:tc>
          <w:tcPr>
            <w:tcW w:w="660" w:type="dxa"/>
          </w:tcPr>
          <w:p w14:paraId="1D450130" w14:textId="77777777" w:rsidR="00726659" w:rsidRDefault="000F0732">
            <w:pPr>
              <w:pStyle w:val="TableParagraph"/>
              <w:spacing w:before="31"/>
              <w:ind w:right="57"/>
              <w:jc w:val="center"/>
              <w:rPr>
                <w:sz w:val="20"/>
              </w:rPr>
            </w:pPr>
            <w:r>
              <w:rPr>
                <w:spacing w:val="-4"/>
                <w:sz w:val="20"/>
              </w:rPr>
              <w:t>PLAN</w:t>
            </w:r>
          </w:p>
        </w:tc>
        <w:tc>
          <w:tcPr>
            <w:tcW w:w="660" w:type="dxa"/>
          </w:tcPr>
          <w:p w14:paraId="7B4B3FF6" w14:textId="77777777" w:rsidR="00726659" w:rsidRDefault="000F0732">
            <w:pPr>
              <w:pStyle w:val="TableParagraph"/>
              <w:spacing w:before="31"/>
              <w:ind w:right="57"/>
              <w:jc w:val="center"/>
              <w:rPr>
                <w:sz w:val="20"/>
              </w:rPr>
            </w:pPr>
            <w:r>
              <w:rPr>
                <w:spacing w:val="-2"/>
                <w:sz w:val="20"/>
              </w:rPr>
              <w:t>LEVEL</w:t>
            </w:r>
          </w:p>
        </w:tc>
        <w:tc>
          <w:tcPr>
            <w:tcW w:w="360" w:type="dxa"/>
          </w:tcPr>
          <w:p w14:paraId="10E1C30C" w14:textId="77777777" w:rsidR="00726659" w:rsidRDefault="000F0732">
            <w:pPr>
              <w:pStyle w:val="TableParagraph"/>
              <w:spacing w:before="31"/>
              <w:ind w:left="1"/>
              <w:jc w:val="center"/>
              <w:rPr>
                <w:sz w:val="20"/>
              </w:rPr>
            </w:pPr>
            <w:r>
              <w:rPr>
                <w:spacing w:val="-5"/>
                <w:sz w:val="20"/>
              </w:rPr>
              <w:t>02</w:t>
            </w:r>
          </w:p>
        </w:tc>
        <w:tc>
          <w:tcPr>
            <w:tcW w:w="2750" w:type="dxa"/>
            <w:gridSpan w:val="5"/>
          </w:tcPr>
          <w:p w14:paraId="40044E72" w14:textId="77777777" w:rsidR="00726659" w:rsidRDefault="000F0732">
            <w:pPr>
              <w:pStyle w:val="TableParagraph"/>
              <w:spacing w:before="31"/>
              <w:ind w:left="60"/>
              <w:rPr>
                <w:sz w:val="20"/>
              </w:rPr>
            </w:pPr>
            <w:r>
              <w:rPr>
                <w:sz w:val="20"/>
              </w:rPr>
              <w:t>-</w:t>
            </w:r>
            <w:r>
              <w:rPr>
                <w:spacing w:val="-5"/>
                <w:sz w:val="20"/>
              </w:rPr>
              <w:t xml:space="preserve"> </w:t>
            </w:r>
            <w:r>
              <w:rPr>
                <w:sz w:val="20"/>
              </w:rPr>
              <w:t>PART</w:t>
            </w:r>
            <w:r>
              <w:rPr>
                <w:spacing w:val="-1"/>
                <w:sz w:val="20"/>
              </w:rPr>
              <w:t xml:space="preserve"> </w:t>
            </w:r>
            <w:r>
              <w:rPr>
                <w:spacing w:val="-10"/>
                <w:sz w:val="20"/>
              </w:rPr>
              <w:t>A</w:t>
            </w:r>
          </w:p>
        </w:tc>
      </w:tr>
      <w:tr w:rsidR="00726659" w14:paraId="777A5250" w14:textId="77777777">
        <w:trPr>
          <w:trHeight w:val="290"/>
        </w:trPr>
        <w:tc>
          <w:tcPr>
            <w:tcW w:w="1860" w:type="dxa"/>
          </w:tcPr>
          <w:p w14:paraId="06346526" w14:textId="77777777" w:rsidR="00726659" w:rsidRDefault="000F0732">
            <w:pPr>
              <w:pStyle w:val="TableParagraph"/>
              <w:spacing w:before="31"/>
              <w:ind w:left="50"/>
              <w:rPr>
                <w:sz w:val="20"/>
              </w:rPr>
            </w:pPr>
            <w:r>
              <w:rPr>
                <w:spacing w:val="-2"/>
                <w:sz w:val="20"/>
              </w:rPr>
              <w:t>TY-1-500-</w:t>
            </w:r>
            <w:r>
              <w:rPr>
                <w:spacing w:val="-5"/>
                <w:sz w:val="20"/>
              </w:rPr>
              <w:t>02B</w:t>
            </w:r>
          </w:p>
        </w:tc>
        <w:tc>
          <w:tcPr>
            <w:tcW w:w="1390" w:type="dxa"/>
          </w:tcPr>
          <w:p w14:paraId="23190713" w14:textId="77777777" w:rsidR="00726659" w:rsidRDefault="000F0732">
            <w:pPr>
              <w:pStyle w:val="TableParagraph"/>
              <w:spacing w:before="31"/>
              <w:ind w:right="57"/>
              <w:jc w:val="right"/>
              <w:rPr>
                <w:sz w:val="20"/>
              </w:rPr>
            </w:pPr>
            <w:r>
              <w:rPr>
                <w:spacing w:val="-2"/>
                <w:sz w:val="20"/>
              </w:rPr>
              <w:t>SECURITY</w:t>
            </w:r>
          </w:p>
        </w:tc>
        <w:tc>
          <w:tcPr>
            <w:tcW w:w="720" w:type="dxa"/>
          </w:tcPr>
          <w:p w14:paraId="12312275" w14:textId="77777777" w:rsidR="00726659" w:rsidRDefault="000F0732">
            <w:pPr>
              <w:pStyle w:val="TableParagraph"/>
              <w:spacing w:before="31"/>
              <w:ind w:left="1" w:right="1"/>
              <w:jc w:val="center"/>
              <w:rPr>
                <w:sz w:val="20"/>
              </w:rPr>
            </w:pPr>
            <w:r>
              <w:rPr>
                <w:spacing w:val="-2"/>
                <w:sz w:val="20"/>
              </w:rPr>
              <w:t>FLOOR</w:t>
            </w:r>
          </w:p>
        </w:tc>
        <w:tc>
          <w:tcPr>
            <w:tcW w:w="660" w:type="dxa"/>
          </w:tcPr>
          <w:p w14:paraId="020398CB" w14:textId="77777777" w:rsidR="00726659" w:rsidRDefault="000F0732">
            <w:pPr>
              <w:pStyle w:val="TableParagraph"/>
              <w:spacing w:before="31"/>
              <w:ind w:right="57"/>
              <w:jc w:val="center"/>
              <w:rPr>
                <w:sz w:val="20"/>
              </w:rPr>
            </w:pPr>
            <w:r>
              <w:rPr>
                <w:spacing w:val="-4"/>
                <w:sz w:val="20"/>
              </w:rPr>
              <w:t>PLAN</w:t>
            </w:r>
          </w:p>
        </w:tc>
        <w:tc>
          <w:tcPr>
            <w:tcW w:w="660" w:type="dxa"/>
          </w:tcPr>
          <w:p w14:paraId="5F095B01" w14:textId="77777777" w:rsidR="00726659" w:rsidRDefault="000F0732">
            <w:pPr>
              <w:pStyle w:val="TableParagraph"/>
              <w:spacing w:before="31"/>
              <w:ind w:right="57"/>
              <w:jc w:val="center"/>
              <w:rPr>
                <w:sz w:val="20"/>
              </w:rPr>
            </w:pPr>
            <w:r>
              <w:rPr>
                <w:spacing w:val="-2"/>
                <w:sz w:val="20"/>
              </w:rPr>
              <w:t>LEVEL</w:t>
            </w:r>
          </w:p>
        </w:tc>
        <w:tc>
          <w:tcPr>
            <w:tcW w:w="360" w:type="dxa"/>
          </w:tcPr>
          <w:p w14:paraId="04F520DB" w14:textId="77777777" w:rsidR="00726659" w:rsidRDefault="000F0732">
            <w:pPr>
              <w:pStyle w:val="TableParagraph"/>
              <w:spacing w:before="31"/>
              <w:ind w:left="1"/>
              <w:jc w:val="center"/>
              <w:rPr>
                <w:sz w:val="20"/>
              </w:rPr>
            </w:pPr>
            <w:r>
              <w:rPr>
                <w:spacing w:val="-5"/>
                <w:sz w:val="20"/>
              </w:rPr>
              <w:t>02</w:t>
            </w:r>
          </w:p>
        </w:tc>
        <w:tc>
          <w:tcPr>
            <w:tcW w:w="2750" w:type="dxa"/>
            <w:gridSpan w:val="5"/>
          </w:tcPr>
          <w:p w14:paraId="4AFA1812" w14:textId="77777777" w:rsidR="00726659" w:rsidRDefault="000F0732">
            <w:pPr>
              <w:pStyle w:val="TableParagraph"/>
              <w:spacing w:before="31"/>
              <w:ind w:left="60"/>
              <w:rPr>
                <w:sz w:val="20"/>
              </w:rPr>
            </w:pPr>
            <w:r>
              <w:rPr>
                <w:sz w:val="20"/>
              </w:rPr>
              <w:t>-</w:t>
            </w:r>
            <w:r>
              <w:rPr>
                <w:spacing w:val="-5"/>
                <w:sz w:val="20"/>
              </w:rPr>
              <w:t xml:space="preserve"> </w:t>
            </w:r>
            <w:r>
              <w:rPr>
                <w:sz w:val="20"/>
              </w:rPr>
              <w:t>PART</w:t>
            </w:r>
            <w:r>
              <w:rPr>
                <w:spacing w:val="-1"/>
                <w:sz w:val="20"/>
              </w:rPr>
              <w:t xml:space="preserve"> </w:t>
            </w:r>
            <w:r>
              <w:rPr>
                <w:spacing w:val="-10"/>
                <w:sz w:val="20"/>
              </w:rPr>
              <w:t>B</w:t>
            </w:r>
          </w:p>
        </w:tc>
      </w:tr>
      <w:tr w:rsidR="00726659" w14:paraId="07DCEAF0" w14:textId="77777777">
        <w:trPr>
          <w:trHeight w:val="290"/>
        </w:trPr>
        <w:tc>
          <w:tcPr>
            <w:tcW w:w="1860" w:type="dxa"/>
          </w:tcPr>
          <w:p w14:paraId="2AB4B6DB" w14:textId="77777777" w:rsidR="00726659" w:rsidRDefault="000F0732">
            <w:pPr>
              <w:pStyle w:val="TableParagraph"/>
              <w:spacing w:before="31"/>
              <w:ind w:left="50"/>
              <w:rPr>
                <w:sz w:val="20"/>
              </w:rPr>
            </w:pPr>
            <w:r>
              <w:rPr>
                <w:spacing w:val="-2"/>
                <w:sz w:val="20"/>
              </w:rPr>
              <w:t>TY-1-500-</w:t>
            </w:r>
            <w:r>
              <w:rPr>
                <w:spacing w:val="-5"/>
                <w:sz w:val="20"/>
              </w:rPr>
              <w:t>02C</w:t>
            </w:r>
          </w:p>
        </w:tc>
        <w:tc>
          <w:tcPr>
            <w:tcW w:w="1390" w:type="dxa"/>
          </w:tcPr>
          <w:p w14:paraId="71D7C9B2" w14:textId="77777777" w:rsidR="00726659" w:rsidRDefault="000F0732">
            <w:pPr>
              <w:pStyle w:val="TableParagraph"/>
              <w:spacing w:before="31"/>
              <w:ind w:right="57"/>
              <w:jc w:val="right"/>
              <w:rPr>
                <w:sz w:val="20"/>
              </w:rPr>
            </w:pPr>
            <w:r>
              <w:rPr>
                <w:spacing w:val="-2"/>
                <w:sz w:val="20"/>
              </w:rPr>
              <w:t>SECURITY</w:t>
            </w:r>
          </w:p>
        </w:tc>
        <w:tc>
          <w:tcPr>
            <w:tcW w:w="720" w:type="dxa"/>
          </w:tcPr>
          <w:p w14:paraId="7E619F35" w14:textId="77777777" w:rsidR="00726659" w:rsidRDefault="000F0732">
            <w:pPr>
              <w:pStyle w:val="TableParagraph"/>
              <w:spacing w:before="31"/>
              <w:ind w:left="1" w:right="1"/>
              <w:jc w:val="center"/>
              <w:rPr>
                <w:sz w:val="20"/>
              </w:rPr>
            </w:pPr>
            <w:r>
              <w:rPr>
                <w:spacing w:val="-2"/>
                <w:sz w:val="20"/>
              </w:rPr>
              <w:t>FLOOR</w:t>
            </w:r>
          </w:p>
        </w:tc>
        <w:tc>
          <w:tcPr>
            <w:tcW w:w="660" w:type="dxa"/>
          </w:tcPr>
          <w:p w14:paraId="0225A3AD" w14:textId="77777777" w:rsidR="00726659" w:rsidRDefault="000F0732">
            <w:pPr>
              <w:pStyle w:val="TableParagraph"/>
              <w:spacing w:before="31"/>
              <w:ind w:right="57"/>
              <w:jc w:val="center"/>
              <w:rPr>
                <w:sz w:val="20"/>
              </w:rPr>
            </w:pPr>
            <w:r>
              <w:rPr>
                <w:spacing w:val="-4"/>
                <w:sz w:val="20"/>
              </w:rPr>
              <w:t>PLAN</w:t>
            </w:r>
          </w:p>
        </w:tc>
        <w:tc>
          <w:tcPr>
            <w:tcW w:w="660" w:type="dxa"/>
          </w:tcPr>
          <w:p w14:paraId="7904DB37" w14:textId="77777777" w:rsidR="00726659" w:rsidRDefault="000F0732">
            <w:pPr>
              <w:pStyle w:val="TableParagraph"/>
              <w:spacing w:before="31"/>
              <w:ind w:right="57"/>
              <w:jc w:val="center"/>
              <w:rPr>
                <w:sz w:val="20"/>
              </w:rPr>
            </w:pPr>
            <w:r>
              <w:rPr>
                <w:spacing w:val="-2"/>
                <w:sz w:val="20"/>
              </w:rPr>
              <w:t>LEVEL</w:t>
            </w:r>
          </w:p>
        </w:tc>
        <w:tc>
          <w:tcPr>
            <w:tcW w:w="360" w:type="dxa"/>
          </w:tcPr>
          <w:p w14:paraId="4A5AD61A" w14:textId="77777777" w:rsidR="00726659" w:rsidRDefault="000F0732">
            <w:pPr>
              <w:pStyle w:val="TableParagraph"/>
              <w:spacing w:before="31"/>
              <w:ind w:left="1"/>
              <w:jc w:val="center"/>
              <w:rPr>
                <w:sz w:val="20"/>
              </w:rPr>
            </w:pPr>
            <w:r>
              <w:rPr>
                <w:spacing w:val="-5"/>
                <w:sz w:val="20"/>
              </w:rPr>
              <w:t>02</w:t>
            </w:r>
          </w:p>
        </w:tc>
        <w:tc>
          <w:tcPr>
            <w:tcW w:w="2750" w:type="dxa"/>
            <w:gridSpan w:val="5"/>
          </w:tcPr>
          <w:p w14:paraId="19D47D70" w14:textId="77777777" w:rsidR="00726659" w:rsidRDefault="000F0732">
            <w:pPr>
              <w:pStyle w:val="TableParagraph"/>
              <w:spacing w:before="31"/>
              <w:ind w:left="60"/>
              <w:rPr>
                <w:sz w:val="20"/>
              </w:rPr>
            </w:pPr>
            <w:r>
              <w:rPr>
                <w:sz w:val="20"/>
              </w:rPr>
              <w:t>-</w:t>
            </w:r>
            <w:r>
              <w:rPr>
                <w:spacing w:val="-5"/>
                <w:sz w:val="20"/>
              </w:rPr>
              <w:t xml:space="preserve"> </w:t>
            </w:r>
            <w:r>
              <w:rPr>
                <w:sz w:val="20"/>
              </w:rPr>
              <w:t>PART</w:t>
            </w:r>
            <w:r>
              <w:rPr>
                <w:spacing w:val="-1"/>
                <w:sz w:val="20"/>
              </w:rPr>
              <w:t xml:space="preserve"> </w:t>
            </w:r>
            <w:r>
              <w:rPr>
                <w:spacing w:val="-10"/>
                <w:sz w:val="20"/>
              </w:rPr>
              <w:t>C</w:t>
            </w:r>
          </w:p>
        </w:tc>
      </w:tr>
      <w:tr w:rsidR="00726659" w14:paraId="56DD7258" w14:textId="77777777">
        <w:trPr>
          <w:trHeight w:val="290"/>
        </w:trPr>
        <w:tc>
          <w:tcPr>
            <w:tcW w:w="1860" w:type="dxa"/>
          </w:tcPr>
          <w:p w14:paraId="412DA3F9" w14:textId="77777777" w:rsidR="00726659" w:rsidRDefault="000F0732">
            <w:pPr>
              <w:pStyle w:val="TableParagraph"/>
              <w:spacing w:before="31"/>
              <w:ind w:left="50"/>
              <w:rPr>
                <w:sz w:val="20"/>
              </w:rPr>
            </w:pPr>
            <w:r>
              <w:rPr>
                <w:spacing w:val="-2"/>
                <w:sz w:val="20"/>
              </w:rPr>
              <w:t>TY-1-500-</w:t>
            </w:r>
            <w:r>
              <w:rPr>
                <w:spacing w:val="-5"/>
                <w:sz w:val="20"/>
              </w:rPr>
              <w:t>02D</w:t>
            </w:r>
          </w:p>
        </w:tc>
        <w:tc>
          <w:tcPr>
            <w:tcW w:w="1390" w:type="dxa"/>
          </w:tcPr>
          <w:p w14:paraId="0EF8566F" w14:textId="77777777" w:rsidR="00726659" w:rsidRDefault="000F0732">
            <w:pPr>
              <w:pStyle w:val="TableParagraph"/>
              <w:spacing w:before="31"/>
              <w:ind w:right="57"/>
              <w:jc w:val="right"/>
              <w:rPr>
                <w:sz w:val="20"/>
              </w:rPr>
            </w:pPr>
            <w:r>
              <w:rPr>
                <w:spacing w:val="-2"/>
                <w:sz w:val="20"/>
              </w:rPr>
              <w:t>SECURITY</w:t>
            </w:r>
          </w:p>
        </w:tc>
        <w:tc>
          <w:tcPr>
            <w:tcW w:w="720" w:type="dxa"/>
          </w:tcPr>
          <w:p w14:paraId="6818A508" w14:textId="77777777" w:rsidR="00726659" w:rsidRDefault="000F0732">
            <w:pPr>
              <w:pStyle w:val="TableParagraph"/>
              <w:spacing w:before="31"/>
              <w:ind w:left="1" w:right="1"/>
              <w:jc w:val="center"/>
              <w:rPr>
                <w:sz w:val="20"/>
              </w:rPr>
            </w:pPr>
            <w:r>
              <w:rPr>
                <w:spacing w:val="-2"/>
                <w:sz w:val="20"/>
              </w:rPr>
              <w:t>FLOOR</w:t>
            </w:r>
          </w:p>
        </w:tc>
        <w:tc>
          <w:tcPr>
            <w:tcW w:w="660" w:type="dxa"/>
          </w:tcPr>
          <w:p w14:paraId="14801367" w14:textId="77777777" w:rsidR="00726659" w:rsidRDefault="000F0732">
            <w:pPr>
              <w:pStyle w:val="TableParagraph"/>
              <w:spacing w:before="31"/>
              <w:ind w:right="57"/>
              <w:jc w:val="center"/>
              <w:rPr>
                <w:sz w:val="20"/>
              </w:rPr>
            </w:pPr>
            <w:r>
              <w:rPr>
                <w:spacing w:val="-4"/>
                <w:sz w:val="20"/>
              </w:rPr>
              <w:t>PLAN</w:t>
            </w:r>
          </w:p>
        </w:tc>
        <w:tc>
          <w:tcPr>
            <w:tcW w:w="660" w:type="dxa"/>
          </w:tcPr>
          <w:p w14:paraId="107514B0" w14:textId="77777777" w:rsidR="00726659" w:rsidRDefault="000F0732">
            <w:pPr>
              <w:pStyle w:val="TableParagraph"/>
              <w:spacing w:before="31"/>
              <w:ind w:right="57"/>
              <w:jc w:val="center"/>
              <w:rPr>
                <w:sz w:val="20"/>
              </w:rPr>
            </w:pPr>
            <w:r>
              <w:rPr>
                <w:spacing w:val="-2"/>
                <w:sz w:val="20"/>
              </w:rPr>
              <w:t>LEVEL</w:t>
            </w:r>
          </w:p>
        </w:tc>
        <w:tc>
          <w:tcPr>
            <w:tcW w:w="360" w:type="dxa"/>
          </w:tcPr>
          <w:p w14:paraId="76A7553D" w14:textId="77777777" w:rsidR="00726659" w:rsidRDefault="000F0732">
            <w:pPr>
              <w:pStyle w:val="TableParagraph"/>
              <w:spacing w:before="31"/>
              <w:ind w:left="1"/>
              <w:jc w:val="center"/>
              <w:rPr>
                <w:sz w:val="20"/>
              </w:rPr>
            </w:pPr>
            <w:r>
              <w:rPr>
                <w:spacing w:val="-5"/>
                <w:sz w:val="20"/>
              </w:rPr>
              <w:t>02</w:t>
            </w:r>
          </w:p>
        </w:tc>
        <w:tc>
          <w:tcPr>
            <w:tcW w:w="2750" w:type="dxa"/>
            <w:gridSpan w:val="5"/>
          </w:tcPr>
          <w:p w14:paraId="0C7DF2EF" w14:textId="77777777" w:rsidR="00726659" w:rsidRDefault="000F0732">
            <w:pPr>
              <w:pStyle w:val="TableParagraph"/>
              <w:spacing w:before="31"/>
              <w:ind w:left="60"/>
              <w:rPr>
                <w:sz w:val="20"/>
              </w:rPr>
            </w:pPr>
            <w:r>
              <w:rPr>
                <w:sz w:val="20"/>
              </w:rPr>
              <w:t>-</w:t>
            </w:r>
            <w:r>
              <w:rPr>
                <w:spacing w:val="-5"/>
                <w:sz w:val="20"/>
              </w:rPr>
              <w:t xml:space="preserve"> </w:t>
            </w:r>
            <w:r>
              <w:rPr>
                <w:sz w:val="20"/>
              </w:rPr>
              <w:t>PART</w:t>
            </w:r>
            <w:r>
              <w:rPr>
                <w:spacing w:val="-1"/>
                <w:sz w:val="20"/>
              </w:rPr>
              <w:t xml:space="preserve"> </w:t>
            </w:r>
            <w:r>
              <w:rPr>
                <w:spacing w:val="-10"/>
                <w:sz w:val="20"/>
              </w:rPr>
              <w:t>D</w:t>
            </w:r>
          </w:p>
        </w:tc>
      </w:tr>
      <w:tr w:rsidR="00726659" w14:paraId="33BB93EF" w14:textId="77777777">
        <w:trPr>
          <w:trHeight w:val="258"/>
        </w:trPr>
        <w:tc>
          <w:tcPr>
            <w:tcW w:w="1860" w:type="dxa"/>
          </w:tcPr>
          <w:p w14:paraId="08788AAA" w14:textId="77777777" w:rsidR="00726659" w:rsidRDefault="000F0732">
            <w:pPr>
              <w:pStyle w:val="TableParagraph"/>
              <w:spacing w:before="31" w:line="207" w:lineRule="exact"/>
              <w:ind w:left="50"/>
              <w:rPr>
                <w:sz w:val="20"/>
              </w:rPr>
            </w:pPr>
            <w:r>
              <w:rPr>
                <w:spacing w:val="-2"/>
                <w:sz w:val="20"/>
              </w:rPr>
              <w:t>TY-1-500-</w:t>
            </w:r>
            <w:r>
              <w:rPr>
                <w:spacing w:val="-5"/>
                <w:sz w:val="20"/>
              </w:rPr>
              <w:t>03A</w:t>
            </w:r>
          </w:p>
        </w:tc>
        <w:tc>
          <w:tcPr>
            <w:tcW w:w="1390" w:type="dxa"/>
          </w:tcPr>
          <w:p w14:paraId="136C566E" w14:textId="77777777" w:rsidR="00726659" w:rsidRDefault="000F0732">
            <w:pPr>
              <w:pStyle w:val="TableParagraph"/>
              <w:spacing w:before="31" w:line="207" w:lineRule="exact"/>
              <w:ind w:right="57"/>
              <w:jc w:val="right"/>
              <w:rPr>
                <w:sz w:val="20"/>
              </w:rPr>
            </w:pPr>
            <w:r>
              <w:rPr>
                <w:spacing w:val="-2"/>
                <w:sz w:val="20"/>
              </w:rPr>
              <w:t>SECURITY</w:t>
            </w:r>
          </w:p>
        </w:tc>
        <w:tc>
          <w:tcPr>
            <w:tcW w:w="720" w:type="dxa"/>
          </w:tcPr>
          <w:p w14:paraId="3E3C760E" w14:textId="77777777" w:rsidR="00726659" w:rsidRDefault="000F0732">
            <w:pPr>
              <w:pStyle w:val="TableParagraph"/>
              <w:spacing w:before="31" w:line="207" w:lineRule="exact"/>
              <w:ind w:left="1" w:right="1"/>
              <w:jc w:val="center"/>
              <w:rPr>
                <w:sz w:val="20"/>
              </w:rPr>
            </w:pPr>
            <w:r>
              <w:rPr>
                <w:spacing w:val="-2"/>
                <w:sz w:val="20"/>
              </w:rPr>
              <w:t>FLOOR</w:t>
            </w:r>
          </w:p>
        </w:tc>
        <w:tc>
          <w:tcPr>
            <w:tcW w:w="660" w:type="dxa"/>
          </w:tcPr>
          <w:p w14:paraId="3089C47D" w14:textId="77777777" w:rsidR="00726659" w:rsidRDefault="000F0732">
            <w:pPr>
              <w:pStyle w:val="TableParagraph"/>
              <w:spacing w:before="31" w:line="207" w:lineRule="exact"/>
              <w:ind w:right="57"/>
              <w:jc w:val="center"/>
              <w:rPr>
                <w:sz w:val="20"/>
              </w:rPr>
            </w:pPr>
            <w:r>
              <w:rPr>
                <w:spacing w:val="-4"/>
                <w:sz w:val="20"/>
              </w:rPr>
              <w:t>PLAN</w:t>
            </w:r>
          </w:p>
        </w:tc>
        <w:tc>
          <w:tcPr>
            <w:tcW w:w="660" w:type="dxa"/>
          </w:tcPr>
          <w:p w14:paraId="3043BB3D" w14:textId="77777777" w:rsidR="00726659" w:rsidRDefault="000F0732">
            <w:pPr>
              <w:pStyle w:val="TableParagraph"/>
              <w:spacing w:before="31" w:line="207" w:lineRule="exact"/>
              <w:ind w:right="57"/>
              <w:jc w:val="center"/>
              <w:rPr>
                <w:sz w:val="20"/>
              </w:rPr>
            </w:pPr>
            <w:r>
              <w:rPr>
                <w:spacing w:val="-2"/>
                <w:sz w:val="20"/>
              </w:rPr>
              <w:t>LEVEL</w:t>
            </w:r>
          </w:p>
        </w:tc>
        <w:tc>
          <w:tcPr>
            <w:tcW w:w="360" w:type="dxa"/>
          </w:tcPr>
          <w:p w14:paraId="3172E61B" w14:textId="77777777" w:rsidR="00726659" w:rsidRDefault="000F0732">
            <w:pPr>
              <w:pStyle w:val="TableParagraph"/>
              <w:spacing w:before="31" w:line="207" w:lineRule="exact"/>
              <w:ind w:left="1"/>
              <w:jc w:val="center"/>
              <w:rPr>
                <w:sz w:val="20"/>
              </w:rPr>
            </w:pPr>
            <w:r>
              <w:rPr>
                <w:spacing w:val="-5"/>
                <w:sz w:val="20"/>
              </w:rPr>
              <w:t>03</w:t>
            </w:r>
          </w:p>
        </w:tc>
        <w:tc>
          <w:tcPr>
            <w:tcW w:w="2750" w:type="dxa"/>
            <w:gridSpan w:val="5"/>
          </w:tcPr>
          <w:p w14:paraId="1FF27692" w14:textId="77777777" w:rsidR="00726659" w:rsidRDefault="000F0732">
            <w:pPr>
              <w:pStyle w:val="TableParagraph"/>
              <w:spacing w:before="31" w:line="207" w:lineRule="exact"/>
              <w:ind w:left="60"/>
              <w:rPr>
                <w:sz w:val="20"/>
              </w:rPr>
            </w:pPr>
            <w:r>
              <w:rPr>
                <w:sz w:val="20"/>
              </w:rPr>
              <w:t>-</w:t>
            </w:r>
            <w:r>
              <w:rPr>
                <w:spacing w:val="-5"/>
                <w:sz w:val="20"/>
              </w:rPr>
              <w:t xml:space="preserve"> </w:t>
            </w:r>
            <w:r>
              <w:rPr>
                <w:sz w:val="20"/>
              </w:rPr>
              <w:t>PART</w:t>
            </w:r>
            <w:r>
              <w:rPr>
                <w:spacing w:val="-1"/>
                <w:sz w:val="20"/>
              </w:rPr>
              <w:t xml:space="preserve"> </w:t>
            </w:r>
            <w:r>
              <w:rPr>
                <w:spacing w:val="-10"/>
                <w:sz w:val="20"/>
              </w:rPr>
              <w:t>A</w:t>
            </w:r>
          </w:p>
        </w:tc>
      </w:tr>
    </w:tbl>
    <w:p w14:paraId="3E2709F2" w14:textId="77777777" w:rsidR="00726659" w:rsidRDefault="00726659">
      <w:pPr>
        <w:pStyle w:val="TableParagraph"/>
        <w:spacing w:line="207" w:lineRule="exact"/>
        <w:rPr>
          <w:sz w:val="20"/>
        </w:rPr>
        <w:sectPr w:rsidR="00726659">
          <w:pgSz w:w="12240" w:h="15840"/>
          <w:pgMar w:top="1620" w:right="720" w:bottom="940" w:left="360" w:header="720" w:footer="747" w:gutter="0"/>
          <w:cols w:space="720"/>
        </w:sectPr>
      </w:pPr>
    </w:p>
    <w:p w14:paraId="7AB565BF" w14:textId="77777777" w:rsidR="00726659" w:rsidRDefault="00726659">
      <w:pPr>
        <w:pStyle w:val="BodyText"/>
        <w:spacing w:before="183"/>
        <w:ind w:left="0" w:firstLine="0"/>
      </w:pPr>
    </w:p>
    <w:p w14:paraId="1C0D529D" w14:textId="77777777" w:rsidR="00726659" w:rsidRDefault="000F0732">
      <w:pPr>
        <w:pStyle w:val="BodyText"/>
        <w:tabs>
          <w:tab w:val="left" w:pos="3367"/>
        </w:tabs>
        <w:spacing w:line="307" w:lineRule="auto"/>
        <w:ind w:left="1188" w:right="3349" w:firstLine="0"/>
      </w:pPr>
      <w:r>
        <w:rPr>
          <w:spacing w:val="-2"/>
        </w:rPr>
        <w:t>TY-1-500-03D</w:t>
      </w:r>
      <w:r>
        <w:tab/>
        <w:t>SECURITY</w:t>
      </w:r>
      <w:r>
        <w:rPr>
          <w:spacing w:val="-6"/>
        </w:rPr>
        <w:t xml:space="preserve"> </w:t>
      </w:r>
      <w:r>
        <w:t>FLOOR</w:t>
      </w:r>
      <w:r>
        <w:rPr>
          <w:spacing w:val="-5"/>
        </w:rPr>
        <w:t xml:space="preserve"> </w:t>
      </w:r>
      <w:r>
        <w:t>PLAN</w:t>
      </w:r>
      <w:r>
        <w:rPr>
          <w:spacing w:val="-6"/>
        </w:rPr>
        <w:t xml:space="preserve"> </w:t>
      </w:r>
      <w:r>
        <w:t>LEVEL</w:t>
      </w:r>
      <w:r>
        <w:rPr>
          <w:spacing w:val="-5"/>
        </w:rPr>
        <w:t xml:space="preserve"> </w:t>
      </w:r>
      <w:r>
        <w:t>03</w:t>
      </w:r>
      <w:r>
        <w:rPr>
          <w:spacing w:val="-6"/>
        </w:rPr>
        <w:t xml:space="preserve"> </w:t>
      </w:r>
      <w:r>
        <w:t>-</w:t>
      </w:r>
      <w:r>
        <w:rPr>
          <w:spacing w:val="-6"/>
        </w:rPr>
        <w:t xml:space="preserve"> </w:t>
      </w:r>
      <w:r>
        <w:t>PART</w:t>
      </w:r>
      <w:r>
        <w:rPr>
          <w:spacing w:val="-5"/>
        </w:rPr>
        <w:t xml:space="preserve"> </w:t>
      </w:r>
      <w:r>
        <w:t xml:space="preserve">D </w:t>
      </w:r>
      <w:r>
        <w:rPr>
          <w:spacing w:val="-2"/>
        </w:rPr>
        <w:t>TY-1-500-04</w:t>
      </w:r>
      <w:r>
        <w:tab/>
        <w:t>SECURITY FLOOR PLAN LEVEL 04</w:t>
      </w:r>
    </w:p>
    <w:p w14:paraId="46271F2F" w14:textId="77777777" w:rsidR="00726659" w:rsidRDefault="000F0732">
      <w:pPr>
        <w:pStyle w:val="BodyText"/>
        <w:tabs>
          <w:tab w:val="left" w:pos="3367"/>
        </w:tabs>
        <w:ind w:left="1188" w:firstLine="0"/>
      </w:pPr>
      <w:r>
        <w:rPr>
          <w:spacing w:val="-2"/>
        </w:rPr>
        <w:t>TY-1-500-</w:t>
      </w:r>
      <w:r>
        <w:rPr>
          <w:spacing w:val="-5"/>
        </w:rPr>
        <w:t>05</w:t>
      </w:r>
      <w:r>
        <w:tab/>
        <w:t>SECURITY</w:t>
      </w:r>
      <w:r>
        <w:rPr>
          <w:spacing w:val="-6"/>
        </w:rPr>
        <w:t xml:space="preserve"> </w:t>
      </w:r>
      <w:r>
        <w:t>FLOOR</w:t>
      </w:r>
      <w:r>
        <w:rPr>
          <w:spacing w:val="-4"/>
        </w:rPr>
        <w:t xml:space="preserve"> </w:t>
      </w:r>
      <w:r>
        <w:t>PLAN</w:t>
      </w:r>
      <w:r>
        <w:rPr>
          <w:spacing w:val="-5"/>
        </w:rPr>
        <w:t xml:space="preserve"> </w:t>
      </w:r>
      <w:r>
        <w:t>LEVEL</w:t>
      </w:r>
      <w:r>
        <w:rPr>
          <w:spacing w:val="-4"/>
        </w:rPr>
        <w:t xml:space="preserve"> </w:t>
      </w:r>
      <w:r>
        <w:rPr>
          <w:spacing w:val="-5"/>
        </w:rPr>
        <w:t>05</w:t>
      </w:r>
    </w:p>
    <w:p w14:paraId="65E43938" w14:textId="77777777" w:rsidR="00726659" w:rsidRDefault="000F0732">
      <w:pPr>
        <w:pStyle w:val="BodyText"/>
        <w:tabs>
          <w:tab w:val="left" w:pos="3367"/>
        </w:tabs>
        <w:spacing w:before="64"/>
        <w:ind w:left="1188" w:firstLine="0"/>
      </w:pPr>
      <w:r>
        <w:rPr>
          <w:spacing w:val="-2"/>
        </w:rPr>
        <w:t>TY-1-</w:t>
      </w:r>
      <w:r>
        <w:rPr>
          <w:spacing w:val="-5"/>
        </w:rPr>
        <w:t>S01</w:t>
      </w:r>
      <w:r>
        <w:tab/>
        <w:t>SECURITY</w:t>
      </w:r>
      <w:r>
        <w:rPr>
          <w:spacing w:val="-6"/>
        </w:rPr>
        <w:t xml:space="preserve"> </w:t>
      </w:r>
      <w:r>
        <w:t>SITE</w:t>
      </w:r>
      <w:r>
        <w:rPr>
          <w:spacing w:val="-4"/>
        </w:rPr>
        <w:t xml:space="preserve"> </w:t>
      </w:r>
      <w:r>
        <w:t>PLAN</w:t>
      </w:r>
      <w:r>
        <w:rPr>
          <w:spacing w:val="-4"/>
        </w:rPr>
        <w:t xml:space="preserve"> </w:t>
      </w:r>
      <w:r>
        <w:t>-</w:t>
      </w:r>
      <w:r>
        <w:rPr>
          <w:spacing w:val="-3"/>
        </w:rPr>
        <w:t xml:space="preserve"> </w:t>
      </w:r>
      <w:r>
        <w:rPr>
          <w:spacing w:val="-2"/>
        </w:rPr>
        <w:t>DEMOLITION</w:t>
      </w:r>
    </w:p>
    <w:p w14:paraId="7F740FCD" w14:textId="77777777" w:rsidR="00726659" w:rsidRDefault="000F0732">
      <w:pPr>
        <w:pStyle w:val="BodyText"/>
        <w:tabs>
          <w:tab w:val="left" w:pos="3367"/>
        </w:tabs>
        <w:spacing w:before="63"/>
        <w:ind w:left="1188" w:firstLine="0"/>
      </w:pPr>
      <w:r>
        <w:rPr>
          <w:spacing w:val="-2"/>
        </w:rPr>
        <w:t>TY-1-</w:t>
      </w:r>
      <w:r>
        <w:rPr>
          <w:spacing w:val="-5"/>
        </w:rPr>
        <w:t>S02</w:t>
      </w:r>
      <w:r>
        <w:tab/>
        <w:t>SECURITY</w:t>
      </w:r>
      <w:r>
        <w:rPr>
          <w:spacing w:val="-6"/>
        </w:rPr>
        <w:t xml:space="preserve"> </w:t>
      </w:r>
      <w:r>
        <w:t>SITE</w:t>
      </w:r>
      <w:r>
        <w:rPr>
          <w:spacing w:val="-4"/>
        </w:rPr>
        <w:t xml:space="preserve"> </w:t>
      </w:r>
      <w:r>
        <w:t>PLAN</w:t>
      </w:r>
      <w:r>
        <w:rPr>
          <w:spacing w:val="-3"/>
        </w:rPr>
        <w:t xml:space="preserve"> </w:t>
      </w:r>
      <w:r>
        <w:t>-</w:t>
      </w:r>
      <w:r>
        <w:rPr>
          <w:spacing w:val="-4"/>
        </w:rPr>
        <w:t xml:space="preserve"> </w:t>
      </w:r>
      <w:r>
        <w:t>NEW</w:t>
      </w:r>
      <w:r>
        <w:rPr>
          <w:spacing w:val="-2"/>
        </w:rPr>
        <w:t xml:space="preserve"> </w:t>
      </w:r>
      <w:r>
        <w:rPr>
          <w:spacing w:val="-4"/>
        </w:rPr>
        <w:t>WORK</w:t>
      </w:r>
    </w:p>
    <w:p w14:paraId="228F3258" w14:textId="77777777" w:rsidR="00726659" w:rsidRDefault="000F0732">
      <w:pPr>
        <w:pStyle w:val="BodyText"/>
        <w:tabs>
          <w:tab w:val="left" w:pos="3367"/>
        </w:tabs>
        <w:spacing w:before="63"/>
        <w:ind w:left="1188" w:firstLine="0"/>
      </w:pPr>
      <w:r>
        <w:rPr>
          <w:spacing w:val="-2"/>
        </w:rPr>
        <w:t>TY-5-</w:t>
      </w:r>
      <w:r>
        <w:rPr>
          <w:spacing w:val="-5"/>
        </w:rPr>
        <w:t>01</w:t>
      </w:r>
      <w:r>
        <w:tab/>
        <w:t>SECURITY</w:t>
      </w:r>
      <w:r>
        <w:rPr>
          <w:spacing w:val="-7"/>
        </w:rPr>
        <w:t xml:space="preserve"> </w:t>
      </w:r>
      <w:r>
        <w:rPr>
          <w:spacing w:val="-2"/>
        </w:rPr>
        <w:t>DETAILS</w:t>
      </w:r>
    </w:p>
    <w:p w14:paraId="6A8B3202" w14:textId="77777777" w:rsidR="00726659" w:rsidRDefault="000F0732">
      <w:pPr>
        <w:pStyle w:val="BodyText"/>
        <w:tabs>
          <w:tab w:val="left" w:pos="3367"/>
        </w:tabs>
        <w:spacing w:before="64"/>
        <w:ind w:left="1188" w:firstLine="0"/>
      </w:pPr>
      <w:r>
        <w:rPr>
          <w:spacing w:val="-2"/>
        </w:rPr>
        <w:t>TY-5-</w:t>
      </w:r>
      <w:r>
        <w:rPr>
          <w:spacing w:val="-5"/>
        </w:rPr>
        <w:t>02</w:t>
      </w:r>
      <w:r>
        <w:tab/>
        <w:t>SECURITY</w:t>
      </w:r>
      <w:r>
        <w:rPr>
          <w:spacing w:val="-7"/>
        </w:rPr>
        <w:t xml:space="preserve"> </w:t>
      </w:r>
      <w:r>
        <w:rPr>
          <w:spacing w:val="-2"/>
        </w:rPr>
        <w:t>DETAILS</w:t>
      </w:r>
    </w:p>
    <w:p w14:paraId="790A60F9" w14:textId="77777777" w:rsidR="00726659" w:rsidRDefault="000F0732">
      <w:pPr>
        <w:pStyle w:val="BodyText"/>
        <w:tabs>
          <w:tab w:val="left" w:pos="3367"/>
        </w:tabs>
        <w:spacing w:before="63"/>
        <w:ind w:left="1188" w:firstLine="0"/>
      </w:pPr>
      <w:r>
        <w:rPr>
          <w:spacing w:val="-2"/>
        </w:rPr>
        <w:t>TY-5-</w:t>
      </w:r>
      <w:r>
        <w:rPr>
          <w:spacing w:val="-5"/>
        </w:rPr>
        <w:t>03</w:t>
      </w:r>
      <w:r>
        <w:tab/>
        <w:t>SECURITY</w:t>
      </w:r>
      <w:r>
        <w:rPr>
          <w:spacing w:val="-7"/>
        </w:rPr>
        <w:t xml:space="preserve"> </w:t>
      </w:r>
      <w:r>
        <w:rPr>
          <w:spacing w:val="-2"/>
        </w:rPr>
        <w:t>DETAILS</w:t>
      </w:r>
    </w:p>
    <w:p w14:paraId="1E372007" w14:textId="77777777" w:rsidR="00726659" w:rsidRDefault="000F0732">
      <w:pPr>
        <w:pStyle w:val="BodyText"/>
        <w:tabs>
          <w:tab w:val="left" w:pos="3367"/>
        </w:tabs>
        <w:spacing w:before="64"/>
        <w:ind w:left="1188" w:firstLine="0"/>
      </w:pPr>
      <w:r>
        <w:rPr>
          <w:spacing w:val="-2"/>
        </w:rPr>
        <w:t>TY-5-</w:t>
      </w:r>
      <w:r>
        <w:rPr>
          <w:spacing w:val="-5"/>
        </w:rPr>
        <w:t>04</w:t>
      </w:r>
      <w:r>
        <w:tab/>
        <w:t>SECURITY</w:t>
      </w:r>
      <w:r>
        <w:rPr>
          <w:spacing w:val="-7"/>
        </w:rPr>
        <w:t xml:space="preserve"> </w:t>
      </w:r>
      <w:r>
        <w:rPr>
          <w:spacing w:val="-2"/>
        </w:rPr>
        <w:t>DETAILS</w:t>
      </w:r>
    </w:p>
    <w:p w14:paraId="43D471DA" w14:textId="77777777" w:rsidR="00726659" w:rsidRDefault="000F0732">
      <w:pPr>
        <w:pStyle w:val="BodyText"/>
        <w:spacing w:before="63" w:line="307" w:lineRule="auto"/>
        <w:ind w:left="1188" w:right="4549" w:firstLine="0"/>
        <w:jc w:val="both"/>
      </w:pPr>
      <w:r>
        <w:t>TY-6-500-01</w:t>
      </w:r>
      <w:r>
        <w:rPr>
          <w:spacing w:val="80"/>
        </w:rPr>
        <w:t xml:space="preserve">   </w:t>
      </w:r>
      <w:r>
        <w:t>SECURITY</w:t>
      </w:r>
      <w:r>
        <w:rPr>
          <w:spacing w:val="-5"/>
        </w:rPr>
        <w:t xml:space="preserve"> </w:t>
      </w:r>
      <w:r>
        <w:t>CCTV</w:t>
      </w:r>
      <w:r>
        <w:rPr>
          <w:spacing w:val="-5"/>
        </w:rPr>
        <w:t xml:space="preserve"> </w:t>
      </w:r>
      <w:r>
        <w:t>RISER</w:t>
      </w:r>
      <w:r>
        <w:rPr>
          <w:spacing w:val="-5"/>
        </w:rPr>
        <w:t xml:space="preserve"> </w:t>
      </w:r>
      <w:r>
        <w:t>DIAGRAM TY-6-500-02</w:t>
      </w:r>
      <w:r>
        <w:rPr>
          <w:spacing w:val="80"/>
        </w:rPr>
        <w:t xml:space="preserve">   </w:t>
      </w:r>
      <w:r>
        <w:t>SECURITY</w:t>
      </w:r>
      <w:r>
        <w:rPr>
          <w:spacing w:val="-5"/>
        </w:rPr>
        <w:t xml:space="preserve"> </w:t>
      </w:r>
      <w:r>
        <w:t>CCTV</w:t>
      </w:r>
      <w:r>
        <w:rPr>
          <w:spacing w:val="-5"/>
        </w:rPr>
        <w:t xml:space="preserve"> </w:t>
      </w:r>
      <w:r>
        <w:t>RISER</w:t>
      </w:r>
      <w:r>
        <w:rPr>
          <w:spacing w:val="-5"/>
        </w:rPr>
        <w:t xml:space="preserve"> </w:t>
      </w:r>
      <w:r>
        <w:t>DIAGRAM TY-6-500-03</w:t>
      </w:r>
      <w:r>
        <w:rPr>
          <w:spacing w:val="80"/>
        </w:rPr>
        <w:t xml:space="preserve">   </w:t>
      </w:r>
      <w:r>
        <w:t>SECURITY</w:t>
      </w:r>
      <w:r>
        <w:rPr>
          <w:spacing w:val="-5"/>
        </w:rPr>
        <w:t xml:space="preserve"> </w:t>
      </w:r>
      <w:r>
        <w:t>CCTV</w:t>
      </w:r>
      <w:r>
        <w:rPr>
          <w:spacing w:val="-5"/>
        </w:rPr>
        <w:t xml:space="preserve"> </w:t>
      </w:r>
      <w:r>
        <w:t>RISER</w:t>
      </w:r>
      <w:r>
        <w:rPr>
          <w:spacing w:val="-5"/>
        </w:rPr>
        <w:t xml:space="preserve"> </w:t>
      </w:r>
      <w:r>
        <w:t>DIAGRAM TY-6-500-04</w:t>
      </w:r>
      <w:r>
        <w:rPr>
          <w:spacing w:val="31"/>
          <w:w w:val="150"/>
        </w:rPr>
        <w:t xml:space="preserve">    </w:t>
      </w:r>
      <w:r>
        <w:t>SECURITY</w:t>
      </w:r>
      <w:r>
        <w:rPr>
          <w:spacing w:val="-3"/>
        </w:rPr>
        <w:t xml:space="preserve"> </w:t>
      </w:r>
      <w:r>
        <w:t>CCTV</w:t>
      </w:r>
      <w:r>
        <w:rPr>
          <w:spacing w:val="-4"/>
        </w:rPr>
        <w:t xml:space="preserve"> </w:t>
      </w:r>
      <w:r>
        <w:t>RISER</w:t>
      </w:r>
      <w:r>
        <w:rPr>
          <w:spacing w:val="-3"/>
        </w:rPr>
        <w:t xml:space="preserve"> </w:t>
      </w:r>
      <w:r>
        <w:rPr>
          <w:spacing w:val="-2"/>
        </w:rPr>
        <w:t>DIAGRAM</w:t>
      </w:r>
    </w:p>
    <w:tbl>
      <w:tblPr>
        <w:tblW w:w="0" w:type="auto"/>
        <w:tblInd w:w="1145" w:type="dxa"/>
        <w:tblLayout w:type="fixed"/>
        <w:tblCellMar>
          <w:left w:w="0" w:type="dxa"/>
          <w:right w:w="0" w:type="dxa"/>
        </w:tblCellMar>
        <w:tblLook w:val="01E0" w:firstRow="1" w:lastRow="1" w:firstColumn="1" w:lastColumn="1" w:noHBand="0" w:noVBand="0"/>
      </w:tblPr>
      <w:tblGrid>
        <w:gridCol w:w="1800"/>
        <w:gridCol w:w="1450"/>
        <w:gridCol w:w="660"/>
        <w:gridCol w:w="660"/>
        <w:gridCol w:w="1560"/>
        <w:gridCol w:w="780"/>
        <w:gridCol w:w="410"/>
      </w:tblGrid>
      <w:tr w:rsidR="00726659" w14:paraId="25781D7F" w14:textId="77777777">
        <w:trPr>
          <w:trHeight w:val="583"/>
        </w:trPr>
        <w:tc>
          <w:tcPr>
            <w:tcW w:w="1800" w:type="dxa"/>
          </w:tcPr>
          <w:p w14:paraId="482092B5" w14:textId="77777777" w:rsidR="00726659" w:rsidRDefault="000F0732">
            <w:pPr>
              <w:pStyle w:val="TableParagraph"/>
              <w:ind w:left="50"/>
              <w:rPr>
                <w:sz w:val="20"/>
              </w:rPr>
            </w:pPr>
            <w:r>
              <w:rPr>
                <w:spacing w:val="-2"/>
                <w:sz w:val="20"/>
              </w:rPr>
              <w:t>TY-7-</w:t>
            </w:r>
            <w:r>
              <w:rPr>
                <w:spacing w:val="-5"/>
                <w:sz w:val="20"/>
              </w:rPr>
              <w:t>01</w:t>
            </w:r>
          </w:p>
          <w:p w14:paraId="24A913C8" w14:textId="77777777" w:rsidR="00726659" w:rsidRDefault="000F0732">
            <w:pPr>
              <w:pStyle w:val="TableParagraph"/>
              <w:spacing w:before="63"/>
              <w:ind w:left="50"/>
              <w:rPr>
                <w:sz w:val="20"/>
              </w:rPr>
            </w:pPr>
            <w:r>
              <w:rPr>
                <w:spacing w:val="-2"/>
                <w:sz w:val="20"/>
              </w:rPr>
              <w:t>TY-7-</w:t>
            </w:r>
            <w:r>
              <w:rPr>
                <w:spacing w:val="-5"/>
                <w:sz w:val="20"/>
              </w:rPr>
              <w:t>02</w:t>
            </w:r>
          </w:p>
        </w:tc>
        <w:tc>
          <w:tcPr>
            <w:tcW w:w="5110" w:type="dxa"/>
            <w:gridSpan w:val="5"/>
          </w:tcPr>
          <w:p w14:paraId="056893F6" w14:textId="77777777" w:rsidR="00726659" w:rsidRDefault="000F0732">
            <w:pPr>
              <w:pStyle w:val="TableParagraph"/>
              <w:ind w:left="430"/>
              <w:rPr>
                <w:sz w:val="20"/>
              </w:rPr>
            </w:pPr>
            <w:r>
              <w:rPr>
                <w:sz w:val="20"/>
              </w:rPr>
              <w:t>CAMERA</w:t>
            </w:r>
            <w:r>
              <w:rPr>
                <w:spacing w:val="-5"/>
                <w:sz w:val="20"/>
              </w:rPr>
              <w:t xml:space="preserve"> </w:t>
            </w:r>
            <w:r>
              <w:rPr>
                <w:spacing w:val="-2"/>
                <w:sz w:val="20"/>
              </w:rPr>
              <w:t>SCHEDULE</w:t>
            </w:r>
          </w:p>
          <w:p w14:paraId="1800EF9B" w14:textId="77777777" w:rsidR="00726659" w:rsidRDefault="000F0732">
            <w:pPr>
              <w:pStyle w:val="TableParagraph"/>
              <w:spacing w:before="63"/>
              <w:ind w:left="430"/>
              <w:rPr>
                <w:sz w:val="20"/>
              </w:rPr>
            </w:pPr>
            <w:r>
              <w:rPr>
                <w:sz w:val="20"/>
              </w:rPr>
              <w:t>CAMERA</w:t>
            </w:r>
            <w:r>
              <w:rPr>
                <w:spacing w:val="-5"/>
                <w:sz w:val="20"/>
              </w:rPr>
              <w:t xml:space="preserve"> </w:t>
            </w:r>
            <w:r>
              <w:rPr>
                <w:spacing w:val="-2"/>
                <w:sz w:val="20"/>
              </w:rPr>
              <w:t>SCHEDULE</w:t>
            </w:r>
          </w:p>
        </w:tc>
        <w:tc>
          <w:tcPr>
            <w:tcW w:w="410" w:type="dxa"/>
          </w:tcPr>
          <w:p w14:paraId="76F4B95D" w14:textId="77777777" w:rsidR="00726659" w:rsidRDefault="00726659">
            <w:pPr>
              <w:pStyle w:val="TableParagraph"/>
              <w:rPr>
                <w:rFonts w:ascii="Times New Roman"/>
                <w:sz w:val="20"/>
              </w:rPr>
            </w:pPr>
          </w:p>
        </w:tc>
      </w:tr>
      <w:tr w:rsidR="00726659" w14:paraId="0FE18257" w14:textId="77777777">
        <w:trPr>
          <w:trHeight w:val="1195"/>
        </w:trPr>
        <w:tc>
          <w:tcPr>
            <w:tcW w:w="1800" w:type="dxa"/>
          </w:tcPr>
          <w:p w14:paraId="0C105C98" w14:textId="77777777" w:rsidR="00726659" w:rsidRDefault="000F0732">
            <w:pPr>
              <w:pStyle w:val="TableParagraph"/>
              <w:spacing w:before="3" w:line="290" w:lineRule="atLeast"/>
              <w:ind w:left="50" w:right="427"/>
              <w:jc w:val="both"/>
              <w:rPr>
                <w:sz w:val="20"/>
              </w:rPr>
            </w:pPr>
            <w:r>
              <w:rPr>
                <w:spacing w:val="-2"/>
                <w:sz w:val="20"/>
              </w:rPr>
              <w:t>TD-1-501-01 TY-1-501-01 TY-6-501-01 TD-1-507-</w:t>
            </w:r>
            <w:r>
              <w:rPr>
                <w:spacing w:val="-5"/>
                <w:sz w:val="20"/>
              </w:rPr>
              <w:t>00</w:t>
            </w:r>
          </w:p>
        </w:tc>
        <w:tc>
          <w:tcPr>
            <w:tcW w:w="5110" w:type="dxa"/>
            <w:gridSpan w:val="5"/>
          </w:tcPr>
          <w:p w14:paraId="6ABCE352" w14:textId="77777777" w:rsidR="00726659" w:rsidRDefault="000F0732">
            <w:pPr>
              <w:pStyle w:val="TableParagraph"/>
              <w:spacing w:before="66" w:line="307" w:lineRule="auto"/>
              <w:ind w:left="430"/>
              <w:rPr>
                <w:sz w:val="20"/>
              </w:rPr>
            </w:pPr>
            <w:r>
              <w:rPr>
                <w:sz w:val="20"/>
              </w:rPr>
              <w:t>SECURITY</w:t>
            </w:r>
            <w:r>
              <w:rPr>
                <w:spacing w:val="-5"/>
                <w:sz w:val="20"/>
              </w:rPr>
              <w:t xml:space="preserve"> </w:t>
            </w:r>
            <w:r>
              <w:rPr>
                <w:sz w:val="20"/>
              </w:rPr>
              <w:t>FLOOR</w:t>
            </w:r>
            <w:r>
              <w:rPr>
                <w:spacing w:val="80"/>
                <w:sz w:val="20"/>
              </w:rPr>
              <w:t xml:space="preserve"> </w:t>
            </w:r>
            <w:r>
              <w:rPr>
                <w:sz w:val="20"/>
              </w:rPr>
              <w:t>PLAN</w:t>
            </w:r>
            <w:r>
              <w:rPr>
                <w:spacing w:val="-5"/>
                <w:sz w:val="20"/>
              </w:rPr>
              <w:t xml:space="preserve"> </w:t>
            </w:r>
            <w:r>
              <w:rPr>
                <w:sz w:val="20"/>
              </w:rPr>
              <w:t>-</w:t>
            </w:r>
            <w:r>
              <w:rPr>
                <w:spacing w:val="-5"/>
                <w:sz w:val="20"/>
              </w:rPr>
              <w:t xml:space="preserve"> </w:t>
            </w:r>
            <w:r>
              <w:rPr>
                <w:sz w:val="20"/>
              </w:rPr>
              <w:t>DEMOLITION</w:t>
            </w:r>
            <w:r>
              <w:rPr>
                <w:spacing w:val="-5"/>
                <w:sz w:val="20"/>
              </w:rPr>
              <w:t xml:space="preserve"> </w:t>
            </w:r>
            <w:r>
              <w:rPr>
                <w:sz w:val="20"/>
              </w:rPr>
              <w:t>LEVEL SECURITY FLOOR</w:t>
            </w:r>
            <w:r>
              <w:rPr>
                <w:spacing w:val="80"/>
                <w:sz w:val="20"/>
              </w:rPr>
              <w:t xml:space="preserve"> </w:t>
            </w:r>
            <w:r>
              <w:rPr>
                <w:sz w:val="20"/>
              </w:rPr>
              <w:t>PLAN LEVEL 01</w:t>
            </w:r>
          </w:p>
          <w:p w14:paraId="6B69B227" w14:textId="77777777" w:rsidR="00726659" w:rsidRDefault="000F0732">
            <w:pPr>
              <w:pStyle w:val="TableParagraph"/>
              <w:ind w:left="430"/>
              <w:rPr>
                <w:sz w:val="20"/>
              </w:rPr>
            </w:pPr>
            <w:r>
              <w:rPr>
                <w:sz w:val="20"/>
              </w:rPr>
              <w:t>SECURITY</w:t>
            </w:r>
            <w:r>
              <w:rPr>
                <w:spacing w:val="-5"/>
                <w:sz w:val="20"/>
              </w:rPr>
              <w:t xml:space="preserve"> </w:t>
            </w:r>
            <w:r>
              <w:rPr>
                <w:sz w:val="20"/>
              </w:rPr>
              <w:t>CCTV</w:t>
            </w:r>
            <w:r>
              <w:rPr>
                <w:spacing w:val="-5"/>
                <w:sz w:val="20"/>
              </w:rPr>
              <w:t xml:space="preserve"> </w:t>
            </w:r>
            <w:r>
              <w:rPr>
                <w:sz w:val="20"/>
              </w:rPr>
              <w:t>RISER</w:t>
            </w:r>
            <w:r>
              <w:rPr>
                <w:spacing w:val="-5"/>
                <w:sz w:val="20"/>
              </w:rPr>
              <w:t xml:space="preserve"> </w:t>
            </w:r>
            <w:r>
              <w:rPr>
                <w:spacing w:val="-2"/>
                <w:sz w:val="20"/>
              </w:rPr>
              <w:t>DIAGRAM</w:t>
            </w:r>
          </w:p>
          <w:p w14:paraId="50E47B8D" w14:textId="77777777" w:rsidR="00726659" w:rsidRDefault="000F0732">
            <w:pPr>
              <w:pStyle w:val="TableParagraph"/>
              <w:spacing w:before="64"/>
              <w:ind w:left="430"/>
              <w:rPr>
                <w:sz w:val="20"/>
              </w:rPr>
            </w:pPr>
            <w:r>
              <w:rPr>
                <w:sz w:val="20"/>
              </w:rPr>
              <w:t>SECURITY</w:t>
            </w:r>
            <w:r>
              <w:rPr>
                <w:spacing w:val="-6"/>
                <w:sz w:val="20"/>
              </w:rPr>
              <w:t xml:space="preserve"> </w:t>
            </w:r>
            <w:r>
              <w:rPr>
                <w:sz w:val="20"/>
              </w:rPr>
              <w:t>FLOOR</w:t>
            </w:r>
            <w:r>
              <w:rPr>
                <w:spacing w:val="-4"/>
                <w:sz w:val="20"/>
              </w:rPr>
              <w:t xml:space="preserve"> </w:t>
            </w:r>
            <w:r>
              <w:rPr>
                <w:sz w:val="20"/>
              </w:rPr>
              <w:t>PLAN</w:t>
            </w:r>
            <w:r>
              <w:rPr>
                <w:spacing w:val="-5"/>
                <w:sz w:val="20"/>
              </w:rPr>
              <w:t xml:space="preserve"> </w:t>
            </w:r>
            <w:r>
              <w:rPr>
                <w:sz w:val="20"/>
              </w:rPr>
              <w:t>-</w:t>
            </w:r>
            <w:r>
              <w:rPr>
                <w:spacing w:val="-5"/>
                <w:sz w:val="20"/>
              </w:rPr>
              <w:t xml:space="preserve"> </w:t>
            </w:r>
            <w:r>
              <w:rPr>
                <w:sz w:val="20"/>
              </w:rPr>
              <w:t>DEMOLITION</w:t>
            </w:r>
            <w:r>
              <w:rPr>
                <w:spacing w:val="-5"/>
                <w:sz w:val="20"/>
              </w:rPr>
              <w:t xml:space="preserve"> </w:t>
            </w:r>
            <w:r>
              <w:rPr>
                <w:spacing w:val="-4"/>
                <w:sz w:val="20"/>
              </w:rPr>
              <w:t>LEVEL</w:t>
            </w:r>
          </w:p>
        </w:tc>
        <w:tc>
          <w:tcPr>
            <w:tcW w:w="410" w:type="dxa"/>
          </w:tcPr>
          <w:p w14:paraId="6864B3F3" w14:textId="77777777" w:rsidR="00726659" w:rsidRDefault="000F0732">
            <w:pPr>
              <w:pStyle w:val="TableParagraph"/>
              <w:spacing w:before="66"/>
              <w:ind w:left="120"/>
              <w:rPr>
                <w:sz w:val="20"/>
              </w:rPr>
            </w:pPr>
            <w:r>
              <w:rPr>
                <w:spacing w:val="-5"/>
                <w:sz w:val="20"/>
              </w:rPr>
              <w:t>01</w:t>
            </w:r>
          </w:p>
          <w:p w14:paraId="7A586869" w14:textId="77777777" w:rsidR="00726659" w:rsidRDefault="00726659">
            <w:pPr>
              <w:pStyle w:val="TableParagraph"/>
              <w:rPr>
                <w:sz w:val="20"/>
              </w:rPr>
            </w:pPr>
          </w:p>
          <w:p w14:paraId="2CAA7D01" w14:textId="77777777" w:rsidR="00726659" w:rsidRDefault="00726659">
            <w:pPr>
              <w:pStyle w:val="TableParagraph"/>
              <w:spacing w:before="191"/>
              <w:rPr>
                <w:sz w:val="20"/>
              </w:rPr>
            </w:pPr>
          </w:p>
          <w:p w14:paraId="238A68C1" w14:textId="77777777" w:rsidR="00726659" w:rsidRDefault="000F0732">
            <w:pPr>
              <w:pStyle w:val="TableParagraph"/>
              <w:rPr>
                <w:sz w:val="20"/>
              </w:rPr>
            </w:pPr>
            <w:r>
              <w:rPr>
                <w:spacing w:val="-5"/>
                <w:sz w:val="20"/>
              </w:rPr>
              <w:t>00</w:t>
            </w:r>
          </w:p>
        </w:tc>
      </w:tr>
      <w:tr w:rsidR="00726659" w14:paraId="2663CD36" w14:textId="77777777">
        <w:trPr>
          <w:trHeight w:val="548"/>
        </w:trPr>
        <w:tc>
          <w:tcPr>
            <w:tcW w:w="1800" w:type="dxa"/>
          </w:tcPr>
          <w:p w14:paraId="59520F5B" w14:textId="77777777" w:rsidR="00726659" w:rsidRDefault="000F0732">
            <w:pPr>
              <w:pStyle w:val="TableParagraph"/>
              <w:spacing w:before="31"/>
              <w:ind w:left="50"/>
              <w:rPr>
                <w:sz w:val="20"/>
              </w:rPr>
            </w:pPr>
            <w:r>
              <w:rPr>
                <w:spacing w:val="-2"/>
                <w:sz w:val="20"/>
              </w:rPr>
              <w:t>TY-1-507-</w:t>
            </w:r>
            <w:r>
              <w:rPr>
                <w:spacing w:val="-5"/>
                <w:sz w:val="20"/>
              </w:rPr>
              <w:t>00</w:t>
            </w:r>
          </w:p>
          <w:p w14:paraId="3C240866" w14:textId="77777777" w:rsidR="00726659" w:rsidRDefault="000F0732">
            <w:pPr>
              <w:pStyle w:val="TableParagraph"/>
              <w:spacing w:before="64" w:line="207" w:lineRule="exact"/>
              <w:ind w:left="50"/>
              <w:rPr>
                <w:sz w:val="20"/>
              </w:rPr>
            </w:pPr>
            <w:r>
              <w:rPr>
                <w:spacing w:val="-2"/>
                <w:sz w:val="20"/>
              </w:rPr>
              <w:t>TY-6-507-</w:t>
            </w:r>
            <w:r>
              <w:rPr>
                <w:spacing w:val="-5"/>
                <w:sz w:val="20"/>
              </w:rPr>
              <w:t>00</w:t>
            </w:r>
          </w:p>
        </w:tc>
        <w:tc>
          <w:tcPr>
            <w:tcW w:w="5110" w:type="dxa"/>
            <w:gridSpan w:val="5"/>
          </w:tcPr>
          <w:p w14:paraId="4D6311F0" w14:textId="77777777" w:rsidR="00726659" w:rsidRDefault="000F0732">
            <w:pPr>
              <w:pStyle w:val="TableParagraph"/>
              <w:spacing w:before="31"/>
              <w:ind w:left="430"/>
              <w:rPr>
                <w:sz w:val="20"/>
              </w:rPr>
            </w:pPr>
            <w:r>
              <w:rPr>
                <w:sz w:val="20"/>
              </w:rPr>
              <w:t>SECURITY</w:t>
            </w:r>
            <w:r>
              <w:rPr>
                <w:spacing w:val="-6"/>
                <w:sz w:val="20"/>
              </w:rPr>
              <w:t xml:space="preserve"> </w:t>
            </w:r>
            <w:r>
              <w:rPr>
                <w:sz w:val="20"/>
              </w:rPr>
              <w:t>FLOOR</w:t>
            </w:r>
            <w:r>
              <w:rPr>
                <w:spacing w:val="-4"/>
                <w:sz w:val="20"/>
              </w:rPr>
              <w:t xml:space="preserve"> </w:t>
            </w:r>
            <w:r>
              <w:rPr>
                <w:sz w:val="20"/>
              </w:rPr>
              <w:t>PLAN</w:t>
            </w:r>
            <w:r>
              <w:rPr>
                <w:spacing w:val="-5"/>
                <w:sz w:val="20"/>
              </w:rPr>
              <w:t xml:space="preserve"> </w:t>
            </w:r>
            <w:r>
              <w:rPr>
                <w:sz w:val="20"/>
              </w:rPr>
              <w:t>LEVEL</w:t>
            </w:r>
            <w:r>
              <w:rPr>
                <w:spacing w:val="-4"/>
                <w:sz w:val="20"/>
              </w:rPr>
              <w:t xml:space="preserve"> </w:t>
            </w:r>
            <w:r>
              <w:rPr>
                <w:spacing w:val="-5"/>
                <w:sz w:val="20"/>
              </w:rPr>
              <w:t>00</w:t>
            </w:r>
          </w:p>
          <w:p w14:paraId="6CB3F8B4" w14:textId="77777777" w:rsidR="00726659" w:rsidRDefault="000F0732">
            <w:pPr>
              <w:pStyle w:val="TableParagraph"/>
              <w:spacing w:before="64" w:line="207" w:lineRule="exact"/>
              <w:ind w:left="430"/>
              <w:rPr>
                <w:sz w:val="20"/>
              </w:rPr>
            </w:pPr>
            <w:r>
              <w:rPr>
                <w:sz w:val="20"/>
              </w:rPr>
              <w:t>SECURITY</w:t>
            </w:r>
            <w:r>
              <w:rPr>
                <w:spacing w:val="-5"/>
                <w:sz w:val="20"/>
              </w:rPr>
              <w:t xml:space="preserve"> </w:t>
            </w:r>
            <w:r>
              <w:rPr>
                <w:sz w:val="20"/>
              </w:rPr>
              <w:t>CCTV</w:t>
            </w:r>
            <w:r>
              <w:rPr>
                <w:spacing w:val="-5"/>
                <w:sz w:val="20"/>
              </w:rPr>
              <w:t xml:space="preserve"> </w:t>
            </w:r>
            <w:r>
              <w:rPr>
                <w:sz w:val="20"/>
              </w:rPr>
              <w:t>RISER</w:t>
            </w:r>
            <w:r>
              <w:rPr>
                <w:spacing w:val="-5"/>
                <w:sz w:val="20"/>
              </w:rPr>
              <w:t xml:space="preserve"> </w:t>
            </w:r>
            <w:r>
              <w:rPr>
                <w:spacing w:val="-2"/>
                <w:sz w:val="20"/>
              </w:rPr>
              <w:t>DIAGRAM</w:t>
            </w:r>
          </w:p>
        </w:tc>
        <w:tc>
          <w:tcPr>
            <w:tcW w:w="410" w:type="dxa"/>
          </w:tcPr>
          <w:p w14:paraId="4F590D65" w14:textId="77777777" w:rsidR="00726659" w:rsidRDefault="00726659">
            <w:pPr>
              <w:pStyle w:val="TableParagraph"/>
              <w:rPr>
                <w:rFonts w:ascii="Times New Roman"/>
                <w:sz w:val="20"/>
              </w:rPr>
            </w:pPr>
          </w:p>
        </w:tc>
      </w:tr>
      <w:tr w:rsidR="00726659" w14:paraId="376B2ADA" w14:textId="77777777">
        <w:trPr>
          <w:trHeight w:val="321"/>
        </w:trPr>
        <w:tc>
          <w:tcPr>
            <w:tcW w:w="1800" w:type="dxa"/>
          </w:tcPr>
          <w:p w14:paraId="5DC44B36" w14:textId="77777777" w:rsidR="00726659" w:rsidRDefault="000F0732">
            <w:pPr>
              <w:pStyle w:val="TableParagraph"/>
              <w:spacing w:before="63"/>
              <w:ind w:left="50"/>
              <w:rPr>
                <w:sz w:val="20"/>
              </w:rPr>
            </w:pPr>
            <w:r>
              <w:rPr>
                <w:spacing w:val="-2"/>
                <w:sz w:val="20"/>
              </w:rPr>
              <w:t>TD-1-509-</w:t>
            </w:r>
            <w:r>
              <w:rPr>
                <w:spacing w:val="-5"/>
                <w:sz w:val="20"/>
              </w:rPr>
              <w:t>00</w:t>
            </w:r>
          </w:p>
        </w:tc>
        <w:tc>
          <w:tcPr>
            <w:tcW w:w="1450" w:type="dxa"/>
          </w:tcPr>
          <w:p w14:paraId="4E86321B" w14:textId="77777777" w:rsidR="00726659" w:rsidRDefault="000F0732">
            <w:pPr>
              <w:pStyle w:val="TableParagraph"/>
              <w:spacing w:before="63"/>
              <w:ind w:right="57"/>
              <w:jc w:val="right"/>
              <w:rPr>
                <w:sz w:val="20"/>
              </w:rPr>
            </w:pPr>
            <w:r>
              <w:rPr>
                <w:spacing w:val="-2"/>
                <w:sz w:val="20"/>
              </w:rPr>
              <w:t>SECURITY</w:t>
            </w:r>
          </w:p>
        </w:tc>
        <w:tc>
          <w:tcPr>
            <w:tcW w:w="660" w:type="dxa"/>
          </w:tcPr>
          <w:p w14:paraId="0D3D0756" w14:textId="77777777" w:rsidR="00726659" w:rsidRDefault="000F0732">
            <w:pPr>
              <w:pStyle w:val="TableParagraph"/>
              <w:spacing w:before="63"/>
              <w:ind w:left="60" w:right="-15"/>
              <w:jc w:val="center"/>
              <w:rPr>
                <w:sz w:val="20"/>
              </w:rPr>
            </w:pPr>
            <w:r>
              <w:rPr>
                <w:spacing w:val="-2"/>
                <w:sz w:val="20"/>
              </w:rPr>
              <w:t>FLOOR</w:t>
            </w:r>
          </w:p>
        </w:tc>
        <w:tc>
          <w:tcPr>
            <w:tcW w:w="660" w:type="dxa"/>
          </w:tcPr>
          <w:p w14:paraId="794F1354" w14:textId="77777777" w:rsidR="00726659" w:rsidRDefault="000F0732">
            <w:pPr>
              <w:pStyle w:val="TableParagraph"/>
              <w:spacing w:before="63"/>
              <w:ind w:right="57"/>
              <w:jc w:val="right"/>
              <w:rPr>
                <w:sz w:val="20"/>
              </w:rPr>
            </w:pPr>
            <w:r>
              <w:rPr>
                <w:spacing w:val="-4"/>
                <w:sz w:val="20"/>
              </w:rPr>
              <w:t>PLAN</w:t>
            </w:r>
          </w:p>
        </w:tc>
        <w:tc>
          <w:tcPr>
            <w:tcW w:w="1560" w:type="dxa"/>
          </w:tcPr>
          <w:p w14:paraId="69A57A58" w14:textId="77777777" w:rsidR="00726659" w:rsidRDefault="000F0732">
            <w:pPr>
              <w:pStyle w:val="TableParagraph"/>
              <w:spacing w:before="63"/>
              <w:ind w:left="60"/>
              <w:rPr>
                <w:sz w:val="20"/>
              </w:rPr>
            </w:pPr>
            <w:r>
              <w:rPr>
                <w:sz w:val="20"/>
              </w:rPr>
              <w:t>-</w:t>
            </w:r>
            <w:r>
              <w:rPr>
                <w:spacing w:val="-1"/>
                <w:sz w:val="20"/>
              </w:rPr>
              <w:t xml:space="preserve"> </w:t>
            </w:r>
            <w:r>
              <w:rPr>
                <w:spacing w:val="-2"/>
                <w:sz w:val="20"/>
              </w:rPr>
              <w:t>DEMOLITION</w:t>
            </w:r>
          </w:p>
        </w:tc>
        <w:tc>
          <w:tcPr>
            <w:tcW w:w="780" w:type="dxa"/>
          </w:tcPr>
          <w:p w14:paraId="0C53737D" w14:textId="77777777" w:rsidR="00726659" w:rsidRDefault="000F0732">
            <w:pPr>
              <w:pStyle w:val="TableParagraph"/>
              <w:spacing w:before="63"/>
              <w:ind w:right="56"/>
              <w:jc w:val="center"/>
              <w:rPr>
                <w:sz w:val="20"/>
              </w:rPr>
            </w:pPr>
            <w:r>
              <w:rPr>
                <w:spacing w:val="-4"/>
                <w:sz w:val="20"/>
              </w:rPr>
              <w:t>LEVEL</w:t>
            </w:r>
          </w:p>
        </w:tc>
        <w:tc>
          <w:tcPr>
            <w:tcW w:w="410" w:type="dxa"/>
          </w:tcPr>
          <w:p w14:paraId="78823D00" w14:textId="77777777" w:rsidR="00726659" w:rsidRDefault="000F0732">
            <w:pPr>
              <w:pStyle w:val="TableParagraph"/>
              <w:spacing w:before="63"/>
              <w:rPr>
                <w:sz w:val="20"/>
              </w:rPr>
            </w:pPr>
            <w:r>
              <w:rPr>
                <w:spacing w:val="-5"/>
                <w:sz w:val="20"/>
              </w:rPr>
              <w:t>00</w:t>
            </w:r>
          </w:p>
        </w:tc>
      </w:tr>
      <w:tr w:rsidR="00726659" w14:paraId="3552FA9B" w14:textId="77777777">
        <w:trPr>
          <w:trHeight w:val="290"/>
        </w:trPr>
        <w:tc>
          <w:tcPr>
            <w:tcW w:w="1800" w:type="dxa"/>
          </w:tcPr>
          <w:p w14:paraId="2557BECB" w14:textId="77777777" w:rsidR="00726659" w:rsidRDefault="000F0732">
            <w:pPr>
              <w:pStyle w:val="TableParagraph"/>
              <w:spacing w:before="31"/>
              <w:ind w:left="50"/>
              <w:rPr>
                <w:sz w:val="20"/>
              </w:rPr>
            </w:pPr>
            <w:r>
              <w:rPr>
                <w:spacing w:val="-2"/>
                <w:sz w:val="20"/>
              </w:rPr>
              <w:t>TD-1-509-</w:t>
            </w:r>
            <w:r>
              <w:rPr>
                <w:spacing w:val="-5"/>
                <w:sz w:val="20"/>
              </w:rPr>
              <w:t>01</w:t>
            </w:r>
          </w:p>
        </w:tc>
        <w:tc>
          <w:tcPr>
            <w:tcW w:w="1450" w:type="dxa"/>
          </w:tcPr>
          <w:p w14:paraId="323F442B" w14:textId="77777777" w:rsidR="00726659" w:rsidRDefault="000F0732">
            <w:pPr>
              <w:pStyle w:val="TableParagraph"/>
              <w:spacing w:before="31"/>
              <w:ind w:right="57"/>
              <w:jc w:val="right"/>
              <w:rPr>
                <w:sz w:val="20"/>
              </w:rPr>
            </w:pPr>
            <w:r>
              <w:rPr>
                <w:spacing w:val="-2"/>
                <w:sz w:val="20"/>
              </w:rPr>
              <w:t>SECURITY</w:t>
            </w:r>
          </w:p>
        </w:tc>
        <w:tc>
          <w:tcPr>
            <w:tcW w:w="660" w:type="dxa"/>
          </w:tcPr>
          <w:p w14:paraId="4026F7F8" w14:textId="77777777" w:rsidR="00726659" w:rsidRDefault="000F0732">
            <w:pPr>
              <w:pStyle w:val="TableParagraph"/>
              <w:spacing w:before="31"/>
              <w:ind w:left="60" w:right="-15"/>
              <w:jc w:val="center"/>
              <w:rPr>
                <w:sz w:val="20"/>
              </w:rPr>
            </w:pPr>
            <w:r>
              <w:rPr>
                <w:spacing w:val="-2"/>
                <w:sz w:val="20"/>
              </w:rPr>
              <w:t>FLOOR</w:t>
            </w:r>
          </w:p>
        </w:tc>
        <w:tc>
          <w:tcPr>
            <w:tcW w:w="660" w:type="dxa"/>
          </w:tcPr>
          <w:p w14:paraId="3203B079" w14:textId="77777777" w:rsidR="00726659" w:rsidRDefault="000F0732">
            <w:pPr>
              <w:pStyle w:val="TableParagraph"/>
              <w:spacing w:before="31"/>
              <w:ind w:right="57"/>
              <w:jc w:val="right"/>
              <w:rPr>
                <w:sz w:val="20"/>
              </w:rPr>
            </w:pPr>
            <w:r>
              <w:rPr>
                <w:spacing w:val="-4"/>
                <w:sz w:val="20"/>
              </w:rPr>
              <w:t>PLAN</w:t>
            </w:r>
          </w:p>
        </w:tc>
        <w:tc>
          <w:tcPr>
            <w:tcW w:w="1560" w:type="dxa"/>
          </w:tcPr>
          <w:p w14:paraId="5295E175"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80" w:type="dxa"/>
          </w:tcPr>
          <w:p w14:paraId="5AF714A0" w14:textId="77777777" w:rsidR="00726659" w:rsidRDefault="000F0732">
            <w:pPr>
              <w:pStyle w:val="TableParagraph"/>
              <w:spacing w:before="31"/>
              <w:ind w:right="56"/>
              <w:jc w:val="center"/>
              <w:rPr>
                <w:sz w:val="20"/>
              </w:rPr>
            </w:pPr>
            <w:r>
              <w:rPr>
                <w:spacing w:val="-4"/>
                <w:sz w:val="20"/>
              </w:rPr>
              <w:t>LEVEL</w:t>
            </w:r>
          </w:p>
        </w:tc>
        <w:tc>
          <w:tcPr>
            <w:tcW w:w="410" w:type="dxa"/>
          </w:tcPr>
          <w:p w14:paraId="53DF3722" w14:textId="77777777" w:rsidR="00726659" w:rsidRDefault="000F0732">
            <w:pPr>
              <w:pStyle w:val="TableParagraph"/>
              <w:spacing w:before="31"/>
              <w:rPr>
                <w:sz w:val="20"/>
              </w:rPr>
            </w:pPr>
            <w:r>
              <w:rPr>
                <w:spacing w:val="-5"/>
                <w:sz w:val="20"/>
              </w:rPr>
              <w:t>01</w:t>
            </w:r>
          </w:p>
        </w:tc>
      </w:tr>
      <w:tr w:rsidR="00726659" w14:paraId="407EA134" w14:textId="77777777">
        <w:trPr>
          <w:trHeight w:val="290"/>
        </w:trPr>
        <w:tc>
          <w:tcPr>
            <w:tcW w:w="1800" w:type="dxa"/>
          </w:tcPr>
          <w:p w14:paraId="4B64CB53" w14:textId="77777777" w:rsidR="00726659" w:rsidRDefault="000F0732">
            <w:pPr>
              <w:pStyle w:val="TableParagraph"/>
              <w:spacing w:before="31"/>
              <w:ind w:left="50"/>
              <w:rPr>
                <w:sz w:val="20"/>
              </w:rPr>
            </w:pPr>
            <w:r>
              <w:rPr>
                <w:spacing w:val="-2"/>
                <w:sz w:val="20"/>
              </w:rPr>
              <w:t>TY-1-509-</w:t>
            </w:r>
            <w:r>
              <w:rPr>
                <w:spacing w:val="-5"/>
                <w:sz w:val="20"/>
              </w:rPr>
              <w:t>00</w:t>
            </w:r>
          </w:p>
        </w:tc>
        <w:tc>
          <w:tcPr>
            <w:tcW w:w="1450" w:type="dxa"/>
          </w:tcPr>
          <w:p w14:paraId="74D8FFC6" w14:textId="77777777" w:rsidR="00726659" w:rsidRDefault="000F0732">
            <w:pPr>
              <w:pStyle w:val="TableParagraph"/>
              <w:spacing w:before="31"/>
              <w:ind w:right="57"/>
              <w:jc w:val="right"/>
              <w:rPr>
                <w:sz w:val="20"/>
              </w:rPr>
            </w:pPr>
            <w:r>
              <w:rPr>
                <w:spacing w:val="-2"/>
                <w:sz w:val="20"/>
              </w:rPr>
              <w:t>SECURITY</w:t>
            </w:r>
          </w:p>
        </w:tc>
        <w:tc>
          <w:tcPr>
            <w:tcW w:w="660" w:type="dxa"/>
          </w:tcPr>
          <w:p w14:paraId="43D939DA" w14:textId="77777777" w:rsidR="00726659" w:rsidRDefault="000F0732">
            <w:pPr>
              <w:pStyle w:val="TableParagraph"/>
              <w:spacing w:before="31"/>
              <w:ind w:left="60" w:right="-15"/>
              <w:jc w:val="center"/>
              <w:rPr>
                <w:sz w:val="20"/>
              </w:rPr>
            </w:pPr>
            <w:r>
              <w:rPr>
                <w:spacing w:val="-2"/>
                <w:sz w:val="20"/>
              </w:rPr>
              <w:t>FLOOR</w:t>
            </w:r>
          </w:p>
        </w:tc>
        <w:tc>
          <w:tcPr>
            <w:tcW w:w="660" w:type="dxa"/>
          </w:tcPr>
          <w:p w14:paraId="7F8D41D3" w14:textId="77777777" w:rsidR="00726659" w:rsidRDefault="000F0732">
            <w:pPr>
              <w:pStyle w:val="TableParagraph"/>
              <w:spacing w:before="31"/>
              <w:ind w:right="57"/>
              <w:jc w:val="right"/>
              <w:rPr>
                <w:sz w:val="20"/>
              </w:rPr>
            </w:pPr>
            <w:r>
              <w:rPr>
                <w:spacing w:val="-4"/>
                <w:sz w:val="20"/>
              </w:rPr>
              <w:t>PLAN</w:t>
            </w:r>
          </w:p>
        </w:tc>
        <w:tc>
          <w:tcPr>
            <w:tcW w:w="1560" w:type="dxa"/>
          </w:tcPr>
          <w:p w14:paraId="69232F7D"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00</w:t>
            </w:r>
          </w:p>
        </w:tc>
        <w:tc>
          <w:tcPr>
            <w:tcW w:w="780" w:type="dxa"/>
          </w:tcPr>
          <w:p w14:paraId="05E1C7B9" w14:textId="77777777" w:rsidR="00726659" w:rsidRDefault="00726659">
            <w:pPr>
              <w:pStyle w:val="TableParagraph"/>
              <w:rPr>
                <w:rFonts w:ascii="Times New Roman"/>
                <w:sz w:val="20"/>
              </w:rPr>
            </w:pPr>
          </w:p>
        </w:tc>
        <w:tc>
          <w:tcPr>
            <w:tcW w:w="410" w:type="dxa"/>
          </w:tcPr>
          <w:p w14:paraId="41B7BA9B" w14:textId="77777777" w:rsidR="00726659" w:rsidRDefault="00726659">
            <w:pPr>
              <w:pStyle w:val="TableParagraph"/>
              <w:rPr>
                <w:rFonts w:ascii="Times New Roman"/>
                <w:sz w:val="20"/>
              </w:rPr>
            </w:pPr>
          </w:p>
        </w:tc>
      </w:tr>
      <w:tr w:rsidR="00726659" w14:paraId="6F26F389" w14:textId="77777777">
        <w:trPr>
          <w:trHeight w:val="290"/>
        </w:trPr>
        <w:tc>
          <w:tcPr>
            <w:tcW w:w="1800" w:type="dxa"/>
          </w:tcPr>
          <w:p w14:paraId="54FB1A03" w14:textId="77777777" w:rsidR="00726659" w:rsidRDefault="000F0732">
            <w:pPr>
              <w:pStyle w:val="TableParagraph"/>
              <w:spacing w:before="31"/>
              <w:ind w:left="50"/>
              <w:rPr>
                <w:sz w:val="20"/>
              </w:rPr>
            </w:pPr>
            <w:r>
              <w:rPr>
                <w:spacing w:val="-2"/>
                <w:sz w:val="20"/>
              </w:rPr>
              <w:t>TY-1-509-</w:t>
            </w:r>
            <w:r>
              <w:rPr>
                <w:spacing w:val="-5"/>
                <w:sz w:val="20"/>
              </w:rPr>
              <w:t>01</w:t>
            </w:r>
          </w:p>
        </w:tc>
        <w:tc>
          <w:tcPr>
            <w:tcW w:w="1450" w:type="dxa"/>
          </w:tcPr>
          <w:p w14:paraId="4021C1ED" w14:textId="77777777" w:rsidR="00726659" w:rsidRDefault="000F0732">
            <w:pPr>
              <w:pStyle w:val="TableParagraph"/>
              <w:spacing w:before="31"/>
              <w:ind w:right="57"/>
              <w:jc w:val="right"/>
              <w:rPr>
                <w:sz w:val="20"/>
              </w:rPr>
            </w:pPr>
            <w:r>
              <w:rPr>
                <w:spacing w:val="-2"/>
                <w:sz w:val="20"/>
              </w:rPr>
              <w:t>SECURITY</w:t>
            </w:r>
          </w:p>
        </w:tc>
        <w:tc>
          <w:tcPr>
            <w:tcW w:w="660" w:type="dxa"/>
          </w:tcPr>
          <w:p w14:paraId="6A197CF5" w14:textId="77777777" w:rsidR="00726659" w:rsidRDefault="000F0732">
            <w:pPr>
              <w:pStyle w:val="TableParagraph"/>
              <w:spacing w:before="31"/>
              <w:ind w:left="60" w:right="-15"/>
              <w:jc w:val="center"/>
              <w:rPr>
                <w:sz w:val="20"/>
              </w:rPr>
            </w:pPr>
            <w:r>
              <w:rPr>
                <w:spacing w:val="-2"/>
                <w:sz w:val="20"/>
              </w:rPr>
              <w:t>FLOOR</w:t>
            </w:r>
          </w:p>
        </w:tc>
        <w:tc>
          <w:tcPr>
            <w:tcW w:w="660" w:type="dxa"/>
          </w:tcPr>
          <w:p w14:paraId="6EDBB75D" w14:textId="77777777" w:rsidR="00726659" w:rsidRDefault="000F0732">
            <w:pPr>
              <w:pStyle w:val="TableParagraph"/>
              <w:spacing w:before="31"/>
              <w:ind w:right="57"/>
              <w:jc w:val="right"/>
              <w:rPr>
                <w:sz w:val="20"/>
              </w:rPr>
            </w:pPr>
            <w:r>
              <w:rPr>
                <w:spacing w:val="-4"/>
                <w:sz w:val="20"/>
              </w:rPr>
              <w:t>PLAN</w:t>
            </w:r>
          </w:p>
        </w:tc>
        <w:tc>
          <w:tcPr>
            <w:tcW w:w="1560" w:type="dxa"/>
          </w:tcPr>
          <w:p w14:paraId="7E166E5B"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01</w:t>
            </w:r>
          </w:p>
        </w:tc>
        <w:tc>
          <w:tcPr>
            <w:tcW w:w="780" w:type="dxa"/>
          </w:tcPr>
          <w:p w14:paraId="3D9497C3" w14:textId="77777777" w:rsidR="00726659" w:rsidRDefault="00726659">
            <w:pPr>
              <w:pStyle w:val="TableParagraph"/>
              <w:rPr>
                <w:rFonts w:ascii="Times New Roman"/>
                <w:sz w:val="20"/>
              </w:rPr>
            </w:pPr>
          </w:p>
        </w:tc>
        <w:tc>
          <w:tcPr>
            <w:tcW w:w="410" w:type="dxa"/>
          </w:tcPr>
          <w:p w14:paraId="088EF3AD" w14:textId="77777777" w:rsidR="00726659" w:rsidRDefault="00726659">
            <w:pPr>
              <w:pStyle w:val="TableParagraph"/>
              <w:rPr>
                <w:rFonts w:ascii="Times New Roman"/>
                <w:sz w:val="20"/>
              </w:rPr>
            </w:pPr>
          </w:p>
        </w:tc>
      </w:tr>
      <w:tr w:rsidR="00726659" w14:paraId="1FC658D4" w14:textId="77777777">
        <w:trPr>
          <w:trHeight w:val="290"/>
        </w:trPr>
        <w:tc>
          <w:tcPr>
            <w:tcW w:w="1800" w:type="dxa"/>
          </w:tcPr>
          <w:p w14:paraId="4459B7BE" w14:textId="77777777" w:rsidR="00726659" w:rsidRDefault="000F0732">
            <w:pPr>
              <w:pStyle w:val="TableParagraph"/>
              <w:spacing w:before="31"/>
              <w:ind w:left="50"/>
              <w:rPr>
                <w:sz w:val="20"/>
              </w:rPr>
            </w:pPr>
            <w:r>
              <w:rPr>
                <w:spacing w:val="-2"/>
                <w:sz w:val="20"/>
              </w:rPr>
              <w:t>TY-6-509-</w:t>
            </w:r>
            <w:r>
              <w:rPr>
                <w:spacing w:val="-5"/>
                <w:sz w:val="20"/>
              </w:rPr>
              <w:t>01</w:t>
            </w:r>
          </w:p>
        </w:tc>
        <w:tc>
          <w:tcPr>
            <w:tcW w:w="1450" w:type="dxa"/>
          </w:tcPr>
          <w:p w14:paraId="40EAE04C" w14:textId="77777777" w:rsidR="00726659" w:rsidRDefault="000F0732">
            <w:pPr>
              <w:pStyle w:val="TableParagraph"/>
              <w:spacing w:before="31"/>
              <w:ind w:right="57"/>
              <w:jc w:val="right"/>
              <w:rPr>
                <w:sz w:val="20"/>
              </w:rPr>
            </w:pPr>
            <w:r>
              <w:rPr>
                <w:spacing w:val="-2"/>
                <w:sz w:val="20"/>
              </w:rPr>
              <w:t>SECURITY</w:t>
            </w:r>
          </w:p>
        </w:tc>
        <w:tc>
          <w:tcPr>
            <w:tcW w:w="660" w:type="dxa"/>
          </w:tcPr>
          <w:p w14:paraId="0DAB8925" w14:textId="77777777" w:rsidR="00726659" w:rsidRDefault="000F0732">
            <w:pPr>
              <w:pStyle w:val="TableParagraph"/>
              <w:spacing w:before="31"/>
              <w:ind w:right="57"/>
              <w:jc w:val="center"/>
              <w:rPr>
                <w:sz w:val="20"/>
              </w:rPr>
            </w:pPr>
            <w:r>
              <w:rPr>
                <w:spacing w:val="-4"/>
                <w:sz w:val="20"/>
              </w:rPr>
              <w:t>CCTV</w:t>
            </w:r>
          </w:p>
        </w:tc>
        <w:tc>
          <w:tcPr>
            <w:tcW w:w="660" w:type="dxa"/>
          </w:tcPr>
          <w:p w14:paraId="08B91980" w14:textId="77777777" w:rsidR="00726659" w:rsidRDefault="000F0732">
            <w:pPr>
              <w:pStyle w:val="TableParagraph"/>
              <w:spacing w:before="31"/>
              <w:ind w:right="57"/>
              <w:jc w:val="right"/>
              <w:rPr>
                <w:sz w:val="20"/>
              </w:rPr>
            </w:pPr>
            <w:r>
              <w:rPr>
                <w:spacing w:val="-4"/>
                <w:sz w:val="20"/>
              </w:rPr>
              <w:t>RISER</w:t>
            </w:r>
          </w:p>
        </w:tc>
        <w:tc>
          <w:tcPr>
            <w:tcW w:w="1560" w:type="dxa"/>
          </w:tcPr>
          <w:p w14:paraId="4013FACC" w14:textId="77777777" w:rsidR="00726659" w:rsidRDefault="000F0732">
            <w:pPr>
              <w:pStyle w:val="TableParagraph"/>
              <w:spacing w:before="31"/>
              <w:ind w:left="60"/>
              <w:rPr>
                <w:sz w:val="20"/>
              </w:rPr>
            </w:pPr>
            <w:r>
              <w:rPr>
                <w:spacing w:val="-2"/>
                <w:sz w:val="20"/>
              </w:rPr>
              <w:t>DIAGRAM</w:t>
            </w:r>
          </w:p>
        </w:tc>
        <w:tc>
          <w:tcPr>
            <w:tcW w:w="780" w:type="dxa"/>
          </w:tcPr>
          <w:p w14:paraId="59893FE5" w14:textId="77777777" w:rsidR="00726659" w:rsidRDefault="00726659">
            <w:pPr>
              <w:pStyle w:val="TableParagraph"/>
              <w:rPr>
                <w:rFonts w:ascii="Times New Roman"/>
                <w:sz w:val="20"/>
              </w:rPr>
            </w:pPr>
          </w:p>
        </w:tc>
        <w:tc>
          <w:tcPr>
            <w:tcW w:w="410" w:type="dxa"/>
          </w:tcPr>
          <w:p w14:paraId="01652197" w14:textId="77777777" w:rsidR="00726659" w:rsidRDefault="00726659">
            <w:pPr>
              <w:pStyle w:val="TableParagraph"/>
              <w:rPr>
                <w:rFonts w:ascii="Times New Roman"/>
                <w:sz w:val="20"/>
              </w:rPr>
            </w:pPr>
          </w:p>
        </w:tc>
      </w:tr>
      <w:tr w:rsidR="00726659" w14:paraId="6A086980" w14:textId="77777777">
        <w:trPr>
          <w:trHeight w:val="290"/>
        </w:trPr>
        <w:tc>
          <w:tcPr>
            <w:tcW w:w="1800" w:type="dxa"/>
          </w:tcPr>
          <w:p w14:paraId="174A6E9F" w14:textId="77777777" w:rsidR="00726659" w:rsidRDefault="000F0732">
            <w:pPr>
              <w:pStyle w:val="TableParagraph"/>
              <w:spacing w:before="31"/>
              <w:ind w:left="50"/>
              <w:rPr>
                <w:sz w:val="20"/>
              </w:rPr>
            </w:pPr>
            <w:r>
              <w:rPr>
                <w:spacing w:val="-2"/>
                <w:sz w:val="20"/>
              </w:rPr>
              <w:t>TD-1-511-</w:t>
            </w:r>
            <w:r>
              <w:rPr>
                <w:spacing w:val="-5"/>
                <w:sz w:val="20"/>
              </w:rPr>
              <w:t>00</w:t>
            </w:r>
          </w:p>
        </w:tc>
        <w:tc>
          <w:tcPr>
            <w:tcW w:w="1450" w:type="dxa"/>
          </w:tcPr>
          <w:p w14:paraId="1D82922F" w14:textId="77777777" w:rsidR="00726659" w:rsidRDefault="000F0732">
            <w:pPr>
              <w:pStyle w:val="TableParagraph"/>
              <w:spacing w:before="31"/>
              <w:ind w:right="57"/>
              <w:jc w:val="right"/>
              <w:rPr>
                <w:sz w:val="20"/>
              </w:rPr>
            </w:pPr>
            <w:r>
              <w:rPr>
                <w:spacing w:val="-2"/>
                <w:sz w:val="20"/>
              </w:rPr>
              <w:t>SECURITY</w:t>
            </w:r>
          </w:p>
        </w:tc>
        <w:tc>
          <w:tcPr>
            <w:tcW w:w="660" w:type="dxa"/>
          </w:tcPr>
          <w:p w14:paraId="352ECAB0" w14:textId="77777777" w:rsidR="00726659" w:rsidRDefault="000F0732">
            <w:pPr>
              <w:pStyle w:val="TableParagraph"/>
              <w:spacing w:before="31"/>
              <w:ind w:left="60" w:right="-15"/>
              <w:jc w:val="center"/>
              <w:rPr>
                <w:sz w:val="20"/>
              </w:rPr>
            </w:pPr>
            <w:r>
              <w:rPr>
                <w:spacing w:val="-2"/>
                <w:sz w:val="20"/>
              </w:rPr>
              <w:t>FLOOR</w:t>
            </w:r>
          </w:p>
        </w:tc>
        <w:tc>
          <w:tcPr>
            <w:tcW w:w="660" w:type="dxa"/>
          </w:tcPr>
          <w:p w14:paraId="5F228735" w14:textId="77777777" w:rsidR="00726659" w:rsidRDefault="000F0732">
            <w:pPr>
              <w:pStyle w:val="TableParagraph"/>
              <w:spacing w:before="31"/>
              <w:ind w:right="57"/>
              <w:jc w:val="right"/>
              <w:rPr>
                <w:sz w:val="20"/>
              </w:rPr>
            </w:pPr>
            <w:r>
              <w:rPr>
                <w:spacing w:val="-4"/>
                <w:sz w:val="20"/>
              </w:rPr>
              <w:t>PLAN</w:t>
            </w:r>
          </w:p>
        </w:tc>
        <w:tc>
          <w:tcPr>
            <w:tcW w:w="1560" w:type="dxa"/>
          </w:tcPr>
          <w:p w14:paraId="4AA9E677"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80" w:type="dxa"/>
          </w:tcPr>
          <w:p w14:paraId="72FB3C18" w14:textId="77777777" w:rsidR="00726659" w:rsidRDefault="000F0732">
            <w:pPr>
              <w:pStyle w:val="TableParagraph"/>
              <w:spacing w:before="31"/>
              <w:ind w:right="56"/>
              <w:jc w:val="center"/>
              <w:rPr>
                <w:sz w:val="20"/>
              </w:rPr>
            </w:pPr>
            <w:r>
              <w:rPr>
                <w:spacing w:val="-4"/>
                <w:sz w:val="20"/>
              </w:rPr>
              <w:t>LEVEL</w:t>
            </w:r>
          </w:p>
        </w:tc>
        <w:tc>
          <w:tcPr>
            <w:tcW w:w="410" w:type="dxa"/>
          </w:tcPr>
          <w:p w14:paraId="2B3D4EE5" w14:textId="77777777" w:rsidR="00726659" w:rsidRDefault="000F0732">
            <w:pPr>
              <w:pStyle w:val="TableParagraph"/>
              <w:spacing w:before="31"/>
              <w:rPr>
                <w:sz w:val="20"/>
              </w:rPr>
            </w:pPr>
            <w:r>
              <w:rPr>
                <w:spacing w:val="-5"/>
                <w:sz w:val="20"/>
              </w:rPr>
              <w:t>00</w:t>
            </w:r>
          </w:p>
        </w:tc>
      </w:tr>
      <w:tr w:rsidR="00726659" w14:paraId="3C18CDF0" w14:textId="77777777">
        <w:trPr>
          <w:trHeight w:val="290"/>
        </w:trPr>
        <w:tc>
          <w:tcPr>
            <w:tcW w:w="1800" w:type="dxa"/>
          </w:tcPr>
          <w:p w14:paraId="5FC44A2F" w14:textId="77777777" w:rsidR="00726659" w:rsidRDefault="000F0732">
            <w:pPr>
              <w:pStyle w:val="TableParagraph"/>
              <w:spacing w:before="31"/>
              <w:ind w:left="50"/>
              <w:rPr>
                <w:sz w:val="20"/>
              </w:rPr>
            </w:pPr>
            <w:r>
              <w:rPr>
                <w:spacing w:val="-2"/>
                <w:sz w:val="20"/>
              </w:rPr>
              <w:t>TY-1-511-</w:t>
            </w:r>
            <w:r>
              <w:rPr>
                <w:spacing w:val="-5"/>
                <w:sz w:val="20"/>
              </w:rPr>
              <w:t>00</w:t>
            </w:r>
          </w:p>
        </w:tc>
        <w:tc>
          <w:tcPr>
            <w:tcW w:w="1450" w:type="dxa"/>
          </w:tcPr>
          <w:p w14:paraId="085EE27E" w14:textId="77777777" w:rsidR="00726659" w:rsidRDefault="000F0732">
            <w:pPr>
              <w:pStyle w:val="TableParagraph"/>
              <w:spacing w:before="31"/>
              <w:ind w:right="57"/>
              <w:jc w:val="right"/>
              <w:rPr>
                <w:sz w:val="20"/>
              </w:rPr>
            </w:pPr>
            <w:r>
              <w:rPr>
                <w:spacing w:val="-2"/>
                <w:sz w:val="20"/>
              </w:rPr>
              <w:t>SECURITY</w:t>
            </w:r>
          </w:p>
        </w:tc>
        <w:tc>
          <w:tcPr>
            <w:tcW w:w="660" w:type="dxa"/>
          </w:tcPr>
          <w:p w14:paraId="3B23A117" w14:textId="77777777" w:rsidR="00726659" w:rsidRDefault="000F0732">
            <w:pPr>
              <w:pStyle w:val="TableParagraph"/>
              <w:spacing w:before="31"/>
              <w:ind w:left="60" w:right="-15"/>
              <w:jc w:val="center"/>
              <w:rPr>
                <w:sz w:val="20"/>
              </w:rPr>
            </w:pPr>
            <w:r>
              <w:rPr>
                <w:spacing w:val="-2"/>
                <w:sz w:val="20"/>
              </w:rPr>
              <w:t>FLOOR</w:t>
            </w:r>
          </w:p>
        </w:tc>
        <w:tc>
          <w:tcPr>
            <w:tcW w:w="660" w:type="dxa"/>
          </w:tcPr>
          <w:p w14:paraId="60E7B45D" w14:textId="77777777" w:rsidR="00726659" w:rsidRDefault="000F0732">
            <w:pPr>
              <w:pStyle w:val="TableParagraph"/>
              <w:spacing w:before="31"/>
              <w:ind w:right="57"/>
              <w:jc w:val="right"/>
              <w:rPr>
                <w:sz w:val="20"/>
              </w:rPr>
            </w:pPr>
            <w:r>
              <w:rPr>
                <w:spacing w:val="-4"/>
                <w:sz w:val="20"/>
              </w:rPr>
              <w:t>PLAN</w:t>
            </w:r>
          </w:p>
        </w:tc>
        <w:tc>
          <w:tcPr>
            <w:tcW w:w="1560" w:type="dxa"/>
          </w:tcPr>
          <w:p w14:paraId="33FF38CA"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00</w:t>
            </w:r>
          </w:p>
        </w:tc>
        <w:tc>
          <w:tcPr>
            <w:tcW w:w="780" w:type="dxa"/>
          </w:tcPr>
          <w:p w14:paraId="61327187" w14:textId="77777777" w:rsidR="00726659" w:rsidRDefault="00726659">
            <w:pPr>
              <w:pStyle w:val="TableParagraph"/>
              <w:rPr>
                <w:rFonts w:ascii="Times New Roman"/>
                <w:sz w:val="20"/>
              </w:rPr>
            </w:pPr>
          </w:p>
        </w:tc>
        <w:tc>
          <w:tcPr>
            <w:tcW w:w="410" w:type="dxa"/>
          </w:tcPr>
          <w:p w14:paraId="673A2135" w14:textId="77777777" w:rsidR="00726659" w:rsidRDefault="00726659">
            <w:pPr>
              <w:pStyle w:val="TableParagraph"/>
              <w:rPr>
                <w:rFonts w:ascii="Times New Roman"/>
                <w:sz w:val="20"/>
              </w:rPr>
            </w:pPr>
          </w:p>
        </w:tc>
      </w:tr>
      <w:tr w:rsidR="00726659" w14:paraId="78AD99D7" w14:textId="77777777">
        <w:trPr>
          <w:trHeight w:val="290"/>
        </w:trPr>
        <w:tc>
          <w:tcPr>
            <w:tcW w:w="1800" w:type="dxa"/>
          </w:tcPr>
          <w:p w14:paraId="1EA1484E" w14:textId="77777777" w:rsidR="00726659" w:rsidRDefault="000F0732">
            <w:pPr>
              <w:pStyle w:val="TableParagraph"/>
              <w:spacing w:before="31"/>
              <w:ind w:left="50"/>
              <w:rPr>
                <w:sz w:val="20"/>
              </w:rPr>
            </w:pPr>
            <w:r>
              <w:rPr>
                <w:spacing w:val="-2"/>
                <w:sz w:val="20"/>
              </w:rPr>
              <w:t>TY-6-511-</w:t>
            </w:r>
            <w:r>
              <w:rPr>
                <w:spacing w:val="-5"/>
                <w:sz w:val="20"/>
              </w:rPr>
              <w:t>00</w:t>
            </w:r>
          </w:p>
        </w:tc>
        <w:tc>
          <w:tcPr>
            <w:tcW w:w="1450" w:type="dxa"/>
          </w:tcPr>
          <w:p w14:paraId="2C5FA331" w14:textId="77777777" w:rsidR="00726659" w:rsidRDefault="000F0732">
            <w:pPr>
              <w:pStyle w:val="TableParagraph"/>
              <w:spacing w:before="31"/>
              <w:ind w:right="57"/>
              <w:jc w:val="right"/>
              <w:rPr>
                <w:sz w:val="20"/>
              </w:rPr>
            </w:pPr>
            <w:r>
              <w:rPr>
                <w:spacing w:val="-2"/>
                <w:sz w:val="20"/>
              </w:rPr>
              <w:t>SECURITY</w:t>
            </w:r>
          </w:p>
        </w:tc>
        <w:tc>
          <w:tcPr>
            <w:tcW w:w="660" w:type="dxa"/>
          </w:tcPr>
          <w:p w14:paraId="6C0453E2" w14:textId="77777777" w:rsidR="00726659" w:rsidRDefault="000F0732">
            <w:pPr>
              <w:pStyle w:val="TableParagraph"/>
              <w:spacing w:before="31"/>
              <w:ind w:right="57"/>
              <w:jc w:val="center"/>
              <w:rPr>
                <w:sz w:val="20"/>
              </w:rPr>
            </w:pPr>
            <w:r>
              <w:rPr>
                <w:spacing w:val="-4"/>
                <w:sz w:val="20"/>
              </w:rPr>
              <w:t>CCTV</w:t>
            </w:r>
          </w:p>
        </w:tc>
        <w:tc>
          <w:tcPr>
            <w:tcW w:w="660" w:type="dxa"/>
          </w:tcPr>
          <w:p w14:paraId="7D12F112" w14:textId="77777777" w:rsidR="00726659" w:rsidRDefault="000F0732">
            <w:pPr>
              <w:pStyle w:val="TableParagraph"/>
              <w:spacing w:before="31"/>
              <w:ind w:right="57"/>
              <w:jc w:val="right"/>
              <w:rPr>
                <w:sz w:val="20"/>
              </w:rPr>
            </w:pPr>
            <w:r>
              <w:rPr>
                <w:spacing w:val="-4"/>
                <w:sz w:val="20"/>
              </w:rPr>
              <w:t>RISER</w:t>
            </w:r>
          </w:p>
        </w:tc>
        <w:tc>
          <w:tcPr>
            <w:tcW w:w="1560" w:type="dxa"/>
          </w:tcPr>
          <w:p w14:paraId="5AB73600" w14:textId="77777777" w:rsidR="00726659" w:rsidRDefault="000F0732">
            <w:pPr>
              <w:pStyle w:val="TableParagraph"/>
              <w:spacing w:before="31"/>
              <w:ind w:left="60"/>
              <w:rPr>
                <w:sz w:val="20"/>
              </w:rPr>
            </w:pPr>
            <w:r>
              <w:rPr>
                <w:spacing w:val="-2"/>
                <w:sz w:val="20"/>
              </w:rPr>
              <w:t>DIAGRAM</w:t>
            </w:r>
          </w:p>
        </w:tc>
        <w:tc>
          <w:tcPr>
            <w:tcW w:w="780" w:type="dxa"/>
          </w:tcPr>
          <w:p w14:paraId="419F7E95" w14:textId="77777777" w:rsidR="00726659" w:rsidRDefault="00726659">
            <w:pPr>
              <w:pStyle w:val="TableParagraph"/>
              <w:rPr>
                <w:rFonts w:ascii="Times New Roman"/>
                <w:sz w:val="20"/>
              </w:rPr>
            </w:pPr>
          </w:p>
        </w:tc>
        <w:tc>
          <w:tcPr>
            <w:tcW w:w="410" w:type="dxa"/>
          </w:tcPr>
          <w:p w14:paraId="1EC7F924" w14:textId="77777777" w:rsidR="00726659" w:rsidRDefault="00726659">
            <w:pPr>
              <w:pStyle w:val="TableParagraph"/>
              <w:rPr>
                <w:rFonts w:ascii="Times New Roman"/>
                <w:sz w:val="20"/>
              </w:rPr>
            </w:pPr>
          </w:p>
        </w:tc>
      </w:tr>
      <w:tr w:rsidR="00726659" w14:paraId="3CAB51E2" w14:textId="77777777">
        <w:trPr>
          <w:trHeight w:val="290"/>
        </w:trPr>
        <w:tc>
          <w:tcPr>
            <w:tcW w:w="1800" w:type="dxa"/>
          </w:tcPr>
          <w:p w14:paraId="36F3BD0D" w14:textId="77777777" w:rsidR="00726659" w:rsidRDefault="000F0732">
            <w:pPr>
              <w:pStyle w:val="TableParagraph"/>
              <w:spacing w:before="31"/>
              <w:ind w:left="50"/>
              <w:rPr>
                <w:sz w:val="20"/>
              </w:rPr>
            </w:pPr>
            <w:r>
              <w:rPr>
                <w:spacing w:val="-2"/>
                <w:sz w:val="20"/>
              </w:rPr>
              <w:t>TD-1-512-</w:t>
            </w:r>
            <w:r>
              <w:rPr>
                <w:spacing w:val="-5"/>
                <w:sz w:val="20"/>
              </w:rPr>
              <w:t>00</w:t>
            </w:r>
          </w:p>
        </w:tc>
        <w:tc>
          <w:tcPr>
            <w:tcW w:w="1450" w:type="dxa"/>
          </w:tcPr>
          <w:p w14:paraId="3FA85D96" w14:textId="77777777" w:rsidR="00726659" w:rsidRDefault="000F0732">
            <w:pPr>
              <w:pStyle w:val="TableParagraph"/>
              <w:spacing w:before="31"/>
              <w:ind w:right="57"/>
              <w:jc w:val="right"/>
              <w:rPr>
                <w:sz w:val="20"/>
              </w:rPr>
            </w:pPr>
            <w:r>
              <w:rPr>
                <w:spacing w:val="-2"/>
                <w:sz w:val="20"/>
              </w:rPr>
              <w:t>SECURITY</w:t>
            </w:r>
          </w:p>
        </w:tc>
        <w:tc>
          <w:tcPr>
            <w:tcW w:w="660" w:type="dxa"/>
          </w:tcPr>
          <w:p w14:paraId="391B105F" w14:textId="77777777" w:rsidR="00726659" w:rsidRDefault="000F0732">
            <w:pPr>
              <w:pStyle w:val="TableParagraph"/>
              <w:spacing w:before="31"/>
              <w:ind w:left="60" w:right="-15"/>
              <w:jc w:val="center"/>
              <w:rPr>
                <w:sz w:val="20"/>
              </w:rPr>
            </w:pPr>
            <w:r>
              <w:rPr>
                <w:spacing w:val="-2"/>
                <w:sz w:val="20"/>
              </w:rPr>
              <w:t>FLOOR</w:t>
            </w:r>
          </w:p>
        </w:tc>
        <w:tc>
          <w:tcPr>
            <w:tcW w:w="660" w:type="dxa"/>
          </w:tcPr>
          <w:p w14:paraId="5E4FCDEC" w14:textId="77777777" w:rsidR="00726659" w:rsidRDefault="000F0732">
            <w:pPr>
              <w:pStyle w:val="TableParagraph"/>
              <w:spacing w:before="31"/>
              <w:ind w:right="57"/>
              <w:jc w:val="right"/>
              <w:rPr>
                <w:sz w:val="20"/>
              </w:rPr>
            </w:pPr>
            <w:r>
              <w:rPr>
                <w:spacing w:val="-4"/>
                <w:sz w:val="20"/>
              </w:rPr>
              <w:t>PLAN</w:t>
            </w:r>
          </w:p>
        </w:tc>
        <w:tc>
          <w:tcPr>
            <w:tcW w:w="1560" w:type="dxa"/>
          </w:tcPr>
          <w:p w14:paraId="369BC687"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80" w:type="dxa"/>
          </w:tcPr>
          <w:p w14:paraId="111C032F" w14:textId="77777777" w:rsidR="00726659" w:rsidRDefault="000F0732">
            <w:pPr>
              <w:pStyle w:val="TableParagraph"/>
              <w:spacing w:before="31"/>
              <w:ind w:right="56"/>
              <w:jc w:val="center"/>
              <w:rPr>
                <w:sz w:val="20"/>
              </w:rPr>
            </w:pPr>
            <w:r>
              <w:rPr>
                <w:spacing w:val="-4"/>
                <w:sz w:val="20"/>
              </w:rPr>
              <w:t>LEVEL</w:t>
            </w:r>
          </w:p>
        </w:tc>
        <w:tc>
          <w:tcPr>
            <w:tcW w:w="410" w:type="dxa"/>
          </w:tcPr>
          <w:p w14:paraId="7AB2E941" w14:textId="77777777" w:rsidR="00726659" w:rsidRDefault="000F0732">
            <w:pPr>
              <w:pStyle w:val="TableParagraph"/>
              <w:spacing w:before="31"/>
              <w:rPr>
                <w:sz w:val="20"/>
              </w:rPr>
            </w:pPr>
            <w:r>
              <w:rPr>
                <w:spacing w:val="-5"/>
                <w:sz w:val="20"/>
              </w:rPr>
              <w:t>00</w:t>
            </w:r>
          </w:p>
        </w:tc>
      </w:tr>
      <w:tr w:rsidR="00726659" w14:paraId="2A8AE7DA" w14:textId="77777777">
        <w:trPr>
          <w:trHeight w:val="290"/>
        </w:trPr>
        <w:tc>
          <w:tcPr>
            <w:tcW w:w="1800" w:type="dxa"/>
          </w:tcPr>
          <w:p w14:paraId="13711AE7" w14:textId="77777777" w:rsidR="00726659" w:rsidRDefault="000F0732">
            <w:pPr>
              <w:pStyle w:val="TableParagraph"/>
              <w:spacing w:before="31"/>
              <w:ind w:left="50"/>
              <w:rPr>
                <w:sz w:val="20"/>
              </w:rPr>
            </w:pPr>
            <w:r>
              <w:rPr>
                <w:spacing w:val="-2"/>
                <w:sz w:val="20"/>
              </w:rPr>
              <w:t>TD-1-512-</w:t>
            </w:r>
            <w:r>
              <w:rPr>
                <w:spacing w:val="-5"/>
                <w:sz w:val="20"/>
              </w:rPr>
              <w:t>01</w:t>
            </w:r>
          </w:p>
        </w:tc>
        <w:tc>
          <w:tcPr>
            <w:tcW w:w="1450" w:type="dxa"/>
          </w:tcPr>
          <w:p w14:paraId="7521D48D" w14:textId="77777777" w:rsidR="00726659" w:rsidRDefault="000F0732">
            <w:pPr>
              <w:pStyle w:val="TableParagraph"/>
              <w:spacing w:before="31"/>
              <w:ind w:right="57"/>
              <w:jc w:val="right"/>
              <w:rPr>
                <w:sz w:val="20"/>
              </w:rPr>
            </w:pPr>
            <w:r>
              <w:rPr>
                <w:spacing w:val="-2"/>
                <w:sz w:val="20"/>
              </w:rPr>
              <w:t>SECURITY</w:t>
            </w:r>
          </w:p>
        </w:tc>
        <w:tc>
          <w:tcPr>
            <w:tcW w:w="660" w:type="dxa"/>
          </w:tcPr>
          <w:p w14:paraId="2DE40DC0" w14:textId="77777777" w:rsidR="00726659" w:rsidRDefault="000F0732">
            <w:pPr>
              <w:pStyle w:val="TableParagraph"/>
              <w:spacing w:before="31"/>
              <w:ind w:left="60" w:right="-15"/>
              <w:jc w:val="center"/>
              <w:rPr>
                <w:sz w:val="20"/>
              </w:rPr>
            </w:pPr>
            <w:r>
              <w:rPr>
                <w:spacing w:val="-2"/>
                <w:sz w:val="20"/>
              </w:rPr>
              <w:t>FLOOR</w:t>
            </w:r>
          </w:p>
        </w:tc>
        <w:tc>
          <w:tcPr>
            <w:tcW w:w="660" w:type="dxa"/>
          </w:tcPr>
          <w:p w14:paraId="20F04137" w14:textId="77777777" w:rsidR="00726659" w:rsidRDefault="000F0732">
            <w:pPr>
              <w:pStyle w:val="TableParagraph"/>
              <w:spacing w:before="31"/>
              <w:ind w:right="57"/>
              <w:jc w:val="right"/>
              <w:rPr>
                <w:sz w:val="20"/>
              </w:rPr>
            </w:pPr>
            <w:r>
              <w:rPr>
                <w:spacing w:val="-4"/>
                <w:sz w:val="20"/>
              </w:rPr>
              <w:t>PLAN</w:t>
            </w:r>
          </w:p>
        </w:tc>
        <w:tc>
          <w:tcPr>
            <w:tcW w:w="1560" w:type="dxa"/>
          </w:tcPr>
          <w:p w14:paraId="3C0292E1"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80" w:type="dxa"/>
          </w:tcPr>
          <w:p w14:paraId="49C9888C" w14:textId="77777777" w:rsidR="00726659" w:rsidRDefault="000F0732">
            <w:pPr>
              <w:pStyle w:val="TableParagraph"/>
              <w:spacing w:before="31"/>
              <w:ind w:right="56"/>
              <w:jc w:val="center"/>
              <w:rPr>
                <w:sz w:val="20"/>
              </w:rPr>
            </w:pPr>
            <w:r>
              <w:rPr>
                <w:spacing w:val="-4"/>
                <w:sz w:val="20"/>
              </w:rPr>
              <w:t>LEVEL</w:t>
            </w:r>
          </w:p>
        </w:tc>
        <w:tc>
          <w:tcPr>
            <w:tcW w:w="410" w:type="dxa"/>
          </w:tcPr>
          <w:p w14:paraId="53882F49" w14:textId="77777777" w:rsidR="00726659" w:rsidRDefault="000F0732">
            <w:pPr>
              <w:pStyle w:val="TableParagraph"/>
              <w:spacing w:before="31"/>
              <w:rPr>
                <w:sz w:val="20"/>
              </w:rPr>
            </w:pPr>
            <w:r>
              <w:rPr>
                <w:spacing w:val="-5"/>
                <w:sz w:val="20"/>
              </w:rPr>
              <w:t>01</w:t>
            </w:r>
          </w:p>
        </w:tc>
      </w:tr>
      <w:tr w:rsidR="00726659" w14:paraId="45EF46FB" w14:textId="77777777">
        <w:trPr>
          <w:trHeight w:val="290"/>
        </w:trPr>
        <w:tc>
          <w:tcPr>
            <w:tcW w:w="1800" w:type="dxa"/>
          </w:tcPr>
          <w:p w14:paraId="2DED51FD" w14:textId="77777777" w:rsidR="00726659" w:rsidRDefault="000F0732">
            <w:pPr>
              <w:pStyle w:val="TableParagraph"/>
              <w:spacing w:before="31"/>
              <w:ind w:left="50"/>
              <w:rPr>
                <w:sz w:val="20"/>
              </w:rPr>
            </w:pPr>
            <w:r>
              <w:rPr>
                <w:spacing w:val="-2"/>
                <w:sz w:val="20"/>
              </w:rPr>
              <w:t>TY-1-512-</w:t>
            </w:r>
            <w:r>
              <w:rPr>
                <w:spacing w:val="-5"/>
                <w:sz w:val="20"/>
              </w:rPr>
              <w:t>00</w:t>
            </w:r>
          </w:p>
        </w:tc>
        <w:tc>
          <w:tcPr>
            <w:tcW w:w="1450" w:type="dxa"/>
          </w:tcPr>
          <w:p w14:paraId="046F2ECE" w14:textId="77777777" w:rsidR="00726659" w:rsidRDefault="000F0732">
            <w:pPr>
              <w:pStyle w:val="TableParagraph"/>
              <w:spacing w:before="31"/>
              <w:ind w:right="57"/>
              <w:jc w:val="right"/>
              <w:rPr>
                <w:sz w:val="20"/>
              </w:rPr>
            </w:pPr>
            <w:r>
              <w:rPr>
                <w:spacing w:val="-2"/>
                <w:sz w:val="20"/>
              </w:rPr>
              <w:t>SECURITY</w:t>
            </w:r>
          </w:p>
        </w:tc>
        <w:tc>
          <w:tcPr>
            <w:tcW w:w="660" w:type="dxa"/>
          </w:tcPr>
          <w:p w14:paraId="38634AC9" w14:textId="77777777" w:rsidR="00726659" w:rsidRDefault="000F0732">
            <w:pPr>
              <w:pStyle w:val="TableParagraph"/>
              <w:spacing w:before="31"/>
              <w:ind w:left="60" w:right="-15"/>
              <w:jc w:val="center"/>
              <w:rPr>
                <w:sz w:val="20"/>
              </w:rPr>
            </w:pPr>
            <w:r>
              <w:rPr>
                <w:spacing w:val="-2"/>
                <w:sz w:val="20"/>
              </w:rPr>
              <w:t>FLOOR</w:t>
            </w:r>
          </w:p>
        </w:tc>
        <w:tc>
          <w:tcPr>
            <w:tcW w:w="660" w:type="dxa"/>
          </w:tcPr>
          <w:p w14:paraId="5438D277" w14:textId="77777777" w:rsidR="00726659" w:rsidRDefault="000F0732">
            <w:pPr>
              <w:pStyle w:val="TableParagraph"/>
              <w:spacing w:before="31"/>
              <w:ind w:right="57"/>
              <w:jc w:val="right"/>
              <w:rPr>
                <w:sz w:val="20"/>
              </w:rPr>
            </w:pPr>
            <w:r>
              <w:rPr>
                <w:spacing w:val="-4"/>
                <w:sz w:val="20"/>
              </w:rPr>
              <w:t>PLAN</w:t>
            </w:r>
          </w:p>
        </w:tc>
        <w:tc>
          <w:tcPr>
            <w:tcW w:w="1560" w:type="dxa"/>
          </w:tcPr>
          <w:p w14:paraId="22EF0A15"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00</w:t>
            </w:r>
          </w:p>
        </w:tc>
        <w:tc>
          <w:tcPr>
            <w:tcW w:w="780" w:type="dxa"/>
          </w:tcPr>
          <w:p w14:paraId="47627BDB" w14:textId="77777777" w:rsidR="00726659" w:rsidRDefault="00726659">
            <w:pPr>
              <w:pStyle w:val="TableParagraph"/>
              <w:rPr>
                <w:rFonts w:ascii="Times New Roman"/>
                <w:sz w:val="20"/>
              </w:rPr>
            </w:pPr>
          </w:p>
        </w:tc>
        <w:tc>
          <w:tcPr>
            <w:tcW w:w="410" w:type="dxa"/>
          </w:tcPr>
          <w:p w14:paraId="28364B30" w14:textId="77777777" w:rsidR="00726659" w:rsidRDefault="00726659">
            <w:pPr>
              <w:pStyle w:val="TableParagraph"/>
              <w:rPr>
                <w:rFonts w:ascii="Times New Roman"/>
                <w:sz w:val="20"/>
              </w:rPr>
            </w:pPr>
          </w:p>
        </w:tc>
      </w:tr>
      <w:tr w:rsidR="00726659" w14:paraId="6878B7E7" w14:textId="77777777">
        <w:trPr>
          <w:trHeight w:val="290"/>
        </w:trPr>
        <w:tc>
          <w:tcPr>
            <w:tcW w:w="1800" w:type="dxa"/>
          </w:tcPr>
          <w:p w14:paraId="0782DD29" w14:textId="77777777" w:rsidR="00726659" w:rsidRDefault="000F0732">
            <w:pPr>
              <w:pStyle w:val="TableParagraph"/>
              <w:spacing w:before="31"/>
              <w:ind w:left="50"/>
              <w:rPr>
                <w:sz w:val="20"/>
              </w:rPr>
            </w:pPr>
            <w:r>
              <w:rPr>
                <w:spacing w:val="-2"/>
                <w:sz w:val="20"/>
              </w:rPr>
              <w:t>TY-1-512-</w:t>
            </w:r>
            <w:r>
              <w:rPr>
                <w:spacing w:val="-5"/>
                <w:sz w:val="20"/>
              </w:rPr>
              <w:t>01</w:t>
            </w:r>
          </w:p>
        </w:tc>
        <w:tc>
          <w:tcPr>
            <w:tcW w:w="1450" w:type="dxa"/>
          </w:tcPr>
          <w:p w14:paraId="426B166E" w14:textId="77777777" w:rsidR="00726659" w:rsidRDefault="000F0732">
            <w:pPr>
              <w:pStyle w:val="TableParagraph"/>
              <w:spacing w:before="31"/>
              <w:ind w:right="57"/>
              <w:jc w:val="right"/>
              <w:rPr>
                <w:sz w:val="20"/>
              </w:rPr>
            </w:pPr>
            <w:r>
              <w:rPr>
                <w:spacing w:val="-2"/>
                <w:sz w:val="20"/>
              </w:rPr>
              <w:t>SECURITY</w:t>
            </w:r>
          </w:p>
        </w:tc>
        <w:tc>
          <w:tcPr>
            <w:tcW w:w="660" w:type="dxa"/>
          </w:tcPr>
          <w:p w14:paraId="21485E11" w14:textId="77777777" w:rsidR="00726659" w:rsidRDefault="000F0732">
            <w:pPr>
              <w:pStyle w:val="TableParagraph"/>
              <w:spacing w:before="31"/>
              <w:ind w:left="60" w:right="-15"/>
              <w:jc w:val="center"/>
              <w:rPr>
                <w:sz w:val="20"/>
              </w:rPr>
            </w:pPr>
            <w:r>
              <w:rPr>
                <w:spacing w:val="-2"/>
                <w:sz w:val="20"/>
              </w:rPr>
              <w:t>FLOOR</w:t>
            </w:r>
          </w:p>
        </w:tc>
        <w:tc>
          <w:tcPr>
            <w:tcW w:w="660" w:type="dxa"/>
          </w:tcPr>
          <w:p w14:paraId="704D7F6D" w14:textId="77777777" w:rsidR="00726659" w:rsidRDefault="000F0732">
            <w:pPr>
              <w:pStyle w:val="TableParagraph"/>
              <w:spacing w:before="31"/>
              <w:ind w:right="57"/>
              <w:jc w:val="right"/>
              <w:rPr>
                <w:sz w:val="20"/>
              </w:rPr>
            </w:pPr>
            <w:r>
              <w:rPr>
                <w:spacing w:val="-4"/>
                <w:sz w:val="20"/>
              </w:rPr>
              <w:t>PLAN</w:t>
            </w:r>
          </w:p>
        </w:tc>
        <w:tc>
          <w:tcPr>
            <w:tcW w:w="1560" w:type="dxa"/>
          </w:tcPr>
          <w:p w14:paraId="681E5CD9"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01</w:t>
            </w:r>
          </w:p>
        </w:tc>
        <w:tc>
          <w:tcPr>
            <w:tcW w:w="780" w:type="dxa"/>
          </w:tcPr>
          <w:p w14:paraId="6FDCF288" w14:textId="77777777" w:rsidR="00726659" w:rsidRDefault="00726659">
            <w:pPr>
              <w:pStyle w:val="TableParagraph"/>
              <w:rPr>
                <w:rFonts w:ascii="Times New Roman"/>
                <w:sz w:val="20"/>
              </w:rPr>
            </w:pPr>
          </w:p>
        </w:tc>
        <w:tc>
          <w:tcPr>
            <w:tcW w:w="410" w:type="dxa"/>
          </w:tcPr>
          <w:p w14:paraId="0A51355C" w14:textId="77777777" w:rsidR="00726659" w:rsidRDefault="00726659">
            <w:pPr>
              <w:pStyle w:val="TableParagraph"/>
              <w:rPr>
                <w:rFonts w:ascii="Times New Roman"/>
                <w:sz w:val="20"/>
              </w:rPr>
            </w:pPr>
          </w:p>
        </w:tc>
      </w:tr>
      <w:tr w:rsidR="00726659" w14:paraId="0C88B53B" w14:textId="77777777">
        <w:trPr>
          <w:trHeight w:val="290"/>
        </w:trPr>
        <w:tc>
          <w:tcPr>
            <w:tcW w:w="1800" w:type="dxa"/>
          </w:tcPr>
          <w:p w14:paraId="7A33FC92" w14:textId="77777777" w:rsidR="00726659" w:rsidRDefault="000F0732">
            <w:pPr>
              <w:pStyle w:val="TableParagraph"/>
              <w:spacing w:before="31"/>
              <w:ind w:left="50"/>
              <w:rPr>
                <w:sz w:val="20"/>
              </w:rPr>
            </w:pPr>
            <w:r>
              <w:rPr>
                <w:spacing w:val="-2"/>
                <w:sz w:val="20"/>
              </w:rPr>
              <w:t>TY-6-512-</w:t>
            </w:r>
            <w:r>
              <w:rPr>
                <w:spacing w:val="-5"/>
                <w:sz w:val="20"/>
              </w:rPr>
              <w:t>01</w:t>
            </w:r>
          </w:p>
        </w:tc>
        <w:tc>
          <w:tcPr>
            <w:tcW w:w="1450" w:type="dxa"/>
          </w:tcPr>
          <w:p w14:paraId="376D5D35" w14:textId="77777777" w:rsidR="00726659" w:rsidRDefault="000F0732">
            <w:pPr>
              <w:pStyle w:val="TableParagraph"/>
              <w:spacing w:before="31"/>
              <w:ind w:right="57"/>
              <w:jc w:val="right"/>
              <w:rPr>
                <w:sz w:val="20"/>
              </w:rPr>
            </w:pPr>
            <w:r>
              <w:rPr>
                <w:spacing w:val="-2"/>
                <w:sz w:val="20"/>
              </w:rPr>
              <w:t>SECURITY</w:t>
            </w:r>
          </w:p>
        </w:tc>
        <w:tc>
          <w:tcPr>
            <w:tcW w:w="660" w:type="dxa"/>
          </w:tcPr>
          <w:p w14:paraId="799D90F1" w14:textId="77777777" w:rsidR="00726659" w:rsidRDefault="000F0732">
            <w:pPr>
              <w:pStyle w:val="TableParagraph"/>
              <w:spacing w:before="31"/>
              <w:ind w:right="57"/>
              <w:jc w:val="center"/>
              <w:rPr>
                <w:sz w:val="20"/>
              </w:rPr>
            </w:pPr>
            <w:r>
              <w:rPr>
                <w:spacing w:val="-4"/>
                <w:sz w:val="20"/>
              </w:rPr>
              <w:t>CCTV</w:t>
            </w:r>
          </w:p>
        </w:tc>
        <w:tc>
          <w:tcPr>
            <w:tcW w:w="660" w:type="dxa"/>
          </w:tcPr>
          <w:p w14:paraId="2CCE73D3" w14:textId="77777777" w:rsidR="00726659" w:rsidRDefault="000F0732">
            <w:pPr>
              <w:pStyle w:val="TableParagraph"/>
              <w:spacing w:before="31"/>
              <w:ind w:right="57"/>
              <w:jc w:val="right"/>
              <w:rPr>
                <w:sz w:val="20"/>
              </w:rPr>
            </w:pPr>
            <w:r>
              <w:rPr>
                <w:spacing w:val="-4"/>
                <w:sz w:val="20"/>
              </w:rPr>
              <w:t>RISER</w:t>
            </w:r>
          </w:p>
        </w:tc>
        <w:tc>
          <w:tcPr>
            <w:tcW w:w="1560" w:type="dxa"/>
          </w:tcPr>
          <w:p w14:paraId="073E2C50" w14:textId="77777777" w:rsidR="00726659" w:rsidRDefault="000F0732">
            <w:pPr>
              <w:pStyle w:val="TableParagraph"/>
              <w:spacing w:before="31"/>
              <w:ind w:left="60"/>
              <w:rPr>
                <w:sz w:val="20"/>
              </w:rPr>
            </w:pPr>
            <w:r>
              <w:rPr>
                <w:spacing w:val="-2"/>
                <w:sz w:val="20"/>
              </w:rPr>
              <w:t>DIAGRAM</w:t>
            </w:r>
          </w:p>
        </w:tc>
        <w:tc>
          <w:tcPr>
            <w:tcW w:w="780" w:type="dxa"/>
          </w:tcPr>
          <w:p w14:paraId="7736B78D" w14:textId="77777777" w:rsidR="00726659" w:rsidRDefault="00726659">
            <w:pPr>
              <w:pStyle w:val="TableParagraph"/>
              <w:rPr>
                <w:rFonts w:ascii="Times New Roman"/>
                <w:sz w:val="20"/>
              </w:rPr>
            </w:pPr>
          </w:p>
        </w:tc>
        <w:tc>
          <w:tcPr>
            <w:tcW w:w="410" w:type="dxa"/>
          </w:tcPr>
          <w:p w14:paraId="092C88CC" w14:textId="77777777" w:rsidR="00726659" w:rsidRDefault="00726659">
            <w:pPr>
              <w:pStyle w:val="TableParagraph"/>
              <w:rPr>
                <w:rFonts w:ascii="Times New Roman"/>
                <w:sz w:val="20"/>
              </w:rPr>
            </w:pPr>
          </w:p>
        </w:tc>
      </w:tr>
      <w:tr w:rsidR="00726659" w14:paraId="29A7296A" w14:textId="77777777">
        <w:trPr>
          <w:trHeight w:val="290"/>
        </w:trPr>
        <w:tc>
          <w:tcPr>
            <w:tcW w:w="1800" w:type="dxa"/>
          </w:tcPr>
          <w:p w14:paraId="739D57F8" w14:textId="77777777" w:rsidR="00726659" w:rsidRDefault="000F0732">
            <w:pPr>
              <w:pStyle w:val="TableParagraph"/>
              <w:spacing w:before="31"/>
              <w:ind w:left="50"/>
              <w:rPr>
                <w:sz w:val="20"/>
              </w:rPr>
            </w:pPr>
            <w:r>
              <w:rPr>
                <w:spacing w:val="-2"/>
                <w:sz w:val="20"/>
              </w:rPr>
              <w:t>TD-1-513-</w:t>
            </w:r>
            <w:r>
              <w:rPr>
                <w:spacing w:val="-5"/>
                <w:sz w:val="20"/>
              </w:rPr>
              <w:t>00</w:t>
            </w:r>
          </w:p>
        </w:tc>
        <w:tc>
          <w:tcPr>
            <w:tcW w:w="1450" w:type="dxa"/>
          </w:tcPr>
          <w:p w14:paraId="7644C67E" w14:textId="77777777" w:rsidR="00726659" w:rsidRDefault="000F0732">
            <w:pPr>
              <w:pStyle w:val="TableParagraph"/>
              <w:spacing w:before="31"/>
              <w:ind w:right="57"/>
              <w:jc w:val="right"/>
              <w:rPr>
                <w:sz w:val="20"/>
              </w:rPr>
            </w:pPr>
            <w:r>
              <w:rPr>
                <w:spacing w:val="-2"/>
                <w:sz w:val="20"/>
              </w:rPr>
              <w:t>SECURITY</w:t>
            </w:r>
          </w:p>
        </w:tc>
        <w:tc>
          <w:tcPr>
            <w:tcW w:w="660" w:type="dxa"/>
          </w:tcPr>
          <w:p w14:paraId="477FC449" w14:textId="77777777" w:rsidR="00726659" w:rsidRDefault="000F0732">
            <w:pPr>
              <w:pStyle w:val="TableParagraph"/>
              <w:spacing w:before="31"/>
              <w:ind w:left="60" w:right="-15"/>
              <w:jc w:val="center"/>
              <w:rPr>
                <w:sz w:val="20"/>
              </w:rPr>
            </w:pPr>
            <w:r>
              <w:rPr>
                <w:spacing w:val="-2"/>
                <w:sz w:val="20"/>
              </w:rPr>
              <w:t>FLOOR</w:t>
            </w:r>
          </w:p>
        </w:tc>
        <w:tc>
          <w:tcPr>
            <w:tcW w:w="660" w:type="dxa"/>
          </w:tcPr>
          <w:p w14:paraId="0B9A0FBF" w14:textId="77777777" w:rsidR="00726659" w:rsidRDefault="000F0732">
            <w:pPr>
              <w:pStyle w:val="TableParagraph"/>
              <w:spacing w:before="31"/>
              <w:ind w:right="57"/>
              <w:jc w:val="right"/>
              <w:rPr>
                <w:sz w:val="20"/>
              </w:rPr>
            </w:pPr>
            <w:r>
              <w:rPr>
                <w:spacing w:val="-4"/>
                <w:sz w:val="20"/>
              </w:rPr>
              <w:t>PLAN</w:t>
            </w:r>
          </w:p>
        </w:tc>
        <w:tc>
          <w:tcPr>
            <w:tcW w:w="1560" w:type="dxa"/>
          </w:tcPr>
          <w:p w14:paraId="305AC317"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80" w:type="dxa"/>
          </w:tcPr>
          <w:p w14:paraId="24FB25BE" w14:textId="77777777" w:rsidR="00726659" w:rsidRDefault="000F0732">
            <w:pPr>
              <w:pStyle w:val="TableParagraph"/>
              <w:spacing w:before="31"/>
              <w:ind w:right="56"/>
              <w:jc w:val="center"/>
              <w:rPr>
                <w:sz w:val="20"/>
              </w:rPr>
            </w:pPr>
            <w:r>
              <w:rPr>
                <w:spacing w:val="-4"/>
                <w:sz w:val="20"/>
              </w:rPr>
              <w:t>LEVEL</w:t>
            </w:r>
          </w:p>
        </w:tc>
        <w:tc>
          <w:tcPr>
            <w:tcW w:w="410" w:type="dxa"/>
          </w:tcPr>
          <w:p w14:paraId="51E3C270" w14:textId="77777777" w:rsidR="00726659" w:rsidRDefault="000F0732">
            <w:pPr>
              <w:pStyle w:val="TableParagraph"/>
              <w:spacing w:before="31"/>
              <w:rPr>
                <w:sz w:val="20"/>
              </w:rPr>
            </w:pPr>
            <w:r>
              <w:rPr>
                <w:spacing w:val="-5"/>
                <w:sz w:val="20"/>
              </w:rPr>
              <w:t>00</w:t>
            </w:r>
          </w:p>
        </w:tc>
      </w:tr>
      <w:tr w:rsidR="00726659" w14:paraId="4291E26D" w14:textId="77777777">
        <w:trPr>
          <w:trHeight w:val="290"/>
        </w:trPr>
        <w:tc>
          <w:tcPr>
            <w:tcW w:w="1800" w:type="dxa"/>
          </w:tcPr>
          <w:p w14:paraId="0CECA279" w14:textId="77777777" w:rsidR="00726659" w:rsidRDefault="000F0732">
            <w:pPr>
              <w:pStyle w:val="TableParagraph"/>
              <w:spacing w:before="31"/>
              <w:ind w:left="50"/>
              <w:rPr>
                <w:sz w:val="20"/>
              </w:rPr>
            </w:pPr>
            <w:r>
              <w:rPr>
                <w:spacing w:val="-2"/>
                <w:sz w:val="20"/>
              </w:rPr>
              <w:t>TY-1-513-</w:t>
            </w:r>
            <w:r>
              <w:rPr>
                <w:spacing w:val="-5"/>
                <w:sz w:val="20"/>
              </w:rPr>
              <w:t>00</w:t>
            </w:r>
          </w:p>
        </w:tc>
        <w:tc>
          <w:tcPr>
            <w:tcW w:w="1450" w:type="dxa"/>
          </w:tcPr>
          <w:p w14:paraId="6D21C310" w14:textId="77777777" w:rsidR="00726659" w:rsidRDefault="000F0732">
            <w:pPr>
              <w:pStyle w:val="TableParagraph"/>
              <w:spacing w:before="31"/>
              <w:ind w:right="57"/>
              <w:jc w:val="right"/>
              <w:rPr>
                <w:sz w:val="20"/>
              </w:rPr>
            </w:pPr>
            <w:r>
              <w:rPr>
                <w:spacing w:val="-2"/>
                <w:sz w:val="20"/>
              </w:rPr>
              <w:t>SECURITY</w:t>
            </w:r>
          </w:p>
        </w:tc>
        <w:tc>
          <w:tcPr>
            <w:tcW w:w="660" w:type="dxa"/>
          </w:tcPr>
          <w:p w14:paraId="4345251D" w14:textId="77777777" w:rsidR="00726659" w:rsidRDefault="000F0732">
            <w:pPr>
              <w:pStyle w:val="TableParagraph"/>
              <w:spacing w:before="31"/>
              <w:ind w:left="60" w:right="-15"/>
              <w:jc w:val="center"/>
              <w:rPr>
                <w:sz w:val="20"/>
              </w:rPr>
            </w:pPr>
            <w:r>
              <w:rPr>
                <w:spacing w:val="-2"/>
                <w:sz w:val="20"/>
              </w:rPr>
              <w:t>FLOOR</w:t>
            </w:r>
          </w:p>
        </w:tc>
        <w:tc>
          <w:tcPr>
            <w:tcW w:w="660" w:type="dxa"/>
          </w:tcPr>
          <w:p w14:paraId="4EAD9D61" w14:textId="77777777" w:rsidR="00726659" w:rsidRDefault="000F0732">
            <w:pPr>
              <w:pStyle w:val="TableParagraph"/>
              <w:spacing w:before="31"/>
              <w:ind w:right="57"/>
              <w:jc w:val="right"/>
              <w:rPr>
                <w:sz w:val="20"/>
              </w:rPr>
            </w:pPr>
            <w:r>
              <w:rPr>
                <w:spacing w:val="-4"/>
                <w:sz w:val="20"/>
              </w:rPr>
              <w:t>PLAN</w:t>
            </w:r>
          </w:p>
        </w:tc>
        <w:tc>
          <w:tcPr>
            <w:tcW w:w="1560" w:type="dxa"/>
          </w:tcPr>
          <w:p w14:paraId="757B75E4"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00</w:t>
            </w:r>
          </w:p>
        </w:tc>
        <w:tc>
          <w:tcPr>
            <w:tcW w:w="780" w:type="dxa"/>
          </w:tcPr>
          <w:p w14:paraId="1C669C00" w14:textId="77777777" w:rsidR="00726659" w:rsidRDefault="00726659">
            <w:pPr>
              <w:pStyle w:val="TableParagraph"/>
              <w:rPr>
                <w:rFonts w:ascii="Times New Roman"/>
                <w:sz w:val="20"/>
              </w:rPr>
            </w:pPr>
          </w:p>
        </w:tc>
        <w:tc>
          <w:tcPr>
            <w:tcW w:w="410" w:type="dxa"/>
          </w:tcPr>
          <w:p w14:paraId="277B5C55" w14:textId="77777777" w:rsidR="00726659" w:rsidRDefault="00726659">
            <w:pPr>
              <w:pStyle w:val="TableParagraph"/>
              <w:rPr>
                <w:rFonts w:ascii="Times New Roman"/>
                <w:sz w:val="20"/>
              </w:rPr>
            </w:pPr>
          </w:p>
        </w:tc>
      </w:tr>
      <w:tr w:rsidR="00726659" w14:paraId="47F9D563" w14:textId="77777777">
        <w:trPr>
          <w:trHeight w:val="290"/>
        </w:trPr>
        <w:tc>
          <w:tcPr>
            <w:tcW w:w="1800" w:type="dxa"/>
          </w:tcPr>
          <w:p w14:paraId="71A83641" w14:textId="77777777" w:rsidR="00726659" w:rsidRDefault="000F0732">
            <w:pPr>
              <w:pStyle w:val="TableParagraph"/>
              <w:spacing w:before="31"/>
              <w:ind w:left="50"/>
              <w:rPr>
                <w:sz w:val="20"/>
              </w:rPr>
            </w:pPr>
            <w:r>
              <w:rPr>
                <w:spacing w:val="-2"/>
                <w:sz w:val="20"/>
              </w:rPr>
              <w:t>TY-6-513-</w:t>
            </w:r>
            <w:r>
              <w:rPr>
                <w:spacing w:val="-5"/>
                <w:sz w:val="20"/>
              </w:rPr>
              <w:t>00</w:t>
            </w:r>
          </w:p>
        </w:tc>
        <w:tc>
          <w:tcPr>
            <w:tcW w:w="1450" w:type="dxa"/>
          </w:tcPr>
          <w:p w14:paraId="5D364077" w14:textId="77777777" w:rsidR="00726659" w:rsidRDefault="000F0732">
            <w:pPr>
              <w:pStyle w:val="TableParagraph"/>
              <w:spacing w:before="31"/>
              <w:ind w:right="57"/>
              <w:jc w:val="right"/>
              <w:rPr>
                <w:sz w:val="20"/>
              </w:rPr>
            </w:pPr>
            <w:r>
              <w:rPr>
                <w:spacing w:val="-2"/>
                <w:sz w:val="20"/>
              </w:rPr>
              <w:t>SECURITY</w:t>
            </w:r>
          </w:p>
        </w:tc>
        <w:tc>
          <w:tcPr>
            <w:tcW w:w="660" w:type="dxa"/>
          </w:tcPr>
          <w:p w14:paraId="055401F5" w14:textId="77777777" w:rsidR="00726659" w:rsidRDefault="000F0732">
            <w:pPr>
              <w:pStyle w:val="TableParagraph"/>
              <w:spacing w:before="31"/>
              <w:ind w:right="57"/>
              <w:jc w:val="center"/>
              <w:rPr>
                <w:sz w:val="20"/>
              </w:rPr>
            </w:pPr>
            <w:r>
              <w:rPr>
                <w:spacing w:val="-4"/>
                <w:sz w:val="20"/>
              </w:rPr>
              <w:t>CCTV</w:t>
            </w:r>
          </w:p>
        </w:tc>
        <w:tc>
          <w:tcPr>
            <w:tcW w:w="660" w:type="dxa"/>
          </w:tcPr>
          <w:p w14:paraId="02DBB6A0" w14:textId="77777777" w:rsidR="00726659" w:rsidRDefault="000F0732">
            <w:pPr>
              <w:pStyle w:val="TableParagraph"/>
              <w:spacing w:before="31"/>
              <w:ind w:right="57"/>
              <w:jc w:val="right"/>
              <w:rPr>
                <w:sz w:val="20"/>
              </w:rPr>
            </w:pPr>
            <w:r>
              <w:rPr>
                <w:spacing w:val="-4"/>
                <w:sz w:val="20"/>
              </w:rPr>
              <w:t>RISER</w:t>
            </w:r>
          </w:p>
        </w:tc>
        <w:tc>
          <w:tcPr>
            <w:tcW w:w="1560" w:type="dxa"/>
          </w:tcPr>
          <w:p w14:paraId="41F9C874" w14:textId="77777777" w:rsidR="00726659" w:rsidRDefault="000F0732">
            <w:pPr>
              <w:pStyle w:val="TableParagraph"/>
              <w:spacing w:before="31"/>
              <w:ind w:left="60"/>
              <w:rPr>
                <w:sz w:val="20"/>
              </w:rPr>
            </w:pPr>
            <w:r>
              <w:rPr>
                <w:spacing w:val="-2"/>
                <w:sz w:val="20"/>
              </w:rPr>
              <w:t>DIAGRAM</w:t>
            </w:r>
          </w:p>
        </w:tc>
        <w:tc>
          <w:tcPr>
            <w:tcW w:w="780" w:type="dxa"/>
          </w:tcPr>
          <w:p w14:paraId="268BEA0E" w14:textId="77777777" w:rsidR="00726659" w:rsidRDefault="00726659">
            <w:pPr>
              <w:pStyle w:val="TableParagraph"/>
              <w:rPr>
                <w:rFonts w:ascii="Times New Roman"/>
                <w:sz w:val="20"/>
              </w:rPr>
            </w:pPr>
          </w:p>
        </w:tc>
        <w:tc>
          <w:tcPr>
            <w:tcW w:w="410" w:type="dxa"/>
          </w:tcPr>
          <w:p w14:paraId="609ED262" w14:textId="77777777" w:rsidR="00726659" w:rsidRDefault="00726659">
            <w:pPr>
              <w:pStyle w:val="TableParagraph"/>
              <w:rPr>
                <w:rFonts w:ascii="Times New Roman"/>
                <w:sz w:val="20"/>
              </w:rPr>
            </w:pPr>
          </w:p>
        </w:tc>
      </w:tr>
      <w:tr w:rsidR="00726659" w14:paraId="348A1BF9" w14:textId="77777777">
        <w:trPr>
          <w:trHeight w:val="290"/>
        </w:trPr>
        <w:tc>
          <w:tcPr>
            <w:tcW w:w="1800" w:type="dxa"/>
          </w:tcPr>
          <w:p w14:paraId="567C245C" w14:textId="77777777" w:rsidR="00726659" w:rsidRDefault="000F0732">
            <w:pPr>
              <w:pStyle w:val="TableParagraph"/>
              <w:spacing w:before="31"/>
              <w:ind w:left="50"/>
              <w:rPr>
                <w:sz w:val="20"/>
              </w:rPr>
            </w:pPr>
            <w:r>
              <w:rPr>
                <w:spacing w:val="-2"/>
                <w:sz w:val="20"/>
              </w:rPr>
              <w:t>TD-1-514-</w:t>
            </w:r>
            <w:r>
              <w:rPr>
                <w:spacing w:val="-5"/>
                <w:sz w:val="20"/>
              </w:rPr>
              <w:t>00</w:t>
            </w:r>
          </w:p>
        </w:tc>
        <w:tc>
          <w:tcPr>
            <w:tcW w:w="1450" w:type="dxa"/>
          </w:tcPr>
          <w:p w14:paraId="738BBEC0" w14:textId="77777777" w:rsidR="00726659" w:rsidRDefault="000F0732">
            <w:pPr>
              <w:pStyle w:val="TableParagraph"/>
              <w:spacing w:before="31"/>
              <w:ind w:right="57"/>
              <w:jc w:val="right"/>
              <w:rPr>
                <w:sz w:val="20"/>
              </w:rPr>
            </w:pPr>
            <w:r>
              <w:rPr>
                <w:spacing w:val="-2"/>
                <w:sz w:val="20"/>
              </w:rPr>
              <w:t>SECURITY</w:t>
            </w:r>
          </w:p>
        </w:tc>
        <w:tc>
          <w:tcPr>
            <w:tcW w:w="660" w:type="dxa"/>
          </w:tcPr>
          <w:p w14:paraId="5321CA14" w14:textId="77777777" w:rsidR="00726659" w:rsidRDefault="000F0732">
            <w:pPr>
              <w:pStyle w:val="TableParagraph"/>
              <w:spacing w:before="31"/>
              <w:ind w:left="60" w:right="-15"/>
              <w:jc w:val="center"/>
              <w:rPr>
                <w:sz w:val="20"/>
              </w:rPr>
            </w:pPr>
            <w:r>
              <w:rPr>
                <w:spacing w:val="-2"/>
                <w:sz w:val="20"/>
              </w:rPr>
              <w:t>FLOOR</w:t>
            </w:r>
          </w:p>
        </w:tc>
        <w:tc>
          <w:tcPr>
            <w:tcW w:w="660" w:type="dxa"/>
          </w:tcPr>
          <w:p w14:paraId="525244B2" w14:textId="77777777" w:rsidR="00726659" w:rsidRDefault="000F0732">
            <w:pPr>
              <w:pStyle w:val="TableParagraph"/>
              <w:spacing w:before="31"/>
              <w:ind w:right="57"/>
              <w:jc w:val="right"/>
              <w:rPr>
                <w:sz w:val="20"/>
              </w:rPr>
            </w:pPr>
            <w:r>
              <w:rPr>
                <w:spacing w:val="-4"/>
                <w:sz w:val="20"/>
              </w:rPr>
              <w:t>PLAN</w:t>
            </w:r>
          </w:p>
        </w:tc>
        <w:tc>
          <w:tcPr>
            <w:tcW w:w="1560" w:type="dxa"/>
          </w:tcPr>
          <w:p w14:paraId="39223BED"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80" w:type="dxa"/>
          </w:tcPr>
          <w:p w14:paraId="7161D613" w14:textId="77777777" w:rsidR="00726659" w:rsidRDefault="000F0732">
            <w:pPr>
              <w:pStyle w:val="TableParagraph"/>
              <w:spacing w:before="31"/>
              <w:ind w:right="56"/>
              <w:jc w:val="center"/>
              <w:rPr>
                <w:sz w:val="20"/>
              </w:rPr>
            </w:pPr>
            <w:r>
              <w:rPr>
                <w:spacing w:val="-4"/>
                <w:sz w:val="20"/>
              </w:rPr>
              <w:t>LEVEL</w:t>
            </w:r>
          </w:p>
        </w:tc>
        <w:tc>
          <w:tcPr>
            <w:tcW w:w="410" w:type="dxa"/>
          </w:tcPr>
          <w:p w14:paraId="515E9515" w14:textId="77777777" w:rsidR="00726659" w:rsidRDefault="000F0732">
            <w:pPr>
              <w:pStyle w:val="TableParagraph"/>
              <w:spacing w:before="31"/>
              <w:rPr>
                <w:sz w:val="20"/>
              </w:rPr>
            </w:pPr>
            <w:r>
              <w:rPr>
                <w:spacing w:val="-5"/>
                <w:sz w:val="20"/>
              </w:rPr>
              <w:t>00</w:t>
            </w:r>
          </w:p>
        </w:tc>
      </w:tr>
      <w:tr w:rsidR="00726659" w14:paraId="2040AB07" w14:textId="77777777">
        <w:trPr>
          <w:trHeight w:val="290"/>
        </w:trPr>
        <w:tc>
          <w:tcPr>
            <w:tcW w:w="1800" w:type="dxa"/>
          </w:tcPr>
          <w:p w14:paraId="315FF507" w14:textId="77777777" w:rsidR="00726659" w:rsidRDefault="000F0732">
            <w:pPr>
              <w:pStyle w:val="TableParagraph"/>
              <w:spacing w:before="31"/>
              <w:ind w:left="50"/>
              <w:rPr>
                <w:sz w:val="20"/>
              </w:rPr>
            </w:pPr>
            <w:r>
              <w:rPr>
                <w:spacing w:val="-2"/>
                <w:sz w:val="20"/>
              </w:rPr>
              <w:t>TY-1-514-</w:t>
            </w:r>
            <w:r>
              <w:rPr>
                <w:spacing w:val="-5"/>
                <w:sz w:val="20"/>
              </w:rPr>
              <w:t>00</w:t>
            </w:r>
          </w:p>
        </w:tc>
        <w:tc>
          <w:tcPr>
            <w:tcW w:w="1450" w:type="dxa"/>
          </w:tcPr>
          <w:p w14:paraId="4947D1A7" w14:textId="77777777" w:rsidR="00726659" w:rsidRDefault="000F0732">
            <w:pPr>
              <w:pStyle w:val="TableParagraph"/>
              <w:spacing w:before="31"/>
              <w:ind w:right="57"/>
              <w:jc w:val="right"/>
              <w:rPr>
                <w:sz w:val="20"/>
              </w:rPr>
            </w:pPr>
            <w:r>
              <w:rPr>
                <w:spacing w:val="-2"/>
                <w:sz w:val="20"/>
              </w:rPr>
              <w:t>SECURITY</w:t>
            </w:r>
          </w:p>
        </w:tc>
        <w:tc>
          <w:tcPr>
            <w:tcW w:w="660" w:type="dxa"/>
          </w:tcPr>
          <w:p w14:paraId="6342D1C7" w14:textId="77777777" w:rsidR="00726659" w:rsidRDefault="000F0732">
            <w:pPr>
              <w:pStyle w:val="TableParagraph"/>
              <w:spacing w:before="31"/>
              <w:ind w:left="60" w:right="-15"/>
              <w:jc w:val="center"/>
              <w:rPr>
                <w:sz w:val="20"/>
              </w:rPr>
            </w:pPr>
            <w:r>
              <w:rPr>
                <w:spacing w:val="-2"/>
                <w:sz w:val="20"/>
              </w:rPr>
              <w:t>FLOOR</w:t>
            </w:r>
          </w:p>
        </w:tc>
        <w:tc>
          <w:tcPr>
            <w:tcW w:w="660" w:type="dxa"/>
          </w:tcPr>
          <w:p w14:paraId="15769E88" w14:textId="77777777" w:rsidR="00726659" w:rsidRDefault="000F0732">
            <w:pPr>
              <w:pStyle w:val="TableParagraph"/>
              <w:spacing w:before="31"/>
              <w:ind w:right="57"/>
              <w:jc w:val="right"/>
              <w:rPr>
                <w:sz w:val="20"/>
              </w:rPr>
            </w:pPr>
            <w:r>
              <w:rPr>
                <w:spacing w:val="-4"/>
                <w:sz w:val="20"/>
              </w:rPr>
              <w:t>PLAN</w:t>
            </w:r>
          </w:p>
        </w:tc>
        <w:tc>
          <w:tcPr>
            <w:tcW w:w="1560" w:type="dxa"/>
          </w:tcPr>
          <w:p w14:paraId="02AC75B7"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00</w:t>
            </w:r>
          </w:p>
        </w:tc>
        <w:tc>
          <w:tcPr>
            <w:tcW w:w="780" w:type="dxa"/>
          </w:tcPr>
          <w:p w14:paraId="2D2CAAB3" w14:textId="77777777" w:rsidR="00726659" w:rsidRDefault="00726659">
            <w:pPr>
              <w:pStyle w:val="TableParagraph"/>
              <w:rPr>
                <w:rFonts w:ascii="Times New Roman"/>
                <w:sz w:val="20"/>
              </w:rPr>
            </w:pPr>
          </w:p>
        </w:tc>
        <w:tc>
          <w:tcPr>
            <w:tcW w:w="410" w:type="dxa"/>
          </w:tcPr>
          <w:p w14:paraId="259D57DE" w14:textId="77777777" w:rsidR="00726659" w:rsidRDefault="00726659">
            <w:pPr>
              <w:pStyle w:val="TableParagraph"/>
              <w:rPr>
                <w:rFonts w:ascii="Times New Roman"/>
                <w:sz w:val="20"/>
              </w:rPr>
            </w:pPr>
          </w:p>
        </w:tc>
      </w:tr>
      <w:tr w:rsidR="00726659" w14:paraId="14ACA50F" w14:textId="77777777">
        <w:trPr>
          <w:trHeight w:val="290"/>
        </w:trPr>
        <w:tc>
          <w:tcPr>
            <w:tcW w:w="1800" w:type="dxa"/>
          </w:tcPr>
          <w:p w14:paraId="6BEDFB0A" w14:textId="77777777" w:rsidR="00726659" w:rsidRDefault="000F0732">
            <w:pPr>
              <w:pStyle w:val="TableParagraph"/>
              <w:spacing w:before="31"/>
              <w:ind w:left="50"/>
              <w:rPr>
                <w:sz w:val="20"/>
              </w:rPr>
            </w:pPr>
            <w:r>
              <w:rPr>
                <w:spacing w:val="-2"/>
                <w:sz w:val="20"/>
              </w:rPr>
              <w:t>TY-6-514-</w:t>
            </w:r>
            <w:r>
              <w:rPr>
                <w:spacing w:val="-5"/>
                <w:sz w:val="20"/>
              </w:rPr>
              <w:t>00</w:t>
            </w:r>
          </w:p>
        </w:tc>
        <w:tc>
          <w:tcPr>
            <w:tcW w:w="1450" w:type="dxa"/>
          </w:tcPr>
          <w:p w14:paraId="23C4A41F" w14:textId="77777777" w:rsidR="00726659" w:rsidRDefault="000F0732">
            <w:pPr>
              <w:pStyle w:val="TableParagraph"/>
              <w:spacing w:before="31"/>
              <w:ind w:right="57"/>
              <w:jc w:val="right"/>
              <w:rPr>
                <w:sz w:val="20"/>
              </w:rPr>
            </w:pPr>
            <w:r>
              <w:rPr>
                <w:spacing w:val="-2"/>
                <w:sz w:val="20"/>
              </w:rPr>
              <w:t>SECURITY</w:t>
            </w:r>
          </w:p>
        </w:tc>
        <w:tc>
          <w:tcPr>
            <w:tcW w:w="660" w:type="dxa"/>
          </w:tcPr>
          <w:p w14:paraId="49D90BE8" w14:textId="77777777" w:rsidR="00726659" w:rsidRDefault="000F0732">
            <w:pPr>
              <w:pStyle w:val="TableParagraph"/>
              <w:spacing w:before="31"/>
              <w:ind w:right="57"/>
              <w:jc w:val="center"/>
              <w:rPr>
                <w:sz w:val="20"/>
              </w:rPr>
            </w:pPr>
            <w:r>
              <w:rPr>
                <w:spacing w:val="-4"/>
                <w:sz w:val="20"/>
              </w:rPr>
              <w:t>CCTV</w:t>
            </w:r>
          </w:p>
        </w:tc>
        <w:tc>
          <w:tcPr>
            <w:tcW w:w="660" w:type="dxa"/>
          </w:tcPr>
          <w:p w14:paraId="26AAAA89" w14:textId="77777777" w:rsidR="00726659" w:rsidRDefault="000F0732">
            <w:pPr>
              <w:pStyle w:val="TableParagraph"/>
              <w:spacing w:before="31"/>
              <w:ind w:right="57"/>
              <w:jc w:val="right"/>
              <w:rPr>
                <w:sz w:val="20"/>
              </w:rPr>
            </w:pPr>
            <w:r>
              <w:rPr>
                <w:spacing w:val="-4"/>
                <w:sz w:val="20"/>
              </w:rPr>
              <w:t>RISER</w:t>
            </w:r>
          </w:p>
        </w:tc>
        <w:tc>
          <w:tcPr>
            <w:tcW w:w="1560" w:type="dxa"/>
          </w:tcPr>
          <w:p w14:paraId="7C5D08C8" w14:textId="77777777" w:rsidR="00726659" w:rsidRDefault="000F0732">
            <w:pPr>
              <w:pStyle w:val="TableParagraph"/>
              <w:spacing w:before="31"/>
              <w:ind w:left="60"/>
              <w:rPr>
                <w:sz w:val="20"/>
              </w:rPr>
            </w:pPr>
            <w:r>
              <w:rPr>
                <w:spacing w:val="-2"/>
                <w:sz w:val="20"/>
              </w:rPr>
              <w:t>DIAGRAM</w:t>
            </w:r>
          </w:p>
        </w:tc>
        <w:tc>
          <w:tcPr>
            <w:tcW w:w="780" w:type="dxa"/>
          </w:tcPr>
          <w:p w14:paraId="1826D7A5" w14:textId="77777777" w:rsidR="00726659" w:rsidRDefault="00726659">
            <w:pPr>
              <w:pStyle w:val="TableParagraph"/>
              <w:rPr>
                <w:rFonts w:ascii="Times New Roman"/>
                <w:sz w:val="20"/>
              </w:rPr>
            </w:pPr>
          </w:p>
        </w:tc>
        <w:tc>
          <w:tcPr>
            <w:tcW w:w="410" w:type="dxa"/>
          </w:tcPr>
          <w:p w14:paraId="252B9981" w14:textId="77777777" w:rsidR="00726659" w:rsidRDefault="00726659">
            <w:pPr>
              <w:pStyle w:val="TableParagraph"/>
              <w:rPr>
                <w:rFonts w:ascii="Times New Roman"/>
                <w:sz w:val="20"/>
              </w:rPr>
            </w:pPr>
          </w:p>
        </w:tc>
      </w:tr>
      <w:tr w:rsidR="00726659" w14:paraId="239E4CA2" w14:textId="77777777">
        <w:trPr>
          <w:trHeight w:val="290"/>
        </w:trPr>
        <w:tc>
          <w:tcPr>
            <w:tcW w:w="1800" w:type="dxa"/>
          </w:tcPr>
          <w:p w14:paraId="3E44F6F5" w14:textId="77777777" w:rsidR="00726659" w:rsidRDefault="000F0732">
            <w:pPr>
              <w:pStyle w:val="TableParagraph"/>
              <w:spacing w:before="31"/>
              <w:ind w:left="50"/>
              <w:rPr>
                <w:sz w:val="20"/>
              </w:rPr>
            </w:pPr>
            <w:r>
              <w:rPr>
                <w:spacing w:val="-2"/>
                <w:sz w:val="20"/>
              </w:rPr>
              <w:t>TD-1-515-</w:t>
            </w:r>
            <w:r>
              <w:rPr>
                <w:spacing w:val="-5"/>
                <w:sz w:val="20"/>
              </w:rPr>
              <w:t>00</w:t>
            </w:r>
          </w:p>
        </w:tc>
        <w:tc>
          <w:tcPr>
            <w:tcW w:w="1450" w:type="dxa"/>
          </w:tcPr>
          <w:p w14:paraId="76C2EBEB" w14:textId="77777777" w:rsidR="00726659" w:rsidRDefault="000F0732">
            <w:pPr>
              <w:pStyle w:val="TableParagraph"/>
              <w:spacing w:before="31"/>
              <w:ind w:right="57"/>
              <w:jc w:val="right"/>
              <w:rPr>
                <w:sz w:val="20"/>
              </w:rPr>
            </w:pPr>
            <w:r>
              <w:rPr>
                <w:spacing w:val="-2"/>
                <w:sz w:val="20"/>
              </w:rPr>
              <w:t>SECURITY</w:t>
            </w:r>
          </w:p>
        </w:tc>
        <w:tc>
          <w:tcPr>
            <w:tcW w:w="660" w:type="dxa"/>
          </w:tcPr>
          <w:p w14:paraId="2EE18B30" w14:textId="77777777" w:rsidR="00726659" w:rsidRDefault="000F0732">
            <w:pPr>
              <w:pStyle w:val="TableParagraph"/>
              <w:spacing w:before="31"/>
              <w:ind w:left="60" w:right="-15"/>
              <w:jc w:val="center"/>
              <w:rPr>
                <w:sz w:val="20"/>
              </w:rPr>
            </w:pPr>
            <w:r>
              <w:rPr>
                <w:spacing w:val="-2"/>
                <w:sz w:val="20"/>
              </w:rPr>
              <w:t>FLOOR</w:t>
            </w:r>
          </w:p>
        </w:tc>
        <w:tc>
          <w:tcPr>
            <w:tcW w:w="660" w:type="dxa"/>
          </w:tcPr>
          <w:p w14:paraId="1DA56ACF" w14:textId="77777777" w:rsidR="00726659" w:rsidRDefault="000F0732">
            <w:pPr>
              <w:pStyle w:val="TableParagraph"/>
              <w:spacing w:before="31"/>
              <w:ind w:right="57"/>
              <w:jc w:val="right"/>
              <w:rPr>
                <w:sz w:val="20"/>
              </w:rPr>
            </w:pPr>
            <w:r>
              <w:rPr>
                <w:spacing w:val="-4"/>
                <w:sz w:val="20"/>
              </w:rPr>
              <w:t>PLAN</w:t>
            </w:r>
          </w:p>
        </w:tc>
        <w:tc>
          <w:tcPr>
            <w:tcW w:w="1560" w:type="dxa"/>
          </w:tcPr>
          <w:p w14:paraId="6DFF4DC7"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80" w:type="dxa"/>
          </w:tcPr>
          <w:p w14:paraId="7657CF8A" w14:textId="77777777" w:rsidR="00726659" w:rsidRDefault="000F0732">
            <w:pPr>
              <w:pStyle w:val="TableParagraph"/>
              <w:spacing w:before="31"/>
              <w:ind w:right="56"/>
              <w:jc w:val="center"/>
              <w:rPr>
                <w:sz w:val="20"/>
              </w:rPr>
            </w:pPr>
            <w:r>
              <w:rPr>
                <w:spacing w:val="-4"/>
                <w:sz w:val="20"/>
              </w:rPr>
              <w:t>LEVEL</w:t>
            </w:r>
          </w:p>
        </w:tc>
        <w:tc>
          <w:tcPr>
            <w:tcW w:w="410" w:type="dxa"/>
          </w:tcPr>
          <w:p w14:paraId="21C1D1E7" w14:textId="77777777" w:rsidR="00726659" w:rsidRDefault="000F0732">
            <w:pPr>
              <w:pStyle w:val="TableParagraph"/>
              <w:spacing w:before="31"/>
              <w:rPr>
                <w:sz w:val="20"/>
              </w:rPr>
            </w:pPr>
            <w:r>
              <w:rPr>
                <w:spacing w:val="-5"/>
                <w:sz w:val="20"/>
              </w:rPr>
              <w:t>00</w:t>
            </w:r>
          </w:p>
        </w:tc>
      </w:tr>
      <w:tr w:rsidR="00726659" w14:paraId="67867644" w14:textId="77777777">
        <w:trPr>
          <w:trHeight w:val="258"/>
        </w:trPr>
        <w:tc>
          <w:tcPr>
            <w:tcW w:w="1800" w:type="dxa"/>
          </w:tcPr>
          <w:p w14:paraId="0AEEA1CB" w14:textId="77777777" w:rsidR="00726659" w:rsidRDefault="000F0732">
            <w:pPr>
              <w:pStyle w:val="TableParagraph"/>
              <w:spacing w:before="31" w:line="207" w:lineRule="exact"/>
              <w:ind w:left="50"/>
              <w:rPr>
                <w:sz w:val="20"/>
              </w:rPr>
            </w:pPr>
            <w:r>
              <w:rPr>
                <w:spacing w:val="-2"/>
                <w:sz w:val="20"/>
              </w:rPr>
              <w:t>TD-1-515-</w:t>
            </w:r>
            <w:r>
              <w:rPr>
                <w:spacing w:val="-5"/>
                <w:sz w:val="20"/>
              </w:rPr>
              <w:t>01</w:t>
            </w:r>
          </w:p>
        </w:tc>
        <w:tc>
          <w:tcPr>
            <w:tcW w:w="1450" w:type="dxa"/>
          </w:tcPr>
          <w:p w14:paraId="7FC1B266" w14:textId="77777777" w:rsidR="00726659" w:rsidRDefault="000F0732">
            <w:pPr>
              <w:pStyle w:val="TableParagraph"/>
              <w:spacing w:before="31" w:line="207" w:lineRule="exact"/>
              <w:ind w:right="57"/>
              <w:jc w:val="right"/>
              <w:rPr>
                <w:sz w:val="20"/>
              </w:rPr>
            </w:pPr>
            <w:r>
              <w:rPr>
                <w:spacing w:val="-2"/>
                <w:sz w:val="20"/>
              </w:rPr>
              <w:t>SECURITY</w:t>
            </w:r>
          </w:p>
        </w:tc>
        <w:tc>
          <w:tcPr>
            <w:tcW w:w="660" w:type="dxa"/>
          </w:tcPr>
          <w:p w14:paraId="44E5E219" w14:textId="77777777" w:rsidR="00726659" w:rsidRDefault="000F0732">
            <w:pPr>
              <w:pStyle w:val="TableParagraph"/>
              <w:spacing w:before="31" w:line="207" w:lineRule="exact"/>
              <w:ind w:left="60" w:right="-15"/>
              <w:jc w:val="center"/>
              <w:rPr>
                <w:sz w:val="20"/>
              </w:rPr>
            </w:pPr>
            <w:r>
              <w:rPr>
                <w:spacing w:val="-2"/>
                <w:sz w:val="20"/>
              </w:rPr>
              <w:t>FLOOR</w:t>
            </w:r>
          </w:p>
        </w:tc>
        <w:tc>
          <w:tcPr>
            <w:tcW w:w="660" w:type="dxa"/>
          </w:tcPr>
          <w:p w14:paraId="421FBA6A" w14:textId="77777777" w:rsidR="00726659" w:rsidRDefault="000F0732">
            <w:pPr>
              <w:pStyle w:val="TableParagraph"/>
              <w:spacing w:before="31" w:line="207" w:lineRule="exact"/>
              <w:ind w:right="57"/>
              <w:jc w:val="right"/>
              <w:rPr>
                <w:sz w:val="20"/>
              </w:rPr>
            </w:pPr>
            <w:r>
              <w:rPr>
                <w:spacing w:val="-4"/>
                <w:sz w:val="20"/>
              </w:rPr>
              <w:t>PLAN</w:t>
            </w:r>
          </w:p>
        </w:tc>
        <w:tc>
          <w:tcPr>
            <w:tcW w:w="1560" w:type="dxa"/>
          </w:tcPr>
          <w:p w14:paraId="563F4C79" w14:textId="77777777" w:rsidR="00726659" w:rsidRDefault="000F0732">
            <w:pPr>
              <w:pStyle w:val="TableParagraph"/>
              <w:spacing w:before="31" w:line="207" w:lineRule="exact"/>
              <w:ind w:left="60"/>
              <w:rPr>
                <w:sz w:val="20"/>
              </w:rPr>
            </w:pPr>
            <w:r>
              <w:rPr>
                <w:sz w:val="20"/>
              </w:rPr>
              <w:t>-</w:t>
            </w:r>
            <w:r>
              <w:rPr>
                <w:spacing w:val="-1"/>
                <w:sz w:val="20"/>
              </w:rPr>
              <w:t xml:space="preserve"> </w:t>
            </w:r>
            <w:r>
              <w:rPr>
                <w:spacing w:val="-2"/>
                <w:sz w:val="20"/>
              </w:rPr>
              <w:t>DEMOLITION</w:t>
            </w:r>
          </w:p>
        </w:tc>
        <w:tc>
          <w:tcPr>
            <w:tcW w:w="780" w:type="dxa"/>
          </w:tcPr>
          <w:p w14:paraId="5565A13C" w14:textId="77777777" w:rsidR="00726659" w:rsidRDefault="000F0732">
            <w:pPr>
              <w:pStyle w:val="TableParagraph"/>
              <w:spacing w:before="31" w:line="207" w:lineRule="exact"/>
              <w:ind w:right="56"/>
              <w:jc w:val="center"/>
              <w:rPr>
                <w:sz w:val="20"/>
              </w:rPr>
            </w:pPr>
            <w:r>
              <w:rPr>
                <w:spacing w:val="-4"/>
                <w:sz w:val="20"/>
              </w:rPr>
              <w:t>LEVEL</w:t>
            </w:r>
          </w:p>
        </w:tc>
        <w:tc>
          <w:tcPr>
            <w:tcW w:w="410" w:type="dxa"/>
          </w:tcPr>
          <w:p w14:paraId="36E76E7D" w14:textId="77777777" w:rsidR="00726659" w:rsidRDefault="000F0732">
            <w:pPr>
              <w:pStyle w:val="TableParagraph"/>
              <w:spacing w:before="31" w:line="207" w:lineRule="exact"/>
              <w:rPr>
                <w:sz w:val="20"/>
              </w:rPr>
            </w:pPr>
            <w:r>
              <w:rPr>
                <w:spacing w:val="-5"/>
                <w:sz w:val="20"/>
              </w:rPr>
              <w:t>01</w:t>
            </w:r>
          </w:p>
        </w:tc>
      </w:tr>
    </w:tbl>
    <w:p w14:paraId="2C740C22" w14:textId="77777777" w:rsidR="00726659" w:rsidRDefault="00726659">
      <w:pPr>
        <w:pStyle w:val="TableParagraph"/>
        <w:spacing w:line="207" w:lineRule="exact"/>
        <w:rPr>
          <w:sz w:val="20"/>
        </w:rPr>
        <w:sectPr w:rsidR="00726659">
          <w:pgSz w:w="12240" w:h="15840"/>
          <w:pgMar w:top="1620" w:right="720" w:bottom="940" w:left="360" w:header="720" w:footer="747" w:gutter="0"/>
          <w:cols w:space="720"/>
        </w:sectPr>
      </w:pPr>
    </w:p>
    <w:p w14:paraId="7B0250BC" w14:textId="77777777" w:rsidR="00726659" w:rsidRDefault="00726659">
      <w:pPr>
        <w:pStyle w:val="BodyText"/>
        <w:spacing w:before="183"/>
        <w:ind w:left="0" w:firstLine="0"/>
      </w:pPr>
    </w:p>
    <w:tbl>
      <w:tblPr>
        <w:tblW w:w="0" w:type="auto"/>
        <w:tblInd w:w="1145" w:type="dxa"/>
        <w:tblLayout w:type="fixed"/>
        <w:tblCellMar>
          <w:left w:w="0" w:type="dxa"/>
          <w:right w:w="0" w:type="dxa"/>
        </w:tblCellMar>
        <w:tblLook w:val="01E0" w:firstRow="1" w:lastRow="1" w:firstColumn="1" w:lastColumn="1" w:noHBand="0" w:noVBand="0"/>
      </w:tblPr>
      <w:tblGrid>
        <w:gridCol w:w="1800"/>
        <w:gridCol w:w="1450"/>
        <w:gridCol w:w="1320"/>
        <w:gridCol w:w="1560"/>
        <w:gridCol w:w="720"/>
        <w:gridCol w:w="350"/>
      </w:tblGrid>
      <w:tr w:rsidR="00726659" w14:paraId="12CB0049" w14:textId="77777777">
        <w:trPr>
          <w:trHeight w:val="258"/>
        </w:trPr>
        <w:tc>
          <w:tcPr>
            <w:tcW w:w="1800" w:type="dxa"/>
          </w:tcPr>
          <w:p w14:paraId="22E03B14" w14:textId="77777777" w:rsidR="00726659" w:rsidRDefault="000F0732">
            <w:pPr>
              <w:pStyle w:val="TableParagraph"/>
              <w:ind w:left="50"/>
              <w:rPr>
                <w:sz w:val="20"/>
              </w:rPr>
            </w:pPr>
            <w:r>
              <w:rPr>
                <w:spacing w:val="-2"/>
                <w:sz w:val="20"/>
              </w:rPr>
              <w:t>TY-1-515-</w:t>
            </w:r>
            <w:r>
              <w:rPr>
                <w:spacing w:val="-5"/>
                <w:sz w:val="20"/>
              </w:rPr>
              <w:t>00</w:t>
            </w:r>
          </w:p>
        </w:tc>
        <w:tc>
          <w:tcPr>
            <w:tcW w:w="1450" w:type="dxa"/>
          </w:tcPr>
          <w:p w14:paraId="0F472EA2" w14:textId="77777777" w:rsidR="00726659" w:rsidRDefault="000F0732">
            <w:pPr>
              <w:pStyle w:val="TableParagraph"/>
              <w:ind w:right="57"/>
              <w:jc w:val="right"/>
              <w:rPr>
                <w:sz w:val="20"/>
              </w:rPr>
            </w:pPr>
            <w:r>
              <w:rPr>
                <w:spacing w:val="-2"/>
                <w:sz w:val="20"/>
              </w:rPr>
              <w:t>SECURITY</w:t>
            </w:r>
          </w:p>
        </w:tc>
        <w:tc>
          <w:tcPr>
            <w:tcW w:w="1320" w:type="dxa"/>
          </w:tcPr>
          <w:p w14:paraId="38D4B174" w14:textId="77777777" w:rsidR="00726659" w:rsidRDefault="000F0732">
            <w:pPr>
              <w:pStyle w:val="TableParagraph"/>
              <w:jc w:val="center"/>
              <w:rPr>
                <w:sz w:val="20"/>
              </w:rPr>
            </w:pPr>
            <w:r>
              <w:rPr>
                <w:sz w:val="20"/>
              </w:rPr>
              <w:t>FLOOR</w:t>
            </w:r>
            <w:r>
              <w:rPr>
                <w:spacing w:val="-4"/>
                <w:sz w:val="20"/>
              </w:rPr>
              <w:t xml:space="preserve"> PLAN</w:t>
            </w:r>
          </w:p>
        </w:tc>
        <w:tc>
          <w:tcPr>
            <w:tcW w:w="1560" w:type="dxa"/>
          </w:tcPr>
          <w:p w14:paraId="52A8763F" w14:textId="77777777" w:rsidR="00726659" w:rsidRDefault="000F0732">
            <w:pPr>
              <w:pStyle w:val="TableParagraph"/>
              <w:ind w:left="60"/>
              <w:rPr>
                <w:sz w:val="20"/>
              </w:rPr>
            </w:pPr>
            <w:r>
              <w:rPr>
                <w:sz w:val="20"/>
              </w:rPr>
              <w:t>LEVEL</w:t>
            </w:r>
            <w:r>
              <w:rPr>
                <w:spacing w:val="-4"/>
                <w:sz w:val="20"/>
              </w:rPr>
              <w:t xml:space="preserve"> </w:t>
            </w:r>
            <w:r>
              <w:rPr>
                <w:spacing w:val="-5"/>
                <w:sz w:val="20"/>
              </w:rPr>
              <w:t>00</w:t>
            </w:r>
          </w:p>
        </w:tc>
        <w:tc>
          <w:tcPr>
            <w:tcW w:w="1070" w:type="dxa"/>
            <w:gridSpan w:val="2"/>
            <w:vMerge w:val="restart"/>
          </w:tcPr>
          <w:p w14:paraId="23CD3730" w14:textId="77777777" w:rsidR="00726659" w:rsidRDefault="00726659">
            <w:pPr>
              <w:pStyle w:val="TableParagraph"/>
              <w:rPr>
                <w:rFonts w:ascii="Times New Roman"/>
                <w:sz w:val="20"/>
              </w:rPr>
            </w:pPr>
          </w:p>
        </w:tc>
      </w:tr>
      <w:tr w:rsidR="00726659" w14:paraId="572748D2" w14:textId="77777777">
        <w:trPr>
          <w:trHeight w:val="290"/>
        </w:trPr>
        <w:tc>
          <w:tcPr>
            <w:tcW w:w="1800" w:type="dxa"/>
          </w:tcPr>
          <w:p w14:paraId="10D6ADD0" w14:textId="77777777" w:rsidR="00726659" w:rsidRDefault="000F0732">
            <w:pPr>
              <w:pStyle w:val="TableParagraph"/>
              <w:spacing w:before="31"/>
              <w:ind w:left="50"/>
              <w:rPr>
                <w:sz w:val="20"/>
              </w:rPr>
            </w:pPr>
            <w:r>
              <w:rPr>
                <w:spacing w:val="-2"/>
                <w:sz w:val="20"/>
              </w:rPr>
              <w:t>TY-1-515-</w:t>
            </w:r>
            <w:r>
              <w:rPr>
                <w:spacing w:val="-5"/>
                <w:sz w:val="20"/>
              </w:rPr>
              <w:t>01</w:t>
            </w:r>
          </w:p>
        </w:tc>
        <w:tc>
          <w:tcPr>
            <w:tcW w:w="1450" w:type="dxa"/>
          </w:tcPr>
          <w:p w14:paraId="16D6CE5F" w14:textId="77777777" w:rsidR="00726659" w:rsidRDefault="000F0732">
            <w:pPr>
              <w:pStyle w:val="TableParagraph"/>
              <w:spacing w:before="31"/>
              <w:ind w:right="57"/>
              <w:jc w:val="right"/>
              <w:rPr>
                <w:sz w:val="20"/>
              </w:rPr>
            </w:pPr>
            <w:r>
              <w:rPr>
                <w:spacing w:val="-2"/>
                <w:sz w:val="20"/>
              </w:rPr>
              <w:t>SECURITY</w:t>
            </w:r>
          </w:p>
        </w:tc>
        <w:tc>
          <w:tcPr>
            <w:tcW w:w="1320" w:type="dxa"/>
          </w:tcPr>
          <w:p w14:paraId="49B7C2C4"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29B7B225"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01</w:t>
            </w:r>
          </w:p>
        </w:tc>
        <w:tc>
          <w:tcPr>
            <w:tcW w:w="1070" w:type="dxa"/>
            <w:gridSpan w:val="2"/>
            <w:vMerge/>
            <w:tcBorders>
              <w:top w:val="nil"/>
            </w:tcBorders>
          </w:tcPr>
          <w:p w14:paraId="073A0039" w14:textId="77777777" w:rsidR="00726659" w:rsidRDefault="00726659">
            <w:pPr>
              <w:rPr>
                <w:sz w:val="2"/>
                <w:szCs w:val="2"/>
              </w:rPr>
            </w:pPr>
          </w:p>
        </w:tc>
      </w:tr>
      <w:tr w:rsidR="00726659" w14:paraId="191EC0A4" w14:textId="77777777">
        <w:trPr>
          <w:trHeight w:val="290"/>
        </w:trPr>
        <w:tc>
          <w:tcPr>
            <w:tcW w:w="1800" w:type="dxa"/>
          </w:tcPr>
          <w:p w14:paraId="19219062" w14:textId="77777777" w:rsidR="00726659" w:rsidRDefault="000F0732">
            <w:pPr>
              <w:pStyle w:val="TableParagraph"/>
              <w:spacing w:before="31"/>
              <w:ind w:left="50"/>
              <w:rPr>
                <w:sz w:val="20"/>
              </w:rPr>
            </w:pPr>
            <w:r>
              <w:rPr>
                <w:spacing w:val="-2"/>
                <w:sz w:val="20"/>
              </w:rPr>
              <w:t>TY-6-515-</w:t>
            </w:r>
            <w:r>
              <w:rPr>
                <w:spacing w:val="-5"/>
                <w:sz w:val="20"/>
              </w:rPr>
              <w:t>00</w:t>
            </w:r>
          </w:p>
        </w:tc>
        <w:tc>
          <w:tcPr>
            <w:tcW w:w="1450" w:type="dxa"/>
          </w:tcPr>
          <w:p w14:paraId="37ACCF40" w14:textId="77777777" w:rsidR="00726659" w:rsidRDefault="000F0732">
            <w:pPr>
              <w:pStyle w:val="TableParagraph"/>
              <w:spacing w:before="31"/>
              <w:ind w:right="57"/>
              <w:jc w:val="right"/>
              <w:rPr>
                <w:sz w:val="20"/>
              </w:rPr>
            </w:pPr>
            <w:r>
              <w:rPr>
                <w:spacing w:val="-2"/>
                <w:sz w:val="20"/>
              </w:rPr>
              <w:t>SECURITY</w:t>
            </w:r>
          </w:p>
        </w:tc>
        <w:tc>
          <w:tcPr>
            <w:tcW w:w="1320" w:type="dxa"/>
          </w:tcPr>
          <w:p w14:paraId="7B97A74F" w14:textId="77777777" w:rsidR="00726659" w:rsidRDefault="000F0732">
            <w:pPr>
              <w:pStyle w:val="TableParagraph"/>
              <w:spacing w:before="31"/>
              <w:jc w:val="center"/>
              <w:rPr>
                <w:sz w:val="20"/>
              </w:rPr>
            </w:pPr>
            <w:r>
              <w:rPr>
                <w:sz w:val="20"/>
              </w:rPr>
              <w:t>CCTV</w:t>
            </w:r>
            <w:r>
              <w:rPr>
                <w:spacing w:val="-6"/>
                <w:sz w:val="20"/>
              </w:rPr>
              <w:t xml:space="preserve"> </w:t>
            </w:r>
            <w:r>
              <w:rPr>
                <w:spacing w:val="-2"/>
                <w:sz w:val="20"/>
              </w:rPr>
              <w:t>RISER</w:t>
            </w:r>
          </w:p>
        </w:tc>
        <w:tc>
          <w:tcPr>
            <w:tcW w:w="1560" w:type="dxa"/>
          </w:tcPr>
          <w:p w14:paraId="03FA7278" w14:textId="77777777" w:rsidR="00726659" w:rsidRDefault="000F0732">
            <w:pPr>
              <w:pStyle w:val="TableParagraph"/>
              <w:spacing w:before="31"/>
              <w:ind w:left="60"/>
              <w:rPr>
                <w:sz w:val="20"/>
              </w:rPr>
            </w:pPr>
            <w:r>
              <w:rPr>
                <w:spacing w:val="-2"/>
                <w:sz w:val="20"/>
              </w:rPr>
              <w:t>DIAGRAM</w:t>
            </w:r>
          </w:p>
        </w:tc>
        <w:tc>
          <w:tcPr>
            <w:tcW w:w="1070" w:type="dxa"/>
            <w:gridSpan w:val="2"/>
            <w:vMerge/>
            <w:tcBorders>
              <w:top w:val="nil"/>
            </w:tcBorders>
          </w:tcPr>
          <w:p w14:paraId="3A06274E" w14:textId="77777777" w:rsidR="00726659" w:rsidRDefault="00726659">
            <w:pPr>
              <w:rPr>
                <w:sz w:val="2"/>
                <w:szCs w:val="2"/>
              </w:rPr>
            </w:pPr>
          </w:p>
        </w:tc>
      </w:tr>
      <w:tr w:rsidR="00726659" w14:paraId="0B3C4657" w14:textId="77777777">
        <w:trPr>
          <w:trHeight w:val="290"/>
        </w:trPr>
        <w:tc>
          <w:tcPr>
            <w:tcW w:w="1800" w:type="dxa"/>
          </w:tcPr>
          <w:p w14:paraId="4BD11D3B" w14:textId="77777777" w:rsidR="00726659" w:rsidRDefault="000F0732">
            <w:pPr>
              <w:pStyle w:val="TableParagraph"/>
              <w:spacing w:before="31"/>
              <w:ind w:left="50"/>
              <w:rPr>
                <w:sz w:val="20"/>
              </w:rPr>
            </w:pPr>
            <w:r>
              <w:rPr>
                <w:spacing w:val="-2"/>
                <w:sz w:val="20"/>
              </w:rPr>
              <w:t>TD-1-518-</w:t>
            </w:r>
            <w:r>
              <w:rPr>
                <w:spacing w:val="-5"/>
                <w:sz w:val="20"/>
              </w:rPr>
              <w:t>01</w:t>
            </w:r>
          </w:p>
        </w:tc>
        <w:tc>
          <w:tcPr>
            <w:tcW w:w="1450" w:type="dxa"/>
          </w:tcPr>
          <w:p w14:paraId="305B4F7B" w14:textId="77777777" w:rsidR="00726659" w:rsidRDefault="000F0732">
            <w:pPr>
              <w:pStyle w:val="TableParagraph"/>
              <w:spacing w:before="31"/>
              <w:ind w:right="57"/>
              <w:jc w:val="right"/>
              <w:rPr>
                <w:sz w:val="20"/>
              </w:rPr>
            </w:pPr>
            <w:r>
              <w:rPr>
                <w:spacing w:val="-2"/>
                <w:sz w:val="20"/>
              </w:rPr>
              <w:t>SECURITY</w:t>
            </w:r>
          </w:p>
        </w:tc>
        <w:tc>
          <w:tcPr>
            <w:tcW w:w="1320" w:type="dxa"/>
          </w:tcPr>
          <w:p w14:paraId="3A04DC81"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678C0AE4"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20" w:type="dxa"/>
          </w:tcPr>
          <w:p w14:paraId="028AB85B" w14:textId="77777777" w:rsidR="00726659" w:rsidRDefault="000F0732">
            <w:pPr>
              <w:pStyle w:val="TableParagraph"/>
              <w:spacing w:before="31"/>
              <w:ind w:left="1"/>
              <w:jc w:val="center"/>
              <w:rPr>
                <w:sz w:val="20"/>
              </w:rPr>
            </w:pPr>
            <w:r>
              <w:rPr>
                <w:spacing w:val="-4"/>
                <w:sz w:val="20"/>
              </w:rPr>
              <w:t>LEVEL</w:t>
            </w:r>
          </w:p>
        </w:tc>
        <w:tc>
          <w:tcPr>
            <w:tcW w:w="350" w:type="dxa"/>
          </w:tcPr>
          <w:p w14:paraId="1ECF2146" w14:textId="77777777" w:rsidR="00726659" w:rsidRDefault="000F0732">
            <w:pPr>
              <w:pStyle w:val="TableParagraph"/>
              <w:spacing w:before="31"/>
              <w:ind w:left="20" w:right="9"/>
              <w:jc w:val="center"/>
              <w:rPr>
                <w:sz w:val="20"/>
              </w:rPr>
            </w:pPr>
            <w:r>
              <w:rPr>
                <w:spacing w:val="-5"/>
                <w:sz w:val="20"/>
              </w:rPr>
              <w:t>01</w:t>
            </w:r>
          </w:p>
        </w:tc>
      </w:tr>
      <w:tr w:rsidR="00726659" w14:paraId="23E32DCA" w14:textId="77777777">
        <w:trPr>
          <w:trHeight w:val="290"/>
        </w:trPr>
        <w:tc>
          <w:tcPr>
            <w:tcW w:w="1800" w:type="dxa"/>
          </w:tcPr>
          <w:p w14:paraId="22631BCC" w14:textId="77777777" w:rsidR="00726659" w:rsidRDefault="000F0732">
            <w:pPr>
              <w:pStyle w:val="TableParagraph"/>
              <w:spacing w:before="31"/>
              <w:ind w:left="50"/>
              <w:rPr>
                <w:sz w:val="20"/>
              </w:rPr>
            </w:pPr>
            <w:r>
              <w:rPr>
                <w:spacing w:val="-2"/>
                <w:sz w:val="20"/>
              </w:rPr>
              <w:t>TD-1-518-</w:t>
            </w:r>
            <w:r>
              <w:rPr>
                <w:spacing w:val="-5"/>
                <w:sz w:val="20"/>
              </w:rPr>
              <w:t>02</w:t>
            </w:r>
          </w:p>
        </w:tc>
        <w:tc>
          <w:tcPr>
            <w:tcW w:w="1450" w:type="dxa"/>
          </w:tcPr>
          <w:p w14:paraId="4F2E30AF" w14:textId="77777777" w:rsidR="00726659" w:rsidRDefault="000F0732">
            <w:pPr>
              <w:pStyle w:val="TableParagraph"/>
              <w:spacing w:before="31"/>
              <w:ind w:right="57"/>
              <w:jc w:val="right"/>
              <w:rPr>
                <w:sz w:val="20"/>
              </w:rPr>
            </w:pPr>
            <w:r>
              <w:rPr>
                <w:spacing w:val="-2"/>
                <w:sz w:val="20"/>
              </w:rPr>
              <w:t>SECURITY</w:t>
            </w:r>
          </w:p>
        </w:tc>
        <w:tc>
          <w:tcPr>
            <w:tcW w:w="1320" w:type="dxa"/>
          </w:tcPr>
          <w:p w14:paraId="3A0E7FAB"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594491A5"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20" w:type="dxa"/>
          </w:tcPr>
          <w:p w14:paraId="36944E91" w14:textId="77777777" w:rsidR="00726659" w:rsidRDefault="000F0732">
            <w:pPr>
              <w:pStyle w:val="TableParagraph"/>
              <w:spacing w:before="31"/>
              <w:ind w:left="1"/>
              <w:jc w:val="center"/>
              <w:rPr>
                <w:sz w:val="20"/>
              </w:rPr>
            </w:pPr>
            <w:r>
              <w:rPr>
                <w:spacing w:val="-4"/>
                <w:sz w:val="20"/>
              </w:rPr>
              <w:t>LEVEL</w:t>
            </w:r>
          </w:p>
        </w:tc>
        <w:tc>
          <w:tcPr>
            <w:tcW w:w="350" w:type="dxa"/>
          </w:tcPr>
          <w:p w14:paraId="7296F288" w14:textId="77777777" w:rsidR="00726659" w:rsidRDefault="000F0732">
            <w:pPr>
              <w:pStyle w:val="TableParagraph"/>
              <w:spacing w:before="31"/>
              <w:ind w:left="20" w:right="9"/>
              <w:jc w:val="center"/>
              <w:rPr>
                <w:sz w:val="20"/>
              </w:rPr>
            </w:pPr>
            <w:r>
              <w:rPr>
                <w:spacing w:val="-5"/>
                <w:sz w:val="20"/>
              </w:rPr>
              <w:t>02</w:t>
            </w:r>
          </w:p>
        </w:tc>
      </w:tr>
      <w:tr w:rsidR="00726659" w14:paraId="02A34DE9" w14:textId="77777777">
        <w:trPr>
          <w:trHeight w:val="290"/>
        </w:trPr>
        <w:tc>
          <w:tcPr>
            <w:tcW w:w="1800" w:type="dxa"/>
          </w:tcPr>
          <w:p w14:paraId="5D6064E4" w14:textId="77777777" w:rsidR="00726659" w:rsidRDefault="000F0732">
            <w:pPr>
              <w:pStyle w:val="TableParagraph"/>
              <w:spacing w:before="31"/>
              <w:ind w:left="50"/>
              <w:rPr>
                <w:sz w:val="20"/>
              </w:rPr>
            </w:pPr>
            <w:r>
              <w:rPr>
                <w:spacing w:val="-2"/>
                <w:sz w:val="20"/>
              </w:rPr>
              <w:t>TD-1-518-</w:t>
            </w:r>
            <w:r>
              <w:rPr>
                <w:spacing w:val="-5"/>
                <w:sz w:val="20"/>
              </w:rPr>
              <w:t>03</w:t>
            </w:r>
          </w:p>
        </w:tc>
        <w:tc>
          <w:tcPr>
            <w:tcW w:w="1450" w:type="dxa"/>
          </w:tcPr>
          <w:p w14:paraId="560B55BE" w14:textId="77777777" w:rsidR="00726659" w:rsidRDefault="000F0732">
            <w:pPr>
              <w:pStyle w:val="TableParagraph"/>
              <w:spacing w:before="31"/>
              <w:ind w:right="57"/>
              <w:jc w:val="right"/>
              <w:rPr>
                <w:sz w:val="20"/>
              </w:rPr>
            </w:pPr>
            <w:r>
              <w:rPr>
                <w:spacing w:val="-2"/>
                <w:sz w:val="20"/>
              </w:rPr>
              <w:t>SECURITY</w:t>
            </w:r>
          </w:p>
        </w:tc>
        <w:tc>
          <w:tcPr>
            <w:tcW w:w="1320" w:type="dxa"/>
          </w:tcPr>
          <w:p w14:paraId="0BE54ED7"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770E4866"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20" w:type="dxa"/>
          </w:tcPr>
          <w:p w14:paraId="79FC5707" w14:textId="77777777" w:rsidR="00726659" w:rsidRDefault="000F0732">
            <w:pPr>
              <w:pStyle w:val="TableParagraph"/>
              <w:spacing w:before="31"/>
              <w:ind w:left="1"/>
              <w:jc w:val="center"/>
              <w:rPr>
                <w:sz w:val="20"/>
              </w:rPr>
            </w:pPr>
            <w:r>
              <w:rPr>
                <w:spacing w:val="-4"/>
                <w:sz w:val="20"/>
              </w:rPr>
              <w:t>LEVEL</w:t>
            </w:r>
          </w:p>
        </w:tc>
        <w:tc>
          <w:tcPr>
            <w:tcW w:w="350" w:type="dxa"/>
          </w:tcPr>
          <w:p w14:paraId="60A3AFFC" w14:textId="77777777" w:rsidR="00726659" w:rsidRDefault="000F0732">
            <w:pPr>
              <w:pStyle w:val="TableParagraph"/>
              <w:spacing w:before="31"/>
              <w:ind w:left="20" w:right="9"/>
              <w:jc w:val="center"/>
              <w:rPr>
                <w:sz w:val="20"/>
              </w:rPr>
            </w:pPr>
            <w:r>
              <w:rPr>
                <w:spacing w:val="-5"/>
                <w:sz w:val="20"/>
              </w:rPr>
              <w:t>03</w:t>
            </w:r>
          </w:p>
        </w:tc>
      </w:tr>
      <w:tr w:rsidR="00726659" w14:paraId="72C41C82" w14:textId="77777777">
        <w:trPr>
          <w:trHeight w:val="290"/>
        </w:trPr>
        <w:tc>
          <w:tcPr>
            <w:tcW w:w="1800" w:type="dxa"/>
          </w:tcPr>
          <w:p w14:paraId="4DF0A4AF" w14:textId="77777777" w:rsidR="00726659" w:rsidRDefault="000F0732">
            <w:pPr>
              <w:pStyle w:val="TableParagraph"/>
              <w:spacing w:before="31"/>
              <w:ind w:left="50"/>
              <w:rPr>
                <w:sz w:val="20"/>
              </w:rPr>
            </w:pPr>
            <w:r>
              <w:rPr>
                <w:spacing w:val="-2"/>
                <w:sz w:val="20"/>
              </w:rPr>
              <w:t>TD-1-518-</w:t>
            </w:r>
            <w:r>
              <w:rPr>
                <w:spacing w:val="-5"/>
                <w:sz w:val="20"/>
              </w:rPr>
              <w:t>04</w:t>
            </w:r>
          </w:p>
        </w:tc>
        <w:tc>
          <w:tcPr>
            <w:tcW w:w="1450" w:type="dxa"/>
          </w:tcPr>
          <w:p w14:paraId="23EA9A88" w14:textId="77777777" w:rsidR="00726659" w:rsidRDefault="000F0732">
            <w:pPr>
              <w:pStyle w:val="TableParagraph"/>
              <w:spacing w:before="31"/>
              <w:ind w:right="57"/>
              <w:jc w:val="right"/>
              <w:rPr>
                <w:sz w:val="20"/>
              </w:rPr>
            </w:pPr>
            <w:r>
              <w:rPr>
                <w:spacing w:val="-2"/>
                <w:sz w:val="20"/>
              </w:rPr>
              <w:t>SECURITY</w:t>
            </w:r>
          </w:p>
        </w:tc>
        <w:tc>
          <w:tcPr>
            <w:tcW w:w="1320" w:type="dxa"/>
          </w:tcPr>
          <w:p w14:paraId="7A370C6C"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2CE49434"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20" w:type="dxa"/>
          </w:tcPr>
          <w:p w14:paraId="58166A3A" w14:textId="77777777" w:rsidR="00726659" w:rsidRDefault="000F0732">
            <w:pPr>
              <w:pStyle w:val="TableParagraph"/>
              <w:spacing w:before="31"/>
              <w:ind w:left="1"/>
              <w:jc w:val="center"/>
              <w:rPr>
                <w:sz w:val="20"/>
              </w:rPr>
            </w:pPr>
            <w:r>
              <w:rPr>
                <w:spacing w:val="-4"/>
                <w:sz w:val="20"/>
              </w:rPr>
              <w:t>LEVEL</w:t>
            </w:r>
          </w:p>
        </w:tc>
        <w:tc>
          <w:tcPr>
            <w:tcW w:w="350" w:type="dxa"/>
          </w:tcPr>
          <w:p w14:paraId="6EF61D04" w14:textId="77777777" w:rsidR="00726659" w:rsidRDefault="000F0732">
            <w:pPr>
              <w:pStyle w:val="TableParagraph"/>
              <w:spacing w:before="31"/>
              <w:ind w:left="20" w:right="9"/>
              <w:jc w:val="center"/>
              <w:rPr>
                <w:sz w:val="20"/>
              </w:rPr>
            </w:pPr>
            <w:r>
              <w:rPr>
                <w:spacing w:val="-5"/>
                <w:sz w:val="20"/>
              </w:rPr>
              <w:t>04</w:t>
            </w:r>
          </w:p>
        </w:tc>
      </w:tr>
      <w:tr w:rsidR="00726659" w14:paraId="3F343C4C" w14:textId="77777777">
        <w:trPr>
          <w:trHeight w:val="290"/>
        </w:trPr>
        <w:tc>
          <w:tcPr>
            <w:tcW w:w="1800" w:type="dxa"/>
          </w:tcPr>
          <w:p w14:paraId="6886A361" w14:textId="77777777" w:rsidR="00726659" w:rsidRDefault="000F0732">
            <w:pPr>
              <w:pStyle w:val="TableParagraph"/>
              <w:spacing w:before="31"/>
              <w:ind w:left="50"/>
              <w:rPr>
                <w:sz w:val="20"/>
              </w:rPr>
            </w:pPr>
            <w:r>
              <w:rPr>
                <w:spacing w:val="-2"/>
                <w:sz w:val="20"/>
              </w:rPr>
              <w:t>TY-1-518-</w:t>
            </w:r>
            <w:r>
              <w:rPr>
                <w:spacing w:val="-5"/>
                <w:sz w:val="20"/>
              </w:rPr>
              <w:t>01</w:t>
            </w:r>
          </w:p>
        </w:tc>
        <w:tc>
          <w:tcPr>
            <w:tcW w:w="1450" w:type="dxa"/>
          </w:tcPr>
          <w:p w14:paraId="1036BFB2" w14:textId="77777777" w:rsidR="00726659" w:rsidRDefault="000F0732">
            <w:pPr>
              <w:pStyle w:val="TableParagraph"/>
              <w:spacing w:before="31"/>
              <w:ind w:right="57"/>
              <w:jc w:val="right"/>
              <w:rPr>
                <w:sz w:val="20"/>
              </w:rPr>
            </w:pPr>
            <w:r>
              <w:rPr>
                <w:spacing w:val="-2"/>
                <w:sz w:val="20"/>
              </w:rPr>
              <w:t>SECURITY</w:t>
            </w:r>
          </w:p>
        </w:tc>
        <w:tc>
          <w:tcPr>
            <w:tcW w:w="1320" w:type="dxa"/>
          </w:tcPr>
          <w:p w14:paraId="1F64C205"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7773EFB0"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01</w:t>
            </w:r>
          </w:p>
        </w:tc>
        <w:tc>
          <w:tcPr>
            <w:tcW w:w="720" w:type="dxa"/>
          </w:tcPr>
          <w:p w14:paraId="35BF23C8" w14:textId="77777777" w:rsidR="00726659" w:rsidRDefault="00726659">
            <w:pPr>
              <w:pStyle w:val="TableParagraph"/>
              <w:rPr>
                <w:rFonts w:ascii="Times New Roman"/>
                <w:sz w:val="20"/>
              </w:rPr>
            </w:pPr>
          </w:p>
        </w:tc>
        <w:tc>
          <w:tcPr>
            <w:tcW w:w="350" w:type="dxa"/>
          </w:tcPr>
          <w:p w14:paraId="00CC786A" w14:textId="77777777" w:rsidR="00726659" w:rsidRDefault="00726659">
            <w:pPr>
              <w:pStyle w:val="TableParagraph"/>
              <w:rPr>
                <w:rFonts w:ascii="Times New Roman"/>
                <w:sz w:val="20"/>
              </w:rPr>
            </w:pPr>
          </w:p>
        </w:tc>
      </w:tr>
      <w:tr w:rsidR="00726659" w14:paraId="433E77E4" w14:textId="77777777">
        <w:trPr>
          <w:trHeight w:val="290"/>
        </w:trPr>
        <w:tc>
          <w:tcPr>
            <w:tcW w:w="1800" w:type="dxa"/>
          </w:tcPr>
          <w:p w14:paraId="51F9F585" w14:textId="77777777" w:rsidR="00726659" w:rsidRDefault="000F0732">
            <w:pPr>
              <w:pStyle w:val="TableParagraph"/>
              <w:spacing w:before="31"/>
              <w:ind w:left="50"/>
              <w:rPr>
                <w:sz w:val="20"/>
              </w:rPr>
            </w:pPr>
            <w:r>
              <w:rPr>
                <w:spacing w:val="-2"/>
                <w:sz w:val="20"/>
              </w:rPr>
              <w:t>TY-1-518-</w:t>
            </w:r>
            <w:r>
              <w:rPr>
                <w:spacing w:val="-5"/>
                <w:sz w:val="20"/>
              </w:rPr>
              <w:t>02</w:t>
            </w:r>
          </w:p>
        </w:tc>
        <w:tc>
          <w:tcPr>
            <w:tcW w:w="1450" w:type="dxa"/>
          </w:tcPr>
          <w:p w14:paraId="7D4CC04F" w14:textId="77777777" w:rsidR="00726659" w:rsidRDefault="000F0732">
            <w:pPr>
              <w:pStyle w:val="TableParagraph"/>
              <w:spacing w:before="31"/>
              <w:ind w:right="57"/>
              <w:jc w:val="right"/>
              <w:rPr>
                <w:sz w:val="20"/>
              </w:rPr>
            </w:pPr>
            <w:r>
              <w:rPr>
                <w:spacing w:val="-2"/>
                <w:sz w:val="20"/>
              </w:rPr>
              <w:t>SECURITY</w:t>
            </w:r>
          </w:p>
        </w:tc>
        <w:tc>
          <w:tcPr>
            <w:tcW w:w="1320" w:type="dxa"/>
          </w:tcPr>
          <w:p w14:paraId="047AA478"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7004362E"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02</w:t>
            </w:r>
          </w:p>
        </w:tc>
        <w:tc>
          <w:tcPr>
            <w:tcW w:w="720" w:type="dxa"/>
          </w:tcPr>
          <w:p w14:paraId="6C9F7174" w14:textId="77777777" w:rsidR="00726659" w:rsidRDefault="00726659">
            <w:pPr>
              <w:pStyle w:val="TableParagraph"/>
              <w:rPr>
                <w:rFonts w:ascii="Times New Roman"/>
                <w:sz w:val="20"/>
              </w:rPr>
            </w:pPr>
          </w:p>
        </w:tc>
        <w:tc>
          <w:tcPr>
            <w:tcW w:w="350" w:type="dxa"/>
          </w:tcPr>
          <w:p w14:paraId="3BD05AF7" w14:textId="77777777" w:rsidR="00726659" w:rsidRDefault="00726659">
            <w:pPr>
              <w:pStyle w:val="TableParagraph"/>
              <w:rPr>
                <w:rFonts w:ascii="Times New Roman"/>
                <w:sz w:val="20"/>
              </w:rPr>
            </w:pPr>
          </w:p>
        </w:tc>
      </w:tr>
      <w:tr w:rsidR="00726659" w14:paraId="300C4E6D" w14:textId="77777777">
        <w:trPr>
          <w:trHeight w:val="290"/>
        </w:trPr>
        <w:tc>
          <w:tcPr>
            <w:tcW w:w="1800" w:type="dxa"/>
          </w:tcPr>
          <w:p w14:paraId="4E8A4E94" w14:textId="77777777" w:rsidR="00726659" w:rsidRDefault="000F0732">
            <w:pPr>
              <w:pStyle w:val="TableParagraph"/>
              <w:spacing w:before="31"/>
              <w:ind w:left="50"/>
              <w:rPr>
                <w:sz w:val="20"/>
              </w:rPr>
            </w:pPr>
            <w:r>
              <w:rPr>
                <w:spacing w:val="-2"/>
                <w:sz w:val="20"/>
              </w:rPr>
              <w:t>TY-1-518-</w:t>
            </w:r>
            <w:r>
              <w:rPr>
                <w:spacing w:val="-5"/>
                <w:sz w:val="20"/>
              </w:rPr>
              <w:t>03</w:t>
            </w:r>
          </w:p>
        </w:tc>
        <w:tc>
          <w:tcPr>
            <w:tcW w:w="1450" w:type="dxa"/>
          </w:tcPr>
          <w:p w14:paraId="2AF55B0F" w14:textId="77777777" w:rsidR="00726659" w:rsidRDefault="000F0732">
            <w:pPr>
              <w:pStyle w:val="TableParagraph"/>
              <w:spacing w:before="31"/>
              <w:ind w:right="57"/>
              <w:jc w:val="right"/>
              <w:rPr>
                <w:sz w:val="20"/>
              </w:rPr>
            </w:pPr>
            <w:r>
              <w:rPr>
                <w:spacing w:val="-2"/>
                <w:sz w:val="20"/>
              </w:rPr>
              <w:t>SECURITY</w:t>
            </w:r>
          </w:p>
        </w:tc>
        <w:tc>
          <w:tcPr>
            <w:tcW w:w="1320" w:type="dxa"/>
          </w:tcPr>
          <w:p w14:paraId="21B31961"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6EE16A4A"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03</w:t>
            </w:r>
          </w:p>
        </w:tc>
        <w:tc>
          <w:tcPr>
            <w:tcW w:w="720" w:type="dxa"/>
          </w:tcPr>
          <w:p w14:paraId="58B780BB" w14:textId="77777777" w:rsidR="00726659" w:rsidRDefault="00726659">
            <w:pPr>
              <w:pStyle w:val="TableParagraph"/>
              <w:rPr>
                <w:rFonts w:ascii="Times New Roman"/>
                <w:sz w:val="20"/>
              </w:rPr>
            </w:pPr>
          </w:p>
        </w:tc>
        <w:tc>
          <w:tcPr>
            <w:tcW w:w="350" w:type="dxa"/>
          </w:tcPr>
          <w:p w14:paraId="12D27CD9" w14:textId="77777777" w:rsidR="00726659" w:rsidRDefault="00726659">
            <w:pPr>
              <w:pStyle w:val="TableParagraph"/>
              <w:rPr>
                <w:rFonts w:ascii="Times New Roman"/>
                <w:sz w:val="20"/>
              </w:rPr>
            </w:pPr>
          </w:p>
        </w:tc>
      </w:tr>
      <w:tr w:rsidR="00726659" w14:paraId="77CA5981" w14:textId="77777777">
        <w:trPr>
          <w:trHeight w:val="290"/>
        </w:trPr>
        <w:tc>
          <w:tcPr>
            <w:tcW w:w="1800" w:type="dxa"/>
          </w:tcPr>
          <w:p w14:paraId="63296AE9" w14:textId="77777777" w:rsidR="00726659" w:rsidRDefault="000F0732">
            <w:pPr>
              <w:pStyle w:val="TableParagraph"/>
              <w:spacing w:before="31"/>
              <w:ind w:left="50"/>
              <w:rPr>
                <w:sz w:val="20"/>
              </w:rPr>
            </w:pPr>
            <w:r>
              <w:rPr>
                <w:spacing w:val="-2"/>
                <w:sz w:val="20"/>
              </w:rPr>
              <w:t>TY-1-518-</w:t>
            </w:r>
            <w:r>
              <w:rPr>
                <w:spacing w:val="-5"/>
                <w:sz w:val="20"/>
              </w:rPr>
              <w:t>04</w:t>
            </w:r>
          </w:p>
        </w:tc>
        <w:tc>
          <w:tcPr>
            <w:tcW w:w="1450" w:type="dxa"/>
          </w:tcPr>
          <w:p w14:paraId="46F75924" w14:textId="77777777" w:rsidR="00726659" w:rsidRDefault="000F0732">
            <w:pPr>
              <w:pStyle w:val="TableParagraph"/>
              <w:spacing w:before="31"/>
              <w:ind w:right="57"/>
              <w:jc w:val="right"/>
              <w:rPr>
                <w:sz w:val="20"/>
              </w:rPr>
            </w:pPr>
            <w:r>
              <w:rPr>
                <w:spacing w:val="-2"/>
                <w:sz w:val="20"/>
              </w:rPr>
              <w:t>SECURITY</w:t>
            </w:r>
          </w:p>
        </w:tc>
        <w:tc>
          <w:tcPr>
            <w:tcW w:w="1320" w:type="dxa"/>
          </w:tcPr>
          <w:p w14:paraId="1A239485"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62056F02"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04</w:t>
            </w:r>
          </w:p>
        </w:tc>
        <w:tc>
          <w:tcPr>
            <w:tcW w:w="720" w:type="dxa"/>
          </w:tcPr>
          <w:p w14:paraId="05807E84" w14:textId="77777777" w:rsidR="00726659" w:rsidRDefault="00726659">
            <w:pPr>
              <w:pStyle w:val="TableParagraph"/>
              <w:rPr>
                <w:rFonts w:ascii="Times New Roman"/>
                <w:sz w:val="20"/>
              </w:rPr>
            </w:pPr>
          </w:p>
        </w:tc>
        <w:tc>
          <w:tcPr>
            <w:tcW w:w="350" w:type="dxa"/>
          </w:tcPr>
          <w:p w14:paraId="2D8238D0" w14:textId="77777777" w:rsidR="00726659" w:rsidRDefault="00726659">
            <w:pPr>
              <w:pStyle w:val="TableParagraph"/>
              <w:rPr>
                <w:rFonts w:ascii="Times New Roman"/>
                <w:sz w:val="20"/>
              </w:rPr>
            </w:pPr>
          </w:p>
        </w:tc>
      </w:tr>
      <w:tr w:rsidR="00726659" w14:paraId="247A05AB" w14:textId="77777777">
        <w:trPr>
          <w:trHeight w:val="290"/>
        </w:trPr>
        <w:tc>
          <w:tcPr>
            <w:tcW w:w="1800" w:type="dxa"/>
          </w:tcPr>
          <w:p w14:paraId="28D890D1" w14:textId="77777777" w:rsidR="00726659" w:rsidRDefault="000F0732">
            <w:pPr>
              <w:pStyle w:val="TableParagraph"/>
              <w:spacing w:before="31"/>
              <w:ind w:left="50"/>
              <w:rPr>
                <w:sz w:val="20"/>
              </w:rPr>
            </w:pPr>
            <w:r>
              <w:rPr>
                <w:spacing w:val="-2"/>
                <w:sz w:val="20"/>
              </w:rPr>
              <w:t>TY-6-518-</w:t>
            </w:r>
            <w:r>
              <w:rPr>
                <w:spacing w:val="-5"/>
                <w:sz w:val="20"/>
              </w:rPr>
              <w:t>00</w:t>
            </w:r>
          </w:p>
        </w:tc>
        <w:tc>
          <w:tcPr>
            <w:tcW w:w="1450" w:type="dxa"/>
          </w:tcPr>
          <w:p w14:paraId="17386B95" w14:textId="77777777" w:rsidR="00726659" w:rsidRDefault="000F0732">
            <w:pPr>
              <w:pStyle w:val="TableParagraph"/>
              <w:spacing w:before="31"/>
              <w:ind w:right="57"/>
              <w:jc w:val="right"/>
              <w:rPr>
                <w:sz w:val="20"/>
              </w:rPr>
            </w:pPr>
            <w:r>
              <w:rPr>
                <w:spacing w:val="-2"/>
                <w:sz w:val="20"/>
              </w:rPr>
              <w:t>SECURITY</w:t>
            </w:r>
          </w:p>
        </w:tc>
        <w:tc>
          <w:tcPr>
            <w:tcW w:w="1320" w:type="dxa"/>
          </w:tcPr>
          <w:p w14:paraId="6A83FBCF" w14:textId="77777777" w:rsidR="00726659" w:rsidRDefault="000F0732">
            <w:pPr>
              <w:pStyle w:val="TableParagraph"/>
              <w:spacing w:before="31"/>
              <w:jc w:val="center"/>
              <w:rPr>
                <w:sz w:val="20"/>
              </w:rPr>
            </w:pPr>
            <w:r>
              <w:rPr>
                <w:sz w:val="20"/>
              </w:rPr>
              <w:t>CCTV</w:t>
            </w:r>
            <w:r>
              <w:rPr>
                <w:spacing w:val="-6"/>
                <w:sz w:val="20"/>
              </w:rPr>
              <w:t xml:space="preserve"> </w:t>
            </w:r>
            <w:r>
              <w:rPr>
                <w:spacing w:val="-2"/>
                <w:sz w:val="20"/>
              </w:rPr>
              <w:t>RISER</w:t>
            </w:r>
          </w:p>
        </w:tc>
        <w:tc>
          <w:tcPr>
            <w:tcW w:w="1560" w:type="dxa"/>
          </w:tcPr>
          <w:p w14:paraId="64601561" w14:textId="77777777" w:rsidR="00726659" w:rsidRDefault="000F0732">
            <w:pPr>
              <w:pStyle w:val="TableParagraph"/>
              <w:spacing w:before="31"/>
              <w:ind w:left="60"/>
              <w:rPr>
                <w:sz w:val="20"/>
              </w:rPr>
            </w:pPr>
            <w:r>
              <w:rPr>
                <w:spacing w:val="-2"/>
                <w:sz w:val="20"/>
              </w:rPr>
              <w:t>DIAGRAM</w:t>
            </w:r>
          </w:p>
        </w:tc>
        <w:tc>
          <w:tcPr>
            <w:tcW w:w="720" w:type="dxa"/>
          </w:tcPr>
          <w:p w14:paraId="55211AA1" w14:textId="77777777" w:rsidR="00726659" w:rsidRDefault="00726659">
            <w:pPr>
              <w:pStyle w:val="TableParagraph"/>
              <w:rPr>
                <w:rFonts w:ascii="Times New Roman"/>
                <w:sz w:val="20"/>
              </w:rPr>
            </w:pPr>
          </w:p>
        </w:tc>
        <w:tc>
          <w:tcPr>
            <w:tcW w:w="350" w:type="dxa"/>
          </w:tcPr>
          <w:p w14:paraId="72077E02" w14:textId="77777777" w:rsidR="00726659" w:rsidRDefault="00726659">
            <w:pPr>
              <w:pStyle w:val="TableParagraph"/>
              <w:rPr>
                <w:rFonts w:ascii="Times New Roman"/>
                <w:sz w:val="20"/>
              </w:rPr>
            </w:pPr>
          </w:p>
        </w:tc>
      </w:tr>
      <w:tr w:rsidR="00726659" w14:paraId="365FCC96" w14:textId="77777777">
        <w:trPr>
          <w:trHeight w:val="290"/>
        </w:trPr>
        <w:tc>
          <w:tcPr>
            <w:tcW w:w="1800" w:type="dxa"/>
          </w:tcPr>
          <w:p w14:paraId="78383D2C" w14:textId="77777777" w:rsidR="00726659" w:rsidRDefault="000F0732">
            <w:pPr>
              <w:pStyle w:val="TableParagraph"/>
              <w:spacing w:before="31"/>
              <w:ind w:left="50"/>
              <w:rPr>
                <w:sz w:val="20"/>
              </w:rPr>
            </w:pPr>
            <w:r>
              <w:rPr>
                <w:spacing w:val="-2"/>
                <w:sz w:val="20"/>
              </w:rPr>
              <w:t>TD-1-519-</w:t>
            </w:r>
            <w:r>
              <w:rPr>
                <w:spacing w:val="-5"/>
                <w:sz w:val="20"/>
              </w:rPr>
              <w:t>00</w:t>
            </w:r>
          </w:p>
        </w:tc>
        <w:tc>
          <w:tcPr>
            <w:tcW w:w="1450" w:type="dxa"/>
          </w:tcPr>
          <w:p w14:paraId="208FA8D6" w14:textId="77777777" w:rsidR="00726659" w:rsidRDefault="000F0732">
            <w:pPr>
              <w:pStyle w:val="TableParagraph"/>
              <w:spacing w:before="31"/>
              <w:ind w:right="57"/>
              <w:jc w:val="right"/>
              <w:rPr>
                <w:sz w:val="20"/>
              </w:rPr>
            </w:pPr>
            <w:r>
              <w:rPr>
                <w:spacing w:val="-2"/>
                <w:sz w:val="20"/>
              </w:rPr>
              <w:t>SECURITY</w:t>
            </w:r>
          </w:p>
        </w:tc>
        <w:tc>
          <w:tcPr>
            <w:tcW w:w="1320" w:type="dxa"/>
          </w:tcPr>
          <w:p w14:paraId="424CEA4A"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1BC4FCD7"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20" w:type="dxa"/>
          </w:tcPr>
          <w:p w14:paraId="6F24836B" w14:textId="77777777" w:rsidR="00726659" w:rsidRDefault="000F0732">
            <w:pPr>
              <w:pStyle w:val="TableParagraph"/>
              <w:spacing w:before="31"/>
              <w:ind w:left="1"/>
              <w:jc w:val="center"/>
              <w:rPr>
                <w:sz w:val="20"/>
              </w:rPr>
            </w:pPr>
            <w:r>
              <w:rPr>
                <w:spacing w:val="-4"/>
                <w:sz w:val="20"/>
              </w:rPr>
              <w:t>LEVEL</w:t>
            </w:r>
          </w:p>
        </w:tc>
        <w:tc>
          <w:tcPr>
            <w:tcW w:w="350" w:type="dxa"/>
          </w:tcPr>
          <w:p w14:paraId="66D28C5D" w14:textId="77777777" w:rsidR="00726659" w:rsidRDefault="000F0732">
            <w:pPr>
              <w:pStyle w:val="TableParagraph"/>
              <w:spacing w:before="31"/>
              <w:ind w:left="20" w:right="9"/>
              <w:jc w:val="center"/>
              <w:rPr>
                <w:sz w:val="20"/>
              </w:rPr>
            </w:pPr>
            <w:r>
              <w:rPr>
                <w:spacing w:val="-5"/>
                <w:sz w:val="20"/>
              </w:rPr>
              <w:t>00</w:t>
            </w:r>
          </w:p>
        </w:tc>
      </w:tr>
      <w:tr w:rsidR="00726659" w14:paraId="3BC22349" w14:textId="77777777">
        <w:trPr>
          <w:trHeight w:val="290"/>
        </w:trPr>
        <w:tc>
          <w:tcPr>
            <w:tcW w:w="1800" w:type="dxa"/>
          </w:tcPr>
          <w:p w14:paraId="1438798D" w14:textId="77777777" w:rsidR="00726659" w:rsidRDefault="000F0732">
            <w:pPr>
              <w:pStyle w:val="TableParagraph"/>
              <w:spacing w:before="31"/>
              <w:ind w:left="50"/>
              <w:rPr>
                <w:sz w:val="20"/>
              </w:rPr>
            </w:pPr>
            <w:r>
              <w:rPr>
                <w:spacing w:val="-2"/>
                <w:sz w:val="20"/>
              </w:rPr>
              <w:t>TY-1-519-</w:t>
            </w:r>
            <w:r>
              <w:rPr>
                <w:spacing w:val="-5"/>
                <w:sz w:val="20"/>
              </w:rPr>
              <w:t>01</w:t>
            </w:r>
          </w:p>
        </w:tc>
        <w:tc>
          <w:tcPr>
            <w:tcW w:w="1450" w:type="dxa"/>
          </w:tcPr>
          <w:p w14:paraId="559BCEA5" w14:textId="77777777" w:rsidR="00726659" w:rsidRDefault="000F0732">
            <w:pPr>
              <w:pStyle w:val="TableParagraph"/>
              <w:spacing w:before="31"/>
              <w:ind w:right="57"/>
              <w:jc w:val="right"/>
              <w:rPr>
                <w:sz w:val="20"/>
              </w:rPr>
            </w:pPr>
            <w:r>
              <w:rPr>
                <w:spacing w:val="-2"/>
                <w:sz w:val="20"/>
              </w:rPr>
              <w:t>SECURITY</w:t>
            </w:r>
          </w:p>
        </w:tc>
        <w:tc>
          <w:tcPr>
            <w:tcW w:w="1320" w:type="dxa"/>
          </w:tcPr>
          <w:p w14:paraId="5553612A"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7AC35E33"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00</w:t>
            </w:r>
          </w:p>
        </w:tc>
        <w:tc>
          <w:tcPr>
            <w:tcW w:w="720" w:type="dxa"/>
          </w:tcPr>
          <w:p w14:paraId="3401B17B" w14:textId="77777777" w:rsidR="00726659" w:rsidRDefault="00726659">
            <w:pPr>
              <w:pStyle w:val="TableParagraph"/>
              <w:rPr>
                <w:rFonts w:ascii="Times New Roman"/>
                <w:sz w:val="20"/>
              </w:rPr>
            </w:pPr>
          </w:p>
        </w:tc>
        <w:tc>
          <w:tcPr>
            <w:tcW w:w="350" w:type="dxa"/>
          </w:tcPr>
          <w:p w14:paraId="40028557" w14:textId="77777777" w:rsidR="00726659" w:rsidRDefault="00726659">
            <w:pPr>
              <w:pStyle w:val="TableParagraph"/>
              <w:rPr>
                <w:rFonts w:ascii="Times New Roman"/>
                <w:sz w:val="20"/>
              </w:rPr>
            </w:pPr>
          </w:p>
        </w:tc>
      </w:tr>
      <w:tr w:rsidR="00726659" w14:paraId="0507F95F" w14:textId="77777777">
        <w:trPr>
          <w:trHeight w:val="290"/>
        </w:trPr>
        <w:tc>
          <w:tcPr>
            <w:tcW w:w="1800" w:type="dxa"/>
          </w:tcPr>
          <w:p w14:paraId="21D088B4" w14:textId="77777777" w:rsidR="00726659" w:rsidRDefault="000F0732">
            <w:pPr>
              <w:pStyle w:val="TableParagraph"/>
              <w:spacing w:before="31"/>
              <w:ind w:left="50"/>
              <w:rPr>
                <w:sz w:val="20"/>
              </w:rPr>
            </w:pPr>
            <w:r>
              <w:rPr>
                <w:spacing w:val="-2"/>
                <w:sz w:val="20"/>
              </w:rPr>
              <w:t>TY-6-519-</w:t>
            </w:r>
            <w:r>
              <w:rPr>
                <w:spacing w:val="-5"/>
                <w:sz w:val="20"/>
              </w:rPr>
              <w:t>00</w:t>
            </w:r>
          </w:p>
        </w:tc>
        <w:tc>
          <w:tcPr>
            <w:tcW w:w="1450" w:type="dxa"/>
          </w:tcPr>
          <w:p w14:paraId="58192B6B" w14:textId="77777777" w:rsidR="00726659" w:rsidRDefault="000F0732">
            <w:pPr>
              <w:pStyle w:val="TableParagraph"/>
              <w:spacing w:before="31"/>
              <w:ind w:right="57"/>
              <w:jc w:val="right"/>
              <w:rPr>
                <w:sz w:val="20"/>
              </w:rPr>
            </w:pPr>
            <w:r>
              <w:rPr>
                <w:spacing w:val="-2"/>
                <w:sz w:val="20"/>
              </w:rPr>
              <w:t>SECURITY</w:t>
            </w:r>
          </w:p>
        </w:tc>
        <w:tc>
          <w:tcPr>
            <w:tcW w:w="1320" w:type="dxa"/>
          </w:tcPr>
          <w:p w14:paraId="58A39364" w14:textId="77777777" w:rsidR="00726659" w:rsidRDefault="000F0732">
            <w:pPr>
              <w:pStyle w:val="TableParagraph"/>
              <w:spacing w:before="31"/>
              <w:jc w:val="center"/>
              <w:rPr>
                <w:sz w:val="20"/>
              </w:rPr>
            </w:pPr>
            <w:r>
              <w:rPr>
                <w:sz w:val="20"/>
              </w:rPr>
              <w:t>CCTV</w:t>
            </w:r>
            <w:r>
              <w:rPr>
                <w:spacing w:val="-6"/>
                <w:sz w:val="20"/>
              </w:rPr>
              <w:t xml:space="preserve"> </w:t>
            </w:r>
            <w:r>
              <w:rPr>
                <w:spacing w:val="-2"/>
                <w:sz w:val="20"/>
              </w:rPr>
              <w:t>RISER</w:t>
            </w:r>
          </w:p>
        </w:tc>
        <w:tc>
          <w:tcPr>
            <w:tcW w:w="1560" w:type="dxa"/>
          </w:tcPr>
          <w:p w14:paraId="165A5645" w14:textId="77777777" w:rsidR="00726659" w:rsidRDefault="000F0732">
            <w:pPr>
              <w:pStyle w:val="TableParagraph"/>
              <w:spacing w:before="31"/>
              <w:ind w:left="60"/>
              <w:rPr>
                <w:sz w:val="20"/>
              </w:rPr>
            </w:pPr>
            <w:r>
              <w:rPr>
                <w:spacing w:val="-2"/>
                <w:sz w:val="20"/>
              </w:rPr>
              <w:t>DIAGRAM</w:t>
            </w:r>
          </w:p>
        </w:tc>
        <w:tc>
          <w:tcPr>
            <w:tcW w:w="720" w:type="dxa"/>
          </w:tcPr>
          <w:p w14:paraId="22AC60F9" w14:textId="77777777" w:rsidR="00726659" w:rsidRDefault="00726659">
            <w:pPr>
              <w:pStyle w:val="TableParagraph"/>
              <w:rPr>
                <w:rFonts w:ascii="Times New Roman"/>
                <w:sz w:val="20"/>
              </w:rPr>
            </w:pPr>
          </w:p>
        </w:tc>
        <w:tc>
          <w:tcPr>
            <w:tcW w:w="350" w:type="dxa"/>
          </w:tcPr>
          <w:p w14:paraId="4A10E402" w14:textId="77777777" w:rsidR="00726659" w:rsidRDefault="00726659">
            <w:pPr>
              <w:pStyle w:val="TableParagraph"/>
              <w:rPr>
                <w:rFonts w:ascii="Times New Roman"/>
                <w:sz w:val="20"/>
              </w:rPr>
            </w:pPr>
          </w:p>
        </w:tc>
      </w:tr>
      <w:tr w:rsidR="00726659" w14:paraId="0A6FAB9C" w14:textId="77777777">
        <w:trPr>
          <w:trHeight w:val="290"/>
        </w:trPr>
        <w:tc>
          <w:tcPr>
            <w:tcW w:w="1800" w:type="dxa"/>
          </w:tcPr>
          <w:p w14:paraId="1DF6606B" w14:textId="77777777" w:rsidR="00726659" w:rsidRDefault="000F0732">
            <w:pPr>
              <w:pStyle w:val="TableParagraph"/>
              <w:spacing w:before="31"/>
              <w:ind w:left="50"/>
              <w:rPr>
                <w:sz w:val="20"/>
              </w:rPr>
            </w:pPr>
            <w:r>
              <w:rPr>
                <w:spacing w:val="-2"/>
                <w:sz w:val="20"/>
              </w:rPr>
              <w:t>TD-1-520-</w:t>
            </w:r>
            <w:r>
              <w:rPr>
                <w:spacing w:val="-5"/>
                <w:sz w:val="20"/>
              </w:rPr>
              <w:t>00</w:t>
            </w:r>
          </w:p>
        </w:tc>
        <w:tc>
          <w:tcPr>
            <w:tcW w:w="1450" w:type="dxa"/>
          </w:tcPr>
          <w:p w14:paraId="0FDDB779" w14:textId="77777777" w:rsidR="00726659" w:rsidRDefault="000F0732">
            <w:pPr>
              <w:pStyle w:val="TableParagraph"/>
              <w:spacing w:before="31"/>
              <w:ind w:right="57"/>
              <w:jc w:val="right"/>
              <w:rPr>
                <w:sz w:val="20"/>
              </w:rPr>
            </w:pPr>
            <w:r>
              <w:rPr>
                <w:spacing w:val="-2"/>
                <w:sz w:val="20"/>
              </w:rPr>
              <w:t>SECURITY</w:t>
            </w:r>
          </w:p>
        </w:tc>
        <w:tc>
          <w:tcPr>
            <w:tcW w:w="1320" w:type="dxa"/>
          </w:tcPr>
          <w:p w14:paraId="47D46530"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3A3AC02C"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20" w:type="dxa"/>
          </w:tcPr>
          <w:p w14:paraId="7AEB3ABD" w14:textId="77777777" w:rsidR="00726659" w:rsidRDefault="000F0732">
            <w:pPr>
              <w:pStyle w:val="TableParagraph"/>
              <w:spacing w:before="31"/>
              <w:ind w:left="1"/>
              <w:jc w:val="center"/>
              <w:rPr>
                <w:sz w:val="20"/>
              </w:rPr>
            </w:pPr>
            <w:r>
              <w:rPr>
                <w:spacing w:val="-4"/>
                <w:sz w:val="20"/>
              </w:rPr>
              <w:t>LEVEL</w:t>
            </w:r>
          </w:p>
        </w:tc>
        <w:tc>
          <w:tcPr>
            <w:tcW w:w="350" w:type="dxa"/>
          </w:tcPr>
          <w:p w14:paraId="2D394DF0" w14:textId="77777777" w:rsidR="00726659" w:rsidRDefault="000F0732">
            <w:pPr>
              <w:pStyle w:val="TableParagraph"/>
              <w:spacing w:before="31"/>
              <w:ind w:left="20" w:right="9"/>
              <w:jc w:val="center"/>
              <w:rPr>
                <w:sz w:val="20"/>
              </w:rPr>
            </w:pPr>
            <w:r>
              <w:rPr>
                <w:spacing w:val="-5"/>
                <w:sz w:val="20"/>
              </w:rPr>
              <w:t>00</w:t>
            </w:r>
          </w:p>
        </w:tc>
      </w:tr>
      <w:tr w:rsidR="00726659" w14:paraId="2F45555A" w14:textId="77777777">
        <w:trPr>
          <w:trHeight w:val="290"/>
        </w:trPr>
        <w:tc>
          <w:tcPr>
            <w:tcW w:w="1800" w:type="dxa"/>
          </w:tcPr>
          <w:p w14:paraId="791734B8" w14:textId="77777777" w:rsidR="00726659" w:rsidRDefault="000F0732">
            <w:pPr>
              <w:pStyle w:val="TableParagraph"/>
              <w:spacing w:before="31"/>
              <w:ind w:left="50"/>
              <w:rPr>
                <w:sz w:val="20"/>
              </w:rPr>
            </w:pPr>
            <w:r>
              <w:rPr>
                <w:spacing w:val="-2"/>
                <w:sz w:val="20"/>
              </w:rPr>
              <w:t>TY-1-520-</w:t>
            </w:r>
            <w:r>
              <w:rPr>
                <w:spacing w:val="-5"/>
                <w:sz w:val="20"/>
              </w:rPr>
              <w:t>00</w:t>
            </w:r>
          </w:p>
        </w:tc>
        <w:tc>
          <w:tcPr>
            <w:tcW w:w="1450" w:type="dxa"/>
          </w:tcPr>
          <w:p w14:paraId="0A4E67C4" w14:textId="77777777" w:rsidR="00726659" w:rsidRDefault="000F0732">
            <w:pPr>
              <w:pStyle w:val="TableParagraph"/>
              <w:spacing w:before="31"/>
              <w:ind w:right="57"/>
              <w:jc w:val="right"/>
              <w:rPr>
                <w:sz w:val="20"/>
              </w:rPr>
            </w:pPr>
            <w:r>
              <w:rPr>
                <w:spacing w:val="-2"/>
                <w:sz w:val="20"/>
              </w:rPr>
              <w:t>SECURITY</w:t>
            </w:r>
          </w:p>
        </w:tc>
        <w:tc>
          <w:tcPr>
            <w:tcW w:w="1320" w:type="dxa"/>
          </w:tcPr>
          <w:p w14:paraId="7CEF737C"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092E5F7A"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00</w:t>
            </w:r>
          </w:p>
        </w:tc>
        <w:tc>
          <w:tcPr>
            <w:tcW w:w="720" w:type="dxa"/>
          </w:tcPr>
          <w:p w14:paraId="53116F83" w14:textId="77777777" w:rsidR="00726659" w:rsidRDefault="00726659">
            <w:pPr>
              <w:pStyle w:val="TableParagraph"/>
              <w:rPr>
                <w:rFonts w:ascii="Times New Roman"/>
                <w:sz w:val="20"/>
              </w:rPr>
            </w:pPr>
          </w:p>
        </w:tc>
        <w:tc>
          <w:tcPr>
            <w:tcW w:w="350" w:type="dxa"/>
          </w:tcPr>
          <w:p w14:paraId="5EEFC42A" w14:textId="77777777" w:rsidR="00726659" w:rsidRDefault="00726659">
            <w:pPr>
              <w:pStyle w:val="TableParagraph"/>
              <w:rPr>
                <w:rFonts w:ascii="Times New Roman"/>
                <w:sz w:val="20"/>
              </w:rPr>
            </w:pPr>
          </w:p>
        </w:tc>
      </w:tr>
      <w:tr w:rsidR="00726659" w14:paraId="058F6D4E" w14:textId="77777777">
        <w:trPr>
          <w:trHeight w:val="290"/>
        </w:trPr>
        <w:tc>
          <w:tcPr>
            <w:tcW w:w="1800" w:type="dxa"/>
          </w:tcPr>
          <w:p w14:paraId="11E82C39" w14:textId="77777777" w:rsidR="00726659" w:rsidRDefault="000F0732">
            <w:pPr>
              <w:pStyle w:val="TableParagraph"/>
              <w:spacing w:before="31"/>
              <w:ind w:left="50"/>
              <w:rPr>
                <w:sz w:val="20"/>
              </w:rPr>
            </w:pPr>
            <w:r>
              <w:rPr>
                <w:spacing w:val="-2"/>
                <w:sz w:val="20"/>
              </w:rPr>
              <w:t>TY-6-520-</w:t>
            </w:r>
            <w:r>
              <w:rPr>
                <w:spacing w:val="-5"/>
                <w:sz w:val="20"/>
              </w:rPr>
              <w:t>00</w:t>
            </w:r>
          </w:p>
        </w:tc>
        <w:tc>
          <w:tcPr>
            <w:tcW w:w="1450" w:type="dxa"/>
          </w:tcPr>
          <w:p w14:paraId="12F547F9" w14:textId="77777777" w:rsidR="00726659" w:rsidRDefault="000F0732">
            <w:pPr>
              <w:pStyle w:val="TableParagraph"/>
              <w:spacing w:before="31"/>
              <w:ind w:right="57"/>
              <w:jc w:val="right"/>
              <w:rPr>
                <w:sz w:val="20"/>
              </w:rPr>
            </w:pPr>
            <w:r>
              <w:rPr>
                <w:spacing w:val="-2"/>
                <w:sz w:val="20"/>
              </w:rPr>
              <w:t>SECURITY</w:t>
            </w:r>
          </w:p>
        </w:tc>
        <w:tc>
          <w:tcPr>
            <w:tcW w:w="1320" w:type="dxa"/>
          </w:tcPr>
          <w:p w14:paraId="66D6D6F3" w14:textId="77777777" w:rsidR="00726659" w:rsidRDefault="000F0732">
            <w:pPr>
              <w:pStyle w:val="TableParagraph"/>
              <w:spacing w:before="31"/>
              <w:jc w:val="center"/>
              <w:rPr>
                <w:sz w:val="20"/>
              </w:rPr>
            </w:pPr>
            <w:r>
              <w:rPr>
                <w:sz w:val="20"/>
              </w:rPr>
              <w:t>CCTV</w:t>
            </w:r>
            <w:r>
              <w:rPr>
                <w:spacing w:val="-6"/>
                <w:sz w:val="20"/>
              </w:rPr>
              <w:t xml:space="preserve"> </w:t>
            </w:r>
            <w:r>
              <w:rPr>
                <w:spacing w:val="-2"/>
                <w:sz w:val="20"/>
              </w:rPr>
              <w:t>RISER</w:t>
            </w:r>
          </w:p>
        </w:tc>
        <w:tc>
          <w:tcPr>
            <w:tcW w:w="1560" w:type="dxa"/>
          </w:tcPr>
          <w:p w14:paraId="5B010AA8" w14:textId="77777777" w:rsidR="00726659" w:rsidRDefault="000F0732">
            <w:pPr>
              <w:pStyle w:val="TableParagraph"/>
              <w:spacing w:before="31"/>
              <w:ind w:left="60"/>
              <w:rPr>
                <w:sz w:val="20"/>
              </w:rPr>
            </w:pPr>
            <w:r>
              <w:rPr>
                <w:spacing w:val="-2"/>
                <w:sz w:val="20"/>
              </w:rPr>
              <w:t>DIAGRAM</w:t>
            </w:r>
          </w:p>
        </w:tc>
        <w:tc>
          <w:tcPr>
            <w:tcW w:w="720" w:type="dxa"/>
          </w:tcPr>
          <w:p w14:paraId="5202BBD4" w14:textId="77777777" w:rsidR="00726659" w:rsidRDefault="00726659">
            <w:pPr>
              <w:pStyle w:val="TableParagraph"/>
              <w:rPr>
                <w:rFonts w:ascii="Times New Roman"/>
                <w:sz w:val="20"/>
              </w:rPr>
            </w:pPr>
          </w:p>
        </w:tc>
        <w:tc>
          <w:tcPr>
            <w:tcW w:w="350" w:type="dxa"/>
          </w:tcPr>
          <w:p w14:paraId="4DEC83F7" w14:textId="77777777" w:rsidR="00726659" w:rsidRDefault="00726659">
            <w:pPr>
              <w:pStyle w:val="TableParagraph"/>
              <w:rPr>
                <w:rFonts w:ascii="Times New Roman"/>
                <w:sz w:val="20"/>
              </w:rPr>
            </w:pPr>
          </w:p>
        </w:tc>
      </w:tr>
      <w:tr w:rsidR="00726659" w14:paraId="4DBD45D7" w14:textId="77777777">
        <w:trPr>
          <w:trHeight w:val="290"/>
        </w:trPr>
        <w:tc>
          <w:tcPr>
            <w:tcW w:w="1800" w:type="dxa"/>
          </w:tcPr>
          <w:p w14:paraId="6A610341" w14:textId="77777777" w:rsidR="00726659" w:rsidRDefault="000F0732">
            <w:pPr>
              <w:pStyle w:val="TableParagraph"/>
              <w:spacing w:before="31"/>
              <w:ind w:left="50"/>
              <w:rPr>
                <w:sz w:val="20"/>
              </w:rPr>
            </w:pPr>
            <w:r>
              <w:rPr>
                <w:spacing w:val="-2"/>
                <w:sz w:val="20"/>
              </w:rPr>
              <w:t>TD-1-521-</w:t>
            </w:r>
            <w:r>
              <w:rPr>
                <w:spacing w:val="-5"/>
                <w:sz w:val="20"/>
              </w:rPr>
              <w:t>00</w:t>
            </w:r>
          </w:p>
        </w:tc>
        <w:tc>
          <w:tcPr>
            <w:tcW w:w="1450" w:type="dxa"/>
          </w:tcPr>
          <w:p w14:paraId="26C6BE1D" w14:textId="77777777" w:rsidR="00726659" w:rsidRDefault="000F0732">
            <w:pPr>
              <w:pStyle w:val="TableParagraph"/>
              <w:spacing w:before="31"/>
              <w:ind w:right="57"/>
              <w:jc w:val="right"/>
              <w:rPr>
                <w:sz w:val="20"/>
              </w:rPr>
            </w:pPr>
            <w:r>
              <w:rPr>
                <w:spacing w:val="-2"/>
                <w:sz w:val="20"/>
              </w:rPr>
              <w:t>SECURITY</w:t>
            </w:r>
          </w:p>
        </w:tc>
        <w:tc>
          <w:tcPr>
            <w:tcW w:w="1320" w:type="dxa"/>
          </w:tcPr>
          <w:p w14:paraId="31782EC9"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6AA79D19"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20" w:type="dxa"/>
          </w:tcPr>
          <w:p w14:paraId="3B42BE3F" w14:textId="77777777" w:rsidR="00726659" w:rsidRDefault="000F0732">
            <w:pPr>
              <w:pStyle w:val="TableParagraph"/>
              <w:spacing w:before="31"/>
              <w:ind w:left="1"/>
              <w:jc w:val="center"/>
              <w:rPr>
                <w:sz w:val="20"/>
              </w:rPr>
            </w:pPr>
            <w:r>
              <w:rPr>
                <w:spacing w:val="-4"/>
                <w:sz w:val="20"/>
              </w:rPr>
              <w:t>LEVEL</w:t>
            </w:r>
          </w:p>
        </w:tc>
        <w:tc>
          <w:tcPr>
            <w:tcW w:w="350" w:type="dxa"/>
          </w:tcPr>
          <w:p w14:paraId="0A893B86" w14:textId="77777777" w:rsidR="00726659" w:rsidRDefault="000F0732">
            <w:pPr>
              <w:pStyle w:val="TableParagraph"/>
              <w:spacing w:before="31"/>
              <w:ind w:left="20" w:right="9"/>
              <w:jc w:val="center"/>
              <w:rPr>
                <w:sz w:val="20"/>
              </w:rPr>
            </w:pPr>
            <w:r>
              <w:rPr>
                <w:spacing w:val="-5"/>
                <w:sz w:val="20"/>
              </w:rPr>
              <w:t>00</w:t>
            </w:r>
          </w:p>
        </w:tc>
      </w:tr>
      <w:tr w:rsidR="00726659" w14:paraId="1C689831" w14:textId="77777777">
        <w:trPr>
          <w:trHeight w:val="290"/>
        </w:trPr>
        <w:tc>
          <w:tcPr>
            <w:tcW w:w="1800" w:type="dxa"/>
          </w:tcPr>
          <w:p w14:paraId="712D31DA" w14:textId="77777777" w:rsidR="00726659" w:rsidRDefault="000F0732">
            <w:pPr>
              <w:pStyle w:val="TableParagraph"/>
              <w:spacing w:before="31"/>
              <w:ind w:left="50"/>
              <w:rPr>
                <w:sz w:val="20"/>
              </w:rPr>
            </w:pPr>
            <w:r>
              <w:rPr>
                <w:spacing w:val="-2"/>
                <w:sz w:val="20"/>
              </w:rPr>
              <w:t>TD-1-521-</w:t>
            </w:r>
            <w:r>
              <w:rPr>
                <w:spacing w:val="-5"/>
                <w:sz w:val="20"/>
              </w:rPr>
              <w:t>01</w:t>
            </w:r>
          </w:p>
        </w:tc>
        <w:tc>
          <w:tcPr>
            <w:tcW w:w="1450" w:type="dxa"/>
          </w:tcPr>
          <w:p w14:paraId="6DDE75D9" w14:textId="77777777" w:rsidR="00726659" w:rsidRDefault="000F0732">
            <w:pPr>
              <w:pStyle w:val="TableParagraph"/>
              <w:spacing w:before="31"/>
              <w:ind w:right="57"/>
              <w:jc w:val="right"/>
              <w:rPr>
                <w:sz w:val="20"/>
              </w:rPr>
            </w:pPr>
            <w:r>
              <w:rPr>
                <w:spacing w:val="-2"/>
                <w:sz w:val="20"/>
              </w:rPr>
              <w:t>SECURITY</w:t>
            </w:r>
          </w:p>
        </w:tc>
        <w:tc>
          <w:tcPr>
            <w:tcW w:w="1320" w:type="dxa"/>
          </w:tcPr>
          <w:p w14:paraId="0A5BF734"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052732A0" w14:textId="77777777" w:rsidR="00726659" w:rsidRDefault="000F0732">
            <w:pPr>
              <w:pStyle w:val="TableParagraph"/>
              <w:spacing w:before="31"/>
              <w:ind w:left="60"/>
              <w:rPr>
                <w:sz w:val="20"/>
              </w:rPr>
            </w:pPr>
            <w:r>
              <w:rPr>
                <w:sz w:val="20"/>
              </w:rPr>
              <w:t>-</w:t>
            </w:r>
            <w:r>
              <w:rPr>
                <w:spacing w:val="-1"/>
                <w:sz w:val="20"/>
              </w:rPr>
              <w:t xml:space="preserve"> </w:t>
            </w:r>
            <w:r>
              <w:rPr>
                <w:spacing w:val="-2"/>
                <w:sz w:val="20"/>
              </w:rPr>
              <w:t>DEMOLITION</w:t>
            </w:r>
          </w:p>
        </w:tc>
        <w:tc>
          <w:tcPr>
            <w:tcW w:w="720" w:type="dxa"/>
          </w:tcPr>
          <w:p w14:paraId="4BCDE876" w14:textId="77777777" w:rsidR="00726659" w:rsidRDefault="000F0732">
            <w:pPr>
              <w:pStyle w:val="TableParagraph"/>
              <w:spacing w:before="31"/>
              <w:ind w:left="1"/>
              <w:jc w:val="center"/>
              <w:rPr>
                <w:sz w:val="20"/>
              </w:rPr>
            </w:pPr>
            <w:r>
              <w:rPr>
                <w:spacing w:val="-4"/>
                <w:sz w:val="20"/>
              </w:rPr>
              <w:t>LEVEL</w:t>
            </w:r>
          </w:p>
        </w:tc>
        <w:tc>
          <w:tcPr>
            <w:tcW w:w="350" w:type="dxa"/>
          </w:tcPr>
          <w:p w14:paraId="355BC385" w14:textId="77777777" w:rsidR="00726659" w:rsidRDefault="000F0732">
            <w:pPr>
              <w:pStyle w:val="TableParagraph"/>
              <w:spacing w:before="31"/>
              <w:ind w:left="20" w:right="9"/>
              <w:jc w:val="center"/>
              <w:rPr>
                <w:sz w:val="20"/>
              </w:rPr>
            </w:pPr>
            <w:r>
              <w:rPr>
                <w:spacing w:val="-5"/>
                <w:sz w:val="20"/>
              </w:rPr>
              <w:t>01</w:t>
            </w:r>
          </w:p>
        </w:tc>
      </w:tr>
      <w:tr w:rsidR="00726659" w14:paraId="0B7D95A0" w14:textId="77777777">
        <w:trPr>
          <w:trHeight w:val="290"/>
        </w:trPr>
        <w:tc>
          <w:tcPr>
            <w:tcW w:w="1800" w:type="dxa"/>
          </w:tcPr>
          <w:p w14:paraId="73A33F3A" w14:textId="77777777" w:rsidR="00726659" w:rsidRDefault="000F0732">
            <w:pPr>
              <w:pStyle w:val="TableParagraph"/>
              <w:spacing w:before="31"/>
              <w:ind w:left="50"/>
              <w:rPr>
                <w:sz w:val="20"/>
              </w:rPr>
            </w:pPr>
            <w:r>
              <w:rPr>
                <w:spacing w:val="-2"/>
                <w:sz w:val="20"/>
              </w:rPr>
              <w:t>TY-1-521-</w:t>
            </w:r>
            <w:r>
              <w:rPr>
                <w:spacing w:val="-5"/>
                <w:sz w:val="20"/>
              </w:rPr>
              <w:t>00</w:t>
            </w:r>
          </w:p>
        </w:tc>
        <w:tc>
          <w:tcPr>
            <w:tcW w:w="1450" w:type="dxa"/>
          </w:tcPr>
          <w:p w14:paraId="58BD9372" w14:textId="77777777" w:rsidR="00726659" w:rsidRDefault="000F0732">
            <w:pPr>
              <w:pStyle w:val="TableParagraph"/>
              <w:spacing w:before="31"/>
              <w:ind w:right="57"/>
              <w:jc w:val="right"/>
              <w:rPr>
                <w:sz w:val="20"/>
              </w:rPr>
            </w:pPr>
            <w:r>
              <w:rPr>
                <w:spacing w:val="-2"/>
                <w:sz w:val="20"/>
              </w:rPr>
              <w:t>SECURITY</w:t>
            </w:r>
          </w:p>
        </w:tc>
        <w:tc>
          <w:tcPr>
            <w:tcW w:w="1320" w:type="dxa"/>
          </w:tcPr>
          <w:p w14:paraId="7BCE7485"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3A59190A"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00</w:t>
            </w:r>
          </w:p>
        </w:tc>
        <w:tc>
          <w:tcPr>
            <w:tcW w:w="720" w:type="dxa"/>
          </w:tcPr>
          <w:p w14:paraId="07225EE4" w14:textId="77777777" w:rsidR="00726659" w:rsidRDefault="00726659">
            <w:pPr>
              <w:pStyle w:val="TableParagraph"/>
              <w:rPr>
                <w:rFonts w:ascii="Times New Roman"/>
                <w:sz w:val="20"/>
              </w:rPr>
            </w:pPr>
          </w:p>
        </w:tc>
        <w:tc>
          <w:tcPr>
            <w:tcW w:w="350" w:type="dxa"/>
          </w:tcPr>
          <w:p w14:paraId="4C9F0487" w14:textId="77777777" w:rsidR="00726659" w:rsidRDefault="00726659">
            <w:pPr>
              <w:pStyle w:val="TableParagraph"/>
              <w:rPr>
                <w:rFonts w:ascii="Times New Roman"/>
                <w:sz w:val="20"/>
              </w:rPr>
            </w:pPr>
          </w:p>
        </w:tc>
      </w:tr>
      <w:tr w:rsidR="00726659" w14:paraId="0A83D23F" w14:textId="77777777">
        <w:trPr>
          <w:trHeight w:val="290"/>
        </w:trPr>
        <w:tc>
          <w:tcPr>
            <w:tcW w:w="1800" w:type="dxa"/>
          </w:tcPr>
          <w:p w14:paraId="6BE1C1C9" w14:textId="77777777" w:rsidR="00726659" w:rsidRDefault="000F0732">
            <w:pPr>
              <w:pStyle w:val="TableParagraph"/>
              <w:spacing w:before="31"/>
              <w:ind w:left="50"/>
              <w:rPr>
                <w:sz w:val="20"/>
              </w:rPr>
            </w:pPr>
            <w:r>
              <w:rPr>
                <w:spacing w:val="-2"/>
                <w:sz w:val="20"/>
              </w:rPr>
              <w:t>TY-1-521-</w:t>
            </w:r>
            <w:r>
              <w:rPr>
                <w:spacing w:val="-5"/>
                <w:sz w:val="20"/>
              </w:rPr>
              <w:t>01</w:t>
            </w:r>
          </w:p>
        </w:tc>
        <w:tc>
          <w:tcPr>
            <w:tcW w:w="1450" w:type="dxa"/>
          </w:tcPr>
          <w:p w14:paraId="4ED431BB" w14:textId="77777777" w:rsidR="00726659" w:rsidRDefault="000F0732">
            <w:pPr>
              <w:pStyle w:val="TableParagraph"/>
              <w:spacing w:before="31"/>
              <w:ind w:right="57"/>
              <w:jc w:val="right"/>
              <w:rPr>
                <w:sz w:val="20"/>
              </w:rPr>
            </w:pPr>
            <w:r>
              <w:rPr>
                <w:spacing w:val="-2"/>
                <w:sz w:val="20"/>
              </w:rPr>
              <w:t>SECURITY</w:t>
            </w:r>
          </w:p>
        </w:tc>
        <w:tc>
          <w:tcPr>
            <w:tcW w:w="1320" w:type="dxa"/>
          </w:tcPr>
          <w:p w14:paraId="3D84BA8F" w14:textId="77777777" w:rsidR="00726659" w:rsidRDefault="000F0732">
            <w:pPr>
              <w:pStyle w:val="TableParagraph"/>
              <w:spacing w:before="31"/>
              <w:jc w:val="center"/>
              <w:rPr>
                <w:sz w:val="20"/>
              </w:rPr>
            </w:pPr>
            <w:r>
              <w:rPr>
                <w:sz w:val="20"/>
              </w:rPr>
              <w:t>FLOOR</w:t>
            </w:r>
            <w:r>
              <w:rPr>
                <w:spacing w:val="-4"/>
                <w:sz w:val="20"/>
              </w:rPr>
              <w:t xml:space="preserve"> PLAN</w:t>
            </w:r>
          </w:p>
        </w:tc>
        <w:tc>
          <w:tcPr>
            <w:tcW w:w="1560" w:type="dxa"/>
          </w:tcPr>
          <w:p w14:paraId="27F5E1CF" w14:textId="77777777" w:rsidR="00726659" w:rsidRDefault="000F0732">
            <w:pPr>
              <w:pStyle w:val="TableParagraph"/>
              <w:spacing w:before="31"/>
              <w:ind w:left="60"/>
              <w:rPr>
                <w:sz w:val="20"/>
              </w:rPr>
            </w:pPr>
            <w:r>
              <w:rPr>
                <w:sz w:val="20"/>
              </w:rPr>
              <w:t>LEVEL</w:t>
            </w:r>
            <w:r>
              <w:rPr>
                <w:spacing w:val="-4"/>
                <w:sz w:val="20"/>
              </w:rPr>
              <w:t xml:space="preserve"> </w:t>
            </w:r>
            <w:r>
              <w:rPr>
                <w:spacing w:val="-5"/>
                <w:sz w:val="20"/>
              </w:rPr>
              <w:t>01</w:t>
            </w:r>
          </w:p>
        </w:tc>
        <w:tc>
          <w:tcPr>
            <w:tcW w:w="720" w:type="dxa"/>
          </w:tcPr>
          <w:p w14:paraId="1EE47E38" w14:textId="77777777" w:rsidR="00726659" w:rsidRDefault="00726659">
            <w:pPr>
              <w:pStyle w:val="TableParagraph"/>
              <w:rPr>
                <w:rFonts w:ascii="Times New Roman"/>
                <w:sz w:val="20"/>
              </w:rPr>
            </w:pPr>
          </w:p>
        </w:tc>
        <w:tc>
          <w:tcPr>
            <w:tcW w:w="350" w:type="dxa"/>
          </w:tcPr>
          <w:p w14:paraId="3ECAF0C7" w14:textId="77777777" w:rsidR="00726659" w:rsidRDefault="00726659">
            <w:pPr>
              <w:pStyle w:val="TableParagraph"/>
              <w:rPr>
                <w:rFonts w:ascii="Times New Roman"/>
                <w:sz w:val="20"/>
              </w:rPr>
            </w:pPr>
          </w:p>
        </w:tc>
      </w:tr>
      <w:tr w:rsidR="00726659" w14:paraId="4087B7EB" w14:textId="77777777">
        <w:trPr>
          <w:trHeight w:val="258"/>
        </w:trPr>
        <w:tc>
          <w:tcPr>
            <w:tcW w:w="1800" w:type="dxa"/>
          </w:tcPr>
          <w:p w14:paraId="7E256717" w14:textId="77777777" w:rsidR="00726659" w:rsidRDefault="000F0732">
            <w:pPr>
              <w:pStyle w:val="TableParagraph"/>
              <w:spacing w:before="31" w:line="207" w:lineRule="exact"/>
              <w:ind w:left="50"/>
              <w:rPr>
                <w:sz w:val="20"/>
              </w:rPr>
            </w:pPr>
            <w:r>
              <w:rPr>
                <w:spacing w:val="-2"/>
                <w:sz w:val="20"/>
              </w:rPr>
              <w:t>TY-6-521-</w:t>
            </w:r>
            <w:r>
              <w:rPr>
                <w:spacing w:val="-5"/>
                <w:sz w:val="20"/>
              </w:rPr>
              <w:t>00</w:t>
            </w:r>
          </w:p>
        </w:tc>
        <w:tc>
          <w:tcPr>
            <w:tcW w:w="1450" w:type="dxa"/>
          </w:tcPr>
          <w:p w14:paraId="7BF0E400" w14:textId="77777777" w:rsidR="00726659" w:rsidRDefault="000F0732">
            <w:pPr>
              <w:pStyle w:val="TableParagraph"/>
              <w:spacing w:before="31" w:line="207" w:lineRule="exact"/>
              <w:ind w:right="57"/>
              <w:jc w:val="right"/>
              <w:rPr>
                <w:sz w:val="20"/>
              </w:rPr>
            </w:pPr>
            <w:r>
              <w:rPr>
                <w:spacing w:val="-2"/>
                <w:sz w:val="20"/>
              </w:rPr>
              <w:t>SECURITY</w:t>
            </w:r>
          </w:p>
        </w:tc>
        <w:tc>
          <w:tcPr>
            <w:tcW w:w="1320" w:type="dxa"/>
          </w:tcPr>
          <w:p w14:paraId="6367BD92" w14:textId="77777777" w:rsidR="00726659" w:rsidRDefault="000F0732">
            <w:pPr>
              <w:pStyle w:val="TableParagraph"/>
              <w:spacing w:before="31" w:line="207" w:lineRule="exact"/>
              <w:jc w:val="center"/>
              <w:rPr>
                <w:sz w:val="20"/>
              </w:rPr>
            </w:pPr>
            <w:r>
              <w:rPr>
                <w:sz w:val="20"/>
              </w:rPr>
              <w:t>CCTV</w:t>
            </w:r>
            <w:r>
              <w:rPr>
                <w:spacing w:val="-6"/>
                <w:sz w:val="20"/>
              </w:rPr>
              <w:t xml:space="preserve"> </w:t>
            </w:r>
            <w:r>
              <w:rPr>
                <w:spacing w:val="-2"/>
                <w:sz w:val="20"/>
              </w:rPr>
              <w:t>RISER</w:t>
            </w:r>
          </w:p>
        </w:tc>
        <w:tc>
          <w:tcPr>
            <w:tcW w:w="1560" w:type="dxa"/>
          </w:tcPr>
          <w:p w14:paraId="1DE087B2" w14:textId="77777777" w:rsidR="00726659" w:rsidRDefault="000F0732">
            <w:pPr>
              <w:pStyle w:val="TableParagraph"/>
              <w:spacing w:before="31" w:line="207" w:lineRule="exact"/>
              <w:ind w:left="60"/>
              <w:rPr>
                <w:sz w:val="20"/>
              </w:rPr>
            </w:pPr>
            <w:r>
              <w:rPr>
                <w:spacing w:val="-2"/>
                <w:sz w:val="20"/>
              </w:rPr>
              <w:t>DIAGRAM</w:t>
            </w:r>
          </w:p>
        </w:tc>
        <w:tc>
          <w:tcPr>
            <w:tcW w:w="720" w:type="dxa"/>
          </w:tcPr>
          <w:p w14:paraId="49C28298" w14:textId="77777777" w:rsidR="00726659" w:rsidRDefault="00726659">
            <w:pPr>
              <w:pStyle w:val="TableParagraph"/>
              <w:rPr>
                <w:rFonts w:ascii="Times New Roman"/>
                <w:sz w:val="18"/>
              </w:rPr>
            </w:pPr>
          </w:p>
        </w:tc>
        <w:tc>
          <w:tcPr>
            <w:tcW w:w="350" w:type="dxa"/>
          </w:tcPr>
          <w:p w14:paraId="4618CD45" w14:textId="77777777" w:rsidR="00726659" w:rsidRDefault="00726659">
            <w:pPr>
              <w:pStyle w:val="TableParagraph"/>
              <w:rPr>
                <w:rFonts w:ascii="Times New Roman"/>
                <w:sz w:val="18"/>
              </w:rPr>
            </w:pPr>
          </w:p>
        </w:tc>
      </w:tr>
    </w:tbl>
    <w:p w14:paraId="31A782C5" w14:textId="77777777" w:rsidR="00726659" w:rsidRDefault="00726659">
      <w:pPr>
        <w:pStyle w:val="BodyText"/>
        <w:ind w:left="0" w:firstLine="0"/>
      </w:pPr>
    </w:p>
    <w:p w14:paraId="02509597" w14:textId="77777777" w:rsidR="00726659" w:rsidRDefault="00726659">
      <w:pPr>
        <w:pStyle w:val="BodyText"/>
        <w:spacing w:before="14"/>
        <w:ind w:left="0" w:firstLine="0"/>
      </w:pPr>
    </w:p>
    <w:p w14:paraId="6887630C" w14:textId="77777777" w:rsidR="00726659" w:rsidRDefault="000F0732">
      <w:pPr>
        <w:pStyle w:val="BodyText"/>
        <w:ind w:left="4084" w:right="3724"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2CEFAF1C" w14:textId="77777777" w:rsidR="00726659" w:rsidRDefault="00726659">
      <w:pPr>
        <w:pStyle w:val="BodyText"/>
        <w:jc w:val="center"/>
        <w:sectPr w:rsidR="00726659">
          <w:pgSz w:w="12240" w:h="15840"/>
          <w:pgMar w:top="1620" w:right="720" w:bottom="940" w:left="360" w:header="720" w:footer="747" w:gutter="0"/>
          <w:cols w:space="720"/>
        </w:sectPr>
      </w:pPr>
    </w:p>
    <w:p w14:paraId="021D974C" w14:textId="7F53A8EB" w:rsidR="00726659" w:rsidRDefault="00726659">
      <w:pPr>
        <w:pStyle w:val="BodyText"/>
        <w:spacing w:before="45"/>
        <w:ind w:left="0" w:firstLine="0"/>
      </w:pPr>
    </w:p>
    <w:p w14:paraId="4441F515" w14:textId="77777777" w:rsidR="00726659" w:rsidRDefault="000F0732">
      <w:pPr>
        <w:pStyle w:val="Heading7"/>
        <w:ind w:left="4559" w:right="4197" w:hanging="1"/>
        <w:jc w:val="center"/>
      </w:pPr>
      <w:r>
        <w:t>SECTION 01 00 00 GENERAL</w:t>
      </w:r>
      <w:r>
        <w:rPr>
          <w:spacing w:val="-32"/>
        </w:rPr>
        <w:t xml:space="preserve"> </w:t>
      </w:r>
      <w:r>
        <w:t>REQUIREMENTS</w:t>
      </w:r>
    </w:p>
    <w:p w14:paraId="3164027F" w14:textId="77777777" w:rsidR="00726659" w:rsidRDefault="00726659">
      <w:pPr>
        <w:pStyle w:val="BodyText"/>
        <w:ind w:left="0" w:firstLine="0"/>
        <w:rPr>
          <w:b/>
        </w:rPr>
      </w:pPr>
    </w:p>
    <w:p w14:paraId="64C080C6" w14:textId="77777777" w:rsidR="00726659" w:rsidRDefault="00726659">
      <w:pPr>
        <w:pStyle w:val="BodyText"/>
        <w:spacing w:before="13"/>
        <w:ind w:left="0" w:firstLine="0"/>
        <w:rPr>
          <w:b/>
        </w:rPr>
      </w:pPr>
    </w:p>
    <w:p w14:paraId="48192670" w14:textId="77777777" w:rsidR="00726659" w:rsidRDefault="000F0732">
      <w:pPr>
        <w:pStyle w:val="Heading7"/>
        <w:ind w:left="1080" w:firstLine="0"/>
      </w:pPr>
      <w:r>
        <w:rPr>
          <w:spacing w:val="-2"/>
        </w:rPr>
        <w:t>GENERAL</w:t>
      </w:r>
    </w:p>
    <w:p w14:paraId="07E46FDB" w14:textId="77777777" w:rsidR="00726659" w:rsidRDefault="000F0732">
      <w:pPr>
        <w:pStyle w:val="Heading7"/>
        <w:numPr>
          <w:ilvl w:val="1"/>
          <w:numId w:val="241"/>
        </w:numPr>
        <w:tabs>
          <w:tab w:val="left" w:pos="1767"/>
        </w:tabs>
        <w:spacing w:before="114"/>
        <w:ind w:left="1767" w:hanging="597"/>
        <w:jc w:val="left"/>
      </w:pPr>
      <w:r>
        <w:t>SAFETY</w:t>
      </w:r>
      <w:r>
        <w:rPr>
          <w:spacing w:val="-5"/>
        </w:rPr>
        <w:t xml:space="preserve"> </w:t>
      </w:r>
      <w:r>
        <w:rPr>
          <w:spacing w:val="-2"/>
        </w:rPr>
        <w:t>REQUIREMENTS</w:t>
      </w:r>
    </w:p>
    <w:p w14:paraId="61A3DDE1" w14:textId="77777777" w:rsidR="00726659" w:rsidRDefault="000F0732">
      <w:pPr>
        <w:pStyle w:val="ListParagraph"/>
        <w:numPr>
          <w:ilvl w:val="2"/>
          <w:numId w:val="241"/>
        </w:numPr>
        <w:tabs>
          <w:tab w:val="left" w:pos="1798"/>
          <w:tab w:val="left" w:pos="1800"/>
        </w:tabs>
        <w:spacing w:before="113" w:line="360" w:lineRule="auto"/>
        <w:ind w:right="836"/>
        <w:rPr>
          <w:sz w:val="20"/>
        </w:rPr>
      </w:pPr>
      <w:r>
        <w:rPr>
          <w:sz w:val="20"/>
        </w:rPr>
        <w:t>Refer</w:t>
      </w:r>
      <w:r>
        <w:rPr>
          <w:spacing w:val="-3"/>
          <w:sz w:val="20"/>
        </w:rPr>
        <w:t xml:space="preserve"> </w:t>
      </w:r>
      <w:r>
        <w:rPr>
          <w:sz w:val="20"/>
        </w:rPr>
        <w:t>to</w:t>
      </w:r>
      <w:r>
        <w:rPr>
          <w:spacing w:val="-4"/>
          <w:sz w:val="20"/>
        </w:rPr>
        <w:t xml:space="preserve"> </w:t>
      </w:r>
      <w:r>
        <w:rPr>
          <w:sz w:val="20"/>
        </w:rPr>
        <w:t>section</w:t>
      </w:r>
      <w:r>
        <w:rPr>
          <w:spacing w:val="-3"/>
          <w:sz w:val="20"/>
        </w:rPr>
        <w:t xml:space="preserve"> </w:t>
      </w:r>
      <w:r>
        <w:rPr>
          <w:sz w:val="20"/>
        </w:rPr>
        <w:t>01</w:t>
      </w:r>
      <w:r>
        <w:rPr>
          <w:spacing w:val="-4"/>
          <w:sz w:val="20"/>
        </w:rPr>
        <w:t xml:space="preserve"> </w:t>
      </w:r>
      <w:r>
        <w:rPr>
          <w:sz w:val="20"/>
        </w:rPr>
        <w:t>35</w:t>
      </w:r>
      <w:r>
        <w:rPr>
          <w:spacing w:val="-4"/>
          <w:sz w:val="20"/>
        </w:rPr>
        <w:t xml:space="preserve"> </w:t>
      </w:r>
      <w:r>
        <w:rPr>
          <w:sz w:val="20"/>
        </w:rPr>
        <w:t>26,</w:t>
      </w:r>
      <w:r>
        <w:rPr>
          <w:spacing w:val="-3"/>
          <w:sz w:val="20"/>
        </w:rPr>
        <w:t xml:space="preserve"> </w:t>
      </w:r>
      <w:r>
        <w:rPr>
          <w:sz w:val="20"/>
        </w:rPr>
        <w:t>SAFETY</w:t>
      </w:r>
      <w:r>
        <w:rPr>
          <w:spacing w:val="-4"/>
          <w:sz w:val="20"/>
        </w:rPr>
        <w:t xml:space="preserve"> </w:t>
      </w:r>
      <w:r>
        <w:rPr>
          <w:sz w:val="20"/>
        </w:rPr>
        <w:t>REQUIREMENTS</w:t>
      </w:r>
      <w:r>
        <w:rPr>
          <w:spacing w:val="-3"/>
          <w:sz w:val="20"/>
        </w:rPr>
        <w:t xml:space="preserve"> </w:t>
      </w:r>
      <w:r>
        <w:rPr>
          <w:sz w:val="20"/>
        </w:rPr>
        <w:t>for</w:t>
      </w:r>
      <w:r>
        <w:rPr>
          <w:spacing w:val="-4"/>
          <w:sz w:val="20"/>
        </w:rPr>
        <w:t xml:space="preserve"> </w:t>
      </w:r>
      <w:r>
        <w:rPr>
          <w:sz w:val="20"/>
        </w:rPr>
        <w:t>safety</w:t>
      </w:r>
      <w:r>
        <w:rPr>
          <w:spacing w:val="-4"/>
          <w:sz w:val="20"/>
        </w:rPr>
        <w:t xml:space="preserve"> </w:t>
      </w:r>
      <w:r>
        <w:rPr>
          <w:sz w:val="20"/>
        </w:rPr>
        <w:t>and</w:t>
      </w:r>
      <w:r>
        <w:rPr>
          <w:spacing w:val="-4"/>
          <w:sz w:val="20"/>
        </w:rPr>
        <w:t xml:space="preserve"> </w:t>
      </w:r>
      <w:r>
        <w:rPr>
          <w:sz w:val="20"/>
        </w:rPr>
        <w:t>infection control requirements.</w:t>
      </w:r>
    </w:p>
    <w:p w14:paraId="6683D8DA" w14:textId="77777777" w:rsidR="00726659" w:rsidRDefault="000F0732">
      <w:pPr>
        <w:pStyle w:val="Heading7"/>
        <w:numPr>
          <w:ilvl w:val="1"/>
          <w:numId w:val="241"/>
        </w:numPr>
        <w:tabs>
          <w:tab w:val="left" w:pos="1767"/>
        </w:tabs>
        <w:ind w:left="1767" w:hanging="597"/>
        <w:jc w:val="left"/>
      </w:pPr>
      <w:r>
        <w:t>GENERAL</w:t>
      </w:r>
      <w:r>
        <w:rPr>
          <w:spacing w:val="-8"/>
        </w:rPr>
        <w:t xml:space="preserve"> </w:t>
      </w:r>
      <w:r>
        <w:rPr>
          <w:spacing w:val="-2"/>
        </w:rPr>
        <w:t>INTENTION</w:t>
      </w:r>
    </w:p>
    <w:p w14:paraId="6B231469" w14:textId="60E814BB" w:rsidR="00726659" w:rsidRDefault="000F0732">
      <w:pPr>
        <w:pStyle w:val="ListParagraph"/>
        <w:numPr>
          <w:ilvl w:val="2"/>
          <w:numId w:val="241"/>
        </w:numPr>
        <w:tabs>
          <w:tab w:val="left" w:pos="1798"/>
          <w:tab w:val="left" w:pos="1800"/>
        </w:tabs>
        <w:spacing w:before="113" w:line="360" w:lineRule="auto"/>
        <w:ind w:right="1076"/>
        <w:rPr>
          <w:sz w:val="20"/>
        </w:rPr>
      </w:pPr>
      <w:r>
        <w:rPr>
          <w:sz w:val="20"/>
        </w:rPr>
        <w:t>Contractor shall completely prepare site for building operations, including demolition and removal of existing</w:t>
      </w:r>
      <w:r w:rsidRPr="002A0FDB">
        <w:rPr>
          <w:sz w:val="20"/>
        </w:rPr>
        <w:t xml:space="preserve"> </w:t>
      </w:r>
      <w:r w:rsidR="00FA3319" w:rsidRPr="002A0FDB">
        <w:rPr>
          <w:sz w:val="20"/>
        </w:rPr>
        <w:t>came</w:t>
      </w:r>
      <w:r w:rsidR="002A0FDB" w:rsidRPr="002A0FDB">
        <w:rPr>
          <w:sz w:val="20"/>
        </w:rPr>
        <w:t>ras</w:t>
      </w:r>
      <w:r>
        <w:rPr>
          <w:sz w:val="20"/>
        </w:rPr>
        <w:t>, and furnish</w:t>
      </w:r>
      <w:r>
        <w:rPr>
          <w:spacing w:val="-4"/>
          <w:sz w:val="20"/>
        </w:rPr>
        <w:t xml:space="preserve"> </w:t>
      </w:r>
      <w:r>
        <w:rPr>
          <w:sz w:val="20"/>
        </w:rPr>
        <w:t>labor</w:t>
      </w:r>
      <w:r>
        <w:rPr>
          <w:spacing w:val="-4"/>
          <w:sz w:val="20"/>
        </w:rPr>
        <w:t xml:space="preserve"> </w:t>
      </w:r>
      <w:r>
        <w:rPr>
          <w:sz w:val="20"/>
        </w:rPr>
        <w:t>and</w:t>
      </w:r>
      <w:r>
        <w:rPr>
          <w:spacing w:val="-4"/>
          <w:sz w:val="20"/>
        </w:rPr>
        <w:t xml:space="preserve"> </w:t>
      </w:r>
      <w:r>
        <w:rPr>
          <w:sz w:val="20"/>
        </w:rPr>
        <w:t>materials</w:t>
      </w:r>
      <w:r>
        <w:rPr>
          <w:spacing w:val="-4"/>
          <w:sz w:val="20"/>
        </w:rPr>
        <w:t xml:space="preserve"> </w:t>
      </w:r>
      <w:r>
        <w:rPr>
          <w:sz w:val="20"/>
        </w:rPr>
        <w:t>and</w:t>
      </w:r>
      <w:r>
        <w:rPr>
          <w:spacing w:val="-4"/>
          <w:sz w:val="20"/>
        </w:rPr>
        <w:t xml:space="preserve"> </w:t>
      </w:r>
      <w:r>
        <w:rPr>
          <w:sz w:val="20"/>
        </w:rPr>
        <w:t>perform</w:t>
      </w:r>
      <w:r>
        <w:rPr>
          <w:spacing w:val="-4"/>
          <w:sz w:val="20"/>
        </w:rPr>
        <w:t xml:space="preserve"> </w:t>
      </w:r>
      <w:r>
        <w:rPr>
          <w:sz w:val="20"/>
        </w:rPr>
        <w:t>work</w:t>
      </w:r>
      <w:r>
        <w:rPr>
          <w:spacing w:val="-3"/>
          <w:sz w:val="20"/>
        </w:rPr>
        <w:t xml:space="preserve"> </w:t>
      </w:r>
      <w:r>
        <w:rPr>
          <w:sz w:val="20"/>
        </w:rPr>
        <w:t>for</w:t>
      </w:r>
      <w:r>
        <w:rPr>
          <w:spacing w:val="-4"/>
          <w:sz w:val="20"/>
        </w:rPr>
        <w:t xml:space="preserve"> </w:t>
      </w:r>
      <w:r>
        <w:rPr>
          <w:sz w:val="20"/>
        </w:rPr>
        <w:t>Campus</w:t>
      </w:r>
      <w:r>
        <w:rPr>
          <w:spacing w:val="-3"/>
          <w:sz w:val="20"/>
        </w:rPr>
        <w:t xml:space="preserve"> </w:t>
      </w:r>
      <w:r>
        <w:rPr>
          <w:sz w:val="20"/>
        </w:rPr>
        <w:t>Wide</w:t>
      </w:r>
      <w:r>
        <w:rPr>
          <w:spacing w:val="-4"/>
          <w:sz w:val="20"/>
        </w:rPr>
        <w:t xml:space="preserve"> </w:t>
      </w:r>
      <w:r>
        <w:rPr>
          <w:sz w:val="20"/>
        </w:rPr>
        <w:t>Security Camera Replacement as required by drawings and specifications.</w:t>
      </w:r>
    </w:p>
    <w:p w14:paraId="3BD2EB98" w14:textId="77777777" w:rsidR="00726659" w:rsidRDefault="00726659">
      <w:pPr>
        <w:pStyle w:val="BodyText"/>
        <w:ind w:left="0" w:firstLine="0"/>
      </w:pPr>
    </w:p>
    <w:p w14:paraId="25A4EBFB"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Visits</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site</w:t>
      </w:r>
      <w:r>
        <w:rPr>
          <w:spacing w:val="-4"/>
          <w:sz w:val="20"/>
        </w:rPr>
        <w:t xml:space="preserve"> </w:t>
      </w:r>
      <w:r>
        <w:rPr>
          <w:sz w:val="20"/>
        </w:rPr>
        <w:t>by</w:t>
      </w:r>
      <w:r>
        <w:rPr>
          <w:spacing w:val="-4"/>
          <w:sz w:val="20"/>
        </w:rPr>
        <w:t xml:space="preserve"> </w:t>
      </w:r>
      <w:r>
        <w:rPr>
          <w:sz w:val="20"/>
        </w:rPr>
        <w:t>Bidders</w:t>
      </w:r>
      <w:r>
        <w:rPr>
          <w:spacing w:val="-4"/>
          <w:sz w:val="20"/>
        </w:rPr>
        <w:t xml:space="preserve"> </w:t>
      </w:r>
      <w:r>
        <w:rPr>
          <w:sz w:val="20"/>
        </w:rPr>
        <w:t>may</w:t>
      </w:r>
      <w:r>
        <w:rPr>
          <w:spacing w:val="-4"/>
          <w:sz w:val="20"/>
        </w:rPr>
        <w:t xml:space="preserve"> </w:t>
      </w:r>
      <w:r>
        <w:rPr>
          <w:sz w:val="20"/>
        </w:rPr>
        <w:t>be</w:t>
      </w:r>
      <w:r>
        <w:rPr>
          <w:spacing w:val="-3"/>
          <w:sz w:val="20"/>
        </w:rPr>
        <w:t xml:space="preserve"> </w:t>
      </w:r>
      <w:r>
        <w:rPr>
          <w:sz w:val="20"/>
        </w:rPr>
        <w:t>made</w:t>
      </w:r>
      <w:r>
        <w:rPr>
          <w:spacing w:val="-4"/>
          <w:sz w:val="20"/>
        </w:rPr>
        <w:t xml:space="preserve"> </w:t>
      </w:r>
      <w:r>
        <w:rPr>
          <w:sz w:val="20"/>
        </w:rPr>
        <w:t>only</w:t>
      </w:r>
      <w:r>
        <w:rPr>
          <w:spacing w:val="-3"/>
          <w:sz w:val="20"/>
        </w:rPr>
        <w:t xml:space="preserve"> </w:t>
      </w:r>
      <w:r>
        <w:rPr>
          <w:sz w:val="20"/>
        </w:rPr>
        <w:t>by</w:t>
      </w:r>
      <w:r>
        <w:rPr>
          <w:spacing w:val="-4"/>
          <w:sz w:val="20"/>
        </w:rPr>
        <w:t xml:space="preserve"> </w:t>
      </w:r>
      <w:r>
        <w:rPr>
          <w:sz w:val="20"/>
        </w:rPr>
        <w:t>appointment</w:t>
      </w:r>
      <w:r>
        <w:rPr>
          <w:spacing w:val="-4"/>
          <w:sz w:val="20"/>
        </w:rPr>
        <w:t xml:space="preserve"> </w:t>
      </w:r>
      <w:r>
        <w:rPr>
          <w:sz w:val="20"/>
        </w:rPr>
        <w:t>with</w:t>
      </w:r>
      <w:r>
        <w:rPr>
          <w:spacing w:val="-3"/>
          <w:sz w:val="20"/>
        </w:rPr>
        <w:t xml:space="preserve"> </w:t>
      </w:r>
      <w:r>
        <w:rPr>
          <w:sz w:val="20"/>
        </w:rPr>
        <w:t>the Medical Center Engineering Officer.</w:t>
      </w:r>
    </w:p>
    <w:p w14:paraId="42FDB3C8" w14:textId="77777777" w:rsidR="00726659" w:rsidRDefault="00726659">
      <w:pPr>
        <w:pStyle w:val="BodyText"/>
        <w:ind w:left="0" w:firstLine="0"/>
      </w:pPr>
    </w:p>
    <w:p w14:paraId="19E6D0F5"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Offices of Logos BZ, LLC, as Architect-Engineers, will render certain technical services during construction. Such services shall be considered</w:t>
      </w:r>
      <w:r>
        <w:rPr>
          <w:spacing w:val="-4"/>
          <w:sz w:val="20"/>
        </w:rPr>
        <w:t xml:space="preserve"> </w:t>
      </w:r>
      <w:r>
        <w:rPr>
          <w:sz w:val="20"/>
        </w:rPr>
        <w:t>as</w:t>
      </w:r>
      <w:r>
        <w:rPr>
          <w:spacing w:val="-4"/>
          <w:sz w:val="20"/>
        </w:rPr>
        <w:t xml:space="preserve"> </w:t>
      </w:r>
      <w:r>
        <w:rPr>
          <w:sz w:val="20"/>
        </w:rPr>
        <w:t>advisory</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Government</w:t>
      </w:r>
      <w:r>
        <w:rPr>
          <w:spacing w:val="-4"/>
          <w:sz w:val="20"/>
        </w:rPr>
        <w:t xml:space="preserve"> </w:t>
      </w:r>
      <w:r>
        <w:rPr>
          <w:sz w:val="20"/>
        </w:rPr>
        <w:t>and</w:t>
      </w:r>
      <w:r>
        <w:rPr>
          <w:spacing w:val="-3"/>
          <w:sz w:val="20"/>
        </w:rPr>
        <w:t xml:space="preserve"> </w:t>
      </w:r>
      <w:r>
        <w:rPr>
          <w:sz w:val="20"/>
        </w:rPr>
        <w:t>shall</w:t>
      </w:r>
      <w:r>
        <w:rPr>
          <w:spacing w:val="-4"/>
          <w:sz w:val="20"/>
        </w:rPr>
        <w:t xml:space="preserve"> </w:t>
      </w:r>
      <w:r>
        <w:rPr>
          <w:sz w:val="20"/>
        </w:rPr>
        <w:t>not</w:t>
      </w:r>
      <w:r>
        <w:rPr>
          <w:spacing w:val="-3"/>
          <w:sz w:val="20"/>
        </w:rPr>
        <w:t xml:space="preserve"> </w:t>
      </w:r>
      <w:r>
        <w:rPr>
          <w:sz w:val="20"/>
        </w:rPr>
        <w:t>be</w:t>
      </w:r>
      <w:r>
        <w:rPr>
          <w:spacing w:val="-4"/>
          <w:sz w:val="20"/>
        </w:rPr>
        <w:t xml:space="preserve"> </w:t>
      </w:r>
      <w:r>
        <w:rPr>
          <w:sz w:val="20"/>
        </w:rPr>
        <w:t>construed</w:t>
      </w:r>
      <w:r>
        <w:rPr>
          <w:spacing w:val="-4"/>
          <w:sz w:val="20"/>
        </w:rPr>
        <w:t xml:space="preserve"> </w:t>
      </w:r>
      <w:r>
        <w:rPr>
          <w:sz w:val="20"/>
        </w:rPr>
        <w:t xml:space="preserve">as expressing or implying a contractual act of the Government without affirmations by Contracting Officer or his duly authorized </w:t>
      </w:r>
      <w:r>
        <w:rPr>
          <w:spacing w:val="-2"/>
          <w:sz w:val="20"/>
        </w:rPr>
        <w:t>representative.</w:t>
      </w:r>
    </w:p>
    <w:p w14:paraId="46EAFD8D" w14:textId="77777777" w:rsidR="00726659" w:rsidRDefault="00726659">
      <w:pPr>
        <w:pStyle w:val="BodyText"/>
        <w:ind w:left="0" w:firstLine="0"/>
      </w:pPr>
    </w:p>
    <w:p w14:paraId="400DED0E" w14:textId="77777777" w:rsidR="00726659" w:rsidRDefault="000F0732">
      <w:pPr>
        <w:pStyle w:val="ListParagraph"/>
        <w:numPr>
          <w:ilvl w:val="2"/>
          <w:numId w:val="241"/>
        </w:numPr>
        <w:tabs>
          <w:tab w:val="left" w:pos="1798"/>
          <w:tab w:val="left" w:pos="1800"/>
        </w:tabs>
        <w:spacing w:line="360" w:lineRule="auto"/>
        <w:ind w:right="1076"/>
        <w:rPr>
          <w:sz w:val="20"/>
        </w:rPr>
      </w:pPr>
      <w:r>
        <w:rPr>
          <w:sz w:val="20"/>
        </w:rPr>
        <w:t>Before</w:t>
      </w:r>
      <w:r>
        <w:rPr>
          <w:spacing w:val="-3"/>
          <w:sz w:val="20"/>
        </w:rPr>
        <w:t xml:space="preserve"> </w:t>
      </w:r>
      <w:r>
        <w:rPr>
          <w:sz w:val="20"/>
        </w:rPr>
        <w:t>placement</w:t>
      </w:r>
      <w:r>
        <w:rPr>
          <w:spacing w:val="-3"/>
          <w:sz w:val="20"/>
        </w:rPr>
        <w:t xml:space="preserve"> </w:t>
      </w:r>
      <w:r>
        <w:rPr>
          <w:sz w:val="20"/>
        </w:rPr>
        <w:t>and</w:t>
      </w:r>
      <w:r>
        <w:rPr>
          <w:spacing w:val="-4"/>
          <w:sz w:val="20"/>
        </w:rPr>
        <w:t xml:space="preserve"> </w:t>
      </w:r>
      <w:r>
        <w:rPr>
          <w:sz w:val="20"/>
        </w:rPr>
        <w:t>installation</w:t>
      </w:r>
      <w:r>
        <w:rPr>
          <w:spacing w:val="-4"/>
          <w:sz w:val="20"/>
        </w:rPr>
        <w:t xml:space="preserve"> </w:t>
      </w:r>
      <w:r>
        <w:rPr>
          <w:sz w:val="20"/>
        </w:rPr>
        <w:t>of</w:t>
      </w:r>
      <w:r>
        <w:rPr>
          <w:spacing w:val="-3"/>
          <w:sz w:val="20"/>
        </w:rPr>
        <w:t xml:space="preserve"> </w:t>
      </w:r>
      <w:r>
        <w:rPr>
          <w:sz w:val="20"/>
        </w:rPr>
        <w:t>work</w:t>
      </w:r>
      <w:r>
        <w:rPr>
          <w:spacing w:val="-4"/>
          <w:sz w:val="20"/>
        </w:rPr>
        <w:t xml:space="preserve"> </w:t>
      </w:r>
      <w:r>
        <w:rPr>
          <w:sz w:val="20"/>
        </w:rPr>
        <w:t>subject</w:t>
      </w:r>
      <w:r>
        <w:rPr>
          <w:spacing w:val="-4"/>
          <w:sz w:val="20"/>
        </w:rPr>
        <w:t xml:space="preserve"> </w:t>
      </w:r>
      <w:r>
        <w:rPr>
          <w:sz w:val="20"/>
        </w:rPr>
        <w:t>to</w:t>
      </w:r>
      <w:r>
        <w:rPr>
          <w:spacing w:val="-4"/>
          <w:sz w:val="20"/>
        </w:rPr>
        <w:t xml:space="preserve"> </w:t>
      </w:r>
      <w:r>
        <w:rPr>
          <w:sz w:val="20"/>
        </w:rPr>
        <w:t>tests</w:t>
      </w:r>
      <w:r>
        <w:rPr>
          <w:spacing w:val="-4"/>
          <w:sz w:val="20"/>
        </w:rPr>
        <w:t xml:space="preserve"> </w:t>
      </w:r>
      <w:r>
        <w:rPr>
          <w:sz w:val="20"/>
        </w:rPr>
        <w:t>by</w:t>
      </w:r>
      <w:r>
        <w:rPr>
          <w:spacing w:val="-4"/>
          <w:sz w:val="20"/>
        </w:rPr>
        <w:t xml:space="preserve"> </w:t>
      </w:r>
      <w:r>
        <w:rPr>
          <w:sz w:val="20"/>
        </w:rPr>
        <w:t>testing laboratory</w:t>
      </w:r>
      <w:r>
        <w:rPr>
          <w:spacing w:val="-6"/>
          <w:sz w:val="20"/>
        </w:rPr>
        <w:t xml:space="preserve"> </w:t>
      </w:r>
      <w:r>
        <w:rPr>
          <w:sz w:val="20"/>
        </w:rPr>
        <w:t>retained</w:t>
      </w:r>
      <w:r>
        <w:rPr>
          <w:spacing w:val="-6"/>
          <w:sz w:val="20"/>
        </w:rPr>
        <w:t xml:space="preserve"> </w:t>
      </w:r>
      <w:r>
        <w:rPr>
          <w:sz w:val="20"/>
        </w:rPr>
        <w:t>by</w:t>
      </w:r>
      <w:r>
        <w:rPr>
          <w:spacing w:val="-6"/>
          <w:sz w:val="20"/>
        </w:rPr>
        <w:t xml:space="preserve"> </w:t>
      </w:r>
      <w:r>
        <w:rPr>
          <w:sz w:val="20"/>
        </w:rPr>
        <w:t>Department</w:t>
      </w:r>
      <w:r>
        <w:rPr>
          <w:spacing w:val="-6"/>
          <w:sz w:val="20"/>
        </w:rPr>
        <w:t xml:space="preserve"> </w:t>
      </w:r>
      <w:r>
        <w:rPr>
          <w:sz w:val="20"/>
        </w:rPr>
        <w:t>of</w:t>
      </w:r>
      <w:r>
        <w:rPr>
          <w:spacing w:val="-5"/>
          <w:sz w:val="20"/>
        </w:rPr>
        <w:t xml:space="preserve"> </w:t>
      </w:r>
      <w:r>
        <w:rPr>
          <w:sz w:val="20"/>
        </w:rPr>
        <w:t>Veterans</w:t>
      </w:r>
      <w:r>
        <w:rPr>
          <w:spacing w:val="-5"/>
          <w:sz w:val="20"/>
        </w:rPr>
        <w:t xml:space="preserve"> </w:t>
      </w:r>
      <w:r>
        <w:rPr>
          <w:sz w:val="20"/>
        </w:rPr>
        <w:t>Affairs,</w:t>
      </w:r>
      <w:r>
        <w:rPr>
          <w:spacing w:val="-5"/>
          <w:sz w:val="20"/>
        </w:rPr>
        <w:t xml:space="preserve"> </w:t>
      </w:r>
      <w:r>
        <w:rPr>
          <w:sz w:val="20"/>
        </w:rPr>
        <w:t>the</w:t>
      </w:r>
      <w:r>
        <w:rPr>
          <w:spacing w:val="-6"/>
          <w:sz w:val="20"/>
        </w:rPr>
        <w:t xml:space="preserve"> </w:t>
      </w:r>
      <w:r>
        <w:rPr>
          <w:sz w:val="20"/>
        </w:rPr>
        <w:t>Contractor shall notify the COR in sufficient time to enable testing laboratory personnel to be present at the site in time for proper taking and testing</w:t>
      </w:r>
      <w:r>
        <w:rPr>
          <w:spacing w:val="-4"/>
          <w:sz w:val="20"/>
        </w:rPr>
        <w:t xml:space="preserve"> </w:t>
      </w:r>
      <w:r>
        <w:rPr>
          <w:sz w:val="20"/>
        </w:rPr>
        <w:t>of</w:t>
      </w:r>
      <w:r>
        <w:rPr>
          <w:spacing w:val="-4"/>
          <w:sz w:val="20"/>
        </w:rPr>
        <w:t xml:space="preserve"> </w:t>
      </w:r>
      <w:r>
        <w:rPr>
          <w:sz w:val="20"/>
        </w:rPr>
        <w:t>specimens</w:t>
      </w:r>
      <w:r>
        <w:rPr>
          <w:spacing w:val="-4"/>
          <w:sz w:val="20"/>
        </w:rPr>
        <w:t xml:space="preserve"> </w:t>
      </w:r>
      <w:r>
        <w:rPr>
          <w:sz w:val="20"/>
        </w:rPr>
        <w:t>and</w:t>
      </w:r>
      <w:r>
        <w:rPr>
          <w:spacing w:val="-3"/>
          <w:sz w:val="20"/>
        </w:rPr>
        <w:t xml:space="preserve"> </w:t>
      </w:r>
      <w:r>
        <w:rPr>
          <w:sz w:val="20"/>
        </w:rPr>
        <w:t>field</w:t>
      </w:r>
      <w:r>
        <w:rPr>
          <w:spacing w:val="-4"/>
          <w:sz w:val="20"/>
        </w:rPr>
        <w:t xml:space="preserve"> </w:t>
      </w:r>
      <w:r>
        <w:rPr>
          <w:sz w:val="20"/>
        </w:rPr>
        <w:t>inspection.</w:t>
      </w:r>
      <w:r>
        <w:rPr>
          <w:spacing w:val="-4"/>
          <w:sz w:val="20"/>
        </w:rPr>
        <w:t xml:space="preserve"> </w:t>
      </w:r>
      <w:r>
        <w:rPr>
          <w:sz w:val="20"/>
        </w:rPr>
        <w:t>Such</w:t>
      </w:r>
      <w:r>
        <w:rPr>
          <w:spacing w:val="-4"/>
          <w:sz w:val="20"/>
        </w:rPr>
        <w:t xml:space="preserve"> </w:t>
      </w:r>
      <w:r>
        <w:rPr>
          <w:sz w:val="20"/>
        </w:rPr>
        <w:t>prior</w:t>
      </w:r>
      <w:r>
        <w:rPr>
          <w:spacing w:val="-4"/>
          <w:sz w:val="20"/>
        </w:rPr>
        <w:t xml:space="preserve"> </w:t>
      </w:r>
      <w:r>
        <w:rPr>
          <w:sz w:val="20"/>
        </w:rPr>
        <w:t>notice</w:t>
      </w:r>
      <w:r>
        <w:rPr>
          <w:spacing w:val="-4"/>
          <w:sz w:val="20"/>
        </w:rPr>
        <w:t xml:space="preserve"> </w:t>
      </w:r>
      <w:r>
        <w:rPr>
          <w:sz w:val="20"/>
        </w:rPr>
        <w:t>shall</w:t>
      </w:r>
      <w:r>
        <w:rPr>
          <w:spacing w:val="-3"/>
          <w:sz w:val="20"/>
        </w:rPr>
        <w:t xml:space="preserve"> </w:t>
      </w:r>
      <w:r>
        <w:rPr>
          <w:sz w:val="20"/>
        </w:rPr>
        <w:t>be not less than three workdays unless otherwise designated by the COR.</w:t>
      </w:r>
    </w:p>
    <w:p w14:paraId="714BFBF6" w14:textId="77777777" w:rsidR="00726659" w:rsidRDefault="000F0732">
      <w:pPr>
        <w:pStyle w:val="ListParagraph"/>
        <w:numPr>
          <w:ilvl w:val="2"/>
          <w:numId w:val="241"/>
        </w:numPr>
        <w:tabs>
          <w:tab w:val="left" w:pos="1798"/>
          <w:tab w:val="left" w:pos="1800"/>
        </w:tabs>
        <w:spacing w:line="360" w:lineRule="auto"/>
        <w:ind w:right="1316"/>
        <w:rPr>
          <w:sz w:val="20"/>
        </w:rPr>
      </w:pPr>
      <w:r>
        <w:rPr>
          <w:sz w:val="20"/>
        </w:rPr>
        <w:t>All</w:t>
      </w:r>
      <w:r>
        <w:rPr>
          <w:spacing w:val="-5"/>
          <w:sz w:val="20"/>
        </w:rPr>
        <w:t xml:space="preserve"> </w:t>
      </w:r>
      <w:r>
        <w:rPr>
          <w:sz w:val="20"/>
        </w:rPr>
        <w:t>employees</w:t>
      </w:r>
      <w:r>
        <w:rPr>
          <w:spacing w:val="-5"/>
          <w:sz w:val="20"/>
        </w:rPr>
        <w:t xml:space="preserve"> </w:t>
      </w:r>
      <w:r>
        <w:rPr>
          <w:sz w:val="20"/>
        </w:rPr>
        <w:t>of</w:t>
      </w:r>
      <w:r>
        <w:rPr>
          <w:spacing w:val="-4"/>
          <w:sz w:val="20"/>
        </w:rPr>
        <w:t xml:space="preserve"> </w:t>
      </w:r>
      <w:r>
        <w:rPr>
          <w:sz w:val="20"/>
        </w:rPr>
        <w:t>general</w:t>
      </w:r>
      <w:r>
        <w:rPr>
          <w:spacing w:val="-4"/>
          <w:sz w:val="20"/>
        </w:rPr>
        <w:t xml:space="preserve"> </w:t>
      </w:r>
      <w:proofErr w:type="gramStart"/>
      <w:r>
        <w:rPr>
          <w:sz w:val="20"/>
        </w:rPr>
        <w:t>contractor</w:t>
      </w:r>
      <w:proofErr w:type="gramEnd"/>
      <w:r>
        <w:rPr>
          <w:spacing w:val="-4"/>
          <w:sz w:val="20"/>
        </w:rPr>
        <w:t xml:space="preserve"> </w:t>
      </w:r>
      <w:r>
        <w:rPr>
          <w:sz w:val="20"/>
        </w:rPr>
        <w:t>and</w:t>
      </w:r>
      <w:r>
        <w:rPr>
          <w:spacing w:val="-5"/>
          <w:sz w:val="20"/>
        </w:rPr>
        <w:t xml:space="preserve"> </w:t>
      </w:r>
      <w:r>
        <w:rPr>
          <w:sz w:val="20"/>
        </w:rPr>
        <w:t>subcontractors</w:t>
      </w:r>
      <w:r>
        <w:rPr>
          <w:spacing w:val="-4"/>
          <w:sz w:val="20"/>
        </w:rPr>
        <w:t xml:space="preserve"> </w:t>
      </w:r>
      <w:r>
        <w:rPr>
          <w:sz w:val="20"/>
        </w:rPr>
        <w:t>shall</w:t>
      </w:r>
      <w:r>
        <w:rPr>
          <w:spacing w:val="-5"/>
          <w:sz w:val="20"/>
        </w:rPr>
        <w:t xml:space="preserve"> </w:t>
      </w:r>
      <w:r>
        <w:rPr>
          <w:sz w:val="20"/>
        </w:rPr>
        <w:t>comply with</w:t>
      </w:r>
      <w:r>
        <w:rPr>
          <w:spacing w:val="-5"/>
          <w:sz w:val="20"/>
        </w:rPr>
        <w:t xml:space="preserve"> </w:t>
      </w:r>
      <w:r>
        <w:rPr>
          <w:sz w:val="20"/>
        </w:rPr>
        <w:t>VA</w:t>
      </w:r>
      <w:r>
        <w:rPr>
          <w:spacing w:val="-5"/>
          <w:sz w:val="20"/>
        </w:rPr>
        <w:t xml:space="preserve"> </w:t>
      </w:r>
      <w:r>
        <w:rPr>
          <w:sz w:val="20"/>
        </w:rPr>
        <w:t>security</w:t>
      </w:r>
      <w:r>
        <w:rPr>
          <w:spacing w:val="-4"/>
          <w:sz w:val="20"/>
        </w:rPr>
        <w:t xml:space="preserve"> </w:t>
      </w:r>
      <w:r>
        <w:rPr>
          <w:sz w:val="20"/>
        </w:rPr>
        <w:t>management</w:t>
      </w:r>
      <w:r>
        <w:rPr>
          <w:spacing w:val="-5"/>
          <w:sz w:val="20"/>
        </w:rPr>
        <w:t xml:space="preserve"> </w:t>
      </w:r>
      <w:r>
        <w:rPr>
          <w:sz w:val="20"/>
        </w:rPr>
        <w:t>program</w:t>
      </w:r>
      <w:r>
        <w:rPr>
          <w:spacing w:val="-4"/>
          <w:sz w:val="20"/>
        </w:rPr>
        <w:t xml:space="preserve"> </w:t>
      </w:r>
      <w:r>
        <w:rPr>
          <w:sz w:val="20"/>
        </w:rPr>
        <w:t>and</w:t>
      </w:r>
      <w:r>
        <w:rPr>
          <w:spacing w:val="-5"/>
          <w:sz w:val="20"/>
        </w:rPr>
        <w:t xml:space="preserve"> </w:t>
      </w:r>
      <w:r>
        <w:rPr>
          <w:sz w:val="20"/>
        </w:rPr>
        <w:t>obtain</w:t>
      </w:r>
      <w:r>
        <w:rPr>
          <w:spacing w:val="-4"/>
          <w:sz w:val="20"/>
        </w:rPr>
        <w:t xml:space="preserve"> </w:t>
      </w:r>
      <w:r>
        <w:rPr>
          <w:sz w:val="20"/>
        </w:rPr>
        <w:t>permission</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VA police, be identified by project and employer, and restricted from unauthorized access.</w:t>
      </w:r>
    </w:p>
    <w:p w14:paraId="0B0E1052" w14:textId="77777777" w:rsidR="00726659" w:rsidRDefault="00726659">
      <w:pPr>
        <w:pStyle w:val="BodyText"/>
        <w:spacing w:before="113"/>
        <w:ind w:left="0" w:firstLine="0"/>
      </w:pPr>
    </w:p>
    <w:p w14:paraId="3594C852" w14:textId="77777777" w:rsidR="00726659" w:rsidRDefault="000F0732">
      <w:pPr>
        <w:pStyle w:val="Heading7"/>
        <w:numPr>
          <w:ilvl w:val="1"/>
          <w:numId w:val="241"/>
        </w:numPr>
        <w:tabs>
          <w:tab w:val="left" w:pos="1767"/>
        </w:tabs>
        <w:ind w:left="1767" w:hanging="597"/>
        <w:jc w:val="left"/>
      </w:pPr>
      <w:r>
        <w:t>STATEMENT</w:t>
      </w:r>
      <w:r>
        <w:rPr>
          <w:spacing w:val="-4"/>
        </w:rPr>
        <w:t xml:space="preserve"> </w:t>
      </w:r>
      <w:r>
        <w:t>OF</w:t>
      </w:r>
      <w:r>
        <w:rPr>
          <w:spacing w:val="-4"/>
        </w:rPr>
        <w:t xml:space="preserve"> </w:t>
      </w:r>
      <w:r>
        <w:t>BID</w:t>
      </w:r>
      <w:r>
        <w:rPr>
          <w:spacing w:val="-4"/>
        </w:rPr>
        <w:t xml:space="preserve"> </w:t>
      </w:r>
      <w:r>
        <w:rPr>
          <w:spacing w:val="-2"/>
        </w:rPr>
        <w:t>ITEM(S)</w:t>
      </w:r>
    </w:p>
    <w:p w14:paraId="27D5C3EA" w14:textId="57C14D2F" w:rsidR="00726659" w:rsidRDefault="000F0732">
      <w:pPr>
        <w:pStyle w:val="ListParagraph"/>
        <w:numPr>
          <w:ilvl w:val="2"/>
          <w:numId w:val="241"/>
        </w:numPr>
        <w:tabs>
          <w:tab w:val="left" w:pos="1798"/>
          <w:tab w:val="left" w:pos="1800"/>
        </w:tabs>
        <w:spacing w:before="114" w:line="360" w:lineRule="auto"/>
        <w:ind w:right="1196"/>
        <w:rPr>
          <w:sz w:val="20"/>
        </w:rPr>
      </w:pPr>
      <w:r>
        <w:rPr>
          <w:sz w:val="20"/>
        </w:rPr>
        <w:t xml:space="preserve">ITEM I, BASE BID Work includes </w:t>
      </w:r>
      <w:r w:rsidRPr="009F1C99">
        <w:rPr>
          <w:sz w:val="20"/>
        </w:rPr>
        <w:t>alterations</w:t>
      </w:r>
      <w:r w:rsidRPr="009F1C99">
        <w:rPr>
          <w:noProof/>
          <w:position w:val="-4"/>
          <w:sz w:val="20"/>
        </w:rPr>
        <w:drawing>
          <wp:inline distT="0" distB="0" distL="0" distR="0" wp14:anchorId="52192B75" wp14:editId="2AA4FB6D">
            <wp:extent cx="76212" cy="520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76212" cy="5208"/>
                    </a:xfrm>
                    <a:prstGeom prst="rect">
                      <a:avLst/>
                    </a:prstGeom>
                  </pic:spPr>
                </pic:pic>
              </a:graphicData>
            </a:graphic>
          </wp:inline>
        </w:drawing>
      </w:r>
      <w:r w:rsidRPr="009F1C99">
        <w:rPr>
          <w:sz w:val="20"/>
        </w:rPr>
        <w:t>necessary removal of existing</w:t>
      </w:r>
      <w:r w:rsidR="00377803" w:rsidRPr="009F1C99">
        <w:rPr>
          <w:sz w:val="20"/>
        </w:rPr>
        <w:t xml:space="preserve"> (stored for the VA</w:t>
      </w:r>
      <w:r w:rsidR="00D13FD7" w:rsidRPr="009F1C99">
        <w:rPr>
          <w:sz w:val="20"/>
        </w:rPr>
        <w:t>)</w:t>
      </w:r>
      <w:r w:rsidRPr="009F1C99">
        <w:rPr>
          <w:spacing w:val="-5"/>
          <w:sz w:val="20"/>
        </w:rPr>
        <w:t xml:space="preserve"> </w:t>
      </w:r>
      <w:r w:rsidRPr="009F1C99">
        <w:rPr>
          <w:noProof/>
          <w:spacing w:val="-1"/>
          <w:position w:val="4"/>
          <w:sz w:val="20"/>
        </w:rPr>
        <w:drawing>
          <wp:inline distT="0" distB="0" distL="0" distR="0" wp14:anchorId="164E48DC" wp14:editId="544DE59B">
            <wp:extent cx="76212" cy="635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76212" cy="6350"/>
                    </a:xfrm>
                    <a:prstGeom prst="rect">
                      <a:avLst/>
                    </a:prstGeom>
                  </pic:spPr>
                </pic:pic>
              </a:graphicData>
            </a:graphic>
          </wp:inline>
        </w:drawing>
      </w:r>
      <w:r w:rsidRPr="009F1C99">
        <w:rPr>
          <w:sz w:val="20"/>
        </w:rPr>
        <w:t>and</w:t>
      </w:r>
      <w:r w:rsidRPr="009F1C99">
        <w:rPr>
          <w:spacing w:val="-5"/>
          <w:sz w:val="20"/>
        </w:rPr>
        <w:t xml:space="preserve"> </w:t>
      </w:r>
      <w:r w:rsidRPr="009F1C99">
        <w:rPr>
          <w:sz w:val="20"/>
        </w:rPr>
        <w:t>construction</w:t>
      </w:r>
      <w:r w:rsidRPr="009F1C99">
        <w:rPr>
          <w:spacing w:val="-4"/>
          <w:sz w:val="20"/>
        </w:rPr>
        <w:t xml:space="preserve"> </w:t>
      </w:r>
      <w:r w:rsidRPr="009F1C99">
        <w:rPr>
          <w:sz w:val="20"/>
        </w:rPr>
        <w:t>of</w:t>
      </w:r>
      <w:r w:rsidRPr="009F1C99">
        <w:rPr>
          <w:spacing w:val="-5"/>
          <w:sz w:val="20"/>
        </w:rPr>
        <w:t xml:space="preserve"> </w:t>
      </w:r>
      <w:r w:rsidRPr="009F1C99">
        <w:rPr>
          <w:sz w:val="20"/>
        </w:rPr>
        <w:t>other</w:t>
      </w:r>
      <w:r w:rsidRPr="009F1C99">
        <w:rPr>
          <w:spacing w:val="-4"/>
          <w:sz w:val="20"/>
        </w:rPr>
        <w:t xml:space="preserve"> </w:t>
      </w:r>
      <w:r w:rsidRPr="009F1C99">
        <w:rPr>
          <w:sz w:val="20"/>
        </w:rPr>
        <w:t>items</w:t>
      </w:r>
      <w:r w:rsidRPr="009F1C99">
        <w:rPr>
          <w:spacing w:val="-5"/>
          <w:sz w:val="20"/>
        </w:rPr>
        <w:t xml:space="preserve"> </w:t>
      </w:r>
      <w:r w:rsidRPr="009F1C99">
        <w:rPr>
          <w:sz w:val="20"/>
        </w:rPr>
        <w:t>to</w:t>
      </w:r>
      <w:r>
        <w:rPr>
          <w:spacing w:val="-4"/>
          <w:sz w:val="20"/>
        </w:rPr>
        <w:t xml:space="preserve"> </w:t>
      </w:r>
      <w:r>
        <w:rPr>
          <w:sz w:val="20"/>
        </w:rPr>
        <w:t>perform</w:t>
      </w:r>
      <w:r>
        <w:rPr>
          <w:spacing w:val="-5"/>
          <w:sz w:val="20"/>
        </w:rPr>
        <w:t xml:space="preserve"> </w:t>
      </w:r>
      <w:r>
        <w:rPr>
          <w:sz w:val="20"/>
        </w:rPr>
        <w:t>construction</w:t>
      </w:r>
      <w:r>
        <w:rPr>
          <w:spacing w:val="-4"/>
          <w:sz w:val="20"/>
        </w:rPr>
        <w:t xml:space="preserve"> </w:t>
      </w:r>
      <w:r>
        <w:rPr>
          <w:sz w:val="20"/>
        </w:rPr>
        <w:t>of</w:t>
      </w:r>
    </w:p>
    <w:p w14:paraId="4EC99E7B" w14:textId="77777777" w:rsidR="00726659" w:rsidRDefault="00726659">
      <w:pPr>
        <w:pStyle w:val="ListParagraph"/>
        <w:spacing w:line="360" w:lineRule="auto"/>
        <w:rPr>
          <w:sz w:val="20"/>
        </w:rPr>
        <w:sectPr w:rsidR="00726659">
          <w:headerReference w:type="default" r:id="rId16"/>
          <w:footerReference w:type="default" r:id="rId17"/>
          <w:pgSz w:w="12240" w:h="15840"/>
          <w:pgMar w:top="1980" w:right="720" w:bottom="1140" w:left="360" w:header="720" w:footer="942" w:gutter="0"/>
          <w:pgNumType w:start="1"/>
          <w:cols w:space="720"/>
        </w:sectPr>
      </w:pPr>
    </w:p>
    <w:p w14:paraId="27D1B08C" w14:textId="77777777" w:rsidR="00726659" w:rsidRDefault="00726659">
      <w:pPr>
        <w:pStyle w:val="BodyText"/>
        <w:spacing w:before="45"/>
        <w:ind w:left="0" w:firstLine="0"/>
      </w:pPr>
    </w:p>
    <w:p w14:paraId="326EB8DC" w14:textId="5058BFBD" w:rsidR="00726659" w:rsidRDefault="000F0732">
      <w:pPr>
        <w:pStyle w:val="BodyText"/>
        <w:spacing w:line="360" w:lineRule="auto"/>
        <w:ind w:right="956" w:firstLine="0"/>
      </w:pPr>
      <w:r>
        <w:t>the</w:t>
      </w:r>
      <w:r>
        <w:rPr>
          <w:spacing w:val="-5"/>
        </w:rPr>
        <w:t xml:space="preserve"> </w:t>
      </w:r>
      <w:r>
        <w:t>CAMPUS</w:t>
      </w:r>
      <w:r>
        <w:rPr>
          <w:spacing w:val="-5"/>
        </w:rPr>
        <w:t xml:space="preserve"> </w:t>
      </w:r>
      <w:r>
        <w:t>WIDE</w:t>
      </w:r>
      <w:r>
        <w:rPr>
          <w:spacing w:val="-4"/>
        </w:rPr>
        <w:t xml:space="preserve"> </w:t>
      </w:r>
      <w:r>
        <w:t>SECURITY</w:t>
      </w:r>
      <w:r>
        <w:rPr>
          <w:spacing w:val="-4"/>
        </w:rPr>
        <w:t xml:space="preserve"> </w:t>
      </w:r>
      <w:r>
        <w:t>CAMERA</w:t>
      </w:r>
      <w:r>
        <w:rPr>
          <w:spacing w:val="-5"/>
        </w:rPr>
        <w:t xml:space="preserve"> </w:t>
      </w:r>
      <w:r>
        <w:t>REPLACEMENT</w:t>
      </w:r>
      <w:r>
        <w:rPr>
          <w:spacing w:val="-5"/>
        </w:rPr>
        <w:t xml:space="preserve"> </w:t>
      </w:r>
      <w:r>
        <w:t>as</w:t>
      </w:r>
      <w:r>
        <w:rPr>
          <w:spacing w:val="-5"/>
        </w:rPr>
        <w:t xml:space="preserve"> </w:t>
      </w:r>
      <w:r>
        <w:t>indicated</w:t>
      </w:r>
      <w:r>
        <w:rPr>
          <w:spacing w:val="-4"/>
        </w:rPr>
        <w:t xml:space="preserve"> </w:t>
      </w:r>
      <w:r>
        <w:t>in</w:t>
      </w:r>
      <w:r>
        <w:rPr>
          <w:spacing w:val="-5"/>
        </w:rPr>
        <w:t xml:space="preserve"> </w:t>
      </w:r>
      <w:r>
        <w:t>the drawings and specifications.</w:t>
      </w:r>
    </w:p>
    <w:p w14:paraId="5CB6AD22" w14:textId="2A658D3D" w:rsidR="00726659" w:rsidRPr="009F1C99" w:rsidRDefault="000F0732">
      <w:pPr>
        <w:pStyle w:val="ListParagraph"/>
        <w:numPr>
          <w:ilvl w:val="2"/>
          <w:numId w:val="241"/>
        </w:numPr>
        <w:tabs>
          <w:tab w:val="left" w:pos="1798"/>
          <w:tab w:val="left" w:pos="1800"/>
        </w:tabs>
        <w:spacing w:line="360" w:lineRule="auto"/>
        <w:ind w:right="956"/>
        <w:rPr>
          <w:sz w:val="20"/>
        </w:rPr>
      </w:pPr>
      <w:r w:rsidRPr="009F1C99">
        <w:rPr>
          <w:sz w:val="20"/>
        </w:rPr>
        <w:t>ALTERNATE DEDUCT NO.1: BASE BID and delete_</w:t>
      </w:r>
      <w:r w:rsidR="009A70EF" w:rsidRPr="009F1C99">
        <w:rPr>
          <w:sz w:val="20"/>
        </w:rPr>
        <w:t>3</w:t>
      </w:r>
      <w:r w:rsidRPr="009F1C99">
        <w:rPr>
          <w:sz w:val="20"/>
        </w:rPr>
        <w:t xml:space="preserve">0% of the </w:t>
      </w:r>
      <w:r w:rsidR="009A70EF" w:rsidRPr="009F1C99">
        <w:rPr>
          <w:sz w:val="20"/>
        </w:rPr>
        <w:t>outside fixtures</w:t>
      </w:r>
      <w:r w:rsidR="005F122F" w:rsidRPr="009F1C99">
        <w:rPr>
          <w:sz w:val="20"/>
        </w:rPr>
        <w:t>.</w:t>
      </w:r>
      <w:r w:rsidRPr="009F1C99">
        <w:rPr>
          <w:sz w:val="20"/>
        </w:rPr>
        <w:t xml:space="preserve">  </w:t>
      </w:r>
      <w:r w:rsidRPr="009F1C99">
        <w:rPr>
          <w:spacing w:val="-4"/>
          <w:sz w:val="20"/>
        </w:rPr>
        <w:t xml:space="preserve"> </w:t>
      </w:r>
      <w:r w:rsidRPr="009F1C99">
        <w:rPr>
          <w:sz w:val="20"/>
        </w:rPr>
        <w:t>Alternate</w:t>
      </w:r>
      <w:r w:rsidRPr="009F1C99">
        <w:rPr>
          <w:spacing w:val="-4"/>
          <w:sz w:val="20"/>
        </w:rPr>
        <w:t xml:space="preserve"> </w:t>
      </w:r>
      <w:r w:rsidRPr="009F1C99">
        <w:rPr>
          <w:sz w:val="20"/>
        </w:rPr>
        <w:t>1’s</w:t>
      </w:r>
      <w:r w:rsidRPr="009F1C99">
        <w:rPr>
          <w:spacing w:val="-4"/>
          <w:sz w:val="20"/>
        </w:rPr>
        <w:t xml:space="preserve"> </w:t>
      </w:r>
      <w:r w:rsidRPr="009F1C99">
        <w:rPr>
          <w:sz w:val="20"/>
        </w:rPr>
        <w:t>value</w:t>
      </w:r>
      <w:r w:rsidRPr="009F1C99">
        <w:rPr>
          <w:spacing w:val="-4"/>
          <w:sz w:val="20"/>
        </w:rPr>
        <w:t xml:space="preserve"> </w:t>
      </w:r>
      <w:r w:rsidRPr="009F1C99">
        <w:rPr>
          <w:sz w:val="20"/>
        </w:rPr>
        <w:t>should</w:t>
      </w:r>
      <w:r w:rsidRPr="009F1C99">
        <w:rPr>
          <w:spacing w:val="-3"/>
          <w:sz w:val="20"/>
        </w:rPr>
        <w:t xml:space="preserve"> </w:t>
      </w:r>
      <w:r w:rsidR="009A70EF" w:rsidRPr="009F1C99">
        <w:rPr>
          <w:sz w:val="20"/>
        </w:rPr>
        <w:t>reduce the number of “</w:t>
      </w:r>
      <w:proofErr w:type="gramStart"/>
      <w:r w:rsidR="009A70EF" w:rsidRPr="009F1C99">
        <w:rPr>
          <w:sz w:val="20"/>
        </w:rPr>
        <w:t>fish eye</w:t>
      </w:r>
      <w:proofErr w:type="gramEnd"/>
      <w:r w:rsidR="009A70EF" w:rsidRPr="009F1C99">
        <w:rPr>
          <w:sz w:val="20"/>
        </w:rPr>
        <w:t>” cameras from 252 to 170 and “</w:t>
      </w:r>
      <w:proofErr w:type="spellStart"/>
      <w:r w:rsidR="009A70EF" w:rsidRPr="009F1C99">
        <w:rPr>
          <w:sz w:val="20"/>
        </w:rPr>
        <w:t>Multisensor</w:t>
      </w:r>
      <w:proofErr w:type="spellEnd"/>
      <w:r w:rsidR="009A70EF" w:rsidRPr="009F1C99">
        <w:rPr>
          <w:sz w:val="20"/>
        </w:rPr>
        <w:t>” cameras from 173 to 121</w:t>
      </w:r>
      <w:r w:rsidRPr="009F1C99">
        <w:rPr>
          <w:sz w:val="20"/>
        </w:rPr>
        <w:t>.</w:t>
      </w:r>
      <w:r w:rsidRPr="009F1C99">
        <w:rPr>
          <w:spacing w:val="-5"/>
          <w:sz w:val="20"/>
        </w:rPr>
        <w:t xml:space="preserve"> </w:t>
      </w:r>
      <w:r w:rsidRPr="009F1C99">
        <w:rPr>
          <w:sz w:val="20"/>
        </w:rPr>
        <w:t>The</w:t>
      </w:r>
      <w:r w:rsidRPr="009F1C99">
        <w:rPr>
          <w:spacing w:val="-5"/>
          <w:sz w:val="20"/>
        </w:rPr>
        <w:t xml:space="preserve"> </w:t>
      </w:r>
      <w:r w:rsidRPr="009F1C99">
        <w:rPr>
          <w:sz w:val="20"/>
        </w:rPr>
        <w:t>VA</w:t>
      </w:r>
      <w:r w:rsidRPr="009F1C99">
        <w:rPr>
          <w:spacing w:val="-4"/>
          <w:sz w:val="20"/>
        </w:rPr>
        <w:t xml:space="preserve"> </w:t>
      </w:r>
      <w:r w:rsidRPr="009F1C99">
        <w:rPr>
          <w:sz w:val="20"/>
        </w:rPr>
        <w:t>will</w:t>
      </w:r>
      <w:r w:rsidRPr="009F1C99">
        <w:rPr>
          <w:spacing w:val="-5"/>
          <w:sz w:val="20"/>
        </w:rPr>
        <w:t xml:space="preserve"> </w:t>
      </w:r>
      <w:r w:rsidRPr="009F1C99">
        <w:rPr>
          <w:sz w:val="20"/>
        </w:rPr>
        <w:t>establish</w:t>
      </w:r>
      <w:r w:rsidRPr="009F1C99">
        <w:rPr>
          <w:spacing w:val="-5"/>
          <w:sz w:val="20"/>
        </w:rPr>
        <w:t xml:space="preserve"> </w:t>
      </w:r>
      <w:r w:rsidRPr="009F1C99">
        <w:rPr>
          <w:sz w:val="20"/>
        </w:rPr>
        <w:t>which</w:t>
      </w:r>
      <w:r w:rsidRPr="009F1C99">
        <w:rPr>
          <w:spacing w:val="-4"/>
          <w:sz w:val="20"/>
        </w:rPr>
        <w:t xml:space="preserve"> </w:t>
      </w:r>
      <w:r w:rsidRPr="009F1C99">
        <w:rPr>
          <w:sz w:val="20"/>
        </w:rPr>
        <w:t>cameras</w:t>
      </w:r>
      <w:r w:rsidRPr="009F1C99">
        <w:rPr>
          <w:spacing w:val="-5"/>
          <w:sz w:val="20"/>
        </w:rPr>
        <w:t xml:space="preserve"> </w:t>
      </w:r>
      <w:r w:rsidR="009A70EF" w:rsidRPr="009F1C99">
        <w:rPr>
          <w:sz w:val="20"/>
        </w:rPr>
        <w:t>are to be removed from scope</w:t>
      </w:r>
      <w:r w:rsidRPr="009F1C99">
        <w:rPr>
          <w:sz w:val="20"/>
        </w:rPr>
        <w:t>.</w:t>
      </w:r>
    </w:p>
    <w:p w14:paraId="7EDCE9C7" w14:textId="48AA683D" w:rsidR="005F122F" w:rsidRPr="009F1C99" w:rsidRDefault="000F0732" w:rsidP="005F122F">
      <w:pPr>
        <w:pStyle w:val="ListParagraph"/>
        <w:numPr>
          <w:ilvl w:val="2"/>
          <w:numId w:val="241"/>
        </w:numPr>
        <w:tabs>
          <w:tab w:val="left" w:pos="1798"/>
          <w:tab w:val="left" w:pos="1800"/>
        </w:tabs>
        <w:spacing w:line="360" w:lineRule="auto"/>
        <w:ind w:right="956"/>
        <w:rPr>
          <w:sz w:val="20"/>
        </w:rPr>
      </w:pPr>
      <w:r w:rsidRPr="009F1C99">
        <w:rPr>
          <w:sz w:val="20"/>
        </w:rPr>
        <w:t>ALTERNATE DEDUCT NO.</w:t>
      </w:r>
      <w:r w:rsidRPr="009F1C99">
        <w:rPr>
          <w:noProof/>
          <w:spacing w:val="-1"/>
          <w:position w:val="-4"/>
          <w:sz w:val="20"/>
        </w:rPr>
        <w:drawing>
          <wp:inline distT="0" distB="0" distL="0" distR="0" wp14:anchorId="5F0D14D9" wp14:editId="13E5B27C">
            <wp:extent cx="76212" cy="520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76212" cy="5208"/>
                    </a:xfrm>
                    <a:prstGeom prst="rect">
                      <a:avLst/>
                    </a:prstGeom>
                  </pic:spPr>
                </pic:pic>
              </a:graphicData>
            </a:graphic>
          </wp:inline>
        </w:drawing>
      </w:r>
      <w:r w:rsidRPr="009F1C99">
        <w:rPr>
          <w:sz w:val="20"/>
        </w:rPr>
        <w:t>2:</w:t>
      </w:r>
      <w:r w:rsidRPr="009F1C99">
        <w:rPr>
          <w:spacing w:val="80"/>
          <w:w w:val="150"/>
          <w:sz w:val="20"/>
        </w:rPr>
        <w:t xml:space="preserve"> </w:t>
      </w:r>
      <w:r w:rsidRPr="009F1C99">
        <w:rPr>
          <w:sz w:val="20"/>
        </w:rPr>
        <w:t xml:space="preserve">BASE BID except </w:t>
      </w:r>
      <w:r w:rsidR="009A70EF" w:rsidRPr="009F1C99">
        <w:rPr>
          <w:sz w:val="20"/>
        </w:rPr>
        <w:t>includes</w:t>
      </w:r>
      <w:r w:rsidRPr="009F1C99">
        <w:rPr>
          <w:sz w:val="20"/>
        </w:rPr>
        <w:t xml:space="preserve"> changes associated with</w:t>
      </w:r>
      <w:r w:rsidRPr="009F1C99">
        <w:rPr>
          <w:noProof/>
          <w:position w:val="-4"/>
          <w:sz w:val="20"/>
        </w:rPr>
        <w:drawing>
          <wp:inline distT="0" distB="0" distL="0" distR="0" wp14:anchorId="6DFCF6DE" wp14:editId="1C9788DA">
            <wp:extent cx="76212" cy="520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76212" cy="5208"/>
                    </a:xfrm>
                    <a:prstGeom prst="rect">
                      <a:avLst/>
                    </a:prstGeom>
                  </pic:spPr>
                </pic:pic>
              </a:graphicData>
            </a:graphic>
          </wp:inline>
        </w:drawing>
      </w:r>
      <w:r w:rsidRPr="009F1C99">
        <w:rPr>
          <w:sz w:val="20"/>
        </w:rPr>
        <w:t xml:space="preserve">ALTERNATE DEDUCT NUMBER 1 and remove </w:t>
      </w:r>
      <w:r w:rsidR="005F122F" w:rsidRPr="009F1C99">
        <w:rPr>
          <w:sz w:val="20"/>
        </w:rPr>
        <w:t>3</w:t>
      </w:r>
      <w:r w:rsidRPr="009F1C99">
        <w:rPr>
          <w:sz w:val="20"/>
        </w:rPr>
        <w:t xml:space="preserve">0% of the </w:t>
      </w:r>
      <w:r w:rsidR="005F122F" w:rsidRPr="009F1C99">
        <w:rPr>
          <w:sz w:val="20"/>
        </w:rPr>
        <w:t xml:space="preserve">Indoor fixtures reducing “dome cameras” from 215 to 150. </w:t>
      </w:r>
      <w:r w:rsidRPr="009F1C99">
        <w:rPr>
          <w:sz w:val="20"/>
        </w:rPr>
        <w:t xml:space="preserve"> </w:t>
      </w:r>
      <w:r w:rsidR="005F122F" w:rsidRPr="009F1C99">
        <w:rPr>
          <w:sz w:val="20"/>
        </w:rPr>
        <w:t>The</w:t>
      </w:r>
      <w:r w:rsidR="005F122F" w:rsidRPr="009F1C99">
        <w:rPr>
          <w:spacing w:val="-5"/>
          <w:sz w:val="20"/>
        </w:rPr>
        <w:t xml:space="preserve"> </w:t>
      </w:r>
      <w:r w:rsidR="005F122F" w:rsidRPr="009F1C99">
        <w:rPr>
          <w:sz w:val="20"/>
        </w:rPr>
        <w:t>VA</w:t>
      </w:r>
      <w:r w:rsidR="005F122F" w:rsidRPr="009F1C99">
        <w:rPr>
          <w:spacing w:val="-4"/>
          <w:sz w:val="20"/>
        </w:rPr>
        <w:t xml:space="preserve"> </w:t>
      </w:r>
      <w:r w:rsidR="005F122F" w:rsidRPr="009F1C99">
        <w:rPr>
          <w:sz w:val="20"/>
        </w:rPr>
        <w:t>will</w:t>
      </w:r>
      <w:r w:rsidR="005F122F" w:rsidRPr="009F1C99">
        <w:rPr>
          <w:spacing w:val="-5"/>
          <w:sz w:val="20"/>
        </w:rPr>
        <w:t xml:space="preserve"> </w:t>
      </w:r>
      <w:r w:rsidR="005F122F" w:rsidRPr="009F1C99">
        <w:rPr>
          <w:sz w:val="20"/>
        </w:rPr>
        <w:t>establish</w:t>
      </w:r>
      <w:r w:rsidR="005F122F" w:rsidRPr="009F1C99">
        <w:rPr>
          <w:spacing w:val="-5"/>
          <w:sz w:val="20"/>
        </w:rPr>
        <w:t xml:space="preserve"> </w:t>
      </w:r>
      <w:r w:rsidR="005F122F" w:rsidRPr="009F1C99">
        <w:rPr>
          <w:sz w:val="20"/>
        </w:rPr>
        <w:t>which</w:t>
      </w:r>
      <w:r w:rsidR="005F122F" w:rsidRPr="009F1C99">
        <w:rPr>
          <w:spacing w:val="-4"/>
          <w:sz w:val="20"/>
        </w:rPr>
        <w:t xml:space="preserve"> </w:t>
      </w:r>
      <w:r w:rsidR="005F122F" w:rsidRPr="009F1C99">
        <w:rPr>
          <w:sz w:val="20"/>
        </w:rPr>
        <w:t>cameras</w:t>
      </w:r>
      <w:r w:rsidR="005F122F" w:rsidRPr="009F1C99">
        <w:rPr>
          <w:spacing w:val="-5"/>
          <w:sz w:val="20"/>
        </w:rPr>
        <w:t xml:space="preserve"> </w:t>
      </w:r>
      <w:r w:rsidR="005F122F" w:rsidRPr="009F1C99">
        <w:rPr>
          <w:sz w:val="20"/>
        </w:rPr>
        <w:t>are to be removed from scope.</w:t>
      </w:r>
    </w:p>
    <w:p w14:paraId="71C28CE5" w14:textId="77777777" w:rsidR="005F122F" w:rsidRDefault="005F122F" w:rsidP="005F122F">
      <w:pPr>
        <w:pStyle w:val="ListParagraph"/>
        <w:tabs>
          <w:tab w:val="left" w:pos="1798"/>
          <w:tab w:val="left" w:pos="1800"/>
        </w:tabs>
        <w:spacing w:line="360" w:lineRule="auto"/>
        <w:ind w:right="956" w:firstLine="0"/>
        <w:rPr>
          <w:sz w:val="20"/>
        </w:rPr>
      </w:pPr>
    </w:p>
    <w:p w14:paraId="56726B0F" w14:textId="7C017E63" w:rsidR="00726659" w:rsidRDefault="000F0732" w:rsidP="005F122F">
      <w:pPr>
        <w:pStyle w:val="ListParagraph"/>
        <w:numPr>
          <w:ilvl w:val="1"/>
          <w:numId w:val="241"/>
        </w:numPr>
        <w:tabs>
          <w:tab w:val="left" w:pos="1647"/>
          <w:tab w:val="left" w:pos="1798"/>
          <w:tab w:val="left" w:pos="1800"/>
        </w:tabs>
        <w:spacing w:line="360" w:lineRule="auto"/>
        <w:ind w:left="1647" w:right="836" w:hanging="477"/>
        <w:jc w:val="left"/>
      </w:pPr>
      <w:r>
        <w:t>SPECIFICATIONS</w:t>
      </w:r>
      <w:r w:rsidRPr="005F122F">
        <w:rPr>
          <w:spacing w:val="-7"/>
        </w:rPr>
        <w:t xml:space="preserve"> </w:t>
      </w:r>
      <w:r>
        <w:t>AND</w:t>
      </w:r>
      <w:r w:rsidRPr="005F122F">
        <w:rPr>
          <w:spacing w:val="-6"/>
        </w:rPr>
        <w:t xml:space="preserve"> </w:t>
      </w:r>
      <w:r>
        <w:t>DRAWINGS</w:t>
      </w:r>
      <w:r w:rsidRPr="005F122F">
        <w:rPr>
          <w:spacing w:val="-6"/>
        </w:rPr>
        <w:t xml:space="preserve"> </w:t>
      </w:r>
      <w:r>
        <w:t>FOR</w:t>
      </w:r>
      <w:r w:rsidRPr="005F122F">
        <w:rPr>
          <w:spacing w:val="-5"/>
        </w:rPr>
        <w:t xml:space="preserve"> </w:t>
      </w:r>
      <w:r w:rsidRPr="005F122F">
        <w:rPr>
          <w:spacing w:val="-2"/>
        </w:rPr>
        <w:t>CONTRACTOR</w:t>
      </w:r>
    </w:p>
    <w:p w14:paraId="7E81FD88" w14:textId="77777777" w:rsidR="00726659" w:rsidRDefault="000F0732">
      <w:pPr>
        <w:pStyle w:val="BodyText"/>
        <w:spacing w:before="113" w:line="360" w:lineRule="auto"/>
        <w:ind w:left="1080" w:firstLine="0"/>
        <w:rPr>
          <w:spacing w:val="-2"/>
        </w:rPr>
      </w:pPr>
      <w:r>
        <w:t>Drawings</w:t>
      </w:r>
      <w:r>
        <w:rPr>
          <w:spacing w:val="-4"/>
        </w:rPr>
        <w:t xml:space="preserve"> </w:t>
      </w:r>
      <w:r>
        <w:t>and</w:t>
      </w:r>
      <w:r>
        <w:rPr>
          <w:spacing w:val="-4"/>
        </w:rPr>
        <w:t xml:space="preserve"> </w:t>
      </w:r>
      <w:r>
        <w:t>contract</w:t>
      </w:r>
      <w:r>
        <w:rPr>
          <w:spacing w:val="-4"/>
        </w:rPr>
        <w:t xml:space="preserve"> </w:t>
      </w:r>
      <w:r>
        <w:t>documents</w:t>
      </w:r>
      <w:r>
        <w:rPr>
          <w:spacing w:val="-4"/>
        </w:rPr>
        <w:t xml:space="preserve"> </w:t>
      </w:r>
      <w:r>
        <w:t>may</w:t>
      </w:r>
      <w:r>
        <w:rPr>
          <w:spacing w:val="-3"/>
        </w:rPr>
        <w:t xml:space="preserve"> </w:t>
      </w:r>
      <w:r>
        <w:t>be</w:t>
      </w:r>
      <w:r>
        <w:rPr>
          <w:spacing w:val="-4"/>
        </w:rPr>
        <w:t xml:space="preserve"> </w:t>
      </w:r>
      <w:r>
        <w:t>obtained</w:t>
      </w:r>
      <w:r>
        <w:rPr>
          <w:spacing w:val="-4"/>
        </w:rPr>
        <w:t xml:space="preserve"> </w:t>
      </w:r>
      <w:r>
        <w:t>from</w:t>
      </w:r>
      <w:r>
        <w:rPr>
          <w:spacing w:val="-4"/>
        </w:rPr>
        <w:t xml:space="preserve"> </w:t>
      </w:r>
      <w:r>
        <w:t>the</w:t>
      </w:r>
      <w:r>
        <w:rPr>
          <w:spacing w:val="-3"/>
        </w:rPr>
        <w:t xml:space="preserve"> </w:t>
      </w:r>
      <w:r>
        <w:t>website</w:t>
      </w:r>
      <w:r>
        <w:rPr>
          <w:spacing w:val="-3"/>
        </w:rPr>
        <w:t xml:space="preserve"> </w:t>
      </w:r>
      <w:r>
        <w:t>where</w:t>
      </w:r>
      <w:r>
        <w:rPr>
          <w:spacing w:val="-4"/>
        </w:rPr>
        <w:t xml:space="preserve"> </w:t>
      </w:r>
      <w:r>
        <w:t>the solicitation</w:t>
      </w:r>
      <w:r>
        <w:rPr>
          <w:spacing w:val="-6"/>
        </w:rPr>
        <w:t xml:space="preserve"> </w:t>
      </w:r>
      <w:r>
        <w:t>is</w:t>
      </w:r>
      <w:r>
        <w:rPr>
          <w:spacing w:val="-5"/>
        </w:rPr>
        <w:t xml:space="preserve"> </w:t>
      </w:r>
      <w:r>
        <w:t>posted.</w:t>
      </w:r>
      <w:r>
        <w:rPr>
          <w:spacing w:val="-6"/>
        </w:rPr>
        <w:t xml:space="preserve"> </w:t>
      </w:r>
      <w:r>
        <w:t>Additional</w:t>
      </w:r>
      <w:r>
        <w:rPr>
          <w:spacing w:val="-5"/>
        </w:rPr>
        <w:t xml:space="preserve"> </w:t>
      </w:r>
      <w:r>
        <w:t>copies</w:t>
      </w:r>
      <w:r>
        <w:rPr>
          <w:spacing w:val="-6"/>
        </w:rPr>
        <w:t xml:space="preserve"> </w:t>
      </w:r>
      <w:r>
        <w:t>will</w:t>
      </w:r>
      <w:r>
        <w:rPr>
          <w:spacing w:val="-6"/>
        </w:rPr>
        <w:t xml:space="preserve"> </w:t>
      </w:r>
      <w:r>
        <w:t>be</w:t>
      </w:r>
      <w:r>
        <w:rPr>
          <w:spacing w:val="-5"/>
        </w:rPr>
        <w:t xml:space="preserve"> </w:t>
      </w:r>
      <w:r>
        <w:t>at</w:t>
      </w:r>
      <w:r>
        <w:rPr>
          <w:spacing w:val="-6"/>
        </w:rPr>
        <w:t xml:space="preserve"> </w:t>
      </w:r>
      <w:r>
        <w:t>Contractor's</w:t>
      </w:r>
      <w:r>
        <w:rPr>
          <w:spacing w:val="-5"/>
        </w:rPr>
        <w:t xml:space="preserve"> </w:t>
      </w:r>
      <w:r>
        <w:rPr>
          <w:spacing w:val="-2"/>
        </w:rPr>
        <w:t>expense.</w:t>
      </w:r>
    </w:p>
    <w:p w14:paraId="5E59A72D" w14:textId="77777777" w:rsidR="005F122F" w:rsidRDefault="005F122F">
      <w:pPr>
        <w:pStyle w:val="BodyText"/>
        <w:spacing w:before="113" w:line="360" w:lineRule="auto"/>
        <w:ind w:left="1080" w:firstLine="0"/>
      </w:pPr>
    </w:p>
    <w:p w14:paraId="5BE83780" w14:textId="77777777" w:rsidR="00726659" w:rsidRDefault="000F0732">
      <w:pPr>
        <w:pStyle w:val="Heading7"/>
        <w:numPr>
          <w:ilvl w:val="1"/>
          <w:numId w:val="241"/>
        </w:numPr>
        <w:tabs>
          <w:tab w:val="left" w:pos="1767"/>
        </w:tabs>
        <w:ind w:left="1767" w:hanging="597"/>
        <w:jc w:val="left"/>
      </w:pPr>
      <w:r>
        <w:t>CONSTRUCTION</w:t>
      </w:r>
      <w:r>
        <w:rPr>
          <w:spacing w:val="-9"/>
        </w:rPr>
        <w:t xml:space="preserve"> </w:t>
      </w:r>
      <w:r>
        <w:t>SECURITY</w:t>
      </w:r>
      <w:r>
        <w:rPr>
          <w:spacing w:val="-8"/>
        </w:rPr>
        <w:t xml:space="preserve"> </w:t>
      </w:r>
      <w:r>
        <w:rPr>
          <w:spacing w:val="-2"/>
        </w:rPr>
        <w:t>REQUIREMENTS</w:t>
      </w:r>
    </w:p>
    <w:p w14:paraId="76A61552" w14:textId="77777777" w:rsidR="00726659" w:rsidRDefault="000F0732">
      <w:pPr>
        <w:pStyle w:val="ListParagraph"/>
        <w:numPr>
          <w:ilvl w:val="2"/>
          <w:numId w:val="241"/>
        </w:numPr>
        <w:tabs>
          <w:tab w:val="left" w:pos="1798"/>
        </w:tabs>
        <w:spacing w:before="114"/>
        <w:ind w:left="1798" w:hanging="358"/>
        <w:rPr>
          <w:sz w:val="20"/>
        </w:rPr>
      </w:pPr>
      <w:r>
        <w:rPr>
          <w:sz w:val="20"/>
        </w:rPr>
        <w:t>Security</w:t>
      </w:r>
      <w:r>
        <w:rPr>
          <w:spacing w:val="-7"/>
          <w:sz w:val="20"/>
        </w:rPr>
        <w:t xml:space="preserve"> </w:t>
      </w:r>
      <w:r>
        <w:rPr>
          <w:spacing w:val="-2"/>
          <w:sz w:val="20"/>
        </w:rPr>
        <w:t>Plan:</w:t>
      </w:r>
    </w:p>
    <w:p w14:paraId="5C8CD33D" w14:textId="77777777" w:rsidR="00726659" w:rsidRDefault="000F0732">
      <w:pPr>
        <w:pStyle w:val="ListParagraph"/>
        <w:numPr>
          <w:ilvl w:val="3"/>
          <w:numId w:val="241"/>
        </w:numPr>
        <w:tabs>
          <w:tab w:val="left" w:pos="2158"/>
          <w:tab w:val="left" w:pos="2160"/>
        </w:tabs>
        <w:spacing w:before="113" w:line="360" w:lineRule="auto"/>
        <w:ind w:right="836"/>
        <w:rPr>
          <w:sz w:val="20"/>
        </w:rPr>
      </w:pPr>
      <w:r>
        <w:rPr>
          <w:sz w:val="20"/>
        </w:rPr>
        <w:t>The security plan defines both physical and administrative security procedures</w:t>
      </w:r>
      <w:r>
        <w:rPr>
          <w:spacing w:val="-5"/>
          <w:sz w:val="20"/>
        </w:rPr>
        <w:t xml:space="preserve"> </w:t>
      </w:r>
      <w:r>
        <w:rPr>
          <w:sz w:val="20"/>
        </w:rPr>
        <w:t>that</w:t>
      </w:r>
      <w:r>
        <w:rPr>
          <w:spacing w:val="-4"/>
          <w:sz w:val="20"/>
        </w:rPr>
        <w:t xml:space="preserve"> </w:t>
      </w:r>
      <w:r>
        <w:rPr>
          <w:sz w:val="20"/>
        </w:rPr>
        <w:t>will</w:t>
      </w:r>
      <w:r>
        <w:rPr>
          <w:spacing w:val="-5"/>
          <w:sz w:val="20"/>
        </w:rPr>
        <w:t xml:space="preserve"> </w:t>
      </w:r>
      <w:r>
        <w:rPr>
          <w:sz w:val="20"/>
        </w:rPr>
        <w:t>remain</w:t>
      </w:r>
      <w:r>
        <w:rPr>
          <w:spacing w:val="-5"/>
          <w:sz w:val="20"/>
        </w:rPr>
        <w:t xml:space="preserve"> </w:t>
      </w:r>
      <w:r>
        <w:rPr>
          <w:sz w:val="20"/>
        </w:rPr>
        <w:t>effective</w:t>
      </w:r>
      <w:r>
        <w:rPr>
          <w:spacing w:val="-5"/>
          <w:sz w:val="20"/>
        </w:rPr>
        <w:t xml:space="preserve"> </w:t>
      </w:r>
      <w:r>
        <w:rPr>
          <w:sz w:val="20"/>
        </w:rPr>
        <w:t>for</w:t>
      </w:r>
      <w:r>
        <w:rPr>
          <w:spacing w:val="-5"/>
          <w:sz w:val="20"/>
        </w:rPr>
        <w:t xml:space="preserve"> </w:t>
      </w:r>
      <w:r>
        <w:rPr>
          <w:sz w:val="20"/>
        </w:rPr>
        <w:t>the</w:t>
      </w:r>
      <w:r>
        <w:rPr>
          <w:spacing w:val="-4"/>
          <w:sz w:val="20"/>
        </w:rPr>
        <w:t xml:space="preserve"> </w:t>
      </w:r>
      <w:r>
        <w:rPr>
          <w:sz w:val="20"/>
        </w:rPr>
        <w:t>entire</w:t>
      </w:r>
      <w:r>
        <w:rPr>
          <w:spacing w:val="-5"/>
          <w:sz w:val="20"/>
        </w:rPr>
        <w:t xml:space="preserve"> </w:t>
      </w:r>
      <w:r>
        <w:rPr>
          <w:sz w:val="20"/>
        </w:rPr>
        <w:t>duration</w:t>
      </w:r>
      <w:r>
        <w:rPr>
          <w:spacing w:val="-5"/>
          <w:sz w:val="20"/>
        </w:rPr>
        <w:t xml:space="preserve"> </w:t>
      </w:r>
      <w:r>
        <w:rPr>
          <w:sz w:val="20"/>
        </w:rPr>
        <w:t>of</w:t>
      </w:r>
      <w:r>
        <w:rPr>
          <w:spacing w:val="-4"/>
          <w:sz w:val="20"/>
        </w:rPr>
        <w:t xml:space="preserve"> </w:t>
      </w:r>
      <w:r>
        <w:rPr>
          <w:sz w:val="20"/>
        </w:rPr>
        <w:t xml:space="preserve">the </w:t>
      </w:r>
      <w:r>
        <w:rPr>
          <w:spacing w:val="-2"/>
          <w:sz w:val="20"/>
        </w:rPr>
        <w:t>project.</w:t>
      </w:r>
    </w:p>
    <w:p w14:paraId="2190AD18"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The General Contractor is responsible for assuring that all sub</w:t>
      </w:r>
      <w:proofErr w:type="gramStart"/>
      <w:r>
        <w:rPr>
          <w:sz w:val="20"/>
        </w:rPr>
        <w:t>- contractors</w:t>
      </w:r>
      <w:proofErr w:type="gramEnd"/>
      <w:r>
        <w:rPr>
          <w:spacing w:val="-5"/>
          <w:sz w:val="20"/>
        </w:rPr>
        <w:t xml:space="preserve"> </w:t>
      </w:r>
      <w:r>
        <w:rPr>
          <w:sz w:val="20"/>
        </w:rPr>
        <w:t>working</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z w:val="20"/>
        </w:rPr>
        <w:t>project</w:t>
      </w:r>
      <w:r>
        <w:rPr>
          <w:spacing w:val="-4"/>
          <w:sz w:val="20"/>
        </w:rPr>
        <w:t xml:space="preserve"> </w:t>
      </w:r>
      <w:r>
        <w:rPr>
          <w:sz w:val="20"/>
        </w:rPr>
        <w:t>and</w:t>
      </w:r>
      <w:r>
        <w:rPr>
          <w:spacing w:val="-5"/>
          <w:sz w:val="20"/>
        </w:rPr>
        <w:t xml:space="preserve"> </w:t>
      </w:r>
      <w:r>
        <w:rPr>
          <w:sz w:val="20"/>
        </w:rPr>
        <w:t>their</w:t>
      </w:r>
      <w:r>
        <w:rPr>
          <w:spacing w:val="-4"/>
          <w:sz w:val="20"/>
        </w:rPr>
        <w:t xml:space="preserve"> </w:t>
      </w:r>
      <w:r>
        <w:rPr>
          <w:sz w:val="20"/>
        </w:rPr>
        <w:t>employees</w:t>
      </w:r>
      <w:r>
        <w:rPr>
          <w:spacing w:val="-4"/>
          <w:sz w:val="20"/>
        </w:rPr>
        <w:t xml:space="preserve"> </w:t>
      </w:r>
      <w:r>
        <w:rPr>
          <w:sz w:val="20"/>
        </w:rPr>
        <w:t>also</w:t>
      </w:r>
      <w:r>
        <w:rPr>
          <w:spacing w:val="-5"/>
          <w:sz w:val="20"/>
        </w:rPr>
        <w:t xml:space="preserve"> </w:t>
      </w:r>
      <w:r>
        <w:rPr>
          <w:sz w:val="20"/>
        </w:rPr>
        <w:t>comply with these regulations.</w:t>
      </w:r>
    </w:p>
    <w:p w14:paraId="464D34B4" w14:textId="77777777" w:rsidR="00726659" w:rsidRDefault="000F0732">
      <w:pPr>
        <w:pStyle w:val="ListParagraph"/>
        <w:numPr>
          <w:ilvl w:val="2"/>
          <w:numId w:val="241"/>
        </w:numPr>
        <w:tabs>
          <w:tab w:val="left" w:pos="1798"/>
        </w:tabs>
        <w:ind w:left="1798" w:hanging="358"/>
        <w:rPr>
          <w:sz w:val="20"/>
        </w:rPr>
      </w:pPr>
      <w:r>
        <w:rPr>
          <w:sz w:val="20"/>
        </w:rPr>
        <w:t>Security</w:t>
      </w:r>
      <w:r>
        <w:rPr>
          <w:spacing w:val="-7"/>
          <w:sz w:val="20"/>
        </w:rPr>
        <w:t xml:space="preserve"> </w:t>
      </w:r>
      <w:r>
        <w:rPr>
          <w:spacing w:val="-2"/>
          <w:sz w:val="20"/>
        </w:rPr>
        <w:t>Procedures:</w:t>
      </w:r>
    </w:p>
    <w:p w14:paraId="1AEBC611" w14:textId="77777777" w:rsidR="00726659" w:rsidRDefault="000F0732">
      <w:pPr>
        <w:pStyle w:val="ListParagraph"/>
        <w:numPr>
          <w:ilvl w:val="3"/>
          <w:numId w:val="241"/>
        </w:numPr>
        <w:tabs>
          <w:tab w:val="left" w:pos="2158"/>
          <w:tab w:val="left" w:pos="2160"/>
        </w:tabs>
        <w:spacing w:before="113" w:line="360" w:lineRule="auto"/>
        <w:ind w:right="836"/>
        <w:rPr>
          <w:sz w:val="20"/>
        </w:rPr>
      </w:pPr>
      <w:r>
        <w:rPr>
          <w:sz w:val="20"/>
        </w:rPr>
        <w:t>General Contractor’s employees shall not enter the project site without appropriate badge.</w:t>
      </w:r>
      <w:r>
        <w:rPr>
          <w:spacing w:val="80"/>
          <w:w w:val="150"/>
          <w:sz w:val="20"/>
        </w:rPr>
        <w:t xml:space="preserve"> </w:t>
      </w:r>
      <w:r>
        <w:rPr>
          <w:sz w:val="20"/>
        </w:rPr>
        <w:t>They may also be subject to inspection of</w:t>
      </w:r>
      <w:r>
        <w:rPr>
          <w:spacing w:val="-4"/>
          <w:sz w:val="20"/>
        </w:rPr>
        <w:t xml:space="preserve"> </w:t>
      </w:r>
      <w:r>
        <w:rPr>
          <w:sz w:val="20"/>
        </w:rPr>
        <w:t>their</w:t>
      </w:r>
      <w:r>
        <w:rPr>
          <w:spacing w:val="-4"/>
          <w:sz w:val="20"/>
        </w:rPr>
        <w:t xml:space="preserve"> </w:t>
      </w:r>
      <w:r>
        <w:rPr>
          <w:sz w:val="20"/>
        </w:rPr>
        <w:t>personal</w:t>
      </w:r>
      <w:r>
        <w:rPr>
          <w:spacing w:val="-4"/>
          <w:sz w:val="20"/>
        </w:rPr>
        <w:t xml:space="preserve"> </w:t>
      </w:r>
      <w:r>
        <w:rPr>
          <w:sz w:val="20"/>
        </w:rPr>
        <w:t>effects</w:t>
      </w:r>
      <w:r>
        <w:rPr>
          <w:spacing w:val="-3"/>
          <w:sz w:val="20"/>
        </w:rPr>
        <w:t xml:space="preserve"> </w:t>
      </w:r>
      <w:r>
        <w:rPr>
          <w:sz w:val="20"/>
        </w:rPr>
        <w:t>when</w:t>
      </w:r>
      <w:r>
        <w:rPr>
          <w:spacing w:val="-4"/>
          <w:sz w:val="20"/>
        </w:rPr>
        <w:t xml:space="preserve"> </w:t>
      </w:r>
      <w:r>
        <w:rPr>
          <w:sz w:val="20"/>
        </w:rPr>
        <w:t>entering</w:t>
      </w:r>
      <w:r>
        <w:rPr>
          <w:spacing w:val="-4"/>
          <w:sz w:val="20"/>
        </w:rPr>
        <w:t xml:space="preserve"> </w:t>
      </w:r>
      <w:r>
        <w:rPr>
          <w:sz w:val="20"/>
        </w:rPr>
        <w:t>or</w:t>
      </w:r>
      <w:r>
        <w:rPr>
          <w:spacing w:val="-4"/>
          <w:sz w:val="20"/>
        </w:rPr>
        <w:t xml:space="preserve"> </w:t>
      </w:r>
      <w:r>
        <w:rPr>
          <w:sz w:val="20"/>
        </w:rPr>
        <w:t>leaving</w:t>
      </w:r>
      <w:r>
        <w:rPr>
          <w:spacing w:val="-4"/>
          <w:sz w:val="20"/>
        </w:rPr>
        <w:t xml:space="preserve"> </w:t>
      </w:r>
      <w:r>
        <w:rPr>
          <w:sz w:val="20"/>
        </w:rPr>
        <w:t>the</w:t>
      </w:r>
      <w:r>
        <w:rPr>
          <w:spacing w:val="-3"/>
          <w:sz w:val="20"/>
        </w:rPr>
        <w:t xml:space="preserve"> </w:t>
      </w:r>
      <w:r>
        <w:rPr>
          <w:sz w:val="20"/>
        </w:rPr>
        <w:t>project</w:t>
      </w:r>
      <w:r>
        <w:rPr>
          <w:spacing w:val="-4"/>
          <w:sz w:val="20"/>
        </w:rPr>
        <w:t xml:space="preserve"> </w:t>
      </w:r>
      <w:r>
        <w:rPr>
          <w:sz w:val="20"/>
        </w:rPr>
        <w:t>site.</w:t>
      </w:r>
    </w:p>
    <w:p w14:paraId="621A4A7F"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Before starting work the General Contractor shall give one week’s notice</w:t>
      </w:r>
      <w:r>
        <w:rPr>
          <w:spacing w:val="-4"/>
          <w:sz w:val="20"/>
        </w:rPr>
        <w:t xml:space="preserve"> </w:t>
      </w:r>
      <w:r>
        <w:rPr>
          <w:sz w:val="20"/>
        </w:rPr>
        <w:t>to</w:t>
      </w:r>
      <w:r>
        <w:rPr>
          <w:spacing w:val="-5"/>
          <w:sz w:val="20"/>
        </w:rPr>
        <w:t xml:space="preserve"> </w:t>
      </w:r>
      <w:r>
        <w:rPr>
          <w:sz w:val="20"/>
        </w:rPr>
        <w:t>the</w:t>
      </w:r>
      <w:r>
        <w:rPr>
          <w:spacing w:val="-5"/>
          <w:sz w:val="20"/>
        </w:rPr>
        <w:t xml:space="preserve"> </w:t>
      </w:r>
      <w:r>
        <w:rPr>
          <w:sz w:val="20"/>
        </w:rPr>
        <w:t>Contracting</w:t>
      </w:r>
      <w:r>
        <w:rPr>
          <w:spacing w:val="-4"/>
          <w:sz w:val="20"/>
        </w:rPr>
        <w:t xml:space="preserve"> </w:t>
      </w:r>
      <w:r>
        <w:rPr>
          <w:sz w:val="20"/>
        </w:rPr>
        <w:t>Officer</w:t>
      </w:r>
      <w:r>
        <w:rPr>
          <w:spacing w:val="-5"/>
          <w:sz w:val="20"/>
        </w:rPr>
        <w:t xml:space="preserve"> </w:t>
      </w:r>
      <w:r>
        <w:rPr>
          <w:sz w:val="20"/>
        </w:rPr>
        <w:t>so</w:t>
      </w:r>
      <w:r>
        <w:rPr>
          <w:spacing w:val="-4"/>
          <w:sz w:val="20"/>
        </w:rPr>
        <w:t xml:space="preserve"> </w:t>
      </w:r>
      <w:r>
        <w:rPr>
          <w:sz w:val="20"/>
        </w:rPr>
        <w:t>that</w:t>
      </w:r>
      <w:r>
        <w:rPr>
          <w:spacing w:val="-5"/>
          <w:sz w:val="20"/>
        </w:rPr>
        <w:t xml:space="preserve"> </w:t>
      </w:r>
      <w:r>
        <w:rPr>
          <w:sz w:val="20"/>
        </w:rPr>
        <w:t>security</w:t>
      </w:r>
      <w:r>
        <w:rPr>
          <w:spacing w:val="-5"/>
          <w:sz w:val="20"/>
        </w:rPr>
        <w:t xml:space="preserve"> </w:t>
      </w:r>
      <w:r>
        <w:rPr>
          <w:sz w:val="20"/>
        </w:rPr>
        <w:t>arrangements</w:t>
      </w:r>
      <w:r>
        <w:rPr>
          <w:spacing w:val="-5"/>
          <w:sz w:val="20"/>
        </w:rPr>
        <w:t xml:space="preserve"> </w:t>
      </w:r>
      <w:r>
        <w:rPr>
          <w:sz w:val="20"/>
        </w:rPr>
        <w:t>can be provided for the employees.</w:t>
      </w:r>
      <w:r>
        <w:rPr>
          <w:spacing w:val="80"/>
          <w:sz w:val="20"/>
        </w:rPr>
        <w:t xml:space="preserve"> </w:t>
      </w:r>
      <w:r>
        <w:rPr>
          <w:sz w:val="20"/>
        </w:rPr>
        <w:t xml:space="preserve">This notice is separate from any notices required for utility shutdown described later in this </w:t>
      </w:r>
      <w:r>
        <w:rPr>
          <w:spacing w:val="-2"/>
          <w:sz w:val="20"/>
        </w:rPr>
        <w:t>section.</w:t>
      </w:r>
    </w:p>
    <w:p w14:paraId="25A8DF8D"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No</w:t>
      </w:r>
      <w:r>
        <w:rPr>
          <w:spacing w:val="-5"/>
          <w:sz w:val="20"/>
        </w:rPr>
        <w:t xml:space="preserve"> </w:t>
      </w:r>
      <w:r>
        <w:rPr>
          <w:sz w:val="20"/>
        </w:rPr>
        <w:t>photography</w:t>
      </w:r>
      <w:r>
        <w:rPr>
          <w:spacing w:val="-4"/>
          <w:sz w:val="20"/>
        </w:rPr>
        <w:t xml:space="preserve"> </w:t>
      </w:r>
      <w:r>
        <w:rPr>
          <w:sz w:val="20"/>
        </w:rPr>
        <w:t>of</w:t>
      </w:r>
      <w:r>
        <w:rPr>
          <w:spacing w:val="-5"/>
          <w:sz w:val="20"/>
        </w:rPr>
        <w:t xml:space="preserve"> </w:t>
      </w:r>
      <w:r>
        <w:rPr>
          <w:sz w:val="20"/>
        </w:rPr>
        <w:t>VA</w:t>
      </w:r>
      <w:r>
        <w:rPr>
          <w:spacing w:val="-5"/>
          <w:sz w:val="20"/>
        </w:rPr>
        <w:t xml:space="preserve"> </w:t>
      </w:r>
      <w:r>
        <w:rPr>
          <w:sz w:val="20"/>
        </w:rPr>
        <w:t>premises</w:t>
      </w:r>
      <w:r>
        <w:rPr>
          <w:spacing w:val="-5"/>
          <w:sz w:val="20"/>
        </w:rPr>
        <w:t xml:space="preserve"> </w:t>
      </w:r>
      <w:r>
        <w:rPr>
          <w:sz w:val="20"/>
        </w:rPr>
        <w:t>is</w:t>
      </w:r>
      <w:r>
        <w:rPr>
          <w:spacing w:val="-5"/>
          <w:sz w:val="20"/>
        </w:rPr>
        <w:t xml:space="preserve"> </w:t>
      </w:r>
      <w:r>
        <w:rPr>
          <w:sz w:val="20"/>
        </w:rPr>
        <w:t>allowed</w:t>
      </w:r>
      <w:r>
        <w:rPr>
          <w:spacing w:val="-5"/>
          <w:sz w:val="20"/>
        </w:rPr>
        <w:t xml:space="preserve"> </w:t>
      </w:r>
      <w:r>
        <w:rPr>
          <w:sz w:val="20"/>
        </w:rPr>
        <w:t>without</w:t>
      </w:r>
      <w:r>
        <w:rPr>
          <w:spacing w:val="-5"/>
          <w:sz w:val="20"/>
        </w:rPr>
        <w:t xml:space="preserve"> </w:t>
      </w:r>
      <w:r>
        <w:rPr>
          <w:sz w:val="20"/>
        </w:rPr>
        <w:t>written</w:t>
      </w:r>
      <w:r>
        <w:rPr>
          <w:spacing w:val="-4"/>
          <w:sz w:val="20"/>
        </w:rPr>
        <w:t xml:space="preserve"> </w:t>
      </w:r>
      <w:r>
        <w:rPr>
          <w:sz w:val="20"/>
        </w:rPr>
        <w:t>permission of the Contracting Officer. Patients and staff are not to be photographed at any time.</w:t>
      </w:r>
    </w:p>
    <w:p w14:paraId="5A94EFE6"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1EC435EE" w14:textId="77777777" w:rsidR="00726659" w:rsidRDefault="00726659">
      <w:pPr>
        <w:pStyle w:val="BodyText"/>
        <w:spacing w:before="45"/>
        <w:ind w:left="0" w:firstLine="0"/>
      </w:pPr>
    </w:p>
    <w:p w14:paraId="6855AA19"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 xml:space="preserve">VA reserves the right to </w:t>
      </w:r>
      <w:proofErr w:type="gramStart"/>
      <w:r>
        <w:rPr>
          <w:sz w:val="20"/>
        </w:rPr>
        <w:t>close down</w:t>
      </w:r>
      <w:proofErr w:type="gramEnd"/>
      <w:r>
        <w:rPr>
          <w:sz w:val="20"/>
        </w:rPr>
        <w:t xml:space="preserve"> or shut down the project site and order General Contractor’s employees off the premises in the event</w:t>
      </w:r>
      <w:r>
        <w:rPr>
          <w:spacing w:val="-3"/>
          <w:sz w:val="20"/>
        </w:rPr>
        <w:t xml:space="preserve"> </w:t>
      </w:r>
      <w:r>
        <w:rPr>
          <w:sz w:val="20"/>
        </w:rPr>
        <w:t>of</w:t>
      </w:r>
      <w:r>
        <w:rPr>
          <w:spacing w:val="-4"/>
          <w:sz w:val="20"/>
        </w:rPr>
        <w:t xml:space="preserve"> </w:t>
      </w:r>
      <w:r>
        <w:rPr>
          <w:sz w:val="20"/>
        </w:rPr>
        <w:t>a</w:t>
      </w:r>
      <w:r>
        <w:rPr>
          <w:spacing w:val="-4"/>
          <w:sz w:val="20"/>
        </w:rPr>
        <w:t xml:space="preserve"> </w:t>
      </w:r>
      <w:r>
        <w:rPr>
          <w:sz w:val="20"/>
        </w:rPr>
        <w:t>national</w:t>
      </w:r>
      <w:r>
        <w:rPr>
          <w:spacing w:val="-4"/>
          <w:sz w:val="20"/>
        </w:rPr>
        <w:t xml:space="preserve"> </w:t>
      </w:r>
      <w:r>
        <w:rPr>
          <w:sz w:val="20"/>
        </w:rPr>
        <w:t>emergency.</w:t>
      </w:r>
      <w:r>
        <w:rPr>
          <w:spacing w:val="80"/>
          <w:sz w:val="20"/>
        </w:rPr>
        <w:t xml:space="preserve"> </w:t>
      </w:r>
      <w:r>
        <w:rPr>
          <w:sz w:val="20"/>
        </w:rPr>
        <w:t>The</w:t>
      </w:r>
      <w:r>
        <w:rPr>
          <w:spacing w:val="-3"/>
          <w:sz w:val="20"/>
        </w:rPr>
        <w:t xml:space="preserve"> </w:t>
      </w:r>
      <w:r>
        <w:rPr>
          <w:sz w:val="20"/>
        </w:rPr>
        <w:t>General</w:t>
      </w:r>
      <w:r>
        <w:rPr>
          <w:spacing w:val="-4"/>
          <w:sz w:val="20"/>
        </w:rPr>
        <w:t xml:space="preserve"> </w:t>
      </w:r>
      <w:r>
        <w:rPr>
          <w:sz w:val="20"/>
        </w:rPr>
        <w:t>Contractor</w:t>
      </w:r>
      <w:r>
        <w:rPr>
          <w:spacing w:val="-3"/>
          <w:sz w:val="20"/>
        </w:rPr>
        <w:t xml:space="preserve"> </w:t>
      </w:r>
      <w:r>
        <w:rPr>
          <w:sz w:val="20"/>
        </w:rPr>
        <w:t>may</w:t>
      </w:r>
      <w:r>
        <w:rPr>
          <w:spacing w:val="-4"/>
          <w:sz w:val="20"/>
        </w:rPr>
        <w:t xml:space="preserve"> </w:t>
      </w:r>
      <w:r>
        <w:rPr>
          <w:sz w:val="20"/>
        </w:rPr>
        <w:t>return</w:t>
      </w:r>
      <w:r>
        <w:rPr>
          <w:spacing w:val="-3"/>
          <w:sz w:val="20"/>
        </w:rPr>
        <w:t xml:space="preserve"> </w:t>
      </w:r>
      <w:r>
        <w:rPr>
          <w:sz w:val="20"/>
        </w:rPr>
        <w:t>to the site only with the written approval of the Contracting Officer.</w:t>
      </w:r>
    </w:p>
    <w:p w14:paraId="396B7B97" w14:textId="77777777" w:rsidR="00726659" w:rsidRDefault="000F0732">
      <w:pPr>
        <w:pStyle w:val="ListParagraph"/>
        <w:numPr>
          <w:ilvl w:val="2"/>
          <w:numId w:val="241"/>
        </w:numPr>
        <w:tabs>
          <w:tab w:val="left" w:pos="1798"/>
        </w:tabs>
        <w:ind w:left="1798" w:hanging="358"/>
        <w:rPr>
          <w:sz w:val="20"/>
        </w:rPr>
      </w:pPr>
      <w:r>
        <w:rPr>
          <w:sz w:val="20"/>
        </w:rPr>
        <w:t>Key</w:t>
      </w:r>
      <w:r>
        <w:rPr>
          <w:spacing w:val="-5"/>
          <w:sz w:val="20"/>
        </w:rPr>
        <w:t xml:space="preserve"> </w:t>
      </w:r>
      <w:r>
        <w:rPr>
          <w:spacing w:val="-2"/>
          <w:sz w:val="20"/>
        </w:rPr>
        <w:t>Control:</w:t>
      </w:r>
    </w:p>
    <w:p w14:paraId="6B712905" w14:textId="77777777" w:rsidR="00726659" w:rsidRDefault="00726659">
      <w:pPr>
        <w:pStyle w:val="BodyText"/>
        <w:spacing w:before="113"/>
        <w:ind w:left="0" w:firstLine="0"/>
      </w:pPr>
    </w:p>
    <w:p w14:paraId="6F3F847F" w14:textId="77777777" w:rsidR="00726659" w:rsidRDefault="000F0732">
      <w:pPr>
        <w:pStyle w:val="ListParagraph"/>
        <w:numPr>
          <w:ilvl w:val="3"/>
          <w:numId w:val="241"/>
        </w:numPr>
        <w:tabs>
          <w:tab w:val="left" w:pos="2158"/>
          <w:tab w:val="left" w:pos="2160"/>
        </w:tabs>
        <w:spacing w:line="360" w:lineRule="auto"/>
        <w:ind w:right="1196"/>
        <w:rPr>
          <w:sz w:val="20"/>
        </w:rPr>
      </w:pPr>
      <w:r>
        <w:rPr>
          <w:sz w:val="20"/>
        </w:rPr>
        <w:t>The General Contractor shall provide duplicate keys and lock combinations</w:t>
      </w:r>
      <w:r>
        <w:rPr>
          <w:spacing w:val="-6"/>
          <w:sz w:val="20"/>
        </w:rPr>
        <w:t xml:space="preserve"> </w:t>
      </w:r>
      <w:r>
        <w:rPr>
          <w:sz w:val="20"/>
        </w:rPr>
        <w:t>to</w:t>
      </w:r>
      <w:r>
        <w:rPr>
          <w:spacing w:val="-5"/>
          <w:sz w:val="20"/>
        </w:rPr>
        <w:t xml:space="preserve"> </w:t>
      </w:r>
      <w:r>
        <w:rPr>
          <w:sz w:val="20"/>
        </w:rPr>
        <w:t>the</w:t>
      </w:r>
      <w:r>
        <w:rPr>
          <w:spacing w:val="-6"/>
          <w:sz w:val="20"/>
        </w:rPr>
        <w:t xml:space="preserve"> </w:t>
      </w:r>
      <w:r>
        <w:rPr>
          <w:sz w:val="20"/>
        </w:rPr>
        <w:t>Contracting</w:t>
      </w:r>
      <w:r>
        <w:rPr>
          <w:spacing w:val="-6"/>
          <w:sz w:val="20"/>
        </w:rPr>
        <w:t xml:space="preserve"> </w:t>
      </w:r>
      <w:r>
        <w:rPr>
          <w:sz w:val="20"/>
        </w:rPr>
        <w:t>officers</w:t>
      </w:r>
      <w:r>
        <w:rPr>
          <w:spacing w:val="-6"/>
          <w:sz w:val="20"/>
        </w:rPr>
        <w:t xml:space="preserve"> </w:t>
      </w:r>
      <w:r>
        <w:rPr>
          <w:sz w:val="20"/>
        </w:rPr>
        <w:t>representative</w:t>
      </w:r>
      <w:r>
        <w:rPr>
          <w:spacing w:val="-5"/>
          <w:sz w:val="20"/>
        </w:rPr>
        <w:t xml:space="preserve"> </w:t>
      </w:r>
      <w:r>
        <w:rPr>
          <w:sz w:val="20"/>
        </w:rPr>
        <w:t>(COR)</w:t>
      </w:r>
      <w:r>
        <w:rPr>
          <w:spacing w:val="-6"/>
          <w:sz w:val="20"/>
        </w:rPr>
        <w:t xml:space="preserve"> </w:t>
      </w:r>
      <w:r>
        <w:rPr>
          <w:sz w:val="20"/>
        </w:rPr>
        <w:t xml:space="preserve">for the purpose of security inspections of every area of project including </w:t>
      </w:r>
      <w:proofErr w:type="gramStart"/>
      <w:r>
        <w:rPr>
          <w:sz w:val="20"/>
        </w:rPr>
        <w:t>tool boxes</w:t>
      </w:r>
      <w:proofErr w:type="gramEnd"/>
      <w:r>
        <w:rPr>
          <w:sz w:val="20"/>
        </w:rPr>
        <w:t xml:space="preserve"> and parked machines and take any emergency </w:t>
      </w:r>
      <w:r>
        <w:rPr>
          <w:spacing w:val="-2"/>
          <w:sz w:val="20"/>
        </w:rPr>
        <w:t>action.</w:t>
      </w:r>
    </w:p>
    <w:p w14:paraId="72CAFAB0" w14:textId="77777777" w:rsidR="00726659" w:rsidRDefault="000F0732">
      <w:pPr>
        <w:pStyle w:val="ListParagraph"/>
        <w:numPr>
          <w:ilvl w:val="2"/>
          <w:numId w:val="241"/>
        </w:numPr>
        <w:tabs>
          <w:tab w:val="left" w:pos="1798"/>
        </w:tabs>
        <w:ind w:left="1798" w:hanging="358"/>
        <w:rPr>
          <w:sz w:val="20"/>
        </w:rPr>
      </w:pPr>
      <w:r>
        <w:rPr>
          <w:sz w:val="20"/>
        </w:rPr>
        <w:t>Document</w:t>
      </w:r>
      <w:r>
        <w:rPr>
          <w:spacing w:val="-7"/>
          <w:sz w:val="20"/>
        </w:rPr>
        <w:t xml:space="preserve"> </w:t>
      </w:r>
      <w:r>
        <w:rPr>
          <w:spacing w:val="-2"/>
          <w:sz w:val="20"/>
        </w:rPr>
        <w:t>Control:</w:t>
      </w:r>
    </w:p>
    <w:p w14:paraId="70002A32" w14:textId="77777777" w:rsidR="00726659" w:rsidRDefault="000F0732">
      <w:pPr>
        <w:pStyle w:val="ListParagraph"/>
        <w:numPr>
          <w:ilvl w:val="3"/>
          <w:numId w:val="241"/>
        </w:numPr>
        <w:tabs>
          <w:tab w:val="left" w:pos="2158"/>
          <w:tab w:val="left" w:pos="2160"/>
        </w:tabs>
        <w:spacing w:before="114" w:line="360" w:lineRule="auto"/>
        <w:ind w:right="1316"/>
        <w:rPr>
          <w:sz w:val="20"/>
        </w:rPr>
      </w:pPr>
      <w:r>
        <w:rPr>
          <w:sz w:val="20"/>
        </w:rPr>
        <w:t>Before</w:t>
      </w:r>
      <w:r>
        <w:rPr>
          <w:spacing w:val="-5"/>
          <w:sz w:val="20"/>
        </w:rPr>
        <w:t xml:space="preserve"> </w:t>
      </w:r>
      <w:r>
        <w:rPr>
          <w:sz w:val="20"/>
        </w:rPr>
        <w:t>starting</w:t>
      </w:r>
      <w:r>
        <w:rPr>
          <w:spacing w:val="-5"/>
          <w:sz w:val="20"/>
        </w:rPr>
        <w:t xml:space="preserve"> </w:t>
      </w:r>
      <w:r>
        <w:rPr>
          <w:sz w:val="20"/>
        </w:rPr>
        <w:t>any</w:t>
      </w:r>
      <w:r>
        <w:rPr>
          <w:spacing w:val="-6"/>
          <w:sz w:val="20"/>
        </w:rPr>
        <w:t xml:space="preserve"> </w:t>
      </w:r>
      <w:r>
        <w:rPr>
          <w:sz w:val="20"/>
        </w:rPr>
        <w:t>work,</w:t>
      </w:r>
      <w:r>
        <w:rPr>
          <w:spacing w:val="-5"/>
          <w:sz w:val="20"/>
        </w:rPr>
        <w:t xml:space="preserve"> </w:t>
      </w:r>
      <w:r>
        <w:rPr>
          <w:sz w:val="20"/>
        </w:rPr>
        <w:t>the</w:t>
      </w:r>
      <w:r>
        <w:rPr>
          <w:spacing w:val="-6"/>
          <w:sz w:val="20"/>
        </w:rPr>
        <w:t xml:space="preserve"> </w:t>
      </w:r>
      <w:r>
        <w:rPr>
          <w:sz w:val="20"/>
        </w:rPr>
        <w:t>General</w:t>
      </w:r>
      <w:r>
        <w:rPr>
          <w:spacing w:val="-6"/>
          <w:sz w:val="20"/>
        </w:rPr>
        <w:t xml:space="preserve"> </w:t>
      </w:r>
      <w:r>
        <w:rPr>
          <w:sz w:val="20"/>
        </w:rPr>
        <w:t>Contractor/</w:t>
      </w:r>
      <w:proofErr w:type="gramStart"/>
      <w:r>
        <w:rPr>
          <w:sz w:val="20"/>
        </w:rPr>
        <w:t>Sub</w:t>
      </w:r>
      <w:r>
        <w:rPr>
          <w:spacing w:val="-6"/>
          <w:sz w:val="20"/>
        </w:rPr>
        <w:t xml:space="preserve"> </w:t>
      </w:r>
      <w:r>
        <w:rPr>
          <w:sz w:val="20"/>
        </w:rPr>
        <w:t>Contractors</w:t>
      </w:r>
      <w:proofErr w:type="gramEnd"/>
      <w:r>
        <w:rPr>
          <w:sz w:val="20"/>
        </w:rPr>
        <w:t xml:space="preserve"> shall submit an electronic security memorandum describing the approach to following goals and maintaining confidentiality of “sensitive information”.</w:t>
      </w:r>
    </w:p>
    <w:p w14:paraId="515FAE88"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The General Contractor is responsible for safekeeping of all drawings, project manual and other project information.</w:t>
      </w:r>
      <w:r>
        <w:rPr>
          <w:spacing w:val="80"/>
          <w:sz w:val="20"/>
        </w:rPr>
        <w:t xml:space="preserve"> </w:t>
      </w:r>
      <w:r>
        <w:rPr>
          <w:sz w:val="20"/>
        </w:rPr>
        <w:t>This information</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shared</w:t>
      </w:r>
      <w:r>
        <w:rPr>
          <w:spacing w:val="-4"/>
          <w:sz w:val="20"/>
        </w:rPr>
        <w:t xml:space="preserve"> </w:t>
      </w:r>
      <w:r>
        <w:rPr>
          <w:sz w:val="20"/>
        </w:rPr>
        <w:t>only</w:t>
      </w:r>
      <w:r>
        <w:rPr>
          <w:spacing w:val="-4"/>
          <w:sz w:val="20"/>
        </w:rPr>
        <w:t xml:space="preserve"> </w:t>
      </w:r>
      <w:r>
        <w:rPr>
          <w:sz w:val="20"/>
        </w:rPr>
        <w:t>with</w:t>
      </w:r>
      <w:r>
        <w:rPr>
          <w:spacing w:val="-4"/>
          <w:sz w:val="20"/>
        </w:rPr>
        <w:t xml:space="preserve"> </w:t>
      </w:r>
      <w:r>
        <w:rPr>
          <w:sz w:val="20"/>
        </w:rPr>
        <w:t>those</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specific</w:t>
      </w:r>
      <w:r>
        <w:rPr>
          <w:spacing w:val="-4"/>
          <w:sz w:val="20"/>
        </w:rPr>
        <w:t xml:space="preserve"> </w:t>
      </w:r>
      <w:r>
        <w:rPr>
          <w:sz w:val="20"/>
        </w:rPr>
        <w:t>need</w:t>
      </w:r>
      <w:r>
        <w:rPr>
          <w:spacing w:val="-3"/>
          <w:sz w:val="20"/>
        </w:rPr>
        <w:t xml:space="preserve"> </w:t>
      </w:r>
      <w:r>
        <w:rPr>
          <w:sz w:val="20"/>
        </w:rPr>
        <w:t>to accomplish the project.</w:t>
      </w:r>
    </w:p>
    <w:p w14:paraId="5EB786AC"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Certain</w:t>
      </w:r>
      <w:r>
        <w:rPr>
          <w:spacing w:val="-5"/>
          <w:sz w:val="20"/>
        </w:rPr>
        <w:t xml:space="preserve"> </w:t>
      </w:r>
      <w:r>
        <w:rPr>
          <w:sz w:val="20"/>
        </w:rPr>
        <w:t>documents,</w:t>
      </w:r>
      <w:r>
        <w:rPr>
          <w:spacing w:val="-5"/>
          <w:sz w:val="20"/>
        </w:rPr>
        <w:t xml:space="preserve"> </w:t>
      </w:r>
      <w:r>
        <w:rPr>
          <w:sz w:val="20"/>
        </w:rPr>
        <w:t>sketches,</w:t>
      </w:r>
      <w:r>
        <w:rPr>
          <w:spacing w:val="-5"/>
          <w:sz w:val="20"/>
        </w:rPr>
        <w:t xml:space="preserve"> </w:t>
      </w:r>
      <w:r>
        <w:rPr>
          <w:sz w:val="20"/>
        </w:rPr>
        <w:t>videos</w:t>
      </w:r>
      <w:r>
        <w:rPr>
          <w:spacing w:val="-4"/>
          <w:sz w:val="20"/>
        </w:rPr>
        <w:t xml:space="preserve"> </w:t>
      </w:r>
      <w:r>
        <w:rPr>
          <w:sz w:val="20"/>
        </w:rPr>
        <w:t>or</w:t>
      </w:r>
      <w:r>
        <w:rPr>
          <w:spacing w:val="-5"/>
          <w:sz w:val="20"/>
        </w:rPr>
        <w:t xml:space="preserve"> </w:t>
      </w:r>
      <w:r>
        <w:rPr>
          <w:sz w:val="20"/>
        </w:rPr>
        <w:t>photographs</w:t>
      </w:r>
      <w:r>
        <w:rPr>
          <w:spacing w:val="-5"/>
          <w:sz w:val="20"/>
        </w:rPr>
        <w:t xml:space="preserve"> </w:t>
      </w:r>
      <w:r>
        <w:rPr>
          <w:sz w:val="20"/>
        </w:rPr>
        <w:t>and</w:t>
      </w:r>
      <w:r>
        <w:rPr>
          <w:spacing w:val="-4"/>
          <w:sz w:val="20"/>
        </w:rPr>
        <w:t xml:space="preserve"> </w:t>
      </w:r>
      <w:r>
        <w:rPr>
          <w:sz w:val="20"/>
        </w:rPr>
        <w:t>drawings</w:t>
      </w:r>
      <w:r>
        <w:rPr>
          <w:spacing w:val="-5"/>
          <w:sz w:val="20"/>
        </w:rPr>
        <w:t xml:space="preserve"> </w:t>
      </w:r>
      <w:r>
        <w:rPr>
          <w:sz w:val="20"/>
        </w:rPr>
        <w:t>may be marked “Law Enforcement Sensitive” or “Sensitive Unclassified”. Secure</w:t>
      </w:r>
      <w:r>
        <w:rPr>
          <w:spacing w:val="-4"/>
          <w:sz w:val="20"/>
        </w:rPr>
        <w:t xml:space="preserve"> </w:t>
      </w:r>
      <w:r>
        <w:rPr>
          <w:sz w:val="20"/>
        </w:rPr>
        <w:t>such</w:t>
      </w:r>
      <w:r>
        <w:rPr>
          <w:spacing w:val="-5"/>
          <w:sz w:val="20"/>
        </w:rPr>
        <w:t xml:space="preserve"> </w:t>
      </w:r>
      <w:r>
        <w:rPr>
          <w:sz w:val="20"/>
        </w:rPr>
        <w:t>information</w:t>
      </w:r>
      <w:r>
        <w:rPr>
          <w:spacing w:val="-5"/>
          <w:sz w:val="20"/>
        </w:rPr>
        <w:t xml:space="preserve"> </w:t>
      </w:r>
      <w:r>
        <w:rPr>
          <w:sz w:val="20"/>
        </w:rPr>
        <w:t>in</w:t>
      </w:r>
      <w:r>
        <w:rPr>
          <w:spacing w:val="-4"/>
          <w:sz w:val="20"/>
        </w:rPr>
        <w:t xml:space="preserve"> </w:t>
      </w:r>
      <w:r>
        <w:rPr>
          <w:sz w:val="20"/>
        </w:rPr>
        <w:t>separate</w:t>
      </w:r>
      <w:r>
        <w:rPr>
          <w:spacing w:val="-4"/>
          <w:sz w:val="20"/>
        </w:rPr>
        <w:t xml:space="preserve"> </w:t>
      </w:r>
      <w:r>
        <w:rPr>
          <w:sz w:val="20"/>
        </w:rPr>
        <w:t>containers</w:t>
      </w:r>
      <w:r>
        <w:rPr>
          <w:spacing w:val="-4"/>
          <w:sz w:val="20"/>
        </w:rPr>
        <w:t xml:space="preserve"> </w:t>
      </w:r>
      <w:r>
        <w:rPr>
          <w:sz w:val="20"/>
        </w:rPr>
        <w:t>and</w:t>
      </w:r>
      <w:r>
        <w:rPr>
          <w:spacing w:val="-5"/>
          <w:sz w:val="20"/>
        </w:rPr>
        <w:t xml:space="preserve"> </w:t>
      </w:r>
      <w:r>
        <w:rPr>
          <w:sz w:val="20"/>
        </w:rPr>
        <w:t>limit</w:t>
      </w:r>
      <w:r>
        <w:rPr>
          <w:spacing w:val="-4"/>
          <w:sz w:val="20"/>
        </w:rPr>
        <w:t xml:space="preserve"> </w:t>
      </w:r>
      <w:proofErr w:type="gramStart"/>
      <w:r>
        <w:rPr>
          <w:sz w:val="20"/>
        </w:rPr>
        <w:t>the</w:t>
      </w:r>
      <w:r>
        <w:rPr>
          <w:spacing w:val="-5"/>
          <w:sz w:val="20"/>
        </w:rPr>
        <w:t xml:space="preserve"> </w:t>
      </w:r>
      <w:r>
        <w:rPr>
          <w:sz w:val="20"/>
        </w:rPr>
        <w:t>access</w:t>
      </w:r>
      <w:proofErr w:type="gramEnd"/>
      <w:r>
        <w:rPr>
          <w:sz w:val="20"/>
        </w:rPr>
        <w:t xml:space="preserve"> to only those who will need it for the project.</w:t>
      </w:r>
      <w:r>
        <w:rPr>
          <w:spacing w:val="80"/>
          <w:sz w:val="20"/>
        </w:rPr>
        <w:t xml:space="preserve"> </w:t>
      </w:r>
      <w:r>
        <w:rPr>
          <w:sz w:val="20"/>
        </w:rPr>
        <w:t>Return the information to the Contracting Officer upon request.</w:t>
      </w:r>
    </w:p>
    <w:p w14:paraId="41B66A92" w14:textId="77777777" w:rsidR="00726659" w:rsidRDefault="000F0732">
      <w:pPr>
        <w:pStyle w:val="ListParagraph"/>
        <w:numPr>
          <w:ilvl w:val="3"/>
          <w:numId w:val="241"/>
        </w:numPr>
        <w:tabs>
          <w:tab w:val="left" w:pos="2158"/>
          <w:tab w:val="left" w:pos="2160"/>
        </w:tabs>
        <w:spacing w:line="360" w:lineRule="auto"/>
        <w:ind w:right="1196"/>
        <w:rPr>
          <w:sz w:val="20"/>
        </w:rPr>
      </w:pPr>
      <w:r>
        <w:rPr>
          <w:sz w:val="20"/>
        </w:rPr>
        <w:t>These</w:t>
      </w:r>
      <w:r>
        <w:rPr>
          <w:spacing w:val="-4"/>
          <w:sz w:val="20"/>
        </w:rPr>
        <w:t xml:space="preserve"> </w:t>
      </w:r>
      <w:r>
        <w:rPr>
          <w:sz w:val="20"/>
        </w:rPr>
        <w:t>security</w:t>
      </w:r>
      <w:r>
        <w:rPr>
          <w:spacing w:val="-4"/>
          <w:sz w:val="20"/>
        </w:rPr>
        <w:t xml:space="preserve"> </w:t>
      </w:r>
      <w:r>
        <w:rPr>
          <w:sz w:val="20"/>
        </w:rPr>
        <w:t>documents</w:t>
      </w:r>
      <w:r>
        <w:rPr>
          <w:spacing w:val="-4"/>
          <w:sz w:val="20"/>
        </w:rPr>
        <w:t xml:space="preserve"> </w:t>
      </w:r>
      <w:r>
        <w:rPr>
          <w:sz w:val="20"/>
        </w:rPr>
        <w:t>shall</w:t>
      </w:r>
      <w:r>
        <w:rPr>
          <w:spacing w:val="-5"/>
          <w:sz w:val="20"/>
        </w:rPr>
        <w:t xml:space="preserve"> </w:t>
      </w:r>
      <w:r>
        <w:rPr>
          <w:sz w:val="20"/>
        </w:rPr>
        <w:t>not</w:t>
      </w:r>
      <w:r>
        <w:rPr>
          <w:spacing w:val="-4"/>
          <w:sz w:val="20"/>
        </w:rPr>
        <w:t xml:space="preserve"> </w:t>
      </w:r>
      <w:r>
        <w:rPr>
          <w:sz w:val="20"/>
        </w:rPr>
        <w:t>be</w:t>
      </w:r>
      <w:r>
        <w:rPr>
          <w:spacing w:val="-5"/>
          <w:sz w:val="20"/>
        </w:rPr>
        <w:t xml:space="preserve"> </w:t>
      </w:r>
      <w:r>
        <w:rPr>
          <w:sz w:val="20"/>
        </w:rPr>
        <w:t>removed</w:t>
      </w:r>
      <w:r>
        <w:rPr>
          <w:spacing w:val="-4"/>
          <w:sz w:val="20"/>
        </w:rPr>
        <w:t xml:space="preserve"> </w:t>
      </w:r>
      <w:r>
        <w:rPr>
          <w:sz w:val="20"/>
        </w:rPr>
        <w:t>or</w:t>
      </w:r>
      <w:r>
        <w:rPr>
          <w:spacing w:val="-5"/>
          <w:sz w:val="20"/>
        </w:rPr>
        <w:t xml:space="preserve"> </w:t>
      </w:r>
      <w:r>
        <w:rPr>
          <w:sz w:val="20"/>
        </w:rPr>
        <w:t>transmitted</w:t>
      </w:r>
      <w:r>
        <w:rPr>
          <w:spacing w:val="-5"/>
          <w:sz w:val="20"/>
        </w:rPr>
        <w:t xml:space="preserve"> </w:t>
      </w:r>
      <w:r>
        <w:rPr>
          <w:sz w:val="20"/>
        </w:rPr>
        <w:t xml:space="preserve">from the project site without the written approval of Contracting </w:t>
      </w:r>
      <w:r>
        <w:rPr>
          <w:spacing w:val="-2"/>
          <w:sz w:val="20"/>
        </w:rPr>
        <w:t>Officer.</w:t>
      </w:r>
    </w:p>
    <w:p w14:paraId="0E234712"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All</w:t>
      </w:r>
      <w:r>
        <w:rPr>
          <w:spacing w:val="-4"/>
          <w:sz w:val="20"/>
        </w:rPr>
        <w:t xml:space="preserve"> </w:t>
      </w:r>
      <w:r>
        <w:rPr>
          <w:sz w:val="20"/>
        </w:rPr>
        <w:t>paper</w:t>
      </w:r>
      <w:r>
        <w:rPr>
          <w:spacing w:val="-4"/>
          <w:sz w:val="20"/>
        </w:rPr>
        <w:t xml:space="preserve"> </w:t>
      </w:r>
      <w:r>
        <w:rPr>
          <w:sz w:val="20"/>
        </w:rPr>
        <w:t>waste</w:t>
      </w:r>
      <w:r>
        <w:rPr>
          <w:spacing w:val="-3"/>
          <w:sz w:val="20"/>
        </w:rPr>
        <w:t xml:space="preserve"> </w:t>
      </w:r>
      <w:r>
        <w:rPr>
          <w:sz w:val="20"/>
        </w:rPr>
        <w:t>or</w:t>
      </w:r>
      <w:r>
        <w:rPr>
          <w:spacing w:val="-4"/>
          <w:sz w:val="20"/>
        </w:rPr>
        <w:t xml:space="preserve"> </w:t>
      </w:r>
      <w:r>
        <w:rPr>
          <w:sz w:val="20"/>
        </w:rPr>
        <w:t>electronic</w:t>
      </w:r>
      <w:r>
        <w:rPr>
          <w:spacing w:val="-4"/>
          <w:sz w:val="20"/>
        </w:rPr>
        <w:t xml:space="preserve"> </w:t>
      </w:r>
      <w:r>
        <w:rPr>
          <w:sz w:val="20"/>
        </w:rPr>
        <w:t>media</w:t>
      </w:r>
      <w:r>
        <w:rPr>
          <w:spacing w:val="-3"/>
          <w:sz w:val="20"/>
        </w:rPr>
        <w:t xml:space="preserve"> </w:t>
      </w:r>
      <w:r>
        <w:rPr>
          <w:sz w:val="20"/>
        </w:rPr>
        <w:t>such</w:t>
      </w:r>
      <w:r>
        <w:rPr>
          <w:spacing w:val="-4"/>
          <w:sz w:val="20"/>
        </w:rPr>
        <w:t xml:space="preserve"> </w:t>
      </w:r>
      <w:r>
        <w:rPr>
          <w:sz w:val="20"/>
        </w:rPr>
        <w:t>as</w:t>
      </w:r>
      <w:r>
        <w:rPr>
          <w:spacing w:val="-4"/>
          <w:sz w:val="20"/>
        </w:rPr>
        <w:t xml:space="preserve"> </w:t>
      </w:r>
      <w:r>
        <w:rPr>
          <w:sz w:val="20"/>
        </w:rPr>
        <w:t>CD’s</w:t>
      </w:r>
      <w:r>
        <w:rPr>
          <w:spacing w:val="-4"/>
          <w:sz w:val="20"/>
        </w:rPr>
        <w:t xml:space="preserve"> </w:t>
      </w:r>
      <w:r>
        <w:rPr>
          <w:sz w:val="20"/>
        </w:rPr>
        <w:t>and</w:t>
      </w:r>
      <w:r>
        <w:rPr>
          <w:spacing w:val="-4"/>
          <w:sz w:val="20"/>
        </w:rPr>
        <w:t xml:space="preserve"> </w:t>
      </w:r>
      <w:r>
        <w:rPr>
          <w:sz w:val="20"/>
        </w:rPr>
        <w:t>diskettes</w:t>
      </w:r>
      <w:r>
        <w:rPr>
          <w:spacing w:val="-4"/>
          <w:sz w:val="20"/>
        </w:rPr>
        <w:t xml:space="preserve"> </w:t>
      </w:r>
      <w:r>
        <w:rPr>
          <w:sz w:val="20"/>
        </w:rPr>
        <w:t>shall be shredded and destroyed in a manner acceptable to the VA.</w:t>
      </w:r>
    </w:p>
    <w:p w14:paraId="7A6A43D2" w14:textId="77777777" w:rsidR="00726659" w:rsidRDefault="000F0732">
      <w:pPr>
        <w:pStyle w:val="ListParagraph"/>
        <w:numPr>
          <w:ilvl w:val="3"/>
          <w:numId w:val="241"/>
        </w:numPr>
        <w:tabs>
          <w:tab w:val="left" w:pos="2158"/>
          <w:tab w:val="left" w:pos="2160"/>
        </w:tabs>
        <w:spacing w:line="360" w:lineRule="auto"/>
        <w:ind w:right="1316"/>
        <w:rPr>
          <w:sz w:val="20"/>
        </w:rPr>
      </w:pPr>
      <w:r>
        <w:rPr>
          <w:sz w:val="20"/>
        </w:rPr>
        <w:t>Notify</w:t>
      </w:r>
      <w:r>
        <w:rPr>
          <w:spacing w:val="-5"/>
          <w:sz w:val="20"/>
        </w:rPr>
        <w:t xml:space="preserve"> </w:t>
      </w:r>
      <w:r>
        <w:rPr>
          <w:sz w:val="20"/>
        </w:rPr>
        <w:t>Contracting</w:t>
      </w:r>
      <w:r>
        <w:rPr>
          <w:spacing w:val="-6"/>
          <w:sz w:val="20"/>
        </w:rPr>
        <w:t xml:space="preserve"> </w:t>
      </w:r>
      <w:r>
        <w:rPr>
          <w:sz w:val="20"/>
        </w:rPr>
        <w:t>Officer</w:t>
      </w:r>
      <w:r>
        <w:rPr>
          <w:spacing w:val="-5"/>
          <w:sz w:val="20"/>
        </w:rPr>
        <w:t xml:space="preserve"> </w:t>
      </w:r>
      <w:r>
        <w:rPr>
          <w:sz w:val="20"/>
        </w:rPr>
        <w:t>and</w:t>
      </w:r>
      <w:r>
        <w:rPr>
          <w:spacing w:val="-6"/>
          <w:sz w:val="20"/>
        </w:rPr>
        <w:t xml:space="preserve"> </w:t>
      </w:r>
      <w:r>
        <w:rPr>
          <w:sz w:val="20"/>
        </w:rPr>
        <w:t>Site</w:t>
      </w:r>
      <w:r>
        <w:rPr>
          <w:spacing w:val="-5"/>
          <w:sz w:val="20"/>
        </w:rPr>
        <w:t xml:space="preserve"> </w:t>
      </w:r>
      <w:r>
        <w:rPr>
          <w:sz w:val="20"/>
        </w:rPr>
        <w:t>Security</w:t>
      </w:r>
      <w:r>
        <w:rPr>
          <w:spacing w:val="-5"/>
          <w:sz w:val="20"/>
        </w:rPr>
        <w:t xml:space="preserve"> </w:t>
      </w:r>
      <w:r>
        <w:rPr>
          <w:sz w:val="20"/>
        </w:rPr>
        <w:t>Officer</w:t>
      </w:r>
      <w:r>
        <w:rPr>
          <w:spacing w:val="-6"/>
          <w:sz w:val="20"/>
        </w:rPr>
        <w:t xml:space="preserve"> </w:t>
      </w:r>
      <w:r>
        <w:rPr>
          <w:sz w:val="20"/>
        </w:rPr>
        <w:t>immediately when there is a loss or compromise of “sensitive information”.</w:t>
      </w:r>
    </w:p>
    <w:p w14:paraId="59B8B7AA"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All electronic information shall be stored in specified location following</w:t>
      </w:r>
      <w:r>
        <w:rPr>
          <w:spacing w:val="-5"/>
          <w:sz w:val="20"/>
        </w:rPr>
        <w:t xml:space="preserve"> </w:t>
      </w:r>
      <w:r>
        <w:rPr>
          <w:sz w:val="20"/>
        </w:rPr>
        <w:t>VA</w:t>
      </w:r>
      <w:r>
        <w:rPr>
          <w:spacing w:val="-5"/>
          <w:sz w:val="20"/>
        </w:rPr>
        <w:t xml:space="preserve"> </w:t>
      </w:r>
      <w:r>
        <w:rPr>
          <w:sz w:val="20"/>
        </w:rPr>
        <w:t>standards</w:t>
      </w:r>
      <w:r>
        <w:rPr>
          <w:spacing w:val="-5"/>
          <w:sz w:val="20"/>
        </w:rPr>
        <w:t xml:space="preserve"> </w:t>
      </w:r>
      <w:r>
        <w:rPr>
          <w:sz w:val="20"/>
        </w:rPr>
        <w:t>and</w:t>
      </w:r>
      <w:r>
        <w:rPr>
          <w:spacing w:val="-4"/>
          <w:sz w:val="20"/>
        </w:rPr>
        <w:t xml:space="preserve"> </w:t>
      </w:r>
      <w:r>
        <w:rPr>
          <w:sz w:val="20"/>
        </w:rPr>
        <w:t>procedures</w:t>
      </w:r>
      <w:r>
        <w:rPr>
          <w:spacing w:val="-5"/>
          <w:sz w:val="20"/>
        </w:rPr>
        <w:t xml:space="preserve"> </w:t>
      </w:r>
      <w:r>
        <w:rPr>
          <w:sz w:val="20"/>
        </w:rPr>
        <w:t>using</w:t>
      </w:r>
      <w:r>
        <w:rPr>
          <w:spacing w:val="-5"/>
          <w:sz w:val="20"/>
        </w:rPr>
        <w:t xml:space="preserve"> </w:t>
      </w:r>
      <w:proofErr w:type="gramStart"/>
      <w:r>
        <w:rPr>
          <w:sz w:val="20"/>
        </w:rPr>
        <w:t>an</w:t>
      </w:r>
      <w:r>
        <w:rPr>
          <w:spacing w:val="-5"/>
          <w:sz w:val="20"/>
        </w:rPr>
        <w:t xml:space="preserve"> </w:t>
      </w:r>
      <w:r>
        <w:rPr>
          <w:sz w:val="20"/>
        </w:rPr>
        <w:t>Engineering</w:t>
      </w:r>
      <w:proofErr w:type="gramEnd"/>
      <w:r>
        <w:rPr>
          <w:spacing w:val="-5"/>
          <w:sz w:val="20"/>
        </w:rPr>
        <w:t xml:space="preserve"> </w:t>
      </w:r>
      <w:r>
        <w:rPr>
          <w:sz w:val="20"/>
        </w:rPr>
        <w:t>Document Management Software (EDMS).</w:t>
      </w:r>
    </w:p>
    <w:p w14:paraId="1E6ACFA6"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02ACD373" w14:textId="77777777" w:rsidR="00726659" w:rsidRDefault="00726659">
      <w:pPr>
        <w:pStyle w:val="BodyText"/>
        <w:spacing w:before="45"/>
        <w:ind w:left="0" w:firstLine="0"/>
      </w:pPr>
    </w:p>
    <w:p w14:paraId="3B388279" w14:textId="77777777" w:rsidR="00726659" w:rsidRDefault="000F0732">
      <w:pPr>
        <w:pStyle w:val="ListParagraph"/>
        <w:numPr>
          <w:ilvl w:val="4"/>
          <w:numId w:val="241"/>
        </w:numPr>
        <w:tabs>
          <w:tab w:val="left" w:pos="2518"/>
          <w:tab w:val="left" w:pos="2520"/>
        </w:tabs>
        <w:spacing w:line="360" w:lineRule="auto"/>
        <w:ind w:right="836"/>
        <w:rPr>
          <w:sz w:val="20"/>
        </w:rPr>
      </w:pPr>
      <w:r>
        <w:rPr>
          <w:sz w:val="20"/>
        </w:rPr>
        <w:t>Security, access and maintenance of all project drawings, both scanned</w:t>
      </w:r>
      <w:r>
        <w:rPr>
          <w:spacing w:val="-5"/>
          <w:sz w:val="20"/>
        </w:rPr>
        <w:t xml:space="preserve"> </w:t>
      </w:r>
      <w:r>
        <w:rPr>
          <w:sz w:val="20"/>
        </w:rPr>
        <w:t>and</w:t>
      </w:r>
      <w:r>
        <w:rPr>
          <w:spacing w:val="-5"/>
          <w:sz w:val="20"/>
        </w:rPr>
        <w:t xml:space="preserve"> </w:t>
      </w:r>
      <w:proofErr w:type="gramStart"/>
      <w:r>
        <w:rPr>
          <w:sz w:val="20"/>
        </w:rPr>
        <w:t>electronic</w:t>
      </w:r>
      <w:proofErr w:type="gramEnd"/>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performed</w:t>
      </w:r>
      <w:r>
        <w:rPr>
          <w:spacing w:val="-5"/>
          <w:sz w:val="20"/>
        </w:rPr>
        <w:t xml:space="preserve"> </w:t>
      </w:r>
      <w:r>
        <w:rPr>
          <w:sz w:val="20"/>
        </w:rPr>
        <w:t>and</w:t>
      </w:r>
      <w:r>
        <w:rPr>
          <w:spacing w:val="-4"/>
          <w:sz w:val="20"/>
        </w:rPr>
        <w:t xml:space="preserve"> </w:t>
      </w:r>
      <w:r>
        <w:rPr>
          <w:sz w:val="20"/>
        </w:rPr>
        <w:t>tracked</w:t>
      </w:r>
      <w:r>
        <w:rPr>
          <w:spacing w:val="-5"/>
          <w:sz w:val="20"/>
        </w:rPr>
        <w:t xml:space="preserve"> </w:t>
      </w:r>
      <w:r>
        <w:rPr>
          <w:sz w:val="20"/>
        </w:rPr>
        <w:t>through</w:t>
      </w:r>
      <w:r>
        <w:rPr>
          <w:spacing w:val="-5"/>
          <w:sz w:val="20"/>
        </w:rPr>
        <w:t xml:space="preserve"> </w:t>
      </w:r>
      <w:r>
        <w:rPr>
          <w:sz w:val="20"/>
        </w:rPr>
        <w:t>the EDMS system.</w:t>
      </w:r>
    </w:p>
    <w:p w14:paraId="01F22F6F" w14:textId="77777777" w:rsidR="00726659" w:rsidRDefault="000F0732">
      <w:pPr>
        <w:pStyle w:val="ListParagraph"/>
        <w:numPr>
          <w:ilvl w:val="4"/>
          <w:numId w:val="241"/>
        </w:numPr>
        <w:tabs>
          <w:tab w:val="left" w:pos="2518"/>
          <w:tab w:val="left" w:pos="2520"/>
        </w:tabs>
        <w:spacing w:line="360" w:lineRule="auto"/>
        <w:ind w:right="1076"/>
        <w:rPr>
          <w:sz w:val="20"/>
        </w:rPr>
      </w:pPr>
      <w:r>
        <w:rPr>
          <w:sz w:val="20"/>
        </w:rPr>
        <w:t>“Sensitive information” including drawings and other documents may</w:t>
      </w:r>
      <w:r>
        <w:rPr>
          <w:spacing w:val="-5"/>
          <w:sz w:val="20"/>
        </w:rPr>
        <w:t xml:space="preserve"> </w:t>
      </w:r>
      <w:r>
        <w:rPr>
          <w:sz w:val="20"/>
        </w:rPr>
        <w:t>be</w:t>
      </w:r>
      <w:r>
        <w:rPr>
          <w:spacing w:val="-4"/>
          <w:sz w:val="20"/>
        </w:rPr>
        <w:t xml:space="preserve"> </w:t>
      </w:r>
      <w:r>
        <w:rPr>
          <w:sz w:val="20"/>
        </w:rPr>
        <w:t>attached</w:t>
      </w:r>
      <w:r>
        <w:rPr>
          <w:spacing w:val="-4"/>
          <w:sz w:val="20"/>
        </w:rPr>
        <w:t xml:space="preserve"> </w:t>
      </w:r>
      <w:r>
        <w:rPr>
          <w:sz w:val="20"/>
        </w:rPr>
        <w:t>to</w:t>
      </w:r>
      <w:r>
        <w:rPr>
          <w:spacing w:val="-5"/>
          <w:sz w:val="20"/>
        </w:rPr>
        <w:t xml:space="preserve"> </w:t>
      </w:r>
      <w:r>
        <w:rPr>
          <w:sz w:val="20"/>
        </w:rPr>
        <w:t>e-mail</w:t>
      </w:r>
      <w:r>
        <w:rPr>
          <w:spacing w:val="-4"/>
          <w:sz w:val="20"/>
        </w:rPr>
        <w:t xml:space="preserve"> </w:t>
      </w:r>
      <w:r>
        <w:rPr>
          <w:sz w:val="20"/>
        </w:rPr>
        <w:t>provided</w:t>
      </w:r>
      <w:r>
        <w:rPr>
          <w:spacing w:val="-4"/>
          <w:sz w:val="20"/>
        </w:rPr>
        <w:t xml:space="preserve"> </w:t>
      </w:r>
      <w:r>
        <w:rPr>
          <w:sz w:val="20"/>
        </w:rPr>
        <w:t>all</w:t>
      </w:r>
      <w:r>
        <w:rPr>
          <w:spacing w:val="-5"/>
          <w:sz w:val="20"/>
        </w:rPr>
        <w:t xml:space="preserve"> </w:t>
      </w:r>
      <w:r>
        <w:rPr>
          <w:sz w:val="20"/>
        </w:rPr>
        <w:t>VA</w:t>
      </w:r>
      <w:r>
        <w:rPr>
          <w:spacing w:val="-5"/>
          <w:sz w:val="20"/>
        </w:rPr>
        <w:t xml:space="preserve"> </w:t>
      </w:r>
      <w:r>
        <w:rPr>
          <w:sz w:val="20"/>
        </w:rPr>
        <w:t>encryption</w:t>
      </w:r>
      <w:r>
        <w:rPr>
          <w:spacing w:val="-5"/>
          <w:sz w:val="20"/>
        </w:rPr>
        <w:t xml:space="preserve"> </w:t>
      </w:r>
      <w:r>
        <w:rPr>
          <w:sz w:val="20"/>
        </w:rPr>
        <w:t>procedures are followed.</w:t>
      </w:r>
    </w:p>
    <w:p w14:paraId="431266C7" w14:textId="77777777" w:rsidR="00726659" w:rsidRDefault="000F0732">
      <w:pPr>
        <w:pStyle w:val="ListParagraph"/>
        <w:numPr>
          <w:ilvl w:val="2"/>
          <w:numId w:val="241"/>
        </w:numPr>
        <w:tabs>
          <w:tab w:val="left" w:pos="1798"/>
        </w:tabs>
        <w:ind w:left="1798" w:hanging="358"/>
        <w:rPr>
          <w:sz w:val="20"/>
        </w:rPr>
      </w:pPr>
      <w:r>
        <w:rPr>
          <w:sz w:val="20"/>
        </w:rPr>
        <w:t>Motor</w:t>
      </w:r>
      <w:r>
        <w:rPr>
          <w:spacing w:val="-6"/>
          <w:sz w:val="20"/>
        </w:rPr>
        <w:t xml:space="preserve"> </w:t>
      </w:r>
      <w:r>
        <w:rPr>
          <w:sz w:val="20"/>
        </w:rPr>
        <w:t>Vehicle</w:t>
      </w:r>
      <w:r>
        <w:rPr>
          <w:spacing w:val="-5"/>
          <w:sz w:val="20"/>
        </w:rPr>
        <w:t xml:space="preserve"> </w:t>
      </w:r>
      <w:r>
        <w:rPr>
          <w:spacing w:val="-2"/>
          <w:sz w:val="20"/>
        </w:rPr>
        <w:t>Restrictions</w:t>
      </w:r>
    </w:p>
    <w:p w14:paraId="33FDB5A4" w14:textId="77777777" w:rsidR="00726659" w:rsidRDefault="000F0732">
      <w:pPr>
        <w:pStyle w:val="ListParagraph"/>
        <w:numPr>
          <w:ilvl w:val="3"/>
          <w:numId w:val="241"/>
        </w:numPr>
        <w:tabs>
          <w:tab w:val="left" w:pos="2158"/>
          <w:tab w:val="left" w:pos="2160"/>
        </w:tabs>
        <w:spacing w:before="113" w:line="360" w:lineRule="auto"/>
        <w:ind w:right="1196"/>
        <w:rPr>
          <w:sz w:val="20"/>
        </w:rPr>
      </w:pPr>
      <w:r>
        <w:rPr>
          <w:sz w:val="20"/>
        </w:rPr>
        <w:t>Vehicle authorization request shall be required for any vehicle entering the site and such request shall be submitted 24 hours before</w:t>
      </w:r>
      <w:r>
        <w:rPr>
          <w:spacing w:val="-3"/>
          <w:sz w:val="20"/>
        </w:rPr>
        <w:t xml:space="preserve"> </w:t>
      </w:r>
      <w:r>
        <w:rPr>
          <w:sz w:val="20"/>
        </w:rPr>
        <w:t>the</w:t>
      </w:r>
      <w:r>
        <w:rPr>
          <w:spacing w:val="-4"/>
          <w:sz w:val="20"/>
        </w:rPr>
        <w:t xml:space="preserve"> </w:t>
      </w:r>
      <w:r>
        <w:rPr>
          <w:sz w:val="20"/>
        </w:rPr>
        <w:t>date</w:t>
      </w:r>
      <w:r>
        <w:rPr>
          <w:spacing w:val="-3"/>
          <w:sz w:val="20"/>
        </w:rPr>
        <w:t xml:space="preserve"> </w:t>
      </w:r>
      <w:r>
        <w:rPr>
          <w:sz w:val="20"/>
        </w:rPr>
        <w:t>and</w:t>
      </w:r>
      <w:r>
        <w:rPr>
          <w:spacing w:val="-4"/>
          <w:sz w:val="20"/>
        </w:rPr>
        <w:t xml:space="preserve"> </w:t>
      </w:r>
      <w:r>
        <w:rPr>
          <w:sz w:val="20"/>
        </w:rPr>
        <w:t>time</w:t>
      </w:r>
      <w:r>
        <w:rPr>
          <w:spacing w:val="-3"/>
          <w:sz w:val="20"/>
        </w:rPr>
        <w:t xml:space="preserve"> </w:t>
      </w:r>
      <w:r>
        <w:rPr>
          <w:sz w:val="20"/>
        </w:rPr>
        <w:t>of</w:t>
      </w:r>
      <w:r>
        <w:rPr>
          <w:spacing w:val="-4"/>
          <w:sz w:val="20"/>
        </w:rPr>
        <w:t xml:space="preserve"> </w:t>
      </w:r>
      <w:r>
        <w:rPr>
          <w:sz w:val="20"/>
        </w:rPr>
        <w:t>access.</w:t>
      </w:r>
      <w:r>
        <w:rPr>
          <w:spacing w:val="-3"/>
          <w:sz w:val="20"/>
        </w:rPr>
        <w:t xml:space="preserve"> </w:t>
      </w:r>
      <w:r>
        <w:rPr>
          <w:sz w:val="20"/>
        </w:rPr>
        <w:t>Access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restricted</w:t>
      </w:r>
      <w:r>
        <w:rPr>
          <w:spacing w:val="-4"/>
          <w:sz w:val="20"/>
        </w:rPr>
        <w:t xml:space="preserve"> </w:t>
      </w:r>
      <w:r>
        <w:rPr>
          <w:sz w:val="20"/>
        </w:rPr>
        <w:t>to picking up and dropping off materials and supplies.</w:t>
      </w:r>
    </w:p>
    <w:p w14:paraId="272E1ACA" w14:textId="0C2369B1" w:rsidR="00726659" w:rsidRDefault="000F0732">
      <w:pPr>
        <w:pStyle w:val="ListParagraph"/>
        <w:numPr>
          <w:ilvl w:val="3"/>
          <w:numId w:val="241"/>
        </w:numPr>
        <w:tabs>
          <w:tab w:val="left" w:pos="2158"/>
          <w:tab w:val="left" w:pos="2160"/>
        </w:tabs>
        <w:spacing w:line="360" w:lineRule="auto"/>
        <w:ind w:right="1076"/>
        <w:rPr>
          <w:sz w:val="20"/>
        </w:rPr>
      </w:pPr>
      <w:r>
        <w:rPr>
          <w:sz w:val="20"/>
        </w:rPr>
        <w:t xml:space="preserve">A limited </w:t>
      </w:r>
      <w:r w:rsidR="00F51E66">
        <w:rPr>
          <w:sz w:val="20"/>
        </w:rPr>
        <w:t>n</w:t>
      </w:r>
      <w:r>
        <w:rPr>
          <w:sz w:val="20"/>
        </w:rPr>
        <w:t xml:space="preserve">umber of (2 to 5) permits shall be issued </w:t>
      </w:r>
      <w:r w:rsidR="00F51E66">
        <w:rPr>
          <w:sz w:val="20"/>
        </w:rPr>
        <w:t>to the General</w:t>
      </w:r>
      <w:r>
        <w:rPr>
          <w:sz w:val="20"/>
        </w:rPr>
        <w:t xml:space="preserve"> Contractor</w:t>
      </w:r>
      <w:r>
        <w:rPr>
          <w:spacing w:val="-5"/>
          <w:sz w:val="20"/>
        </w:rPr>
        <w:t xml:space="preserve"> </w:t>
      </w:r>
      <w:r>
        <w:rPr>
          <w:sz w:val="20"/>
        </w:rPr>
        <w:t>and</w:t>
      </w:r>
      <w:r>
        <w:rPr>
          <w:spacing w:val="-4"/>
          <w:sz w:val="20"/>
        </w:rPr>
        <w:t xml:space="preserve"> </w:t>
      </w:r>
      <w:r>
        <w:rPr>
          <w:sz w:val="20"/>
        </w:rPr>
        <w:t>its</w:t>
      </w:r>
      <w:r>
        <w:rPr>
          <w:spacing w:val="-5"/>
          <w:sz w:val="20"/>
        </w:rPr>
        <w:t xml:space="preserve"> </w:t>
      </w:r>
      <w:r>
        <w:rPr>
          <w:sz w:val="20"/>
        </w:rPr>
        <w:t>employees</w:t>
      </w:r>
      <w:r>
        <w:rPr>
          <w:spacing w:val="-5"/>
          <w:sz w:val="20"/>
        </w:rPr>
        <w:t xml:space="preserve"> </w:t>
      </w:r>
      <w:r>
        <w:rPr>
          <w:sz w:val="20"/>
        </w:rPr>
        <w:t>for</w:t>
      </w:r>
      <w:r>
        <w:rPr>
          <w:spacing w:val="-5"/>
          <w:sz w:val="20"/>
        </w:rPr>
        <w:t xml:space="preserve"> </w:t>
      </w:r>
      <w:r>
        <w:rPr>
          <w:sz w:val="20"/>
        </w:rPr>
        <w:t>parking</w:t>
      </w:r>
      <w:r>
        <w:rPr>
          <w:spacing w:val="-5"/>
          <w:sz w:val="20"/>
        </w:rPr>
        <w:t xml:space="preserve"> </w:t>
      </w:r>
      <w:r>
        <w:rPr>
          <w:sz w:val="20"/>
        </w:rPr>
        <w:t>in</w:t>
      </w:r>
      <w:r>
        <w:rPr>
          <w:spacing w:val="-5"/>
          <w:sz w:val="20"/>
        </w:rPr>
        <w:t xml:space="preserve"> </w:t>
      </w:r>
      <w:r>
        <w:rPr>
          <w:sz w:val="20"/>
        </w:rPr>
        <w:t>designated</w:t>
      </w:r>
      <w:r>
        <w:rPr>
          <w:spacing w:val="-4"/>
          <w:sz w:val="20"/>
        </w:rPr>
        <w:t xml:space="preserve"> </w:t>
      </w:r>
      <w:r>
        <w:rPr>
          <w:sz w:val="20"/>
        </w:rPr>
        <w:t>areas</w:t>
      </w:r>
      <w:r>
        <w:rPr>
          <w:spacing w:val="-5"/>
          <w:sz w:val="20"/>
        </w:rPr>
        <w:t xml:space="preserve"> </w:t>
      </w:r>
      <w:r>
        <w:rPr>
          <w:sz w:val="20"/>
        </w:rPr>
        <w:t>only. Contractor to coordinate with VA Medical Center Facility Manager.</w:t>
      </w:r>
    </w:p>
    <w:p w14:paraId="2EC6726D" w14:textId="77777777" w:rsidR="00726659" w:rsidRDefault="00726659">
      <w:pPr>
        <w:pStyle w:val="BodyText"/>
        <w:ind w:left="0" w:firstLine="0"/>
      </w:pPr>
    </w:p>
    <w:p w14:paraId="0E209E89" w14:textId="77777777" w:rsidR="00726659" w:rsidRDefault="000F0732">
      <w:pPr>
        <w:pStyle w:val="Heading7"/>
        <w:numPr>
          <w:ilvl w:val="1"/>
          <w:numId w:val="241"/>
        </w:numPr>
        <w:tabs>
          <w:tab w:val="left" w:pos="1767"/>
        </w:tabs>
        <w:ind w:left="1767" w:hanging="597"/>
        <w:jc w:val="left"/>
      </w:pPr>
      <w:r>
        <w:t>OPERATIONS</w:t>
      </w:r>
      <w:r>
        <w:rPr>
          <w:spacing w:val="-6"/>
        </w:rPr>
        <w:t xml:space="preserve"> </w:t>
      </w:r>
      <w:r>
        <w:t>AND</w:t>
      </w:r>
      <w:r>
        <w:rPr>
          <w:spacing w:val="-6"/>
        </w:rPr>
        <w:t xml:space="preserve"> </w:t>
      </w:r>
      <w:r>
        <w:t>STORAGE</w:t>
      </w:r>
      <w:r>
        <w:rPr>
          <w:spacing w:val="-7"/>
        </w:rPr>
        <w:t xml:space="preserve"> </w:t>
      </w:r>
      <w:r>
        <w:t>AREAS</w:t>
      </w:r>
      <w:r>
        <w:rPr>
          <w:spacing w:val="-6"/>
        </w:rPr>
        <w:t xml:space="preserve"> </w:t>
      </w:r>
      <w:r>
        <w:t>(FAR</w:t>
      </w:r>
      <w:r>
        <w:rPr>
          <w:spacing w:val="-6"/>
        </w:rPr>
        <w:t xml:space="preserve"> </w:t>
      </w:r>
      <w:r>
        <w:t>52.236-</w:t>
      </w:r>
      <w:r>
        <w:rPr>
          <w:spacing w:val="-5"/>
        </w:rPr>
        <w:t>10)</w:t>
      </w:r>
    </w:p>
    <w:p w14:paraId="146EA691" w14:textId="77777777" w:rsidR="00726659" w:rsidRDefault="000F0732">
      <w:pPr>
        <w:pStyle w:val="ListParagraph"/>
        <w:numPr>
          <w:ilvl w:val="2"/>
          <w:numId w:val="241"/>
        </w:numPr>
        <w:tabs>
          <w:tab w:val="left" w:pos="1798"/>
          <w:tab w:val="left" w:pos="1800"/>
        </w:tabs>
        <w:spacing w:before="114" w:line="360" w:lineRule="auto"/>
        <w:ind w:right="1076"/>
        <w:rPr>
          <w:sz w:val="20"/>
        </w:rPr>
      </w:pPr>
      <w:r>
        <w:rPr>
          <w:sz w:val="20"/>
        </w:rPr>
        <w:t>The Contractor shall confine all operations (including storage of materials) on Government premises to areas authorized or approved by the Contracting Officer. The Contractor shall hold and save the Government,</w:t>
      </w:r>
      <w:r>
        <w:rPr>
          <w:spacing w:val="-5"/>
          <w:sz w:val="20"/>
        </w:rPr>
        <w:t xml:space="preserve"> </w:t>
      </w:r>
      <w:r>
        <w:rPr>
          <w:sz w:val="20"/>
        </w:rPr>
        <w:t>its</w:t>
      </w:r>
      <w:r>
        <w:rPr>
          <w:spacing w:val="-4"/>
          <w:sz w:val="20"/>
        </w:rPr>
        <w:t xml:space="preserve"> </w:t>
      </w:r>
      <w:r>
        <w:rPr>
          <w:sz w:val="20"/>
        </w:rPr>
        <w:t>officers</w:t>
      </w:r>
      <w:r>
        <w:rPr>
          <w:spacing w:val="-4"/>
          <w:sz w:val="20"/>
        </w:rPr>
        <w:t xml:space="preserve"> </w:t>
      </w:r>
      <w:r>
        <w:rPr>
          <w:sz w:val="20"/>
        </w:rPr>
        <w:t>and</w:t>
      </w:r>
      <w:r>
        <w:rPr>
          <w:spacing w:val="-5"/>
          <w:sz w:val="20"/>
        </w:rPr>
        <w:t xml:space="preserve"> </w:t>
      </w:r>
      <w:r>
        <w:rPr>
          <w:sz w:val="20"/>
        </w:rPr>
        <w:t>agents,</w:t>
      </w:r>
      <w:r>
        <w:rPr>
          <w:spacing w:val="-4"/>
          <w:sz w:val="20"/>
        </w:rPr>
        <w:t xml:space="preserve"> </w:t>
      </w:r>
      <w:r>
        <w:rPr>
          <w:sz w:val="20"/>
        </w:rPr>
        <w:t>free</w:t>
      </w:r>
      <w:r>
        <w:rPr>
          <w:spacing w:val="-5"/>
          <w:sz w:val="20"/>
        </w:rPr>
        <w:t xml:space="preserve"> </w:t>
      </w:r>
      <w:r>
        <w:rPr>
          <w:sz w:val="20"/>
        </w:rPr>
        <w:t>and</w:t>
      </w:r>
      <w:r>
        <w:rPr>
          <w:spacing w:val="-4"/>
          <w:sz w:val="20"/>
        </w:rPr>
        <w:t xml:space="preserve"> </w:t>
      </w:r>
      <w:r>
        <w:rPr>
          <w:sz w:val="20"/>
        </w:rPr>
        <w:t>harmless</w:t>
      </w:r>
      <w:r>
        <w:rPr>
          <w:spacing w:val="-4"/>
          <w:sz w:val="20"/>
        </w:rPr>
        <w:t xml:space="preserve"> </w:t>
      </w:r>
      <w:r>
        <w:rPr>
          <w:sz w:val="20"/>
        </w:rPr>
        <w:t>from</w:t>
      </w:r>
      <w:r>
        <w:rPr>
          <w:spacing w:val="-5"/>
          <w:sz w:val="20"/>
        </w:rPr>
        <w:t xml:space="preserve"> </w:t>
      </w:r>
      <w:r>
        <w:rPr>
          <w:sz w:val="20"/>
        </w:rPr>
        <w:t>liability of any nature occasioned by the Contractor's performance.</w:t>
      </w:r>
    </w:p>
    <w:p w14:paraId="73F8D660" w14:textId="5199C2C7" w:rsidR="00726659" w:rsidRDefault="000F0732">
      <w:pPr>
        <w:pStyle w:val="ListParagraph"/>
        <w:numPr>
          <w:ilvl w:val="2"/>
          <w:numId w:val="241"/>
        </w:numPr>
        <w:tabs>
          <w:tab w:val="left" w:pos="1798"/>
          <w:tab w:val="left" w:pos="1800"/>
        </w:tabs>
        <w:spacing w:line="360" w:lineRule="auto"/>
        <w:ind w:right="836"/>
        <w:rPr>
          <w:sz w:val="20"/>
        </w:rPr>
      </w:pPr>
      <w:r>
        <w:rPr>
          <w:sz w:val="20"/>
        </w:rPr>
        <w:t>Temporary</w:t>
      </w:r>
      <w:r>
        <w:rPr>
          <w:spacing w:val="-5"/>
          <w:sz w:val="20"/>
        </w:rPr>
        <w:t xml:space="preserve"> </w:t>
      </w:r>
      <w:r>
        <w:rPr>
          <w:sz w:val="20"/>
        </w:rPr>
        <w:t>buildings</w:t>
      </w:r>
      <w:r>
        <w:rPr>
          <w:spacing w:val="-5"/>
          <w:sz w:val="20"/>
        </w:rPr>
        <w:t xml:space="preserve"> </w:t>
      </w:r>
      <w:r>
        <w:rPr>
          <w:sz w:val="20"/>
        </w:rPr>
        <w:t>(e.g.,</w:t>
      </w:r>
      <w:r>
        <w:rPr>
          <w:spacing w:val="-4"/>
          <w:sz w:val="20"/>
        </w:rPr>
        <w:t xml:space="preserve"> </w:t>
      </w:r>
      <w:r>
        <w:rPr>
          <w:sz w:val="20"/>
        </w:rPr>
        <w:t>storage</w:t>
      </w:r>
      <w:r>
        <w:rPr>
          <w:spacing w:val="-4"/>
          <w:sz w:val="20"/>
        </w:rPr>
        <w:t xml:space="preserve"> </w:t>
      </w:r>
      <w:r>
        <w:rPr>
          <w:sz w:val="20"/>
        </w:rPr>
        <w:t>sheds,</w:t>
      </w:r>
      <w:r>
        <w:rPr>
          <w:spacing w:val="-5"/>
          <w:sz w:val="20"/>
        </w:rPr>
        <w:t xml:space="preserve"> </w:t>
      </w:r>
      <w:r>
        <w:rPr>
          <w:sz w:val="20"/>
        </w:rPr>
        <w:t>shops,</w:t>
      </w:r>
      <w:r>
        <w:rPr>
          <w:spacing w:val="-5"/>
          <w:sz w:val="20"/>
        </w:rPr>
        <w:t xml:space="preserve"> </w:t>
      </w:r>
      <w:r>
        <w:rPr>
          <w:sz w:val="20"/>
        </w:rPr>
        <w:t>offices)</w:t>
      </w:r>
      <w:r>
        <w:rPr>
          <w:spacing w:val="-5"/>
          <w:sz w:val="20"/>
        </w:rPr>
        <w:t xml:space="preserve"> </w:t>
      </w:r>
      <w:r>
        <w:rPr>
          <w:sz w:val="20"/>
        </w:rPr>
        <w:t>and</w:t>
      </w:r>
      <w:r>
        <w:rPr>
          <w:spacing w:val="-5"/>
          <w:sz w:val="20"/>
        </w:rPr>
        <w:t xml:space="preserve"> </w:t>
      </w:r>
      <w:r>
        <w:rPr>
          <w:sz w:val="20"/>
        </w:rPr>
        <w:t xml:space="preserve">utilities may be erected by the </w:t>
      </w:r>
      <w:r w:rsidR="00F51E66">
        <w:rPr>
          <w:sz w:val="20"/>
        </w:rPr>
        <w:t>Contractor</w:t>
      </w:r>
      <w:r>
        <w:rPr>
          <w:sz w:val="20"/>
        </w:rPr>
        <w:t xml:space="preserve"> with the approval of the Contracting Officer and shall be built with labor and materials furnished by the Contractor without expense to the Government. The temporary buildings and utilities shall remain the property of the Contractor and shall be removed by the Contractor at its expense upon completion of the work. With the written consent of the Contracting Officer, the buildings and utilities may be abandoned and need not be </w:t>
      </w:r>
      <w:r>
        <w:rPr>
          <w:spacing w:val="-2"/>
          <w:sz w:val="20"/>
        </w:rPr>
        <w:t>removed.</w:t>
      </w:r>
    </w:p>
    <w:p w14:paraId="2C450894"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The Contractor shall, under regulations prescribed by the Contracting Officer, use only established roadways, or use temporary roadways constructed</w:t>
      </w:r>
      <w:r>
        <w:rPr>
          <w:spacing w:val="-5"/>
          <w:sz w:val="20"/>
        </w:rPr>
        <w:t xml:space="preserve"> </w:t>
      </w:r>
      <w:r>
        <w:rPr>
          <w:sz w:val="20"/>
        </w:rPr>
        <w:t>by</w:t>
      </w:r>
      <w:r>
        <w:rPr>
          <w:spacing w:val="-4"/>
          <w:sz w:val="20"/>
        </w:rPr>
        <w:t xml:space="preserve"> </w:t>
      </w:r>
      <w:r>
        <w:rPr>
          <w:sz w:val="20"/>
        </w:rPr>
        <w:t>the</w:t>
      </w:r>
      <w:r>
        <w:rPr>
          <w:spacing w:val="-5"/>
          <w:sz w:val="20"/>
        </w:rPr>
        <w:t xml:space="preserve"> </w:t>
      </w:r>
      <w:r>
        <w:rPr>
          <w:sz w:val="20"/>
        </w:rPr>
        <w:t>Contractor</w:t>
      </w:r>
      <w:r>
        <w:rPr>
          <w:spacing w:val="-5"/>
          <w:sz w:val="20"/>
        </w:rPr>
        <w:t xml:space="preserve"> </w:t>
      </w:r>
      <w:r>
        <w:rPr>
          <w:sz w:val="20"/>
        </w:rPr>
        <w:t>when</w:t>
      </w:r>
      <w:r>
        <w:rPr>
          <w:spacing w:val="-4"/>
          <w:sz w:val="20"/>
        </w:rPr>
        <w:t xml:space="preserve"> </w:t>
      </w:r>
      <w:r>
        <w:rPr>
          <w:sz w:val="20"/>
        </w:rPr>
        <w:t>and</w:t>
      </w:r>
      <w:r>
        <w:rPr>
          <w:spacing w:val="-5"/>
          <w:sz w:val="20"/>
        </w:rPr>
        <w:t xml:space="preserve"> </w:t>
      </w:r>
      <w:r>
        <w:rPr>
          <w:sz w:val="20"/>
        </w:rPr>
        <w:t>as</w:t>
      </w:r>
      <w:r>
        <w:rPr>
          <w:spacing w:val="-5"/>
          <w:sz w:val="20"/>
        </w:rPr>
        <w:t xml:space="preserve"> </w:t>
      </w:r>
      <w:r>
        <w:rPr>
          <w:sz w:val="20"/>
        </w:rPr>
        <w:t>authorized</w:t>
      </w:r>
      <w:r>
        <w:rPr>
          <w:spacing w:val="-5"/>
          <w:sz w:val="20"/>
        </w:rPr>
        <w:t xml:space="preserve"> </w:t>
      </w:r>
      <w:r>
        <w:rPr>
          <w:sz w:val="20"/>
        </w:rPr>
        <w:t>by</w:t>
      </w:r>
      <w:r>
        <w:rPr>
          <w:spacing w:val="-4"/>
          <w:sz w:val="20"/>
        </w:rPr>
        <w:t xml:space="preserve"> </w:t>
      </w:r>
      <w:r>
        <w:rPr>
          <w:sz w:val="20"/>
        </w:rPr>
        <w:t>the</w:t>
      </w:r>
      <w:r>
        <w:rPr>
          <w:spacing w:val="-5"/>
          <w:sz w:val="20"/>
        </w:rPr>
        <w:t xml:space="preserve"> </w:t>
      </w:r>
      <w:r>
        <w:rPr>
          <w:sz w:val="20"/>
        </w:rPr>
        <w:t>Contracting Officer. When materials are transported in prosecuting the work, vehicles</w:t>
      </w:r>
      <w:r>
        <w:rPr>
          <w:spacing w:val="-5"/>
          <w:sz w:val="20"/>
        </w:rPr>
        <w:t xml:space="preserve"> </w:t>
      </w:r>
      <w:r>
        <w:rPr>
          <w:sz w:val="20"/>
        </w:rPr>
        <w:t>shall</w:t>
      </w:r>
      <w:r>
        <w:rPr>
          <w:spacing w:val="-4"/>
          <w:sz w:val="20"/>
        </w:rPr>
        <w:t xml:space="preserve"> </w:t>
      </w:r>
      <w:r>
        <w:rPr>
          <w:sz w:val="20"/>
        </w:rPr>
        <w:t>not</w:t>
      </w:r>
      <w:r>
        <w:rPr>
          <w:spacing w:val="-5"/>
          <w:sz w:val="20"/>
        </w:rPr>
        <w:t xml:space="preserve"> </w:t>
      </w:r>
      <w:r>
        <w:rPr>
          <w:sz w:val="20"/>
        </w:rPr>
        <w:t>be</w:t>
      </w:r>
      <w:r>
        <w:rPr>
          <w:spacing w:val="-5"/>
          <w:sz w:val="20"/>
        </w:rPr>
        <w:t xml:space="preserve"> </w:t>
      </w:r>
      <w:r>
        <w:rPr>
          <w:sz w:val="20"/>
        </w:rPr>
        <w:t>loaded</w:t>
      </w:r>
      <w:r>
        <w:rPr>
          <w:spacing w:val="-5"/>
          <w:sz w:val="20"/>
        </w:rPr>
        <w:t xml:space="preserve"> </w:t>
      </w:r>
      <w:r>
        <w:rPr>
          <w:sz w:val="20"/>
        </w:rPr>
        <w:t>beyond</w:t>
      </w:r>
      <w:r>
        <w:rPr>
          <w:spacing w:val="-4"/>
          <w:sz w:val="20"/>
        </w:rPr>
        <w:t xml:space="preserve"> </w:t>
      </w:r>
      <w:r>
        <w:rPr>
          <w:sz w:val="20"/>
        </w:rPr>
        <w:t>the</w:t>
      </w:r>
      <w:r>
        <w:rPr>
          <w:spacing w:val="-5"/>
          <w:sz w:val="20"/>
        </w:rPr>
        <w:t xml:space="preserve"> </w:t>
      </w:r>
      <w:r>
        <w:rPr>
          <w:sz w:val="20"/>
        </w:rPr>
        <w:t>loading</w:t>
      </w:r>
      <w:r>
        <w:rPr>
          <w:spacing w:val="-5"/>
          <w:sz w:val="20"/>
        </w:rPr>
        <w:t xml:space="preserve"> </w:t>
      </w:r>
      <w:r>
        <w:rPr>
          <w:sz w:val="20"/>
        </w:rPr>
        <w:t>capacity</w:t>
      </w:r>
      <w:r>
        <w:rPr>
          <w:spacing w:val="-4"/>
          <w:sz w:val="20"/>
        </w:rPr>
        <w:t xml:space="preserve"> </w:t>
      </w:r>
      <w:r>
        <w:rPr>
          <w:sz w:val="20"/>
        </w:rPr>
        <w:t>recommended</w:t>
      </w:r>
      <w:r>
        <w:rPr>
          <w:spacing w:val="-5"/>
          <w:sz w:val="20"/>
        </w:rPr>
        <w:t xml:space="preserve"> </w:t>
      </w:r>
      <w:r>
        <w:rPr>
          <w:sz w:val="20"/>
        </w:rPr>
        <w:t>by the</w:t>
      </w:r>
      <w:r>
        <w:rPr>
          <w:spacing w:val="-4"/>
          <w:sz w:val="20"/>
        </w:rPr>
        <w:t xml:space="preserve"> </w:t>
      </w:r>
      <w:r>
        <w:rPr>
          <w:sz w:val="20"/>
        </w:rPr>
        <w:t>manufacturer</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vehicle</w:t>
      </w:r>
      <w:r>
        <w:rPr>
          <w:spacing w:val="-4"/>
          <w:sz w:val="20"/>
        </w:rPr>
        <w:t xml:space="preserve"> </w:t>
      </w:r>
      <w:r>
        <w:rPr>
          <w:sz w:val="20"/>
        </w:rPr>
        <w:t>or</w:t>
      </w:r>
      <w:r>
        <w:rPr>
          <w:spacing w:val="-3"/>
          <w:sz w:val="20"/>
        </w:rPr>
        <w:t xml:space="preserve"> </w:t>
      </w:r>
      <w:r>
        <w:rPr>
          <w:sz w:val="20"/>
        </w:rPr>
        <w:t>prescribed</w:t>
      </w:r>
      <w:r>
        <w:rPr>
          <w:spacing w:val="-3"/>
          <w:sz w:val="20"/>
        </w:rPr>
        <w:t xml:space="preserve"> </w:t>
      </w:r>
      <w:r>
        <w:rPr>
          <w:sz w:val="20"/>
        </w:rPr>
        <w:t>by</w:t>
      </w:r>
      <w:r>
        <w:rPr>
          <w:spacing w:val="-4"/>
          <w:sz w:val="20"/>
        </w:rPr>
        <w:t xml:space="preserve"> </w:t>
      </w:r>
      <w:r>
        <w:rPr>
          <w:sz w:val="20"/>
        </w:rPr>
        <w:t>any</w:t>
      </w:r>
      <w:r>
        <w:rPr>
          <w:spacing w:val="-4"/>
          <w:sz w:val="20"/>
        </w:rPr>
        <w:t xml:space="preserve"> </w:t>
      </w:r>
      <w:r>
        <w:rPr>
          <w:sz w:val="20"/>
        </w:rPr>
        <w:t>Federal,</w:t>
      </w:r>
      <w:r>
        <w:rPr>
          <w:spacing w:val="-4"/>
          <w:sz w:val="20"/>
        </w:rPr>
        <w:t xml:space="preserve"> </w:t>
      </w:r>
      <w:r>
        <w:rPr>
          <w:sz w:val="20"/>
        </w:rPr>
        <w:t>State,</w:t>
      </w:r>
      <w:r>
        <w:rPr>
          <w:spacing w:val="-4"/>
          <w:sz w:val="20"/>
        </w:rPr>
        <w:t xml:space="preserve"> </w:t>
      </w:r>
      <w:r>
        <w:rPr>
          <w:sz w:val="20"/>
        </w:rPr>
        <w:t>or</w:t>
      </w:r>
    </w:p>
    <w:p w14:paraId="6F66D839"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57820754" w14:textId="77777777" w:rsidR="00726659" w:rsidRDefault="00726659">
      <w:pPr>
        <w:pStyle w:val="BodyText"/>
        <w:spacing w:before="45"/>
        <w:ind w:left="0" w:firstLine="0"/>
      </w:pPr>
    </w:p>
    <w:p w14:paraId="32600ED6" w14:textId="77777777" w:rsidR="00726659" w:rsidRDefault="000F0732">
      <w:pPr>
        <w:pStyle w:val="BodyText"/>
        <w:spacing w:line="360" w:lineRule="auto"/>
        <w:ind w:right="956" w:firstLine="0"/>
      </w:pPr>
      <w:r>
        <w:t>local law or regulation. When it is necessary to cross curbs or sidewalks, the Contractor shall protect them from damage. The Contractor</w:t>
      </w:r>
      <w:r>
        <w:rPr>
          <w:spacing w:val="-4"/>
        </w:rPr>
        <w:t xml:space="preserve"> </w:t>
      </w:r>
      <w:r>
        <w:t>shall</w:t>
      </w:r>
      <w:r>
        <w:rPr>
          <w:spacing w:val="-3"/>
        </w:rPr>
        <w:t xml:space="preserve"> </w:t>
      </w:r>
      <w:r>
        <w:t>repair</w:t>
      </w:r>
      <w:r>
        <w:rPr>
          <w:spacing w:val="-4"/>
        </w:rPr>
        <w:t xml:space="preserve"> </w:t>
      </w:r>
      <w:r>
        <w:t>or</w:t>
      </w:r>
      <w:r>
        <w:rPr>
          <w:spacing w:val="-3"/>
        </w:rPr>
        <w:t xml:space="preserve"> </w:t>
      </w:r>
      <w:r>
        <w:t>pay</w:t>
      </w:r>
      <w:r>
        <w:rPr>
          <w:spacing w:val="-4"/>
        </w:rPr>
        <w:t xml:space="preserve"> </w:t>
      </w:r>
      <w:r>
        <w:t>for</w:t>
      </w:r>
      <w:r>
        <w:rPr>
          <w:spacing w:val="-3"/>
        </w:rPr>
        <w:t xml:space="preserve"> </w:t>
      </w:r>
      <w:r>
        <w:t>the</w:t>
      </w:r>
      <w:r>
        <w:rPr>
          <w:spacing w:val="-4"/>
        </w:rPr>
        <w:t xml:space="preserve"> </w:t>
      </w:r>
      <w:r>
        <w:t>repair</w:t>
      </w:r>
      <w:r>
        <w:rPr>
          <w:spacing w:val="-3"/>
        </w:rPr>
        <w:t xml:space="preserve"> </w:t>
      </w:r>
      <w:r>
        <w:t>of</w:t>
      </w:r>
      <w:r>
        <w:rPr>
          <w:spacing w:val="-4"/>
        </w:rPr>
        <w:t xml:space="preserve"> </w:t>
      </w:r>
      <w:r>
        <w:t>any</w:t>
      </w:r>
      <w:r>
        <w:rPr>
          <w:spacing w:val="-4"/>
        </w:rPr>
        <w:t xml:space="preserve"> </w:t>
      </w:r>
      <w:r>
        <w:t>damaged</w:t>
      </w:r>
      <w:r>
        <w:rPr>
          <w:spacing w:val="-4"/>
        </w:rPr>
        <w:t xml:space="preserve"> </w:t>
      </w:r>
      <w:r>
        <w:t>curbs, sidewalks, or roads.</w:t>
      </w:r>
    </w:p>
    <w:p w14:paraId="2A26021B" w14:textId="77777777" w:rsidR="00726659" w:rsidRDefault="00726659">
      <w:pPr>
        <w:pStyle w:val="BodyText"/>
        <w:ind w:left="0" w:firstLine="0"/>
      </w:pPr>
    </w:p>
    <w:p w14:paraId="0F2BA1E6" w14:textId="77777777" w:rsidR="00726659" w:rsidRDefault="000F0732">
      <w:pPr>
        <w:pStyle w:val="ListParagraph"/>
        <w:numPr>
          <w:ilvl w:val="2"/>
          <w:numId w:val="241"/>
        </w:numPr>
        <w:tabs>
          <w:tab w:val="left" w:pos="1798"/>
          <w:tab w:val="left" w:pos="1800"/>
        </w:tabs>
        <w:spacing w:line="360" w:lineRule="auto"/>
        <w:ind w:right="1316"/>
        <w:rPr>
          <w:sz w:val="20"/>
        </w:rPr>
      </w:pPr>
      <w:r>
        <w:rPr>
          <w:sz w:val="20"/>
        </w:rPr>
        <w:t>Working</w:t>
      </w:r>
      <w:r>
        <w:rPr>
          <w:spacing w:val="-4"/>
          <w:sz w:val="20"/>
        </w:rPr>
        <w:t xml:space="preserve"> </w:t>
      </w:r>
      <w:r>
        <w:rPr>
          <w:sz w:val="20"/>
        </w:rPr>
        <w:t>space</w:t>
      </w:r>
      <w:r>
        <w:rPr>
          <w:spacing w:val="-4"/>
          <w:sz w:val="20"/>
        </w:rPr>
        <w:t xml:space="preserve"> </w:t>
      </w:r>
      <w:r>
        <w:rPr>
          <w:sz w:val="20"/>
        </w:rPr>
        <w:t>and</w:t>
      </w:r>
      <w:r>
        <w:rPr>
          <w:spacing w:val="-4"/>
          <w:sz w:val="20"/>
        </w:rPr>
        <w:t xml:space="preserve"> </w:t>
      </w:r>
      <w:r>
        <w:rPr>
          <w:sz w:val="20"/>
        </w:rPr>
        <w:t>space</w:t>
      </w:r>
      <w:r>
        <w:rPr>
          <w:spacing w:val="-4"/>
          <w:sz w:val="20"/>
        </w:rPr>
        <w:t xml:space="preserve"> </w:t>
      </w:r>
      <w:r>
        <w:rPr>
          <w:sz w:val="20"/>
        </w:rPr>
        <w:t>available</w:t>
      </w:r>
      <w:r>
        <w:rPr>
          <w:spacing w:val="-4"/>
          <w:sz w:val="20"/>
        </w:rPr>
        <w:t xml:space="preserve"> </w:t>
      </w:r>
      <w:r>
        <w:rPr>
          <w:sz w:val="20"/>
        </w:rPr>
        <w:t>for</w:t>
      </w:r>
      <w:r>
        <w:rPr>
          <w:spacing w:val="-4"/>
          <w:sz w:val="20"/>
        </w:rPr>
        <w:t xml:space="preserve"> </w:t>
      </w:r>
      <w:r>
        <w:rPr>
          <w:sz w:val="20"/>
        </w:rPr>
        <w:t>storing</w:t>
      </w:r>
      <w:r>
        <w:rPr>
          <w:spacing w:val="-3"/>
          <w:sz w:val="20"/>
        </w:rPr>
        <w:t xml:space="preserve"> </w:t>
      </w:r>
      <w:r>
        <w:rPr>
          <w:sz w:val="20"/>
        </w:rPr>
        <w:t>materials</w:t>
      </w:r>
      <w:r>
        <w:rPr>
          <w:spacing w:val="-3"/>
          <w:sz w:val="20"/>
        </w:rPr>
        <w:t xml:space="preserve"> </w:t>
      </w:r>
      <w:r>
        <w:rPr>
          <w:sz w:val="20"/>
        </w:rPr>
        <w:t>shall</w:t>
      </w:r>
      <w:r>
        <w:rPr>
          <w:spacing w:val="-4"/>
          <w:sz w:val="20"/>
        </w:rPr>
        <w:t xml:space="preserve"> </w:t>
      </w:r>
      <w:r>
        <w:rPr>
          <w:sz w:val="20"/>
        </w:rPr>
        <w:t>be</w:t>
      </w:r>
      <w:r>
        <w:rPr>
          <w:spacing w:val="-3"/>
          <w:sz w:val="20"/>
        </w:rPr>
        <w:t xml:space="preserve"> </w:t>
      </w:r>
      <w:r>
        <w:rPr>
          <w:sz w:val="20"/>
        </w:rPr>
        <w:t>as determined by the COR.</w:t>
      </w:r>
    </w:p>
    <w:p w14:paraId="17EEB119" w14:textId="77777777" w:rsidR="00726659" w:rsidRDefault="000F0732">
      <w:pPr>
        <w:pStyle w:val="ListParagraph"/>
        <w:numPr>
          <w:ilvl w:val="2"/>
          <w:numId w:val="241"/>
        </w:numPr>
        <w:tabs>
          <w:tab w:val="left" w:pos="1798"/>
          <w:tab w:val="left" w:pos="1800"/>
        </w:tabs>
        <w:spacing w:line="360" w:lineRule="auto"/>
        <w:ind w:right="1436"/>
        <w:rPr>
          <w:sz w:val="20"/>
        </w:rPr>
      </w:pPr>
      <w:r>
        <w:rPr>
          <w:sz w:val="20"/>
        </w:rPr>
        <w:t>Workers</w:t>
      </w:r>
      <w:r>
        <w:rPr>
          <w:spacing w:val="-4"/>
          <w:sz w:val="20"/>
        </w:rPr>
        <w:t xml:space="preserve"> </w:t>
      </w:r>
      <w:r>
        <w:rPr>
          <w:sz w:val="20"/>
        </w:rPr>
        <w:t>are</w:t>
      </w:r>
      <w:r>
        <w:rPr>
          <w:spacing w:val="-4"/>
          <w:sz w:val="20"/>
        </w:rPr>
        <w:t xml:space="preserve"> </w:t>
      </w:r>
      <w:r>
        <w:rPr>
          <w:sz w:val="20"/>
        </w:rPr>
        <w:t>subject</w:t>
      </w:r>
      <w:r>
        <w:rPr>
          <w:spacing w:val="-4"/>
          <w:sz w:val="20"/>
        </w:rPr>
        <w:t xml:space="preserve"> </w:t>
      </w:r>
      <w:r>
        <w:rPr>
          <w:sz w:val="20"/>
        </w:rPr>
        <w:t>to</w:t>
      </w:r>
      <w:r>
        <w:rPr>
          <w:spacing w:val="-4"/>
          <w:sz w:val="20"/>
        </w:rPr>
        <w:t xml:space="preserve"> </w:t>
      </w:r>
      <w:r>
        <w:rPr>
          <w:sz w:val="20"/>
        </w:rPr>
        <w:t>rules</w:t>
      </w:r>
      <w:r>
        <w:rPr>
          <w:spacing w:val="-4"/>
          <w:sz w:val="20"/>
        </w:rPr>
        <w:t xml:space="preserve"> </w:t>
      </w:r>
      <w:r>
        <w:rPr>
          <w:sz w:val="20"/>
        </w:rPr>
        <w:t>of</w:t>
      </w:r>
      <w:r>
        <w:rPr>
          <w:spacing w:val="-4"/>
          <w:sz w:val="20"/>
        </w:rPr>
        <w:t xml:space="preserve"> </w:t>
      </w:r>
      <w:r>
        <w:rPr>
          <w:sz w:val="20"/>
        </w:rPr>
        <w:t>Medical</w:t>
      </w:r>
      <w:r>
        <w:rPr>
          <w:spacing w:val="-4"/>
          <w:sz w:val="20"/>
        </w:rPr>
        <w:t xml:space="preserve"> </w:t>
      </w:r>
      <w:r>
        <w:rPr>
          <w:sz w:val="20"/>
        </w:rPr>
        <w:t>Center</w:t>
      </w:r>
      <w:r>
        <w:rPr>
          <w:spacing w:val="-3"/>
          <w:sz w:val="20"/>
        </w:rPr>
        <w:t xml:space="preserve"> </w:t>
      </w:r>
      <w:r>
        <w:rPr>
          <w:sz w:val="20"/>
        </w:rPr>
        <w:t>applicable</w:t>
      </w:r>
      <w:r>
        <w:rPr>
          <w:spacing w:val="-4"/>
          <w:sz w:val="20"/>
        </w:rPr>
        <w:t xml:space="preserve"> </w:t>
      </w:r>
      <w:r>
        <w:rPr>
          <w:sz w:val="20"/>
        </w:rPr>
        <w:t>to</w:t>
      </w:r>
      <w:r>
        <w:rPr>
          <w:spacing w:val="-4"/>
          <w:sz w:val="20"/>
        </w:rPr>
        <w:t xml:space="preserve"> </w:t>
      </w:r>
      <w:r>
        <w:rPr>
          <w:sz w:val="20"/>
        </w:rPr>
        <w:t xml:space="preserve">their </w:t>
      </w:r>
      <w:r>
        <w:rPr>
          <w:spacing w:val="-2"/>
          <w:sz w:val="20"/>
        </w:rPr>
        <w:t>conduct.</w:t>
      </w:r>
    </w:p>
    <w:p w14:paraId="3B0CDCEE"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Execute work in such a manner as to interfere as little as possible with work being done by others. Keep roads clear of construction materials,</w:t>
      </w:r>
      <w:r>
        <w:rPr>
          <w:spacing w:val="-5"/>
          <w:sz w:val="20"/>
        </w:rPr>
        <w:t xml:space="preserve"> </w:t>
      </w:r>
      <w:r>
        <w:rPr>
          <w:sz w:val="20"/>
        </w:rPr>
        <w:t>debris,</w:t>
      </w:r>
      <w:r>
        <w:rPr>
          <w:spacing w:val="-5"/>
          <w:sz w:val="20"/>
        </w:rPr>
        <w:t xml:space="preserve"> </w:t>
      </w:r>
      <w:proofErr w:type="gramStart"/>
      <w:r>
        <w:rPr>
          <w:sz w:val="20"/>
        </w:rPr>
        <w:t>standing</w:t>
      </w:r>
      <w:r>
        <w:rPr>
          <w:spacing w:val="-5"/>
          <w:sz w:val="20"/>
        </w:rPr>
        <w:t xml:space="preserve"> </w:t>
      </w:r>
      <w:r>
        <w:rPr>
          <w:sz w:val="20"/>
        </w:rPr>
        <w:t>construction</w:t>
      </w:r>
      <w:r>
        <w:rPr>
          <w:spacing w:val="-5"/>
          <w:sz w:val="20"/>
        </w:rPr>
        <w:t xml:space="preserve"> </w:t>
      </w:r>
      <w:r>
        <w:rPr>
          <w:sz w:val="20"/>
        </w:rPr>
        <w:t>equipment</w:t>
      </w:r>
      <w:r>
        <w:rPr>
          <w:spacing w:val="-5"/>
          <w:sz w:val="20"/>
        </w:rPr>
        <w:t xml:space="preserve"> </w:t>
      </w:r>
      <w:r>
        <w:rPr>
          <w:sz w:val="20"/>
        </w:rPr>
        <w:t>and</w:t>
      </w:r>
      <w:r>
        <w:rPr>
          <w:spacing w:val="-4"/>
          <w:sz w:val="20"/>
        </w:rPr>
        <w:t xml:space="preserve"> </w:t>
      </w:r>
      <w:r>
        <w:rPr>
          <w:sz w:val="20"/>
        </w:rPr>
        <w:t>vehicles</w:t>
      </w:r>
      <w:r>
        <w:rPr>
          <w:spacing w:val="-5"/>
          <w:sz w:val="20"/>
        </w:rPr>
        <w:t xml:space="preserve"> </w:t>
      </w:r>
      <w:r>
        <w:rPr>
          <w:sz w:val="20"/>
        </w:rPr>
        <w:t>at</w:t>
      </w:r>
      <w:r>
        <w:rPr>
          <w:spacing w:val="-4"/>
          <w:sz w:val="20"/>
        </w:rPr>
        <w:t xml:space="preserve"> </w:t>
      </w:r>
      <w:r>
        <w:rPr>
          <w:sz w:val="20"/>
        </w:rPr>
        <w:t xml:space="preserve">all </w:t>
      </w:r>
      <w:r>
        <w:rPr>
          <w:spacing w:val="-2"/>
          <w:sz w:val="20"/>
        </w:rPr>
        <w:t>times</w:t>
      </w:r>
      <w:proofErr w:type="gramEnd"/>
      <w:r>
        <w:rPr>
          <w:spacing w:val="-2"/>
          <w:sz w:val="20"/>
        </w:rPr>
        <w:t>.</w:t>
      </w:r>
    </w:p>
    <w:p w14:paraId="77846FEC"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 xml:space="preserve">Execute work </w:t>
      </w:r>
      <w:proofErr w:type="gramStart"/>
      <w:r>
        <w:rPr>
          <w:sz w:val="20"/>
        </w:rPr>
        <w:t>so as to</w:t>
      </w:r>
      <w:proofErr w:type="gramEnd"/>
      <w:r>
        <w:rPr>
          <w:sz w:val="20"/>
        </w:rPr>
        <w:t xml:space="preserve"> interfere as little as possible with normal functioning of Medical Center as a whole, including operations of utility services, fire protection systems and any existing equipment, and with work being done by others. Use of equipment and tools that transmit vibrations and noises through the building structure, are not permitted in buildings that are occupied, during construction, jointly by</w:t>
      </w:r>
      <w:r>
        <w:rPr>
          <w:spacing w:val="-5"/>
          <w:sz w:val="20"/>
        </w:rPr>
        <w:t xml:space="preserve"> </w:t>
      </w:r>
      <w:r>
        <w:rPr>
          <w:sz w:val="20"/>
        </w:rPr>
        <w:t>patients</w:t>
      </w:r>
      <w:r>
        <w:rPr>
          <w:spacing w:val="-5"/>
          <w:sz w:val="20"/>
        </w:rPr>
        <w:t xml:space="preserve"> </w:t>
      </w:r>
      <w:r>
        <w:rPr>
          <w:sz w:val="20"/>
        </w:rPr>
        <w:t>or</w:t>
      </w:r>
      <w:r>
        <w:rPr>
          <w:spacing w:val="-4"/>
          <w:sz w:val="20"/>
        </w:rPr>
        <w:t xml:space="preserve"> </w:t>
      </w:r>
      <w:r>
        <w:rPr>
          <w:sz w:val="20"/>
        </w:rPr>
        <w:t>medical</w:t>
      </w:r>
      <w:r>
        <w:rPr>
          <w:spacing w:val="-5"/>
          <w:sz w:val="20"/>
        </w:rPr>
        <w:t xml:space="preserve"> </w:t>
      </w:r>
      <w:r>
        <w:rPr>
          <w:sz w:val="20"/>
        </w:rPr>
        <w:t>personnel,</w:t>
      </w:r>
      <w:r>
        <w:rPr>
          <w:spacing w:val="-5"/>
          <w:sz w:val="20"/>
        </w:rPr>
        <w:t xml:space="preserve"> </w:t>
      </w:r>
      <w:r>
        <w:rPr>
          <w:sz w:val="20"/>
        </w:rPr>
        <w:t>and</w:t>
      </w:r>
      <w:r>
        <w:rPr>
          <w:spacing w:val="-5"/>
          <w:sz w:val="20"/>
        </w:rPr>
        <w:t xml:space="preserve"> </w:t>
      </w:r>
      <w:r>
        <w:rPr>
          <w:sz w:val="20"/>
        </w:rPr>
        <w:t>Contractor's</w:t>
      </w:r>
      <w:r>
        <w:rPr>
          <w:spacing w:val="-5"/>
          <w:sz w:val="20"/>
        </w:rPr>
        <w:t xml:space="preserve"> </w:t>
      </w:r>
      <w:r>
        <w:rPr>
          <w:sz w:val="20"/>
        </w:rPr>
        <w:t>personnel,</w:t>
      </w:r>
      <w:r>
        <w:rPr>
          <w:spacing w:val="-5"/>
          <w:sz w:val="20"/>
        </w:rPr>
        <w:t xml:space="preserve"> </w:t>
      </w:r>
      <w:r>
        <w:rPr>
          <w:sz w:val="20"/>
        </w:rPr>
        <w:t>except</w:t>
      </w:r>
      <w:r>
        <w:rPr>
          <w:spacing w:val="-5"/>
          <w:sz w:val="20"/>
        </w:rPr>
        <w:t xml:space="preserve"> </w:t>
      </w:r>
      <w:r>
        <w:rPr>
          <w:sz w:val="20"/>
        </w:rPr>
        <w:t>as permitted by COR where required by limited working space.</w:t>
      </w:r>
    </w:p>
    <w:p w14:paraId="2EC6AC4B" w14:textId="77777777" w:rsidR="00726659" w:rsidRDefault="000F0732">
      <w:pPr>
        <w:pStyle w:val="ListParagraph"/>
        <w:numPr>
          <w:ilvl w:val="3"/>
          <w:numId w:val="241"/>
        </w:numPr>
        <w:tabs>
          <w:tab w:val="left" w:pos="2158"/>
        </w:tabs>
        <w:ind w:left="2158" w:hanging="358"/>
        <w:rPr>
          <w:sz w:val="20"/>
        </w:rPr>
      </w:pPr>
      <w:r>
        <w:rPr>
          <w:sz w:val="20"/>
        </w:rPr>
        <w:t>Do</w:t>
      </w:r>
      <w:r>
        <w:rPr>
          <w:spacing w:val="-7"/>
          <w:sz w:val="20"/>
        </w:rPr>
        <w:t xml:space="preserve"> </w:t>
      </w:r>
      <w:r>
        <w:rPr>
          <w:sz w:val="20"/>
        </w:rPr>
        <w:t>not</w:t>
      </w:r>
      <w:r>
        <w:rPr>
          <w:spacing w:val="-4"/>
          <w:sz w:val="20"/>
        </w:rPr>
        <w:t xml:space="preserve"> </w:t>
      </w:r>
      <w:r>
        <w:rPr>
          <w:sz w:val="20"/>
        </w:rPr>
        <w:t>store</w:t>
      </w:r>
      <w:r>
        <w:rPr>
          <w:spacing w:val="-5"/>
          <w:sz w:val="20"/>
        </w:rPr>
        <w:t xml:space="preserve"> </w:t>
      </w:r>
      <w:r>
        <w:rPr>
          <w:sz w:val="20"/>
        </w:rPr>
        <w:t>materials</w:t>
      </w:r>
      <w:r>
        <w:rPr>
          <w:spacing w:val="-5"/>
          <w:sz w:val="20"/>
        </w:rPr>
        <w:t xml:space="preserve"> </w:t>
      </w:r>
      <w:r>
        <w:rPr>
          <w:sz w:val="20"/>
        </w:rPr>
        <w:t>and</w:t>
      </w:r>
      <w:r>
        <w:rPr>
          <w:spacing w:val="-3"/>
          <w:sz w:val="20"/>
        </w:rPr>
        <w:t xml:space="preserve"> </w:t>
      </w:r>
      <w:r>
        <w:rPr>
          <w:sz w:val="20"/>
        </w:rPr>
        <w:t>equipment</w:t>
      </w:r>
      <w:r>
        <w:rPr>
          <w:spacing w:val="-4"/>
          <w:sz w:val="20"/>
        </w:rPr>
        <w:t xml:space="preserve"> </w:t>
      </w:r>
      <w:r>
        <w:rPr>
          <w:sz w:val="20"/>
        </w:rPr>
        <w:t>in</w:t>
      </w:r>
      <w:r>
        <w:rPr>
          <w:spacing w:val="-5"/>
          <w:sz w:val="20"/>
        </w:rPr>
        <w:t xml:space="preserve"> </w:t>
      </w:r>
      <w:r>
        <w:rPr>
          <w:sz w:val="20"/>
        </w:rPr>
        <w:t>other</w:t>
      </w:r>
      <w:r>
        <w:rPr>
          <w:spacing w:val="-4"/>
          <w:sz w:val="20"/>
        </w:rPr>
        <w:t xml:space="preserve"> </w:t>
      </w:r>
      <w:r>
        <w:rPr>
          <w:sz w:val="20"/>
        </w:rPr>
        <w:t>than</w:t>
      </w:r>
      <w:r>
        <w:rPr>
          <w:spacing w:val="-5"/>
          <w:sz w:val="20"/>
        </w:rPr>
        <w:t xml:space="preserve"> </w:t>
      </w:r>
      <w:r>
        <w:rPr>
          <w:sz w:val="20"/>
        </w:rPr>
        <w:t>assigned</w:t>
      </w:r>
      <w:r>
        <w:rPr>
          <w:spacing w:val="-4"/>
          <w:sz w:val="20"/>
        </w:rPr>
        <w:t xml:space="preserve"> </w:t>
      </w:r>
      <w:r>
        <w:rPr>
          <w:spacing w:val="-2"/>
          <w:sz w:val="20"/>
        </w:rPr>
        <w:t>areas.</w:t>
      </w:r>
    </w:p>
    <w:p w14:paraId="16CC80F5" w14:textId="77777777" w:rsidR="00726659" w:rsidRDefault="000F0732">
      <w:pPr>
        <w:pStyle w:val="ListParagraph"/>
        <w:numPr>
          <w:ilvl w:val="3"/>
          <w:numId w:val="241"/>
        </w:numPr>
        <w:tabs>
          <w:tab w:val="left" w:pos="2158"/>
          <w:tab w:val="left" w:pos="2160"/>
        </w:tabs>
        <w:spacing w:before="113" w:line="360" w:lineRule="auto"/>
        <w:ind w:right="836"/>
        <w:rPr>
          <w:sz w:val="20"/>
        </w:rPr>
      </w:pPr>
      <w:r>
        <w:rPr>
          <w:sz w:val="20"/>
        </w:rPr>
        <w:t xml:space="preserve">Schedule delivery of materials and equipment to immediate </w:t>
      </w:r>
      <w:proofErr w:type="gramStart"/>
      <w:r>
        <w:rPr>
          <w:sz w:val="20"/>
        </w:rPr>
        <w:t>construction working</w:t>
      </w:r>
      <w:proofErr w:type="gramEnd"/>
      <w:r>
        <w:rPr>
          <w:sz w:val="20"/>
        </w:rPr>
        <w:t xml:space="preserve"> areas within buildings in use by Department of Veterans</w:t>
      </w:r>
      <w:r>
        <w:rPr>
          <w:spacing w:val="-5"/>
          <w:sz w:val="20"/>
        </w:rPr>
        <w:t xml:space="preserve"> </w:t>
      </w:r>
      <w:r>
        <w:rPr>
          <w:sz w:val="20"/>
        </w:rPr>
        <w:t>Affairs</w:t>
      </w:r>
      <w:r>
        <w:rPr>
          <w:spacing w:val="-4"/>
          <w:sz w:val="20"/>
        </w:rPr>
        <w:t xml:space="preserve"> </w:t>
      </w:r>
      <w:r>
        <w:rPr>
          <w:sz w:val="20"/>
        </w:rPr>
        <w:t>in</w:t>
      </w:r>
      <w:r>
        <w:rPr>
          <w:spacing w:val="-5"/>
          <w:sz w:val="20"/>
        </w:rPr>
        <w:t xml:space="preserve"> </w:t>
      </w:r>
      <w:r>
        <w:rPr>
          <w:sz w:val="20"/>
        </w:rPr>
        <w:t>quantities</w:t>
      </w:r>
      <w:r>
        <w:rPr>
          <w:spacing w:val="-5"/>
          <w:sz w:val="20"/>
        </w:rPr>
        <w:t xml:space="preserve"> </w:t>
      </w:r>
      <w:r>
        <w:rPr>
          <w:sz w:val="20"/>
        </w:rPr>
        <w:t>sufficient</w:t>
      </w:r>
      <w:r>
        <w:rPr>
          <w:spacing w:val="-5"/>
          <w:sz w:val="20"/>
        </w:rPr>
        <w:t xml:space="preserve"> </w:t>
      </w:r>
      <w:r>
        <w:rPr>
          <w:sz w:val="20"/>
        </w:rPr>
        <w:t>for</w:t>
      </w:r>
      <w:r>
        <w:rPr>
          <w:spacing w:val="-4"/>
          <w:sz w:val="20"/>
        </w:rPr>
        <w:t xml:space="preserve"> </w:t>
      </w:r>
      <w:r>
        <w:rPr>
          <w:sz w:val="20"/>
        </w:rPr>
        <w:t>not</w:t>
      </w:r>
      <w:r>
        <w:rPr>
          <w:spacing w:val="-5"/>
          <w:sz w:val="20"/>
        </w:rPr>
        <w:t xml:space="preserve"> </w:t>
      </w:r>
      <w:r>
        <w:rPr>
          <w:sz w:val="20"/>
        </w:rPr>
        <w:t>more</w:t>
      </w:r>
      <w:r>
        <w:rPr>
          <w:spacing w:val="-4"/>
          <w:sz w:val="20"/>
        </w:rPr>
        <w:t xml:space="preserve"> </w:t>
      </w:r>
      <w:r>
        <w:rPr>
          <w:sz w:val="20"/>
        </w:rPr>
        <w:t>than</w:t>
      </w:r>
      <w:r>
        <w:rPr>
          <w:spacing w:val="-5"/>
          <w:sz w:val="20"/>
        </w:rPr>
        <w:t xml:space="preserve"> </w:t>
      </w:r>
      <w:r>
        <w:rPr>
          <w:sz w:val="20"/>
        </w:rPr>
        <w:t>two</w:t>
      </w:r>
      <w:r>
        <w:rPr>
          <w:spacing w:val="-5"/>
          <w:sz w:val="20"/>
        </w:rPr>
        <w:t xml:space="preserve"> </w:t>
      </w:r>
      <w:proofErr w:type="gramStart"/>
      <w:r>
        <w:rPr>
          <w:sz w:val="20"/>
        </w:rPr>
        <w:t>work days</w:t>
      </w:r>
      <w:proofErr w:type="gramEnd"/>
      <w:r>
        <w:rPr>
          <w:sz w:val="20"/>
        </w:rPr>
        <w:t>. Provide unobstructed access to Medical Center areas required to remain in operation.</w:t>
      </w:r>
    </w:p>
    <w:p w14:paraId="3E7BE3F6"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Where access by Medical Center personnel to vacated portions of buildings is not required, storage of Contractor's materials and equipment</w:t>
      </w:r>
      <w:r>
        <w:rPr>
          <w:spacing w:val="-5"/>
          <w:sz w:val="20"/>
        </w:rPr>
        <w:t xml:space="preserve"> </w:t>
      </w:r>
      <w:r>
        <w:rPr>
          <w:sz w:val="20"/>
        </w:rPr>
        <w:t>will</w:t>
      </w:r>
      <w:r>
        <w:rPr>
          <w:spacing w:val="-4"/>
          <w:sz w:val="20"/>
        </w:rPr>
        <w:t xml:space="preserve"> </w:t>
      </w:r>
      <w:r>
        <w:rPr>
          <w:sz w:val="20"/>
        </w:rPr>
        <w:t>be</w:t>
      </w:r>
      <w:r>
        <w:rPr>
          <w:spacing w:val="-5"/>
          <w:sz w:val="20"/>
        </w:rPr>
        <w:t xml:space="preserve"> </w:t>
      </w:r>
      <w:r>
        <w:rPr>
          <w:sz w:val="20"/>
        </w:rPr>
        <w:t>permitted</w:t>
      </w:r>
      <w:r>
        <w:rPr>
          <w:spacing w:val="-5"/>
          <w:sz w:val="20"/>
        </w:rPr>
        <w:t xml:space="preserve"> </w:t>
      </w:r>
      <w:r>
        <w:rPr>
          <w:sz w:val="20"/>
        </w:rPr>
        <w:t>subject</w:t>
      </w:r>
      <w:r>
        <w:rPr>
          <w:spacing w:val="-4"/>
          <w:sz w:val="20"/>
        </w:rPr>
        <w:t xml:space="preserve"> </w:t>
      </w:r>
      <w:r>
        <w:rPr>
          <w:sz w:val="20"/>
        </w:rPr>
        <w:t>to</w:t>
      </w:r>
      <w:r>
        <w:rPr>
          <w:spacing w:val="-5"/>
          <w:sz w:val="20"/>
        </w:rPr>
        <w:t xml:space="preserve"> </w:t>
      </w:r>
      <w:r>
        <w:rPr>
          <w:sz w:val="20"/>
        </w:rPr>
        <w:t>fire</w:t>
      </w:r>
      <w:r>
        <w:rPr>
          <w:spacing w:val="-5"/>
          <w:sz w:val="20"/>
        </w:rPr>
        <w:t xml:space="preserve"> </w:t>
      </w:r>
      <w:r>
        <w:rPr>
          <w:sz w:val="20"/>
        </w:rPr>
        <w:t>and</w:t>
      </w:r>
      <w:r>
        <w:rPr>
          <w:spacing w:val="-5"/>
          <w:sz w:val="20"/>
        </w:rPr>
        <w:t xml:space="preserve"> </w:t>
      </w:r>
      <w:r>
        <w:rPr>
          <w:sz w:val="20"/>
        </w:rPr>
        <w:t>safety</w:t>
      </w:r>
      <w:r>
        <w:rPr>
          <w:spacing w:val="-4"/>
          <w:sz w:val="20"/>
        </w:rPr>
        <w:t xml:space="preserve"> </w:t>
      </w:r>
      <w:r>
        <w:rPr>
          <w:sz w:val="20"/>
        </w:rPr>
        <w:t>requirements.</w:t>
      </w:r>
    </w:p>
    <w:p w14:paraId="31E52D9C"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Utilities Services: Where necessary to cut existing pipes, electrical wires, conduits, cables, etc., of utility services, or of fire protection systems or communications systems (except telephone), they shall</w:t>
      </w:r>
      <w:r>
        <w:rPr>
          <w:spacing w:val="-3"/>
          <w:sz w:val="20"/>
        </w:rPr>
        <w:t xml:space="preserve"> </w:t>
      </w:r>
      <w:r>
        <w:rPr>
          <w:sz w:val="20"/>
        </w:rPr>
        <w:t>be</w:t>
      </w:r>
      <w:r>
        <w:rPr>
          <w:spacing w:val="-4"/>
          <w:sz w:val="20"/>
        </w:rPr>
        <w:t xml:space="preserve"> </w:t>
      </w:r>
      <w:r>
        <w:rPr>
          <w:sz w:val="20"/>
        </w:rPr>
        <w:t>cut</w:t>
      </w:r>
      <w:r>
        <w:rPr>
          <w:spacing w:val="-4"/>
          <w:sz w:val="20"/>
        </w:rPr>
        <w:t xml:space="preserve"> </w:t>
      </w:r>
      <w:r>
        <w:rPr>
          <w:sz w:val="20"/>
        </w:rPr>
        <w:t>and</w:t>
      </w:r>
      <w:r>
        <w:rPr>
          <w:spacing w:val="-3"/>
          <w:sz w:val="20"/>
        </w:rPr>
        <w:t xml:space="preserve"> </w:t>
      </w:r>
      <w:r>
        <w:rPr>
          <w:sz w:val="20"/>
        </w:rPr>
        <w:t>capped</w:t>
      </w:r>
      <w:r>
        <w:rPr>
          <w:spacing w:val="-4"/>
          <w:sz w:val="20"/>
        </w:rPr>
        <w:t xml:space="preserve"> </w:t>
      </w:r>
      <w:r>
        <w:rPr>
          <w:sz w:val="20"/>
        </w:rPr>
        <w:t>at</w:t>
      </w:r>
      <w:r>
        <w:rPr>
          <w:spacing w:val="-3"/>
          <w:sz w:val="20"/>
        </w:rPr>
        <w:t xml:space="preserve"> </w:t>
      </w:r>
      <w:r>
        <w:rPr>
          <w:sz w:val="20"/>
        </w:rPr>
        <w:t>suitable</w:t>
      </w:r>
      <w:r>
        <w:rPr>
          <w:spacing w:val="-3"/>
          <w:sz w:val="20"/>
        </w:rPr>
        <w:t xml:space="preserve"> </w:t>
      </w:r>
      <w:r>
        <w:rPr>
          <w:sz w:val="20"/>
        </w:rPr>
        <w:t>places</w:t>
      </w:r>
      <w:r>
        <w:rPr>
          <w:spacing w:val="-4"/>
          <w:sz w:val="20"/>
        </w:rPr>
        <w:t xml:space="preserve"> </w:t>
      </w:r>
      <w:r>
        <w:rPr>
          <w:sz w:val="20"/>
        </w:rPr>
        <w:t>where</w:t>
      </w:r>
      <w:r>
        <w:rPr>
          <w:spacing w:val="-4"/>
          <w:sz w:val="20"/>
        </w:rPr>
        <w:t xml:space="preserve"> </w:t>
      </w:r>
      <w:r>
        <w:rPr>
          <w:sz w:val="20"/>
        </w:rPr>
        <w:t>shown;</w:t>
      </w:r>
      <w:r>
        <w:rPr>
          <w:spacing w:val="-3"/>
          <w:sz w:val="20"/>
        </w:rPr>
        <w:t xml:space="preserve"> </w:t>
      </w:r>
      <w:r>
        <w:rPr>
          <w:sz w:val="20"/>
        </w:rPr>
        <w:t>or,</w:t>
      </w:r>
      <w:r>
        <w:rPr>
          <w:spacing w:val="-4"/>
          <w:sz w:val="20"/>
        </w:rPr>
        <w:t xml:space="preserve"> </w:t>
      </w:r>
      <w:r>
        <w:rPr>
          <w:sz w:val="20"/>
        </w:rPr>
        <w:t>in</w:t>
      </w:r>
      <w:r>
        <w:rPr>
          <w:spacing w:val="-4"/>
          <w:sz w:val="20"/>
        </w:rPr>
        <w:t xml:space="preserve"> </w:t>
      </w:r>
      <w:r>
        <w:rPr>
          <w:sz w:val="20"/>
        </w:rPr>
        <w:t>absence of such indication, where directed by COR. All such actions shall be coordinated with the COR or Utility Company involved:</w:t>
      </w:r>
    </w:p>
    <w:p w14:paraId="401379F6"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463AA65D" w14:textId="77777777" w:rsidR="00726659" w:rsidRDefault="00726659">
      <w:pPr>
        <w:pStyle w:val="BodyText"/>
        <w:spacing w:before="45"/>
        <w:ind w:left="0" w:firstLine="0"/>
      </w:pPr>
    </w:p>
    <w:p w14:paraId="530D0903"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 xml:space="preserve">Whenever it is required that a connection fee be paid to a public utility provider for new permanent </w:t>
      </w:r>
      <w:proofErr w:type="gramStart"/>
      <w:r>
        <w:rPr>
          <w:sz w:val="20"/>
        </w:rPr>
        <w:t>service</w:t>
      </w:r>
      <w:proofErr w:type="gramEnd"/>
      <w:r>
        <w:rPr>
          <w:sz w:val="20"/>
        </w:rPr>
        <w:t xml:space="preserve"> </w:t>
      </w:r>
      <w:proofErr w:type="gramStart"/>
      <w:r>
        <w:rPr>
          <w:sz w:val="20"/>
        </w:rPr>
        <w:t>to</w:t>
      </w:r>
      <w:proofErr w:type="gramEnd"/>
      <w:r>
        <w:rPr>
          <w:sz w:val="20"/>
        </w:rPr>
        <w:t xml:space="preserve"> the construction project,</w:t>
      </w:r>
      <w:r>
        <w:rPr>
          <w:spacing w:val="-4"/>
          <w:sz w:val="20"/>
        </w:rPr>
        <w:t xml:space="preserve"> </w:t>
      </w:r>
      <w:r>
        <w:rPr>
          <w:sz w:val="20"/>
        </w:rPr>
        <w:t>for</w:t>
      </w:r>
      <w:r>
        <w:rPr>
          <w:spacing w:val="-4"/>
          <w:sz w:val="20"/>
        </w:rPr>
        <w:t xml:space="preserve"> </w:t>
      </w:r>
      <w:r>
        <w:rPr>
          <w:sz w:val="20"/>
        </w:rPr>
        <w:t>such</w:t>
      </w:r>
      <w:r>
        <w:rPr>
          <w:spacing w:val="-4"/>
          <w:sz w:val="20"/>
        </w:rPr>
        <w:t xml:space="preserve"> </w:t>
      </w:r>
      <w:r>
        <w:rPr>
          <w:sz w:val="20"/>
        </w:rPr>
        <w:t>items</w:t>
      </w:r>
      <w:r>
        <w:rPr>
          <w:spacing w:val="-4"/>
          <w:sz w:val="20"/>
        </w:rPr>
        <w:t xml:space="preserve"> </w:t>
      </w:r>
      <w:r>
        <w:rPr>
          <w:sz w:val="20"/>
        </w:rPr>
        <w:t>as</w:t>
      </w:r>
      <w:r>
        <w:rPr>
          <w:spacing w:val="-3"/>
          <w:sz w:val="20"/>
        </w:rPr>
        <w:t xml:space="preserve"> </w:t>
      </w:r>
      <w:r>
        <w:rPr>
          <w:sz w:val="20"/>
        </w:rPr>
        <w:t>water,</w:t>
      </w:r>
      <w:r>
        <w:rPr>
          <w:spacing w:val="-4"/>
          <w:sz w:val="20"/>
        </w:rPr>
        <w:t xml:space="preserve"> </w:t>
      </w:r>
      <w:r>
        <w:rPr>
          <w:sz w:val="20"/>
        </w:rPr>
        <w:t>sewer,</w:t>
      </w:r>
      <w:r>
        <w:rPr>
          <w:spacing w:val="-4"/>
          <w:sz w:val="20"/>
        </w:rPr>
        <w:t xml:space="preserve"> </w:t>
      </w:r>
      <w:r>
        <w:rPr>
          <w:sz w:val="20"/>
        </w:rPr>
        <w:t>electricity,</w:t>
      </w:r>
      <w:r>
        <w:rPr>
          <w:spacing w:val="-4"/>
          <w:sz w:val="20"/>
        </w:rPr>
        <w:t xml:space="preserve"> </w:t>
      </w:r>
      <w:r>
        <w:rPr>
          <w:sz w:val="20"/>
        </w:rPr>
        <w:t>gas</w:t>
      </w:r>
      <w:r>
        <w:rPr>
          <w:spacing w:val="-4"/>
          <w:sz w:val="20"/>
        </w:rPr>
        <w:t xml:space="preserve"> </w:t>
      </w:r>
      <w:r>
        <w:rPr>
          <w:sz w:val="20"/>
        </w:rPr>
        <w:t>or</w:t>
      </w:r>
      <w:r>
        <w:rPr>
          <w:spacing w:val="-4"/>
          <w:sz w:val="20"/>
        </w:rPr>
        <w:t xml:space="preserve"> </w:t>
      </w:r>
      <w:r>
        <w:rPr>
          <w:sz w:val="20"/>
        </w:rPr>
        <w:t>steam, payment of such fee shall be the responsibility of the Government and not the Contractor.</w:t>
      </w:r>
    </w:p>
    <w:p w14:paraId="361FA004" w14:textId="77777777" w:rsidR="00726659" w:rsidRDefault="000F0732">
      <w:pPr>
        <w:pStyle w:val="ListParagraph"/>
        <w:numPr>
          <w:ilvl w:val="2"/>
          <w:numId w:val="241"/>
        </w:numPr>
        <w:tabs>
          <w:tab w:val="left" w:pos="1798"/>
        </w:tabs>
        <w:ind w:left="1798" w:hanging="358"/>
        <w:rPr>
          <w:sz w:val="20"/>
        </w:rPr>
      </w:pPr>
      <w:r>
        <w:rPr>
          <w:spacing w:val="-2"/>
          <w:sz w:val="20"/>
        </w:rPr>
        <w:t>Phasing:</w:t>
      </w:r>
    </w:p>
    <w:p w14:paraId="764A90D1" w14:textId="77777777" w:rsidR="00726659" w:rsidRDefault="000F0732">
      <w:pPr>
        <w:pStyle w:val="ListParagraph"/>
        <w:numPr>
          <w:ilvl w:val="3"/>
          <w:numId w:val="241"/>
        </w:numPr>
        <w:tabs>
          <w:tab w:val="left" w:pos="2068"/>
          <w:tab w:val="left" w:pos="2070"/>
        </w:tabs>
        <w:spacing w:before="113" w:line="360" w:lineRule="auto"/>
        <w:ind w:left="2070" w:right="806"/>
        <w:rPr>
          <w:sz w:val="20"/>
        </w:rPr>
      </w:pPr>
      <w:r>
        <w:rPr>
          <w:sz w:val="20"/>
        </w:rPr>
        <w:t>The Medical Center must maintain its operation 24 hours a day 7 days a week. Therefore, any interruption in service must be scheduled and coordinated</w:t>
      </w:r>
      <w:r>
        <w:rPr>
          <w:spacing w:val="-4"/>
          <w:sz w:val="20"/>
        </w:rPr>
        <w:t xml:space="preserve"> </w:t>
      </w:r>
      <w:r>
        <w:rPr>
          <w:sz w:val="20"/>
        </w:rPr>
        <w:t>with</w:t>
      </w:r>
      <w:r>
        <w:rPr>
          <w:spacing w:val="-3"/>
          <w:sz w:val="20"/>
        </w:rPr>
        <w:t xml:space="preserve"> </w:t>
      </w:r>
      <w:r>
        <w:rPr>
          <w:sz w:val="20"/>
        </w:rPr>
        <w:t>the</w:t>
      </w:r>
      <w:r>
        <w:rPr>
          <w:spacing w:val="-4"/>
          <w:sz w:val="20"/>
        </w:rPr>
        <w:t xml:space="preserve"> </w:t>
      </w:r>
      <w:r>
        <w:rPr>
          <w:sz w:val="20"/>
        </w:rPr>
        <w:t>COR</w:t>
      </w:r>
      <w:r>
        <w:rPr>
          <w:spacing w:val="-3"/>
          <w:sz w:val="20"/>
        </w:rPr>
        <w:t xml:space="preserve"> </w:t>
      </w:r>
      <w:r>
        <w:rPr>
          <w:sz w:val="20"/>
        </w:rPr>
        <w:t>to</w:t>
      </w:r>
      <w:r>
        <w:rPr>
          <w:spacing w:val="-4"/>
          <w:sz w:val="20"/>
        </w:rPr>
        <w:t xml:space="preserve"> </w:t>
      </w:r>
      <w:r>
        <w:rPr>
          <w:sz w:val="20"/>
        </w:rPr>
        <w:t>ensure</w:t>
      </w:r>
      <w:r>
        <w:rPr>
          <w:spacing w:val="-3"/>
          <w:sz w:val="20"/>
        </w:rPr>
        <w:t xml:space="preserve"> </w:t>
      </w:r>
      <w:r>
        <w:rPr>
          <w:sz w:val="20"/>
        </w:rPr>
        <w:t>that</w:t>
      </w:r>
      <w:r>
        <w:rPr>
          <w:spacing w:val="-4"/>
          <w:sz w:val="20"/>
        </w:rPr>
        <w:t xml:space="preserve"> </w:t>
      </w:r>
      <w:r>
        <w:rPr>
          <w:sz w:val="20"/>
        </w:rPr>
        <w:t>no</w:t>
      </w:r>
      <w:r>
        <w:rPr>
          <w:spacing w:val="-4"/>
          <w:sz w:val="20"/>
        </w:rPr>
        <w:t xml:space="preserve"> </w:t>
      </w:r>
      <w:r>
        <w:rPr>
          <w:sz w:val="20"/>
        </w:rPr>
        <w:t>lapses</w:t>
      </w:r>
      <w:r>
        <w:rPr>
          <w:spacing w:val="-4"/>
          <w:sz w:val="20"/>
        </w:rPr>
        <w:t xml:space="preserve"> </w:t>
      </w:r>
      <w:r>
        <w:rPr>
          <w:sz w:val="20"/>
        </w:rPr>
        <w:t>in</w:t>
      </w:r>
      <w:r>
        <w:rPr>
          <w:spacing w:val="-4"/>
          <w:sz w:val="20"/>
        </w:rPr>
        <w:t xml:space="preserve"> </w:t>
      </w:r>
      <w:r>
        <w:rPr>
          <w:sz w:val="20"/>
        </w:rPr>
        <w:t>operation</w:t>
      </w:r>
      <w:r>
        <w:rPr>
          <w:spacing w:val="-4"/>
          <w:sz w:val="20"/>
        </w:rPr>
        <w:t xml:space="preserve"> </w:t>
      </w:r>
      <w:r>
        <w:rPr>
          <w:sz w:val="20"/>
        </w:rPr>
        <w:t>occur. It is the CONTRACTOR'S responsibility to develop a work plan and schedule detailing, at a minimum, the procedures to be employed, the equipment and materials to be used, the interim life safety measure to be used during the work, and a schedule defining the duration of the work with milestone subtasks. The work to be outlined shall include, but not be limited to:</w:t>
      </w:r>
    </w:p>
    <w:p w14:paraId="25A29A30" w14:textId="31C31E09" w:rsidR="00726659" w:rsidRPr="003B17BC" w:rsidRDefault="000F0732">
      <w:pPr>
        <w:pStyle w:val="ListParagraph"/>
        <w:numPr>
          <w:ilvl w:val="3"/>
          <w:numId w:val="241"/>
        </w:numPr>
        <w:tabs>
          <w:tab w:val="left" w:pos="2158"/>
          <w:tab w:val="left" w:pos="2160"/>
        </w:tabs>
        <w:spacing w:line="360" w:lineRule="auto"/>
        <w:ind w:right="836"/>
        <w:rPr>
          <w:sz w:val="20"/>
        </w:rPr>
      </w:pPr>
      <w:r w:rsidRPr="003B17BC">
        <w:rPr>
          <w:sz w:val="20"/>
        </w:rPr>
        <w:t xml:space="preserve">To ensure such executions, Contractor shall furnish the COR with a </w:t>
      </w:r>
      <w:r w:rsidR="00E20A4E" w:rsidRPr="003B17BC">
        <w:rPr>
          <w:sz w:val="20"/>
        </w:rPr>
        <w:t>schedule (</w:t>
      </w:r>
      <w:r w:rsidR="00F51E66" w:rsidRPr="003B17BC">
        <w:rPr>
          <w:sz w:val="20"/>
        </w:rPr>
        <w:t xml:space="preserve">3 </w:t>
      </w:r>
      <w:proofErr w:type="gramStart"/>
      <w:r w:rsidR="00F51E66" w:rsidRPr="003B17BC">
        <w:rPr>
          <w:sz w:val="20"/>
        </w:rPr>
        <w:t>week</w:t>
      </w:r>
      <w:proofErr w:type="gramEnd"/>
      <w:r w:rsidR="00F51E66" w:rsidRPr="003B17BC">
        <w:rPr>
          <w:sz w:val="20"/>
        </w:rPr>
        <w:t xml:space="preserve"> </w:t>
      </w:r>
      <w:proofErr w:type="gramStart"/>
      <w:r w:rsidR="003B17BC" w:rsidRPr="003B17BC">
        <w:rPr>
          <w:sz w:val="20"/>
        </w:rPr>
        <w:t>lookahead</w:t>
      </w:r>
      <w:proofErr w:type="gramEnd"/>
      <w:r w:rsidR="003B17BC" w:rsidRPr="003B17BC">
        <w:rPr>
          <w:sz w:val="20"/>
        </w:rPr>
        <w:t>) of</w:t>
      </w:r>
      <w:r w:rsidRPr="003B17BC">
        <w:rPr>
          <w:sz w:val="20"/>
        </w:rPr>
        <w:t xml:space="preserve"> approximate phasing dates on which the Contractor intends to accomplish work in each specific area of site, building or</w:t>
      </w:r>
      <w:r w:rsidRPr="003B17BC">
        <w:rPr>
          <w:spacing w:val="-4"/>
          <w:sz w:val="20"/>
        </w:rPr>
        <w:t xml:space="preserve"> </w:t>
      </w:r>
      <w:r w:rsidRPr="003B17BC">
        <w:rPr>
          <w:sz w:val="20"/>
        </w:rPr>
        <w:t>portion</w:t>
      </w:r>
      <w:r w:rsidRPr="003B17BC">
        <w:rPr>
          <w:spacing w:val="-4"/>
          <w:sz w:val="20"/>
        </w:rPr>
        <w:t xml:space="preserve"> </w:t>
      </w:r>
      <w:r w:rsidRPr="003B17BC">
        <w:rPr>
          <w:sz w:val="20"/>
        </w:rPr>
        <w:t>thereof.</w:t>
      </w:r>
      <w:r w:rsidRPr="003B17BC">
        <w:rPr>
          <w:spacing w:val="-4"/>
          <w:sz w:val="20"/>
        </w:rPr>
        <w:t xml:space="preserve"> </w:t>
      </w:r>
      <w:r w:rsidRPr="003B17BC">
        <w:rPr>
          <w:sz w:val="20"/>
        </w:rPr>
        <w:t>In</w:t>
      </w:r>
      <w:r w:rsidRPr="003B17BC">
        <w:rPr>
          <w:spacing w:val="-4"/>
          <w:sz w:val="20"/>
        </w:rPr>
        <w:t xml:space="preserve"> </w:t>
      </w:r>
      <w:r w:rsidRPr="003B17BC">
        <w:rPr>
          <w:sz w:val="20"/>
        </w:rPr>
        <w:t>addition,</w:t>
      </w:r>
      <w:r w:rsidRPr="003B17BC">
        <w:rPr>
          <w:spacing w:val="-4"/>
          <w:sz w:val="20"/>
        </w:rPr>
        <w:t xml:space="preserve"> </w:t>
      </w:r>
      <w:r w:rsidRPr="003B17BC">
        <w:rPr>
          <w:sz w:val="20"/>
        </w:rPr>
        <w:t>Contractor</w:t>
      </w:r>
      <w:r w:rsidRPr="003B17BC">
        <w:rPr>
          <w:spacing w:val="-4"/>
          <w:sz w:val="20"/>
        </w:rPr>
        <w:t xml:space="preserve"> </w:t>
      </w:r>
      <w:r w:rsidRPr="003B17BC">
        <w:rPr>
          <w:sz w:val="20"/>
        </w:rPr>
        <w:t>shall</w:t>
      </w:r>
      <w:r w:rsidRPr="003B17BC">
        <w:rPr>
          <w:spacing w:val="-4"/>
          <w:sz w:val="20"/>
        </w:rPr>
        <w:t xml:space="preserve"> </w:t>
      </w:r>
      <w:r w:rsidRPr="003B17BC">
        <w:rPr>
          <w:sz w:val="20"/>
        </w:rPr>
        <w:t>notify</w:t>
      </w:r>
      <w:r w:rsidRPr="003B17BC">
        <w:rPr>
          <w:spacing w:val="-3"/>
          <w:sz w:val="20"/>
        </w:rPr>
        <w:t xml:space="preserve"> </w:t>
      </w:r>
      <w:r w:rsidRPr="003B17BC">
        <w:rPr>
          <w:sz w:val="20"/>
        </w:rPr>
        <w:t>the</w:t>
      </w:r>
      <w:r w:rsidRPr="003B17BC">
        <w:rPr>
          <w:spacing w:val="-4"/>
          <w:sz w:val="20"/>
        </w:rPr>
        <w:t xml:space="preserve"> </w:t>
      </w:r>
      <w:r w:rsidRPr="003B17BC">
        <w:rPr>
          <w:sz w:val="20"/>
        </w:rPr>
        <w:t>COR</w:t>
      </w:r>
      <w:r w:rsidRPr="003B17BC">
        <w:rPr>
          <w:spacing w:val="-3"/>
          <w:sz w:val="20"/>
        </w:rPr>
        <w:t xml:space="preserve"> </w:t>
      </w:r>
      <w:r w:rsidRPr="003B17BC">
        <w:rPr>
          <w:sz w:val="20"/>
        </w:rPr>
        <w:t>two weeks in advance of the proposed date of starting work in each specific area of site, building or portion thereof. Arrange such phasing</w:t>
      </w:r>
      <w:r w:rsidRPr="003B17BC">
        <w:rPr>
          <w:spacing w:val="80"/>
          <w:sz w:val="20"/>
        </w:rPr>
        <w:t xml:space="preserve"> </w:t>
      </w:r>
      <w:r w:rsidRPr="003B17BC">
        <w:rPr>
          <w:sz w:val="20"/>
        </w:rPr>
        <w:t>dates to ensure accomplishment of this work in successive phases mutually agreeable to COR</w:t>
      </w:r>
      <w:r w:rsidRPr="003B17BC">
        <w:rPr>
          <w:spacing w:val="80"/>
          <w:sz w:val="20"/>
        </w:rPr>
        <w:t xml:space="preserve"> </w:t>
      </w:r>
      <w:r w:rsidRPr="003B17BC">
        <w:rPr>
          <w:sz w:val="20"/>
        </w:rPr>
        <w:t>and Contractor, as follows:</w:t>
      </w:r>
    </w:p>
    <w:p w14:paraId="6A01EB71" w14:textId="77777777" w:rsidR="00726659" w:rsidRDefault="00726659">
      <w:pPr>
        <w:pStyle w:val="BodyText"/>
        <w:ind w:left="0" w:firstLine="0"/>
      </w:pPr>
    </w:p>
    <w:p w14:paraId="66B23D3E" w14:textId="77777777" w:rsidR="00726659" w:rsidRDefault="000F0732">
      <w:pPr>
        <w:pStyle w:val="ListParagraph"/>
        <w:numPr>
          <w:ilvl w:val="2"/>
          <w:numId w:val="241"/>
        </w:numPr>
        <w:tabs>
          <w:tab w:val="left" w:pos="1798"/>
          <w:tab w:val="left" w:pos="1800"/>
        </w:tabs>
        <w:spacing w:line="360" w:lineRule="auto"/>
        <w:ind w:right="1052"/>
        <w:rPr>
          <w:sz w:val="20"/>
        </w:rPr>
      </w:pPr>
      <w:r>
        <w:rPr>
          <w:sz w:val="20"/>
        </w:rPr>
        <w:t>Phase</w:t>
      </w:r>
      <w:r>
        <w:rPr>
          <w:spacing w:val="-3"/>
          <w:sz w:val="20"/>
        </w:rPr>
        <w:t xml:space="preserve"> </w:t>
      </w:r>
      <w:r>
        <w:rPr>
          <w:sz w:val="20"/>
        </w:rPr>
        <w:t>IA: Building</w:t>
      </w:r>
      <w:r>
        <w:rPr>
          <w:spacing w:val="-4"/>
          <w:sz w:val="20"/>
        </w:rPr>
        <w:t xml:space="preserve"> </w:t>
      </w:r>
      <w:r>
        <w:rPr>
          <w:sz w:val="20"/>
        </w:rPr>
        <w:t>No.(s)</w:t>
      </w:r>
      <w:r>
        <w:rPr>
          <w:spacing w:val="-3"/>
          <w:sz w:val="20"/>
        </w:rPr>
        <w:t xml:space="preserve"> </w:t>
      </w:r>
      <w:r>
        <w:rPr>
          <w:sz w:val="20"/>
        </w:rPr>
        <w:t>500,</w:t>
      </w:r>
      <w:r>
        <w:rPr>
          <w:spacing w:val="-4"/>
          <w:sz w:val="20"/>
        </w:rPr>
        <w:t xml:space="preserve"> </w:t>
      </w:r>
      <w:r>
        <w:rPr>
          <w:sz w:val="20"/>
        </w:rPr>
        <w:t>ICRA</w:t>
      </w:r>
      <w:r>
        <w:rPr>
          <w:spacing w:val="-3"/>
          <w:sz w:val="20"/>
        </w:rPr>
        <w:t xml:space="preserve"> </w:t>
      </w:r>
      <w:r>
        <w:rPr>
          <w:sz w:val="20"/>
        </w:rPr>
        <w:t>areas</w:t>
      </w:r>
      <w:r>
        <w:rPr>
          <w:spacing w:val="-4"/>
          <w:sz w:val="20"/>
        </w:rPr>
        <w:t xml:space="preserve"> </w:t>
      </w:r>
      <w:r>
        <w:rPr>
          <w:sz w:val="20"/>
        </w:rPr>
        <w:t>where</w:t>
      </w:r>
      <w:r>
        <w:rPr>
          <w:spacing w:val="-4"/>
          <w:sz w:val="20"/>
        </w:rPr>
        <w:t xml:space="preserve"> </w:t>
      </w:r>
      <w:r>
        <w:rPr>
          <w:sz w:val="20"/>
        </w:rPr>
        <w:t>after-hours</w:t>
      </w:r>
      <w:r>
        <w:rPr>
          <w:spacing w:val="-4"/>
          <w:sz w:val="20"/>
        </w:rPr>
        <w:t xml:space="preserve"> </w:t>
      </w:r>
      <w:r>
        <w:rPr>
          <w:sz w:val="20"/>
        </w:rPr>
        <w:t>work</w:t>
      </w:r>
      <w:r>
        <w:rPr>
          <w:spacing w:val="-3"/>
          <w:sz w:val="20"/>
        </w:rPr>
        <w:t xml:space="preserve"> </w:t>
      </w:r>
      <w:r>
        <w:rPr>
          <w:sz w:val="20"/>
        </w:rPr>
        <w:t xml:space="preserve">will occur as indicated on drawings. These areas may require additional provision by the VA Police. Coordinate as required with the VA for </w:t>
      </w:r>
      <w:r>
        <w:rPr>
          <w:spacing w:val="-2"/>
          <w:sz w:val="20"/>
        </w:rPr>
        <w:t>scheduling.</w:t>
      </w:r>
    </w:p>
    <w:p w14:paraId="5EE462A4" w14:textId="53597DCF" w:rsidR="00726659" w:rsidRDefault="000F0732">
      <w:pPr>
        <w:pStyle w:val="ListParagraph"/>
        <w:numPr>
          <w:ilvl w:val="2"/>
          <w:numId w:val="241"/>
        </w:numPr>
        <w:tabs>
          <w:tab w:val="left" w:pos="1798"/>
          <w:tab w:val="left" w:pos="1800"/>
        </w:tabs>
        <w:spacing w:line="360" w:lineRule="auto"/>
        <w:ind w:right="1052"/>
        <w:rPr>
          <w:sz w:val="20"/>
        </w:rPr>
      </w:pPr>
      <w:r>
        <w:rPr>
          <w:sz w:val="20"/>
        </w:rPr>
        <w:t>Phase</w:t>
      </w:r>
      <w:r>
        <w:rPr>
          <w:spacing w:val="-3"/>
          <w:sz w:val="20"/>
        </w:rPr>
        <w:t xml:space="preserve"> </w:t>
      </w:r>
      <w:r>
        <w:rPr>
          <w:sz w:val="20"/>
        </w:rPr>
        <w:t>IB: Building</w:t>
      </w:r>
      <w:r>
        <w:rPr>
          <w:spacing w:val="-4"/>
          <w:sz w:val="20"/>
        </w:rPr>
        <w:t xml:space="preserve"> </w:t>
      </w:r>
      <w:r>
        <w:rPr>
          <w:sz w:val="20"/>
        </w:rPr>
        <w:t>No.(s)</w:t>
      </w:r>
      <w:r>
        <w:rPr>
          <w:spacing w:val="-3"/>
          <w:sz w:val="20"/>
        </w:rPr>
        <w:t xml:space="preserve"> </w:t>
      </w:r>
      <w:r>
        <w:rPr>
          <w:sz w:val="20"/>
        </w:rPr>
        <w:t>500,</w:t>
      </w:r>
      <w:r>
        <w:rPr>
          <w:spacing w:val="-4"/>
          <w:sz w:val="20"/>
        </w:rPr>
        <w:t xml:space="preserve"> </w:t>
      </w:r>
      <w:r>
        <w:rPr>
          <w:sz w:val="20"/>
        </w:rPr>
        <w:t>ICRA</w:t>
      </w:r>
      <w:r>
        <w:rPr>
          <w:spacing w:val="-3"/>
          <w:sz w:val="20"/>
        </w:rPr>
        <w:t xml:space="preserve"> </w:t>
      </w:r>
      <w:r>
        <w:rPr>
          <w:sz w:val="20"/>
        </w:rPr>
        <w:t>areas</w:t>
      </w:r>
      <w:r>
        <w:rPr>
          <w:spacing w:val="-4"/>
          <w:sz w:val="20"/>
        </w:rPr>
        <w:t xml:space="preserve"> </w:t>
      </w:r>
      <w:r>
        <w:rPr>
          <w:sz w:val="20"/>
        </w:rPr>
        <w:t>where</w:t>
      </w:r>
      <w:r>
        <w:rPr>
          <w:spacing w:val="-4"/>
          <w:sz w:val="20"/>
        </w:rPr>
        <w:t xml:space="preserve"> </w:t>
      </w:r>
      <w:r>
        <w:rPr>
          <w:sz w:val="20"/>
        </w:rPr>
        <w:t>work</w:t>
      </w:r>
      <w:r>
        <w:rPr>
          <w:spacing w:val="-4"/>
          <w:sz w:val="20"/>
        </w:rPr>
        <w:t xml:space="preserve"> </w:t>
      </w:r>
      <w:r w:rsidR="00F51E66">
        <w:rPr>
          <w:sz w:val="20"/>
        </w:rPr>
        <w:t>does not occur</w:t>
      </w:r>
      <w:r>
        <w:rPr>
          <w:spacing w:val="-4"/>
          <w:sz w:val="20"/>
        </w:rPr>
        <w:t xml:space="preserve"> </w:t>
      </w:r>
      <w:r>
        <w:rPr>
          <w:sz w:val="20"/>
        </w:rPr>
        <w:t>after- hours as indicated on drawings.</w:t>
      </w:r>
    </w:p>
    <w:p w14:paraId="7AA915BA" w14:textId="77777777" w:rsidR="00726659" w:rsidRDefault="000F0732">
      <w:pPr>
        <w:pStyle w:val="ListParagraph"/>
        <w:numPr>
          <w:ilvl w:val="2"/>
          <w:numId w:val="241"/>
        </w:numPr>
        <w:tabs>
          <w:tab w:val="left" w:pos="1798"/>
        </w:tabs>
        <w:ind w:left="1798" w:hanging="358"/>
        <w:rPr>
          <w:sz w:val="20"/>
        </w:rPr>
      </w:pPr>
      <w:r>
        <w:rPr>
          <w:sz w:val="20"/>
        </w:rPr>
        <w:t>Phase</w:t>
      </w:r>
      <w:r>
        <w:rPr>
          <w:spacing w:val="-6"/>
          <w:sz w:val="20"/>
        </w:rPr>
        <w:t xml:space="preserve"> </w:t>
      </w:r>
      <w:r>
        <w:rPr>
          <w:sz w:val="20"/>
        </w:rPr>
        <w:t>II:</w:t>
      </w:r>
      <w:r>
        <w:rPr>
          <w:spacing w:val="-3"/>
          <w:sz w:val="20"/>
        </w:rPr>
        <w:t xml:space="preserve"> </w:t>
      </w:r>
      <w:r>
        <w:rPr>
          <w:sz w:val="20"/>
        </w:rPr>
        <w:t>Site</w:t>
      </w:r>
      <w:r>
        <w:rPr>
          <w:spacing w:val="-4"/>
          <w:sz w:val="20"/>
        </w:rPr>
        <w:t xml:space="preserve"> </w:t>
      </w:r>
      <w:r>
        <w:rPr>
          <w:sz w:val="20"/>
        </w:rPr>
        <w:t>cameras</w:t>
      </w:r>
      <w:r>
        <w:rPr>
          <w:spacing w:val="-3"/>
          <w:sz w:val="20"/>
        </w:rPr>
        <w:t xml:space="preserve"> </w:t>
      </w:r>
      <w:r>
        <w:rPr>
          <w:sz w:val="20"/>
        </w:rPr>
        <w:t>not</w:t>
      </w:r>
      <w:r>
        <w:rPr>
          <w:spacing w:val="-4"/>
          <w:sz w:val="20"/>
        </w:rPr>
        <w:t xml:space="preserve"> </w:t>
      </w:r>
      <w:r>
        <w:rPr>
          <w:sz w:val="20"/>
        </w:rPr>
        <w:t>on</w:t>
      </w:r>
      <w:r>
        <w:rPr>
          <w:spacing w:val="-3"/>
          <w:sz w:val="20"/>
        </w:rPr>
        <w:t xml:space="preserve"> </w:t>
      </w:r>
      <w:r>
        <w:rPr>
          <w:spacing w:val="-2"/>
          <w:sz w:val="20"/>
        </w:rPr>
        <w:t>buildings.</w:t>
      </w:r>
    </w:p>
    <w:p w14:paraId="43B36CD8" w14:textId="77777777" w:rsidR="00726659" w:rsidRDefault="000F0732">
      <w:pPr>
        <w:pStyle w:val="ListParagraph"/>
        <w:numPr>
          <w:ilvl w:val="2"/>
          <w:numId w:val="241"/>
        </w:numPr>
        <w:tabs>
          <w:tab w:val="left" w:pos="1798"/>
        </w:tabs>
        <w:spacing w:before="113"/>
        <w:ind w:left="1798" w:hanging="358"/>
        <w:rPr>
          <w:sz w:val="20"/>
        </w:rPr>
      </w:pPr>
      <w:r>
        <w:rPr>
          <w:sz w:val="20"/>
        </w:rPr>
        <w:t>Phase</w:t>
      </w:r>
      <w:r>
        <w:rPr>
          <w:spacing w:val="-6"/>
          <w:sz w:val="20"/>
        </w:rPr>
        <w:t xml:space="preserve"> </w:t>
      </w:r>
      <w:r>
        <w:rPr>
          <w:sz w:val="20"/>
        </w:rPr>
        <w:t>III:</w:t>
      </w:r>
      <w:r>
        <w:rPr>
          <w:spacing w:val="-5"/>
          <w:sz w:val="20"/>
        </w:rPr>
        <w:t xml:space="preserve"> </w:t>
      </w:r>
      <w:r>
        <w:rPr>
          <w:sz w:val="20"/>
        </w:rPr>
        <w:t>Building(s)</w:t>
      </w:r>
      <w:r>
        <w:rPr>
          <w:spacing w:val="-5"/>
          <w:sz w:val="20"/>
        </w:rPr>
        <w:t xml:space="preserve"> </w:t>
      </w:r>
      <w:r>
        <w:rPr>
          <w:sz w:val="20"/>
        </w:rPr>
        <w:t>No.(s)</w:t>
      </w:r>
      <w:r>
        <w:rPr>
          <w:spacing w:val="-4"/>
          <w:sz w:val="20"/>
        </w:rPr>
        <w:t xml:space="preserve"> </w:t>
      </w:r>
      <w:r>
        <w:rPr>
          <w:sz w:val="20"/>
        </w:rPr>
        <w:t>501,</w:t>
      </w:r>
      <w:r>
        <w:rPr>
          <w:spacing w:val="-4"/>
          <w:sz w:val="20"/>
        </w:rPr>
        <w:t xml:space="preserve"> </w:t>
      </w:r>
      <w:r>
        <w:rPr>
          <w:sz w:val="20"/>
        </w:rPr>
        <w:t>507,</w:t>
      </w:r>
      <w:r>
        <w:rPr>
          <w:spacing w:val="-5"/>
          <w:sz w:val="20"/>
        </w:rPr>
        <w:t xml:space="preserve"> </w:t>
      </w:r>
      <w:r>
        <w:rPr>
          <w:sz w:val="20"/>
        </w:rPr>
        <w:t>509,</w:t>
      </w:r>
      <w:r>
        <w:rPr>
          <w:spacing w:val="-4"/>
          <w:sz w:val="20"/>
        </w:rPr>
        <w:t xml:space="preserve"> </w:t>
      </w:r>
      <w:r>
        <w:rPr>
          <w:sz w:val="20"/>
        </w:rPr>
        <w:t>511,</w:t>
      </w:r>
      <w:r>
        <w:rPr>
          <w:spacing w:val="-4"/>
          <w:sz w:val="20"/>
        </w:rPr>
        <w:t xml:space="preserve"> </w:t>
      </w:r>
      <w:r>
        <w:rPr>
          <w:sz w:val="20"/>
        </w:rPr>
        <w:t>512,</w:t>
      </w:r>
      <w:r>
        <w:rPr>
          <w:spacing w:val="-4"/>
          <w:sz w:val="20"/>
        </w:rPr>
        <w:t xml:space="preserve"> </w:t>
      </w:r>
      <w:r>
        <w:rPr>
          <w:sz w:val="20"/>
        </w:rPr>
        <w:t>513,</w:t>
      </w:r>
      <w:r>
        <w:rPr>
          <w:spacing w:val="-5"/>
          <w:sz w:val="20"/>
        </w:rPr>
        <w:t xml:space="preserve"> </w:t>
      </w:r>
      <w:r>
        <w:rPr>
          <w:sz w:val="20"/>
        </w:rPr>
        <w:t>514,</w:t>
      </w:r>
      <w:r>
        <w:rPr>
          <w:spacing w:val="-3"/>
          <w:sz w:val="20"/>
        </w:rPr>
        <w:t xml:space="preserve"> </w:t>
      </w:r>
      <w:r>
        <w:rPr>
          <w:spacing w:val="-4"/>
          <w:sz w:val="20"/>
        </w:rPr>
        <w:t>515,</w:t>
      </w:r>
    </w:p>
    <w:p w14:paraId="55636013" w14:textId="77777777" w:rsidR="00726659" w:rsidRDefault="000F0732">
      <w:pPr>
        <w:pStyle w:val="BodyText"/>
        <w:spacing w:before="114" w:line="360" w:lineRule="auto"/>
        <w:ind w:right="838" w:firstLine="0"/>
      </w:pPr>
      <w:r>
        <w:t>515, 518, 519, 520, and 521. These buildings will be occupied during performance</w:t>
      </w:r>
      <w:r>
        <w:rPr>
          <w:spacing w:val="-5"/>
        </w:rPr>
        <w:t xml:space="preserve"> </w:t>
      </w:r>
      <w:r>
        <w:t>of</w:t>
      </w:r>
      <w:r>
        <w:rPr>
          <w:spacing w:val="-4"/>
        </w:rPr>
        <w:t xml:space="preserve"> </w:t>
      </w:r>
      <w:r>
        <w:t>work;</w:t>
      </w:r>
      <w:r>
        <w:rPr>
          <w:spacing w:val="-5"/>
        </w:rPr>
        <w:t xml:space="preserve"> </w:t>
      </w:r>
      <w:r>
        <w:t>but</w:t>
      </w:r>
      <w:r>
        <w:rPr>
          <w:spacing w:val="-4"/>
        </w:rPr>
        <w:t xml:space="preserve"> </w:t>
      </w:r>
      <w:r>
        <w:t>immediate</w:t>
      </w:r>
      <w:r>
        <w:rPr>
          <w:spacing w:val="-4"/>
        </w:rPr>
        <w:t xml:space="preserve"> </w:t>
      </w:r>
      <w:r>
        <w:t>areas</w:t>
      </w:r>
      <w:r>
        <w:rPr>
          <w:spacing w:val="-5"/>
        </w:rPr>
        <w:t xml:space="preserve"> </w:t>
      </w:r>
      <w:r>
        <w:t>of</w:t>
      </w:r>
      <w:r>
        <w:rPr>
          <w:spacing w:val="-5"/>
        </w:rPr>
        <w:t xml:space="preserve"> </w:t>
      </w:r>
      <w:r>
        <w:t>alterations</w:t>
      </w:r>
      <w:r>
        <w:rPr>
          <w:spacing w:val="-4"/>
        </w:rPr>
        <w:t xml:space="preserve"> </w:t>
      </w:r>
      <w:r>
        <w:t>will</w:t>
      </w:r>
      <w:r>
        <w:rPr>
          <w:spacing w:val="-5"/>
        </w:rPr>
        <w:t xml:space="preserve"> </w:t>
      </w:r>
      <w:r>
        <w:t>be</w:t>
      </w:r>
      <w:r>
        <w:rPr>
          <w:spacing w:val="-5"/>
        </w:rPr>
        <w:t xml:space="preserve"> </w:t>
      </w:r>
      <w:r>
        <w:t>vacated where possible. Building 507 areas may require additional provision by the VA Police. Coordinate as required with the VA for scheduling.</w:t>
      </w:r>
    </w:p>
    <w:p w14:paraId="6069AF4A" w14:textId="77777777" w:rsidR="00726659" w:rsidRDefault="00726659">
      <w:pPr>
        <w:pStyle w:val="BodyText"/>
        <w:spacing w:line="360" w:lineRule="auto"/>
        <w:sectPr w:rsidR="00726659">
          <w:pgSz w:w="12240" w:h="15840"/>
          <w:pgMar w:top="1980" w:right="720" w:bottom="1140" w:left="360" w:header="720" w:footer="942" w:gutter="0"/>
          <w:cols w:space="720"/>
        </w:sectPr>
      </w:pPr>
    </w:p>
    <w:p w14:paraId="5176836C" w14:textId="77777777" w:rsidR="00726659" w:rsidRDefault="00726659">
      <w:pPr>
        <w:pStyle w:val="BodyText"/>
        <w:ind w:left="0" w:firstLine="0"/>
      </w:pPr>
    </w:p>
    <w:p w14:paraId="4A9CA265" w14:textId="77777777" w:rsidR="00726659" w:rsidRDefault="00726659">
      <w:pPr>
        <w:pStyle w:val="BodyText"/>
        <w:spacing w:before="158"/>
        <w:ind w:left="0" w:firstLine="0"/>
      </w:pPr>
    </w:p>
    <w:p w14:paraId="760EE690" w14:textId="1300B105" w:rsidR="00726659" w:rsidRDefault="000F0732">
      <w:pPr>
        <w:pStyle w:val="ListParagraph"/>
        <w:numPr>
          <w:ilvl w:val="2"/>
          <w:numId w:val="241"/>
        </w:numPr>
        <w:tabs>
          <w:tab w:val="left" w:pos="1798"/>
          <w:tab w:val="left" w:pos="1800"/>
        </w:tabs>
        <w:spacing w:line="360" w:lineRule="auto"/>
        <w:ind w:right="836"/>
        <w:rPr>
          <w:sz w:val="20"/>
        </w:rPr>
      </w:pPr>
      <w:r>
        <w:rPr>
          <w:sz w:val="20"/>
        </w:rPr>
        <w:t>Work Requirements for all Phases: Contractor shall take all measures and provide all material necessary for protecting existing equipment and</w:t>
      </w:r>
      <w:r>
        <w:rPr>
          <w:spacing w:val="-5"/>
          <w:sz w:val="20"/>
        </w:rPr>
        <w:t xml:space="preserve"> </w:t>
      </w:r>
      <w:r>
        <w:rPr>
          <w:sz w:val="20"/>
        </w:rPr>
        <w:t>property</w:t>
      </w:r>
      <w:r>
        <w:rPr>
          <w:spacing w:val="-5"/>
          <w:sz w:val="20"/>
        </w:rPr>
        <w:t xml:space="preserve"> </w:t>
      </w:r>
      <w:r>
        <w:rPr>
          <w:sz w:val="20"/>
        </w:rPr>
        <w:t>in</w:t>
      </w:r>
      <w:r>
        <w:rPr>
          <w:spacing w:val="-4"/>
          <w:sz w:val="20"/>
        </w:rPr>
        <w:t xml:space="preserve"> </w:t>
      </w:r>
      <w:r>
        <w:rPr>
          <w:sz w:val="20"/>
        </w:rPr>
        <w:t>affected</w:t>
      </w:r>
      <w:r>
        <w:rPr>
          <w:spacing w:val="-4"/>
          <w:sz w:val="20"/>
        </w:rPr>
        <w:t xml:space="preserve"> </w:t>
      </w:r>
      <w:r>
        <w:rPr>
          <w:sz w:val="20"/>
        </w:rPr>
        <w:t>areas</w:t>
      </w:r>
      <w:r>
        <w:rPr>
          <w:spacing w:val="-5"/>
          <w:sz w:val="20"/>
        </w:rPr>
        <w:t xml:space="preserve"> </w:t>
      </w:r>
      <w:r>
        <w:rPr>
          <w:sz w:val="20"/>
        </w:rPr>
        <w:t>of</w:t>
      </w:r>
      <w:r>
        <w:rPr>
          <w:spacing w:val="-5"/>
          <w:sz w:val="20"/>
        </w:rPr>
        <w:t xml:space="preserve"> </w:t>
      </w:r>
      <w:r>
        <w:rPr>
          <w:sz w:val="20"/>
        </w:rPr>
        <w:t>construction</w:t>
      </w:r>
      <w:r>
        <w:rPr>
          <w:spacing w:val="-4"/>
          <w:sz w:val="20"/>
        </w:rPr>
        <w:t xml:space="preserve"> </w:t>
      </w:r>
      <w:r>
        <w:rPr>
          <w:sz w:val="20"/>
        </w:rPr>
        <w:t>against</w:t>
      </w:r>
      <w:r>
        <w:rPr>
          <w:spacing w:val="-4"/>
          <w:sz w:val="20"/>
        </w:rPr>
        <w:t xml:space="preserve"> </w:t>
      </w:r>
      <w:r>
        <w:rPr>
          <w:sz w:val="20"/>
        </w:rPr>
        <w:t>dust</w:t>
      </w:r>
      <w:r>
        <w:rPr>
          <w:spacing w:val="-5"/>
          <w:sz w:val="20"/>
        </w:rPr>
        <w:t xml:space="preserve"> </w:t>
      </w:r>
      <w:r>
        <w:rPr>
          <w:sz w:val="20"/>
        </w:rPr>
        <w:t>and</w:t>
      </w:r>
      <w:r>
        <w:rPr>
          <w:spacing w:val="-5"/>
          <w:sz w:val="20"/>
        </w:rPr>
        <w:t xml:space="preserve"> </w:t>
      </w:r>
      <w:r>
        <w:rPr>
          <w:sz w:val="20"/>
        </w:rPr>
        <w:t xml:space="preserve">debris, so that equipment and affected areas to be used in the Medical Centers operations will not be hindered. </w:t>
      </w:r>
      <w:r w:rsidR="003B17BC">
        <w:rPr>
          <w:sz w:val="20"/>
        </w:rPr>
        <w:t>Contractors</w:t>
      </w:r>
      <w:r>
        <w:rPr>
          <w:sz w:val="20"/>
        </w:rPr>
        <w:t xml:space="preserve"> shall permit access to Department of Veterans Affairs personnel and patients through other construction areas that serve as routes of access to such affected areas and equipment.</w:t>
      </w:r>
      <w:r>
        <w:rPr>
          <w:spacing w:val="80"/>
          <w:sz w:val="20"/>
        </w:rPr>
        <w:t xml:space="preserve"> </w:t>
      </w:r>
      <w:r>
        <w:rPr>
          <w:sz w:val="20"/>
        </w:rPr>
        <w:t xml:space="preserve">These routes, whether access or </w:t>
      </w:r>
      <w:proofErr w:type="gramStart"/>
      <w:r>
        <w:rPr>
          <w:sz w:val="20"/>
        </w:rPr>
        <w:t>egress</w:t>
      </w:r>
      <w:proofErr w:type="gramEnd"/>
      <w:r>
        <w:rPr>
          <w:sz w:val="20"/>
        </w:rPr>
        <w:t xml:space="preserve"> shall be isolated from the construction area by temporary partitions and have walking</w:t>
      </w:r>
      <w:r>
        <w:rPr>
          <w:spacing w:val="-5"/>
          <w:sz w:val="20"/>
        </w:rPr>
        <w:t xml:space="preserve"> </w:t>
      </w:r>
      <w:r>
        <w:rPr>
          <w:sz w:val="20"/>
        </w:rPr>
        <w:t>surfaces,</w:t>
      </w:r>
      <w:r>
        <w:rPr>
          <w:spacing w:val="-5"/>
          <w:sz w:val="20"/>
        </w:rPr>
        <w:t xml:space="preserve"> </w:t>
      </w:r>
      <w:r>
        <w:rPr>
          <w:sz w:val="20"/>
        </w:rPr>
        <w:t>lighting</w:t>
      </w:r>
      <w:r>
        <w:rPr>
          <w:spacing w:val="-4"/>
          <w:sz w:val="20"/>
        </w:rPr>
        <w:t xml:space="preserve"> </w:t>
      </w:r>
      <w:r>
        <w:rPr>
          <w:sz w:val="20"/>
        </w:rPr>
        <w:t>etc.</w:t>
      </w:r>
      <w:r>
        <w:rPr>
          <w:spacing w:val="-5"/>
          <w:sz w:val="20"/>
        </w:rPr>
        <w:t xml:space="preserve"> </w:t>
      </w:r>
      <w:r>
        <w:rPr>
          <w:sz w:val="20"/>
        </w:rPr>
        <w:t>to</w:t>
      </w:r>
      <w:r>
        <w:rPr>
          <w:spacing w:val="-4"/>
          <w:sz w:val="20"/>
        </w:rPr>
        <w:t xml:space="preserve"> </w:t>
      </w:r>
      <w:r>
        <w:rPr>
          <w:sz w:val="20"/>
        </w:rPr>
        <w:t>facilitate</w:t>
      </w:r>
      <w:r>
        <w:rPr>
          <w:spacing w:val="-4"/>
          <w:sz w:val="20"/>
        </w:rPr>
        <w:t xml:space="preserve"> </w:t>
      </w:r>
      <w:r>
        <w:rPr>
          <w:sz w:val="20"/>
        </w:rPr>
        <w:t>patient</w:t>
      </w:r>
      <w:r>
        <w:rPr>
          <w:spacing w:val="-5"/>
          <w:sz w:val="20"/>
        </w:rPr>
        <w:t xml:space="preserve"> </w:t>
      </w:r>
      <w:r>
        <w:rPr>
          <w:sz w:val="20"/>
        </w:rPr>
        <w:t>and</w:t>
      </w:r>
      <w:r>
        <w:rPr>
          <w:spacing w:val="-5"/>
          <w:sz w:val="20"/>
        </w:rPr>
        <w:t xml:space="preserve"> </w:t>
      </w:r>
      <w:r>
        <w:rPr>
          <w:sz w:val="20"/>
        </w:rPr>
        <w:t>staff</w:t>
      </w:r>
      <w:r>
        <w:rPr>
          <w:spacing w:val="-5"/>
          <w:sz w:val="20"/>
        </w:rPr>
        <w:t xml:space="preserve"> </w:t>
      </w:r>
      <w:r>
        <w:rPr>
          <w:sz w:val="20"/>
        </w:rPr>
        <w:t>access. Coordinate alteration work in areas occupied by Department of Veterans Affairs so that Medical Center operations will continue during the construction period.</w:t>
      </w:r>
    </w:p>
    <w:p w14:paraId="34B01567"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When</w:t>
      </w:r>
      <w:r>
        <w:rPr>
          <w:spacing w:val="-4"/>
          <w:sz w:val="20"/>
        </w:rPr>
        <w:t xml:space="preserve"> </w:t>
      </w:r>
      <w:r>
        <w:rPr>
          <w:sz w:val="20"/>
        </w:rPr>
        <w:t>a</w:t>
      </w:r>
      <w:r>
        <w:rPr>
          <w:spacing w:val="-5"/>
          <w:sz w:val="20"/>
        </w:rPr>
        <w:t xml:space="preserve"> </w:t>
      </w:r>
      <w:r>
        <w:rPr>
          <w:sz w:val="20"/>
        </w:rPr>
        <w:t>construction</w:t>
      </w:r>
      <w:r>
        <w:rPr>
          <w:spacing w:val="-5"/>
          <w:sz w:val="20"/>
        </w:rPr>
        <w:t xml:space="preserve"> </w:t>
      </w:r>
      <w:r>
        <w:rPr>
          <w:sz w:val="20"/>
        </w:rPr>
        <w:t>site</w:t>
      </w:r>
      <w:r>
        <w:rPr>
          <w:spacing w:val="-4"/>
          <w:sz w:val="20"/>
        </w:rPr>
        <w:t xml:space="preserve"> </w:t>
      </w:r>
      <w:r>
        <w:rPr>
          <w:sz w:val="20"/>
        </w:rPr>
        <w:t>is</w:t>
      </w:r>
      <w:r>
        <w:rPr>
          <w:spacing w:val="-5"/>
          <w:sz w:val="20"/>
        </w:rPr>
        <w:t xml:space="preserve"> </w:t>
      </w:r>
      <w:r>
        <w:rPr>
          <w:sz w:val="20"/>
        </w:rPr>
        <w:t>turned</w:t>
      </w:r>
      <w:r>
        <w:rPr>
          <w:spacing w:val="-4"/>
          <w:sz w:val="20"/>
        </w:rPr>
        <w:t xml:space="preserve"> </w:t>
      </w:r>
      <w:r>
        <w:rPr>
          <w:sz w:val="20"/>
        </w:rPr>
        <w:t>over</w:t>
      </w:r>
      <w:r>
        <w:rPr>
          <w:spacing w:val="-5"/>
          <w:sz w:val="20"/>
        </w:rPr>
        <w:t xml:space="preserve"> </w:t>
      </w:r>
      <w:r>
        <w:rPr>
          <w:sz w:val="20"/>
        </w:rPr>
        <w:t>to</w:t>
      </w:r>
      <w:r>
        <w:rPr>
          <w:spacing w:val="-5"/>
          <w:sz w:val="20"/>
        </w:rPr>
        <w:t xml:space="preserve"> </w:t>
      </w:r>
      <w:r>
        <w:rPr>
          <w:sz w:val="20"/>
        </w:rPr>
        <w:t>Contractor,</w:t>
      </w:r>
      <w:r>
        <w:rPr>
          <w:spacing w:val="-4"/>
          <w:sz w:val="20"/>
        </w:rPr>
        <w:t xml:space="preserve"> </w:t>
      </w:r>
      <w:r>
        <w:rPr>
          <w:sz w:val="20"/>
        </w:rPr>
        <w:t>Contractor</w:t>
      </w:r>
      <w:r>
        <w:rPr>
          <w:spacing w:val="-4"/>
          <w:sz w:val="20"/>
        </w:rPr>
        <w:t xml:space="preserve"> </w:t>
      </w:r>
      <w:r>
        <w:rPr>
          <w:sz w:val="20"/>
        </w:rPr>
        <w:t xml:space="preserve">shall accept entire responsibility including upkeep and maintenance </w:t>
      </w:r>
      <w:r>
        <w:rPr>
          <w:spacing w:val="-2"/>
          <w:sz w:val="20"/>
        </w:rPr>
        <w:t>therefore:</w:t>
      </w:r>
    </w:p>
    <w:p w14:paraId="6231EA41" w14:textId="77777777" w:rsidR="00726659" w:rsidRDefault="000F0732">
      <w:pPr>
        <w:pStyle w:val="ListParagraph"/>
        <w:numPr>
          <w:ilvl w:val="3"/>
          <w:numId w:val="241"/>
        </w:numPr>
        <w:tabs>
          <w:tab w:val="left" w:pos="2158"/>
          <w:tab w:val="left" w:pos="2160"/>
        </w:tabs>
        <w:spacing w:line="360" w:lineRule="auto"/>
        <w:ind w:right="1076"/>
        <w:rPr>
          <w:sz w:val="20"/>
        </w:rPr>
      </w:pPr>
      <w:proofErr w:type="gramStart"/>
      <w:r>
        <w:rPr>
          <w:sz w:val="20"/>
        </w:rPr>
        <w:t>Contractor</w:t>
      </w:r>
      <w:proofErr w:type="gramEnd"/>
      <w:r>
        <w:rPr>
          <w:spacing w:val="-4"/>
          <w:sz w:val="20"/>
        </w:rPr>
        <w:t xml:space="preserve"> </w:t>
      </w:r>
      <w:r>
        <w:rPr>
          <w:sz w:val="20"/>
        </w:rPr>
        <w:t>shall</w:t>
      </w:r>
      <w:r>
        <w:rPr>
          <w:spacing w:val="-3"/>
          <w:sz w:val="20"/>
        </w:rPr>
        <w:t xml:space="preserve"> </w:t>
      </w:r>
      <w:proofErr w:type="gramStart"/>
      <w:r>
        <w:rPr>
          <w:sz w:val="20"/>
        </w:rPr>
        <w:t>maintain</w:t>
      </w:r>
      <w:r>
        <w:rPr>
          <w:spacing w:val="-3"/>
          <w:sz w:val="20"/>
        </w:rPr>
        <w:t xml:space="preserve"> </w:t>
      </w:r>
      <w:r>
        <w:rPr>
          <w:sz w:val="20"/>
        </w:rPr>
        <w:t>a</w:t>
      </w:r>
      <w:r>
        <w:rPr>
          <w:spacing w:val="-4"/>
          <w:sz w:val="20"/>
        </w:rPr>
        <w:t xml:space="preserve"> </w:t>
      </w:r>
      <w:r>
        <w:rPr>
          <w:sz w:val="20"/>
        </w:rPr>
        <w:t>minimum</w:t>
      </w:r>
      <w:r>
        <w:rPr>
          <w:spacing w:val="-3"/>
          <w:sz w:val="20"/>
        </w:rPr>
        <w:t xml:space="preserve"> </w:t>
      </w:r>
      <w:r>
        <w:rPr>
          <w:sz w:val="20"/>
        </w:rPr>
        <w:t>temperature</w:t>
      </w:r>
      <w:r>
        <w:rPr>
          <w:spacing w:val="-4"/>
          <w:sz w:val="20"/>
        </w:rPr>
        <w:t xml:space="preserve"> </w:t>
      </w:r>
      <w:r>
        <w:rPr>
          <w:sz w:val="20"/>
        </w:rPr>
        <w:t>of</w:t>
      </w:r>
      <w:r>
        <w:rPr>
          <w:spacing w:val="-4"/>
          <w:sz w:val="20"/>
        </w:rPr>
        <w:t xml:space="preserve"> </w:t>
      </w:r>
      <w:r>
        <w:rPr>
          <w:sz w:val="20"/>
        </w:rPr>
        <w:t>4</w:t>
      </w:r>
      <w:r>
        <w:rPr>
          <w:spacing w:val="-4"/>
          <w:sz w:val="20"/>
        </w:rPr>
        <w:t xml:space="preserve"> </w:t>
      </w:r>
      <w:r>
        <w:rPr>
          <w:sz w:val="20"/>
        </w:rPr>
        <w:t>degrees</w:t>
      </w:r>
      <w:r>
        <w:rPr>
          <w:spacing w:val="-4"/>
          <w:sz w:val="20"/>
        </w:rPr>
        <w:t xml:space="preserve"> </w:t>
      </w:r>
      <w:r>
        <w:rPr>
          <w:sz w:val="20"/>
        </w:rPr>
        <w:t>C</w:t>
      </w:r>
      <w:r>
        <w:rPr>
          <w:spacing w:val="-4"/>
          <w:sz w:val="20"/>
        </w:rPr>
        <w:t xml:space="preserve"> </w:t>
      </w:r>
      <w:r>
        <w:rPr>
          <w:sz w:val="20"/>
        </w:rPr>
        <w:t>(40 degrees F) at all times</w:t>
      </w:r>
      <w:proofErr w:type="gramEnd"/>
      <w:r>
        <w:rPr>
          <w:sz w:val="20"/>
        </w:rPr>
        <w:t>, except as otherwise specified.</w:t>
      </w:r>
    </w:p>
    <w:p w14:paraId="2FF4B7A6"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 xml:space="preserve">Contractor shall maintain in operating condition existing fire protection and alarm equipment. In connection with fire alarm equipment, Contractor shall </w:t>
      </w:r>
      <w:proofErr w:type="gramStart"/>
      <w:r>
        <w:rPr>
          <w:sz w:val="20"/>
        </w:rPr>
        <w:t>make arrangements</w:t>
      </w:r>
      <w:proofErr w:type="gramEnd"/>
      <w:r>
        <w:rPr>
          <w:sz w:val="20"/>
        </w:rPr>
        <w:t xml:space="preserve"> for pre-inspection of site</w:t>
      </w:r>
      <w:r>
        <w:rPr>
          <w:spacing w:val="-5"/>
          <w:sz w:val="20"/>
        </w:rPr>
        <w:t xml:space="preserve"> </w:t>
      </w:r>
      <w:r>
        <w:rPr>
          <w:sz w:val="20"/>
        </w:rPr>
        <w:t>with</w:t>
      </w:r>
      <w:r>
        <w:rPr>
          <w:spacing w:val="-5"/>
          <w:sz w:val="20"/>
        </w:rPr>
        <w:t xml:space="preserve"> </w:t>
      </w:r>
      <w:r>
        <w:rPr>
          <w:sz w:val="20"/>
        </w:rPr>
        <w:t>Fire</w:t>
      </w:r>
      <w:r>
        <w:rPr>
          <w:spacing w:val="-4"/>
          <w:sz w:val="20"/>
        </w:rPr>
        <w:t xml:space="preserve"> </w:t>
      </w:r>
      <w:r>
        <w:rPr>
          <w:sz w:val="20"/>
        </w:rPr>
        <w:t>Department</w:t>
      </w:r>
      <w:r>
        <w:rPr>
          <w:spacing w:val="-4"/>
          <w:sz w:val="20"/>
        </w:rPr>
        <w:t xml:space="preserve"> </w:t>
      </w:r>
      <w:r>
        <w:rPr>
          <w:sz w:val="20"/>
        </w:rPr>
        <w:t>or</w:t>
      </w:r>
      <w:r>
        <w:rPr>
          <w:spacing w:val="-5"/>
          <w:sz w:val="20"/>
        </w:rPr>
        <w:t xml:space="preserve"> </w:t>
      </w:r>
      <w:r>
        <w:rPr>
          <w:sz w:val="20"/>
        </w:rPr>
        <w:t>Company</w:t>
      </w:r>
      <w:r>
        <w:rPr>
          <w:spacing w:val="-4"/>
          <w:sz w:val="20"/>
        </w:rPr>
        <w:t xml:space="preserve"> </w:t>
      </w:r>
      <w:r>
        <w:rPr>
          <w:sz w:val="20"/>
        </w:rPr>
        <w:t>(Department</w:t>
      </w:r>
      <w:r>
        <w:rPr>
          <w:spacing w:val="-5"/>
          <w:sz w:val="20"/>
        </w:rPr>
        <w:t xml:space="preserve"> </w:t>
      </w:r>
      <w:r>
        <w:rPr>
          <w:sz w:val="20"/>
        </w:rPr>
        <w:t>of</w:t>
      </w:r>
      <w:r>
        <w:rPr>
          <w:spacing w:val="-5"/>
          <w:sz w:val="20"/>
        </w:rPr>
        <w:t xml:space="preserve"> </w:t>
      </w:r>
      <w:r>
        <w:rPr>
          <w:sz w:val="20"/>
        </w:rPr>
        <w:t>Veterans</w:t>
      </w:r>
      <w:r>
        <w:rPr>
          <w:spacing w:val="-5"/>
          <w:sz w:val="20"/>
        </w:rPr>
        <w:t xml:space="preserve"> </w:t>
      </w:r>
      <w:r>
        <w:rPr>
          <w:sz w:val="20"/>
        </w:rPr>
        <w:t>Affairs or</w:t>
      </w:r>
      <w:r>
        <w:rPr>
          <w:spacing w:val="-4"/>
          <w:sz w:val="20"/>
        </w:rPr>
        <w:t xml:space="preserve"> </w:t>
      </w:r>
      <w:r>
        <w:rPr>
          <w:sz w:val="20"/>
        </w:rPr>
        <w:t>municipal)</w:t>
      </w:r>
      <w:r>
        <w:rPr>
          <w:spacing w:val="-4"/>
          <w:sz w:val="20"/>
        </w:rPr>
        <w:t xml:space="preserve"> </w:t>
      </w:r>
      <w:r>
        <w:rPr>
          <w:sz w:val="20"/>
        </w:rPr>
        <w:t>whichever</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required</w:t>
      </w:r>
      <w:r>
        <w:rPr>
          <w:spacing w:val="-4"/>
          <w:sz w:val="20"/>
        </w:rPr>
        <w:t xml:space="preserve"> </w:t>
      </w:r>
      <w:r>
        <w:rPr>
          <w:sz w:val="20"/>
        </w:rPr>
        <w:t>to</w:t>
      </w:r>
      <w:r>
        <w:rPr>
          <w:spacing w:val="-4"/>
          <w:sz w:val="20"/>
        </w:rPr>
        <w:t xml:space="preserve"> </w:t>
      </w:r>
      <w:r>
        <w:rPr>
          <w:sz w:val="20"/>
        </w:rPr>
        <w:t>respond</w:t>
      </w:r>
      <w:r>
        <w:rPr>
          <w:spacing w:val="-4"/>
          <w:sz w:val="20"/>
        </w:rPr>
        <w:t xml:space="preserve"> </w:t>
      </w:r>
      <w:r>
        <w:rPr>
          <w:sz w:val="20"/>
        </w:rPr>
        <w:t>to</w:t>
      </w:r>
      <w:r>
        <w:rPr>
          <w:spacing w:val="-3"/>
          <w:sz w:val="20"/>
        </w:rPr>
        <w:t xml:space="preserve"> </w:t>
      </w:r>
      <w:r>
        <w:rPr>
          <w:sz w:val="20"/>
        </w:rPr>
        <w:t>an</w:t>
      </w:r>
      <w:r>
        <w:rPr>
          <w:spacing w:val="-4"/>
          <w:sz w:val="20"/>
        </w:rPr>
        <w:t xml:space="preserve"> </w:t>
      </w:r>
      <w:r>
        <w:rPr>
          <w:sz w:val="20"/>
        </w:rPr>
        <w:t>alarm</w:t>
      </w:r>
      <w:r>
        <w:rPr>
          <w:spacing w:val="-4"/>
          <w:sz w:val="20"/>
        </w:rPr>
        <w:t xml:space="preserve"> </w:t>
      </w:r>
      <w:r>
        <w:rPr>
          <w:sz w:val="20"/>
        </w:rPr>
        <w:t>from Contractor's employee or watchman.</w:t>
      </w:r>
    </w:p>
    <w:p w14:paraId="5A3634B1" w14:textId="77777777" w:rsidR="00726659" w:rsidRDefault="00726659">
      <w:pPr>
        <w:pStyle w:val="BodyText"/>
        <w:ind w:left="0" w:firstLine="0"/>
      </w:pPr>
    </w:p>
    <w:p w14:paraId="6C905EE3"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 xml:space="preserve">Utilities Services: </w:t>
      </w:r>
      <w:proofErr w:type="gramStart"/>
      <w:r>
        <w:rPr>
          <w:sz w:val="20"/>
        </w:rPr>
        <w:t>Maintain existing utility services for Medical Center at all times</w:t>
      </w:r>
      <w:proofErr w:type="gramEnd"/>
      <w:r>
        <w:rPr>
          <w:sz w:val="20"/>
        </w:rPr>
        <w:t>. Provide temporary facilities, labor, materials, equipment,</w:t>
      </w:r>
      <w:r>
        <w:rPr>
          <w:spacing w:val="-6"/>
          <w:sz w:val="20"/>
        </w:rPr>
        <w:t xml:space="preserve"> </w:t>
      </w:r>
      <w:r>
        <w:rPr>
          <w:sz w:val="20"/>
        </w:rPr>
        <w:t>connections,</w:t>
      </w:r>
      <w:r>
        <w:rPr>
          <w:spacing w:val="-6"/>
          <w:sz w:val="20"/>
        </w:rPr>
        <w:t xml:space="preserve"> </w:t>
      </w:r>
      <w:r>
        <w:rPr>
          <w:sz w:val="20"/>
        </w:rPr>
        <w:t>and</w:t>
      </w:r>
      <w:r>
        <w:rPr>
          <w:spacing w:val="-6"/>
          <w:sz w:val="20"/>
        </w:rPr>
        <w:t xml:space="preserve"> </w:t>
      </w:r>
      <w:r>
        <w:rPr>
          <w:sz w:val="20"/>
        </w:rPr>
        <w:t>utilities</w:t>
      </w:r>
      <w:r>
        <w:rPr>
          <w:spacing w:val="-6"/>
          <w:sz w:val="20"/>
        </w:rPr>
        <w:t xml:space="preserve"> </w:t>
      </w:r>
      <w:r>
        <w:rPr>
          <w:sz w:val="20"/>
        </w:rPr>
        <w:t>to</w:t>
      </w:r>
      <w:r>
        <w:rPr>
          <w:spacing w:val="-6"/>
          <w:sz w:val="20"/>
        </w:rPr>
        <w:t xml:space="preserve"> </w:t>
      </w:r>
      <w:proofErr w:type="gramStart"/>
      <w:r>
        <w:rPr>
          <w:sz w:val="20"/>
        </w:rPr>
        <w:t>assure</w:t>
      </w:r>
      <w:proofErr w:type="gramEnd"/>
      <w:r>
        <w:rPr>
          <w:spacing w:val="-6"/>
          <w:sz w:val="20"/>
        </w:rPr>
        <w:t xml:space="preserve"> </w:t>
      </w:r>
      <w:r>
        <w:rPr>
          <w:sz w:val="20"/>
        </w:rPr>
        <w:t>uninterrupted</w:t>
      </w:r>
      <w:r>
        <w:rPr>
          <w:spacing w:val="-6"/>
          <w:sz w:val="20"/>
        </w:rPr>
        <w:t xml:space="preserve"> </w:t>
      </w:r>
      <w:r>
        <w:rPr>
          <w:sz w:val="20"/>
        </w:rPr>
        <w:t>services. Where necessary to cut existing water, steam, gases, sewer or air pipes, or conduits, wires, cables, etc. of utility services or of fire protection systems and communications systems (including telephone), they shall be cut and capped at suitable places where shown; or, in absence of such indication, where directed by COR.</w:t>
      </w:r>
    </w:p>
    <w:p w14:paraId="79951C94"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No</w:t>
      </w:r>
      <w:r>
        <w:rPr>
          <w:spacing w:val="-4"/>
          <w:sz w:val="20"/>
        </w:rPr>
        <w:t xml:space="preserve"> </w:t>
      </w:r>
      <w:r>
        <w:rPr>
          <w:sz w:val="20"/>
        </w:rPr>
        <w:t>utility</w:t>
      </w:r>
      <w:r>
        <w:rPr>
          <w:spacing w:val="-4"/>
          <w:sz w:val="20"/>
        </w:rPr>
        <w:t xml:space="preserve"> </w:t>
      </w:r>
      <w:r>
        <w:rPr>
          <w:sz w:val="20"/>
        </w:rPr>
        <w:t>service</w:t>
      </w:r>
      <w:r>
        <w:rPr>
          <w:spacing w:val="-4"/>
          <w:sz w:val="20"/>
        </w:rPr>
        <w:t xml:space="preserve"> </w:t>
      </w:r>
      <w:r>
        <w:rPr>
          <w:sz w:val="20"/>
        </w:rPr>
        <w:t>such</w:t>
      </w:r>
      <w:r>
        <w:rPr>
          <w:spacing w:val="-4"/>
          <w:sz w:val="20"/>
        </w:rPr>
        <w:t xml:space="preserve"> </w:t>
      </w:r>
      <w:r>
        <w:rPr>
          <w:sz w:val="20"/>
        </w:rPr>
        <w:t>as</w:t>
      </w:r>
      <w:r>
        <w:rPr>
          <w:spacing w:val="-3"/>
          <w:sz w:val="20"/>
        </w:rPr>
        <w:t xml:space="preserve"> </w:t>
      </w:r>
      <w:r>
        <w:rPr>
          <w:sz w:val="20"/>
        </w:rPr>
        <w:t>water,</w:t>
      </w:r>
      <w:r>
        <w:rPr>
          <w:spacing w:val="-4"/>
          <w:sz w:val="20"/>
        </w:rPr>
        <w:t xml:space="preserve"> </w:t>
      </w:r>
      <w:r>
        <w:rPr>
          <w:sz w:val="20"/>
        </w:rPr>
        <w:t>gas,</w:t>
      </w:r>
      <w:r>
        <w:rPr>
          <w:spacing w:val="-4"/>
          <w:sz w:val="20"/>
        </w:rPr>
        <w:t xml:space="preserve"> </w:t>
      </w:r>
      <w:r>
        <w:rPr>
          <w:sz w:val="20"/>
        </w:rPr>
        <w:t>steam,</w:t>
      </w:r>
      <w:r>
        <w:rPr>
          <w:spacing w:val="-3"/>
          <w:sz w:val="20"/>
        </w:rPr>
        <w:t xml:space="preserve"> </w:t>
      </w:r>
      <w:r>
        <w:rPr>
          <w:sz w:val="20"/>
        </w:rPr>
        <w:t>sewers</w:t>
      </w:r>
      <w:r>
        <w:rPr>
          <w:spacing w:val="-4"/>
          <w:sz w:val="20"/>
        </w:rPr>
        <w:t xml:space="preserve"> </w:t>
      </w:r>
      <w:r>
        <w:rPr>
          <w:sz w:val="20"/>
        </w:rPr>
        <w:t>or</w:t>
      </w:r>
      <w:r>
        <w:rPr>
          <w:spacing w:val="-3"/>
          <w:sz w:val="20"/>
        </w:rPr>
        <w:t xml:space="preserve"> </w:t>
      </w:r>
      <w:r>
        <w:rPr>
          <w:sz w:val="20"/>
        </w:rPr>
        <w:t>electricity, or fire protection systems and communications systems may be</w:t>
      </w:r>
    </w:p>
    <w:p w14:paraId="68764C2E"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1D5568A4" w14:textId="77777777" w:rsidR="00726659" w:rsidRDefault="00726659">
      <w:pPr>
        <w:pStyle w:val="BodyText"/>
        <w:spacing w:before="45"/>
        <w:ind w:left="0" w:firstLine="0"/>
      </w:pPr>
    </w:p>
    <w:p w14:paraId="709C0C94" w14:textId="72B15C40" w:rsidR="00726659" w:rsidRDefault="000F0732">
      <w:pPr>
        <w:pStyle w:val="BodyText"/>
        <w:spacing w:line="360" w:lineRule="auto"/>
        <w:ind w:left="2160" w:firstLine="0"/>
      </w:pPr>
      <w:r>
        <w:t>interrupted</w:t>
      </w:r>
      <w:r>
        <w:rPr>
          <w:spacing w:val="-5"/>
        </w:rPr>
        <w:t xml:space="preserve"> </w:t>
      </w:r>
      <w:r>
        <w:t>without</w:t>
      </w:r>
      <w:r>
        <w:rPr>
          <w:spacing w:val="-5"/>
        </w:rPr>
        <w:t xml:space="preserve"> </w:t>
      </w:r>
      <w:r>
        <w:t>prior</w:t>
      </w:r>
      <w:r>
        <w:rPr>
          <w:spacing w:val="-4"/>
        </w:rPr>
        <w:t xml:space="preserve"> </w:t>
      </w:r>
      <w:r>
        <w:t>approval</w:t>
      </w:r>
      <w:r>
        <w:rPr>
          <w:spacing w:val="-4"/>
        </w:rPr>
        <w:t xml:space="preserve"> </w:t>
      </w:r>
      <w:r>
        <w:t>of</w:t>
      </w:r>
      <w:r>
        <w:rPr>
          <w:spacing w:val="-5"/>
        </w:rPr>
        <w:t xml:space="preserve"> </w:t>
      </w:r>
      <w:r w:rsidR="00D93754">
        <w:t>COR</w:t>
      </w:r>
      <w:r w:rsidR="00D93754">
        <w:rPr>
          <w:spacing w:val="-5"/>
        </w:rPr>
        <w:t>.</w:t>
      </w:r>
      <w:r>
        <w:rPr>
          <w:spacing w:val="-5"/>
        </w:rPr>
        <w:t xml:space="preserve"> </w:t>
      </w:r>
      <w:r>
        <w:t>Electrical</w:t>
      </w:r>
      <w:r>
        <w:rPr>
          <w:spacing w:val="-4"/>
        </w:rPr>
        <w:t xml:space="preserve"> </w:t>
      </w:r>
      <w:r>
        <w:t>work</w:t>
      </w:r>
      <w:r>
        <w:rPr>
          <w:spacing w:val="-5"/>
        </w:rPr>
        <w:t xml:space="preserve"> </w:t>
      </w:r>
      <w:r>
        <w:t>shall</w:t>
      </w:r>
      <w:r>
        <w:rPr>
          <w:spacing w:val="-4"/>
        </w:rPr>
        <w:t xml:space="preserve"> </w:t>
      </w:r>
      <w:r>
        <w:t>be accomplished with all affected circuits or equipment de-energized.</w:t>
      </w:r>
    </w:p>
    <w:p w14:paraId="2D9B8207" w14:textId="77777777" w:rsidR="00726659" w:rsidRDefault="000F0732">
      <w:pPr>
        <w:pStyle w:val="BodyText"/>
        <w:spacing w:line="360" w:lineRule="auto"/>
        <w:ind w:left="2160" w:right="838" w:firstLine="0"/>
      </w:pPr>
      <w:r>
        <w:t>When an electrical outage cannot be accomplished, work on any energized circuits or equipment shall not commence without a detailed work plan, the Medical Center Director’s prior knowledge and written approval. Refer to specification Sections 26 05 11, REQUIREMENTS</w:t>
      </w:r>
      <w:r>
        <w:rPr>
          <w:spacing w:val="-6"/>
        </w:rPr>
        <w:t xml:space="preserve"> </w:t>
      </w:r>
      <w:r>
        <w:t>FOR</w:t>
      </w:r>
      <w:r>
        <w:rPr>
          <w:spacing w:val="-5"/>
        </w:rPr>
        <w:t xml:space="preserve"> </w:t>
      </w:r>
      <w:r>
        <w:t>ELECTRICAL</w:t>
      </w:r>
      <w:r>
        <w:rPr>
          <w:spacing w:val="-6"/>
        </w:rPr>
        <w:t xml:space="preserve"> </w:t>
      </w:r>
      <w:r>
        <w:t>INSTALLATIONS,</w:t>
      </w:r>
      <w:r>
        <w:rPr>
          <w:spacing w:val="-6"/>
        </w:rPr>
        <w:t xml:space="preserve"> </w:t>
      </w:r>
      <w:r>
        <w:t>27</w:t>
      </w:r>
      <w:r>
        <w:rPr>
          <w:spacing w:val="-5"/>
        </w:rPr>
        <w:t xml:space="preserve"> </w:t>
      </w:r>
      <w:r>
        <w:t>05</w:t>
      </w:r>
      <w:r>
        <w:rPr>
          <w:spacing w:val="-6"/>
        </w:rPr>
        <w:t xml:space="preserve"> </w:t>
      </w:r>
      <w:r>
        <w:t>11</w:t>
      </w:r>
      <w:r>
        <w:rPr>
          <w:spacing w:val="-6"/>
        </w:rPr>
        <w:t xml:space="preserve"> </w:t>
      </w:r>
      <w:r>
        <w:t>REQUIREMENTS</w:t>
      </w:r>
      <w:r>
        <w:rPr>
          <w:spacing w:val="-5"/>
        </w:rPr>
        <w:t xml:space="preserve"> </w:t>
      </w:r>
      <w:r>
        <w:t>FOR COMMUNICATIONS INSTALLATIONS and 28 05 00, COMMON WORK RESULTS FOR</w:t>
      </w:r>
    </w:p>
    <w:p w14:paraId="41D80E8D" w14:textId="77777777" w:rsidR="00726659" w:rsidRDefault="000F0732">
      <w:pPr>
        <w:pStyle w:val="BodyText"/>
        <w:ind w:left="2160" w:firstLine="0"/>
      </w:pPr>
      <w:r>
        <w:t>ELECTRONIC</w:t>
      </w:r>
      <w:r>
        <w:rPr>
          <w:spacing w:val="-7"/>
        </w:rPr>
        <w:t xml:space="preserve"> </w:t>
      </w:r>
      <w:r>
        <w:t>SAFETY</w:t>
      </w:r>
      <w:r>
        <w:rPr>
          <w:spacing w:val="-6"/>
        </w:rPr>
        <w:t xml:space="preserve"> </w:t>
      </w:r>
      <w:r>
        <w:t>AND</w:t>
      </w:r>
      <w:r>
        <w:rPr>
          <w:spacing w:val="-6"/>
        </w:rPr>
        <w:t xml:space="preserve"> </w:t>
      </w:r>
      <w:r>
        <w:t>SECURITY</w:t>
      </w:r>
      <w:r>
        <w:rPr>
          <w:spacing w:val="-6"/>
        </w:rPr>
        <w:t xml:space="preserve"> </w:t>
      </w:r>
      <w:r>
        <w:t>for</w:t>
      </w:r>
      <w:r>
        <w:rPr>
          <w:spacing w:val="-5"/>
        </w:rPr>
        <w:t xml:space="preserve"> </w:t>
      </w:r>
      <w:r>
        <w:t>additional</w:t>
      </w:r>
      <w:r>
        <w:rPr>
          <w:spacing w:val="-5"/>
        </w:rPr>
        <w:t xml:space="preserve"> </w:t>
      </w:r>
      <w:r>
        <w:rPr>
          <w:spacing w:val="-2"/>
        </w:rPr>
        <w:t>requirements.</w:t>
      </w:r>
    </w:p>
    <w:p w14:paraId="18B3000E" w14:textId="7C16A709" w:rsidR="00726659" w:rsidRPr="000007EA" w:rsidRDefault="000F0732">
      <w:pPr>
        <w:pStyle w:val="ListParagraph"/>
        <w:numPr>
          <w:ilvl w:val="3"/>
          <w:numId w:val="241"/>
        </w:numPr>
        <w:tabs>
          <w:tab w:val="left" w:pos="2158"/>
          <w:tab w:val="left" w:pos="2160"/>
        </w:tabs>
        <w:spacing w:before="113" w:line="360" w:lineRule="auto"/>
        <w:ind w:right="836"/>
        <w:rPr>
          <w:sz w:val="20"/>
        </w:rPr>
      </w:pPr>
      <w:r w:rsidRPr="000007EA">
        <w:rPr>
          <w:sz w:val="20"/>
        </w:rPr>
        <w:t>Contractor shall submit a request to interrupt any such services to COR,</w:t>
      </w:r>
      <w:r w:rsidRPr="000007EA">
        <w:rPr>
          <w:spacing w:val="-5"/>
          <w:sz w:val="20"/>
        </w:rPr>
        <w:t xml:space="preserve"> </w:t>
      </w:r>
      <w:r w:rsidRPr="000007EA">
        <w:rPr>
          <w:sz w:val="20"/>
        </w:rPr>
        <w:t>in</w:t>
      </w:r>
      <w:r w:rsidRPr="000007EA">
        <w:rPr>
          <w:spacing w:val="-5"/>
          <w:sz w:val="20"/>
        </w:rPr>
        <w:t xml:space="preserve"> </w:t>
      </w:r>
      <w:r w:rsidRPr="000007EA">
        <w:rPr>
          <w:sz w:val="20"/>
        </w:rPr>
        <w:t>writing,</w:t>
      </w:r>
      <w:r w:rsidRPr="000007EA">
        <w:rPr>
          <w:spacing w:val="-4"/>
          <w:sz w:val="20"/>
        </w:rPr>
        <w:t xml:space="preserve"> </w:t>
      </w:r>
      <w:r w:rsidR="00185DE9" w:rsidRPr="000007EA">
        <w:rPr>
          <w:sz w:val="20"/>
        </w:rPr>
        <w:t>14</w:t>
      </w:r>
      <w:r w:rsidRPr="000007EA">
        <w:rPr>
          <w:spacing w:val="-5"/>
          <w:sz w:val="20"/>
        </w:rPr>
        <w:t xml:space="preserve"> </w:t>
      </w:r>
      <w:r w:rsidRPr="000007EA">
        <w:rPr>
          <w:sz w:val="20"/>
        </w:rPr>
        <w:t>days</w:t>
      </w:r>
      <w:r w:rsidRPr="000007EA">
        <w:rPr>
          <w:spacing w:val="-5"/>
          <w:sz w:val="20"/>
        </w:rPr>
        <w:t xml:space="preserve"> </w:t>
      </w:r>
      <w:r w:rsidRPr="000007EA">
        <w:rPr>
          <w:sz w:val="20"/>
        </w:rPr>
        <w:t>in</w:t>
      </w:r>
      <w:r w:rsidRPr="000007EA">
        <w:rPr>
          <w:spacing w:val="-4"/>
          <w:sz w:val="20"/>
        </w:rPr>
        <w:t xml:space="preserve"> </w:t>
      </w:r>
      <w:r w:rsidRPr="000007EA">
        <w:rPr>
          <w:sz w:val="20"/>
        </w:rPr>
        <w:t>advance</w:t>
      </w:r>
      <w:r w:rsidRPr="000007EA">
        <w:rPr>
          <w:spacing w:val="-4"/>
          <w:sz w:val="20"/>
        </w:rPr>
        <w:t xml:space="preserve"> </w:t>
      </w:r>
      <w:r w:rsidRPr="000007EA">
        <w:rPr>
          <w:sz w:val="20"/>
        </w:rPr>
        <w:t>of</w:t>
      </w:r>
      <w:r w:rsidRPr="000007EA">
        <w:rPr>
          <w:spacing w:val="-5"/>
          <w:sz w:val="20"/>
        </w:rPr>
        <w:t xml:space="preserve"> </w:t>
      </w:r>
      <w:r w:rsidRPr="000007EA">
        <w:rPr>
          <w:sz w:val="20"/>
        </w:rPr>
        <w:t>proposed</w:t>
      </w:r>
      <w:r w:rsidRPr="000007EA">
        <w:rPr>
          <w:spacing w:val="-4"/>
          <w:sz w:val="20"/>
        </w:rPr>
        <w:t xml:space="preserve"> </w:t>
      </w:r>
      <w:r w:rsidRPr="000007EA">
        <w:rPr>
          <w:sz w:val="20"/>
        </w:rPr>
        <w:t>interruption.</w:t>
      </w:r>
      <w:r w:rsidRPr="000007EA">
        <w:rPr>
          <w:spacing w:val="-5"/>
          <w:sz w:val="20"/>
        </w:rPr>
        <w:t xml:space="preserve"> </w:t>
      </w:r>
      <w:r w:rsidRPr="000007EA">
        <w:rPr>
          <w:sz w:val="20"/>
        </w:rPr>
        <w:t>Request shall</w:t>
      </w:r>
      <w:r w:rsidRPr="000007EA">
        <w:rPr>
          <w:spacing w:val="-4"/>
          <w:sz w:val="20"/>
        </w:rPr>
        <w:t xml:space="preserve"> </w:t>
      </w:r>
      <w:r w:rsidRPr="000007EA">
        <w:rPr>
          <w:sz w:val="20"/>
        </w:rPr>
        <w:t>state</w:t>
      </w:r>
      <w:r w:rsidRPr="000007EA">
        <w:rPr>
          <w:spacing w:val="-5"/>
          <w:sz w:val="20"/>
        </w:rPr>
        <w:t xml:space="preserve"> </w:t>
      </w:r>
      <w:r w:rsidRPr="000007EA">
        <w:rPr>
          <w:sz w:val="20"/>
        </w:rPr>
        <w:t>reason,</w:t>
      </w:r>
      <w:r w:rsidRPr="000007EA">
        <w:rPr>
          <w:spacing w:val="-5"/>
          <w:sz w:val="20"/>
        </w:rPr>
        <w:t xml:space="preserve"> </w:t>
      </w:r>
      <w:r w:rsidRPr="000007EA">
        <w:rPr>
          <w:sz w:val="20"/>
        </w:rPr>
        <w:t>date,</w:t>
      </w:r>
      <w:r w:rsidRPr="000007EA">
        <w:rPr>
          <w:spacing w:val="-4"/>
          <w:sz w:val="20"/>
        </w:rPr>
        <w:t xml:space="preserve"> </w:t>
      </w:r>
      <w:r w:rsidRPr="000007EA">
        <w:rPr>
          <w:sz w:val="20"/>
        </w:rPr>
        <w:t>exact</w:t>
      </w:r>
      <w:r w:rsidRPr="000007EA">
        <w:rPr>
          <w:spacing w:val="-5"/>
          <w:sz w:val="20"/>
        </w:rPr>
        <w:t xml:space="preserve"> </w:t>
      </w:r>
      <w:r w:rsidRPr="000007EA">
        <w:rPr>
          <w:sz w:val="20"/>
        </w:rPr>
        <w:t>time</w:t>
      </w:r>
      <w:r w:rsidRPr="000007EA">
        <w:rPr>
          <w:spacing w:val="-4"/>
          <w:sz w:val="20"/>
        </w:rPr>
        <w:t xml:space="preserve"> </w:t>
      </w:r>
      <w:r w:rsidRPr="000007EA">
        <w:rPr>
          <w:sz w:val="20"/>
        </w:rPr>
        <w:t>of,</w:t>
      </w:r>
      <w:r w:rsidRPr="000007EA">
        <w:rPr>
          <w:spacing w:val="-5"/>
          <w:sz w:val="20"/>
        </w:rPr>
        <w:t xml:space="preserve"> </w:t>
      </w:r>
      <w:r w:rsidRPr="000007EA">
        <w:rPr>
          <w:sz w:val="20"/>
        </w:rPr>
        <w:t>and</w:t>
      </w:r>
      <w:r w:rsidRPr="000007EA">
        <w:rPr>
          <w:spacing w:val="-4"/>
          <w:sz w:val="20"/>
        </w:rPr>
        <w:t xml:space="preserve"> </w:t>
      </w:r>
      <w:r w:rsidRPr="000007EA">
        <w:rPr>
          <w:sz w:val="20"/>
        </w:rPr>
        <w:t>approximate</w:t>
      </w:r>
      <w:r w:rsidRPr="000007EA">
        <w:rPr>
          <w:spacing w:val="-4"/>
          <w:sz w:val="20"/>
        </w:rPr>
        <w:t xml:space="preserve"> </w:t>
      </w:r>
      <w:r w:rsidRPr="000007EA">
        <w:rPr>
          <w:sz w:val="20"/>
        </w:rPr>
        <w:t>duration</w:t>
      </w:r>
      <w:r w:rsidRPr="000007EA">
        <w:rPr>
          <w:spacing w:val="-4"/>
          <w:sz w:val="20"/>
        </w:rPr>
        <w:t xml:space="preserve"> </w:t>
      </w:r>
      <w:r w:rsidRPr="000007EA">
        <w:rPr>
          <w:sz w:val="20"/>
        </w:rPr>
        <w:t>of such interruption.</w:t>
      </w:r>
    </w:p>
    <w:p w14:paraId="2615E1D8"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Contractor</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advised</w:t>
      </w:r>
      <w:r>
        <w:rPr>
          <w:spacing w:val="-3"/>
          <w:sz w:val="20"/>
        </w:rPr>
        <w:t xml:space="preserve"> </w:t>
      </w:r>
      <w:r>
        <w:rPr>
          <w:sz w:val="20"/>
        </w:rPr>
        <w:t>(in</w:t>
      </w:r>
      <w:r>
        <w:rPr>
          <w:spacing w:val="-4"/>
          <w:sz w:val="20"/>
        </w:rPr>
        <w:t xml:space="preserve"> </w:t>
      </w:r>
      <w:r>
        <w:rPr>
          <w:sz w:val="20"/>
        </w:rPr>
        <w:t>writing)</w:t>
      </w:r>
      <w:r>
        <w:rPr>
          <w:spacing w:val="-4"/>
          <w:sz w:val="20"/>
        </w:rPr>
        <w:t xml:space="preserve"> </w:t>
      </w:r>
      <w:r>
        <w:rPr>
          <w:sz w:val="20"/>
        </w:rPr>
        <w:t>of</w:t>
      </w:r>
      <w:r>
        <w:rPr>
          <w:spacing w:val="-4"/>
          <w:sz w:val="20"/>
        </w:rPr>
        <w:t xml:space="preserve"> </w:t>
      </w:r>
      <w:r>
        <w:rPr>
          <w:sz w:val="20"/>
        </w:rPr>
        <w:t>approval</w:t>
      </w:r>
      <w:r>
        <w:rPr>
          <w:spacing w:val="-4"/>
          <w:sz w:val="20"/>
        </w:rPr>
        <w:t xml:space="preserve"> </w:t>
      </w:r>
      <w:r>
        <w:rPr>
          <w:sz w:val="20"/>
        </w:rPr>
        <w:t>of</w:t>
      </w:r>
      <w:r>
        <w:rPr>
          <w:spacing w:val="-3"/>
          <w:sz w:val="20"/>
        </w:rPr>
        <w:t xml:space="preserve"> </w:t>
      </w:r>
      <w:r>
        <w:rPr>
          <w:sz w:val="20"/>
        </w:rPr>
        <w:t>request,</w:t>
      </w:r>
      <w:r>
        <w:rPr>
          <w:spacing w:val="-4"/>
          <w:sz w:val="20"/>
        </w:rPr>
        <w:t xml:space="preserve"> </w:t>
      </w:r>
      <w:r>
        <w:rPr>
          <w:sz w:val="20"/>
        </w:rPr>
        <w:t>or of</w:t>
      </w:r>
      <w:r>
        <w:rPr>
          <w:spacing w:val="-5"/>
          <w:sz w:val="20"/>
        </w:rPr>
        <w:t xml:space="preserve"> </w:t>
      </w:r>
      <w:r>
        <w:rPr>
          <w:sz w:val="20"/>
        </w:rPr>
        <w:t>which</w:t>
      </w:r>
      <w:r>
        <w:rPr>
          <w:spacing w:val="-5"/>
          <w:sz w:val="20"/>
        </w:rPr>
        <w:t xml:space="preserve"> </w:t>
      </w:r>
      <w:r>
        <w:rPr>
          <w:sz w:val="20"/>
        </w:rPr>
        <w:t>other</w:t>
      </w:r>
      <w:r>
        <w:rPr>
          <w:spacing w:val="-4"/>
          <w:sz w:val="20"/>
        </w:rPr>
        <w:t xml:space="preserve"> </w:t>
      </w:r>
      <w:r>
        <w:rPr>
          <w:sz w:val="20"/>
        </w:rPr>
        <w:t>date</w:t>
      </w:r>
      <w:r>
        <w:rPr>
          <w:spacing w:val="-5"/>
          <w:sz w:val="20"/>
        </w:rPr>
        <w:t xml:space="preserve"> </w:t>
      </w:r>
      <w:r>
        <w:rPr>
          <w:sz w:val="20"/>
        </w:rPr>
        <w:t>and/or</w:t>
      </w:r>
      <w:r>
        <w:rPr>
          <w:spacing w:val="-4"/>
          <w:sz w:val="20"/>
        </w:rPr>
        <w:t xml:space="preserve"> </w:t>
      </w:r>
      <w:r>
        <w:rPr>
          <w:sz w:val="20"/>
        </w:rPr>
        <w:t>time</w:t>
      </w:r>
      <w:r>
        <w:rPr>
          <w:spacing w:val="-5"/>
          <w:sz w:val="20"/>
        </w:rPr>
        <w:t xml:space="preserve"> </w:t>
      </w:r>
      <w:r>
        <w:rPr>
          <w:sz w:val="20"/>
        </w:rPr>
        <w:t>such</w:t>
      </w:r>
      <w:r>
        <w:rPr>
          <w:spacing w:val="-4"/>
          <w:sz w:val="20"/>
        </w:rPr>
        <w:t xml:space="preserve"> </w:t>
      </w:r>
      <w:r>
        <w:rPr>
          <w:sz w:val="20"/>
        </w:rPr>
        <w:t>interruption</w:t>
      </w:r>
      <w:r>
        <w:rPr>
          <w:spacing w:val="-5"/>
          <w:sz w:val="20"/>
        </w:rPr>
        <w:t xml:space="preserve"> </w:t>
      </w:r>
      <w:r>
        <w:rPr>
          <w:sz w:val="20"/>
        </w:rPr>
        <w:t>will</w:t>
      </w:r>
      <w:r>
        <w:rPr>
          <w:spacing w:val="-4"/>
          <w:sz w:val="20"/>
        </w:rPr>
        <w:t xml:space="preserve"> </w:t>
      </w:r>
      <w:r>
        <w:rPr>
          <w:sz w:val="20"/>
        </w:rPr>
        <w:t>cause</w:t>
      </w:r>
      <w:r>
        <w:rPr>
          <w:spacing w:val="-5"/>
          <w:sz w:val="20"/>
        </w:rPr>
        <w:t xml:space="preserve"> </w:t>
      </w:r>
      <w:r>
        <w:rPr>
          <w:sz w:val="20"/>
        </w:rPr>
        <w:t>least inconvenience to operations of Medical Center. Interruption time approved by Medical Center may occur at other than Contractor's normal working hours.</w:t>
      </w:r>
    </w:p>
    <w:p w14:paraId="3085DD42"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Major</w:t>
      </w:r>
      <w:r>
        <w:rPr>
          <w:spacing w:val="-3"/>
          <w:sz w:val="20"/>
        </w:rPr>
        <w:t xml:space="preserve"> </w:t>
      </w:r>
      <w:r>
        <w:rPr>
          <w:sz w:val="20"/>
        </w:rPr>
        <w:t>interruptions</w:t>
      </w:r>
      <w:r>
        <w:rPr>
          <w:spacing w:val="-4"/>
          <w:sz w:val="20"/>
        </w:rPr>
        <w:t xml:space="preserve"> </w:t>
      </w:r>
      <w:r>
        <w:rPr>
          <w:sz w:val="20"/>
        </w:rPr>
        <w:t>of</w:t>
      </w:r>
      <w:r>
        <w:rPr>
          <w:spacing w:val="-4"/>
          <w:sz w:val="20"/>
        </w:rPr>
        <w:t xml:space="preserve"> </w:t>
      </w:r>
      <w:r>
        <w:rPr>
          <w:sz w:val="20"/>
        </w:rPr>
        <w:t>any</w:t>
      </w:r>
      <w:r>
        <w:rPr>
          <w:spacing w:val="-3"/>
          <w:sz w:val="20"/>
        </w:rPr>
        <w:t xml:space="preserve"> </w:t>
      </w:r>
      <w:r>
        <w:rPr>
          <w:sz w:val="20"/>
        </w:rPr>
        <w:t>system</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requested,</w:t>
      </w:r>
      <w:r>
        <w:rPr>
          <w:spacing w:val="-4"/>
          <w:sz w:val="20"/>
        </w:rPr>
        <w:t xml:space="preserve"> </w:t>
      </w:r>
      <w:r>
        <w:rPr>
          <w:sz w:val="20"/>
        </w:rPr>
        <w:t>in</w:t>
      </w:r>
      <w:r>
        <w:rPr>
          <w:spacing w:val="-3"/>
          <w:sz w:val="20"/>
        </w:rPr>
        <w:t xml:space="preserve"> </w:t>
      </w:r>
      <w:r>
        <w:rPr>
          <w:sz w:val="20"/>
        </w:rPr>
        <w:t>writing,</w:t>
      </w:r>
      <w:r>
        <w:rPr>
          <w:spacing w:val="-3"/>
          <w:sz w:val="20"/>
        </w:rPr>
        <w:t xml:space="preserve"> </w:t>
      </w:r>
      <w:r>
        <w:rPr>
          <w:sz w:val="20"/>
        </w:rPr>
        <w:t>at least 15 calendar days prior to the desired time and shall be performed as directed by the COR.</w:t>
      </w:r>
    </w:p>
    <w:p w14:paraId="1A85F2E3"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In case of a contract construction emergency, service will be interrupted</w:t>
      </w:r>
      <w:r>
        <w:rPr>
          <w:spacing w:val="-5"/>
          <w:sz w:val="20"/>
        </w:rPr>
        <w:t xml:space="preserve"> </w:t>
      </w:r>
      <w:r>
        <w:rPr>
          <w:sz w:val="20"/>
        </w:rPr>
        <w:t>on</w:t>
      </w:r>
      <w:r>
        <w:rPr>
          <w:spacing w:val="-4"/>
          <w:sz w:val="20"/>
        </w:rPr>
        <w:t xml:space="preserve"> </w:t>
      </w:r>
      <w:r>
        <w:rPr>
          <w:sz w:val="20"/>
        </w:rPr>
        <w:t>approval</w:t>
      </w:r>
      <w:r>
        <w:rPr>
          <w:spacing w:val="-5"/>
          <w:sz w:val="20"/>
        </w:rPr>
        <w:t xml:space="preserve"> </w:t>
      </w:r>
      <w:r>
        <w:rPr>
          <w:sz w:val="20"/>
        </w:rPr>
        <w:t>of</w:t>
      </w:r>
      <w:r>
        <w:rPr>
          <w:spacing w:val="-4"/>
          <w:sz w:val="20"/>
        </w:rPr>
        <w:t xml:space="preserve"> </w:t>
      </w:r>
      <w:r>
        <w:rPr>
          <w:sz w:val="20"/>
        </w:rPr>
        <w:t>COR.</w:t>
      </w:r>
      <w:r>
        <w:rPr>
          <w:spacing w:val="-5"/>
          <w:sz w:val="20"/>
        </w:rPr>
        <w:t xml:space="preserve"> </w:t>
      </w:r>
      <w:r>
        <w:rPr>
          <w:sz w:val="20"/>
        </w:rPr>
        <w:t>Such</w:t>
      </w:r>
      <w:r>
        <w:rPr>
          <w:spacing w:val="-4"/>
          <w:sz w:val="20"/>
        </w:rPr>
        <w:t xml:space="preserve"> </w:t>
      </w:r>
      <w:r>
        <w:rPr>
          <w:sz w:val="20"/>
        </w:rPr>
        <w:t>approval</w:t>
      </w:r>
      <w:r>
        <w:rPr>
          <w:spacing w:val="-4"/>
          <w:sz w:val="20"/>
        </w:rPr>
        <w:t xml:space="preserve"> </w:t>
      </w:r>
      <w:r>
        <w:rPr>
          <w:sz w:val="20"/>
        </w:rPr>
        <w:t>will</w:t>
      </w:r>
      <w:r>
        <w:rPr>
          <w:spacing w:val="-5"/>
          <w:sz w:val="20"/>
        </w:rPr>
        <w:t xml:space="preserve"> </w:t>
      </w:r>
      <w:r>
        <w:rPr>
          <w:sz w:val="20"/>
        </w:rPr>
        <w:t>be</w:t>
      </w:r>
      <w:r>
        <w:rPr>
          <w:spacing w:val="-5"/>
          <w:sz w:val="20"/>
        </w:rPr>
        <w:t xml:space="preserve"> </w:t>
      </w:r>
      <w:r>
        <w:rPr>
          <w:sz w:val="20"/>
        </w:rPr>
        <w:t>confirmed</w:t>
      </w:r>
      <w:r>
        <w:rPr>
          <w:spacing w:val="-5"/>
          <w:sz w:val="20"/>
        </w:rPr>
        <w:t xml:space="preserve"> </w:t>
      </w:r>
      <w:r>
        <w:rPr>
          <w:sz w:val="20"/>
        </w:rPr>
        <w:t>in writing as soon as practical.</w:t>
      </w:r>
    </w:p>
    <w:p w14:paraId="1FC3B400"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 xml:space="preserve">Whenever it is required that a connection fee be paid to a public utility provider for new permanent </w:t>
      </w:r>
      <w:proofErr w:type="gramStart"/>
      <w:r>
        <w:rPr>
          <w:sz w:val="20"/>
        </w:rPr>
        <w:t>service</w:t>
      </w:r>
      <w:proofErr w:type="gramEnd"/>
      <w:r>
        <w:rPr>
          <w:sz w:val="20"/>
        </w:rPr>
        <w:t xml:space="preserve"> </w:t>
      </w:r>
      <w:proofErr w:type="gramStart"/>
      <w:r>
        <w:rPr>
          <w:sz w:val="20"/>
        </w:rPr>
        <w:t>to</w:t>
      </w:r>
      <w:proofErr w:type="gramEnd"/>
      <w:r>
        <w:rPr>
          <w:sz w:val="20"/>
        </w:rPr>
        <w:t xml:space="preserve"> the construction project,</w:t>
      </w:r>
      <w:r>
        <w:rPr>
          <w:spacing w:val="-4"/>
          <w:sz w:val="20"/>
        </w:rPr>
        <w:t xml:space="preserve"> </w:t>
      </w:r>
      <w:r>
        <w:rPr>
          <w:sz w:val="20"/>
        </w:rPr>
        <w:t>for</w:t>
      </w:r>
      <w:r>
        <w:rPr>
          <w:spacing w:val="-4"/>
          <w:sz w:val="20"/>
        </w:rPr>
        <w:t xml:space="preserve"> </w:t>
      </w:r>
      <w:r>
        <w:rPr>
          <w:sz w:val="20"/>
        </w:rPr>
        <w:t>such</w:t>
      </w:r>
      <w:r>
        <w:rPr>
          <w:spacing w:val="-4"/>
          <w:sz w:val="20"/>
        </w:rPr>
        <w:t xml:space="preserve"> </w:t>
      </w:r>
      <w:r>
        <w:rPr>
          <w:sz w:val="20"/>
        </w:rPr>
        <w:t>items</w:t>
      </w:r>
      <w:r>
        <w:rPr>
          <w:spacing w:val="-4"/>
          <w:sz w:val="20"/>
        </w:rPr>
        <w:t xml:space="preserve"> </w:t>
      </w:r>
      <w:r>
        <w:rPr>
          <w:sz w:val="20"/>
        </w:rPr>
        <w:t>as</w:t>
      </w:r>
      <w:r>
        <w:rPr>
          <w:spacing w:val="-3"/>
          <w:sz w:val="20"/>
        </w:rPr>
        <w:t xml:space="preserve"> </w:t>
      </w:r>
      <w:r>
        <w:rPr>
          <w:sz w:val="20"/>
        </w:rPr>
        <w:t>water,</w:t>
      </w:r>
      <w:r>
        <w:rPr>
          <w:spacing w:val="-4"/>
          <w:sz w:val="20"/>
        </w:rPr>
        <w:t xml:space="preserve"> </w:t>
      </w:r>
      <w:r>
        <w:rPr>
          <w:sz w:val="20"/>
        </w:rPr>
        <w:t>sewer,</w:t>
      </w:r>
      <w:r>
        <w:rPr>
          <w:spacing w:val="-4"/>
          <w:sz w:val="20"/>
        </w:rPr>
        <w:t xml:space="preserve"> </w:t>
      </w:r>
      <w:r>
        <w:rPr>
          <w:sz w:val="20"/>
        </w:rPr>
        <w:t>electricity,</w:t>
      </w:r>
      <w:r>
        <w:rPr>
          <w:spacing w:val="-4"/>
          <w:sz w:val="20"/>
        </w:rPr>
        <w:t xml:space="preserve"> </w:t>
      </w:r>
      <w:r>
        <w:rPr>
          <w:sz w:val="20"/>
        </w:rPr>
        <w:t>gas</w:t>
      </w:r>
      <w:r>
        <w:rPr>
          <w:spacing w:val="-4"/>
          <w:sz w:val="20"/>
        </w:rPr>
        <w:t xml:space="preserve"> </w:t>
      </w:r>
      <w:r>
        <w:rPr>
          <w:sz w:val="20"/>
        </w:rPr>
        <w:t>or</w:t>
      </w:r>
      <w:r>
        <w:rPr>
          <w:spacing w:val="-4"/>
          <w:sz w:val="20"/>
        </w:rPr>
        <w:t xml:space="preserve"> </w:t>
      </w:r>
      <w:r>
        <w:rPr>
          <w:sz w:val="20"/>
        </w:rPr>
        <w:t>steam, payment of such fee shall be the responsibility of the Government and not the Contractor.</w:t>
      </w:r>
    </w:p>
    <w:p w14:paraId="31DD2D0E"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 xml:space="preserve">Abandoned Lines: All service lines such as wires, cables, conduits, ducts, pipes and the like, and their hangers or </w:t>
      </w:r>
      <w:proofErr w:type="gramStart"/>
      <w:r>
        <w:rPr>
          <w:sz w:val="20"/>
        </w:rPr>
        <w:t>supports,</w:t>
      </w:r>
      <w:proofErr w:type="gramEnd"/>
      <w:r>
        <w:rPr>
          <w:sz w:val="20"/>
        </w:rPr>
        <w:t xml:space="preserve"> shall be removed back to their source. Those that are indicated to be abandoned but</w:t>
      </w:r>
      <w:r>
        <w:rPr>
          <w:spacing w:val="-4"/>
          <w:sz w:val="20"/>
        </w:rPr>
        <w:t xml:space="preserve"> </w:t>
      </w:r>
      <w:r>
        <w:rPr>
          <w:sz w:val="20"/>
        </w:rPr>
        <w:t>are</w:t>
      </w:r>
      <w:r>
        <w:rPr>
          <w:spacing w:val="-4"/>
          <w:sz w:val="20"/>
        </w:rPr>
        <w:t xml:space="preserve"> </w:t>
      </w:r>
      <w:r>
        <w:rPr>
          <w:sz w:val="20"/>
        </w:rPr>
        <w:t>not</w:t>
      </w:r>
      <w:r>
        <w:rPr>
          <w:spacing w:val="-4"/>
          <w:sz w:val="20"/>
        </w:rPr>
        <w:t xml:space="preserve"> </w:t>
      </w:r>
      <w:r>
        <w:rPr>
          <w:sz w:val="20"/>
        </w:rPr>
        <w:t>required</w:t>
      </w:r>
      <w:r>
        <w:rPr>
          <w:spacing w:val="-4"/>
          <w:sz w:val="20"/>
        </w:rPr>
        <w:t xml:space="preserve"> </w:t>
      </w:r>
      <w:r>
        <w:rPr>
          <w:sz w:val="20"/>
        </w:rPr>
        <w:t>to</w:t>
      </w:r>
      <w:r>
        <w:rPr>
          <w:spacing w:val="-4"/>
          <w:sz w:val="20"/>
        </w:rPr>
        <w:t xml:space="preserve"> </w:t>
      </w:r>
      <w:r>
        <w:rPr>
          <w:sz w:val="20"/>
        </w:rPr>
        <w:t>be</w:t>
      </w:r>
      <w:r>
        <w:rPr>
          <w:spacing w:val="-3"/>
          <w:sz w:val="20"/>
        </w:rPr>
        <w:t xml:space="preserve"> </w:t>
      </w:r>
      <w:r>
        <w:rPr>
          <w:sz w:val="20"/>
        </w:rPr>
        <w:t>entirely</w:t>
      </w:r>
      <w:r>
        <w:rPr>
          <w:spacing w:val="-3"/>
          <w:sz w:val="20"/>
        </w:rPr>
        <w:t xml:space="preserve"> </w:t>
      </w:r>
      <w:r>
        <w:rPr>
          <w:sz w:val="20"/>
        </w:rPr>
        <w:t>removed,</w:t>
      </w:r>
      <w:r>
        <w:rPr>
          <w:spacing w:val="-3"/>
          <w:sz w:val="20"/>
        </w:rPr>
        <w:t xml:space="preserve"> </w:t>
      </w:r>
      <w:r>
        <w:rPr>
          <w:sz w:val="20"/>
        </w:rPr>
        <w:t>shall</w:t>
      </w:r>
      <w:r>
        <w:rPr>
          <w:spacing w:val="-4"/>
          <w:sz w:val="20"/>
        </w:rPr>
        <w:t xml:space="preserve"> </w:t>
      </w:r>
      <w:r>
        <w:rPr>
          <w:sz w:val="20"/>
        </w:rPr>
        <w:t>be</w:t>
      </w:r>
      <w:r>
        <w:rPr>
          <w:spacing w:val="-4"/>
          <w:sz w:val="20"/>
        </w:rPr>
        <w:t xml:space="preserve"> </w:t>
      </w:r>
      <w:r>
        <w:rPr>
          <w:sz w:val="20"/>
        </w:rPr>
        <w:t>sealed,</w:t>
      </w:r>
      <w:r>
        <w:rPr>
          <w:spacing w:val="-4"/>
          <w:sz w:val="20"/>
        </w:rPr>
        <w:t xml:space="preserve"> </w:t>
      </w:r>
      <w:r>
        <w:rPr>
          <w:sz w:val="20"/>
        </w:rPr>
        <w:t>capped</w:t>
      </w:r>
      <w:r>
        <w:rPr>
          <w:spacing w:val="-4"/>
          <w:sz w:val="20"/>
        </w:rPr>
        <w:t xml:space="preserve"> </w:t>
      </w:r>
      <w:r>
        <w:rPr>
          <w:sz w:val="20"/>
        </w:rPr>
        <w:t>or plugged at the main, branch or panel they originate from. The lines shall</w:t>
      </w:r>
      <w:r>
        <w:rPr>
          <w:spacing w:val="-3"/>
          <w:sz w:val="20"/>
        </w:rPr>
        <w:t xml:space="preserve"> </w:t>
      </w:r>
      <w:r>
        <w:rPr>
          <w:sz w:val="20"/>
        </w:rPr>
        <w:t>not</w:t>
      </w:r>
      <w:r>
        <w:rPr>
          <w:spacing w:val="-4"/>
          <w:sz w:val="20"/>
        </w:rPr>
        <w:t xml:space="preserve"> </w:t>
      </w:r>
      <w:r>
        <w:rPr>
          <w:sz w:val="20"/>
        </w:rPr>
        <w:t>be</w:t>
      </w:r>
      <w:r>
        <w:rPr>
          <w:spacing w:val="-4"/>
          <w:sz w:val="20"/>
        </w:rPr>
        <w:t xml:space="preserve"> </w:t>
      </w:r>
      <w:r>
        <w:rPr>
          <w:sz w:val="20"/>
        </w:rPr>
        <w:t>capped</w:t>
      </w:r>
      <w:r>
        <w:rPr>
          <w:spacing w:val="-4"/>
          <w:sz w:val="20"/>
        </w:rPr>
        <w:t xml:space="preserve"> </w:t>
      </w:r>
      <w:r>
        <w:rPr>
          <w:sz w:val="20"/>
        </w:rPr>
        <w:t>in</w:t>
      </w:r>
      <w:r>
        <w:rPr>
          <w:spacing w:val="-4"/>
          <w:sz w:val="20"/>
        </w:rPr>
        <w:t xml:space="preserve"> </w:t>
      </w:r>
      <w:r>
        <w:rPr>
          <w:sz w:val="20"/>
        </w:rPr>
        <w:t>finished</w:t>
      </w:r>
      <w:r>
        <w:rPr>
          <w:spacing w:val="-4"/>
          <w:sz w:val="20"/>
        </w:rPr>
        <w:t xml:space="preserve"> </w:t>
      </w:r>
      <w:r>
        <w:rPr>
          <w:sz w:val="20"/>
        </w:rPr>
        <w:t>areas,</w:t>
      </w:r>
      <w:r>
        <w:rPr>
          <w:spacing w:val="-4"/>
          <w:sz w:val="20"/>
        </w:rPr>
        <w:t xml:space="preserve"> </w:t>
      </w:r>
      <w:r>
        <w:rPr>
          <w:sz w:val="20"/>
        </w:rPr>
        <w:t>but</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removed</w:t>
      </w:r>
      <w:r>
        <w:rPr>
          <w:spacing w:val="-4"/>
          <w:sz w:val="20"/>
        </w:rPr>
        <w:t xml:space="preserve"> </w:t>
      </w:r>
      <w:r>
        <w:rPr>
          <w:sz w:val="20"/>
        </w:rPr>
        <w:t>and</w:t>
      </w:r>
      <w:r>
        <w:rPr>
          <w:spacing w:val="-4"/>
          <w:sz w:val="20"/>
        </w:rPr>
        <w:t xml:space="preserve"> </w:t>
      </w:r>
      <w:r>
        <w:rPr>
          <w:sz w:val="20"/>
        </w:rPr>
        <w:t>sealed, capped or plugged in ceilings, within furred spaces</w:t>
      </w:r>
      <w:proofErr w:type="gramStart"/>
      <w:r>
        <w:rPr>
          <w:sz w:val="20"/>
        </w:rPr>
        <w:t>, in</w:t>
      </w:r>
      <w:proofErr w:type="gramEnd"/>
      <w:r>
        <w:rPr>
          <w:sz w:val="20"/>
        </w:rPr>
        <w:t xml:space="preserve"> unfinished</w:t>
      </w:r>
    </w:p>
    <w:p w14:paraId="0D164FC0"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2BFE2E2D" w14:textId="77777777" w:rsidR="00726659" w:rsidRDefault="00726659">
      <w:pPr>
        <w:pStyle w:val="BodyText"/>
        <w:spacing w:before="45"/>
        <w:ind w:left="0" w:firstLine="0"/>
      </w:pPr>
    </w:p>
    <w:p w14:paraId="513E3B61" w14:textId="77777777" w:rsidR="00726659" w:rsidRDefault="000F0732">
      <w:pPr>
        <w:pStyle w:val="BodyText"/>
        <w:spacing w:line="360" w:lineRule="auto"/>
        <w:ind w:right="956" w:firstLine="0"/>
      </w:pPr>
      <w:r>
        <w:t>areas,</w:t>
      </w:r>
      <w:r>
        <w:rPr>
          <w:spacing w:val="-4"/>
        </w:rPr>
        <w:t xml:space="preserve"> </w:t>
      </w:r>
      <w:r>
        <w:t>or</w:t>
      </w:r>
      <w:r>
        <w:rPr>
          <w:spacing w:val="-5"/>
        </w:rPr>
        <w:t xml:space="preserve"> </w:t>
      </w:r>
      <w:r>
        <w:t>within</w:t>
      </w:r>
      <w:r>
        <w:rPr>
          <w:spacing w:val="-4"/>
        </w:rPr>
        <w:t xml:space="preserve"> </w:t>
      </w:r>
      <w:r>
        <w:t>walls</w:t>
      </w:r>
      <w:r>
        <w:rPr>
          <w:spacing w:val="-5"/>
        </w:rPr>
        <w:t xml:space="preserve"> </w:t>
      </w:r>
      <w:r>
        <w:t>or</w:t>
      </w:r>
      <w:r>
        <w:rPr>
          <w:spacing w:val="-4"/>
        </w:rPr>
        <w:t xml:space="preserve"> </w:t>
      </w:r>
      <w:r>
        <w:t>partitions;</w:t>
      </w:r>
      <w:r>
        <w:rPr>
          <w:spacing w:val="-5"/>
        </w:rPr>
        <w:t xml:space="preserve"> </w:t>
      </w:r>
      <w:r>
        <w:t>so</w:t>
      </w:r>
      <w:r>
        <w:rPr>
          <w:spacing w:val="-5"/>
        </w:rPr>
        <w:t xml:space="preserve"> </w:t>
      </w:r>
      <w:r>
        <w:t>that</w:t>
      </w:r>
      <w:r>
        <w:rPr>
          <w:spacing w:val="-4"/>
        </w:rPr>
        <w:t xml:space="preserve"> </w:t>
      </w:r>
      <w:r>
        <w:t>they</w:t>
      </w:r>
      <w:r>
        <w:rPr>
          <w:spacing w:val="-5"/>
        </w:rPr>
        <w:t xml:space="preserve"> </w:t>
      </w:r>
      <w:r>
        <w:t>are</w:t>
      </w:r>
      <w:r>
        <w:rPr>
          <w:spacing w:val="-4"/>
        </w:rPr>
        <w:t xml:space="preserve"> </w:t>
      </w:r>
      <w:r>
        <w:t>completely behind the finished surfaces.</w:t>
      </w:r>
    </w:p>
    <w:p w14:paraId="5B78D992" w14:textId="77777777" w:rsidR="00726659" w:rsidRDefault="000F0732">
      <w:pPr>
        <w:pStyle w:val="ListParagraph"/>
        <w:numPr>
          <w:ilvl w:val="2"/>
          <w:numId w:val="241"/>
        </w:numPr>
        <w:tabs>
          <w:tab w:val="left" w:pos="1798"/>
          <w:tab w:val="left" w:pos="1800"/>
        </w:tabs>
        <w:spacing w:line="360" w:lineRule="auto"/>
        <w:ind w:right="1676"/>
        <w:rPr>
          <w:sz w:val="20"/>
        </w:rPr>
      </w:pPr>
      <w:r>
        <w:rPr>
          <w:sz w:val="20"/>
        </w:rPr>
        <w:t>To</w:t>
      </w:r>
      <w:r>
        <w:rPr>
          <w:spacing w:val="-5"/>
          <w:sz w:val="20"/>
        </w:rPr>
        <w:t xml:space="preserve"> </w:t>
      </w:r>
      <w:r>
        <w:rPr>
          <w:sz w:val="20"/>
        </w:rPr>
        <w:t>minimize</w:t>
      </w:r>
      <w:r>
        <w:rPr>
          <w:spacing w:val="-5"/>
          <w:sz w:val="20"/>
        </w:rPr>
        <w:t xml:space="preserve"> </w:t>
      </w:r>
      <w:r>
        <w:rPr>
          <w:sz w:val="20"/>
        </w:rPr>
        <w:t>interference</w:t>
      </w:r>
      <w:r>
        <w:rPr>
          <w:spacing w:val="-4"/>
          <w:sz w:val="20"/>
        </w:rPr>
        <w:t xml:space="preserve"> </w:t>
      </w:r>
      <w:r>
        <w:rPr>
          <w:sz w:val="20"/>
        </w:rPr>
        <w:t>of</w:t>
      </w:r>
      <w:r>
        <w:rPr>
          <w:spacing w:val="-5"/>
          <w:sz w:val="20"/>
        </w:rPr>
        <w:t xml:space="preserve"> </w:t>
      </w:r>
      <w:r>
        <w:rPr>
          <w:sz w:val="20"/>
        </w:rPr>
        <w:t>construction</w:t>
      </w:r>
      <w:r>
        <w:rPr>
          <w:spacing w:val="-5"/>
          <w:sz w:val="20"/>
        </w:rPr>
        <w:t xml:space="preserve"> </w:t>
      </w:r>
      <w:r>
        <w:rPr>
          <w:sz w:val="20"/>
        </w:rPr>
        <w:t>activities</w:t>
      </w:r>
      <w:r>
        <w:rPr>
          <w:spacing w:val="-5"/>
          <w:sz w:val="20"/>
        </w:rPr>
        <w:t xml:space="preserve"> </w:t>
      </w:r>
      <w:r>
        <w:rPr>
          <w:sz w:val="20"/>
        </w:rPr>
        <w:t>with</w:t>
      </w:r>
      <w:r>
        <w:rPr>
          <w:spacing w:val="-4"/>
          <w:sz w:val="20"/>
        </w:rPr>
        <w:t xml:space="preserve"> </w:t>
      </w:r>
      <w:r>
        <w:rPr>
          <w:sz w:val="20"/>
        </w:rPr>
        <w:t>flow</w:t>
      </w:r>
      <w:r>
        <w:rPr>
          <w:spacing w:val="-5"/>
          <w:sz w:val="20"/>
        </w:rPr>
        <w:t xml:space="preserve"> </w:t>
      </w:r>
      <w:r>
        <w:rPr>
          <w:sz w:val="20"/>
        </w:rPr>
        <w:t>of Medical Center traffic, comply with the following:</w:t>
      </w:r>
    </w:p>
    <w:p w14:paraId="463F8E01" w14:textId="77777777" w:rsidR="00726659" w:rsidRDefault="000F0732">
      <w:pPr>
        <w:pStyle w:val="ListParagraph"/>
        <w:numPr>
          <w:ilvl w:val="3"/>
          <w:numId w:val="241"/>
        </w:numPr>
        <w:tabs>
          <w:tab w:val="left" w:pos="2158"/>
          <w:tab w:val="left" w:pos="2160"/>
        </w:tabs>
        <w:spacing w:line="360" w:lineRule="auto"/>
        <w:ind w:right="956"/>
        <w:rPr>
          <w:sz w:val="20"/>
        </w:rPr>
      </w:pPr>
      <w:proofErr w:type="gramStart"/>
      <w:r>
        <w:rPr>
          <w:sz w:val="20"/>
        </w:rPr>
        <w:t>Keep</w:t>
      </w:r>
      <w:proofErr w:type="gramEnd"/>
      <w:r>
        <w:rPr>
          <w:sz w:val="20"/>
        </w:rPr>
        <w:t xml:space="preserve"> roads, walks and entrances to grounds, to parking and to occupied</w:t>
      </w:r>
      <w:r>
        <w:rPr>
          <w:spacing w:val="-5"/>
          <w:sz w:val="20"/>
        </w:rPr>
        <w:t xml:space="preserve"> </w:t>
      </w:r>
      <w:r>
        <w:rPr>
          <w:sz w:val="20"/>
        </w:rPr>
        <w:t>areas</w:t>
      </w:r>
      <w:r>
        <w:rPr>
          <w:spacing w:val="-4"/>
          <w:sz w:val="20"/>
        </w:rPr>
        <w:t xml:space="preserve"> </w:t>
      </w:r>
      <w:r>
        <w:rPr>
          <w:sz w:val="20"/>
        </w:rPr>
        <w:t>of</w:t>
      </w:r>
      <w:r>
        <w:rPr>
          <w:spacing w:val="-5"/>
          <w:sz w:val="20"/>
        </w:rPr>
        <w:t xml:space="preserve"> </w:t>
      </w:r>
      <w:r>
        <w:rPr>
          <w:sz w:val="20"/>
        </w:rPr>
        <w:t>buildings</w:t>
      </w:r>
      <w:r>
        <w:rPr>
          <w:spacing w:val="-5"/>
          <w:sz w:val="20"/>
        </w:rPr>
        <w:t xml:space="preserve"> </w:t>
      </w:r>
      <w:r>
        <w:rPr>
          <w:sz w:val="20"/>
        </w:rPr>
        <w:t>clear</w:t>
      </w:r>
      <w:r>
        <w:rPr>
          <w:spacing w:val="-5"/>
          <w:sz w:val="20"/>
        </w:rPr>
        <w:t xml:space="preserve"> </w:t>
      </w:r>
      <w:r>
        <w:rPr>
          <w:sz w:val="20"/>
        </w:rPr>
        <w:t>of</w:t>
      </w:r>
      <w:r>
        <w:rPr>
          <w:spacing w:val="-4"/>
          <w:sz w:val="20"/>
        </w:rPr>
        <w:t xml:space="preserve"> </w:t>
      </w:r>
      <w:r>
        <w:rPr>
          <w:sz w:val="20"/>
        </w:rPr>
        <w:t>construction</w:t>
      </w:r>
      <w:r>
        <w:rPr>
          <w:spacing w:val="-5"/>
          <w:sz w:val="20"/>
        </w:rPr>
        <w:t xml:space="preserve"> </w:t>
      </w:r>
      <w:r>
        <w:rPr>
          <w:sz w:val="20"/>
        </w:rPr>
        <w:t>materials,</w:t>
      </w:r>
      <w:r>
        <w:rPr>
          <w:spacing w:val="-5"/>
          <w:sz w:val="20"/>
        </w:rPr>
        <w:t xml:space="preserve"> </w:t>
      </w:r>
      <w:r>
        <w:rPr>
          <w:sz w:val="20"/>
        </w:rPr>
        <w:t>debris and standing construction equipment and vehicles. Wherever excavation</w:t>
      </w:r>
      <w:r>
        <w:rPr>
          <w:spacing w:val="-5"/>
          <w:sz w:val="20"/>
        </w:rPr>
        <w:t xml:space="preserve"> </w:t>
      </w:r>
      <w:r>
        <w:rPr>
          <w:sz w:val="20"/>
        </w:rPr>
        <w:t>for</w:t>
      </w:r>
      <w:r>
        <w:rPr>
          <w:spacing w:val="-4"/>
          <w:sz w:val="20"/>
        </w:rPr>
        <w:t xml:space="preserve"> </w:t>
      </w:r>
      <w:r>
        <w:rPr>
          <w:sz w:val="20"/>
        </w:rPr>
        <w:t>new</w:t>
      </w:r>
      <w:r>
        <w:rPr>
          <w:spacing w:val="-5"/>
          <w:sz w:val="20"/>
        </w:rPr>
        <w:t xml:space="preserve"> </w:t>
      </w:r>
      <w:r>
        <w:rPr>
          <w:sz w:val="20"/>
        </w:rPr>
        <w:t>utility</w:t>
      </w:r>
      <w:r>
        <w:rPr>
          <w:spacing w:val="-4"/>
          <w:sz w:val="20"/>
        </w:rPr>
        <w:t xml:space="preserve"> </w:t>
      </w:r>
      <w:r>
        <w:rPr>
          <w:sz w:val="20"/>
        </w:rPr>
        <w:t>lines</w:t>
      </w:r>
      <w:r>
        <w:rPr>
          <w:spacing w:val="-5"/>
          <w:sz w:val="20"/>
        </w:rPr>
        <w:t xml:space="preserve"> </w:t>
      </w:r>
      <w:r>
        <w:rPr>
          <w:sz w:val="20"/>
        </w:rPr>
        <w:t>cross</w:t>
      </w:r>
      <w:r>
        <w:rPr>
          <w:spacing w:val="-5"/>
          <w:sz w:val="20"/>
        </w:rPr>
        <w:t xml:space="preserve"> </w:t>
      </w:r>
      <w:r>
        <w:rPr>
          <w:sz w:val="20"/>
        </w:rPr>
        <w:t>existing</w:t>
      </w:r>
      <w:r>
        <w:rPr>
          <w:spacing w:val="-5"/>
          <w:sz w:val="20"/>
        </w:rPr>
        <w:t xml:space="preserve"> </w:t>
      </w:r>
      <w:r>
        <w:rPr>
          <w:sz w:val="20"/>
        </w:rPr>
        <w:t>roads,</w:t>
      </w:r>
      <w:r>
        <w:rPr>
          <w:spacing w:val="-4"/>
          <w:sz w:val="20"/>
        </w:rPr>
        <w:t xml:space="preserve"> </w:t>
      </w:r>
      <w:r>
        <w:rPr>
          <w:sz w:val="20"/>
        </w:rPr>
        <w:t>at</w:t>
      </w:r>
      <w:r>
        <w:rPr>
          <w:spacing w:val="-5"/>
          <w:sz w:val="20"/>
        </w:rPr>
        <w:t xml:space="preserve"> </w:t>
      </w:r>
      <w:r>
        <w:rPr>
          <w:sz w:val="20"/>
        </w:rPr>
        <w:t>least</w:t>
      </w:r>
      <w:r>
        <w:rPr>
          <w:spacing w:val="-5"/>
          <w:sz w:val="20"/>
        </w:rPr>
        <w:t xml:space="preserve"> </w:t>
      </w:r>
      <w:r>
        <w:rPr>
          <w:sz w:val="20"/>
        </w:rPr>
        <w:t xml:space="preserve">one lane must </w:t>
      </w:r>
      <w:proofErr w:type="gramStart"/>
      <w:r>
        <w:rPr>
          <w:sz w:val="20"/>
        </w:rPr>
        <w:t>be open to traffic at all times</w:t>
      </w:r>
      <w:proofErr w:type="gramEnd"/>
      <w:r>
        <w:rPr>
          <w:sz w:val="20"/>
        </w:rPr>
        <w:t xml:space="preserve"> with approval.</w:t>
      </w:r>
    </w:p>
    <w:p w14:paraId="0F379FA6"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Method</w:t>
      </w:r>
      <w:r>
        <w:rPr>
          <w:spacing w:val="-4"/>
          <w:sz w:val="20"/>
        </w:rPr>
        <w:t xml:space="preserve"> </w:t>
      </w:r>
      <w:r>
        <w:rPr>
          <w:sz w:val="20"/>
        </w:rPr>
        <w:t>and</w:t>
      </w:r>
      <w:r>
        <w:rPr>
          <w:spacing w:val="-5"/>
          <w:sz w:val="20"/>
        </w:rPr>
        <w:t xml:space="preserve"> </w:t>
      </w:r>
      <w:r>
        <w:rPr>
          <w:sz w:val="20"/>
        </w:rPr>
        <w:t>scheduling</w:t>
      </w:r>
      <w:r>
        <w:rPr>
          <w:spacing w:val="-5"/>
          <w:sz w:val="20"/>
        </w:rPr>
        <w:t xml:space="preserve"> </w:t>
      </w:r>
      <w:r>
        <w:rPr>
          <w:sz w:val="20"/>
        </w:rPr>
        <w:t>of</w:t>
      </w:r>
      <w:r>
        <w:rPr>
          <w:spacing w:val="-4"/>
          <w:sz w:val="20"/>
        </w:rPr>
        <w:t xml:space="preserve"> </w:t>
      </w:r>
      <w:r>
        <w:rPr>
          <w:sz w:val="20"/>
        </w:rPr>
        <w:t>required</w:t>
      </w:r>
      <w:r>
        <w:rPr>
          <w:spacing w:val="-5"/>
          <w:sz w:val="20"/>
        </w:rPr>
        <w:t xml:space="preserve"> </w:t>
      </w:r>
      <w:r>
        <w:rPr>
          <w:sz w:val="20"/>
        </w:rPr>
        <w:t>cutting,</w:t>
      </w:r>
      <w:r>
        <w:rPr>
          <w:spacing w:val="-5"/>
          <w:sz w:val="20"/>
        </w:rPr>
        <w:t xml:space="preserve"> </w:t>
      </w:r>
      <w:r>
        <w:rPr>
          <w:sz w:val="20"/>
        </w:rPr>
        <w:t>altering</w:t>
      </w:r>
      <w:r>
        <w:rPr>
          <w:spacing w:val="-5"/>
          <w:sz w:val="20"/>
        </w:rPr>
        <w:t xml:space="preserve"> </w:t>
      </w:r>
      <w:r>
        <w:rPr>
          <w:sz w:val="20"/>
        </w:rPr>
        <w:t>and</w:t>
      </w:r>
      <w:r>
        <w:rPr>
          <w:spacing w:val="-4"/>
          <w:sz w:val="20"/>
        </w:rPr>
        <w:t xml:space="preserve"> </w:t>
      </w:r>
      <w:r>
        <w:rPr>
          <w:sz w:val="20"/>
        </w:rPr>
        <w:t>removal</w:t>
      </w:r>
      <w:r>
        <w:rPr>
          <w:spacing w:val="-5"/>
          <w:sz w:val="20"/>
        </w:rPr>
        <w:t xml:space="preserve"> </w:t>
      </w:r>
      <w:r>
        <w:rPr>
          <w:sz w:val="20"/>
        </w:rPr>
        <w:t>of existing roads, walks and entrances must be approved by the COR.</w:t>
      </w:r>
    </w:p>
    <w:p w14:paraId="63F44A44"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Coordinate the work for this contract with other construction operations</w:t>
      </w:r>
      <w:r>
        <w:rPr>
          <w:spacing w:val="-5"/>
          <w:sz w:val="20"/>
        </w:rPr>
        <w:t xml:space="preserve"> </w:t>
      </w:r>
      <w:r>
        <w:rPr>
          <w:sz w:val="20"/>
        </w:rPr>
        <w:t>as</w:t>
      </w:r>
      <w:r>
        <w:rPr>
          <w:spacing w:val="-5"/>
          <w:sz w:val="20"/>
        </w:rPr>
        <w:t xml:space="preserve"> </w:t>
      </w:r>
      <w:r>
        <w:rPr>
          <w:sz w:val="20"/>
        </w:rPr>
        <w:t>directed</w:t>
      </w:r>
      <w:r>
        <w:rPr>
          <w:spacing w:val="-5"/>
          <w:sz w:val="20"/>
        </w:rPr>
        <w:t xml:space="preserve"> </w:t>
      </w:r>
      <w:r>
        <w:rPr>
          <w:sz w:val="20"/>
        </w:rPr>
        <w:t>by</w:t>
      </w:r>
      <w:r>
        <w:rPr>
          <w:spacing w:val="-4"/>
          <w:sz w:val="20"/>
        </w:rPr>
        <w:t xml:space="preserve"> </w:t>
      </w:r>
      <w:r>
        <w:rPr>
          <w:sz w:val="20"/>
        </w:rPr>
        <w:t>COR.</w:t>
      </w:r>
      <w:r>
        <w:rPr>
          <w:spacing w:val="-5"/>
          <w:sz w:val="20"/>
        </w:rPr>
        <w:t xml:space="preserve"> </w:t>
      </w:r>
      <w:r>
        <w:rPr>
          <w:sz w:val="20"/>
        </w:rPr>
        <w:t>This</w:t>
      </w:r>
      <w:r>
        <w:rPr>
          <w:spacing w:val="-4"/>
          <w:sz w:val="20"/>
        </w:rPr>
        <w:t xml:space="preserve"> </w:t>
      </w:r>
      <w:r>
        <w:rPr>
          <w:sz w:val="20"/>
        </w:rPr>
        <w:t>includes</w:t>
      </w:r>
      <w:r>
        <w:rPr>
          <w:spacing w:val="-4"/>
          <w:sz w:val="20"/>
        </w:rPr>
        <w:t xml:space="preserve"> </w:t>
      </w:r>
      <w:r>
        <w:rPr>
          <w:sz w:val="20"/>
        </w:rPr>
        <w:t>the</w:t>
      </w:r>
      <w:r>
        <w:rPr>
          <w:spacing w:val="-5"/>
          <w:sz w:val="20"/>
        </w:rPr>
        <w:t xml:space="preserve"> </w:t>
      </w:r>
      <w:r>
        <w:rPr>
          <w:sz w:val="20"/>
        </w:rPr>
        <w:t>scheduling</w:t>
      </w:r>
      <w:r>
        <w:rPr>
          <w:spacing w:val="-5"/>
          <w:sz w:val="20"/>
        </w:rPr>
        <w:t xml:space="preserve"> </w:t>
      </w:r>
      <w:r>
        <w:rPr>
          <w:sz w:val="20"/>
        </w:rPr>
        <w:t>of</w:t>
      </w:r>
      <w:r>
        <w:rPr>
          <w:spacing w:val="-5"/>
          <w:sz w:val="20"/>
        </w:rPr>
        <w:t xml:space="preserve"> </w:t>
      </w:r>
      <w:r>
        <w:rPr>
          <w:sz w:val="20"/>
        </w:rPr>
        <w:t>traffic and the use of roadways, as specified in Article, USE OF ROADWAYS.</w:t>
      </w:r>
    </w:p>
    <w:p w14:paraId="2DD1FDED" w14:textId="77777777" w:rsidR="00726659" w:rsidRDefault="00726659">
      <w:pPr>
        <w:pStyle w:val="BodyText"/>
        <w:ind w:left="0" w:firstLine="0"/>
      </w:pPr>
    </w:p>
    <w:p w14:paraId="6C074429" w14:textId="77777777" w:rsidR="00726659" w:rsidRDefault="00726659">
      <w:pPr>
        <w:pStyle w:val="BodyText"/>
        <w:spacing w:before="113"/>
        <w:ind w:left="0" w:firstLine="0"/>
      </w:pPr>
    </w:p>
    <w:p w14:paraId="6DCEDBA4" w14:textId="77777777" w:rsidR="00726659" w:rsidRDefault="000F0732">
      <w:pPr>
        <w:pStyle w:val="Heading7"/>
        <w:numPr>
          <w:ilvl w:val="1"/>
          <w:numId w:val="241"/>
        </w:numPr>
        <w:tabs>
          <w:tab w:val="left" w:pos="1767"/>
        </w:tabs>
        <w:ind w:left="1767" w:hanging="597"/>
        <w:jc w:val="left"/>
      </w:pPr>
      <w:r>
        <w:rPr>
          <w:spacing w:val="-2"/>
        </w:rPr>
        <w:t>ALTERATIONS</w:t>
      </w:r>
    </w:p>
    <w:p w14:paraId="33CD216F" w14:textId="298A7F43" w:rsidR="00726659" w:rsidRDefault="000F0732">
      <w:pPr>
        <w:pStyle w:val="ListParagraph"/>
        <w:numPr>
          <w:ilvl w:val="2"/>
          <w:numId w:val="241"/>
        </w:numPr>
        <w:tabs>
          <w:tab w:val="left" w:pos="1798"/>
          <w:tab w:val="left" w:pos="1800"/>
        </w:tabs>
        <w:spacing w:before="114" w:line="360" w:lineRule="auto"/>
        <w:ind w:right="836"/>
        <w:rPr>
          <w:sz w:val="20"/>
        </w:rPr>
      </w:pPr>
      <w:r>
        <w:rPr>
          <w:sz w:val="20"/>
        </w:rPr>
        <w:t xml:space="preserve">Survey: Before any work is started, the Contractor shall </w:t>
      </w:r>
      <w:proofErr w:type="gramStart"/>
      <w:r>
        <w:rPr>
          <w:sz w:val="20"/>
        </w:rPr>
        <w:t>make</w:t>
      </w:r>
      <w:proofErr w:type="gramEnd"/>
      <w:r>
        <w:rPr>
          <w:sz w:val="20"/>
        </w:rPr>
        <w:t xml:space="preserve"> a thorough</w:t>
      </w:r>
      <w:r>
        <w:rPr>
          <w:spacing w:val="-4"/>
          <w:sz w:val="20"/>
        </w:rPr>
        <w:t xml:space="preserve"> </w:t>
      </w:r>
      <w:r>
        <w:rPr>
          <w:sz w:val="20"/>
        </w:rPr>
        <w:t>survey</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COR</w:t>
      </w:r>
      <w:r>
        <w:rPr>
          <w:spacing w:val="-4"/>
          <w:sz w:val="20"/>
        </w:rPr>
        <w:t xml:space="preserve"> </w:t>
      </w:r>
      <w:r>
        <w:rPr>
          <w:sz w:val="20"/>
        </w:rPr>
        <w:t>and</w:t>
      </w:r>
      <w:r>
        <w:rPr>
          <w:spacing w:val="-4"/>
          <w:sz w:val="20"/>
        </w:rPr>
        <w:t xml:space="preserve"> </w:t>
      </w:r>
      <w:r>
        <w:rPr>
          <w:sz w:val="20"/>
        </w:rPr>
        <w:t>a</w:t>
      </w:r>
      <w:r>
        <w:rPr>
          <w:spacing w:val="-3"/>
          <w:sz w:val="20"/>
        </w:rPr>
        <w:t xml:space="preserve"> </w:t>
      </w:r>
      <w:r>
        <w:rPr>
          <w:sz w:val="20"/>
        </w:rPr>
        <w:t>representative</w:t>
      </w:r>
      <w:r>
        <w:rPr>
          <w:spacing w:val="-4"/>
          <w:sz w:val="20"/>
        </w:rPr>
        <w:t xml:space="preserve"> </w:t>
      </w:r>
      <w:r>
        <w:rPr>
          <w:sz w:val="20"/>
        </w:rPr>
        <w:t>of</w:t>
      </w:r>
      <w:r>
        <w:rPr>
          <w:spacing w:val="-4"/>
          <w:sz w:val="20"/>
        </w:rPr>
        <w:t xml:space="preserve"> </w:t>
      </w:r>
      <w:r>
        <w:rPr>
          <w:sz w:val="20"/>
        </w:rPr>
        <w:t>VA</w:t>
      </w:r>
      <w:r>
        <w:rPr>
          <w:spacing w:val="-3"/>
          <w:sz w:val="20"/>
        </w:rPr>
        <w:t xml:space="preserve"> </w:t>
      </w:r>
      <w:r>
        <w:rPr>
          <w:sz w:val="20"/>
        </w:rPr>
        <w:t>Supply</w:t>
      </w:r>
      <w:r>
        <w:rPr>
          <w:spacing w:val="-4"/>
          <w:sz w:val="20"/>
        </w:rPr>
        <w:t xml:space="preserve"> </w:t>
      </w:r>
      <w:r>
        <w:rPr>
          <w:sz w:val="20"/>
        </w:rPr>
        <w:t>Service, of</w:t>
      </w:r>
      <w:r>
        <w:rPr>
          <w:spacing w:val="-5"/>
          <w:sz w:val="20"/>
        </w:rPr>
        <w:t xml:space="preserve"> </w:t>
      </w:r>
      <w:r>
        <w:rPr>
          <w:sz w:val="20"/>
        </w:rPr>
        <w:t>buildings</w:t>
      </w:r>
      <w:r>
        <w:rPr>
          <w:noProof/>
          <w:position w:val="-4"/>
          <w:sz w:val="20"/>
        </w:rPr>
        <w:drawing>
          <wp:inline distT="0" distB="0" distL="0" distR="0" wp14:anchorId="559B03A6" wp14:editId="36E7CB60">
            <wp:extent cx="76212" cy="520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76212" cy="5208"/>
                    </a:xfrm>
                    <a:prstGeom prst="rect">
                      <a:avLst/>
                    </a:prstGeom>
                  </pic:spPr>
                </pic:pic>
              </a:graphicData>
            </a:graphic>
          </wp:inline>
        </w:drawing>
      </w:r>
      <w:r>
        <w:rPr>
          <w:sz w:val="20"/>
        </w:rPr>
        <w:t>in</w:t>
      </w:r>
      <w:r>
        <w:rPr>
          <w:spacing w:val="-4"/>
          <w:sz w:val="20"/>
        </w:rPr>
        <w:t xml:space="preserve"> </w:t>
      </w:r>
      <w:r>
        <w:rPr>
          <w:sz w:val="20"/>
        </w:rPr>
        <w:t>which</w:t>
      </w:r>
      <w:r>
        <w:rPr>
          <w:spacing w:val="-5"/>
          <w:sz w:val="20"/>
        </w:rPr>
        <w:t xml:space="preserve"> </w:t>
      </w:r>
      <w:r>
        <w:rPr>
          <w:sz w:val="20"/>
        </w:rPr>
        <w:t>alterations</w:t>
      </w:r>
      <w:r>
        <w:rPr>
          <w:spacing w:val="-5"/>
          <w:sz w:val="20"/>
        </w:rPr>
        <w:t xml:space="preserve"> </w:t>
      </w:r>
      <w:r>
        <w:rPr>
          <w:sz w:val="20"/>
        </w:rPr>
        <w:t>occur</w:t>
      </w:r>
      <w:r>
        <w:rPr>
          <w:spacing w:val="-5"/>
          <w:sz w:val="20"/>
        </w:rPr>
        <w:t xml:space="preserve"> </w:t>
      </w:r>
      <w:r>
        <w:rPr>
          <w:sz w:val="20"/>
        </w:rPr>
        <w:t>and</w:t>
      </w:r>
      <w:r>
        <w:rPr>
          <w:spacing w:val="-5"/>
          <w:sz w:val="20"/>
        </w:rPr>
        <w:t xml:space="preserve"> </w:t>
      </w:r>
      <w:r>
        <w:rPr>
          <w:sz w:val="20"/>
        </w:rPr>
        <w:t>areas</w:t>
      </w:r>
      <w:r>
        <w:rPr>
          <w:spacing w:val="-5"/>
          <w:sz w:val="20"/>
        </w:rPr>
        <w:t xml:space="preserve"> </w:t>
      </w:r>
      <w:r>
        <w:rPr>
          <w:sz w:val="20"/>
        </w:rPr>
        <w:t>which</w:t>
      </w:r>
      <w:r>
        <w:rPr>
          <w:spacing w:val="-4"/>
          <w:sz w:val="20"/>
        </w:rPr>
        <w:t xml:space="preserve"> </w:t>
      </w:r>
      <w:r>
        <w:rPr>
          <w:sz w:val="20"/>
        </w:rPr>
        <w:t>are</w:t>
      </w:r>
      <w:r>
        <w:rPr>
          <w:spacing w:val="-5"/>
          <w:sz w:val="20"/>
        </w:rPr>
        <w:t xml:space="preserve"> </w:t>
      </w:r>
      <w:r>
        <w:rPr>
          <w:sz w:val="20"/>
        </w:rPr>
        <w:t xml:space="preserve">anticipated routes of access, and furnish a </w:t>
      </w:r>
      <w:proofErr w:type="gramStart"/>
      <w:r>
        <w:rPr>
          <w:sz w:val="20"/>
        </w:rPr>
        <w:t>report,</w:t>
      </w:r>
      <w:proofErr w:type="gramEnd"/>
      <w:r>
        <w:rPr>
          <w:sz w:val="20"/>
        </w:rPr>
        <w:t xml:space="preserve"> signed by both,</w:t>
      </w:r>
      <w:r>
        <w:rPr>
          <w:spacing w:val="80"/>
          <w:sz w:val="20"/>
        </w:rPr>
        <w:t xml:space="preserve"> </w:t>
      </w:r>
      <w:r>
        <w:rPr>
          <w:sz w:val="20"/>
        </w:rPr>
        <w:t>to the Contracting Officer. This report shall list by rooms and spaces:</w:t>
      </w:r>
    </w:p>
    <w:p w14:paraId="5F8866BB"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Existing</w:t>
      </w:r>
      <w:r>
        <w:rPr>
          <w:spacing w:val="-5"/>
          <w:sz w:val="20"/>
        </w:rPr>
        <w:t xml:space="preserve"> </w:t>
      </w:r>
      <w:r>
        <w:rPr>
          <w:sz w:val="20"/>
        </w:rPr>
        <w:t>condition</w:t>
      </w:r>
      <w:r>
        <w:rPr>
          <w:spacing w:val="-5"/>
          <w:sz w:val="20"/>
        </w:rPr>
        <w:t xml:space="preserve"> </w:t>
      </w:r>
      <w:r>
        <w:rPr>
          <w:sz w:val="20"/>
        </w:rPr>
        <w:t>and</w:t>
      </w:r>
      <w:r>
        <w:rPr>
          <w:spacing w:val="-5"/>
          <w:sz w:val="20"/>
        </w:rPr>
        <w:t xml:space="preserve"> </w:t>
      </w:r>
      <w:r>
        <w:rPr>
          <w:sz w:val="20"/>
        </w:rPr>
        <w:t>types</w:t>
      </w:r>
      <w:r>
        <w:rPr>
          <w:spacing w:val="-5"/>
          <w:sz w:val="20"/>
        </w:rPr>
        <w:t xml:space="preserve"> </w:t>
      </w:r>
      <w:r>
        <w:rPr>
          <w:sz w:val="20"/>
        </w:rPr>
        <w:t>of</w:t>
      </w:r>
      <w:r>
        <w:rPr>
          <w:spacing w:val="-5"/>
          <w:sz w:val="20"/>
        </w:rPr>
        <w:t xml:space="preserve"> </w:t>
      </w:r>
      <w:r>
        <w:rPr>
          <w:sz w:val="20"/>
        </w:rPr>
        <w:t>resilient</w:t>
      </w:r>
      <w:r>
        <w:rPr>
          <w:spacing w:val="-5"/>
          <w:sz w:val="20"/>
        </w:rPr>
        <w:t xml:space="preserve"> </w:t>
      </w:r>
      <w:r>
        <w:rPr>
          <w:sz w:val="20"/>
        </w:rPr>
        <w:t>flooring,</w:t>
      </w:r>
      <w:r>
        <w:rPr>
          <w:spacing w:val="-5"/>
          <w:sz w:val="20"/>
        </w:rPr>
        <w:t xml:space="preserve"> </w:t>
      </w:r>
      <w:r>
        <w:rPr>
          <w:sz w:val="20"/>
        </w:rPr>
        <w:t>doors,</w:t>
      </w:r>
      <w:r>
        <w:rPr>
          <w:spacing w:val="-5"/>
          <w:sz w:val="20"/>
        </w:rPr>
        <w:t xml:space="preserve"> </w:t>
      </w:r>
      <w:r>
        <w:rPr>
          <w:sz w:val="20"/>
        </w:rPr>
        <w:t>windows, walls and other surfaces not required to be altered throughout affected areas of buildings.</w:t>
      </w:r>
    </w:p>
    <w:p w14:paraId="0ED9F1BF"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Existence and conditions of items such as plumbing fixtures and accessories, electrical fixtures, equipment, venetian blinds, shades,</w:t>
      </w:r>
      <w:r>
        <w:rPr>
          <w:spacing w:val="-5"/>
          <w:sz w:val="20"/>
        </w:rPr>
        <w:t xml:space="preserve"> </w:t>
      </w:r>
      <w:r>
        <w:rPr>
          <w:sz w:val="20"/>
        </w:rPr>
        <w:t>etc.,</w:t>
      </w:r>
      <w:r>
        <w:rPr>
          <w:spacing w:val="-5"/>
          <w:sz w:val="20"/>
        </w:rPr>
        <w:t xml:space="preserve"> </w:t>
      </w:r>
      <w:r>
        <w:rPr>
          <w:sz w:val="20"/>
        </w:rPr>
        <w:t>required</w:t>
      </w:r>
      <w:r>
        <w:rPr>
          <w:spacing w:val="-5"/>
          <w:sz w:val="20"/>
        </w:rPr>
        <w:t xml:space="preserve"> </w:t>
      </w:r>
      <w:r>
        <w:rPr>
          <w:sz w:val="20"/>
        </w:rPr>
        <w:t>by</w:t>
      </w:r>
      <w:r>
        <w:rPr>
          <w:spacing w:val="-4"/>
          <w:sz w:val="20"/>
        </w:rPr>
        <w:t xml:space="preserve"> </w:t>
      </w:r>
      <w:r>
        <w:rPr>
          <w:sz w:val="20"/>
        </w:rPr>
        <w:t>drawings</w:t>
      </w:r>
      <w:r>
        <w:rPr>
          <w:spacing w:val="-4"/>
          <w:sz w:val="20"/>
        </w:rPr>
        <w:t xml:space="preserve"> </w:t>
      </w:r>
      <w:r>
        <w:rPr>
          <w:sz w:val="20"/>
        </w:rPr>
        <w:t>to</w:t>
      </w:r>
      <w:r>
        <w:rPr>
          <w:spacing w:val="-5"/>
          <w:sz w:val="20"/>
        </w:rPr>
        <w:t xml:space="preserve"> </w:t>
      </w:r>
      <w:r>
        <w:rPr>
          <w:sz w:val="20"/>
        </w:rPr>
        <w:t>be</w:t>
      </w:r>
      <w:r>
        <w:rPr>
          <w:spacing w:val="-5"/>
          <w:sz w:val="20"/>
        </w:rPr>
        <w:t xml:space="preserve"> </w:t>
      </w:r>
      <w:r>
        <w:rPr>
          <w:sz w:val="20"/>
        </w:rPr>
        <w:t>either</w:t>
      </w:r>
      <w:r>
        <w:rPr>
          <w:spacing w:val="-5"/>
          <w:sz w:val="20"/>
        </w:rPr>
        <w:t xml:space="preserve"> </w:t>
      </w:r>
      <w:r>
        <w:rPr>
          <w:sz w:val="20"/>
        </w:rPr>
        <w:t>reused</w:t>
      </w:r>
      <w:r>
        <w:rPr>
          <w:spacing w:val="-4"/>
          <w:sz w:val="20"/>
        </w:rPr>
        <w:t xml:space="preserve"> </w:t>
      </w:r>
      <w:r>
        <w:rPr>
          <w:sz w:val="20"/>
        </w:rPr>
        <w:t>or</w:t>
      </w:r>
      <w:r>
        <w:rPr>
          <w:spacing w:val="-5"/>
          <w:sz w:val="20"/>
        </w:rPr>
        <w:t xml:space="preserve"> </w:t>
      </w:r>
      <w:r>
        <w:rPr>
          <w:sz w:val="20"/>
        </w:rPr>
        <w:t>relocated, or both.</w:t>
      </w:r>
    </w:p>
    <w:p w14:paraId="5A1BEFBF" w14:textId="77777777" w:rsidR="00726659" w:rsidRDefault="000F0732">
      <w:pPr>
        <w:pStyle w:val="ListParagraph"/>
        <w:numPr>
          <w:ilvl w:val="3"/>
          <w:numId w:val="241"/>
        </w:numPr>
        <w:tabs>
          <w:tab w:val="left" w:pos="2158"/>
          <w:tab w:val="left" w:pos="2160"/>
        </w:tabs>
        <w:spacing w:line="360" w:lineRule="auto"/>
        <w:ind w:right="2036"/>
        <w:rPr>
          <w:sz w:val="20"/>
        </w:rPr>
      </w:pPr>
      <w:r>
        <w:rPr>
          <w:sz w:val="20"/>
        </w:rPr>
        <w:t>Shall</w:t>
      </w:r>
      <w:r>
        <w:rPr>
          <w:spacing w:val="-5"/>
          <w:sz w:val="20"/>
        </w:rPr>
        <w:t xml:space="preserve"> </w:t>
      </w:r>
      <w:r>
        <w:rPr>
          <w:sz w:val="20"/>
        </w:rPr>
        <w:t>note</w:t>
      </w:r>
      <w:r>
        <w:rPr>
          <w:spacing w:val="-6"/>
          <w:sz w:val="20"/>
        </w:rPr>
        <w:t xml:space="preserve"> </w:t>
      </w:r>
      <w:r>
        <w:rPr>
          <w:sz w:val="20"/>
        </w:rPr>
        <w:t>any</w:t>
      </w:r>
      <w:r>
        <w:rPr>
          <w:spacing w:val="-5"/>
          <w:sz w:val="20"/>
        </w:rPr>
        <w:t xml:space="preserve"> </w:t>
      </w:r>
      <w:r>
        <w:rPr>
          <w:sz w:val="20"/>
        </w:rPr>
        <w:t>discrepancies</w:t>
      </w:r>
      <w:r>
        <w:rPr>
          <w:spacing w:val="-6"/>
          <w:sz w:val="20"/>
        </w:rPr>
        <w:t xml:space="preserve"> </w:t>
      </w:r>
      <w:r>
        <w:rPr>
          <w:sz w:val="20"/>
        </w:rPr>
        <w:t>between</w:t>
      </w:r>
      <w:r>
        <w:rPr>
          <w:spacing w:val="-5"/>
          <w:sz w:val="20"/>
        </w:rPr>
        <w:t xml:space="preserve"> </w:t>
      </w:r>
      <w:r>
        <w:rPr>
          <w:sz w:val="20"/>
        </w:rPr>
        <w:t>drawings</w:t>
      </w:r>
      <w:r>
        <w:rPr>
          <w:spacing w:val="-5"/>
          <w:sz w:val="20"/>
        </w:rPr>
        <w:t xml:space="preserve"> </w:t>
      </w:r>
      <w:r>
        <w:rPr>
          <w:sz w:val="20"/>
        </w:rPr>
        <w:t>and</w:t>
      </w:r>
      <w:r>
        <w:rPr>
          <w:spacing w:val="-6"/>
          <w:sz w:val="20"/>
        </w:rPr>
        <w:t xml:space="preserve"> </w:t>
      </w:r>
      <w:r>
        <w:rPr>
          <w:sz w:val="20"/>
        </w:rPr>
        <w:t>existing conditions at site.</w:t>
      </w:r>
    </w:p>
    <w:p w14:paraId="7CC95789"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Shall designate areas for working space, materials storage and routes</w:t>
      </w:r>
      <w:r>
        <w:rPr>
          <w:spacing w:val="-4"/>
          <w:sz w:val="20"/>
        </w:rPr>
        <w:t xml:space="preserve"> </w:t>
      </w:r>
      <w:r>
        <w:rPr>
          <w:sz w:val="20"/>
        </w:rPr>
        <w:t>of</w:t>
      </w:r>
      <w:r>
        <w:rPr>
          <w:spacing w:val="-5"/>
          <w:sz w:val="20"/>
        </w:rPr>
        <w:t xml:space="preserve"> </w:t>
      </w:r>
      <w:r>
        <w:rPr>
          <w:sz w:val="20"/>
        </w:rPr>
        <w:t>access</w:t>
      </w:r>
      <w:r>
        <w:rPr>
          <w:spacing w:val="-4"/>
          <w:sz w:val="20"/>
        </w:rPr>
        <w:t xml:space="preserve"> </w:t>
      </w:r>
      <w:r>
        <w:rPr>
          <w:sz w:val="20"/>
        </w:rPr>
        <w:t>to</w:t>
      </w:r>
      <w:r>
        <w:rPr>
          <w:spacing w:val="-5"/>
          <w:sz w:val="20"/>
        </w:rPr>
        <w:t xml:space="preserve"> </w:t>
      </w:r>
      <w:r>
        <w:rPr>
          <w:sz w:val="20"/>
        </w:rPr>
        <w:t>areas</w:t>
      </w:r>
      <w:r>
        <w:rPr>
          <w:spacing w:val="-4"/>
          <w:sz w:val="20"/>
        </w:rPr>
        <w:t xml:space="preserve"> </w:t>
      </w:r>
      <w:r>
        <w:rPr>
          <w:sz w:val="20"/>
        </w:rPr>
        <w:t>within</w:t>
      </w:r>
      <w:r>
        <w:rPr>
          <w:spacing w:val="-5"/>
          <w:sz w:val="20"/>
        </w:rPr>
        <w:t xml:space="preserve"> </w:t>
      </w:r>
      <w:r>
        <w:rPr>
          <w:sz w:val="20"/>
        </w:rPr>
        <w:t>buildings</w:t>
      </w:r>
      <w:r>
        <w:rPr>
          <w:spacing w:val="-5"/>
          <w:sz w:val="20"/>
        </w:rPr>
        <w:t xml:space="preserve"> </w:t>
      </w:r>
      <w:r>
        <w:rPr>
          <w:sz w:val="20"/>
        </w:rPr>
        <w:t>where</w:t>
      </w:r>
      <w:r>
        <w:rPr>
          <w:spacing w:val="-5"/>
          <w:sz w:val="20"/>
        </w:rPr>
        <w:t xml:space="preserve"> </w:t>
      </w:r>
      <w:r>
        <w:rPr>
          <w:sz w:val="20"/>
        </w:rPr>
        <w:t>alterations</w:t>
      </w:r>
      <w:r>
        <w:rPr>
          <w:spacing w:val="-5"/>
          <w:sz w:val="20"/>
        </w:rPr>
        <w:t xml:space="preserve"> </w:t>
      </w:r>
      <w:r>
        <w:rPr>
          <w:sz w:val="20"/>
        </w:rPr>
        <w:t>occur and which have been agreed upon by Contractor and COR.</w:t>
      </w:r>
    </w:p>
    <w:p w14:paraId="53302B37"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Any items required by drawings to be either reused or relocated or both,</w:t>
      </w:r>
      <w:r>
        <w:rPr>
          <w:spacing w:val="-3"/>
          <w:sz w:val="20"/>
        </w:rPr>
        <w:t xml:space="preserve"> </w:t>
      </w:r>
      <w:r>
        <w:rPr>
          <w:sz w:val="20"/>
        </w:rPr>
        <w:t>found</w:t>
      </w:r>
      <w:r>
        <w:rPr>
          <w:spacing w:val="-4"/>
          <w:sz w:val="20"/>
        </w:rPr>
        <w:t xml:space="preserve"> </w:t>
      </w:r>
      <w:r>
        <w:rPr>
          <w:sz w:val="20"/>
        </w:rPr>
        <w:t>during</w:t>
      </w:r>
      <w:r>
        <w:rPr>
          <w:spacing w:val="-4"/>
          <w:sz w:val="20"/>
        </w:rPr>
        <w:t xml:space="preserve"> </w:t>
      </w:r>
      <w:r>
        <w:rPr>
          <w:sz w:val="20"/>
        </w:rPr>
        <w:t>this</w:t>
      </w:r>
      <w:r>
        <w:rPr>
          <w:spacing w:val="-4"/>
          <w:sz w:val="20"/>
        </w:rPr>
        <w:t xml:space="preserve"> </w:t>
      </w:r>
      <w:r>
        <w:rPr>
          <w:sz w:val="20"/>
        </w:rPr>
        <w:t>survey</w:t>
      </w:r>
      <w:r>
        <w:rPr>
          <w:spacing w:val="-4"/>
          <w:sz w:val="20"/>
        </w:rPr>
        <w:t xml:space="preserve"> </w:t>
      </w:r>
      <w:r>
        <w:rPr>
          <w:sz w:val="20"/>
        </w:rPr>
        <w:t>to</w:t>
      </w:r>
      <w:r>
        <w:rPr>
          <w:spacing w:val="-4"/>
          <w:sz w:val="20"/>
        </w:rPr>
        <w:t xml:space="preserve"> </w:t>
      </w:r>
      <w:r>
        <w:rPr>
          <w:sz w:val="20"/>
        </w:rPr>
        <w:t>be</w:t>
      </w:r>
      <w:r>
        <w:rPr>
          <w:spacing w:val="-3"/>
          <w:sz w:val="20"/>
        </w:rPr>
        <w:t xml:space="preserve"> </w:t>
      </w:r>
      <w:r>
        <w:rPr>
          <w:sz w:val="20"/>
        </w:rPr>
        <w:t>nonexistent,</w:t>
      </w:r>
      <w:r>
        <w:rPr>
          <w:spacing w:val="-4"/>
          <w:sz w:val="20"/>
        </w:rPr>
        <w:t xml:space="preserve"> </w:t>
      </w:r>
      <w:r>
        <w:rPr>
          <w:sz w:val="20"/>
        </w:rPr>
        <w:t>or</w:t>
      </w:r>
      <w:r>
        <w:rPr>
          <w:spacing w:val="-4"/>
          <w:sz w:val="20"/>
        </w:rPr>
        <w:t xml:space="preserve"> </w:t>
      </w:r>
      <w:r>
        <w:rPr>
          <w:sz w:val="20"/>
        </w:rPr>
        <w:t>in</w:t>
      </w:r>
      <w:r>
        <w:rPr>
          <w:spacing w:val="-3"/>
          <w:sz w:val="20"/>
        </w:rPr>
        <w:t xml:space="preserve"> </w:t>
      </w:r>
      <w:r>
        <w:rPr>
          <w:sz w:val="20"/>
        </w:rPr>
        <w:t>opinion</w:t>
      </w:r>
      <w:r>
        <w:rPr>
          <w:spacing w:val="-4"/>
          <w:sz w:val="20"/>
        </w:rPr>
        <w:t xml:space="preserve"> </w:t>
      </w:r>
      <w:r>
        <w:rPr>
          <w:sz w:val="20"/>
        </w:rPr>
        <w:t>of</w:t>
      </w:r>
      <w:r>
        <w:rPr>
          <w:spacing w:val="-3"/>
          <w:sz w:val="20"/>
        </w:rPr>
        <w:t xml:space="preserve"> </w:t>
      </w:r>
      <w:r>
        <w:rPr>
          <w:sz w:val="20"/>
        </w:rPr>
        <w:t>COR</w:t>
      </w:r>
    </w:p>
    <w:p w14:paraId="79F6ADFA"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077D373A" w14:textId="77777777" w:rsidR="00726659" w:rsidRDefault="00726659">
      <w:pPr>
        <w:pStyle w:val="BodyText"/>
        <w:spacing w:before="45"/>
        <w:ind w:left="0" w:firstLine="0"/>
      </w:pPr>
    </w:p>
    <w:p w14:paraId="69BC52A8" w14:textId="256C031A" w:rsidR="00726659" w:rsidRDefault="000F0732">
      <w:pPr>
        <w:pStyle w:val="BodyText"/>
        <w:spacing w:line="360" w:lineRule="auto"/>
        <w:ind w:right="956" w:firstLine="0"/>
      </w:pPr>
      <w:r>
        <w:t xml:space="preserve">and/or Supply </w:t>
      </w:r>
      <w:r w:rsidR="000007EA">
        <w:t>Representative,</w:t>
      </w:r>
      <w:r>
        <w:t xml:space="preserve"> to be in such condition that their use is impossible or impractical, shall be furnished and/or replaced by Contractor</w:t>
      </w:r>
      <w:r>
        <w:rPr>
          <w:spacing w:val="-5"/>
        </w:rPr>
        <w:t xml:space="preserve"> </w:t>
      </w:r>
      <w:r>
        <w:t>with</w:t>
      </w:r>
      <w:r>
        <w:rPr>
          <w:spacing w:val="-4"/>
        </w:rPr>
        <w:t xml:space="preserve"> </w:t>
      </w:r>
      <w:r>
        <w:t>new</w:t>
      </w:r>
      <w:r>
        <w:rPr>
          <w:spacing w:val="-5"/>
        </w:rPr>
        <w:t xml:space="preserve"> </w:t>
      </w:r>
      <w:r>
        <w:t>items</w:t>
      </w:r>
      <w:r>
        <w:rPr>
          <w:spacing w:val="-4"/>
        </w:rPr>
        <w:t xml:space="preserve"> </w:t>
      </w:r>
      <w:r>
        <w:t>in</w:t>
      </w:r>
      <w:r>
        <w:rPr>
          <w:spacing w:val="-5"/>
        </w:rPr>
        <w:t xml:space="preserve"> </w:t>
      </w:r>
      <w:r>
        <w:t>accordance</w:t>
      </w:r>
      <w:r>
        <w:rPr>
          <w:spacing w:val="-5"/>
        </w:rPr>
        <w:t xml:space="preserve"> </w:t>
      </w:r>
      <w:r>
        <w:t>with</w:t>
      </w:r>
      <w:r>
        <w:rPr>
          <w:spacing w:val="-4"/>
        </w:rPr>
        <w:t xml:space="preserve"> </w:t>
      </w:r>
      <w:r>
        <w:t>specifications</w:t>
      </w:r>
      <w:r>
        <w:rPr>
          <w:spacing w:val="-5"/>
        </w:rPr>
        <w:t xml:space="preserve"> </w:t>
      </w:r>
      <w:r>
        <w:t>which</w:t>
      </w:r>
      <w:r>
        <w:rPr>
          <w:spacing w:val="-4"/>
        </w:rPr>
        <w:t xml:space="preserve"> </w:t>
      </w:r>
      <w:r>
        <w:t>will be furnished by Government. Provided the contract work is changed by reason of this subparagraph B, the contract will be modified accordingly, under provisions of clause entitled "DIFFERING SITE CONDITIONS" (FAR 52.236-2) and "CHANGES" (FAR 52.243-4).</w:t>
      </w:r>
    </w:p>
    <w:p w14:paraId="78BBE5C6"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 xml:space="preserve">Re-Survey: Thirty days before expected partial or final inspection date, the Contractor and COR together shall make a thorough re-survey of the areas of buildings involved. They shall </w:t>
      </w:r>
      <w:proofErr w:type="gramStart"/>
      <w:r>
        <w:rPr>
          <w:sz w:val="20"/>
        </w:rPr>
        <w:t>furnish</w:t>
      </w:r>
      <w:proofErr w:type="gramEnd"/>
      <w:r>
        <w:rPr>
          <w:sz w:val="20"/>
        </w:rPr>
        <w:t xml:space="preserve"> a report on conditions</w:t>
      </w:r>
      <w:r>
        <w:rPr>
          <w:spacing w:val="-6"/>
          <w:sz w:val="20"/>
        </w:rPr>
        <w:t xml:space="preserve"> </w:t>
      </w:r>
      <w:r>
        <w:rPr>
          <w:sz w:val="20"/>
        </w:rPr>
        <w:t>then</w:t>
      </w:r>
      <w:r>
        <w:rPr>
          <w:spacing w:val="-5"/>
          <w:sz w:val="20"/>
        </w:rPr>
        <w:t xml:space="preserve"> </w:t>
      </w:r>
      <w:r>
        <w:rPr>
          <w:sz w:val="20"/>
        </w:rPr>
        <w:t>existing,</w:t>
      </w:r>
      <w:r>
        <w:rPr>
          <w:spacing w:val="-5"/>
          <w:sz w:val="20"/>
        </w:rPr>
        <w:t xml:space="preserve"> </w:t>
      </w:r>
      <w:r>
        <w:rPr>
          <w:sz w:val="20"/>
        </w:rPr>
        <w:t>of</w:t>
      </w:r>
      <w:r>
        <w:rPr>
          <w:spacing w:val="-6"/>
          <w:sz w:val="20"/>
        </w:rPr>
        <w:t xml:space="preserve"> </w:t>
      </w:r>
      <w:r>
        <w:rPr>
          <w:sz w:val="20"/>
        </w:rPr>
        <w:t>resilient</w:t>
      </w:r>
      <w:r>
        <w:rPr>
          <w:spacing w:val="-6"/>
          <w:sz w:val="20"/>
        </w:rPr>
        <w:t xml:space="preserve"> </w:t>
      </w:r>
      <w:r>
        <w:rPr>
          <w:sz w:val="20"/>
        </w:rPr>
        <w:t>flooring,</w:t>
      </w:r>
      <w:r>
        <w:rPr>
          <w:spacing w:val="-6"/>
          <w:sz w:val="20"/>
        </w:rPr>
        <w:t xml:space="preserve"> </w:t>
      </w:r>
      <w:r>
        <w:rPr>
          <w:sz w:val="20"/>
        </w:rPr>
        <w:t>doors,</w:t>
      </w:r>
      <w:r>
        <w:rPr>
          <w:spacing w:val="-5"/>
          <w:sz w:val="20"/>
        </w:rPr>
        <w:t xml:space="preserve"> </w:t>
      </w:r>
      <w:r>
        <w:rPr>
          <w:sz w:val="20"/>
        </w:rPr>
        <w:t>windows,</w:t>
      </w:r>
      <w:r>
        <w:rPr>
          <w:spacing w:val="-5"/>
          <w:sz w:val="20"/>
        </w:rPr>
        <w:t xml:space="preserve"> </w:t>
      </w:r>
      <w:r>
        <w:rPr>
          <w:sz w:val="20"/>
        </w:rPr>
        <w:t>walls and other surfaces as compared with conditions of same as noted in first condition survey report:</w:t>
      </w:r>
    </w:p>
    <w:p w14:paraId="5B6AC89A"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Re-survey</w:t>
      </w:r>
      <w:r>
        <w:rPr>
          <w:spacing w:val="-4"/>
          <w:sz w:val="20"/>
        </w:rPr>
        <w:t xml:space="preserve"> </w:t>
      </w:r>
      <w:r>
        <w:rPr>
          <w:sz w:val="20"/>
        </w:rPr>
        <w:t>report</w:t>
      </w:r>
      <w:r>
        <w:rPr>
          <w:spacing w:val="-3"/>
          <w:sz w:val="20"/>
        </w:rPr>
        <w:t xml:space="preserve"> </w:t>
      </w:r>
      <w:r>
        <w:rPr>
          <w:sz w:val="20"/>
        </w:rPr>
        <w:t>shall</w:t>
      </w:r>
      <w:r>
        <w:rPr>
          <w:spacing w:val="-4"/>
          <w:sz w:val="20"/>
        </w:rPr>
        <w:t xml:space="preserve"> </w:t>
      </w:r>
      <w:r>
        <w:rPr>
          <w:sz w:val="20"/>
        </w:rPr>
        <w:t>also</w:t>
      </w:r>
      <w:r>
        <w:rPr>
          <w:spacing w:val="-4"/>
          <w:sz w:val="20"/>
        </w:rPr>
        <w:t xml:space="preserve"> </w:t>
      </w:r>
      <w:r>
        <w:rPr>
          <w:sz w:val="20"/>
        </w:rPr>
        <w:t>list</w:t>
      </w:r>
      <w:r>
        <w:rPr>
          <w:spacing w:val="-4"/>
          <w:sz w:val="20"/>
        </w:rPr>
        <w:t xml:space="preserve"> </w:t>
      </w:r>
      <w:r>
        <w:rPr>
          <w:sz w:val="20"/>
        </w:rPr>
        <w:t>any</w:t>
      </w:r>
      <w:r>
        <w:rPr>
          <w:spacing w:val="-3"/>
          <w:sz w:val="20"/>
        </w:rPr>
        <w:t xml:space="preserve"> </w:t>
      </w:r>
      <w:r>
        <w:rPr>
          <w:sz w:val="20"/>
        </w:rPr>
        <w:t>damage</w:t>
      </w:r>
      <w:r>
        <w:rPr>
          <w:spacing w:val="-4"/>
          <w:sz w:val="20"/>
        </w:rPr>
        <w:t xml:space="preserve"> </w:t>
      </w:r>
      <w:r>
        <w:rPr>
          <w:sz w:val="20"/>
        </w:rPr>
        <w:t>caused</w:t>
      </w:r>
      <w:r>
        <w:rPr>
          <w:spacing w:val="-4"/>
          <w:sz w:val="20"/>
        </w:rPr>
        <w:t xml:space="preserve"> </w:t>
      </w:r>
      <w:r>
        <w:rPr>
          <w:sz w:val="20"/>
        </w:rPr>
        <w:t>by</w:t>
      </w:r>
      <w:r>
        <w:rPr>
          <w:spacing w:val="-4"/>
          <w:sz w:val="20"/>
        </w:rPr>
        <w:t xml:space="preserve"> </w:t>
      </w:r>
      <w:r>
        <w:rPr>
          <w:sz w:val="20"/>
        </w:rPr>
        <w:t>Contractor</w:t>
      </w:r>
      <w:r>
        <w:rPr>
          <w:spacing w:val="-3"/>
          <w:sz w:val="20"/>
        </w:rPr>
        <w:t xml:space="preserve"> </w:t>
      </w:r>
      <w:r>
        <w:rPr>
          <w:sz w:val="20"/>
        </w:rPr>
        <w:t>to such</w:t>
      </w:r>
      <w:r>
        <w:rPr>
          <w:spacing w:val="-5"/>
          <w:sz w:val="20"/>
        </w:rPr>
        <w:t xml:space="preserve"> </w:t>
      </w:r>
      <w:r>
        <w:rPr>
          <w:sz w:val="20"/>
        </w:rPr>
        <w:t>flooring</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surfaces,</w:t>
      </w:r>
      <w:r>
        <w:rPr>
          <w:spacing w:val="-5"/>
          <w:sz w:val="20"/>
        </w:rPr>
        <w:t xml:space="preserve"> </w:t>
      </w:r>
      <w:r>
        <w:rPr>
          <w:sz w:val="20"/>
        </w:rPr>
        <w:t>despite</w:t>
      </w:r>
      <w:r>
        <w:rPr>
          <w:spacing w:val="-5"/>
          <w:sz w:val="20"/>
        </w:rPr>
        <w:t xml:space="preserve"> </w:t>
      </w:r>
      <w:r>
        <w:rPr>
          <w:sz w:val="20"/>
        </w:rPr>
        <w:t>protection</w:t>
      </w:r>
      <w:r>
        <w:rPr>
          <w:spacing w:val="-5"/>
          <w:sz w:val="20"/>
        </w:rPr>
        <w:t xml:space="preserve"> </w:t>
      </w:r>
      <w:r>
        <w:rPr>
          <w:sz w:val="20"/>
        </w:rPr>
        <w:t>measures;</w:t>
      </w:r>
      <w:r>
        <w:rPr>
          <w:spacing w:val="-5"/>
          <w:sz w:val="20"/>
        </w:rPr>
        <w:t xml:space="preserve"> </w:t>
      </w:r>
      <w:proofErr w:type="gramStart"/>
      <w:r>
        <w:rPr>
          <w:sz w:val="20"/>
        </w:rPr>
        <w:t>and,</w:t>
      </w:r>
      <w:proofErr w:type="gramEnd"/>
      <w:r>
        <w:rPr>
          <w:sz w:val="20"/>
        </w:rPr>
        <w:t xml:space="preserve"> will form basis for determining extent of repair work required of Contractor to restore damage caused by Contractor's workers in executing work of this contract.</w:t>
      </w:r>
    </w:p>
    <w:p w14:paraId="2A9E9689" w14:textId="77777777" w:rsidR="00726659" w:rsidRDefault="000F0732">
      <w:pPr>
        <w:pStyle w:val="ListParagraph"/>
        <w:numPr>
          <w:ilvl w:val="2"/>
          <w:numId w:val="241"/>
        </w:numPr>
        <w:tabs>
          <w:tab w:val="left" w:pos="1798"/>
        </w:tabs>
        <w:ind w:left="1798" w:hanging="358"/>
        <w:rPr>
          <w:sz w:val="20"/>
        </w:rPr>
      </w:pPr>
      <w:r>
        <w:rPr>
          <w:sz w:val="20"/>
        </w:rPr>
        <w:t>Protection:</w:t>
      </w:r>
      <w:r>
        <w:rPr>
          <w:spacing w:val="-8"/>
          <w:sz w:val="20"/>
        </w:rPr>
        <w:t xml:space="preserve"> </w:t>
      </w:r>
      <w:r>
        <w:rPr>
          <w:sz w:val="20"/>
        </w:rPr>
        <w:t>Provide</w:t>
      </w:r>
      <w:r>
        <w:rPr>
          <w:spacing w:val="-7"/>
          <w:sz w:val="20"/>
        </w:rPr>
        <w:t xml:space="preserve"> </w:t>
      </w:r>
      <w:r>
        <w:rPr>
          <w:sz w:val="20"/>
        </w:rPr>
        <w:t>the</w:t>
      </w:r>
      <w:r>
        <w:rPr>
          <w:spacing w:val="-7"/>
          <w:sz w:val="20"/>
        </w:rPr>
        <w:t xml:space="preserve"> </w:t>
      </w:r>
      <w:r>
        <w:rPr>
          <w:sz w:val="20"/>
        </w:rPr>
        <w:t>following</w:t>
      </w:r>
      <w:r>
        <w:rPr>
          <w:spacing w:val="-7"/>
          <w:sz w:val="20"/>
        </w:rPr>
        <w:t xml:space="preserve"> </w:t>
      </w:r>
      <w:r>
        <w:rPr>
          <w:sz w:val="20"/>
        </w:rPr>
        <w:t>protective</w:t>
      </w:r>
      <w:r>
        <w:rPr>
          <w:spacing w:val="-6"/>
          <w:sz w:val="20"/>
        </w:rPr>
        <w:t xml:space="preserve"> </w:t>
      </w:r>
      <w:r>
        <w:rPr>
          <w:spacing w:val="-2"/>
          <w:sz w:val="20"/>
        </w:rPr>
        <w:t>measures:</w:t>
      </w:r>
    </w:p>
    <w:p w14:paraId="2101D066" w14:textId="77777777" w:rsidR="00726659" w:rsidRDefault="000F0732">
      <w:pPr>
        <w:pStyle w:val="ListParagraph"/>
        <w:numPr>
          <w:ilvl w:val="3"/>
          <w:numId w:val="241"/>
        </w:numPr>
        <w:tabs>
          <w:tab w:val="left" w:pos="2158"/>
          <w:tab w:val="left" w:pos="2160"/>
        </w:tabs>
        <w:spacing w:before="113" w:line="360" w:lineRule="auto"/>
        <w:ind w:right="1076"/>
        <w:rPr>
          <w:sz w:val="20"/>
        </w:rPr>
      </w:pPr>
      <w:r>
        <w:rPr>
          <w:sz w:val="20"/>
        </w:rPr>
        <w:t>Wherever existing roof surfaces are disturbed they shall be protected</w:t>
      </w:r>
      <w:r>
        <w:rPr>
          <w:spacing w:val="-5"/>
          <w:sz w:val="20"/>
        </w:rPr>
        <w:t xml:space="preserve"> </w:t>
      </w:r>
      <w:r>
        <w:rPr>
          <w:sz w:val="20"/>
        </w:rPr>
        <w:t>against</w:t>
      </w:r>
      <w:r>
        <w:rPr>
          <w:spacing w:val="-5"/>
          <w:sz w:val="20"/>
        </w:rPr>
        <w:t xml:space="preserve"> </w:t>
      </w:r>
      <w:r>
        <w:rPr>
          <w:sz w:val="20"/>
        </w:rPr>
        <w:t>water</w:t>
      </w:r>
      <w:r>
        <w:rPr>
          <w:spacing w:val="-5"/>
          <w:sz w:val="20"/>
        </w:rPr>
        <w:t xml:space="preserve"> </w:t>
      </w:r>
      <w:r>
        <w:rPr>
          <w:sz w:val="20"/>
        </w:rPr>
        <w:t>infiltration.</w:t>
      </w:r>
      <w:r>
        <w:rPr>
          <w:spacing w:val="-5"/>
          <w:sz w:val="20"/>
        </w:rPr>
        <w:t xml:space="preserve"> </w:t>
      </w:r>
      <w:r>
        <w:rPr>
          <w:sz w:val="20"/>
        </w:rPr>
        <w:t>In</w:t>
      </w:r>
      <w:r>
        <w:rPr>
          <w:spacing w:val="-5"/>
          <w:sz w:val="20"/>
        </w:rPr>
        <w:t xml:space="preserve"> </w:t>
      </w:r>
      <w:r>
        <w:rPr>
          <w:sz w:val="20"/>
        </w:rPr>
        <w:t>case</w:t>
      </w:r>
      <w:r>
        <w:rPr>
          <w:spacing w:val="-4"/>
          <w:sz w:val="20"/>
        </w:rPr>
        <w:t xml:space="preserve"> </w:t>
      </w:r>
      <w:r>
        <w:rPr>
          <w:sz w:val="20"/>
        </w:rPr>
        <w:t>of</w:t>
      </w:r>
      <w:r>
        <w:rPr>
          <w:spacing w:val="-5"/>
          <w:sz w:val="20"/>
        </w:rPr>
        <w:t xml:space="preserve"> </w:t>
      </w:r>
      <w:r>
        <w:rPr>
          <w:sz w:val="20"/>
        </w:rPr>
        <w:t>leaks,</w:t>
      </w:r>
      <w:r>
        <w:rPr>
          <w:spacing w:val="-4"/>
          <w:sz w:val="20"/>
        </w:rPr>
        <w:t xml:space="preserve"> </w:t>
      </w:r>
      <w:r>
        <w:rPr>
          <w:sz w:val="20"/>
        </w:rPr>
        <w:t>they</w:t>
      </w:r>
      <w:r>
        <w:rPr>
          <w:spacing w:val="-5"/>
          <w:sz w:val="20"/>
        </w:rPr>
        <w:t xml:space="preserve"> </w:t>
      </w:r>
      <w:r>
        <w:rPr>
          <w:sz w:val="20"/>
        </w:rPr>
        <w:t>shall be repaired immediately upon discovery.</w:t>
      </w:r>
    </w:p>
    <w:p w14:paraId="5DA4AF98"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Temporary protection against damage for portions of existing structures</w:t>
      </w:r>
      <w:r>
        <w:rPr>
          <w:spacing w:val="-4"/>
          <w:sz w:val="20"/>
        </w:rPr>
        <w:t xml:space="preserve"> </w:t>
      </w:r>
      <w:r>
        <w:rPr>
          <w:sz w:val="20"/>
        </w:rPr>
        <w:t>and</w:t>
      </w:r>
      <w:r>
        <w:rPr>
          <w:spacing w:val="-3"/>
          <w:sz w:val="20"/>
        </w:rPr>
        <w:t xml:space="preserve"> </w:t>
      </w:r>
      <w:r>
        <w:rPr>
          <w:sz w:val="20"/>
        </w:rPr>
        <w:t>grounds</w:t>
      </w:r>
      <w:r>
        <w:rPr>
          <w:spacing w:val="-4"/>
          <w:sz w:val="20"/>
        </w:rPr>
        <w:t xml:space="preserve"> </w:t>
      </w:r>
      <w:r>
        <w:rPr>
          <w:sz w:val="20"/>
        </w:rPr>
        <w:t>where</w:t>
      </w:r>
      <w:r>
        <w:rPr>
          <w:spacing w:val="-4"/>
          <w:sz w:val="20"/>
        </w:rPr>
        <w:t xml:space="preserve"> </w:t>
      </w:r>
      <w:r>
        <w:rPr>
          <w:sz w:val="20"/>
        </w:rPr>
        <w:t>work</w:t>
      </w:r>
      <w:r>
        <w:rPr>
          <w:spacing w:val="-4"/>
          <w:sz w:val="20"/>
        </w:rPr>
        <w:t xml:space="preserve"> </w:t>
      </w:r>
      <w:r>
        <w:rPr>
          <w:sz w:val="20"/>
        </w:rPr>
        <w:t>is</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done,</w:t>
      </w:r>
      <w:r>
        <w:rPr>
          <w:spacing w:val="-4"/>
          <w:sz w:val="20"/>
        </w:rPr>
        <w:t xml:space="preserve"> </w:t>
      </w:r>
      <w:r>
        <w:rPr>
          <w:sz w:val="20"/>
        </w:rPr>
        <w:t>materials</w:t>
      </w:r>
      <w:r>
        <w:rPr>
          <w:spacing w:val="-4"/>
          <w:sz w:val="20"/>
        </w:rPr>
        <w:t xml:space="preserve"> </w:t>
      </w:r>
      <w:r>
        <w:rPr>
          <w:sz w:val="20"/>
        </w:rPr>
        <w:t>handled and equipment moved and/or relocated.</w:t>
      </w:r>
    </w:p>
    <w:p w14:paraId="11F1528F" w14:textId="77777777" w:rsidR="00726659" w:rsidRDefault="000F0732">
      <w:pPr>
        <w:pStyle w:val="ListParagraph"/>
        <w:numPr>
          <w:ilvl w:val="3"/>
          <w:numId w:val="241"/>
        </w:numPr>
        <w:tabs>
          <w:tab w:val="left" w:pos="2158"/>
          <w:tab w:val="left" w:pos="2160"/>
        </w:tabs>
        <w:spacing w:line="360" w:lineRule="auto"/>
        <w:ind w:right="1316"/>
        <w:rPr>
          <w:sz w:val="20"/>
        </w:rPr>
      </w:pPr>
      <w:r>
        <w:rPr>
          <w:sz w:val="20"/>
        </w:rPr>
        <w:t>Protection</w:t>
      </w:r>
      <w:r>
        <w:rPr>
          <w:spacing w:val="-5"/>
          <w:sz w:val="20"/>
        </w:rPr>
        <w:t xml:space="preserve"> </w:t>
      </w:r>
      <w:r>
        <w:rPr>
          <w:sz w:val="20"/>
        </w:rPr>
        <w:t>of</w:t>
      </w:r>
      <w:r>
        <w:rPr>
          <w:spacing w:val="-5"/>
          <w:sz w:val="20"/>
        </w:rPr>
        <w:t xml:space="preserve"> </w:t>
      </w:r>
      <w:r>
        <w:rPr>
          <w:sz w:val="20"/>
        </w:rPr>
        <w:t>interior</w:t>
      </w:r>
      <w:r>
        <w:rPr>
          <w:spacing w:val="-5"/>
          <w:sz w:val="20"/>
        </w:rPr>
        <w:t xml:space="preserve"> </w:t>
      </w:r>
      <w:r>
        <w:rPr>
          <w:sz w:val="20"/>
        </w:rPr>
        <w:t>of</w:t>
      </w:r>
      <w:r>
        <w:rPr>
          <w:spacing w:val="-4"/>
          <w:sz w:val="20"/>
        </w:rPr>
        <w:t xml:space="preserve"> </w:t>
      </w:r>
      <w:r>
        <w:rPr>
          <w:sz w:val="20"/>
        </w:rPr>
        <w:t>existing</w:t>
      </w:r>
      <w:r>
        <w:rPr>
          <w:spacing w:val="-4"/>
          <w:sz w:val="20"/>
        </w:rPr>
        <w:t xml:space="preserve"> </w:t>
      </w:r>
      <w:r>
        <w:rPr>
          <w:sz w:val="20"/>
        </w:rPr>
        <w:t>structures</w:t>
      </w:r>
      <w:r>
        <w:rPr>
          <w:spacing w:val="-4"/>
          <w:sz w:val="20"/>
        </w:rPr>
        <w:t xml:space="preserve"> </w:t>
      </w:r>
      <w:proofErr w:type="gramStart"/>
      <w:r>
        <w:rPr>
          <w:sz w:val="20"/>
        </w:rPr>
        <w:t>at</w:t>
      </w:r>
      <w:r>
        <w:rPr>
          <w:spacing w:val="-5"/>
          <w:sz w:val="20"/>
        </w:rPr>
        <w:t xml:space="preserve"> </w:t>
      </w:r>
      <w:r>
        <w:rPr>
          <w:sz w:val="20"/>
        </w:rPr>
        <w:t>all</w:t>
      </w:r>
      <w:r>
        <w:rPr>
          <w:spacing w:val="-5"/>
          <w:sz w:val="20"/>
        </w:rPr>
        <w:t xml:space="preserve"> </w:t>
      </w:r>
      <w:r>
        <w:rPr>
          <w:sz w:val="20"/>
        </w:rPr>
        <w:t>times</w:t>
      </w:r>
      <w:proofErr w:type="gramEnd"/>
      <w:r>
        <w:rPr>
          <w:sz w:val="20"/>
        </w:rPr>
        <w:t>,</w:t>
      </w:r>
      <w:r>
        <w:rPr>
          <w:spacing w:val="-5"/>
          <w:sz w:val="20"/>
        </w:rPr>
        <w:t xml:space="preserve"> </w:t>
      </w:r>
      <w:r>
        <w:rPr>
          <w:sz w:val="20"/>
        </w:rPr>
        <w:t>from damage,</w:t>
      </w:r>
      <w:r>
        <w:rPr>
          <w:spacing w:val="-6"/>
          <w:sz w:val="20"/>
        </w:rPr>
        <w:t xml:space="preserve"> </w:t>
      </w:r>
      <w:r>
        <w:rPr>
          <w:sz w:val="20"/>
        </w:rPr>
        <w:t>dust</w:t>
      </w:r>
      <w:r>
        <w:rPr>
          <w:spacing w:val="-6"/>
          <w:sz w:val="20"/>
        </w:rPr>
        <w:t xml:space="preserve"> </w:t>
      </w:r>
      <w:r>
        <w:rPr>
          <w:sz w:val="20"/>
        </w:rPr>
        <w:t>and</w:t>
      </w:r>
      <w:r>
        <w:rPr>
          <w:spacing w:val="-5"/>
          <w:sz w:val="20"/>
        </w:rPr>
        <w:t xml:space="preserve"> </w:t>
      </w:r>
      <w:r>
        <w:rPr>
          <w:sz w:val="20"/>
        </w:rPr>
        <w:t>weather</w:t>
      </w:r>
      <w:r>
        <w:rPr>
          <w:spacing w:val="-5"/>
          <w:sz w:val="20"/>
        </w:rPr>
        <w:t xml:space="preserve"> </w:t>
      </w:r>
      <w:r>
        <w:rPr>
          <w:sz w:val="20"/>
        </w:rPr>
        <w:t>inclemency.</w:t>
      </w:r>
      <w:r>
        <w:rPr>
          <w:spacing w:val="-5"/>
          <w:sz w:val="20"/>
        </w:rPr>
        <w:t xml:space="preserve"> </w:t>
      </w:r>
      <w:r>
        <w:rPr>
          <w:sz w:val="20"/>
        </w:rPr>
        <w:t>Wherever</w:t>
      </w:r>
      <w:r>
        <w:rPr>
          <w:spacing w:val="-5"/>
          <w:sz w:val="20"/>
        </w:rPr>
        <w:t xml:space="preserve"> </w:t>
      </w:r>
      <w:r>
        <w:rPr>
          <w:sz w:val="20"/>
        </w:rPr>
        <w:t>work</w:t>
      </w:r>
      <w:r>
        <w:rPr>
          <w:spacing w:val="-6"/>
          <w:sz w:val="20"/>
        </w:rPr>
        <w:t xml:space="preserve"> </w:t>
      </w:r>
      <w:r>
        <w:rPr>
          <w:sz w:val="20"/>
        </w:rPr>
        <w:t>is</w:t>
      </w:r>
      <w:r>
        <w:rPr>
          <w:spacing w:val="-6"/>
          <w:sz w:val="20"/>
        </w:rPr>
        <w:t xml:space="preserve"> </w:t>
      </w:r>
      <w:r>
        <w:rPr>
          <w:sz w:val="20"/>
        </w:rPr>
        <w:t>performed, floor surfaces that are to remain in place shall be adequately protected prior to starting work, and this protection shall be maintained intact until all work in the area is completed.</w:t>
      </w:r>
    </w:p>
    <w:p w14:paraId="71F8E07C" w14:textId="77777777" w:rsidR="00726659" w:rsidRDefault="000F0732">
      <w:pPr>
        <w:pStyle w:val="Heading7"/>
        <w:numPr>
          <w:ilvl w:val="1"/>
          <w:numId w:val="241"/>
        </w:numPr>
        <w:tabs>
          <w:tab w:val="left" w:pos="1767"/>
        </w:tabs>
        <w:ind w:left="1767" w:hanging="597"/>
        <w:jc w:val="left"/>
      </w:pPr>
      <w:r>
        <w:t>DISPOSAL</w:t>
      </w:r>
      <w:r>
        <w:rPr>
          <w:spacing w:val="-5"/>
        </w:rPr>
        <w:t xml:space="preserve"> </w:t>
      </w:r>
      <w:r>
        <w:t>AND</w:t>
      </w:r>
      <w:r>
        <w:rPr>
          <w:spacing w:val="-4"/>
        </w:rPr>
        <w:t xml:space="preserve"> </w:t>
      </w:r>
      <w:r>
        <w:rPr>
          <w:spacing w:val="-2"/>
        </w:rPr>
        <w:t>RETENTION</w:t>
      </w:r>
    </w:p>
    <w:p w14:paraId="73C8D926" w14:textId="77777777" w:rsidR="00726659" w:rsidRDefault="000F0732">
      <w:pPr>
        <w:pStyle w:val="ListParagraph"/>
        <w:numPr>
          <w:ilvl w:val="2"/>
          <w:numId w:val="241"/>
        </w:numPr>
        <w:tabs>
          <w:tab w:val="left" w:pos="1798"/>
          <w:tab w:val="left" w:pos="1800"/>
        </w:tabs>
        <w:spacing w:before="113" w:line="360" w:lineRule="auto"/>
        <w:ind w:right="956"/>
        <w:rPr>
          <w:sz w:val="20"/>
        </w:rPr>
      </w:pPr>
      <w:r>
        <w:rPr>
          <w:sz w:val="20"/>
        </w:rPr>
        <w:t>Materials</w:t>
      </w:r>
      <w:r>
        <w:rPr>
          <w:spacing w:val="-5"/>
          <w:sz w:val="20"/>
        </w:rPr>
        <w:t xml:space="preserve"> </w:t>
      </w:r>
      <w:r>
        <w:rPr>
          <w:sz w:val="20"/>
        </w:rPr>
        <w:t>and</w:t>
      </w:r>
      <w:r>
        <w:rPr>
          <w:spacing w:val="-5"/>
          <w:sz w:val="20"/>
        </w:rPr>
        <w:t xml:space="preserve"> </w:t>
      </w:r>
      <w:r>
        <w:rPr>
          <w:sz w:val="20"/>
        </w:rPr>
        <w:t>equipment</w:t>
      </w:r>
      <w:r>
        <w:rPr>
          <w:spacing w:val="-5"/>
          <w:sz w:val="20"/>
        </w:rPr>
        <w:t xml:space="preserve"> </w:t>
      </w:r>
      <w:proofErr w:type="gramStart"/>
      <w:r>
        <w:rPr>
          <w:sz w:val="20"/>
        </w:rPr>
        <w:t>accruing</w:t>
      </w:r>
      <w:proofErr w:type="gramEnd"/>
      <w:r>
        <w:rPr>
          <w:spacing w:val="-5"/>
          <w:sz w:val="20"/>
        </w:rPr>
        <w:t xml:space="preserve"> </w:t>
      </w:r>
      <w:r>
        <w:rPr>
          <w:sz w:val="20"/>
        </w:rPr>
        <w:t>from</w:t>
      </w:r>
      <w:r>
        <w:rPr>
          <w:spacing w:val="-5"/>
          <w:sz w:val="20"/>
        </w:rPr>
        <w:t xml:space="preserve"> </w:t>
      </w:r>
      <w:r>
        <w:rPr>
          <w:sz w:val="20"/>
        </w:rPr>
        <w:t>work</w:t>
      </w:r>
      <w:r>
        <w:rPr>
          <w:spacing w:val="-5"/>
          <w:sz w:val="20"/>
        </w:rPr>
        <w:t xml:space="preserve"> </w:t>
      </w:r>
      <w:r>
        <w:rPr>
          <w:sz w:val="20"/>
        </w:rPr>
        <w:t>removed</w:t>
      </w:r>
      <w:r>
        <w:rPr>
          <w:spacing w:val="-5"/>
          <w:sz w:val="20"/>
        </w:rPr>
        <w:t xml:space="preserve"> </w:t>
      </w:r>
      <w:r>
        <w:rPr>
          <w:sz w:val="20"/>
        </w:rPr>
        <w:t>and</w:t>
      </w:r>
      <w:r>
        <w:rPr>
          <w:spacing w:val="-4"/>
          <w:sz w:val="20"/>
        </w:rPr>
        <w:t xml:space="preserve"> </w:t>
      </w:r>
      <w:r>
        <w:rPr>
          <w:sz w:val="20"/>
        </w:rPr>
        <w:t>from</w:t>
      </w:r>
      <w:r>
        <w:rPr>
          <w:spacing w:val="-5"/>
          <w:sz w:val="20"/>
        </w:rPr>
        <w:t xml:space="preserve"> </w:t>
      </w:r>
      <w:r>
        <w:rPr>
          <w:sz w:val="20"/>
        </w:rPr>
        <w:t xml:space="preserve">demolition of buildings or structures, or parts thereof, shall be disposed of as </w:t>
      </w:r>
      <w:r>
        <w:rPr>
          <w:spacing w:val="-2"/>
          <w:sz w:val="20"/>
        </w:rPr>
        <w:t>follows:</w:t>
      </w:r>
    </w:p>
    <w:p w14:paraId="7B3F7A6A"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Reserved items which are to remain property of the Government are noted</w:t>
      </w:r>
      <w:r>
        <w:rPr>
          <w:spacing w:val="-3"/>
          <w:sz w:val="20"/>
        </w:rPr>
        <w:t xml:space="preserve"> </w:t>
      </w:r>
      <w:r>
        <w:rPr>
          <w:sz w:val="20"/>
        </w:rPr>
        <w:t>on</w:t>
      </w:r>
      <w:r>
        <w:rPr>
          <w:spacing w:val="-4"/>
          <w:sz w:val="20"/>
        </w:rPr>
        <w:t xml:space="preserve"> </w:t>
      </w:r>
      <w:r>
        <w:rPr>
          <w:sz w:val="20"/>
        </w:rPr>
        <w:t>drawings</w:t>
      </w:r>
      <w:r>
        <w:rPr>
          <w:spacing w:val="-4"/>
          <w:sz w:val="20"/>
        </w:rPr>
        <w:t xml:space="preserve"> </w:t>
      </w:r>
      <w:r>
        <w:rPr>
          <w:sz w:val="20"/>
        </w:rPr>
        <w:t>or</w:t>
      </w:r>
      <w:r>
        <w:rPr>
          <w:spacing w:val="-4"/>
          <w:sz w:val="20"/>
        </w:rPr>
        <w:t xml:space="preserve"> </w:t>
      </w:r>
      <w:r>
        <w:rPr>
          <w:sz w:val="20"/>
        </w:rPr>
        <w:t>in</w:t>
      </w:r>
      <w:r>
        <w:rPr>
          <w:spacing w:val="-4"/>
          <w:sz w:val="20"/>
        </w:rPr>
        <w:t xml:space="preserve"> </w:t>
      </w:r>
      <w:r>
        <w:rPr>
          <w:sz w:val="20"/>
        </w:rPr>
        <w:t>specifications</w:t>
      </w:r>
      <w:r>
        <w:rPr>
          <w:spacing w:val="-4"/>
          <w:sz w:val="20"/>
        </w:rPr>
        <w:t xml:space="preserve"> </w:t>
      </w:r>
      <w:r>
        <w:rPr>
          <w:sz w:val="20"/>
        </w:rPr>
        <w:t>as</w:t>
      </w:r>
      <w:r>
        <w:rPr>
          <w:spacing w:val="-4"/>
          <w:sz w:val="20"/>
        </w:rPr>
        <w:t xml:space="preserve"> </w:t>
      </w:r>
      <w:r>
        <w:rPr>
          <w:sz w:val="20"/>
        </w:rPr>
        <w:t>items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stored.</w:t>
      </w:r>
      <w:r>
        <w:rPr>
          <w:spacing w:val="-4"/>
          <w:sz w:val="20"/>
        </w:rPr>
        <w:t xml:space="preserve"> </w:t>
      </w:r>
      <w:r>
        <w:rPr>
          <w:sz w:val="20"/>
        </w:rPr>
        <w:t>Items</w:t>
      </w:r>
    </w:p>
    <w:p w14:paraId="4D483F33"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67AD69C2" w14:textId="77777777" w:rsidR="00726659" w:rsidRDefault="00726659">
      <w:pPr>
        <w:pStyle w:val="BodyText"/>
        <w:spacing w:before="45"/>
        <w:ind w:left="0" w:firstLine="0"/>
      </w:pPr>
    </w:p>
    <w:p w14:paraId="02BF1657" w14:textId="77777777" w:rsidR="00726659" w:rsidRDefault="000F0732">
      <w:pPr>
        <w:pStyle w:val="BodyText"/>
        <w:spacing w:line="360" w:lineRule="auto"/>
        <w:ind w:left="2160" w:right="836" w:firstLine="0"/>
      </w:pPr>
      <w:r>
        <w:t>that</w:t>
      </w:r>
      <w:r>
        <w:rPr>
          <w:spacing w:val="-4"/>
        </w:rPr>
        <w:t xml:space="preserve"> </w:t>
      </w:r>
      <w:r>
        <w:t>remain</w:t>
      </w:r>
      <w:r>
        <w:rPr>
          <w:spacing w:val="-4"/>
        </w:rPr>
        <w:t xml:space="preserve"> </w:t>
      </w:r>
      <w:r>
        <w:t>property</w:t>
      </w:r>
      <w:r>
        <w:rPr>
          <w:spacing w:val="-4"/>
        </w:rPr>
        <w:t xml:space="preserve"> </w:t>
      </w:r>
      <w:r>
        <w:t>of</w:t>
      </w:r>
      <w:r>
        <w:rPr>
          <w:spacing w:val="-4"/>
        </w:rPr>
        <w:t xml:space="preserve"> </w:t>
      </w:r>
      <w:r>
        <w:t>the</w:t>
      </w:r>
      <w:r>
        <w:rPr>
          <w:spacing w:val="-4"/>
        </w:rPr>
        <w:t xml:space="preserve"> </w:t>
      </w:r>
      <w:r>
        <w:t>Government</w:t>
      </w:r>
      <w:r>
        <w:rPr>
          <w:spacing w:val="-4"/>
        </w:rPr>
        <w:t xml:space="preserve"> </w:t>
      </w:r>
      <w:r>
        <w:t>shall</w:t>
      </w:r>
      <w:r>
        <w:rPr>
          <w:spacing w:val="-3"/>
        </w:rPr>
        <w:t xml:space="preserve"> </w:t>
      </w:r>
      <w:r>
        <w:t>be</w:t>
      </w:r>
      <w:r>
        <w:rPr>
          <w:spacing w:val="-4"/>
        </w:rPr>
        <w:t xml:space="preserve"> </w:t>
      </w:r>
      <w:r>
        <w:t>removed</w:t>
      </w:r>
      <w:r>
        <w:rPr>
          <w:spacing w:val="-3"/>
        </w:rPr>
        <w:t xml:space="preserve"> </w:t>
      </w:r>
      <w:r>
        <w:t>or</w:t>
      </w:r>
      <w:r>
        <w:rPr>
          <w:spacing w:val="-4"/>
        </w:rPr>
        <w:t xml:space="preserve"> </w:t>
      </w:r>
      <w:r>
        <w:t xml:space="preserve">dislodged from present locations in such a manner as to prevent damage which would be detrimental to re-installation and reuse. Store such items </w:t>
      </w:r>
      <w:proofErr w:type="gramStart"/>
      <w:r>
        <w:t>where</w:t>
      </w:r>
      <w:proofErr w:type="gramEnd"/>
      <w:r>
        <w:t xml:space="preserve"> directed by COR.</w:t>
      </w:r>
    </w:p>
    <w:p w14:paraId="77C8B96E" w14:textId="599A7318" w:rsidR="00726659" w:rsidRDefault="000F0732">
      <w:pPr>
        <w:pStyle w:val="ListParagraph"/>
        <w:numPr>
          <w:ilvl w:val="3"/>
          <w:numId w:val="241"/>
        </w:numPr>
        <w:tabs>
          <w:tab w:val="left" w:pos="2158"/>
          <w:tab w:val="left" w:pos="2160"/>
        </w:tabs>
        <w:spacing w:line="360" w:lineRule="auto"/>
        <w:ind w:right="1196"/>
        <w:rPr>
          <w:sz w:val="20"/>
        </w:rPr>
      </w:pPr>
      <w:r>
        <w:rPr>
          <w:sz w:val="20"/>
        </w:rPr>
        <w:t>Items</w:t>
      </w:r>
      <w:r>
        <w:rPr>
          <w:spacing w:val="-3"/>
          <w:sz w:val="20"/>
        </w:rPr>
        <w:t xml:space="preserve"> </w:t>
      </w:r>
      <w:r>
        <w:rPr>
          <w:sz w:val="20"/>
        </w:rPr>
        <w:t>not</w:t>
      </w:r>
      <w:r>
        <w:rPr>
          <w:spacing w:val="-4"/>
          <w:sz w:val="20"/>
        </w:rPr>
        <w:t xml:space="preserve"> </w:t>
      </w:r>
      <w:r>
        <w:rPr>
          <w:sz w:val="20"/>
        </w:rPr>
        <w:t>reserved</w:t>
      </w:r>
      <w:r>
        <w:rPr>
          <w:spacing w:val="-4"/>
          <w:sz w:val="20"/>
        </w:rPr>
        <w:t xml:space="preserve"> </w:t>
      </w:r>
      <w:r>
        <w:rPr>
          <w:sz w:val="20"/>
        </w:rPr>
        <w:t>shall</w:t>
      </w:r>
      <w:r>
        <w:rPr>
          <w:spacing w:val="-3"/>
          <w:sz w:val="20"/>
        </w:rPr>
        <w:t xml:space="preserve"> </w:t>
      </w:r>
      <w:r>
        <w:rPr>
          <w:sz w:val="20"/>
        </w:rPr>
        <w:t>become</w:t>
      </w:r>
      <w:r>
        <w:rPr>
          <w:spacing w:val="-4"/>
          <w:sz w:val="20"/>
        </w:rPr>
        <w:t xml:space="preserve"> </w:t>
      </w:r>
      <w:r>
        <w:rPr>
          <w:sz w:val="20"/>
        </w:rPr>
        <w:t>property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and</w:t>
      </w:r>
      <w:r>
        <w:rPr>
          <w:spacing w:val="-4"/>
          <w:sz w:val="20"/>
        </w:rPr>
        <w:t xml:space="preserve"> </w:t>
      </w:r>
      <w:r>
        <w:rPr>
          <w:sz w:val="20"/>
        </w:rPr>
        <w:t xml:space="preserve">be removed by Contractor from Medical </w:t>
      </w:r>
      <w:r w:rsidR="005649C9">
        <w:rPr>
          <w:sz w:val="20"/>
        </w:rPr>
        <w:t>Center.</w:t>
      </w:r>
    </w:p>
    <w:p w14:paraId="6A7EA925"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Items of portable equipment and furnishings located in rooms and spaces in which work is to be done under this contract shall remain the</w:t>
      </w:r>
      <w:r>
        <w:rPr>
          <w:spacing w:val="-4"/>
          <w:sz w:val="20"/>
        </w:rPr>
        <w:t xml:space="preserve"> </w:t>
      </w:r>
      <w:r>
        <w:rPr>
          <w:sz w:val="20"/>
        </w:rPr>
        <w:t>property</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Government.</w:t>
      </w:r>
      <w:r>
        <w:rPr>
          <w:spacing w:val="-4"/>
          <w:sz w:val="20"/>
        </w:rPr>
        <w:t xml:space="preserve"> </w:t>
      </w:r>
      <w:r>
        <w:rPr>
          <w:sz w:val="20"/>
        </w:rPr>
        <w:t>When</w:t>
      </w:r>
      <w:r>
        <w:rPr>
          <w:spacing w:val="-3"/>
          <w:sz w:val="20"/>
        </w:rPr>
        <w:t xml:space="preserve"> </w:t>
      </w:r>
      <w:r>
        <w:rPr>
          <w:sz w:val="20"/>
        </w:rPr>
        <w:t>rooms</w:t>
      </w:r>
      <w:r>
        <w:rPr>
          <w:spacing w:val="-4"/>
          <w:sz w:val="20"/>
        </w:rPr>
        <w:t xml:space="preserve"> </w:t>
      </w:r>
      <w:r>
        <w:rPr>
          <w:sz w:val="20"/>
        </w:rPr>
        <w:t>and</w:t>
      </w:r>
      <w:r>
        <w:rPr>
          <w:spacing w:val="-3"/>
          <w:sz w:val="20"/>
        </w:rPr>
        <w:t xml:space="preserve"> </w:t>
      </w:r>
      <w:r>
        <w:rPr>
          <w:sz w:val="20"/>
        </w:rPr>
        <w:t>spaces</w:t>
      </w:r>
      <w:r>
        <w:rPr>
          <w:spacing w:val="-4"/>
          <w:sz w:val="20"/>
        </w:rPr>
        <w:t xml:space="preserve"> </w:t>
      </w:r>
      <w:r>
        <w:rPr>
          <w:sz w:val="20"/>
        </w:rPr>
        <w:t>are</w:t>
      </w:r>
      <w:r>
        <w:rPr>
          <w:spacing w:val="-4"/>
          <w:sz w:val="20"/>
        </w:rPr>
        <w:t xml:space="preserve"> </w:t>
      </w:r>
      <w:r>
        <w:rPr>
          <w:sz w:val="20"/>
        </w:rPr>
        <w:t>vacated</w:t>
      </w:r>
      <w:r>
        <w:rPr>
          <w:spacing w:val="-3"/>
          <w:sz w:val="20"/>
        </w:rPr>
        <w:t xml:space="preserve"> </w:t>
      </w:r>
      <w:r>
        <w:rPr>
          <w:sz w:val="20"/>
        </w:rPr>
        <w:t>by the Department of Veterans Affairs during the alteration period, such items which are NOT required by drawings and specifications to be either relocated or reused will be removed by the Government in advance of work to avoid interfering with Contractor's operation.</w:t>
      </w:r>
    </w:p>
    <w:p w14:paraId="182BEED9" w14:textId="77777777" w:rsidR="00726659" w:rsidRDefault="00726659">
      <w:pPr>
        <w:pStyle w:val="BodyText"/>
        <w:ind w:left="0" w:firstLine="0"/>
      </w:pPr>
    </w:p>
    <w:p w14:paraId="6876BEB7" w14:textId="5BB61FFF" w:rsidR="00726659" w:rsidRDefault="000F0732">
      <w:pPr>
        <w:pStyle w:val="ListParagraph"/>
        <w:numPr>
          <w:ilvl w:val="3"/>
          <w:numId w:val="241"/>
        </w:numPr>
        <w:tabs>
          <w:tab w:val="left" w:pos="2158"/>
          <w:tab w:val="left" w:pos="2160"/>
        </w:tabs>
        <w:spacing w:line="360" w:lineRule="auto"/>
        <w:ind w:right="836"/>
        <w:rPr>
          <w:sz w:val="20"/>
        </w:rPr>
      </w:pPr>
      <w:r>
        <w:rPr>
          <w:sz w:val="20"/>
        </w:rPr>
        <w:t xml:space="preserve">PCB Transformers and </w:t>
      </w:r>
      <w:r w:rsidR="005649C9">
        <w:rPr>
          <w:sz w:val="20"/>
        </w:rPr>
        <w:t>Capacitors:</w:t>
      </w:r>
      <w:r>
        <w:rPr>
          <w:sz w:val="20"/>
        </w:rPr>
        <w:t xml:space="preserve"> The Contractor shall be responsible for disposal of the Polychlorinated Biphenyl (PCB) transformers</w:t>
      </w:r>
      <w:r>
        <w:rPr>
          <w:color w:val="B5082E"/>
          <w:sz w:val="20"/>
        </w:rPr>
        <w:t xml:space="preserve"> </w:t>
      </w:r>
      <w:r>
        <w:rPr>
          <w:sz w:val="20"/>
        </w:rPr>
        <w:t>and capacitors. The transformers</w:t>
      </w:r>
      <w:r w:rsidR="005649C9">
        <w:rPr>
          <w:sz w:val="20"/>
        </w:rPr>
        <w:t xml:space="preserve"> </w:t>
      </w:r>
      <w:r>
        <w:rPr>
          <w:sz w:val="20"/>
        </w:rPr>
        <w:t xml:space="preserve">and capacitors </w:t>
      </w:r>
      <w:r w:rsidR="005649C9">
        <w:rPr>
          <w:sz w:val="20"/>
        </w:rPr>
        <w:t>s</w:t>
      </w:r>
      <w:r>
        <w:rPr>
          <w:sz w:val="20"/>
        </w:rPr>
        <w:t>hall be taken out of service and handled in accordance with the procedures of the Environmental Protection Agency (EPA) and the Department of Transportation (DOT) as outlined in Code of Federal Regulation (CFR), Titled 40 and 49 respectively. The EPA's Toxic Substance Control Act (TSCA) Compliance Program Policy Nos. 6-PCB-6 and 6-PCB-7 also apply. Upon removal of PCB transformers and capacitors</w:t>
      </w:r>
      <w:r>
        <w:rPr>
          <w:color w:val="B5082E"/>
          <w:sz w:val="20"/>
        </w:rPr>
        <w:t xml:space="preserve"> </w:t>
      </w:r>
      <w:r>
        <w:rPr>
          <w:sz w:val="20"/>
        </w:rPr>
        <w:t>for disposal, the "originator" copy of the Uniform Hazardous Waste Manifest (EPA Form 8700-22), along with the Uniform Hazardous Waste Manifest Continuation Sheet (EPA</w:t>
      </w:r>
      <w:r>
        <w:rPr>
          <w:spacing w:val="-5"/>
          <w:sz w:val="20"/>
        </w:rPr>
        <w:t xml:space="preserve"> </w:t>
      </w:r>
      <w:r>
        <w:rPr>
          <w:sz w:val="20"/>
        </w:rPr>
        <w:t>Form</w:t>
      </w:r>
      <w:r>
        <w:rPr>
          <w:spacing w:val="-5"/>
          <w:sz w:val="20"/>
        </w:rPr>
        <w:t xml:space="preserve"> </w:t>
      </w:r>
      <w:r>
        <w:rPr>
          <w:sz w:val="20"/>
        </w:rPr>
        <w:t>8700-22A)</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returned</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Contracting</w:t>
      </w:r>
      <w:r>
        <w:rPr>
          <w:spacing w:val="-4"/>
          <w:sz w:val="20"/>
        </w:rPr>
        <w:t xml:space="preserve"> </w:t>
      </w:r>
      <w:r>
        <w:rPr>
          <w:sz w:val="20"/>
        </w:rPr>
        <w:t>Officer</w:t>
      </w:r>
      <w:r>
        <w:rPr>
          <w:spacing w:val="-4"/>
          <w:sz w:val="20"/>
        </w:rPr>
        <w:t xml:space="preserve"> </w:t>
      </w:r>
      <w:r>
        <w:rPr>
          <w:sz w:val="20"/>
        </w:rPr>
        <w:t>who will annotate the contract file and transmit the Manifest to the Medical Center's</w:t>
      </w:r>
      <w:r>
        <w:rPr>
          <w:noProof/>
          <w:position w:val="-4"/>
          <w:sz w:val="20"/>
        </w:rPr>
        <w:drawing>
          <wp:inline distT="0" distB="0" distL="0" distR="0" wp14:anchorId="6DB7F699" wp14:editId="457C38E7">
            <wp:extent cx="76212" cy="520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76212" cy="5208"/>
                    </a:xfrm>
                    <a:prstGeom prst="rect">
                      <a:avLst/>
                    </a:prstGeom>
                  </pic:spPr>
                </pic:pic>
              </a:graphicData>
            </a:graphic>
          </wp:inline>
        </w:drawing>
      </w:r>
      <w:r>
        <w:rPr>
          <w:sz w:val="20"/>
        </w:rPr>
        <w:t>Chief.</w:t>
      </w:r>
    </w:p>
    <w:p w14:paraId="2E7F620D" w14:textId="77777777" w:rsidR="00726659" w:rsidRDefault="000F0732">
      <w:pPr>
        <w:pStyle w:val="ListParagraph"/>
        <w:numPr>
          <w:ilvl w:val="4"/>
          <w:numId w:val="241"/>
        </w:numPr>
        <w:tabs>
          <w:tab w:val="left" w:pos="2518"/>
          <w:tab w:val="left" w:pos="2520"/>
        </w:tabs>
        <w:spacing w:line="360" w:lineRule="auto"/>
        <w:ind w:right="1196"/>
        <w:rPr>
          <w:sz w:val="20"/>
        </w:rPr>
      </w:pPr>
      <w:r>
        <w:rPr>
          <w:sz w:val="20"/>
        </w:rPr>
        <w:t>Copies</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following</w:t>
      </w:r>
      <w:r>
        <w:rPr>
          <w:spacing w:val="-4"/>
          <w:sz w:val="20"/>
        </w:rPr>
        <w:t xml:space="preserve"> </w:t>
      </w:r>
      <w:r>
        <w:rPr>
          <w:sz w:val="20"/>
        </w:rPr>
        <w:t>listed</w:t>
      </w:r>
      <w:r>
        <w:rPr>
          <w:spacing w:val="-4"/>
          <w:sz w:val="20"/>
        </w:rPr>
        <w:t xml:space="preserve"> </w:t>
      </w:r>
      <w:r>
        <w:rPr>
          <w:sz w:val="20"/>
        </w:rPr>
        <w:t>CFR</w:t>
      </w:r>
      <w:r>
        <w:rPr>
          <w:spacing w:val="-3"/>
          <w:sz w:val="20"/>
        </w:rPr>
        <w:t xml:space="preserve"> </w:t>
      </w:r>
      <w:r>
        <w:rPr>
          <w:sz w:val="20"/>
        </w:rPr>
        <w:t>titles</w:t>
      </w:r>
      <w:r>
        <w:rPr>
          <w:spacing w:val="-4"/>
          <w:sz w:val="20"/>
        </w:rPr>
        <w:t xml:space="preserve"> </w:t>
      </w:r>
      <w:r>
        <w:rPr>
          <w:sz w:val="20"/>
        </w:rPr>
        <w:t>may</w:t>
      </w:r>
      <w:r>
        <w:rPr>
          <w:spacing w:val="-3"/>
          <w:sz w:val="20"/>
        </w:rPr>
        <w:t xml:space="preserve"> </w:t>
      </w:r>
      <w:r>
        <w:rPr>
          <w:sz w:val="20"/>
        </w:rPr>
        <w:t>be</w:t>
      </w:r>
      <w:r>
        <w:rPr>
          <w:spacing w:val="-4"/>
          <w:sz w:val="20"/>
        </w:rPr>
        <w:t xml:space="preserve"> </w:t>
      </w:r>
      <w:r>
        <w:rPr>
          <w:sz w:val="20"/>
        </w:rPr>
        <w:t>obtained</w:t>
      </w:r>
      <w:r>
        <w:rPr>
          <w:spacing w:val="-4"/>
          <w:sz w:val="20"/>
        </w:rPr>
        <w:t xml:space="preserve"> </w:t>
      </w:r>
      <w:r>
        <w:rPr>
          <w:sz w:val="20"/>
        </w:rPr>
        <w:t>from the Government Printing Office:</w:t>
      </w:r>
    </w:p>
    <w:tbl>
      <w:tblPr>
        <w:tblW w:w="0" w:type="auto"/>
        <w:tblInd w:w="2477" w:type="dxa"/>
        <w:tblLayout w:type="fixed"/>
        <w:tblCellMar>
          <w:left w:w="0" w:type="dxa"/>
          <w:right w:w="0" w:type="dxa"/>
        </w:tblCellMar>
        <w:tblLook w:val="01E0" w:firstRow="1" w:lastRow="1" w:firstColumn="1" w:lastColumn="1" w:noHBand="0" w:noVBand="0"/>
      </w:tblPr>
      <w:tblGrid>
        <w:gridCol w:w="350"/>
        <w:gridCol w:w="480"/>
        <w:gridCol w:w="480"/>
        <w:gridCol w:w="6591"/>
      </w:tblGrid>
      <w:tr w:rsidR="00726659" w14:paraId="1AD59FCA" w14:textId="77777777">
        <w:trPr>
          <w:trHeight w:val="283"/>
        </w:trPr>
        <w:tc>
          <w:tcPr>
            <w:tcW w:w="350" w:type="dxa"/>
          </w:tcPr>
          <w:p w14:paraId="67E151F4" w14:textId="77777777" w:rsidR="00726659" w:rsidRDefault="000F0732">
            <w:pPr>
              <w:pStyle w:val="TableParagraph"/>
              <w:ind w:left="11" w:right="20"/>
              <w:jc w:val="center"/>
              <w:rPr>
                <w:sz w:val="20"/>
              </w:rPr>
            </w:pPr>
            <w:r>
              <w:rPr>
                <w:spacing w:val="-5"/>
                <w:sz w:val="20"/>
              </w:rPr>
              <w:t>40</w:t>
            </w:r>
          </w:p>
        </w:tc>
        <w:tc>
          <w:tcPr>
            <w:tcW w:w="480" w:type="dxa"/>
          </w:tcPr>
          <w:p w14:paraId="4A11F78C" w14:textId="77777777" w:rsidR="00726659" w:rsidRDefault="000F0732">
            <w:pPr>
              <w:pStyle w:val="TableParagraph"/>
              <w:jc w:val="center"/>
              <w:rPr>
                <w:sz w:val="20"/>
              </w:rPr>
            </w:pPr>
            <w:r>
              <w:rPr>
                <w:spacing w:val="-5"/>
                <w:sz w:val="20"/>
              </w:rPr>
              <w:t>CFR</w:t>
            </w:r>
          </w:p>
        </w:tc>
        <w:tc>
          <w:tcPr>
            <w:tcW w:w="480" w:type="dxa"/>
          </w:tcPr>
          <w:p w14:paraId="2E52A401" w14:textId="77777777" w:rsidR="00726659" w:rsidRDefault="000F0732">
            <w:pPr>
              <w:pStyle w:val="TableParagraph"/>
              <w:jc w:val="center"/>
              <w:rPr>
                <w:sz w:val="20"/>
              </w:rPr>
            </w:pPr>
            <w:r>
              <w:rPr>
                <w:spacing w:val="-5"/>
                <w:sz w:val="20"/>
              </w:rPr>
              <w:t>261</w:t>
            </w:r>
          </w:p>
        </w:tc>
        <w:tc>
          <w:tcPr>
            <w:tcW w:w="6591" w:type="dxa"/>
          </w:tcPr>
          <w:p w14:paraId="336A94A7" w14:textId="77777777" w:rsidR="00726659" w:rsidRDefault="000F0732">
            <w:pPr>
              <w:pStyle w:val="TableParagraph"/>
              <w:ind w:left="59"/>
              <w:rPr>
                <w:sz w:val="20"/>
              </w:rPr>
            </w:pPr>
            <w:r>
              <w:rPr>
                <w:sz w:val="20"/>
              </w:rPr>
              <w:t>.......Identification</w:t>
            </w:r>
            <w:r>
              <w:rPr>
                <w:spacing w:val="-7"/>
                <w:sz w:val="20"/>
              </w:rPr>
              <w:t xml:space="preserve"> </w:t>
            </w:r>
            <w:r>
              <w:rPr>
                <w:sz w:val="20"/>
              </w:rPr>
              <w:t>and</w:t>
            </w:r>
            <w:r>
              <w:rPr>
                <w:spacing w:val="-8"/>
                <w:sz w:val="20"/>
              </w:rPr>
              <w:t xml:space="preserve"> </w:t>
            </w:r>
            <w:r>
              <w:rPr>
                <w:sz w:val="20"/>
              </w:rPr>
              <w:t>Listing</w:t>
            </w:r>
            <w:r>
              <w:rPr>
                <w:spacing w:val="-7"/>
                <w:sz w:val="20"/>
              </w:rPr>
              <w:t xml:space="preserve"> </w:t>
            </w:r>
            <w:r>
              <w:rPr>
                <w:sz w:val="20"/>
              </w:rPr>
              <w:t>of</w:t>
            </w:r>
            <w:r>
              <w:rPr>
                <w:spacing w:val="-8"/>
                <w:sz w:val="20"/>
              </w:rPr>
              <w:t xml:space="preserve"> </w:t>
            </w:r>
            <w:r>
              <w:rPr>
                <w:sz w:val="20"/>
              </w:rPr>
              <w:t>Hazardous</w:t>
            </w:r>
            <w:r>
              <w:rPr>
                <w:spacing w:val="-7"/>
                <w:sz w:val="20"/>
              </w:rPr>
              <w:t xml:space="preserve"> </w:t>
            </w:r>
            <w:r>
              <w:rPr>
                <w:spacing w:val="-2"/>
                <w:sz w:val="20"/>
              </w:rPr>
              <w:t>Waste</w:t>
            </w:r>
          </w:p>
        </w:tc>
      </w:tr>
      <w:tr w:rsidR="00726659" w14:paraId="1B264241" w14:textId="77777777">
        <w:trPr>
          <w:trHeight w:val="283"/>
        </w:trPr>
        <w:tc>
          <w:tcPr>
            <w:tcW w:w="350" w:type="dxa"/>
          </w:tcPr>
          <w:p w14:paraId="105FC90D" w14:textId="77777777" w:rsidR="00726659" w:rsidRDefault="000F0732">
            <w:pPr>
              <w:pStyle w:val="TableParagraph"/>
              <w:spacing w:before="56" w:line="207" w:lineRule="exact"/>
              <w:ind w:left="11" w:right="20"/>
              <w:jc w:val="center"/>
              <w:rPr>
                <w:sz w:val="20"/>
              </w:rPr>
            </w:pPr>
            <w:r>
              <w:rPr>
                <w:spacing w:val="-5"/>
                <w:sz w:val="20"/>
              </w:rPr>
              <w:t>40</w:t>
            </w:r>
          </w:p>
        </w:tc>
        <w:tc>
          <w:tcPr>
            <w:tcW w:w="480" w:type="dxa"/>
          </w:tcPr>
          <w:p w14:paraId="45B0A1D5" w14:textId="77777777" w:rsidR="00726659" w:rsidRDefault="000F0732">
            <w:pPr>
              <w:pStyle w:val="TableParagraph"/>
              <w:spacing w:before="56" w:line="207" w:lineRule="exact"/>
              <w:jc w:val="center"/>
              <w:rPr>
                <w:sz w:val="20"/>
              </w:rPr>
            </w:pPr>
            <w:r>
              <w:rPr>
                <w:spacing w:val="-5"/>
                <w:sz w:val="20"/>
              </w:rPr>
              <w:t>CFR</w:t>
            </w:r>
          </w:p>
        </w:tc>
        <w:tc>
          <w:tcPr>
            <w:tcW w:w="480" w:type="dxa"/>
          </w:tcPr>
          <w:p w14:paraId="243D455E" w14:textId="77777777" w:rsidR="00726659" w:rsidRDefault="000F0732">
            <w:pPr>
              <w:pStyle w:val="TableParagraph"/>
              <w:spacing w:before="56" w:line="207" w:lineRule="exact"/>
              <w:jc w:val="center"/>
              <w:rPr>
                <w:sz w:val="20"/>
              </w:rPr>
            </w:pPr>
            <w:r>
              <w:rPr>
                <w:spacing w:val="-5"/>
                <w:sz w:val="20"/>
              </w:rPr>
              <w:t>262</w:t>
            </w:r>
          </w:p>
        </w:tc>
        <w:tc>
          <w:tcPr>
            <w:tcW w:w="6591" w:type="dxa"/>
          </w:tcPr>
          <w:p w14:paraId="5D9AEA95" w14:textId="77777777" w:rsidR="00726659" w:rsidRDefault="000F0732">
            <w:pPr>
              <w:pStyle w:val="TableParagraph"/>
              <w:spacing w:before="56" w:line="207" w:lineRule="exact"/>
              <w:ind w:left="59"/>
              <w:rPr>
                <w:sz w:val="20"/>
              </w:rPr>
            </w:pPr>
            <w:r>
              <w:rPr>
                <w:sz w:val="20"/>
              </w:rPr>
              <w:t>.......Standards</w:t>
            </w:r>
            <w:r>
              <w:rPr>
                <w:spacing w:val="-10"/>
                <w:sz w:val="20"/>
              </w:rPr>
              <w:t xml:space="preserve"> </w:t>
            </w:r>
            <w:r>
              <w:rPr>
                <w:sz w:val="20"/>
              </w:rPr>
              <w:t>Applicable</w:t>
            </w:r>
            <w:r>
              <w:rPr>
                <w:spacing w:val="-7"/>
                <w:sz w:val="20"/>
              </w:rPr>
              <w:t xml:space="preserve"> </w:t>
            </w:r>
            <w:r>
              <w:rPr>
                <w:sz w:val="20"/>
              </w:rPr>
              <w:t>to</w:t>
            </w:r>
            <w:r>
              <w:rPr>
                <w:spacing w:val="-7"/>
                <w:sz w:val="20"/>
              </w:rPr>
              <w:t xml:space="preserve"> </w:t>
            </w:r>
            <w:r>
              <w:rPr>
                <w:sz w:val="20"/>
              </w:rPr>
              <w:t>Generators</w:t>
            </w:r>
            <w:r>
              <w:rPr>
                <w:spacing w:val="-6"/>
                <w:sz w:val="20"/>
              </w:rPr>
              <w:t xml:space="preserve"> </w:t>
            </w:r>
            <w:r>
              <w:rPr>
                <w:sz w:val="20"/>
              </w:rPr>
              <w:t>of</w:t>
            </w:r>
            <w:r>
              <w:rPr>
                <w:spacing w:val="-7"/>
                <w:sz w:val="20"/>
              </w:rPr>
              <w:t xml:space="preserve"> </w:t>
            </w:r>
            <w:r>
              <w:rPr>
                <w:spacing w:val="-2"/>
                <w:sz w:val="20"/>
              </w:rPr>
              <w:t>Hazardous</w:t>
            </w:r>
          </w:p>
        </w:tc>
      </w:tr>
    </w:tbl>
    <w:p w14:paraId="25C86F36" w14:textId="77777777" w:rsidR="00726659" w:rsidRDefault="000F0732">
      <w:pPr>
        <w:pStyle w:val="BodyText"/>
        <w:spacing w:before="113"/>
        <w:ind w:left="4680" w:firstLine="0"/>
      </w:pPr>
      <w:r>
        <w:rPr>
          <w:spacing w:val="-2"/>
        </w:rPr>
        <w:t>Waste</w:t>
      </w:r>
    </w:p>
    <w:p w14:paraId="155F3BEB" w14:textId="77777777" w:rsidR="00726659" w:rsidRDefault="000F0732">
      <w:pPr>
        <w:pStyle w:val="BodyText"/>
        <w:spacing w:before="114"/>
        <w:ind w:left="2520" w:firstLine="0"/>
      </w:pPr>
      <w:r>
        <w:t>40</w:t>
      </w:r>
      <w:r>
        <w:rPr>
          <w:spacing w:val="-7"/>
        </w:rPr>
        <w:t xml:space="preserve"> </w:t>
      </w:r>
      <w:r>
        <w:t>CFR</w:t>
      </w:r>
      <w:r>
        <w:rPr>
          <w:spacing w:val="-5"/>
        </w:rPr>
        <w:t xml:space="preserve"> </w:t>
      </w:r>
      <w:r>
        <w:t>263</w:t>
      </w:r>
      <w:r>
        <w:rPr>
          <w:spacing w:val="-6"/>
        </w:rPr>
        <w:t xml:space="preserve"> </w:t>
      </w:r>
      <w:r>
        <w:t>.......Standards</w:t>
      </w:r>
      <w:r>
        <w:rPr>
          <w:spacing w:val="-7"/>
        </w:rPr>
        <w:t xml:space="preserve"> </w:t>
      </w:r>
      <w:r>
        <w:t>Applicable</w:t>
      </w:r>
      <w:r>
        <w:rPr>
          <w:spacing w:val="-6"/>
        </w:rPr>
        <w:t xml:space="preserve"> </w:t>
      </w:r>
      <w:r>
        <w:t>to</w:t>
      </w:r>
      <w:r>
        <w:rPr>
          <w:spacing w:val="-6"/>
        </w:rPr>
        <w:t xml:space="preserve"> </w:t>
      </w:r>
      <w:r>
        <w:t>Transporters</w:t>
      </w:r>
      <w:r>
        <w:rPr>
          <w:spacing w:val="-5"/>
        </w:rPr>
        <w:t xml:space="preserve"> of</w:t>
      </w:r>
    </w:p>
    <w:p w14:paraId="018A5CEC" w14:textId="77777777" w:rsidR="00726659" w:rsidRDefault="000F0732">
      <w:pPr>
        <w:pStyle w:val="BodyText"/>
        <w:spacing w:before="113"/>
        <w:ind w:left="4680" w:firstLine="0"/>
      </w:pPr>
      <w:r>
        <w:t>Hazardous</w:t>
      </w:r>
      <w:r>
        <w:rPr>
          <w:spacing w:val="-8"/>
        </w:rPr>
        <w:t xml:space="preserve"> </w:t>
      </w:r>
      <w:r>
        <w:rPr>
          <w:spacing w:val="-2"/>
        </w:rPr>
        <w:t>Waste</w:t>
      </w:r>
    </w:p>
    <w:p w14:paraId="341B8634" w14:textId="77777777" w:rsidR="00726659" w:rsidRDefault="00726659">
      <w:pPr>
        <w:pStyle w:val="BodyText"/>
        <w:sectPr w:rsidR="00726659">
          <w:pgSz w:w="12240" w:h="15840"/>
          <w:pgMar w:top="1980" w:right="720" w:bottom="1140" w:left="360" w:header="720" w:footer="942" w:gutter="0"/>
          <w:cols w:space="720"/>
        </w:sectPr>
      </w:pPr>
    </w:p>
    <w:p w14:paraId="1EF842C6" w14:textId="77777777" w:rsidR="00726659" w:rsidRDefault="00726659">
      <w:pPr>
        <w:pStyle w:val="BodyText"/>
        <w:spacing w:before="45"/>
        <w:ind w:left="0" w:firstLine="0"/>
      </w:pPr>
    </w:p>
    <w:p w14:paraId="352668A8" w14:textId="77777777" w:rsidR="00726659" w:rsidRDefault="000F0732">
      <w:pPr>
        <w:pStyle w:val="BodyText"/>
        <w:spacing w:line="360" w:lineRule="auto"/>
        <w:ind w:left="4680" w:hanging="2160"/>
      </w:pPr>
      <w:r>
        <w:t>40</w:t>
      </w:r>
      <w:r>
        <w:rPr>
          <w:spacing w:val="-6"/>
        </w:rPr>
        <w:t xml:space="preserve"> </w:t>
      </w:r>
      <w:r>
        <w:t>CFR</w:t>
      </w:r>
      <w:r>
        <w:rPr>
          <w:spacing w:val="-5"/>
        </w:rPr>
        <w:t xml:space="preserve"> </w:t>
      </w:r>
      <w:r>
        <w:t>761</w:t>
      </w:r>
      <w:r>
        <w:rPr>
          <w:spacing w:val="-6"/>
        </w:rPr>
        <w:t xml:space="preserve"> </w:t>
      </w:r>
      <w:r>
        <w:t>.......PCB</w:t>
      </w:r>
      <w:r>
        <w:rPr>
          <w:spacing w:val="-6"/>
        </w:rPr>
        <w:t xml:space="preserve"> </w:t>
      </w:r>
      <w:r>
        <w:t>Manufacturing,</w:t>
      </w:r>
      <w:r>
        <w:rPr>
          <w:spacing w:val="-6"/>
        </w:rPr>
        <w:t xml:space="preserve"> </w:t>
      </w:r>
      <w:r>
        <w:t>Processing,</w:t>
      </w:r>
      <w:r>
        <w:rPr>
          <w:spacing w:val="-6"/>
        </w:rPr>
        <w:t xml:space="preserve"> </w:t>
      </w:r>
      <w:r>
        <w:t>Distribution</w:t>
      </w:r>
      <w:r>
        <w:rPr>
          <w:spacing w:val="-6"/>
        </w:rPr>
        <w:t xml:space="preserve"> </w:t>
      </w:r>
      <w:r>
        <w:t>in Commerce, and use Prohibitions</w:t>
      </w:r>
    </w:p>
    <w:p w14:paraId="1D89B223" w14:textId="77777777" w:rsidR="00726659" w:rsidRDefault="000F0732">
      <w:pPr>
        <w:pStyle w:val="BodyText"/>
        <w:ind w:left="2520" w:firstLine="0"/>
      </w:pPr>
      <w:r>
        <w:t>49</w:t>
      </w:r>
      <w:r>
        <w:rPr>
          <w:spacing w:val="-8"/>
        </w:rPr>
        <w:t xml:space="preserve"> </w:t>
      </w:r>
      <w:r>
        <w:t>CFR</w:t>
      </w:r>
      <w:r>
        <w:rPr>
          <w:spacing w:val="-4"/>
        </w:rPr>
        <w:t xml:space="preserve"> </w:t>
      </w:r>
      <w:r>
        <w:t>172</w:t>
      </w:r>
      <w:r>
        <w:rPr>
          <w:spacing w:val="-6"/>
        </w:rPr>
        <w:t xml:space="preserve"> </w:t>
      </w:r>
      <w:r>
        <w:t>.......Hazardous</w:t>
      </w:r>
      <w:r>
        <w:rPr>
          <w:spacing w:val="-5"/>
        </w:rPr>
        <w:t xml:space="preserve"> </w:t>
      </w:r>
      <w:r>
        <w:t>Material</w:t>
      </w:r>
      <w:r>
        <w:rPr>
          <w:spacing w:val="-6"/>
        </w:rPr>
        <w:t xml:space="preserve"> </w:t>
      </w:r>
      <w:r>
        <w:t>tables</w:t>
      </w:r>
      <w:r>
        <w:rPr>
          <w:spacing w:val="-4"/>
        </w:rPr>
        <w:t xml:space="preserve"> </w:t>
      </w:r>
      <w:r>
        <w:t>and</w:t>
      </w:r>
      <w:r>
        <w:rPr>
          <w:spacing w:val="-5"/>
        </w:rPr>
        <w:t xml:space="preserve"> </w:t>
      </w:r>
      <w:r>
        <w:rPr>
          <w:spacing w:val="-2"/>
        </w:rPr>
        <w:t>Hazardous</w:t>
      </w:r>
    </w:p>
    <w:p w14:paraId="4683B448" w14:textId="77777777" w:rsidR="00726659" w:rsidRDefault="000F0732">
      <w:pPr>
        <w:pStyle w:val="BodyText"/>
        <w:spacing w:before="113"/>
        <w:ind w:left="4680" w:firstLine="0"/>
      </w:pPr>
      <w:r>
        <w:t>Material</w:t>
      </w:r>
      <w:r>
        <w:rPr>
          <w:spacing w:val="-10"/>
        </w:rPr>
        <w:t xml:space="preserve"> </w:t>
      </w:r>
      <w:r>
        <w:t>Communications</w:t>
      </w:r>
      <w:r>
        <w:rPr>
          <w:spacing w:val="-10"/>
        </w:rPr>
        <w:t xml:space="preserve"> </w:t>
      </w:r>
      <w:r>
        <w:rPr>
          <w:spacing w:val="-2"/>
        </w:rPr>
        <w:t>Regulations</w:t>
      </w:r>
    </w:p>
    <w:p w14:paraId="45A7FBE5" w14:textId="77777777" w:rsidR="00726659" w:rsidRDefault="000F0732">
      <w:pPr>
        <w:pStyle w:val="BodyText"/>
        <w:spacing w:before="114" w:line="360" w:lineRule="auto"/>
        <w:ind w:left="4680" w:right="956" w:hanging="2160"/>
      </w:pPr>
      <w:r>
        <w:t>49</w:t>
      </w:r>
      <w:r>
        <w:rPr>
          <w:spacing w:val="-6"/>
        </w:rPr>
        <w:t xml:space="preserve"> </w:t>
      </w:r>
      <w:r>
        <w:t>CFR</w:t>
      </w:r>
      <w:r>
        <w:rPr>
          <w:spacing w:val="-5"/>
        </w:rPr>
        <w:t xml:space="preserve"> </w:t>
      </w:r>
      <w:r>
        <w:t>173</w:t>
      </w:r>
      <w:r>
        <w:rPr>
          <w:spacing w:val="-6"/>
        </w:rPr>
        <w:t xml:space="preserve"> </w:t>
      </w:r>
      <w:r>
        <w:t>.......Shippers</w:t>
      </w:r>
      <w:r>
        <w:rPr>
          <w:spacing w:val="-6"/>
        </w:rPr>
        <w:t xml:space="preserve"> </w:t>
      </w:r>
      <w:r>
        <w:t>-</w:t>
      </w:r>
      <w:r>
        <w:rPr>
          <w:spacing w:val="-6"/>
        </w:rPr>
        <w:t xml:space="preserve"> </w:t>
      </w:r>
      <w:r>
        <w:t>General</w:t>
      </w:r>
      <w:r>
        <w:rPr>
          <w:spacing w:val="-6"/>
        </w:rPr>
        <w:t xml:space="preserve"> </w:t>
      </w:r>
      <w:r>
        <w:t>Requirements</w:t>
      </w:r>
      <w:r>
        <w:rPr>
          <w:spacing w:val="-6"/>
        </w:rPr>
        <w:t xml:space="preserve"> </w:t>
      </w:r>
      <w:r>
        <w:t>for</w:t>
      </w:r>
      <w:r>
        <w:rPr>
          <w:spacing w:val="-5"/>
        </w:rPr>
        <w:t xml:space="preserve"> </w:t>
      </w:r>
      <w:r>
        <w:t>Shipments and Packaging</w:t>
      </w:r>
    </w:p>
    <w:tbl>
      <w:tblPr>
        <w:tblW w:w="0" w:type="auto"/>
        <w:tblInd w:w="2477" w:type="dxa"/>
        <w:tblLayout w:type="fixed"/>
        <w:tblCellMar>
          <w:left w:w="0" w:type="dxa"/>
          <w:right w:w="0" w:type="dxa"/>
        </w:tblCellMar>
        <w:tblLook w:val="01E0" w:firstRow="1" w:lastRow="1" w:firstColumn="1" w:lastColumn="1" w:noHBand="0" w:noVBand="0"/>
      </w:tblPr>
      <w:tblGrid>
        <w:gridCol w:w="350"/>
        <w:gridCol w:w="480"/>
        <w:gridCol w:w="480"/>
        <w:gridCol w:w="6591"/>
      </w:tblGrid>
      <w:tr w:rsidR="00726659" w14:paraId="3E48FF14" w14:textId="77777777">
        <w:trPr>
          <w:trHeight w:val="283"/>
        </w:trPr>
        <w:tc>
          <w:tcPr>
            <w:tcW w:w="350" w:type="dxa"/>
          </w:tcPr>
          <w:p w14:paraId="58775828" w14:textId="77777777" w:rsidR="00726659" w:rsidRDefault="000F0732">
            <w:pPr>
              <w:pStyle w:val="TableParagraph"/>
              <w:ind w:left="11" w:right="20"/>
              <w:jc w:val="center"/>
              <w:rPr>
                <w:sz w:val="20"/>
              </w:rPr>
            </w:pPr>
            <w:r>
              <w:rPr>
                <w:spacing w:val="-5"/>
                <w:sz w:val="20"/>
              </w:rPr>
              <w:t>49</w:t>
            </w:r>
          </w:p>
        </w:tc>
        <w:tc>
          <w:tcPr>
            <w:tcW w:w="480" w:type="dxa"/>
          </w:tcPr>
          <w:p w14:paraId="757DD9CF" w14:textId="77777777" w:rsidR="00726659" w:rsidRDefault="000F0732">
            <w:pPr>
              <w:pStyle w:val="TableParagraph"/>
              <w:jc w:val="center"/>
              <w:rPr>
                <w:sz w:val="20"/>
              </w:rPr>
            </w:pPr>
            <w:r>
              <w:rPr>
                <w:spacing w:val="-5"/>
                <w:sz w:val="20"/>
              </w:rPr>
              <w:t>CRR</w:t>
            </w:r>
          </w:p>
        </w:tc>
        <w:tc>
          <w:tcPr>
            <w:tcW w:w="480" w:type="dxa"/>
          </w:tcPr>
          <w:p w14:paraId="7819CDE3" w14:textId="77777777" w:rsidR="00726659" w:rsidRDefault="000F0732">
            <w:pPr>
              <w:pStyle w:val="TableParagraph"/>
              <w:jc w:val="center"/>
              <w:rPr>
                <w:sz w:val="20"/>
              </w:rPr>
            </w:pPr>
            <w:r>
              <w:rPr>
                <w:spacing w:val="-5"/>
                <w:sz w:val="20"/>
              </w:rPr>
              <w:t>173</w:t>
            </w:r>
          </w:p>
        </w:tc>
        <w:tc>
          <w:tcPr>
            <w:tcW w:w="6591" w:type="dxa"/>
          </w:tcPr>
          <w:p w14:paraId="10FC68B1" w14:textId="77777777" w:rsidR="00726659" w:rsidRDefault="000F0732">
            <w:pPr>
              <w:pStyle w:val="TableParagraph"/>
              <w:ind w:left="59"/>
              <w:rPr>
                <w:sz w:val="20"/>
              </w:rPr>
            </w:pPr>
            <w:r>
              <w:rPr>
                <w:sz w:val="20"/>
              </w:rPr>
              <w:t>.......Subpart</w:t>
            </w:r>
            <w:r>
              <w:rPr>
                <w:spacing w:val="-7"/>
                <w:sz w:val="20"/>
              </w:rPr>
              <w:t xml:space="preserve"> </w:t>
            </w:r>
            <w:r>
              <w:rPr>
                <w:sz w:val="20"/>
              </w:rPr>
              <w:t>A</w:t>
            </w:r>
            <w:r>
              <w:rPr>
                <w:spacing w:val="-6"/>
                <w:sz w:val="20"/>
              </w:rPr>
              <w:t xml:space="preserve"> </w:t>
            </w:r>
            <w:r>
              <w:rPr>
                <w:spacing w:val="-2"/>
                <w:sz w:val="20"/>
              </w:rPr>
              <w:t>General</w:t>
            </w:r>
          </w:p>
        </w:tc>
      </w:tr>
      <w:tr w:rsidR="00726659" w14:paraId="322155AE" w14:textId="77777777">
        <w:trPr>
          <w:trHeight w:val="283"/>
        </w:trPr>
        <w:tc>
          <w:tcPr>
            <w:tcW w:w="350" w:type="dxa"/>
          </w:tcPr>
          <w:p w14:paraId="116E85A0" w14:textId="77777777" w:rsidR="00726659" w:rsidRDefault="000F0732">
            <w:pPr>
              <w:pStyle w:val="TableParagraph"/>
              <w:spacing w:before="56" w:line="207" w:lineRule="exact"/>
              <w:ind w:left="11" w:right="20"/>
              <w:jc w:val="center"/>
              <w:rPr>
                <w:sz w:val="20"/>
              </w:rPr>
            </w:pPr>
            <w:r>
              <w:rPr>
                <w:spacing w:val="-5"/>
                <w:sz w:val="20"/>
              </w:rPr>
              <w:t>49</w:t>
            </w:r>
          </w:p>
        </w:tc>
        <w:tc>
          <w:tcPr>
            <w:tcW w:w="480" w:type="dxa"/>
          </w:tcPr>
          <w:p w14:paraId="5808F90E" w14:textId="77777777" w:rsidR="00726659" w:rsidRDefault="000F0732">
            <w:pPr>
              <w:pStyle w:val="TableParagraph"/>
              <w:spacing w:before="56" w:line="207" w:lineRule="exact"/>
              <w:jc w:val="center"/>
              <w:rPr>
                <w:sz w:val="20"/>
              </w:rPr>
            </w:pPr>
            <w:r>
              <w:rPr>
                <w:spacing w:val="-5"/>
                <w:sz w:val="20"/>
              </w:rPr>
              <w:t>CFR</w:t>
            </w:r>
          </w:p>
        </w:tc>
        <w:tc>
          <w:tcPr>
            <w:tcW w:w="480" w:type="dxa"/>
          </w:tcPr>
          <w:p w14:paraId="6B47752F" w14:textId="77777777" w:rsidR="00726659" w:rsidRDefault="000F0732">
            <w:pPr>
              <w:pStyle w:val="TableParagraph"/>
              <w:spacing w:before="56" w:line="207" w:lineRule="exact"/>
              <w:jc w:val="center"/>
              <w:rPr>
                <w:sz w:val="20"/>
              </w:rPr>
            </w:pPr>
            <w:r>
              <w:rPr>
                <w:spacing w:val="-5"/>
                <w:sz w:val="20"/>
              </w:rPr>
              <w:t>173</w:t>
            </w:r>
          </w:p>
        </w:tc>
        <w:tc>
          <w:tcPr>
            <w:tcW w:w="6591" w:type="dxa"/>
          </w:tcPr>
          <w:p w14:paraId="2F6789E1" w14:textId="77777777" w:rsidR="00726659" w:rsidRDefault="000F0732">
            <w:pPr>
              <w:pStyle w:val="TableParagraph"/>
              <w:spacing w:before="56" w:line="207" w:lineRule="exact"/>
              <w:ind w:left="59"/>
              <w:rPr>
                <w:sz w:val="20"/>
              </w:rPr>
            </w:pPr>
            <w:r>
              <w:rPr>
                <w:sz w:val="20"/>
              </w:rPr>
              <w:t>.......Subpart</w:t>
            </w:r>
            <w:r>
              <w:rPr>
                <w:spacing w:val="-7"/>
                <w:sz w:val="20"/>
              </w:rPr>
              <w:t xml:space="preserve"> </w:t>
            </w:r>
            <w:r>
              <w:rPr>
                <w:sz w:val="20"/>
              </w:rPr>
              <w:t>B</w:t>
            </w:r>
            <w:r>
              <w:rPr>
                <w:spacing w:val="-7"/>
                <w:sz w:val="20"/>
              </w:rPr>
              <w:t xml:space="preserve"> </w:t>
            </w:r>
            <w:r>
              <w:rPr>
                <w:sz w:val="20"/>
              </w:rPr>
              <w:t>Preparation</w:t>
            </w:r>
            <w:r>
              <w:rPr>
                <w:spacing w:val="-7"/>
                <w:sz w:val="20"/>
              </w:rPr>
              <w:t xml:space="preserve"> </w:t>
            </w:r>
            <w:r>
              <w:rPr>
                <w:sz w:val="20"/>
              </w:rPr>
              <w:t>of</w:t>
            </w:r>
            <w:r>
              <w:rPr>
                <w:spacing w:val="-6"/>
                <w:sz w:val="20"/>
              </w:rPr>
              <w:t xml:space="preserve"> </w:t>
            </w:r>
            <w:r>
              <w:rPr>
                <w:sz w:val="20"/>
              </w:rPr>
              <w:t>Hazardous</w:t>
            </w:r>
            <w:r>
              <w:rPr>
                <w:spacing w:val="-7"/>
                <w:sz w:val="20"/>
              </w:rPr>
              <w:t xml:space="preserve"> </w:t>
            </w:r>
            <w:r>
              <w:rPr>
                <w:sz w:val="20"/>
              </w:rPr>
              <w:t>Material</w:t>
            </w:r>
            <w:r>
              <w:rPr>
                <w:spacing w:val="-6"/>
                <w:sz w:val="20"/>
              </w:rPr>
              <w:t xml:space="preserve"> </w:t>
            </w:r>
            <w:r>
              <w:rPr>
                <w:spacing w:val="-5"/>
                <w:sz w:val="20"/>
              </w:rPr>
              <w:t>for</w:t>
            </w:r>
          </w:p>
        </w:tc>
      </w:tr>
    </w:tbl>
    <w:p w14:paraId="43E0BEFD" w14:textId="77777777" w:rsidR="00726659" w:rsidRDefault="000F0732">
      <w:pPr>
        <w:pStyle w:val="BodyText"/>
        <w:spacing w:before="113"/>
        <w:ind w:left="4680" w:firstLine="0"/>
      </w:pPr>
      <w:r>
        <w:rPr>
          <w:spacing w:val="-2"/>
        </w:rPr>
        <w:t>Transportation</w:t>
      </w:r>
    </w:p>
    <w:p w14:paraId="200BD464" w14:textId="77777777" w:rsidR="00726659" w:rsidRDefault="000F0732">
      <w:pPr>
        <w:pStyle w:val="BodyText"/>
        <w:spacing w:before="114" w:line="360" w:lineRule="auto"/>
        <w:ind w:left="4680" w:right="838" w:hanging="2160"/>
      </w:pPr>
      <w:r>
        <w:t>49</w:t>
      </w:r>
      <w:r>
        <w:rPr>
          <w:spacing w:val="-6"/>
        </w:rPr>
        <w:t xml:space="preserve"> </w:t>
      </w:r>
      <w:r>
        <w:t>CFR</w:t>
      </w:r>
      <w:r>
        <w:rPr>
          <w:spacing w:val="-5"/>
        </w:rPr>
        <w:t xml:space="preserve"> </w:t>
      </w:r>
      <w:r>
        <w:t>173</w:t>
      </w:r>
      <w:r>
        <w:rPr>
          <w:spacing w:val="-6"/>
        </w:rPr>
        <w:t xml:space="preserve"> </w:t>
      </w:r>
      <w:r>
        <w:t>.......Subpart</w:t>
      </w:r>
      <w:r>
        <w:rPr>
          <w:spacing w:val="-6"/>
        </w:rPr>
        <w:t xml:space="preserve"> </w:t>
      </w:r>
      <w:r>
        <w:t>J</w:t>
      </w:r>
      <w:r>
        <w:rPr>
          <w:spacing w:val="-6"/>
        </w:rPr>
        <w:t xml:space="preserve"> </w:t>
      </w:r>
      <w:r>
        <w:t>Other</w:t>
      </w:r>
      <w:r>
        <w:rPr>
          <w:spacing w:val="-5"/>
        </w:rPr>
        <w:t xml:space="preserve"> </w:t>
      </w:r>
      <w:r>
        <w:t>Regulated</w:t>
      </w:r>
      <w:r>
        <w:rPr>
          <w:spacing w:val="-5"/>
        </w:rPr>
        <w:t xml:space="preserve"> </w:t>
      </w:r>
      <w:r>
        <w:t>Material;</w:t>
      </w:r>
      <w:r>
        <w:rPr>
          <w:spacing w:val="-5"/>
        </w:rPr>
        <w:t xml:space="preserve"> </w:t>
      </w:r>
      <w:r>
        <w:t>Definitions and Preparation</w:t>
      </w:r>
    </w:p>
    <w:p w14:paraId="00DFCA10" w14:textId="77777777" w:rsidR="00726659" w:rsidRDefault="000F0732">
      <w:pPr>
        <w:pStyle w:val="BodyText"/>
        <w:ind w:left="5400" w:right="1077" w:firstLine="0"/>
      </w:pPr>
      <w:r>
        <w:t>TSCA</w:t>
      </w:r>
      <w:r>
        <w:rPr>
          <w:spacing w:val="80"/>
        </w:rPr>
        <w:t xml:space="preserve"> </w:t>
      </w:r>
      <w:r>
        <w:t>Compliance</w:t>
      </w:r>
      <w:r>
        <w:rPr>
          <w:spacing w:val="-7"/>
        </w:rPr>
        <w:t xml:space="preserve"> </w:t>
      </w:r>
      <w:r>
        <w:t>Program</w:t>
      </w:r>
      <w:r>
        <w:rPr>
          <w:spacing w:val="-7"/>
        </w:rPr>
        <w:t xml:space="preserve"> </w:t>
      </w:r>
      <w:r>
        <w:t>Policy</w:t>
      </w:r>
      <w:r>
        <w:rPr>
          <w:spacing w:val="-6"/>
        </w:rPr>
        <w:t xml:space="preserve"> </w:t>
      </w:r>
      <w:r>
        <w:t>Nos.</w:t>
      </w:r>
      <w:r>
        <w:rPr>
          <w:spacing w:val="-7"/>
        </w:rPr>
        <w:t xml:space="preserve"> </w:t>
      </w:r>
      <w:r>
        <w:t>6- PCB-6 and 6-PCB-7</w:t>
      </w:r>
    </w:p>
    <w:p w14:paraId="01267804" w14:textId="77777777" w:rsidR="00BD34D0" w:rsidRDefault="00BD34D0">
      <w:pPr>
        <w:pStyle w:val="BodyText"/>
        <w:ind w:left="5400" w:right="1077" w:firstLine="0"/>
      </w:pPr>
    </w:p>
    <w:p w14:paraId="2457711A" w14:textId="77777777" w:rsidR="00726659" w:rsidRDefault="000F0732">
      <w:pPr>
        <w:pStyle w:val="Heading7"/>
        <w:numPr>
          <w:ilvl w:val="1"/>
          <w:numId w:val="241"/>
        </w:numPr>
        <w:tabs>
          <w:tab w:val="left" w:pos="1647"/>
        </w:tabs>
        <w:spacing w:line="360" w:lineRule="auto"/>
        <w:ind w:left="1170" w:right="866" w:firstLine="0"/>
        <w:jc w:val="left"/>
      </w:pPr>
      <w:r>
        <w:t>PROTECTION</w:t>
      </w:r>
      <w:r>
        <w:rPr>
          <w:spacing w:val="-5"/>
        </w:rPr>
        <w:t xml:space="preserve"> </w:t>
      </w:r>
      <w:r>
        <w:t>OF</w:t>
      </w:r>
      <w:r>
        <w:rPr>
          <w:spacing w:val="-6"/>
        </w:rPr>
        <w:t xml:space="preserve"> </w:t>
      </w:r>
      <w:r>
        <w:t>EXISTING</w:t>
      </w:r>
      <w:r>
        <w:rPr>
          <w:spacing w:val="-5"/>
        </w:rPr>
        <w:t xml:space="preserve"> </w:t>
      </w:r>
      <w:r>
        <w:t>VEGETATION,</w:t>
      </w:r>
      <w:r>
        <w:rPr>
          <w:spacing w:val="-6"/>
        </w:rPr>
        <w:t xml:space="preserve"> </w:t>
      </w:r>
      <w:r>
        <w:t>STRUCTURES,</w:t>
      </w:r>
      <w:r>
        <w:rPr>
          <w:spacing w:val="-6"/>
        </w:rPr>
        <w:t xml:space="preserve"> </w:t>
      </w:r>
      <w:r>
        <w:t>EQUIPMENT,</w:t>
      </w:r>
      <w:r>
        <w:rPr>
          <w:spacing w:val="-6"/>
        </w:rPr>
        <w:t xml:space="preserve"> </w:t>
      </w:r>
      <w:r>
        <w:t>UTILITIES,</w:t>
      </w:r>
      <w:r>
        <w:rPr>
          <w:spacing w:val="-6"/>
        </w:rPr>
        <w:t xml:space="preserve"> </w:t>
      </w:r>
      <w:r>
        <w:t>AND IMPROVEMENTS (FAR 52.236-9)</w:t>
      </w:r>
    </w:p>
    <w:p w14:paraId="499AA925" w14:textId="69174270" w:rsidR="00726659" w:rsidRDefault="000F0732">
      <w:pPr>
        <w:pStyle w:val="ListParagraph"/>
        <w:numPr>
          <w:ilvl w:val="2"/>
          <w:numId w:val="241"/>
        </w:numPr>
        <w:tabs>
          <w:tab w:val="left" w:pos="1798"/>
          <w:tab w:val="left" w:pos="1800"/>
        </w:tabs>
        <w:spacing w:line="360" w:lineRule="auto"/>
        <w:ind w:right="836"/>
        <w:rPr>
          <w:sz w:val="20"/>
        </w:rPr>
      </w:pPr>
      <w:r>
        <w:rPr>
          <w:sz w:val="20"/>
        </w:rPr>
        <w:t>The Contractor shall preserve and protect all structures, equipment, and</w:t>
      </w:r>
      <w:r>
        <w:rPr>
          <w:spacing w:val="-4"/>
          <w:sz w:val="20"/>
        </w:rPr>
        <w:t xml:space="preserve"> </w:t>
      </w:r>
      <w:r>
        <w:rPr>
          <w:sz w:val="20"/>
        </w:rPr>
        <w:t>vegetation</w:t>
      </w:r>
      <w:r>
        <w:rPr>
          <w:spacing w:val="-3"/>
          <w:sz w:val="20"/>
        </w:rPr>
        <w:t xml:space="preserve"> </w:t>
      </w:r>
      <w:r>
        <w:rPr>
          <w:sz w:val="20"/>
        </w:rPr>
        <w:t>(such</w:t>
      </w:r>
      <w:r>
        <w:rPr>
          <w:spacing w:val="-4"/>
          <w:sz w:val="20"/>
        </w:rPr>
        <w:t xml:space="preserve"> </w:t>
      </w:r>
      <w:r>
        <w:rPr>
          <w:sz w:val="20"/>
        </w:rPr>
        <w:t>as</w:t>
      </w:r>
      <w:r>
        <w:rPr>
          <w:spacing w:val="-4"/>
          <w:sz w:val="20"/>
        </w:rPr>
        <w:t xml:space="preserve"> </w:t>
      </w:r>
      <w:r>
        <w:rPr>
          <w:sz w:val="20"/>
        </w:rPr>
        <w:t>trees,</w:t>
      </w:r>
      <w:r>
        <w:rPr>
          <w:spacing w:val="-4"/>
          <w:sz w:val="20"/>
        </w:rPr>
        <w:t xml:space="preserve"> </w:t>
      </w:r>
      <w:r>
        <w:rPr>
          <w:sz w:val="20"/>
        </w:rPr>
        <w:t>shrubs,</w:t>
      </w:r>
      <w:r>
        <w:rPr>
          <w:spacing w:val="-4"/>
          <w:sz w:val="20"/>
        </w:rPr>
        <w:t xml:space="preserve"> </w:t>
      </w:r>
      <w:r>
        <w:rPr>
          <w:sz w:val="20"/>
        </w:rPr>
        <w:t>and</w:t>
      </w:r>
      <w:r>
        <w:rPr>
          <w:spacing w:val="-4"/>
          <w:sz w:val="20"/>
        </w:rPr>
        <w:t xml:space="preserve"> </w:t>
      </w:r>
      <w:r>
        <w:rPr>
          <w:sz w:val="20"/>
        </w:rPr>
        <w:t>grass)</w:t>
      </w:r>
      <w:r>
        <w:rPr>
          <w:spacing w:val="-4"/>
          <w:sz w:val="20"/>
        </w:rPr>
        <w:t xml:space="preserve"> </w:t>
      </w:r>
      <w:r>
        <w:rPr>
          <w:sz w:val="20"/>
        </w:rPr>
        <w:t>on</w:t>
      </w:r>
      <w:r>
        <w:rPr>
          <w:spacing w:val="-4"/>
          <w:sz w:val="20"/>
        </w:rPr>
        <w:t xml:space="preserve"> </w:t>
      </w:r>
      <w:r>
        <w:rPr>
          <w:sz w:val="20"/>
        </w:rPr>
        <w:t>or</w:t>
      </w:r>
      <w:r>
        <w:rPr>
          <w:spacing w:val="-3"/>
          <w:sz w:val="20"/>
        </w:rPr>
        <w:t xml:space="preserve"> </w:t>
      </w:r>
      <w:r>
        <w:rPr>
          <w:sz w:val="20"/>
        </w:rPr>
        <w:t>adjacent</w:t>
      </w:r>
      <w:r>
        <w:rPr>
          <w:spacing w:val="-3"/>
          <w:sz w:val="20"/>
        </w:rPr>
        <w:t xml:space="preserve"> </w:t>
      </w:r>
      <w:r>
        <w:rPr>
          <w:sz w:val="20"/>
        </w:rPr>
        <w:t>to</w:t>
      </w:r>
      <w:r>
        <w:rPr>
          <w:spacing w:val="-4"/>
          <w:sz w:val="20"/>
        </w:rPr>
        <w:t xml:space="preserve"> </w:t>
      </w:r>
      <w:r>
        <w:rPr>
          <w:sz w:val="20"/>
        </w:rPr>
        <w:t xml:space="preserve">the work site, which are not to be </w:t>
      </w:r>
      <w:r w:rsidR="007758B1">
        <w:rPr>
          <w:sz w:val="20"/>
        </w:rPr>
        <w:t>removed,</w:t>
      </w:r>
      <w:r>
        <w:rPr>
          <w:sz w:val="20"/>
        </w:rPr>
        <w:t xml:space="preserve"> and which do not unreasonably interfere with the work required under this contract. The Contractor shall only remove trees when specifically authorized to do </w:t>
      </w:r>
      <w:r w:rsidR="007758B1">
        <w:rPr>
          <w:sz w:val="20"/>
        </w:rPr>
        <w:t>so and</w:t>
      </w:r>
      <w:r>
        <w:rPr>
          <w:sz w:val="20"/>
        </w:rPr>
        <w:t xml:space="preserve"> shall</w:t>
      </w:r>
      <w:r>
        <w:rPr>
          <w:spacing w:val="-3"/>
          <w:sz w:val="20"/>
        </w:rPr>
        <w:t xml:space="preserve"> </w:t>
      </w:r>
      <w:r>
        <w:rPr>
          <w:sz w:val="20"/>
        </w:rPr>
        <w:t>avoid</w:t>
      </w:r>
      <w:r>
        <w:rPr>
          <w:spacing w:val="-4"/>
          <w:sz w:val="20"/>
        </w:rPr>
        <w:t xml:space="preserve"> </w:t>
      </w:r>
      <w:r>
        <w:rPr>
          <w:sz w:val="20"/>
        </w:rPr>
        <w:t>damaging</w:t>
      </w:r>
      <w:r>
        <w:rPr>
          <w:spacing w:val="-4"/>
          <w:sz w:val="20"/>
        </w:rPr>
        <w:t xml:space="preserve"> </w:t>
      </w:r>
      <w:r>
        <w:rPr>
          <w:sz w:val="20"/>
        </w:rPr>
        <w:t>vegetation</w:t>
      </w:r>
      <w:r>
        <w:rPr>
          <w:spacing w:val="-4"/>
          <w:sz w:val="20"/>
        </w:rPr>
        <w:t xml:space="preserve"> </w:t>
      </w:r>
      <w:r>
        <w:rPr>
          <w:sz w:val="20"/>
        </w:rPr>
        <w:t>that</w:t>
      </w:r>
      <w:r>
        <w:rPr>
          <w:spacing w:val="-3"/>
          <w:sz w:val="20"/>
        </w:rPr>
        <w:t xml:space="preserve"> </w:t>
      </w:r>
      <w:r>
        <w:rPr>
          <w:sz w:val="20"/>
        </w:rPr>
        <w:t>will</w:t>
      </w:r>
      <w:r>
        <w:rPr>
          <w:spacing w:val="-4"/>
          <w:sz w:val="20"/>
        </w:rPr>
        <w:t xml:space="preserve"> </w:t>
      </w:r>
      <w:r>
        <w:rPr>
          <w:sz w:val="20"/>
        </w:rPr>
        <w:t>remain</w:t>
      </w:r>
      <w:r>
        <w:rPr>
          <w:spacing w:val="-4"/>
          <w:sz w:val="20"/>
        </w:rPr>
        <w:t xml:space="preserve"> </w:t>
      </w:r>
      <w:r>
        <w:rPr>
          <w:sz w:val="20"/>
        </w:rPr>
        <w:t>in</w:t>
      </w:r>
      <w:r>
        <w:rPr>
          <w:spacing w:val="-4"/>
          <w:sz w:val="20"/>
        </w:rPr>
        <w:t xml:space="preserve"> </w:t>
      </w:r>
      <w:r>
        <w:rPr>
          <w:sz w:val="20"/>
        </w:rPr>
        <w:t>place.</w:t>
      </w:r>
      <w:r>
        <w:rPr>
          <w:spacing w:val="-4"/>
          <w:sz w:val="20"/>
        </w:rPr>
        <w:t xml:space="preserve"> </w:t>
      </w:r>
      <w:r>
        <w:rPr>
          <w:sz w:val="20"/>
        </w:rPr>
        <w:t>If</w:t>
      </w:r>
      <w:r>
        <w:rPr>
          <w:spacing w:val="-4"/>
          <w:sz w:val="20"/>
        </w:rPr>
        <w:t xml:space="preserve"> </w:t>
      </w:r>
      <w:r>
        <w:rPr>
          <w:sz w:val="20"/>
        </w:rPr>
        <w:t>any</w:t>
      </w:r>
      <w:r>
        <w:rPr>
          <w:spacing w:val="-3"/>
          <w:sz w:val="20"/>
        </w:rPr>
        <w:t xml:space="preserve"> </w:t>
      </w:r>
      <w:r>
        <w:rPr>
          <w:sz w:val="20"/>
        </w:rPr>
        <w:t>limbs or branches of trees are broken during contract performance, or by the careless operation of equipment, or by workers, the Contractor shall trim those limbs or branches with a clean cut and paint the cut with a tree-pruning compound as directed by the Contracting Officer.</w:t>
      </w:r>
    </w:p>
    <w:p w14:paraId="2F648136" w14:textId="77777777" w:rsidR="00AC134E" w:rsidRDefault="000F0732">
      <w:pPr>
        <w:pStyle w:val="ListParagraph"/>
        <w:numPr>
          <w:ilvl w:val="2"/>
          <w:numId w:val="241"/>
        </w:numPr>
        <w:tabs>
          <w:tab w:val="left" w:pos="1798"/>
          <w:tab w:val="left" w:pos="1800"/>
        </w:tabs>
        <w:spacing w:line="360" w:lineRule="auto"/>
        <w:ind w:right="836"/>
        <w:rPr>
          <w:sz w:val="20"/>
        </w:rPr>
      </w:pPr>
      <w:r>
        <w:rPr>
          <w:sz w:val="20"/>
        </w:rPr>
        <w:t>The Contractor shall protect from damage all existing improvements and utilities at or near the work site and on adjacent property of a third party, the locations of which are made known to or should be known by the Contractor. The Contractor shall repair any damage to those facilities, including those that are the property of a third party, resulting</w:t>
      </w:r>
      <w:r>
        <w:rPr>
          <w:spacing w:val="-5"/>
          <w:sz w:val="20"/>
        </w:rPr>
        <w:t xml:space="preserve"> </w:t>
      </w:r>
      <w:r>
        <w:rPr>
          <w:sz w:val="20"/>
        </w:rPr>
        <w:t>from</w:t>
      </w:r>
      <w:r>
        <w:rPr>
          <w:spacing w:val="-4"/>
          <w:sz w:val="20"/>
        </w:rPr>
        <w:t xml:space="preserve"> </w:t>
      </w:r>
      <w:r>
        <w:rPr>
          <w:sz w:val="20"/>
        </w:rPr>
        <w:t>failure</w:t>
      </w:r>
      <w:r>
        <w:rPr>
          <w:spacing w:val="-5"/>
          <w:sz w:val="20"/>
        </w:rPr>
        <w:t xml:space="preserve"> </w:t>
      </w:r>
      <w:r>
        <w:rPr>
          <w:sz w:val="20"/>
        </w:rPr>
        <w:t>to</w:t>
      </w:r>
      <w:r>
        <w:rPr>
          <w:spacing w:val="-4"/>
          <w:sz w:val="20"/>
        </w:rPr>
        <w:t xml:space="preserve"> </w:t>
      </w:r>
      <w:r>
        <w:rPr>
          <w:sz w:val="20"/>
        </w:rPr>
        <w:t>comply</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requirements</w:t>
      </w:r>
      <w:r>
        <w:rPr>
          <w:spacing w:val="-4"/>
          <w:sz w:val="20"/>
        </w:rPr>
        <w:t xml:space="preserve"> </w:t>
      </w:r>
      <w:r>
        <w:rPr>
          <w:sz w:val="20"/>
        </w:rPr>
        <w:t>of</w:t>
      </w:r>
      <w:r>
        <w:rPr>
          <w:spacing w:val="-5"/>
          <w:sz w:val="20"/>
        </w:rPr>
        <w:t xml:space="preserve"> </w:t>
      </w:r>
      <w:r>
        <w:rPr>
          <w:sz w:val="20"/>
        </w:rPr>
        <w:t>this</w:t>
      </w:r>
      <w:r>
        <w:rPr>
          <w:spacing w:val="-5"/>
          <w:sz w:val="20"/>
        </w:rPr>
        <w:t xml:space="preserve"> </w:t>
      </w:r>
      <w:r>
        <w:rPr>
          <w:sz w:val="20"/>
        </w:rPr>
        <w:t xml:space="preserve">contract or failure to exercise reasonable care in performing the work. </w:t>
      </w:r>
    </w:p>
    <w:p w14:paraId="4D57C659" w14:textId="78CB6EBF" w:rsidR="00726659" w:rsidRDefault="000F0732">
      <w:pPr>
        <w:pStyle w:val="ListParagraph"/>
        <w:numPr>
          <w:ilvl w:val="2"/>
          <w:numId w:val="241"/>
        </w:numPr>
        <w:tabs>
          <w:tab w:val="left" w:pos="1798"/>
          <w:tab w:val="left" w:pos="1800"/>
        </w:tabs>
        <w:spacing w:line="360" w:lineRule="auto"/>
        <w:ind w:right="836"/>
        <w:rPr>
          <w:sz w:val="20"/>
        </w:rPr>
      </w:pPr>
      <w:r>
        <w:rPr>
          <w:sz w:val="20"/>
        </w:rPr>
        <w:t>If the Contractor fails or refuses to repair the damage promptly, the Contracting Officer may have the necessary work performed and charge the cost to the Contractor.</w:t>
      </w:r>
    </w:p>
    <w:p w14:paraId="3B6114A8"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16624015" w14:textId="77777777" w:rsidR="00726659" w:rsidRDefault="00726659">
      <w:pPr>
        <w:pStyle w:val="BodyText"/>
        <w:spacing w:before="45"/>
        <w:ind w:left="0" w:firstLine="0"/>
      </w:pPr>
    </w:p>
    <w:p w14:paraId="5241314E" w14:textId="77777777" w:rsidR="00726659" w:rsidRDefault="000F0732">
      <w:pPr>
        <w:pStyle w:val="ListParagraph"/>
        <w:numPr>
          <w:ilvl w:val="2"/>
          <w:numId w:val="241"/>
        </w:numPr>
        <w:tabs>
          <w:tab w:val="left" w:pos="1798"/>
        </w:tabs>
        <w:ind w:left="1798" w:hanging="358"/>
        <w:rPr>
          <w:sz w:val="20"/>
        </w:rPr>
      </w:pPr>
      <w:r>
        <w:rPr>
          <w:sz w:val="20"/>
        </w:rPr>
        <w:t>Refer</w:t>
      </w:r>
      <w:r>
        <w:rPr>
          <w:spacing w:val="-5"/>
          <w:sz w:val="20"/>
        </w:rPr>
        <w:t xml:space="preserve"> </w:t>
      </w:r>
      <w:r>
        <w:rPr>
          <w:sz w:val="20"/>
        </w:rPr>
        <w:t>to</w:t>
      </w:r>
      <w:r>
        <w:rPr>
          <w:spacing w:val="-6"/>
          <w:sz w:val="20"/>
        </w:rPr>
        <w:t xml:space="preserve"> </w:t>
      </w:r>
      <w:r>
        <w:rPr>
          <w:sz w:val="20"/>
        </w:rPr>
        <w:t>Section</w:t>
      </w:r>
      <w:r>
        <w:rPr>
          <w:spacing w:val="-4"/>
          <w:sz w:val="20"/>
        </w:rPr>
        <w:t xml:space="preserve"> </w:t>
      </w:r>
      <w:r>
        <w:rPr>
          <w:sz w:val="20"/>
        </w:rPr>
        <w:t>01</w:t>
      </w:r>
      <w:r>
        <w:rPr>
          <w:spacing w:val="-6"/>
          <w:sz w:val="20"/>
        </w:rPr>
        <w:t xml:space="preserve"> </w:t>
      </w:r>
      <w:r>
        <w:rPr>
          <w:sz w:val="20"/>
        </w:rPr>
        <w:t>57</w:t>
      </w:r>
      <w:r>
        <w:rPr>
          <w:spacing w:val="-5"/>
          <w:sz w:val="20"/>
        </w:rPr>
        <w:t xml:space="preserve"> </w:t>
      </w:r>
      <w:r>
        <w:rPr>
          <w:sz w:val="20"/>
        </w:rPr>
        <w:t>19,</w:t>
      </w:r>
      <w:r>
        <w:rPr>
          <w:spacing w:val="-5"/>
          <w:sz w:val="20"/>
        </w:rPr>
        <w:t xml:space="preserve"> </w:t>
      </w:r>
      <w:r>
        <w:rPr>
          <w:sz w:val="20"/>
        </w:rPr>
        <w:t>TEMPORARY</w:t>
      </w:r>
      <w:r>
        <w:rPr>
          <w:spacing w:val="-4"/>
          <w:sz w:val="20"/>
        </w:rPr>
        <w:t xml:space="preserve"> </w:t>
      </w:r>
      <w:r>
        <w:rPr>
          <w:sz w:val="20"/>
        </w:rPr>
        <w:t>ENVIRONMENTAL</w:t>
      </w:r>
      <w:r>
        <w:rPr>
          <w:spacing w:val="-6"/>
          <w:sz w:val="20"/>
        </w:rPr>
        <w:t xml:space="preserve"> </w:t>
      </w:r>
      <w:r>
        <w:rPr>
          <w:sz w:val="20"/>
        </w:rPr>
        <w:t>CONTROLS,</w:t>
      </w:r>
      <w:r>
        <w:rPr>
          <w:spacing w:val="-5"/>
          <w:sz w:val="20"/>
        </w:rPr>
        <w:t xml:space="preserve"> for</w:t>
      </w:r>
    </w:p>
    <w:p w14:paraId="2A0D68B6" w14:textId="77777777" w:rsidR="00726659" w:rsidRDefault="000F0732">
      <w:pPr>
        <w:pStyle w:val="BodyText"/>
        <w:spacing w:before="113" w:line="360" w:lineRule="auto"/>
        <w:ind w:right="956" w:firstLine="0"/>
      </w:pPr>
      <w:r>
        <w:t xml:space="preserve">additional requirements on protecting vegetation, </w:t>
      </w:r>
      <w:proofErr w:type="gramStart"/>
      <w:r>
        <w:t>soils</w:t>
      </w:r>
      <w:proofErr w:type="gramEnd"/>
      <w:r>
        <w:t xml:space="preserve"> and the environment. Refer to Articles, "Alterations", "Restoration", and "Operations</w:t>
      </w:r>
      <w:r>
        <w:rPr>
          <w:spacing w:val="-6"/>
        </w:rPr>
        <w:t xml:space="preserve"> </w:t>
      </w:r>
      <w:r>
        <w:t>and</w:t>
      </w:r>
      <w:r>
        <w:rPr>
          <w:spacing w:val="-5"/>
        </w:rPr>
        <w:t xml:space="preserve"> </w:t>
      </w:r>
      <w:r>
        <w:t>Storage</w:t>
      </w:r>
      <w:r>
        <w:rPr>
          <w:spacing w:val="-6"/>
        </w:rPr>
        <w:t xml:space="preserve"> </w:t>
      </w:r>
      <w:r>
        <w:t>Areas"</w:t>
      </w:r>
      <w:r>
        <w:rPr>
          <w:spacing w:val="-6"/>
        </w:rPr>
        <w:t xml:space="preserve"> </w:t>
      </w:r>
      <w:r>
        <w:t>for</w:t>
      </w:r>
      <w:r>
        <w:rPr>
          <w:spacing w:val="-5"/>
        </w:rPr>
        <w:t xml:space="preserve"> </w:t>
      </w:r>
      <w:r>
        <w:t>additional</w:t>
      </w:r>
      <w:r>
        <w:rPr>
          <w:spacing w:val="-5"/>
        </w:rPr>
        <w:t xml:space="preserve"> </w:t>
      </w:r>
      <w:r>
        <w:t>instructions</w:t>
      </w:r>
      <w:r>
        <w:rPr>
          <w:spacing w:val="-6"/>
        </w:rPr>
        <w:t xml:space="preserve"> </w:t>
      </w:r>
      <w:r>
        <w:t>concerning repair of damage to structures and site improvements.</w:t>
      </w:r>
    </w:p>
    <w:p w14:paraId="5F76CCC1" w14:textId="77777777" w:rsidR="00726659" w:rsidRDefault="00726659">
      <w:pPr>
        <w:pStyle w:val="BodyText"/>
        <w:ind w:left="0" w:firstLine="0"/>
      </w:pPr>
    </w:p>
    <w:p w14:paraId="6B9A029E" w14:textId="77777777" w:rsidR="00726659" w:rsidRDefault="000F0732">
      <w:pPr>
        <w:pStyle w:val="Heading7"/>
        <w:numPr>
          <w:ilvl w:val="1"/>
          <w:numId w:val="241"/>
        </w:numPr>
        <w:tabs>
          <w:tab w:val="left" w:pos="1887"/>
        </w:tabs>
        <w:ind w:left="1887" w:hanging="717"/>
        <w:jc w:val="left"/>
      </w:pPr>
      <w:r>
        <w:rPr>
          <w:spacing w:val="-2"/>
        </w:rPr>
        <w:t>RESTORATION</w:t>
      </w:r>
    </w:p>
    <w:p w14:paraId="0E6366EE" w14:textId="77777777" w:rsidR="00726659" w:rsidRDefault="000F0732">
      <w:pPr>
        <w:pStyle w:val="ListParagraph"/>
        <w:numPr>
          <w:ilvl w:val="2"/>
          <w:numId w:val="241"/>
        </w:numPr>
        <w:tabs>
          <w:tab w:val="left" w:pos="1798"/>
          <w:tab w:val="left" w:pos="1800"/>
        </w:tabs>
        <w:spacing w:before="114" w:line="360" w:lineRule="auto"/>
        <w:ind w:right="836"/>
        <w:rPr>
          <w:sz w:val="20"/>
        </w:rPr>
      </w:pPr>
      <w:r>
        <w:rPr>
          <w:sz w:val="20"/>
        </w:rPr>
        <w:t>Remove, cut, alter, replace, patch and repair existing work as necessary to install new work. Except as otherwise shown or specified, do</w:t>
      </w:r>
      <w:r>
        <w:rPr>
          <w:spacing w:val="-4"/>
          <w:sz w:val="20"/>
        </w:rPr>
        <w:t xml:space="preserve"> </w:t>
      </w:r>
      <w:r>
        <w:rPr>
          <w:sz w:val="20"/>
        </w:rPr>
        <w:t>not</w:t>
      </w:r>
      <w:r>
        <w:rPr>
          <w:spacing w:val="-3"/>
          <w:sz w:val="20"/>
        </w:rPr>
        <w:t xml:space="preserve"> </w:t>
      </w:r>
      <w:r>
        <w:rPr>
          <w:sz w:val="20"/>
        </w:rPr>
        <w:t>cut,</w:t>
      </w:r>
      <w:r>
        <w:rPr>
          <w:spacing w:val="-4"/>
          <w:sz w:val="20"/>
        </w:rPr>
        <w:t xml:space="preserve"> </w:t>
      </w:r>
      <w:r>
        <w:rPr>
          <w:sz w:val="20"/>
        </w:rPr>
        <w:t>alter</w:t>
      </w:r>
      <w:r>
        <w:rPr>
          <w:spacing w:val="-4"/>
          <w:sz w:val="20"/>
        </w:rPr>
        <w:t xml:space="preserve"> </w:t>
      </w:r>
      <w:r>
        <w:rPr>
          <w:sz w:val="20"/>
        </w:rPr>
        <w:t>or</w:t>
      </w:r>
      <w:r>
        <w:rPr>
          <w:spacing w:val="-4"/>
          <w:sz w:val="20"/>
        </w:rPr>
        <w:t xml:space="preserve"> </w:t>
      </w:r>
      <w:r>
        <w:rPr>
          <w:sz w:val="20"/>
        </w:rPr>
        <w:t>remove</w:t>
      </w:r>
      <w:r>
        <w:rPr>
          <w:spacing w:val="-4"/>
          <w:sz w:val="20"/>
        </w:rPr>
        <w:t xml:space="preserve"> </w:t>
      </w:r>
      <w:r>
        <w:rPr>
          <w:sz w:val="20"/>
        </w:rPr>
        <w:t>any</w:t>
      </w:r>
      <w:r>
        <w:rPr>
          <w:spacing w:val="-4"/>
          <w:sz w:val="20"/>
        </w:rPr>
        <w:t xml:space="preserve"> </w:t>
      </w:r>
      <w:r>
        <w:rPr>
          <w:sz w:val="20"/>
        </w:rPr>
        <w:t>structural</w:t>
      </w:r>
      <w:r>
        <w:rPr>
          <w:spacing w:val="-4"/>
          <w:sz w:val="20"/>
        </w:rPr>
        <w:t xml:space="preserve"> </w:t>
      </w:r>
      <w:r>
        <w:rPr>
          <w:sz w:val="20"/>
        </w:rPr>
        <w:t>work,</w:t>
      </w:r>
      <w:r>
        <w:rPr>
          <w:spacing w:val="-4"/>
          <w:sz w:val="20"/>
        </w:rPr>
        <w:t xml:space="preserve"> </w:t>
      </w:r>
      <w:r>
        <w:rPr>
          <w:sz w:val="20"/>
        </w:rPr>
        <w:t>and</w:t>
      </w:r>
      <w:r>
        <w:rPr>
          <w:spacing w:val="-4"/>
          <w:sz w:val="20"/>
        </w:rPr>
        <w:t xml:space="preserve"> </w:t>
      </w:r>
      <w:r>
        <w:rPr>
          <w:sz w:val="20"/>
        </w:rPr>
        <w:t>do</w:t>
      </w:r>
      <w:r>
        <w:rPr>
          <w:spacing w:val="-3"/>
          <w:sz w:val="20"/>
        </w:rPr>
        <w:t xml:space="preserve"> </w:t>
      </w:r>
      <w:r>
        <w:rPr>
          <w:sz w:val="20"/>
        </w:rPr>
        <w:t>not</w:t>
      </w:r>
      <w:r>
        <w:rPr>
          <w:spacing w:val="-4"/>
          <w:sz w:val="20"/>
        </w:rPr>
        <w:t xml:space="preserve"> </w:t>
      </w:r>
      <w:r>
        <w:rPr>
          <w:sz w:val="20"/>
        </w:rPr>
        <w:t>disturb</w:t>
      </w:r>
      <w:r>
        <w:rPr>
          <w:spacing w:val="-4"/>
          <w:sz w:val="20"/>
        </w:rPr>
        <w:t xml:space="preserve"> </w:t>
      </w:r>
      <w:r>
        <w:rPr>
          <w:sz w:val="20"/>
        </w:rPr>
        <w:t xml:space="preserve">any ducts, plumbing, steam, gas, or electric work without approval of the COR. Existing work to be altered or extended and that is found to be defective in any way, shall be reported to the COR before it is disturbed. Materials and workmanship used in restoring </w:t>
      </w:r>
      <w:proofErr w:type="gramStart"/>
      <w:r>
        <w:rPr>
          <w:sz w:val="20"/>
        </w:rPr>
        <w:t>work,</w:t>
      </w:r>
      <w:proofErr w:type="gramEnd"/>
      <w:r>
        <w:rPr>
          <w:sz w:val="20"/>
        </w:rPr>
        <w:t xml:space="preserve"> shall conform in type and quality to that of original existing construction, except as otherwise shown or specified.</w:t>
      </w:r>
    </w:p>
    <w:p w14:paraId="167071EF"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 xml:space="preserve">Upon completion of contract, deliver </w:t>
      </w:r>
      <w:proofErr w:type="gramStart"/>
      <w:r>
        <w:rPr>
          <w:sz w:val="20"/>
        </w:rPr>
        <w:t>work complete and undamaged</w:t>
      </w:r>
      <w:proofErr w:type="gramEnd"/>
      <w:r>
        <w:rPr>
          <w:sz w:val="20"/>
        </w:rPr>
        <w:t>. Existing work (walls, ceilings, partitions, floors, mechanical and electrical work, lawns, paving, roads, walks, etc.) disturbed or removed</w:t>
      </w:r>
      <w:r>
        <w:rPr>
          <w:spacing w:val="-4"/>
          <w:sz w:val="20"/>
        </w:rPr>
        <w:t xml:space="preserve"> </w:t>
      </w:r>
      <w:proofErr w:type="gramStart"/>
      <w:r>
        <w:rPr>
          <w:sz w:val="20"/>
        </w:rPr>
        <w:t>as</w:t>
      </w:r>
      <w:r>
        <w:rPr>
          <w:spacing w:val="-4"/>
          <w:sz w:val="20"/>
        </w:rPr>
        <w:t xml:space="preserve"> </w:t>
      </w:r>
      <w:r>
        <w:rPr>
          <w:sz w:val="20"/>
        </w:rPr>
        <w:t>a</w:t>
      </w:r>
      <w:r>
        <w:rPr>
          <w:spacing w:val="-4"/>
          <w:sz w:val="20"/>
        </w:rPr>
        <w:t xml:space="preserve"> </w:t>
      </w:r>
      <w:r>
        <w:rPr>
          <w:sz w:val="20"/>
        </w:rPr>
        <w:t>result</w:t>
      </w:r>
      <w:r>
        <w:rPr>
          <w:spacing w:val="-4"/>
          <w:sz w:val="20"/>
        </w:rPr>
        <w:t xml:space="preserve"> </w:t>
      </w:r>
      <w:r>
        <w:rPr>
          <w:sz w:val="20"/>
        </w:rPr>
        <w:t>of</w:t>
      </w:r>
      <w:proofErr w:type="gramEnd"/>
      <w:r>
        <w:rPr>
          <w:spacing w:val="-4"/>
          <w:sz w:val="20"/>
        </w:rPr>
        <w:t xml:space="preserve"> </w:t>
      </w:r>
      <w:r>
        <w:rPr>
          <w:sz w:val="20"/>
        </w:rPr>
        <w:t>performing</w:t>
      </w:r>
      <w:r>
        <w:rPr>
          <w:spacing w:val="-4"/>
          <w:sz w:val="20"/>
        </w:rPr>
        <w:t xml:space="preserve"> </w:t>
      </w:r>
      <w:r>
        <w:rPr>
          <w:sz w:val="20"/>
        </w:rPr>
        <w:t>required</w:t>
      </w:r>
      <w:r>
        <w:rPr>
          <w:spacing w:val="-4"/>
          <w:sz w:val="20"/>
        </w:rPr>
        <w:t xml:space="preserve"> </w:t>
      </w:r>
      <w:r>
        <w:rPr>
          <w:sz w:val="20"/>
        </w:rPr>
        <w:t>new</w:t>
      </w:r>
      <w:r>
        <w:rPr>
          <w:spacing w:val="-3"/>
          <w:sz w:val="20"/>
        </w:rPr>
        <w:t xml:space="preserve"> </w:t>
      </w:r>
      <w:r>
        <w:rPr>
          <w:sz w:val="20"/>
        </w:rPr>
        <w:t>work,</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patched, repaired, reinstalled, or replaced with new work, and refinished and left in as good condition as existed before commencing work.</w:t>
      </w:r>
    </w:p>
    <w:p w14:paraId="72CF9D83"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 xml:space="preserve">At Contractor's own expense, Contractor shall immediately </w:t>
      </w:r>
      <w:proofErr w:type="gramStart"/>
      <w:r>
        <w:rPr>
          <w:sz w:val="20"/>
        </w:rPr>
        <w:t>restore to</w:t>
      </w:r>
      <w:proofErr w:type="gramEnd"/>
      <w:r>
        <w:rPr>
          <w:sz w:val="20"/>
        </w:rPr>
        <w:t xml:space="preserve"> service and repair any damage caused by Contractor's workers to existing</w:t>
      </w:r>
      <w:r>
        <w:rPr>
          <w:spacing w:val="-5"/>
          <w:sz w:val="20"/>
        </w:rPr>
        <w:t xml:space="preserve"> </w:t>
      </w:r>
      <w:r>
        <w:rPr>
          <w:sz w:val="20"/>
        </w:rPr>
        <w:t>piping</w:t>
      </w:r>
      <w:r>
        <w:rPr>
          <w:spacing w:val="-4"/>
          <w:sz w:val="20"/>
        </w:rPr>
        <w:t xml:space="preserve"> </w:t>
      </w:r>
      <w:r>
        <w:rPr>
          <w:sz w:val="20"/>
        </w:rPr>
        <w:t>and</w:t>
      </w:r>
      <w:r>
        <w:rPr>
          <w:spacing w:val="-5"/>
          <w:sz w:val="20"/>
        </w:rPr>
        <w:t xml:space="preserve"> </w:t>
      </w:r>
      <w:r>
        <w:rPr>
          <w:sz w:val="20"/>
        </w:rPr>
        <w:t>conduits,</w:t>
      </w:r>
      <w:r>
        <w:rPr>
          <w:spacing w:val="-5"/>
          <w:sz w:val="20"/>
        </w:rPr>
        <w:t xml:space="preserve"> </w:t>
      </w:r>
      <w:r>
        <w:rPr>
          <w:sz w:val="20"/>
        </w:rPr>
        <w:t>wires,</w:t>
      </w:r>
      <w:r>
        <w:rPr>
          <w:spacing w:val="-4"/>
          <w:sz w:val="20"/>
        </w:rPr>
        <w:t xml:space="preserve"> </w:t>
      </w:r>
      <w:r>
        <w:rPr>
          <w:sz w:val="20"/>
        </w:rPr>
        <w:t>cables,</w:t>
      </w:r>
      <w:r>
        <w:rPr>
          <w:spacing w:val="-4"/>
          <w:sz w:val="20"/>
        </w:rPr>
        <w:t xml:space="preserve"> </w:t>
      </w:r>
      <w:r>
        <w:rPr>
          <w:sz w:val="20"/>
        </w:rPr>
        <w:t>etc.,</w:t>
      </w:r>
      <w:r>
        <w:rPr>
          <w:spacing w:val="-5"/>
          <w:sz w:val="20"/>
        </w:rPr>
        <w:t xml:space="preserve"> </w:t>
      </w:r>
      <w:r>
        <w:rPr>
          <w:sz w:val="20"/>
        </w:rPr>
        <w:t>of</w:t>
      </w:r>
      <w:r>
        <w:rPr>
          <w:spacing w:val="-5"/>
          <w:sz w:val="20"/>
        </w:rPr>
        <w:t xml:space="preserve"> </w:t>
      </w:r>
      <w:r>
        <w:rPr>
          <w:sz w:val="20"/>
        </w:rPr>
        <w:t>utility</w:t>
      </w:r>
      <w:r>
        <w:rPr>
          <w:spacing w:val="-5"/>
          <w:sz w:val="20"/>
        </w:rPr>
        <w:t xml:space="preserve"> </w:t>
      </w:r>
      <w:r>
        <w:rPr>
          <w:sz w:val="20"/>
        </w:rPr>
        <w:t>services or of fire protection systems and communications systems (including telephone) which are not scheduled for discontinuance or abandonment.</w:t>
      </w:r>
    </w:p>
    <w:p w14:paraId="21DA9391"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Expense</w:t>
      </w:r>
      <w:r>
        <w:rPr>
          <w:spacing w:val="-4"/>
          <w:sz w:val="20"/>
        </w:rPr>
        <w:t xml:space="preserve"> </w:t>
      </w:r>
      <w:r>
        <w:rPr>
          <w:sz w:val="20"/>
        </w:rPr>
        <w:t>of</w:t>
      </w:r>
      <w:r>
        <w:rPr>
          <w:spacing w:val="-4"/>
          <w:sz w:val="20"/>
        </w:rPr>
        <w:t xml:space="preserve"> </w:t>
      </w:r>
      <w:r>
        <w:rPr>
          <w:sz w:val="20"/>
        </w:rPr>
        <w:t>repairs</w:t>
      </w:r>
      <w:r>
        <w:rPr>
          <w:spacing w:val="-4"/>
          <w:sz w:val="20"/>
        </w:rPr>
        <w:t xml:space="preserve"> </w:t>
      </w:r>
      <w:r>
        <w:rPr>
          <w:sz w:val="20"/>
        </w:rPr>
        <w:t>to</w:t>
      </w:r>
      <w:r>
        <w:rPr>
          <w:spacing w:val="-4"/>
          <w:sz w:val="20"/>
        </w:rPr>
        <w:t xml:space="preserve"> </w:t>
      </w:r>
      <w:r>
        <w:rPr>
          <w:sz w:val="20"/>
        </w:rPr>
        <w:t>such</w:t>
      </w:r>
      <w:r>
        <w:rPr>
          <w:spacing w:val="-3"/>
          <w:sz w:val="20"/>
        </w:rPr>
        <w:t xml:space="preserve"> </w:t>
      </w:r>
      <w:r>
        <w:rPr>
          <w:sz w:val="20"/>
        </w:rPr>
        <w:t>utilities</w:t>
      </w:r>
      <w:r>
        <w:rPr>
          <w:spacing w:val="-3"/>
          <w:sz w:val="20"/>
        </w:rPr>
        <w:t xml:space="preserve"> </w:t>
      </w:r>
      <w:r>
        <w:rPr>
          <w:sz w:val="20"/>
        </w:rPr>
        <w:t>and</w:t>
      </w:r>
      <w:r>
        <w:rPr>
          <w:spacing w:val="-4"/>
          <w:sz w:val="20"/>
        </w:rPr>
        <w:t xml:space="preserve"> </w:t>
      </w:r>
      <w:r>
        <w:rPr>
          <w:sz w:val="20"/>
        </w:rPr>
        <w:t>systems</w:t>
      </w:r>
      <w:r>
        <w:rPr>
          <w:spacing w:val="-4"/>
          <w:sz w:val="20"/>
        </w:rPr>
        <w:t xml:space="preserve"> </w:t>
      </w:r>
      <w:r>
        <w:rPr>
          <w:sz w:val="20"/>
        </w:rPr>
        <w:t>not</w:t>
      </w:r>
      <w:r>
        <w:rPr>
          <w:spacing w:val="-4"/>
          <w:sz w:val="20"/>
        </w:rPr>
        <w:t xml:space="preserve"> </w:t>
      </w:r>
      <w:r>
        <w:rPr>
          <w:sz w:val="20"/>
        </w:rPr>
        <w:t>shown</w:t>
      </w:r>
      <w:r>
        <w:rPr>
          <w:spacing w:val="-4"/>
          <w:sz w:val="20"/>
        </w:rPr>
        <w:t xml:space="preserve"> </w:t>
      </w:r>
      <w:r>
        <w:rPr>
          <w:sz w:val="20"/>
        </w:rPr>
        <w:t>on</w:t>
      </w:r>
      <w:r>
        <w:rPr>
          <w:spacing w:val="-4"/>
          <w:sz w:val="20"/>
        </w:rPr>
        <w:t xml:space="preserve"> </w:t>
      </w:r>
      <w:r>
        <w:rPr>
          <w:sz w:val="20"/>
        </w:rPr>
        <w:t>drawings or locations of which are unknown will be covered by adjustment to contract time and price in accordance with clause entitled "CHANGES" (FAR 52.243-4) and "DIFFERING SITE CONDITIONS" (FAR 52.236-2).</w:t>
      </w:r>
    </w:p>
    <w:p w14:paraId="12AB29BD" w14:textId="4F7F8731" w:rsidR="0057040C" w:rsidRPr="001275DA" w:rsidRDefault="0057040C" w:rsidP="001275DA">
      <w:pPr>
        <w:pStyle w:val="Heading7"/>
        <w:numPr>
          <w:ilvl w:val="1"/>
          <w:numId w:val="241"/>
        </w:numPr>
        <w:tabs>
          <w:tab w:val="left" w:pos="1887"/>
        </w:tabs>
        <w:ind w:left="1887" w:hanging="717"/>
        <w:jc w:val="left"/>
        <w:rPr>
          <w:spacing w:val="-2"/>
        </w:rPr>
      </w:pPr>
      <w:r w:rsidRPr="001275DA">
        <w:rPr>
          <w:spacing w:val="-2"/>
        </w:rPr>
        <w:t>PHYSICAL DATA – SITE AND SOIL CONDITIONS</w:t>
      </w:r>
    </w:p>
    <w:p w14:paraId="4B6CFE8B" w14:textId="3A1D58DD" w:rsidR="0057040C" w:rsidRPr="001275DA" w:rsidRDefault="0057040C" w:rsidP="001275DA">
      <w:pPr>
        <w:pStyle w:val="ListParagraph"/>
        <w:numPr>
          <w:ilvl w:val="2"/>
          <w:numId w:val="241"/>
        </w:numPr>
        <w:tabs>
          <w:tab w:val="left" w:pos="1798"/>
          <w:tab w:val="left" w:pos="1800"/>
        </w:tabs>
        <w:spacing w:line="360" w:lineRule="auto"/>
        <w:ind w:right="956"/>
        <w:rPr>
          <w:sz w:val="20"/>
        </w:rPr>
      </w:pPr>
      <w:r w:rsidRPr="001275DA">
        <w:rPr>
          <w:sz w:val="20"/>
        </w:rPr>
        <w:t>Available Data: The subsurface data, site surveys, and investigation results provided in the contract documents are for informational purposes. This data represents the conditions at the specific locations and times indicated.</w:t>
      </w:r>
    </w:p>
    <w:p w14:paraId="2F6DEDE5" w14:textId="550CDD35" w:rsidR="0057040C" w:rsidRPr="001275DA" w:rsidRDefault="0057040C" w:rsidP="001275DA">
      <w:pPr>
        <w:pStyle w:val="ListParagraph"/>
        <w:numPr>
          <w:ilvl w:val="2"/>
          <w:numId w:val="241"/>
        </w:numPr>
        <w:tabs>
          <w:tab w:val="left" w:pos="1798"/>
          <w:tab w:val="left" w:pos="1800"/>
        </w:tabs>
        <w:spacing w:line="360" w:lineRule="auto"/>
        <w:ind w:right="956"/>
        <w:rPr>
          <w:sz w:val="20"/>
        </w:rPr>
      </w:pPr>
      <w:r w:rsidRPr="001275DA">
        <w:rPr>
          <w:sz w:val="20"/>
        </w:rPr>
        <w:t>Subsurface Investigations:</w:t>
      </w:r>
    </w:p>
    <w:p w14:paraId="274C240A" w14:textId="6E78F42D" w:rsidR="0057040C" w:rsidRPr="001275DA" w:rsidRDefault="0057040C" w:rsidP="001275DA">
      <w:pPr>
        <w:pStyle w:val="ListParagraph"/>
        <w:numPr>
          <w:ilvl w:val="3"/>
          <w:numId w:val="241"/>
        </w:numPr>
        <w:tabs>
          <w:tab w:val="left" w:pos="1798"/>
          <w:tab w:val="left" w:pos="1800"/>
        </w:tabs>
        <w:spacing w:line="360" w:lineRule="auto"/>
        <w:ind w:right="956"/>
        <w:rPr>
          <w:sz w:val="20"/>
        </w:rPr>
      </w:pPr>
      <w:r w:rsidRPr="001275DA">
        <w:rPr>
          <w:sz w:val="20"/>
        </w:rPr>
        <w:lastRenderedPageBreak/>
        <w:t>Subsurface conditions were determined via core borings and test pits as shown in the [Insert Drawing/Attachment Reference].</w:t>
      </w:r>
    </w:p>
    <w:p w14:paraId="2F0F4FCD" w14:textId="19839C83" w:rsidR="0057040C" w:rsidRPr="001275DA" w:rsidRDefault="0057040C" w:rsidP="001275DA">
      <w:pPr>
        <w:pStyle w:val="ListParagraph"/>
        <w:numPr>
          <w:ilvl w:val="3"/>
          <w:numId w:val="241"/>
        </w:numPr>
        <w:tabs>
          <w:tab w:val="left" w:pos="1798"/>
          <w:tab w:val="left" w:pos="1800"/>
        </w:tabs>
        <w:spacing w:line="360" w:lineRule="auto"/>
        <w:ind w:right="956"/>
        <w:rPr>
          <w:sz w:val="20"/>
        </w:rPr>
      </w:pPr>
      <w:r w:rsidRPr="001275DA">
        <w:rPr>
          <w:sz w:val="20"/>
        </w:rPr>
        <w:t xml:space="preserve">The Government does not </w:t>
      </w:r>
      <w:proofErr w:type="gramStart"/>
      <w:r w:rsidRPr="001275DA">
        <w:rPr>
          <w:sz w:val="20"/>
        </w:rPr>
        <w:t>warrant</w:t>
      </w:r>
      <w:proofErr w:type="gramEnd"/>
      <w:r w:rsidRPr="001275DA">
        <w:rPr>
          <w:sz w:val="20"/>
        </w:rPr>
        <w:t xml:space="preserve"> that these conditions are continuous across the entire site or that the proportions of materials will remain constant between boring locations.</w:t>
      </w:r>
    </w:p>
    <w:p w14:paraId="79753FD7" w14:textId="54DC37CB" w:rsidR="0057040C" w:rsidRPr="001275DA" w:rsidRDefault="0057040C" w:rsidP="001275DA">
      <w:pPr>
        <w:pStyle w:val="ListParagraph"/>
        <w:numPr>
          <w:ilvl w:val="2"/>
          <w:numId w:val="241"/>
        </w:numPr>
        <w:tabs>
          <w:tab w:val="left" w:pos="1798"/>
          <w:tab w:val="left" w:pos="1800"/>
        </w:tabs>
        <w:spacing w:line="360" w:lineRule="auto"/>
        <w:ind w:right="956"/>
        <w:rPr>
          <w:sz w:val="20"/>
        </w:rPr>
      </w:pPr>
      <w:r w:rsidRPr="001275DA">
        <w:rPr>
          <w:sz w:val="20"/>
        </w:rPr>
        <w:t>Contractor Responsibility: In accordance with the Site Investigation and Conditions Affecting the Work requirements, the Contractor is responsible for:</w:t>
      </w:r>
    </w:p>
    <w:p w14:paraId="221F092D" w14:textId="54E60EDF" w:rsidR="0057040C" w:rsidRPr="001275DA" w:rsidRDefault="0057040C" w:rsidP="001275DA">
      <w:pPr>
        <w:pStyle w:val="ListParagraph"/>
        <w:numPr>
          <w:ilvl w:val="3"/>
          <w:numId w:val="241"/>
        </w:numPr>
        <w:tabs>
          <w:tab w:val="left" w:pos="1798"/>
          <w:tab w:val="left" w:pos="1800"/>
        </w:tabs>
        <w:spacing w:line="360" w:lineRule="auto"/>
        <w:ind w:right="956"/>
        <w:rPr>
          <w:sz w:val="20"/>
        </w:rPr>
      </w:pPr>
      <w:r w:rsidRPr="001275DA">
        <w:rPr>
          <w:sz w:val="20"/>
        </w:rPr>
        <w:t>Reviewing all provided logs and site data.</w:t>
      </w:r>
    </w:p>
    <w:p w14:paraId="1BAFD6BF" w14:textId="67F7CE38" w:rsidR="0057040C" w:rsidRPr="001275DA" w:rsidRDefault="0057040C" w:rsidP="001275DA">
      <w:pPr>
        <w:pStyle w:val="ListParagraph"/>
        <w:numPr>
          <w:ilvl w:val="3"/>
          <w:numId w:val="241"/>
        </w:numPr>
        <w:tabs>
          <w:tab w:val="left" w:pos="1798"/>
          <w:tab w:val="left" w:pos="1800"/>
        </w:tabs>
        <w:spacing w:line="360" w:lineRule="auto"/>
        <w:ind w:right="956"/>
        <w:rPr>
          <w:sz w:val="20"/>
        </w:rPr>
      </w:pPr>
      <w:r w:rsidRPr="001275DA">
        <w:rPr>
          <w:sz w:val="20"/>
        </w:rPr>
        <w:t>Conducting an independent site visit to evaluate surface and visible conditions.</w:t>
      </w:r>
    </w:p>
    <w:p w14:paraId="43CE173B" w14:textId="0187AEB8" w:rsidR="0057040C" w:rsidRPr="001275DA" w:rsidRDefault="0057040C" w:rsidP="001275DA">
      <w:pPr>
        <w:pStyle w:val="ListParagraph"/>
        <w:numPr>
          <w:ilvl w:val="3"/>
          <w:numId w:val="241"/>
        </w:numPr>
        <w:tabs>
          <w:tab w:val="left" w:pos="1798"/>
          <w:tab w:val="left" w:pos="1800"/>
        </w:tabs>
        <w:spacing w:line="360" w:lineRule="auto"/>
        <w:ind w:right="956"/>
        <w:rPr>
          <w:sz w:val="20"/>
        </w:rPr>
      </w:pPr>
      <w:r w:rsidRPr="001275DA">
        <w:rPr>
          <w:sz w:val="20"/>
        </w:rPr>
        <w:t>Forming independent conclusions regarding the character and difficulty of the work.</w:t>
      </w:r>
    </w:p>
    <w:p w14:paraId="545E14F7" w14:textId="69209058" w:rsidR="0057040C" w:rsidRDefault="0057040C" w:rsidP="0057040C">
      <w:pPr>
        <w:pStyle w:val="ListParagraph"/>
        <w:numPr>
          <w:ilvl w:val="2"/>
          <w:numId w:val="241"/>
        </w:numPr>
        <w:tabs>
          <w:tab w:val="left" w:pos="1798"/>
          <w:tab w:val="left" w:pos="1800"/>
        </w:tabs>
        <w:spacing w:line="360" w:lineRule="auto"/>
        <w:ind w:right="956"/>
        <w:rPr>
          <w:sz w:val="20"/>
        </w:rPr>
      </w:pPr>
      <w:r w:rsidRPr="001275DA">
        <w:rPr>
          <w:sz w:val="20"/>
        </w:rPr>
        <w:t>Supplemental Exploration: Upon written request to the Department of Veterans Affairs, bidders may be permitted to conduct independent subsurface explorations at their own expense, subject to agency security and scheduling requirements.</w:t>
      </w:r>
    </w:p>
    <w:p w14:paraId="486FF187" w14:textId="77777777" w:rsidR="0057040C" w:rsidRPr="001275DA" w:rsidRDefault="0057040C" w:rsidP="001275DA">
      <w:pPr>
        <w:pStyle w:val="ListParagraph"/>
        <w:tabs>
          <w:tab w:val="left" w:pos="1798"/>
          <w:tab w:val="left" w:pos="1800"/>
        </w:tabs>
        <w:spacing w:line="360" w:lineRule="auto"/>
        <w:ind w:right="956" w:firstLine="0"/>
        <w:rPr>
          <w:sz w:val="20"/>
        </w:rPr>
      </w:pPr>
    </w:p>
    <w:p w14:paraId="3D038AA0" w14:textId="77777777" w:rsidR="00726659" w:rsidRDefault="000F0732">
      <w:pPr>
        <w:pStyle w:val="Heading7"/>
        <w:numPr>
          <w:ilvl w:val="1"/>
          <w:numId w:val="241"/>
        </w:numPr>
        <w:tabs>
          <w:tab w:val="left" w:pos="1887"/>
        </w:tabs>
        <w:ind w:left="1887" w:hanging="717"/>
        <w:jc w:val="left"/>
      </w:pPr>
      <w:r>
        <w:t>PROFESSIONAL</w:t>
      </w:r>
      <w:r>
        <w:rPr>
          <w:spacing w:val="-10"/>
        </w:rPr>
        <w:t xml:space="preserve"> </w:t>
      </w:r>
      <w:r>
        <w:t>SURVEYING</w:t>
      </w:r>
      <w:r>
        <w:rPr>
          <w:spacing w:val="-9"/>
        </w:rPr>
        <w:t xml:space="preserve"> </w:t>
      </w:r>
      <w:r>
        <w:rPr>
          <w:spacing w:val="-2"/>
        </w:rPr>
        <w:t>SERVICES</w:t>
      </w:r>
    </w:p>
    <w:p w14:paraId="4BE9F776" w14:textId="77777777" w:rsidR="00726659" w:rsidRDefault="000F0732">
      <w:pPr>
        <w:pStyle w:val="ListParagraph"/>
        <w:numPr>
          <w:ilvl w:val="2"/>
          <w:numId w:val="241"/>
        </w:numPr>
        <w:tabs>
          <w:tab w:val="left" w:pos="1798"/>
          <w:tab w:val="left" w:pos="1800"/>
        </w:tabs>
        <w:spacing w:before="114" w:line="360" w:lineRule="auto"/>
        <w:ind w:right="956"/>
        <w:rPr>
          <w:sz w:val="20"/>
        </w:rPr>
      </w:pPr>
      <w:r>
        <w:rPr>
          <w:sz w:val="20"/>
        </w:rPr>
        <w:t>A registered professional land surveyor or registered civil engineer whose services are retained and paid for by the Contractor shall perform</w:t>
      </w:r>
      <w:r>
        <w:rPr>
          <w:spacing w:val="-6"/>
          <w:sz w:val="20"/>
        </w:rPr>
        <w:t xml:space="preserve"> </w:t>
      </w:r>
      <w:r>
        <w:rPr>
          <w:sz w:val="20"/>
        </w:rPr>
        <w:t>services</w:t>
      </w:r>
      <w:r>
        <w:rPr>
          <w:spacing w:val="-5"/>
          <w:sz w:val="20"/>
        </w:rPr>
        <w:t xml:space="preserve"> </w:t>
      </w:r>
      <w:r>
        <w:rPr>
          <w:sz w:val="20"/>
        </w:rPr>
        <w:t>specified</w:t>
      </w:r>
      <w:r>
        <w:rPr>
          <w:spacing w:val="-5"/>
          <w:sz w:val="20"/>
        </w:rPr>
        <w:t xml:space="preserve"> </w:t>
      </w:r>
      <w:r>
        <w:rPr>
          <w:sz w:val="20"/>
        </w:rPr>
        <w:t>herein</w:t>
      </w:r>
      <w:r>
        <w:rPr>
          <w:spacing w:val="-6"/>
          <w:sz w:val="20"/>
        </w:rPr>
        <w:t xml:space="preserve"> </w:t>
      </w:r>
      <w:r>
        <w:rPr>
          <w:sz w:val="20"/>
        </w:rPr>
        <w:t>and</w:t>
      </w:r>
      <w:r>
        <w:rPr>
          <w:spacing w:val="-6"/>
          <w:sz w:val="20"/>
        </w:rPr>
        <w:t xml:space="preserve"> </w:t>
      </w:r>
      <w:r>
        <w:rPr>
          <w:sz w:val="20"/>
        </w:rPr>
        <w:t>in</w:t>
      </w:r>
      <w:r>
        <w:rPr>
          <w:spacing w:val="-6"/>
          <w:sz w:val="20"/>
        </w:rPr>
        <w:t xml:space="preserve"> </w:t>
      </w:r>
      <w:r>
        <w:rPr>
          <w:sz w:val="20"/>
        </w:rPr>
        <w:t>other</w:t>
      </w:r>
      <w:r>
        <w:rPr>
          <w:spacing w:val="-5"/>
          <w:sz w:val="20"/>
        </w:rPr>
        <w:t xml:space="preserve"> </w:t>
      </w:r>
      <w:r>
        <w:rPr>
          <w:sz w:val="20"/>
        </w:rPr>
        <w:t>specification</w:t>
      </w:r>
      <w:r>
        <w:rPr>
          <w:spacing w:val="-6"/>
          <w:sz w:val="20"/>
        </w:rPr>
        <w:t xml:space="preserve"> </w:t>
      </w:r>
      <w:r>
        <w:rPr>
          <w:sz w:val="20"/>
        </w:rPr>
        <w:t xml:space="preserve">sections. The Contractor shall certify that the land surveyor or civil engineer is not one who is a regular employee of the Contractor, and that the land surveyor or civil engineer has no financial interest in this </w:t>
      </w:r>
      <w:r>
        <w:rPr>
          <w:spacing w:val="-2"/>
          <w:sz w:val="20"/>
        </w:rPr>
        <w:t>contract.</w:t>
      </w:r>
    </w:p>
    <w:p w14:paraId="69C753D0" w14:textId="77777777" w:rsidR="00726659" w:rsidRDefault="000F0732">
      <w:pPr>
        <w:pStyle w:val="Heading7"/>
        <w:numPr>
          <w:ilvl w:val="1"/>
          <w:numId w:val="241"/>
        </w:numPr>
        <w:tabs>
          <w:tab w:val="left" w:pos="1766"/>
        </w:tabs>
        <w:spacing w:before="226"/>
        <w:ind w:left="1766" w:hanging="596"/>
        <w:jc w:val="left"/>
      </w:pPr>
      <w:r>
        <w:t>LAYOUT</w:t>
      </w:r>
      <w:r>
        <w:rPr>
          <w:spacing w:val="-4"/>
        </w:rPr>
        <w:t xml:space="preserve"> </w:t>
      </w:r>
      <w:r>
        <w:t>OF</w:t>
      </w:r>
      <w:r>
        <w:rPr>
          <w:spacing w:val="-2"/>
        </w:rPr>
        <w:t xml:space="preserve"> </w:t>
      </w:r>
      <w:r>
        <w:rPr>
          <w:spacing w:val="-4"/>
        </w:rPr>
        <w:t>WORK</w:t>
      </w:r>
    </w:p>
    <w:p w14:paraId="1EE74C9F" w14:textId="77777777" w:rsidR="00726659" w:rsidRDefault="000F0732">
      <w:pPr>
        <w:pStyle w:val="ListParagraph"/>
        <w:numPr>
          <w:ilvl w:val="2"/>
          <w:numId w:val="241"/>
        </w:numPr>
        <w:tabs>
          <w:tab w:val="left" w:pos="1798"/>
          <w:tab w:val="left" w:pos="1800"/>
        </w:tabs>
        <w:spacing w:before="113" w:line="360" w:lineRule="auto"/>
        <w:ind w:right="956"/>
        <w:rPr>
          <w:sz w:val="20"/>
        </w:rPr>
      </w:pP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lay</w:t>
      </w:r>
      <w:r>
        <w:rPr>
          <w:spacing w:val="-3"/>
          <w:sz w:val="20"/>
        </w:rPr>
        <w:t xml:space="preserve"> </w:t>
      </w:r>
      <w:r>
        <w:rPr>
          <w:sz w:val="20"/>
        </w:rPr>
        <w:t>out</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from</w:t>
      </w:r>
      <w:r>
        <w:rPr>
          <w:spacing w:val="-4"/>
          <w:sz w:val="20"/>
        </w:rPr>
        <w:t xml:space="preserve"> </w:t>
      </w:r>
      <w:r>
        <w:rPr>
          <w:sz w:val="20"/>
        </w:rPr>
        <w:t>Government</w:t>
      </w:r>
      <w:r>
        <w:rPr>
          <w:spacing w:val="-4"/>
          <w:sz w:val="20"/>
        </w:rPr>
        <w:t xml:space="preserve"> </w:t>
      </w:r>
      <w:r>
        <w:rPr>
          <w:sz w:val="20"/>
        </w:rPr>
        <w:t>established</w:t>
      </w:r>
      <w:r>
        <w:rPr>
          <w:spacing w:val="-3"/>
          <w:sz w:val="20"/>
        </w:rPr>
        <w:t xml:space="preserve"> </w:t>
      </w:r>
      <w:r>
        <w:rPr>
          <w:sz w:val="20"/>
        </w:rPr>
        <w:t xml:space="preserve">base lines and </w:t>
      </w:r>
      <w:proofErr w:type="gramStart"/>
      <w:r>
        <w:rPr>
          <w:sz w:val="20"/>
        </w:rPr>
        <w:t>bench marks</w:t>
      </w:r>
      <w:proofErr w:type="gramEnd"/>
      <w:r>
        <w:rPr>
          <w:sz w:val="20"/>
        </w:rPr>
        <w:t>, indicated on the drawings, and shall be responsible for all measurements in connection with the layout. The Contractor shall furnish, at Contractor's own expense, all stakes, templates, platforms, equipment, tools, materials, and labor required to lay out any part of the work. The Contractor shall be responsible for</w:t>
      </w:r>
      <w:r>
        <w:rPr>
          <w:spacing w:val="-4"/>
          <w:sz w:val="20"/>
        </w:rPr>
        <w:t xml:space="preserve"> </w:t>
      </w:r>
      <w:r>
        <w:rPr>
          <w:sz w:val="20"/>
        </w:rPr>
        <w:t>executing</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lines</w:t>
      </w:r>
      <w:r>
        <w:rPr>
          <w:spacing w:val="-3"/>
          <w:sz w:val="20"/>
        </w:rPr>
        <w:t xml:space="preserve"> </w:t>
      </w:r>
      <w:r>
        <w:rPr>
          <w:sz w:val="20"/>
        </w:rPr>
        <w:t>and</w:t>
      </w:r>
      <w:r>
        <w:rPr>
          <w:spacing w:val="-4"/>
          <w:sz w:val="20"/>
        </w:rPr>
        <w:t xml:space="preserve"> </w:t>
      </w:r>
      <w:r>
        <w:rPr>
          <w:sz w:val="20"/>
        </w:rPr>
        <w:t>grades</w:t>
      </w:r>
      <w:r>
        <w:rPr>
          <w:spacing w:val="-3"/>
          <w:sz w:val="20"/>
        </w:rPr>
        <w:t xml:space="preserve"> </w:t>
      </w:r>
      <w:r>
        <w:rPr>
          <w:sz w:val="20"/>
        </w:rPr>
        <w:t>that</w:t>
      </w:r>
      <w:r>
        <w:rPr>
          <w:spacing w:val="-4"/>
          <w:sz w:val="20"/>
        </w:rPr>
        <w:t xml:space="preserve"> </w:t>
      </w:r>
      <w:r>
        <w:rPr>
          <w:sz w:val="20"/>
        </w:rPr>
        <w:t>may</w:t>
      </w:r>
      <w:r>
        <w:rPr>
          <w:spacing w:val="-3"/>
          <w:sz w:val="20"/>
        </w:rPr>
        <w:t xml:space="preserve"> </w:t>
      </w:r>
      <w:r>
        <w:rPr>
          <w:sz w:val="20"/>
        </w:rPr>
        <w:t>be</w:t>
      </w:r>
      <w:r>
        <w:rPr>
          <w:spacing w:val="-4"/>
          <w:sz w:val="20"/>
        </w:rPr>
        <w:t xml:space="preserve"> </w:t>
      </w:r>
      <w:r>
        <w:rPr>
          <w:sz w:val="20"/>
        </w:rPr>
        <w:t>established or indicated by the Contracting Officer. The Contractor shall also be</w:t>
      </w:r>
    </w:p>
    <w:p w14:paraId="2A73457B"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233D51BB" w14:textId="77777777" w:rsidR="00726659" w:rsidRDefault="00726659">
      <w:pPr>
        <w:pStyle w:val="BodyText"/>
        <w:spacing w:before="45"/>
        <w:ind w:left="0" w:firstLine="0"/>
      </w:pPr>
    </w:p>
    <w:p w14:paraId="027548CE" w14:textId="77777777" w:rsidR="00726659" w:rsidRDefault="000F0732">
      <w:pPr>
        <w:pStyle w:val="BodyText"/>
        <w:spacing w:line="360" w:lineRule="auto"/>
        <w:ind w:right="838" w:firstLine="0"/>
      </w:pPr>
      <w:r>
        <w:t>responsible for maintaining and preserving all stakes and other marks established</w:t>
      </w:r>
      <w:r>
        <w:rPr>
          <w:spacing w:val="-5"/>
        </w:rPr>
        <w:t xml:space="preserve"> </w:t>
      </w:r>
      <w:r>
        <w:t>by</w:t>
      </w:r>
      <w:r>
        <w:rPr>
          <w:spacing w:val="-4"/>
        </w:rPr>
        <w:t xml:space="preserve"> </w:t>
      </w:r>
      <w:r>
        <w:t>the</w:t>
      </w:r>
      <w:r>
        <w:rPr>
          <w:spacing w:val="-5"/>
        </w:rPr>
        <w:t xml:space="preserve"> </w:t>
      </w:r>
      <w:r>
        <w:t>Contracting</w:t>
      </w:r>
      <w:r>
        <w:rPr>
          <w:spacing w:val="-5"/>
        </w:rPr>
        <w:t xml:space="preserve"> </w:t>
      </w:r>
      <w:r>
        <w:t>Officer</w:t>
      </w:r>
      <w:r>
        <w:rPr>
          <w:spacing w:val="-5"/>
        </w:rPr>
        <w:t xml:space="preserve"> </w:t>
      </w:r>
      <w:r>
        <w:t>until</w:t>
      </w:r>
      <w:r>
        <w:rPr>
          <w:spacing w:val="-4"/>
        </w:rPr>
        <w:t xml:space="preserve"> </w:t>
      </w:r>
      <w:r>
        <w:t>authorized</w:t>
      </w:r>
      <w:r>
        <w:rPr>
          <w:spacing w:val="-4"/>
        </w:rPr>
        <w:t xml:space="preserve"> </w:t>
      </w:r>
      <w:r>
        <w:t>to</w:t>
      </w:r>
      <w:r>
        <w:rPr>
          <w:spacing w:val="-5"/>
        </w:rPr>
        <w:t xml:space="preserve"> </w:t>
      </w:r>
      <w:r>
        <w:t>remove</w:t>
      </w:r>
      <w:r>
        <w:rPr>
          <w:spacing w:val="-4"/>
        </w:rPr>
        <w:t xml:space="preserve"> </w:t>
      </w:r>
      <w:r>
        <w:t>them. If such marks are destroyed by the Contractor or through Contractor's negligence before their removal is authorized, the Contracting Officer may replace them and deduct the expense of the replacement from any amounts due or to become due to the Contractor.</w:t>
      </w:r>
    </w:p>
    <w:p w14:paraId="6876C074" w14:textId="77777777" w:rsidR="00726659" w:rsidRDefault="000F0732">
      <w:pPr>
        <w:pStyle w:val="Heading7"/>
        <w:ind w:left="4859" w:firstLine="0"/>
      </w:pPr>
      <w:r>
        <w:t>(FAR</w:t>
      </w:r>
      <w:r>
        <w:rPr>
          <w:spacing w:val="-10"/>
        </w:rPr>
        <w:t xml:space="preserve"> </w:t>
      </w:r>
      <w:r>
        <w:t>52.236-</w:t>
      </w:r>
      <w:r>
        <w:rPr>
          <w:spacing w:val="-5"/>
        </w:rPr>
        <w:t>17)</w:t>
      </w:r>
    </w:p>
    <w:p w14:paraId="2EC21622" w14:textId="32F09E67" w:rsidR="00726659" w:rsidRDefault="000F0732">
      <w:pPr>
        <w:pStyle w:val="ListParagraph"/>
        <w:numPr>
          <w:ilvl w:val="2"/>
          <w:numId w:val="241"/>
        </w:numPr>
        <w:tabs>
          <w:tab w:val="left" w:pos="1798"/>
          <w:tab w:val="left" w:pos="1800"/>
        </w:tabs>
        <w:spacing w:before="113" w:line="360" w:lineRule="auto"/>
        <w:ind w:right="836"/>
        <w:rPr>
          <w:sz w:val="20"/>
        </w:rPr>
      </w:pPr>
      <w:r>
        <w:rPr>
          <w:sz w:val="20"/>
        </w:rPr>
        <w:t>Establish</w:t>
      </w:r>
      <w:r>
        <w:rPr>
          <w:spacing w:val="-4"/>
          <w:sz w:val="20"/>
        </w:rPr>
        <w:t xml:space="preserve"> </w:t>
      </w:r>
      <w:r>
        <w:rPr>
          <w:sz w:val="20"/>
        </w:rPr>
        <w:t>and</w:t>
      </w:r>
      <w:r>
        <w:rPr>
          <w:spacing w:val="-4"/>
          <w:sz w:val="20"/>
        </w:rPr>
        <w:t xml:space="preserve"> </w:t>
      </w:r>
      <w:r>
        <w:rPr>
          <w:sz w:val="20"/>
        </w:rPr>
        <w:t>plainly</w:t>
      </w:r>
      <w:r>
        <w:rPr>
          <w:spacing w:val="-4"/>
          <w:sz w:val="20"/>
        </w:rPr>
        <w:t xml:space="preserve"> </w:t>
      </w:r>
      <w:r>
        <w:rPr>
          <w:sz w:val="20"/>
        </w:rPr>
        <w:t>mark</w:t>
      </w:r>
      <w:r>
        <w:rPr>
          <w:spacing w:val="-3"/>
          <w:sz w:val="20"/>
        </w:rPr>
        <w:t xml:space="preserve"> </w:t>
      </w:r>
      <w:r>
        <w:rPr>
          <w:sz w:val="20"/>
        </w:rPr>
        <w:t>center</w:t>
      </w:r>
      <w:r>
        <w:rPr>
          <w:spacing w:val="-4"/>
          <w:sz w:val="20"/>
        </w:rPr>
        <w:t xml:space="preserve"> </w:t>
      </w:r>
      <w:r>
        <w:rPr>
          <w:sz w:val="20"/>
        </w:rPr>
        <w:t>lines</w:t>
      </w:r>
      <w:r>
        <w:rPr>
          <w:spacing w:val="-4"/>
          <w:sz w:val="20"/>
        </w:rPr>
        <w:t xml:space="preserve"> </w:t>
      </w:r>
      <w:r>
        <w:rPr>
          <w:sz w:val="20"/>
        </w:rPr>
        <w:t>for</w:t>
      </w:r>
      <w:r>
        <w:rPr>
          <w:spacing w:val="-4"/>
          <w:sz w:val="20"/>
        </w:rPr>
        <w:t xml:space="preserve"> </w:t>
      </w:r>
      <w:r>
        <w:rPr>
          <w:sz w:val="20"/>
        </w:rPr>
        <w:t>each</w:t>
      </w:r>
      <w:r>
        <w:rPr>
          <w:spacing w:val="-4"/>
          <w:sz w:val="20"/>
        </w:rPr>
        <w:t xml:space="preserve"> </w:t>
      </w:r>
      <w:r>
        <w:rPr>
          <w:sz w:val="20"/>
        </w:rPr>
        <w:t>building</w:t>
      </w:r>
      <w:r>
        <w:rPr>
          <w:spacing w:val="-4"/>
          <w:sz w:val="20"/>
        </w:rPr>
        <w:t xml:space="preserve"> </w:t>
      </w:r>
      <w:r>
        <w:rPr>
          <w:sz w:val="20"/>
        </w:rPr>
        <w:t>and</w:t>
      </w:r>
      <w:r>
        <w:rPr>
          <w:spacing w:val="-4"/>
          <w:sz w:val="20"/>
        </w:rPr>
        <w:t xml:space="preserve"> </w:t>
      </w:r>
      <w:r>
        <w:rPr>
          <w:sz w:val="20"/>
        </w:rPr>
        <w:t>corner</w:t>
      </w:r>
      <w:r>
        <w:rPr>
          <w:spacing w:val="-4"/>
          <w:sz w:val="20"/>
        </w:rPr>
        <w:t xml:space="preserve"> </w:t>
      </w:r>
      <w:r>
        <w:rPr>
          <w:sz w:val="20"/>
        </w:rPr>
        <w:t>of column lines and/or addition to each existing building, and such other lines and grades that are reasonably necessary to properly assure that location, orientation, and elevations established fo</w:t>
      </w:r>
      <w:r w:rsidR="00914E4C">
        <w:rPr>
          <w:sz w:val="20"/>
        </w:rPr>
        <w:t>r</w:t>
      </w:r>
      <w:r w:rsidR="00914E4C">
        <w:rPr>
          <w:color w:val="B5082E"/>
          <w:sz w:val="20"/>
        </w:rPr>
        <w:t xml:space="preserve"> </w:t>
      </w:r>
      <w:r>
        <w:rPr>
          <w:sz w:val="20"/>
        </w:rPr>
        <w:t>each such structure and/or addition, roads, and parking lots are in accordance with lines and elevations shown on contract drawings.</w:t>
      </w:r>
    </w:p>
    <w:p w14:paraId="66D7E7B9" w14:textId="22017F1E" w:rsidR="00726659" w:rsidRDefault="000F0732">
      <w:pPr>
        <w:pStyle w:val="ListParagraph"/>
        <w:numPr>
          <w:ilvl w:val="2"/>
          <w:numId w:val="241"/>
        </w:numPr>
        <w:tabs>
          <w:tab w:val="left" w:pos="1798"/>
          <w:tab w:val="left" w:pos="1800"/>
        </w:tabs>
        <w:spacing w:line="360" w:lineRule="auto"/>
        <w:ind w:right="836"/>
        <w:rPr>
          <w:sz w:val="20"/>
        </w:rPr>
      </w:pPr>
      <w:r>
        <w:rPr>
          <w:sz w:val="20"/>
        </w:rPr>
        <w:t>During progress of work, and particularly as work progresses from floor to floor, Contractor shall have line grades and plumbness of all major form work checked and certified by a registered land surveyor or registered</w:t>
      </w:r>
      <w:r>
        <w:rPr>
          <w:spacing w:val="-6"/>
          <w:sz w:val="20"/>
        </w:rPr>
        <w:t xml:space="preserve"> </w:t>
      </w:r>
      <w:r>
        <w:rPr>
          <w:sz w:val="20"/>
        </w:rPr>
        <w:t>civil</w:t>
      </w:r>
      <w:r>
        <w:rPr>
          <w:spacing w:val="-5"/>
          <w:sz w:val="20"/>
        </w:rPr>
        <w:t xml:space="preserve"> </w:t>
      </w:r>
      <w:r>
        <w:rPr>
          <w:sz w:val="20"/>
        </w:rPr>
        <w:t>engineer</w:t>
      </w:r>
      <w:r>
        <w:rPr>
          <w:spacing w:val="-5"/>
          <w:sz w:val="20"/>
        </w:rPr>
        <w:t xml:space="preserve"> </w:t>
      </w:r>
      <w:r>
        <w:rPr>
          <w:sz w:val="20"/>
        </w:rPr>
        <w:t>as</w:t>
      </w:r>
      <w:r>
        <w:rPr>
          <w:spacing w:val="-6"/>
          <w:sz w:val="20"/>
        </w:rPr>
        <w:t xml:space="preserve"> </w:t>
      </w:r>
      <w:r>
        <w:rPr>
          <w:sz w:val="20"/>
        </w:rPr>
        <w:t>meeting</w:t>
      </w:r>
      <w:r>
        <w:rPr>
          <w:spacing w:val="-5"/>
          <w:sz w:val="20"/>
        </w:rPr>
        <w:t xml:space="preserve"> </w:t>
      </w:r>
      <w:r>
        <w:rPr>
          <w:sz w:val="20"/>
        </w:rPr>
        <w:t>requirements</w:t>
      </w:r>
      <w:r>
        <w:rPr>
          <w:spacing w:val="-6"/>
          <w:sz w:val="20"/>
        </w:rPr>
        <w:t xml:space="preserve"> </w:t>
      </w:r>
      <w:r>
        <w:rPr>
          <w:sz w:val="20"/>
        </w:rPr>
        <w:t>of</w:t>
      </w:r>
      <w:r>
        <w:rPr>
          <w:spacing w:val="-6"/>
          <w:sz w:val="20"/>
        </w:rPr>
        <w:t xml:space="preserve"> </w:t>
      </w:r>
      <w:r>
        <w:rPr>
          <w:sz w:val="20"/>
        </w:rPr>
        <w:t>contract</w:t>
      </w:r>
      <w:r>
        <w:rPr>
          <w:spacing w:val="-6"/>
          <w:sz w:val="20"/>
        </w:rPr>
        <w:t xml:space="preserve"> </w:t>
      </w:r>
      <w:r>
        <w:rPr>
          <w:sz w:val="20"/>
        </w:rPr>
        <w:t xml:space="preserve">drawings. Furnish such certification to the COR before any major items of concrete work are placed. In </w:t>
      </w:r>
      <w:r w:rsidR="00CD7E2E">
        <w:rPr>
          <w:sz w:val="20"/>
        </w:rPr>
        <w:t>addition, Contractor</w:t>
      </w:r>
      <w:r>
        <w:rPr>
          <w:sz w:val="20"/>
        </w:rPr>
        <w:t xml:space="preserve"> shall also</w:t>
      </w:r>
      <w:r w:rsidR="00CD7E2E">
        <w:rPr>
          <w:sz w:val="20"/>
        </w:rPr>
        <w:t xml:space="preserve"> </w:t>
      </w:r>
      <w:r>
        <w:rPr>
          <w:sz w:val="20"/>
        </w:rPr>
        <w:t>furnish to the COR certificates from a registered land surveyor or registered civil engineer that the following work is complete in every respect as required by contract drawings.</w:t>
      </w:r>
    </w:p>
    <w:p w14:paraId="03E18817" w14:textId="77777777" w:rsidR="00726659" w:rsidRDefault="000F0732">
      <w:pPr>
        <w:pStyle w:val="ListParagraph"/>
        <w:numPr>
          <w:ilvl w:val="3"/>
          <w:numId w:val="241"/>
        </w:numPr>
        <w:tabs>
          <w:tab w:val="left" w:pos="2158"/>
        </w:tabs>
        <w:ind w:left="2158" w:hanging="358"/>
        <w:rPr>
          <w:sz w:val="20"/>
        </w:rPr>
      </w:pPr>
      <w:r>
        <w:rPr>
          <w:sz w:val="20"/>
        </w:rPr>
        <w:t>Lines</w:t>
      </w:r>
      <w:r>
        <w:rPr>
          <w:spacing w:val="-4"/>
          <w:sz w:val="20"/>
        </w:rPr>
        <w:t xml:space="preserve"> </w:t>
      </w:r>
      <w:r>
        <w:rPr>
          <w:sz w:val="20"/>
        </w:rPr>
        <w:t>of</w:t>
      </w:r>
      <w:r>
        <w:rPr>
          <w:spacing w:val="-5"/>
          <w:sz w:val="20"/>
        </w:rPr>
        <w:t xml:space="preserve"> </w:t>
      </w:r>
      <w:r>
        <w:rPr>
          <w:sz w:val="20"/>
        </w:rPr>
        <w:t>each</w:t>
      </w:r>
      <w:r>
        <w:rPr>
          <w:spacing w:val="-4"/>
          <w:sz w:val="20"/>
        </w:rPr>
        <w:t xml:space="preserve"> </w:t>
      </w:r>
      <w:r>
        <w:rPr>
          <w:sz w:val="20"/>
        </w:rPr>
        <w:t>building</w:t>
      </w:r>
      <w:r>
        <w:rPr>
          <w:spacing w:val="-5"/>
          <w:sz w:val="20"/>
        </w:rPr>
        <w:t xml:space="preserve"> </w:t>
      </w:r>
      <w:r>
        <w:rPr>
          <w:sz w:val="20"/>
        </w:rPr>
        <w:t>and/or</w:t>
      </w:r>
      <w:r>
        <w:rPr>
          <w:spacing w:val="-4"/>
          <w:sz w:val="20"/>
        </w:rPr>
        <w:t xml:space="preserve"> </w:t>
      </w:r>
      <w:r>
        <w:rPr>
          <w:spacing w:val="-2"/>
          <w:sz w:val="20"/>
        </w:rPr>
        <w:t>addition.</w:t>
      </w:r>
    </w:p>
    <w:p w14:paraId="7E2E92B3" w14:textId="77777777" w:rsidR="00726659" w:rsidRDefault="000F0732">
      <w:pPr>
        <w:pStyle w:val="ListParagraph"/>
        <w:numPr>
          <w:ilvl w:val="3"/>
          <w:numId w:val="241"/>
        </w:numPr>
        <w:tabs>
          <w:tab w:val="left" w:pos="2158"/>
          <w:tab w:val="left" w:pos="2160"/>
        </w:tabs>
        <w:spacing w:before="113" w:line="360" w:lineRule="auto"/>
        <w:ind w:right="1796"/>
        <w:rPr>
          <w:sz w:val="20"/>
        </w:rPr>
      </w:pPr>
      <w:r>
        <w:rPr>
          <w:sz w:val="20"/>
        </w:rPr>
        <w:t>Elevations</w:t>
      </w:r>
      <w:r>
        <w:rPr>
          <w:spacing w:val="-4"/>
          <w:sz w:val="20"/>
        </w:rPr>
        <w:t xml:space="preserve"> </w:t>
      </w:r>
      <w:r>
        <w:rPr>
          <w:sz w:val="20"/>
        </w:rPr>
        <w:t>of</w:t>
      </w:r>
      <w:r>
        <w:rPr>
          <w:spacing w:val="-4"/>
          <w:sz w:val="20"/>
        </w:rPr>
        <w:t xml:space="preserve"> </w:t>
      </w:r>
      <w:r>
        <w:rPr>
          <w:sz w:val="20"/>
        </w:rPr>
        <w:t>bottoms</w:t>
      </w:r>
      <w:r>
        <w:rPr>
          <w:spacing w:val="-4"/>
          <w:sz w:val="20"/>
        </w:rPr>
        <w:t xml:space="preserve"> </w:t>
      </w:r>
      <w:r>
        <w:rPr>
          <w:sz w:val="20"/>
        </w:rPr>
        <w:t>of</w:t>
      </w:r>
      <w:r>
        <w:rPr>
          <w:spacing w:val="-3"/>
          <w:sz w:val="20"/>
        </w:rPr>
        <w:t xml:space="preserve"> </w:t>
      </w:r>
      <w:r>
        <w:rPr>
          <w:sz w:val="20"/>
        </w:rPr>
        <w:t>footings</w:t>
      </w:r>
      <w:r>
        <w:rPr>
          <w:spacing w:val="-4"/>
          <w:sz w:val="20"/>
        </w:rPr>
        <w:t xml:space="preserve"> </w:t>
      </w:r>
      <w:r>
        <w:rPr>
          <w:sz w:val="20"/>
        </w:rPr>
        <w:t>and</w:t>
      </w:r>
      <w:r>
        <w:rPr>
          <w:spacing w:val="-4"/>
          <w:sz w:val="20"/>
        </w:rPr>
        <w:t xml:space="preserve"> </w:t>
      </w:r>
      <w:r>
        <w:rPr>
          <w:sz w:val="20"/>
        </w:rPr>
        <w:t>tops</w:t>
      </w:r>
      <w:r>
        <w:rPr>
          <w:spacing w:val="-4"/>
          <w:sz w:val="20"/>
        </w:rPr>
        <w:t xml:space="preserve"> </w:t>
      </w:r>
      <w:r>
        <w:rPr>
          <w:sz w:val="20"/>
        </w:rPr>
        <w:t>of</w:t>
      </w:r>
      <w:r>
        <w:rPr>
          <w:spacing w:val="-3"/>
          <w:sz w:val="20"/>
        </w:rPr>
        <w:t xml:space="preserve"> </w:t>
      </w:r>
      <w:r>
        <w:rPr>
          <w:sz w:val="20"/>
        </w:rPr>
        <w:t>floors</w:t>
      </w:r>
      <w:r>
        <w:rPr>
          <w:spacing w:val="-4"/>
          <w:sz w:val="20"/>
        </w:rPr>
        <w:t xml:space="preserve"> </w:t>
      </w:r>
      <w:r>
        <w:rPr>
          <w:sz w:val="20"/>
        </w:rPr>
        <w:t>of</w:t>
      </w:r>
      <w:r>
        <w:rPr>
          <w:spacing w:val="-3"/>
          <w:sz w:val="20"/>
        </w:rPr>
        <w:t xml:space="preserve"> </w:t>
      </w:r>
      <w:r>
        <w:rPr>
          <w:sz w:val="20"/>
        </w:rPr>
        <w:t>each building and/or addition.</w:t>
      </w:r>
    </w:p>
    <w:p w14:paraId="5BBECDA5" w14:textId="77777777" w:rsidR="00726659" w:rsidRDefault="000F0732">
      <w:pPr>
        <w:pStyle w:val="ListParagraph"/>
        <w:numPr>
          <w:ilvl w:val="3"/>
          <w:numId w:val="241"/>
        </w:numPr>
        <w:tabs>
          <w:tab w:val="left" w:pos="2158"/>
          <w:tab w:val="left" w:pos="2160"/>
        </w:tabs>
        <w:spacing w:line="360" w:lineRule="auto"/>
        <w:ind w:right="1556"/>
        <w:rPr>
          <w:sz w:val="20"/>
        </w:rPr>
      </w:pPr>
      <w:r>
        <w:rPr>
          <w:sz w:val="20"/>
        </w:rPr>
        <w:t>Lines</w:t>
      </w:r>
      <w:r>
        <w:rPr>
          <w:spacing w:val="-4"/>
          <w:sz w:val="20"/>
        </w:rPr>
        <w:t xml:space="preserve"> </w:t>
      </w:r>
      <w:r>
        <w:rPr>
          <w:sz w:val="20"/>
        </w:rPr>
        <w:t>and</w:t>
      </w:r>
      <w:r>
        <w:rPr>
          <w:spacing w:val="-5"/>
          <w:sz w:val="20"/>
        </w:rPr>
        <w:t xml:space="preserve"> </w:t>
      </w:r>
      <w:r>
        <w:rPr>
          <w:sz w:val="20"/>
        </w:rPr>
        <w:t>elevations</w:t>
      </w:r>
      <w:r>
        <w:rPr>
          <w:spacing w:val="-5"/>
          <w:sz w:val="20"/>
        </w:rPr>
        <w:t xml:space="preserve"> </w:t>
      </w:r>
      <w:r>
        <w:rPr>
          <w:sz w:val="20"/>
        </w:rPr>
        <w:t>of</w:t>
      </w:r>
      <w:r>
        <w:rPr>
          <w:spacing w:val="-5"/>
          <w:sz w:val="20"/>
        </w:rPr>
        <w:t xml:space="preserve"> </w:t>
      </w:r>
      <w:r>
        <w:rPr>
          <w:sz w:val="20"/>
        </w:rPr>
        <w:t>sewers</w:t>
      </w:r>
      <w:r>
        <w:rPr>
          <w:spacing w:val="-5"/>
          <w:sz w:val="20"/>
        </w:rPr>
        <w:t xml:space="preserve"> </w:t>
      </w:r>
      <w:r>
        <w:rPr>
          <w:sz w:val="20"/>
        </w:rPr>
        <w:t>and</w:t>
      </w:r>
      <w:r>
        <w:rPr>
          <w:spacing w:val="-4"/>
          <w:sz w:val="20"/>
        </w:rPr>
        <w:t xml:space="preserve"> </w:t>
      </w:r>
      <w:r>
        <w:rPr>
          <w:sz w:val="20"/>
        </w:rPr>
        <w:t>of</w:t>
      </w:r>
      <w:r>
        <w:rPr>
          <w:spacing w:val="-5"/>
          <w:sz w:val="20"/>
        </w:rPr>
        <w:t xml:space="preserve"> </w:t>
      </w:r>
      <w:r>
        <w:rPr>
          <w:sz w:val="20"/>
        </w:rPr>
        <w:t>all</w:t>
      </w:r>
      <w:r>
        <w:rPr>
          <w:spacing w:val="-5"/>
          <w:sz w:val="20"/>
        </w:rPr>
        <w:t xml:space="preserve"> </w:t>
      </w:r>
      <w:r>
        <w:rPr>
          <w:sz w:val="20"/>
        </w:rPr>
        <w:t>outside</w:t>
      </w:r>
      <w:r>
        <w:rPr>
          <w:spacing w:val="-5"/>
          <w:sz w:val="20"/>
        </w:rPr>
        <w:t xml:space="preserve"> </w:t>
      </w:r>
      <w:r>
        <w:rPr>
          <w:sz w:val="20"/>
        </w:rPr>
        <w:t xml:space="preserve">distribution </w:t>
      </w:r>
      <w:r>
        <w:rPr>
          <w:spacing w:val="-2"/>
          <w:sz w:val="20"/>
        </w:rPr>
        <w:t>systems.</w:t>
      </w:r>
    </w:p>
    <w:p w14:paraId="41E40D15" w14:textId="77777777" w:rsidR="00726659" w:rsidRDefault="00726659">
      <w:pPr>
        <w:pStyle w:val="BodyText"/>
        <w:ind w:left="0" w:firstLine="0"/>
      </w:pPr>
    </w:p>
    <w:p w14:paraId="64D6A5CF" w14:textId="77777777" w:rsidR="00726659" w:rsidRDefault="000F0732">
      <w:pPr>
        <w:pStyle w:val="ListParagraph"/>
        <w:numPr>
          <w:ilvl w:val="3"/>
          <w:numId w:val="241"/>
        </w:numPr>
        <w:tabs>
          <w:tab w:val="left" w:pos="2158"/>
        </w:tabs>
        <w:ind w:left="2158" w:hanging="358"/>
        <w:rPr>
          <w:sz w:val="20"/>
        </w:rPr>
      </w:pPr>
      <w:r>
        <w:rPr>
          <w:sz w:val="20"/>
        </w:rPr>
        <w:t>Lines</w:t>
      </w:r>
      <w:r>
        <w:rPr>
          <w:spacing w:val="-6"/>
          <w:sz w:val="20"/>
        </w:rPr>
        <w:t xml:space="preserve"> </w:t>
      </w:r>
      <w:r>
        <w:rPr>
          <w:sz w:val="20"/>
        </w:rPr>
        <w:t>of</w:t>
      </w:r>
      <w:r>
        <w:rPr>
          <w:spacing w:val="-5"/>
          <w:sz w:val="20"/>
        </w:rPr>
        <w:t xml:space="preserve"> </w:t>
      </w:r>
      <w:r>
        <w:rPr>
          <w:sz w:val="20"/>
        </w:rPr>
        <w:t>elevations</w:t>
      </w:r>
      <w:r>
        <w:rPr>
          <w:spacing w:val="-4"/>
          <w:sz w:val="20"/>
        </w:rPr>
        <w:t xml:space="preserve"> </w:t>
      </w:r>
      <w:r>
        <w:rPr>
          <w:sz w:val="20"/>
        </w:rPr>
        <w:t>of</w:t>
      </w:r>
      <w:r>
        <w:rPr>
          <w:spacing w:val="-5"/>
          <w:sz w:val="20"/>
        </w:rPr>
        <w:t xml:space="preserve"> </w:t>
      </w:r>
      <w:r>
        <w:rPr>
          <w:sz w:val="20"/>
        </w:rPr>
        <w:t>all</w:t>
      </w:r>
      <w:r>
        <w:rPr>
          <w:spacing w:val="-4"/>
          <w:sz w:val="20"/>
        </w:rPr>
        <w:t xml:space="preserve"> </w:t>
      </w:r>
      <w:r>
        <w:rPr>
          <w:sz w:val="20"/>
        </w:rPr>
        <w:t>swales</w:t>
      </w:r>
      <w:r>
        <w:rPr>
          <w:spacing w:val="-4"/>
          <w:sz w:val="20"/>
        </w:rPr>
        <w:t xml:space="preserve"> </w:t>
      </w:r>
      <w:r>
        <w:rPr>
          <w:sz w:val="20"/>
        </w:rPr>
        <w:t>and</w:t>
      </w:r>
      <w:r>
        <w:rPr>
          <w:spacing w:val="-5"/>
          <w:sz w:val="20"/>
        </w:rPr>
        <w:t xml:space="preserve"> </w:t>
      </w:r>
      <w:r>
        <w:rPr>
          <w:sz w:val="20"/>
        </w:rPr>
        <w:t>interment</w:t>
      </w:r>
      <w:r>
        <w:rPr>
          <w:spacing w:val="-4"/>
          <w:sz w:val="20"/>
        </w:rPr>
        <w:t xml:space="preserve"> </w:t>
      </w:r>
      <w:r>
        <w:rPr>
          <w:spacing w:val="-2"/>
          <w:sz w:val="20"/>
        </w:rPr>
        <w:t>areas.</w:t>
      </w:r>
    </w:p>
    <w:p w14:paraId="19A3E578" w14:textId="77777777" w:rsidR="00726659" w:rsidRDefault="000F0732">
      <w:pPr>
        <w:pStyle w:val="ListParagraph"/>
        <w:numPr>
          <w:ilvl w:val="3"/>
          <w:numId w:val="241"/>
        </w:numPr>
        <w:tabs>
          <w:tab w:val="left" w:pos="2158"/>
        </w:tabs>
        <w:spacing w:before="114"/>
        <w:ind w:left="2158" w:hanging="358"/>
        <w:rPr>
          <w:sz w:val="20"/>
        </w:rPr>
      </w:pPr>
      <w:r>
        <w:rPr>
          <w:sz w:val="20"/>
        </w:rPr>
        <w:t>Lines</w:t>
      </w:r>
      <w:r>
        <w:rPr>
          <w:spacing w:val="-6"/>
          <w:sz w:val="20"/>
        </w:rPr>
        <w:t xml:space="preserve"> </w:t>
      </w:r>
      <w:r>
        <w:rPr>
          <w:sz w:val="20"/>
        </w:rPr>
        <w:t>and</w:t>
      </w:r>
      <w:r>
        <w:rPr>
          <w:spacing w:val="-5"/>
          <w:sz w:val="20"/>
        </w:rPr>
        <w:t xml:space="preserve"> </w:t>
      </w:r>
      <w:r>
        <w:rPr>
          <w:sz w:val="20"/>
        </w:rPr>
        <w:t>elevations</w:t>
      </w:r>
      <w:r>
        <w:rPr>
          <w:spacing w:val="-5"/>
          <w:sz w:val="20"/>
        </w:rPr>
        <w:t xml:space="preserve"> </w:t>
      </w:r>
      <w:r>
        <w:rPr>
          <w:sz w:val="20"/>
        </w:rPr>
        <w:t>of</w:t>
      </w:r>
      <w:r>
        <w:rPr>
          <w:spacing w:val="-5"/>
          <w:sz w:val="20"/>
        </w:rPr>
        <w:t xml:space="preserve"> </w:t>
      </w:r>
      <w:r>
        <w:rPr>
          <w:sz w:val="20"/>
        </w:rPr>
        <w:t>roads,</w:t>
      </w:r>
      <w:r>
        <w:rPr>
          <w:spacing w:val="-5"/>
          <w:sz w:val="20"/>
        </w:rPr>
        <w:t xml:space="preserve"> </w:t>
      </w:r>
      <w:r>
        <w:rPr>
          <w:sz w:val="20"/>
        </w:rPr>
        <w:t>streets</w:t>
      </w:r>
      <w:r>
        <w:rPr>
          <w:spacing w:val="-5"/>
          <w:sz w:val="20"/>
        </w:rPr>
        <w:t xml:space="preserve"> </w:t>
      </w:r>
      <w:r>
        <w:rPr>
          <w:sz w:val="20"/>
        </w:rPr>
        <w:t>and</w:t>
      </w:r>
      <w:r>
        <w:rPr>
          <w:spacing w:val="-5"/>
          <w:sz w:val="20"/>
        </w:rPr>
        <w:t xml:space="preserve"> </w:t>
      </w:r>
      <w:r>
        <w:rPr>
          <w:sz w:val="20"/>
        </w:rPr>
        <w:t>parking</w:t>
      </w:r>
      <w:r>
        <w:rPr>
          <w:spacing w:val="-4"/>
          <w:sz w:val="20"/>
        </w:rPr>
        <w:t xml:space="preserve"> </w:t>
      </w:r>
      <w:r>
        <w:rPr>
          <w:spacing w:val="-2"/>
          <w:sz w:val="20"/>
        </w:rPr>
        <w:t>lots.</w:t>
      </w:r>
    </w:p>
    <w:p w14:paraId="3FA6FC51" w14:textId="77777777" w:rsidR="00726659" w:rsidRDefault="00726659">
      <w:pPr>
        <w:pStyle w:val="BodyText"/>
        <w:spacing w:before="113"/>
        <w:ind w:left="0" w:firstLine="0"/>
      </w:pPr>
    </w:p>
    <w:p w14:paraId="042A9376"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Upon completion of the work, the Contractor shall furnish the COR one electronic</w:t>
      </w:r>
      <w:r>
        <w:rPr>
          <w:spacing w:val="-5"/>
          <w:sz w:val="20"/>
        </w:rPr>
        <w:t xml:space="preserve"> </w:t>
      </w:r>
      <w:r>
        <w:rPr>
          <w:sz w:val="20"/>
        </w:rPr>
        <w:t>copy</w:t>
      </w:r>
      <w:r>
        <w:rPr>
          <w:spacing w:val="-4"/>
          <w:sz w:val="20"/>
        </w:rPr>
        <w:t xml:space="preserve"> </w:t>
      </w:r>
      <w:r>
        <w:rPr>
          <w:sz w:val="20"/>
        </w:rPr>
        <w:t>and</w:t>
      </w:r>
      <w:r>
        <w:rPr>
          <w:spacing w:val="-5"/>
          <w:sz w:val="20"/>
        </w:rPr>
        <w:t xml:space="preserve"> </w:t>
      </w:r>
      <w:r>
        <w:rPr>
          <w:sz w:val="20"/>
        </w:rPr>
        <w:t>reproducible</w:t>
      </w:r>
      <w:r>
        <w:rPr>
          <w:spacing w:val="-5"/>
          <w:sz w:val="20"/>
        </w:rPr>
        <w:t xml:space="preserve"> </w:t>
      </w:r>
      <w:r>
        <w:rPr>
          <w:sz w:val="20"/>
        </w:rPr>
        <w:t>drawings</w:t>
      </w:r>
      <w:r>
        <w:rPr>
          <w:spacing w:val="-5"/>
          <w:sz w:val="20"/>
        </w:rPr>
        <w:t xml:space="preserve"> </w:t>
      </w:r>
      <w:r>
        <w:rPr>
          <w:sz w:val="20"/>
        </w:rPr>
        <w:t>at</w:t>
      </w:r>
      <w:r>
        <w:rPr>
          <w:spacing w:val="-4"/>
          <w:sz w:val="20"/>
        </w:rPr>
        <w:t xml:space="preserve"> </w:t>
      </w:r>
      <w:r>
        <w:rPr>
          <w:sz w:val="20"/>
        </w:rPr>
        <w:t>the</w:t>
      </w:r>
      <w:r>
        <w:rPr>
          <w:spacing w:val="-5"/>
          <w:sz w:val="20"/>
        </w:rPr>
        <w:t xml:space="preserve"> </w:t>
      </w:r>
      <w:r>
        <w:rPr>
          <w:sz w:val="20"/>
        </w:rPr>
        <w:t>scale</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 xml:space="preserve">contract drawings, showing the finished grade on the grid developed for constructing the work, </w:t>
      </w:r>
      <w:proofErr w:type="gramStart"/>
      <w:r>
        <w:rPr>
          <w:sz w:val="20"/>
        </w:rPr>
        <w:t>fifty foot</w:t>
      </w:r>
      <w:proofErr w:type="gramEnd"/>
      <w:r>
        <w:rPr>
          <w:sz w:val="20"/>
        </w:rPr>
        <w:t xml:space="preserve"> stationing along new road</w:t>
      </w:r>
    </w:p>
    <w:p w14:paraId="7067B5C9"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55B5C865" w14:textId="77777777" w:rsidR="00726659" w:rsidRDefault="00726659">
      <w:pPr>
        <w:pStyle w:val="BodyText"/>
        <w:spacing w:before="45"/>
        <w:ind w:left="0" w:firstLine="0"/>
      </w:pPr>
    </w:p>
    <w:p w14:paraId="39D5A595" w14:textId="77777777" w:rsidR="00726659" w:rsidRDefault="000F0732">
      <w:pPr>
        <w:pStyle w:val="BodyText"/>
        <w:spacing w:line="360" w:lineRule="auto"/>
        <w:ind w:right="956" w:firstLine="0"/>
        <w:jc w:val="both"/>
      </w:pPr>
      <w:r>
        <w:t>centerlines.</w:t>
      </w:r>
      <w:r>
        <w:rPr>
          <w:spacing w:val="-4"/>
        </w:rPr>
        <w:t xml:space="preserve"> </w:t>
      </w:r>
      <w:r>
        <w:t>These</w:t>
      </w:r>
      <w:r>
        <w:rPr>
          <w:spacing w:val="-4"/>
        </w:rPr>
        <w:t xml:space="preserve"> </w:t>
      </w:r>
      <w:r>
        <w:t>drawings</w:t>
      </w:r>
      <w:r>
        <w:rPr>
          <w:spacing w:val="-4"/>
        </w:rPr>
        <w:t xml:space="preserve"> </w:t>
      </w:r>
      <w:r>
        <w:t>shall</w:t>
      </w:r>
      <w:r>
        <w:rPr>
          <w:spacing w:val="-4"/>
        </w:rPr>
        <w:t xml:space="preserve"> </w:t>
      </w:r>
      <w:r>
        <w:t>bear</w:t>
      </w:r>
      <w:r>
        <w:rPr>
          <w:spacing w:val="-4"/>
        </w:rPr>
        <w:t xml:space="preserve"> </w:t>
      </w:r>
      <w:r>
        <w:t>the</w:t>
      </w:r>
      <w:r>
        <w:rPr>
          <w:spacing w:val="-4"/>
        </w:rPr>
        <w:t xml:space="preserve"> </w:t>
      </w:r>
      <w:r>
        <w:t>seal</w:t>
      </w:r>
      <w:r>
        <w:rPr>
          <w:spacing w:val="-4"/>
        </w:rPr>
        <w:t xml:space="preserve"> </w:t>
      </w:r>
      <w:r>
        <w:t>of</w:t>
      </w:r>
      <w:r>
        <w:rPr>
          <w:spacing w:val="-4"/>
        </w:rPr>
        <w:t xml:space="preserve"> </w:t>
      </w:r>
      <w:r>
        <w:t>the</w:t>
      </w:r>
      <w:r>
        <w:rPr>
          <w:spacing w:val="-3"/>
        </w:rPr>
        <w:t xml:space="preserve"> </w:t>
      </w:r>
      <w:r>
        <w:t>registered</w:t>
      </w:r>
      <w:r>
        <w:rPr>
          <w:spacing w:val="-3"/>
        </w:rPr>
        <w:t xml:space="preserve"> </w:t>
      </w:r>
      <w:r>
        <w:t>land surveyor or registered civil engineer.</w:t>
      </w:r>
    </w:p>
    <w:p w14:paraId="543E0544" w14:textId="77777777" w:rsidR="00726659" w:rsidRDefault="000F0732">
      <w:pPr>
        <w:pStyle w:val="ListParagraph"/>
        <w:numPr>
          <w:ilvl w:val="2"/>
          <w:numId w:val="241"/>
        </w:numPr>
        <w:tabs>
          <w:tab w:val="left" w:pos="1798"/>
          <w:tab w:val="left" w:pos="1800"/>
        </w:tabs>
        <w:spacing w:line="360" w:lineRule="auto"/>
        <w:ind w:right="956"/>
        <w:jc w:val="both"/>
        <w:rPr>
          <w:sz w:val="20"/>
        </w:rPr>
      </w:pP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perform</w:t>
      </w:r>
      <w:r>
        <w:rPr>
          <w:spacing w:val="-4"/>
          <w:sz w:val="20"/>
        </w:rPr>
        <w:t xml:space="preserve"> </w:t>
      </w:r>
      <w:r>
        <w:rPr>
          <w:sz w:val="20"/>
        </w:rPr>
        <w:t>the</w:t>
      </w:r>
      <w:r>
        <w:rPr>
          <w:spacing w:val="-4"/>
          <w:sz w:val="20"/>
        </w:rPr>
        <w:t xml:space="preserve"> </w:t>
      </w:r>
      <w:r>
        <w:rPr>
          <w:sz w:val="20"/>
        </w:rPr>
        <w:t>surveying</w:t>
      </w:r>
      <w:r>
        <w:rPr>
          <w:spacing w:val="-4"/>
          <w:sz w:val="20"/>
        </w:rPr>
        <w:t xml:space="preserve"> </w:t>
      </w:r>
      <w:r>
        <w:rPr>
          <w:sz w:val="20"/>
        </w:rPr>
        <w:t>and</w:t>
      </w:r>
      <w:r>
        <w:rPr>
          <w:spacing w:val="-3"/>
          <w:sz w:val="20"/>
        </w:rPr>
        <w:t xml:space="preserve"> </w:t>
      </w:r>
      <w:r>
        <w:rPr>
          <w:sz w:val="20"/>
        </w:rPr>
        <w:t>layout</w:t>
      </w:r>
      <w:r>
        <w:rPr>
          <w:spacing w:val="-4"/>
          <w:sz w:val="20"/>
        </w:rPr>
        <w:t xml:space="preserve"> </w:t>
      </w:r>
      <w:r>
        <w:rPr>
          <w:sz w:val="20"/>
        </w:rPr>
        <w:t>work</w:t>
      </w:r>
      <w:r>
        <w:rPr>
          <w:spacing w:val="-4"/>
          <w:sz w:val="20"/>
        </w:rPr>
        <w:t xml:space="preserve"> </w:t>
      </w:r>
      <w:r>
        <w:rPr>
          <w:sz w:val="20"/>
        </w:rPr>
        <w:t>of</w:t>
      </w:r>
      <w:r>
        <w:rPr>
          <w:spacing w:val="-4"/>
          <w:sz w:val="20"/>
        </w:rPr>
        <w:t xml:space="preserve"> </w:t>
      </w:r>
      <w:r>
        <w:rPr>
          <w:sz w:val="20"/>
        </w:rPr>
        <w:t>this</w:t>
      </w:r>
      <w:r>
        <w:rPr>
          <w:spacing w:val="-3"/>
          <w:sz w:val="20"/>
        </w:rPr>
        <w:t xml:space="preserve"> </w:t>
      </w:r>
      <w:r>
        <w:rPr>
          <w:sz w:val="20"/>
        </w:rPr>
        <w:t>and other</w:t>
      </w:r>
      <w:r>
        <w:rPr>
          <w:spacing w:val="-4"/>
          <w:sz w:val="20"/>
        </w:rPr>
        <w:t xml:space="preserve"> </w:t>
      </w:r>
      <w:r>
        <w:rPr>
          <w:sz w:val="20"/>
        </w:rPr>
        <w:t>articles</w:t>
      </w:r>
      <w:r>
        <w:rPr>
          <w:spacing w:val="-4"/>
          <w:sz w:val="20"/>
        </w:rPr>
        <w:t xml:space="preserve"> </w:t>
      </w:r>
      <w:r>
        <w:rPr>
          <w:sz w:val="20"/>
        </w:rPr>
        <w:t>and</w:t>
      </w:r>
      <w:r>
        <w:rPr>
          <w:spacing w:val="-5"/>
          <w:sz w:val="20"/>
        </w:rPr>
        <w:t xml:space="preserve"> </w:t>
      </w:r>
      <w:r>
        <w:rPr>
          <w:sz w:val="20"/>
        </w:rPr>
        <w:t>specifications</w:t>
      </w:r>
      <w:r>
        <w:rPr>
          <w:spacing w:val="-5"/>
          <w:sz w:val="20"/>
        </w:rPr>
        <w:t xml:space="preserve"> </w:t>
      </w:r>
      <w:r>
        <w:rPr>
          <w:sz w:val="20"/>
        </w:rPr>
        <w:t>in</w:t>
      </w:r>
      <w:r>
        <w:rPr>
          <w:spacing w:val="-4"/>
          <w:sz w:val="20"/>
        </w:rPr>
        <w:t xml:space="preserve"> </w:t>
      </w:r>
      <w:r>
        <w:rPr>
          <w:sz w:val="20"/>
        </w:rPr>
        <w:t>accordance</w:t>
      </w:r>
      <w:r>
        <w:rPr>
          <w:spacing w:val="-5"/>
          <w:sz w:val="20"/>
        </w:rPr>
        <w:t xml:space="preserve"> </w:t>
      </w:r>
      <w:r>
        <w:rPr>
          <w:sz w:val="20"/>
        </w:rPr>
        <w:t>with</w:t>
      </w:r>
      <w:r>
        <w:rPr>
          <w:spacing w:val="-5"/>
          <w:sz w:val="20"/>
        </w:rPr>
        <w:t xml:space="preserve"> </w:t>
      </w:r>
      <w:r>
        <w:rPr>
          <w:sz w:val="20"/>
        </w:rPr>
        <w:t>the</w:t>
      </w:r>
      <w:r>
        <w:rPr>
          <w:spacing w:val="-4"/>
          <w:sz w:val="20"/>
        </w:rPr>
        <w:t xml:space="preserve"> </w:t>
      </w:r>
      <w:r>
        <w:rPr>
          <w:sz w:val="20"/>
        </w:rPr>
        <w:t>provisions</w:t>
      </w:r>
      <w:r>
        <w:rPr>
          <w:spacing w:val="-5"/>
          <w:sz w:val="20"/>
        </w:rPr>
        <w:t xml:space="preserve"> </w:t>
      </w:r>
      <w:r>
        <w:rPr>
          <w:sz w:val="20"/>
        </w:rPr>
        <w:t>of Article "Professional Surveying Services".</w:t>
      </w:r>
    </w:p>
    <w:p w14:paraId="6A5CEE1F" w14:textId="77777777" w:rsidR="00726659" w:rsidRDefault="000F0732">
      <w:pPr>
        <w:pStyle w:val="Heading7"/>
        <w:numPr>
          <w:ilvl w:val="1"/>
          <w:numId w:val="241"/>
        </w:numPr>
        <w:tabs>
          <w:tab w:val="left" w:pos="1887"/>
        </w:tabs>
        <w:ind w:left="1887" w:hanging="717"/>
        <w:jc w:val="left"/>
      </w:pPr>
      <w:r>
        <w:t>AS-BUILT</w:t>
      </w:r>
      <w:r>
        <w:rPr>
          <w:spacing w:val="-7"/>
        </w:rPr>
        <w:t xml:space="preserve"> </w:t>
      </w:r>
      <w:r>
        <w:rPr>
          <w:spacing w:val="-2"/>
        </w:rPr>
        <w:t>DRAWINGS</w:t>
      </w:r>
    </w:p>
    <w:p w14:paraId="0A281519" w14:textId="37F5375F" w:rsidR="00726659" w:rsidRDefault="000F0732">
      <w:pPr>
        <w:pStyle w:val="ListParagraph"/>
        <w:numPr>
          <w:ilvl w:val="2"/>
          <w:numId w:val="241"/>
        </w:numPr>
        <w:tabs>
          <w:tab w:val="left" w:pos="1798"/>
          <w:tab w:val="left" w:pos="1800"/>
        </w:tabs>
        <w:spacing w:before="113" w:line="360" w:lineRule="auto"/>
        <w:ind w:right="1076"/>
        <w:rPr>
          <w:sz w:val="20"/>
        </w:rPr>
      </w:pP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maintain</w:t>
      </w:r>
      <w:r>
        <w:rPr>
          <w:spacing w:val="-4"/>
          <w:sz w:val="20"/>
        </w:rPr>
        <w:t xml:space="preserve"> </w:t>
      </w:r>
      <w:r>
        <w:rPr>
          <w:sz w:val="20"/>
        </w:rPr>
        <w:t>two</w:t>
      </w:r>
      <w:r>
        <w:rPr>
          <w:spacing w:val="-4"/>
          <w:sz w:val="20"/>
        </w:rPr>
        <w:t xml:space="preserve"> </w:t>
      </w:r>
      <w:proofErr w:type="gramStart"/>
      <w:r>
        <w:rPr>
          <w:sz w:val="20"/>
        </w:rPr>
        <w:t>full</w:t>
      </w:r>
      <w:r>
        <w:rPr>
          <w:spacing w:val="-4"/>
          <w:sz w:val="20"/>
        </w:rPr>
        <w:t xml:space="preserve"> </w:t>
      </w:r>
      <w:r>
        <w:rPr>
          <w:sz w:val="20"/>
        </w:rPr>
        <w:t>size</w:t>
      </w:r>
      <w:proofErr w:type="gramEnd"/>
      <w:r>
        <w:rPr>
          <w:spacing w:val="-4"/>
          <w:sz w:val="20"/>
        </w:rPr>
        <w:t xml:space="preserve"> </w:t>
      </w:r>
      <w:r>
        <w:rPr>
          <w:sz w:val="20"/>
        </w:rPr>
        <w:t>sets</w:t>
      </w:r>
      <w:r>
        <w:rPr>
          <w:spacing w:val="-4"/>
          <w:sz w:val="20"/>
        </w:rPr>
        <w:t xml:space="preserve"> </w:t>
      </w:r>
      <w:r>
        <w:rPr>
          <w:sz w:val="20"/>
        </w:rPr>
        <w:t>of</w:t>
      </w:r>
      <w:r>
        <w:rPr>
          <w:spacing w:val="-4"/>
          <w:sz w:val="20"/>
        </w:rPr>
        <w:t xml:space="preserve"> </w:t>
      </w:r>
      <w:r>
        <w:rPr>
          <w:sz w:val="20"/>
        </w:rPr>
        <w:t>as-built</w:t>
      </w:r>
      <w:r>
        <w:rPr>
          <w:spacing w:val="-4"/>
          <w:sz w:val="20"/>
        </w:rPr>
        <w:t xml:space="preserve"> </w:t>
      </w:r>
      <w:r>
        <w:rPr>
          <w:sz w:val="20"/>
        </w:rPr>
        <w:t>drawings which will be kept current during construction of the project, to include all contract changes, modifications and clarifications.</w:t>
      </w:r>
      <w:r w:rsidR="0067779C">
        <w:rPr>
          <w:sz w:val="20"/>
        </w:rPr>
        <w:t xml:space="preserve"> All Red Lines (changes) </w:t>
      </w:r>
      <w:proofErr w:type="gramStart"/>
      <w:r w:rsidR="0067779C">
        <w:rPr>
          <w:sz w:val="20"/>
        </w:rPr>
        <w:t>to</w:t>
      </w:r>
      <w:proofErr w:type="gramEnd"/>
      <w:r w:rsidR="0067779C">
        <w:rPr>
          <w:sz w:val="20"/>
        </w:rPr>
        <w:t xml:space="preserve"> be provided to the A/E so that they can be incorporated into .pdf As-Builts</w:t>
      </w:r>
      <w:r w:rsidR="00CA47F8">
        <w:rPr>
          <w:sz w:val="20"/>
        </w:rPr>
        <w:t>.</w:t>
      </w:r>
    </w:p>
    <w:p w14:paraId="3EBE20E5"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All</w:t>
      </w:r>
      <w:r>
        <w:rPr>
          <w:spacing w:val="-4"/>
          <w:sz w:val="20"/>
        </w:rPr>
        <w:t xml:space="preserve"> </w:t>
      </w:r>
      <w:r>
        <w:rPr>
          <w:sz w:val="20"/>
        </w:rPr>
        <w:t>variations</w:t>
      </w:r>
      <w:r>
        <w:rPr>
          <w:spacing w:val="-3"/>
          <w:sz w:val="20"/>
        </w:rPr>
        <w:t xml:space="preserve"> </w:t>
      </w:r>
      <w:r>
        <w:rPr>
          <w:sz w:val="20"/>
        </w:rPr>
        <w:t>shall</w:t>
      </w:r>
      <w:r>
        <w:rPr>
          <w:spacing w:val="-4"/>
          <w:sz w:val="20"/>
        </w:rPr>
        <w:t xml:space="preserve"> </w:t>
      </w:r>
      <w:r>
        <w:rPr>
          <w:sz w:val="20"/>
        </w:rPr>
        <w:t>be</w:t>
      </w:r>
      <w:r>
        <w:rPr>
          <w:spacing w:val="-4"/>
          <w:sz w:val="20"/>
        </w:rPr>
        <w:t xml:space="preserve"> </w:t>
      </w:r>
      <w:r>
        <w:rPr>
          <w:sz w:val="20"/>
        </w:rPr>
        <w:t>shown</w:t>
      </w:r>
      <w:r>
        <w:rPr>
          <w:spacing w:val="-4"/>
          <w:sz w:val="20"/>
        </w:rPr>
        <w:t xml:space="preserve"> </w:t>
      </w:r>
      <w:r>
        <w:rPr>
          <w:sz w:val="20"/>
        </w:rPr>
        <w:t>in</w:t>
      </w:r>
      <w:r>
        <w:rPr>
          <w:spacing w:val="-4"/>
          <w:sz w:val="20"/>
        </w:rPr>
        <w:t xml:space="preserve"> </w:t>
      </w:r>
      <w:r>
        <w:rPr>
          <w:sz w:val="20"/>
        </w:rPr>
        <w:t>the</w:t>
      </w:r>
      <w:r>
        <w:rPr>
          <w:spacing w:val="-3"/>
          <w:sz w:val="20"/>
        </w:rPr>
        <w:t xml:space="preserve"> </w:t>
      </w:r>
      <w:r>
        <w:rPr>
          <w:sz w:val="20"/>
        </w:rPr>
        <w:t>same</w:t>
      </w:r>
      <w:r>
        <w:rPr>
          <w:spacing w:val="-4"/>
          <w:sz w:val="20"/>
        </w:rPr>
        <w:t xml:space="preserve"> </w:t>
      </w:r>
      <w:r>
        <w:rPr>
          <w:sz w:val="20"/>
        </w:rPr>
        <w:t>general</w:t>
      </w:r>
      <w:r>
        <w:rPr>
          <w:spacing w:val="-4"/>
          <w:sz w:val="20"/>
        </w:rPr>
        <w:t xml:space="preserve"> </w:t>
      </w:r>
      <w:r>
        <w:rPr>
          <w:sz w:val="20"/>
        </w:rPr>
        <w:t>detail</w:t>
      </w:r>
      <w:r>
        <w:rPr>
          <w:spacing w:val="-3"/>
          <w:sz w:val="20"/>
        </w:rPr>
        <w:t xml:space="preserve"> </w:t>
      </w:r>
      <w:r>
        <w:rPr>
          <w:sz w:val="20"/>
        </w:rPr>
        <w:t>as</w:t>
      </w:r>
      <w:r>
        <w:rPr>
          <w:spacing w:val="-4"/>
          <w:sz w:val="20"/>
        </w:rPr>
        <w:t xml:space="preserve"> </w:t>
      </w:r>
      <w:r>
        <w:rPr>
          <w:sz w:val="20"/>
        </w:rPr>
        <w:t>used</w:t>
      </w:r>
      <w:r>
        <w:rPr>
          <w:spacing w:val="-3"/>
          <w:sz w:val="20"/>
        </w:rPr>
        <w:t xml:space="preserve"> </w:t>
      </w:r>
      <w:r>
        <w:rPr>
          <w:sz w:val="20"/>
        </w:rPr>
        <w:t>in</w:t>
      </w:r>
      <w:r>
        <w:rPr>
          <w:spacing w:val="-4"/>
          <w:sz w:val="20"/>
        </w:rPr>
        <w:t xml:space="preserve"> </w:t>
      </w:r>
      <w:r>
        <w:rPr>
          <w:sz w:val="20"/>
        </w:rPr>
        <w:t>the contract drawings. To ensure compliance, as-built drawings shall be made available for the COR review, as often as requested.</w:t>
      </w:r>
    </w:p>
    <w:p w14:paraId="1F00CF9A"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 xml:space="preserve">Contractor shall deliver two approved </w:t>
      </w:r>
      <w:proofErr w:type="gramStart"/>
      <w:r>
        <w:rPr>
          <w:sz w:val="20"/>
        </w:rPr>
        <w:t>completed</w:t>
      </w:r>
      <w:proofErr w:type="gramEnd"/>
      <w:r>
        <w:rPr>
          <w:sz w:val="20"/>
        </w:rPr>
        <w:t xml:space="preserve"> sets of as-built drawings</w:t>
      </w:r>
      <w:r>
        <w:rPr>
          <w:spacing w:val="-4"/>
          <w:sz w:val="20"/>
        </w:rPr>
        <w:t xml:space="preserve"> </w:t>
      </w:r>
      <w:r w:rsidRPr="00CA47F8">
        <w:rPr>
          <w:sz w:val="20"/>
        </w:rPr>
        <w:t>in</w:t>
      </w:r>
      <w:r w:rsidRPr="00CA47F8">
        <w:rPr>
          <w:spacing w:val="-4"/>
          <w:sz w:val="20"/>
        </w:rPr>
        <w:t xml:space="preserve"> </w:t>
      </w:r>
      <w:r w:rsidRPr="00CA47F8">
        <w:rPr>
          <w:sz w:val="20"/>
        </w:rPr>
        <w:t>the</w:t>
      </w:r>
      <w:r w:rsidRPr="00CA47F8">
        <w:rPr>
          <w:spacing w:val="-3"/>
          <w:sz w:val="20"/>
        </w:rPr>
        <w:t xml:space="preserve"> </w:t>
      </w:r>
      <w:r w:rsidRPr="00CA47F8">
        <w:rPr>
          <w:sz w:val="20"/>
        </w:rPr>
        <w:t>electronic</w:t>
      </w:r>
      <w:r w:rsidRPr="00CA47F8">
        <w:rPr>
          <w:spacing w:val="-3"/>
          <w:sz w:val="20"/>
        </w:rPr>
        <w:t xml:space="preserve"> </w:t>
      </w:r>
      <w:r w:rsidRPr="00CA47F8">
        <w:rPr>
          <w:sz w:val="20"/>
        </w:rPr>
        <w:t>version</w:t>
      </w:r>
      <w:r>
        <w:rPr>
          <w:spacing w:val="-3"/>
          <w:sz w:val="20"/>
        </w:rPr>
        <w:t xml:space="preserve"> </w:t>
      </w:r>
      <w:r>
        <w:rPr>
          <w:sz w:val="20"/>
        </w:rPr>
        <w:t>(scanned</w:t>
      </w:r>
      <w:r>
        <w:rPr>
          <w:spacing w:val="-4"/>
          <w:sz w:val="20"/>
        </w:rPr>
        <w:t xml:space="preserve"> </w:t>
      </w:r>
      <w:r>
        <w:rPr>
          <w:sz w:val="20"/>
        </w:rPr>
        <w:t>PDF)</w:t>
      </w:r>
      <w:r>
        <w:rPr>
          <w:spacing w:val="-4"/>
          <w:sz w:val="20"/>
        </w:rPr>
        <w:t xml:space="preserve"> </w:t>
      </w:r>
      <w:r>
        <w:rPr>
          <w:sz w:val="20"/>
        </w:rPr>
        <w:t>to</w:t>
      </w:r>
      <w:r>
        <w:rPr>
          <w:spacing w:val="-4"/>
          <w:sz w:val="20"/>
        </w:rPr>
        <w:t xml:space="preserve"> </w:t>
      </w:r>
      <w:r>
        <w:rPr>
          <w:sz w:val="20"/>
        </w:rPr>
        <w:t>the</w:t>
      </w:r>
      <w:r>
        <w:rPr>
          <w:spacing w:val="80"/>
          <w:sz w:val="20"/>
        </w:rPr>
        <w:t xml:space="preserve"> </w:t>
      </w:r>
      <w:r>
        <w:rPr>
          <w:sz w:val="20"/>
        </w:rPr>
        <w:t>COR</w:t>
      </w:r>
      <w:r>
        <w:rPr>
          <w:spacing w:val="-4"/>
          <w:sz w:val="20"/>
        </w:rPr>
        <w:t xml:space="preserve"> </w:t>
      </w:r>
      <w:r>
        <w:rPr>
          <w:sz w:val="20"/>
        </w:rPr>
        <w:t>within</w:t>
      </w:r>
      <w:r>
        <w:rPr>
          <w:spacing w:val="-4"/>
          <w:sz w:val="20"/>
        </w:rPr>
        <w:t xml:space="preserve"> </w:t>
      </w:r>
      <w:r>
        <w:rPr>
          <w:sz w:val="20"/>
        </w:rPr>
        <w:t>15 calendar days after each completed phase and after the acceptance of the project by the COR.</w:t>
      </w:r>
    </w:p>
    <w:p w14:paraId="7D291BB0" w14:textId="77777777" w:rsidR="00726659" w:rsidRDefault="000F0732">
      <w:pPr>
        <w:pStyle w:val="ListParagraph"/>
        <w:numPr>
          <w:ilvl w:val="2"/>
          <w:numId w:val="241"/>
        </w:numPr>
        <w:tabs>
          <w:tab w:val="left" w:pos="1798"/>
        </w:tabs>
        <w:ind w:left="1798" w:hanging="358"/>
        <w:rPr>
          <w:sz w:val="20"/>
        </w:rPr>
      </w:pPr>
      <w:r>
        <w:rPr>
          <w:sz w:val="20"/>
        </w:rPr>
        <w:t>Paragraphs</w:t>
      </w:r>
      <w:r>
        <w:rPr>
          <w:spacing w:val="-6"/>
          <w:sz w:val="20"/>
        </w:rPr>
        <w:t xml:space="preserve"> </w:t>
      </w:r>
      <w:r>
        <w:rPr>
          <w:sz w:val="20"/>
        </w:rPr>
        <w:t>A,</w:t>
      </w:r>
      <w:r>
        <w:rPr>
          <w:spacing w:val="-3"/>
          <w:sz w:val="20"/>
        </w:rPr>
        <w:t xml:space="preserve"> </w:t>
      </w:r>
      <w:r>
        <w:rPr>
          <w:sz w:val="20"/>
        </w:rPr>
        <w:t>B,</w:t>
      </w:r>
      <w:r>
        <w:rPr>
          <w:spacing w:val="-3"/>
          <w:sz w:val="20"/>
        </w:rPr>
        <w:t xml:space="preserve"> </w:t>
      </w:r>
      <w:r>
        <w:rPr>
          <w:sz w:val="20"/>
        </w:rPr>
        <w:t>&amp;</w:t>
      </w:r>
      <w:r>
        <w:rPr>
          <w:spacing w:val="-3"/>
          <w:sz w:val="20"/>
        </w:rPr>
        <w:t xml:space="preserve"> </w:t>
      </w:r>
      <w:r>
        <w:rPr>
          <w:sz w:val="20"/>
        </w:rPr>
        <w:t>C</w:t>
      </w:r>
      <w:r>
        <w:rPr>
          <w:spacing w:val="-3"/>
          <w:sz w:val="20"/>
        </w:rPr>
        <w:t xml:space="preserve"> </w:t>
      </w:r>
      <w:r>
        <w:rPr>
          <w:sz w:val="20"/>
        </w:rPr>
        <w:t>shall</w:t>
      </w:r>
      <w:r>
        <w:rPr>
          <w:spacing w:val="-3"/>
          <w:sz w:val="20"/>
        </w:rPr>
        <w:t xml:space="preserve"> </w:t>
      </w:r>
      <w:r>
        <w:rPr>
          <w:sz w:val="20"/>
        </w:rPr>
        <w:t>also</w:t>
      </w:r>
      <w:r>
        <w:rPr>
          <w:spacing w:val="-3"/>
          <w:sz w:val="20"/>
        </w:rPr>
        <w:t xml:space="preserve"> </w:t>
      </w:r>
      <w:r>
        <w:rPr>
          <w:sz w:val="20"/>
        </w:rPr>
        <w:t>apply</w:t>
      </w:r>
      <w:r>
        <w:rPr>
          <w:spacing w:val="-3"/>
          <w:sz w:val="20"/>
        </w:rPr>
        <w:t xml:space="preserve"> </w:t>
      </w:r>
      <w:r>
        <w:rPr>
          <w:sz w:val="20"/>
        </w:rPr>
        <w:t>to</w:t>
      </w:r>
      <w:r>
        <w:rPr>
          <w:spacing w:val="-4"/>
          <w:sz w:val="20"/>
        </w:rPr>
        <w:t xml:space="preserve"> </w:t>
      </w:r>
      <w:r>
        <w:rPr>
          <w:sz w:val="20"/>
        </w:rPr>
        <w:t>all</w:t>
      </w:r>
      <w:r>
        <w:rPr>
          <w:spacing w:val="-2"/>
          <w:sz w:val="20"/>
        </w:rPr>
        <w:t xml:space="preserve"> </w:t>
      </w:r>
      <w:r>
        <w:rPr>
          <w:sz w:val="20"/>
        </w:rPr>
        <w:t>shop</w:t>
      </w:r>
      <w:r>
        <w:rPr>
          <w:spacing w:val="-3"/>
          <w:sz w:val="20"/>
        </w:rPr>
        <w:t xml:space="preserve"> </w:t>
      </w:r>
      <w:r>
        <w:rPr>
          <w:spacing w:val="-2"/>
          <w:sz w:val="20"/>
        </w:rPr>
        <w:t>drawings.</w:t>
      </w:r>
    </w:p>
    <w:p w14:paraId="2D18197D" w14:textId="77777777" w:rsidR="00726659" w:rsidRDefault="000F0732">
      <w:pPr>
        <w:pStyle w:val="Heading7"/>
        <w:numPr>
          <w:ilvl w:val="1"/>
          <w:numId w:val="241"/>
        </w:numPr>
        <w:tabs>
          <w:tab w:val="left" w:pos="1887"/>
        </w:tabs>
        <w:spacing w:before="114"/>
        <w:ind w:left="1887" w:hanging="717"/>
        <w:jc w:val="left"/>
      </w:pPr>
      <w:r>
        <w:t>WARRANTY</w:t>
      </w:r>
      <w:r>
        <w:rPr>
          <w:spacing w:val="-7"/>
        </w:rPr>
        <w:t xml:space="preserve"> </w:t>
      </w:r>
      <w:r>
        <w:rPr>
          <w:spacing w:val="-2"/>
        </w:rPr>
        <w:t>MANAGEMENT</w:t>
      </w:r>
    </w:p>
    <w:p w14:paraId="10968F47" w14:textId="568CFE19" w:rsidR="00726659" w:rsidRDefault="000F0732">
      <w:pPr>
        <w:pStyle w:val="ListParagraph"/>
        <w:numPr>
          <w:ilvl w:val="2"/>
          <w:numId w:val="241"/>
        </w:numPr>
        <w:tabs>
          <w:tab w:val="left" w:pos="1798"/>
          <w:tab w:val="left" w:pos="1800"/>
        </w:tabs>
        <w:spacing w:before="113" w:line="360" w:lineRule="auto"/>
        <w:ind w:right="836"/>
        <w:rPr>
          <w:sz w:val="20"/>
        </w:rPr>
      </w:pPr>
      <w:r>
        <w:rPr>
          <w:sz w:val="20"/>
        </w:rPr>
        <w:t>Warranty Management Plan: Develop a warranty management plan which contains</w:t>
      </w:r>
      <w:r>
        <w:rPr>
          <w:spacing w:val="-6"/>
          <w:sz w:val="20"/>
        </w:rPr>
        <w:t xml:space="preserve"> </w:t>
      </w:r>
      <w:r>
        <w:rPr>
          <w:sz w:val="20"/>
        </w:rPr>
        <w:t>information</w:t>
      </w:r>
      <w:r>
        <w:rPr>
          <w:spacing w:val="-6"/>
          <w:sz w:val="20"/>
        </w:rPr>
        <w:t xml:space="preserve"> </w:t>
      </w:r>
      <w:r>
        <w:rPr>
          <w:sz w:val="20"/>
        </w:rPr>
        <w:t>relevant</w:t>
      </w:r>
      <w:r>
        <w:rPr>
          <w:spacing w:val="-6"/>
          <w:sz w:val="20"/>
        </w:rPr>
        <w:t xml:space="preserve"> </w:t>
      </w:r>
      <w:r>
        <w:rPr>
          <w:sz w:val="20"/>
        </w:rPr>
        <w:t>to</w:t>
      </w:r>
      <w:r>
        <w:rPr>
          <w:spacing w:val="-6"/>
          <w:sz w:val="20"/>
        </w:rPr>
        <w:t xml:space="preserve"> </w:t>
      </w:r>
      <w:r>
        <w:rPr>
          <w:sz w:val="20"/>
        </w:rPr>
        <w:t>FAR</w:t>
      </w:r>
      <w:r>
        <w:rPr>
          <w:spacing w:val="-5"/>
          <w:sz w:val="20"/>
        </w:rPr>
        <w:t xml:space="preserve"> </w:t>
      </w:r>
      <w:r>
        <w:rPr>
          <w:sz w:val="20"/>
        </w:rPr>
        <w:t>52.246-21</w:t>
      </w:r>
      <w:r>
        <w:rPr>
          <w:spacing w:val="-5"/>
          <w:sz w:val="20"/>
        </w:rPr>
        <w:t xml:space="preserve"> </w:t>
      </w:r>
      <w:r>
        <w:rPr>
          <w:sz w:val="20"/>
        </w:rPr>
        <w:t>Warranty</w:t>
      </w:r>
      <w:r>
        <w:rPr>
          <w:spacing w:val="-5"/>
          <w:sz w:val="20"/>
        </w:rPr>
        <w:t xml:space="preserve"> </w:t>
      </w:r>
      <w:r>
        <w:rPr>
          <w:sz w:val="20"/>
        </w:rPr>
        <w:t>of</w:t>
      </w:r>
      <w:r>
        <w:rPr>
          <w:spacing w:val="-6"/>
          <w:sz w:val="20"/>
        </w:rPr>
        <w:t xml:space="preserve"> </w:t>
      </w:r>
      <w:r>
        <w:rPr>
          <w:sz w:val="20"/>
        </w:rPr>
        <w:t>Construction in</w:t>
      </w:r>
      <w:r>
        <w:rPr>
          <w:spacing w:val="-4"/>
          <w:sz w:val="20"/>
        </w:rPr>
        <w:t xml:space="preserve"> </w:t>
      </w:r>
      <w:r>
        <w:rPr>
          <w:sz w:val="20"/>
        </w:rPr>
        <w:t>least</w:t>
      </w:r>
      <w:r>
        <w:rPr>
          <w:spacing w:val="-4"/>
          <w:sz w:val="20"/>
        </w:rPr>
        <w:t xml:space="preserve"> </w:t>
      </w:r>
      <w:r>
        <w:rPr>
          <w:sz w:val="20"/>
        </w:rPr>
        <w:t>30</w:t>
      </w:r>
      <w:r>
        <w:rPr>
          <w:spacing w:val="-4"/>
          <w:sz w:val="20"/>
        </w:rPr>
        <w:t xml:space="preserve"> </w:t>
      </w:r>
      <w:r>
        <w:rPr>
          <w:sz w:val="20"/>
        </w:rPr>
        <w:t>days</w:t>
      </w:r>
      <w:r>
        <w:rPr>
          <w:spacing w:val="-3"/>
          <w:sz w:val="20"/>
        </w:rPr>
        <w:t xml:space="preserve"> </w:t>
      </w:r>
      <w:r>
        <w:rPr>
          <w:sz w:val="20"/>
        </w:rPr>
        <w:t>before</w:t>
      </w:r>
      <w:r>
        <w:rPr>
          <w:spacing w:val="-4"/>
          <w:sz w:val="20"/>
        </w:rPr>
        <w:t xml:space="preserve"> </w:t>
      </w:r>
      <w:r>
        <w:rPr>
          <w:sz w:val="20"/>
        </w:rPr>
        <w:t>the</w:t>
      </w:r>
      <w:r>
        <w:rPr>
          <w:spacing w:val="-4"/>
          <w:sz w:val="20"/>
        </w:rPr>
        <w:t xml:space="preserve"> </w:t>
      </w:r>
      <w:r>
        <w:rPr>
          <w:sz w:val="20"/>
        </w:rPr>
        <w:t>planned</w:t>
      </w:r>
      <w:r>
        <w:rPr>
          <w:spacing w:val="-3"/>
          <w:sz w:val="20"/>
        </w:rPr>
        <w:t xml:space="preserve"> </w:t>
      </w:r>
      <w:r>
        <w:rPr>
          <w:sz w:val="20"/>
        </w:rPr>
        <w:t>pre-warranty</w:t>
      </w:r>
      <w:r>
        <w:rPr>
          <w:spacing w:val="-4"/>
          <w:sz w:val="20"/>
        </w:rPr>
        <w:t xml:space="preserve"> </w:t>
      </w:r>
      <w:r>
        <w:rPr>
          <w:sz w:val="20"/>
        </w:rPr>
        <w:t>conference,</w:t>
      </w:r>
      <w:r>
        <w:rPr>
          <w:spacing w:val="-4"/>
          <w:sz w:val="20"/>
        </w:rPr>
        <w:t xml:space="preserve"> </w:t>
      </w:r>
      <w:r>
        <w:rPr>
          <w:sz w:val="20"/>
        </w:rPr>
        <w:t>submit</w:t>
      </w:r>
      <w:r>
        <w:rPr>
          <w:spacing w:val="-4"/>
          <w:sz w:val="20"/>
        </w:rPr>
        <w:t xml:space="preserve"> </w:t>
      </w:r>
      <w:r>
        <w:rPr>
          <w:sz w:val="20"/>
        </w:rPr>
        <w:t>one set</w:t>
      </w:r>
      <w:r w:rsidR="00C1469B">
        <w:rPr>
          <w:sz w:val="20"/>
        </w:rPr>
        <w:t xml:space="preserve"> </w:t>
      </w:r>
      <w:r>
        <w:rPr>
          <w:sz w:val="20"/>
        </w:rPr>
        <w:t xml:space="preserve">of the warranty management plan. Include within the warranty management plan all required actions and documents to </w:t>
      </w:r>
      <w:r w:rsidR="00C1469B">
        <w:rPr>
          <w:sz w:val="20"/>
        </w:rPr>
        <w:t>ensure</w:t>
      </w:r>
      <w:r>
        <w:rPr>
          <w:sz w:val="20"/>
        </w:rPr>
        <w:t xml:space="preserve"> that the Government receives all warranties to which it is entitled. The plan must be in narrative form and contain sufficient detail to render it suitable for use by future maintenance and repair personnel, whether tradesman, or of engineering background, not necessarily familiar with this contract. The term “status” as indicated below must include due date and whether item has been submitted or was approved. Warranty information made available during the construction phase must be submitted</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Contracting</w:t>
      </w:r>
      <w:r>
        <w:rPr>
          <w:spacing w:val="-5"/>
          <w:sz w:val="20"/>
        </w:rPr>
        <w:t xml:space="preserve"> </w:t>
      </w:r>
      <w:r>
        <w:rPr>
          <w:sz w:val="20"/>
        </w:rPr>
        <w:t>Officer</w:t>
      </w:r>
      <w:r>
        <w:rPr>
          <w:spacing w:val="-4"/>
          <w:sz w:val="20"/>
        </w:rPr>
        <w:t xml:space="preserve"> </w:t>
      </w:r>
      <w:r>
        <w:rPr>
          <w:sz w:val="20"/>
        </w:rPr>
        <w:t>for</w:t>
      </w:r>
      <w:r>
        <w:rPr>
          <w:spacing w:val="-5"/>
          <w:sz w:val="20"/>
        </w:rPr>
        <w:t xml:space="preserve"> </w:t>
      </w:r>
      <w:r>
        <w:rPr>
          <w:sz w:val="20"/>
        </w:rPr>
        <w:t>approval</w:t>
      </w:r>
      <w:r>
        <w:rPr>
          <w:spacing w:val="-5"/>
          <w:sz w:val="20"/>
        </w:rPr>
        <w:t xml:space="preserve"> </w:t>
      </w:r>
      <w:r>
        <w:rPr>
          <w:sz w:val="20"/>
        </w:rPr>
        <w:t>prior</w:t>
      </w:r>
      <w:r>
        <w:rPr>
          <w:spacing w:val="-4"/>
          <w:sz w:val="20"/>
        </w:rPr>
        <w:t xml:space="preserve"> </w:t>
      </w:r>
      <w:r>
        <w:rPr>
          <w:sz w:val="20"/>
        </w:rPr>
        <w:t>to</w:t>
      </w:r>
      <w:r>
        <w:rPr>
          <w:spacing w:val="-5"/>
          <w:sz w:val="20"/>
        </w:rPr>
        <w:t xml:space="preserve"> </w:t>
      </w:r>
      <w:r>
        <w:rPr>
          <w:sz w:val="20"/>
        </w:rPr>
        <w:t>each</w:t>
      </w:r>
      <w:r>
        <w:rPr>
          <w:spacing w:val="-5"/>
          <w:sz w:val="20"/>
        </w:rPr>
        <w:t xml:space="preserve"> </w:t>
      </w:r>
      <w:r>
        <w:rPr>
          <w:sz w:val="20"/>
        </w:rPr>
        <w:t>monthly invoice</w:t>
      </w:r>
      <w:r>
        <w:rPr>
          <w:spacing w:val="-4"/>
          <w:sz w:val="20"/>
        </w:rPr>
        <w:t xml:space="preserve"> </w:t>
      </w:r>
      <w:r>
        <w:rPr>
          <w:sz w:val="20"/>
        </w:rPr>
        <w:t>for</w:t>
      </w:r>
      <w:r>
        <w:rPr>
          <w:spacing w:val="-4"/>
          <w:sz w:val="20"/>
        </w:rPr>
        <w:t xml:space="preserve"> </w:t>
      </w:r>
      <w:r>
        <w:rPr>
          <w:sz w:val="20"/>
        </w:rPr>
        <w:t>payment.</w:t>
      </w:r>
      <w:r>
        <w:rPr>
          <w:spacing w:val="-4"/>
          <w:sz w:val="20"/>
        </w:rPr>
        <w:t xml:space="preserve"> </w:t>
      </w:r>
      <w:r>
        <w:rPr>
          <w:sz w:val="20"/>
        </w:rPr>
        <w:t>Assemble</w:t>
      </w:r>
      <w:r>
        <w:rPr>
          <w:spacing w:val="-4"/>
          <w:sz w:val="20"/>
        </w:rPr>
        <w:t xml:space="preserve"> </w:t>
      </w:r>
      <w:r>
        <w:rPr>
          <w:sz w:val="20"/>
        </w:rPr>
        <w:t>approved</w:t>
      </w:r>
      <w:r>
        <w:rPr>
          <w:spacing w:val="-4"/>
          <w:sz w:val="20"/>
        </w:rPr>
        <w:t xml:space="preserve"> </w:t>
      </w:r>
      <w:r>
        <w:rPr>
          <w:sz w:val="20"/>
        </w:rPr>
        <w:t>information</w:t>
      </w:r>
      <w:r>
        <w:rPr>
          <w:spacing w:val="-4"/>
          <w:sz w:val="20"/>
        </w:rPr>
        <w:t xml:space="preserve"> </w:t>
      </w:r>
      <w:r>
        <w:rPr>
          <w:sz w:val="20"/>
        </w:rPr>
        <w:t>in</w:t>
      </w:r>
      <w:r>
        <w:rPr>
          <w:spacing w:val="-4"/>
          <w:sz w:val="20"/>
        </w:rPr>
        <w:t xml:space="preserve"> </w:t>
      </w:r>
      <w:r>
        <w:rPr>
          <w:sz w:val="20"/>
        </w:rPr>
        <w:t>a</w:t>
      </w:r>
      <w:r>
        <w:rPr>
          <w:spacing w:val="-3"/>
          <w:sz w:val="20"/>
        </w:rPr>
        <w:t xml:space="preserve"> </w:t>
      </w:r>
      <w:r>
        <w:rPr>
          <w:sz w:val="20"/>
        </w:rPr>
        <w:t>binder</w:t>
      </w:r>
      <w:r>
        <w:rPr>
          <w:spacing w:val="-4"/>
          <w:sz w:val="20"/>
        </w:rPr>
        <w:t xml:space="preserve"> </w:t>
      </w:r>
      <w:r>
        <w:rPr>
          <w:sz w:val="20"/>
        </w:rPr>
        <w:t>and</w:t>
      </w:r>
      <w:r>
        <w:rPr>
          <w:spacing w:val="-3"/>
          <w:sz w:val="20"/>
        </w:rPr>
        <w:t xml:space="preserve"> </w:t>
      </w:r>
      <w:proofErr w:type="gramStart"/>
      <w:r>
        <w:rPr>
          <w:sz w:val="20"/>
        </w:rPr>
        <w:t>turn</w:t>
      </w:r>
      <w:proofErr w:type="gramEnd"/>
      <w:r>
        <w:rPr>
          <w:sz w:val="20"/>
        </w:rPr>
        <w:t xml:space="preserve"> over to the Government upon acceptance of the work. The construction warranty period will begin on the date of the project acceptance and </w:t>
      </w:r>
      <w:r>
        <w:rPr>
          <w:sz w:val="20"/>
        </w:rPr>
        <w:lastRenderedPageBreak/>
        <w:t xml:space="preserve">continue for the product warranty period. A joint 4 month and </w:t>
      </w:r>
      <w:proofErr w:type="gramStart"/>
      <w:r>
        <w:rPr>
          <w:sz w:val="20"/>
        </w:rPr>
        <w:t>9 month</w:t>
      </w:r>
      <w:proofErr w:type="gramEnd"/>
      <w:r>
        <w:rPr>
          <w:sz w:val="20"/>
        </w:rPr>
        <w:t xml:space="preserve"> warranty inspection will be conducted, measured from time of</w:t>
      </w:r>
    </w:p>
    <w:p w14:paraId="4A8C907C" w14:textId="77777777" w:rsidR="00726659" w:rsidRDefault="00726659">
      <w:pPr>
        <w:pStyle w:val="BodyText"/>
        <w:spacing w:before="45"/>
        <w:ind w:left="0" w:firstLine="0"/>
      </w:pPr>
    </w:p>
    <w:p w14:paraId="0D8FC5EF" w14:textId="77777777" w:rsidR="00726659" w:rsidRDefault="000F0732">
      <w:pPr>
        <w:pStyle w:val="BodyText"/>
        <w:spacing w:line="360" w:lineRule="auto"/>
        <w:ind w:right="956" w:firstLine="0"/>
      </w:pPr>
      <w:r>
        <w:t>acceptance,</w:t>
      </w:r>
      <w:r>
        <w:rPr>
          <w:spacing w:val="-5"/>
        </w:rPr>
        <w:t xml:space="preserve"> </w:t>
      </w:r>
      <w:r>
        <w:t>by</w:t>
      </w:r>
      <w:r>
        <w:rPr>
          <w:spacing w:val="-4"/>
        </w:rPr>
        <w:t xml:space="preserve"> </w:t>
      </w:r>
      <w:r>
        <w:t>the</w:t>
      </w:r>
      <w:r>
        <w:rPr>
          <w:spacing w:val="-5"/>
        </w:rPr>
        <w:t xml:space="preserve"> </w:t>
      </w:r>
      <w:r>
        <w:t>Contactor</w:t>
      </w:r>
      <w:r>
        <w:rPr>
          <w:spacing w:val="-5"/>
        </w:rPr>
        <w:t xml:space="preserve"> </w:t>
      </w:r>
      <w:r>
        <w:t>and</w:t>
      </w:r>
      <w:r>
        <w:rPr>
          <w:spacing w:val="-5"/>
        </w:rPr>
        <w:t xml:space="preserve"> </w:t>
      </w:r>
      <w:r>
        <w:t>the</w:t>
      </w:r>
      <w:r>
        <w:rPr>
          <w:spacing w:val="-4"/>
        </w:rPr>
        <w:t xml:space="preserve"> </w:t>
      </w:r>
      <w:r>
        <w:t>Contracting</w:t>
      </w:r>
      <w:r>
        <w:rPr>
          <w:spacing w:val="-5"/>
        </w:rPr>
        <w:t xml:space="preserve"> </w:t>
      </w:r>
      <w:r>
        <w:t>Officer.</w:t>
      </w:r>
      <w:r>
        <w:rPr>
          <w:spacing w:val="-5"/>
        </w:rPr>
        <w:t xml:space="preserve"> </w:t>
      </w:r>
      <w:r>
        <w:t>Include</w:t>
      </w:r>
      <w:r>
        <w:rPr>
          <w:spacing w:val="-4"/>
        </w:rPr>
        <w:t xml:space="preserve"> </w:t>
      </w:r>
      <w:r>
        <w:t>in the warranty management plan, but not limited to, the following:</w:t>
      </w:r>
    </w:p>
    <w:p w14:paraId="5FA90FFA"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Roles and responsibilities of all personnel associated with the warranty</w:t>
      </w:r>
      <w:r>
        <w:rPr>
          <w:spacing w:val="-5"/>
          <w:sz w:val="20"/>
        </w:rPr>
        <w:t xml:space="preserve"> </w:t>
      </w:r>
      <w:r>
        <w:rPr>
          <w:sz w:val="20"/>
        </w:rPr>
        <w:t>process,</w:t>
      </w:r>
      <w:r>
        <w:rPr>
          <w:spacing w:val="-5"/>
          <w:sz w:val="20"/>
        </w:rPr>
        <w:t xml:space="preserve"> </w:t>
      </w:r>
      <w:r>
        <w:rPr>
          <w:sz w:val="20"/>
        </w:rPr>
        <w:t>including</w:t>
      </w:r>
      <w:r>
        <w:rPr>
          <w:spacing w:val="-5"/>
          <w:sz w:val="20"/>
        </w:rPr>
        <w:t xml:space="preserve"> </w:t>
      </w:r>
      <w:r>
        <w:rPr>
          <w:sz w:val="20"/>
        </w:rPr>
        <w:t>points</w:t>
      </w:r>
      <w:r>
        <w:rPr>
          <w:spacing w:val="-4"/>
          <w:sz w:val="20"/>
        </w:rPr>
        <w:t xml:space="preserve"> </w:t>
      </w:r>
      <w:r>
        <w:rPr>
          <w:sz w:val="20"/>
        </w:rPr>
        <w:t>of</w:t>
      </w:r>
      <w:r>
        <w:rPr>
          <w:spacing w:val="-5"/>
          <w:sz w:val="20"/>
        </w:rPr>
        <w:t xml:space="preserve"> </w:t>
      </w:r>
      <w:r>
        <w:rPr>
          <w:sz w:val="20"/>
        </w:rPr>
        <w:t>contact</w:t>
      </w:r>
      <w:r>
        <w:rPr>
          <w:spacing w:val="-4"/>
          <w:sz w:val="20"/>
        </w:rPr>
        <w:t xml:space="preserve"> </w:t>
      </w:r>
      <w:r>
        <w:rPr>
          <w:sz w:val="20"/>
        </w:rPr>
        <w:t>and</w:t>
      </w:r>
      <w:r>
        <w:rPr>
          <w:spacing w:val="-5"/>
          <w:sz w:val="20"/>
        </w:rPr>
        <w:t xml:space="preserve"> </w:t>
      </w:r>
      <w:r>
        <w:rPr>
          <w:sz w:val="20"/>
        </w:rPr>
        <w:t>telephone</w:t>
      </w:r>
      <w:r>
        <w:rPr>
          <w:spacing w:val="-5"/>
          <w:sz w:val="20"/>
        </w:rPr>
        <w:t xml:space="preserve"> </w:t>
      </w:r>
      <w:r>
        <w:rPr>
          <w:sz w:val="20"/>
        </w:rPr>
        <w:t>numbers within</w:t>
      </w:r>
      <w:r>
        <w:rPr>
          <w:spacing w:val="-5"/>
          <w:sz w:val="20"/>
        </w:rPr>
        <w:t xml:space="preserve"> </w:t>
      </w:r>
      <w:r>
        <w:rPr>
          <w:sz w:val="20"/>
        </w:rPr>
        <w:t>the</w:t>
      </w:r>
      <w:r>
        <w:rPr>
          <w:spacing w:val="-6"/>
          <w:sz w:val="20"/>
        </w:rPr>
        <w:t xml:space="preserve"> </w:t>
      </w:r>
      <w:r>
        <w:rPr>
          <w:sz w:val="20"/>
        </w:rPr>
        <w:t>company</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z w:val="20"/>
        </w:rPr>
        <w:t>Contractor,</w:t>
      </w:r>
      <w:r>
        <w:rPr>
          <w:spacing w:val="-6"/>
          <w:sz w:val="20"/>
        </w:rPr>
        <w:t xml:space="preserve"> </w:t>
      </w:r>
      <w:r>
        <w:rPr>
          <w:sz w:val="20"/>
        </w:rPr>
        <w:t>subcontractors,</w:t>
      </w:r>
      <w:r>
        <w:rPr>
          <w:spacing w:val="-6"/>
          <w:sz w:val="20"/>
        </w:rPr>
        <w:t xml:space="preserve"> </w:t>
      </w:r>
      <w:r>
        <w:rPr>
          <w:sz w:val="20"/>
        </w:rPr>
        <w:t>manufacturers or suppliers involved.</w:t>
      </w:r>
    </w:p>
    <w:p w14:paraId="73D6E5D3"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Furnish</w:t>
      </w:r>
      <w:r>
        <w:rPr>
          <w:spacing w:val="-4"/>
          <w:sz w:val="20"/>
        </w:rPr>
        <w:t xml:space="preserve"> </w:t>
      </w:r>
      <w:r>
        <w:rPr>
          <w:sz w:val="20"/>
        </w:rPr>
        <w:t>with</w:t>
      </w:r>
      <w:r>
        <w:rPr>
          <w:spacing w:val="-4"/>
          <w:sz w:val="20"/>
        </w:rPr>
        <w:t xml:space="preserve"> </w:t>
      </w:r>
      <w:r>
        <w:rPr>
          <w:sz w:val="20"/>
        </w:rPr>
        <w:t>each</w:t>
      </w:r>
      <w:r>
        <w:rPr>
          <w:spacing w:val="-4"/>
          <w:sz w:val="20"/>
        </w:rPr>
        <w:t xml:space="preserve"> </w:t>
      </w:r>
      <w:r>
        <w:rPr>
          <w:sz w:val="20"/>
        </w:rPr>
        <w:t>warranty</w:t>
      </w:r>
      <w:r>
        <w:rPr>
          <w:spacing w:val="-3"/>
          <w:sz w:val="20"/>
        </w:rPr>
        <w:t xml:space="preserve"> </w:t>
      </w:r>
      <w:r>
        <w:rPr>
          <w:sz w:val="20"/>
        </w:rPr>
        <w:t>the</w:t>
      </w:r>
      <w:r>
        <w:rPr>
          <w:spacing w:val="-4"/>
          <w:sz w:val="20"/>
        </w:rPr>
        <w:t xml:space="preserve"> </w:t>
      </w:r>
      <w:r>
        <w:rPr>
          <w:sz w:val="20"/>
        </w:rPr>
        <w:t>name,</w:t>
      </w:r>
      <w:r>
        <w:rPr>
          <w:spacing w:val="-3"/>
          <w:sz w:val="20"/>
        </w:rPr>
        <w:t xml:space="preserve"> </w:t>
      </w:r>
      <w:r>
        <w:rPr>
          <w:sz w:val="20"/>
        </w:rPr>
        <w:t>address</w:t>
      </w:r>
      <w:r>
        <w:rPr>
          <w:spacing w:val="-3"/>
          <w:sz w:val="20"/>
        </w:rPr>
        <w:t xml:space="preserve"> </w:t>
      </w:r>
      <w:r>
        <w:rPr>
          <w:sz w:val="20"/>
        </w:rPr>
        <w:t>and</w:t>
      </w:r>
      <w:r>
        <w:rPr>
          <w:spacing w:val="-4"/>
          <w:sz w:val="20"/>
        </w:rPr>
        <w:t xml:space="preserve"> </w:t>
      </w:r>
      <w:r>
        <w:rPr>
          <w:sz w:val="20"/>
        </w:rPr>
        <w:t>telephone</w:t>
      </w:r>
      <w:r>
        <w:rPr>
          <w:spacing w:val="-4"/>
          <w:sz w:val="20"/>
        </w:rPr>
        <w:t xml:space="preserve"> </w:t>
      </w:r>
      <w:r>
        <w:rPr>
          <w:sz w:val="20"/>
        </w:rPr>
        <w:t>number</w:t>
      </w:r>
      <w:r>
        <w:rPr>
          <w:spacing w:val="-3"/>
          <w:sz w:val="20"/>
        </w:rPr>
        <w:t xml:space="preserve"> </w:t>
      </w:r>
      <w:r>
        <w:rPr>
          <w:sz w:val="20"/>
        </w:rPr>
        <w:t>of each of the guarantor’s representatives nearest project location.</w:t>
      </w:r>
    </w:p>
    <w:p w14:paraId="163BC119"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Listing</w:t>
      </w:r>
      <w:r>
        <w:rPr>
          <w:spacing w:val="-4"/>
          <w:sz w:val="20"/>
        </w:rPr>
        <w:t xml:space="preserve"> </w:t>
      </w:r>
      <w:r>
        <w:rPr>
          <w:sz w:val="20"/>
        </w:rPr>
        <w:t>and</w:t>
      </w:r>
      <w:r>
        <w:rPr>
          <w:spacing w:val="-4"/>
          <w:sz w:val="20"/>
        </w:rPr>
        <w:t xml:space="preserve"> </w:t>
      </w:r>
      <w:r>
        <w:rPr>
          <w:sz w:val="20"/>
        </w:rPr>
        <w:t>status</w:t>
      </w:r>
      <w:r>
        <w:rPr>
          <w:spacing w:val="-4"/>
          <w:sz w:val="20"/>
        </w:rPr>
        <w:t xml:space="preserve"> </w:t>
      </w:r>
      <w:r>
        <w:rPr>
          <w:sz w:val="20"/>
        </w:rPr>
        <w:t>of</w:t>
      </w:r>
      <w:r>
        <w:rPr>
          <w:spacing w:val="-4"/>
          <w:sz w:val="20"/>
        </w:rPr>
        <w:t xml:space="preserve"> </w:t>
      </w:r>
      <w:r>
        <w:rPr>
          <w:sz w:val="20"/>
        </w:rPr>
        <w:t>delivery</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Certificates</w:t>
      </w:r>
      <w:r>
        <w:rPr>
          <w:spacing w:val="-4"/>
          <w:sz w:val="20"/>
        </w:rPr>
        <w:t xml:space="preserve"> </w:t>
      </w:r>
      <w:r>
        <w:rPr>
          <w:sz w:val="20"/>
        </w:rPr>
        <w:t>of</w:t>
      </w:r>
      <w:r>
        <w:rPr>
          <w:spacing w:val="-4"/>
          <w:sz w:val="20"/>
        </w:rPr>
        <w:t xml:space="preserve"> </w:t>
      </w:r>
      <w:r>
        <w:rPr>
          <w:sz w:val="20"/>
        </w:rPr>
        <w:t>Warranty</w:t>
      </w:r>
      <w:r>
        <w:rPr>
          <w:spacing w:val="-4"/>
          <w:sz w:val="20"/>
        </w:rPr>
        <w:t xml:space="preserve"> </w:t>
      </w:r>
      <w:r>
        <w:rPr>
          <w:sz w:val="20"/>
        </w:rPr>
        <w:t>for extended warranty items, to include roofs, HVAC balancing, pumps, motors,</w:t>
      </w:r>
      <w:r>
        <w:rPr>
          <w:spacing w:val="-5"/>
          <w:sz w:val="20"/>
        </w:rPr>
        <w:t xml:space="preserve"> </w:t>
      </w:r>
      <w:r>
        <w:rPr>
          <w:sz w:val="20"/>
        </w:rPr>
        <w:t>transformers</w:t>
      </w:r>
      <w:r>
        <w:rPr>
          <w:spacing w:val="-5"/>
          <w:sz w:val="20"/>
        </w:rPr>
        <w:t xml:space="preserve"> </w:t>
      </w:r>
      <w:r>
        <w:rPr>
          <w:sz w:val="20"/>
        </w:rPr>
        <w:t>and</w:t>
      </w:r>
      <w:r>
        <w:rPr>
          <w:spacing w:val="-4"/>
          <w:sz w:val="20"/>
        </w:rPr>
        <w:t xml:space="preserve"> </w:t>
      </w:r>
      <w:r>
        <w:rPr>
          <w:sz w:val="20"/>
        </w:rPr>
        <w:t>for</w:t>
      </w:r>
      <w:r>
        <w:rPr>
          <w:spacing w:val="-5"/>
          <w:sz w:val="20"/>
        </w:rPr>
        <w:t xml:space="preserve"> </w:t>
      </w:r>
      <w:r>
        <w:rPr>
          <w:sz w:val="20"/>
        </w:rPr>
        <w:t>all</w:t>
      </w:r>
      <w:r>
        <w:rPr>
          <w:spacing w:val="-5"/>
          <w:sz w:val="20"/>
        </w:rPr>
        <w:t xml:space="preserve"> </w:t>
      </w:r>
      <w:r>
        <w:rPr>
          <w:sz w:val="20"/>
        </w:rPr>
        <w:t>commissioned</w:t>
      </w:r>
      <w:r>
        <w:rPr>
          <w:spacing w:val="-4"/>
          <w:sz w:val="20"/>
        </w:rPr>
        <w:t xml:space="preserve"> </w:t>
      </w:r>
      <w:r>
        <w:rPr>
          <w:sz w:val="20"/>
        </w:rPr>
        <w:t>systems</w:t>
      </w:r>
      <w:r>
        <w:rPr>
          <w:spacing w:val="-5"/>
          <w:sz w:val="20"/>
        </w:rPr>
        <w:t xml:space="preserve"> </w:t>
      </w:r>
      <w:r>
        <w:rPr>
          <w:sz w:val="20"/>
        </w:rPr>
        <w:t>such</w:t>
      </w:r>
      <w:r>
        <w:rPr>
          <w:spacing w:val="-5"/>
          <w:sz w:val="20"/>
        </w:rPr>
        <w:t xml:space="preserve"> </w:t>
      </w:r>
      <w:r>
        <w:rPr>
          <w:sz w:val="20"/>
        </w:rPr>
        <w:t>as</w:t>
      </w:r>
      <w:r>
        <w:rPr>
          <w:spacing w:val="-5"/>
          <w:sz w:val="20"/>
        </w:rPr>
        <w:t xml:space="preserve"> </w:t>
      </w:r>
      <w:r>
        <w:rPr>
          <w:sz w:val="20"/>
        </w:rPr>
        <w:t>fire protection and alarm systems, sprinkler systems and lightning protection systems, etc.</w:t>
      </w:r>
    </w:p>
    <w:p w14:paraId="0D6B8FDC"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A</w:t>
      </w:r>
      <w:r>
        <w:rPr>
          <w:spacing w:val="-5"/>
          <w:sz w:val="20"/>
        </w:rPr>
        <w:t xml:space="preserve"> </w:t>
      </w:r>
      <w:r>
        <w:rPr>
          <w:sz w:val="20"/>
        </w:rPr>
        <w:t>list</w:t>
      </w:r>
      <w:r>
        <w:rPr>
          <w:spacing w:val="-4"/>
          <w:sz w:val="20"/>
        </w:rPr>
        <w:t xml:space="preserve"> </w:t>
      </w:r>
      <w:r>
        <w:rPr>
          <w:sz w:val="20"/>
        </w:rPr>
        <w:t>for</w:t>
      </w:r>
      <w:r>
        <w:rPr>
          <w:spacing w:val="-5"/>
          <w:sz w:val="20"/>
        </w:rPr>
        <w:t xml:space="preserve"> </w:t>
      </w:r>
      <w:r>
        <w:rPr>
          <w:sz w:val="20"/>
        </w:rPr>
        <w:t>each</w:t>
      </w:r>
      <w:r>
        <w:rPr>
          <w:spacing w:val="-4"/>
          <w:sz w:val="20"/>
        </w:rPr>
        <w:t xml:space="preserve"> </w:t>
      </w:r>
      <w:r>
        <w:rPr>
          <w:sz w:val="20"/>
        </w:rPr>
        <w:t>warranted</w:t>
      </w:r>
      <w:r>
        <w:rPr>
          <w:spacing w:val="-4"/>
          <w:sz w:val="20"/>
        </w:rPr>
        <w:t xml:space="preserve"> </w:t>
      </w:r>
      <w:r>
        <w:rPr>
          <w:sz w:val="20"/>
        </w:rPr>
        <w:t>equipment</w:t>
      </w:r>
      <w:r>
        <w:rPr>
          <w:spacing w:val="-4"/>
          <w:sz w:val="20"/>
        </w:rPr>
        <w:t xml:space="preserve"> </w:t>
      </w:r>
      <w:r>
        <w:rPr>
          <w:sz w:val="20"/>
        </w:rPr>
        <w:t>item,</w:t>
      </w:r>
      <w:r>
        <w:rPr>
          <w:spacing w:val="-5"/>
          <w:sz w:val="20"/>
        </w:rPr>
        <w:t xml:space="preserve"> </w:t>
      </w:r>
      <w:r>
        <w:rPr>
          <w:sz w:val="20"/>
        </w:rPr>
        <w:t>feature</w:t>
      </w:r>
      <w:r>
        <w:rPr>
          <w:spacing w:val="-5"/>
          <w:sz w:val="20"/>
        </w:rPr>
        <w:t xml:space="preserve"> </w:t>
      </w:r>
      <w:r>
        <w:rPr>
          <w:sz w:val="20"/>
        </w:rPr>
        <w:t>of</w:t>
      </w:r>
      <w:r>
        <w:rPr>
          <w:spacing w:val="-5"/>
          <w:sz w:val="20"/>
        </w:rPr>
        <w:t xml:space="preserve"> </w:t>
      </w:r>
      <w:r>
        <w:rPr>
          <w:sz w:val="20"/>
        </w:rPr>
        <w:t>construction</w:t>
      </w:r>
      <w:r>
        <w:rPr>
          <w:spacing w:val="-4"/>
          <w:sz w:val="20"/>
        </w:rPr>
        <w:t xml:space="preserve"> </w:t>
      </w:r>
      <w:r>
        <w:rPr>
          <w:sz w:val="20"/>
        </w:rPr>
        <w:t>or system indicating:</w:t>
      </w:r>
    </w:p>
    <w:p w14:paraId="727AB21A" w14:textId="77777777" w:rsidR="00726659" w:rsidRDefault="000F0732">
      <w:pPr>
        <w:pStyle w:val="ListParagraph"/>
        <w:numPr>
          <w:ilvl w:val="0"/>
          <w:numId w:val="240"/>
        </w:numPr>
        <w:tabs>
          <w:tab w:val="left" w:pos="2518"/>
        </w:tabs>
        <w:ind w:left="2518" w:hanging="358"/>
        <w:rPr>
          <w:sz w:val="20"/>
        </w:rPr>
      </w:pPr>
      <w:r>
        <w:rPr>
          <w:sz w:val="20"/>
        </w:rPr>
        <w:t>Name</w:t>
      </w:r>
      <w:r>
        <w:rPr>
          <w:spacing w:val="-2"/>
          <w:sz w:val="20"/>
        </w:rPr>
        <w:t xml:space="preserve"> </w:t>
      </w:r>
      <w:r>
        <w:rPr>
          <w:sz w:val="20"/>
        </w:rPr>
        <w:t>of</w:t>
      </w:r>
      <w:r>
        <w:rPr>
          <w:spacing w:val="-3"/>
          <w:sz w:val="20"/>
        </w:rPr>
        <w:t xml:space="preserve"> </w:t>
      </w:r>
      <w:r>
        <w:rPr>
          <w:spacing w:val="-2"/>
          <w:sz w:val="20"/>
        </w:rPr>
        <w:t>item.</w:t>
      </w:r>
    </w:p>
    <w:p w14:paraId="680F7EB6" w14:textId="77777777" w:rsidR="00726659" w:rsidRDefault="000F0732">
      <w:pPr>
        <w:pStyle w:val="ListParagraph"/>
        <w:numPr>
          <w:ilvl w:val="0"/>
          <w:numId w:val="240"/>
        </w:numPr>
        <w:tabs>
          <w:tab w:val="left" w:pos="2518"/>
        </w:tabs>
        <w:spacing w:before="113"/>
        <w:ind w:left="2518" w:hanging="358"/>
        <w:rPr>
          <w:sz w:val="20"/>
        </w:rPr>
      </w:pPr>
      <w:r>
        <w:rPr>
          <w:sz w:val="20"/>
        </w:rPr>
        <w:t>Model</w:t>
      </w:r>
      <w:r>
        <w:rPr>
          <w:spacing w:val="-4"/>
          <w:sz w:val="20"/>
        </w:rPr>
        <w:t xml:space="preserve"> </w:t>
      </w:r>
      <w:r>
        <w:rPr>
          <w:sz w:val="20"/>
        </w:rPr>
        <w:t>and</w:t>
      </w:r>
      <w:r>
        <w:rPr>
          <w:spacing w:val="-5"/>
          <w:sz w:val="20"/>
        </w:rPr>
        <w:t xml:space="preserve"> </w:t>
      </w:r>
      <w:r>
        <w:rPr>
          <w:sz w:val="20"/>
        </w:rPr>
        <w:t>serial</w:t>
      </w:r>
      <w:r>
        <w:rPr>
          <w:spacing w:val="-3"/>
          <w:sz w:val="20"/>
        </w:rPr>
        <w:t xml:space="preserve"> </w:t>
      </w:r>
      <w:r>
        <w:rPr>
          <w:spacing w:val="-2"/>
          <w:sz w:val="20"/>
        </w:rPr>
        <w:t>numbers.</w:t>
      </w:r>
    </w:p>
    <w:p w14:paraId="357D0248" w14:textId="77777777" w:rsidR="00726659" w:rsidRDefault="000F0732">
      <w:pPr>
        <w:pStyle w:val="ListParagraph"/>
        <w:numPr>
          <w:ilvl w:val="0"/>
          <w:numId w:val="240"/>
        </w:numPr>
        <w:tabs>
          <w:tab w:val="left" w:pos="2518"/>
        </w:tabs>
        <w:spacing w:before="114"/>
        <w:ind w:left="2518" w:hanging="358"/>
        <w:rPr>
          <w:sz w:val="20"/>
        </w:rPr>
      </w:pPr>
      <w:r>
        <w:rPr>
          <w:sz w:val="20"/>
        </w:rPr>
        <w:t>Location</w:t>
      </w:r>
      <w:r>
        <w:rPr>
          <w:spacing w:val="-6"/>
          <w:sz w:val="20"/>
        </w:rPr>
        <w:t xml:space="preserve"> </w:t>
      </w:r>
      <w:r>
        <w:rPr>
          <w:sz w:val="20"/>
        </w:rPr>
        <w:t>where</w:t>
      </w:r>
      <w:r>
        <w:rPr>
          <w:spacing w:val="-5"/>
          <w:sz w:val="20"/>
        </w:rPr>
        <w:t xml:space="preserve"> </w:t>
      </w:r>
      <w:r>
        <w:rPr>
          <w:spacing w:val="-2"/>
          <w:sz w:val="20"/>
        </w:rPr>
        <w:t>installed.</w:t>
      </w:r>
    </w:p>
    <w:p w14:paraId="17CD48CB" w14:textId="77777777" w:rsidR="00726659" w:rsidRDefault="000F0732">
      <w:pPr>
        <w:pStyle w:val="ListParagraph"/>
        <w:numPr>
          <w:ilvl w:val="0"/>
          <w:numId w:val="240"/>
        </w:numPr>
        <w:tabs>
          <w:tab w:val="left" w:pos="2518"/>
        </w:tabs>
        <w:spacing w:before="113"/>
        <w:ind w:left="2518" w:hanging="358"/>
        <w:rPr>
          <w:sz w:val="20"/>
        </w:rPr>
      </w:pPr>
      <w:r>
        <w:rPr>
          <w:sz w:val="20"/>
        </w:rPr>
        <w:t>Name</w:t>
      </w:r>
      <w:r>
        <w:rPr>
          <w:spacing w:val="-7"/>
          <w:sz w:val="20"/>
        </w:rPr>
        <w:t xml:space="preserve"> </w:t>
      </w:r>
      <w:r>
        <w:rPr>
          <w:sz w:val="20"/>
        </w:rPr>
        <w:t>and</w:t>
      </w:r>
      <w:r>
        <w:rPr>
          <w:spacing w:val="-5"/>
          <w:sz w:val="20"/>
        </w:rPr>
        <w:t xml:space="preserve"> </w:t>
      </w:r>
      <w:r>
        <w:rPr>
          <w:sz w:val="20"/>
        </w:rPr>
        <w:t>phone</w:t>
      </w:r>
      <w:r>
        <w:rPr>
          <w:spacing w:val="-4"/>
          <w:sz w:val="20"/>
        </w:rPr>
        <w:t xml:space="preserve"> </w:t>
      </w:r>
      <w:r>
        <w:rPr>
          <w:sz w:val="20"/>
        </w:rPr>
        <w:t>numbers</w:t>
      </w:r>
      <w:r>
        <w:rPr>
          <w:spacing w:val="-5"/>
          <w:sz w:val="20"/>
        </w:rPr>
        <w:t xml:space="preserve"> </w:t>
      </w:r>
      <w:r>
        <w:rPr>
          <w:sz w:val="20"/>
        </w:rPr>
        <w:t>of</w:t>
      </w:r>
      <w:r>
        <w:rPr>
          <w:spacing w:val="-4"/>
          <w:sz w:val="20"/>
        </w:rPr>
        <w:t xml:space="preserve"> </w:t>
      </w:r>
      <w:r>
        <w:rPr>
          <w:sz w:val="20"/>
        </w:rPr>
        <w:t>manufacturers</w:t>
      </w:r>
      <w:r>
        <w:rPr>
          <w:spacing w:val="-5"/>
          <w:sz w:val="20"/>
        </w:rPr>
        <w:t xml:space="preserve"> </w:t>
      </w:r>
      <w:r>
        <w:rPr>
          <w:sz w:val="20"/>
        </w:rPr>
        <w:t>and</w:t>
      </w:r>
      <w:r>
        <w:rPr>
          <w:spacing w:val="-5"/>
          <w:sz w:val="20"/>
        </w:rPr>
        <w:t xml:space="preserve"> </w:t>
      </w:r>
      <w:r>
        <w:rPr>
          <w:spacing w:val="-2"/>
          <w:sz w:val="20"/>
        </w:rPr>
        <w:t>suppliers.</w:t>
      </w:r>
    </w:p>
    <w:p w14:paraId="396E55E9" w14:textId="77777777" w:rsidR="00726659" w:rsidRDefault="000F0732">
      <w:pPr>
        <w:pStyle w:val="ListParagraph"/>
        <w:numPr>
          <w:ilvl w:val="0"/>
          <w:numId w:val="240"/>
        </w:numPr>
        <w:tabs>
          <w:tab w:val="left" w:pos="2518"/>
        </w:tabs>
        <w:spacing w:before="113"/>
        <w:ind w:left="2518" w:hanging="358"/>
        <w:rPr>
          <w:sz w:val="20"/>
        </w:rPr>
      </w:pPr>
      <w:r>
        <w:rPr>
          <w:sz w:val="20"/>
        </w:rPr>
        <w:t>Name</w:t>
      </w:r>
      <w:r>
        <w:rPr>
          <w:spacing w:val="-7"/>
          <w:sz w:val="20"/>
        </w:rPr>
        <w:t xml:space="preserve"> </w:t>
      </w:r>
      <w:r>
        <w:rPr>
          <w:sz w:val="20"/>
        </w:rPr>
        <w:t>and</w:t>
      </w:r>
      <w:r>
        <w:rPr>
          <w:spacing w:val="-4"/>
          <w:sz w:val="20"/>
        </w:rPr>
        <w:t xml:space="preserve"> </w:t>
      </w:r>
      <w:r>
        <w:rPr>
          <w:sz w:val="20"/>
        </w:rPr>
        <w:t>phone</w:t>
      </w:r>
      <w:r>
        <w:rPr>
          <w:spacing w:val="-5"/>
          <w:sz w:val="20"/>
        </w:rPr>
        <w:t xml:space="preserve"> </w:t>
      </w:r>
      <w:r>
        <w:rPr>
          <w:sz w:val="20"/>
        </w:rPr>
        <w:t>numbers</w:t>
      </w:r>
      <w:r>
        <w:rPr>
          <w:spacing w:val="-4"/>
          <w:sz w:val="20"/>
        </w:rPr>
        <w:t xml:space="preserve"> </w:t>
      </w:r>
      <w:r>
        <w:rPr>
          <w:sz w:val="20"/>
        </w:rPr>
        <w:t>of</w:t>
      </w:r>
      <w:r>
        <w:rPr>
          <w:spacing w:val="-5"/>
          <w:sz w:val="20"/>
        </w:rPr>
        <w:t xml:space="preserve"> </w:t>
      </w:r>
      <w:r>
        <w:rPr>
          <w:sz w:val="20"/>
        </w:rPr>
        <w:t>manufacturers</w:t>
      </w:r>
      <w:r>
        <w:rPr>
          <w:spacing w:val="-5"/>
          <w:sz w:val="20"/>
        </w:rPr>
        <w:t xml:space="preserve"> </w:t>
      </w:r>
      <w:r>
        <w:rPr>
          <w:sz w:val="20"/>
        </w:rPr>
        <w:t>or</w:t>
      </w:r>
      <w:r>
        <w:rPr>
          <w:spacing w:val="-4"/>
          <w:sz w:val="20"/>
        </w:rPr>
        <w:t xml:space="preserve"> </w:t>
      </w:r>
      <w:r>
        <w:rPr>
          <w:spacing w:val="-2"/>
          <w:sz w:val="20"/>
        </w:rPr>
        <w:t>suppliers.</w:t>
      </w:r>
    </w:p>
    <w:p w14:paraId="58E28E08" w14:textId="77777777" w:rsidR="00726659" w:rsidRDefault="000F0732">
      <w:pPr>
        <w:pStyle w:val="ListParagraph"/>
        <w:numPr>
          <w:ilvl w:val="0"/>
          <w:numId w:val="240"/>
        </w:numPr>
        <w:tabs>
          <w:tab w:val="left" w:pos="2518"/>
        </w:tabs>
        <w:spacing w:before="113"/>
        <w:ind w:left="2518" w:hanging="358"/>
        <w:rPr>
          <w:sz w:val="20"/>
        </w:rPr>
      </w:pPr>
      <w:r>
        <w:rPr>
          <w:sz w:val="20"/>
        </w:rPr>
        <w:t>Names,</w:t>
      </w:r>
      <w:r>
        <w:rPr>
          <w:spacing w:val="-7"/>
          <w:sz w:val="20"/>
        </w:rPr>
        <w:t xml:space="preserve"> </w:t>
      </w:r>
      <w:r>
        <w:rPr>
          <w:sz w:val="20"/>
        </w:rPr>
        <w:t>addresses</w:t>
      </w:r>
      <w:r>
        <w:rPr>
          <w:spacing w:val="-4"/>
          <w:sz w:val="20"/>
        </w:rPr>
        <w:t xml:space="preserve"> </w:t>
      </w:r>
      <w:r>
        <w:rPr>
          <w:sz w:val="20"/>
        </w:rPr>
        <w:t>and</w:t>
      </w:r>
      <w:r>
        <w:rPr>
          <w:spacing w:val="-5"/>
          <w:sz w:val="20"/>
        </w:rPr>
        <w:t xml:space="preserve"> </w:t>
      </w:r>
      <w:r>
        <w:rPr>
          <w:sz w:val="20"/>
        </w:rPr>
        <w:t>phone</w:t>
      </w:r>
      <w:r>
        <w:rPr>
          <w:spacing w:val="-4"/>
          <w:sz w:val="20"/>
        </w:rPr>
        <w:t xml:space="preserve"> </w:t>
      </w:r>
      <w:r>
        <w:rPr>
          <w:sz w:val="20"/>
        </w:rPr>
        <w:t>numbers</w:t>
      </w:r>
      <w:r>
        <w:rPr>
          <w:spacing w:val="-4"/>
          <w:sz w:val="20"/>
        </w:rPr>
        <w:t xml:space="preserve"> </w:t>
      </w:r>
      <w:r>
        <w:rPr>
          <w:sz w:val="20"/>
        </w:rPr>
        <w:t>of</w:t>
      </w:r>
      <w:r>
        <w:rPr>
          <w:spacing w:val="-5"/>
          <w:sz w:val="20"/>
        </w:rPr>
        <w:t xml:space="preserve"> </w:t>
      </w:r>
      <w:r>
        <w:rPr>
          <w:sz w:val="20"/>
        </w:rPr>
        <w:t>sources</w:t>
      </w:r>
      <w:r>
        <w:rPr>
          <w:spacing w:val="-4"/>
          <w:sz w:val="20"/>
        </w:rPr>
        <w:t xml:space="preserve"> </w:t>
      </w:r>
      <w:r>
        <w:rPr>
          <w:sz w:val="20"/>
        </w:rPr>
        <w:t>of</w:t>
      </w:r>
      <w:r>
        <w:rPr>
          <w:spacing w:val="-5"/>
          <w:sz w:val="20"/>
        </w:rPr>
        <w:t xml:space="preserve"> </w:t>
      </w:r>
      <w:r>
        <w:rPr>
          <w:sz w:val="20"/>
        </w:rPr>
        <w:t>spare</w:t>
      </w:r>
      <w:r>
        <w:rPr>
          <w:spacing w:val="-4"/>
          <w:sz w:val="20"/>
        </w:rPr>
        <w:t xml:space="preserve"> </w:t>
      </w:r>
      <w:r>
        <w:rPr>
          <w:spacing w:val="-2"/>
          <w:sz w:val="20"/>
        </w:rPr>
        <w:t>parts.</w:t>
      </w:r>
    </w:p>
    <w:p w14:paraId="066FA034" w14:textId="77777777" w:rsidR="00726659" w:rsidRDefault="000F0732">
      <w:pPr>
        <w:pStyle w:val="ListParagraph"/>
        <w:numPr>
          <w:ilvl w:val="0"/>
          <w:numId w:val="240"/>
        </w:numPr>
        <w:tabs>
          <w:tab w:val="left" w:pos="2518"/>
          <w:tab w:val="left" w:pos="2520"/>
        </w:tabs>
        <w:spacing w:before="114" w:line="360" w:lineRule="auto"/>
        <w:ind w:right="836"/>
        <w:rPr>
          <w:sz w:val="20"/>
        </w:rPr>
      </w:pPr>
      <w:r>
        <w:rPr>
          <w:sz w:val="20"/>
        </w:rPr>
        <w:t>Warranties and terms of warranty. Include one-year overall warranty</w:t>
      </w:r>
      <w:r>
        <w:rPr>
          <w:spacing w:val="-6"/>
          <w:sz w:val="20"/>
        </w:rPr>
        <w:t xml:space="preserve"> </w:t>
      </w:r>
      <w:r>
        <w:rPr>
          <w:sz w:val="20"/>
        </w:rPr>
        <w:t>of</w:t>
      </w:r>
      <w:r>
        <w:rPr>
          <w:spacing w:val="-6"/>
          <w:sz w:val="20"/>
        </w:rPr>
        <w:t xml:space="preserve"> </w:t>
      </w:r>
      <w:r>
        <w:rPr>
          <w:sz w:val="20"/>
        </w:rPr>
        <w:t>construction,</w:t>
      </w:r>
      <w:r>
        <w:rPr>
          <w:spacing w:val="-5"/>
          <w:sz w:val="20"/>
        </w:rPr>
        <w:t xml:space="preserve"> </w:t>
      </w:r>
      <w:r>
        <w:rPr>
          <w:sz w:val="20"/>
        </w:rPr>
        <w:t>including</w:t>
      </w:r>
      <w:r>
        <w:rPr>
          <w:spacing w:val="-5"/>
          <w:sz w:val="20"/>
        </w:rPr>
        <w:t xml:space="preserve"> </w:t>
      </w:r>
      <w:r>
        <w:rPr>
          <w:sz w:val="20"/>
        </w:rPr>
        <w:t>the</w:t>
      </w:r>
      <w:r>
        <w:rPr>
          <w:spacing w:val="-6"/>
          <w:sz w:val="20"/>
        </w:rPr>
        <w:t xml:space="preserve"> </w:t>
      </w:r>
      <w:r>
        <w:rPr>
          <w:sz w:val="20"/>
        </w:rPr>
        <w:t>starting</w:t>
      </w:r>
      <w:r>
        <w:rPr>
          <w:spacing w:val="-6"/>
          <w:sz w:val="20"/>
        </w:rPr>
        <w:t xml:space="preserve"> </w:t>
      </w:r>
      <w:r>
        <w:rPr>
          <w:sz w:val="20"/>
        </w:rPr>
        <w:t>date</w:t>
      </w:r>
      <w:r>
        <w:rPr>
          <w:spacing w:val="-6"/>
          <w:sz w:val="20"/>
        </w:rPr>
        <w:t xml:space="preserve"> </w:t>
      </w:r>
      <w:r>
        <w:rPr>
          <w:sz w:val="20"/>
        </w:rPr>
        <w:t>of</w:t>
      </w:r>
      <w:r>
        <w:rPr>
          <w:spacing w:val="-5"/>
          <w:sz w:val="20"/>
        </w:rPr>
        <w:t xml:space="preserve"> </w:t>
      </w:r>
      <w:r>
        <w:rPr>
          <w:sz w:val="20"/>
        </w:rPr>
        <w:t>warranty of construction. Items which have extended warranties must be indicated with separate warranty expiration dates.</w:t>
      </w:r>
    </w:p>
    <w:p w14:paraId="03618F76" w14:textId="77777777" w:rsidR="00726659" w:rsidRDefault="000F0732">
      <w:pPr>
        <w:pStyle w:val="ListParagraph"/>
        <w:numPr>
          <w:ilvl w:val="0"/>
          <w:numId w:val="240"/>
        </w:numPr>
        <w:tabs>
          <w:tab w:val="left" w:pos="2518"/>
        </w:tabs>
        <w:ind w:left="2518" w:hanging="358"/>
        <w:rPr>
          <w:sz w:val="20"/>
        </w:rPr>
      </w:pPr>
      <w:r>
        <w:rPr>
          <w:sz w:val="20"/>
        </w:rPr>
        <w:t>Starting</w:t>
      </w:r>
      <w:r>
        <w:rPr>
          <w:spacing w:val="-8"/>
          <w:sz w:val="20"/>
        </w:rPr>
        <w:t xml:space="preserve"> </w:t>
      </w:r>
      <w:r>
        <w:rPr>
          <w:sz w:val="20"/>
        </w:rPr>
        <w:t>point</w:t>
      </w:r>
      <w:r>
        <w:rPr>
          <w:spacing w:val="-4"/>
          <w:sz w:val="20"/>
        </w:rPr>
        <w:t xml:space="preserve"> </w:t>
      </w:r>
      <w:r>
        <w:rPr>
          <w:sz w:val="20"/>
        </w:rPr>
        <w:t>and</w:t>
      </w:r>
      <w:r>
        <w:rPr>
          <w:spacing w:val="-5"/>
          <w:sz w:val="20"/>
        </w:rPr>
        <w:t xml:space="preserve"> </w:t>
      </w:r>
      <w:r>
        <w:rPr>
          <w:sz w:val="20"/>
        </w:rPr>
        <w:t>duration</w:t>
      </w:r>
      <w:r>
        <w:rPr>
          <w:spacing w:val="-5"/>
          <w:sz w:val="20"/>
        </w:rPr>
        <w:t xml:space="preserve"> </w:t>
      </w:r>
      <w:r>
        <w:rPr>
          <w:sz w:val="20"/>
        </w:rPr>
        <w:t>of</w:t>
      </w:r>
      <w:r>
        <w:rPr>
          <w:spacing w:val="-5"/>
          <w:sz w:val="20"/>
        </w:rPr>
        <w:t xml:space="preserve"> </w:t>
      </w:r>
      <w:r>
        <w:rPr>
          <w:sz w:val="20"/>
        </w:rPr>
        <w:t>warranty</w:t>
      </w:r>
      <w:r>
        <w:rPr>
          <w:spacing w:val="-5"/>
          <w:sz w:val="20"/>
        </w:rPr>
        <w:t xml:space="preserve"> </w:t>
      </w:r>
      <w:r>
        <w:rPr>
          <w:spacing w:val="-2"/>
          <w:sz w:val="20"/>
        </w:rPr>
        <w:t>period.</w:t>
      </w:r>
    </w:p>
    <w:p w14:paraId="50C9478E" w14:textId="77777777" w:rsidR="00726659" w:rsidRDefault="000F0732">
      <w:pPr>
        <w:pStyle w:val="ListParagraph"/>
        <w:numPr>
          <w:ilvl w:val="0"/>
          <w:numId w:val="240"/>
        </w:numPr>
        <w:tabs>
          <w:tab w:val="left" w:pos="2518"/>
          <w:tab w:val="left" w:pos="2520"/>
        </w:tabs>
        <w:spacing w:before="113" w:line="360" w:lineRule="auto"/>
        <w:ind w:right="1676"/>
        <w:rPr>
          <w:sz w:val="20"/>
        </w:rPr>
      </w:pPr>
      <w:r>
        <w:rPr>
          <w:sz w:val="20"/>
        </w:rPr>
        <w:t>Summary</w:t>
      </w:r>
      <w:r>
        <w:rPr>
          <w:spacing w:val="-6"/>
          <w:sz w:val="20"/>
        </w:rPr>
        <w:t xml:space="preserve"> </w:t>
      </w:r>
      <w:r>
        <w:rPr>
          <w:sz w:val="20"/>
        </w:rPr>
        <w:t>of</w:t>
      </w:r>
      <w:r>
        <w:rPr>
          <w:spacing w:val="-6"/>
          <w:sz w:val="20"/>
        </w:rPr>
        <w:t xml:space="preserve"> </w:t>
      </w:r>
      <w:r>
        <w:rPr>
          <w:sz w:val="20"/>
        </w:rPr>
        <w:t>maintenance</w:t>
      </w:r>
      <w:r>
        <w:rPr>
          <w:spacing w:val="-6"/>
          <w:sz w:val="20"/>
        </w:rPr>
        <w:t xml:space="preserve"> </w:t>
      </w:r>
      <w:r>
        <w:rPr>
          <w:sz w:val="20"/>
        </w:rPr>
        <w:t>procedures</w:t>
      </w:r>
      <w:r>
        <w:rPr>
          <w:spacing w:val="-6"/>
          <w:sz w:val="20"/>
        </w:rPr>
        <w:t xml:space="preserve"> </w:t>
      </w:r>
      <w:r>
        <w:rPr>
          <w:sz w:val="20"/>
        </w:rPr>
        <w:t>required</w:t>
      </w:r>
      <w:r>
        <w:rPr>
          <w:spacing w:val="-6"/>
          <w:sz w:val="20"/>
        </w:rPr>
        <w:t xml:space="preserve"> </w:t>
      </w:r>
      <w:r>
        <w:rPr>
          <w:sz w:val="20"/>
        </w:rPr>
        <w:t>to</w:t>
      </w:r>
      <w:r>
        <w:rPr>
          <w:spacing w:val="-5"/>
          <w:sz w:val="20"/>
        </w:rPr>
        <w:t xml:space="preserve"> </w:t>
      </w:r>
      <w:r>
        <w:rPr>
          <w:sz w:val="20"/>
        </w:rPr>
        <w:t>continue</w:t>
      </w:r>
      <w:r>
        <w:rPr>
          <w:spacing w:val="-5"/>
          <w:sz w:val="20"/>
        </w:rPr>
        <w:t xml:space="preserve"> </w:t>
      </w:r>
      <w:r>
        <w:rPr>
          <w:sz w:val="20"/>
        </w:rPr>
        <w:t>the warranty in force.</w:t>
      </w:r>
    </w:p>
    <w:p w14:paraId="54CAFA70" w14:textId="77777777" w:rsidR="00726659" w:rsidRDefault="000F0732">
      <w:pPr>
        <w:pStyle w:val="ListParagraph"/>
        <w:numPr>
          <w:ilvl w:val="0"/>
          <w:numId w:val="240"/>
        </w:numPr>
        <w:tabs>
          <w:tab w:val="left" w:pos="2518"/>
          <w:tab w:val="left" w:pos="2520"/>
        </w:tabs>
        <w:spacing w:line="360" w:lineRule="auto"/>
        <w:ind w:right="1076"/>
        <w:rPr>
          <w:sz w:val="20"/>
        </w:rPr>
      </w:pPr>
      <w:r>
        <w:rPr>
          <w:sz w:val="20"/>
        </w:rPr>
        <w:t>Cross-reference</w:t>
      </w:r>
      <w:r>
        <w:rPr>
          <w:spacing w:val="-6"/>
          <w:sz w:val="20"/>
        </w:rPr>
        <w:t xml:space="preserve"> </w:t>
      </w:r>
      <w:r>
        <w:rPr>
          <w:sz w:val="20"/>
        </w:rPr>
        <w:t>to</w:t>
      </w:r>
      <w:r>
        <w:rPr>
          <w:spacing w:val="-7"/>
          <w:sz w:val="20"/>
        </w:rPr>
        <w:t xml:space="preserve"> </w:t>
      </w:r>
      <w:r>
        <w:rPr>
          <w:sz w:val="20"/>
        </w:rPr>
        <w:t>specific</w:t>
      </w:r>
      <w:r>
        <w:rPr>
          <w:spacing w:val="-7"/>
          <w:sz w:val="20"/>
        </w:rPr>
        <w:t xml:space="preserve"> </w:t>
      </w:r>
      <w:r>
        <w:rPr>
          <w:sz w:val="20"/>
        </w:rPr>
        <w:t>pertinent</w:t>
      </w:r>
      <w:r>
        <w:rPr>
          <w:spacing w:val="-7"/>
          <w:sz w:val="20"/>
        </w:rPr>
        <w:t xml:space="preserve"> </w:t>
      </w:r>
      <w:r>
        <w:rPr>
          <w:sz w:val="20"/>
        </w:rPr>
        <w:t>Operation</w:t>
      </w:r>
      <w:r>
        <w:rPr>
          <w:spacing w:val="-7"/>
          <w:sz w:val="20"/>
        </w:rPr>
        <w:t xml:space="preserve"> </w:t>
      </w:r>
      <w:r>
        <w:rPr>
          <w:sz w:val="20"/>
        </w:rPr>
        <w:t>and</w:t>
      </w:r>
      <w:r>
        <w:rPr>
          <w:spacing w:val="-7"/>
          <w:sz w:val="20"/>
        </w:rPr>
        <w:t xml:space="preserve"> </w:t>
      </w:r>
      <w:r>
        <w:rPr>
          <w:sz w:val="20"/>
        </w:rPr>
        <w:t xml:space="preserve">Maintenance </w:t>
      </w:r>
      <w:r>
        <w:rPr>
          <w:spacing w:val="-2"/>
          <w:sz w:val="20"/>
        </w:rPr>
        <w:t>manuals.</w:t>
      </w:r>
    </w:p>
    <w:p w14:paraId="09F66B17" w14:textId="77777777" w:rsidR="00726659" w:rsidRDefault="000F0732">
      <w:pPr>
        <w:pStyle w:val="ListParagraph"/>
        <w:numPr>
          <w:ilvl w:val="0"/>
          <w:numId w:val="240"/>
        </w:numPr>
        <w:tabs>
          <w:tab w:val="left" w:pos="2518"/>
          <w:tab w:val="left" w:pos="2520"/>
        </w:tabs>
        <w:spacing w:line="360" w:lineRule="auto"/>
        <w:ind w:right="1316"/>
        <w:rPr>
          <w:sz w:val="20"/>
        </w:rPr>
      </w:pPr>
      <w:r>
        <w:rPr>
          <w:sz w:val="20"/>
        </w:rPr>
        <w:t>Organizations,</w:t>
      </w:r>
      <w:r>
        <w:rPr>
          <w:spacing w:val="-4"/>
          <w:sz w:val="20"/>
        </w:rPr>
        <w:t xml:space="preserve"> </w:t>
      </w:r>
      <w:r>
        <w:rPr>
          <w:sz w:val="20"/>
        </w:rPr>
        <w:t>names</w:t>
      </w:r>
      <w:r>
        <w:rPr>
          <w:spacing w:val="-5"/>
          <w:sz w:val="20"/>
        </w:rPr>
        <w:t xml:space="preserve"> </w:t>
      </w:r>
      <w:r>
        <w:rPr>
          <w:sz w:val="20"/>
        </w:rPr>
        <w:t>and</w:t>
      </w:r>
      <w:r>
        <w:rPr>
          <w:spacing w:val="-4"/>
          <w:sz w:val="20"/>
        </w:rPr>
        <w:t xml:space="preserve"> </w:t>
      </w:r>
      <w:r>
        <w:rPr>
          <w:sz w:val="20"/>
        </w:rPr>
        <w:t>phone</w:t>
      </w:r>
      <w:r>
        <w:rPr>
          <w:spacing w:val="-5"/>
          <w:sz w:val="20"/>
        </w:rPr>
        <w:t xml:space="preserve"> </w:t>
      </w:r>
      <w:r>
        <w:rPr>
          <w:sz w:val="20"/>
        </w:rPr>
        <w:t>numbers</w:t>
      </w:r>
      <w:r>
        <w:rPr>
          <w:spacing w:val="-5"/>
          <w:sz w:val="20"/>
        </w:rPr>
        <w:t xml:space="preserve"> </w:t>
      </w:r>
      <w:r>
        <w:rPr>
          <w:sz w:val="20"/>
        </w:rPr>
        <w:t>of</w:t>
      </w:r>
      <w:r>
        <w:rPr>
          <w:spacing w:val="-5"/>
          <w:sz w:val="20"/>
        </w:rPr>
        <w:t xml:space="preserve"> </w:t>
      </w:r>
      <w:proofErr w:type="gramStart"/>
      <w:r>
        <w:rPr>
          <w:sz w:val="20"/>
        </w:rPr>
        <w:t>persons</w:t>
      </w:r>
      <w:proofErr w:type="gramEnd"/>
      <w:r>
        <w:rPr>
          <w:spacing w:val="-5"/>
          <w:sz w:val="20"/>
        </w:rPr>
        <w:t xml:space="preserve"> </w:t>
      </w:r>
      <w:r>
        <w:rPr>
          <w:sz w:val="20"/>
        </w:rPr>
        <w:t>to</w:t>
      </w:r>
      <w:r>
        <w:rPr>
          <w:spacing w:val="-5"/>
          <w:sz w:val="20"/>
        </w:rPr>
        <w:t xml:space="preserve"> </w:t>
      </w:r>
      <w:r>
        <w:rPr>
          <w:sz w:val="20"/>
        </w:rPr>
        <w:t>call</w:t>
      </w:r>
      <w:r>
        <w:rPr>
          <w:spacing w:val="-5"/>
          <w:sz w:val="20"/>
        </w:rPr>
        <w:t xml:space="preserve"> </w:t>
      </w:r>
      <w:r>
        <w:rPr>
          <w:sz w:val="20"/>
        </w:rPr>
        <w:t>for warranty service.</w:t>
      </w:r>
    </w:p>
    <w:p w14:paraId="4D770102" w14:textId="77777777" w:rsidR="00726659" w:rsidRDefault="000F0732">
      <w:pPr>
        <w:pStyle w:val="ListParagraph"/>
        <w:numPr>
          <w:ilvl w:val="0"/>
          <w:numId w:val="240"/>
        </w:numPr>
        <w:tabs>
          <w:tab w:val="left" w:pos="2518"/>
          <w:tab w:val="left" w:pos="2520"/>
        </w:tabs>
        <w:spacing w:line="360" w:lineRule="auto"/>
        <w:ind w:right="1676"/>
        <w:rPr>
          <w:sz w:val="20"/>
        </w:rPr>
      </w:pPr>
      <w:r>
        <w:rPr>
          <w:sz w:val="20"/>
        </w:rPr>
        <w:t>Typical</w:t>
      </w:r>
      <w:r>
        <w:rPr>
          <w:spacing w:val="-5"/>
          <w:sz w:val="20"/>
        </w:rPr>
        <w:t xml:space="preserve"> </w:t>
      </w:r>
      <w:r>
        <w:rPr>
          <w:sz w:val="20"/>
        </w:rPr>
        <w:t>response</w:t>
      </w:r>
      <w:r>
        <w:rPr>
          <w:spacing w:val="-4"/>
          <w:sz w:val="20"/>
        </w:rPr>
        <w:t xml:space="preserve"> </w:t>
      </w:r>
      <w:r>
        <w:rPr>
          <w:sz w:val="20"/>
        </w:rPr>
        <w:t>time</w:t>
      </w:r>
      <w:r>
        <w:rPr>
          <w:spacing w:val="-5"/>
          <w:sz w:val="20"/>
        </w:rPr>
        <w:t xml:space="preserve"> </w:t>
      </w:r>
      <w:r>
        <w:rPr>
          <w:sz w:val="20"/>
        </w:rPr>
        <w:t>and</w:t>
      </w:r>
      <w:r>
        <w:rPr>
          <w:spacing w:val="-4"/>
          <w:sz w:val="20"/>
        </w:rPr>
        <w:t xml:space="preserve"> </w:t>
      </w:r>
      <w:r>
        <w:rPr>
          <w:sz w:val="20"/>
        </w:rPr>
        <w:t>repair</w:t>
      </w:r>
      <w:r>
        <w:rPr>
          <w:spacing w:val="-5"/>
          <w:sz w:val="20"/>
        </w:rPr>
        <w:t xml:space="preserve"> </w:t>
      </w:r>
      <w:r>
        <w:rPr>
          <w:sz w:val="20"/>
        </w:rPr>
        <w:t>time</w:t>
      </w:r>
      <w:r>
        <w:rPr>
          <w:spacing w:val="-5"/>
          <w:sz w:val="20"/>
        </w:rPr>
        <w:t xml:space="preserve"> </w:t>
      </w:r>
      <w:r>
        <w:rPr>
          <w:sz w:val="20"/>
        </w:rPr>
        <w:t>expected</w:t>
      </w:r>
      <w:r>
        <w:rPr>
          <w:spacing w:val="-4"/>
          <w:sz w:val="20"/>
        </w:rPr>
        <w:t xml:space="preserve"> </w:t>
      </w:r>
      <w:r>
        <w:rPr>
          <w:sz w:val="20"/>
        </w:rPr>
        <w:t>for</w:t>
      </w:r>
      <w:r>
        <w:rPr>
          <w:spacing w:val="-5"/>
          <w:sz w:val="20"/>
        </w:rPr>
        <w:t xml:space="preserve"> </w:t>
      </w:r>
      <w:r>
        <w:rPr>
          <w:sz w:val="20"/>
        </w:rPr>
        <w:t>various warranted equipment.</w:t>
      </w:r>
    </w:p>
    <w:p w14:paraId="24A1C16C" w14:textId="7983282F" w:rsidR="00726659" w:rsidRDefault="000F0732" w:rsidP="00410B68">
      <w:pPr>
        <w:pStyle w:val="ListParagraph"/>
        <w:numPr>
          <w:ilvl w:val="3"/>
          <w:numId w:val="241"/>
        </w:numPr>
        <w:tabs>
          <w:tab w:val="left" w:pos="2158"/>
          <w:tab w:val="left" w:pos="2160"/>
        </w:tabs>
        <w:spacing w:before="45" w:line="360" w:lineRule="auto"/>
        <w:ind w:right="1436"/>
      </w:pPr>
      <w:r>
        <w:rPr>
          <w:sz w:val="20"/>
        </w:rPr>
        <w:lastRenderedPageBreak/>
        <w:t>The</w:t>
      </w:r>
      <w:r w:rsidRPr="00832BD1">
        <w:rPr>
          <w:spacing w:val="-4"/>
          <w:sz w:val="20"/>
        </w:rPr>
        <w:t xml:space="preserve"> </w:t>
      </w:r>
      <w:r>
        <w:rPr>
          <w:sz w:val="20"/>
        </w:rPr>
        <w:t>plans</w:t>
      </w:r>
      <w:r w:rsidRPr="00832BD1">
        <w:rPr>
          <w:spacing w:val="-4"/>
          <w:sz w:val="20"/>
        </w:rPr>
        <w:t xml:space="preserve"> </w:t>
      </w:r>
      <w:r>
        <w:rPr>
          <w:sz w:val="20"/>
        </w:rPr>
        <w:t>for</w:t>
      </w:r>
      <w:r w:rsidRPr="00832BD1">
        <w:rPr>
          <w:spacing w:val="-4"/>
          <w:sz w:val="20"/>
        </w:rPr>
        <w:t xml:space="preserve"> </w:t>
      </w:r>
      <w:r>
        <w:rPr>
          <w:sz w:val="20"/>
        </w:rPr>
        <w:t>attendance</w:t>
      </w:r>
      <w:r w:rsidRPr="00832BD1">
        <w:rPr>
          <w:spacing w:val="-3"/>
          <w:sz w:val="20"/>
        </w:rPr>
        <w:t xml:space="preserve"> </w:t>
      </w:r>
      <w:r>
        <w:rPr>
          <w:sz w:val="20"/>
        </w:rPr>
        <w:t>at</w:t>
      </w:r>
      <w:r w:rsidRPr="00832BD1">
        <w:rPr>
          <w:spacing w:val="-4"/>
          <w:sz w:val="20"/>
        </w:rPr>
        <w:t xml:space="preserve"> </w:t>
      </w:r>
      <w:r>
        <w:rPr>
          <w:sz w:val="20"/>
        </w:rPr>
        <w:t>the</w:t>
      </w:r>
      <w:r w:rsidRPr="00832BD1">
        <w:rPr>
          <w:spacing w:val="-4"/>
          <w:sz w:val="20"/>
        </w:rPr>
        <w:t xml:space="preserve"> </w:t>
      </w:r>
      <w:r>
        <w:rPr>
          <w:sz w:val="20"/>
        </w:rPr>
        <w:t>4</w:t>
      </w:r>
      <w:r w:rsidRPr="00832BD1">
        <w:rPr>
          <w:spacing w:val="-4"/>
          <w:sz w:val="20"/>
        </w:rPr>
        <w:t xml:space="preserve"> </w:t>
      </w:r>
      <w:r>
        <w:rPr>
          <w:sz w:val="20"/>
        </w:rPr>
        <w:t>and</w:t>
      </w:r>
      <w:r w:rsidRPr="00832BD1">
        <w:rPr>
          <w:spacing w:val="-4"/>
          <w:sz w:val="20"/>
        </w:rPr>
        <w:t xml:space="preserve"> </w:t>
      </w:r>
      <w:r>
        <w:rPr>
          <w:sz w:val="20"/>
        </w:rPr>
        <w:t>9-month</w:t>
      </w:r>
      <w:r w:rsidRPr="00832BD1">
        <w:rPr>
          <w:spacing w:val="-3"/>
          <w:sz w:val="20"/>
        </w:rPr>
        <w:t xml:space="preserve"> </w:t>
      </w:r>
      <w:r>
        <w:rPr>
          <w:sz w:val="20"/>
        </w:rPr>
        <w:t>post</w:t>
      </w:r>
      <w:r w:rsidRPr="00832BD1">
        <w:rPr>
          <w:spacing w:val="-4"/>
          <w:sz w:val="20"/>
        </w:rPr>
        <w:t xml:space="preserve"> </w:t>
      </w:r>
      <w:r>
        <w:rPr>
          <w:sz w:val="20"/>
        </w:rPr>
        <w:t>construction warranty inspections conducted by the government.</w:t>
      </w:r>
    </w:p>
    <w:p w14:paraId="6C860BC5"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Procedure</w:t>
      </w:r>
      <w:r>
        <w:rPr>
          <w:spacing w:val="-4"/>
          <w:sz w:val="20"/>
        </w:rPr>
        <w:t xml:space="preserve"> </w:t>
      </w:r>
      <w:r>
        <w:rPr>
          <w:sz w:val="20"/>
        </w:rPr>
        <w:t>and</w:t>
      </w:r>
      <w:r>
        <w:rPr>
          <w:spacing w:val="-4"/>
          <w:sz w:val="20"/>
        </w:rPr>
        <w:t xml:space="preserve"> </w:t>
      </w:r>
      <w:r>
        <w:rPr>
          <w:sz w:val="20"/>
        </w:rPr>
        <w:t>status</w:t>
      </w:r>
      <w:r>
        <w:rPr>
          <w:spacing w:val="-4"/>
          <w:sz w:val="20"/>
        </w:rPr>
        <w:t xml:space="preserve"> </w:t>
      </w:r>
      <w:r>
        <w:rPr>
          <w:sz w:val="20"/>
        </w:rPr>
        <w:t>of</w:t>
      </w:r>
      <w:r>
        <w:rPr>
          <w:spacing w:val="-4"/>
          <w:sz w:val="20"/>
        </w:rPr>
        <w:t xml:space="preserve"> </w:t>
      </w:r>
      <w:r>
        <w:rPr>
          <w:sz w:val="20"/>
        </w:rPr>
        <w:t>tagging</w:t>
      </w:r>
      <w:r>
        <w:rPr>
          <w:spacing w:val="-4"/>
          <w:sz w:val="20"/>
        </w:rPr>
        <w:t xml:space="preserve"> </w:t>
      </w:r>
      <w:r>
        <w:rPr>
          <w:sz w:val="20"/>
        </w:rPr>
        <w:t>of</w:t>
      </w:r>
      <w:r>
        <w:rPr>
          <w:spacing w:val="-3"/>
          <w:sz w:val="20"/>
        </w:rPr>
        <w:t xml:space="preserve"> </w:t>
      </w:r>
      <w:r>
        <w:rPr>
          <w:sz w:val="20"/>
        </w:rPr>
        <w:t>all</w:t>
      </w:r>
      <w:r>
        <w:rPr>
          <w:spacing w:val="-4"/>
          <w:sz w:val="20"/>
        </w:rPr>
        <w:t xml:space="preserve"> </w:t>
      </w:r>
      <w:r>
        <w:rPr>
          <w:sz w:val="20"/>
        </w:rPr>
        <w:t>equipment</w:t>
      </w:r>
      <w:r>
        <w:rPr>
          <w:spacing w:val="-4"/>
          <w:sz w:val="20"/>
        </w:rPr>
        <w:t xml:space="preserve"> </w:t>
      </w:r>
      <w:r>
        <w:rPr>
          <w:sz w:val="20"/>
        </w:rPr>
        <w:t>covered</w:t>
      </w:r>
      <w:r>
        <w:rPr>
          <w:spacing w:val="-3"/>
          <w:sz w:val="20"/>
        </w:rPr>
        <w:t xml:space="preserve"> </w:t>
      </w:r>
      <w:r>
        <w:rPr>
          <w:sz w:val="20"/>
        </w:rPr>
        <w:t>by</w:t>
      </w:r>
      <w:r>
        <w:rPr>
          <w:spacing w:val="-4"/>
          <w:sz w:val="20"/>
        </w:rPr>
        <w:t xml:space="preserve"> </w:t>
      </w:r>
      <w:r>
        <w:rPr>
          <w:sz w:val="20"/>
        </w:rPr>
        <w:t xml:space="preserve">extended </w:t>
      </w:r>
      <w:r>
        <w:rPr>
          <w:spacing w:val="-2"/>
          <w:sz w:val="20"/>
        </w:rPr>
        <w:t>warranties.</w:t>
      </w:r>
    </w:p>
    <w:p w14:paraId="6D7E85F7" w14:textId="77777777" w:rsidR="00726659" w:rsidRDefault="000F0732">
      <w:pPr>
        <w:pStyle w:val="ListParagraph"/>
        <w:numPr>
          <w:ilvl w:val="3"/>
          <w:numId w:val="241"/>
        </w:numPr>
        <w:tabs>
          <w:tab w:val="left" w:pos="2158"/>
          <w:tab w:val="left" w:pos="2160"/>
        </w:tabs>
        <w:spacing w:line="360" w:lineRule="auto"/>
        <w:ind w:right="1316"/>
        <w:rPr>
          <w:sz w:val="20"/>
        </w:rPr>
      </w:pPr>
      <w:r>
        <w:rPr>
          <w:sz w:val="20"/>
        </w:rPr>
        <w:t>Copies of instructions to be posted near selected pieces of equipment</w:t>
      </w:r>
      <w:r>
        <w:rPr>
          <w:spacing w:val="-5"/>
          <w:sz w:val="20"/>
        </w:rPr>
        <w:t xml:space="preserve"> </w:t>
      </w:r>
      <w:r>
        <w:rPr>
          <w:sz w:val="20"/>
        </w:rPr>
        <w:t>where</w:t>
      </w:r>
      <w:r>
        <w:rPr>
          <w:spacing w:val="-4"/>
          <w:sz w:val="20"/>
        </w:rPr>
        <w:t xml:space="preserve"> </w:t>
      </w:r>
      <w:r>
        <w:rPr>
          <w:sz w:val="20"/>
        </w:rPr>
        <w:t>operation</w:t>
      </w:r>
      <w:r>
        <w:rPr>
          <w:spacing w:val="-4"/>
          <w:sz w:val="20"/>
        </w:rPr>
        <w:t xml:space="preserve"> </w:t>
      </w:r>
      <w:r>
        <w:rPr>
          <w:sz w:val="20"/>
        </w:rPr>
        <w:t>is</w:t>
      </w:r>
      <w:r>
        <w:rPr>
          <w:spacing w:val="-5"/>
          <w:sz w:val="20"/>
        </w:rPr>
        <w:t xml:space="preserve"> </w:t>
      </w:r>
      <w:r>
        <w:rPr>
          <w:sz w:val="20"/>
        </w:rPr>
        <w:t>critical</w:t>
      </w:r>
      <w:r>
        <w:rPr>
          <w:spacing w:val="-5"/>
          <w:sz w:val="20"/>
        </w:rPr>
        <w:t xml:space="preserve"> </w:t>
      </w:r>
      <w:r>
        <w:rPr>
          <w:sz w:val="20"/>
        </w:rPr>
        <w:t>for</w:t>
      </w:r>
      <w:r>
        <w:rPr>
          <w:spacing w:val="-5"/>
          <w:sz w:val="20"/>
        </w:rPr>
        <w:t xml:space="preserve"> </w:t>
      </w:r>
      <w:r>
        <w:rPr>
          <w:sz w:val="20"/>
        </w:rPr>
        <w:t>warranty</w:t>
      </w:r>
      <w:r>
        <w:rPr>
          <w:spacing w:val="-5"/>
          <w:sz w:val="20"/>
        </w:rPr>
        <w:t xml:space="preserve"> </w:t>
      </w:r>
      <w:r>
        <w:rPr>
          <w:sz w:val="20"/>
        </w:rPr>
        <w:t>and/or</w:t>
      </w:r>
      <w:r>
        <w:rPr>
          <w:spacing w:val="-5"/>
          <w:sz w:val="20"/>
        </w:rPr>
        <w:t xml:space="preserve"> </w:t>
      </w:r>
      <w:r>
        <w:rPr>
          <w:sz w:val="20"/>
        </w:rPr>
        <w:t xml:space="preserve">safety </w:t>
      </w:r>
      <w:r>
        <w:rPr>
          <w:spacing w:val="-2"/>
          <w:sz w:val="20"/>
        </w:rPr>
        <w:t>reasons.</w:t>
      </w:r>
    </w:p>
    <w:p w14:paraId="29E6493F" w14:textId="77777777" w:rsidR="00726659" w:rsidRDefault="000F0732">
      <w:pPr>
        <w:pStyle w:val="ListParagraph"/>
        <w:numPr>
          <w:ilvl w:val="2"/>
          <w:numId w:val="241"/>
        </w:numPr>
        <w:tabs>
          <w:tab w:val="left" w:pos="1798"/>
          <w:tab w:val="left" w:pos="1800"/>
        </w:tabs>
        <w:spacing w:line="360" w:lineRule="auto"/>
        <w:ind w:right="1556"/>
        <w:rPr>
          <w:sz w:val="20"/>
        </w:rPr>
      </w:pPr>
      <w:r>
        <w:rPr>
          <w:sz w:val="20"/>
        </w:rPr>
        <w:t>Performance</w:t>
      </w:r>
      <w:r>
        <w:rPr>
          <w:spacing w:val="-5"/>
          <w:sz w:val="20"/>
        </w:rPr>
        <w:t xml:space="preserve"> </w:t>
      </w:r>
      <w:r>
        <w:rPr>
          <w:sz w:val="20"/>
        </w:rPr>
        <w:t>&amp;</w:t>
      </w:r>
      <w:r>
        <w:rPr>
          <w:spacing w:val="-5"/>
          <w:sz w:val="20"/>
        </w:rPr>
        <w:t xml:space="preserve"> </w:t>
      </w:r>
      <w:r>
        <w:rPr>
          <w:sz w:val="20"/>
        </w:rPr>
        <w:t>Payment</w:t>
      </w:r>
      <w:r>
        <w:rPr>
          <w:spacing w:val="-5"/>
          <w:sz w:val="20"/>
        </w:rPr>
        <w:t xml:space="preserve"> </w:t>
      </w:r>
      <w:r>
        <w:rPr>
          <w:sz w:val="20"/>
        </w:rPr>
        <w:t>Bonds:</w:t>
      </w:r>
      <w:r>
        <w:rPr>
          <w:spacing w:val="-5"/>
          <w:sz w:val="20"/>
        </w:rPr>
        <w:t xml:space="preserve"> </w:t>
      </w:r>
      <w:r>
        <w:rPr>
          <w:sz w:val="20"/>
        </w:rPr>
        <w:t>The</w:t>
      </w:r>
      <w:r>
        <w:rPr>
          <w:spacing w:val="-5"/>
          <w:sz w:val="20"/>
        </w:rPr>
        <w:t xml:space="preserve"> </w:t>
      </w:r>
      <w:r>
        <w:rPr>
          <w:sz w:val="20"/>
        </w:rPr>
        <w:t>Performance</w:t>
      </w:r>
      <w:r>
        <w:rPr>
          <w:spacing w:val="-4"/>
          <w:sz w:val="20"/>
        </w:rPr>
        <w:t xml:space="preserve"> </w:t>
      </w:r>
      <w:r>
        <w:rPr>
          <w:sz w:val="20"/>
        </w:rPr>
        <w:t>&amp;</w:t>
      </w:r>
      <w:r>
        <w:rPr>
          <w:spacing w:val="-5"/>
          <w:sz w:val="20"/>
        </w:rPr>
        <w:t xml:space="preserve"> </w:t>
      </w:r>
      <w:r>
        <w:rPr>
          <w:sz w:val="20"/>
        </w:rPr>
        <w:t>Payment</w:t>
      </w:r>
      <w:r>
        <w:rPr>
          <w:spacing w:val="-4"/>
          <w:sz w:val="20"/>
        </w:rPr>
        <w:t xml:space="preserve"> </w:t>
      </w:r>
      <w:r>
        <w:rPr>
          <w:sz w:val="20"/>
        </w:rPr>
        <w:t>Bonds</w:t>
      </w:r>
      <w:r>
        <w:rPr>
          <w:spacing w:val="-5"/>
          <w:sz w:val="20"/>
        </w:rPr>
        <w:t xml:space="preserve"> </w:t>
      </w:r>
      <w:r>
        <w:rPr>
          <w:sz w:val="20"/>
        </w:rPr>
        <w:t>must remain effective throughout the construction period</w:t>
      </w:r>
    </w:p>
    <w:p w14:paraId="0294BAC0"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In</w:t>
      </w:r>
      <w:r>
        <w:rPr>
          <w:spacing w:val="-4"/>
          <w:sz w:val="20"/>
        </w:rPr>
        <w:t xml:space="preserve"> </w:t>
      </w:r>
      <w:r>
        <w:rPr>
          <w:sz w:val="20"/>
        </w:rPr>
        <w:t>the</w:t>
      </w:r>
      <w:r>
        <w:rPr>
          <w:spacing w:val="-3"/>
          <w:sz w:val="20"/>
        </w:rPr>
        <w:t xml:space="preserve"> </w:t>
      </w:r>
      <w:r>
        <w:rPr>
          <w:sz w:val="20"/>
        </w:rPr>
        <w:t>event</w:t>
      </w:r>
      <w:r>
        <w:rPr>
          <w:spacing w:val="-4"/>
          <w:sz w:val="20"/>
        </w:rPr>
        <w:t xml:space="preserve"> </w:t>
      </w:r>
      <w:r>
        <w:rPr>
          <w:sz w:val="20"/>
        </w:rPr>
        <w:t>the</w:t>
      </w:r>
      <w:r>
        <w:rPr>
          <w:spacing w:val="-3"/>
          <w:sz w:val="20"/>
        </w:rPr>
        <w:t xml:space="preserve"> </w:t>
      </w:r>
      <w:r>
        <w:rPr>
          <w:sz w:val="20"/>
        </w:rPr>
        <w:t>Contractor</w:t>
      </w:r>
      <w:r>
        <w:rPr>
          <w:spacing w:val="-4"/>
          <w:sz w:val="20"/>
        </w:rPr>
        <w:t xml:space="preserve"> </w:t>
      </w:r>
      <w:r>
        <w:rPr>
          <w:sz w:val="20"/>
        </w:rPr>
        <w:t>fails</w:t>
      </w:r>
      <w:r>
        <w:rPr>
          <w:spacing w:val="-4"/>
          <w:sz w:val="20"/>
        </w:rPr>
        <w:t xml:space="preserve"> </w:t>
      </w:r>
      <w:r>
        <w:rPr>
          <w:sz w:val="20"/>
        </w:rPr>
        <w:t>to</w:t>
      </w:r>
      <w:r>
        <w:rPr>
          <w:spacing w:val="-3"/>
          <w:sz w:val="20"/>
        </w:rPr>
        <w:t xml:space="preserve"> </w:t>
      </w:r>
      <w:r>
        <w:rPr>
          <w:sz w:val="20"/>
        </w:rPr>
        <w:t>commence</w:t>
      </w:r>
      <w:r>
        <w:rPr>
          <w:spacing w:val="-3"/>
          <w:sz w:val="20"/>
        </w:rPr>
        <w:t xml:space="preserve"> </w:t>
      </w:r>
      <w:r>
        <w:rPr>
          <w:sz w:val="20"/>
        </w:rPr>
        <w:t>and</w:t>
      </w:r>
      <w:r>
        <w:rPr>
          <w:spacing w:val="-4"/>
          <w:sz w:val="20"/>
        </w:rPr>
        <w:t xml:space="preserve"> </w:t>
      </w:r>
      <w:r>
        <w:rPr>
          <w:sz w:val="20"/>
        </w:rPr>
        <w:t>diligently</w:t>
      </w:r>
      <w:r>
        <w:rPr>
          <w:spacing w:val="-4"/>
          <w:sz w:val="20"/>
        </w:rPr>
        <w:t xml:space="preserve"> </w:t>
      </w:r>
      <w:r>
        <w:rPr>
          <w:sz w:val="20"/>
        </w:rPr>
        <w:t>pursue any construction warranty work required, the Contracting Officer will</w:t>
      </w:r>
      <w:r>
        <w:rPr>
          <w:spacing w:val="-4"/>
          <w:sz w:val="20"/>
        </w:rPr>
        <w:t xml:space="preserve"> </w:t>
      </w:r>
      <w:r>
        <w:rPr>
          <w:sz w:val="20"/>
        </w:rPr>
        <w:t>have</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performed</w:t>
      </w:r>
      <w:r>
        <w:rPr>
          <w:spacing w:val="-4"/>
          <w:sz w:val="20"/>
        </w:rPr>
        <w:t xml:space="preserve"> </w:t>
      </w:r>
      <w:r>
        <w:rPr>
          <w:sz w:val="20"/>
        </w:rPr>
        <w:t>by</w:t>
      </w:r>
      <w:r>
        <w:rPr>
          <w:spacing w:val="-4"/>
          <w:sz w:val="20"/>
        </w:rPr>
        <w:t xml:space="preserve"> </w:t>
      </w:r>
      <w:r>
        <w:rPr>
          <w:sz w:val="20"/>
        </w:rPr>
        <w:t>others,</w:t>
      </w:r>
      <w:r>
        <w:rPr>
          <w:spacing w:val="-4"/>
          <w:sz w:val="20"/>
        </w:rPr>
        <w:t xml:space="preserve"> </w:t>
      </w:r>
      <w:r>
        <w:rPr>
          <w:sz w:val="20"/>
        </w:rPr>
        <w:t>and</w:t>
      </w:r>
      <w:r>
        <w:rPr>
          <w:spacing w:val="-4"/>
          <w:sz w:val="20"/>
        </w:rPr>
        <w:t xml:space="preserve"> </w:t>
      </w:r>
      <w:r>
        <w:rPr>
          <w:sz w:val="20"/>
        </w:rPr>
        <w:t>after</w:t>
      </w:r>
      <w:r>
        <w:rPr>
          <w:spacing w:val="-4"/>
          <w:sz w:val="20"/>
        </w:rPr>
        <w:t xml:space="preserve"> </w:t>
      </w:r>
      <w:r>
        <w:rPr>
          <w:sz w:val="20"/>
        </w:rPr>
        <w:t>completion</w:t>
      </w:r>
      <w:r>
        <w:rPr>
          <w:spacing w:val="-4"/>
          <w:sz w:val="20"/>
        </w:rPr>
        <w:t xml:space="preserve"> </w:t>
      </w:r>
      <w:r>
        <w:rPr>
          <w:sz w:val="20"/>
        </w:rPr>
        <w:t>of</w:t>
      </w:r>
      <w:r>
        <w:rPr>
          <w:spacing w:val="-4"/>
          <w:sz w:val="20"/>
        </w:rPr>
        <w:t xml:space="preserve"> </w:t>
      </w:r>
      <w:r>
        <w:rPr>
          <w:sz w:val="20"/>
        </w:rPr>
        <w:t>the work, will charge the remaining construction warranty funds of expenses incurred by the Government while performing the work, including, but not limited to administrative expenses.</w:t>
      </w:r>
    </w:p>
    <w:p w14:paraId="1ECD0875"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In the event sufficient funds are not available to cover the construction warranty work performed by the Government at the contractor’s</w:t>
      </w:r>
      <w:r>
        <w:rPr>
          <w:spacing w:val="-6"/>
          <w:sz w:val="20"/>
        </w:rPr>
        <w:t xml:space="preserve"> </w:t>
      </w:r>
      <w:r>
        <w:rPr>
          <w:sz w:val="20"/>
        </w:rPr>
        <w:t>expenses,</w:t>
      </w:r>
      <w:r>
        <w:rPr>
          <w:spacing w:val="-6"/>
          <w:sz w:val="20"/>
        </w:rPr>
        <w:t xml:space="preserve"> </w:t>
      </w:r>
      <w:r>
        <w:rPr>
          <w:sz w:val="20"/>
        </w:rPr>
        <w:t>the</w:t>
      </w:r>
      <w:r>
        <w:rPr>
          <w:spacing w:val="-5"/>
          <w:sz w:val="20"/>
        </w:rPr>
        <w:t xml:space="preserve"> </w:t>
      </w:r>
      <w:r>
        <w:rPr>
          <w:sz w:val="20"/>
        </w:rPr>
        <w:t>Contracting</w:t>
      </w:r>
      <w:r>
        <w:rPr>
          <w:spacing w:val="-6"/>
          <w:sz w:val="20"/>
        </w:rPr>
        <w:t xml:space="preserve"> </w:t>
      </w:r>
      <w:r>
        <w:rPr>
          <w:sz w:val="20"/>
        </w:rPr>
        <w:t>Officer</w:t>
      </w:r>
      <w:r>
        <w:rPr>
          <w:spacing w:val="-5"/>
          <w:sz w:val="20"/>
        </w:rPr>
        <w:t xml:space="preserve"> </w:t>
      </w:r>
      <w:r>
        <w:rPr>
          <w:sz w:val="20"/>
        </w:rPr>
        <w:t>will</w:t>
      </w:r>
      <w:r>
        <w:rPr>
          <w:spacing w:val="-6"/>
          <w:sz w:val="20"/>
        </w:rPr>
        <w:t xml:space="preserve"> </w:t>
      </w:r>
      <w:r>
        <w:rPr>
          <w:sz w:val="20"/>
        </w:rPr>
        <w:t>have</w:t>
      </w:r>
      <w:r>
        <w:rPr>
          <w:spacing w:val="-5"/>
          <w:sz w:val="20"/>
        </w:rPr>
        <w:t xml:space="preserve"> </w:t>
      </w:r>
      <w:r>
        <w:rPr>
          <w:sz w:val="20"/>
        </w:rPr>
        <w:t>the</w:t>
      </w:r>
      <w:r>
        <w:rPr>
          <w:spacing w:val="-6"/>
          <w:sz w:val="20"/>
        </w:rPr>
        <w:t xml:space="preserve"> </w:t>
      </w:r>
      <w:r>
        <w:rPr>
          <w:sz w:val="20"/>
        </w:rPr>
        <w:t>right to recoup expenses from the bonding company.</w:t>
      </w:r>
    </w:p>
    <w:p w14:paraId="3ACA2688"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Following oral or written notification of required construction warranty repair work, the Contractor shall respond in a timely manner.</w:t>
      </w:r>
      <w:r>
        <w:rPr>
          <w:spacing w:val="-6"/>
          <w:sz w:val="20"/>
        </w:rPr>
        <w:t xml:space="preserve"> </w:t>
      </w:r>
      <w:r>
        <w:rPr>
          <w:sz w:val="20"/>
        </w:rPr>
        <w:t>Written</w:t>
      </w:r>
      <w:r>
        <w:rPr>
          <w:spacing w:val="-5"/>
          <w:sz w:val="20"/>
        </w:rPr>
        <w:t xml:space="preserve"> </w:t>
      </w:r>
      <w:r>
        <w:rPr>
          <w:sz w:val="20"/>
        </w:rPr>
        <w:t>verification</w:t>
      </w:r>
      <w:r>
        <w:rPr>
          <w:spacing w:val="-6"/>
          <w:sz w:val="20"/>
        </w:rPr>
        <w:t xml:space="preserve"> </w:t>
      </w:r>
      <w:r>
        <w:rPr>
          <w:sz w:val="20"/>
        </w:rPr>
        <w:t>will</w:t>
      </w:r>
      <w:r>
        <w:rPr>
          <w:spacing w:val="-6"/>
          <w:sz w:val="20"/>
        </w:rPr>
        <w:t xml:space="preserve"> </w:t>
      </w:r>
      <w:r>
        <w:rPr>
          <w:sz w:val="20"/>
        </w:rPr>
        <w:t>follow</w:t>
      </w:r>
      <w:r>
        <w:rPr>
          <w:spacing w:val="-6"/>
          <w:sz w:val="20"/>
        </w:rPr>
        <w:t xml:space="preserve"> </w:t>
      </w:r>
      <w:r>
        <w:rPr>
          <w:sz w:val="20"/>
        </w:rPr>
        <w:t>oral</w:t>
      </w:r>
      <w:r>
        <w:rPr>
          <w:spacing w:val="-5"/>
          <w:sz w:val="20"/>
        </w:rPr>
        <w:t xml:space="preserve"> </w:t>
      </w:r>
      <w:r>
        <w:rPr>
          <w:sz w:val="20"/>
        </w:rPr>
        <w:t>instructions.</w:t>
      </w:r>
      <w:r>
        <w:rPr>
          <w:spacing w:val="-6"/>
          <w:sz w:val="20"/>
        </w:rPr>
        <w:t xml:space="preserve"> </w:t>
      </w:r>
      <w:r>
        <w:rPr>
          <w:sz w:val="20"/>
        </w:rPr>
        <w:t>Failure to respond will be cause for the Contracting Officer to proceed against the Contractor.</w:t>
      </w:r>
    </w:p>
    <w:p w14:paraId="7834F875"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Pre-Warranty Conference: Prior to contract completion, and at a time designated by the Contracting Officer, the Contractor shall meet with the Contracting Officer to develop a mutual understanding with respect to the requirements of this section. Communication procedures for Contractor notification of construction warranty defects, priorities with respect to the type of defect, reasonable time required for Contractor response, and other details deemed necessary by the Contracting</w:t>
      </w:r>
      <w:r>
        <w:rPr>
          <w:spacing w:val="-5"/>
          <w:sz w:val="20"/>
        </w:rPr>
        <w:t xml:space="preserve"> </w:t>
      </w:r>
      <w:r>
        <w:rPr>
          <w:sz w:val="20"/>
        </w:rPr>
        <w:t>Officer</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execution</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construction</w:t>
      </w:r>
      <w:r>
        <w:rPr>
          <w:spacing w:val="-5"/>
          <w:sz w:val="20"/>
        </w:rPr>
        <w:t xml:space="preserve"> </w:t>
      </w:r>
      <w:r>
        <w:rPr>
          <w:sz w:val="20"/>
        </w:rPr>
        <w:t>warranty</w:t>
      </w:r>
      <w:r>
        <w:rPr>
          <w:spacing w:val="-4"/>
          <w:sz w:val="20"/>
        </w:rPr>
        <w:t xml:space="preserve"> </w:t>
      </w:r>
      <w:r>
        <w:rPr>
          <w:sz w:val="20"/>
        </w:rPr>
        <w:t xml:space="preserve">will be established/ reviewed at this meeting. In connection with these requirements and at the time of the Contractor’s quality control completion inspection, furnish the name, telephone number and address of a licensed and bonded company which is authorized to initiate and pursue construction warranty work action on behalf of the Contractor. </w:t>
      </w:r>
      <w:r>
        <w:rPr>
          <w:sz w:val="20"/>
        </w:rPr>
        <w:lastRenderedPageBreak/>
        <w:t>This</w:t>
      </w:r>
      <w:r>
        <w:rPr>
          <w:spacing w:val="-4"/>
          <w:sz w:val="20"/>
        </w:rPr>
        <w:t xml:space="preserve"> </w:t>
      </w:r>
      <w:r>
        <w:rPr>
          <w:sz w:val="20"/>
        </w:rPr>
        <w:t>point</w:t>
      </w:r>
      <w:r>
        <w:rPr>
          <w:spacing w:val="-4"/>
          <w:sz w:val="20"/>
        </w:rPr>
        <w:t xml:space="preserve"> </w:t>
      </w:r>
      <w:r>
        <w:rPr>
          <w:sz w:val="20"/>
        </w:rPr>
        <w:t>of</w:t>
      </w:r>
      <w:r>
        <w:rPr>
          <w:spacing w:val="-4"/>
          <w:sz w:val="20"/>
        </w:rPr>
        <w:t xml:space="preserve"> </w:t>
      </w:r>
      <w:r>
        <w:rPr>
          <w:sz w:val="20"/>
        </w:rPr>
        <w:t>contract</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located</w:t>
      </w:r>
      <w:r>
        <w:rPr>
          <w:spacing w:val="-4"/>
          <w:sz w:val="20"/>
        </w:rPr>
        <w:t xml:space="preserve"> </w:t>
      </w:r>
      <w:r>
        <w:rPr>
          <w:sz w:val="20"/>
        </w:rPr>
        <w:t>within</w:t>
      </w:r>
      <w:r>
        <w:rPr>
          <w:spacing w:val="-3"/>
          <w:sz w:val="20"/>
        </w:rPr>
        <w:t xml:space="preserve"> </w:t>
      </w:r>
      <w:r>
        <w:rPr>
          <w:sz w:val="20"/>
        </w:rPr>
        <w:t>the</w:t>
      </w:r>
      <w:r>
        <w:rPr>
          <w:spacing w:val="-4"/>
          <w:sz w:val="20"/>
        </w:rPr>
        <w:t xml:space="preserve"> </w:t>
      </w:r>
      <w:r>
        <w:rPr>
          <w:sz w:val="20"/>
        </w:rPr>
        <w:t>local</w:t>
      </w:r>
      <w:r>
        <w:rPr>
          <w:spacing w:val="-3"/>
          <w:sz w:val="20"/>
        </w:rPr>
        <w:t xml:space="preserve"> </w:t>
      </w:r>
      <w:r>
        <w:rPr>
          <w:sz w:val="20"/>
        </w:rPr>
        <w:t>service</w:t>
      </w:r>
      <w:r>
        <w:rPr>
          <w:spacing w:val="-4"/>
          <w:sz w:val="20"/>
        </w:rPr>
        <w:t xml:space="preserve"> </w:t>
      </w:r>
      <w:r>
        <w:rPr>
          <w:sz w:val="20"/>
        </w:rPr>
        <w:t>area</w:t>
      </w:r>
      <w:r>
        <w:rPr>
          <w:spacing w:val="-4"/>
          <w:sz w:val="20"/>
        </w:rPr>
        <w:t xml:space="preserve"> </w:t>
      </w:r>
      <w:r>
        <w:rPr>
          <w:sz w:val="20"/>
        </w:rPr>
        <w:t>of</w:t>
      </w:r>
    </w:p>
    <w:p w14:paraId="4E9C3427" w14:textId="77777777" w:rsidR="00726659" w:rsidRDefault="000F0732">
      <w:pPr>
        <w:pStyle w:val="BodyText"/>
        <w:spacing w:line="360" w:lineRule="auto"/>
        <w:ind w:right="836" w:firstLine="0"/>
      </w:pPr>
      <w:proofErr w:type="gramStart"/>
      <w:r>
        <w:t>the</w:t>
      </w:r>
      <w:proofErr w:type="gramEnd"/>
      <w:r>
        <w:rPr>
          <w:spacing w:val="-5"/>
        </w:rPr>
        <w:t xml:space="preserve"> </w:t>
      </w:r>
      <w:r>
        <w:t>warranted</w:t>
      </w:r>
      <w:r>
        <w:rPr>
          <w:spacing w:val="-5"/>
        </w:rPr>
        <w:t xml:space="preserve"> </w:t>
      </w:r>
      <w:r>
        <w:t>construction,</w:t>
      </w:r>
      <w:r>
        <w:rPr>
          <w:spacing w:val="-5"/>
        </w:rPr>
        <w:t xml:space="preserve"> </w:t>
      </w:r>
      <w:r>
        <w:t>be</w:t>
      </w:r>
      <w:r>
        <w:rPr>
          <w:spacing w:val="-5"/>
        </w:rPr>
        <w:t xml:space="preserve"> </w:t>
      </w:r>
      <w:r>
        <w:t>continuously</w:t>
      </w:r>
      <w:r>
        <w:rPr>
          <w:spacing w:val="-5"/>
        </w:rPr>
        <w:t xml:space="preserve"> </w:t>
      </w:r>
      <w:r>
        <w:t>available</w:t>
      </w:r>
      <w:r>
        <w:rPr>
          <w:spacing w:val="-5"/>
        </w:rPr>
        <w:t xml:space="preserve"> </w:t>
      </w:r>
      <w:r>
        <w:t>and</w:t>
      </w:r>
      <w:r>
        <w:rPr>
          <w:spacing w:val="-5"/>
        </w:rPr>
        <w:t xml:space="preserve"> </w:t>
      </w:r>
      <w:r>
        <w:t>be</w:t>
      </w:r>
      <w:r>
        <w:rPr>
          <w:spacing w:val="-5"/>
        </w:rPr>
        <w:t xml:space="preserve"> </w:t>
      </w:r>
      <w:r>
        <w:t>responsive to Government inquiry on warranty work action and status. This requirement does not relieve the Contractor of any of its responsibilities in conjunction with other portions of this provision.</w:t>
      </w:r>
    </w:p>
    <w:p w14:paraId="59899542" w14:textId="77777777" w:rsidR="00726659" w:rsidRDefault="000F0732">
      <w:pPr>
        <w:pStyle w:val="ListParagraph"/>
        <w:numPr>
          <w:ilvl w:val="2"/>
          <w:numId w:val="241"/>
        </w:numPr>
        <w:tabs>
          <w:tab w:val="left" w:pos="1798"/>
        </w:tabs>
        <w:ind w:left="1798" w:hanging="358"/>
        <w:rPr>
          <w:sz w:val="20"/>
        </w:rPr>
      </w:pPr>
      <w:r>
        <w:rPr>
          <w:sz w:val="20"/>
        </w:rPr>
        <w:t>Contractor’s</w:t>
      </w:r>
      <w:r>
        <w:rPr>
          <w:spacing w:val="-8"/>
          <w:sz w:val="20"/>
        </w:rPr>
        <w:t xml:space="preserve"> </w:t>
      </w:r>
      <w:r>
        <w:rPr>
          <w:sz w:val="20"/>
        </w:rPr>
        <w:t>Response</w:t>
      </w:r>
      <w:r>
        <w:rPr>
          <w:spacing w:val="-8"/>
          <w:sz w:val="20"/>
        </w:rPr>
        <w:t xml:space="preserve"> </w:t>
      </w:r>
      <w:r>
        <w:rPr>
          <w:sz w:val="20"/>
        </w:rPr>
        <w:t>to</w:t>
      </w:r>
      <w:r>
        <w:rPr>
          <w:spacing w:val="-6"/>
          <w:sz w:val="20"/>
        </w:rPr>
        <w:t xml:space="preserve"> </w:t>
      </w:r>
      <w:r>
        <w:rPr>
          <w:sz w:val="20"/>
        </w:rPr>
        <w:t>Construction</w:t>
      </w:r>
      <w:r>
        <w:rPr>
          <w:spacing w:val="-8"/>
          <w:sz w:val="20"/>
        </w:rPr>
        <w:t xml:space="preserve"> </w:t>
      </w:r>
      <w:r>
        <w:rPr>
          <w:sz w:val="20"/>
        </w:rPr>
        <w:t>Warranty</w:t>
      </w:r>
      <w:r>
        <w:rPr>
          <w:spacing w:val="-7"/>
          <w:sz w:val="20"/>
        </w:rPr>
        <w:t xml:space="preserve"> </w:t>
      </w:r>
      <w:r>
        <w:rPr>
          <w:sz w:val="20"/>
        </w:rPr>
        <w:t>Service</w:t>
      </w:r>
      <w:r>
        <w:rPr>
          <w:spacing w:val="-6"/>
          <w:sz w:val="20"/>
        </w:rPr>
        <w:t xml:space="preserve"> </w:t>
      </w:r>
      <w:r>
        <w:rPr>
          <w:spacing w:val="-2"/>
          <w:sz w:val="20"/>
        </w:rPr>
        <w:t>Requirements:</w:t>
      </w:r>
    </w:p>
    <w:p w14:paraId="0E2FF4B3" w14:textId="77777777" w:rsidR="00726659" w:rsidRDefault="000F0732">
      <w:pPr>
        <w:pStyle w:val="ListParagraph"/>
        <w:numPr>
          <w:ilvl w:val="2"/>
          <w:numId w:val="241"/>
        </w:numPr>
        <w:tabs>
          <w:tab w:val="left" w:pos="1798"/>
          <w:tab w:val="left" w:pos="1800"/>
        </w:tabs>
        <w:spacing w:before="113" w:line="360" w:lineRule="auto"/>
        <w:ind w:right="836"/>
        <w:rPr>
          <w:sz w:val="20"/>
        </w:rPr>
      </w:pPr>
      <w:r>
        <w:rPr>
          <w:sz w:val="20"/>
        </w:rPr>
        <w:t>Following oral or written notification by the Contracting Officer, the Contractor shall respond to construction warranty service requirements in accordance with the “Construction Warranty Service Priority List” and</w:t>
      </w:r>
      <w:r>
        <w:rPr>
          <w:spacing w:val="-4"/>
          <w:sz w:val="20"/>
        </w:rPr>
        <w:t xml:space="preserve"> </w:t>
      </w:r>
      <w:r>
        <w:rPr>
          <w:sz w:val="20"/>
        </w:rPr>
        <w:t>the</w:t>
      </w:r>
      <w:r>
        <w:rPr>
          <w:spacing w:val="-4"/>
          <w:sz w:val="20"/>
        </w:rPr>
        <w:t xml:space="preserve"> </w:t>
      </w:r>
      <w:r>
        <w:rPr>
          <w:sz w:val="20"/>
        </w:rPr>
        <w:t>three</w:t>
      </w:r>
      <w:r>
        <w:rPr>
          <w:spacing w:val="-4"/>
          <w:sz w:val="20"/>
        </w:rPr>
        <w:t xml:space="preserve"> </w:t>
      </w:r>
      <w:r>
        <w:rPr>
          <w:sz w:val="20"/>
        </w:rPr>
        <w:t>categories</w:t>
      </w:r>
      <w:r>
        <w:rPr>
          <w:spacing w:val="-3"/>
          <w:sz w:val="20"/>
        </w:rPr>
        <w:t xml:space="preserve"> </w:t>
      </w:r>
      <w:r>
        <w:rPr>
          <w:sz w:val="20"/>
        </w:rPr>
        <w:t>of</w:t>
      </w:r>
      <w:r>
        <w:rPr>
          <w:spacing w:val="-4"/>
          <w:sz w:val="20"/>
        </w:rPr>
        <w:t xml:space="preserve"> </w:t>
      </w:r>
      <w:r>
        <w:rPr>
          <w:sz w:val="20"/>
        </w:rPr>
        <w:t>priorities</w:t>
      </w:r>
      <w:r>
        <w:rPr>
          <w:spacing w:val="-4"/>
          <w:sz w:val="20"/>
        </w:rPr>
        <w:t xml:space="preserve"> </w:t>
      </w:r>
      <w:r>
        <w:rPr>
          <w:sz w:val="20"/>
        </w:rPr>
        <w:t>listed</w:t>
      </w:r>
      <w:r>
        <w:rPr>
          <w:spacing w:val="-3"/>
          <w:sz w:val="20"/>
        </w:rPr>
        <w:t xml:space="preserve"> </w:t>
      </w:r>
      <w:r>
        <w:rPr>
          <w:sz w:val="20"/>
        </w:rPr>
        <w:t>below.</w:t>
      </w:r>
      <w:r>
        <w:rPr>
          <w:spacing w:val="-4"/>
          <w:sz w:val="20"/>
        </w:rPr>
        <w:t xml:space="preserve"> </w:t>
      </w:r>
      <w:r>
        <w:rPr>
          <w:sz w:val="20"/>
        </w:rPr>
        <w:t>Submit</w:t>
      </w:r>
      <w:r>
        <w:rPr>
          <w:spacing w:val="-4"/>
          <w:sz w:val="20"/>
        </w:rPr>
        <w:t xml:space="preserve"> </w:t>
      </w:r>
      <w:r>
        <w:rPr>
          <w:sz w:val="20"/>
        </w:rPr>
        <w:t>a</w:t>
      </w:r>
      <w:r>
        <w:rPr>
          <w:spacing w:val="-4"/>
          <w:sz w:val="20"/>
        </w:rPr>
        <w:t xml:space="preserve"> </w:t>
      </w:r>
      <w:r>
        <w:rPr>
          <w:sz w:val="20"/>
        </w:rPr>
        <w:t>report</w:t>
      </w:r>
      <w:r>
        <w:rPr>
          <w:spacing w:val="-4"/>
          <w:sz w:val="20"/>
        </w:rPr>
        <w:t xml:space="preserve"> </w:t>
      </w:r>
      <w:r>
        <w:rPr>
          <w:sz w:val="20"/>
        </w:rPr>
        <w:t>on any warranty item that has been repaired during the warranty period. Include within the report the cause of the problem, date reported, corrective action taken, and when the repair was completed. If the Contractor does not perform the construction warranty within the timeframe specified, the Government will perform the work and back charge the construction warranty payment item established.</w:t>
      </w:r>
    </w:p>
    <w:p w14:paraId="60CB23D5" w14:textId="77777777" w:rsidR="00726659" w:rsidRDefault="000F0732">
      <w:pPr>
        <w:pStyle w:val="ListParagraph"/>
        <w:numPr>
          <w:ilvl w:val="3"/>
          <w:numId w:val="241"/>
        </w:numPr>
        <w:tabs>
          <w:tab w:val="left" w:pos="2158"/>
          <w:tab w:val="left" w:pos="2160"/>
        </w:tabs>
        <w:spacing w:line="360" w:lineRule="auto"/>
        <w:ind w:right="1076"/>
        <w:rPr>
          <w:sz w:val="20"/>
        </w:rPr>
      </w:pPr>
      <w:proofErr w:type="gramStart"/>
      <w:r>
        <w:rPr>
          <w:sz w:val="20"/>
        </w:rPr>
        <w:t>First Priority</w:t>
      </w:r>
      <w:proofErr w:type="gramEnd"/>
      <w:r>
        <w:rPr>
          <w:sz w:val="20"/>
        </w:rPr>
        <w:t xml:space="preserve"> Code 1. Perform onsite inspection to evaluate situation,</w:t>
      </w:r>
      <w:r>
        <w:rPr>
          <w:spacing w:val="-5"/>
          <w:sz w:val="20"/>
        </w:rPr>
        <w:t xml:space="preserve"> </w:t>
      </w:r>
      <w:r>
        <w:rPr>
          <w:sz w:val="20"/>
        </w:rPr>
        <w:t>and</w:t>
      </w:r>
      <w:r>
        <w:rPr>
          <w:spacing w:val="-4"/>
          <w:sz w:val="20"/>
        </w:rPr>
        <w:t xml:space="preserve"> </w:t>
      </w:r>
      <w:r>
        <w:rPr>
          <w:sz w:val="20"/>
        </w:rPr>
        <w:t>determine</w:t>
      </w:r>
      <w:r>
        <w:rPr>
          <w:spacing w:val="-4"/>
          <w:sz w:val="20"/>
        </w:rPr>
        <w:t xml:space="preserve"> </w:t>
      </w:r>
      <w:r>
        <w:rPr>
          <w:sz w:val="20"/>
        </w:rPr>
        <w:t>course</w:t>
      </w:r>
      <w:r>
        <w:rPr>
          <w:spacing w:val="-5"/>
          <w:sz w:val="20"/>
        </w:rPr>
        <w:t xml:space="preserve"> </w:t>
      </w:r>
      <w:r>
        <w:rPr>
          <w:sz w:val="20"/>
        </w:rPr>
        <w:t>of</w:t>
      </w:r>
      <w:r>
        <w:rPr>
          <w:spacing w:val="-4"/>
          <w:sz w:val="20"/>
        </w:rPr>
        <w:t xml:space="preserve"> </w:t>
      </w:r>
      <w:r>
        <w:rPr>
          <w:sz w:val="20"/>
        </w:rPr>
        <w:t>action</w:t>
      </w:r>
      <w:r>
        <w:rPr>
          <w:spacing w:val="-5"/>
          <w:sz w:val="20"/>
        </w:rPr>
        <w:t xml:space="preserve"> </w:t>
      </w:r>
      <w:r>
        <w:rPr>
          <w:sz w:val="20"/>
        </w:rPr>
        <w:t>within</w:t>
      </w:r>
      <w:r>
        <w:rPr>
          <w:spacing w:val="-5"/>
          <w:sz w:val="20"/>
        </w:rPr>
        <w:t xml:space="preserve"> </w:t>
      </w:r>
      <w:r>
        <w:rPr>
          <w:sz w:val="20"/>
        </w:rPr>
        <w:t>4</w:t>
      </w:r>
      <w:r>
        <w:rPr>
          <w:spacing w:val="-5"/>
          <w:sz w:val="20"/>
        </w:rPr>
        <w:t xml:space="preserve"> </w:t>
      </w:r>
      <w:r>
        <w:rPr>
          <w:sz w:val="20"/>
        </w:rPr>
        <w:t>hours,</w:t>
      </w:r>
      <w:r>
        <w:rPr>
          <w:spacing w:val="-5"/>
          <w:sz w:val="20"/>
        </w:rPr>
        <w:t xml:space="preserve"> </w:t>
      </w:r>
      <w:r>
        <w:rPr>
          <w:sz w:val="20"/>
        </w:rPr>
        <w:t>initiate work</w:t>
      </w:r>
      <w:r>
        <w:rPr>
          <w:spacing w:val="-4"/>
          <w:sz w:val="20"/>
        </w:rPr>
        <w:t xml:space="preserve"> </w:t>
      </w:r>
      <w:r>
        <w:rPr>
          <w:sz w:val="20"/>
        </w:rPr>
        <w:t>within</w:t>
      </w:r>
      <w:r>
        <w:rPr>
          <w:spacing w:val="-4"/>
          <w:sz w:val="20"/>
        </w:rPr>
        <w:t xml:space="preserve"> </w:t>
      </w:r>
      <w:r>
        <w:rPr>
          <w:sz w:val="20"/>
        </w:rPr>
        <w:t>6</w:t>
      </w:r>
      <w:r>
        <w:rPr>
          <w:spacing w:val="-4"/>
          <w:sz w:val="20"/>
        </w:rPr>
        <w:t xml:space="preserve"> </w:t>
      </w:r>
      <w:r>
        <w:rPr>
          <w:sz w:val="20"/>
        </w:rPr>
        <w:t>hours</w:t>
      </w:r>
      <w:r>
        <w:rPr>
          <w:spacing w:val="-4"/>
          <w:sz w:val="20"/>
        </w:rPr>
        <w:t xml:space="preserve"> </w:t>
      </w:r>
      <w:r>
        <w:rPr>
          <w:sz w:val="20"/>
        </w:rPr>
        <w:t>and</w:t>
      </w:r>
      <w:r>
        <w:rPr>
          <w:spacing w:val="-4"/>
          <w:sz w:val="20"/>
        </w:rPr>
        <w:t xml:space="preserve"> </w:t>
      </w:r>
      <w:r>
        <w:rPr>
          <w:sz w:val="20"/>
        </w:rPr>
        <w:t>work</w:t>
      </w:r>
      <w:r>
        <w:rPr>
          <w:spacing w:val="-4"/>
          <w:sz w:val="20"/>
        </w:rPr>
        <w:t xml:space="preserve"> </w:t>
      </w:r>
      <w:r>
        <w:rPr>
          <w:sz w:val="20"/>
        </w:rPr>
        <w:t>continuously</w:t>
      </w:r>
      <w:r>
        <w:rPr>
          <w:spacing w:val="-4"/>
          <w:sz w:val="20"/>
        </w:rPr>
        <w:t xml:space="preserve"> </w:t>
      </w:r>
      <w:r>
        <w:rPr>
          <w:sz w:val="20"/>
        </w:rPr>
        <w:t>to</w:t>
      </w:r>
      <w:r>
        <w:rPr>
          <w:spacing w:val="-3"/>
          <w:sz w:val="20"/>
        </w:rPr>
        <w:t xml:space="preserve"> </w:t>
      </w:r>
      <w:r>
        <w:rPr>
          <w:sz w:val="20"/>
        </w:rPr>
        <w:t>completion</w:t>
      </w:r>
      <w:r>
        <w:rPr>
          <w:spacing w:val="-3"/>
          <w:sz w:val="20"/>
        </w:rPr>
        <w:t xml:space="preserve"> </w:t>
      </w:r>
      <w:r>
        <w:rPr>
          <w:sz w:val="20"/>
        </w:rPr>
        <w:t>or</w:t>
      </w:r>
      <w:r>
        <w:rPr>
          <w:spacing w:val="-4"/>
          <w:sz w:val="20"/>
        </w:rPr>
        <w:t xml:space="preserve"> </w:t>
      </w:r>
      <w:r>
        <w:rPr>
          <w:sz w:val="20"/>
        </w:rPr>
        <w:t>relief.</w:t>
      </w:r>
    </w:p>
    <w:p w14:paraId="6C2A940B"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 xml:space="preserve">Second Priority Code 2. Perform onsite inspection to evaluate </w:t>
      </w:r>
      <w:proofErr w:type="gramStart"/>
      <w:r>
        <w:rPr>
          <w:sz w:val="20"/>
        </w:rPr>
        <w:t>situation</w:t>
      </w:r>
      <w:proofErr w:type="gramEnd"/>
      <w:r>
        <w:rPr>
          <w:sz w:val="20"/>
        </w:rPr>
        <w:t>, and determine course of action within 8 hours, initiate work</w:t>
      </w:r>
      <w:r>
        <w:rPr>
          <w:spacing w:val="-5"/>
          <w:sz w:val="20"/>
        </w:rPr>
        <w:t xml:space="preserve"> </w:t>
      </w:r>
      <w:r>
        <w:rPr>
          <w:sz w:val="20"/>
        </w:rPr>
        <w:t>within</w:t>
      </w:r>
      <w:r>
        <w:rPr>
          <w:spacing w:val="-5"/>
          <w:sz w:val="20"/>
        </w:rPr>
        <w:t xml:space="preserve"> </w:t>
      </w:r>
      <w:r>
        <w:rPr>
          <w:sz w:val="20"/>
        </w:rPr>
        <w:t>24</w:t>
      </w:r>
      <w:r>
        <w:rPr>
          <w:spacing w:val="-4"/>
          <w:sz w:val="20"/>
        </w:rPr>
        <w:t xml:space="preserve"> </w:t>
      </w:r>
      <w:r>
        <w:rPr>
          <w:sz w:val="20"/>
        </w:rPr>
        <w:t>hours</w:t>
      </w:r>
      <w:r>
        <w:rPr>
          <w:spacing w:val="-5"/>
          <w:sz w:val="20"/>
        </w:rPr>
        <w:t xml:space="preserve"> </w:t>
      </w:r>
      <w:r>
        <w:rPr>
          <w:sz w:val="20"/>
        </w:rPr>
        <w:t>and</w:t>
      </w:r>
      <w:r>
        <w:rPr>
          <w:spacing w:val="-4"/>
          <w:sz w:val="20"/>
        </w:rPr>
        <w:t xml:space="preserve"> </w:t>
      </w:r>
      <w:r>
        <w:rPr>
          <w:sz w:val="20"/>
        </w:rPr>
        <w:t>work</w:t>
      </w:r>
      <w:r>
        <w:rPr>
          <w:spacing w:val="-5"/>
          <w:sz w:val="20"/>
        </w:rPr>
        <w:t xml:space="preserve"> </w:t>
      </w:r>
      <w:r>
        <w:rPr>
          <w:sz w:val="20"/>
        </w:rPr>
        <w:t>continuously</w:t>
      </w:r>
      <w:r>
        <w:rPr>
          <w:spacing w:val="-5"/>
          <w:sz w:val="20"/>
        </w:rPr>
        <w:t xml:space="preserve"> </w:t>
      </w:r>
      <w:r>
        <w:rPr>
          <w:sz w:val="20"/>
        </w:rPr>
        <w:t>to</w:t>
      </w:r>
      <w:r>
        <w:rPr>
          <w:spacing w:val="-4"/>
          <w:sz w:val="20"/>
        </w:rPr>
        <w:t xml:space="preserve"> </w:t>
      </w:r>
      <w:r>
        <w:rPr>
          <w:sz w:val="20"/>
        </w:rPr>
        <w:t>completion</w:t>
      </w:r>
      <w:r>
        <w:rPr>
          <w:spacing w:val="-4"/>
          <w:sz w:val="20"/>
        </w:rPr>
        <w:t xml:space="preserve"> </w:t>
      </w:r>
      <w:r>
        <w:rPr>
          <w:sz w:val="20"/>
        </w:rPr>
        <w:t>or</w:t>
      </w:r>
      <w:r>
        <w:rPr>
          <w:spacing w:val="-5"/>
          <w:sz w:val="20"/>
        </w:rPr>
        <w:t xml:space="preserve"> </w:t>
      </w:r>
      <w:r>
        <w:rPr>
          <w:sz w:val="20"/>
        </w:rPr>
        <w:t>relief.</w:t>
      </w:r>
    </w:p>
    <w:p w14:paraId="387E58E4"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Third</w:t>
      </w:r>
      <w:r>
        <w:rPr>
          <w:spacing w:val="-3"/>
          <w:sz w:val="20"/>
        </w:rPr>
        <w:t xml:space="preserve"> </w:t>
      </w:r>
      <w:r>
        <w:rPr>
          <w:sz w:val="20"/>
        </w:rPr>
        <w:t>Priority</w:t>
      </w:r>
      <w:r>
        <w:rPr>
          <w:spacing w:val="-3"/>
          <w:sz w:val="20"/>
        </w:rPr>
        <w:t xml:space="preserve"> </w:t>
      </w:r>
      <w:r>
        <w:rPr>
          <w:sz w:val="20"/>
        </w:rPr>
        <w:t>Code</w:t>
      </w:r>
      <w:r>
        <w:rPr>
          <w:spacing w:val="-4"/>
          <w:sz w:val="20"/>
        </w:rPr>
        <w:t xml:space="preserve"> </w:t>
      </w:r>
      <w:r>
        <w:rPr>
          <w:sz w:val="20"/>
        </w:rPr>
        <w:t>3.</w:t>
      </w:r>
      <w:r>
        <w:rPr>
          <w:spacing w:val="-4"/>
          <w:sz w:val="20"/>
        </w:rPr>
        <w:t xml:space="preserve"> </w:t>
      </w:r>
      <w:r>
        <w:rPr>
          <w:sz w:val="20"/>
        </w:rPr>
        <w:t>All</w:t>
      </w:r>
      <w:r>
        <w:rPr>
          <w:spacing w:val="-3"/>
          <w:sz w:val="20"/>
        </w:rPr>
        <w:t xml:space="preserve"> </w:t>
      </w:r>
      <w:r>
        <w:rPr>
          <w:sz w:val="20"/>
        </w:rPr>
        <w:t>other</w:t>
      </w:r>
      <w:r>
        <w:rPr>
          <w:spacing w:val="-4"/>
          <w:sz w:val="20"/>
        </w:rPr>
        <w:t xml:space="preserve"> </w:t>
      </w:r>
      <w:r>
        <w:rPr>
          <w:sz w:val="20"/>
        </w:rPr>
        <w:t>work</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initiated</w:t>
      </w:r>
      <w:r>
        <w:rPr>
          <w:spacing w:val="-4"/>
          <w:sz w:val="20"/>
        </w:rPr>
        <w:t xml:space="preserve"> </w:t>
      </w:r>
      <w:r>
        <w:rPr>
          <w:sz w:val="20"/>
        </w:rPr>
        <w:t>within</w:t>
      </w:r>
      <w:r>
        <w:rPr>
          <w:spacing w:val="-4"/>
          <w:sz w:val="20"/>
        </w:rPr>
        <w:t xml:space="preserve"> </w:t>
      </w:r>
      <w:r>
        <w:rPr>
          <w:sz w:val="20"/>
        </w:rPr>
        <w:t>3</w:t>
      </w:r>
      <w:r>
        <w:rPr>
          <w:spacing w:val="-4"/>
          <w:sz w:val="20"/>
        </w:rPr>
        <w:t xml:space="preserve"> </w:t>
      </w:r>
      <w:proofErr w:type="gramStart"/>
      <w:r>
        <w:rPr>
          <w:sz w:val="20"/>
        </w:rPr>
        <w:t>work days</w:t>
      </w:r>
      <w:proofErr w:type="gramEnd"/>
      <w:r>
        <w:rPr>
          <w:sz w:val="20"/>
        </w:rPr>
        <w:t xml:space="preserve"> and work continuously to completion or relief.</w:t>
      </w:r>
    </w:p>
    <w:p w14:paraId="6224F612" w14:textId="77777777" w:rsidR="00726659" w:rsidRDefault="000F0732">
      <w:pPr>
        <w:pStyle w:val="ListParagraph"/>
        <w:numPr>
          <w:ilvl w:val="3"/>
          <w:numId w:val="241"/>
        </w:numPr>
        <w:tabs>
          <w:tab w:val="left" w:pos="2158"/>
        </w:tabs>
        <w:ind w:left="2158" w:hanging="358"/>
        <w:rPr>
          <w:sz w:val="20"/>
        </w:rPr>
      </w:pPr>
      <w:r>
        <w:rPr>
          <w:sz w:val="20"/>
        </w:rPr>
        <w:t>The</w:t>
      </w:r>
      <w:r>
        <w:rPr>
          <w:spacing w:val="-6"/>
          <w:sz w:val="20"/>
        </w:rPr>
        <w:t xml:space="preserve"> </w:t>
      </w:r>
      <w:r>
        <w:rPr>
          <w:sz w:val="20"/>
        </w:rPr>
        <w:t>“Construction</w:t>
      </w:r>
      <w:r>
        <w:rPr>
          <w:spacing w:val="-6"/>
          <w:sz w:val="20"/>
        </w:rPr>
        <w:t xml:space="preserve"> </w:t>
      </w:r>
      <w:r>
        <w:rPr>
          <w:sz w:val="20"/>
        </w:rPr>
        <w:t>Warranty</w:t>
      </w:r>
      <w:r>
        <w:rPr>
          <w:spacing w:val="-4"/>
          <w:sz w:val="20"/>
        </w:rPr>
        <w:t xml:space="preserve"> </w:t>
      </w:r>
      <w:r>
        <w:rPr>
          <w:sz w:val="20"/>
        </w:rPr>
        <w:t>Service</w:t>
      </w:r>
      <w:r>
        <w:rPr>
          <w:spacing w:val="-5"/>
          <w:sz w:val="20"/>
        </w:rPr>
        <w:t xml:space="preserve"> </w:t>
      </w:r>
      <w:r>
        <w:rPr>
          <w:sz w:val="20"/>
        </w:rPr>
        <w:t>Priority</w:t>
      </w:r>
      <w:r>
        <w:rPr>
          <w:spacing w:val="-6"/>
          <w:sz w:val="20"/>
        </w:rPr>
        <w:t xml:space="preserve"> </w:t>
      </w:r>
      <w:r>
        <w:rPr>
          <w:sz w:val="20"/>
        </w:rPr>
        <w:t>List”</w:t>
      </w:r>
      <w:r>
        <w:rPr>
          <w:spacing w:val="-5"/>
          <w:sz w:val="20"/>
        </w:rPr>
        <w:t xml:space="preserve"> </w:t>
      </w:r>
      <w:r>
        <w:rPr>
          <w:sz w:val="20"/>
        </w:rPr>
        <w:t>is</w:t>
      </w:r>
      <w:r>
        <w:rPr>
          <w:spacing w:val="-6"/>
          <w:sz w:val="20"/>
        </w:rPr>
        <w:t xml:space="preserve"> </w:t>
      </w:r>
      <w:r>
        <w:rPr>
          <w:sz w:val="20"/>
        </w:rPr>
        <w:t>as</w:t>
      </w:r>
      <w:r>
        <w:rPr>
          <w:spacing w:val="-4"/>
          <w:sz w:val="20"/>
        </w:rPr>
        <w:t xml:space="preserve"> </w:t>
      </w:r>
      <w:r>
        <w:rPr>
          <w:spacing w:val="-2"/>
          <w:sz w:val="20"/>
        </w:rPr>
        <w:t>follows:</w:t>
      </w:r>
    </w:p>
    <w:p w14:paraId="3F01092D" w14:textId="77777777" w:rsidR="00726659" w:rsidRDefault="00726659">
      <w:pPr>
        <w:pStyle w:val="BodyText"/>
        <w:ind w:left="0" w:firstLine="0"/>
      </w:pPr>
    </w:p>
    <w:p w14:paraId="49013119" w14:textId="77777777" w:rsidR="00726659" w:rsidRDefault="000F0732">
      <w:pPr>
        <w:pStyle w:val="ListParagraph"/>
        <w:numPr>
          <w:ilvl w:val="4"/>
          <w:numId w:val="241"/>
        </w:numPr>
        <w:tabs>
          <w:tab w:val="left" w:pos="2518"/>
        </w:tabs>
        <w:ind w:left="2518" w:hanging="358"/>
        <w:rPr>
          <w:sz w:val="20"/>
        </w:rPr>
      </w:pPr>
      <w:r>
        <w:rPr>
          <w:sz w:val="20"/>
          <w:u w:val="single"/>
        </w:rPr>
        <w:t>Code</w:t>
      </w:r>
      <w:r>
        <w:rPr>
          <w:spacing w:val="-5"/>
          <w:sz w:val="20"/>
          <w:u w:val="single"/>
        </w:rPr>
        <w:t xml:space="preserve"> </w:t>
      </w:r>
      <w:r>
        <w:rPr>
          <w:sz w:val="20"/>
          <w:u w:val="single"/>
        </w:rPr>
        <w:t>1-Life</w:t>
      </w:r>
      <w:r>
        <w:rPr>
          <w:spacing w:val="-5"/>
          <w:sz w:val="20"/>
          <w:u w:val="single"/>
        </w:rPr>
        <w:t xml:space="preserve"> </w:t>
      </w:r>
      <w:r>
        <w:rPr>
          <w:sz w:val="20"/>
          <w:u w:val="single"/>
        </w:rPr>
        <w:t>Safety</w:t>
      </w:r>
      <w:r>
        <w:rPr>
          <w:spacing w:val="-4"/>
          <w:sz w:val="20"/>
          <w:u w:val="single"/>
        </w:rPr>
        <w:t xml:space="preserve"> </w:t>
      </w:r>
      <w:r>
        <w:rPr>
          <w:spacing w:val="-2"/>
          <w:sz w:val="20"/>
          <w:u w:val="single"/>
        </w:rPr>
        <w:t>Systems</w:t>
      </w:r>
    </w:p>
    <w:p w14:paraId="4DC55AD5" w14:textId="77777777" w:rsidR="00726659" w:rsidRDefault="000F0732">
      <w:pPr>
        <w:pStyle w:val="ListParagraph"/>
        <w:numPr>
          <w:ilvl w:val="5"/>
          <w:numId w:val="241"/>
        </w:numPr>
        <w:tabs>
          <w:tab w:val="left" w:pos="2878"/>
        </w:tabs>
        <w:spacing w:before="114"/>
        <w:ind w:left="2878" w:hanging="358"/>
        <w:rPr>
          <w:sz w:val="20"/>
        </w:rPr>
      </w:pPr>
      <w:r>
        <w:rPr>
          <w:sz w:val="20"/>
        </w:rPr>
        <w:t>Fire</w:t>
      </w:r>
      <w:r>
        <w:rPr>
          <w:spacing w:val="-7"/>
          <w:sz w:val="20"/>
        </w:rPr>
        <w:t xml:space="preserve"> </w:t>
      </w:r>
      <w:r>
        <w:rPr>
          <w:sz w:val="20"/>
        </w:rPr>
        <w:t>suppression</w:t>
      </w:r>
      <w:r>
        <w:rPr>
          <w:spacing w:val="-6"/>
          <w:sz w:val="20"/>
        </w:rPr>
        <w:t xml:space="preserve"> </w:t>
      </w:r>
      <w:r>
        <w:rPr>
          <w:spacing w:val="-2"/>
          <w:sz w:val="20"/>
        </w:rPr>
        <w:t>systems.</w:t>
      </w:r>
    </w:p>
    <w:p w14:paraId="273A738C" w14:textId="77777777" w:rsidR="00726659" w:rsidRDefault="000F0732">
      <w:pPr>
        <w:pStyle w:val="ListParagraph"/>
        <w:numPr>
          <w:ilvl w:val="5"/>
          <w:numId w:val="241"/>
        </w:numPr>
        <w:tabs>
          <w:tab w:val="left" w:pos="2878"/>
        </w:tabs>
        <w:spacing w:before="113"/>
        <w:ind w:left="2878" w:hanging="358"/>
        <w:rPr>
          <w:sz w:val="20"/>
        </w:rPr>
      </w:pPr>
      <w:r>
        <w:rPr>
          <w:sz w:val="20"/>
        </w:rPr>
        <w:t>Fire</w:t>
      </w:r>
      <w:r>
        <w:rPr>
          <w:spacing w:val="-4"/>
          <w:sz w:val="20"/>
        </w:rPr>
        <w:t xml:space="preserve"> </w:t>
      </w:r>
      <w:r>
        <w:rPr>
          <w:sz w:val="20"/>
        </w:rPr>
        <w:t>alarm</w:t>
      </w:r>
      <w:r>
        <w:rPr>
          <w:spacing w:val="-4"/>
          <w:sz w:val="20"/>
        </w:rPr>
        <w:t xml:space="preserve"> </w:t>
      </w:r>
      <w:r>
        <w:rPr>
          <w:spacing w:val="-2"/>
          <w:sz w:val="20"/>
        </w:rPr>
        <w:t>system(s).</w:t>
      </w:r>
    </w:p>
    <w:p w14:paraId="086F975B"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6"/>
          <w:sz w:val="20"/>
          <w:u w:val="single"/>
        </w:rPr>
        <w:t xml:space="preserve"> </w:t>
      </w:r>
      <w:r>
        <w:rPr>
          <w:sz w:val="20"/>
          <w:u w:val="single"/>
        </w:rPr>
        <w:t>1-Air</w:t>
      </w:r>
      <w:r>
        <w:rPr>
          <w:spacing w:val="-7"/>
          <w:sz w:val="20"/>
          <w:u w:val="single"/>
        </w:rPr>
        <w:t xml:space="preserve"> </w:t>
      </w:r>
      <w:r>
        <w:rPr>
          <w:sz w:val="20"/>
          <w:u w:val="single"/>
        </w:rPr>
        <w:t>Conditioning</w:t>
      </w:r>
      <w:r>
        <w:rPr>
          <w:spacing w:val="-6"/>
          <w:sz w:val="20"/>
          <w:u w:val="single"/>
        </w:rPr>
        <w:t xml:space="preserve"> </w:t>
      </w:r>
      <w:r>
        <w:rPr>
          <w:spacing w:val="-2"/>
          <w:sz w:val="20"/>
          <w:u w:val="single"/>
        </w:rPr>
        <w:t>Systems</w:t>
      </w:r>
    </w:p>
    <w:p w14:paraId="3C0E3B33" w14:textId="77777777" w:rsidR="00726659" w:rsidRDefault="000F0732">
      <w:pPr>
        <w:pStyle w:val="ListParagraph"/>
        <w:numPr>
          <w:ilvl w:val="5"/>
          <w:numId w:val="241"/>
        </w:numPr>
        <w:tabs>
          <w:tab w:val="left" w:pos="2878"/>
          <w:tab w:val="left" w:pos="2880"/>
        </w:tabs>
        <w:spacing w:before="114" w:line="360" w:lineRule="auto"/>
        <w:ind w:right="1436"/>
        <w:rPr>
          <w:sz w:val="20"/>
        </w:rPr>
      </w:pPr>
      <w:r>
        <w:rPr>
          <w:sz w:val="20"/>
        </w:rPr>
        <w:t>Air</w:t>
      </w:r>
      <w:r>
        <w:rPr>
          <w:spacing w:val="-5"/>
          <w:sz w:val="20"/>
        </w:rPr>
        <w:t xml:space="preserve"> </w:t>
      </w:r>
      <w:r>
        <w:rPr>
          <w:sz w:val="20"/>
        </w:rPr>
        <w:t>conditioning</w:t>
      </w:r>
      <w:r>
        <w:rPr>
          <w:spacing w:val="-4"/>
          <w:sz w:val="20"/>
        </w:rPr>
        <w:t xml:space="preserve"> </w:t>
      </w:r>
      <w:proofErr w:type="gramStart"/>
      <w:r>
        <w:rPr>
          <w:sz w:val="20"/>
        </w:rPr>
        <w:t>leak</w:t>
      </w:r>
      <w:proofErr w:type="gramEnd"/>
      <w:r>
        <w:rPr>
          <w:spacing w:val="-5"/>
          <w:sz w:val="20"/>
        </w:rPr>
        <w:t xml:space="preserve"> </w:t>
      </w:r>
      <w:r>
        <w:rPr>
          <w:sz w:val="20"/>
        </w:rPr>
        <w:t>in</w:t>
      </w:r>
      <w:r>
        <w:rPr>
          <w:spacing w:val="-4"/>
          <w:sz w:val="20"/>
        </w:rPr>
        <w:t xml:space="preserve"> </w:t>
      </w:r>
      <w:r>
        <w:rPr>
          <w:sz w:val="20"/>
        </w:rPr>
        <w:t>part</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building,</w:t>
      </w:r>
      <w:r>
        <w:rPr>
          <w:spacing w:val="-4"/>
          <w:sz w:val="20"/>
        </w:rPr>
        <w:t xml:space="preserve"> </w:t>
      </w:r>
      <w:r>
        <w:rPr>
          <w:sz w:val="20"/>
        </w:rPr>
        <w:t>if</w:t>
      </w:r>
      <w:r>
        <w:rPr>
          <w:spacing w:val="-5"/>
          <w:sz w:val="20"/>
        </w:rPr>
        <w:t xml:space="preserve"> </w:t>
      </w:r>
      <w:r>
        <w:rPr>
          <w:sz w:val="20"/>
        </w:rPr>
        <w:t xml:space="preserve">causing </w:t>
      </w:r>
      <w:r>
        <w:rPr>
          <w:spacing w:val="-2"/>
          <w:sz w:val="20"/>
        </w:rPr>
        <w:t>damage.</w:t>
      </w:r>
    </w:p>
    <w:p w14:paraId="0901F5C3" w14:textId="77777777" w:rsidR="00726659" w:rsidRDefault="000F0732">
      <w:pPr>
        <w:pStyle w:val="ListParagraph"/>
        <w:numPr>
          <w:ilvl w:val="5"/>
          <w:numId w:val="241"/>
        </w:numPr>
        <w:tabs>
          <w:tab w:val="left" w:pos="2878"/>
        </w:tabs>
        <w:ind w:left="2878" w:hanging="358"/>
        <w:rPr>
          <w:sz w:val="20"/>
        </w:rPr>
      </w:pPr>
      <w:r>
        <w:rPr>
          <w:sz w:val="20"/>
        </w:rPr>
        <w:t>Air</w:t>
      </w:r>
      <w:r>
        <w:rPr>
          <w:spacing w:val="-6"/>
          <w:sz w:val="20"/>
        </w:rPr>
        <w:t xml:space="preserve"> </w:t>
      </w:r>
      <w:r>
        <w:rPr>
          <w:sz w:val="20"/>
        </w:rPr>
        <w:t>conditioning</w:t>
      </w:r>
      <w:r>
        <w:rPr>
          <w:spacing w:val="-5"/>
          <w:sz w:val="20"/>
        </w:rPr>
        <w:t xml:space="preserve"> </w:t>
      </w:r>
      <w:r>
        <w:rPr>
          <w:sz w:val="20"/>
        </w:rPr>
        <w:t>system</w:t>
      </w:r>
      <w:r>
        <w:rPr>
          <w:spacing w:val="-6"/>
          <w:sz w:val="20"/>
        </w:rPr>
        <w:t xml:space="preserve"> </w:t>
      </w:r>
      <w:proofErr w:type="gramStart"/>
      <w:r>
        <w:rPr>
          <w:sz w:val="20"/>
        </w:rPr>
        <w:t>not</w:t>
      </w:r>
      <w:proofErr w:type="gramEnd"/>
      <w:r>
        <w:rPr>
          <w:spacing w:val="-6"/>
          <w:sz w:val="20"/>
        </w:rPr>
        <w:t xml:space="preserve"> </w:t>
      </w:r>
      <w:r>
        <w:rPr>
          <w:sz w:val="20"/>
        </w:rPr>
        <w:t>cooling</w:t>
      </w:r>
      <w:r>
        <w:rPr>
          <w:spacing w:val="-4"/>
          <w:sz w:val="20"/>
        </w:rPr>
        <w:t xml:space="preserve"> </w:t>
      </w:r>
      <w:r>
        <w:rPr>
          <w:spacing w:val="-2"/>
          <w:sz w:val="20"/>
        </w:rPr>
        <w:t>properly.</w:t>
      </w:r>
    </w:p>
    <w:p w14:paraId="2B3DF256"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2"/>
          <w:sz w:val="20"/>
          <w:u w:val="single"/>
        </w:rPr>
        <w:t xml:space="preserve"> </w:t>
      </w:r>
      <w:r>
        <w:rPr>
          <w:sz w:val="20"/>
          <w:u w:val="single"/>
        </w:rPr>
        <w:t>1</w:t>
      </w:r>
      <w:r>
        <w:rPr>
          <w:spacing w:val="-2"/>
          <w:sz w:val="20"/>
          <w:u w:val="single"/>
        </w:rPr>
        <w:t xml:space="preserve"> Doors</w:t>
      </w:r>
    </w:p>
    <w:p w14:paraId="0286A570" w14:textId="55E17DD9" w:rsidR="00726659" w:rsidRDefault="000F0732">
      <w:pPr>
        <w:pStyle w:val="ListParagraph"/>
        <w:numPr>
          <w:ilvl w:val="5"/>
          <w:numId w:val="241"/>
        </w:numPr>
        <w:tabs>
          <w:tab w:val="left" w:pos="2878"/>
          <w:tab w:val="left" w:pos="2880"/>
        </w:tabs>
        <w:spacing w:before="113" w:line="360" w:lineRule="auto"/>
        <w:ind w:right="1196"/>
        <w:rPr>
          <w:sz w:val="20"/>
        </w:rPr>
      </w:pPr>
      <w:r>
        <w:rPr>
          <w:sz w:val="20"/>
        </w:rPr>
        <w:t>Overhead</w:t>
      </w:r>
      <w:r>
        <w:rPr>
          <w:spacing w:val="-5"/>
          <w:sz w:val="20"/>
        </w:rPr>
        <w:t xml:space="preserve"> </w:t>
      </w:r>
      <w:r>
        <w:rPr>
          <w:sz w:val="20"/>
        </w:rPr>
        <w:t>doors</w:t>
      </w:r>
      <w:r>
        <w:rPr>
          <w:spacing w:val="-4"/>
          <w:sz w:val="20"/>
        </w:rPr>
        <w:t xml:space="preserve"> </w:t>
      </w:r>
      <w:proofErr w:type="gramStart"/>
      <w:r>
        <w:rPr>
          <w:sz w:val="20"/>
        </w:rPr>
        <w:t>not</w:t>
      </w:r>
      <w:proofErr w:type="gramEnd"/>
      <w:r>
        <w:rPr>
          <w:spacing w:val="-5"/>
          <w:sz w:val="20"/>
        </w:rPr>
        <w:t xml:space="preserve"> </w:t>
      </w:r>
      <w:r>
        <w:rPr>
          <w:sz w:val="20"/>
        </w:rPr>
        <w:t>operational,</w:t>
      </w:r>
      <w:r>
        <w:rPr>
          <w:spacing w:val="-5"/>
          <w:sz w:val="20"/>
        </w:rPr>
        <w:t xml:space="preserve"> </w:t>
      </w:r>
      <w:r>
        <w:rPr>
          <w:sz w:val="20"/>
        </w:rPr>
        <w:t>causing</w:t>
      </w:r>
      <w:r>
        <w:rPr>
          <w:spacing w:val="-5"/>
          <w:sz w:val="20"/>
        </w:rPr>
        <w:t xml:space="preserve"> </w:t>
      </w:r>
      <w:proofErr w:type="gramStart"/>
      <w:r>
        <w:rPr>
          <w:sz w:val="20"/>
        </w:rPr>
        <w:t>a</w:t>
      </w:r>
      <w:r w:rsidR="00427C4C">
        <w:rPr>
          <w:spacing w:val="-5"/>
          <w:sz w:val="20"/>
        </w:rPr>
        <w:t xml:space="preserve"> </w:t>
      </w:r>
      <w:r>
        <w:rPr>
          <w:sz w:val="20"/>
        </w:rPr>
        <w:t>security</w:t>
      </w:r>
      <w:proofErr w:type="gramEnd"/>
      <w:r>
        <w:rPr>
          <w:sz w:val="20"/>
        </w:rPr>
        <w:t>,</w:t>
      </w:r>
      <w:r>
        <w:rPr>
          <w:spacing w:val="-5"/>
          <w:sz w:val="20"/>
        </w:rPr>
        <w:t xml:space="preserve"> </w:t>
      </w:r>
      <w:r>
        <w:rPr>
          <w:sz w:val="20"/>
        </w:rPr>
        <w:t>fire</w:t>
      </w:r>
      <w:r>
        <w:rPr>
          <w:spacing w:val="-4"/>
          <w:sz w:val="20"/>
        </w:rPr>
        <w:t xml:space="preserve"> </w:t>
      </w:r>
      <w:r>
        <w:rPr>
          <w:sz w:val="20"/>
        </w:rPr>
        <w:t xml:space="preserve">or safety </w:t>
      </w:r>
      <w:proofErr w:type="gramStart"/>
      <w:r>
        <w:rPr>
          <w:sz w:val="20"/>
        </w:rPr>
        <w:t>problem</w:t>
      </w:r>
      <w:proofErr w:type="gramEnd"/>
      <w:r>
        <w:rPr>
          <w:sz w:val="20"/>
        </w:rPr>
        <w:t>.</w:t>
      </w:r>
    </w:p>
    <w:p w14:paraId="02856526"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528623C5" w14:textId="77777777" w:rsidR="00726659" w:rsidRDefault="00726659">
      <w:pPr>
        <w:pStyle w:val="BodyText"/>
        <w:spacing w:before="45"/>
        <w:ind w:left="0" w:firstLine="0"/>
      </w:pPr>
    </w:p>
    <w:p w14:paraId="7F17198B" w14:textId="77777777" w:rsidR="00726659" w:rsidRDefault="000F0732">
      <w:pPr>
        <w:pStyle w:val="ListParagraph"/>
        <w:numPr>
          <w:ilvl w:val="0"/>
          <w:numId w:val="239"/>
        </w:numPr>
        <w:tabs>
          <w:tab w:val="left" w:pos="2878"/>
          <w:tab w:val="left" w:pos="2880"/>
        </w:tabs>
        <w:spacing w:line="360" w:lineRule="auto"/>
        <w:ind w:right="1798"/>
        <w:rPr>
          <w:sz w:val="20"/>
        </w:rPr>
      </w:pPr>
      <w:r>
        <w:rPr>
          <w:sz w:val="20"/>
        </w:rPr>
        <w:t>Interior, exterior personnel doors or hardware, not functioning</w:t>
      </w:r>
      <w:r>
        <w:rPr>
          <w:spacing w:val="-7"/>
          <w:sz w:val="20"/>
        </w:rPr>
        <w:t xml:space="preserve"> </w:t>
      </w:r>
      <w:r>
        <w:rPr>
          <w:sz w:val="20"/>
        </w:rPr>
        <w:t>properly,</w:t>
      </w:r>
      <w:r>
        <w:rPr>
          <w:spacing w:val="-7"/>
          <w:sz w:val="20"/>
        </w:rPr>
        <w:t xml:space="preserve"> </w:t>
      </w:r>
      <w:r>
        <w:rPr>
          <w:sz w:val="20"/>
        </w:rPr>
        <w:t>causing</w:t>
      </w:r>
      <w:r>
        <w:rPr>
          <w:spacing w:val="-7"/>
          <w:sz w:val="20"/>
        </w:rPr>
        <w:t xml:space="preserve"> </w:t>
      </w:r>
      <w:r>
        <w:rPr>
          <w:sz w:val="20"/>
        </w:rPr>
        <w:t>security,</w:t>
      </w:r>
      <w:r>
        <w:rPr>
          <w:spacing w:val="-7"/>
          <w:sz w:val="20"/>
        </w:rPr>
        <w:t xml:space="preserve"> </w:t>
      </w:r>
      <w:r>
        <w:rPr>
          <w:sz w:val="20"/>
        </w:rPr>
        <w:t>fire</w:t>
      </w:r>
      <w:r>
        <w:rPr>
          <w:spacing w:val="-6"/>
          <w:sz w:val="20"/>
        </w:rPr>
        <w:t xml:space="preserve"> </w:t>
      </w:r>
      <w:r>
        <w:rPr>
          <w:sz w:val="20"/>
        </w:rPr>
        <w:t>or</w:t>
      </w:r>
      <w:r>
        <w:rPr>
          <w:spacing w:val="-7"/>
          <w:sz w:val="20"/>
        </w:rPr>
        <w:t xml:space="preserve"> </w:t>
      </w:r>
      <w:r>
        <w:rPr>
          <w:sz w:val="20"/>
        </w:rPr>
        <w:t xml:space="preserve">safety </w:t>
      </w:r>
      <w:proofErr w:type="gramStart"/>
      <w:r>
        <w:rPr>
          <w:spacing w:val="-2"/>
          <w:sz w:val="20"/>
        </w:rPr>
        <w:t>problem</w:t>
      </w:r>
      <w:proofErr w:type="gramEnd"/>
      <w:r>
        <w:rPr>
          <w:spacing w:val="-2"/>
          <w:sz w:val="20"/>
        </w:rPr>
        <w:t>.</w:t>
      </w:r>
    </w:p>
    <w:p w14:paraId="343BF204" w14:textId="77777777" w:rsidR="00726659" w:rsidRDefault="000F0732">
      <w:pPr>
        <w:pStyle w:val="ListParagraph"/>
        <w:numPr>
          <w:ilvl w:val="4"/>
          <w:numId w:val="241"/>
        </w:numPr>
        <w:tabs>
          <w:tab w:val="left" w:pos="2518"/>
        </w:tabs>
        <w:ind w:left="2518" w:hanging="358"/>
        <w:rPr>
          <w:sz w:val="20"/>
        </w:rPr>
      </w:pPr>
      <w:r>
        <w:rPr>
          <w:sz w:val="20"/>
          <w:u w:val="single"/>
        </w:rPr>
        <w:t>Code</w:t>
      </w:r>
      <w:r>
        <w:rPr>
          <w:spacing w:val="-5"/>
          <w:sz w:val="20"/>
          <w:u w:val="single"/>
        </w:rPr>
        <w:t xml:space="preserve"> </w:t>
      </w:r>
      <w:r>
        <w:rPr>
          <w:sz w:val="20"/>
          <w:u w:val="single"/>
        </w:rPr>
        <w:t>3-</w:t>
      </w:r>
      <w:r>
        <w:rPr>
          <w:spacing w:val="-2"/>
          <w:sz w:val="20"/>
          <w:u w:val="single"/>
        </w:rPr>
        <w:t>Doors</w:t>
      </w:r>
    </w:p>
    <w:p w14:paraId="7AC05B7E" w14:textId="77777777" w:rsidR="00726659" w:rsidRDefault="000F0732">
      <w:pPr>
        <w:pStyle w:val="ListParagraph"/>
        <w:numPr>
          <w:ilvl w:val="5"/>
          <w:numId w:val="241"/>
        </w:numPr>
        <w:tabs>
          <w:tab w:val="left" w:pos="2878"/>
        </w:tabs>
        <w:spacing w:before="113"/>
        <w:ind w:left="2878" w:hanging="358"/>
        <w:rPr>
          <w:sz w:val="20"/>
        </w:rPr>
      </w:pPr>
      <w:r>
        <w:rPr>
          <w:sz w:val="20"/>
        </w:rPr>
        <w:t>Overhead</w:t>
      </w:r>
      <w:r>
        <w:rPr>
          <w:spacing w:val="-5"/>
          <w:sz w:val="20"/>
        </w:rPr>
        <w:t xml:space="preserve"> </w:t>
      </w:r>
      <w:r>
        <w:rPr>
          <w:sz w:val="20"/>
        </w:rPr>
        <w:t>doors</w:t>
      </w:r>
      <w:r>
        <w:rPr>
          <w:spacing w:val="-5"/>
          <w:sz w:val="20"/>
        </w:rPr>
        <w:t xml:space="preserve"> </w:t>
      </w:r>
      <w:proofErr w:type="gramStart"/>
      <w:r>
        <w:rPr>
          <w:sz w:val="20"/>
        </w:rPr>
        <w:t>not</w:t>
      </w:r>
      <w:proofErr w:type="gramEnd"/>
      <w:r>
        <w:rPr>
          <w:spacing w:val="-4"/>
          <w:sz w:val="20"/>
        </w:rPr>
        <w:t xml:space="preserve"> </w:t>
      </w:r>
      <w:r>
        <w:rPr>
          <w:spacing w:val="-2"/>
          <w:sz w:val="20"/>
        </w:rPr>
        <w:t>operational.</w:t>
      </w:r>
    </w:p>
    <w:p w14:paraId="4082DB06" w14:textId="77777777" w:rsidR="00726659" w:rsidRDefault="000F0732">
      <w:pPr>
        <w:pStyle w:val="ListParagraph"/>
        <w:numPr>
          <w:ilvl w:val="5"/>
          <w:numId w:val="241"/>
        </w:numPr>
        <w:tabs>
          <w:tab w:val="left" w:pos="2878"/>
          <w:tab w:val="left" w:pos="2880"/>
        </w:tabs>
        <w:spacing w:before="114" w:line="360" w:lineRule="auto"/>
        <w:ind w:right="956"/>
        <w:rPr>
          <w:sz w:val="20"/>
        </w:rPr>
      </w:pPr>
      <w:r>
        <w:rPr>
          <w:sz w:val="20"/>
        </w:rPr>
        <w:t>Interior/exterior</w:t>
      </w:r>
      <w:r>
        <w:rPr>
          <w:spacing w:val="-7"/>
          <w:sz w:val="20"/>
        </w:rPr>
        <w:t xml:space="preserve"> </w:t>
      </w:r>
      <w:r>
        <w:rPr>
          <w:sz w:val="20"/>
        </w:rPr>
        <w:t>personnel</w:t>
      </w:r>
      <w:r>
        <w:rPr>
          <w:spacing w:val="-7"/>
          <w:sz w:val="20"/>
        </w:rPr>
        <w:t xml:space="preserve"> </w:t>
      </w:r>
      <w:r>
        <w:rPr>
          <w:sz w:val="20"/>
        </w:rPr>
        <w:t>doors</w:t>
      </w:r>
      <w:r>
        <w:rPr>
          <w:spacing w:val="-7"/>
          <w:sz w:val="20"/>
        </w:rPr>
        <w:t xml:space="preserve"> </w:t>
      </w:r>
      <w:r>
        <w:rPr>
          <w:sz w:val="20"/>
        </w:rPr>
        <w:t>or</w:t>
      </w:r>
      <w:r>
        <w:rPr>
          <w:spacing w:val="-6"/>
          <w:sz w:val="20"/>
        </w:rPr>
        <w:t xml:space="preserve"> </w:t>
      </w:r>
      <w:r>
        <w:rPr>
          <w:sz w:val="20"/>
        </w:rPr>
        <w:t>hardware</w:t>
      </w:r>
      <w:r>
        <w:rPr>
          <w:spacing w:val="-6"/>
          <w:sz w:val="20"/>
        </w:rPr>
        <w:t xml:space="preserve"> </w:t>
      </w:r>
      <w:r>
        <w:rPr>
          <w:sz w:val="20"/>
        </w:rPr>
        <w:t>not</w:t>
      </w:r>
      <w:r>
        <w:rPr>
          <w:spacing w:val="-7"/>
          <w:sz w:val="20"/>
        </w:rPr>
        <w:t xml:space="preserve"> </w:t>
      </w:r>
      <w:r>
        <w:rPr>
          <w:sz w:val="20"/>
        </w:rPr>
        <w:t xml:space="preserve">functioning </w:t>
      </w:r>
      <w:r>
        <w:rPr>
          <w:spacing w:val="-2"/>
          <w:sz w:val="20"/>
        </w:rPr>
        <w:t>properly.</w:t>
      </w:r>
    </w:p>
    <w:p w14:paraId="77193E88" w14:textId="77777777" w:rsidR="00726659" w:rsidRDefault="000F0732">
      <w:pPr>
        <w:pStyle w:val="ListParagraph"/>
        <w:numPr>
          <w:ilvl w:val="4"/>
          <w:numId w:val="241"/>
        </w:numPr>
        <w:tabs>
          <w:tab w:val="left" w:pos="2518"/>
        </w:tabs>
        <w:ind w:left="2518" w:hanging="358"/>
        <w:rPr>
          <w:sz w:val="20"/>
        </w:rPr>
      </w:pPr>
      <w:r>
        <w:rPr>
          <w:sz w:val="20"/>
          <w:u w:val="single"/>
        </w:rPr>
        <w:t>Code</w:t>
      </w:r>
      <w:r>
        <w:rPr>
          <w:spacing w:val="-5"/>
          <w:sz w:val="20"/>
          <w:u w:val="single"/>
        </w:rPr>
        <w:t xml:space="preserve"> </w:t>
      </w:r>
      <w:r>
        <w:rPr>
          <w:sz w:val="20"/>
          <w:u w:val="single"/>
        </w:rPr>
        <w:t>1-</w:t>
      </w:r>
      <w:r>
        <w:rPr>
          <w:spacing w:val="-2"/>
          <w:sz w:val="20"/>
          <w:u w:val="single"/>
        </w:rPr>
        <w:t>Electrical</w:t>
      </w:r>
    </w:p>
    <w:p w14:paraId="1E80E0F1" w14:textId="77777777" w:rsidR="00726659" w:rsidRDefault="000F0732">
      <w:pPr>
        <w:pStyle w:val="ListParagraph"/>
        <w:numPr>
          <w:ilvl w:val="5"/>
          <w:numId w:val="241"/>
        </w:numPr>
        <w:tabs>
          <w:tab w:val="left" w:pos="2878"/>
          <w:tab w:val="left" w:pos="2880"/>
        </w:tabs>
        <w:spacing w:before="113" w:line="360" w:lineRule="auto"/>
        <w:ind w:right="1076"/>
        <w:rPr>
          <w:sz w:val="20"/>
        </w:rPr>
      </w:pPr>
      <w:r>
        <w:rPr>
          <w:sz w:val="20"/>
        </w:rPr>
        <w:t>Power</w:t>
      </w:r>
      <w:r>
        <w:rPr>
          <w:spacing w:val="-4"/>
          <w:sz w:val="20"/>
        </w:rPr>
        <w:t xml:space="preserve"> </w:t>
      </w:r>
      <w:r>
        <w:rPr>
          <w:sz w:val="20"/>
        </w:rPr>
        <w:t>failure</w:t>
      </w:r>
      <w:r>
        <w:rPr>
          <w:spacing w:val="-5"/>
          <w:sz w:val="20"/>
        </w:rPr>
        <w:t xml:space="preserve"> </w:t>
      </w:r>
      <w:r>
        <w:rPr>
          <w:sz w:val="20"/>
        </w:rPr>
        <w:t>(entire</w:t>
      </w:r>
      <w:r>
        <w:rPr>
          <w:spacing w:val="-5"/>
          <w:sz w:val="20"/>
        </w:rPr>
        <w:t xml:space="preserve"> </w:t>
      </w:r>
      <w:r>
        <w:rPr>
          <w:sz w:val="20"/>
        </w:rPr>
        <w:t>area</w:t>
      </w:r>
      <w:r>
        <w:rPr>
          <w:spacing w:val="-4"/>
          <w:sz w:val="20"/>
        </w:rPr>
        <w:t xml:space="preserve"> </w:t>
      </w:r>
      <w:r>
        <w:rPr>
          <w:sz w:val="20"/>
        </w:rPr>
        <w:t>or</w:t>
      </w:r>
      <w:r>
        <w:rPr>
          <w:spacing w:val="-5"/>
          <w:sz w:val="20"/>
        </w:rPr>
        <w:t xml:space="preserve"> </w:t>
      </w:r>
      <w:r>
        <w:rPr>
          <w:sz w:val="20"/>
        </w:rPr>
        <w:t>any</w:t>
      </w:r>
      <w:r>
        <w:rPr>
          <w:spacing w:val="-5"/>
          <w:sz w:val="20"/>
        </w:rPr>
        <w:t xml:space="preserve"> </w:t>
      </w:r>
      <w:r>
        <w:rPr>
          <w:sz w:val="20"/>
        </w:rPr>
        <w:t>building</w:t>
      </w:r>
      <w:r>
        <w:rPr>
          <w:spacing w:val="-5"/>
          <w:sz w:val="20"/>
        </w:rPr>
        <w:t xml:space="preserve"> </w:t>
      </w:r>
      <w:r>
        <w:rPr>
          <w:sz w:val="20"/>
        </w:rPr>
        <w:t>operational</w:t>
      </w:r>
      <w:r>
        <w:rPr>
          <w:spacing w:val="-4"/>
          <w:sz w:val="20"/>
        </w:rPr>
        <w:t xml:space="preserve"> </w:t>
      </w:r>
      <w:r>
        <w:rPr>
          <w:sz w:val="20"/>
        </w:rPr>
        <w:t>after 1600 hours).</w:t>
      </w:r>
    </w:p>
    <w:p w14:paraId="51424901" w14:textId="77777777" w:rsidR="00726659" w:rsidRDefault="000F0732">
      <w:pPr>
        <w:pStyle w:val="ListParagraph"/>
        <w:numPr>
          <w:ilvl w:val="5"/>
          <w:numId w:val="241"/>
        </w:numPr>
        <w:tabs>
          <w:tab w:val="left" w:pos="2878"/>
        </w:tabs>
        <w:ind w:left="2878" w:hanging="358"/>
        <w:rPr>
          <w:sz w:val="20"/>
        </w:rPr>
      </w:pPr>
      <w:r>
        <w:rPr>
          <w:sz w:val="20"/>
        </w:rPr>
        <w:t>Security</w:t>
      </w:r>
      <w:r>
        <w:rPr>
          <w:spacing w:val="-7"/>
          <w:sz w:val="20"/>
        </w:rPr>
        <w:t xml:space="preserve"> </w:t>
      </w:r>
      <w:r>
        <w:rPr>
          <w:spacing w:val="-2"/>
          <w:sz w:val="20"/>
        </w:rPr>
        <w:t>lights.</w:t>
      </w:r>
    </w:p>
    <w:p w14:paraId="76F781D4" w14:textId="77777777" w:rsidR="00726659" w:rsidRDefault="000F0732">
      <w:pPr>
        <w:pStyle w:val="ListParagraph"/>
        <w:numPr>
          <w:ilvl w:val="5"/>
          <w:numId w:val="241"/>
        </w:numPr>
        <w:tabs>
          <w:tab w:val="left" w:pos="2878"/>
        </w:tabs>
        <w:spacing w:before="113"/>
        <w:ind w:left="2878" w:hanging="358"/>
        <w:rPr>
          <w:sz w:val="20"/>
        </w:rPr>
      </w:pPr>
      <w:r>
        <w:rPr>
          <w:sz w:val="20"/>
        </w:rPr>
        <w:t>Smoke</w:t>
      </w:r>
      <w:r>
        <w:rPr>
          <w:spacing w:val="-4"/>
          <w:sz w:val="20"/>
        </w:rPr>
        <w:t xml:space="preserve"> </w:t>
      </w:r>
      <w:r>
        <w:rPr>
          <w:spacing w:val="-2"/>
          <w:sz w:val="20"/>
        </w:rPr>
        <w:t>detectors.</w:t>
      </w:r>
    </w:p>
    <w:p w14:paraId="103C9363"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5"/>
          <w:sz w:val="20"/>
          <w:u w:val="single"/>
        </w:rPr>
        <w:t xml:space="preserve"> </w:t>
      </w:r>
      <w:r>
        <w:rPr>
          <w:sz w:val="20"/>
          <w:u w:val="single"/>
        </w:rPr>
        <w:t>2-</w:t>
      </w:r>
      <w:r>
        <w:rPr>
          <w:spacing w:val="-2"/>
          <w:sz w:val="20"/>
          <w:u w:val="single"/>
        </w:rPr>
        <w:t>Electrical</w:t>
      </w:r>
    </w:p>
    <w:p w14:paraId="7EEEE9B2" w14:textId="77777777" w:rsidR="00726659" w:rsidRDefault="000F0732">
      <w:pPr>
        <w:pStyle w:val="ListParagraph"/>
        <w:numPr>
          <w:ilvl w:val="5"/>
          <w:numId w:val="241"/>
        </w:numPr>
        <w:tabs>
          <w:tab w:val="left" w:pos="2878"/>
          <w:tab w:val="left" w:pos="2880"/>
        </w:tabs>
        <w:spacing w:before="114" w:line="360" w:lineRule="auto"/>
        <w:ind w:right="1196"/>
        <w:rPr>
          <w:sz w:val="20"/>
        </w:rPr>
      </w:pPr>
      <w:r>
        <w:rPr>
          <w:sz w:val="20"/>
        </w:rPr>
        <w:t>Power failure (no power to a room or part of building). Receptacle</w:t>
      </w:r>
      <w:r>
        <w:rPr>
          <w:spacing w:val="-5"/>
          <w:sz w:val="20"/>
        </w:rPr>
        <w:t xml:space="preserve"> </w:t>
      </w:r>
      <w:r>
        <w:rPr>
          <w:sz w:val="20"/>
        </w:rPr>
        <w:t>and</w:t>
      </w:r>
      <w:r>
        <w:rPr>
          <w:spacing w:val="-4"/>
          <w:sz w:val="20"/>
        </w:rPr>
        <w:t xml:space="preserve"> </w:t>
      </w:r>
      <w:r>
        <w:rPr>
          <w:sz w:val="20"/>
        </w:rPr>
        <w:t>lights</w:t>
      </w:r>
      <w:r>
        <w:rPr>
          <w:spacing w:val="-5"/>
          <w:sz w:val="20"/>
        </w:rPr>
        <w:t xml:space="preserve"> </w:t>
      </w:r>
      <w:proofErr w:type="gramStart"/>
      <w:r>
        <w:rPr>
          <w:sz w:val="20"/>
        </w:rPr>
        <w:t>not</w:t>
      </w:r>
      <w:proofErr w:type="gramEnd"/>
      <w:r>
        <w:rPr>
          <w:spacing w:val="-4"/>
          <w:sz w:val="20"/>
        </w:rPr>
        <w:t xml:space="preserve"> </w:t>
      </w:r>
      <w:r>
        <w:rPr>
          <w:sz w:val="20"/>
        </w:rPr>
        <w:t>operational</w:t>
      </w:r>
      <w:r>
        <w:rPr>
          <w:spacing w:val="-5"/>
          <w:sz w:val="20"/>
        </w:rPr>
        <w:t xml:space="preserve"> </w:t>
      </w:r>
      <w:r>
        <w:rPr>
          <w:sz w:val="20"/>
        </w:rPr>
        <w:t>(in</w:t>
      </w:r>
      <w:r>
        <w:rPr>
          <w:spacing w:val="-5"/>
          <w:sz w:val="20"/>
        </w:rPr>
        <w:t xml:space="preserve"> </w:t>
      </w:r>
      <w:r>
        <w:rPr>
          <w:sz w:val="20"/>
        </w:rPr>
        <w:t>a</w:t>
      </w:r>
      <w:r>
        <w:rPr>
          <w:spacing w:val="-5"/>
          <w:sz w:val="20"/>
        </w:rPr>
        <w:t xml:space="preserve"> </w:t>
      </w:r>
      <w:r>
        <w:rPr>
          <w:sz w:val="20"/>
        </w:rPr>
        <w:t>room</w:t>
      </w:r>
      <w:r>
        <w:rPr>
          <w:spacing w:val="-5"/>
          <w:sz w:val="20"/>
        </w:rPr>
        <w:t xml:space="preserve"> </w:t>
      </w:r>
      <w:r>
        <w:rPr>
          <w:sz w:val="20"/>
        </w:rPr>
        <w:t>or</w:t>
      </w:r>
      <w:r>
        <w:rPr>
          <w:spacing w:val="-5"/>
          <w:sz w:val="20"/>
        </w:rPr>
        <w:t xml:space="preserve"> </w:t>
      </w:r>
      <w:r>
        <w:rPr>
          <w:sz w:val="20"/>
        </w:rPr>
        <w:t>part</w:t>
      </w:r>
      <w:r>
        <w:rPr>
          <w:spacing w:val="-4"/>
          <w:sz w:val="20"/>
        </w:rPr>
        <w:t xml:space="preserve"> </w:t>
      </w:r>
      <w:r>
        <w:rPr>
          <w:sz w:val="20"/>
        </w:rPr>
        <w:t xml:space="preserve">of </w:t>
      </w:r>
      <w:r>
        <w:rPr>
          <w:spacing w:val="-2"/>
          <w:sz w:val="20"/>
        </w:rPr>
        <w:t>building).</w:t>
      </w:r>
    </w:p>
    <w:p w14:paraId="2E883C5D" w14:textId="77777777" w:rsidR="00726659" w:rsidRDefault="000F0732">
      <w:pPr>
        <w:pStyle w:val="ListParagraph"/>
        <w:numPr>
          <w:ilvl w:val="4"/>
          <w:numId w:val="241"/>
        </w:numPr>
        <w:tabs>
          <w:tab w:val="left" w:pos="2518"/>
        </w:tabs>
        <w:ind w:left="2518" w:hanging="358"/>
        <w:rPr>
          <w:sz w:val="20"/>
        </w:rPr>
      </w:pPr>
      <w:r>
        <w:rPr>
          <w:sz w:val="20"/>
          <w:u w:val="single"/>
        </w:rPr>
        <w:t>Code</w:t>
      </w:r>
      <w:r>
        <w:rPr>
          <w:spacing w:val="-5"/>
          <w:sz w:val="20"/>
          <w:u w:val="single"/>
        </w:rPr>
        <w:t xml:space="preserve"> </w:t>
      </w:r>
      <w:r>
        <w:rPr>
          <w:sz w:val="20"/>
          <w:u w:val="single"/>
        </w:rPr>
        <w:t>3-</w:t>
      </w:r>
      <w:r>
        <w:rPr>
          <w:spacing w:val="-2"/>
          <w:sz w:val="20"/>
          <w:u w:val="single"/>
        </w:rPr>
        <w:t>Electrical</w:t>
      </w:r>
    </w:p>
    <w:p w14:paraId="3B808870" w14:textId="77777777" w:rsidR="00726659" w:rsidRDefault="000F0732">
      <w:pPr>
        <w:pStyle w:val="ListParagraph"/>
        <w:numPr>
          <w:ilvl w:val="5"/>
          <w:numId w:val="241"/>
        </w:numPr>
        <w:tabs>
          <w:tab w:val="left" w:pos="2878"/>
        </w:tabs>
        <w:spacing w:before="113"/>
        <w:ind w:left="2878" w:hanging="358"/>
        <w:rPr>
          <w:sz w:val="20"/>
        </w:rPr>
      </w:pPr>
      <w:r>
        <w:rPr>
          <w:sz w:val="20"/>
        </w:rPr>
        <w:t>Exterior</w:t>
      </w:r>
      <w:r>
        <w:rPr>
          <w:spacing w:val="-6"/>
          <w:sz w:val="20"/>
        </w:rPr>
        <w:t xml:space="preserve"> </w:t>
      </w:r>
      <w:r>
        <w:rPr>
          <w:sz w:val="20"/>
        </w:rPr>
        <w:t>lights</w:t>
      </w:r>
      <w:r>
        <w:rPr>
          <w:spacing w:val="-4"/>
          <w:sz w:val="20"/>
        </w:rPr>
        <w:t xml:space="preserve"> </w:t>
      </w:r>
      <w:proofErr w:type="gramStart"/>
      <w:r>
        <w:rPr>
          <w:sz w:val="20"/>
        </w:rPr>
        <w:t>not</w:t>
      </w:r>
      <w:proofErr w:type="gramEnd"/>
      <w:r>
        <w:rPr>
          <w:spacing w:val="-5"/>
          <w:sz w:val="20"/>
        </w:rPr>
        <w:t xml:space="preserve"> </w:t>
      </w:r>
      <w:r>
        <w:rPr>
          <w:spacing w:val="-2"/>
          <w:sz w:val="20"/>
        </w:rPr>
        <w:t>operational.</w:t>
      </w:r>
    </w:p>
    <w:p w14:paraId="4CFF038F"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5"/>
          <w:sz w:val="20"/>
          <w:u w:val="single"/>
        </w:rPr>
        <w:t xml:space="preserve"> </w:t>
      </w:r>
      <w:r>
        <w:rPr>
          <w:sz w:val="20"/>
          <w:u w:val="single"/>
        </w:rPr>
        <w:t>1-</w:t>
      </w:r>
      <w:r>
        <w:rPr>
          <w:spacing w:val="-5"/>
          <w:sz w:val="20"/>
          <w:u w:val="single"/>
        </w:rPr>
        <w:t>Gas</w:t>
      </w:r>
    </w:p>
    <w:p w14:paraId="6E385ABD" w14:textId="77777777" w:rsidR="00726659" w:rsidRDefault="000F0732">
      <w:pPr>
        <w:pStyle w:val="ListParagraph"/>
        <w:numPr>
          <w:ilvl w:val="5"/>
          <w:numId w:val="241"/>
        </w:numPr>
        <w:tabs>
          <w:tab w:val="left" w:pos="2878"/>
        </w:tabs>
        <w:spacing w:before="113"/>
        <w:ind w:left="2878" w:hanging="358"/>
        <w:rPr>
          <w:sz w:val="20"/>
        </w:rPr>
      </w:pPr>
      <w:r>
        <w:rPr>
          <w:sz w:val="20"/>
        </w:rPr>
        <w:t>Leaks</w:t>
      </w:r>
      <w:r>
        <w:rPr>
          <w:spacing w:val="-5"/>
          <w:sz w:val="20"/>
        </w:rPr>
        <w:t xml:space="preserve"> </w:t>
      </w:r>
      <w:r>
        <w:rPr>
          <w:sz w:val="20"/>
        </w:rPr>
        <w:t>and</w:t>
      </w:r>
      <w:r>
        <w:rPr>
          <w:spacing w:val="-5"/>
          <w:sz w:val="20"/>
        </w:rPr>
        <w:t xml:space="preserve"> </w:t>
      </w:r>
      <w:r>
        <w:rPr>
          <w:sz w:val="20"/>
        </w:rPr>
        <w:t>pipeline</w:t>
      </w:r>
      <w:r>
        <w:rPr>
          <w:spacing w:val="-4"/>
          <w:sz w:val="20"/>
        </w:rPr>
        <w:t xml:space="preserve"> </w:t>
      </w:r>
      <w:r>
        <w:rPr>
          <w:spacing w:val="-2"/>
          <w:sz w:val="20"/>
        </w:rPr>
        <w:t>breaks.</w:t>
      </w:r>
    </w:p>
    <w:p w14:paraId="02FE040B" w14:textId="77777777" w:rsidR="00726659" w:rsidRDefault="000F0732">
      <w:pPr>
        <w:pStyle w:val="ListParagraph"/>
        <w:numPr>
          <w:ilvl w:val="4"/>
          <w:numId w:val="241"/>
        </w:numPr>
        <w:tabs>
          <w:tab w:val="left" w:pos="2518"/>
        </w:tabs>
        <w:spacing w:before="114"/>
        <w:ind w:left="2518" w:hanging="358"/>
        <w:rPr>
          <w:sz w:val="20"/>
        </w:rPr>
      </w:pPr>
      <w:r>
        <w:rPr>
          <w:sz w:val="20"/>
          <w:u w:val="single"/>
        </w:rPr>
        <w:t>Code</w:t>
      </w:r>
      <w:r>
        <w:rPr>
          <w:spacing w:val="-5"/>
          <w:sz w:val="20"/>
          <w:u w:val="single"/>
        </w:rPr>
        <w:t xml:space="preserve"> </w:t>
      </w:r>
      <w:r>
        <w:rPr>
          <w:sz w:val="20"/>
          <w:u w:val="single"/>
        </w:rPr>
        <w:t>1-</w:t>
      </w:r>
      <w:r>
        <w:rPr>
          <w:spacing w:val="-4"/>
          <w:sz w:val="20"/>
          <w:u w:val="single"/>
        </w:rPr>
        <w:t>Heat</w:t>
      </w:r>
    </w:p>
    <w:p w14:paraId="65EDC561" w14:textId="77777777" w:rsidR="00726659" w:rsidRDefault="000F0732">
      <w:pPr>
        <w:pStyle w:val="ListParagraph"/>
        <w:numPr>
          <w:ilvl w:val="5"/>
          <w:numId w:val="241"/>
        </w:numPr>
        <w:tabs>
          <w:tab w:val="left" w:pos="2878"/>
        </w:tabs>
        <w:spacing w:before="113"/>
        <w:ind w:left="2878" w:hanging="358"/>
        <w:rPr>
          <w:sz w:val="20"/>
        </w:rPr>
      </w:pPr>
      <w:r>
        <w:rPr>
          <w:sz w:val="20"/>
        </w:rPr>
        <w:t>Power</w:t>
      </w:r>
      <w:r>
        <w:rPr>
          <w:spacing w:val="-6"/>
          <w:sz w:val="20"/>
        </w:rPr>
        <w:t xml:space="preserve"> </w:t>
      </w:r>
      <w:r>
        <w:rPr>
          <w:sz w:val="20"/>
        </w:rPr>
        <w:t>failure</w:t>
      </w:r>
      <w:r>
        <w:rPr>
          <w:spacing w:val="-7"/>
          <w:sz w:val="20"/>
        </w:rPr>
        <w:t xml:space="preserve"> </w:t>
      </w:r>
      <w:r>
        <w:rPr>
          <w:sz w:val="20"/>
        </w:rPr>
        <w:t>affecting</w:t>
      </w:r>
      <w:r>
        <w:rPr>
          <w:spacing w:val="-6"/>
          <w:sz w:val="20"/>
        </w:rPr>
        <w:t xml:space="preserve"> </w:t>
      </w:r>
      <w:r>
        <w:rPr>
          <w:spacing w:val="-2"/>
          <w:sz w:val="20"/>
        </w:rPr>
        <w:t>heat.</w:t>
      </w:r>
    </w:p>
    <w:p w14:paraId="6DB9FA99"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5"/>
          <w:sz w:val="20"/>
          <w:u w:val="single"/>
        </w:rPr>
        <w:t xml:space="preserve"> </w:t>
      </w:r>
      <w:r>
        <w:rPr>
          <w:sz w:val="20"/>
          <w:u w:val="single"/>
        </w:rPr>
        <w:t>1-</w:t>
      </w:r>
      <w:r>
        <w:rPr>
          <w:spacing w:val="-2"/>
          <w:sz w:val="20"/>
          <w:u w:val="single"/>
        </w:rPr>
        <w:t>Plumbing</w:t>
      </w:r>
    </w:p>
    <w:p w14:paraId="12CFA0B1" w14:textId="77777777" w:rsidR="00726659" w:rsidRDefault="000F0732">
      <w:pPr>
        <w:pStyle w:val="ListParagraph"/>
        <w:numPr>
          <w:ilvl w:val="5"/>
          <w:numId w:val="241"/>
        </w:numPr>
        <w:tabs>
          <w:tab w:val="left" w:pos="2878"/>
        </w:tabs>
        <w:spacing w:before="114"/>
        <w:ind w:left="2878" w:hanging="358"/>
        <w:rPr>
          <w:sz w:val="20"/>
        </w:rPr>
      </w:pPr>
      <w:r>
        <w:rPr>
          <w:sz w:val="20"/>
        </w:rPr>
        <w:t>Hot</w:t>
      </w:r>
      <w:r>
        <w:rPr>
          <w:spacing w:val="-5"/>
          <w:sz w:val="20"/>
        </w:rPr>
        <w:t xml:space="preserve"> </w:t>
      </w:r>
      <w:r>
        <w:rPr>
          <w:sz w:val="20"/>
        </w:rPr>
        <w:t>water</w:t>
      </w:r>
      <w:r>
        <w:rPr>
          <w:spacing w:val="-4"/>
          <w:sz w:val="20"/>
        </w:rPr>
        <w:t xml:space="preserve"> </w:t>
      </w:r>
      <w:r>
        <w:rPr>
          <w:sz w:val="20"/>
        </w:rPr>
        <w:t>heater</w:t>
      </w:r>
      <w:r>
        <w:rPr>
          <w:spacing w:val="-3"/>
          <w:sz w:val="20"/>
        </w:rPr>
        <w:t xml:space="preserve"> </w:t>
      </w:r>
      <w:r>
        <w:rPr>
          <w:spacing w:val="-2"/>
          <w:sz w:val="20"/>
        </w:rPr>
        <w:t>failure.</w:t>
      </w:r>
    </w:p>
    <w:p w14:paraId="4254695D" w14:textId="77777777" w:rsidR="00726659" w:rsidRDefault="000F0732">
      <w:pPr>
        <w:pStyle w:val="ListParagraph"/>
        <w:numPr>
          <w:ilvl w:val="5"/>
          <w:numId w:val="241"/>
        </w:numPr>
        <w:tabs>
          <w:tab w:val="left" w:pos="2878"/>
        </w:tabs>
        <w:spacing w:before="113"/>
        <w:ind w:left="2878" w:hanging="358"/>
        <w:rPr>
          <w:sz w:val="20"/>
        </w:rPr>
      </w:pPr>
      <w:r>
        <w:rPr>
          <w:sz w:val="20"/>
        </w:rPr>
        <w:t>Leaking</w:t>
      </w:r>
      <w:r>
        <w:rPr>
          <w:spacing w:val="-6"/>
          <w:sz w:val="20"/>
        </w:rPr>
        <w:t xml:space="preserve"> </w:t>
      </w:r>
      <w:r>
        <w:rPr>
          <w:sz w:val="20"/>
        </w:rPr>
        <w:t>water</w:t>
      </w:r>
      <w:r>
        <w:rPr>
          <w:spacing w:val="-5"/>
          <w:sz w:val="20"/>
        </w:rPr>
        <w:t xml:space="preserve"> </w:t>
      </w:r>
      <w:r>
        <w:rPr>
          <w:sz w:val="20"/>
        </w:rPr>
        <w:t>supply</w:t>
      </w:r>
      <w:r>
        <w:rPr>
          <w:spacing w:val="-5"/>
          <w:sz w:val="20"/>
        </w:rPr>
        <w:t xml:space="preserve"> </w:t>
      </w:r>
      <w:r>
        <w:rPr>
          <w:spacing w:val="-2"/>
          <w:sz w:val="20"/>
        </w:rPr>
        <w:t>pipes</w:t>
      </w:r>
    </w:p>
    <w:p w14:paraId="3B5ADE11"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5"/>
          <w:sz w:val="20"/>
          <w:u w:val="single"/>
        </w:rPr>
        <w:t xml:space="preserve"> </w:t>
      </w:r>
      <w:r>
        <w:rPr>
          <w:sz w:val="20"/>
          <w:u w:val="single"/>
        </w:rPr>
        <w:t>2-</w:t>
      </w:r>
      <w:r>
        <w:rPr>
          <w:spacing w:val="-2"/>
          <w:sz w:val="20"/>
          <w:u w:val="single"/>
        </w:rPr>
        <w:t>Plumbing</w:t>
      </w:r>
    </w:p>
    <w:p w14:paraId="2805FE61" w14:textId="77777777" w:rsidR="00726659" w:rsidRDefault="000F0732">
      <w:pPr>
        <w:pStyle w:val="ListParagraph"/>
        <w:numPr>
          <w:ilvl w:val="5"/>
          <w:numId w:val="241"/>
        </w:numPr>
        <w:tabs>
          <w:tab w:val="left" w:pos="2878"/>
        </w:tabs>
        <w:spacing w:before="113"/>
        <w:ind w:left="2878" w:hanging="358"/>
        <w:rPr>
          <w:sz w:val="20"/>
        </w:rPr>
      </w:pPr>
      <w:r>
        <w:rPr>
          <w:sz w:val="20"/>
        </w:rPr>
        <w:t>Flush</w:t>
      </w:r>
      <w:r>
        <w:rPr>
          <w:spacing w:val="-5"/>
          <w:sz w:val="20"/>
        </w:rPr>
        <w:t xml:space="preserve"> </w:t>
      </w:r>
      <w:r>
        <w:rPr>
          <w:sz w:val="20"/>
        </w:rPr>
        <w:t>valves</w:t>
      </w:r>
      <w:r>
        <w:rPr>
          <w:spacing w:val="-6"/>
          <w:sz w:val="20"/>
        </w:rPr>
        <w:t xml:space="preserve"> </w:t>
      </w:r>
      <w:proofErr w:type="gramStart"/>
      <w:r>
        <w:rPr>
          <w:sz w:val="20"/>
        </w:rPr>
        <w:t>not</w:t>
      </w:r>
      <w:proofErr w:type="gramEnd"/>
      <w:r>
        <w:rPr>
          <w:spacing w:val="-5"/>
          <w:sz w:val="20"/>
        </w:rPr>
        <w:t xml:space="preserve"> </w:t>
      </w:r>
      <w:r>
        <w:rPr>
          <w:sz w:val="20"/>
        </w:rPr>
        <w:t>operating</w:t>
      </w:r>
      <w:r>
        <w:rPr>
          <w:spacing w:val="-4"/>
          <w:sz w:val="20"/>
        </w:rPr>
        <w:t xml:space="preserve"> </w:t>
      </w:r>
      <w:r>
        <w:rPr>
          <w:spacing w:val="-2"/>
          <w:sz w:val="20"/>
        </w:rPr>
        <w:t>properly</w:t>
      </w:r>
    </w:p>
    <w:p w14:paraId="08FC9EAA" w14:textId="77777777" w:rsidR="00726659" w:rsidRDefault="000F0732">
      <w:pPr>
        <w:pStyle w:val="ListParagraph"/>
        <w:numPr>
          <w:ilvl w:val="5"/>
          <w:numId w:val="241"/>
        </w:numPr>
        <w:tabs>
          <w:tab w:val="left" w:pos="2878"/>
        </w:tabs>
        <w:spacing w:before="114"/>
        <w:ind w:left="2878" w:hanging="358"/>
        <w:rPr>
          <w:sz w:val="20"/>
        </w:rPr>
      </w:pPr>
      <w:r>
        <w:rPr>
          <w:sz w:val="20"/>
        </w:rPr>
        <w:t>Fixture</w:t>
      </w:r>
      <w:r>
        <w:rPr>
          <w:spacing w:val="-7"/>
          <w:sz w:val="20"/>
        </w:rPr>
        <w:t xml:space="preserve"> </w:t>
      </w:r>
      <w:r>
        <w:rPr>
          <w:sz w:val="20"/>
        </w:rPr>
        <w:t>drain,</w:t>
      </w:r>
      <w:r>
        <w:rPr>
          <w:spacing w:val="-3"/>
          <w:sz w:val="20"/>
        </w:rPr>
        <w:t xml:space="preserve"> </w:t>
      </w:r>
      <w:r>
        <w:rPr>
          <w:sz w:val="20"/>
        </w:rPr>
        <w:t>supply</w:t>
      </w:r>
      <w:r>
        <w:rPr>
          <w:spacing w:val="-5"/>
          <w:sz w:val="20"/>
        </w:rPr>
        <w:t xml:space="preserve"> </w:t>
      </w:r>
      <w:r>
        <w:rPr>
          <w:sz w:val="20"/>
        </w:rPr>
        <w:t>line</w:t>
      </w:r>
      <w:r>
        <w:rPr>
          <w:spacing w:val="-3"/>
          <w:sz w:val="20"/>
        </w:rPr>
        <w:t xml:space="preserve"> </w:t>
      </w:r>
      <w:r>
        <w:rPr>
          <w:sz w:val="20"/>
        </w:rPr>
        <w:t>or</w:t>
      </w:r>
      <w:r>
        <w:rPr>
          <w:spacing w:val="-4"/>
          <w:sz w:val="20"/>
        </w:rPr>
        <w:t xml:space="preserve"> </w:t>
      </w:r>
      <w:r>
        <w:rPr>
          <w:sz w:val="20"/>
        </w:rPr>
        <w:t>any</w:t>
      </w:r>
      <w:r>
        <w:rPr>
          <w:spacing w:val="-5"/>
          <w:sz w:val="20"/>
        </w:rPr>
        <w:t xml:space="preserve"> </w:t>
      </w:r>
      <w:r>
        <w:rPr>
          <w:sz w:val="20"/>
        </w:rPr>
        <w:t>water</w:t>
      </w:r>
      <w:r>
        <w:rPr>
          <w:spacing w:val="-4"/>
          <w:sz w:val="20"/>
        </w:rPr>
        <w:t xml:space="preserve"> </w:t>
      </w:r>
      <w:r>
        <w:rPr>
          <w:sz w:val="20"/>
        </w:rPr>
        <w:t>pipe</w:t>
      </w:r>
      <w:r>
        <w:rPr>
          <w:spacing w:val="-3"/>
          <w:sz w:val="20"/>
        </w:rPr>
        <w:t xml:space="preserve"> </w:t>
      </w:r>
      <w:r>
        <w:rPr>
          <w:spacing w:val="-2"/>
          <w:sz w:val="20"/>
        </w:rPr>
        <w:t>leaking.</w:t>
      </w:r>
    </w:p>
    <w:p w14:paraId="5E5FA7EA" w14:textId="77777777" w:rsidR="00726659" w:rsidRDefault="000F0732">
      <w:pPr>
        <w:pStyle w:val="ListParagraph"/>
        <w:numPr>
          <w:ilvl w:val="5"/>
          <w:numId w:val="241"/>
        </w:numPr>
        <w:tabs>
          <w:tab w:val="left" w:pos="2878"/>
        </w:tabs>
        <w:spacing w:before="113"/>
        <w:ind w:left="2878" w:hanging="358"/>
        <w:rPr>
          <w:sz w:val="20"/>
        </w:rPr>
      </w:pPr>
      <w:r>
        <w:rPr>
          <w:sz w:val="20"/>
        </w:rPr>
        <w:t>Toilet</w:t>
      </w:r>
      <w:r>
        <w:rPr>
          <w:spacing w:val="-5"/>
          <w:sz w:val="20"/>
        </w:rPr>
        <w:t xml:space="preserve"> </w:t>
      </w:r>
      <w:r>
        <w:rPr>
          <w:sz w:val="20"/>
        </w:rPr>
        <w:t>leaking</w:t>
      </w:r>
      <w:r>
        <w:rPr>
          <w:spacing w:val="-4"/>
          <w:sz w:val="20"/>
        </w:rPr>
        <w:t xml:space="preserve"> </w:t>
      </w:r>
      <w:r>
        <w:rPr>
          <w:sz w:val="20"/>
        </w:rPr>
        <w:t>at</w:t>
      </w:r>
      <w:r>
        <w:rPr>
          <w:spacing w:val="-4"/>
          <w:sz w:val="20"/>
        </w:rPr>
        <w:t xml:space="preserve"> </w:t>
      </w:r>
      <w:r>
        <w:rPr>
          <w:spacing w:val="-2"/>
          <w:sz w:val="20"/>
        </w:rPr>
        <w:t>base.</w:t>
      </w:r>
    </w:p>
    <w:p w14:paraId="16B992C7"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2"/>
          <w:sz w:val="20"/>
          <w:u w:val="single"/>
        </w:rPr>
        <w:t xml:space="preserve"> </w:t>
      </w:r>
      <w:r>
        <w:rPr>
          <w:sz w:val="20"/>
          <w:u w:val="single"/>
        </w:rPr>
        <w:t>3-</w:t>
      </w:r>
      <w:r>
        <w:rPr>
          <w:spacing w:val="-3"/>
          <w:sz w:val="20"/>
          <w:u w:val="single"/>
        </w:rPr>
        <w:t xml:space="preserve"> </w:t>
      </w:r>
      <w:r>
        <w:rPr>
          <w:spacing w:val="-2"/>
          <w:sz w:val="20"/>
          <w:u w:val="single"/>
        </w:rPr>
        <w:t>Plumbing</w:t>
      </w:r>
    </w:p>
    <w:p w14:paraId="68409CCE" w14:textId="77777777" w:rsidR="00726659" w:rsidRDefault="000F0732">
      <w:pPr>
        <w:pStyle w:val="ListParagraph"/>
        <w:numPr>
          <w:ilvl w:val="5"/>
          <w:numId w:val="241"/>
        </w:numPr>
        <w:tabs>
          <w:tab w:val="left" w:pos="2878"/>
        </w:tabs>
        <w:spacing w:before="114"/>
        <w:ind w:left="2878" w:hanging="358"/>
        <w:rPr>
          <w:sz w:val="20"/>
        </w:rPr>
      </w:pPr>
      <w:r>
        <w:rPr>
          <w:sz w:val="20"/>
        </w:rPr>
        <w:t>Leaky</w:t>
      </w:r>
      <w:r>
        <w:rPr>
          <w:spacing w:val="-6"/>
          <w:sz w:val="20"/>
        </w:rPr>
        <w:t xml:space="preserve"> </w:t>
      </w:r>
      <w:r>
        <w:rPr>
          <w:spacing w:val="-2"/>
          <w:sz w:val="20"/>
        </w:rPr>
        <w:t>faucets.</w:t>
      </w:r>
    </w:p>
    <w:p w14:paraId="11CC73BD"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5"/>
          <w:sz w:val="20"/>
          <w:u w:val="single"/>
        </w:rPr>
        <w:t xml:space="preserve"> </w:t>
      </w:r>
      <w:r>
        <w:rPr>
          <w:sz w:val="20"/>
          <w:u w:val="single"/>
        </w:rPr>
        <w:t>3-</w:t>
      </w:r>
      <w:r>
        <w:rPr>
          <w:spacing w:val="-2"/>
          <w:sz w:val="20"/>
          <w:u w:val="single"/>
        </w:rPr>
        <w:t>Interior</w:t>
      </w:r>
    </w:p>
    <w:p w14:paraId="6B80D886" w14:textId="77777777" w:rsidR="00726659" w:rsidRDefault="000F0732">
      <w:pPr>
        <w:pStyle w:val="ListParagraph"/>
        <w:numPr>
          <w:ilvl w:val="5"/>
          <w:numId w:val="241"/>
        </w:numPr>
        <w:tabs>
          <w:tab w:val="left" w:pos="2878"/>
        </w:tabs>
        <w:spacing w:before="113"/>
        <w:ind w:left="2878" w:hanging="358"/>
        <w:rPr>
          <w:sz w:val="20"/>
        </w:rPr>
      </w:pPr>
      <w:r>
        <w:rPr>
          <w:sz w:val="20"/>
        </w:rPr>
        <w:t>Floors</w:t>
      </w:r>
      <w:r>
        <w:rPr>
          <w:spacing w:val="-5"/>
          <w:sz w:val="20"/>
        </w:rPr>
        <w:t xml:space="preserve"> </w:t>
      </w:r>
      <w:r>
        <w:rPr>
          <w:spacing w:val="-2"/>
          <w:sz w:val="20"/>
        </w:rPr>
        <w:t>damaged.</w:t>
      </w:r>
    </w:p>
    <w:p w14:paraId="48FF75BB" w14:textId="77777777" w:rsidR="00726659" w:rsidRDefault="000F0732">
      <w:pPr>
        <w:pStyle w:val="ListParagraph"/>
        <w:numPr>
          <w:ilvl w:val="5"/>
          <w:numId w:val="241"/>
        </w:numPr>
        <w:tabs>
          <w:tab w:val="left" w:pos="2878"/>
        </w:tabs>
        <w:spacing w:before="113"/>
        <w:ind w:left="2878" w:hanging="358"/>
        <w:rPr>
          <w:sz w:val="20"/>
        </w:rPr>
      </w:pPr>
      <w:r>
        <w:rPr>
          <w:sz w:val="20"/>
        </w:rPr>
        <w:t>Paint</w:t>
      </w:r>
      <w:r>
        <w:rPr>
          <w:spacing w:val="-5"/>
          <w:sz w:val="20"/>
        </w:rPr>
        <w:t xml:space="preserve"> </w:t>
      </w:r>
      <w:r>
        <w:rPr>
          <w:sz w:val="20"/>
        </w:rPr>
        <w:t>chipping</w:t>
      </w:r>
      <w:r>
        <w:rPr>
          <w:spacing w:val="-4"/>
          <w:sz w:val="20"/>
        </w:rPr>
        <w:t xml:space="preserve"> </w:t>
      </w:r>
      <w:r>
        <w:rPr>
          <w:sz w:val="20"/>
        </w:rPr>
        <w:t>or</w:t>
      </w:r>
      <w:r>
        <w:rPr>
          <w:spacing w:val="-4"/>
          <w:sz w:val="20"/>
        </w:rPr>
        <w:t xml:space="preserve"> </w:t>
      </w:r>
      <w:r>
        <w:rPr>
          <w:spacing w:val="-2"/>
          <w:sz w:val="20"/>
        </w:rPr>
        <w:t>peeling.</w:t>
      </w:r>
    </w:p>
    <w:p w14:paraId="0B5453E3" w14:textId="77777777" w:rsidR="00726659" w:rsidRDefault="000F0732">
      <w:pPr>
        <w:pStyle w:val="ListParagraph"/>
        <w:numPr>
          <w:ilvl w:val="5"/>
          <w:numId w:val="241"/>
        </w:numPr>
        <w:tabs>
          <w:tab w:val="left" w:pos="2878"/>
        </w:tabs>
        <w:spacing w:before="114"/>
        <w:ind w:left="2878" w:hanging="358"/>
        <w:rPr>
          <w:sz w:val="20"/>
        </w:rPr>
      </w:pPr>
      <w:r>
        <w:rPr>
          <w:sz w:val="20"/>
        </w:rPr>
        <w:t>Casework</w:t>
      </w:r>
      <w:r>
        <w:rPr>
          <w:spacing w:val="-7"/>
          <w:sz w:val="20"/>
        </w:rPr>
        <w:t xml:space="preserve"> </w:t>
      </w:r>
      <w:r>
        <w:rPr>
          <w:spacing w:val="-2"/>
          <w:sz w:val="20"/>
        </w:rPr>
        <w:t>damaged.</w:t>
      </w:r>
    </w:p>
    <w:p w14:paraId="3D22F3D9"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5"/>
          <w:sz w:val="20"/>
          <w:u w:val="single"/>
        </w:rPr>
        <w:t xml:space="preserve"> </w:t>
      </w:r>
      <w:r>
        <w:rPr>
          <w:sz w:val="20"/>
          <w:u w:val="single"/>
        </w:rPr>
        <w:t>1-Roof</w:t>
      </w:r>
      <w:r>
        <w:rPr>
          <w:spacing w:val="-4"/>
          <w:sz w:val="20"/>
          <w:u w:val="single"/>
        </w:rPr>
        <w:t xml:space="preserve"> </w:t>
      </w:r>
      <w:r>
        <w:rPr>
          <w:spacing w:val="-2"/>
          <w:sz w:val="20"/>
          <w:u w:val="single"/>
        </w:rPr>
        <w:t>Leaks</w:t>
      </w:r>
    </w:p>
    <w:p w14:paraId="00F19125" w14:textId="77777777" w:rsidR="00726659" w:rsidRDefault="00726659">
      <w:pPr>
        <w:pStyle w:val="ListParagraph"/>
        <w:rPr>
          <w:sz w:val="20"/>
        </w:rPr>
        <w:sectPr w:rsidR="00726659">
          <w:pgSz w:w="12240" w:h="15840"/>
          <w:pgMar w:top="1980" w:right="720" w:bottom="1140" w:left="360" w:header="720" w:footer="942" w:gutter="0"/>
          <w:cols w:space="720"/>
        </w:sectPr>
      </w:pPr>
    </w:p>
    <w:p w14:paraId="4E59EC97" w14:textId="77777777" w:rsidR="00726659" w:rsidRDefault="00726659">
      <w:pPr>
        <w:pStyle w:val="BodyText"/>
        <w:spacing w:before="45"/>
        <w:ind w:left="0" w:firstLine="0"/>
      </w:pPr>
    </w:p>
    <w:p w14:paraId="6AD646E1" w14:textId="77777777" w:rsidR="00726659" w:rsidRDefault="000F0732">
      <w:pPr>
        <w:pStyle w:val="ListParagraph"/>
        <w:numPr>
          <w:ilvl w:val="5"/>
          <w:numId w:val="241"/>
        </w:numPr>
        <w:tabs>
          <w:tab w:val="left" w:pos="2878"/>
        </w:tabs>
        <w:ind w:left="2878" w:hanging="358"/>
        <w:rPr>
          <w:sz w:val="20"/>
        </w:rPr>
      </w:pPr>
      <w:r>
        <w:rPr>
          <w:sz w:val="20"/>
        </w:rPr>
        <w:t>Damage</w:t>
      </w:r>
      <w:r>
        <w:rPr>
          <w:spacing w:val="-4"/>
          <w:sz w:val="20"/>
        </w:rPr>
        <w:t xml:space="preserve"> </w:t>
      </w:r>
      <w:r>
        <w:rPr>
          <w:sz w:val="20"/>
        </w:rPr>
        <w:t>to</w:t>
      </w:r>
      <w:r>
        <w:rPr>
          <w:spacing w:val="-4"/>
          <w:sz w:val="20"/>
        </w:rPr>
        <w:t xml:space="preserve"> </w:t>
      </w:r>
      <w:r>
        <w:rPr>
          <w:sz w:val="20"/>
        </w:rPr>
        <w:t>property</w:t>
      </w:r>
      <w:r>
        <w:rPr>
          <w:spacing w:val="-4"/>
          <w:sz w:val="20"/>
        </w:rPr>
        <w:t xml:space="preserve"> </w:t>
      </w:r>
      <w:r>
        <w:rPr>
          <w:sz w:val="20"/>
        </w:rPr>
        <w:t>is</w:t>
      </w:r>
      <w:r>
        <w:rPr>
          <w:spacing w:val="-4"/>
          <w:sz w:val="20"/>
        </w:rPr>
        <w:t xml:space="preserve"> </w:t>
      </w:r>
      <w:r>
        <w:rPr>
          <w:spacing w:val="-2"/>
          <w:sz w:val="20"/>
        </w:rPr>
        <w:t>occurring.</w:t>
      </w:r>
    </w:p>
    <w:p w14:paraId="396A0BDE"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5"/>
          <w:sz w:val="20"/>
          <w:u w:val="single"/>
        </w:rPr>
        <w:t xml:space="preserve"> </w:t>
      </w:r>
      <w:r>
        <w:rPr>
          <w:sz w:val="20"/>
          <w:u w:val="single"/>
        </w:rPr>
        <w:t>2-Water</w:t>
      </w:r>
      <w:r>
        <w:rPr>
          <w:spacing w:val="-5"/>
          <w:sz w:val="20"/>
          <w:u w:val="single"/>
        </w:rPr>
        <w:t xml:space="preserve"> </w:t>
      </w:r>
      <w:r>
        <w:rPr>
          <w:spacing w:val="-2"/>
          <w:sz w:val="20"/>
          <w:u w:val="single"/>
        </w:rPr>
        <w:t>(Exterior)</w:t>
      </w:r>
    </w:p>
    <w:p w14:paraId="34560D4E" w14:textId="77777777" w:rsidR="00726659" w:rsidRDefault="000F0732">
      <w:pPr>
        <w:pStyle w:val="ListParagraph"/>
        <w:numPr>
          <w:ilvl w:val="5"/>
          <w:numId w:val="241"/>
        </w:numPr>
        <w:tabs>
          <w:tab w:val="left" w:pos="2878"/>
        </w:tabs>
        <w:spacing w:before="114"/>
        <w:ind w:left="2878" w:hanging="358"/>
        <w:rPr>
          <w:sz w:val="20"/>
        </w:rPr>
      </w:pPr>
      <w:r>
        <w:rPr>
          <w:sz w:val="20"/>
        </w:rPr>
        <w:t>No</w:t>
      </w:r>
      <w:r>
        <w:rPr>
          <w:spacing w:val="-3"/>
          <w:sz w:val="20"/>
        </w:rPr>
        <w:t xml:space="preserve"> </w:t>
      </w:r>
      <w:r>
        <w:rPr>
          <w:sz w:val="20"/>
        </w:rPr>
        <w:t>water</w:t>
      </w:r>
      <w:r>
        <w:rPr>
          <w:spacing w:val="-3"/>
          <w:sz w:val="20"/>
        </w:rPr>
        <w:t xml:space="preserve"> </w:t>
      </w:r>
      <w:r>
        <w:rPr>
          <w:sz w:val="20"/>
        </w:rPr>
        <w:t>to</w:t>
      </w:r>
      <w:r>
        <w:rPr>
          <w:spacing w:val="-2"/>
          <w:sz w:val="20"/>
        </w:rPr>
        <w:t xml:space="preserve"> facility.</w:t>
      </w:r>
    </w:p>
    <w:p w14:paraId="64493204"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5"/>
          <w:sz w:val="20"/>
          <w:u w:val="single"/>
        </w:rPr>
        <w:t xml:space="preserve"> </w:t>
      </w:r>
      <w:r>
        <w:rPr>
          <w:sz w:val="20"/>
          <w:u w:val="single"/>
        </w:rPr>
        <w:t>2-Water</w:t>
      </w:r>
      <w:r>
        <w:rPr>
          <w:spacing w:val="-5"/>
          <w:sz w:val="20"/>
          <w:u w:val="single"/>
        </w:rPr>
        <w:t xml:space="preserve"> </w:t>
      </w:r>
      <w:r>
        <w:rPr>
          <w:spacing w:val="-2"/>
          <w:sz w:val="20"/>
          <w:u w:val="single"/>
        </w:rPr>
        <w:t>(Hot)</w:t>
      </w:r>
    </w:p>
    <w:p w14:paraId="6710A4A2" w14:textId="77777777" w:rsidR="00726659" w:rsidRDefault="000F0732">
      <w:pPr>
        <w:pStyle w:val="ListParagraph"/>
        <w:numPr>
          <w:ilvl w:val="5"/>
          <w:numId w:val="241"/>
        </w:numPr>
        <w:tabs>
          <w:tab w:val="left" w:pos="2878"/>
        </w:tabs>
        <w:spacing w:before="113"/>
        <w:ind w:left="2878" w:hanging="358"/>
        <w:rPr>
          <w:sz w:val="20"/>
        </w:rPr>
      </w:pPr>
      <w:r>
        <w:rPr>
          <w:sz w:val="20"/>
        </w:rPr>
        <w:t>No</w:t>
      </w:r>
      <w:r>
        <w:rPr>
          <w:spacing w:val="-7"/>
          <w:sz w:val="20"/>
        </w:rPr>
        <w:t xml:space="preserve"> </w:t>
      </w:r>
      <w:r>
        <w:rPr>
          <w:sz w:val="20"/>
        </w:rPr>
        <w:t>hot</w:t>
      </w:r>
      <w:r>
        <w:rPr>
          <w:spacing w:val="-3"/>
          <w:sz w:val="20"/>
        </w:rPr>
        <w:t xml:space="preserve"> </w:t>
      </w:r>
      <w:r>
        <w:rPr>
          <w:sz w:val="20"/>
        </w:rPr>
        <w:t>water</w:t>
      </w:r>
      <w:r>
        <w:rPr>
          <w:spacing w:val="-4"/>
          <w:sz w:val="20"/>
        </w:rPr>
        <w:t xml:space="preserve"> </w:t>
      </w:r>
      <w:r>
        <w:rPr>
          <w:sz w:val="20"/>
        </w:rPr>
        <w:t>in</w:t>
      </w:r>
      <w:r>
        <w:rPr>
          <w:spacing w:val="-3"/>
          <w:sz w:val="20"/>
        </w:rPr>
        <w:t xml:space="preserve"> </w:t>
      </w:r>
      <w:r>
        <w:rPr>
          <w:sz w:val="20"/>
        </w:rPr>
        <w:t>portion</w:t>
      </w:r>
      <w:r>
        <w:rPr>
          <w:spacing w:val="-4"/>
          <w:sz w:val="20"/>
        </w:rPr>
        <w:t xml:space="preserve"> </w:t>
      </w:r>
      <w:r>
        <w:rPr>
          <w:sz w:val="20"/>
        </w:rPr>
        <w:t>of</w:t>
      </w:r>
      <w:r>
        <w:rPr>
          <w:spacing w:val="-3"/>
          <w:sz w:val="20"/>
        </w:rPr>
        <w:t xml:space="preserve"> </w:t>
      </w:r>
      <w:r>
        <w:rPr>
          <w:sz w:val="20"/>
        </w:rPr>
        <w:t>building</w:t>
      </w:r>
      <w:r>
        <w:rPr>
          <w:spacing w:val="-3"/>
          <w:sz w:val="20"/>
        </w:rPr>
        <w:t xml:space="preserve"> </w:t>
      </w:r>
      <w:r>
        <w:rPr>
          <w:spacing w:val="-2"/>
          <w:sz w:val="20"/>
        </w:rPr>
        <w:t>listed.</w:t>
      </w:r>
    </w:p>
    <w:p w14:paraId="0488CB3F" w14:textId="77777777" w:rsidR="00726659" w:rsidRDefault="000F0732">
      <w:pPr>
        <w:pStyle w:val="ListParagraph"/>
        <w:numPr>
          <w:ilvl w:val="4"/>
          <w:numId w:val="241"/>
        </w:numPr>
        <w:tabs>
          <w:tab w:val="left" w:pos="2518"/>
        </w:tabs>
        <w:spacing w:before="113"/>
        <w:ind w:left="2518" w:hanging="358"/>
        <w:rPr>
          <w:sz w:val="20"/>
        </w:rPr>
      </w:pPr>
      <w:r>
        <w:rPr>
          <w:sz w:val="20"/>
          <w:u w:val="single"/>
        </w:rPr>
        <w:t>Code</w:t>
      </w:r>
      <w:r>
        <w:rPr>
          <w:spacing w:val="-3"/>
          <w:sz w:val="20"/>
          <w:u w:val="single"/>
        </w:rPr>
        <w:t xml:space="preserve"> </w:t>
      </w:r>
      <w:r>
        <w:rPr>
          <w:spacing w:val="-10"/>
          <w:sz w:val="20"/>
          <w:u w:val="single"/>
        </w:rPr>
        <w:t>3</w:t>
      </w:r>
    </w:p>
    <w:p w14:paraId="0EE9F50D" w14:textId="77777777" w:rsidR="00726659" w:rsidRDefault="000F0732">
      <w:pPr>
        <w:pStyle w:val="ListParagraph"/>
        <w:numPr>
          <w:ilvl w:val="5"/>
          <w:numId w:val="241"/>
        </w:numPr>
        <w:tabs>
          <w:tab w:val="left" w:pos="2878"/>
        </w:tabs>
        <w:spacing w:before="114"/>
        <w:ind w:left="2878" w:hanging="358"/>
        <w:rPr>
          <w:sz w:val="20"/>
        </w:rPr>
      </w:pPr>
      <w:r>
        <w:rPr>
          <w:sz w:val="20"/>
        </w:rPr>
        <w:t>All</w:t>
      </w:r>
      <w:r>
        <w:rPr>
          <w:spacing w:val="-4"/>
          <w:sz w:val="20"/>
        </w:rPr>
        <w:t xml:space="preserve"> </w:t>
      </w:r>
      <w:r>
        <w:rPr>
          <w:sz w:val="20"/>
        </w:rPr>
        <w:t>work</w:t>
      </w:r>
      <w:r>
        <w:rPr>
          <w:spacing w:val="-3"/>
          <w:sz w:val="20"/>
        </w:rPr>
        <w:t xml:space="preserve"> </w:t>
      </w:r>
      <w:r>
        <w:rPr>
          <w:sz w:val="20"/>
        </w:rPr>
        <w:t>not</w:t>
      </w:r>
      <w:r>
        <w:rPr>
          <w:spacing w:val="-4"/>
          <w:sz w:val="20"/>
        </w:rPr>
        <w:t xml:space="preserve"> </w:t>
      </w:r>
      <w:r>
        <w:rPr>
          <w:sz w:val="20"/>
        </w:rPr>
        <w:t>listed</w:t>
      </w:r>
      <w:r>
        <w:rPr>
          <w:spacing w:val="-3"/>
          <w:sz w:val="20"/>
        </w:rPr>
        <w:t xml:space="preserve"> </w:t>
      </w:r>
      <w:r>
        <w:rPr>
          <w:spacing w:val="-2"/>
          <w:sz w:val="20"/>
        </w:rPr>
        <w:t>above.</w:t>
      </w:r>
    </w:p>
    <w:p w14:paraId="406A99F0" w14:textId="77777777" w:rsidR="00726659" w:rsidRDefault="000F0732">
      <w:pPr>
        <w:pStyle w:val="ListParagraph"/>
        <w:numPr>
          <w:ilvl w:val="2"/>
          <w:numId w:val="241"/>
        </w:numPr>
        <w:tabs>
          <w:tab w:val="left" w:pos="1798"/>
          <w:tab w:val="left" w:pos="1800"/>
        </w:tabs>
        <w:spacing w:before="113" w:line="360" w:lineRule="auto"/>
        <w:ind w:right="836"/>
        <w:rPr>
          <w:sz w:val="20"/>
        </w:rPr>
      </w:pPr>
      <w:r>
        <w:rPr>
          <w:sz w:val="20"/>
        </w:rPr>
        <w:t>Warranty Tags: At the time of installation, tag each warranted item with</w:t>
      </w:r>
      <w:r>
        <w:rPr>
          <w:spacing w:val="-5"/>
          <w:sz w:val="20"/>
        </w:rPr>
        <w:t xml:space="preserve"> </w:t>
      </w:r>
      <w:r>
        <w:rPr>
          <w:sz w:val="20"/>
        </w:rPr>
        <w:t>a</w:t>
      </w:r>
      <w:r>
        <w:rPr>
          <w:spacing w:val="-4"/>
          <w:sz w:val="20"/>
        </w:rPr>
        <w:t xml:space="preserve"> </w:t>
      </w:r>
      <w:proofErr w:type="gramStart"/>
      <w:r>
        <w:rPr>
          <w:sz w:val="20"/>
        </w:rPr>
        <w:t>durable,</w:t>
      </w:r>
      <w:proofErr w:type="gramEnd"/>
      <w:r>
        <w:rPr>
          <w:spacing w:val="-4"/>
          <w:sz w:val="20"/>
        </w:rPr>
        <w:t xml:space="preserve"> </w:t>
      </w:r>
      <w:r>
        <w:rPr>
          <w:sz w:val="20"/>
        </w:rPr>
        <w:t>oil</w:t>
      </w:r>
      <w:r>
        <w:rPr>
          <w:spacing w:val="-5"/>
          <w:sz w:val="20"/>
        </w:rPr>
        <w:t xml:space="preserve"> </w:t>
      </w:r>
      <w:r>
        <w:rPr>
          <w:sz w:val="20"/>
        </w:rPr>
        <w:t>and</w:t>
      </w:r>
      <w:r>
        <w:rPr>
          <w:spacing w:val="-5"/>
          <w:sz w:val="20"/>
        </w:rPr>
        <w:t xml:space="preserve"> </w:t>
      </w:r>
      <w:r>
        <w:rPr>
          <w:sz w:val="20"/>
        </w:rPr>
        <w:t>water-resistant</w:t>
      </w:r>
      <w:r>
        <w:rPr>
          <w:spacing w:val="-5"/>
          <w:sz w:val="20"/>
        </w:rPr>
        <w:t xml:space="preserve"> </w:t>
      </w:r>
      <w:r>
        <w:rPr>
          <w:sz w:val="20"/>
        </w:rPr>
        <w:t>tag</w:t>
      </w:r>
      <w:r>
        <w:rPr>
          <w:spacing w:val="-5"/>
          <w:sz w:val="20"/>
        </w:rPr>
        <w:t xml:space="preserve"> </w:t>
      </w:r>
      <w:r>
        <w:rPr>
          <w:sz w:val="20"/>
        </w:rPr>
        <w:t>approved</w:t>
      </w:r>
      <w:r>
        <w:rPr>
          <w:spacing w:val="-5"/>
          <w:sz w:val="20"/>
        </w:rPr>
        <w:t xml:space="preserve"> </w:t>
      </w:r>
      <w:r>
        <w:rPr>
          <w:sz w:val="20"/>
        </w:rPr>
        <w:t>by</w:t>
      </w:r>
      <w:r>
        <w:rPr>
          <w:spacing w:val="-4"/>
          <w:sz w:val="20"/>
        </w:rPr>
        <w:t xml:space="preserve"> </w:t>
      </w:r>
      <w:r>
        <w:rPr>
          <w:sz w:val="20"/>
        </w:rPr>
        <w:t>the</w:t>
      </w:r>
      <w:r>
        <w:rPr>
          <w:spacing w:val="-5"/>
          <w:sz w:val="20"/>
        </w:rPr>
        <w:t xml:space="preserve"> </w:t>
      </w:r>
      <w:r>
        <w:rPr>
          <w:sz w:val="20"/>
        </w:rPr>
        <w:t>Contracting Officer. Attach each tag with a copper wire and spray with a silicone waterproof coating. Also submit two record copies of the warranty tags showing the layout and design. The date of acceptance and the QC signature must remain blank until the project is accepted for beneficial occupancy. Show the following information on the tag.</w:t>
      </w:r>
    </w:p>
    <w:p w14:paraId="54A05817" w14:textId="77777777" w:rsidR="00726659" w:rsidRDefault="00726659">
      <w:pPr>
        <w:pStyle w:val="BodyText"/>
        <w:spacing w:before="113"/>
        <w:ind w:left="0" w:firstLine="0"/>
      </w:pPr>
    </w:p>
    <w:tbl>
      <w:tblPr>
        <w:tblW w:w="0" w:type="auto"/>
        <w:tblInd w:w="1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70"/>
      </w:tblGrid>
      <w:tr w:rsidR="00726659" w14:paraId="5627E3B5" w14:textId="77777777">
        <w:trPr>
          <w:trHeight w:val="346"/>
        </w:trPr>
        <w:tc>
          <w:tcPr>
            <w:tcW w:w="8370" w:type="dxa"/>
          </w:tcPr>
          <w:p w14:paraId="26604445" w14:textId="77777777" w:rsidR="00726659" w:rsidRDefault="000F0732">
            <w:pPr>
              <w:pStyle w:val="TableParagraph"/>
              <w:spacing w:before="60"/>
              <w:ind w:left="11"/>
              <w:jc w:val="center"/>
              <w:rPr>
                <w:sz w:val="20"/>
              </w:rPr>
            </w:pPr>
            <w:r>
              <w:rPr>
                <w:sz w:val="20"/>
              </w:rPr>
              <w:t>Warranty</w:t>
            </w:r>
            <w:r>
              <w:rPr>
                <w:spacing w:val="-25"/>
                <w:sz w:val="20"/>
              </w:rPr>
              <w:t xml:space="preserve"> </w:t>
            </w:r>
            <w:r>
              <w:rPr>
                <w:spacing w:val="-4"/>
                <w:sz w:val="20"/>
              </w:rPr>
              <w:t>Tags</w:t>
            </w:r>
          </w:p>
        </w:tc>
      </w:tr>
      <w:tr w:rsidR="00726659" w14:paraId="5BD7F0C7" w14:textId="77777777">
        <w:trPr>
          <w:trHeight w:val="346"/>
        </w:trPr>
        <w:tc>
          <w:tcPr>
            <w:tcW w:w="8370" w:type="dxa"/>
          </w:tcPr>
          <w:p w14:paraId="53576C05" w14:textId="77777777" w:rsidR="00726659" w:rsidRDefault="000F0732">
            <w:pPr>
              <w:pStyle w:val="TableParagraph"/>
              <w:spacing w:before="60"/>
              <w:ind w:left="108"/>
              <w:rPr>
                <w:sz w:val="20"/>
              </w:rPr>
            </w:pPr>
            <w:r>
              <w:rPr>
                <w:sz w:val="20"/>
              </w:rPr>
              <w:t>Type</w:t>
            </w:r>
            <w:r>
              <w:rPr>
                <w:spacing w:val="-13"/>
                <w:sz w:val="20"/>
              </w:rPr>
              <w:t xml:space="preserve"> </w:t>
            </w:r>
            <w:r>
              <w:rPr>
                <w:sz w:val="20"/>
              </w:rPr>
              <w:t>of</w:t>
            </w:r>
            <w:r>
              <w:rPr>
                <w:spacing w:val="-10"/>
                <w:sz w:val="20"/>
              </w:rPr>
              <w:t xml:space="preserve"> </w:t>
            </w:r>
            <w:r>
              <w:rPr>
                <w:spacing w:val="-2"/>
                <w:sz w:val="20"/>
              </w:rPr>
              <w:t>product/material</w:t>
            </w:r>
          </w:p>
        </w:tc>
      </w:tr>
      <w:tr w:rsidR="00726659" w14:paraId="6AF21233" w14:textId="77777777">
        <w:trPr>
          <w:trHeight w:val="346"/>
        </w:trPr>
        <w:tc>
          <w:tcPr>
            <w:tcW w:w="8370" w:type="dxa"/>
          </w:tcPr>
          <w:p w14:paraId="063CF0E4" w14:textId="77777777" w:rsidR="00726659" w:rsidRDefault="000F0732">
            <w:pPr>
              <w:pStyle w:val="TableParagraph"/>
              <w:spacing w:before="60"/>
              <w:ind w:left="108"/>
              <w:rPr>
                <w:sz w:val="20"/>
              </w:rPr>
            </w:pPr>
            <w:r>
              <w:rPr>
                <w:sz w:val="20"/>
              </w:rPr>
              <w:t>Model</w:t>
            </w:r>
            <w:r>
              <w:rPr>
                <w:spacing w:val="-16"/>
                <w:sz w:val="20"/>
              </w:rPr>
              <w:t xml:space="preserve"> </w:t>
            </w:r>
            <w:r>
              <w:rPr>
                <w:spacing w:val="-2"/>
                <w:sz w:val="20"/>
              </w:rPr>
              <w:t>number</w:t>
            </w:r>
          </w:p>
        </w:tc>
      </w:tr>
      <w:tr w:rsidR="00726659" w14:paraId="1AF0E095" w14:textId="77777777">
        <w:trPr>
          <w:trHeight w:val="346"/>
        </w:trPr>
        <w:tc>
          <w:tcPr>
            <w:tcW w:w="8370" w:type="dxa"/>
          </w:tcPr>
          <w:p w14:paraId="63B11148" w14:textId="77777777" w:rsidR="00726659" w:rsidRDefault="000F0732">
            <w:pPr>
              <w:pStyle w:val="TableParagraph"/>
              <w:spacing w:before="60"/>
              <w:ind w:left="108"/>
              <w:rPr>
                <w:sz w:val="20"/>
              </w:rPr>
            </w:pPr>
            <w:r>
              <w:rPr>
                <w:sz w:val="20"/>
              </w:rPr>
              <w:t>Serial</w:t>
            </w:r>
            <w:r>
              <w:rPr>
                <w:spacing w:val="-19"/>
                <w:sz w:val="20"/>
              </w:rPr>
              <w:t xml:space="preserve"> </w:t>
            </w:r>
            <w:r>
              <w:rPr>
                <w:spacing w:val="-2"/>
                <w:sz w:val="20"/>
              </w:rPr>
              <w:t>number</w:t>
            </w:r>
          </w:p>
        </w:tc>
      </w:tr>
      <w:tr w:rsidR="00726659" w14:paraId="49ABF159" w14:textId="77777777">
        <w:trPr>
          <w:trHeight w:val="346"/>
        </w:trPr>
        <w:tc>
          <w:tcPr>
            <w:tcW w:w="8370" w:type="dxa"/>
          </w:tcPr>
          <w:p w14:paraId="25E47D69" w14:textId="77777777" w:rsidR="00726659" w:rsidRDefault="000F0732">
            <w:pPr>
              <w:pStyle w:val="TableParagraph"/>
              <w:spacing w:before="60"/>
              <w:ind w:left="108"/>
              <w:rPr>
                <w:sz w:val="20"/>
              </w:rPr>
            </w:pPr>
            <w:r>
              <w:rPr>
                <w:sz w:val="20"/>
              </w:rPr>
              <w:t>Contract</w:t>
            </w:r>
            <w:r>
              <w:rPr>
                <w:spacing w:val="-25"/>
                <w:sz w:val="20"/>
              </w:rPr>
              <w:t xml:space="preserve"> </w:t>
            </w:r>
            <w:r>
              <w:rPr>
                <w:spacing w:val="-2"/>
                <w:sz w:val="20"/>
              </w:rPr>
              <w:t>number</w:t>
            </w:r>
          </w:p>
        </w:tc>
      </w:tr>
      <w:tr w:rsidR="00726659" w14:paraId="6D1484A1" w14:textId="77777777">
        <w:trPr>
          <w:trHeight w:val="346"/>
        </w:trPr>
        <w:tc>
          <w:tcPr>
            <w:tcW w:w="8370" w:type="dxa"/>
          </w:tcPr>
          <w:p w14:paraId="6456B2C1" w14:textId="77777777" w:rsidR="00726659" w:rsidRDefault="000F0732">
            <w:pPr>
              <w:pStyle w:val="TableParagraph"/>
              <w:spacing w:before="60"/>
              <w:ind w:left="108"/>
              <w:rPr>
                <w:sz w:val="20"/>
              </w:rPr>
            </w:pPr>
            <w:r>
              <w:rPr>
                <w:sz w:val="20"/>
              </w:rPr>
              <w:t>Warranty</w:t>
            </w:r>
            <w:r>
              <w:rPr>
                <w:spacing w:val="-23"/>
                <w:sz w:val="20"/>
              </w:rPr>
              <w:t xml:space="preserve"> </w:t>
            </w:r>
            <w:r>
              <w:rPr>
                <w:sz w:val="20"/>
              </w:rPr>
              <w:t>period</w:t>
            </w:r>
            <w:r>
              <w:rPr>
                <w:spacing w:val="-21"/>
                <w:sz w:val="20"/>
              </w:rPr>
              <w:t xml:space="preserve"> </w:t>
            </w:r>
            <w:r>
              <w:rPr>
                <w:spacing w:val="-2"/>
                <w:sz w:val="20"/>
              </w:rPr>
              <w:t>from/to</w:t>
            </w:r>
          </w:p>
        </w:tc>
      </w:tr>
      <w:tr w:rsidR="00726659" w14:paraId="407DC16D" w14:textId="77777777">
        <w:trPr>
          <w:trHeight w:val="346"/>
        </w:trPr>
        <w:tc>
          <w:tcPr>
            <w:tcW w:w="8370" w:type="dxa"/>
          </w:tcPr>
          <w:p w14:paraId="4731119E" w14:textId="77777777" w:rsidR="00726659" w:rsidRDefault="000F0732">
            <w:pPr>
              <w:pStyle w:val="TableParagraph"/>
              <w:spacing w:before="60"/>
              <w:ind w:left="108"/>
              <w:rPr>
                <w:sz w:val="20"/>
              </w:rPr>
            </w:pPr>
            <w:r>
              <w:rPr>
                <w:spacing w:val="-2"/>
                <w:sz w:val="20"/>
              </w:rPr>
              <w:t>Inspector’s</w:t>
            </w:r>
            <w:r>
              <w:rPr>
                <w:spacing w:val="-12"/>
                <w:sz w:val="20"/>
              </w:rPr>
              <w:t xml:space="preserve"> </w:t>
            </w:r>
            <w:r>
              <w:rPr>
                <w:spacing w:val="-2"/>
                <w:sz w:val="20"/>
              </w:rPr>
              <w:t>signature</w:t>
            </w:r>
          </w:p>
        </w:tc>
      </w:tr>
      <w:tr w:rsidR="00726659" w14:paraId="4183E686" w14:textId="77777777">
        <w:trPr>
          <w:trHeight w:val="346"/>
        </w:trPr>
        <w:tc>
          <w:tcPr>
            <w:tcW w:w="8370" w:type="dxa"/>
          </w:tcPr>
          <w:p w14:paraId="33724312" w14:textId="77777777" w:rsidR="00726659" w:rsidRDefault="000F0732">
            <w:pPr>
              <w:pStyle w:val="TableParagraph"/>
              <w:spacing w:before="60"/>
              <w:ind w:left="108"/>
              <w:rPr>
                <w:sz w:val="20"/>
              </w:rPr>
            </w:pPr>
            <w:r>
              <w:rPr>
                <w:spacing w:val="-2"/>
                <w:sz w:val="20"/>
              </w:rPr>
              <w:t>Construction</w:t>
            </w:r>
            <w:r>
              <w:rPr>
                <w:spacing w:val="-13"/>
                <w:sz w:val="20"/>
              </w:rPr>
              <w:t xml:space="preserve"> </w:t>
            </w:r>
            <w:r>
              <w:rPr>
                <w:spacing w:val="-2"/>
                <w:sz w:val="20"/>
              </w:rPr>
              <w:t>Contractor</w:t>
            </w:r>
          </w:p>
        </w:tc>
      </w:tr>
      <w:tr w:rsidR="00726659" w14:paraId="472D1071" w14:textId="77777777">
        <w:trPr>
          <w:trHeight w:val="346"/>
        </w:trPr>
        <w:tc>
          <w:tcPr>
            <w:tcW w:w="8370" w:type="dxa"/>
          </w:tcPr>
          <w:p w14:paraId="7C2F8C7A" w14:textId="77777777" w:rsidR="00726659" w:rsidRDefault="000F0732">
            <w:pPr>
              <w:pStyle w:val="TableParagraph"/>
              <w:spacing w:before="60"/>
              <w:ind w:left="108"/>
              <w:rPr>
                <w:sz w:val="20"/>
              </w:rPr>
            </w:pPr>
            <w:r>
              <w:rPr>
                <w:spacing w:val="-2"/>
                <w:sz w:val="20"/>
              </w:rPr>
              <w:t>Address</w:t>
            </w:r>
          </w:p>
        </w:tc>
      </w:tr>
      <w:tr w:rsidR="00726659" w14:paraId="78832D41" w14:textId="77777777">
        <w:trPr>
          <w:trHeight w:val="346"/>
        </w:trPr>
        <w:tc>
          <w:tcPr>
            <w:tcW w:w="8370" w:type="dxa"/>
          </w:tcPr>
          <w:p w14:paraId="26DC9D16" w14:textId="77777777" w:rsidR="00726659" w:rsidRDefault="000F0732">
            <w:pPr>
              <w:pStyle w:val="TableParagraph"/>
              <w:spacing w:before="60"/>
              <w:ind w:left="108"/>
              <w:rPr>
                <w:sz w:val="20"/>
              </w:rPr>
            </w:pPr>
            <w:r>
              <w:rPr>
                <w:sz w:val="20"/>
              </w:rPr>
              <w:t>Telephone</w:t>
            </w:r>
            <w:r>
              <w:rPr>
                <w:spacing w:val="-28"/>
                <w:sz w:val="20"/>
              </w:rPr>
              <w:t xml:space="preserve"> </w:t>
            </w:r>
            <w:r>
              <w:rPr>
                <w:spacing w:val="-2"/>
                <w:sz w:val="20"/>
              </w:rPr>
              <w:t>number</w:t>
            </w:r>
          </w:p>
        </w:tc>
      </w:tr>
      <w:tr w:rsidR="00726659" w14:paraId="5C8BE37B" w14:textId="77777777">
        <w:trPr>
          <w:trHeight w:val="346"/>
        </w:trPr>
        <w:tc>
          <w:tcPr>
            <w:tcW w:w="8370" w:type="dxa"/>
          </w:tcPr>
          <w:p w14:paraId="5B6C15C4" w14:textId="77777777" w:rsidR="00726659" w:rsidRDefault="000F0732">
            <w:pPr>
              <w:pStyle w:val="TableParagraph"/>
              <w:spacing w:before="60"/>
              <w:ind w:left="108"/>
              <w:rPr>
                <w:sz w:val="20"/>
              </w:rPr>
            </w:pPr>
            <w:r>
              <w:rPr>
                <w:sz w:val="20"/>
              </w:rPr>
              <w:t>Warranty</w:t>
            </w:r>
            <w:r>
              <w:rPr>
                <w:spacing w:val="-25"/>
                <w:sz w:val="20"/>
              </w:rPr>
              <w:t xml:space="preserve"> </w:t>
            </w:r>
            <w:r>
              <w:rPr>
                <w:spacing w:val="-2"/>
                <w:sz w:val="20"/>
              </w:rPr>
              <w:t>Contact</w:t>
            </w:r>
          </w:p>
        </w:tc>
      </w:tr>
      <w:tr w:rsidR="00726659" w14:paraId="6B79FCBB" w14:textId="77777777">
        <w:trPr>
          <w:trHeight w:val="346"/>
        </w:trPr>
        <w:tc>
          <w:tcPr>
            <w:tcW w:w="8370" w:type="dxa"/>
          </w:tcPr>
          <w:p w14:paraId="7DA2D95F" w14:textId="77777777" w:rsidR="00726659" w:rsidRDefault="000F0732">
            <w:pPr>
              <w:pStyle w:val="TableParagraph"/>
              <w:spacing w:before="60"/>
              <w:ind w:left="108"/>
              <w:rPr>
                <w:sz w:val="20"/>
              </w:rPr>
            </w:pPr>
            <w:r>
              <w:rPr>
                <w:spacing w:val="-2"/>
                <w:sz w:val="20"/>
              </w:rPr>
              <w:t>Address</w:t>
            </w:r>
          </w:p>
        </w:tc>
      </w:tr>
      <w:tr w:rsidR="00726659" w14:paraId="05489F1F" w14:textId="77777777">
        <w:trPr>
          <w:trHeight w:val="346"/>
        </w:trPr>
        <w:tc>
          <w:tcPr>
            <w:tcW w:w="8370" w:type="dxa"/>
          </w:tcPr>
          <w:p w14:paraId="41E18F70" w14:textId="77777777" w:rsidR="00726659" w:rsidRDefault="000F0732">
            <w:pPr>
              <w:pStyle w:val="TableParagraph"/>
              <w:spacing w:before="60"/>
              <w:ind w:left="108"/>
              <w:rPr>
                <w:sz w:val="20"/>
              </w:rPr>
            </w:pPr>
            <w:r>
              <w:rPr>
                <w:sz w:val="20"/>
              </w:rPr>
              <w:t>Telephone</w:t>
            </w:r>
            <w:r>
              <w:rPr>
                <w:spacing w:val="-28"/>
                <w:sz w:val="20"/>
              </w:rPr>
              <w:t xml:space="preserve"> </w:t>
            </w:r>
            <w:r>
              <w:rPr>
                <w:spacing w:val="-2"/>
                <w:sz w:val="20"/>
              </w:rPr>
              <w:t>number</w:t>
            </w:r>
          </w:p>
        </w:tc>
      </w:tr>
      <w:tr w:rsidR="00726659" w14:paraId="682490DF" w14:textId="77777777">
        <w:trPr>
          <w:trHeight w:val="346"/>
        </w:trPr>
        <w:tc>
          <w:tcPr>
            <w:tcW w:w="8370" w:type="dxa"/>
          </w:tcPr>
          <w:p w14:paraId="4E0D1D29" w14:textId="77777777" w:rsidR="00726659" w:rsidRDefault="000F0732">
            <w:pPr>
              <w:pStyle w:val="TableParagraph"/>
              <w:spacing w:before="60"/>
              <w:ind w:left="108"/>
              <w:rPr>
                <w:sz w:val="20"/>
              </w:rPr>
            </w:pPr>
            <w:r>
              <w:rPr>
                <w:sz w:val="20"/>
              </w:rPr>
              <w:t>Warranty</w:t>
            </w:r>
            <w:r>
              <w:rPr>
                <w:spacing w:val="-23"/>
                <w:sz w:val="20"/>
              </w:rPr>
              <w:t xml:space="preserve"> </w:t>
            </w:r>
            <w:r>
              <w:rPr>
                <w:sz w:val="20"/>
              </w:rPr>
              <w:t>response</w:t>
            </w:r>
            <w:r>
              <w:rPr>
                <w:spacing w:val="-22"/>
                <w:sz w:val="20"/>
              </w:rPr>
              <w:t xml:space="preserve"> </w:t>
            </w:r>
            <w:r>
              <w:rPr>
                <w:sz w:val="20"/>
              </w:rPr>
              <w:t>time</w:t>
            </w:r>
            <w:r>
              <w:rPr>
                <w:spacing w:val="-22"/>
                <w:sz w:val="20"/>
              </w:rPr>
              <w:t xml:space="preserve"> </w:t>
            </w:r>
            <w:r>
              <w:rPr>
                <w:sz w:val="20"/>
              </w:rPr>
              <w:t>priority</w:t>
            </w:r>
            <w:r>
              <w:rPr>
                <w:spacing w:val="-22"/>
                <w:sz w:val="20"/>
              </w:rPr>
              <w:t xml:space="preserve"> </w:t>
            </w:r>
            <w:r>
              <w:rPr>
                <w:spacing w:val="-4"/>
                <w:sz w:val="20"/>
              </w:rPr>
              <w:t>code</w:t>
            </w:r>
          </w:p>
        </w:tc>
      </w:tr>
    </w:tbl>
    <w:p w14:paraId="5DD6B931" w14:textId="77777777" w:rsidR="00726659" w:rsidRDefault="00726659">
      <w:pPr>
        <w:pStyle w:val="BodyText"/>
        <w:ind w:left="0" w:firstLine="0"/>
      </w:pPr>
    </w:p>
    <w:p w14:paraId="118B6226" w14:textId="77777777" w:rsidR="00726659" w:rsidRDefault="00726659">
      <w:pPr>
        <w:pStyle w:val="BodyText"/>
        <w:spacing w:before="127"/>
        <w:ind w:left="0" w:firstLine="0"/>
      </w:pPr>
    </w:p>
    <w:p w14:paraId="2B40FB03" w14:textId="33C405D4" w:rsidR="00726659" w:rsidRDefault="000F0732">
      <w:pPr>
        <w:pStyle w:val="Heading7"/>
        <w:numPr>
          <w:ilvl w:val="1"/>
          <w:numId w:val="241"/>
        </w:numPr>
        <w:tabs>
          <w:tab w:val="left" w:pos="1887"/>
        </w:tabs>
        <w:spacing w:before="1"/>
        <w:ind w:left="1887" w:hanging="717"/>
        <w:jc w:val="left"/>
      </w:pPr>
      <w:r>
        <w:t>USE</w:t>
      </w:r>
      <w:r>
        <w:rPr>
          <w:spacing w:val="-5"/>
        </w:rPr>
        <w:t xml:space="preserve"> </w:t>
      </w:r>
      <w:r>
        <w:t>OF</w:t>
      </w:r>
      <w:r>
        <w:rPr>
          <w:spacing w:val="-2"/>
        </w:rPr>
        <w:t xml:space="preserve"> ROADWAYS</w:t>
      </w:r>
    </w:p>
    <w:p w14:paraId="76EA6632" w14:textId="77777777" w:rsidR="00726659" w:rsidRDefault="000F0732">
      <w:pPr>
        <w:pStyle w:val="ListParagraph"/>
        <w:numPr>
          <w:ilvl w:val="2"/>
          <w:numId w:val="241"/>
        </w:numPr>
        <w:tabs>
          <w:tab w:val="left" w:pos="1798"/>
          <w:tab w:val="left" w:pos="1800"/>
        </w:tabs>
        <w:spacing w:before="113" w:line="360" w:lineRule="auto"/>
        <w:ind w:right="1076"/>
        <w:rPr>
          <w:sz w:val="20"/>
        </w:rPr>
      </w:pPr>
      <w:r>
        <w:rPr>
          <w:sz w:val="20"/>
        </w:rPr>
        <w:t>For hauling, use only established public roads and roads on Medical Center</w:t>
      </w:r>
      <w:r>
        <w:rPr>
          <w:spacing w:val="-4"/>
          <w:sz w:val="20"/>
        </w:rPr>
        <w:t xml:space="preserve"> </w:t>
      </w:r>
      <w:r>
        <w:rPr>
          <w:sz w:val="20"/>
        </w:rPr>
        <w:t>property</w:t>
      </w:r>
      <w:r>
        <w:rPr>
          <w:spacing w:val="-4"/>
          <w:sz w:val="20"/>
        </w:rPr>
        <w:t xml:space="preserve"> </w:t>
      </w:r>
      <w:r>
        <w:rPr>
          <w:sz w:val="20"/>
        </w:rPr>
        <w:t>and,</w:t>
      </w:r>
      <w:r>
        <w:rPr>
          <w:spacing w:val="-5"/>
          <w:sz w:val="20"/>
        </w:rPr>
        <w:t xml:space="preserve"> </w:t>
      </w:r>
      <w:r>
        <w:rPr>
          <w:sz w:val="20"/>
        </w:rPr>
        <w:t>when</w:t>
      </w:r>
      <w:r>
        <w:rPr>
          <w:spacing w:val="-4"/>
          <w:sz w:val="20"/>
        </w:rPr>
        <w:t xml:space="preserve"> </w:t>
      </w:r>
      <w:r>
        <w:rPr>
          <w:sz w:val="20"/>
        </w:rPr>
        <w:t>authorized</w:t>
      </w:r>
      <w:r>
        <w:rPr>
          <w:spacing w:val="-4"/>
          <w:sz w:val="20"/>
        </w:rPr>
        <w:t xml:space="preserve"> </w:t>
      </w:r>
      <w:r>
        <w:rPr>
          <w:sz w:val="20"/>
        </w:rPr>
        <w:t>by</w:t>
      </w:r>
      <w:r>
        <w:rPr>
          <w:spacing w:val="-5"/>
          <w:sz w:val="20"/>
        </w:rPr>
        <w:t xml:space="preserve"> </w:t>
      </w:r>
      <w:r>
        <w:rPr>
          <w:sz w:val="20"/>
        </w:rPr>
        <w:t>the</w:t>
      </w:r>
      <w:r>
        <w:rPr>
          <w:spacing w:val="-5"/>
          <w:sz w:val="20"/>
        </w:rPr>
        <w:t xml:space="preserve"> </w:t>
      </w:r>
      <w:r>
        <w:rPr>
          <w:sz w:val="20"/>
        </w:rPr>
        <w:t>COR,</w:t>
      </w:r>
      <w:r>
        <w:rPr>
          <w:spacing w:val="-5"/>
          <w:sz w:val="20"/>
        </w:rPr>
        <w:t xml:space="preserve"> </w:t>
      </w:r>
      <w:r>
        <w:rPr>
          <w:sz w:val="20"/>
        </w:rPr>
        <w:t>such</w:t>
      </w:r>
      <w:r>
        <w:rPr>
          <w:spacing w:val="-5"/>
          <w:sz w:val="20"/>
        </w:rPr>
        <w:t xml:space="preserve"> </w:t>
      </w:r>
      <w:r>
        <w:rPr>
          <w:sz w:val="20"/>
        </w:rPr>
        <w:t>temporary</w:t>
      </w:r>
      <w:r>
        <w:rPr>
          <w:spacing w:val="-5"/>
          <w:sz w:val="20"/>
        </w:rPr>
        <w:t xml:space="preserve"> </w:t>
      </w:r>
      <w:r>
        <w:rPr>
          <w:sz w:val="20"/>
        </w:rPr>
        <w:t>roads which are necessary in the performance of contract work. Temporary</w:t>
      </w:r>
    </w:p>
    <w:p w14:paraId="195F90A4"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023C9C74" w14:textId="0220576F" w:rsidR="00726659" w:rsidRDefault="00726659">
      <w:pPr>
        <w:pStyle w:val="BodyText"/>
        <w:spacing w:before="45"/>
        <w:ind w:left="0" w:firstLine="0"/>
      </w:pPr>
    </w:p>
    <w:p w14:paraId="6A4ABC72" w14:textId="77777777" w:rsidR="00726659" w:rsidRDefault="000F0732">
      <w:pPr>
        <w:pStyle w:val="BodyText"/>
        <w:spacing w:line="360" w:lineRule="auto"/>
        <w:ind w:right="838" w:firstLine="0"/>
      </w:pPr>
      <w:r>
        <w:t>roads shall be constructed and restoration performed by the Contractor at</w:t>
      </w:r>
      <w:r>
        <w:rPr>
          <w:spacing w:val="-5"/>
        </w:rPr>
        <w:t xml:space="preserve"> </w:t>
      </w:r>
      <w:r>
        <w:t>Contractor's</w:t>
      </w:r>
      <w:r>
        <w:rPr>
          <w:spacing w:val="-4"/>
        </w:rPr>
        <w:t xml:space="preserve"> </w:t>
      </w:r>
      <w:r>
        <w:t>expense.</w:t>
      </w:r>
      <w:r>
        <w:rPr>
          <w:spacing w:val="-4"/>
        </w:rPr>
        <w:t xml:space="preserve"> </w:t>
      </w:r>
      <w:r>
        <w:t>When</w:t>
      </w:r>
      <w:r>
        <w:rPr>
          <w:spacing w:val="-5"/>
        </w:rPr>
        <w:t xml:space="preserve"> </w:t>
      </w:r>
      <w:r>
        <w:t>necessary</w:t>
      </w:r>
      <w:r>
        <w:rPr>
          <w:spacing w:val="-5"/>
        </w:rPr>
        <w:t xml:space="preserve"> </w:t>
      </w:r>
      <w:r>
        <w:t>to</w:t>
      </w:r>
      <w:r>
        <w:rPr>
          <w:spacing w:val="-5"/>
        </w:rPr>
        <w:t xml:space="preserve"> </w:t>
      </w:r>
      <w:r>
        <w:t>cross</w:t>
      </w:r>
      <w:r>
        <w:rPr>
          <w:spacing w:val="-5"/>
        </w:rPr>
        <w:t xml:space="preserve"> </w:t>
      </w:r>
      <w:r>
        <w:t>curbing,</w:t>
      </w:r>
      <w:r>
        <w:rPr>
          <w:spacing w:val="-5"/>
        </w:rPr>
        <w:t xml:space="preserve"> </w:t>
      </w:r>
      <w:r>
        <w:t>sidewalks,</w:t>
      </w:r>
      <w:r>
        <w:rPr>
          <w:spacing w:val="-5"/>
        </w:rPr>
        <w:t xml:space="preserve"> </w:t>
      </w:r>
      <w:r>
        <w:t xml:space="preserve">or similar construction, they must be protected by well-constructed </w:t>
      </w:r>
      <w:r>
        <w:rPr>
          <w:spacing w:val="-2"/>
        </w:rPr>
        <w:t>bridges.</w:t>
      </w:r>
    </w:p>
    <w:p w14:paraId="502C44FF"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When certain buildings (or parts of certain buildings) are required to be completed in advance of general date of completion, all roads leading</w:t>
      </w:r>
      <w:r>
        <w:rPr>
          <w:spacing w:val="-4"/>
          <w:sz w:val="20"/>
        </w:rPr>
        <w:t xml:space="preserve"> </w:t>
      </w:r>
      <w:r>
        <w:rPr>
          <w:sz w:val="20"/>
        </w:rPr>
        <w:t>thereto</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completed</w:t>
      </w:r>
      <w:r>
        <w:rPr>
          <w:spacing w:val="-4"/>
          <w:sz w:val="20"/>
        </w:rPr>
        <w:t xml:space="preserve"> </w:t>
      </w:r>
      <w:r>
        <w:rPr>
          <w:sz w:val="20"/>
        </w:rPr>
        <w:t>and</w:t>
      </w:r>
      <w:r>
        <w:rPr>
          <w:spacing w:val="-4"/>
          <w:sz w:val="20"/>
        </w:rPr>
        <w:t xml:space="preserve"> </w:t>
      </w:r>
      <w:r>
        <w:rPr>
          <w:sz w:val="20"/>
        </w:rPr>
        <w:t>available</w:t>
      </w:r>
      <w:r>
        <w:rPr>
          <w:spacing w:val="-4"/>
          <w:sz w:val="20"/>
        </w:rPr>
        <w:t xml:space="preserve"> </w:t>
      </w:r>
      <w:r>
        <w:rPr>
          <w:sz w:val="20"/>
        </w:rPr>
        <w:t>for</w:t>
      </w:r>
      <w:r>
        <w:rPr>
          <w:spacing w:val="-4"/>
          <w:sz w:val="20"/>
        </w:rPr>
        <w:t xml:space="preserve"> </w:t>
      </w:r>
      <w:r>
        <w:rPr>
          <w:sz w:val="20"/>
        </w:rPr>
        <w:t>use</w:t>
      </w:r>
      <w:r>
        <w:rPr>
          <w:spacing w:val="-3"/>
          <w:sz w:val="20"/>
        </w:rPr>
        <w:t xml:space="preserve"> </w:t>
      </w:r>
      <w:r>
        <w:rPr>
          <w:sz w:val="20"/>
        </w:rPr>
        <w:t>at</w:t>
      </w:r>
      <w:r>
        <w:rPr>
          <w:spacing w:val="-4"/>
          <w:sz w:val="20"/>
        </w:rPr>
        <w:t xml:space="preserve"> </w:t>
      </w:r>
      <w:r>
        <w:rPr>
          <w:sz w:val="20"/>
        </w:rPr>
        <w:t>time</w:t>
      </w:r>
      <w:r>
        <w:rPr>
          <w:spacing w:val="-4"/>
          <w:sz w:val="20"/>
        </w:rPr>
        <w:t xml:space="preserve"> </w:t>
      </w:r>
      <w:r>
        <w:rPr>
          <w:sz w:val="20"/>
        </w:rPr>
        <w:t>set</w:t>
      </w:r>
      <w:r>
        <w:rPr>
          <w:spacing w:val="-4"/>
          <w:sz w:val="20"/>
        </w:rPr>
        <w:t xml:space="preserve"> </w:t>
      </w:r>
      <w:r>
        <w:rPr>
          <w:sz w:val="20"/>
        </w:rPr>
        <w:t>for completion of such buildings or parts thereof.</w:t>
      </w:r>
    </w:p>
    <w:p w14:paraId="4D5FC47A" w14:textId="77777777" w:rsidR="00726659" w:rsidRDefault="00726659">
      <w:pPr>
        <w:pStyle w:val="BodyText"/>
        <w:ind w:left="0" w:firstLine="0"/>
      </w:pPr>
    </w:p>
    <w:p w14:paraId="6E014DFD" w14:textId="75A9DC27" w:rsidR="00726659" w:rsidRPr="00721822" w:rsidRDefault="000F0732">
      <w:pPr>
        <w:pStyle w:val="Heading7"/>
        <w:numPr>
          <w:ilvl w:val="1"/>
          <w:numId w:val="241"/>
        </w:numPr>
        <w:tabs>
          <w:tab w:val="left" w:pos="1887"/>
        </w:tabs>
        <w:ind w:left="1887" w:hanging="717"/>
        <w:jc w:val="left"/>
      </w:pPr>
      <w:r w:rsidRPr="00721822">
        <w:t>RESIDENT</w:t>
      </w:r>
      <w:r w:rsidRPr="00721822">
        <w:rPr>
          <w:spacing w:val="-7"/>
        </w:rPr>
        <w:t xml:space="preserve"> </w:t>
      </w:r>
      <w:r w:rsidRPr="00721822">
        <w:t>ENGINEER'S</w:t>
      </w:r>
      <w:r w:rsidRPr="00721822">
        <w:rPr>
          <w:spacing w:val="-7"/>
        </w:rPr>
        <w:t xml:space="preserve"> </w:t>
      </w:r>
      <w:r w:rsidRPr="00721822">
        <w:t>FIELD</w:t>
      </w:r>
      <w:r w:rsidRPr="00721822">
        <w:rPr>
          <w:spacing w:val="-7"/>
        </w:rPr>
        <w:t xml:space="preserve"> </w:t>
      </w:r>
      <w:r w:rsidRPr="00721822">
        <w:rPr>
          <w:spacing w:val="-2"/>
        </w:rPr>
        <w:t>OFFICE</w:t>
      </w:r>
      <w:r w:rsidR="00545AB8" w:rsidRPr="00721822">
        <w:rPr>
          <w:spacing w:val="-2"/>
        </w:rPr>
        <w:t xml:space="preserve"> – </w:t>
      </w:r>
    </w:p>
    <w:p w14:paraId="4319E2AA" w14:textId="51903B30" w:rsidR="00726659" w:rsidRDefault="000F0732">
      <w:pPr>
        <w:pStyle w:val="ListParagraph"/>
        <w:numPr>
          <w:ilvl w:val="2"/>
          <w:numId w:val="241"/>
        </w:numPr>
        <w:tabs>
          <w:tab w:val="left" w:pos="1798"/>
          <w:tab w:val="left" w:pos="1800"/>
        </w:tabs>
        <w:spacing w:before="113" w:line="360" w:lineRule="auto"/>
        <w:ind w:right="956"/>
        <w:rPr>
          <w:sz w:val="20"/>
        </w:rPr>
      </w:pP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within</w:t>
      </w:r>
      <w:r>
        <w:rPr>
          <w:spacing w:val="-4"/>
          <w:sz w:val="20"/>
        </w:rPr>
        <w:t xml:space="preserve"> </w:t>
      </w:r>
      <w:r>
        <w:rPr>
          <w:sz w:val="20"/>
        </w:rPr>
        <w:t>fifteen</w:t>
      </w:r>
      <w:r>
        <w:rPr>
          <w:spacing w:val="-3"/>
          <w:sz w:val="20"/>
        </w:rPr>
        <w:t xml:space="preserve"> </w:t>
      </w:r>
      <w:r>
        <w:rPr>
          <w:sz w:val="20"/>
        </w:rPr>
        <w:t>(15)</w:t>
      </w:r>
      <w:r>
        <w:rPr>
          <w:spacing w:val="-4"/>
          <w:sz w:val="20"/>
        </w:rPr>
        <w:t xml:space="preserve"> </w:t>
      </w:r>
      <w:r>
        <w:rPr>
          <w:sz w:val="20"/>
        </w:rPr>
        <w:t>days</w:t>
      </w:r>
      <w:r>
        <w:rPr>
          <w:spacing w:val="-3"/>
          <w:sz w:val="20"/>
        </w:rPr>
        <w:t xml:space="preserve"> </w:t>
      </w:r>
      <w:r>
        <w:rPr>
          <w:sz w:val="20"/>
        </w:rPr>
        <w:t>after</w:t>
      </w:r>
      <w:r>
        <w:rPr>
          <w:spacing w:val="-4"/>
          <w:sz w:val="20"/>
        </w:rPr>
        <w:t xml:space="preserve"> </w:t>
      </w:r>
      <w:r>
        <w:rPr>
          <w:sz w:val="20"/>
        </w:rPr>
        <w:t>receipt</w:t>
      </w:r>
      <w:r>
        <w:rPr>
          <w:spacing w:val="-4"/>
          <w:sz w:val="20"/>
        </w:rPr>
        <w:t xml:space="preserve"> </w:t>
      </w:r>
      <w:r>
        <w:rPr>
          <w:sz w:val="20"/>
        </w:rPr>
        <w:t>of</w:t>
      </w:r>
      <w:r>
        <w:rPr>
          <w:spacing w:val="-4"/>
          <w:sz w:val="20"/>
        </w:rPr>
        <w:t xml:space="preserve"> </w:t>
      </w:r>
      <w:r>
        <w:rPr>
          <w:sz w:val="20"/>
        </w:rPr>
        <w:t xml:space="preserve">Notice to Proceed, provide where shown on the drawings a temporary field office, furniture, and </w:t>
      </w:r>
      <w:proofErr w:type="gramStart"/>
      <w:r>
        <w:rPr>
          <w:sz w:val="20"/>
        </w:rPr>
        <w:t>two inch deep</w:t>
      </w:r>
      <w:proofErr w:type="gramEnd"/>
      <w:r>
        <w:rPr>
          <w:sz w:val="20"/>
        </w:rPr>
        <w:t xml:space="preserve"> gravel surfaced area for </w:t>
      </w:r>
      <w:r w:rsidR="001A19A5">
        <w:rPr>
          <w:sz w:val="20"/>
        </w:rPr>
        <w:t>access</w:t>
      </w:r>
      <w:r>
        <w:rPr>
          <w:sz w:val="20"/>
        </w:rPr>
        <w:t xml:space="preserve"> </w:t>
      </w:r>
      <w:r w:rsidR="006B0743">
        <w:rPr>
          <w:sz w:val="20"/>
        </w:rPr>
        <w:t>for</w:t>
      </w:r>
      <w:r>
        <w:rPr>
          <w:sz w:val="20"/>
        </w:rPr>
        <w:t xml:space="preserve"> the COR. Office and furniture shall be new.</w:t>
      </w:r>
    </w:p>
    <w:p w14:paraId="5319620F" w14:textId="77777777" w:rsidR="00726659" w:rsidRDefault="000F0732">
      <w:pPr>
        <w:pStyle w:val="ListParagraph"/>
        <w:numPr>
          <w:ilvl w:val="2"/>
          <w:numId w:val="241"/>
        </w:numPr>
        <w:tabs>
          <w:tab w:val="left" w:pos="1798"/>
          <w:tab w:val="left" w:pos="1800"/>
        </w:tabs>
        <w:spacing w:line="360" w:lineRule="auto"/>
        <w:ind w:right="1436"/>
        <w:rPr>
          <w:sz w:val="20"/>
        </w:rPr>
      </w:pPr>
      <w:r>
        <w:rPr>
          <w:sz w:val="20"/>
        </w:rPr>
        <w:t>The</w:t>
      </w:r>
      <w:r>
        <w:rPr>
          <w:spacing w:val="-4"/>
          <w:sz w:val="20"/>
        </w:rPr>
        <w:t xml:space="preserve"> </w:t>
      </w:r>
      <w:r>
        <w:rPr>
          <w:sz w:val="20"/>
        </w:rPr>
        <w:t>field</w:t>
      </w:r>
      <w:r>
        <w:rPr>
          <w:spacing w:val="-4"/>
          <w:sz w:val="20"/>
        </w:rPr>
        <w:t xml:space="preserve"> </w:t>
      </w:r>
      <w:r>
        <w:rPr>
          <w:sz w:val="20"/>
        </w:rPr>
        <w:t>office</w:t>
      </w:r>
      <w:r>
        <w:rPr>
          <w:spacing w:val="-3"/>
          <w:sz w:val="20"/>
        </w:rPr>
        <w:t xml:space="preserve"> </w:t>
      </w:r>
      <w:r>
        <w:rPr>
          <w:sz w:val="20"/>
        </w:rPr>
        <w:t>shall</w:t>
      </w:r>
      <w:r>
        <w:rPr>
          <w:spacing w:val="-4"/>
          <w:sz w:val="20"/>
        </w:rPr>
        <w:t xml:space="preserve"> </w:t>
      </w:r>
      <w:r>
        <w:rPr>
          <w:sz w:val="20"/>
        </w:rPr>
        <w:t>provide</w:t>
      </w:r>
      <w:r>
        <w:rPr>
          <w:spacing w:val="-4"/>
          <w:sz w:val="20"/>
        </w:rPr>
        <w:t xml:space="preserve"> </w:t>
      </w:r>
      <w:r>
        <w:rPr>
          <w:sz w:val="20"/>
        </w:rPr>
        <w:t>not</w:t>
      </w:r>
      <w:r>
        <w:rPr>
          <w:spacing w:val="-3"/>
          <w:sz w:val="20"/>
        </w:rPr>
        <w:t xml:space="preserve"> </w:t>
      </w:r>
      <w:r>
        <w:rPr>
          <w:sz w:val="20"/>
        </w:rPr>
        <w:t>less</w:t>
      </w:r>
      <w:r>
        <w:rPr>
          <w:spacing w:val="-4"/>
          <w:sz w:val="20"/>
        </w:rPr>
        <w:t xml:space="preserve"> </w:t>
      </w:r>
      <w:r>
        <w:rPr>
          <w:sz w:val="20"/>
        </w:rPr>
        <w:t>than</w:t>
      </w:r>
      <w:r>
        <w:rPr>
          <w:spacing w:val="-3"/>
          <w:sz w:val="20"/>
        </w:rPr>
        <w:t xml:space="preserve"> </w:t>
      </w:r>
      <w:r>
        <w:rPr>
          <w:sz w:val="20"/>
        </w:rPr>
        <w:t>67</w:t>
      </w:r>
      <w:r>
        <w:rPr>
          <w:spacing w:val="-4"/>
          <w:sz w:val="20"/>
        </w:rPr>
        <w:t xml:space="preserve"> </w:t>
      </w:r>
      <w:r>
        <w:rPr>
          <w:sz w:val="20"/>
        </w:rPr>
        <w:t>square</w:t>
      </w:r>
      <w:r>
        <w:rPr>
          <w:spacing w:val="-3"/>
          <w:sz w:val="20"/>
        </w:rPr>
        <w:t xml:space="preserve"> </w:t>
      </w:r>
      <w:r>
        <w:rPr>
          <w:sz w:val="20"/>
        </w:rPr>
        <w:t>meters</w:t>
      </w:r>
      <w:r>
        <w:rPr>
          <w:spacing w:val="-4"/>
          <w:sz w:val="20"/>
        </w:rPr>
        <w:t xml:space="preserve"> </w:t>
      </w:r>
      <w:r>
        <w:rPr>
          <w:sz w:val="20"/>
        </w:rPr>
        <w:t>(720 gross square feet) of floor area in one unit. Installation of the office shall meet all local codes.</w:t>
      </w:r>
    </w:p>
    <w:p w14:paraId="0FD3AC2C" w14:textId="77777777" w:rsidR="00726659" w:rsidRDefault="000F0732">
      <w:pPr>
        <w:pStyle w:val="ListParagraph"/>
        <w:numPr>
          <w:ilvl w:val="2"/>
          <w:numId w:val="241"/>
        </w:numPr>
        <w:tabs>
          <w:tab w:val="left" w:pos="1798"/>
          <w:tab w:val="left" w:pos="1800"/>
        </w:tabs>
        <w:spacing w:line="360" w:lineRule="auto"/>
        <w:ind w:right="1316"/>
        <w:rPr>
          <w:sz w:val="20"/>
        </w:rPr>
      </w:pPr>
      <w:r>
        <w:rPr>
          <w:sz w:val="20"/>
        </w:rPr>
        <w:t>Provide office with two, 900 mm (three foot) wide exterior doors, including</w:t>
      </w:r>
      <w:r>
        <w:rPr>
          <w:spacing w:val="-5"/>
          <w:sz w:val="20"/>
        </w:rPr>
        <w:t xml:space="preserve"> </w:t>
      </w:r>
      <w:r>
        <w:rPr>
          <w:sz w:val="20"/>
        </w:rPr>
        <w:t>hardware</w:t>
      </w:r>
      <w:r>
        <w:rPr>
          <w:spacing w:val="-5"/>
          <w:sz w:val="20"/>
        </w:rPr>
        <w:t xml:space="preserve"> </w:t>
      </w:r>
      <w:r>
        <w:rPr>
          <w:sz w:val="20"/>
        </w:rPr>
        <w:t>and</w:t>
      </w:r>
      <w:r>
        <w:rPr>
          <w:spacing w:val="-5"/>
          <w:sz w:val="20"/>
        </w:rPr>
        <w:t xml:space="preserve"> </w:t>
      </w:r>
      <w:r>
        <w:rPr>
          <w:sz w:val="20"/>
        </w:rPr>
        <w:t>OSHA</w:t>
      </w:r>
      <w:r>
        <w:rPr>
          <w:spacing w:val="-5"/>
          <w:sz w:val="20"/>
        </w:rPr>
        <w:t xml:space="preserve"> </w:t>
      </w:r>
      <w:r>
        <w:rPr>
          <w:sz w:val="20"/>
        </w:rPr>
        <w:t>approved</w:t>
      </w:r>
      <w:r>
        <w:rPr>
          <w:spacing w:val="-4"/>
          <w:sz w:val="20"/>
        </w:rPr>
        <w:t xml:space="preserve"> </w:t>
      </w:r>
      <w:r>
        <w:rPr>
          <w:sz w:val="20"/>
        </w:rPr>
        <w:t>platform</w:t>
      </w:r>
      <w:r>
        <w:rPr>
          <w:spacing w:val="-4"/>
          <w:sz w:val="20"/>
        </w:rPr>
        <w:t xml:space="preserve"> </w:t>
      </w:r>
      <w:r>
        <w:rPr>
          <w:sz w:val="20"/>
        </w:rPr>
        <w:t>and</w:t>
      </w:r>
      <w:r>
        <w:rPr>
          <w:spacing w:val="-5"/>
          <w:sz w:val="20"/>
        </w:rPr>
        <w:t xml:space="preserve"> </w:t>
      </w:r>
      <w:r>
        <w:rPr>
          <w:sz w:val="20"/>
        </w:rPr>
        <w:t>stairs</w:t>
      </w:r>
      <w:r>
        <w:rPr>
          <w:spacing w:val="-4"/>
          <w:sz w:val="20"/>
        </w:rPr>
        <w:t xml:space="preserve"> </w:t>
      </w:r>
      <w:r>
        <w:rPr>
          <w:sz w:val="20"/>
        </w:rPr>
        <w:t>leading</w:t>
      </w:r>
      <w:r>
        <w:rPr>
          <w:spacing w:val="-4"/>
          <w:sz w:val="20"/>
        </w:rPr>
        <w:t xml:space="preserve"> </w:t>
      </w:r>
      <w:r>
        <w:rPr>
          <w:sz w:val="20"/>
        </w:rPr>
        <w:t xml:space="preserve">to </w:t>
      </w:r>
      <w:r>
        <w:rPr>
          <w:spacing w:val="-2"/>
          <w:sz w:val="20"/>
        </w:rPr>
        <w:t>grade.</w:t>
      </w:r>
    </w:p>
    <w:p w14:paraId="4680DBD7"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Enclose</w:t>
      </w:r>
      <w:r>
        <w:rPr>
          <w:spacing w:val="-4"/>
          <w:sz w:val="20"/>
        </w:rPr>
        <w:t xml:space="preserve"> </w:t>
      </w:r>
      <w:r>
        <w:rPr>
          <w:sz w:val="20"/>
        </w:rPr>
        <w:t>the</w:t>
      </w:r>
      <w:r>
        <w:rPr>
          <w:spacing w:val="-4"/>
          <w:sz w:val="20"/>
        </w:rPr>
        <w:t xml:space="preserve"> </w:t>
      </w:r>
      <w:r>
        <w:rPr>
          <w:sz w:val="20"/>
        </w:rPr>
        <w:t>entire</w:t>
      </w:r>
      <w:r>
        <w:rPr>
          <w:spacing w:val="-4"/>
          <w:sz w:val="20"/>
        </w:rPr>
        <w:t xml:space="preserve"> </w:t>
      </w:r>
      <w:r>
        <w:rPr>
          <w:sz w:val="20"/>
        </w:rPr>
        <w:t>perimeter</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office</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floor</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ground and finish to match exterior. Provide R7 insulation and seal tight to ground with a painted 19 mm (3/4 inch) exterior grade plywood skirt.</w:t>
      </w:r>
    </w:p>
    <w:p w14:paraId="587EA85C" w14:textId="77777777" w:rsidR="00726659" w:rsidRDefault="000F0732">
      <w:pPr>
        <w:pStyle w:val="ListParagraph"/>
        <w:numPr>
          <w:ilvl w:val="2"/>
          <w:numId w:val="241"/>
        </w:numPr>
        <w:tabs>
          <w:tab w:val="left" w:pos="1798"/>
        </w:tabs>
        <w:ind w:left="1798" w:hanging="358"/>
        <w:rPr>
          <w:sz w:val="20"/>
        </w:rPr>
      </w:pPr>
      <w:r>
        <w:rPr>
          <w:sz w:val="20"/>
        </w:rPr>
        <w:t>Exterior</w:t>
      </w:r>
      <w:r>
        <w:rPr>
          <w:spacing w:val="-9"/>
          <w:sz w:val="20"/>
        </w:rPr>
        <w:t xml:space="preserve"> </w:t>
      </w:r>
      <w:r>
        <w:rPr>
          <w:sz w:val="20"/>
        </w:rPr>
        <w:t>finishes</w:t>
      </w:r>
      <w:r>
        <w:rPr>
          <w:spacing w:val="-7"/>
          <w:sz w:val="20"/>
        </w:rPr>
        <w:t xml:space="preserve"> </w:t>
      </w:r>
      <w:r>
        <w:rPr>
          <w:sz w:val="20"/>
        </w:rPr>
        <w:t>shall</w:t>
      </w:r>
      <w:r>
        <w:rPr>
          <w:spacing w:val="-7"/>
          <w:sz w:val="20"/>
        </w:rPr>
        <w:t xml:space="preserve"> </w:t>
      </w:r>
      <w:r>
        <w:rPr>
          <w:sz w:val="20"/>
        </w:rPr>
        <w:t>be</w:t>
      </w:r>
      <w:r>
        <w:rPr>
          <w:spacing w:val="-6"/>
          <w:sz w:val="20"/>
        </w:rPr>
        <w:t xml:space="preserve"> </w:t>
      </w:r>
      <w:r>
        <w:rPr>
          <w:sz w:val="20"/>
        </w:rPr>
        <w:t>manufacturer's</w:t>
      </w:r>
      <w:r>
        <w:rPr>
          <w:spacing w:val="-6"/>
          <w:sz w:val="20"/>
        </w:rPr>
        <w:t xml:space="preserve"> </w:t>
      </w:r>
      <w:r>
        <w:rPr>
          <w:spacing w:val="-2"/>
          <w:sz w:val="20"/>
        </w:rPr>
        <w:t>standards.</w:t>
      </w:r>
    </w:p>
    <w:p w14:paraId="0E0DC8C9" w14:textId="77777777" w:rsidR="00726659" w:rsidRDefault="000F0732">
      <w:pPr>
        <w:pStyle w:val="ListParagraph"/>
        <w:numPr>
          <w:ilvl w:val="2"/>
          <w:numId w:val="241"/>
        </w:numPr>
        <w:tabs>
          <w:tab w:val="left" w:pos="1798"/>
        </w:tabs>
        <w:spacing w:before="113"/>
        <w:ind w:left="1798" w:hanging="358"/>
        <w:rPr>
          <w:sz w:val="20"/>
        </w:rPr>
      </w:pPr>
      <w:r>
        <w:rPr>
          <w:sz w:val="20"/>
        </w:rPr>
        <w:t>Provide</w:t>
      </w:r>
      <w:r>
        <w:rPr>
          <w:spacing w:val="-6"/>
          <w:sz w:val="20"/>
        </w:rPr>
        <w:t xml:space="preserve"> </w:t>
      </w:r>
      <w:r>
        <w:rPr>
          <w:sz w:val="20"/>
        </w:rPr>
        <w:t>floor,</w:t>
      </w:r>
      <w:r>
        <w:rPr>
          <w:spacing w:val="-4"/>
          <w:sz w:val="20"/>
        </w:rPr>
        <w:t xml:space="preserve"> </w:t>
      </w:r>
      <w:r>
        <w:rPr>
          <w:sz w:val="20"/>
        </w:rPr>
        <w:t>wall,</w:t>
      </w:r>
      <w:r>
        <w:rPr>
          <w:spacing w:val="-3"/>
          <w:sz w:val="20"/>
        </w:rPr>
        <w:t xml:space="preserve"> </w:t>
      </w:r>
      <w:r>
        <w:rPr>
          <w:sz w:val="20"/>
        </w:rPr>
        <w:t>and</w:t>
      </w:r>
      <w:r>
        <w:rPr>
          <w:spacing w:val="-4"/>
          <w:sz w:val="20"/>
        </w:rPr>
        <w:t xml:space="preserve"> </w:t>
      </w:r>
      <w:r>
        <w:rPr>
          <w:sz w:val="20"/>
        </w:rPr>
        <w:t>roof</w:t>
      </w:r>
      <w:r>
        <w:rPr>
          <w:spacing w:val="-4"/>
          <w:sz w:val="20"/>
        </w:rPr>
        <w:t xml:space="preserve"> </w:t>
      </w:r>
      <w:r>
        <w:rPr>
          <w:sz w:val="20"/>
        </w:rPr>
        <w:t>with</w:t>
      </w:r>
      <w:r>
        <w:rPr>
          <w:spacing w:val="-3"/>
          <w:sz w:val="20"/>
        </w:rPr>
        <w:t xml:space="preserve"> </w:t>
      </w:r>
      <w:r>
        <w:rPr>
          <w:sz w:val="20"/>
        </w:rPr>
        <w:t>not</w:t>
      </w:r>
      <w:r>
        <w:rPr>
          <w:spacing w:val="-4"/>
          <w:sz w:val="20"/>
        </w:rPr>
        <w:t xml:space="preserve"> </w:t>
      </w:r>
      <w:r>
        <w:rPr>
          <w:sz w:val="20"/>
        </w:rPr>
        <w:t>less</w:t>
      </w:r>
      <w:r>
        <w:rPr>
          <w:spacing w:val="-4"/>
          <w:sz w:val="20"/>
        </w:rPr>
        <w:t xml:space="preserve"> </w:t>
      </w:r>
      <w:r>
        <w:rPr>
          <w:sz w:val="20"/>
        </w:rPr>
        <w:t>than</w:t>
      </w:r>
      <w:r>
        <w:rPr>
          <w:spacing w:val="-3"/>
          <w:sz w:val="20"/>
        </w:rPr>
        <w:t xml:space="preserve"> </w:t>
      </w:r>
      <w:r>
        <w:rPr>
          <w:sz w:val="20"/>
        </w:rPr>
        <w:t>R5</w:t>
      </w:r>
      <w:r>
        <w:rPr>
          <w:spacing w:val="-4"/>
          <w:sz w:val="20"/>
        </w:rPr>
        <w:t xml:space="preserve"> </w:t>
      </w:r>
      <w:r>
        <w:rPr>
          <w:spacing w:val="-2"/>
          <w:sz w:val="20"/>
        </w:rPr>
        <w:t>insulation.</w:t>
      </w:r>
    </w:p>
    <w:p w14:paraId="41DC880F" w14:textId="77777777" w:rsidR="00726659" w:rsidRDefault="000F0732">
      <w:pPr>
        <w:pStyle w:val="ListParagraph"/>
        <w:numPr>
          <w:ilvl w:val="2"/>
          <w:numId w:val="241"/>
        </w:numPr>
        <w:tabs>
          <w:tab w:val="left" w:pos="1798"/>
          <w:tab w:val="left" w:pos="1800"/>
        </w:tabs>
        <w:spacing w:before="114" w:line="360" w:lineRule="auto"/>
        <w:ind w:right="836"/>
        <w:rPr>
          <w:sz w:val="20"/>
        </w:rPr>
      </w:pPr>
      <w:r>
        <w:rPr>
          <w:sz w:val="20"/>
        </w:rPr>
        <w:t>Interior</w:t>
      </w:r>
      <w:r>
        <w:rPr>
          <w:spacing w:val="-5"/>
          <w:sz w:val="20"/>
        </w:rPr>
        <w:t xml:space="preserve"> </w:t>
      </w:r>
      <w:r>
        <w:rPr>
          <w:sz w:val="20"/>
        </w:rPr>
        <w:t>finishes</w:t>
      </w:r>
      <w:r>
        <w:rPr>
          <w:spacing w:val="-5"/>
          <w:sz w:val="20"/>
        </w:rPr>
        <w:t xml:space="preserve"> </w:t>
      </w:r>
      <w:r>
        <w:rPr>
          <w:sz w:val="20"/>
        </w:rPr>
        <w:t>shall</w:t>
      </w:r>
      <w:r>
        <w:rPr>
          <w:spacing w:val="-5"/>
          <w:sz w:val="20"/>
        </w:rPr>
        <w:t xml:space="preserve"> </w:t>
      </w:r>
      <w:r>
        <w:rPr>
          <w:sz w:val="20"/>
        </w:rPr>
        <w:t>consist</w:t>
      </w:r>
      <w:r>
        <w:rPr>
          <w:spacing w:val="-5"/>
          <w:sz w:val="20"/>
        </w:rPr>
        <w:t xml:space="preserve"> </w:t>
      </w:r>
      <w:r>
        <w:rPr>
          <w:sz w:val="20"/>
        </w:rPr>
        <w:t>of</w:t>
      </w:r>
      <w:r>
        <w:rPr>
          <w:spacing w:val="-4"/>
          <w:sz w:val="20"/>
        </w:rPr>
        <w:t xml:space="preserve"> </w:t>
      </w:r>
      <w:r>
        <w:rPr>
          <w:sz w:val="20"/>
        </w:rPr>
        <w:t>resilient</w:t>
      </w:r>
      <w:r>
        <w:rPr>
          <w:spacing w:val="-4"/>
          <w:sz w:val="20"/>
        </w:rPr>
        <w:t xml:space="preserve"> </w:t>
      </w:r>
      <w:r>
        <w:rPr>
          <w:sz w:val="20"/>
        </w:rPr>
        <w:t>flooring,</w:t>
      </w:r>
      <w:r>
        <w:rPr>
          <w:spacing w:val="-4"/>
          <w:sz w:val="20"/>
        </w:rPr>
        <w:t xml:space="preserve"> </w:t>
      </w:r>
      <w:r>
        <w:rPr>
          <w:sz w:val="20"/>
        </w:rPr>
        <w:t>plywood</w:t>
      </w:r>
      <w:r>
        <w:rPr>
          <w:spacing w:val="-5"/>
          <w:sz w:val="20"/>
        </w:rPr>
        <w:t xml:space="preserve"> </w:t>
      </w:r>
      <w:r>
        <w:rPr>
          <w:sz w:val="20"/>
        </w:rPr>
        <w:t xml:space="preserve">paneling or painted wallboard on walls, and </w:t>
      </w:r>
      <w:proofErr w:type="gramStart"/>
      <w:r>
        <w:rPr>
          <w:sz w:val="20"/>
        </w:rPr>
        <w:t>acoustical</w:t>
      </w:r>
      <w:proofErr w:type="gramEnd"/>
      <w:r>
        <w:rPr>
          <w:sz w:val="20"/>
        </w:rPr>
        <w:t xml:space="preserve"> tile ceilings. Interior doors may be either painted or stained.</w:t>
      </w:r>
    </w:p>
    <w:p w14:paraId="445C7467" w14:textId="2CC33385" w:rsidR="00726659" w:rsidRDefault="000F0732">
      <w:pPr>
        <w:pStyle w:val="ListParagraph"/>
        <w:numPr>
          <w:ilvl w:val="2"/>
          <w:numId w:val="241"/>
        </w:numPr>
        <w:tabs>
          <w:tab w:val="left" w:pos="1798"/>
          <w:tab w:val="left" w:pos="1800"/>
        </w:tabs>
        <w:spacing w:line="360" w:lineRule="auto"/>
        <w:ind w:right="836"/>
        <w:rPr>
          <w:sz w:val="20"/>
        </w:rPr>
      </w:pPr>
      <w:r>
        <w:rPr>
          <w:sz w:val="20"/>
        </w:rPr>
        <w:t>Interior</w:t>
      </w:r>
      <w:r>
        <w:rPr>
          <w:spacing w:val="-4"/>
          <w:sz w:val="20"/>
        </w:rPr>
        <w:t xml:space="preserve"> </w:t>
      </w:r>
      <w:proofErr w:type="gramStart"/>
      <w:r>
        <w:rPr>
          <w:sz w:val="20"/>
        </w:rPr>
        <w:t>shall</w:t>
      </w:r>
      <w:proofErr w:type="gramEnd"/>
      <w:r>
        <w:rPr>
          <w:spacing w:val="-3"/>
          <w:sz w:val="20"/>
        </w:rPr>
        <w:t xml:space="preserve"> </w:t>
      </w:r>
      <w:r>
        <w:rPr>
          <w:sz w:val="20"/>
        </w:rPr>
        <w:t>be</w:t>
      </w:r>
      <w:r>
        <w:rPr>
          <w:spacing w:val="-4"/>
          <w:sz w:val="20"/>
        </w:rPr>
        <w:t xml:space="preserve"> </w:t>
      </w:r>
      <w:r>
        <w:rPr>
          <w:sz w:val="20"/>
        </w:rPr>
        <w:t>subdivided</w:t>
      </w:r>
      <w:r>
        <w:rPr>
          <w:spacing w:val="-4"/>
          <w:sz w:val="20"/>
        </w:rPr>
        <w:t xml:space="preserve"> </w:t>
      </w:r>
      <w:r>
        <w:rPr>
          <w:sz w:val="20"/>
        </w:rPr>
        <w:t>with</w:t>
      </w:r>
      <w:r>
        <w:rPr>
          <w:spacing w:val="-4"/>
          <w:sz w:val="20"/>
        </w:rPr>
        <w:t xml:space="preserve"> </w:t>
      </w:r>
      <w:r>
        <w:rPr>
          <w:sz w:val="20"/>
        </w:rPr>
        <w:t>full</w:t>
      </w:r>
      <w:r>
        <w:rPr>
          <w:spacing w:val="-4"/>
          <w:sz w:val="20"/>
        </w:rPr>
        <w:t xml:space="preserve"> </w:t>
      </w:r>
      <w:r>
        <w:rPr>
          <w:sz w:val="20"/>
        </w:rPr>
        <w:t>height</w:t>
      </w:r>
      <w:r>
        <w:rPr>
          <w:spacing w:val="-3"/>
          <w:sz w:val="20"/>
        </w:rPr>
        <w:t xml:space="preserve"> </w:t>
      </w:r>
      <w:r>
        <w:rPr>
          <w:sz w:val="20"/>
        </w:rPr>
        <w:t>partitions</w:t>
      </w:r>
      <w:r>
        <w:rPr>
          <w:spacing w:val="-3"/>
          <w:sz w:val="20"/>
        </w:rPr>
        <w:t xml:space="preserve"> </w:t>
      </w:r>
      <w:r>
        <w:rPr>
          <w:sz w:val="20"/>
        </w:rPr>
        <w:t>to</w:t>
      </w:r>
      <w:r>
        <w:rPr>
          <w:spacing w:val="-4"/>
          <w:sz w:val="20"/>
        </w:rPr>
        <w:t xml:space="preserve"> </w:t>
      </w:r>
      <w:r>
        <w:rPr>
          <w:sz w:val="20"/>
        </w:rPr>
        <w:t>provide</w:t>
      </w:r>
      <w:r>
        <w:rPr>
          <w:spacing w:val="-4"/>
          <w:sz w:val="20"/>
        </w:rPr>
        <w:t xml:space="preserve"> </w:t>
      </w:r>
      <w:r>
        <w:rPr>
          <w:sz w:val="20"/>
        </w:rPr>
        <w:t xml:space="preserve">one </w:t>
      </w:r>
      <w:proofErr w:type="gramStart"/>
      <w:r>
        <w:rPr>
          <w:sz w:val="20"/>
        </w:rPr>
        <w:t>office,</w:t>
      </w:r>
      <w:proofErr w:type="gramEnd"/>
      <w:r>
        <w:rPr>
          <w:sz w:val="20"/>
        </w:rPr>
        <w:t xml:space="preserve"> one toilet Provide each space with 900 mm (three foot) wide door with master keyed locks. </w:t>
      </w:r>
    </w:p>
    <w:p w14:paraId="29EA5BCD"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Provide 750 mm (2-1/2 feet) wide by 900 mm (3 feet) high operable windows; two in each room (none required in sample room), except provide</w:t>
      </w:r>
      <w:r>
        <w:rPr>
          <w:spacing w:val="-4"/>
          <w:sz w:val="20"/>
        </w:rPr>
        <w:t xml:space="preserve"> </w:t>
      </w:r>
      <w:r>
        <w:rPr>
          <w:sz w:val="20"/>
        </w:rPr>
        <w:t>only</w:t>
      </w:r>
      <w:r>
        <w:rPr>
          <w:spacing w:val="-4"/>
          <w:sz w:val="20"/>
        </w:rPr>
        <w:t xml:space="preserve"> </w:t>
      </w:r>
      <w:r>
        <w:rPr>
          <w:sz w:val="20"/>
        </w:rPr>
        <w:t>one</w:t>
      </w:r>
      <w:r>
        <w:rPr>
          <w:spacing w:val="-3"/>
          <w:sz w:val="20"/>
        </w:rPr>
        <w:t xml:space="preserve"> </w:t>
      </w:r>
      <w:r>
        <w:rPr>
          <w:sz w:val="20"/>
        </w:rPr>
        <w:t>600</w:t>
      </w:r>
      <w:r>
        <w:rPr>
          <w:spacing w:val="-4"/>
          <w:sz w:val="20"/>
        </w:rPr>
        <w:t xml:space="preserve"> </w:t>
      </w:r>
      <w:r>
        <w:rPr>
          <w:sz w:val="20"/>
        </w:rPr>
        <w:t>mm</w:t>
      </w:r>
      <w:r>
        <w:rPr>
          <w:spacing w:val="-4"/>
          <w:sz w:val="20"/>
        </w:rPr>
        <w:t xml:space="preserve"> </w:t>
      </w:r>
      <w:r>
        <w:rPr>
          <w:sz w:val="20"/>
        </w:rPr>
        <w:t>(2</w:t>
      </w:r>
      <w:r>
        <w:rPr>
          <w:spacing w:val="-3"/>
          <w:sz w:val="20"/>
        </w:rPr>
        <w:t xml:space="preserve"> </w:t>
      </w:r>
      <w:r>
        <w:rPr>
          <w:sz w:val="20"/>
        </w:rPr>
        <w:t>foot)</w:t>
      </w:r>
      <w:r>
        <w:rPr>
          <w:spacing w:val="-4"/>
          <w:sz w:val="20"/>
        </w:rPr>
        <w:t xml:space="preserve"> </w:t>
      </w:r>
      <w:r>
        <w:rPr>
          <w:sz w:val="20"/>
        </w:rPr>
        <w:t>high</w:t>
      </w:r>
      <w:r>
        <w:rPr>
          <w:spacing w:val="-4"/>
          <w:sz w:val="20"/>
        </w:rPr>
        <w:t xml:space="preserve"> </w:t>
      </w:r>
      <w:r>
        <w:rPr>
          <w:sz w:val="20"/>
        </w:rPr>
        <w:t>window</w:t>
      </w:r>
      <w:r>
        <w:rPr>
          <w:spacing w:val="-3"/>
          <w:sz w:val="20"/>
        </w:rPr>
        <w:t xml:space="preserve"> </w:t>
      </w:r>
      <w:r>
        <w:rPr>
          <w:sz w:val="20"/>
        </w:rPr>
        <w:t>in</w:t>
      </w:r>
      <w:r>
        <w:rPr>
          <w:spacing w:val="-4"/>
          <w:sz w:val="20"/>
        </w:rPr>
        <w:t xml:space="preserve"> </w:t>
      </w:r>
      <w:r>
        <w:rPr>
          <w:sz w:val="20"/>
        </w:rPr>
        <w:t>toilet</w:t>
      </w:r>
      <w:r>
        <w:rPr>
          <w:spacing w:val="-3"/>
          <w:sz w:val="20"/>
        </w:rPr>
        <w:t xml:space="preserve"> </w:t>
      </w:r>
      <w:r>
        <w:rPr>
          <w:sz w:val="20"/>
        </w:rPr>
        <w:t>room(s).</w:t>
      </w:r>
      <w:r>
        <w:rPr>
          <w:spacing w:val="-4"/>
          <w:sz w:val="20"/>
        </w:rPr>
        <w:t xml:space="preserve"> </w:t>
      </w:r>
      <w:r>
        <w:rPr>
          <w:sz w:val="20"/>
        </w:rPr>
        <w:t>Window openings shall be fitted with security bars to prevent any forced</w:t>
      </w:r>
    </w:p>
    <w:p w14:paraId="1ED08CC9"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41B5AF2B" w14:textId="223A33AA" w:rsidR="00726659" w:rsidRDefault="00726659">
      <w:pPr>
        <w:pStyle w:val="BodyText"/>
        <w:spacing w:before="45"/>
        <w:ind w:left="0" w:firstLine="0"/>
      </w:pPr>
    </w:p>
    <w:p w14:paraId="720DEEA4" w14:textId="77777777" w:rsidR="00726659" w:rsidRDefault="000F0732">
      <w:pPr>
        <w:pStyle w:val="BodyText"/>
        <w:spacing w:line="360" w:lineRule="auto"/>
        <w:ind w:firstLine="0"/>
      </w:pPr>
      <w:r>
        <w:t>entry.</w:t>
      </w:r>
      <w:r>
        <w:rPr>
          <w:spacing w:val="-3"/>
        </w:rPr>
        <w:t xml:space="preserve"> </w:t>
      </w:r>
      <w:r>
        <w:t>The</w:t>
      </w:r>
      <w:r>
        <w:rPr>
          <w:spacing w:val="-4"/>
        </w:rPr>
        <w:t xml:space="preserve"> </w:t>
      </w:r>
      <w:r>
        <w:t>doors/of</w:t>
      </w:r>
      <w:r>
        <w:rPr>
          <w:spacing w:val="-4"/>
        </w:rPr>
        <w:t xml:space="preserve"> </w:t>
      </w:r>
      <w:r>
        <w:t>field</w:t>
      </w:r>
      <w:r>
        <w:rPr>
          <w:spacing w:val="-3"/>
        </w:rPr>
        <w:t xml:space="preserve"> </w:t>
      </w:r>
      <w:r>
        <w:t>office</w:t>
      </w:r>
      <w:r>
        <w:rPr>
          <w:spacing w:val="-4"/>
        </w:rPr>
        <w:t xml:space="preserve"> </w:t>
      </w:r>
      <w:r>
        <w:t>shall</w:t>
      </w:r>
      <w:r>
        <w:rPr>
          <w:spacing w:val="-4"/>
        </w:rPr>
        <w:t xml:space="preserve"> </w:t>
      </w:r>
      <w:r>
        <w:t>have</w:t>
      </w:r>
      <w:r>
        <w:rPr>
          <w:spacing w:val="-4"/>
        </w:rPr>
        <w:t xml:space="preserve"> </w:t>
      </w:r>
      <w:r>
        <w:t>a</w:t>
      </w:r>
      <w:r>
        <w:rPr>
          <w:spacing w:val="-3"/>
        </w:rPr>
        <w:t xml:space="preserve"> </w:t>
      </w:r>
      <w:r>
        <w:t>hasp</w:t>
      </w:r>
      <w:r>
        <w:rPr>
          <w:spacing w:val="-4"/>
        </w:rPr>
        <w:t xml:space="preserve"> </w:t>
      </w:r>
      <w:r>
        <w:t>and</w:t>
      </w:r>
      <w:r>
        <w:rPr>
          <w:spacing w:val="-3"/>
        </w:rPr>
        <w:t xml:space="preserve"> </w:t>
      </w:r>
      <w:r>
        <w:t>padlock</w:t>
      </w:r>
      <w:r>
        <w:rPr>
          <w:spacing w:val="-4"/>
        </w:rPr>
        <w:t xml:space="preserve"> </w:t>
      </w:r>
      <w:proofErr w:type="gramStart"/>
      <w:r>
        <w:t>and</w:t>
      </w:r>
      <w:r>
        <w:rPr>
          <w:spacing w:val="-3"/>
        </w:rPr>
        <w:t xml:space="preserve"> </w:t>
      </w:r>
      <w:r>
        <w:t>also</w:t>
      </w:r>
      <w:proofErr w:type="gramEnd"/>
      <w:r>
        <w:t xml:space="preserve"> deadbolts keyed from both sides.</w:t>
      </w:r>
    </w:p>
    <w:p w14:paraId="1B890A9B"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Provide</w:t>
      </w:r>
      <w:r>
        <w:rPr>
          <w:spacing w:val="-4"/>
          <w:sz w:val="20"/>
        </w:rPr>
        <w:t xml:space="preserve"> </w:t>
      </w:r>
      <w:r>
        <w:rPr>
          <w:sz w:val="20"/>
        </w:rPr>
        <w:t>sufficient</w:t>
      </w:r>
      <w:r>
        <w:rPr>
          <w:spacing w:val="-4"/>
          <w:sz w:val="20"/>
        </w:rPr>
        <w:t xml:space="preserve"> </w:t>
      </w:r>
      <w:r>
        <w:rPr>
          <w:sz w:val="20"/>
        </w:rPr>
        <w:t>fluorescent</w:t>
      </w:r>
      <w:r>
        <w:rPr>
          <w:spacing w:val="-4"/>
          <w:sz w:val="20"/>
        </w:rPr>
        <w:t xml:space="preserve"> </w:t>
      </w:r>
      <w:r>
        <w:rPr>
          <w:sz w:val="20"/>
        </w:rPr>
        <w:t>lighting</w:t>
      </w:r>
      <w:r>
        <w:rPr>
          <w:spacing w:val="-4"/>
          <w:sz w:val="20"/>
        </w:rPr>
        <w:t xml:space="preserve"> </w:t>
      </w:r>
      <w:r>
        <w:rPr>
          <w:sz w:val="20"/>
        </w:rPr>
        <w:t>in</w:t>
      </w:r>
      <w:r>
        <w:rPr>
          <w:spacing w:val="-4"/>
          <w:sz w:val="20"/>
        </w:rPr>
        <w:t xml:space="preserve"> </w:t>
      </w:r>
      <w:r>
        <w:rPr>
          <w:sz w:val="20"/>
        </w:rPr>
        <w:t>each</w:t>
      </w:r>
      <w:r>
        <w:rPr>
          <w:spacing w:val="-4"/>
          <w:sz w:val="20"/>
        </w:rPr>
        <w:t xml:space="preserve"> </w:t>
      </w:r>
      <w:r>
        <w:rPr>
          <w:sz w:val="20"/>
        </w:rPr>
        <w:t>room</w:t>
      </w:r>
      <w:r>
        <w:rPr>
          <w:spacing w:val="-4"/>
          <w:sz w:val="20"/>
        </w:rPr>
        <w:t xml:space="preserve"> </w:t>
      </w:r>
      <w:r>
        <w:rPr>
          <w:sz w:val="20"/>
        </w:rPr>
        <w:t>to</w:t>
      </w:r>
      <w:r>
        <w:rPr>
          <w:spacing w:val="-3"/>
          <w:sz w:val="20"/>
        </w:rPr>
        <w:t xml:space="preserve"> </w:t>
      </w:r>
      <w:r>
        <w:rPr>
          <w:sz w:val="20"/>
        </w:rPr>
        <w:t>deliver</w:t>
      </w:r>
      <w:r>
        <w:rPr>
          <w:spacing w:val="-4"/>
          <w:sz w:val="20"/>
        </w:rPr>
        <w:t xml:space="preserve"> </w:t>
      </w:r>
      <w:r>
        <w:rPr>
          <w:sz w:val="20"/>
        </w:rPr>
        <w:t>750</w:t>
      </w:r>
      <w:r>
        <w:rPr>
          <w:spacing w:val="-4"/>
          <w:sz w:val="20"/>
        </w:rPr>
        <w:t xml:space="preserve"> </w:t>
      </w:r>
      <w:r>
        <w:rPr>
          <w:sz w:val="20"/>
        </w:rPr>
        <w:t>lux (70 foot-candles) of light at desk top height without the aid of daylight. Provide one light switch in each room.</w:t>
      </w:r>
    </w:p>
    <w:p w14:paraId="7368AE0D" w14:textId="77777777" w:rsidR="00726659" w:rsidRDefault="000F0732">
      <w:pPr>
        <w:pStyle w:val="ListParagraph"/>
        <w:numPr>
          <w:ilvl w:val="2"/>
          <w:numId w:val="241"/>
        </w:numPr>
        <w:tabs>
          <w:tab w:val="left" w:pos="1798"/>
        </w:tabs>
        <w:ind w:left="1798" w:hanging="358"/>
        <w:rPr>
          <w:sz w:val="20"/>
        </w:rPr>
      </w:pPr>
      <w:r>
        <w:rPr>
          <w:sz w:val="20"/>
        </w:rPr>
        <w:t>Provide</w:t>
      </w:r>
      <w:r>
        <w:rPr>
          <w:spacing w:val="-6"/>
          <w:sz w:val="20"/>
        </w:rPr>
        <w:t xml:space="preserve"> </w:t>
      </w:r>
      <w:r>
        <w:rPr>
          <w:sz w:val="20"/>
        </w:rPr>
        <w:t>one</w:t>
      </w:r>
      <w:r>
        <w:rPr>
          <w:spacing w:val="-4"/>
          <w:sz w:val="20"/>
        </w:rPr>
        <w:t xml:space="preserve"> </w:t>
      </w:r>
      <w:r>
        <w:rPr>
          <w:sz w:val="20"/>
        </w:rPr>
        <w:t>duplex</w:t>
      </w:r>
      <w:r>
        <w:rPr>
          <w:spacing w:val="-4"/>
          <w:sz w:val="20"/>
        </w:rPr>
        <w:t xml:space="preserve"> </w:t>
      </w:r>
      <w:r>
        <w:rPr>
          <w:sz w:val="20"/>
        </w:rPr>
        <w:t>receptacle</w:t>
      </w:r>
      <w:r>
        <w:rPr>
          <w:spacing w:val="-4"/>
          <w:sz w:val="20"/>
        </w:rPr>
        <w:t xml:space="preserve"> </w:t>
      </w:r>
      <w:proofErr w:type="gramStart"/>
      <w:r>
        <w:rPr>
          <w:sz w:val="20"/>
        </w:rPr>
        <w:t>in</w:t>
      </w:r>
      <w:proofErr w:type="gramEnd"/>
      <w:r>
        <w:rPr>
          <w:spacing w:val="-4"/>
          <w:sz w:val="20"/>
        </w:rPr>
        <w:t xml:space="preserve"> </w:t>
      </w:r>
      <w:r>
        <w:rPr>
          <w:sz w:val="20"/>
        </w:rPr>
        <w:t>each</w:t>
      </w:r>
      <w:r>
        <w:rPr>
          <w:spacing w:val="-4"/>
          <w:sz w:val="20"/>
        </w:rPr>
        <w:t xml:space="preserve"> </w:t>
      </w:r>
      <w:r>
        <w:rPr>
          <w:sz w:val="20"/>
        </w:rPr>
        <w:t>wall</w:t>
      </w:r>
      <w:r>
        <w:rPr>
          <w:spacing w:val="-3"/>
          <w:sz w:val="20"/>
        </w:rPr>
        <w:t xml:space="preserve"> </w:t>
      </w:r>
      <w:r>
        <w:rPr>
          <w:sz w:val="20"/>
        </w:rPr>
        <w:t>of</w:t>
      </w:r>
      <w:r>
        <w:rPr>
          <w:spacing w:val="-3"/>
          <w:sz w:val="20"/>
        </w:rPr>
        <w:t xml:space="preserve"> </w:t>
      </w:r>
      <w:r>
        <w:rPr>
          <w:sz w:val="20"/>
        </w:rPr>
        <w:t>each</w:t>
      </w:r>
      <w:r>
        <w:rPr>
          <w:spacing w:val="-4"/>
          <w:sz w:val="20"/>
        </w:rPr>
        <w:t xml:space="preserve"> </w:t>
      </w:r>
      <w:r>
        <w:rPr>
          <w:sz w:val="20"/>
        </w:rPr>
        <w:t>room.</w:t>
      </w:r>
      <w:r>
        <w:rPr>
          <w:spacing w:val="-3"/>
          <w:sz w:val="20"/>
        </w:rPr>
        <w:t xml:space="preserve"> </w:t>
      </w:r>
      <w:r>
        <w:rPr>
          <w:sz w:val="20"/>
        </w:rPr>
        <w:t>If</w:t>
      </w:r>
      <w:r>
        <w:rPr>
          <w:spacing w:val="-4"/>
          <w:sz w:val="20"/>
        </w:rPr>
        <w:t xml:space="preserve"> </w:t>
      </w:r>
      <w:r>
        <w:rPr>
          <w:sz w:val="20"/>
        </w:rPr>
        <w:t>a</w:t>
      </w:r>
      <w:r>
        <w:rPr>
          <w:spacing w:val="-4"/>
          <w:sz w:val="20"/>
        </w:rPr>
        <w:t xml:space="preserve"> </w:t>
      </w:r>
      <w:r>
        <w:rPr>
          <w:sz w:val="20"/>
        </w:rPr>
        <w:t>wall</w:t>
      </w:r>
      <w:r>
        <w:rPr>
          <w:spacing w:val="-2"/>
          <w:sz w:val="20"/>
        </w:rPr>
        <w:t xml:space="preserve"> </w:t>
      </w:r>
      <w:r>
        <w:rPr>
          <w:spacing w:val="-5"/>
          <w:sz w:val="20"/>
        </w:rPr>
        <w:t>is</w:t>
      </w:r>
    </w:p>
    <w:p w14:paraId="11EA2F72" w14:textId="77777777" w:rsidR="00726659" w:rsidRDefault="000F0732">
      <w:pPr>
        <w:pStyle w:val="BodyText"/>
        <w:spacing w:before="113" w:line="360" w:lineRule="auto"/>
        <w:ind w:right="956" w:firstLine="0"/>
      </w:pPr>
      <w:r>
        <w:t>3.0 m (10 feet) long or more, provide two receptacles for each 3.0 m (10</w:t>
      </w:r>
      <w:r>
        <w:rPr>
          <w:spacing w:val="-4"/>
        </w:rPr>
        <w:t xml:space="preserve"> </w:t>
      </w:r>
      <w:r>
        <w:t>feet),</w:t>
      </w:r>
      <w:r>
        <w:rPr>
          <w:spacing w:val="-4"/>
        </w:rPr>
        <w:t xml:space="preserve"> </w:t>
      </w:r>
      <w:r>
        <w:t>or</w:t>
      </w:r>
      <w:r>
        <w:rPr>
          <w:spacing w:val="-4"/>
        </w:rPr>
        <w:t xml:space="preserve"> </w:t>
      </w:r>
      <w:r>
        <w:t>portion</w:t>
      </w:r>
      <w:r>
        <w:rPr>
          <w:spacing w:val="-4"/>
        </w:rPr>
        <w:t xml:space="preserve"> </w:t>
      </w:r>
      <w:r>
        <w:t>thereof,</w:t>
      </w:r>
      <w:r>
        <w:rPr>
          <w:spacing w:val="-4"/>
        </w:rPr>
        <w:t xml:space="preserve"> </w:t>
      </w:r>
      <w:r>
        <w:t>of</w:t>
      </w:r>
      <w:r>
        <w:rPr>
          <w:spacing w:val="-4"/>
        </w:rPr>
        <w:t xml:space="preserve"> </w:t>
      </w:r>
      <w:r>
        <w:t>wall.</w:t>
      </w:r>
      <w:r>
        <w:rPr>
          <w:spacing w:val="-4"/>
        </w:rPr>
        <w:t xml:space="preserve"> </w:t>
      </w:r>
      <w:r>
        <w:t>Provide</w:t>
      </w:r>
      <w:r>
        <w:rPr>
          <w:spacing w:val="-4"/>
        </w:rPr>
        <w:t xml:space="preserve"> </w:t>
      </w:r>
      <w:r>
        <w:t>two</w:t>
      </w:r>
      <w:r>
        <w:rPr>
          <w:spacing w:val="-4"/>
        </w:rPr>
        <w:t xml:space="preserve"> </w:t>
      </w:r>
      <w:r>
        <w:t>duplex</w:t>
      </w:r>
      <w:r>
        <w:rPr>
          <w:spacing w:val="-4"/>
        </w:rPr>
        <w:t xml:space="preserve"> </w:t>
      </w:r>
      <w:r>
        <w:t>receptacles in low partition at secretary's desk.</w:t>
      </w:r>
    </w:p>
    <w:p w14:paraId="602AF2AB" w14:textId="77777777" w:rsidR="00726659" w:rsidRDefault="000F0732">
      <w:pPr>
        <w:pStyle w:val="ListParagraph"/>
        <w:numPr>
          <w:ilvl w:val="2"/>
          <w:numId w:val="241"/>
        </w:numPr>
        <w:tabs>
          <w:tab w:val="left" w:pos="1798"/>
        </w:tabs>
        <w:ind w:left="1798" w:hanging="358"/>
        <w:rPr>
          <w:sz w:val="20"/>
        </w:rPr>
      </w:pPr>
      <w:r>
        <w:rPr>
          <w:sz w:val="20"/>
        </w:rPr>
        <w:t>The</w:t>
      </w:r>
      <w:r>
        <w:rPr>
          <w:spacing w:val="-8"/>
          <w:sz w:val="20"/>
        </w:rPr>
        <w:t xml:space="preserve"> </w:t>
      </w:r>
      <w:r>
        <w:rPr>
          <w:sz w:val="20"/>
        </w:rPr>
        <w:t>Contractor</w:t>
      </w:r>
      <w:r>
        <w:rPr>
          <w:spacing w:val="-4"/>
          <w:sz w:val="20"/>
        </w:rPr>
        <w:t xml:space="preserve"> </w:t>
      </w:r>
      <w:r>
        <w:rPr>
          <w:sz w:val="20"/>
        </w:rPr>
        <w:t>shall</w:t>
      </w:r>
      <w:r>
        <w:rPr>
          <w:spacing w:val="-5"/>
          <w:sz w:val="20"/>
        </w:rPr>
        <w:t xml:space="preserve"> </w:t>
      </w:r>
      <w:r>
        <w:rPr>
          <w:sz w:val="20"/>
        </w:rPr>
        <w:t>provide</w:t>
      </w:r>
      <w:r>
        <w:rPr>
          <w:spacing w:val="-5"/>
          <w:sz w:val="20"/>
        </w:rPr>
        <w:t xml:space="preserve"> </w:t>
      </w:r>
      <w:r>
        <w:rPr>
          <w:sz w:val="20"/>
        </w:rPr>
        <w:t>the</w:t>
      </w:r>
      <w:r>
        <w:rPr>
          <w:spacing w:val="-5"/>
          <w:sz w:val="20"/>
        </w:rPr>
        <w:t xml:space="preserve"> </w:t>
      </w:r>
      <w:r>
        <w:rPr>
          <w:spacing w:val="-2"/>
          <w:sz w:val="20"/>
        </w:rPr>
        <w:t>following:</w:t>
      </w:r>
    </w:p>
    <w:p w14:paraId="6AAC642F" w14:textId="77777777" w:rsidR="00726659" w:rsidRDefault="000F0732">
      <w:pPr>
        <w:pStyle w:val="ListParagraph"/>
        <w:numPr>
          <w:ilvl w:val="3"/>
          <w:numId w:val="241"/>
        </w:numPr>
        <w:tabs>
          <w:tab w:val="left" w:pos="2158"/>
          <w:tab w:val="left" w:pos="2160"/>
        </w:tabs>
        <w:spacing w:before="114" w:line="360" w:lineRule="auto"/>
        <w:ind w:right="1436"/>
        <w:rPr>
          <w:sz w:val="20"/>
        </w:rPr>
      </w:pPr>
      <w:r>
        <w:rPr>
          <w:sz w:val="20"/>
        </w:rPr>
        <w:t>Electricity,</w:t>
      </w:r>
      <w:r>
        <w:rPr>
          <w:spacing w:val="-6"/>
          <w:sz w:val="20"/>
        </w:rPr>
        <w:t xml:space="preserve"> </w:t>
      </w:r>
      <w:r>
        <w:rPr>
          <w:sz w:val="20"/>
        </w:rPr>
        <w:t>hot</w:t>
      </w:r>
      <w:r>
        <w:rPr>
          <w:spacing w:val="-5"/>
          <w:sz w:val="20"/>
        </w:rPr>
        <w:t xml:space="preserve"> </w:t>
      </w:r>
      <w:r>
        <w:rPr>
          <w:sz w:val="20"/>
        </w:rPr>
        <w:t>and</w:t>
      </w:r>
      <w:r>
        <w:rPr>
          <w:spacing w:val="-6"/>
          <w:sz w:val="20"/>
        </w:rPr>
        <w:t xml:space="preserve"> </w:t>
      </w:r>
      <w:r>
        <w:rPr>
          <w:sz w:val="20"/>
        </w:rPr>
        <w:t>cold</w:t>
      </w:r>
      <w:r>
        <w:rPr>
          <w:spacing w:val="-5"/>
          <w:sz w:val="20"/>
        </w:rPr>
        <w:t xml:space="preserve"> </w:t>
      </w:r>
      <w:r>
        <w:rPr>
          <w:sz w:val="20"/>
        </w:rPr>
        <w:t>water,</w:t>
      </w:r>
      <w:r>
        <w:rPr>
          <w:spacing w:val="-6"/>
          <w:sz w:val="20"/>
        </w:rPr>
        <w:t xml:space="preserve"> </w:t>
      </w:r>
      <w:r>
        <w:rPr>
          <w:sz w:val="20"/>
        </w:rPr>
        <w:t>and</w:t>
      </w:r>
      <w:r>
        <w:rPr>
          <w:spacing w:val="-5"/>
          <w:sz w:val="20"/>
        </w:rPr>
        <w:t xml:space="preserve"> </w:t>
      </w:r>
      <w:r>
        <w:rPr>
          <w:sz w:val="20"/>
        </w:rPr>
        <w:t>necessary</w:t>
      </w:r>
      <w:r>
        <w:rPr>
          <w:spacing w:val="-5"/>
          <w:sz w:val="20"/>
        </w:rPr>
        <w:t xml:space="preserve"> </w:t>
      </w:r>
      <w:r>
        <w:rPr>
          <w:sz w:val="20"/>
        </w:rPr>
        <w:t>utility</w:t>
      </w:r>
      <w:r>
        <w:rPr>
          <w:spacing w:val="-5"/>
          <w:sz w:val="20"/>
        </w:rPr>
        <w:t xml:space="preserve"> </w:t>
      </w:r>
      <w:r>
        <w:rPr>
          <w:sz w:val="20"/>
        </w:rPr>
        <w:t>services (except telephone).</w:t>
      </w:r>
    </w:p>
    <w:p w14:paraId="728C45A6"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All necessary piping, power circuits network cabling, cat 5e or better cabling for phones and computers, electrical fixtures, lighting,</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items</w:t>
      </w:r>
      <w:r>
        <w:rPr>
          <w:spacing w:val="-4"/>
          <w:sz w:val="20"/>
        </w:rPr>
        <w:t xml:space="preserve"> </w:t>
      </w:r>
      <w:r>
        <w:rPr>
          <w:sz w:val="20"/>
        </w:rPr>
        <w:t>necessary</w:t>
      </w:r>
      <w:r>
        <w:rPr>
          <w:spacing w:val="-4"/>
          <w:sz w:val="20"/>
        </w:rPr>
        <w:t xml:space="preserve"> </w:t>
      </w:r>
      <w:r>
        <w:rPr>
          <w:sz w:val="20"/>
        </w:rPr>
        <w:t>to</w:t>
      </w:r>
      <w:r>
        <w:rPr>
          <w:spacing w:val="-5"/>
          <w:sz w:val="20"/>
        </w:rPr>
        <w:t xml:space="preserve"> </w:t>
      </w:r>
      <w:r>
        <w:rPr>
          <w:sz w:val="20"/>
        </w:rPr>
        <w:t>provide</w:t>
      </w:r>
      <w:r>
        <w:rPr>
          <w:spacing w:val="-4"/>
          <w:sz w:val="20"/>
        </w:rPr>
        <w:t xml:space="preserve"> </w:t>
      </w:r>
      <w:r>
        <w:rPr>
          <w:sz w:val="20"/>
        </w:rPr>
        <w:t>a</w:t>
      </w:r>
      <w:r>
        <w:rPr>
          <w:spacing w:val="-5"/>
          <w:sz w:val="20"/>
        </w:rPr>
        <w:t xml:space="preserve"> </w:t>
      </w:r>
      <w:r>
        <w:rPr>
          <w:sz w:val="20"/>
        </w:rPr>
        <w:t>habitable</w:t>
      </w:r>
      <w:r>
        <w:rPr>
          <w:spacing w:val="-5"/>
          <w:sz w:val="20"/>
        </w:rPr>
        <w:t xml:space="preserve"> </w:t>
      </w:r>
      <w:r>
        <w:rPr>
          <w:sz w:val="20"/>
        </w:rPr>
        <w:t>structure for the purpose intended. The number of network and electrical receptacles will be as per attached drawing of the field office.</w:t>
      </w:r>
    </w:p>
    <w:p w14:paraId="0A58E4B3"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Thermostatically controlled, centralized heating and air conditioning</w:t>
      </w:r>
      <w:r>
        <w:rPr>
          <w:spacing w:val="-6"/>
          <w:sz w:val="20"/>
        </w:rPr>
        <w:t xml:space="preserve"> </w:t>
      </w:r>
      <w:r>
        <w:rPr>
          <w:sz w:val="20"/>
        </w:rPr>
        <w:t>system</w:t>
      </w:r>
      <w:r>
        <w:rPr>
          <w:spacing w:val="-6"/>
          <w:sz w:val="20"/>
        </w:rPr>
        <w:t xml:space="preserve"> </w:t>
      </w:r>
      <w:r>
        <w:rPr>
          <w:sz w:val="20"/>
        </w:rPr>
        <w:t>designed</w:t>
      </w:r>
      <w:r>
        <w:rPr>
          <w:spacing w:val="-6"/>
          <w:sz w:val="20"/>
        </w:rPr>
        <w:t xml:space="preserve"> </w:t>
      </w:r>
      <w:r>
        <w:rPr>
          <w:sz w:val="20"/>
        </w:rPr>
        <w:t>to</w:t>
      </w:r>
      <w:r>
        <w:rPr>
          <w:spacing w:val="-6"/>
          <w:sz w:val="20"/>
        </w:rPr>
        <w:t xml:space="preserve"> </w:t>
      </w:r>
      <w:r>
        <w:rPr>
          <w:sz w:val="20"/>
        </w:rPr>
        <w:t>maintain</w:t>
      </w:r>
      <w:r>
        <w:rPr>
          <w:spacing w:val="-6"/>
          <w:sz w:val="20"/>
        </w:rPr>
        <w:t xml:space="preserve"> </w:t>
      </w:r>
      <w:r>
        <w:rPr>
          <w:sz w:val="20"/>
        </w:rPr>
        <w:t>the</w:t>
      </w:r>
      <w:r>
        <w:rPr>
          <w:spacing w:val="-5"/>
          <w:sz w:val="20"/>
        </w:rPr>
        <w:t xml:space="preserve"> </w:t>
      </w:r>
      <w:r>
        <w:rPr>
          <w:sz w:val="20"/>
        </w:rPr>
        <w:t>temperature</w:t>
      </w:r>
      <w:r>
        <w:rPr>
          <w:spacing w:val="-5"/>
          <w:sz w:val="20"/>
        </w:rPr>
        <w:t xml:space="preserve"> </w:t>
      </w:r>
      <w:r>
        <w:rPr>
          <w:sz w:val="20"/>
        </w:rPr>
        <w:t>between</w:t>
      </w:r>
      <w:r>
        <w:rPr>
          <w:spacing w:val="-5"/>
          <w:sz w:val="20"/>
        </w:rPr>
        <w:t xml:space="preserve"> </w:t>
      </w:r>
      <w:r>
        <w:rPr>
          <w:sz w:val="20"/>
        </w:rPr>
        <w:t>21 and 27 degrees C (70 and 80 degrees F) with 50 percent relative humidity maintained during the air conditioning season.</w:t>
      </w:r>
    </w:p>
    <w:p w14:paraId="0F4A5004"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One water closet, lavatory, mirror, toilet paper dispenser, paper towel</w:t>
      </w:r>
      <w:r>
        <w:rPr>
          <w:spacing w:val="-4"/>
          <w:sz w:val="20"/>
        </w:rPr>
        <w:t xml:space="preserve"> </w:t>
      </w:r>
      <w:r>
        <w:rPr>
          <w:sz w:val="20"/>
        </w:rPr>
        <w:t>dispenser,</w:t>
      </w:r>
      <w:r>
        <w:rPr>
          <w:spacing w:val="-4"/>
          <w:sz w:val="20"/>
        </w:rPr>
        <w:t xml:space="preserve"> </w:t>
      </w:r>
      <w:r>
        <w:rPr>
          <w:sz w:val="20"/>
        </w:rPr>
        <w:t>soap</w:t>
      </w:r>
      <w:r>
        <w:rPr>
          <w:spacing w:val="-5"/>
          <w:sz w:val="20"/>
        </w:rPr>
        <w:t xml:space="preserve"> </w:t>
      </w:r>
      <w:r>
        <w:rPr>
          <w:sz w:val="20"/>
        </w:rPr>
        <w:t>dispenser,</w:t>
      </w:r>
      <w:r>
        <w:rPr>
          <w:spacing w:val="-5"/>
          <w:sz w:val="20"/>
        </w:rPr>
        <w:t xml:space="preserve"> </w:t>
      </w:r>
      <w:r>
        <w:rPr>
          <w:sz w:val="20"/>
        </w:rPr>
        <w:t>towel</w:t>
      </w:r>
      <w:r>
        <w:rPr>
          <w:spacing w:val="-5"/>
          <w:sz w:val="20"/>
        </w:rPr>
        <w:t xml:space="preserve"> </w:t>
      </w:r>
      <w:r>
        <w:rPr>
          <w:sz w:val="20"/>
        </w:rPr>
        <w:t>bar,</w:t>
      </w:r>
      <w:r>
        <w:rPr>
          <w:spacing w:val="-5"/>
          <w:sz w:val="20"/>
        </w:rPr>
        <w:t xml:space="preserve"> </w:t>
      </w:r>
      <w:r>
        <w:rPr>
          <w:sz w:val="20"/>
        </w:rPr>
        <w:t>and</w:t>
      </w:r>
      <w:r>
        <w:rPr>
          <w:spacing w:val="-5"/>
          <w:sz w:val="20"/>
        </w:rPr>
        <w:t xml:space="preserve"> </w:t>
      </w:r>
      <w:r>
        <w:rPr>
          <w:sz w:val="20"/>
        </w:rPr>
        <w:t>two-prong</w:t>
      </w:r>
      <w:r>
        <w:rPr>
          <w:spacing w:val="-5"/>
          <w:sz w:val="20"/>
        </w:rPr>
        <w:t xml:space="preserve"> </w:t>
      </w:r>
      <w:r>
        <w:rPr>
          <w:sz w:val="20"/>
        </w:rPr>
        <w:t>coat</w:t>
      </w:r>
      <w:r>
        <w:rPr>
          <w:spacing w:val="-5"/>
          <w:sz w:val="20"/>
        </w:rPr>
        <w:t xml:space="preserve"> </w:t>
      </w:r>
      <w:r>
        <w:rPr>
          <w:sz w:val="20"/>
        </w:rPr>
        <w:t>hooks</w:t>
      </w:r>
    </w:p>
    <w:p w14:paraId="30EC6AA4" w14:textId="585E5E4B" w:rsidR="00726659" w:rsidRDefault="000F0732">
      <w:pPr>
        <w:pStyle w:val="ListParagraph"/>
        <w:numPr>
          <w:ilvl w:val="3"/>
          <w:numId w:val="241"/>
        </w:numPr>
        <w:tabs>
          <w:tab w:val="left" w:pos="2158"/>
          <w:tab w:val="left" w:pos="2160"/>
        </w:tabs>
        <w:spacing w:line="360" w:lineRule="auto"/>
        <w:ind w:right="1436"/>
        <w:rPr>
          <w:sz w:val="20"/>
        </w:rPr>
      </w:pPr>
      <w:r>
        <w:rPr>
          <w:sz w:val="20"/>
        </w:rPr>
        <w:t>The</w:t>
      </w:r>
      <w:r>
        <w:rPr>
          <w:spacing w:val="-4"/>
          <w:sz w:val="20"/>
        </w:rPr>
        <w:t xml:space="preserve"> </w:t>
      </w:r>
      <w:r>
        <w:rPr>
          <w:sz w:val="20"/>
        </w:rPr>
        <w:t>contractor</w:t>
      </w:r>
      <w:r>
        <w:rPr>
          <w:spacing w:val="-3"/>
          <w:sz w:val="20"/>
        </w:rPr>
        <w:t xml:space="preserve"> </w:t>
      </w:r>
      <w:r>
        <w:rPr>
          <w:sz w:val="20"/>
        </w:rPr>
        <w:t>to</w:t>
      </w:r>
      <w:r>
        <w:rPr>
          <w:spacing w:val="-4"/>
          <w:sz w:val="20"/>
        </w:rPr>
        <w:t xml:space="preserve"> </w:t>
      </w:r>
      <w:r>
        <w:rPr>
          <w:sz w:val="20"/>
        </w:rPr>
        <w:t>install</w:t>
      </w:r>
      <w:r>
        <w:rPr>
          <w:spacing w:val="-3"/>
          <w:sz w:val="20"/>
        </w:rPr>
        <w:t xml:space="preserve"> </w:t>
      </w:r>
      <w:r>
        <w:rPr>
          <w:sz w:val="20"/>
        </w:rPr>
        <w:t>a</w:t>
      </w:r>
      <w:r>
        <w:rPr>
          <w:spacing w:val="-4"/>
          <w:sz w:val="20"/>
        </w:rPr>
        <w:t xml:space="preserve"> </w:t>
      </w:r>
      <w:r>
        <w:rPr>
          <w:sz w:val="20"/>
        </w:rPr>
        <w:t>suitable</w:t>
      </w:r>
      <w:r>
        <w:rPr>
          <w:spacing w:val="-3"/>
          <w:sz w:val="20"/>
        </w:rPr>
        <w:t xml:space="preserve"> </w:t>
      </w:r>
      <w:r>
        <w:rPr>
          <w:sz w:val="20"/>
        </w:rPr>
        <w:t>alarm</w:t>
      </w:r>
      <w:r>
        <w:rPr>
          <w:spacing w:val="-4"/>
          <w:sz w:val="20"/>
        </w:rPr>
        <w:t xml:space="preserve"> </w:t>
      </w:r>
      <w:r>
        <w:rPr>
          <w:sz w:val="20"/>
        </w:rPr>
        <w:t>system</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field office.</w:t>
      </w:r>
    </w:p>
    <w:p w14:paraId="78C3F077" w14:textId="77777777" w:rsidR="00726659" w:rsidRDefault="000F0732">
      <w:pPr>
        <w:pStyle w:val="ListParagraph"/>
        <w:numPr>
          <w:ilvl w:val="2"/>
          <w:numId w:val="241"/>
        </w:numPr>
        <w:tabs>
          <w:tab w:val="left" w:pos="1798"/>
          <w:tab w:val="left" w:pos="1800"/>
        </w:tabs>
        <w:spacing w:line="360" w:lineRule="auto"/>
        <w:ind w:right="1196"/>
        <w:rPr>
          <w:sz w:val="20"/>
        </w:rPr>
      </w:pPr>
      <w:r>
        <w:rPr>
          <w:sz w:val="20"/>
        </w:rPr>
        <w:t>Contractor</w:t>
      </w:r>
      <w:r>
        <w:rPr>
          <w:spacing w:val="-5"/>
          <w:sz w:val="20"/>
        </w:rPr>
        <w:t xml:space="preserve"> </w:t>
      </w:r>
      <w:r>
        <w:rPr>
          <w:sz w:val="20"/>
        </w:rPr>
        <w:t>shall,</w:t>
      </w:r>
      <w:r>
        <w:rPr>
          <w:spacing w:val="-5"/>
          <w:sz w:val="20"/>
        </w:rPr>
        <w:t xml:space="preserve"> </w:t>
      </w:r>
      <w:r>
        <w:rPr>
          <w:sz w:val="20"/>
        </w:rPr>
        <w:t>for</w:t>
      </w:r>
      <w:r>
        <w:rPr>
          <w:spacing w:val="-5"/>
          <w:sz w:val="20"/>
        </w:rPr>
        <w:t xml:space="preserve"> </w:t>
      </w:r>
      <w:r>
        <w:rPr>
          <w:sz w:val="20"/>
        </w:rPr>
        <w:t>the</w:t>
      </w:r>
      <w:r>
        <w:rPr>
          <w:spacing w:val="-4"/>
          <w:sz w:val="20"/>
        </w:rPr>
        <w:t xml:space="preserve"> </w:t>
      </w:r>
      <w:r>
        <w:rPr>
          <w:sz w:val="20"/>
        </w:rPr>
        <w:t>duration</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COR</w:t>
      </w:r>
      <w:r>
        <w:rPr>
          <w:spacing w:val="-4"/>
          <w:sz w:val="20"/>
        </w:rPr>
        <w:t xml:space="preserve"> </w:t>
      </w:r>
      <w:r>
        <w:rPr>
          <w:sz w:val="20"/>
        </w:rPr>
        <w:t>occupancy,</w:t>
      </w:r>
      <w:r>
        <w:rPr>
          <w:spacing w:val="-4"/>
          <w:sz w:val="20"/>
        </w:rPr>
        <w:t xml:space="preserve"> </w:t>
      </w:r>
      <w:r>
        <w:rPr>
          <w:sz w:val="20"/>
        </w:rPr>
        <w:t>provide</w:t>
      </w:r>
      <w:r>
        <w:rPr>
          <w:spacing w:val="-4"/>
          <w:sz w:val="20"/>
        </w:rPr>
        <w:t xml:space="preserve"> </w:t>
      </w:r>
      <w:r>
        <w:rPr>
          <w:sz w:val="20"/>
        </w:rPr>
        <w:t xml:space="preserve">the </w:t>
      </w:r>
      <w:r>
        <w:rPr>
          <w:spacing w:val="-2"/>
          <w:sz w:val="20"/>
        </w:rPr>
        <w:t>following:</w:t>
      </w:r>
    </w:p>
    <w:p w14:paraId="0FECEBBC"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Satisfactory</w:t>
      </w:r>
      <w:r>
        <w:rPr>
          <w:spacing w:val="-5"/>
          <w:sz w:val="20"/>
        </w:rPr>
        <w:t xml:space="preserve"> </w:t>
      </w:r>
      <w:r>
        <w:rPr>
          <w:sz w:val="20"/>
        </w:rPr>
        <w:t>conditions</w:t>
      </w:r>
      <w:r>
        <w:rPr>
          <w:spacing w:val="-5"/>
          <w:sz w:val="20"/>
        </w:rPr>
        <w:t xml:space="preserve"> </w:t>
      </w:r>
      <w:r>
        <w:rPr>
          <w:sz w:val="20"/>
        </w:rPr>
        <w:t>in</w:t>
      </w:r>
      <w:r>
        <w:rPr>
          <w:spacing w:val="-4"/>
          <w:sz w:val="20"/>
        </w:rPr>
        <w:t xml:space="preserve"> </w:t>
      </w:r>
      <w:r>
        <w:rPr>
          <w:sz w:val="20"/>
        </w:rPr>
        <w:t>and</w:t>
      </w:r>
      <w:r>
        <w:rPr>
          <w:spacing w:val="-5"/>
          <w:sz w:val="20"/>
        </w:rPr>
        <w:t xml:space="preserve"> </w:t>
      </w:r>
      <w:r>
        <w:rPr>
          <w:sz w:val="20"/>
        </w:rPr>
        <w:t>around</w:t>
      </w:r>
      <w:r>
        <w:rPr>
          <w:spacing w:val="-5"/>
          <w:sz w:val="20"/>
        </w:rPr>
        <w:t xml:space="preserve"> </w:t>
      </w:r>
      <w:r>
        <w:rPr>
          <w:sz w:val="20"/>
        </w:rPr>
        <w:t>the</w:t>
      </w:r>
      <w:r>
        <w:rPr>
          <w:spacing w:val="-5"/>
          <w:sz w:val="20"/>
        </w:rPr>
        <w:t xml:space="preserve"> </w:t>
      </w:r>
      <w:r>
        <w:rPr>
          <w:sz w:val="20"/>
        </w:rPr>
        <w:t>field</w:t>
      </w:r>
      <w:r>
        <w:rPr>
          <w:spacing w:val="-5"/>
          <w:sz w:val="20"/>
        </w:rPr>
        <w:t xml:space="preserve"> </w:t>
      </w:r>
      <w:r>
        <w:rPr>
          <w:sz w:val="20"/>
        </w:rPr>
        <w:t>office</w:t>
      </w:r>
      <w:r>
        <w:rPr>
          <w:spacing w:val="-4"/>
          <w:sz w:val="20"/>
        </w:rPr>
        <w:t xml:space="preserve"> </w:t>
      </w:r>
      <w:r>
        <w:rPr>
          <w:sz w:val="20"/>
        </w:rPr>
        <w:t>and</w:t>
      </w:r>
      <w:r>
        <w:rPr>
          <w:spacing w:val="-5"/>
          <w:sz w:val="20"/>
        </w:rPr>
        <w:t xml:space="preserve"> </w:t>
      </w:r>
      <w:r>
        <w:rPr>
          <w:sz w:val="20"/>
        </w:rPr>
        <w:t xml:space="preserve">parking </w:t>
      </w:r>
      <w:r>
        <w:rPr>
          <w:spacing w:val="-2"/>
          <w:sz w:val="20"/>
        </w:rPr>
        <w:t>area.</w:t>
      </w:r>
    </w:p>
    <w:p w14:paraId="0F1C515C"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Maintenance</w:t>
      </w:r>
      <w:r>
        <w:rPr>
          <w:spacing w:val="-5"/>
          <w:sz w:val="20"/>
        </w:rPr>
        <w:t xml:space="preserve"> </w:t>
      </w:r>
      <w:r>
        <w:rPr>
          <w:sz w:val="20"/>
        </w:rPr>
        <w:t>of</w:t>
      </w:r>
      <w:r>
        <w:rPr>
          <w:spacing w:val="-4"/>
          <w:sz w:val="20"/>
        </w:rPr>
        <w:t xml:space="preserve"> </w:t>
      </w:r>
      <w:r>
        <w:rPr>
          <w:sz w:val="20"/>
        </w:rPr>
        <w:t>gravel</w:t>
      </w:r>
      <w:r>
        <w:rPr>
          <w:spacing w:val="-5"/>
          <w:sz w:val="20"/>
        </w:rPr>
        <w:t xml:space="preserve"> </w:t>
      </w:r>
      <w:r>
        <w:rPr>
          <w:sz w:val="20"/>
        </w:rPr>
        <w:t>surfaced</w:t>
      </w:r>
      <w:r>
        <w:rPr>
          <w:spacing w:val="-5"/>
          <w:sz w:val="20"/>
        </w:rPr>
        <w:t xml:space="preserve"> </w:t>
      </w:r>
      <w:r>
        <w:rPr>
          <w:sz w:val="20"/>
        </w:rPr>
        <w:t>area,</w:t>
      </w:r>
      <w:r>
        <w:rPr>
          <w:spacing w:val="-4"/>
          <w:sz w:val="20"/>
        </w:rPr>
        <w:t xml:space="preserve"> </w:t>
      </w:r>
      <w:r>
        <w:rPr>
          <w:sz w:val="20"/>
        </w:rPr>
        <w:t>including</w:t>
      </w:r>
      <w:r>
        <w:rPr>
          <w:spacing w:val="-4"/>
          <w:sz w:val="20"/>
        </w:rPr>
        <w:t xml:space="preserve"> </w:t>
      </w:r>
      <w:r>
        <w:rPr>
          <w:sz w:val="20"/>
        </w:rPr>
        <w:t>the</w:t>
      </w:r>
      <w:r>
        <w:rPr>
          <w:spacing w:val="-5"/>
          <w:sz w:val="20"/>
        </w:rPr>
        <w:t xml:space="preserve"> </w:t>
      </w:r>
      <w:r>
        <w:rPr>
          <w:sz w:val="20"/>
        </w:rPr>
        <w:t>area</w:t>
      </w:r>
      <w:r>
        <w:rPr>
          <w:spacing w:val="-4"/>
          <w:sz w:val="20"/>
        </w:rPr>
        <w:t xml:space="preserve"> </w:t>
      </w:r>
      <w:r>
        <w:rPr>
          <w:sz w:val="20"/>
        </w:rPr>
        <w:t>for</w:t>
      </w:r>
      <w:r>
        <w:rPr>
          <w:spacing w:val="-5"/>
          <w:sz w:val="20"/>
        </w:rPr>
        <w:t xml:space="preserve"> </w:t>
      </w:r>
      <w:r>
        <w:rPr>
          <w:sz w:val="20"/>
        </w:rPr>
        <w:t xml:space="preserve">parking, in an acceptable condition for vehicle and foot traffic </w:t>
      </w:r>
      <w:proofErr w:type="gramStart"/>
      <w:r>
        <w:rPr>
          <w:sz w:val="20"/>
        </w:rPr>
        <w:t xml:space="preserve">at all </w:t>
      </w:r>
      <w:r>
        <w:rPr>
          <w:spacing w:val="-2"/>
          <w:sz w:val="20"/>
        </w:rPr>
        <w:t>times</w:t>
      </w:r>
      <w:proofErr w:type="gramEnd"/>
      <w:r>
        <w:rPr>
          <w:spacing w:val="-2"/>
          <w:sz w:val="20"/>
        </w:rPr>
        <w:t>.</w:t>
      </w:r>
    </w:p>
    <w:p w14:paraId="4C69E387" w14:textId="77777777" w:rsidR="00726659" w:rsidRDefault="000F0732">
      <w:pPr>
        <w:pStyle w:val="ListParagraph"/>
        <w:numPr>
          <w:ilvl w:val="3"/>
          <w:numId w:val="241"/>
        </w:numPr>
        <w:tabs>
          <w:tab w:val="left" w:pos="2158"/>
        </w:tabs>
        <w:spacing w:before="226"/>
        <w:ind w:left="2158" w:hanging="358"/>
        <w:rPr>
          <w:sz w:val="20"/>
        </w:rPr>
      </w:pPr>
      <w:r>
        <w:rPr>
          <w:sz w:val="20"/>
        </w:rPr>
        <w:t>Maintenance</w:t>
      </w:r>
      <w:r>
        <w:rPr>
          <w:spacing w:val="-7"/>
          <w:sz w:val="20"/>
        </w:rPr>
        <w:t xml:space="preserve"> </w:t>
      </w:r>
      <w:r>
        <w:rPr>
          <w:sz w:val="20"/>
        </w:rPr>
        <w:t>of</w:t>
      </w:r>
      <w:r>
        <w:rPr>
          <w:spacing w:val="-5"/>
          <w:sz w:val="20"/>
        </w:rPr>
        <w:t xml:space="preserve"> </w:t>
      </w:r>
      <w:r>
        <w:rPr>
          <w:sz w:val="20"/>
        </w:rPr>
        <w:t>utility</w:t>
      </w:r>
      <w:r>
        <w:rPr>
          <w:spacing w:val="-6"/>
          <w:sz w:val="20"/>
        </w:rPr>
        <w:t xml:space="preserve"> </w:t>
      </w:r>
      <w:r>
        <w:rPr>
          <w:spacing w:val="-2"/>
          <w:sz w:val="20"/>
        </w:rPr>
        <w:t>services.</w:t>
      </w:r>
    </w:p>
    <w:p w14:paraId="154A9939" w14:textId="77777777" w:rsidR="00726659" w:rsidRDefault="00726659">
      <w:pPr>
        <w:pStyle w:val="BodyText"/>
        <w:spacing w:before="113"/>
        <w:ind w:left="0" w:firstLine="0"/>
      </w:pPr>
    </w:p>
    <w:p w14:paraId="69E4D7C0" w14:textId="77777777" w:rsidR="00726659" w:rsidRDefault="000F0732">
      <w:pPr>
        <w:pStyle w:val="ListParagraph"/>
        <w:numPr>
          <w:ilvl w:val="3"/>
          <w:numId w:val="241"/>
        </w:numPr>
        <w:tabs>
          <w:tab w:val="left" w:pos="2158"/>
        </w:tabs>
        <w:ind w:left="2158" w:hanging="358"/>
        <w:rPr>
          <w:sz w:val="20"/>
        </w:rPr>
      </w:pPr>
      <w:r>
        <w:rPr>
          <w:sz w:val="20"/>
        </w:rPr>
        <w:t>Daily</w:t>
      </w:r>
      <w:r>
        <w:rPr>
          <w:spacing w:val="-6"/>
          <w:sz w:val="20"/>
        </w:rPr>
        <w:t xml:space="preserve"> </w:t>
      </w:r>
      <w:r>
        <w:rPr>
          <w:sz w:val="20"/>
        </w:rPr>
        <w:t>janitorial</w:t>
      </w:r>
      <w:r>
        <w:rPr>
          <w:spacing w:val="-5"/>
          <w:sz w:val="20"/>
        </w:rPr>
        <w:t xml:space="preserve"> </w:t>
      </w:r>
      <w:r>
        <w:rPr>
          <w:sz w:val="20"/>
        </w:rPr>
        <w:t>services</w:t>
      </w:r>
      <w:r>
        <w:rPr>
          <w:spacing w:val="-5"/>
          <w:sz w:val="20"/>
        </w:rPr>
        <w:t xml:space="preserve"> </w:t>
      </w:r>
      <w:r>
        <w:rPr>
          <w:sz w:val="20"/>
        </w:rPr>
        <w:t>and</w:t>
      </w:r>
      <w:r>
        <w:rPr>
          <w:spacing w:val="-7"/>
          <w:sz w:val="20"/>
        </w:rPr>
        <w:t xml:space="preserve"> </w:t>
      </w:r>
      <w:r>
        <w:rPr>
          <w:sz w:val="20"/>
        </w:rPr>
        <w:t>supplies</w:t>
      </w:r>
      <w:r>
        <w:rPr>
          <w:spacing w:val="-6"/>
          <w:sz w:val="20"/>
        </w:rPr>
        <w:t xml:space="preserve"> </w:t>
      </w:r>
      <w:r>
        <w:rPr>
          <w:sz w:val="20"/>
        </w:rPr>
        <w:t>(toilet</w:t>
      </w:r>
      <w:r>
        <w:rPr>
          <w:spacing w:val="-5"/>
          <w:sz w:val="20"/>
        </w:rPr>
        <w:t xml:space="preserve"> </w:t>
      </w:r>
      <w:r>
        <w:rPr>
          <w:sz w:val="20"/>
        </w:rPr>
        <w:t>paper,</w:t>
      </w:r>
      <w:r>
        <w:rPr>
          <w:spacing w:val="-6"/>
          <w:sz w:val="20"/>
        </w:rPr>
        <w:t xml:space="preserve"> </w:t>
      </w:r>
      <w:r>
        <w:rPr>
          <w:sz w:val="20"/>
        </w:rPr>
        <w:t>soap,</w:t>
      </w:r>
      <w:r>
        <w:rPr>
          <w:spacing w:val="-6"/>
          <w:sz w:val="20"/>
        </w:rPr>
        <w:t xml:space="preserve"> </w:t>
      </w:r>
      <w:r>
        <w:rPr>
          <w:spacing w:val="-2"/>
          <w:sz w:val="20"/>
        </w:rPr>
        <w:t>etc.).</w:t>
      </w:r>
    </w:p>
    <w:p w14:paraId="0B35DBDC" w14:textId="77777777" w:rsidR="00726659" w:rsidRDefault="00726659">
      <w:pPr>
        <w:pStyle w:val="ListParagraph"/>
        <w:rPr>
          <w:sz w:val="20"/>
        </w:rPr>
        <w:sectPr w:rsidR="00726659">
          <w:pgSz w:w="12240" w:h="15840"/>
          <w:pgMar w:top="1980" w:right="720" w:bottom="1140" w:left="360" w:header="720" w:footer="942" w:gutter="0"/>
          <w:cols w:space="720"/>
        </w:sectPr>
      </w:pPr>
    </w:p>
    <w:p w14:paraId="2C404B1C" w14:textId="55B2EA6A" w:rsidR="00726659" w:rsidRDefault="00726659">
      <w:pPr>
        <w:pStyle w:val="BodyText"/>
        <w:spacing w:before="45"/>
        <w:ind w:left="0" w:firstLine="0"/>
      </w:pPr>
    </w:p>
    <w:p w14:paraId="398E2FE3" w14:textId="77777777" w:rsidR="00726659" w:rsidRDefault="000F0732">
      <w:pPr>
        <w:pStyle w:val="ListParagraph"/>
        <w:numPr>
          <w:ilvl w:val="3"/>
          <w:numId w:val="241"/>
        </w:numPr>
        <w:tabs>
          <w:tab w:val="left" w:pos="2158"/>
          <w:tab w:val="left" w:pos="2160"/>
        </w:tabs>
        <w:spacing w:line="360" w:lineRule="auto"/>
        <w:ind w:right="1556"/>
        <w:rPr>
          <w:sz w:val="20"/>
        </w:rPr>
      </w:pPr>
      <w:r>
        <w:rPr>
          <w:sz w:val="20"/>
        </w:rPr>
        <w:t>Potable</w:t>
      </w:r>
      <w:r>
        <w:rPr>
          <w:spacing w:val="-5"/>
          <w:sz w:val="20"/>
        </w:rPr>
        <w:t xml:space="preserve"> </w:t>
      </w:r>
      <w:r>
        <w:rPr>
          <w:sz w:val="20"/>
        </w:rPr>
        <w:t>water,</w:t>
      </w:r>
      <w:r>
        <w:rPr>
          <w:spacing w:val="-4"/>
          <w:sz w:val="20"/>
        </w:rPr>
        <w:t xml:space="preserve"> </w:t>
      </w:r>
      <w:r>
        <w:rPr>
          <w:sz w:val="20"/>
        </w:rPr>
        <w:t>fuel</w:t>
      </w:r>
      <w:r>
        <w:rPr>
          <w:spacing w:val="-5"/>
          <w:sz w:val="20"/>
        </w:rPr>
        <w:t xml:space="preserve"> </w:t>
      </w:r>
      <w:r>
        <w:rPr>
          <w:sz w:val="20"/>
        </w:rPr>
        <w:t>and</w:t>
      </w:r>
      <w:r>
        <w:rPr>
          <w:spacing w:val="-5"/>
          <w:sz w:val="20"/>
        </w:rPr>
        <w:t xml:space="preserve"> </w:t>
      </w:r>
      <w:r>
        <w:rPr>
          <w:sz w:val="20"/>
        </w:rPr>
        <w:t>electric</w:t>
      </w:r>
      <w:r>
        <w:rPr>
          <w:spacing w:val="-5"/>
          <w:sz w:val="20"/>
        </w:rPr>
        <w:t xml:space="preserve"> </w:t>
      </w:r>
      <w:r>
        <w:rPr>
          <w:sz w:val="20"/>
        </w:rPr>
        <w:t>power</w:t>
      </w:r>
      <w:r>
        <w:rPr>
          <w:spacing w:val="-5"/>
          <w:sz w:val="20"/>
        </w:rPr>
        <w:t xml:space="preserve"> </w:t>
      </w:r>
      <w:r>
        <w:rPr>
          <w:sz w:val="20"/>
        </w:rPr>
        <w:t>for</w:t>
      </w:r>
      <w:r>
        <w:rPr>
          <w:spacing w:val="-5"/>
          <w:sz w:val="20"/>
        </w:rPr>
        <w:t xml:space="preserve"> </w:t>
      </w:r>
      <w:r>
        <w:rPr>
          <w:sz w:val="20"/>
        </w:rPr>
        <w:t>normal</w:t>
      </w:r>
      <w:r>
        <w:rPr>
          <w:spacing w:val="-5"/>
          <w:sz w:val="20"/>
        </w:rPr>
        <w:t xml:space="preserve"> </w:t>
      </w:r>
      <w:r>
        <w:rPr>
          <w:sz w:val="20"/>
        </w:rPr>
        <w:t>office</w:t>
      </w:r>
      <w:r>
        <w:rPr>
          <w:spacing w:val="-4"/>
          <w:sz w:val="20"/>
        </w:rPr>
        <w:t xml:space="preserve"> </w:t>
      </w:r>
      <w:r>
        <w:rPr>
          <w:sz w:val="20"/>
        </w:rPr>
        <w:t>uses, including lights, heating and air conditioning.</w:t>
      </w:r>
    </w:p>
    <w:p w14:paraId="32D4BCAF" w14:textId="77777777" w:rsidR="00D3511A" w:rsidRPr="00D3511A" w:rsidRDefault="000F0732" w:rsidP="00D42972">
      <w:pPr>
        <w:pStyle w:val="ListParagraph"/>
        <w:numPr>
          <w:ilvl w:val="2"/>
          <w:numId w:val="241"/>
        </w:numPr>
        <w:tabs>
          <w:tab w:val="left" w:pos="1798"/>
        </w:tabs>
        <w:spacing w:before="113"/>
      </w:pPr>
      <w:r>
        <w:rPr>
          <w:sz w:val="20"/>
        </w:rPr>
        <w:t>The</w:t>
      </w:r>
      <w:r w:rsidRPr="00864754">
        <w:rPr>
          <w:spacing w:val="-8"/>
          <w:sz w:val="20"/>
        </w:rPr>
        <w:t xml:space="preserve"> </w:t>
      </w:r>
      <w:r>
        <w:rPr>
          <w:sz w:val="20"/>
        </w:rPr>
        <w:t>Contractor</w:t>
      </w:r>
      <w:r w:rsidRPr="00864754">
        <w:rPr>
          <w:spacing w:val="-4"/>
          <w:sz w:val="20"/>
        </w:rPr>
        <w:t xml:space="preserve"> </w:t>
      </w:r>
      <w:r>
        <w:rPr>
          <w:sz w:val="20"/>
        </w:rPr>
        <w:t>shall</w:t>
      </w:r>
      <w:r w:rsidRPr="00864754">
        <w:rPr>
          <w:spacing w:val="-5"/>
          <w:sz w:val="20"/>
        </w:rPr>
        <w:t xml:space="preserve"> </w:t>
      </w:r>
      <w:r>
        <w:rPr>
          <w:sz w:val="20"/>
        </w:rPr>
        <w:t>provide</w:t>
      </w:r>
      <w:r w:rsidRPr="00864754">
        <w:rPr>
          <w:spacing w:val="-6"/>
          <w:sz w:val="20"/>
        </w:rPr>
        <w:t xml:space="preserve"> </w:t>
      </w:r>
      <w:r>
        <w:rPr>
          <w:sz w:val="20"/>
        </w:rPr>
        <w:t>the</w:t>
      </w:r>
      <w:r w:rsidRPr="00864754">
        <w:rPr>
          <w:spacing w:val="-5"/>
          <w:sz w:val="20"/>
        </w:rPr>
        <w:t xml:space="preserve"> </w:t>
      </w:r>
      <w:r>
        <w:rPr>
          <w:sz w:val="20"/>
        </w:rPr>
        <w:t>following</w:t>
      </w:r>
      <w:r w:rsidRPr="00864754">
        <w:rPr>
          <w:spacing w:val="-5"/>
          <w:sz w:val="20"/>
        </w:rPr>
        <w:t xml:space="preserve"> </w:t>
      </w:r>
      <w:r>
        <w:rPr>
          <w:sz w:val="20"/>
        </w:rPr>
        <w:t>new</w:t>
      </w:r>
      <w:r w:rsidRPr="00864754">
        <w:rPr>
          <w:spacing w:val="-4"/>
          <w:sz w:val="20"/>
        </w:rPr>
        <w:t xml:space="preserve"> </w:t>
      </w:r>
      <w:r w:rsidRPr="00864754">
        <w:rPr>
          <w:spacing w:val="-2"/>
          <w:sz w:val="20"/>
        </w:rPr>
        <w:t>items:</w:t>
      </w:r>
      <w:r w:rsidR="000D535D" w:rsidRPr="00864754">
        <w:rPr>
          <w:spacing w:val="-2"/>
          <w:sz w:val="20"/>
        </w:rPr>
        <w:t xml:space="preserve"> </w:t>
      </w:r>
    </w:p>
    <w:p w14:paraId="2A99ECD0" w14:textId="3653DB4D" w:rsidR="00726659" w:rsidRDefault="00726659" w:rsidP="00D42972">
      <w:pPr>
        <w:pStyle w:val="ListParagraph"/>
        <w:numPr>
          <w:ilvl w:val="2"/>
          <w:numId w:val="241"/>
        </w:numPr>
        <w:tabs>
          <w:tab w:val="left" w:pos="1798"/>
        </w:tabs>
        <w:spacing w:before="113"/>
      </w:pPr>
    </w:p>
    <w:p w14:paraId="6E1EA141" w14:textId="27219DA4" w:rsidR="00726659" w:rsidRDefault="000F0732">
      <w:pPr>
        <w:pStyle w:val="BodyText"/>
        <w:ind w:firstLine="0"/>
      </w:pPr>
      <w:r>
        <w:t>QUANTITY</w:t>
      </w:r>
      <w:r>
        <w:rPr>
          <w:spacing w:val="-7"/>
        </w:rPr>
        <w:t xml:space="preserve"> </w:t>
      </w:r>
      <w:r>
        <w:rPr>
          <w:spacing w:val="-2"/>
        </w:rPr>
        <w:t>REQUIRED</w:t>
      </w:r>
      <w:r w:rsidR="00D3511A">
        <w:rPr>
          <w:spacing w:val="-2"/>
        </w:rPr>
        <w:t xml:space="preserve"> MINIMUMS</w:t>
      </w:r>
    </w:p>
    <w:p w14:paraId="281D3593" w14:textId="77777777" w:rsidR="00726659" w:rsidRDefault="000F0732">
      <w:pPr>
        <w:pStyle w:val="BodyText"/>
        <w:spacing w:before="114" w:line="360" w:lineRule="auto"/>
        <w:ind w:right="956" w:firstLine="0"/>
      </w:pPr>
      <w:r>
        <w:t>1</w:t>
      </w:r>
      <w:r>
        <w:rPr>
          <w:spacing w:val="-3"/>
        </w:rPr>
        <w:t xml:space="preserve"> </w:t>
      </w:r>
      <w:r>
        <w:t>workstation</w:t>
      </w:r>
      <w:r>
        <w:rPr>
          <w:spacing w:val="-3"/>
        </w:rPr>
        <w:t xml:space="preserve"> </w:t>
      </w:r>
      <w:r>
        <w:t>with</w:t>
      </w:r>
      <w:r>
        <w:rPr>
          <w:spacing w:val="-3"/>
        </w:rPr>
        <w:t xml:space="preserve"> </w:t>
      </w:r>
      <w:r>
        <w:t>adjustable</w:t>
      </w:r>
      <w:r>
        <w:rPr>
          <w:spacing w:val="-3"/>
        </w:rPr>
        <w:t xml:space="preserve"> </w:t>
      </w:r>
      <w:r>
        <w:t>keying</w:t>
      </w:r>
      <w:r>
        <w:rPr>
          <w:spacing w:val="-2"/>
        </w:rPr>
        <w:t xml:space="preserve"> </w:t>
      </w:r>
      <w:r>
        <w:t>desk</w:t>
      </w:r>
      <w:r>
        <w:rPr>
          <w:spacing w:val="-3"/>
        </w:rPr>
        <w:t xml:space="preserve"> </w:t>
      </w:r>
      <w:r>
        <w:t>or</w:t>
      </w:r>
      <w:r>
        <w:rPr>
          <w:spacing w:val="-2"/>
        </w:rPr>
        <w:t xml:space="preserve"> </w:t>
      </w:r>
      <w:r>
        <w:t>drawer</w:t>
      </w:r>
      <w:r>
        <w:rPr>
          <w:spacing w:val="-3"/>
        </w:rPr>
        <w:t xml:space="preserve"> </w:t>
      </w:r>
      <w:r>
        <w:t>738</w:t>
      </w:r>
      <w:r>
        <w:rPr>
          <w:spacing w:val="-2"/>
        </w:rPr>
        <w:t xml:space="preserve"> </w:t>
      </w:r>
      <w:r>
        <w:t>mm</w:t>
      </w:r>
      <w:r>
        <w:rPr>
          <w:spacing w:val="-3"/>
        </w:rPr>
        <w:t xml:space="preserve"> </w:t>
      </w:r>
      <w:r>
        <w:t>H</w:t>
      </w:r>
      <w:r>
        <w:rPr>
          <w:spacing w:val="-3"/>
        </w:rPr>
        <w:t xml:space="preserve"> </w:t>
      </w:r>
      <w:r>
        <w:t>x</w:t>
      </w:r>
      <w:r>
        <w:rPr>
          <w:spacing w:val="-3"/>
        </w:rPr>
        <w:t xml:space="preserve"> </w:t>
      </w:r>
      <w:r>
        <w:t>1.5</w:t>
      </w:r>
      <w:r>
        <w:rPr>
          <w:spacing w:val="-2"/>
        </w:rPr>
        <w:t xml:space="preserve"> </w:t>
      </w:r>
      <w:r>
        <w:t>m</w:t>
      </w:r>
      <w:r>
        <w:rPr>
          <w:spacing w:val="-3"/>
        </w:rPr>
        <w:t xml:space="preserve"> </w:t>
      </w:r>
      <w:r>
        <w:t>W x 760 mm D (size 29-1/2" H x 60" W x 30" D)</w:t>
      </w:r>
    </w:p>
    <w:p w14:paraId="38E4F37F" w14:textId="77777777" w:rsidR="00726659" w:rsidRDefault="000F0732">
      <w:pPr>
        <w:pStyle w:val="BodyText"/>
        <w:ind w:firstLine="0"/>
      </w:pPr>
      <w:r>
        <w:t>3</w:t>
      </w:r>
      <w:r>
        <w:rPr>
          <w:spacing w:val="-7"/>
        </w:rPr>
        <w:t xml:space="preserve"> </w:t>
      </w:r>
      <w:r>
        <w:t>Office</w:t>
      </w:r>
      <w:r>
        <w:rPr>
          <w:spacing w:val="-4"/>
        </w:rPr>
        <w:t xml:space="preserve"> </w:t>
      </w:r>
      <w:r>
        <w:t>desks,</w:t>
      </w:r>
      <w:r>
        <w:rPr>
          <w:spacing w:val="-4"/>
        </w:rPr>
        <w:t xml:space="preserve"> </w:t>
      </w:r>
      <w:r>
        <w:t>double</w:t>
      </w:r>
      <w:r>
        <w:rPr>
          <w:spacing w:val="-4"/>
        </w:rPr>
        <w:t xml:space="preserve"> </w:t>
      </w:r>
      <w:r>
        <w:rPr>
          <w:spacing w:val="-2"/>
        </w:rPr>
        <w:t>pedestal</w:t>
      </w:r>
    </w:p>
    <w:p w14:paraId="425E2561" w14:textId="77777777" w:rsidR="00726659" w:rsidRDefault="000F0732">
      <w:pPr>
        <w:pStyle w:val="BodyText"/>
        <w:spacing w:before="113"/>
        <w:ind w:firstLine="0"/>
      </w:pPr>
      <w:r>
        <w:t>1</w:t>
      </w:r>
      <w:r>
        <w:rPr>
          <w:spacing w:val="-3"/>
        </w:rPr>
        <w:t xml:space="preserve"> </w:t>
      </w:r>
      <w:r>
        <w:t>Conference</w:t>
      </w:r>
      <w:r>
        <w:rPr>
          <w:spacing w:val="-3"/>
        </w:rPr>
        <w:t xml:space="preserve"> </w:t>
      </w:r>
      <w:r>
        <w:t>table</w:t>
      </w:r>
      <w:r>
        <w:rPr>
          <w:spacing w:val="-3"/>
        </w:rPr>
        <w:t xml:space="preserve"> </w:t>
      </w:r>
      <w:r>
        <w:t>900</w:t>
      </w:r>
      <w:r>
        <w:rPr>
          <w:spacing w:val="-3"/>
        </w:rPr>
        <w:t xml:space="preserve"> </w:t>
      </w:r>
      <w:r>
        <w:t>mm</w:t>
      </w:r>
      <w:r>
        <w:rPr>
          <w:spacing w:val="-2"/>
        </w:rPr>
        <w:t xml:space="preserve"> </w:t>
      </w:r>
      <w:r>
        <w:t>x</w:t>
      </w:r>
      <w:r>
        <w:rPr>
          <w:spacing w:val="-2"/>
        </w:rPr>
        <w:t xml:space="preserve"> </w:t>
      </w:r>
      <w:r>
        <w:t>1.8</w:t>
      </w:r>
      <w:r>
        <w:rPr>
          <w:spacing w:val="-3"/>
        </w:rPr>
        <w:t xml:space="preserve"> </w:t>
      </w:r>
      <w:r>
        <w:t>m</w:t>
      </w:r>
      <w:r>
        <w:rPr>
          <w:spacing w:val="-3"/>
        </w:rPr>
        <w:t xml:space="preserve"> </w:t>
      </w:r>
      <w:r>
        <w:t>(size</w:t>
      </w:r>
      <w:r>
        <w:rPr>
          <w:spacing w:val="-3"/>
        </w:rPr>
        <w:t xml:space="preserve"> </w:t>
      </w:r>
      <w:r>
        <w:t>3'</w:t>
      </w:r>
      <w:r>
        <w:rPr>
          <w:spacing w:val="-3"/>
        </w:rPr>
        <w:t xml:space="preserve"> </w:t>
      </w:r>
      <w:r>
        <w:t>x</w:t>
      </w:r>
      <w:r>
        <w:rPr>
          <w:spacing w:val="-1"/>
        </w:rPr>
        <w:t xml:space="preserve"> </w:t>
      </w:r>
      <w:r>
        <w:rPr>
          <w:spacing w:val="-5"/>
        </w:rPr>
        <w:t>6')</w:t>
      </w:r>
    </w:p>
    <w:p w14:paraId="30CCD6B3" w14:textId="77777777" w:rsidR="00726659" w:rsidRDefault="000F0732">
      <w:pPr>
        <w:pStyle w:val="BodyText"/>
        <w:spacing w:before="113"/>
        <w:ind w:firstLine="0"/>
      </w:pPr>
      <w:r>
        <w:t>1</w:t>
      </w:r>
      <w:r>
        <w:rPr>
          <w:spacing w:val="-5"/>
        </w:rPr>
        <w:t xml:space="preserve"> </w:t>
      </w:r>
      <w:r>
        <w:t>Plan</w:t>
      </w:r>
      <w:r>
        <w:rPr>
          <w:spacing w:val="-1"/>
        </w:rPr>
        <w:t xml:space="preserve"> </w:t>
      </w:r>
      <w:r>
        <w:t>table</w:t>
      </w:r>
      <w:r>
        <w:rPr>
          <w:spacing w:val="-2"/>
        </w:rPr>
        <w:t xml:space="preserve"> </w:t>
      </w:r>
      <w:r>
        <w:t>1.2</w:t>
      </w:r>
      <w:r>
        <w:rPr>
          <w:spacing w:val="-2"/>
        </w:rPr>
        <w:t xml:space="preserve"> </w:t>
      </w:r>
      <w:r>
        <w:t>m</w:t>
      </w:r>
      <w:r>
        <w:rPr>
          <w:spacing w:val="-2"/>
        </w:rPr>
        <w:t xml:space="preserve"> </w:t>
      </w:r>
      <w:r>
        <w:t>x</w:t>
      </w:r>
      <w:r>
        <w:rPr>
          <w:spacing w:val="-2"/>
        </w:rPr>
        <w:t xml:space="preserve"> </w:t>
      </w:r>
      <w:r>
        <w:t>2.1</w:t>
      </w:r>
      <w:r>
        <w:rPr>
          <w:spacing w:val="-2"/>
        </w:rPr>
        <w:t xml:space="preserve"> </w:t>
      </w:r>
      <w:r>
        <w:t>m</w:t>
      </w:r>
      <w:r>
        <w:rPr>
          <w:spacing w:val="-2"/>
        </w:rPr>
        <w:t xml:space="preserve"> </w:t>
      </w:r>
      <w:r>
        <w:t>(4'</w:t>
      </w:r>
      <w:r>
        <w:rPr>
          <w:spacing w:val="-2"/>
        </w:rPr>
        <w:t xml:space="preserve"> </w:t>
      </w:r>
      <w:r>
        <w:t>x</w:t>
      </w:r>
      <w:r>
        <w:rPr>
          <w:spacing w:val="-2"/>
        </w:rPr>
        <w:t xml:space="preserve"> </w:t>
      </w:r>
      <w:r>
        <w:rPr>
          <w:spacing w:val="-5"/>
        </w:rPr>
        <w:t>7')</w:t>
      </w:r>
    </w:p>
    <w:p w14:paraId="1A7C2A6F" w14:textId="77777777" w:rsidR="00726659" w:rsidRDefault="00726659">
      <w:pPr>
        <w:pStyle w:val="BodyText"/>
        <w:ind w:left="0" w:firstLine="0"/>
      </w:pPr>
    </w:p>
    <w:p w14:paraId="2874B5C6" w14:textId="77777777" w:rsidR="00726659" w:rsidRDefault="00726659">
      <w:pPr>
        <w:pStyle w:val="BodyText"/>
        <w:ind w:left="0" w:firstLine="0"/>
      </w:pPr>
    </w:p>
    <w:p w14:paraId="206E316B"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At</w:t>
      </w:r>
      <w:r>
        <w:rPr>
          <w:spacing w:val="-4"/>
          <w:sz w:val="20"/>
        </w:rPr>
        <w:t xml:space="preserve"> </w:t>
      </w:r>
      <w:r>
        <w:rPr>
          <w:sz w:val="20"/>
        </w:rPr>
        <w:t>the</w:t>
      </w:r>
      <w:r>
        <w:rPr>
          <w:spacing w:val="-3"/>
          <w:sz w:val="20"/>
        </w:rPr>
        <w:t xml:space="preserve"> </w:t>
      </w:r>
      <w:r>
        <w:rPr>
          <w:sz w:val="20"/>
        </w:rPr>
        <w:t>completion</w:t>
      </w:r>
      <w:r>
        <w:rPr>
          <w:spacing w:val="-4"/>
          <w:sz w:val="20"/>
        </w:rPr>
        <w:t xml:space="preserve"> </w:t>
      </w:r>
      <w:r>
        <w:rPr>
          <w:sz w:val="20"/>
        </w:rPr>
        <w:t>of</w:t>
      </w:r>
      <w:r>
        <w:rPr>
          <w:spacing w:val="-4"/>
          <w:sz w:val="20"/>
        </w:rPr>
        <w:t xml:space="preserve"> </w:t>
      </w:r>
      <w:r>
        <w:rPr>
          <w:sz w:val="20"/>
        </w:rPr>
        <w:t>all</w:t>
      </w:r>
      <w:r>
        <w:rPr>
          <w:spacing w:val="-3"/>
          <w:sz w:val="20"/>
        </w:rPr>
        <w:t xml:space="preserve"> </w:t>
      </w:r>
      <w:r>
        <w:rPr>
          <w:sz w:val="20"/>
        </w:rPr>
        <w:t>work,</w:t>
      </w:r>
      <w:r>
        <w:rPr>
          <w:spacing w:val="-4"/>
          <w:sz w:val="20"/>
        </w:rPr>
        <w:t xml:space="preserve"> </w:t>
      </w:r>
      <w:r>
        <w:rPr>
          <w:sz w:val="20"/>
        </w:rPr>
        <w:t>including</w:t>
      </w:r>
      <w:r>
        <w:rPr>
          <w:spacing w:val="-4"/>
          <w:sz w:val="20"/>
        </w:rPr>
        <w:t xml:space="preserve"> </w:t>
      </w:r>
      <w:r>
        <w:rPr>
          <w:sz w:val="20"/>
        </w:rPr>
        <w:t>the</w:t>
      </w:r>
      <w:r>
        <w:rPr>
          <w:spacing w:val="-3"/>
          <w:sz w:val="20"/>
        </w:rPr>
        <w:t xml:space="preserve"> </w:t>
      </w:r>
      <w:r>
        <w:rPr>
          <w:sz w:val="20"/>
        </w:rPr>
        <w:t>punch</w:t>
      </w:r>
      <w:r>
        <w:rPr>
          <w:spacing w:val="-4"/>
          <w:sz w:val="20"/>
        </w:rPr>
        <w:t xml:space="preserve"> </w:t>
      </w:r>
      <w:r>
        <w:rPr>
          <w:sz w:val="20"/>
        </w:rPr>
        <w:t>list,</w:t>
      </w:r>
      <w:r>
        <w:rPr>
          <w:spacing w:val="-3"/>
          <w:sz w:val="20"/>
        </w:rPr>
        <w:t xml:space="preserve"> </w:t>
      </w:r>
      <w:r>
        <w:rPr>
          <w:sz w:val="20"/>
        </w:rPr>
        <w:t>the</w:t>
      </w:r>
      <w:r>
        <w:rPr>
          <w:spacing w:val="-4"/>
          <w:sz w:val="20"/>
        </w:rPr>
        <w:t xml:space="preserve"> </w:t>
      </w:r>
      <w:r>
        <w:rPr>
          <w:sz w:val="20"/>
        </w:rPr>
        <w:t>COR</w:t>
      </w:r>
      <w:r>
        <w:rPr>
          <w:spacing w:val="-3"/>
          <w:sz w:val="20"/>
        </w:rPr>
        <w:t xml:space="preserve"> </w:t>
      </w:r>
      <w:r>
        <w:rPr>
          <w:sz w:val="20"/>
        </w:rPr>
        <w:t>field office</w:t>
      </w:r>
      <w:r>
        <w:rPr>
          <w:spacing w:val="-3"/>
          <w:sz w:val="20"/>
        </w:rPr>
        <w:t xml:space="preserve"> </w:t>
      </w:r>
      <w:r>
        <w:rPr>
          <w:sz w:val="20"/>
        </w:rPr>
        <w:t>and</w:t>
      </w:r>
      <w:r>
        <w:rPr>
          <w:spacing w:val="-4"/>
          <w:sz w:val="20"/>
        </w:rPr>
        <w:t xml:space="preserve"> </w:t>
      </w:r>
      <w:r>
        <w:rPr>
          <w:sz w:val="20"/>
        </w:rPr>
        <w:t>facilities</w:t>
      </w:r>
      <w:r>
        <w:rPr>
          <w:spacing w:val="-4"/>
          <w:sz w:val="20"/>
        </w:rPr>
        <w:t xml:space="preserve"> </w:t>
      </w:r>
      <w:r>
        <w:rPr>
          <w:sz w:val="20"/>
        </w:rPr>
        <w:t>shall</w:t>
      </w:r>
      <w:r>
        <w:rPr>
          <w:spacing w:val="-4"/>
          <w:sz w:val="20"/>
        </w:rPr>
        <w:t xml:space="preserve"> </w:t>
      </w:r>
      <w:r>
        <w:rPr>
          <w:sz w:val="20"/>
        </w:rPr>
        <w:t>become</w:t>
      </w:r>
      <w:r>
        <w:rPr>
          <w:spacing w:val="-3"/>
          <w:sz w:val="20"/>
        </w:rPr>
        <w:t xml:space="preserve"> </w:t>
      </w:r>
      <w:r>
        <w:rPr>
          <w:sz w:val="20"/>
        </w:rPr>
        <w:t>the</w:t>
      </w:r>
      <w:r>
        <w:rPr>
          <w:spacing w:val="-4"/>
          <w:sz w:val="20"/>
        </w:rPr>
        <w:t xml:space="preserve"> </w:t>
      </w:r>
      <w:r>
        <w:rPr>
          <w:sz w:val="20"/>
        </w:rPr>
        <w:t>property</w:t>
      </w:r>
      <w:r>
        <w:rPr>
          <w:spacing w:val="-4"/>
          <w:sz w:val="20"/>
        </w:rPr>
        <w:t xml:space="preserve"> </w:t>
      </w:r>
      <w:r>
        <w:rPr>
          <w:sz w:val="20"/>
        </w:rPr>
        <w:t>of</w:t>
      </w:r>
      <w:r>
        <w:rPr>
          <w:spacing w:val="-4"/>
          <w:sz w:val="20"/>
        </w:rPr>
        <w:t xml:space="preserve"> </w:t>
      </w:r>
      <w:r>
        <w:rPr>
          <w:sz w:val="20"/>
        </w:rPr>
        <w:t>the</w:t>
      </w:r>
      <w:r>
        <w:rPr>
          <w:spacing w:val="80"/>
          <w:sz w:val="20"/>
        </w:rPr>
        <w:t xml:space="preserve"> </w:t>
      </w:r>
      <w:r>
        <w:rPr>
          <w:sz w:val="20"/>
        </w:rPr>
        <w:t>Contractor</w:t>
      </w:r>
      <w:r>
        <w:rPr>
          <w:spacing w:val="-3"/>
          <w:sz w:val="20"/>
        </w:rPr>
        <w:t xml:space="preserve"> </w:t>
      </w:r>
      <w:r>
        <w:rPr>
          <w:sz w:val="20"/>
        </w:rPr>
        <w:t>and</w:t>
      </w:r>
    </w:p>
    <w:p w14:paraId="1840ABB7" w14:textId="5141E956" w:rsidR="00726659" w:rsidRDefault="00726659">
      <w:pPr>
        <w:pStyle w:val="BodyText"/>
        <w:spacing w:before="45"/>
        <w:ind w:left="0" w:firstLine="0"/>
      </w:pPr>
    </w:p>
    <w:p w14:paraId="04083BAA" w14:textId="16018A5E" w:rsidR="00726659" w:rsidRDefault="000F0732">
      <w:pPr>
        <w:pStyle w:val="BodyText"/>
        <w:spacing w:line="360" w:lineRule="auto"/>
        <w:ind w:right="836" w:firstLine="0"/>
        <w:rPr>
          <w:spacing w:val="-2"/>
        </w:rPr>
      </w:pPr>
      <w:proofErr w:type="gramStart"/>
      <w:r>
        <w:t>Contractor</w:t>
      </w:r>
      <w:proofErr w:type="gramEnd"/>
      <w:r>
        <w:rPr>
          <w:spacing w:val="-5"/>
        </w:rPr>
        <w:t xml:space="preserve"> </w:t>
      </w:r>
      <w:proofErr w:type="gramStart"/>
      <w:r>
        <w:t>shall</w:t>
      </w:r>
      <w:proofErr w:type="gramEnd"/>
      <w:r>
        <w:rPr>
          <w:spacing w:val="-4"/>
        </w:rPr>
        <w:t xml:space="preserve"> </w:t>
      </w:r>
      <w:r>
        <w:t>remove</w:t>
      </w:r>
      <w:r>
        <w:rPr>
          <w:spacing w:val="-5"/>
        </w:rPr>
        <w:t xml:space="preserve"> </w:t>
      </w:r>
      <w:r>
        <w:t>same,</w:t>
      </w:r>
      <w:r>
        <w:rPr>
          <w:spacing w:val="-5"/>
        </w:rPr>
        <w:t xml:space="preserve"> </w:t>
      </w:r>
      <w:r>
        <w:t>including</w:t>
      </w:r>
      <w:r>
        <w:rPr>
          <w:spacing w:val="-5"/>
        </w:rPr>
        <w:t xml:space="preserve"> </w:t>
      </w:r>
      <w:r>
        <w:t>utility</w:t>
      </w:r>
      <w:r>
        <w:rPr>
          <w:spacing w:val="-5"/>
        </w:rPr>
        <w:t xml:space="preserve"> </w:t>
      </w:r>
      <w:r>
        <w:t>connections.</w:t>
      </w:r>
      <w:r>
        <w:rPr>
          <w:spacing w:val="-5"/>
        </w:rPr>
        <w:t xml:space="preserve"> </w:t>
      </w:r>
      <w:r>
        <w:t>The</w:t>
      </w:r>
      <w:r>
        <w:rPr>
          <w:spacing w:val="-4"/>
        </w:rPr>
        <w:t xml:space="preserve"> </w:t>
      </w:r>
      <w:r>
        <w:t>site shall</w:t>
      </w:r>
      <w:r>
        <w:rPr>
          <w:spacing w:val="-4"/>
        </w:rPr>
        <w:t xml:space="preserve"> </w:t>
      </w:r>
      <w:r>
        <w:t>be</w:t>
      </w:r>
      <w:r>
        <w:rPr>
          <w:spacing w:val="-5"/>
        </w:rPr>
        <w:t xml:space="preserve"> </w:t>
      </w:r>
      <w:r>
        <w:t>restored</w:t>
      </w:r>
      <w:r>
        <w:rPr>
          <w:spacing w:val="-5"/>
        </w:rPr>
        <w:t xml:space="preserve"> </w:t>
      </w:r>
      <w:r>
        <w:t>to</w:t>
      </w:r>
      <w:r>
        <w:rPr>
          <w:spacing w:val="-5"/>
        </w:rPr>
        <w:t xml:space="preserve"> </w:t>
      </w:r>
      <w:r>
        <w:t>original</w:t>
      </w:r>
      <w:r>
        <w:rPr>
          <w:spacing w:val="-5"/>
        </w:rPr>
        <w:t xml:space="preserve"> </w:t>
      </w:r>
      <w:r>
        <w:t>condition</w:t>
      </w:r>
      <w:r>
        <w:rPr>
          <w:spacing w:val="-5"/>
        </w:rPr>
        <w:t xml:space="preserve"> </w:t>
      </w:r>
      <w:r>
        <w:t>and</w:t>
      </w:r>
      <w:r>
        <w:rPr>
          <w:spacing w:val="-5"/>
        </w:rPr>
        <w:t xml:space="preserve"> </w:t>
      </w:r>
      <w:r>
        <w:t>finished</w:t>
      </w:r>
      <w:r>
        <w:rPr>
          <w:spacing w:val="-5"/>
        </w:rPr>
        <w:t xml:space="preserve"> </w:t>
      </w:r>
      <w:r>
        <w:t>in</w:t>
      </w:r>
      <w:r>
        <w:rPr>
          <w:spacing w:val="-4"/>
        </w:rPr>
        <w:t xml:space="preserve"> </w:t>
      </w:r>
      <w:r>
        <w:t>accordance</w:t>
      </w:r>
      <w:r>
        <w:rPr>
          <w:spacing w:val="-4"/>
        </w:rPr>
        <w:t xml:space="preserve"> </w:t>
      </w:r>
      <w:r>
        <w:t>with contract</w:t>
      </w:r>
      <w:r>
        <w:rPr>
          <w:spacing w:val="-5"/>
        </w:rPr>
        <w:t xml:space="preserve"> </w:t>
      </w:r>
      <w:r>
        <w:t>requirements.</w:t>
      </w:r>
      <w:r>
        <w:rPr>
          <w:spacing w:val="-5"/>
        </w:rPr>
        <w:t xml:space="preserve"> </w:t>
      </w:r>
      <w:r>
        <w:t>Government</w:t>
      </w:r>
      <w:r>
        <w:rPr>
          <w:spacing w:val="-5"/>
        </w:rPr>
        <w:t xml:space="preserve"> </w:t>
      </w:r>
      <w:r>
        <w:t>and</w:t>
      </w:r>
      <w:r>
        <w:rPr>
          <w:spacing w:val="-5"/>
        </w:rPr>
        <w:t xml:space="preserve"> </w:t>
      </w:r>
      <w:r>
        <w:t>be</w:t>
      </w:r>
      <w:r>
        <w:rPr>
          <w:spacing w:val="-5"/>
        </w:rPr>
        <w:t xml:space="preserve"> </w:t>
      </w:r>
      <w:r>
        <w:t>left</w:t>
      </w:r>
      <w:r>
        <w:rPr>
          <w:spacing w:val="-4"/>
        </w:rPr>
        <w:t xml:space="preserve"> </w:t>
      </w:r>
      <w:r>
        <w:t>intact,</w:t>
      </w:r>
      <w:r>
        <w:rPr>
          <w:spacing w:val="-5"/>
        </w:rPr>
        <w:t xml:space="preserve"> </w:t>
      </w:r>
      <w:r>
        <w:t>including</w:t>
      </w:r>
      <w:r>
        <w:rPr>
          <w:spacing w:val="-5"/>
        </w:rPr>
        <w:t xml:space="preserve"> </w:t>
      </w:r>
      <w:r>
        <w:t xml:space="preserve">utility connections, for future use by Department of Veterans Affairs. </w:t>
      </w:r>
    </w:p>
    <w:p w14:paraId="4AE5945E"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furnish</w:t>
      </w:r>
      <w:r>
        <w:rPr>
          <w:spacing w:val="-4"/>
          <w:sz w:val="20"/>
        </w:rPr>
        <w:t xml:space="preserve"> </w:t>
      </w:r>
      <w:r>
        <w:rPr>
          <w:sz w:val="20"/>
        </w:rPr>
        <w:t>floor</w:t>
      </w:r>
      <w:r>
        <w:rPr>
          <w:spacing w:val="-3"/>
          <w:sz w:val="20"/>
        </w:rPr>
        <w:t xml:space="preserve"> </w:t>
      </w:r>
      <w:r>
        <w:rPr>
          <w:sz w:val="20"/>
        </w:rPr>
        <w:t>plans</w:t>
      </w:r>
      <w:r>
        <w:rPr>
          <w:spacing w:val="-4"/>
          <w:sz w:val="20"/>
        </w:rPr>
        <w:t xml:space="preserve"> </w:t>
      </w:r>
      <w:r>
        <w:rPr>
          <w:sz w:val="20"/>
        </w:rPr>
        <w:t>for</w:t>
      </w:r>
      <w:r>
        <w:rPr>
          <w:spacing w:val="-3"/>
          <w:sz w:val="20"/>
        </w:rPr>
        <w:t xml:space="preserve"> </w:t>
      </w:r>
      <w:r>
        <w:rPr>
          <w:sz w:val="20"/>
        </w:rPr>
        <w:t>approval</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COR</w:t>
      </w:r>
      <w:r>
        <w:rPr>
          <w:spacing w:val="-3"/>
          <w:sz w:val="20"/>
        </w:rPr>
        <w:t xml:space="preserve"> </w:t>
      </w:r>
      <w:r>
        <w:rPr>
          <w:sz w:val="20"/>
        </w:rPr>
        <w:t>prior to furnishing the field office.</w:t>
      </w:r>
    </w:p>
    <w:p w14:paraId="6479A90C" w14:textId="77777777" w:rsidR="00726659" w:rsidRDefault="000F0732">
      <w:pPr>
        <w:pStyle w:val="Heading7"/>
        <w:numPr>
          <w:ilvl w:val="1"/>
          <w:numId w:val="241"/>
        </w:numPr>
        <w:tabs>
          <w:tab w:val="left" w:pos="1887"/>
        </w:tabs>
        <w:ind w:left="1887" w:hanging="717"/>
        <w:jc w:val="left"/>
      </w:pPr>
      <w:r>
        <w:t>TEMPORARY</w:t>
      </w:r>
      <w:r>
        <w:rPr>
          <w:spacing w:val="-7"/>
        </w:rPr>
        <w:t xml:space="preserve"> </w:t>
      </w:r>
      <w:r>
        <w:t>USE</w:t>
      </w:r>
      <w:r>
        <w:rPr>
          <w:spacing w:val="-6"/>
        </w:rPr>
        <w:t xml:space="preserve"> </w:t>
      </w:r>
      <w:r>
        <w:t>OF</w:t>
      </w:r>
      <w:r>
        <w:rPr>
          <w:spacing w:val="-6"/>
        </w:rPr>
        <w:t xml:space="preserve"> </w:t>
      </w:r>
      <w:r>
        <w:t>MECHANICAL</w:t>
      </w:r>
      <w:r>
        <w:rPr>
          <w:spacing w:val="-5"/>
        </w:rPr>
        <w:t xml:space="preserve"> </w:t>
      </w:r>
      <w:r>
        <w:t>AND</w:t>
      </w:r>
      <w:r>
        <w:rPr>
          <w:spacing w:val="-6"/>
        </w:rPr>
        <w:t xml:space="preserve"> </w:t>
      </w:r>
      <w:r>
        <w:t>ELECTRICAL</w:t>
      </w:r>
      <w:r>
        <w:rPr>
          <w:spacing w:val="-5"/>
        </w:rPr>
        <w:t xml:space="preserve"> </w:t>
      </w:r>
      <w:r>
        <w:rPr>
          <w:spacing w:val="-2"/>
        </w:rPr>
        <w:t>EQUIPMENT</w:t>
      </w:r>
    </w:p>
    <w:p w14:paraId="2A571577" w14:textId="77777777" w:rsidR="00726659" w:rsidRDefault="000F0732">
      <w:pPr>
        <w:pStyle w:val="ListParagraph"/>
        <w:numPr>
          <w:ilvl w:val="2"/>
          <w:numId w:val="241"/>
        </w:numPr>
        <w:tabs>
          <w:tab w:val="left" w:pos="1798"/>
          <w:tab w:val="left" w:pos="1800"/>
        </w:tabs>
        <w:spacing w:before="113" w:line="360" w:lineRule="auto"/>
        <w:ind w:right="956"/>
        <w:rPr>
          <w:sz w:val="20"/>
        </w:rPr>
      </w:pPr>
      <w:r>
        <w:rPr>
          <w:sz w:val="20"/>
        </w:rPr>
        <w:t xml:space="preserve">Use of </w:t>
      </w:r>
      <w:proofErr w:type="gramStart"/>
      <w:r>
        <w:rPr>
          <w:sz w:val="20"/>
        </w:rPr>
        <w:t>new</w:t>
      </w:r>
      <w:proofErr w:type="gramEnd"/>
      <w:r>
        <w:rPr>
          <w:sz w:val="20"/>
        </w:rPr>
        <w:t xml:space="preserve"> installed mechanical and electrical equipment to provide heat,</w:t>
      </w:r>
      <w:r>
        <w:rPr>
          <w:spacing w:val="-4"/>
          <w:sz w:val="20"/>
        </w:rPr>
        <w:t xml:space="preserve"> </w:t>
      </w:r>
      <w:r>
        <w:rPr>
          <w:sz w:val="20"/>
        </w:rPr>
        <w:t>ventilation,</w:t>
      </w:r>
      <w:r>
        <w:rPr>
          <w:spacing w:val="-5"/>
          <w:sz w:val="20"/>
        </w:rPr>
        <w:t xml:space="preserve"> </w:t>
      </w:r>
      <w:r>
        <w:rPr>
          <w:sz w:val="20"/>
        </w:rPr>
        <w:t>plumbing,</w:t>
      </w:r>
      <w:r>
        <w:rPr>
          <w:spacing w:val="-5"/>
          <w:sz w:val="20"/>
        </w:rPr>
        <w:t xml:space="preserve"> </w:t>
      </w:r>
      <w:r>
        <w:rPr>
          <w:sz w:val="20"/>
        </w:rPr>
        <w:t>light</w:t>
      </w:r>
      <w:r>
        <w:rPr>
          <w:spacing w:val="-4"/>
          <w:sz w:val="20"/>
        </w:rPr>
        <w:t xml:space="preserve"> </w:t>
      </w:r>
      <w:r>
        <w:rPr>
          <w:sz w:val="20"/>
        </w:rPr>
        <w:t>and</w:t>
      </w:r>
      <w:r>
        <w:rPr>
          <w:spacing w:val="-5"/>
          <w:sz w:val="20"/>
        </w:rPr>
        <w:t xml:space="preserve"> </w:t>
      </w:r>
      <w:r>
        <w:rPr>
          <w:sz w:val="20"/>
        </w:rPr>
        <w:t>power</w:t>
      </w:r>
      <w:r>
        <w:rPr>
          <w:spacing w:val="-4"/>
          <w:sz w:val="20"/>
        </w:rPr>
        <w:t xml:space="preserve"> </w:t>
      </w:r>
      <w:r>
        <w:rPr>
          <w:sz w:val="20"/>
        </w:rPr>
        <w:t>will</w:t>
      </w:r>
      <w:r>
        <w:rPr>
          <w:spacing w:val="-5"/>
          <w:sz w:val="20"/>
        </w:rPr>
        <w:t xml:space="preserve"> </w:t>
      </w:r>
      <w:r>
        <w:rPr>
          <w:sz w:val="20"/>
        </w:rPr>
        <w:t>be</w:t>
      </w:r>
      <w:r>
        <w:rPr>
          <w:spacing w:val="-5"/>
          <w:sz w:val="20"/>
        </w:rPr>
        <w:t xml:space="preserve"> </w:t>
      </w:r>
      <w:r>
        <w:rPr>
          <w:sz w:val="20"/>
        </w:rPr>
        <w:t>permitted</w:t>
      </w:r>
      <w:r>
        <w:rPr>
          <w:spacing w:val="-5"/>
          <w:sz w:val="20"/>
        </w:rPr>
        <w:t xml:space="preserve"> </w:t>
      </w:r>
      <w:r>
        <w:rPr>
          <w:sz w:val="20"/>
        </w:rPr>
        <w:t>subject to written approval and compliance with the following provisions:</w:t>
      </w:r>
    </w:p>
    <w:p w14:paraId="69DF437B"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Permission to use each unit or system must be given by COR in writing. If the equipment is not installed and maintained in accordance</w:t>
      </w:r>
      <w:r>
        <w:rPr>
          <w:spacing w:val="-5"/>
          <w:sz w:val="20"/>
        </w:rPr>
        <w:t xml:space="preserve"> </w:t>
      </w:r>
      <w:r>
        <w:rPr>
          <w:sz w:val="20"/>
        </w:rPr>
        <w:t>with</w:t>
      </w:r>
      <w:r>
        <w:rPr>
          <w:spacing w:val="-4"/>
          <w:sz w:val="20"/>
        </w:rPr>
        <w:t xml:space="preserve"> </w:t>
      </w:r>
      <w:r>
        <w:rPr>
          <w:sz w:val="20"/>
        </w:rPr>
        <w:t>the</w:t>
      </w:r>
      <w:r>
        <w:rPr>
          <w:spacing w:val="-5"/>
          <w:sz w:val="20"/>
        </w:rPr>
        <w:t xml:space="preserve"> </w:t>
      </w:r>
      <w:r>
        <w:rPr>
          <w:sz w:val="20"/>
        </w:rPr>
        <w:t>written</w:t>
      </w:r>
      <w:r>
        <w:rPr>
          <w:spacing w:val="-5"/>
          <w:sz w:val="20"/>
        </w:rPr>
        <w:t xml:space="preserve"> </w:t>
      </w:r>
      <w:r>
        <w:rPr>
          <w:sz w:val="20"/>
        </w:rPr>
        <w:t>agreement</w:t>
      </w:r>
      <w:r>
        <w:rPr>
          <w:spacing w:val="-5"/>
          <w:sz w:val="20"/>
        </w:rPr>
        <w:t xml:space="preserve"> </w:t>
      </w:r>
      <w:r>
        <w:rPr>
          <w:sz w:val="20"/>
        </w:rPr>
        <w:t>and</w:t>
      </w:r>
      <w:r>
        <w:rPr>
          <w:spacing w:val="-5"/>
          <w:sz w:val="20"/>
        </w:rPr>
        <w:t xml:space="preserve"> </w:t>
      </w:r>
      <w:r>
        <w:rPr>
          <w:sz w:val="20"/>
        </w:rPr>
        <w:t>following</w:t>
      </w:r>
      <w:r>
        <w:rPr>
          <w:spacing w:val="-5"/>
          <w:sz w:val="20"/>
        </w:rPr>
        <w:t xml:space="preserve"> </w:t>
      </w:r>
      <w:r>
        <w:rPr>
          <w:sz w:val="20"/>
        </w:rPr>
        <w:t>provisions,</w:t>
      </w:r>
      <w:r>
        <w:rPr>
          <w:spacing w:val="-5"/>
          <w:sz w:val="20"/>
        </w:rPr>
        <w:t xml:space="preserve"> </w:t>
      </w:r>
      <w:r>
        <w:rPr>
          <w:sz w:val="20"/>
        </w:rPr>
        <w:t>the COR will withdraw permission for use of the equipment.</w:t>
      </w:r>
    </w:p>
    <w:p w14:paraId="352CA9F0"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Electrical</w:t>
      </w:r>
      <w:r>
        <w:rPr>
          <w:spacing w:val="-5"/>
          <w:sz w:val="20"/>
        </w:rPr>
        <w:t xml:space="preserve"> </w:t>
      </w:r>
      <w:r>
        <w:rPr>
          <w:sz w:val="20"/>
        </w:rPr>
        <w:t>installations</w:t>
      </w:r>
      <w:r>
        <w:rPr>
          <w:spacing w:val="-4"/>
          <w:sz w:val="20"/>
        </w:rPr>
        <w:t xml:space="preserve"> </w:t>
      </w:r>
      <w:r>
        <w:rPr>
          <w:sz w:val="20"/>
        </w:rPr>
        <w:t>used</w:t>
      </w:r>
      <w:r>
        <w:rPr>
          <w:spacing w:val="-5"/>
          <w:sz w:val="20"/>
        </w:rPr>
        <w:t xml:space="preserve"> </w:t>
      </w:r>
      <w:r>
        <w:rPr>
          <w:sz w:val="20"/>
        </w:rPr>
        <w:t>by</w:t>
      </w:r>
      <w:r>
        <w:rPr>
          <w:spacing w:val="-5"/>
          <w:sz w:val="20"/>
        </w:rPr>
        <w:t xml:space="preserve"> </w:t>
      </w:r>
      <w:r>
        <w:rPr>
          <w:sz w:val="20"/>
        </w:rPr>
        <w:t>the</w:t>
      </w:r>
      <w:r>
        <w:rPr>
          <w:spacing w:val="-4"/>
          <w:sz w:val="20"/>
        </w:rPr>
        <w:t xml:space="preserve"> </w:t>
      </w:r>
      <w:r>
        <w:rPr>
          <w:sz w:val="20"/>
        </w:rPr>
        <w:t>equipment</w:t>
      </w:r>
      <w:r>
        <w:rPr>
          <w:spacing w:val="-4"/>
          <w:sz w:val="20"/>
        </w:rPr>
        <w:t xml:space="preserve"> </w:t>
      </w:r>
      <w:r>
        <w:rPr>
          <w:sz w:val="20"/>
        </w:rPr>
        <w:t>shall</w:t>
      </w:r>
      <w:r>
        <w:rPr>
          <w:spacing w:val="-5"/>
          <w:sz w:val="20"/>
        </w:rPr>
        <w:t xml:space="preserve"> </w:t>
      </w:r>
      <w:r>
        <w:rPr>
          <w:sz w:val="20"/>
        </w:rPr>
        <w:t>be</w:t>
      </w:r>
      <w:r>
        <w:rPr>
          <w:spacing w:val="-4"/>
          <w:sz w:val="20"/>
        </w:rPr>
        <w:t xml:space="preserve"> </w:t>
      </w:r>
      <w:r>
        <w:rPr>
          <w:sz w:val="20"/>
        </w:rPr>
        <w:t>completed</w:t>
      </w:r>
      <w:r>
        <w:rPr>
          <w:spacing w:val="-4"/>
          <w:sz w:val="20"/>
        </w:rPr>
        <w:t xml:space="preserve"> </w:t>
      </w:r>
      <w:r>
        <w:rPr>
          <w:sz w:val="20"/>
        </w:rPr>
        <w:t>in accordance</w:t>
      </w:r>
      <w:r>
        <w:rPr>
          <w:spacing w:val="-5"/>
          <w:sz w:val="20"/>
        </w:rPr>
        <w:t xml:space="preserve"> </w:t>
      </w:r>
      <w:r>
        <w:rPr>
          <w:sz w:val="20"/>
        </w:rPr>
        <w:t>with</w:t>
      </w:r>
      <w:r>
        <w:rPr>
          <w:spacing w:val="-4"/>
          <w:sz w:val="20"/>
        </w:rPr>
        <w:t xml:space="preserve"> </w:t>
      </w:r>
      <w:r>
        <w:rPr>
          <w:sz w:val="20"/>
        </w:rPr>
        <w:t>the</w:t>
      </w:r>
      <w:r>
        <w:rPr>
          <w:spacing w:val="-5"/>
          <w:sz w:val="20"/>
        </w:rPr>
        <w:t xml:space="preserve"> </w:t>
      </w:r>
      <w:r>
        <w:rPr>
          <w:sz w:val="20"/>
        </w:rPr>
        <w:t>drawings</w:t>
      </w:r>
      <w:r>
        <w:rPr>
          <w:spacing w:val="-5"/>
          <w:sz w:val="20"/>
        </w:rPr>
        <w:t xml:space="preserve"> </w:t>
      </w:r>
      <w:r>
        <w:rPr>
          <w:sz w:val="20"/>
        </w:rPr>
        <w:t>and</w:t>
      </w:r>
      <w:r>
        <w:rPr>
          <w:spacing w:val="-5"/>
          <w:sz w:val="20"/>
        </w:rPr>
        <w:t xml:space="preserve"> </w:t>
      </w:r>
      <w:r>
        <w:rPr>
          <w:sz w:val="20"/>
        </w:rPr>
        <w:t>specifications</w:t>
      </w:r>
      <w:r>
        <w:rPr>
          <w:spacing w:val="-5"/>
          <w:sz w:val="20"/>
        </w:rPr>
        <w:t xml:space="preserve"> </w:t>
      </w:r>
      <w:r>
        <w:rPr>
          <w:sz w:val="20"/>
        </w:rPr>
        <w:t>to</w:t>
      </w:r>
      <w:r>
        <w:rPr>
          <w:spacing w:val="-5"/>
          <w:sz w:val="20"/>
        </w:rPr>
        <w:t xml:space="preserve"> </w:t>
      </w:r>
      <w:r>
        <w:rPr>
          <w:sz w:val="20"/>
        </w:rPr>
        <w:t>prevent</w:t>
      </w:r>
      <w:r>
        <w:rPr>
          <w:spacing w:val="-5"/>
          <w:sz w:val="20"/>
        </w:rPr>
        <w:t xml:space="preserve"> </w:t>
      </w:r>
      <w:r>
        <w:rPr>
          <w:sz w:val="20"/>
        </w:rPr>
        <w:t>damage</w:t>
      </w:r>
      <w:r>
        <w:rPr>
          <w:spacing w:val="-4"/>
          <w:sz w:val="20"/>
        </w:rPr>
        <w:t xml:space="preserve"> </w:t>
      </w:r>
      <w:r>
        <w:rPr>
          <w:sz w:val="20"/>
        </w:rPr>
        <w:t>to the</w:t>
      </w:r>
      <w:r>
        <w:rPr>
          <w:spacing w:val="-5"/>
          <w:sz w:val="20"/>
        </w:rPr>
        <w:t xml:space="preserve"> </w:t>
      </w:r>
      <w:r>
        <w:rPr>
          <w:sz w:val="20"/>
        </w:rPr>
        <w:t>equipment</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electrical</w:t>
      </w:r>
      <w:r>
        <w:rPr>
          <w:spacing w:val="-5"/>
          <w:sz w:val="20"/>
        </w:rPr>
        <w:t xml:space="preserve"> </w:t>
      </w:r>
      <w:r>
        <w:rPr>
          <w:sz w:val="20"/>
        </w:rPr>
        <w:t>systems,</w:t>
      </w:r>
      <w:r>
        <w:rPr>
          <w:spacing w:val="-5"/>
          <w:sz w:val="20"/>
        </w:rPr>
        <w:t xml:space="preserve"> </w:t>
      </w:r>
      <w:r>
        <w:rPr>
          <w:sz w:val="20"/>
        </w:rPr>
        <w:t>i.e.</w:t>
      </w:r>
      <w:r>
        <w:rPr>
          <w:spacing w:val="-4"/>
          <w:sz w:val="20"/>
        </w:rPr>
        <w:t xml:space="preserve"> </w:t>
      </w:r>
      <w:r>
        <w:rPr>
          <w:sz w:val="20"/>
        </w:rPr>
        <w:t>transformers,</w:t>
      </w:r>
      <w:r>
        <w:rPr>
          <w:spacing w:val="-5"/>
          <w:sz w:val="20"/>
        </w:rPr>
        <w:t xml:space="preserve"> </w:t>
      </w:r>
      <w:r>
        <w:rPr>
          <w:sz w:val="20"/>
        </w:rPr>
        <w:t>relays, circuit breakers, fuses, conductors, motor controllers and their overload</w:t>
      </w:r>
      <w:r>
        <w:rPr>
          <w:spacing w:val="-6"/>
          <w:sz w:val="20"/>
        </w:rPr>
        <w:t xml:space="preserve"> </w:t>
      </w:r>
      <w:r>
        <w:rPr>
          <w:sz w:val="20"/>
        </w:rPr>
        <w:t>elements</w:t>
      </w:r>
      <w:r>
        <w:rPr>
          <w:spacing w:val="-6"/>
          <w:sz w:val="20"/>
        </w:rPr>
        <w:t xml:space="preserve"> </w:t>
      </w:r>
      <w:proofErr w:type="gramStart"/>
      <w:r>
        <w:rPr>
          <w:sz w:val="20"/>
        </w:rPr>
        <w:t>shall</w:t>
      </w:r>
      <w:proofErr w:type="gramEnd"/>
      <w:r>
        <w:rPr>
          <w:spacing w:val="-6"/>
          <w:sz w:val="20"/>
        </w:rPr>
        <w:t xml:space="preserve"> </w:t>
      </w:r>
      <w:r>
        <w:rPr>
          <w:sz w:val="20"/>
        </w:rPr>
        <w:t>be</w:t>
      </w:r>
      <w:r>
        <w:rPr>
          <w:spacing w:val="-5"/>
          <w:sz w:val="20"/>
        </w:rPr>
        <w:t xml:space="preserve"> </w:t>
      </w:r>
      <w:r>
        <w:rPr>
          <w:sz w:val="20"/>
        </w:rPr>
        <w:t>properly</w:t>
      </w:r>
      <w:r>
        <w:rPr>
          <w:spacing w:val="-5"/>
          <w:sz w:val="20"/>
        </w:rPr>
        <w:t xml:space="preserve"> </w:t>
      </w:r>
      <w:r>
        <w:rPr>
          <w:sz w:val="20"/>
        </w:rPr>
        <w:t>sized,</w:t>
      </w:r>
      <w:r>
        <w:rPr>
          <w:spacing w:val="-6"/>
          <w:sz w:val="20"/>
        </w:rPr>
        <w:t xml:space="preserve"> </w:t>
      </w:r>
      <w:r>
        <w:rPr>
          <w:sz w:val="20"/>
        </w:rPr>
        <w:t>coordinated</w:t>
      </w:r>
      <w:r>
        <w:rPr>
          <w:spacing w:val="-5"/>
          <w:sz w:val="20"/>
        </w:rPr>
        <w:t xml:space="preserve"> </w:t>
      </w:r>
      <w:r>
        <w:rPr>
          <w:sz w:val="20"/>
        </w:rPr>
        <w:t>and</w:t>
      </w:r>
      <w:r>
        <w:rPr>
          <w:spacing w:val="-6"/>
          <w:sz w:val="20"/>
        </w:rPr>
        <w:t xml:space="preserve"> </w:t>
      </w:r>
      <w:r>
        <w:rPr>
          <w:sz w:val="20"/>
        </w:rPr>
        <w:t xml:space="preserve">adjusted. Installation of temporary electrical equipment or devices shall be in accordance with NFPA 70, National Electrical Code, (2014 Edition), Article 590, </w:t>
      </w:r>
      <w:r>
        <w:rPr>
          <w:i/>
          <w:sz w:val="20"/>
        </w:rPr>
        <w:t xml:space="preserve">Temporary Installations. </w:t>
      </w:r>
      <w:r>
        <w:rPr>
          <w:sz w:val="20"/>
        </w:rPr>
        <w:t xml:space="preserve">Voltage supplied to each item of equipment shall be verified to be correct and it shall </w:t>
      </w:r>
      <w:r>
        <w:rPr>
          <w:sz w:val="20"/>
        </w:rPr>
        <w:lastRenderedPageBreak/>
        <w:t xml:space="preserve">be determined that motors are not overloaded. The electrical equipment </w:t>
      </w:r>
      <w:proofErr w:type="gramStart"/>
      <w:r>
        <w:rPr>
          <w:sz w:val="20"/>
        </w:rPr>
        <w:t>shall</w:t>
      </w:r>
      <w:proofErr w:type="gramEnd"/>
      <w:r>
        <w:rPr>
          <w:sz w:val="20"/>
        </w:rPr>
        <w:t xml:space="preserve"> be thoroughly cleaned before using it and again immediately before final inspection including vacuum cleaning and wiping clean interior and exterior surfaces.</w:t>
      </w:r>
    </w:p>
    <w:p w14:paraId="0D803761" w14:textId="77777777" w:rsidR="00726659" w:rsidRDefault="000F0732">
      <w:pPr>
        <w:pStyle w:val="ListParagraph"/>
        <w:numPr>
          <w:ilvl w:val="3"/>
          <w:numId w:val="241"/>
        </w:numPr>
        <w:tabs>
          <w:tab w:val="left" w:pos="2158"/>
          <w:tab w:val="left" w:pos="2160"/>
        </w:tabs>
        <w:spacing w:line="360" w:lineRule="auto"/>
        <w:ind w:right="2036"/>
        <w:rPr>
          <w:sz w:val="20"/>
        </w:rPr>
      </w:pPr>
      <w:r>
        <w:rPr>
          <w:sz w:val="20"/>
        </w:rPr>
        <w:t>Units</w:t>
      </w:r>
      <w:r>
        <w:rPr>
          <w:spacing w:val="-5"/>
          <w:sz w:val="20"/>
        </w:rPr>
        <w:t xml:space="preserve"> </w:t>
      </w:r>
      <w:r>
        <w:rPr>
          <w:sz w:val="20"/>
        </w:rPr>
        <w:t>shall</w:t>
      </w:r>
      <w:r>
        <w:rPr>
          <w:spacing w:val="-6"/>
          <w:sz w:val="20"/>
        </w:rPr>
        <w:t xml:space="preserve"> </w:t>
      </w:r>
      <w:r>
        <w:rPr>
          <w:sz w:val="20"/>
        </w:rPr>
        <w:t>be</w:t>
      </w:r>
      <w:r>
        <w:rPr>
          <w:spacing w:val="-5"/>
          <w:sz w:val="20"/>
        </w:rPr>
        <w:t xml:space="preserve"> </w:t>
      </w:r>
      <w:r>
        <w:rPr>
          <w:sz w:val="20"/>
        </w:rPr>
        <w:t>properly</w:t>
      </w:r>
      <w:r>
        <w:rPr>
          <w:spacing w:val="-6"/>
          <w:sz w:val="20"/>
        </w:rPr>
        <w:t xml:space="preserve"> </w:t>
      </w:r>
      <w:r>
        <w:rPr>
          <w:sz w:val="20"/>
        </w:rPr>
        <w:t>lubricated,</w:t>
      </w:r>
      <w:r>
        <w:rPr>
          <w:spacing w:val="-5"/>
          <w:sz w:val="20"/>
        </w:rPr>
        <w:t xml:space="preserve"> </w:t>
      </w:r>
      <w:r>
        <w:rPr>
          <w:sz w:val="20"/>
        </w:rPr>
        <w:t>balanced,</w:t>
      </w:r>
      <w:r>
        <w:rPr>
          <w:spacing w:val="-5"/>
          <w:sz w:val="20"/>
        </w:rPr>
        <w:t xml:space="preserve"> </w:t>
      </w:r>
      <w:r>
        <w:rPr>
          <w:sz w:val="20"/>
        </w:rPr>
        <w:t>and</w:t>
      </w:r>
      <w:r>
        <w:rPr>
          <w:spacing w:val="-6"/>
          <w:sz w:val="20"/>
        </w:rPr>
        <w:t xml:space="preserve"> </w:t>
      </w:r>
      <w:r>
        <w:rPr>
          <w:sz w:val="20"/>
        </w:rPr>
        <w:t>aligned. Vibrations must be eliminated.</w:t>
      </w:r>
    </w:p>
    <w:p w14:paraId="0AD939E4"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 xml:space="preserve">Automatic temperature control systems for </w:t>
      </w:r>
      <w:proofErr w:type="gramStart"/>
      <w:r>
        <w:rPr>
          <w:sz w:val="20"/>
        </w:rPr>
        <w:t>preheat</w:t>
      </w:r>
      <w:proofErr w:type="gramEnd"/>
      <w:r>
        <w:rPr>
          <w:sz w:val="20"/>
        </w:rPr>
        <w:t xml:space="preserve"> coils shall function</w:t>
      </w:r>
      <w:r>
        <w:rPr>
          <w:spacing w:val="-5"/>
          <w:sz w:val="20"/>
        </w:rPr>
        <w:t xml:space="preserve"> </w:t>
      </w:r>
      <w:r>
        <w:rPr>
          <w:sz w:val="20"/>
        </w:rPr>
        <w:t>properly</w:t>
      </w:r>
      <w:r>
        <w:rPr>
          <w:spacing w:val="-5"/>
          <w:sz w:val="20"/>
        </w:rPr>
        <w:t xml:space="preserve"> </w:t>
      </w:r>
      <w:r>
        <w:rPr>
          <w:sz w:val="20"/>
        </w:rPr>
        <w:t>and</w:t>
      </w:r>
      <w:r>
        <w:rPr>
          <w:spacing w:val="-5"/>
          <w:sz w:val="20"/>
        </w:rPr>
        <w:t xml:space="preserve"> </w:t>
      </w:r>
      <w:r>
        <w:rPr>
          <w:sz w:val="20"/>
        </w:rPr>
        <w:t>all</w:t>
      </w:r>
      <w:r>
        <w:rPr>
          <w:spacing w:val="-4"/>
          <w:sz w:val="20"/>
        </w:rPr>
        <w:t xml:space="preserve"> </w:t>
      </w:r>
      <w:r>
        <w:rPr>
          <w:sz w:val="20"/>
        </w:rPr>
        <w:t>safety</w:t>
      </w:r>
      <w:r>
        <w:rPr>
          <w:spacing w:val="-5"/>
          <w:sz w:val="20"/>
        </w:rPr>
        <w:t xml:space="preserve"> </w:t>
      </w:r>
      <w:r>
        <w:rPr>
          <w:sz w:val="20"/>
        </w:rPr>
        <w:t>controls</w:t>
      </w:r>
      <w:r>
        <w:rPr>
          <w:spacing w:val="-5"/>
          <w:sz w:val="20"/>
        </w:rPr>
        <w:t xml:space="preserve"> </w:t>
      </w:r>
      <w:r>
        <w:rPr>
          <w:sz w:val="20"/>
        </w:rPr>
        <w:t>shall</w:t>
      </w:r>
      <w:r>
        <w:rPr>
          <w:spacing w:val="-5"/>
          <w:sz w:val="20"/>
        </w:rPr>
        <w:t xml:space="preserve"> </w:t>
      </w:r>
      <w:r>
        <w:rPr>
          <w:sz w:val="20"/>
        </w:rPr>
        <w:t>function</w:t>
      </w:r>
      <w:r>
        <w:rPr>
          <w:spacing w:val="-4"/>
          <w:sz w:val="20"/>
        </w:rPr>
        <w:t xml:space="preserve"> </w:t>
      </w:r>
      <w:r>
        <w:rPr>
          <w:sz w:val="20"/>
        </w:rPr>
        <w:t>to</w:t>
      </w:r>
      <w:r>
        <w:rPr>
          <w:spacing w:val="-5"/>
          <w:sz w:val="20"/>
        </w:rPr>
        <w:t xml:space="preserve"> </w:t>
      </w:r>
      <w:r>
        <w:rPr>
          <w:sz w:val="20"/>
        </w:rPr>
        <w:t>prevent coil freeze-up damage.</w:t>
      </w:r>
    </w:p>
    <w:p w14:paraId="4A8E9567" w14:textId="77777777" w:rsidR="00726659" w:rsidRDefault="000F0732">
      <w:pPr>
        <w:pStyle w:val="ListParagraph"/>
        <w:numPr>
          <w:ilvl w:val="3"/>
          <w:numId w:val="241"/>
        </w:numPr>
        <w:tabs>
          <w:tab w:val="left" w:pos="2158"/>
          <w:tab w:val="left" w:pos="2160"/>
        </w:tabs>
        <w:spacing w:line="360" w:lineRule="auto"/>
        <w:ind w:right="1196"/>
        <w:rPr>
          <w:sz w:val="20"/>
        </w:rPr>
      </w:pPr>
      <w:r>
        <w:rPr>
          <w:sz w:val="20"/>
        </w:rPr>
        <w:t>The</w:t>
      </w:r>
      <w:r>
        <w:rPr>
          <w:spacing w:val="-4"/>
          <w:sz w:val="20"/>
        </w:rPr>
        <w:t xml:space="preserve"> </w:t>
      </w:r>
      <w:r>
        <w:rPr>
          <w:sz w:val="20"/>
        </w:rPr>
        <w:t>air</w:t>
      </w:r>
      <w:r>
        <w:rPr>
          <w:spacing w:val="-4"/>
          <w:sz w:val="20"/>
        </w:rPr>
        <w:t xml:space="preserve"> </w:t>
      </w:r>
      <w:r>
        <w:rPr>
          <w:sz w:val="20"/>
        </w:rPr>
        <w:t>filtering</w:t>
      </w:r>
      <w:r>
        <w:rPr>
          <w:spacing w:val="-4"/>
          <w:sz w:val="20"/>
        </w:rPr>
        <w:t xml:space="preserve"> </w:t>
      </w:r>
      <w:r>
        <w:rPr>
          <w:sz w:val="20"/>
        </w:rPr>
        <w:t>system</w:t>
      </w:r>
      <w:r>
        <w:rPr>
          <w:spacing w:val="-3"/>
          <w:sz w:val="20"/>
        </w:rPr>
        <w:t xml:space="preserve"> </w:t>
      </w:r>
      <w:r>
        <w:rPr>
          <w:sz w:val="20"/>
        </w:rPr>
        <w:t>utilized</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that</w:t>
      </w:r>
      <w:r>
        <w:rPr>
          <w:spacing w:val="-4"/>
          <w:sz w:val="20"/>
        </w:rPr>
        <w:t xml:space="preserve"> </w:t>
      </w:r>
      <w:r>
        <w:rPr>
          <w:sz w:val="20"/>
        </w:rPr>
        <w:t>which</w:t>
      </w:r>
      <w:r>
        <w:rPr>
          <w:spacing w:val="-4"/>
          <w:sz w:val="20"/>
        </w:rPr>
        <w:t xml:space="preserve"> </w:t>
      </w:r>
      <w:r>
        <w:rPr>
          <w:sz w:val="20"/>
        </w:rPr>
        <w:t>is</w:t>
      </w:r>
      <w:r>
        <w:rPr>
          <w:spacing w:val="-3"/>
          <w:sz w:val="20"/>
        </w:rPr>
        <w:t xml:space="preserve"> </w:t>
      </w:r>
      <w:r>
        <w:rPr>
          <w:sz w:val="20"/>
        </w:rPr>
        <w:t>designed for the system when complete, and all filter elements shall be</w:t>
      </w:r>
    </w:p>
    <w:p w14:paraId="1BADD1CE" w14:textId="3D940C1E" w:rsidR="00726659" w:rsidRDefault="007E5B0A" w:rsidP="0062240F">
      <w:pPr>
        <w:pStyle w:val="BodyText"/>
        <w:tabs>
          <w:tab w:val="left" w:pos="2158"/>
        </w:tabs>
        <w:spacing w:line="276" w:lineRule="auto"/>
        <w:ind w:left="2158" w:firstLine="0"/>
      </w:pPr>
      <w:r>
        <w:tab/>
      </w:r>
      <w:r w:rsidR="000F0732">
        <w:t>replaced</w:t>
      </w:r>
      <w:r w:rsidR="000F0732">
        <w:rPr>
          <w:spacing w:val="-5"/>
        </w:rPr>
        <w:t xml:space="preserve"> </w:t>
      </w:r>
      <w:r w:rsidR="000F0732">
        <w:t>at</w:t>
      </w:r>
      <w:r w:rsidR="000F0732">
        <w:rPr>
          <w:spacing w:val="-5"/>
        </w:rPr>
        <w:t xml:space="preserve"> </w:t>
      </w:r>
      <w:r w:rsidR="000F0732">
        <w:t>completion</w:t>
      </w:r>
      <w:r w:rsidR="000F0732">
        <w:rPr>
          <w:spacing w:val="-5"/>
        </w:rPr>
        <w:t xml:space="preserve"> </w:t>
      </w:r>
      <w:r w:rsidR="000F0732">
        <w:t>of</w:t>
      </w:r>
      <w:r w:rsidR="000F0732">
        <w:rPr>
          <w:spacing w:val="-4"/>
        </w:rPr>
        <w:t xml:space="preserve"> </w:t>
      </w:r>
      <w:r w:rsidR="000F0732">
        <w:t>construction</w:t>
      </w:r>
      <w:r w:rsidR="000F0732">
        <w:rPr>
          <w:spacing w:val="-5"/>
        </w:rPr>
        <w:t xml:space="preserve"> </w:t>
      </w:r>
      <w:r w:rsidR="000F0732">
        <w:t>and</w:t>
      </w:r>
      <w:r w:rsidR="000F0732">
        <w:rPr>
          <w:spacing w:val="-5"/>
        </w:rPr>
        <w:t xml:space="preserve"> </w:t>
      </w:r>
      <w:r w:rsidR="000F0732">
        <w:t>prior</w:t>
      </w:r>
      <w:r w:rsidR="000F0732">
        <w:rPr>
          <w:spacing w:val="-5"/>
        </w:rPr>
        <w:t xml:space="preserve"> </w:t>
      </w:r>
      <w:r w:rsidR="000F0732">
        <w:t>to</w:t>
      </w:r>
      <w:r w:rsidR="000F0732">
        <w:rPr>
          <w:spacing w:val="-5"/>
        </w:rPr>
        <w:t xml:space="preserve"> </w:t>
      </w:r>
      <w:r w:rsidR="000F0732">
        <w:t>testing</w:t>
      </w:r>
      <w:r w:rsidR="000F0732">
        <w:rPr>
          <w:spacing w:val="-5"/>
        </w:rPr>
        <w:t xml:space="preserve"> </w:t>
      </w:r>
      <w:r w:rsidR="000F0732">
        <w:t xml:space="preserve">and balancing </w:t>
      </w:r>
      <w:r>
        <w:t xml:space="preserve">  </w:t>
      </w:r>
      <w:r w:rsidR="000F0732">
        <w:t>of system.</w:t>
      </w:r>
    </w:p>
    <w:p w14:paraId="765681B5"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All components of heat production and distribution system, metering equipment, condensate returns, and other auxiliary facilities used in temporary service shall be cleaned prior to use; maintained to prevent</w:t>
      </w:r>
      <w:r>
        <w:rPr>
          <w:spacing w:val="-5"/>
          <w:sz w:val="20"/>
        </w:rPr>
        <w:t xml:space="preserve"> </w:t>
      </w:r>
      <w:r>
        <w:rPr>
          <w:sz w:val="20"/>
        </w:rPr>
        <w:t>corrosion</w:t>
      </w:r>
      <w:r>
        <w:rPr>
          <w:spacing w:val="-5"/>
          <w:sz w:val="20"/>
        </w:rPr>
        <w:t xml:space="preserve"> </w:t>
      </w:r>
      <w:r>
        <w:rPr>
          <w:sz w:val="20"/>
        </w:rPr>
        <w:t>internally</w:t>
      </w:r>
      <w:r>
        <w:rPr>
          <w:spacing w:val="-5"/>
          <w:sz w:val="20"/>
        </w:rPr>
        <w:t xml:space="preserve"> </w:t>
      </w:r>
      <w:r>
        <w:rPr>
          <w:sz w:val="20"/>
        </w:rPr>
        <w:t>and</w:t>
      </w:r>
      <w:r>
        <w:rPr>
          <w:spacing w:val="-5"/>
          <w:sz w:val="20"/>
        </w:rPr>
        <w:t xml:space="preserve"> </w:t>
      </w:r>
      <w:r>
        <w:rPr>
          <w:sz w:val="20"/>
        </w:rPr>
        <w:t>externally</w:t>
      </w:r>
      <w:r>
        <w:rPr>
          <w:spacing w:val="-5"/>
          <w:sz w:val="20"/>
        </w:rPr>
        <w:t xml:space="preserve"> </w:t>
      </w:r>
      <w:r>
        <w:rPr>
          <w:sz w:val="20"/>
        </w:rPr>
        <w:t>during</w:t>
      </w:r>
      <w:r>
        <w:rPr>
          <w:spacing w:val="-5"/>
          <w:sz w:val="20"/>
        </w:rPr>
        <w:t xml:space="preserve"> </w:t>
      </w:r>
      <w:r>
        <w:rPr>
          <w:sz w:val="20"/>
        </w:rPr>
        <w:t>use;</w:t>
      </w:r>
      <w:r>
        <w:rPr>
          <w:spacing w:val="-4"/>
          <w:sz w:val="20"/>
        </w:rPr>
        <w:t xml:space="preserve"> </w:t>
      </w:r>
      <w:r>
        <w:rPr>
          <w:sz w:val="20"/>
        </w:rPr>
        <w:t>and</w:t>
      </w:r>
      <w:r>
        <w:rPr>
          <w:spacing w:val="-5"/>
          <w:sz w:val="20"/>
        </w:rPr>
        <w:t xml:space="preserve"> </w:t>
      </w:r>
      <w:r>
        <w:rPr>
          <w:sz w:val="20"/>
        </w:rPr>
        <w:t>cleaned, maintained and inspected prior to acceptance by the Government.</w:t>
      </w:r>
    </w:p>
    <w:p w14:paraId="6FBAED98" w14:textId="77777777" w:rsidR="00726659" w:rsidRDefault="000F0732">
      <w:pPr>
        <w:pStyle w:val="ListParagraph"/>
        <w:numPr>
          <w:ilvl w:val="2"/>
          <w:numId w:val="241"/>
        </w:numPr>
        <w:tabs>
          <w:tab w:val="left" w:pos="1798"/>
          <w:tab w:val="left" w:pos="1800"/>
        </w:tabs>
        <w:spacing w:line="360" w:lineRule="auto"/>
        <w:ind w:right="956"/>
        <w:jc w:val="both"/>
        <w:rPr>
          <w:sz w:val="20"/>
        </w:rPr>
      </w:pPr>
      <w:r>
        <w:rPr>
          <w:sz w:val="20"/>
        </w:rPr>
        <w:t>Prior</w:t>
      </w:r>
      <w:r>
        <w:rPr>
          <w:spacing w:val="-3"/>
          <w:sz w:val="20"/>
        </w:rPr>
        <w:t xml:space="preserve"> </w:t>
      </w:r>
      <w:r>
        <w:rPr>
          <w:sz w:val="20"/>
        </w:rPr>
        <w:t>to</w:t>
      </w:r>
      <w:r>
        <w:rPr>
          <w:spacing w:val="-4"/>
          <w:sz w:val="20"/>
        </w:rPr>
        <w:t xml:space="preserve"> </w:t>
      </w:r>
      <w:r>
        <w:rPr>
          <w:sz w:val="20"/>
        </w:rPr>
        <w:t>final</w:t>
      </w:r>
      <w:r>
        <w:rPr>
          <w:spacing w:val="-3"/>
          <w:sz w:val="20"/>
        </w:rPr>
        <w:t xml:space="preserve"> </w:t>
      </w:r>
      <w:r>
        <w:rPr>
          <w:sz w:val="20"/>
        </w:rPr>
        <w:t>inspection,</w:t>
      </w:r>
      <w:r>
        <w:rPr>
          <w:spacing w:val="-3"/>
          <w:sz w:val="20"/>
        </w:rPr>
        <w:t xml:space="preserve"> </w:t>
      </w:r>
      <w:r>
        <w:rPr>
          <w:sz w:val="20"/>
        </w:rPr>
        <w:t>the</w:t>
      </w:r>
      <w:r>
        <w:rPr>
          <w:spacing w:val="-4"/>
          <w:sz w:val="20"/>
        </w:rPr>
        <w:t xml:space="preserve"> </w:t>
      </w:r>
      <w:r>
        <w:rPr>
          <w:sz w:val="20"/>
        </w:rPr>
        <w:t>equipment</w:t>
      </w:r>
      <w:r>
        <w:rPr>
          <w:spacing w:val="-4"/>
          <w:sz w:val="20"/>
        </w:rPr>
        <w:t xml:space="preserve"> </w:t>
      </w:r>
      <w:r>
        <w:rPr>
          <w:sz w:val="20"/>
        </w:rPr>
        <w:t>or</w:t>
      </w:r>
      <w:r>
        <w:rPr>
          <w:spacing w:val="-4"/>
          <w:sz w:val="20"/>
        </w:rPr>
        <w:t xml:space="preserve"> </w:t>
      </w:r>
      <w:r>
        <w:rPr>
          <w:sz w:val="20"/>
        </w:rPr>
        <w:t>parts</w:t>
      </w:r>
      <w:r>
        <w:rPr>
          <w:spacing w:val="-4"/>
          <w:sz w:val="20"/>
        </w:rPr>
        <w:t xml:space="preserve"> </w:t>
      </w:r>
      <w:r>
        <w:rPr>
          <w:sz w:val="20"/>
        </w:rPr>
        <w:t>used</w:t>
      </w:r>
      <w:r>
        <w:rPr>
          <w:spacing w:val="-3"/>
          <w:sz w:val="20"/>
        </w:rPr>
        <w:t xml:space="preserve"> </w:t>
      </w:r>
      <w:r>
        <w:rPr>
          <w:sz w:val="20"/>
        </w:rPr>
        <w:t>which</w:t>
      </w:r>
      <w:r>
        <w:rPr>
          <w:spacing w:val="-4"/>
          <w:sz w:val="20"/>
        </w:rPr>
        <w:t xml:space="preserve"> </w:t>
      </w:r>
      <w:r>
        <w:rPr>
          <w:sz w:val="20"/>
        </w:rPr>
        <w:t>show</w:t>
      </w:r>
      <w:r>
        <w:rPr>
          <w:spacing w:val="-3"/>
          <w:sz w:val="20"/>
        </w:rPr>
        <w:t xml:space="preserve"> </w:t>
      </w:r>
      <w:r>
        <w:rPr>
          <w:sz w:val="20"/>
        </w:rPr>
        <w:t>wear and</w:t>
      </w:r>
      <w:r>
        <w:rPr>
          <w:spacing w:val="-5"/>
          <w:sz w:val="20"/>
        </w:rPr>
        <w:t xml:space="preserve"> </w:t>
      </w:r>
      <w:r>
        <w:rPr>
          <w:sz w:val="20"/>
        </w:rPr>
        <w:t>tear</w:t>
      </w:r>
      <w:r>
        <w:rPr>
          <w:spacing w:val="-5"/>
          <w:sz w:val="20"/>
        </w:rPr>
        <w:t xml:space="preserve"> </w:t>
      </w:r>
      <w:r>
        <w:rPr>
          <w:sz w:val="20"/>
        </w:rPr>
        <w:t>beyond</w:t>
      </w:r>
      <w:r>
        <w:rPr>
          <w:spacing w:val="-4"/>
          <w:sz w:val="20"/>
        </w:rPr>
        <w:t xml:space="preserve"> </w:t>
      </w:r>
      <w:r>
        <w:rPr>
          <w:sz w:val="20"/>
        </w:rPr>
        <w:t>normal,</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replaced</w:t>
      </w:r>
      <w:r>
        <w:rPr>
          <w:spacing w:val="-5"/>
          <w:sz w:val="20"/>
        </w:rPr>
        <w:t xml:space="preserve"> </w:t>
      </w:r>
      <w:r>
        <w:rPr>
          <w:sz w:val="20"/>
        </w:rPr>
        <w:t>with</w:t>
      </w:r>
      <w:r>
        <w:rPr>
          <w:spacing w:val="-4"/>
          <w:sz w:val="20"/>
        </w:rPr>
        <w:t xml:space="preserve"> </w:t>
      </w:r>
      <w:r>
        <w:rPr>
          <w:sz w:val="20"/>
        </w:rPr>
        <w:t>identical</w:t>
      </w:r>
      <w:r>
        <w:rPr>
          <w:spacing w:val="-4"/>
          <w:sz w:val="20"/>
        </w:rPr>
        <w:t xml:space="preserve"> </w:t>
      </w:r>
      <w:r>
        <w:rPr>
          <w:sz w:val="20"/>
        </w:rPr>
        <w:t>replacements, at no additional cost to the Government.</w:t>
      </w:r>
    </w:p>
    <w:p w14:paraId="7139CF56" w14:textId="77777777" w:rsidR="00726659" w:rsidRDefault="000F0732">
      <w:pPr>
        <w:pStyle w:val="ListParagraph"/>
        <w:numPr>
          <w:ilvl w:val="2"/>
          <w:numId w:val="241"/>
        </w:numPr>
        <w:tabs>
          <w:tab w:val="left" w:pos="1798"/>
          <w:tab w:val="left" w:pos="1800"/>
        </w:tabs>
        <w:spacing w:line="360" w:lineRule="auto"/>
        <w:ind w:right="956"/>
        <w:jc w:val="both"/>
        <w:rPr>
          <w:sz w:val="20"/>
        </w:rPr>
      </w:pPr>
      <w:r>
        <w:rPr>
          <w:sz w:val="20"/>
        </w:rPr>
        <w:t>This</w:t>
      </w:r>
      <w:r>
        <w:rPr>
          <w:spacing w:val="-4"/>
          <w:sz w:val="20"/>
        </w:rPr>
        <w:t xml:space="preserve"> </w:t>
      </w:r>
      <w:r>
        <w:rPr>
          <w:sz w:val="20"/>
        </w:rPr>
        <w:t>paragraph</w:t>
      </w:r>
      <w:r>
        <w:rPr>
          <w:spacing w:val="-4"/>
          <w:sz w:val="20"/>
        </w:rPr>
        <w:t xml:space="preserve"> </w:t>
      </w:r>
      <w:r>
        <w:rPr>
          <w:sz w:val="20"/>
        </w:rPr>
        <w:t>shall</w:t>
      </w:r>
      <w:r>
        <w:rPr>
          <w:spacing w:val="-5"/>
          <w:sz w:val="20"/>
        </w:rPr>
        <w:t xml:space="preserve"> </w:t>
      </w:r>
      <w:r>
        <w:rPr>
          <w:sz w:val="20"/>
        </w:rPr>
        <w:t>not</w:t>
      </w:r>
      <w:r>
        <w:rPr>
          <w:spacing w:val="-4"/>
          <w:sz w:val="20"/>
        </w:rPr>
        <w:t xml:space="preserve"> </w:t>
      </w:r>
      <w:r>
        <w:rPr>
          <w:sz w:val="20"/>
        </w:rPr>
        <w:t>reduce</w:t>
      </w:r>
      <w:r>
        <w:rPr>
          <w:spacing w:val="-5"/>
          <w:sz w:val="20"/>
        </w:rPr>
        <w:t xml:space="preserve"> </w:t>
      </w:r>
      <w:r>
        <w:rPr>
          <w:sz w:val="20"/>
        </w:rPr>
        <w:t>the</w:t>
      </w:r>
      <w:r>
        <w:rPr>
          <w:spacing w:val="-4"/>
          <w:sz w:val="20"/>
        </w:rPr>
        <w:t xml:space="preserve"> </w:t>
      </w:r>
      <w:r>
        <w:rPr>
          <w:sz w:val="20"/>
        </w:rPr>
        <w:t>requirements</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mechanical</w:t>
      </w:r>
      <w:r>
        <w:rPr>
          <w:spacing w:val="-4"/>
          <w:sz w:val="20"/>
        </w:rPr>
        <w:t xml:space="preserve"> </w:t>
      </w:r>
      <w:r>
        <w:rPr>
          <w:sz w:val="20"/>
        </w:rPr>
        <w:t>and electrical specifications sections.</w:t>
      </w:r>
    </w:p>
    <w:p w14:paraId="51D3FE77" w14:textId="77777777" w:rsidR="00726659" w:rsidRDefault="000F0732">
      <w:pPr>
        <w:pStyle w:val="ListParagraph"/>
        <w:numPr>
          <w:ilvl w:val="2"/>
          <w:numId w:val="241"/>
        </w:numPr>
        <w:tabs>
          <w:tab w:val="left" w:pos="1798"/>
          <w:tab w:val="left" w:pos="1800"/>
        </w:tabs>
        <w:spacing w:line="360" w:lineRule="auto"/>
        <w:ind w:right="836"/>
        <w:jc w:val="both"/>
        <w:rPr>
          <w:sz w:val="20"/>
        </w:rPr>
      </w:pPr>
      <w:r>
        <w:rPr>
          <w:sz w:val="20"/>
        </w:rPr>
        <w:t>Any</w:t>
      </w:r>
      <w:r>
        <w:rPr>
          <w:spacing w:val="-4"/>
          <w:sz w:val="20"/>
        </w:rPr>
        <w:t xml:space="preserve"> </w:t>
      </w:r>
      <w:r>
        <w:rPr>
          <w:sz w:val="20"/>
        </w:rPr>
        <w:t>damage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equipment</w:t>
      </w:r>
      <w:r>
        <w:rPr>
          <w:spacing w:val="-4"/>
          <w:sz w:val="20"/>
        </w:rPr>
        <w:t xml:space="preserve"> </w:t>
      </w:r>
      <w:r>
        <w:rPr>
          <w:sz w:val="20"/>
        </w:rPr>
        <w:t>or</w:t>
      </w:r>
      <w:r>
        <w:rPr>
          <w:spacing w:val="-4"/>
          <w:sz w:val="20"/>
        </w:rPr>
        <w:t xml:space="preserve"> </w:t>
      </w:r>
      <w:r>
        <w:rPr>
          <w:sz w:val="20"/>
        </w:rPr>
        <w:t>excessive</w:t>
      </w:r>
      <w:r>
        <w:rPr>
          <w:spacing w:val="-4"/>
          <w:sz w:val="20"/>
        </w:rPr>
        <w:t xml:space="preserve"> </w:t>
      </w:r>
      <w:r>
        <w:rPr>
          <w:sz w:val="20"/>
        </w:rPr>
        <w:t>wear</w:t>
      </w:r>
      <w:r>
        <w:rPr>
          <w:spacing w:val="-3"/>
          <w:sz w:val="20"/>
        </w:rPr>
        <w:t xml:space="preserve"> </w:t>
      </w:r>
      <w:r>
        <w:rPr>
          <w:sz w:val="20"/>
        </w:rPr>
        <w:t>due</w:t>
      </w:r>
      <w:r>
        <w:rPr>
          <w:spacing w:val="-4"/>
          <w:sz w:val="20"/>
        </w:rPr>
        <w:t xml:space="preserve"> </w:t>
      </w:r>
      <w:r>
        <w:rPr>
          <w:sz w:val="20"/>
        </w:rPr>
        <w:t>to</w:t>
      </w:r>
      <w:r>
        <w:rPr>
          <w:spacing w:val="-4"/>
          <w:sz w:val="20"/>
        </w:rPr>
        <w:t xml:space="preserve"> </w:t>
      </w:r>
      <w:r>
        <w:rPr>
          <w:sz w:val="20"/>
        </w:rPr>
        <w:t>prolonged</w:t>
      </w:r>
      <w:r>
        <w:rPr>
          <w:spacing w:val="-4"/>
          <w:sz w:val="20"/>
        </w:rPr>
        <w:t xml:space="preserve"> </w:t>
      </w:r>
      <w:r>
        <w:rPr>
          <w:sz w:val="20"/>
        </w:rPr>
        <w:t>use</w:t>
      </w:r>
      <w:r>
        <w:rPr>
          <w:spacing w:val="-3"/>
          <w:sz w:val="20"/>
        </w:rPr>
        <w:t xml:space="preserve"> </w:t>
      </w:r>
      <w:r>
        <w:rPr>
          <w:sz w:val="20"/>
        </w:rPr>
        <w:t xml:space="preserve">will be </w:t>
      </w:r>
      <w:proofErr w:type="gramStart"/>
      <w:r>
        <w:rPr>
          <w:sz w:val="20"/>
        </w:rPr>
        <w:t>repaired</w:t>
      </w:r>
      <w:proofErr w:type="gramEnd"/>
      <w:r>
        <w:rPr>
          <w:sz w:val="20"/>
        </w:rPr>
        <w:t xml:space="preserve"> replaced by the contractor at the contractor’s expense.</w:t>
      </w:r>
    </w:p>
    <w:p w14:paraId="4CD60E8B" w14:textId="77777777" w:rsidR="00726659" w:rsidRDefault="000F0732">
      <w:pPr>
        <w:pStyle w:val="Heading7"/>
        <w:numPr>
          <w:ilvl w:val="1"/>
          <w:numId w:val="241"/>
        </w:numPr>
        <w:tabs>
          <w:tab w:val="left" w:pos="1887"/>
        </w:tabs>
        <w:ind w:left="1887" w:hanging="717"/>
        <w:jc w:val="left"/>
      </w:pPr>
      <w:r>
        <w:t>TEMPORARY</w:t>
      </w:r>
      <w:r>
        <w:rPr>
          <w:spacing w:val="-5"/>
        </w:rPr>
        <w:t xml:space="preserve"> </w:t>
      </w:r>
      <w:r>
        <w:t>USE</w:t>
      </w:r>
      <w:r>
        <w:rPr>
          <w:spacing w:val="-5"/>
        </w:rPr>
        <w:t xml:space="preserve"> </w:t>
      </w:r>
      <w:r>
        <w:t>OF</w:t>
      </w:r>
      <w:r>
        <w:rPr>
          <w:spacing w:val="-5"/>
        </w:rPr>
        <w:t xml:space="preserve"> </w:t>
      </w:r>
      <w:r>
        <w:t>EXISTING</w:t>
      </w:r>
      <w:r>
        <w:rPr>
          <w:spacing w:val="-5"/>
        </w:rPr>
        <w:t xml:space="preserve"> </w:t>
      </w:r>
      <w:r>
        <w:rPr>
          <w:spacing w:val="-2"/>
        </w:rPr>
        <w:t>ELEVATORS</w:t>
      </w:r>
    </w:p>
    <w:p w14:paraId="4AF8D93D" w14:textId="77777777" w:rsidR="00726659" w:rsidRDefault="000F0732">
      <w:pPr>
        <w:pStyle w:val="ListParagraph"/>
        <w:numPr>
          <w:ilvl w:val="2"/>
          <w:numId w:val="241"/>
        </w:numPr>
        <w:tabs>
          <w:tab w:val="left" w:pos="1798"/>
          <w:tab w:val="left" w:pos="1800"/>
        </w:tabs>
        <w:spacing w:before="113" w:line="360" w:lineRule="auto"/>
        <w:ind w:right="1076"/>
        <w:jc w:val="both"/>
        <w:rPr>
          <w:sz w:val="20"/>
        </w:rPr>
      </w:pPr>
      <w:proofErr w:type="gramStart"/>
      <w:r>
        <w:rPr>
          <w:sz w:val="20"/>
        </w:rPr>
        <w:t>Contractor</w:t>
      </w:r>
      <w:proofErr w:type="gramEnd"/>
      <w:r>
        <w:rPr>
          <w:spacing w:val="-4"/>
          <w:sz w:val="20"/>
        </w:rPr>
        <w:t xml:space="preserve"> </w:t>
      </w:r>
      <w:r>
        <w:rPr>
          <w:sz w:val="20"/>
        </w:rPr>
        <w:t>will</w:t>
      </w:r>
      <w:r>
        <w:rPr>
          <w:spacing w:val="-3"/>
          <w:sz w:val="20"/>
        </w:rPr>
        <w:t xml:space="preserve"> </w:t>
      </w:r>
      <w:r>
        <w:rPr>
          <w:sz w:val="20"/>
        </w:rPr>
        <w:t>not</w:t>
      </w:r>
      <w:r>
        <w:rPr>
          <w:spacing w:val="-4"/>
          <w:sz w:val="20"/>
        </w:rPr>
        <w:t xml:space="preserve"> </w:t>
      </w:r>
      <w:r>
        <w:rPr>
          <w:sz w:val="20"/>
        </w:rPr>
        <w:t>be</w:t>
      </w:r>
      <w:r>
        <w:rPr>
          <w:spacing w:val="-4"/>
          <w:sz w:val="20"/>
        </w:rPr>
        <w:t xml:space="preserve"> </w:t>
      </w:r>
      <w:r>
        <w:rPr>
          <w:sz w:val="20"/>
        </w:rPr>
        <w:t>allowed</w:t>
      </w:r>
      <w:r>
        <w:rPr>
          <w:spacing w:val="-4"/>
          <w:sz w:val="20"/>
        </w:rPr>
        <w:t xml:space="preserve"> </w:t>
      </w:r>
      <w:proofErr w:type="gramStart"/>
      <w:r>
        <w:rPr>
          <w:sz w:val="20"/>
        </w:rPr>
        <w:t>the</w:t>
      </w:r>
      <w:r>
        <w:rPr>
          <w:spacing w:val="-3"/>
          <w:sz w:val="20"/>
        </w:rPr>
        <w:t xml:space="preserve"> </w:t>
      </w:r>
      <w:r>
        <w:rPr>
          <w:sz w:val="20"/>
        </w:rPr>
        <w:t>use</w:t>
      </w:r>
      <w:r>
        <w:rPr>
          <w:spacing w:val="-4"/>
          <w:sz w:val="20"/>
        </w:rPr>
        <w:t xml:space="preserve"> </w:t>
      </w:r>
      <w:r>
        <w:rPr>
          <w:sz w:val="20"/>
        </w:rPr>
        <w:t>of</w:t>
      </w:r>
      <w:proofErr w:type="gramEnd"/>
      <w:r>
        <w:rPr>
          <w:spacing w:val="-4"/>
          <w:sz w:val="20"/>
        </w:rPr>
        <w:t xml:space="preserve"> </w:t>
      </w:r>
      <w:r>
        <w:rPr>
          <w:sz w:val="20"/>
        </w:rPr>
        <w:t>existing</w:t>
      </w:r>
      <w:r>
        <w:rPr>
          <w:spacing w:val="-4"/>
          <w:sz w:val="20"/>
        </w:rPr>
        <w:t xml:space="preserve"> </w:t>
      </w:r>
      <w:r>
        <w:rPr>
          <w:sz w:val="20"/>
        </w:rPr>
        <w:t>elevators.</w:t>
      </w:r>
      <w:r>
        <w:rPr>
          <w:spacing w:val="-4"/>
          <w:sz w:val="20"/>
        </w:rPr>
        <w:t xml:space="preserve"> </w:t>
      </w:r>
      <w:r>
        <w:rPr>
          <w:sz w:val="20"/>
        </w:rPr>
        <w:t>Outside type</w:t>
      </w:r>
      <w:r>
        <w:rPr>
          <w:spacing w:val="-5"/>
          <w:sz w:val="20"/>
        </w:rPr>
        <w:t xml:space="preserve"> </w:t>
      </w:r>
      <w:proofErr w:type="gramStart"/>
      <w:r>
        <w:rPr>
          <w:sz w:val="20"/>
        </w:rPr>
        <w:t>hoist</w:t>
      </w:r>
      <w:proofErr w:type="gramEnd"/>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used</w:t>
      </w:r>
      <w:r>
        <w:rPr>
          <w:spacing w:val="-4"/>
          <w:sz w:val="20"/>
        </w:rPr>
        <w:t xml:space="preserve"> </w:t>
      </w:r>
      <w:r>
        <w:rPr>
          <w:sz w:val="20"/>
        </w:rPr>
        <w:t>by</w:t>
      </w:r>
      <w:r>
        <w:rPr>
          <w:spacing w:val="-5"/>
          <w:sz w:val="20"/>
        </w:rPr>
        <w:t xml:space="preserve"> </w:t>
      </w:r>
      <w:r>
        <w:rPr>
          <w:sz w:val="20"/>
        </w:rPr>
        <w:t>Contractor</w:t>
      </w:r>
      <w:r>
        <w:rPr>
          <w:spacing w:val="-5"/>
          <w:sz w:val="20"/>
        </w:rPr>
        <w:t xml:space="preserve"> </w:t>
      </w:r>
      <w:r>
        <w:rPr>
          <w:sz w:val="20"/>
        </w:rPr>
        <w:t>for</w:t>
      </w:r>
      <w:r>
        <w:rPr>
          <w:spacing w:val="-5"/>
          <w:sz w:val="20"/>
        </w:rPr>
        <w:t xml:space="preserve"> </w:t>
      </w:r>
      <w:r>
        <w:rPr>
          <w:sz w:val="20"/>
        </w:rPr>
        <w:t>transporting</w:t>
      </w:r>
      <w:r>
        <w:rPr>
          <w:spacing w:val="-4"/>
          <w:sz w:val="20"/>
        </w:rPr>
        <w:t xml:space="preserve"> </w:t>
      </w:r>
      <w:r>
        <w:rPr>
          <w:sz w:val="20"/>
        </w:rPr>
        <w:t>materials</w:t>
      </w:r>
      <w:r>
        <w:rPr>
          <w:spacing w:val="-4"/>
          <w:sz w:val="20"/>
        </w:rPr>
        <w:t xml:space="preserve"> </w:t>
      </w:r>
      <w:r>
        <w:rPr>
          <w:sz w:val="20"/>
        </w:rPr>
        <w:t xml:space="preserve">and </w:t>
      </w:r>
      <w:r>
        <w:rPr>
          <w:spacing w:val="-2"/>
          <w:sz w:val="20"/>
        </w:rPr>
        <w:t>equipment.</w:t>
      </w:r>
    </w:p>
    <w:p w14:paraId="47B2E4D5" w14:textId="094CB54D" w:rsidR="00726659" w:rsidRDefault="000F0732">
      <w:pPr>
        <w:pStyle w:val="ListParagraph"/>
        <w:numPr>
          <w:ilvl w:val="2"/>
          <w:numId w:val="241"/>
        </w:numPr>
        <w:tabs>
          <w:tab w:val="left" w:pos="1798"/>
          <w:tab w:val="left" w:pos="1800"/>
          <w:tab w:val="left" w:pos="7680"/>
        </w:tabs>
        <w:spacing w:line="360" w:lineRule="auto"/>
        <w:ind w:right="1916"/>
        <w:rPr>
          <w:sz w:val="20"/>
        </w:rPr>
      </w:pPr>
      <w:r>
        <w:rPr>
          <w:sz w:val="20"/>
        </w:rPr>
        <w:t xml:space="preserve">Use of existing </w:t>
      </w:r>
      <w:r w:rsidR="00D14524">
        <w:rPr>
          <w:sz w:val="20"/>
        </w:rPr>
        <w:t>elevators for</w:t>
      </w:r>
      <w:r>
        <w:rPr>
          <w:sz w:val="20"/>
        </w:rPr>
        <w:t xml:space="preserve"> handling building</w:t>
      </w:r>
      <w:r>
        <w:rPr>
          <w:sz w:val="20"/>
        </w:rPr>
        <w:tab/>
        <w:t>materials</w:t>
      </w:r>
      <w:r>
        <w:rPr>
          <w:spacing w:val="-32"/>
          <w:sz w:val="20"/>
        </w:rPr>
        <w:t xml:space="preserve"> </w:t>
      </w:r>
      <w:r>
        <w:rPr>
          <w:sz w:val="20"/>
        </w:rPr>
        <w:t xml:space="preserve">and Contractor's personnel will be permitted subject to following </w:t>
      </w:r>
      <w:r>
        <w:rPr>
          <w:spacing w:val="-2"/>
          <w:sz w:val="20"/>
        </w:rPr>
        <w:t>provisions:</w:t>
      </w:r>
    </w:p>
    <w:p w14:paraId="350199E5"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Contractor</w:t>
      </w:r>
      <w:r>
        <w:rPr>
          <w:spacing w:val="-4"/>
          <w:sz w:val="20"/>
        </w:rPr>
        <w:t xml:space="preserve"> </w:t>
      </w:r>
      <w:r>
        <w:rPr>
          <w:sz w:val="20"/>
        </w:rPr>
        <w:t>makes</w:t>
      </w:r>
      <w:r>
        <w:rPr>
          <w:spacing w:val="-3"/>
          <w:sz w:val="20"/>
        </w:rPr>
        <w:t xml:space="preserve"> </w:t>
      </w:r>
      <w:r>
        <w:rPr>
          <w:sz w:val="20"/>
        </w:rPr>
        <w:t>all</w:t>
      </w:r>
      <w:r>
        <w:rPr>
          <w:spacing w:val="-4"/>
          <w:sz w:val="20"/>
        </w:rPr>
        <w:t xml:space="preserve"> </w:t>
      </w:r>
      <w:r>
        <w:rPr>
          <w:sz w:val="20"/>
        </w:rPr>
        <w:t>arrangements</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COR</w:t>
      </w:r>
      <w:r>
        <w:rPr>
          <w:spacing w:val="-3"/>
          <w:sz w:val="20"/>
        </w:rPr>
        <w:t xml:space="preserve"> </w:t>
      </w:r>
      <w:r>
        <w:rPr>
          <w:sz w:val="20"/>
        </w:rPr>
        <w:t>for</w:t>
      </w:r>
      <w:r>
        <w:rPr>
          <w:spacing w:val="-4"/>
          <w:sz w:val="20"/>
        </w:rPr>
        <w:t xml:space="preserve"> </w:t>
      </w:r>
      <w:r>
        <w:rPr>
          <w:sz w:val="20"/>
        </w:rPr>
        <w:t>use</w:t>
      </w:r>
      <w:r>
        <w:rPr>
          <w:spacing w:val="-3"/>
          <w:sz w:val="20"/>
        </w:rPr>
        <w:t xml:space="preserve"> </w:t>
      </w:r>
      <w:r>
        <w:rPr>
          <w:sz w:val="20"/>
        </w:rPr>
        <w:t>of</w:t>
      </w:r>
      <w:r>
        <w:rPr>
          <w:spacing w:val="-4"/>
          <w:sz w:val="20"/>
        </w:rPr>
        <w:t xml:space="preserve"> </w:t>
      </w:r>
      <w:r>
        <w:rPr>
          <w:sz w:val="20"/>
        </w:rPr>
        <w:t>elevators. The COR will ascertain that elevators are in proper condition Buildings.</w:t>
      </w:r>
      <w:r>
        <w:rPr>
          <w:spacing w:val="-5"/>
          <w:sz w:val="20"/>
        </w:rPr>
        <w:t xml:space="preserve"> </w:t>
      </w:r>
      <w:proofErr w:type="gramStart"/>
      <w:r>
        <w:rPr>
          <w:sz w:val="20"/>
        </w:rPr>
        <w:t>Contractor</w:t>
      </w:r>
      <w:proofErr w:type="gramEnd"/>
      <w:r>
        <w:rPr>
          <w:spacing w:val="-5"/>
          <w:sz w:val="20"/>
        </w:rPr>
        <w:t xml:space="preserve"> </w:t>
      </w:r>
      <w:r>
        <w:rPr>
          <w:sz w:val="20"/>
        </w:rPr>
        <w:t>may</w:t>
      </w:r>
      <w:r>
        <w:rPr>
          <w:spacing w:val="-4"/>
          <w:sz w:val="20"/>
        </w:rPr>
        <w:t xml:space="preserve"> </w:t>
      </w:r>
      <w:r>
        <w:rPr>
          <w:sz w:val="20"/>
        </w:rPr>
        <w:t>use</w:t>
      </w:r>
      <w:r>
        <w:rPr>
          <w:spacing w:val="-5"/>
          <w:sz w:val="20"/>
        </w:rPr>
        <w:t xml:space="preserve"> </w:t>
      </w:r>
      <w:proofErr w:type="spellStart"/>
      <w:proofErr w:type="gramStart"/>
      <w:r>
        <w:rPr>
          <w:sz w:val="20"/>
        </w:rPr>
        <w:t>non</w:t>
      </w:r>
      <w:r>
        <w:rPr>
          <w:spacing w:val="-5"/>
          <w:sz w:val="20"/>
        </w:rPr>
        <w:t xml:space="preserve"> </w:t>
      </w:r>
      <w:r>
        <w:rPr>
          <w:sz w:val="20"/>
        </w:rPr>
        <w:t>public</w:t>
      </w:r>
      <w:proofErr w:type="spellEnd"/>
      <w:proofErr w:type="gramEnd"/>
      <w:r>
        <w:rPr>
          <w:spacing w:val="-5"/>
          <w:sz w:val="20"/>
        </w:rPr>
        <w:t xml:space="preserve"> </w:t>
      </w:r>
      <w:r>
        <w:rPr>
          <w:sz w:val="20"/>
        </w:rPr>
        <w:t>(loading)</w:t>
      </w:r>
      <w:r>
        <w:rPr>
          <w:spacing w:val="-5"/>
          <w:sz w:val="20"/>
        </w:rPr>
        <w:t xml:space="preserve"> </w:t>
      </w:r>
      <w:r>
        <w:rPr>
          <w:sz w:val="20"/>
        </w:rPr>
        <w:t>elevators</w:t>
      </w:r>
      <w:r>
        <w:rPr>
          <w:spacing w:val="-5"/>
          <w:sz w:val="20"/>
        </w:rPr>
        <w:t xml:space="preserve"> </w:t>
      </w:r>
      <w:r>
        <w:rPr>
          <w:sz w:val="20"/>
        </w:rPr>
        <w:t>in</w:t>
      </w:r>
      <w:r>
        <w:rPr>
          <w:spacing w:val="-5"/>
          <w:sz w:val="20"/>
        </w:rPr>
        <w:t xml:space="preserve"> </w:t>
      </w:r>
      <w:r>
        <w:rPr>
          <w:sz w:val="20"/>
        </w:rPr>
        <w:t>.and for special nonrecurring time intervals when permission is granted. Personnel for operating elevators will not be provided by the Department of Veterans Affairs.</w:t>
      </w:r>
    </w:p>
    <w:p w14:paraId="1979A9DB" w14:textId="77777777" w:rsidR="00726659" w:rsidRDefault="000F0732">
      <w:pPr>
        <w:pStyle w:val="ListParagraph"/>
        <w:numPr>
          <w:ilvl w:val="3"/>
          <w:numId w:val="241"/>
        </w:numPr>
        <w:tabs>
          <w:tab w:val="left" w:pos="2158"/>
          <w:tab w:val="left" w:pos="2160"/>
        </w:tabs>
        <w:spacing w:line="360" w:lineRule="auto"/>
        <w:ind w:right="1556"/>
        <w:rPr>
          <w:sz w:val="20"/>
        </w:rPr>
      </w:pPr>
      <w:r>
        <w:rPr>
          <w:sz w:val="20"/>
        </w:rPr>
        <w:lastRenderedPageBreak/>
        <w:t>Contractor</w:t>
      </w:r>
      <w:r>
        <w:rPr>
          <w:spacing w:val="-6"/>
          <w:sz w:val="20"/>
        </w:rPr>
        <w:t xml:space="preserve"> </w:t>
      </w:r>
      <w:r>
        <w:rPr>
          <w:sz w:val="20"/>
        </w:rPr>
        <w:t>covers</w:t>
      </w:r>
      <w:r>
        <w:rPr>
          <w:spacing w:val="-6"/>
          <w:sz w:val="20"/>
        </w:rPr>
        <w:t xml:space="preserve"> </w:t>
      </w:r>
      <w:r>
        <w:rPr>
          <w:sz w:val="20"/>
        </w:rPr>
        <w:t>and</w:t>
      </w:r>
      <w:r>
        <w:rPr>
          <w:spacing w:val="-6"/>
          <w:sz w:val="20"/>
        </w:rPr>
        <w:t xml:space="preserve"> </w:t>
      </w:r>
      <w:r>
        <w:rPr>
          <w:sz w:val="20"/>
        </w:rPr>
        <w:t>provides</w:t>
      </w:r>
      <w:r>
        <w:rPr>
          <w:spacing w:val="-6"/>
          <w:sz w:val="20"/>
        </w:rPr>
        <w:t xml:space="preserve"> </w:t>
      </w:r>
      <w:r>
        <w:rPr>
          <w:sz w:val="20"/>
        </w:rPr>
        <w:t>maximum</w:t>
      </w:r>
      <w:r>
        <w:rPr>
          <w:spacing w:val="-6"/>
          <w:sz w:val="20"/>
        </w:rPr>
        <w:t xml:space="preserve"> </w:t>
      </w:r>
      <w:r>
        <w:rPr>
          <w:sz w:val="20"/>
        </w:rPr>
        <w:t>protection</w:t>
      </w:r>
      <w:r>
        <w:rPr>
          <w:spacing w:val="-6"/>
          <w:sz w:val="20"/>
        </w:rPr>
        <w:t xml:space="preserve"> </w:t>
      </w:r>
      <w:r>
        <w:rPr>
          <w:sz w:val="20"/>
        </w:rPr>
        <w:t>of</w:t>
      </w:r>
      <w:r>
        <w:rPr>
          <w:spacing w:val="-6"/>
          <w:sz w:val="20"/>
        </w:rPr>
        <w:t xml:space="preserve"> </w:t>
      </w:r>
      <w:r>
        <w:rPr>
          <w:sz w:val="20"/>
        </w:rPr>
        <w:t>following elevator components:</w:t>
      </w:r>
    </w:p>
    <w:p w14:paraId="6B75EADB" w14:textId="77777777" w:rsidR="00726659" w:rsidRDefault="000F0732">
      <w:pPr>
        <w:pStyle w:val="ListParagraph"/>
        <w:numPr>
          <w:ilvl w:val="4"/>
          <w:numId w:val="241"/>
        </w:numPr>
        <w:tabs>
          <w:tab w:val="left" w:pos="2518"/>
        </w:tabs>
        <w:ind w:left="2518" w:hanging="358"/>
        <w:rPr>
          <w:sz w:val="20"/>
        </w:rPr>
      </w:pPr>
      <w:r>
        <w:rPr>
          <w:sz w:val="20"/>
        </w:rPr>
        <w:t>Entrance</w:t>
      </w:r>
      <w:r>
        <w:rPr>
          <w:spacing w:val="-8"/>
          <w:sz w:val="20"/>
        </w:rPr>
        <w:t xml:space="preserve"> </w:t>
      </w:r>
      <w:r>
        <w:rPr>
          <w:sz w:val="20"/>
        </w:rPr>
        <w:t>jambs,</w:t>
      </w:r>
      <w:r>
        <w:rPr>
          <w:spacing w:val="-5"/>
          <w:sz w:val="20"/>
        </w:rPr>
        <w:t xml:space="preserve"> </w:t>
      </w:r>
      <w:r>
        <w:rPr>
          <w:sz w:val="20"/>
        </w:rPr>
        <w:t>heads</w:t>
      </w:r>
      <w:r>
        <w:rPr>
          <w:spacing w:val="-6"/>
          <w:sz w:val="20"/>
        </w:rPr>
        <w:t xml:space="preserve"> </w:t>
      </w:r>
      <w:r>
        <w:rPr>
          <w:sz w:val="20"/>
        </w:rPr>
        <w:t>soffits</w:t>
      </w:r>
      <w:r>
        <w:rPr>
          <w:spacing w:val="-6"/>
          <w:sz w:val="20"/>
        </w:rPr>
        <w:t xml:space="preserve"> </w:t>
      </w:r>
      <w:r>
        <w:rPr>
          <w:sz w:val="20"/>
        </w:rPr>
        <w:t>and</w:t>
      </w:r>
      <w:r>
        <w:rPr>
          <w:spacing w:val="-6"/>
          <w:sz w:val="20"/>
        </w:rPr>
        <w:t xml:space="preserve"> </w:t>
      </w:r>
      <w:r>
        <w:rPr>
          <w:sz w:val="20"/>
        </w:rPr>
        <w:t>threshold</w:t>
      </w:r>
      <w:r>
        <w:rPr>
          <w:spacing w:val="-5"/>
          <w:sz w:val="20"/>
        </w:rPr>
        <w:t xml:space="preserve"> </w:t>
      </w:r>
      <w:r>
        <w:rPr>
          <w:spacing w:val="-2"/>
          <w:sz w:val="20"/>
        </w:rPr>
        <w:t>plates.</w:t>
      </w:r>
    </w:p>
    <w:p w14:paraId="25BFCB85" w14:textId="77777777" w:rsidR="00726659" w:rsidRDefault="000F0732">
      <w:pPr>
        <w:pStyle w:val="ListParagraph"/>
        <w:numPr>
          <w:ilvl w:val="4"/>
          <w:numId w:val="241"/>
        </w:numPr>
        <w:tabs>
          <w:tab w:val="left" w:pos="2518"/>
          <w:tab w:val="left" w:pos="2520"/>
        </w:tabs>
        <w:spacing w:before="113" w:line="360" w:lineRule="auto"/>
        <w:ind w:right="1196"/>
        <w:rPr>
          <w:sz w:val="20"/>
        </w:rPr>
      </w:pPr>
      <w:r>
        <w:rPr>
          <w:sz w:val="20"/>
        </w:rPr>
        <w:t>Entrance</w:t>
      </w:r>
      <w:r>
        <w:rPr>
          <w:spacing w:val="-5"/>
          <w:sz w:val="20"/>
        </w:rPr>
        <w:t xml:space="preserve"> </w:t>
      </w:r>
      <w:r>
        <w:rPr>
          <w:sz w:val="20"/>
        </w:rPr>
        <w:t>columns,</w:t>
      </w:r>
      <w:r>
        <w:rPr>
          <w:spacing w:val="-5"/>
          <w:sz w:val="20"/>
        </w:rPr>
        <w:t xml:space="preserve"> </w:t>
      </w:r>
      <w:r>
        <w:rPr>
          <w:sz w:val="20"/>
        </w:rPr>
        <w:t>canopy,</w:t>
      </w:r>
      <w:r>
        <w:rPr>
          <w:spacing w:val="-4"/>
          <w:sz w:val="20"/>
        </w:rPr>
        <w:t xml:space="preserve"> </w:t>
      </w:r>
      <w:r>
        <w:rPr>
          <w:sz w:val="20"/>
        </w:rPr>
        <w:t>return</w:t>
      </w:r>
      <w:r>
        <w:rPr>
          <w:spacing w:val="-5"/>
          <w:sz w:val="20"/>
        </w:rPr>
        <w:t xml:space="preserve"> </w:t>
      </w:r>
      <w:r>
        <w:rPr>
          <w:sz w:val="20"/>
        </w:rPr>
        <w:t>panels</w:t>
      </w:r>
      <w:r>
        <w:rPr>
          <w:spacing w:val="-5"/>
          <w:sz w:val="20"/>
        </w:rPr>
        <w:t xml:space="preserve"> </w:t>
      </w:r>
      <w:r>
        <w:rPr>
          <w:sz w:val="20"/>
        </w:rPr>
        <w:t>and</w:t>
      </w:r>
      <w:r>
        <w:rPr>
          <w:spacing w:val="-5"/>
          <w:sz w:val="20"/>
        </w:rPr>
        <w:t xml:space="preserve"> </w:t>
      </w:r>
      <w:r>
        <w:rPr>
          <w:sz w:val="20"/>
        </w:rPr>
        <w:t>inside</w:t>
      </w:r>
      <w:r>
        <w:rPr>
          <w:spacing w:val="-5"/>
          <w:sz w:val="20"/>
        </w:rPr>
        <w:t xml:space="preserve"> </w:t>
      </w:r>
      <w:r>
        <w:rPr>
          <w:sz w:val="20"/>
        </w:rPr>
        <w:t>surfaces</w:t>
      </w:r>
      <w:r>
        <w:rPr>
          <w:spacing w:val="-5"/>
          <w:sz w:val="20"/>
        </w:rPr>
        <w:t xml:space="preserve"> </w:t>
      </w:r>
      <w:r>
        <w:rPr>
          <w:sz w:val="20"/>
        </w:rPr>
        <w:t>of car enclosure walls.</w:t>
      </w:r>
    </w:p>
    <w:p w14:paraId="49EF7FD0" w14:textId="77777777" w:rsidR="00726659" w:rsidRDefault="000F0732" w:rsidP="00694EB4">
      <w:pPr>
        <w:pStyle w:val="ListParagraph"/>
        <w:numPr>
          <w:ilvl w:val="4"/>
          <w:numId w:val="241"/>
        </w:numPr>
        <w:tabs>
          <w:tab w:val="left" w:pos="2518"/>
        </w:tabs>
        <w:spacing w:line="360" w:lineRule="auto"/>
        <w:ind w:left="2518" w:hanging="358"/>
        <w:rPr>
          <w:sz w:val="20"/>
        </w:rPr>
      </w:pPr>
      <w:r>
        <w:rPr>
          <w:sz w:val="20"/>
        </w:rPr>
        <w:t>Finish</w:t>
      </w:r>
      <w:r>
        <w:rPr>
          <w:spacing w:val="-5"/>
          <w:sz w:val="20"/>
        </w:rPr>
        <w:t xml:space="preserve"> </w:t>
      </w:r>
      <w:r>
        <w:rPr>
          <w:spacing w:val="-2"/>
          <w:sz w:val="20"/>
        </w:rPr>
        <w:t>flooring.</w:t>
      </w:r>
    </w:p>
    <w:p w14:paraId="6C336B82" w14:textId="77777777" w:rsidR="00726659" w:rsidRDefault="000F0732" w:rsidP="00694EB4">
      <w:pPr>
        <w:pStyle w:val="ListParagraph"/>
        <w:numPr>
          <w:ilvl w:val="3"/>
          <w:numId w:val="241"/>
        </w:numPr>
        <w:tabs>
          <w:tab w:val="left" w:pos="2158"/>
          <w:tab w:val="left" w:pos="2160"/>
        </w:tabs>
        <w:spacing w:line="360" w:lineRule="auto"/>
        <w:ind w:right="956"/>
        <w:rPr>
          <w:sz w:val="20"/>
        </w:rPr>
      </w:pPr>
      <w:r>
        <w:rPr>
          <w:sz w:val="20"/>
        </w:rPr>
        <w:t>Government will accept hoisting ropes of elevator and rope of each speed</w:t>
      </w:r>
      <w:r>
        <w:rPr>
          <w:spacing w:val="-4"/>
          <w:sz w:val="20"/>
        </w:rPr>
        <w:t xml:space="preserve"> </w:t>
      </w:r>
      <w:r>
        <w:rPr>
          <w:sz w:val="20"/>
        </w:rPr>
        <w:t>governor</w:t>
      </w:r>
      <w:r>
        <w:rPr>
          <w:spacing w:val="-4"/>
          <w:sz w:val="20"/>
        </w:rPr>
        <w:t xml:space="preserve"> </w:t>
      </w:r>
      <w:r>
        <w:rPr>
          <w:sz w:val="20"/>
        </w:rPr>
        <w:t>if</w:t>
      </w:r>
      <w:r>
        <w:rPr>
          <w:spacing w:val="-5"/>
          <w:sz w:val="20"/>
        </w:rPr>
        <w:t xml:space="preserve"> </w:t>
      </w:r>
      <w:r>
        <w:rPr>
          <w:sz w:val="20"/>
        </w:rPr>
        <w:t>they</w:t>
      </w:r>
      <w:r>
        <w:rPr>
          <w:spacing w:val="-5"/>
          <w:sz w:val="20"/>
        </w:rPr>
        <w:t xml:space="preserve"> </w:t>
      </w:r>
      <w:r>
        <w:rPr>
          <w:sz w:val="20"/>
        </w:rPr>
        <w:t>are</w:t>
      </w:r>
      <w:r>
        <w:rPr>
          <w:spacing w:val="-4"/>
          <w:sz w:val="20"/>
        </w:rPr>
        <w:t xml:space="preserve"> </w:t>
      </w:r>
      <w:r>
        <w:rPr>
          <w:sz w:val="20"/>
        </w:rPr>
        <w:t>worn</w:t>
      </w:r>
      <w:r>
        <w:rPr>
          <w:spacing w:val="-5"/>
          <w:sz w:val="20"/>
        </w:rPr>
        <w:t xml:space="preserve"> </w:t>
      </w:r>
      <w:r>
        <w:rPr>
          <w:sz w:val="20"/>
        </w:rPr>
        <w:t>under</w:t>
      </w:r>
      <w:r>
        <w:rPr>
          <w:spacing w:val="-5"/>
          <w:sz w:val="20"/>
        </w:rPr>
        <w:t xml:space="preserve"> </w:t>
      </w:r>
      <w:r>
        <w:rPr>
          <w:sz w:val="20"/>
        </w:rPr>
        <w:t>normal</w:t>
      </w:r>
      <w:r>
        <w:rPr>
          <w:spacing w:val="-4"/>
          <w:sz w:val="20"/>
        </w:rPr>
        <w:t xml:space="preserve"> </w:t>
      </w:r>
      <w:r>
        <w:rPr>
          <w:sz w:val="20"/>
        </w:rPr>
        <w:t>operation.</w:t>
      </w:r>
      <w:r>
        <w:rPr>
          <w:spacing w:val="-4"/>
          <w:sz w:val="20"/>
        </w:rPr>
        <w:t xml:space="preserve"> </w:t>
      </w:r>
      <w:r>
        <w:rPr>
          <w:sz w:val="20"/>
        </w:rPr>
        <w:t>However,</w:t>
      </w:r>
      <w:r>
        <w:rPr>
          <w:spacing w:val="-4"/>
          <w:sz w:val="20"/>
        </w:rPr>
        <w:t xml:space="preserve"> </w:t>
      </w:r>
      <w:r>
        <w:rPr>
          <w:sz w:val="20"/>
        </w:rPr>
        <w:t>if</w:t>
      </w:r>
    </w:p>
    <w:p w14:paraId="7BE10BE2" w14:textId="0A98575E" w:rsidR="00726659" w:rsidRDefault="000F0732" w:rsidP="00694EB4">
      <w:pPr>
        <w:pStyle w:val="BodyText"/>
        <w:spacing w:line="360" w:lineRule="auto"/>
        <w:ind w:left="2160" w:firstLine="0"/>
      </w:pPr>
      <w:r>
        <w:t>these</w:t>
      </w:r>
      <w:r>
        <w:rPr>
          <w:spacing w:val="-3"/>
        </w:rPr>
        <w:t xml:space="preserve"> </w:t>
      </w:r>
      <w:r>
        <w:t>ropes</w:t>
      </w:r>
      <w:r>
        <w:rPr>
          <w:spacing w:val="-4"/>
        </w:rPr>
        <w:t xml:space="preserve"> </w:t>
      </w:r>
      <w:r>
        <w:t>are</w:t>
      </w:r>
      <w:r>
        <w:rPr>
          <w:spacing w:val="-3"/>
        </w:rPr>
        <w:t xml:space="preserve"> </w:t>
      </w:r>
      <w:r>
        <w:t>damaged</w:t>
      </w:r>
      <w:r>
        <w:rPr>
          <w:spacing w:val="-4"/>
        </w:rPr>
        <w:t xml:space="preserve"> </w:t>
      </w:r>
      <w:r>
        <w:t>by</w:t>
      </w:r>
      <w:r>
        <w:rPr>
          <w:spacing w:val="-3"/>
        </w:rPr>
        <w:t xml:space="preserve"> </w:t>
      </w:r>
      <w:r>
        <w:t>action</w:t>
      </w:r>
      <w:r>
        <w:rPr>
          <w:spacing w:val="-4"/>
        </w:rPr>
        <w:t xml:space="preserve"> </w:t>
      </w:r>
      <w:r>
        <w:t>of</w:t>
      </w:r>
      <w:r>
        <w:rPr>
          <w:spacing w:val="-3"/>
        </w:rPr>
        <w:t xml:space="preserve"> </w:t>
      </w:r>
      <w:r>
        <w:t>foreign</w:t>
      </w:r>
      <w:r>
        <w:rPr>
          <w:spacing w:val="-3"/>
        </w:rPr>
        <w:t xml:space="preserve"> </w:t>
      </w:r>
      <w:r>
        <w:t>matter</w:t>
      </w:r>
      <w:r>
        <w:rPr>
          <w:spacing w:val="-4"/>
        </w:rPr>
        <w:t xml:space="preserve"> </w:t>
      </w:r>
      <w:r>
        <w:t>such</w:t>
      </w:r>
      <w:r>
        <w:rPr>
          <w:spacing w:val="-3"/>
        </w:rPr>
        <w:t xml:space="preserve"> </w:t>
      </w:r>
      <w:r>
        <w:t>as</w:t>
      </w:r>
      <w:r>
        <w:rPr>
          <w:spacing w:val="-4"/>
        </w:rPr>
        <w:t xml:space="preserve"> </w:t>
      </w:r>
      <w:r>
        <w:t xml:space="preserve">sand, lime, grit, stones, etc., during temporary use, they shall be removed and replaced by new hoisting ropes at the </w:t>
      </w:r>
      <w:proofErr w:type="gramStart"/>
      <w:r>
        <w:t>contractors</w:t>
      </w:r>
      <w:proofErr w:type="gramEnd"/>
      <w:r>
        <w:t xml:space="preserve"> </w:t>
      </w:r>
      <w:r>
        <w:rPr>
          <w:spacing w:val="-2"/>
        </w:rPr>
        <w:t>expense.</w:t>
      </w:r>
    </w:p>
    <w:p w14:paraId="0391D31E"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If</w:t>
      </w:r>
      <w:r>
        <w:rPr>
          <w:spacing w:val="-4"/>
          <w:sz w:val="20"/>
        </w:rPr>
        <w:t xml:space="preserve"> </w:t>
      </w:r>
      <w:r>
        <w:rPr>
          <w:sz w:val="20"/>
        </w:rPr>
        <w:t>brake</w:t>
      </w:r>
      <w:r>
        <w:rPr>
          <w:spacing w:val="-4"/>
          <w:sz w:val="20"/>
        </w:rPr>
        <w:t xml:space="preserve"> </w:t>
      </w:r>
      <w:proofErr w:type="gramStart"/>
      <w:r>
        <w:rPr>
          <w:sz w:val="20"/>
        </w:rPr>
        <w:t>lining</w:t>
      </w:r>
      <w:proofErr w:type="gramEnd"/>
      <w:r>
        <w:rPr>
          <w:spacing w:val="-3"/>
          <w:sz w:val="20"/>
        </w:rPr>
        <w:t xml:space="preserve"> </w:t>
      </w:r>
      <w:r>
        <w:rPr>
          <w:sz w:val="20"/>
        </w:rPr>
        <w:t>of</w:t>
      </w:r>
      <w:r>
        <w:rPr>
          <w:spacing w:val="-4"/>
          <w:sz w:val="20"/>
        </w:rPr>
        <w:t xml:space="preserve"> </w:t>
      </w:r>
      <w:r>
        <w:rPr>
          <w:sz w:val="20"/>
        </w:rPr>
        <w:t>elevators</w:t>
      </w:r>
      <w:r>
        <w:rPr>
          <w:spacing w:val="-4"/>
          <w:sz w:val="20"/>
        </w:rPr>
        <w:t xml:space="preserve"> </w:t>
      </w:r>
      <w:proofErr w:type="gramStart"/>
      <w:r>
        <w:rPr>
          <w:sz w:val="20"/>
        </w:rPr>
        <w:t>are</w:t>
      </w:r>
      <w:proofErr w:type="gramEnd"/>
      <w:r>
        <w:rPr>
          <w:spacing w:val="-4"/>
          <w:sz w:val="20"/>
        </w:rPr>
        <w:t xml:space="preserve"> </w:t>
      </w:r>
      <w:r>
        <w:rPr>
          <w:sz w:val="20"/>
        </w:rPr>
        <w:t>excessively</w:t>
      </w:r>
      <w:r>
        <w:rPr>
          <w:spacing w:val="-3"/>
          <w:sz w:val="20"/>
        </w:rPr>
        <w:t xml:space="preserve"> </w:t>
      </w:r>
      <w:r>
        <w:rPr>
          <w:sz w:val="20"/>
        </w:rPr>
        <w:t>worn</w:t>
      </w:r>
      <w:r>
        <w:rPr>
          <w:spacing w:val="-4"/>
          <w:sz w:val="20"/>
        </w:rPr>
        <w:t xml:space="preserve"> </w:t>
      </w:r>
      <w:r>
        <w:rPr>
          <w:sz w:val="20"/>
        </w:rPr>
        <w:t>or</w:t>
      </w:r>
      <w:r>
        <w:rPr>
          <w:spacing w:val="-4"/>
          <w:sz w:val="20"/>
        </w:rPr>
        <w:t xml:space="preserve"> </w:t>
      </w:r>
      <w:r>
        <w:rPr>
          <w:sz w:val="20"/>
        </w:rPr>
        <w:t>damaged</w:t>
      </w:r>
      <w:r>
        <w:rPr>
          <w:spacing w:val="-4"/>
          <w:sz w:val="20"/>
        </w:rPr>
        <w:t xml:space="preserve"> </w:t>
      </w:r>
      <w:r>
        <w:rPr>
          <w:sz w:val="20"/>
        </w:rPr>
        <w:t xml:space="preserve">during temporary use, they shall be removed and replaced by new brake lining at the </w:t>
      </w:r>
      <w:proofErr w:type="gramStart"/>
      <w:r>
        <w:rPr>
          <w:sz w:val="20"/>
        </w:rPr>
        <w:t>contractors</w:t>
      </w:r>
      <w:proofErr w:type="gramEnd"/>
      <w:r>
        <w:rPr>
          <w:sz w:val="20"/>
        </w:rPr>
        <w:t xml:space="preserve"> expense.</w:t>
      </w:r>
    </w:p>
    <w:p w14:paraId="0C5CDCAD"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All</w:t>
      </w:r>
      <w:r>
        <w:rPr>
          <w:spacing w:val="-5"/>
          <w:sz w:val="20"/>
        </w:rPr>
        <w:t xml:space="preserve"> </w:t>
      </w:r>
      <w:r>
        <w:rPr>
          <w:sz w:val="20"/>
        </w:rPr>
        <w:t>parts</w:t>
      </w:r>
      <w:r>
        <w:rPr>
          <w:spacing w:val="-5"/>
          <w:sz w:val="20"/>
        </w:rPr>
        <w:t xml:space="preserve"> </w:t>
      </w:r>
      <w:r>
        <w:rPr>
          <w:sz w:val="20"/>
        </w:rPr>
        <w:t>of</w:t>
      </w:r>
      <w:r>
        <w:rPr>
          <w:spacing w:val="-5"/>
          <w:sz w:val="20"/>
        </w:rPr>
        <w:t xml:space="preserve"> </w:t>
      </w:r>
      <w:r>
        <w:rPr>
          <w:sz w:val="20"/>
        </w:rPr>
        <w:t>main</w:t>
      </w:r>
      <w:r>
        <w:rPr>
          <w:spacing w:val="-5"/>
          <w:sz w:val="20"/>
        </w:rPr>
        <w:t xml:space="preserve"> </w:t>
      </w:r>
      <w:r>
        <w:rPr>
          <w:sz w:val="20"/>
        </w:rPr>
        <w:t>controller,</w:t>
      </w:r>
      <w:r>
        <w:rPr>
          <w:spacing w:val="-5"/>
          <w:sz w:val="20"/>
        </w:rPr>
        <w:t xml:space="preserve"> </w:t>
      </w:r>
      <w:r>
        <w:rPr>
          <w:sz w:val="20"/>
        </w:rPr>
        <w:t>starter,</w:t>
      </w:r>
      <w:r>
        <w:rPr>
          <w:spacing w:val="-5"/>
          <w:sz w:val="20"/>
        </w:rPr>
        <w:t xml:space="preserve"> </w:t>
      </w:r>
      <w:r>
        <w:rPr>
          <w:sz w:val="20"/>
        </w:rPr>
        <w:t>relay</w:t>
      </w:r>
      <w:r>
        <w:rPr>
          <w:spacing w:val="-4"/>
          <w:sz w:val="20"/>
        </w:rPr>
        <w:t xml:space="preserve"> </w:t>
      </w:r>
      <w:r>
        <w:rPr>
          <w:sz w:val="20"/>
        </w:rPr>
        <w:t>panel,</w:t>
      </w:r>
      <w:r>
        <w:rPr>
          <w:spacing w:val="-5"/>
          <w:sz w:val="20"/>
        </w:rPr>
        <w:t xml:space="preserve"> </w:t>
      </w:r>
      <w:r>
        <w:rPr>
          <w:sz w:val="20"/>
        </w:rPr>
        <w:t>selector,</w:t>
      </w:r>
      <w:r>
        <w:rPr>
          <w:spacing w:val="-5"/>
          <w:sz w:val="20"/>
        </w:rPr>
        <w:t xml:space="preserve"> </w:t>
      </w:r>
      <w:r>
        <w:rPr>
          <w:sz w:val="20"/>
        </w:rPr>
        <w:t xml:space="preserve">etc., worn or damaged during temporary use shall be removed and replaced with new parts at the </w:t>
      </w:r>
      <w:proofErr w:type="gramStart"/>
      <w:r>
        <w:rPr>
          <w:sz w:val="20"/>
        </w:rPr>
        <w:t>contractors</w:t>
      </w:r>
      <w:proofErr w:type="gramEnd"/>
      <w:r>
        <w:rPr>
          <w:sz w:val="20"/>
        </w:rPr>
        <w:t xml:space="preserve"> expense, if recommended by elevator inspector after elevator is released by Contractor.</w:t>
      </w:r>
    </w:p>
    <w:p w14:paraId="618A83DB" w14:textId="16A14ED4" w:rsidR="00726659" w:rsidRDefault="000F0732">
      <w:pPr>
        <w:pStyle w:val="ListParagraph"/>
        <w:numPr>
          <w:ilvl w:val="3"/>
          <w:numId w:val="241"/>
        </w:numPr>
        <w:tabs>
          <w:tab w:val="left" w:pos="2158"/>
          <w:tab w:val="left" w:pos="2160"/>
        </w:tabs>
        <w:spacing w:line="360" w:lineRule="auto"/>
        <w:ind w:right="956"/>
        <w:rPr>
          <w:sz w:val="20"/>
        </w:rPr>
      </w:pPr>
      <w:r>
        <w:rPr>
          <w:sz w:val="20"/>
        </w:rPr>
        <w:t>Place elevator in condition equal, less normal wear, to that existing</w:t>
      </w:r>
      <w:r>
        <w:rPr>
          <w:spacing w:val="-4"/>
          <w:sz w:val="20"/>
        </w:rPr>
        <w:t xml:space="preserve"> </w:t>
      </w:r>
      <w:r>
        <w:rPr>
          <w:sz w:val="20"/>
        </w:rPr>
        <w:t>at</w:t>
      </w:r>
      <w:r>
        <w:rPr>
          <w:spacing w:val="-4"/>
          <w:sz w:val="20"/>
        </w:rPr>
        <w:t xml:space="preserve"> </w:t>
      </w:r>
      <w:r>
        <w:rPr>
          <w:sz w:val="20"/>
        </w:rPr>
        <w:t>time</w:t>
      </w:r>
      <w:r>
        <w:rPr>
          <w:spacing w:val="-3"/>
          <w:sz w:val="20"/>
        </w:rPr>
        <w:t xml:space="preserve"> </w:t>
      </w:r>
      <w:r>
        <w:rPr>
          <w:sz w:val="20"/>
        </w:rPr>
        <w:t>it</w:t>
      </w:r>
      <w:r>
        <w:rPr>
          <w:spacing w:val="-4"/>
          <w:sz w:val="20"/>
        </w:rPr>
        <w:t xml:space="preserve"> </w:t>
      </w:r>
      <w:r>
        <w:rPr>
          <w:sz w:val="20"/>
        </w:rPr>
        <w:t>was</w:t>
      </w:r>
      <w:r>
        <w:rPr>
          <w:spacing w:val="-4"/>
          <w:sz w:val="20"/>
        </w:rPr>
        <w:t xml:space="preserve"> </w:t>
      </w:r>
      <w:r>
        <w:rPr>
          <w:sz w:val="20"/>
        </w:rPr>
        <w:t>placed</w:t>
      </w:r>
      <w:r>
        <w:rPr>
          <w:spacing w:val="-4"/>
          <w:sz w:val="20"/>
        </w:rPr>
        <w:t xml:space="preserve"> </w:t>
      </w:r>
      <w:r>
        <w:rPr>
          <w:sz w:val="20"/>
        </w:rPr>
        <w:t>in</w:t>
      </w:r>
      <w:r>
        <w:rPr>
          <w:spacing w:val="-4"/>
          <w:sz w:val="20"/>
        </w:rPr>
        <w:t xml:space="preserve"> </w:t>
      </w:r>
      <w:r>
        <w:rPr>
          <w:sz w:val="20"/>
        </w:rPr>
        <w:t>service</w:t>
      </w:r>
      <w:r>
        <w:rPr>
          <w:spacing w:val="-4"/>
          <w:sz w:val="20"/>
        </w:rPr>
        <w:t xml:space="preserve"> </w:t>
      </w:r>
      <w:r>
        <w:rPr>
          <w:sz w:val="20"/>
        </w:rPr>
        <w:t>of</w:t>
      </w:r>
      <w:r>
        <w:rPr>
          <w:spacing w:val="-3"/>
          <w:sz w:val="20"/>
        </w:rPr>
        <w:t xml:space="preserve"> </w:t>
      </w:r>
      <w:r>
        <w:rPr>
          <w:sz w:val="20"/>
        </w:rPr>
        <w:t>Contractor</w:t>
      </w:r>
      <w:r>
        <w:rPr>
          <w:spacing w:val="-3"/>
          <w:sz w:val="20"/>
        </w:rPr>
        <w:t xml:space="preserve"> </w:t>
      </w:r>
      <w:r>
        <w:rPr>
          <w:sz w:val="20"/>
        </w:rPr>
        <w:t>as</w:t>
      </w:r>
      <w:r>
        <w:rPr>
          <w:spacing w:val="-4"/>
          <w:sz w:val="20"/>
        </w:rPr>
        <w:t xml:space="preserve"> </w:t>
      </w:r>
      <w:r>
        <w:rPr>
          <w:sz w:val="20"/>
        </w:rPr>
        <w:t xml:space="preserve">approved by Contracting Officer. </w:t>
      </w:r>
    </w:p>
    <w:p w14:paraId="19F14C71" w14:textId="77777777" w:rsidR="00726659" w:rsidRDefault="000F0732">
      <w:pPr>
        <w:pStyle w:val="Heading7"/>
        <w:numPr>
          <w:ilvl w:val="1"/>
          <w:numId w:val="241"/>
        </w:numPr>
        <w:tabs>
          <w:tab w:val="left" w:pos="1766"/>
        </w:tabs>
        <w:ind w:left="1766" w:hanging="596"/>
        <w:jc w:val="left"/>
      </w:pPr>
      <w:r>
        <w:t>TEMPORARY</w:t>
      </w:r>
      <w:r>
        <w:rPr>
          <w:spacing w:val="-7"/>
        </w:rPr>
        <w:t xml:space="preserve"> </w:t>
      </w:r>
      <w:r>
        <w:rPr>
          <w:spacing w:val="-2"/>
        </w:rPr>
        <w:t>TOILETS</w:t>
      </w:r>
    </w:p>
    <w:p w14:paraId="590E4365" w14:textId="77777777" w:rsidR="00726659" w:rsidRDefault="00726659">
      <w:pPr>
        <w:pStyle w:val="BodyText"/>
        <w:spacing w:before="113"/>
        <w:ind w:left="0" w:firstLine="0"/>
        <w:rPr>
          <w:b/>
        </w:rPr>
      </w:pPr>
    </w:p>
    <w:p w14:paraId="133C6A50"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Provide where directed, (for use of all Contractor's workers) ample temporary</w:t>
      </w:r>
      <w:r>
        <w:rPr>
          <w:spacing w:val="-6"/>
          <w:sz w:val="20"/>
        </w:rPr>
        <w:t xml:space="preserve"> </w:t>
      </w:r>
      <w:r>
        <w:rPr>
          <w:sz w:val="20"/>
        </w:rPr>
        <w:t>sanitary</w:t>
      </w:r>
      <w:r>
        <w:rPr>
          <w:spacing w:val="-6"/>
          <w:sz w:val="20"/>
        </w:rPr>
        <w:t xml:space="preserve"> </w:t>
      </w:r>
      <w:r>
        <w:rPr>
          <w:sz w:val="20"/>
        </w:rPr>
        <w:t>toilet</w:t>
      </w:r>
      <w:r>
        <w:rPr>
          <w:spacing w:val="-5"/>
          <w:sz w:val="20"/>
        </w:rPr>
        <w:t xml:space="preserve"> </w:t>
      </w:r>
      <w:proofErr w:type="gramStart"/>
      <w:r>
        <w:rPr>
          <w:sz w:val="20"/>
        </w:rPr>
        <w:t>accommodations</w:t>
      </w:r>
      <w:proofErr w:type="gramEnd"/>
      <w:r>
        <w:rPr>
          <w:spacing w:val="-6"/>
          <w:sz w:val="20"/>
        </w:rPr>
        <w:t xml:space="preserve"> </w:t>
      </w:r>
      <w:r>
        <w:rPr>
          <w:sz w:val="20"/>
        </w:rPr>
        <w:t>with</w:t>
      </w:r>
      <w:r>
        <w:rPr>
          <w:spacing w:val="-5"/>
          <w:sz w:val="20"/>
        </w:rPr>
        <w:t xml:space="preserve"> </w:t>
      </w:r>
      <w:r>
        <w:rPr>
          <w:sz w:val="20"/>
        </w:rPr>
        <w:t>suitable</w:t>
      </w:r>
      <w:r>
        <w:rPr>
          <w:spacing w:val="-5"/>
          <w:sz w:val="20"/>
        </w:rPr>
        <w:t xml:space="preserve"> </w:t>
      </w:r>
      <w:r>
        <w:rPr>
          <w:sz w:val="20"/>
        </w:rPr>
        <w:t>sewer</w:t>
      </w:r>
      <w:r>
        <w:rPr>
          <w:spacing w:val="-6"/>
          <w:sz w:val="20"/>
        </w:rPr>
        <w:t xml:space="preserve"> </w:t>
      </w:r>
      <w:r>
        <w:rPr>
          <w:sz w:val="20"/>
        </w:rPr>
        <w:t>and</w:t>
      </w:r>
      <w:r>
        <w:rPr>
          <w:spacing w:val="-5"/>
          <w:sz w:val="20"/>
        </w:rPr>
        <w:t xml:space="preserve"> </w:t>
      </w:r>
      <w:r>
        <w:rPr>
          <w:sz w:val="20"/>
        </w:rPr>
        <w:t>water connections; or, when approved by COR, provide suitable dry closets where directed. Keep such places clean and free from flies and all connections</w:t>
      </w:r>
      <w:r>
        <w:rPr>
          <w:spacing w:val="-5"/>
          <w:sz w:val="20"/>
        </w:rPr>
        <w:t xml:space="preserve"> </w:t>
      </w:r>
      <w:r>
        <w:rPr>
          <w:sz w:val="20"/>
        </w:rPr>
        <w:t>and</w:t>
      </w:r>
      <w:r>
        <w:rPr>
          <w:spacing w:val="-4"/>
          <w:sz w:val="20"/>
        </w:rPr>
        <w:t xml:space="preserve"> </w:t>
      </w:r>
      <w:r>
        <w:rPr>
          <w:sz w:val="20"/>
        </w:rPr>
        <w:t>appliances</w:t>
      </w:r>
      <w:r>
        <w:rPr>
          <w:spacing w:val="-4"/>
          <w:sz w:val="20"/>
        </w:rPr>
        <w:t xml:space="preserve"> </w:t>
      </w:r>
      <w:r>
        <w:rPr>
          <w:sz w:val="20"/>
        </w:rPr>
        <w:t>connected</w:t>
      </w:r>
      <w:r>
        <w:rPr>
          <w:spacing w:val="-4"/>
          <w:sz w:val="20"/>
        </w:rPr>
        <w:t xml:space="preserve"> </w:t>
      </w:r>
      <w:r>
        <w:rPr>
          <w:sz w:val="20"/>
        </w:rPr>
        <w:t>therewith</w:t>
      </w:r>
      <w:r>
        <w:rPr>
          <w:spacing w:val="-4"/>
          <w:sz w:val="20"/>
        </w:rPr>
        <w:t xml:space="preserve"> </w:t>
      </w:r>
      <w:r>
        <w:rPr>
          <w:sz w:val="20"/>
        </w:rPr>
        <w:t>are</w:t>
      </w:r>
      <w:r>
        <w:rPr>
          <w:spacing w:val="-5"/>
          <w:sz w:val="20"/>
        </w:rPr>
        <w:t xml:space="preserve"> </w:t>
      </w:r>
      <w:r>
        <w:rPr>
          <w:sz w:val="20"/>
        </w:rPr>
        <w:t>to</w:t>
      </w:r>
      <w:r>
        <w:rPr>
          <w:spacing w:val="-5"/>
          <w:sz w:val="20"/>
        </w:rPr>
        <w:t xml:space="preserve"> </w:t>
      </w:r>
      <w:r>
        <w:rPr>
          <w:sz w:val="20"/>
        </w:rPr>
        <w:t>be</w:t>
      </w:r>
      <w:r>
        <w:rPr>
          <w:spacing w:val="-4"/>
          <w:sz w:val="20"/>
        </w:rPr>
        <w:t xml:space="preserve"> </w:t>
      </w:r>
      <w:r>
        <w:rPr>
          <w:sz w:val="20"/>
        </w:rPr>
        <w:t>removed</w:t>
      </w:r>
      <w:r>
        <w:rPr>
          <w:spacing w:val="-4"/>
          <w:sz w:val="20"/>
        </w:rPr>
        <w:t xml:space="preserve"> </w:t>
      </w:r>
      <w:r>
        <w:rPr>
          <w:sz w:val="20"/>
        </w:rPr>
        <w:t>prior to completion of contract, and premises left perfectly clean.</w:t>
      </w:r>
    </w:p>
    <w:p w14:paraId="67F3496A" w14:textId="536BE857" w:rsidR="00726659" w:rsidRPr="00547E99" w:rsidRDefault="000F0732" w:rsidP="00D14524">
      <w:pPr>
        <w:pStyle w:val="ListParagraph"/>
        <w:numPr>
          <w:ilvl w:val="3"/>
          <w:numId w:val="241"/>
        </w:numPr>
        <w:tabs>
          <w:tab w:val="left" w:pos="2158"/>
          <w:tab w:val="left" w:pos="2160"/>
        </w:tabs>
        <w:spacing w:line="360" w:lineRule="auto"/>
        <w:ind w:right="956" w:firstLine="0"/>
        <w:rPr>
          <w:sz w:val="20"/>
        </w:rPr>
      </w:pPr>
      <w:r>
        <w:rPr>
          <w:sz w:val="20"/>
        </w:rPr>
        <w:t>*Contractor may have for use of Contractor's workers, such toilet accommodations</w:t>
      </w:r>
      <w:r w:rsidRPr="00D14524">
        <w:rPr>
          <w:spacing w:val="-4"/>
          <w:sz w:val="20"/>
        </w:rPr>
        <w:t xml:space="preserve"> </w:t>
      </w:r>
      <w:r>
        <w:rPr>
          <w:sz w:val="20"/>
        </w:rPr>
        <w:t>as</w:t>
      </w:r>
      <w:r w:rsidRPr="00D14524">
        <w:rPr>
          <w:spacing w:val="-5"/>
          <w:sz w:val="20"/>
        </w:rPr>
        <w:t xml:space="preserve"> </w:t>
      </w:r>
      <w:r>
        <w:rPr>
          <w:sz w:val="20"/>
        </w:rPr>
        <w:t>may</w:t>
      </w:r>
      <w:r w:rsidRPr="00D14524">
        <w:rPr>
          <w:spacing w:val="-5"/>
          <w:sz w:val="20"/>
        </w:rPr>
        <w:t xml:space="preserve"> </w:t>
      </w:r>
      <w:r>
        <w:rPr>
          <w:sz w:val="20"/>
        </w:rPr>
        <w:t>be</w:t>
      </w:r>
      <w:r w:rsidRPr="00D14524">
        <w:rPr>
          <w:spacing w:val="-4"/>
          <w:sz w:val="20"/>
        </w:rPr>
        <w:t xml:space="preserve"> </w:t>
      </w:r>
      <w:r>
        <w:rPr>
          <w:sz w:val="20"/>
        </w:rPr>
        <w:t>assigned</w:t>
      </w:r>
      <w:r w:rsidRPr="00D14524">
        <w:rPr>
          <w:spacing w:val="-5"/>
          <w:sz w:val="20"/>
        </w:rPr>
        <w:t xml:space="preserve"> </w:t>
      </w:r>
      <w:r>
        <w:rPr>
          <w:sz w:val="20"/>
        </w:rPr>
        <w:t>to</w:t>
      </w:r>
      <w:r w:rsidRPr="00D14524">
        <w:rPr>
          <w:spacing w:val="-4"/>
          <w:sz w:val="20"/>
        </w:rPr>
        <w:t xml:space="preserve"> </w:t>
      </w:r>
      <w:r>
        <w:rPr>
          <w:sz w:val="20"/>
        </w:rPr>
        <w:t>Contractor</w:t>
      </w:r>
      <w:r w:rsidRPr="00D14524">
        <w:rPr>
          <w:spacing w:val="-5"/>
          <w:sz w:val="20"/>
        </w:rPr>
        <w:t xml:space="preserve"> </w:t>
      </w:r>
      <w:r>
        <w:rPr>
          <w:sz w:val="20"/>
        </w:rPr>
        <w:t>by</w:t>
      </w:r>
      <w:r w:rsidRPr="00D14524">
        <w:rPr>
          <w:spacing w:val="80"/>
          <w:sz w:val="20"/>
        </w:rPr>
        <w:t xml:space="preserve"> </w:t>
      </w:r>
      <w:r>
        <w:rPr>
          <w:sz w:val="20"/>
        </w:rPr>
        <w:t>Medical</w:t>
      </w:r>
      <w:r w:rsidRPr="00D14524">
        <w:rPr>
          <w:spacing w:val="-5"/>
          <w:sz w:val="20"/>
        </w:rPr>
        <w:t xml:space="preserve"> </w:t>
      </w:r>
      <w:r>
        <w:rPr>
          <w:sz w:val="20"/>
        </w:rPr>
        <w:t>Center</w:t>
      </w:r>
      <w:r w:rsidR="00D14524">
        <w:rPr>
          <w:sz w:val="20"/>
        </w:rPr>
        <w:t>.</w:t>
      </w:r>
      <w:r w:rsidR="00D117D7">
        <w:rPr>
          <w:sz w:val="20"/>
        </w:rPr>
        <w:t>, c</w:t>
      </w:r>
      <w:r w:rsidRPr="00D117D7">
        <w:rPr>
          <w:sz w:val="20"/>
        </w:rPr>
        <w:t>ontractor shall keep such</w:t>
      </w:r>
      <w:r w:rsidRPr="00D14524">
        <w:rPr>
          <w:spacing w:val="-4"/>
        </w:rPr>
        <w:t xml:space="preserve"> </w:t>
      </w:r>
      <w:r w:rsidRPr="00547E99">
        <w:rPr>
          <w:sz w:val="20"/>
        </w:rPr>
        <w:t>places clean and be responsible for any damage done thereto by Contractor's workers. Failure to maintain satisfactory condition in toilets will deprive Contractor of the privilege to use such toilets.</w:t>
      </w:r>
    </w:p>
    <w:p w14:paraId="6E2FF8E7" w14:textId="77777777" w:rsidR="00726659" w:rsidRDefault="000F0732">
      <w:pPr>
        <w:pStyle w:val="Heading7"/>
        <w:numPr>
          <w:ilvl w:val="1"/>
          <w:numId w:val="241"/>
        </w:numPr>
        <w:tabs>
          <w:tab w:val="left" w:pos="1887"/>
        </w:tabs>
        <w:ind w:left="1887" w:hanging="717"/>
        <w:jc w:val="left"/>
      </w:pPr>
      <w:r>
        <w:t>AVAILABILITY</w:t>
      </w:r>
      <w:r>
        <w:rPr>
          <w:spacing w:val="-5"/>
        </w:rPr>
        <w:t xml:space="preserve"> </w:t>
      </w:r>
      <w:r>
        <w:t>AND</w:t>
      </w:r>
      <w:r>
        <w:rPr>
          <w:spacing w:val="-5"/>
        </w:rPr>
        <w:t xml:space="preserve"> </w:t>
      </w:r>
      <w:r>
        <w:t>USE</w:t>
      </w:r>
      <w:r>
        <w:rPr>
          <w:spacing w:val="-5"/>
        </w:rPr>
        <w:t xml:space="preserve"> </w:t>
      </w:r>
      <w:r>
        <w:t>OF</w:t>
      </w:r>
      <w:r>
        <w:rPr>
          <w:spacing w:val="-4"/>
        </w:rPr>
        <w:t xml:space="preserve"> </w:t>
      </w:r>
      <w:r>
        <w:t>UTILITY</w:t>
      </w:r>
      <w:r>
        <w:rPr>
          <w:spacing w:val="-5"/>
        </w:rPr>
        <w:t xml:space="preserve"> </w:t>
      </w:r>
      <w:r>
        <w:rPr>
          <w:spacing w:val="-2"/>
        </w:rPr>
        <w:t>SERVICES</w:t>
      </w:r>
    </w:p>
    <w:p w14:paraId="2890A1F3" w14:textId="115C75A3" w:rsidR="00726659" w:rsidRPr="00BA7FAC" w:rsidRDefault="000F0732" w:rsidP="00BA7FAC">
      <w:pPr>
        <w:pStyle w:val="ListParagraph"/>
        <w:numPr>
          <w:ilvl w:val="2"/>
          <w:numId w:val="241"/>
        </w:numPr>
        <w:tabs>
          <w:tab w:val="left" w:pos="1798"/>
          <w:tab w:val="left" w:pos="1800"/>
        </w:tabs>
        <w:spacing w:before="114" w:line="360" w:lineRule="auto"/>
        <w:ind w:right="836"/>
        <w:rPr>
          <w:sz w:val="20"/>
        </w:rPr>
      </w:pPr>
      <w:r>
        <w:rPr>
          <w:sz w:val="20"/>
        </w:rPr>
        <w:t xml:space="preserve">The Government shall make all reasonably required amounts of utilities available to the Contractor from existing outlets and supplies, as </w:t>
      </w:r>
      <w:r>
        <w:rPr>
          <w:sz w:val="20"/>
        </w:rPr>
        <w:lastRenderedPageBreak/>
        <w:t>specified in the contract. The amount to be paid by the Contractor for chargeable</w:t>
      </w:r>
      <w:r>
        <w:rPr>
          <w:spacing w:val="-5"/>
          <w:sz w:val="20"/>
        </w:rPr>
        <w:t xml:space="preserve"> </w:t>
      </w:r>
      <w:r>
        <w:rPr>
          <w:sz w:val="20"/>
        </w:rPr>
        <w:t>electrical</w:t>
      </w:r>
      <w:r>
        <w:rPr>
          <w:spacing w:val="-5"/>
          <w:sz w:val="20"/>
        </w:rPr>
        <w:t xml:space="preserve"> </w:t>
      </w:r>
      <w:r>
        <w:rPr>
          <w:sz w:val="20"/>
        </w:rPr>
        <w:t>services</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the</w:t>
      </w:r>
      <w:r>
        <w:rPr>
          <w:spacing w:val="-5"/>
          <w:sz w:val="20"/>
        </w:rPr>
        <w:t xml:space="preserve"> </w:t>
      </w:r>
      <w:r>
        <w:rPr>
          <w:sz w:val="20"/>
        </w:rPr>
        <w:t>prevailing</w:t>
      </w:r>
      <w:r>
        <w:rPr>
          <w:spacing w:val="-4"/>
          <w:sz w:val="20"/>
        </w:rPr>
        <w:t xml:space="preserve"> </w:t>
      </w:r>
      <w:r>
        <w:rPr>
          <w:sz w:val="20"/>
        </w:rPr>
        <w:t>rates</w:t>
      </w:r>
      <w:r>
        <w:rPr>
          <w:spacing w:val="-5"/>
          <w:sz w:val="20"/>
        </w:rPr>
        <w:t xml:space="preserve"> </w:t>
      </w:r>
      <w:r>
        <w:rPr>
          <w:sz w:val="20"/>
        </w:rPr>
        <w:t>charged</w:t>
      </w:r>
      <w:r>
        <w:rPr>
          <w:spacing w:val="-5"/>
          <w:sz w:val="20"/>
        </w:rPr>
        <w:t xml:space="preserve"> </w:t>
      </w:r>
      <w:r>
        <w:rPr>
          <w:sz w:val="20"/>
        </w:rPr>
        <w:t>to the Government. The Contractor shall carefully conserve any utilities furnished without charge.</w:t>
      </w:r>
    </w:p>
    <w:p w14:paraId="4FA1A9BD"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The</w:t>
      </w:r>
      <w:r>
        <w:rPr>
          <w:spacing w:val="-4"/>
          <w:sz w:val="20"/>
        </w:rPr>
        <w:t xml:space="preserve"> </w:t>
      </w:r>
      <w:r>
        <w:rPr>
          <w:sz w:val="20"/>
        </w:rPr>
        <w:t>Contractor,</w:t>
      </w:r>
      <w:r>
        <w:rPr>
          <w:spacing w:val="-3"/>
          <w:sz w:val="20"/>
        </w:rPr>
        <w:t xml:space="preserve"> </w:t>
      </w:r>
      <w:r>
        <w:rPr>
          <w:sz w:val="20"/>
        </w:rPr>
        <w:t>at</w:t>
      </w:r>
      <w:r>
        <w:rPr>
          <w:spacing w:val="-4"/>
          <w:sz w:val="20"/>
        </w:rPr>
        <w:t xml:space="preserve"> </w:t>
      </w:r>
      <w:r>
        <w:rPr>
          <w:sz w:val="20"/>
        </w:rPr>
        <w:t>Contractor's</w:t>
      </w:r>
      <w:r>
        <w:rPr>
          <w:spacing w:val="-4"/>
          <w:sz w:val="20"/>
        </w:rPr>
        <w:t xml:space="preserve"> </w:t>
      </w:r>
      <w:r>
        <w:rPr>
          <w:sz w:val="20"/>
        </w:rPr>
        <w:t>expense</w:t>
      </w:r>
      <w:r>
        <w:rPr>
          <w:spacing w:val="-4"/>
          <w:sz w:val="20"/>
        </w:rPr>
        <w:t xml:space="preserve"> </w:t>
      </w:r>
      <w:r>
        <w:rPr>
          <w:sz w:val="20"/>
        </w:rPr>
        <w:t>and</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workmanlike</w:t>
      </w:r>
      <w:r>
        <w:rPr>
          <w:spacing w:val="-4"/>
          <w:sz w:val="20"/>
        </w:rPr>
        <w:t xml:space="preserve"> </w:t>
      </w:r>
      <w:r>
        <w:rPr>
          <w:sz w:val="20"/>
        </w:rPr>
        <w:t>manner,</w:t>
      </w:r>
      <w:r>
        <w:rPr>
          <w:spacing w:val="-4"/>
          <w:sz w:val="20"/>
        </w:rPr>
        <w:t xml:space="preserve"> </w:t>
      </w:r>
      <w:r>
        <w:rPr>
          <w:sz w:val="20"/>
        </w:rPr>
        <w:t xml:space="preserve">in compliance with code and as satisfactory to the Contracting Officer, shall install and maintain all necessary temporary connections and distribution lines, and all meters required to measure the amount of electricity used for the purpose of determining charges. Before final acceptance of the work by the Government, the Contractor shall remove all the temporary connections, distribution lines, meters, and associated paraphernalia and repair restore the infrastructure as </w:t>
      </w:r>
      <w:r>
        <w:rPr>
          <w:spacing w:val="-2"/>
          <w:sz w:val="20"/>
        </w:rPr>
        <w:t>required.</w:t>
      </w:r>
    </w:p>
    <w:p w14:paraId="07F995EC"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Contractor</w:t>
      </w:r>
      <w:r>
        <w:rPr>
          <w:spacing w:val="-5"/>
          <w:sz w:val="20"/>
        </w:rPr>
        <w:t xml:space="preserve"> </w:t>
      </w:r>
      <w:r>
        <w:rPr>
          <w:sz w:val="20"/>
        </w:rPr>
        <w:t>shall</w:t>
      </w:r>
      <w:r>
        <w:rPr>
          <w:spacing w:val="-4"/>
          <w:sz w:val="20"/>
        </w:rPr>
        <w:t xml:space="preserve"> </w:t>
      </w:r>
      <w:r>
        <w:rPr>
          <w:sz w:val="20"/>
        </w:rPr>
        <w:t>install</w:t>
      </w:r>
      <w:r>
        <w:rPr>
          <w:spacing w:val="-4"/>
          <w:sz w:val="20"/>
        </w:rPr>
        <w:t xml:space="preserve"> </w:t>
      </w:r>
      <w:r>
        <w:rPr>
          <w:sz w:val="20"/>
        </w:rPr>
        <w:t>meters</w:t>
      </w:r>
      <w:r>
        <w:rPr>
          <w:spacing w:val="-5"/>
          <w:sz w:val="20"/>
        </w:rPr>
        <w:t xml:space="preserve"> </w:t>
      </w:r>
      <w:r>
        <w:rPr>
          <w:sz w:val="20"/>
        </w:rPr>
        <w:t>at</w:t>
      </w:r>
      <w:r>
        <w:rPr>
          <w:spacing w:val="-4"/>
          <w:sz w:val="20"/>
        </w:rPr>
        <w:t xml:space="preserve"> </w:t>
      </w:r>
      <w:r>
        <w:rPr>
          <w:sz w:val="20"/>
        </w:rPr>
        <w:t>Contractor's</w:t>
      </w:r>
      <w:r>
        <w:rPr>
          <w:spacing w:val="-5"/>
          <w:sz w:val="20"/>
        </w:rPr>
        <w:t xml:space="preserve"> </w:t>
      </w:r>
      <w:r>
        <w:rPr>
          <w:sz w:val="20"/>
        </w:rPr>
        <w:t>expense</w:t>
      </w:r>
      <w:r>
        <w:rPr>
          <w:spacing w:val="-4"/>
          <w:sz w:val="20"/>
        </w:rPr>
        <w:t xml:space="preserve"> </w:t>
      </w:r>
      <w:r>
        <w:rPr>
          <w:sz w:val="20"/>
        </w:rPr>
        <w:t>and</w:t>
      </w:r>
      <w:r>
        <w:rPr>
          <w:spacing w:val="-5"/>
          <w:sz w:val="20"/>
        </w:rPr>
        <w:t xml:space="preserve"> </w:t>
      </w:r>
      <w:r>
        <w:rPr>
          <w:sz w:val="20"/>
        </w:rPr>
        <w:t>furnish</w:t>
      </w:r>
      <w:r>
        <w:rPr>
          <w:spacing w:val="-5"/>
          <w:sz w:val="20"/>
        </w:rPr>
        <w:t xml:space="preserve"> </w:t>
      </w:r>
      <w:r>
        <w:rPr>
          <w:sz w:val="20"/>
        </w:rPr>
        <w:t>the Medical Center a monthly record of the Contractor's usage of electricity as hereinafter specified.</w:t>
      </w:r>
    </w:p>
    <w:p w14:paraId="0CF9458C" w14:textId="77777777" w:rsidR="00726659" w:rsidRDefault="000F0732">
      <w:pPr>
        <w:pStyle w:val="ListParagraph"/>
        <w:numPr>
          <w:ilvl w:val="2"/>
          <w:numId w:val="241"/>
        </w:numPr>
        <w:tabs>
          <w:tab w:val="left" w:pos="1798"/>
          <w:tab w:val="left" w:pos="1800"/>
        </w:tabs>
        <w:spacing w:line="360" w:lineRule="auto"/>
        <w:ind w:right="1196"/>
        <w:rPr>
          <w:sz w:val="20"/>
        </w:rPr>
      </w:pPr>
      <w:r>
        <w:rPr>
          <w:sz w:val="20"/>
        </w:rPr>
        <w:t>Heat:</w:t>
      </w:r>
      <w:r>
        <w:rPr>
          <w:spacing w:val="-3"/>
          <w:sz w:val="20"/>
        </w:rPr>
        <w:t xml:space="preserve"> </w:t>
      </w:r>
      <w:r>
        <w:rPr>
          <w:sz w:val="20"/>
        </w:rPr>
        <w:t>Furnish</w:t>
      </w:r>
      <w:r>
        <w:rPr>
          <w:spacing w:val="-4"/>
          <w:sz w:val="20"/>
        </w:rPr>
        <w:t xml:space="preserve"> </w:t>
      </w:r>
      <w:r>
        <w:rPr>
          <w:sz w:val="20"/>
        </w:rPr>
        <w:t>temporary</w:t>
      </w:r>
      <w:r>
        <w:rPr>
          <w:spacing w:val="-4"/>
          <w:sz w:val="20"/>
        </w:rPr>
        <w:t xml:space="preserve"> </w:t>
      </w:r>
      <w:r>
        <w:rPr>
          <w:sz w:val="20"/>
        </w:rPr>
        <w:t>heat</w:t>
      </w:r>
      <w:r>
        <w:rPr>
          <w:spacing w:val="-4"/>
          <w:sz w:val="20"/>
        </w:rPr>
        <w:t xml:space="preserve"> </w:t>
      </w:r>
      <w:r>
        <w:rPr>
          <w:sz w:val="20"/>
        </w:rPr>
        <w:t>necessary</w:t>
      </w:r>
      <w:r>
        <w:rPr>
          <w:spacing w:val="-4"/>
          <w:sz w:val="20"/>
        </w:rPr>
        <w:t xml:space="preserve"> </w:t>
      </w:r>
      <w:r>
        <w:rPr>
          <w:sz w:val="20"/>
        </w:rPr>
        <w:t>to</w:t>
      </w:r>
      <w:r>
        <w:rPr>
          <w:spacing w:val="-4"/>
          <w:sz w:val="20"/>
        </w:rPr>
        <w:t xml:space="preserve"> </w:t>
      </w:r>
      <w:r>
        <w:rPr>
          <w:sz w:val="20"/>
        </w:rPr>
        <w:t>prevent</w:t>
      </w:r>
      <w:r>
        <w:rPr>
          <w:spacing w:val="-4"/>
          <w:sz w:val="20"/>
        </w:rPr>
        <w:t xml:space="preserve"> </w:t>
      </w:r>
      <w:r>
        <w:rPr>
          <w:sz w:val="20"/>
        </w:rPr>
        <w:t>injury</w:t>
      </w:r>
      <w:r>
        <w:rPr>
          <w:spacing w:val="-3"/>
          <w:sz w:val="20"/>
        </w:rPr>
        <w:t xml:space="preserve"> </w:t>
      </w:r>
      <w:r>
        <w:rPr>
          <w:sz w:val="20"/>
        </w:rPr>
        <w:t>to</w:t>
      </w:r>
      <w:r>
        <w:rPr>
          <w:spacing w:val="-4"/>
          <w:sz w:val="20"/>
        </w:rPr>
        <w:t xml:space="preserve"> </w:t>
      </w:r>
      <w:r>
        <w:rPr>
          <w:sz w:val="20"/>
        </w:rPr>
        <w:t>work</w:t>
      </w:r>
      <w:r>
        <w:rPr>
          <w:spacing w:val="-3"/>
          <w:sz w:val="20"/>
        </w:rPr>
        <w:t xml:space="preserve"> </w:t>
      </w:r>
      <w:r>
        <w:rPr>
          <w:sz w:val="20"/>
        </w:rPr>
        <w:t>and materials through dampness and cold. Use of open salamanders or any temporary</w:t>
      </w:r>
      <w:r>
        <w:rPr>
          <w:spacing w:val="-4"/>
          <w:sz w:val="20"/>
        </w:rPr>
        <w:t xml:space="preserve"> </w:t>
      </w:r>
      <w:r>
        <w:rPr>
          <w:sz w:val="20"/>
        </w:rPr>
        <w:t>heating</w:t>
      </w:r>
      <w:r>
        <w:rPr>
          <w:spacing w:val="-4"/>
          <w:sz w:val="20"/>
        </w:rPr>
        <w:t xml:space="preserve"> </w:t>
      </w:r>
      <w:r>
        <w:rPr>
          <w:sz w:val="20"/>
        </w:rPr>
        <w:t>devices</w:t>
      </w:r>
      <w:r>
        <w:rPr>
          <w:spacing w:val="-3"/>
          <w:sz w:val="20"/>
        </w:rPr>
        <w:t xml:space="preserve"> </w:t>
      </w:r>
      <w:r>
        <w:rPr>
          <w:sz w:val="20"/>
        </w:rPr>
        <w:t>which</w:t>
      </w:r>
      <w:r>
        <w:rPr>
          <w:spacing w:val="-4"/>
          <w:sz w:val="20"/>
        </w:rPr>
        <w:t xml:space="preserve"> </w:t>
      </w:r>
      <w:r>
        <w:rPr>
          <w:sz w:val="20"/>
        </w:rPr>
        <w:t>may</w:t>
      </w:r>
      <w:r>
        <w:rPr>
          <w:spacing w:val="-3"/>
          <w:sz w:val="20"/>
        </w:rPr>
        <w:t xml:space="preserve"> </w:t>
      </w:r>
      <w:r>
        <w:rPr>
          <w:sz w:val="20"/>
        </w:rPr>
        <w:t>be</w:t>
      </w:r>
      <w:r>
        <w:rPr>
          <w:spacing w:val="-4"/>
          <w:sz w:val="20"/>
        </w:rPr>
        <w:t xml:space="preserve"> </w:t>
      </w:r>
      <w:r>
        <w:rPr>
          <w:sz w:val="20"/>
        </w:rPr>
        <w:t>fire</w:t>
      </w:r>
      <w:r>
        <w:rPr>
          <w:spacing w:val="-4"/>
          <w:sz w:val="20"/>
        </w:rPr>
        <w:t xml:space="preserve"> </w:t>
      </w:r>
      <w:r>
        <w:rPr>
          <w:sz w:val="20"/>
        </w:rPr>
        <w:t>hazards</w:t>
      </w:r>
      <w:r>
        <w:rPr>
          <w:spacing w:val="-4"/>
          <w:sz w:val="20"/>
        </w:rPr>
        <w:t xml:space="preserve"> </w:t>
      </w:r>
      <w:r>
        <w:rPr>
          <w:sz w:val="20"/>
        </w:rPr>
        <w:t>or</w:t>
      </w:r>
      <w:r>
        <w:rPr>
          <w:spacing w:val="-3"/>
          <w:sz w:val="20"/>
        </w:rPr>
        <w:t xml:space="preserve"> </w:t>
      </w:r>
      <w:r>
        <w:rPr>
          <w:sz w:val="20"/>
        </w:rPr>
        <w:t>may</w:t>
      </w:r>
      <w:r>
        <w:rPr>
          <w:spacing w:val="-4"/>
          <w:sz w:val="20"/>
        </w:rPr>
        <w:t xml:space="preserve"> </w:t>
      </w:r>
      <w:r>
        <w:rPr>
          <w:sz w:val="20"/>
        </w:rPr>
        <w:t>smoke</w:t>
      </w:r>
      <w:r>
        <w:rPr>
          <w:spacing w:val="-3"/>
          <w:sz w:val="20"/>
        </w:rPr>
        <w:t xml:space="preserve"> </w:t>
      </w:r>
      <w:r>
        <w:rPr>
          <w:sz w:val="20"/>
        </w:rPr>
        <w:t>and damage finished work, will not be permitted. Maintain minimum temperatures as specified for various materials:</w:t>
      </w:r>
    </w:p>
    <w:p w14:paraId="51EDB1EC" w14:textId="77777777" w:rsidR="00726659" w:rsidRDefault="000F0732">
      <w:pPr>
        <w:pStyle w:val="ListParagraph"/>
        <w:numPr>
          <w:ilvl w:val="3"/>
          <w:numId w:val="241"/>
        </w:numPr>
        <w:tabs>
          <w:tab w:val="left" w:pos="2158"/>
          <w:tab w:val="left" w:pos="2160"/>
        </w:tabs>
        <w:spacing w:line="360" w:lineRule="auto"/>
        <w:ind w:right="1316"/>
        <w:rPr>
          <w:sz w:val="20"/>
        </w:rPr>
      </w:pPr>
      <w:r>
        <w:rPr>
          <w:sz w:val="20"/>
        </w:rPr>
        <w:t>Obtain</w:t>
      </w:r>
      <w:r>
        <w:rPr>
          <w:spacing w:val="-4"/>
          <w:sz w:val="20"/>
        </w:rPr>
        <w:t xml:space="preserve"> </w:t>
      </w:r>
      <w:r>
        <w:rPr>
          <w:sz w:val="20"/>
        </w:rPr>
        <w:t>heat</w:t>
      </w:r>
      <w:r>
        <w:rPr>
          <w:spacing w:val="-5"/>
          <w:sz w:val="20"/>
        </w:rPr>
        <w:t xml:space="preserve"> </w:t>
      </w:r>
      <w:r>
        <w:rPr>
          <w:sz w:val="20"/>
        </w:rPr>
        <w:t>by</w:t>
      </w:r>
      <w:r>
        <w:rPr>
          <w:spacing w:val="-4"/>
          <w:sz w:val="20"/>
        </w:rPr>
        <w:t xml:space="preserve"> </w:t>
      </w:r>
      <w:r>
        <w:rPr>
          <w:sz w:val="20"/>
        </w:rPr>
        <w:t>connecting</w:t>
      </w:r>
      <w:r>
        <w:rPr>
          <w:spacing w:val="-4"/>
          <w:sz w:val="20"/>
        </w:rPr>
        <w:t xml:space="preserve"> </w:t>
      </w:r>
      <w:r>
        <w:rPr>
          <w:sz w:val="20"/>
        </w:rPr>
        <w:t>to</w:t>
      </w:r>
      <w:r>
        <w:rPr>
          <w:spacing w:val="-5"/>
          <w:sz w:val="20"/>
        </w:rPr>
        <w:t xml:space="preserve"> </w:t>
      </w:r>
      <w:r>
        <w:rPr>
          <w:sz w:val="20"/>
        </w:rPr>
        <w:t>Medical</w:t>
      </w:r>
      <w:r>
        <w:rPr>
          <w:spacing w:val="-4"/>
          <w:sz w:val="20"/>
        </w:rPr>
        <w:t xml:space="preserve"> </w:t>
      </w:r>
      <w:r>
        <w:rPr>
          <w:sz w:val="20"/>
        </w:rPr>
        <w:t>Center</w:t>
      </w:r>
      <w:r>
        <w:rPr>
          <w:spacing w:val="-5"/>
          <w:sz w:val="20"/>
        </w:rPr>
        <w:t xml:space="preserve"> </w:t>
      </w:r>
      <w:r>
        <w:rPr>
          <w:sz w:val="20"/>
        </w:rPr>
        <w:t>heating</w:t>
      </w:r>
      <w:r>
        <w:rPr>
          <w:spacing w:val="-5"/>
          <w:sz w:val="20"/>
        </w:rPr>
        <w:t xml:space="preserve"> </w:t>
      </w:r>
      <w:r>
        <w:rPr>
          <w:sz w:val="20"/>
        </w:rPr>
        <w:t xml:space="preserve">distribution </w:t>
      </w:r>
      <w:r>
        <w:rPr>
          <w:spacing w:val="-2"/>
          <w:sz w:val="20"/>
        </w:rPr>
        <w:t>system.</w:t>
      </w:r>
    </w:p>
    <w:p w14:paraId="26CF8F11" w14:textId="77777777" w:rsidR="00726659" w:rsidRDefault="000F0732">
      <w:pPr>
        <w:pStyle w:val="ListParagraph"/>
        <w:numPr>
          <w:ilvl w:val="2"/>
          <w:numId w:val="241"/>
        </w:numPr>
        <w:tabs>
          <w:tab w:val="left" w:pos="1798"/>
          <w:tab w:val="left" w:pos="1800"/>
        </w:tabs>
        <w:spacing w:line="360" w:lineRule="auto"/>
        <w:ind w:right="1556"/>
        <w:rPr>
          <w:sz w:val="20"/>
        </w:rPr>
      </w:pPr>
      <w:r>
        <w:rPr>
          <w:sz w:val="20"/>
        </w:rPr>
        <w:t>Electricity</w:t>
      </w:r>
      <w:r>
        <w:rPr>
          <w:spacing w:val="-6"/>
          <w:sz w:val="20"/>
        </w:rPr>
        <w:t xml:space="preserve"> </w:t>
      </w:r>
      <w:r>
        <w:rPr>
          <w:sz w:val="20"/>
        </w:rPr>
        <w:t>(for</w:t>
      </w:r>
      <w:r>
        <w:rPr>
          <w:spacing w:val="-5"/>
          <w:sz w:val="20"/>
        </w:rPr>
        <w:t xml:space="preserve"> </w:t>
      </w:r>
      <w:r>
        <w:rPr>
          <w:sz w:val="20"/>
        </w:rPr>
        <w:t>Construction</w:t>
      </w:r>
      <w:r>
        <w:rPr>
          <w:spacing w:val="-6"/>
          <w:sz w:val="20"/>
        </w:rPr>
        <w:t xml:space="preserve"> </w:t>
      </w:r>
      <w:r>
        <w:rPr>
          <w:sz w:val="20"/>
        </w:rPr>
        <w:t>and</w:t>
      </w:r>
      <w:r>
        <w:rPr>
          <w:spacing w:val="-6"/>
          <w:sz w:val="20"/>
        </w:rPr>
        <w:t xml:space="preserve"> </w:t>
      </w:r>
      <w:r>
        <w:rPr>
          <w:sz w:val="20"/>
        </w:rPr>
        <w:t>Testing):</w:t>
      </w:r>
      <w:r>
        <w:rPr>
          <w:spacing w:val="-6"/>
          <w:sz w:val="20"/>
        </w:rPr>
        <w:t xml:space="preserve"> </w:t>
      </w:r>
      <w:r>
        <w:rPr>
          <w:sz w:val="20"/>
        </w:rPr>
        <w:t>Furnish</w:t>
      </w:r>
      <w:r>
        <w:rPr>
          <w:spacing w:val="-6"/>
          <w:sz w:val="20"/>
        </w:rPr>
        <w:t xml:space="preserve"> </w:t>
      </w:r>
      <w:r>
        <w:rPr>
          <w:sz w:val="20"/>
        </w:rPr>
        <w:t>all</w:t>
      </w:r>
      <w:r>
        <w:rPr>
          <w:spacing w:val="-5"/>
          <w:sz w:val="20"/>
        </w:rPr>
        <w:t xml:space="preserve"> </w:t>
      </w:r>
      <w:r>
        <w:rPr>
          <w:sz w:val="20"/>
        </w:rPr>
        <w:t>temporary electric services.</w:t>
      </w:r>
    </w:p>
    <w:p w14:paraId="03B03AF9"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Obtain</w:t>
      </w:r>
      <w:r>
        <w:rPr>
          <w:spacing w:val="-4"/>
          <w:sz w:val="20"/>
        </w:rPr>
        <w:t xml:space="preserve"> </w:t>
      </w:r>
      <w:r>
        <w:rPr>
          <w:sz w:val="20"/>
        </w:rPr>
        <w:t>electricity</w:t>
      </w:r>
      <w:r>
        <w:rPr>
          <w:spacing w:val="-5"/>
          <w:sz w:val="20"/>
        </w:rPr>
        <w:t xml:space="preserve"> </w:t>
      </w:r>
      <w:r>
        <w:rPr>
          <w:sz w:val="20"/>
        </w:rPr>
        <w:t>by</w:t>
      </w:r>
      <w:r>
        <w:rPr>
          <w:spacing w:val="-5"/>
          <w:sz w:val="20"/>
        </w:rPr>
        <w:t xml:space="preserve"> </w:t>
      </w:r>
      <w:r>
        <w:rPr>
          <w:sz w:val="20"/>
        </w:rPr>
        <w:t>connecting</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Medical</w:t>
      </w:r>
      <w:r>
        <w:rPr>
          <w:spacing w:val="-5"/>
          <w:sz w:val="20"/>
        </w:rPr>
        <w:t xml:space="preserve"> </w:t>
      </w:r>
      <w:r>
        <w:rPr>
          <w:sz w:val="20"/>
        </w:rPr>
        <w:t>Center</w:t>
      </w:r>
      <w:r>
        <w:rPr>
          <w:spacing w:val="80"/>
          <w:sz w:val="20"/>
        </w:rPr>
        <w:t xml:space="preserve"> </w:t>
      </w:r>
      <w:r>
        <w:rPr>
          <w:sz w:val="20"/>
        </w:rPr>
        <w:t>electrical distribution system. The Contractor shall meter and pay for electricity required for electric cranes and hoisting devices, electrical welding devices and any electrical heating devices providing temporary heat. Electricity for all other uses is available at no cost to the Contractor.</w:t>
      </w:r>
    </w:p>
    <w:p w14:paraId="1AD313FD" w14:textId="77777777" w:rsidR="00726659" w:rsidRDefault="000F0732">
      <w:pPr>
        <w:pStyle w:val="ListParagraph"/>
        <w:numPr>
          <w:ilvl w:val="2"/>
          <w:numId w:val="241"/>
        </w:numPr>
        <w:tabs>
          <w:tab w:val="left" w:pos="1798"/>
        </w:tabs>
        <w:ind w:left="1798" w:hanging="358"/>
        <w:rPr>
          <w:sz w:val="20"/>
        </w:rPr>
      </w:pPr>
      <w:r>
        <w:rPr>
          <w:sz w:val="20"/>
        </w:rPr>
        <w:t>Water</w:t>
      </w:r>
      <w:r>
        <w:rPr>
          <w:spacing w:val="-6"/>
          <w:sz w:val="20"/>
        </w:rPr>
        <w:t xml:space="preserve"> </w:t>
      </w:r>
      <w:r>
        <w:rPr>
          <w:sz w:val="20"/>
        </w:rPr>
        <w:t>(for</w:t>
      </w:r>
      <w:r>
        <w:rPr>
          <w:spacing w:val="-6"/>
          <w:sz w:val="20"/>
        </w:rPr>
        <w:t xml:space="preserve"> </w:t>
      </w:r>
      <w:r>
        <w:rPr>
          <w:sz w:val="20"/>
        </w:rPr>
        <w:t>Construction</w:t>
      </w:r>
      <w:r>
        <w:rPr>
          <w:spacing w:val="-7"/>
          <w:sz w:val="20"/>
        </w:rPr>
        <w:t xml:space="preserve"> </w:t>
      </w:r>
      <w:r>
        <w:rPr>
          <w:sz w:val="20"/>
        </w:rPr>
        <w:t>and</w:t>
      </w:r>
      <w:r>
        <w:rPr>
          <w:spacing w:val="-6"/>
          <w:sz w:val="20"/>
        </w:rPr>
        <w:t xml:space="preserve"> </w:t>
      </w:r>
      <w:r>
        <w:rPr>
          <w:sz w:val="20"/>
        </w:rPr>
        <w:t>Testing):</w:t>
      </w:r>
      <w:r>
        <w:rPr>
          <w:spacing w:val="-6"/>
          <w:sz w:val="20"/>
        </w:rPr>
        <w:t xml:space="preserve"> </w:t>
      </w:r>
      <w:r>
        <w:rPr>
          <w:sz w:val="20"/>
        </w:rPr>
        <w:t>Furnish</w:t>
      </w:r>
      <w:r>
        <w:rPr>
          <w:spacing w:val="-6"/>
          <w:sz w:val="20"/>
        </w:rPr>
        <w:t xml:space="preserve"> </w:t>
      </w:r>
      <w:r>
        <w:rPr>
          <w:sz w:val="20"/>
        </w:rPr>
        <w:t>temporary</w:t>
      </w:r>
      <w:r>
        <w:rPr>
          <w:spacing w:val="-5"/>
          <w:sz w:val="20"/>
        </w:rPr>
        <w:t xml:space="preserve"> </w:t>
      </w:r>
      <w:r>
        <w:rPr>
          <w:sz w:val="20"/>
        </w:rPr>
        <w:t>water</w:t>
      </w:r>
      <w:r>
        <w:rPr>
          <w:spacing w:val="-6"/>
          <w:sz w:val="20"/>
        </w:rPr>
        <w:t xml:space="preserve"> </w:t>
      </w:r>
      <w:r>
        <w:rPr>
          <w:spacing w:val="-2"/>
          <w:sz w:val="20"/>
        </w:rPr>
        <w:t>service.</w:t>
      </w:r>
    </w:p>
    <w:p w14:paraId="2EB286DC" w14:textId="77777777" w:rsidR="00726659" w:rsidRDefault="000F0732">
      <w:pPr>
        <w:pStyle w:val="ListParagraph"/>
        <w:numPr>
          <w:ilvl w:val="3"/>
          <w:numId w:val="241"/>
        </w:numPr>
        <w:tabs>
          <w:tab w:val="left" w:pos="2158"/>
          <w:tab w:val="left" w:pos="2160"/>
        </w:tabs>
        <w:spacing w:before="113" w:line="360" w:lineRule="auto"/>
        <w:ind w:right="956"/>
        <w:rPr>
          <w:sz w:val="20"/>
        </w:rPr>
      </w:pPr>
      <w:r>
        <w:rPr>
          <w:sz w:val="20"/>
        </w:rPr>
        <w:t>Obtain</w:t>
      </w:r>
      <w:r>
        <w:rPr>
          <w:spacing w:val="-4"/>
          <w:sz w:val="20"/>
        </w:rPr>
        <w:t xml:space="preserve"> </w:t>
      </w:r>
      <w:r>
        <w:rPr>
          <w:sz w:val="20"/>
        </w:rPr>
        <w:t>water</w:t>
      </w:r>
      <w:r>
        <w:rPr>
          <w:spacing w:val="-5"/>
          <w:sz w:val="20"/>
        </w:rPr>
        <w:t xml:space="preserve"> </w:t>
      </w:r>
      <w:r>
        <w:rPr>
          <w:sz w:val="20"/>
        </w:rPr>
        <w:t>by</w:t>
      </w:r>
      <w:r>
        <w:rPr>
          <w:spacing w:val="-4"/>
          <w:sz w:val="20"/>
        </w:rPr>
        <w:t xml:space="preserve"> </w:t>
      </w:r>
      <w:r>
        <w:rPr>
          <w:sz w:val="20"/>
        </w:rPr>
        <w:t>connecting</w:t>
      </w:r>
      <w:r>
        <w:rPr>
          <w:spacing w:val="-4"/>
          <w:sz w:val="20"/>
        </w:rPr>
        <w:t xml:space="preserve"> </w:t>
      </w:r>
      <w:r>
        <w:rPr>
          <w:sz w:val="20"/>
        </w:rPr>
        <w:t>to</w:t>
      </w:r>
      <w:r>
        <w:rPr>
          <w:spacing w:val="-5"/>
          <w:sz w:val="20"/>
        </w:rPr>
        <w:t xml:space="preserve"> </w:t>
      </w:r>
      <w:r>
        <w:rPr>
          <w:sz w:val="20"/>
        </w:rPr>
        <w:t>the</w:t>
      </w:r>
      <w:r>
        <w:rPr>
          <w:spacing w:val="-5"/>
          <w:sz w:val="20"/>
        </w:rPr>
        <w:t xml:space="preserve"> </w:t>
      </w:r>
      <w:r>
        <w:rPr>
          <w:sz w:val="20"/>
        </w:rPr>
        <w:t>Medical</w:t>
      </w:r>
      <w:r>
        <w:rPr>
          <w:spacing w:val="-5"/>
          <w:sz w:val="20"/>
        </w:rPr>
        <w:t xml:space="preserve"> </w:t>
      </w:r>
      <w:r>
        <w:rPr>
          <w:sz w:val="20"/>
        </w:rPr>
        <w:t>Center</w:t>
      </w:r>
      <w:r>
        <w:rPr>
          <w:spacing w:val="-5"/>
          <w:sz w:val="20"/>
        </w:rPr>
        <w:t xml:space="preserve"> </w:t>
      </w:r>
      <w:r>
        <w:rPr>
          <w:sz w:val="20"/>
        </w:rPr>
        <w:t>water</w:t>
      </w:r>
      <w:r>
        <w:rPr>
          <w:spacing w:val="-4"/>
          <w:sz w:val="20"/>
        </w:rPr>
        <w:t xml:space="preserve"> </w:t>
      </w:r>
      <w:r>
        <w:rPr>
          <w:sz w:val="20"/>
        </w:rPr>
        <w:t xml:space="preserve">distribution system. Provide reduced pressure backflow preventer at each connection as per code. Water is available at no cost to the </w:t>
      </w:r>
      <w:r>
        <w:rPr>
          <w:spacing w:val="-2"/>
          <w:sz w:val="20"/>
        </w:rPr>
        <w:t>Contractor.</w:t>
      </w:r>
    </w:p>
    <w:p w14:paraId="11EC775F" w14:textId="77777777" w:rsidR="00726659" w:rsidRDefault="000F0732">
      <w:pPr>
        <w:pStyle w:val="ListParagraph"/>
        <w:numPr>
          <w:ilvl w:val="3"/>
          <w:numId w:val="241"/>
        </w:numPr>
        <w:tabs>
          <w:tab w:val="left" w:pos="2158"/>
        </w:tabs>
        <w:ind w:left="2158" w:hanging="358"/>
        <w:rPr>
          <w:sz w:val="20"/>
        </w:rPr>
      </w:pPr>
      <w:r>
        <w:rPr>
          <w:sz w:val="20"/>
        </w:rPr>
        <w:t>Maintain</w:t>
      </w:r>
      <w:r>
        <w:rPr>
          <w:spacing w:val="-9"/>
          <w:sz w:val="20"/>
        </w:rPr>
        <w:t xml:space="preserve"> </w:t>
      </w:r>
      <w:r>
        <w:rPr>
          <w:sz w:val="20"/>
        </w:rPr>
        <w:t>connections,</w:t>
      </w:r>
      <w:r>
        <w:rPr>
          <w:spacing w:val="-6"/>
          <w:sz w:val="20"/>
        </w:rPr>
        <w:t xml:space="preserve"> </w:t>
      </w:r>
      <w:proofErr w:type="gramStart"/>
      <w:r>
        <w:rPr>
          <w:sz w:val="20"/>
        </w:rPr>
        <w:t>pipe</w:t>
      </w:r>
      <w:proofErr w:type="gramEnd"/>
      <w:r>
        <w:rPr>
          <w:sz w:val="20"/>
        </w:rPr>
        <w:t>,</w:t>
      </w:r>
      <w:r>
        <w:rPr>
          <w:spacing w:val="-6"/>
          <w:sz w:val="20"/>
        </w:rPr>
        <w:t xml:space="preserve"> </w:t>
      </w:r>
      <w:r>
        <w:rPr>
          <w:sz w:val="20"/>
        </w:rPr>
        <w:t>fittings</w:t>
      </w:r>
      <w:r>
        <w:rPr>
          <w:spacing w:val="-5"/>
          <w:sz w:val="20"/>
        </w:rPr>
        <w:t xml:space="preserve"> </w:t>
      </w:r>
      <w:r>
        <w:rPr>
          <w:sz w:val="20"/>
        </w:rPr>
        <w:t>and</w:t>
      </w:r>
      <w:r>
        <w:rPr>
          <w:spacing w:val="-6"/>
          <w:sz w:val="20"/>
        </w:rPr>
        <w:t xml:space="preserve"> </w:t>
      </w:r>
      <w:r>
        <w:rPr>
          <w:sz w:val="20"/>
        </w:rPr>
        <w:t>fixtures</w:t>
      </w:r>
      <w:r>
        <w:rPr>
          <w:spacing w:val="-6"/>
          <w:sz w:val="20"/>
        </w:rPr>
        <w:t xml:space="preserve"> </w:t>
      </w:r>
      <w:r>
        <w:rPr>
          <w:sz w:val="20"/>
        </w:rPr>
        <w:t>and</w:t>
      </w:r>
      <w:r>
        <w:rPr>
          <w:spacing w:val="-6"/>
          <w:sz w:val="20"/>
        </w:rPr>
        <w:t xml:space="preserve"> </w:t>
      </w:r>
      <w:r>
        <w:rPr>
          <w:spacing w:val="-2"/>
          <w:sz w:val="20"/>
        </w:rPr>
        <w:t>conserve</w:t>
      </w:r>
    </w:p>
    <w:p w14:paraId="73F1FBB2" w14:textId="2319A271" w:rsidR="00726659" w:rsidRDefault="000F0732" w:rsidP="006F0F94">
      <w:pPr>
        <w:pStyle w:val="BodyText"/>
        <w:spacing w:before="113" w:line="360" w:lineRule="auto"/>
        <w:ind w:left="2160" w:right="838" w:firstLine="0"/>
      </w:pPr>
      <w:r>
        <w:lastRenderedPageBreak/>
        <w:t>water-use</w:t>
      </w:r>
      <w:r>
        <w:rPr>
          <w:spacing w:val="-4"/>
        </w:rPr>
        <w:t xml:space="preserve"> </w:t>
      </w:r>
      <w:r>
        <w:t>so</w:t>
      </w:r>
      <w:r>
        <w:rPr>
          <w:spacing w:val="-4"/>
        </w:rPr>
        <w:t xml:space="preserve"> </w:t>
      </w:r>
      <w:r>
        <w:t>none</w:t>
      </w:r>
      <w:r>
        <w:rPr>
          <w:spacing w:val="-4"/>
        </w:rPr>
        <w:t xml:space="preserve"> </w:t>
      </w:r>
      <w:r>
        <w:t>is</w:t>
      </w:r>
      <w:r>
        <w:rPr>
          <w:spacing w:val="-4"/>
        </w:rPr>
        <w:t xml:space="preserve"> </w:t>
      </w:r>
      <w:r>
        <w:t>wasted.</w:t>
      </w:r>
      <w:r>
        <w:rPr>
          <w:spacing w:val="-4"/>
        </w:rPr>
        <w:t xml:space="preserve"> </w:t>
      </w:r>
      <w:r>
        <w:t>Failure</w:t>
      </w:r>
      <w:r>
        <w:rPr>
          <w:spacing w:val="-3"/>
        </w:rPr>
        <w:t xml:space="preserve"> </w:t>
      </w:r>
      <w:r>
        <w:t>to</w:t>
      </w:r>
      <w:r>
        <w:rPr>
          <w:spacing w:val="-4"/>
        </w:rPr>
        <w:t xml:space="preserve"> </w:t>
      </w:r>
      <w:r>
        <w:t>stop</w:t>
      </w:r>
      <w:r>
        <w:rPr>
          <w:spacing w:val="-3"/>
        </w:rPr>
        <w:t xml:space="preserve"> </w:t>
      </w:r>
      <w:r>
        <w:t>leakage</w:t>
      </w:r>
      <w:r>
        <w:rPr>
          <w:spacing w:val="-4"/>
        </w:rPr>
        <w:t xml:space="preserve"> </w:t>
      </w:r>
      <w:r>
        <w:t>or</w:t>
      </w:r>
      <w:r>
        <w:rPr>
          <w:spacing w:val="-3"/>
        </w:rPr>
        <w:t xml:space="preserve"> </w:t>
      </w:r>
      <w:r>
        <w:t>other</w:t>
      </w:r>
      <w:r>
        <w:rPr>
          <w:spacing w:val="-4"/>
        </w:rPr>
        <w:t xml:space="preserve"> </w:t>
      </w:r>
      <w:proofErr w:type="gramStart"/>
      <w:r>
        <w:t>wastes</w:t>
      </w:r>
      <w:proofErr w:type="gramEnd"/>
      <w:r>
        <w:t xml:space="preserve"> </w:t>
      </w:r>
      <w:proofErr w:type="gramStart"/>
      <w:r>
        <w:t>will be</w:t>
      </w:r>
      <w:proofErr w:type="gramEnd"/>
      <w:r>
        <w:t xml:space="preserve"> cause for revocation (at COR discretion) of use of water from Medical Center's system.</w:t>
      </w:r>
    </w:p>
    <w:p w14:paraId="2551D892" w14:textId="77777777" w:rsidR="00726659" w:rsidRDefault="000F0732">
      <w:pPr>
        <w:pStyle w:val="ListParagraph"/>
        <w:numPr>
          <w:ilvl w:val="2"/>
          <w:numId w:val="241"/>
        </w:numPr>
        <w:tabs>
          <w:tab w:val="left" w:pos="1798"/>
          <w:tab w:val="left" w:pos="1800"/>
        </w:tabs>
        <w:spacing w:line="360" w:lineRule="auto"/>
        <w:ind w:right="1076"/>
        <w:rPr>
          <w:sz w:val="20"/>
        </w:rPr>
      </w:pPr>
      <w:r>
        <w:rPr>
          <w:sz w:val="20"/>
        </w:rPr>
        <w:t>Fuel: Natural and LP gas and burner fuel oil required for boiler cleaning, normal initial boiler-burner setup and adjusting, and for performing the specified boiler tests will be furnished by the Government. Fuel required for prolonged boiler-burner setup, adjustments, or modifications due to improper design or operation of boiler,</w:t>
      </w:r>
      <w:r>
        <w:rPr>
          <w:spacing w:val="-4"/>
          <w:sz w:val="20"/>
        </w:rPr>
        <w:t xml:space="preserve"> </w:t>
      </w:r>
      <w:r>
        <w:rPr>
          <w:sz w:val="20"/>
        </w:rPr>
        <w:t>burner,</w:t>
      </w:r>
      <w:r>
        <w:rPr>
          <w:spacing w:val="-3"/>
          <w:sz w:val="20"/>
        </w:rPr>
        <w:t xml:space="preserve"> </w:t>
      </w:r>
      <w:r>
        <w:rPr>
          <w:sz w:val="20"/>
        </w:rPr>
        <w:t>or</w:t>
      </w:r>
      <w:r>
        <w:rPr>
          <w:spacing w:val="-4"/>
          <w:sz w:val="20"/>
        </w:rPr>
        <w:t xml:space="preserve"> </w:t>
      </w:r>
      <w:r>
        <w:rPr>
          <w:sz w:val="20"/>
        </w:rPr>
        <w:t>control</w:t>
      </w:r>
      <w:r>
        <w:rPr>
          <w:spacing w:val="-3"/>
          <w:sz w:val="20"/>
        </w:rPr>
        <w:t xml:space="preserve"> </w:t>
      </w:r>
      <w:r>
        <w:rPr>
          <w:sz w:val="20"/>
        </w:rPr>
        <w:t>devices</w:t>
      </w:r>
      <w:r>
        <w:rPr>
          <w:spacing w:val="-3"/>
          <w:sz w:val="20"/>
        </w:rPr>
        <w:t xml:space="preserve"> </w:t>
      </w:r>
      <w:r>
        <w:rPr>
          <w:sz w:val="20"/>
        </w:rPr>
        <w:t>shall</w:t>
      </w:r>
      <w:r>
        <w:rPr>
          <w:spacing w:val="-4"/>
          <w:sz w:val="20"/>
        </w:rPr>
        <w:t xml:space="preserve"> </w:t>
      </w:r>
      <w:r>
        <w:rPr>
          <w:sz w:val="20"/>
        </w:rPr>
        <w:t>be</w:t>
      </w:r>
      <w:r>
        <w:rPr>
          <w:spacing w:val="-4"/>
          <w:sz w:val="20"/>
        </w:rPr>
        <w:t xml:space="preserve"> </w:t>
      </w:r>
      <w:r>
        <w:rPr>
          <w:sz w:val="20"/>
        </w:rPr>
        <w:t>furnished</w:t>
      </w:r>
      <w:r>
        <w:rPr>
          <w:spacing w:val="-4"/>
          <w:sz w:val="20"/>
        </w:rPr>
        <w:t xml:space="preserve"> </w:t>
      </w:r>
      <w:r>
        <w:rPr>
          <w:sz w:val="20"/>
        </w:rPr>
        <w:t>and</w:t>
      </w:r>
      <w:r>
        <w:rPr>
          <w:spacing w:val="-4"/>
          <w:sz w:val="20"/>
        </w:rPr>
        <w:t xml:space="preserve"> </w:t>
      </w:r>
      <w:r>
        <w:rPr>
          <w:sz w:val="20"/>
        </w:rPr>
        <w:t>paid</w:t>
      </w:r>
      <w:r>
        <w:rPr>
          <w:spacing w:val="-4"/>
          <w:sz w:val="20"/>
        </w:rPr>
        <w:t xml:space="preserve"> </w:t>
      </w:r>
      <w:r>
        <w:rPr>
          <w:sz w:val="20"/>
        </w:rPr>
        <w:t>by</w:t>
      </w:r>
      <w:r>
        <w:rPr>
          <w:spacing w:val="-3"/>
          <w:sz w:val="20"/>
        </w:rPr>
        <w:t xml:space="preserve"> </w:t>
      </w:r>
      <w:r>
        <w:rPr>
          <w:sz w:val="20"/>
        </w:rPr>
        <w:t>the Contractor at Contractor's expense.</w:t>
      </w:r>
    </w:p>
    <w:p w14:paraId="4FEE2B16" w14:textId="77777777" w:rsidR="00726659" w:rsidRDefault="000F0732">
      <w:pPr>
        <w:pStyle w:val="Heading7"/>
        <w:numPr>
          <w:ilvl w:val="1"/>
          <w:numId w:val="241"/>
        </w:numPr>
        <w:tabs>
          <w:tab w:val="left" w:pos="1887"/>
        </w:tabs>
        <w:ind w:left="1887" w:hanging="717"/>
        <w:jc w:val="left"/>
      </w:pPr>
      <w:r>
        <w:t>NEW</w:t>
      </w:r>
      <w:r>
        <w:rPr>
          <w:spacing w:val="-6"/>
        </w:rPr>
        <w:t xml:space="preserve"> </w:t>
      </w:r>
      <w:r>
        <w:t>TELEPHONE</w:t>
      </w:r>
      <w:r>
        <w:rPr>
          <w:spacing w:val="-5"/>
        </w:rPr>
        <w:t xml:space="preserve"> </w:t>
      </w:r>
      <w:r>
        <w:rPr>
          <w:spacing w:val="-2"/>
        </w:rPr>
        <w:t>EQUIPMENT</w:t>
      </w:r>
    </w:p>
    <w:p w14:paraId="7EF7C0DB" w14:textId="77777777" w:rsidR="00726659" w:rsidRDefault="000F0732">
      <w:pPr>
        <w:pStyle w:val="ListParagraph"/>
        <w:numPr>
          <w:ilvl w:val="2"/>
          <w:numId w:val="241"/>
        </w:numPr>
        <w:tabs>
          <w:tab w:val="left" w:pos="1710"/>
          <w:tab w:val="left" w:pos="1798"/>
        </w:tabs>
        <w:spacing w:before="113" w:line="360" w:lineRule="auto"/>
        <w:ind w:left="1710" w:right="1046"/>
        <w:rPr>
          <w:sz w:val="20"/>
        </w:rPr>
      </w:pPr>
      <w:r>
        <w:rPr>
          <w:sz w:val="20"/>
        </w:rPr>
        <w:tab/>
        <w:t>The contractor shall coordinate with the work of installation of telephone</w:t>
      </w:r>
      <w:r>
        <w:rPr>
          <w:spacing w:val="-5"/>
          <w:sz w:val="20"/>
        </w:rPr>
        <w:t xml:space="preserve"> </w:t>
      </w:r>
      <w:r>
        <w:rPr>
          <w:sz w:val="20"/>
        </w:rPr>
        <w:t>equipment</w:t>
      </w:r>
      <w:r>
        <w:rPr>
          <w:spacing w:val="-5"/>
          <w:sz w:val="20"/>
        </w:rPr>
        <w:t xml:space="preserve"> </w:t>
      </w:r>
      <w:r>
        <w:rPr>
          <w:sz w:val="20"/>
        </w:rPr>
        <w:t>by</w:t>
      </w:r>
      <w:r>
        <w:rPr>
          <w:spacing w:val="-5"/>
          <w:sz w:val="20"/>
        </w:rPr>
        <w:t xml:space="preserve"> </w:t>
      </w:r>
      <w:r>
        <w:rPr>
          <w:sz w:val="20"/>
        </w:rPr>
        <w:t>others.</w:t>
      </w:r>
      <w:r>
        <w:rPr>
          <w:spacing w:val="-5"/>
          <w:sz w:val="20"/>
        </w:rPr>
        <w:t xml:space="preserve"> </w:t>
      </w:r>
      <w:r>
        <w:rPr>
          <w:sz w:val="20"/>
        </w:rPr>
        <w:t>This</w:t>
      </w:r>
      <w:r>
        <w:rPr>
          <w:spacing w:val="-4"/>
          <w:sz w:val="20"/>
        </w:rPr>
        <w:t xml:space="preserve"> </w:t>
      </w:r>
      <w:r>
        <w:rPr>
          <w:sz w:val="20"/>
        </w:rPr>
        <w:t>work</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completed</w:t>
      </w:r>
      <w:r>
        <w:rPr>
          <w:spacing w:val="-5"/>
          <w:sz w:val="20"/>
        </w:rPr>
        <w:t xml:space="preserve"> </w:t>
      </w:r>
      <w:r>
        <w:rPr>
          <w:sz w:val="20"/>
        </w:rPr>
        <w:t>before</w:t>
      </w:r>
      <w:r>
        <w:rPr>
          <w:spacing w:val="-4"/>
          <w:sz w:val="20"/>
        </w:rPr>
        <w:t xml:space="preserve"> </w:t>
      </w:r>
      <w:r>
        <w:rPr>
          <w:sz w:val="20"/>
        </w:rPr>
        <w:t>the building is turned over to VA.</w:t>
      </w:r>
    </w:p>
    <w:p w14:paraId="01AE97E9" w14:textId="77777777" w:rsidR="00726659" w:rsidRDefault="00726659">
      <w:pPr>
        <w:pStyle w:val="BodyText"/>
        <w:ind w:left="0" w:firstLine="0"/>
      </w:pPr>
    </w:p>
    <w:p w14:paraId="22066CFC" w14:textId="77777777" w:rsidR="00726659" w:rsidRDefault="000F0732">
      <w:pPr>
        <w:pStyle w:val="Heading7"/>
        <w:numPr>
          <w:ilvl w:val="1"/>
          <w:numId w:val="241"/>
        </w:numPr>
        <w:tabs>
          <w:tab w:val="left" w:pos="1766"/>
        </w:tabs>
        <w:ind w:left="1766" w:hanging="596"/>
        <w:jc w:val="left"/>
      </w:pPr>
      <w:r>
        <w:rPr>
          <w:spacing w:val="-2"/>
        </w:rPr>
        <w:t>TESTS</w:t>
      </w:r>
    </w:p>
    <w:p w14:paraId="6B8FC0E2" w14:textId="77777777" w:rsidR="00726659" w:rsidRDefault="000F0732">
      <w:pPr>
        <w:pStyle w:val="ListParagraph"/>
        <w:numPr>
          <w:ilvl w:val="2"/>
          <w:numId w:val="241"/>
        </w:numPr>
        <w:tabs>
          <w:tab w:val="left" w:pos="1798"/>
          <w:tab w:val="left" w:pos="1800"/>
        </w:tabs>
        <w:spacing w:before="114" w:line="360" w:lineRule="auto"/>
        <w:ind w:right="956"/>
        <w:rPr>
          <w:sz w:val="20"/>
        </w:rPr>
      </w:pPr>
      <w:r>
        <w:rPr>
          <w:sz w:val="20"/>
        </w:rPr>
        <w:t>As per specification section 23 05 93 the contractor shall provide a written testing plan complete with component level, equipment level, sub-system</w:t>
      </w:r>
      <w:r>
        <w:rPr>
          <w:spacing w:val="-4"/>
          <w:sz w:val="20"/>
        </w:rPr>
        <w:t xml:space="preserve"> </w:t>
      </w:r>
      <w:r>
        <w:rPr>
          <w:sz w:val="20"/>
        </w:rPr>
        <w:t>level</w:t>
      </w:r>
      <w:r>
        <w:rPr>
          <w:spacing w:val="-3"/>
          <w:sz w:val="20"/>
        </w:rPr>
        <w:t xml:space="preserve"> </w:t>
      </w:r>
      <w:r>
        <w:rPr>
          <w:sz w:val="20"/>
        </w:rPr>
        <w:t>and</w:t>
      </w:r>
      <w:r>
        <w:rPr>
          <w:spacing w:val="-4"/>
          <w:sz w:val="20"/>
        </w:rPr>
        <w:t xml:space="preserve"> </w:t>
      </w:r>
      <w:r>
        <w:rPr>
          <w:sz w:val="20"/>
        </w:rPr>
        <w:t>system</w:t>
      </w:r>
      <w:r>
        <w:rPr>
          <w:spacing w:val="-4"/>
          <w:sz w:val="20"/>
        </w:rPr>
        <w:t xml:space="preserve"> </w:t>
      </w:r>
      <w:r>
        <w:rPr>
          <w:sz w:val="20"/>
        </w:rPr>
        <w:t>level</w:t>
      </w:r>
      <w:r>
        <w:rPr>
          <w:spacing w:val="-4"/>
          <w:sz w:val="20"/>
        </w:rPr>
        <w:t xml:space="preserve"> </w:t>
      </w:r>
      <w:r>
        <w:rPr>
          <w:sz w:val="20"/>
        </w:rPr>
        <w:t>breakdowns.</w:t>
      </w:r>
      <w:r>
        <w:rPr>
          <w:spacing w:val="80"/>
          <w:sz w:val="20"/>
        </w:rPr>
        <w:t xml:space="preserve"> </w:t>
      </w:r>
      <w:r>
        <w:rPr>
          <w:sz w:val="20"/>
        </w:rPr>
        <w:t>The</w:t>
      </w:r>
      <w:r>
        <w:rPr>
          <w:spacing w:val="-4"/>
          <w:sz w:val="20"/>
        </w:rPr>
        <w:t xml:space="preserve"> </w:t>
      </w:r>
      <w:r>
        <w:rPr>
          <w:sz w:val="20"/>
        </w:rPr>
        <w:t>plan</w:t>
      </w:r>
      <w:r>
        <w:rPr>
          <w:spacing w:val="-3"/>
          <w:sz w:val="20"/>
        </w:rPr>
        <w:t xml:space="preserve"> </w:t>
      </w:r>
      <w:r>
        <w:rPr>
          <w:sz w:val="20"/>
        </w:rPr>
        <w:t>will</w:t>
      </w:r>
      <w:r>
        <w:rPr>
          <w:spacing w:val="-4"/>
          <w:sz w:val="20"/>
        </w:rPr>
        <w:t xml:space="preserve"> </w:t>
      </w:r>
      <w:r>
        <w:rPr>
          <w:sz w:val="20"/>
        </w:rPr>
        <w:t>provide</w:t>
      </w:r>
      <w:r>
        <w:rPr>
          <w:spacing w:val="-4"/>
          <w:sz w:val="20"/>
        </w:rPr>
        <w:t xml:space="preserve"> </w:t>
      </w:r>
      <w:r>
        <w:rPr>
          <w:sz w:val="20"/>
        </w:rPr>
        <w:t>a schedule and a written sequence of what will be tested, how and what the expected outcome will be.</w:t>
      </w:r>
      <w:r>
        <w:rPr>
          <w:spacing w:val="80"/>
          <w:sz w:val="20"/>
        </w:rPr>
        <w:t xml:space="preserve"> </w:t>
      </w:r>
      <w:r>
        <w:rPr>
          <w:sz w:val="20"/>
        </w:rPr>
        <w:t>This document will be submitted for approval prior to commencing work.</w:t>
      </w:r>
      <w:r>
        <w:rPr>
          <w:spacing w:val="80"/>
          <w:sz w:val="20"/>
        </w:rPr>
        <w:t xml:space="preserve"> </w:t>
      </w:r>
      <w:r>
        <w:rPr>
          <w:sz w:val="20"/>
        </w:rPr>
        <w:t>The contractor shall document the results</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approved</w:t>
      </w:r>
      <w:r>
        <w:rPr>
          <w:spacing w:val="-4"/>
          <w:sz w:val="20"/>
        </w:rPr>
        <w:t xml:space="preserve"> </w:t>
      </w:r>
      <w:r>
        <w:rPr>
          <w:sz w:val="20"/>
        </w:rPr>
        <w:t>plan</w:t>
      </w:r>
      <w:r>
        <w:rPr>
          <w:spacing w:val="-4"/>
          <w:sz w:val="20"/>
        </w:rPr>
        <w:t xml:space="preserve"> </w:t>
      </w:r>
      <w:r>
        <w:rPr>
          <w:sz w:val="20"/>
        </w:rPr>
        <w:t>and</w:t>
      </w:r>
      <w:r>
        <w:rPr>
          <w:spacing w:val="-4"/>
          <w:sz w:val="20"/>
        </w:rPr>
        <w:t xml:space="preserve"> </w:t>
      </w:r>
      <w:proofErr w:type="gramStart"/>
      <w:r>
        <w:rPr>
          <w:sz w:val="20"/>
        </w:rPr>
        <w:t>submit</w:t>
      </w:r>
      <w:proofErr w:type="gramEnd"/>
      <w:r>
        <w:rPr>
          <w:spacing w:val="-4"/>
          <w:sz w:val="20"/>
        </w:rPr>
        <w:t xml:space="preserve"> </w:t>
      </w:r>
      <w:r>
        <w:rPr>
          <w:sz w:val="20"/>
        </w:rPr>
        <w:t>for</w:t>
      </w:r>
      <w:r>
        <w:rPr>
          <w:spacing w:val="-4"/>
          <w:sz w:val="20"/>
        </w:rPr>
        <w:t xml:space="preserve"> </w:t>
      </w:r>
      <w:r>
        <w:rPr>
          <w:sz w:val="20"/>
        </w:rPr>
        <w:t>approval</w:t>
      </w:r>
      <w:r>
        <w:rPr>
          <w:spacing w:val="-4"/>
          <w:sz w:val="20"/>
        </w:rPr>
        <w:t xml:space="preserve"> </w:t>
      </w:r>
      <w:r>
        <w:rPr>
          <w:sz w:val="20"/>
        </w:rPr>
        <w:t>with</w:t>
      </w:r>
      <w:r>
        <w:rPr>
          <w:spacing w:val="-4"/>
          <w:sz w:val="20"/>
        </w:rPr>
        <w:t xml:space="preserve"> </w:t>
      </w:r>
      <w:r>
        <w:rPr>
          <w:sz w:val="20"/>
        </w:rPr>
        <w:t>the</w:t>
      </w:r>
      <w:r>
        <w:rPr>
          <w:spacing w:val="-4"/>
          <w:sz w:val="20"/>
        </w:rPr>
        <w:t xml:space="preserve"> </w:t>
      </w:r>
      <w:proofErr w:type="gramStart"/>
      <w:r>
        <w:rPr>
          <w:sz w:val="20"/>
        </w:rPr>
        <w:t>as</w:t>
      </w:r>
      <w:r>
        <w:rPr>
          <w:spacing w:val="-3"/>
          <w:sz w:val="20"/>
        </w:rPr>
        <w:t xml:space="preserve"> </w:t>
      </w:r>
      <w:r>
        <w:rPr>
          <w:sz w:val="20"/>
        </w:rPr>
        <w:t>built</w:t>
      </w:r>
      <w:proofErr w:type="gramEnd"/>
      <w:r>
        <w:rPr>
          <w:sz w:val="20"/>
        </w:rPr>
        <w:t xml:space="preserve"> </w:t>
      </w:r>
      <w:r>
        <w:rPr>
          <w:spacing w:val="-2"/>
          <w:sz w:val="20"/>
        </w:rPr>
        <w:t>documentation.</w:t>
      </w:r>
    </w:p>
    <w:p w14:paraId="04E79DEF" w14:textId="77777777" w:rsidR="00726659" w:rsidRDefault="000F0732">
      <w:pPr>
        <w:pStyle w:val="ListParagraph"/>
        <w:numPr>
          <w:ilvl w:val="2"/>
          <w:numId w:val="241"/>
        </w:numPr>
        <w:tabs>
          <w:tab w:val="left" w:pos="1798"/>
          <w:tab w:val="left" w:pos="1800"/>
        </w:tabs>
        <w:spacing w:line="360" w:lineRule="auto"/>
        <w:ind w:right="1556"/>
        <w:rPr>
          <w:sz w:val="20"/>
        </w:rPr>
      </w:pPr>
      <w:r>
        <w:rPr>
          <w:sz w:val="20"/>
        </w:rPr>
        <w:t>Pre-test</w:t>
      </w:r>
      <w:r>
        <w:rPr>
          <w:spacing w:val="-5"/>
          <w:sz w:val="20"/>
        </w:rPr>
        <w:t xml:space="preserve"> </w:t>
      </w:r>
      <w:r>
        <w:rPr>
          <w:sz w:val="20"/>
        </w:rPr>
        <w:t>mechanical</w:t>
      </w:r>
      <w:r>
        <w:rPr>
          <w:spacing w:val="-5"/>
          <w:sz w:val="20"/>
        </w:rPr>
        <w:t xml:space="preserve"> </w:t>
      </w:r>
      <w:r>
        <w:rPr>
          <w:sz w:val="20"/>
        </w:rPr>
        <w:t>and</w:t>
      </w:r>
      <w:r>
        <w:rPr>
          <w:spacing w:val="-5"/>
          <w:sz w:val="20"/>
        </w:rPr>
        <w:t xml:space="preserve"> </w:t>
      </w:r>
      <w:r>
        <w:rPr>
          <w:sz w:val="20"/>
        </w:rPr>
        <w:t>electrical</w:t>
      </w:r>
      <w:r>
        <w:rPr>
          <w:spacing w:val="-4"/>
          <w:sz w:val="20"/>
        </w:rPr>
        <w:t xml:space="preserve"> </w:t>
      </w:r>
      <w:r>
        <w:rPr>
          <w:sz w:val="20"/>
        </w:rPr>
        <w:t>equipment</w:t>
      </w:r>
      <w:r>
        <w:rPr>
          <w:spacing w:val="-4"/>
          <w:sz w:val="20"/>
        </w:rPr>
        <w:t xml:space="preserve"> </w:t>
      </w:r>
      <w:r>
        <w:rPr>
          <w:sz w:val="20"/>
        </w:rPr>
        <w:t>and</w:t>
      </w:r>
      <w:r>
        <w:rPr>
          <w:spacing w:val="-5"/>
          <w:sz w:val="20"/>
        </w:rPr>
        <w:t xml:space="preserve"> </w:t>
      </w:r>
      <w:r>
        <w:rPr>
          <w:sz w:val="20"/>
        </w:rPr>
        <w:t>systems</w:t>
      </w:r>
      <w:r>
        <w:rPr>
          <w:spacing w:val="-4"/>
          <w:sz w:val="20"/>
        </w:rPr>
        <w:t xml:space="preserve"> </w:t>
      </w:r>
      <w:r>
        <w:rPr>
          <w:sz w:val="20"/>
        </w:rPr>
        <w:t>and</w:t>
      </w:r>
      <w:r>
        <w:rPr>
          <w:spacing w:val="-5"/>
          <w:sz w:val="20"/>
        </w:rPr>
        <w:t xml:space="preserve"> </w:t>
      </w:r>
      <w:r>
        <w:rPr>
          <w:sz w:val="20"/>
        </w:rPr>
        <w:t xml:space="preserve">make corrections required for proper operation of such systems before requesting final tests. Final test will not be conducted unless </w:t>
      </w:r>
      <w:r>
        <w:rPr>
          <w:spacing w:val="-2"/>
          <w:sz w:val="20"/>
        </w:rPr>
        <w:t>pre-tested.</w:t>
      </w:r>
    </w:p>
    <w:p w14:paraId="44A288CE"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Conduct final tests required in various sections of specifications in presence of an authorized representative of the Contracting Officer. Contractor</w:t>
      </w:r>
      <w:r>
        <w:rPr>
          <w:spacing w:val="-6"/>
          <w:sz w:val="20"/>
        </w:rPr>
        <w:t xml:space="preserve"> </w:t>
      </w:r>
      <w:r>
        <w:rPr>
          <w:sz w:val="20"/>
        </w:rPr>
        <w:t>shall</w:t>
      </w:r>
      <w:r>
        <w:rPr>
          <w:spacing w:val="-5"/>
          <w:sz w:val="20"/>
        </w:rPr>
        <w:t xml:space="preserve"> </w:t>
      </w:r>
      <w:r>
        <w:rPr>
          <w:sz w:val="20"/>
        </w:rPr>
        <w:t>furnish</w:t>
      </w:r>
      <w:r>
        <w:rPr>
          <w:spacing w:val="-5"/>
          <w:sz w:val="20"/>
        </w:rPr>
        <w:t xml:space="preserve"> </w:t>
      </w:r>
      <w:r>
        <w:rPr>
          <w:sz w:val="20"/>
        </w:rPr>
        <w:t>all</w:t>
      </w:r>
      <w:r>
        <w:rPr>
          <w:spacing w:val="-6"/>
          <w:sz w:val="20"/>
        </w:rPr>
        <w:t xml:space="preserve"> </w:t>
      </w:r>
      <w:r>
        <w:rPr>
          <w:sz w:val="20"/>
        </w:rPr>
        <w:t>labor,</w:t>
      </w:r>
      <w:r>
        <w:rPr>
          <w:spacing w:val="-5"/>
          <w:sz w:val="20"/>
        </w:rPr>
        <w:t xml:space="preserve"> </w:t>
      </w:r>
      <w:r>
        <w:rPr>
          <w:sz w:val="20"/>
        </w:rPr>
        <w:t>materials,</w:t>
      </w:r>
      <w:r>
        <w:rPr>
          <w:spacing w:val="-5"/>
          <w:sz w:val="20"/>
        </w:rPr>
        <w:t xml:space="preserve"> </w:t>
      </w:r>
      <w:r>
        <w:rPr>
          <w:sz w:val="20"/>
        </w:rPr>
        <w:t>equipment,</w:t>
      </w:r>
      <w:r>
        <w:rPr>
          <w:spacing w:val="-6"/>
          <w:sz w:val="20"/>
        </w:rPr>
        <w:t xml:space="preserve"> </w:t>
      </w:r>
      <w:r>
        <w:rPr>
          <w:sz w:val="20"/>
        </w:rPr>
        <w:t>instruments, and forms, to conduct and record such tests.</w:t>
      </w:r>
    </w:p>
    <w:p w14:paraId="785259EF" w14:textId="297993AE" w:rsidR="00726659" w:rsidRPr="006F0F94" w:rsidRDefault="000F0732" w:rsidP="006F0F94">
      <w:pPr>
        <w:pStyle w:val="ListParagraph"/>
        <w:numPr>
          <w:ilvl w:val="2"/>
          <w:numId w:val="241"/>
        </w:numPr>
        <w:tabs>
          <w:tab w:val="left" w:pos="1798"/>
          <w:tab w:val="left" w:pos="1800"/>
        </w:tabs>
        <w:spacing w:line="360" w:lineRule="auto"/>
        <w:ind w:right="836"/>
        <w:rPr>
          <w:sz w:val="20"/>
        </w:rPr>
      </w:pPr>
      <w:r>
        <w:rPr>
          <w:sz w:val="20"/>
        </w:rPr>
        <w:t>Mechanical and electrical systems shall be balanced, controlled and coordinated. A system is defined as the entire system which must be coordinated</w:t>
      </w:r>
      <w:r>
        <w:rPr>
          <w:spacing w:val="-5"/>
          <w:sz w:val="20"/>
        </w:rPr>
        <w:t xml:space="preserve"> </w:t>
      </w:r>
      <w:r>
        <w:rPr>
          <w:sz w:val="20"/>
        </w:rPr>
        <w:t>to</w:t>
      </w:r>
      <w:r>
        <w:rPr>
          <w:spacing w:val="-4"/>
          <w:sz w:val="20"/>
        </w:rPr>
        <w:t xml:space="preserve"> </w:t>
      </w:r>
      <w:r>
        <w:rPr>
          <w:sz w:val="20"/>
        </w:rPr>
        <w:t>work</w:t>
      </w:r>
      <w:r>
        <w:rPr>
          <w:spacing w:val="-5"/>
          <w:sz w:val="20"/>
        </w:rPr>
        <w:t xml:space="preserve"> </w:t>
      </w:r>
      <w:r>
        <w:rPr>
          <w:sz w:val="20"/>
        </w:rPr>
        <w:t>together</w:t>
      </w:r>
      <w:r>
        <w:rPr>
          <w:spacing w:val="-5"/>
          <w:sz w:val="20"/>
        </w:rPr>
        <w:t xml:space="preserve"> </w:t>
      </w:r>
      <w:r>
        <w:rPr>
          <w:sz w:val="20"/>
        </w:rPr>
        <w:t>during</w:t>
      </w:r>
      <w:r>
        <w:rPr>
          <w:spacing w:val="-4"/>
          <w:sz w:val="20"/>
        </w:rPr>
        <w:t xml:space="preserve"> </w:t>
      </w:r>
      <w:r>
        <w:rPr>
          <w:sz w:val="20"/>
        </w:rPr>
        <w:t>normal</w:t>
      </w:r>
      <w:r>
        <w:rPr>
          <w:spacing w:val="-5"/>
          <w:sz w:val="20"/>
        </w:rPr>
        <w:t xml:space="preserve"> </w:t>
      </w:r>
      <w:r>
        <w:rPr>
          <w:sz w:val="20"/>
        </w:rPr>
        <w:t>operation</w:t>
      </w:r>
      <w:r>
        <w:rPr>
          <w:spacing w:val="-5"/>
          <w:sz w:val="20"/>
        </w:rPr>
        <w:t xml:space="preserve"> </w:t>
      </w:r>
      <w:r>
        <w:rPr>
          <w:sz w:val="20"/>
        </w:rPr>
        <w:t>to</w:t>
      </w:r>
      <w:r>
        <w:rPr>
          <w:spacing w:val="-4"/>
          <w:sz w:val="20"/>
        </w:rPr>
        <w:t xml:space="preserve"> </w:t>
      </w:r>
      <w:r>
        <w:rPr>
          <w:sz w:val="20"/>
        </w:rPr>
        <w:t>produce</w:t>
      </w:r>
      <w:r>
        <w:rPr>
          <w:spacing w:val="-5"/>
          <w:sz w:val="20"/>
        </w:rPr>
        <w:t xml:space="preserve"> </w:t>
      </w:r>
      <w:r>
        <w:rPr>
          <w:sz w:val="20"/>
        </w:rPr>
        <w:t>results for which the system is designed. For example, air conditioning supply air</w:t>
      </w:r>
      <w:r>
        <w:rPr>
          <w:spacing w:val="-4"/>
          <w:sz w:val="20"/>
        </w:rPr>
        <w:t xml:space="preserve"> </w:t>
      </w:r>
      <w:r>
        <w:rPr>
          <w:sz w:val="20"/>
        </w:rPr>
        <w:t>is</w:t>
      </w:r>
      <w:r>
        <w:rPr>
          <w:spacing w:val="-3"/>
          <w:sz w:val="20"/>
        </w:rPr>
        <w:t xml:space="preserve"> </w:t>
      </w:r>
      <w:r>
        <w:rPr>
          <w:sz w:val="20"/>
        </w:rPr>
        <w:t>only</w:t>
      </w:r>
      <w:r>
        <w:rPr>
          <w:spacing w:val="-4"/>
          <w:sz w:val="20"/>
        </w:rPr>
        <w:t xml:space="preserve"> </w:t>
      </w:r>
      <w:r>
        <w:rPr>
          <w:sz w:val="20"/>
        </w:rPr>
        <w:t>one</w:t>
      </w:r>
      <w:r>
        <w:rPr>
          <w:spacing w:val="-3"/>
          <w:sz w:val="20"/>
        </w:rPr>
        <w:t xml:space="preserve"> </w:t>
      </w:r>
      <w:r>
        <w:rPr>
          <w:sz w:val="20"/>
        </w:rPr>
        <w:t>part</w:t>
      </w:r>
      <w:r>
        <w:rPr>
          <w:spacing w:val="-4"/>
          <w:sz w:val="20"/>
        </w:rPr>
        <w:t xml:space="preserve"> </w:t>
      </w:r>
      <w:r>
        <w:rPr>
          <w:sz w:val="20"/>
        </w:rPr>
        <w:t>of</w:t>
      </w:r>
      <w:r>
        <w:rPr>
          <w:spacing w:val="-4"/>
          <w:sz w:val="20"/>
        </w:rPr>
        <w:t xml:space="preserve"> </w:t>
      </w:r>
      <w:r>
        <w:rPr>
          <w:sz w:val="20"/>
        </w:rPr>
        <w:t>entire</w:t>
      </w:r>
      <w:r>
        <w:rPr>
          <w:spacing w:val="-4"/>
          <w:sz w:val="20"/>
        </w:rPr>
        <w:t xml:space="preserve"> </w:t>
      </w:r>
      <w:r>
        <w:rPr>
          <w:sz w:val="20"/>
        </w:rPr>
        <w:t>system</w:t>
      </w:r>
      <w:r>
        <w:rPr>
          <w:spacing w:val="-4"/>
          <w:sz w:val="20"/>
        </w:rPr>
        <w:t xml:space="preserve"> </w:t>
      </w:r>
      <w:r>
        <w:rPr>
          <w:sz w:val="20"/>
        </w:rPr>
        <w:t>which</w:t>
      </w:r>
      <w:r>
        <w:rPr>
          <w:spacing w:val="-4"/>
          <w:sz w:val="20"/>
        </w:rPr>
        <w:t xml:space="preserve"> </w:t>
      </w:r>
      <w:r>
        <w:rPr>
          <w:sz w:val="20"/>
        </w:rPr>
        <w:t>provides</w:t>
      </w:r>
      <w:r>
        <w:rPr>
          <w:spacing w:val="-4"/>
          <w:sz w:val="20"/>
        </w:rPr>
        <w:t xml:space="preserve"> </w:t>
      </w:r>
      <w:r>
        <w:rPr>
          <w:sz w:val="20"/>
        </w:rPr>
        <w:t>comfort</w:t>
      </w:r>
      <w:r>
        <w:rPr>
          <w:spacing w:val="-4"/>
          <w:sz w:val="20"/>
        </w:rPr>
        <w:t xml:space="preserve"> </w:t>
      </w:r>
      <w:r>
        <w:rPr>
          <w:sz w:val="20"/>
        </w:rPr>
        <w:t xml:space="preserve">conditions for a building. Other related components are return air, exhaust air, </w:t>
      </w:r>
      <w:r>
        <w:rPr>
          <w:sz w:val="20"/>
        </w:rPr>
        <w:lastRenderedPageBreak/>
        <w:t>steam,</w:t>
      </w:r>
      <w:r>
        <w:rPr>
          <w:spacing w:val="-5"/>
          <w:sz w:val="20"/>
        </w:rPr>
        <w:t xml:space="preserve"> </w:t>
      </w:r>
      <w:r>
        <w:rPr>
          <w:sz w:val="20"/>
        </w:rPr>
        <w:t>chilled</w:t>
      </w:r>
      <w:r>
        <w:rPr>
          <w:spacing w:val="-5"/>
          <w:sz w:val="20"/>
        </w:rPr>
        <w:t xml:space="preserve"> </w:t>
      </w:r>
      <w:r>
        <w:rPr>
          <w:sz w:val="20"/>
        </w:rPr>
        <w:t>water,</w:t>
      </w:r>
      <w:r>
        <w:rPr>
          <w:spacing w:val="-6"/>
          <w:sz w:val="20"/>
        </w:rPr>
        <w:t xml:space="preserve"> </w:t>
      </w:r>
      <w:r>
        <w:rPr>
          <w:sz w:val="20"/>
        </w:rPr>
        <w:t>refrigerant,</w:t>
      </w:r>
      <w:r>
        <w:rPr>
          <w:spacing w:val="-5"/>
          <w:sz w:val="20"/>
        </w:rPr>
        <w:t xml:space="preserve"> </w:t>
      </w:r>
      <w:r>
        <w:rPr>
          <w:sz w:val="20"/>
        </w:rPr>
        <w:t>hot</w:t>
      </w:r>
      <w:r>
        <w:rPr>
          <w:spacing w:val="-6"/>
          <w:sz w:val="20"/>
        </w:rPr>
        <w:t xml:space="preserve"> </w:t>
      </w:r>
      <w:r>
        <w:rPr>
          <w:sz w:val="20"/>
        </w:rPr>
        <w:t>water,</w:t>
      </w:r>
      <w:r>
        <w:rPr>
          <w:spacing w:val="-5"/>
          <w:sz w:val="20"/>
        </w:rPr>
        <w:t xml:space="preserve"> </w:t>
      </w:r>
      <w:r>
        <w:rPr>
          <w:sz w:val="20"/>
        </w:rPr>
        <w:t>controls</w:t>
      </w:r>
      <w:r>
        <w:rPr>
          <w:spacing w:val="-5"/>
          <w:sz w:val="20"/>
        </w:rPr>
        <w:t xml:space="preserve"> </w:t>
      </w:r>
      <w:r>
        <w:rPr>
          <w:sz w:val="20"/>
        </w:rPr>
        <w:t>and</w:t>
      </w:r>
      <w:r>
        <w:rPr>
          <w:spacing w:val="-6"/>
          <w:sz w:val="20"/>
        </w:rPr>
        <w:t xml:space="preserve"> </w:t>
      </w:r>
      <w:r>
        <w:rPr>
          <w:sz w:val="20"/>
        </w:rPr>
        <w:t>electricity,</w:t>
      </w:r>
    </w:p>
    <w:p w14:paraId="0A512B6D" w14:textId="77777777" w:rsidR="00726659" w:rsidRDefault="000F0732">
      <w:pPr>
        <w:pStyle w:val="BodyText"/>
        <w:spacing w:line="360" w:lineRule="auto"/>
        <w:ind w:right="956" w:firstLine="0"/>
      </w:pPr>
      <w:r>
        <w:t>etc.</w:t>
      </w:r>
      <w:r>
        <w:rPr>
          <w:spacing w:val="-5"/>
        </w:rPr>
        <w:t xml:space="preserve"> </w:t>
      </w:r>
      <w:r>
        <w:t>Another</w:t>
      </w:r>
      <w:r>
        <w:rPr>
          <w:spacing w:val="-5"/>
        </w:rPr>
        <w:t xml:space="preserve"> </w:t>
      </w:r>
      <w:r>
        <w:t>example</w:t>
      </w:r>
      <w:r>
        <w:rPr>
          <w:spacing w:val="-5"/>
        </w:rPr>
        <w:t xml:space="preserve"> </w:t>
      </w:r>
      <w:r>
        <w:t>of</w:t>
      </w:r>
      <w:r>
        <w:rPr>
          <w:spacing w:val="-5"/>
        </w:rPr>
        <w:t xml:space="preserve"> </w:t>
      </w:r>
      <w:r>
        <w:t>a</w:t>
      </w:r>
      <w:r>
        <w:rPr>
          <w:spacing w:val="-4"/>
        </w:rPr>
        <w:t xml:space="preserve"> </w:t>
      </w:r>
      <w:r>
        <w:t>system</w:t>
      </w:r>
      <w:r>
        <w:rPr>
          <w:spacing w:val="-5"/>
        </w:rPr>
        <w:t xml:space="preserve"> </w:t>
      </w:r>
      <w:r>
        <w:t>which</w:t>
      </w:r>
      <w:r>
        <w:rPr>
          <w:spacing w:val="-5"/>
        </w:rPr>
        <w:t xml:space="preserve"> </w:t>
      </w:r>
      <w:r>
        <w:t>involves</w:t>
      </w:r>
      <w:r>
        <w:rPr>
          <w:spacing w:val="-5"/>
        </w:rPr>
        <w:t xml:space="preserve"> </w:t>
      </w:r>
      <w:r>
        <w:t>several</w:t>
      </w:r>
      <w:r>
        <w:rPr>
          <w:spacing w:val="-4"/>
        </w:rPr>
        <w:t xml:space="preserve"> </w:t>
      </w:r>
      <w:r>
        <w:t>components</w:t>
      </w:r>
      <w:r>
        <w:rPr>
          <w:spacing w:val="-4"/>
        </w:rPr>
        <w:t xml:space="preserve"> </w:t>
      </w:r>
      <w:r>
        <w:t xml:space="preserve">of different disciplines is </w:t>
      </w:r>
      <w:proofErr w:type="gramStart"/>
      <w:r>
        <w:t>a boiler</w:t>
      </w:r>
      <w:proofErr w:type="gramEnd"/>
      <w:r>
        <w:t xml:space="preserve"> installation. Efficient and acceptable boiler operation depends upon the coordination and proper operation of fuel, </w:t>
      </w:r>
      <w:proofErr w:type="gramStart"/>
      <w:r>
        <w:t>combustion air</w:t>
      </w:r>
      <w:proofErr w:type="gramEnd"/>
      <w:r>
        <w:t>, controls, steam, feedwater, condensate and other related components.</w:t>
      </w:r>
    </w:p>
    <w:p w14:paraId="66FBA2FA" w14:textId="77777777" w:rsidR="00726659" w:rsidRDefault="000F0732">
      <w:pPr>
        <w:pStyle w:val="ListParagraph"/>
        <w:numPr>
          <w:ilvl w:val="2"/>
          <w:numId w:val="241"/>
        </w:numPr>
        <w:tabs>
          <w:tab w:val="left" w:pos="1798"/>
          <w:tab w:val="left" w:pos="1800"/>
        </w:tabs>
        <w:spacing w:line="360" w:lineRule="auto"/>
        <w:ind w:right="1076"/>
        <w:rPr>
          <w:sz w:val="20"/>
        </w:rPr>
      </w:pPr>
      <w:r>
        <w:rPr>
          <w:sz w:val="20"/>
        </w:rPr>
        <w:t>All</w:t>
      </w:r>
      <w:r>
        <w:rPr>
          <w:spacing w:val="-4"/>
          <w:sz w:val="20"/>
        </w:rPr>
        <w:t xml:space="preserve"> </w:t>
      </w:r>
      <w:r>
        <w:rPr>
          <w:sz w:val="20"/>
        </w:rPr>
        <w:t>related</w:t>
      </w:r>
      <w:r>
        <w:rPr>
          <w:spacing w:val="-4"/>
          <w:sz w:val="20"/>
        </w:rPr>
        <w:t xml:space="preserve"> </w:t>
      </w:r>
      <w:r>
        <w:rPr>
          <w:sz w:val="20"/>
        </w:rPr>
        <w:t>components</w:t>
      </w:r>
      <w:r>
        <w:rPr>
          <w:spacing w:val="-4"/>
          <w:sz w:val="20"/>
        </w:rPr>
        <w:t xml:space="preserve"> </w:t>
      </w:r>
      <w:r>
        <w:rPr>
          <w:sz w:val="20"/>
        </w:rPr>
        <w:t>as</w:t>
      </w:r>
      <w:r>
        <w:rPr>
          <w:spacing w:val="-3"/>
          <w:sz w:val="20"/>
        </w:rPr>
        <w:t xml:space="preserve"> </w:t>
      </w:r>
      <w:r>
        <w:rPr>
          <w:sz w:val="20"/>
        </w:rPr>
        <w:t>defined</w:t>
      </w:r>
      <w:r>
        <w:rPr>
          <w:spacing w:val="-4"/>
          <w:sz w:val="20"/>
        </w:rPr>
        <w:t xml:space="preserve"> </w:t>
      </w:r>
      <w:r>
        <w:rPr>
          <w:sz w:val="20"/>
        </w:rPr>
        <w:t>above</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functioning</w:t>
      </w:r>
      <w:r>
        <w:rPr>
          <w:spacing w:val="-4"/>
          <w:sz w:val="20"/>
        </w:rPr>
        <w:t xml:space="preserve"> </w:t>
      </w:r>
      <w:r>
        <w:rPr>
          <w:sz w:val="20"/>
        </w:rPr>
        <w:t>when</w:t>
      </w:r>
      <w:r>
        <w:rPr>
          <w:spacing w:val="-3"/>
          <w:sz w:val="20"/>
        </w:rPr>
        <w:t xml:space="preserve"> </w:t>
      </w:r>
      <w:r>
        <w:rPr>
          <w:sz w:val="20"/>
        </w:rPr>
        <w:t xml:space="preserve">any system component is tested. Tests shall be completed within a reasonably </w:t>
      </w:r>
      <w:proofErr w:type="gramStart"/>
      <w:r>
        <w:rPr>
          <w:sz w:val="20"/>
        </w:rPr>
        <w:t>period of time</w:t>
      </w:r>
      <w:proofErr w:type="gramEnd"/>
      <w:r>
        <w:rPr>
          <w:sz w:val="20"/>
        </w:rPr>
        <w:t xml:space="preserve"> during which operating and environmental conditions remain reasonably constant and are typical of the design </w:t>
      </w:r>
      <w:r>
        <w:rPr>
          <w:spacing w:val="-2"/>
          <w:sz w:val="20"/>
        </w:rPr>
        <w:t>conditions.</w:t>
      </w:r>
    </w:p>
    <w:p w14:paraId="5EA83B5E"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Individual test result of any component, where required, will only be accepted</w:t>
      </w:r>
      <w:r>
        <w:rPr>
          <w:spacing w:val="-4"/>
          <w:sz w:val="20"/>
        </w:rPr>
        <w:t xml:space="preserve"> </w:t>
      </w:r>
      <w:r>
        <w:rPr>
          <w:sz w:val="20"/>
        </w:rPr>
        <w:t>when</w:t>
      </w:r>
      <w:r>
        <w:rPr>
          <w:spacing w:val="-4"/>
          <w:sz w:val="20"/>
        </w:rPr>
        <w:t xml:space="preserve"> </w:t>
      </w:r>
      <w:r>
        <w:rPr>
          <w:sz w:val="20"/>
        </w:rPr>
        <w:t>submitted</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test</w:t>
      </w:r>
      <w:r>
        <w:rPr>
          <w:spacing w:val="-4"/>
          <w:sz w:val="20"/>
        </w:rPr>
        <w:t xml:space="preserve"> </w:t>
      </w:r>
      <w:r>
        <w:rPr>
          <w:sz w:val="20"/>
        </w:rPr>
        <w:t>results</w:t>
      </w:r>
      <w:r>
        <w:rPr>
          <w:spacing w:val="-3"/>
          <w:sz w:val="20"/>
        </w:rPr>
        <w:t xml:space="preserve"> </w:t>
      </w:r>
      <w:r>
        <w:rPr>
          <w:sz w:val="20"/>
        </w:rPr>
        <w:t>of</w:t>
      </w:r>
      <w:r>
        <w:rPr>
          <w:spacing w:val="-4"/>
          <w:sz w:val="20"/>
        </w:rPr>
        <w:t xml:space="preserve"> </w:t>
      </w:r>
      <w:r>
        <w:rPr>
          <w:sz w:val="20"/>
        </w:rPr>
        <w:t>related</w:t>
      </w:r>
      <w:r>
        <w:rPr>
          <w:spacing w:val="-3"/>
          <w:sz w:val="20"/>
        </w:rPr>
        <w:t xml:space="preserve"> </w:t>
      </w:r>
      <w:r>
        <w:rPr>
          <w:sz w:val="20"/>
        </w:rPr>
        <w:t>components</w:t>
      </w:r>
      <w:r>
        <w:rPr>
          <w:spacing w:val="-4"/>
          <w:sz w:val="20"/>
        </w:rPr>
        <w:t xml:space="preserve"> </w:t>
      </w:r>
      <w:r>
        <w:rPr>
          <w:sz w:val="20"/>
        </w:rPr>
        <w:t>and of the entire system.</w:t>
      </w:r>
    </w:p>
    <w:p w14:paraId="76FA6A39" w14:textId="77777777" w:rsidR="00726659" w:rsidRDefault="000F0732">
      <w:pPr>
        <w:pStyle w:val="Heading7"/>
        <w:numPr>
          <w:ilvl w:val="1"/>
          <w:numId w:val="241"/>
        </w:numPr>
        <w:tabs>
          <w:tab w:val="left" w:pos="1887"/>
        </w:tabs>
        <w:ind w:left="1887" w:hanging="717"/>
        <w:jc w:val="left"/>
      </w:pPr>
      <w:r>
        <w:rPr>
          <w:spacing w:val="-2"/>
        </w:rPr>
        <w:t>INSTRUCTIONS</w:t>
      </w:r>
    </w:p>
    <w:p w14:paraId="7FCA0E2E" w14:textId="77777777" w:rsidR="00726659" w:rsidRDefault="000F0732">
      <w:pPr>
        <w:pStyle w:val="ListParagraph"/>
        <w:numPr>
          <w:ilvl w:val="2"/>
          <w:numId w:val="241"/>
        </w:numPr>
        <w:tabs>
          <w:tab w:val="left" w:pos="1798"/>
          <w:tab w:val="left" w:pos="1800"/>
        </w:tabs>
        <w:spacing w:before="113" w:line="360" w:lineRule="auto"/>
        <w:ind w:right="836"/>
        <w:rPr>
          <w:sz w:val="20"/>
        </w:rPr>
      </w:pPr>
      <w:r>
        <w:rPr>
          <w:sz w:val="20"/>
        </w:rPr>
        <w:t>Contractor</w:t>
      </w:r>
      <w:r>
        <w:rPr>
          <w:spacing w:val="-5"/>
          <w:sz w:val="20"/>
        </w:rPr>
        <w:t xml:space="preserve"> </w:t>
      </w:r>
      <w:r>
        <w:rPr>
          <w:sz w:val="20"/>
        </w:rPr>
        <w:t>shall</w:t>
      </w:r>
      <w:r>
        <w:rPr>
          <w:spacing w:val="-4"/>
          <w:sz w:val="20"/>
        </w:rPr>
        <w:t xml:space="preserve"> </w:t>
      </w:r>
      <w:r>
        <w:rPr>
          <w:sz w:val="20"/>
        </w:rPr>
        <w:t>furnish</w:t>
      </w:r>
      <w:r>
        <w:rPr>
          <w:spacing w:val="-4"/>
          <w:sz w:val="20"/>
        </w:rPr>
        <w:t xml:space="preserve"> </w:t>
      </w:r>
      <w:r>
        <w:rPr>
          <w:sz w:val="20"/>
        </w:rPr>
        <w:t>Maintenance</w:t>
      </w:r>
      <w:r>
        <w:rPr>
          <w:spacing w:val="-4"/>
          <w:sz w:val="20"/>
        </w:rPr>
        <w:t xml:space="preserve"> </w:t>
      </w:r>
      <w:r>
        <w:rPr>
          <w:sz w:val="20"/>
        </w:rPr>
        <w:t>and</w:t>
      </w:r>
      <w:r>
        <w:rPr>
          <w:spacing w:val="-5"/>
          <w:sz w:val="20"/>
        </w:rPr>
        <w:t xml:space="preserve"> </w:t>
      </w:r>
      <w:r>
        <w:rPr>
          <w:sz w:val="20"/>
        </w:rPr>
        <w:t>Operating</w:t>
      </w:r>
      <w:r>
        <w:rPr>
          <w:spacing w:val="-5"/>
          <w:sz w:val="20"/>
        </w:rPr>
        <w:t xml:space="preserve"> </w:t>
      </w:r>
      <w:r>
        <w:rPr>
          <w:sz w:val="20"/>
        </w:rPr>
        <w:t>manuals</w:t>
      </w:r>
      <w:r>
        <w:rPr>
          <w:spacing w:val="-5"/>
          <w:sz w:val="20"/>
        </w:rPr>
        <w:t xml:space="preserve"> </w:t>
      </w:r>
      <w:r>
        <w:rPr>
          <w:sz w:val="20"/>
        </w:rPr>
        <w:t>(hard</w:t>
      </w:r>
      <w:r>
        <w:rPr>
          <w:spacing w:val="-4"/>
          <w:sz w:val="20"/>
        </w:rPr>
        <w:t xml:space="preserve"> </w:t>
      </w:r>
      <w:r>
        <w:rPr>
          <w:sz w:val="20"/>
        </w:rPr>
        <w:t>copies and electronic) and verbal instructions when required by the various sections of the specifications and as hereinafter specified.</w:t>
      </w:r>
    </w:p>
    <w:p w14:paraId="058EF61F"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 xml:space="preserve">Manuals: Maintenance and operating manuals and one compact disc (four hard copies and one electronic copy each) for each separate piece of equipment shall be delivered to the COR </w:t>
      </w:r>
      <w:proofErr w:type="gramStart"/>
      <w:r>
        <w:rPr>
          <w:sz w:val="20"/>
        </w:rPr>
        <w:t>coincidental</w:t>
      </w:r>
      <w:proofErr w:type="gramEnd"/>
      <w:r>
        <w:rPr>
          <w:sz w:val="20"/>
        </w:rPr>
        <w:t xml:space="preserve"> with the delivery of the equipment to the job site. Manuals shall be complete, detailed guides for the maintenance and operation of equipment. They shall include complete information necessary for starting, adjusting, maintaining in continuous operation for long periods of time and dismantling and reassembling of the complete units and sub-assembly components.</w:t>
      </w:r>
      <w:r>
        <w:rPr>
          <w:spacing w:val="-5"/>
          <w:sz w:val="20"/>
        </w:rPr>
        <w:t xml:space="preserve"> </w:t>
      </w:r>
      <w:r>
        <w:rPr>
          <w:sz w:val="20"/>
        </w:rPr>
        <w:t>Manuals</w:t>
      </w:r>
      <w:r>
        <w:rPr>
          <w:spacing w:val="-5"/>
          <w:sz w:val="20"/>
        </w:rPr>
        <w:t xml:space="preserve"> </w:t>
      </w:r>
      <w:proofErr w:type="gramStart"/>
      <w:r>
        <w:rPr>
          <w:sz w:val="20"/>
        </w:rPr>
        <w:t>shall</w:t>
      </w:r>
      <w:proofErr w:type="gramEnd"/>
      <w:r>
        <w:rPr>
          <w:spacing w:val="-4"/>
          <w:sz w:val="20"/>
        </w:rPr>
        <w:t xml:space="preserve"> </w:t>
      </w:r>
      <w:r>
        <w:rPr>
          <w:sz w:val="20"/>
        </w:rPr>
        <w:t>include</w:t>
      </w:r>
      <w:r>
        <w:rPr>
          <w:spacing w:val="-5"/>
          <w:sz w:val="20"/>
        </w:rPr>
        <w:t xml:space="preserve"> </w:t>
      </w:r>
      <w:r>
        <w:rPr>
          <w:sz w:val="20"/>
        </w:rPr>
        <w:t>an</w:t>
      </w:r>
      <w:r>
        <w:rPr>
          <w:spacing w:val="-4"/>
          <w:sz w:val="20"/>
        </w:rPr>
        <w:t xml:space="preserve"> </w:t>
      </w:r>
      <w:r>
        <w:rPr>
          <w:sz w:val="20"/>
        </w:rPr>
        <w:t>index</w:t>
      </w:r>
      <w:r>
        <w:rPr>
          <w:spacing w:val="-5"/>
          <w:sz w:val="20"/>
        </w:rPr>
        <w:t xml:space="preserve"> </w:t>
      </w:r>
      <w:r>
        <w:rPr>
          <w:sz w:val="20"/>
        </w:rPr>
        <w:t>covering</w:t>
      </w:r>
      <w:r>
        <w:rPr>
          <w:spacing w:val="-5"/>
          <w:sz w:val="20"/>
        </w:rPr>
        <w:t xml:space="preserve"> </w:t>
      </w:r>
      <w:r>
        <w:rPr>
          <w:sz w:val="20"/>
        </w:rPr>
        <w:t>all</w:t>
      </w:r>
      <w:r>
        <w:rPr>
          <w:spacing w:val="-4"/>
          <w:sz w:val="20"/>
        </w:rPr>
        <w:t xml:space="preserve"> </w:t>
      </w:r>
      <w:r>
        <w:rPr>
          <w:sz w:val="20"/>
        </w:rPr>
        <w:t>component</w:t>
      </w:r>
      <w:r>
        <w:rPr>
          <w:spacing w:val="-4"/>
          <w:sz w:val="20"/>
        </w:rPr>
        <w:t xml:space="preserve"> </w:t>
      </w:r>
      <w:r>
        <w:rPr>
          <w:sz w:val="20"/>
        </w:rPr>
        <w:t>parts clearly cross-referenced to diagrams and illustrations. Illustrations shall include "exploded" views showing and identifying each separate item. Emphasis shall be placed on the use of special tools and instruments. The function of each piece of equipment, component, accessory and control shall be clearly and thoroughly explained. All necessary</w:t>
      </w:r>
      <w:r>
        <w:rPr>
          <w:spacing w:val="-5"/>
          <w:sz w:val="20"/>
        </w:rPr>
        <w:t xml:space="preserve"> </w:t>
      </w:r>
      <w:r>
        <w:rPr>
          <w:sz w:val="20"/>
        </w:rPr>
        <w:t>precautions</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z w:val="20"/>
        </w:rPr>
        <w:t>operation</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equipment</w:t>
      </w:r>
      <w:r>
        <w:rPr>
          <w:spacing w:val="-4"/>
          <w:sz w:val="20"/>
        </w:rPr>
        <w:t xml:space="preserve"> </w:t>
      </w:r>
      <w:r>
        <w:rPr>
          <w:sz w:val="20"/>
        </w:rPr>
        <w:t>and</w:t>
      </w:r>
      <w:r>
        <w:rPr>
          <w:spacing w:val="-5"/>
          <w:sz w:val="20"/>
        </w:rPr>
        <w:t xml:space="preserve"> </w:t>
      </w:r>
      <w:r>
        <w:rPr>
          <w:sz w:val="20"/>
        </w:rPr>
        <w:t>the</w:t>
      </w:r>
      <w:r>
        <w:rPr>
          <w:spacing w:val="-4"/>
          <w:sz w:val="20"/>
        </w:rPr>
        <w:t xml:space="preserve"> </w:t>
      </w:r>
      <w:r>
        <w:rPr>
          <w:sz w:val="20"/>
        </w:rPr>
        <w:t xml:space="preserve">reason for each precaution shall be clearly set forth. Manuals must reference the exact model, style and size of the piece of equipment and system being furnished. Manuals referencing equipment </w:t>
      </w:r>
      <w:proofErr w:type="gramStart"/>
      <w:r>
        <w:rPr>
          <w:sz w:val="20"/>
        </w:rPr>
        <w:t>similar to</w:t>
      </w:r>
      <w:proofErr w:type="gramEnd"/>
      <w:r>
        <w:rPr>
          <w:sz w:val="20"/>
        </w:rPr>
        <w:t xml:space="preserve"> but of a</w:t>
      </w:r>
    </w:p>
    <w:p w14:paraId="5884BD08"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7754B777" w14:textId="382350C1" w:rsidR="00726659" w:rsidRDefault="00726659">
      <w:pPr>
        <w:pStyle w:val="BodyText"/>
        <w:spacing w:before="45"/>
        <w:ind w:left="0" w:firstLine="0"/>
      </w:pPr>
    </w:p>
    <w:p w14:paraId="080F4F16" w14:textId="77777777" w:rsidR="00726659" w:rsidRDefault="000F0732">
      <w:pPr>
        <w:pStyle w:val="BodyText"/>
        <w:spacing w:line="360" w:lineRule="auto"/>
        <w:ind w:right="956" w:firstLine="0"/>
      </w:pPr>
      <w:r>
        <w:t>different</w:t>
      </w:r>
      <w:r>
        <w:rPr>
          <w:spacing w:val="-4"/>
        </w:rPr>
        <w:t xml:space="preserve"> </w:t>
      </w:r>
      <w:r>
        <w:t>model,</w:t>
      </w:r>
      <w:r>
        <w:rPr>
          <w:spacing w:val="-3"/>
        </w:rPr>
        <w:t xml:space="preserve"> </w:t>
      </w:r>
      <w:r>
        <w:t>style,</w:t>
      </w:r>
      <w:r>
        <w:rPr>
          <w:spacing w:val="-4"/>
        </w:rPr>
        <w:t xml:space="preserve"> </w:t>
      </w:r>
      <w:r>
        <w:t>and</w:t>
      </w:r>
      <w:r>
        <w:rPr>
          <w:spacing w:val="-4"/>
        </w:rPr>
        <w:t xml:space="preserve"> </w:t>
      </w:r>
      <w:r>
        <w:t>size</w:t>
      </w:r>
      <w:r>
        <w:rPr>
          <w:spacing w:val="-4"/>
        </w:rPr>
        <w:t xml:space="preserve"> </w:t>
      </w:r>
      <w:r>
        <w:t>than</w:t>
      </w:r>
      <w:r>
        <w:rPr>
          <w:spacing w:val="-4"/>
        </w:rPr>
        <w:t xml:space="preserve"> </w:t>
      </w:r>
      <w:r>
        <w:t>that</w:t>
      </w:r>
      <w:r>
        <w:rPr>
          <w:spacing w:val="-4"/>
        </w:rPr>
        <w:t xml:space="preserve"> </w:t>
      </w:r>
      <w:r>
        <w:t>furnished</w:t>
      </w:r>
      <w:r>
        <w:rPr>
          <w:spacing w:val="-4"/>
        </w:rPr>
        <w:t xml:space="preserve"> </w:t>
      </w:r>
      <w:r>
        <w:t>will</w:t>
      </w:r>
      <w:r>
        <w:rPr>
          <w:spacing w:val="-4"/>
        </w:rPr>
        <w:t xml:space="preserve"> </w:t>
      </w:r>
      <w:r>
        <w:t>not</w:t>
      </w:r>
      <w:r>
        <w:rPr>
          <w:spacing w:val="-4"/>
        </w:rPr>
        <w:t xml:space="preserve"> </w:t>
      </w:r>
      <w:r>
        <w:t xml:space="preserve">be </w:t>
      </w:r>
      <w:r>
        <w:rPr>
          <w:spacing w:val="-2"/>
        </w:rPr>
        <w:t>accepted.</w:t>
      </w:r>
    </w:p>
    <w:p w14:paraId="4E59C666"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Instructions: Contractor shall provide qualified, factory-trained manufacturers' representatives to give detailed training to assigned Department of Veterans Affairs personnel in the operation and complete maintenance for each piece of equipment. All such training will be at the job site. These requirements are more specifically detailed in the various technical sections. Instructions for different items of equipment</w:t>
      </w:r>
      <w:r>
        <w:rPr>
          <w:spacing w:val="-4"/>
          <w:sz w:val="20"/>
        </w:rPr>
        <w:t xml:space="preserve"> </w:t>
      </w:r>
      <w:r>
        <w:rPr>
          <w:sz w:val="20"/>
        </w:rPr>
        <w:t>that</w:t>
      </w:r>
      <w:r>
        <w:rPr>
          <w:spacing w:val="-3"/>
          <w:sz w:val="20"/>
        </w:rPr>
        <w:t xml:space="preserve"> </w:t>
      </w:r>
      <w:r>
        <w:rPr>
          <w:sz w:val="20"/>
        </w:rPr>
        <w:t>are</w:t>
      </w:r>
      <w:r>
        <w:rPr>
          <w:spacing w:val="-4"/>
          <w:sz w:val="20"/>
        </w:rPr>
        <w:t xml:space="preserve"> </w:t>
      </w:r>
      <w:r>
        <w:rPr>
          <w:sz w:val="20"/>
        </w:rPr>
        <w:t>component</w:t>
      </w:r>
      <w:r>
        <w:rPr>
          <w:spacing w:val="-4"/>
          <w:sz w:val="20"/>
        </w:rPr>
        <w:t xml:space="preserve"> </w:t>
      </w:r>
      <w:r>
        <w:rPr>
          <w:sz w:val="20"/>
        </w:rPr>
        <w:t>parts</w:t>
      </w:r>
      <w:r>
        <w:rPr>
          <w:spacing w:val="-3"/>
          <w:sz w:val="20"/>
        </w:rPr>
        <w:t xml:space="preserve"> </w:t>
      </w:r>
      <w:r>
        <w:rPr>
          <w:sz w:val="20"/>
        </w:rPr>
        <w:t>of</w:t>
      </w:r>
      <w:r>
        <w:rPr>
          <w:spacing w:val="-4"/>
          <w:sz w:val="20"/>
        </w:rPr>
        <w:t xml:space="preserve"> </w:t>
      </w:r>
      <w:r>
        <w:rPr>
          <w:sz w:val="20"/>
        </w:rPr>
        <w:t>a</w:t>
      </w:r>
      <w:r>
        <w:rPr>
          <w:spacing w:val="-4"/>
          <w:sz w:val="20"/>
        </w:rPr>
        <w:t xml:space="preserve"> </w:t>
      </w:r>
      <w:r>
        <w:rPr>
          <w:sz w:val="20"/>
        </w:rPr>
        <w:t>complete</w:t>
      </w:r>
      <w:r>
        <w:rPr>
          <w:spacing w:val="-4"/>
          <w:sz w:val="20"/>
        </w:rPr>
        <w:t xml:space="preserve"> </w:t>
      </w:r>
      <w:proofErr w:type="gramStart"/>
      <w:r>
        <w:rPr>
          <w:sz w:val="20"/>
        </w:rPr>
        <w:t>system,</w:t>
      </w:r>
      <w:proofErr w:type="gramEnd"/>
      <w:r>
        <w:rPr>
          <w:spacing w:val="-3"/>
          <w:sz w:val="20"/>
        </w:rPr>
        <w:t xml:space="preserve"> </w:t>
      </w:r>
      <w:r>
        <w:rPr>
          <w:sz w:val="20"/>
        </w:rPr>
        <w:t>shall</w:t>
      </w:r>
      <w:r>
        <w:rPr>
          <w:spacing w:val="-4"/>
          <w:sz w:val="20"/>
        </w:rPr>
        <w:t xml:space="preserve"> </w:t>
      </w:r>
      <w:r>
        <w:rPr>
          <w:sz w:val="20"/>
        </w:rPr>
        <w:t>be</w:t>
      </w:r>
      <w:r>
        <w:rPr>
          <w:spacing w:val="-3"/>
          <w:sz w:val="20"/>
        </w:rPr>
        <w:t xml:space="preserve"> </w:t>
      </w:r>
      <w:r>
        <w:rPr>
          <w:sz w:val="20"/>
        </w:rPr>
        <w:t xml:space="preserve">given in an integrated, progressive manner. All instructors for every piece of component equipment in a system shall be available until instructions for all items included in the system have been completed. This is to </w:t>
      </w:r>
      <w:proofErr w:type="gramStart"/>
      <w:r>
        <w:rPr>
          <w:sz w:val="20"/>
        </w:rPr>
        <w:t>assure</w:t>
      </w:r>
      <w:proofErr w:type="gramEnd"/>
      <w:r>
        <w:rPr>
          <w:sz w:val="20"/>
        </w:rPr>
        <w:t xml:space="preserve"> proper instruction in the operation of inter-related systems.</w:t>
      </w:r>
      <w:r>
        <w:rPr>
          <w:spacing w:val="-4"/>
          <w:sz w:val="20"/>
        </w:rPr>
        <w:t xml:space="preserve"> </w:t>
      </w:r>
      <w:r>
        <w:rPr>
          <w:sz w:val="20"/>
        </w:rPr>
        <w:t>All</w:t>
      </w:r>
      <w:r>
        <w:rPr>
          <w:spacing w:val="-4"/>
          <w:sz w:val="20"/>
        </w:rPr>
        <w:t xml:space="preserve"> </w:t>
      </w:r>
      <w:r>
        <w:rPr>
          <w:sz w:val="20"/>
        </w:rPr>
        <w:t>instruction</w:t>
      </w:r>
      <w:r>
        <w:rPr>
          <w:spacing w:val="-3"/>
          <w:sz w:val="20"/>
        </w:rPr>
        <w:t xml:space="preserve"> </w:t>
      </w:r>
      <w:r>
        <w:rPr>
          <w:sz w:val="20"/>
        </w:rPr>
        <w:t>periods</w:t>
      </w:r>
      <w:r>
        <w:rPr>
          <w:spacing w:val="-4"/>
          <w:sz w:val="20"/>
        </w:rPr>
        <w:t xml:space="preserve"> </w:t>
      </w:r>
      <w:proofErr w:type="gramStart"/>
      <w:r>
        <w:rPr>
          <w:sz w:val="20"/>
        </w:rPr>
        <w:t>shall</w:t>
      </w:r>
      <w:proofErr w:type="gramEnd"/>
      <w:r>
        <w:rPr>
          <w:spacing w:val="-4"/>
          <w:sz w:val="20"/>
        </w:rPr>
        <w:t xml:space="preserve"> </w:t>
      </w:r>
      <w:r>
        <w:rPr>
          <w:sz w:val="20"/>
        </w:rPr>
        <w:t>be</w:t>
      </w:r>
      <w:r>
        <w:rPr>
          <w:spacing w:val="-4"/>
          <w:sz w:val="20"/>
        </w:rPr>
        <w:t xml:space="preserve"> </w:t>
      </w:r>
      <w:r>
        <w:rPr>
          <w:sz w:val="20"/>
        </w:rPr>
        <w:t>at</w:t>
      </w:r>
      <w:r>
        <w:rPr>
          <w:spacing w:val="-3"/>
          <w:sz w:val="20"/>
        </w:rPr>
        <w:t xml:space="preserve"> </w:t>
      </w:r>
      <w:r>
        <w:rPr>
          <w:sz w:val="20"/>
        </w:rPr>
        <w:t>such</w:t>
      </w:r>
      <w:r>
        <w:rPr>
          <w:spacing w:val="-4"/>
          <w:sz w:val="20"/>
        </w:rPr>
        <w:t xml:space="preserve"> </w:t>
      </w:r>
      <w:r>
        <w:rPr>
          <w:sz w:val="20"/>
        </w:rPr>
        <w:t>times</w:t>
      </w:r>
      <w:r>
        <w:rPr>
          <w:spacing w:val="-3"/>
          <w:sz w:val="20"/>
        </w:rPr>
        <w:t xml:space="preserve"> </w:t>
      </w:r>
      <w:r>
        <w:rPr>
          <w:sz w:val="20"/>
        </w:rPr>
        <w:t>as</w:t>
      </w:r>
      <w:r>
        <w:rPr>
          <w:spacing w:val="-4"/>
          <w:sz w:val="20"/>
        </w:rPr>
        <w:t xml:space="preserve"> </w:t>
      </w:r>
      <w:r>
        <w:rPr>
          <w:sz w:val="20"/>
        </w:rPr>
        <w:t>scheduled</w:t>
      </w:r>
      <w:r>
        <w:rPr>
          <w:spacing w:val="-4"/>
          <w:sz w:val="20"/>
        </w:rPr>
        <w:t xml:space="preserve"> </w:t>
      </w:r>
      <w:r>
        <w:rPr>
          <w:sz w:val="20"/>
        </w:rPr>
        <w:t xml:space="preserve">by the COR and </w:t>
      </w:r>
      <w:proofErr w:type="gramStart"/>
      <w:r>
        <w:rPr>
          <w:sz w:val="20"/>
        </w:rPr>
        <w:t>shall</w:t>
      </w:r>
      <w:proofErr w:type="gramEnd"/>
      <w:r>
        <w:rPr>
          <w:sz w:val="20"/>
        </w:rPr>
        <w:t xml:space="preserve"> be considered concluded only when the COR is satisfied </w:t>
      </w:r>
      <w:proofErr w:type="gramStart"/>
      <w:r>
        <w:rPr>
          <w:sz w:val="20"/>
        </w:rPr>
        <w:t>in regard to</w:t>
      </w:r>
      <w:proofErr w:type="gramEnd"/>
      <w:r>
        <w:rPr>
          <w:sz w:val="20"/>
        </w:rPr>
        <w:t xml:space="preserve"> complete and thorough coverage. The contractor shall submit a course outline with associated material to the COR for review and approval prior to scheduling training to ensure the subject matter covers the expectations of the VA and the contractual requirements.</w:t>
      </w:r>
      <w:r>
        <w:rPr>
          <w:spacing w:val="80"/>
          <w:sz w:val="20"/>
        </w:rPr>
        <w:t xml:space="preserve"> </w:t>
      </w:r>
      <w:r>
        <w:rPr>
          <w:sz w:val="20"/>
        </w:rPr>
        <w:t>The</w:t>
      </w:r>
      <w:r>
        <w:rPr>
          <w:spacing w:val="-4"/>
          <w:sz w:val="20"/>
        </w:rPr>
        <w:t xml:space="preserve"> </w:t>
      </w:r>
      <w:r>
        <w:rPr>
          <w:sz w:val="20"/>
        </w:rPr>
        <w:t>Department</w:t>
      </w:r>
      <w:r>
        <w:rPr>
          <w:spacing w:val="-4"/>
          <w:sz w:val="20"/>
        </w:rPr>
        <w:t xml:space="preserve"> </w:t>
      </w:r>
      <w:r>
        <w:rPr>
          <w:sz w:val="20"/>
        </w:rPr>
        <w:t>of</w:t>
      </w:r>
      <w:r>
        <w:rPr>
          <w:spacing w:val="-4"/>
          <w:sz w:val="20"/>
        </w:rPr>
        <w:t xml:space="preserve"> </w:t>
      </w:r>
      <w:r>
        <w:rPr>
          <w:sz w:val="20"/>
        </w:rPr>
        <w:t>Veterans</w:t>
      </w:r>
      <w:r>
        <w:rPr>
          <w:spacing w:val="-4"/>
          <w:sz w:val="20"/>
        </w:rPr>
        <w:t xml:space="preserve"> </w:t>
      </w:r>
      <w:r>
        <w:rPr>
          <w:sz w:val="20"/>
        </w:rPr>
        <w:t>Affairs</w:t>
      </w:r>
      <w:r>
        <w:rPr>
          <w:spacing w:val="-4"/>
          <w:sz w:val="20"/>
        </w:rPr>
        <w:t xml:space="preserve"> </w:t>
      </w:r>
      <w:r>
        <w:rPr>
          <w:sz w:val="20"/>
        </w:rPr>
        <w:t>reserves</w:t>
      </w:r>
      <w:r>
        <w:rPr>
          <w:spacing w:val="-4"/>
          <w:sz w:val="20"/>
        </w:rPr>
        <w:t xml:space="preserve"> </w:t>
      </w:r>
      <w:r>
        <w:rPr>
          <w:sz w:val="20"/>
        </w:rPr>
        <w:t>the</w:t>
      </w:r>
      <w:r>
        <w:rPr>
          <w:spacing w:val="-4"/>
          <w:sz w:val="20"/>
        </w:rPr>
        <w:t xml:space="preserve"> </w:t>
      </w:r>
      <w:r>
        <w:rPr>
          <w:sz w:val="20"/>
        </w:rPr>
        <w:t>right</w:t>
      </w:r>
      <w:r>
        <w:rPr>
          <w:spacing w:val="-4"/>
          <w:sz w:val="20"/>
        </w:rPr>
        <w:t xml:space="preserve"> </w:t>
      </w:r>
      <w:r>
        <w:rPr>
          <w:sz w:val="20"/>
        </w:rPr>
        <w:t>to request the removal of, and substitution for, any instructor who, in the opinion of the COR, does not demonstrate sufficient qualifications in accordance with requirements for instructors above.</w:t>
      </w:r>
    </w:p>
    <w:p w14:paraId="651D14DD" w14:textId="77777777" w:rsidR="00726659" w:rsidRDefault="00726659">
      <w:pPr>
        <w:pStyle w:val="BodyText"/>
        <w:spacing w:before="113"/>
        <w:ind w:left="0" w:firstLine="0"/>
      </w:pPr>
    </w:p>
    <w:p w14:paraId="27B64C03" w14:textId="77777777" w:rsidR="00726659" w:rsidRDefault="000F0732">
      <w:pPr>
        <w:pStyle w:val="Heading7"/>
        <w:numPr>
          <w:ilvl w:val="1"/>
          <w:numId w:val="241"/>
        </w:numPr>
        <w:tabs>
          <w:tab w:val="left" w:pos="1797"/>
        </w:tabs>
        <w:ind w:left="1797" w:hanging="717"/>
        <w:jc w:val="left"/>
      </w:pPr>
      <w:r>
        <w:t>GOVERNMENT-FURNISHED</w:t>
      </w:r>
      <w:r>
        <w:rPr>
          <w:spacing w:val="-18"/>
        </w:rPr>
        <w:t xml:space="preserve"> </w:t>
      </w:r>
      <w:r>
        <w:rPr>
          <w:spacing w:val="-2"/>
        </w:rPr>
        <w:t>PROPERTY</w:t>
      </w:r>
    </w:p>
    <w:p w14:paraId="178ECDE2" w14:textId="77777777" w:rsidR="00726659" w:rsidRDefault="000F0732">
      <w:pPr>
        <w:pStyle w:val="ListParagraph"/>
        <w:numPr>
          <w:ilvl w:val="2"/>
          <w:numId w:val="241"/>
        </w:numPr>
        <w:tabs>
          <w:tab w:val="left" w:pos="1798"/>
        </w:tabs>
        <w:spacing w:before="113"/>
        <w:ind w:left="1798" w:hanging="358"/>
        <w:rPr>
          <w:sz w:val="20"/>
        </w:rPr>
      </w:pPr>
      <w:r>
        <w:rPr>
          <w:sz w:val="20"/>
        </w:rPr>
        <w:t>The</w:t>
      </w:r>
      <w:r>
        <w:rPr>
          <w:spacing w:val="-6"/>
          <w:sz w:val="20"/>
        </w:rPr>
        <w:t xml:space="preserve"> </w:t>
      </w:r>
      <w:r>
        <w:rPr>
          <w:sz w:val="20"/>
        </w:rPr>
        <w:t>Government</w:t>
      </w:r>
      <w:r>
        <w:rPr>
          <w:spacing w:val="-4"/>
          <w:sz w:val="20"/>
        </w:rPr>
        <w:t xml:space="preserve"> </w:t>
      </w:r>
      <w:r>
        <w:rPr>
          <w:sz w:val="20"/>
        </w:rPr>
        <w:t>shall</w:t>
      </w:r>
      <w:r>
        <w:rPr>
          <w:spacing w:val="-6"/>
          <w:sz w:val="20"/>
        </w:rPr>
        <w:t xml:space="preserve"> </w:t>
      </w:r>
      <w:r>
        <w:rPr>
          <w:sz w:val="20"/>
        </w:rPr>
        <w:t>deliver</w:t>
      </w:r>
      <w:r>
        <w:rPr>
          <w:spacing w:val="-5"/>
          <w:sz w:val="20"/>
        </w:rPr>
        <w:t xml:space="preserve"> </w:t>
      </w:r>
      <w:r>
        <w:rPr>
          <w:sz w:val="20"/>
        </w:rPr>
        <w:t>to</w:t>
      </w:r>
      <w:r>
        <w:rPr>
          <w:spacing w:val="-6"/>
          <w:sz w:val="20"/>
        </w:rPr>
        <w:t xml:space="preserve"> </w:t>
      </w:r>
      <w:r>
        <w:rPr>
          <w:sz w:val="20"/>
        </w:rPr>
        <w:t>the</w:t>
      </w:r>
      <w:r>
        <w:rPr>
          <w:spacing w:val="-4"/>
          <w:sz w:val="20"/>
        </w:rPr>
        <w:t xml:space="preserve"> </w:t>
      </w:r>
      <w:r>
        <w:rPr>
          <w:sz w:val="20"/>
        </w:rPr>
        <w:t>Contractor,</w:t>
      </w:r>
      <w:r>
        <w:rPr>
          <w:spacing w:val="-5"/>
          <w:sz w:val="20"/>
        </w:rPr>
        <w:t xml:space="preserve"> the</w:t>
      </w:r>
    </w:p>
    <w:p w14:paraId="5C7D12D1" w14:textId="5A3D2999" w:rsidR="00726659" w:rsidRDefault="000F0732">
      <w:pPr>
        <w:pStyle w:val="BodyText"/>
        <w:spacing w:before="114"/>
        <w:ind w:firstLine="0"/>
      </w:pPr>
      <w:r>
        <w:t>Government-furnished</w:t>
      </w:r>
      <w:r>
        <w:rPr>
          <w:spacing w:val="-9"/>
        </w:rPr>
        <w:t xml:space="preserve"> </w:t>
      </w:r>
      <w:r>
        <w:t>property</w:t>
      </w:r>
      <w:r>
        <w:rPr>
          <w:spacing w:val="-6"/>
        </w:rPr>
        <w:t xml:space="preserve"> </w:t>
      </w:r>
      <w:r>
        <w:t>shown</w:t>
      </w:r>
      <w:r>
        <w:rPr>
          <w:spacing w:val="-5"/>
        </w:rPr>
        <w:t xml:space="preserve"> </w:t>
      </w:r>
      <w:r>
        <w:t>on</w:t>
      </w:r>
      <w:r>
        <w:rPr>
          <w:spacing w:val="-6"/>
        </w:rPr>
        <w:t xml:space="preserve"> </w:t>
      </w:r>
      <w:r>
        <w:t>the</w:t>
      </w:r>
      <w:r>
        <w:rPr>
          <w:spacing w:val="-6"/>
        </w:rPr>
        <w:t xml:space="preserve"> </w:t>
      </w:r>
      <w:r>
        <w:t>Schedule</w:t>
      </w:r>
      <w:r>
        <w:rPr>
          <w:spacing w:val="-5"/>
        </w:rPr>
        <w:t xml:space="preserve"> </w:t>
      </w:r>
      <w:r>
        <w:t>//</w:t>
      </w:r>
      <w:r>
        <w:rPr>
          <w:spacing w:val="-6"/>
        </w:rPr>
        <w:t xml:space="preserve"> </w:t>
      </w:r>
      <w:r>
        <w:t>drawings</w:t>
      </w:r>
      <w:r>
        <w:rPr>
          <w:spacing w:val="-5"/>
        </w:rPr>
        <w:t xml:space="preserve"> //.</w:t>
      </w:r>
    </w:p>
    <w:p w14:paraId="4547D336" w14:textId="6016C05F" w:rsidR="00726659" w:rsidRDefault="000F0732">
      <w:pPr>
        <w:pStyle w:val="ListParagraph"/>
        <w:numPr>
          <w:ilvl w:val="2"/>
          <w:numId w:val="241"/>
        </w:numPr>
        <w:tabs>
          <w:tab w:val="left" w:pos="1798"/>
          <w:tab w:val="left" w:pos="1800"/>
        </w:tabs>
        <w:spacing w:before="113" w:line="360" w:lineRule="auto"/>
        <w:ind w:right="836"/>
        <w:rPr>
          <w:sz w:val="20"/>
        </w:rPr>
      </w:pPr>
      <w:r>
        <w:rPr>
          <w:sz w:val="20"/>
        </w:rPr>
        <w:t>Equipment</w:t>
      </w:r>
      <w:r>
        <w:rPr>
          <w:spacing w:val="-4"/>
          <w:sz w:val="20"/>
        </w:rPr>
        <w:t xml:space="preserve"> </w:t>
      </w:r>
      <w:r>
        <w:rPr>
          <w:sz w:val="20"/>
        </w:rPr>
        <w:t>furnished</w:t>
      </w:r>
      <w:r>
        <w:rPr>
          <w:spacing w:val="-4"/>
          <w:sz w:val="20"/>
        </w:rPr>
        <w:t xml:space="preserve"> </w:t>
      </w:r>
      <w:r>
        <w:rPr>
          <w:sz w:val="20"/>
        </w:rPr>
        <w:t>by</w:t>
      </w:r>
      <w:r>
        <w:rPr>
          <w:spacing w:val="-4"/>
          <w:sz w:val="20"/>
        </w:rPr>
        <w:t xml:space="preserve"> </w:t>
      </w:r>
      <w:r>
        <w:rPr>
          <w:sz w:val="20"/>
        </w:rPr>
        <w:t>Government</w:t>
      </w:r>
      <w:r>
        <w:rPr>
          <w:spacing w:val="-4"/>
          <w:sz w:val="20"/>
        </w:rPr>
        <w:t xml:space="preserve"> </w:t>
      </w:r>
      <w:r>
        <w:rPr>
          <w:sz w:val="20"/>
        </w:rPr>
        <w:t>to</w:t>
      </w:r>
      <w:r>
        <w:rPr>
          <w:spacing w:val="-3"/>
          <w:sz w:val="20"/>
        </w:rPr>
        <w:t xml:space="preserve"> </w:t>
      </w:r>
      <w:r>
        <w:rPr>
          <w:sz w:val="20"/>
        </w:rPr>
        <w:t>be</w:t>
      </w:r>
      <w:r>
        <w:rPr>
          <w:spacing w:val="-4"/>
          <w:sz w:val="20"/>
        </w:rPr>
        <w:t xml:space="preserve"> </w:t>
      </w:r>
      <w:r>
        <w:rPr>
          <w:sz w:val="20"/>
        </w:rPr>
        <w:t>installed</w:t>
      </w:r>
      <w:r>
        <w:rPr>
          <w:spacing w:val="-4"/>
          <w:sz w:val="20"/>
        </w:rPr>
        <w:t xml:space="preserve"> </w:t>
      </w:r>
      <w:r>
        <w:rPr>
          <w:sz w:val="20"/>
        </w:rPr>
        <w:t>by</w:t>
      </w:r>
      <w:r>
        <w:rPr>
          <w:spacing w:val="-4"/>
          <w:sz w:val="20"/>
        </w:rPr>
        <w:t xml:space="preserve"> </w:t>
      </w:r>
      <w:r>
        <w:rPr>
          <w:sz w:val="20"/>
        </w:rPr>
        <w:t>Contractor</w:t>
      </w:r>
      <w:r>
        <w:rPr>
          <w:spacing w:val="-4"/>
          <w:sz w:val="20"/>
        </w:rPr>
        <w:t xml:space="preserve"> </w:t>
      </w:r>
      <w:r>
        <w:rPr>
          <w:sz w:val="20"/>
        </w:rPr>
        <w:t>will</w:t>
      </w:r>
      <w:r>
        <w:rPr>
          <w:spacing w:val="-4"/>
          <w:sz w:val="20"/>
        </w:rPr>
        <w:t xml:space="preserve"> </w:t>
      </w:r>
      <w:r>
        <w:rPr>
          <w:sz w:val="20"/>
        </w:rPr>
        <w:t>be furnished to Contractor at the Medical Center.</w:t>
      </w:r>
    </w:p>
    <w:p w14:paraId="6F7E9F0C" w14:textId="77777777" w:rsidR="00726659" w:rsidRDefault="000F0732">
      <w:pPr>
        <w:pStyle w:val="ListParagraph"/>
        <w:numPr>
          <w:ilvl w:val="2"/>
          <w:numId w:val="241"/>
        </w:numPr>
        <w:tabs>
          <w:tab w:val="left" w:pos="1798"/>
          <w:tab w:val="left" w:pos="1800"/>
        </w:tabs>
        <w:spacing w:line="360" w:lineRule="auto"/>
        <w:ind w:right="1436"/>
        <w:rPr>
          <w:sz w:val="20"/>
        </w:rPr>
      </w:pPr>
      <w:r>
        <w:rPr>
          <w:sz w:val="20"/>
        </w:rPr>
        <w:t>//Contractor shall be prepared to receive this equipment from Government</w:t>
      </w:r>
      <w:r>
        <w:rPr>
          <w:spacing w:val="-4"/>
          <w:sz w:val="20"/>
        </w:rPr>
        <w:t xml:space="preserve"> </w:t>
      </w:r>
      <w:r>
        <w:rPr>
          <w:sz w:val="20"/>
        </w:rPr>
        <w:t>and</w:t>
      </w:r>
      <w:r>
        <w:rPr>
          <w:spacing w:val="-3"/>
          <w:sz w:val="20"/>
        </w:rPr>
        <w:t xml:space="preserve"> </w:t>
      </w:r>
      <w:r>
        <w:rPr>
          <w:sz w:val="20"/>
        </w:rPr>
        <w:t>store</w:t>
      </w:r>
      <w:r>
        <w:rPr>
          <w:spacing w:val="-4"/>
          <w:sz w:val="20"/>
        </w:rPr>
        <w:t xml:space="preserve"> </w:t>
      </w:r>
      <w:r>
        <w:rPr>
          <w:sz w:val="20"/>
        </w:rPr>
        <w:t>or</w:t>
      </w:r>
      <w:r>
        <w:rPr>
          <w:spacing w:val="-4"/>
          <w:sz w:val="20"/>
        </w:rPr>
        <w:t xml:space="preserve"> </w:t>
      </w:r>
      <w:r>
        <w:rPr>
          <w:sz w:val="20"/>
        </w:rPr>
        <w:t>place</w:t>
      </w:r>
      <w:r>
        <w:rPr>
          <w:spacing w:val="-4"/>
          <w:sz w:val="20"/>
        </w:rPr>
        <w:t xml:space="preserve"> </w:t>
      </w:r>
      <w:r>
        <w:rPr>
          <w:sz w:val="20"/>
        </w:rPr>
        <w:t>such</w:t>
      </w:r>
      <w:r>
        <w:rPr>
          <w:spacing w:val="-3"/>
          <w:sz w:val="20"/>
        </w:rPr>
        <w:t xml:space="preserve"> </w:t>
      </w:r>
      <w:r>
        <w:rPr>
          <w:sz w:val="20"/>
        </w:rPr>
        <w:t>equipment</w:t>
      </w:r>
      <w:r>
        <w:rPr>
          <w:spacing w:val="-3"/>
          <w:sz w:val="20"/>
        </w:rPr>
        <w:t xml:space="preserve"> </w:t>
      </w:r>
      <w:r>
        <w:rPr>
          <w:sz w:val="20"/>
        </w:rPr>
        <w:t>not</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90</w:t>
      </w:r>
      <w:r>
        <w:rPr>
          <w:spacing w:val="-4"/>
          <w:sz w:val="20"/>
        </w:rPr>
        <w:t xml:space="preserve"> </w:t>
      </w:r>
      <w:r>
        <w:rPr>
          <w:sz w:val="20"/>
        </w:rPr>
        <w:t>days before Completion Date of project. //</w:t>
      </w:r>
    </w:p>
    <w:p w14:paraId="67A886CB" w14:textId="763A4741" w:rsidR="00726659" w:rsidRDefault="000F0732">
      <w:pPr>
        <w:pStyle w:val="ListParagraph"/>
        <w:numPr>
          <w:ilvl w:val="3"/>
          <w:numId w:val="241"/>
        </w:numPr>
        <w:tabs>
          <w:tab w:val="left" w:pos="2158"/>
          <w:tab w:val="left" w:pos="2160"/>
        </w:tabs>
        <w:spacing w:line="360" w:lineRule="auto"/>
        <w:ind w:right="1196"/>
        <w:rPr>
          <w:sz w:val="20"/>
        </w:rPr>
      </w:pPr>
      <w:r>
        <w:rPr>
          <w:sz w:val="20"/>
        </w:rPr>
        <w:t>//*Storage</w:t>
      </w:r>
      <w:r>
        <w:rPr>
          <w:spacing w:val="-5"/>
          <w:sz w:val="20"/>
        </w:rPr>
        <w:t xml:space="preserve"> </w:t>
      </w:r>
      <w:r>
        <w:rPr>
          <w:sz w:val="20"/>
        </w:rPr>
        <w:t>space</w:t>
      </w:r>
      <w:r>
        <w:rPr>
          <w:spacing w:val="-4"/>
          <w:sz w:val="20"/>
        </w:rPr>
        <w:t xml:space="preserve"> </w:t>
      </w:r>
      <w:r>
        <w:rPr>
          <w:sz w:val="20"/>
        </w:rPr>
        <w:t>for</w:t>
      </w:r>
      <w:r>
        <w:rPr>
          <w:spacing w:val="-5"/>
          <w:sz w:val="20"/>
        </w:rPr>
        <w:t xml:space="preserve"> </w:t>
      </w:r>
      <w:r>
        <w:rPr>
          <w:sz w:val="20"/>
        </w:rPr>
        <w:t>equipment</w:t>
      </w:r>
      <w:r>
        <w:rPr>
          <w:spacing w:val="-5"/>
          <w:sz w:val="20"/>
        </w:rPr>
        <w:t xml:space="preserve"> </w:t>
      </w:r>
      <w:r>
        <w:rPr>
          <w:sz w:val="20"/>
        </w:rPr>
        <w:t>will</w:t>
      </w:r>
      <w:r>
        <w:rPr>
          <w:spacing w:val="-4"/>
          <w:sz w:val="20"/>
        </w:rPr>
        <w:t xml:space="preserve"> </w:t>
      </w:r>
      <w:r>
        <w:rPr>
          <w:sz w:val="20"/>
        </w:rPr>
        <w:t>be</w:t>
      </w:r>
      <w:r>
        <w:rPr>
          <w:spacing w:val="-5"/>
          <w:sz w:val="20"/>
        </w:rPr>
        <w:t xml:space="preserve"> </w:t>
      </w:r>
      <w:r>
        <w:rPr>
          <w:sz w:val="20"/>
        </w:rPr>
        <w:t>provided</w:t>
      </w:r>
      <w:r>
        <w:rPr>
          <w:spacing w:val="-5"/>
          <w:sz w:val="20"/>
        </w:rPr>
        <w:t xml:space="preserve"> </w:t>
      </w:r>
      <w:r>
        <w:rPr>
          <w:sz w:val="20"/>
        </w:rPr>
        <w:t>by</w:t>
      </w:r>
      <w:r>
        <w:rPr>
          <w:spacing w:val="-5"/>
          <w:sz w:val="20"/>
        </w:rPr>
        <w:t xml:space="preserve"> </w:t>
      </w:r>
      <w:r>
        <w:rPr>
          <w:sz w:val="20"/>
        </w:rPr>
        <w:t>the</w:t>
      </w:r>
      <w:r>
        <w:rPr>
          <w:spacing w:val="-4"/>
          <w:sz w:val="20"/>
        </w:rPr>
        <w:t xml:space="preserve"> </w:t>
      </w:r>
      <w:proofErr w:type="gramStart"/>
      <w:r>
        <w:rPr>
          <w:sz w:val="20"/>
        </w:rPr>
        <w:t>Government</w:t>
      </w:r>
      <w:proofErr w:type="gramEnd"/>
      <w:r>
        <w:rPr>
          <w:sz w:val="20"/>
        </w:rPr>
        <w:t xml:space="preserve"> and the Contractor shall be prepared to unload and store such equipment therein upon its receipt at the // Medical Center.</w:t>
      </w:r>
    </w:p>
    <w:p w14:paraId="47480844"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3171EF79" w14:textId="3DDDCE16" w:rsidR="00726659" w:rsidRDefault="00726659">
      <w:pPr>
        <w:pStyle w:val="BodyText"/>
        <w:spacing w:before="45"/>
        <w:ind w:left="0" w:firstLine="0"/>
      </w:pPr>
    </w:p>
    <w:p w14:paraId="7AFCB578" w14:textId="77777777" w:rsidR="00726659" w:rsidRDefault="000F0732">
      <w:pPr>
        <w:pStyle w:val="ListParagraph"/>
        <w:numPr>
          <w:ilvl w:val="2"/>
          <w:numId w:val="241"/>
        </w:numPr>
        <w:tabs>
          <w:tab w:val="left" w:pos="1798"/>
          <w:tab w:val="left" w:pos="1800"/>
        </w:tabs>
        <w:spacing w:line="360" w:lineRule="auto"/>
        <w:ind w:right="1076"/>
        <w:rPr>
          <w:sz w:val="20"/>
        </w:rPr>
      </w:pPr>
      <w:r>
        <w:rPr>
          <w:sz w:val="20"/>
        </w:rPr>
        <w:t>Notify</w:t>
      </w:r>
      <w:r>
        <w:rPr>
          <w:spacing w:val="-3"/>
          <w:sz w:val="20"/>
        </w:rPr>
        <w:t xml:space="preserve"> </w:t>
      </w:r>
      <w:r>
        <w:rPr>
          <w:sz w:val="20"/>
        </w:rPr>
        <w:t>Contracting</w:t>
      </w:r>
      <w:r>
        <w:rPr>
          <w:spacing w:val="-4"/>
          <w:sz w:val="20"/>
        </w:rPr>
        <w:t xml:space="preserve"> </w:t>
      </w:r>
      <w:r>
        <w:rPr>
          <w:sz w:val="20"/>
        </w:rPr>
        <w:t>Officer</w:t>
      </w:r>
      <w:r>
        <w:rPr>
          <w:spacing w:val="-3"/>
          <w:sz w:val="20"/>
        </w:rPr>
        <w:t xml:space="preserve"> </w:t>
      </w:r>
      <w:r>
        <w:rPr>
          <w:sz w:val="20"/>
        </w:rPr>
        <w:t>in</w:t>
      </w:r>
      <w:r>
        <w:rPr>
          <w:spacing w:val="-4"/>
          <w:sz w:val="20"/>
        </w:rPr>
        <w:t xml:space="preserve"> </w:t>
      </w:r>
      <w:r>
        <w:rPr>
          <w:sz w:val="20"/>
        </w:rPr>
        <w:t>writing,</w:t>
      </w:r>
      <w:r>
        <w:rPr>
          <w:spacing w:val="-4"/>
          <w:sz w:val="20"/>
        </w:rPr>
        <w:t xml:space="preserve"> </w:t>
      </w:r>
      <w:r>
        <w:rPr>
          <w:sz w:val="20"/>
        </w:rPr>
        <w:t>60</w:t>
      </w:r>
      <w:r>
        <w:rPr>
          <w:spacing w:val="-4"/>
          <w:sz w:val="20"/>
        </w:rPr>
        <w:t xml:space="preserve"> </w:t>
      </w:r>
      <w:r>
        <w:rPr>
          <w:sz w:val="20"/>
        </w:rPr>
        <w:t>days</w:t>
      </w:r>
      <w:r>
        <w:rPr>
          <w:spacing w:val="-3"/>
          <w:sz w:val="20"/>
        </w:rPr>
        <w:t xml:space="preserve"> </w:t>
      </w:r>
      <w:r>
        <w:rPr>
          <w:sz w:val="20"/>
        </w:rPr>
        <w:t>in</w:t>
      </w:r>
      <w:r>
        <w:rPr>
          <w:spacing w:val="-4"/>
          <w:sz w:val="20"/>
        </w:rPr>
        <w:t xml:space="preserve"> </w:t>
      </w:r>
      <w:r>
        <w:rPr>
          <w:sz w:val="20"/>
        </w:rPr>
        <w:t>advance,</w:t>
      </w:r>
      <w:r>
        <w:rPr>
          <w:spacing w:val="-4"/>
          <w:sz w:val="20"/>
        </w:rPr>
        <w:t xml:space="preserve"> </w:t>
      </w:r>
      <w:r>
        <w:rPr>
          <w:sz w:val="20"/>
        </w:rPr>
        <w:t>of</w:t>
      </w:r>
      <w:r>
        <w:rPr>
          <w:spacing w:val="-4"/>
          <w:sz w:val="20"/>
        </w:rPr>
        <w:t xml:space="preserve"> </w:t>
      </w:r>
      <w:r>
        <w:rPr>
          <w:sz w:val="20"/>
        </w:rPr>
        <w:t>date</w:t>
      </w:r>
      <w:r>
        <w:rPr>
          <w:spacing w:val="-3"/>
          <w:sz w:val="20"/>
        </w:rPr>
        <w:t xml:space="preserve"> </w:t>
      </w:r>
      <w:r>
        <w:rPr>
          <w:sz w:val="20"/>
        </w:rPr>
        <w:t>on which Contractor will be prepared to receive equipment furnished by Government. Arrangements will then be made by the Government for delivery of equipment.</w:t>
      </w:r>
    </w:p>
    <w:p w14:paraId="4BCAA57E"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Immediately</w:t>
      </w:r>
      <w:r>
        <w:rPr>
          <w:spacing w:val="-5"/>
          <w:sz w:val="20"/>
        </w:rPr>
        <w:t xml:space="preserve"> </w:t>
      </w:r>
      <w:r>
        <w:rPr>
          <w:sz w:val="20"/>
        </w:rPr>
        <w:t>upon</w:t>
      </w:r>
      <w:r>
        <w:rPr>
          <w:spacing w:val="-4"/>
          <w:sz w:val="20"/>
        </w:rPr>
        <w:t xml:space="preserve"> </w:t>
      </w:r>
      <w:r>
        <w:rPr>
          <w:sz w:val="20"/>
        </w:rPr>
        <w:t>delivery</w:t>
      </w:r>
      <w:r>
        <w:rPr>
          <w:spacing w:val="-4"/>
          <w:sz w:val="20"/>
        </w:rPr>
        <w:t xml:space="preserve"> </w:t>
      </w:r>
      <w:r>
        <w:rPr>
          <w:sz w:val="20"/>
        </w:rPr>
        <w:t>of</w:t>
      </w:r>
      <w:r>
        <w:rPr>
          <w:spacing w:val="-5"/>
          <w:sz w:val="20"/>
        </w:rPr>
        <w:t xml:space="preserve"> </w:t>
      </w:r>
      <w:r>
        <w:rPr>
          <w:sz w:val="20"/>
        </w:rPr>
        <w:t>equipment,</w:t>
      </w:r>
      <w:r>
        <w:rPr>
          <w:spacing w:val="-5"/>
          <w:sz w:val="20"/>
        </w:rPr>
        <w:t xml:space="preserve"> </w:t>
      </w:r>
      <w:r>
        <w:rPr>
          <w:sz w:val="20"/>
        </w:rPr>
        <w:t>Contractor</w:t>
      </w:r>
      <w:r>
        <w:rPr>
          <w:spacing w:val="-5"/>
          <w:sz w:val="20"/>
        </w:rPr>
        <w:t xml:space="preserve"> </w:t>
      </w:r>
      <w:r>
        <w:rPr>
          <w:sz w:val="20"/>
        </w:rPr>
        <w:t>shall</w:t>
      </w:r>
      <w:r>
        <w:rPr>
          <w:spacing w:val="-4"/>
          <w:sz w:val="20"/>
        </w:rPr>
        <w:t xml:space="preserve"> </w:t>
      </w:r>
      <w:r>
        <w:rPr>
          <w:sz w:val="20"/>
        </w:rPr>
        <w:t>arrange</w:t>
      </w:r>
      <w:r>
        <w:rPr>
          <w:spacing w:val="-4"/>
          <w:sz w:val="20"/>
        </w:rPr>
        <w:t xml:space="preserve"> </w:t>
      </w:r>
      <w:r>
        <w:rPr>
          <w:sz w:val="20"/>
        </w:rPr>
        <w:t xml:space="preserve">for a joint inspection thereof with a representative of the Government. At such time the Contractor shall acknowledge receipt of equipment described, make notations, and immediately furnish the Government representative with a written statement as to its condition or </w:t>
      </w:r>
      <w:r>
        <w:rPr>
          <w:spacing w:val="-2"/>
          <w:sz w:val="20"/>
        </w:rPr>
        <w:t>shortages.</w:t>
      </w:r>
    </w:p>
    <w:p w14:paraId="383BB801"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Contractor</w:t>
      </w:r>
      <w:r>
        <w:rPr>
          <w:spacing w:val="-5"/>
          <w:sz w:val="20"/>
        </w:rPr>
        <w:t xml:space="preserve"> </w:t>
      </w:r>
      <w:r>
        <w:rPr>
          <w:sz w:val="20"/>
        </w:rPr>
        <w:t>thereafter</w:t>
      </w:r>
      <w:r>
        <w:rPr>
          <w:spacing w:val="-5"/>
          <w:sz w:val="20"/>
        </w:rPr>
        <w:t xml:space="preserve"> </w:t>
      </w:r>
      <w:r>
        <w:rPr>
          <w:sz w:val="20"/>
        </w:rPr>
        <w:t>is</w:t>
      </w:r>
      <w:r>
        <w:rPr>
          <w:spacing w:val="-4"/>
          <w:sz w:val="20"/>
        </w:rPr>
        <w:t xml:space="preserve"> </w:t>
      </w:r>
      <w:r>
        <w:rPr>
          <w:sz w:val="20"/>
        </w:rPr>
        <w:t>responsible</w:t>
      </w:r>
      <w:r>
        <w:rPr>
          <w:spacing w:val="-4"/>
          <w:sz w:val="20"/>
        </w:rPr>
        <w:t xml:space="preserve"> </w:t>
      </w:r>
      <w:r>
        <w:rPr>
          <w:sz w:val="20"/>
        </w:rPr>
        <w:t>for</w:t>
      </w:r>
      <w:r>
        <w:rPr>
          <w:spacing w:val="-5"/>
          <w:sz w:val="20"/>
        </w:rPr>
        <w:t xml:space="preserve"> </w:t>
      </w:r>
      <w:r>
        <w:rPr>
          <w:sz w:val="20"/>
        </w:rPr>
        <w:t>such</w:t>
      </w:r>
      <w:r>
        <w:rPr>
          <w:spacing w:val="-4"/>
          <w:sz w:val="20"/>
        </w:rPr>
        <w:t xml:space="preserve"> </w:t>
      </w:r>
      <w:r>
        <w:rPr>
          <w:sz w:val="20"/>
        </w:rPr>
        <w:t>equipment</w:t>
      </w:r>
      <w:r>
        <w:rPr>
          <w:spacing w:val="-4"/>
          <w:sz w:val="20"/>
        </w:rPr>
        <w:t xml:space="preserve"> </w:t>
      </w:r>
      <w:r>
        <w:rPr>
          <w:sz w:val="20"/>
        </w:rPr>
        <w:t>until</w:t>
      </w:r>
      <w:r>
        <w:rPr>
          <w:spacing w:val="-5"/>
          <w:sz w:val="20"/>
        </w:rPr>
        <w:t xml:space="preserve"> </w:t>
      </w:r>
      <w:r>
        <w:rPr>
          <w:sz w:val="20"/>
        </w:rPr>
        <w:t xml:space="preserve">such time as acceptance of contract work is </w:t>
      </w:r>
      <w:proofErr w:type="gramStart"/>
      <w:r>
        <w:rPr>
          <w:sz w:val="20"/>
        </w:rPr>
        <w:t>made</w:t>
      </w:r>
      <w:proofErr w:type="gramEnd"/>
      <w:r>
        <w:rPr>
          <w:sz w:val="20"/>
        </w:rPr>
        <w:t xml:space="preserve"> by the Government.</w:t>
      </w:r>
    </w:p>
    <w:p w14:paraId="660EC10C"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Equipment furnished by the Government will be delivered in a partially assembled (knock down) condition in accordance with existing standard commercial practices, complete with all fittings, fastenings, and appliances necessary for connections to respective services installed under contract. All fittings and appliances (i.e., couplings, ells, tees, nipples, piping, conduits, cables, and the like) necessary to make</w:t>
      </w:r>
      <w:r>
        <w:rPr>
          <w:spacing w:val="-5"/>
          <w:sz w:val="20"/>
        </w:rPr>
        <w:t xml:space="preserve"> </w:t>
      </w:r>
      <w:r>
        <w:rPr>
          <w:sz w:val="20"/>
        </w:rPr>
        <w:t>the</w:t>
      </w:r>
      <w:r>
        <w:rPr>
          <w:spacing w:val="-5"/>
          <w:sz w:val="20"/>
        </w:rPr>
        <w:t xml:space="preserve"> </w:t>
      </w:r>
      <w:r>
        <w:rPr>
          <w:sz w:val="20"/>
        </w:rPr>
        <w:t>connection</w:t>
      </w:r>
      <w:r>
        <w:rPr>
          <w:spacing w:val="-5"/>
          <w:sz w:val="20"/>
        </w:rPr>
        <w:t xml:space="preserve"> </w:t>
      </w:r>
      <w:r>
        <w:rPr>
          <w:sz w:val="20"/>
        </w:rPr>
        <w:t>between</w:t>
      </w:r>
      <w:r>
        <w:rPr>
          <w:spacing w:val="-5"/>
          <w:sz w:val="20"/>
        </w:rPr>
        <w:t xml:space="preserve"> </w:t>
      </w:r>
      <w:r>
        <w:rPr>
          <w:sz w:val="20"/>
        </w:rPr>
        <w:t>the</w:t>
      </w:r>
      <w:r>
        <w:rPr>
          <w:spacing w:val="-5"/>
          <w:sz w:val="20"/>
        </w:rPr>
        <w:t xml:space="preserve"> </w:t>
      </w:r>
      <w:r>
        <w:rPr>
          <w:sz w:val="20"/>
        </w:rPr>
        <w:t>Government</w:t>
      </w:r>
      <w:r>
        <w:rPr>
          <w:spacing w:val="-5"/>
          <w:sz w:val="20"/>
        </w:rPr>
        <w:t xml:space="preserve"> </w:t>
      </w:r>
      <w:r>
        <w:rPr>
          <w:sz w:val="20"/>
        </w:rPr>
        <w:t>furnished</w:t>
      </w:r>
      <w:r>
        <w:rPr>
          <w:spacing w:val="-5"/>
          <w:sz w:val="20"/>
        </w:rPr>
        <w:t xml:space="preserve"> </w:t>
      </w:r>
      <w:r>
        <w:rPr>
          <w:sz w:val="20"/>
        </w:rPr>
        <w:t>equipment</w:t>
      </w:r>
      <w:r>
        <w:rPr>
          <w:spacing w:val="-5"/>
          <w:sz w:val="20"/>
        </w:rPr>
        <w:t xml:space="preserve"> </w:t>
      </w:r>
      <w:r>
        <w:rPr>
          <w:sz w:val="20"/>
        </w:rPr>
        <w:t>item</w:t>
      </w:r>
      <w:r>
        <w:rPr>
          <w:spacing w:val="-5"/>
          <w:sz w:val="20"/>
        </w:rPr>
        <w:t xml:space="preserve"> </w:t>
      </w:r>
      <w:r>
        <w:rPr>
          <w:sz w:val="20"/>
        </w:rPr>
        <w:t>and the utility stub-up shall be furnished and installed by the contractor at no additional cost to the Government.</w:t>
      </w:r>
    </w:p>
    <w:p w14:paraId="5F10DC86"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Completely assemble and install the Government furnished equipment in place</w:t>
      </w:r>
      <w:r>
        <w:rPr>
          <w:spacing w:val="-4"/>
          <w:sz w:val="20"/>
        </w:rPr>
        <w:t xml:space="preserve"> </w:t>
      </w:r>
      <w:r>
        <w:rPr>
          <w:sz w:val="20"/>
        </w:rPr>
        <w:t>ready</w:t>
      </w:r>
      <w:r>
        <w:rPr>
          <w:spacing w:val="-5"/>
          <w:sz w:val="20"/>
        </w:rPr>
        <w:t xml:space="preserve"> </w:t>
      </w:r>
      <w:r>
        <w:rPr>
          <w:sz w:val="20"/>
        </w:rPr>
        <w:t>for</w:t>
      </w:r>
      <w:r>
        <w:rPr>
          <w:spacing w:val="-4"/>
          <w:sz w:val="20"/>
        </w:rPr>
        <w:t xml:space="preserve"> </w:t>
      </w:r>
      <w:r>
        <w:rPr>
          <w:sz w:val="20"/>
        </w:rPr>
        <w:t>proper</w:t>
      </w:r>
      <w:r>
        <w:rPr>
          <w:spacing w:val="-5"/>
          <w:sz w:val="20"/>
        </w:rPr>
        <w:t xml:space="preserve"> </w:t>
      </w:r>
      <w:r>
        <w:rPr>
          <w:sz w:val="20"/>
        </w:rPr>
        <w:t>operation</w:t>
      </w:r>
      <w:r>
        <w:rPr>
          <w:spacing w:val="-5"/>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5"/>
          <w:sz w:val="20"/>
        </w:rPr>
        <w:t xml:space="preserve"> </w:t>
      </w:r>
      <w:r>
        <w:rPr>
          <w:sz w:val="20"/>
        </w:rPr>
        <w:t>specifications</w:t>
      </w:r>
      <w:r>
        <w:rPr>
          <w:spacing w:val="-4"/>
          <w:sz w:val="20"/>
        </w:rPr>
        <w:t xml:space="preserve"> </w:t>
      </w:r>
      <w:r>
        <w:rPr>
          <w:sz w:val="20"/>
        </w:rPr>
        <w:t xml:space="preserve">and </w:t>
      </w:r>
      <w:r>
        <w:rPr>
          <w:spacing w:val="-2"/>
          <w:sz w:val="20"/>
        </w:rPr>
        <w:t>drawings.</w:t>
      </w:r>
    </w:p>
    <w:p w14:paraId="151F45F7" w14:textId="508B58DF" w:rsidR="00726659" w:rsidRPr="006F0F94" w:rsidRDefault="000F0732" w:rsidP="006F0F94">
      <w:pPr>
        <w:pStyle w:val="ListParagraph"/>
        <w:numPr>
          <w:ilvl w:val="2"/>
          <w:numId w:val="241"/>
        </w:numPr>
        <w:tabs>
          <w:tab w:val="left" w:pos="1798"/>
          <w:tab w:val="left" w:pos="1800"/>
        </w:tabs>
        <w:spacing w:line="360" w:lineRule="auto"/>
        <w:ind w:right="1076"/>
        <w:rPr>
          <w:sz w:val="20"/>
        </w:rPr>
      </w:pPr>
      <w:r>
        <w:rPr>
          <w:sz w:val="20"/>
        </w:rPr>
        <w:t>Furnish</w:t>
      </w:r>
      <w:r>
        <w:rPr>
          <w:spacing w:val="-5"/>
          <w:sz w:val="20"/>
        </w:rPr>
        <w:t xml:space="preserve"> </w:t>
      </w:r>
      <w:r>
        <w:rPr>
          <w:sz w:val="20"/>
        </w:rPr>
        <w:t>supervision</w:t>
      </w:r>
      <w:r>
        <w:rPr>
          <w:spacing w:val="-5"/>
          <w:sz w:val="20"/>
        </w:rPr>
        <w:t xml:space="preserve"> </w:t>
      </w:r>
      <w:r>
        <w:rPr>
          <w:sz w:val="20"/>
        </w:rPr>
        <w:t>of</w:t>
      </w:r>
      <w:r>
        <w:rPr>
          <w:spacing w:val="-5"/>
          <w:sz w:val="20"/>
        </w:rPr>
        <w:t xml:space="preserve"> </w:t>
      </w:r>
      <w:r>
        <w:rPr>
          <w:sz w:val="20"/>
        </w:rPr>
        <w:t>installation</w:t>
      </w:r>
      <w:r>
        <w:rPr>
          <w:spacing w:val="-4"/>
          <w:sz w:val="20"/>
        </w:rPr>
        <w:t xml:space="preserve"> </w:t>
      </w:r>
      <w:r>
        <w:rPr>
          <w:sz w:val="20"/>
        </w:rPr>
        <w:t>of</w:t>
      </w:r>
      <w:r>
        <w:rPr>
          <w:spacing w:val="-5"/>
          <w:sz w:val="20"/>
        </w:rPr>
        <w:t xml:space="preserve"> </w:t>
      </w:r>
      <w:r>
        <w:rPr>
          <w:sz w:val="20"/>
        </w:rPr>
        <w:t>equipment</w:t>
      </w:r>
      <w:r>
        <w:rPr>
          <w:spacing w:val="-5"/>
          <w:sz w:val="20"/>
        </w:rPr>
        <w:t xml:space="preserve"> </w:t>
      </w:r>
      <w:r>
        <w:rPr>
          <w:sz w:val="20"/>
        </w:rPr>
        <w:t>at</w:t>
      </w:r>
      <w:r>
        <w:rPr>
          <w:spacing w:val="-5"/>
          <w:sz w:val="20"/>
        </w:rPr>
        <w:t xml:space="preserve"> </w:t>
      </w:r>
      <w:r>
        <w:rPr>
          <w:sz w:val="20"/>
        </w:rPr>
        <w:t>construction</w:t>
      </w:r>
      <w:r>
        <w:rPr>
          <w:spacing w:val="-4"/>
          <w:sz w:val="20"/>
        </w:rPr>
        <w:t xml:space="preserve"> </w:t>
      </w:r>
      <w:r>
        <w:rPr>
          <w:sz w:val="20"/>
        </w:rPr>
        <w:t>site by qualified factory trained technicians regularly employed by the equipment manufacturer.</w:t>
      </w:r>
    </w:p>
    <w:p w14:paraId="6BCBC821" w14:textId="77777777" w:rsidR="00726659" w:rsidRDefault="000F0732">
      <w:pPr>
        <w:pStyle w:val="Heading7"/>
        <w:numPr>
          <w:ilvl w:val="1"/>
          <w:numId w:val="241"/>
        </w:numPr>
        <w:tabs>
          <w:tab w:val="left" w:pos="1887"/>
        </w:tabs>
        <w:ind w:left="1887" w:hanging="717"/>
        <w:jc w:val="left"/>
      </w:pPr>
      <w:r>
        <w:t>RELOCATED</w:t>
      </w:r>
      <w:r>
        <w:rPr>
          <w:spacing w:val="-7"/>
        </w:rPr>
        <w:t xml:space="preserve"> </w:t>
      </w:r>
      <w:r>
        <w:t>EQUIPMENT</w:t>
      </w:r>
      <w:r>
        <w:rPr>
          <w:spacing w:val="-6"/>
        </w:rPr>
        <w:t xml:space="preserve"> </w:t>
      </w:r>
      <w:r>
        <w:t>AND</w:t>
      </w:r>
      <w:r>
        <w:rPr>
          <w:spacing w:val="-6"/>
        </w:rPr>
        <w:t xml:space="preserve"> </w:t>
      </w:r>
      <w:r>
        <w:rPr>
          <w:spacing w:val="-2"/>
        </w:rPr>
        <w:t>ITEMS</w:t>
      </w:r>
    </w:p>
    <w:p w14:paraId="03C98B0F" w14:textId="77777777" w:rsidR="00726659" w:rsidRDefault="000F0732">
      <w:pPr>
        <w:pStyle w:val="ListParagraph"/>
        <w:numPr>
          <w:ilvl w:val="2"/>
          <w:numId w:val="241"/>
        </w:numPr>
        <w:tabs>
          <w:tab w:val="left" w:pos="1798"/>
          <w:tab w:val="left" w:pos="1800"/>
        </w:tabs>
        <w:spacing w:before="113" w:line="360" w:lineRule="auto"/>
        <w:ind w:right="1076"/>
        <w:rPr>
          <w:sz w:val="20"/>
        </w:rPr>
      </w:pPr>
      <w:r>
        <w:rPr>
          <w:sz w:val="20"/>
        </w:rPr>
        <w:t>Contractor shall disconnect, dismantle as necessary, remove and reinstall</w:t>
      </w:r>
      <w:r>
        <w:rPr>
          <w:spacing w:val="-5"/>
          <w:sz w:val="20"/>
        </w:rPr>
        <w:t xml:space="preserve"> </w:t>
      </w:r>
      <w:r>
        <w:rPr>
          <w:sz w:val="20"/>
        </w:rPr>
        <w:t>in</w:t>
      </w:r>
      <w:r>
        <w:rPr>
          <w:spacing w:val="-5"/>
          <w:sz w:val="20"/>
        </w:rPr>
        <w:t xml:space="preserve"> </w:t>
      </w:r>
      <w:r>
        <w:rPr>
          <w:sz w:val="20"/>
        </w:rPr>
        <w:t>new</w:t>
      </w:r>
      <w:r>
        <w:rPr>
          <w:spacing w:val="-4"/>
          <w:sz w:val="20"/>
        </w:rPr>
        <w:t xml:space="preserve"> </w:t>
      </w:r>
      <w:r>
        <w:rPr>
          <w:sz w:val="20"/>
        </w:rPr>
        <w:t>location,</w:t>
      </w:r>
      <w:r>
        <w:rPr>
          <w:spacing w:val="-4"/>
          <w:sz w:val="20"/>
        </w:rPr>
        <w:t xml:space="preserve"> </w:t>
      </w:r>
      <w:r>
        <w:rPr>
          <w:sz w:val="20"/>
        </w:rPr>
        <w:t>all</w:t>
      </w:r>
      <w:r>
        <w:rPr>
          <w:spacing w:val="-5"/>
          <w:sz w:val="20"/>
        </w:rPr>
        <w:t xml:space="preserve"> </w:t>
      </w:r>
      <w:r>
        <w:rPr>
          <w:sz w:val="20"/>
        </w:rPr>
        <w:t>existing</w:t>
      </w:r>
      <w:r>
        <w:rPr>
          <w:spacing w:val="-5"/>
          <w:sz w:val="20"/>
        </w:rPr>
        <w:t xml:space="preserve"> </w:t>
      </w:r>
      <w:r>
        <w:rPr>
          <w:sz w:val="20"/>
        </w:rPr>
        <w:t>equipment</w:t>
      </w:r>
      <w:r>
        <w:rPr>
          <w:spacing w:val="-5"/>
          <w:sz w:val="20"/>
        </w:rPr>
        <w:t xml:space="preserve"> </w:t>
      </w:r>
      <w:r>
        <w:rPr>
          <w:sz w:val="20"/>
        </w:rPr>
        <w:t>and</w:t>
      </w:r>
      <w:r>
        <w:rPr>
          <w:spacing w:val="-5"/>
          <w:sz w:val="20"/>
        </w:rPr>
        <w:t xml:space="preserve"> </w:t>
      </w:r>
      <w:r>
        <w:rPr>
          <w:sz w:val="20"/>
        </w:rPr>
        <w:t>items</w:t>
      </w:r>
      <w:r>
        <w:rPr>
          <w:spacing w:val="-5"/>
          <w:sz w:val="20"/>
        </w:rPr>
        <w:t xml:space="preserve"> </w:t>
      </w:r>
      <w:r>
        <w:rPr>
          <w:sz w:val="20"/>
        </w:rPr>
        <w:t>indicated by symbol "R" or otherwise shown to be relocated by the Contractor.</w:t>
      </w:r>
    </w:p>
    <w:p w14:paraId="65E875AB"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Perform</w:t>
      </w:r>
      <w:r>
        <w:rPr>
          <w:spacing w:val="-4"/>
          <w:sz w:val="20"/>
        </w:rPr>
        <w:t xml:space="preserve"> </w:t>
      </w:r>
      <w:r>
        <w:rPr>
          <w:sz w:val="20"/>
        </w:rPr>
        <w:t>relocation</w:t>
      </w:r>
      <w:r>
        <w:rPr>
          <w:spacing w:val="-4"/>
          <w:sz w:val="20"/>
        </w:rPr>
        <w:t xml:space="preserve"> </w:t>
      </w:r>
      <w:r>
        <w:rPr>
          <w:sz w:val="20"/>
        </w:rPr>
        <w:t>of</w:t>
      </w:r>
      <w:r>
        <w:rPr>
          <w:spacing w:val="-4"/>
          <w:sz w:val="20"/>
        </w:rPr>
        <w:t xml:space="preserve"> </w:t>
      </w:r>
      <w:r>
        <w:rPr>
          <w:sz w:val="20"/>
        </w:rPr>
        <w:t>such</w:t>
      </w:r>
      <w:r>
        <w:rPr>
          <w:spacing w:val="-3"/>
          <w:sz w:val="20"/>
        </w:rPr>
        <w:t xml:space="preserve"> </w:t>
      </w:r>
      <w:r>
        <w:rPr>
          <w:sz w:val="20"/>
        </w:rPr>
        <w:t>equipment</w:t>
      </w:r>
      <w:r>
        <w:rPr>
          <w:spacing w:val="-3"/>
          <w:sz w:val="20"/>
        </w:rPr>
        <w:t xml:space="preserve"> </w:t>
      </w:r>
      <w:r>
        <w:rPr>
          <w:sz w:val="20"/>
        </w:rPr>
        <w:t>or</w:t>
      </w:r>
      <w:r>
        <w:rPr>
          <w:spacing w:val="-4"/>
          <w:sz w:val="20"/>
        </w:rPr>
        <w:t xml:space="preserve"> </w:t>
      </w:r>
      <w:r>
        <w:rPr>
          <w:sz w:val="20"/>
        </w:rPr>
        <w:t>items</w:t>
      </w:r>
      <w:r>
        <w:rPr>
          <w:spacing w:val="-3"/>
          <w:sz w:val="20"/>
        </w:rPr>
        <w:t xml:space="preserve"> </w:t>
      </w:r>
      <w:r>
        <w:rPr>
          <w:sz w:val="20"/>
        </w:rPr>
        <w:t>at</w:t>
      </w:r>
      <w:r>
        <w:rPr>
          <w:spacing w:val="-4"/>
          <w:sz w:val="20"/>
        </w:rPr>
        <w:t xml:space="preserve"> </w:t>
      </w:r>
      <w:r>
        <w:rPr>
          <w:sz w:val="20"/>
        </w:rPr>
        <w:t>such</w:t>
      </w:r>
      <w:r>
        <w:rPr>
          <w:spacing w:val="-4"/>
          <w:sz w:val="20"/>
        </w:rPr>
        <w:t xml:space="preserve"> </w:t>
      </w:r>
      <w:r>
        <w:rPr>
          <w:sz w:val="20"/>
        </w:rPr>
        <w:t>times</w:t>
      </w:r>
      <w:r>
        <w:rPr>
          <w:spacing w:val="-4"/>
          <w:sz w:val="20"/>
        </w:rPr>
        <w:t xml:space="preserve"> </w:t>
      </w:r>
      <w:r>
        <w:rPr>
          <w:sz w:val="20"/>
        </w:rPr>
        <w:t>and</w:t>
      </w:r>
      <w:r>
        <w:rPr>
          <w:spacing w:val="-4"/>
          <w:sz w:val="20"/>
        </w:rPr>
        <w:t xml:space="preserve"> </w:t>
      </w:r>
      <w:r>
        <w:rPr>
          <w:sz w:val="20"/>
        </w:rPr>
        <w:t>in</w:t>
      </w:r>
      <w:r>
        <w:rPr>
          <w:spacing w:val="-3"/>
          <w:sz w:val="20"/>
        </w:rPr>
        <w:t xml:space="preserve"> </w:t>
      </w:r>
      <w:r>
        <w:rPr>
          <w:sz w:val="20"/>
        </w:rPr>
        <w:t>such a manner as directed by the COR.</w:t>
      </w:r>
    </w:p>
    <w:p w14:paraId="21F71C4E"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Suitably</w:t>
      </w:r>
      <w:r>
        <w:rPr>
          <w:spacing w:val="-5"/>
          <w:sz w:val="20"/>
        </w:rPr>
        <w:t xml:space="preserve"> </w:t>
      </w:r>
      <w:r>
        <w:rPr>
          <w:sz w:val="20"/>
        </w:rPr>
        <w:t>cap</w:t>
      </w:r>
      <w:r>
        <w:rPr>
          <w:spacing w:val="-5"/>
          <w:sz w:val="20"/>
        </w:rPr>
        <w:t xml:space="preserve"> </w:t>
      </w:r>
      <w:r>
        <w:rPr>
          <w:sz w:val="20"/>
        </w:rPr>
        <w:t>existing</w:t>
      </w:r>
      <w:r>
        <w:rPr>
          <w:spacing w:val="-5"/>
          <w:sz w:val="20"/>
        </w:rPr>
        <w:t xml:space="preserve"> </w:t>
      </w:r>
      <w:r>
        <w:rPr>
          <w:sz w:val="20"/>
        </w:rPr>
        <w:t>service</w:t>
      </w:r>
      <w:r>
        <w:rPr>
          <w:spacing w:val="-5"/>
          <w:sz w:val="20"/>
        </w:rPr>
        <w:t xml:space="preserve"> </w:t>
      </w:r>
      <w:r>
        <w:rPr>
          <w:sz w:val="20"/>
        </w:rPr>
        <w:t>lines,</w:t>
      </w:r>
      <w:r>
        <w:rPr>
          <w:spacing w:val="-4"/>
          <w:sz w:val="20"/>
        </w:rPr>
        <w:t xml:space="preserve"> </w:t>
      </w:r>
      <w:r>
        <w:rPr>
          <w:sz w:val="20"/>
        </w:rPr>
        <w:t>such</w:t>
      </w:r>
      <w:r>
        <w:rPr>
          <w:spacing w:val="-5"/>
          <w:sz w:val="20"/>
        </w:rPr>
        <w:t xml:space="preserve"> </w:t>
      </w:r>
      <w:r>
        <w:rPr>
          <w:sz w:val="20"/>
        </w:rPr>
        <w:t>as</w:t>
      </w:r>
      <w:r>
        <w:rPr>
          <w:spacing w:val="-4"/>
          <w:sz w:val="20"/>
        </w:rPr>
        <w:t xml:space="preserve"> </w:t>
      </w:r>
      <w:r>
        <w:rPr>
          <w:sz w:val="20"/>
        </w:rPr>
        <w:t>steam,</w:t>
      </w:r>
      <w:r>
        <w:rPr>
          <w:spacing w:val="-5"/>
          <w:sz w:val="20"/>
        </w:rPr>
        <w:t xml:space="preserve"> </w:t>
      </w:r>
      <w:r>
        <w:rPr>
          <w:sz w:val="20"/>
        </w:rPr>
        <w:t>condensate</w:t>
      </w:r>
      <w:r>
        <w:rPr>
          <w:spacing w:val="-5"/>
          <w:sz w:val="20"/>
        </w:rPr>
        <w:t xml:space="preserve"> </w:t>
      </w:r>
      <w:r>
        <w:rPr>
          <w:sz w:val="20"/>
        </w:rPr>
        <w:t>return, water,</w:t>
      </w:r>
      <w:r>
        <w:rPr>
          <w:spacing w:val="-3"/>
          <w:sz w:val="20"/>
        </w:rPr>
        <w:t xml:space="preserve"> </w:t>
      </w:r>
      <w:r>
        <w:rPr>
          <w:sz w:val="20"/>
        </w:rPr>
        <w:t>drain,</w:t>
      </w:r>
      <w:r>
        <w:rPr>
          <w:spacing w:val="-4"/>
          <w:sz w:val="20"/>
        </w:rPr>
        <w:t xml:space="preserve"> </w:t>
      </w:r>
      <w:r>
        <w:rPr>
          <w:sz w:val="20"/>
        </w:rPr>
        <w:t>gas,</w:t>
      </w:r>
      <w:r>
        <w:rPr>
          <w:spacing w:val="-4"/>
          <w:sz w:val="20"/>
        </w:rPr>
        <w:t xml:space="preserve"> </w:t>
      </w:r>
      <w:r>
        <w:rPr>
          <w:sz w:val="20"/>
        </w:rPr>
        <w:t>air,</w:t>
      </w:r>
      <w:r>
        <w:rPr>
          <w:spacing w:val="-4"/>
          <w:sz w:val="20"/>
        </w:rPr>
        <w:t xml:space="preserve"> </w:t>
      </w:r>
      <w:r>
        <w:rPr>
          <w:sz w:val="20"/>
        </w:rPr>
        <w:t>vacuum</w:t>
      </w:r>
      <w:r>
        <w:rPr>
          <w:spacing w:val="-4"/>
          <w:sz w:val="20"/>
        </w:rPr>
        <w:t xml:space="preserve"> </w:t>
      </w:r>
      <w:r>
        <w:rPr>
          <w:sz w:val="20"/>
        </w:rPr>
        <w:t>and/or</w:t>
      </w:r>
      <w:r>
        <w:rPr>
          <w:spacing w:val="-4"/>
          <w:sz w:val="20"/>
        </w:rPr>
        <w:t xml:space="preserve"> </w:t>
      </w:r>
      <w:r>
        <w:rPr>
          <w:sz w:val="20"/>
        </w:rPr>
        <w:t>electrical,</w:t>
      </w:r>
      <w:r>
        <w:rPr>
          <w:spacing w:val="-4"/>
          <w:sz w:val="20"/>
        </w:rPr>
        <w:t xml:space="preserve"> </w:t>
      </w:r>
      <w:r>
        <w:rPr>
          <w:sz w:val="20"/>
        </w:rPr>
        <w:t>at</w:t>
      </w:r>
      <w:r>
        <w:rPr>
          <w:spacing w:val="-4"/>
          <w:sz w:val="20"/>
        </w:rPr>
        <w:t xml:space="preserve"> </w:t>
      </w:r>
      <w:r>
        <w:rPr>
          <w:sz w:val="20"/>
        </w:rPr>
        <w:t>the</w:t>
      </w:r>
      <w:r>
        <w:rPr>
          <w:spacing w:val="-3"/>
          <w:sz w:val="20"/>
        </w:rPr>
        <w:t xml:space="preserve"> </w:t>
      </w:r>
      <w:r>
        <w:rPr>
          <w:sz w:val="20"/>
        </w:rPr>
        <w:t>main</w:t>
      </w:r>
      <w:r>
        <w:rPr>
          <w:spacing w:val="-4"/>
          <w:sz w:val="20"/>
        </w:rPr>
        <w:t xml:space="preserve"> </w:t>
      </w:r>
      <w:r>
        <w:rPr>
          <w:sz w:val="20"/>
        </w:rPr>
        <w:t>whenever</w:t>
      </w:r>
    </w:p>
    <w:p w14:paraId="2005A77E" w14:textId="77777777" w:rsidR="00726659" w:rsidRPr="006F0F94" w:rsidRDefault="00726659" w:rsidP="006F0F94">
      <w:pPr>
        <w:spacing w:line="360" w:lineRule="auto"/>
        <w:rPr>
          <w:sz w:val="20"/>
        </w:rPr>
        <w:sectPr w:rsidR="00726659" w:rsidRPr="006F0F94">
          <w:pgSz w:w="12240" w:h="15840"/>
          <w:pgMar w:top="1980" w:right="720" w:bottom="1140" w:left="360" w:header="720" w:footer="942" w:gutter="0"/>
          <w:cols w:space="720"/>
        </w:sectPr>
      </w:pPr>
    </w:p>
    <w:p w14:paraId="13F7475F" w14:textId="0137F0E5" w:rsidR="00726659" w:rsidRDefault="00726659">
      <w:pPr>
        <w:pStyle w:val="BodyText"/>
        <w:spacing w:before="45"/>
        <w:ind w:left="0" w:firstLine="0"/>
      </w:pPr>
    </w:p>
    <w:p w14:paraId="1079BCA4" w14:textId="77777777" w:rsidR="00726659" w:rsidRDefault="000F0732">
      <w:pPr>
        <w:pStyle w:val="BodyText"/>
        <w:spacing w:line="360" w:lineRule="auto"/>
        <w:ind w:right="956" w:firstLine="0"/>
      </w:pPr>
      <w:proofErr w:type="gramStart"/>
      <w:r>
        <w:t>such</w:t>
      </w:r>
      <w:proofErr w:type="gramEnd"/>
      <w:r>
        <w:t xml:space="preserve"> lines are disconnected from equipment to be relocated. Remove abandoned</w:t>
      </w:r>
      <w:r>
        <w:rPr>
          <w:spacing w:val="-5"/>
        </w:rPr>
        <w:t xml:space="preserve"> </w:t>
      </w:r>
      <w:r>
        <w:t>lines</w:t>
      </w:r>
      <w:r>
        <w:rPr>
          <w:spacing w:val="-4"/>
        </w:rPr>
        <w:t xml:space="preserve"> </w:t>
      </w:r>
      <w:r>
        <w:t>in</w:t>
      </w:r>
      <w:r>
        <w:rPr>
          <w:spacing w:val="-5"/>
        </w:rPr>
        <w:t xml:space="preserve"> </w:t>
      </w:r>
      <w:r>
        <w:t>finished</w:t>
      </w:r>
      <w:r>
        <w:rPr>
          <w:spacing w:val="-5"/>
        </w:rPr>
        <w:t xml:space="preserve"> </w:t>
      </w:r>
      <w:r>
        <w:t>areas</w:t>
      </w:r>
      <w:r>
        <w:rPr>
          <w:spacing w:val="-5"/>
        </w:rPr>
        <w:t xml:space="preserve"> </w:t>
      </w:r>
      <w:r>
        <w:t>and</w:t>
      </w:r>
      <w:r>
        <w:rPr>
          <w:spacing w:val="-5"/>
        </w:rPr>
        <w:t xml:space="preserve"> </w:t>
      </w:r>
      <w:r>
        <w:t>cap</w:t>
      </w:r>
      <w:r>
        <w:rPr>
          <w:spacing w:val="-5"/>
        </w:rPr>
        <w:t xml:space="preserve"> </w:t>
      </w:r>
      <w:r>
        <w:t>as</w:t>
      </w:r>
      <w:r>
        <w:rPr>
          <w:spacing w:val="-4"/>
        </w:rPr>
        <w:t xml:space="preserve"> </w:t>
      </w:r>
      <w:r>
        <w:t>specified</w:t>
      </w:r>
      <w:r>
        <w:rPr>
          <w:spacing w:val="-4"/>
        </w:rPr>
        <w:t xml:space="preserve"> </w:t>
      </w:r>
      <w:r>
        <w:t>herein</w:t>
      </w:r>
      <w:r>
        <w:rPr>
          <w:spacing w:val="-5"/>
        </w:rPr>
        <w:t xml:space="preserve"> </w:t>
      </w:r>
      <w:r>
        <w:t>before under paragraph "Abandoned Lines".</w:t>
      </w:r>
    </w:p>
    <w:p w14:paraId="29468ABD"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Provide all mechanical and electrical service connections, fittings, fastenings and any other materials necessary for assembly and installation</w:t>
      </w:r>
      <w:r>
        <w:rPr>
          <w:spacing w:val="-5"/>
          <w:sz w:val="20"/>
        </w:rPr>
        <w:t xml:space="preserve"> </w:t>
      </w:r>
      <w:r>
        <w:rPr>
          <w:sz w:val="20"/>
        </w:rPr>
        <w:t>of</w:t>
      </w:r>
      <w:r>
        <w:rPr>
          <w:spacing w:val="-4"/>
          <w:sz w:val="20"/>
        </w:rPr>
        <w:t xml:space="preserve"> </w:t>
      </w:r>
      <w:r>
        <w:rPr>
          <w:sz w:val="20"/>
        </w:rPr>
        <w:t>relocated</w:t>
      </w:r>
      <w:r>
        <w:rPr>
          <w:spacing w:val="-4"/>
          <w:sz w:val="20"/>
        </w:rPr>
        <w:t xml:space="preserve"> </w:t>
      </w:r>
      <w:r>
        <w:rPr>
          <w:sz w:val="20"/>
        </w:rPr>
        <w:t>equipment;</w:t>
      </w:r>
      <w:r>
        <w:rPr>
          <w:spacing w:val="-4"/>
          <w:sz w:val="20"/>
        </w:rPr>
        <w:t xml:space="preserve"> </w:t>
      </w:r>
      <w:r>
        <w:rPr>
          <w:sz w:val="20"/>
        </w:rPr>
        <w:t>and</w:t>
      </w:r>
      <w:r>
        <w:rPr>
          <w:spacing w:val="-5"/>
          <w:sz w:val="20"/>
        </w:rPr>
        <w:t xml:space="preserve"> </w:t>
      </w:r>
      <w:r>
        <w:rPr>
          <w:sz w:val="20"/>
        </w:rPr>
        <w:t>leave</w:t>
      </w:r>
      <w:r>
        <w:rPr>
          <w:spacing w:val="-4"/>
          <w:sz w:val="20"/>
        </w:rPr>
        <w:t xml:space="preserve"> </w:t>
      </w:r>
      <w:r>
        <w:rPr>
          <w:sz w:val="20"/>
        </w:rPr>
        <w:t>such</w:t>
      </w:r>
      <w:r>
        <w:rPr>
          <w:spacing w:val="-5"/>
          <w:sz w:val="20"/>
        </w:rPr>
        <w:t xml:space="preserve"> </w:t>
      </w:r>
      <w:r>
        <w:rPr>
          <w:sz w:val="20"/>
        </w:rPr>
        <w:t>equipment</w:t>
      </w:r>
      <w:r>
        <w:rPr>
          <w:spacing w:val="-5"/>
          <w:sz w:val="20"/>
        </w:rPr>
        <w:t xml:space="preserve"> </w:t>
      </w:r>
      <w:r>
        <w:rPr>
          <w:sz w:val="20"/>
        </w:rPr>
        <w:t>in</w:t>
      </w:r>
      <w:r>
        <w:rPr>
          <w:spacing w:val="-4"/>
          <w:sz w:val="20"/>
        </w:rPr>
        <w:t xml:space="preserve"> </w:t>
      </w:r>
      <w:r>
        <w:rPr>
          <w:sz w:val="20"/>
        </w:rPr>
        <w:t>proper operating condition.</w:t>
      </w:r>
    </w:p>
    <w:p w14:paraId="1245401E"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Contractor</w:t>
      </w:r>
      <w:r>
        <w:rPr>
          <w:spacing w:val="-4"/>
          <w:sz w:val="20"/>
        </w:rPr>
        <w:t xml:space="preserve"> </w:t>
      </w:r>
      <w:r>
        <w:rPr>
          <w:sz w:val="20"/>
        </w:rPr>
        <w:t>shall</w:t>
      </w:r>
      <w:r>
        <w:rPr>
          <w:spacing w:val="-3"/>
          <w:sz w:val="20"/>
        </w:rPr>
        <w:t xml:space="preserve"> </w:t>
      </w:r>
      <w:r>
        <w:rPr>
          <w:sz w:val="20"/>
        </w:rPr>
        <w:t>employ</w:t>
      </w:r>
      <w:r>
        <w:rPr>
          <w:spacing w:val="-4"/>
          <w:sz w:val="20"/>
        </w:rPr>
        <w:t xml:space="preserve"> </w:t>
      </w:r>
      <w:r>
        <w:rPr>
          <w:sz w:val="20"/>
        </w:rPr>
        <w:t>services</w:t>
      </w:r>
      <w:r>
        <w:rPr>
          <w:spacing w:val="-4"/>
          <w:sz w:val="20"/>
        </w:rPr>
        <w:t xml:space="preserve"> </w:t>
      </w:r>
      <w:r>
        <w:rPr>
          <w:sz w:val="20"/>
        </w:rPr>
        <w:t>of</w:t>
      </w:r>
      <w:r>
        <w:rPr>
          <w:spacing w:val="-3"/>
          <w:sz w:val="20"/>
        </w:rPr>
        <w:t xml:space="preserve"> </w:t>
      </w:r>
      <w:r>
        <w:rPr>
          <w:sz w:val="20"/>
        </w:rPr>
        <w:t>an</w:t>
      </w:r>
      <w:r>
        <w:rPr>
          <w:spacing w:val="-4"/>
          <w:sz w:val="20"/>
        </w:rPr>
        <w:t xml:space="preserve"> </w:t>
      </w:r>
      <w:r>
        <w:rPr>
          <w:sz w:val="20"/>
        </w:rPr>
        <w:t>installation</w:t>
      </w:r>
      <w:r>
        <w:rPr>
          <w:spacing w:val="-4"/>
          <w:sz w:val="20"/>
        </w:rPr>
        <w:t xml:space="preserve"> </w:t>
      </w:r>
      <w:r>
        <w:rPr>
          <w:sz w:val="20"/>
        </w:rPr>
        <w:t>engineer,</w:t>
      </w:r>
      <w:r>
        <w:rPr>
          <w:spacing w:val="-4"/>
          <w:sz w:val="20"/>
        </w:rPr>
        <w:t xml:space="preserve"> </w:t>
      </w:r>
      <w:r>
        <w:rPr>
          <w:sz w:val="20"/>
        </w:rPr>
        <w:t>who</w:t>
      </w:r>
      <w:r>
        <w:rPr>
          <w:spacing w:val="-3"/>
          <w:sz w:val="20"/>
        </w:rPr>
        <w:t xml:space="preserve"> </w:t>
      </w:r>
      <w:r>
        <w:rPr>
          <w:sz w:val="20"/>
        </w:rPr>
        <w:t>is</w:t>
      </w:r>
      <w:r>
        <w:rPr>
          <w:spacing w:val="-4"/>
          <w:sz w:val="20"/>
        </w:rPr>
        <w:t xml:space="preserve"> </w:t>
      </w:r>
      <w:r>
        <w:rPr>
          <w:sz w:val="20"/>
        </w:rPr>
        <w:t xml:space="preserve">an authorized representative of the manufacturer of this </w:t>
      </w:r>
      <w:proofErr w:type="gramStart"/>
      <w:r>
        <w:rPr>
          <w:sz w:val="20"/>
        </w:rPr>
        <w:t>equipment</w:t>
      </w:r>
      <w:proofErr w:type="gramEnd"/>
      <w:r>
        <w:rPr>
          <w:sz w:val="20"/>
        </w:rPr>
        <w:t xml:space="preserve"> to supervise assembly and installation of existing equipment, required to be relocated. //</w:t>
      </w:r>
    </w:p>
    <w:p w14:paraId="05B96F02"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All</w:t>
      </w:r>
      <w:r>
        <w:rPr>
          <w:spacing w:val="-4"/>
          <w:sz w:val="20"/>
        </w:rPr>
        <w:t xml:space="preserve"> </w:t>
      </w:r>
      <w:r>
        <w:rPr>
          <w:sz w:val="20"/>
        </w:rPr>
        <w:t>service</w:t>
      </w:r>
      <w:r>
        <w:rPr>
          <w:spacing w:val="-4"/>
          <w:sz w:val="20"/>
        </w:rPr>
        <w:t xml:space="preserve"> </w:t>
      </w:r>
      <w:r>
        <w:rPr>
          <w:sz w:val="20"/>
        </w:rPr>
        <w:t>lines</w:t>
      </w:r>
      <w:r>
        <w:rPr>
          <w:spacing w:val="-4"/>
          <w:sz w:val="20"/>
        </w:rPr>
        <w:t xml:space="preserve"> </w:t>
      </w:r>
      <w:r>
        <w:rPr>
          <w:sz w:val="20"/>
        </w:rPr>
        <w:t>such</w:t>
      </w:r>
      <w:r>
        <w:rPr>
          <w:spacing w:val="-4"/>
          <w:sz w:val="20"/>
        </w:rPr>
        <w:t xml:space="preserve"> </w:t>
      </w:r>
      <w:r>
        <w:rPr>
          <w:sz w:val="20"/>
        </w:rPr>
        <w:t>as</w:t>
      </w:r>
      <w:r>
        <w:rPr>
          <w:spacing w:val="-3"/>
          <w:sz w:val="20"/>
        </w:rPr>
        <w:t xml:space="preserve"> </w:t>
      </w:r>
      <w:r>
        <w:rPr>
          <w:sz w:val="20"/>
        </w:rPr>
        <w:t>noted</w:t>
      </w:r>
      <w:r>
        <w:rPr>
          <w:spacing w:val="-4"/>
          <w:sz w:val="20"/>
        </w:rPr>
        <w:t xml:space="preserve"> </w:t>
      </w:r>
      <w:r>
        <w:rPr>
          <w:sz w:val="20"/>
        </w:rPr>
        <w:t>above</w:t>
      </w:r>
      <w:r>
        <w:rPr>
          <w:spacing w:val="-4"/>
          <w:sz w:val="20"/>
        </w:rPr>
        <w:t xml:space="preserve"> </w:t>
      </w:r>
      <w:r>
        <w:rPr>
          <w:sz w:val="20"/>
        </w:rPr>
        <w:t>for</w:t>
      </w:r>
      <w:r>
        <w:rPr>
          <w:spacing w:val="-4"/>
          <w:sz w:val="20"/>
        </w:rPr>
        <w:t xml:space="preserve"> </w:t>
      </w:r>
      <w:r>
        <w:rPr>
          <w:sz w:val="20"/>
        </w:rPr>
        <w:t>relocated</w:t>
      </w:r>
      <w:r>
        <w:rPr>
          <w:spacing w:val="-4"/>
          <w:sz w:val="20"/>
        </w:rPr>
        <w:t xml:space="preserve"> </w:t>
      </w:r>
      <w:r>
        <w:rPr>
          <w:sz w:val="20"/>
        </w:rPr>
        <w:t>equipment</w:t>
      </w:r>
      <w:r>
        <w:rPr>
          <w:spacing w:val="-4"/>
          <w:sz w:val="20"/>
        </w:rPr>
        <w:t xml:space="preserve"> </w:t>
      </w:r>
      <w:r>
        <w:rPr>
          <w:sz w:val="20"/>
        </w:rPr>
        <w:t>shall</w:t>
      </w:r>
      <w:r>
        <w:rPr>
          <w:spacing w:val="-4"/>
          <w:sz w:val="20"/>
        </w:rPr>
        <w:t xml:space="preserve"> </w:t>
      </w:r>
      <w:r>
        <w:rPr>
          <w:sz w:val="20"/>
        </w:rPr>
        <w:t>be in place at point of relocation ready for use before any existing equipment</w:t>
      </w:r>
      <w:r>
        <w:rPr>
          <w:spacing w:val="-5"/>
          <w:sz w:val="20"/>
        </w:rPr>
        <w:t xml:space="preserve"> </w:t>
      </w:r>
      <w:r>
        <w:rPr>
          <w:sz w:val="20"/>
        </w:rPr>
        <w:t>is</w:t>
      </w:r>
      <w:r>
        <w:rPr>
          <w:spacing w:val="-5"/>
          <w:sz w:val="20"/>
        </w:rPr>
        <w:t xml:space="preserve"> </w:t>
      </w:r>
      <w:r>
        <w:rPr>
          <w:sz w:val="20"/>
        </w:rPr>
        <w:t>disconnected.</w:t>
      </w:r>
      <w:r>
        <w:rPr>
          <w:spacing w:val="-4"/>
          <w:sz w:val="20"/>
        </w:rPr>
        <w:t xml:space="preserve"> </w:t>
      </w:r>
      <w:r>
        <w:rPr>
          <w:sz w:val="20"/>
        </w:rPr>
        <w:t>Make</w:t>
      </w:r>
      <w:r>
        <w:rPr>
          <w:spacing w:val="-5"/>
          <w:sz w:val="20"/>
        </w:rPr>
        <w:t xml:space="preserve"> </w:t>
      </w:r>
      <w:r>
        <w:rPr>
          <w:sz w:val="20"/>
        </w:rPr>
        <w:t>relocated</w:t>
      </w:r>
      <w:r>
        <w:rPr>
          <w:spacing w:val="-5"/>
          <w:sz w:val="20"/>
        </w:rPr>
        <w:t xml:space="preserve"> </w:t>
      </w:r>
      <w:r>
        <w:rPr>
          <w:sz w:val="20"/>
        </w:rPr>
        <w:t>existing</w:t>
      </w:r>
      <w:r>
        <w:rPr>
          <w:spacing w:val="-5"/>
          <w:sz w:val="20"/>
        </w:rPr>
        <w:t xml:space="preserve"> </w:t>
      </w:r>
      <w:r>
        <w:rPr>
          <w:sz w:val="20"/>
        </w:rPr>
        <w:t>equipment</w:t>
      </w:r>
      <w:r>
        <w:rPr>
          <w:spacing w:val="-5"/>
          <w:sz w:val="20"/>
        </w:rPr>
        <w:t xml:space="preserve"> </w:t>
      </w:r>
      <w:r>
        <w:rPr>
          <w:sz w:val="20"/>
        </w:rPr>
        <w:t>ready</w:t>
      </w:r>
      <w:r>
        <w:rPr>
          <w:spacing w:val="-4"/>
          <w:sz w:val="20"/>
        </w:rPr>
        <w:t xml:space="preserve"> </w:t>
      </w:r>
      <w:r>
        <w:rPr>
          <w:sz w:val="20"/>
        </w:rPr>
        <w:t>for operation or use immediately after reinstallation.</w:t>
      </w:r>
    </w:p>
    <w:p w14:paraId="111F9D2C" w14:textId="77777777" w:rsidR="00726659" w:rsidRDefault="000F0732">
      <w:pPr>
        <w:pStyle w:val="Heading7"/>
        <w:numPr>
          <w:ilvl w:val="1"/>
          <w:numId w:val="241"/>
        </w:numPr>
        <w:tabs>
          <w:tab w:val="left" w:pos="1887"/>
        </w:tabs>
        <w:spacing w:before="113"/>
        <w:ind w:left="1887" w:hanging="717"/>
        <w:jc w:val="left"/>
      </w:pPr>
      <w:r>
        <w:t>CONSTRUCTION</w:t>
      </w:r>
      <w:r>
        <w:rPr>
          <w:spacing w:val="-11"/>
        </w:rPr>
        <w:t xml:space="preserve"> </w:t>
      </w:r>
      <w:r>
        <w:rPr>
          <w:spacing w:val="-4"/>
        </w:rPr>
        <w:t>SIGN</w:t>
      </w:r>
    </w:p>
    <w:p w14:paraId="04DD5E5B" w14:textId="77777777" w:rsidR="00726659" w:rsidRDefault="000F0732">
      <w:pPr>
        <w:pStyle w:val="ListParagraph"/>
        <w:numPr>
          <w:ilvl w:val="2"/>
          <w:numId w:val="241"/>
        </w:numPr>
        <w:tabs>
          <w:tab w:val="left" w:pos="1798"/>
          <w:tab w:val="left" w:pos="1800"/>
        </w:tabs>
        <w:spacing w:before="114" w:line="360" w:lineRule="auto"/>
        <w:ind w:right="836"/>
        <w:rPr>
          <w:sz w:val="20"/>
        </w:rPr>
      </w:pPr>
      <w:r>
        <w:rPr>
          <w:sz w:val="20"/>
        </w:rPr>
        <w:t>Provide</w:t>
      </w:r>
      <w:r>
        <w:rPr>
          <w:spacing w:val="-4"/>
          <w:sz w:val="20"/>
        </w:rPr>
        <w:t xml:space="preserve"> </w:t>
      </w:r>
      <w:r>
        <w:rPr>
          <w:sz w:val="20"/>
        </w:rPr>
        <w:t>a</w:t>
      </w:r>
      <w:r>
        <w:rPr>
          <w:spacing w:val="-4"/>
          <w:sz w:val="20"/>
        </w:rPr>
        <w:t xml:space="preserve"> </w:t>
      </w:r>
      <w:r>
        <w:rPr>
          <w:sz w:val="20"/>
        </w:rPr>
        <w:t>Construction</w:t>
      </w:r>
      <w:r>
        <w:rPr>
          <w:spacing w:val="-4"/>
          <w:sz w:val="20"/>
        </w:rPr>
        <w:t xml:space="preserve"> </w:t>
      </w:r>
      <w:r>
        <w:rPr>
          <w:sz w:val="20"/>
        </w:rPr>
        <w:t>Sign</w:t>
      </w:r>
      <w:r>
        <w:rPr>
          <w:spacing w:val="-4"/>
          <w:sz w:val="20"/>
        </w:rPr>
        <w:t xml:space="preserve"> </w:t>
      </w:r>
      <w:proofErr w:type="gramStart"/>
      <w:r>
        <w:rPr>
          <w:sz w:val="20"/>
        </w:rPr>
        <w:t>where</w:t>
      </w:r>
      <w:proofErr w:type="gramEnd"/>
      <w:r>
        <w:rPr>
          <w:spacing w:val="-4"/>
          <w:sz w:val="20"/>
        </w:rPr>
        <w:t xml:space="preserve"> </w:t>
      </w:r>
      <w:r>
        <w:rPr>
          <w:sz w:val="20"/>
        </w:rPr>
        <w:t>directed</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COR.</w:t>
      </w:r>
      <w:r>
        <w:rPr>
          <w:spacing w:val="-3"/>
          <w:sz w:val="20"/>
        </w:rPr>
        <w:t xml:space="preserve"> </w:t>
      </w:r>
      <w:r>
        <w:rPr>
          <w:sz w:val="20"/>
        </w:rPr>
        <w:t>All</w:t>
      </w:r>
      <w:r>
        <w:rPr>
          <w:spacing w:val="-4"/>
          <w:sz w:val="20"/>
        </w:rPr>
        <w:t xml:space="preserve"> </w:t>
      </w:r>
      <w:r>
        <w:rPr>
          <w:sz w:val="20"/>
        </w:rPr>
        <w:t>wood</w:t>
      </w:r>
      <w:r>
        <w:rPr>
          <w:spacing w:val="-4"/>
          <w:sz w:val="20"/>
        </w:rPr>
        <w:t xml:space="preserve"> </w:t>
      </w:r>
      <w:r>
        <w:rPr>
          <w:sz w:val="20"/>
        </w:rPr>
        <w:t>members shall be of framing lumber. Cover sign frame with 0.7 mm (24 gage) galvanized sheet steel nailed securely around edges and on all bearings. Provide three 100 by 100 mm (4 inch by 4 inch) posts (or equivalent</w:t>
      </w:r>
      <w:r>
        <w:rPr>
          <w:spacing w:val="-4"/>
          <w:sz w:val="20"/>
        </w:rPr>
        <w:t xml:space="preserve"> </w:t>
      </w:r>
      <w:r>
        <w:rPr>
          <w:sz w:val="20"/>
        </w:rPr>
        <w:t>round</w:t>
      </w:r>
      <w:r>
        <w:rPr>
          <w:spacing w:val="-3"/>
          <w:sz w:val="20"/>
        </w:rPr>
        <w:t xml:space="preserve"> </w:t>
      </w:r>
      <w:r>
        <w:rPr>
          <w:sz w:val="20"/>
        </w:rPr>
        <w:t>posts)</w:t>
      </w:r>
      <w:r>
        <w:rPr>
          <w:spacing w:val="-4"/>
          <w:sz w:val="20"/>
        </w:rPr>
        <w:t xml:space="preserve"> </w:t>
      </w:r>
      <w:r>
        <w:rPr>
          <w:sz w:val="20"/>
        </w:rPr>
        <w:t>set</w:t>
      </w:r>
      <w:r>
        <w:rPr>
          <w:spacing w:val="-4"/>
          <w:sz w:val="20"/>
        </w:rPr>
        <w:t xml:space="preserve"> </w:t>
      </w:r>
      <w:r>
        <w:rPr>
          <w:sz w:val="20"/>
        </w:rPr>
        <w:t>1200</w:t>
      </w:r>
      <w:r>
        <w:rPr>
          <w:spacing w:val="-4"/>
          <w:sz w:val="20"/>
        </w:rPr>
        <w:t xml:space="preserve"> </w:t>
      </w:r>
      <w:r>
        <w:rPr>
          <w:sz w:val="20"/>
        </w:rPr>
        <w:t>mm</w:t>
      </w:r>
      <w:r>
        <w:rPr>
          <w:spacing w:val="-3"/>
          <w:sz w:val="20"/>
        </w:rPr>
        <w:t xml:space="preserve"> </w:t>
      </w:r>
      <w:r>
        <w:rPr>
          <w:sz w:val="20"/>
        </w:rPr>
        <w:t>(four</w:t>
      </w:r>
      <w:r>
        <w:rPr>
          <w:spacing w:val="-4"/>
          <w:sz w:val="20"/>
        </w:rPr>
        <w:t xml:space="preserve"> </w:t>
      </w:r>
      <w:r>
        <w:rPr>
          <w:sz w:val="20"/>
        </w:rPr>
        <w:t>feet)</w:t>
      </w:r>
      <w:r>
        <w:rPr>
          <w:spacing w:val="-4"/>
          <w:sz w:val="20"/>
        </w:rPr>
        <w:t xml:space="preserve"> </w:t>
      </w:r>
      <w:r>
        <w:rPr>
          <w:sz w:val="20"/>
        </w:rPr>
        <w:t>into</w:t>
      </w:r>
      <w:r>
        <w:rPr>
          <w:spacing w:val="-4"/>
          <w:sz w:val="20"/>
        </w:rPr>
        <w:t xml:space="preserve"> </w:t>
      </w:r>
      <w:r>
        <w:rPr>
          <w:sz w:val="20"/>
        </w:rPr>
        <w:t>ground.</w:t>
      </w:r>
      <w:r>
        <w:rPr>
          <w:spacing w:val="-4"/>
          <w:sz w:val="20"/>
        </w:rPr>
        <w:t xml:space="preserve"> </w:t>
      </w:r>
      <w:r>
        <w:rPr>
          <w:sz w:val="20"/>
        </w:rPr>
        <w:t>Set</w:t>
      </w:r>
      <w:r>
        <w:rPr>
          <w:spacing w:val="-3"/>
          <w:sz w:val="20"/>
        </w:rPr>
        <w:t xml:space="preserve"> </w:t>
      </w:r>
      <w:r>
        <w:rPr>
          <w:sz w:val="20"/>
        </w:rPr>
        <w:t>bottom of sign level at 900 mm (three feet) above ground and secure to posts with</w:t>
      </w:r>
      <w:r>
        <w:rPr>
          <w:spacing w:val="-4"/>
          <w:sz w:val="20"/>
        </w:rPr>
        <w:t xml:space="preserve"> </w:t>
      </w:r>
      <w:r>
        <w:rPr>
          <w:sz w:val="20"/>
        </w:rPr>
        <w:t>through</w:t>
      </w:r>
      <w:r>
        <w:rPr>
          <w:spacing w:val="-4"/>
          <w:sz w:val="20"/>
        </w:rPr>
        <w:t xml:space="preserve"> </w:t>
      </w:r>
      <w:r>
        <w:rPr>
          <w:sz w:val="20"/>
        </w:rPr>
        <w:t>bolts.</w:t>
      </w:r>
      <w:r>
        <w:rPr>
          <w:spacing w:val="-4"/>
          <w:sz w:val="20"/>
        </w:rPr>
        <w:t xml:space="preserve"> </w:t>
      </w:r>
      <w:r>
        <w:rPr>
          <w:sz w:val="20"/>
        </w:rPr>
        <w:t>Make</w:t>
      </w:r>
      <w:r>
        <w:rPr>
          <w:spacing w:val="-3"/>
          <w:sz w:val="20"/>
        </w:rPr>
        <w:t xml:space="preserve"> </w:t>
      </w:r>
      <w:r>
        <w:rPr>
          <w:sz w:val="20"/>
        </w:rPr>
        <w:t>posts</w:t>
      </w:r>
      <w:r>
        <w:rPr>
          <w:spacing w:val="-4"/>
          <w:sz w:val="20"/>
        </w:rPr>
        <w:t xml:space="preserve"> </w:t>
      </w:r>
      <w:r>
        <w:rPr>
          <w:sz w:val="20"/>
        </w:rPr>
        <w:t>full</w:t>
      </w:r>
      <w:r>
        <w:rPr>
          <w:spacing w:val="-3"/>
          <w:sz w:val="20"/>
        </w:rPr>
        <w:t xml:space="preserve"> </w:t>
      </w:r>
      <w:r>
        <w:rPr>
          <w:sz w:val="20"/>
        </w:rPr>
        <w:t>height</w:t>
      </w:r>
      <w:r>
        <w:rPr>
          <w:spacing w:val="-4"/>
          <w:sz w:val="20"/>
        </w:rPr>
        <w:t xml:space="preserve"> </w:t>
      </w:r>
      <w:r>
        <w:rPr>
          <w:sz w:val="20"/>
        </w:rPr>
        <w:t>of</w:t>
      </w:r>
      <w:r>
        <w:rPr>
          <w:spacing w:val="-3"/>
          <w:sz w:val="20"/>
        </w:rPr>
        <w:t xml:space="preserve"> </w:t>
      </w:r>
      <w:r>
        <w:rPr>
          <w:sz w:val="20"/>
        </w:rPr>
        <w:t>sign.</w:t>
      </w:r>
      <w:r>
        <w:rPr>
          <w:spacing w:val="-4"/>
          <w:sz w:val="20"/>
        </w:rPr>
        <w:t xml:space="preserve"> </w:t>
      </w:r>
      <w:r>
        <w:rPr>
          <w:sz w:val="20"/>
        </w:rPr>
        <w:t>Brace</w:t>
      </w:r>
      <w:r>
        <w:rPr>
          <w:spacing w:val="-4"/>
          <w:sz w:val="20"/>
        </w:rPr>
        <w:t xml:space="preserve"> </w:t>
      </w:r>
      <w:proofErr w:type="gramStart"/>
      <w:r>
        <w:rPr>
          <w:sz w:val="20"/>
        </w:rPr>
        <w:t>posts</w:t>
      </w:r>
      <w:proofErr w:type="gramEnd"/>
      <w:r>
        <w:rPr>
          <w:spacing w:val="-4"/>
          <w:sz w:val="20"/>
        </w:rPr>
        <w:t xml:space="preserve"> </w:t>
      </w:r>
      <w:r>
        <w:rPr>
          <w:sz w:val="20"/>
        </w:rPr>
        <w:t>with</w:t>
      </w:r>
      <w:r>
        <w:rPr>
          <w:spacing w:val="-4"/>
          <w:sz w:val="20"/>
        </w:rPr>
        <w:t xml:space="preserve"> </w:t>
      </w:r>
      <w:r>
        <w:rPr>
          <w:sz w:val="20"/>
        </w:rPr>
        <w:t>50 x 100 mm (two by four inch) material as directed.</w:t>
      </w:r>
    </w:p>
    <w:p w14:paraId="3B797378"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 xml:space="preserve">Paint all surfaces of sign and </w:t>
      </w:r>
      <w:proofErr w:type="gramStart"/>
      <w:r>
        <w:rPr>
          <w:sz w:val="20"/>
        </w:rPr>
        <w:t>posts</w:t>
      </w:r>
      <w:proofErr w:type="gramEnd"/>
      <w:r>
        <w:rPr>
          <w:sz w:val="20"/>
        </w:rPr>
        <w:t xml:space="preserve"> two coats of white gloss paint. Border</w:t>
      </w:r>
      <w:r>
        <w:rPr>
          <w:spacing w:val="-3"/>
          <w:sz w:val="20"/>
        </w:rPr>
        <w:t xml:space="preserve"> </w:t>
      </w:r>
      <w:r>
        <w:rPr>
          <w:sz w:val="20"/>
        </w:rPr>
        <w:t>and</w:t>
      </w:r>
      <w:r>
        <w:rPr>
          <w:spacing w:val="-4"/>
          <w:sz w:val="20"/>
        </w:rPr>
        <w:t xml:space="preserve"> </w:t>
      </w:r>
      <w:r>
        <w:rPr>
          <w:sz w:val="20"/>
        </w:rPr>
        <w:t>letters</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of</w:t>
      </w:r>
      <w:r>
        <w:rPr>
          <w:spacing w:val="-4"/>
          <w:sz w:val="20"/>
        </w:rPr>
        <w:t xml:space="preserve"> </w:t>
      </w:r>
      <w:r>
        <w:rPr>
          <w:sz w:val="20"/>
        </w:rPr>
        <w:t>black</w:t>
      </w:r>
      <w:r>
        <w:rPr>
          <w:spacing w:val="-3"/>
          <w:sz w:val="20"/>
        </w:rPr>
        <w:t xml:space="preserve"> </w:t>
      </w:r>
      <w:r>
        <w:rPr>
          <w:sz w:val="20"/>
        </w:rPr>
        <w:t>gloss</w:t>
      </w:r>
      <w:r>
        <w:rPr>
          <w:spacing w:val="-4"/>
          <w:sz w:val="20"/>
        </w:rPr>
        <w:t xml:space="preserve"> </w:t>
      </w:r>
      <w:r>
        <w:rPr>
          <w:sz w:val="20"/>
        </w:rPr>
        <w:t>paint,</w:t>
      </w:r>
      <w:r>
        <w:rPr>
          <w:spacing w:val="-4"/>
          <w:sz w:val="20"/>
        </w:rPr>
        <w:t xml:space="preserve"> </w:t>
      </w:r>
      <w:r>
        <w:rPr>
          <w:sz w:val="20"/>
        </w:rPr>
        <w:t>except</w:t>
      </w:r>
      <w:r>
        <w:rPr>
          <w:spacing w:val="-3"/>
          <w:sz w:val="20"/>
        </w:rPr>
        <w:t xml:space="preserve"> </w:t>
      </w:r>
      <w:r>
        <w:rPr>
          <w:sz w:val="20"/>
        </w:rPr>
        <w:t>project</w:t>
      </w:r>
      <w:r>
        <w:rPr>
          <w:spacing w:val="-3"/>
          <w:sz w:val="20"/>
        </w:rPr>
        <w:t xml:space="preserve"> </w:t>
      </w:r>
      <w:r>
        <w:rPr>
          <w:sz w:val="20"/>
        </w:rPr>
        <w:t>title which shall be blue gloss paint.</w:t>
      </w:r>
    </w:p>
    <w:p w14:paraId="3D4F9517" w14:textId="77777777" w:rsidR="00726659" w:rsidRDefault="000F0732">
      <w:pPr>
        <w:pStyle w:val="ListParagraph"/>
        <w:numPr>
          <w:ilvl w:val="2"/>
          <w:numId w:val="241"/>
        </w:numPr>
        <w:tabs>
          <w:tab w:val="left" w:pos="1798"/>
        </w:tabs>
        <w:ind w:left="1798" w:hanging="358"/>
        <w:rPr>
          <w:sz w:val="20"/>
        </w:rPr>
      </w:pPr>
      <w:r>
        <w:rPr>
          <w:sz w:val="20"/>
        </w:rPr>
        <w:t>Maintain</w:t>
      </w:r>
      <w:r>
        <w:rPr>
          <w:spacing w:val="-7"/>
          <w:sz w:val="20"/>
        </w:rPr>
        <w:t xml:space="preserve"> </w:t>
      </w:r>
      <w:r>
        <w:rPr>
          <w:sz w:val="20"/>
        </w:rPr>
        <w:t>sign</w:t>
      </w:r>
      <w:r>
        <w:rPr>
          <w:spacing w:val="-4"/>
          <w:sz w:val="20"/>
        </w:rPr>
        <w:t xml:space="preserve"> </w:t>
      </w:r>
      <w:r>
        <w:rPr>
          <w:sz w:val="20"/>
        </w:rPr>
        <w:t>and</w:t>
      </w:r>
      <w:r>
        <w:rPr>
          <w:spacing w:val="-4"/>
          <w:sz w:val="20"/>
        </w:rPr>
        <w:t xml:space="preserve"> </w:t>
      </w:r>
      <w:r>
        <w:rPr>
          <w:sz w:val="20"/>
        </w:rPr>
        <w:t>remove</w:t>
      </w:r>
      <w:r>
        <w:rPr>
          <w:spacing w:val="-3"/>
          <w:sz w:val="20"/>
        </w:rPr>
        <w:t xml:space="preserve"> </w:t>
      </w:r>
      <w:r>
        <w:rPr>
          <w:sz w:val="20"/>
        </w:rPr>
        <w:t>it</w:t>
      </w:r>
      <w:r>
        <w:rPr>
          <w:spacing w:val="-4"/>
          <w:sz w:val="20"/>
        </w:rPr>
        <w:t xml:space="preserve"> </w:t>
      </w:r>
      <w:r>
        <w:rPr>
          <w:sz w:val="20"/>
        </w:rPr>
        <w:t>when</w:t>
      </w:r>
      <w:r>
        <w:rPr>
          <w:spacing w:val="-4"/>
          <w:sz w:val="20"/>
        </w:rPr>
        <w:t xml:space="preserve"> </w:t>
      </w:r>
      <w:r>
        <w:rPr>
          <w:sz w:val="20"/>
        </w:rPr>
        <w:t>directed</w:t>
      </w:r>
      <w:r>
        <w:rPr>
          <w:spacing w:val="-4"/>
          <w:sz w:val="20"/>
        </w:rPr>
        <w:t xml:space="preserve"> </w:t>
      </w:r>
      <w:r>
        <w:rPr>
          <w:sz w:val="20"/>
        </w:rPr>
        <w:t>by</w:t>
      </w:r>
      <w:r>
        <w:rPr>
          <w:spacing w:val="-3"/>
          <w:sz w:val="20"/>
        </w:rPr>
        <w:t xml:space="preserve"> </w:t>
      </w:r>
      <w:r>
        <w:rPr>
          <w:sz w:val="20"/>
        </w:rPr>
        <w:t>the</w:t>
      </w:r>
      <w:r>
        <w:rPr>
          <w:spacing w:val="-4"/>
          <w:sz w:val="20"/>
        </w:rPr>
        <w:t xml:space="preserve"> COR.</w:t>
      </w:r>
    </w:p>
    <w:p w14:paraId="31176CAC" w14:textId="77777777" w:rsidR="00726659" w:rsidRDefault="000F0732">
      <w:pPr>
        <w:pStyle w:val="Heading7"/>
        <w:numPr>
          <w:ilvl w:val="1"/>
          <w:numId w:val="241"/>
        </w:numPr>
        <w:tabs>
          <w:tab w:val="left" w:pos="1766"/>
        </w:tabs>
        <w:spacing w:before="113"/>
        <w:ind w:left="1766" w:hanging="596"/>
        <w:jc w:val="left"/>
      </w:pPr>
      <w:r>
        <w:t>SAFETY</w:t>
      </w:r>
      <w:r>
        <w:rPr>
          <w:spacing w:val="-5"/>
        </w:rPr>
        <w:t xml:space="preserve"> </w:t>
      </w:r>
      <w:r>
        <w:rPr>
          <w:spacing w:val="-4"/>
        </w:rPr>
        <w:t>SIGN</w:t>
      </w:r>
    </w:p>
    <w:p w14:paraId="6AB0C9BD" w14:textId="77777777" w:rsidR="00726659" w:rsidRDefault="000F0732">
      <w:pPr>
        <w:pStyle w:val="ListParagraph"/>
        <w:numPr>
          <w:ilvl w:val="2"/>
          <w:numId w:val="241"/>
        </w:numPr>
        <w:tabs>
          <w:tab w:val="left" w:pos="1798"/>
          <w:tab w:val="left" w:pos="1800"/>
        </w:tabs>
        <w:spacing w:before="113" w:line="360" w:lineRule="auto"/>
        <w:ind w:right="1076"/>
        <w:rPr>
          <w:sz w:val="20"/>
        </w:rPr>
      </w:pPr>
      <w:r>
        <w:rPr>
          <w:sz w:val="20"/>
        </w:rPr>
        <w:t>Provide</w:t>
      </w:r>
      <w:r>
        <w:rPr>
          <w:spacing w:val="-4"/>
          <w:sz w:val="20"/>
        </w:rPr>
        <w:t xml:space="preserve"> </w:t>
      </w:r>
      <w:r>
        <w:rPr>
          <w:sz w:val="20"/>
        </w:rPr>
        <w:t>a</w:t>
      </w:r>
      <w:r>
        <w:rPr>
          <w:spacing w:val="-4"/>
          <w:sz w:val="20"/>
        </w:rPr>
        <w:t xml:space="preserve"> </w:t>
      </w:r>
      <w:r>
        <w:rPr>
          <w:sz w:val="20"/>
        </w:rPr>
        <w:t>Safety</w:t>
      </w:r>
      <w:r>
        <w:rPr>
          <w:spacing w:val="-3"/>
          <w:sz w:val="20"/>
        </w:rPr>
        <w:t xml:space="preserve"> </w:t>
      </w:r>
      <w:r>
        <w:rPr>
          <w:sz w:val="20"/>
        </w:rPr>
        <w:t>Sign</w:t>
      </w:r>
      <w:r>
        <w:rPr>
          <w:spacing w:val="-4"/>
          <w:sz w:val="20"/>
        </w:rPr>
        <w:t xml:space="preserve"> </w:t>
      </w:r>
      <w:proofErr w:type="gramStart"/>
      <w:r>
        <w:rPr>
          <w:sz w:val="20"/>
        </w:rPr>
        <w:t>where</w:t>
      </w:r>
      <w:proofErr w:type="gramEnd"/>
      <w:r>
        <w:rPr>
          <w:spacing w:val="-4"/>
          <w:sz w:val="20"/>
        </w:rPr>
        <w:t xml:space="preserve"> </w:t>
      </w:r>
      <w:r>
        <w:rPr>
          <w:sz w:val="20"/>
        </w:rPr>
        <w:t>directed</w:t>
      </w:r>
      <w:r>
        <w:rPr>
          <w:spacing w:val="-3"/>
          <w:sz w:val="20"/>
        </w:rPr>
        <w:t xml:space="preserve"> </w:t>
      </w:r>
      <w:r>
        <w:rPr>
          <w:sz w:val="20"/>
        </w:rPr>
        <w:t>by</w:t>
      </w:r>
      <w:r>
        <w:rPr>
          <w:spacing w:val="-4"/>
          <w:sz w:val="20"/>
        </w:rPr>
        <w:t xml:space="preserve"> </w:t>
      </w:r>
      <w:r>
        <w:rPr>
          <w:sz w:val="20"/>
        </w:rPr>
        <w:t>COR.</w:t>
      </w:r>
      <w:r>
        <w:rPr>
          <w:spacing w:val="-3"/>
          <w:sz w:val="20"/>
        </w:rPr>
        <w:t xml:space="preserve"> </w:t>
      </w:r>
      <w:r>
        <w:rPr>
          <w:sz w:val="20"/>
        </w:rPr>
        <w:t>Face</w:t>
      </w:r>
      <w:r>
        <w:rPr>
          <w:spacing w:val="-4"/>
          <w:sz w:val="20"/>
        </w:rPr>
        <w:t xml:space="preserve"> </w:t>
      </w:r>
      <w:r>
        <w:rPr>
          <w:sz w:val="20"/>
        </w:rPr>
        <w:t>of</w:t>
      </w:r>
      <w:r>
        <w:rPr>
          <w:spacing w:val="-4"/>
          <w:sz w:val="20"/>
        </w:rPr>
        <w:t xml:space="preserve"> </w:t>
      </w:r>
      <w:r>
        <w:rPr>
          <w:sz w:val="20"/>
        </w:rPr>
        <w:t>sign</w:t>
      </w:r>
      <w:r>
        <w:rPr>
          <w:spacing w:val="-4"/>
          <w:sz w:val="20"/>
        </w:rPr>
        <w:t xml:space="preserve"> </w:t>
      </w:r>
      <w:r>
        <w:rPr>
          <w:sz w:val="20"/>
        </w:rPr>
        <w:t>shall</w:t>
      </w:r>
      <w:r>
        <w:rPr>
          <w:spacing w:val="-4"/>
          <w:sz w:val="20"/>
        </w:rPr>
        <w:t xml:space="preserve"> </w:t>
      </w:r>
      <w:r>
        <w:rPr>
          <w:sz w:val="20"/>
        </w:rPr>
        <w:t>be</w:t>
      </w:r>
      <w:r>
        <w:rPr>
          <w:spacing w:val="-3"/>
          <w:sz w:val="20"/>
        </w:rPr>
        <w:t xml:space="preserve"> </w:t>
      </w:r>
      <w:r>
        <w:rPr>
          <w:sz w:val="20"/>
        </w:rPr>
        <w:t>19 mm</w:t>
      </w:r>
      <w:r>
        <w:rPr>
          <w:spacing w:val="-4"/>
          <w:sz w:val="20"/>
        </w:rPr>
        <w:t xml:space="preserve"> </w:t>
      </w:r>
      <w:r>
        <w:rPr>
          <w:sz w:val="20"/>
        </w:rPr>
        <w:t>(3/4</w:t>
      </w:r>
      <w:r>
        <w:rPr>
          <w:spacing w:val="-4"/>
          <w:sz w:val="20"/>
        </w:rPr>
        <w:t xml:space="preserve"> </w:t>
      </w:r>
      <w:r>
        <w:rPr>
          <w:sz w:val="20"/>
        </w:rPr>
        <w:t>inch)</w:t>
      </w:r>
      <w:r>
        <w:rPr>
          <w:spacing w:val="-4"/>
          <w:sz w:val="20"/>
        </w:rPr>
        <w:t xml:space="preserve"> </w:t>
      </w:r>
      <w:r>
        <w:rPr>
          <w:sz w:val="20"/>
        </w:rPr>
        <w:t>thick</w:t>
      </w:r>
      <w:r>
        <w:rPr>
          <w:spacing w:val="-4"/>
          <w:sz w:val="20"/>
        </w:rPr>
        <w:t xml:space="preserve"> </w:t>
      </w:r>
      <w:r>
        <w:rPr>
          <w:sz w:val="20"/>
        </w:rPr>
        <w:t>exterior</w:t>
      </w:r>
      <w:r>
        <w:rPr>
          <w:spacing w:val="-4"/>
          <w:sz w:val="20"/>
        </w:rPr>
        <w:t xml:space="preserve"> </w:t>
      </w:r>
      <w:r>
        <w:rPr>
          <w:sz w:val="20"/>
        </w:rPr>
        <w:t>grade</w:t>
      </w:r>
      <w:r>
        <w:rPr>
          <w:spacing w:val="-3"/>
          <w:sz w:val="20"/>
        </w:rPr>
        <w:t xml:space="preserve"> </w:t>
      </w:r>
      <w:r>
        <w:rPr>
          <w:sz w:val="20"/>
        </w:rPr>
        <w:t>plywood.</w:t>
      </w:r>
      <w:r>
        <w:rPr>
          <w:spacing w:val="-4"/>
          <w:sz w:val="20"/>
        </w:rPr>
        <w:t xml:space="preserve"> </w:t>
      </w:r>
      <w:r>
        <w:rPr>
          <w:sz w:val="20"/>
        </w:rPr>
        <w:t>Provide</w:t>
      </w:r>
      <w:r>
        <w:rPr>
          <w:spacing w:val="-4"/>
          <w:sz w:val="20"/>
        </w:rPr>
        <w:t xml:space="preserve"> </w:t>
      </w:r>
      <w:r>
        <w:rPr>
          <w:sz w:val="20"/>
        </w:rPr>
        <w:t>two</w:t>
      </w:r>
      <w:r>
        <w:rPr>
          <w:spacing w:val="-3"/>
          <w:sz w:val="20"/>
        </w:rPr>
        <w:t xml:space="preserve"> </w:t>
      </w:r>
      <w:r>
        <w:rPr>
          <w:sz w:val="20"/>
        </w:rPr>
        <w:t>100</w:t>
      </w:r>
      <w:r>
        <w:rPr>
          <w:spacing w:val="-4"/>
          <w:sz w:val="20"/>
        </w:rPr>
        <w:t xml:space="preserve"> </w:t>
      </w:r>
      <w:r>
        <w:rPr>
          <w:sz w:val="20"/>
        </w:rPr>
        <w:t>mm</w:t>
      </w:r>
      <w:r>
        <w:rPr>
          <w:spacing w:val="-4"/>
          <w:sz w:val="20"/>
        </w:rPr>
        <w:t xml:space="preserve"> </w:t>
      </w:r>
      <w:r>
        <w:rPr>
          <w:sz w:val="20"/>
        </w:rPr>
        <w:t>by</w:t>
      </w:r>
      <w:r>
        <w:rPr>
          <w:spacing w:val="-3"/>
          <w:sz w:val="20"/>
        </w:rPr>
        <w:t xml:space="preserve"> </w:t>
      </w:r>
      <w:r>
        <w:rPr>
          <w:sz w:val="20"/>
        </w:rPr>
        <w:t>100 mm</w:t>
      </w:r>
      <w:r>
        <w:rPr>
          <w:spacing w:val="-4"/>
          <w:sz w:val="20"/>
        </w:rPr>
        <w:t xml:space="preserve"> </w:t>
      </w:r>
      <w:r>
        <w:rPr>
          <w:sz w:val="20"/>
        </w:rPr>
        <w:t>(four</w:t>
      </w:r>
      <w:r>
        <w:rPr>
          <w:spacing w:val="-4"/>
          <w:sz w:val="20"/>
        </w:rPr>
        <w:t xml:space="preserve"> </w:t>
      </w:r>
      <w:r>
        <w:rPr>
          <w:sz w:val="20"/>
        </w:rPr>
        <w:t>by</w:t>
      </w:r>
      <w:r>
        <w:rPr>
          <w:spacing w:val="-4"/>
          <w:sz w:val="20"/>
        </w:rPr>
        <w:t xml:space="preserve"> </w:t>
      </w:r>
      <w:r>
        <w:rPr>
          <w:sz w:val="20"/>
        </w:rPr>
        <w:t>four</w:t>
      </w:r>
      <w:r>
        <w:rPr>
          <w:spacing w:val="-3"/>
          <w:sz w:val="20"/>
        </w:rPr>
        <w:t xml:space="preserve"> </w:t>
      </w:r>
      <w:r>
        <w:rPr>
          <w:sz w:val="20"/>
        </w:rPr>
        <w:t>inch)</w:t>
      </w:r>
      <w:r>
        <w:rPr>
          <w:spacing w:val="-4"/>
          <w:sz w:val="20"/>
        </w:rPr>
        <w:t xml:space="preserve"> </w:t>
      </w:r>
      <w:r>
        <w:rPr>
          <w:sz w:val="20"/>
        </w:rPr>
        <w:t>posts</w:t>
      </w:r>
      <w:r>
        <w:rPr>
          <w:spacing w:val="-4"/>
          <w:sz w:val="20"/>
        </w:rPr>
        <w:t xml:space="preserve"> </w:t>
      </w:r>
      <w:r>
        <w:rPr>
          <w:sz w:val="20"/>
        </w:rPr>
        <w:t>extending</w:t>
      </w:r>
      <w:r>
        <w:rPr>
          <w:spacing w:val="-4"/>
          <w:sz w:val="20"/>
        </w:rPr>
        <w:t xml:space="preserve"> </w:t>
      </w:r>
      <w:r>
        <w:rPr>
          <w:sz w:val="20"/>
        </w:rPr>
        <w:t>full</w:t>
      </w:r>
      <w:r>
        <w:rPr>
          <w:spacing w:val="-4"/>
          <w:sz w:val="20"/>
        </w:rPr>
        <w:t xml:space="preserve"> </w:t>
      </w:r>
      <w:r>
        <w:rPr>
          <w:sz w:val="20"/>
        </w:rPr>
        <w:t>height</w:t>
      </w:r>
      <w:r>
        <w:rPr>
          <w:spacing w:val="-4"/>
          <w:sz w:val="20"/>
        </w:rPr>
        <w:t xml:space="preserve"> </w:t>
      </w:r>
      <w:r>
        <w:rPr>
          <w:sz w:val="20"/>
        </w:rPr>
        <w:t>of</w:t>
      </w:r>
      <w:r>
        <w:rPr>
          <w:spacing w:val="-4"/>
          <w:sz w:val="20"/>
        </w:rPr>
        <w:t xml:space="preserve"> </w:t>
      </w:r>
      <w:r>
        <w:rPr>
          <w:sz w:val="20"/>
        </w:rPr>
        <w:t>sign</w:t>
      </w:r>
      <w:r>
        <w:rPr>
          <w:spacing w:val="-4"/>
          <w:sz w:val="20"/>
        </w:rPr>
        <w:t xml:space="preserve"> </w:t>
      </w:r>
      <w:r>
        <w:rPr>
          <w:sz w:val="20"/>
        </w:rPr>
        <w:t>and</w:t>
      </w:r>
      <w:r>
        <w:rPr>
          <w:spacing w:val="-4"/>
          <w:sz w:val="20"/>
        </w:rPr>
        <w:t xml:space="preserve"> </w:t>
      </w:r>
      <w:r>
        <w:rPr>
          <w:sz w:val="20"/>
        </w:rPr>
        <w:t>900</w:t>
      </w:r>
      <w:r>
        <w:rPr>
          <w:spacing w:val="-3"/>
          <w:sz w:val="20"/>
        </w:rPr>
        <w:t xml:space="preserve"> </w:t>
      </w:r>
      <w:r>
        <w:rPr>
          <w:sz w:val="20"/>
        </w:rPr>
        <w:t>mm (three feet) into ground. Set bottom of sign level at 1200 mm (four feet) above ground.</w:t>
      </w:r>
    </w:p>
    <w:p w14:paraId="1B384DE6" w14:textId="77777777" w:rsidR="00726659" w:rsidRPr="006F19E9" w:rsidRDefault="00726659" w:rsidP="006F19E9">
      <w:pPr>
        <w:spacing w:line="360" w:lineRule="auto"/>
        <w:rPr>
          <w:sz w:val="20"/>
        </w:rPr>
        <w:sectPr w:rsidR="00726659" w:rsidRPr="006F19E9">
          <w:pgSz w:w="12240" w:h="15840"/>
          <w:pgMar w:top="1980" w:right="720" w:bottom="1140" w:left="360" w:header="720" w:footer="942" w:gutter="0"/>
          <w:cols w:space="720"/>
        </w:sectPr>
      </w:pPr>
    </w:p>
    <w:p w14:paraId="5A113C28" w14:textId="04C70288" w:rsidR="00726659" w:rsidRDefault="00726659">
      <w:pPr>
        <w:pStyle w:val="BodyText"/>
        <w:spacing w:before="45"/>
        <w:ind w:left="0" w:firstLine="0"/>
      </w:pPr>
    </w:p>
    <w:p w14:paraId="623DAEEF"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Paint</w:t>
      </w:r>
      <w:r>
        <w:rPr>
          <w:spacing w:val="-2"/>
          <w:sz w:val="20"/>
        </w:rPr>
        <w:t xml:space="preserve"> </w:t>
      </w:r>
      <w:r>
        <w:rPr>
          <w:sz w:val="20"/>
        </w:rPr>
        <w:t>all</w:t>
      </w:r>
      <w:r>
        <w:rPr>
          <w:spacing w:val="-3"/>
          <w:sz w:val="20"/>
        </w:rPr>
        <w:t xml:space="preserve"> </w:t>
      </w:r>
      <w:r>
        <w:rPr>
          <w:sz w:val="20"/>
        </w:rPr>
        <w:t>surfaces</w:t>
      </w:r>
      <w:r>
        <w:rPr>
          <w:spacing w:val="-3"/>
          <w:sz w:val="20"/>
        </w:rPr>
        <w:t xml:space="preserve"> </w:t>
      </w:r>
      <w:r>
        <w:rPr>
          <w:sz w:val="20"/>
        </w:rPr>
        <w:t>of</w:t>
      </w:r>
      <w:r>
        <w:rPr>
          <w:spacing w:val="-3"/>
          <w:sz w:val="20"/>
        </w:rPr>
        <w:t xml:space="preserve"> </w:t>
      </w:r>
      <w:r>
        <w:rPr>
          <w:sz w:val="20"/>
        </w:rPr>
        <w:t>Safety</w:t>
      </w:r>
      <w:r>
        <w:rPr>
          <w:spacing w:val="-3"/>
          <w:sz w:val="20"/>
        </w:rPr>
        <w:t xml:space="preserve"> </w:t>
      </w:r>
      <w:r>
        <w:rPr>
          <w:sz w:val="20"/>
        </w:rPr>
        <w:t>Sign</w:t>
      </w:r>
      <w:r>
        <w:rPr>
          <w:spacing w:val="-3"/>
          <w:sz w:val="20"/>
        </w:rPr>
        <w:t xml:space="preserve"> </w:t>
      </w:r>
      <w:r>
        <w:rPr>
          <w:sz w:val="20"/>
        </w:rPr>
        <w:t>and</w:t>
      </w:r>
      <w:r>
        <w:rPr>
          <w:spacing w:val="-3"/>
          <w:sz w:val="20"/>
        </w:rPr>
        <w:t xml:space="preserve"> </w:t>
      </w:r>
      <w:r>
        <w:rPr>
          <w:sz w:val="20"/>
        </w:rPr>
        <w:t>posts</w:t>
      </w:r>
      <w:r>
        <w:rPr>
          <w:spacing w:val="-3"/>
          <w:sz w:val="20"/>
        </w:rPr>
        <w:t xml:space="preserve"> </w:t>
      </w:r>
      <w:r>
        <w:rPr>
          <w:sz w:val="20"/>
        </w:rPr>
        <w:t>with</w:t>
      </w:r>
      <w:r>
        <w:rPr>
          <w:spacing w:val="-3"/>
          <w:sz w:val="20"/>
        </w:rPr>
        <w:t xml:space="preserve"> </w:t>
      </w:r>
      <w:r>
        <w:rPr>
          <w:sz w:val="20"/>
        </w:rPr>
        <w:t>one</w:t>
      </w:r>
      <w:r>
        <w:rPr>
          <w:spacing w:val="-3"/>
          <w:sz w:val="20"/>
        </w:rPr>
        <w:t xml:space="preserve"> </w:t>
      </w:r>
      <w:r>
        <w:rPr>
          <w:sz w:val="20"/>
        </w:rPr>
        <w:t>prime</w:t>
      </w:r>
      <w:r>
        <w:rPr>
          <w:spacing w:val="-3"/>
          <w:sz w:val="20"/>
        </w:rPr>
        <w:t xml:space="preserve"> </w:t>
      </w:r>
      <w:r>
        <w:rPr>
          <w:sz w:val="20"/>
        </w:rPr>
        <w:t>coat</w:t>
      </w:r>
      <w:r>
        <w:rPr>
          <w:spacing w:val="-3"/>
          <w:sz w:val="20"/>
        </w:rPr>
        <w:t xml:space="preserve"> </w:t>
      </w:r>
      <w:r>
        <w:rPr>
          <w:sz w:val="20"/>
        </w:rPr>
        <w:t>and</w:t>
      </w:r>
      <w:r>
        <w:rPr>
          <w:spacing w:val="-3"/>
          <w:sz w:val="20"/>
        </w:rPr>
        <w:t xml:space="preserve"> </w:t>
      </w:r>
      <w:r>
        <w:rPr>
          <w:sz w:val="20"/>
        </w:rPr>
        <w:t xml:space="preserve">two coats of white gloss paint. Letters and </w:t>
      </w:r>
      <w:proofErr w:type="gramStart"/>
      <w:r>
        <w:rPr>
          <w:sz w:val="20"/>
        </w:rPr>
        <w:t>design</w:t>
      </w:r>
      <w:proofErr w:type="gramEnd"/>
      <w:r>
        <w:rPr>
          <w:sz w:val="20"/>
        </w:rPr>
        <w:t xml:space="preserve"> shall be painted with gloss paint of colors noted.</w:t>
      </w:r>
    </w:p>
    <w:p w14:paraId="736CEFF2" w14:textId="77777777" w:rsidR="00726659" w:rsidRDefault="000F0732">
      <w:pPr>
        <w:pStyle w:val="ListParagraph"/>
        <w:numPr>
          <w:ilvl w:val="2"/>
          <w:numId w:val="241"/>
        </w:numPr>
        <w:tabs>
          <w:tab w:val="left" w:pos="1798"/>
        </w:tabs>
        <w:ind w:left="1798" w:hanging="358"/>
        <w:rPr>
          <w:sz w:val="20"/>
        </w:rPr>
      </w:pPr>
      <w:r>
        <w:rPr>
          <w:sz w:val="20"/>
        </w:rPr>
        <w:t>Maintain</w:t>
      </w:r>
      <w:r>
        <w:rPr>
          <w:spacing w:val="-7"/>
          <w:sz w:val="20"/>
        </w:rPr>
        <w:t xml:space="preserve"> </w:t>
      </w:r>
      <w:r>
        <w:rPr>
          <w:sz w:val="20"/>
        </w:rPr>
        <w:t>sign</w:t>
      </w:r>
      <w:r>
        <w:rPr>
          <w:spacing w:val="-4"/>
          <w:sz w:val="20"/>
        </w:rPr>
        <w:t xml:space="preserve"> </w:t>
      </w:r>
      <w:r>
        <w:rPr>
          <w:sz w:val="20"/>
        </w:rPr>
        <w:t>and</w:t>
      </w:r>
      <w:r>
        <w:rPr>
          <w:spacing w:val="-4"/>
          <w:sz w:val="20"/>
        </w:rPr>
        <w:t xml:space="preserve"> </w:t>
      </w:r>
      <w:r>
        <w:rPr>
          <w:sz w:val="20"/>
        </w:rPr>
        <w:t>remove</w:t>
      </w:r>
      <w:r>
        <w:rPr>
          <w:spacing w:val="-3"/>
          <w:sz w:val="20"/>
        </w:rPr>
        <w:t xml:space="preserve"> </w:t>
      </w:r>
      <w:r>
        <w:rPr>
          <w:sz w:val="20"/>
        </w:rPr>
        <w:t>it</w:t>
      </w:r>
      <w:r>
        <w:rPr>
          <w:spacing w:val="-5"/>
          <w:sz w:val="20"/>
        </w:rPr>
        <w:t xml:space="preserve"> </w:t>
      </w:r>
      <w:r>
        <w:rPr>
          <w:sz w:val="20"/>
        </w:rPr>
        <w:t>when</w:t>
      </w:r>
      <w:r>
        <w:rPr>
          <w:spacing w:val="-4"/>
          <w:sz w:val="20"/>
        </w:rPr>
        <w:t xml:space="preserve"> </w:t>
      </w:r>
      <w:r>
        <w:rPr>
          <w:sz w:val="20"/>
        </w:rPr>
        <w:t>directed</w:t>
      </w:r>
      <w:r>
        <w:rPr>
          <w:spacing w:val="-4"/>
          <w:sz w:val="20"/>
        </w:rPr>
        <w:t xml:space="preserve"> </w:t>
      </w:r>
      <w:r>
        <w:rPr>
          <w:sz w:val="20"/>
        </w:rPr>
        <w:t>by</w:t>
      </w:r>
      <w:r>
        <w:rPr>
          <w:spacing w:val="-3"/>
          <w:sz w:val="20"/>
        </w:rPr>
        <w:t xml:space="preserve"> </w:t>
      </w:r>
      <w:r>
        <w:rPr>
          <w:spacing w:val="-4"/>
          <w:sz w:val="20"/>
        </w:rPr>
        <w:t>COR.</w:t>
      </w:r>
    </w:p>
    <w:p w14:paraId="353E110C" w14:textId="6F79BBF1" w:rsidR="00726659" w:rsidRDefault="000F0732">
      <w:pPr>
        <w:pStyle w:val="ListParagraph"/>
        <w:numPr>
          <w:ilvl w:val="2"/>
          <w:numId w:val="241"/>
        </w:numPr>
        <w:tabs>
          <w:tab w:val="left" w:pos="1798"/>
          <w:tab w:val="left" w:pos="1800"/>
        </w:tabs>
        <w:spacing w:before="113" w:line="360" w:lineRule="auto"/>
        <w:ind w:right="836"/>
        <w:rPr>
          <w:sz w:val="20"/>
        </w:rPr>
      </w:pPr>
      <w:r>
        <w:rPr>
          <w:sz w:val="20"/>
        </w:rPr>
        <w:t>Drawing</w:t>
      </w:r>
      <w:r>
        <w:rPr>
          <w:spacing w:val="-5"/>
          <w:sz w:val="20"/>
        </w:rPr>
        <w:t xml:space="preserve"> </w:t>
      </w:r>
      <w:r>
        <w:rPr>
          <w:sz w:val="20"/>
        </w:rPr>
        <w:t>details</w:t>
      </w:r>
      <w:r>
        <w:rPr>
          <w:spacing w:val="-4"/>
          <w:sz w:val="20"/>
        </w:rPr>
        <w:t xml:space="preserve"> </w:t>
      </w:r>
      <w:r>
        <w:rPr>
          <w:sz w:val="20"/>
        </w:rPr>
        <w:t>in</w:t>
      </w:r>
      <w:r>
        <w:rPr>
          <w:spacing w:val="-5"/>
          <w:sz w:val="20"/>
        </w:rPr>
        <w:t xml:space="preserve"> </w:t>
      </w:r>
      <w:r>
        <w:rPr>
          <w:sz w:val="20"/>
        </w:rPr>
        <w:t>VA</w:t>
      </w:r>
      <w:r>
        <w:rPr>
          <w:spacing w:val="-5"/>
          <w:sz w:val="20"/>
        </w:rPr>
        <w:t xml:space="preserve"> </w:t>
      </w:r>
      <w:r>
        <w:rPr>
          <w:sz w:val="20"/>
        </w:rPr>
        <w:t>Signage</w:t>
      </w:r>
      <w:r>
        <w:rPr>
          <w:spacing w:val="-5"/>
          <w:sz w:val="20"/>
        </w:rPr>
        <w:t xml:space="preserve"> </w:t>
      </w:r>
      <w:r>
        <w:rPr>
          <w:sz w:val="20"/>
        </w:rPr>
        <w:t>Design</w:t>
      </w:r>
      <w:r>
        <w:rPr>
          <w:spacing w:val="-4"/>
          <w:sz w:val="20"/>
        </w:rPr>
        <w:t xml:space="preserve"> </w:t>
      </w:r>
      <w:r>
        <w:rPr>
          <w:sz w:val="20"/>
        </w:rPr>
        <w:t>Manual,</w:t>
      </w:r>
      <w:r>
        <w:rPr>
          <w:spacing w:val="-4"/>
          <w:sz w:val="20"/>
        </w:rPr>
        <w:t xml:space="preserve"> </w:t>
      </w:r>
      <w:r>
        <w:rPr>
          <w:sz w:val="20"/>
        </w:rPr>
        <w:t>Section</w:t>
      </w:r>
      <w:r>
        <w:rPr>
          <w:spacing w:val="-5"/>
          <w:sz w:val="20"/>
        </w:rPr>
        <w:t xml:space="preserve"> </w:t>
      </w:r>
      <w:r>
        <w:rPr>
          <w:sz w:val="20"/>
        </w:rPr>
        <w:t>11</w:t>
      </w:r>
      <w:r>
        <w:rPr>
          <w:spacing w:val="-4"/>
          <w:sz w:val="20"/>
        </w:rPr>
        <w:t xml:space="preserve"> </w:t>
      </w:r>
      <w:r>
        <w:rPr>
          <w:sz w:val="20"/>
        </w:rPr>
        <w:t>Specialty</w:t>
      </w:r>
      <w:r>
        <w:rPr>
          <w:spacing w:val="-4"/>
          <w:sz w:val="20"/>
        </w:rPr>
        <w:t xml:space="preserve"> </w:t>
      </w:r>
      <w:r>
        <w:rPr>
          <w:sz w:val="20"/>
        </w:rPr>
        <w:t xml:space="preserve">Signs (found on VA TIL) show required legend and other characteristics of sign and are attached hereto and is made a part of this </w:t>
      </w:r>
      <w:r>
        <w:rPr>
          <w:spacing w:val="-2"/>
          <w:sz w:val="20"/>
        </w:rPr>
        <w:t>specification.</w:t>
      </w:r>
    </w:p>
    <w:p w14:paraId="2920D632" w14:textId="77777777" w:rsidR="00726659" w:rsidRDefault="000F0732">
      <w:pPr>
        <w:pStyle w:val="ListParagraph"/>
        <w:numPr>
          <w:ilvl w:val="2"/>
          <w:numId w:val="241"/>
        </w:numPr>
        <w:tabs>
          <w:tab w:val="left" w:pos="1798"/>
        </w:tabs>
        <w:ind w:left="1798" w:hanging="358"/>
        <w:rPr>
          <w:sz w:val="20"/>
        </w:rPr>
      </w:pPr>
      <w:r>
        <w:rPr>
          <w:sz w:val="20"/>
        </w:rPr>
        <w:t>Post</w:t>
      </w:r>
      <w:r>
        <w:rPr>
          <w:spacing w:val="-5"/>
          <w:sz w:val="20"/>
        </w:rPr>
        <w:t xml:space="preserve"> </w:t>
      </w:r>
      <w:r>
        <w:rPr>
          <w:sz w:val="20"/>
        </w:rPr>
        <w:t>the</w:t>
      </w:r>
      <w:r>
        <w:rPr>
          <w:spacing w:val="-4"/>
          <w:sz w:val="20"/>
        </w:rPr>
        <w:t xml:space="preserve"> </w:t>
      </w:r>
      <w:r>
        <w:rPr>
          <w:sz w:val="20"/>
        </w:rPr>
        <w:t>number</w:t>
      </w:r>
      <w:r>
        <w:rPr>
          <w:spacing w:val="-2"/>
          <w:sz w:val="20"/>
        </w:rPr>
        <w:t xml:space="preserve"> </w:t>
      </w:r>
      <w:r>
        <w:rPr>
          <w:sz w:val="20"/>
        </w:rPr>
        <w:t>of</w:t>
      </w:r>
      <w:r>
        <w:rPr>
          <w:spacing w:val="-4"/>
          <w:sz w:val="20"/>
        </w:rPr>
        <w:t xml:space="preserve"> </w:t>
      </w:r>
      <w:proofErr w:type="gramStart"/>
      <w:r>
        <w:rPr>
          <w:sz w:val="20"/>
        </w:rPr>
        <w:t>accident</w:t>
      </w:r>
      <w:r>
        <w:rPr>
          <w:spacing w:val="-4"/>
          <w:sz w:val="20"/>
        </w:rPr>
        <w:t xml:space="preserve"> </w:t>
      </w:r>
      <w:r>
        <w:rPr>
          <w:sz w:val="20"/>
        </w:rPr>
        <w:t>free</w:t>
      </w:r>
      <w:proofErr w:type="gramEnd"/>
      <w:r>
        <w:rPr>
          <w:spacing w:val="-3"/>
          <w:sz w:val="20"/>
        </w:rPr>
        <w:t xml:space="preserve"> </w:t>
      </w:r>
      <w:r>
        <w:rPr>
          <w:sz w:val="20"/>
        </w:rPr>
        <w:t>days</w:t>
      </w:r>
      <w:r>
        <w:rPr>
          <w:spacing w:val="-4"/>
          <w:sz w:val="20"/>
        </w:rPr>
        <w:t xml:space="preserve"> </w:t>
      </w:r>
      <w:proofErr w:type="gramStart"/>
      <w:r>
        <w:rPr>
          <w:sz w:val="20"/>
        </w:rPr>
        <w:t>on</w:t>
      </w:r>
      <w:r>
        <w:rPr>
          <w:spacing w:val="-3"/>
          <w:sz w:val="20"/>
        </w:rPr>
        <w:t xml:space="preserve"> </w:t>
      </w:r>
      <w:r>
        <w:rPr>
          <w:sz w:val="20"/>
        </w:rPr>
        <w:t>a</w:t>
      </w:r>
      <w:r>
        <w:rPr>
          <w:spacing w:val="-4"/>
          <w:sz w:val="20"/>
        </w:rPr>
        <w:t xml:space="preserve"> </w:t>
      </w:r>
      <w:r>
        <w:rPr>
          <w:sz w:val="20"/>
        </w:rPr>
        <w:t>daily</w:t>
      </w:r>
      <w:r>
        <w:rPr>
          <w:spacing w:val="-3"/>
          <w:sz w:val="20"/>
        </w:rPr>
        <w:t xml:space="preserve"> </w:t>
      </w:r>
      <w:r>
        <w:rPr>
          <w:spacing w:val="-2"/>
          <w:sz w:val="20"/>
        </w:rPr>
        <w:t>basis</w:t>
      </w:r>
      <w:proofErr w:type="gramEnd"/>
      <w:r>
        <w:rPr>
          <w:spacing w:val="-2"/>
          <w:sz w:val="20"/>
        </w:rPr>
        <w:t>.</w:t>
      </w:r>
    </w:p>
    <w:p w14:paraId="6BC61806" w14:textId="77777777" w:rsidR="00726659" w:rsidRDefault="00726659">
      <w:pPr>
        <w:pStyle w:val="BodyText"/>
        <w:spacing w:before="113" w:after="1"/>
        <w:ind w:left="0" w:firstLine="0"/>
      </w:pPr>
    </w:p>
    <w:tbl>
      <w:tblPr>
        <w:tblW w:w="0" w:type="auto"/>
        <w:tblInd w:w="28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3"/>
        <w:gridCol w:w="1833"/>
      </w:tblGrid>
      <w:tr w:rsidR="00726659" w14:paraId="43C6BBC8" w14:textId="77777777" w:rsidTr="006F19E9">
        <w:trPr>
          <w:trHeight w:val="346"/>
        </w:trPr>
        <w:tc>
          <w:tcPr>
            <w:tcW w:w="5096" w:type="dxa"/>
            <w:gridSpan w:val="2"/>
          </w:tcPr>
          <w:p w14:paraId="2994928C" w14:textId="77777777" w:rsidR="00726659" w:rsidRDefault="000F0732">
            <w:pPr>
              <w:pStyle w:val="TableParagraph"/>
              <w:spacing w:before="60"/>
              <w:ind w:left="1534"/>
              <w:rPr>
                <w:sz w:val="20"/>
              </w:rPr>
            </w:pPr>
            <w:r>
              <w:rPr>
                <w:sz w:val="20"/>
              </w:rPr>
              <w:t>Number</w:t>
            </w:r>
            <w:r>
              <w:rPr>
                <w:spacing w:val="-11"/>
                <w:sz w:val="20"/>
              </w:rPr>
              <w:t xml:space="preserve"> </w:t>
            </w:r>
            <w:r>
              <w:rPr>
                <w:sz w:val="20"/>
              </w:rPr>
              <w:t>of</w:t>
            </w:r>
            <w:r>
              <w:rPr>
                <w:spacing w:val="57"/>
                <w:sz w:val="20"/>
              </w:rPr>
              <w:t xml:space="preserve"> </w:t>
            </w:r>
            <w:r>
              <w:rPr>
                <w:spacing w:val="-2"/>
                <w:sz w:val="20"/>
              </w:rPr>
              <w:t>photographs</w:t>
            </w:r>
          </w:p>
        </w:tc>
      </w:tr>
      <w:tr w:rsidR="00726659" w14:paraId="606219E2" w14:textId="77777777" w:rsidTr="006F19E9">
        <w:trPr>
          <w:trHeight w:val="573"/>
        </w:trPr>
        <w:tc>
          <w:tcPr>
            <w:tcW w:w="3263" w:type="dxa"/>
          </w:tcPr>
          <w:p w14:paraId="3A1EC6F7" w14:textId="77777777" w:rsidR="00726659" w:rsidRDefault="00726659">
            <w:pPr>
              <w:pStyle w:val="TableParagraph"/>
              <w:spacing w:before="60"/>
              <w:rPr>
                <w:sz w:val="20"/>
              </w:rPr>
            </w:pPr>
          </w:p>
          <w:p w14:paraId="49C3CD5E" w14:textId="77777777" w:rsidR="00726659" w:rsidRDefault="000F0732">
            <w:pPr>
              <w:pStyle w:val="TableParagraph"/>
              <w:ind w:left="162"/>
              <w:rPr>
                <w:sz w:val="20"/>
              </w:rPr>
            </w:pPr>
            <w:r>
              <w:rPr>
                <w:sz w:val="20"/>
              </w:rPr>
              <w:t>Estimated</w:t>
            </w:r>
            <w:r>
              <w:rPr>
                <w:spacing w:val="-28"/>
                <w:sz w:val="20"/>
              </w:rPr>
              <w:t xml:space="preserve"> </w:t>
            </w:r>
            <w:r>
              <w:rPr>
                <w:spacing w:val="-4"/>
                <w:sz w:val="20"/>
              </w:rPr>
              <w:t>Cost</w:t>
            </w:r>
          </w:p>
        </w:tc>
        <w:tc>
          <w:tcPr>
            <w:tcW w:w="1833" w:type="dxa"/>
          </w:tcPr>
          <w:p w14:paraId="77AA6E9B" w14:textId="77777777" w:rsidR="00726659" w:rsidRDefault="000F0732">
            <w:pPr>
              <w:pStyle w:val="TableParagraph"/>
              <w:spacing w:before="60"/>
              <w:ind w:left="161"/>
              <w:rPr>
                <w:sz w:val="20"/>
              </w:rPr>
            </w:pPr>
            <w:r>
              <w:rPr>
                <w:sz w:val="20"/>
              </w:rPr>
              <w:t xml:space="preserve">No. of </w:t>
            </w:r>
            <w:r>
              <w:rPr>
                <w:spacing w:val="-4"/>
                <w:sz w:val="20"/>
              </w:rPr>
              <w:t>Photographs</w:t>
            </w:r>
          </w:p>
        </w:tc>
      </w:tr>
      <w:tr w:rsidR="00726659" w14:paraId="183752D1" w14:textId="77777777" w:rsidTr="006F19E9">
        <w:trPr>
          <w:trHeight w:val="226"/>
        </w:trPr>
        <w:tc>
          <w:tcPr>
            <w:tcW w:w="3263" w:type="dxa"/>
          </w:tcPr>
          <w:p w14:paraId="2E87CA65" w14:textId="77777777" w:rsidR="00726659" w:rsidRDefault="000F0732">
            <w:pPr>
              <w:pStyle w:val="TableParagraph"/>
              <w:spacing w:line="207" w:lineRule="exact"/>
              <w:ind w:left="162"/>
              <w:rPr>
                <w:sz w:val="20"/>
              </w:rPr>
            </w:pPr>
            <w:r>
              <w:rPr>
                <w:sz w:val="20"/>
              </w:rPr>
              <w:t>Up</w:t>
            </w:r>
            <w:r>
              <w:rPr>
                <w:spacing w:val="-2"/>
                <w:sz w:val="20"/>
              </w:rPr>
              <w:t xml:space="preserve"> </w:t>
            </w:r>
            <w:r>
              <w:rPr>
                <w:sz w:val="20"/>
              </w:rPr>
              <w:t>to</w:t>
            </w:r>
            <w:r>
              <w:rPr>
                <w:spacing w:val="-1"/>
                <w:sz w:val="20"/>
              </w:rPr>
              <w:t xml:space="preserve"> </w:t>
            </w:r>
            <w:r>
              <w:rPr>
                <w:spacing w:val="-2"/>
                <w:sz w:val="20"/>
              </w:rPr>
              <w:t>$5,000,000</w:t>
            </w:r>
          </w:p>
        </w:tc>
        <w:tc>
          <w:tcPr>
            <w:tcW w:w="1833" w:type="dxa"/>
          </w:tcPr>
          <w:p w14:paraId="2A6C4F9F" w14:textId="77777777" w:rsidR="00726659" w:rsidRDefault="000F0732">
            <w:pPr>
              <w:pStyle w:val="TableParagraph"/>
              <w:spacing w:line="207" w:lineRule="exact"/>
              <w:ind w:left="161"/>
              <w:rPr>
                <w:sz w:val="20"/>
              </w:rPr>
            </w:pPr>
            <w:r>
              <w:rPr>
                <w:sz w:val="20"/>
              </w:rPr>
              <w:t>250</w:t>
            </w:r>
            <w:r>
              <w:rPr>
                <w:spacing w:val="-5"/>
                <w:sz w:val="20"/>
              </w:rPr>
              <w:t xml:space="preserve"> </w:t>
            </w:r>
            <w:r>
              <w:rPr>
                <w:sz w:val="20"/>
              </w:rPr>
              <w:t>to</w:t>
            </w:r>
            <w:r>
              <w:rPr>
                <w:spacing w:val="-1"/>
                <w:sz w:val="20"/>
              </w:rPr>
              <w:t xml:space="preserve"> </w:t>
            </w:r>
            <w:r>
              <w:rPr>
                <w:spacing w:val="-5"/>
                <w:sz w:val="20"/>
              </w:rPr>
              <w:t>300</w:t>
            </w:r>
          </w:p>
        </w:tc>
      </w:tr>
    </w:tbl>
    <w:p w14:paraId="1D70DD6A" w14:textId="77777777" w:rsidR="00726659" w:rsidRDefault="00726659">
      <w:pPr>
        <w:pStyle w:val="BodyText"/>
        <w:ind w:left="0" w:firstLine="0"/>
      </w:pPr>
    </w:p>
    <w:p w14:paraId="0ACEC94D" w14:textId="77777777" w:rsidR="00726659" w:rsidRDefault="000F0732">
      <w:pPr>
        <w:pStyle w:val="Heading7"/>
        <w:numPr>
          <w:ilvl w:val="1"/>
          <w:numId w:val="241"/>
        </w:numPr>
        <w:tabs>
          <w:tab w:val="left" w:pos="1766"/>
        </w:tabs>
        <w:ind w:left="1766" w:hanging="596"/>
        <w:jc w:val="left"/>
      </w:pPr>
      <w:r>
        <w:t>PHOTOGRAPHIC</w:t>
      </w:r>
      <w:r>
        <w:rPr>
          <w:spacing w:val="-10"/>
        </w:rPr>
        <w:t xml:space="preserve"> </w:t>
      </w:r>
      <w:r>
        <w:rPr>
          <w:spacing w:val="-2"/>
        </w:rPr>
        <w:t>DOCUMENTATION</w:t>
      </w:r>
    </w:p>
    <w:p w14:paraId="3A0D5688" w14:textId="77777777" w:rsidR="00726659" w:rsidRDefault="000F0732">
      <w:pPr>
        <w:pStyle w:val="ListParagraph"/>
        <w:numPr>
          <w:ilvl w:val="2"/>
          <w:numId w:val="241"/>
        </w:numPr>
        <w:tabs>
          <w:tab w:val="left" w:pos="1798"/>
          <w:tab w:val="left" w:pos="1800"/>
        </w:tabs>
        <w:spacing w:before="113" w:line="360" w:lineRule="auto"/>
        <w:ind w:right="836"/>
        <w:rPr>
          <w:sz w:val="20"/>
        </w:rPr>
      </w:pPr>
      <w:r>
        <w:rPr>
          <w:sz w:val="20"/>
        </w:rPr>
        <w:t>During</w:t>
      </w:r>
      <w:r>
        <w:rPr>
          <w:spacing w:val="-5"/>
          <w:sz w:val="20"/>
        </w:rPr>
        <w:t xml:space="preserve"> </w:t>
      </w:r>
      <w:r>
        <w:rPr>
          <w:sz w:val="20"/>
        </w:rPr>
        <w:t>the</w:t>
      </w:r>
      <w:r>
        <w:rPr>
          <w:spacing w:val="-6"/>
          <w:sz w:val="20"/>
        </w:rPr>
        <w:t xml:space="preserve"> </w:t>
      </w:r>
      <w:r>
        <w:rPr>
          <w:sz w:val="20"/>
        </w:rPr>
        <w:t>construction</w:t>
      </w:r>
      <w:r>
        <w:rPr>
          <w:spacing w:val="-6"/>
          <w:sz w:val="20"/>
        </w:rPr>
        <w:t xml:space="preserve"> </w:t>
      </w:r>
      <w:r>
        <w:rPr>
          <w:sz w:val="20"/>
        </w:rPr>
        <w:t>period</w:t>
      </w:r>
      <w:r>
        <w:rPr>
          <w:spacing w:val="-6"/>
          <w:sz w:val="20"/>
        </w:rPr>
        <w:t xml:space="preserve"> </w:t>
      </w:r>
      <w:r>
        <w:rPr>
          <w:sz w:val="20"/>
        </w:rPr>
        <w:t>through</w:t>
      </w:r>
      <w:r>
        <w:rPr>
          <w:spacing w:val="-6"/>
          <w:sz w:val="20"/>
        </w:rPr>
        <w:t xml:space="preserve"> </w:t>
      </w:r>
      <w:r>
        <w:rPr>
          <w:sz w:val="20"/>
        </w:rPr>
        <w:t>completion,</w:t>
      </w:r>
      <w:r>
        <w:rPr>
          <w:spacing w:val="-6"/>
          <w:sz w:val="20"/>
        </w:rPr>
        <w:t xml:space="preserve"> </w:t>
      </w:r>
      <w:r>
        <w:rPr>
          <w:sz w:val="20"/>
        </w:rPr>
        <w:t>provide</w:t>
      </w:r>
      <w:r>
        <w:rPr>
          <w:spacing w:val="-6"/>
          <w:sz w:val="20"/>
        </w:rPr>
        <w:t xml:space="preserve"> </w:t>
      </w:r>
      <w:r>
        <w:rPr>
          <w:sz w:val="20"/>
        </w:rPr>
        <w:t xml:space="preserve">photographic documentation of construction progress </w:t>
      </w:r>
      <w:proofErr w:type="gramStart"/>
      <w:r>
        <w:rPr>
          <w:sz w:val="20"/>
        </w:rPr>
        <w:t>and at</w:t>
      </w:r>
      <w:proofErr w:type="gramEnd"/>
      <w:r>
        <w:rPr>
          <w:sz w:val="20"/>
        </w:rPr>
        <w:t xml:space="preserve"> selected milestones including</w:t>
      </w:r>
      <w:r>
        <w:rPr>
          <w:spacing w:val="-5"/>
          <w:sz w:val="20"/>
        </w:rPr>
        <w:t xml:space="preserve"> </w:t>
      </w:r>
      <w:r>
        <w:rPr>
          <w:sz w:val="20"/>
        </w:rPr>
        <w:t>electronic</w:t>
      </w:r>
      <w:r>
        <w:rPr>
          <w:spacing w:val="-5"/>
          <w:sz w:val="20"/>
        </w:rPr>
        <w:t xml:space="preserve"> </w:t>
      </w:r>
      <w:r>
        <w:rPr>
          <w:sz w:val="20"/>
        </w:rPr>
        <w:t>indexing,</w:t>
      </w:r>
      <w:r>
        <w:rPr>
          <w:spacing w:val="-5"/>
          <w:sz w:val="20"/>
        </w:rPr>
        <w:t xml:space="preserve"> </w:t>
      </w:r>
      <w:r>
        <w:rPr>
          <w:sz w:val="20"/>
        </w:rPr>
        <w:t>navigation,</w:t>
      </w:r>
      <w:r>
        <w:rPr>
          <w:spacing w:val="-5"/>
          <w:sz w:val="20"/>
        </w:rPr>
        <w:t xml:space="preserve"> </w:t>
      </w:r>
      <w:r>
        <w:rPr>
          <w:sz w:val="20"/>
        </w:rPr>
        <w:t>storage</w:t>
      </w:r>
      <w:r>
        <w:rPr>
          <w:spacing w:val="-5"/>
          <w:sz w:val="20"/>
        </w:rPr>
        <w:t xml:space="preserve"> </w:t>
      </w:r>
      <w:r>
        <w:rPr>
          <w:sz w:val="20"/>
        </w:rPr>
        <w:t>and</w:t>
      </w:r>
      <w:r>
        <w:rPr>
          <w:spacing w:val="-4"/>
          <w:sz w:val="20"/>
        </w:rPr>
        <w:t xml:space="preserve"> </w:t>
      </w:r>
      <w:r>
        <w:rPr>
          <w:sz w:val="20"/>
        </w:rPr>
        <w:t>remote</w:t>
      </w:r>
      <w:r>
        <w:rPr>
          <w:spacing w:val="-5"/>
          <w:sz w:val="20"/>
        </w:rPr>
        <w:t xml:space="preserve"> </w:t>
      </w:r>
      <w:r>
        <w:rPr>
          <w:sz w:val="20"/>
        </w:rPr>
        <w:t>access</w:t>
      </w:r>
      <w:r>
        <w:rPr>
          <w:spacing w:val="-5"/>
          <w:sz w:val="20"/>
        </w:rPr>
        <w:t xml:space="preserve"> </w:t>
      </w:r>
      <w:r>
        <w:rPr>
          <w:sz w:val="20"/>
        </w:rPr>
        <w:t>to the documentation, as per these specifications. The commercial photographer or the subcontractor used for this work shall meet the following qualifications:</w:t>
      </w:r>
    </w:p>
    <w:p w14:paraId="2CBD64CB" w14:textId="77777777" w:rsidR="00726659" w:rsidRDefault="000F0732">
      <w:pPr>
        <w:pStyle w:val="ListParagraph"/>
        <w:numPr>
          <w:ilvl w:val="3"/>
          <w:numId w:val="241"/>
        </w:numPr>
        <w:tabs>
          <w:tab w:val="left" w:pos="2158"/>
          <w:tab w:val="left" w:pos="2160"/>
        </w:tabs>
        <w:spacing w:line="360" w:lineRule="auto"/>
        <w:ind w:right="1316"/>
        <w:rPr>
          <w:sz w:val="20"/>
        </w:rPr>
      </w:pPr>
      <w:r>
        <w:rPr>
          <w:sz w:val="20"/>
        </w:rPr>
        <w:t>Demonstrable minimum experience of three (3) years in operation providing</w:t>
      </w:r>
      <w:r>
        <w:rPr>
          <w:spacing w:val="-8"/>
          <w:sz w:val="20"/>
        </w:rPr>
        <w:t xml:space="preserve"> </w:t>
      </w:r>
      <w:r>
        <w:rPr>
          <w:sz w:val="20"/>
        </w:rPr>
        <w:t>documentation</w:t>
      </w:r>
      <w:r>
        <w:rPr>
          <w:spacing w:val="-8"/>
          <w:sz w:val="20"/>
        </w:rPr>
        <w:t xml:space="preserve"> </w:t>
      </w:r>
      <w:r>
        <w:rPr>
          <w:sz w:val="20"/>
        </w:rPr>
        <w:t>and</w:t>
      </w:r>
      <w:r>
        <w:rPr>
          <w:spacing w:val="-8"/>
          <w:sz w:val="20"/>
        </w:rPr>
        <w:t xml:space="preserve"> </w:t>
      </w:r>
      <w:r>
        <w:rPr>
          <w:sz w:val="20"/>
        </w:rPr>
        <w:t>advanced</w:t>
      </w:r>
      <w:r>
        <w:rPr>
          <w:spacing w:val="-7"/>
          <w:sz w:val="20"/>
        </w:rPr>
        <w:t xml:space="preserve"> </w:t>
      </w:r>
      <w:r>
        <w:rPr>
          <w:sz w:val="20"/>
        </w:rPr>
        <w:t>indexing/navigation</w:t>
      </w:r>
      <w:r>
        <w:rPr>
          <w:spacing w:val="-7"/>
          <w:sz w:val="20"/>
        </w:rPr>
        <w:t xml:space="preserve"> </w:t>
      </w:r>
      <w:r>
        <w:rPr>
          <w:sz w:val="20"/>
        </w:rPr>
        <w:t>systems including</w:t>
      </w:r>
      <w:r>
        <w:rPr>
          <w:spacing w:val="-6"/>
          <w:sz w:val="20"/>
        </w:rPr>
        <w:t xml:space="preserve"> </w:t>
      </w:r>
      <w:r>
        <w:rPr>
          <w:sz w:val="20"/>
        </w:rPr>
        <w:t>a</w:t>
      </w:r>
      <w:r>
        <w:rPr>
          <w:spacing w:val="-6"/>
          <w:sz w:val="20"/>
        </w:rPr>
        <w:t xml:space="preserve"> </w:t>
      </w:r>
      <w:r>
        <w:rPr>
          <w:sz w:val="20"/>
        </w:rPr>
        <w:t>representative</w:t>
      </w:r>
      <w:r>
        <w:rPr>
          <w:spacing w:val="-5"/>
          <w:sz w:val="20"/>
        </w:rPr>
        <w:t xml:space="preserve"> </w:t>
      </w:r>
      <w:r>
        <w:rPr>
          <w:sz w:val="20"/>
        </w:rPr>
        <w:t>portfolio</w:t>
      </w:r>
      <w:r>
        <w:rPr>
          <w:spacing w:val="-5"/>
          <w:sz w:val="20"/>
        </w:rPr>
        <w:t xml:space="preserve"> </w:t>
      </w:r>
      <w:r>
        <w:rPr>
          <w:sz w:val="20"/>
        </w:rPr>
        <w:t>of</w:t>
      </w:r>
      <w:r>
        <w:rPr>
          <w:spacing w:val="-6"/>
          <w:sz w:val="20"/>
        </w:rPr>
        <w:t xml:space="preserve"> </w:t>
      </w:r>
      <w:r>
        <w:rPr>
          <w:sz w:val="20"/>
        </w:rPr>
        <w:t>construction</w:t>
      </w:r>
      <w:r>
        <w:rPr>
          <w:spacing w:val="-6"/>
          <w:sz w:val="20"/>
        </w:rPr>
        <w:t xml:space="preserve"> </w:t>
      </w:r>
      <w:r>
        <w:rPr>
          <w:sz w:val="20"/>
        </w:rPr>
        <w:t>projects</w:t>
      </w:r>
      <w:r>
        <w:rPr>
          <w:spacing w:val="-6"/>
          <w:sz w:val="20"/>
        </w:rPr>
        <w:t xml:space="preserve"> </w:t>
      </w:r>
      <w:r>
        <w:rPr>
          <w:sz w:val="20"/>
        </w:rPr>
        <w:t>of similar type, size, duration and complexity as the Project.</w:t>
      </w:r>
    </w:p>
    <w:p w14:paraId="78D07ADD"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Demonstrable ability to service projects throughout North America, which</w:t>
      </w:r>
      <w:r>
        <w:rPr>
          <w:spacing w:val="-4"/>
          <w:sz w:val="20"/>
        </w:rPr>
        <w:t xml:space="preserve"> </w:t>
      </w:r>
      <w:r>
        <w:rPr>
          <w:sz w:val="20"/>
        </w:rPr>
        <w:t>shall</w:t>
      </w:r>
      <w:r>
        <w:rPr>
          <w:spacing w:val="-5"/>
          <w:sz w:val="20"/>
        </w:rPr>
        <w:t xml:space="preserve"> </w:t>
      </w:r>
      <w:r>
        <w:rPr>
          <w:sz w:val="20"/>
        </w:rPr>
        <w:t>be</w:t>
      </w:r>
      <w:r>
        <w:rPr>
          <w:spacing w:val="-4"/>
          <w:sz w:val="20"/>
        </w:rPr>
        <w:t xml:space="preserve"> </w:t>
      </w:r>
      <w:r>
        <w:rPr>
          <w:sz w:val="20"/>
        </w:rPr>
        <w:t>demonstrated</w:t>
      </w:r>
      <w:r>
        <w:rPr>
          <w:spacing w:val="-5"/>
          <w:sz w:val="20"/>
        </w:rPr>
        <w:t xml:space="preserve"> </w:t>
      </w:r>
      <w:r>
        <w:rPr>
          <w:sz w:val="20"/>
        </w:rPr>
        <w:t>by</w:t>
      </w:r>
      <w:r>
        <w:rPr>
          <w:spacing w:val="-5"/>
          <w:sz w:val="20"/>
        </w:rPr>
        <w:t xml:space="preserve"> </w:t>
      </w:r>
      <w:r>
        <w:rPr>
          <w:sz w:val="20"/>
        </w:rPr>
        <w:t>a</w:t>
      </w:r>
      <w:r>
        <w:rPr>
          <w:spacing w:val="-5"/>
          <w:sz w:val="20"/>
        </w:rPr>
        <w:t xml:space="preserve"> </w:t>
      </w:r>
      <w:r>
        <w:rPr>
          <w:sz w:val="20"/>
        </w:rPr>
        <w:t>representative</w:t>
      </w:r>
      <w:r>
        <w:rPr>
          <w:spacing w:val="-5"/>
          <w:sz w:val="20"/>
        </w:rPr>
        <w:t xml:space="preserve"> </w:t>
      </w:r>
      <w:r>
        <w:rPr>
          <w:sz w:val="20"/>
        </w:rPr>
        <w:t>portfolio</w:t>
      </w:r>
      <w:r>
        <w:rPr>
          <w:spacing w:val="-5"/>
          <w:sz w:val="20"/>
        </w:rPr>
        <w:t xml:space="preserve"> </w:t>
      </w:r>
      <w:r>
        <w:rPr>
          <w:sz w:val="20"/>
        </w:rPr>
        <w:t>of</w:t>
      </w:r>
      <w:r>
        <w:rPr>
          <w:spacing w:val="-5"/>
          <w:sz w:val="20"/>
        </w:rPr>
        <w:t xml:space="preserve"> </w:t>
      </w:r>
      <w:r>
        <w:rPr>
          <w:sz w:val="20"/>
        </w:rPr>
        <w:t xml:space="preserve">active projects of similar type, size, duration and complexity as the </w:t>
      </w:r>
      <w:r>
        <w:rPr>
          <w:spacing w:val="-2"/>
          <w:sz w:val="20"/>
        </w:rPr>
        <w:t>Project.</w:t>
      </w:r>
    </w:p>
    <w:p w14:paraId="7106562F" w14:textId="77777777" w:rsidR="00726659" w:rsidRDefault="000F0732">
      <w:pPr>
        <w:pStyle w:val="ListParagraph"/>
        <w:numPr>
          <w:ilvl w:val="2"/>
          <w:numId w:val="241"/>
        </w:numPr>
        <w:tabs>
          <w:tab w:val="left" w:pos="1798"/>
        </w:tabs>
        <w:ind w:left="1798" w:hanging="358"/>
        <w:rPr>
          <w:sz w:val="20"/>
        </w:rPr>
      </w:pPr>
      <w:r>
        <w:rPr>
          <w:sz w:val="20"/>
        </w:rPr>
        <w:t>Photographic</w:t>
      </w:r>
      <w:r>
        <w:rPr>
          <w:spacing w:val="-12"/>
          <w:sz w:val="20"/>
        </w:rPr>
        <w:t xml:space="preserve"> </w:t>
      </w:r>
      <w:r>
        <w:rPr>
          <w:sz w:val="20"/>
        </w:rPr>
        <w:t>documentation</w:t>
      </w:r>
      <w:r>
        <w:rPr>
          <w:spacing w:val="-10"/>
          <w:sz w:val="20"/>
        </w:rPr>
        <w:t xml:space="preserve"> </w:t>
      </w:r>
      <w:r>
        <w:rPr>
          <w:spacing w:val="-2"/>
          <w:sz w:val="20"/>
        </w:rPr>
        <w:t>elements:</w:t>
      </w:r>
    </w:p>
    <w:p w14:paraId="1B254A7A" w14:textId="77777777" w:rsidR="00726659" w:rsidRDefault="000F0732">
      <w:pPr>
        <w:pStyle w:val="ListParagraph"/>
        <w:numPr>
          <w:ilvl w:val="3"/>
          <w:numId w:val="241"/>
        </w:numPr>
        <w:tabs>
          <w:tab w:val="left" w:pos="2158"/>
          <w:tab w:val="left" w:pos="2160"/>
        </w:tabs>
        <w:spacing w:before="114" w:line="360" w:lineRule="auto"/>
        <w:ind w:right="956"/>
        <w:rPr>
          <w:sz w:val="20"/>
        </w:rPr>
      </w:pPr>
      <w:r>
        <w:rPr>
          <w:sz w:val="20"/>
        </w:rPr>
        <w:t>Each digital image shall be taken with a professional grade camera with minimum size of 6 megapixels (MP) capable of producing 200x250mm</w:t>
      </w:r>
      <w:r>
        <w:rPr>
          <w:spacing w:val="-4"/>
          <w:sz w:val="20"/>
        </w:rPr>
        <w:t xml:space="preserve"> </w:t>
      </w:r>
      <w:r>
        <w:rPr>
          <w:sz w:val="20"/>
        </w:rPr>
        <w:t>(8</w:t>
      </w:r>
      <w:r>
        <w:rPr>
          <w:spacing w:val="-4"/>
          <w:sz w:val="20"/>
        </w:rPr>
        <w:t xml:space="preserve"> </w:t>
      </w:r>
      <w:r>
        <w:rPr>
          <w:sz w:val="20"/>
        </w:rPr>
        <w:t>x</w:t>
      </w:r>
      <w:r>
        <w:rPr>
          <w:spacing w:val="-3"/>
          <w:sz w:val="20"/>
        </w:rPr>
        <w:t xml:space="preserve"> </w:t>
      </w:r>
      <w:r>
        <w:rPr>
          <w:sz w:val="20"/>
        </w:rPr>
        <w:t>10</w:t>
      </w:r>
      <w:r>
        <w:rPr>
          <w:spacing w:val="-4"/>
          <w:sz w:val="20"/>
        </w:rPr>
        <w:t xml:space="preserve"> </w:t>
      </w:r>
      <w:r>
        <w:rPr>
          <w:sz w:val="20"/>
        </w:rPr>
        <w:t>inch)</w:t>
      </w:r>
      <w:r>
        <w:rPr>
          <w:spacing w:val="-4"/>
          <w:sz w:val="20"/>
        </w:rPr>
        <w:t xml:space="preserve"> </w:t>
      </w:r>
      <w:r>
        <w:rPr>
          <w:sz w:val="20"/>
        </w:rPr>
        <w:t>prints</w:t>
      </w:r>
      <w:r>
        <w:rPr>
          <w:spacing w:val="-4"/>
          <w:sz w:val="20"/>
        </w:rPr>
        <w:t xml:space="preserve"> </w:t>
      </w:r>
      <w:r>
        <w:rPr>
          <w:sz w:val="20"/>
        </w:rPr>
        <w:t>with</w:t>
      </w:r>
      <w:r>
        <w:rPr>
          <w:spacing w:val="-3"/>
          <w:sz w:val="20"/>
        </w:rPr>
        <w:t xml:space="preserve"> </w:t>
      </w:r>
      <w:r>
        <w:rPr>
          <w:sz w:val="20"/>
        </w:rPr>
        <w:t>a</w:t>
      </w:r>
      <w:r>
        <w:rPr>
          <w:spacing w:val="-4"/>
          <w:sz w:val="20"/>
        </w:rPr>
        <w:t xml:space="preserve"> </w:t>
      </w:r>
      <w:r>
        <w:rPr>
          <w:sz w:val="20"/>
        </w:rPr>
        <w:t>minimum</w:t>
      </w:r>
      <w:r>
        <w:rPr>
          <w:spacing w:val="-3"/>
          <w:sz w:val="20"/>
        </w:rPr>
        <w:t xml:space="preserve"> </w:t>
      </w:r>
      <w:r>
        <w:rPr>
          <w:sz w:val="20"/>
        </w:rPr>
        <w:t>of</w:t>
      </w:r>
      <w:r>
        <w:rPr>
          <w:spacing w:val="-4"/>
          <w:sz w:val="20"/>
        </w:rPr>
        <w:t xml:space="preserve"> </w:t>
      </w:r>
      <w:r>
        <w:rPr>
          <w:sz w:val="20"/>
        </w:rPr>
        <w:t>2272</w:t>
      </w:r>
      <w:r>
        <w:rPr>
          <w:spacing w:val="-4"/>
          <w:sz w:val="20"/>
        </w:rPr>
        <w:t xml:space="preserve"> </w:t>
      </w:r>
      <w:r>
        <w:rPr>
          <w:sz w:val="20"/>
        </w:rPr>
        <w:t>x</w:t>
      </w:r>
      <w:r>
        <w:rPr>
          <w:spacing w:val="-3"/>
          <w:sz w:val="20"/>
        </w:rPr>
        <w:t xml:space="preserve"> </w:t>
      </w:r>
      <w:r>
        <w:rPr>
          <w:sz w:val="20"/>
        </w:rPr>
        <w:t>1704</w:t>
      </w:r>
      <w:r>
        <w:rPr>
          <w:spacing w:val="-4"/>
          <w:sz w:val="20"/>
        </w:rPr>
        <w:t xml:space="preserve"> </w:t>
      </w:r>
      <w:r>
        <w:rPr>
          <w:sz w:val="20"/>
        </w:rPr>
        <w:t xml:space="preserve">pixels and 400x500mm (16 x 20 inch) prints with a minimum 2592 x 1944 </w:t>
      </w:r>
      <w:r>
        <w:rPr>
          <w:spacing w:val="-2"/>
          <w:sz w:val="20"/>
        </w:rPr>
        <w:t>pixels.</w:t>
      </w:r>
    </w:p>
    <w:p w14:paraId="00A6F87A"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2096FEBE" w14:textId="425CFF9D" w:rsidR="00726659" w:rsidRDefault="00726659">
      <w:pPr>
        <w:pStyle w:val="BodyText"/>
        <w:spacing w:before="45"/>
        <w:ind w:left="0" w:firstLine="0"/>
      </w:pPr>
    </w:p>
    <w:p w14:paraId="5BB78F1F" w14:textId="77777777" w:rsidR="00726659" w:rsidRDefault="000F0732">
      <w:pPr>
        <w:pStyle w:val="ListParagraph"/>
        <w:numPr>
          <w:ilvl w:val="3"/>
          <w:numId w:val="241"/>
        </w:numPr>
        <w:tabs>
          <w:tab w:val="left" w:pos="2158"/>
          <w:tab w:val="left" w:pos="2160"/>
        </w:tabs>
        <w:spacing w:line="360" w:lineRule="auto"/>
        <w:ind w:right="1076"/>
        <w:rPr>
          <w:sz w:val="20"/>
        </w:rPr>
      </w:pPr>
      <w:r>
        <w:rPr>
          <w:sz w:val="20"/>
        </w:rPr>
        <w:t xml:space="preserve">Indexing and navigation </w:t>
      </w:r>
      <w:proofErr w:type="gramStart"/>
      <w:r>
        <w:rPr>
          <w:sz w:val="20"/>
        </w:rPr>
        <w:t>system shall</w:t>
      </w:r>
      <w:proofErr w:type="gramEnd"/>
      <w:r>
        <w:rPr>
          <w:sz w:val="20"/>
        </w:rPr>
        <w:t xml:space="preserve"> utilize actual AUTOCAD construction drawings, making such drawings interactive on an on- line</w:t>
      </w:r>
      <w:r>
        <w:rPr>
          <w:spacing w:val="-6"/>
          <w:sz w:val="20"/>
        </w:rPr>
        <w:t xml:space="preserve"> </w:t>
      </w:r>
      <w:r>
        <w:rPr>
          <w:sz w:val="20"/>
        </w:rPr>
        <w:t>interface.</w:t>
      </w:r>
      <w:r>
        <w:rPr>
          <w:spacing w:val="80"/>
          <w:sz w:val="20"/>
        </w:rPr>
        <w:t xml:space="preserve"> </w:t>
      </w:r>
      <w:r>
        <w:rPr>
          <w:sz w:val="20"/>
        </w:rPr>
        <w:t>For</w:t>
      </w:r>
      <w:r>
        <w:rPr>
          <w:spacing w:val="-6"/>
          <w:sz w:val="20"/>
        </w:rPr>
        <w:t xml:space="preserve"> </w:t>
      </w:r>
      <w:r>
        <w:rPr>
          <w:sz w:val="20"/>
        </w:rPr>
        <w:t>all</w:t>
      </w:r>
      <w:r>
        <w:rPr>
          <w:spacing w:val="-5"/>
          <w:sz w:val="20"/>
        </w:rPr>
        <w:t xml:space="preserve"> </w:t>
      </w:r>
      <w:r>
        <w:rPr>
          <w:sz w:val="20"/>
        </w:rPr>
        <w:t>documentation</w:t>
      </w:r>
      <w:r>
        <w:rPr>
          <w:spacing w:val="-6"/>
          <w:sz w:val="20"/>
        </w:rPr>
        <w:t xml:space="preserve"> </w:t>
      </w:r>
      <w:r>
        <w:rPr>
          <w:sz w:val="20"/>
        </w:rPr>
        <w:t>referenced</w:t>
      </w:r>
      <w:r>
        <w:rPr>
          <w:spacing w:val="-6"/>
          <w:sz w:val="20"/>
        </w:rPr>
        <w:t xml:space="preserve"> </w:t>
      </w:r>
      <w:r>
        <w:rPr>
          <w:sz w:val="20"/>
        </w:rPr>
        <w:t>herein,</w:t>
      </w:r>
      <w:r>
        <w:rPr>
          <w:spacing w:val="-6"/>
          <w:sz w:val="20"/>
        </w:rPr>
        <w:t xml:space="preserve"> </w:t>
      </w:r>
      <w:r>
        <w:rPr>
          <w:sz w:val="20"/>
        </w:rPr>
        <w:t>indexing and navigation must be organized by both time (date-stamped) and location throughout the project.</w:t>
      </w:r>
    </w:p>
    <w:p w14:paraId="2BFA8446"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 xml:space="preserve">Documentation shall combine indexing and navigation </w:t>
      </w:r>
      <w:proofErr w:type="gramStart"/>
      <w:r>
        <w:rPr>
          <w:sz w:val="20"/>
        </w:rPr>
        <w:t>system</w:t>
      </w:r>
      <w:proofErr w:type="gramEnd"/>
      <w:r>
        <w:rPr>
          <w:sz w:val="20"/>
        </w:rPr>
        <w:t xml:space="preserve"> with inspection-grade digital photography designed to capture actual conditions throughout construction and at critical milestones. Documentation</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accessible</w:t>
      </w:r>
      <w:r>
        <w:rPr>
          <w:spacing w:val="-5"/>
          <w:sz w:val="20"/>
        </w:rPr>
        <w:t xml:space="preserve"> </w:t>
      </w:r>
      <w:proofErr w:type="gramStart"/>
      <w:r>
        <w:rPr>
          <w:sz w:val="20"/>
        </w:rPr>
        <w:t>on-line</w:t>
      </w:r>
      <w:proofErr w:type="gramEnd"/>
      <w:r>
        <w:rPr>
          <w:spacing w:val="-5"/>
          <w:sz w:val="20"/>
        </w:rPr>
        <w:t xml:space="preserve"> </w:t>
      </w:r>
      <w:r>
        <w:rPr>
          <w:sz w:val="20"/>
        </w:rPr>
        <w:t>through</w:t>
      </w:r>
      <w:r>
        <w:rPr>
          <w:spacing w:val="-5"/>
          <w:sz w:val="20"/>
        </w:rPr>
        <w:t xml:space="preserve"> </w:t>
      </w:r>
      <w:r>
        <w:rPr>
          <w:sz w:val="20"/>
        </w:rPr>
        <w:t>use</w:t>
      </w:r>
      <w:r>
        <w:rPr>
          <w:spacing w:val="-5"/>
          <w:sz w:val="20"/>
        </w:rPr>
        <w:t xml:space="preserve"> </w:t>
      </w:r>
      <w:r>
        <w:rPr>
          <w:sz w:val="20"/>
        </w:rPr>
        <w:t>of</w:t>
      </w:r>
      <w:r>
        <w:rPr>
          <w:spacing w:val="-4"/>
          <w:sz w:val="20"/>
        </w:rPr>
        <w:t xml:space="preserve"> </w:t>
      </w:r>
      <w:r>
        <w:rPr>
          <w:sz w:val="20"/>
        </w:rPr>
        <w:t>an</w:t>
      </w:r>
      <w:r>
        <w:rPr>
          <w:spacing w:val="-5"/>
          <w:sz w:val="20"/>
        </w:rPr>
        <w:t xml:space="preserve"> </w:t>
      </w:r>
      <w:r>
        <w:rPr>
          <w:sz w:val="20"/>
        </w:rPr>
        <w:t xml:space="preserve">internet connection. Documentation shall allow for secure multiple-user access, simultaneously, </w:t>
      </w:r>
      <w:proofErr w:type="gramStart"/>
      <w:r>
        <w:rPr>
          <w:sz w:val="20"/>
        </w:rPr>
        <w:t>on-line</w:t>
      </w:r>
      <w:proofErr w:type="gramEnd"/>
      <w:r>
        <w:rPr>
          <w:sz w:val="20"/>
        </w:rPr>
        <w:t>.</w:t>
      </w:r>
    </w:p>
    <w:p w14:paraId="44B131B8" w14:textId="77777777" w:rsidR="00726659" w:rsidRDefault="000F0732">
      <w:pPr>
        <w:pStyle w:val="ListParagraph"/>
        <w:numPr>
          <w:ilvl w:val="3"/>
          <w:numId w:val="241"/>
        </w:numPr>
        <w:tabs>
          <w:tab w:val="left" w:pos="2158"/>
          <w:tab w:val="left" w:pos="2160"/>
        </w:tabs>
        <w:spacing w:line="360" w:lineRule="auto"/>
        <w:ind w:right="956"/>
        <w:rPr>
          <w:sz w:val="20"/>
        </w:rPr>
      </w:pPr>
      <w:r>
        <w:rPr>
          <w:sz w:val="20"/>
        </w:rPr>
        <w:t>Before construction, the building pad, adjacent streets, roadways, parkways, driveways, curbs, sidewalks, landscaping, adjacent utilities and adjacent structures surrounding the building pad and site</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documented.</w:t>
      </w:r>
      <w:r>
        <w:rPr>
          <w:spacing w:val="-5"/>
          <w:sz w:val="20"/>
        </w:rPr>
        <w:t xml:space="preserve"> </w:t>
      </w:r>
      <w:r>
        <w:rPr>
          <w:sz w:val="20"/>
        </w:rPr>
        <w:t>Overlapping</w:t>
      </w:r>
      <w:r>
        <w:rPr>
          <w:spacing w:val="-6"/>
          <w:sz w:val="20"/>
        </w:rPr>
        <w:t xml:space="preserve"> </w:t>
      </w:r>
      <w:r>
        <w:rPr>
          <w:sz w:val="20"/>
        </w:rPr>
        <w:t>photographic</w:t>
      </w:r>
      <w:r>
        <w:rPr>
          <w:spacing w:val="-6"/>
          <w:sz w:val="20"/>
        </w:rPr>
        <w:t xml:space="preserve"> </w:t>
      </w:r>
      <w:r>
        <w:rPr>
          <w:sz w:val="20"/>
        </w:rPr>
        <w:t>techniques</w:t>
      </w:r>
      <w:r>
        <w:rPr>
          <w:spacing w:val="-6"/>
          <w:sz w:val="20"/>
        </w:rPr>
        <w:t xml:space="preserve"> </w:t>
      </w:r>
      <w:proofErr w:type="gramStart"/>
      <w:r>
        <w:rPr>
          <w:sz w:val="20"/>
        </w:rPr>
        <w:t>shall</w:t>
      </w:r>
      <w:proofErr w:type="gramEnd"/>
      <w:r>
        <w:rPr>
          <w:sz w:val="20"/>
        </w:rPr>
        <w:t xml:space="preserve"> be used to ensure maximum coverage. Indexing and navigation accomplished through interactive architectural drawings.</w:t>
      </w:r>
      <w:r>
        <w:rPr>
          <w:spacing w:val="80"/>
          <w:sz w:val="20"/>
        </w:rPr>
        <w:t xml:space="preserve"> </w:t>
      </w:r>
      <w:r>
        <w:rPr>
          <w:sz w:val="20"/>
        </w:rPr>
        <w:t>If site work or pad preparation is extensive, this documentation may be required immediately before construction and at several pre</w:t>
      </w:r>
      <w:proofErr w:type="gramStart"/>
      <w:r>
        <w:rPr>
          <w:sz w:val="20"/>
        </w:rPr>
        <w:t>- determined</w:t>
      </w:r>
      <w:proofErr w:type="gramEnd"/>
      <w:r>
        <w:rPr>
          <w:sz w:val="20"/>
        </w:rPr>
        <w:t xml:space="preserve"> intervals before building work commences.</w:t>
      </w:r>
    </w:p>
    <w:p w14:paraId="5CCD33D6"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Construction progress for all trades shall be tracked at pre- determined intervals, but not less than once every thirty (30) calendar days (“Progressions”).</w:t>
      </w:r>
      <w:r>
        <w:rPr>
          <w:spacing w:val="80"/>
          <w:sz w:val="20"/>
        </w:rPr>
        <w:t xml:space="preserve"> </w:t>
      </w:r>
      <w:r>
        <w:rPr>
          <w:sz w:val="20"/>
        </w:rPr>
        <w:t>Progression documentation shall track both the exterior and interior construction of the building. Exterior Progressions shall track 360 degrees around the site and each building.</w:t>
      </w:r>
      <w:r>
        <w:rPr>
          <w:spacing w:val="80"/>
          <w:sz w:val="20"/>
        </w:rPr>
        <w:t xml:space="preserve"> </w:t>
      </w:r>
      <w:r>
        <w:rPr>
          <w:sz w:val="20"/>
        </w:rPr>
        <w:t>Interior Progressions shall track interior improvements</w:t>
      </w:r>
      <w:r>
        <w:rPr>
          <w:spacing w:val="-5"/>
          <w:sz w:val="20"/>
        </w:rPr>
        <w:t xml:space="preserve"> </w:t>
      </w:r>
      <w:r>
        <w:rPr>
          <w:sz w:val="20"/>
        </w:rPr>
        <w:t>beginning</w:t>
      </w:r>
      <w:r>
        <w:rPr>
          <w:spacing w:val="-5"/>
          <w:sz w:val="20"/>
        </w:rPr>
        <w:t xml:space="preserve"> </w:t>
      </w:r>
      <w:r>
        <w:rPr>
          <w:sz w:val="20"/>
        </w:rPr>
        <w:t>when</w:t>
      </w:r>
      <w:r>
        <w:rPr>
          <w:spacing w:val="-5"/>
          <w:sz w:val="20"/>
        </w:rPr>
        <w:t xml:space="preserve"> </w:t>
      </w:r>
      <w:r>
        <w:rPr>
          <w:sz w:val="20"/>
        </w:rPr>
        <w:t>stud</w:t>
      </w:r>
      <w:r>
        <w:rPr>
          <w:spacing w:val="-5"/>
          <w:sz w:val="20"/>
        </w:rPr>
        <w:t xml:space="preserve"> </w:t>
      </w:r>
      <w:r>
        <w:rPr>
          <w:sz w:val="20"/>
        </w:rPr>
        <w:t>work</w:t>
      </w:r>
      <w:r>
        <w:rPr>
          <w:spacing w:val="-5"/>
          <w:sz w:val="20"/>
        </w:rPr>
        <w:t xml:space="preserve"> </w:t>
      </w:r>
      <w:r>
        <w:rPr>
          <w:sz w:val="20"/>
        </w:rPr>
        <w:t>commences</w:t>
      </w:r>
      <w:r>
        <w:rPr>
          <w:spacing w:val="-5"/>
          <w:sz w:val="20"/>
        </w:rPr>
        <w:t xml:space="preserve"> </w:t>
      </w:r>
      <w:r>
        <w:rPr>
          <w:sz w:val="20"/>
        </w:rPr>
        <w:t>and</w:t>
      </w:r>
      <w:r>
        <w:rPr>
          <w:spacing w:val="-5"/>
          <w:sz w:val="20"/>
        </w:rPr>
        <w:t xml:space="preserve"> </w:t>
      </w:r>
      <w:r>
        <w:rPr>
          <w:sz w:val="20"/>
        </w:rPr>
        <w:t>continuing</w:t>
      </w:r>
      <w:r>
        <w:rPr>
          <w:spacing w:val="-5"/>
          <w:sz w:val="20"/>
        </w:rPr>
        <w:t xml:space="preserve"> </w:t>
      </w:r>
      <w:r>
        <w:rPr>
          <w:sz w:val="20"/>
        </w:rPr>
        <w:t>until Project completion.</w:t>
      </w:r>
    </w:p>
    <w:p w14:paraId="474A8A55"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As-built condition of pre-foundation utilities and site utilities shall be documented prior to pouring footers, placing concrete and/or backfilling.</w:t>
      </w:r>
      <w:r>
        <w:rPr>
          <w:spacing w:val="80"/>
          <w:sz w:val="20"/>
        </w:rPr>
        <w:t xml:space="preserve"> </w:t>
      </w:r>
      <w:r>
        <w:rPr>
          <w:sz w:val="20"/>
        </w:rPr>
        <w:t>This process shall include all underground and in-slab utilities within the building(s) envelope(s) and utility runs</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immediate</w:t>
      </w:r>
      <w:r>
        <w:rPr>
          <w:spacing w:val="-4"/>
          <w:sz w:val="20"/>
        </w:rPr>
        <w:t xml:space="preserve"> </w:t>
      </w:r>
      <w:r>
        <w:rPr>
          <w:sz w:val="20"/>
        </w:rPr>
        <w:t>vicinity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building(s)</w:t>
      </w:r>
      <w:r>
        <w:rPr>
          <w:spacing w:val="-4"/>
          <w:sz w:val="20"/>
        </w:rPr>
        <w:t xml:space="preserve"> </w:t>
      </w:r>
      <w:r>
        <w:rPr>
          <w:sz w:val="20"/>
        </w:rPr>
        <w:t>envelope(s).</w:t>
      </w:r>
      <w:r>
        <w:rPr>
          <w:spacing w:val="80"/>
          <w:sz w:val="20"/>
        </w:rPr>
        <w:t xml:space="preserve"> </w:t>
      </w:r>
      <w:r>
        <w:rPr>
          <w:sz w:val="20"/>
        </w:rPr>
        <w:t>This may also include utilities enclosed in slab-on-deck in multi-story buildings. Overlapping photographic techniques shall be used to</w:t>
      </w:r>
    </w:p>
    <w:p w14:paraId="11A9C6CF"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393CA434" w14:textId="37DEB8F8" w:rsidR="00726659" w:rsidRDefault="00726659">
      <w:pPr>
        <w:pStyle w:val="BodyText"/>
        <w:spacing w:before="45"/>
        <w:ind w:left="0" w:firstLine="0"/>
      </w:pPr>
    </w:p>
    <w:p w14:paraId="667430C9" w14:textId="77777777" w:rsidR="00726659" w:rsidRDefault="000F0732">
      <w:pPr>
        <w:pStyle w:val="BodyText"/>
        <w:spacing w:line="360" w:lineRule="auto"/>
        <w:ind w:left="2160" w:right="956" w:firstLine="0"/>
      </w:pPr>
      <w:r>
        <w:t>ensure</w:t>
      </w:r>
      <w:r>
        <w:rPr>
          <w:spacing w:val="-6"/>
        </w:rPr>
        <w:t xml:space="preserve"> </w:t>
      </w:r>
      <w:r>
        <w:t>maximum</w:t>
      </w:r>
      <w:r>
        <w:rPr>
          <w:spacing w:val="-6"/>
        </w:rPr>
        <w:t xml:space="preserve"> </w:t>
      </w:r>
      <w:r>
        <w:t>coverage.</w:t>
      </w:r>
      <w:r>
        <w:rPr>
          <w:spacing w:val="-6"/>
        </w:rPr>
        <w:t xml:space="preserve"> </w:t>
      </w:r>
      <w:r>
        <w:t>Indexing</w:t>
      </w:r>
      <w:r>
        <w:rPr>
          <w:spacing w:val="-7"/>
        </w:rPr>
        <w:t xml:space="preserve"> </w:t>
      </w:r>
      <w:r>
        <w:t>and</w:t>
      </w:r>
      <w:r>
        <w:rPr>
          <w:spacing w:val="-7"/>
        </w:rPr>
        <w:t xml:space="preserve"> </w:t>
      </w:r>
      <w:r>
        <w:t>navigation</w:t>
      </w:r>
      <w:r>
        <w:rPr>
          <w:spacing w:val="-7"/>
        </w:rPr>
        <w:t xml:space="preserve"> </w:t>
      </w:r>
      <w:r>
        <w:t>accomplished through interactive site utility plans.</w:t>
      </w:r>
    </w:p>
    <w:p w14:paraId="12807D51"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As-built conditions of mechanical, electrical, plumbing and all other systems shall be documented post-inspection and pre</w:t>
      </w:r>
      <w:proofErr w:type="gramStart"/>
      <w:r>
        <w:rPr>
          <w:sz w:val="20"/>
        </w:rPr>
        <w:t>- insulation</w:t>
      </w:r>
      <w:proofErr w:type="gramEnd"/>
      <w:r>
        <w:rPr>
          <w:sz w:val="20"/>
        </w:rPr>
        <w:t>,</w:t>
      </w:r>
      <w:r>
        <w:rPr>
          <w:spacing w:val="-5"/>
          <w:sz w:val="20"/>
        </w:rPr>
        <w:t xml:space="preserve"> </w:t>
      </w:r>
      <w:r>
        <w:rPr>
          <w:sz w:val="20"/>
        </w:rPr>
        <w:t>sheet</w:t>
      </w:r>
      <w:r>
        <w:rPr>
          <w:spacing w:val="-5"/>
          <w:sz w:val="20"/>
        </w:rPr>
        <w:t xml:space="preserve"> </w:t>
      </w:r>
      <w:r>
        <w:rPr>
          <w:sz w:val="20"/>
        </w:rPr>
        <w:t>rock</w:t>
      </w:r>
      <w:r>
        <w:rPr>
          <w:spacing w:val="-5"/>
          <w:sz w:val="20"/>
        </w:rPr>
        <w:t xml:space="preserve"> </w:t>
      </w:r>
      <w:r>
        <w:rPr>
          <w:sz w:val="20"/>
        </w:rPr>
        <w:t>or</w:t>
      </w:r>
      <w:r>
        <w:rPr>
          <w:spacing w:val="-4"/>
          <w:sz w:val="20"/>
        </w:rPr>
        <w:t xml:space="preserve"> </w:t>
      </w:r>
      <w:r>
        <w:rPr>
          <w:sz w:val="20"/>
        </w:rPr>
        <w:t>dry</w:t>
      </w:r>
      <w:r>
        <w:rPr>
          <w:spacing w:val="-5"/>
          <w:sz w:val="20"/>
        </w:rPr>
        <w:t xml:space="preserve"> </w:t>
      </w:r>
      <w:r>
        <w:rPr>
          <w:sz w:val="20"/>
        </w:rPr>
        <w:t>wall</w:t>
      </w:r>
      <w:r>
        <w:rPr>
          <w:spacing w:val="-4"/>
          <w:sz w:val="20"/>
        </w:rPr>
        <w:t xml:space="preserve"> </w:t>
      </w:r>
      <w:r>
        <w:rPr>
          <w:sz w:val="20"/>
        </w:rPr>
        <w:t>installation.</w:t>
      </w:r>
      <w:r>
        <w:rPr>
          <w:spacing w:val="80"/>
          <w:sz w:val="20"/>
        </w:rPr>
        <w:t xml:space="preserve"> </w:t>
      </w:r>
      <w:r>
        <w:rPr>
          <w:sz w:val="20"/>
        </w:rPr>
        <w:t>This</w:t>
      </w:r>
      <w:r>
        <w:rPr>
          <w:spacing w:val="-4"/>
          <w:sz w:val="20"/>
        </w:rPr>
        <w:t xml:space="preserve"> </w:t>
      </w:r>
      <w:r>
        <w:rPr>
          <w:sz w:val="20"/>
        </w:rPr>
        <w:t>process</w:t>
      </w:r>
      <w:r>
        <w:rPr>
          <w:spacing w:val="-5"/>
          <w:sz w:val="20"/>
        </w:rPr>
        <w:t xml:space="preserve"> </w:t>
      </w:r>
      <w:r>
        <w:rPr>
          <w:sz w:val="20"/>
        </w:rPr>
        <w:t xml:space="preserve">shall include all finished systems located in the walls and ceilings of all buildings at the Project. Overlapping photographic techniques </w:t>
      </w:r>
      <w:proofErr w:type="gramStart"/>
      <w:r>
        <w:rPr>
          <w:sz w:val="20"/>
        </w:rPr>
        <w:t>shall</w:t>
      </w:r>
      <w:proofErr w:type="gramEnd"/>
      <w:r>
        <w:rPr>
          <w:sz w:val="20"/>
        </w:rPr>
        <w:t xml:space="preserve"> be used to ensure maximum coverage.</w:t>
      </w:r>
      <w:r>
        <w:rPr>
          <w:spacing w:val="80"/>
          <w:sz w:val="20"/>
        </w:rPr>
        <w:t xml:space="preserve"> </w:t>
      </w:r>
      <w:r>
        <w:rPr>
          <w:sz w:val="20"/>
        </w:rPr>
        <w:t>Indexing and navigation accomplished through interactive architectural drawings.</w:t>
      </w:r>
    </w:p>
    <w:p w14:paraId="66544E49" w14:textId="77777777" w:rsidR="00726659" w:rsidRDefault="000F0732">
      <w:pPr>
        <w:pStyle w:val="ListParagraph"/>
        <w:numPr>
          <w:ilvl w:val="3"/>
          <w:numId w:val="241"/>
        </w:numPr>
        <w:tabs>
          <w:tab w:val="left" w:pos="2158"/>
          <w:tab w:val="left" w:pos="2160"/>
        </w:tabs>
        <w:spacing w:line="360" w:lineRule="auto"/>
        <w:ind w:right="836"/>
        <w:rPr>
          <w:sz w:val="20"/>
        </w:rPr>
      </w:pPr>
      <w:r>
        <w:rPr>
          <w:sz w:val="20"/>
        </w:rPr>
        <w:t>As-built finished conditions of the interior of each building including floors, ceilings and walls shall be documented at certificate of occupancy or equivalent, or just prior to occupancy, or</w:t>
      </w:r>
      <w:r>
        <w:rPr>
          <w:spacing w:val="-5"/>
          <w:sz w:val="20"/>
        </w:rPr>
        <w:t xml:space="preserve"> </w:t>
      </w:r>
      <w:r>
        <w:rPr>
          <w:sz w:val="20"/>
        </w:rPr>
        <w:t>both,</w:t>
      </w:r>
      <w:r>
        <w:rPr>
          <w:spacing w:val="-5"/>
          <w:sz w:val="20"/>
        </w:rPr>
        <w:t xml:space="preserve"> </w:t>
      </w:r>
      <w:r>
        <w:rPr>
          <w:sz w:val="20"/>
        </w:rPr>
        <w:t>as</w:t>
      </w:r>
      <w:r>
        <w:rPr>
          <w:spacing w:val="-5"/>
          <w:sz w:val="20"/>
        </w:rPr>
        <w:t xml:space="preserve"> </w:t>
      </w:r>
      <w:r>
        <w:rPr>
          <w:sz w:val="20"/>
        </w:rPr>
        <w:t>directed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COR.</w:t>
      </w:r>
      <w:r>
        <w:rPr>
          <w:spacing w:val="-5"/>
          <w:sz w:val="20"/>
        </w:rPr>
        <w:t xml:space="preserve"> </w:t>
      </w:r>
      <w:r>
        <w:rPr>
          <w:sz w:val="20"/>
        </w:rPr>
        <w:t>Overlapping</w:t>
      </w:r>
      <w:r>
        <w:rPr>
          <w:spacing w:val="-4"/>
          <w:sz w:val="20"/>
        </w:rPr>
        <w:t xml:space="preserve"> </w:t>
      </w:r>
      <w:r>
        <w:rPr>
          <w:sz w:val="20"/>
        </w:rPr>
        <w:t>photographic</w:t>
      </w:r>
      <w:r>
        <w:rPr>
          <w:spacing w:val="-5"/>
          <w:sz w:val="20"/>
        </w:rPr>
        <w:t xml:space="preserve"> </w:t>
      </w:r>
      <w:r>
        <w:rPr>
          <w:sz w:val="20"/>
        </w:rPr>
        <w:t>techniques shall be used to ensure maximum coverage. Indexing and navigation accomplished through interactive architectural drawings.</w:t>
      </w:r>
    </w:p>
    <w:p w14:paraId="4B4C39C2" w14:textId="77777777" w:rsidR="00726659" w:rsidRDefault="000F0732">
      <w:pPr>
        <w:pStyle w:val="ListParagraph"/>
        <w:numPr>
          <w:ilvl w:val="3"/>
          <w:numId w:val="241"/>
        </w:numPr>
        <w:tabs>
          <w:tab w:val="left" w:pos="2158"/>
          <w:tab w:val="left" w:pos="2160"/>
        </w:tabs>
        <w:spacing w:line="360" w:lineRule="auto"/>
        <w:ind w:right="836" w:hanging="450"/>
        <w:rPr>
          <w:sz w:val="20"/>
        </w:rPr>
      </w:pPr>
      <w:r>
        <w:rPr>
          <w:sz w:val="20"/>
        </w:rPr>
        <w:t>Miscellaneous</w:t>
      </w:r>
      <w:r>
        <w:rPr>
          <w:spacing w:val="-5"/>
          <w:sz w:val="20"/>
        </w:rPr>
        <w:t xml:space="preserve"> </w:t>
      </w:r>
      <w:r>
        <w:rPr>
          <w:sz w:val="20"/>
        </w:rPr>
        <w:t>events</w:t>
      </w:r>
      <w:r>
        <w:rPr>
          <w:spacing w:val="-5"/>
          <w:sz w:val="20"/>
        </w:rPr>
        <w:t xml:space="preserve"> </w:t>
      </w:r>
      <w:r>
        <w:rPr>
          <w:sz w:val="20"/>
        </w:rPr>
        <w:t>that</w:t>
      </w:r>
      <w:r>
        <w:rPr>
          <w:spacing w:val="-4"/>
          <w:sz w:val="20"/>
        </w:rPr>
        <w:t xml:space="preserve"> </w:t>
      </w:r>
      <w:r>
        <w:rPr>
          <w:sz w:val="20"/>
        </w:rPr>
        <w:t>occur</w:t>
      </w:r>
      <w:r>
        <w:rPr>
          <w:spacing w:val="-5"/>
          <w:sz w:val="20"/>
        </w:rPr>
        <w:t xml:space="preserve"> </w:t>
      </w:r>
      <w:r>
        <w:rPr>
          <w:sz w:val="20"/>
        </w:rPr>
        <w:t>during</w:t>
      </w:r>
      <w:r>
        <w:rPr>
          <w:spacing w:val="-5"/>
          <w:sz w:val="20"/>
        </w:rPr>
        <w:t xml:space="preserve"> </w:t>
      </w:r>
      <w:r>
        <w:rPr>
          <w:sz w:val="20"/>
        </w:rPr>
        <w:t>any</w:t>
      </w:r>
      <w:r>
        <w:rPr>
          <w:spacing w:val="-5"/>
          <w:sz w:val="20"/>
        </w:rPr>
        <w:t xml:space="preserve"> </w:t>
      </w:r>
      <w:r>
        <w:rPr>
          <w:sz w:val="20"/>
        </w:rPr>
        <w:t>Contractor</w:t>
      </w:r>
      <w:r>
        <w:rPr>
          <w:spacing w:val="-5"/>
          <w:sz w:val="20"/>
        </w:rPr>
        <w:t xml:space="preserve"> </w:t>
      </w:r>
      <w:r>
        <w:rPr>
          <w:sz w:val="20"/>
        </w:rPr>
        <w:t>site</w:t>
      </w:r>
      <w:r>
        <w:rPr>
          <w:spacing w:val="-5"/>
          <w:sz w:val="20"/>
        </w:rPr>
        <w:t xml:space="preserve"> </w:t>
      </w:r>
      <w:r>
        <w:rPr>
          <w:sz w:val="20"/>
        </w:rPr>
        <w:t>visit,</w:t>
      </w:r>
      <w:r>
        <w:rPr>
          <w:spacing w:val="-4"/>
          <w:sz w:val="20"/>
        </w:rPr>
        <w:t xml:space="preserve"> </w:t>
      </w:r>
      <w:r>
        <w:rPr>
          <w:sz w:val="20"/>
        </w:rPr>
        <w:t>or events</w:t>
      </w:r>
      <w:r>
        <w:rPr>
          <w:spacing w:val="-5"/>
          <w:sz w:val="20"/>
        </w:rPr>
        <w:t xml:space="preserve"> </w:t>
      </w:r>
      <w:r>
        <w:rPr>
          <w:sz w:val="20"/>
        </w:rPr>
        <w:t>captured</w:t>
      </w:r>
      <w:r>
        <w:rPr>
          <w:spacing w:val="-5"/>
          <w:sz w:val="20"/>
        </w:rPr>
        <w:t xml:space="preserve"> </w:t>
      </w:r>
      <w:r>
        <w:rPr>
          <w:sz w:val="20"/>
        </w:rPr>
        <w:t>by</w:t>
      </w:r>
      <w:r>
        <w:rPr>
          <w:spacing w:val="-6"/>
          <w:sz w:val="20"/>
        </w:rPr>
        <w:t xml:space="preserve"> </w:t>
      </w:r>
      <w:r>
        <w:rPr>
          <w:sz w:val="20"/>
        </w:rPr>
        <w:t>the</w:t>
      </w:r>
      <w:r>
        <w:rPr>
          <w:spacing w:val="-6"/>
          <w:sz w:val="20"/>
        </w:rPr>
        <w:t xml:space="preserve"> </w:t>
      </w:r>
      <w:r>
        <w:rPr>
          <w:sz w:val="20"/>
        </w:rPr>
        <w:t>Department</w:t>
      </w:r>
      <w:r>
        <w:rPr>
          <w:spacing w:val="-6"/>
          <w:sz w:val="20"/>
        </w:rPr>
        <w:t xml:space="preserve"> </w:t>
      </w:r>
      <w:r>
        <w:rPr>
          <w:sz w:val="20"/>
        </w:rPr>
        <w:t>of</w:t>
      </w:r>
      <w:r>
        <w:rPr>
          <w:spacing w:val="-5"/>
          <w:sz w:val="20"/>
        </w:rPr>
        <w:t xml:space="preserve"> </w:t>
      </w:r>
      <w:r>
        <w:rPr>
          <w:sz w:val="20"/>
        </w:rPr>
        <w:t>Veterans</w:t>
      </w:r>
      <w:r>
        <w:rPr>
          <w:spacing w:val="-5"/>
          <w:sz w:val="20"/>
        </w:rPr>
        <w:t xml:space="preserve"> </w:t>
      </w:r>
      <w:r>
        <w:rPr>
          <w:sz w:val="20"/>
        </w:rPr>
        <w:t>Affairs</w:t>
      </w:r>
      <w:r>
        <w:rPr>
          <w:spacing w:val="-6"/>
          <w:sz w:val="20"/>
        </w:rPr>
        <w:t xml:space="preserve"> </w:t>
      </w:r>
      <w:r>
        <w:rPr>
          <w:sz w:val="20"/>
        </w:rPr>
        <w:t>independently, shall be dated, labeled and inserted into a Section in the navigation structure entitled “Slideshows,” allowing this information to be stored in the same “place” as the formal scope.</w:t>
      </w:r>
    </w:p>
    <w:p w14:paraId="4650AF41" w14:textId="77777777" w:rsidR="00726659" w:rsidRDefault="000F0732">
      <w:pPr>
        <w:pStyle w:val="ListParagraph"/>
        <w:numPr>
          <w:ilvl w:val="3"/>
          <w:numId w:val="241"/>
        </w:numPr>
        <w:tabs>
          <w:tab w:val="left" w:pos="2157"/>
          <w:tab w:val="left" w:pos="2160"/>
        </w:tabs>
        <w:spacing w:line="360" w:lineRule="auto"/>
        <w:ind w:right="956" w:hanging="450"/>
        <w:rPr>
          <w:sz w:val="20"/>
        </w:rPr>
      </w:pPr>
      <w:r>
        <w:rPr>
          <w:sz w:val="20"/>
        </w:rPr>
        <w:t>Customizable</w:t>
      </w:r>
      <w:r>
        <w:rPr>
          <w:spacing w:val="-8"/>
          <w:sz w:val="20"/>
        </w:rPr>
        <w:t xml:space="preserve"> </w:t>
      </w:r>
      <w:r>
        <w:rPr>
          <w:sz w:val="20"/>
        </w:rPr>
        <w:t>project-specific</w:t>
      </w:r>
      <w:r>
        <w:rPr>
          <w:spacing w:val="-8"/>
          <w:sz w:val="20"/>
        </w:rPr>
        <w:t xml:space="preserve"> </w:t>
      </w:r>
      <w:r>
        <w:rPr>
          <w:sz w:val="20"/>
        </w:rPr>
        <w:t>digital</w:t>
      </w:r>
      <w:r>
        <w:rPr>
          <w:spacing w:val="-8"/>
          <w:sz w:val="20"/>
        </w:rPr>
        <w:t xml:space="preserve"> </w:t>
      </w:r>
      <w:r>
        <w:rPr>
          <w:sz w:val="20"/>
        </w:rPr>
        <w:t>photographic</w:t>
      </w:r>
      <w:r>
        <w:rPr>
          <w:spacing w:val="-8"/>
          <w:sz w:val="20"/>
        </w:rPr>
        <w:t xml:space="preserve"> </w:t>
      </w:r>
      <w:r>
        <w:rPr>
          <w:sz w:val="20"/>
        </w:rPr>
        <w:t>documentation</w:t>
      </w:r>
      <w:r>
        <w:rPr>
          <w:spacing w:val="-7"/>
          <w:sz w:val="20"/>
        </w:rPr>
        <w:t xml:space="preserve"> </w:t>
      </w:r>
      <w:r>
        <w:rPr>
          <w:sz w:val="20"/>
        </w:rPr>
        <w:t>of other details or milestones. Indexing and navigation accomplished through interactive architectural plans.</w:t>
      </w:r>
    </w:p>
    <w:p w14:paraId="20601A0C" w14:textId="77777777" w:rsidR="00726659" w:rsidRDefault="000F0732">
      <w:pPr>
        <w:pStyle w:val="ListParagraph"/>
        <w:numPr>
          <w:ilvl w:val="3"/>
          <w:numId w:val="241"/>
        </w:numPr>
        <w:tabs>
          <w:tab w:val="left" w:pos="2157"/>
          <w:tab w:val="left" w:pos="2160"/>
        </w:tabs>
        <w:spacing w:line="360" w:lineRule="auto"/>
        <w:ind w:right="956" w:hanging="450"/>
        <w:rPr>
          <w:sz w:val="20"/>
        </w:rPr>
      </w:pPr>
      <w:r>
        <w:rPr>
          <w:sz w:val="20"/>
        </w:rPr>
        <w:t>Weekly (21 Max) Site Progressions - Photographic documentation capturing the project at different stages of construction. These progressions shall capture underground utilities, excavation, grading,</w:t>
      </w:r>
      <w:r>
        <w:rPr>
          <w:spacing w:val="-6"/>
          <w:sz w:val="20"/>
        </w:rPr>
        <w:t xml:space="preserve"> </w:t>
      </w:r>
      <w:r>
        <w:rPr>
          <w:sz w:val="20"/>
        </w:rPr>
        <w:t>backfill,</w:t>
      </w:r>
      <w:r>
        <w:rPr>
          <w:spacing w:val="-6"/>
          <w:sz w:val="20"/>
        </w:rPr>
        <w:t xml:space="preserve"> </w:t>
      </w:r>
      <w:r>
        <w:rPr>
          <w:sz w:val="20"/>
        </w:rPr>
        <w:t>landscaping</w:t>
      </w:r>
      <w:r>
        <w:rPr>
          <w:spacing w:val="-6"/>
          <w:sz w:val="20"/>
        </w:rPr>
        <w:t xml:space="preserve"> </w:t>
      </w:r>
      <w:r>
        <w:rPr>
          <w:sz w:val="20"/>
        </w:rPr>
        <w:t>and</w:t>
      </w:r>
      <w:r>
        <w:rPr>
          <w:spacing w:val="-5"/>
          <w:sz w:val="20"/>
        </w:rPr>
        <w:t xml:space="preserve"> </w:t>
      </w:r>
      <w:r>
        <w:rPr>
          <w:sz w:val="20"/>
        </w:rPr>
        <w:t>road</w:t>
      </w:r>
      <w:r>
        <w:rPr>
          <w:spacing w:val="-6"/>
          <w:sz w:val="20"/>
        </w:rPr>
        <w:t xml:space="preserve"> </w:t>
      </w:r>
      <w:r>
        <w:rPr>
          <w:sz w:val="20"/>
        </w:rPr>
        <w:t>construction</w:t>
      </w:r>
      <w:r>
        <w:rPr>
          <w:spacing w:val="-6"/>
          <w:sz w:val="20"/>
        </w:rPr>
        <w:t xml:space="preserve"> </w:t>
      </w:r>
      <w:r>
        <w:rPr>
          <w:sz w:val="20"/>
        </w:rPr>
        <w:t>throughout</w:t>
      </w:r>
      <w:r>
        <w:rPr>
          <w:spacing w:val="-6"/>
          <w:sz w:val="20"/>
        </w:rPr>
        <w:t xml:space="preserve"> </w:t>
      </w:r>
      <w:r>
        <w:rPr>
          <w:sz w:val="20"/>
        </w:rPr>
        <w:t>the duration of the project, as well as any TR Room documentation and camera installations.</w:t>
      </w:r>
    </w:p>
    <w:p w14:paraId="21D3F223" w14:textId="77777777" w:rsidR="00726659" w:rsidRDefault="000F0732">
      <w:pPr>
        <w:pStyle w:val="ListParagraph"/>
        <w:numPr>
          <w:ilvl w:val="3"/>
          <w:numId w:val="241"/>
        </w:numPr>
        <w:tabs>
          <w:tab w:val="left" w:pos="2157"/>
          <w:tab w:val="left" w:pos="2160"/>
        </w:tabs>
        <w:spacing w:line="360" w:lineRule="auto"/>
        <w:ind w:right="836" w:hanging="450"/>
        <w:rPr>
          <w:sz w:val="20"/>
        </w:rPr>
      </w:pPr>
      <w:r>
        <w:rPr>
          <w:sz w:val="20"/>
        </w:rPr>
        <w:t>Regular (8 max) interior progressions of all walls of the entire project</w:t>
      </w:r>
      <w:r>
        <w:rPr>
          <w:spacing w:val="-4"/>
          <w:sz w:val="20"/>
        </w:rPr>
        <w:t xml:space="preserve"> </w:t>
      </w:r>
      <w:r>
        <w:rPr>
          <w:sz w:val="20"/>
        </w:rPr>
        <w:t>to</w:t>
      </w:r>
      <w:r>
        <w:rPr>
          <w:spacing w:val="-4"/>
          <w:sz w:val="20"/>
        </w:rPr>
        <w:t xml:space="preserve"> </w:t>
      </w:r>
      <w:r>
        <w:rPr>
          <w:sz w:val="20"/>
        </w:rPr>
        <w:t>begin</w:t>
      </w:r>
      <w:r>
        <w:rPr>
          <w:spacing w:val="-3"/>
          <w:sz w:val="20"/>
        </w:rPr>
        <w:t xml:space="preserve"> </w:t>
      </w:r>
      <w:r>
        <w:rPr>
          <w:sz w:val="20"/>
        </w:rPr>
        <w:t>at</w:t>
      </w:r>
      <w:r>
        <w:rPr>
          <w:spacing w:val="-4"/>
          <w:sz w:val="20"/>
        </w:rPr>
        <w:t xml:space="preserve"> </w:t>
      </w:r>
      <w:r>
        <w:rPr>
          <w:sz w:val="20"/>
        </w:rPr>
        <w:t>time</w:t>
      </w:r>
      <w:r>
        <w:rPr>
          <w:spacing w:val="-3"/>
          <w:sz w:val="20"/>
        </w:rPr>
        <w:t xml:space="preserve"> </w:t>
      </w:r>
      <w:r>
        <w:rPr>
          <w:sz w:val="20"/>
        </w:rPr>
        <w:t>of</w:t>
      </w:r>
      <w:r>
        <w:rPr>
          <w:spacing w:val="-4"/>
          <w:sz w:val="20"/>
        </w:rPr>
        <w:t xml:space="preserve"> </w:t>
      </w:r>
      <w:r>
        <w:rPr>
          <w:sz w:val="20"/>
        </w:rPr>
        <w:t>substantial</w:t>
      </w:r>
      <w:r>
        <w:rPr>
          <w:spacing w:val="-4"/>
          <w:sz w:val="20"/>
        </w:rPr>
        <w:t xml:space="preserve"> </w:t>
      </w:r>
      <w:r>
        <w:rPr>
          <w:sz w:val="20"/>
        </w:rPr>
        <w:t>framed</w:t>
      </w:r>
      <w:r>
        <w:rPr>
          <w:spacing w:val="-3"/>
          <w:sz w:val="20"/>
        </w:rPr>
        <w:t xml:space="preserve"> </w:t>
      </w:r>
      <w:r>
        <w:rPr>
          <w:sz w:val="20"/>
        </w:rPr>
        <w:t>or</w:t>
      </w:r>
      <w:r>
        <w:rPr>
          <w:spacing w:val="-4"/>
          <w:sz w:val="20"/>
        </w:rPr>
        <w:t xml:space="preserve"> </w:t>
      </w:r>
      <w:r>
        <w:rPr>
          <w:sz w:val="20"/>
        </w:rPr>
        <w:t>as</w:t>
      </w:r>
      <w:r>
        <w:rPr>
          <w:spacing w:val="-4"/>
          <w:sz w:val="20"/>
        </w:rPr>
        <w:t xml:space="preserve"> </w:t>
      </w:r>
      <w:r>
        <w:rPr>
          <w:sz w:val="20"/>
        </w:rPr>
        <w:t>directed</w:t>
      </w:r>
      <w:r>
        <w:rPr>
          <w:spacing w:val="-4"/>
          <w:sz w:val="20"/>
        </w:rPr>
        <w:t xml:space="preserve"> </w:t>
      </w:r>
      <w:r>
        <w:rPr>
          <w:sz w:val="20"/>
        </w:rPr>
        <w:t>by</w:t>
      </w:r>
      <w:r>
        <w:rPr>
          <w:spacing w:val="-3"/>
          <w:sz w:val="20"/>
        </w:rPr>
        <w:t xml:space="preserve"> </w:t>
      </w:r>
      <w:r>
        <w:rPr>
          <w:sz w:val="20"/>
        </w:rPr>
        <w:t>the COR through to completion.</w:t>
      </w:r>
    </w:p>
    <w:p w14:paraId="5AFCEFE5" w14:textId="77777777" w:rsidR="00726659" w:rsidRDefault="000F0732">
      <w:pPr>
        <w:pStyle w:val="ListParagraph"/>
        <w:numPr>
          <w:ilvl w:val="3"/>
          <w:numId w:val="241"/>
        </w:numPr>
        <w:tabs>
          <w:tab w:val="left" w:pos="2157"/>
          <w:tab w:val="left" w:pos="2160"/>
        </w:tabs>
        <w:spacing w:line="360" w:lineRule="auto"/>
        <w:ind w:right="956" w:hanging="450"/>
        <w:rPr>
          <w:sz w:val="20"/>
        </w:rPr>
      </w:pPr>
      <w:r>
        <w:rPr>
          <w:sz w:val="20"/>
        </w:rPr>
        <w:t>Detailed</w:t>
      </w:r>
      <w:r>
        <w:rPr>
          <w:spacing w:val="-4"/>
          <w:sz w:val="20"/>
        </w:rPr>
        <w:t xml:space="preserve"> </w:t>
      </w:r>
      <w:proofErr w:type="gramStart"/>
      <w:r>
        <w:rPr>
          <w:sz w:val="20"/>
        </w:rPr>
        <w:t>Exact-Built</w:t>
      </w:r>
      <w:proofErr w:type="gramEnd"/>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Slab</w:t>
      </w:r>
      <w:r>
        <w:rPr>
          <w:spacing w:val="-4"/>
          <w:sz w:val="20"/>
        </w:rPr>
        <w:t xml:space="preserve"> </w:t>
      </w:r>
      <w:r>
        <w:rPr>
          <w:sz w:val="20"/>
        </w:rPr>
        <w:t>repairs</w:t>
      </w:r>
      <w:r>
        <w:rPr>
          <w:spacing w:val="-4"/>
          <w:sz w:val="20"/>
        </w:rPr>
        <w:t xml:space="preserve"> </w:t>
      </w:r>
      <w:r>
        <w:rPr>
          <w:sz w:val="20"/>
        </w:rPr>
        <w:t>for</w:t>
      </w:r>
      <w:r>
        <w:rPr>
          <w:spacing w:val="-3"/>
          <w:sz w:val="20"/>
        </w:rPr>
        <w:t xml:space="preserve"> </w:t>
      </w:r>
      <w:r>
        <w:rPr>
          <w:sz w:val="20"/>
        </w:rPr>
        <w:t>all</w:t>
      </w:r>
      <w:r>
        <w:rPr>
          <w:spacing w:val="-4"/>
          <w:sz w:val="20"/>
        </w:rPr>
        <w:t xml:space="preserve"> </w:t>
      </w:r>
      <w:r>
        <w:rPr>
          <w:sz w:val="20"/>
        </w:rPr>
        <w:t>project</w:t>
      </w:r>
      <w:r>
        <w:rPr>
          <w:spacing w:val="-3"/>
          <w:sz w:val="20"/>
        </w:rPr>
        <w:t xml:space="preserve"> </w:t>
      </w:r>
      <w:r>
        <w:rPr>
          <w:sz w:val="20"/>
        </w:rPr>
        <w:t>slab</w:t>
      </w:r>
      <w:r>
        <w:rPr>
          <w:spacing w:val="-4"/>
          <w:sz w:val="20"/>
        </w:rPr>
        <w:t xml:space="preserve"> </w:t>
      </w:r>
      <w:r>
        <w:rPr>
          <w:sz w:val="20"/>
        </w:rPr>
        <w:t>pours just prior to placing concrete or as directed by the COR.</w:t>
      </w:r>
    </w:p>
    <w:p w14:paraId="348C1376" w14:textId="77777777" w:rsidR="00726659" w:rsidRDefault="000F0732">
      <w:pPr>
        <w:pStyle w:val="ListParagraph"/>
        <w:numPr>
          <w:ilvl w:val="3"/>
          <w:numId w:val="241"/>
        </w:numPr>
        <w:tabs>
          <w:tab w:val="left" w:pos="2157"/>
          <w:tab w:val="left" w:pos="2160"/>
        </w:tabs>
        <w:spacing w:line="360" w:lineRule="auto"/>
        <w:ind w:right="956" w:hanging="450"/>
        <w:rPr>
          <w:sz w:val="20"/>
        </w:rPr>
      </w:pPr>
      <w:r>
        <w:rPr>
          <w:sz w:val="20"/>
        </w:rPr>
        <w:t>Detailed Interior exact built overlapping photos of the entire building</w:t>
      </w:r>
      <w:r>
        <w:rPr>
          <w:spacing w:val="-5"/>
          <w:sz w:val="20"/>
        </w:rPr>
        <w:t xml:space="preserve"> </w:t>
      </w:r>
      <w:r>
        <w:rPr>
          <w:sz w:val="20"/>
        </w:rPr>
        <w:t>to</w:t>
      </w:r>
      <w:r>
        <w:rPr>
          <w:spacing w:val="-5"/>
          <w:sz w:val="20"/>
        </w:rPr>
        <w:t xml:space="preserve"> </w:t>
      </w:r>
      <w:r>
        <w:rPr>
          <w:sz w:val="20"/>
        </w:rPr>
        <w:t>include</w:t>
      </w:r>
      <w:r>
        <w:rPr>
          <w:spacing w:val="-5"/>
          <w:sz w:val="20"/>
        </w:rPr>
        <w:t xml:space="preserve"> </w:t>
      </w:r>
      <w:r>
        <w:rPr>
          <w:sz w:val="20"/>
        </w:rPr>
        <w:t>documentation</w:t>
      </w:r>
      <w:r>
        <w:rPr>
          <w:spacing w:val="-5"/>
          <w:sz w:val="20"/>
        </w:rPr>
        <w:t xml:space="preserve"> </w:t>
      </w:r>
      <w:r>
        <w:rPr>
          <w:sz w:val="20"/>
        </w:rPr>
        <w:t>of</w:t>
      </w:r>
      <w:r>
        <w:rPr>
          <w:spacing w:val="-4"/>
          <w:sz w:val="20"/>
        </w:rPr>
        <w:t xml:space="preserve"> </w:t>
      </w:r>
      <w:r>
        <w:rPr>
          <w:sz w:val="20"/>
        </w:rPr>
        <w:t>all</w:t>
      </w:r>
      <w:r>
        <w:rPr>
          <w:spacing w:val="-5"/>
          <w:sz w:val="20"/>
        </w:rPr>
        <w:t xml:space="preserve"> </w:t>
      </w:r>
      <w:r>
        <w:rPr>
          <w:sz w:val="20"/>
        </w:rPr>
        <w:t>mechanical,</w:t>
      </w:r>
      <w:r>
        <w:rPr>
          <w:spacing w:val="-5"/>
          <w:sz w:val="20"/>
        </w:rPr>
        <w:t xml:space="preserve"> </w:t>
      </w:r>
      <w:r>
        <w:rPr>
          <w:sz w:val="20"/>
        </w:rPr>
        <w:t>electrical</w:t>
      </w:r>
      <w:r>
        <w:rPr>
          <w:spacing w:val="-5"/>
          <w:sz w:val="20"/>
        </w:rPr>
        <w:t xml:space="preserve"> </w:t>
      </w:r>
      <w:r>
        <w:rPr>
          <w:sz w:val="20"/>
        </w:rPr>
        <w:t>and</w:t>
      </w:r>
    </w:p>
    <w:p w14:paraId="7CD36596" w14:textId="77777777" w:rsidR="00726659" w:rsidRDefault="00726659">
      <w:pPr>
        <w:pStyle w:val="ListParagraph"/>
        <w:spacing w:line="360" w:lineRule="auto"/>
        <w:rPr>
          <w:sz w:val="20"/>
        </w:rPr>
        <w:sectPr w:rsidR="00726659">
          <w:pgSz w:w="12240" w:h="15840"/>
          <w:pgMar w:top="1980" w:right="720" w:bottom="1140" w:left="360" w:header="720" w:footer="942" w:gutter="0"/>
          <w:cols w:space="720"/>
        </w:sectPr>
      </w:pPr>
    </w:p>
    <w:p w14:paraId="54ED35E2" w14:textId="77777777" w:rsidR="00726659" w:rsidRDefault="00726659">
      <w:pPr>
        <w:pStyle w:val="BodyText"/>
        <w:spacing w:before="45"/>
        <w:ind w:left="0" w:firstLine="0"/>
      </w:pPr>
    </w:p>
    <w:p w14:paraId="2B390BD3" w14:textId="5A213EEE" w:rsidR="00726659" w:rsidRDefault="000F0732">
      <w:pPr>
        <w:pStyle w:val="BodyText"/>
        <w:spacing w:line="360" w:lineRule="auto"/>
        <w:ind w:left="2160" w:right="956" w:firstLine="0"/>
      </w:pPr>
      <w:r>
        <w:t xml:space="preserve">plumbing systems in every wall and ceiling, to be conducted after </w:t>
      </w:r>
      <w:proofErr w:type="gramStart"/>
      <w:r>
        <w:t>rough-ins</w:t>
      </w:r>
      <w:proofErr w:type="gramEnd"/>
      <w:r>
        <w:rPr>
          <w:spacing w:val="-5"/>
        </w:rPr>
        <w:t xml:space="preserve"> </w:t>
      </w:r>
      <w:r>
        <w:t>are</w:t>
      </w:r>
      <w:r>
        <w:rPr>
          <w:spacing w:val="-5"/>
        </w:rPr>
        <w:t xml:space="preserve"> </w:t>
      </w:r>
      <w:r>
        <w:t>complete,</w:t>
      </w:r>
      <w:r>
        <w:rPr>
          <w:spacing w:val="-5"/>
        </w:rPr>
        <w:t xml:space="preserve"> </w:t>
      </w:r>
      <w:r>
        <w:t>just</w:t>
      </w:r>
      <w:r>
        <w:rPr>
          <w:spacing w:val="-5"/>
        </w:rPr>
        <w:t xml:space="preserve"> </w:t>
      </w:r>
      <w:r>
        <w:t>prior</w:t>
      </w:r>
      <w:r>
        <w:rPr>
          <w:spacing w:val="-4"/>
        </w:rPr>
        <w:t xml:space="preserve"> </w:t>
      </w:r>
      <w:r>
        <w:t>to</w:t>
      </w:r>
      <w:r>
        <w:rPr>
          <w:spacing w:val="-5"/>
        </w:rPr>
        <w:t xml:space="preserve"> </w:t>
      </w:r>
      <w:r>
        <w:t>insulation</w:t>
      </w:r>
      <w:r>
        <w:rPr>
          <w:spacing w:val="-5"/>
        </w:rPr>
        <w:t xml:space="preserve"> </w:t>
      </w:r>
      <w:r>
        <w:t>and</w:t>
      </w:r>
      <w:r>
        <w:rPr>
          <w:spacing w:val="-5"/>
        </w:rPr>
        <w:t xml:space="preserve"> </w:t>
      </w:r>
      <w:r>
        <w:t>or</w:t>
      </w:r>
      <w:r>
        <w:rPr>
          <w:spacing w:val="-4"/>
        </w:rPr>
        <w:t xml:space="preserve"> </w:t>
      </w:r>
      <w:r>
        <w:t>drywall,</w:t>
      </w:r>
      <w:r>
        <w:rPr>
          <w:spacing w:val="-4"/>
        </w:rPr>
        <w:t xml:space="preserve"> </w:t>
      </w:r>
      <w:r>
        <w:t>or as directed by COR.</w:t>
      </w:r>
    </w:p>
    <w:p w14:paraId="468766A2" w14:textId="77777777" w:rsidR="00726659" w:rsidRDefault="000F0732">
      <w:pPr>
        <w:pStyle w:val="ListParagraph"/>
        <w:numPr>
          <w:ilvl w:val="3"/>
          <w:numId w:val="241"/>
        </w:numPr>
        <w:tabs>
          <w:tab w:val="left" w:pos="2157"/>
          <w:tab w:val="left" w:pos="2160"/>
        </w:tabs>
        <w:spacing w:line="360" w:lineRule="auto"/>
        <w:ind w:right="1316" w:hanging="450"/>
        <w:rPr>
          <w:sz w:val="20"/>
        </w:rPr>
      </w:pPr>
      <w:r>
        <w:rPr>
          <w:sz w:val="20"/>
        </w:rPr>
        <w:t>Finished</w:t>
      </w:r>
      <w:r>
        <w:rPr>
          <w:spacing w:val="-5"/>
          <w:sz w:val="20"/>
        </w:rPr>
        <w:t xml:space="preserve"> </w:t>
      </w:r>
      <w:r>
        <w:rPr>
          <w:sz w:val="20"/>
        </w:rPr>
        <w:t>detailed</w:t>
      </w:r>
      <w:r>
        <w:rPr>
          <w:spacing w:val="-5"/>
          <w:sz w:val="20"/>
        </w:rPr>
        <w:t xml:space="preserve"> </w:t>
      </w:r>
      <w:r>
        <w:rPr>
          <w:sz w:val="20"/>
        </w:rPr>
        <w:t>Interior</w:t>
      </w:r>
      <w:r>
        <w:rPr>
          <w:spacing w:val="-4"/>
          <w:sz w:val="20"/>
        </w:rPr>
        <w:t xml:space="preserve"> </w:t>
      </w:r>
      <w:r>
        <w:rPr>
          <w:sz w:val="20"/>
        </w:rPr>
        <w:t>exact</w:t>
      </w:r>
      <w:r>
        <w:rPr>
          <w:spacing w:val="-5"/>
          <w:sz w:val="20"/>
        </w:rPr>
        <w:t xml:space="preserve"> </w:t>
      </w:r>
      <w:r>
        <w:rPr>
          <w:sz w:val="20"/>
        </w:rPr>
        <w:t>built</w:t>
      </w:r>
      <w:r>
        <w:rPr>
          <w:spacing w:val="-5"/>
          <w:sz w:val="20"/>
        </w:rPr>
        <w:t xml:space="preserve"> </w:t>
      </w:r>
      <w:r>
        <w:rPr>
          <w:sz w:val="20"/>
        </w:rPr>
        <w:t>overlapping</w:t>
      </w:r>
      <w:r>
        <w:rPr>
          <w:spacing w:val="-5"/>
          <w:sz w:val="20"/>
        </w:rPr>
        <w:t xml:space="preserve"> </w:t>
      </w:r>
      <w:r>
        <w:rPr>
          <w:sz w:val="20"/>
        </w:rPr>
        <w:t>photos</w:t>
      </w:r>
      <w:r>
        <w:rPr>
          <w:spacing w:val="-5"/>
          <w:sz w:val="20"/>
        </w:rPr>
        <w:t xml:space="preserve"> </w:t>
      </w:r>
      <w:r>
        <w:rPr>
          <w:sz w:val="20"/>
        </w:rPr>
        <w:t>of</w:t>
      </w:r>
      <w:r>
        <w:rPr>
          <w:spacing w:val="-5"/>
          <w:sz w:val="20"/>
        </w:rPr>
        <w:t xml:space="preserve"> </w:t>
      </w:r>
      <w:r>
        <w:rPr>
          <w:sz w:val="20"/>
        </w:rPr>
        <w:t xml:space="preserve">all walls, ceilings, and floors to be scheduled by COR prior to </w:t>
      </w:r>
      <w:r>
        <w:rPr>
          <w:spacing w:val="-2"/>
          <w:sz w:val="20"/>
        </w:rPr>
        <w:t>occupancy.</w:t>
      </w:r>
    </w:p>
    <w:p w14:paraId="53792B8B" w14:textId="77777777" w:rsidR="00726659" w:rsidRDefault="000F0732">
      <w:pPr>
        <w:pStyle w:val="ListParagraph"/>
        <w:numPr>
          <w:ilvl w:val="3"/>
          <w:numId w:val="241"/>
        </w:numPr>
        <w:tabs>
          <w:tab w:val="left" w:pos="2157"/>
          <w:tab w:val="left" w:pos="2160"/>
        </w:tabs>
        <w:spacing w:line="360" w:lineRule="auto"/>
        <w:ind w:right="1076" w:hanging="450"/>
        <w:jc w:val="both"/>
        <w:rPr>
          <w:sz w:val="20"/>
        </w:rPr>
      </w:pPr>
      <w:r>
        <w:rPr>
          <w:sz w:val="20"/>
        </w:rPr>
        <w:t>In</w:t>
      </w:r>
      <w:r>
        <w:rPr>
          <w:spacing w:val="-4"/>
          <w:sz w:val="20"/>
        </w:rPr>
        <w:t xml:space="preserve"> </w:t>
      </w:r>
      <w:r>
        <w:rPr>
          <w:sz w:val="20"/>
        </w:rPr>
        <w:t>event</w:t>
      </w:r>
      <w:r>
        <w:rPr>
          <w:spacing w:val="-4"/>
          <w:sz w:val="20"/>
        </w:rPr>
        <w:t xml:space="preserve"> </w:t>
      </w:r>
      <w:r>
        <w:rPr>
          <w:sz w:val="20"/>
        </w:rPr>
        <w:t>a</w:t>
      </w:r>
      <w:r>
        <w:rPr>
          <w:spacing w:val="-4"/>
          <w:sz w:val="20"/>
        </w:rPr>
        <w:t xml:space="preserve"> </w:t>
      </w:r>
      <w:r>
        <w:rPr>
          <w:sz w:val="20"/>
        </w:rPr>
        <w:t>greater</w:t>
      </w:r>
      <w:r>
        <w:rPr>
          <w:spacing w:val="-4"/>
          <w:sz w:val="20"/>
        </w:rPr>
        <w:t xml:space="preserve"> </w:t>
      </w:r>
      <w:r>
        <w:rPr>
          <w:sz w:val="20"/>
        </w:rPr>
        <w:t>or</w:t>
      </w:r>
      <w:r>
        <w:rPr>
          <w:spacing w:val="-4"/>
          <w:sz w:val="20"/>
        </w:rPr>
        <w:t xml:space="preserve"> </w:t>
      </w:r>
      <w:r>
        <w:rPr>
          <w:sz w:val="20"/>
        </w:rPr>
        <w:t>lesser</w:t>
      </w:r>
      <w:r>
        <w:rPr>
          <w:spacing w:val="-4"/>
          <w:sz w:val="20"/>
        </w:rPr>
        <w:t xml:space="preserve"> </w:t>
      </w:r>
      <w:r>
        <w:rPr>
          <w:sz w:val="20"/>
        </w:rPr>
        <w:t>number</w:t>
      </w:r>
      <w:r>
        <w:rPr>
          <w:spacing w:val="-3"/>
          <w:sz w:val="20"/>
        </w:rPr>
        <w:t xml:space="preserve"> </w:t>
      </w:r>
      <w:r>
        <w:rPr>
          <w:sz w:val="20"/>
        </w:rPr>
        <w:t>of</w:t>
      </w:r>
      <w:r>
        <w:rPr>
          <w:spacing w:val="-4"/>
          <w:sz w:val="20"/>
        </w:rPr>
        <w:t xml:space="preserve"> </w:t>
      </w:r>
      <w:r>
        <w:rPr>
          <w:sz w:val="20"/>
        </w:rPr>
        <w:t>images</w:t>
      </w:r>
      <w:r>
        <w:rPr>
          <w:spacing w:val="-3"/>
          <w:sz w:val="20"/>
        </w:rPr>
        <w:t xml:space="preserve"> </w:t>
      </w:r>
      <w:r>
        <w:rPr>
          <w:sz w:val="20"/>
        </w:rPr>
        <w:t>than</w:t>
      </w:r>
      <w:r>
        <w:rPr>
          <w:spacing w:val="-4"/>
          <w:sz w:val="20"/>
        </w:rPr>
        <w:t xml:space="preserve"> </w:t>
      </w:r>
      <w:r>
        <w:rPr>
          <w:sz w:val="20"/>
        </w:rPr>
        <w:t>specified</w:t>
      </w:r>
      <w:r>
        <w:rPr>
          <w:spacing w:val="-4"/>
          <w:sz w:val="20"/>
        </w:rPr>
        <w:t xml:space="preserve"> </w:t>
      </w:r>
      <w:r>
        <w:rPr>
          <w:sz w:val="20"/>
        </w:rPr>
        <w:t>above are</w:t>
      </w:r>
      <w:r>
        <w:rPr>
          <w:spacing w:val="-4"/>
          <w:sz w:val="20"/>
        </w:rPr>
        <w:t xml:space="preserve"> </w:t>
      </w:r>
      <w:r>
        <w:rPr>
          <w:sz w:val="20"/>
        </w:rPr>
        <w:t>required</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COR,</w:t>
      </w:r>
      <w:r>
        <w:rPr>
          <w:spacing w:val="-3"/>
          <w:sz w:val="20"/>
        </w:rPr>
        <w:t xml:space="preserve"> </w:t>
      </w:r>
      <w:r>
        <w:rPr>
          <w:sz w:val="20"/>
        </w:rPr>
        <w:t>adjustment</w:t>
      </w:r>
      <w:r>
        <w:rPr>
          <w:spacing w:val="-3"/>
          <w:sz w:val="20"/>
        </w:rPr>
        <w:t xml:space="preserve"> </w:t>
      </w:r>
      <w:r>
        <w:rPr>
          <w:sz w:val="20"/>
        </w:rPr>
        <w:t>in</w:t>
      </w:r>
      <w:r>
        <w:rPr>
          <w:spacing w:val="-4"/>
          <w:sz w:val="20"/>
        </w:rPr>
        <w:t xml:space="preserve"> </w:t>
      </w:r>
      <w:r>
        <w:rPr>
          <w:sz w:val="20"/>
        </w:rPr>
        <w:t>contract</w:t>
      </w:r>
      <w:r>
        <w:rPr>
          <w:spacing w:val="-4"/>
          <w:sz w:val="20"/>
        </w:rPr>
        <w:t xml:space="preserve"> </w:t>
      </w:r>
      <w:r>
        <w:rPr>
          <w:sz w:val="20"/>
        </w:rPr>
        <w:t>price</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made in accordance with clause entitled "CHANGES" (FAR 52.243-4).</w:t>
      </w:r>
    </w:p>
    <w:p w14:paraId="6A885367"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Images shall be taken by a commercial photographer and must show distinctly,</w:t>
      </w:r>
      <w:r>
        <w:rPr>
          <w:spacing w:val="-4"/>
          <w:sz w:val="20"/>
        </w:rPr>
        <w:t xml:space="preserve"> </w:t>
      </w:r>
      <w:r>
        <w:rPr>
          <w:sz w:val="20"/>
        </w:rPr>
        <w:t>at</w:t>
      </w:r>
      <w:r>
        <w:rPr>
          <w:spacing w:val="-3"/>
          <w:sz w:val="20"/>
        </w:rPr>
        <w:t xml:space="preserve"> </w:t>
      </w:r>
      <w:r>
        <w:rPr>
          <w:sz w:val="20"/>
        </w:rPr>
        <w:t>as</w:t>
      </w:r>
      <w:r>
        <w:rPr>
          <w:spacing w:val="-4"/>
          <w:sz w:val="20"/>
        </w:rPr>
        <w:t xml:space="preserve"> </w:t>
      </w:r>
      <w:r>
        <w:rPr>
          <w:sz w:val="20"/>
        </w:rPr>
        <w:t>large</w:t>
      </w:r>
      <w:r>
        <w:rPr>
          <w:spacing w:val="-4"/>
          <w:sz w:val="20"/>
        </w:rPr>
        <w:t xml:space="preserve"> </w:t>
      </w:r>
      <w:r>
        <w:rPr>
          <w:sz w:val="20"/>
        </w:rPr>
        <w:t>a</w:t>
      </w:r>
      <w:r>
        <w:rPr>
          <w:spacing w:val="-3"/>
          <w:sz w:val="20"/>
        </w:rPr>
        <w:t xml:space="preserve"> </w:t>
      </w:r>
      <w:r>
        <w:rPr>
          <w:sz w:val="20"/>
        </w:rPr>
        <w:t>scale</w:t>
      </w:r>
      <w:r>
        <w:rPr>
          <w:spacing w:val="-4"/>
          <w:sz w:val="20"/>
        </w:rPr>
        <w:t xml:space="preserve"> </w:t>
      </w:r>
      <w:r>
        <w:rPr>
          <w:sz w:val="20"/>
        </w:rPr>
        <w:t>as</w:t>
      </w:r>
      <w:r>
        <w:rPr>
          <w:spacing w:val="-3"/>
          <w:sz w:val="20"/>
        </w:rPr>
        <w:t xml:space="preserve"> </w:t>
      </w:r>
      <w:r>
        <w:rPr>
          <w:sz w:val="20"/>
        </w:rPr>
        <w:t>possible,</w:t>
      </w:r>
      <w:r>
        <w:rPr>
          <w:spacing w:val="-3"/>
          <w:sz w:val="20"/>
        </w:rPr>
        <w:t xml:space="preserve"> </w:t>
      </w:r>
      <w:r>
        <w:rPr>
          <w:sz w:val="20"/>
        </w:rPr>
        <w:t>all</w:t>
      </w:r>
      <w:r>
        <w:rPr>
          <w:spacing w:val="-4"/>
          <w:sz w:val="20"/>
        </w:rPr>
        <w:t xml:space="preserve"> </w:t>
      </w:r>
      <w:r>
        <w:rPr>
          <w:sz w:val="20"/>
        </w:rPr>
        <w:t>parts</w:t>
      </w:r>
      <w:r>
        <w:rPr>
          <w:spacing w:val="-3"/>
          <w:sz w:val="20"/>
        </w:rPr>
        <w:t xml:space="preserve"> </w:t>
      </w:r>
      <w:r>
        <w:rPr>
          <w:sz w:val="20"/>
        </w:rPr>
        <w:t>of</w:t>
      </w:r>
      <w:r>
        <w:rPr>
          <w:spacing w:val="-4"/>
          <w:sz w:val="20"/>
        </w:rPr>
        <w:t xml:space="preserve"> </w:t>
      </w:r>
      <w:r>
        <w:rPr>
          <w:sz w:val="20"/>
        </w:rPr>
        <w:t>work</w:t>
      </w:r>
      <w:r>
        <w:rPr>
          <w:spacing w:val="-4"/>
          <w:sz w:val="20"/>
        </w:rPr>
        <w:t xml:space="preserve"> </w:t>
      </w:r>
      <w:r>
        <w:rPr>
          <w:sz w:val="20"/>
        </w:rPr>
        <w:t>embraced in the picture.</w:t>
      </w:r>
    </w:p>
    <w:p w14:paraId="0AF48371"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Coordination of photo shoots is accomplished through COR.</w:t>
      </w:r>
      <w:r>
        <w:rPr>
          <w:spacing w:val="80"/>
          <w:sz w:val="20"/>
        </w:rPr>
        <w:t xml:space="preserve"> </w:t>
      </w:r>
      <w:r>
        <w:rPr>
          <w:sz w:val="20"/>
        </w:rPr>
        <w:t>Contractor shall</w:t>
      </w:r>
      <w:r>
        <w:rPr>
          <w:spacing w:val="-5"/>
          <w:sz w:val="20"/>
        </w:rPr>
        <w:t xml:space="preserve"> </w:t>
      </w:r>
      <w:r>
        <w:rPr>
          <w:sz w:val="20"/>
        </w:rPr>
        <w:t>also</w:t>
      </w:r>
      <w:r>
        <w:rPr>
          <w:spacing w:val="-6"/>
          <w:sz w:val="20"/>
        </w:rPr>
        <w:t xml:space="preserve"> </w:t>
      </w:r>
      <w:r>
        <w:rPr>
          <w:sz w:val="20"/>
        </w:rPr>
        <w:t>attend</w:t>
      </w:r>
      <w:r>
        <w:rPr>
          <w:spacing w:val="-6"/>
          <w:sz w:val="20"/>
        </w:rPr>
        <w:t xml:space="preserve"> </w:t>
      </w:r>
      <w:r>
        <w:rPr>
          <w:sz w:val="20"/>
        </w:rPr>
        <w:t>construction</w:t>
      </w:r>
      <w:r>
        <w:rPr>
          <w:spacing w:val="-6"/>
          <w:sz w:val="20"/>
        </w:rPr>
        <w:t xml:space="preserve"> </w:t>
      </w:r>
      <w:r>
        <w:rPr>
          <w:sz w:val="20"/>
        </w:rPr>
        <w:t>team</w:t>
      </w:r>
      <w:r>
        <w:rPr>
          <w:spacing w:val="-5"/>
          <w:sz w:val="20"/>
        </w:rPr>
        <w:t xml:space="preserve"> </w:t>
      </w:r>
      <w:r>
        <w:rPr>
          <w:sz w:val="20"/>
        </w:rPr>
        <w:t>meetings</w:t>
      </w:r>
      <w:r>
        <w:rPr>
          <w:spacing w:val="-5"/>
          <w:sz w:val="20"/>
        </w:rPr>
        <w:t xml:space="preserve"> </w:t>
      </w:r>
      <w:r>
        <w:rPr>
          <w:sz w:val="20"/>
        </w:rPr>
        <w:t>as</w:t>
      </w:r>
      <w:r>
        <w:rPr>
          <w:spacing w:val="-6"/>
          <w:sz w:val="20"/>
        </w:rPr>
        <w:t xml:space="preserve"> </w:t>
      </w:r>
      <w:r>
        <w:rPr>
          <w:sz w:val="20"/>
        </w:rPr>
        <w:t>necessary.</w:t>
      </w:r>
      <w:r>
        <w:rPr>
          <w:spacing w:val="-6"/>
          <w:sz w:val="20"/>
        </w:rPr>
        <w:t xml:space="preserve"> </w:t>
      </w:r>
      <w:r>
        <w:rPr>
          <w:sz w:val="20"/>
        </w:rPr>
        <w:t>Contractor’s operations team shall provide regular updates regarding the status of the documentation, including photo shoots concluded, the availability of new Progressions or Exact-</w:t>
      </w:r>
      <w:proofErr w:type="spellStart"/>
      <w:r>
        <w:rPr>
          <w:sz w:val="20"/>
        </w:rPr>
        <w:t>Builts</w:t>
      </w:r>
      <w:proofErr w:type="spellEnd"/>
      <w:r>
        <w:rPr>
          <w:sz w:val="20"/>
        </w:rPr>
        <w:t xml:space="preserve"> viewable on-line and anticipated future shoot dates.</w:t>
      </w:r>
    </w:p>
    <w:p w14:paraId="6163448A" w14:textId="77777777" w:rsidR="00726659" w:rsidRDefault="000F0732">
      <w:pPr>
        <w:pStyle w:val="ListParagraph"/>
        <w:numPr>
          <w:ilvl w:val="2"/>
          <w:numId w:val="241"/>
        </w:numPr>
        <w:tabs>
          <w:tab w:val="left" w:pos="1798"/>
          <w:tab w:val="left" w:pos="1800"/>
        </w:tabs>
        <w:spacing w:line="360" w:lineRule="auto"/>
        <w:ind w:right="1556"/>
        <w:rPr>
          <w:sz w:val="20"/>
        </w:rPr>
      </w:pPr>
      <w:proofErr w:type="gramStart"/>
      <w:r>
        <w:rPr>
          <w:sz w:val="20"/>
        </w:rPr>
        <w:t>Contractor</w:t>
      </w:r>
      <w:proofErr w:type="gramEnd"/>
      <w:r>
        <w:rPr>
          <w:spacing w:val="-6"/>
          <w:sz w:val="20"/>
        </w:rPr>
        <w:t xml:space="preserve"> </w:t>
      </w:r>
      <w:r>
        <w:rPr>
          <w:sz w:val="20"/>
        </w:rPr>
        <w:t>shall</w:t>
      </w:r>
      <w:r>
        <w:rPr>
          <w:spacing w:val="-5"/>
          <w:sz w:val="20"/>
        </w:rPr>
        <w:t xml:space="preserve"> </w:t>
      </w:r>
      <w:r>
        <w:rPr>
          <w:sz w:val="20"/>
        </w:rPr>
        <w:t>provide</w:t>
      </w:r>
      <w:r>
        <w:rPr>
          <w:spacing w:val="-5"/>
          <w:sz w:val="20"/>
        </w:rPr>
        <w:t xml:space="preserve"> </w:t>
      </w:r>
      <w:r>
        <w:rPr>
          <w:sz w:val="20"/>
        </w:rPr>
        <w:t>all</w:t>
      </w:r>
      <w:r>
        <w:rPr>
          <w:spacing w:val="-6"/>
          <w:sz w:val="20"/>
        </w:rPr>
        <w:t xml:space="preserve"> </w:t>
      </w:r>
      <w:r>
        <w:rPr>
          <w:sz w:val="20"/>
        </w:rPr>
        <w:t>on-line</w:t>
      </w:r>
      <w:r>
        <w:rPr>
          <w:spacing w:val="-5"/>
          <w:sz w:val="20"/>
        </w:rPr>
        <w:t xml:space="preserve"> </w:t>
      </w:r>
      <w:r>
        <w:rPr>
          <w:sz w:val="20"/>
        </w:rPr>
        <w:t>domain/web</w:t>
      </w:r>
      <w:r>
        <w:rPr>
          <w:spacing w:val="-6"/>
          <w:sz w:val="20"/>
        </w:rPr>
        <w:t xml:space="preserve"> </w:t>
      </w:r>
      <w:r>
        <w:rPr>
          <w:sz w:val="20"/>
        </w:rPr>
        <w:t>hosting,</w:t>
      </w:r>
      <w:r>
        <w:rPr>
          <w:spacing w:val="-5"/>
          <w:sz w:val="20"/>
        </w:rPr>
        <w:t xml:space="preserve"> </w:t>
      </w:r>
      <w:r>
        <w:rPr>
          <w:sz w:val="20"/>
        </w:rPr>
        <w:t>security measures, and redundant server back-up of the documentation.</w:t>
      </w:r>
    </w:p>
    <w:p w14:paraId="38494EB4" w14:textId="77777777" w:rsidR="00726659" w:rsidRDefault="000F0732">
      <w:pPr>
        <w:pStyle w:val="ListParagraph"/>
        <w:numPr>
          <w:ilvl w:val="2"/>
          <w:numId w:val="241"/>
        </w:numPr>
        <w:tabs>
          <w:tab w:val="left" w:pos="1798"/>
          <w:tab w:val="left" w:pos="1800"/>
        </w:tabs>
        <w:spacing w:line="360" w:lineRule="auto"/>
        <w:ind w:right="956"/>
        <w:rPr>
          <w:sz w:val="20"/>
        </w:rPr>
      </w:pPr>
      <w:r>
        <w:rPr>
          <w:sz w:val="20"/>
        </w:rPr>
        <w:t>Contractor</w:t>
      </w:r>
      <w:r>
        <w:rPr>
          <w:spacing w:val="-5"/>
          <w:sz w:val="20"/>
        </w:rPr>
        <w:t xml:space="preserve"> </w:t>
      </w:r>
      <w:r>
        <w:rPr>
          <w:sz w:val="20"/>
        </w:rPr>
        <w:t>shall</w:t>
      </w:r>
      <w:r>
        <w:rPr>
          <w:spacing w:val="-4"/>
          <w:sz w:val="20"/>
        </w:rPr>
        <w:t xml:space="preserve"> </w:t>
      </w:r>
      <w:r>
        <w:rPr>
          <w:sz w:val="20"/>
        </w:rPr>
        <w:t>provide</w:t>
      </w:r>
      <w:r>
        <w:rPr>
          <w:spacing w:val="-4"/>
          <w:sz w:val="20"/>
        </w:rPr>
        <w:t xml:space="preserve"> </w:t>
      </w:r>
      <w:r>
        <w:rPr>
          <w:sz w:val="20"/>
        </w:rPr>
        <w:t>technical</w:t>
      </w:r>
      <w:r>
        <w:rPr>
          <w:spacing w:val="-4"/>
          <w:sz w:val="20"/>
        </w:rPr>
        <w:t xml:space="preserve"> </w:t>
      </w:r>
      <w:r>
        <w:rPr>
          <w:sz w:val="20"/>
        </w:rPr>
        <w:t>support</w:t>
      </w:r>
      <w:r>
        <w:rPr>
          <w:spacing w:val="-5"/>
          <w:sz w:val="20"/>
        </w:rPr>
        <w:t xml:space="preserve"> </w:t>
      </w:r>
      <w:r>
        <w:rPr>
          <w:sz w:val="20"/>
        </w:rPr>
        <w:t>related</w:t>
      </w:r>
      <w:r>
        <w:rPr>
          <w:spacing w:val="-5"/>
          <w:sz w:val="20"/>
        </w:rPr>
        <w:t xml:space="preserve"> </w:t>
      </w:r>
      <w:r>
        <w:rPr>
          <w:sz w:val="20"/>
        </w:rPr>
        <w:t>to</w:t>
      </w:r>
      <w:r>
        <w:rPr>
          <w:spacing w:val="-5"/>
          <w:sz w:val="20"/>
        </w:rPr>
        <w:t xml:space="preserve"> </w:t>
      </w:r>
      <w:r>
        <w:rPr>
          <w:sz w:val="20"/>
        </w:rPr>
        <w:t>using</w:t>
      </w:r>
      <w:r>
        <w:rPr>
          <w:spacing w:val="-5"/>
          <w:sz w:val="20"/>
        </w:rPr>
        <w:t xml:space="preserve"> </w:t>
      </w:r>
      <w:r>
        <w:rPr>
          <w:sz w:val="20"/>
        </w:rPr>
        <w:t>the</w:t>
      </w:r>
      <w:r>
        <w:rPr>
          <w:spacing w:val="-5"/>
          <w:sz w:val="20"/>
        </w:rPr>
        <w:t xml:space="preserve"> </w:t>
      </w:r>
      <w:r>
        <w:rPr>
          <w:sz w:val="20"/>
        </w:rPr>
        <w:t>system or service.</w:t>
      </w:r>
    </w:p>
    <w:p w14:paraId="6F5D30CB" w14:textId="77777777" w:rsidR="00726659" w:rsidRDefault="000F0732">
      <w:pPr>
        <w:pStyle w:val="ListParagraph"/>
        <w:numPr>
          <w:ilvl w:val="2"/>
          <w:numId w:val="241"/>
        </w:numPr>
        <w:tabs>
          <w:tab w:val="left" w:pos="1798"/>
          <w:tab w:val="left" w:pos="1800"/>
        </w:tabs>
        <w:spacing w:line="360" w:lineRule="auto"/>
        <w:ind w:right="836"/>
        <w:rPr>
          <w:sz w:val="20"/>
        </w:rPr>
      </w:pPr>
      <w:r>
        <w:rPr>
          <w:sz w:val="20"/>
        </w:rPr>
        <w:t>Upon completion of the project, final copies of the documentation (the “Permanent Record”) with the indexing and navigation system embedded (and</w:t>
      </w:r>
      <w:r>
        <w:rPr>
          <w:spacing w:val="-4"/>
          <w:sz w:val="20"/>
        </w:rPr>
        <w:t xml:space="preserve"> </w:t>
      </w:r>
      <w:r>
        <w:rPr>
          <w:sz w:val="20"/>
        </w:rPr>
        <w:t>active)</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provided</w:t>
      </w:r>
      <w:r>
        <w:rPr>
          <w:spacing w:val="-4"/>
          <w:sz w:val="20"/>
        </w:rPr>
        <w:t xml:space="preserve"> </w:t>
      </w:r>
      <w:r>
        <w:rPr>
          <w:sz w:val="20"/>
        </w:rPr>
        <w:t>in</w:t>
      </w:r>
      <w:r>
        <w:rPr>
          <w:spacing w:val="-4"/>
          <w:sz w:val="20"/>
        </w:rPr>
        <w:t xml:space="preserve"> </w:t>
      </w:r>
      <w:r>
        <w:rPr>
          <w:sz w:val="20"/>
        </w:rPr>
        <w:t>an</w:t>
      </w:r>
      <w:r>
        <w:rPr>
          <w:spacing w:val="-3"/>
          <w:sz w:val="20"/>
        </w:rPr>
        <w:t xml:space="preserve"> </w:t>
      </w:r>
      <w:r>
        <w:rPr>
          <w:sz w:val="20"/>
        </w:rPr>
        <w:t>electronic</w:t>
      </w:r>
      <w:r>
        <w:rPr>
          <w:spacing w:val="-4"/>
          <w:sz w:val="20"/>
        </w:rPr>
        <w:t xml:space="preserve"> </w:t>
      </w:r>
      <w:r>
        <w:rPr>
          <w:sz w:val="20"/>
        </w:rPr>
        <w:t>media</w:t>
      </w:r>
      <w:r>
        <w:rPr>
          <w:spacing w:val="-4"/>
          <w:sz w:val="20"/>
        </w:rPr>
        <w:t xml:space="preserve"> </w:t>
      </w:r>
      <w:r>
        <w:rPr>
          <w:sz w:val="20"/>
        </w:rPr>
        <w:t>format,</w:t>
      </w:r>
      <w:r>
        <w:rPr>
          <w:spacing w:val="-4"/>
          <w:sz w:val="20"/>
        </w:rPr>
        <w:t xml:space="preserve"> </w:t>
      </w:r>
      <w:r>
        <w:rPr>
          <w:sz w:val="20"/>
        </w:rPr>
        <w:t xml:space="preserve">typically a DVD or external </w:t>
      </w:r>
      <w:proofErr w:type="gramStart"/>
      <w:r>
        <w:rPr>
          <w:sz w:val="20"/>
        </w:rPr>
        <w:t>hard-drive</w:t>
      </w:r>
      <w:proofErr w:type="gramEnd"/>
      <w:r>
        <w:rPr>
          <w:sz w:val="20"/>
        </w:rPr>
        <w:t>. Permanent Record shall have Building Information Modeling (BIM) interface capabilities. On-line access terminates upon delivery of the Permanent Record.</w:t>
      </w:r>
    </w:p>
    <w:p w14:paraId="6525E10B" w14:textId="77777777" w:rsidR="00726659" w:rsidRDefault="000F0732">
      <w:pPr>
        <w:pStyle w:val="BodyText"/>
        <w:ind w:left="4084" w:right="3724"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7937423A" w14:textId="77777777" w:rsidR="00726659" w:rsidRDefault="00726659">
      <w:pPr>
        <w:pStyle w:val="BodyText"/>
        <w:jc w:val="center"/>
        <w:sectPr w:rsidR="00726659">
          <w:pgSz w:w="12240" w:h="15840"/>
          <w:pgMar w:top="1980" w:right="720" w:bottom="1140" w:left="360" w:header="720" w:footer="942" w:gutter="0"/>
          <w:cols w:space="720"/>
        </w:sectPr>
      </w:pPr>
    </w:p>
    <w:p w14:paraId="57F4A61A" w14:textId="77777777" w:rsidR="00726659" w:rsidRDefault="000F0732">
      <w:pPr>
        <w:pStyle w:val="BodyText"/>
        <w:tabs>
          <w:tab w:val="left" w:pos="7979"/>
        </w:tabs>
        <w:ind w:left="140" w:firstLine="0"/>
      </w:pPr>
      <w:r>
        <w:lastRenderedPageBreak/>
        <w:t>Richmond,</w:t>
      </w:r>
      <w:r>
        <w:rPr>
          <w:spacing w:val="-8"/>
        </w:rPr>
        <w:t xml:space="preserve"> </w:t>
      </w:r>
      <w:r>
        <w:rPr>
          <w:spacing w:val="-5"/>
        </w:rPr>
        <w:t>VA</w:t>
      </w:r>
      <w:r>
        <w:tab/>
        <w:t>Issued</w:t>
      </w:r>
      <w:r>
        <w:rPr>
          <w:spacing w:val="-6"/>
        </w:rPr>
        <w:t xml:space="preserve"> </w:t>
      </w:r>
      <w:proofErr w:type="gramStart"/>
      <w:r>
        <w:t>For</w:t>
      </w:r>
      <w:proofErr w:type="gramEnd"/>
      <w:r>
        <w:rPr>
          <w:spacing w:val="-5"/>
        </w:rPr>
        <w:t xml:space="preserve"> </w:t>
      </w:r>
      <w:r>
        <w:t>Bids:</w:t>
      </w:r>
      <w:r>
        <w:rPr>
          <w:spacing w:val="-3"/>
        </w:rPr>
        <w:t xml:space="preserve"> </w:t>
      </w:r>
      <w:r>
        <w:rPr>
          <w:spacing w:val="-2"/>
        </w:rPr>
        <w:t>10/17/25</w:t>
      </w:r>
    </w:p>
    <w:p w14:paraId="5F95172C" w14:textId="77777777" w:rsidR="00726659" w:rsidRDefault="00726659">
      <w:pPr>
        <w:pStyle w:val="BodyText"/>
        <w:spacing w:before="26"/>
        <w:ind w:left="0" w:firstLine="0"/>
      </w:pPr>
    </w:p>
    <w:p w14:paraId="75A6EA1E" w14:textId="77777777" w:rsidR="00726659" w:rsidRDefault="000F0732">
      <w:pPr>
        <w:pStyle w:val="Heading7"/>
        <w:ind w:left="0" w:right="38" w:firstLine="0"/>
        <w:jc w:val="center"/>
      </w:pPr>
      <w:r>
        <w:t>011000</w:t>
      </w:r>
      <w:r>
        <w:rPr>
          <w:spacing w:val="-5"/>
        </w:rPr>
        <w:t xml:space="preserve"> </w:t>
      </w:r>
      <w:r>
        <w:t>SUMMARY</w:t>
      </w:r>
      <w:r>
        <w:rPr>
          <w:spacing w:val="-4"/>
        </w:rPr>
        <w:t xml:space="preserve"> </w:t>
      </w:r>
      <w:r>
        <w:t>OF</w:t>
      </w:r>
      <w:r>
        <w:rPr>
          <w:spacing w:val="-4"/>
        </w:rPr>
        <w:t xml:space="preserve"> WORK</w:t>
      </w:r>
    </w:p>
    <w:p w14:paraId="1F7079C3" w14:textId="77777777" w:rsidR="00726659" w:rsidRDefault="00726659">
      <w:pPr>
        <w:pStyle w:val="BodyText"/>
        <w:spacing w:before="122"/>
        <w:ind w:left="0" w:firstLine="0"/>
        <w:rPr>
          <w:b/>
        </w:rPr>
      </w:pPr>
    </w:p>
    <w:p w14:paraId="38FBE0DE" w14:textId="77777777" w:rsidR="00726659" w:rsidRDefault="000F0732">
      <w:pPr>
        <w:pStyle w:val="Heading7"/>
        <w:spacing w:before="1"/>
        <w:ind w:left="647" w:firstLine="0"/>
      </w:pPr>
      <w:r>
        <w:t>PART</w:t>
      </w:r>
      <w:r>
        <w:rPr>
          <w:spacing w:val="-3"/>
        </w:rPr>
        <w:t xml:space="preserve"> </w:t>
      </w:r>
      <w:r>
        <w:t>1</w:t>
      </w:r>
      <w:r>
        <w:rPr>
          <w:spacing w:val="-1"/>
        </w:rPr>
        <w:t xml:space="preserve"> </w:t>
      </w:r>
      <w:r>
        <w:rPr>
          <w:spacing w:val="-2"/>
        </w:rPr>
        <w:t>GENERAL</w:t>
      </w:r>
    </w:p>
    <w:p w14:paraId="31EE72E0" w14:textId="77777777" w:rsidR="00726659" w:rsidRDefault="000F0732">
      <w:pPr>
        <w:pStyle w:val="Heading7"/>
        <w:numPr>
          <w:ilvl w:val="1"/>
          <w:numId w:val="238"/>
        </w:numPr>
        <w:tabs>
          <w:tab w:val="left" w:pos="1243"/>
        </w:tabs>
        <w:spacing w:before="217"/>
        <w:ind w:left="1243" w:hanging="596"/>
        <w:jc w:val="left"/>
      </w:pPr>
      <w:r>
        <w:rPr>
          <w:spacing w:val="-2"/>
        </w:rPr>
        <w:t>PROJECT</w:t>
      </w:r>
    </w:p>
    <w:p w14:paraId="23B9C721" w14:textId="77777777" w:rsidR="00726659" w:rsidRDefault="000F0732">
      <w:pPr>
        <w:pStyle w:val="ListParagraph"/>
        <w:numPr>
          <w:ilvl w:val="2"/>
          <w:numId w:val="238"/>
        </w:numPr>
        <w:tabs>
          <w:tab w:val="left" w:pos="1668"/>
        </w:tabs>
        <w:spacing w:before="177"/>
        <w:ind w:left="1668" w:hanging="268"/>
        <w:rPr>
          <w:sz w:val="20"/>
        </w:rPr>
      </w:pPr>
      <w:r>
        <w:rPr>
          <w:sz w:val="20"/>
        </w:rPr>
        <w:t>Project</w:t>
      </w:r>
      <w:r>
        <w:rPr>
          <w:spacing w:val="-5"/>
          <w:sz w:val="20"/>
        </w:rPr>
        <w:t xml:space="preserve"> </w:t>
      </w:r>
      <w:r>
        <w:rPr>
          <w:sz w:val="20"/>
        </w:rPr>
        <w:t>Name:</w:t>
      </w:r>
      <w:r>
        <w:rPr>
          <w:spacing w:val="53"/>
          <w:w w:val="150"/>
          <w:sz w:val="20"/>
        </w:rPr>
        <w:t xml:space="preserve"> </w:t>
      </w:r>
      <w:r>
        <w:rPr>
          <w:sz w:val="20"/>
        </w:rPr>
        <w:t>CAMPUS</w:t>
      </w:r>
      <w:r>
        <w:rPr>
          <w:spacing w:val="-5"/>
          <w:sz w:val="20"/>
        </w:rPr>
        <w:t xml:space="preserve"> </w:t>
      </w:r>
      <w:r>
        <w:rPr>
          <w:sz w:val="20"/>
        </w:rPr>
        <w:t>WIDE</w:t>
      </w:r>
      <w:r>
        <w:rPr>
          <w:spacing w:val="-4"/>
          <w:sz w:val="20"/>
        </w:rPr>
        <w:t xml:space="preserve"> </w:t>
      </w:r>
      <w:r>
        <w:rPr>
          <w:sz w:val="20"/>
        </w:rPr>
        <w:t>CAMERA</w:t>
      </w:r>
      <w:r>
        <w:rPr>
          <w:spacing w:val="-4"/>
          <w:sz w:val="20"/>
        </w:rPr>
        <w:t xml:space="preserve"> </w:t>
      </w:r>
      <w:r>
        <w:rPr>
          <w:spacing w:val="-2"/>
          <w:sz w:val="20"/>
        </w:rPr>
        <w:t>REPLACEMENT</w:t>
      </w:r>
    </w:p>
    <w:p w14:paraId="291908F8" w14:textId="77777777" w:rsidR="00726659" w:rsidRDefault="000F0732">
      <w:pPr>
        <w:pStyle w:val="ListParagraph"/>
        <w:numPr>
          <w:ilvl w:val="2"/>
          <w:numId w:val="238"/>
        </w:numPr>
        <w:tabs>
          <w:tab w:val="left" w:pos="1855"/>
        </w:tabs>
        <w:spacing w:before="86"/>
        <w:ind w:left="1855" w:hanging="417"/>
        <w:rPr>
          <w:sz w:val="20"/>
        </w:rPr>
      </w:pPr>
      <w:r>
        <w:rPr>
          <w:sz w:val="20"/>
        </w:rPr>
        <w:t>Owner's</w:t>
      </w:r>
      <w:r>
        <w:rPr>
          <w:spacing w:val="-8"/>
          <w:sz w:val="20"/>
        </w:rPr>
        <w:t xml:space="preserve"> </w:t>
      </w:r>
      <w:r>
        <w:rPr>
          <w:sz w:val="20"/>
        </w:rPr>
        <w:t>Name:</w:t>
      </w:r>
      <w:r>
        <w:rPr>
          <w:spacing w:val="-7"/>
          <w:sz w:val="20"/>
        </w:rPr>
        <w:t xml:space="preserve"> </w:t>
      </w:r>
      <w:r>
        <w:rPr>
          <w:sz w:val="20"/>
        </w:rPr>
        <w:t>Veteran</w:t>
      </w:r>
      <w:r>
        <w:rPr>
          <w:spacing w:val="-7"/>
          <w:sz w:val="20"/>
        </w:rPr>
        <w:t xml:space="preserve"> </w:t>
      </w:r>
      <w:r>
        <w:rPr>
          <w:sz w:val="20"/>
        </w:rPr>
        <w:t>Administration</w:t>
      </w:r>
      <w:r>
        <w:rPr>
          <w:spacing w:val="-7"/>
          <w:sz w:val="20"/>
        </w:rPr>
        <w:t xml:space="preserve"> </w:t>
      </w:r>
      <w:r>
        <w:rPr>
          <w:sz w:val="20"/>
        </w:rPr>
        <w:t>Medical</w:t>
      </w:r>
      <w:r>
        <w:rPr>
          <w:spacing w:val="-6"/>
          <w:sz w:val="20"/>
        </w:rPr>
        <w:t xml:space="preserve"> </w:t>
      </w:r>
      <w:r>
        <w:rPr>
          <w:sz w:val="20"/>
        </w:rPr>
        <w:t>Center,</w:t>
      </w:r>
      <w:r>
        <w:rPr>
          <w:spacing w:val="-7"/>
          <w:sz w:val="20"/>
        </w:rPr>
        <w:t xml:space="preserve"> </w:t>
      </w:r>
      <w:r>
        <w:rPr>
          <w:spacing w:val="-2"/>
          <w:sz w:val="20"/>
        </w:rPr>
        <w:t>Richmond</w:t>
      </w:r>
    </w:p>
    <w:p w14:paraId="4079CC9D" w14:textId="77777777" w:rsidR="00726659" w:rsidRDefault="000F0732">
      <w:pPr>
        <w:pStyle w:val="ListParagraph"/>
        <w:numPr>
          <w:ilvl w:val="3"/>
          <w:numId w:val="238"/>
        </w:numPr>
        <w:tabs>
          <w:tab w:val="left" w:pos="2315"/>
        </w:tabs>
        <w:spacing w:before="14"/>
        <w:ind w:left="2315" w:hanging="457"/>
        <w:rPr>
          <w:sz w:val="20"/>
        </w:rPr>
      </w:pPr>
      <w:r>
        <w:rPr>
          <w:sz w:val="20"/>
        </w:rPr>
        <w:t>1201</w:t>
      </w:r>
      <w:r>
        <w:rPr>
          <w:spacing w:val="-6"/>
          <w:sz w:val="20"/>
        </w:rPr>
        <w:t xml:space="preserve"> </w:t>
      </w:r>
      <w:r>
        <w:rPr>
          <w:sz w:val="20"/>
        </w:rPr>
        <w:t>Broad</w:t>
      </w:r>
      <w:r>
        <w:rPr>
          <w:spacing w:val="-6"/>
          <w:sz w:val="20"/>
        </w:rPr>
        <w:t xml:space="preserve"> </w:t>
      </w:r>
      <w:r>
        <w:rPr>
          <w:sz w:val="20"/>
        </w:rPr>
        <w:t>Rock</w:t>
      </w:r>
      <w:r>
        <w:rPr>
          <w:spacing w:val="-6"/>
          <w:sz w:val="20"/>
        </w:rPr>
        <w:t xml:space="preserve"> </w:t>
      </w:r>
      <w:r>
        <w:rPr>
          <w:sz w:val="20"/>
        </w:rPr>
        <w:t>Boulevard,</w:t>
      </w:r>
      <w:r>
        <w:rPr>
          <w:spacing w:val="-6"/>
          <w:sz w:val="20"/>
        </w:rPr>
        <w:t xml:space="preserve"> </w:t>
      </w:r>
      <w:r>
        <w:rPr>
          <w:sz w:val="20"/>
        </w:rPr>
        <w:t>Richmond</w:t>
      </w:r>
      <w:r>
        <w:rPr>
          <w:spacing w:val="-5"/>
          <w:sz w:val="20"/>
        </w:rPr>
        <w:t xml:space="preserve"> </w:t>
      </w:r>
      <w:r>
        <w:rPr>
          <w:sz w:val="20"/>
        </w:rPr>
        <w:t>VA</w:t>
      </w:r>
      <w:r>
        <w:rPr>
          <w:spacing w:val="-6"/>
          <w:sz w:val="20"/>
        </w:rPr>
        <w:t xml:space="preserve"> </w:t>
      </w:r>
      <w:r>
        <w:rPr>
          <w:sz w:val="20"/>
        </w:rPr>
        <w:t>23249-</w:t>
      </w:r>
      <w:r>
        <w:rPr>
          <w:spacing w:val="-4"/>
          <w:sz w:val="20"/>
        </w:rPr>
        <w:t>4915</w:t>
      </w:r>
    </w:p>
    <w:p w14:paraId="1BAB778F" w14:textId="77777777" w:rsidR="00726659" w:rsidRDefault="000F0732">
      <w:pPr>
        <w:pStyle w:val="ListParagraph"/>
        <w:numPr>
          <w:ilvl w:val="2"/>
          <w:numId w:val="238"/>
        </w:numPr>
        <w:tabs>
          <w:tab w:val="left" w:pos="1855"/>
          <w:tab w:val="left" w:pos="1858"/>
        </w:tabs>
        <w:spacing w:before="86" w:line="537" w:lineRule="auto"/>
        <w:ind w:left="1858" w:right="5580" w:hanging="420"/>
        <w:rPr>
          <w:sz w:val="20"/>
        </w:rPr>
      </w:pPr>
      <w:r>
        <w:rPr>
          <w:sz w:val="20"/>
        </w:rPr>
        <w:t>Architect's</w:t>
      </w:r>
      <w:r>
        <w:rPr>
          <w:spacing w:val="-9"/>
          <w:sz w:val="20"/>
        </w:rPr>
        <w:t xml:space="preserve"> </w:t>
      </w:r>
      <w:r>
        <w:rPr>
          <w:sz w:val="20"/>
        </w:rPr>
        <w:t>Name:</w:t>
      </w:r>
      <w:r>
        <w:rPr>
          <w:spacing w:val="-9"/>
          <w:sz w:val="20"/>
        </w:rPr>
        <w:t xml:space="preserve"> </w:t>
      </w:r>
      <w:r>
        <w:rPr>
          <w:sz w:val="20"/>
        </w:rPr>
        <w:t>Logos</w:t>
      </w:r>
      <w:r>
        <w:rPr>
          <w:spacing w:val="-9"/>
          <w:sz w:val="20"/>
        </w:rPr>
        <w:t xml:space="preserve"> </w:t>
      </w:r>
      <w:r>
        <w:rPr>
          <w:sz w:val="20"/>
        </w:rPr>
        <w:t>BZ,</w:t>
      </w:r>
      <w:r>
        <w:rPr>
          <w:spacing w:val="-9"/>
          <w:sz w:val="20"/>
        </w:rPr>
        <w:t xml:space="preserve"> </w:t>
      </w:r>
      <w:r>
        <w:rPr>
          <w:sz w:val="20"/>
        </w:rPr>
        <w:t xml:space="preserve">LLC 6405 Sweetwater Meadow Court </w:t>
      </w:r>
      <w:proofErr w:type="spellStart"/>
      <w:r>
        <w:rPr>
          <w:sz w:val="20"/>
        </w:rPr>
        <w:t>Laytonsville</w:t>
      </w:r>
      <w:proofErr w:type="spellEnd"/>
      <w:r>
        <w:rPr>
          <w:sz w:val="20"/>
        </w:rPr>
        <w:t>, MD 20882</w:t>
      </w:r>
    </w:p>
    <w:p w14:paraId="1C16583B" w14:textId="77777777" w:rsidR="00726659" w:rsidRDefault="000F0732">
      <w:pPr>
        <w:pStyle w:val="ListParagraph"/>
        <w:numPr>
          <w:ilvl w:val="2"/>
          <w:numId w:val="238"/>
        </w:numPr>
        <w:tabs>
          <w:tab w:val="left" w:pos="1855"/>
          <w:tab w:val="left" w:pos="1858"/>
        </w:tabs>
        <w:ind w:left="1858" w:right="1378" w:hanging="420"/>
        <w:rPr>
          <w:sz w:val="20"/>
        </w:rPr>
      </w:pPr>
      <w:r>
        <w:rPr>
          <w:sz w:val="20"/>
        </w:rPr>
        <w:t>The</w:t>
      </w:r>
      <w:r>
        <w:rPr>
          <w:spacing w:val="-4"/>
          <w:sz w:val="20"/>
        </w:rPr>
        <w:t xml:space="preserve"> </w:t>
      </w:r>
      <w:r>
        <w:rPr>
          <w:sz w:val="20"/>
        </w:rPr>
        <w:t>Project</w:t>
      </w:r>
      <w:r>
        <w:rPr>
          <w:spacing w:val="-4"/>
          <w:sz w:val="20"/>
        </w:rPr>
        <w:t xml:space="preserve"> </w:t>
      </w:r>
      <w:r>
        <w:rPr>
          <w:sz w:val="20"/>
        </w:rPr>
        <w:t>consists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construction</w:t>
      </w:r>
      <w:r>
        <w:rPr>
          <w:spacing w:val="-4"/>
          <w:sz w:val="20"/>
        </w:rPr>
        <w:t xml:space="preserve"> </w:t>
      </w:r>
      <w:r>
        <w:rPr>
          <w:sz w:val="20"/>
        </w:rPr>
        <w:t>of</w:t>
      </w:r>
      <w:r>
        <w:rPr>
          <w:spacing w:val="-4"/>
          <w:sz w:val="20"/>
        </w:rPr>
        <w:t xml:space="preserve"> </w:t>
      </w:r>
      <w:r>
        <w:rPr>
          <w:sz w:val="20"/>
        </w:rPr>
        <w:t>new</w:t>
      </w:r>
      <w:r>
        <w:rPr>
          <w:spacing w:val="-4"/>
          <w:sz w:val="20"/>
        </w:rPr>
        <w:t xml:space="preserve"> </w:t>
      </w:r>
      <w:r>
        <w:rPr>
          <w:sz w:val="20"/>
        </w:rPr>
        <w:t>VA</w:t>
      </w:r>
      <w:r>
        <w:rPr>
          <w:spacing w:val="-4"/>
          <w:sz w:val="20"/>
        </w:rPr>
        <w:t xml:space="preserve"> </w:t>
      </w:r>
      <w:r>
        <w:rPr>
          <w:sz w:val="20"/>
        </w:rPr>
        <w:t>cameras</w:t>
      </w:r>
      <w:r>
        <w:rPr>
          <w:spacing w:val="-4"/>
          <w:sz w:val="20"/>
        </w:rPr>
        <w:t xml:space="preserve"> </w:t>
      </w:r>
      <w:r>
        <w:rPr>
          <w:sz w:val="20"/>
        </w:rPr>
        <w:t>and</w:t>
      </w:r>
      <w:r>
        <w:rPr>
          <w:spacing w:val="-4"/>
          <w:sz w:val="20"/>
        </w:rPr>
        <w:t xml:space="preserve"> </w:t>
      </w:r>
      <w:r>
        <w:rPr>
          <w:sz w:val="20"/>
        </w:rPr>
        <w:t>the replacement</w:t>
      </w:r>
      <w:r>
        <w:rPr>
          <w:spacing w:val="-5"/>
          <w:sz w:val="20"/>
        </w:rPr>
        <w:t xml:space="preserve"> </w:t>
      </w:r>
      <w:r>
        <w:rPr>
          <w:sz w:val="20"/>
        </w:rPr>
        <w:t>of</w:t>
      </w:r>
      <w:r>
        <w:rPr>
          <w:spacing w:val="-4"/>
          <w:sz w:val="20"/>
        </w:rPr>
        <w:t xml:space="preserve"> </w:t>
      </w:r>
      <w:r>
        <w:rPr>
          <w:sz w:val="20"/>
        </w:rPr>
        <w:t>TR</w:t>
      </w:r>
      <w:r>
        <w:rPr>
          <w:spacing w:val="-5"/>
          <w:sz w:val="20"/>
        </w:rPr>
        <w:t xml:space="preserve"> </w:t>
      </w:r>
      <w:r>
        <w:rPr>
          <w:sz w:val="20"/>
        </w:rPr>
        <w:t>room</w:t>
      </w:r>
      <w:r>
        <w:rPr>
          <w:spacing w:val="-5"/>
          <w:sz w:val="20"/>
        </w:rPr>
        <w:t xml:space="preserve"> </w:t>
      </w:r>
      <w:r>
        <w:rPr>
          <w:sz w:val="20"/>
        </w:rPr>
        <w:t>racks</w:t>
      </w:r>
      <w:r>
        <w:rPr>
          <w:spacing w:val="-5"/>
          <w:sz w:val="20"/>
        </w:rPr>
        <w:t xml:space="preserve"> </w:t>
      </w:r>
      <w:r>
        <w:rPr>
          <w:sz w:val="20"/>
        </w:rPr>
        <w:t>to</w:t>
      </w:r>
      <w:r>
        <w:rPr>
          <w:spacing w:val="-5"/>
          <w:sz w:val="20"/>
        </w:rPr>
        <w:t xml:space="preserve"> </w:t>
      </w:r>
      <w:r>
        <w:rPr>
          <w:sz w:val="20"/>
        </w:rPr>
        <w:t>patch</w:t>
      </w:r>
      <w:r>
        <w:rPr>
          <w:spacing w:val="-5"/>
          <w:sz w:val="20"/>
        </w:rPr>
        <w:t xml:space="preserve"> </w:t>
      </w:r>
      <w:r>
        <w:rPr>
          <w:sz w:val="20"/>
        </w:rPr>
        <w:t>panels,</w:t>
      </w:r>
      <w:r>
        <w:rPr>
          <w:spacing w:val="-4"/>
          <w:sz w:val="20"/>
        </w:rPr>
        <w:t xml:space="preserve"> </w:t>
      </w:r>
      <w:r>
        <w:rPr>
          <w:sz w:val="20"/>
        </w:rPr>
        <w:t>tested</w:t>
      </w:r>
      <w:r>
        <w:rPr>
          <w:spacing w:val="-5"/>
          <w:sz w:val="20"/>
        </w:rPr>
        <w:t xml:space="preserve"> </w:t>
      </w:r>
      <w:r>
        <w:rPr>
          <w:sz w:val="20"/>
        </w:rPr>
        <w:t>and</w:t>
      </w:r>
      <w:r>
        <w:rPr>
          <w:spacing w:val="-4"/>
          <w:sz w:val="20"/>
        </w:rPr>
        <w:t xml:space="preserve"> </w:t>
      </w:r>
      <w:r>
        <w:rPr>
          <w:sz w:val="20"/>
        </w:rPr>
        <w:t>licensed.</w:t>
      </w:r>
    </w:p>
    <w:p w14:paraId="20439A84" w14:textId="77777777" w:rsidR="00726659" w:rsidRDefault="000F0732">
      <w:pPr>
        <w:pStyle w:val="Heading7"/>
        <w:numPr>
          <w:ilvl w:val="1"/>
          <w:numId w:val="238"/>
        </w:numPr>
        <w:tabs>
          <w:tab w:val="left" w:pos="1439"/>
        </w:tabs>
        <w:spacing w:before="83"/>
        <w:ind w:left="1439" w:hanging="856"/>
        <w:jc w:val="left"/>
      </w:pPr>
      <w:r>
        <w:t>CONTRACT</w:t>
      </w:r>
      <w:r>
        <w:rPr>
          <w:spacing w:val="-9"/>
        </w:rPr>
        <w:t xml:space="preserve"> </w:t>
      </w:r>
      <w:r>
        <w:rPr>
          <w:spacing w:val="-2"/>
        </w:rPr>
        <w:t>DESCRIPTION</w:t>
      </w:r>
    </w:p>
    <w:p w14:paraId="5C8B6D94" w14:textId="62572546" w:rsidR="00726659" w:rsidRPr="00BC2596" w:rsidRDefault="000F0732">
      <w:pPr>
        <w:pStyle w:val="ListParagraph"/>
        <w:numPr>
          <w:ilvl w:val="2"/>
          <w:numId w:val="238"/>
        </w:numPr>
        <w:tabs>
          <w:tab w:val="left" w:pos="1855"/>
        </w:tabs>
        <w:spacing w:before="86"/>
        <w:ind w:left="1855" w:hanging="417"/>
        <w:rPr>
          <w:sz w:val="20"/>
        </w:rPr>
      </w:pPr>
      <w:r w:rsidRPr="00BC2596">
        <w:rPr>
          <w:sz w:val="20"/>
        </w:rPr>
        <w:t>Contract</w:t>
      </w:r>
      <w:r w:rsidRPr="00BC2596">
        <w:rPr>
          <w:spacing w:val="-5"/>
          <w:sz w:val="20"/>
        </w:rPr>
        <w:t xml:space="preserve"> </w:t>
      </w:r>
      <w:r w:rsidRPr="00BC2596">
        <w:rPr>
          <w:sz w:val="20"/>
        </w:rPr>
        <w:t>Type:</w:t>
      </w:r>
      <w:r w:rsidRPr="00BC2596">
        <w:rPr>
          <w:spacing w:val="-5"/>
          <w:sz w:val="20"/>
        </w:rPr>
        <w:t xml:space="preserve"> </w:t>
      </w:r>
      <w:r w:rsidRPr="00BC2596">
        <w:rPr>
          <w:sz w:val="20"/>
        </w:rPr>
        <w:t>A</w:t>
      </w:r>
      <w:r w:rsidRPr="00BC2596">
        <w:rPr>
          <w:spacing w:val="-4"/>
          <w:sz w:val="20"/>
        </w:rPr>
        <w:t xml:space="preserve"> </w:t>
      </w:r>
      <w:r w:rsidRPr="00BC2596">
        <w:rPr>
          <w:sz w:val="20"/>
        </w:rPr>
        <w:t>single</w:t>
      </w:r>
      <w:r w:rsidRPr="00BC2596">
        <w:rPr>
          <w:spacing w:val="-4"/>
          <w:sz w:val="20"/>
        </w:rPr>
        <w:t xml:space="preserve"> </w:t>
      </w:r>
      <w:r w:rsidRPr="00BC2596">
        <w:rPr>
          <w:sz w:val="20"/>
        </w:rPr>
        <w:t>prime</w:t>
      </w:r>
      <w:r w:rsidRPr="00BC2596">
        <w:rPr>
          <w:spacing w:val="-5"/>
          <w:sz w:val="20"/>
        </w:rPr>
        <w:t xml:space="preserve"> </w:t>
      </w:r>
      <w:r w:rsidRPr="00BC2596">
        <w:rPr>
          <w:sz w:val="20"/>
        </w:rPr>
        <w:t>contract</w:t>
      </w:r>
      <w:r w:rsidRPr="00BC2596">
        <w:rPr>
          <w:spacing w:val="-5"/>
          <w:sz w:val="20"/>
        </w:rPr>
        <w:t xml:space="preserve"> </w:t>
      </w:r>
      <w:r w:rsidRPr="00BC2596">
        <w:rPr>
          <w:sz w:val="20"/>
        </w:rPr>
        <w:t>based</w:t>
      </w:r>
      <w:r w:rsidRPr="00BC2596">
        <w:rPr>
          <w:spacing w:val="-4"/>
          <w:sz w:val="20"/>
        </w:rPr>
        <w:t xml:space="preserve"> </w:t>
      </w:r>
      <w:r w:rsidRPr="00BC2596">
        <w:rPr>
          <w:sz w:val="20"/>
        </w:rPr>
        <w:t>on</w:t>
      </w:r>
      <w:r w:rsidRPr="00BC2596">
        <w:rPr>
          <w:spacing w:val="-4"/>
          <w:sz w:val="20"/>
        </w:rPr>
        <w:t xml:space="preserve"> </w:t>
      </w:r>
      <w:r w:rsidRPr="00BC2596">
        <w:rPr>
          <w:sz w:val="20"/>
        </w:rPr>
        <w:t>a</w:t>
      </w:r>
      <w:r w:rsidRPr="00BC2596">
        <w:rPr>
          <w:spacing w:val="-5"/>
          <w:sz w:val="20"/>
        </w:rPr>
        <w:t xml:space="preserve"> </w:t>
      </w:r>
      <w:r w:rsidR="00672093" w:rsidRPr="00BC2596">
        <w:rPr>
          <w:sz w:val="20"/>
        </w:rPr>
        <w:t>Fixed</w:t>
      </w:r>
      <w:r w:rsidRPr="00BC2596">
        <w:rPr>
          <w:spacing w:val="-12"/>
          <w:sz w:val="20"/>
        </w:rPr>
        <w:t xml:space="preserve"> </w:t>
      </w:r>
      <w:r w:rsidRPr="00BC2596">
        <w:rPr>
          <w:spacing w:val="-2"/>
          <w:sz w:val="20"/>
        </w:rPr>
        <w:t>Price.</w:t>
      </w:r>
    </w:p>
    <w:p w14:paraId="6BF7A65F" w14:textId="77777777" w:rsidR="00726659" w:rsidRPr="00BC2596" w:rsidRDefault="000F0732">
      <w:pPr>
        <w:pStyle w:val="BodyText"/>
        <w:ind w:left="1438" w:firstLine="0"/>
      </w:pPr>
      <w:r w:rsidRPr="00BC2596">
        <w:t>See</w:t>
      </w:r>
      <w:r w:rsidRPr="00BC2596">
        <w:rPr>
          <w:spacing w:val="-8"/>
        </w:rPr>
        <w:t xml:space="preserve"> </w:t>
      </w:r>
      <w:r w:rsidRPr="00BC2596">
        <w:t>SECTION</w:t>
      </w:r>
      <w:r w:rsidRPr="00BC2596">
        <w:rPr>
          <w:spacing w:val="-5"/>
        </w:rPr>
        <w:t xml:space="preserve"> </w:t>
      </w:r>
      <w:r w:rsidRPr="00BC2596">
        <w:t>STATEMENT</w:t>
      </w:r>
      <w:r w:rsidRPr="00BC2596">
        <w:rPr>
          <w:spacing w:val="-5"/>
        </w:rPr>
        <w:t xml:space="preserve"> </w:t>
      </w:r>
      <w:r w:rsidRPr="00BC2596">
        <w:t>OF</w:t>
      </w:r>
      <w:r w:rsidRPr="00BC2596">
        <w:rPr>
          <w:spacing w:val="-4"/>
        </w:rPr>
        <w:t xml:space="preserve"> </w:t>
      </w:r>
      <w:r w:rsidRPr="00BC2596">
        <w:t>WORK</w:t>
      </w:r>
      <w:r w:rsidRPr="00BC2596">
        <w:rPr>
          <w:spacing w:val="-5"/>
        </w:rPr>
        <w:t xml:space="preserve"> </w:t>
      </w:r>
      <w:r w:rsidRPr="00BC2596">
        <w:t>FOR</w:t>
      </w:r>
      <w:r w:rsidRPr="00BC2596">
        <w:rPr>
          <w:spacing w:val="-6"/>
        </w:rPr>
        <w:t xml:space="preserve"> </w:t>
      </w:r>
      <w:r w:rsidRPr="00BC2596">
        <w:t>ELECTRONIC</w:t>
      </w:r>
      <w:r w:rsidRPr="00BC2596">
        <w:rPr>
          <w:spacing w:val="-4"/>
        </w:rPr>
        <w:t xml:space="preserve"> </w:t>
      </w:r>
      <w:r w:rsidRPr="00BC2596">
        <w:t>SAFETY</w:t>
      </w:r>
      <w:r w:rsidRPr="00BC2596">
        <w:rPr>
          <w:spacing w:val="-5"/>
        </w:rPr>
        <w:t xml:space="preserve"> </w:t>
      </w:r>
      <w:r w:rsidRPr="00BC2596">
        <w:t>AND</w:t>
      </w:r>
      <w:r w:rsidRPr="00BC2596">
        <w:rPr>
          <w:spacing w:val="-4"/>
        </w:rPr>
        <w:t xml:space="preserve"> </w:t>
      </w:r>
      <w:r w:rsidRPr="00BC2596">
        <w:t>SECURITY</w:t>
      </w:r>
      <w:r w:rsidRPr="00BC2596">
        <w:rPr>
          <w:spacing w:val="-4"/>
        </w:rPr>
        <w:t xml:space="preserve"> </w:t>
      </w:r>
      <w:r w:rsidRPr="00BC2596">
        <w:rPr>
          <w:spacing w:val="-2"/>
        </w:rPr>
        <w:t>INSTALLATIONS</w:t>
      </w:r>
    </w:p>
    <w:p w14:paraId="16B68206" w14:textId="2819C714" w:rsidR="00726659" w:rsidRPr="00226E41" w:rsidRDefault="000F0732">
      <w:pPr>
        <w:pStyle w:val="BodyText"/>
        <w:ind w:left="1438" w:firstLine="0"/>
        <w:rPr>
          <w:color w:val="FF0000"/>
        </w:rPr>
      </w:pPr>
      <w:r w:rsidRPr="00BC2596">
        <w:t>for</w:t>
      </w:r>
      <w:r w:rsidRPr="00BC2596">
        <w:rPr>
          <w:spacing w:val="-8"/>
        </w:rPr>
        <w:t xml:space="preserve"> </w:t>
      </w:r>
      <w:r w:rsidRPr="00BC2596">
        <w:t>additional</w:t>
      </w:r>
      <w:r w:rsidRPr="00BC2596">
        <w:rPr>
          <w:spacing w:val="-5"/>
        </w:rPr>
        <w:t xml:space="preserve"> </w:t>
      </w:r>
      <w:r w:rsidRPr="00BC2596">
        <w:t>information</w:t>
      </w:r>
      <w:r w:rsidRPr="00BC2596">
        <w:rPr>
          <w:spacing w:val="-4"/>
        </w:rPr>
        <w:t xml:space="preserve"> </w:t>
      </w:r>
      <w:r w:rsidRPr="00BC2596">
        <w:t>on</w:t>
      </w:r>
      <w:r w:rsidRPr="00BC2596">
        <w:rPr>
          <w:spacing w:val="-6"/>
        </w:rPr>
        <w:t xml:space="preserve"> </w:t>
      </w:r>
      <w:r w:rsidRPr="00BC2596">
        <w:t>summary</w:t>
      </w:r>
      <w:r w:rsidRPr="00BC2596">
        <w:rPr>
          <w:spacing w:val="-5"/>
        </w:rPr>
        <w:t xml:space="preserve"> </w:t>
      </w:r>
      <w:r w:rsidRPr="00BC2596">
        <w:t>of</w:t>
      </w:r>
      <w:r w:rsidRPr="00BC2596">
        <w:rPr>
          <w:spacing w:val="-5"/>
        </w:rPr>
        <w:t xml:space="preserve"> </w:t>
      </w:r>
      <w:r w:rsidRPr="00BC2596">
        <w:rPr>
          <w:spacing w:val="-2"/>
        </w:rPr>
        <w:t>required</w:t>
      </w:r>
      <w:r w:rsidR="00BC2596" w:rsidRPr="00BC2596">
        <w:rPr>
          <w:spacing w:val="-2"/>
        </w:rPr>
        <w:t>.</w:t>
      </w:r>
    </w:p>
    <w:p w14:paraId="72A6EF3A" w14:textId="77777777" w:rsidR="00726659" w:rsidRDefault="000F0732">
      <w:pPr>
        <w:pStyle w:val="Heading7"/>
        <w:numPr>
          <w:ilvl w:val="1"/>
          <w:numId w:val="238"/>
        </w:numPr>
        <w:tabs>
          <w:tab w:val="left" w:pos="1486"/>
        </w:tabs>
        <w:spacing w:before="86"/>
        <w:ind w:left="1486" w:hanging="918"/>
        <w:jc w:val="left"/>
      </w:pPr>
      <w:r>
        <w:t>OWNER</w:t>
      </w:r>
      <w:r>
        <w:rPr>
          <w:spacing w:val="-5"/>
        </w:rPr>
        <w:t xml:space="preserve"> </w:t>
      </w:r>
      <w:r>
        <w:rPr>
          <w:spacing w:val="-2"/>
        </w:rPr>
        <w:t>OCCUPANCY</w:t>
      </w:r>
    </w:p>
    <w:p w14:paraId="0934761D" w14:textId="77777777" w:rsidR="00726659" w:rsidRDefault="000F0732">
      <w:pPr>
        <w:pStyle w:val="ListParagraph"/>
        <w:numPr>
          <w:ilvl w:val="2"/>
          <w:numId w:val="238"/>
        </w:numPr>
        <w:tabs>
          <w:tab w:val="left" w:pos="1855"/>
          <w:tab w:val="left" w:pos="1857"/>
        </w:tabs>
        <w:spacing w:before="86"/>
        <w:ind w:left="1857" w:right="179" w:hanging="419"/>
        <w:rPr>
          <w:sz w:val="20"/>
        </w:rPr>
      </w:pPr>
      <w:r>
        <w:rPr>
          <w:sz w:val="20"/>
        </w:rPr>
        <w:t>VA</w:t>
      </w:r>
      <w:r>
        <w:rPr>
          <w:spacing w:val="-3"/>
          <w:sz w:val="20"/>
        </w:rPr>
        <w:t xml:space="preserve"> </w:t>
      </w:r>
      <w:r>
        <w:rPr>
          <w:sz w:val="20"/>
        </w:rPr>
        <w:t>intends</w:t>
      </w:r>
      <w:r>
        <w:rPr>
          <w:spacing w:val="-3"/>
          <w:sz w:val="20"/>
        </w:rPr>
        <w:t xml:space="preserve"> </w:t>
      </w:r>
      <w:r>
        <w:rPr>
          <w:sz w:val="20"/>
        </w:rPr>
        <w:t>to</w:t>
      </w:r>
      <w:r>
        <w:rPr>
          <w:spacing w:val="-3"/>
          <w:sz w:val="20"/>
        </w:rPr>
        <w:t xml:space="preserve"> </w:t>
      </w:r>
      <w:r>
        <w:rPr>
          <w:sz w:val="20"/>
        </w:rPr>
        <w:t>occupy</w:t>
      </w:r>
      <w:r>
        <w:rPr>
          <w:spacing w:val="-3"/>
          <w:sz w:val="20"/>
        </w:rPr>
        <w:t xml:space="preserve"> </w:t>
      </w:r>
      <w:r>
        <w:rPr>
          <w:sz w:val="20"/>
        </w:rPr>
        <w:t>the</w:t>
      </w:r>
      <w:r>
        <w:rPr>
          <w:spacing w:val="-2"/>
          <w:sz w:val="20"/>
        </w:rPr>
        <w:t xml:space="preserve"> </w:t>
      </w:r>
      <w:r>
        <w:rPr>
          <w:sz w:val="20"/>
        </w:rPr>
        <w:t>Project</w:t>
      </w:r>
      <w:r>
        <w:rPr>
          <w:spacing w:val="-3"/>
          <w:sz w:val="20"/>
        </w:rPr>
        <w:t xml:space="preserve"> </w:t>
      </w:r>
      <w:r>
        <w:rPr>
          <w:sz w:val="20"/>
        </w:rPr>
        <w:t>Site.</w:t>
      </w:r>
      <w:r>
        <w:rPr>
          <w:spacing w:val="-3"/>
          <w:sz w:val="20"/>
        </w:rPr>
        <w:t xml:space="preserve"> </w:t>
      </w:r>
      <w:r>
        <w:rPr>
          <w:sz w:val="20"/>
        </w:rPr>
        <w:t>Work</w:t>
      </w:r>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done</w:t>
      </w:r>
      <w:r>
        <w:rPr>
          <w:spacing w:val="-2"/>
          <w:sz w:val="20"/>
        </w:rPr>
        <w:t xml:space="preserve"> </w:t>
      </w:r>
      <w:r>
        <w:rPr>
          <w:sz w:val="20"/>
        </w:rPr>
        <w:t>in</w:t>
      </w:r>
      <w:r>
        <w:rPr>
          <w:spacing w:val="-3"/>
          <w:sz w:val="20"/>
        </w:rPr>
        <w:t xml:space="preserve"> </w:t>
      </w:r>
      <w:r>
        <w:rPr>
          <w:sz w:val="20"/>
        </w:rPr>
        <w:t>a</w:t>
      </w:r>
      <w:r>
        <w:rPr>
          <w:spacing w:val="-3"/>
          <w:sz w:val="20"/>
        </w:rPr>
        <w:t xml:space="preserve"> </w:t>
      </w:r>
      <w:r>
        <w:rPr>
          <w:sz w:val="20"/>
        </w:rPr>
        <w:t>manner</w:t>
      </w:r>
      <w:r>
        <w:rPr>
          <w:spacing w:val="-3"/>
          <w:sz w:val="20"/>
        </w:rPr>
        <w:t xml:space="preserve"> </w:t>
      </w:r>
      <w:r>
        <w:rPr>
          <w:sz w:val="20"/>
        </w:rPr>
        <w:t>related to the ICRA drawings.</w:t>
      </w:r>
    </w:p>
    <w:p w14:paraId="3CA3FBB2" w14:textId="77777777" w:rsidR="00726659" w:rsidRDefault="000F0732">
      <w:pPr>
        <w:pStyle w:val="ListParagraph"/>
        <w:numPr>
          <w:ilvl w:val="2"/>
          <w:numId w:val="238"/>
        </w:numPr>
        <w:tabs>
          <w:tab w:val="left" w:pos="1855"/>
          <w:tab w:val="left" w:pos="1857"/>
        </w:tabs>
        <w:spacing w:before="86"/>
        <w:ind w:left="1857" w:right="1139" w:hanging="419"/>
        <w:rPr>
          <w:sz w:val="20"/>
        </w:rPr>
      </w:pPr>
      <w:r>
        <w:rPr>
          <w:sz w:val="20"/>
        </w:rPr>
        <w:t>Cooperate</w:t>
      </w:r>
      <w:r>
        <w:rPr>
          <w:spacing w:val="-4"/>
          <w:sz w:val="20"/>
        </w:rPr>
        <w:t xml:space="preserve"> </w:t>
      </w:r>
      <w:r>
        <w:rPr>
          <w:sz w:val="20"/>
        </w:rPr>
        <w:t>with</w:t>
      </w:r>
      <w:r>
        <w:rPr>
          <w:spacing w:val="-4"/>
          <w:sz w:val="20"/>
        </w:rPr>
        <w:t xml:space="preserve"> </w:t>
      </w:r>
      <w:r>
        <w:rPr>
          <w:sz w:val="20"/>
        </w:rPr>
        <w:t>VA</w:t>
      </w:r>
      <w:r>
        <w:rPr>
          <w:spacing w:val="-4"/>
          <w:sz w:val="20"/>
        </w:rPr>
        <w:t xml:space="preserve"> </w:t>
      </w:r>
      <w:r>
        <w:rPr>
          <w:sz w:val="20"/>
        </w:rPr>
        <w:t>to</w:t>
      </w:r>
      <w:r>
        <w:rPr>
          <w:spacing w:val="-4"/>
          <w:sz w:val="20"/>
        </w:rPr>
        <w:t xml:space="preserve"> </w:t>
      </w:r>
      <w:r>
        <w:rPr>
          <w:sz w:val="20"/>
        </w:rPr>
        <w:t>minimize</w:t>
      </w:r>
      <w:r>
        <w:rPr>
          <w:spacing w:val="-4"/>
          <w:sz w:val="20"/>
        </w:rPr>
        <w:t xml:space="preserve"> </w:t>
      </w:r>
      <w:r>
        <w:rPr>
          <w:sz w:val="20"/>
        </w:rPr>
        <w:t>conflict</w:t>
      </w:r>
      <w:r>
        <w:rPr>
          <w:spacing w:val="-4"/>
          <w:sz w:val="20"/>
        </w:rPr>
        <w:t xml:space="preserve"> </w:t>
      </w:r>
      <w:r>
        <w:rPr>
          <w:sz w:val="20"/>
        </w:rPr>
        <w:t>and</w:t>
      </w:r>
      <w:r>
        <w:rPr>
          <w:spacing w:val="-4"/>
          <w:sz w:val="20"/>
        </w:rPr>
        <w:t xml:space="preserve"> </w:t>
      </w:r>
      <w:r>
        <w:rPr>
          <w:sz w:val="20"/>
        </w:rPr>
        <w:t>to</w:t>
      </w:r>
      <w:r>
        <w:rPr>
          <w:spacing w:val="-3"/>
          <w:sz w:val="20"/>
        </w:rPr>
        <w:t xml:space="preserve"> </w:t>
      </w:r>
      <w:r>
        <w:rPr>
          <w:sz w:val="20"/>
        </w:rPr>
        <w:t>facilitate</w:t>
      </w:r>
      <w:r>
        <w:rPr>
          <w:spacing w:val="-3"/>
          <w:sz w:val="20"/>
        </w:rPr>
        <w:t xml:space="preserve"> </w:t>
      </w:r>
      <w:r>
        <w:rPr>
          <w:sz w:val="20"/>
        </w:rPr>
        <w:t>VA</w:t>
      </w:r>
      <w:r>
        <w:rPr>
          <w:spacing w:val="-4"/>
          <w:sz w:val="20"/>
        </w:rPr>
        <w:t xml:space="preserve"> </w:t>
      </w:r>
      <w:r>
        <w:rPr>
          <w:sz w:val="20"/>
        </w:rPr>
        <w:t xml:space="preserve">Facility </w:t>
      </w:r>
      <w:r>
        <w:rPr>
          <w:spacing w:val="-2"/>
          <w:sz w:val="20"/>
        </w:rPr>
        <w:t>Operations.</w:t>
      </w:r>
    </w:p>
    <w:p w14:paraId="79FBA83D" w14:textId="77777777" w:rsidR="00726659" w:rsidRDefault="000F0732">
      <w:pPr>
        <w:pStyle w:val="ListParagraph"/>
        <w:numPr>
          <w:ilvl w:val="2"/>
          <w:numId w:val="238"/>
        </w:numPr>
        <w:tabs>
          <w:tab w:val="left" w:pos="1855"/>
        </w:tabs>
        <w:spacing w:before="86"/>
        <w:ind w:left="1855" w:hanging="417"/>
        <w:rPr>
          <w:sz w:val="20"/>
        </w:rPr>
      </w:pPr>
      <w:r>
        <w:rPr>
          <w:sz w:val="20"/>
        </w:rPr>
        <w:t>Schedule</w:t>
      </w:r>
      <w:r>
        <w:rPr>
          <w:spacing w:val="-5"/>
          <w:sz w:val="20"/>
        </w:rPr>
        <w:t xml:space="preserve"> </w:t>
      </w:r>
      <w:r>
        <w:rPr>
          <w:sz w:val="20"/>
        </w:rPr>
        <w:t>the</w:t>
      </w:r>
      <w:r>
        <w:rPr>
          <w:spacing w:val="-5"/>
          <w:sz w:val="20"/>
        </w:rPr>
        <w:t xml:space="preserve"> </w:t>
      </w:r>
      <w:r>
        <w:rPr>
          <w:sz w:val="20"/>
        </w:rPr>
        <w:t>Work</w:t>
      </w:r>
      <w:r>
        <w:rPr>
          <w:spacing w:val="-5"/>
          <w:sz w:val="20"/>
        </w:rPr>
        <w:t xml:space="preserve"> </w:t>
      </w:r>
      <w:r>
        <w:rPr>
          <w:sz w:val="20"/>
        </w:rPr>
        <w:t>to</w:t>
      </w:r>
      <w:r>
        <w:rPr>
          <w:spacing w:val="-5"/>
          <w:sz w:val="20"/>
        </w:rPr>
        <w:t xml:space="preserve"> </w:t>
      </w:r>
      <w:r>
        <w:rPr>
          <w:sz w:val="20"/>
        </w:rPr>
        <w:t>accommodate</w:t>
      </w:r>
      <w:r>
        <w:rPr>
          <w:spacing w:val="-5"/>
          <w:sz w:val="20"/>
        </w:rPr>
        <w:t xml:space="preserve"> </w:t>
      </w:r>
      <w:r>
        <w:rPr>
          <w:sz w:val="20"/>
        </w:rPr>
        <w:t>Owner</w:t>
      </w:r>
      <w:r>
        <w:rPr>
          <w:spacing w:val="-7"/>
          <w:sz w:val="20"/>
        </w:rPr>
        <w:t xml:space="preserve"> </w:t>
      </w:r>
      <w:r>
        <w:rPr>
          <w:spacing w:val="-2"/>
          <w:sz w:val="20"/>
        </w:rPr>
        <w:t>occupancy.</w:t>
      </w:r>
    </w:p>
    <w:p w14:paraId="46721E6D" w14:textId="77777777" w:rsidR="00726659" w:rsidRDefault="000F0732">
      <w:pPr>
        <w:pStyle w:val="Heading7"/>
        <w:numPr>
          <w:ilvl w:val="1"/>
          <w:numId w:val="238"/>
        </w:numPr>
        <w:tabs>
          <w:tab w:val="left" w:pos="1486"/>
        </w:tabs>
        <w:spacing w:before="86"/>
        <w:ind w:left="1486" w:hanging="918"/>
        <w:jc w:val="left"/>
      </w:pPr>
      <w:r>
        <w:t>CONTRACTOR</w:t>
      </w:r>
      <w:r>
        <w:rPr>
          <w:spacing w:val="-5"/>
        </w:rPr>
        <w:t xml:space="preserve"> </w:t>
      </w:r>
      <w:r>
        <w:t>USE</w:t>
      </w:r>
      <w:r>
        <w:rPr>
          <w:spacing w:val="-3"/>
        </w:rPr>
        <w:t xml:space="preserve"> </w:t>
      </w:r>
      <w:r>
        <w:t>OF</w:t>
      </w:r>
      <w:r>
        <w:rPr>
          <w:spacing w:val="-4"/>
        </w:rPr>
        <w:t xml:space="preserve"> </w:t>
      </w:r>
      <w:r>
        <w:t>SITE</w:t>
      </w:r>
      <w:r>
        <w:rPr>
          <w:spacing w:val="-4"/>
        </w:rPr>
        <w:t xml:space="preserve"> </w:t>
      </w:r>
      <w:r>
        <w:t>AND</w:t>
      </w:r>
      <w:r>
        <w:rPr>
          <w:spacing w:val="-7"/>
        </w:rPr>
        <w:t xml:space="preserve"> </w:t>
      </w:r>
      <w:r>
        <w:rPr>
          <w:spacing w:val="-2"/>
        </w:rPr>
        <w:t>PREMISES</w:t>
      </w:r>
    </w:p>
    <w:p w14:paraId="23061597" w14:textId="77777777" w:rsidR="00726659" w:rsidRDefault="000F0732">
      <w:pPr>
        <w:pStyle w:val="ListParagraph"/>
        <w:numPr>
          <w:ilvl w:val="2"/>
          <w:numId w:val="238"/>
        </w:numPr>
        <w:tabs>
          <w:tab w:val="left" w:pos="1855"/>
        </w:tabs>
        <w:spacing w:before="86"/>
        <w:ind w:left="1855" w:hanging="417"/>
        <w:rPr>
          <w:sz w:val="20"/>
        </w:rPr>
      </w:pPr>
      <w:r>
        <w:rPr>
          <w:sz w:val="20"/>
        </w:rPr>
        <w:t>Construction</w:t>
      </w:r>
      <w:r>
        <w:rPr>
          <w:spacing w:val="-6"/>
          <w:sz w:val="20"/>
        </w:rPr>
        <w:t xml:space="preserve"> </w:t>
      </w:r>
      <w:r>
        <w:rPr>
          <w:sz w:val="20"/>
        </w:rPr>
        <w:t>Operations:</w:t>
      </w:r>
      <w:r>
        <w:rPr>
          <w:spacing w:val="-5"/>
          <w:sz w:val="20"/>
        </w:rPr>
        <w:t xml:space="preserve"> </w:t>
      </w:r>
      <w:r>
        <w:rPr>
          <w:sz w:val="20"/>
        </w:rPr>
        <w:t>Limited</w:t>
      </w:r>
      <w:r>
        <w:rPr>
          <w:spacing w:val="-6"/>
          <w:sz w:val="20"/>
        </w:rPr>
        <w:t xml:space="preserve"> </w:t>
      </w:r>
      <w:r>
        <w:rPr>
          <w:sz w:val="20"/>
        </w:rPr>
        <w:t>to</w:t>
      </w:r>
      <w:r>
        <w:rPr>
          <w:spacing w:val="-5"/>
          <w:sz w:val="20"/>
        </w:rPr>
        <w:t xml:space="preserve"> </w:t>
      </w:r>
      <w:r>
        <w:rPr>
          <w:sz w:val="20"/>
        </w:rPr>
        <w:t>areas</w:t>
      </w:r>
      <w:r>
        <w:rPr>
          <w:spacing w:val="-6"/>
          <w:sz w:val="20"/>
        </w:rPr>
        <w:t xml:space="preserve"> </w:t>
      </w:r>
      <w:r>
        <w:rPr>
          <w:sz w:val="20"/>
        </w:rPr>
        <w:t>noted</w:t>
      </w:r>
      <w:r>
        <w:rPr>
          <w:spacing w:val="-6"/>
          <w:sz w:val="20"/>
        </w:rPr>
        <w:t xml:space="preserve"> </w:t>
      </w:r>
      <w:r>
        <w:rPr>
          <w:sz w:val="20"/>
        </w:rPr>
        <w:t>on</w:t>
      </w:r>
      <w:r>
        <w:rPr>
          <w:spacing w:val="-12"/>
          <w:sz w:val="20"/>
        </w:rPr>
        <w:t xml:space="preserve"> </w:t>
      </w:r>
      <w:r>
        <w:rPr>
          <w:spacing w:val="-2"/>
          <w:sz w:val="20"/>
        </w:rPr>
        <w:t>Drawings.</w:t>
      </w:r>
    </w:p>
    <w:p w14:paraId="3B76FB1A" w14:textId="77777777" w:rsidR="00726659" w:rsidRDefault="000F0732">
      <w:pPr>
        <w:pStyle w:val="ListParagraph"/>
        <w:numPr>
          <w:ilvl w:val="2"/>
          <w:numId w:val="238"/>
        </w:numPr>
        <w:tabs>
          <w:tab w:val="left" w:pos="1855"/>
        </w:tabs>
        <w:spacing w:before="86"/>
        <w:ind w:left="1855" w:hanging="417"/>
        <w:rPr>
          <w:sz w:val="20"/>
        </w:rPr>
      </w:pPr>
      <w:r>
        <w:rPr>
          <w:sz w:val="20"/>
        </w:rPr>
        <w:t>Provide</w:t>
      </w:r>
      <w:r>
        <w:rPr>
          <w:spacing w:val="-7"/>
          <w:sz w:val="20"/>
        </w:rPr>
        <w:t xml:space="preserve"> </w:t>
      </w:r>
      <w:r>
        <w:rPr>
          <w:sz w:val="20"/>
        </w:rPr>
        <w:t>access</w:t>
      </w:r>
      <w:r>
        <w:rPr>
          <w:spacing w:val="-5"/>
          <w:sz w:val="20"/>
        </w:rPr>
        <w:t xml:space="preserve"> </w:t>
      </w:r>
      <w:r>
        <w:rPr>
          <w:sz w:val="20"/>
        </w:rPr>
        <w:t>to</w:t>
      </w:r>
      <w:r>
        <w:rPr>
          <w:spacing w:val="-5"/>
          <w:sz w:val="20"/>
        </w:rPr>
        <w:t xml:space="preserve"> </w:t>
      </w:r>
      <w:r>
        <w:rPr>
          <w:sz w:val="20"/>
        </w:rPr>
        <w:t>and</w:t>
      </w:r>
      <w:r>
        <w:rPr>
          <w:spacing w:val="-5"/>
          <w:sz w:val="20"/>
        </w:rPr>
        <w:t xml:space="preserve"> </w:t>
      </w:r>
      <w:r>
        <w:rPr>
          <w:sz w:val="20"/>
        </w:rPr>
        <w:t>from</w:t>
      </w:r>
      <w:r>
        <w:rPr>
          <w:spacing w:val="-4"/>
          <w:sz w:val="20"/>
        </w:rPr>
        <w:t xml:space="preserve"> </w:t>
      </w:r>
      <w:r>
        <w:rPr>
          <w:sz w:val="20"/>
        </w:rPr>
        <w:t>the</w:t>
      </w:r>
      <w:r>
        <w:rPr>
          <w:spacing w:val="-5"/>
          <w:sz w:val="20"/>
        </w:rPr>
        <w:t xml:space="preserve"> </w:t>
      </w:r>
      <w:r>
        <w:rPr>
          <w:sz w:val="20"/>
        </w:rPr>
        <w:t>site</w:t>
      </w:r>
      <w:r>
        <w:rPr>
          <w:spacing w:val="-4"/>
          <w:sz w:val="20"/>
        </w:rPr>
        <w:t xml:space="preserve"> </w:t>
      </w:r>
      <w:r>
        <w:rPr>
          <w:sz w:val="20"/>
        </w:rPr>
        <w:t>as</w:t>
      </w:r>
      <w:r>
        <w:rPr>
          <w:spacing w:val="-5"/>
          <w:sz w:val="20"/>
        </w:rPr>
        <w:t xml:space="preserve"> </w:t>
      </w:r>
      <w:r>
        <w:rPr>
          <w:sz w:val="20"/>
        </w:rPr>
        <w:t>required</w:t>
      </w:r>
      <w:r>
        <w:rPr>
          <w:spacing w:val="-5"/>
          <w:sz w:val="20"/>
        </w:rPr>
        <w:t xml:space="preserve"> </w:t>
      </w:r>
      <w:r>
        <w:rPr>
          <w:sz w:val="20"/>
        </w:rPr>
        <w:t>by</w:t>
      </w:r>
      <w:r>
        <w:rPr>
          <w:spacing w:val="-5"/>
          <w:sz w:val="20"/>
        </w:rPr>
        <w:t xml:space="preserve"> </w:t>
      </w:r>
      <w:r>
        <w:rPr>
          <w:sz w:val="20"/>
        </w:rPr>
        <w:t>law</w:t>
      </w:r>
      <w:r>
        <w:rPr>
          <w:spacing w:val="-4"/>
          <w:sz w:val="20"/>
        </w:rPr>
        <w:t xml:space="preserve"> </w:t>
      </w:r>
      <w:r>
        <w:rPr>
          <w:sz w:val="20"/>
        </w:rPr>
        <w:t>and</w:t>
      </w:r>
      <w:r>
        <w:rPr>
          <w:spacing w:val="-5"/>
          <w:sz w:val="20"/>
        </w:rPr>
        <w:t xml:space="preserve"> </w:t>
      </w:r>
      <w:r>
        <w:rPr>
          <w:sz w:val="20"/>
        </w:rPr>
        <w:t>by</w:t>
      </w:r>
      <w:r>
        <w:rPr>
          <w:spacing w:val="-15"/>
          <w:sz w:val="20"/>
        </w:rPr>
        <w:t xml:space="preserve"> </w:t>
      </w:r>
      <w:r>
        <w:rPr>
          <w:sz w:val="20"/>
        </w:rPr>
        <w:t>the</w:t>
      </w:r>
      <w:r>
        <w:rPr>
          <w:spacing w:val="-23"/>
          <w:sz w:val="20"/>
        </w:rPr>
        <w:t xml:space="preserve"> </w:t>
      </w:r>
      <w:r>
        <w:rPr>
          <w:spacing w:val="-2"/>
          <w:sz w:val="20"/>
        </w:rPr>
        <w:t>Owner:</w:t>
      </w:r>
    </w:p>
    <w:p w14:paraId="5E8BE597" w14:textId="77777777" w:rsidR="00726659" w:rsidRDefault="000F0732">
      <w:pPr>
        <w:pStyle w:val="ListParagraph"/>
        <w:numPr>
          <w:ilvl w:val="3"/>
          <w:numId w:val="238"/>
        </w:numPr>
        <w:tabs>
          <w:tab w:val="left" w:pos="2315"/>
          <w:tab w:val="left" w:pos="2318"/>
        </w:tabs>
        <w:spacing w:before="14"/>
        <w:ind w:left="2318" w:right="1518" w:hanging="460"/>
        <w:rPr>
          <w:sz w:val="20"/>
        </w:rPr>
      </w:pPr>
      <w:r>
        <w:rPr>
          <w:sz w:val="20"/>
        </w:rPr>
        <w:t>Emergency Building Exits During Construction: Keep all exits required</w:t>
      </w:r>
      <w:r>
        <w:rPr>
          <w:spacing w:val="-5"/>
          <w:sz w:val="20"/>
        </w:rPr>
        <w:t xml:space="preserve"> </w:t>
      </w:r>
      <w:r>
        <w:rPr>
          <w:sz w:val="20"/>
        </w:rPr>
        <w:t>by</w:t>
      </w:r>
      <w:r>
        <w:rPr>
          <w:spacing w:val="-5"/>
          <w:sz w:val="20"/>
        </w:rPr>
        <w:t xml:space="preserve"> </w:t>
      </w:r>
      <w:r>
        <w:rPr>
          <w:sz w:val="20"/>
        </w:rPr>
        <w:t>code</w:t>
      </w:r>
      <w:r>
        <w:rPr>
          <w:spacing w:val="-4"/>
          <w:sz w:val="20"/>
        </w:rPr>
        <w:t xml:space="preserve"> </w:t>
      </w:r>
      <w:r>
        <w:rPr>
          <w:sz w:val="20"/>
        </w:rPr>
        <w:t>open</w:t>
      </w:r>
      <w:r>
        <w:rPr>
          <w:spacing w:val="-5"/>
          <w:sz w:val="20"/>
        </w:rPr>
        <w:t xml:space="preserve"> </w:t>
      </w:r>
      <w:r>
        <w:rPr>
          <w:sz w:val="20"/>
        </w:rPr>
        <w:t>during</w:t>
      </w:r>
      <w:r>
        <w:rPr>
          <w:spacing w:val="-5"/>
          <w:sz w:val="20"/>
        </w:rPr>
        <w:t xml:space="preserve"> </w:t>
      </w:r>
      <w:r>
        <w:rPr>
          <w:sz w:val="20"/>
        </w:rPr>
        <w:t>the</w:t>
      </w:r>
      <w:r>
        <w:rPr>
          <w:spacing w:val="-5"/>
          <w:sz w:val="20"/>
        </w:rPr>
        <w:t xml:space="preserve"> </w:t>
      </w:r>
      <w:r>
        <w:rPr>
          <w:sz w:val="20"/>
        </w:rPr>
        <w:t>construction</w:t>
      </w:r>
      <w:r>
        <w:rPr>
          <w:spacing w:val="-4"/>
          <w:sz w:val="20"/>
        </w:rPr>
        <w:t xml:space="preserve"> </w:t>
      </w:r>
      <w:r>
        <w:rPr>
          <w:sz w:val="20"/>
        </w:rPr>
        <w:t>period;</w:t>
      </w:r>
      <w:r>
        <w:rPr>
          <w:spacing w:val="-5"/>
          <w:sz w:val="20"/>
        </w:rPr>
        <w:t xml:space="preserve"> </w:t>
      </w:r>
      <w:r>
        <w:rPr>
          <w:sz w:val="20"/>
        </w:rPr>
        <w:t>provide temporary exit signs if exit routes are temporarily</w:t>
      </w:r>
      <w:r>
        <w:rPr>
          <w:spacing w:val="-14"/>
          <w:sz w:val="20"/>
        </w:rPr>
        <w:t xml:space="preserve"> </w:t>
      </w:r>
      <w:r>
        <w:rPr>
          <w:sz w:val="20"/>
        </w:rPr>
        <w:t>altered.</w:t>
      </w:r>
    </w:p>
    <w:p w14:paraId="37F3C732" w14:textId="77777777" w:rsidR="00726659" w:rsidRDefault="000F0732">
      <w:pPr>
        <w:pStyle w:val="ListParagraph"/>
        <w:numPr>
          <w:ilvl w:val="3"/>
          <w:numId w:val="238"/>
        </w:numPr>
        <w:tabs>
          <w:tab w:val="left" w:pos="2315"/>
          <w:tab w:val="left" w:pos="2318"/>
        </w:tabs>
        <w:spacing w:before="14"/>
        <w:ind w:left="2318" w:right="817" w:hanging="460"/>
        <w:rPr>
          <w:sz w:val="20"/>
        </w:rPr>
      </w:pPr>
      <w:r>
        <w:rPr>
          <w:sz w:val="20"/>
        </w:rPr>
        <w:t>Do</w:t>
      </w:r>
      <w:r>
        <w:rPr>
          <w:spacing w:val="-5"/>
          <w:sz w:val="20"/>
        </w:rPr>
        <w:t xml:space="preserve"> </w:t>
      </w:r>
      <w:r>
        <w:rPr>
          <w:sz w:val="20"/>
        </w:rPr>
        <w:t>not</w:t>
      </w:r>
      <w:r>
        <w:rPr>
          <w:spacing w:val="-4"/>
          <w:sz w:val="20"/>
        </w:rPr>
        <w:t xml:space="preserve"> </w:t>
      </w:r>
      <w:r>
        <w:rPr>
          <w:sz w:val="20"/>
        </w:rPr>
        <w:t>obstruct</w:t>
      </w:r>
      <w:r>
        <w:rPr>
          <w:spacing w:val="-4"/>
          <w:sz w:val="20"/>
        </w:rPr>
        <w:t xml:space="preserve"> </w:t>
      </w:r>
      <w:r>
        <w:rPr>
          <w:sz w:val="20"/>
        </w:rPr>
        <w:t>roadways,</w:t>
      </w:r>
      <w:r>
        <w:rPr>
          <w:spacing w:val="-4"/>
          <w:sz w:val="20"/>
        </w:rPr>
        <w:t xml:space="preserve"> </w:t>
      </w:r>
      <w:r>
        <w:rPr>
          <w:sz w:val="20"/>
        </w:rPr>
        <w:t>sidewalks,</w:t>
      </w:r>
      <w:r>
        <w:rPr>
          <w:spacing w:val="-4"/>
          <w:sz w:val="20"/>
        </w:rPr>
        <w:t xml:space="preserve"> </w:t>
      </w:r>
      <w:r>
        <w:rPr>
          <w:sz w:val="20"/>
        </w:rPr>
        <w:t>or</w:t>
      </w:r>
      <w:r>
        <w:rPr>
          <w:spacing w:val="-5"/>
          <w:sz w:val="20"/>
        </w:rPr>
        <w:t xml:space="preserve"> </w:t>
      </w:r>
      <w:r>
        <w:rPr>
          <w:sz w:val="20"/>
        </w:rPr>
        <w:t>other</w:t>
      </w:r>
      <w:r>
        <w:rPr>
          <w:spacing w:val="-4"/>
          <w:sz w:val="20"/>
        </w:rPr>
        <w:t xml:space="preserve"> </w:t>
      </w:r>
      <w:r>
        <w:rPr>
          <w:sz w:val="20"/>
        </w:rPr>
        <w:t>public</w:t>
      </w:r>
      <w:r>
        <w:rPr>
          <w:spacing w:val="-5"/>
          <w:sz w:val="20"/>
        </w:rPr>
        <w:t xml:space="preserve"> </w:t>
      </w:r>
      <w:r>
        <w:rPr>
          <w:sz w:val="20"/>
        </w:rPr>
        <w:t>ways</w:t>
      </w:r>
      <w:r>
        <w:rPr>
          <w:spacing w:val="-5"/>
          <w:sz w:val="20"/>
        </w:rPr>
        <w:t xml:space="preserve"> </w:t>
      </w:r>
      <w:r>
        <w:rPr>
          <w:sz w:val="20"/>
        </w:rPr>
        <w:t>without</w:t>
      </w:r>
      <w:r>
        <w:rPr>
          <w:spacing w:val="-21"/>
          <w:sz w:val="20"/>
        </w:rPr>
        <w:t xml:space="preserve"> </w:t>
      </w:r>
      <w:r>
        <w:rPr>
          <w:sz w:val="20"/>
        </w:rPr>
        <w:t xml:space="preserve">a </w:t>
      </w:r>
      <w:r>
        <w:rPr>
          <w:spacing w:val="-2"/>
          <w:sz w:val="20"/>
        </w:rPr>
        <w:t>permit.</w:t>
      </w:r>
    </w:p>
    <w:p w14:paraId="1E2D8DE0" w14:textId="77777777" w:rsidR="00726659" w:rsidRDefault="000F0732">
      <w:pPr>
        <w:pStyle w:val="ListParagraph"/>
        <w:numPr>
          <w:ilvl w:val="2"/>
          <w:numId w:val="238"/>
        </w:numPr>
        <w:tabs>
          <w:tab w:val="left" w:pos="1854"/>
        </w:tabs>
        <w:spacing w:before="14"/>
        <w:ind w:left="1854" w:hanging="418"/>
        <w:rPr>
          <w:sz w:val="20"/>
        </w:rPr>
      </w:pPr>
      <w:r>
        <w:rPr>
          <w:sz w:val="20"/>
        </w:rPr>
        <w:t>Contractor</w:t>
      </w:r>
      <w:r>
        <w:rPr>
          <w:spacing w:val="-6"/>
          <w:sz w:val="20"/>
        </w:rPr>
        <w:t xml:space="preserve"> </w:t>
      </w:r>
      <w:r>
        <w:rPr>
          <w:sz w:val="20"/>
        </w:rPr>
        <w:t>to</w:t>
      </w:r>
      <w:r>
        <w:rPr>
          <w:spacing w:val="-5"/>
          <w:sz w:val="20"/>
        </w:rPr>
        <w:t xml:space="preserve"> </w:t>
      </w:r>
      <w:r>
        <w:rPr>
          <w:sz w:val="20"/>
        </w:rPr>
        <w:t>utilize</w:t>
      </w:r>
      <w:r>
        <w:rPr>
          <w:spacing w:val="-6"/>
          <w:sz w:val="20"/>
        </w:rPr>
        <w:t xml:space="preserve"> </w:t>
      </w:r>
      <w:r>
        <w:rPr>
          <w:sz w:val="20"/>
        </w:rPr>
        <w:t>control</w:t>
      </w:r>
      <w:r>
        <w:rPr>
          <w:spacing w:val="-5"/>
          <w:sz w:val="20"/>
        </w:rPr>
        <w:t xml:space="preserve"> </w:t>
      </w:r>
      <w:r>
        <w:rPr>
          <w:sz w:val="20"/>
        </w:rPr>
        <w:t>cubes</w:t>
      </w:r>
      <w:r>
        <w:rPr>
          <w:spacing w:val="-5"/>
          <w:sz w:val="20"/>
        </w:rPr>
        <w:t xml:space="preserve"> </w:t>
      </w:r>
      <w:r>
        <w:rPr>
          <w:sz w:val="20"/>
        </w:rPr>
        <w:t>in</w:t>
      </w:r>
      <w:r>
        <w:rPr>
          <w:spacing w:val="-5"/>
          <w:sz w:val="20"/>
        </w:rPr>
        <w:t xml:space="preserve"> </w:t>
      </w:r>
      <w:r>
        <w:rPr>
          <w:sz w:val="20"/>
        </w:rPr>
        <w:t>areas</w:t>
      </w:r>
      <w:r>
        <w:rPr>
          <w:spacing w:val="-5"/>
          <w:sz w:val="20"/>
        </w:rPr>
        <w:t xml:space="preserve"> </w:t>
      </w:r>
      <w:r>
        <w:rPr>
          <w:sz w:val="20"/>
        </w:rPr>
        <w:t>requiring</w:t>
      </w:r>
      <w:r>
        <w:rPr>
          <w:spacing w:val="-4"/>
          <w:sz w:val="20"/>
        </w:rPr>
        <w:t xml:space="preserve"> </w:t>
      </w:r>
      <w:r>
        <w:rPr>
          <w:spacing w:val="-2"/>
          <w:sz w:val="20"/>
        </w:rPr>
        <w:t>work.</w:t>
      </w:r>
    </w:p>
    <w:p w14:paraId="54A89381" w14:textId="77777777" w:rsidR="00726659" w:rsidRDefault="000F0732">
      <w:pPr>
        <w:pStyle w:val="Heading7"/>
        <w:numPr>
          <w:ilvl w:val="1"/>
          <w:numId w:val="238"/>
        </w:numPr>
        <w:tabs>
          <w:tab w:val="left" w:pos="1486"/>
        </w:tabs>
        <w:spacing w:before="86"/>
        <w:ind w:left="1486" w:hanging="918"/>
        <w:jc w:val="left"/>
      </w:pPr>
      <w:r>
        <w:t>WORK</w:t>
      </w:r>
      <w:r>
        <w:rPr>
          <w:spacing w:val="-5"/>
        </w:rPr>
        <w:t xml:space="preserve"> </w:t>
      </w:r>
      <w:r>
        <w:rPr>
          <w:spacing w:val="-2"/>
        </w:rPr>
        <w:t>SEQUENCE</w:t>
      </w:r>
    </w:p>
    <w:p w14:paraId="622FA07D" w14:textId="77777777" w:rsidR="00726659" w:rsidRDefault="000F0732">
      <w:pPr>
        <w:pStyle w:val="ListParagraph"/>
        <w:numPr>
          <w:ilvl w:val="2"/>
          <w:numId w:val="238"/>
        </w:numPr>
        <w:tabs>
          <w:tab w:val="left" w:pos="1855"/>
        </w:tabs>
        <w:spacing w:before="86"/>
        <w:ind w:left="1855" w:hanging="417"/>
        <w:rPr>
          <w:sz w:val="20"/>
        </w:rPr>
      </w:pPr>
      <w:r>
        <w:rPr>
          <w:sz w:val="20"/>
        </w:rPr>
        <w:t>Construct</w:t>
      </w:r>
      <w:r>
        <w:rPr>
          <w:spacing w:val="-6"/>
          <w:sz w:val="20"/>
        </w:rPr>
        <w:t xml:space="preserve"> </w:t>
      </w:r>
      <w:r>
        <w:rPr>
          <w:sz w:val="20"/>
        </w:rPr>
        <w:t>Work</w:t>
      </w:r>
      <w:r>
        <w:rPr>
          <w:spacing w:val="-6"/>
          <w:sz w:val="20"/>
        </w:rPr>
        <w:t xml:space="preserve"> </w:t>
      </w:r>
      <w:r>
        <w:rPr>
          <w:sz w:val="20"/>
        </w:rPr>
        <w:t>in</w:t>
      </w:r>
      <w:r>
        <w:rPr>
          <w:spacing w:val="-5"/>
          <w:sz w:val="20"/>
        </w:rPr>
        <w:t xml:space="preserve"> </w:t>
      </w:r>
      <w:r>
        <w:rPr>
          <w:sz w:val="20"/>
        </w:rPr>
        <w:t>stages</w:t>
      </w:r>
      <w:r>
        <w:rPr>
          <w:spacing w:val="-5"/>
          <w:sz w:val="20"/>
        </w:rPr>
        <w:t xml:space="preserve"> </w:t>
      </w:r>
      <w:r>
        <w:rPr>
          <w:sz w:val="20"/>
        </w:rPr>
        <w:t>during</w:t>
      </w:r>
      <w:r>
        <w:rPr>
          <w:spacing w:val="-5"/>
          <w:sz w:val="20"/>
        </w:rPr>
        <w:t xml:space="preserve"> </w:t>
      </w:r>
      <w:r>
        <w:rPr>
          <w:sz w:val="20"/>
        </w:rPr>
        <w:t>the</w:t>
      </w:r>
      <w:r>
        <w:rPr>
          <w:spacing w:val="-5"/>
          <w:sz w:val="20"/>
        </w:rPr>
        <w:t xml:space="preserve"> </w:t>
      </w:r>
      <w:r>
        <w:rPr>
          <w:sz w:val="20"/>
        </w:rPr>
        <w:t>construction</w:t>
      </w:r>
      <w:r>
        <w:rPr>
          <w:spacing w:val="-10"/>
          <w:sz w:val="20"/>
        </w:rPr>
        <w:t xml:space="preserve"> </w:t>
      </w:r>
      <w:r>
        <w:rPr>
          <w:spacing w:val="-2"/>
          <w:sz w:val="20"/>
        </w:rPr>
        <w:t>period:</w:t>
      </w:r>
    </w:p>
    <w:p w14:paraId="582CD970" w14:textId="77777777" w:rsidR="00726659" w:rsidRDefault="000F0732">
      <w:pPr>
        <w:pStyle w:val="ListParagraph"/>
        <w:numPr>
          <w:ilvl w:val="3"/>
          <w:numId w:val="238"/>
        </w:numPr>
        <w:tabs>
          <w:tab w:val="left" w:pos="2315"/>
          <w:tab w:val="left" w:pos="2317"/>
        </w:tabs>
        <w:spacing w:before="14"/>
        <w:ind w:right="559"/>
        <w:rPr>
          <w:sz w:val="20"/>
        </w:rPr>
      </w:pPr>
      <w:r>
        <w:rPr>
          <w:sz w:val="20"/>
        </w:rPr>
        <w:t>Stage</w:t>
      </w:r>
      <w:r>
        <w:rPr>
          <w:spacing w:val="-3"/>
          <w:sz w:val="20"/>
        </w:rPr>
        <w:t xml:space="preserve"> </w:t>
      </w:r>
      <w:r>
        <w:rPr>
          <w:sz w:val="20"/>
        </w:rPr>
        <w:t>1:</w:t>
      </w:r>
      <w:r>
        <w:rPr>
          <w:spacing w:val="-4"/>
          <w:sz w:val="20"/>
        </w:rPr>
        <w:t xml:space="preserve"> </w:t>
      </w:r>
      <w:r>
        <w:rPr>
          <w:sz w:val="20"/>
        </w:rPr>
        <w:t>Building</w:t>
      </w:r>
      <w:r>
        <w:rPr>
          <w:spacing w:val="-4"/>
          <w:sz w:val="20"/>
        </w:rPr>
        <w:t xml:space="preserve"> </w:t>
      </w:r>
      <w:r>
        <w:rPr>
          <w:sz w:val="20"/>
        </w:rPr>
        <w:t>500:</w:t>
      </w:r>
      <w:r>
        <w:rPr>
          <w:spacing w:val="-4"/>
          <w:sz w:val="20"/>
        </w:rPr>
        <w:t xml:space="preserve"> </w:t>
      </w:r>
      <w:r>
        <w:rPr>
          <w:sz w:val="20"/>
        </w:rPr>
        <w:t>Interior</w:t>
      </w:r>
      <w:r>
        <w:rPr>
          <w:spacing w:val="-4"/>
          <w:sz w:val="20"/>
        </w:rPr>
        <w:t xml:space="preserve"> </w:t>
      </w:r>
      <w:r>
        <w:rPr>
          <w:sz w:val="20"/>
        </w:rPr>
        <w:t>cameras</w:t>
      </w:r>
      <w:r>
        <w:rPr>
          <w:spacing w:val="-4"/>
          <w:sz w:val="20"/>
        </w:rPr>
        <w:t xml:space="preserve"> </w:t>
      </w:r>
      <w:r>
        <w:rPr>
          <w:sz w:val="20"/>
        </w:rPr>
        <w:t>in</w:t>
      </w:r>
      <w:r>
        <w:rPr>
          <w:spacing w:val="-4"/>
          <w:sz w:val="20"/>
        </w:rPr>
        <w:t xml:space="preserve"> </w:t>
      </w:r>
      <w:r>
        <w:rPr>
          <w:sz w:val="20"/>
        </w:rPr>
        <w:t>After-hours</w:t>
      </w:r>
      <w:r>
        <w:rPr>
          <w:spacing w:val="-3"/>
          <w:sz w:val="20"/>
        </w:rPr>
        <w:t xml:space="preserve"> </w:t>
      </w:r>
      <w:r>
        <w:rPr>
          <w:sz w:val="20"/>
        </w:rPr>
        <w:t>work</w:t>
      </w:r>
      <w:r>
        <w:rPr>
          <w:spacing w:val="-4"/>
          <w:sz w:val="20"/>
        </w:rPr>
        <w:t xml:space="preserve"> </w:t>
      </w:r>
      <w:r>
        <w:rPr>
          <w:sz w:val="20"/>
        </w:rPr>
        <w:t>zones</w:t>
      </w:r>
      <w:r>
        <w:rPr>
          <w:spacing w:val="-3"/>
          <w:sz w:val="20"/>
        </w:rPr>
        <w:t xml:space="preserve"> </w:t>
      </w:r>
      <w:r>
        <w:rPr>
          <w:sz w:val="20"/>
        </w:rPr>
        <w:t>and immediate camera replacement areas first, then the remainder of the building phases/ ICRA Phases.</w:t>
      </w:r>
    </w:p>
    <w:p w14:paraId="4B9E8B75" w14:textId="77777777" w:rsidR="00726659" w:rsidRDefault="000F0732">
      <w:pPr>
        <w:pStyle w:val="ListParagraph"/>
        <w:numPr>
          <w:ilvl w:val="3"/>
          <w:numId w:val="238"/>
        </w:numPr>
        <w:tabs>
          <w:tab w:val="left" w:pos="2315"/>
          <w:tab w:val="left" w:pos="2317"/>
        </w:tabs>
        <w:spacing w:before="14"/>
        <w:ind w:right="319"/>
        <w:rPr>
          <w:sz w:val="20"/>
        </w:rPr>
      </w:pPr>
      <w:r>
        <w:rPr>
          <w:sz w:val="20"/>
        </w:rPr>
        <w:t>Stage</w:t>
      </w:r>
      <w:r>
        <w:rPr>
          <w:spacing w:val="-3"/>
          <w:sz w:val="20"/>
        </w:rPr>
        <w:t xml:space="preserve"> </w:t>
      </w:r>
      <w:r>
        <w:rPr>
          <w:sz w:val="20"/>
        </w:rPr>
        <w:t>2:</w:t>
      </w:r>
      <w:r>
        <w:rPr>
          <w:spacing w:val="-4"/>
          <w:sz w:val="20"/>
        </w:rPr>
        <w:t xml:space="preserve"> </w:t>
      </w:r>
      <w:r>
        <w:rPr>
          <w:sz w:val="20"/>
        </w:rPr>
        <w:t>Site</w:t>
      </w:r>
      <w:r>
        <w:rPr>
          <w:spacing w:val="-4"/>
          <w:sz w:val="20"/>
        </w:rPr>
        <w:t xml:space="preserve"> </w:t>
      </w:r>
      <w:r>
        <w:rPr>
          <w:sz w:val="20"/>
        </w:rPr>
        <w:t>Surveys</w:t>
      </w:r>
      <w:r>
        <w:rPr>
          <w:spacing w:val="-4"/>
          <w:sz w:val="20"/>
        </w:rPr>
        <w:t xml:space="preserve"> </w:t>
      </w:r>
      <w:r>
        <w:rPr>
          <w:sz w:val="20"/>
        </w:rPr>
        <w:t>of</w:t>
      </w:r>
      <w:r>
        <w:rPr>
          <w:spacing w:val="-3"/>
          <w:sz w:val="20"/>
        </w:rPr>
        <w:t xml:space="preserve"> </w:t>
      </w:r>
      <w:r>
        <w:rPr>
          <w:sz w:val="20"/>
        </w:rPr>
        <w:t>existing</w:t>
      </w:r>
      <w:r>
        <w:rPr>
          <w:spacing w:val="-4"/>
          <w:sz w:val="20"/>
        </w:rPr>
        <w:t xml:space="preserve"> </w:t>
      </w:r>
      <w:r>
        <w:rPr>
          <w:sz w:val="20"/>
        </w:rPr>
        <w:t>underground</w:t>
      </w:r>
      <w:r>
        <w:rPr>
          <w:spacing w:val="-3"/>
          <w:sz w:val="20"/>
        </w:rPr>
        <w:t xml:space="preserve"> </w:t>
      </w:r>
      <w:r>
        <w:rPr>
          <w:sz w:val="20"/>
        </w:rPr>
        <w:t>routes,</w:t>
      </w:r>
      <w:r>
        <w:rPr>
          <w:spacing w:val="-4"/>
          <w:sz w:val="20"/>
        </w:rPr>
        <w:t xml:space="preserve"> </w:t>
      </w:r>
      <w:r>
        <w:rPr>
          <w:sz w:val="20"/>
        </w:rPr>
        <w:t>site</w:t>
      </w:r>
      <w:r>
        <w:rPr>
          <w:spacing w:val="-4"/>
          <w:sz w:val="20"/>
        </w:rPr>
        <w:t xml:space="preserve"> </w:t>
      </w:r>
      <w:r>
        <w:rPr>
          <w:sz w:val="20"/>
        </w:rPr>
        <w:t>cameras</w:t>
      </w:r>
      <w:r>
        <w:rPr>
          <w:spacing w:val="-3"/>
          <w:sz w:val="20"/>
        </w:rPr>
        <w:t xml:space="preserve"> </w:t>
      </w:r>
      <w:r>
        <w:rPr>
          <w:sz w:val="20"/>
        </w:rPr>
        <w:t>(and as necessary, trenching), specifically for cameras on light poles associated with building 500 TR rooms: Grading and Site Underground.</w:t>
      </w:r>
    </w:p>
    <w:p w14:paraId="1C58E551" w14:textId="77777777" w:rsidR="00726659" w:rsidRDefault="000F0732">
      <w:pPr>
        <w:pStyle w:val="ListParagraph"/>
        <w:numPr>
          <w:ilvl w:val="3"/>
          <w:numId w:val="238"/>
        </w:numPr>
        <w:tabs>
          <w:tab w:val="left" w:pos="2315"/>
        </w:tabs>
        <w:spacing w:before="14"/>
        <w:ind w:left="2315" w:hanging="457"/>
        <w:rPr>
          <w:sz w:val="20"/>
        </w:rPr>
      </w:pPr>
      <w:r>
        <w:rPr>
          <w:sz w:val="20"/>
        </w:rPr>
        <w:t>Stage</w:t>
      </w:r>
      <w:r>
        <w:rPr>
          <w:spacing w:val="-8"/>
          <w:sz w:val="20"/>
        </w:rPr>
        <w:t xml:space="preserve"> </w:t>
      </w:r>
      <w:r>
        <w:rPr>
          <w:sz w:val="20"/>
        </w:rPr>
        <w:t>3:</w:t>
      </w:r>
      <w:r>
        <w:rPr>
          <w:spacing w:val="-9"/>
          <w:sz w:val="20"/>
        </w:rPr>
        <w:t xml:space="preserve"> </w:t>
      </w:r>
      <w:r>
        <w:rPr>
          <w:sz w:val="20"/>
        </w:rPr>
        <w:t>Remainder</w:t>
      </w:r>
      <w:r>
        <w:rPr>
          <w:spacing w:val="-8"/>
          <w:sz w:val="20"/>
        </w:rPr>
        <w:t xml:space="preserve"> </w:t>
      </w:r>
      <w:r>
        <w:rPr>
          <w:sz w:val="20"/>
        </w:rPr>
        <w:t>of</w:t>
      </w:r>
      <w:r>
        <w:rPr>
          <w:spacing w:val="-13"/>
          <w:sz w:val="20"/>
        </w:rPr>
        <w:t xml:space="preserve"> </w:t>
      </w:r>
      <w:r>
        <w:rPr>
          <w:sz w:val="20"/>
        </w:rPr>
        <w:t>Outbuilding</w:t>
      </w:r>
      <w:r>
        <w:rPr>
          <w:spacing w:val="-8"/>
          <w:sz w:val="20"/>
        </w:rPr>
        <w:t xml:space="preserve"> </w:t>
      </w:r>
      <w:r>
        <w:rPr>
          <w:spacing w:val="-2"/>
          <w:sz w:val="20"/>
        </w:rPr>
        <w:t>cameras.</w:t>
      </w:r>
    </w:p>
    <w:p w14:paraId="196217CA" w14:textId="77777777" w:rsidR="00726659" w:rsidRDefault="000F0732">
      <w:pPr>
        <w:pStyle w:val="Heading7"/>
        <w:spacing w:before="86" w:line="328" w:lineRule="auto"/>
        <w:ind w:left="957" w:right="6622" w:firstLine="0"/>
      </w:pPr>
      <w:r>
        <w:t>PART 2 PRODUCTS - NOT USED PART</w:t>
      </w:r>
      <w:r>
        <w:rPr>
          <w:spacing w:val="-8"/>
        </w:rPr>
        <w:t xml:space="preserve"> </w:t>
      </w:r>
      <w:r>
        <w:t>3</w:t>
      </w:r>
      <w:r>
        <w:rPr>
          <w:spacing w:val="-7"/>
        </w:rPr>
        <w:t xml:space="preserve"> </w:t>
      </w:r>
      <w:r>
        <w:t>EXECUTION</w:t>
      </w:r>
      <w:r>
        <w:rPr>
          <w:spacing w:val="-7"/>
        </w:rPr>
        <w:t xml:space="preserve"> </w:t>
      </w:r>
      <w:r>
        <w:t>-</w:t>
      </w:r>
      <w:r>
        <w:rPr>
          <w:spacing w:val="-8"/>
        </w:rPr>
        <w:t xml:space="preserve"> </w:t>
      </w:r>
      <w:r>
        <w:t>NOT</w:t>
      </w:r>
      <w:r>
        <w:rPr>
          <w:spacing w:val="-8"/>
        </w:rPr>
        <w:t xml:space="preserve"> </w:t>
      </w:r>
      <w:r>
        <w:t>USED</w:t>
      </w:r>
    </w:p>
    <w:p w14:paraId="63375F2C" w14:textId="77777777" w:rsidR="00726659" w:rsidRDefault="00726659">
      <w:pPr>
        <w:pStyle w:val="BodyText"/>
        <w:spacing w:before="2"/>
        <w:ind w:left="0" w:firstLine="0"/>
        <w:rPr>
          <w:b/>
        </w:rPr>
      </w:pPr>
    </w:p>
    <w:p w14:paraId="5E4AFD10" w14:textId="77777777" w:rsidR="00726659" w:rsidRDefault="000F0732">
      <w:pPr>
        <w:pStyle w:val="Heading7"/>
        <w:ind w:left="0" w:right="117" w:firstLine="0"/>
        <w:jc w:val="center"/>
      </w:pPr>
      <w:r>
        <w:t>END</w:t>
      </w:r>
      <w:r>
        <w:rPr>
          <w:spacing w:val="-3"/>
        </w:rPr>
        <w:t xml:space="preserve"> </w:t>
      </w:r>
      <w:r>
        <w:t>OF</w:t>
      </w:r>
      <w:r>
        <w:rPr>
          <w:spacing w:val="-1"/>
        </w:rPr>
        <w:t xml:space="preserve"> </w:t>
      </w:r>
      <w:r>
        <w:rPr>
          <w:spacing w:val="-2"/>
        </w:rPr>
        <w:t>SECTION</w:t>
      </w:r>
    </w:p>
    <w:p w14:paraId="7DDB4618" w14:textId="77777777" w:rsidR="00726659" w:rsidRDefault="00726659">
      <w:pPr>
        <w:pStyle w:val="Heading7"/>
        <w:jc w:val="center"/>
        <w:sectPr w:rsidR="00726659">
          <w:headerReference w:type="default" r:id="rId19"/>
          <w:footerReference w:type="default" r:id="rId20"/>
          <w:pgSz w:w="12240" w:h="15840"/>
          <w:pgMar w:top="1160" w:right="720" w:bottom="940" w:left="360" w:header="720" w:footer="747" w:gutter="0"/>
          <w:cols w:space="720"/>
        </w:sectPr>
      </w:pPr>
    </w:p>
    <w:p w14:paraId="601D0D83" w14:textId="77777777" w:rsidR="00726659" w:rsidRDefault="00726659">
      <w:pPr>
        <w:pStyle w:val="BodyText"/>
        <w:ind w:left="0" w:firstLine="0"/>
        <w:rPr>
          <w:b/>
        </w:rPr>
      </w:pPr>
    </w:p>
    <w:p w14:paraId="559C5219" w14:textId="77777777" w:rsidR="00726659" w:rsidRDefault="00726659">
      <w:pPr>
        <w:pStyle w:val="BodyText"/>
        <w:ind w:left="0" w:firstLine="0"/>
        <w:rPr>
          <w:b/>
        </w:rPr>
      </w:pPr>
    </w:p>
    <w:p w14:paraId="69067E6B" w14:textId="77777777" w:rsidR="00726659" w:rsidRDefault="00726659">
      <w:pPr>
        <w:pStyle w:val="BodyText"/>
        <w:ind w:left="0" w:firstLine="0"/>
        <w:rPr>
          <w:b/>
        </w:rPr>
      </w:pPr>
    </w:p>
    <w:p w14:paraId="392CB9F2" w14:textId="77777777" w:rsidR="00726659" w:rsidRDefault="00726659">
      <w:pPr>
        <w:pStyle w:val="BodyText"/>
        <w:spacing w:before="61"/>
        <w:ind w:left="0" w:firstLine="0"/>
        <w:rPr>
          <w:b/>
        </w:rPr>
      </w:pPr>
    </w:p>
    <w:p w14:paraId="03E6420C" w14:textId="77777777" w:rsidR="00726659" w:rsidRDefault="000F0732">
      <w:pPr>
        <w:pStyle w:val="Heading7"/>
        <w:spacing w:line="379" w:lineRule="auto"/>
        <w:ind w:left="5329" w:right="4077" w:hanging="241"/>
      </w:pPr>
      <w:r>
        <w:t>SECTION</w:t>
      </w:r>
      <w:r>
        <w:rPr>
          <w:spacing w:val="-32"/>
        </w:rPr>
        <w:t xml:space="preserve"> </w:t>
      </w:r>
      <w:r>
        <w:t>012200 UNIT PRICES</w:t>
      </w:r>
    </w:p>
    <w:p w14:paraId="338084A0" w14:textId="77777777" w:rsidR="00726659" w:rsidRDefault="000F0732">
      <w:pPr>
        <w:pStyle w:val="Heading7"/>
        <w:spacing w:before="119"/>
        <w:ind w:left="1080" w:firstLine="0"/>
      </w:pPr>
      <w:r>
        <w:t>PART</w:t>
      </w:r>
      <w:r>
        <w:rPr>
          <w:spacing w:val="-2"/>
        </w:rPr>
        <w:t xml:space="preserve"> </w:t>
      </w:r>
      <w:r>
        <w:t>1</w:t>
      </w:r>
      <w:r>
        <w:rPr>
          <w:spacing w:val="-1"/>
        </w:rPr>
        <w:t xml:space="preserve"> </w:t>
      </w:r>
      <w:r>
        <w:t>-</w:t>
      </w:r>
      <w:r>
        <w:rPr>
          <w:spacing w:val="-2"/>
        </w:rPr>
        <w:t xml:space="preserve"> GENERAL</w:t>
      </w:r>
    </w:p>
    <w:p w14:paraId="646CC5CA" w14:textId="77777777" w:rsidR="00726659" w:rsidRDefault="00726659">
      <w:pPr>
        <w:pStyle w:val="BodyText"/>
        <w:spacing w:before="9"/>
        <w:ind w:left="0" w:firstLine="0"/>
        <w:rPr>
          <w:b/>
        </w:rPr>
      </w:pPr>
    </w:p>
    <w:p w14:paraId="3BECC427" w14:textId="77777777" w:rsidR="00726659" w:rsidRDefault="000F0732">
      <w:pPr>
        <w:pStyle w:val="ListParagraph"/>
        <w:numPr>
          <w:ilvl w:val="1"/>
          <w:numId w:val="237"/>
        </w:numPr>
        <w:tabs>
          <w:tab w:val="left" w:pos="1943"/>
        </w:tabs>
        <w:spacing w:line="217" w:lineRule="exact"/>
        <w:ind w:left="1943" w:hanging="863"/>
        <w:rPr>
          <w:sz w:val="20"/>
        </w:rPr>
      </w:pPr>
      <w:r>
        <w:rPr>
          <w:sz w:val="20"/>
        </w:rPr>
        <w:t>RELATED</w:t>
      </w:r>
      <w:r>
        <w:rPr>
          <w:spacing w:val="-9"/>
          <w:sz w:val="20"/>
        </w:rPr>
        <w:t xml:space="preserve"> </w:t>
      </w:r>
      <w:r>
        <w:rPr>
          <w:spacing w:val="-2"/>
          <w:sz w:val="20"/>
        </w:rPr>
        <w:t>DOCUMENTS</w:t>
      </w:r>
    </w:p>
    <w:p w14:paraId="052DE9FB" w14:textId="77777777" w:rsidR="00726659" w:rsidRDefault="000F0732">
      <w:pPr>
        <w:pStyle w:val="ListParagraph"/>
        <w:numPr>
          <w:ilvl w:val="2"/>
          <w:numId w:val="237"/>
        </w:numPr>
        <w:tabs>
          <w:tab w:val="left" w:pos="1943"/>
        </w:tabs>
        <w:spacing w:line="244" w:lineRule="auto"/>
        <w:ind w:left="1943" w:right="712"/>
        <w:jc w:val="both"/>
        <w:rPr>
          <w:sz w:val="20"/>
        </w:rPr>
      </w:pPr>
      <w:r>
        <w:rPr>
          <w:sz w:val="20"/>
        </w:rPr>
        <w:t>Drawings and general provisions of the Contract, including General and Supplementary Conditions and other Division 01 Specification Sections, apply to this Section.</w:t>
      </w:r>
    </w:p>
    <w:p w14:paraId="4D76058B" w14:textId="77777777" w:rsidR="00726659" w:rsidRDefault="000F0732">
      <w:pPr>
        <w:pStyle w:val="ListParagraph"/>
        <w:numPr>
          <w:ilvl w:val="1"/>
          <w:numId w:val="237"/>
        </w:numPr>
        <w:tabs>
          <w:tab w:val="left" w:pos="1943"/>
        </w:tabs>
        <w:spacing w:before="219" w:line="217" w:lineRule="exact"/>
        <w:ind w:left="1943" w:hanging="863"/>
        <w:rPr>
          <w:sz w:val="20"/>
        </w:rPr>
      </w:pPr>
      <w:r>
        <w:rPr>
          <w:spacing w:val="-2"/>
          <w:sz w:val="20"/>
        </w:rPr>
        <w:t>SUMMARY</w:t>
      </w:r>
    </w:p>
    <w:p w14:paraId="43BF8AA6" w14:textId="77777777" w:rsidR="00726659" w:rsidRDefault="000F0732">
      <w:pPr>
        <w:pStyle w:val="ListParagraph"/>
        <w:numPr>
          <w:ilvl w:val="2"/>
          <w:numId w:val="237"/>
        </w:numPr>
        <w:tabs>
          <w:tab w:val="left" w:pos="1943"/>
        </w:tabs>
        <w:spacing w:before="5" w:line="218" w:lineRule="auto"/>
        <w:ind w:left="1943" w:right="1052"/>
        <w:rPr>
          <w:sz w:val="20"/>
        </w:rPr>
      </w:pPr>
      <w:r>
        <w:rPr>
          <w:sz w:val="20"/>
        </w:rPr>
        <w:t>Section</w:t>
      </w:r>
      <w:r>
        <w:rPr>
          <w:spacing w:val="-6"/>
          <w:sz w:val="20"/>
        </w:rPr>
        <w:t xml:space="preserve"> </w:t>
      </w:r>
      <w:r>
        <w:rPr>
          <w:sz w:val="20"/>
        </w:rPr>
        <w:t>includes</w:t>
      </w:r>
      <w:r>
        <w:rPr>
          <w:spacing w:val="-5"/>
          <w:sz w:val="20"/>
        </w:rPr>
        <w:t xml:space="preserve"> </w:t>
      </w:r>
      <w:r>
        <w:rPr>
          <w:sz w:val="20"/>
        </w:rPr>
        <w:t>administrative</w:t>
      </w:r>
      <w:r>
        <w:rPr>
          <w:spacing w:val="-6"/>
          <w:sz w:val="20"/>
        </w:rPr>
        <w:t xml:space="preserve"> </w:t>
      </w:r>
      <w:r>
        <w:rPr>
          <w:sz w:val="20"/>
        </w:rPr>
        <w:t>and</w:t>
      </w:r>
      <w:r>
        <w:rPr>
          <w:spacing w:val="-5"/>
          <w:sz w:val="20"/>
        </w:rPr>
        <w:t xml:space="preserve"> </w:t>
      </w:r>
      <w:r>
        <w:rPr>
          <w:sz w:val="20"/>
        </w:rPr>
        <w:t>procedural</w:t>
      </w:r>
      <w:r>
        <w:rPr>
          <w:spacing w:val="-5"/>
          <w:sz w:val="20"/>
        </w:rPr>
        <w:t xml:space="preserve"> </w:t>
      </w:r>
      <w:r>
        <w:rPr>
          <w:sz w:val="20"/>
        </w:rPr>
        <w:t>requirements</w:t>
      </w:r>
      <w:r>
        <w:rPr>
          <w:spacing w:val="-6"/>
          <w:sz w:val="20"/>
        </w:rPr>
        <w:t xml:space="preserve"> </w:t>
      </w:r>
      <w:r>
        <w:rPr>
          <w:sz w:val="20"/>
        </w:rPr>
        <w:t>for</w:t>
      </w:r>
      <w:r>
        <w:rPr>
          <w:spacing w:val="-6"/>
          <w:sz w:val="20"/>
        </w:rPr>
        <w:t xml:space="preserve"> </w:t>
      </w:r>
      <w:r>
        <w:rPr>
          <w:sz w:val="20"/>
        </w:rPr>
        <w:t xml:space="preserve">unit </w:t>
      </w:r>
      <w:r>
        <w:rPr>
          <w:spacing w:val="-2"/>
          <w:sz w:val="20"/>
        </w:rPr>
        <w:t>prices.</w:t>
      </w:r>
    </w:p>
    <w:p w14:paraId="2636E463" w14:textId="77777777" w:rsidR="00726659" w:rsidRDefault="000F0732">
      <w:pPr>
        <w:pStyle w:val="ListParagraph"/>
        <w:numPr>
          <w:ilvl w:val="1"/>
          <w:numId w:val="237"/>
        </w:numPr>
        <w:tabs>
          <w:tab w:val="left" w:pos="1943"/>
        </w:tabs>
        <w:spacing w:before="222" w:line="217" w:lineRule="exact"/>
        <w:ind w:left="1943" w:hanging="863"/>
        <w:rPr>
          <w:sz w:val="20"/>
        </w:rPr>
      </w:pPr>
      <w:r>
        <w:rPr>
          <w:spacing w:val="-2"/>
          <w:sz w:val="20"/>
        </w:rPr>
        <w:t>DEFINITIONS</w:t>
      </w:r>
    </w:p>
    <w:p w14:paraId="22E47AE4" w14:textId="77777777" w:rsidR="00726659" w:rsidRDefault="000F0732">
      <w:pPr>
        <w:pStyle w:val="ListParagraph"/>
        <w:numPr>
          <w:ilvl w:val="2"/>
          <w:numId w:val="237"/>
        </w:numPr>
        <w:tabs>
          <w:tab w:val="left" w:pos="1943"/>
        </w:tabs>
        <w:ind w:left="1943" w:right="711"/>
        <w:jc w:val="both"/>
        <w:rPr>
          <w:sz w:val="20"/>
        </w:rPr>
      </w:pPr>
      <w:r>
        <w:rPr>
          <w:sz w:val="20"/>
        </w:rPr>
        <w:t>Unit price is an amount incorporated in the Agreement, applicable during the duration of the Work as a price per</w:t>
      </w:r>
      <w:r>
        <w:rPr>
          <w:spacing w:val="-1"/>
          <w:sz w:val="20"/>
        </w:rPr>
        <w:t xml:space="preserve"> </w:t>
      </w:r>
      <w:r>
        <w:rPr>
          <w:sz w:val="20"/>
        </w:rPr>
        <w:t>unit of</w:t>
      </w:r>
      <w:r>
        <w:rPr>
          <w:spacing w:val="-1"/>
          <w:sz w:val="20"/>
        </w:rPr>
        <w:t xml:space="preserve"> </w:t>
      </w:r>
      <w:r>
        <w:rPr>
          <w:sz w:val="20"/>
        </w:rPr>
        <w:t>measurement</w:t>
      </w:r>
      <w:r>
        <w:rPr>
          <w:spacing w:val="-1"/>
          <w:sz w:val="20"/>
        </w:rPr>
        <w:t xml:space="preserve"> </w:t>
      </w:r>
      <w:r>
        <w:rPr>
          <w:sz w:val="20"/>
        </w:rPr>
        <w:t>for materials,</w:t>
      </w:r>
      <w:r>
        <w:rPr>
          <w:spacing w:val="-15"/>
          <w:sz w:val="20"/>
        </w:rPr>
        <w:t xml:space="preserve"> </w:t>
      </w:r>
      <w:r>
        <w:rPr>
          <w:sz w:val="20"/>
        </w:rPr>
        <w:t>equipment,</w:t>
      </w:r>
      <w:r>
        <w:rPr>
          <w:spacing w:val="-16"/>
          <w:sz w:val="20"/>
        </w:rPr>
        <w:t xml:space="preserve"> </w:t>
      </w:r>
      <w:r>
        <w:rPr>
          <w:sz w:val="20"/>
        </w:rPr>
        <w:t>or</w:t>
      </w:r>
      <w:r>
        <w:rPr>
          <w:spacing w:val="-15"/>
          <w:sz w:val="20"/>
        </w:rPr>
        <w:t xml:space="preserve"> </w:t>
      </w:r>
      <w:r>
        <w:rPr>
          <w:sz w:val="20"/>
        </w:rPr>
        <w:t>services,</w:t>
      </w:r>
      <w:r>
        <w:rPr>
          <w:spacing w:val="-16"/>
          <w:sz w:val="20"/>
        </w:rPr>
        <w:t xml:space="preserve"> </w:t>
      </w:r>
      <w:r>
        <w:rPr>
          <w:sz w:val="20"/>
        </w:rPr>
        <w:t>or</w:t>
      </w:r>
      <w:r>
        <w:rPr>
          <w:spacing w:val="-15"/>
          <w:sz w:val="20"/>
        </w:rPr>
        <w:t xml:space="preserve"> </w:t>
      </w:r>
      <w:r>
        <w:rPr>
          <w:sz w:val="20"/>
        </w:rPr>
        <w:t>a</w:t>
      </w:r>
      <w:r>
        <w:rPr>
          <w:spacing w:val="-16"/>
          <w:sz w:val="20"/>
        </w:rPr>
        <w:t xml:space="preserve"> </w:t>
      </w:r>
      <w:r>
        <w:rPr>
          <w:sz w:val="20"/>
        </w:rPr>
        <w:t>portion</w:t>
      </w:r>
      <w:r>
        <w:rPr>
          <w:spacing w:val="-14"/>
          <w:sz w:val="20"/>
        </w:rPr>
        <w:t xml:space="preserve"> </w:t>
      </w:r>
      <w:r>
        <w:rPr>
          <w:sz w:val="20"/>
        </w:rPr>
        <w:t>of</w:t>
      </w:r>
      <w:r>
        <w:rPr>
          <w:spacing w:val="-16"/>
          <w:sz w:val="20"/>
        </w:rPr>
        <w:t xml:space="preserve"> </w:t>
      </w:r>
      <w:r>
        <w:rPr>
          <w:sz w:val="20"/>
        </w:rPr>
        <w:t>the</w:t>
      </w:r>
      <w:r>
        <w:rPr>
          <w:spacing w:val="-15"/>
          <w:sz w:val="20"/>
        </w:rPr>
        <w:t xml:space="preserve"> </w:t>
      </w:r>
      <w:r>
        <w:rPr>
          <w:sz w:val="20"/>
        </w:rPr>
        <w:t>Work,</w:t>
      </w:r>
      <w:r>
        <w:rPr>
          <w:spacing w:val="-16"/>
          <w:sz w:val="20"/>
        </w:rPr>
        <w:t xml:space="preserve"> </w:t>
      </w:r>
      <w:r>
        <w:rPr>
          <w:sz w:val="20"/>
        </w:rPr>
        <w:t>added</w:t>
      </w:r>
      <w:r>
        <w:rPr>
          <w:spacing w:val="-15"/>
          <w:sz w:val="20"/>
        </w:rPr>
        <w:t xml:space="preserve"> </w:t>
      </w:r>
      <w:r>
        <w:rPr>
          <w:sz w:val="20"/>
        </w:rPr>
        <w:t>to</w:t>
      </w:r>
      <w:r>
        <w:rPr>
          <w:spacing w:val="-16"/>
          <w:sz w:val="20"/>
        </w:rPr>
        <w:t xml:space="preserve"> </w:t>
      </w:r>
      <w:r>
        <w:rPr>
          <w:sz w:val="20"/>
        </w:rPr>
        <w:t>or deducted from the Contract Sum by appropriate modification, if the scope of Work or estimated quantities of Work required by the Contract Documents are increased or decreased.</w:t>
      </w:r>
    </w:p>
    <w:p w14:paraId="324B36E6" w14:textId="77777777" w:rsidR="00726659" w:rsidRDefault="000F0732">
      <w:pPr>
        <w:pStyle w:val="ListParagraph"/>
        <w:numPr>
          <w:ilvl w:val="1"/>
          <w:numId w:val="237"/>
        </w:numPr>
        <w:tabs>
          <w:tab w:val="left" w:pos="1943"/>
        </w:tabs>
        <w:spacing w:before="218" w:line="216" w:lineRule="exact"/>
        <w:ind w:left="1943" w:hanging="863"/>
        <w:rPr>
          <w:sz w:val="20"/>
        </w:rPr>
      </w:pPr>
      <w:r>
        <w:rPr>
          <w:spacing w:val="-2"/>
          <w:sz w:val="20"/>
        </w:rPr>
        <w:t>PROCEDURES</w:t>
      </w:r>
    </w:p>
    <w:p w14:paraId="0A85E6A1" w14:textId="77777777" w:rsidR="00726659" w:rsidRDefault="000F0732">
      <w:pPr>
        <w:pStyle w:val="ListParagraph"/>
        <w:numPr>
          <w:ilvl w:val="2"/>
          <w:numId w:val="237"/>
        </w:numPr>
        <w:tabs>
          <w:tab w:val="left" w:pos="1943"/>
        </w:tabs>
        <w:spacing w:before="4" w:line="218" w:lineRule="auto"/>
        <w:ind w:left="1943" w:right="1797"/>
        <w:rPr>
          <w:sz w:val="20"/>
        </w:rPr>
      </w:pPr>
      <w:r>
        <w:rPr>
          <w:sz w:val="20"/>
        </w:rPr>
        <w:t>Unit</w:t>
      </w:r>
      <w:r>
        <w:rPr>
          <w:spacing w:val="-8"/>
          <w:sz w:val="20"/>
        </w:rPr>
        <w:t xml:space="preserve"> </w:t>
      </w:r>
      <w:r>
        <w:rPr>
          <w:sz w:val="20"/>
        </w:rPr>
        <w:t>prices</w:t>
      </w:r>
      <w:r>
        <w:rPr>
          <w:spacing w:val="-9"/>
          <w:sz w:val="20"/>
        </w:rPr>
        <w:t xml:space="preserve"> </w:t>
      </w:r>
      <w:r>
        <w:rPr>
          <w:sz w:val="20"/>
        </w:rPr>
        <w:t>include</w:t>
      </w:r>
      <w:r>
        <w:rPr>
          <w:spacing w:val="-8"/>
          <w:sz w:val="20"/>
        </w:rPr>
        <w:t xml:space="preserve"> </w:t>
      </w:r>
      <w:r>
        <w:rPr>
          <w:sz w:val="20"/>
        </w:rPr>
        <w:t>all</w:t>
      </w:r>
      <w:r>
        <w:rPr>
          <w:spacing w:val="-8"/>
          <w:sz w:val="20"/>
        </w:rPr>
        <w:t xml:space="preserve"> </w:t>
      </w:r>
      <w:r>
        <w:rPr>
          <w:sz w:val="20"/>
        </w:rPr>
        <w:t>necessary</w:t>
      </w:r>
      <w:r>
        <w:rPr>
          <w:spacing w:val="-8"/>
          <w:sz w:val="20"/>
        </w:rPr>
        <w:t xml:space="preserve"> </w:t>
      </w:r>
      <w:r>
        <w:rPr>
          <w:sz w:val="20"/>
        </w:rPr>
        <w:t>material,</w:t>
      </w:r>
      <w:r>
        <w:rPr>
          <w:spacing w:val="-9"/>
          <w:sz w:val="20"/>
        </w:rPr>
        <w:t xml:space="preserve"> </w:t>
      </w:r>
      <w:r>
        <w:rPr>
          <w:sz w:val="20"/>
        </w:rPr>
        <w:t>cost</w:t>
      </w:r>
      <w:r>
        <w:rPr>
          <w:spacing w:val="-8"/>
          <w:sz w:val="20"/>
        </w:rPr>
        <w:t xml:space="preserve"> </w:t>
      </w:r>
      <w:r>
        <w:rPr>
          <w:sz w:val="20"/>
        </w:rPr>
        <w:t>for</w:t>
      </w:r>
      <w:r>
        <w:rPr>
          <w:spacing w:val="-7"/>
          <w:sz w:val="20"/>
        </w:rPr>
        <w:t xml:space="preserve"> </w:t>
      </w:r>
      <w:r>
        <w:rPr>
          <w:sz w:val="20"/>
        </w:rPr>
        <w:t>delivery, installation, insurance, overhead, and profit.</w:t>
      </w:r>
    </w:p>
    <w:p w14:paraId="4DED767E" w14:textId="77777777" w:rsidR="00726659" w:rsidRDefault="000F0732">
      <w:pPr>
        <w:pStyle w:val="ListParagraph"/>
        <w:numPr>
          <w:ilvl w:val="2"/>
          <w:numId w:val="237"/>
        </w:numPr>
        <w:tabs>
          <w:tab w:val="left" w:pos="1943"/>
        </w:tabs>
        <w:spacing w:line="213" w:lineRule="exact"/>
        <w:ind w:left="1943"/>
        <w:rPr>
          <w:sz w:val="20"/>
        </w:rPr>
      </w:pPr>
      <w:r>
        <w:rPr>
          <w:sz w:val="20"/>
        </w:rPr>
        <w:t>Measurement</w:t>
      </w:r>
      <w:r>
        <w:rPr>
          <w:spacing w:val="59"/>
          <w:sz w:val="20"/>
        </w:rPr>
        <w:t xml:space="preserve"> </w:t>
      </w:r>
      <w:r>
        <w:rPr>
          <w:sz w:val="20"/>
        </w:rPr>
        <w:t>and</w:t>
      </w:r>
      <w:r>
        <w:rPr>
          <w:spacing w:val="59"/>
          <w:sz w:val="20"/>
        </w:rPr>
        <w:t xml:space="preserve"> </w:t>
      </w:r>
      <w:r>
        <w:rPr>
          <w:sz w:val="20"/>
        </w:rPr>
        <w:t>Payment:</w:t>
      </w:r>
      <w:r>
        <w:rPr>
          <w:spacing w:val="59"/>
          <w:sz w:val="20"/>
        </w:rPr>
        <w:t xml:space="preserve"> </w:t>
      </w:r>
      <w:r>
        <w:rPr>
          <w:sz w:val="20"/>
        </w:rPr>
        <w:t>Refer</w:t>
      </w:r>
      <w:r>
        <w:rPr>
          <w:spacing w:val="59"/>
          <w:sz w:val="20"/>
        </w:rPr>
        <w:t xml:space="preserve"> </w:t>
      </w:r>
      <w:r>
        <w:rPr>
          <w:sz w:val="20"/>
        </w:rPr>
        <w:t>to</w:t>
      </w:r>
      <w:r>
        <w:rPr>
          <w:spacing w:val="59"/>
          <w:sz w:val="20"/>
        </w:rPr>
        <w:t xml:space="preserve"> </w:t>
      </w:r>
      <w:r>
        <w:rPr>
          <w:sz w:val="20"/>
        </w:rPr>
        <w:t>individual</w:t>
      </w:r>
      <w:r>
        <w:rPr>
          <w:spacing w:val="59"/>
          <w:sz w:val="20"/>
        </w:rPr>
        <w:t xml:space="preserve"> </w:t>
      </w:r>
      <w:r>
        <w:rPr>
          <w:sz w:val="20"/>
        </w:rPr>
        <w:t>Specification</w:t>
      </w:r>
      <w:r>
        <w:rPr>
          <w:spacing w:val="60"/>
          <w:sz w:val="20"/>
        </w:rPr>
        <w:t xml:space="preserve"> </w:t>
      </w:r>
      <w:r>
        <w:rPr>
          <w:spacing w:val="-2"/>
          <w:sz w:val="20"/>
        </w:rPr>
        <w:t>Sections</w:t>
      </w:r>
    </w:p>
    <w:p w14:paraId="29E7AEF8" w14:textId="77777777" w:rsidR="00726659" w:rsidRDefault="000F0732">
      <w:pPr>
        <w:pStyle w:val="BodyText"/>
        <w:ind w:left="1943" w:right="716" w:firstLine="0"/>
        <w:jc w:val="both"/>
      </w:pPr>
      <w:r>
        <w:t xml:space="preserve">for work that requires establishment of unit prices. Methods of measurement and payment for unit prices are specified in those </w:t>
      </w:r>
      <w:r>
        <w:rPr>
          <w:spacing w:val="-2"/>
        </w:rPr>
        <w:t>Sections.</w:t>
      </w:r>
    </w:p>
    <w:p w14:paraId="383028DA" w14:textId="77777777" w:rsidR="00726659" w:rsidRDefault="000F0732">
      <w:pPr>
        <w:pStyle w:val="ListParagraph"/>
        <w:numPr>
          <w:ilvl w:val="2"/>
          <w:numId w:val="237"/>
        </w:numPr>
        <w:tabs>
          <w:tab w:val="left" w:pos="1943"/>
        </w:tabs>
        <w:ind w:left="1943" w:right="717"/>
        <w:jc w:val="both"/>
        <w:rPr>
          <w:sz w:val="20"/>
        </w:rPr>
      </w:pPr>
      <w:r>
        <w:rPr>
          <w:sz w:val="20"/>
        </w:rPr>
        <w:t xml:space="preserve">Owner reserves the right to reject Contractor's measurement of work- </w:t>
      </w:r>
      <w:proofErr w:type="gramStart"/>
      <w:r>
        <w:rPr>
          <w:sz w:val="20"/>
        </w:rPr>
        <w:t>in-place</w:t>
      </w:r>
      <w:proofErr w:type="gramEnd"/>
      <w:r>
        <w:rPr>
          <w:sz w:val="20"/>
        </w:rPr>
        <w:t xml:space="preserve"> that involves use of established unit prices and to have this work measured, at Owner's expense, by an independent surveyor acceptable to Contractor.</w:t>
      </w:r>
    </w:p>
    <w:p w14:paraId="2A9BF4FC" w14:textId="77777777" w:rsidR="00726659" w:rsidRDefault="000F0732">
      <w:pPr>
        <w:pStyle w:val="ListParagraph"/>
        <w:numPr>
          <w:ilvl w:val="2"/>
          <w:numId w:val="237"/>
        </w:numPr>
        <w:tabs>
          <w:tab w:val="left" w:pos="1943"/>
        </w:tabs>
        <w:spacing w:line="244" w:lineRule="auto"/>
        <w:ind w:left="1943" w:right="716"/>
        <w:jc w:val="both"/>
        <w:rPr>
          <w:sz w:val="20"/>
        </w:rPr>
      </w:pPr>
      <w:r>
        <w:rPr>
          <w:sz w:val="20"/>
        </w:rPr>
        <w:t>List of Unit Prices: A schedule of unit prices is included in Part 3. Specification Sections referenced in the schedule contain requirements for materials described under each unit</w:t>
      </w:r>
      <w:r>
        <w:rPr>
          <w:spacing w:val="-2"/>
          <w:sz w:val="20"/>
        </w:rPr>
        <w:t xml:space="preserve"> </w:t>
      </w:r>
      <w:r>
        <w:rPr>
          <w:sz w:val="20"/>
        </w:rPr>
        <w:t>price.</w:t>
      </w:r>
    </w:p>
    <w:p w14:paraId="3C122D75" w14:textId="77777777" w:rsidR="00726659" w:rsidRDefault="00726659">
      <w:pPr>
        <w:pStyle w:val="BodyText"/>
        <w:ind w:left="0" w:firstLine="0"/>
      </w:pPr>
    </w:p>
    <w:p w14:paraId="2066A70A" w14:textId="77777777" w:rsidR="00726659" w:rsidRDefault="000F0732">
      <w:pPr>
        <w:pStyle w:val="Heading7"/>
        <w:spacing w:line="518" w:lineRule="auto"/>
        <w:ind w:left="1080" w:right="6622" w:firstLine="0"/>
      </w:pPr>
      <w:r>
        <w:t>PART</w:t>
      </w:r>
      <w:r>
        <w:rPr>
          <w:spacing w:val="-8"/>
        </w:rPr>
        <w:t xml:space="preserve"> </w:t>
      </w:r>
      <w:r>
        <w:t>2</w:t>
      </w:r>
      <w:r>
        <w:rPr>
          <w:spacing w:val="-7"/>
        </w:rPr>
        <w:t xml:space="preserve"> </w:t>
      </w:r>
      <w:r>
        <w:t>-</w:t>
      </w:r>
      <w:r>
        <w:rPr>
          <w:spacing w:val="-8"/>
        </w:rPr>
        <w:t xml:space="preserve"> </w:t>
      </w:r>
      <w:r>
        <w:t>PRODUCTS</w:t>
      </w:r>
      <w:r>
        <w:rPr>
          <w:spacing w:val="-8"/>
        </w:rPr>
        <w:t xml:space="preserve"> </w:t>
      </w:r>
      <w:r>
        <w:t>(Not</w:t>
      </w:r>
      <w:r>
        <w:rPr>
          <w:spacing w:val="-8"/>
        </w:rPr>
        <w:t xml:space="preserve"> </w:t>
      </w:r>
      <w:r>
        <w:t>Used) PART 3 - EXECUTION</w:t>
      </w:r>
    </w:p>
    <w:p w14:paraId="1D22F3B1" w14:textId="77777777" w:rsidR="00726659" w:rsidRDefault="000F0732">
      <w:pPr>
        <w:pStyle w:val="ListParagraph"/>
        <w:numPr>
          <w:ilvl w:val="1"/>
          <w:numId w:val="236"/>
        </w:numPr>
        <w:tabs>
          <w:tab w:val="left" w:pos="1943"/>
        </w:tabs>
        <w:spacing w:line="213" w:lineRule="exact"/>
        <w:ind w:left="1943" w:hanging="863"/>
        <w:rPr>
          <w:sz w:val="20"/>
        </w:rPr>
      </w:pPr>
      <w:r>
        <w:rPr>
          <w:sz w:val="20"/>
        </w:rPr>
        <w:t>SCHEDULE</w:t>
      </w:r>
      <w:r>
        <w:rPr>
          <w:spacing w:val="-5"/>
          <w:sz w:val="20"/>
        </w:rPr>
        <w:t xml:space="preserve"> </w:t>
      </w:r>
      <w:r>
        <w:rPr>
          <w:sz w:val="20"/>
        </w:rPr>
        <w:t>OF</w:t>
      </w:r>
      <w:r>
        <w:rPr>
          <w:spacing w:val="-4"/>
          <w:sz w:val="20"/>
        </w:rPr>
        <w:t xml:space="preserve"> </w:t>
      </w:r>
      <w:r>
        <w:rPr>
          <w:sz w:val="20"/>
        </w:rPr>
        <w:t>UNIT</w:t>
      </w:r>
      <w:r>
        <w:rPr>
          <w:spacing w:val="-10"/>
          <w:sz w:val="20"/>
        </w:rPr>
        <w:t xml:space="preserve"> </w:t>
      </w:r>
      <w:r>
        <w:rPr>
          <w:spacing w:val="-2"/>
          <w:sz w:val="20"/>
        </w:rPr>
        <w:t>PRICES</w:t>
      </w:r>
    </w:p>
    <w:p w14:paraId="60EB8499" w14:textId="77777777" w:rsidR="00726659" w:rsidRDefault="000F0732">
      <w:pPr>
        <w:pStyle w:val="ListParagraph"/>
        <w:numPr>
          <w:ilvl w:val="2"/>
          <w:numId w:val="236"/>
        </w:numPr>
        <w:tabs>
          <w:tab w:val="left" w:pos="1943"/>
        </w:tabs>
        <w:spacing w:line="206" w:lineRule="exact"/>
        <w:ind w:left="1943"/>
        <w:rPr>
          <w:sz w:val="20"/>
        </w:rPr>
      </w:pPr>
      <w:r>
        <w:rPr>
          <w:sz w:val="20"/>
        </w:rPr>
        <w:t>Unit</w:t>
      </w:r>
      <w:r>
        <w:rPr>
          <w:spacing w:val="-9"/>
          <w:sz w:val="20"/>
        </w:rPr>
        <w:t xml:space="preserve"> </w:t>
      </w:r>
      <w:r>
        <w:rPr>
          <w:sz w:val="20"/>
        </w:rPr>
        <w:t>Price</w:t>
      </w:r>
      <w:r>
        <w:rPr>
          <w:spacing w:val="-6"/>
          <w:sz w:val="20"/>
        </w:rPr>
        <w:t xml:space="preserve"> </w:t>
      </w:r>
      <w:r>
        <w:rPr>
          <w:sz w:val="20"/>
        </w:rPr>
        <w:t>No.</w:t>
      </w:r>
      <w:r>
        <w:rPr>
          <w:spacing w:val="-87"/>
          <w:sz w:val="20"/>
        </w:rPr>
        <w:t xml:space="preserve"> </w:t>
      </w:r>
      <w:r>
        <w:rPr>
          <w:sz w:val="20"/>
        </w:rPr>
        <w:t>1</w:t>
      </w:r>
      <w:r>
        <w:rPr>
          <w:spacing w:val="-4"/>
          <w:sz w:val="20"/>
        </w:rPr>
        <w:t xml:space="preserve"> </w:t>
      </w:r>
      <w:r>
        <w:rPr>
          <w:sz w:val="20"/>
        </w:rPr>
        <w:t>"</w:t>
      </w:r>
      <w:r>
        <w:rPr>
          <w:spacing w:val="-4"/>
          <w:sz w:val="20"/>
        </w:rPr>
        <w:t xml:space="preserve"> </w:t>
      </w:r>
      <w:r>
        <w:rPr>
          <w:sz w:val="20"/>
        </w:rPr>
        <w:t>J-Hook</w:t>
      </w:r>
      <w:r>
        <w:rPr>
          <w:spacing w:val="-5"/>
          <w:sz w:val="20"/>
        </w:rPr>
        <w:t xml:space="preserve"> </w:t>
      </w:r>
      <w:r>
        <w:rPr>
          <w:sz w:val="20"/>
        </w:rPr>
        <w:t>Credits".</w:t>
      </w:r>
      <w:r>
        <w:rPr>
          <w:spacing w:val="-4"/>
          <w:sz w:val="20"/>
        </w:rPr>
        <w:t xml:space="preserve"> </w:t>
      </w:r>
      <w:r>
        <w:rPr>
          <w:sz w:val="20"/>
        </w:rPr>
        <w:t>Insert</w:t>
      </w:r>
      <w:r>
        <w:rPr>
          <w:spacing w:val="-4"/>
          <w:sz w:val="20"/>
        </w:rPr>
        <w:t xml:space="preserve"> </w:t>
      </w:r>
      <w:r>
        <w:rPr>
          <w:sz w:val="20"/>
        </w:rPr>
        <w:t>unit</w:t>
      </w:r>
      <w:r>
        <w:rPr>
          <w:spacing w:val="-4"/>
          <w:sz w:val="20"/>
        </w:rPr>
        <w:t xml:space="preserve"> </w:t>
      </w:r>
      <w:r>
        <w:rPr>
          <w:sz w:val="20"/>
        </w:rPr>
        <w:t>price</w:t>
      </w:r>
      <w:r>
        <w:rPr>
          <w:spacing w:val="-4"/>
          <w:sz w:val="20"/>
        </w:rPr>
        <w:t xml:space="preserve"> </w:t>
      </w:r>
      <w:r>
        <w:rPr>
          <w:spacing w:val="-2"/>
          <w:sz w:val="20"/>
        </w:rPr>
        <w:t>item:</w:t>
      </w:r>
    </w:p>
    <w:p w14:paraId="464ABD5E" w14:textId="77777777" w:rsidR="00726659" w:rsidRDefault="000F0732">
      <w:pPr>
        <w:pStyle w:val="ListParagraph"/>
        <w:numPr>
          <w:ilvl w:val="3"/>
          <w:numId w:val="236"/>
        </w:numPr>
        <w:tabs>
          <w:tab w:val="left" w:pos="2520"/>
          <w:tab w:val="left" w:pos="4320"/>
        </w:tabs>
        <w:spacing w:before="5" w:line="218" w:lineRule="auto"/>
        <w:ind w:right="716"/>
        <w:rPr>
          <w:sz w:val="20"/>
        </w:rPr>
      </w:pPr>
      <w:r>
        <w:rPr>
          <w:spacing w:val="-2"/>
          <w:sz w:val="20"/>
        </w:rPr>
        <w:t>Description:</w:t>
      </w:r>
      <w:r>
        <w:rPr>
          <w:sz w:val="20"/>
        </w:rPr>
        <w:tab/>
        <w:t>Insert unit-price credit according to</w:t>
      </w:r>
      <w:r>
        <w:rPr>
          <w:spacing w:val="-1"/>
          <w:sz w:val="20"/>
        </w:rPr>
        <w:t xml:space="preserve"> </w:t>
      </w:r>
      <w:r>
        <w:rPr>
          <w:sz w:val="20"/>
        </w:rPr>
        <w:t>drawings and specifications</w:t>
      </w:r>
      <w:r>
        <w:rPr>
          <w:spacing w:val="-6"/>
          <w:sz w:val="20"/>
        </w:rPr>
        <w:t xml:space="preserve"> </w:t>
      </w:r>
      <w:r>
        <w:rPr>
          <w:sz w:val="20"/>
        </w:rPr>
        <w:t>to</w:t>
      </w:r>
      <w:r>
        <w:rPr>
          <w:spacing w:val="-6"/>
          <w:sz w:val="20"/>
        </w:rPr>
        <w:t xml:space="preserve"> </w:t>
      </w:r>
      <w:r>
        <w:rPr>
          <w:sz w:val="20"/>
        </w:rPr>
        <w:t>utilize</w:t>
      </w:r>
      <w:r>
        <w:rPr>
          <w:spacing w:val="-5"/>
          <w:sz w:val="20"/>
        </w:rPr>
        <w:t xml:space="preserve"> </w:t>
      </w:r>
      <w:r>
        <w:rPr>
          <w:sz w:val="20"/>
        </w:rPr>
        <w:t>existing</w:t>
      </w:r>
      <w:r>
        <w:rPr>
          <w:spacing w:val="-5"/>
          <w:sz w:val="20"/>
        </w:rPr>
        <w:t xml:space="preserve"> </w:t>
      </w:r>
      <w:r>
        <w:rPr>
          <w:sz w:val="20"/>
        </w:rPr>
        <w:t>cable</w:t>
      </w:r>
      <w:r>
        <w:rPr>
          <w:spacing w:val="-6"/>
          <w:sz w:val="20"/>
        </w:rPr>
        <w:t xml:space="preserve"> </w:t>
      </w:r>
      <w:r>
        <w:rPr>
          <w:sz w:val="20"/>
        </w:rPr>
        <w:t>trays,</w:t>
      </w:r>
      <w:r>
        <w:rPr>
          <w:spacing w:val="-6"/>
          <w:sz w:val="20"/>
        </w:rPr>
        <w:t xml:space="preserve"> </w:t>
      </w:r>
      <w:r>
        <w:rPr>
          <w:sz w:val="20"/>
        </w:rPr>
        <w:t>j-hooks</w:t>
      </w:r>
      <w:r>
        <w:rPr>
          <w:spacing w:val="-5"/>
          <w:sz w:val="20"/>
        </w:rPr>
        <w:t xml:space="preserve"> </w:t>
      </w:r>
      <w:r>
        <w:rPr>
          <w:sz w:val="20"/>
        </w:rPr>
        <w:t>or</w:t>
      </w:r>
      <w:r>
        <w:rPr>
          <w:spacing w:val="-6"/>
          <w:sz w:val="20"/>
        </w:rPr>
        <w:t xml:space="preserve"> </w:t>
      </w:r>
      <w:r>
        <w:rPr>
          <w:sz w:val="20"/>
        </w:rPr>
        <w:t>ladders in</w:t>
      </w:r>
      <w:r>
        <w:rPr>
          <w:spacing w:val="-5"/>
          <w:sz w:val="20"/>
        </w:rPr>
        <w:t xml:space="preserve"> </w:t>
      </w:r>
      <w:r>
        <w:rPr>
          <w:sz w:val="20"/>
        </w:rPr>
        <w:t>lieu</w:t>
      </w:r>
      <w:r>
        <w:rPr>
          <w:spacing w:val="-5"/>
          <w:sz w:val="20"/>
        </w:rPr>
        <w:t xml:space="preserve"> </w:t>
      </w:r>
      <w:r>
        <w:rPr>
          <w:sz w:val="20"/>
        </w:rPr>
        <w:t>of</w:t>
      </w:r>
      <w:r>
        <w:rPr>
          <w:spacing w:val="-5"/>
          <w:sz w:val="20"/>
        </w:rPr>
        <w:t xml:space="preserve"> </w:t>
      </w:r>
      <w:r>
        <w:rPr>
          <w:sz w:val="20"/>
        </w:rPr>
        <w:t>installing</w:t>
      </w:r>
      <w:r>
        <w:rPr>
          <w:spacing w:val="-5"/>
          <w:sz w:val="20"/>
        </w:rPr>
        <w:t xml:space="preserve"> </w:t>
      </w:r>
      <w:r>
        <w:rPr>
          <w:sz w:val="20"/>
        </w:rPr>
        <w:t>(labor</w:t>
      </w:r>
      <w:r>
        <w:rPr>
          <w:spacing w:val="-5"/>
          <w:sz w:val="20"/>
        </w:rPr>
        <w:t xml:space="preserve"> </w:t>
      </w:r>
      <w:r>
        <w:rPr>
          <w:sz w:val="20"/>
        </w:rPr>
        <w:t>and</w:t>
      </w:r>
      <w:r>
        <w:rPr>
          <w:spacing w:val="-5"/>
          <w:sz w:val="20"/>
        </w:rPr>
        <w:t xml:space="preserve"> </w:t>
      </w:r>
      <w:r>
        <w:rPr>
          <w:sz w:val="20"/>
        </w:rPr>
        <w:t>materials)</w:t>
      </w:r>
      <w:r>
        <w:rPr>
          <w:spacing w:val="-5"/>
          <w:sz w:val="20"/>
        </w:rPr>
        <w:t xml:space="preserve"> </w:t>
      </w:r>
      <w:r>
        <w:rPr>
          <w:sz w:val="20"/>
        </w:rPr>
        <w:t>J-Hooks</w:t>
      </w:r>
      <w:r>
        <w:rPr>
          <w:spacing w:val="-5"/>
          <w:sz w:val="20"/>
        </w:rPr>
        <w:t xml:space="preserve"> </w:t>
      </w:r>
      <w:r>
        <w:rPr>
          <w:sz w:val="20"/>
        </w:rPr>
        <w:t>above</w:t>
      </w:r>
      <w:r>
        <w:rPr>
          <w:spacing w:val="-5"/>
          <w:sz w:val="20"/>
        </w:rPr>
        <w:t xml:space="preserve"> </w:t>
      </w:r>
      <w:r>
        <w:rPr>
          <w:sz w:val="20"/>
        </w:rPr>
        <w:t>ceilings in areas requiring installation in a control cube per ICRA guidelines as indicated in building 500.</w:t>
      </w:r>
    </w:p>
    <w:p w14:paraId="3C4FAC8B" w14:textId="77777777" w:rsidR="00726659" w:rsidRDefault="000F0732">
      <w:pPr>
        <w:pStyle w:val="ListParagraph"/>
        <w:numPr>
          <w:ilvl w:val="3"/>
          <w:numId w:val="236"/>
        </w:numPr>
        <w:tabs>
          <w:tab w:val="left" w:pos="2519"/>
        </w:tabs>
        <w:spacing w:line="211" w:lineRule="exact"/>
        <w:ind w:left="2519" w:hanging="575"/>
        <w:rPr>
          <w:sz w:val="20"/>
        </w:rPr>
      </w:pPr>
      <w:r>
        <w:rPr>
          <w:sz w:val="20"/>
        </w:rPr>
        <w:t>Unit</w:t>
      </w:r>
      <w:r>
        <w:rPr>
          <w:spacing w:val="-7"/>
          <w:sz w:val="20"/>
        </w:rPr>
        <w:t xml:space="preserve"> </w:t>
      </w:r>
      <w:r>
        <w:rPr>
          <w:sz w:val="20"/>
        </w:rPr>
        <w:t>of</w:t>
      </w:r>
      <w:r>
        <w:rPr>
          <w:spacing w:val="-8"/>
          <w:sz w:val="20"/>
        </w:rPr>
        <w:t xml:space="preserve"> </w:t>
      </w:r>
      <w:r>
        <w:rPr>
          <w:sz w:val="20"/>
        </w:rPr>
        <w:t>Measurement:</w:t>
      </w:r>
      <w:r>
        <w:rPr>
          <w:spacing w:val="-5"/>
          <w:sz w:val="20"/>
        </w:rPr>
        <w:t xml:space="preserve"> </w:t>
      </w:r>
      <w:r>
        <w:rPr>
          <w:sz w:val="20"/>
        </w:rPr>
        <w:t>per</w:t>
      </w:r>
      <w:r>
        <w:rPr>
          <w:spacing w:val="-4"/>
          <w:sz w:val="20"/>
        </w:rPr>
        <w:t xml:space="preserve"> </w:t>
      </w:r>
      <w:r>
        <w:rPr>
          <w:sz w:val="20"/>
        </w:rPr>
        <w:t>100</w:t>
      </w:r>
      <w:r>
        <w:rPr>
          <w:spacing w:val="-5"/>
          <w:sz w:val="20"/>
        </w:rPr>
        <w:t xml:space="preserve"> </w:t>
      </w:r>
      <w:r>
        <w:rPr>
          <w:sz w:val="20"/>
        </w:rPr>
        <w:t>linear</w:t>
      </w:r>
      <w:r>
        <w:rPr>
          <w:spacing w:val="-4"/>
          <w:sz w:val="20"/>
        </w:rPr>
        <w:t xml:space="preserve"> </w:t>
      </w:r>
      <w:r>
        <w:rPr>
          <w:sz w:val="20"/>
        </w:rPr>
        <w:t>feet</w:t>
      </w:r>
      <w:r>
        <w:rPr>
          <w:spacing w:val="-5"/>
          <w:sz w:val="20"/>
        </w:rPr>
        <w:t xml:space="preserve"> </w:t>
      </w:r>
      <w:r>
        <w:rPr>
          <w:sz w:val="20"/>
        </w:rPr>
        <w:t>above</w:t>
      </w:r>
      <w:r>
        <w:rPr>
          <w:spacing w:val="-4"/>
          <w:sz w:val="20"/>
        </w:rPr>
        <w:t xml:space="preserve"> </w:t>
      </w:r>
      <w:r>
        <w:rPr>
          <w:sz w:val="20"/>
        </w:rPr>
        <w:t>acoustic</w:t>
      </w:r>
      <w:r>
        <w:rPr>
          <w:spacing w:val="-4"/>
          <w:sz w:val="20"/>
        </w:rPr>
        <w:t xml:space="preserve"> </w:t>
      </w:r>
      <w:r>
        <w:rPr>
          <w:spacing w:val="-2"/>
          <w:sz w:val="20"/>
        </w:rPr>
        <w:t>tile.</w:t>
      </w:r>
    </w:p>
    <w:p w14:paraId="579B31D4" w14:textId="77777777" w:rsidR="00726659" w:rsidRDefault="000F0732">
      <w:pPr>
        <w:pStyle w:val="ListParagraph"/>
        <w:numPr>
          <w:ilvl w:val="2"/>
          <w:numId w:val="236"/>
        </w:numPr>
        <w:tabs>
          <w:tab w:val="left" w:pos="1943"/>
        </w:tabs>
        <w:spacing w:before="185"/>
        <w:ind w:left="1943"/>
        <w:rPr>
          <w:sz w:val="20"/>
        </w:rPr>
      </w:pPr>
      <w:r>
        <w:rPr>
          <w:sz w:val="20"/>
        </w:rPr>
        <w:t>Unit</w:t>
      </w:r>
      <w:r>
        <w:rPr>
          <w:spacing w:val="-10"/>
          <w:sz w:val="20"/>
        </w:rPr>
        <w:t xml:space="preserve"> </w:t>
      </w:r>
      <w:r>
        <w:rPr>
          <w:sz w:val="20"/>
        </w:rPr>
        <w:t>Price</w:t>
      </w:r>
      <w:r>
        <w:rPr>
          <w:spacing w:val="-6"/>
          <w:sz w:val="20"/>
        </w:rPr>
        <w:t xml:space="preserve"> </w:t>
      </w:r>
      <w:r>
        <w:rPr>
          <w:sz w:val="20"/>
        </w:rPr>
        <w:t>No.</w:t>
      </w:r>
      <w:r>
        <w:rPr>
          <w:spacing w:val="-87"/>
          <w:sz w:val="20"/>
        </w:rPr>
        <w:t xml:space="preserve"> </w:t>
      </w:r>
      <w:r>
        <w:rPr>
          <w:sz w:val="20"/>
        </w:rPr>
        <w:t>2</w:t>
      </w:r>
      <w:r>
        <w:rPr>
          <w:spacing w:val="-5"/>
          <w:sz w:val="20"/>
        </w:rPr>
        <w:t xml:space="preserve"> </w:t>
      </w:r>
      <w:r>
        <w:rPr>
          <w:sz w:val="20"/>
        </w:rPr>
        <w:t>"Rigid</w:t>
      </w:r>
      <w:r>
        <w:rPr>
          <w:spacing w:val="-5"/>
          <w:sz w:val="20"/>
        </w:rPr>
        <w:t xml:space="preserve"> </w:t>
      </w:r>
      <w:r>
        <w:rPr>
          <w:sz w:val="20"/>
        </w:rPr>
        <w:t>Conduit</w:t>
      </w:r>
      <w:r>
        <w:rPr>
          <w:spacing w:val="-4"/>
          <w:sz w:val="20"/>
        </w:rPr>
        <w:t xml:space="preserve"> </w:t>
      </w:r>
      <w:r>
        <w:rPr>
          <w:sz w:val="20"/>
        </w:rPr>
        <w:t>Credits"</w:t>
      </w:r>
      <w:r>
        <w:rPr>
          <w:spacing w:val="-5"/>
          <w:sz w:val="20"/>
        </w:rPr>
        <w:t xml:space="preserve"> </w:t>
      </w:r>
      <w:r>
        <w:rPr>
          <w:sz w:val="20"/>
        </w:rPr>
        <w:t>Insert</w:t>
      </w:r>
      <w:r>
        <w:rPr>
          <w:spacing w:val="-5"/>
          <w:sz w:val="20"/>
        </w:rPr>
        <w:t xml:space="preserve"> </w:t>
      </w:r>
      <w:r>
        <w:rPr>
          <w:sz w:val="20"/>
        </w:rPr>
        <w:t>unit</w:t>
      </w:r>
      <w:r>
        <w:rPr>
          <w:spacing w:val="-4"/>
          <w:sz w:val="20"/>
        </w:rPr>
        <w:t xml:space="preserve"> </w:t>
      </w:r>
      <w:r>
        <w:rPr>
          <w:sz w:val="20"/>
        </w:rPr>
        <w:t>price</w:t>
      </w:r>
      <w:r>
        <w:rPr>
          <w:spacing w:val="-5"/>
          <w:sz w:val="20"/>
        </w:rPr>
        <w:t xml:space="preserve"> </w:t>
      </w:r>
      <w:r>
        <w:rPr>
          <w:spacing w:val="-2"/>
          <w:sz w:val="20"/>
        </w:rPr>
        <w:t>item:</w:t>
      </w:r>
    </w:p>
    <w:p w14:paraId="77D369FA" w14:textId="77777777" w:rsidR="00726659" w:rsidRDefault="00726659">
      <w:pPr>
        <w:pStyle w:val="ListParagraph"/>
        <w:rPr>
          <w:sz w:val="20"/>
        </w:rPr>
        <w:sectPr w:rsidR="00726659">
          <w:headerReference w:type="default" r:id="rId21"/>
          <w:footerReference w:type="default" r:id="rId22"/>
          <w:pgSz w:w="12240" w:h="15840"/>
          <w:pgMar w:top="1380" w:right="720" w:bottom="1660" w:left="360" w:header="720" w:footer="1479" w:gutter="0"/>
          <w:pgNumType w:start="1"/>
          <w:cols w:space="720"/>
        </w:sectPr>
      </w:pPr>
    </w:p>
    <w:p w14:paraId="0495A578" w14:textId="77777777" w:rsidR="00726659" w:rsidRDefault="00726659">
      <w:pPr>
        <w:pStyle w:val="BodyText"/>
        <w:ind w:left="0" w:firstLine="0"/>
      </w:pPr>
    </w:p>
    <w:p w14:paraId="7BF993A1" w14:textId="77777777" w:rsidR="00726659" w:rsidRDefault="00726659">
      <w:pPr>
        <w:pStyle w:val="BodyText"/>
        <w:spacing w:before="62"/>
        <w:ind w:left="0" w:firstLine="0"/>
      </w:pPr>
    </w:p>
    <w:p w14:paraId="30A179AE" w14:textId="77777777" w:rsidR="00726659" w:rsidRDefault="000F0732">
      <w:pPr>
        <w:pStyle w:val="ListParagraph"/>
        <w:numPr>
          <w:ilvl w:val="3"/>
          <w:numId w:val="236"/>
        </w:numPr>
        <w:tabs>
          <w:tab w:val="left" w:pos="2520"/>
          <w:tab w:val="left" w:pos="4320"/>
        </w:tabs>
        <w:spacing w:line="218" w:lineRule="auto"/>
        <w:ind w:right="716"/>
        <w:rPr>
          <w:sz w:val="20"/>
        </w:rPr>
      </w:pPr>
      <w:r>
        <w:rPr>
          <w:spacing w:val="-2"/>
          <w:sz w:val="20"/>
        </w:rPr>
        <w:t>Description:</w:t>
      </w:r>
      <w:r>
        <w:rPr>
          <w:sz w:val="20"/>
        </w:rPr>
        <w:tab/>
        <w:t>Insert unit-price credit according to</w:t>
      </w:r>
      <w:r>
        <w:rPr>
          <w:spacing w:val="-1"/>
          <w:sz w:val="20"/>
        </w:rPr>
        <w:t xml:space="preserve"> </w:t>
      </w:r>
      <w:r>
        <w:rPr>
          <w:sz w:val="20"/>
        </w:rPr>
        <w:t>drawings and specifications to utilize existing rigid conduit in lieu of installing (labor and materials) rigid conduit above drywall ceilings</w:t>
      </w:r>
      <w:r>
        <w:rPr>
          <w:spacing w:val="-5"/>
          <w:sz w:val="20"/>
        </w:rPr>
        <w:t xml:space="preserve"> </w:t>
      </w:r>
      <w:r>
        <w:rPr>
          <w:sz w:val="20"/>
        </w:rPr>
        <w:t>in</w:t>
      </w:r>
      <w:r>
        <w:rPr>
          <w:spacing w:val="-5"/>
          <w:sz w:val="20"/>
        </w:rPr>
        <w:t xml:space="preserve"> </w:t>
      </w:r>
      <w:r>
        <w:rPr>
          <w:sz w:val="20"/>
        </w:rPr>
        <w:t>areas</w:t>
      </w:r>
      <w:r>
        <w:rPr>
          <w:spacing w:val="-5"/>
          <w:sz w:val="20"/>
        </w:rPr>
        <w:t xml:space="preserve"> </w:t>
      </w:r>
      <w:r>
        <w:rPr>
          <w:sz w:val="20"/>
        </w:rPr>
        <w:t>requiring</w:t>
      </w:r>
      <w:r>
        <w:rPr>
          <w:spacing w:val="-5"/>
          <w:sz w:val="20"/>
        </w:rPr>
        <w:t xml:space="preserve"> </w:t>
      </w:r>
      <w:r>
        <w:rPr>
          <w:sz w:val="20"/>
        </w:rPr>
        <w:t>installation</w:t>
      </w:r>
      <w:r>
        <w:rPr>
          <w:spacing w:val="-5"/>
          <w:sz w:val="20"/>
        </w:rPr>
        <w:t xml:space="preserve"> </w:t>
      </w:r>
      <w:r>
        <w:rPr>
          <w:sz w:val="20"/>
        </w:rPr>
        <w:t>and</w:t>
      </w:r>
      <w:r>
        <w:rPr>
          <w:spacing w:val="-4"/>
          <w:sz w:val="20"/>
        </w:rPr>
        <w:t xml:space="preserve"> </w:t>
      </w:r>
      <w:r>
        <w:rPr>
          <w:sz w:val="20"/>
        </w:rPr>
        <w:t>including</w:t>
      </w:r>
      <w:r>
        <w:rPr>
          <w:spacing w:val="-5"/>
          <w:sz w:val="20"/>
        </w:rPr>
        <w:t xml:space="preserve"> </w:t>
      </w:r>
      <w:r>
        <w:rPr>
          <w:sz w:val="20"/>
        </w:rPr>
        <w:t>cutting</w:t>
      </w:r>
      <w:r>
        <w:rPr>
          <w:spacing w:val="-5"/>
          <w:sz w:val="20"/>
        </w:rPr>
        <w:t xml:space="preserve"> </w:t>
      </w:r>
      <w:r>
        <w:rPr>
          <w:sz w:val="20"/>
        </w:rPr>
        <w:t xml:space="preserve">and </w:t>
      </w:r>
      <w:r>
        <w:rPr>
          <w:spacing w:val="-2"/>
          <w:sz w:val="20"/>
        </w:rPr>
        <w:t>patching.</w:t>
      </w:r>
    </w:p>
    <w:p w14:paraId="3DC5DB28" w14:textId="77777777" w:rsidR="00726659" w:rsidRDefault="000F0732">
      <w:pPr>
        <w:pStyle w:val="ListParagraph"/>
        <w:numPr>
          <w:ilvl w:val="3"/>
          <w:numId w:val="236"/>
        </w:numPr>
        <w:tabs>
          <w:tab w:val="left" w:pos="2519"/>
        </w:tabs>
        <w:spacing w:line="211" w:lineRule="exact"/>
        <w:ind w:left="2519" w:hanging="575"/>
        <w:rPr>
          <w:sz w:val="20"/>
        </w:rPr>
      </w:pPr>
      <w:r>
        <w:rPr>
          <w:sz w:val="20"/>
        </w:rPr>
        <w:t>Unit</w:t>
      </w:r>
      <w:r>
        <w:rPr>
          <w:spacing w:val="-6"/>
          <w:sz w:val="20"/>
        </w:rPr>
        <w:t xml:space="preserve"> </w:t>
      </w:r>
      <w:r>
        <w:rPr>
          <w:sz w:val="20"/>
        </w:rPr>
        <w:t>of</w:t>
      </w:r>
      <w:r>
        <w:rPr>
          <w:spacing w:val="-7"/>
          <w:sz w:val="20"/>
        </w:rPr>
        <w:t xml:space="preserve"> </w:t>
      </w:r>
      <w:r>
        <w:rPr>
          <w:sz w:val="20"/>
        </w:rPr>
        <w:t>Measurement:</w:t>
      </w:r>
      <w:r>
        <w:rPr>
          <w:spacing w:val="-4"/>
          <w:sz w:val="20"/>
        </w:rPr>
        <w:t xml:space="preserve"> </w:t>
      </w:r>
      <w:r>
        <w:rPr>
          <w:sz w:val="20"/>
        </w:rPr>
        <w:t>per</w:t>
      </w:r>
      <w:r>
        <w:rPr>
          <w:spacing w:val="-3"/>
          <w:sz w:val="20"/>
        </w:rPr>
        <w:t xml:space="preserve"> </w:t>
      </w:r>
      <w:r>
        <w:rPr>
          <w:sz w:val="20"/>
        </w:rPr>
        <w:t>10</w:t>
      </w:r>
      <w:r>
        <w:rPr>
          <w:spacing w:val="-4"/>
          <w:sz w:val="20"/>
        </w:rPr>
        <w:t xml:space="preserve"> </w:t>
      </w:r>
      <w:r>
        <w:rPr>
          <w:sz w:val="20"/>
        </w:rPr>
        <w:t>linear</w:t>
      </w:r>
      <w:r>
        <w:rPr>
          <w:spacing w:val="-3"/>
          <w:sz w:val="20"/>
        </w:rPr>
        <w:t xml:space="preserve"> </w:t>
      </w:r>
      <w:r>
        <w:rPr>
          <w:sz w:val="20"/>
        </w:rPr>
        <w:t>feet</w:t>
      </w:r>
      <w:r>
        <w:rPr>
          <w:spacing w:val="-4"/>
          <w:sz w:val="20"/>
        </w:rPr>
        <w:t xml:space="preserve"> </w:t>
      </w:r>
      <w:r>
        <w:rPr>
          <w:sz w:val="20"/>
        </w:rPr>
        <w:t>in</w:t>
      </w:r>
      <w:r>
        <w:rPr>
          <w:spacing w:val="-4"/>
          <w:sz w:val="20"/>
        </w:rPr>
        <w:t xml:space="preserve"> </w:t>
      </w:r>
      <w:r>
        <w:rPr>
          <w:sz w:val="20"/>
        </w:rPr>
        <w:t>open</w:t>
      </w:r>
      <w:r>
        <w:rPr>
          <w:spacing w:val="-4"/>
          <w:sz w:val="20"/>
        </w:rPr>
        <w:t xml:space="preserve"> </w:t>
      </w:r>
      <w:r>
        <w:rPr>
          <w:spacing w:val="-2"/>
          <w:sz w:val="20"/>
        </w:rPr>
        <w:t>ceiling.</w:t>
      </w:r>
    </w:p>
    <w:p w14:paraId="6A756A4A" w14:textId="77777777" w:rsidR="00726659" w:rsidRDefault="000F0732">
      <w:pPr>
        <w:pStyle w:val="ListParagraph"/>
        <w:numPr>
          <w:ilvl w:val="2"/>
          <w:numId w:val="236"/>
        </w:numPr>
        <w:tabs>
          <w:tab w:val="left" w:pos="1943"/>
        </w:tabs>
        <w:spacing w:before="200" w:line="218" w:lineRule="auto"/>
        <w:ind w:left="1943" w:right="696"/>
        <w:rPr>
          <w:sz w:val="20"/>
        </w:rPr>
      </w:pPr>
      <w:r>
        <w:rPr>
          <w:sz w:val="20"/>
        </w:rPr>
        <w:t>Unit</w:t>
      </w:r>
      <w:r>
        <w:rPr>
          <w:spacing w:val="-6"/>
          <w:sz w:val="20"/>
        </w:rPr>
        <w:t xml:space="preserve"> </w:t>
      </w:r>
      <w:r>
        <w:rPr>
          <w:sz w:val="20"/>
        </w:rPr>
        <w:t>Price</w:t>
      </w:r>
      <w:r>
        <w:rPr>
          <w:spacing w:val="-7"/>
          <w:sz w:val="20"/>
        </w:rPr>
        <w:t xml:space="preserve"> </w:t>
      </w:r>
      <w:r>
        <w:rPr>
          <w:sz w:val="20"/>
        </w:rPr>
        <w:t>No.3</w:t>
      </w:r>
      <w:r>
        <w:rPr>
          <w:spacing w:val="-4"/>
          <w:sz w:val="20"/>
        </w:rPr>
        <w:t xml:space="preserve"> </w:t>
      </w:r>
      <w:r>
        <w:rPr>
          <w:sz w:val="20"/>
        </w:rPr>
        <w:t>“Asphalt</w:t>
      </w:r>
      <w:r>
        <w:rPr>
          <w:spacing w:val="-4"/>
          <w:sz w:val="20"/>
        </w:rPr>
        <w:t xml:space="preserve"> </w:t>
      </w:r>
      <w:r>
        <w:rPr>
          <w:sz w:val="20"/>
        </w:rPr>
        <w:t>cutting</w:t>
      </w:r>
      <w:r>
        <w:rPr>
          <w:spacing w:val="-5"/>
          <w:sz w:val="20"/>
        </w:rPr>
        <w:t xml:space="preserve"> </w:t>
      </w:r>
      <w:r>
        <w:rPr>
          <w:sz w:val="20"/>
        </w:rPr>
        <w:t>and</w:t>
      </w:r>
      <w:r>
        <w:rPr>
          <w:spacing w:val="-4"/>
          <w:sz w:val="20"/>
        </w:rPr>
        <w:t xml:space="preserve"> </w:t>
      </w:r>
      <w:r>
        <w:rPr>
          <w:sz w:val="20"/>
        </w:rPr>
        <w:t>patching</w:t>
      </w:r>
      <w:r>
        <w:rPr>
          <w:spacing w:val="-4"/>
          <w:sz w:val="20"/>
        </w:rPr>
        <w:t xml:space="preserve"> </w:t>
      </w:r>
      <w:r>
        <w:rPr>
          <w:sz w:val="20"/>
        </w:rPr>
        <w:t>and</w:t>
      </w:r>
      <w:r>
        <w:rPr>
          <w:spacing w:val="-5"/>
          <w:sz w:val="20"/>
        </w:rPr>
        <w:t xml:space="preserve"> </w:t>
      </w:r>
      <w:r>
        <w:rPr>
          <w:sz w:val="20"/>
        </w:rPr>
        <w:t>pathways”</w:t>
      </w:r>
      <w:r>
        <w:rPr>
          <w:spacing w:val="-5"/>
          <w:sz w:val="20"/>
        </w:rPr>
        <w:t xml:space="preserve"> </w:t>
      </w:r>
      <w:r>
        <w:rPr>
          <w:sz w:val="20"/>
        </w:rPr>
        <w:t>Insert</w:t>
      </w:r>
      <w:r>
        <w:rPr>
          <w:spacing w:val="-4"/>
          <w:sz w:val="20"/>
        </w:rPr>
        <w:t xml:space="preserve"> </w:t>
      </w:r>
      <w:r>
        <w:rPr>
          <w:sz w:val="20"/>
        </w:rPr>
        <w:t>unit price item:</w:t>
      </w:r>
    </w:p>
    <w:p w14:paraId="357B9424" w14:textId="77777777" w:rsidR="00726659" w:rsidRDefault="000F0732">
      <w:pPr>
        <w:pStyle w:val="ListParagraph"/>
        <w:numPr>
          <w:ilvl w:val="3"/>
          <w:numId w:val="236"/>
        </w:numPr>
        <w:tabs>
          <w:tab w:val="left" w:pos="2520"/>
          <w:tab w:val="left" w:pos="4320"/>
        </w:tabs>
        <w:spacing w:before="206" w:line="218" w:lineRule="auto"/>
        <w:ind w:right="716"/>
        <w:rPr>
          <w:sz w:val="20"/>
        </w:rPr>
      </w:pPr>
      <w:r>
        <w:rPr>
          <w:spacing w:val="-2"/>
          <w:sz w:val="20"/>
        </w:rPr>
        <w:t>Description:</w:t>
      </w:r>
      <w:r>
        <w:rPr>
          <w:sz w:val="20"/>
        </w:rPr>
        <w:tab/>
        <w:t>Provide Underground utility to a TR room through the site under existing asphalt requiring cutting and patching. Include</w:t>
      </w:r>
      <w:r>
        <w:rPr>
          <w:spacing w:val="-4"/>
          <w:sz w:val="20"/>
        </w:rPr>
        <w:t xml:space="preserve"> </w:t>
      </w:r>
      <w:r>
        <w:rPr>
          <w:sz w:val="20"/>
        </w:rPr>
        <w:t>2”</w:t>
      </w:r>
      <w:r>
        <w:rPr>
          <w:spacing w:val="-4"/>
          <w:sz w:val="20"/>
        </w:rPr>
        <w:t xml:space="preserve"> </w:t>
      </w:r>
      <w:r>
        <w:rPr>
          <w:sz w:val="20"/>
        </w:rPr>
        <w:t>conduit</w:t>
      </w:r>
      <w:r>
        <w:rPr>
          <w:spacing w:val="-4"/>
          <w:sz w:val="20"/>
        </w:rPr>
        <w:t xml:space="preserve"> </w:t>
      </w:r>
      <w:r>
        <w:rPr>
          <w:sz w:val="20"/>
        </w:rPr>
        <w:t>-</w:t>
      </w:r>
      <w:r>
        <w:rPr>
          <w:spacing w:val="-4"/>
          <w:sz w:val="20"/>
        </w:rPr>
        <w:t xml:space="preserve"> </w:t>
      </w:r>
      <w:proofErr w:type="spellStart"/>
      <w:r>
        <w:rPr>
          <w:sz w:val="20"/>
        </w:rPr>
        <w:t>pvc</w:t>
      </w:r>
      <w:proofErr w:type="spellEnd"/>
      <w:r>
        <w:rPr>
          <w:spacing w:val="-4"/>
          <w:sz w:val="20"/>
        </w:rPr>
        <w:t xml:space="preserve"> </w:t>
      </w:r>
      <w:r>
        <w:rPr>
          <w:sz w:val="20"/>
        </w:rPr>
        <w:t>schedule</w:t>
      </w:r>
      <w:r>
        <w:rPr>
          <w:spacing w:val="-4"/>
          <w:sz w:val="20"/>
        </w:rPr>
        <w:t xml:space="preserve"> </w:t>
      </w:r>
      <w:r>
        <w:rPr>
          <w:sz w:val="20"/>
        </w:rPr>
        <w:t>40</w:t>
      </w:r>
      <w:r>
        <w:rPr>
          <w:spacing w:val="-3"/>
          <w:sz w:val="20"/>
        </w:rPr>
        <w:t xml:space="preserve"> </w:t>
      </w:r>
      <w:r>
        <w:rPr>
          <w:sz w:val="20"/>
        </w:rPr>
        <w:t>and</w:t>
      </w:r>
      <w:r>
        <w:rPr>
          <w:spacing w:val="-4"/>
          <w:sz w:val="20"/>
        </w:rPr>
        <w:t xml:space="preserve"> </w:t>
      </w:r>
      <w:r>
        <w:rPr>
          <w:sz w:val="20"/>
        </w:rPr>
        <w:t>rigid</w:t>
      </w:r>
      <w:r>
        <w:rPr>
          <w:spacing w:val="-3"/>
          <w:sz w:val="20"/>
        </w:rPr>
        <w:t xml:space="preserve"> </w:t>
      </w:r>
      <w:r>
        <w:rPr>
          <w:sz w:val="20"/>
        </w:rPr>
        <w:t>steel</w:t>
      </w:r>
      <w:r>
        <w:rPr>
          <w:spacing w:val="-4"/>
          <w:sz w:val="20"/>
        </w:rPr>
        <w:t xml:space="preserve"> </w:t>
      </w:r>
      <w:r>
        <w:rPr>
          <w:sz w:val="20"/>
        </w:rPr>
        <w:t>(</w:t>
      </w:r>
      <w:proofErr w:type="spellStart"/>
      <w:r>
        <w:rPr>
          <w:sz w:val="20"/>
        </w:rPr>
        <w:t>rgs</w:t>
      </w:r>
      <w:proofErr w:type="spellEnd"/>
      <w:r>
        <w:rPr>
          <w:sz w:val="20"/>
        </w:rPr>
        <w:t>)</w:t>
      </w:r>
      <w:r>
        <w:rPr>
          <w:spacing w:val="-4"/>
          <w:sz w:val="20"/>
        </w:rPr>
        <w:t xml:space="preserve"> </w:t>
      </w:r>
      <w:r>
        <w:rPr>
          <w:sz w:val="20"/>
        </w:rPr>
        <w:t>for</w:t>
      </w:r>
      <w:r>
        <w:rPr>
          <w:spacing w:val="-4"/>
          <w:sz w:val="20"/>
        </w:rPr>
        <w:t xml:space="preserve"> </w:t>
      </w:r>
      <w:r>
        <w:rPr>
          <w:sz w:val="20"/>
        </w:rPr>
        <w:t xml:space="preserve">90- degree turn-ups out of the asphalt conductors (power and low- voltage communications), as required on drawings, as indicated in the base bid. Include Pull strings and spare capacity per specifications. Include Handholes, pull boxes, fittings, and required accessories. Include protection/ detection tape per VA master specifications excavation, bedding, backfill, compaction, and surface restoration including asphalt repair per VA master specifications. Repair of street and paving markings per </w:t>
      </w:r>
      <w:r>
        <w:rPr>
          <w:spacing w:val="-2"/>
          <w:sz w:val="20"/>
        </w:rPr>
        <w:t>specifications.</w:t>
      </w:r>
    </w:p>
    <w:p w14:paraId="60EEFB33" w14:textId="77777777" w:rsidR="00726659" w:rsidRDefault="000F0732">
      <w:pPr>
        <w:pStyle w:val="ListParagraph"/>
        <w:numPr>
          <w:ilvl w:val="3"/>
          <w:numId w:val="236"/>
        </w:numPr>
        <w:tabs>
          <w:tab w:val="left" w:pos="2519"/>
        </w:tabs>
        <w:spacing w:before="189"/>
        <w:ind w:left="2519" w:hanging="575"/>
        <w:rPr>
          <w:sz w:val="20"/>
        </w:rPr>
      </w:pPr>
      <w:r>
        <w:rPr>
          <w:sz w:val="20"/>
        </w:rPr>
        <w:t>Unit</w:t>
      </w:r>
      <w:r>
        <w:rPr>
          <w:spacing w:val="-4"/>
          <w:sz w:val="20"/>
        </w:rPr>
        <w:t xml:space="preserve"> </w:t>
      </w:r>
      <w:r>
        <w:rPr>
          <w:sz w:val="20"/>
        </w:rPr>
        <w:t>of</w:t>
      </w:r>
      <w:r>
        <w:rPr>
          <w:spacing w:val="-7"/>
          <w:sz w:val="20"/>
        </w:rPr>
        <w:t xml:space="preserve"> </w:t>
      </w:r>
      <w:r>
        <w:rPr>
          <w:sz w:val="20"/>
        </w:rPr>
        <w:t>Measurement:</w:t>
      </w:r>
      <w:r>
        <w:rPr>
          <w:spacing w:val="-5"/>
          <w:sz w:val="20"/>
        </w:rPr>
        <w:t xml:space="preserve"> </w:t>
      </w:r>
      <w:r>
        <w:rPr>
          <w:sz w:val="20"/>
        </w:rPr>
        <w:t>cost</w:t>
      </w:r>
      <w:r>
        <w:rPr>
          <w:spacing w:val="-3"/>
          <w:sz w:val="20"/>
        </w:rPr>
        <w:t xml:space="preserve"> </w:t>
      </w:r>
      <w:r>
        <w:rPr>
          <w:sz w:val="20"/>
        </w:rPr>
        <w:t>per</w:t>
      </w:r>
      <w:r>
        <w:rPr>
          <w:spacing w:val="-5"/>
          <w:sz w:val="20"/>
        </w:rPr>
        <w:t xml:space="preserve"> </w:t>
      </w:r>
      <w:r>
        <w:rPr>
          <w:sz w:val="20"/>
        </w:rPr>
        <w:t>10</w:t>
      </w:r>
      <w:r>
        <w:rPr>
          <w:spacing w:val="-4"/>
          <w:sz w:val="20"/>
        </w:rPr>
        <w:t xml:space="preserve"> </w:t>
      </w:r>
      <w:r>
        <w:rPr>
          <w:sz w:val="20"/>
        </w:rPr>
        <w:t>linear</w:t>
      </w:r>
      <w:r>
        <w:rPr>
          <w:spacing w:val="-4"/>
          <w:sz w:val="20"/>
        </w:rPr>
        <w:t xml:space="preserve"> </w:t>
      </w:r>
      <w:r>
        <w:rPr>
          <w:spacing w:val="-2"/>
          <w:sz w:val="20"/>
        </w:rPr>
        <w:t>feet.</w:t>
      </w:r>
    </w:p>
    <w:p w14:paraId="4B27B05D" w14:textId="77777777" w:rsidR="00726659" w:rsidRDefault="00726659">
      <w:pPr>
        <w:pStyle w:val="BodyText"/>
        <w:spacing w:before="180"/>
        <w:ind w:left="0" w:firstLine="0"/>
      </w:pPr>
    </w:p>
    <w:p w14:paraId="4CA5BBA6" w14:textId="77777777" w:rsidR="00726659" w:rsidRDefault="000F0732">
      <w:pPr>
        <w:pStyle w:val="ListParagraph"/>
        <w:numPr>
          <w:ilvl w:val="2"/>
          <w:numId w:val="236"/>
        </w:numPr>
        <w:tabs>
          <w:tab w:val="left" w:pos="1943"/>
        </w:tabs>
        <w:spacing w:line="218" w:lineRule="auto"/>
        <w:ind w:left="1943" w:right="1176"/>
        <w:rPr>
          <w:sz w:val="20"/>
        </w:rPr>
      </w:pPr>
      <w:r>
        <w:rPr>
          <w:sz w:val="20"/>
        </w:rPr>
        <w:t>Unit</w:t>
      </w:r>
      <w:r>
        <w:rPr>
          <w:spacing w:val="-6"/>
          <w:sz w:val="20"/>
        </w:rPr>
        <w:t xml:space="preserve"> </w:t>
      </w:r>
      <w:r>
        <w:rPr>
          <w:sz w:val="20"/>
        </w:rPr>
        <w:t>Price</w:t>
      </w:r>
      <w:r>
        <w:rPr>
          <w:spacing w:val="-7"/>
          <w:sz w:val="20"/>
        </w:rPr>
        <w:t xml:space="preserve"> </w:t>
      </w:r>
      <w:r>
        <w:rPr>
          <w:sz w:val="20"/>
        </w:rPr>
        <w:t>No.4</w:t>
      </w:r>
      <w:r>
        <w:rPr>
          <w:spacing w:val="-4"/>
          <w:sz w:val="20"/>
        </w:rPr>
        <w:t xml:space="preserve"> </w:t>
      </w:r>
      <w:r>
        <w:rPr>
          <w:sz w:val="20"/>
        </w:rPr>
        <w:t>“Concrete</w:t>
      </w:r>
      <w:r>
        <w:rPr>
          <w:spacing w:val="-4"/>
          <w:sz w:val="20"/>
        </w:rPr>
        <w:t xml:space="preserve"> </w:t>
      </w:r>
      <w:r>
        <w:rPr>
          <w:sz w:val="20"/>
        </w:rPr>
        <w:t>cutting</w:t>
      </w:r>
      <w:r>
        <w:rPr>
          <w:spacing w:val="-5"/>
          <w:sz w:val="20"/>
        </w:rPr>
        <w:t xml:space="preserve"> </w:t>
      </w:r>
      <w:r>
        <w:rPr>
          <w:sz w:val="20"/>
        </w:rPr>
        <w:t>and</w:t>
      </w:r>
      <w:r>
        <w:rPr>
          <w:spacing w:val="-5"/>
          <w:sz w:val="20"/>
        </w:rPr>
        <w:t xml:space="preserve"> </w:t>
      </w:r>
      <w:r>
        <w:rPr>
          <w:sz w:val="20"/>
        </w:rPr>
        <w:t>patching</w:t>
      </w:r>
      <w:r>
        <w:rPr>
          <w:spacing w:val="-4"/>
          <w:sz w:val="20"/>
        </w:rPr>
        <w:t xml:space="preserve"> </w:t>
      </w:r>
      <w:r>
        <w:rPr>
          <w:sz w:val="20"/>
        </w:rPr>
        <w:t>and</w:t>
      </w:r>
      <w:r>
        <w:rPr>
          <w:spacing w:val="-5"/>
          <w:sz w:val="20"/>
        </w:rPr>
        <w:t xml:space="preserve"> </w:t>
      </w:r>
      <w:r>
        <w:rPr>
          <w:sz w:val="20"/>
        </w:rPr>
        <w:t>pathways”</w:t>
      </w:r>
      <w:r>
        <w:rPr>
          <w:spacing w:val="-5"/>
          <w:sz w:val="20"/>
        </w:rPr>
        <w:t xml:space="preserve"> </w:t>
      </w:r>
      <w:r>
        <w:rPr>
          <w:sz w:val="20"/>
        </w:rPr>
        <w:t>Insert unit price item:</w:t>
      </w:r>
    </w:p>
    <w:p w14:paraId="0D1C9D4F" w14:textId="77777777" w:rsidR="00726659" w:rsidRDefault="000F0732">
      <w:pPr>
        <w:pStyle w:val="ListParagraph"/>
        <w:numPr>
          <w:ilvl w:val="3"/>
          <w:numId w:val="236"/>
        </w:numPr>
        <w:tabs>
          <w:tab w:val="left" w:pos="2520"/>
        </w:tabs>
        <w:spacing w:before="206" w:line="218" w:lineRule="auto"/>
        <w:ind w:right="716"/>
        <w:rPr>
          <w:sz w:val="20"/>
        </w:rPr>
      </w:pPr>
      <w:r>
        <w:rPr>
          <w:sz w:val="20"/>
        </w:rPr>
        <w:t>Description:</w:t>
      </w:r>
      <w:r>
        <w:rPr>
          <w:spacing w:val="80"/>
          <w:sz w:val="20"/>
        </w:rPr>
        <w:t xml:space="preserve"> </w:t>
      </w:r>
      <w:r>
        <w:rPr>
          <w:sz w:val="20"/>
        </w:rPr>
        <w:t>Provide</w:t>
      </w:r>
      <w:r>
        <w:rPr>
          <w:spacing w:val="-5"/>
          <w:sz w:val="20"/>
        </w:rPr>
        <w:t xml:space="preserve"> </w:t>
      </w:r>
      <w:r>
        <w:rPr>
          <w:sz w:val="20"/>
        </w:rPr>
        <w:t>Underground</w:t>
      </w:r>
      <w:r>
        <w:rPr>
          <w:spacing w:val="-5"/>
          <w:sz w:val="20"/>
        </w:rPr>
        <w:t xml:space="preserve"> </w:t>
      </w:r>
      <w:r>
        <w:rPr>
          <w:sz w:val="20"/>
        </w:rPr>
        <w:t>utility</w:t>
      </w:r>
      <w:r>
        <w:rPr>
          <w:spacing w:val="-5"/>
          <w:sz w:val="20"/>
        </w:rPr>
        <w:t xml:space="preserve"> </w:t>
      </w:r>
      <w:r>
        <w:rPr>
          <w:sz w:val="20"/>
        </w:rPr>
        <w:t>to</w:t>
      </w:r>
      <w:r>
        <w:rPr>
          <w:spacing w:val="-4"/>
          <w:sz w:val="20"/>
        </w:rPr>
        <w:t xml:space="preserve"> </w:t>
      </w:r>
      <w:r>
        <w:rPr>
          <w:sz w:val="20"/>
        </w:rPr>
        <w:t>a</w:t>
      </w:r>
      <w:r>
        <w:rPr>
          <w:spacing w:val="-5"/>
          <w:sz w:val="20"/>
        </w:rPr>
        <w:t xml:space="preserve"> </w:t>
      </w:r>
      <w:r>
        <w:rPr>
          <w:sz w:val="20"/>
        </w:rPr>
        <w:t>TR</w:t>
      </w:r>
      <w:r>
        <w:rPr>
          <w:spacing w:val="-5"/>
          <w:sz w:val="20"/>
        </w:rPr>
        <w:t xml:space="preserve"> </w:t>
      </w:r>
      <w:r>
        <w:rPr>
          <w:sz w:val="20"/>
        </w:rPr>
        <w:t>room</w:t>
      </w:r>
      <w:r>
        <w:rPr>
          <w:spacing w:val="-4"/>
          <w:sz w:val="20"/>
        </w:rPr>
        <w:t xml:space="preserve"> </w:t>
      </w:r>
      <w:r>
        <w:rPr>
          <w:sz w:val="20"/>
        </w:rPr>
        <w:t>through</w:t>
      </w:r>
      <w:r>
        <w:rPr>
          <w:spacing w:val="-5"/>
          <w:sz w:val="20"/>
        </w:rPr>
        <w:t xml:space="preserve"> </w:t>
      </w:r>
      <w:r>
        <w:rPr>
          <w:sz w:val="20"/>
        </w:rPr>
        <w:t>the site under existing concrete, requiring cutting and patching. Include</w:t>
      </w:r>
      <w:r>
        <w:rPr>
          <w:spacing w:val="-4"/>
          <w:sz w:val="20"/>
        </w:rPr>
        <w:t xml:space="preserve"> </w:t>
      </w:r>
      <w:r>
        <w:rPr>
          <w:sz w:val="20"/>
        </w:rPr>
        <w:t>2”</w:t>
      </w:r>
      <w:r>
        <w:rPr>
          <w:spacing w:val="-4"/>
          <w:sz w:val="20"/>
        </w:rPr>
        <w:t xml:space="preserve"> </w:t>
      </w:r>
      <w:r>
        <w:rPr>
          <w:sz w:val="20"/>
        </w:rPr>
        <w:t>conduit</w:t>
      </w:r>
      <w:r>
        <w:rPr>
          <w:spacing w:val="-4"/>
          <w:sz w:val="20"/>
        </w:rPr>
        <w:t xml:space="preserve"> </w:t>
      </w:r>
      <w:r>
        <w:rPr>
          <w:sz w:val="20"/>
        </w:rPr>
        <w:t>-</w:t>
      </w:r>
      <w:r>
        <w:rPr>
          <w:spacing w:val="-4"/>
          <w:sz w:val="20"/>
        </w:rPr>
        <w:t xml:space="preserve"> </w:t>
      </w:r>
      <w:r>
        <w:rPr>
          <w:sz w:val="20"/>
        </w:rPr>
        <w:t>PVC</w:t>
      </w:r>
      <w:r>
        <w:rPr>
          <w:spacing w:val="-4"/>
          <w:sz w:val="20"/>
        </w:rPr>
        <w:t xml:space="preserve"> </w:t>
      </w:r>
      <w:r>
        <w:rPr>
          <w:sz w:val="20"/>
        </w:rPr>
        <w:t>schedule</w:t>
      </w:r>
      <w:r>
        <w:rPr>
          <w:spacing w:val="-4"/>
          <w:sz w:val="20"/>
        </w:rPr>
        <w:t xml:space="preserve"> </w:t>
      </w:r>
      <w:r>
        <w:rPr>
          <w:sz w:val="20"/>
        </w:rPr>
        <w:t>40</w:t>
      </w:r>
      <w:r>
        <w:rPr>
          <w:spacing w:val="-3"/>
          <w:sz w:val="20"/>
        </w:rPr>
        <w:t xml:space="preserve"> </w:t>
      </w:r>
      <w:r>
        <w:rPr>
          <w:sz w:val="20"/>
        </w:rPr>
        <w:t>and</w:t>
      </w:r>
      <w:r>
        <w:rPr>
          <w:spacing w:val="-4"/>
          <w:sz w:val="20"/>
        </w:rPr>
        <w:t xml:space="preserve"> </w:t>
      </w:r>
      <w:r>
        <w:rPr>
          <w:sz w:val="20"/>
        </w:rPr>
        <w:t>rigid</w:t>
      </w:r>
      <w:r>
        <w:rPr>
          <w:spacing w:val="-3"/>
          <w:sz w:val="20"/>
        </w:rPr>
        <w:t xml:space="preserve"> </w:t>
      </w:r>
      <w:r>
        <w:rPr>
          <w:sz w:val="20"/>
        </w:rPr>
        <w:t>steel</w:t>
      </w:r>
      <w:r>
        <w:rPr>
          <w:spacing w:val="-4"/>
          <w:sz w:val="20"/>
        </w:rPr>
        <w:t xml:space="preserve"> </w:t>
      </w:r>
      <w:r>
        <w:rPr>
          <w:sz w:val="20"/>
        </w:rPr>
        <w:t>(</w:t>
      </w:r>
      <w:proofErr w:type="spellStart"/>
      <w:r>
        <w:rPr>
          <w:sz w:val="20"/>
        </w:rPr>
        <w:t>rgs</w:t>
      </w:r>
      <w:proofErr w:type="spellEnd"/>
      <w:r>
        <w:rPr>
          <w:sz w:val="20"/>
        </w:rPr>
        <w:t>)</w:t>
      </w:r>
      <w:r>
        <w:rPr>
          <w:spacing w:val="-4"/>
          <w:sz w:val="20"/>
        </w:rPr>
        <w:t xml:space="preserve"> </w:t>
      </w:r>
      <w:r>
        <w:rPr>
          <w:sz w:val="20"/>
        </w:rPr>
        <w:t>for</w:t>
      </w:r>
      <w:r>
        <w:rPr>
          <w:spacing w:val="-4"/>
          <w:sz w:val="20"/>
        </w:rPr>
        <w:t xml:space="preserve"> </w:t>
      </w:r>
      <w:r>
        <w:rPr>
          <w:sz w:val="20"/>
        </w:rPr>
        <w:t xml:space="preserve">90- degree turn-ups out of the concrete conductors (power and low- voltage communications) as required on drawings as indicated in the base bid. Include pull strings and spare capacity per </w:t>
      </w:r>
      <w:proofErr w:type="gramStart"/>
      <w:r>
        <w:rPr>
          <w:sz w:val="20"/>
        </w:rPr>
        <w:t>specifications</w:t>
      </w:r>
      <w:proofErr w:type="gramEnd"/>
      <w:r>
        <w:rPr>
          <w:sz w:val="20"/>
        </w:rPr>
        <w:t xml:space="preserve">. Include Handholes, pull boxes, fittings, and required accessories. Include protection/ detection tape per VA master specifications excavation, bedding, backfill, compaction, and surface restoration, including concrete repair per </w:t>
      </w:r>
      <w:proofErr w:type="spellStart"/>
      <w:r>
        <w:rPr>
          <w:sz w:val="20"/>
        </w:rPr>
        <w:t>va</w:t>
      </w:r>
      <w:proofErr w:type="spellEnd"/>
      <w:r>
        <w:rPr>
          <w:sz w:val="20"/>
        </w:rPr>
        <w:t xml:space="preserve"> master specifications. Include repair of street and paving markings per </w:t>
      </w:r>
      <w:r>
        <w:rPr>
          <w:spacing w:val="-2"/>
          <w:sz w:val="20"/>
        </w:rPr>
        <w:t>specifications.</w:t>
      </w:r>
    </w:p>
    <w:p w14:paraId="1DCB968D" w14:textId="77777777" w:rsidR="00726659" w:rsidRDefault="000F0732">
      <w:pPr>
        <w:pStyle w:val="ListParagraph"/>
        <w:numPr>
          <w:ilvl w:val="3"/>
          <w:numId w:val="236"/>
        </w:numPr>
        <w:tabs>
          <w:tab w:val="left" w:pos="2519"/>
        </w:tabs>
        <w:spacing w:before="189"/>
        <w:ind w:left="2519" w:hanging="575"/>
        <w:rPr>
          <w:sz w:val="20"/>
        </w:rPr>
      </w:pPr>
      <w:r>
        <w:rPr>
          <w:sz w:val="20"/>
        </w:rPr>
        <w:t>Unit</w:t>
      </w:r>
      <w:r>
        <w:rPr>
          <w:spacing w:val="-4"/>
          <w:sz w:val="20"/>
        </w:rPr>
        <w:t xml:space="preserve"> </w:t>
      </w:r>
      <w:r>
        <w:rPr>
          <w:sz w:val="20"/>
        </w:rPr>
        <w:t>of</w:t>
      </w:r>
      <w:r>
        <w:rPr>
          <w:spacing w:val="-7"/>
          <w:sz w:val="20"/>
        </w:rPr>
        <w:t xml:space="preserve"> </w:t>
      </w:r>
      <w:r>
        <w:rPr>
          <w:sz w:val="20"/>
        </w:rPr>
        <w:t>Measurement:</w:t>
      </w:r>
      <w:r>
        <w:rPr>
          <w:spacing w:val="-5"/>
          <w:sz w:val="20"/>
        </w:rPr>
        <w:t xml:space="preserve"> </w:t>
      </w:r>
      <w:r>
        <w:rPr>
          <w:sz w:val="20"/>
        </w:rPr>
        <w:t>cost</w:t>
      </w:r>
      <w:r>
        <w:rPr>
          <w:spacing w:val="-3"/>
          <w:sz w:val="20"/>
        </w:rPr>
        <w:t xml:space="preserve"> </w:t>
      </w:r>
      <w:r>
        <w:rPr>
          <w:sz w:val="20"/>
        </w:rPr>
        <w:t>per</w:t>
      </w:r>
      <w:r>
        <w:rPr>
          <w:spacing w:val="-5"/>
          <w:sz w:val="20"/>
        </w:rPr>
        <w:t xml:space="preserve"> </w:t>
      </w:r>
      <w:r>
        <w:rPr>
          <w:sz w:val="20"/>
        </w:rPr>
        <w:t>10</w:t>
      </w:r>
      <w:r>
        <w:rPr>
          <w:spacing w:val="-4"/>
          <w:sz w:val="20"/>
        </w:rPr>
        <w:t xml:space="preserve"> </w:t>
      </w:r>
      <w:r>
        <w:rPr>
          <w:sz w:val="20"/>
        </w:rPr>
        <w:t>linear</w:t>
      </w:r>
      <w:r>
        <w:rPr>
          <w:spacing w:val="-4"/>
          <w:sz w:val="20"/>
        </w:rPr>
        <w:t xml:space="preserve"> </w:t>
      </w:r>
      <w:r>
        <w:rPr>
          <w:spacing w:val="-2"/>
          <w:sz w:val="20"/>
        </w:rPr>
        <w:t>feet.</w:t>
      </w:r>
    </w:p>
    <w:p w14:paraId="265B5134" w14:textId="77777777" w:rsidR="00726659" w:rsidRDefault="000F0732">
      <w:pPr>
        <w:pStyle w:val="ListParagraph"/>
        <w:numPr>
          <w:ilvl w:val="2"/>
          <w:numId w:val="236"/>
        </w:numPr>
        <w:tabs>
          <w:tab w:val="left" w:pos="1943"/>
        </w:tabs>
        <w:spacing w:before="201" w:line="218" w:lineRule="auto"/>
        <w:ind w:left="1943" w:right="1176"/>
        <w:rPr>
          <w:sz w:val="20"/>
        </w:rPr>
      </w:pPr>
      <w:r>
        <w:rPr>
          <w:sz w:val="20"/>
        </w:rPr>
        <w:t>Unit</w:t>
      </w:r>
      <w:r>
        <w:rPr>
          <w:spacing w:val="-6"/>
          <w:sz w:val="20"/>
        </w:rPr>
        <w:t xml:space="preserve"> </w:t>
      </w:r>
      <w:r>
        <w:rPr>
          <w:sz w:val="20"/>
        </w:rPr>
        <w:t>Price</w:t>
      </w:r>
      <w:r>
        <w:rPr>
          <w:spacing w:val="-7"/>
          <w:sz w:val="20"/>
        </w:rPr>
        <w:t xml:space="preserve"> </w:t>
      </w:r>
      <w:r>
        <w:rPr>
          <w:sz w:val="20"/>
        </w:rPr>
        <w:t>No.5</w:t>
      </w:r>
      <w:r>
        <w:rPr>
          <w:spacing w:val="-4"/>
          <w:sz w:val="20"/>
        </w:rPr>
        <w:t xml:space="preserve"> </w:t>
      </w:r>
      <w:r>
        <w:rPr>
          <w:sz w:val="20"/>
        </w:rPr>
        <w:t>“Planting</w:t>
      </w:r>
      <w:r>
        <w:rPr>
          <w:spacing w:val="-4"/>
          <w:sz w:val="20"/>
        </w:rPr>
        <w:t xml:space="preserve"> </w:t>
      </w:r>
      <w:r>
        <w:rPr>
          <w:sz w:val="20"/>
        </w:rPr>
        <w:t>cutting</w:t>
      </w:r>
      <w:r>
        <w:rPr>
          <w:spacing w:val="-5"/>
          <w:sz w:val="20"/>
        </w:rPr>
        <w:t xml:space="preserve"> </w:t>
      </w:r>
      <w:r>
        <w:rPr>
          <w:sz w:val="20"/>
        </w:rPr>
        <w:t>and</w:t>
      </w:r>
      <w:r>
        <w:rPr>
          <w:spacing w:val="-5"/>
          <w:sz w:val="20"/>
        </w:rPr>
        <w:t xml:space="preserve"> </w:t>
      </w:r>
      <w:r>
        <w:rPr>
          <w:sz w:val="20"/>
        </w:rPr>
        <w:t>patching</w:t>
      </w:r>
      <w:r>
        <w:rPr>
          <w:spacing w:val="-4"/>
          <w:sz w:val="20"/>
        </w:rPr>
        <w:t xml:space="preserve"> </w:t>
      </w:r>
      <w:r>
        <w:rPr>
          <w:sz w:val="20"/>
        </w:rPr>
        <w:t>and</w:t>
      </w:r>
      <w:r>
        <w:rPr>
          <w:spacing w:val="-5"/>
          <w:sz w:val="20"/>
        </w:rPr>
        <w:t xml:space="preserve"> </w:t>
      </w:r>
      <w:r>
        <w:rPr>
          <w:sz w:val="20"/>
        </w:rPr>
        <w:t>pathways”</w:t>
      </w:r>
      <w:r>
        <w:rPr>
          <w:spacing w:val="-5"/>
          <w:sz w:val="20"/>
        </w:rPr>
        <w:t xml:space="preserve"> </w:t>
      </w:r>
      <w:r>
        <w:rPr>
          <w:sz w:val="20"/>
        </w:rPr>
        <w:t>Insert unit price item:</w:t>
      </w:r>
    </w:p>
    <w:p w14:paraId="1846F14A" w14:textId="77777777" w:rsidR="00726659" w:rsidRDefault="000F0732">
      <w:pPr>
        <w:pStyle w:val="ListParagraph"/>
        <w:numPr>
          <w:ilvl w:val="3"/>
          <w:numId w:val="236"/>
        </w:numPr>
        <w:tabs>
          <w:tab w:val="left" w:pos="2520"/>
          <w:tab w:val="left" w:pos="4320"/>
        </w:tabs>
        <w:spacing w:before="206" w:line="218" w:lineRule="auto"/>
        <w:ind w:right="716"/>
        <w:rPr>
          <w:sz w:val="20"/>
        </w:rPr>
      </w:pPr>
      <w:r>
        <w:rPr>
          <w:spacing w:val="-2"/>
          <w:sz w:val="20"/>
        </w:rPr>
        <w:t>Description:</w:t>
      </w:r>
      <w:r>
        <w:rPr>
          <w:sz w:val="20"/>
        </w:rPr>
        <w:tab/>
        <w:t>Provide Underground utility to a TR room through the</w:t>
      </w:r>
      <w:r>
        <w:rPr>
          <w:spacing w:val="-6"/>
          <w:sz w:val="20"/>
        </w:rPr>
        <w:t xml:space="preserve"> </w:t>
      </w:r>
      <w:r>
        <w:rPr>
          <w:sz w:val="20"/>
        </w:rPr>
        <w:t>site</w:t>
      </w:r>
      <w:r>
        <w:rPr>
          <w:spacing w:val="-6"/>
          <w:sz w:val="20"/>
        </w:rPr>
        <w:t xml:space="preserve"> </w:t>
      </w:r>
      <w:r>
        <w:rPr>
          <w:sz w:val="20"/>
        </w:rPr>
        <w:t>under</w:t>
      </w:r>
      <w:r>
        <w:rPr>
          <w:spacing w:val="-6"/>
          <w:sz w:val="20"/>
        </w:rPr>
        <w:t xml:space="preserve"> </w:t>
      </w:r>
      <w:r>
        <w:rPr>
          <w:sz w:val="20"/>
        </w:rPr>
        <w:t>existing</w:t>
      </w:r>
      <w:r>
        <w:rPr>
          <w:spacing w:val="-6"/>
          <w:sz w:val="20"/>
        </w:rPr>
        <w:t xml:space="preserve"> </w:t>
      </w:r>
      <w:r>
        <w:rPr>
          <w:sz w:val="20"/>
        </w:rPr>
        <w:t>plantings,</w:t>
      </w:r>
      <w:r>
        <w:rPr>
          <w:spacing w:val="-5"/>
          <w:sz w:val="20"/>
        </w:rPr>
        <w:t xml:space="preserve"> </w:t>
      </w:r>
      <w:r>
        <w:rPr>
          <w:sz w:val="20"/>
        </w:rPr>
        <w:t>requiring</w:t>
      </w:r>
      <w:r>
        <w:rPr>
          <w:spacing w:val="-5"/>
          <w:sz w:val="20"/>
        </w:rPr>
        <w:t xml:space="preserve"> </w:t>
      </w:r>
      <w:r>
        <w:rPr>
          <w:sz w:val="20"/>
        </w:rPr>
        <w:t>cutting</w:t>
      </w:r>
      <w:r>
        <w:rPr>
          <w:spacing w:val="-6"/>
          <w:sz w:val="20"/>
        </w:rPr>
        <w:t xml:space="preserve"> </w:t>
      </w:r>
      <w:r>
        <w:rPr>
          <w:sz w:val="20"/>
        </w:rPr>
        <w:t>and</w:t>
      </w:r>
      <w:r>
        <w:rPr>
          <w:spacing w:val="-5"/>
          <w:sz w:val="20"/>
        </w:rPr>
        <w:t xml:space="preserve"> </w:t>
      </w:r>
      <w:r>
        <w:rPr>
          <w:sz w:val="20"/>
        </w:rPr>
        <w:t>patching. Include</w:t>
      </w:r>
      <w:r>
        <w:rPr>
          <w:spacing w:val="-4"/>
          <w:sz w:val="20"/>
        </w:rPr>
        <w:t xml:space="preserve"> </w:t>
      </w:r>
      <w:r>
        <w:rPr>
          <w:sz w:val="20"/>
        </w:rPr>
        <w:t>2”</w:t>
      </w:r>
      <w:r>
        <w:rPr>
          <w:spacing w:val="-4"/>
          <w:sz w:val="20"/>
        </w:rPr>
        <w:t xml:space="preserve"> </w:t>
      </w:r>
      <w:r>
        <w:rPr>
          <w:sz w:val="20"/>
        </w:rPr>
        <w:t>conduit</w:t>
      </w:r>
      <w:r>
        <w:rPr>
          <w:spacing w:val="-4"/>
          <w:sz w:val="20"/>
        </w:rPr>
        <w:t xml:space="preserve"> </w:t>
      </w:r>
      <w:r>
        <w:rPr>
          <w:sz w:val="20"/>
        </w:rPr>
        <w:t>-</w:t>
      </w:r>
      <w:r>
        <w:rPr>
          <w:spacing w:val="-4"/>
          <w:sz w:val="20"/>
        </w:rPr>
        <w:t xml:space="preserve"> </w:t>
      </w:r>
      <w:r>
        <w:rPr>
          <w:sz w:val="20"/>
        </w:rPr>
        <w:t>PVC</w:t>
      </w:r>
      <w:r>
        <w:rPr>
          <w:spacing w:val="-4"/>
          <w:sz w:val="20"/>
        </w:rPr>
        <w:t xml:space="preserve"> </w:t>
      </w:r>
      <w:r>
        <w:rPr>
          <w:sz w:val="20"/>
        </w:rPr>
        <w:t>schedule</w:t>
      </w:r>
      <w:r>
        <w:rPr>
          <w:spacing w:val="-4"/>
          <w:sz w:val="20"/>
        </w:rPr>
        <w:t xml:space="preserve"> </w:t>
      </w:r>
      <w:r>
        <w:rPr>
          <w:sz w:val="20"/>
        </w:rPr>
        <w:t>40</w:t>
      </w:r>
      <w:r>
        <w:rPr>
          <w:spacing w:val="-3"/>
          <w:sz w:val="20"/>
        </w:rPr>
        <w:t xml:space="preserve"> </w:t>
      </w:r>
      <w:r>
        <w:rPr>
          <w:sz w:val="20"/>
        </w:rPr>
        <w:t>and</w:t>
      </w:r>
      <w:r>
        <w:rPr>
          <w:spacing w:val="-4"/>
          <w:sz w:val="20"/>
        </w:rPr>
        <w:t xml:space="preserve"> </w:t>
      </w:r>
      <w:r>
        <w:rPr>
          <w:sz w:val="20"/>
        </w:rPr>
        <w:t>rigid</w:t>
      </w:r>
      <w:r>
        <w:rPr>
          <w:spacing w:val="-3"/>
          <w:sz w:val="20"/>
        </w:rPr>
        <w:t xml:space="preserve"> </w:t>
      </w:r>
      <w:r>
        <w:rPr>
          <w:sz w:val="20"/>
        </w:rPr>
        <w:t>steel</w:t>
      </w:r>
      <w:r>
        <w:rPr>
          <w:spacing w:val="-4"/>
          <w:sz w:val="20"/>
        </w:rPr>
        <w:t xml:space="preserve"> </w:t>
      </w:r>
      <w:r>
        <w:rPr>
          <w:sz w:val="20"/>
        </w:rPr>
        <w:t>(</w:t>
      </w:r>
      <w:proofErr w:type="spellStart"/>
      <w:r>
        <w:rPr>
          <w:sz w:val="20"/>
        </w:rPr>
        <w:t>rgs</w:t>
      </w:r>
      <w:proofErr w:type="spellEnd"/>
      <w:r>
        <w:rPr>
          <w:sz w:val="20"/>
        </w:rPr>
        <w:t>)</w:t>
      </w:r>
      <w:r>
        <w:rPr>
          <w:spacing w:val="-4"/>
          <w:sz w:val="20"/>
        </w:rPr>
        <w:t xml:space="preserve"> </w:t>
      </w:r>
      <w:r>
        <w:rPr>
          <w:sz w:val="20"/>
        </w:rPr>
        <w:t>for</w:t>
      </w:r>
      <w:r>
        <w:rPr>
          <w:spacing w:val="-4"/>
          <w:sz w:val="20"/>
        </w:rPr>
        <w:t xml:space="preserve"> </w:t>
      </w:r>
      <w:r>
        <w:rPr>
          <w:sz w:val="20"/>
        </w:rPr>
        <w:t>90- degree turn-ups out of the asphalt conductors (power and low- voltage</w:t>
      </w:r>
      <w:r>
        <w:rPr>
          <w:spacing w:val="-5"/>
          <w:sz w:val="20"/>
        </w:rPr>
        <w:t xml:space="preserve"> </w:t>
      </w:r>
      <w:r>
        <w:rPr>
          <w:sz w:val="20"/>
        </w:rPr>
        <w:t>communications)</w:t>
      </w:r>
      <w:r>
        <w:rPr>
          <w:spacing w:val="-5"/>
          <w:sz w:val="20"/>
        </w:rPr>
        <w:t xml:space="preserve"> </w:t>
      </w:r>
      <w:r>
        <w:rPr>
          <w:sz w:val="20"/>
        </w:rPr>
        <w:t>as</w:t>
      </w:r>
      <w:r>
        <w:rPr>
          <w:spacing w:val="-4"/>
          <w:sz w:val="20"/>
        </w:rPr>
        <w:t xml:space="preserve"> </w:t>
      </w:r>
      <w:r>
        <w:rPr>
          <w:sz w:val="20"/>
        </w:rPr>
        <w:t>indicated</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base</w:t>
      </w:r>
      <w:r>
        <w:rPr>
          <w:spacing w:val="-5"/>
          <w:sz w:val="20"/>
        </w:rPr>
        <w:t xml:space="preserve"> </w:t>
      </w:r>
      <w:r>
        <w:rPr>
          <w:sz w:val="20"/>
        </w:rPr>
        <w:t>bid.</w:t>
      </w:r>
      <w:r>
        <w:rPr>
          <w:spacing w:val="-5"/>
          <w:sz w:val="20"/>
        </w:rPr>
        <w:t xml:space="preserve"> </w:t>
      </w:r>
      <w:r>
        <w:rPr>
          <w:sz w:val="20"/>
        </w:rPr>
        <w:t>Include</w:t>
      </w:r>
      <w:r>
        <w:rPr>
          <w:spacing w:val="-5"/>
          <w:sz w:val="20"/>
        </w:rPr>
        <w:t xml:space="preserve"> </w:t>
      </w:r>
      <w:r>
        <w:rPr>
          <w:sz w:val="20"/>
        </w:rPr>
        <w:t xml:space="preserve">Pull strings and spare capacity per specifications. Handholes, pull boxes, fittings, and required accessories. Include protection/ detection tape per VA master specifications excavation, bedding, backfill, compaction, and surface restoration, including asphalt repair per </w:t>
      </w:r>
      <w:proofErr w:type="spellStart"/>
      <w:r>
        <w:rPr>
          <w:sz w:val="20"/>
        </w:rPr>
        <w:t>va</w:t>
      </w:r>
      <w:proofErr w:type="spellEnd"/>
      <w:r>
        <w:rPr>
          <w:sz w:val="20"/>
        </w:rPr>
        <w:t xml:space="preserve"> master specifications. Include repair of planting per specifications.</w:t>
      </w:r>
    </w:p>
    <w:p w14:paraId="74A35C9A" w14:textId="77777777" w:rsidR="00726659" w:rsidRDefault="00726659">
      <w:pPr>
        <w:pStyle w:val="ListParagraph"/>
        <w:spacing w:line="218" w:lineRule="auto"/>
        <w:rPr>
          <w:sz w:val="20"/>
        </w:rPr>
        <w:sectPr w:rsidR="00726659">
          <w:pgSz w:w="12240" w:h="15840"/>
          <w:pgMar w:top="1380" w:right="720" w:bottom="1660" w:left="360" w:header="720" w:footer="1479" w:gutter="0"/>
          <w:cols w:space="720"/>
        </w:sectPr>
      </w:pPr>
    </w:p>
    <w:p w14:paraId="3A246D0B" w14:textId="77777777" w:rsidR="00726659" w:rsidRDefault="00726659">
      <w:pPr>
        <w:pStyle w:val="BodyText"/>
        <w:ind w:left="0" w:firstLine="0"/>
      </w:pPr>
    </w:p>
    <w:p w14:paraId="22780475" w14:textId="77777777" w:rsidR="00726659" w:rsidRDefault="00726659">
      <w:pPr>
        <w:pStyle w:val="BodyText"/>
        <w:ind w:left="0" w:firstLine="0"/>
      </w:pPr>
    </w:p>
    <w:p w14:paraId="714FBE97" w14:textId="77777777" w:rsidR="00726659" w:rsidRDefault="00726659">
      <w:pPr>
        <w:pStyle w:val="BodyText"/>
        <w:spacing w:before="26"/>
        <w:ind w:left="0" w:firstLine="0"/>
      </w:pPr>
    </w:p>
    <w:p w14:paraId="1B4F88A4" w14:textId="77777777" w:rsidR="00726659" w:rsidRDefault="000F0732">
      <w:pPr>
        <w:pStyle w:val="ListParagraph"/>
        <w:numPr>
          <w:ilvl w:val="3"/>
          <w:numId w:val="236"/>
        </w:numPr>
        <w:tabs>
          <w:tab w:val="left" w:pos="575"/>
        </w:tabs>
        <w:spacing w:before="1"/>
        <w:ind w:left="575" w:right="3240" w:hanging="575"/>
        <w:jc w:val="right"/>
        <w:rPr>
          <w:sz w:val="20"/>
        </w:rPr>
      </w:pPr>
      <w:r>
        <w:rPr>
          <w:sz w:val="20"/>
        </w:rPr>
        <w:t>Unit</w:t>
      </w:r>
      <w:r>
        <w:rPr>
          <w:spacing w:val="-4"/>
          <w:sz w:val="20"/>
        </w:rPr>
        <w:t xml:space="preserve"> </w:t>
      </w:r>
      <w:r>
        <w:rPr>
          <w:sz w:val="20"/>
        </w:rPr>
        <w:t>of</w:t>
      </w:r>
      <w:r>
        <w:rPr>
          <w:spacing w:val="-7"/>
          <w:sz w:val="20"/>
        </w:rPr>
        <w:t xml:space="preserve"> </w:t>
      </w:r>
      <w:r>
        <w:rPr>
          <w:sz w:val="20"/>
        </w:rPr>
        <w:t>Measurement:</w:t>
      </w:r>
      <w:r>
        <w:rPr>
          <w:spacing w:val="-5"/>
          <w:sz w:val="20"/>
        </w:rPr>
        <w:t xml:space="preserve"> </w:t>
      </w:r>
      <w:r>
        <w:rPr>
          <w:sz w:val="20"/>
        </w:rPr>
        <w:t>cost</w:t>
      </w:r>
      <w:r>
        <w:rPr>
          <w:spacing w:val="-3"/>
          <w:sz w:val="20"/>
        </w:rPr>
        <w:t xml:space="preserve"> </w:t>
      </w:r>
      <w:r>
        <w:rPr>
          <w:sz w:val="20"/>
        </w:rPr>
        <w:t>per</w:t>
      </w:r>
      <w:r>
        <w:rPr>
          <w:spacing w:val="-5"/>
          <w:sz w:val="20"/>
        </w:rPr>
        <w:t xml:space="preserve"> </w:t>
      </w:r>
      <w:r>
        <w:rPr>
          <w:sz w:val="20"/>
        </w:rPr>
        <w:t>10</w:t>
      </w:r>
      <w:r>
        <w:rPr>
          <w:spacing w:val="-4"/>
          <w:sz w:val="20"/>
        </w:rPr>
        <w:t xml:space="preserve"> </w:t>
      </w:r>
      <w:r>
        <w:rPr>
          <w:sz w:val="20"/>
        </w:rPr>
        <w:t>linear</w:t>
      </w:r>
      <w:r>
        <w:rPr>
          <w:spacing w:val="-4"/>
          <w:sz w:val="20"/>
        </w:rPr>
        <w:t xml:space="preserve"> </w:t>
      </w:r>
      <w:r>
        <w:rPr>
          <w:spacing w:val="-2"/>
          <w:sz w:val="20"/>
        </w:rPr>
        <w:t>feet.</w:t>
      </w:r>
    </w:p>
    <w:p w14:paraId="213CBAEA" w14:textId="77777777" w:rsidR="00726659" w:rsidRDefault="00726659">
      <w:pPr>
        <w:pStyle w:val="BodyText"/>
        <w:spacing w:before="145"/>
        <w:ind w:left="0" w:firstLine="0"/>
      </w:pPr>
    </w:p>
    <w:p w14:paraId="31DB6E76" w14:textId="77777777" w:rsidR="00726659" w:rsidRDefault="000F0732">
      <w:pPr>
        <w:pStyle w:val="ListParagraph"/>
        <w:numPr>
          <w:ilvl w:val="2"/>
          <w:numId w:val="236"/>
        </w:numPr>
        <w:tabs>
          <w:tab w:val="left" w:pos="575"/>
        </w:tabs>
        <w:ind w:left="575" w:right="3338" w:hanging="575"/>
        <w:jc w:val="right"/>
        <w:rPr>
          <w:sz w:val="20"/>
        </w:rPr>
      </w:pPr>
      <w:r>
        <w:rPr>
          <w:sz w:val="20"/>
        </w:rPr>
        <w:t>Unit</w:t>
      </w:r>
      <w:r>
        <w:rPr>
          <w:spacing w:val="-7"/>
          <w:sz w:val="20"/>
        </w:rPr>
        <w:t xml:space="preserve"> </w:t>
      </w:r>
      <w:r>
        <w:rPr>
          <w:sz w:val="20"/>
        </w:rPr>
        <w:t>Price</w:t>
      </w:r>
      <w:r>
        <w:rPr>
          <w:spacing w:val="-7"/>
          <w:sz w:val="20"/>
        </w:rPr>
        <w:t xml:space="preserve"> </w:t>
      </w:r>
      <w:r>
        <w:rPr>
          <w:sz w:val="20"/>
        </w:rPr>
        <w:t>No.6</w:t>
      </w:r>
      <w:r>
        <w:rPr>
          <w:spacing w:val="-4"/>
          <w:sz w:val="20"/>
        </w:rPr>
        <w:t xml:space="preserve"> </w:t>
      </w:r>
      <w:r>
        <w:rPr>
          <w:sz w:val="20"/>
        </w:rPr>
        <w:t>“Cabling”</w:t>
      </w:r>
      <w:r>
        <w:rPr>
          <w:spacing w:val="-4"/>
          <w:sz w:val="20"/>
        </w:rPr>
        <w:t xml:space="preserve"> </w:t>
      </w:r>
      <w:r>
        <w:rPr>
          <w:sz w:val="20"/>
        </w:rPr>
        <w:t>Insert</w:t>
      </w:r>
      <w:r>
        <w:rPr>
          <w:spacing w:val="-5"/>
          <w:sz w:val="20"/>
        </w:rPr>
        <w:t xml:space="preserve"> </w:t>
      </w:r>
      <w:r>
        <w:rPr>
          <w:sz w:val="20"/>
        </w:rPr>
        <w:t>unit</w:t>
      </w:r>
      <w:r>
        <w:rPr>
          <w:spacing w:val="-5"/>
          <w:sz w:val="20"/>
        </w:rPr>
        <w:t xml:space="preserve"> </w:t>
      </w:r>
      <w:r>
        <w:rPr>
          <w:sz w:val="20"/>
        </w:rPr>
        <w:t>price</w:t>
      </w:r>
      <w:r>
        <w:rPr>
          <w:spacing w:val="-5"/>
          <w:sz w:val="20"/>
        </w:rPr>
        <w:t xml:space="preserve"> </w:t>
      </w:r>
      <w:r>
        <w:rPr>
          <w:spacing w:val="-2"/>
          <w:sz w:val="20"/>
        </w:rPr>
        <w:t>item:</w:t>
      </w:r>
    </w:p>
    <w:p w14:paraId="4A297B56" w14:textId="77777777" w:rsidR="00726659" w:rsidRDefault="000F0732">
      <w:pPr>
        <w:pStyle w:val="ListParagraph"/>
        <w:numPr>
          <w:ilvl w:val="3"/>
          <w:numId w:val="236"/>
        </w:numPr>
        <w:tabs>
          <w:tab w:val="left" w:pos="2520"/>
        </w:tabs>
        <w:spacing w:before="200" w:line="218" w:lineRule="auto"/>
        <w:ind w:right="836"/>
        <w:rPr>
          <w:sz w:val="20"/>
        </w:rPr>
      </w:pPr>
      <w:r>
        <w:rPr>
          <w:sz w:val="20"/>
        </w:rPr>
        <w:t>Contractor</w:t>
      </w:r>
      <w:r>
        <w:rPr>
          <w:spacing w:val="-5"/>
          <w:sz w:val="20"/>
        </w:rPr>
        <w:t xml:space="preserve"> </w:t>
      </w:r>
      <w:r>
        <w:rPr>
          <w:sz w:val="20"/>
        </w:rPr>
        <w:t>shall</w:t>
      </w:r>
      <w:r>
        <w:rPr>
          <w:spacing w:val="-4"/>
          <w:sz w:val="20"/>
        </w:rPr>
        <w:t xml:space="preserve"> </w:t>
      </w:r>
      <w:r>
        <w:rPr>
          <w:sz w:val="20"/>
        </w:rPr>
        <w:t>provide</w:t>
      </w:r>
      <w:r>
        <w:rPr>
          <w:spacing w:val="-5"/>
          <w:sz w:val="20"/>
        </w:rPr>
        <w:t xml:space="preserve"> </w:t>
      </w:r>
      <w:r>
        <w:rPr>
          <w:sz w:val="20"/>
        </w:rPr>
        <w:t>a</w:t>
      </w:r>
      <w:r>
        <w:rPr>
          <w:spacing w:val="-4"/>
          <w:sz w:val="20"/>
        </w:rPr>
        <w:t xml:space="preserve"> </w:t>
      </w:r>
      <w:r>
        <w:rPr>
          <w:sz w:val="20"/>
        </w:rPr>
        <w:t>per</w:t>
      </w:r>
      <w:r>
        <w:rPr>
          <w:spacing w:val="-5"/>
          <w:sz w:val="20"/>
        </w:rPr>
        <w:t xml:space="preserve"> </w:t>
      </w:r>
      <w:r>
        <w:rPr>
          <w:sz w:val="20"/>
        </w:rPr>
        <w:t>unit</w:t>
      </w:r>
      <w:r>
        <w:rPr>
          <w:spacing w:val="-4"/>
          <w:sz w:val="20"/>
        </w:rPr>
        <w:t xml:space="preserve"> </w:t>
      </w:r>
      <w:r>
        <w:rPr>
          <w:sz w:val="20"/>
        </w:rPr>
        <w:t>cost</w:t>
      </w:r>
      <w:r>
        <w:rPr>
          <w:spacing w:val="-5"/>
          <w:sz w:val="20"/>
        </w:rPr>
        <w:t xml:space="preserve"> </w:t>
      </w:r>
      <w:r>
        <w:rPr>
          <w:sz w:val="20"/>
        </w:rPr>
        <w:t>inclusive</w:t>
      </w:r>
      <w:r>
        <w:rPr>
          <w:spacing w:val="-5"/>
          <w:sz w:val="20"/>
        </w:rPr>
        <w:t xml:space="preserve"> </w:t>
      </w:r>
      <w:r>
        <w:rPr>
          <w:sz w:val="20"/>
        </w:rPr>
        <w:t>of</w:t>
      </w:r>
      <w:r>
        <w:rPr>
          <w:spacing w:val="-5"/>
          <w:sz w:val="20"/>
        </w:rPr>
        <w:t xml:space="preserve"> </w:t>
      </w:r>
      <w:r>
        <w:rPr>
          <w:sz w:val="20"/>
        </w:rPr>
        <w:t>one</w:t>
      </w:r>
      <w:r>
        <w:rPr>
          <w:spacing w:val="-5"/>
          <w:sz w:val="20"/>
        </w:rPr>
        <w:t xml:space="preserve"> </w:t>
      </w:r>
      <w:r>
        <w:rPr>
          <w:sz w:val="20"/>
        </w:rPr>
        <w:t>hundred and fifty (150) linear feet of unshielded twisted pair (TUP) Category 6a plenum rated cabling terminated onto Cat 6a patch panel</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nearest/designated</w:t>
      </w:r>
      <w:r>
        <w:rPr>
          <w:spacing w:val="-5"/>
          <w:sz w:val="20"/>
        </w:rPr>
        <w:t xml:space="preserve"> </w:t>
      </w:r>
      <w:r>
        <w:rPr>
          <w:sz w:val="20"/>
        </w:rPr>
        <w:t>TR</w:t>
      </w:r>
      <w:r>
        <w:rPr>
          <w:spacing w:val="-4"/>
          <w:sz w:val="20"/>
        </w:rPr>
        <w:t xml:space="preserve"> </w:t>
      </w:r>
      <w:r>
        <w:rPr>
          <w:sz w:val="20"/>
        </w:rPr>
        <w:t>room</w:t>
      </w:r>
      <w:r>
        <w:rPr>
          <w:spacing w:val="-5"/>
          <w:sz w:val="20"/>
        </w:rPr>
        <w:t xml:space="preserve"> </w:t>
      </w:r>
      <w:r>
        <w:rPr>
          <w:sz w:val="20"/>
        </w:rPr>
        <w:t>and</w:t>
      </w:r>
      <w:r>
        <w:rPr>
          <w:spacing w:val="-5"/>
          <w:sz w:val="20"/>
        </w:rPr>
        <w:t xml:space="preserve"> </w:t>
      </w:r>
      <w:r>
        <w:rPr>
          <w:sz w:val="20"/>
        </w:rPr>
        <w:t>terminated</w:t>
      </w:r>
      <w:r>
        <w:rPr>
          <w:spacing w:val="-5"/>
          <w:sz w:val="20"/>
        </w:rPr>
        <w:t xml:space="preserve"> </w:t>
      </w:r>
      <w:r>
        <w:rPr>
          <w:sz w:val="20"/>
        </w:rPr>
        <w:t>onto</w:t>
      </w:r>
      <w:r>
        <w:rPr>
          <w:spacing w:val="-5"/>
          <w:sz w:val="20"/>
        </w:rPr>
        <w:t xml:space="preserve"> </w:t>
      </w:r>
      <w:r>
        <w:rPr>
          <w:sz w:val="20"/>
        </w:rPr>
        <w:t>RJ-45 jack installed within a surface mounted 1-port box (biscuit); cable shall be tested and labeled</w:t>
      </w:r>
    </w:p>
    <w:p w14:paraId="346D5D3F" w14:textId="77777777" w:rsidR="00726659" w:rsidRDefault="000F0732">
      <w:pPr>
        <w:pStyle w:val="ListParagraph"/>
        <w:numPr>
          <w:ilvl w:val="3"/>
          <w:numId w:val="236"/>
        </w:numPr>
        <w:tabs>
          <w:tab w:val="left" w:pos="2519"/>
        </w:tabs>
        <w:spacing w:before="190"/>
        <w:ind w:left="2519" w:hanging="575"/>
        <w:rPr>
          <w:sz w:val="20"/>
        </w:rPr>
      </w:pPr>
      <w:r>
        <w:rPr>
          <w:sz w:val="20"/>
        </w:rPr>
        <w:t>Unit</w:t>
      </w:r>
      <w:r>
        <w:rPr>
          <w:spacing w:val="-6"/>
          <w:sz w:val="20"/>
        </w:rPr>
        <w:t xml:space="preserve"> </w:t>
      </w:r>
      <w:r>
        <w:rPr>
          <w:sz w:val="20"/>
        </w:rPr>
        <w:t>of</w:t>
      </w:r>
      <w:r>
        <w:rPr>
          <w:spacing w:val="-8"/>
          <w:sz w:val="20"/>
        </w:rPr>
        <w:t xml:space="preserve"> </w:t>
      </w:r>
      <w:r>
        <w:rPr>
          <w:sz w:val="20"/>
        </w:rPr>
        <w:t>Measurement:</w:t>
      </w:r>
      <w:r>
        <w:rPr>
          <w:spacing w:val="-4"/>
          <w:sz w:val="20"/>
        </w:rPr>
        <w:t xml:space="preserve"> </w:t>
      </w:r>
      <w:r>
        <w:rPr>
          <w:sz w:val="20"/>
        </w:rPr>
        <w:t>cost</w:t>
      </w:r>
      <w:r>
        <w:rPr>
          <w:spacing w:val="-4"/>
          <w:sz w:val="20"/>
        </w:rPr>
        <w:t xml:space="preserve"> </w:t>
      </w:r>
      <w:r>
        <w:rPr>
          <w:sz w:val="20"/>
        </w:rPr>
        <w:t>per</w:t>
      </w:r>
      <w:r>
        <w:rPr>
          <w:spacing w:val="-4"/>
          <w:sz w:val="20"/>
        </w:rPr>
        <w:t xml:space="preserve"> </w:t>
      </w:r>
      <w:r>
        <w:rPr>
          <w:sz w:val="20"/>
        </w:rPr>
        <w:t>150</w:t>
      </w:r>
      <w:r>
        <w:rPr>
          <w:spacing w:val="-5"/>
          <w:sz w:val="20"/>
        </w:rPr>
        <w:t xml:space="preserve"> </w:t>
      </w:r>
      <w:r>
        <w:rPr>
          <w:sz w:val="20"/>
        </w:rPr>
        <w:t>linear</w:t>
      </w:r>
      <w:r>
        <w:rPr>
          <w:spacing w:val="-4"/>
          <w:sz w:val="20"/>
        </w:rPr>
        <w:t xml:space="preserve"> </w:t>
      </w:r>
      <w:r>
        <w:rPr>
          <w:spacing w:val="-2"/>
          <w:sz w:val="20"/>
        </w:rPr>
        <w:t>feet.</w:t>
      </w:r>
    </w:p>
    <w:p w14:paraId="629F0CE8" w14:textId="77777777" w:rsidR="00726659" w:rsidRDefault="00726659">
      <w:pPr>
        <w:pStyle w:val="BodyText"/>
        <w:spacing w:before="167"/>
        <w:ind w:left="0" w:firstLine="0"/>
      </w:pPr>
    </w:p>
    <w:p w14:paraId="0ABF0404" w14:textId="77777777" w:rsidR="00726659" w:rsidRDefault="000F0732">
      <w:pPr>
        <w:pStyle w:val="ListParagraph"/>
        <w:numPr>
          <w:ilvl w:val="2"/>
          <w:numId w:val="236"/>
        </w:numPr>
        <w:tabs>
          <w:tab w:val="left" w:pos="575"/>
        </w:tabs>
        <w:ind w:left="575" w:right="3338" w:hanging="575"/>
        <w:jc w:val="right"/>
        <w:rPr>
          <w:sz w:val="20"/>
        </w:rPr>
      </w:pPr>
      <w:r>
        <w:rPr>
          <w:sz w:val="20"/>
        </w:rPr>
        <w:t>Unit</w:t>
      </w:r>
      <w:r>
        <w:rPr>
          <w:spacing w:val="-7"/>
          <w:sz w:val="20"/>
        </w:rPr>
        <w:t xml:space="preserve"> </w:t>
      </w:r>
      <w:r>
        <w:rPr>
          <w:sz w:val="20"/>
        </w:rPr>
        <w:t>Price</w:t>
      </w:r>
      <w:r>
        <w:rPr>
          <w:spacing w:val="-7"/>
          <w:sz w:val="20"/>
        </w:rPr>
        <w:t xml:space="preserve"> </w:t>
      </w:r>
      <w:r>
        <w:rPr>
          <w:sz w:val="20"/>
        </w:rPr>
        <w:t>No.6</w:t>
      </w:r>
      <w:r>
        <w:rPr>
          <w:spacing w:val="-4"/>
          <w:sz w:val="20"/>
        </w:rPr>
        <w:t xml:space="preserve"> </w:t>
      </w:r>
      <w:r>
        <w:rPr>
          <w:sz w:val="20"/>
        </w:rPr>
        <w:t>“Cameras”</w:t>
      </w:r>
      <w:r>
        <w:rPr>
          <w:spacing w:val="-4"/>
          <w:sz w:val="20"/>
        </w:rPr>
        <w:t xml:space="preserve"> </w:t>
      </w:r>
      <w:r>
        <w:rPr>
          <w:sz w:val="20"/>
        </w:rPr>
        <w:t>Insert</w:t>
      </w:r>
      <w:r>
        <w:rPr>
          <w:spacing w:val="-5"/>
          <w:sz w:val="20"/>
        </w:rPr>
        <w:t xml:space="preserve"> </w:t>
      </w:r>
      <w:r>
        <w:rPr>
          <w:sz w:val="20"/>
        </w:rPr>
        <w:t>unit</w:t>
      </w:r>
      <w:r>
        <w:rPr>
          <w:spacing w:val="-5"/>
          <w:sz w:val="20"/>
        </w:rPr>
        <w:t xml:space="preserve"> </w:t>
      </w:r>
      <w:r>
        <w:rPr>
          <w:sz w:val="20"/>
        </w:rPr>
        <w:t>price</w:t>
      </w:r>
      <w:r>
        <w:rPr>
          <w:spacing w:val="-5"/>
          <w:sz w:val="20"/>
        </w:rPr>
        <w:t xml:space="preserve"> </w:t>
      </w:r>
      <w:r>
        <w:rPr>
          <w:spacing w:val="-2"/>
          <w:sz w:val="20"/>
        </w:rPr>
        <w:t>item:</w:t>
      </w:r>
    </w:p>
    <w:p w14:paraId="5D09B7DC" w14:textId="77777777" w:rsidR="00726659" w:rsidRDefault="000F0732">
      <w:pPr>
        <w:pStyle w:val="ListParagraph"/>
        <w:numPr>
          <w:ilvl w:val="3"/>
          <w:numId w:val="236"/>
        </w:numPr>
        <w:tabs>
          <w:tab w:val="left" w:pos="2520"/>
        </w:tabs>
        <w:spacing w:before="201" w:line="218" w:lineRule="auto"/>
        <w:ind w:right="716"/>
        <w:rPr>
          <w:sz w:val="20"/>
        </w:rPr>
      </w:pPr>
      <w:r>
        <w:rPr>
          <w:sz w:val="20"/>
        </w:rPr>
        <w:t>Contractor shall provide a per unit cost for each type of camera specified on this project; per unit cost shall include camera license,</w:t>
      </w:r>
      <w:r>
        <w:rPr>
          <w:spacing w:val="-7"/>
          <w:sz w:val="20"/>
        </w:rPr>
        <w:t xml:space="preserve"> </w:t>
      </w:r>
      <w:r>
        <w:rPr>
          <w:sz w:val="20"/>
        </w:rPr>
        <w:t>programming,</w:t>
      </w:r>
      <w:r>
        <w:rPr>
          <w:spacing w:val="-7"/>
          <w:sz w:val="20"/>
        </w:rPr>
        <w:t xml:space="preserve"> </w:t>
      </w:r>
      <w:r>
        <w:rPr>
          <w:sz w:val="20"/>
        </w:rPr>
        <w:t>installation</w:t>
      </w:r>
      <w:r>
        <w:rPr>
          <w:spacing w:val="-6"/>
          <w:sz w:val="20"/>
        </w:rPr>
        <w:t xml:space="preserve"> </w:t>
      </w:r>
      <w:r>
        <w:rPr>
          <w:sz w:val="20"/>
        </w:rPr>
        <w:t>and</w:t>
      </w:r>
      <w:r>
        <w:rPr>
          <w:spacing w:val="-7"/>
          <w:sz w:val="20"/>
        </w:rPr>
        <w:t xml:space="preserve"> </w:t>
      </w:r>
      <w:r>
        <w:rPr>
          <w:sz w:val="20"/>
        </w:rPr>
        <w:t>associated</w:t>
      </w:r>
      <w:r>
        <w:rPr>
          <w:spacing w:val="-7"/>
          <w:sz w:val="20"/>
        </w:rPr>
        <w:t xml:space="preserve"> </w:t>
      </w:r>
      <w:r>
        <w:rPr>
          <w:sz w:val="20"/>
        </w:rPr>
        <w:t>mounting</w:t>
      </w:r>
      <w:r>
        <w:rPr>
          <w:spacing w:val="-7"/>
          <w:sz w:val="20"/>
        </w:rPr>
        <w:t xml:space="preserve"> </w:t>
      </w:r>
      <w:r>
        <w:rPr>
          <w:sz w:val="20"/>
        </w:rPr>
        <w:t>bracket to suit condition.</w:t>
      </w:r>
    </w:p>
    <w:p w14:paraId="58DF6BC8" w14:textId="77777777" w:rsidR="00726659" w:rsidRDefault="000F0732">
      <w:pPr>
        <w:pStyle w:val="ListParagraph"/>
        <w:numPr>
          <w:ilvl w:val="3"/>
          <w:numId w:val="236"/>
        </w:numPr>
        <w:tabs>
          <w:tab w:val="left" w:pos="2519"/>
        </w:tabs>
        <w:spacing w:before="190"/>
        <w:ind w:left="2519" w:hanging="575"/>
        <w:rPr>
          <w:sz w:val="20"/>
        </w:rPr>
      </w:pPr>
      <w:r>
        <w:rPr>
          <w:sz w:val="20"/>
        </w:rPr>
        <w:t>Unit</w:t>
      </w:r>
      <w:r>
        <w:rPr>
          <w:spacing w:val="-6"/>
          <w:sz w:val="20"/>
        </w:rPr>
        <w:t xml:space="preserve"> </w:t>
      </w:r>
      <w:r>
        <w:rPr>
          <w:sz w:val="20"/>
        </w:rPr>
        <w:t>of</w:t>
      </w:r>
      <w:r>
        <w:rPr>
          <w:spacing w:val="-8"/>
          <w:sz w:val="20"/>
        </w:rPr>
        <w:t xml:space="preserve"> </w:t>
      </w:r>
      <w:r>
        <w:rPr>
          <w:sz w:val="20"/>
        </w:rPr>
        <w:t>Measurement:</w:t>
      </w:r>
      <w:r>
        <w:rPr>
          <w:spacing w:val="-5"/>
          <w:sz w:val="20"/>
        </w:rPr>
        <w:t xml:space="preserve"> </w:t>
      </w:r>
      <w:r>
        <w:rPr>
          <w:sz w:val="20"/>
        </w:rPr>
        <w:t>cost</w:t>
      </w:r>
      <w:r>
        <w:rPr>
          <w:spacing w:val="-4"/>
          <w:sz w:val="20"/>
        </w:rPr>
        <w:t xml:space="preserve"> </w:t>
      </w:r>
      <w:r>
        <w:rPr>
          <w:sz w:val="20"/>
        </w:rPr>
        <w:t>per</w:t>
      </w:r>
      <w:r>
        <w:rPr>
          <w:spacing w:val="-5"/>
          <w:sz w:val="20"/>
        </w:rPr>
        <w:t xml:space="preserve"> </w:t>
      </w:r>
      <w:r>
        <w:rPr>
          <w:sz w:val="20"/>
        </w:rPr>
        <w:t>camera</w:t>
      </w:r>
      <w:r>
        <w:rPr>
          <w:spacing w:val="-4"/>
          <w:sz w:val="20"/>
        </w:rPr>
        <w:t xml:space="preserve"> </w:t>
      </w:r>
      <w:r>
        <w:rPr>
          <w:sz w:val="20"/>
        </w:rPr>
        <w:t>type</w:t>
      </w:r>
      <w:r>
        <w:rPr>
          <w:spacing w:val="-4"/>
          <w:sz w:val="20"/>
        </w:rPr>
        <w:t xml:space="preserve"> </w:t>
      </w:r>
      <w:r>
        <w:rPr>
          <w:spacing w:val="-2"/>
          <w:sz w:val="20"/>
        </w:rPr>
        <w:t>installed.</w:t>
      </w:r>
    </w:p>
    <w:p w14:paraId="0E36B0F9" w14:textId="77777777" w:rsidR="00726659" w:rsidRDefault="00726659">
      <w:pPr>
        <w:pStyle w:val="BodyText"/>
        <w:ind w:left="0" w:firstLine="0"/>
      </w:pPr>
    </w:p>
    <w:p w14:paraId="633007B6" w14:textId="77777777" w:rsidR="00726659" w:rsidRDefault="00726659">
      <w:pPr>
        <w:pStyle w:val="BodyText"/>
        <w:spacing w:before="85"/>
        <w:ind w:left="0" w:firstLine="0"/>
      </w:pPr>
    </w:p>
    <w:p w14:paraId="44A4C75B" w14:textId="77777777" w:rsidR="00726659" w:rsidRDefault="000F0732">
      <w:pPr>
        <w:ind w:left="4085" w:right="3722"/>
        <w:jc w:val="center"/>
        <w:rPr>
          <w:b/>
          <w:sz w:val="18"/>
        </w:rPr>
      </w:pPr>
      <w:r>
        <w:rPr>
          <w:b/>
          <w:sz w:val="18"/>
        </w:rPr>
        <w:t>END</w:t>
      </w:r>
      <w:r>
        <w:rPr>
          <w:b/>
          <w:spacing w:val="-2"/>
          <w:sz w:val="18"/>
        </w:rPr>
        <w:t xml:space="preserve"> </w:t>
      </w:r>
      <w:r>
        <w:rPr>
          <w:b/>
          <w:sz w:val="18"/>
        </w:rPr>
        <w:t>OF</w:t>
      </w:r>
      <w:r>
        <w:rPr>
          <w:b/>
          <w:spacing w:val="-2"/>
          <w:sz w:val="18"/>
        </w:rPr>
        <w:t xml:space="preserve"> SECTION</w:t>
      </w:r>
    </w:p>
    <w:p w14:paraId="0080B9AA" w14:textId="77777777" w:rsidR="00726659" w:rsidRDefault="00726659">
      <w:pPr>
        <w:jc w:val="center"/>
        <w:rPr>
          <w:b/>
          <w:sz w:val="18"/>
        </w:rPr>
        <w:sectPr w:rsidR="00726659">
          <w:pgSz w:w="12240" w:h="15840"/>
          <w:pgMar w:top="1380" w:right="720" w:bottom="1660" w:left="360" w:header="720" w:footer="1479" w:gutter="0"/>
          <w:cols w:space="720"/>
        </w:sectPr>
      </w:pPr>
    </w:p>
    <w:p w14:paraId="655F6CCC" w14:textId="77777777" w:rsidR="00726659" w:rsidRDefault="00726659">
      <w:pPr>
        <w:pStyle w:val="BodyText"/>
        <w:spacing w:before="97"/>
        <w:ind w:left="0" w:firstLine="0"/>
        <w:rPr>
          <w:b/>
          <w:sz w:val="22"/>
        </w:rPr>
      </w:pPr>
    </w:p>
    <w:p w14:paraId="18DDB73D" w14:textId="77777777" w:rsidR="00726659" w:rsidRDefault="000F0732">
      <w:pPr>
        <w:pStyle w:val="Heading3"/>
        <w:ind w:left="4084" w:right="3722"/>
        <w:jc w:val="center"/>
      </w:pPr>
      <w:r>
        <w:t>SECTION</w:t>
      </w:r>
      <w:r>
        <w:rPr>
          <w:spacing w:val="-13"/>
        </w:rPr>
        <w:t xml:space="preserve"> </w:t>
      </w:r>
      <w:r>
        <w:t>01</w:t>
      </w:r>
      <w:r>
        <w:rPr>
          <w:spacing w:val="-13"/>
        </w:rPr>
        <w:t xml:space="preserve"> </w:t>
      </w:r>
      <w:r>
        <w:t>32</w:t>
      </w:r>
      <w:r>
        <w:rPr>
          <w:spacing w:val="-13"/>
        </w:rPr>
        <w:t xml:space="preserve"> </w:t>
      </w:r>
      <w:r>
        <w:t>16.15 PROJECT SCHEDULES</w:t>
      </w:r>
    </w:p>
    <w:p w14:paraId="0CCB5809" w14:textId="77777777" w:rsidR="00726659" w:rsidRDefault="000F0732">
      <w:pPr>
        <w:pStyle w:val="Heading4"/>
      </w:pPr>
      <w:r>
        <w:t>(SMALL</w:t>
      </w:r>
      <w:r>
        <w:rPr>
          <w:spacing w:val="-5"/>
        </w:rPr>
        <w:t xml:space="preserve"> </w:t>
      </w:r>
      <w:r>
        <w:t>PROJECTS</w:t>
      </w:r>
      <w:r>
        <w:rPr>
          <w:spacing w:val="-4"/>
        </w:rPr>
        <w:t xml:space="preserve"> </w:t>
      </w:r>
      <w:r>
        <w:t>–</w:t>
      </w:r>
      <w:r>
        <w:rPr>
          <w:spacing w:val="-4"/>
        </w:rPr>
        <w:t xml:space="preserve"> </w:t>
      </w:r>
      <w:r>
        <w:rPr>
          <w:spacing w:val="-2"/>
        </w:rPr>
        <w:t>DESIGN/BID/BUILD)</w:t>
      </w:r>
    </w:p>
    <w:p w14:paraId="6FFCFF93" w14:textId="77777777" w:rsidR="00726659" w:rsidRDefault="00726659">
      <w:pPr>
        <w:pStyle w:val="BodyText"/>
        <w:spacing w:before="217"/>
        <w:ind w:left="0" w:firstLine="0"/>
        <w:rPr>
          <w:b/>
          <w:i/>
          <w:sz w:val="22"/>
        </w:rPr>
      </w:pPr>
    </w:p>
    <w:p w14:paraId="57E58DFB" w14:textId="77777777" w:rsidR="00726659" w:rsidRDefault="000F0732">
      <w:pPr>
        <w:pStyle w:val="Heading3"/>
      </w:pPr>
      <w:r>
        <w:t>PART</w:t>
      </w:r>
      <w:r>
        <w:rPr>
          <w:spacing w:val="-3"/>
        </w:rPr>
        <w:t xml:space="preserve"> </w:t>
      </w:r>
      <w:r>
        <w:t>1-</w:t>
      </w:r>
      <w:r>
        <w:rPr>
          <w:spacing w:val="-2"/>
        </w:rPr>
        <w:t xml:space="preserve"> GENERAL</w:t>
      </w:r>
    </w:p>
    <w:p w14:paraId="1C84BF76" w14:textId="77777777" w:rsidR="00726659" w:rsidRDefault="000F0732">
      <w:pPr>
        <w:pStyle w:val="Heading7"/>
        <w:numPr>
          <w:ilvl w:val="1"/>
          <w:numId w:val="235"/>
        </w:numPr>
        <w:tabs>
          <w:tab w:val="left" w:pos="1557"/>
        </w:tabs>
        <w:spacing w:before="120"/>
        <w:ind w:left="1557" w:hanging="477"/>
      </w:pPr>
      <w:r>
        <w:rPr>
          <w:spacing w:val="-2"/>
        </w:rPr>
        <w:t>DESCRIPTION:</w:t>
      </w:r>
    </w:p>
    <w:p w14:paraId="2BB1CD36" w14:textId="77777777" w:rsidR="00726659" w:rsidRDefault="000F0732">
      <w:pPr>
        <w:pStyle w:val="ListParagraph"/>
        <w:numPr>
          <w:ilvl w:val="2"/>
          <w:numId w:val="235"/>
        </w:numPr>
        <w:tabs>
          <w:tab w:val="left" w:pos="1798"/>
          <w:tab w:val="left" w:pos="1800"/>
        </w:tabs>
        <w:spacing w:before="114" w:line="360" w:lineRule="auto"/>
        <w:ind w:right="836"/>
        <w:rPr>
          <w:sz w:val="20"/>
        </w:rPr>
      </w:pPr>
      <w:r>
        <w:rPr>
          <w:sz w:val="20"/>
        </w:rPr>
        <w:t>The Contractor shall develop a Critical Path Method (CPM) plan and schedule demonstrating fulfillment of the contract requirements (Project Schedule</w:t>
      </w:r>
      <w:proofErr w:type="gramStart"/>
      <w:r>
        <w:rPr>
          <w:sz w:val="20"/>
        </w:rPr>
        <w:t>), and</w:t>
      </w:r>
      <w:proofErr w:type="gramEnd"/>
      <w:r>
        <w:rPr>
          <w:sz w:val="20"/>
        </w:rPr>
        <w:t xml:space="preserve"> shall keep the Project Schedule </w:t>
      </w:r>
      <w:proofErr w:type="gramStart"/>
      <w:r>
        <w:rPr>
          <w:sz w:val="20"/>
        </w:rPr>
        <w:t>up-to-date</w:t>
      </w:r>
      <w:proofErr w:type="gramEnd"/>
      <w:r>
        <w:rPr>
          <w:sz w:val="20"/>
        </w:rPr>
        <w:t xml:space="preserve"> in accordance with the requirements of this section and shall utilize the plan for scheduling, coordinating and monitoring work under this contract</w:t>
      </w:r>
      <w:r>
        <w:rPr>
          <w:spacing w:val="-6"/>
          <w:sz w:val="20"/>
        </w:rPr>
        <w:t xml:space="preserve"> </w:t>
      </w:r>
      <w:r>
        <w:rPr>
          <w:sz w:val="20"/>
        </w:rPr>
        <w:t>(including</w:t>
      </w:r>
      <w:r>
        <w:rPr>
          <w:spacing w:val="-6"/>
          <w:sz w:val="20"/>
        </w:rPr>
        <w:t xml:space="preserve"> </w:t>
      </w:r>
      <w:r>
        <w:rPr>
          <w:sz w:val="20"/>
        </w:rPr>
        <w:t>all</w:t>
      </w:r>
      <w:r>
        <w:rPr>
          <w:spacing w:val="-6"/>
          <w:sz w:val="20"/>
        </w:rPr>
        <w:t xml:space="preserve"> </w:t>
      </w:r>
      <w:r>
        <w:rPr>
          <w:sz w:val="20"/>
        </w:rPr>
        <w:t>activities</w:t>
      </w:r>
      <w:r>
        <w:rPr>
          <w:spacing w:val="-5"/>
          <w:sz w:val="20"/>
        </w:rPr>
        <w:t xml:space="preserve"> </w:t>
      </w:r>
      <w:r>
        <w:rPr>
          <w:sz w:val="20"/>
        </w:rPr>
        <w:t>of</w:t>
      </w:r>
      <w:r>
        <w:rPr>
          <w:spacing w:val="-6"/>
          <w:sz w:val="20"/>
        </w:rPr>
        <w:t xml:space="preserve"> </w:t>
      </w:r>
      <w:r>
        <w:rPr>
          <w:sz w:val="20"/>
        </w:rPr>
        <w:t>subcontractors,</w:t>
      </w:r>
      <w:r>
        <w:rPr>
          <w:spacing w:val="-6"/>
          <w:sz w:val="20"/>
        </w:rPr>
        <w:t xml:space="preserve"> </w:t>
      </w:r>
      <w:r>
        <w:rPr>
          <w:sz w:val="20"/>
        </w:rPr>
        <w:t>equipment</w:t>
      </w:r>
      <w:r>
        <w:rPr>
          <w:spacing w:val="-6"/>
          <w:sz w:val="20"/>
        </w:rPr>
        <w:t xml:space="preserve"> </w:t>
      </w:r>
      <w:r>
        <w:rPr>
          <w:sz w:val="20"/>
        </w:rPr>
        <w:t>vendors and</w:t>
      </w:r>
      <w:r>
        <w:rPr>
          <w:spacing w:val="-6"/>
          <w:sz w:val="20"/>
        </w:rPr>
        <w:t xml:space="preserve"> </w:t>
      </w:r>
      <w:r>
        <w:rPr>
          <w:sz w:val="20"/>
        </w:rPr>
        <w:t>suppliers).</w:t>
      </w:r>
      <w:r>
        <w:rPr>
          <w:spacing w:val="-5"/>
          <w:sz w:val="20"/>
        </w:rPr>
        <w:t xml:space="preserve"> </w:t>
      </w:r>
      <w:r>
        <w:rPr>
          <w:sz w:val="20"/>
        </w:rPr>
        <w:t>Conventional</w:t>
      </w:r>
      <w:r>
        <w:rPr>
          <w:spacing w:val="-6"/>
          <w:sz w:val="20"/>
        </w:rPr>
        <w:t xml:space="preserve"> </w:t>
      </w:r>
      <w:r>
        <w:rPr>
          <w:sz w:val="20"/>
        </w:rPr>
        <w:t>Critical</w:t>
      </w:r>
      <w:r>
        <w:rPr>
          <w:spacing w:val="-6"/>
          <w:sz w:val="20"/>
        </w:rPr>
        <w:t xml:space="preserve"> </w:t>
      </w:r>
      <w:r>
        <w:rPr>
          <w:sz w:val="20"/>
        </w:rPr>
        <w:t>Path</w:t>
      </w:r>
      <w:r>
        <w:rPr>
          <w:spacing w:val="-6"/>
          <w:sz w:val="20"/>
        </w:rPr>
        <w:t xml:space="preserve"> </w:t>
      </w:r>
      <w:r>
        <w:rPr>
          <w:sz w:val="20"/>
        </w:rPr>
        <w:t>Method</w:t>
      </w:r>
      <w:r>
        <w:rPr>
          <w:spacing w:val="-6"/>
          <w:sz w:val="20"/>
        </w:rPr>
        <w:t xml:space="preserve"> </w:t>
      </w:r>
      <w:r>
        <w:rPr>
          <w:sz w:val="20"/>
        </w:rPr>
        <w:t>(CPM)</w:t>
      </w:r>
      <w:r>
        <w:rPr>
          <w:spacing w:val="-5"/>
          <w:sz w:val="20"/>
        </w:rPr>
        <w:t xml:space="preserve"> </w:t>
      </w:r>
      <w:r>
        <w:rPr>
          <w:sz w:val="20"/>
        </w:rPr>
        <w:t>technique</w:t>
      </w:r>
      <w:r>
        <w:rPr>
          <w:spacing w:val="-5"/>
          <w:sz w:val="20"/>
        </w:rPr>
        <w:t xml:space="preserve"> </w:t>
      </w:r>
      <w:r>
        <w:rPr>
          <w:sz w:val="20"/>
        </w:rPr>
        <w:t>shall be utilized to satisfy both time and cost applications.</w:t>
      </w:r>
    </w:p>
    <w:p w14:paraId="5F1A650F" w14:textId="77777777" w:rsidR="00726659" w:rsidRDefault="000F0732">
      <w:pPr>
        <w:pStyle w:val="Heading7"/>
        <w:numPr>
          <w:ilvl w:val="1"/>
          <w:numId w:val="235"/>
        </w:numPr>
        <w:tabs>
          <w:tab w:val="left" w:pos="1557"/>
        </w:tabs>
        <w:ind w:left="1557" w:hanging="477"/>
      </w:pPr>
      <w:r>
        <w:t>CONTRACTOR'S</w:t>
      </w:r>
      <w:r>
        <w:rPr>
          <w:spacing w:val="-10"/>
        </w:rPr>
        <w:t xml:space="preserve"> </w:t>
      </w:r>
      <w:r>
        <w:rPr>
          <w:spacing w:val="-2"/>
        </w:rPr>
        <w:t>REPRESENTATIVE:</w:t>
      </w:r>
    </w:p>
    <w:p w14:paraId="12A3E57E" w14:textId="77777777" w:rsidR="00726659" w:rsidRDefault="000F0732">
      <w:pPr>
        <w:pStyle w:val="ListParagraph"/>
        <w:numPr>
          <w:ilvl w:val="2"/>
          <w:numId w:val="235"/>
        </w:numPr>
        <w:tabs>
          <w:tab w:val="left" w:pos="1798"/>
          <w:tab w:val="left" w:pos="1800"/>
        </w:tabs>
        <w:spacing w:before="120" w:line="360" w:lineRule="auto"/>
        <w:ind w:right="836"/>
        <w:rPr>
          <w:sz w:val="20"/>
        </w:rPr>
      </w:pPr>
      <w:r>
        <w:rPr>
          <w:sz w:val="20"/>
        </w:rPr>
        <w:t>The</w:t>
      </w:r>
      <w:r>
        <w:rPr>
          <w:spacing w:val="-6"/>
          <w:sz w:val="20"/>
        </w:rPr>
        <w:t xml:space="preserve"> </w:t>
      </w:r>
      <w:r>
        <w:rPr>
          <w:sz w:val="20"/>
        </w:rPr>
        <w:t>Contractor</w:t>
      </w:r>
      <w:r>
        <w:rPr>
          <w:spacing w:val="-5"/>
          <w:sz w:val="20"/>
        </w:rPr>
        <w:t xml:space="preserve"> </w:t>
      </w:r>
      <w:r>
        <w:rPr>
          <w:sz w:val="20"/>
        </w:rPr>
        <w:t>shall</w:t>
      </w:r>
      <w:r>
        <w:rPr>
          <w:spacing w:val="-6"/>
          <w:sz w:val="20"/>
        </w:rPr>
        <w:t xml:space="preserve"> </w:t>
      </w:r>
      <w:r>
        <w:rPr>
          <w:sz w:val="20"/>
        </w:rPr>
        <w:t>designate</w:t>
      </w:r>
      <w:r>
        <w:rPr>
          <w:spacing w:val="-6"/>
          <w:sz w:val="20"/>
        </w:rPr>
        <w:t xml:space="preserve"> </w:t>
      </w:r>
      <w:r>
        <w:rPr>
          <w:sz w:val="20"/>
        </w:rPr>
        <w:t>an</w:t>
      </w:r>
      <w:r>
        <w:rPr>
          <w:spacing w:val="-6"/>
          <w:sz w:val="20"/>
        </w:rPr>
        <w:t xml:space="preserve"> </w:t>
      </w:r>
      <w:r>
        <w:rPr>
          <w:sz w:val="20"/>
        </w:rPr>
        <w:t>authorized</w:t>
      </w:r>
      <w:r>
        <w:rPr>
          <w:spacing w:val="-5"/>
          <w:sz w:val="20"/>
        </w:rPr>
        <w:t xml:space="preserve"> </w:t>
      </w:r>
      <w:r>
        <w:rPr>
          <w:sz w:val="20"/>
        </w:rPr>
        <w:t>representative</w:t>
      </w:r>
      <w:r>
        <w:rPr>
          <w:spacing w:val="-6"/>
          <w:sz w:val="20"/>
        </w:rPr>
        <w:t xml:space="preserve"> </w:t>
      </w:r>
      <w:r>
        <w:rPr>
          <w:sz w:val="20"/>
        </w:rPr>
        <w:t>responsible for the Project Schedule including preparation, review and progress reporting with and to the Contracting Officer's Representative (COR).</w:t>
      </w:r>
    </w:p>
    <w:p w14:paraId="34A7BB9C" w14:textId="77777777" w:rsidR="00726659" w:rsidRDefault="000F0732">
      <w:pPr>
        <w:pStyle w:val="ListParagraph"/>
        <w:numPr>
          <w:ilvl w:val="2"/>
          <w:numId w:val="235"/>
        </w:numPr>
        <w:tabs>
          <w:tab w:val="left" w:pos="1798"/>
          <w:tab w:val="left" w:pos="1800"/>
        </w:tabs>
        <w:spacing w:line="360" w:lineRule="auto"/>
        <w:ind w:right="836"/>
        <w:rPr>
          <w:sz w:val="20"/>
        </w:rPr>
      </w:pPr>
      <w:r>
        <w:rPr>
          <w:sz w:val="20"/>
        </w:rPr>
        <w:t>The Contractor's representative shall have direct project control and complete</w:t>
      </w:r>
      <w:r>
        <w:rPr>
          <w:spacing w:val="-4"/>
          <w:sz w:val="20"/>
        </w:rPr>
        <w:t xml:space="preserve"> </w:t>
      </w:r>
      <w:r>
        <w:rPr>
          <w:sz w:val="20"/>
        </w:rPr>
        <w:t>authority</w:t>
      </w:r>
      <w:r>
        <w:rPr>
          <w:spacing w:val="-4"/>
          <w:sz w:val="20"/>
        </w:rPr>
        <w:t xml:space="preserve"> </w:t>
      </w:r>
      <w:r>
        <w:rPr>
          <w:sz w:val="20"/>
        </w:rPr>
        <w:t>to</w:t>
      </w:r>
      <w:r>
        <w:rPr>
          <w:spacing w:val="-4"/>
          <w:sz w:val="20"/>
        </w:rPr>
        <w:t xml:space="preserve"> </w:t>
      </w:r>
      <w:r>
        <w:rPr>
          <w:sz w:val="20"/>
        </w:rPr>
        <w:t>act</w:t>
      </w:r>
      <w:r>
        <w:rPr>
          <w:spacing w:val="-3"/>
          <w:sz w:val="20"/>
        </w:rPr>
        <w:t xml:space="preserve"> </w:t>
      </w:r>
      <w:r>
        <w:rPr>
          <w:sz w:val="20"/>
        </w:rPr>
        <w:t>on</w:t>
      </w:r>
      <w:r>
        <w:rPr>
          <w:spacing w:val="-4"/>
          <w:sz w:val="20"/>
        </w:rPr>
        <w:t xml:space="preserve"> </w:t>
      </w:r>
      <w:r>
        <w:rPr>
          <w:sz w:val="20"/>
        </w:rPr>
        <w:t>behalf</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in</w:t>
      </w:r>
      <w:r>
        <w:rPr>
          <w:spacing w:val="-3"/>
          <w:sz w:val="20"/>
        </w:rPr>
        <w:t xml:space="preserve"> </w:t>
      </w:r>
      <w:r>
        <w:rPr>
          <w:sz w:val="20"/>
        </w:rPr>
        <w:t>fulfilling</w:t>
      </w:r>
      <w:r>
        <w:rPr>
          <w:spacing w:val="-4"/>
          <w:sz w:val="20"/>
        </w:rPr>
        <w:t xml:space="preserve"> </w:t>
      </w:r>
      <w:r>
        <w:rPr>
          <w:sz w:val="20"/>
        </w:rPr>
        <w:t>the requirements of this specification section.</w:t>
      </w:r>
    </w:p>
    <w:p w14:paraId="21D5294A" w14:textId="77777777" w:rsidR="00726659" w:rsidRDefault="000F0732">
      <w:pPr>
        <w:pStyle w:val="ListParagraph"/>
        <w:numPr>
          <w:ilvl w:val="2"/>
          <w:numId w:val="235"/>
        </w:numPr>
        <w:tabs>
          <w:tab w:val="left" w:pos="1798"/>
          <w:tab w:val="left" w:pos="1800"/>
        </w:tabs>
        <w:spacing w:line="360" w:lineRule="auto"/>
        <w:ind w:right="836"/>
        <w:rPr>
          <w:sz w:val="20"/>
        </w:rPr>
      </w:pPr>
      <w:r>
        <w:rPr>
          <w:sz w:val="20"/>
        </w:rPr>
        <w:t>The</w:t>
      </w:r>
      <w:r>
        <w:rPr>
          <w:spacing w:val="-5"/>
          <w:sz w:val="20"/>
        </w:rPr>
        <w:t xml:space="preserve"> </w:t>
      </w:r>
      <w:r>
        <w:rPr>
          <w:sz w:val="20"/>
        </w:rPr>
        <w:t>Contractor’s</w:t>
      </w:r>
      <w:r>
        <w:rPr>
          <w:spacing w:val="-4"/>
          <w:sz w:val="20"/>
        </w:rPr>
        <w:t xml:space="preserve"> </w:t>
      </w:r>
      <w:r>
        <w:rPr>
          <w:sz w:val="20"/>
        </w:rPr>
        <w:t>representative</w:t>
      </w:r>
      <w:r>
        <w:rPr>
          <w:spacing w:val="-5"/>
          <w:sz w:val="20"/>
        </w:rPr>
        <w:t xml:space="preserve"> </w:t>
      </w:r>
      <w:r>
        <w:rPr>
          <w:sz w:val="20"/>
        </w:rPr>
        <w:t>shall</w:t>
      </w:r>
      <w:r>
        <w:rPr>
          <w:spacing w:val="-5"/>
          <w:sz w:val="20"/>
        </w:rPr>
        <w:t xml:space="preserve"> </w:t>
      </w:r>
      <w:r>
        <w:rPr>
          <w:sz w:val="20"/>
        </w:rPr>
        <w:t>have</w:t>
      </w:r>
      <w:r>
        <w:rPr>
          <w:spacing w:val="-5"/>
          <w:sz w:val="20"/>
        </w:rPr>
        <w:t xml:space="preserve"> </w:t>
      </w:r>
      <w:r>
        <w:rPr>
          <w:sz w:val="20"/>
        </w:rPr>
        <w:t>the</w:t>
      </w:r>
      <w:r>
        <w:rPr>
          <w:spacing w:val="-4"/>
          <w:sz w:val="20"/>
        </w:rPr>
        <w:t xml:space="preserve"> </w:t>
      </w:r>
      <w:r>
        <w:rPr>
          <w:sz w:val="20"/>
        </w:rPr>
        <w:t>option</w:t>
      </w:r>
      <w:r>
        <w:rPr>
          <w:spacing w:val="-5"/>
          <w:sz w:val="20"/>
        </w:rPr>
        <w:t xml:space="preserve"> </w:t>
      </w:r>
      <w:r>
        <w:rPr>
          <w:sz w:val="20"/>
        </w:rPr>
        <w:t>of</w:t>
      </w:r>
      <w:r>
        <w:rPr>
          <w:spacing w:val="-4"/>
          <w:sz w:val="20"/>
        </w:rPr>
        <w:t xml:space="preserve"> </w:t>
      </w:r>
      <w:r>
        <w:rPr>
          <w:sz w:val="20"/>
        </w:rPr>
        <w:t>developing</w:t>
      </w:r>
      <w:r>
        <w:rPr>
          <w:spacing w:val="-5"/>
          <w:sz w:val="20"/>
        </w:rPr>
        <w:t xml:space="preserve"> </w:t>
      </w:r>
      <w:r>
        <w:rPr>
          <w:sz w:val="20"/>
        </w:rPr>
        <w:t>the project</w:t>
      </w:r>
      <w:r>
        <w:rPr>
          <w:spacing w:val="-5"/>
          <w:sz w:val="20"/>
        </w:rPr>
        <w:t xml:space="preserve"> </w:t>
      </w:r>
      <w:r>
        <w:rPr>
          <w:sz w:val="20"/>
        </w:rPr>
        <w:t>schedule</w:t>
      </w:r>
      <w:r>
        <w:rPr>
          <w:spacing w:val="-4"/>
          <w:sz w:val="20"/>
        </w:rPr>
        <w:t xml:space="preserve"> </w:t>
      </w:r>
      <w:r>
        <w:rPr>
          <w:sz w:val="20"/>
        </w:rPr>
        <w:t>within</w:t>
      </w:r>
      <w:r>
        <w:rPr>
          <w:spacing w:val="-5"/>
          <w:sz w:val="20"/>
        </w:rPr>
        <w:t xml:space="preserve"> </w:t>
      </w:r>
      <w:r>
        <w:rPr>
          <w:sz w:val="20"/>
        </w:rPr>
        <w:t>their</w:t>
      </w:r>
      <w:r>
        <w:rPr>
          <w:spacing w:val="-5"/>
          <w:sz w:val="20"/>
        </w:rPr>
        <w:t xml:space="preserve"> </w:t>
      </w:r>
      <w:r>
        <w:rPr>
          <w:sz w:val="20"/>
        </w:rPr>
        <w:t>organization</w:t>
      </w:r>
      <w:r>
        <w:rPr>
          <w:spacing w:val="-5"/>
          <w:sz w:val="20"/>
        </w:rPr>
        <w:t xml:space="preserve"> </w:t>
      </w:r>
      <w:r>
        <w:rPr>
          <w:sz w:val="20"/>
        </w:rPr>
        <w:t>or</w:t>
      </w:r>
      <w:r>
        <w:rPr>
          <w:spacing w:val="-4"/>
          <w:sz w:val="20"/>
        </w:rPr>
        <w:t xml:space="preserve"> </w:t>
      </w:r>
      <w:r>
        <w:rPr>
          <w:sz w:val="20"/>
        </w:rPr>
        <w:t>to</w:t>
      </w:r>
      <w:r>
        <w:rPr>
          <w:spacing w:val="-5"/>
          <w:sz w:val="20"/>
        </w:rPr>
        <w:t xml:space="preserve"> </w:t>
      </w:r>
      <w:r>
        <w:rPr>
          <w:sz w:val="20"/>
        </w:rPr>
        <w:t>engage</w:t>
      </w:r>
      <w:r>
        <w:rPr>
          <w:spacing w:val="-4"/>
          <w:sz w:val="20"/>
        </w:rPr>
        <w:t xml:space="preserve"> </w:t>
      </w:r>
      <w:r>
        <w:rPr>
          <w:sz w:val="20"/>
        </w:rPr>
        <w:t>the</w:t>
      </w:r>
      <w:r>
        <w:rPr>
          <w:spacing w:val="-5"/>
          <w:sz w:val="20"/>
        </w:rPr>
        <w:t xml:space="preserve"> </w:t>
      </w:r>
      <w:r>
        <w:rPr>
          <w:sz w:val="20"/>
        </w:rPr>
        <w:t>services</w:t>
      </w:r>
      <w:r>
        <w:rPr>
          <w:spacing w:val="-5"/>
          <w:sz w:val="20"/>
        </w:rPr>
        <w:t xml:space="preserve"> </w:t>
      </w:r>
      <w:r>
        <w:rPr>
          <w:sz w:val="20"/>
        </w:rPr>
        <w:t>of an outside consultant.</w:t>
      </w:r>
      <w:r>
        <w:rPr>
          <w:spacing w:val="80"/>
          <w:w w:val="150"/>
          <w:sz w:val="20"/>
        </w:rPr>
        <w:t xml:space="preserve"> </w:t>
      </w:r>
      <w:r>
        <w:rPr>
          <w:sz w:val="20"/>
        </w:rPr>
        <w:t>If an outside scheduling consultant is utilized, Section 1.3 of this specification will apply.</w:t>
      </w:r>
    </w:p>
    <w:p w14:paraId="099DB8A7" w14:textId="77777777" w:rsidR="00726659" w:rsidRDefault="000F0732">
      <w:pPr>
        <w:pStyle w:val="Heading7"/>
        <w:numPr>
          <w:ilvl w:val="1"/>
          <w:numId w:val="235"/>
        </w:numPr>
        <w:tabs>
          <w:tab w:val="left" w:pos="1557"/>
        </w:tabs>
        <w:ind w:left="1557" w:hanging="477"/>
      </w:pPr>
      <w:r>
        <w:t>CONTRACTOR'S</w:t>
      </w:r>
      <w:r>
        <w:rPr>
          <w:spacing w:val="-10"/>
        </w:rPr>
        <w:t xml:space="preserve"> </w:t>
      </w:r>
      <w:r>
        <w:rPr>
          <w:spacing w:val="-2"/>
        </w:rPr>
        <w:t>CONSULTANT:</w:t>
      </w:r>
    </w:p>
    <w:p w14:paraId="02C19E10" w14:textId="77777777" w:rsidR="00726659" w:rsidRDefault="000F0732">
      <w:pPr>
        <w:pStyle w:val="ListParagraph"/>
        <w:numPr>
          <w:ilvl w:val="2"/>
          <w:numId w:val="235"/>
        </w:numPr>
        <w:tabs>
          <w:tab w:val="left" w:pos="1798"/>
        </w:tabs>
        <w:spacing w:before="120"/>
        <w:ind w:left="1798" w:hanging="358"/>
        <w:rPr>
          <w:sz w:val="20"/>
        </w:rPr>
      </w:pPr>
      <w:r>
        <w:rPr>
          <w:sz w:val="20"/>
        </w:rPr>
        <w:t>The</w:t>
      </w:r>
      <w:r>
        <w:rPr>
          <w:spacing w:val="-8"/>
          <w:sz w:val="20"/>
        </w:rPr>
        <w:t xml:space="preserve"> </w:t>
      </w:r>
      <w:r>
        <w:rPr>
          <w:sz w:val="20"/>
        </w:rPr>
        <w:t>Contractor</w:t>
      </w:r>
      <w:r>
        <w:rPr>
          <w:spacing w:val="-4"/>
          <w:sz w:val="20"/>
        </w:rPr>
        <w:t xml:space="preserve"> </w:t>
      </w:r>
      <w:r>
        <w:rPr>
          <w:sz w:val="20"/>
        </w:rPr>
        <w:t>shall</w:t>
      </w:r>
      <w:r>
        <w:rPr>
          <w:spacing w:val="-5"/>
          <w:sz w:val="20"/>
        </w:rPr>
        <w:t xml:space="preserve"> </w:t>
      </w:r>
      <w:r>
        <w:rPr>
          <w:sz w:val="20"/>
        </w:rPr>
        <w:t>submit</w:t>
      </w:r>
      <w:r>
        <w:rPr>
          <w:spacing w:val="-5"/>
          <w:sz w:val="20"/>
        </w:rPr>
        <w:t xml:space="preserve"> </w:t>
      </w:r>
      <w:r>
        <w:rPr>
          <w:sz w:val="20"/>
        </w:rPr>
        <w:t>a</w:t>
      </w:r>
      <w:r>
        <w:rPr>
          <w:spacing w:val="-5"/>
          <w:sz w:val="20"/>
        </w:rPr>
        <w:t xml:space="preserve"> </w:t>
      </w:r>
      <w:r>
        <w:rPr>
          <w:sz w:val="20"/>
        </w:rPr>
        <w:t>qualification</w:t>
      </w:r>
      <w:r>
        <w:rPr>
          <w:spacing w:val="-5"/>
          <w:sz w:val="20"/>
        </w:rPr>
        <w:t xml:space="preserve"> </w:t>
      </w:r>
      <w:r>
        <w:rPr>
          <w:sz w:val="20"/>
        </w:rPr>
        <w:t>proposal</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COR,</w:t>
      </w:r>
      <w:r>
        <w:rPr>
          <w:spacing w:val="-4"/>
          <w:sz w:val="20"/>
        </w:rPr>
        <w:t xml:space="preserve"> </w:t>
      </w:r>
      <w:r>
        <w:rPr>
          <w:spacing w:val="-2"/>
          <w:sz w:val="20"/>
        </w:rPr>
        <w:t>within</w:t>
      </w:r>
    </w:p>
    <w:p w14:paraId="58D9728D" w14:textId="77777777" w:rsidR="00726659" w:rsidRDefault="000F0732">
      <w:pPr>
        <w:pStyle w:val="BodyText"/>
        <w:spacing w:before="113"/>
        <w:ind w:firstLine="0"/>
      </w:pPr>
      <w:r>
        <w:t>10</w:t>
      </w:r>
      <w:r>
        <w:rPr>
          <w:spacing w:val="-8"/>
        </w:rPr>
        <w:t xml:space="preserve"> </w:t>
      </w:r>
      <w:r>
        <w:t>days</w:t>
      </w:r>
      <w:r>
        <w:rPr>
          <w:spacing w:val="-5"/>
        </w:rPr>
        <w:t xml:space="preserve"> </w:t>
      </w:r>
      <w:r>
        <w:t>of</w:t>
      </w:r>
      <w:r>
        <w:rPr>
          <w:spacing w:val="-5"/>
        </w:rPr>
        <w:t xml:space="preserve"> </w:t>
      </w:r>
      <w:r>
        <w:t>bid</w:t>
      </w:r>
      <w:r>
        <w:rPr>
          <w:spacing w:val="-5"/>
        </w:rPr>
        <w:t xml:space="preserve"> </w:t>
      </w:r>
      <w:r>
        <w:t>acceptance.</w:t>
      </w:r>
      <w:r>
        <w:rPr>
          <w:spacing w:val="-4"/>
        </w:rPr>
        <w:t xml:space="preserve"> </w:t>
      </w:r>
      <w:r>
        <w:t>The</w:t>
      </w:r>
      <w:r>
        <w:rPr>
          <w:spacing w:val="-5"/>
        </w:rPr>
        <w:t xml:space="preserve"> </w:t>
      </w:r>
      <w:r>
        <w:t>qualification</w:t>
      </w:r>
      <w:r>
        <w:rPr>
          <w:spacing w:val="-5"/>
        </w:rPr>
        <w:t xml:space="preserve"> </w:t>
      </w:r>
      <w:r>
        <w:t>proposal</w:t>
      </w:r>
      <w:r>
        <w:rPr>
          <w:spacing w:val="-5"/>
        </w:rPr>
        <w:t xml:space="preserve"> </w:t>
      </w:r>
      <w:r>
        <w:t>shall</w:t>
      </w:r>
      <w:r>
        <w:rPr>
          <w:spacing w:val="-5"/>
        </w:rPr>
        <w:t xml:space="preserve"> </w:t>
      </w:r>
      <w:r>
        <w:rPr>
          <w:spacing w:val="-2"/>
        </w:rPr>
        <w:t>include:</w:t>
      </w:r>
    </w:p>
    <w:p w14:paraId="290C618B" w14:textId="77777777" w:rsidR="00726659" w:rsidRDefault="000F0732">
      <w:pPr>
        <w:pStyle w:val="ListParagraph"/>
        <w:numPr>
          <w:ilvl w:val="0"/>
          <w:numId w:val="234"/>
        </w:numPr>
        <w:tabs>
          <w:tab w:val="left" w:pos="2158"/>
        </w:tabs>
        <w:spacing w:before="113"/>
        <w:ind w:left="2158" w:hanging="358"/>
        <w:rPr>
          <w:sz w:val="20"/>
        </w:rPr>
      </w:pPr>
      <w:r>
        <w:rPr>
          <w:sz w:val="20"/>
        </w:rPr>
        <w:t>The</w:t>
      </w:r>
      <w:r>
        <w:rPr>
          <w:spacing w:val="-6"/>
          <w:sz w:val="20"/>
        </w:rPr>
        <w:t xml:space="preserve"> </w:t>
      </w:r>
      <w:r>
        <w:rPr>
          <w:sz w:val="20"/>
        </w:rPr>
        <w:t>name</w:t>
      </w:r>
      <w:r>
        <w:rPr>
          <w:spacing w:val="-4"/>
          <w:sz w:val="20"/>
        </w:rPr>
        <w:t xml:space="preserve"> </w:t>
      </w:r>
      <w:r>
        <w:rPr>
          <w:sz w:val="20"/>
        </w:rPr>
        <w:t>and</w:t>
      </w:r>
      <w:r>
        <w:rPr>
          <w:spacing w:val="-4"/>
          <w:sz w:val="20"/>
        </w:rPr>
        <w:t xml:space="preserve"> </w:t>
      </w:r>
      <w:r>
        <w:rPr>
          <w:sz w:val="20"/>
        </w:rPr>
        <w:t>address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proposed</w:t>
      </w:r>
      <w:r>
        <w:rPr>
          <w:spacing w:val="-2"/>
          <w:sz w:val="20"/>
        </w:rPr>
        <w:t xml:space="preserve"> consultant.</w:t>
      </w:r>
    </w:p>
    <w:p w14:paraId="5B06E590" w14:textId="77777777" w:rsidR="00726659" w:rsidRDefault="000F0732">
      <w:pPr>
        <w:pStyle w:val="ListParagraph"/>
        <w:numPr>
          <w:ilvl w:val="0"/>
          <w:numId w:val="234"/>
        </w:numPr>
        <w:tabs>
          <w:tab w:val="left" w:pos="2158"/>
          <w:tab w:val="left" w:pos="2160"/>
        </w:tabs>
        <w:spacing w:before="113" w:line="360" w:lineRule="auto"/>
        <w:ind w:right="1076"/>
        <w:rPr>
          <w:sz w:val="20"/>
        </w:rPr>
      </w:pPr>
      <w:r>
        <w:rPr>
          <w:sz w:val="20"/>
        </w:rPr>
        <w:t xml:space="preserve">Information </w:t>
      </w:r>
      <w:proofErr w:type="gramStart"/>
      <w:r>
        <w:rPr>
          <w:sz w:val="20"/>
        </w:rPr>
        <w:t>to show</w:t>
      </w:r>
      <w:proofErr w:type="gramEnd"/>
      <w:r>
        <w:rPr>
          <w:sz w:val="20"/>
        </w:rPr>
        <w:t xml:space="preserve"> that the proposed consultant has the qualifications</w:t>
      </w:r>
      <w:r>
        <w:rPr>
          <w:spacing w:val="-5"/>
          <w:sz w:val="20"/>
        </w:rPr>
        <w:t xml:space="preserve"> </w:t>
      </w:r>
      <w:r>
        <w:rPr>
          <w:sz w:val="20"/>
        </w:rPr>
        <w:t>to</w:t>
      </w:r>
      <w:r>
        <w:rPr>
          <w:spacing w:val="-6"/>
          <w:sz w:val="20"/>
        </w:rPr>
        <w:t xml:space="preserve"> </w:t>
      </w:r>
      <w:r>
        <w:rPr>
          <w:sz w:val="20"/>
        </w:rPr>
        <w:t>meet</w:t>
      </w:r>
      <w:r>
        <w:rPr>
          <w:spacing w:val="-6"/>
          <w:sz w:val="20"/>
        </w:rPr>
        <w:t xml:space="preserve"> </w:t>
      </w:r>
      <w:r>
        <w:rPr>
          <w:sz w:val="20"/>
        </w:rPr>
        <w:t>the</w:t>
      </w:r>
      <w:r>
        <w:rPr>
          <w:spacing w:val="-5"/>
          <w:sz w:val="20"/>
        </w:rPr>
        <w:t xml:space="preserve"> </w:t>
      </w:r>
      <w:r>
        <w:rPr>
          <w:sz w:val="20"/>
        </w:rPr>
        <w:t>requirements</w:t>
      </w:r>
      <w:r>
        <w:rPr>
          <w:spacing w:val="-6"/>
          <w:sz w:val="20"/>
        </w:rPr>
        <w:t xml:space="preserve"> </w:t>
      </w:r>
      <w:r>
        <w:rPr>
          <w:sz w:val="20"/>
        </w:rPr>
        <w:t>specified</w:t>
      </w:r>
      <w:r>
        <w:rPr>
          <w:spacing w:val="-6"/>
          <w:sz w:val="20"/>
        </w:rPr>
        <w:t xml:space="preserve"> </w:t>
      </w:r>
      <w:r>
        <w:rPr>
          <w:sz w:val="20"/>
        </w:rPr>
        <w:t>in</w:t>
      </w:r>
      <w:r>
        <w:rPr>
          <w:spacing w:val="-6"/>
          <w:sz w:val="20"/>
        </w:rPr>
        <w:t xml:space="preserve"> </w:t>
      </w:r>
      <w:r>
        <w:rPr>
          <w:sz w:val="20"/>
        </w:rPr>
        <w:t>the</w:t>
      </w:r>
      <w:r>
        <w:rPr>
          <w:spacing w:val="-5"/>
          <w:sz w:val="20"/>
        </w:rPr>
        <w:t xml:space="preserve"> </w:t>
      </w:r>
      <w:r>
        <w:rPr>
          <w:sz w:val="20"/>
        </w:rPr>
        <w:t xml:space="preserve">preceding </w:t>
      </w:r>
      <w:r>
        <w:rPr>
          <w:spacing w:val="-2"/>
          <w:sz w:val="20"/>
        </w:rPr>
        <w:t>paragraph.</w:t>
      </w:r>
    </w:p>
    <w:p w14:paraId="32A1BDE0" w14:textId="77777777" w:rsidR="00726659" w:rsidRDefault="000F0732">
      <w:pPr>
        <w:pStyle w:val="ListParagraph"/>
        <w:numPr>
          <w:ilvl w:val="0"/>
          <w:numId w:val="234"/>
        </w:numPr>
        <w:tabs>
          <w:tab w:val="left" w:pos="2158"/>
          <w:tab w:val="left" w:pos="2160"/>
        </w:tabs>
        <w:spacing w:line="360" w:lineRule="auto"/>
        <w:ind w:right="956"/>
        <w:rPr>
          <w:sz w:val="20"/>
        </w:rPr>
      </w:pPr>
      <w:r>
        <w:rPr>
          <w:sz w:val="20"/>
        </w:rPr>
        <w:t>A representative sample of prior construction projects, which the proposed consultant has performed complete project scheduling services.</w:t>
      </w:r>
      <w:r>
        <w:rPr>
          <w:spacing w:val="-5"/>
          <w:sz w:val="20"/>
        </w:rPr>
        <w:t xml:space="preserve"> </w:t>
      </w:r>
      <w:r>
        <w:rPr>
          <w:sz w:val="20"/>
        </w:rPr>
        <w:t>These</w:t>
      </w:r>
      <w:r>
        <w:rPr>
          <w:spacing w:val="-4"/>
          <w:sz w:val="20"/>
        </w:rPr>
        <w:t xml:space="preserve"> </w:t>
      </w:r>
      <w:r>
        <w:rPr>
          <w:sz w:val="20"/>
        </w:rPr>
        <w:t>representative</w:t>
      </w:r>
      <w:r>
        <w:rPr>
          <w:spacing w:val="-5"/>
          <w:sz w:val="20"/>
        </w:rPr>
        <w:t xml:space="preserve"> </w:t>
      </w:r>
      <w:r>
        <w:rPr>
          <w:sz w:val="20"/>
        </w:rPr>
        <w:t>samples</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of</w:t>
      </w:r>
      <w:r>
        <w:rPr>
          <w:spacing w:val="-5"/>
          <w:sz w:val="20"/>
        </w:rPr>
        <w:t xml:space="preserve"> </w:t>
      </w:r>
      <w:r>
        <w:rPr>
          <w:sz w:val="20"/>
        </w:rPr>
        <w:t>similar</w:t>
      </w:r>
      <w:r>
        <w:rPr>
          <w:spacing w:val="-5"/>
          <w:sz w:val="20"/>
        </w:rPr>
        <w:t xml:space="preserve"> </w:t>
      </w:r>
      <w:r>
        <w:rPr>
          <w:sz w:val="20"/>
        </w:rPr>
        <w:t>size</w:t>
      </w:r>
      <w:r>
        <w:rPr>
          <w:spacing w:val="-5"/>
          <w:sz w:val="20"/>
        </w:rPr>
        <w:t xml:space="preserve"> </w:t>
      </w:r>
      <w:r>
        <w:rPr>
          <w:sz w:val="20"/>
        </w:rPr>
        <w:t xml:space="preserve">and </w:t>
      </w:r>
      <w:r>
        <w:rPr>
          <w:spacing w:val="-2"/>
          <w:sz w:val="20"/>
        </w:rPr>
        <w:t>scope.</w:t>
      </w:r>
    </w:p>
    <w:p w14:paraId="01FDF7D2" w14:textId="77777777" w:rsidR="00726659" w:rsidRDefault="00726659">
      <w:pPr>
        <w:pStyle w:val="ListParagraph"/>
        <w:spacing w:line="360" w:lineRule="auto"/>
        <w:rPr>
          <w:sz w:val="20"/>
        </w:rPr>
        <w:sectPr w:rsidR="00726659">
          <w:headerReference w:type="default" r:id="rId23"/>
          <w:footerReference w:type="default" r:id="rId24"/>
          <w:pgSz w:w="12240" w:h="15840"/>
          <w:pgMar w:top="1620" w:right="720" w:bottom="940" w:left="360" w:header="720" w:footer="747" w:gutter="0"/>
          <w:pgNumType w:start="1"/>
          <w:cols w:space="720"/>
        </w:sectPr>
      </w:pPr>
    </w:p>
    <w:p w14:paraId="0718E4AC" w14:textId="77777777" w:rsidR="00726659" w:rsidRDefault="00726659">
      <w:pPr>
        <w:pStyle w:val="BodyText"/>
        <w:spacing w:before="120"/>
        <w:ind w:left="0" w:firstLine="0"/>
      </w:pPr>
    </w:p>
    <w:p w14:paraId="6109427F" w14:textId="77777777" w:rsidR="00726659" w:rsidRDefault="000F0732">
      <w:pPr>
        <w:pStyle w:val="ListParagraph"/>
        <w:numPr>
          <w:ilvl w:val="2"/>
          <w:numId w:val="235"/>
        </w:numPr>
        <w:tabs>
          <w:tab w:val="left" w:pos="1798"/>
          <w:tab w:val="left" w:pos="1800"/>
        </w:tabs>
        <w:spacing w:line="360" w:lineRule="auto"/>
        <w:ind w:right="956"/>
        <w:rPr>
          <w:sz w:val="20"/>
        </w:rPr>
      </w:pPr>
      <w:r>
        <w:rPr>
          <w:sz w:val="20"/>
        </w:rPr>
        <w:t>The Contracting Officer has the right to approve or disapprove the proposed</w:t>
      </w:r>
      <w:r>
        <w:rPr>
          <w:spacing w:val="-5"/>
          <w:sz w:val="20"/>
        </w:rPr>
        <w:t xml:space="preserve"> </w:t>
      </w:r>
      <w:proofErr w:type="gramStart"/>
      <w:r>
        <w:rPr>
          <w:sz w:val="20"/>
        </w:rPr>
        <w:t>consultant,</w:t>
      </w:r>
      <w:r>
        <w:rPr>
          <w:spacing w:val="-5"/>
          <w:sz w:val="20"/>
        </w:rPr>
        <w:t xml:space="preserve"> </w:t>
      </w:r>
      <w:r>
        <w:rPr>
          <w:sz w:val="20"/>
        </w:rPr>
        <w:t>and</w:t>
      </w:r>
      <w:proofErr w:type="gramEnd"/>
      <w:r>
        <w:rPr>
          <w:spacing w:val="-4"/>
          <w:sz w:val="20"/>
        </w:rPr>
        <w:t xml:space="preserve"> </w:t>
      </w:r>
      <w:r>
        <w:rPr>
          <w:sz w:val="20"/>
        </w:rPr>
        <w:t>will</w:t>
      </w:r>
      <w:r>
        <w:rPr>
          <w:spacing w:val="-5"/>
          <w:sz w:val="20"/>
        </w:rPr>
        <w:t xml:space="preserve"> </w:t>
      </w:r>
      <w:r>
        <w:rPr>
          <w:sz w:val="20"/>
        </w:rPr>
        <w:t>notify</w:t>
      </w:r>
      <w:r>
        <w:rPr>
          <w:spacing w:val="-4"/>
          <w:sz w:val="20"/>
        </w:rPr>
        <w:t xml:space="preserve"> </w:t>
      </w:r>
      <w:r>
        <w:rPr>
          <w:sz w:val="20"/>
        </w:rPr>
        <w:t>the</w:t>
      </w:r>
      <w:r>
        <w:rPr>
          <w:spacing w:val="-5"/>
          <w:sz w:val="20"/>
        </w:rPr>
        <w:t xml:space="preserve"> </w:t>
      </w:r>
      <w:r>
        <w:rPr>
          <w:sz w:val="20"/>
        </w:rPr>
        <w:t>Contractor</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VA</w:t>
      </w:r>
      <w:r>
        <w:rPr>
          <w:spacing w:val="-5"/>
          <w:sz w:val="20"/>
        </w:rPr>
        <w:t xml:space="preserve"> </w:t>
      </w:r>
      <w:r>
        <w:rPr>
          <w:sz w:val="20"/>
        </w:rPr>
        <w:t>decision within</w:t>
      </w:r>
      <w:r>
        <w:rPr>
          <w:spacing w:val="-4"/>
          <w:sz w:val="20"/>
        </w:rPr>
        <w:t xml:space="preserve"> </w:t>
      </w:r>
      <w:r>
        <w:rPr>
          <w:sz w:val="20"/>
        </w:rPr>
        <w:t>seven</w:t>
      </w:r>
      <w:r>
        <w:rPr>
          <w:spacing w:val="-5"/>
          <w:sz w:val="20"/>
        </w:rPr>
        <w:t xml:space="preserve"> </w:t>
      </w:r>
      <w:r>
        <w:rPr>
          <w:sz w:val="20"/>
        </w:rPr>
        <w:t>calendar</w:t>
      </w:r>
      <w:r>
        <w:rPr>
          <w:spacing w:val="-5"/>
          <w:sz w:val="20"/>
        </w:rPr>
        <w:t xml:space="preserve"> </w:t>
      </w:r>
      <w:r>
        <w:rPr>
          <w:sz w:val="20"/>
        </w:rPr>
        <w:t>days</w:t>
      </w:r>
      <w:r>
        <w:rPr>
          <w:spacing w:val="-4"/>
          <w:sz w:val="20"/>
        </w:rPr>
        <w:t xml:space="preserve"> </w:t>
      </w:r>
      <w:r>
        <w:rPr>
          <w:sz w:val="20"/>
        </w:rPr>
        <w:t>from</w:t>
      </w:r>
      <w:r>
        <w:rPr>
          <w:spacing w:val="-5"/>
          <w:sz w:val="20"/>
        </w:rPr>
        <w:t xml:space="preserve"> </w:t>
      </w:r>
      <w:r>
        <w:rPr>
          <w:sz w:val="20"/>
        </w:rPr>
        <w:t>receipt</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qualification</w:t>
      </w:r>
      <w:r>
        <w:rPr>
          <w:spacing w:val="-5"/>
          <w:sz w:val="20"/>
        </w:rPr>
        <w:t xml:space="preserve"> </w:t>
      </w:r>
      <w:r>
        <w:rPr>
          <w:sz w:val="20"/>
        </w:rPr>
        <w:t>proposal. In case of disapproval, the Contractor shall resubmit another consultant within 10 calendar days for renewed consideration. The Contractor shall have their scheduling consultant approved prior to submitting any schedule for approval.</w:t>
      </w:r>
    </w:p>
    <w:p w14:paraId="3B48F2D2" w14:textId="77777777" w:rsidR="00726659" w:rsidRDefault="000F0732">
      <w:pPr>
        <w:pStyle w:val="Heading7"/>
        <w:numPr>
          <w:ilvl w:val="1"/>
          <w:numId w:val="235"/>
        </w:numPr>
        <w:tabs>
          <w:tab w:val="left" w:pos="1557"/>
        </w:tabs>
        <w:ind w:left="1557" w:hanging="477"/>
      </w:pPr>
      <w:r>
        <w:t>COMPUTER</w:t>
      </w:r>
      <w:r>
        <w:rPr>
          <w:spacing w:val="-7"/>
        </w:rPr>
        <w:t xml:space="preserve"> </w:t>
      </w:r>
      <w:r>
        <w:t>PRODUCED</w:t>
      </w:r>
      <w:r>
        <w:rPr>
          <w:spacing w:val="-7"/>
        </w:rPr>
        <w:t xml:space="preserve"> </w:t>
      </w:r>
      <w:r>
        <w:rPr>
          <w:spacing w:val="-2"/>
        </w:rPr>
        <w:t>SCHEDULES</w:t>
      </w:r>
    </w:p>
    <w:p w14:paraId="78983408" w14:textId="77777777" w:rsidR="00726659" w:rsidRDefault="000F0732">
      <w:pPr>
        <w:pStyle w:val="ListParagraph"/>
        <w:numPr>
          <w:ilvl w:val="2"/>
          <w:numId w:val="235"/>
        </w:numPr>
        <w:tabs>
          <w:tab w:val="left" w:pos="1798"/>
          <w:tab w:val="left" w:pos="1800"/>
        </w:tabs>
        <w:spacing w:before="120" w:line="360" w:lineRule="auto"/>
        <w:ind w:right="836"/>
        <w:rPr>
          <w:sz w:val="20"/>
        </w:rPr>
      </w:pPr>
      <w:r>
        <w:rPr>
          <w:sz w:val="20"/>
        </w:rPr>
        <w:t>The contractor shall provide monthly, to the Department of Veterans Affairs (VA), all computer-produced time/cost schedules and reports generated from monthly project updates. This monthly computer service will include: three copies of up to five different reports (inclusive of all pages) available within the user defined reports of the scheduling software approved by the Contracting Officer; a hard copy listing of all project schedule changes, and associated data, made at the update and an electronic file of this data; and the resulting monthly updated schedule in PDM format.</w:t>
      </w:r>
      <w:r>
        <w:rPr>
          <w:spacing w:val="79"/>
          <w:w w:val="150"/>
          <w:sz w:val="20"/>
        </w:rPr>
        <w:t xml:space="preserve"> </w:t>
      </w:r>
      <w:r>
        <w:rPr>
          <w:sz w:val="20"/>
        </w:rPr>
        <w:t>These must be submitted with and substantively support the contractor’s monthly payment request and the</w:t>
      </w:r>
      <w:r>
        <w:rPr>
          <w:spacing w:val="-4"/>
          <w:sz w:val="20"/>
        </w:rPr>
        <w:t xml:space="preserve"> </w:t>
      </w:r>
      <w:r>
        <w:rPr>
          <w:sz w:val="20"/>
        </w:rPr>
        <w:t>signed</w:t>
      </w:r>
      <w:r>
        <w:rPr>
          <w:spacing w:val="-4"/>
          <w:sz w:val="20"/>
        </w:rPr>
        <w:t xml:space="preserve"> </w:t>
      </w:r>
      <w:proofErr w:type="gramStart"/>
      <w:r>
        <w:rPr>
          <w:sz w:val="20"/>
        </w:rPr>
        <w:t>look</w:t>
      </w:r>
      <w:r>
        <w:rPr>
          <w:spacing w:val="-3"/>
          <w:sz w:val="20"/>
        </w:rPr>
        <w:t xml:space="preserve"> </w:t>
      </w:r>
      <w:r>
        <w:rPr>
          <w:sz w:val="20"/>
        </w:rPr>
        <w:t>ahead</w:t>
      </w:r>
      <w:proofErr w:type="gramEnd"/>
      <w:r>
        <w:rPr>
          <w:spacing w:val="-4"/>
          <w:sz w:val="20"/>
        </w:rPr>
        <w:t xml:space="preserve"> </w:t>
      </w:r>
      <w:r>
        <w:rPr>
          <w:sz w:val="20"/>
        </w:rPr>
        <w:t>report.</w:t>
      </w:r>
      <w:r>
        <w:rPr>
          <w:spacing w:val="-4"/>
          <w:sz w:val="20"/>
        </w:rPr>
        <w:t xml:space="preserve"> </w:t>
      </w:r>
      <w:r>
        <w:rPr>
          <w:sz w:val="20"/>
        </w:rPr>
        <w:t>The</w:t>
      </w:r>
      <w:r>
        <w:rPr>
          <w:spacing w:val="-4"/>
          <w:sz w:val="20"/>
        </w:rPr>
        <w:t xml:space="preserve"> </w:t>
      </w:r>
      <w:r>
        <w:rPr>
          <w:sz w:val="20"/>
        </w:rPr>
        <w:t>COR</w:t>
      </w:r>
      <w:r>
        <w:rPr>
          <w:spacing w:val="-4"/>
          <w:sz w:val="20"/>
        </w:rPr>
        <w:t xml:space="preserve"> </w:t>
      </w:r>
      <w:r>
        <w:rPr>
          <w:sz w:val="20"/>
        </w:rPr>
        <w:t>shall</w:t>
      </w:r>
      <w:r>
        <w:rPr>
          <w:spacing w:val="-4"/>
          <w:sz w:val="20"/>
        </w:rPr>
        <w:t xml:space="preserve"> </w:t>
      </w:r>
      <w:r>
        <w:rPr>
          <w:sz w:val="20"/>
        </w:rPr>
        <w:t>identify</w:t>
      </w:r>
      <w:r>
        <w:rPr>
          <w:spacing w:val="-4"/>
          <w:sz w:val="20"/>
        </w:rPr>
        <w:t xml:space="preserve"> </w:t>
      </w:r>
      <w:r>
        <w:rPr>
          <w:sz w:val="20"/>
        </w:rPr>
        <w:t>the</w:t>
      </w:r>
      <w:r>
        <w:rPr>
          <w:spacing w:val="-3"/>
          <w:sz w:val="20"/>
        </w:rPr>
        <w:t xml:space="preserve"> </w:t>
      </w:r>
      <w:r>
        <w:rPr>
          <w:sz w:val="20"/>
        </w:rPr>
        <w:t>five</w:t>
      </w:r>
      <w:r>
        <w:rPr>
          <w:spacing w:val="-4"/>
          <w:sz w:val="20"/>
        </w:rPr>
        <w:t xml:space="preserve"> </w:t>
      </w:r>
      <w:r>
        <w:rPr>
          <w:sz w:val="20"/>
        </w:rPr>
        <w:t>different report formats that the contractor shall provide.</w:t>
      </w:r>
    </w:p>
    <w:p w14:paraId="02111DA2" w14:textId="77777777" w:rsidR="00726659" w:rsidRDefault="000F0732">
      <w:pPr>
        <w:pStyle w:val="ListParagraph"/>
        <w:numPr>
          <w:ilvl w:val="2"/>
          <w:numId w:val="235"/>
        </w:numPr>
        <w:tabs>
          <w:tab w:val="left" w:pos="1798"/>
          <w:tab w:val="left" w:pos="1800"/>
        </w:tabs>
        <w:spacing w:line="360" w:lineRule="auto"/>
        <w:ind w:right="836"/>
        <w:rPr>
          <w:sz w:val="20"/>
        </w:rPr>
      </w:pPr>
      <w:r>
        <w:rPr>
          <w:sz w:val="20"/>
        </w:rPr>
        <w:t>The contractor shall be responsible for the correctness and timeliness of</w:t>
      </w:r>
      <w:r>
        <w:rPr>
          <w:spacing w:val="-6"/>
          <w:sz w:val="20"/>
        </w:rPr>
        <w:t xml:space="preserve"> </w:t>
      </w:r>
      <w:r>
        <w:rPr>
          <w:sz w:val="20"/>
        </w:rPr>
        <w:t>the</w:t>
      </w:r>
      <w:r>
        <w:rPr>
          <w:spacing w:val="-5"/>
          <w:sz w:val="20"/>
        </w:rPr>
        <w:t xml:space="preserve"> </w:t>
      </w:r>
      <w:r>
        <w:rPr>
          <w:sz w:val="20"/>
        </w:rPr>
        <w:t>computer-produced</w:t>
      </w:r>
      <w:r>
        <w:rPr>
          <w:spacing w:val="-5"/>
          <w:sz w:val="20"/>
        </w:rPr>
        <w:t xml:space="preserve"> </w:t>
      </w:r>
      <w:r>
        <w:rPr>
          <w:sz w:val="20"/>
        </w:rPr>
        <w:t>reports.</w:t>
      </w:r>
      <w:r>
        <w:rPr>
          <w:spacing w:val="-6"/>
          <w:sz w:val="20"/>
        </w:rPr>
        <w:t xml:space="preserve"> </w:t>
      </w:r>
      <w:r>
        <w:rPr>
          <w:sz w:val="20"/>
        </w:rPr>
        <w:t>The</w:t>
      </w:r>
      <w:r>
        <w:rPr>
          <w:spacing w:val="-6"/>
          <w:sz w:val="20"/>
        </w:rPr>
        <w:t xml:space="preserve"> </w:t>
      </w:r>
      <w:r>
        <w:rPr>
          <w:sz w:val="20"/>
        </w:rPr>
        <w:t>Contractor</w:t>
      </w:r>
      <w:r>
        <w:rPr>
          <w:spacing w:val="-6"/>
          <w:sz w:val="20"/>
        </w:rPr>
        <w:t xml:space="preserve"> </w:t>
      </w:r>
      <w:r>
        <w:rPr>
          <w:sz w:val="20"/>
        </w:rPr>
        <w:t>shall</w:t>
      </w:r>
      <w:r>
        <w:rPr>
          <w:spacing w:val="-5"/>
          <w:sz w:val="20"/>
        </w:rPr>
        <w:t xml:space="preserve"> </w:t>
      </w:r>
      <w:proofErr w:type="gramStart"/>
      <w:r>
        <w:rPr>
          <w:sz w:val="20"/>
        </w:rPr>
        <w:t>also</w:t>
      </w:r>
      <w:proofErr w:type="gramEnd"/>
      <w:r>
        <w:rPr>
          <w:spacing w:val="-6"/>
          <w:sz w:val="20"/>
        </w:rPr>
        <w:t xml:space="preserve"> </w:t>
      </w:r>
      <w:r>
        <w:rPr>
          <w:sz w:val="20"/>
        </w:rPr>
        <w:t>responsible for the accurate and timely submittal of the updated project schedule and all CPM data necessary to produce the computer reports and payment request that is specified.</w:t>
      </w:r>
    </w:p>
    <w:p w14:paraId="65AA73BE" w14:textId="77777777" w:rsidR="00726659" w:rsidRDefault="000F0732">
      <w:pPr>
        <w:pStyle w:val="ListParagraph"/>
        <w:numPr>
          <w:ilvl w:val="2"/>
          <w:numId w:val="235"/>
        </w:numPr>
        <w:tabs>
          <w:tab w:val="left" w:pos="1798"/>
          <w:tab w:val="left" w:pos="1800"/>
        </w:tabs>
        <w:spacing w:line="360" w:lineRule="auto"/>
        <w:ind w:right="836"/>
        <w:rPr>
          <w:sz w:val="20"/>
        </w:rPr>
      </w:pPr>
      <w:r>
        <w:rPr>
          <w:sz w:val="20"/>
        </w:rPr>
        <w:t>The VA will report errors in computer-produced reports to the Contractor’s representative within ten calendar days from receipt of reports. The Contractor shall reprocess the computer-produced reports and</w:t>
      </w:r>
      <w:r>
        <w:rPr>
          <w:spacing w:val="-5"/>
          <w:sz w:val="20"/>
        </w:rPr>
        <w:t xml:space="preserve"> </w:t>
      </w:r>
      <w:r>
        <w:rPr>
          <w:sz w:val="20"/>
        </w:rPr>
        <w:t>associated</w:t>
      </w:r>
      <w:r>
        <w:rPr>
          <w:spacing w:val="-4"/>
          <w:sz w:val="20"/>
        </w:rPr>
        <w:t xml:space="preserve"> </w:t>
      </w:r>
      <w:r>
        <w:rPr>
          <w:sz w:val="20"/>
        </w:rPr>
        <w:t>diskette(s),</w:t>
      </w:r>
      <w:r>
        <w:rPr>
          <w:spacing w:val="-5"/>
          <w:sz w:val="20"/>
        </w:rPr>
        <w:t xml:space="preserve"> </w:t>
      </w:r>
      <w:r>
        <w:rPr>
          <w:sz w:val="20"/>
        </w:rPr>
        <w:t>when</w:t>
      </w:r>
      <w:r>
        <w:rPr>
          <w:spacing w:val="-5"/>
          <w:sz w:val="20"/>
        </w:rPr>
        <w:t xml:space="preserve"> </w:t>
      </w:r>
      <w:r>
        <w:rPr>
          <w:sz w:val="20"/>
        </w:rPr>
        <w:t>requested</w:t>
      </w:r>
      <w:r>
        <w:rPr>
          <w:spacing w:val="-5"/>
          <w:sz w:val="20"/>
        </w:rPr>
        <w:t xml:space="preserve"> </w:t>
      </w:r>
      <w:r>
        <w:rPr>
          <w:sz w:val="20"/>
        </w:rPr>
        <w:t>by</w:t>
      </w:r>
      <w:r>
        <w:rPr>
          <w:spacing w:val="-4"/>
          <w:sz w:val="20"/>
        </w:rPr>
        <w:t xml:space="preserve"> </w:t>
      </w:r>
      <w:r>
        <w:rPr>
          <w:sz w:val="20"/>
        </w:rPr>
        <w:t>the</w:t>
      </w:r>
      <w:r>
        <w:rPr>
          <w:spacing w:val="-5"/>
          <w:sz w:val="20"/>
        </w:rPr>
        <w:t xml:space="preserve"> </w:t>
      </w:r>
      <w:r>
        <w:rPr>
          <w:sz w:val="20"/>
        </w:rPr>
        <w:t>Contracting</w:t>
      </w:r>
      <w:r>
        <w:rPr>
          <w:spacing w:val="-5"/>
          <w:sz w:val="20"/>
        </w:rPr>
        <w:t xml:space="preserve"> </w:t>
      </w:r>
      <w:r>
        <w:rPr>
          <w:sz w:val="20"/>
        </w:rPr>
        <w:t>Officer’s representative,</w:t>
      </w:r>
      <w:r>
        <w:rPr>
          <w:spacing w:val="-4"/>
          <w:sz w:val="20"/>
        </w:rPr>
        <w:t xml:space="preserve"> </w:t>
      </w:r>
      <w:r>
        <w:rPr>
          <w:sz w:val="20"/>
        </w:rPr>
        <w:t>to</w:t>
      </w:r>
      <w:r>
        <w:rPr>
          <w:spacing w:val="-5"/>
          <w:sz w:val="20"/>
        </w:rPr>
        <w:t xml:space="preserve"> </w:t>
      </w:r>
      <w:r>
        <w:rPr>
          <w:sz w:val="20"/>
        </w:rPr>
        <w:t>correct</w:t>
      </w:r>
      <w:r>
        <w:rPr>
          <w:spacing w:val="-4"/>
          <w:sz w:val="20"/>
        </w:rPr>
        <w:t xml:space="preserve"> </w:t>
      </w:r>
      <w:r>
        <w:rPr>
          <w:sz w:val="20"/>
        </w:rPr>
        <w:t>errors</w:t>
      </w:r>
      <w:r>
        <w:rPr>
          <w:spacing w:val="-5"/>
          <w:sz w:val="20"/>
        </w:rPr>
        <w:t xml:space="preserve"> </w:t>
      </w:r>
      <w:r>
        <w:rPr>
          <w:sz w:val="20"/>
        </w:rPr>
        <w:t>which</w:t>
      </w:r>
      <w:r>
        <w:rPr>
          <w:spacing w:val="-5"/>
          <w:sz w:val="20"/>
        </w:rPr>
        <w:t xml:space="preserve"> </w:t>
      </w:r>
      <w:r>
        <w:rPr>
          <w:sz w:val="20"/>
        </w:rPr>
        <w:t>affect</w:t>
      </w:r>
      <w:r>
        <w:rPr>
          <w:spacing w:val="-4"/>
          <w:sz w:val="20"/>
        </w:rPr>
        <w:t xml:space="preserve"> </w:t>
      </w:r>
      <w:r>
        <w:rPr>
          <w:sz w:val="20"/>
        </w:rPr>
        <w:t>the</w:t>
      </w:r>
      <w:r>
        <w:rPr>
          <w:spacing w:val="-5"/>
          <w:sz w:val="20"/>
        </w:rPr>
        <w:t xml:space="preserve"> </w:t>
      </w:r>
      <w:r>
        <w:rPr>
          <w:sz w:val="20"/>
        </w:rPr>
        <w:t>payment</w:t>
      </w:r>
      <w:r>
        <w:rPr>
          <w:spacing w:val="-5"/>
          <w:sz w:val="20"/>
        </w:rPr>
        <w:t xml:space="preserve"> </w:t>
      </w:r>
      <w:r>
        <w:rPr>
          <w:sz w:val="20"/>
        </w:rPr>
        <w:t>and</w:t>
      </w:r>
      <w:r>
        <w:rPr>
          <w:spacing w:val="-5"/>
          <w:sz w:val="20"/>
        </w:rPr>
        <w:t xml:space="preserve"> </w:t>
      </w:r>
      <w:r>
        <w:rPr>
          <w:sz w:val="20"/>
        </w:rPr>
        <w:t>schedule for the project.</w:t>
      </w:r>
    </w:p>
    <w:p w14:paraId="57271A17" w14:textId="77777777" w:rsidR="00726659" w:rsidRDefault="000F0732">
      <w:pPr>
        <w:pStyle w:val="Heading7"/>
        <w:numPr>
          <w:ilvl w:val="1"/>
          <w:numId w:val="235"/>
        </w:numPr>
        <w:tabs>
          <w:tab w:val="left" w:pos="1557"/>
        </w:tabs>
        <w:ind w:left="1557" w:hanging="477"/>
      </w:pPr>
      <w:r>
        <w:t>THE</w:t>
      </w:r>
      <w:r>
        <w:rPr>
          <w:spacing w:val="-7"/>
        </w:rPr>
        <w:t xml:space="preserve"> </w:t>
      </w:r>
      <w:r>
        <w:t>COMPLETE</w:t>
      </w:r>
      <w:r>
        <w:rPr>
          <w:spacing w:val="-5"/>
        </w:rPr>
        <w:t xml:space="preserve"> </w:t>
      </w:r>
      <w:r>
        <w:t>PROJECT</w:t>
      </w:r>
      <w:r>
        <w:rPr>
          <w:spacing w:val="-5"/>
        </w:rPr>
        <w:t xml:space="preserve"> </w:t>
      </w:r>
      <w:r>
        <w:t>SCHEDULE</w:t>
      </w:r>
      <w:r>
        <w:rPr>
          <w:spacing w:val="-6"/>
        </w:rPr>
        <w:t xml:space="preserve"> </w:t>
      </w:r>
      <w:r>
        <w:rPr>
          <w:spacing w:val="-2"/>
        </w:rPr>
        <w:t>SUBMITTAL</w:t>
      </w:r>
    </w:p>
    <w:p w14:paraId="1220BB93" w14:textId="77777777" w:rsidR="00726659" w:rsidRDefault="000F0732">
      <w:pPr>
        <w:pStyle w:val="ListParagraph"/>
        <w:numPr>
          <w:ilvl w:val="2"/>
          <w:numId w:val="235"/>
        </w:numPr>
        <w:tabs>
          <w:tab w:val="left" w:pos="1798"/>
          <w:tab w:val="left" w:pos="1800"/>
        </w:tabs>
        <w:spacing w:before="120" w:line="360" w:lineRule="auto"/>
        <w:ind w:right="956"/>
        <w:rPr>
          <w:sz w:val="20"/>
        </w:rPr>
      </w:pPr>
      <w:r>
        <w:rPr>
          <w:sz w:val="20"/>
        </w:rPr>
        <w:t xml:space="preserve">Within 45 calendar days after receipt of Notice to Proceed, the Contractor shall submit for the Contracting Officer's </w:t>
      </w:r>
      <w:proofErr w:type="gramStart"/>
      <w:r>
        <w:rPr>
          <w:sz w:val="20"/>
        </w:rPr>
        <w:t>review;</w:t>
      </w:r>
      <w:proofErr w:type="gramEnd"/>
      <w:r>
        <w:rPr>
          <w:sz w:val="20"/>
        </w:rPr>
        <w:t xml:space="preserve"> three blue</w:t>
      </w:r>
      <w:r>
        <w:rPr>
          <w:spacing w:val="-4"/>
          <w:sz w:val="20"/>
        </w:rPr>
        <w:t xml:space="preserve"> </w:t>
      </w:r>
      <w:r>
        <w:rPr>
          <w:sz w:val="20"/>
        </w:rPr>
        <w:t>line</w:t>
      </w:r>
      <w:r>
        <w:rPr>
          <w:spacing w:val="-4"/>
          <w:sz w:val="20"/>
        </w:rPr>
        <w:t xml:space="preserve"> </w:t>
      </w:r>
      <w:r>
        <w:rPr>
          <w:sz w:val="20"/>
        </w:rPr>
        <w:t>copies</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interim</w:t>
      </w:r>
      <w:r>
        <w:rPr>
          <w:spacing w:val="-4"/>
          <w:sz w:val="20"/>
        </w:rPr>
        <w:t xml:space="preserve"> </w:t>
      </w:r>
      <w:r>
        <w:rPr>
          <w:sz w:val="20"/>
        </w:rPr>
        <w:t>schedule</w:t>
      </w:r>
      <w:r>
        <w:rPr>
          <w:spacing w:val="-4"/>
          <w:sz w:val="20"/>
        </w:rPr>
        <w:t xml:space="preserve"> </w:t>
      </w:r>
      <w:r>
        <w:rPr>
          <w:sz w:val="20"/>
        </w:rPr>
        <w:t>on</w:t>
      </w:r>
      <w:r>
        <w:rPr>
          <w:spacing w:val="-4"/>
          <w:sz w:val="20"/>
        </w:rPr>
        <w:t xml:space="preserve"> </w:t>
      </w:r>
      <w:r>
        <w:rPr>
          <w:sz w:val="20"/>
        </w:rPr>
        <w:t>sheets</w:t>
      </w:r>
      <w:r>
        <w:rPr>
          <w:spacing w:val="-4"/>
          <w:sz w:val="20"/>
        </w:rPr>
        <w:t xml:space="preserve"> </w:t>
      </w:r>
      <w:r>
        <w:rPr>
          <w:sz w:val="20"/>
        </w:rPr>
        <w:t>of</w:t>
      </w:r>
      <w:r>
        <w:rPr>
          <w:spacing w:val="-4"/>
          <w:sz w:val="20"/>
        </w:rPr>
        <w:t xml:space="preserve"> </w:t>
      </w:r>
      <w:r>
        <w:rPr>
          <w:sz w:val="20"/>
        </w:rPr>
        <w:t>paper</w:t>
      </w:r>
      <w:r>
        <w:rPr>
          <w:spacing w:val="-4"/>
          <w:sz w:val="20"/>
        </w:rPr>
        <w:t xml:space="preserve"> </w:t>
      </w:r>
      <w:r>
        <w:rPr>
          <w:sz w:val="20"/>
        </w:rPr>
        <w:t>765</w:t>
      </w:r>
      <w:r>
        <w:rPr>
          <w:spacing w:val="-4"/>
          <w:sz w:val="20"/>
        </w:rPr>
        <w:t xml:space="preserve"> </w:t>
      </w:r>
      <w:r>
        <w:rPr>
          <w:sz w:val="20"/>
        </w:rPr>
        <w:t>x</w:t>
      </w:r>
      <w:r>
        <w:rPr>
          <w:spacing w:val="-3"/>
          <w:sz w:val="20"/>
        </w:rPr>
        <w:t xml:space="preserve"> </w:t>
      </w:r>
      <w:r>
        <w:rPr>
          <w:sz w:val="20"/>
        </w:rPr>
        <w:t>1070 mm (30 x 42 inches) and an electronic file in the previously approved</w:t>
      </w:r>
    </w:p>
    <w:p w14:paraId="0CC8BA5E"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0BA251F6" w14:textId="77777777" w:rsidR="00726659" w:rsidRDefault="00726659">
      <w:pPr>
        <w:pStyle w:val="BodyText"/>
        <w:spacing w:before="120"/>
        <w:ind w:left="0" w:firstLine="0"/>
      </w:pPr>
    </w:p>
    <w:p w14:paraId="6D2F0B7A" w14:textId="77777777" w:rsidR="00726659" w:rsidRDefault="000F0732">
      <w:pPr>
        <w:pStyle w:val="BodyText"/>
        <w:spacing w:line="360" w:lineRule="auto"/>
        <w:ind w:right="836" w:firstLine="0"/>
        <w:rPr>
          <w:b/>
        </w:rPr>
      </w:pPr>
      <w:r>
        <w:t>CPM schedule program. The submittal shall also include three copies of a computer-produced activity/event ID schedule showing project duration;</w:t>
      </w:r>
      <w:r>
        <w:rPr>
          <w:spacing w:val="-5"/>
        </w:rPr>
        <w:t xml:space="preserve"> </w:t>
      </w:r>
      <w:r>
        <w:t>phase</w:t>
      </w:r>
      <w:r>
        <w:rPr>
          <w:spacing w:val="-4"/>
        </w:rPr>
        <w:t xml:space="preserve"> </w:t>
      </w:r>
      <w:r>
        <w:t>completion</w:t>
      </w:r>
      <w:r>
        <w:rPr>
          <w:spacing w:val="-4"/>
        </w:rPr>
        <w:t xml:space="preserve"> </w:t>
      </w:r>
      <w:r>
        <w:t>dates;</w:t>
      </w:r>
      <w:r>
        <w:rPr>
          <w:spacing w:val="-5"/>
        </w:rPr>
        <w:t xml:space="preserve"> </w:t>
      </w:r>
      <w:r>
        <w:t>and</w:t>
      </w:r>
      <w:r>
        <w:rPr>
          <w:spacing w:val="-5"/>
        </w:rPr>
        <w:t xml:space="preserve"> </w:t>
      </w:r>
      <w:r>
        <w:t>other</w:t>
      </w:r>
      <w:r>
        <w:rPr>
          <w:spacing w:val="-5"/>
        </w:rPr>
        <w:t xml:space="preserve"> </w:t>
      </w:r>
      <w:r>
        <w:t>data,</w:t>
      </w:r>
      <w:r>
        <w:rPr>
          <w:spacing w:val="-5"/>
        </w:rPr>
        <w:t xml:space="preserve"> </w:t>
      </w:r>
      <w:r>
        <w:t>including</w:t>
      </w:r>
      <w:r>
        <w:rPr>
          <w:spacing w:val="-5"/>
        </w:rPr>
        <w:t xml:space="preserve"> </w:t>
      </w:r>
      <w:r>
        <w:t>event</w:t>
      </w:r>
      <w:r>
        <w:rPr>
          <w:spacing w:val="-4"/>
        </w:rPr>
        <w:t xml:space="preserve"> </w:t>
      </w:r>
      <w:r>
        <w:t xml:space="preserve">cost. Each activity/event on the computer-produced schedule shall contain as a minimum, but not limited to, activity/event ID, activity/event description, duration, budget amount, early start date, early finish date, late start date, late finish date and total float. Work activity/event relationships shall be restricted to finish-to-start or start-to-start without lead or lag constraints. Activity/event date constraints, not required by the contract, will not be accepted unless submitted to and approved by the Contracting Officer. The contractor shall make a separate written detailed request to the Contracting Officer identifying these date constraints and secure the Contracting Officer’s written approval before incorporating them into the network diagram. The Contracting Officer’s separate approval of the Project Schedule shall not excuse the contractor of this requirement. Logic events (non-work) will be permitted where necessary to reflect proper logic among work </w:t>
      </w:r>
      <w:proofErr w:type="gramStart"/>
      <w:r>
        <w:t>events, but</w:t>
      </w:r>
      <w:proofErr w:type="gramEnd"/>
      <w:r>
        <w:t xml:space="preserve"> must have zero duration. The complete working schedule shall reflect the Contractor's approach to scheduling the complete project. </w:t>
      </w:r>
      <w:r>
        <w:rPr>
          <w:b/>
        </w:rPr>
        <w:t>The final Project Schedule in its original form shall contain no contract changes or delays which may have been incurred during the final network diagram development period and shall reflect the entire contract duration as defined in the bid documents.</w:t>
      </w:r>
    </w:p>
    <w:p w14:paraId="40D8419B" w14:textId="77777777" w:rsidR="00726659" w:rsidRDefault="000F0732">
      <w:pPr>
        <w:pStyle w:val="BodyText"/>
        <w:spacing w:line="360" w:lineRule="auto"/>
        <w:ind w:right="838" w:firstLine="0"/>
      </w:pPr>
      <w:r>
        <w:t xml:space="preserve">These changes/delays shall be </w:t>
      </w:r>
      <w:proofErr w:type="gramStart"/>
      <w:r>
        <w:t>entered</w:t>
      </w:r>
      <w:proofErr w:type="gramEnd"/>
      <w:r>
        <w:t xml:space="preserve"> at the first update after the final</w:t>
      </w:r>
      <w:r>
        <w:rPr>
          <w:spacing w:val="-4"/>
        </w:rPr>
        <w:t xml:space="preserve"> </w:t>
      </w:r>
      <w:r>
        <w:t>Project</w:t>
      </w:r>
      <w:r>
        <w:rPr>
          <w:spacing w:val="-5"/>
        </w:rPr>
        <w:t xml:space="preserve"> </w:t>
      </w:r>
      <w:r>
        <w:t>Schedule</w:t>
      </w:r>
      <w:r>
        <w:rPr>
          <w:spacing w:val="-5"/>
        </w:rPr>
        <w:t xml:space="preserve"> </w:t>
      </w:r>
      <w:r>
        <w:t>has</w:t>
      </w:r>
      <w:r>
        <w:rPr>
          <w:spacing w:val="-4"/>
        </w:rPr>
        <w:t xml:space="preserve"> </w:t>
      </w:r>
      <w:r>
        <w:t>been</w:t>
      </w:r>
      <w:r>
        <w:rPr>
          <w:spacing w:val="-5"/>
        </w:rPr>
        <w:t xml:space="preserve"> </w:t>
      </w:r>
      <w:r>
        <w:t>approved.</w:t>
      </w:r>
      <w:r>
        <w:rPr>
          <w:spacing w:val="-5"/>
        </w:rPr>
        <w:t xml:space="preserve"> </w:t>
      </w:r>
      <w:r>
        <w:t>The</w:t>
      </w:r>
      <w:r>
        <w:rPr>
          <w:spacing w:val="-4"/>
        </w:rPr>
        <w:t xml:space="preserve"> </w:t>
      </w:r>
      <w:r>
        <w:t>Contractor</w:t>
      </w:r>
      <w:r>
        <w:rPr>
          <w:spacing w:val="-4"/>
        </w:rPr>
        <w:t xml:space="preserve"> </w:t>
      </w:r>
      <w:r>
        <w:t>should</w:t>
      </w:r>
      <w:r>
        <w:rPr>
          <w:spacing w:val="-5"/>
        </w:rPr>
        <w:t xml:space="preserve"> </w:t>
      </w:r>
      <w:r>
        <w:t xml:space="preserve">provide their requests for time and supporting time extension analysis for contract time </w:t>
      </w:r>
      <w:proofErr w:type="gramStart"/>
      <w:r>
        <w:t>as a result of</w:t>
      </w:r>
      <w:proofErr w:type="gramEnd"/>
      <w:r>
        <w:t xml:space="preserve"> contract changes/delays, after this update, and in accordance with Article, ADJUSTMENT OF CONTRACT </w:t>
      </w:r>
      <w:r>
        <w:rPr>
          <w:spacing w:val="-2"/>
        </w:rPr>
        <w:t>COMPLETION.</w:t>
      </w:r>
    </w:p>
    <w:p w14:paraId="43599B92" w14:textId="77777777" w:rsidR="00726659" w:rsidRDefault="000F0732">
      <w:pPr>
        <w:pStyle w:val="ListParagraph"/>
        <w:numPr>
          <w:ilvl w:val="2"/>
          <w:numId w:val="235"/>
        </w:numPr>
        <w:tabs>
          <w:tab w:val="left" w:pos="1798"/>
          <w:tab w:val="left" w:pos="1800"/>
        </w:tabs>
        <w:spacing w:line="360" w:lineRule="auto"/>
        <w:ind w:right="1076"/>
        <w:rPr>
          <w:sz w:val="20"/>
        </w:rPr>
      </w:pPr>
      <w:r>
        <w:rPr>
          <w:sz w:val="20"/>
        </w:rPr>
        <w:t>Within</w:t>
      </w:r>
      <w:r>
        <w:rPr>
          <w:spacing w:val="-3"/>
          <w:sz w:val="20"/>
        </w:rPr>
        <w:t xml:space="preserve"> </w:t>
      </w:r>
      <w:r>
        <w:rPr>
          <w:sz w:val="20"/>
        </w:rPr>
        <w:t>30</w:t>
      </w:r>
      <w:r>
        <w:rPr>
          <w:spacing w:val="-4"/>
          <w:sz w:val="20"/>
        </w:rPr>
        <w:t xml:space="preserve"> </w:t>
      </w:r>
      <w:r>
        <w:rPr>
          <w:sz w:val="20"/>
        </w:rPr>
        <w:t>calendar</w:t>
      </w:r>
      <w:r>
        <w:rPr>
          <w:spacing w:val="-4"/>
          <w:sz w:val="20"/>
        </w:rPr>
        <w:t xml:space="preserve"> </w:t>
      </w:r>
      <w:r>
        <w:rPr>
          <w:sz w:val="20"/>
        </w:rPr>
        <w:t>days</w:t>
      </w:r>
      <w:r>
        <w:rPr>
          <w:spacing w:val="-4"/>
          <w:sz w:val="20"/>
        </w:rPr>
        <w:t xml:space="preserve"> </w:t>
      </w:r>
      <w:r>
        <w:rPr>
          <w:sz w:val="20"/>
        </w:rPr>
        <w:t>after</w:t>
      </w:r>
      <w:r>
        <w:rPr>
          <w:spacing w:val="-4"/>
          <w:sz w:val="20"/>
        </w:rPr>
        <w:t xml:space="preserve"> </w:t>
      </w:r>
      <w:r>
        <w:rPr>
          <w:sz w:val="20"/>
        </w:rPr>
        <w:t>receipt</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complete</w:t>
      </w:r>
      <w:r>
        <w:rPr>
          <w:spacing w:val="-4"/>
          <w:sz w:val="20"/>
        </w:rPr>
        <w:t xml:space="preserve"> </w:t>
      </w:r>
      <w:r>
        <w:rPr>
          <w:sz w:val="20"/>
        </w:rPr>
        <w:t>project</w:t>
      </w:r>
      <w:r>
        <w:rPr>
          <w:spacing w:val="-4"/>
          <w:sz w:val="20"/>
        </w:rPr>
        <w:t xml:space="preserve"> </w:t>
      </w:r>
      <w:r>
        <w:rPr>
          <w:sz w:val="20"/>
        </w:rPr>
        <w:t>interim Project Schedule and the complete final Project Schedule, the Contracting</w:t>
      </w:r>
      <w:r>
        <w:rPr>
          <w:spacing w:val="-4"/>
          <w:sz w:val="20"/>
        </w:rPr>
        <w:t xml:space="preserve"> </w:t>
      </w:r>
      <w:r>
        <w:rPr>
          <w:sz w:val="20"/>
        </w:rPr>
        <w:t>Officer</w:t>
      </w:r>
      <w:r>
        <w:rPr>
          <w:spacing w:val="-4"/>
          <w:sz w:val="20"/>
        </w:rPr>
        <w:t xml:space="preserve"> </w:t>
      </w:r>
      <w:r>
        <w:rPr>
          <w:sz w:val="20"/>
        </w:rPr>
        <w:t>or</w:t>
      </w:r>
      <w:r>
        <w:rPr>
          <w:spacing w:val="-4"/>
          <w:sz w:val="20"/>
        </w:rPr>
        <w:t xml:space="preserve"> </w:t>
      </w:r>
      <w:r>
        <w:rPr>
          <w:sz w:val="20"/>
        </w:rPr>
        <w:t>his</w:t>
      </w:r>
      <w:r>
        <w:rPr>
          <w:spacing w:val="-3"/>
          <w:sz w:val="20"/>
        </w:rPr>
        <w:t xml:space="preserve"> </w:t>
      </w:r>
      <w:r>
        <w:rPr>
          <w:sz w:val="20"/>
        </w:rPr>
        <w:t>representative,</w:t>
      </w:r>
      <w:r>
        <w:rPr>
          <w:spacing w:val="-4"/>
          <w:sz w:val="20"/>
        </w:rPr>
        <w:t xml:space="preserve"> </w:t>
      </w:r>
      <w:r>
        <w:rPr>
          <w:sz w:val="20"/>
        </w:rPr>
        <w:t>will</w:t>
      </w:r>
      <w:r>
        <w:rPr>
          <w:spacing w:val="-4"/>
          <w:sz w:val="20"/>
        </w:rPr>
        <w:t xml:space="preserve"> </w:t>
      </w:r>
      <w:r>
        <w:rPr>
          <w:sz w:val="20"/>
        </w:rPr>
        <w:t>do</w:t>
      </w:r>
      <w:r>
        <w:rPr>
          <w:spacing w:val="-4"/>
          <w:sz w:val="20"/>
        </w:rPr>
        <w:t xml:space="preserve"> </w:t>
      </w:r>
      <w:r>
        <w:rPr>
          <w:sz w:val="20"/>
        </w:rPr>
        <w:t>one</w:t>
      </w:r>
      <w:r>
        <w:rPr>
          <w:spacing w:val="-3"/>
          <w:sz w:val="20"/>
        </w:rPr>
        <w:t xml:space="preserve"> </w:t>
      </w:r>
      <w:r>
        <w:rPr>
          <w:sz w:val="20"/>
        </w:rPr>
        <w:t>or</w:t>
      </w:r>
      <w:r>
        <w:rPr>
          <w:spacing w:val="-4"/>
          <w:sz w:val="20"/>
        </w:rPr>
        <w:t xml:space="preserve"> </w:t>
      </w:r>
      <w:r>
        <w:rPr>
          <w:sz w:val="20"/>
        </w:rPr>
        <w:t>both</w:t>
      </w:r>
      <w:r>
        <w:rPr>
          <w:spacing w:val="-4"/>
          <w:sz w:val="20"/>
        </w:rPr>
        <w:t xml:space="preserve"> </w:t>
      </w:r>
      <w:r>
        <w:rPr>
          <w:sz w:val="20"/>
        </w:rPr>
        <w:t>of</w:t>
      </w:r>
      <w:r>
        <w:rPr>
          <w:spacing w:val="-3"/>
          <w:sz w:val="20"/>
        </w:rPr>
        <w:t xml:space="preserve"> </w:t>
      </w:r>
      <w:r>
        <w:rPr>
          <w:sz w:val="20"/>
        </w:rPr>
        <w:t xml:space="preserve">the </w:t>
      </w:r>
      <w:r>
        <w:rPr>
          <w:spacing w:val="-2"/>
          <w:sz w:val="20"/>
        </w:rPr>
        <w:t>following:</w:t>
      </w:r>
    </w:p>
    <w:p w14:paraId="5FB1F5B9" w14:textId="77777777" w:rsidR="00726659" w:rsidRDefault="000F0732">
      <w:pPr>
        <w:pStyle w:val="ListParagraph"/>
        <w:numPr>
          <w:ilvl w:val="3"/>
          <w:numId w:val="235"/>
        </w:numPr>
        <w:tabs>
          <w:tab w:val="left" w:pos="2158"/>
          <w:tab w:val="left" w:pos="2160"/>
        </w:tabs>
        <w:spacing w:line="360" w:lineRule="auto"/>
        <w:ind w:right="1916"/>
        <w:rPr>
          <w:sz w:val="20"/>
        </w:rPr>
      </w:pPr>
      <w:r>
        <w:rPr>
          <w:sz w:val="20"/>
        </w:rPr>
        <w:t>Notify</w:t>
      </w:r>
      <w:r>
        <w:rPr>
          <w:spacing w:val="-5"/>
          <w:sz w:val="20"/>
        </w:rPr>
        <w:t xml:space="preserve"> </w:t>
      </w:r>
      <w:r>
        <w:rPr>
          <w:sz w:val="20"/>
        </w:rPr>
        <w:t>the</w:t>
      </w:r>
      <w:r>
        <w:rPr>
          <w:spacing w:val="-6"/>
          <w:sz w:val="20"/>
        </w:rPr>
        <w:t xml:space="preserve"> </w:t>
      </w:r>
      <w:r>
        <w:rPr>
          <w:sz w:val="20"/>
        </w:rPr>
        <w:t>Contractor</w:t>
      </w:r>
      <w:r>
        <w:rPr>
          <w:spacing w:val="-6"/>
          <w:sz w:val="20"/>
        </w:rPr>
        <w:t xml:space="preserve"> </w:t>
      </w:r>
      <w:r>
        <w:rPr>
          <w:sz w:val="20"/>
        </w:rPr>
        <w:t>concerning</w:t>
      </w:r>
      <w:r>
        <w:rPr>
          <w:spacing w:val="-6"/>
          <w:sz w:val="20"/>
        </w:rPr>
        <w:t xml:space="preserve"> </w:t>
      </w:r>
      <w:r>
        <w:rPr>
          <w:sz w:val="20"/>
        </w:rPr>
        <w:t>his</w:t>
      </w:r>
      <w:r>
        <w:rPr>
          <w:spacing w:val="-5"/>
          <w:sz w:val="20"/>
        </w:rPr>
        <w:t xml:space="preserve"> </w:t>
      </w:r>
      <w:r>
        <w:rPr>
          <w:sz w:val="20"/>
        </w:rPr>
        <w:t>actions,</w:t>
      </w:r>
      <w:r>
        <w:rPr>
          <w:spacing w:val="-5"/>
          <w:sz w:val="20"/>
        </w:rPr>
        <w:t xml:space="preserve"> </w:t>
      </w:r>
      <w:r>
        <w:rPr>
          <w:sz w:val="20"/>
        </w:rPr>
        <w:t>opinions,</w:t>
      </w:r>
      <w:r>
        <w:rPr>
          <w:spacing w:val="-5"/>
          <w:sz w:val="20"/>
        </w:rPr>
        <w:t xml:space="preserve"> </w:t>
      </w:r>
      <w:r>
        <w:rPr>
          <w:sz w:val="20"/>
        </w:rPr>
        <w:t xml:space="preserve">and </w:t>
      </w:r>
      <w:r>
        <w:rPr>
          <w:spacing w:val="-2"/>
          <w:sz w:val="20"/>
        </w:rPr>
        <w:t>objections.</w:t>
      </w:r>
    </w:p>
    <w:p w14:paraId="492C9133"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4DCB26F2" w14:textId="77777777" w:rsidR="00726659" w:rsidRDefault="00726659">
      <w:pPr>
        <w:pStyle w:val="BodyText"/>
        <w:spacing w:before="120"/>
        <w:ind w:left="0" w:firstLine="0"/>
      </w:pPr>
    </w:p>
    <w:p w14:paraId="05A1EE74" w14:textId="77777777" w:rsidR="00726659" w:rsidRDefault="000F0732">
      <w:pPr>
        <w:pStyle w:val="ListParagraph"/>
        <w:numPr>
          <w:ilvl w:val="3"/>
          <w:numId w:val="235"/>
        </w:numPr>
        <w:tabs>
          <w:tab w:val="left" w:pos="2158"/>
          <w:tab w:val="left" w:pos="2160"/>
        </w:tabs>
        <w:spacing w:line="360" w:lineRule="auto"/>
        <w:ind w:right="836"/>
        <w:rPr>
          <w:sz w:val="20"/>
        </w:rPr>
      </w:pPr>
      <w:r>
        <w:rPr>
          <w:sz w:val="20"/>
        </w:rPr>
        <w:t>A meeting with the Contractor at or near the job site for joint review, correction or adjustment of the proposed plan will be scheduled if required. Within 14 calendar days after the joint review,</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revise</w:t>
      </w:r>
      <w:r>
        <w:rPr>
          <w:spacing w:val="-3"/>
          <w:sz w:val="20"/>
        </w:rPr>
        <w:t xml:space="preserve"> </w:t>
      </w:r>
      <w:proofErr w:type="gramStart"/>
      <w:r>
        <w:rPr>
          <w:sz w:val="20"/>
        </w:rPr>
        <w:t>and</w:t>
      </w:r>
      <w:r>
        <w:rPr>
          <w:spacing w:val="-4"/>
          <w:sz w:val="20"/>
        </w:rPr>
        <w:t xml:space="preserve"> </w:t>
      </w:r>
      <w:r>
        <w:rPr>
          <w:sz w:val="20"/>
        </w:rPr>
        <w:t>shall</w:t>
      </w:r>
      <w:proofErr w:type="gramEnd"/>
      <w:r>
        <w:rPr>
          <w:spacing w:val="-3"/>
          <w:sz w:val="20"/>
        </w:rPr>
        <w:t xml:space="preserve"> </w:t>
      </w:r>
      <w:r>
        <w:rPr>
          <w:sz w:val="20"/>
        </w:rPr>
        <w:t>submit</w:t>
      </w:r>
      <w:r>
        <w:rPr>
          <w:spacing w:val="-4"/>
          <w:sz w:val="20"/>
        </w:rPr>
        <w:t xml:space="preserve"> </w:t>
      </w:r>
      <w:r>
        <w:rPr>
          <w:sz w:val="20"/>
        </w:rPr>
        <w:t>three</w:t>
      </w:r>
      <w:r>
        <w:rPr>
          <w:spacing w:val="-4"/>
          <w:sz w:val="20"/>
        </w:rPr>
        <w:t xml:space="preserve"> </w:t>
      </w:r>
      <w:r>
        <w:rPr>
          <w:sz w:val="20"/>
        </w:rPr>
        <w:t>blue</w:t>
      </w:r>
      <w:r>
        <w:rPr>
          <w:spacing w:val="-4"/>
          <w:sz w:val="20"/>
        </w:rPr>
        <w:t xml:space="preserve"> </w:t>
      </w:r>
      <w:r>
        <w:rPr>
          <w:sz w:val="20"/>
        </w:rPr>
        <w:t>line copies of the revised Project Schedule, three copies of the revised computer-produced activity/event ID schedule and a revised electronic</w:t>
      </w:r>
      <w:r>
        <w:rPr>
          <w:spacing w:val="-5"/>
          <w:sz w:val="20"/>
        </w:rPr>
        <w:t xml:space="preserve"> </w:t>
      </w:r>
      <w:r>
        <w:rPr>
          <w:sz w:val="20"/>
        </w:rPr>
        <w:t>file</w:t>
      </w:r>
      <w:r>
        <w:rPr>
          <w:spacing w:val="-4"/>
          <w:sz w:val="20"/>
        </w:rPr>
        <w:t xml:space="preserve"> </w:t>
      </w:r>
      <w:r>
        <w:rPr>
          <w:sz w:val="20"/>
        </w:rPr>
        <w:t>as</w:t>
      </w:r>
      <w:r>
        <w:rPr>
          <w:spacing w:val="-5"/>
          <w:sz w:val="20"/>
        </w:rPr>
        <w:t xml:space="preserve"> </w:t>
      </w:r>
      <w:r>
        <w:rPr>
          <w:sz w:val="20"/>
        </w:rPr>
        <w:t>specified</w:t>
      </w:r>
      <w:r>
        <w:rPr>
          <w:spacing w:val="-5"/>
          <w:sz w:val="20"/>
        </w:rPr>
        <w:t xml:space="preserve"> </w:t>
      </w:r>
      <w:r>
        <w:rPr>
          <w:sz w:val="20"/>
        </w:rPr>
        <w:t>by</w:t>
      </w:r>
      <w:r>
        <w:rPr>
          <w:spacing w:val="-5"/>
          <w:sz w:val="20"/>
        </w:rPr>
        <w:t xml:space="preserve"> </w:t>
      </w:r>
      <w:r>
        <w:rPr>
          <w:sz w:val="20"/>
        </w:rPr>
        <w:t>the</w:t>
      </w:r>
      <w:r>
        <w:rPr>
          <w:spacing w:val="-4"/>
          <w:sz w:val="20"/>
        </w:rPr>
        <w:t xml:space="preserve"> </w:t>
      </w:r>
      <w:r>
        <w:rPr>
          <w:sz w:val="20"/>
        </w:rPr>
        <w:t>Contracting</w:t>
      </w:r>
      <w:r>
        <w:rPr>
          <w:spacing w:val="-5"/>
          <w:sz w:val="20"/>
        </w:rPr>
        <w:t xml:space="preserve"> </w:t>
      </w:r>
      <w:r>
        <w:rPr>
          <w:sz w:val="20"/>
        </w:rPr>
        <w:t>Officer.</w:t>
      </w:r>
      <w:r>
        <w:rPr>
          <w:spacing w:val="-4"/>
          <w:sz w:val="20"/>
        </w:rPr>
        <w:t xml:space="preserve"> </w:t>
      </w:r>
      <w:r>
        <w:rPr>
          <w:sz w:val="20"/>
        </w:rPr>
        <w:t>The</w:t>
      </w:r>
      <w:r>
        <w:rPr>
          <w:spacing w:val="-5"/>
          <w:sz w:val="20"/>
        </w:rPr>
        <w:t xml:space="preserve"> </w:t>
      </w:r>
      <w:r>
        <w:rPr>
          <w:sz w:val="20"/>
        </w:rPr>
        <w:t>revised submission</w:t>
      </w:r>
      <w:r>
        <w:rPr>
          <w:spacing w:val="-5"/>
          <w:sz w:val="20"/>
        </w:rPr>
        <w:t xml:space="preserve"> </w:t>
      </w:r>
      <w:r>
        <w:rPr>
          <w:sz w:val="20"/>
        </w:rPr>
        <w:t>will</w:t>
      </w:r>
      <w:r>
        <w:rPr>
          <w:spacing w:val="-4"/>
          <w:sz w:val="20"/>
        </w:rPr>
        <w:t xml:space="preserve"> </w:t>
      </w:r>
      <w:r>
        <w:rPr>
          <w:sz w:val="20"/>
        </w:rPr>
        <w:t>be</w:t>
      </w:r>
      <w:r>
        <w:rPr>
          <w:spacing w:val="-5"/>
          <w:sz w:val="20"/>
        </w:rPr>
        <w:t xml:space="preserve"> </w:t>
      </w:r>
      <w:r>
        <w:rPr>
          <w:sz w:val="20"/>
        </w:rPr>
        <w:t>reviewed</w:t>
      </w:r>
      <w:r>
        <w:rPr>
          <w:spacing w:val="-5"/>
          <w:sz w:val="20"/>
        </w:rPr>
        <w:t xml:space="preserve"> </w:t>
      </w:r>
      <w:r>
        <w:rPr>
          <w:sz w:val="20"/>
        </w:rPr>
        <w:t>by</w:t>
      </w:r>
      <w:r>
        <w:rPr>
          <w:spacing w:val="-5"/>
          <w:sz w:val="20"/>
        </w:rPr>
        <w:t xml:space="preserve"> </w:t>
      </w:r>
      <w:r>
        <w:rPr>
          <w:sz w:val="20"/>
        </w:rPr>
        <w:t>the</w:t>
      </w:r>
      <w:r>
        <w:rPr>
          <w:spacing w:val="-4"/>
          <w:sz w:val="20"/>
        </w:rPr>
        <w:t xml:space="preserve"> </w:t>
      </w:r>
      <w:r>
        <w:rPr>
          <w:sz w:val="20"/>
        </w:rPr>
        <w:t>Contracting</w:t>
      </w:r>
      <w:r>
        <w:rPr>
          <w:spacing w:val="-4"/>
          <w:sz w:val="20"/>
        </w:rPr>
        <w:t xml:space="preserve"> </w:t>
      </w:r>
      <w:r>
        <w:rPr>
          <w:sz w:val="20"/>
        </w:rPr>
        <w:t>Officer</w:t>
      </w:r>
      <w:r>
        <w:rPr>
          <w:spacing w:val="-4"/>
          <w:sz w:val="20"/>
        </w:rPr>
        <w:t xml:space="preserve"> </w:t>
      </w:r>
      <w:r>
        <w:rPr>
          <w:sz w:val="20"/>
        </w:rPr>
        <w:t>and,</w:t>
      </w:r>
      <w:r>
        <w:rPr>
          <w:spacing w:val="-5"/>
          <w:sz w:val="20"/>
        </w:rPr>
        <w:t xml:space="preserve"> </w:t>
      </w:r>
      <w:r>
        <w:rPr>
          <w:sz w:val="20"/>
        </w:rPr>
        <w:t>if</w:t>
      </w:r>
      <w:r>
        <w:rPr>
          <w:spacing w:val="-5"/>
          <w:sz w:val="20"/>
        </w:rPr>
        <w:t xml:space="preserve"> </w:t>
      </w:r>
      <w:r>
        <w:rPr>
          <w:sz w:val="20"/>
        </w:rPr>
        <w:t>found to be as previously agreed upon, will be approved.</w:t>
      </w:r>
    </w:p>
    <w:p w14:paraId="30459821" w14:textId="77777777" w:rsidR="00726659" w:rsidRDefault="000F0732">
      <w:pPr>
        <w:pStyle w:val="ListParagraph"/>
        <w:numPr>
          <w:ilvl w:val="2"/>
          <w:numId w:val="235"/>
        </w:numPr>
        <w:tabs>
          <w:tab w:val="left" w:pos="1798"/>
          <w:tab w:val="left" w:pos="1800"/>
        </w:tabs>
        <w:spacing w:line="360" w:lineRule="auto"/>
        <w:ind w:right="956"/>
        <w:rPr>
          <w:sz w:val="20"/>
        </w:rPr>
      </w:pPr>
      <w:r>
        <w:rPr>
          <w:sz w:val="20"/>
        </w:rPr>
        <w:t>The approved baseline schedule and the computer-produced schedule(s) generated there from shall constitute the approved baseline schedule until</w:t>
      </w:r>
      <w:r>
        <w:rPr>
          <w:spacing w:val="-4"/>
          <w:sz w:val="20"/>
        </w:rPr>
        <w:t xml:space="preserve"> </w:t>
      </w:r>
      <w:r>
        <w:rPr>
          <w:sz w:val="20"/>
        </w:rPr>
        <w:t>subsequently</w:t>
      </w:r>
      <w:r>
        <w:rPr>
          <w:spacing w:val="-5"/>
          <w:sz w:val="20"/>
        </w:rPr>
        <w:t xml:space="preserve"> </w:t>
      </w:r>
      <w:r>
        <w:rPr>
          <w:sz w:val="20"/>
        </w:rPr>
        <w:t>revised</w:t>
      </w:r>
      <w:r>
        <w:rPr>
          <w:spacing w:val="-4"/>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4"/>
          <w:sz w:val="20"/>
        </w:rPr>
        <w:t xml:space="preserve"> </w:t>
      </w:r>
      <w:r>
        <w:rPr>
          <w:sz w:val="20"/>
        </w:rPr>
        <w:t>the</w:t>
      </w:r>
      <w:r>
        <w:rPr>
          <w:spacing w:val="-5"/>
          <w:sz w:val="20"/>
        </w:rPr>
        <w:t xml:space="preserve"> </w:t>
      </w:r>
      <w:r>
        <w:rPr>
          <w:sz w:val="20"/>
        </w:rPr>
        <w:t>requirements</w:t>
      </w:r>
      <w:r>
        <w:rPr>
          <w:spacing w:val="-5"/>
          <w:sz w:val="20"/>
        </w:rPr>
        <w:t xml:space="preserve"> </w:t>
      </w:r>
      <w:r>
        <w:rPr>
          <w:sz w:val="20"/>
        </w:rPr>
        <w:t>of</w:t>
      </w:r>
      <w:r>
        <w:rPr>
          <w:spacing w:val="-4"/>
          <w:sz w:val="20"/>
        </w:rPr>
        <w:t xml:space="preserve"> </w:t>
      </w:r>
      <w:r>
        <w:rPr>
          <w:sz w:val="20"/>
        </w:rPr>
        <w:t xml:space="preserve">this </w:t>
      </w:r>
      <w:r>
        <w:rPr>
          <w:spacing w:val="-2"/>
          <w:sz w:val="20"/>
        </w:rPr>
        <w:t>section.</w:t>
      </w:r>
    </w:p>
    <w:p w14:paraId="78EA0878" w14:textId="77777777" w:rsidR="00726659" w:rsidRDefault="000F0732">
      <w:pPr>
        <w:pStyle w:val="ListParagraph"/>
        <w:numPr>
          <w:ilvl w:val="2"/>
          <w:numId w:val="235"/>
        </w:numPr>
        <w:tabs>
          <w:tab w:val="left" w:pos="1798"/>
          <w:tab w:val="left" w:pos="1800"/>
        </w:tabs>
        <w:spacing w:line="360" w:lineRule="auto"/>
        <w:ind w:right="1916"/>
        <w:rPr>
          <w:sz w:val="20"/>
        </w:rPr>
      </w:pPr>
      <w:r>
        <w:rPr>
          <w:sz w:val="20"/>
        </w:rPr>
        <w:t>The</w:t>
      </w:r>
      <w:r>
        <w:rPr>
          <w:spacing w:val="-6"/>
          <w:sz w:val="20"/>
        </w:rPr>
        <w:t xml:space="preserve"> </w:t>
      </w:r>
      <w:r>
        <w:rPr>
          <w:sz w:val="20"/>
        </w:rPr>
        <w:t>Complete</w:t>
      </w:r>
      <w:r>
        <w:rPr>
          <w:spacing w:val="-6"/>
          <w:sz w:val="20"/>
        </w:rPr>
        <w:t xml:space="preserve"> </w:t>
      </w:r>
      <w:r>
        <w:rPr>
          <w:sz w:val="20"/>
        </w:rPr>
        <w:t>Project</w:t>
      </w:r>
      <w:r>
        <w:rPr>
          <w:spacing w:val="-6"/>
          <w:sz w:val="20"/>
        </w:rPr>
        <w:t xml:space="preserve"> </w:t>
      </w:r>
      <w:r>
        <w:rPr>
          <w:sz w:val="20"/>
        </w:rPr>
        <w:t>Schedule</w:t>
      </w:r>
      <w:r>
        <w:rPr>
          <w:spacing w:val="-6"/>
          <w:sz w:val="20"/>
        </w:rPr>
        <w:t xml:space="preserve"> </w:t>
      </w:r>
      <w:r>
        <w:rPr>
          <w:sz w:val="20"/>
        </w:rPr>
        <w:t>shall</w:t>
      </w:r>
      <w:r>
        <w:rPr>
          <w:spacing w:val="-5"/>
          <w:sz w:val="20"/>
        </w:rPr>
        <w:t xml:space="preserve"> </w:t>
      </w:r>
      <w:r>
        <w:rPr>
          <w:sz w:val="20"/>
        </w:rPr>
        <w:t>contain</w:t>
      </w:r>
      <w:r>
        <w:rPr>
          <w:spacing w:val="-6"/>
          <w:sz w:val="20"/>
        </w:rPr>
        <w:t xml:space="preserve"> </w:t>
      </w:r>
      <w:r>
        <w:rPr>
          <w:sz w:val="20"/>
        </w:rPr>
        <w:t>approximately</w:t>
      </w:r>
      <w:r>
        <w:rPr>
          <w:spacing w:val="-6"/>
          <w:sz w:val="20"/>
        </w:rPr>
        <w:t xml:space="preserve"> </w:t>
      </w:r>
      <w:r>
        <w:rPr>
          <w:sz w:val="20"/>
        </w:rPr>
        <w:t xml:space="preserve">work </w:t>
      </w:r>
      <w:r>
        <w:rPr>
          <w:spacing w:val="-2"/>
          <w:sz w:val="20"/>
        </w:rPr>
        <w:t>activities/events.</w:t>
      </w:r>
    </w:p>
    <w:p w14:paraId="4553E5AB" w14:textId="77777777" w:rsidR="00726659" w:rsidRDefault="000F0732">
      <w:pPr>
        <w:pStyle w:val="Heading7"/>
        <w:numPr>
          <w:ilvl w:val="1"/>
          <w:numId w:val="235"/>
        </w:numPr>
        <w:tabs>
          <w:tab w:val="left" w:pos="1557"/>
        </w:tabs>
        <w:ind w:left="1557" w:hanging="477"/>
      </w:pPr>
      <w:r>
        <w:t>WORK</w:t>
      </w:r>
      <w:r>
        <w:rPr>
          <w:spacing w:val="-9"/>
        </w:rPr>
        <w:t xml:space="preserve"> </w:t>
      </w:r>
      <w:r>
        <w:t>ACTIVITY/EVENT</w:t>
      </w:r>
      <w:r>
        <w:rPr>
          <w:spacing w:val="-6"/>
        </w:rPr>
        <w:t xml:space="preserve"> </w:t>
      </w:r>
      <w:r>
        <w:t>COST</w:t>
      </w:r>
      <w:r>
        <w:rPr>
          <w:spacing w:val="-6"/>
        </w:rPr>
        <w:t xml:space="preserve"> </w:t>
      </w:r>
      <w:r>
        <w:rPr>
          <w:spacing w:val="-4"/>
        </w:rPr>
        <w:t>DATA</w:t>
      </w:r>
    </w:p>
    <w:p w14:paraId="3E9EB78C" w14:textId="2E89DA8C" w:rsidR="00726659" w:rsidRDefault="000F0732">
      <w:pPr>
        <w:pStyle w:val="ListParagraph"/>
        <w:numPr>
          <w:ilvl w:val="2"/>
          <w:numId w:val="235"/>
        </w:numPr>
        <w:tabs>
          <w:tab w:val="left" w:pos="1798"/>
          <w:tab w:val="left" w:pos="1800"/>
        </w:tabs>
        <w:spacing w:before="120" w:line="360" w:lineRule="auto"/>
        <w:ind w:right="836"/>
        <w:rPr>
          <w:sz w:val="20"/>
        </w:rPr>
      </w:pPr>
      <w:r>
        <w:rPr>
          <w:sz w:val="20"/>
        </w:rPr>
        <w:t xml:space="preserve">The Contractor shall cost load all work activities/events except procurement activities. The cumulative amount of all </w:t>
      </w:r>
      <w:proofErr w:type="gramStart"/>
      <w:r>
        <w:rPr>
          <w:sz w:val="20"/>
        </w:rPr>
        <w:t>cost loaded</w:t>
      </w:r>
      <w:proofErr w:type="gramEnd"/>
      <w:r>
        <w:rPr>
          <w:sz w:val="20"/>
        </w:rPr>
        <w:t xml:space="preserve"> work activities/events</w:t>
      </w:r>
      <w:r>
        <w:rPr>
          <w:spacing w:val="-6"/>
          <w:sz w:val="20"/>
        </w:rPr>
        <w:t xml:space="preserve"> </w:t>
      </w:r>
      <w:r>
        <w:rPr>
          <w:sz w:val="20"/>
        </w:rPr>
        <w:t>(including</w:t>
      </w:r>
      <w:r>
        <w:rPr>
          <w:spacing w:val="-6"/>
          <w:sz w:val="20"/>
        </w:rPr>
        <w:t xml:space="preserve"> </w:t>
      </w:r>
      <w:r>
        <w:rPr>
          <w:sz w:val="20"/>
        </w:rPr>
        <w:t>alternates)</w:t>
      </w:r>
      <w:r>
        <w:rPr>
          <w:spacing w:val="-6"/>
          <w:sz w:val="20"/>
        </w:rPr>
        <w:t xml:space="preserve"> </w:t>
      </w:r>
      <w:r>
        <w:rPr>
          <w:sz w:val="20"/>
        </w:rPr>
        <w:t>shall</w:t>
      </w:r>
      <w:r>
        <w:rPr>
          <w:spacing w:val="-5"/>
          <w:sz w:val="20"/>
        </w:rPr>
        <w:t xml:space="preserve"> </w:t>
      </w:r>
      <w:r>
        <w:rPr>
          <w:sz w:val="20"/>
        </w:rPr>
        <w:t>equal</w:t>
      </w:r>
      <w:r>
        <w:rPr>
          <w:spacing w:val="-6"/>
          <w:sz w:val="20"/>
        </w:rPr>
        <w:t xml:space="preserve"> </w:t>
      </w:r>
      <w:r>
        <w:rPr>
          <w:sz w:val="20"/>
        </w:rPr>
        <w:t>the</w:t>
      </w:r>
      <w:r>
        <w:rPr>
          <w:spacing w:val="-5"/>
          <w:sz w:val="20"/>
        </w:rPr>
        <w:t xml:space="preserve"> </w:t>
      </w:r>
      <w:r>
        <w:rPr>
          <w:sz w:val="20"/>
        </w:rPr>
        <w:t>total</w:t>
      </w:r>
      <w:r>
        <w:rPr>
          <w:spacing w:val="-6"/>
          <w:sz w:val="20"/>
        </w:rPr>
        <w:t xml:space="preserve"> </w:t>
      </w:r>
      <w:r>
        <w:rPr>
          <w:sz w:val="20"/>
        </w:rPr>
        <w:t xml:space="preserve">contract price. Prorate overhead, profit and general conditions on all work activities/events for the entire project length. </w:t>
      </w:r>
      <w:r w:rsidR="0057040C" w:rsidRPr="001275DA">
        <w:rPr>
          <w:sz w:val="20"/>
        </w:rPr>
        <w:t>Activity-Based Costing (ABC) or Strategic Acquisition Guidance (SAG) methodologies may be used to justify these allocations. </w:t>
      </w:r>
      <w:r w:rsidRPr="0057040C">
        <w:rPr>
          <w:sz w:val="20"/>
        </w:rPr>
        <w:t xml:space="preserve">The </w:t>
      </w:r>
      <w:r>
        <w:rPr>
          <w:sz w:val="20"/>
        </w:rPr>
        <w:t xml:space="preserve">contractor shall generate from this information cash flow curves indicating graphically the total percentage of work activity/event dollar value scheduled to be in place </w:t>
      </w:r>
      <w:proofErr w:type="gramStart"/>
      <w:r>
        <w:rPr>
          <w:sz w:val="20"/>
        </w:rPr>
        <w:t>on</w:t>
      </w:r>
      <w:proofErr w:type="gramEnd"/>
      <w:r>
        <w:rPr>
          <w:sz w:val="20"/>
        </w:rPr>
        <w:t xml:space="preserve"> early finish, late finish. These cash flow curves will be used by the Contracting Officer to assist him in determining approval or disapproval of the cost loading. Negative work activity/event cost data will not be acceptable, except on VA issued contract changes.</w:t>
      </w:r>
    </w:p>
    <w:p w14:paraId="5E5FE3A7" w14:textId="2CD9BC51" w:rsidR="00726659" w:rsidRDefault="000F0732" w:rsidP="001275DA">
      <w:pPr>
        <w:pStyle w:val="ListParagraph"/>
        <w:numPr>
          <w:ilvl w:val="2"/>
          <w:numId w:val="235"/>
        </w:numPr>
        <w:tabs>
          <w:tab w:val="left" w:pos="1798"/>
          <w:tab w:val="left" w:pos="1800"/>
        </w:tabs>
        <w:spacing w:line="360" w:lineRule="auto"/>
        <w:ind w:right="836"/>
      </w:pPr>
      <w:r>
        <w:rPr>
          <w:sz w:val="20"/>
        </w:rPr>
        <w:t>The Contractor shall cost load work activities/events for guarantee period</w:t>
      </w:r>
      <w:r>
        <w:rPr>
          <w:spacing w:val="-4"/>
          <w:sz w:val="20"/>
        </w:rPr>
        <w:t xml:space="preserve"> </w:t>
      </w:r>
      <w:r>
        <w:rPr>
          <w:sz w:val="20"/>
        </w:rPr>
        <w:t>services,</w:t>
      </w:r>
      <w:r>
        <w:rPr>
          <w:spacing w:val="-4"/>
          <w:sz w:val="20"/>
        </w:rPr>
        <w:t xml:space="preserve"> </w:t>
      </w:r>
      <w:r>
        <w:rPr>
          <w:sz w:val="20"/>
        </w:rPr>
        <w:t>test,</w:t>
      </w:r>
      <w:r>
        <w:rPr>
          <w:spacing w:val="-5"/>
          <w:sz w:val="20"/>
        </w:rPr>
        <w:t xml:space="preserve"> </w:t>
      </w:r>
      <w:r>
        <w:rPr>
          <w:sz w:val="20"/>
        </w:rPr>
        <w:t>balance</w:t>
      </w:r>
      <w:r>
        <w:rPr>
          <w:spacing w:val="-5"/>
          <w:sz w:val="20"/>
        </w:rPr>
        <w:t xml:space="preserve"> </w:t>
      </w:r>
      <w:r>
        <w:rPr>
          <w:sz w:val="20"/>
        </w:rPr>
        <w:t>and</w:t>
      </w:r>
      <w:r>
        <w:rPr>
          <w:spacing w:val="-4"/>
          <w:sz w:val="20"/>
        </w:rPr>
        <w:t xml:space="preserve"> </w:t>
      </w:r>
      <w:r>
        <w:rPr>
          <w:sz w:val="20"/>
        </w:rPr>
        <w:t>adjust</w:t>
      </w:r>
      <w:r>
        <w:rPr>
          <w:spacing w:val="-5"/>
          <w:sz w:val="20"/>
        </w:rPr>
        <w:t xml:space="preserve"> </w:t>
      </w:r>
      <w:r>
        <w:rPr>
          <w:sz w:val="20"/>
        </w:rPr>
        <w:t>various</w:t>
      </w:r>
      <w:r>
        <w:rPr>
          <w:spacing w:val="-5"/>
          <w:sz w:val="20"/>
        </w:rPr>
        <w:t xml:space="preserve"> </w:t>
      </w:r>
      <w:r>
        <w:rPr>
          <w:sz w:val="20"/>
        </w:rPr>
        <w:t>systems</w:t>
      </w:r>
      <w:r>
        <w:rPr>
          <w:spacing w:val="-5"/>
          <w:sz w:val="20"/>
        </w:rPr>
        <w:t xml:space="preserve"> </w:t>
      </w:r>
      <w:r>
        <w:rPr>
          <w:sz w:val="20"/>
        </w:rPr>
        <w:t>in</w:t>
      </w:r>
      <w:r>
        <w:rPr>
          <w:spacing w:val="-5"/>
          <w:sz w:val="20"/>
        </w:rPr>
        <w:t xml:space="preserve"> </w:t>
      </w:r>
      <w:r>
        <w:rPr>
          <w:sz w:val="20"/>
        </w:rPr>
        <w:t xml:space="preserve">accordance with the provisions </w:t>
      </w:r>
      <w:r>
        <w:t>VAAR</w:t>
      </w:r>
      <w:r>
        <w:rPr>
          <w:spacing w:val="-5"/>
        </w:rPr>
        <w:t xml:space="preserve"> </w:t>
      </w:r>
      <w:r>
        <w:t>852.232</w:t>
      </w:r>
      <w:r>
        <w:rPr>
          <w:spacing w:val="-6"/>
        </w:rPr>
        <w:t xml:space="preserve"> </w:t>
      </w:r>
      <w:r>
        <w:t>–</w:t>
      </w:r>
      <w:r>
        <w:rPr>
          <w:spacing w:val="-5"/>
        </w:rPr>
        <w:t xml:space="preserve"> </w:t>
      </w:r>
      <w:r>
        <w:t>Article</w:t>
      </w:r>
      <w:r>
        <w:rPr>
          <w:spacing w:val="-6"/>
        </w:rPr>
        <w:t xml:space="preserve"> </w:t>
      </w:r>
      <w:r>
        <w:t>70 Without NAS-CPM for (PAYMENTS UNDER FIXED PRICE CONSTRUCTION).</w:t>
      </w:r>
    </w:p>
    <w:p w14:paraId="13071A04" w14:textId="36E11256" w:rsidR="0057040C" w:rsidRPr="001275DA" w:rsidRDefault="0057040C" w:rsidP="0057040C">
      <w:pPr>
        <w:pStyle w:val="ListParagraph"/>
        <w:numPr>
          <w:ilvl w:val="2"/>
          <w:numId w:val="235"/>
        </w:numPr>
        <w:tabs>
          <w:tab w:val="left" w:pos="1798"/>
        </w:tabs>
        <w:ind w:left="1798" w:hanging="358"/>
      </w:pPr>
      <w:r w:rsidRPr="001275DA">
        <w:rPr>
          <w:sz w:val="20"/>
        </w:rPr>
        <w:t>The Contractor shall provide a responsibility code for all activities to identify the entity performing the work, ensuring clear accountability for project execution.</w:t>
      </w:r>
    </w:p>
    <w:p w14:paraId="6690A72B" w14:textId="77777777" w:rsidR="00726659" w:rsidRDefault="000F0732">
      <w:pPr>
        <w:pStyle w:val="ListParagraph"/>
        <w:numPr>
          <w:ilvl w:val="2"/>
          <w:numId w:val="235"/>
        </w:numPr>
        <w:tabs>
          <w:tab w:val="left" w:pos="1798"/>
          <w:tab w:val="left" w:pos="1800"/>
        </w:tabs>
        <w:spacing w:line="360" w:lineRule="auto"/>
        <w:ind w:right="836"/>
        <w:jc w:val="both"/>
        <w:rPr>
          <w:sz w:val="20"/>
        </w:rPr>
      </w:pP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cost</w:t>
      </w:r>
      <w:r>
        <w:rPr>
          <w:spacing w:val="-3"/>
          <w:sz w:val="20"/>
        </w:rPr>
        <w:t xml:space="preserve"> </w:t>
      </w:r>
      <w:r>
        <w:rPr>
          <w:sz w:val="20"/>
        </w:rPr>
        <w:t>load</w:t>
      </w:r>
      <w:r>
        <w:rPr>
          <w:spacing w:val="-4"/>
          <w:sz w:val="20"/>
        </w:rPr>
        <w:t xml:space="preserve"> </w:t>
      </w:r>
      <w:r>
        <w:rPr>
          <w:sz w:val="20"/>
        </w:rPr>
        <w:t>work</w:t>
      </w:r>
      <w:r>
        <w:rPr>
          <w:spacing w:val="-3"/>
          <w:sz w:val="20"/>
        </w:rPr>
        <w:t xml:space="preserve"> </w:t>
      </w:r>
      <w:r>
        <w:rPr>
          <w:sz w:val="20"/>
        </w:rPr>
        <w:t>activities/events</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BID</w:t>
      </w:r>
      <w:r>
        <w:rPr>
          <w:spacing w:val="-3"/>
          <w:sz w:val="20"/>
        </w:rPr>
        <w:t xml:space="preserve"> </w:t>
      </w:r>
      <w:r>
        <w:rPr>
          <w:sz w:val="20"/>
        </w:rPr>
        <w:t>ITEMS including</w:t>
      </w:r>
      <w:r>
        <w:rPr>
          <w:spacing w:val="-4"/>
          <w:sz w:val="20"/>
        </w:rPr>
        <w:t xml:space="preserve"> </w:t>
      </w:r>
      <w:r>
        <w:rPr>
          <w:sz w:val="20"/>
        </w:rPr>
        <w:t>ASBESTOS</w:t>
      </w:r>
      <w:r>
        <w:rPr>
          <w:spacing w:val="-4"/>
          <w:sz w:val="20"/>
        </w:rPr>
        <w:t xml:space="preserve"> </w:t>
      </w:r>
      <w:r>
        <w:rPr>
          <w:sz w:val="20"/>
        </w:rPr>
        <w:t>ABATEMENT.</w:t>
      </w:r>
      <w:r>
        <w:rPr>
          <w:spacing w:val="-4"/>
          <w:sz w:val="20"/>
        </w:rPr>
        <w:t xml:space="preserve"> </w:t>
      </w:r>
      <w:r>
        <w:rPr>
          <w:sz w:val="20"/>
        </w:rPr>
        <w:t>The</w:t>
      </w:r>
      <w:r>
        <w:rPr>
          <w:spacing w:val="-4"/>
          <w:sz w:val="20"/>
        </w:rPr>
        <w:t xml:space="preserve"> </w:t>
      </w:r>
      <w:r>
        <w:rPr>
          <w:sz w:val="20"/>
        </w:rPr>
        <w:t>sum</w:t>
      </w:r>
      <w:r>
        <w:rPr>
          <w:spacing w:val="-4"/>
          <w:sz w:val="20"/>
        </w:rPr>
        <w:t xml:space="preserve"> </w:t>
      </w:r>
      <w:r>
        <w:rPr>
          <w:sz w:val="20"/>
        </w:rPr>
        <w:t>of</w:t>
      </w:r>
      <w:r>
        <w:rPr>
          <w:spacing w:val="-4"/>
          <w:sz w:val="20"/>
        </w:rPr>
        <w:t xml:space="preserve"> </w:t>
      </w:r>
      <w:r>
        <w:rPr>
          <w:sz w:val="20"/>
        </w:rPr>
        <w:t>each</w:t>
      </w:r>
      <w:r>
        <w:rPr>
          <w:spacing w:val="-3"/>
          <w:sz w:val="20"/>
        </w:rPr>
        <w:t xml:space="preserve"> </w:t>
      </w:r>
      <w:r>
        <w:rPr>
          <w:sz w:val="20"/>
        </w:rPr>
        <w:t>BID</w:t>
      </w:r>
      <w:r>
        <w:rPr>
          <w:spacing w:val="-4"/>
          <w:sz w:val="20"/>
        </w:rPr>
        <w:t xml:space="preserve"> </w:t>
      </w:r>
      <w:r>
        <w:rPr>
          <w:sz w:val="20"/>
        </w:rPr>
        <w:t>ITEM</w:t>
      </w:r>
      <w:r>
        <w:rPr>
          <w:spacing w:val="-3"/>
          <w:sz w:val="20"/>
        </w:rPr>
        <w:t xml:space="preserve"> </w:t>
      </w:r>
      <w:r>
        <w:rPr>
          <w:sz w:val="20"/>
        </w:rPr>
        <w:t>work</w:t>
      </w:r>
      <w:r>
        <w:rPr>
          <w:spacing w:val="-4"/>
          <w:sz w:val="20"/>
        </w:rPr>
        <w:t xml:space="preserve"> </w:t>
      </w:r>
      <w:r>
        <w:rPr>
          <w:sz w:val="20"/>
        </w:rPr>
        <w:t>shall</w:t>
      </w:r>
      <w:r>
        <w:rPr>
          <w:spacing w:val="-3"/>
          <w:sz w:val="20"/>
        </w:rPr>
        <w:t xml:space="preserve"> </w:t>
      </w:r>
      <w:r>
        <w:rPr>
          <w:sz w:val="20"/>
        </w:rPr>
        <w:t>equal the value of the bid item in the Contractors' bid.</w:t>
      </w:r>
    </w:p>
    <w:p w14:paraId="566A0EA9" w14:textId="77777777" w:rsidR="00726659" w:rsidRDefault="000F0732">
      <w:pPr>
        <w:pStyle w:val="Heading7"/>
        <w:numPr>
          <w:ilvl w:val="1"/>
          <w:numId w:val="235"/>
        </w:numPr>
        <w:tabs>
          <w:tab w:val="left" w:pos="1557"/>
        </w:tabs>
        <w:ind w:left="1557" w:hanging="477"/>
      </w:pPr>
      <w:r>
        <w:lastRenderedPageBreak/>
        <w:t>PROJECT</w:t>
      </w:r>
      <w:r>
        <w:rPr>
          <w:spacing w:val="-7"/>
        </w:rPr>
        <w:t xml:space="preserve"> </w:t>
      </w:r>
      <w:r>
        <w:t>SCHEDULE</w:t>
      </w:r>
      <w:r>
        <w:rPr>
          <w:spacing w:val="-6"/>
        </w:rPr>
        <w:t xml:space="preserve"> </w:t>
      </w:r>
      <w:r>
        <w:rPr>
          <w:spacing w:val="-2"/>
        </w:rPr>
        <w:t>REQUIREMENTS</w:t>
      </w:r>
    </w:p>
    <w:p w14:paraId="3DC154C4" w14:textId="77777777" w:rsidR="00726659" w:rsidRDefault="000F0732">
      <w:pPr>
        <w:pStyle w:val="ListParagraph"/>
        <w:numPr>
          <w:ilvl w:val="2"/>
          <w:numId w:val="235"/>
        </w:numPr>
        <w:tabs>
          <w:tab w:val="left" w:pos="1798"/>
          <w:tab w:val="left" w:pos="1800"/>
        </w:tabs>
        <w:spacing w:before="120" w:line="360" w:lineRule="auto"/>
        <w:ind w:right="956"/>
        <w:rPr>
          <w:sz w:val="20"/>
        </w:rPr>
      </w:pPr>
      <w:r>
        <w:rPr>
          <w:sz w:val="20"/>
        </w:rPr>
        <w:t>Show on the project schedule the sequence of work activities/events required</w:t>
      </w:r>
      <w:r>
        <w:rPr>
          <w:spacing w:val="-5"/>
          <w:sz w:val="20"/>
        </w:rPr>
        <w:t xml:space="preserve"> </w:t>
      </w:r>
      <w:r>
        <w:rPr>
          <w:sz w:val="20"/>
        </w:rPr>
        <w:t>for</w:t>
      </w:r>
      <w:r>
        <w:rPr>
          <w:spacing w:val="-5"/>
          <w:sz w:val="20"/>
        </w:rPr>
        <w:t xml:space="preserve"> </w:t>
      </w:r>
      <w:r>
        <w:rPr>
          <w:sz w:val="20"/>
        </w:rPr>
        <w:t>complete</w:t>
      </w:r>
      <w:r>
        <w:rPr>
          <w:spacing w:val="-5"/>
          <w:sz w:val="20"/>
        </w:rPr>
        <w:t xml:space="preserve"> </w:t>
      </w:r>
      <w:r>
        <w:rPr>
          <w:sz w:val="20"/>
        </w:rPr>
        <w:t>performance</w:t>
      </w:r>
      <w:r>
        <w:rPr>
          <w:spacing w:val="-5"/>
          <w:sz w:val="20"/>
        </w:rPr>
        <w:t xml:space="preserve"> </w:t>
      </w:r>
      <w:r>
        <w:rPr>
          <w:sz w:val="20"/>
        </w:rPr>
        <w:t>of</w:t>
      </w:r>
      <w:r>
        <w:rPr>
          <w:spacing w:val="-4"/>
          <w:sz w:val="20"/>
        </w:rPr>
        <w:t xml:space="preserve"> </w:t>
      </w:r>
      <w:r>
        <w:rPr>
          <w:sz w:val="20"/>
        </w:rPr>
        <w:t>all</w:t>
      </w:r>
      <w:r>
        <w:rPr>
          <w:spacing w:val="-5"/>
          <w:sz w:val="20"/>
        </w:rPr>
        <w:t xml:space="preserve"> </w:t>
      </w:r>
      <w:r>
        <w:rPr>
          <w:sz w:val="20"/>
        </w:rPr>
        <w:t>items</w:t>
      </w:r>
      <w:r>
        <w:rPr>
          <w:spacing w:val="-4"/>
          <w:sz w:val="20"/>
        </w:rPr>
        <w:t xml:space="preserve"> </w:t>
      </w:r>
      <w:r>
        <w:rPr>
          <w:sz w:val="20"/>
        </w:rPr>
        <w:t>of</w:t>
      </w:r>
      <w:r>
        <w:rPr>
          <w:spacing w:val="-5"/>
          <w:sz w:val="20"/>
        </w:rPr>
        <w:t xml:space="preserve"> </w:t>
      </w:r>
      <w:r>
        <w:rPr>
          <w:sz w:val="20"/>
        </w:rPr>
        <w:t>work.</w:t>
      </w:r>
      <w:r>
        <w:rPr>
          <w:spacing w:val="-4"/>
          <w:sz w:val="20"/>
        </w:rPr>
        <w:t xml:space="preserve"> </w:t>
      </w:r>
      <w:r>
        <w:rPr>
          <w:sz w:val="20"/>
        </w:rPr>
        <w:t>The</w:t>
      </w:r>
      <w:r>
        <w:rPr>
          <w:spacing w:val="-5"/>
          <w:sz w:val="20"/>
        </w:rPr>
        <w:t xml:space="preserve"> </w:t>
      </w:r>
      <w:r>
        <w:rPr>
          <w:sz w:val="20"/>
        </w:rPr>
        <w:t xml:space="preserve">Contractor </w:t>
      </w:r>
      <w:r>
        <w:rPr>
          <w:spacing w:val="-2"/>
          <w:sz w:val="20"/>
        </w:rPr>
        <w:t>Shall:</w:t>
      </w:r>
    </w:p>
    <w:p w14:paraId="3CDDC835" w14:textId="77777777" w:rsidR="00726659" w:rsidRDefault="000F0732">
      <w:pPr>
        <w:pStyle w:val="ListParagraph"/>
        <w:numPr>
          <w:ilvl w:val="3"/>
          <w:numId w:val="235"/>
        </w:numPr>
        <w:tabs>
          <w:tab w:val="left" w:pos="2158"/>
        </w:tabs>
        <w:ind w:left="2158" w:hanging="358"/>
        <w:rPr>
          <w:sz w:val="20"/>
        </w:rPr>
      </w:pPr>
      <w:r>
        <w:rPr>
          <w:sz w:val="20"/>
        </w:rPr>
        <w:t>Show</w:t>
      </w:r>
      <w:r>
        <w:rPr>
          <w:spacing w:val="-10"/>
          <w:sz w:val="20"/>
        </w:rPr>
        <w:t xml:space="preserve"> </w:t>
      </w:r>
      <w:r>
        <w:rPr>
          <w:sz w:val="20"/>
        </w:rPr>
        <w:t>activities/events</w:t>
      </w:r>
      <w:r>
        <w:rPr>
          <w:spacing w:val="-9"/>
          <w:sz w:val="20"/>
        </w:rPr>
        <w:t xml:space="preserve"> </w:t>
      </w:r>
      <w:r>
        <w:rPr>
          <w:spacing w:val="-5"/>
          <w:sz w:val="20"/>
        </w:rPr>
        <w:t>as:</w:t>
      </w:r>
    </w:p>
    <w:p w14:paraId="23566D67" w14:textId="77777777" w:rsidR="00726659" w:rsidRDefault="000F0732">
      <w:pPr>
        <w:pStyle w:val="ListParagraph"/>
        <w:numPr>
          <w:ilvl w:val="4"/>
          <w:numId w:val="235"/>
        </w:numPr>
        <w:tabs>
          <w:tab w:val="left" w:pos="2518"/>
          <w:tab w:val="left" w:pos="2520"/>
        </w:tabs>
        <w:spacing w:before="113" w:line="360" w:lineRule="auto"/>
        <w:ind w:right="1316"/>
        <w:rPr>
          <w:sz w:val="20"/>
        </w:rPr>
      </w:pPr>
      <w:r>
        <w:rPr>
          <w:sz w:val="20"/>
        </w:rPr>
        <w:t xml:space="preserve">Contractor's time required for </w:t>
      </w:r>
      <w:proofErr w:type="gramStart"/>
      <w:r>
        <w:rPr>
          <w:sz w:val="20"/>
        </w:rPr>
        <w:t>submittal of</w:t>
      </w:r>
      <w:proofErr w:type="gramEnd"/>
      <w:r>
        <w:rPr>
          <w:sz w:val="20"/>
        </w:rPr>
        <w:t xml:space="preserve"> shop drawings, templates,</w:t>
      </w:r>
      <w:r>
        <w:rPr>
          <w:spacing w:val="-8"/>
          <w:sz w:val="20"/>
        </w:rPr>
        <w:t xml:space="preserve"> </w:t>
      </w:r>
      <w:r>
        <w:rPr>
          <w:sz w:val="20"/>
        </w:rPr>
        <w:t>fabrication,</w:t>
      </w:r>
      <w:r>
        <w:rPr>
          <w:spacing w:val="-8"/>
          <w:sz w:val="20"/>
        </w:rPr>
        <w:t xml:space="preserve"> </w:t>
      </w:r>
      <w:r>
        <w:rPr>
          <w:sz w:val="20"/>
        </w:rPr>
        <w:t>delivery</w:t>
      </w:r>
      <w:r>
        <w:rPr>
          <w:spacing w:val="-8"/>
          <w:sz w:val="20"/>
        </w:rPr>
        <w:t xml:space="preserve"> </w:t>
      </w:r>
      <w:r>
        <w:rPr>
          <w:sz w:val="20"/>
        </w:rPr>
        <w:t>and</w:t>
      </w:r>
      <w:r>
        <w:rPr>
          <w:spacing w:val="-7"/>
          <w:sz w:val="20"/>
        </w:rPr>
        <w:t xml:space="preserve"> </w:t>
      </w:r>
      <w:r>
        <w:rPr>
          <w:sz w:val="20"/>
        </w:rPr>
        <w:t>similar</w:t>
      </w:r>
      <w:r>
        <w:rPr>
          <w:spacing w:val="-7"/>
          <w:sz w:val="20"/>
        </w:rPr>
        <w:t xml:space="preserve"> </w:t>
      </w:r>
      <w:r>
        <w:rPr>
          <w:sz w:val="20"/>
        </w:rPr>
        <w:t xml:space="preserve">pre-construction </w:t>
      </w:r>
      <w:r>
        <w:rPr>
          <w:spacing w:val="-2"/>
          <w:sz w:val="20"/>
        </w:rPr>
        <w:t>work.</w:t>
      </w:r>
    </w:p>
    <w:p w14:paraId="45AFBB38" w14:textId="77777777" w:rsidR="00726659" w:rsidRDefault="000F0732">
      <w:pPr>
        <w:pStyle w:val="ListParagraph"/>
        <w:numPr>
          <w:ilvl w:val="4"/>
          <w:numId w:val="235"/>
        </w:numPr>
        <w:tabs>
          <w:tab w:val="left" w:pos="2518"/>
          <w:tab w:val="left" w:pos="2520"/>
        </w:tabs>
        <w:spacing w:line="360" w:lineRule="auto"/>
        <w:ind w:right="1796"/>
        <w:rPr>
          <w:sz w:val="20"/>
        </w:rPr>
      </w:pPr>
      <w:r>
        <w:rPr>
          <w:sz w:val="20"/>
        </w:rPr>
        <w:t>Contracting</w:t>
      </w:r>
      <w:r>
        <w:rPr>
          <w:spacing w:val="-8"/>
          <w:sz w:val="20"/>
        </w:rPr>
        <w:t xml:space="preserve"> </w:t>
      </w:r>
      <w:r>
        <w:rPr>
          <w:sz w:val="20"/>
        </w:rPr>
        <w:t>Officer's</w:t>
      </w:r>
      <w:r>
        <w:rPr>
          <w:spacing w:val="-8"/>
          <w:sz w:val="20"/>
        </w:rPr>
        <w:t xml:space="preserve"> </w:t>
      </w:r>
      <w:r>
        <w:rPr>
          <w:sz w:val="20"/>
        </w:rPr>
        <w:t>and</w:t>
      </w:r>
      <w:r>
        <w:rPr>
          <w:spacing w:val="-7"/>
          <w:sz w:val="20"/>
        </w:rPr>
        <w:t xml:space="preserve"> </w:t>
      </w:r>
      <w:r>
        <w:rPr>
          <w:sz w:val="20"/>
        </w:rPr>
        <w:t>Architect-Engineer's</w:t>
      </w:r>
      <w:r>
        <w:rPr>
          <w:spacing w:val="-7"/>
          <w:sz w:val="20"/>
        </w:rPr>
        <w:t xml:space="preserve"> </w:t>
      </w:r>
      <w:r>
        <w:rPr>
          <w:sz w:val="20"/>
        </w:rPr>
        <w:t>review</w:t>
      </w:r>
      <w:r>
        <w:rPr>
          <w:spacing w:val="-8"/>
          <w:sz w:val="20"/>
        </w:rPr>
        <w:t xml:space="preserve"> </w:t>
      </w:r>
      <w:r>
        <w:rPr>
          <w:sz w:val="20"/>
        </w:rPr>
        <w:t>and approval of shop drawings, equipment schedules, samples, template, or similar items.</w:t>
      </w:r>
    </w:p>
    <w:p w14:paraId="01AE3308" w14:textId="77777777" w:rsidR="00726659" w:rsidRDefault="000F0732">
      <w:pPr>
        <w:pStyle w:val="ListParagraph"/>
        <w:numPr>
          <w:ilvl w:val="4"/>
          <w:numId w:val="235"/>
        </w:numPr>
        <w:tabs>
          <w:tab w:val="left" w:pos="2518"/>
          <w:tab w:val="left" w:pos="2520"/>
        </w:tabs>
        <w:spacing w:line="360" w:lineRule="auto"/>
        <w:ind w:right="1076"/>
        <w:jc w:val="both"/>
        <w:rPr>
          <w:sz w:val="20"/>
        </w:rPr>
      </w:pPr>
      <w:r>
        <w:rPr>
          <w:sz w:val="20"/>
        </w:rPr>
        <w:t>Interruption</w:t>
      </w:r>
      <w:r>
        <w:rPr>
          <w:spacing w:val="-6"/>
          <w:sz w:val="20"/>
        </w:rPr>
        <w:t xml:space="preserve"> </w:t>
      </w:r>
      <w:r>
        <w:rPr>
          <w:sz w:val="20"/>
        </w:rPr>
        <w:t>of</w:t>
      </w:r>
      <w:r>
        <w:rPr>
          <w:spacing w:val="-5"/>
          <w:sz w:val="20"/>
        </w:rPr>
        <w:t xml:space="preserve"> </w:t>
      </w:r>
      <w:r>
        <w:rPr>
          <w:sz w:val="20"/>
        </w:rPr>
        <w:t>VA</w:t>
      </w:r>
      <w:r>
        <w:rPr>
          <w:spacing w:val="-6"/>
          <w:sz w:val="20"/>
        </w:rPr>
        <w:t xml:space="preserve"> </w:t>
      </w:r>
      <w:r>
        <w:rPr>
          <w:sz w:val="20"/>
        </w:rPr>
        <w:t>Facilities</w:t>
      </w:r>
      <w:r>
        <w:rPr>
          <w:spacing w:val="-6"/>
          <w:sz w:val="20"/>
        </w:rPr>
        <w:t xml:space="preserve"> </w:t>
      </w:r>
      <w:r>
        <w:rPr>
          <w:sz w:val="20"/>
        </w:rPr>
        <w:t>utilities,</w:t>
      </w:r>
      <w:r>
        <w:rPr>
          <w:spacing w:val="-6"/>
          <w:sz w:val="20"/>
        </w:rPr>
        <w:t xml:space="preserve"> </w:t>
      </w:r>
      <w:r>
        <w:rPr>
          <w:sz w:val="20"/>
        </w:rPr>
        <w:t>delivery</w:t>
      </w:r>
      <w:r>
        <w:rPr>
          <w:spacing w:val="-6"/>
          <w:sz w:val="20"/>
        </w:rPr>
        <w:t xml:space="preserve"> </w:t>
      </w:r>
      <w:r>
        <w:rPr>
          <w:sz w:val="20"/>
        </w:rPr>
        <w:t>of</w:t>
      </w:r>
      <w:r>
        <w:rPr>
          <w:spacing w:val="-6"/>
          <w:sz w:val="20"/>
        </w:rPr>
        <w:t xml:space="preserve"> </w:t>
      </w:r>
      <w:r>
        <w:rPr>
          <w:sz w:val="20"/>
        </w:rPr>
        <w:t>Government furnished</w:t>
      </w:r>
      <w:r>
        <w:rPr>
          <w:spacing w:val="-6"/>
          <w:sz w:val="20"/>
        </w:rPr>
        <w:t xml:space="preserve"> </w:t>
      </w:r>
      <w:r>
        <w:rPr>
          <w:sz w:val="20"/>
        </w:rPr>
        <w:t>equipment,</w:t>
      </w:r>
      <w:r>
        <w:rPr>
          <w:spacing w:val="-6"/>
          <w:sz w:val="20"/>
        </w:rPr>
        <w:t xml:space="preserve"> </w:t>
      </w:r>
      <w:r>
        <w:rPr>
          <w:sz w:val="20"/>
        </w:rPr>
        <w:t>and</w:t>
      </w:r>
      <w:r>
        <w:rPr>
          <w:spacing w:val="-5"/>
          <w:sz w:val="20"/>
        </w:rPr>
        <w:t xml:space="preserve"> </w:t>
      </w:r>
      <w:r>
        <w:rPr>
          <w:sz w:val="20"/>
        </w:rPr>
        <w:t>rough-in</w:t>
      </w:r>
      <w:r>
        <w:rPr>
          <w:spacing w:val="-6"/>
          <w:sz w:val="20"/>
        </w:rPr>
        <w:t xml:space="preserve"> </w:t>
      </w:r>
      <w:r>
        <w:rPr>
          <w:sz w:val="20"/>
        </w:rPr>
        <w:t>drawings,</w:t>
      </w:r>
      <w:r>
        <w:rPr>
          <w:spacing w:val="-6"/>
          <w:sz w:val="20"/>
        </w:rPr>
        <w:t xml:space="preserve"> </w:t>
      </w:r>
      <w:r>
        <w:rPr>
          <w:sz w:val="20"/>
        </w:rPr>
        <w:t>project</w:t>
      </w:r>
      <w:r>
        <w:rPr>
          <w:spacing w:val="-6"/>
          <w:sz w:val="20"/>
        </w:rPr>
        <w:t xml:space="preserve"> </w:t>
      </w:r>
      <w:r>
        <w:rPr>
          <w:sz w:val="20"/>
        </w:rPr>
        <w:t>phasing</w:t>
      </w:r>
      <w:r>
        <w:rPr>
          <w:spacing w:val="-6"/>
          <w:sz w:val="20"/>
        </w:rPr>
        <w:t xml:space="preserve"> </w:t>
      </w:r>
      <w:r>
        <w:rPr>
          <w:sz w:val="20"/>
        </w:rPr>
        <w:t>and any other specification requirements.</w:t>
      </w:r>
    </w:p>
    <w:p w14:paraId="12E86BA9" w14:textId="77777777" w:rsidR="00726659" w:rsidRDefault="000F0732">
      <w:pPr>
        <w:pStyle w:val="ListParagraph"/>
        <w:numPr>
          <w:ilvl w:val="4"/>
          <w:numId w:val="235"/>
        </w:numPr>
        <w:tabs>
          <w:tab w:val="left" w:pos="2518"/>
          <w:tab w:val="left" w:pos="2520"/>
        </w:tabs>
        <w:spacing w:line="360" w:lineRule="auto"/>
        <w:ind w:right="836"/>
        <w:rPr>
          <w:sz w:val="20"/>
        </w:rPr>
      </w:pPr>
      <w:r>
        <w:rPr>
          <w:sz w:val="20"/>
        </w:rPr>
        <w:t>Test,</w:t>
      </w:r>
      <w:r>
        <w:rPr>
          <w:spacing w:val="-4"/>
          <w:sz w:val="20"/>
        </w:rPr>
        <w:t xml:space="preserve"> </w:t>
      </w:r>
      <w:r>
        <w:rPr>
          <w:sz w:val="20"/>
        </w:rPr>
        <w:t>balance</w:t>
      </w:r>
      <w:r>
        <w:rPr>
          <w:spacing w:val="-5"/>
          <w:sz w:val="20"/>
        </w:rPr>
        <w:t xml:space="preserve"> </w:t>
      </w:r>
      <w:r>
        <w:rPr>
          <w:sz w:val="20"/>
        </w:rPr>
        <w:t>and</w:t>
      </w:r>
      <w:r>
        <w:rPr>
          <w:spacing w:val="-5"/>
          <w:sz w:val="20"/>
        </w:rPr>
        <w:t xml:space="preserve"> </w:t>
      </w:r>
      <w:r>
        <w:rPr>
          <w:sz w:val="20"/>
        </w:rPr>
        <w:t>adjust</w:t>
      </w:r>
      <w:r>
        <w:rPr>
          <w:spacing w:val="-4"/>
          <w:sz w:val="20"/>
        </w:rPr>
        <w:t xml:space="preserve"> </w:t>
      </w:r>
      <w:r>
        <w:rPr>
          <w:sz w:val="20"/>
        </w:rPr>
        <w:t>various</w:t>
      </w:r>
      <w:r>
        <w:rPr>
          <w:spacing w:val="-5"/>
          <w:sz w:val="20"/>
        </w:rPr>
        <w:t xml:space="preserve"> </w:t>
      </w:r>
      <w:r>
        <w:rPr>
          <w:sz w:val="20"/>
        </w:rPr>
        <w:t>systems</w:t>
      </w:r>
      <w:r>
        <w:rPr>
          <w:spacing w:val="-5"/>
          <w:sz w:val="20"/>
        </w:rPr>
        <w:t xml:space="preserve"> </w:t>
      </w:r>
      <w:r>
        <w:rPr>
          <w:sz w:val="20"/>
        </w:rPr>
        <w:t>and</w:t>
      </w:r>
      <w:r>
        <w:rPr>
          <w:spacing w:val="-4"/>
          <w:sz w:val="20"/>
        </w:rPr>
        <w:t xml:space="preserve"> </w:t>
      </w:r>
      <w:r>
        <w:rPr>
          <w:sz w:val="20"/>
        </w:rPr>
        <w:t>pieces</w:t>
      </w:r>
      <w:r>
        <w:rPr>
          <w:spacing w:val="-5"/>
          <w:sz w:val="20"/>
        </w:rPr>
        <w:t xml:space="preserve"> </w:t>
      </w:r>
      <w:r>
        <w:rPr>
          <w:sz w:val="20"/>
        </w:rPr>
        <w:t>of</w:t>
      </w:r>
      <w:r>
        <w:rPr>
          <w:spacing w:val="-4"/>
          <w:sz w:val="20"/>
        </w:rPr>
        <w:t xml:space="preserve"> </w:t>
      </w:r>
      <w:r>
        <w:rPr>
          <w:sz w:val="20"/>
        </w:rPr>
        <w:t>equipment, maintenance and operation manuals, instructions and preventive maintenance tasks.</w:t>
      </w:r>
    </w:p>
    <w:p w14:paraId="7976FD3F" w14:textId="77777777" w:rsidR="00726659" w:rsidRDefault="000F0732">
      <w:pPr>
        <w:pStyle w:val="ListParagraph"/>
        <w:numPr>
          <w:ilvl w:val="4"/>
          <w:numId w:val="235"/>
        </w:numPr>
        <w:tabs>
          <w:tab w:val="left" w:pos="2518"/>
          <w:tab w:val="left" w:pos="2520"/>
        </w:tabs>
        <w:spacing w:line="360" w:lineRule="auto"/>
        <w:ind w:right="956"/>
        <w:rPr>
          <w:sz w:val="20"/>
        </w:rPr>
      </w:pPr>
      <w:r>
        <w:rPr>
          <w:sz w:val="20"/>
        </w:rPr>
        <w:t xml:space="preserve">VA inspection and acceptance activity/event with a minimum duration of five </w:t>
      </w:r>
      <w:proofErr w:type="gramStart"/>
      <w:r>
        <w:rPr>
          <w:sz w:val="20"/>
        </w:rPr>
        <w:t>work days</w:t>
      </w:r>
      <w:proofErr w:type="gramEnd"/>
      <w:r>
        <w:rPr>
          <w:sz w:val="20"/>
        </w:rPr>
        <w:t xml:space="preserve"> at the end of each phase and immediately</w:t>
      </w:r>
      <w:r>
        <w:rPr>
          <w:spacing w:val="-5"/>
          <w:sz w:val="20"/>
        </w:rPr>
        <w:t xml:space="preserve"> </w:t>
      </w:r>
      <w:r>
        <w:rPr>
          <w:sz w:val="20"/>
        </w:rPr>
        <w:t>preceding</w:t>
      </w:r>
      <w:r>
        <w:rPr>
          <w:spacing w:val="-5"/>
          <w:sz w:val="20"/>
        </w:rPr>
        <w:t xml:space="preserve"> </w:t>
      </w:r>
      <w:r>
        <w:rPr>
          <w:sz w:val="20"/>
        </w:rPr>
        <w:t>any</w:t>
      </w:r>
      <w:r>
        <w:rPr>
          <w:spacing w:val="-4"/>
          <w:sz w:val="20"/>
        </w:rPr>
        <w:t xml:space="preserve"> </w:t>
      </w:r>
      <w:r>
        <w:rPr>
          <w:sz w:val="20"/>
        </w:rPr>
        <w:t>VA</w:t>
      </w:r>
      <w:r>
        <w:rPr>
          <w:spacing w:val="-5"/>
          <w:sz w:val="20"/>
        </w:rPr>
        <w:t xml:space="preserve"> </w:t>
      </w:r>
      <w:r>
        <w:rPr>
          <w:sz w:val="20"/>
        </w:rPr>
        <w:t>move</w:t>
      </w:r>
      <w:r>
        <w:rPr>
          <w:spacing w:val="-5"/>
          <w:sz w:val="20"/>
        </w:rPr>
        <w:t xml:space="preserve"> </w:t>
      </w:r>
      <w:r>
        <w:rPr>
          <w:sz w:val="20"/>
        </w:rPr>
        <w:t>activity/event</w:t>
      </w:r>
      <w:r>
        <w:rPr>
          <w:spacing w:val="-5"/>
          <w:sz w:val="20"/>
        </w:rPr>
        <w:t xml:space="preserve"> </w:t>
      </w:r>
      <w:r>
        <w:rPr>
          <w:sz w:val="20"/>
        </w:rPr>
        <w:t>required</w:t>
      </w:r>
      <w:r>
        <w:rPr>
          <w:spacing w:val="-5"/>
          <w:sz w:val="20"/>
        </w:rPr>
        <w:t xml:space="preserve"> </w:t>
      </w:r>
      <w:r>
        <w:rPr>
          <w:sz w:val="20"/>
        </w:rPr>
        <w:t>by</w:t>
      </w:r>
      <w:r>
        <w:rPr>
          <w:spacing w:val="-5"/>
          <w:sz w:val="20"/>
        </w:rPr>
        <w:t xml:space="preserve"> </w:t>
      </w:r>
      <w:r>
        <w:rPr>
          <w:sz w:val="20"/>
        </w:rPr>
        <w:t>the contract phasing for that phase.</w:t>
      </w:r>
    </w:p>
    <w:p w14:paraId="64DE5C56" w14:textId="77777777" w:rsidR="00726659" w:rsidRDefault="000F0732">
      <w:pPr>
        <w:pStyle w:val="ListParagraph"/>
        <w:numPr>
          <w:ilvl w:val="3"/>
          <w:numId w:val="235"/>
        </w:numPr>
        <w:tabs>
          <w:tab w:val="left" w:pos="2158"/>
          <w:tab w:val="left" w:pos="2160"/>
        </w:tabs>
        <w:spacing w:line="360" w:lineRule="auto"/>
        <w:ind w:right="836"/>
        <w:rPr>
          <w:sz w:val="20"/>
        </w:rPr>
      </w:pPr>
      <w:r>
        <w:rPr>
          <w:sz w:val="20"/>
        </w:rPr>
        <w:t>Show</w:t>
      </w:r>
      <w:r>
        <w:rPr>
          <w:spacing w:val="-4"/>
          <w:sz w:val="20"/>
        </w:rPr>
        <w:t xml:space="preserve"> </w:t>
      </w:r>
      <w:r>
        <w:rPr>
          <w:sz w:val="20"/>
        </w:rPr>
        <w:t>not</w:t>
      </w:r>
      <w:r>
        <w:rPr>
          <w:spacing w:val="-5"/>
          <w:sz w:val="20"/>
        </w:rPr>
        <w:t xml:space="preserve"> </w:t>
      </w:r>
      <w:r>
        <w:rPr>
          <w:sz w:val="20"/>
        </w:rPr>
        <w:t>only</w:t>
      </w:r>
      <w:r>
        <w:rPr>
          <w:spacing w:val="-5"/>
          <w:sz w:val="20"/>
        </w:rPr>
        <w:t xml:space="preserve"> </w:t>
      </w:r>
      <w:r>
        <w:rPr>
          <w:sz w:val="20"/>
        </w:rPr>
        <w:t>the</w:t>
      </w:r>
      <w:r>
        <w:rPr>
          <w:spacing w:val="-5"/>
          <w:sz w:val="20"/>
        </w:rPr>
        <w:t xml:space="preserve"> </w:t>
      </w:r>
      <w:r>
        <w:rPr>
          <w:sz w:val="20"/>
        </w:rPr>
        <w:t>activities/events</w:t>
      </w:r>
      <w:r>
        <w:rPr>
          <w:spacing w:val="-4"/>
          <w:sz w:val="20"/>
        </w:rPr>
        <w:t xml:space="preserve"> </w:t>
      </w:r>
      <w:r>
        <w:rPr>
          <w:sz w:val="20"/>
        </w:rPr>
        <w:t>for</w:t>
      </w:r>
      <w:r>
        <w:rPr>
          <w:spacing w:val="-5"/>
          <w:sz w:val="20"/>
        </w:rPr>
        <w:t xml:space="preserve"> </w:t>
      </w:r>
      <w:r>
        <w:rPr>
          <w:sz w:val="20"/>
        </w:rPr>
        <w:t>actual</w:t>
      </w:r>
      <w:r>
        <w:rPr>
          <w:spacing w:val="-4"/>
          <w:sz w:val="20"/>
        </w:rPr>
        <w:t xml:space="preserve"> </w:t>
      </w:r>
      <w:r>
        <w:rPr>
          <w:sz w:val="20"/>
        </w:rPr>
        <w:t>construction</w:t>
      </w:r>
      <w:r>
        <w:rPr>
          <w:spacing w:val="-5"/>
          <w:sz w:val="20"/>
        </w:rPr>
        <w:t xml:space="preserve"> </w:t>
      </w:r>
      <w:r>
        <w:rPr>
          <w:sz w:val="20"/>
        </w:rPr>
        <w:t>work</w:t>
      </w:r>
      <w:r>
        <w:rPr>
          <w:spacing w:val="-4"/>
          <w:sz w:val="20"/>
        </w:rPr>
        <w:t xml:space="preserve"> </w:t>
      </w:r>
      <w:r>
        <w:rPr>
          <w:sz w:val="20"/>
        </w:rPr>
        <w:t xml:space="preserve">for each trade category of the </w:t>
      </w:r>
      <w:proofErr w:type="gramStart"/>
      <w:r>
        <w:rPr>
          <w:sz w:val="20"/>
        </w:rPr>
        <w:t>project, but</w:t>
      </w:r>
      <w:proofErr w:type="gramEnd"/>
      <w:r>
        <w:rPr>
          <w:sz w:val="20"/>
        </w:rPr>
        <w:t xml:space="preserve"> also trade relationships to indicate the movement of trades from one area, floor, or building, to another area, floor, or building, for at least five </w:t>
      </w:r>
      <w:proofErr w:type="gramStart"/>
      <w:r>
        <w:rPr>
          <w:sz w:val="20"/>
        </w:rPr>
        <w:t>trades</w:t>
      </w:r>
      <w:proofErr w:type="gramEnd"/>
      <w:r>
        <w:rPr>
          <w:sz w:val="20"/>
        </w:rPr>
        <w:t xml:space="preserve"> who are performing major work under this contract.</w:t>
      </w:r>
    </w:p>
    <w:p w14:paraId="41893239" w14:textId="77777777" w:rsidR="00726659" w:rsidRDefault="000F0732">
      <w:pPr>
        <w:pStyle w:val="ListParagraph"/>
        <w:numPr>
          <w:ilvl w:val="3"/>
          <w:numId w:val="235"/>
        </w:numPr>
        <w:tabs>
          <w:tab w:val="left" w:pos="2158"/>
          <w:tab w:val="left" w:pos="2160"/>
        </w:tabs>
        <w:spacing w:line="360" w:lineRule="auto"/>
        <w:ind w:right="1316"/>
        <w:rPr>
          <w:sz w:val="20"/>
        </w:rPr>
      </w:pPr>
      <w:r>
        <w:rPr>
          <w:sz w:val="20"/>
        </w:rPr>
        <w:t>Break</w:t>
      </w:r>
      <w:r>
        <w:rPr>
          <w:spacing w:val="-3"/>
          <w:sz w:val="20"/>
        </w:rPr>
        <w:t xml:space="preserve"> </w:t>
      </w:r>
      <w:r>
        <w:rPr>
          <w:sz w:val="20"/>
        </w:rPr>
        <w:t>up</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into</w:t>
      </w:r>
      <w:r>
        <w:rPr>
          <w:spacing w:val="-4"/>
          <w:sz w:val="20"/>
        </w:rPr>
        <w:t xml:space="preserve"> </w:t>
      </w:r>
      <w:r>
        <w:rPr>
          <w:sz w:val="20"/>
        </w:rPr>
        <w:t>activities/events</w:t>
      </w:r>
      <w:r>
        <w:rPr>
          <w:spacing w:val="-4"/>
          <w:sz w:val="20"/>
        </w:rPr>
        <w:t xml:space="preserve"> </w:t>
      </w:r>
      <w:r>
        <w:rPr>
          <w:sz w:val="20"/>
        </w:rPr>
        <w:t>of</w:t>
      </w:r>
      <w:r>
        <w:rPr>
          <w:spacing w:val="-4"/>
          <w:sz w:val="20"/>
        </w:rPr>
        <w:t xml:space="preserve"> </w:t>
      </w:r>
      <w:r>
        <w:rPr>
          <w:sz w:val="20"/>
        </w:rPr>
        <w:t>a</w:t>
      </w:r>
      <w:r>
        <w:rPr>
          <w:spacing w:val="-3"/>
          <w:sz w:val="20"/>
        </w:rPr>
        <w:t xml:space="preserve"> </w:t>
      </w:r>
      <w:r>
        <w:rPr>
          <w:sz w:val="20"/>
        </w:rPr>
        <w:t>duration</w:t>
      </w:r>
      <w:r>
        <w:rPr>
          <w:spacing w:val="-3"/>
          <w:sz w:val="20"/>
        </w:rPr>
        <w:t xml:space="preserve"> </w:t>
      </w:r>
      <w:r>
        <w:rPr>
          <w:sz w:val="20"/>
        </w:rPr>
        <w:t>no</w:t>
      </w:r>
      <w:r>
        <w:rPr>
          <w:spacing w:val="-4"/>
          <w:sz w:val="20"/>
        </w:rPr>
        <w:t xml:space="preserve"> </w:t>
      </w:r>
      <w:r>
        <w:rPr>
          <w:sz w:val="20"/>
        </w:rPr>
        <w:t xml:space="preserve">longer than 20 </w:t>
      </w:r>
      <w:proofErr w:type="gramStart"/>
      <w:r>
        <w:rPr>
          <w:sz w:val="20"/>
        </w:rPr>
        <w:t>work days</w:t>
      </w:r>
      <w:proofErr w:type="gramEnd"/>
      <w:r>
        <w:rPr>
          <w:sz w:val="20"/>
        </w:rPr>
        <w:t xml:space="preserve"> each or one reporting period, except as to</w:t>
      </w:r>
    </w:p>
    <w:p w14:paraId="47588C86" w14:textId="77777777" w:rsidR="00726659" w:rsidRDefault="000F0732">
      <w:pPr>
        <w:pStyle w:val="BodyText"/>
        <w:spacing w:line="360" w:lineRule="auto"/>
        <w:ind w:left="2160" w:right="956" w:firstLine="0"/>
      </w:pPr>
      <w:r>
        <w:t>non-construction</w:t>
      </w:r>
      <w:r>
        <w:rPr>
          <w:spacing w:val="-8"/>
        </w:rPr>
        <w:t xml:space="preserve"> </w:t>
      </w:r>
      <w:r>
        <w:t>activities/events</w:t>
      </w:r>
      <w:r>
        <w:rPr>
          <w:spacing w:val="-8"/>
        </w:rPr>
        <w:t xml:space="preserve"> </w:t>
      </w:r>
      <w:r>
        <w:t>(i.e.,</w:t>
      </w:r>
      <w:r>
        <w:rPr>
          <w:spacing w:val="-9"/>
        </w:rPr>
        <w:t xml:space="preserve"> </w:t>
      </w:r>
      <w:r>
        <w:t>procurement</w:t>
      </w:r>
      <w:r>
        <w:rPr>
          <w:spacing w:val="-9"/>
        </w:rPr>
        <w:t xml:space="preserve"> </w:t>
      </w:r>
      <w:r>
        <w:t>of</w:t>
      </w:r>
      <w:r>
        <w:rPr>
          <w:spacing w:val="-8"/>
        </w:rPr>
        <w:t xml:space="preserve"> </w:t>
      </w:r>
      <w:r>
        <w:t>materials, delivery of equipment, concrete and asphalt curing) and any other activities/events for which the COR may approve the showing of a</w:t>
      </w:r>
    </w:p>
    <w:p w14:paraId="2B13C606" w14:textId="77777777" w:rsidR="00726659" w:rsidRDefault="00726659">
      <w:pPr>
        <w:pStyle w:val="BodyText"/>
        <w:spacing w:line="360" w:lineRule="auto"/>
        <w:sectPr w:rsidR="00726659">
          <w:pgSz w:w="12240" w:h="15840"/>
          <w:pgMar w:top="1620" w:right="720" w:bottom="940" w:left="360" w:header="720" w:footer="747" w:gutter="0"/>
          <w:cols w:space="720"/>
        </w:sectPr>
      </w:pPr>
    </w:p>
    <w:p w14:paraId="30A0A9C0" w14:textId="77777777" w:rsidR="00726659" w:rsidRDefault="00726659">
      <w:pPr>
        <w:pStyle w:val="BodyText"/>
        <w:spacing w:before="120"/>
        <w:ind w:left="0" w:firstLine="0"/>
      </w:pPr>
    </w:p>
    <w:p w14:paraId="1E9CEEDD" w14:textId="77777777" w:rsidR="00726659" w:rsidRDefault="000F0732">
      <w:pPr>
        <w:pStyle w:val="BodyText"/>
        <w:spacing w:line="360" w:lineRule="auto"/>
        <w:ind w:left="2160" w:right="956" w:firstLine="0"/>
      </w:pPr>
      <w:r>
        <w:t>longer duration. The duration for VA approval of any required submittal,</w:t>
      </w:r>
      <w:r>
        <w:rPr>
          <w:spacing w:val="-5"/>
        </w:rPr>
        <w:t xml:space="preserve"> </w:t>
      </w:r>
      <w:r>
        <w:t>shop</w:t>
      </w:r>
      <w:r>
        <w:rPr>
          <w:spacing w:val="-4"/>
        </w:rPr>
        <w:t xml:space="preserve"> </w:t>
      </w:r>
      <w:r>
        <w:t>drawing,</w:t>
      </w:r>
      <w:r>
        <w:rPr>
          <w:spacing w:val="-4"/>
        </w:rPr>
        <w:t xml:space="preserve"> </w:t>
      </w:r>
      <w:r>
        <w:t>or</w:t>
      </w:r>
      <w:r>
        <w:rPr>
          <w:spacing w:val="-5"/>
        </w:rPr>
        <w:t xml:space="preserve"> </w:t>
      </w:r>
      <w:r>
        <w:t>other</w:t>
      </w:r>
      <w:r>
        <w:rPr>
          <w:spacing w:val="-5"/>
        </w:rPr>
        <w:t xml:space="preserve"> </w:t>
      </w:r>
      <w:r>
        <w:t>submittals</w:t>
      </w:r>
      <w:r>
        <w:rPr>
          <w:spacing w:val="-4"/>
        </w:rPr>
        <w:t xml:space="preserve"> </w:t>
      </w:r>
      <w:r>
        <w:t>will</w:t>
      </w:r>
      <w:r>
        <w:rPr>
          <w:spacing w:val="-5"/>
        </w:rPr>
        <w:t xml:space="preserve"> </w:t>
      </w:r>
      <w:r>
        <w:t>not</w:t>
      </w:r>
      <w:r>
        <w:rPr>
          <w:spacing w:val="-5"/>
        </w:rPr>
        <w:t xml:space="preserve"> </w:t>
      </w:r>
      <w:r>
        <w:t>be</w:t>
      </w:r>
      <w:r>
        <w:rPr>
          <w:spacing w:val="-4"/>
        </w:rPr>
        <w:t xml:space="preserve"> </w:t>
      </w:r>
      <w:r>
        <w:t>less</w:t>
      </w:r>
      <w:r>
        <w:rPr>
          <w:spacing w:val="-5"/>
        </w:rPr>
        <w:t xml:space="preserve"> </w:t>
      </w:r>
      <w:r>
        <w:t>than</w:t>
      </w:r>
    </w:p>
    <w:p w14:paraId="05844C09" w14:textId="77777777" w:rsidR="00726659" w:rsidRDefault="000F0732">
      <w:pPr>
        <w:pStyle w:val="BodyText"/>
        <w:ind w:left="2160" w:firstLine="0"/>
      </w:pPr>
      <w:r>
        <w:t>20</w:t>
      </w:r>
      <w:r>
        <w:rPr>
          <w:spacing w:val="-3"/>
        </w:rPr>
        <w:t xml:space="preserve"> </w:t>
      </w:r>
      <w:proofErr w:type="gramStart"/>
      <w:r>
        <w:t>work</w:t>
      </w:r>
      <w:r>
        <w:rPr>
          <w:spacing w:val="-2"/>
        </w:rPr>
        <w:t xml:space="preserve"> days</w:t>
      </w:r>
      <w:proofErr w:type="gramEnd"/>
      <w:r>
        <w:rPr>
          <w:spacing w:val="-2"/>
        </w:rPr>
        <w:t>.</w:t>
      </w:r>
    </w:p>
    <w:p w14:paraId="3F65AE24" w14:textId="77777777" w:rsidR="00726659" w:rsidRDefault="000F0732">
      <w:pPr>
        <w:pStyle w:val="ListParagraph"/>
        <w:numPr>
          <w:ilvl w:val="3"/>
          <w:numId w:val="235"/>
        </w:numPr>
        <w:tabs>
          <w:tab w:val="left" w:pos="2158"/>
          <w:tab w:val="left" w:pos="2160"/>
        </w:tabs>
        <w:spacing w:before="113" w:line="360" w:lineRule="auto"/>
        <w:ind w:right="836"/>
        <w:rPr>
          <w:sz w:val="20"/>
        </w:rPr>
      </w:pPr>
      <w:r>
        <w:rPr>
          <w:sz w:val="20"/>
        </w:rPr>
        <w:t>Describe work activities/events clearly, so the work is readily identifiable</w:t>
      </w:r>
      <w:r>
        <w:rPr>
          <w:spacing w:val="-7"/>
          <w:sz w:val="20"/>
        </w:rPr>
        <w:t xml:space="preserve"> </w:t>
      </w:r>
      <w:r>
        <w:rPr>
          <w:sz w:val="20"/>
        </w:rPr>
        <w:t>for</w:t>
      </w:r>
      <w:r>
        <w:rPr>
          <w:spacing w:val="-6"/>
          <w:sz w:val="20"/>
        </w:rPr>
        <w:t xml:space="preserve"> </w:t>
      </w:r>
      <w:r>
        <w:rPr>
          <w:sz w:val="20"/>
        </w:rPr>
        <w:t>assessment</w:t>
      </w:r>
      <w:r>
        <w:rPr>
          <w:spacing w:val="-7"/>
          <w:sz w:val="20"/>
        </w:rPr>
        <w:t xml:space="preserve"> </w:t>
      </w:r>
      <w:r>
        <w:rPr>
          <w:sz w:val="20"/>
        </w:rPr>
        <w:t>of</w:t>
      </w:r>
      <w:r>
        <w:rPr>
          <w:spacing w:val="-7"/>
          <w:sz w:val="20"/>
        </w:rPr>
        <w:t xml:space="preserve"> </w:t>
      </w:r>
      <w:r>
        <w:rPr>
          <w:sz w:val="20"/>
        </w:rPr>
        <w:t>completion.</w:t>
      </w:r>
      <w:r>
        <w:rPr>
          <w:spacing w:val="-7"/>
          <w:sz w:val="20"/>
        </w:rPr>
        <w:t xml:space="preserve"> </w:t>
      </w:r>
      <w:r>
        <w:rPr>
          <w:sz w:val="20"/>
        </w:rPr>
        <w:t>Activities/events</w:t>
      </w:r>
      <w:r>
        <w:rPr>
          <w:spacing w:val="-7"/>
          <w:sz w:val="20"/>
        </w:rPr>
        <w:t xml:space="preserve"> </w:t>
      </w:r>
      <w:r>
        <w:rPr>
          <w:sz w:val="20"/>
        </w:rPr>
        <w:t>labeled "start," "continue," or "completion," are not specific and will not be allowed. Lead and lag time activities will not be acceptable.</w:t>
      </w:r>
    </w:p>
    <w:p w14:paraId="3AD66FBF" w14:textId="77777777" w:rsidR="00726659" w:rsidRDefault="000F0732">
      <w:pPr>
        <w:pStyle w:val="ListParagraph"/>
        <w:numPr>
          <w:ilvl w:val="3"/>
          <w:numId w:val="235"/>
        </w:numPr>
        <w:tabs>
          <w:tab w:val="left" w:pos="2158"/>
          <w:tab w:val="left" w:pos="2160"/>
        </w:tabs>
        <w:spacing w:line="360" w:lineRule="auto"/>
        <w:ind w:right="1196"/>
        <w:rPr>
          <w:sz w:val="20"/>
        </w:rPr>
      </w:pPr>
      <w:r>
        <w:rPr>
          <w:sz w:val="20"/>
        </w:rPr>
        <w:t>The</w:t>
      </w:r>
      <w:r>
        <w:rPr>
          <w:spacing w:val="-4"/>
          <w:sz w:val="20"/>
        </w:rPr>
        <w:t xml:space="preserve"> </w:t>
      </w:r>
      <w:r>
        <w:rPr>
          <w:sz w:val="20"/>
        </w:rPr>
        <w:t>schedule</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generally</w:t>
      </w:r>
      <w:r>
        <w:rPr>
          <w:spacing w:val="-4"/>
          <w:sz w:val="20"/>
        </w:rPr>
        <w:t xml:space="preserve"> </w:t>
      </w:r>
      <w:r>
        <w:rPr>
          <w:sz w:val="20"/>
        </w:rPr>
        <w:t>numbered</w:t>
      </w:r>
      <w:r>
        <w:rPr>
          <w:spacing w:val="-4"/>
          <w:sz w:val="20"/>
        </w:rPr>
        <w:t xml:space="preserve"> </w:t>
      </w:r>
      <w:r>
        <w:rPr>
          <w:sz w:val="20"/>
        </w:rPr>
        <w:t>in</w:t>
      </w:r>
      <w:r>
        <w:rPr>
          <w:spacing w:val="-4"/>
          <w:sz w:val="20"/>
        </w:rPr>
        <w:t xml:space="preserve"> </w:t>
      </w:r>
      <w:r>
        <w:rPr>
          <w:sz w:val="20"/>
        </w:rPr>
        <w:t>such</w:t>
      </w:r>
      <w:r>
        <w:rPr>
          <w:spacing w:val="-4"/>
          <w:sz w:val="20"/>
        </w:rPr>
        <w:t xml:space="preserve"> </w:t>
      </w:r>
      <w:r>
        <w:rPr>
          <w:sz w:val="20"/>
        </w:rPr>
        <w:t>a</w:t>
      </w:r>
      <w:r>
        <w:rPr>
          <w:spacing w:val="-4"/>
          <w:sz w:val="20"/>
        </w:rPr>
        <w:t xml:space="preserve"> </w:t>
      </w:r>
      <w:r>
        <w:rPr>
          <w:sz w:val="20"/>
        </w:rPr>
        <w:t>way</w:t>
      </w:r>
      <w:r>
        <w:rPr>
          <w:spacing w:val="-3"/>
          <w:sz w:val="20"/>
        </w:rPr>
        <w:t xml:space="preserve"> </w:t>
      </w:r>
      <w:r>
        <w:rPr>
          <w:sz w:val="20"/>
        </w:rPr>
        <w:t>to</w:t>
      </w:r>
      <w:r>
        <w:rPr>
          <w:spacing w:val="-4"/>
          <w:sz w:val="20"/>
        </w:rPr>
        <w:t xml:space="preserve"> </w:t>
      </w:r>
      <w:r>
        <w:rPr>
          <w:sz w:val="20"/>
        </w:rPr>
        <w:t>reflect either discipline, phase or location of the work.</w:t>
      </w:r>
    </w:p>
    <w:p w14:paraId="4F89D5F7" w14:textId="77777777" w:rsidR="00726659" w:rsidRDefault="000F0732">
      <w:pPr>
        <w:pStyle w:val="ListParagraph"/>
        <w:numPr>
          <w:ilvl w:val="2"/>
          <w:numId w:val="235"/>
        </w:numPr>
        <w:tabs>
          <w:tab w:val="left" w:pos="1798"/>
          <w:tab w:val="left" w:pos="1800"/>
        </w:tabs>
        <w:spacing w:line="360" w:lineRule="auto"/>
        <w:ind w:right="1076"/>
        <w:rPr>
          <w:sz w:val="20"/>
        </w:rPr>
      </w:pPr>
      <w:r>
        <w:rPr>
          <w:sz w:val="20"/>
        </w:rPr>
        <w:t>The</w:t>
      </w:r>
      <w:r>
        <w:rPr>
          <w:spacing w:val="-5"/>
          <w:sz w:val="20"/>
        </w:rPr>
        <w:t xml:space="preserve"> </w:t>
      </w:r>
      <w:r>
        <w:rPr>
          <w:sz w:val="20"/>
        </w:rPr>
        <w:t>Contractor</w:t>
      </w:r>
      <w:r>
        <w:rPr>
          <w:spacing w:val="-4"/>
          <w:sz w:val="20"/>
        </w:rPr>
        <w:t xml:space="preserve"> </w:t>
      </w:r>
      <w:r>
        <w:rPr>
          <w:sz w:val="20"/>
        </w:rPr>
        <w:t>shall</w:t>
      </w:r>
      <w:r>
        <w:rPr>
          <w:spacing w:val="-5"/>
          <w:sz w:val="20"/>
        </w:rPr>
        <w:t xml:space="preserve"> </w:t>
      </w:r>
      <w:r>
        <w:rPr>
          <w:sz w:val="20"/>
        </w:rPr>
        <w:t>submit</w:t>
      </w:r>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supporting</w:t>
      </w:r>
      <w:r>
        <w:rPr>
          <w:spacing w:val="-5"/>
          <w:sz w:val="20"/>
        </w:rPr>
        <w:t xml:space="preserve"> </w:t>
      </w:r>
      <w:r>
        <w:rPr>
          <w:sz w:val="20"/>
        </w:rPr>
        <w:t>data</w:t>
      </w:r>
      <w:r>
        <w:rPr>
          <w:spacing w:val="-5"/>
          <w:sz w:val="20"/>
        </w:rPr>
        <w:t xml:space="preserve"> </w:t>
      </w:r>
      <w:r>
        <w:rPr>
          <w:sz w:val="20"/>
        </w:rPr>
        <w:t>in</w:t>
      </w:r>
      <w:r>
        <w:rPr>
          <w:spacing w:val="-5"/>
          <w:sz w:val="20"/>
        </w:rPr>
        <w:t xml:space="preserve"> </w:t>
      </w:r>
      <w:r>
        <w:rPr>
          <w:sz w:val="20"/>
        </w:rPr>
        <w:t>addition to the project schedule:</w:t>
      </w:r>
    </w:p>
    <w:p w14:paraId="75E24DED" w14:textId="77777777" w:rsidR="00726659" w:rsidRDefault="000F0732">
      <w:pPr>
        <w:pStyle w:val="ListParagraph"/>
        <w:numPr>
          <w:ilvl w:val="3"/>
          <w:numId w:val="235"/>
        </w:numPr>
        <w:tabs>
          <w:tab w:val="left" w:pos="2158"/>
          <w:tab w:val="left" w:pos="2160"/>
        </w:tabs>
        <w:spacing w:line="360" w:lineRule="auto"/>
        <w:ind w:right="1916"/>
        <w:rPr>
          <w:sz w:val="20"/>
        </w:rPr>
      </w:pPr>
      <w:r>
        <w:rPr>
          <w:sz w:val="20"/>
        </w:rPr>
        <w:t>The</w:t>
      </w:r>
      <w:r>
        <w:rPr>
          <w:spacing w:val="-6"/>
          <w:sz w:val="20"/>
        </w:rPr>
        <w:t xml:space="preserve"> </w:t>
      </w:r>
      <w:r>
        <w:rPr>
          <w:sz w:val="20"/>
        </w:rPr>
        <w:t>appropriate</w:t>
      </w:r>
      <w:r>
        <w:rPr>
          <w:spacing w:val="-5"/>
          <w:sz w:val="20"/>
        </w:rPr>
        <w:t xml:space="preserve"> </w:t>
      </w:r>
      <w:r>
        <w:rPr>
          <w:sz w:val="20"/>
        </w:rPr>
        <w:t>project</w:t>
      </w:r>
      <w:r>
        <w:rPr>
          <w:spacing w:val="-6"/>
          <w:sz w:val="20"/>
        </w:rPr>
        <w:t xml:space="preserve"> </w:t>
      </w:r>
      <w:r>
        <w:rPr>
          <w:sz w:val="20"/>
        </w:rPr>
        <w:t>calendar</w:t>
      </w:r>
      <w:r>
        <w:rPr>
          <w:spacing w:val="-6"/>
          <w:sz w:val="20"/>
        </w:rPr>
        <w:t xml:space="preserve"> </w:t>
      </w:r>
      <w:proofErr w:type="gramStart"/>
      <w:r>
        <w:rPr>
          <w:sz w:val="20"/>
        </w:rPr>
        <w:t>including</w:t>
      </w:r>
      <w:proofErr w:type="gramEnd"/>
      <w:r>
        <w:rPr>
          <w:spacing w:val="-6"/>
          <w:sz w:val="20"/>
        </w:rPr>
        <w:t xml:space="preserve"> </w:t>
      </w:r>
      <w:r>
        <w:rPr>
          <w:sz w:val="20"/>
        </w:rPr>
        <w:t>working</w:t>
      </w:r>
      <w:r>
        <w:rPr>
          <w:spacing w:val="-6"/>
          <w:sz w:val="20"/>
        </w:rPr>
        <w:t xml:space="preserve"> </w:t>
      </w:r>
      <w:r>
        <w:rPr>
          <w:sz w:val="20"/>
        </w:rPr>
        <w:t>days</w:t>
      </w:r>
      <w:r>
        <w:rPr>
          <w:spacing w:val="-5"/>
          <w:sz w:val="20"/>
        </w:rPr>
        <w:t xml:space="preserve"> </w:t>
      </w:r>
      <w:r>
        <w:rPr>
          <w:sz w:val="20"/>
        </w:rPr>
        <w:t xml:space="preserve">and </w:t>
      </w:r>
      <w:r>
        <w:rPr>
          <w:spacing w:val="-2"/>
          <w:sz w:val="20"/>
        </w:rPr>
        <w:t>holidays.</w:t>
      </w:r>
    </w:p>
    <w:p w14:paraId="05D47E34" w14:textId="77777777" w:rsidR="00726659" w:rsidRDefault="000F0732">
      <w:pPr>
        <w:pStyle w:val="ListParagraph"/>
        <w:numPr>
          <w:ilvl w:val="3"/>
          <w:numId w:val="235"/>
        </w:numPr>
        <w:tabs>
          <w:tab w:val="left" w:pos="2158"/>
        </w:tabs>
        <w:ind w:left="2158" w:hanging="358"/>
        <w:rPr>
          <w:sz w:val="20"/>
        </w:rPr>
      </w:pPr>
      <w:r>
        <w:rPr>
          <w:sz w:val="20"/>
        </w:rPr>
        <w:t>The</w:t>
      </w:r>
      <w:r>
        <w:rPr>
          <w:spacing w:val="-6"/>
          <w:sz w:val="20"/>
        </w:rPr>
        <w:t xml:space="preserve"> </w:t>
      </w:r>
      <w:r>
        <w:rPr>
          <w:sz w:val="20"/>
        </w:rPr>
        <w:t>planned</w:t>
      </w:r>
      <w:r>
        <w:rPr>
          <w:spacing w:val="-4"/>
          <w:sz w:val="20"/>
        </w:rPr>
        <w:t xml:space="preserve"> </w:t>
      </w:r>
      <w:r>
        <w:rPr>
          <w:sz w:val="20"/>
        </w:rPr>
        <w:t>number</w:t>
      </w:r>
      <w:r>
        <w:rPr>
          <w:spacing w:val="-4"/>
          <w:sz w:val="20"/>
        </w:rPr>
        <w:t xml:space="preserve"> </w:t>
      </w:r>
      <w:r>
        <w:rPr>
          <w:sz w:val="20"/>
        </w:rPr>
        <w:t>of</w:t>
      </w:r>
      <w:r>
        <w:rPr>
          <w:spacing w:val="-4"/>
          <w:sz w:val="20"/>
        </w:rPr>
        <w:t xml:space="preserve"> </w:t>
      </w:r>
      <w:r>
        <w:rPr>
          <w:sz w:val="20"/>
        </w:rPr>
        <w:t>shifts</w:t>
      </w:r>
      <w:r>
        <w:rPr>
          <w:spacing w:val="-4"/>
          <w:sz w:val="20"/>
        </w:rPr>
        <w:t xml:space="preserve"> </w:t>
      </w:r>
      <w:r>
        <w:rPr>
          <w:sz w:val="20"/>
        </w:rPr>
        <w:t>per</w:t>
      </w:r>
      <w:r>
        <w:rPr>
          <w:spacing w:val="-4"/>
          <w:sz w:val="20"/>
        </w:rPr>
        <w:t xml:space="preserve"> day.</w:t>
      </w:r>
    </w:p>
    <w:p w14:paraId="43FA432B" w14:textId="77777777" w:rsidR="00726659" w:rsidRDefault="000F0732">
      <w:pPr>
        <w:pStyle w:val="ListParagraph"/>
        <w:numPr>
          <w:ilvl w:val="3"/>
          <w:numId w:val="235"/>
        </w:numPr>
        <w:tabs>
          <w:tab w:val="left" w:pos="2158"/>
        </w:tabs>
        <w:spacing w:before="113"/>
        <w:ind w:left="2158" w:hanging="358"/>
        <w:rPr>
          <w:sz w:val="20"/>
        </w:rPr>
      </w:pPr>
      <w:r>
        <w:rPr>
          <w:sz w:val="20"/>
        </w:rPr>
        <w:t>The</w:t>
      </w:r>
      <w:r>
        <w:rPr>
          <w:spacing w:val="-4"/>
          <w:sz w:val="20"/>
        </w:rPr>
        <w:t xml:space="preserve"> </w:t>
      </w:r>
      <w:r>
        <w:rPr>
          <w:sz w:val="20"/>
        </w:rPr>
        <w:t>number</w:t>
      </w:r>
      <w:r>
        <w:rPr>
          <w:spacing w:val="-3"/>
          <w:sz w:val="20"/>
        </w:rPr>
        <w:t xml:space="preserve"> </w:t>
      </w:r>
      <w:r>
        <w:rPr>
          <w:sz w:val="20"/>
        </w:rPr>
        <w:t>of</w:t>
      </w:r>
      <w:r>
        <w:rPr>
          <w:spacing w:val="-4"/>
          <w:sz w:val="20"/>
        </w:rPr>
        <w:t xml:space="preserve"> </w:t>
      </w:r>
      <w:r>
        <w:rPr>
          <w:sz w:val="20"/>
        </w:rPr>
        <w:t>hours</w:t>
      </w:r>
      <w:r>
        <w:rPr>
          <w:spacing w:val="-3"/>
          <w:sz w:val="20"/>
        </w:rPr>
        <w:t xml:space="preserve"> </w:t>
      </w:r>
      <w:r>
        <w:rPr>
          <w:sz w:val="20"/>
        </w:rPr>
        <w:t>per</w:t>
      </w:r>
      <w:r>
        <w:rPr>
          <w:spacing w:val="-3"/>
          <w:sz w:val="20"/>
        </w:rPr>
        <w:t xml:space="preserve"> </w:t>
      </w:r>
      <w:r>
        <w:rPr>
          <w:spacing w:val="-2"/>
          <w:sz w:val="20"/>
        </w:rPr>
        <w:t>shift.</w:t>
      </w:r>
    </w:p>
    <w:p w14:paraId="72EF9DE3" w14:textId="77777777" w:rsidR="00726659" w:rsidRDefault="000F0732">
      <w:pPr>
        <w:pStyle w:val="BodyText"/>
        <w:spacing w:before="113" w:line="360" w:lineRule="auto"/>
        <w:ind w:right="956" w:firstLine="0"/>
      </w:pPr>
      <w:r>
        <w:t>Failure</w:t>
      </w:r>
      <w:r>
        <w:rPr>
          <w:spacing w:val="-4"/>
        </w:rPr>
        <w:t xml:space="preserve"> </w:t>
      </w:r>
      <w:r>
        <w:t>of</w:t>
      </w:r>
      <w:r>
        <w:rPr>
          <w:spacing w:val="-4"/>
        </w:rPr>
        <w:t xml:space="preserve"> </w:t>
      </w:r>
      <w:r>
        <w:t>the</w:t>
      </w:r>
      <w:r>
        <w:rPr>
          <w:spacing w:val="-3"/>
        </w:rPr>
        <w:t xml:space="preserve"> </w:t>
      </w:r>
      <w:r>
        <w:t>Contractor</w:t>
      </w:r>
      <w:r>
        <w:rPr>
          <w:spacing w:val="-3"/>
        </w:rPr>
        <w:t xml:space="preserve"> </w:t>
      </w:r>
      <w:r>
        <w:t>to</w:t>
      </w:r>
      <w:r>
        <w:rPr>
          <w:spacing w:val="-4"/>
        </w:rPr>
        <w:t xml:space="preserve"> </w:t>
      </w:r>
      <w:r>
        <w:t>include</w:t>
      </w:r>
      <w:r>
        <w:rPr>
          <w:spacing w:val="-3"/>
        </w:rPr>
        <w:t xml:space="preserve"> </w:t>
      </w:r>
      <w:r>
        <w:t>this</w:t>
      </w:r>
      <w:r>
        <w:rPr>
          <w:spacing w:val="-4"/>
        </w:rPr>
        <w:t xml:space="preserve"> </w:t>
      </w:r>
      <w:r>
        <w:t>data</w:t>
      </w:r>
      <w:r>
        <w:rPr>
          <w:spacing w:val="-3"/>
        </w:rPr>
        <w:t xml:space="preserve"> </w:t>
      </w:r>
      <w:r>
        <w:t>shall</w:t>
      </w:r>
      <w:r>
        <w:rPr>
          <w:spacing w:val="-4"/>
        </w:rPr>
        <w:t xml:space="preserve"> </w:t>
      </w:r>
      <w:r>
        <w:t>delay</w:t>
      </w:r>
      <w:r>
        <w:rPr>
          <w:spacing w:val="-4"/>
        </w:rPr>
        <w:t xml:space="preserve"> </w:t>
      </w:r>
      <w:r>
        <w:t>the</w:t>
      </w:r>
      <w:r>
        <w:rPr>
          <w:spacing w:val="-4"/>
        </w:rPr>
        <w:t xml:space="preserve"> </w:t>
      </w:r>
      <w:r>
        <w:t>review of the submittal until the Contracting Officer is in receipt of the missing data.</w:t>
      </w:r>
    </w:p>
    <w:p w14:paraId="6D89026D" w14:textId="77777777" w:rsidR="00726659" w:rsidRDefault="000F0732">
      <w:pPr>
        <w:pStyle w:val="ListParagraph"/>
        <w:numPr>
          <w:ilvl w:val="2"/>
          <w:numId w:val="235"/>
        </w:numPr>
        <w:tabs>
          <w:tab w:val="left" w:pos="1798"/>
          <w:tab w:val="left" w:pos="1800"/>
        </w:tabs>
        <w:spacing w:line="360" w:lineRule="auto"/>
        <w:ind w:right="836"/>
        <w:rPr>
          <w:sz w:val="20"/>
        </w:rPr>
      </w:pPr>
      <w:r>
        <w:rPr>
          <w:sz w:val="20"/>
        </w:rPr>
        <w:t>To</w:t>
      </w:r>
      <w:r>
        <w:rPr>
          <w:spacing w:val="-4"/>
          <w:sz w:val="20"/>
        </w:rPr>
        <w:t xml:space="preserve"> </w:t>
      </w:r>
      <w:r>
        <w:rPr>
          <w:sz w:val="20"/>
        </w:rPr>
        <w:t>the</w:t>
      </w:r>
      <w:r>
        <w:rPr>
          <w:spacing w:val="-3"/>
          <w:sz w:val="20"/>
        </w:rPr>
        <w:t xml:space="preserve"> </w:t>
      </w:r>
      <w:r>
        <w:rPr>
          <w:sz w:val="20"/>
        </w:rPr>
        <w:t>extent</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Schedule</w:t>
      </w:r>
      <w:r>
        <w:rPr>
          <w:spacing w:val="-4"/>
          <w:sz w:val="20"/>
        </w:rPr>
        <w:t xml:space="preserve"> </w:t>
      </w:r>
      <w:r>
        <w:rPr>
          <w:sz w:val="20"/>
        </w:rPr>
        <w:t>or</w:t>
      </w:r>
      <w:r>
        <w:rPr>
          <w:spacing w:val="-4"/>
          <w:sz w:val="20"/>
        </w:rPr>
        <w:t xml:space="preserve"> </w:t>
      </w:r>
      <w:r>
        <w:rPr>
          <w:sz w:val="20"/>
        </w:rPr>
        <w:t>any</w:t>
      </w:r>
      <w:r>
        <w:rPr>
          <w:spacing w:val="-3"/>
          <w:sz w:val="20"/>
        </w:rPr>
        <w:t xml:space="preserve"> </w:t>
      </w:r>
      <w:r>
        <w:rPr>
          <w:sz w:val="20"/>
        </w:rPr>
        <w:t>revised</w:t>
      </w:r>
      <w:r>
        <w:rPr>
          <w:spacing w:val="-3"/>
          <w:sz w:val="20"/>
        </w:rPr>
        <w:t xml:space="preserve"> </w:t>
      </w:r>
      <w:r>
        <w:rPr>
          <w:sz w:val="20"/>
        </w:rPr>
        <w:t>Project</w:t>
      </w:r>
      <w:r>
        <w:rPr>
          <w:spacing w:val="-4"/>
          <w:sz w:val="20"/>
        </w:rPr>
        <w:t xml:space="preserve"> </w:t>
      </w:r>
      <w:r>
        <w:rPr>
          <w:sz w:val="20"/>
        </w:rPr>
        <w:t>Schedule shows anything not jointly agreed upon, it shall not be deemed to have been approved by the COR. Failure to include any element of work required for the performance of this contract shall not excuse the Contractor from completing all work required within any applicable completion date of each phase regardless of the COR’s approval of the Project Schedule.</w:t>
      </w:r>
    </w:p>
    <w:p w14:paraId="3C2EFE44" w14:textId="77777777" w:rsidR="00726659" w:rsidRDefault="000F0732">
      <w:pPr>
        <w:pStyle w:val="ListParagraph"/>
        <w:numPr>
          <w:ilvl w:val="2"/>
          <w:numId w:val="235"/>
        </w:numPr>
        <w:tabs>
          <w:tab w:val="left" w:pos="1798"/>
          <w:tab w:val="left" w:pos="1800"/>
        </w:tabs>
        <w:spacing w:line="360" w:lineRule="auto"/>
        <w:ind w:right="836"/>
        <w:rPr>
          <w:sz w:val="20"/>
        </w:rPr>
      </w:pPr>
      <w:r>
        <w:rPr>
          <w:sz w:val="20"/>
        </w:rPr>
        <w:t>Compact</w:t>
      </w:r>
      <w:r>
        <w:rPr>
          <w:spacing w:val="-6"/>
          <w:sz w:val="20"/>
        </w:rPr>
        <w:t xml:space="preserve"> </w:t>
      </w:r>
      <w:r>
        <w:rPr>
          <w:sz w:val="20"/>
        </w:rPr>
        <w:t>Disk</w:t>
      </w:r>
      <w:r>
        <w:rPr>
          <w:spacing w:val="-6"/>
          <w:sz w:val="20"/>
        </w:rPr>
        <w:t xml:space="preserve"> </w:t>
      </w:r>
      <w:r>
        <w:rPr>
          <w:sz w:val="20"/>
        </w:rPr>
        <w:t>Requirements</w:t>
      </w:r>
      <w:r>
        <w:rPr>
          <w:spacing w:val="-5"/>
          <w:sz w:val="20"/>
        </w:rPr>
        <w:t xml:space="preserve"> </w:t>
      </w:r>
      <w:r>
        <w:rPr>
          <w:sz w:val="20"/>
        </w:rPr>
        <w:t>and</w:t>
      </w:r>
      <w:r>
        <w:rPr>
          <w:spacing w:val="-6"/>
          <w:sz w:val="20"/>
        </w:rPr>
        <w:t xml:space="preserve"> </w:t>
      </w:r>
      <w:r>
        <w:rPr>
          <w:sz w:val="20"/>
        </w:rPr>
        <w:t>CPM</w:t>
      </w:r>
      <w:r>
        <w:rPr>
          <w:spacing w:val="-6"/>
          <w:sz w:val="20"/>
        </w:rPr>
        <w:t xml:space="preserve"> </w:t>
      </w:r>
      <w:r>
        <w:rPr>
          <w:sz w:val="20"/>
        </w:rPr>
        <w:t>Activity/Event</w:t>
      </w:r>
      <w:r>
        <w:rPr>
          <w:spacing w:val="-6"/>
          <w:sz w:val="20"/>
        </w:rPr>
        <w:t xml:space="preserve"> </w:t>
      </w:r>
      <w:r>
        <w:rPr>
          <w:sz w:val="20"/>
        </w:rPr>
        <w:t>Record</w:t>
      </w:r>
      <w:r>
        <w:rPr>
          <w:spacing w:val="-5"/>
          <w:sz w:val="20"/>
        </w:rPr>
        <w:t xml:space="preserve"> </w:t>
      </w:r>
      <w:r>
        <w:rPr>
          <w:sz w:val="20"/>
        </w:rPr>
        <w:t>Specifications: Submit to the VA an electronic file(s) containing one file of the data required</w:t>
      </w:r>
      <w:r>
        <w:rPr>
          <w:spacing w:val="-5"/>
          <w:sz w:val="20"/>
        </w:rPr>
        <w:t xml:space="preserve"> </w:t>
      </w:r>
      <w:r>
        <w:rPr>
          <w:sz w:val="20"/>
        </w:rPr>
        <w:t>to</w:t>
      </w:r>
      <w:r>
        <w:rPr>
          <w:spacing w:val="-5"/>
          <w:sz w:val="20"/>
        </w:rPr>
        <w:t xml:space="preserve"> </w:t>
      </w:r>
      <w:r>
        <w:rPr>
          <w:sz w:val="20"/>
        </w:rPr>
        <w:t>produce</w:t>
      </w:r>
      <w:r>
        <w:rPr>
          <w:spacing w:val="-5"/>
          <w:sz w:val="20"/>
        </w:rPr>
        <w:t xml:space="preserve"> </w:t>
      </w:r>
      <w:r>
        <w:rPr>
          <w:sz w:val="20"/>
        </w:rPr>
        <w:t>a</w:t>
      </w:r>
      <w:r>
        <w:rPr>
          <w:spacing w:val="-5"/>
          <w:sz w:val="20"/>
        </w:rPr>
        <w:t xml:space="preserve"> </w:t>
      </w:r>
      <w:r>
        <w:rPr>
          <w:sz w:val="20"/>
        </w:rPr>
        <w:t>schedule,</w:t>
      </w:r>
      <w:r>
        <w:rPr>
          <w:spacing w:val="-5"/>
          <w:sz w:val="20"/>
        </w:rPr>
        <w:t xml:space="preserve"> </w:t>
      </w:r>
      <w:r>
        <w:rPr>
          <w:sz w:val="20"/>
        </w:rPr>
        <w:t>reflecting</w:t>
      </w:r>
      <w:r>
        <w:rPr>
          <w:spacing w:val="-5"/>
          <w:sz w:val="20"/>
        </w:rPr>
        <w:t xml:space="preserve"> </w:t>
      </w:r>
      <w:r>
        <w:rPr>
          <w:sz w:val="20"/>
        </w:rPr>
        <w:t>all</w:t>
      </w:r>
      <w:r>
        <w:rPr>
          <w:spacing w:val="-4"/>
          <w:sz w:val="20"/>
        </w:rPr>
        <w:t xml:space="preserve"> </w:t>
      </w:r>
      <w:r>
        <w:rPr>
          <w:sz w:val="20"/>
        </w:rPr>
        <w:t>the</w:t>
      </w:r>
      <w:r>
        <w:rPr>
          <w:spacing w:val="-5"/>
          <w:sz w:val="20"/>
        </w:rPr>
        <w:t xml:space="preserve"> </w:t>
      </w:r>
      <w:r>
        <w:rPr>
          <w:sz w:val="20"/>
        </w:rPr>
        <w:t>activities/events</w:t>
      </w:r>
      <w:r>
        <w:rPr>
          <w:spacing w:val="-5"/>
          <w:sz w:val="20"/>
        </w:rPr>
        <w:t xml:space="preserve"> </w:t>
      </w:r>
      <w:r>
        <w:rPr>
          <w:sz w:val="20"/>
        </w:rPr>
        <w:t>of the complete project schedule being submitted.</w:t>
      </w:r>
    </w:p>
    <w:p w14:paraId="71DD5B7B" w14:textId="77777777" w:rsidR="00726659" w:rsidRDefault="000F0732">
      <w:pPr>
        <w:pStyle w:val="Heading7"/>
        <w:numPr>
          <w:ilvl w:val="1"/>
          <w:numId w:val="235"/>
        </w:numPr>
        <w:tabs>
          <w:tab w:val="left" w:pos="1557"/>
        </w:tabs>
        <w:ind w:left="1557" w:hanging="477"/>
      </w:pPr>
      <w:r>
        <w:t>PAYMENT</w:t>
      </w:r>
      <w:r>
        <w:rPr>
          <w:spacing w:val="-4"/>
        </w:rPr>
        <w:t xml:space="preserve"> </w:t>
      </w:r>
      <w:r>
        <w:t>TO</w:t>
      </w:r>
      <w:r>
        <w:rPr>
          <w:spacing w:val="-3"/>
        </w:rPr>
        <w:t xml:space="preserve"> </w:t>
      </w:r>
      <w:r>
        <w:t>THE</w:t>
      </w:r>
      <w:r>
        <w:rPr>
          <w:spacing w:val="-3"/>
        </w:rPr>
        <w:t xml:space="preserve"> </w:t>
      </w:r>
      <w:r>
        <w:rPr>
          <w:spacing w:val="-2"/>
        </w:rPr>
        <w:t>CONTRACTOR:</w:t>
      </w:r>
    </w:p>
    <w:p w14:paraId="540B6349" w14:textId="77777777" w:rsidR="00726659" w:rsidRDefault="000F0732">
      <w:pPr>
        <w:pStyle w:val="ListParagraph"/>
        <w:numPr>
          <w:ilvl w:val="2"/>
          <w:numId w:val="235"/>
        </w:numPr>
        <w:tabs>
          <w:tab w:val="left" w:pos="1798"/>
          <w:tab w:val="left" w:pos="1800"/>
        </w:tabs>
        <w:spacing w:before="120" w:line="360" w:lineRule="auto"/>
        <w:ind w:right="836"/>
        <w:rPr>
          <w:sz w:val="20"/>
        </w:rPr>
      </w:pPr>
      <w:r>
        <w:rPr>
          <w:sz w:val="20"/>
        </w:rPr>
        <w:t>Monthly,</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submit</w:t>
      </w:r>
      <w:r>
        <w:rPr>
          <w:spacing w:val="-4"/>
          <w:sz w:val="20"/>
        </w:rPr>
        <w:t xml:space="preserve"> </w:t>
      </w:r>
      <w:r>
        <w:rPr>
          <w:sz w:val="20"/>
        </w:rPr>
        <w:t>an</w:t>
      </w:r>
      <w:r>
        <w:rPr>
          <w:spacing w:val="-5"/>
          <w:sz w:val="20"/>
        </w:rPr>
        <w:t xml:space="preserve"> </w:t>
      </w:r>
      <w:r>
        <w:rPr>
          <w:sz w:val="20"/>
        </w:rPr>
        <w:t>application</w:t>
      </w:r>
      <w:r>
        <w:rPr>
          <w:spacing w:val="-5"/>
          <w:sz w:val="20"/>
        </w:rPr>
        <w:t xml:space="preserve"> </w:t>
      </w:r>
      <w:r>
        <w:rPr>
          <w:sz w:val="20"/>
        </w:rPr>
        <w:t>and</w:t>
      </w:r>
      <w:r>
        <w:rPr>
          <w:spacing w:val="-4"/>
          <w:sz w:val="20"/>
        </w:rPr>
        <w:t xml:space="preserve"> </w:t>
      </w:r>
      <w:r>
        <w:rPr>
          <w:sz w:val="20"/>
        </w:rPr>
        <w:t>certificate</w:t>
      </w:r>
      <w:r>
        <w:rPr>
          <w:spacing w:val="-5"/>
          <w:sz w:val="20"/>
        </w:rPr>
        <w:t xml:space="preserve"> </w:t>
      </w:r>
      <w:r>
        <w:rPr>
          <w:sz w:val="20"/>
        </w:rPr>
        <w:t>for payment</w:t>
      </w:r>
      <w:r>
        <w:rPr>
          <w:spacing w:val="-5"/>
          <w:sz w:val="20"/>
        </w:rPr>
        <w:t xml:space="preserve"> </w:t>
      </w:r>
      <w:r>
        <w:rPr>
          <w:sz w:val="20"/>
        </w:rPr>
        <w:t>using</w:t>
      </w:r>
      <w:r>
        <w:rPr>
          <w:spacing w:val="-5"/>
          <w:sz w:val="20"/>
        </w:rPr>
        <w:t xml:space="preserve"> </w:t>
      </w:r>
      <w:r>
        <w:rPr>
          <w:sz w:val="20"/>
        </w:rPr>
        <w:t>the</w:t>
      </w:r>
      <w:r>
        <w:rPr>
          <w:spacing w:val="-5"/>
          <w:sz w:val="20"/>
        </w:rPr>
        <w:t xml:space="preserve"> </w:t>
      </w:r>
      <w:r>
        <w:rPr>
          <w:sz w:val="20"/>
        </w:rPr>
        <w:t>AIA</w:t>
      </w:r>
      <w:r>
        <w:rPr>
          <w:spacing w:val="-5"/>
          <w:sz w:val="20"/>
        </w:rPr>
        <w:t xml:space="preserve"> </w:t>
      </w:r>
      <w:r>
        <w:rPr>
          <w:sz w:val="20"/>
        </w:rPr>
        <w:t>application</w:t>
      </w:r>
      <w:r>
        <w:rPr>
          <w:spacing w:val="-5"/>
          <w:sz w:val="20"/>
        </w:rPr>
        <w:t xml:space="preserve"> </w:t>
      </w:r>
      <w:r>
        <w:rPr>
          <w:sz w:val="20"/>
        </w:rPr>
        <w:t>and</w:t>
      </w:r>
      <w:r>
        <w:rPr>
          <w:spacing w:val="-5"/>
          <w:sz w:val="20"/>
        </w:rPr>
        <w:t xml:space="preserve"> </w:t>
      </w:r>
      <w:r>
        <w:rPr>
          <w:sz w:val="20"/>
        </w:rPr>
        <w:t>certificate</w:t>
      </w:r>
      <w:r>
        <w:rPr>
          <w:spacing w:val="-5"/>
          <w:sz w:val="20"/>
        </w:rPr>
        <w:t xml:space="preserve"> </w:t>
      </w:r>
      <w:r>
        <w:rPr>
          <w:sz w:val="20"/>
        </w:rPr>
        <w:t>for</w:t>
      </w:r>
      <w:r>
        <w:rPr>
          <w:spacing w:val="-5"/>
          <w:sz w:val="20"/>
        </w:rPr>
        <w:t xml:space="preserve"> </w:t>
      </w:r>
      <w:r>
        <w:rPr>
          <w:sz w:val="20"/>
        </w:rPr>
        <w:t>payment</w:t>
      </w:r>
      <w:r>
        <w:rPr>
          <w:spacing w:val="-5"/>
          <w:sz w:val="20"/>
        </w:rPr>
        <w:t xml:space="preserve"> </w:t>
      </w:r>
      <w:r>
        <w:rPr>
          <w:sz w:val="20"/>
        </w:rPr>
        <w:t>documents G702 &amp; G703 reflecting updated schedule activities and cost data in accordance with the provisions of the following Article, PAYMENT AND PROGRESS REPORTING, as the basis upon which progress payments will be made pursuant to Article, FAR 52.232 – 5 (PAYMENT UNDER FIXED-PRICE</w:t>
      </w:r>
    </w:p>
    <w:p w14:paraId="53ECCD0C"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3E8323EB" w14:textId="77777777" w:rsidR="00726659" w:rsidRDefault="00726659">
      <w:pPr>
        <w:pStyle w:val="BodyText"/>
        <w:spacing w:before="120"/>
        <w:ind w:left="0" w:firstLine="0"/>
      </w:pPr>
    </w:p>
    <w:p w14:paraId="4805D10D" w14:textId="77777777" w:rsidR="00726659" w:rsidRDefault="000F0732">
      <w:pPr>
        <w:pStyle w:val="BodyText"/>
        <w:ind w:firstLine="0"/>
      </w:pPr>
      <w:r>
        <w:t>CONSTRUCTION</w:t>
      </w:r>
      <w:r>
        <w:rPr>
          <w:spacing w:val="-6"/>
        </w:rPr>
        <w:t xml:space="preserve"> </w:t>
      </w:r>
      <w:r>
        <w:t>CONTRACTS)</w:t>
      </w:r>
      <w:r>
        <w:rPr>
          <w:spacing w:val="-6"/>
        </w:rPr>
        <w:t xml:space="preserve"> </w:t>
      </w:r>
      <w:r>
        <w:t>and</w:t>
      </w:r>
      <w:r>
        <w:rPr>
          <w:spacing w:val="-5"/>
        </w:rPr>
        <w:t xml:space="preserve"> </w:t>
      </w:r>
      <w:r>
        <w:t>VAAR</w:t>
      </w:r>
      <w:r>
        <w:rPr>
          <w:spacing w:val="-6"/>
        </w:rPr>
        <w:t xml:space="preserve"> </w:t>
      </w:r>
      <w:r>
        <w:t>852.232</w:t>
      </w:r>
      <w:r>
        <w:rPr>
          <w:spacing w:val="-5"/>
        </w:rPr>
        <w:t xml:space="preserve"> </w:t>
      </w:r>
      <w:r>
        <w:t>–</w:t>
      </w:r>
      <w:r>
        <w:rPr>
          <w:spacing w:val="-6"/>
        </w:rPr>
        <w:t xml:space="preserve"> </w:t>
      </w:r>
      <w:r>
        <w:t>Article</w:t>
      </w:r>
      <w:r>
        <w:rPr>
          <w:spacing w:val="-5"/>
        </w:rPr>
        <w:t xml:space="preserve"> </w:t>
      </w:r>
      <w:r>
        <w:t>70</w:t>
      </w:r>
      <w:r>
        <w:rPr>
          <w:spacing w:val="-6"/>
        </w:rPr>
        <w:t xml:space="preserve"> </w:t>
      </w:r>
      <w:r>
        <w:t>Without</w:t>
      </w:r>
      <w:r>
        <w:rPr>
          <w:spacing w:val="-5"/>
        </w:rPr>
        <w:t xml:space="preserve"> </w:t>
      </w:r>
      <w:r>
        <w:t>NAS-</w:t>
      </w:r>
      <w:r>
        <w:rPr>
          <w:spacing w:val="-5"/>
        </w:rPr>
        <w:t>CPM</w:t>
      </w:r>
    </w:p>
    <w:p w14:paraId="2231C208" w14:textId="77777777" w:rsidR="00726659" w:rsidRDefault="000F0732">
      <w:pPr>
        <w:pStyle w:val="BodyText"/>
        <w:spacing w:before="113" w:line="360" w:lineRule="auto"/>
        <w:ind w:right="956" w:firstLine="0"/>
      </w:pPr>
      <w:r>
        <w:t>for</w:t>
      </w:r>
      <w:r>
        <w:rPr>
          <w:spacing w:val="-5"/>
        </w:rPr>
        <w:t xml:space="preserve"> </w:t>
      </w:r>
      <w:r>
        <w:t>(PAYMENTS</w:t>
      </w:r>
      <w:r>
        <w:rPr>
          <w:spacing w:val="-5"/>
        </w:rPr>
        <w:t xml:space="preserve"> </w:t>
      </w:r>
      <w:r>
        <w:t>UNDER</w:t>
      </w:r>
      <w:r>
        <w:rPr>
          <w:spacing w:val="-5"/>
        </w:rPr>
        <w:t xml:space="preserve"> </w:t>
      </w:r>
      <w:r>
        <w:t>FIXED</w:t>
      </w:r>
      <w:r>
        <w:rPr>
          <w:spacing w:val="-4"/>
        </w:rPr>
        <w:t xml:space="preserve"> </w:t>
      </w:r>
      <w:r>
        <w:t>PRICE</w:t>
      </w:r>
      <w:r>
        <w:rPr>
          <w:spacing w:val="-5"/>
        </w:rPr>
        <w:t xml:space="preserve"> </w:t>
      </w:r>
      <w:r>
        <w:t>CONSTRUCTION).</w:t>
      </w:r>
      <w:r>
        <w:rPr>
          <w:spacing w:val="-4"/>
        </w:rPr>
        <w:t xml:space="preserve"> </w:t>
      </w:r>
      <w:r>
        <w:t>The</w:t>
      </w:r>
      <w:r>
        <w:rPr>
          <w:spacing w:val="-5"/>
        </w:rPr>
        <w:t xml:space="preserve"> </w:t>
      </w:r>
      <w:r>
        <w:t>Contractor</w:t>
      </w:r>
      <w:r>
        <w:rPr>
          <w:spacing w:val="-5"/>
        </w:rPr>
        <w:t xml:space="preserve"> </w:t>
      </w:r>
      <w:r>
        <w:t>shall</w:t>
      </w:r>
      <w:r>
        <w:rPr>
          <w:spacing w:val="-5"/>
        </w:rPr>
        <w:t xml:space="preserve"> </w:t>
      </w:r>
      <w:r>
        <w:t>be entitled to a monthly progress payment upon approval of estimates as determined from the currently approved updated project schedule.</w:t>
      </w:r>
    </w:p>
    <w:p w14:paraId="69ED6C5E" w14:textId="77777777" w:rsidR="00726659" w:rsidRDefault="000F0732">
      <w:pPr>
        <w:pStyle w:val="BodyText"/>
        <w:spacing w:line="360" w:lineRule="auto"/>
        <w:ind w:right="956" w:firstLine="0"/>
      </w:pPr>
      <w:r>
        <w:t>Monthly</w:t>
      </w:r>
      <w:r>
        <w:rPr>
          <w:spacing w:val="-5"/>
        </w:rPr>
        <w:t xml:space="preserve"> </w:t>
      </w:r>
      <w:r>
        <w:t>payment</w:t>
      </w:r>
      <w:r>
        <w:rPr>
          <w:spacing w:val="-4"/>
        </w:rPr>
        <w:t xml:space="preserve"> </w:t>
      </w:r>
      <w:r>
        <w:t>requests</w:t>
      </w:r>
      <w:r>
        <w:rPr>
          <w:spacing w:val="-4"/>
        </w:rPr>
        <w:t xml:space="preserve"> </w:t>
      </w:r>
      <w:r>
        <w:t>shall</w:t>
      </w:r>
      <w:r>
        <w:rPr>
          <w:spacing w:val="-5"/>
        </w:rPr>
        <w:t xml:space="preserve"> </w:t>
      </w:r>
      <w:r>
        <w:t>include:</w:t>
      </w:r>
      <w:r>
        <w:rPr>
          <w:spacing w:val="-5"/>
        </w:rPr>
        <w:t xml:space="preserve"> </w:t>
      </w:r>
      <w:r>
        <w:t>a</w:t>
      </w:r>
      <w:r>
        <w:rPr>
          <w:spacing w:val="-5"/>
        </w:rPr>
        <w:t xml:space="preserve"> </w:t>
      </w:r>
      <w:r>
        <w:t>listing</w:t>
      </w:r>
      <w:r>
        <w:rPr>
          <w:spacing w:val="-5"/>
        </w:rPr>
        <w:t xml:space="preserve"> </w:t>
      </w:r>
      <w:r>
        <w:t>of</w:t>
      </w:r>
      <w:r>
        <w:rPr>
          <w:spacing w:val="-5"/>
        </w:rPr>
        <w:t xml:space="preserve"> </w:t>
      </w:r>
      <w:r>
        <w:t>all</w:t>
      </w:r>
      <w:r>
        <w:rPr>
          <w:spacing w:val="-4"/>
        </w:rPr>
        <w:t xml:space="preserve"> </w:t>
      </w:r>
      <w:r>
        <w:t>agreed</w:t>
      </w:r>
      <w:r>
        <w:rPr>
          <w:spacing w:val="-5"/>
        </w:rPr>
        <w:t xml:space="preserve"> </w:t>
      </w:r>
      <w:r>
        <w:t>upon project</w:t>
      </w:r>
      <w:r>
        <w:rPr>
          <w:spacing w:val="-6"/>
        </w:rPr>
        <w:t xml:space="preserve"> </w:t>
      </w:r>
      <w:r>
        <w:t>schedule</w:t>
      </w:r>
      <w:r>
        <w:rPr>
          <w:spacing w:val="-5"/>
        </w:rPr>
        <w:t xml:space="preserve"> </w:t>
      </w:r>
      <w:r>
        <w:t>changes</w:t>
      </w:r>
      <w:r>
        <w:rPr>
          <w:spacing w:val="-5"/>
        </w:rPr>
        <w:t xml:space="preserve"> </w:t>
      </w:r>
      <w:r>
        <w:t>and</w:t>
      </w:r>
      <w:r>
        <w:rPr>
          <w:spacing w:val="-6"/>
        </w:rPr>
        <w:t xml:space="preserve"> </w:t>
      </w:r>
      <w:r>
        <w:t>associated</w:t>
      </w:r>
      <w:r>
        <w:rPr>
          <w:spacing w:val="-5"/>
        </w:rPr>
        <w:t xml:space="preserve"> </w:t>
      </w:r>
      <w:r>
        <w:t>data;</w:t>
      </w:r>
      <w:r>
        <w:rPr>
          <w:spacing w:val="-5"/>
        </w:rPr>
        <w:t xml:space="preserve"> </w:t>
      </w:r>
      <w:r>
        <w:t>and</w:t>
      </w:r>
      <w:r>
        <w:rPr>
          <w:spacing w:val="-6"/>
        </w:rPr>
        <w:t xml:space="preserve"> </w:t>
      </w:r>
      <w:r>
        <w:t>an</w:t>
      </w:r>
      <w:r>
        <w:rPr>
          <w:spacing w:val="-6"/>
        </w:rPr>
        <w:t xml:space="preserve"> </w:t>
      </w:r>
      <w:r>
        <w:t>electronic</w:t>
      </w:r>
      <w:r>
        <w:rPr>
          <w:spacing w:val="-5"/>
        </w:rPr>
        <w:t xml:space="preserve"> </w:t>
      </w:r>
      <w:r>
        <w:rPr>
          <w:spacing w:val="-4"/>
        </w:rPr>
        <w:t>file</w:t>
      </w:r>
    </w:p>
    <w:p w14:paraId="54634C95" w14:textId="77777777" w:rsidR="00726659" w:rsidRDefault="000F0732">
      <w:pPr>
        <w:pStyle w:val="BodyText"/>
        <w:ind w:firstLine="0"/>
      </w:pPr>
      <w:r>
        <w:t>(s)</w:t>
      </w:r>
      <w:r>
        <w:rPr>
          <w:spacing w:val="-5"/>
        </w:rPr>
        <w:t xml:space="preserve"> </w:t>
      </w:r>
      <w:r>
        <w:t>of</w:t>
      </w:r>
      <w:r>
        <w:rPr>
          <w:spacing w:val="-4"/>
        </w:rPr>
        <w:t xml:space="preserve"> </w:t>
      </w:r>
      <w:r>
        <w:t>the</w:t>
      </w:r>
      <w:r>
        <w:rPr>
          <w:spacing w:val="-5"/>
        </w:rPr>
        <w:t xml:space="preserve"> </w:t>
      </w:r>
      <w:r>
        <w:t>resulting</w:t>
      </w:r>
      <w:r>
        <w:rPr>
          <w:spacing w:val="-5"/>
        </w:rPr>
        <w:t xml:space="preserve"> </w:t>
      </w:r>
      <w:r>
        <w:t>monthly</w:t>
      </w:r>
      <w:r>
        <w:rPr>
          <w:spacing w:val="-5"/>
        </w:rPr>
        <w:t xml:space="preserve"> </w:t>
      </w:r>
      <w:r>
        <w:t>updated</w:t>
      </w:r>
      <w:r>
        <w:rPr>
          <w:spacing w:val="-3"/>
        </w:rPr>
        <w:t xml:space="preserve"> </w:t>
      </w:r>
      <w:r>
        <w:rPr>
          <w:spacing w:val="-2"/>
        </w:rPr>
        <w:t>schedule.</w:t>
      </w:r>
    </w:p>
    <w:p w14:paraId="007DC254" w14:textId="77777777" w:rsidR="00726659" w:rsidRDefault="000F0732">
      <w:pPr>
        <w:pStyle w:val="ListParagraph"/>
        <w:numPr>
          <w:ilvl w:val="2"/>
          <w:numId w:val="235"/>
        </w:numPr>
        <w:tabs>
          <w:tab w:val="left" w:pos="1798"/>
          <w:tab w:val="left" w:pos="1800"/>
        </w:tabs>
        <w:spacing w:before="113" w:line="360" w:lineRule="auto"/>
        <w:ind w:right="1076"/>
        <w:rPr>
          <w:sz w:val="20"/>
        </w:rPr>
      </w:pPr>
      <w:r>
        <w:rPr>
          <w:sz w:val="20"/>
        </w:rPr>
        <w:t>Approval</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Contractor’s</w:t>
      </w:r>
      <w:r>
        <w:rPr>
          <w:spacing w:val="-5"/>
          <w:sz w:val="20"/>
        </w:rPr>
        <w:t xml:space="preserve"> </w:t>
      </w:r>
      <w:r>
        <w:rPr>
          <w:sz w:val="20"/>
        </w:rPr>
        <w:t>monthly</w:t>
      </w:r>
      <w:r>
        <w:rPr>
          <w:spacing w:val="-4"/>
          <w:sz w:val="20"/>
        </w:rPr>
        <w:t xml:space="preserve"> </w:t>
      </w:r>
      <w:r>
        <w:rPr>
          <w:sz w:val="20"/>
        </w:rPr>
        <w:t>Application</w:t>
      </w:r>
      <w:r>
        <w:rPr>
          <w:spacing w:val="-5"/>
          <w:sz w:val="20"/>
        </w:rPr>
        <w:t xml:space="preserve"> </w:t>
      </w:r>
      <w:r>
        <w:rPr>
          <w:sz w:val="20"/>
        </w:rPr>
        <w:t>for</w:t>
      </w:r>
      <w:r>
        <w:rPr>
          <w:spacing w:val="-5"/>
          <w:sz w:val="20"/>
        </w:rPr>
        <w:t xml:space="preserve"> </w:t>
      </w:r>
      <w:r>
        <w:rPr>
          <w:sz w:val="20"/>
        </w:rPr>
        <w:t>Payment</w:t>
      </w:r>
      <w:r>
        <w:rPr>
          <w:spacing w:val="-5"/>
          <w:sz w:val="20"/>
        </w:rPr>
        <w:t xml:space="preserve"> </w:t>
      </w:r>
      <w:r>
        <w:rPr>
          <w:sz w:val="20"/>
        </w:rPr>
        <w:t>shall</w:t>
      </w:r>
      <w:r>
        <w:rPr>
          <w:spacing w:val="-4"/>
          <w:sz w:val="20"/>
        </w:rPr>
        <w:t xml:space="preserve"> </w:t>
      </w:r>
      <w:r>
        <w:rPr>
          <w:sz w:val="20"/>
        </w:rPr>
        <w:t>be contingent, among other factors, on the submittal of a satisfactory monthly update of the project schedule.</w:t>
      </w:r>
    </w:p>
    <w:p w14:paraId="7394CDF4" w14:textId="77777777" w:rsidR="00726659" w:rsidRDefault="000F0732">
      <w:pPr>
        <w:pStyle w:val="Heading7"/>
        <w:numPr>
          <w:ilvl w:val="1"/>
          <w:numId w:val="235"/>
        </w:numPr>
        <w:tabs>
          <w:tab w:val="left" w:pos="1557"/>
        </w:tabs>
        <w:ind w:left="1557" w:hanging="477"/>
      </w:pPr>
      <w:r>
        <w:t>PAYMENT</w:t>
      </w:r>
      <w:r>
        <w:rPr>
          <w:spacing w:val="-6"/>
        </w:rPr>
        <w:t xml:space="preserve"> </w:t>
      </w:r>
      <w:r>
        <w:t>AND</w:t>
      </w:r>
      <w:r>
        <w:rPr>
          <w:spacing w:val="-5"/>
        </w:rPr>
        <w:t xml:space="preserve"> </w:t>
      </w:r>
      <w:r>
        <w:t>PROGRESS</w:t>
      </w:r>
      <w:r>
        <w:rPr>
          <w:spacing w:val="-4"/>
        </w:rPr>
        <w:t xml:space="preserve"> </w:t>
      </w:r>
      <w:r>
        <w:rPr>
          <w:spacing w:val="-2"/>
        </w:rPr>
        <w:t>REPORTING</w:t>
      </w:r>
    </w:p>
    <w:p w14:paraId="2EAE07BF" w14:textId="77777777" w:rsidR="00726659" w:rsidRDefault="000F0732">
      <w:pPr>
        <w:pStyle w:val="ListParagraph"/>
        <w:numPr>
          <w:ilvl w:val="2"/>
          <w:numId w:val="235"/>
        </w:numPr>
        <w:tabs>
          <w:tab w:val="left" w:pos="1798"/>
          <w:tab w:val="left" w:pos="1800"/>
        </w:tabs>
        <w:spacing w:before="120" w:line="360" w:lineRule="auto"/>
        <w:ind w:right="956"/>
        <w:rPr>
          <w:sz w:val="20"/>
        </w:rPr>
      </w:pPr>
      <w:r>
        <w:rPr>
          <w:sz w:val="20"/>
        </w:rPr>
        <w:t>Monthly</w:t>
      </w:r>
      <w:r>
        <w:rPr>
          <w:spacing w:val="-4"/>
          <w:sz w:val="20"/>
        </w:rPr>
        <w:t xml:space="preserve"> </w:t>
      </w:r>
      <w:r>
        <w:rPr>
          <w:sz w:val="20"/>
        </w:rPr>
        <w:t>schedule</w:t>
      </w:r>
      <w:r>
        <w:rPr>
          <w:spacing w:val="-3"/>
          <w:sz w:val="20"/>
        </w:rPr>
        <w:t xml:space="preserve"> </w:t>
      </w:r>
      <w:r>
        <w:rPr>
          <w:sz w:val="20"/>
        </w:rPr>
        <w:t>update</w:t>
      </w:r>
      <w:r>
        <w:rPr>
          <w:spacing w:val="-4"/>
          <w:sz w:val="20"/>
        </w:rPr>
        <w:t xml:space="preserve"> </w:t>
      </w:r>
      <w:r>
        <w:rPr>
          <w:sz w:val="20"/>
        </w:rPr>
        <w:t>meetings</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held</w:t>
      </w:r>
      <w:r>
        <w:rPr>
          <w:spacing w:val="-3"/>
          <w:sz w:val="20"/>
        </w:rPr>
        <w:t xml:space="preserve"> </w:t>
      </w:r>
      <w:r>
        <w:rPr>
          <w:sz w:val="20"/>
        </w:rPr>
        <w:t>on</w:t>
      </w:r>
      <w:r>
        <w:rPr>
          <w:spacing w:val="-4"/>
          <w:sz w:val="20"/>
        </w:rPr>
        <w:t xml:space="preserve"> </w:t>
      </w:r>
      <w:r>
        <w:rPr>
          <w:sz w:val="20"/>
        </w:rPr>
        <w:t>dates</w:t>
      </w:r>
      <w:r>
        <w:rPr>
          <w:spacing w:val="-3"/>
          <w:sz w:val="20"/>
        </w:rPr>
        <w:t xml:space="preserve"> </w:t>
      </w:r>
      <w:r>
        <w:rPr>
          <w:sz w:val="20"/>
        </w:rPr>
        <w:t>mutually</w:t>
      </w:r>
      <w:r>
        <w:rPr>
          <w:spacing w:val="-4"/>
          <w:sz w:val="20"/>
        </w:rPr>
        <w:t xml:space="preserve"> </w:t>
      </w:r>
      <w:r>
        <w:rPr>
          <w:sz w:val="20"/>
        </w:rPr>
        <w:t>agreed to by the COR and the Contractor. Contractor and their CPM consultant (if</w:t>
      </w:r>
      <w:r>
        <w:rPr>
          <w:spacing w:val="-5"/>
          <w:sz w:val="20"/>
        </w:rPr>
        <w:t xml:space="preserve"> </w:t>
      </w:r>
      <w:r>
        <w:rPr>
          <w:sz w:val="20"/>
        </w:rPr>
        <w:t>applicable)</w:t>
      </w:r>
      <w:r>
        <w:rPr>
          <w:spacing w:val="-4"/>
          <w:sz w:val="20"/>
        </w:rPr>
        <w:t xml:space="preserve"> </w:t>
      </w:r>
      <w:r>
        <w:rPr>
          <w:sz w:val="20"/>
        </w:rPr>
        <w:t>shall</w:t>
      </w:r>
      <w:r>
        <w:rPr>
          <w:spacing w:val="-5"/>
          <w:sz w:val="20"/>
        </w:rPr>
        <w:t xml:space="preserve"> </w:t>
      </w:r>
      <w:r>
        <w:rPr>
          <w:sz w:val="20"/>
        </w:rPr>
        <w:t>attend</w:t>
      </w:r>
      <w:r>
        <w:rPr>
          <w:spacing w:val="-5"/>
          <w:sz w:val="20"/>
        </w:rPr>
        <w:t xml:space="preserve"> </w:t>
      </w:r>
      <w:r>
        <w:rPr>
          <w:sz w:val="20"/>
        </w:rPr>
        <w:t>all</w:t>
      </w:r>
      <w:r>
        <w:rPr>
          <w:spacing w:val="-5"/>
          <w:sz w:val="20"/>
        </w:rPr>
        <w:t xml:space="preserve"> </w:t>
      </w:r>
      <w:r>
        <w:rPr>
          <w:sz w:val="20"/>
        </w:rPr>
        <w:t>monthly</w:t>
      </w:r>
      <w:r>
        <w:rPr>
          <w:spacing w:val="-5"/>
          <w:sz w:val="20"/>
        </w:rPr>
        <w:t xml:space="preserve"> </w:t>
      </w:r>
      <w:proofErr w:type="gramStart"/>
      <w:r>
        <w:rPr>
          <w:sz w:val="20"/>
        </w:rPr>
        <w:t>schedule</w:t>
      </w:r>
      <w:r>
        <w:rPr>
          <w:spacing w:val="-5"/>
          <w:sz w:val="20"/>
        </w:rPr>
        <w:t xml:space="preserve"> </w:t>
      </w:r>
      <w:r>
        <w:rPr>
          <w:sz w:val="20"/>
        </w:rPr>
        <w:t>update</w:t>
      </w:r>
      <w:proofErr w:type="gramEnd"/>
      <w:r>
        <w:rPr>
          <w:spacing w:val="-4"/>
          <w:sz w:val="20"/>
        </w:rPr>
        <w:t xml:space="preserve"> </w:t>
      </w:r>
      <w:r>
        <w:rPr>
          <w:sz w:val="20"/>
        </w:rPr>
        <w:t>meetings.</w:t>
      </w:r>
      <w:r>
        <w:rPr>
          <w:spacing w:val="-4"/>
          <w:sz w:val="20"/>
        </w:rPr>
        <w:t xml:space="preserve"> </w:t>
      </w:r>
      <w:r>
        <w:rPr>
          <w:sz w:val="20"/>
        </w:rPr>
        <w:t xml:space="preserve">The Contractor shall accurately update the Project Schedule and all other data required and provide this information to the COR three </w:t>
      </w:r>
      <w:proofErr w:type="gramStart"/>
      <w:r>
        <w:rPr>
          <w:sz w:val="20"/>
        </w:rPr>
        <w:t>work days</w:t>
      </w:r>
      <w:proofErr w:type="gramEnd"/>
      <w:r>
        <w:rPr>
          <w:sz w:val="20"/>
        </w:rPr>
        <w:t xml:space="preserve"> in advance of the schedule update meeting. Job progress will be reviewed to verify:</w:t>
      </w:r>
    </w:p>
    <w:p w14:paraId="656C0460" w14:textId="77777777" w:rsidR="00726659" w:rsidRDefault="000F0732">
      <w:pPr>
        <w:pStyle w:val="ListParagraph"/>
        <w:numPr>
          <w:ilvl w:val="3"/>
          <w:numId w:val="235"/>
        </w:numPr>
        <w:tabs>
          <w:tab w:val="left" w:pos="2158"/>
          <w:tab w:val="left" w:pos="2160"/>
        </w:tabs>
        <w:spacing w:line="360" w:lineRule="auto"/>
        <w:ind w:right="2518"/>
        <w:rPr>
          <w:sz w:val="20"/>
        </w:rPr>
      </w:pPr>
      <w:r>
        <w:rPr>
          <w:sz w:val="20"/>
        </w:rPr>
        <w:t>Actual</w:t>
      </w:r>
      <w:r>
        <w:rPr>
          <w:spacing w:val="-6"/>
          <w:sz w:val="20"/>
        </w:rPr>
        <w:t xml:space="preserve"> </w:t>
      </w:r>
      <w:r>
        <w:rPr>
          <w:sz w:val="20"/>
        </w:rPr>
        <w:t>start</w:t>
      </w:r>
      <w:r>
        <w:rPr>
          <w:spacing w:val="-7"/>
          <w:sz w:val="20"/>
        </w:rPr>
        <w:t xml:space="preserve"> </w:t>
      </w:r>
      <w:r>
        <w:rPr>
          <w:sz w:val="20"/>
        </w:rPr>
        <w:t>and/or</w:t>
      </w:r>
      <w:r>
        <w:rPr>
          <w:spacing w:val="-7"/>
          <w:sz w:val="20"/>
        </w:rPr>
        <w:t xml:space="preserve"> </w:t>
      </w:r>
      <w:r>
        <w:rPr>
          <w:sz w:val="20"/>
        </w:rPr>
        <w:t>finish</w:t>
      </w:r>
      <w:r>
        <w:rPr>
          <w:spacing w:val="-6"/>
          <w:sz w:val="20"/>
        </w:rPr>
        <w:t xml:space="preserve"> </w:t>
      </w:r>
      <w:r>
        <w:rPr>
          <w:sz w:val="20"/>
        </w:rPr>
        <w:t>dates</w:t>
      </w:r>
      <w:r>
        <w:rPr>
          <w:spacing w:val="-7"/>
          <w:sz w:val="20"/>
        </w:rPr>
        <w:t xml:space="preserve"> </w:t>
      </w:r>
      <w:r>
        <w:rPr>
          <w:sz w:val="20"/>
        </w:rPr>
        <w:t>for</w:t>
      </w:r>
      <w:r>
        <w:rPr>
          <w:spacing w:val="-6"/>
          <w:sz w:val="20"/>
        </w:rPr>
        <w:t xml:space="preserve"> </w:t>
      </w:r>
      <w:r>
        <w:rPr>
          <w:sz w:val="20"/>
        </w:rPr>
        <w:t xml:space="preserve">updated/completed </w:t>
      </w:r>
      <w:r>
        <w:rPr>
          <w:spacing w:val="-2"/>
          <w:sz w:val="20"/>
        </w:rPr>
        <w:t>activities/events.</w:t>
      </w:r>
    </w:p>
    <w:p w14:paraId="7BF0B67B" w14:textId="77777777" w:rsidR="00726659" w:rsidRDefault="000F0732">
      <w:pPr>
        <w:pStyle w:val="ListParagraph"/>
        <w:numPr>
          <w:ilvl w:val="3"/>
          <w:numId w:val="235"/>
        </w:numPr>
        <w:tabs>
          <w:tab w:val="left" w:pos="2158"/>
          <w:tab w:val="left" w:pos="2160"/>
        </w:tabs>
        <w:spacing w:line="360" w:lineRule="auto"/>
        <w:ind w:right="956"/>
        <w:rPr>
          <w:sz w:val="20"/>
        </w:rPr>
      </w:pPr>
      <w:r>
        <w:rPr>
          <w:sz w:val="20"/>
        </w:rPr>
        <w:t>Remaining</w:t>
      </w:r>
      <w:r>
        <w:rPr>
          <w:spacing w:val="-5"/>
          <w:sz w:val="20"/>
        </w:rPr>
        <w:t xml:space="preserve"> </w:t>
      </w:r>
      <w:r>
        <w:rPr>
          <w:sz w:val="20"/>
        </w:rPr>
        <w:t>duration</w:t>
      </w:r>
      <w:r>
        <w:rPr>
          <w:spacing w:val="-5"/>
          <w:sz w:val="20"/>
        </w:rPr>
        <w:t xml:space="preserve"> </w:t>
      </w:r>
      <w:r>
        <w:rPr>
          <w:sz w:val="20"/>
        </w:rPr>
        <w:t>for</w:t>
      </w:r>
      <w:r>
        <w:rPr>
          <w:spacing w:val="-5"/>
          <w:sz w:val="20"/>
        </w:rPr>
        <w:t xml:space="preserve"> </w:t>
      </w:r>
      <w:r>
        <w:rPr>
          <w:sz w:val="20"/>
        </w:rPr>
        <w:t>each</w:t>
      </w:r>
      <w:r>
        <w:rPr>
          <w:spacing w:val="-5"/>
          <w:sz w:val="20"/>
        </w:rPr>
        <w:t xml:space="preserve"> </w:t>
      </w:r>
      <w:r>
        <w:rPr>
          <w:sz w:val="20"/>
        </w:rPr>
        <w:t>activity/event</w:t>
      </w:r>
      <w:r>
        <w:rPr>
          <w:spacing w:val="-5"/>
          <w:sz w:val="20"/>
        </w:rPr>
        <w:t xml:space="preserve"> </w:t>
      </w:r>
      <w:r>
        <w:rPr>
          <w:sz w:val="20"/>
        </w:rPr>
        <w:t>started,</w:t>
      </w:r>
      <w:r>
        <w:rPr>
          <w:spacing w:val="-5"/>
          <w:sz w:val="20"/>
        </w:rPr>
        <w:t xml:space="preserve"> </w:t>
      </w:r>
      <w:r>
        <w:rPr>
          <w:sz w:val="20"/>
        </w:rPr>
        <w:t>or</w:t>
      </w:r>
      <w:r>
        <w:rPr>
          <w:spacing w:val="-4"/>
          <w:sz w:val="20"/>
        </w:rPr>
        <w:t xml:space="preserve"> </w:t>
      </w:r>
      <w:r>
        <w:rPr>
          <w:sz w:val="20"/>
        </w:rPr>
        <w:t>scheduled</w:t>
      </w:r>
      <w:r>
        <w:rPr>
          <w:spacing w:val="-4"/>
          <w:sz w:val="20"/>
        </w:rPr>
        <w:t xml:space="preserve"> </w:t>
      </w:r>
      <w:r>
        <w:rPr>
          <w:sz w:val="20"/>
        </w:rPr>
        <w:t>to start, but not completed.</w:t>
      </w:r>
    </w:p>
    <w:p w14:paraId="5C958431" w14:textId="77777777" w:rsidR="00726659" w:rsidRDefault="000F0732">
      <w:pPr>
        <w:pStyle w:val="ListParagraph"/>
        <w:numPr>
          <w:ilvl w:val="3"/>
          <w:numId w:val="235"/>
        </w:numPr>
        <w:tabs>
          <w:tab w:val="left" w:pos="2158"/>
          <w:tab w:val="left" w:pos="2160"/>
        </w:tabs>
        <w:spacing w:line="360" w:lineRule="auto"/>
        <w:ind w:right="1196"/>
        <w:rPr>
          <w:sz w:val="20"/>
        </w:rPr>
      </w:pPr>
      <w:r>
        <w:rPr>
          <w:sz w:val="20"/>
        </w:rPr>
        <w:t>Logic, time and cost data for change orders, and supplemental agreements</w:t>
      </w:r>
      <w:r>
        <w:rPr>
          <w:spacing w:val="-5"/>
          <w:sz w:val="20"/>
        </w:rPr>
        <w:t xml:space="preserve"> </w:t>
      </w:r>
      <w:r>
        <w:rPr>
          <w:sz w:val="20"/>
        </w:rPr>
        <w:t>that</w:t>
      </w:r>
      <w:r>
        <w:rPr>
          <w:spacing w:val="-4"/>
          <w:sz w:val="20"/>
        </w:rPr>
        <w:t xml:space="preserve"> </w:t>
      </w:r>
      <w:r>
        <w:rPr>
          <w:sz w:val="20"/>
        </w:rPr>
        <w:t>are</w:t>
      </w:r>
      <w:r>
        <w:rPr>
          <w:spacing w:val="-5"/>
          <w:sz w:val="20"/>
        </w:rPr>
        <w:t xml:space="preserve"> </w:t>
      </w:r>
      <w:r>
        <w:rPr>
          <w:sz w:val="20"/>
        </w:rPr>
        <w:t>to</w:t>
      </w:r>
      <w:r>
        <w:rPr>
          <w:spacing w:val="-5"/>
          <w:sz w:val="20"/>
        </w:rPr>
        <w:t xml:space="preserve"> </w:t>
      </w:r>
      <w:r>
        <w:rPr>
          <w:sz w:val="20"/>
        </w:rPr>
        <w:t>be</w:t>
      </w:r>
      <w:r>
        <w:rPr>
          <w:spacing w:val="-4"/>
          <w:sz w:val="20"/>
        </w:rPr>
        <w:t xml:space="preserve"> </w:t>
      </w:r>
      <w:r>
        <w:rPr>
          <w:sz w:val="20"/>
        </w:rPr>
        <w:t>incorporated</w:t>
      </w:r>
      <w:r>
        <w:rPr>
          <w:spacing w:val="-5"/>
          <w:sz w:val="20"/>
        </w:rPr>
        <w:t xml:space="preserve"> </w:t>
      </w:r>
      <w:r>
        <w:rPr>
          <w:sz w:val="20"/>
        </w:rPr>
        <w:t>into</w:t>
      </w:r>
      <w:r>
        <w:rPr>
          <w:spacing w:val="-5"/>
          <w:sz w:val="20"/>
        </w:rPr>
        <w:t xml:space="preserve"> </w:t>
      </w:r>
      <w:r>
        <w:rPr>
          <w:sz w:val="20"/>
        </w:rPr>
        <w:t>the</w:t>
      </w:r>
      <w:r>
        <w:rPr>
          <w:spacing w:val="-5"/>
          <w:sz w:val="20"/>
        </w:rPr>
        <w:t xml:space="preserve"> </w:t>
      </w:r>
      <w:r>
        <w:rPr>
          <w:sz w:val="20"/>
        </w:rPr>
        <w:t>Project</w:t>
      </w:r>
      <w:r>
        <w:rPr>
          <w:spacing w:val="-4"/>
          <w:sz w:val="20"/>
        </w:rPr>
        <w:t xml:space="preserve"> </w:t>
      </w:r>
      <w:r>
        <w:rPr>
          <w:sz w:val="20"/>
        </w:rPr>
        <w:t>Schedule.</w:t>
      </w:r>
    </w:p>
    <w:p w14:paraId="6EFD4136" w14:textId="77777777" w:rsidR="00726659" w:rsidRDefault="000F0732">
      <w:pPr>
        <w:pStyle w:val="ListParagraph"/>
        <w:numPr>
          <w:ilvl w:val="3"/>
          <w:numId w:val="235"/>
        </w:numPr>
        <w:tabs>
          <w:tab w:val="left" w:pos="2158"/>
          <w:tab w:val="left" w:pos="2160"/>
        </w:tabs>
        <w:spacing w:line="360" w:lineRule="auto"/>
        <w:ind w:right="836"/>
        <w:rPr>
          <w:sz w:val="20"/>
        </w:rPr>
      </w:pPr>
      <w:r>
        <w:rPr>
          <w:sz w:val="20"/>
        </w:rPr>
        <w:t>Changes in activity/event sequence and/or duration which have been made,</w:t>
      </w:r>
      <w:r>
        <w:rPr>
          <w:spacing w:val="-4"/>
          <w:sz w:val="20"/>
        </w:rPr>
        <w:t xml:space="preserve"> </w:t>
      </w:r>
      <w:r>
        <w:rPr>
          <w:sz w:val="20"/>
        </w:rPr>
        <w:t>pursuant</w:t>
      </w:r>
      <w:r>
        <w:rPr>
          <w:spacing w:val="-4"/>
          <w:sz w:val="20"/>
        </w:rPr>
        <w:t xml:space="preserve"> </w:t>
      </w:r>
      <w:r>
        <w:rPr>
          <w:sz w:val="20"/>
        </w:rPr>
        <w:t>to</w:t>
      </w:r>
      <w:r>
        <w:rPr>
          <w:spacing w:val="-5"/>
          <w:sz w:val="20"/>
        </w:rPr>
        <w:t xml:space="preserve"> </w:t>
      </w:r>
      <w:r>
        <w:rPr>
          <w:sz w:val="20"/>
        </w:rPr>
        <w:t>the</w:t>
      </w:r>
      <w:r>
        <w:rPr>
          <w:spacing w:val="-5"/>
          <w:sz w:val="20"/>
        </w:rPr>
        <w:t xml:space="preserve"> </w:t>
      </w:r>
      <w:r>
        <w:rPr>
          <w:sz w:val="20"/>
        </w:rPr>
        <w:t>provisions</w:t>
      </w:r>
      <w:r>
        <w:rPr>
          <w:spacing w:val="-5"/>
          <w:sz w:val="20"/>
        </w:rPr>
        <w:t xml:space="preserve"> </w:t>
      </w:r>
      <w:r>
        <w:rPr>
          <w:sz w:val="20"/>
        </w:rPr>
        <w:t>of</w:t>
      </w:r>
      <w:r>
        <w:rPr>
          <w:spacing w:val="-4"/>
          <w:sz w:val="20"/>
        </w:rPr>
        <w:t xml:space="preserve"> </w:t>
      </w:r>
      <w:r>
        <w:rPr>
          <w:sz w:val="20"/>
        </w:rPr>
        <w:t>following</w:t>
      </w:r>
      <w:r>
        <w:rPr>
          <w:spacing w:val="-4"/>
          <w:sz w:val="20"/>
        </w:rPr>
        <w:t xml:space="preserve"> </w:t>
      </w:r>
      <w:r>
        <w:rPr>
          <w:sz w:val="20"/>
        </w:rPr>
        <w:t>Article,</w:t>
      </w:r>
      <w:r>
        <w:rPr>
          <w:spacing w:val="-4"/>
          <w:sz w:val="20"/>
        </w:rPr>
        <w:t xml:space="preserve"> </w:t>
      </w:r>
      <w:r>
        <w:rPr>
          <w:sz w:val="20"/>
        </w:rPr>
        <w:t>ADJUSTMENT</w:t>
      </w:r>
      <w:r>
        <w:rPr>
          <w:spacing w:val="-4"/>
          <w:sz w:val="20"/>
        </w:rPr>
        <w:t xml:space="preserve"> </w:t>
      </w:r>
      <w:r>
        <w:rPr>
          <w:sz w:val="20"/>
        </w:rPr>
        <w:t>OF CONTRACT COMPLETION.</w:t>
      </w:r>
    </w:p>
    <w:p w14:paraId="04BBA6A9" w14:textId="77777777" w:rsidR="00726659" w:rsidRDefault="000F0732">
      <w:pPr>
        <w:pStyle w:val="ListParagraph"/>
        <w:numPr>
          <w:ilvl w:val="3"/>
          <w:numId w:val="235"/>
        </w:numPr>
        <w:tabs>
          <w:tab w:val="left" w:pos="2158"/>
          <w:tab w:val="left" w:pos="2160"/>
        </w:tabs>
        <w:spacing w:line="360" w:lineRule="auto"/>
        <w:ind w:right="1436"/>
        <w:rPr>
          <w:sz w:val="20"/>
        </w:rPr>
      </w:pPr>
      <w:r>
        <w:rPr>
          <w:sz w:val="20"/>
        </w:rPr>
        <w:t>Completion</w:t>
      </w:r>
      <w:r>
        <w:rPr>
          <w:spacing w:val="-6"/>
          <w:sz w:val="20"/>
        </w:rPr>
        <w:t xml:space="preserve"> </w:t>
      </w:r>
      <w:r>
        <w:rPr>
          <w:sz w:val="20"/>
        </w:rPr>
        <w:t>percentage</w:t>
      </w:r>
      <w:r>
        <w:rPr>
          <w:spacing w:val="-6"/>
          <w:sz w:val="20"/>
        </w:rPr>
        <w:t xml:space="preserve"> </w:t>
      </w:r>
      <w:r>
        <w:rPr>
          <w:sz w:val="20"/>
        </w:rPr>
        <w:t>for</w:t>
      </w:r>
      <w:r>
        <w:rPr>
          <w:spacing w:val="-5"/>
          <w:sz w:val="20"/>
        </w:rPr>
        <w:t xml:space="preserve"> </w:t>
      </w:r>
      <w:r>
        <w:rPr>
          <w:sz w:val="20"/>
        </w:rPr>
        <w:t>all</w:t>
      </w:r>
      <w:r>
        <w:rPr>
          <w:spacing w:val="-6"/>
          <w:sz w:val="20"/>
        </w:rPr>
        <w:t xml:space="preserve"> </w:t>
      </w:r>
      <w:r>
        <w:rPr>
          <w:sz w:val="20"/>
        </w:rPr>
        <w:t>completed</w:t>
      </w:r>
      <w:r>
        <w:rPr>
          <w:spacing w:val="-6"/>
          <w:sz w:val="20"/>
        </w:rPr>
        <w:t xml:space="preserve"> </w:t>
      </w:r>
      <w:r>
        <w:rPr>
          <w:sz w:val="20"/>
        </w:rPr>
        <w:t>and</w:t>
      </w:r>
      <w:r>
        <w:rPr>
          <w:spacing w:val="-6"/>
          <w:sz w:val="20"/>
        </w:rPr>
        <w:t xml:space="preserve"> </w:t>
      </w:r>
      <w:r>
        <w:rPr>
          <w:sz w:val="20"/>
        </w:rPr>
        <w:t>partially</w:t>
      </w:r>
      <w:r>
        <w:rPr>
          <w:spacing w:val="-6"/>
          <w:sz w:val="20"/>
        </w:rPr>
        <w:t xml:space="preserve"> </w:t>
      </w:r>
      <w:r>
        <w:rPr>
          <w:sz w:val="20"/>
        </w:rPr>
        <w:t xml:space="preserve">completed </w:t>
      </w:r>
      <w:r>
        <w:rPr>
          <w:spacing w:val="-2"/>
          <w:sz w:val="20"/>
        </w:rPr>
        <w:t>activities/events.</w:t>
      </w:r>
    </w:p>
    <w:p w14:paraId="2DF5668E" w14:textId="77777777" w:rsidR="00726659" w:rsidRDefault="000F0732">
      <w:pPr>
        <w:pStyle w:val="ListParagraph"/>
        <w:numPr>
          <w:ilvl w:val="3"/>
          <w:numId w:val="235"/>
        </w:numPr>
        <w:tabs>
          <w:tab w:val="left" w:pos="2158"/>
          <w:tab w:val="left" w:pos="2160"/>
        </w:tabs>
        <w:spacing w:line="360" w:lineRule="auto"/>
        <w:ind w:right="1796"/>
        <w:rPr>
          <w:sz w:val="20"/>
        </w:rPr>
      </w:pPr>
      <w:r>
        <w:rPr>
          <w:sz w:val="20"/>
        </w:rPr>
        <w:t>Logic</w:t>
      </w:r>
      <w:r>
        <w:rPr>
          <w:spacing w:val="-4"/>
          <w:sz w:val="20"/>
        </w:rPr>
        <w:t xml:space="preserve"> </w:t>
      </w:r>
      <w:r>
        <w:rPr>
          <w:sz w:val="20"/>
        </w:rPr>
        <w:t>and</w:t>
      </w:r>
      <w:r>
        <w:rPr>
          <w:spacing w:val="-5"/>
          <w:sz w:val="20"/>
        </w:rPr>
        <w:t xml:space="preserve"> </w:t>
      </w:r>
      <w:r>
        <w:rPr>
          <w:sz w:val="20"/>
        </w:rPr>
        <w:t>duration</w:t>
      </w:r>
      <w:r>
        <w:rPr>
          <w:spacing w:val="-5"/>
          <w:sz w:val="20"/>
        </w:rPr>
        <w:t xml:space="preserve"> </w:t>
      </w:r>
      <w:r>
        <w:rPr>
          <w:sz w:val="20"/>
        </w:rPr>
        <w:t>revisions</w:t>
      </w:r>
      <w:r>
        <w:rPr>
          <w:spacing w:val="-5"/>
          <w:sz w:val="20"/>
        </w:rPr>
        <w:t xml:space="preserve"> </w:t>
      </w:r>
      <w:r>
        <w:rPr>
          <w:sz w:val="20"/>
        </w:rPr>
        <w:t>required</w:t>
      </w:r>
      <w:r>
        <w:rPr>
          <w:spacing w:val="-5"/>
          <w:sz w:val="20"/>
        </w:rPr>
        <w:t xml:space="preserve"> </w:t>
      </w:r>
      <w:r>
        <w:rPr>
          <w:sz w:val="20"/>
        </w:rPr>
        <w:t>by</w:t>
      </w:r>
      <w:r>
        <w:rPr>
          <w:spacing w:val="-5"/>
          <w:sz w:val="20"/>
        </w:rPr>
        <w:t xml:space="preserve"> </w:t>
      </w:r>
      <w:r>
        <w:rPr>
          <w:sz w:val="20"/>
        </w:rPr>
        <w:t>this</w:t>
      </w:r>
      <w:r>
        <w:rPr>
          <w:spacing w:val="-4"/>
          <w:sz w:val="20"/>
        </w:rPr>
        <w:t xml:space="preserve"> </w:t>
      </w:r>
      <w:r>
        <w:rPr>
          <w:sz w:val="20"/>
        </w:rPr>
        <w:t>section</w:t>
      </w:r>
      <w:r>
        <w:rPr>
          <w:spacing w:val="-5"/>
          <w:sz w:val="20"/>
        </w:rPr>
        <w:t xml:space="preserve"> </w:t>
      </w:r>
      <w:r>
        <w:rPr>
          <w:sz w:val="20"/>
        </w:rPr>
        <w:t>of</w:t>
      </w:r>
      <w:r>
        <w:rPr>
          <w:spacing w:val="-4"/>
          <w:sz w:val="20"/>
        </w:rPr>
        <w:t xml:space="preserve"> </w:t>
      </w:r>
      <w:r>
        <w:rPr>
          <w:sz w:val="20"/>
        </w:rPr>
        <w:t xml:space="preserve">the </w:t>
      </w:r>
      <w:r>
        <w:rPr>
          <w:spacing w:val="-2"/>
          <w:sz w:val="20"/>
        </w:rPr>
        <w:t>specifications.</w:t>
      </w:r>
    </w:p>
    <w:p w14:paraId="3A6C222A" w14:textId="77777777" w:rsidR="00726659" w:rsidRDefault="000F0732">
      <w:pPr>
        <w:pStyle w:val="ListParagraph"/>
        <w:numPr>
          <w:ilvl w:val="3"/>
          <w:numId w:val="235"/>
        </w:numPr>
        <w:tabs>
          <w:tab w:val="left" w:pos="2158"/>
          <w:tab w:val="left" w:pos="2160"/>
        </w:tabs>
        <w:spacing w:line="360" w:lineRule="auto"/>
        <w:ind w:right="1676"/>
        <w:rPr>
          <w:sz w:val="20"/>
        </w:rPr>
      </w:pPr>
      <w:r>
        <w:rPr>
          <w:sz w:val="20"/>
        </w:rPr>
        <w:t>Activity/event</w:t>
      </w:r>
      <w:r>
        <w:rPr>
          <w:spacing w:val="-5"/>
          <w:sz w:val="20"/>
        </w:rPr>
        <w:t xml:space="preserve"> </w:t>
      </w:r>
      <w:r>
        <w:rPr>
          <w:sz w:val="20"/>
        </w:rPr>
        <w:t>duration</w:t>
      </w:r>
      <w:r>
        <w:rPr>
          <w:spacing w:val="-6"/>
          <w:sz w:val="20"/>
        </w:rPr>
        <w:t xml:space="preserve"> </w:t>
      </w:r>
      <w:r>
        <w:rPr>
          <w:sz w:val="20"/>
        </w:rPr>
        <w:t>and</w:t>
      </w:r>
      <w:r>
        <w:rPr>
          <w:spacing w:val="-6"/>
          <w:sz w:val="20"/>
        </w:rPr>
        <w:t xml:space="preserve"> </w:t>
      </w:r>
      <w:proofErr w:type="gramStart"/>
      <w:r>
        <w:rPr>
          <w:sz w:val="20"/>
        </w:rPr>
        <w:t>percent</w:t>
      </w:r>
      <w:proofErr w:type="gramEnd"/>
      <w:r>
        <w:rPr>
          <w:spacing w:val="-5"/>
          <w:sz w:val="20"/>
        </w:rPr>
        <w:t xml:space="preserve"> </w:t>
      </w:r>
      <w:r>
        <w:rPr>
          <w:sz w:val="20"/>
        </w:rPr>
        <w:t>complete</w:t>
      </w:r>
      <w:r>
        <w:rPr>
          <w:spacing w:val="-5"/>
          <w:sz w:val="20"/>
        </w:rPr>
        <w:t xml:space="preserve"> </w:t>
      </w:r>
      <w:r>
        <w:rPr>
          <w:sz w:val="20"/>
        </w:rPr>
        <w:t>shall</w:t>
      </w:r>
      <w:r>
        <w:rPr>
          <w:spacing w:val="-6"/>
          <w:sz w:val="20"/>
        </w:rPr>
        <w:t xml:space="preserve"> </w:t>
      </w:r>
      <w:r>
        <w:rPr>
          <w:sz w:val="20"/>
        </w:rPr>
        <w:t>be</w:t>
      </w:r>
      <w:r>
        <w:rPr>
          <w:spacing w:val="-6"/>
          <w:sz w:val="20"/>
        </w:rPr>
        <w:t xml:space="preserve"> </w:t>
      </w:r>
      <w:r>
        <w:rPr>
          <w:sz w:val="20"/>
        </w:rPr>
        <w:t xml:space="preserve">updated </w:t>
      </w:r>
      <w:r>
        <w:rPr>
          <w:spacing w:val="-2"/>
          <w:sz w:val="20"/>
        </w:rPr>
        <w:t>independently.</w:t>
      </w:r>
    </w:p>
    <w:p w14:paraId="61677129" w14:textId="77777777" w:rsidR="00726659" w:rsidRDefault="000F0732">
      <w:pPr>
        <w:pStyle w:val="ListParagraph"/>
        <w:numPr>
          <w:ilvl w:val="2"/>
          <w:numId w:val="235"/>
        </w:numPr>
        <w:tabs>
          <w:tab w:val="left" w:pos="1798"/>
          <w:tab w:val="left" w:pos="1800"/>
        </w:tabs>
        <w:spacing w:line="360" w:lineRule="auto"/>
        <w:ind w:right="956"/>
        <w:rPr>
          <w:sz w:val="20"/>
        </w:rPr>
      </w:pPr>
      <w:r>
        <w:rPr>
          <w:sz w:val="20"/>
        </w:rPr>
        <w:t>After</w:t>
      </w:r>
      <w:r>
        <w:rPr>
          <w:spacing w:val="-3"/>
          <w:sz w:val="20"/>
        </w:rPr>
        <w:t xml:space="preserve"> </w:t>
      </w:r>
      <w:r>
        <w:rPr>
          <w:sz w:val="20"/>
        </w:rPr>
        <w:t>completion</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joint</w:t>
      </w:r>
      <w:r>
        <w:rPr>
          <w:spacing w:val="-4"/>
          <w:sz w:val="20"/>
        </w:rPr>
        <w:t xml:space="preserve"> </w:t>
      </w:r>
      <w:r>
        <w:rPr>
          <w:sz w:val="20"/>
        </w:rPr>
        <w:t>review,</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generate</w:t>
      </w:r>
      <w:r>
        <w:rPr>
          <w:spacing w:val="-4"/>
          <w:sz w:val="20"/>
        </w:rPr>
        <w:t xml:space="preserve"> </w:t>
      </w:r>
      <w:r>
        <w:rPr>
          <w:sz w:val="20"/>
        </w:rPr>
        <w:t>an updated computer-produced calendar-dated schedule and supply the</w:t>
      </w:r>
    </w:p>
    <w:p w14:paraId="586D0BCF"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6A6ADCD6" w14:textId="77777777" w:rsidR="00726659" w:rsidRDefault="00726659">
      <w:pPr>
        <w:pStyle w:val="BodyText"/>
        <w:spacing w:before="120"/>
        <w:ind w:left="0" w:firstLine="0"/>
      </w:pPr>
    </w:p>
    <w:p w14:paraId="20A6F960" w14:textId="77777777" w:rsidR="00726659" w:rsidRDefault="000F0732">
      <w:pPr>
        <w:pStyle w:val="BodyText"/>
        <w:spacing w:line="360" w:lineRule="auto"/>
        <w:ind w:right="956" w:firstLine="0"/>
      </w:pPr>
      <w:r>
        <w:t>Contracting</w:t>
      </w:r>
      <w:r>
        <w:rPr>
          <w:spacing w:val="-6"/>
        </w:rPr>
        <w:t xml:space="preserve"> </w:t>
      </w:r>
      <w:r>
        <w:t>Officer’s</w:t>
      </w:r>
      <w:r>
        <w:rPr>
          <w:spacing w:val="-6"/>
        </w:rPr>
        <w:t xml:space="preserve"> </w:t>
      </w:r>
      <w:r>
        <w:t>representative</w:t>
      </w:r>
      <w:r>
        <w:rPr>
          <w:spacing w:val="-5"/>
        </w:rPr>
        <w:t xml:space="preserve"> </w:t>
      </w:r>
      <w:r>
        <w:t>with</w:t>
      </w:r>
      <w:r>
        <w:rPr>
          <w:spacing w:val="-6"/>
        </w:rPr>
        <w:t xml:space="preserve"> </w:t>
      </w:r>
      <w:r>
        <w:t>reports</w:t>
      </w:r>
      <w:r>
        <w:rPr>
          <w:spacing w:val="-6"/>
        </w:rPr>
        <w:t xml:space="preserve"> </w:t>
      </w:r>
      <w:r>
        <w:t>in</w:t>
      </w:r>
      <w:r>
        <w:rPr>
          <w:spacing w:val="-6"/>
        </w:rPr>
        <w:t xml:space="preserve"> </w:t>
      </w:r>
      <w:r>
        <w:t>accordance</w:t>
      </w:r>
      <w:r>
        <w:rPr>
          <w:spacing w:val="-6"/>
        </w:rPr>
        <w:t xml:space="preserve"> </w:t>
      </w:r>
      <w:r>
        <w:t>with the Article, COMPUTER PRODUCED SCHEDULES, specified.</w:t>
      </w:r>
    </w:p>
    <w:p w14:paraId="40B9A67A" w14:textId="77777777" w:rsidR="00726659" w:rsidRDefault="000F0732">
      <w:pPr>
        <w:pStyle w:val="ListParagraph"/>
        <w:numPr>
          <w:ilvl w:val="2"/>
          <w:numId w:val="235"/>
        </w:numPr>
        <w:tabs>
          <w:tab w:val="left" w:pos="1798"/>
          <w:tab w:val="left" w:pos="1800"/>
        </w:tabs>
        <w:spacing w:line="360" w:lineRule="auto"/>
        <w:ind w:right="836"/>
        <w:rPr>
          <w:sz w:val="20"/>
        </w:rPr>
      </w:pPr>
      <w:r>
        <w:rPr>
          <w:sz w:val="20"/>
        </w:rPr>
        <w:t>After completing the monthly schedule update, the contractor’s representative or scheduling consultant shall rerun all current period contract</w:t>
      </w:r>
      <w:r>
        <w:rPr>
          <w:spacing w:val="-6"/>
          <w:sz w:val="20"/>
        </w:rPr>
        <w:t xml:space="preserve"> </w:t>
      </w:r>
      <w:r>
        <w:rPr>
          <w:sz w:val="20"/>
        </w:rPr>
        <w:t>change(s)</w:t>
      </w:r>
      <w:r>
        <w:rPr>
          <w:spacing w:val="-6"/>
          <w:sz w:val="20"/>
        </w:rPr>
        <w:t xml:space="preserve"> </w:t>
      </w:r>
      <w:r>
        <w:rPr>
          <w:sz w:val="20"/>
        </w:rPr>
        <w:t>against</w:t>
      </w:r>
      <w:r>
        <w:rPr>
          <w:spacing w:val="-5"/>
          <w:sz w:val="20"/>
        </w:rPr>
        <w:t xml:space="preserve"> </w:t>
      </w:r>
      <w:r>
        <w:rPr>
          <w:sz w:val="20"/>
        </w:rPr>
        <w:t>the</w:t>
      </w:r>
      <w:r>
        <w:rPr>
          <w:spacing w:val="-6"/>
          <w:sz w:val="20"/>
        </w:rPr>
        <w:t xml:space="preserve"> </w:t>
      </w:r>
      <w:r>
        <w:rPr>
          <w:sz w:val="20"/>
        </w:rPr>
        <w:t>prior</w:t>
      </w:r>
      <w:r>
        <w:rPr>
          <w:spacing w:val="-5"/>
          <w:sz w:val="20"/>
        </w:rPr>
        <w:t xml:space="preserve"> </w:t>
      </w:r>
      <w:r>
        <w:rPr>
          <w:sz w:val="20"/>
        </w:rPr>
        <w:t>approved</w:t>
      </w:r>
      <w:r>
        <w:rPr>
          <w:spacing w:val="-5"/>
          <w:sz w:val="20"/>
        </w:rPr>
        <w:t xml:space="preserve"> </w:t>
      </w:r>
      <w:r>
        <w:rPr>
          <w:sz w:val="20"/>
        </w:rPr>
        <w:t>monthly</w:t>
      </w:r>
      <w:r>
        <w:rPr>
          <w:spacing w:val="-6"/>
          <w:sz w:val="20"/>
        </w:rPr>
        <w:t xml:space="preserve"> </w:t>
      </w:r>
      <w:r>
        <w:rPr>
          <w:sz w:val="20"/>
        </w:rPr>
        <w:t>project</w:t>
      </w:r>
      <w:r>
        <w:rPr>
          <w:spacing w:val="-6"/>
          <w:sz w:val="20"/>
        </w:rPr>
        <w:t xml:space="preserve"> </w:t>
      </w:r>
      <w:r>
        <w:rPr>
          <w:sz w:val="20"/>
        </w:rPr>
        <w:t>schedule. The</w:t>
      </w:r>
      <w:r>
        <w:rPr>
          <w:spacing w:val="-5"/>
          <w:sz w:val="20"/>
        </w:rPr>
        <w:t xml:space="preserve"> </w:t>
      </w:r>
      <w:r>
        <w:rPr>
          <w:sz w:val="20"/>
        </w:rPr>
        <w:t>analysis</w:t>
      </w:r>
      <w:r>
        <w:rPr>
          <w:spacing w:val="-5"/>
          <w:sz w:val="20"/>
        </w:rPr>
        <w:t xml:space="preserve"> </w:t>
      </w:r>
      <w:r>
        <w:rPr>
          <w:sz w:val="20"/>
        </w:rPr>
        <w:t>shall</w:t>
      </w:r>
      <w:r>
        <w:rPr>
          <w:spacing w:val="-5"/>
          <w:sz w:val="20"/>
        </w:rPr>
        <w:t xml:space="preserve"> </w:t>
      </w:r>
      <w:r>
        <w:rPr>
          <w:sz w:val="20"/>
        </w:rPr>
        <w:t>only</w:t>
      </w:r>
      <w:r>
        <w:rPr>
          <w:spacing w:val="-5"/>
          <w:sz w:val="20"/>
        </w:rPr>
        <w:t xml:space="preserve"> </w:t>
      </w:r>
      <w:r>
        <w:rPr>
          <w:sz w:val="20"/>
        </w:rPr>
        <w:t>include</w:t>
      </w:r>
      <w:r>
        <w:rPr>
          <w:spacing w:val="-5"/>
          <w:sz w:val="20"/>
        </w:rPr>
        <w:t xml:space="preserve"> </w:t>
      </w:r>
      <w:r>
        <w:rPr>
          <w:sz w:val="20"/>
        </w:rPr>
        <w:t>original</w:t>
      </w:r>
      <w:r>
        <w:rPr>
          <w:spacing w:val="-5"/>
          <w:sz w:val="20"/>
        </w:rPr>
        <w:t xml:space="preserve"> </w:t>
      </w:r>
      <w:r>
        <w:rPr>
          <w:sz w:val="20"/>
        </w:rPr>
        <w:t>workday</w:t>
      </w:r>
      <w:r>
        <w:rPr>
          <w:spacing w:val="-5"/>
          <w:sz w:val="20"/>
        </w:rPr>
        <w:t xml:space="preserve"> </w:t>
      </w:r>
      <w:r>
        <w:rPr>
          <w:sz w:val="20"/>
        </w:rPr>
        <w:t>durations</w:t>
      </w:r>
      <w:r>
        <w:rPr>
          <w:spacing w:val="-5"/>
          <w:sz w:val="20"/>
        </w:rPr>
        <w:t xml:space="preserve"> </w:t>
      </w:r>
      <w:r>
        <w:rPr>
          <w:sz w:val="20"/>
        </w:rPr>
        <w:t>and</w:t>
      </w:r>
      <w:r>
        <w:rPr>
          <w:spacing w:val="-5"/>
          <w:sz w:val="20"/>
        </w:rPr>
        <w:t xml:space="preserve"> </w:t>
      </w:r>
      <w:r>
        <w:rPr>
          <w:sz w:val="20"/>
        </w:rPr>
        <w:t>schedule logic</w:t>
      </w:r>
      <w:r>
        <w:rPr>
          <w:spacing w:val="-3"/>
          <w:sz w:val="20"/>
        </w:rPr>
        <w:t xml:space="preserve"> </w:t>
      </w:r>
      <w:r>
        <w:rPr>
          <w:sz w:val="20"/>
        </w:rPr>
        <w:t>agreed</w:t>
      </w:r>
      <w:r>
        <w:rPr>
          <w:spacing w:val="-4"/>
          <w:sz w:val="20"/>
        </w:rPr>
        <w:t xml:space="preserve"> </w:t>
      </w:r>
      <w:r>
        <w:rPr>
          <w:sz w:val="20"/>
        </w:rPr>
        <w:t>upon</w:t>
      </w:r>
      <w:r>
        <w:rPr>
          <w:spacing w:val="-4"/>
          <w:sz w:val="20"/>
        </w:rPr>
        <w:t xml:space="preserve"> </w:t>
      </w:r>
      <w:r>
        <w:rPr>
          <w:sz w:val="20"/>
        </w:rPr>
        <w:t>by</w:t>
      </w:r>
      <w:r>
        <w:rPr>
          <w:spacing w:val="-4"/>
          <w:sz w:val="20"/>
        </w:rPr>
        <w:t xml:space="preserve"> </w:t>
      </w:r>
      <w:r>
        <w:rPr>
          <w:sz w:val="20"/>
        </w:rPr>
        <w:t>the</w:t>
      </w:r>
      <w:r>
        <w:rPr>
          <w:spacing w:val="-3"/>
          <w:sz w:val="20"/>
        </w:rPr>
        <w:t xml:space="preserve"> </w:t>
      </w:r>
      <w:r>
        <w:rPr>
          <w:sz w:val="20"/>
        </w:rPr>
        <w:t>contractor</w:t>
      </w:r>
      <w:r>
        <w:rPr>
          <w:spacing w:val="-3"/>
          <w:sz w:val="20"/>
        </w:rPr>
        <w:t xml:space="preserve"> </w:t>
      </w:r>
      <w:r>
        <w:rPr>
          <w:sz w:val="20"/>
        </w:rPr>
        <w:t>and</w:t>
      </w:r>
      <w:r>
        <w:rPr>
          <w:spacing w:val="-4"/>
          <w:sz w:val="20"/>
        </w:rPr>
        <w:t xml:space="preserve"> </w:t>
      </w:r>
      <w:r>
        <w:rPr>
          <w:sz w:val="20"/>
        </w:rPr>
        <w:t>COR</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contract</w:t>
      </w:r>
      <w:r>
        <w:rPr>
          <w:spacing w:val="-4"/>
          <w:sz w:val="20"/>
        </w:rPr>
        <w:t xml:space="preserve"> </w:t>
      </w:r>
      <w:r>
        <w:rPr>
          <w:sz w:val="20"/>
        </w:rPr>
        <w:t xml:space="preserve">change(s). When there is a disagreement on logic and/or durations, the Contractor shall use the schedule logic and/or durations provided and approved by the COR. After each rerun update, the resulting electronic project schedule data file shall be appropriately identified and submitted to the VA in accordance </w:t>
      </w:r>
      <w:proofErr w:type="gramStart"/>
      <w:r>
        <w:rPr>
          <w:sz w:val="20"/>
        </w:rPr>
        <w:t>to</w:t>
      </w:r>
      <w:proofErr w:type="gramEnd"/>
      <w:r>
        <w:rPr>
          <w:sz w:val="20"/>
        </w:rPr>
        <w:t xml:space="preserve"> the requirements listed in articles 1.4 and</w:t>
      </w:r>
    </w:p>
    <w:p w14:paraId="2D345E8D" w14:textId="77777777" w:rsidR="00726659" w:rsidRDefault="000F0732">
      <w:pPr>
        <w:pStyle w:val="BodyText"/>
        <w:spacing w:line="360" w:lineRule="auto"/>
        <w:ind w:right="837" w:firstLine="0"/>
      </w:pPr>
      <w:r>
        <w:t>1.7. This electronic submission is separate from the regular monthly project schedule update requirements and shall be submitted to the COR within fourteen (14) calendar days of completing the regular schedule update. Before inserting the contract changes durations, care must be taken to ensure that only the original durations will be used for the analysis,</w:t>
      </w:r>
      <w:r>
        <w:rPr>
          <w:spacing w:val="-5"/>
        </w:rPr>
        <w:t xml:space="preserve"> </w:t>
      </w:r>
      <w:r>
        <w:t>not</w:t>
      </w:r>
      <w:r>
        <w:rPr>
          <w:spacing w:val="-5"/>
        </w:rPr>
        <w:t xml:space="preserve"> </w:t>
      </w:r>
      <w:r>
        <w:t>the</w:t>
      </w:r>
      <w:r>
        <w:rPr>
          <w:spacing w:val="-5"/>
        </w:rPr>
        <w:t xml:space="preserve"> </w:t>
      </w:r>
      <w:r>
        <w:t>reported</w:t>
      </w:r>
      <w:r>
        <w:rPr>
          <w:spacing w:val="-4"/>
        </w:rPr>
        <w:t xml:space="preserve"> </w:t>
      </w:r>
      <w:r>
        <w:t>durations</w:t>
      </w:r>
      <w:r>
        <w:rPr>
          <w:spacing w:val="-4"/>
        </w:rPr>
        <w:t xml:space="preserve"> </w:t>
      </w:r>
      <w:r>
        <w:t>after</w:t>
      </w:r>
      <w:r>
        <w:rPr>
          <w:spacing w:val="-5"/>
        </w:rPr>
        <w:t xml:space="preserve"> </w:t>
      </w:r>
      <w:r>
        <w:t>progress.</w:t>
      </w:r>
      <w:r>
        <w:rPr>
          <w:spacing w:val="80"/>
        </w:rPr>
        <w:t xml:space="preserve"> </w:t>
      </w:r>
      <w:r>
        <w:t>In</w:t>
      </w:r>
      <w:r>
        <w:rPr>
          <w:spacing w:val="-4"/>
        </w:rPr>
        <w:t xml:space="preserve"> </w:t>
      </w:r>
      <w:r>
        <w:t>addition,</w:t>
      </w:r>
      <w:r>
        <w:rPr>
          <w:spacing w:val="-4"/>
        </w:rPr>
        <w:t xml:space="preserve"> </w:t>
      </w:r>
      <w:r>
        <w:t>once the</w:t>
      </w:r>
      <w:r>
        <w:rPr>
          <w:spacing w:val="-4"/>
        </w:rPr>
        <w:t xml:space="preserve"> </w:t>
      </w:r>
      <w:r>
        <w:t>final</w:t>
      </w:r>
      <w:r>
        <w:rPr>
          <w:spacing w:val="-4"/>
        </w:rPr>
        <w:t xml:space="preserve"> </w:t>
      </w:r>
      <w:r>
        <w:t>network</w:t>
      </w:r>
      <w:r>
        <w:rPr>
          <w:spacing w:val="-4"/>
        </w:rPr>
        <w:t xml:space="preserve"> </w:t>
      </w:r>
      <w:r>
        <w:t>diagram</w:t>
      </w:r>
      <w:r>
        <w:rPr>
          <w:spacing w:val="-3"/>
        </w:rPr>
        <w:t xml:space="preserve"> </w:t>
      </w:r>
      <w:r>
        <w:t>is</w:t>
      </w:r>
      <w:r>
        <w:rPr>
          <w:spacing w:val="-4"/>
        </w:rPr>
        <w:t xml:space="preserve"> </w:t>
      </w:r>
      <w:r>
        <w:t>approved,</w:t>
      </w:r>
      <w:r>
        <w:rPr>
          <w:spacing w:val="-4"/>
        </w:rPr>
        <w:t xml:space="preserve"> </w:t>
      </w:r>
      <w:r>
        <w:t>the</w:t>
      </w:r>
      <w:r>
        <w:rPr>
          <w:spacing w:val="-4"/>
        </w:rPr>
        <w:t xml:space="preserve"> </w:t>
      </w:r>
      <w:r>
        <w:t>contractor</w:t>
      </w:r>
      <w:r>
        <w:rPr>
          <w:spacing w:val="-4"/>
        </w:rPr>
        <w:t xml:space="preserve"> </w:t>
      </w:r>
      <w:r>
        <w:t>must</w:t>
      </w:r>
      <w:r>
        <w:rPr>
          <w:spacing w:val="-4"/>
        </w:rPr>
        <w:t xml:space="preserve"> </w:t>
      </w:r>
      <w:r>
        <w:t>recreate</w:t>
      </w:r>
      <w:r>
        <w:rPr>
          <w:spacing w:val="-4"/>
        </w:rPr>
        <w:t xml:space="preserve"> </w:t>
      </w:r>
      <w:r>
        <w:t>all manual progress payment updates on this approved network diagram and associated reruns for contract changes in each of these update periods as outlined above for regular update periods.</w:t>
      </w:r>
      <w:r>
        <w:rPr>
          <w:spacing w:val="80"/>
        </w:rPr>
        <w:t xml:space="preserve"> </w:t>
      </w:r>
      <w:r>
        <w:t xml:space="preserve">This will require detailed record keeping for each of the manual progress payment </w:t>
      </w:r>
      <w:r>
        <w:rPr>
          <w:spacing w:val="-2"/>
        </w:rPr>
        <w:t>updates.</w:t>
      </w:r>
    </w:p>
    <w:p w14:paraId="4D1C24F5" w14:textId="77777777" w:rsidR="00726659" w:rsidRDefault="000F0732">
      <w:pPr>
        <w:pStyle w:val="ListParagraph"/>
        <w:numPr>
          <w:ilvl w:val="2"/>
          <w:numId w:val="235"/>
        </w:numPr>
        <w:tabs>
          <w:tab w:val="left" w:pos="1798"/>
          <w:tab w:val="left" w:pos="1800"/>
        </w:tabs>
        <w:spacing w:line="360" w:lineRule="auto"/>
        <w:ind w:right="836"/>
        <w:rPr>
          <w:sz w:val="20"/>
        </w:rPr>
      </w:pPr>
      <w:r>
        <w:rPr>
          <w:sz w:val="20"/>
        </w:rPr>
        <w:t>Following</w:t>
      </w:r>
      <w:r>
        <w:rPr>
          <w:spacing w:val="-4"/>
          <w:sz w:val="20"/>
        </w:rPr>
        <w:t xml:space="preserve"> </w:t>
      </w:r>
      <w:r>
        <w:rPr>
          <w:sz w:val="20"/>
        </w:rPr>
        <w:t>approval</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CPM</w:t>
      </w:r>
      <w:r>
        <w:rPr>
          <w:spacing w:val="-4"/>
          <w:sz w:val="20"/>
        </w:rPr>
        <w:t xml:space="preserve"> </w:t>
      </w:r>
      <w:r>
        <w:rPr>
          <w:sz w:val="20"/>
        </w:rPr>
        <w:t>schedule,</w:t>
      </w:r>
      <w:r>
        <w:rPr>
          <w:spacing w:val="-4"/>
          <w:sz w:val="20"/>
        </w:rPr>
        <w:t xml:space="preserve"> </w:t>
      </w:r>
      <w:r>
        <w:rPr>
          <w:sz w:val="20"/>
        </w:rPr>
        <w:t>the</w:t>
      </w:r>
      <w:r>
        <w:rPr>
          <w:spacing w:val="-4"/>
          <w:sz w:val="20"/>
        </w:rPr>
        <w:t xml:space="preserve"> </w:t>
      </w:r>
      <w:r>
        <w:rPr>
          <w:sz w:val="20"/>
        </w:rPr>
        <w:t>VA,</w:t>
      </w:r>
      <w:r>
        <w:rPr>
          <w:spacing w:val="-4"/>
          <w:sz w:val="20"/>
        </w:rPr>
        <w:t xml:space="preserve"> </w:t>
      </w:r>
      <w:r>
        <w:rPr>
          <w:sz w:val="20"/>
        </w:rPr>
        <w:t>the</w:t>
      </w:r>
      <w:r>
        <w:rPr>
          <w:spacing w:val="-4"/>
          <w:sz w:val="20"/>
        </w:rPr>
        <w:t xml:space="preserve"> </w:t>
      </w:r>
      <w:r>
        <w:rPr>
          <w:sz w:val="20"/>
        </w:rPr>
        <w:t>General</w:t>
      </w:r>
      <w:r>
        <w:rPr>
          <w:spacing w:val="-4"/>
          <w:sz w:val="20"/>
        </w:rPr>
        <w:t xml:space="preserve"> </w:t>
      </w:r>
      <w:r>
        <w:rPr>
          <w:sz w:val="20"/>
        </w:rPr>
        <w:t xml:space="preserve">Contractor, its approved CPM Consultant, RE office representatives, and all subcontractors needed, as determined by the SRE, shall meet to discuss the monthly updated schedule. The main emphasis </w:t>
      </w:r>
      <w:proofErr w:type="gramStart"/>
      <w:r>
        <w:rPr>
          <w:sz w:val="20"/>
        </w:rPr>
        <w:t>shall</w:t>
      </w:r>
      <w:proofErr w:type="gramEnd"/>
      <w:r>
        <w:rPr>
          <w:sz w:val="20"/>
        </w:rPr>
        <w:t xml:space="preserve"> be to address work activities to avoid slippage of project schedule and to identify any necessary actions required to maintain project schedule during the reporting period. The Government representatives and the Contractor should conclude the meeting with a clear understanding of those work and administrative actions necessary to maintain project schedule status during the reporting period. This schedule coordination meeting will</w:t>
      </w:r>
      <w:r>
        <w:rPr>
          <w:spacing w:val="-5"/>
          <w:sz w:val="20"/>
        </w:rPr>
        <w:t xml:space="preserve"> </w:t>
      </w:r>
      <w:r>
        <w:rPr>
          <w:sz w:val="20"/>
        </w:rPr>
        <w:t>occur</w:t>
      </w:r>
      <w:r>
        <w:rPr>
          <w:spacing w:val="-5"/>
          <w:sz w:val="20"/>
        </w:rPr>
        <w:t xml:space="preserve"> </w:t>
      </w:r>
      <w:r>
        <w:rPr>
          <w:sz w:val="20"/>
        </w:rPr>
        <w:t>after</w:t>
      </w:r>
      <w:r>
        <w:rPr>
          <w:spacing w:val="-4"/>
          <w:sz w:val="20"/>
        </w:rPr>
        <w:t xml:space="preserve"> </w:t>
      </w:r>
      <w:r>
        <w:rPr>
          <w:sz w:val="20"/>
        </w:rPr>
        <w:t>each</w:t>
      </w:r>
      <w:r>
        <w:rPr>
          <w:spacing w:val="-5"/>
          <w:sz w:val="20"/>
        </w:rPr>
        <w:t xml:space="preserve"> </w:t>
      </w:r>
      <w:r>
        <w:rPr>
          <w:sz w:val="20"/>
        </w:rPr>
        <w:t>monthly</w:t>
      </w:r>
      <w:r>
        <w:rPr>
          <w:spacing w:val="-5"/>
          <w:sz w:val="20"/>
        </w:rPr>
        <w:t xml:space="preserve"> </w:t>
      </w:r>
      <w:r>
        <w:rPr>
          <w:sz w:val="20"/>
        </w:rPr>
        <w:t>project</w:t>
      </w:r>
      <w:r>
        <w:rPr>
          <w:spacing w:val="-5"/>
          <w:sz w:val="20"/>
        </w:rPr>
        <w:t xml:space="preserve"> </w:t>
      </w:r>
      <w:r>
        <w:rPr>
          <w:sz w:val="20"/>
        </w:rPr>
        <w:t>schedule</w:t>
      </w:r>
      <w:r>
        <w:rPr>
          <w:spacing w:val="-4"/>
          <w:sz w:val="20"/>
        </w:rPr>
        <w:t xml:space="preserve"> </w:t>
      </w:r>
      <w:r>
        <w:rPr>
          <w:sz w:val="20"/>
        </w:rPr>
        <w:t>update</w:t>
      </w:r>
      <w:r>
        <w:rPr>
          <w:spacing w:val="-5"/>
          <w:sz w:val="20"/>
        </w:rPr>
        <w:t xml:space="preserve"> </w:t>
      </w:r>
      <w:r>
        <w:rPr>
          <w:sz w:val="20"/>
        </w:rPr>
        <w:t>meeting</w:t>
      </w:r>
      <w:r>
        <w:rPr>
          <w:spacing w:val="-5"/>
          <w:sz w:val="20"/>
        </w:rPr>
        <w:t xml:space="preserve"> </w:t>
      </w:r>
      <w:r>
        <w:rPr>
          <w:sz w:val="20"/>
        </w:rPr>
        <w:t>utilizing the resulting schedule reports from that schedule update. If the</w:t>
      </w:r>
    </w:p>
    <w:p w14:paraId="4BC2ADC2"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0690D4C1" w14:textId="77777777" w:rsidR="00726659" w:rsidRDefault="00726659">
      <w:pPr>
        <w:pStyle w:val="BodyText"/>
        <w:spacing w:before="120"/>
        <w:ind w:left="0" w:firstLine="0"/>
      </w:pPr>
    </w:p>
    <w:p w14:paraId="7D3EAB74" w14:textId="77777777" w:rsidR="00726659" w:rsidRDefault="000F0732">
      <w:pPr>
        <w:pStyle w:val="BodyText"/>
        <w:spacing w:line="360" w:lineRule="auto"/>
        <w:ind w:right="956" w:firstLine="0"/>
      </w:pPr>
      <w:r>
        <w:t>project</w:t>
      </w:r>
      <w:r>
        <w:rPr>
          <w:spacing w:val="-5"/>
        </w:rPr>
        <w:t xml:space="preserve"> </w:t>
      </w:r>
      <w:r>
        <w:t>is</w:t>
      </w:r>
      <w:r>
        <w:rPr>
          <w:spacing w:val="-5"/>
        </w:rPr>
        <w:t xml:space="preserve"> </w:t>
      </w:r>
      <w:r>
        <w:t>behind</w:t>
      </w:r>
      <w:r>
        <w:rPr>
          <w:spacing w:val="-5"/>
        </w:rPr>
        <w:t xml:space="preserve"> </w:t>
      </w:r>
      <w:r>
        <w:t>schedule,</w:t>
      </w:r>
      <w:r>
        <w:rPr>
          <w:spacing w:val="-5"/>
        </w:rPr>
        <w:t xml:space="preserve"> </w:t>
      </w:r>
      <w:r>
        <w:t>discussions</w:t>
      </w:r>
      <w:r>
        <w:rPr>
          <w:spacing w:val="-5"/>
        </w:rPr>
        <w:t xml:space="preserve"> </w:t>
      </w:r>
      <w:r>
        <w:t>should</w:t>
      </w:r>
      <w:r>
        <w:rPr>
          <w:spacing w:val="-4"/>
        </w:rPr>
        <w:t xml:space="preserve"> </w:t>
      </w:r>
      <w:r>
        <w:t>include</w:t>
      </w:r>
      <w:r>
        <w:rPr>
          <w:spacing w:val="-4"/>
        </w:rPr>
        <w:t xml:space="preserve"> </w:t>
      </w:r>
      <w:r>
        <w:t>ways</w:t>
      </w:r>
      <w:r>
        <w:rPr>
          <w:spacing w:val="-5"/>
        </w:rPr>
        <w:t xml:space="preserve"> </w:t>
      </w:r>
      <w:r>
        <w:t>to</w:t>
      </w:r>
      <w:r>
        <w:rPr>
          <w:spacing w:val="-5"/>
        </w:rPr>
        <w:t xml:space="preserve"> </w:t>
      </w:r>
      <w:r>
        <w:t>prevent further slippage as well as ways to improve the project schedule status, when appropriate.</w:t>
      </w:r>
    </w:p>
    <w:p w14:paraId="68447BF2" w14:textId="77777777" w:rsidR="00726659" w:rsidRDefault="000F0732">
      <w:pPr>
        <w:pStyle w:val="Heading7"/>
        <w:numPr>
          <w:ilvl w:val="1"/>
          <w:numId w:val="235"/>
        </w:numPr>
        <w:tabs>
          <w:tab w:val="left" w:pos="1676"/>
        </w:tabs>
        <w:ind w:left="1676" w:hanging="596"/>
      </w:pPr>
      <w:r>
        <w:t>RESPONSIBILITY</w:t>
      </w:r>
      <w:r>
        <w:rPr>
          <w:spacing w:val="-8"/>
        </w:rPr>
        <w:t xml:space="preserve"> </w:t>
      </w:r>
      <w:r>
        <w:t>FOR</w:t>
      </w:r>
      <w:r>
        <w:rPr>
          <w:spacing w:val="-7"/>
        </w:rPr>
        <w:t xml:space="preserve"> </w:t>
      </w:r>
      <w:r>
        <w:rPr>
          <w:spacing w:val="-2"/>
        </w:rPr>
        <w:t>COMPLETION</w:t>
      </w:r>
    </w:p>
    <w:p w14:paraId="2653E807" w14:textId="77777777" w:rsidR="00726659" w:rsidRDefault="000F0732">
      <w:pPr>
        <w:pStyle w:val="ListParagraph"/>
        <w:numPr>
          <w:ilvl w:val="2"/>
          <w:numId w:val="235"/>
        </w:numPr>
        <w:tabs>
          <w:tab w:val="left" w:pos="1798"/>
          <w:tab w:val="left" w:pos="1800"/>
        </w:tabs>
        <w:spacing w:before="120" w:line="360" w:lineRule="auto"/>
        <w:ind w:right="836"/>
        <w:rPr>
          <w:sz w:val="20"/>
        </w:rPr>
      </w:pPr>
      <w:r>
        <w:rPr>
          <w:sz w:val="20"/>
        </w:rPr>
        <w:t>If it becomes apparent from the current revised monthly progress schedule</w:t>
      </w:r>
      <w:r>
        <w:rPr>
          <w:spacing w:val="-4"/>
          <w:sz w:val="20"/>
        </w:rPr>
        <w:t xml:space="preserve"> </w:t>
      </w:r>
      <w:r>
        <w:rPr>
          <w:sz w:val="20"/>
        </w:rPr>
        <w:t>that</w:t>
      </w:r>
      <w:r>
        <w:rPr>
          <w:spacing w:val="-4"/>
          <w:sz w:val="20"/>
        </w:rPr>
        <w:t xml:space="preserve"> </w:t>
      </w:r>
      <w:r>
        <w:rPr>
          <w:sz w:val="20"/>
        </w:rPr>
        <w:t>phasing</w:t>
      </w:r>
      <w:r>
        <w:rPr>
          <w:spacing w:val="-4"/>
          <w:sz w:val="20"/>
        </w:rPr>
        <w:t xml:space="preserve"> </w:t>
      </w:r>
      <w:r>
        <w:rPr>
          <w:sz w:val="20"/>
        </w:rPr>
        <w:t>or</w:t>
      </w:r>
      <w:r>
        <w:rPr>
          <w:spacing w:val="-3"/>
          <w:sz w:val="20"/>
        </w:rPr>
        <w:t xml:space="preserve"> </w:t>
      </w:r>
      <w:r>
        <w:rPr>
          <w:sz w:val="20"/>
        </w:rPr>
        <w:t>contract</w:t>
      </w:r>
      <w:r>
        <w:rPr>
          <w:spacing w:val="-4"/>
          <w:sz w:val="20"/>
        </w:rPr>
        <w:t xml:space="preserve"> </w:t>
      </w:r>
      <w:r>
        <w:rPr>
          <w:sz w:val="20"/>
        </w:rPr>
        <w:t>completion</w:t>
      </w:r>
      <w:r>
        <w:rPr>
          <w:spacing w:val="-3"/>
          <w:sz w:val="20"/>
        </w:rPr>
        <w:t xml:space="preserve"> </w:t>
      </w:r>
      <w:r>
        <w:rPr>
          <w:sz w:val="20"/>
        </w:rPr>
        <w:t>dates</w:t>
      </w:r>
      <w:r>
        <w:rPr>
          <w:spacing w:val="-4"/>
          <w:sz w:val="20"/>
        </w:rPr>
        <w:t xml:space="preserve"> </w:t>
      </w:r>
      <w:r>
        <w:rPr>
          <w:sz w:val="20"/>
        </w:rPr>
        <w:t>will</w:t>
      </w:r>
      <w:r>
        <w:rPr>
          <w:spacing w:val="-3"/>
          <w:sz w:val="20"/>
        </w:rPr>
        <w:t xml:space="preserve"> </w:t>
      </w:r>
      <w:r>
        <w:rPr>
          <w:sz w:val="20"/>
        </w:rPr>
        <w:t>not</w:t>
      </w:r>
      <w:r>
        <w:rPr>
          <w:spacing w:val="-4"/>
          <w:sz w:val="20"/>
        </w:rPr>
        <w:t xml:space="preserve"> </w:t>
      </w:r>
      <w:r>
        <w:rPr>
          <w:sz w:val="20"/>
        </w:rPr>
        <w:t>be</w:t>
      </w:r>
      <w:r>
        <w:rPr>
          <w:spacing w:val="-4"/>
          <w:sz w:val="20"/>
        </w:rPr>
        <w:t xml:space="preserve"> </w:t>
      </w:r>
      <w:r>
        <w:rPr>
          <w:sz w:val="20"/>
        </w:rPr>
        <w:t>met,</w:t>
      </w:r>
      <w:r>
        <w:rPr>
          <w:spacing w:val="-4"/>
          <w:sz w:val="20"/>
        </w:rPr>
        <w:t xml:space="preserve"> </w:t>
      </w:r>
      <w:r>
        <w:rPr>
          <w:sz w:val="20"/>
        </w:rPr>
        <w:t>the Contractor</w:t>
      </w:r>
      <w:r>
        <w:rPr>
          <w:spacing w:val="-5"/>
          <w:sz w:val="20"/>
        </w:rPr>
        <w:t xml:space="preserve"> </w:t>
      </w:r>
      <w:r>
        <w:rPr>
          <w:sz w:val="20"/>
        </w:rPr>
        <w:t>shall</w:t>
      </w:r>
      <w:r>
        <w:rPr>
          <w:spacing w:val="-4"/>
          <w:sz w:val="20"/>
        </w:rPr>
        <w:t xml:space="preserve"> </w:t>
      </w:r>
      <w:r>
        <w:rPr>
          <w:sz w:val="20"/>
        </w:rPr>
        <w:t>execute</w:t>
      </w:r>
      <w:r>
        <w:rPr>
          <w:spacing w:val="-4"/>
          <w:sz w:val="20"/>
        </w:rPr>
        <w:t xml:space="preserve"> </w:t>
      </w:r>
      <w:r>
        <w:rPr>
          <w:sz w:val="20"/>
        </w:rPr>
        <w:t>some</w:t>
      </w:r>
      <w:r>
        <w:rPr>
          <w:spacing w:val="-5"/>
          <w:sz w:val="20"/>
        </w:rPr>
        <w:t xml:space="preserve"> </w:t>
      </w:r>
      <w:r>
        <w:rPr>
          <w:sz w:val="20"/>
        </w:rPr>
        <w:t>or</w:t>
      </w:r>
      <w:r>
        <w:rPr>
          <w:spacing w:val="-5"/>
          <w:sz w:val="20"/>
        </w:rPr>
        <w:t xml:space="preserve"> </w:t>
      </w:r>
      <w:proofErr w:type="gramStart"/>
      <w:r>
        <w:rPr>
          <w:sz w:val="20"/>
        </w:rPr>
        <w:t>all</w:t>
      </w:r>
      <w:r>
        <w:rPr>
          <w:spacing w:val="-4"/>
          <w:sz w:val="20"/>
        </w:rPr>
        <w:t xml:space="preserve"> </w:t>
      </w:r>
      <w:r>
        <w:rPr>
          <w:sz w:val="20"/>
        </w:rPr>
        <w:t>of</w:t>
      </w:r>
      <w:proofErr w:type="gramEnd"/>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remedial</w:t>
      </w:r>
      <w:r>
        <w:rPr>
          <w:spacing w:val="-5"/>
          <w:sz w:val="20"/>
        </w:rPr>
        <w:t xml:space="preserve"> </w:t>
      </w:r>
      <w:r>
        <w:rPr>
          <w:sz w:val="20"/>
        </w:rPr>
        <w:t>actions:</w:t>
      </w:r>
    </w:p>
    <w:p w14:paraId="7BF92AB5" w14:textId="77777777" w:rsidR="00726659" w:rsidRDefault="000F0732">
      <w:pPr>
        <w:pStyle w:val="ListParagraph"/>
        <w:numPr>
          <w:ilvl w:val="3"/>
          <w:numId w:val="235"/>
        </w:numPr>
        <w:tabs>
          <w:tab w:val="left" w:pos="2158"/>
          <w:tab w:val="left" w:pos="2160"/>
        </w:tabs>
        <w:spacing w:line="360" w:lineRule="auto"/>
        <w:ind w:right="1436"/>
        <w:rPr>
          <w:sz w:val="20"/>
        </w:rPr>
      </w:pPr>
      <w:r>
        <w:rPr>
          <w:sz w:val="20"/>
        </w:rPr>
        <w:t>Increase</w:t>
      </w:r>
      <w:r>
        <w:rPr>
          <w:spacing w:val="-5"/>
          <w:sz w:val="20"/>
        </w:rPr>
        <w:t xml:space="preserve"> </w:t>
      </w:r>
      <w:r>
        <w:rPr>
          <w:sz w:val="20"/>
        </w:rPr>
        <w:t>construction</w:t>
      </w:r>
      <w:r>
        <w:rPr>
          <w:spacing w:val="-5"/>
          <w:sz w:val="20"/>
        </w:rPr>
        <w:t xml:space="preserve"> </w:t>
      </w:r>
      <w:r>
        <w:rPr>
          <w:sz w:val="20"/>
        </w:rPr>
        <w:t>manpower</w:t>
      </w:r>
      <w:r>
        <w:rPr>
          <w:spacing w:val="-5"/>
          <w:sz w:val="20"/>
        </w:rPr>
        <w:t xml:space="preserve"> </w:t>
      </w:r>
      <w:r>
        <w:rPr>
          <w:sz w:val="20"/>
        </w:rPr>
        <w:t>in</w:t>
      </w:r>
      <w:r>
        <w:rPr>
          <w:spacing w:val="-5"/>
          <w:sz w:val="20"/>
        </w:rPr>
        <w:t xml:space="preserve"> </w:t>
      </w:r>
      <w:r>
        <w:rPr>
          <w:sz w:val="20"/>
        </w:rPr>
        <w:t>such</w:t>
      </w:r>
      <w:r>
        <w:rPr>
          <w:spacing w:val="-5"/>
          <w:sz w:val="20"/>
        </w:rPr>
        <w:t xml:space="preserve"> </w:t>
      </w:r>
      <w:r>
        <w:rPr>
          <w:sz w:val="20"/>
        </w:rPr>
        <w:t>quantities</w:t>
      </w:r>
      <w:r>
        <w:rPr>
          <w:spacing w:val="-5"/>
          <w:sz w:val="20"/>
        </w:rPr>
        <w:t xml:space="preserve"> </w:t>
      </w:r>
      <w:r>
        <w:rPr>
          <w:sz w:val="20"/>
        </w:rPr>
        <w:t>and</w:t>
      </w:r>
      <w:r>
        <w:rPr>
          <w:spacing w:val="-5"/>
          <w:sz w:val="20"/>
        </w:rPr>
        <w:t xml:space="preserve"> </w:t>
      </w:r>
      <w:r>
        <w:rPr>
          <w:sz w:val="20"/>
        </w:rPr>
        <w:t>crafts</w:t>
      </w:r>
      <w:r>
        <w:rPr>
          <w:spacing w:val="-5"/>
          <w:sz w:val="20"/>
        </w:rPr>
        <w:t xml:space="preserve"> </w:t>
      </w:r>
      <w:r>
        <w:rPr>
          <w:sz w:val="20"/>
        </w:rPr>
        <w:t>as necessary to eliminate the backlog of work.</w:t>
      </w:r>
    </w:p>
    <w:p w14:paraId="20E85D9D" w14:textId="77777777" w:rsidR="00726659" w:rsidRDefault="000F0732">
      <w:pPr>
        <w:pStyle w:val="ListParagraph"/>
        <w:numPr>
          <w:ilvl w:val="3"/>
          <w:numId w:val="235"/>
        </w:numPr>
        <w:tabs>
          <w:tab w:val="left" w:pos="2158"/>
          <w:tab w:val="left" w:pos="2160"/>
        </w:tabs>
        <w:spacing w:line="360" w:lineRule="auto"/>
        <w:ind w:right="836"/>
        <w:rPr>
          <w:sz w:val="20"/>
        </w:rPr>
      </w:pPr>
      <w:r>
        <w:rPr>
          <w:sz w:val="20"/>
        </w:rPr>
        <w:t>Increase the number of working hours per shift, shifts per working day,</w:t>
      </w:r>
      <w:r>
        <w:rPr>
          <w:spacing w:val="-4"/>
          <w:sz w:val="20"/>
        </w:rPr>
        <w:t xml:space="preserve"> </w:t>
      </w:r>
      <w:r>
        <w:rPr>
          <w:sz w:val="20"/>
        </w:rPr>
        <w:t>working</w:t>
      </w:r>
      <w:r>
        <w:rPr>
          <w:spacing w:val="-4"/>
          <w:sz w:val="20"/>
        </w:rPr>
        <w:t xml:space="preserve"> </w:t>
      </w:r>
      <w:r>
        <w:rPr>
          <w:sz w:val="20"/>
        </w:rPr>
        <w:t>days</w:t>
      </w:r>
      <w:r>
        <w:rPr>
          <w:spacing w:val="-4"/>
          <w:sz w:val="20"/>
        </w:rPr>
        <w:t xml:space="preserve"> </w:t>
      </w:r>
      <w:r>
        <w:rPr>
          <w:sz w:val="20"/>
        </w:rPr>
        <w:t>per</w:t>
      </w:r>
      <w:r>
        <w:rPr>
          <w:spacing w:val="-4"/>
          <w:sz w:val="20"/>
        </w:rPr>
        <w:t xml:space="preserve"> </w:t>
      </w:r>
      <w:r>
        <w:rPr>
          <w:sz w:val="20"/>
        </w:rPr>
        <w:t>week,</w:t>
      </w:r>
      <w:r>
        <w:rPr>
          <w:spacing w:val="-4"/>
          <w:sz w:val="20"/>
        </w:rPr>
        <w:t xml:space="preserve"> </w:t>
      </w:r>
      <w:r>
        <w:rPr>
          <w:sz w:val="20"/>
        </w:rPr>
        <w:t>the</w:t>
      </w:r>
      <w:r>
        <w:rPr>
          <w:spacing w:val="-4"/>
          <w:sz w:val="20"/>
        </w:rPr>
        <w:t xml:space="preserve"> </w:t>
      </w:r>
      <w:r>
        <w:rPr>
          <w:sz w:val="20"/>
        </w:rPr>
        <w:t>amount</w:t>
      </w:r>
      <w:r>
        <w:rPr>
          <w:spacing w:val="-4"/>
          <w:sz w:val="20"/>
        </w:rPr>
        <w:t xml:space="preserve"> </w:t>
      </w:r>
      <w:r>
        <w:rPr>
          <w:sz w:val="20"/>
        </w:rPr>
        <w:t>of</w:t>
      </w:r>
      <w:r>
        <w:rPr>
          <w:spacing w:val="-4"/>
          <w:sz w:val="20"/>
        </w:rPr>
        <w:t xml:space="preserve"> </w:t>
      </w:r>
      <w:r>
        <w:rPr>
          <w:sz w:val="20"/>
        </w:rPr>
        <w:t>construction</w:t>
      </w:r>
      <w:r>
        <w:rPr>
          <w:spacing w:val="-3"/>
          <w:sz w:val="20"/>
        </w:rPr>
        <w:t xml:space="preserve"> </w:t>
      </w:r>
      <w:r>
        <w:rPr>
          <w:sz w:val="20"/>
        </w:rPr>
        <w:t>equipment,</w:t>
      </w:r>
      <w:r>
        <w:rPr>
          <w:spacing w:val="-3"/>
          <w:sz w:val="20"/>
        </w:rPr>
        <w:t xml:space="preserve"> </w:t>
      </w:r>
      <w:r>
        <w:rPr>
          <w:sz w:val="20"/>
        </w:rPr>
        <w:t>or any combination of the foregoing to eliminate the backlog of work.</w:t>
      </w:r>
    </w:p>
    <w:p w14:paraId="0D5C0D41" w14:textId="77777777" w:rsidR="00726659" w:rsidRDefault="000F0732">
      <w:pPr>
        <w:pStyle w:val="ListParagraph"/>
        <w:numPr>
          <w:ilvl w:val="3"/>
          <w:numId w:val="235"/>
        </w:numPr>
        <w:tabs>
          <w:tab w:val="left" w:pos="2158"/>
          <w:tab w:val="left" w:pos="2160"/>
        </w:tabs>
        <w:spacing w:line="360" w:lineRule="auto"/>
        <w:ind w:right="2156"/>
        <w:rPr>
          <w:sz w:val="20"/>
        </w:rPr>
      </w:pPr>
      <w:r>
        <w:rPr>
          <w:sz w:val="20"/>
        </w:rPr>
        <w:t>Reschedule</w:t>
      </w:r>
      <w:r>
        <w:rPr>
          <w:spacing w:val="-6"/>
          <w:sz w:val="20"/>
        </w:rPr>
        <w:t xml:space="preserve"> </w:t>
      </w:r>
      <w:r>
        <w:rPr>
          <w:sz w:val="20"/>
        </w:rPr>
        <w:t>the</w:t>
      </w:r>
      <w:r>
        <w:rPr>
          <w:spacing w:val="-5"/>
          <w:sz w:val="20"/>
        </w:rPr>
        <w:t xml:space="preserve"> </w:t>
      </w:r>
      <w:r>
        <w:rPr>
          <w:sz w:val="20"/>
        </w:rPr>
        <w:t>work</w:t>
      </w:r>
      <w:r>
        <w:rPr>
          <w:spacing w:val="-6"/>
          <w:sz w:val="20"/>
        </w:rPr>
        <w:t xml:space="preserve"> </w:t>
      </w:r>
      <w:r>
        <w:rPr>
          <w:sz w:val="20"/>
        </w:rPr>
        <w:t>in</w:t>
      </w:r>
      <w:r>
        <w:rPr>
          <w:spacing w:val="-6"/>
          <w:sz w:val="20"/>
        </w:rPr>
        <w:t xml:space="preserve"> </w:t>
      </w:r>
      <w:r>
        <w:rPr>
          <w:sz w:val="20"/>
        </w:rPr>
        <w:t>conformance</w:t>
      </w:r>
      <w:r>
        <w:rPr>
          <w:spacing w:val="-5"/>
          <w:sz w:val="20"/>
        </w:rPr>
        <w:t xml:space="preserve"> </w:t>
      </w:r>
      <w:r>
        <w:rPr>
          <w:sz w:val="20"/>
        </w:rPr>
        <w:t>with</w:t>
      </w:r>
      <w:r>
        <w:rPr>
          <w:spacing w:val="-6"/>
          <w:sz w:val="20"/>
        </w:rPr>
        <w:t xml:space="preserve"> </w:t>
      </w:r>
      <w:r>
        <w:rPr>
          <w:sz w:val="20"/>
        </w:rPr>
        <w:t>the</w:t>
      </w:r>
      <w:r>
        <w:rPr>
          <w:spacing w:val="-6"/>
          <w:sz w:val="20"/>
        </w:rPr>
        <w:t xml:space="preserve"> </w:t>
      </w:r>
      <w:r>
        <w:rPr>
          <w:sz w:val="20"/>
        </w:rPr>
        <w:t xml:space="preserve">specification </w:t>
      </w:r>
      <w:r>
        <w:rPr>
          <w:spacing w:val="-2"/>
          <w:sz w:val="20"/>
        </w:rPr>
        <w:t>requirements.</w:t>
      </w:r>
    </w:p>
    <w:p w14:paraId="1F753974" w14:textId="77777777" w:rsidR="00726659" w:rsidRDefault="000F0732">
      <w:pPr>
        <w:pStyle w:val="ListParagraph"/>
        <w:numPr>
          <w:ilvl w:val="2"/>
          <w:numId w:val="235"/>
        </w:numPr>
        <w:tabs>
          <w:tab w:val="left" w:pos="1798"/>
          <w:tab w:val="left" w:pos="1800"/>
        </w:tabs>
        <w:spacing w:line="360" w:lineRule="auto"/>
        <w:ind w:right="836"/>
        <w:rPr>
          <w:sz w:val="20"/>
        </w:rPr>
      </w:pPr>
      <w:r>
        <w:rPr>
          <w:sz w:val="20"/>
        </w:rPr>
        <w:t>Prior</w:t>
      </w:r>
      <w:r>
        <w:rPr>
          <w:spacing w:val="-3"/>
          <w:sz w:val="20"/>
        </w:rPr>
        <w:t xml:space="preserve"> </w:t>
      </w:r>
      <w:r>
        <w:rPr>
          <w:sz w:val="20"/>
        </w:rPr>
        <w:t>to</w:t>
      </w:r>
      <w:r>
        <w:rPr>
          <w:spacing w:val="-4"/>
          <w:sz w:val="20"/>
        </w:rPr>
        <w:t xml:space="preserve"> </w:t>
      </w:r>
      <w:r>
        <w:rPr>
          <w:sz w:val="20"/>
        </w:rPr>
        <w:t>proceeding</w:t>
      </w:r>
      <w:r>
        <w:rPr>
          <w:spacing w:val="-4"/>
          <w:sz w:val="20"/>
        </w:rPr>
        <w:t xml:space="preserve"> </w:t>
      </w:r>
      <w:r>
        <w:rPr>
          <w:sz w:val="20"/>
        </w:rPr>
        <w:t>with</w:t>
      </w:r>
      <w:r>
        <w:rPr>
          <w:spacing w:val="-3"/>
          <w:sz w:val="20"/>
        </w:rPr>
        <w:t xml:space="preserve"> </w:t>
      </w:r>
      <w:r>
        <w:rPr>
          <w:sz w:val="20"/>
        </w:rPr>
        <w:t>any</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above</w:t>
      </w:r>
      <w:r>
        <w:rPr>
          <w:spacing w:val="-4"/>
          <w:sz w:val="20"/>
        </w:rPr>
        <w:t xml:space="preserve"> </w:t>
      </w:r>
      <w:r>
        <w:rPr>
          <w:sz w:val="20"/>
        </w:rPr>
        <w:t>actions,</w:t>
      </w:r>
      <w:r>
        <w:rPr>
          <w:spacing w:val="-4"/>
          <w:sz w:val="20"/>
        </w:rPr>
        <w:t xml:space="preserve"> </w:t>
      </w:r>
      <w:r>
        <w:rPr>
          <w:sz w:val="20"/>
        </w:rPr>
        <w:t>the</w:t>
      </w:r>
      <w:r>
        <w:rPr>
          <w:spacing w:val="-3"/>
          <w:sz w:val="20"/>
        </w:rPr>
        <w:t xml:space="preserve"> </w:t>
      </w:r>
      <w:r>
        <w:rPr>
          <w:sz w:val="20"/>
        </w:rPr>
        <w:t>Contractor</w:t>
      </w:r>
      <w:r>
        <w:rPr>
          <w:spacing w:val="-3"/>
          <w:sz w:val="20"/>
        </w:rPr>
        <w:t xml:space="preserve"> </w:t>
      </w:r>
      <w:r>
        <w:rPr>
          <w:sz w:val="20"/>
        </w:rPr>
        <w:t xml:space="preserve">shall notify and obtain approval from the COR for the proposed schedule changes. If such actions are approved, the representative schedule revisions shall be incorporated by the Contractor into the Project Schedule before the next update, at no additional cost to the </w:t>
      </w:r>
      <w:r>
        <w:rPr>
          <w:spacing w:val="-2"/>
          <w:sz w:val="20"/>
        </w:rPr>
        <w:t>Government.</w:t>
      </w:r>
    </w:p>
    <w:p w14:paraId="6F29CB83" w14:textId="77777777" w:rsidR="00726659" w:rsidRDefault="000F0732">
      <w:pPr>
        <w:pStyle w:val="Heading7"/>
        <w:numPr>
          <w:ilvl w:val="1"/>
          <w:numId w:val="235"/>
        </w:numPr>
        <w:tabs>
          <w:tab w:val="left" w:pos="1676"/>
        </w:tabs>
        <w:ind w:left="1676" w:hanging="596"/>
      </w:pPr>
      <w:r>
        <w:t>CHANGES</w:t>
      </w:r>
      <w:r>
        <w:rPr>
          <w:spacing w:val="-4"/>
        </w:rPr>
        <w:t xml:space="preserve"> </w:t>
      </w:r>
      <w:r>
        <w:t>TO</w:t>
      </w:r>
      <w:r>
        <w:rPr>
          <w:spacing w:val="-3"/>
        </w:rPr>
        <w:t xml:space="preserve"> </w:t>
      </w:r>
      <w:r>
        <w:t>THE</w:t>
      </w:r>
      <w:r>
        <w:rPr>
          <w:spacing w:val="-3"/>
        </w:rPr>
        <w:t xml:space="preserve"> </w:t>
      </w:r>
      <w:r>
        <w:rPr>
          <w:spacing w:val="-2"/>
        </w:rPr>
        <w:t>SCHEDULE</w:t>
      </w:r>
    </w:p>
    <w:p w14:paraId="31715F85" w14:textId="77777777" w:rsidR="00726659" w:rsidRDefault="000F0732">
      <w:pPr>
        <w:pStyle w:val="ListParagraph"/>
        <w:numPr>
          <w:ilvl w:val="2"/>
          <w:numId w:val="235"/>
        </w:numPr>
        <w:tabs>
          <w:tab w:val="left" w:pos="1798"/>
          <w:tab w:val="left" w:pos="1800"/>
        </w:tabs>
        <w:spacing w:before="120" w:line="360" w:lineRule="auto"/>
        <w:ind w:right="836"/>
        <w:rPr>
          <w:sz w:val="20"/>
        </w:rPr>
      </w:pPr>
      <w:r>
        <w:rPr>
          <w:sz w:val="20"/>
        </w:rPr>
        <w:t>Within</w:t>
      </w:r>
      <w:r>
        <w:rPr>
          <w:spacing w:val="-3"/>
          <w:sz w:val="20"/>
        </w:rPr>
        <w:t xml:space="preserve"> </w:t>
      </w:r>
      <w:r>
        <w:rPr>
          <w:sz w:val="20"/>
        </w:rPr>
        <w:t>30</w:t>
      </w:r>
      <w:r>
        <w:rPr>
          <w:spacing w:val="-4"/>
          <w:sz w:val="20"/>
        </w:rPr>
        <w:t xml:space="preserve"> </w:t>
      </w:r>
      <w:r>
        <w:rPr>
          <w:sz w:val="20"/>
        </w:rPr>
        <w:t>calendar</w:t>
      </w:r>
      <w:r>
        <w:rPr>
          <w:spacing w:val="-4"/>
          <w:sz w:val="20"/>
        </w:rPr>
        <w:t xml:space="preserve"> </w:t>
      </w:r>
      <w:r>
        <w:rPr>
          <w:sz w:val="20"/>
        </w:rPr>
        <w:t>days</w:t>
      </w:r>
      <w:r>
        <w:rPr>
          <w:spacing w:val="-4"/>
          <w:sz w:val="20"/>
        </w:rPr>
        <w:t xml:space="preserve"> </w:t>
      </w:r>
      <w:r>
        <w:rPr>
          <w:sz w:val="20"/>
        </w:rPr>
        <w:t>after</w:t>
      </w:r>
      <w:r>
        <w:rPr>
          <w:spacing w:val="-4"/>
          <w:sz w:val="20"/>
        </w:rPr>
        <w:t xml:space="preserve"> </w:t>
      </w:r>
      <w:r>
        <w:rPr>
          <w:sz w:val="20"/>
        </w:rPr>
        <w:t>VA</w:t>
      </w:r>
      <w:r>
        <w:rPr>
          <w:spacing w:val="-4"/>
          <w:sz w:val="20"/>
        </w:rPr>
        <w:t xml:space="preserve"> </w:t>
      </w:r>
      <w:r>
        <w:rPr>
          <w:sz w:val="20"/>
        </w:rPr>
        <w:t>acceptance</w:t>
      </w:r>
      <w:r>
        <w:rPr>
          <w:spacing w:val="-4"/>
          <w:sz w:val="20"/>
        </w:rPr>
        <w:t xml:space="preserve"> </w:t>
      </w:r>
      <w:r>
        <w:rPr>
          <w:sz w:val="20"/>
        </w:rPr>
        <w:t>and</w:t>
      </w:r>
      <w:r>
        <w:rPr>
          <w:spacing w:val="-4"/>
          <w:sz w:val="20"/>
        </w:rPr>
        <w:t xml:space="preserve"> </w:t>
      </w:r>
      <w:r>
        <w:rPr>
          <w:sz w:val="20"/>
        </w:rPr>
        <w:t>approval</w:t>
      </w:r>
      <w:r>
        <w:rPr>
          <w:spacing w:val="-3"/>
          <w:sz w:val="20"/>
        </w:rPr>
        <w:t xml:space="preserve"> </w:t>
      </w:r>
      <w:r>
        <w:rPr>
          <w:sz w:val="20"/>
        </w:rPr>
        <w:t>of</w:t>
      </w:r>
      <w:r>
        <w:rPr>
          <w:spacing w:val="-4"/>
          <w:sz w:val="20"/>
        </w:rPr>
        <w:t xml:space="preserve"> </w:t>
      </w:r>
      <w:r>
        <w:rPr>
          <w:sz w:val="20"/>
        </w:rPr>
        <w:t>any</w:t>
      </w:r>
      <w:r>
        <w:rPr>
          <w:spacing w:val="-4"/>
          <w:sz w:val="20"/>
        </w:rPr>
        <w:t xml:space="preserve"> </w:t>
      </w:r>
      <w:r>
        <w:rPr>
          <w:sz w:val="20"/>
        </w:rPr>
        <w:t>updated project</w:t>
      </w:r>
      <w:r>
        <w:rPr>
          <w:spacing w:val="-5"/>
          <w:sz w:val="20"/>
        </w:rPr>
        <w:t xml:space="preserve"> </w:t>
      </w:r>
      <w:r>
        <w:rPr>
          <w:sz w:val="20"/>
        </w:rPr>
        <w:t>schedule,</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submit</w:t>
      </w:r>
      <w:r>
        <w:rPr>
          <w:spacing w:val="-4"/>
          <w:sz w:val="20"/>
        </w:rPr>
        <w:t xml:space="preserve"> </w:t>
      </w:r>
      <w:r>
        <w:rPr>
          <w:sz w:val="20"/>
        </w:rPr>
        <w:t>a</w:t>
      </w:r>
      <w:r>
        <w:rPr>
          <w:spacing w:val="-5"/>
          <w:sz w:val="20"/>
        </w:rPr>
        <w:t xml:space="preserve"> </w:t>
      </w:r>
      <w:r>
        <w:rPr>
          <w:sz w:val="20"/>
        </w:rPr>
        <w:t>revised</w:t>
      </w:r>
      <w:r>
        <w:rPr>
          <w:spacing w:val="-4"/>
          <w:sz w:val="20"/>
        </w:rPr>
        <w:t xml:space="preserve"> </w:t>
      </w:r>
      <w:r>
        <w:rPr>
          <w:sz w:val="20"/>
        </w:rPr>
        <w:t>electronic</w:t>
      </w:r>
      <w:r>
        <w:rPr>
          <w:spacing w:val="-4"/>
          <w:sz w:val="20"/>
        </w:rPr>
        <w:t xml:space="preserve"> </w:t>
      </w:r>
      <w:r>
        <w:rPr>
          <w:sz w:val="20"/>
        </w:rPr>
        <w:t>file</w:t>
      </w:r>
    </w:p>
    <w:p w14:paraId="656A3FC4" w14:textId="77777777" w:rsidR="00726659" w:rsidRDefault="000F0732">
      <w:pPr>
        <w:pStyle w:val="BodyText"/>
        <w:spacing w:line="360" w:lineRule="auto"/>
        <w:ind w:firstLine="0"/>
      </w:pPr>
      <w:r>
        <w:t>(s)</w:t>
      </w:r>
      <w:r>
        <w:rPr>
          <w:spacing w:val="-5"/>
        </w:rPr>
        <w:t xml:space="preserve"> </w:t>
      </w:r>
      <w:r>
        <w:t>and</w:t>
      </w:r>
      <w:r>
        <w:rPr>
          <w:spacing w:val="-5"/>
        </w:rPr>
        <w:t xml:space="preserve"> </w:t>
      </w:r>
      <w:r>
        <w:t>a</w:t>
      </w:r>
      <w:r>
        <w:rPr>
          <w:spacing w:val="-5"/>
        </w:rPr>
        <w:t xml:space="preserve"> </w:t>
      </w:r>
      <w:r>
        <w:t>list</w:t>
      </w:r>
      <w:r>
        <w:rPr>
          <w:spacing w:val="-4"/>
        </w:rPr>
        <w:t xml:space="preserve"> </w:t>
      </w:r>
      <w:r>
        <w:t>of</w:t>
      </w:r>
      <w:r>
        <w:rPr>
          <w:spacing w:val="-5"/>
        </w:rPr>
        <w:t xml:space="preserve"> </w:t>
      </w:r>
      <w:r>
        <w:t>any</w:t>
      </w:r>
      <w:r>
        <w:rPr>
          <w:spacing w:val="-5"/>
        </w:rPr>
        <w:t xml:space="preserve"> </w:t>
      </w:r>
      <w:r>
        <w:t>activity/event</w:t>
      </w:r>
      <w:r>
        <w:rPr>
          <w:spacing w:val="-4"/>
        </w:rPr>
        <w:t xml:space="preserve"> </w:t>
      </w:r>
      <w:r>
        <w:t>changes</w:t>
      </w:r>
      <w:r>
        <w:rPr>
          <w:spacing w:val="-4"/>
        </w:rPr>
        <w:t xml:space="preserve"> </w:t>
      </w:r>
      <w:r>
        <w:t>including</w:t>
      </w:r>
      <w:r>
        <w:rPr>
          <w:spacing w:val="-4"/>
        </w:rPr>
        <w:t xml:space="preserve"> </w:t>
      </w:r>
      <w:r>
        <w:t>predecessors</w:t>
      </w:r>
      <w:r>
        <w:rPr>
          <w:spacing w:val="-5"/>
        </w:rPr>
        <w:t xml:space="preserve"> </w:t>
      </w:r>
      <w:r>
        <w:t>and successors for any of the following reasons:</w:t>
      </w:r>
    </w:p>
    <w:p w14:paraId="381D22DD" w14:textId="77777777" w:rsidR="00726659" w:rsidRDefault="000F0732">
      <w:pPr>
        <w:pStyle w:val="ListParagraph"/>
        <w:numPr>
          <w:ilvl w:val="0"/>
          <w:numId w:val="233"/>
        </w:numPr>
        <w:tabs>
          <w:tab w:val="left" w:pos="2158"/>
          <w:tab w:val="left" w:pos="2160"/>
        </w:tabs>
        <w:spacing w:line="360" w:lineRule="auto"/>
        <w:ind w:right="836"/>
        <w:rPr>
          <w:sz w:val="20"/>
        </w:rPr>
      </w:pPr>
      <w:r>
        <w:rPr>
          <w:sz w:val="20"/>
        </w:rPr>
        <w:t>Delay in completion of any activity/event or group of activities/events, which may be involved with contract changes, strikes, unusual weather, and other delays will not relieve the Contractor</w:t>
      </w:r>
      <w:r>
        <w:rPr>
          <w:spacing w:val="-5"/>
          <w:sz w:val="20"/>
        </w:rPr>
        <w:t xml:space="preserve"> </w:t>
      </w:r>
      <w:r>
        <w:rPr>
          <w:sz w:val="20"/>
        </w:rPr>
        <w:t>from</w:t>
      </w:r>
      <w:r>
        <w:rPr>
          <w:spacing w:val="-4"/>
          <w:sz w:val="20"/>
        </w:rPr>
        <w:t xml:space="preserve"> </w:t>
      </w:r>
      <w:r>
        <w:rPr>
          <w:sz w:val="20"/>
        </w:rPr>
        <w:t>the</w:t>
      </w:r>
      <w:r>
        <w:rPr>
          <w:spacing w:val="-5"/>
          <w:sz w:val="20"/>
        </w:rPr>
        <w:t xml:space="preserve"> </w:t>
      </w:r>
      <w:r>
        <w:rPr>
          <w:sz w:val="20"/>
        </w:rPr>
        <w:t>requirements</w:t>
      </w:r>
      <w:r>
        <w:rPr>
          <w:spacing w:val="-5"/>
          <w:sz w:val="20"/>
        </w:rPr>
        <w:t xml:space="preserve"> </w:t>
      </w:r>
      <w:r>
        <w:rPr>
          <w:sz w:val="20"/>
        </w:rPr>
        <w:t>specified</w:t>
      </w:r>
      <w:r>
        <w:rPr>
          <w:spacing w:val="-5"/>
          <w:sz w:val="20"/>
        </w:rPr>
        <w:t xml:space="preserve"> </w:t>
      </w:r>
      <w:r>
        <w:rPr>
          <w:sz w:val="20"/>
        </w:rPr>
        <w:t>unless</w:t>
      </w:r>
      <w:r>
        <w:rPr>
          <w:spacing w:val="-5"/>
          <w:sz w:val="20"/>
        </w:rPr>
        <w:t xml:space="preserve"> </w:t>
      </w:r>
      <w:r>
        <w:rPr>
          <w:sz w:val="20"/>
        </w:rPr>
        <w:t>the</w:t>
      </w:r>
      <w:r>
        <w:rPr>
          <w:spacing w:val="-5"/>
          <w:sz w:val="20"/>
        </w:rPr>
        <w:t xml:space="preserve"> </w:t>
      </w:r>
      <w:r>
        <w:rPr>
          <w:sz w:val="20"/>
        </w:rPr>
        <w:t>conditions</w:t>
      </w:r>
      <w:r>
        <w:rPr>
          <w:spacing w:val="-4"/>
          <w:sz w:val="20"/>
        </w:rPr>
        <w:t xml:space="preserve"> </w:t>
      </w:r>
      <w:r>
        <w:rPr>
          <w:sz w:val="20"/>
        </w:rPr>
        <w:t>are shown</w:t>
      </w:r>
      <w:r>
        <w:rPr>
          <w:spacing w:val="-3"/>
          <w:sz w:val="20"/>
        </w:rPr>
        <w:t xml:space="preserve"> </w:t>
      </w:r>
      <w:r>
        <w:rPr>
          <w:sz w:val="20"/>
        </w:rPr>
        <w:t>on</w:t>
      </w:r>
      <w:r>
        <w:rPr>
          <w:spacing w:val="-4"/>
          <w:sz w:val="20"/>
        </w:rPr>
        <w:t xml:space="preserve"> </w:t>
      </w:r>
      <w:r>
        <w:rPr>
          <w:sz w:val="20"/>
        </w:rPr>
        <w:t>the</w:t>
      </w:r>
      <w:r>
        <w:rPr>
          <w:spacing w:val="-4"/>
          <w:sz w:val="20"/>
        </w:rPr>
        <w:t xml:space="preserve"> </w:t>
      </w:r>
      <w:r>
        <w:rPr>
          <w:sz w:val="20"/>
        </w:rPr>
        <w:t>CPM</w:t>
      </w:r>
      <w:r>
        <w:rPr>
          <w:spacing w:val="-3"/>
          <w:sz w:val="20"/>
        </w:rPr>
        <w:t xml:space="preserve"> </w:t>
      </w:r>
      <w:r>
        <w:rPr>
          <w:sz w:val="20"/>
        </w:rPr>
        <w:t>as</w:t>
      </w:r>
      <w:r>
        <w:rPr>
          <w:spacing w:val="-4"/>
          <w:sz w:val="20"/>
        </w:rPr>
        <w:t xml:space="preserve"> </w:t>
      </w:r>
      <w:r>
        <w:rPr>
          <w:sz w:val="20"/>
        </w:rPr>
        <w:t>the</w:t>
      </w:r>
      <w:r>
        <w:rPr>
          <w:spacing w:val="-4"/>
          <w:sz w:val="20"/>
        </w:rPr>
        <w:t xml:space="preserve"> </w:t>
      </w:r>
      <w:r>
        <w:rPr>
          <w:sz w:val="20"/>
        </w:rPr>
        <w:t>direct</w:t>
      </w:r>
      <w:r>
        <w:rPr>
          <w:spacing w:val="-4"/>
          <w:sz w:val="20"/>
        </w:rPr>
        <w:t xml:space="preserve"> </w:t>
      </w:r>
      <w:r>
        <w:rPr>
          <w:sz w:val="20"/>
        </w:rPr>
        <w:t>cause</w:t>
      </w:r>
      <w:r>
        <w:rPr>
          <w:spacing w:val="-3"/>
          <w:sz w:val="20"/>
        </w:rPr>
        <w:t xml:space="preserve"> </w:t>
      </w:r>
      <w:r>
        <w:rPr>
          <w:sz w:val="20"/>
        </w:rPr>
        <w:t>for</w:t>
      </w:r>
      <w:r>
        <w:rPr>
          <w:spacing w:val="-4"/>
          <w:sz w:val="20"/>
        </w:rPr>
        <w:t xml:space="preserve"> </w:t>
      </w:r>
      <w:r>
        <w:rPr>
          <w:sz w:val="20"/>
        </w:rPr>
        <w:t>delaying</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beyond the acceptable limits.</w:t>
      </w:r>
    </w:p>
    <w:p w14:paraId="50CF37E6" w14:textId="77777777" w:rsidR="00726659" w:rsidRDefault="000F0732">
      <w:pPr>
        <w:pStyle w:val="ListParagraph"/>
        <w:numPr>
          <w:ilvl w:val="0"/>
          <w:numId w:val="233"/>
        </w:numPr>
        <w:tabs>
          <w:tab w:val="left" w:pos="2158"/>
          <w:tab w:val="left" w:pos="2160"/>
        </w:tabs>
        <w:spacing w:line="360" w:lineRule="auto"/>
        <w:ind w:right="2036"/>
        <w:rPr>
          <w:sz w:val="20"/>
        </w:rPr>
      </w:pPr>
      <w:r>
        <w:rPr>
          <w:sz w:val="20"/>
        </w:rPr>
        <w:t>Delays in submittals, or deliveries, or work stoppage are encountered</w:t>
      </w:r>
      <w:r>
        <w:rPr>
          <w:spacing w:val="-6"/>
          <w:sz w:val="20"/>
        </w:rPr>
        <w:t xml:space="preserve"> </w:t>
      </w:r>
      <w:r>
        <w:rPr>
          <w:sz w:val="20"/>
        </w:rPr>
        <w:t>which</w:t>
      </w:r>
      <w:r>
        <w:rPr>
          <w:spacing w:val="-6"/>
          <w:sz w:val="20"/>
        </w:rPr>
        <w:t xml:space="preserve"> </w:t>
      </w:r>
      <w:r>
        <w:rPr>
          <w:sz w:val="20"/>
        </w:rPr>
        <w:t>make</w:t>
      </w:r>
      <w:r>
        <w:rPr>
          <w:spacing w:val="-6"/>
          <w:sz w:val="20"/>
        </w:rPr>
        <w:t xml:space="preserve"> </w:t>
      </w:r>
      <w:r>
        <w:rPr>
          <w:sz w:val="20"/>
        </w:rPr>
        <w:t>rescheduling</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z w:val="20"/>
        </w:rPr>
        <w:t>work</w:t>
      </w:r>
      <w:r>
        <w:rPr>
          <w:spacing w:val="-6"/>
          <w:sz w:val="20"/>
        </w:rPr>
        <w:t xml:space="preserve"> </w:t>
      </w:r>
      <w:r>
        <w:rPr>
          <w:sz w:val="20"/>
        </w:rPr>
        <w:t>necessary.</w:t>
      </w:r>
    </w:p>
    <w:p w14:paraId="38A05490" w14:textId="77777777" w:rsidR="00726659" w:rsidRDefault="000F0732">
      <w:pPr>
        <w:pStyle w:val="ListParagraph"/>
        <w:numPr>
          <w:ilvl w:val="0"/>
          <w:numId w:val="233"/>
        </w:numPr>
        <w:tabs>
          <w:tab w:val="left" w:pos="2158"/>
          <w:tab w:val="left" w:pos="2160"/>
        </w:tabs>
        <w:spacing w:line="360" w:lineRule="auto"/>
        <w:ind w:right="956"/>
        <w:rPr>
          <w:sz w:val="20"/>
        </w:rPr>
      </w:pPr>
      <w:r>
        <w:rPr>
          <w:sz w:val="20"/>
        </w:rPr>
        <w:t>The</w:t>
      </w:r>
      <w:r>
        <w:rPr>
          <w:spacing w:val="-5"/>
          <w:sz w:val="20"/>
        </w:rPr>
        <w:t xml:space="preserve"> </w:t>
      </w:r>
      <w:r>
        <w:rPr>
          <w:sz w:val="20"/>
        </w:rPr>
        <w:t>schedule</w:t>
      </w:r>
      <w:r>
        <w:rPr>
          <w:spacing w:val="-5"/>
          <w:sz w:val="20"/>
        </w:rPr>
        <w:t xml:space="preserve"> </w:t>
      </w:r>
      <w:r>
        <w:rPr>
          <w:sz w:val="20"/>
        </w:rPr>
        <w:t>does</w:t>
      </w:r>
      <w:r>
        <w:rPr>
          <w:spacing w:val="-5"/>
          <w:sz w:val="20"/>
        </w:rPr>
        <w:t xml:space="preserve"> </w:t>
      </w:r>
      <w:r>
        <w:rPr>
          <w:sz w:val="20"/>
        </w:rPr>
        <w:t>not</w:t>
      </w:r>
      <w:r>
        <w:rPr>
          <w:spacing w:val="-5"/>
          <w:sz w:val="20"/>
        </w:rPr>
        <w:t xml:space="preserve"> </w:t>
      </w:r>
      <w:r>
        <w:rPr>
          <w:sz w:val="20"/>
        </w:rPr>
        <w:t>represent</w:t>
      </w:r>
      <w:r>
        <w:rPr>
          <w:spacing w:val="-5"/>
          <w:sz w:val="20"/>
        </w:rPr>
        <w:t xml:space="preserve"> </w:t>
      </w:r>
      <w:r>
        <w:rPr>
          <w:sz w:val="20"/>
        </w:rPr>
        <w:t>the</w:t>
      </w:r>
      <w:r>
        <w:rPr>
          <w:spacing w:val="-4"/>
          <w:sz w:val="20"/>
        </w:rPr>
        <w:t xml:space="preserve"> </w:t>
      </w:r>
      <w:r>
        <w:rPr>
          <w:sz w:val="20"/>
        </w:rPr>
        <w:t>actual</w:t>
      </w:r>
      <w:r>
        <w:rPr>
          <w:spacing w:val="-5"/>
          <w:sz w:val="20"/>
        </w:rPr>
        <w:t xml:space="preserve"> </w:t>
      </w:r>
      <w:r>
        <w:rPr>
          <w:sz w:val="20"/>
        </w:rPr>
        <w:t>prosecution</w:t>
      </w:r>
      <w:r>
        <w:rPr>
          <w:spacing w:val="-4"/>
          <w:sz w:val="20"/>
        </w:rPr>
        <w:t xml:space="preserve"> </w:t>
      </w:r>
      <w:r>
        <w:rPr>
          <w:sz w:val="20"/>
        </w:rPr>
        <w:t>and</w:t>
      </w:r>
      <w:r>
        <w:rPr>
          <w:spacing w:val="-5"/>
          <w:sz w:val="20"/>
        </w:rPr>
        <w:t xml:space="preserve"> </w:t>
      </w:r>
      <w:r>
        <w:rPr>
          <w:sz w:val="20"/>
        </w:rPr>
        <w:t>progress of the project.</w:t>
      </w:r>
    </w:p>
    <w:p w14:paraId="79D8E243"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106D2F43" w14:textId="77777777" w:rsidR="00726659" w:rsidRDefault="00726659">
      <w:pPr>
        <w:pStyle w:val="BodyText"/>
        <w:spacing w:before="120"/>
        <w:ind w:left="0" w:firstLine="0"/>
      </w:pPr>
    </w:p>
    <w:p w14:paraId="47BAC7D3" w14:textId="77777777" w:rsidR="00726659" w:rsidRDefault="000F0732">
      <w:pPr>
        <w:pStyle w:val="ListParagraph"/>
        <w:numPr>
          <w:ilvl w:val="0"/>
          <w:numId w:val="233"/>
        </w:numPr>
        <w:tabs>
          <w:tab w:val="left" w:pos="2158"/>
          <w:tab w:val="left" w:pos="2160"/>
        </w:tabs>
        <w:spacing w:line="360" w:lineRule="auto"/>
        <w:ind w:right="1196"/>
        <w:rPr>
          <w:sz w:val="20"/>
        </w:rPr>
      </w:pPr>
      <w:r>
        <w:rPr>
          <w:sz w:val="20"/>
        </w:rPr>
        <w:t>When there is, or has been, a substantial revision to the activity/event</w:t>
      </w:r>
      <w:r>
        <w:rPr>
          <w:spacing w:val="-5"/>
          <w:sz w:val="20"/>
        </w:rPr>
        <w:t xml:space="preserve"> </w:t>
      </w:r>
      <w:r>
        <w:rPr>
          <w:sz w:val="20"/>
        </w:rPr>
        <w:t>costs</w:t>
      </w:r>
      <w:r>
        <w:rPr>
          <w:spacing w:val="-6"/>
          <w:sz w:val="20"/>
        </w:rPr>
        <w:t xml:space="preserve"> </w:t>
      </w:r>
      <w:r>
        <w:rPr>
          <w:sz w:val="20"/>
        </w:rPr>
        <w:t>regardless</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cause</w:t>
      </w:r>
      <w:r>
        <w:rPr>
          <w:spacing w:val="-5"/>
          <w:sz w:val="20"/>
        </w:rPr>
        <w:t xml:space="preserve"> </w:t>
      </w:r>
      <w:r>
        <w:rPr>
          <w:sz w:val="20"/>
        </w:rPr>
        <w:t>for</w:t>
      </w:r>
      <w:r>
        <w:rPr>
          <w:spacing w:val="-6"/>
          <w:sz w:val="20"/>
        </w:rPr>
        <w:t xml:space="preserve"> </w:t>
      </w:r>
      <w:r>
        <w:rPr>
          <w:sz w:val="20"/>
        </w:rPr>
        <w:t>these</w:t>
      </w:r>
      <w:r>
        <w:rPr>
          <w:spacing w:val="-5"/>
          <w:sz w:val="20"/>
        </w:rPr>
        <w:t xml:space="preserve"> </w:t>
      </w:r>
      <w:r>
        <w:rPr>
          <w:sz w:val="20"/>
        </w:rPr>
        <w:t>revisions.</w:t>
      </w:r>
    </w:p>
    <w:p w14:paraId="6390C31D" w14:textId="77777777" w:rsidR="00726659" w:rsidRDefault="000F0732">
      <w:pPr>
        <w:pStyle w:val="ListParagraph"/>
        <w:numPr>
          <w:ilvl w:val="2"/>
          <w:numId w:val="235"/>
        </w:numPr>
        <w:tabs>
          <w:tab w:val="left" w:pos="1798"/>
          <w:tab w:val="left" w:pos="1800"/>
        </w:tabs>
        <w:spacing w:line="360" w:lineRule="auto"/>
        <w:ind w:right="956"/>
        <w:rPr>
          <w:sz w:val="20"/>
        </w:rPr>
      </w:pPr>
      <w:r>
        <w:rPr>
          <w:sz w:val="20"/>
        </w:rPr>
        <w:t>CPM revisions made under this paragraph which affect the previously approved computer-produced schedules for Government furnished equipment,</w:t>
      </w:r>
      <w:r>
        <w:rPr>
          <w:spacing w:val="-4"/>
          <w:sz w:val="20"/>
        </w:rPr>
        <w:t xml:space="preserve"> </w:t>
      </w:r>
      <w:r>
        <w:rPr>
          <w:sz w:val="20"/>
        </w:rPr>
        <w:t>vacating</w:t>
      </w:r>
      <w:r>
        <w:rPr>
          <w:spacing w:val="-4"/>
          <w:sz w:val="20"/>
        </w:rPr>
        <w:t xml:space="preserve"> </w:t>
      </w:r>
      <w:r>
        <w:rPr>
          <w:sz w:val="20"/>
        </w:rPr>
        <w:t>of</w:t>
      </w:r>
      <w:r>
        <w:rPr>
          <w:spacing w:val="-4"/>
          <w:sz w:val="20"/>
        </w:rPr>
        <w:t xml:space="preserve"> </w:t>
      </w:r>
      <w:r>
        <w:rPr>
          <w:sz w:val="20"/>
        </w:rPr>
        <w:t>areas</w:t>
      </w:r>
      <w:r>
        <w:rPr>
          <w:spacing w:val="-4"/>
          <w:sz w:val="20"/>
        </w:rPr>
        <w:t xml:space="preserve"> </w:t>
      </w:r>
      <w:r>
        <w:rPr>
          <w:sz w:val="20"/>
        </w:rPr>
        <w:t>by</w:t>
      </w:r>
      <w:r>
        <w:rPr>
          <w:spacing w:val="-4"/>
          <w:sz w:val="20"/>
        </w:rPr>
        <w:t xml:space="preserve"> </w:t>
      </w:r>
      <w:r>
        <w:rPr>
          <w:sz w:val="20"/>
        </w:rPr>
        <w:t>the</w:t>
      </w:r>
      <w:r>
        <w:rPr>
          <w:spacing w:val="-3"/>
          <w:sz w:val="20"/>
        </w:rPr>
        <w:t xml:space="preserve"> </w:t>
      </w:r>
      <w:r>
        <w:rPr>
          <w:sz w:val="20"/>
        </w:rPr>
        <w:t>VA</w:t>
      </w:r>
      <w:r>
        <w:rPr>
          <w:spacing w:val="-4"/>
          <w:sz w:val="20"/>
        </w:rPr>
        <w:t xml:space="preserve"> </w:t>
      </w:r>
      <w:r>
        <w:rPr>
          <w:sz w:val="20"/>
        </w:rPr>
        <w:t>Facility,</w:t>
      </w:r>
      <w:r>
        <w:rPr>
          <w:spacing w:val="-4"/>
          <w:sz w:val="20"/>
        </w:rPr>
        <w:t xml:space="preserve"> </w:t>
      </w:r>
      <w:r>
        <w:rPr>
          <w:sz w:val="20"/>
        </w:rPr>
        <w:t>contract</w:t>
      </w:r>
      <w:r>
        <w:rPr>
          <w:spacing w:val="-4"/>
          <w:sz w:val="20"/>
        </w:rPr>
        <w:t xml:space="preserve"> </w:t>
      </w:r>
      <w:r>
        <w:rPr>
          <w:sz w:val="20"/>
        </w:rPr>
        <w:t>phase(s)</w:t>
      </w:r>
      <w:r>
        <w:rPr>
          <w:spacing w:val="-3"/>
          <w:sz w:val="20"/>
        </w:rPr>
        <w:t xml:space="preserve"> </w:t>
      </w:r>
      <w:r>
        <w:rPr>
          <w:sz w:val="20"/>
        </w:rPr>
        <w:t>and sub</w:t>
      </w:r>
      <w:r>
        <w:rPr>
          <w:spacing w:val="-5"/>
          <w:sz w:val="20"/>
        </w:rPr>
        <w:t xml:space="preserve"> </w:t>
      </w:r>
      <w:r>
        <w:rPr>
          <w:sz w:val="20"/>
        </w:rPr>
        <w:t>phase(s),</w:t>
      </w:r>
      <w:r>
        <w:rPr>
          <w:spacing w:val="-5"/>
          <w:sz w:val="20"/>
        </w:rPr>
        <w:t xml:space="preserve"> </w:t>
      </w:r>
      <w:r>
        <w:rPr>
          <w:sz w:val="20"/>
        </w:rPr>
        <w:t>utilities</w:t>
      </w:r>
      <w:r>
        <w:rPr>
          <w:spacing w:val="-5"/>
          <w:sz w:val="20"/>
        </w:rPr>
        <w:t xml:space="preserve"> </w:t>
      </w:r>
      <w:r>
        <w:rPr>
          <w:sz w:val="20"/>
        </w:rPr>
        <w:t>furnished</w:t>
      </w:r>
      <w:r>
        <w:rPr>
          <w:spacing w:val="-5"/>
          <w:sz w:val="20"/>
        </w:rPr>
        <w:t xml:space="preserve"> </w:t>
      </w:r>
      <w:r>
        <w:rPr>
          <w:sz w:val="20"/>
        </w:rPr>
        <w:t>by</w:t>
      </w:r>
      <w:r>
        <w:rPr>
          <w:spacing w:val="-4"/>
          <w:sz w:val="20"/>
        </w:rPr>
        <w:t xml:space="preserve"> </w:t>
      </w:r>
      <w:r>
        <w:rPr>
          <w:sz w:val="20"/>
        </w:rPr>
        <w:t>the</w:t>
      </w:r>
      <w:r>
        <w:rPr>
          <w:spacing w:val="-5"/>
          <w:sz w:val="20"/>
        </w:rPr>
        <w:t xml:space="preserve"> </w:t>
      </w:r>
      <w:r>
        <w:rPr>
          <w:sz w:val="20"/>
        </w:rPr>
        <w:t>Government</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Contractor, or</w:t>
      </w:r>
      <w:r>
        <w:rPr>
          <w:spacing w:val="-5"/>
          <w:sz w:val="20"/>
        </w:rPr>
        <w:t xml:space="preserve"> </w:t>
      </w:r>
      <w:r>
        <w:rPr>
          <w:sz w:val="20"/>
        </w:rPr>
        <w:t>any</w:t>
      </w:r>
      <w:r>
        <w:rPr>
          <w:spacing w:val="-4"/>
          <w:sz w:val="20"/>
        </w:rPr>
        <w:t xml:space="preserve"> </w:t>
      </w:r>
      <w:r>
        <w:rPr>
          <w:sz w:val="20"/>
        </w:rPr>
        <w:t>other</w:t>
      </w:r>
      <w:r>
        <w:rPr>
          <w:spacing w:val="-5"/>
          <w:sz w:val="20"/>
        </w:rPr>
        <w:t xml:space="preserve"> </w:t>
      </w:r>
      <w:r>
        <w:rPr>
          <w:sz w:val="20"/>
        </w:rPr>
        <w:t>previously</w:t>
      </w:r>
      <w:r>
        <w:rPr>
          <w:spacing w:val="-5"/>
          <w:sz w:val="20"/>
        </w:rPr>
        <w:t xml:space="preserve"> </w:t>
      </w:r>
      <w:r>
        <w:rPr>
          <w:sz w:val="20"/>
        </w:rPr>
        <w:t>contracted</w:t>
      </w:r>
      <w:r>
        <w:rPr>
          <w:spacing w:val="-4"/>
          <w:sz w:val="20"/>
        </w:rPr>
        <w:t xml:space="preserve"> </w:t>
      </w:r>
      <w:r>
        <w:rPr>
          <w:sz w:val="20"/>
        </w:rPr>
        <w:t>item,</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furnished</w:t>
      </w:r>
      <w:r>
        <w:rPr>
          <w:spacing w:val="-5"/>
          <w:sz w:val="20"/>
        </w:rPr>
        <w:t xml:space="preserve"> </w:t>
      </w:r>
      <w:r>
        <w:rPr>
          <w:sz w:val="20"/>
        </w:rPr>
        <w:t>in</w:t>
      </w:r>
      <w:r>
        <w:rPr>
          <w:spacing w:val="-5"/>
          <w:sz w:val="20"/>
        </w:rPr>
        <w:t xml:space="preserve"> </w:t>
      </w:r>
      <w:r>
        <w:rPr>
          <w:sz w:val="20"/>
        </w:rPr>
        <w:t>writing to the Contracting Officer for approval.</w:t>
      </w:r>
    </w:p>
    <w:p w14:paraId="439A2B18" w14:textId="77777777" w:rsidR="00726659" w:rsidRDefault="000F0732">
      <w:pPr>
        <w:pStyle w:val="ListParagraph"/>
        <w:numPr>
          <w:ilvl w:val="2"/>
          <w:numId w:val="235"/>
        </w:numPr>
        <w:tabs>
          <w:tab w:val="left" w:pos="1798"/>
          <w:tab w:val="left" w:pos="1800"/>
        </w:tabs>
        <w:spacing w:line="360" w:lineRule="auto"/>
        <w:ind w:right="836"/>
        <w:rPr>
          <w:sz w:val="20"/>
        </w:rPr>
      </w:pPr>
      <w:r>
        <w:rPr>
          <w:sz w:val="20"/>
        </w:rPr>
        <w:t>Contracting</w:t>
      </w:r>
      <w:r>
        <w:rPr>
          <w:spacing w:val="-5"/>
          <w:sz w:val="20"/>
        </w:rPr>
        <w:t xml:space="preserve"> </w:t>
      </w:r>
      <w:r>
        <w:rPr>
          <w:sz w:val="20"/>
        </w:rPr>
        <w:t>Officer's</w:t>
      </w:r>
      <w:r>
        <w:rPr>
          <w:spacing w:val="-5"/>
          <w:sz w:val="20"/>
        </w:rPr>
        <w:t xml:space="preserve"> </w:t>
      </w:r>
      <w:r>
        <w:rPr>
          <w:sz w:val="20"/>
        </w:rPr>
        <w:t>approval</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z w:val="20"/>
        </w:rPr>
        <w:t>revised</w:t>
      </w:r>
      <w:r>
        <w:rPr>
          <w:spacing w:val="-4"/>
          <w:sz w:val="20"/>
        </w:rPr>
        <w:t xml:space="preserve"> </w:t>
      </w:r>
      <w:r>
        <w:rPr>
          <w:sz w:val="20"/>
        </w:rPr>
        <w:t>project</w:t>
      </w:r>
      <w:r>
        <w:rPr>
          <w:spacing w:val="-4"/>
          <w:sz w:val="20"/>
        </w:rPr>
        <w:t xml:space="preserve"> </w:t>
      </w:r>
      <w:r>
        <w:rPr>
          <w:sz w:val="20"/>
        </w:rPr>
        <w:t>schedule</w:t>
      </w:r>
      <w:r>
        <w:rPr>
          <w:spacing w:val="-5"/>
          <w:sz w:val="20"/>
        </w:rPr>
        <w:t xml:space="preserve"> </w:t>
      </w:r>
      <w:r>
        <w:rPr>
          <w:sz w:val="20"/>
        </w:rPr>
        <w:t>and</w:t>
      </w:r>
      <w:r>
        <w:rPr>
          <w:spacing w:val="-5"/>
          <w:sz w:val="20"/>
        </w:rPr>
        <w:t xml:space="preserve"> </w:t>
      </w:r>
      <w:r>
        <w:rPr>
          <w:sz w:val="20"/>
        </w:rPr>
        <w:t>all relevant data is contingent upon compliance with all other paragraphs of this section and any other previous agreements by the Contracting Officer or the VA representative.</w:t>
      </w:r>
    </w:p>
    <w:p w14:paraId="0C73FF5B" w14:textId="77777777" w:rsidR="00726659" w:rsidRDefault="000F0732">
      <w:pPr>
        <w:pStyle w:val="ListParagraph"/>
        <w:numPr>
          <w:ilvl w:val="2"/>
          <w:numId w:val="235"/>
        </w:numPr>
        <w:tabs>
          <w:tab w:val="left" w:pos="1798"/>
          <w:tab w:val="left" w:pos="1800"/>
        </w:tabs>
        <w:spacing w:line="360" w:lineRule="auto"/>
        <w:ind w:right="1076"/>
        <w:rPr>
          <w:sz w:val="20"/>
        </w:rPr>
      </w:pPr>
      <w:r>
        <w:rPr>
          <w:sz w:val="20"/>
        </w:rPr>
        <w:t>The</w:t>
      </w:r>
      <w:r>
        <w:rPr>
          <w:spacing w:val="-4"/>
          <w:sz w:val="20"/>
        </w:rPr>
        <w:t xml:space="preserve"> </w:t>
      </w:r>
      <w:r>
        <w:rPr>
          <w:sz w:val="20"/>
        </w:rPr>
        <w:t>cost</w:t>
      </w:r>
      <w:r>
        <w:rPr>
          <w:spacing w:val="-4"/>
          <w:sz w:val="20"/>
        </w:rPr>
        <w:t xml:space="preserve"> </w:t>
      </w:r>
      <w:r>
        <w:rPr>
          <w:sz w:val="20"/>
        </w:rPr>
        <w:t>of</w:t>
      </w:r>
      <w:r>
        <w:rPr>
          <w:spacing w:val="-4"/>
          <w:sz w:val="20"/>
        </w:rPr>
        <w:t xml:space="preserve"> </w:t>
      </w:r>
      <w:r>
        <w:rPr>
          <w:sz w:val="20"/>
        </w:rPr>
        <w:t>revisions</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project</w:t>
      </w:r>
      <w:r>
        <w:rPr>
          <w:spacing w:val="-3"/>
          <w:sz w:val="20"/>
        </w:rPr>
        <w:t xml:space="preserve"> </w:t>
      </w:r>
      <w:r>
        <w:rPr>
          <w:sz w:val="20"/>
        </w:rPr>
        <w:t>schedule</w:t>
      </w:r>
      <w:r>
        <w:rPr>
          <w:spacing w:val="-3"/>
          <w:sz w:val="20"/>
        </w:rPr>
        <w:t xml:space="preserve"> </w:t>
      </w:r>
      <w:r>
        <w:rPr>
          <w:sz w:val="20"/>
        </w:rPr>
        <w:t>resulting</w:t>
      </w:r>
      <w:r>
        <w:rPr>
          <w:spacing w:val="-3"/>
          <w:sz w:val="20"/>
        </w:rPr>
        <w:t xml:space="preserve"> </w:t>
      </w:r>
      <w:r>
        <w:rPr>
          <w:sz w:val="20"/>
        </w:rPr>
        <w:t>from</w:t>
      </w:r>
      <w:r>
        <w:rPr>
          <w:spacing w:val="-4"/>
          <w:sz w:val="20"/>
        </w:rPr>
        <w:t xml:space="preserve"> </w:t>
      </w:r>
      <w:r>
        <w:rPr>
          <w:sz w:val="20"/>
        </w:rPr>
        <w:t>contract changes will be included in the proposal for changes in work as specified in FAR 52.243 – 4 (</w:t>
      </w:r>
      <w:proofErr w:type="gramStart"/>
      <w:r>
        <w:rPr>
          <w:sz w:val="20"/>
        </w:rPr>
        <w:t>Changes, and</w:t>
      </w:r>
      <w:proofErr w:type="gramEnd"/>
      <w:r>
        <w:rPr>
          <w:sz w:val="20"/>
        </w:rPr>
        <w:t xml:space="preserve"> will be based on the complexity of the revision or contract change, man hours expended in analyzing the change, and the total cost of the change.</w:t>
      </w:r>
    </w:p>
    <w:p w14:paraId="5917EC0C" w14:textId="77777777" w:rsidR="00726659" w:rsidRDefault="000F0732">
      <w:pPr>
        <w:pStyle w:val="ListParagraph"/>
        <w:numPr>
          <w:ilvl w:val="2"/>
          <w:numId w:val="235"/>
        </w:numPr>
        <w:tabs>
          <w:tab w:val="left" w:pos="1798"/>
          <w:tab w:val="left" w:pos="1800"/>
        </w:tabs>
        <w:spacing w:line="360" w:lineRule="auto"/>
        <w:ind w:right="1676"/>
        <w:rPr>
          <w:sz w:val="20"/>
        </w:rPr>
      </w:pPr>
      <w:r>
        <w:rPr>
          <w:sz w:val="20"/>
        </w:rPr>
        <w:t>The</w:t>
      </w:r>
      <w:r>
        <w:rPr>
          <w:spacing w:val="-4"/>
          <w:sz w:val="20"/>
        </w:rPr>
        <w:t xml:space="preserve"> </w:t>
      </w:r>
      <w:r>
        <w:rPr>
          <w:sz w:val="20"/>
        </w:rPr>
        <w:t>cost</w:t>
      </w:r>
      <w:r>
        <w:rPr>
          <w:spacing w:val="-4"/>
          <w:sz w:val="20"/>
        </w:rPr>
        <w:t xml:space="preserve"> </w:t>
      </w:r>
      <w:r>
        <w:rPr>
          <w:sz w:val="20"/>
        </w:rPr>
        <w:t>of</w:t>
      </w:r>
      <w:r>
        <w:rPr>
          <w:spacing w:val="-4"/>
          <w:sz w:val="20"/>
        </w:rPr>
        <w:t xml:space="preserve"> </w:t>
      </w:r>
      <w:r>
        <w:rPr>
          <w:sz w:val="20"/>
        </w:rPr>
        <w:t>revisions</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Project</w:t>
      </w:r>
      <w:r>
        <w:rPr>
          <w:spacing w:val="-3"/>
          <w:sz w:val="20"/>
        </w:rPr>
        <w:t xml:space="preserve"> </w:t>
      </w:r>
      <w:r>
        <w:rPr>
          <w:sz w:val="20"/>
        </w:rPr>
        <w:t>Schedule</w:t>
      </w:r>
      <w:r>
        <w:rPr>
          <w:spacing w:val="-3"/>
          <w:sz w:val="20"/>
        </w:rPr>
        <w:t xml:space="preserve"> </w:t>
      </w:r>
      <w:r>
        <w:rPr>
          <w:sz w:val="20"/>
        </w:rPr>
        <w:t>not</w:t>
      </w:r>
      <w:r>
        <w:rPr>
          <w:spacing w:val="-4"/>
          <w:sz w:val="20"/>
        </w:rPr>
        <w:t xml:space="preserve"> </w:t>
      </w:r>
      <w:r>
        <w:rPr>
          <w:sz w:val="20"/>
        </w:rPr>
        <w:t>resulting</w:t>
      </w:r>
      <w:r>
        <w:rPr>
          <w:spacing w:val="-4"/>
          <w:sz w:val="20"/>
        </w:rPr>
        <w:t xml:space="preserve"> </w:t>
      </w:r>
      <w:r>
        <w:rPr>
          <w:sz w:val="20"/>
        </w:rPr>
        <w:t>from contract changes is the responsibility of the Contractor.</w:t>
      </w:r>
    </w:p>
    <w:p w14:paraId="05C765B9" w14:textId="77777777" w:rsidR="00726659" w:rsidRDefault="000F0732">
      <w:pPr>
        <w:pStyle w:val="Heading7"/>
        <w:numPr>
          <w:ilvl w:val="1"/>
          <w:numId w:val="235"/>
        </w:numPr>
        <w:tabs>
          <w:tab w:val="left" w:pos="1676"/>
        </w:tabs>
        <w:ind w:left="1676" w:hanging="596"/>
      </w:pPr>
      <w:r>
        <w:t>ADJUSTMENT</w:t>
      </w:r>
      <w:r>
        <w:rPr>
          <w:spacing w:val="-6"/>
        </w:rPr>
        <w:t xml:space="preserve"> </w:t>
      </w:r>
      <w:r>
        <w:t>OF</w:t>
      </w:r>
      <w:r>
        <w:rPr>
          <w:spacing w:val="-6"/>
        </w:rPr>
        <w:t xml:space="preserve"> </w:t>
      </w:r>
      <w:r>
        <w:t>CONTRACT</w:t>
      </w:r>
      <w:r>
        <w:rPr>
          <w:spacing w:val="-5"/>
        </w:rPr>
        <w:t xml:space="preserve"> </w:t>
      </w:r>
      <w:r>
        <w:rPr>
          <w:spacing w:val="-2"/>
        </w:rPr>
        <w:t>COMPLETION</w:t>
      </w:r>
    </w:p>
    <w:p w14:paraId="4D962A1F" w14:textId="77777777" w:rsidR="00726659" w:rsidRDefault="000F0732">
      <w:pPr>
        <w:pStyle w:val="ListParagraph"/>
        <w:numPr>
          <w:ilvl w:val="2"/>
          <w:numId w:val="235"/>
        </w:numPr>
        <w:tabs>
          <w:tab w:val="left" w:pos="1798"/>
          <w:tab w:val="left" w:pos="1800"/>
        </w:tabs>
        <w:spacing w:before="120" w:line="360" w:lineRule="auto"/>
        <w:ind w:right="836"/>
        <w:rPr>
          <w:sz w:val="20"/>
        </w:rPr>
      </w:pPr>
      <w:r>
        <w:rPr>
          <w:sz w:val="20"/>
        </w:rPr>
        <w:t>The</w:t>
      </w:r>
      <w:r>
        <w:rPr>
          <w:spacing w:val="-4"/>
          <w:sz w:val="20"/>
        </w:rPr>
        <w:t xml:space="preserve"> </w:t>
      </w:r>
      <w:r>
        <w:rPr>
          <w:sz w:val="20"/>
        </w:rPr>
        <w:t>contract</w:t>
      </w:r>
      <w:r>
        <w:rPr>
          <w:spacing w:val="-4"/>
          <w:sz w:val="20"/>
        </w:rPr>
        <w:t xml:space="preserve"> </w:t>
      </w:r>
      <w:r>
        <w:rPr>
          <w:sz w:val="20"/>
        </w:rPr>
        <w:t>completion</w:t>
      </w:r>
      <w:r>
        <w:rPr>
          <w:spacing w:val="-4"/>
          <w:sz w:val="20"/>
        </w:rPr>
        <w:t xml:space="preserve"> </w:t>
      </w:r>
      <w:r>
        <w:rPr>
          <w:sz w:val="20"/>
        </w:rPr>
        <w:t>time</w:t>
      </w:r>
      <w:r>
        <w:rPr>
          <w:spacing w:val="-4"/>
          <w:sz w:val="20"/>
        </w:rPr>
        <w:t xml:space="preserve"> </w:t>
      </w:r>
      <w:r>
        <w:rPr>
          <w:sz w:val="20"/>
        </w:rPr>
        <w:t>will</w:t>
      </w:r>
      <w:r>
        <w:rPr>
          <w:spacing w:val="-4"/>
          <w:sz w:val="20"/>
        </w:rPr>
        <w:t xml:space="preserve"> </w:t>
      </w:r>
      <w:r>
        <w:rPr>
          <w:sz w:val="20"/>
        </w:rPr>
        <w:t>be</w:t>
      </w:r>
      <w:r>
        <w:rPr>
          <w:spacing w:val="-3"/>
          <w:sz w:val="20"/>
        </w:rPr>
        <w:t xml:space="preserve"> </w:t>
      </w:r>
      <w:r>
        <w:rPr>
          <w:sz w:val="20"/>
        </w:rPr>
        <w:t>adjusted</w:t>
      </w:r>
      <w:r>
        <w:rPr>
          <w:spacing w:val="-3"/>
          <w:sz w:val="20"/>
        </w:rPr>
        <w:t xml:space="preserve"> </w:t>
      </w:r>
      <w:r>
        <w:rPr>
          <w:sz w:val="20"/>
        </w:rPr>
        <w:t>only</w:t>
      </w:r>
      <w:r>
        <w:rPr>
          <w:spacing w:val="-4"/>
          <w:sz w:val="20"/>
        </w:rPr>
        <w:t xml:space="preserve"> </w:t>
      </w:r>
      <w:r>
        <w:rPr>
          <w:sz w:val="20"/>
        </w:rPr>
        <w:t>for</w:t>
      </w:r>
      <w:r>
        <w:rPr>
          <w:spacing w:val="-3"/>
          <w:sz w:val="20"/>
        </w:rPr>
        <w:t xml:space="preserve"> </w:t>
      </w:r>
      <w:proofErr w:type="gramStart"/>
      <w:r>
        <w:rPr>
          <w:sz w:val="20"/>
        </w:rPr>
        <w:t>causes</w:t>
      </w:r>
      <w:proofErr w:type="gramEnd"/>
      <w:r>
        <w:rPr>
          <w:spacing w:val="-4"/>
          <w:sz w:val="20"/>
        </w:rPr>
        <w:t xml:space="preserve"> </w:t>
      </w:r>
      <w:r>
        <w:rPr>
          <w:sz w:val="20"/>
        </w:rPr>
        <w:t xml:space="preserve">specified in this contract. Request for an extension of the contract completion date by the Contractor shall be supported with a justification, CPM data and supporting evidence as the COR may deem necessary for determination as to </w:t>
      </w:r>
      <w:proofErr w:type="gramStart"/>
      <w:r>
        <w:rPr>
          <w:sz w:val="20"/>
        </w:rPr>
        <w:t>whether or not</w:t>
      </w:r>
      <w:proofErr w:type="gramEnd"/>
      <w:r>
        <w:rPr>
          <w:sz w:val="20"/>
        </w:rPr>
        <w:t xml:space="preserve"> the Contractor is entitled to an extension of time under the provisions of the contract. Submission of proof based on revised activity/event logic, durations (in </w:t>
      </w:r>
      <w:proofErr w:type="gramStart"/>
      <w:r>
        <w:rPr>
          <w:sz w:val="20"/>
        </w:rPr>
        <w:t>work days</w:t>
      </w:r>
      <w:proofErr w:type="gramEnd"/>
      <w:r>
        <w:rPr>
          <w:sz w:val="20"/>
        </w:rPr>
        <w:t>) and costs is obligatory to any approvals. The schedule must clearly display that the Contractor has used, in full, all the float time available for the work involved in this request. The Contracting Officer's determination as to the total number of days of contract extension will be based upon the current computer-produced</w:t>
      </w:r>
    </w:p>
    <w:p w14:paraId="14DABEC8" w14:textId="77777777" w:rsidR="00726659" w:rsidRDefault="000F0732">
      <w:pPr>
        <w:pStyle w:val="BodyText"/>
        <w:spacing w:line="360" w:lineRule="auto"/>
        <w:ind w:right="956" w:firstLine="0"/>
      </w:pPr>
      <w:r>
        <w:t>calendar-dated</w:t>
      </w:r>
      <w:r>
        <w:rPr>
          <w:spacing w:val="-4"/>
        </w:rPr>
        <w:t xml:space="preserve"> </w:t>
      </w:r>
      <w:r>
        <w:t>schedule</w:t>
      </w:r>
      <w:r>
        <w:rPr>
          <w:spacing w:val="-5"/>
        </w:rPr>
        <w:t xml:space="preserve"> </w:t>
      </w:r>
      <w:r>
        <w:t>for</w:t>
      </w:r>
      <w:r>
        <w:rPr>
          <w:spacing w:val="-5"/>
        </w:rPr>
        <w:t xml:space="preserve"> </w:t>
      </w:r>
      <w:r>
        <w:t>the</w:t>
      </w:r>
      <w:r>
        <w:rPr>
          <w:spacing w:val="-5"/>
        </w:rPr>
        <w:t xml:space="preserve"> </w:t>
      </w:r>
      <w:proofErr w:type="gramStart"/>
      <w:r>
        <w:t>time</w:t>
      </w:r>
      <w:r>
        <w:rPr>
          <w:spacing w:val="-4"/>
        </w:rPr>
        <w:t xml:space="preserve"> </w:t>
      </w:r>
      <w:r>
        <w:t>period</w:t>
      </w:r>
      <w:proofErr w:type="gramEnd"/>
      <w:r>
        <w:rPr>
          <w:spacing w:val="-5"/>
        </w:rPr>
        <w:t xml:space="preserve"> </w:t>
      </w:r>
      <w:r>
        <w:t>in</w:t>
      </w:r>
      <w:r>
        <w:rPr>
          <w:spacing w:val="-5"/>
        </w:rPr>
        <w:t xml:space="preserve"> </w:t>
      </w:r>
      <w:r>
        <w:t>question</w:t>
      </w:r>
      <w:r>
        <w:rPr>
          <w:spacing w:val="-4"/>
        </w:rPr>
        <w:t xml:space="preserve"> </w:t>
      </w:r>
      <w:r>
        <w:t>and</w:t>
      </w:r>
      <w:r>
        <w:rPr>
          <w:spacing w:val="-5"/>
        </w:rPr>
        <w:t xml:space="preserve"> </w:t>
      </w:r>
      <w:r>
        <w:t>all</w:t>
      </w:r>
      <w:r>
        <w:rPr>
          <w:spacing w:val="-5"/>
        </w:rPr>
        <w:t xml:space="preserve"> </w:t>
      </w:r>
      <w:r>
        <w:t>other relevant information.</w:t>
      </w:r>
    </w:p>
    <w:p w14:paraId="26D5B821" w14:textId="77777777" w:rsidR="00726659" w:rsidRDefault="000F0732">
      <w:pPr>
        <w:pStyle w:val="ListParagraph"/>
        <w:numPr>
          <w:ilvl w:val="2"/>
          <w:numId w:val="235"/>
        </w:numPr>
        <w:tabs>
          <w:tab w:val="left" w:pos="1798"/>
          <w:tab w:val="left" w:pos="1800"/>
        </w:tabs>
        <w:spacing w:line="360" w:lineRule="auto"/>
        <w:ind w:right="1196"/>
        <w:rPr>
          <w:sz w:val="20"/>
        </w:rPr>
      </w:pPr>
      <w:r>
        <w:rPr>
          <w:sz w:val="20"/>
        </w:rPr>
        <w:t>Actual</w:t>
      </w:r>
      <w:r>
        <w:rPr>
          <w:spacing w:val="-4"/>
          <w:sz w:val="20"/>
        </w:rPr>
        <w:t xml:space="preserve"> </w:t>
      </w:r>
      <w:r>
        <w:rPr>
          <w:sz w:val="20"/>
        </w:rPr>
        <w:t>delays</w:t>
      </w:r>
      <w:r>
        <w:rPr>
          <w:spacing w:val="-5"/>
          <w:sz w:val="20"/>
        </w:rPr>
        <w:t xml:space="preserve"> </w:t>
      </w:r>
      <w:r>
        <w:rPr>
          <w:sz w:val="20"/>
        </w:rPr>
        <w:t>in</w:t>
      </w:r>
      <w:r>
        <w:rPr>
          <w:spacing w:val="-4"/>
          <w:sz w:val="20"/>
        </w:rPr>
        <w:t xml:space="preserve"> </w:t>
      </w:r>
      <w:r>
        <w:rPr>
          <w:sz w:val="20"/>
        </w:rPr>
        <w:t>activities/events</w:t>
      </w:r>
      <w:r>
        <w:rPr>
          <w:spacing w:val="-4"/>
          <w:sz w:val="20"/>
        </w:rPr>
        <w:t xml:space="preserve"> </w:t>
      </w:r>
      <w:r>
        <w:rPr>
          <w:sz w:val="20"/>
        </w:rPr>
        <w:t>which,</w:t>
      </w:r>
      <w:r>
        <w:rPr>
          <w:spacing w:val="-5"/>
          <w:sz w:val="20"/>
        </w:rPr>
        <w:t xml:space="preserve"> </w:t>
      </w:r>
      <w:r>
        <w:rPr>
          <w:sz w:val="20"/>
        </w:rPr>
        <w:t>according</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computer- produced calendar-dated schedule, do not affect the extended</w:t>
      </w:r>
    </w:p>
    <w:p w14:paraId="700589AD"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1F7F9AD3" w14:textId="77777777" w:rsidR="00726659" w:rsidRDefault="00726659">
      <w:pPr>
        <w:pStyle w:val="BodyText"/>
        <w:spacing w:before="120"/>
        <w:ind w:left="0" w:firstLine="0"/>
      </w:pPr>
    </w:p>
    <w:p w14:paraId="7D63568F" w14:textId="77777777" w:rsidR="00726659" w:rsidRDefault="000F0732">
      <w:pPr>
        <w:pStyle w:val="BodyText"/>
        <w:spacing w:line="360" w:lineRule="auto"/>
        <w:ind w:right="838" w:firstLine="0"/>
      </w:pPr>
      <w:r>
        <w:t xml:space="preserve">and predicted contract completion dates shown by the critical path in the </w:t>
      </w:r>
      <w:proofErr w:type="gramStart"/>
      <w:r>
        <w:t>network,</w:t>
      </w:r>
      <w:proofErr w:type="gramEnd"/>
      <w:r>
        <w:t xml:space="preserve"> will not be the basis for a change to the contract completion date. The Contracting Officer </w:t>
      </w:r>
      <w:proofErr w:type="gramStart"/>
      <w:r>
        <w:t>will</w:t>
      </w:r>
      <w:proofErr w:type="gramEnd"/>
      <w:r>
        <w:t xml:space="preserve"> within a reasonable time </w:t>
      </w:r>
      <w:proofErr w:type="gramStart"/>
      <w:r>
        <w:t>after</w:t>
      </w:r>
      <w:proofErr w:type="gramEnd"/>
      <w:r>
        <w:rPr>
          <w:spacing w:val="-4"/>
        </w:rPr>
        <w:t xml:space="preserve"> </w:t>
      </w:r>
      <w:r>
        <w:t>receipt</w:t>
      </w:r>
      <w:r>
        <w:rPr>
          <w:spacing w:val="-5"/>
        </w:rPr>
        <w:t xml:space="preserve"> </w:t>
      </w:r>
      <w:r>
        <w:t>of</w:t>
      </w:r>
      <w:r>
        <w:rPr>
          <w:spacing w:val="-4"/>
        </w:rPr>
        <w:t xml:space="preserve"> </w:t>
      </w:r>
      <w:r>
        <w:t>such</w:t>
      </w:r>
      <w:r>
        <w:rPr>
          <w:spacing w:val="-5"/>
        </w:rPr>
        <w:t xml:space="preserve"> </w:t>
      </w:r>
      <w:r>
        <w:t>justification</w:t>
      </w:r>
      <w:r>
        <w:rPr>
          <w:spacing w:val="-4"/>
        </w:rPr>
        <w:t xml:space="preserve"> </w:t>
      </w:r>
      <w:r>
        <w:t>and</w:t>
      </w:r>
      <w:r>
        <w:rPr>
          <w:spacing w:val="-5"/>
        </w:rPr>
        <w:t xml:space="preserve"> </w:t>
      </w:r>
      <w:r>
        <w:t>supporting</w:t>
      </w:r>
      <w:r>
        <w:rPr>
          <w:spacing w:val="-5"/>
        </w:rPr>
        <w:t xml:space="preserve"> </w:t>
      </w:r>
      <w:r>
        <w:t>evidence,</w:t>
      </w:r>
      <w:r>
        <w:rPr>
          <w:spacing w:val="-5"/>
        </w:rPr>
        <w:t xml:space="preserve"> </w:t>
      </w:r>
      <w:r>
        <w:t>review</w:t>
      </w:r>
      <w:r>
        <w:rPr>
          <w:spacing w:val="-5"/>
        </w:rPr>
        <w:t xml:space="preserve"> </w:t>
      </w:r>
      <w:r>
        <w:t>the facts</w:t>
      </w:r>
      <w:r>
        <w:rPr>
          <w:spacing w:val="-4"/>
        </w:rPr>
        <w:t xml:space="preserve"> </w:t>
      </w:r>
      <w:r>
        <w:t>and</w:t>
      </w:r>
      <w:r>
        <w:rPr>
          <w:spacing w:val="-5"/>
        </w:rPr>
        <w:t xml:space="preserve"> </w:t>
      </w:r>
      <w:r>
        <w:t>advise</w:t>
      </w:r>
      <w:r>
        <w:rPr>
          <w:spacing w:val="-4"/>
        </w:rPr>
        <w:t xml:space="preserve"> </w:t>
      </w:r>
      <w:r>
        <w:t>the</w:t>
      </w:r>
      <w:r>
        <w:rPr>
          <w:spacing w:val="-5"/>
        </w:rPr>
        <w:t xml:space="preserve"> </w:t>
      </w:r>
      <w:r>
        <w:t>Contractor</w:t>
      </w:r>
      <w:r>
        <w:rPr>
          <w:spacing w:val="-5"/>
        </w:rPr>
        <w:t xml:space="preserve"> </w:t>
      </w:r>
      <w:r>
        <w:t>in</w:t>
      </w:r>
      <w:r>
        <w:rPr>
          <w:spacing w:val="-4"/>
        </w:rPr>
        <w:t xml:space="preserve"> </w:t>
      </w:r>
      <w:r>
        <w:t>writing</w:t>
      </w:r>
      <w:r>
        <w:rPr>
          <w:spacing w:val="-5"/>
        </w:rPr>
        <w:t xml:space="preserve"> </w:t>
      </w:r>
      <w:r>
        <w:t>of</w:t>
      </w:r>
      <w:r>
        <w:rPr>
          <w:spacing w:val="-4"/>
        </w:rPr>
        <w:t xml:space="preserve"> </w:t>
      </w:r>
      <w:r>
        <w:t>the</w:t>
      </w:r>
      <w:r>
        <w:rPr>
          <w:spacing w:val="-5"/>
        </w:rPr>
        <w:t xml:space="preserve"> </w:t>
      </w:r>
      <w:r>
        <w:t>Contracting</w:t>
      </w:r>
      <w:r>
        <w:rPr>
          <w:spacing w:val="-5"/>
        </w:rPr>
        <w:t xml:space="preserve"> </w:t>
      </w:r>
      <w:r>
        <w:t xml:space="preserve">Officer's </w:t>
      </w:r>
      <w:r>
        <w:rPr>
          <w:spacing w:val="-2"/>
        </w:rPr>
        <w:t>decision.</w:t>
      </w:r>
    </w:p>
    <w:p w14:paraId="66FC97D8" w14:textId="77777777" w:rsidR="00726659" w:rsidRDefault="000F0732">
      <w:pPr>
        <w:pStyle w:val="ListParagraph"/>
        <w:numPr>
          <w:ilvl w:val="2"/>
          <w:numId w:val="235"/>
        </w:numPr>
        <w:tabs>
          <w:tab w:val="left" w:pos="1798"/>
          <w:tab w:val="left" w:pos="1800"/>
        </w:tabs>
        <w:spacing w:line="360" w:lineRule="auto"/>
        <w:ind w:right="1076"/>
        <w:rPr>
          <w:sz w:val="20"/>
        </w:rPr>
      </w:pP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submit</w:t>
      </w:r>
      <w:r>
        <w:rPr>
          <w:spacing w:val="-4"/>
          <w:sz w:val="20"/>
        </w:rPr>
        <w:t xml:space="preserve"> </w:t>
      </w:r>
      <w:r>
        <w:rPr>
          <w:sz w:val="20"/>
        </w:rPr>
        <w:t>each</w:t>
      </w:r>
      <w:r>
        <w:rPr>
          <w:spacing w:val="-4"/>
          <w:sz w:val="20"/>
        </w:rPr>
        <w:t xml:space="preserve"> </w:t>
      </w:r>
      <w:r>
        <w:rPr>
          <w:sz w:val="20"/>
        </w:rPr>
        <w:t>request</w:t>
      </w:r>
      <w:r>
        <w:rPr>
          <w:spacing w:val="-4"/>
          <w:sz w:val="20"/>
        </w:rPr>
        <w:t xml:space="preserve"> </w:t>
      </w:r>
      <w:r>
        <w:rPr>
          <w:sz w:val="20"/>
        </w:rPr>
        <w:t>for</w:t>
      </w:r>
      <w:r>
        <w:rPr>
          <w:spacing w:val="-3"/>
          <w:sz w:val="20"/>
        </w:rPr>
        <w:t xml:space="preserve"> </w:t>
      </w:r>
      <w:r>
        <w:rPr>
          <w:sz w:val="20"/>
        </w:rPr>
        <w:t>a</w:t>
      </w:r>
      <w:r>
        <w:rPr>
          <w:spacing w:val="-4"/>
          <w:sz w:val="20"/>
        </w:rPr>
        <w:t xml:space="preserve"> </w:t>
      </w:r>
      <w:r>
        <w:rPr>
          <w:sz w:val="20"/>
        </w:rPr>
        <w:t>change</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contract completion date to the Contracting Officer in accordance with the provisions specified under FAR 52.243 – 4 (Changes). The Contractor shall include, as a part of each change order proposal, a sketch showing</w:t>
      </w:r>
      <w:r>
        <w:rPr>
          <w:spacing w:val="-5"/>
          <w:sz w:val="20"/>
        </w:rPr>
        <w:t xml:space="preserve"> </w:t>
      </w:r>
      <w:r>
        <w:rPr>
          <w:sz w:val="20"/>
        </w:rPr>
        <w:t>all</w:t>
      </w:r>
      <w:r>
        <w:rPr>
          <w:spacing w:val="-5"/>
          <w:sz w:val="20"/>
        </w:rPr>
        <w:t xml:space="preserve"> </w:t>
      </w:r>
      <w:r>
        <w:rPr>
          <w:sz w:val="20"/>
        </w:rPr>
        <w:t>CPM</w:t>
      </w:r>
      <w:r>
        <w:rPr>
          <w:spacing w:val="-4"/>
          <w:sz w:val="20"/>
        </w:rPr>
        <w:t xml:space="preserve"> </w:t>
      </w:r>
      <w:r>
        <w:rPr>
          <w:sz w:val="20"/>
        </w:rPr>
        <w:t>logic</w:t>
      </w:r>
      <w:r>
        <w:rPr>
          <w:spacing w:val="-5"/>
          <w:sz w:val="20"/>
        </w:rPr>
        <w:t xml:space="preserve"> </w:t>
      </w:r>
      <w:r>
        <w:rPr>
          <w:sz w:val="20"/>
        </w:rPr>
        <w:t>revisions,</w:t>
      </w:r>
      <w:r>
        <w:rPr>
          <w:spacing w:val="-5"/>
          <w:sz w:val="20"/>
        </w:rPr>
        <w:t xml:space="preserve"> </w:t>
      </w:r>
      <w:r>
        <w:rPr>
          <w:sz w:val="20"/>
        </w:rPr>
        <w:t>duration</w:t>
      </w:r>
      <w:r>
        <w:rPr>
          <w:spacing w:val="-5"/>
          <w:sz w:val="20"/>
        </w:rPr>
        <w:t xml:space="preserve"> </w:t>
      </w:r>
      <w:r>
        <w:rPr>
          <w:sz w:val="20"/>
        </w:rPr>
        <w:t>(in</w:t>
      </w:r>
      <w:r>
        <w:rPr>
          <w:spacing w:val="-4"/>
          <w:sz w:val="20"/>
        </w:rPr>
        <w:t xml:space="preserve"> </w:t>
      </w:r>
      <w:proofErr w:type="gramStart"/>
      <w:r>
        <w:rPr>
          <w:sz w:val="20"/>
        </w:rPr>
        <w:t>work</w:t>
      </w:r>
      <w:r>
        <w:rPr>
          <w:spacing w:val="-5"/>
          <w:sz w:val="20"/>
        </w:rPr>
        <w:t xml:space="preserve"> </w:t>
      </w:r>
      <w:r>
        <w:rPr>
          <w:sz w:val="20"/>
        </w:rPr>
        <w:t>days</w:t>
      </w:r>
      <w:proofErr w:type="gramEnd"/>
      <w:r>
        <w:rPr>
          <w:sz w:val="20"/>
        </w:rPr>
        <w:t>)</w:t>
      </w:r>
      <w:r>
        <w:rPr>
          <w:spacing w:val="-4"/>
          <w:sz w:val="20"/>
        </w:rPr>
        <w:t xml:space="preserve"> </w:t>
      </w:r>
      <w:r>
        <w:rPr>
          <w:sz w:val="20"/>
        </w:rPr>
        <w:t>changes,</w:t>
      </w:r>
      <w:r>
        <w:rPr>
          <w:spacing w:val="-4"/>
          <w:sz w:val="20"/>
        </w:rPr>
        <w:t xml:space="preserve"> </w:t>
      </w:r>
      <w:r>
        <w:rPr>
          <w:sz w:val="20"/>
        </w:rPr>
        <w:t>and cost changes, for work in question and its relationship to other activities on the approved network diagram.</w:t>
      </w:r>
    </w:p>
    <w:p w14:paraId="035A28E4" w14:textId="77777777" w:rsidR="00726659" w:rsidRDefault="000F0732">
      <w:pPr>
        <w:pStyle w:val="ListParagraph"/>
        <w:numPr>
          <w:ilvl w:val="2"/>
          <w:numId w:val="235"/>
        </w:numPr>
        <w:tabs>
          <w:tab w:val="left" w:pos="1798"/>
          <w:tab w:val="left" w:pos="1800"/>
        </w:tabs>
        <w:spacing w:line="360" w:lineRule="auto"/>
        <w:ind w:right="956"/>
        <w:rPr>
          <w:sz w:val="20"/>
        </w:rPr>
      </w:pPr>
      <w:r>
        <w:rPr>
          <w:sz w:val="20"/>
        </w:rPr>
        <w:t>All delays due to non-work activities/events such as RFI’s, WEATHER, STRIKES,</w:t>
      </w:r>
      <w:r>
        <w:rPr>
          <w:spacing w:val="-5"/>
          <w:sz w:val="20"/>
        </w:rPr>
        <w:t xml:space="preserve"> </w:t>
      </w:r>
      <w:r>
        <w:rPr>
          <w:sz w:val="20"/>
        </w:rPr>
        <w:t>and</w:t>
      </w:r>
      <w:r>
        <w:rPr>
          <w:spacing w:val="-5"/>
          <w:sz w:val="20"/>
        </w:rPr>
        <w:t xml:space="preserve"> </w:t>
      </w:r>
      <w:r>
        <w:rPr>
          <w:sz w:val="20"/>
        </w:rPr>
        <w:t>similar</w:t>
      </w:r>
      <w:r>
        <w:rPr>
          <w:spacing w:val="-5"/>
          <w:sz w:val="20"/>
        </w:rPr>
        <w:t xml:space="preserve"> </w:t>
      </w:r>
      <w:r>
        <w:rPr>
          <w:sz w:val="20"/>
        </w:rPr>
        <w:t>non-work</w:t>
      </w:r>
      <w:r>
        <w:rPr>
          <w:spacing w:val="-5"/>
          <w:sz w:val="20"/>
        </w:rPr>
        <w:t xml:space="preserve"> </w:t>
      </w:r>
      <w:r>
        <w:rPr>
          <w:sz w:val="20"/>
        </w:rPr>
        <w:t>activities/events</w:t>
      </w:r>
      <w:r>
        <w:rPr>
          <w:spacing w:val="-5"/>
          <w:sz w:val="20"/>
        </w:rPr>
        <w:t xml:space="preserve"> </w:t>
      </w:r>
      <w:r>
        <w:rPr>
          <w:sz w:val="20"/>
        </w:rPr>
        <w:t>shall</w:t>
      </w:r>
      <w:r>
        <w:rPr>
          <w:spacing w:val="-5"/>
          <w:sz w:val="20"/>
        </w:rPr>
        <w:t xml:space="preserve"> </w:t>
      </w:r>
      <w:r>
        <w:rPr>
          <w:sz w:val="20"/>
        </w:rPr>
        <w:t>be</w:t>
      </w:r>
      <w:r>
        <w:rPr>
          <w:spacing w:val="-4"/>
          <w:sz w:val="20"/>
        </w:rPr>
        <w:t xml:space="preserve"> </w:t>
      </w:r>
      <w:r>
        <w:rPr>
          <w:sz w:val="20"/>
        </w:rPr>
        <w:t>analyzed</w:t>
      </w:r>
      <w:r>
        <w:rPr>
          <w:spacing w:val="-4"/>
          <w:sz w:val="20"/>
        </w:rPr>
        <w:t xml:space="preserve"> </w:t>
      </w:r>
      <w:r>
        <w:rPr>
          <w:sz w:val="20"/>
        </w:rPr>
        <w:t>on</w:t>
      </w:r>
      <w:r>
        <w:rPr>
          <w:spacing w:val="-5"/>
          <w:sz w:val="20"/>
        </w:rPr>
        <w:t xml:space="preserve"> </w:t>
      </w:r>
      <w:r>
        <w:rPr>
          <w:sz w:val="20"/>
        </w:rPr>
        <w:t xml:space="preserve">a </w:t>
      </w:r>
      <w:proofErr w:type="gramStart"/>
      <w:r>
        <w:rPr>
          <w:sz w:val="20"/>
        </w:rPr>
        <w:t>month by month</w:t>
      </w:r>
      <w:proofErr w:type="gramEnd"/>
      <w:r>
        <w:rPr>
          <w:sz w:val="20"/>
        </w:rPr>
        <w:t xml:space="preserve"> basis.</w:t>
      </w:r>
    </w:p>
    <w:p w14:paraId="34DF6A20" w14:textId="77777777" w:rsidR="00726659" w:rsidRDefault="000F0732">
      <w:pPr>
        <w:pStyle w:val="BodyText"/>
        <w:ind w:left="4084" w:right="3724"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79F72969" w14:textId="77777777" w:rsidR="00726659" w:rsidRDefault="00726659">
      <w:pPr>
        <w:pStyle w:val="BodyText"/>
        <w:jc w:val="center"/>
        <w:sectPr w:rsidR="00726659">
          <w:pgSz w:w="12240" w:h="15840"/>
          <w:pgMar w:top="1620" w:right="720" w:bottom="940" w:left="360" w:header="720" w:footer="747" w:gutter="0"/>
          <w:cols w:space="720"/>
        </w:sectPr>
      </w:pPr>
    </w:p>
    <w:p w14:paraId="19FC8E8B" w14:textId="77777777" w:rsidR="00726659" w:rsidRDefault="000F0732">
      <w:pPr>
        <w:pStyle w:val="Heading7"/>
        <w:spacing w:before="226"/>
        <w:ind w:left="4084" w:right="3725" w:firstLine="0"/>
        <w:jc w:val="center"/>
      </w:pPr>
      <w:r>
        <w:lastRenderedPageBreak/>
        <w:t>SECTION</w:t>
      </w:r>
      <w:r>
        <w:rPr>
          <w:spacing w:val="-4"/>
        </w:rPr>
        <w:t xml:space="preserve"> </w:t>
      </w:r>
      <w:r>
        <w:t>01</w:t>
      </w:r>
      <w:r>
        <w:rPr>
          <w:spacing w:val="-3"/>
        </w:rPr>
        <w:t xml:space="preserve"> </w:t>
      </w:r>
      <w:r>
        <w:t>33</w:t>
      </w:r>
      <w:r>
        <w:rPr>
          <w:spacing w:val="-3"/>
        </w:rPr>
        <w:t xml:space="preserve"> </w:t>
      </w:r>
      <w:r>
        <w:rPr>
          <w:spacing w:val="-5"/>
        </w:rPr>
        <w:t>23</w:t>
      </w:r>
    </w:p>
    <w:p w14:paraId="08F52578" w14:textId="77777777" w:rsidR="00726659" w:rsidRDefault="00726659">
      <w:pPr>
        <w:pStyle w:val="BodyText"/>
        <w:spacing w:before="14"/>
        <w:ind w:left="0" w:firstLine="0"/>
        <w:rPr>
          <w:b/>
        </w:rPr>
      </w:pPr>
    </w:p>
    <w:p w14:paraId="3FAB1E32" w14:textId="77777777" w:rsidR="00726659" w:rsidRDefault="000F0732">
      <w:pPr>
        <w:pStyle w:val="Heading7"/>
        <w:ind w:left="3359" w:firstLine="0"/>
      </w:pPr>
      <w:r>
        <w:t>SHOP</w:t>
      </w:r>
      <w:r>
        <w:rPr>
          <w:spacing w:val="-7"/>
        </w:rPr>
        <w:t xml:space="preserve"> </w:t>
      </w:r>
      <w:r>
        <w:t>DRAWINGS,</w:t>
      </w:r>
      <w:r>
        <w:rPr>
          <w:spacing w:val="-5"/>
        </w:rPr>
        <w:t xml:space="preserve"> </w:t>
      </w:r>
      <w:r>
        <w:t>PRODUCT</w:t>
      </w:r>
      <w:r>
        <w:rPr>
          <w:spacing w:val="-5"/>
        </w:rPr>
        <w:t xml:space="preserve"> </w:t>
      </w:r>
      <w:r>
        <w:t>DATA,</w:t>
      </w:r>
      <w:r>
        <w:rPr>
          <w:spacing w:val="-5"/>
        </w:rPr>
        <w:t xml:space="preserve"> </w:t>
      </w:r>
      <w:r>
        <w:t>AND</w:t>
      </w:r>
      <w:r>
        <w:rPr>
          <w:spacing w:val="-5"/>
        </w:rPr>
        <w:t xml:space="preserve"> </w:t>
      </w:r>
      <w:r>
        <w:rPr>
          <w:spacing w:val="-2"/>
        </w:rPr>
        <w:t>SAMPLES</w:t>
      </w:r>
    </w:p>
    <w:p w14:paraId="22B24772" w14:textId="77777777" w:rsidR="00726659" w:rsidRDefault="00726659">
      <w:pPr>
        <w:pStyle w:val="BodyText"/>
        <w:spacing w:before="13"/>
        <w:ind w:left="0" w:firstLine="0"/>
        <w:rPr>
          <w:b/>
        </w:rPr>
      </w:pPr>
    </w:p>
    <w:p w14:paraId="2C6BADBE" w14:textId="77777777" w:rsidR="00726659" w:rsidRDefault="000F0732">
      <w:pPr>
        <w:pStyle w:val="Heading7"/>
        <w:ind w:left="1080" w:firstLine="0"/>
      </w:pPr>
      <w:r>
        <w:t>PART</w:t>
      </w:r>
      <w:r>
        <w:rPr>
          <w:spacing w:val="-2"/>
        </w:rPr>
        <w:t xml:space="preserve"> </w:t>
      </w:r>
      <w:r>
        <w:t>1</w:t>
      </w:r>
      <w:r>
        <w:rPr>
          <w:spacing w:val="-1"/>
        </w:rPr>
        <w:t xml:space="preserve"> </w:t>
      </w:r>
      <w:r>
        <w:t>–</w:t>
      </w:r>
      <w:r>
        <w:rPr>
          <w:spacing w:val="-2"/>
        </w:rPr>
        <w:t xml:space="preserve"> GENERAL</w:t>
      </w:r>
    </w:p>
    <w:p w14:paraId="39F516E2" w14:textId="77777777" w:rsidR="00726659" w:rsidRDefault="000F0732">
      <w:pPr>
        <w:pStyle w:val="Heading7"/>
        <w:numPr>
          <w:ilvl w:val="1"/>
          <w:numId w:val="232"/>
        </w:numPr>
        <w:tabs>
          <w:tab w:val="left" w:pos="1557"/>
        </w:tabs>
        <w:spacing w:before="120"/>
        <w:ind w:left="1557" w:hanging="477"/>
      </w:pPr>
      <w:r>
        <w:rPr>
          <w:spacing w:val="-2"/>
        </w:rPr>
        <w:t>DESCRIPTION</w:t>
      </w:r>
    </w:p>
    <w:p w14:paraId="0A7BB32C" w14:textId="77777777" w:rsidR="00726659" w:rsidRDefault="000F0732">
      <w:pPr>
        <w:pStyle w:val="ListParagraph"/>
        <w:numPr>
          <w:ilvl w:val="2"/>
          <w:numId w:val="232"/>
        </w:numPr>
        <w:tabs>
          <w:tab w:val="left" w:pos="1798"/>
          <w:tab w:val="left" w:pos="1800"/>
        </w:tabs>
        <w:spacing w:before="120" w:line="360" w:lineRule="auto"/>
        <w:ind w:right="956"/>
        <w:rPr>
          <w:sz w:val="20"/>
        </w:rPr>
      </w:pPr>
      <w:r>
        <w:rPr>
          <w:sz w:val="20"/>
        </w:rPr>
        <w:t>This</w:t>
      </w:r>
      <w:r>
        <w:rPr>
          <w:spacing w:val="-4"/>
          <w:sz w:val="20"/>
        </w:rPr>
        <w:t xml:space="preserve"> </w:t>
      </w:r>
      <w:r>
        <w:rPr>
          <w:sz w:val="20"/>
        </w:rPr>
        <w:t>specification</w:t>
      </w:r>
      <w:r>
        <w:rPr>
          <w:spacing w:val="-5"/>
          <w:sz w:val="20"/>
        </w:rPr>
        <w:t xml:space="preserve"> </w:t>
      </w:r>
      <w:r>
        <w:rPr>
          <w:sz w:val="20"/>
        </w:rPr>
        <w:t>defines</w:t>
      </w:r>
      <w:r>
        <w:rPr>
          <w:spacing w:val="-4"/>
          <w:sz w:val="20"/>
        </w:rPr>
        <w:t xml:space="preserve"> </w:t>
      </w:r>
      <w:r>
        <w:rPr>
          <w:sz w:val="20"/>
        </w:rPr>
        <w:t>the</w:t>
      </w:r>
      <w:r>
        <w:rPr>
          <w:spacing w:val="-5"/>
          <w:sz w:val="20"/>
        </w:rPr>
        <w:t xml:space="preserve"> </w:t>
      </w:r>
      <w:r>
        <w:rPr>
          <w:sz w:val="20"/>
        </w:rPr>
        <w:t>general</w:t>
      </w:r>
      <w:r>
        <w:rPr>
          <w:spacing w:val="-5"/>
          <w:sz w:val="20"/>
        </w:rPr>
        <w:t xml:space="preserve"> </w:t>
      </w:r>
      <w:r>
        <w:rPr>
          <w:sz w:val="20"/>
        </w:rPr>
        <w:t>requirements</w:t>
      </w:r>
      <w:r>
        <w:rPr>
          <w:spacing w:val="-5"/>
          <w:sz w:val="20"/>
        </w:rPr>
        <w:t xml:space="preserve"> </w:t>
      </w:r>
      <w:r>
        <w:rPr>
          <w:sz w:val="20"/>
        </w:rPr>
        <w:t>and</w:t>
      </w:r>
      <w:r>
        <w:rPr>
          <w:spacing w:val="-4"/>
          <w:sz w:val="20"/>
        </w:rPr>
        <w:t xml:space="preserve"> </w:t>
      </w:r>
      <w:r>
        <w:rPr>
          <w:sz w:val="20"/>
        </w:rPr>
        <w:t>procedures</w:t>
      </w:r>
      <w:r>
        <w:rPr>
          <w:spacing w:val="-4"/>
          <w:sz w:val="20"/>
        </w:rPr>
        <w:t xml:space="preserve"> </w:t>
      </w:r>
      <w:r>
        <w:rPr>
          <w:sz w:val="20"/>
        </w:rPr>
        <w:t>for submittals. A submittal is information submitted for VA review to establish compliance with the contract documents.</w:t>
      </w:r>
    </w:p>
    <w:p w14:paraId="46955502" w14:textId="77777777" w:rsidR="00726659" w:rsidRDefault="000F0732">
      <w:pPr>
        <w:pStyle w:val="ListParagraph"/>
        <w:numPr>
          <w:ilvl w:val="2"/>
          <w:numId w:val="232"/>
        </w:numPr>
        <w:tabs>
          <w:tab w:val="left" w:pos="1756"/>
          <w:tab w:val="left" w:pos="1758"/>
        </w:tabs>
        <w:spacing w:line="360" w:lineRule="auto"/>
        <w:ind w:left="1758" w:right="997"/>
        <w:rPr>
          <w:sz w:val="20"/>
        </w:rPr>
      </w:pPr>
      <w:r>
        <w:rPr>
          <w:sz w:val="20"/>
        </w:rPr>
        <w:t>Detailed</w:t>
      </w:r>
      <w:r>
        <w:rPr>
          <w:spacing w:val="-5"/>
          <w:sz w:val="20"/>
        </w:rPr>
        <w:t xml:space="preserve"> </w:t>
      </w:r>
      <w:r>
        <w:rPr>
          <w:sz w:val="20"/>
        </w:rPr>
        <w:t>submittal</w:t>
      </w:r>
      <w:r>
        <w:rPr>
          <w:spacing w:val="-5"/>
          <w:sz w:val="20"/>
        </w:rPr>
        <w:t xml:space="preserve"> </w:t>
      </w:r>
      <w:r>
        <w:rPr>
          <w:sz w:val="20"/>
        </w:rPr>
        <w:t>requirements</w:t>
      </w:r>
      <w:r>
        <w:rPr>
          <w:spacing w:val="-5"/>
          <w:sz w:val="20"/>
        </w:rPr>
        <w:t xml:space="preserve"> </w:t>
      </w:r>
      <w:r>
        <w:rPr>
          <w:sz w:val="20"/>
        </w:rPr>
        <w:t>are</w:t>
      </w:r>
      <w:r>
        <w:rPr>
          <w:spacing w:val="-4"/>
          <w:sz w:val="20"/>
        </w:rPr>
        <w:t xml:space="preserve"> </w:t>
      </w:r>
      <w:r>
        <w:rPr>
          <w:sz w:val="20"/>
        </w:rPr>
        <w:t>found</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technical</w:t>
      </w:r>
      <w:r>
        <w:rPr>
          <w:spacing w:val="-5"/>
          <w:sz w:val="20"/>
        </w:rPr>
        <w:t xml:space="preserve"> </w:t>
      </w:r>
      <w:r>
        <w:rPr>
          <w:sz w:val="20"/>
        </w:rPr>
        <w:t>sections</w:t>
      </w:r>
      <w:r>
        <w:rPr>
          <w:spacing w:val="-5"/>
          <w:sz w:val="20"/>
        </w:rPr>
        <w:t xml:space="preserve"> </w:t>
      </w:r>
      <w:r>
        <w:rPr>
          <w:sz w:val="20"/>
        </w:rPr>
        <w:t>of the contract specifications.</w:t>
      </w:r>
      <w:r>
        <w:rPr>
          <w:spacing w:val="80"/>
          <w:sz w:val="20"/>
        </w:rPr>
        <w:t xml:space="preserve"> </w:t>
      </w:r>
      <w:r>
        <w:rPr>
          <w:sz w:val="20"/>
        </w:rPr>
        <w:t>The Contracting Officer may request submittals in addition to those specified when deemed necessary to adequately</w:t>
      </w:r>
      <w:r>
        <w:rPr>
          <w:spacing w:val="-10"/>
          <w:sz w:val="20"/>
        </w:rPr>
        <w:t xml:space="preserve"> </w:t>
      </w:r>
      <w:r>
        <w:rPr>
          <w:sz w:val="20"/>
        </w:rPr>
        <w:t>describe</w:t>
      </w:r>
      <w:r>
        <w:rPr>
          <w:spacing w:val="-9"/>
          <w:sz w:val="20"/>
        </w:rPr>
        <w:t xml:space="preserve"> </w:t>
      </w:r>
      <w:r>
        <w:rPr>
          <w:sz w:val="20"/>
        </w:rPr>
        <w:t>the</w:t>
      </w:r>
      <w:r>
        <w:rPr>
          <w:spacing w:val="-10"/>
          <w:sz w:val="20"/>
        </w:rPr>
        <w:t xml:space="preserve"> </w:t>
      </w:r>
      <w:r>
        <w:rPr>
          <w:sz w:val="20"/>
        </w:rPr>
        <w:t>work</w:t>
      </w:r>
      <w:r>
        <w:rPr>
          <w:spacing w:val="-10"/>
          <w:sz w:val="20"/>
        </w:rPr>
        <w:t xml:space="preserve"> </w:t>
      </w:r>
      <w:r>
        <w:rPr>
          <w:sz w:val="20"/>
        </w:rPr>
        <w:t>covered</w:t>
      </w:r>
      <w:r>
        <w:rPr>
          <w:spacing w:val="-8"/>
          <w:sz w:val="20"/>
        </w:rPr>
        <w:t xml:space="preserve"> </w:t>
      </w:r>
      <w:r>
        <w:rPr>
          <w:sz w:val="20"/>
        </w:rPr>
        <w:t>in</w:t>
      </w:r>
      <w:r>
        <w:rPr>
          <w:spacing w:val="-2"/>
          <w:sz w:val="20"/>
        </w:rPr>
        <w:t xml:space="preserve"> </w:t>
      </w:r>
      <w:r>
        <w:rPr>
          <w:sz w:val="20"/>
        </w:rPr>
        <w:t>the</w:t>
      </w:r>
      <w:r>
        <w:rPr>
          <w:spacing w:val="-16"/>
          <w:sz w:val="20"/>
        </w:rPr>
        <w:t xml:space="preserve"> </w:t>
      </w:r>
      <w:r>
        <w:rPr>
          <w:sz w:val="20"/>
        </w:rPr>
        <w:t>respective</w:t>
      </w:r>
      <w:r>
        <w:rPr>
          <w:spacing w:val="-14"/>
          <w:sz w:val="20"/>
        </w:rPr>
        <w:t xml:space="preserve"> </w:t>
      </w:r>
      <w:r>
        <w:rPr>
          <w:sz w:val="20"/>
        </w:rPr>
        <w:t>technical specifications</w:t>
      </w:r>
      <w:r>
        <w:rPr>
          <w:spacing w:val="-10"/>
          <w:sz w:val="20"/>
        </w:rPr>
        <w:t xml:space="preserve"> </w:t>
      </w:r>
      <w:r>
        <w:rPr>
          <w:sz w:val="20"/>
        </w:rPr>
        <w:t>at</w:t>
      </w:r>
      <w:r>
        <w:rPr>
          <w:spacing w:val="-10"/>
          <w:sz w:val="20"/>
        </w:rPr>
        <w:t xml:space="preserve"> </w:t>
      </w:r>
      <w:r>
        <w:rPr>
          <w:sz w:val="20"/>
        </w:rPr>
        <w:t>no</w:t>
      </w:r>
      <w:r>
        <w:rPr>
          <w:spacing w:val="-10"/>
          <w:sz w:val="20"/>
        </w:rPr>
        <w:t xml:space="preserve"> </w:t>
      </w:r>
      <w:r>
        <w:rPr>
          <w:sz w:val="20"/>
        </w:rPr>
        <w:t>additional</w:t>
      </w:r>
      <w:r>
        <w:rPr>
          <w:spacing w:val="-10"/>
          <w:sz w:val="20"/>
        </w:rPr>
        <w:t xml:space="preserve"> </w:t>
      </w:r>
      <w:r>
        <w:rPr>
          <w:sz w:val="20"/>
        </w:rPr>
        <w:t>cost</w:t>
      </w:r>
      <w:r>
        <w:rPr>
          <w:spacing w:val="-9"/>
          <w:sz w:val="20"/>
        </w:rPr>
        <w:t xml:space="preserve"> </w:t>
      </w:r>
      <w:r>
        <w:rPr>
          <w:sz w:val="20"/>
        </w:rPr>
        <w:t>to</w:t>
      </w:r>
      <w:r>
        <w:rPr>
          <w:spacing w:val="-10"/>
          <w:sz w:val="20"/>
        </w:rPr>
        <w:t xml:space="preserve"> </w:t>
      </w:r>
      <w:r>
        <w:rPr>
          <w:sz w:val="20"/>
        </w:rPr>
        <w:t>the</w:t>
      </w:r>
      <w:r>
        <w:rPr>
          <w:spacing w:val="-10"/>
          <w:sz w:val="20"/>
        </w:rPr>
        <w:t xml:space="preserve"> </w:t>
      </w:r>
      <w:r>
        <w:rPr>
          <w:sz w:val="20"/>
        </w:rPr>
        <w:t>government.</w:t>
      </w:r>
    </w:p>
    <w:p w14:paraId="69EB0624" w14:textId="77777777" w:rsidR="00726659" w:rsidRDefault="000F0732">
      <w:pPr>
        <w:pStyle w:val="ListParagraph"/>
        <w:numPr>
          <w:ilvl w:val="2"/>
          <w:numId w:val="232"/>
        </w:numPr>
        <w:tabs>
          <w:tab w:val="left" w:pos="1756"/>
          <w:tab w:val="left" w:pos="1758"/>
        </w:tabs>
        <w:spacing w:line="360" w:lineRule="auto"/>
        <w:ind w:left="1758" w:right="977"/>
        <w:rPr>
          <w:sz w:val="20"/>
        </w:rPr>
      </w:pPr>
      <w:r>
        <w:rPr>
          <w:sz w:val="20"/>
        </w:rPr>
        <w:t>VA approval</w:t>
      </w:r>
      <w:r>
        <w:rPr>
          <w:spacing w:val="-7"/>
          <w:sz w:val="20"/>
        </w:rPr>
        <w:t xml:space="preserve"> </w:t>
      </w:r>
      <w:r>
        <w:rPr>
          <w:sz w:val="20"/>
        </w:rPr>
        <w:t>of</w:t>
      </w:r>
      <w:r>
        <w:rPr>
          <w:spacing w:val="-14"/>
          <w:sz w:val="20"/>
        </w:rPr>
        <w:t xml:space="preserve"> </w:t>
      </w:r>
      <w:r>
        <w:rPr>
          <w:sz w:val="20"/>
        </w:rPr>
        <w:t>a</w:t>
      </w:r>
      <w:r>
        <w:rPr>
          <w:spacing w:val="-15"/>
          <w:sz w:val="20"/>
        </w:rPr>
        <w:t xml:space="preserve"> </w:t>
      </w:r>
      <w:r>
        <w:rPr>
          <w:sz w:val="20"/>
        </w:rPr>
        <w:t>submittal</w:t>
      </w:r>
      <w:r>
        <w:rPr>
          <w:spacing w:val="-14"/>
          <w:sz w:val="20"/>
        </w:rPr>
        <w:t xml:space="preserve"> </w:t>
      </w:r>
      <w:r>
        <w:rPr>
          <w:sz w:val="20"/>
        </w:rPr>
        <w:t>does</w:t>
      </w:r>
      <w:r>
        <w:rPr>
          <w:spacing w:val="-15"/>
          <w:sz w:val="20"/>
        </w:rPr>
        <w:t xml:space="preserve"> </w:t>
      </w:r>
      <w:r>
        <w:rPr>
          <w:sz w:val="20"/>
        </w:rPr>
        <w:t>not</w:t>
      </w:r>
      <w:r>
        <w:rPr>
          <w:spacing w:val="-6"/>
          <w:sz w:val="20"/>
        </w:rPr>
        <w:t xml:space="preserve"> </w:t>
      </w:r>
      <w:r>
        <w:rPr>
          <w:sz w:val="20"/>
        </w:rPr>
        <w:t>relieve</w:t>
      </w:r>
      <w:r>
        <w:rPr>
          <w:spacing w:val="-7"/>
          <w:sz w:val="20"/>
        </w:rPr>
        <w:t xml:space="preserve"> </w:t>
      </w:r>
      <w:r>
        <w:rPr>
          <w:sz w:val="20"/>
        </w:rPr>
        <w:t>the</w:t>
      </w:r>
      <w:r>
        <w:rPr>
          <w:spacing w:val="-7"/>
          <w:sz w:val="20"/>
        </w:rPr>
        <w:t xml:space="preserve"> </w:t>
      </w:r>
      <w:r>
        <w:rPr>
          <w:sz w:val="20"/>
        </w:rPr>
        <w:t>Contractor</w:t>
      </w:r>
      <w:r>
        <w:rPr>
          <w:spacing w:val="-7"/>
          <w:sz w:val="20"/>
        </w:rPr>
        <w:t xml:space="preserve"> </w:t>
      </w:r>
      <w:r>
        <w:rPr>
          <w:sz w:val="20"/>
        </w:rPr>
        <w:t>of</w:t>
      </w:r>
      <w:r>
        <w:rPr>
          <w:spacing w:val="-7"/>
          <w:sz w:val="20"/>
        </w:rPr>
        <w:t xml:space="preserve"> </w:t>
      </w:r>
      <w:r>
        <w:rPr>
          <w:sz w:val="20"/>
        </w:rPr>
        <w:t>the responsibility for any error which may exist.</w:t>
      </w:r>
      <w:r>
        <w:rPr>
          <w:spacing w:val="80"/>
          <w:sz w:val="20"/>
        </w:rPr>
        <w:t xml:space="preserve"> </w:t>
      </w:r>
      <w:r>
        <w:rPr>
          <w:sz w:val="20"/>
        </w:rPr>
        <w:t>The Contractor is responsible</w:t>
      </w:r>
      <w:r>
        <w:rPr>
          <w:spacing w:val="-24"/>
          <w:sz w:val="20"/>
        </w:rPr>
        <w:t xml:space="preserve"> </w:t>
      </w:r>
      <w:r>
        <w:rPr>
          <w:sz w:val="20"/>
        </w:rPr>
        <w:t>for</w:t>
      </w:r>
      <w:r>
        <w:rPr>
          <w:spacing w:val="-19"/>
          <w:sz w:val="20"/>
        </w:rPr>
        <w:t xml:space="preserve"> </w:t>
      </w:r>
      <w:r>
        <w:rPr>
          <w:sz w:val="20"/>
        </w:rPr>
        <w:t>fully</w:t>
      </w:r>
      <w:r>
        <w:rPr>
          <w:spacing w:val="-26"/>
          <w:sz w:val="20"/>
        </w:rPr>
        <w:t xml:space="preserve"> </w:t>
      </w:r>
      <w:r>
        <w:rPr>
          <w:sz w:val="20"/>
        </w:rPr>
        <w:t>complying</w:t>
      </w:r>
      <w:r>
        <w:rPr>
          <w:spacing w:val="-26"/>
          <w:sz w:val="20"/>
        </w:rPr>
        <w:t xml:space="preserve"> </w:t>
      </w:r>
      <w:r>
        <w:rPr>
          <w:sz w:val="20"/>
        </w:rPr>
        <w:t>with</w:t>
      </w:r>
      <w:r>
        <w:rPr>
          <w:spacing w:val="-25"/>
          <w:sz w:val="20"/>
        </w:rPr>
        <w:t xml:space="preserve"> </w:t>
      </w:r>
      <w:r>
        <w:rPr>
          <w:sz w:val="20"/>
        </w:rPr>
        <w:t>all</w:t>
      </w:r>
      <w:r>
        <w:rPr>
          <w:spacing w:val="-26"/>
          <w:sz w:val="20"/>
        </w:rPr>
        <w:t xml:space="preserve"> </w:t>
      </w:r>
      <w:r>
        <w:rPr>
          <w:sz w:val="20"/>
        </w:rPr>
        <w:t>contract</w:t>
      </w:r>
      <w:r>
        <w:rPr>
          <w:spacing w:val="-26"/>
          <w:sz w:val="20"/>
        </w:rPr>
        <w:t xml:space="preserve"> </w:t>
      </w:r>
      <w:r>
        <w:rPr>
          <w:sz w:val="20"/>
        </w:rPr>
        <w:t>requirements</w:t>
      </w:r>
      <w:r>
        <w:rPr>
          <w:spacing w:val="-26"/>
          <w:sz w:val="20"/>
        </w:rPr>
        <w:t xml:space="preserve"> </w:t>
      </w:r>
      <w:r>
        <w:rPr>
          <w:sz w:val="20"/>
        </w:rPr>
        <w:t>and</w:t>
      </w:r>
      <w:r>
        <w:rPr>
          <w:spacing w:val="-25"/>
          <w:sz w:val="20"/>
        </w:rPr>
        <w:t xml:space="preserve"> </w:t>
      </w:r>
      <w:r>
        <w:rPr>
          <w:sz w:val="20"/>
        </w:rPr>
        <w:t>the satisfactory construction of all work, including the need to check, confirm,</w:t>
      </w:r>
      <w:r>
        <w:rPr>
          <w:spacing w:val="-14"/>
          <w:sz w:val="20"/>
        </w:rPr>
        <w:t xml:space="preserve"> </w:t>
      </w:r>
      <w:r>
        <w:rPr>
          <w:sz w:val="20"/>
        </w:rPr>
        <w:t>and</w:t>
      </w:r>
      <w:r>
        <w:rPr>
          <w:spacing w:val="-14"/>
          <w:sz w:val="20"/>
        </w:rPr>
        <w:t xml:space="preserve"> </w:t>
      </w:r>
      <w:r>
        <w:rPr>
          <w:sz w:val="20"/>
        </w:rPr>
        <w:t>coordinate</w:t>
      </w:r>
      <w:r>
        <w:rPr>
          <w:spacing w:val="-14"/>
          <w:sz w:val="20"/>
        </w:rPr>
        <w:t xml:space="preserve"> </w:t>
      </w:r>
      <w:r>
        <w:rPr>
          <w:sz w:val="20"/>
        </w:rPr>
        <w:t>the</w:t>
      </w:r>
      <w:r>
        <w:rPr>
          <w:spacing w:val="-14"/>
          <w:sz w:val="20"/>
        </w:rPr>
        <w:t xml:space="preserve"> </w:t>
      </w:r>
      <w:r>
        <w:rPr>
          <w:sz w:val="20"/>
        </w:rPr>
        <w:t>work</w:t>
      </w:r>
      <w:r>
        <w:rPr>
          <w:spacing w:val="-14"/>
          <w:sz w:val="20"/>
        </w:rPr>
        <w:t xml:space="preserve"> </w:t>
      </w:r>
      <w:r>
        <w:rPr>
          <w:sz w:val="20"/>
        </w:rPr>
        <w:t>of</w:t>
      </w:r>
      <w:r>
        <w:rPr>
          <w:spacing w:val="-13"/>
          <w:sz w:val="20"/>
        </w:rPr>
        <w:t xml:space="preserve"> </w:t>
      </w:r>
      <w:r>
        <w:rPr>
          <w:sz w:val="20"/>
        </w:rPr>
        <w:t>all</w:t>
      </w:r>
      <w:r>
        <w:rPr>
          <w:spacing w:val="-13"/>
          <w:sz w:val="20"/>
        </w:rPr>
        <w:t xml:space="preserve"> </w:t>
      </w:r>
      <w:r>
        <w:rPr>
          <w:sz w:val="20"/>
        </w:rPr>
        <w:t>subcontractors</w:t>
      </w:r>
      <w:r>
        <w:rPr>
          <w:spacing w:val="-13"/>
          <w:sz w:val="20"/>
        </w:rPr>
        <w:t xml:space="preserve"> </w:t>
      </w:r>
      <w:r>
        <w:rPr>
          <w:sz w:val="20"/>
        </w:rPr>
        <w:t>for</w:t>
      </w:r>
      <w:r>
        <w:rPr>
          <w:spacing w:val="-14"/>
          <w:sz w:val="20"/>
        </w:rPr>
        <w:t xml:space="preserve"> </w:t>
      </w:r>
      <w:r>
        <w:rPr>
          <w:sz w:val="20"/>
        </w:rPr>
        <w:t>the</w:t>
      </w:r>
      <w:r>
        <w:rPr>
          <w:spacing w:val="-14"/>
          <w:sz w:val="20"/>
        </w:rPr>
        <w:t xml:space="preserve"> </w:t>
      </w:r>
      <w:r>
        <w:rPr>
          <w:sz w:val="20"/>
        </w:rPr>
        <w:t>project. Non-compliant material</w:t>
      </w:r>
      <w:r>
        <w:rPr>
          <w:spacing w:val="-9"/>
          <w:sz w:val="20"/>
        </w:rPr>
        <w:t xml:space="preserve"> </w:t>
      </w:r>
      <w:r>
        <w:rPr>
          <w:sz w:val="20"/>
        </w:rPr>
        <w:t>incorporated</w:t>
      </w:r>
      <w:r>
        <w:rPr>
          <w:spacing w:val="-7"/>
          <w:sz w:val="20"/>
        </w:rPr>
        <w:t xml:space="preserve"> </w:t>
      </w:r>
      <w:r>
        <w:rPr>
          <w:sz w:val="20"/>
        </w:rPr>
        <w:t>in</w:t>
      </w:r>
      <w:r>
        <w:rPr>
          <w:spacing w:val="-9"/>
          <w:sz w:val="20"/>
        </w:rPr>
        <w:t xml:space="preserve"> </w:t>
      </w:r>
      <w:r>
        <w:rPr>
          <w:sz w:val="20"/>
        </w:rPr>
        <w:t>the</w:t>
      </w:r>
      <w:r>
        <w:rPr>
          <w:spacing w:val="-9"/>
          <w:sz w:val="20"/>
        </w:rPr>
        <w:t xml:space="preserve"> </w:t>
      </w:r>
      <w:r>
        <w:rPr>
          <w:sz w:val="20"/>
        </w:rPr>
        <w:t>work will</w:t>
      </w:r>
      <w:r>
        <w:rPr>
          <w:spacing w:val="-9"/>
          <w:sz w:val="20"/>
        </w:rPr>
        <w:t xml:space="preserve"> </w:t>
      </w:r>
      <w:r>
        <w:rPr>
          <w:sz w:val="20"/>
        </w:rPr>
        <w:t>be</w:t>
      </w:r>
      <w:r>
        <w:rPr>
          <w:spacing w:val="-18"/>
          <w:sz w:val="20"/>
        </w:rPr>
        <w:t xml:space="preserve"> </w:t>
      </w:r>
      <w:r>
        <w:rPr>
          <w:sz w:val="20"/>
        </w:rPr>
        <w:t>removed</w:t>
      </w:r>
      <w:r>
        <w:rPr>
          <w:spacing w:val="-19"/>
          <w:sz w:val="20"/>
        </w:rPr>
        <w:t xml:space="preserve"> </w:t>
      </w:r>
      <w:r>
        <w:rPr>
          <w:sz w:val="20"/>
        </w:rPr>
        <w:t xml:space="preserve">and </w:t>
      </w:r>
      <w:r>
        <w:rPr>
          <w:spacing w:val="-4"/>
          <w:sz w:val="20"/>
        </w:rPr>
        <w:t>replaced</w:t>
      </w:r>
      <w:r>
        <w:rPr>
          <w:spacing w:val="-25"/>
          <w:sz w:val="20"/>
        </w:rPr>
        <w:t xml:space="preserve"> </w:t>
      </w:r>
      <w:r>
        <w:rPr>
          <w:spacing w:val="-4"/>
          <w:sz w:val="20"/>
        </w:rPr>
        <w:t>at</w:t>
      </w:r>
      <w:r>
        <w:rPr>
          <w:spacing w:val="-25"/>
          <w:sz w:val="20"/>
        </w:rPr>
        <w:t xml:space="preserve"> </w:t>
      </w:r>
      <w:r>
        <w:rPr>
          <w:spacing w:val="-4"/>
          <w:sz w:val="20"/>
        </w:rPr>
        <w:t>the</w:t>
      </w:r>
      <w:r>
        <w:rPr>
          <w:spacing w:val="-24"/>
          <w:sz w:val="20"/>
        </w:rPr>
        <w:t xml:space="preserve"> </w:t>
      </w:r>
      <w:r>
        <w:rPr>
          <w:spacing w:val="-4"/>
          <w:sz w:val="20"/>
        </w:rPr>
        <w:t>Contractor’s</w:t>
      </w:r>
      <w:r>
        <w:rPr>
          <w:spacing w:val="-25"/>
          <w:sz w:val="20"/>
        </w:rPr>
        <w:t xml:space="preserve"> </w:t>
      </w:r>
      <w:r>
        <w:rPr>
          <w:spacing w:val="-4"/>
          <w:sz w:val="20"/>
        </w:rPr>
        <w:t>expense.</w:t>
      </w:r>
    </w:p>
    <w:p w14:paraId="785779CD" w14:textId="77777777" w:rsidR="00726659" w:rsidRDefault="000F0732">
      <w:pPr>
        <w:pStyle w:val="Heading7"/>
        <w:numPr>
          <w:ilvl w:val="1"/>
          <w:numId w:val="232"/>
        </w:numPr>
        <w:tabs>
          <w:tab w:val="left" w:pos="1557"/>
        </w:tabs>
        <w:spacing w:before="120"/>
        <w:ind w:left="1557" w:hanging="477"/>
      </w:pPr>
      <w:r>
        <w:rPr>
          <w:spacing w:val="-2"/>
        </w:rPr>
        <w:t>DEFINITIONS</w:t>
      </w:r>
    </w:p>
    <w:p w14:paraId="4EE8AECC" w14:textId="77777777" w:rsidR="00726659" w:rsidRDefault="000F0732">
      <w:pPr>
        <w:pStyle w:val="ListParagraph"/>
        <w:numPr>
          <w:ilvl w:val="2"/>
          <w:numId w:val="232"/>
        </w:numPr>
        <w:tabs>
          <w:tab w:val="left" w:pos="1798"/>
          <w:tab w:val="left" w:pos="1800"/>
        </w:tabs>
        <w:spacing w:before="120" w:line="360" w:lineRule="auto"/>
        <w:ind w:right="1114"/>
        <w:rPr>
          <w:sz w:val="20"/>
        </w:rPr>
      </w:pPr>
      <w:r>
        <w:rPr>
          <w:sz w:val="20"/>
        </w:rPr>
        <w:t>Preconstruction</w:t>
      </w:r>
      <w:r>
        <w:rPr>
          <w:spacing w:val="-7"/>
          <w:sz w:val="20"/>
        </w:rPr>
        <w:t xml:space="preserve"> </w:t>
      </w:r>
      <w:r>
        <w:rPr>
          <w:sz w:val="20"/>
        </w:rPr>
        <w:t>Submittals:</w:t>
      </w:r>
      <w:r>
        <w:rPr>
          <w:spacing w:val="80"/>
          <w:sz w:val="20"/>
        </w:rPr>
        <w:t xml:space="preserve"> </w:t>
      </w:r>
      <w:r>
        <w:rPr>
          <w:sz w:val="20"/>
        </w:rPr>
        <w:t xml:space="preserve">Submittals which are required prior to issuing contract notice to proceed or </w:t>
      </w:r>
      <w:proofErr w:type="gramStart"/>
      <w:r>
        <w:rPr>
          <w:sz w:val="20"/>
        </w:rPr>
        <w:t>starting</w:t>
      </w:r>
      <w:proofErr w:type="gramEnd"/>
      <w:r>
        <w:rPr>
          <w:sz w:val="20"/>
        </w:rPr>
        <w:t xml:space="preserve"> construction.</w:t>
      </w:r>
      <w:r>
        <w:rPr>
          <w:spacing w:val="80"/>
          <w:sz w:val="20"/>
        </w:rPr>
        <w:t xml:space="preserve"> </w:t>
      </w:r>
      <w:r>
        <w:rPr>
          <w:sz w:val="20"/>
        </w:rPr>
        <w:t>For example,</w:t>
      </w:r>
      <w:r>
        <w:rPr>
          <w:spacing w:val="-30"/>
          <w:sz w:val="20"/>
        </w:rPr>
        <w:t xml:space="preserve"> </w:t>
      </w:r>
      <w:r>
        <w:rPr>
          <w:sz w:val="20"/>
        </w:rPr>
        <w:t>Certificates</w:t>
      </w:r>
      <w:r>
        <w:rPr>
          <w:spacing w:val="-30"/>
          <w:sz w:val="20"/>
        </w:rPr>
        <w:t xml:space="preserve"> </w:t>
      </w:r>
      <w:r>
        <w:rPr>
          <w:sz w:val="20"/>
        </w:rPr>
        <w:t>of</w:t>
      </w:r>
      <w:r>
        <w:rPr>
          <w:spacing w:val="-31"/>
          <w:sz w:val="20"/>
        </w:rPr>
        <w:t xml:space="preserve"> </w:t>
      </w:r>
      <w:r>
        <w:rPr>
          <w:sz w:val="20"/>
        </w:rPr>
        <w:t>insurance;</w:t>
      </w:r>
      <w:r>
        <w:rPr>
          <w:spacing w:val="-24"/>
          <w:sz w:val="20"/>
        </w:rPr>
        <w:t xml:space="preserve"> </w:t>
      </w:r>
      <w:r>
        <w:rPr>
          <w:sz w:val="20"/>
        </w:rPr>
        <w:t>Surety</w:t>
      </w:r>
      <w:r>
        <w:rPr>
          <w:spacing w:val="-30"/>
          <w:sz w:val="20"/>
        </w:rPr>
        <w:t xml:space="preserve"> </w:t>
      </w:r>
      <w:r>
        <w:rPr>
          <w:sz w:val="20"/>
        </w:rPr>
        <w:t>bonds;</w:t>
      </w:r>
      <w:r>
        <w:rPr>
          <w:spacing w:val="-21"/>
          <w:sz w:val="20"/>
        </w:rPr>
        <w:t xml:space="preserve"> </w:t>
      </w:r>
      <w:r>
        <w:rPr>
          <w:sz w:val="20"/>
        </w:rPr>
        <w:t>Site-specific</w:t>
      </w:r>
      <w:r>
        <w:rPr>
          <w:spacing w:val="-30"/>
          <w:sz w:val="20"/>
        </w:rPr>
        <w:t xml:space="preserve"> </w:t>
      </w:r>
      <w:r>
        <w:rPr>
          <w:sz w:val="20"/>
        </w:rPr>
        <w:t>safety plan; Construction</w:t>
      </w:r>
      <w:r>
        <w:rPr>
          <w:spacing w:val="-11"/>
          <w:sz w:val="20"/>
        </w:rPr>
        <w:t xml:space="preserve"> </w:t>
      </w:r>
      <w:r>
        <w:rPr>
          <w:sz w:val="20"/>
        </w:rPr>
        <w:t>progress</w:t>
      </w:r>
      <w:r>
        <w:rPr>
          <w:spacing w:val="-11"/>
          <w:sz w:val="20"/>
        </w:rPr>
        <w:t xml:space="preserve"> </w:t>
      </w:r>
      <w:r>
        <w:rPr>
          <w:sz w:val="20"/>
        </w:rPr>
        <w:t>schedule; Schedule of values; Submittal register; List of proposed subcontractors.</w:t>
      </w:r>
    </w:p>
    <w:p w14:paraId="4F86B5BB" w14:textId="77777777" w:rsidR="00726659" w:rsidRDefault="000F0732">
      <w:pPr>
        <w:pStyle w:val="ListParagraph"/>
        <w:numPr>
          <w:ilvl w:val="2"/>
          <w:numId w:val="232"/>
        </w:numPr>
        <w:tabs>
          <w:tab w:val="left" w:pos="1798"/>
          <w:tab w:val="left" w:pos="1800"/>
        </w:tabs>
        <w:spacing w:line="360" w:lineRule="auto"/>
        <w:ind w:right="836"/>
        <w:rPr>
          <w:sz w:val="20"/>
        </w:rPr>
      </w:pPr>
      <w:r>
        <w:rPr>
          <w:sz w:val="20"/>
        </w:rPr>
        <w:t>Shop</w:t>
      </w:r>
      <w:r>
        <w:rPr>
          <w:spacing w:val="-5"/>
          <w:sz w:val="20"/>
        </w:rPr>
        <w:t xml:space="preserve"> </w:t>
      </w:r>
      <w:r>
        <w:rPr>
          <w:sz w:val="20"/>
        </w:rPr>
        <w:t>Drawings:</w:t>
      </w:r>
      <w:r>
        <w:rPr>
          <w:spacing w:val="80"/>
          <w:sz w:val="20"/>
        </w:rPr>
        <w:t xml:space="preserve"> </w:t>
      </w:r>
      <w:r>
        <w:rPr>
          <w:sz w:val="20"/>
        </w:rPr>
        <w:t>Drawings,</w:t>
      </w:r>
      <w:r>
        <w:rPr>
          <w:spacing w:val="-5"/>
          <w:sz w:val="20"/>
        </w:rPr>
        <w:t xml:space="preserve"> </w:t>
      </w:r>
      <w:r>
        <w:rPr>
          <w:sz w:val="20"/>
        </w:rPr>
        <w:t>diagrams,</w:t>
      </w:r>
      <w:r>
        <w:rPr>
          <w:spacing w:val="-5"/>
          <w:sz w:val="20"/>
        </w:rPr>
        <w:t xml:space="preserve"> </w:t>
      </w:r>
      <w:r>
        <w:rPr>
          <w:sz w:val="20"/>
        </w:rPr>
        <w:t>and</w:t>
      </w:r>
      <w:r>
        <w:rPr>
          <w:spacing w:val="-6"/>
          <w:sz w:val="20"/>
        </w:rPr>
        <w:t xml:space="preserve"> </w:t>
      </w:r>
      <w:r>
        <w:rPr>
          <w:sz w:val="20"/>
        </w:rPr>
        <w:t>schedules</w:t>
      </w:r>
      <w:r>
        <w:rPr>
          <w:spacing w:val="-6"/>
          <w:sz w:val="20"/>
        </w:rPr>
        <w:t xml:space="preserve"> </w:t>
      </w:r>
      <w:r>
        <w:rPr>
          <w:sz w:val="20"/>
        </w:rPr>
        <w:t>specifically</w:t>
      </w:r>
      <w:r>
        <w:rPr>
          <w:spacing w:val="-6"/>
          <w:sz w:val="20"/>
        </w:rPr>
        <w:t xml:space="preserve"> </w:t>
      </w:r>
      <w:r>
        <w:rPr>
          <w:sz w:val="20"/>
        </w:rPr>
        <w:t>prepared to illustrate some portion of the work.</w:t>
      </w:r>
      <w:r>
        <w:rPr>
          <w:spacing w:val="79"/>
          <w:w w:val="150"/>
          <w:sz w:val="20"/>
        </w:rPr>
        <w:t xml:space="preserve"> </w:t>
      </w:r>
      <w:r>
        <w:rPr>
          <w:sz w:val="20"/>
        </w:rPr>
        <w:t>Drawings prepared by or for the Contractor to show how multiple systems and interdisciplinary work will be integrated and coordinated.</w:t>
      </w:r>
    </w:p>
    <w:p w14:paraId="7DF696CE" w14:textId="77777777" w:rsidR="00726659" w:rsidRDefault="000F0732">
      <w:pPr>
        <w:pStyle w:val="ListParagraph"/>
        <w:numPr>
          <w:ilvl w:val="2"/>
          <w:numId w:val="232"/>
        </w:numPr>
        <w:tabs>
          <w:tab w:val="left" w:pos="1798"/>
          <w:tab w:val="left" w:pos="1800"/>
        </w:tabs>
        <w:spacing w:line="360" w:lineRule="auto"/>
        <w:ind w:right="956"/>
        <w:rPr>
          <w:sz w:val="20"/>
        </w:rPr>
      </w:pPr>
      <w:r>
        <w:rPr>
          <w:sz w:val="20"/>
        </w:rPr>
        <w:t>Product Data:</w:t>
      </w:r>
      <w:r>
        <w:rPr>
          <w:spacing w:val="80"/>
          <w:sz w:val="20"/>
        </w:rPr>
        <w:t xml:space="preserve"> </w:t>
      </w:r>
      <w:r>
        <w:rPr>
          <w:sz w:val="20"/>
        </w:rPr>
        <w:t>Catalog cuts, illustrations, schedules, diagrams, performance charts, instructions, and brochures, which describe and illustrate size, physical appearance, and other characteristics of materials,</w:t>
      </w:r>
      <w:r>
        <w:rPr>
          <w:spacing w:val="-4"/>
          <w:sz w:val="20"/>
        </w:rPr>
        <w:t xml:space="preserve"> </w:t>
      </w:r>
      <w:r>
        <w:rPr>
          <w:sz w:val="20"/>
        </w:rPr>
        <w:t>systems,</w:t>
      </w:r>
      <w:r>
        <w:rPr>
          <w:spacing w:val="-4"/>
          <w:sz w:val="20"/>
        </w:rPr>
        <w:t xml:space="preserve"> </w:t>
      </w:r>
      <w:r>
        <w:rPr>
          <w:sz w:val="20"/>
        </w:rPr>
        <w:t>or</w:t>
      </w:r>
      <w:r>
        <w:rPr>
          <w:spacing w:val="-4"/>
          <w:sz w:val="20"/>
        </w:rPr>
        <w:t xml:space="preserve"> </w:t>
      </w:r>
      <w:r>
        <w:rPr>
          <w:sz w:val="20"/>
        </w:rPr>
        <w:t>equipment</w:t>
      </w:r>
      <w:r>
        <w:rPr>
          <w:spacing w:val="-4"/>
          <w:sz w:val="20"/>
        </w:rPr>
        <w:t xml:space="preserve"> </w:t>
      </w:r>
      <w:r>
        <w:rPr>
          <w:sz w:val="20"/>
        </w:rPr>
        <w:t>for</w:t>
      </w:r>
      <w:r>
        <w:rPr>
          <w:spacing w:val="-3"/>
          <w:sz w:val="20"/>
        </w:rPr>
        <w:t xml:space="preserve"> </w:t>
      </w:r>
      <w:r>
        <w:rPr>
          <w:sz w:val="20"/>
        </w:rPr>
        <w:t>some</w:t>
      </w:r>
      <w:r>
        <w:rPr>
          <w:spacing w:val="-4"/>
          <w:sz w:val="20"/>
        </w:rPr>
        <w:t xml:space="preserve"> </w:t>
      </w:r>
      <w:r>
        <w:rPr>
          <w:sz w:val="20"/>
        </w:rPr>
        <w:t>portion</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work.</w:t>
      </w:r>
      <w:r>
        <w:rPr>
          <w:spacing w:val="-4"/>
          <w:sz w:val="20"/>
        </w:rPr>
        <w:t xml:space="preserve"> </w:t>
      </w:r>
      <w:r>
        <w:rPr>
          <w:sz w:val="20"/>
        </w:rPr>
        <w:t xml:space="preserve">Samples of warranty language when the contract requires extended product </w:t>
      </w:r>
      <w:r>
        <w:rPr>
          <w:spacing w:val="-2"/>
          <w:sz w:val="20"/>
        </w:rPr>
        <w:t>warranties.</w:t>
      </w:r>
    </w:p>
    <w:p w14:paraId="78044ECC" w14:textId="77777777" w:rsidR="00726659" w:rsidRDefault="00726659">
      <w:pPr>
        <w:pStyle w:val="ListParagraph"/>
        <w:spacing w:line="360" w:lineRule="auto"/>
        <w:rPr>
          <w:sz w:val="20"/>
        </w:rPr>
        <w:sectPr w:rsidR="00726659">
          <w:headerReference w:type="default" r:id="rId25"/>
          <w:footerReference w:type="default" r:id="rId26"/>
          <w:pgSz w:w="12240" w:h="15840"/>
          <w:pgMar w:top="1380" w:right="720" w:bottom="940" w:left="360" w:header="720" w:footer="747" w:gutter="0"/>
          <w:pgNumType w:start="1"/>
          <w:cols w:space="720"/>
        </w:sectPr>
      </w:pPr>
    </w:p>
    <w:p w14:paraId="584FF2F3" w14:textId="77777777" w:rsidR="00726659" w:rsidRDefault="000F0732">
      <w:pPr>
        <w:pStyle w:val="ListParagraph"/>
        <w:numPr>
          <w:ilvl w:val="2"/>
          <w:numId w:val="232"/>
        </w:numPr>
        <w:tabs>
          <w:tab w:val="left" w:pos="1756"/>
          <w:tab w:val="left" w:pos="1758"/>
        </w:tabs>
        <w:spacing w:before="226" w:line="360" w:lineRule="auto"/>
        <w:ind w:left="1758" w:right="757"/>
        <w:rPr>
          <w:sz w:val="20"/>
        </w:rPr>
      </w:pPr>
      <w:r>
        <w:rPr>
          <w:sz w:val="20"/>
        </w:rPr>
        <w:lastRenderedPageBreak/>
        <w:t>Samples:</w:t>
      </w:r>
      <w:r>
        <w:rPr>
          <w:spacing w:val="80"/>
          <w:sz w:val="20"/>
        </w:rPr>
        <w:t xml:space="preserve"> </w:t>
      </w:r>
      <w:r>
        <w:rPr>
          <w:sz w:val="20"/>
        </w:rPr>
        <w:t>Physical</w:t>
      </w:r>
      <w:r>
        <w:rPr>
          <w:spacing w:val="-5"/>
          <w:sz w:val="20"/>
        </w:rPr>
        <w:t xml:space="preserve"> </w:t>
      </w:r>
      <w:r>
        <w:rPr>
          <w:sz w:val="20"/>
        </w:rPr>
        <w:t>examples</w:t>
      </w:r>
      <w:r>
        <w:rPr>
          <w:spacing w:val="-5"/>
          <w:sz w:val="20"/>
        </w:rPr>
        <w:t xml:space="preserve"> </w:t>
      </w:r>
      <w:r>
        <w:rPr>
          <w:sz w:val="20"/>
        </w:rPr>
        <w:t>of</w:t>
      </w:r>
      <w:r>
        <w:rPr>
          <w:spacing w:val="-5"/>
          <w:sz w:val="20"/>
        </w:rPr>
        <w:t xml:space="preserve"> </w:t>
      </w:r>
      <w:r>
        <w:rPr>
          <w:sz w:val="20"/>
        </w:rPr>
        <w:t>materials,</w:t>
      </w:r>
      <w:r>
        <w:rPr>
          <w:spacing w:val="-5"/>
          <w:sz w:val="20"/>
        </w:rPr>
        <w:t xml:space="preserve"> </w:t>
      </w:r>
      <w:r>
        <w:rPr>
          <w:sz w:val="20"/>
        </w:rPr>
        <w:t>equipment,</w:t>
      </w:r>
      <w:r>
        <w:rPr>
          <w:spacing w:val="-5"/>
          <w:sz w:val="20"/>
        </w:rPr>
        <w:t xml:space="preserve"> </w:t>
      </w:r>
      <w:r>
        <w:rPr>
          <w:sz w:val="20"/>
        </w:rPr>
        <w:t>or</w:t>
      </w:r>
      <w:r>
        <w:rPr>
          <w:spacing w:val="-4"/>
          <w:sz w:val="20"/>
        </w:rPr>
        <w:t xml:space="preserve"> </w:t>
      </w:r>
      <w:r>
        <w:rPr>
          <w:sz w:val="20"/>
        </w:rPr>
        <w:t>workmanship</w:t>
      </w:r>
      <w:r>
        <w:rPr>
          <w:spacing w:val="-5"/>
          <w:sz w:val="20"/>
        </w:rPr>
        <w:t xml:space="preserve"> </w:t>
      </w:r>
      <w:r>
        <w:rPr>
          <w:sz w:val="20"/>
        </w:rPr>
        <w:t>that illustrate functional and aesthetic characteristics of a material or product and establish standards by which the work can be judged.</w:t>
      </w:r>
      <w:r>
        <w:rPr>
          <w:spacing w:val="80"/>
          <w:sz w:val="20"/>
        </w:rPr>
        <w:t xml:space="preserve"> </w:t>
      </w:r>
      <w:r>
        <w:rPr>
          <w:sz w:val="20"/>
        </w:rPr>
        <w:t>Color samples from the manufacturer's standard line (or custom color samples if specified) to be used in selecting or approving colors for the project.</w:t>
      </w:r>
      <w:r>
        <w:rPr>
          <w:spacing w:val="80"/>
          <w:sz w:val="20"/>
        </w:rPr>
        <w:t xml:space="preserve"> </w:t>
      </w:r>
      <w:r>
        <w:rPr>
          <w:sz w:val="20"/>
        </w:rPr>
        <w:t xml:space="preserve">Field samples and mock-ups </w:t>
      </w:r>
      <w:proofErr w:type="gramStart"/>
      <w:r>
        <w:rPr>
          <w:sz w:val="20"/>
        </w:rPr>
        <w:t>constructed</w:t>
      </w:r>
      <w:proofErr w:type="gramEnd"/>
      <w:r>
        <w:rPr>
          <w:sz w:val="20"/>
        </w:rPr>
        <w:t xml:space="preserve"> to establish standards by which the ensuing work can be judged.</w:t>
      </w:r>
    </w:p>
    <w:p w14:paraId="0E284473" w14:textId="77777777" w:rsidR="00726659" w:rsidRDefault="000F0732">
      <w:pPr>
        <w:pStyle w:val="ListParagraph"/>
        <w:numPr>
          <w:ilvl w:val="2"/>
          <w:numId w:val="232"/>
        </w:numPr>
        <w:tabs>
          <w:tab w:val="left" w:pos="1756"/>
          <w:tab w:val="left" w:pos="1758"/>
        </w:tabs>
        <w:spacing w:line="360" w:lineRule="auto"/>
        <w:ind w:left="1758" w:right="1717"/>
        <w:rPr>
          <w:sz w:val="20"/>
        </w:rPr>
      </w:pPr>
      <w:r>
        <w:rPr>
          <w:sz w:val="20"/>
        </w:rPr>
        <w:t>Design</w:t>
      </w:r>
      <w:r>
        <w:rPr>
          <w:spacing w:val="-4"/>
          <w:sz w:val="20"/>
        </w:rPr>
        <w:t xml:space="preserve"> </w:t>
      </w:r>
      <w:r>
        <w:rPr>
          <w:sz w:val="20"/>
        </w:rPr>
        <w:t>Data:</w:t>
      </w:r>
      <w:r>
        <w:rPr>
          <w:spacing w:val="80"/>
          <w:sz w:val="20"/>
        </w:rPr>
        <w:t xml:space="preserve"> </w:t>
      </w:r>
      <w:r>
        <w:rPr>
          <w:sz w:val="20"/>
        </w:rPr>
        <w:t>Calculations,</w:t>
      </w:r>
      <w:r>
        <w:rPr>
          <w:spacing w:val="-5"/>
          <w:sz w:val="20"/>
        </w:rPr>
        <w:t xml:space="preserve"> </w:t>
      </w:r>
      <w:r>
        <w:rPr>
          <w:sz w:val="20"/>
        </w:rPr>
        <w:t>mix</w:t>
      </w:r>
      <w:r>
        <w:rPr>
          <w:spacing w:val="-5"/>
          <w:sz w:val="20"/>
        </w:rPr>
        <w:t xml:space="preserve"> </w:t>
      </w:r>
      <w:r>
        <w:rPr>
          <w:sz w:val="20"/>
        </w:rPr>
        <w:t>designs,</w:t>
      </w:r>
      <w:r>
        <w:rPr>
          <w:spacing w:val="-5"/>
          <w:sz w:val="20"/>
        </w:rPr>
        <w:t xml:space="preserve"> </w:t>
      </w:r>
      <w:r>
        <w:rPr>
          <w:sz w:val="20"/>
        </w:rPr>
        <w:t>analyses,</w:t>
      </w:r>
      <w:r>
        <w:rPr>
          <w:spacing w:val="-5"/>
          <w:sz w:val="20"/>
        </w:rPr>
        <w:t xml:space="preserve"> </w:t>
      </w:r>
      <w:r>
        <w:rPr>
          <w:sz w:val="20"/>
        </w:rPr>
        <w:t>or</w:t>
      </w:r>
      <w:r>
        <w:rPr>
          <w:spacing w:val="-5"/>
          <w:sz w:val="20"/>
        </w:rPr>
        <w:t xml:space="preserve"> </w:t>
      </w:r>
      <w:r>
        <w:rPr>
          <w:sz w:val="20"/>
        </w:rPr>
        <w:t>other</w:t>
      </w:r>
      <w:r>
        <w:rPr>
          <w:spacing w:val="-5"/>
          <w:sz w:val="20"/>
        </w:rPr>
        <w:t xml:space="preserve"> </w:t>
      </w:r>
      <w:r>
        <w:rPr>
          <w:sz w:val="20"/>
        </w:rPr>
        <w:t>data pertaining to a part of work.</w:t>
      </w:r>
    </w:p>
    <w:p w14:paraId="39D6A008" w14:textId="77777777" w:rsidR="00726659" w:rsidRDefault="000F0732">
      <w:pPr>
        <w:pStyle w:val="ListParagraph"/>
        <w:numPr>
          <w:ilvl w:val="2"/>
          <w:numId w:val="232"/>
        </w:numPr>
        <w:tabs>
          <w:tab w:val="left" w:pos="1756"/>
          <w:tab w:val="left" w:pos="1758"/>
        </w:tabs>
        <w:spacing w:line="360" w:lineRule="auto"/>
        <w:ind w:left="1758" w:right="757"/>
        <w:rPr>
          <w:sz w:val="20"/>
        </w:rPr>
      </w:pPr>
      <w:r>
        <w:rPr>
          <w:sz w:val="20"/>
        </w:rPr>
        <w:t>Test Reports:</w:t>
      </w:r>
      <w:r>
        <w:rPr>
          <w:spacing w:val="80"/>
          <w:sz w:val="20"/>
        </w:rPr>
        <w:t xml:space="preserve"> </w:t>
      </w:r>
      <w:r>
        <w:rPr>
          <w:sz w:val="20"/>
        </w:rPr>
        <w:t>Report which includes findings of a test required to be performed by the Contractor on an actual portion of the work.</w:t>
      </w:r>
      <w:r>
        <w:rPr>
          <w:spacing w:val="80"/>
          <w:sz w:val="20"/>
        </w:rPr>
        <w:t xml:space="preserve"> </w:t>
      </w:r>
      <w:r>
        <w:rPr>
          <w:sz w:val="20"/>
        </w:rPr>
        <w:t>Report which</w:t>
      </w:r>
      <w:r>
        <w:rPr>
          <w:spacing w:val="-3"/>
          <w:sz w:val="20"/>
        </w:rPr>
        <w:t xml:space="preserve"> </w:t>
      </w:r>
      <w:r>
        <w:rPr>
          <w:sz w:val="20"/>
        </w:rPr>
        <w:t>includes</w:t>
      </w:r>
      <w:r>
        <w:rPr>
          <w:spacing w:val="-3"/>
          <w:sz w:val="20"/>
        </w:rPr>
        <w:t xml:space="preserve"> </w:t>
      </w:r>
      <w:r>
        <w:rPr>
          <w:sz w:val="20"/>
        </w:rPr>
        <w:t>finding</w:t>
      </w:r>
      <w:r>
        <w:rPr>
          <w:spacing w:val="-4"/>
          <w:sz w:val="20"/>
        </w:rPr>
        <w:t xml:space="preserve"> </w:t>
      </w:r>
      <w:r>
        <w:rPr>
          <w:sz w:val="20"/>
        </w:rPr>
        <w:t>of</w:t>
      </w:r>
      <w:r>
        <w:rPr>
          <w:spacing w:val="-3"/>
          <w:sz w:val="20"/>
        </w:rPr>
        <w:t xml:space="preserve"> </w:t>
      </w:r>
      <w:r>
        <w:rPr>
          <w:sz w:val="20"/>
        </w:rPr>
        <w:t>a</w:t>
      </w:r>
      <w:r>
        <w:rPr>
          <w:spacing w:val="-4"/>
          <w:sz w:val="20"/>
        </w:rPr>
        <w:t xml:space="preserve"> </w:t>
      </w:r>
      <w:r>
        <w:rPr>
          <w:sz w:val="20"/>
        </w:rPr>
        <w:t>test</w:t>
      </w:r>
      <w:r>
        <w:rPr>
          <w:spacing w:val="-4"/>
          <w:sz w:val="20"/>
        </w:rPr>
        <w:t xml:space="preserve"> </w:t>
      </w:r>
      <w:r>
        <w:rPr>
          <w:sz w:val="20"/>
        </w:rPr>
        <w:t>made</w:t>
      </w:r>
      <w:r>
        <w:rPr>
          <w:spacing w:val="-4"/>
          <w:sz w:val="20"/>
        </w:rPr>
        <w:t xml:space="preserve"> </w:t>
      </w:r>
      <w:r>
        <w:rPr>
          <w:sz w:val="20"/>
        </w:rPr>
        <w:t>at</w:t>
      </w:r>
      <w:r>
        <w:rPr>
          <w:spacing w:val="-4"/>
          <w:sz w:val="20"/>
        </w:rPr>
        <w:t xml:space="preserve"> </w:t>
      </w:r>
      <w:r>
        <w:rPr>
          <w:sz w:val="20"/>
        </w:rPr>
        <w:t>the</w:t>
      </w:r>
      <w:r>
        <w:rPr>
          <w:spacing w:val="-3"/>
          <w:sz w:val="20"/>
        </w:rPr>
        <w:t xml:space="preserve"> </w:t>
      </w:r>
      <w:r>
        <w:rPr>
          <w:sz w:val="20"/>
        </w:rPr>
        <w:t>job</w:t>
      </w:r>
      <w:r>
        <w:rPr>
          <w:spacing w:val="-4"/>
          <w:sz w:val="20"/>
        </w:rPr>
        <w:t xml:space="preserve"> </w:t>
      </w:r>
      <w:r>
        <w:rPr>
          <w:sz w:val="20"/>
        </w:rPr>
        <w:t>site</w:t>
      </w:r>
      <w:r>
        <w:rPr>
          <w:spacing w:val="-4"/>
          <w:sz w:val="20"/>
        </w:rPr>
        <w:t xml:space="preserve"> </w:t>
      </w:r>
      <w:r>
        <w:rPr>
          <w:sz w:val="20"/>
        </w:rPr>
        <w:t>or</w:t>
      </w:r>
      <w:r>
        <w:rPr>
          <w:spacing w:val="-3"/>
          <w:sz w:val="20"/>
        </w:rPr>
        <w:t xml:space="preserve"> </w:t>
      </w:r>
      <w:r>
        <w:rPr>
          <w:sz w:val="20"/>
        </w:rPr>
        <w:t>on</w:t>
      </w:r>
      <w:r>
        <w:rPr>
          <w:spacing w:val="-4"/>
          <w:sz w:val="20"/>
        </w:rPr>
        <w:t xml:space="preserve"> </w:t>
      </w:r>
      <w:r>
        <w:rPr>
          <w:sz w:val="20"/>
        </w:rPr>
        <w:t>sample</w:t>
      </w:r>
      <w:r>
        <w:rPr>
          <w:spacing w:val="-3"/>
          <w:sz w:val="20"/>
        </w:rPr>
        <w:t xml:space="preserve"> </w:t>
      </w:r>
      <w:r>
        <w:rPr>
          <w:sz w:val="20"/>
        </w:rPr>
        <w:t>taken from the job site, on portion of work during or after installation.</w:t>
      </w:r>
    </w:p>
    <w:p w14:paraId="79C62BD8" w14:textId="77777777" w:rsidR="00726659" w:rsidRDefault="000F0732">
      <w:pPr>
        <w:pStyle w:val="ListParagraph"/>
        <w:numPr>
          <w:ilvl w:val="2"/>
          <w:numId w:val="232"/>
        </w:numPr>
        <w:tabs>
          <w:tab w:val="left" w:pos="1756"/>
          <w:tab w:val="left" w:pos="1758"/>
        </w:tabs>
        <w:spacing w:line="360" w:lineRule="auto"/>
        <w:ind w:left="1758" w:right="997"/>
        <w:rPr>
          <w:sz w:val="20"/>
        </w:rPr>
      </w:pPr>
      <w:r>
        <w:rPr>
          <w:sz w:val="20"/>
        </w:rPr>
        <w:t>Certificates:</w:t>
      </w:r>
      <w:r>
        <w:rPr>
          <w:spacing w:val="80"/>
          <w:sz w:val="20"/>
        </w:rPr>
        <w:t xml:space="preserve"> </w:t>
      </w:r>
      <w:r>
        <w:rPr>
          <w:sz w:val="20"/>
        </w:rPr>
        <w:t>Document required of Contractor, or of a manufacturer, supplier,</w:t>
      </w:r>
      <w:r>
        <w:rPr>
          <w:spacing w:val="-5"/>
          <w:sz w:val="20"/>
        </w:rPr>
        <w:t xml:space="preserve"> </w:t>
      </w:r>
      <w:r>
        <w:rPr>
          <w:sz w:val="20"/>
        </w:rPr>
        <w:t>installer,</w:t>
      </w:r>
      <w:r>
        <w:rPr>
          <w:spacing w:val="-5"/>
          <w:sz w:val="20"/>
        </w:rPr>
        <w:t xml:space="preserve"> </w:t>
      </w:r>
      <w:r>
        <w:rPr>
          <w:sz w:val="20"/>
        </w:rPr>
        <w:t>or</w:t>
      </w:r>
      <w:r>
        <w:rPr>
          <w:spacing w:val="-5"/>
          <w:sz w:val="20"/>
        </w:rPr>
        <w:t xml:space="preserve"> </w:t>
      </w:r>
      <w:r>
        <w:rPr>
          <w:sz w:val="20"/>
        </w:rPr>
        <w:t>subcontractor</w:t>
      </w:r>
      <w:r>
        <w:rPr>
          <w:spacing w:val="-5"/>
          <w:sz w:val="20"/>
        </w:rPr>
        <w:t xml:space="preserve"> </w:t>
      </w:r>
      <w:r>
        <w:rPr>
          <w:sz w:val="20"/>
        </w:rPr>
        <w:t>through</w:t>
      </w:r>
      <w:r>
        <w:rPr>
          <w:spacing w:val="-4"/>
          <w:sz w:val="20"/>
        </w:rPr>
        <w:t xml:space="preserve"> </w:t>
      </w:r>
      <w:r>
        <w:rPr>
          <w:sz w:val="20"/>
        </w:rPr>
        <w:t>Contractor.</w:t>
      </w:r>
      <w:r>
        <w:rPr>
          <w:spacing w:val="80"/>
          <w:sz w:val="20"/>
        </w:rPr>
        <w:t xml:space="preserve"> </w:t>
      </w:r>
      <w:r>
        <w:rPr>
          <w:sz w:val="20"/>
        </w:rPr>
        <w:t>The</w:t>
      </w:r>
      <w:r>
        <w:rPr>
          <w:spacing w:val="-5"/>
          <w:sz w:val="20"/>
        </w:rPr>
        <w:t xml:space="preserve"> </w:t>
      </w:r>
      <w:r>
        <w:rPr>
          <w:sz w:val="20"/>
        </w:rPr>
        <w:t>purpose is to document procedures, acceptability of methods, or personnel qualifications for a portion of the work.</w:t>
      </w:r>
    </w:p>
    <w:p w14:paraId="428CEE9C" w14:textId="77777777" w:rsidR="00726659" w:rsidRDefault="000F0732">
      <w:pPr>
        <w:pStyle w:val="ListParagraph"/>
        <w:numPr>
          <w:ilvl w:val="2"/>
          <w:numId w:val="232"/>
        </w:numPr>
        <w:tabs>
          <w:tab w:val="left" w:pos="1756"/>
          <w:tab w:val="left" w:pos="1758"/>
        </w:tabs>
        <w:spacing w:line="360" w:lineRule="auto"/>
        <w:ind w:left="1758" w:right="757"/>
        <w:rPr>
          <w:sz w:val="20"/>
        </w:rPr>
      </w:pPr>
      <w:r>
        <w:rPr>
          <w:sz w:val="20"/>
        </w:rPr>
        <w:t>Manufacturer's Instructions:</w:t>
      </w:r>
      <w:r>
        <w:rPr>
          <w:spacing w:val="80"/>
          <w:sz w:val="20"/>
        </w:rPr>
        <w:t xml:space="preserve"> </w:t>
      </w:r>
      <w:r>
        <w:rPr>
          <w:sz w:val="20"/>
        </w:rPr>
        <w:t>Pre-printed material describing installation of a product, system, or material, including special notices</w:t>
      </w:r>
      <w:r>
        <w:rPr>
          <w:spacing w:val="-5"/>
          <w:sz w:val="20"/>
        </w:rPr>
        <w:t xml:space="preserve"> </w:t>
      </w:r>
      <w:r>
        <w:rPr>
          <w:sz w:val="20"/>
        </w:rPr>
        <w:t>and</w:t>
      </w:r>
      <w:r>
        <w:rPr>
          <w:spacing w:val="-5"/>
          <w:sz w:val="20"/>
        </w:rPr>
        <w:t xml:space="preserve"> </w:t>
      </w:r>
      <w:r>
        <w:rPr>
          <w:sz w:val="20"/>
        </w:rPr>
        <w:t>MSDS</w:t>
      </w:r>
      <w:r>
        <w:rPr>
          <w:spacing w:val="-4"/>
          <w:sz w:val="20"/>
        </w:rPr>
        <w:t xml:space="preserve"> </w:t>
      </w:r>
      <w:r>
        <w:rPr>
          <w:sz w:val="20"/>
        </w:rPr>
        <w:t>concerning</w:t>
      </w:r>
      <w:r>
        <w:rPr>
          <w:spacing w:val="-5"/>
          <w:sz w:val="20"/>
        </w:rPr>
        <w:t xml:space="preserve"> </w:t>
      </w:r>
      <w:r>
        <w:rPr>
          <w:sz w:val="20"/>
        </w:rPr>
        <w:t>impedances,</w:t>
      </w:r>
      <w:r>
        <w:rPr>
          <w:spacing w:val="-5"/>
          <w:sz w:val="20"/>
        </w:rPr>
        <w:t xml:space="preserve"> </w:t>
      </w:r>
      <w:r>
        <w:rPr>
          <w:sz w:val="20"/>
        </w:rPr>
        <w:t>hazards,</w:t>
      </w:r>
      <w:r>
        <w:rPr>
          <w:spacing w:val="-5"/>
          <w:sz w:val="20"/>
        </w:rPr>
        <w:t xml:space="preserve"> </w:t>
      </w:r>
      <w:r>
        <w:rPr>
          <w:sz w:val="20"/>
        </w:rPr>
        <w:t>and</w:t>
      </w:r>
      <w:r>
        <w:rPr>
          <w:spacing w:val="-5"/>
          <w:sz w:val="20"/>
        </w:rPr>
        <w:t xml:space="preserve"> </w:t>
      </w:r>
      <w:r>
        <w:rPr>
          <w:sz w:val="20"/>
        </w:rPr>
        <w:t>safety</w:t>
      </w:r>
      <w:r>
        <w:rPr>
          <w:spacing w:val="-5"/>
          <w:sz w:val="20"/>
        </w:rPr>
        <w:t xml:space="preserve"> </w:t>
      </w:r>
      <w:r>
        <w:rPr>
          <w:sz w:val="20"/>
        </w:rPr>
        <w:t>precautions.</w:t>
      </w:r>
    </w:p>
    <w:p w14:paraId="33AABB4D" w14:textId="77777777" w:rsidR="00726659" w:rsidRDefault="000F0732">
      <w:pPr>
        <w:pStyle w:val="ListParagraph"/>
        <w:numPr>
          <w:ilvl w:val="2"/>
          <w:numId w:val="232"/>
        </w:numPr>
        <w:tabs>
          <w:tab w:val="left" w:pos="1756"/>
          <w:tab w:val="left" w:pos="1758"/>
        </w:tabs>
        <w:spacing w:line="360" w:lineRule="auto"/>
        <w:ind w:left="1758" w:right="757"/>
        <w:rPr>
          <w:sz w:val="20"/>
        </w:rPr>
      </w:pPr>
      <w:r>
        <w:rPr>
          <w:sz w:val="20"/>
        </w:rPr>
        <w:t>Manufacturer's Field Reports:</w:t>
      </w:r>
      <w:r>
        <w:rPr>
          <w:spacing w:val="80"/>
          <w:sz w:val="20"/>
        </w:rPr>
        <w:t xml:space="preserve"> </w:t>
      </w:r>
      <w:r>
        <w:rPr>
          <w:sz w:val="20"/>
        </w:rPr>
        <w:t>Documentation of the testing and verification actions taken by manufacturer's representative at the job site on a portion of the work, during or after installation, to confirm compliance with manufacturer's standards or instructions.</w:t>
      </w:r>
      <w:r>
        <w:rPr>
          <w:spacing w:val="80"/>
          <w:sz w:val="20"/>
        </w:rPr>
        <w:t xml:space="preserve"> </w:t>
      </w:r>
      <w:r>
        <w:rPr>
          <w:sz w:val="20"/>
        </w:rPr>
        <w:t>The documentation</w:t>
      </w:r>
      <w:r>
        <w:rPr>
          <w:spacing w:val="-5"/>
          <w:sz w:val="20"/>
        </w:rPr>
        <w:t xml:space="preserve"> </w:t>
      </w:r>
      <w:r>
        <w:rPr>
          <w:sz w:val="20"/>
        </w:rPr>
        <w:t>must</w:t>
      </w:r>
      <w:r>
        <w:rPr>
          <w:spacing w:val="-5"/>
          <w:sz w:val="20"/>
        </w:rPr>
        <w:t xml:space="preserve"> </w:t>
      </w:r>
      <w:r>
        <w:rPr>
          <w:sz w:val="20"/>
        </w:rPr>
        <w:t>indicate</w:t>
      </w:r>
      <w:r>
        <w:rPr>
          <w:spacing w:val="-5"/>
          <w:sz w:val="20"/>
        </w:rPr>
        <w:t xml:space="preserve"> </w:t>
      </w:r>
      <w:r>
        <w:rPr>
          <w:sz w:val="20"/>
        </w:rPr>
        <w:t>whether</w:t>
      </w:r>
      <w:r>
        <w:rPr>
          <w:spacing w:val="-4"/>
          <w:sz w:val="20"/>
        </w:rPr>
        <w:t xml:space="preserve"> </w:t>
      </w:r>
      <w:r>
        <w:rPr>
          <w:sz w:val="20"/>
        </w:rPr>
        <w:t>the</w:t>
      </w:r>
      <w:r>
        <w:rPr>
          <w:spacing w:val="-5"/>
          <w:sz w:val="20"/>
        </w:rPr>
        <w:t xml:space="preserve"> </w:t>
      </w:r>
      <w:r>
        <w:rPr>
          <w:sz w:val="20"/>
        </w:rPr>
        <w:t>material,</w:t>
      </w:r>
      <w:r>
        <w:rPr>
          <w:spacing w:val="-5"/>
          <w:sz w:val="20"/>
        </w:rPr>
        <w:t xml:space="preserve"> </w:t>
      </w:r>
      <w:r>
        <w:rPr>
          <w:sz w:val="20"/>
        </w:rPr>
        <w:t>product,</w:t>
      </w:r>
      <w:r>
        <w:rPr>
          <w:spacing w:val="-5"/>
          <w:sz w:val="20"/>
        </w:rPr>
        <w:t xml:space="preserve"> </w:t>
      </w:r>
      <w:r>
        <w:rPr>
          <w:sz w:val="20"/>
        </w:rPr>
        <w:t>or</w:t>
      </w:r>
      <w:r>
        <w:rPr>
          <w:spacing w:val="-5"/>
          <w:sz w:val="20"/>
        </w:rPr>
        <w:t xml:space="preserve"> </w:t>
      </w:r>
      <w:r>
        <w:rPr>
          <w:sz w:val="20"/>
        </w:rPr>
        <w:t>system</w:t>
      </w:r>
      <w:r>
        <w:rPr>
          <w:spacing w:val="-5"/>
          <w:sz w:val="20"/>
        </w:rPr>
        <w:t xml:space="preserve"> </w:t>
      </w:r>
      <w:r>
        <w:rPr>
          <w:sz w:val="20"/>
        </w:rPr>
        <w:t>has passed or failed the test.</w:t>
      </w:r>
    </w:p>
    <w:p w14:paraId="37E050A4" w14:textId="77777777" w:rsidR="00726659" w:rsidRDefault="000F0732">
      <w:pPr>
        <w:pStyle w:val="ListParagraph"/>
        <w:numPr>
          <w:ilvl w:val="2"/>
          <w:numId w:val="232"/>
        </w:numPr>
        <w:tabs>
          <w:tab w:val="left" w:pos="1756"/>
          <w:tab w:val="left" w:pos="1758"/>
        </w:tabs>
        <w:spacing w:line="360" w:lineRule="auto"/>
        <w:ind w:left="1758" w:right="997"/>
        <w:rPr>
          <w:sz w:val="20"/>
        </w:rPr>
      </w:pPr>
      <w:r>
        <w:rPr>
          <w:sz w:val="20"/>
        </w:rPr>
        <w:t>Operation</w:t>
      </w:r>
      <w:r>
        <w:rPr>
          <w:spacing w:val="-4"/>
          <w:sz w:val="20"/>
        </w:rPr>
        <w:t xml:space="preserve"> </w:t>
      </w:r>
      <w:r>
        <w:rPr>
          <w:sz w:val="20"/>
        </w:rPr>
        <w:t>and</w:t>
      </w:r>
      <w:r>
        <w:rPr>
          <w:spacing w:val="-4"/>
          <w:sz w:val="20"/>
        </w:rPr>
        <w:t xml:space="preserve"> </w:t>
      </w:r>
      <w:r>
        <w:rPr>
          <w:sz w:val="20"/>
        </w:rPr>
        <w:t>Maintenance</w:t>
      </w:r>
      <w:r>
        <w:rPr>
          <w:spacing w:val="-3"/>
          <w:sz w:val="20"/>
        </w:rPr>
        <w:t xml:space="preserve"> </w:t>
      </w:r>
      <w:r>
        <w:rPr>
          <w:sz w:val="20"/>
        </w:rPr>
        <w:t>Data:</w:t>
      </w:r>
      <w:r>
        <w:rPr>
          <w:spacing w:val="80"/>
          <w:sz w:val="20"/>
        </w:rPr>
        <w:t xml:space="preserve"> </w:t>
      </w:r>
      <w:r>
        <w:rPr>
          <w:sz w:val="20"/>
        </w:rPr>
        <w:t>Manufacturer</w:t>
      </w:r>
      <w:r>
        <w:rPr>
          <w:spacing w:val="-3"/>
          <w:sz w:val="20"/>
        </w:rPr>
        <w:t xml:space="preserve"> </w:t>
      </w:r>
      <w:r>
        <w:rPr>
          <w:sz w:val="20"/>
        </w:rPr>
        <w:t>data</w:t>
      </w:r>
      <w:r>
        <w:rPr>
          <w:spacing w:val="-4"/>
          <w:sz w:val="20"/>
        </w:rPr>
        <w:t xml:space="preserve"> </w:t>
      </w:r>
      <w:r>
        <w:rPr>
          <w:sz w:val="20"/>
        </w:rPr>
        <w:t>that</w:t>
      </w:r>
      <w:r>
        <w:rPr>
          <w:spacing w:val="-3"/>
          <w:sz w:val="20"/>
        </w:rPr>
        <w:t xml:space="preserve"> </w:t>
      </w:r>
      <w:r>
        <w:rPr>
          <w:sz w:val="20"/>
        </w:rPr>
        <w:t>is</w:t>
      </w:r>
      <w:r>
        <w:rPr>
          <w:spacing w:val="-4"/>
          <w:sz w:val="20"/>
        </w:rPr>
        <w:t xml:space="preserve"> </w:t>
      </w:r>
      <w:r>
        <w:rPr>
          <w:sz w:val="20"/>
        </w:rPr>
        <w:t>required</w:t>
      </w:r>
      <w:r>
        <w:rPr>
          <w:spacing w:val="-4"/>
          <w:sz w:val="20"/>
        </w:rPr>
        <w:t xml:space="preserve"> </w:t>
      </w:r>
      <w:r>
        <w:rPr>
          <w:sz w:val="20"/>
        </w:rPr>
        <w:t>to operate, maintain, troubleshoot, and repair equipment, including manufacturer's</w:t>
      </w:r>
      <w:r>
        <w:rPr>
          <w:spacing w:val="-4"/>
          <w:sz w:val="20"/>
        </w:rPr>
        <w:t xml:space="preserve"> </w:t>
      </w:r>
      <w:r>
        <w:rPr>
          <w:sz w:val="20"/>
        </w:rPr>
        <w:t>help,</w:t>
      </w:r>
      <w:r>
        <w:rPr>
          <w:spacing w:val="-5"/>
          <w:sz w:val="20"/>
        </w:rPr>
        <w:t xml:space="preserve"> </w:t>
      </w:r>
      <w:r>
        <w:rPr>
          <w:sz w:val="20"/>
        </w:rPr>
        <w:t>parts</w:t>
      </w:r>
      <w:r>
        <w:rPr>
          <w:spacing w:val="-4"/>
          <w:sz w:val="20"/>
        </w:rPr>
        <w:t xml:space="preserve"> </w:t>
      </w:r>
      <w:r>
        <w:rPr>
          <w:sz w:val="20"/>
        </w:rPr>
        <w:t>list,</w:t>
      </w:r>
      <w:r>
        <w:rPr>
          <w:spacing w:val="-5"/>
          <w:sz w:val="20"/>
        </w:rPr>
        <w:t xml:space="preserve"> </w:t>
      </w:r>
      <w:r>
        <w:rPr>
          <w:sz w:val="20"/>
        </w:rPr>
        <w:t>and</w:t>
      </w:r>
      <w:r>
        <w:rPr>
          <w:spacing w:val="-4"/>
          <w:sz w:val="20"/>
        </w:rPr>
        <w:t xml:space="preserve"> </w:t>
      </w:r>
      <w:r>
        <w:rPr>
          <w:sz w:val="20"/>
        </w:rPr>
        <w:t>product</w:t>
      </w:r>
      <w:r>
        <w:rPr>
          <w:spacing w:val="-4"/>
          <w:sz w:val="20"/>
        </w:rPr>
        <w:t xml:space="preserve"> </w:t>
      </w:r>
      <w:r>
        <w:rPr>
          <w:sz w:val="20"/>
        </w:rPr>
        <w:t>line</w:t>
      </w:r>
      <w:r>
        <w:rPr>
          <w:spacing w:val="-5"/>
          <w:sz w:val="20"/>
        </w:rPr>
        <w:t xml:space="preserve"> </w:t>
      </w:r>
      <w:r>
        <w:rPr>
          <w:sz w:val="20"/>
        </w:rPr>
        <w:t>documentation.</w:t>
      </w:r>
      <w:r>
        <w:rPr>
          <w:spacing w:val="80"/>
          <w:sz w:val="20"/>
        </w:rPr>
        <w:t xml:space="preserve"> </w:t>
      </w:r>
      <w:r>
        <w:rPr>
          <w:sz w:val="20"/>
        </w:rPr>
        <w:t>This data shall be incorporated in an operations and maintenance manual.</w:t>
      </w:r>
    </w:p>
    <w:p w14:paraId="33826AFC" w14:textId="77777777" w:rsidR="00726659" w:rsidRDefault="000F0732">
      <w:pPr>
        <w:pStyle w:val="ListParagraph"/>
        <w:numPr>
          <w:ilvl w:val="2"/>
          <w:numId w:val="232"/>
        </w:numPr>
        <w:tabs>
          <w:tab w:val="left" w:pos="1756"/>
          <w:tab w:val="left" w:pos="1758"/>
        </w:tabs>
        <w:spacing w:line="360" w:lineRule="auto"/>
        <w:ind w:left="1758" w:right="877"/>
        <w:rPr>
          <w:sz w:val="20"/>
        </w:rPr>
      </w:pPr>
      <w:r>
        <w:rPr>
          <w:sz w:val="20"/>
        </w:rPr>
        <w:t>Closeout Submittals:</w:t>
      </w:r>
      <w:r>
        <w:rPr>
          <w:spacing w:val="80"/>
          <w:sz w:val="20"/>
        </w:rPr>
        <w:t xml:space="preserve"> </w:t>
      </w:r>
      <w:r>
        <w:rPr>
          <w:sz w:val="20"/>
        </w:rPr>
        <w:t>Documentation necessary to properly close out a construction contract.</w:t>
      </w:r>
      <w:r>
        <w:rPr>
          <w:spacing w:val="80"/>
          <w:sz w:val="20"/>
        </w:rPr>
        <w:t xml:space="preserve"> </w:t>
      </w:r>
      <w:r>
        <w:rPr>
          <w:sz w:val="20"/>
        </w:rPr>
        <w:t>For example, Record Drawings and as-built drawings.</w:t>
      </w:r>
      <w:r>
        <w:rPr>
          <w:spacing w:val="80"/>
          <w:sz w:val="20"/>
        </w:rPr>
        <w:t xml:space="preserve"> </w:t>
      </w:r>
      <w:r>
        <w:rPr>
          <w:sz w:val="20"/>
        </w:rPr>
        <w:t>Also,</w:t>
      </w:r>
      <w:r>
        <w:rPr>
          <w:spacing w:val="-4"/>
          <w:sz w:val="20"/>
        </w:rPr>
        <w:t xml:space="preserve"> </w:t>
      </w:r>
      <w:r>
        <w:rPr>
          <w:sz w:val="20"/>
        </w:rPr>
        <w:t>submittal</w:t>
      </w:r>
      <w:r>
        <w:rPr>
          <w:spacing w:val="-4"/>
          <w:sz w:val="20"/>
        </w:rPr>
        <w:t xml:space="preserve"> </w:t>
      </w:r>
      <w:r>
        <w:rPr>
          <w:sz w:val="20"/>
        </w:rPr>
        <w:t>requirements</w:t>
      </w:r>
      <w:r>
        <w:rPr>
          <w:spacing w:val="-5"/>
          <w:sz w:val="20"/>
        </w:rPr>
        <w:t xml:space="preserve"> </w:t>
      </w:r>
      <w:proofErr w:type="gramStart"/>
      <w:r>
        <w:rPr>
          <w:sz w:val="20"/>
        </w:rPr>
        <w:t>necessary</w:t>
      </w:r>
      <w:proofErr w:type="gramEnd"/>
      <w:r>
        <w:rPr>
          <w:spacing w:val="-5"/>
          <w:sz w:val="20"/>
        </w:rPr>
        <w:t xml:space="preserve"> </w:t>
      </w:r>
      <w:r>
        <w:rPr>
          <w:sz w:val="20"/>
        </w:rPr>
        <w:t>to</w:t>
      </w:r>
      <w:r>
        <w:rPr>
          <w:spacing w:val="-5"/>
          <w:sz w:val="20"/>
        </w:rPr>
        <w:t xml:space="preserve"> </w:t>
      </w:r>
      <w:r>
        <w:rPr>
          <w:sz w:val="20"/>
        </w:rPr>
        <w:t>properly</w:t>
      </w:r>
      <w:r>
        <w:rPr>
          <w:spacing w:val="-5"/>
          <w:sz w:val="20"/>
        </w:rPr>
        <w:t xml:space="preserve"> </w:t>
      </w:r>
      <w:r>
        <w:rPr>
          <w:sz w:val="20"/>
        </w:rPr>
        <w:t>close</w:t>
      </w:r>
      <w:r>
        <w:rPr>
          <w:spacing w:val="-5"/>
          <w:sz w:val="20"/>
        </w:rPr>
        <w:t xml:space="preserve"> </w:t>
      </w:r>
      <w:r>
        <w:rPr>
          <w:sz w:val="20"/>
        </w:rPr>
        <w:t>out a phase of construction on a multi-phase contract.</w:t>
      </w:r>
    </w:p>
    <w:p w14:paraId="2D4F235C"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500C43C8" w14:textId="77777777" w:rsidR="00726659" w:rsidRDefault="000F0732">
      <w:pPr>
        <w:pStyle w:val="Heading7"/>
        <w:numPr>
          <w:ilvl w:val="1"/>
          <w:numId w:val="232"/>
        </w:numPr>
        <w:tabs>
          <w:tab w:val="left" w:pos="1557"/>
        </w:tabs>
        <w:spacing w:before="226"/>
        <w:ind w:left="1557" w:hanging="477"/>
      </w:pPr>
      <w:r>
        <w:lastRenderedPageBreak/>
        <w:t>SUBMITTAL</w:t>
      </w:r>
      <w:r>
        <w:rPr>
          <w:spacing w:val="-8"/>
        </w:rPr>
        <w:t xml:space="preserve"> </w:t>
      </w:r>
      <w:r>
        <w:rPr>
          <w:spacing w:val="-2"/>
        </w:rPr>
        <w:t>REGISTER</w:t>
      </w:r>
    </w:p>
    <w:p w14:paraId="019134D0" w14:textId="77777777" w:rsidR="00726659" w:rsidRPr="005C1B8D" w:rsidRDefault="000F0732">
      <w:pPr>
        <w:pStyle w:val="ListParagraph"/>
        <w:numPr>
          <w:ilvl w:val="2"/>
          <w:numId w:val="232"/>
        </w:numPr>
        <w:tabs>
          <w:tab w:val="left" w:pos="1798"/>
          <w:tab w:val="left" w:pos="1800"/>
        </w:tabs>
        <w:spacing w:before="120" w:line="360" w:lineRule="auto"/>
        <w:ind w:right="1245"/>
        <w:rPr>
          <w:sz w:val="20"/>
        </w:rPr>
      </w:pPr>
      <w:r w:rsidRPr="005C1B8D">
        <w:rPr>
          <w:sz w:val="20"/>
        </w:rPr>
        <w:t>The</w:t>
      </w:r>
      <w:r w:rsidRPr="005C1B8D">
        <w:rPr>
          <w:spacing w:val="-26"/>
          <w:sz w:val="20"/>
        </w:rPr>
        <w:t xml:space="preserve"> </w:t>
      </w:r>
      <w:r w:rsidRPr="005C1B8D">
        <w:rPr>
          <w:sz w:val="20"/>
        </w:rPr>
        <w:t>submittal</w:t>
      </w:r>
      <w:r w:rsidRPr="005C1B8D">
        <w:rPr>
          <w:spacing w:val="-19"/>
          <w:sz w:val="20"/>
        </w:rPr>
        <w:t xml:space="preserve"> </w:t>
      </w:r>
      <w:r w:rsidRPr="005C1B8D">
        <w:rPr>
          <w:sz w:val="20"/>
        </w:rPr>
        <w:t>register</w:t>
      </w:r>
      <w:r w:rsidRPr="005C1B8D">
        <w:rPr>
          <w:spacing w:val="-19"/>
          <w:sz w:val="20"/>
        </w:rPr>
        <w:t xml:space="preserve"> </w:t>
      </w:r>
      <w:r w:rsidRPr="005C1B8D">
        <w:rPr>
          <w:sz w:val="20"/>
        </w:rPr>
        <w:t>will</w:t>
      </w:r>
      <w:r w:rsidRPr="005C1B8D">
        <w:rPr>
          <w:spacing w:val="-26"/>
          <w:sz w:val="20"/>
        </w:rPr>
        <w:t xml:space="preserve"> </w:t>
      </w:r>
      <w:r w:rsidRPr="005C1B8D">
        <w:rPr>
          <w:sz w:val="20"/>
        </w:rPr>
        <w:t>list</w:t>
      </w:r>
      <w:r w:rsidRPr="005C1B8D">
        <w:rPr>
          <w:spacing w:val="-26"/>
          <w:sz w:val="20"/>
        </w:rPr>
        <w:t xml:space="preserve"> </w:t>
      </w:r>
      <w:r w:rsidRPr="005C1B8D">
        <w:rPr>
          <w:sz w:val="20"/>
        </w:rPr>
        <w:t>items</w:t>
      </w:r>
      <w:r w:rsidRPr="005C1B8D">
        <w:rPr>
          <w:spacing w:val="-19"/>
          <w:sz w:val="20"/>
        </w:rPr>
        <w:t xml:space="preserve"> </w:t>
      </w:r>
      <w:r w:rsidRPr="005C1B8D">
        <w:rPr>
          <w:sz w:val="20"/>
        </w:rPr>
        <w:t>of</w:t>
      </w:r>
      <w:r w:rsidRPr="005C1B8D">
        <w:rPr>
          <w:spacing w:val="-20"/>
          <w:sz w:val="20"/>
        </w:rPr>
        <w:t xml:space="preserve"> </w:t>
      </w:r>
      <w:r w:rsidRPr="005C1B8D">
        <w:rPr>
          <w:sz w:val="20"/>
        </w:rPr>
        <w:t>equipment</w:t>
      </w:r>
      <w:r w:rsidRPr="005C1B8D">
        <w:rPr>
          <w:spacing w:val="-19"/>
          <w:sz w:val="20"/>
        </w:rPr>
        <w:t xml:space="preserve"> </w:t>
      </w:r>
      <w:r w:rsidRPr="005C1B8D">
        <w:rPr>
          <w:sz w:val="20"/>
        </w:rPr>
        <w:t>and</w:t>
      </w:r>
      <w:r w:rsidRPr="005C1B8D">
        <w:rPr>
          <w:spacing w:val="-18"/>
          <w:sz w:val="20"/>
        </w:rPr>
        <w:t xml:space="preserve"> </w:t>
      </w:r>
      <w:r w:rsidRPr="005C1B8D">
        <w:rPr>
          <w:sz w:val="20"/>
        </w:rPr>
        <w:t>materials</w:t>
      </w:r>
      <w:r w:rsidRPr="005C1B8D">
        <w:rPr>
          <w:spacing w:val="-18"/>
          <w:sz w:val="20"/>
        </w:rPr>
        <w:t xml:space="preserve"> </w:t>
      </w:r>
      <w:r w:rsidRPr="005C1B8D">
        <w:rPr>
          <w:sz w:val="20"/>
        </w:rPr>
        <w:t xml:space="preserve">for which he </w:t>
      </w:r>
      <w:proofErr w:type="gramStart"/>
      <w:r w:rsidRPr="005C1B8D">
        <w:rPr>
          <w:sz w:val="20"/>
        </w:rPr>
        <w:t>contract</w:t>
      </w:r>
      <w:proofErr w:type="gramEnd"/>
      <w:r w:rsidRPr="005C1B8D">
        <w:rPr>
          <w:sz w:val="20"/>
        </w:rPr>
        <w:t xml:space="preserve"> documents but which have been omitted from the submittal register.</w:t>
      </w:r>
    </w:p>
    <w:p w14:paraId="3AA3CB48" w14:textId="77777777" w:rsidR="00726659" w:rsidRDefault="000F0732">
      <w:pPr>
        <w:pStyle w:val="ListParagraph"/>
        <w:numPr>
          <w:ilvl w:val="2"/>
          <w:numId w:val="232"/>
        </w:numPr>
        <w:tabs>
          <w:tab w:val="left" w:pos="1798"/>
          <w:tab w:val="left" w:pos="1800"/>
        </w:tabs>
        <w:spacing w:line="360" w:lineRule="auto"/>
        <w:ind w:right="914"/>
        <w:rPr>
          <w:sz w:val="20"/>
        </w:rPr>
      </w:pPr>
      <w:r>
        <w:rPr>
          <w:sz w:val="20"/>
        </w:rPr>
        <w:t>The</w:t>
      </w:r>
      <w:r>
        <w:rPr>
          <w:spacing w:val="-3"/>
          <w:sz w:val="20"/>
        </w:rPr>
        <w:t xml:space="preserve"> </w:t>
      </w:r>
      <w:r>
        <w:rPr>
          <w:sz w:val="20"/>
        </w:rPr>
        <w:t>submittal register will serve as a scheduling document for submittals</w:t>
      </w:r>
      <w:r>
        <w:rPr>
          <w:spacing w:val="-12"/>
          <w:sz w:val="20"/>
        </w:rPr>
        <w:t xml:space="preserve"> </w:t>
      </w:r>
      <w:r>
        <w:rPr>
          <w:sz w:val="20"/>
        </w:rPr>
        <w:t>and</w:t>
      </w:r>
      <w:r>
        <w:rPr>
          <w:spacing w:val="-6"/>
          <w:sz w:val="20"/>
        </w:rPr>
        <w:t xml:space="preserve"> </w:t>
      </w:r>
      <w:r>
        <w:rPr>
          <w:sz w:val="20"/>
        </w:rPr>
        <w:t>will</w:t>
      </w:r>
      <w:r>
        <w:rPr>
          <w:spacing w:val="-12"/>
          <w:sz w:val="20"/>
        </w:rPr>
        <w:t xml:space="preserve"> </w:t>
      </w:r>
      <w:r>
        <w:rPr>
          <w:sz w:val="20"/>
        </w:rPr>
        <w:t>be</w:t>
      </w:r>
      <w:r>
        <w:rPr>
          <w:spacing w:val="-13"/>
          <w:sz w:val="20"/>
        </w:rPr>
        <w:t xml:space="preserve"> </w:t>
      </w:r>
      <w:r>
        <w:rPr>
          <w:sz w:val="20"/>
        </w:rPr>
        <w:t>used</w:t>
      </w:r>
      <w:r>
        <w:rPr>
          <w:spacing w:val="-12"/>
          <w:sz w:val="20"/>
        </w:rPr>
        <w:t xml:space="preserve"> </w:t>
      </w:r>
      <w:r>
        <w:rPr>
          <w:sz w:val="20"/>
        </w:rPr>
        <w:t>to</w:t>
      </w:r>
      <w:r>
        <w:rPr>
          <w:spacing w:val="-12"/>
          <w:sz w:val="20"/>
        </w:rPr>
        <w:t xml:space="preserve"> </w:t>
      </w:r>
      <w:r>
        <w:rPr>
          <w:sz w:val="20"/>
        </w:rPr>
        <w:t>control</w:t>
      </w:r>
      <w:r>
        <w:rPr>
          <w:spacing w:val="-12"/>
          <w:sz w:val="20"/>
        </w:rPr>
        <w:t xml:space="preserve"> </w:t>
      </w:r>
      <w:r>
        <w:rPr>
          <w:sz w:val="20"/>
        </w:rPr>
        <w:t>submittal</w:t>
      </w:r>
      <w:r>
        <w:rPr>
          <w:spacing w:val="-13"/>
          <w:sz w:val="20"/>
        </w:rPr>
        <w:t xml:space="preserve"> </w:t>
      </w:r>
      <w:r>
        <w:rPr>
          <w:sz w:val="20"/>
        </w:rPr>
        <w:t>actions</w:t>
      </w:r>
      <w:r>
        <w:rPr>
          <w:spacing w:val="-12"/>
          <w:sz w:val="20"/>
        </w:rPr>
        <w:t xml:space="preserve"> </w:t>
      </w:r>
      <w:r>
        <w:rPr>
          <w:sz w:val="20"/>
        </w:rPr>
        <w:t>throughout</w:t>
      </w:r>
      <w:r>
        <w:rPr>
          <w:spacing w:val="-13"/>
          <w:sz w:val="20"/>
        </w:rPr>
        <w:t xml:space="preserve"> </w:t>
      </w:r>
      <w:r>
        <w:rPr>
          <w:sz w:val="20"/>
        </w:rPr>
        <w:t>the contract period.</w:t>
      </w:r>
    </w:p>
    <w:p w14:paraId="38BA5A15" w14:textId="77777777" w:rsidR="00726659" w:rsidRDefault="000F0732">
      <w:pPr>
        <w:pStyle w:val="ListParagraph"/>
        <w:numPr>
          <w:ilvl w:val="2"/>
          <w:numId w:val="232"/>
        </w:numPr>
        <w:tabs>
          <w:tab w:val="left" w:pos="1798"/>
          <w:tab w:val="left" w:pos="1800"/>
        </w:tabs>
        <w:spacing w:line="360" w:lineRule="auto"/>
        <w:ind w:right="836"/>
        <w:rPr>
          <w:sz w:val="20"/>
        </w:rPr>
      </w:pPr>
      <w:r>
        <w:rPr>
          <w:sz w:val="20"/>
        </w:rPr>
        <w:t>The VA will provide a blank submittal register in electronic format. Thereafter, the Contractor shall fill in the blank register with the required submittals as documented in the project spec. The Contractor shall track all submittals by maintaining a complete list, including completion</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data</w:t>
      </w:r>
      <w:r>
        <w:rPr>
          <w:spacing w:val="-4"/>
          <w:sz w:val="20"/>
        </w:rPr>
        <w:t xml:space="preserve"> </w:t>
      </w:r>
      <w:r>
        <w:rPr>
          <w:sz w:val="20"/>
        </w:rPr>
        <w:t>columns,</w:t>
      </w:r>
      <w:r>
        <w:rPr>
          <w:spacing w:val="-4"/>
          <w:sz w:val="20"/>
        </w:rPr>
        <w:t xml:space="preserve"> </w:t>
      </w:r>
      <w:r>
        <w:rPr>
          <w:sz w:val="20"/>
        </w:rPr>
        <w:t>including</w:t>
      </w:r>
      <w:r>
        <w:rPr>
          <w:spacing w:val="-4"/>
          <w:sz w:val="20"/>
        </w:rPr>
        <w:t xml:space="preserve"> </w:t>
      </w:r>
      <w:r>
        <w:rPr>
          <w:sz w:val="20"/>
        </w:rPr>
        <w:t>dates</w:t>
      </w:r>
      <w:r>
        <w:rPr>
          <w:spacing w:val="-4"/>
          <w:sz w:val="20"/>
        </w:rPr>
        <w:t xml:space="preserve"> </w:t>
      </w:r>
      <w:r>
        <w:rPr>
          <w:sz w:val="20"/>
        </w:rPr>
        <w:t>on</w:t>
      </w:r>
      <w:r>
        <w:rPr>
          <w:spacing w:val="-4"/>
          <w:sz w:val="20"/>
        </w:rPr>
        <w:t xml:space="preserve"> </w:t>
      </w:r>
      <w:r>
        <w:rPr>
          <w:sz w:val="20"/>
        </w:rPr>
        <w:t>which</w:t>
      </w:r>
      <w:r>
        <w:rPr>
          <w:spacing w:val="-3"/>
          <w:sz w:val="20"/>
        </w:rPr>
        <w:t xml:space="preserve"> </w:t>
      </w:r>
      <w:r>
        <w:rPr>
          <w:sz w:val="20"/>
        </w:rPr>
        <w:t>submittals</w:t>
      </w:r>
      <w:r>
        <w:rPr>
          <w:spacing w:val="-4"/>
          <w:sz w:val="20"/>
        </w:rPr>
        <w:t xml:space="preserve"> </w:t>
      </w:r>
      <w:r>
        <w:rPr>
          <w:sz w:val="20"/>
        </w:rPr>
        <w:t>are received and returned by the VA.</w:t>
      </w:r>
    </w:p>
    <w:p w14:paraId="601E9D29" w14:textId="77777777" w:rsidR="00726659" w:rsidRDefault="000F0732">
      <w:pPr>
        <w:pStyle w:val="ListParagraph"/>
        <w:numPr>
          <w:ilvl w:val="2"/>
          <w:numId w:val="232"/>
        </w:numPr>
        <w:tabs>
          <w:tab w:val="left" w:pos="1798"/>
        </w:tabs>
        <w:ind w:left="1798" w:hanging="358"/>
        <w:rPr>
          <w:sz w:val="20"/>
        </w:rPr>
      </w:pPr>
      <w:r>
        <w:rPr>
          <w:sz w:val="20"/>
        </w:rPr>
        <w:t>Blank</w:t>
      </w:r>
      <w:r>
        <w:rPr>
          <w:spacing w:val="-8"/>
          <w:sz w:val="20"/>
        </w:rPr>
        <w:t xml:space="preserve"> </w:t>
      </w:r>
      <w:r>
        <w:rPr>
          <w:sz w:val="20"/>
        </w:rPr>
        <w:t>digital</w:t>
      </w:r>
      <w:r>
        <w:rPr>
          <w:spacing w:val="-5"/>
          <w:sz w:val="20"/>
        </w:rPr>
        <w:t xml:space="preserve"> </w:t>
      </w:r>
      <w:r>
        <w:rPr>
          <w:sz w:val="20"/>
        </w:rPr>
        <w:t>register</w:t>
      </w:r>
      <w:r>
        <w:rPr>
          <w:spacing w:val="-6"/>
          <w:sz w:val="20"/>
        </w:rPr>
        <w:t xml:space="preserve"> </w:t>
      </w:r>
      <w:r>
        <w:rPr>
          <w:sz w:val="20"/>
        </w:rPr>
        <w:t>provided</w:t>
      </w:r>
      <w:r>
        <w:rPr>
          <w:spacing w:val="-5"/>
          <w:sz w:val="20"/>
        </w:rPr>
        <w:t xml:space="preserve"> </w:t>
      </w:r>
      <w:r>
        <w:rPr>
          <w:sz w:val="20"/>
        </w:rPr>
        <w:t>for</w:t>
      </w:r>
      <w:r>
        <w:rPr>
          <w:spacing w:val="-6"/>
          <w:sz w:val="20"/>
        </w:rPr>
        <w:t xml:space="preserve"> </w:t>
      </w:r>
      <w:r>
        <w:rPr>
          <w:sz w:val="20"/>
        </w:rPr>
        <w:t>Contractor</w:t>
      </w:r>
      <w:r>
        <w:rPr>
          <w:spacing w:val="-6"/>
          <w:sz w:val="20"/>
        </w:rPr>
        <w:t xml:space="preserve"> </w:t>
      </w:r>
      <w:r>
        <w:rPr>
          <w:sz w:val="20"/>
        </w:rPr>
        <w:t>use</w:t>
      </w:r>
      <w:r>
        <w:rPr>
          <w:spacing w:val="-5"/>
          <w:sz w:val="20"/>
        </w:rPr>
        <w:t xml:space="preserve"> </w:t>
      </w:r>
      <w:r>
        <w:rPr>
          <w:spacing w:val="-2"/>
          <w:sz w:val="20"/>
        </w:rPr>
        <w:t>below</w:t>
      </w:r>
    </w:p>
    <w:p w14:paraId="11801D51" w14:textId="77777777" w:rsidR="00726659" w:rsidRDefault="00726659">
      <w:pPr>
        <w:pStyle w:val="BodyText"/>
        <w:ind w:left="0" w:firstLine="0"/>
      </w:pPr>
    </w:p>
    <w:p w14:paraId="7AF163B8" w14:textId="77777777" w:rsidR="00726659" w:rsidRDefault="000F0732">
      <w:pPr>
        <w:pStyle w:val="BodyText"/>
        <w:spacing w:before="6"/>
        <w:ind w:left="0" w:firstLine="0"/>
      </w:pPr>
      <w:r>
        <w:rPr>
          <w:noProof/>
        </w:rPr>
        <w:drawing>
          <wp:anchor distT="0" distB="0" distL="0" distR="0" simplePos="0" relativeHeight="251675136" behindDoc="1" locked="0" layoutInCell="1" allowOverlap="1" wp14:anchorId="1253F2EF" wp14:editId="399B689B">
            <wp:simplePos x="0" y="0"/>
            <wp:positionH relativeFrom="page">
              <wp:posOffset>1740693</wp:posOffset>
            </wp:positionH>
            <wp:positionV relativeFrom="paragraph">
              <wp:posOffset>162954</wp:posOffset>
            </wp:positionV>
            <wp:extent cx="228270" cy="27346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7" cstate="print"/>
                    <a:stretch>
                      <a:fillRect/>
                    </a:stretch>
                  </pic:blipFill>
                  <pic:spPr>
                    <a:xfrm>
                      <a:off x="0" y="0"/>
                      <a:ext cx="228270" cy="273462"/>
                    </a:xfrm>
                    <a:prstGeom prst="rect">
                      <a:avLst/>
                    </a:prstGeom>
                  </pic:spPr>
                </pic:pic>
              </a:graphicData>
            </a:graphic>
          </wp:anchor>
        </w:drawing>
      </w:r>
    </w:p>
    <w:p w14:paraId="198B8BFF" w14:textId="77777777" w:rsidR="00726659" w:rsidRDefault="000F0732">
      <w:pPr>
        <w:spacing w:before="67"/>
        <w:ind w:left="479" w:right="6525"/>
        <w:jc w:val="center"/>
        <w:rPr>
          <w:rFonts w:ascii="Arial"/>
          <w:sz w:val="16"/>
        </w:rPr>
      </w:pPr>
      <w:r>
        <w:rPr>
          <w:rFonts w:ascii="Arial"/>
          <w:w w:val="90"/>
          <w:sz w:val="16"/>
        </w:rPr>
        <w:t>ENG_FORM_4288-</w:t>
      </w:r>
      <w:r>
        <w:rPr>
          <w:rFonts w:ascii="Arial"/>
          <w:spacing w:val="-5"/>
          <w:sz w:val="16"/>
        </w:rPr>
        <w:t>R.</w:t>
      </w:r>
    </w:p>
    <w:p w14:paraId="19867CBF" w14:textId="77777777" w:rsidR="00726659" w:rsidRDefault="000F0732">
      <w:pPr>
        <w:spacing w:before="8"/>
        <w:ind w:left="479" w:right="6525"/>
        <w:jc w:val="center"/>
        <w:rPr>
          <w:rFonts w:ascii="Arial"/>
          <w:sz w:val="16"/>
        </w:rPr>
      </w:pPr>
      <w:r>
        <w:rPr>
          <w:rFonts w:ascii="Arial"/>
          <w:spacing w:val="-5"/>
          <w:w w:val="110"/>
          <w:sz w:val="16"/>
        </w:rPr>
        <w:t>pdf</w:t>
      </w:r>
    </w:p>
    <w:p w14:paraId="576C6D53" w14:textId="77777777" w:rsidR="00726659" w:rsidRDefault="00726659">
      <w:pPr>
        <w:pStyle w:val="BodyText"/>
        <w:spacing w:before="16"/>
        <w:ind w:left="0" w:firstLine="0"/>
        <w:rPr>
          <w:rFonts w:ascii="Arial"/>
          <w:sz w:val="16"/>
        </w:rPr>
      </w:pPr>
    </w:p>
    <w:p w14:paraId="75AADCFF" w14:textId="77777777" w:rsidR="00726659" w:rsidRDefault="000F0732">
      <w:pPr>
        <w:pStyle w:val="BodyText"/>
        <w:spacing w:line="360" w:lineRule="auto"/>
        <w:ind w:right="836"/>
      </w:pPr>
      <w:r>
        <w:t>D.</w:t>
      </w:r>
      <w:r>
        <w:rPr>
          <w:spacing w:val="-4"/>
        </w:rPr>
        <w:t xml:space="preserve"> </w:t>
      </w:r>
      <w:r>
        <w:t>The</w:t>
      </w:r>
      <w:r>
        <w:rPr>
          <w:spacing w:val="-4"/>
        </w:rPr>
        <w:t xml:space="preserve"> </w:t>
      </w:r>
      <w:r>
        <w:t>Contractor</w:t>
      </w:r>
      <w:r>
        <w:rPr>
          <w:spacing w:val="-3"/>
        </w:rPr>
        <w:t xml:space="preserve"> </w:t>
      </w:r>
      <w:r>
        <w:t>shall</w:t>
      </w:r>
      <w:r>
        <w:rPr>
          <w:spacing w:val="-4"/>
        </w:rPr>
        <w:t xml:space="preserve"> </w:t>
      </w:r>
      <w:r>
        <w:t>update</w:t>
      </w:r>
      <w:r>
        <w:rPr>
          <w:spacing w:val="-4"/>
        </w:rPr>
        <w:t xml:space="preserve"> </w:t>
      </w:r>
      <w:r>
        <w:t>the</w:t>
      </w:r>
      <w:r>
        <w:rPr>
          <w:spacing w:val="-4"/>
        </w:rPr>
        <w:t xml:space="preserve"> </w:t>
      </w:r>
      <w:r>
        <w:t>submittal</w:t>
      </w:r>
      <w:r>
        <w:rPr>
          <w:spacing w:val="-4"/>
        </w:rPr>
        <w:t xml:space="preserve"> </w:t>
      </w:r>
      <w:r>
        <w:t>register</w:t>
      </w:r>
      <w:r>
        <w:rPr>
          <w:spacing w:val="-4"/>
        </w:rPr>
        <w:t xml:space="preserve"> </w:t>
      </w:r>
      <w:r>
        <w:t>as</w:t>
      </w:r>
      <w:r>
        <w:rPr>
          <w:spacing w:val="-4"/>
        </w:rPr>
        <w:t xml:space="preserve"> </w:t>
      </w:r>
      <w:r>
        <w:t>submittal</w:t>
      </w:r>
      <w:r>
        <w:rPr>
          <w:spacing w:val="-4"/>
        </w:rPr>
        <w:t xml:space="preserve"> </w:t>
      </w:r>
      <w:r>
        <w:t>actions occur and maintain the submittal register at the project site until final acceptance of all work by Contracting Officer.</w:t>
      </w:r>
    </w:p>
    <w:p w14:paraId="36ED064B" w14:textId="77777777" w:rsidR="00726659" w:rsidRDefault="000F0732">
      <w:pPr>
        <w:pStyle w:val="BodyText"/>
        <w:spacing w:line="360" w:lineRule="auto"/>
        <w:ind w:right="1428"/>
        <w:jc w:val="both"/>
      </w:pPr>
      <w:r>
        <w:t>E.</w:t>
      </w:r>
      <w:r>
        <w:rPr>
          <w:spacing w:val="-9"/>
        </w:rPr>
        <w:t xml:space="preserve"> </w:t>
      </w:r>
      <w:r>
        <w:t>The</w:t>
      </w:r>
      <w:r>
        <w:rPr>
          <w:spacing w:val="-9"/>
        </w:rPr>
        <w:t xml:space="preserve"> </w:t>
      </w:r>
      <w:r>
        <w:t>Contractor</w:t>
      </w:r>
      <w:r>
        <w:rPr>
          <w:spacing w:val="-8"/>
        </w:rPr>
        <w:t xml:space="preserve"> </w:t>
      </w:r>
      <w:r>
        <w:t>shall</w:t>
      </w:r>
      <w:r>
        <w:rPr>
          <w:spacing w:val="-9"/>
        </w:rPr>
        <w:t xml:space="preserve"> </w:t>
      </w:r>
      <w:r>
        <w:t>submit</w:t>
      </w:r>
      <w:r>
        <w:rPr>
          <w:spacing w:val="-18"/>
        </w:rPr>
        <w:t xml:space="preserve"> </w:t>
      </w:r>
      <w:r>
        <w:t>formal</w:t>
      </w:r>
      <w:r>
        <w:rPr>
          <w:spacing w:val="-26"/>
        </w:rPr>
        <w:t xml:space="preserve"> </w:t>
      </w:r>
      <w:r>
        <w:t>monthly</w:t>
      </w:r>
      <w:r>
        <w:rPr>
          <w:spacing w:val="-17"/>
        </w:rPr>
        <w:t xml:space="preserve"> </w:t>
      </w:r>
      <w:r>
        <w:t>updates</w:t>
      </w:r>
      <w:r>
        <w:rPr>
          <w:spacing w:val="-20"/>
        </w:rPr>
        <w:t xml:space="preserve"> </w:t>
      </w:r>
      <w:r>
        <w:t>to</w:t>
      </w:r>
      <w:r>
        <w:rPr>
          <w:spacing w:val="-19"/>
        </w:rPr>
        <w:t xml:space="preserve"> </w:t>
      </w:r>
      <w:r>
        <w:t>the</w:t>
      </w:r>
      <w:r>
        <w:rPr>
          <w:spacing w:val="-20"/>
        </w:rPr>
        <w:t xml:space="preserve"> </w:t>
      </w:r>
      <w:r>
        <w:t>submittal register</w:t>
      </w:r>
      <w:r>
        <w:rPr>
          <w:spacing w:val="-4"/>
        </w:rPr>
        <w:t xml:space="preserve"> </w:t>
      </w:r>
      <w:r>
        <w:t>in</w:t>
      </w:r>
      <w:r>
        <w:rPr>
          <w:spacing w:val="-4"/>
        </w:rPr>
        <w:t xml:space="preserve"> </w:t>
      </w:r>
      <w:r>
        <w:t>electronic</w:t>
      </w:r>
      <w:r>
        <w:rPr>
          <w:spacing w:val="-4"/>
        </w:rPr>
        <w:t xml:space="preserve"> </w:t>
      </w:r>
      <w:r>
        <w:t>format.</w:t>
      </w:r>
      <w:r>
        <w:rPr>
          <w:spacing w:val="80"/>
        </w:rPr>
        <w:t xml:space="preserve"> </w:t>
      </w:r>
      <w:r>
        <w:t>Each</w:t>
      </w:r>
      <w:r>
        <w:rPr>
          <w:spacing w:val="-3"/>
        </w:rPr>
        <w:t xml:space="preserve"> </w:t>
      </w:r>
      <w:r>
        <w:t>monthly</w:t>
      </w:r>
      <w:r>
        <w:rPr>
          <w:spacing w:val="-3"/>
        </w:rPr>
        <w:t xml:space="preserve"> </w:t>
      </w:r>
      <w:r>
        <w:t>update</w:t>
      </w:r>
      <w:r>
        <w:rPr>
          <w:spacing w:val="-4"/>
        </w:rPr>
        <w:t xml:space="preserve"> </w:t>
      </w:r>
      <w:r>
        <w:t>shall</w:t>
      </w:r>
      <w:r>
        <w:rPr>
          <w:spacing w:val="-4"/>
        </w:rPr>
        <w:t xml:space="preserve"> </w:t>
      </w:r>
      <w:r>
        <w:t>document actual submission and approval dates for each submittal.</w:t>
      </w:r>
    </w:p>
    <w:p w14:paraId="3E173533" w14:textId="77777777" w:rsidR="00726659" w:rsidRDefault="000F0732">
      <w:pPr>
        <w:pStyle w:val="Heading7"/>
        <w:numPr>
          <w:ilvl w:val="1"/>
          <w:numId w:val="232"/>
        </w:numPr>
        <w:tabs>
          <w:tab w:val="left" w:pos="1557"/>
        </w:tabs>
        <w:spacing w:before="120"/>
        <w:ind w:left="1557" w:hanging="477"/>
      </w:pPr>
      <w:r>
        <w:t>SUBMITTAL</w:t>
      </w:r>
      <w:r>
        <w:rPr>
          <w:spacing w:val="-8"/>
        </w:rPr>
        <w:t xml:space="preserve"> </w:t>
      </w:r>
      <w:r>
        <w:rPr>
          <w:spacing w:val="-2"/>
        </w:rPr>
        <w:t>SCHEDULING</w:t>
      </w:r>
    </w:p>
    <w:p w14:paraId="1B60CA15" w14:textId="77777777" w:rsidR="00726659" w:rsidRDefault="000F0732">
      <w:pPr>
        <w:pStyle w:val="ListParagraph"/>
        <w:numPr>
          <w:ilvl w:val="2"/>
          <w:numId w:val="232"/>
        </w:numPr>
        <w:tabs>
          <w:tab w:val="left" w:pos="1798"/>
          <w:tab w:val="left" w:pos="1800"/>
        </w:tabs>
        <w:spacing w:before="120" w:line="360" w:lineRule="auto"/>
        <w:ind w:right="871"/>
        <w:rPr>
          <w:sz w:val="20"/>
        </w:rPr>
      </w:pPr>
      <w:r>
        <w:rPr>
          <w:sz w:val="20"/>
        </w:rPr>
        <w:t>Submittals</w:t>
      </w:r>
      <w:r>
        <w:rPr>
          <w:spacing w:val="-14"/>
          <w:sz w:val="20"/>
        </w:rPr>
        <w:t xml:space="preserve"> </w:t>
      </w:r>
      <w:r>
        <w:rPr>
          <w:sz w:val="20"/>
        </w:rPr>
        <w:t>are</w:t>
      </w:r>
      <w:r>
        <w:rPr>
          <w:spacing w:val="-12"/>
          <w:sz w:val="20"/>
        </w:rPr>
        <w:t xml:space="preserve"> </w:t>
      </w:r>
      <w:r>
        <w:rPr>
          <w:sz w:val="20"/>
        </w:rPr>
        <w:t>to</w:t>
      </w:r>
      <w:r>
        <w:rPr>
          <w:spacing w:val="-14"/>
          <w:sz w:val="20"/>
        </w:rPr>
        <w:t xml:space="preserve"> </w:t>
      </w:r>
      <w:r>
        <w:rPr>
          <w:sz w:val="20"/>
        </w:rPr>
        <w:t>be</w:t>
      </w:r>
      <w:r>
        <w:rPr>
          <w:spacing w:val="-14"/>
          <w:sz w:val="20"/>
        </w:rPr>
        <w:t xml:space="preserve"> </w:t>
      </w:r>
      <w:r>
        <w:rPr>
          <w:sz w:val="20"/>
        </w:rPr>
        <w:t>scheduled,</w:t>
      </w:r>
      <w:r>
        <w:rPr>
          <w:spacing w:val="-5"/>
          <w:sz w:val="20"/>
        </w:rPr>
        <w:t xml:space="preserve"> </w:t>
      </w:r>
      <w:r>
        <w:rPr>
          <w:sz w:val="20"/>
        </w:rPr>
        <w:t>submitted,</w:t>
      </w:r>
      <w:r>
        <w:rPr>
          <w:spacing w:val="-5"/>
          <w:sz w:val="20"/>
        </w:rPr>
        <w:t xml:space="preserve"> </w:t>
      </w:r>
      <w:r>
        <w:rPr>
          <w:sz w:val="20"/>
        </w:rPr>
        <w:t>reviewed,</w:t>
      </w:r>
      <w:r>
        <w:rPr>
          <w:spacing w:val="-5"/>
          <w:sz w:val="20"/>
        </w:rPr>
        <w:t xml:space="preserve"> </w:t>
      </w:r>
      <w:r>
        <w:rPr>
          <w:sz w:val="20"/>
        </w:rPr>
        <w:t>and</w:t>
      </w:r>
      <w:r>
        <w:rPr>
          <w:spacing w:val="-4"/>
          <w:sz w:val="20"/>
        </w:rPr>
        <w:t xml:space="preserve"> </w:t>
      </w:r>
      <w:r>
        <w:rPr>
          <w:sz w:val="20"/>
        </w:rPr>
        <w:t>approved</w:t>
      </w:r>
      <w:r>
        <w:rPr>
          <w:spacing w:val="-4"/>
          <w:sz w:val="20"/>
        </w:rPr>
        <w:t xml:space="preserve"> </w:t>
      </w:r>
      <w:r>
        <w:rPr>
          <w:sz w:val="20"/>
        </w:rPr>
        <w:t>prior to the acquisition of the material or equipment.</w:t>
      </w:r>
    </w:p>
    <w:p w14:paraId="6B355853" w14:textId="77777777" w:rsidR="00726659" w:rsidRDefault="000F0732">
      <w:pPr>
        <w:pStyle w:val="ListParagraph"/>
        <w:numPr>
          <w:ilvl w:val="2"/>
          <w:numId w:val="232"/>
        </w:numPr>
        <w:tabs>
          <w:tab w:val="left" w:pos="1798"/>
          <w:tab w:val="left" w:pos="1800"/>
        </w:tabs>
        <w:spacing w:line="360" w:lineRule="auto"/>
        <w:ind w:right="919"/>
        <w:rPr>
          <w:sz w:val="20"/>
        </w:rPr>
      </w:pPr>
      <w:r>
        <w:rPr>
          <w:sz w:val="20"/>
        </w:rPr>
        <w:t>Coordinate scheduling, sequencing, preparing, and processing of submittals</w:t>
      </w:r>
      <w:r>
        <w:rPr>
          <w:spacing w:val="-11"/>
          <w:sz w:val="20"/>
        </w:rPr>
        <w:t xml:space="preserve"> </w:t>
      </w:r>
      <w:r>
        <w:rPr>
          <w:sz w:val="20"/>
        </w:rPr>
        <w:t>with</w:t>
      </w:r>
      <w:r>
        <w:rPr>
          <w:spacing w:val="-10"/>
          <w:sz w:val="20"/>
        </w:rPr>
        <w:t xml:space="preserve"> </w:t>
      </w:r>
      <w:r>
        <w:rPr>
          <w:sz w:val="20"/>
        </w:rPr>
        <w:t>performance</w:t>
      </w:r>
      <w:r>
        <w:rPr>
          <w:spacing w:val="-11"/>
          <w:sz w:val="20"/>
        </w:rPr>
        <w:t xml:space="preserve"> </w:t>
      </w:r>
      <w:r>
        <w:rPr>
          <w:sz w:val="20"/>
        </w:rPr>
        <w:t>of</w:t>
      </w:r>
      <w:r>
        <w:rPr>
          <w:spacing w:val="-11"/>
          <w:sz w:val="20"/>
        </w:rPr>
        <w:t xml:space="preserve"> </w:t>
      </w:r>
      <w:r>
        <w:rPr>
          <w:sz w:val="20"/>
        </w:rPr>
        <w:t>work</w:t>
      </w:r>
      <w:r>
        <w:rPr>
          <w:spacing w:val="-10"/>
          <w:sz w:val="20"/>
        </w:rPr>
        <w:t xml:space="preserve"> </w:t>
      </w:r>
      <w:r>
        <w:rPr>
          <w:sz w:val="20"/>
        </w:rPr>
        <w:t>so</w:t>
      </w:r>
      <w:r>
        <w:rPr>
          <w:spacing w:val="-11"/>
          <w:sz w:val="20"/>
        </w:rPr>
        <w:t xml:space="preserve"> </w:t>
      </w:r>
      <w:r>
        <w:rPr>
          <w:sz w:val="20"/>
        </w:rPr>
        <w:t>that</w:t>
      </w:r>
      <w:r>
        <w:rPr>
          <w:spacing w:val="-11"/>
          <w:sz w:val="20"/>
        </w:rPr>
        <w:t xml:space="preserve"> </w:t>
      </w:r>
      <w:r>
        <w:rPr>
          <w:sz w:val="20"/>
        </w:rPr>
        <w:t>work</w:t>
      </w:r>
      <w:r>
        <w:rPr>
          <w:spacing w:val="-11"/>
          <w:sz w:val="20"/>
        </w:rPr>
        <w:t xml:space="preserve"> </w:t>
      </w:r>
      <w:r>
        <w:rPr>
          <w:sz w:val="20"/>
        </w:rPr>
        <w:t>will</w:t>
      </w:r>
      <w:r>
        <w:rPr>
          <w:spacing w:val="-11"/>
          <w:sz w:val="20"/>
        </w:rPr>
        <w:t xml:space="preserve"> </w:t>
      </w:r>
      <w:r>
        <w:rPr>
          <w:sz w:val="20"/>
        </w:rPr>
        <w:t>not</w:t>
      </w:r>
      <w:r>
        <w:rPr>
          <w:spacing w:val="-10"/>
          <w:sz w:val="20"/>
        </w:rPr>
        <w:t xml:space="preserve"> </w:t>
      </w:r>
      <w:r>
        <w:rPr>
          <w:sz w:val="20"/>
        </w:rPr>
        <w:t>be</w:t>
      </w:r>
      <w:r>
        <w:rPr>
          <w:spacing w:val="-11"/>
          <w:sz w:val="20"/>
        </w:rPr>
        <w:t xml:space="preserve"> </w:t>
      </w:r>
      <w:r>
        <w:rPr>
          <w:sz w:val="20"/>
        </w:rPr>
        <w:t>delayed</w:t>
      </w:r>
      <w:r>
        <w:rPr>
          <w:spacing w:val="-11"/>
          <w:sz w:val="20"/>
        </w:rPr>
        <w:t xml:space="preserve"> </w:t>
      </w:r>
      <w:r>
        <w:rPr>
          <w:sz w:val="20"/>
        </w:rPr>
        <w:t>by submittal</w:t>
      </w:r>
      <w:r>
        <w:rPr>
          <w:spacing w:val="-16"/>
          <w:sz w:val="20"/>
        </w:rPr>
        <w:t xml:space="preserve"> </w:t>
      </w:r>
      <w:r>
        <w:rPr>
          <w:sz w:val="20"/>
        </w:rPr>
        <w:t>processing.</w:t>
      </w:r>
      <w:r>
        <w:rPr>
          <w:spacing w:val="80"/>
          <w:sz w:val="20"/>
        </w:rPr>
        <w:t xml:space="preserve"> </w:t>
      </w:r>
      <w:r>
        <w:rPr>
          <w:sz w:val="20"/>
        </w:rPr>
        <w:t>Allow</w:t>
      </w:r>
      <w:r>
        <w:rPr>
          <w:spacing w:val="-2"/>
          <w:sz w:val="20"/>
        </w:rPr>
        <w:t xml:space="preserve"> </w:t>
      </w:r>
      <w:r>
        <w:rPr>
          <w:sz w:val="20"/>
        </w:rPr>
        <w:t>time</w:t>
      </w:r>
      <w:r>
        <w:rPr>
          <w:spacing w:val="-15"/>
          <w:sz w:val="20"/>
        </w:rPr>
        <w:t xml:space="preserve"> </w:t>
      </w:r>
      <w:r>
        <w:rPr>
          <w:sz w:val="20"/>
        </w:rPr>
        <w:t>for</w:t>
      </w:r>
      <w:r>
        <w:rPr>
          <w:spacing w:val="-1"/>
          <w:sz w:val="20"/>
        </w:rPr>
        <w:t xml:space="preserve"> </w:t>
      </w:r>
      <w:r>
        <w:rPr>
          <w:sz w:val="20"/>
        </w:rPr>
        <w:t>potential</w:t>
      </w:r>
      <w:r>
        <w:rPr>
          <w:spacing w:val="-1"/>
          <w:sz w:val="20"/>
        </w:rPr>
        <w:t xml:space="preserve"> </w:t>
      </w:r>
      <w:r>
        <w:rPr>
          <w:sz w:val="20"/>
        </w:rPr>
        <w:t>resubmittal.</w:t>
      </w:r>
    </w:p>
    <w:p w14:paraId="788A5A0A" w14:textId="77777777" w:rsidR="00726659" w:rsidRDefault="000F0732">
      <w:pPr>
        <w:pStyle w:val="ListParagraph"/>
        <w:numPr>
          <w:ilvl w:val="2"/>
          <w:numId w:val="232"/>
        </w:numPr>
        <w:tabs>
          <w:tab w:val="left" w:pos="1797"/>
          <w:tab w:val="left" w:pos="1799"/>
        </w:tabs>
        <w:spacing w:line="360" w:lineRule="auto"/>
        <w:ind w:left="1799" w:right="928"/>
        <w:rPr>
          <w:sz w:val="20"/>
        </w:rPr>
      </w:pPr>
      <w:r>
        <w:rPr>
          <w:sz w:val="20"/>
        </w:rPr>
        <w:t>No</w:t>
      </w:r>
      <w:r>
        <w:rPr>
          <w:spacing w:val="-14"/>
          <w:sz w:val="20"/>
        </w:rPr>
        <w:t xml:space="preserve"> </w:t>
      </w:r>
      <w:r>
        <w:rPr>
          <w:sz w:val="20"/>
        </w:rPr>
        <w:t>delay</w:t>
      </w:r>
      <w:r>
        <w:rPr>
          <w:spacing w:val="-5"/>
          <w:sz w:val="20"/>
        </w:rPr>
        <w:t xml:space="preserve"> </w:t>
      </w:r>
      <w:r>
        <w:rPr>
          <w:sz w:val="20"/>
        </w:rPr>
        <w:t>costs</w:t>
      </w:r>
      <w:r>
        <w:rPr>
          <w:spacing w:val="-10"/>
          <w:sz w:val="20"/>
        </w:rPr>
        <w:t xml:space="preserve"> </w:t>
      </w:r>
      <w:r>
        <w:rPr>
          <w:sz w:val="20"/>
        </w:rPr>
        <w:t>or</w:t>
      </w:r>
      <w:r>
        <w:rPr>
          <w:spacing w:val="-11"/>
          <w:sz w:val="20"/>
        </w:rPr>
        <w:t xml:space="preserve"> </w:t>
      </w:r>
      <w:r>
        <w:rPr>
          <w:sz w:val="20"/>
        </w:rPr>
        <w:t>time</w:t>
      </w:r>
      <w:r>
        <w:rPr>
          <w:spacing w:val="-11"/>
          <w:sz w:val="20"/>
        </w:rPr>
        <w:t xml:space="preserve"> </w:t>
      </w:r>
      <w:r>
        <w:rPr>
          <w:sz w:val="20"/>
        </w:rPr>
        <w:t>extensions</w:t>
      </w:r>
      <w:r>
        <w:rPr>
          <w:spacing w:val="-11"/>
          <w:sz w:val="20"/>
        </w:rPr>
        <w:t xml:space="preserve"> </w:t>
      </w:r>
      <w:r>
        <w:rPr>
          <w:sz w:val="20"/>
        </w:rPr>
        <w:t>will</w:t>
      </w:r>
      <w:r>
        <w:rPr>
          <w:spacing w:val="-9"/>
          <w:sz w:val="20"/>
        </w:rPr>
        <w:t xml:space="preserve"> </w:t>
      </w:r>
      <w:r>
        <w:rPr>
          <w:sz w:val="20"/>
        </w:rPr>
        <w:t>be</w:t>
      </w:r>
      <w:r>
        <w:rPr>
          <w:spacing w:val="-11"/>
          <w:sz w:val="20"/>
        </w:rPr>
        <w:t xml:space="preserve"> </w:t>
      </w:r>
      <w:r>
        <w:rPr>
          <w:sz w:val="20"/>
        </w:rPr>
        <w:t>allowed</w:t>
      </w:r>
      <w:r>
        <w:rPr>
          <w:spacing w:val="-10"/>
          <w:sz w:val="20"/>
        </w:rPr>
        <w:t xml:space="preserve"> </w:t>
      </w:r>
      <w:r>
        <w:rPr>
          <w:sz w:val="20"/>
        </w:rPr>
        <w:t>for</w:t>
      </w:r>
      <w:r>
        <w:rPr>
          <w:spacing w:val="-11"/>
          <w:sz w:val="20"/>
        </w:rPr>
        <w:t xml:space="preserve"> </w:t>
      </w:r>
      <w:r>
        <w:rPr>
          <w:sz w:val="20"/>
        </w:rPr>
        <w:t>time</w:t>
      </w:r>
      <w:r>
        <w:rPr>
          <w:spacing w:val="-11"/>
          <w:sz w:val="20"/>
        </w:rPr>
        <w:t xml:space="preserve"> </w:t>
      </w:r>
      <w:r>
        <w:rPr>
          <w:sz w:val="20"/>
        </w:rPr>
        <w:t>lost</w:t>
      </w:r>
      <w:r>
        <w:rPr>
          <w:spacing w:val="-10"/>
          <w:sz w:val="20"/>
        </w:rPr>
        <w:t xml:space="preserve"> </w:t>
      </w:r>
      <w:r>
        <w:rPr>
          <w:sz w:val="20"/>
        </w:rPr>
        <w:t>in</w:t>
      </w:r>
      <w:r>
        <w:rPr>
          <w:spacing w:val="-11"/>
          <w:sz w:val="20"/>
        </w:rPr>
        <w:t xml:space="preserve"> </w:t>
      </w:r>
      <w:r>
        <w:rPr>
          <w:sz w:val="20"/>
        </w:rPr>
        <w:t>late submittals</w:t>
      </w:r>
      <w:r>
        <w:rPr>
          <w:spacing w:val="-13"/>
          <w:sz w:val="20"/>
        </w:rPr>
        <w:t xml:space="preserve"> </w:t>
      </w:r>
      <w:r>
        <w:rPr>
          <w:sz w:val="20"/>
        </w:rPr>
        <w:t>or</w:t>
      </w:r>
      <w:r>
        <w:rPr>
          <w:spacing w:val="-13"/>
          <w:sz w:val="20"/>
        </w:rPr>
        <w:t xml:space="preserve"> </w:t>
      </w:r>
      <w:r>
        <w:rPr>
          <w:sz w:val="20"/>
        </w:rPr>
        <w:t>resubmittals.</w:t>
      </w:r>
    </w:p>
    <w:p w14:paraId="6EAD356E" w14:textId="77777777" w:rsidR="00726659" w:rsidRDefault="000F0732">
      <w:pPr>
        <w:pStyle w:val="ListParagraph"/>
        <w:numPr>
          <w:ilvl w:val="2"/>
          <w:numId w:val="232"/>
        </w:numPr>
        <w:tabs>
          <w:tab w:val="left" w:pos="1797"/>
          <w:tab w:val="left" w:pos="1799"/>
        </w:tabs>
        <w:spacing w:line="360" w:lineRule="auto"/>
        <w:ind w:left="1799" w:right="1605"/>
        <w:rPr>
          <w:sz w:val="20"/>
        </w:rPr>
      </w:pPr>
      <w:r>
        <w:rPr>
          <w:spacing w:val="-2"/>
          <w:sz w:val="20"/>
        </w:rPr>
        <w:t>All</w:t>
      </w:r>
      <w:r>
        <w:rPr>
          <w:spacing w:val="-28"/>
          <w:sz w:val="20"/>
        </w:rPr>
        <w:t xml:space="preserve"> </w:t>
      </w:r>
      <w:r>
        <w:rPr>
          <w:spacing w:val="-2"/>
          <w:sz w:val="20"/>
        </w:rPr>
        <w:t>submittals</w:t>
      </w:r>
      <w:r>
        <w:rPr>
          <w:spacing w:val="-28"/>
          <w:sz w:val="20"/>
        </w:rPr>
        <w:t xml:space="preserve"> </w:t>
      </w:r>
      <w:r>
        <w:rPr>
          <w:spacing w:val="-2"/>
          <w:sz w:val="20"/>
        </w:rPr>
        <w:t>are</w:t>
      </w:r>
      <w:r>
        <w:rPr>
          <w:spacing w:val="-27"/>
          <w:sz w:val="20"/>
        </w:rPr>
        <w:t xml:space="preserve"> </w:t>
      </w:r>
      <w:r>
        <w:rPr>
          <w:spacing w:val="-2"/>
          <w:sz w:val="20"/>
        </w:rPr>
        <w:t>required</w:t>
      </w:r>
      <w:r>
        <w:rPr>
          <w:spacing w:val="-28"/>
          <w:sz w:val="20"/>
        </w:rPr>
        <w:t xml:space="preserve"> </w:t>
      </w:r>
      <w:r>
        <w:rPr>
          <w:spacing w:val="-2"/>
          <w:sz w:val="20"/>
        </w:rPr>
        <w:t>to</w:t>
      </w:r>
      <w:r>
        <w:rPr>
          <w:spacing w:val="-28"/>
          <w:sz w:val="20"/>
        </w:rPr>
        <w:t xml:space="preserve"> </w:t>
      </w:r>
      <w:r>
        <w:rPr>
          <w:spacing w:val="-2"/>
          <w:sz w:val="20"/>
        </w:rPr>
        <w:t>be</w:t>
      </w:r>
      <w:r>
        <w:rPr>
          <w:spacing w:val="-28"/>
          <w:sz w:val="20"/>
        </w:rPr>
        <w:t xml:space="preserve"> </w:t>
      </w:r>
      <w:r>
        <w:rPr>
          <w:spacing w:val="-2"/>
          <w:sz w:val="20"/>
        </w:rPr>
        <w:t>approved</w:t>
      </w:r>
      <w:r>
        <w:rPr>
          <w:spacing w:val="-28"/>
          <w:sz w:val="20"/>
        </w:rPr>
        <w:t xml:space="preserve"> </w:t>
      </w:r>
      <w:r>
        <w:rPr>
          <w:spacing w:val="-2"/>
          <w:sz w:val="20"/>
        </w:rPr>
        <w:t>prior</w:t>
      </w:r>
      <w:r>
        <w:rPr>
          <w:spacing w:val="-28"/>
          <w:sz w:val="20"/>
        </w:rPr>
        <w:t xml:space="preserve"> </w:t>
      </w:r>
      <w:r>
        <w:rPr>
          <w:spacing w:val="-2"/>
          <w:sz w:val="20"/>
        </w:rPr>
        <w:t>to</w:t>
      </w:r>
      <w:r>
        <w:rPr>
          <w:spacing w:val="-28"/>
          <w:sz w:val="20"/>
        </w:rPr>
        <w:t xml:space="preserve"> </w:t>
      </w:r>
      <w:r>
        <w:rPr>
          <w:spacing w:val="-2"/>
          <w:sz w:val="20"/>
        </w:rPr>
        <w:t>the</w:t>
      </w:r>
      <w:r>
        <w:rPr>
          <w:spacing w:val="-27"/>
          <w:sz w:val="20"/>
        </w:rPr>
        <w:t xml:space="preserve"> </w:t>
      </w:r>
      <w:r>
        <w:rPr>
          <w:spacing w:val="-2"/>
          <w:sz w:val="20"/>
        </w:rPr>
        <w:t>start</w:t>
      </w:r>
      <w:r>
        <w:rPr>
          <w:spacing w:val="-28"/>
          <w:sz w:val="20"/>
        </w:rPr>
        <w:t xml:space="preserve"> </w:t>
      </w:r>
      <w:r>
        <w:rPr>
          <w:spacing w:val="-2"/>
          <w:sz w:val="20"/>
        </w:rPr>
        <w:t>of</w:t>
      </w:r>
      <w:r>
        <w:rPr>
          <w:spacing w:val="-28"/>
          <w:sz w:val="20"/>
        </w:rPr>
        <w:t xml:space="preserve"> </w:t>
      </w:r>
      <w:r>
        <w:rPr>
          <w:spacing w:val="-2"/>
          <w:sz w:val="20"/>
        </w:rPr>
        <w:t xml:space="preserve">the </w:t>
      </w:r>
      <w:r>
        <w:rPr>
          <w:sz w:val="20"/>
        </w:rPr>
        <w:t>specified</w:t>
      </w:r>
      <w:r>
        <w:rPr>
          <w:spacing w:val="-3"/>
          <w:sz w:val="20"/>
        </w:rPr>
        <w:t xml:space="preserve"> </w:t>
      </w:r>
      <w:r>
        <w:rPr>
          <w:sz w:val="20"/>
        </w:rPr>
        <w:t>work</w:t>
      </w:r>
      <w:r>
        <w:rPr>
          <w:spacing w:val="-2"/>
          <w:sz w:val="20"/>
        </w:rPr>
        <w:t xml:space="preserve"> </w:t>
      </w:r>
      <w:r>
        <w:rPr>
          <w:sz w:val="20"/>
        </w:rPr>
        <w:t>activity.</w:t>
      </w:r>
    </w:p>
    <w:p w14:paraId="05E7AA49"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237C6699" w14:textId="77777777" w:rsidR="00726659" w:rsidRDefault="000F0732">
      <w:pPr>
        <w:pStyle w:val="Heading7"/>
        <w:numPr>
          <w:ilvl w:val="1"/>
          <w:numId w:val="232"/>
        </w:numPr>
        <w:tabs>
          <w:tab w:val="left" w:pos="1557"/>
        </w:tabs>
        <w:spacing w:before="226"/>
        <w:ind w:left="1557" w:hanging="477"/>
      </w:pPr>
      <w:r>
        <w:lastRenderedPageBreak/>
        <w:t>SUBMITTAL</w:t>
      </w:r>
      <w:r>
        <w:rPr>
          <w:spacing w:val="-8"/>
        </w:rPr>
        <w:t xml:space="preserve"> </w:t>
      </w:r>
      <w:r>
        <w:rPr>
          <w:spacing w:val="-2"/>
        </w:rPr>
        <w:t>PREPARATION</w:t>
      </w:r>
    </w:p>
    <w:p w14:paraId="7678B845" w14:textId="77777777" w:rsidR="00726659" w:rsidRDefault="000F0732">
      <w:pPr>
        <w:pStyle w:val="ListParagraph"/>
        <w:numPr>
          <w:ilvl w:val="2"/>
          <w:numId w:val="232"/>
        </w:numPr>
        <w:tabs>
          <w:tab w:val="left" w:pos="1798"/>
          <w:tab w:val="left" w:pos="1800"/>
        </w:tabs>
        <w:spacing w:before="120" w:line="360" w:lineRule="auto"/>
        <w:ind w:right="800"/>
        <w:rPr>
          <w:sz w:val="20"/>
        </w:rPr>
      </w:pPr>
      <w:r>
        <w:rPr>
          <w:sz w:val="20"/>
        </w:rPr>
        <w:t>Each</w:t>
      </w:r>
      <w:r>
        <w:rPr>
          <w:spacing w:val="-11"/>
          <w:sz w:val="20"/>
        </w:rPr>
        <w:t xml:space="preserve"> </w:t>
      </w:r>
      <w:r>
        <w:rPr>
          <w:sz w:val="20"/>
        </w:rPr>
        <w:t>submittal</w:t>
      </w:r>
      <w:r>
        <w:rPr>
          <w:spacing w:val="-11"/>
          <w:sz w:val="20"/>
        </w:rPr>
        <w:t xml:space="preserve"> </w:t>
      </w:r>
      <w:r>
        <w:rPr>
          <w:sz w:val="20"/>
        </w:rPr>
        <w:t>is</w:t>
      </w:r>
      <w:r>
        <w:rPr>
          <w:spacing w:val="-11"/>
          <w:sz w:val="20"/>
        </w:rPr>
        <w:t xml:space="preserve"> </w:t>
      </w:r>
      <w:r>
        <w:rPr>
          <w:sz w:val="20"/>
        </w:rPr>
        <w:t>to</w:t>
      </w:r>
      <w:r>
        <w:rPr>
          <w:spacing w:val="-11"/>
          <w:sz w:val="20"/>
        </w:rPr>
        <w:t xml:space="preserve"> </w:t>
      </w:r>
      <w:r>
        <w:rPr>
          <w:sz w:val="20"/>
        </w:rPr>
        <w:t>be</w:t>
      </w:r>
      <w:r>
        <w:rPr>
          <w:spacing w:val="-11"/>
          <w:sz w:val="20"/>
        </w:rPr>
        <w:t xml:space="preserve"> </w:t>
      </w:r>
      <w:r>
        <w:rPr>
          <w:sz w:val="20"/>
        </w:rPr>
        <w:t>complete</w:t>
      </w:r>
      <w:r>
        <w:rPr>
          <w:spacing w:val="-11"/>
          <w:sz w:val="20"/>
        </w:rPr>
        <w:t xml:space="preserve"> </w:t>
      </w:r>
      <w:r>
        <w:rPr>
          <w:sz w:val="20"/>
        </w:rPr>
        <w:t>and</w:t>
      </w:r>
      <w:r>
        <w:rPr>
          <w:spacing w:val="-10"/>
          <w:sz w:val="20"/>
        </w:rPr>
        <w:t xml:space="preserve"> </w:t>
      </w:r>
      <w:r>
        <w:rPr>
          <w:sz w:val="20"/>
        </w:rPr>
        <w:t>in</w:t>
      </w:r>
      <w:r>
        <w:rPr>
          <w:spacing w:val="-11"/>
          <w:sz w:val="20"/>
        </w:rPr>
        <w:t xml:space="preserve"> </w:t>
      </w:r>
      <w:r>
        <w:rPr>
          <w:sz w:val="20"/>
        </w:rPr>
        <w:t>sufficient</w:t>
      </w:r>
      <w:r>
        <w:rPr>
          <w:spacing w:val="-11"/>
          <w:sz w:val="20"/>
        </w:rPr>
        <w:t xml:space="preserve"> </w:t>
      </w:r>
      <w:r>
        <w:rPr>
          <w:sz w:val="20"/>
        </w:rPr>
        <w:t>detail</w:t>
      </w:r>
      <w:r>
        <w:rPr>
          <w:spacing w:val="-11"/>
          <w:sz w:val="20"/>
        </w:rPr>
        <w:t xml:space="preserve"> </w:t>
      </w:r>
      <w:r>
        <w:rPr>
          <w:sz w:val="20"/>
        </w:rPr>
        <w:t>to</w:t>
      </w:r>
      <w:r>
        <w:rPr>
          <w:spacing w:val="-11"/>
          <w:sz w:val="20"/>
        </w:rPr>
        <w:t xml:space="preserve"> </w:t>
      </w:r>
      <w:r>
        <w:rPr>
          <w:sz w:val="20"/>
        </w:rPr>
        <w:t>allow</w:t>
      </w:r>
      <w:r>
        <w:rPr>
          <w:spacing w:val="-10"/>
          <w:sz w:val="20"/>
        </w:rPr>
        <w:t xml:space="preserve"> </w:t>
      </w:r>
      <w:r>
        <w:rPr>
          <w:sz w:val="20"/>
        </w:rPr>
        <w:t>ready determination of compliance with contract requirements.</w:t>
      </w:r>
    </w:p>
    <w:p w14:paraId="10423438" w14:textId="77777777" w:rsidR="00726659" w:rsidRDefault="000F0732">
      <w:pPr>
        <w:pStyle w:val="ListParagraph"/>
        <w:numPr>
          <w:ilvl w:val="2"/>
          <w:numId w:val="232"/>
        </w:numPr>
        <w:tabs>
          <w:tab w:val="left" w:pos="1798"/>
          <w:tab w:val="left" w:pos="1800"/>
        </w:tabs>
        <w:spacing w:line="360" w:lineRule="auto"/>
        <w:ind w:right="802"/>
        <w:rPr>
          <w:sz w:val="20"/>
        </w:rPr>
      </w:pPr>
      <w:r>
        <w:rPr>
          <w:sz w:val="20"/>
        </w:rPr>
        <w:t>Collect</w:t>
      </w:r>
      <w:r>
        <w:rPr>
          <w:spacing w:val="-14"/>
          <w:sz w:val="20"/>
        </w:rPr>
        <w:t xml:space="preserve"> </w:t>
      </w:r>
      <w:r>
        <w:rPr>
          <w:sz w:val="20"/>
        </w:rPr>
        <w:t>required</w:t>
      </w:r>
      <w:r>
        <w:rPr>
          <w:spacing w:val="-13"/>
          <w:sz w:val="20"/>
        </w:rPr>
        <w:t xml:space="preserve"> </w:t>
      </w:r>
      <w:r>
        <w:rPr>
          <w:sz w:val="20"/>
        </w:rPr>
        <w:t>data</w:t>
      </w:r>
      <w:r>
        <w:rPr>
          <w:spacing w:val="-13"/>
          <w:sz w:val="20"/>
        </w:rPr>
        <w:t xml:space="preserve"> </w:t>
      </w:r>
      <w:r>
        <w:rPr>
          <w:sz w:val="20"/>
        </w:rPr>
        <w:t>for</w:t>
      </w:r>
      <w:r>
        <w:rPr>
          <w:spacing w:val="-13"/>
          <w:sz w:val="20"/>
        </w:rPr>
        <w:t xml:space="preserve"> </w:t>
      </w:r>
      <w:r>
        <w:rPr>
          <w:sz w:val="20"/>
        </w:rPr>
        <w:t>each</w:t>
      </w:r>
      <w:r>
        <w:rPr>
          <w:spacing w:val="-13"/>
          <w:sz w:val="20"/>
        </w:rPr>
        <w:t xml:space="preserve"> </w:t>
      </w:r>
      <w:r>
        <w:rPr>
          <w:sz w:val="20"/>
        </w:rPr>
        <w:t>specific</w:t>
      </w:r>
      <w:r>
        <w:rPr>
          <w:spacing w:val="-14"/>
          <w:sz w:val="20"/>
        </w:rPr>
        <w:t xml:space="preserve"> </w:t>
      </w:r>
      <w:r>
        <w:rPr>
          <w:sz w:val="20"/>
        </w:rPr>
        <w:t>material,</w:t>
      </w:r>
      <w:r>
        <w:rPr>
          <w:spacing w:val="-14"/>
          <w:sz w:val="20"/>
        </w:rPr>
        <w:t xml:space="preserve"> </w:t>
      </w:r>
      <w:r>
        <w:rPr>
          <w:sz w:val="20"/>
        </w:rPr>
        <w:t>product,</w:t>
      </w:r>
      <w:r>
        <w:rPr>
          <w:spacing w:val="-13"/>
          <w:sz w:val="20"/>
        </w:rPr>
        <w:t xml:space="preserve"> </w:t>
      </w:r>
      <w:r>
        <w:rPr>
          <w:sz w:val="20"/>
        </w:rPr>
        <w:t>unit</w:t>
      </w:r>
      <w:r>
        <w:rPr>
          <w:spacing w:val="-5"/>
          <w:sz w:val="20"/>
        </w:rPr>
        <w:t xml:space="preserve"> </w:t>
      </w:r>
      <w:r>
        <w:rPr>
          <w:sz w:val="20"/>
        </w:rPr>
        <w:t>of</w:t>
      </w:r>
      <w:r>
        <w:rPr>
          <w:spacing w:val="-12"/>
          <w:sz w:val="20"/>
        </w:rPr>
        <w:t xml:space="preserve"> </w:t>
      </w:r>
      <w:r>
        <w:rPr>
          <w:sz w:val="20"/>
        </w:rPr>
        <w:t>work, or</w:t>
      </w:r>
      <w:r>
        <w:rPr>
          <w:spacing w:val="-3"/>
          <w:sz w:val="20"/>
        </w:rPr>
        <w:t xml:space="preserve"> </w:t>
      </w:r>
      <w:r>
        <w:rPr>
          <w:sz w:val="20"/>
        </w:rPr>
        <w:t>system</w:t>
      </w:r>
      <w:r>
        <w:rPr>
          <w:spacing w:val="-4"/>
          <w:sz w:val="20"/>
        </w:rPr>
        <w:t xml:space="preserve"> </w:t>
      </w:r>
      <w:r>
        <w:rPr>
          <w:sz w:val="20"/>
        </w:rPr>
        <w:t>into</w:t>
      </w:r>
      <w:r>
        <w:rPr>
          <w:spacing w:val="-3"/>
          <w:sz w:val="20"/>
        </w:rPr>
        <w:t xml:space="preserve"> </w:t>
      </w:r>
      <w:r>
        <w:rPr>
          <w:sz w:val="20"/>
        </w:rPr>
        <w:t>a</w:t>
      </w:r>
      <w:r>
        <w:rPr>
          <w:spacing w:val="-2"/>
          <w:sz w:val="20"/>
        </w:rPr>
        <w:t xml:space="preserve"> </w:t>
      </w:r>
      <w:r>
        <w:rPr>
          <w:sz w:val="20"/>
        </w:rPr>
        <w:t>single</w:t>
      </w:r>
      <w:r>
        <w:rPr>
          <w:spacing w:val="-4"/>
          <w:sz w:val="20"/>
        </w:rPr>
        <w:t xml:space="preserve"> </w:t>
      </w:r>
      <w:r>
        <w:rPr>
          <w:sz w:val="20"/>
        </w:rPr>
        <w:t>submittal.</w:t>
      </w:r>
      <w:r>
        <w:rPr>
          <w:spacing w:val="80"/>
          <w:sz w:val="20"/>
        </w:rPr>
        <w:t xml:space="preserve"> </w:t>
      </w:r>
      <w:r>
        <w:rPr>
          <w:sz w:val="20"/>
        </w:rPr>
        <w:t>Prominently</w:t>
      </w:r>
      <w:r>
        <w:rPr>
          <w:spacing w:val="-11"/>
          <w:sz w:val="20"/>
        </w:rPr>
        <w:t xml:space="preserve"> </w:t>
      </w:r>
      <w:r>
        <w:rPr>
          <w:sz w:val="20"/>
        </w:rPr>
        <w:t>mark</w:t>
      </w:r>
      <w:r>
        <w:rPr>
          <w:spacing w:val="-3"/>
          <w:sz w:val="20"/>
        </w:rPr>
        <w:t xml:space="preserve"> </w:t>
      </w:r>
      <w:r>
        <w:rPr>
          <w:sz w:val="20"/>
        </w:rPr>
        <w:t>choices,</w:t>
      </w:r>
      <w:r>
        <w:rPr>
          <w:spacing w:val="-3"/>
          <w:sz w:val="20"/>
        </w:rPr>
        <w:t xml:space="preserve"> </w:t>
      </w:r>
      <w:r>
        <w:rPr>
          <w:sz w:val="20"/>
        </w:rPr>
        <w:t>options, and</w:t>
      </w:r>
      <w:r>
        <w:rPr>
          <w:spacing w:val="-14"/>
          <w:sz w:val="20"/>
        </w:rPr>
        <w:t xml:space="preserve"> </w:t>
      </w:r>
      <w:r>
        <w:rPr>
          <w:sz w:val="20"/>
        </w:rPr>
        <w:t>portions</w:t>
      </w:r>
      <w:r>
        <w:rPr>
          <w:spacing w:val="-14"/>
          <w:sz w:val="20"/>
        </w:rPr>
        <w:t xml:space="preserve"> </w:t>
      </w:r>
      <w:r>
        <w:rPr>
          <w:sz w:val="20"/>
        </w:rPr>
        <w:t>applicable</w:t>
      </w:r>
      <w:r>
        <w:rPr>
          <w:spacing w:val="-13"/>
          <w:sz w:val="20"/>
        </w:rPr>
        <w:t xml:space="preserve"> </w:t>
      </w:r>
      <w:r>
        <w:rPr>
          <w:sz w:val="20"/>
        </w:rPr>
        <w:t>to</w:t>
      </w:r>
      <w:r>
        <w:rPr>
          <w:spacing w:val="-13"/>
          <w:sz w:val="20"/>
        </w:rPr>
        <w:t xml:space="preserve"> </w:t>
      </w:r>
      <w:r>
        <w:rPr>
          <w:sz w:val="20"/>
        </w:rPr>
        <w:t>the</w:t>
      </w:r>
      <w:r>
        <w:rPr>
          <w:spacing w:val="-14"/>
          <w:sz w:val="20"/>
        </w:rPr>
        <w:t xml:space="preserve"> </w:t>
      </w:r>
      <w:r>
        <w:rPr>
          <w:sz w:val="20"/>
        </w:rPr>
        <w:t>submittal.</w:t>
      </w:r>
      <w:r>
        <w:rPr>
          <w:spacing w:val="-5"/>
          <w:sz w:val="20"/>
        </w:rPr>
        <w:t xml:space="preserve"> </w:t>
      </w:r>
      <w:r>
        <w:rPr>
          <w:sz w:val="20"/>
        </w:rPr>
        <w:t>Partial</w:t>
      </w:r>
      <w:r>
        <w:rPr>
          <w:spacing w:val="-13"/>
          <w:sz w:val="20"/>
        </w:rPr>
        <w:t xml:space="preserve"> </w:t>
      </w:r>
      <w:r>
        <w:rPr>
          <w:sz w:val="20"/>
        </w:rPr>
        <w:t>submittals</w:t>
      </w:r>
      <w:r>
        <w:rPr>
          <w:spacing w:val="-13"/>
          <w:sz w:val="20"/>
        </w:rPr>
        <w:t xml:space="preserve"> </w:t>
      </w:r>
      <w:r>
        <w:rPr>
          <w:sz w:val="20"/>
        </w:rPr>
        <w:t>will</w:t>
      </w:r>
      <w:r>
        <w:rPr>
          <w:spacing w:val="-13"/>
          <w:sz w:val="20"/>
        </w:rPr>
        <w:t xml:space="preserve"> </w:t>
      </w:r>
      <w:r>
        <w:rPr>
          <w:sz w:val="20"/>
        </w:rPr>
        <w:t>not</w:t>
      </w:r>
      <w:r>
        <w:rPr>
          <w:spacing w:val="-13"/>
          <w:sz w:val="20"/>
        </w:rPr>
        <w:t xml:space="preserve"> </w:t>
      </w:r>
      <w:r>
        <w:rPr>
          <w:sz w:val="20"/>
        </w:rPr>
        <w:t>be accepted for expedition of</w:t>
      </w:r>
      <w:r>
        <w:rPr>
          <w:spacing w:val="-4"/>
          <w:sz w:val="20"/>
        </w:rPr>
        <w:t xml:space="preserve"> </w:t>
      </w:r>
      <w:r>
        <w:rPr>
          <w:sz w:val="20"/>
        </w:rPr>
        <w:t>construction</w:t>
      </w:r>
      <w:r>
        <w:rPr>
          <w:spacing w:val="-3"/>
          <w:sz w:val="20"/>
        </w:rPr>
        <w:t xml:space="preserve"> </w:t>
      </w:r>
      <w:r>
        <w:rPr>
          <w:sz w:val="20"/>
        </w:rPr>
        <w:t>effort.</w:t>
      </w:r>
      <w:r>
        <w:rPr>
          <w:spacing w:val="80"/>
          <w:sz w:val="20"/>
        </w:rPr>
        <w:t xml:space="preserve"> </w:t>
      </w:r>
      <w:r>
        <w:rPr>
          <w:sz w:val="20"/>
        </w:rPr>
        <w:t>Submittal will be returned without review if incomplete.</w:t>
      </w:r>
    </w:p>
    <w:p w14:paraId="56D9F347" w14:textId="77777777" w:rsidR="00726659" w:rsidRDefault="000F0732">
      <w:pPr>
        <w:pStyle w:val="ListParagraph"/>
        <w:numPr>
          <w:ilvl w:val="2"/>
          <w:numId w:val="232"/>
        </w:numPr>
        <w:tabs>
          <w:tab w:val="left" w:pos="1798"/>
          <w:tab w:val="left" w:pos="1800"/>
        </w:tabs>
        <w:spacing w:line="360" w:lineRule="auto"/>
        <w:ind w:right="1358"/>
        <w:rPr>
          <w:sz w:val="20"/>
        </w:rPr>
      </w:pPr>
      <w:r>
        <w:rPr>
          <w:sz w:val="20"/>
        </w:rPr>
        <w:t>If</w:t>
      </w:r>
      <w:r>
        <w:rPr>
          <w:spacing w:val="-29"/>
          <w:sz w:val="20"/>
        </w:rPr>
        <w:t xml:space="preserve"> </w:t>
      </w:r>
      <w:r>
        <w:rPr>
          <w:sz w:val="20"/>
        </w:rPr>
        <w:t>available</w:t>
      </w:r>
      <w:r>
        <w:rPr>
          <w:spacing w:val="-29"/>
          <w:sz w:val="20"/>
        </w:rPr>
        <w:t xml:space="preserve"> </w:t>
      </w:r>
      <w:r>
        <w:rPr>
          <w:sz w:val="20"/>
        </w:rPr>
        <w:t>product</w:t>
      </w:r>
      <w:r>
        <w:rPr>
          <w:spacing w:val="-29"/>
          <w:sz w:val="20"/>
        </w:rPr>
        <w:t xml:space="preserve"> </w:t>
      </w:r>
      <w:r>
        <w:rPr>
          <w:sz w:val="20"/>
        </w:rPr>
        <w:t>data</w:t>
      </w:r>
      <w:r>
        <w:rPr>
          <w:spacing w:val="-28"/>
          <w:sz w:val="20"/>
        </w:rPr>
        <w:t xml:space="preserve"> </w:t>
      </w:r>
      <w:r>
        <w:rPr>
          <w:sz w:val="20"/>
        </w:rPr>
        <w:t>is</w:t>
      </w:r>
      <w:r>
        <w:rPr>
          <w:spacing w:val="-29"/>
          <w:sz w:val="20"/>
        </w:rPr>
        <w:t xml:space="preserve"> </w:t>
      </w:r>
      <w:r>
        <w:rPr>
          <w:sz w:val="20"/>
        </w:rPr>
        <w:t>incomplete,</w:t>
      </w:r>
      <w:r>
        <w:rPr>
          <w:spacing w:val="-29"/>
          <w:sz w:val="20"/>
        </w:rPr>
        <w:t xml:space="preserve"> </w:t>
      </w:r>
      <w:r>
        <w:rPr>
          <w:sz w:val="20"/>
        </w:rPr>
        <w:t>provide</w:t>
      </w:r>
      <w:r>
        <w:rPr>
          <w:spacing w:val="-29"/>
          <w:sz w:val="20"/>
        </w:rPr>
        <w:t xml:space="preserve"> </w:t>
      </w:r>
      <w:r>
        <w:rPr>
          <w:sz w:val="20"/>
        </w:rPr>
        <w:t>Contractor-prepared documentation</w:t>
      </w:r>
      <w:r>
        <w:rPr>
          <w:spacing w:val="-23"/>
          <w:sz w:val="20"/>
        </w:rPr>
        <w:t xml:space="preserve"> </w:t>
      </w:r>
      <w:r>
        <w:rPr>
          <w:sz w:val="20"/>
        </w:rPr>
        <w:t>to</w:t>
      </w:r>
      <w:r>
        <w:rPr>
          <w:spacing w:val="-22"/>
          <w:sz w:val="20"/>
        </w:rPr>
        <w:t xml:space="preserve"> </w:t>
      </w:r>
      <w:r>
        <w:rPr>
          <w:sz w:val="20"/>
        </w:rPr>
        <w:t>supplement</w:t>
      </w:r>
      <w:r>
        <w:rPr>
          <w:spacing w:val="-15"/>
          <w:sz w:val="20"/>
        </w:rPr>
        <w:t xml:space="preserve"> </w:t>
      </w:r>
      <w:r>
        <w:rPr>
          <w:sz w:val="20"/>
        </w:rPr>
        <w:t>product</w:t>
      </w:r>
      <w:r>
        <w:rPr>
          <w:spacing w:val="-14"/>
          <w:sz w:val="20"/>
        </w:rPr>
        <w:t xml:space="preserve"> </w:t>
      </w:r>
      <w:r>
        <w:rPr>
          <w:sz w:val="20"/>
        </w:rPr>
        <w:t>data</w:t>
      </w:r>
      <w:r>
        <w:rPr>
          <w:spacing w:val="-15"/>
          <w:sz w:val="20"/>
        </w:rPr>
        <w:t xml:space="preserve"> </w:t>
      </w:r>
      <w:r>
        <w:rPr>
          <w:sz w:val="20"/>
        </w:rPr>
        <w:t>and</w:t>
      </w:r>
      <w:r>
        <w:rPr>
          <w:spacing w:val="-22"/>
          <w:sz w:val="20"/>
        </w:rPr>
        <w:t xml:space="preserve"> </w:t>
      </w:r>
      <w:r>
        <w:rPr>
          <w:sz w:val="20"/>
        </w:rPr>
        <w:t>satisfy</w:t>
      </w:r>
      <w:r>
        <w:rPr>
          <w:spacing w:val="-7"/>
          <w:sz w:val="20"/>
        </w:rPr>
        <w:t xml:space="preserve"> </w:t>
      </w:r>
      <w:r>
        <w:rPr>
          <w:sz w:val="20"/>
        </w:rPr>
        <w:t xml:space="preserve">submittal </w:t>
      </w:r>
      <w:r>
        <w:rPr>
          <w:spacing w:val="-2"/>
          <w:sz w:val="20"/>
        </w:rPr>
        <w:t>requirements.</w:t>
      </w:r>
    </w:p>
    <w:p w14:paraId="0256C7B5" w14:textId="77777777" w:rsidR="00726659" w:rsidRDefault="000F0732">
      <w:pPr>
        <w:pStyle w:val="ListParagraph"/>
        <w:numPr>
          <w:ilvl w:val="2"/>
          <w:numId w:val="232"/>
        </w:numPr>
        <w:tabs>
          <w:tab w:val="left" w:pos="1798"/>
          <w:tab w:val="left" w:pos="1800"/>
        </w:tabs>
        <w:spacing w:line="360" w:lineRule="auto"/>
        <w:ind w:right="836"/>
        <w:rPr>
          <w:sz w:val="20"/>
        </w:rPr>
      </w:pPr>
      <w:r>
        <w:rPr>
          <w:sz w:val="20"/>
        </w:rPr>
        <w:t>All irrelevant or unnecessary data shall be removed from the submittal to facilitate accuracy and timely processing. Submittals that contain the</w:t>
      </w:r>
      <w:r>
        <w:rPr>
          <w:spacing w:val="-4"/>
          <w:sz w:val="20"/>
        </w:rPr>
        <w:t xml:space="preserve"> </w:t>
      </w:r>
      <w:r>
        <w:rPr>
          <w:sz w:val="20"/>
        </w:rPr>
        <w:t>excessive</w:t>
      </w:r>
      <w:r>
        <w:rPr>
          <w:spacing w:val="-4"/>
          <w:sz w:val="20"/>
        </w:rPr>
        <w:t xml:space="preserve"> </w:t>
      </w:r>
      <w:r>
        <w:rPr>
          <w:sz w:val="20"/>
        </w:rPr>
        <w:t>amount</w:t>
      </w:r>
      <w:r>
        <w:rPr>
          <w:spacing w:val="-4"/>
          <w:sz w:val="20"/>
        </w:rPr>
        <w:t xml:space="preserve"> </w:t>
      </w:r>
      <w:r>
        <w:rPr>
          <w:sz w:val="20"/>
        </w:rPr>
        <w:t>of</w:t>
      </w:r>
      <w:r>
        <w:rPr>
          <w:spacing w:val="-4"/>
          <w:sz w:val="20"/>
        </w:rPr>
        <w:t xml:space="preserve"> </w:t>
      </w:r>
      <w:r>
        <w:rPr>
          <w:sz w:val="20"/>
        </w:rPr>
        <w:t>irrelevant</w:t>
      </w:r>
      <w:r>
        <w:rPr>
          <w:spacing w:val="-3"/>
          <w:sz w:val="20"/>
        </w:rPr>
        <w:t xml:space="preserve"> </w:t>
      </w:r>
      <w:r>
        <w:rPr>
          <w:sz w:val="20"/>
        </w:rPr>
        <w:t>or</w:t>
      </w:r>
      <w:r>
        <w:rPr>
          <w:spacing w:val="-4"/>
          <w:sz w:val="20"/>
        </w:rPr>
        <w:t xml:space="preserve"> </w:t>
      </w:r>
      <w:r>
        <w:rPr>
          <w:sz w:val="20"/>
        </w:rPr>
        <w:t>unnecessary</w:t>
      </w:r>
      <w:r>
        <w:rPr>
          <w:spacing w:val="-4"/>
          <w:sz w:val="20"/>
        </w:rPr>
        <w:t xml:space="preserve"> </w:t>
      </w:r>
      <w:r>
        <w:rPr>
          <w:sz w:val="20"/>
        </w:rPr>
        <w:t>data</w:t>
      </w:r>
      <w:r>
        <w:rPr>
          <w:spacing w:val="-3"/>
          <w:sz w:val="20"/>
        </w:rPr>
        <w:t xml:space="preserve"> </w:t>
      </w:r>
      <w:r>
        <w:rPr>
          <w:sz w:val="20"/>
        </w:rPr>
        <w:t>will</w:t>
      </w:r>
      <w:r>
        <w:rPr>
          <w:spacing w:val="-4"/>
          <w:sz w:val="20"/>
        </w:rPr>
        <w:t xml:space="preserve"> </w:t>
      </w:r>
      <w:r>
        <w:rPr>
          <w:sz w:val="20"/>
        </w:rPr>
        <w:t>be</w:t>
      </w:r>
      <w:r>
        <w:rPr>
          <w:spacing w:val="-4"/>
          <w:sz w:val="20"/>
        </w:rPr>
        <w:t xml:space="preserve"> </w:t>
      </w:r>
      <w:r>
        <w:rPr>
          <w:sz w:val="20"/>
        </w:rPr>
        <w:t>returned without review.</w:t>
      </w:r>
    </w:p>
    <w:p w14:paraId="56382738" w14:textId="77777777" w:rsidR="00726659" w:rsidRDefault="000F0732">
      <w:pPr>
        <w:pStyle w:val="ListParagraph"/>
        <w:numPr>
          <w:ilvl w:val="2"/>
          <w:numId w:val="232"/>
        </w:numPr>
        <w:tabs>
          <w:tab w:val="left" w:pos="1798"/>
          <w:tab w:val="left" w:pos="1800"/>
        </w:tabs>
        <w:spacing w:line="360" w:lineRule="auto"/>
        <w:ind w:right="1687"/>
        <w:rPr>
          <w:sz w:val="20"/>
        </w:rPr>
      </w:pPr>
      <w:r>
        <w:rPr>
          <w:sz w:val="20"/>
        </w:rPr>
        <w:t>Provide</w:t>
      </w:r>
      <w:r>
        <w:rPr>
          <w:spacing w:val="-5"/>
          <w:sz w:val="20"/>
        </w:rPr>
        <w:t xml:space="preserve"> </w:t>
      </w:r>
      <w:r>
        <w:rPr>
          <w:sz w:val="20"/>
        </w:rPr>
        <w:t>a</w:t>
      </w:r>
      <w:r>
        <w:rPr>
          <w:spacing w:val="-5"/>
          <w:sz w:val="20"/>
        </w:rPr>
        <w:t xml:space="preserve"> </w:t>
      </w:r>
      <w:r>
        <w:rPr>
          <w:sz w:val="20"/>
        </w:rPr>
        <w:t>transmittal</w:t>
      </w:r>
      <w:r>
        <w:rPr>
          <w:spacing w:val="-5"/>
          <w:sz w:val="20"/>
        </w:rPr>
        <w:t xml:space="preserve"> </w:t>
      </w:r>
      <w:r>
        <w:rPr>
          <w:sz w:val="20"/>
        </w:rPr>
        <w:t>form</w:t>
      </w:r>
      <w:r>
        <w:rPr>
          <w:spacing w:val="-4"/>
          <w:sz w:val="20"/>
        </w:rPr>
        <w:t xml:space="preserve"> </w:t>
      </w:r>
      <w:r>
        <w:rPr>
          <w:sz w:val="20"/>
        </w:rPr>
        <w:t>for</w:t>
      </w:r>
      <w:r>
        <w:rPr>
          <w:spacing w:val="-5"/>
          <w:sz w:val="20"/>
        </w:rPr>
        <w:t xml:space="preserve"> </w:t>
      </w:r>
      <w:r>
        <w:rPr>
          <w:sz w:val="20"/>
        </w:rPr>
        <w:t>each</w:t>
      </w:r>
      <w:r>
        <w:rPr>
          <w:spacing w:val="-4"/>
          <w:sz w:val="20"/>
        </w:rPr>
        <w:t xml:space="preserve"> </w:t>
      </w:r>
      <w:r>
        <w:rPr>
          <w:sz w:val="20"/>
        </w:rPr>
        <w:t>submittal</w:t>
      </w:r>
      <w:r>
        <w:rPr>
          <w:spacing w:val="-4"/>
          <w:sz w:val="20"/>
        </w:rPr>
        <w:t xml:space="preserve"> </w:t>
      </w:r>
      <w:r>
        <w:rPr>
          <w:sz w:val="20"/>
        </w:rPr>
        <w:t>with</w:t>
      </w:r>
      <w:r>
        <w:rPr>
          <w:spacing w:val="-6"/>
          <w:sz w:val="20"/>
        </w:rPr>
        <w:t xml:space="preserve"> </w:t>
      </w:r>
      <w:r>
        <w:rPr>
          <w:sz w:val="20"/>
        </w:rPr>
        <w:t>the</w:t>
      </w:r>
      <w:r>
        <w:rPr>
          <w:spacing w:val="-14"/>
          <w:sz w:val="20"/>
        </w:rPr>
        <w:t xml:space="preserve"> </w:t>
      </w:r>
      <w:r>
        <w:rPr>
          <w:sz w:val="20"/>
        </w:rPr>
        <w:t xml:space="preserve">following </w:t>
      </w:r>
      <w:r>
        <w:rPr>
          <w:spacing w:val="-2"/>
          <w:sz w:val="20"/>
        </w:rPr>
        <w:t>information:</w:t>
      </w:r>
    </w:p>
    <w:p w14:paraId="43457F97" w14:textId="77777777" w:rsidR="00726659" w:rsidRDefault="000F0732">
      <w:pPr>
        <w:pStyle w:val="ListParagraph"/>
        <w:numPr>
          <w:ilvl w:val="3"/>
          <w:numId w:val="232"/>
        </w:numPr>
        <w:tabs>
          <w:tab w:val="left" w:pos="2158"/>
        </w:tabs>
        <w:ind w:left="2158" w:hanging="358"/>
        <w:rPr>
          <w:sz w:val="20"/>
        </w:rPr>
      </w:pPr>
      <w:r>
        <w:rPr>
          <w:sz w:val="20"/>
        </w:rPr>
        <w:t>Project</w:t>
      </w:r>
      <w:r>
        <w:rPr>
          <w:spacing w:val="-6"/>
          <w:sz w:val="20"/>
        </w:rPr>
        <w:t xml:space="preserve"> </w:t>
      </w:r>
      <w:r>
        <w:rPr>
          <w:sz w:val="20"/>
        </w:rPr>
        <w:t>title,</w:t>
      </w:r>
      <w:r>
        <w:rPr>
          <w:spacing w:val="-5"/>
          <w:sz w:val="20"/>
        </w:rPr>
        <w:t xml:space="preserve"> </w:t>
      </w:r>
      <w:r>
        <w:rPr>
          <w:sz w:val="20"/>
        </w:rPr>
        <w:t>location</w:t>
      </w:r>
      <w:r>
        <w:rPr>
          <w:spacing w:val="-5"/>
          <w:sz w:val="20"/>
        </w:rPr>
        <w:t xml:space="preserve"> </w:t>
      </w:r>
      <w:r>
        <w:rPr>
          <w:sz w:val="20"/>
        </w:rPr>
        <w:t>and</w:t>
      </w:r>
      <w:r>
        <w:rPr>
          <w:spacing w:val="-5"/>
          <w:sz w:val="20"/>
        </w:rPr>
        <w:t xml:space="preserve"> </w:t>
      </w:r>
      <w:r>
        <w:rPr>
          <w:spacing w:val="-2"/>
          <w:sz w:val="20"/>
        </w:rPr>
        <w:t>number.</w:t>
      </w:r>
    </w:p>
    <w:p w14:paraId="5C3C9214" w14:textId="77777777" w:rsidR="00726659" w:rsidRDefault="000F0732">
      <w:pPr>
        <w:pStyle w:val="ListParagraph"/>
        <w:numPr>
          <w:ilvl w:val="3"/>
          <w:numId w:val="232"/>
        </w:numPr>
        <w:tabs>
          <w:tab w:val="left" w:pos="2158"/>
        </w:tabs>
        <w:spacing w:before="113"/>
        <w:ind w:left="2158" w:hanging="358"/>
        <w:rPr>
          <w:sz w:val="20"/>
        </w:rPr>
      </w:pPr>
      <w:r>
        <w:rPr>
          <w:sz w:val="20"/>
        </w:rPr>
        <w:t>Construction</w:t>
      </w:r>
      <w:r>
        <w:rPr>
          <w:spacing w:val="-9"/>
          <w:sz w:val="20"/>
        </w:rPr>
        <w:t xml:space="preserve"> </w:t>
      </w:r>
      <w:r>
        <w:rPr>
          <w:sz w:val="20"/>
        </w:rPr>
        <w:t>contract</w:t>
      </w:r>
      <w:r>
        <w:rPr>
          <w:spacing w:val="-9"/>
          <w:sz w:val="20"/>
        </w:rPr>
        <w:t xml:space="preserve"> </w:t>
      </w:r>
      <w:r>
        <w:rPr>
          <w:spacing w:val="-2"/>
          <w:sz w:val="20"/>
        </w:rPr>
        <w:t>number.</w:t>
      </w:r>
    </w:p>
    <w:p w14:paraId="1ABCFB62" w14:textId="77777777" w:rsidR="00726659" w:rsidRDefault="000F0732">
      <w:pPr>
        <w:pStyle w:val="ListParagraph"/>
        <w:numPr>
          <w:ilvl w:val="3"/>
          <w:numId w:val="232"/>
        </w:numPr>
        <w:tabs>
          <w:tab w:val="left" w:pos="2158"/>
        </w:tabs>
        <w:spacing w:before="114"/>
        <w:ind w:left="2158" w:hanging="358"/>
        <w:rPr>
          <w:sz w:val="20"/>
        </w:rPr>
      </w:pPr>
      <w:r>
        <w:rPr>
          <w:sz w:val="20"/>
        </w:rPr>
        <w:t>Date</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drawings</w:t>
      </w:r>
      <w:r>
        <w:rPr>
          <w:spacing w:val="-4"/>
          <w:sz w:val="20"/>
        </w:rPr>
        <w:t xml:space="preserve"> </w:t>
      </w:r>
      <w:r>
        <w:rPr>
          <w:sz w:val="20"/>
        </w:rPr>
        <w:t>and</w:t>
      </w:r>
      <w:r>
        <w:rPr>
          <w:spacing w:val="-2"/>
          <w:sz w:val="20"/>
        </w:rPr>
        <w:t xml:space="preserve"> revisions.</w:t>
      </w:r>
    </w:p>
    <w:p w14:paraId="5F04AA94" w14:textId="77777777" w:rsidR="00726659" w:rsidRDefault="000F0732">
      <w:pPr>
        <w:pStyle w:val="ListParagraph"/>
        <w:numPr>
          <w:ilvl w:val="3"/>
          <w:numId w:val="232"/>
        </w:numPr>
        <w:tabs>
          <w:tab w:val="left" w:pos="2158"/>
          <w:tab w:val="left" w:pos="2160"/>
        </w:tabs>
        <w:spacing w:before="113" w:line="360" w:lineRule="auto"/>
        <w:ind w:right="1436"/>
        <w:rPr>
          <w:sz w:val="20"/>
        </w:rPr>
      </w:pPr>
      <w:r>
        <w:rPr>
          <w:sz w:val="20"/>
        </w:rPr>
        <w:t>Name,</w:t>
      </w:r>
      <w:r>
        <w:rPr>
          <w:spacing w:val="-5"/>
          <w:sz w:val="20"/>
        </w:rPr>
        <w:t xml:space="preserve"> </w:t>
      </w:r>
      <w:r>
        <w:rPr>
          <w:sz w:val="20"/>
        </w:rPr>
        <w:t>address,</w:t>
      </w:r>
      <w:r>
        <w:rPr>
          <w:spacing w:val="-5"/>
          <w:sz w:val="20"/>
        </w:rPr>
        <w:t xml:space="preserve"> </w:t>
      </w:r>
      <w:r>
        <w:rPr>
          <w:sz w:val="20"/>
        </w:rPr>
        <w:t>and</w:t>
      </w:r>
      <w:r>
        <w:rPr>
          <w:spacing w:val="-6"/>
          <w:sz w:val="20"/>
        </w:rPr>
        <w:t xml:space="preserve"> </w:t>
      </w:r>
      <w:r>
        <w:rPr>
          <w:sz w:val="20"/>
        </w:rPr>
        <w:t>telephone</w:t>
      </w:r>
      <w:r>
        <w:rPr>
          <w:spacing w:val="-6"/>
          <w:sz w:val="20"/>
        </w:rPr>
        <w:t xml:space="preserve"> </w:t>
      </w:r>
      <w:r>
        <w:rPr>
          <w:sz w:val="20"/>
        </w:rPr>
        <w:t>number</w:t>
      </w:r>
      <w:r>
        <w:rPr>
          <w:spacing w:val="-5"/>
          <w:sz w:val="20"/>
        </w:rPr>
        <w:t xml:space="preserve"> </w:t>
      </w:r>
      <w:r>
        <w:rPr>
          <w:sz w:val="20"/>
        </w:rPr>
        <w:t>of</w:t>
      </w:r>
      <w:r>
        <w:rPr>
          <w:spacing w:val="-6"/>
          <w:sz w:val="20"/>
        </w:rPr>
        <w:t xml:space="preserve"> </w:t>
      </w:r>
      <w:proofErr w:type="gramStart"/>
      <w:r>
        <w:rPr>
          <w:sz w:val="20"/>
        </w:rPr>
        <w:t>subcontractor</w:t>
      </w:r>
      <w:proofErr w:type="gramEnd"/>
      <w:r>
        <w:rPr>
          <w:sz w:val="20"/>
        </w:rPr>
        <w:t>,</w:t>
      </w:r>
      <w:r>
        <w:rPr>
          <w:spacing w:val="-6"/>
          <w:sz w:val="20"/>
        </w:rPr>
        <w:t xml:space="preserve"> </w:t>
      </w:r>
      <w:r>
        <w:rPr>
          <w:sz w:val="20"/>
        </w:rPr>
        <w:t xml:space="preserve">supplier, manufacturer, and any other subcontractor associated with the </w:t>
      </w:r>
      <w:r>
        <w:rPr>
          <w:spacing w:val="-2"/>
          <w:sz w:val="20"/>
        </w:rPr>
        <w:t>submittal.</w:t>
      </w:r>
    </w:p>
    <w:p w14:paraId="5110D0A6" w14:textId="77777777" w:rsidR="00726659" w:rsidRDefault="000F0732">
      <w:pPr>
        <w:pStyle w:val="ListParagraph"/>
        <w:numPr>
          <w:ilvl w:val="3"/>
          <w:numId w:val="232"/>
        </w:numPr>
        <w:tabs>
          <w:tab w:val="left" w:pos="2158"/>
          <w:tab w:val="left" w:pos="2160"/>
        </w:tabs>
        <w:spacing w:line="360" w:lineRule="auto"/>
        <w:ind w:right="956"/>
        <w:rPr>
          <w:sz w:val="20"/>
        </w:rPr>
      </w:pPr>
      <w:r>
        <w:rPr>
          <w:sz w:val="20"/>
        </w:rPr>
        <w:t>List</w:t>
      </w:r>
      <w:r>
        <w:rPr>
          <w:spacing w:val="-4"/>
          <w:sz w:val="20"/>
        </w:rPr>
        <w:t xml:space="preserve"> </w:t>
      </w:r>
      <w:r>
        <w:rPr>
          <w:sz w:val="20"/>
        </w:rPr>
        <w:t>paragraph</w:t>
      </w:r>
      <w:r>
        <w:rPr>
          <w:spacing w:val="-4"/>
          <w:sz w:val="20"/>
        </w:rPr>
        <w:t xml:space="preserve"> </w:t>
      </w:r>
      <w:r>
        <w:rPr>
          <w:sz w:val="20"/>
        </w:rPr>
        <w:t>number</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specification</w:t>
      </w:r>
      <w:r>
        <w:rPr>
          <w:spacing w:val="-5"/>
          <w:sz w:val="20"/>
        </w:rPr>
        <w:t xml:space="preserve"> </w:t>
      </w:r>
      <w:r>
        <w:rPr>
          <w:sz w:val="20"/>
        </w:rPr>
        <w:t>section</w:t>
      </w:r>
      <w:r>
        <w:rPr>
          <w:spacing w:val="-5"/>
          <w:sz w:val="20"/>
        </w:rPr>
        <w:t xml:space="preserve"> </w:t>
      </w:r>
      <w:r>
        <w:rPr>
          <w:sz w:val="20"/>
        </w:rPr>
        <w:t>and</w:t>
      </w:r>
      <w:r>
        <w:rPr>
          <w:spacing w:val="-4"/>
          <w:sz w:val="20"/>
        </w:rPr>
        <w:t xml:space="preserve"> </w:t>
      </w:r>
      <w:r>
        <w:rPr>
          <w:sz w:val="20"/>
        </w:rPr>
        <w:t>sheet</w:t>
      </w:r>
      <w:r>
        <w:rPr>
          <w:spacing w:val="-5"/>
          <w:sz w:val="20"/>
        </w:rPr>
        <w:t xml:space="preserve"> </w:t>
      </w:r>
      <w:r>
        <w:rPr>
          <w:sz w:val="20"/>
        </w:rPr>
        <w:t>number of the contract drawings by which the submittal is required.</w:t>
      </w:r>
    </w:p>
    <w:p w14:paraId="0D2144D4" w14:textId="77777777" w:rsidR="00726659" w:rsidRDefault="000F0732">
      <w:pPr>
        <w:pStyle w:val="ListParagraph"/>
        <w:numPr>
          <w:ilvl w:val="3"/>
          <w:numId w:val="232"/>
        </w:numPr>
        <w:tabs>
          <w:tab w:val="left" w:pos="2158"/>
          <w:tab w:val="left" w:pos="2160"/>
        </w:tabs>
        <w:spacing w:line="360" w:lineRule="auto"/>
        <w:ind w:right="836"/>
        <w:rPr>
          <w:sz w:val="20"/>
        </w:rPr>
      </w:pPr>
      <w:r>
        <w:rPr>
          <w:sz w:val="20"/>
        </w:rPr>
        <w:t>When</w:t>
      </w:r>
      <w:r>
        <w:rPr>
          <w:spacing w:val="-5"/>
          <w:sz w:val="20"/>
        </w:rPr>
        <w:t xml:space="preserve"> </w:t>
      </w:r>
      <w:r>
        <w:rPr>
          <w:sz w:val="20"/>
        </w:rPr>
        <w:t>a</w:t>
      </w:r>
      <w:r>
        <w:rPr>
          <w:spacing w:val="-6"/>
          <w:sz w:val="20"/>
        </w:rPr>
        <w:t xml:space="preserve"> </w:t>
      </w:r>
      <w:r>
        <w:rPr>
          <w:sz w:val="20"/>
        </w:rPr>
        <w:t>resubmission,</w:t>
      </w:r>
      <w:r>
        <w:rPr>
          <w:spacing w:val="-6"/>
          <w:sz w:val="20"/>
        </w:rPr>
        <w:t xml:space="preserve"> </w:t>
      </w:r>
      <w:r>
        <w:rPr>
          <w:sz w:val="20"/>
        </w:rPr>
        <w:t>add</w:t>
      </w:r>
      <w:r>
        <w:rPr>
          <w:spacing w:val="-5"/>
          <w:sz w:val="20"/>
        </w:rPr>
        <w:t xml:space="preserve"> </w:t>
      </w:r>
      <w:r>
        <w:rPr>
          <w:sz w:val="20"/>
        </w:rPr>
        <w:t>alphabetic</w:t>
      </w:r>
      <w:r>
        <w:rPr>
          <w:spacing w:val="-5"/>
          <w:sz w:val="20"/>
        </w:rPr>
        <w:t xml:space="preserve"> </w:t>
      </w:r>
      <w:r>
        <w:rPr>
          <w:sz w:val="20"/>
        </w:rPr>
        <w:t>suffix</w:t>
      </w:r>
      <w:r>
        <w:rPr>
          <w:spacing w:val="-6"/>
          <w:sz w:val="20"/>
        </w:rPr>
        <w:t xml:space="preserve"> </w:t>
      </w:r>
      <w:r>
        <w:rPr>
          <w:sz w:val="20"/>
        </w:rPr>
        <w:t>on</w:t>
      </w:r>
      <w:r>
        <w:rPr>
          <w:spacing w:val="-5"/>
          <w:sz w:val="20"/>
        </w:rPr>
        <w:t xml:space="preserve"> </w:t>
      </w:r>
      <w:r>
        <w:rPr>
          <w:sz w:val="20"/>
        </w:rPr>
        <w:t>submittal</w:t>
      </w:r>
      <w:r>
        <w:rPr>
          <w:spacing w:val="-5"/>
          <w:sz w:val="20"/>
        </w:rPr>
        <w:t xml:space="preserve"> </w:t>
      </w:r>
      <w:r>
        <w:rPr>
          <w:sz w:val="20"/>
        </w:rPr>
        <w:t xml:space="preserve">description. For example, submittal 18 would become 18A, to indicate </w:t>
      </w:r>
      <w:r>
        <w:rPr>
          <w:spacing w:val="-2"/>
          <w:sz w:val="20"/>
        </w:rPr>
        <w:t>resubmission.</w:t>
      </w:r>
    </w:p>
    <w:p w14:paraId="505A284B" w14:textId="77777777" w:rsidR="00726659" w:rsidRDefault="000F0732">
      <w:pPr>
        <w:pStyle w:val="ListParagraph"/>
        <w:numPr>
          <w:ilvl w:val="3"/>
          <w:numId w:val="232"/>
        </w:numPr>
        <w:tabs>
          <w:tab w:val="left" w:pos="2158"/>
        </w:tabs>
        <w:ind w:left="2158" w:hanging="358"/>
        <w:rPr>
          <w:sz w:val="20"/>
        </w:rPr>
      </w:pPr>
      <w:r>
        <w:rPr>
          <w:sz w:val="20"/>
        </w:rPr>
        <w:t>Product</w:t>
      </w:r>
      <w:r>
        <w:rPr>
          <w:spacing w:val="-7"/>
          <w:sz w:val="20"/>
        </w:rPr>
        <w:t xml:space="preserve"> </w:t>
      </w:r>
      <w:r>
        <w:rPr>
          <w:sz w:val="20"/>
        </w:rPr>
        <w:t>identification</w:t>
      </w:r>
      <w:r>
        <w:rPr>
          <w:spacing w:val="-6"/>
          <w:sz w:val="20"/>
        </w:rPr>
        <w:t xml:space="preserve"> </w:t>
      </w:r>
      <w:r>
        <w:rPr>
          <w:sz w:val="20"/>
        </w:rPr>
        <w:t>and</w:t>
      </w:r>
      <w:r>
        <w:rPr>
          <w:spacing w:val="-6"/>
          <w:sz w:val="20"/>
        </w:rPr>
        <w:t xml:space="preserve"> </w:t>
      </w:r>
      <w:r>
        <w:rPr>
          <w:sz w:val="20"/>
        </w:rPr>
        <w:t>location</w:t>
      </w:r>
      <w:r>
        <w:rPr>
          <w:spacing w:val="-5"/>
          <w:sz w:val="20"/>
        </w:rPr>
        <w:t xml:space="preserve"> </w:t>
      </w:r>
      <w:r>
        <w:rPr>
          <w:sz w:val="20"/>
        </w:rPr>
        <w:t>in</w:t>
      </w:r>
      <w:r>
        <w:rPr>
          <w:spacing w:val="-6"/>
          <w:sz w:val="20"/>
        </w:rPr>
        <w:t xml:space="preserve"> </w:t>
      </w:r>
      <w:r>
        <w:rPr>
          <w:spacing w:val="-2"/>
          <w:sz w:val="20"/>
        </w:rPr>
        <w:t>project.</w:t>
      </w:r>
    </w:p>
    <w:p w14:paraId="2DC8B6B0" w14:textId="77777777" w:rsidR="00726659" w:rsidRDefault="000F0732">
      <w:pPr>
        <w:pStyle w:val="ListParagraph"/>
        <w:numPr>
          <w:ilvl w:val="2"/>
          <w:numId w:val="232"/>
        </w:numPr>
        <w:tabs>
          <w:tab w:val="left" w:pos="1798"/>
          <w:tab w:val="left" w:pos="1800"/>
        </w:tabs>
        <w:spacing w:before="113" w:line="360" w:lineRule="auto"/>
        <w:ind w:right="760"/>
        <w:rPr>
          <w:sz w:val="20"/>
        </w:rPr>
      </w:pPr>
      <w:r>
        <w:rPr>
          <w:sz w:val="20"/>
        </w:rPr>
        <w:t>The</w:t>
      </w:r>
      <w:r>
        <w:rPr>
          <w:spacing w:val="-7"/>
          <w:sz w:val="20"/>
        </w:rPr>
        <w:t xml:space="preserve"> </w:t>
      </w:r>
      <w:r>
        <w:rPr>
          <w:sz w:val="20"/>
        </w:rPr>
        <w:t>Contractor</w:t>
      </w:r>
      <w:r>
        <w:rPr>
          <w:spacing w:val="-16"/>
          <w:sz w:val="20"/>
        </w:rPr>
        <w:t xml:space="preserve"> </w:t>
      </w:r>
      <w:r>
        <w:rPr>
          <w:sz w:val="20"/>
        </w:rPr>
        <w:t>is</w:t>
      </w:r>
      <w:r>
        <w:rPr>
          <w:spacing w:val="-7"/>
          <w:sz w:val="20"/>
        </w:rPr>
        <w:t xml:space="preserve"> </w:t>
      </w:r>
      <w:r>
        <w:rPr>
          <w:sz w:val="20"/>
        </w:rPr>
        <w:t>responsible</w:t>
      </w:r>
      <w:r>
        <w:rPr>
          <w:spacing w:val="-7"/>
          <w:sz w:val="20"/>
        </w:rPr>
        <w:t xml:space="preserve"> </w:t>
      </w:r>
      <w:r>
        <w:rPr>
          <w:sz w:val="20"/>
        </w:rPr>
        <w:t>for</w:t>
      </w:r>
      <w:r>
        <w:rPr>
          <w:spacing w:val="-7"/>
          <w:sz w:val="20"/>
        </w:rPr>
        <w:t xml:space="preserve"> </w:t>
      </w:r>
      <w:r>
        <w:rPr>
          <w:sz w:val="20"/>
        </w:rPr>
        <w:t>reviewing</w:t>
      </w:r>
      <w:r>
        <w:rPr>
          <w:spacing w:val="-7"/>
          <w:sz w:val="20"/>
        </w:rPr>
        <w:t xml:space="preserve"> </w:t>
      </w:r>
      <w:r>
        <w:rPr>
          <w:sz w:val="20"/>
        </w:rPr>
        <w:t>and</w:t>
      </w:r>
      <w:r>
        <w:rPr>
          <w:spacing w:val="-6"/>
          <w:sz w:val="20"/>
        </w:rPr>
        <w:t xml:space="preserve"> </w:t>
      </w:r>
      <w:r>
        <w:rPr>
          <w:sz w:val="20"/>
        </w:rPr>
        <w:t>certifying</w:t>
      </w:r>
      <w:r>
        <w:rPr>
          <w:spacing w:val="-7"/>
          <w:sz w:val="20"/>
        </w:rPr>
        <w:t xml:space="preserve"> </w:t>
      </w:r>
      <w:r>
        <w:rPr>
          <w:sz w:val="20"/>
        </w:rPr>
        <w:t xml:space="preserve">that all submittals </w:t>
      </w:r>
      <w:proofErr w:type="gramStart"/>
      <w:r>
        <w:rPr>
          <w:sz w:val="20"/>
        </w:rPr>
        <w:t>are in compliance with</w:t>
      </w:r>
      <w:proofErr w:type="gramEnd"/>
      <w:r>
        <w:rPr>
          <w:sz w:val="20"/>
        </w:rPr>
        <w:t xml:space="preserve"> contract requirements before submitting for VA review. Proposed</w:t>
      </w:r>
      <w:r>
        <w:rPr>
          <w:spacing w:val="-11"/>
          <w:sz w:val="20"/>
        </w:rPr>
        <w:t xml:space="preserve"> </w:t>
      </w:r>
      <w:r>
        <w:rPr>
          <w:sz w:val="20"/>
        </w:rPr>
        <w:t>deviations from the contract requirements</w:t>
      </w:r>
      <w:r>
        <w:rPr>
          <w:spacing w:val="-14"/>
          <w:sz w:val="20"/>
        </w:rPr>
        <w:t xml:space="preserve"> </w:t>
      </w:r>
      <w:r>
        <w:rPr>
          <w:sz w:val="20"/>
        </w:rPr>
        <w:t>are</w:t>
      </w:r>
      <w:r>
        <w:rPr>
          <w:spacing w:val="-12"/>
          <w:sz w:val="20"/>
        </w:rPr>
        <w:t xml:space="preserve"> </w:t>
      </w:r>
      <w:r>
        <w:rPr>
          <w:sz w:val="20"/>
        </w:rPr>
        <w:t>to</w:t>
      </w:r>
      <w:r>
        <w:rPr>
          <w:spacing w:val="-14"/>
          <w:sz w:val="20"/>
        </w:rPr>
        <w:t xml:space="preserve"> </w:t>
      </w:r>
      <w:r>
        <w:rPr>
          <w:sz w:val="20"/>
        </w:rPr>
        <w:t>be</w:t>
      </w:r>
      <w:r>
        <w:rPr>
          <w:spacing w:val="-14"/>
          <w:sz w:val="20"/>
        </w:rPr>
        <w:t xml:space="preserve"> </w:t>
      </w:r>
      <w:r>
        <w:rPr>
          <w:sz w:val="20"/>
        </w:rPr>
        <w:t>clearly</w:t>
      </w:r>
      <w:r>
        <w:rPr>
          <w:spacing w:val="-14"/>
          <w:sz w:val="20"/>
        </w:rPr>
        <w:t xml:space="preserve"> </w:t>
      </w:r>
      <w:r>
        <w:rPr>
          <w:sz w:val="20"/>
        </w:rPr>
        <w:t>identified.</w:t>
      </w:r>
      <w:r>
        <w:rPr>
          <w:spacing w:val="-5"/>
          <w:sz w:val="20"/>
        </w:rPr>
        <w:t xml:space="preserve"> </w:t>
      </w:r>
      <w:r>
        <w:rPr>
          <w:sz w:val="20"/>
        </w:rPr>
        <w:t>All</w:t>
      </w:r>
      <w:r>
        <w:rPr>
          <w:spacing w:val="-4"/>
          <w:sz w:val="20"/>
        </w:rPr>
        <w:t xml:space="preserve"> </w:t>
      </w:r>
      <w:r>
        <w:rPr>
          <w:sz w:val="20"/>
        </w:rPr>
        <w:t>deviations</w:t>
      </w:r>
      <w:r>
        <w:rPr>
          <w:spacing w:val="-5"/>
          <w:sz w:val="20"/>
        </w:rPr>
        <w:t xml:space="preserve"> </w:t>
      </w:r>
      <w:r>
        <w:rPr>
          <w:sz w:val="20"/>
        </w:rPr>
        <w:t>submitted</w:t>
      </w:r>
      <w:r>
        <w:rPr>
          <w:spacing w:val="-5"/>
          <w:sz w:val="20"/>
        </w:rPr>
        <w:t xml:space="preserve"> </w:t>
      </w:r>
      <w:r>
        <w:rPr>
          <w:sz w:val="20"/>
        </w:rPr>
        <w:t xml:space="preserve">must include a </w:t>
      </w:r>
      <w:proofErr w:type="gramStart"/>
      <w:r>
        <w:rPr>
          <w:sz w:val="20"/>
        </w:rPr>
        <w:t>side by side</w:t>
      </w:r>
      <w:proofErr w:type="gramEnd"/>
      <w:r>
        <w:rPr>
          <w:sz w:val="20"/>
        </w:rPr>
        <w:t xml:space="preserve"> comparison of item being proposed against </w:t>
      </w:r>
      <w:proofErr w:type="gramStart"/>
      <w:r>
        <w:rPr>
          <w:sz w:val="20"/>
        </w:rPr>
        <w:t>item specified</w:t>
      </w:r>
      <w:proofErr w:type="gramEnd"/>
      <w:r>
        <w:rPr>
          <w:sz w:val="20"/>
        </w:rPr>
        <w:t>. Failure</w:t>
      </w:r>
      <w:r>
        <w:rPr>
          <w:spacing w:val="-2"/>
          <w:sz w:val="20"/>
        </w:rPr>
        <w:t xml:space="preserve"> </w:t>
      </w:r>
      <w:r>
        <w:rPr>
          <w:sz w:val="20"/>
        </w:rPr>
        <w:t>to</w:t>
      </w:r>
      <w:r>
        <w:rPr>
          <w:spacing w:val="-3"/>
          <w:sz w:val="20"/>
        </w:rPr>
        <w:t xml:space="preserve"> </w:t>
      </w:r>
      <w:r>
        <w:rPr>
          <w:sz w:val="20"/>
        </w:rPr>
        <w:t>point out</w:t>
      </w:r>
      <w:r>
        <w:rPr>
          <w:spacing w:val="-2"/>
          <w:sz w:val="20"/>
        </w:rPr>
        <w:t xml:space="preserve"> </w:t>
      </w:r>
      <w:r>
        <w:rPr>
          <w:sz w:val="20"/>
        </w:rPr>
        <w:t>deviations</w:t>
      </w:r>
      <w:r>
        <w:rPr>
          <w:spacing w:val="-2"/>
          <w:sz w:val="20"/>
        </w:rPr>
        <w:t xml:space="preserve"> </w:t>
      </w:r>
      <w:r>
        <w:rPr>
          <w:sz w:val="20"/>
        </w:rPr>
        <w:t>will</w:t>
      </w:r>
      <w:r>
        <w:rPr>
          <w:spacing w:val="-12"/>
          <w:sz w:val="20"/>
        </w:rPr>
        <w:t xml:space="preserve"> </w:t>
      </w:r>
      <w:r>
        <w:rPr>
          <w:sz w:val="20"/>
        </w:rPr>
        <w:t>result</w:t>
      </w:r>
      <w:r>
        <w:rPr>
          <w:spacing w:val="-1"/>
          <w:sz w:val="20"/>
        </w:rPr>
        <w:t xml:space="preserve"> </w:t>
      </w:r>
      <w:r>
        <w:rPr>
          <w:sz w:val="20"/>
        </w:rPr>
        <w:t>in</w:t>
      </w:r>
      <w:r>
        <w:rPr>
          <w:spacing w:val="-1"/>
          <w:sz w:val="20"/>
        </w:rPr>
        <w:t xml:space="preserve"> </w:t>
      </w:r>
      <w:r>
        <w:rPr>
          <w:sz w:val="20"/>
        </w:rPr>
        <w:t>the</w:t>
      </w:r>
      <w:r>
        <w:rPr>
          <w:spacing w:val="-2"/>
          <w:sz w:val="20"/>
        </w:rPr>
        <w:t xml:space="preserve"> </w:t>
      </w:r>
      <w:r>
        <w:rPr>
          <w:sz w:val="20"/>
        </w:rPr>
        <w:t xml:space="preserve">VA requiring removal and replacement of such work at the Contractor's </w:t>
      </w:r>
      <w:r>
        <w:rPr>
          <w:spacing w:val="-2"/>
          <w:sz w:val="20"/>
        </w:rPr>
        <w:t>expense.</w:t>
      </w:r>
    </w:p>
    <w:p w14:paraId="081557EE"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35DAFEB5" w14:textId="77777777" w:rsidR="00726659" w:rsidRDefault="000F0732">
      <w:pPr>
        <w:pStyle w:val="ListParagraph"/>
        <w:numPr>
          <w:ilvl w:val="2"/>
          <w:numId w:val="232"/>
        </w:numPr>
        <w:tabs>
          <w:tab w:val="left" w:pos="1798"/>
          <w:tab w:val="left" w:pos="1800"/>
        </w:tabs>
        <w:spacing w:before="226" w:line="360" w:lineRule="auto"/>
        <w:ind w:right="1134"/>
        <w:rPr>
          <w:sz w:val="20"/>
        </w:rPr>
      </w:pPr>
      <w:r>
        <w:rPr>
          <w:spacing w:val="-2"/>
          <w:sz w:val="20"/>
        </w:rPr>
        <w:lastRenderedPageBreak/>
        <w:t>Stamp,</w:t>
      </w:r>
      <w:r>
        <w:rPr>
          <w:spacing w:val="-20"/>
          <w:sz w:val="20"/>
        </w:rPr>
        <w:t xml:space="preserve"> </w:t>
      </w:r>
      <w:r>
        <w:rPr>
          <w:spacing w:val="-2"/>
          <w:sz w:val="20"/>
        </w:rPr>
        <w:t>sign,</w:t>
      </w:r>
      <w:r>
        <w:rPr>
          <w:spacing w:val="-22"/>
          <w:sz w:val="20"/>
        </w:rPr>
        <w:t xml:space="preserve"> </w:t>
      </w:r>
      <w:r>
        <w:rPr>
          <w:spacing w:val="-2"/>
          <w:sz w:val="20"/>
        </w:rPr>
        <w:t>and</w:t>
      </w:r>
      <w:r>
        <w:rPr>
          <w:spacing w:val="-20"/>
          <w:sz w:val="20"/>
        </w:rPr>
        <w:t xml:space="preserve"> </w:t>
      </w:r>
      <w:r>
        <w:rPr>
          <w:spacing w:val="-2"/>
          <w:sz w:val="20"/>
        </w:rPr>
        <w:t>date</w:t>
      </w:r>
      <w:r>
        <w:rPr>
          <w:spacing w:val="-21"/>
          <w:sz w:val="20"/>
        </w:rPr>
        <w:t xml:space="preserve"> </w:t>
      </w:r>
      <w:r>
        <w:rPr>
          <w:spacing w:val="-2"/>
          <w:sz w:val="20"/>
        </w:rPr>
        <w:t>each</w:t>
      </w:r>
      <w:r>
        <w:rPr>
          <w:spacing w:val="-27"/>
          <w:sz w:val="20"/>
        </w:rPr>
        <w:t xml:space="preserve"> </w:t>
      </w:r>
      <w:r>
        <w:rPr>
          <w:spacing w:val="-2"/>
          <w:sz w:val="20"/>
        </w:rPr>
        <w:t>submittal</w:t>
      </w:r>
      <w:r>
        <w:rPr>
          <w:spacing w:val="-27"/>
          <w:sz w:val="20"/>
        </w:rPr>
        <w:t xml:space="preserve"> </w:t>
      </w:r>
      <w:r>
        <w:rPr>
          <w:spacing w:val="-2"/>
          <w:sz w:val="20"/>
        </w:rPr>
        <w:t>transmittal</w:t>
      </w:r>
      <w:r>
        <w:rPr>
          <w:spacing w:val="-28"/>
          <w:sz w:val="20"/>
        </w:rPr>
        <w:t xml:space="preserve"> </w:t>
      </w:r>
      <w:r>
        <w:rPr>
          <w:spacing w:val="-2"/>
          <w:sz w:val="20"/>
        </w:rPr>
        <w:t>form</w:t>
      </w:r>
      <w:r>
        <w:rPr>
          <w:spacing w:val="-28"/>
          <w:sz w:val="20"/>
        </w:rPr>
        <w:t xml:space="preserve"> </w:t>
      </w:r>
      <w:r>
        <w:rPr>
          <w:spacing w:val="-2"/>
          <w:sz w:val="20"/>
        </w:rPr>
        <w:t>indicating</w:t>
      </w:r>
      <w:r>
        <w:rPr>
          <w:spacing w:val="-22"/>
          <w:sz w:val="20"/>
        </w:rPr>
        <w:t xml:space="preserve"> </w:t>
      </w:r>
      <w:r>
        <w:rPr>
          <w:spacing w:val="-2"/>
          <w:sz w:val="20"/>
        </w:rPr>
        <w:t>action taken.</w:t>
      </w:r>
    </w:p>
    <w:p w14:paraId="2D6A36E7" w14:textId="77777777" w:rsidR="00726659" w:rsidRDefault="000F0732">
      <w:pPr>
        <w:pStyle w:val="ListParagraph"/>
        <w:numPr>
          <w:ilvl w:val="2"/>
          <w:numId w:val="232"/>
        </w:numPr>
        <w:tabs>
          <w:tab w:val="left" w:pos="1798"/>
          <w:tab w:val="left" w:pos="1800"/>
        </w:tabs>
        <w:spacing w:line="360" w:lineRule="auto"/>
        <w:ind w:right="794"/>
        <w:rPr>
          <w:sz w:val="20"/>
        </w:rPr>
      </w:pPr>
      <w:r>
        <w:rPr>
          <w:sz w:val="20"/>
        </w:rPr>
        <w:t>Stamp</w:t>
      </w:r>
      <w:r>
        <w:rPr>
          <w:spacing w:val="-20"/>
          <w:sz w:val="20"/>
        </w:rPr>
        <w:t xml:space="preserve"> </w:t>
      </w:r>
      <w:r>
        <w:rPr>
          <w:sz w:val="20"/>
        </w:rPr>
        <w:t>used</w:t>
      </w:r>
      <w:r>
        <w:rPr>
          <w:spacing w:val="-21"/>
          <w:sz w:val="20"/>
        </w:rPr>
        <w:t xml:space="preserve"> </w:t>
      </w:r>
      <w:r>
        <w:rPr>
          <w:sz w:val="20"/>
        </w:rPr>
        <w:t>by</w:t>
      </w:r>
      <w:r>
        <w:rPr>
          <w:spacing w:val="-21"/>
          <w:sz w:val="20"/>
        </w:rPr>
        <w:t xml:space="preserve"> </w:t>
      </w:r>
      <w:r>
        <w:rPr>
          <w:sz w:val="20"/>
        </w:rPr>
        <w:t>the</w:t>
      </w:r>
      <w:r>
        <w:rPr>
          <w:spacing w:val="-21"/>
          <w:sz w:val="20"/>
        </w:rPr>
        <w:t xml:space="preserve"> </w:t>
      </w:r>
      <w:r>
        <w:rPr>
          <w:sz w:val="20"/>
        </w:rPr>
        <w:t>Contractor</w:t>
      </w:r>
      <w:r>
        <w:rPr>
          <w:spacing w:val="-21"/>
          <w:sz w:val="20"/>
        </w:rPr>
        <w:t xml:space="preserve"> </w:t>
      </w:r>
      <w:r>
        <w:rPr>
          <w:sz w:val="20"/>
        </w:rPr>
        <w:t>on</w:t>
      </w:r>
      <w:r>
        <w:rPr>
          <w:spacing w:val="-21"/>
          <w:sz w:val="20"/>
        </w:rPr>
        <w:t xml:space="preserve"> </w:t>
      </w:r>
      <w:r>
        <w:rPr>
          <w:sz w:val="20"/>
        </w:rPr>
        <w:t>the</w:t>
      </w:r>
      <w:r>
        <w:rPr>
          <w:spacing w:val="-20"/>
          <w:sz w:val="20"/>
        </w:rPr>
        <w:t xml:space="preserve"> </w:t>
      </w:r>
      <w:r>
        <w:rPr>
          <w:sz w:val="20"/>
        </w:rPr>
        <w:t>submittal</w:t>
      </w:r>
      <w:r>
        <w:rPr>
          <w:spacing w:val="-20"/>
          <w:sz w:val="20"/>
        </w:rPr>
        <w:t xml:space="preserve"> </w:t>
      </w:r>
      <w:r>
        <w:rPr>
          <w:sz w:val="20"/>
        </w:rPr>
        <w:t>transmittal</w:t>
      </w:r>
      <w:r>
        <w:rPr>
          <w:spacing w:val="-29"/>
          <w:sz w:val="20"/>
        </w:rPr>
        <w:t xml:space="preserve"> </w:t>
      </w:r>
      <w:r>
        <w:rPr>
          <w:sz w:val="20"/>
        </w:rPr>
        <w:t>form</w:t>
      </w:r>
      <w:r>
        <w:rPr>
          <w:spacing w:val="-29"/>
          <w:sz w:val="20"/>
        </w:rPr>
        <w:t xml:space="preserve"> </w:t>
      </w:r>
      <w:r>
        <w:rPr>
          <w:sz w:val="20"/>
        </w:rPr>
        <w:t>to</w:t>
      </w:r>
      <w:r>
        <w:rPr>
          <w:spacing w:val="-19"/>
          <w:sz w:val="20"/>
        </w:rPr>
        <w:t xml:space="preserve"> </w:t>
      </w:r>
      <w:r>
        <w:rPr>
          <w:sz w:val="20"/>
        </w:rPr>
        <w:t xml:space="preserve">certify that the submittal meets contract requirements is to be </w:t>
      </w:r>
      <w:proofErr w:type="gramStart"/>
      <w:r>
        <w:rPr>
          <w:sz w:val="20"/>
        </w:rPr>
        <w:t>similar to</w:t>
      </w:r>
      <w:proofErr w:type="gramEnd"/>
      <w:r>
        <w:rPr>
          <w:sz w:val="20"/>
        </w:rPr>
        <w:t xml:space="preserve"> the </w:t>
      </w:r>
      <w:r>
        <w:rPr>
          <w:spacing w:val="-2"/>
          <w:sz w:val="20"/>
        </w:rPr>
        <w:t>following:</w:t>
      </w:r>
    </w:p>
    <w:p w14:paraId="46A2E20C" w14:textId="77777777" w:rsidR="00726659" w:rsidRDefault="000F0732">
      <w:pPr>
        <w:pStyle w:val="BodyText"/>
        <w:spacing w:line="20" w:lineRule="exact"/>
        <w:ind w:left="1554" w:firstLine="0"/>
        <w:rPr>
          <w:sz w:val="2"/>
        </w:rPr>
      </w:pPr>
      <w:r>
        <w:rPr>
          <w:noProof/>
          <w:sz w:val="2"/>
        </w:rPr>
        <mc:AlternateContent>
          <mc:Choice Requires="wpg">
            <w:drawing>
              <wp:inline distT="0" distB="0" distL="0" distR="0" wp14:anchorId="1A08DB7A" wp14:editId="60D890A4">
                <wp:extent cx="5475605" cy="5715"/>
                <wp:effectExtent l="9525" t="0" r="1270" b="381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5605" cy="5715"/>
                          <a:chOff x="0" y="0"/>
                          <a:chExt cx="5475605" cy="5715"/>
                        </a:xfrm>
                      </wpg:grpSpPr>
                      <wps:wsp>
                        <wps:cNvPr id="63" name="Graphic 63"/>
                        <wps:cNvSpPr/>
                        <wps:spPr>
                          <a:xfrm>
                            <a:off x="0" y="2598"/>
                            <a:ext cx="5475605" cy="1270"/>
                          </a:xfrm>
                          <a:custGeom>
                            <a:avLst/>
                            <a:gdLst/>
                            <a:ahLst/>
                            <a:cxnLst/>
                            <a:rect l="l" t="t" r="r" b="b"/>
                            <a:pathLst>
                              <a:path w="5475605">
                                <a:moveTo>
                                  <a:pt x="0" y="0"/>
                                </a:moveTo>
                                <a:lnTo>
                                  <a:pt x="5475605" y="0"/>
                                </a:lnTo>
                              </a:path>
                            </a:pathLst>
                          </a:custGeom>
                          <a:ln w="51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C08425" id="Group 62" o:spid="_x0000_s1026" style="width:431.15pt;height:.45pt;mso-position-horizontal-relative:char;mso-position-vertical-relative:line" coordsize="547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">
                <v:shape id="Graphic 63" o:spid="_x0000_s1027" style="position:absolute;top:25;width:54756;height:13;visibility:visible;mso-wrap-style:square;v-text-anchor:top" coordsize="5475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" path="m,l5475605,e" filled="f" strokeweight=".14436mm">
                  <v:path arrowok="t"/>
                </v:shape>
                <w10:anchorlock/>
              </v:group>
            </w:pict>
          </mc:Fallback>
        </mc:AlternateContent>
      </w:r>
    </w:p>
    <w:p w14:paraId="71C6CAFC" w14:textId="77777777" w:rsidR="00726659" w:rsidRDefault="000F0732">
      <w:pPr>
        <w:pStyle w:val="BodyText"/>
        <w:tabs>
          <w:tab w:val="left" w:pos="5251"/>
          <w:tab w:val="left" w:pos="10161"/>
        </w:tabs>
        <w:spacing w:before="104"/>
        <w:ind w:left="1420" w:firstLine="0"/>
      </w:pPr>
      <w:r>
        <w:rPr>
          <w:spacing w:val="-10"/>
        </w:rPr>
        <w:t>|</w:t>
      </w:r>
      <w:r>
        <w:tab/>
      </w:r>
      <w:r>
        <w:rPr>
          <w:spacing w:val="-2"/>
        </w:rPr>
        <w:t>CONTRACTOR</w:t>
      </w:r>
      <w:r>
        <w:tab/>
      </w:r>
      <w:r>
        <w:rPr>
          <w:spacing w:val="-10"/>
        </w:rPr>
        <w:t>|</w:t>
      </w:r>
    </w:p>
    <w:p w14:paraId="72662393" w14:textId="77777777" w:rsidR="00726659" w:rsidRDefault="000F0732">
      <w:pPr>
        <w:tabs>
          <w:tab w:val="left" w:pos="10161"/>
        </w:tabs>
        <w:spacing w:before="113"/>
        <w:ind w:left="1420"/>
        <w:rPr>
          <w:sz w:val="20"/>
        </w:rPr>
      </w:pPr>
      <w:r>
        <w:rPr>
          <w:spacing w:val="-10"/>
          <w:sz w:val="20"/>
        </w:rPr>
        <w:t>|</w:t>
      </w:r>
      <w:r>
        <w:rPr>
          <w:sz w:val="20"/>
        </w:rPr>
        <w:tab/>
      </w:r>
      <w:r>
        <w:rPr>
          <w:spacing w:val="-10"/>
          <w:sz w:val="20"/>
        </w:rPr>
        <w:t>|</w:t>
      </w:r>
    </w:p>
    <w:p w14:paraId="536FAC52" w14:textId="77777777" w:rsidR="00726659" w:rsidRDefault="000F0732">
      <w:pPr>
        <w:pStyle w:val="BodyText"/>
        <w:tabs>
          <w:tab w:val="left" w:pos="5251"/>
          <w:tab w:val="left" w:pos="10161"/>
        </w:tabs>
        <w:spacing w:before="114"/>
        <w:ind w:left="1420" w:firstLine="0"/>
      </w:pPr>
      <w:r>
        <w:rPr>
          <w:spacing w:val="-10"/>
        </w:rPr>
        <w:t>|</w:t>
      </w:r>
      <w:r>
        <w:tab/>
        <w:t>(Firm</w:t>
      </w:r>
      <w:r>
        <w:rPr>
          <w:spacing w:val="-17"/>
        </w:rPr>
        <w:t xml:space="preserve"> </w:t>
      </w:r>
      <w:r>
        <w:rPr>
          <w:spacing w:val="-2"/>
        </w:rPr>
        <w:t>Name)</w:t>
      </w:r>
      <w:r>
        <w:tab/>
      </w:r>
      <w:r>
        <w:rPr>
          <w:spacing w:val="-10"/>
        </w:rPr>
        <w:t>|</w:t>
      </w:r>
    </w:p>
    <w:p w14:paraId="7E32B19B" w14:textId="77777777" w:rsidR="00726659" w:rsidRDefault="000F0732">
      <w:pPr>
        <w:tabs>
          <w:tab w:val="left" w:pos="10161"/>
        </w:tabs>
        <w:spacing w:before="113"/>
        <w:ind w:left="1420"/>
        <w:rPr>
          <w:sz w:val="20"/>
        </w:rPr>
      </w:pPr>
      <w:r>
        <w:rPr>
          <w:spacing w:val="-10"/>
          <w:sz w:val="20"/>
        </w:rPr>
        <w:t>|</w:t>
      </w:r>
      <w:r>
        <w:rPr>
          <w:sz w:val="20"/>
        </w:rPr>
        <w:tab/>
      </w:r>
      <w:r>
        <w:rPr>
          <w:spacing w:val="-10"/>
          <w:sz w:val="20"/>
        </w:rPr>
        <w:t>|</w:t>
      </w:r>
    </w:p>
    <w:p w14:paraId="79D4961E" w14:textId="77777777" w:rsidR="00726659" w:rsidRDefault="000F0732">
      <w:pPr>
        <w:tabs>
          <w:tab w:val="left" w:pos="10161"/>
        </w:tabs>
        <w:spacing w:before="113"/>
        <w:ind w:left="1420"/>
        <w:rPr>
          <w:sz w:val="20"/>
        </w:rPr>
      </w:pPr>
      <w:r>
        <w:rPr>
          <w:spacing w:val="-10"/>
          <w:sz w:val="20"/>
        </w:rPr>
        <w:t>|</w:t>
      </w:r>
      <w:r>
        <w:rPr>
          <w:sz w:val="20"/>
        </w:rPr>
        <w:tab/>
      </w:r>
      <w:r>
        <w:rPr>
          <w:spacing w:val="-10"/>
          <w:sz w:val="20"/>
        </w:rPr>
        <w:t>|</w:t>
      </w:r>
    </w:p>
    <w:p w14:paraId="6B900531" w14:textId="77777777" w:rsidR="00726659" w:rsidRDefault="000F0732">
      <w:pPr>
        <w:tabs>
          <w:tab w:val="left" w:pos="10161"/>
        </w:tabs>
        <w:spacing w:before="113"/>
        <w:ind w:left="1420"/>
        <w:rPr>
          <w:sz w:val="20"/>
        </w:rPr>
      </w:pPr>
      <w:r>
        <w:rPr>
          <w:spacing w:val="-10"/>
          <w:sz w:val="20"/>
        </w:rPr>
        <w:t>|</w:t>
      </w:r>
      <w:r>
        <w:rPr>
          <w:sz w:val="20"/>
        </w:rPr>
        <w:tab/>
      </w:r>
      <w:r>
        <w:rPr>
          <w:spacing w:val="-10"/>
          <w:sz w:val="20"/>
        </w:rPr>
        <w:t>|</w:t>
      </w:r>
    </w:p>
    <w:p w14:paraId="0F24123A" w14:textId="77777777" w:rsidR="00726659" w:rsidRDefault="000F0732">
      <w:pPr>
        <w:pStyle w:val="BodyText"/>
        <w:tabs>
          <w:tab w:val="left" w:pos="2257"/>
          <w:tab w:val="left" w:pos="10161"/>
        </w:tabs>
        <w:spacing w:before="114"/>
        <w:ind w:left="1420" w:firstLine="0"/>
      </w:pPr>
      <w:r>
        <w:rPr>
          <w:spacing w:val="-10"/>
        </w:rPr>
        <w:t>|</w:t>
      </w:r>
      <w:r>
        <w:rPr>
          <w:u w:val="single"/>
        </w:rPr>
        <w:tab/>
      </w:r>
      <w:r>
        <w:rPr>
          <w:spacing w:val="-2"/>
        </w:rPr>
        <w:t>Approved</w:t>
      </w:r>
      <w:r>
        <w:tab/>
      </w:r>
      <w:r>
        <w:rPr>
          <w:spacing w:val="-10"/>
        </w:rPr>
        <w:t>|</w:t>
      </w:r>
    </w:p>
    <w:p w14:paraId="75DC046C" w14:textId="77777777" w:rsidR="00726659" w:rsidRDefault="000F0732">
      <w:pPr>
        <w:tabs>
          <w:tab w:val="left" w:pos="10161"/>
        </w:tabs>
        <w:spacing w:before="113"/>
        <w:ind w:left="1420"/>
        <w:rPr>
          <w:sz w:val="20"/>
        </w:rPr>
      </w:pPr>
      <w:r>
        <w:rPr>
          <w:spacing w:val="-10"/>
          <w:sz w:val="20"/>
        </w:rPr>
        <w:t>|</w:t>
      </w:r>
      <w:r>
        <w:rPr>
          <w:sz w:val="20"/>
        </w:rPr>
        <w:tab/>
      </w:r>
      <w:r>
        <w:rPr>
          <w:spacing w:val="-10"/>
          <w:sz w:val="20"/>
        </w:rPr>
        <w:t>|</w:t>
      </w:r>
    </w:p>
    <w:p w14:paraId="14A29CC5" w14:textId="77777777" w:rsidR="00726659" w:rsidRDefault="000F0732">
      <w:pPr>
        <w:tabs>
          <w:tab w:val="left" w:pos="10161"/>
        </w:tabs>
        <w:spacing w:before="113"/>
        <w:ind w:left="1420"/>
        <w:rPr>
          <w:sz w:val="20"/>
        </w:rPr>
      </w:pPr>
      <w:r>
        <w:rPr>
          <w:spacing w:val="-10"/>
          <w:sz w:val="20"/>
        </w:rPr>
        <w:t>|</w:t>
      </w:r>
      <w:r>
        <w:rPr>
          <w:sz w:val="20"/>
        </w:rPr>
        <w:tab/>
      </w:r>
      <w:r>
        <w:rPr>
          <w:spacing w:val="-10"/>
          <w:sz w:val="20"/>
        </w:rPr>
        <w:t>|</w:t>
      </w:r>
    </w:p>
    <w:p w14:paraId="3D64FD05" w14:textId="77777777" w:rsidR="00726659" w:rsidRDefault="000F0732">
      <w:pPr>
        <w:pStyle w:val="BodyText"/>
        <w:tabs>
          <w:tab w:val="left" w:pos="2257"/>
          <w:tab w:val="left" w:pos="10161"/>
        </w:tabs>
        <w:spacing w:before="113"/>
        <w:ind w:left="1420" w:firstLine="0"/>
      </w:pPr>
      <w:r>
        <w:rPr>
          <w:spacing w:val="-10"/>
        </w:rPr>
        <w:t>|</w:t>
      </w:r>
      <w:r>
        <w:rPr>
          <w:u w:val="single"/>
        </w:rPr>
        <w:tab/>
      </w:r>
      <w:r>
        <w:t>Approved</w:t>
      </w:r>
      <w:r>
        <w:rPr>
          <w:spacing w:val="-17"/>
        </w:rPr>
        <w:t xml:space="preserve"> </w:t>
      </w:r>
      <w:r>
        <w:t>with</w:t>
      </w:r>
      <w:r>
        <w:rPr>
          <w:spacing w:val="-14"/>
        </w:rPr>
        <w:t xml:space="preserve"> </w:t>
      </w:r>
      <w:r>
        <w:t>corrections</w:t>
      </w:r>
      <w:r>
        <w:rPr>
          <w:spacing w:val="-12"/>
        </w:rPr>
        <w:t xml:space="preserve"> </w:t>
      </w:r>
      <w:r>
        <w:t>as</w:t>
      </w:r>
      <w:r>
        <w:rPr>
          <w:spacing w:val="-14"/>
        </w:rPr>
        <w:t xml:space="preserve"> </w:t>
      </w:r>
      <w:r>
        <w:t>noted</w:t>
      </w:r>
      <w:r>
        <w:rPr>
          <w:spacing w:val="-14"/>
        </w:rPr>
        <w:t xml:space="preserve"> </w:t>
      </w:r>
      <w:r>
        <w:t>on</w:t>
      </w:r>
      <w:r>
        <w:rPr>
          <w:spacing w:val="-13"/>
        </w:rPr>
        <w:t xml:space="preserve"> </w:t>
      </w:r>
      <w:r>
        <w:t>submittal</w:t>
      </w:r>
      <w:r>
        <w:rPr>
          <w:spacing w:val="-14"/>
        </w:rPr>
        <w:t xml:space="preserve"> </w:t>
      </w:r>
      <w:r>
        <w:t>data</w:t>
      </w:r>
      <w:r>
        <w:rPr>
          <w:spacing w:val="-14"/>
        </w:rPr>
        <w:t xml:space="preserve"> </w:t>
      </w:r>
      <w:r>
        <w:rPr>
          <w:spacing w:val="-2"/>
        </w:rPr>
        <w:t>and/or</w:t>
      </w:r>
      <w:r>
        <w:tab/>
      </w:r>
      <w:r>
        <w:rPr>
          <w:spacing w:val="-10"/>
        </w:rPr>
        <w:t>|</w:t>
      </w:r>
    </w:p>
    <w:p w14:paraId="664B7F48" w14:textId="77777777" w:rsidR="00726659" w:rsidRDefault="000F0732">
      <w:pPr>
        <w:pStyle w:val="BodyText"/>
        <w:tabs>
          <w:tab w:val="left" w:pos="10161"/>
        </w:tabs>
        <w:spacing w:before="114"/>
        <w:ind w:left="1420" w:firstLine="0"/>
      </w:pPr>
      <w:r>
        <w:t>|</w:t>
      </w:r>
      <w:r>
        <w:rPr>
          <w:spacing w:val="-16"/>
        </w:rPr>
        <w:t xml:space="preserve"> </w:t>
      </w:r>
      <w:r>
        <w:t>attached</w:t>
      </w:r>
      <w:r>
        <w:rPr>
          <w:spacing w:val="-16"/>
        </w:rPr>
        <w:t xml:space="preserve"> </w:t>
      </w:r>
      <w:r>
        <w:rPr>
          <w:spacing w:val="-2"/>
        </w:rPr>
        <w:t>sheets(s)</w:t>
      </w:r>
      <w:r>
        <w:tab/>
      </w:r>
      <w:r>
        <w:rPr>
          <w:spacing w:val="-12"/>
        </w:rPr>
        <w:t>|</w:t>
      </w:r>
    </w:p>
    <w:p w14:paraId="795EDE85" w14:textId="77777777" w:rsidR="00726659" w:rsidRDefault="000F0732">
      <w:pPr>
        <w:tabs>
          <w:tab w:val="left" w:pos="10161"/>
        </w:tabs>
        <w:spacing w:before="113"/>
        <w:ind w:left="1420"/>
        <w:rPr>
          <w:sz w:val="20"/>
        </w:rPr>
      </w:pPr>
      <w:r>
        <w:rPr>
          <w:spacing w:val="-10"/>
          <w:sz w:val="20"/>
        </w:rPr>
        <w:t>|</w:t>
      </w:r>
      <w:r>
        <w:rPr>
          <w:sz w:val="20"/>
        </w:rPr>
        <w:tab/>
      </w:r>
      <w:r>
        <w:rPr>
          <w:spacing w:val="-10"/>
          <w:sz w:val="20"/>
        </w:rPr>
        <w:t>|</w:t>
      </w:r>
    </w:p>
    <w:p w14:paraId="478B8DB3" w14:textId="77777777" w:rsidR="00726659" w:rsidRDefault="000F0732">
      <w:pPr>
        <w:tabs>
          <w:tab w:val="left" w:pos="10161"/>
        </w:tabs>
        <w:spacing w:before="113"/>
        <w:ind w:left="1420"/>
        <w:rPr>
          <w:sz w:val="20"/>
        </w:rPr>
      </w:pPr>
      <w:r>
        <w:rPr>
          <w:spacing w:val="-10"/>
          <w:sz w:val="20"/>
        </w:rPr>
        <w:t>|</w:t>
      </w:r>
      <w:r>
        <w:rPr>
          <w:sz w:val="20"/>
        </w:rPr>
        <w:tab/>
      </w:r>
      <w:r>
        <w:rPr>
          <w:spacing w:val="-10"/>
          <w:sz w:val="20"/>
        </w:rPr>
        <w:t>|</w:t>
      </w:r>
    </w:p>
    <w:p w14:paraId="4FC7EFC2" w14:textId="77777777" w:rsidR="00726659" w:rsidRDefault="000F0732">
      <w:pPr>
        <w:tabs>
          <w:tab w:val="left" w:pos="10161"/>
        </w:tabs>
        <w:spacing w:before="114"/>
        <w:ind w:left="1420"/>
        <w:rPr>
          <w:sz w:val="20"/>
        </w:rPr>
      </w:pPr>
      <w:r>
        <w:rPr>
          <w:spacing w:val="-10"/>
          <w:sz w:val="20"/>
        </w:rPr>
        <w:t>|</w:t>
      </w:r>
      <w:r>
        <w:rPr>
          <w:sz w:val="20"/>
        </w:rPr>
        <w:tab/>
      </w:r>
      <w:r>
        <w:rPr>
          <w:spacing w:val="-10"/>
          <w:sz w:val="20"/>
        </w:rPr>
        <w:t>|</w:t>
      </w:r>
    </w:p>
    <w:p w14:paraId="4445B640" w14:textId="77777777" w:rsidR="00726659" w:rsidRDefault="000F0732">
      <w:pPr>
        <w:pStyle w:val="BodyText"/>
        <w:tabs>
          <w:tab w:val="left" w:pos="10161"/>
        </w:tabs>
        <w:spacing w:before="113"/>
        <w:ind w:left="1420" w:firstLine="0"/>
      </w:pPr>
      <w:r>
        <w:t>| SIGNATURE:</w:t>
      </w:r>
      <w:r>
        <w:rPr>
          <w:spacing w:val="130"/>
        </w:rPr>
        <w:t xml:space="preserve"> </w:t>
      </w:r>
      <w:r>
        <w:rPr>
          <w:u w:val="single"/>
        </w:rPr>
        <w:tab/>
      </w:r>
      <w:r>
        <w:rPr>
          <w:spacing w:val="-10"/>
        </w:rPr>
        <w:t>|</w:t>
      </w:r>
    </w:p>
    <w:p w14:paraId="416D87BF" w14:textId="77777777" w:rsidR="00726659" w:rsidRDefault="000F0732">
      <w:pPr>
        <w:tabs>
          <w:tab w:val="left" w:pos="10161"/>
        </w:tabs>
        <w:spacing w:before="113"/>
        <w:ind w:left="1420"/>
        <w:rPr>
          <w:sz w:val="20"/>
        </w:rPr>
      </w:pPr>
      <w:r>
        <w:rPr>
          <w:spacing w:val="-10"/>
          <w:sz w:val="20"/>
        </w:rPr>
        <w:t>|</w:t>
      </w:r>
      <w:r>
        <w:rPr>
          <w:sz w:val="20"/>
        </w:rPr>
        <w:tab/>
      </w:r>
      <w:r>
        <w:rPr>
          <w:spacing w:val="-10"/>
          <w:sz w:val="20"/>
        </w:rPr>
        <w:t>|</w:t>
      </w:r>
    </w:p>
    <w:p w14:paraId="21FD83B4" w14:textId="77777777" w:rsidR="00726659" w:rsidRDefault="000F0732">
      <w:pPr>
        <w:pStyle w:val="BodyText"/>
        <w:tabs>
          <w:tab w:val="left" w:pos="10161"/>
        </w:tabs>
        <w:spacing w:before="113"/>
        <w:ind w:left="1420" w:firstLine="0"/>
      </w:pPr>
      <w:r>
        <w:t>| TITLE:</w:t>
      </w:r>
      <w:r>
        <w:rPr>
          <w:spacing w:val="126"/>
        </w:rPr>
        <w:t xml:space="preserve"> </w:t>
      </w:r>
      <w:r>
        <w:rPr>
          <w:u w:val="single"/>
        </w:rPr>
        <w:tab/>
      </w:r>
      <w:r>
        <w:rPr>
          <w:spacing w:val="-10"/>
        </w:rPr>
        <w:t>|</w:t>
      </w:r>
    </w:p>
    <w:p w14:paraId="15B257A6" w14:textId="77777777" w:rsidR="00726659" w:rsidRDefault="000F0732">
      <w:pPr>
        <w:tabs>
          <w:tab w:val="left" w:pos="10161"/>
        </w:tabs>
        <w:spacing w:before="114"/>
        <w:ind w:left="1420"/>
        <w:rPr>
          <w:sz w:val="20"/>
        </w:rPr>
      </w:pPr>
      <w:r>
        <w:rPr>
          <w:spacing w:val="-10"/>
          <w:sz w:val="20"/>
        </w:rPr>
        <w:t>|</w:t>
      </w:r>
      <w:r>
        <w:rPr>
          <w:sz w:val="20"/>
        </w:rPr>
        <w:tab/>
      </w:r>
      <w:r>
        <w:rPr>
          <w:spacing w:val="-10"/>
          <w:sz w:val="20"/>
        </w:rPr>
        <w:t>|</w:t>
      </w:r>
    </w:p>
    <w:p w14:paraId="75D94B2D" w14:textId="77777777" w:rsidR="00726659" w:rsidRDefault="000F0732">
      <w:pPr>
        <w:pStyle w:val="BodyText"/>
        <w:tabs>
          <w:tab w:val="left" w:pos="10161"/>
        </w:tabs>
        <w:spacing w:before="113"/>
        <w:ind w:left="1420" w:firstLine="0"/>
      </w:pPr>
      <w:r>
        <w:t>| DATE:</w:t>
      </w:r>
      <w:r>
        <w:rPr>
          <w:spacing w:val="125"/>
        </w:rPr>
        <w:t xml:space="preserve"> </w:t>
      </w:r>
      <w:r>
        <w:rPr>
          <w:u w:val="single"/>
        </w:rPr>
        <w:tab/>
      </w:r>
      <w:r>
        <w:rPr>
          <w:spacing w:val="-10"/>
        </w:rPr>
        <w:t>|</w:t>
      </w:r>
    </w:p>
    <w:p w14:paraId="2C25EF51" w14:textId="77777777" w:rsidR="00726659" w:rsidRDefault="000F0732">
      <w:pPr>
        <w:tabs>
          <w:tab w:val="left" w:pos="10161"/>
        </w:tabs>
        <w:spacing w:before="113"/>
        <w:ind w:left="1420"/>
        <w:rPr>
          <w:sz w:val="20"/>
        </w:rPr>
      </w:pPr>
      <w:r>
        <w:rPr>
          <w:spacing w:val="-10"/>
          <w:sz w:val="20"/>
        </w:rPr>
        <w:t>|</w:t>
      </w:r>
      <w:r>
        <w:rPr>
          <w:sz w:val="20"/>
        </w:rPr>
        <w:tab/>
      </w:r>
      <w:r>
        <w:rPr>
          <w:spacing w:val="-10"/>
          <w:sz w:val="20"/>
        </w:rPr>
        <w:t>|</w:t>
      </w:r>
    </w:p>
    <w:p w14:paraId="465AB48B" w14:textId="77777777" w:rsidR="00726659" w:rsidRDefault="000F0732">
      <w:pPr>
        <w:tabs>
          <w:tab w:val="left" w:pos="10161"/>
        </w:tabs>
        <w:spacing w:before="114"/>
        <w:ind w:left="1419"/>
        <w:rPr>
          <w:sz w:val="20"/>
        </w:rPr>
      </w:pPr>
      <w:r>
        <w:rPr>
          <w:spacing w:val="-10"/>
          <w:sz w:val="20"/>
        </w:rPr>
        <w:t>|</w:t>
      </w:r>
      <w:r>
        <w:rPr>
          <w:sz w:val="20"/>
        </w:rPr>
        <w:tab/>
      </w:r>
      <w:r>
        <w:rPr>
          <w:spacing w:val="-10"/>
          <w:sz w:val="20"/>
        </w:rPr>
        <w:t>|</w:t>
      </w:r>
    </w:p>
    <w:p w14:paraId="73DB3AB7" w14:textId="22030FA8" w:rsidR="00726659" w:rsidRPr="00605BED" w:rsidRDefault="000F0732" w:rsidP="00605BED">
      <w:pPr>
        <w:pStyle w:val="BodyText"/>
        <w:spacing w:line="20" w:lineRule="exact"/>
        <w:ind w:left="1533" w:firstLine="0"/>
        <w:rPr>
          <w:sz w:val="2"/>
        </w:rPr>
      </w:pPr>
      <w:r>
        <w:rPr>
          <w:noProof/>
          <w:sz w:val="2"/>
        </w:rPr>
        <mc:AlternateContent>
          <mc:Choice Requires="wpg">
            <w:drawing>
              <wp:inline distT="0" distB="0" distL="0" distR="0" wp14:anchorId="6F31BBB1" wp14:editId="61FA6684">
                <wp:extent cx="5479415" cy="5715"/>
                <wp:effectExtent l="9525" t="0" r="0" b="381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9415" cy="5715"/>
                          <a:chOff x="0" y="0"/>
                          <a:chExt cx="5479415" cy="5715"/>
                        </a:xfrm>
                      </wpg:grpSpPr>
                      <wps:wsp>
                        <wps:cNvPr id="65" name="Graphic 65"/>
                        <wps:cNvSpPr/>
                        <wps:spPr>
                          <a:xfrm>
                            <a:off x="0" y="2604"/>
                            <a:ext cx="5479415" cy="1270"/>
                          </a:xfrm>
                          <a:custGeom>
                            <a:avLst/>
                            <a:gdLst/>
                            <a:ahLst/>
                            <a:cxnLst/>
                            <a:rect l="l" t="t" r="r" b="b"/>
                            <a:pathLst>
                              <a:path w="5479415">
                                <a:moveTo>
                                  <a:pt x="0" y="0"/>
                                </a:moveTo>
                                <a:lnTo>
                                  <a:pt x="5479414"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B1F2BB" id="Group 64" o:spid="_x0000_s1026" style="width:431.45pt;height:.45pt;mso-position-horizontal-relative:char;mso-position-vertical-relative:line" coordsize="5479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">
                <v:shape id="Graphic 65" o:spid="_x0000_s1027" style="position:absolute;top:26;width:54794;height:12;visibility:visible;mso-wrap-style:square;v-text-anchor:top" coordsize="5479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" path="m,l5479414,e" filled="f" strokeweight=".14467mm">
                  <v:path arrowok="t"/>
                </v:shape>
                <w10:anchorlock/>
              </v:group>
            </w:pict>
          </mc:Fallback>
        </mc:AlternateContent>
      </w:r>
    </w:p>
    <w:p w14:paraId="3C6881E8" w14:textId="77777777" w:rsidR="00726659" w:rsidRDefault="00726659">
      <w:pPr>
        <w:pStyle w:val="BodyText"/>
        <w:spacing w:before="104"/>
        <w:ind w:left="0" w:firstLine="0"/>
      </w:pPr>
    </w:p>
    <w:p w14:paraId="104C6BD7" w14:textId="77777777" w:rsidR="00726659" w:rsidRDefault="000F0732">
      <w:pPr>
        <w:pStyle w:val="Heading7"/>
        <w:numPr>
          <w:ilvl w:val="1"/>
          <w:numId w:val="232"/>
        </w:numPr>
        <w:tabs>
          <w:tab w:val="left" w:pos="1557"/>
        </w:tabs>
        <w:spacing w:before="1"/>
        <w:ind w:left="1557" w:hanging="477"/>
      </w:pPr>
      <w:r>
        <w:t>SUBMITTAL</w:t>
      </w:r>
      <w:r>
        <w:rPr>
          <w:spacing w:val="-6"/>
        </w:rPr>
        <w:t xml:space="preserve"> </w:t>
      </w:r>
      <w:r>
        <w:t>FORMAT</w:t>
      </w:r>
      <w:r>
        <w:rPr>
          <w:spacing w:val="-5"/>
        </w:rPr>
        <w:t xml:space="preserve"> </w:t>
      </w:r>
      <w:r>
        <w:t>AND</w:t>
      </w:r>
      <w:r>
        <w:rPr>
          <w:spacing w:val="-4"/>
        </w:rPr>
        <w:t xml:space="preserve"> </w:t>
      </w:r>
      <w:r>
        <w:rPr>
          <w:spacing w:val="-2"/>
        </w:rPr>
        <w:t>TRANSMISSION</w:t>
      </w:r>
    </w:p>
    <w:p w14:paraId="5ED1C051" w14:textId="77777777" w:rsidR="00726659" w:rsidRDefault="000F0732">
      <w:pPr>
        <w:pStyle w:val="ListParagraph"/>
        <w:numPr>
          <w:ilvl w:val="2"/>
          <w:numId w:val="232"/>
        </w:numPr>
        <w:tabs>
          <w:tab w:val="left" w:pos="1798"/>
          <w:tab w:val="left" w:pos="1800"/>
        </w:tabs>
        <w:spacing w:before="120" w:line="360" w:lineRule="auto"/>
        <w:ind w:right="920"/>
        <w:rPr>
          <w:sz w:val="20"/>
        </w:rPr>
      </w:pPr>
      <w:r>
        <w:rPr>
          <w:sz w:val="20"/>
        </w:rPr>
        <w:t>Provide</w:t>
      </w:r>
      <w:r>
        <w:rPr>
          <w:spacing w:val="-15"/>
          <w:sz w:val="20"/>
        </w:rPr>
        <w:t xml:space="preserve"> </w:t>
      </w:r>
      <w:r>
        <w:rPr>
          <w:sz w:val="20"/>
        </w:rPr>
        <w:t>submittals</w:t>
      </w:r>
      <w:r>
        <w:rPr>
          <w:spacing w:val="-14"/>
          <w:sz w:val="20"/>
        </w:rPr>
        <w:t xml:space="preserve"> </w:t>
      </w:r>
      <w:r>
        <w:rPr>
          <w:sz w:val="20"/>
        </w:rPr>
        <w:t>in</w:t>
      </w:r>
      <w:r>
        <w:rPr>
          <w:spacing w:val="-14"/>
          <w:sz w:val="20"/>
        </w:rPr>
        <w:t xml:space="preserve"> </w:t>
      </w:r>
      <w:r>
        <w:rPr>
          <w:sz w:val="20"/>
        </w:rPr>
        <w:t>electronic</w:t>
      </w:r>
      <w:r>
        <w:rPr>
          <w:spacing w:val="-15"/>
          <w:sz w:val="20"/>
        </w:rPr>
        <w:t xml:space="preserve"> </w:t>
      </w:r>
      <w:r>
        <w:rPr>
          <w:sz w:val="20"/>
        </w:rPr>
        <w:t>format,</w:t>
      </w:r>
      <w:r>
        <w:rPr>
          <w:spacing w:val="-14"/>
          <w:sz w:val="20"/>
        </w:rPr>
        <w:t xml:space="preserve"> </w:t>
      </w:r>
      <w:proofErr w:type="gramStart"/>
      <w:r>
        <w:rPr>
          <w:sz w:val="20"/>
        </w:rPr>
        <w:t>with</w:t>
      </w:r>
      <w:r>
        <w:rPr>
          <w:spacing w:val="-13"/>
          <w:sz w:val="20"/>
        </w:rPr>
        <w:t xml:space="preserve"> </w:t>
      </w:r>
      <w:r>
        <w:rPr>
          <w:sz w:val="20"/>
        </w:rPr>
        <w:t>the</w:t>
      </w:r>
      <w:r>
        <w:rPr>
          <w:spacing w:val="-14"/>
          <w:sz w:val="20"/>
        </w:rPr>
        <w:t xml:space="preserve"> </w:t>
      </w:r>
      <w:r>
        <w:rPr>
          <w:sz w:val="20"/>
        </w:rPr>
        <w:t>exception</w:t>
      </w:r>
      <w:r>
        <w:rPr>
          <w:spacing w:val="-15"/>
          <w:sz w:val="20"/>
        </w:rPr>
        <w:t xml:space="preserve"> </w:t>
      </w:r>
      <w:r>
        <w:rPr>
          <w:sz w:val="20"/>
        </w:rPr>
        <w:t>of</w:t>
      </w:r>
      <w:proofErr w:type="gramEnd"/>
      <w:r>
        <w:rPr>
          <w:spacing w:val="-14"/>
          <w:sz w:val="20"/>
        </w:rPr>
        <w:t xml:space="preserve"> </w:t>
      </w:r>
      <w:r>
        <w:rPr>
          <w:sz w:val="20"/>
        </w:rPr>
        <w:t>material samples.</w:t>
      </w:r>
      <w:r>
        <w:rPr>
          <w:spacing w:val="80"/>
          <w:sz w:val="20"/>
        </w:rPr>
        <w:t xml:space="preserve"> </w:t>
      </w:r>
      <w:r>
        <w:rPr>
          <w:sz w:val="20"/>
        </w:rPr>
        <w:t>Use</w:t>
      </w:r>
      <w:r>
        <w:rPr>
          <w:spacing w:val="-1"/>
          <w:sz w:val="20"/>
        </w:rPr>
        <w:t xml:space="preserve"> </w:t>
      </w:r>
      <w:r>
        <w:rPr>
          <w:sz w:val="20"/>
        </w:rPr>
        <w:t>PDF as</w:t>
      </w:r>
      <w:r>
        <w:rPr>
          <w:spacing w:val="-1"/>
          <w:sz w:val="20"/>
        </w:rPr>
        <w:t xml:space="preserve"> </w:t>
      </w:r>
      <w:r>
        <w:rPr>
          <w:sz w:val="20"/>
        </w:rPr>
        <w:t>the electronic</w:t>
      </w:r>
      <w:r>
        <w:rPr>
          <w:spacing w:val="-6"/>
          <w:sz w:val="20"/>
        </w:rPr>
        <w:t xml:space="preserve"> </w:t>
      </w:r>
      <w:r>
        <w:rPr>
          <w:sz w:val="20"/>
        </w:rPr>
        <w:t>format,</w:t>
      </w:r>
      <w:r>
        <w:rPr>
          <w:spacing w:val="-5"/>
          <w:sz w:val="20"/>
        </w:rPr>
        <w:t xml:space="preserve"> </w:t>
      </w:r>
      <w:r>
        <w:rPr>
          <w:sz w:val="20"/>
        </w:rPr>
        <w:t>unless</w:t>
      </w:r>
      <w:r>
        <w:rPr>
          <w:spacing w:val="-5"/>
          <w:sz w:val="20"/>
        </w:rPr>
        <w:t xml:space="preserve"> </w:t>
      </w:r>
      <w:r>
        <w:rPr>
          <w:sz w:val="20"/>
        </w:rPr>
        <w:t>otherwise</w:t>
      </w:r>
      <w:r>
        <w:rPr>
          <w:spacing w:val="-3"/>
          <w:sz w:val="20"/>
        </w:rPr>
        <w:t xml:space="preserve"> </w:t>
      </w:r>
      <w:r>
        <w:rPr>
          <w:sz w:val="20"/>
        </w:rPr>
        <w:t>specified or directed by the Contracting</w:t>
      </w:r>
      <w:r>
        <w:rPr>
          <w:spacing w:val="-2"/>
          <w:sz w:val="20"/>
        </w:rPr>
        <w:t xml:space="preserve"> </w:t>
      </w:r>
      <w:r>
        <w:rPr>
          <w:sz w:val="20"/>
        </w:rPr>
        <w:t>Officer.</w:t>
      </w:r>
    </w:p>
    <w:p w14:paraId="2FCBB985" w14:textId="77777777" w:rsidR="00726659" w:rsidRDefault="000F0732">
      <w:pPr>
        <w:pStyle w:val="ListParagraph"/>
        <w:numPr>
          <w:ilvl w:val="2"/>
          <w:numId w:val="232"/>
        </w:numPr>
        <w:tabs>
          <w:tab w:val="left" w:pos="1798"/>
          <w:tab w:val="left" w:pos="1800"/>
        </w:tabs>
        <w:spacing w:line="360" w:lineRule="auto"/>
        <w:ind w:right="1253"/>
        <w:rPr>
          <w:sz w:val="20"/>
        </w:rPr>
      </w:pPr>
      <w:r>
        <w:rPr>
          <w:sz w:val="20"/>
        </w:rPr>
        <w:t>Compile</w:t>
      </w:r>
      <w:r>
        <w:rPr>
          <w:spacing w:val="-19"/>
          <w:sz w:val="20"/>
        </w:rPr>
        <w:t xml:space="preserve"> </w:t>
      </w:r>
      <w:r>
        <w:rPr>
          <w:sz w:val="20"/>
        </w:rPr>
        <w:t>the</w:t>
      </w:r>
      <w:r>
        <w:rPr>
          <w:spacing w:val="-25"/>
          <w:sz w:val="20"/>
        </w:rPr>
        <w:t xml:space="preserve"> </w:t>
      </w:r>
      <w:r>
        <w:rPr>
          <w:sz w:val="20"/>
        </w:rPr>
        <w:t>electronic</w:t>
      </w:r>
      <w:r>
        <w:rPr>
          <w:spacing w:val="-24"/>
          <w:sz w:val="20"/>
        </w:rPr>
        <w:t xml:space="preserve"> </w:t>
      </w:r>
      <w:r>
        <w:rPr>
          <w:sz w:val="20"/>
        </w:rPr>
        <w:t>submittal</w:t>
      </w:r>
      <w:r>
        <w:rPr>
          <w:spacing w:val="-24"/>
          <w:sz w:val="20"/>
        </w:rPr>
        <w:t xml:space="preserve"> </w:t>
      </w:r>
      <w:r>
        <w:rPr>
          <w:sz w:val="20"/>
        </w:rPr>
        <w:t>file</w:t>
      </w:r>
      <w:r>
        <w:rPr>
          <w:spacing w:val="-24"/>
          <w:sz w:val="20"/>
        </w:rPr>
        <w:t xml:space="preserve"> </w:t>
      </w:r>
      <w:r>
        <w:rPr>
          <w:sz w:val="20"/>
        </w:rPr>
        <w:t>as</w:t>
      </w:r>
      <w:r>
        <w:rPr>
          <w:spacing w:val="-25"/>
          <w:sz w:val="20"/>
        </w:rPr>
        <w:t xml:space="preserve"> </w:t>
      </w:r>
      <w:r>
        <w:rPr>
          <w:sz w:val="20"/>
        </w:rPr>
        <w:t>a</w:t>
      </w:r>
      <w:r>
        <w:rPr>
          <w:spacing w:val="-24"/>
          <w:sz w:val="20"/>
        </w:rPr>
        <w:t xml:space="preserve"> </w:t>
      </w:r>
      <w:r>
        <w:rPr>
          <w:sz w:val="20"/>
        </w:rPr>
        <w:t>single,</w:t>
      </w:r>
      <w:r>
        <w:rPr>
          <w:spacing w:val="-25"/>
          <w:sz w:val="20"/>
        </w:rPr>
        <w:t xml:space="preserve"> </w:t>
      </w:r>
      <w:r>
        <w:rPr>
          <w:sz w:val="20"/>
        </w:rPr>
        <w:t>complete</w:t>
      </w:r>
      <w:r>
        <w:rPr>
          <w:spacing w:val="-25"/>
          <w:sz w:val="20"/>
        </w:rPr>
        <w:t xml:space="preserve"> </w:t>
      </w:r>
      <w:r>
        <w:rPr>
          <w:sz w:val="20"/>
        </w:rPr>
        <w:t xml:space="preserve">document. Name the electronic submittal file specifically according to its </w:t>
      </w:r>
      <w:r>
        <w:rPr>
          <w:spacing w:val="-2"/>
          <w:sz w:val="20"/>
        </w:rPr>
        <w:t>contents.</w:t>
      </w:r>
    </w:p>
    <w:p w14:paraId="3598F1D8" w14:textId="77777777" w:rsidR="00726659" w:rsidRDefault="000F0732">
      <w:pPr>
        <w:pStyle w:val="ListParagraph"/>
        <w:numPr>
          <w:ilvl w:val="2"/>
          <w:numId w:val="232"/>
        </w:numPr>
        <w:tabs>
          <w:tab w:val="left" w:pos="1798"/>
          <w:tab w:val="left" w:pos="1800"/>
        </w:tabs>
        <w:spacing w:line="360" w:lineRule="auto"/>
        <w:ind w:right="1032"/>
        <w:rPr>
          <w:sz w:val="20"/>
        </w:rPr>
      </w:pPr>
      <w:r>
        <w:rPr>
          <w:sz w:val="20"/>
        </w:rPr>
        <w:t>Electronic</w:t>
      </w:r>
      <w:r>
        <w:rPr>
          <w:spacing w:val="-12"/>
          <w:sz w:val="20"/>
        </w:rPr>
        <w:t xml:space="preserve"> </w:t>
      </w:r>
      <w:r>
        <w:rPr>
          <w:sz w:val="20"/>
        </w:rPr>
        <w:t>files</w:t>
      </w:r>
      <w:r>
        <w:rPr>
          <w:spacing w:val="-10"/>
          <w:sz w:val="20"/>
        </w:rPr>
        <w:t xml:space="preserve"> </w:t>
      </w:r>
      <w:r>
        <w:rPr>
          <w:sz w:val="20"/>
        </w:rPr>
        <w:t>must</w:t>
      </w:r>
      <w:r>
        <w:rPr>
          <w:spacing w:val="-12"/>
          <w:sz w:val="20"/>
        </w:rPr>
        <w:t xml:space="preserve"> </w:t>
      </w:r>
      <w:r>
        <w:rPr>
          <w:sz w:val="20"/>
        </w:rPr>
        <w:t>be</w:t>
      </w:r>
      <w:r>
        <w:rPr>
          <w:spacing w:val="-11"/>
          <w:sz w:val="20"/>
        </w:rPr>
        <w:t xml:space="preserve"> </w:t>
      </w:r>
      <w:r>
        <w:rPr>
          <w:sz w:val="20"/>
        </w:rPr>
        <w:t>of</w:t>
      </w:r>
      <w:r>
        <w:rPr>
          <w:spacing w:val="-5"/>
          <w:sz w:val="20"/>
        </w:rPr>
        <w:t xml:space="preserve"> </w:t>
      </w:r>
      <w:r>
        <w:rPr>
          <w:sz w:val="20"/>
        </w:rPr>
        <w:t>sufficient</w:t>
      </w:r>
      <w:r>
        <w:rPr>
          <w:spacing w:val="-14"/>
          <w:sz w:val="20"/>
        </w:rPr>
        <w:t xml:space="preserve"> </w:t>
      </w:r>
      <w:r>
        <w:rPr>
          <w:sz w:val="20"/>
        </w:rPr>
        <w:t>quality</w:t>
      </w:r>
      <w:r>
        <w:rPr>
          <w:spacing w:val="-14"/>
          <w:sz w:val="20"/>
        </w:rPr>
        <w:t xml:space="preserve"> </w:t>
      </w:r>
      <w:proofErr w:type="gramStart"/>
      <w:r>
        <w:rPr>
          <w:sz w:val="20"/>
        </w:rPr>
        <w:t>that</w:t>
      </w:r>
      <w:proofErr w:type="gramEnd"/>
      <w:r>
        <w:rPr>
          <w:spacing w:val="-14"/>
          <w:sz w:val="20"/>
        </w:rPr>
        <w:t xml:space="preserve"> </w:t>
      </w:r>
      <w:r>
        <w:rPr>
          <w:sz w:val="20"/>
        </w:rPr>
        <w:t>all</w:t>
      </w:r>
      <w:r>
        <w:rPr>
          <w:spacing w:val="-14"/>
          <w:sz w:val="20"/>
        </w:rPr>
        <w:t xml:space="preserve"> </w:t>
      </w:r>
      <w:r>
        <w:rPr>
          <w:sz w:val="20"/>
        </w:rPr>
        <w:t>information</w:t>
      </w:r>
      <w:r>
        <w:rPr>
          <w:spacing w:val="-14"/>
          <w:sz w:val="20"/>
        </w:rPr>
        <w:t xml:space="preserve"> </w:t>
      </w:r>
      <w:r>
        <w:rPr>
          <w:sz w:val="20"/>
        </w:rPr>
        <w:t>is legible.</w:t>
      </w:r>
      <w:r>
        <w:rPr>
          <w:spacing w:val="80"/>
          <w:sz w:val="20"/>
        </w:rPr>
        <w:t xml:space="preserve"> </w:t>
      </w:r>
      <w:r>
        <w:rPr>
          <w:sz w:val="20"/>
        </w:rPr>
        <w:t>Generate</w:t>
      </w:r>
      <w:r>
        <w:rPr>
          <w:spacing w:val="-2"/>
          <w:sz w:val="20"/>
        </w:rPr>
        <w:t xml:space="preserve"> </w:t>
      </w:r>
      <w:r>
        <w:rPr>
          <w:sz w:val="20"/>
        </w:rPr>
        <w:t>PDF</w:t>
      </w:r>
      <w:r>
        <w:rPr>
          <w:spacing w:val="-4"/>
          <w:sz w:val="20"/>
        </w:rPr>
        <w:t xml:space="preserve"> </w:t>
      </w:r>
      <w:r>
        <w:rPr>
          <w:sz w:val="20"/>
        </w:rPr>
        <w:t>files</w:t>
      </w:r>
      <w:r>
        <w:rPr>
          <w:spacing w:val="-2"/>
          <w:sz w:val="20"/>
        </w:rPr>
        <w:t xml:space="preserve"> </w:t>
      </w:r>
      <w:r>
        <w:rPr>
          <w:sz w:val="20"/>
        </w:rPr>
        <w:t>from</w:t>
      </w:r>
      <w:r>
        <w:rPr>
          <w:spacing w:val="-2"/>
          <w:sz w:val="20"/>
        </w:rPr>
        <w:t xml:space="preserve"> </w:t>
      </w:r>
      <w:r>
        <w:rPr>
          <w:sz w:val="20"/>
        </w:rPr>
        <w:t>original</w:t>
      </w:r>
      <w:r>
        <w:rPr>
          <w:spacing w:val="-2"/>
          <w:sz w:val="20"/>
        </w:rPr>
        <w:t xml:space="preserve"> </w:t>
      </w:r>
      <w:r>
        <w:rPr>
          <w:sz w:val="20"/>
        </w:rPr>
        <w:t>documents</w:t>
      </w:r>
      <w:r>
        <w:rPr>
          <w:spacing w:val="-2"/>
          <w:sz w:val="20"/>
        </w:rPr>
        <w:t xml:space="preserve"> </w:t>
      </w:r>
      <w:r>
        <w:rPr>
          <w:sz w:val="20"/>
        </w:rPr>
        <w:t>so that the text included in the PDF file is both searchable and can</w:t>
      </w:r>
      <w:r>
        <w:rPr>
          <w:spacing w:val="-1"/>
          <w:sz w:val="20"/>
        </w:rPr>
        <w:t xml:space="preserve"> </w:t>
      </w:r>
      <w:r>
        <w:rPr>
          <w:sz w:val="20"/>
        </w:rPr>
        <w:t>be copied.</w:t>
      </w:r>
      <w:r>
        <w:rPr>
          <w:spacing w:val="80"/>
          <w:sz w:val="20"/>
        </w:rPr>
        <w:t xml:space="preserve"> </w:t>
      </w:r>
      <w:r>
        <w:rPr>
          <w:sz w:val="20"/>
        </w:rPr>
        <w:t>If documents</w:t>
      </w:r>
      <w:r>
        <w:rPr>
          <w:spacing w:val="-16"/>
          <w:sz w:val="20"/>
        </w:rPr>
        <w:t xml:space="preserve"> </w:t>
      </w:r>
      <w:r>
        <w:rPr>
          <w:sz w:val="20"/>
        </w:rPr>
        <w:t>are</w:t>
      </w:r>
      <w:r>
        <w:rPr>
          <w:spacing w:val="-16"/>
          <w:sz w:val="20"/>
        </w:rPr>
        <w:t xml:space="preserve"> </w:t>
      </w:r>
      <w:r>
        <w:rPr>
          <w:sz w:val="20"/>
        </w:rPr>
        <w:t>scanned,</w:t>
      </w:r>
      <w:r>
        <w:rPr>
          <w:spacing w:val="-15"/>
          <w:sz w:val="20"/>
        </w:rPr>
        <w:t xml:space="preserve"> </w:t>
      </w:r>
      <w:r>
        <w:rPr>
          <w:sz w:val="20"/>
        </w:rPr>
        <w:t>Optical</w:t>
      </w:r>
      <w:r>
        <w:rPr>
          <w:spacing w:val="-16"/>
          <w:sz w:val="20"/>
        </w:rPr>
        <w:t xml:space="preserve"> </w:t>
      </w:r>
      <w:r>
        <w:rPr>
          <w:sz w:val="20"/>
        </w:rPr>
        <w:t>Character</w:t>
      </w:r>
      <w:r>
        <w:rPr>
          <w:spacing w:val="-15"/>
          <w:sz w:val="20"/>
        </w:rPr>
        <w:t xml:space="preserve"> </w:t>
      </w:r>
      <w:r>
        <w:rPr>
          <w:sz w:val="20"/>
        </w:rPr>
        <w:t>Resolution</w:t>
      </w:r>
      <w:r>
        <w:rPr>
          <w:spacing w:val="-7"/>
          <w:sz w:val="20"/>
        </w:rPr>
        <w:t xml:space="preserve"> </w:t>
      </w:r>
      <w:r>
        <w:rPr>
          <w:sz w:val="20"/>
        </w:rPr>
        <w:t>(OCR)</w:t>
      </w:r>
      <w:r>
        <w:rPr>
          <w:spacing w:val="-15"/>
          <w:sz w:val="20"/>
        </w:rPr>
        <w:t xml:space="preserve"> </w:t>
      </w:r>
      <w:r>
        <w:rPr>
          <w:sz w:val="20"/>
        </w:rPr>
        <w:t>routines</w:t>
      </w:r>
      <w:r>
        <w:rPr>
          <w:spacing w:val="-16"/>
          <w:sz w:val="20"/>
        </w:rPr>
        <w:t xml:space="preserve"> </w:t>
      </w:r>
      <w:r>
        <w:rPr>
          <w:sz w:val="20"/>
        </w:rPr>
        <w:t xml:space="preserve">are </w:t>
      </w:r>
      <w:r>
        <w:rPr>
          <w:spacing w:val="-2"/>
          <w:sz w:val="20"/>
        </w:rPr>
        <w:t>required.</w:t>
      </w:r>
    </w:p>
    <w:p w14:paraId="4782ACBB" w14:textId="77777777" w:rsidR="00726659" w:rsidRDefault="000F0732" w:rsidP="00243495">
      <w:pPr>
        <w:pStyle w:val="ListParagraph"/>
        <w:numPr>
          <w:ilvl w:val="2"/>
          <w:numId w:val="232"/>
        </w:numPr>
        <w:tabs>
          <w:tab w:val="left" w:pos="1798"/>
          <w:tab w:val="left" w:pos="1800"/>
        </w:tabs>
        <w:spacing w:line="276" w:lineRule="auto"/>
        <w:ind w:right="900"/>
        <w:rPr>
          <w:sz w:val="20"/>
        </w:rPr>
      </w:pPr>
      <w:r>
        <w:rPr>
          <w:sz w:val="20"/>
        </w:rPr>
        <w:lastRenderedPageBreak/>
        <w:t>E-mail</w:t>
      </w:r>
      <w:r>
        <w:rPr>
          <w:spacing w:val="-20"/>
          <w:sz w:val="20"/>
        </w:rPr>
        <w:t xml:space="preserve"> </w:t>
      </w:r>
      <w:r>
        <w:rPr>
          <w:sz w:val="20"/>
        </w:rPr>
        <w:t>electronic</w:t>
      </w:r>
      <w:r>
        <w:rPr>
          <w:spacing w:val="-21"/>
          <w:sz w:val="20"/>
        </w:rPr>
        <w:t xml:space="preserve"> </w:t>
      </w:r>
      <w:r>
        <w:rPr>
          <w:sz w:val="20"/>
        </w:rPr>
        <w:t>submittal</w:t>
      </w:r>
      <w:r>
        <w:rPr>
          <w:spacing w:val="-21"/>
          <w:sz w:val="20"/>
        </w:rPr>
        <w:t xml:space="preserve"> </w:t>
      </w:r>
      <w:r>
        <w:rPr>
          <w:sz w:val="20"/>
        </w:rPr>
        <w:t>documents</w:t>
      </w:r>
      <w:r>
        <w:rPr>
          <w:spacing w:val="-21"/>
          <w:sz w:val="20"/>
        </w:rPr>
        <w:t xml:space="preserve"> </w:t>
      </w:r>
      <w:proofErr w:type="gramStart"/>
      <w:r>
        <w:rPr>
          <w:sz w:val="20"/>
        </w:rPr>
        <w:t>smaller</w:t>
      </w:r>
      <w:proofErr w:type="gramEnd"/>
      <w:r>
        <w:rPr>
          <w:spacing w:val="-27"/>
          <w:sz w:val="20"/>
        </w:rPr>
        <w:t xml:space="preserve"> </w:t>
      </w:r>
      <w:r>
        <w:rPr>
          <w:sz w:val="20"/>
        </w:rPr>
        <w:t>than</w:t>
      </w:r>
      <w:r>
        <w:rPr>
          <w:spacing w:val="-21"/>
          <w:sz w:val="20"/>
        </w:rPr>
        <w:t xml:space="preserve"> </w:t>
      </w:r>
      <w:r>
        <w:rPr>
          <w:sz w:val="20"/>
        </w:rPr>
        <w:t>5MB</w:t>
      </w:r>
      <w:r>
        <w:rPr>
          <w:spacing w:val="-21"/>
          <w:sz w:val="20"/>
        </w:rPr>
        <w:t xml:space="preserve"> </w:t>
      </w:r>
      <w:r>
        <w:rPr>
          <w:sz w:val="20"/>
        </w:rPr>
        <w:t>in</w:t>
      </w:r>
      <w:r>
        <w:rPr>
          <w:spacing w:val="-28"/>
          <w:sz w:val="20"/>
        </w:rPr>
        <w:t xml:space="preserve"> </w:t>
      </w:r>
      <w:proofErr w:type="gramStart"/>
      <w:r>
        <w:rPr>
          <w:sz w:val="20"/>
        </w:rPr>
        <w:t>size</w:t>
      </w:r>
      <w:proofErr w:type="gramEnd"/>
      <w:r>
        <w:rPr>
          <w:spacing w:val="-28"/>
          <w:sz w:val="20"/>
        </w:rPr>
        <w:t xml:space="preserve"> </w:t>
      </w:r>
      <w:r>
        <w:rPr>
          <w:sz w:val="20"/>
        </w:rPr>
        <w:t>to</w:t>
      </w:r>
      <w:r>
        <w:rPr>
          <w:spacing w:val="-20"/>
          <w:sz w:val="20"/>
        </w:rPr>
        <w:t xml:space="preserve"> </w:t>
      </w:r>
      <w:r>
        <w:rPr>
          <w:sz w:val="20"/>
        </w:rPr>
        <w:t>e-mail addresses as directed by the Contracting Officer.</w:t>
      </w:r>
    </w:p>
    <w:p w14:paraId="7DE61EC3" w14:textId="77777777" w:rsidR="00726659" w:rsidRDefault="000F0732">
      <w:pPr>
        <w:pStyle w:val="ListParagraph"/>
        <w:numPr>
          <w:ilvl w:val="2"/>
          <w:numId w:val="232"/>
        </w:numPr>
        <w:tabs>
          <w:tab w:val="left" w:pos="1798"/>
          <w:tab w:val="left" w:pos="1800"/>
        </w:tabs>
        <w:spacing w:before="226" w:line="360" w:lineRule="auto"/>
        <w:ind w:right="724"/>
        <w:rPr>
          <w:sz w:val="20"/>
        </w:rPr>
      </w:pPr>
      <w:r>
        <w:rPr>
          <w:sz w:val="20"/>
        </w:rPr>
        <w:t>Provide</w:t>
      </w:r>
      <w:r>
        <w:rPr>
          <w:spacing w:val="-4"/>
          <w:sz w:val="20"/>
        </w:rPr>
        <w:t xml:space="preserve"> </w:t>
      </w:r>
      <w:r>
        <w:rPr>
          <w:sz w:val="20"/>
        </w:rPr>
        <w:t>electronic</w:t>
      </w:r>
      <w:r>
        <w:rPr>
          <w:spacing w:val="-4"/>
          <w:sz w:val="20"/>
        </w:rPr>
        <w:t xml:space="preserve"> </w:t>
      </w:r>
      <w:r>
        <w:rPr>
          <w:sz w:val="20"/>
        </w:rPr>
        <w:t>documents</w:t>
      </w:r>
      <w:r>
        <w:rPr>
          <w:spacing w:val="-4"/>
          <w:sz w:val="20"/>
        </w:rPr>
        <w:t xml:space="preserve"> </w:t>
      </w:r>
      <w:r>
        <w:rPr>
          <w:sz w:val="20"/>
        </w:rPr>
        <w:t>over 5MB through an electronic FTP</w:t>
      </w:r>
      <w:r>
        <w:rPr>
          <w:spacing w:val="-5"/>
          <w:sz w:val="20"/>
        </w:rPr>
        <w:t xml:space="preserve"> </w:t>
      </w:r>
      <w:r>
        <w:rPr>
          <w:sz w:val="20"/>
        </w:rPr>
        <w:t>file sharing</w:t>
      </w:r>
      <w:r>
        <w:rPr>
          <w:spacing w:val="-12"/>
          <w:sz w:val="20"/>
        </w:rPr>
        <w:t xml:space="preserve"> </w:t>
      </w:r>
      <w:r>
        <w:rPr>
          <w:sz w:val="20"/>
        </w:rPr>
        <w:t>system.</w:t>
      </w:r>
      <w:r>
        <w:rPr>
          <w:spacing w:val="80"/>
          <w:sz w:val="20"/>
        </w:rPr>
        <w:t xml:space="preserve"> </w:t>
      </w:r>
      <w:r>
        <w:rPr>
          <w:sz w:val="20"/>
        </w:rPr>
        <w:t>Confirm</w:t>
      </w:r>
      <w:r>
        <w:rPr>
          <w:spacing w:val="-3"/>
          <w:sz w:val="20"/>
        </w:rPr>
        <w:t xml:space="preserve"> </w:t>
      </w:r>
      <w:r>
        <w:rPr>
          <w:sz w:val="20"/>
        </w:rPr>
        <w:t>that</w:t>
      </w:r>
      <w:r>
        <w:rPr>
          <w:spacing w:val="-4"/>
          <w:sz w:val="20"/>
        </w:rPr>
        <w:t xml:space="preserve"> </w:t>
      </w:r>
      <w:r>
        <w:rPr>
          <w:sz w:val="20"/>
        </w:rPr>
        <w:t>the</w:t>
      </w:r>
      <w:r>
        <w:rPr>
          <w:spacing w:val="-4"/>
          <w:sz w:val="20"/>
        </w:rPr>
        <w:t xml:space="preserve"> </w:t>
      </w:r>
      <w:r>
        <w:rPr>
          <w:sz w:val="20"/>
        </w:rPr>
        <w:t>electronic</w:t>
      </w:r>
      <w:r>
        <w:rPr>
          <w:spacing w:val="-3"/>
          <w:sz w:val="20"/>
        </w:rPr>
        <w:t xml:space="preserve"> </w:t>
      </w:r>
      <w:r>
        <w:rPr>
          <w:sz w:val="20"/>
        </w:rPr>
        <w:t>FTP</w:t>
      </w:r>
      <w:r>
        <w:rPr>
          <w:spacing w:val="-4"/>
          <w:sz w:val="20"/>
        </w:rPr>
        <w:t xml:space="preserve"> </w:t>
      </w:r>
      <w:r>
        <w:rPr>
          <w:sz w:val="20"/>
        </w:rPr>
        <w:t>file</w:t>
      </w:r>
      <w:r>
        <w:rPr>
          <w:spacing w:val="-4"/>
          <w:sz w:val="20"/>
        </w:rPr>
        <w:t xml:space="preserve"> </w:t>
      </w:r>
      <w:r>
        <w:rPr>
          <w:sz w:val="20"/>
        </w:rPr>
        <w:t>sharing</w:t>
      </w:r>
      <w:r>
        <w:rPr>
          <w:spacing w:val="-4"/>
          <w:sz w:val="20"/>
        </w:rPr>
        <w:t xml:space="preserve"> </w:t>
      </w:r>
      <w:r>
        <w:rPr>
          <w:sz w:val="20"/>
        </w:rPr>
        <w:t>system</w:t>
      </w:r>
      <w:r>
        <w:rPr>
          <w:spacing w:val="-4"/>
          <w:sz w:val="20"/>
        </w:rPr>
        <w:t xml:space="preserve"> </w:t>
      </w:r>
      <w:r>
        <w:rPr>
          <w:sz w:val="20"/>
        </w:rPr>
        <w:t>can be</w:t>
      </w:r>
      <w:r>
        <w:rPr>
          <w:spacing w:val="11"/>
          <w:sz w:val="20"/>
        </w:rPr>
        <w:t xml:space="preserve"> </w:t>
      </w:r>
      <w:r>
        <w:rPr>
          <w:sz w:val="20"/>
        </w:rPr>
        <w:t>accessed</w:t>
      </w:r>
      <w:r>
        <w:rPr>
          <w:spacing w:val="11"/>
          <w:sz w:val="20"/>
        </w:rPr>
        <w:t xml:space="preserve"> </w:t>
      </w:r>
      <w:r>
        <w:rPr>
          <w:sz w:val="20"/>
        </w:rPr>
        <w:t>from</w:t>
      </w:r>
      <w:r>
        <w:rPr>
          <w:spacing w:val="12"/>
          <w:sz w:val="20"/>
        </w:rPr>
        <w:t xml:space="preserve"> </w:t>
      </w:r>
      <w:r>
        <w:rPr>
          <w:sz w:val="20"/>
        </w:rPr>
        <w:t>the</w:t>
      </w:r>
      <w:r>
        <w:rPr>
          <w:spacing w:val="11"/>
          <w:sz w:val="20"/>
        </w:rPr>
        <w:t xml:space="preserve"> </w:t>
      </w:r>
      <w:r>
        <w:rPr>
          <w:sz w:val="20"/>
        </w:rPr>
        <w:t>VA</w:t>
      </w:r>
      <w:r>
        <w:rPr>
          <w:spacing w:val="11"/>
          <w:sz w:val="20"/>
        </w:rPr>
        <w:t xml:space="preserve"> </w:t>
      </w:r>
      <w:r>
        <w:rPr>
          <w:sz w:val="20"/>
        </w:rPr>
        <w:t>computer</w:t>
      </w:r>
      <w:r>
        <w:rPr>
          <w:spacing w:val="11"/>
          <w:sz w:val="20"/>
        </w:rPr>
        <w:t xml:space="preserve"> </w:t>
      </w:r>
      <w:r>
        <w:rPr>
          <w:sz w:val="20"/>
        </w:rPr>
        <w:t>network.</w:t>
      </w:r>
      <w:r>
        <w:rPr>
          <w:spacing w:val="80"/>
          <w:w w:val="150"/>
          <w:sz w:val="20"/>
        </w:rPr>
        <w:t xml:space="preserve"> </w:t>
      </w:r>
      <w:r>
        <w:rPr>
          <w:sz w:val="20"/>
        </w:rPr>
        <w:t>The</w:t>
      </w:r>
      <w:r>
        <w:rPr>
          <w:spacing w:val="12"/>
          <w:sz w:val="20"/>
        </w:rPr>
        <w:t xml:space="preserve"> </w:t>
      </w:r>
      <w:r>
        <w:rPr>
          <w:sz w:val="20"/>
        </w:rPr>
        <w:t>Contractor</w:t>
      </w:r>
      <w:r>
        <w:rPr>
          <w:spacing w:val="11"/>
          <w:sz w:val="20"/>
        </w:rPr>
        <w:t xml:space="preserve"> </w:t>
      </w:r>
      <w:r>
        <w:rPr>
          <w:sz w:val="20"/>
        </w:rPr>
        <w:t xml:space="preserve">is responsible for setting up, providing, and maintaining the electronic FTP file sharing system for the construction contract period of </w:t>
      </w:r>
      <w:r>
        <w:rPr>
          <w:spacing w:val="-2"/>
          <w:sz w:val="20"/>
        </w:rPr>
        <w:t>performance.</w:t>
      </w:r>
    </w:p>
    <w:p w14:paraId="00370BB7" w14:textId="77777777" w:rsidR="00726659" w:rsidRDefault="000F0732">
      <w:pPr>
        <w:pStyle w:val="ListParagraph"/>
        <w:numPr>
          <w:ilvl w:val="2"/>
          <w:numId w:val="232"/>
        </w:numPr>
        <w:tabs>
          <w:tab w:val="left" w:pos="1797"/>
          <w:tab w:val="left" w:pos="1799"/>
        </w:tabs>
        <w:spacing w:line="360" w:lineRule="auto"/>
        <w:ind w:left="1799" w:right="801"/>
        <w:rPr>
          <w:sz w:val="20"/>
        </w:rPr>
      </w:pPr>
      <w:r>
        <w:rPr>
          <w:sz w:val="20"/>
        </w:rPr>
        <w:t>Provide hard copies of submittals when requested by the Contracting Officer.</w:t>
      </w:r>
      <w:r>
        <w:rPr>
          <w:spacing w:val="80"/>
          <w:sz w:val="20"/>
        </w:rPr>
        <w:t xml:space="preserve"> </w:t>
      </w:r>
      <w:r>
        <w:rPr>
          <w:sz w:val="20"/>
        </w:rPr>
        <w:t>Up to 3</w:t>
      </w:r>
      <w:r>
        <w:rPr>
          <w:spacing w:val="-6"/>
          <w:sz w:val="20"/>
        </w:rPr>
        <w:t xml:space="preserve"> </w:t>
      </w:r>
      <w:r>
        <w:rPr>
          <w:sz w:val="20"/>
        </w:rPr>
        <w:t>additional</w:t>
      </w:r>
      <w:r>
        <w:rPr>
          <w:spacing w:val="-2"/>
          <w:sz w:val="20"/>
        </w:rPr>
        <w:t xml:space="preserve"> </w:t>
      </w:r>
      <w:r>
        <w:rPr>
          <w:sz w:val="20"/>
        </w:rPr>
        <w:t>hard</w:t>
      </w:r>
      <w:r>
        <w:rPr>
          <w:spacing w:val="-2"/>
          <w:sz w:val="20"/>
        </w:rPr>
        <w:t xml:space="preserve"> </w:t>
      </w:r>
      <w:r>
        <w:rPr>
          <w:sz w:val="20"/>
        </w:rPr>
        <w:t>copies</w:t>
      </w:r>
      <w:r>
        <w:rPr>
          <w:spacing w:val="-2"/>
          <w:sz w:val="20"/>
        </w:rPr>
        <w:t xml:space="preserve"> </w:t>
      </w:r>
      <w:r>
        <w:rPr>
          <w:sz w:val="20"/>
        </w:rPr>
        <w:t>of</w:t>
      </w:r>
      <w:r>
        <w:rPr>
          <w:spacing w:val="-2"/>
          <w:sz w:val="20"/>
        </w:rPr>
        <w:t xml:space="preserve"> </w:t>
      </w:r>
      <w:r>
        <w:rPr>
          <w:sz w:val="20"/>
        </w:rPr>
        <w:t>any</w:t>
      </w:r>
      <w:r>
        <w:rPr>
          <w:spacing w:val="-2"/>
          <w:sz w:val="20"/>
        </w:rPr>
        <w:t xml:space="preserve"> </w:t>
      </w:r>
      <w:r>
        <w:rPr>
          <w:sz w:val="20"/>
        </w:rPr>
        <w:t>submittal</w:t>
      </w:r>
      <w:r>
        <w:rPr>
          <w:spacing w:val="-2"/>
          <w:sz w:val="20"/>
        </w:rPr>
        <w:t xml:space="preserve"> </w:t>
      </w:r>
      <w:r>
        <w:rPr>
          <w:sz w:val="20"/>
        </w:rPr>
        <w:t>may</w:t>
      </w:r>
      <w:r>
        <w:rPr>
          <w:spacing w:val="-2"/>
          <w:sz w:val="20"/>
        </w:rPr>
        <w:t xml:space="preserve"> </w:t>
      </w:r>
      <w:r>
        <w:rPr>
          <w:sz w:val="20"/>
        </w:rPr>
        <w:t>be requested</w:t>
      </w:r>
      <w:r>
        <w:rPr>
          <w:spacing w:val="-13"/>
          <w:sz w:val="20"/>
        </w:rPr>
        <w:t xml:space="preserve"> </w:t>
      </w:r>
      <w:r>
        <w:rPr>
          <w:sz w:val="20"/>
        </w:rPr>
        <w:t>at</w:t>
      </w:r>
      <w:r>
        <w:rPr>
          <w:spacing w:val="-12"/>
          <w:sz w:val="20"/>
        </w:rPr>
        <w:t xml:space="preserve"> </w:t>
      </w:r>
      <w:r>
        <w:rPr>
          <w:sz w:val="20"/>
        </w:rPr>
        <w:t>the</w:t>
      </w:r>
      <w:r>
        <w:rPr>
          <w:spacing w:val="-12"/>
          <w:sz w:val="20"/>
        </w:rPr>
        <w:t xml:space="preserve"> </w:t>
      </w:r>
      <w:r>
        <w:rPr>
          <w:sz w:val="20"/>
        </w:rPr>
        <w:t>discretion</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Contracting</w:t>
      </w:r>
      <w:r>
        <w:rPr>
          <w:spacing w:val="-12"/>
          <w:sz w:val="20"/>
        </w:rPr>
        <w:t xml:space="preserve"> </w:t>
      </w:r>
      <w:r>
        <w:rPr>
          <w:sz w:val="20"/>
        </w:rPr>
        <w:t>Officer,</w:t>
      </w:r>
      <w:r>
        <w:rPr>
          <w:spacing w:val="-11"/>
          <w:sz w:val="20"/>
        </w:rPr>
        <w:t xml:space="preserve"> </w:t>
      </w:r>
      <w:r>
        <w:rPr>
          <w:sz w:val="20"/>
        </w:rPr>
        <w:t>at</w:t>
      </w:r>
      <w:r>
        <w:rPr>
          <w:spacing w:val="-12"/>
          <w:sz w:val="20"/>
        </w:rPr>
        <w:t xml:space="preserve"> </w:t>
      </w:r>
      <w:r>
        <w:rPr>
          <w:sz w:val="20"/>
        </w:rPr>
        <w:t>no</w:t>
      </w:r>
      <w:r>
        <w:rPr>
          <w:spacing w:val="-13"/>
          <w:sz w:val="20"/>
        </w:rPr>
        <w:t xml:space="preserve"> </w:t>
      </w:r>
      <w:r>
        <w:rPr>
          <w:sz w:val="20"/>
        </w:rPr>
        <w:t>additional cost to the VA.</w:t>
      </w:r>
    </w:p>
    <w:p w14:paraId="5AC91C1C" w14:textId="77777777" w:rsidR="00726659" w:rsidRDefault="000F0732">
      <w:pPr>
        <w:pStyle w:val="Heading7"/>
        <w:numPr>
          <w:ilvl w:val="1"/>
          <w:numId w:val="232"/>
        </w:numPr>
        <w:tabs>
          <w:tab w:val="left" w:pos="1557"/>
        </w:tabs>
        <w:spacing w:before="120"/>
        <w:ind w:left="1557" w:hanging="477"/>
      </w:pPr>
      <w:r>
        <w:rPr>
          <w:spacing w:val="-2"/>
        </w:rPr>
        <w:t>SAMPLES</w:t>
      </w:r>
    </w:p>
    <w:p w14:paraId="70483397" w14:textId="77777777" w:rsidR="00726659" w:rsidRDefault="000F0732">
      <w:pPr>
        <w:pStyle w:val="ListParagraph"/>
        <w:numPr>
          <w:ilvl w:val="2"/>
          <w:numId w:val="232"/>
        </w:numPr>
        <w:tabs>
          <w:tab w:val="left" w:pos="1798"/>
          <w:tab w:val="left" w:pos="1800"/>
        </w:tabs>
        <w:spacing w:before="120" w:line="360" w:lineRule="auto"/>
        <w:ind w:right="1316"/>
        <w:rPr>
          <w:sz w:val="20"/>
        </w:rPr>
      </w:pPr>
      <w:r>
        <w:rPr>
          <w:sz w:val="20"/>
        </w:rPr>
        <w:t>Submit</w:t>
      </w:r>
      <w:r>
        <w:rPr>
          <w:spacing w:val="-3"/>
          <w:sz w:val="20"/>
        </w:rPr>
        <w:t xml:space="preserve"> </w:t>
      </w:r>
      <w:r>
        <w:rPr>
          <w:sz w:val="20"/>
        </w:rPr>
        <w:t>two</w:t>
      </w:r>
      <w:r>
        <w:rPr>
          <w:spacing w:val="-4"/>
          <w:sz w:val="20"/>
        </w:rPr>
        <w:t xml:space="preserve"> </w:t>
      </w:r>
      <w:r>
        <w:rPr>
          <w:sz w:val="20"/>
        </w:rPr>
        <w:t>sets</w:t>
      </w:r>
      <w:r>
        <w:rPr>
          <w:spacing w:val="-3"/>
          <w:sz w:val="20"/>
        </w:rPr>
        <w:t xml:space="preserve"> </w:t>
      </w:r>
      <w:r>
        <w:rPr>
          <w:sz w:val="20"/>
        </w:rPr>
        <w:t>of</w:t>
      </w:r>
      <w:r>
        <w:rPr>
          <w:spacing w:val="-4"/>
          <w:sz w:val="20"/>
        </w:rPr>
        <w:t xml:space="preserve"> </w:t>
      </w:r>
      <w:r>
        <w:rPr>
          <w:sz w:val="20"/>
        </w:rPr>
        <w:t>physical</w:t>
      </w:r>
      <w:r>
        <w:rPr>
          <w:spacing w:val="-4"/>
          <w:sz w:val="20"/>
        </w:rPr>
        <w:t xml:space="preserve"> </w:t>
      </w:r>
      <w:r>
        <w:rPr>
          <w:sz w:val="20"/>
        </w:rPr>
        <w:t>samples</w:t>
      </w:r>
      <w:r>
        <w:rPr>
          <w:spacing w:val="-3"/>
          <w:sz w:val="20"/>
        </w:rPr>
        <w:t xml:space="preserve"> </w:t>
      </w:r>
      <w:r>
        <w:rPr>
          <w:sz w:val="20"/>
        </w:rPr>
        <w:t>showing</w:t>
      </w:r>
      <w:r>
        <w:rPr>
          <w:spacing w:val="-4"/>
          <w:sz w:val="20"/>
        </w:rPr>
        <w:t xml:space="preserve"> </w:t>
      </w:r>
      <w:r>
        <w:rPr>
          <w:sz w:val="20"/>
        </w:rPr>
        <w:t>range</w:t>
      </w:r>
      <w:r>
        <w:rPr>
          <w:spacing w:val="-4"/>
          <w:sz w:val="20"/>
        </w:rPr>
        <w:t xml:space="preserve"> </w:t>
      </w:r>
      <w:r>
        <w:rPr>
          <w:sz w:val="20"/>
        </w:rPr>
        <w:t>of</w:t>
      </w:r>
      <w:r>
        <w:rPr>
          <w:spacing w:val="-4"/>
          <w:sz w:val="20"/>
        </w:rPr>
        <w:t xml:space="preserve"> </w:t>
      </w:r>
      <w:proofErr w:type="gramStart"/>
      <w:r>
        <w:rPr>
          <w:sz w:val="20"/>
        </w:rPr>
        <w:t>variation,</w:t>
      </w:r>
      <w:proofErr w:type="gramEnd"/>
      <w:r>
        <w:rPr>
          <w:spacing w:val="-4"/>
          <w:sz w:val="20"/>
        </w:rPr>
        <w:t xml:space="preserve"> </w:t>
      </w:r>
      <w:r>
        <w:rPr>
          <w:sz w:val="20"/>
        </w:rPr>
        <w:t>for each required item.</w:t>
      </w:r>
    </w:p>
    <w:p w14:paraId="1CF012C8" w14:textId="77777777" w:rsidR="00726659" w:rsidRDefault="000F0732">
      <w:pPr>
        <w:pStyle w:val="ListParagraph"/>
        <w:numPr>
          <w:ilvl w:val="2"/>
          <w:numId w:val="232"/>
        </w:numPr>
        <w:tabs>
          <w:tab w:val="left" w:pos="1798"/>
          <w:tab w:val="left" w:pos="1800"/>
        </w:tabs>
        <w:spacing w:line="360" w:lineRule="auto"/>
        <w:ind w:right="836"/>
        <w:rPr>
          <w:sz w:val="20"/>
        </w:rPr>
      </w:pPr>
      <w:r>
        <w:rPr>
          <w:sz w:val="20"/>
        </w:rPr>
        <w:t>Where</w:t>
      </w:r>
      <w:r>
        <w:rPr>
          <w:spacing w:val="-3"/>
          <w:sz w:val="20"/>
        </w:rPr>
        <w:t xml:space="preserve"> </w:t>
      </w:r>
      <w:r>
        <w:rPr>
          <w:sz w:val="20"/>
        </w:rPr>
        <w:t>samples</w:t>
      </w:r>
      <w:r>
        <w:rPr>
          <w:spacing w:val="-4"/>
          <w:sz w:val="20"/>
        </w:rPr>
        <w:t xml:space="preserve"> </w:t>
      </w:r>
      <w:r>
        <w:rPr>
          <w:sz w:val="20"/>
        </w:rPr>
        <w:t>are</w:t>
      </w:r>
      <w:r>
        <w:rPr>
          <w:spacing w:val="-4"/>
          <w:sz w:val="20"/>
        </w:rPr>
        <w:t xml:space="preserve"> </w:t>
      </w:r>
      <w:r>
        <w:rPr>
          <w:sz w:val="20"/>
        </w:rPr>
        <w:t>specified</w:t>
      </w:r>
      <w:r>
        <w:rPr>
          <w:spacing w:val="-4"/>
          <w:sz w:val="20"/>
        </w:rPr>
        <w:t xml:space="preserve"> </w:t>
      </w:r>
      <w:r>
        <w:rPr>
          <w:sz w:val="20"/>
        </w:rPr>
        <w:t>for</w:t>
      </w:r>
      <w:r>
        <w:rPr>
          <w:spacing w:val="-4"/>
          <w:sz w:val="20"/>
        </w:rPr>
        <w:t xml:space="preserve"> </w:t>
      </w:r>
      <w:r>
        <w:rPr>
          <w:sz w:val="20"/>
        </w:rPr>
        <w:t>selection</w:t>
      </w:r>
      <w:r>
        <w:rPr>
          <w:spacing w:val="-4"/>
          <w:sz w:val="20"/>
        </w:rPr>
        <w:t xml:space="preserve"> </w:t>
      </w:r>
      <w:r>
        <w:rPr>
          <w:sz w:val="20"/>
        </w:rPr>
        <w:t>of</w:t>
      </w:r>
      <w:r>
        <w:rPr>
          <w:spacing w:val="-3"/>
          <w:sz w:val="20"/>
        </w:rPr>
        <w:t xml:space="preserve"> </w:t>
      </w:r>
      <w:r>
        <w:rPr>
          <w:sz w:val="20"/>
        </w:rPr>
        <w:t>color,</w:t>
      </w:r>
      <w:r>
        <w:rPr>
          <w:spacing w:val="-4"/>
          <w:sz w:val="20"/>
        </w:rPr>
        <w:t xml:space="preserve"> </w:t>
      </w:r>
      <w:r>
        <w:rPr>
          <w:sz w:val="20"/>
        </w:rPr>
        <w:t>finish,</w:t>
      </w:r>
      <w:r>
        <w:rPr>
          <w:spacing w:val="-4"/>
          <w:sz w:val="20"/>
        </w:rPr>
        <w:t xml:space="preserve"> </w:t>
      </w:r>
      <w:r>
        <w:rPr>
          <w:sz w:val="20"/>
        </w:rPr>
        <w:t>pattern,</w:t>
      </w:r>
      <w:r>
        <w:rPr>
          <w:spacing w:val="-4"/>
          <w:sz w:val="20"/>
        </w:rPr>
        <w:t xml:space="preserve"> </w:t>
      </w:r>
      <w:r>
        <w:rPr>
          <w:sz w:val="20"/>
        </w:rPr>
        <w:t>or texture, submit the full set of available choices for the material or product specified.</w:t>
      </w:r>
    </w:p>
    <w:p w14:paraId="410D3DED" w14:textId="77777777" w:rsidR="00726659" w:rsidRDefault="000F0732">
      <w:pPr>
        <w:pStyle w:val="ListParagraph"/>
        <w:numPr>
          <w:ilvl w:val="2"/>
          <w:numId w:val="232"/>
        </w:numPr>
        <w:tabs>
          <w:tab w:val="left" w:pos="1798"/>
          <w:tab w:val="left" w:pos="1800"/>
        </w:tabs>
        <w:spacing w:line="360" w:lineRule="auto"/>
        <w:ind w:right="1394"/>
        <w:jc w:val="both"/>
        <w:rPr>
          <w:sz w:val="20"/>
        </w:rPr>
      </w:pPr>
      <w:r>
        <w:rPr>
          <w:sz w:val="20"/>
        </w:rPr>
        <w:t>When</w:t>
      </w:r>
      <w:r>
        <w:rPr>
          <w:spacing w:val="-12"/>
          <w:sz w:val="20"/>
        </w:rPr>
        <w:t xml:space="preserve"> </w:t>
      </w:r>
      <w:r>
        <w:rPr>
          <w:sz w:val="20"/>
        </w:rPr>
        <w:t>color,</w:t>
      </w:r>
      <w:r>
        <w:rPr>
          <w:spacing w:val="-12"/>
          <w:sz w:val="20"/>
        </w:rPr>
        <w:t xml:space="preserve"> </w:t>
      </w:r>
      <w:r>
        <w:rPr>
          <w:sz w:val="20"/>
        </w:rPr>
        <w:t>texture,</w:t>
      </w:r>
      <w:r>
        <w:rPr>
          <w:spacing w:val="-12"/>
          <w:sz w:val="20"/>
        </w:rPr>
        <w:t xml:space="preserve"> </w:t>
      </w:r>
      <w:r>
        <w:rPr>
          <w:sz w:val="20"/>
        </w:rPr>
        <w:t>or</w:t>
      </w:r>
      <w:r>
        <w:rPr>
          <w:spacing w:val="-11"/>
          <w:sz w:val="20"/>
        </w:rPr>
        <w:t xml:space="preserve"> </w:t>
      </w:r>
      <w:r>
        <w:rPr>
          <w:sz w:val="20"/>
        </w:rPr>
        <w:t>pattern</w:t>
      </w:r>
      <w:r>
        <w:rPr>
          <w:spacing w:val="-12"/>
          <w:sz w:val="20"/>
        </w:rPr>
        <w:t xml:space="preserve"> </w:t>
      </w:r>
      <w:r>
        <w:rPr>
          <w:sz w:val="20"/>
        </w:rPr>
        <w:t>is</w:t>
      </w:r>
      <w:r>
        <w:rPr>
          <w:spacing w:val="-12"/>
          <w:sz w:val="20"/>
        </w:rPr>
        <w:t xml:space="preserve"> </w:t>
      </w:r>
      <w:r>
        <w:rPr>
          <w:sz w:val="20"/>
        </w:rPr>
        <w:t>specified</w:t>
      </w:r>
      <w:r>
        <w:rPr>
          <w:spacing w:val="-11"/>
          <w:sz w:val="20"/>
        </w:rPr>
        <w:t xml:space="preserve"> </w:t>
      </w:r>
      <w:r>
        <w:rPr>
          <w:sz w:val="20"/>
        </w:rPr>
        <w:t>by</w:t>
      </w:r>
      <w:r>
        <w:rPr>
          <w:spacing w:val="-11"/>
          <w:sz w:val="20"/>
        </w:rPr>
        <w:t xml:space="preserve"> </w:t>
      </w:r>
      <w:r>
        <w:rPr>
          <w:sz w:val="20"/>
        </w:rPr>
        <w:t>naming</w:t>
      </w:r>
      <w:r>
        <w:rPr>
          <w:spacing w:val="-11"/>
          <w:sz w:val="20"/>
        </w:rPr>
        <w:t xml:space="preserve"> </w:t>
      </w:r>
      <w:r>
        <w:rPr>
          <w:sz w:val="20"/>
        </w:rPr>
        <w:t>a</w:t>
      </w:r>
      <w:r>
        <w:rPr>
          <w:spacing w:val="-12"/>
          <w:sz w:val="20"/>
        </w:rPr>
        <w:t xml:space="preserve"> </w:t>
      </w:r>
      <w:r>
        <w:rPr>
          <w:sz w:val="20"/>
        </w:rPr>
        <w:t>particular manufacturer</w:t>
      </w:r>
      <w:r>
        <w:rPr>
          <w:spacing w:val="-14"/>
          <w:sz w:val="20"/>
        </w:rPr>
        <w:t xml:space="preserve"> </w:t>
      </w:r>
      <w:r>
        <w:rPr>
          <w:sz w:val="20"/>
        </w:rPr>
        <w:t>and</w:t>
      </w:r>
      <w:r>
        <w:rPr>
          <w:spacing w:val="-13"/>
          <w:sz w:val="20"/>
        </w:rPr>
        <w:t xml:space="preserve"> </w:t>
      </w:r>
      <w:r>
        <w:rPr>
          <w:sz w:val="20"/>
        </w:rPr>
        <w:t>style,</w:t>
      </w:r>
      <w:r>
        <w:rPr>
          <w:spacing w:val="-14"/>
          <w:sz w:val="20"/>
        </w:rPr>
        <w:t xml:space="preserve"> </w:t>
      </w:r>
      <w:r>
        <w:rPr>
          <w:sz w:val="20"/>
        </w:rPr>
        <w:t>include</w:t>
      </w:r>
      <w:r>
        <w:rPr>
          <w:spacing w:val="-13"/>
          <w:sz w:val="20"/>
        </w:rPr>
        <w:t xml:space="preserve"> </w:t>
      </w:r>
      <w:r>
        <w:rPr>
          <w:sz w:val="20"/>
        </w:rPr>
        <w:t>one</w:t>
      </w:r>
      <w:r>
        <w:rPr>
          <w:spacing w:val="-13"/>
          <w:sz w:val="20"/>
        </w:rPr>
        <w:t xml:space="preserve"> </w:t>
      </w:r>
      <w:r>
        <w:rPr>
          <w:sz w:val="20"/>
        </w:rPr>
        <w:t>sample</w:t>
      </w:r>
      <w:r>
        <w:rPr>
          <w:spacing w:val="-14"/>
          <w:sz w:val="20"/>
        </w:rPr>
        <w:t xml:space="preserve"> </w:t>
      </w:r>
      <w:r>
        <w:rPr>
          <w:sz w:val="20"/>
        </w:rPr>
        <w:t>of</w:t>
      </w:r>
      <w:r>
        <w:rPr>
          <w:spacing w:val="-12"/>
          <w:sz w:val="20"/>
        </w:rPr>
        <w:t xml:space="preserve"> </w:t>
      </w:r>
      <w:r>
        <w:rPr>
          <w:sz w:val="20"/>
        </w:rPr>
        <w:t>that</w:t>
      </w:r>
      <w:r>
        <w:rPr>
          <w:spacing w:val="-14"/>
          <w:sz w:val="20"/>
        </w:rPr>
        <w:t xml:space="preserve"> </w:t>
      </w:r>
      <w:r>
        <w:rPr>
          <w:sz w:val="20"/>
        </w:rPr>
        <w:t>manufacturer</w:t>
      </w:r>
      <w:r>
        <w:rPr>
          <w:spacing w:val="-14"/>
          <w:sz w:val="20"/>
        </w:rPr>
        <w:t xml:space="preserve"> </w:t>
      </w:r>
      <w:r>
        <w:rPr>
          <w:sz w:val="20"/>
        </w:rPr>
        <w:t>and style, for comparison.</w:t>
      </w:r>
    </w:p>
    <w:p w14:paraId="340D7A93" w14:textId="77777777" w:rsidR="00726659" w:rsidRDefault="000F0732">
      <w:pPr>
        <w:pStyle w:val="ListParagraph"/>
        <w:numPr>
          <w:ilvl w:val="2"/>
          <w:numId w:val="232"/>
        </w:numPr>
        <w:tabs>
          <w:tab w:val="left" w:pos="1798"/>
          <w:tab w:val="left" w:pos="1800"/>
        </w:tabs>
        <w:spacing w:line="360" w:lineRule="auto"/>
        <w:ind w:right="956"/>
        <w:rPr>
          <w:sz w:val="20"/>
        </w:rPr>
      </w:pPr>
      <w:r>
        <w:rPr>
          <w:sz w:val="20"/>
        </w:rPr>
        <w:t>Before submitting samples, the Contractor is to ensure that the materials</w:t>
      </w:r>
      <w:r>
        <w:rPr>
          <w:spacing w:val="-4"/>
          <w:sz w:val="20"/>
        </w:rPr>
        <w:t xml:space="preserve"> </w:t>
      </w:r>
      <w:r>
        <w:rPr>
          <w:sz w:val="20"/>
        </w:rPr>
        <w:t>or</w:t>
      </w:r>
      <w:r>
        <w:rPr>
          <w:spacing w:val="-4"/>
          <w:sz w:val="20"/>
        </w:rPr>
        <w:t xml:space="preserve"> </w:t>
      </w:r>
      <w:r>
        <w:rPr>
          <w:sz w:val="20"/>
        </w:rPr>
        <w:t>equipment</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available</w:t>
      </w:r>
      <w:r>
        <w:rPr>
          <w:spacing w:val="-4"/>
          <w:sz w:val="20"/>
        </w:rPr>
        <w:t xml:space="preserve"> </w:t>
      </w:r>
      <w:r>
        <w:rPr>
          <w:sz w:val="20"/>
        </w:rPr>
        <w:t>in</w:t>
      </w:r>
      <w:r>
        <w:rPr>
          <w:spacing w:val="-4"/>
          <w:sz w:val="20"/>
        </w:rPr>
        <w:t xml:space="preserve"> </w:t>
      </w:r>
      <w:r>
        <w:rPr>
          <w:sz w:val="20"/>
        </w:rPr>
        <w:t>quantities</w:t>
      </w:r>
      <w:r>
        <w:rPr>
          <w:spacing w:val="-3"/>
          <w:sz w:val="20"/>
        </w:rPr>
        <w:t xml:space="preserve"> </w:t>
      </w:r>
      <w:r>
        <w:rPr>
          <w:sz w:val="20"/>
        </w:rPr>
        <w:t>required</w:t>
      </w:r>
      <w:r>
        <w:rPr>
          <w:spacing w:val="-4"/>
          <w:sz w:val="20"/>
        </w:rPr>
        <w:t xml:space="preserve"> </w:t>
      </w:r>
      <w:r>
        <w:rPr>
          <w:sz w:val="20"/>
        </w:rPr>
        <w:t>in</w:t>
      </w:r>
      <w:r>
        <w:rPr>
          <w:spacing w:val="-3"/>
          <w:sz w:val="20"/>
        </w:rPr>
        <w:t xml:space="preserve"> </w:t>
      </w:r>
      <w:r>
        <w:rPr>
          <w:sz w:val="20"/>
        </w:rPr>
        <w:t>the project.</w:t>
      </w:r>
      <w:r>
        <w:rPr>
          <w:spacing w:val="80"/>
          <w:w w:val="150"/>
          <w:sz w:val="20"/>
        </w:rPr>
        <w:t xml:space="preserve"> </w:t>
      </w:r>
      <w:r>
        <w:rPr>
          <w:sz w:val="20"/>
        </w:rPr>
        <w:t>No change or substitution will be permitted after a sample has been approved.</w:t>
      </w:r>
    </w:p>
    <w:p w14:paraId="04242C34" w14:textId="77777777" w:rsidR="00726659" w:rsidRDefault="000F0732">
      <w:pPr>
        <w:pStyle w:val="ListParagraph"/>
        <w:numPr>
          <w:ilvl w:val="2"/>
          <w:numId w:val="232"/>
        </w:numPr>
        <w:tabs>
          <w:tab w:val="left" w:pos="1798"/>
          <w:tab w:val="left" w:pos="1800"/>
        </w:tabs>
        <w:spacing w:line="360" w:lineRule="auto"/>
        <w:ind w:right="922"/>
        <w:rPr>
          <w:sz w:val="20"/>
        </w:rPr>
      </w:pPr>
      <w:r>
        <w:rPr>
          <w:sz w:val="20"/>
        </w:rPr>
        <w:t>The</w:t>
      </w:r>
      <w:r>
        <w:rPr>
          <w:spacing w:val="-4"/>
          <w:sz w:val="20"/>
        </w:rPr>
        <w:t xml:space="preserve"> </w:t>
      </w:r>
      <w:r>
        <w:rPr>
          <w:sz w:val="20"/>
        </w:rPr>
        <w:t>VA</w:t>
      </w:r>
      <w:r>
        <w:rPr>
          <w:spacing w:val="-12"/>
          <w:sz w:val="20"/>
        </w:rPr>
        <w:t xml:space="preserve"> </w:t>
      </w:r>
      <w:r>
        <w:rPr>
          <w:sz w:val="20"/>
        </w:rPr>
        <w:t>reserves</w:t>
      </w:r>
      <w:r>
        <w:rPr>
          <w:spacing w:val="-13"/>
          <w:sz w:val="20"/>
        </w:rPr>
        <w:t xml:space="preserve"> </w:t>
      </w:r>
      <w:r>
        <w:rPr>
          <w:sz w:val="20"/>
        </w:rPr>
        <w:t>the</w:t>
      </w:r>
      <w:r>
        <w:rPr>
          <w:spacing w:val="-13"/>
          <w:sz w:val="20"/>
        </w:rPr>
        <w:t xml:space="preserve"> </w:t>
      </w:r>
      <w:r>
        <w:rPr>
          <w:sz w:val="20"/>
        </w:rPr>
        <w:t>right</w:t>
      </w:r>
      <w:r>
        <w:rPr>
          <w:spacing w:val="-13"/>
          <w:sz w:val="20"/>
        </w:rPr>
        <w:t xml:space="preserve"> </w:t>
      </w:r>
      <w:r>
        <w:rPr>
          <w:sz w:val="20"/>
        </w:rPr>
        <w:t>to</w:t>
      </w:r>
      <w:r>
        <w:rPr>
          <w:spacing w:val="-5"/>
          <w:sz w:val="20"/>
        </w:rPr>
        <w:t xml:space="preserve"> </w:t>
      </w:r>
      <w:proofErr w:type="gramStart"/>
      <w:r>
        <w:rPr>
          <w:sz w:val="20"/>
        </w:rPr>
        <w:t>disapprove</w:t>
      </w:r>
      <w:proofErr w:type="gramEnd"/>
      <w:r>
        <w:rPr>
          <w:spacing w:val="-14"/>
          <w:sz w:val="20"/>
        </w:rPr>
        <w:t xml:space="preserve"> </w:t>
      </w:r>
      <w:r>
        <w:rPr>
          <w:sz w:val="20"/>
        </w:rPr>
        <w:t>any</w:t>
      </w:r>
      <w:r>
        <w:rPr>
          <w:spacing w:val="-13"/>
          <w:sz w:val="20"/>
        </w:rPr>
        <w:t xml:space="preserve"> </w:t>
      </w:r>
      <w:r>
        <w:rPr>
          <w:sz w:val="20"/>
        </w:rPr>
        <w:t>material</w:t>
      </w:r>
      <w:r>
        <w:rPr>
          <w:spacing w:val="-14"/>
          <w:sz w:val="20"/>
        </w:rPr>
        <w:t xml:space="preserve"> </w:t>
      </w:r>
      <w:r>
        <w:rPr>
          <w:sz w:val="20"/>
        </w:rPr>
        <w:t>or</w:t>
      </w:r>
      <w:r>
        <w:rPr>
          <w:spacing w:val="-12"/>
          <w:sz w:val="20"/>
        </w:rPr>
        <w:t xml:space="preserve"> </w:t>
      </w:r>
      <w:r>
        <w:rPr>
          <w:sz w:val="20"/>
        </w:rPr>
        <w:t>equipment</w:t>
      </w:r>
      <w:r>
        <w:rPr>
          <w:spacing w:val="-12"/>
          <w:sz w:val="20"/>
        </w:rPr>
        <w:t xml:space="preserve"> </w:t>
      </w:r>
      <w:r>
        <w:rPr>
          <w:sz w:val="20"/>
        </w:rPr>
        <w:t>which previously has proven unsatisfactory in service.</w:t>
      </w:r>
    </w:p>
    <w:p w14:paraId="7AC06F59" w14:textId="77777777" w:rsidR="00726659" w:rsidRDefault="000F0732">
      <w:pPr>
        <w:pStyle w:val="ListParagraph"/>
        <w:numPr>
          <w:ilvl w:val="2"/>
          <w:numId w:val="232"/>
        </w:numPr>
        <w:tabs>
          <w:tab w:val="left" w:pos="1798"/>
          <w:tab w:val="left" w:pos="1800"/>
        </w:tabs>
        <w:spacing w:line="360" w:lineRule="auto"/>
        <w:ind w:right="1076"/>
        <w:rPr>
          <w:sz w:val="20"/>
        </w:rPr>
      </w:pPr>
      <w:r>
        <w:rPr>
          <w:sz w:val="20"/>
        </w:rPr>
        <w:t>Physical</w:t>
      </w:r>
      <w:r>
        <w:rPr>
          <w:spacing w:val="-4"/>
          <w:sz w:val="20"/>
        </w:rPr>
        <w:t xml:space="preserve"> </w:t>
      </w:r>
      <w:r>
        <w:rPr>
          <w:sz w:val="20"/>
        </w:rPr>
        <w:t>samples</w:t>
      </w:r>
      <w:r>
        <w:rPr>
          <w:spacing w:val="-3"/>
          <w:sz w:val="20"/>
        </w:rPr>
        <w:t xml:space="preserve"> </w:t>
      </w:r>
      <w:r>
        <w:rPr>
          <w:sz w:val="20"/>
        </w:rPr>
        <w:t>supplied</w:t>
      </w:r>
      <w:r>
        <w:rPr>
          <w:spacing w:val="-3"/>
          <w:sz w:val="20"/>
        </w:rPr>
        <w:t xml:space="preserve"> </w:t>
      </w:r>
      <w:proofErr w:type="gramStart"/>
      <w:r>
        <w:rPr>
          <w:sz w:val="20"/>
        </w:rPr>
        <w:t>maybe</w:t>
      </w:r>
      <w:proofErr w:type="gramEnd"/>
      <w:r>
        <w:rPr>
          <w:spacing w:val="-4"/>
          <w:sz w:val="20"/>
        </w:rPr>
        <w:t xml:space="preserve"> </w:t>
      </w:r>
      <w:r>
        <w:rPr>
          <w:sz w:val="20"/>
        </w:rPr>
        <w:t>requested</w:t>
      </w:r>
      <w:r>
        <w:rPr>
          <w:spacing w:val="-4"/>
          <w:sz w:val="20"/>
        </w:rPr>
        <w:t xml:space="preserve"> </w:t>
      </w:r>
      <w:r>
        <w:rPr>
          <w:sz w:val="20"/>
        </w:rPr>
        <w:t>back</w:t>
      </w:r>
      <w:r>
        <w:rPr>
          <w:spacing w:val="-3"/>
          <w:sz w:val="20"/>
        </w:rPr>
        <w:t xml:space="preserve"> </w:t>
      </w:r>
      <w:r>
        <w:rPr>
          <w:sz w:val="20"/>
        </w:rPr>
        <w:t>for</w:t>
      </w:r>
      <w:r>
        <w:rPr>
          <w:spacing w:val="-4"/>
          <w:sz w:val="20"/>
        </w:rPr>
        <w:t xml:space="preserve"> </w:t>
      </w:r>
      <w:r>
        <w:rPr>
          <w:sz w:val="20"/>
        </w:rPr>
        <w:t>use</w:t>
      </w:r>
      <w:r>
        <w:rPr>
          <w:spacing w:val="-3"/>
          <w:sz w:val="20"/>
        </w:rPr>
        <w:t xml:space="preserve"> </w:t>
      </w:r>
      <w:r>
        <w:rPr>
          <w:sz w:val="20"/>
        </w:rPr>
        <w:t>in</w:t>
      </w:r>
      <w:r>
        <w:rPr>
          <w:spacing w:val="-4"/>
          <w:sz w:val="20"/>
        </w:rPr>
        <w:t xml:space="preserve"> </w:t>
      </w:r>
      <w:r>
        <w:rPr>
          <w:sz w:val="20"/>
        </w:rPr>
        <w:t>the</w:t>
      </w:r>
      <w:r>
        <w:rPr>
          <w:spacing w:val="-4"/>
          <w:sz w:val="20"/>
        </w:rPr>
        <w:t xml:space="preserve"> </w:t>
      </w:r>
      <w:r>
        <w:rPr>
          <w:sz w:val="20"/>
        </w:rPr>
        <w:t xml:space="preserve">project after </w:t>
      </w:r>
      <w:proofErr w:type="gramStart"/>
      <w:r>
        <w:rPr>
          <w:sz w:val="20"/>
        </w:rPr>
        <w:t>reviewed</w:t>
      </w:r>
      <w:proofErr w:type="gramEnd"/>
      <w:r>
        <w:rPr>
          <w:sz w:val="20"/>
        </w:rPr>
        <w:t xml:space="preserve"> and approved.</w:t>
      </w:r>
    </w:p>
    <w:p w14:paraId="437CACD5" w14:textId="77777777" w:rsidR="00726659" w:rsidRDefault="000F0732">
      <w:pPr>
        <w:pStyle w:val="Heading7"/>
        <w:numPr>
          <w:ilvl w:val="1"/>
          <w:numId w:val="232"/>
        </w:numPr>
        <w:tabs>
          <w:tab w:val="left" w:pos="1557"/>
        </w:tabs>
        <w:spacing w:before="120"/>
        <w:ind w:left="1557" w:hanging="477"/>
      </w:pPr>
      <w:r>
        <w:t>OPERATION</w:t>
      </w:r>
      <w:r>
        <w:rPr>
          <w:spacing w:val="-7"/>
        </w:rPr>
        <w:t xml:space="preserve"> </w:t>
      </w:r>
      <w:r>
        <w:t>AND</w:t>
      </w:r>
      <w:r>
        <w:rPr>
          <w:spacing w:val="-7"/>
        </w:rPr>
        <w:t xml:space="preserve"> </w:t>
      </w:r>
      <w:r>
        <w:t>MAINTENANCE</w:t>
      </w:r>
      <w:r>
        <w:rPr>
          <w:spacing w:val="-6"/>
        </w:rPr>
        <w:t xml:space="preserve"> </w:t>
      </w:r>
      <w:r>
        <w:rPr>
          <w:spacing w:val="-4"/>
        </w:rPr>
        <w:t>DATA</w:t>
      </w:r>
    </w:p>
    <w:p w14:paraId="20FF38D4" w14:textId="77777777" w:rsidR="00726659" w:rsidRDefault="000F0732">
      <w:pPr>
        <w:pStyle w:val="ListParagraph"/>
        <w:numPr>
          <w:ilvl w:val="2"/>
          <w:numId w:val="232"/>
        </w:numPr>
        <w:tabs>
          <w:tab w:val="left" w:pos="1798"/>
          <w:tab w:val="left" w:pos="1800"/>
        </w:tabs>
        <w:spacing w:before="120" w:line="360" w:lineRule="auto"/>
        <w:ind w:right="801"/>
        <w:rPr>
          <w:sz w:val="20"/>
        </w:rPr>
      </w:pPr>
      <w:r>
        <w:rPr>
          <w:sz w:val="20"/>
        </w:rPr>
        <w:t>Submit</w:t>
      </w:r>
      <w:r>
        <w:rPr>
          <w:spacing w:val="-11"/>
          <w:sz w:val="20"/>
        </w:rPr>
        <w:t xml:space="preserve"> </w:t>
      </w:r>
      <w:r>
        <w:rPr>
          <w:sz w:val="20"/>
        </w:rPr>
        <w:t>data</w:t>
      </w:r>
      <w:r>
        <w:rPr>
          <w:spacing w:val="-13"/>
          <w:sz w:val="20"/>
        </w:rPr>
        <w:t xml:space="preserve"> </w:t>
      </w:r>
      <w:r>
        <w:rPr>
          <w:sz w:val="20"/>
        </w:rPr>
        <w:t>specified</w:t>
      </w:r>
      <w:r>
        <w:rPr>
          <w:spacing w:val="-12"/>
          <w:sz w:val="20"/>
        </w:rPr>
        <w:t xml:space="preserve"> </w:t>
      </w:r>
      <w:r>
        <w:rPr>
          <w:sz w:val="20"/>
        </w:rPr>
        <w:t>for</w:t>
      </w:r>
      <w:r>
        <w:rPr>
          <w:spacing w:val="-11"/>
          <w:sz w:val="20"/>
        </w:rPr>
        <w:t xml:space="preserve"> </w:t>
      </w:r>
      <w:r>
        <w:rPr>
          <w:sz w:val="20"/>
        </w:rPr>
        <w:t>a</w:t>
      </w:r>
      <w:r>
        <w:rPr>
          <w:spacing w:val="-13"/>
          <w:sz w:val="20"/>
        </w:rPr>
        <w:t xml:space="preserve"> </w:t>
      </w:r>
      <w:r>
        <w:rPr>
          <w:sz w:val="20"/>
        </w:rPr>
        <w:t>given</w:t>
      </w:r>
      <w:r>
        <w:rPr>
          <w:spacing w:val="-5"/>
          <w:sz w:val="20"/>
        </w:rPr>
        <w:t xml:space="preserve"> </w:t>
      </w:r>
      <w:r>
        <w:rPr>
          <w:sz w:val="20"/>
        </w:rPr>
        <w:t>item</w:t>
      </w:r>
      <w:r>
        <w:rPr>
          <w:spacing w:val="-11"/>
          <w:sz w:val="20"/>
        </w:rPr>
        <w:t xml:space="preserve"> </w:t>
      </w:r>
      <w:r>
        <w:rPr>
          <w:sz w:val="20"/>
        </w:rPr>
        <w:t>within</w:t>
      </w:r>
      <w:r>
        <w:rPr>
          <w:spacing w:val="-11"/>
          <w:sz w:val="20"/>
        </w:rPr>
        <w:t xml:space="preserve"> </w:t>
      </w:r>
      <w:r>
        <w:rPr>
          <w:sz w:val="20"/>
        </w:rPr>
        <w:t>30</w:t>
      </w:r>
      <w:r>
        <w:rPr>
          <w:spacing w:val="-10"/>
          <w:sz w:val="20"/>
        </w:rPr>
        <w:t xml:space="preserve"> </w:t>
      </w:r>
      <w:r>
        <w:rPr>
          <w:sz w:val="20"/>
        </w:rPr>
        <w:t>calendar</w:t>
      </w:r>
      <w:r>
        <w:rPr>
          <w:spacing w:val="-11"/>
          <w:sz w:val="20"/>
        </w:rPr>
        <w:t xml:space="preserve"> </w:t>
      </w:r>
      <w:r>
        <w:rPr>
          <w:sz w:val="20"/>
        </w:rPr>
        <w:t>days</w:t>
      </w:r>
      <w:r>
        <w:rPr>
          <w:spacing w:val="-11"/>
          <w:sz w:val="20"/>
        </w:rPr>
        <w:t xml:space="preserve"> </w:t>
      </w:r>
      <w:r>
        <w:rPr>
          <w:sz w:val="20"/>
        </w:rPr>
        <w:t>after</w:t>
      </w:r>
      <w:r>
        <w:rPr>
          <w:spacing w:val="-10"/>
          <w:sz w:val="20"/>
        </w:rPr>
        <w:t xml:space="preserve"> </w:t>
      </w:r>
      <w:r>
        <w:rPr>
          <w:sz w:val="20"/>
        </w:rPr>
        <w:t>the item is delivered to the contract site.</w:t>
      </w:r>
    </w:p>
    <w:p w14:paraId="7A33E17F" w14:textId="77777777" w:rsidR="00726659" w:rsidRDefault="000F0732">
      <w:pPr>
        <w:pStyle w:val="ListParagraph"/>
        <w:numPr>
          <w:ilvl w:val="2"/>
          <w:numId w:val="232"/>
        </w:numPr>
        <w:tabs>
          <w:tab w:val="left" w:pos="1798"/>
          <w:tab w:val="left" w:pos="1800"/>
        </w:tabs>
        <w:spacing w:line="360" w:lineRule="auto"/>
        <w:ind w:right="1076"/>
        <w:rPr>
          <w:sz w:val="20"/>
        </w:rPr>
      </w:pPr>
      <w:r>
        <w:rPr>
          <w:sz w:val="20"/>
        </w:rPr>
        <w:t>In</w:t>
      </w:r>
      <w:r>
        <w:rPr>
          <w:spacing w:val="-4"/>
          <w:sz w:val="20"/>
        </w:rPr>
        <w:t xml:space="preserve"> </w:t>
      </w:r>
      <w:r>
        <w:rPr>
          <w:sz w:val="20"/>
        </w:rPr>
        <w:t>the</w:t>
      </w:r>
      <w:r>
        <w:rPr>
          <w:spacing w:val="-3"/>
          <w:sz w:val="20"/>
        </w:rPr>
        <w:t xml:space="preserve"> </w:t>
      </w:r>
      <w:r>
        <w:rPr>
          <w:sz w:val="20"/>
        </w:rPr>
        <w:t>event</w:t>
      </w:r>
      <w:r>
        <w:rPr>
          <w:spacing w:val="-4"/>
          <w:sz w:val="20"/>
        </w:rPr>
        <w:t xml:space="preserve"> </w:t>
      </w:r>
      <w:r>
        <w:rPr>
          <w:sz w:val="20"/>
        </w:rPr>
        <w:t>the</w:t>
      </w:r>
      <w:r>
        <w:rPr>
          <w:spacing w:val="-3"/>
          <w:sz w:val="20"/>
        </w:rPr>
        <w:t xml:space="preserve"> </w:t>
      </w:r>
      <w:r>
        <w:rPr>
          <w:sz w:val="20"/>
        </w:rPr>
        <w:t>Contractor</w:t>
      </w:r>
      <w:r>
        <w:rPr>
          <w:spacing w:val="-4"/>
          <w:sz w:val="20"/>
        </w:rPr>
        <w:t xml:space="preserve"> </w:t>
      </w:r>
      <w:r>
        <w:rPr>
          <w:sz w:val="20"/>
        </w:rPr>
        <w:t>fails</w:t>
      </w:r>
      <w:r>
        <w:rPr>
          <w:spacing w:val="-4"/>
          <w:sz w:val="20"/>
        </w:rPr>
        <w:t xml:space="preserve"> </w:t>
      </w:r>
      <w:r>
        <w:rPr>
          <w:sz w:val="20"/>
        </w:rPr>
        <w:t>to</w:t>
      </w:r>
      <w:r>
        <w:rPr>
          <w:spacing w:val="-3"/>
          <w:sz w:val="20"/>
        </w:rPr>
        <w:t xml:space="preserve"> </w:t>
      </w:r>
      <w:r>
        <w:rPr>
          <w:sz w:val="20"/>
        </w:rPr>
        <w:t>deliver</w:t>
      </w:r>
      <w:r>
        <w:rPr>
          <w:spacing w:val="-3"/>
          <w:sz w:val="20"/>
        </w:rPr>
        <w:t xml:space="preserve"> </w:t>
      </w:r>
      <w:r>
        <w:rPr>
          <w:sz w:val="20"/>
        </w:rPr>
        <w:t>O&amp;M</w:t>
      </w:r>
      <w:r>
        <w:rPr>
          <w:spacing w:val="-4"/>
          <w:sz w:val="20"/>
        </w:rPr>
        <w:t xml:space="preserve"> </w:t>
      </w:r>
      <w:r>
        <w:rPr>
          <w:sz w:val="20"/>
        </w:rPr>
        <w:t>Data</w:t>
      </w:r>
      <w:r>
        <w:rPr>
          <w:spacing w:val="-4"/>
          <w:sz w:val="20"/>
        </w:rPr>
        <w:t xml:space="preserve"> </w:t>
      </w:r>
      <w:r>
        <w:rPr>
          <w:sz w:val="20"/>
        </w:rPr>
        <w:t>within</w:t>
      </w:r>
      <w:r>
        <w:rPr>
          <w:spacing w:val="-4"/>
          <w:sz w:val="20"/>
        </w:rPr>
        <w:t xml:space="preserve"> </w:t>
      </w:r>
      <w:r>
        <w:rPr>
          <w:sz w:val="20"/>
        </w:rPr>
        <w:t>the</w:t>
      </w:r>
      <w:r>
        <w:rPr>
          <w:spacing w:val="-3"/>
          <w:sz w:val="20"/>
        </w:rPr>
        <w:t xml:space="preserve"> </w:t>
      </w:r>
      <w:r>
        <w:rPr>
          <w:sz w:val="20"/>
        </w:rPr>
        <w:t>time limits specified, the Contracting Officer may withhold from progress payments</w:t>
      </w:r>
      <w:r>
        <w:rPr>
          <w:spacing w:val="-4"/>
          <w:sz w:val="20"/>
        </w:rPr>
        <w:t xml:space="preserve"> </w:t>
      </w:r>
      <w:r>
        <w:rPr>
          <w:sz w:val="20"/>
        </w:rPr>
        <w:t>50</w:t>
      </w:r>
      <w:r>
        <w:rPr>
          <w:spacing w:val="-4"/>
          <w:sz w:val="20"/>
        </w:rPr>
        <w:t xml:space="preserve"> </w:t>
      </w:r>
      <w:r>
        <w:rPr>
          <w:sz w:val="20"/>
        </w:rPr>
        <w:t>percent</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price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item</w:t>
      </w:r>
      <w:r>
        <w:rPr>
          <w:spacing w:val="-3"/>
          <w:sz w:val="20"/>
        </w:rPr>
        <w:t xml:space="preserve"> </w:t>
      </w:r>
      <w:r>
        <w:rPr>
          <w:sz w:val="20"/>
        </w:rPr>
        <w:t>with</w:t>
      </w:r>
      <w:r>
        <w:rPr>
          <w:spacing w:val="-4"/>
          <w:sz w:val="20"/>
        </w:rPr>
        <w:t xml:space="preserve"> </w:t>
      </w:r>
      <w:r>
        <w:rPr>
          <w:sz w:val="20"/>
        </w:rPr>
        <w:t>which</w:t>
      </w:r>
      <w:r>
        <w:rPr>
          <w:spacing w:val="-3"/>
          <w:sz w:val="20"/>
        </w:rPr>
        <w:t xml:space="preserve"> </w:t>
      </w:r>
      <w:r>
        <w:rPr>
          <w:sz w:val="20"/>
        </w:rPr>
        <w:t>such</w:t>
      </w:r>
      <w:r>
        <w:rPr>
          <w:spacing w:val="-4"/>
          <w:sz w:val="20"/>
        </w:rPr>
        <w:t xml:space="preserve"> </w:t>
      </w:r>
      <w:r>
        <w:rPr>
          <w:sz w:val="20"/>
        </w:rPr>
        <w:t>O&amp;M</w:t>
      </w:r>
      <w:r>
        <w:rPr>
          <w:spacing w:val="-3"/>
          <w:sz w:val="20"/>
        </w:rPr>
        <w:t xml:space="preserve"> </w:t>
      </w:r>
      <w:r>
        <w:rPr>
          <w:sz w:val="20"/>
        </w:rPr>
        <w:t>Data are applicable.</w:t>
      </w:r>
    </w:p>
    <w:p w14:paraId="335EC617"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55E22B0F" w14:textId="77777777" w:rsidR="00726659" w:rsidRDefault="000F0732">
      <w:pPr>
        <w:pStyle w:val="Heading7"/>
        <w:numPr>
          <w:ilvl w:val="1"/>
          <w:numId w:val="232"/>
        </w:numPr>
        <w:tabs>
          <w:tab w:val="left" w:pos="1557"/>
        </w:tabs>
        <w:spacing w:before="226"/>
        <w:ind w:left="1557" w:hanging="477"/>
      </w:pPr>
      <w:r>
        <w:lastRenderedPageBreak/>
        <w:t>TEST</w:t>
      </w:r>
      <w:r>
        <w:rPr>
          <w:spacing w:val="-5"/>
        </w:rPr>
        <w:t xml:space="preserve"> </w:t>
      </w:r>
      <w:r>
        <w:rPr>
          <w:spacing w:val="-2"/>
        </w:rPr>
        <w:t>REPORTS</w:t>
      </w:r>
    </w:p>
    <w:p w14:paraId="609ABBF5" w14:textId="77777777" w:rsidR="00726659" w:rsidRDefault="000F0732">
      <w:pPr>
        <w:pStyle w:val="BodyText"/>
        <w:spacing w:before="120" w:line="360" w:lineRule="auto"/>
        <w:ind w:right="956" w:firstLine="0"/>
      </w:pPr>
      <w:r>
        <w:t xml:space="preserve">COR may require specific </w:t>
      </w:r>
      <w:proofErr w:type="gramStart"/>
      <w:r>
        <w:t>test</w:t>
      </w:r>
      <w:proofErr w:type="gramEnd"/>
      <w:r>
        <w:t xml:space="preserve"> after work has been installed or completed</w:t>
      </w:r>
      <w:r>
        <w:rPr>
          <w:spacing w:val="-4"/>
        </w:rPr>
        <w:t xml:space="preserve"> </w:t>
      </w:r>
      <w:r>
        <w:t>which</w:t>
      </w:r>
      <w:r>
        <w:rPr>
          <w:spacing w:val="-3"/>
        </w:rPr>
        <w:t xml:space="preserve"> </w:t>
      </w:r>
      <w:r>
        <w:t>could</w:t>
      </w:r>
      <w:r>
        <w:rPr>
          <w:spacing w:val="-4"/>
        </w:rPr>
        <w:t xml:space="preserve"> </w:t>
      </w:r>
      <w:r>
        <w:t>require</w:t>
      </w:r>
      <w:r>
        <w:rPr>
          <w:spacing w:val="-4"/>
        </w:rPr>
        <w:t xml:space="preserve"> </w:t>
      </w:r>
      <w:proofErr w:type="gramStart"/>
      <w:r>
        <w:t>contractor</w:t>
      </w:r>
      <w:proofErr w:type="gramEnd"/>
      <w:r>
        <w:rPr>
          <w:spacing w:val="-4"/>
        </w:rPr>
        <w:t xml:space="preserve"> </w:t>
      </w:r>
      <w:r>
        <w:t>to</w:t>
      </w:r>
      <w:r>
        <w:rPr>
          <w:spacing w:val="-4"/>
        </w:rPr>
        <w:t xml:space="preserve"> </w:t>
      </w:r>
      <w:r>
        <w:t>repair</w:t>
      </w:r>
      <w:r>
        <w:rPr>
          <w:spacing w:val="-4"/>
        </w:rPr>
        <w:t xml:space="preserve"> </w:t>
      </w:r>
      <w:r>
        <w:t>test</w:t>
      </w:r>
      <w:r>
        <w:rPr>
          <w:spacing w:val="-3"/>
        </w:rPr>
        <w:t xml:space="preserve"> </w:t>
      </w:r>
      <w:proofErr w:type="gramStart"/>
      <w:r>
        <w:t>area</w:t>
      </w:r>
      <w:proofErr w:type="gramEnd"/>
      <w:r>
        <w:rPr>
          <w:spacing w:val="-4"/>
        </w:rPr>
        <w:t xml:space="preserve"> </w:t>
      </w:r>
      <w:r>
        <w:t>at</w:t>
      </w:r>
      <w:r>
        <w:rPr>
          <w:spacing w:val="-4"/>
        </w:rPr>
        <w:t xml:space="preserve"> </w:t>
      </w:r>
      <w:r>
        <w:t>no additional cost to contract.</w:t>
      </w:r>
    </w:p>
    <w:p w14:paraId="2B299A38" w14:textId="77777777" w:rsidR="00726659" w:rsidRDefault="000F0732">
      <w:pPr>
        <w:pStyle w:val="Heading7"/>
        <w:numPr>
          <w:ilvl w:val="1"/>
          <w:numId w:val="232"/>
        </w:numPr>
        <w:tabs>
          <w:tab w:val="left" w:pos="1676"/>
        </w:tabs>
        <w:spacing w:before="120"/>
        <w:ind w:left="1676" w:hanging="596"/>
      </w:pPr>
      <w:r>
        <w:t>VA</w:t>
      </w:r>
      <w:r>
        <w:rPr>
          <w:spacing w:val="-5"/>
        </w:rPr>
        <w:t xml:space="preserve"> </w:t>
      </w:r>
      <w:r>
        <w:t>REVIEW</w:t>
      </w:r>
      <w:r>
        <w:rPr>
          <w:spacing w:val="-3"/>
        </w:rPr>
        <w:t xml:space="preserve"> </w:t>
      </w:r>
      <w:r>
        <w:t>OF</w:t>
      </w:r>
      <w:r>
        <w:rPr>
          <w:spacing w:val="-4"/>
        </w:rPr>
        <w:t xml:space="preserve"> </w:t>
      </w:r>
      <w:r>
        <w:t>SUBMITTALS</w:t>
      </w:r>
      <w:r>
        <w:rPr>
          <w:spacing w:val="-4"/>
        </w:rPr>
        <w:t xml:space="preserve"> </w:t>
      </w:r>
      <w:r>
        <w:t>AND</w:t>
      </w:r>
      <w:r>
        <w:rPr>
          <w:spacing w:val="-4"/>
        </w:rPr>
        <w:t xml:space="preserve"> RFIS</w:t>
      </w:r>
    </w:p>
    <w:p w14:paraId="760E259D" w14:textId="77777777" w:rsidR="00726659" w:rsidRDefault="000F0732">
      <w:pPr>
        <w:pStyle w:val="ListParagraph"/>
        <w:numPr>
          <w:ilvl w:val="2"/>
          <w:numId w:val="232"/>
        </w:numPr>
        <w:tabs>
          <w:tab w:val="left" w:pos="1798"/>
          <w:tab w:val="left" w:pos="1800"/>
        </w:tabs>
        <w:spacing w:before="120" w:line="360" w:lineRule="auto"/>
        <w:ind w:right="976"/>
        <w:rPr>
          <w:sz w:val="20"/>
        </w:rPr>
      </w:pPr>
      <w:r>
        <w:rPr>
          <w:sz w:val="20"/>
        </w:rPr>
        <w:t>The VA</w:t>
      </w:r>
      <w:r>
        <w:rPr>
          <w:spacing w:val="-8"/>
          <w:sz w:val="20"/>
        </w:rPr>
        <w:t xml:space="preserve"> </w:t>
      </w:r>
      <w:r>
        <w:rPr>
          <w:sz w:val="20"/>
        </w:rPr>
        <w:t>will review all submittals for compliance with</w:t>
      </w:r>
      <w:r>
        <w:rPr>
          <w:spacing w:val="-1"/>
          <w:sz w:val="20"/>
        </w:rPr>
        <w:t xml:space="preserve"> </w:t>
      </w:r>
      <w:r>
        <w:rPr>
          <w:sz w:val="20"/>
        </w:rPr>
        <w:t>the</w:t>
      </w:r>
      <w:r>
        <w:rPr>
          <w:spacing w:val="-2"/>
          <w:sz w:val="20"/>
        </w:rPr>
        <w:t xml:space="preserve"> </w:t>
      </w:r>
      <w:r>
        <w:rPr>
          <w:sz w:val="20"/>
        </w:rPr>
        <w:t>technical requirements</w:t>
      </w:r>
      <w:r>
        <w:rPr>
          <w:spacing w:val="-30"/>
          <w:sz w:val="20"/>
        </w:rPr>
        <w:t xml:space="preserve"> </w:t>
      </w:r>
      <w:r>
        <w:rPr>
          <w:sz w:val="20"/>
        </w:rPr>
        <w:t>of</w:t>
      </w:r>
      <w:r>
        <w:rPr>
          <w:spacing w:val="-30"/>
          <w:sz w:val="20"/>
        </w:rPr>
        <w:t xml:space="preserve"> </w:t>
      </w:r>
      <w:r>
        <w:rPr>
          <w:sz w:val="20"/>
        </w:rPr>
        <w:t>the</w:t>
      </w:r>
      <w:r>
        <w:rPr>
          <w:spacing w:val="-31"/>
          <w:sz w:val="20"/>
        </w:rPr>
        <w:t xml:space="preserve"> </w:t>
      </w:r>
      <w:r>
        <w:rPr>
          <w:sz w:val="20"/>
        </w:rPr>
        <w:t>contract</w:t>
      </w:r>
      <w:r>
        <w:rPr>
          <w:spacing w:val="-30"/>
          <w:sz w:val="20"/>
        </w:rPr>
        <w:t xml:space="preserve"> </w:t>
      </w:r>
      <w:r>
        <w:rPr>
          <w:sz w:val="20"/>
        </w:rPr>
        <w:t>documents.</w:t>
      </w:r>
      <w:r>
        <w:rPr>
          <w:spacing w:val="36"/>
          <w:sz w:val="20"/>
        </w:rPr>
        <w:t xml:space="preserve"> </w:t>
      </w:r>
      <w:r>
        <w:rPr>
          <w:sz w:val="20"/>
        </w:rPr>
        <w:t>The</w:t>
      </w:r>
      <w:r>
        <w:rPr>
          <w:spacing w:val="-30"/>
          <w:sz w:val="20"/>
        </w:rPr>
        <w:t xml:space="preserve"> </w:t>
      </w:r>
      <w:r>
        <w:rPr>
          <w:sz w:val="20"/>
        </w:rPr>
        <w:t>Architect-Engineer</w:t>
      </w:r>
      <w:r>
        <w:rPr>
          <w:spacing w:val="-30"/>
          <w:sz w:val="20"/>
        </w:rPr>
        <w:t xml:space="preserve"> </w:t>
      </w:r>
      <w:r>
        <w:rPr>
          <w:sz w:val="20"/>
        </w:rPr>
        <w:t>for</w:t>
      </w:r>
      <w:r>
        <w:rPr>
          <w:spacing w:val="-30"/>
          <w:sz w:val="20"/>
        </w:rPr>
        <w:t xml:space="preserve"> </w:t>
      </w:r>
      <w:r>
        <w:rPr>
          <w:sz w:val="20"/>
        </w:rPr>
        <w:t>this project</w:t>
      </w:r>
      <w:r>
        <w:rPr>
          <w:spacing w:val="-30"/>
          <w:sz w:val="20"/>
        </w:rPr>
        <w:t xml:space="preserve"> </w:t>
      </w:r>
      <w:r>
        <w:rPr>
          <w:sz w:val="20"/>
        </w:rPr>
        <w:t>will</w:t>
      </w:r>
      <w:r>
        <w:rPr>
          <w:spacing w:val="-29"/>
          <w:sz w:val="20"/>
        </w:rPr>
        <w:t xml:space="preserve"> </w:t>
      </w:r>
      <w:r>
        <w:rPr>
          <w:sz w:val="20"/>
        </w:rPr>
        <w:t>assist</w:t>
      </w:r>
      <w:r>
        <w:rPr>
          <w:spacing w:val="-30"/>
          <w:sz w:val="20"/>
        </w:rPr>
        <w:t xml:space="preserve"> </w:t>
      </w:r>
      <w:r>
        <w:rPr>
          <w:sz w:val="20"/>
        </w:rPr>
        <w:t>the</w:t>
      </w:r>
      <w:r>
        <w:rPr>
          <w:spacing w:val="-30"/>
          <w:sz w:val="20"/>
        </w:rPr>
        <w:t xml:space="preserve"> </w:t>
      </w:r>
      <w:r>
        <w:rPr>
          <w:sz w:val="20"/>
        </w:rPr>
        <w:t>VA</w:t>
      </w:r>
      <w:r>
        <w:rPr>
          <w:spacing w:val="-30"/>
          <w:sz w:val="20"/>
        </w:rPr>
        <w:t xml:space="preserve"> </w:t>
      </w:r>
      <w:r>
        <w:rPr>
          <w:sz w:val="20"/>
        </w:rPr>
        <w:t>in</w:t>
      </w:r>
      <w:r>
        <w:rPr>
          <w:spacing w:val="-30"/>
          <w:sz w:val="20"/>
        </w:rPr>
        <w:t xml:space="preserve"> </w:t>
      </w:r>
      <w:r>
        <w:rPr>
          <w:sz w:val="20"/>
        </w:rPr>
        <w:t>reviewing</w:t>
      </w:r>
      <w:r>
        <w:rPr>
          <w:spacing w:val="-30"/>
          <w:sz w:val="20"/>
        </w:rPr>
        <w:t xml:space="preserve"> </w:t>
      </w:r>
      <w:r>
        <w:rPr>
          <w:sz w:val="20"/>
        </w:rPr>
        <w:t>all</w:t>
      </w:r>
      <w:r>
        <w:rPr>
          <w:spacing w:val="-30"/>
          <w:sz w:val="20"/>
        </w:rPr>
        <w:t xml:space="preserve"> </w:t>
      </w:r>
      <w:r>
        <w:rPr>
          <w:sz w:val="20"/>
        </w:rPr>
        <w:t>submittals</w:t>
      </w:r>
      <w:r>
        <w:rPr>
          <w:spacing w:val="-30"/>
          <w:sz w:val="20"/>
        </w:rPr>
        <w:t xml:space="preserve"> </w:t>
      </w:r>
      <w:r>
        <w:rPr>
          <w:sz w:val="20"/>
        </w:rPr>
        <w:t>and</w:t>
      </w:r>
      <w:r>
        <w:rPr>
          <w:spacing w:val="-30"/>
          <w:sz w:val="20"/>
        </w:rPr>
        <w:t xml:space="preserve"> </w:t>
      </w:r>
      <w:r>
        <w:rPr>
          <w:sz w:val="20"/>
        </w:rPr>
        <w:t>determining contractual</w:t>
      </w:r>
      <w:r>
        <w:rPr>
          <w:spacing w:val="-18"/>
          <w:sz w:val="20"/>
        </w:rPr>
        <w:t xml:space="preserve"> </w:t>
      </w:r>
      <w:r>
        <w:rPr>
          <w:sz w:val="20"/>
        </w:rPr>
        <w:t>compliance.</w:t>
      </w:r>
      <w:r>
        <w:rPr>
          <w:spacing w:val="80"/>
          <w:sz w:val="20"/>
        </w:rPr>
        <w:t xml:space="preserve"> </w:t>
      </w:r>
      <w:r>
        <w:rPr>
          <w:sz w:val="20"/>
        </w:rPr>
        <w:t>Review</w:t>
      </w:r>
      <w:r>
        <w:rPr>
          <w:spacing w:val="-12"/>
          <w:sz w:val="20"/>
        </w:rPr>
        <w:t xml:space="preserve"> </w:t>
      </w:r>
      <w:r>
        <w:rPr>
          <w:sz w:val="20"/>
        </w:rPr>
        <w:t>will</w:t>
      </w:r>
      <w:r>
        <w:rPr>
          <w:spacing w:val="-10"/>
          <w:sz w:val="20"/>
        </w:rPr>
        <w:t xml:space="preserve"> </w:t>
      </w:r>
      <w:r>
        <w:rPr>
          <w:sz w:val="20"/>
        </w:rPr>
        <w:t>be</w:t>
      </w:r>
      <w:r>
        <w:rPr>
          <w:spacing w:val="-12"/>
          <w:sz w:val="20"/>
        </w:rPr>
        <w:t xml:space="preserve"> </w:t>
      </w:r>
      <w:r>
        <w:rPr>
          <w:sz w:val="20"/>
        </w:rPr>
        <w:t>only</w:t>
      </w:r>
      <w:r>
        <w:rPr>
          <w:spacing w:val="-11"/>
          <w:sz w:val="20"/>
        </w:rPr>
        <w:t xml:space="preserve"> </w:t>
      </w:r>
      <w:r>
        <w:rPr>
          <w:sz w:val="20"/>
        </w:rPr>
        <w:t>for</w:t>
      </w:r>
      <w:r>
        <w:rPr>
          <w:spacing w:val="-11"/>
          <w:sz w:val="20"/>
        </w:rPr>
        <w:t xml:space="preserve"> </w:t>
      </w:r>
      <w:r>
        <w:rPr>
          <w:sz w:val="20"/>
        </w:rPr>
        <w:t>conformance</w:t>
      </w:r>
      <w:r>
        <w:rPr>
          <w:spacing w:val="-12"/>
          <w:sz w:val="20"/>
        </w:rPr>
        <w:t xml:space="preserve"> </w:t>
      </w:r>
      <w:r>
        <w:rPr>
          <w:sz w:val="20"/>
        </w:rPr>
        <w:t>with</w:t>
      </w:r>
      <w:r>
        <w:rPr>
          <w:spacing w:val="-10"/>
          <w:sz w:val="20"/>
        </w:rPr>
        <w:t xml:space="preserve"> </w:t>
      </w:r>
      <w:r>
        <w:rPr>
          <w:sz w:val="20"/>
        </w:rPr>
        <w:t>the applicable codes, standards and contract requirements.</w:t>
      </w:r>
    </w:p>
    <w:p w14:paraId="17C5FEFC" w14:textId="77777777" w:rsidR="00726659" w:rsidRDefault="000F0732">
      <w:pPr>
        <w:pStyle w:val="ListParagraph"/>
        <w:numPr>
          <w:ilvl w:val="2"/>
          <w:numId w:val="232"/>
        </w:numPr>
        <w:tabs>
          <w:tab w:val="left" w:pos="1798"/>
          <w:tab w:val="left" w:pos="1800"/>
        </w:tabs>
        <w:spacing w:line="360" w:lineRule="auto"/>
        <w:ind w:right="1858"/>
        <w:rPr>
          <w:sz w:val="20"/>
        </w:rPr>
      </w:pPr>
      <w:r>
        <w:rPr>
          <w:sz w:val="20"/>
        </w:rPr>
        <w:t>Period</w:t>
      </w:r>
      <w:r>
        <w:rPr>
          <w:spacing w:val="-6"/>
          <w:sz w:val="20"/>
        </w:rPr>
        <w:t xml:space="preserve"> </w:t>
      </w:r>
      <w:r>
        <w:rPr>
          <w:sz w:val="20"/>
        </w:rPr>
        <w:t>of</w:t>
      </w:r>
      <w:r>
        <w:rPr>
          <w:spacing w:val="-15"/>
          <w:sz w:val="20"/>
        </w:rPr>
        <w:t xml:space="preserve"> </w:t>
      </w:r>
      <w:r>
        <w:rPr>
          <w:sz w:val="20"/>
        </w:rPr>
        <w:t>review</w:t>
      </w:r>
      <w:r>
        <w:rPr>
          <w:spacing w:val="-14"/>
          <w:sz w:val="20"/>
        </w:rPr>
        <w:t xml:space="preserve"> </w:t>
      </w:r>
      <w:r>
        <w:rPr>
          <w:sz w:val="20"/>
        </w:rPr>
        <w:t>for</w:t>
      </w:r>
      <w:r>
        <w:rPr>
          <w:spacing w:val="-14"/>
          <w:sz w:val="20"/>
        </w:rPr>
        <w:t xml:space="preserve"> </w:t>
      </w:r>
      <w:r>
        <w:rPr>
          <w:sz w:val="20"/>
        </w:rPr>
        <w:t>submittals</w:t>
      </w:r>
      <w:r>
        <w:rPr>
          <w:spacing w:val="-14"/>
          <w:sz w:val="20"/>
        </w:rPr>
        <w:t xml:space="preserve"> </w:t>
      </w:r>
      <w:r>
        <w:rPr>
          <w:sz w:val="20"/>
        </w:rPr>
        <w:t>begins</w:t>
      </w:r>
      <w:r>
        <w:rPr>
          <w:spacing w:val="-14"/>
          <w:sz w:val="20"/>
        </w:rPr>
        <w:t xml:space="preserve"> </w:t>
      </w:r>
      <w:r>
        <w:rPr>
          <w:sz w:val="20"/>
        </w:rPr>
        <w:t>when</w:t>
      </w:r>
      <w:r>
        <w:rPr>
          <w:spacing w:val="-6"/>
          <w:sz w:val="20"/>
        </w:rPr>
        <w:t xml:space="preserve"> </w:t>
      </w:r>
      <w:r>
        <w:rPr>
          <w:sz w:val="20"/>
        </w:rPr>
        <w:t>the</w:t>
      </w:r>
      <w:r>
        <w:rPr>
          <w:spacing w:val="-6"/>
          <w:sz w:val="20"/>
        </w:rPr>
        <w:t xml:space="preserve"> </w:t>
      </w:r>
      <w:r>
        <w:rPr>
          <w:sz w:val="20"/>
        </w:rPr>
        <w:t>VA</w:t>
      </w:r>
      <w:r>
        <w:rPr>
          <w:spacing w:val="-6"/>
          <w:sz w:val="20"/>
        </w:rPr>
        <w:t xml:space="preserve"> </w:t>
      </w:r>
      <w:r>
        <w:rPr>
          <w:sz w:val="20"/>
        </w:rPr>
        <w:t>COR</w:t>
      </w:r>
      <w:r>
        <w:rPr>
          <w:spacing w:val="-6"/>
          <w:sz w:val="20"/>
        </w:rPr>
        <w:t xml:space="preserve"> </w:t>
      </w:r>
      <w:r>
        <w:rPr>
          <w:sz w:val="20"/>
        </w:rPr>
        <w:t>receives submittal</w:t>
      </w:r>
      <w:r>
        <w:rPr>
          <w:spacing w:val="-15"/>
          <w:sz w:val="20"/>
        </w:rPr>
        <w:t xml:space="preserve"> </w:t>
      </w:r>
      <w:r>
        <w:rPr>
          <w:sz w:val="20"/>
        </w:rPr>
        <w:t>from</w:t>
      </w:r>
      <w:r>
        <w:rPr>
          <w:spacing w:val="-14"/>
          <w:sz w:val="20"/>
        </w:rPr>
        <w:t xml:space="preserve"> </w:t>
      </w:r>
      <w:r>
        <w:rPr>
          <w:sz w:val="20"/>
        </w:rPr>
        <w:t>the</w:t>
      </w:r>
      <w:r>
        <w:rPr>
          <w:spacing w:val="-27"/>
          <w:sz w:val="20"/>
        </w:rPr>
        <w:t xml:space="preserve"> </w:t>
      </w:r>
      <w:r>
        <w:rPr>
          <w:sz w:val="20"/>
        </w:rPr>
        <w:t>Contractor.</w:t>
      </w:r>
    </w:p>
    <w:p w14:paraId="21D3C245" w14:textId="77777777" w:rsidR="00726659" w:rsidRDefault="000F0732">
      <w:pPr>
        <w:pStyle w:val="ListParagraph"/>
        <w:numPr>
          <w:ilvl w:val="2"/>
          <w:numId w:val="232"/>
        </w:numPr>
        <w:tabs>
          <w:tab w:val="left" w:pos="1798"/>
          <w:tab w:val="left" w:pos="1800"/>
        </w:tabs>
        <w:spacing w:line="360" w:lineRule="auto"/>
        <w:ind w:right="1751"/>
        <w:rPr>
          <w:sz w:val="20"/>
        </w:rPr>
      </w:pPr>
      <w:r>
        <w:rPr>
          <w:sz w:val="20"/>
        </w:rPr>
        <w:t>Period</w:t>
      </w:r>
      <w:r>
        <w:rPr>
          <w:spacing w:val="-10"/>
          <w:sz w:val="20"/>
        </w:rPr>
        <w:t xml:space="preserve"> </w:t>
      </w:r>
      <w:r>
        <w:rPr>
          <w:sz w:val="20"/>
        </w:rPr>
        <w:t>of</w:t>
      </w:r>
      <w:r>
        <w:rPr>
          <w:spacing w:val="-11"/>
          <w:sz w:val="20"/>
        </w:rPr>
        <w:t xml:space="preserve"> </w:t>
      </w:r>
      <w:r>
        <w:rPr>
          <w:sz w:val="20"/>
        </w:rPr>
        <w:t>review</w:t>
      </w:r>
      <w:r>
        <w:rPr>
          <w:spacing w:val="-10"/>
          <w:sz w:val="20"/>
        </w:rPr>
        <w:t xml:space="preserve"> </w:t>
      </w:r>
      <w:r>
        <w:rPr>
          <w:sz w:val="20"/>
        </w:rPr>
        <w:t>for</w:t>
      </w:r>
      <w:r>
        <w:rPr>
          <w:spacing w:val="-11"/>
          <w:sz w:val="20"/>
        </w:rPr>
        <w:t xml:space="preserve"> </w:t>
      </w:r>
      <w:r>
        <w:rPr>
          <w:sz w:val="20"/>
        </w:rPr>
        <w:t>each</w:t>
      </w:r>
      <w:r>
        <w:rPr>
          <w:spacing w:val="-9"/>
          <w:sz w:val="20"/>
        </w:rPr>
        <w:t xml:space="preserve"> </w:t>
      </w:r>
      <w:r>
        <w:rPr>
          <w:sz w:val="20"/>
        </w:rPr>
        <w:t>resubmittal</w:t>
      </w:r>
      <w:r>
        <w:rPr>
          <w:spacing w:val="-11"/>
          <w:sz w:val="20"/>
        </w:rPr>
        <w:t xml:space="preserve"> </w:t>
      </w:r>
      <w:r>
        <w:rPr>
          <w:sz w:val="20"/>
        </w:rPr>
        <w:t>is</w:t>
      </w:r>
      <w:r>
        <w:rPr>
          <w:spacing w:val="-11"/>
          <w:sz w:val="20"/>
        </w:rPr>
        <w:t xml:space="preserve"> </w:t>
      </w:r>
      <w:r>
        <w:rPr>
          <w:sz w:val="20"/>
        </w:rPr>
        <w:t>the</w:t>
      </w:r>
      <w:r>
        <w:rPr>
          <w:spacing w:val="-10"/>
          <w:sz w:val="20"/>
        </w:rPr>
        <w:t xml:space="preserve"> </w:t>
      </w:r>
      <w:r>
        <w:rPr>
          <w:sz w:val="20"/>
        </w:rPr>
        <w:t>same</w:t>
      </w:r>
      <w:r>
        <w:rPr>
          <w:spacing w:val="-11"/>
          <w:sz w:val="20"/>
        </w:rPr>
        <w:t xml:space="preserve"> </w:t>
      </w:r>
      <w:r>
        <w:rPr>
          <w:sz w:val="20"/>
        </w:rPr>
        <w:t>as</w:t>
      </w:r>
      <w:r>
        <w:rPr>
          <w:spacing w:val="-10"/>
          <w:sz w:val="20"/>
        </w:rPr>
        <w:t xml:space="preserve"> </w:t>
      </w:r>
      <w:r>
        <w:rPr>
          <w:sz w:val="20"/>
        </w:rPr>
        <w:t>for</w:t>
      </w:r>
      <w:r>
        <w:rPr>
          <w:spacing w:val="-10"/>
          <w:sz w:val="20"/>
        </w:rPr>
        <w:t xml:space="preserve"> </w:t>
      </w:r>
      <w:r>
        <w:rPr>
          <w:sz w:val="20"/>
        </w:rPr>
        <w:t xml:space="preserve">initial </w:t>
      </w:r>
      <w:r>
        <w:rPr>
          <w:spacing w:val="-2"/>
          <w:sz w:val="20"/>
        </w:rPr>
        <w:t>submittal.</w:t>
      </w:r>
    </w:p>
    <w:p w14:paraId="53D097CC" w14:textId="77777777" w:rsidR="00726659" w:rsidRDefault="000F0732">
      <w:pPr>
        <w:pStyle w:val="ListParagraph"/>
        <w:numPr>
          <w:ilvl w:val="2"/>
          <w:numId w:val="232"/>
        </w:numPr>
        <w:tabs>
          <w:tab w:val="left" w:pos="1798"/>
        </w:tabs>
        <w:ind w:left="1798" w:hanging="358"/>
        <w:rPr>
          <w:sz w:val="20"/>
        </w:rPr>
      </w:pPr>
      <w:r>
        <w:rPr>
          <w:sz w:val="20"/>
        </w:rPr>
        <w:t>VA</w:t>
      </w:r>
      <w:r>
        <w:rPr>
          <w:spacing w:val="-6"/>
          <w:sz w:val="20"/>
        </w:rPr>
        <w:t xml:space="preserve"> </w:t>
      </w:r>
      <w:r>
        <w:rPr>
          <w:sz w:val="20"/>
        </w:rPr>
        <w:t>review</w:t>
      </w:r>
      <w:r>
        <w:rPr>
          <w:spacing w:val="-4"/>
          <w:sz w:val="20"/>
        </w:rPr>
        <w:t xml:space="preserve"> </w:t>
      </w:r>
      <w:r>
        <w:rPr>
          <w:sz w:val="20"/>
        </w:rPr>
        <w:t>period</w:t>
      </w:r>
      <w:r>
        <w:rPr>
          <w:spacing w:val="-3"/>
          <w:sz w:val="20"/>
        </w:rPr>
        <w:t xml:space="preserve"> </w:t>
      </w:r>
      <w:r>
        <w:rPr>
          <w:sz w:val="20"/>
        </w:rPr>
        <w:t>is</w:t>
      </w:r>
      <w:r>
        <w:rPr>
          <w:spacing w:val="-4"/>
          <w:sz w:val="20"/>
        </w:rPr>
        <w:t xml:space="preserve"> </w:t>
      </w:r>
      <w:r>
        <w:rPr>
          <w:sz w:val="20"/>
        </w:rPr>
        <w:t>15</w:t>
      </w:r>
      <w:r>
        <w:rPr>
          <w:spacing w:val="-4"/>
          <w:sz w:val="20"/>
        </w:rPr>
        <w:t xml:space="preserve"> </w:t>
      </w:r>
      <w:r>
        <w:rPr>
          <w:sz w:val="20"/>
        </w:rPr>
        <w:t>business</w:t>
      </w:r>
      <w:r>
        <w:rPr>
          <w:spacing w:val="-4"/>
          <w:sz w:val="20"/>
        </w:rPr>
        <w:t xml:space="preserve"> </w:t>
      </w:r>
      <w:r>
        <w:rPr>
          <w:sz w:val="20"/>
        </w:rPr>
        <w:t>days</w:t>
      </w:r>
      <w:r>
        <w:rPr>
          <w:spacing w:val="-3"/>
          <w:sz w:val="20"/>
        </w:rPr>
        <w:t xml:space="preserve"> </w:t>
      </w:r>
      <w:r>
        <w:rPr>
          <w:sz w:val="20"/>
        </w:rPr>
        <w:t>for</w:t>
      </w:r>
      <w:r>
        <w:rPr>
          <w:spacing w:val="-3"/>
          <w:sz w:val="20"/>
        </w:rPr>
        <w:t xml:space="preserve"> </w:t>
      </w:r>
      <w:r>
        <w:rPr>
          <w:spacing w:val="-2"/>
          <w:sz w:val="20"/>
        </w:rPr>
        <w:t>submittals.</w:t>
      </w:r>
    </w:p>
    <w:p w14:paraId="045C58EF" w14:textId="77777777" w:rsidR="00726659" w:rsidRDefault="000F0732">
      <w:pPr>
        <w:pStyle w:val="ListParagraph"/>
        <w:numPr>
          <w:ilvl w:val="2"/>
          <w:numId w:val="232"/>
        </w:numPr>
        <w:tabs>
          <w:tab w:val="left" w:pos="1798"/>
        </w:tabs>
        <w:spacing w:before="113"/>
        <w:ind w:left="1798" w:hanging="358"/>
        <w:rPr>
          <w:sz w:val="20"/>
        </w:rPr>
      </w:pPr>
      <w:r>
        <w:rPr>
          <w:sz w:val="20"/>
        </w:rPr>
        <w:t>VA</w:t>
      </w:r>
      <w:r>
        <w:rPr>
          <w:spacing w:val="-6"/>
          <w:sz w:val="20"/>
        </w:rPr>
        <w:t xml:space="preserve"> </w:t>
      </w:r>
      <w:r>
        <w:rPr>
          <w:sz w:val="20"/>
        </w:rPr>
        <w:t>review</w:t>
      </w:r>
      <w:r>
        <w:rPr>
          <w:spacing w:val="-4"/>
          <w:sz w:val="20"/>
        </w:rPr>
        <w:t xml:space="preserve"> </w:t>
      </w:r>
      <w:r>
        <w:rPr>
          <w:sz w:val="20"/>
        </w:rPr>
        <w:t>period</w:t>
      </w:r>
      <w:r>
        <w:rPr>
          <w:spacing w:val="-3"/>
          <w:sz w:val="20"/>
        </w:rPr>
        <w:t xml:space="preserve"> </w:t>
      </w:r>
      <w:r>
        <w:rPr>
          <w:sz w:val="20"/>
        </w:rPr>
        <w:t>is</w:t>
      </w:r>
      <w:r>
        <w:rPr>
          <w:spacing w:val="-4"/>
          <w:sz w:val="20"/>
        </w:rPr>
        <w:t xml:space="preserve"> </w:t>
      </w:r>
      <w:r>
        <w:rPr>
          <w:sz w:val="20"/>
        </w:rPr>
        <w:t>10</w:t>
      </w:r>
      <w:r>
        <w:rPr>
          <w:spacing w:val="-4"/>
          <w:sz w:val="20"/>
        </w:rPr>
        <w:t xml:space="preserve"> </w:t>
      </w:r>
      <w:r>
        <w:rPr>
          <w:sz w:val="20"/>
        </w:rPr>
        <w:t>business</w:t>
      </w:r>
      <w:r>
        <w:rPr>
          <w:spacing w:val="-4"/>
          <w:sz w:val="20"/>
        </w:rPr>
        <w:t xml:space="preserve"> </w:t>
      </w:r>
      <w:r>
        <w:rPr>
          <w:sz w:val="20"/>
        </w:rPr>
        <w:t>days</w:t>
      </w:r>
      <w:r>
        <w:rPr>
          <w:spacing w:val="-3"/>
          <w:sz w:val="20"/>
        </w:rPr>
        <w:t xml:space="preserve"> </w:t>
      </w:r>
      <w:r>
        <w:rPr>
          <w:sz w:val="20"/>
        </w:rPr>
        <w:t>for</w:t>
      </w:r>
      <w:r>
        <w:rPr>
          <w:spacing w:val="-3"/>
          <w:sz w:val="20"/>
        </w:rPr>
        <w:t xml:space="preserve"> </w:t>
      </w:r>
      <w:r>
        <w:rPr>
          <w:spacing w:val="-2"/>
          <w:sz w:val="20"/>
        </w:rPr>
        <w:t>RFIs.</w:t>
      </w:r>
    </w:p>
    <w:p w14:paraId="65CC8AE9" w14:textId="77777777" w:rsidR="00726659" w:rsidRDefault="000F0732">
      <w:pPr>
        <w:pStyle w:val="ListParagraph"/>
        <w:numPr>
          <w:ilvl w:val="2"/>
          <w:numId w:val="232"/>
        </w:numPr>
        <w:tabs>
          <w:tab w:val="left" w:pos="1798"/>
          <w:tab w:val="left" w:pos="1800"/>
        </w:tabs>
        <w:spacing w:before="114" w:line="360" w:lineRule="auto"/>
        <w:ind w:right="1487"/>
        <w:rPr>
          <w:sz w:val="20"/>
        </w:rPr>
      </w:pPr>
      <w:r>
        <w:rPr>
          <w:sz w:val="20"/>
        </w:rPr>
        <w:t>The</w:t>
      </w:r>
      <w:r>
        <w:rPr>
          <w:spacing w:val="-4"/>
          <w:sz w:val="20"/>
        </w:rPr>
        <w:t xml:space="preserve"> </w:t>
      </w:r>
      <w:r>
        <w:rPr>
          <w:sz w:val="20"/>
        </w:rPr>
        <w:t>VA</w:t>
      </w:r>
      <w:r>
        <w:rPr>
          <w:spacing w:val="-3"/>
          <w:sz w:val="20"/>
        </w:rPr>
        <w:t xml:space="preserve"> </w:t>
      </w:r>
      <w:r>
        <w:rPr>
          <w:sz w:val="20"/>
        </w:rPr>
        <w:t>will</w:t>
      </w:r>
      <w:r>
        <w:rPr>
          <w:spacing w:val="-4"/>
          <w:sz w:val="20"/>
        </w:rPr>
        <w:t xml:space="preserve"> </w:t>
      </w:r>
      <w:r>
        <w:rPr>
          <w:sz w:val="20"/>
        </w:rPr>
        <w:t>return</w:t>
      </w:r>
      <w:r>
        <w:rPr>
          <w:spacing w:val="-4"/>
          <w:sz w:val="20"/>
        </w:rPr>
        <w:t xml:space="preserve"> </w:t>
      </w:r>
      <w:r>
        <w:rPr>
          <w:sz w:val="20"/>
        </w:rPr>
        <w:t>submittals</w:t>
      </w:r>
      <w:r>
        <w:rPr>
          <w:spacing w:val="-13"/>
          <w:sz w:val="20"/>
        </w:rPr>
        <w:t xml:space="preserve"> </w:t>
      </w:r>
      <w:r>
        <w:rPr>
          <w:sz w:val="20"/>
        </w:rPr>
        <w:t>to</w:t>
      </w:r>
      <w:r>
        <w:rPr>
          <w:spacing w:val="-13"/>
          <w:sz w:val="20"/>
        </w:rPr>
        <w:t xml:space="preserve"> </w:t>
      </w:r>
      <w:r>
        <w:rPr>
          <w:sz w:val="20"/>
        </w:rPr>
        <w:t>the</w:t>
      </w:r>
      <w:r>
        <w:rPr>
          <w:spacing w:val="-12"/>
          <w:sz w:val="20"/>
        </w:rPr>
        <w:t xml:space="preserve"> </w:t>
      </w:r>
      <w:r>
        <w:rPr>
          <w:sz w:val="20"/>
        </w:rPr>
        <w:t>Contractor</w:t>
      </w:r>
      <w:r>
        <w:rPr>
          <w:spacing w:val="-5"/>
          <w:sz w:val="20"/>
        </w:rPr>
        <w:t xml:space="preserve"> </w:t>
      </w:r>
      <w:r>
        <w:rPr>
          <w:sz w:val="20"/>
        </w:rPr>
        <w:t>with</w:t>
      </w:r>
      <w:r>
        <w:rPr>
          <w:spacing w:val="-16"/>
          <w:sz w:val="20"/>
        </w:rPr>
        <w:t xml:space="preserve"> </w:t>
      </w:r>
      <w:r>
        <w:rPr>
          <w:sz w:val="20"/>
        </w:rPr>
        <w:t>the</w:t>
      </w:r>
      <w:r>
        <w:rPr>
          <w:spacing w:val="-15"/>
          <w:sz w:val="20"/>
        </w:rPr>
        <w:t xml:space="preserve"> </w:t>
      </w:r>
      <w:r>
        <w:rPr>
          <w:sz w:val="20"/>
        </w:rPr>
        <w:t xml:space="preserve">following </w:t>
      </w:r>
      <w:r>
        <w:rPr>
          <w:spacing w:val="-2"/>
          <w:sz w:val="20"/>
        </w:rPr>
        <w:t>notations:</w:t>
      </w:r>
    </w:p>
    <w:p w14:paraId="72F9EE6C" w14:textId="77777777" w:rsidR="00726659" w:rsidRDefault="000F0732">
      <w:pPr>
        <w:pStyle w:val="ListParagraph"/>
        <w:numPr>
          <w:ilvl w:val="3"/>
          <w:numId w:val="232"/>
        </w:numPr>
        <w:tabs>
          <w:tab w:val="left" w:pos="2158"/>
          <w:tab w:val="left" w:pos="2160"/>
        </w:tabs>
        <w:spacing w:line="360" w:lineRule="auto"/>
        <w:ind w:right="1436"/>
        <w:rPr>
          <w:sz w:val="20"/>
        </w:rPr>
      </w:pPr>
      <w:r>
        <w:rPr>
          <w:sz w:val="20"/>
        </w:rPr>
        <w:t>"Approved":</w:t>
      </w:r>
      <w:r>
        <w:rPr>
          <w:spacing w:val="80"/>
          <w:sz w:val="20"/>
        </w:rPr>
        <w:t xml:space="preserve"> </w:t>
      </w:r>
      <w:r>
        <w:rPr>
          <w:sz w:val="20"/>
        </w:rPr>
        <w:t>authorizes</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to</w:t>
      </w:r>
      <w:r>
        <w:rPr>
          <w:spacing w:val="-5"/>
          <w:sz w:val="20"/>
        </w:rPr>
        <w:t xml:space="preserve"> </w:t>
      </w:r>
      <w:r>
        <w:rPr>
          <w:sz w:val="20"/>
        </w:rPr>
        <w:t>proceed</w:t>
      </w:r>
      <w:r>
        <w:rPr>
          <w:spacing w:val="-5"/>
          <w:sz w:val="20"/>
        </w:rPr>
        <w:t xml:space="preserve"> </w:t>
      </w:r>
      <w:r>
        <w:rPr>
          <w:sz w:val="20"/>
        </w:rPr>
        <w:t>with</w:t>
      </w:r>
      <w:r>
        <w:rPr>
          <w:spacing w:val="-4"/>
          <w:sz w:val="20"/>
        </w:rPr>
        <w:t xml:space="preserve"> </w:t>
      </w:r>
      <w:r>
        <w:rPr>
          <w:sz w:val="20"/>
        </w:rPr>
        <w:t>the</w:t>
      </w:r>
      <w:r>
        <w:rPr>
          <w:spacing w:val="-5"/>
          <w:sz w:val="20"/>
        </w:rPr>
        <w:t xml:space="preserve"> </w:t>
      </w:r>
      <w:r>
        <w:rPr>
          <w:sz w:val="20"/>
        </w:rPr>
        <w:t xml:space="preserve">work </w:t>
      </w:r>
      <w:r>
        <w:rPr>
          <w:spacing w:val="-2"/>
          <w:sz w:val="20"/>
        </w:rPr>
        <w:t>covered.</w:t>
      </w:r>
    </w:p>
    <w:p w14:paraId="793CA702" w14:textId="77777777" w:rsidR="00726659" w:rsidRDefault="000F0732">
      <w:pPr>
        <w:pStyle w:val="ListParagraph"/>
        <w:numPr>
          <w:ilvl w:val="3"/>
          <w:numId w:val="232"/>
        </w:numPr>
        <w:tabs>
          <w:tab w:val="left" w:pos="2158"/>
          <w:tab w:val="left" w:pos="2160"/>
        </w:tabs>
        <w:spacing w:line="360" w:lineRule="auto"/>
        <w:ind w:right="836"/>
        <w:rPr>
          <w:sz w:val="20"/>
        </w:rPr>
      </w:pPr>
      <w:r>
        <w:rPr>
          <w:sz w:val="20"/>
        </w:rPr>
        <w:t>"Approved as noted":</w:t>
      </w:r>
      <w:r>
        <w:rPr>
          <w:spacing w:val="80"/>
          <w:sz w:val="20"/>
        </w:rPr>
        <w:t xml:space="preserve"> </w:t>
      </w:r>
      <w:r>
        <w:rPr>
          <w:sz w:val="20"/>
        </w:rPr>
        <w:t>authorizes the Contractor to proceed with the work</w:t>
      </w:r>
      <w:r>
        <w:rPr>
          <w:spacing w:val="-5"/>
          <w:sz w:val="20"/>
        </w:rPr>
        <w:t xml:space="preserve"> </w:t>
      </w:r>
      <w:r>
        <w:rPr>
          <w:sz w:val="20"/>
        </w:rPr>
        <w:t>covered</w:t>
      </w:r>
      <w:r>
        <w:rPr>
          <w:spacing w:val="-5"/>
          <w:sz w:val="20"/>
        </w:rPr>
        <w:t xml:space="preserve"> </w:t>
      </w:r>
      <w:r>
        <w:rPr>
          <w:sz w:val="20"/>
        </w:rPr>
        <w:t>provided</w:t>
      </w:r>
      <w:r>
        <w:rPr>
          <w:spacing w:val="-5"/>
          <w:sz w:val="20"/>
        </w:rPr>
        <w:t xml:space="preserve"> </w:t>
      </w:r>
      <w:r>
        <w:rPr>
          <w:sz w:val="20"/>
        </w:rPr>
        <w:t>the</w:t>
      </w:r>
      <w:r>
        <w:rPr>
          <w:spacing w:val="-4"/>
          <w:sz w:val="20"/>
        </w:rPr>
        <w:t xml:space="preserve"> </w:t>
      </w:r>
      <w:r>
        <w:rPr>
          <w:sz w:val="20"/>
        </w:rPr>
        <w:t>Contractor</w:t>
      </w:r>
      <w:r>
        <w:rPr>
          <w:spacing w:val="-4"/>
          <w:sz w:val="20"/>
        </w:rPr>
        <w:t xml:space="preserve"> </w:t>
      </w:r>
      <w:r>
        <w:rPr>
          <w:sz w:val="20"/>
        </w:rPr>
        <w:t>incorporates</w:t>
      </w:r>
      <w:r>
        <w:rPr>
          <w:spacing w:val="-5"/>
          <w:sz w:val="20"/>
        </w:rPr>
        <w:t xml:space="preserve"> </w:t>
      </w:r>
      <w:r>
        <w:rPr>
          <w:sz w:val="20"/>
        </w:rPr>
        <w:t>the</w:t>
      </w:r>
      <w:r>
        <w:rPr>
          <w:spacing w:val="-5"/>
          <w:sz w:val="20"/>
        </w:rPr>
        <w:t xml:space="preserve"> </w:t>
      </w:r>
      <w:r>
        <w:rPr>
          <w:sz w:val="20"/>
        </w:rPr>
        <w:t>noted</w:t>
      </w:r>
      <w:r>
        <w:rPr>
          <w:spacing w:val="-5"/>
          <w:sz w:val="20"/>
        </w:rPr>
        <w:t xml:space="preserve"> </w:t>
      </w:r>
      <w:r>
        <w:rPr>
          <w:sz w:val="20"/>
        </w:rPr>
        <w:t>comments and makes the noted corrections.</w:t>
      </w:r>
    </w:p>
    <w:p w14:paraId="26DFE8A5" w14:textId="77777777" w:rsidR="00726659" w:rsidRDefault="000F0732">
      <w:pPr>
        <w:pStyle w:val="ListParagraph"/>
        <w:numPr>
          <w:ilvl w:val="3"/>
          <w:numId w:val="232"/>
        </w:numPr>
        <w:tabs>
          <w:tab w:val="left" w:pos="2158"/>
          <w:tab w:val="left" w:pos="2160"/>
        </w:tabs>
        <w:spacing w:line="360" w:lineRule="auto"/>
        <w:ind w:right="836"/>
        <w:rPr>
          <w:sz w:val="20"/>
        </w:rPr>
      </w:pPr>
      <w:r>
        <w:rPr>
          <w:sz w:val="20"/>
        </w:rPr>
        <w:t>"Disapproved, revise and resubmit":</w:t>
      </w:r>
      <w:r>
        <w:rPr>
          <w:spacing w:val="80"/>
          <w:w w:val="150"/>
          <w:sz w:val="20"/>
        </w:rPr>
        <w:t xml:space="preserve"> </w:t>
      </w:r>
      <w:r>
        <w:rPr>
          <w:sz w:val="20"/>
        </w:rPr>
        <w:t>indicates noncompliance with the</w:t>
      </w:r>
      <w:r>
        <w:rPr>
          <w:spacing w:val="-5"/>
          <w:sz w:val="20"/>
        </w:rPr>
        <w:t xml:space="preserve"> </w:t>
      </w:r>
      <w:r>
        <w:rPr>
          <w:sz w:val="20"/>
        </w:rPr>
        <w:t>contract</w:t>
      </w:r>
      <w:r>
        <w:rPr>
          <w:spacing w:val="-5"/>
          <w:sz w:val="20"/>
        </w:rPr>
        <w:t xml:space="preserve"> </w:t>
      </w:r>
      <w:r>
        <w:rPr>
          <w:sz w:val="20"/>
        </w:rPr>
        <w:t>requirements</w:t>
      </w:r>
      <w:r>
        <w:rPr>
          <w:spacing w:val="-4"/>
          <w:sz w:val="20"/>
        </w:rPr>
        <w:t xml:space="preserve"> </w:t>
      </w:r>
      <w:r>
        <w:rPr>
          <w:sz w:val="20"/>
        </w:rPr>
        <w:t>or</w:t>
      </w:r>
      <w:r>
        <w:rPr>
          <w:spacing w:val="-5"/>
          <w:sz w:val="20"/>
        </w:rPr>
        <w:t xml:space="preserve"> </w:t>
      </w:r>
      <w:r>
        <w:rPr>
          <w:sz w:val="20"/>
        </w:rPr>
        <w:t>that</w:t>
      </w:r>
      <w:r>
        <w:rPr>
          <w:spacing w:val="-5"/>
          <w:sz w:val="20"/>
        </w:rPr>
        <w:t xml:space="preserve"> </w:t>
      </w:r>
      <w:r>
        <w:rPr>
          <w:sz w:val="20"/>
        </w:rPr>
        <w:t>submittal</w:t>
      </w:r>
      <w:r>
        <w:rPr>
          <w:spacing w:val="-5"/>
          <w:sz w:val="20"/>
        </w:rPr>
        <w:t xml:space="preserve"> </w:t>
      </w:r>
      <w:r>
        <w:rPr>
          <w:sz w:val="20"/>
        </w:rPr>
        <w:t>is</w:t>
      </w:r>
      <w:r>
        <w:rPr>
          <w:spacing w:val="-5"/>
          <w:sz w:val="20"/>
        </w:rPr>
        <w:t xml:space="preserve"> </w:t>
      </w:r>
      <w:r>
        <w:rPr>
          <w:sz w:val="20"/>
        </w:rPr>
        <w:t>incomplete.</w:t>
      </w:r>
      <w:r>
        <w:rPr>
          <w:spacing w:val="80"/>
          <w:sz w:val="20"/>
        </w:rPr>
        <w:t xml:space="preserve"> </w:t>
      </w:r>
      <w:r>
        <w:rPr>
          <w:sz w:val="20"/>
        </w:rPr>
        <w:t>Resubmit with</w:t>
      </w:r>
      <w:r>
        <w:rPr>
          <w:spacing w:val="-5"/>
          <w:sz w:val="20"/>
        </w:rPr>
        <w:t xml:space="preserve"> </w:t>
      </w:r>
      <w:r>
        <w:rPr>
          <w:sz w:val="20"/>
        </w:rPr>
        <w:t>appropriate</w:t>
      </w:r>
      <w:r>
        <w:rPr>
          <w:spacing w:val="-4"/>
          <w:sz w:val="20"/>
        </w:rPr>
        <w:t xml:space="preserve"> </w:t>
      </w:r>
      <w:r>
        <w:rPr>
          <w:sz w:val="20"/>
        </w:rPr>
        <w:t>changes</w:t>
      </w:r>
      <w:r>
        <w:rPr>
          <w:spacing w:val="-4"/>
          <w:sz w:val="20"/>
        </w:rPr>
        <w:t xml:space="preserve"> </w:t>
      </w:r>
      <w:r>
        <w:rPr>
          <w:sz w:val="20"/>
        </w:rPr>
        <w:t>and</w:t>
      </w:r>
      <w:r>
        <w:rPr>
          <w:spacing w:val="-5"/>
          <w:sz w:val="20"/>
        </w:rPr>
        <w:t xml:space="preserve"> </w:t>
      </w:r>
      <w:r>
        <w:rPr>
          <w:sz w:val="20"/>
        </w:rPr>
        <w:t>corrections.</w:t>
      </w:r>
      <w:r>
        <w:rPr>
          <w:spacing w:val="80"/>
          <w:sz w:val="20"/>
        </w:rPr>
        <w:t xml:space="preserve"> </w:t>
      </w:r>
      <w:r>
        <w:rPr>
          <w:sz w:val="20"/>
        </w:rPr>
        <w:t>No</w:t>
      </w:r>
      <w:r>
        <w:rPr>
          <w:spacing w:val="-4"/>
          <w:sz w:val="20"/>
        </w:rPr>
        <w:t xml:space="preserve"> </w:t>
      </w:r>
      <w:r>
        <w:rPr>
          <w:sz w:val="20"/>
        </w:rPr>
        <w:t>work</w:t>
      </w:r>
      <w:r>
        <w:rPr>
          <w:spacing w:val="-5"/>
          <w:sz w:val="20"/>
        </w:rPr>
        <w:t xml:space="preserve"> </w:t>
      </w:r>
      <w:r>
        <w:rPr>
          <w:sz w:val="20"/>
        </w:rPr>
        <w:t>shall</w:t>
      </w:r>
      <w:r>
        <w:rPr>
          <w:spacing w:val="-4"/>
          <w:sz w:val="20"/>
        </w:rPr>
        <w:t xml:space="preserve"> </w:t>
      </w:r>
      <w:r>
        <w:rPr>
          <w:sz w:val="20"/>
        </w:rPr>
        <w:t>proceed</w:t>
      </w:r>
      <w:r>
        <w:rPr>
          <w:spacing w:val="-4"/>
          <w:sz w:val="20"/>
        </w:rPr>
        <w:t xml:space="preserve"> </w:t>
      </w:r>
      <w:r>
        <w:rPr>
          <w:sz w:val="20"/>
        </w:rPr>
        <w:t>for this item until resubmittal is approved.</w:t>
      </w:r>
    </w:p>
    <w:p w14:paraId="76ECD196" w14:textId="77777777" w:rsidR="00726659" w:rsidRDefault="000F0732">
      <w:pPr>
        <w:pStyle w:val="ListParagraph"/>
        <w:numPr>
          <w:ilvl w:val="3"/>
          <w:numId w:val="232"/>
        </w:numPr>
        <w:tabs>
          <w:tab w:val="left" w:pos="2158"/>
          <w:tab w:val="left" w:pos="2160"/>
        </w:tabs>
        <w:spacing w:line="360" w:lineRule="auto"/>
        <w:ind w:right="836"/>
        <w:rPr>
          <w:sz w:val="20"/>
        </w:rPr>
      </w:pPr>
      <w:r>
        <w:rPr>
          <w:sz w:val="20"/>
        </w:rPr>
        <w:t>"Not</w:t>
      </w:r>
      <w:r>
        <w:rPr>
          <w:spacing w:val="-4"/>
          <w:sz w:val="20"/>
        </w:rPr>
        <w:t xml:space="preserve"> </w:t>
      </w:r>
      <w:r>
        <w:rPr>
          <w:sz w:val="20"/>
        </w:rPr>
        <w:t>reviewed":</w:t>
      </w:r>
      <w:r>
        <w:rPr>
          <w:spacing w:val="80"/>
          <w:sz w:val="20"/>
        </w:rPr>
        <w:t xml:space="preserve"> </w:t>
      </w:r>
      <w:r>
        <w:rPr>
          <w:sz w:val="20"/>
        </w:rPr>
        <w:t>indicates</w:t>
      </w:r>
      <w:r>
        <w:rPr>
          <w:spacing w:val="-4"/>
          <w:sz w:val="20"/>
        </w:rPr>
        <w:t xml:space="preserve"> </w:t>
      </w:r>
      <w:r>
        <w:rPr>
          <w:sz w:val="20"/>
        </w:rPr>
        <w:t>submittal</w:t>
      </w:r>
      <w:r>
        <w:rPr>
          <w:spacing w:val="-4"/>
          <w:sz w:val="20"/>
        </w:rPr>
        <w:t xml:space="preserve"> </w:t>
      </w:r>
      <w:r>
        <w:rPr>
          <w:sz w:val="20"/>
        </w:rPr>
        <w:t>does</w:t>
      </w:r>
      <w:r>
        <w:rPr>
          <w:spacing w:val="-5"/>
          <w:sz w:val="20"/>
        </w:rPr>
        <w:t xml:space="preserve"> </w:t>
      </w:r>
      <w:r>
        <w:rPr>
          <w:sz w:val="20"/>
        </w:rPr>
        <w:t>not</w:t>
      </w:r>
      <w:r>
        <w:rPr>
          <w:spacing w:val="-4"/>
          <w:sz w:val="20"/>
        </w:rPr>
        <w:t xml:space="preserve"> </w:t>
      </w:r>
      <w:r>
        <w:rPr>
          <w:sz w:val="20"/>
        </w:rPr>
        <w:t>have</w:t>
      </w:r>
      <w:r>
        <w:rPr>
          <w:spacing w:val="-5"/>
          <w:sz w:val="20"/>
        </w:rPr>
        <w:t xml:space="preserve"> </w:t>
      </w:r>
      <w:r>
        <w:rPr>
          <w:sz w:val="20"/>
        </w:rPr>
        <w:t>evidence</w:t>
      </w:r>
      <w:r>
        <w:rPr>
          <w:spacing w:val="-5"/>
          <w:sz w:val="20"/>
        </w:rPr>
        <w:t xml:space="preserve"> </w:t>
      </w:r>
      <w:r>
        <w:rPr>
          <w:sz w:val="20"/>
        </w:rPr>
        <w:t>of</w:t>
      </w:r>
      <w:r>
        <w:rPr>
          <w:spacing w:val="-5"/>
          <w:sz w:val="20"/>
        </w:rPr>
        <w:t xml:space="preserve"> </w:t>
      </w:r>
      <w:r>
        <w:rPr>
          <w:sz w:val="20"/>
        </w:rPr>
        <w:t>being reviewed</w:t>
      </w:r>
      <w:r>
        <w:rPr>
          <w:spacing w:val="-4"/>
          <w:sz w:val="20"/>
        </w:rPr>
        <w:t xml:space="preserve"> </w:t>
      </w:r>
      <w:r>
        <w:rPr>
          <w:sz w:val="20"/>
        </w:rPr>
        <w:t>and</w:t>
      </w:r>
      <w:r>
        <w:rPr>
          <w:spacing w:val="-4"/>
          <w:sz w:val="20"/>
        </w:rPr>
        <w:t xml:space="preserve"> </w:t>
      </w:r>
      <w:r>
        <w:rPr>
          <w:sz w:val="20"/>
        </w:rPr>
        <w:t>approved</w:t>
      </w:r>
      <w:r>
        <w:rPr>
          <w:spacing w:val="-4"/>
          <w:sz w:val="20"/>
        </w:rPr>
        <w:t xml:space="preserve"> </w:t>
      </w:r>
      <w:r>
        <w:rPr>
          <w:sz w:val="20"/>
        </w:rPr>
        <w:t>by</w:t>
      </w:r>
      <w:r>
        <w:rPr>
          <w:spacing w:val="-3"/>
          <w:sz w:val="20"/>
        </w:rPr>
        <w:t xml:space="preserve"> </w:t>
      </w:r>
      <w:r>
        <w:rPr>
          <w:sz w:val="20"/>
        </w:rPr>
        <w:t>Contractor</w:t>
      </w:r>
      <w:r>
        <w:rPr>
          <w:spacing w:val="-3"/>
          <w:sz w:val="20"/>
        </w:rPr>
        <w:t xml:space="preserve"> </w:t>
      </w:r>
      <w:r>
        <w:rPr>
          <w:sz w:val="20"/>
        </w:rPr>
        <w:t>or</w:t>
      </w:r>
      <w:r>
        <w:rPr>
          <w:spacing w:val="-4"/>
          <w:sz w:val="20"/>
        </w:rPr>
        <w:t xml:space="preserve"> </w:t>
      </w:r>
      <w:r>
        <w:rPr>
          <w:sz w:val="20"/>
        </w:rPr>
        <w:t>is</w:t>
      </w:r>
      <w:r>
        <w:rPr>
          <w:spacing w:val="-4"/>
          <w:sz w:val="20"/>
        </w:rPr>
        <w:t xml:space="preserve"> </w:t>
      </w:r>
      <w:r>
        <w:rPr>
          <w:sz w:val="20"/>
        </w:rPr>
        <w:t>not</w:t>
      </w:r>
      <w:r>
        <w:rPr>
          <w:spacing w:val="-3"/>
          <w:sz w:val="20"/>
        </w:rPr>
        <w:t xml:space="preserve"> </w:t>
      </w:r>
      <w:r>
        <w:rPr>
          <w:sz w:val="20"/>
        </w:rPr>
        <w:t>complete.</w:t>
      </w:r>
      <w:r>
        <w:rPr>
          <w:spacing w:val="80"/>
          <w:sz w:val="20"/>
        </w:rPr>
        <w:t xml:space="preserve"> </w:t>
      </w:r>
      <w:r>
        <w:rPr>
          <w:sz w:val="20"/>
        </w:rPr>
        <w:t>A</w:t>
      </w:r>
      <w:r>
        <w:rPr>
          <w:spacing w:val="-4"/>
          <w:sz w:val="20"/>
        </w:rPr>
        <w:t xml:space="preserve"> </w:t>
      </w:r>
      <w:r>
        <w:rPr>
          <w:sz w:val="20"/>
        </w:rPr>
        <w:t>submittal marked "not reviewed" will be returned with an explanation of the reason it is not reviewed.</w:t>
      </w:r>
      <w:r>
        <w:rPr>
          <w:spacing w:val="80"/>
          <w:sz w:val="20"/>
        </w:rPr>
        <w:t xml:space="preserve"> </w:t>
      </w:r>
      <w:r>
        <w:rPr>
          <w:sz w:val="20"/>
        </w:rPr>
        <w:t>Resubmit submittals after taking appropriate action.</w:t>
      </w:r>
    </w:p>
    <w:p w14:paraId="76316AEA" w14:textId="77777777" w:rsidR="00726659" w:rsidRDefault="000F0732">
      <w:pPr>
        <w:pStyle w:val="Heading7"/>
        <w:numPr>
          <w:ilvl w:val="1"/>
          <w:numId w:val="232"/>
        </w:numPr>
        <w:tabs>
          <w:tab w:val="left" w:pos="1676"/>
        </w:tabs>
        <w:spacing w:before="120"/>
        <w:ind w:left="1676" w:hanging="596"/>
      </w:pPr>
      <w:r>
        <w:t>APPROVED</w:t>
      </w:r>
      <w:r>
        <w:rPr>
          <w:spacing w:val="-7"/>
        </w:rPr>
        <w:t xml:space="preserve"> </w:t>
      </w:r>
      <w:r>
        <w:rPr>
          <w:spacing w:val="-2"/>
        </w:rPr>
        <w:t>SUBMITTALS</w:t>
      </w:r>
    </w:p>
    <w:p w14:paraId="60DF83EC" w14:textId="77777777" w:rsidR="00726659" w:rsidRDefault="000F0732">
      <w:pPr>
        <w:pStyle w:val="ListParagraph"/>
        <w:numPr>
          <w:ilvl w:val="2"/>
          <w:numId w:val="232"/>
        </w:numPr>
        <w:tabs>
          <w:tab w:val="left" w:pos="1798"/>
          <w:tab w:val="left" w:pos="1800"/>
        </w:tabs>
        <w:spacing w:before="120" w:line="360" w:lineRule="auto"/>
        <w:ind w:right="1483"/>
        <w:rPr>
          <w:sz w:val="20"/>
        </w:rPr>
      </w:pPr>
      <w:r>
        <w:rPr>
          <w:sz w:val="20"/>
        </w:rPr>
        <w:t>The</w:t>
      </w:r>
      <w:r>
        <w:rPr>
          <w:spacing w:val="-8"/>
          <w:sz w:val="20"/>
        </w:rPr>
        <w:t xml:space="preserve"> </w:t>
      </w:r>
      <w:r>
        <w:rPr>
          <w:sz w:val="20"/>
        </w:rPr>
        <w:t>VA</w:t>
      </w:r>
      <w:r>
        <w:rPr>
          <w:spacing w:val="-15"/>
          <w:sz w:val="20"/>
        </w:rPr>
        <w:t xml:space="preserve"> </w:t>
      </w:r>
      <w:r>
        <w:rPr>
          <w:sz w:val="20"/>
        </w:rPr>
        <w:t>approval</w:t>
      </w:r>
      <w:r>
        <w:rPr>
          <w:spacing w:val="-7"/>
          <w:sz w:val="20"/>
        </w:rPr>
        <w:t xml:space="preserve"> </w:t>
      </w:r>
      <w:r>
        <w:rPr>
          <w:sz w:val="20"/>
        </w:rPr>
        <w:t>of</w:t>
      </w:r>
      <w:r>
        <w:rPr>
          <w:spacing w:val="-8"/>
          <w:sz w:val="20"/>
        </w:rPr>
        <w:t xml:space="preserve"> </w:t>
      </w:r>
      <w:r>
        <w:rPr>
          <w:sz w:val="20"/>
        </w:rPr>
        <w:t>submittals</w:t>
      </w:r>
      <w:r>
        <w:rPr>
          <w:spacing w:val="-8"/>
          <w:sz w:val="20"/>
        </w:rPr>
        <w:t xml:space="preserve"> </w:t>
      </w:r>
      <w:r>
        <w:rPr>
          <w:sz w:val="20"/>
        </w:rPr>
        <w:t>is</w:t>
      </w:r>
      <w:r>
        <w:rPr>
          <w:spacing w:val="-8"/>
          <w:sz w:val="20"/>
        </w:rPr>
        <w:t xml:space="preserve"> </w:t>
      </w:r>
      <w:r>
        <w:rPr>
          <w:sz w:val="20"/>
        </w:rPr>
        <w:t>not</w:t>
      </w:r>
      <w:r>
        <w:rPr>
          <w:spacing w:val="-7"/>
          <w:sz w:val="20"/>
        </w:rPr>
        <w:t xml:space="preserve"> </w:t>
      </w:r>
      <w:r>
        <w:rPr>
          <w:sz w:val="20"/>
        </w:rPr>
        <w:t>to</w:t>
      </w:r>
      <w:r>
        <w:rPr>
          <w:spacing w:val="-8"/>
          <w:sz w:val="20"/>
        </w:rPr>
        <w:t xml:space="preserve"> </w:t>
      </w:r>
      <w:r>
        <w:rPr>
          <w:sz w:val="20"/>
        </w:rPr>
        <w:t>be</w:t>
      </w:r>
      <w:r>
        <w:rPr>
          <w:spacing w:val="-1"/>
          <w:sz w:val="20"/>
        </w:rPr>
        <w:t xml:space="preserve"> </w:t>
      </w:r>
      <w:r>
        <w:rPr>
          <w:sz w:val="20"/>
        </w:rPr>
        <w:t>construed</w:t>
      </w:r>
      <w:r>
        <w:rPr>
          <w:spacing w:val="-8"/>
          <w:sz w:val="20"/>
        </w:rPr>
        <w:t xml:space="preserve"> </w:t>
      </w:r>
      <w:r>
        <w:rPr>
          <w:sz w:val="20"/>
        </w:rPr>
        <w:t>as</w:t>
      </w:r>
      <w:r>
        <w:rPr>
          <w:spacing w:val="-7"/>
          <w:sz w:val="20"/>
        </w:rPr>
        <w:t xml:space="preserve"> </w:t>
      </w:r>
      <w:r>
        <w:rPr>
          <w:sz w:val="20"/>
        </w:rPr>
        <w:t>a</w:t>
      </w:r>
      <w:r>
        <w:rPr>
          <w:spacing w:val="-8"/>
          <w:sz w:val="20"/>
        </w:rPr>
        <w:t xml:space="preserve"> </w:t>
      </w:r>
      <w:r>
        <w:rPr>
          <w:sz w:val="20"/>
        </w:rPr>
        <w:t>complete check,</w:t>
      </w:r>
      <w:r>
        <w:rPr>
          <w:spacing w:val="-11"/>
          <w:sz w:val="20"/>
        </w:rPr>
        <w:t xml:space="preserve"> </w:t>
      </w:r>
      <w:r>
        <w:rPr>
          <w:sz w:val="20"/>
        </w:rPr>
        <w:t>and</w:t>
      </w:r>
      <w:r>
        <w:rPr>
          <w:spacing w:val="-13"/>
          <w:sz w:val="20"/>
        </w:rPr>
        <w:t xml:space="preserve"> </w:t>
      </w:r>
      <w:r>
        <w:rPr>
          <w:sz w:val="20"/>
        </w:rPr>
        <w:t>indicates</w:t>
      </w:r>
      <w:r>
        <w:rPr>
          <w:spacing w:val="-12"/>
          <w:sz w:val="20"/>
        </w:rPr>
        <w:t xml:space="preserve"> </w:t>
      </w:r>
      <w:r>
        <w:rPr>
          <w:sz w:val="20"/>
        </w:rPr>
        <w:t>only</w:t>
      </w:r>
      <w:r>
        <w:rPr>
          <w:spacing w:val="-11"/>
          <w:sz w:val="20"/>
        </w:rPr>
        <w:t xml:space="preserve"> </w:t>
      </w:r>
      <w:r>
        <w:rPr>
          <w:sz w:val="20"/>
        </w:rPr>
        <w:t>that the</w:t>
      </w:r>
      <w:r>
        <w:rPr>
          <w:spacing w:val="-12"/>
          <w:sz w:val="20"/>
        </w:rPr>
        <w:t xml:space="preserve"> </w:t>
      </w:r>
      <w:r>
        <w:rPr>
          <w:sz w:val="20"/>
        </w:rPr>
        <w:t>general</w:t>
      </w:r>
      <w:r>
        <w:rPr>
          <w:spacing w:val="-12"/>
          <w:sz w:val="20"/>
        </w:rPr>
        <w:t xml:space="preserve"> </w:t>
      </w:r>
      <w:r>
        <w:rPr>
          <w:sz w:val="20"/>
        </w:rPr>
        <w:t>method</w:t>
      </w:r>
      <w:r>
        <w:rPr>
          <w:spacing w:val="-12"/>
          <w:sz w:val="20"/>
        </w:rPr>
        <w:t xml:space="preserve"> </w:t>
      </w:r>
      <w:r>
        <w:rPr>
          <w:sz w:val="20"/>
        </w:rPr>
        <w:t>of</w:t>
      </w:r>
      <w:r>
        <w:rPr>
          <w:spacing w:val="-6"/>
          <w:sz w:val="20"/>
        </w:rPr>
        <w:t xml:space="preserve"> </w:t>
      </w:r>
      <w:r>
        <w:rPr>
          <w:sz w:val="20"/>
        </w:rPr>
        <w:t>construction, materials, detailing, and other information are satisfactory.</w:t>
      </w:r>
    </w:p>
    <w:p w14:paraId="79D4EABE"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783E7E72" w14:textId="77777777" w:rsidR="00726659" w:rsidRDefault="000F0732">
      <w:pPr>
        <w:pStyle w:val="ListParagraph"/>
        <w:numPr>
          <w:ilvl w:val="2"/>
          <w:numId w:val="232"/>
        </w:numPr>
        <w:tabs>
          <w:tab w:val="left" w:pos="1798"/>
          <w:tab w:val="left" w:pos="1800"/>
        </w:tabs>
        <w:spacing w:before="226" w:line="360" w:lineRule="auto"/>
        <w:ind w:right="936"/>
        <w:rPr>
          <w:sz w:val="20"/>
        </w:rPr>
      </w:pPr>
      <w:r>
        <w:rPr>
          <w:sz w:val="20"/>
        </w:rPr>
        <w:lastRenderedPageBreak/>
        <w:t>VA approval</w:t>
      </w:r>
      <w:r>
        <w:rPr>
          <w:spacing w:val="-7"/>
          <w:sz w:val="20"/>
        </w:rPr>
        <w:t xml:space="preserve"> </w:t>
      </w:r>
      <w:r>
        <w:rPr>
          <w:sz w:val="20"/>
        </w:rPr>
        <w:t>of</w:t>
      </w:r>
      <w:r>
        <w:rPr>
          <w:spacing w:val="-14"/>
          <w:sz w:val="20"/>
        </w:rPr>
        <w:t xml:space="preserve"> </w:t>
      </w:r>
      <w:r>
        <w:rPr>
          <w:sz w:val="20"/>
        </w:rPr>
        <w:t>a</w:t>
      </w:r>
      <w:r>
        <w:rPr>
          <w:spacing w:val="-15"/>
          <w:sz w:val="20"/>
        </w:rPr>
        <w:t xml:space="preserve"> </w:t>
      </w:r>
      <w:r>
        <w:rPr>
          <w:sz w:val="20"/>
        </w:rPr>
        <w:t>submittal</w:t>
      </w:r>
      <w:r>
        <w:rPr>
          <w:spacing w:val="-14"/>
          <w:sz w:val="20"/>
        </w:rPr>
        <w:t xml:space="preserve"> </w:t>
      </w:r>
      <w:r>
        <w:rPr>
          <w:sz w:val="20"/>
        </w:rPr>
        <w:t>does</w:t>
      </w:r>
      <w:r>
        <w:rPr>
          <w:spacing w:val="-15"/>
          <w:sz w:val="20"/>
        </w:rPr>
        <w:t xml:space="preserve"> </w:t>
      </w:r>
      <w:r>
        <w:rPr>
          <w:sz w:val="20"/>
        </w:rPr>
        <w:t>not</w:t>
      </w:r>
      <w:r>
        <w:rPr>
          <w:spacing w:val="-6"/>
          <w:sz w:val="20"/>
        </w:rPr>
        <w:t xml:space="preserve"> </w:t>
      </w:r>
      <w:r>
        <w:rPr>
          <w:sz w:val="20"/>
        </w:rPr>
        <w:t>relieve</w:t>
      </w:r>
      <w:r>
        <w:rPr>
          <w:spacing w:val="-7"/>
          <w:sz w:val="20"/>
        </w:rPr>
        <w:t xml:space="preserve"> </w:t>
      </w:r>
      <w:r>
        <w:rPr>
          <w:sz w:val="20"/>
        </w:rPr>
        <w:t>the</w:t>
      </w:r>
      <w:r>
        <w:rPr>
          <w:spacing w:val="-7"/>
          <w:sz w:val="20"/>
        </w:rPr>
        <w:t xml:space="preserve"> </w:t>
      </w:r>
      <w:r>
        <w:rPr>
          <w:sz w:val="20"/>
        </w:rPr>
        <w:t>Contractor</w:t>
      </w:r>
      <w:r>
        <w:rPr>
          <w:spacing w:val="-7"/>
          <w:sz w:val="20"/>
        </w:rPr>
        <w:t xml:space="preserve"> </w:t>
      </w:r>
      <w:r>
        <w:rPr>
          <w:sz w:val="20"/>
        </w:rPr>
        <w:t>of</w:t>
      </w:r>
      <w:r>
        <w:rPr>
          <w:spacing w:val="-7"/>
          <w:sz w:val="20"/>
        </w:rPr>
        <w:t xml:space="preserve"> </w:t>
      </w:r>
      <w:r>
        <w:rPr>
          <w:sz w:val="20"/>
        </w:rPr>
        <w:t>the responsibility for any error which may exist.</w:t>
      </w:r>
      <w:r>
        <w:rPr>
          <w:spacing w:val="80"/>
          <w:sz w:val="20"/>
        </w:rPr>
        <w:t xml:space="preserve"> </w:t>
      </w:r>
      <w:r>
        <w:rPr>
          <w:sz w:val="20"/>
        </w:rPr>
        <w:t>The Contractor is responsible</w:t>
      </w:r>
      <w:r>
        <w:rPr>
          <w:spacing w:val="-24"/>
          <w:sz w:val="20"/>
        </w:rPr>
        <w:t xml:space="preserve"> </w:t>
      </w:r>
      <w:r>
        <w:rPr>
          <w:sz w:val="20"/>
        </w:rPr>
        <w:t>for</w:t>
      </w:r>
      <w:r>
        <w:rPr>
          <w:spacing w:val="-19"/>
          <w:sz w:val="20"/>
        </w:rPr>
        <w:t xml:space="preserve"> </w:t>
      </w:r>
      <w:r>
        <w:rPr>
          <w:sz w:val="20"/>
        </w:rPr>
        <w:t>fully</w:t>
      </w:r>
      <w:r>
        <w:rPr>
          <w:spacing w:val="-26"/>
          <w:sz w:val="20"/>
        </w:rPr>
        <w:t xml:space="preserve"> </w:t>
      </w:r>
      <w:r>
        <w:rPr>
          <w:sz w:val="20"/>
        </w:rPr>
        <w:t>complying</w:t>
      </w:r>
      <w:r>
        <w:rPr>
          <w:spacing w:val="-26"/>
          <w:sz w:val="20"/>
        </w:rPr>
        <w:t xml:space="preserve"> </w:t>
      </w:r>
      <w:r>
        <w:rPr>
          <w:sz w:val="20"/>
        </w:rPr>
        <w:t>with</w:t>
      </w:r>
      <w:r>
        <w:rPr>
          <w:spacing w:val="-25"/>
          <w:sz w:val="20"/>
        </w:rPr>
        <w:t xml:space="preserve"> </w:t>
      </w:r>
      <w:r>
        <w:rPr>
          <w:sz w:val="20"/>
        </w:rPr>
        <w:t>all</w:t>
      </w:r>
      <w:r>
        <w:rPr>
          <w:spacing w:val="-26"/>
          <w:sz w:val="20"/>
        </w:rPr>
        <w:t xml:space="preserve"> </w:t>
      </w:r>
      <w:r>
        <w:rPr>
          <w:sz w:val="20"/>
        </w:rPr>
        <w:t>contract</w:t>
      </w:r>
      <w:r>
        <w:rPr>
          <w:spacing w:val="-26"/>
          <w:sz w:val="20"/>
        </w:rPr>
        <w:t xml:space="preserve"> </w:t>
      </w:r>
      <w:r>
        <w:rPr>
          <w:sz w:val="20"/>
        </w:rPr>
        <w:t>requirements</w:t>
      </w:r>
      <w:r>
        <w:rPr>
          <w:spacing w:val="-26"/>
          <w:sz w:val="20"/>
        </w:rPr>
        <w:t xml:space="preserve"> </w:t>
      </w:r>
      <w:r>
        <w:rPr>
          <w:sz w:val="20"/>
        </w:rPr>
        <w:t>and</w:t>
      </w:r>
      <w:r>
        <w:rPr>
          <w:spacing w:val="-25"/>
          <w:sz w:val="20"/>
        </w:rPr>
        <w:t xml:space="preserve"> </w:t>
      </w:r>
      <w:r>
        <w:rPr>
          <w:sz w:val="20"/>
        </w:rPr>
        <w:t>the satisfactory construction of all work, including the need to check, confirm,</w:t>
      </w:r>
      <w:r>
        <w:rPr>
          <w:spacing w:val="-15"/>
          <w:sz w:val="20"/>
        </w:rPr>
        <w:t xml:space="preserve"> </w:t>
      </w:r>
      <w:r>
        <w:rPr>
          <w:sz w:val="20"/>
        </w:rPr>
        <w:t>and</w:t>
      </w:r>
      <w:r>
        <w:rPr>
          <w:spacing w:val="-15"/>
          <w:sz w:val="20"/>
        </w:rPr>
        <w:t xml:space="preserve"> </w:t>
      </w:r>
      <w:r>
        <w:rPr>
          <w:sz w:val="20"/>
        </w:rPr>
        <w:t>coordinate</w:t>
      </w:r>
      <w:r>
        <w:rPr>
          <w:spacing w:val="-15"/>
          <w:sz w:val="20"/>
        </w:rPr>
        <w:t xml:space="preserve"> </w:t>
      </w:r>
      <w:r>
        <w:rPr>
          <w:sz w:val="20"/>
        </w:rPr>
        <w:t>the</w:t>
      </w:r>
      <w:r>
        <w:rPr>
          <w:spacing w:val="-15"/>
          <w:sz w:val="20"/>
        </w:rPr>
        <w:t xml:space="preserve"> </w:t>
      </w:r>
      <w:r>
        <w:rPr>
          <w:sz w:val="20"/>
        </w:rPr>
        <w:t>work</w:t>
      </w:r>
      <w:r>
        <w:rPr>
          <w:spacing w:val="-15"/>
          <w:sz w:val="20"/>
        </w:rPr>
        <w:t xml:space="preserve"> </w:t>
      </w:r>
      <w:r>
        <w:rPr>
          <w:sz w:val="20"/>
        </w:rPr>
        <w:t>of</w:t>
      </w:r>
      <w:r>
        <w:rPr>
          <w:spacing w:val="-14"/>
          <w:sz w:val="20"/>
        </w:rPr>
        <w:t xml:space="preserve"> </w:t>
      </w:r>
      <w:r>
        <w:rPr>
          <w:sz w:val="20"/>
        </w:rPr>
        <w:t>all</w:t>
      </w:r>
      <w:r>
        <w:rPr>
          <w:spacing w:val="-14"/>
          <w:sz w:val="20"/>
        </w:rPr>
        <w:t xml:space="preserve"> </w:t>
      </w:r>
      <w:r>
        <w:rPr>
          <w:sz w:val="20"/>
        </w:rPr>
        <w:t>subcontractors</w:t>
      </w:r>
      <w:r>
        <w:rPr>
          <w:spacing w:val="-14"/>
          <w:sz w:val="20"/>
        </w:rPr>
        <w:t xml:space="preserve"> </w:t>
      </w:r>
      <w:r>
        <w:rPr>
          <w:sz w:val="20"/>
        </w:rPr>
        <w:t>for</w:t>
      </w:r>
      <w:r>
        <w:rPr>
          <w:spacing w:val="-15"/>
          <w:sz w:val="20"/>
        </w:rPr>
        <w:t xml:space="preserve"> </w:t>
      </w:r>
      <w:r>
        <w:rPr>
          <w:sz w:val="20"/>
        </w:rPr>
        <w:t>the</w:t>
      </w:r>
      <w:r>
        <w:rPr>
          <w:spacing w:val="-15"/>
          <w:sz w:val="20"/>
        </w:rPr>
        <w:t xml:space="preserve"> </w:t>
      </w:r>
      <w:r>
        <w:rPr>
          <w:sz w:val="20"/>
        </w:rPr>
        <w:t>project. Non-compliant material</w:t>
      </w:r>
      <w:r>
        <w:rPr>
          <w:spacing w:val="-9"/>
          <w:sz w:val="20"/>
        </w:rPr>
        <w:t xml:space="preserve"> </w:t>
      </w:r>
      <w:r>
        <w:rPr>
          <w:sz w:val="20"/>
        </w:rPr>
        <w:t>incorporated</w:t>
      </w:r>
      <w:r>
        <w:rPr>
          <w:spacing w:val="-7"/>
          <w:sz w:val="20"/>
        </w:rPr>
        <w:t xml:space="preserve"> </w:t>
      </w:r>
      <w:r>
        <w:rPr>
          <w:sz w:val="20"/>
        </w:rPr>
        <w:t>in</w:t>
      </w:r>
      <w:r>
        <w:rPr>
          <w:spacing w:val="-9"/>
          <w:sz w:val="20"/>
        </w:rPr>
        <w:t xml:space="preserve"> </w:t>
      </w:r>
      <w:r>
        <w:rPr>
          <w:sz w:val="20"/>
        </w:rPr>
        <w:t>the</w:t>
      </w:r>
      <w:r>
        <w:rPr>
          <w:spacing w:val="-9"/>
          <w:sz w:val="20"/>
        </w:rPr>
        <w:t xml:space="preserve"> </w:t>
      </w:r>
      <w:r>
        <w:rPr>
          <w:sz w:val="20"/>
        </w:rPr>
        <w:t>work will</w:t>
      </w:r>
      <w:r>
        <w:rPr>
          <w:spacing w:val="-9"/>
          <w:sz w:val="20"/>
        </w:rPr>
        <w:t xml:space="preserve"> </w:t>
      </w:r>
      <w:r>
        <w:rPr>
          <w:sz w:val="20"/>
        </w:rPr>
        <w:t>be</w:t>
      </w:r>
      <w:r>
        <w:rPr>
          <w:spacing w:val="-18"/>
          <w:sz w:val="20"/>
        </w:rPr>
        <w:t xml:space="preserve"> </w:t>
      </w:r>
      <w:r>
        <w:rPr>
          <w:sz w:val="20"/>
        </w:rPr>
        <w:t>removed</w:t>
      </w:r>
      <w:r>
        <w:rPr>
          <w:spacing w:val="-19"/>
          <w:sz w:val="20"/>
        </w:rPr>
        <w:t xml:space="preserve"> </w:t>
      </w:r>
      <w:r>
        <w:rPr>
          <w:sz w:val="20"/>
        </w:rPr>
        <w:t xml:space="preserve">and </w:t>
      </w:r>
      <w:r>
        <w:rPr>
          <w:spacing w:val="-4"/>
          <w:sz w:val="20"/>
        </w:rPr>
        <w:t>replaced</w:t>
      </w:r>
      <w:r>
        <w:rPr>
          <w:spacing w:val="-25"/>
          <w:sz w:val="20"/>
        </w:rPr>
        <w:t xml:space="preserve"> </w:t>
      </w:r>
      <w:r>
        <w:rPr>
          <w:spacing w:val="-4"/>
          <w:sz w:val="20"/>
        </w:rPr>
        <w:t>at</w:t>
      </w:r>
      <w:r>
        <w:rPr>
          <w:spacing w:val="-25"/>
          <w:sz w:val="20"/>
        </w:rPr>
        <w:t xml:space="preserve"> </w:t>
      </w:r>
      <w:r>
        <w:rPr>
          <w:spacing w:val="-4"/>
          <w:sz w:val="20"/>
        </w:rPr>
        <w:t>the</w:t>
      </w:r>
      <w:r>
        <w:rPr>
          <w:spacing w:val="-24"/>
          <w:sz w:val="20"/>
        </w:rPr>
        <w:t xml:space="preserve"> </w:t>
      </w:r>
      <w:r>
        <w:rPr>
          <w:spacing w:val="-4"/>
          <w:sz w:val="20"/>
        </w:rPr>
        <w:t>Contractor’s</w:t>
      </w:r>
      <w:r>
        <w:rPr>
          <w:spacing w:val="-25"/>
          <w:sz w:val="20"/>
        </w:rPr>
        <w:t xml:space="preserve"> </w:t>
      </w:r>
      <w:r>
        <w:rPr>
          <w:spacing w:val="-4"/>
          <w:sz w:val="20"/>
        </w:rPr>
        <w:t>expense.</w:t>
      </w:r>
    </w:p>
    <w:p w14:paraId="1085CC56" w14:textId="77777777" w:rsidR="00726659" w:rsidRDefault="000F0732">
      <w:pPr>
        <w:pStyle w:val="ListParagraph"/>
        <w:numPr>
          <w:ilvl w:val="2"/>
          <w:numId w:val="232"/>
        </w:numPr>
        <w:tabs>
          <w:tab w:val="left" w:pos="1798"/>
          <w:tab w:val="left" w:pos="1800"/>
        </w:tabs>
        <w:spacing w:line="360" w:lineRule="auto"/>
        <w:ind w:right="1037"/>
        <w:rPr>
          <w:sz w:val="20"/>
        </w:rPr>
      </w:pPr>
      <w:r>
        <w:rPr>
          <w:sz w:val="20"/>
        </w:rPr>
        <w:t>After</w:t>
      </w:r>
      <w:r>
        <w:rPr>
          <w:spacing w:val="-12"/>
          <w:sz w:val="20"/>
        </w:rPr>
        <w:t xml:space="preserve"> </w:t>
      </w:r>
      <w:r>
        <w:rPr>
          <w:sz w:val="20"/>
        </w:rPr>
        <w:t>submittals</w:t>
      </w:r>
      <w:r>
        <w:rPr>
          <w:spacing w:val="-12"/>
          <w:sz w:val="20"/>
        </w:rPr>
        <w:t xml:space="preserve"> </w:t>
      </w:r>
      <w:r>
        <w:rPr>
          <w:sz w:val="20"/>
        </w:rPr>
        <w:t>have</w:t>
      </w:r>
      <w:r>
        <w:rPr>
          <w:spacing w:val="-13"/>
          <w:sz w:val="20"/>
        </w:rPr>
        <w:t xml:space="preserve"> </w:t>
      </w:r>
      <w:r>
        <w:rPr>
          <w:sz w:val="20"/>
        </w:rPr>
        <w:t>been</w:t>
      </w:r>
      <w:r>
        <w:rPr>
          <w:spacing w:val="-12"/>
          <w:sz w:val="20"/>
        </w:rPr>
        <w:t xml:space="preserve"> </w:t>
      </w:r>
      <w:r>
        <w:rPr>
          <w:sz w:val="20"/>
        </w:rPr>
        <w:t>approved,</w:t>
      </w:r>
      <w:r>
        <w:rPr>
          <w:spacing w:val="-6"/>
          <w:sz w:val="20"/>
        </w:rPr>
        <w:t xml:space="preserve"> </w:t>
      </w:r>
      <w:r>
        <w:rPr>
          <w:sz w:val="20"/>
        </w:rPr>
        <w:t>no</w:t>
      </w:r>
      <w:r>
        <w:rPr>
          <w:spacing w:val="-13"/>
          <w:sz w:val="20"/>
        </w:rPr>
        <w:t xml:space="preserve"> </w:t>
      </w:r>
      <w:r>
        <w:rPr>
          <w:sz w:val="20"/>
        </w:rPr>
        <w:t>resubmittal</w:t>
      </w:r>
      <w:r>
        <w:rPr>
          <w:spacing w:val="-13"/>
          <w:sz w:val="20"/>
        </w:rPr>
        <w:t xml:space="preserve"> </w:t>
      </w:r>
      <w:r>
        <w:rPr>
          <w:sz w:val="20"/>
        </w:rPr>
        <w:t>for</w:t>
      </w:r>
      <w:r>
        <w:rPr>
          <w:spacing w:val="-13"/>
          <w:sz w:val="20"/>
        </w:rPr>
        <w:t xml:space="preserve"> </w:t>
      </w:r>
      <w:r>
        <w:rPr>
          <w:sz w:val="20"/>
        </w:rPr>
        <w:t>the</w:t>
      </w:r>
      <w:r>
        <w:rPr>
          <w:spacing w:val="-12"/>
          <w:sz w:val="20"/>
        </w:rPr>
        <w:t xml:space="preserve"> </w:t>
      </w:r>
      <w:r>
        <w:rPr>
          <w:sz w:val="20"/>
        </w:rPr>
        <w:t>purpose</w:t>
      </w:r>
      <w:r>
        <w:rPr>
          <w:spacing w:val="-13"/>
          <w:sz w:val="20"/>
        </w:rPr>
        <w:t xml:space="preserve"> </w:t>
      </w:r>
      <w:r>
        <w:rPr>
          <w:sz w:val="20"/>
        </w:rPr>
        <w:t>of substituting materials or equipment will be considered unless accompanied by an explanation of why a substitution is necessary.</w:t>
      </w:r>
    </w:p>
    <w:p w14:paraId="77FCA886" w14:textId="77777777" w:rsidR="00726659" w:rsidRDefault="000F0732">
      <w:pPr>
        <w:pStyle w:val="ListParagraph"/>
        <w:numPr>
          <w:ilvl w:val="2"/>
          <w:numId w:val="232"/>
        </w:numPr>
        <w:tabs>
          <w:tab w:val="left" w:pos="1798"/>
          <w:tab w:val="left" w:pos="1800"/>
        </w:tabs>
        <w:spacing w:line="360" w:lineRule="auto"/>
        <w:ind w:right="1422"/>
        <w:rPr>
          <w:sz w:val="20"/>
        </w:rPr>
      </w:pPr>
      <w:r>
        <w:rPr>
          <w:sz w:val="20"/>
        </w:rPr>
        <w:t>Retain</w:t>
      </w:r>
      <w:r>
        <w:rPr>
          <w:spacing w:val="-14"/>
          <w:sz w:val="20"/>
        </w:rPr>
        <w:t xml:space="preserve"> </w:t>
      </w:r>
      <w:r>
        <w:rPr>
          <w:sz w:val="20"/>
        </w:rPr>
        <w:t>a</w:t>
      </w:r>
      <w:r>
        <w:rPr>
          <w:spacing w:val="-14"/>
          <w:sz w:val="20"/>
        </w:rPr>
        <w:t xml:space="preserve"> </w:t>
      </w:r>
      <w:r>
        <w:rPr>
          <w:sz w:val="20"/>
        </w:rPr>
        <w:t>copy</w:t>
      </w:r>
      <w:r>
        <w:rPr>
          <w:spacing w:val="-14"/>
          <w:sz w:val="20"/>
        </w:rPr>
        <w:t xml:space="preserve"> </w:t>
      </w:r>
      <w:r>
        <w:rPr>
          <w:sz w:val="20"/>
        </w:rPr>
        <w:t>of</w:t>
      </w:r>
      <w:r>
        <w:rPr>
          <w:spacing w:val="-13"/>
          <w:sz w:val="20"/>
        </w:rPr>
        <w:t xml:space="preserve"> </w:t>
      </w:r>
      <w:r>
        <w:rPr>
          <w:sz w:val="20"/>
        </w:rPr>
        <w:t>all</w:t>
      </w:r>
      <w:r>
        <w:rPr>
          <w:spacing w:val="-22"/>
          <w:sz w:val="20"/>
        </w:rPr>
        <w:t xml:space="preserve"> </w:t>
      </w:r>
      <w:r>
        <w:rPr>
          <w:sz w:val="20"/>
        </w:rPr>
        <w:t>approved</w:t>
      </w:r>
      <w:r>
        <w:rPr>
          <w:spacing w:val="-14"/>
          <w:sz w:val="20"/>
        </w:rPr>
        <w:t xml:space="preserve"> </w:t>
      </w:r>
      <w:r>
        <w:rPr>
          <w:sz w:val="20"/>
        </w:rPr>
        <w:t>submittals</w:t>
      </w:r>
      <w:r>
        <w:rPr>
          <w:spacing w:val="-15"/>
          <w:sz w:val="20"/>
        </w:rPr>
        <w:t xml:space="preserve"> </w:t>
      </w:r>
      <w:r>
        <w:rPr>
          <w:sz w:val="20"/>
        </w:rPr>
        <w:t>at</w:t>
      </w:r>
      <w:r>
        <w:rPr>
          <w:spacing w:val="-14"/>
          <w:sz w:val="20"/>
        </w:rPr>
        <w:t xml:space="preserve"> </w:t>
      </w:r>
      <w:r>
        <w:rPr>
          <w:sz w:val="20"/>
        </w:rPr>
        <w:t>project</w:t>
      </w:r>
      <w:r>
        <w:rPr>
          <w:spacing w:val="-14"/>
          <w:sz w:val="20"/>
        </w:rPr>
        <w:t xml:space="preserve"> </w:t>
      </w:r>
      <w:r>
        <w:rPr>
          <w:sz w:val="20"/>
        </w:rPr>
        <w:t>site,</w:t>
      </w:r>
      <w:r>
        <w:rPr>
          <w:spacing w:val="-14"/>
          <w:sz w:val="20"/>
        </w:rPr>
        <w:t xml:space="preserve"> </w:t>
      </w:r>
      <w:r>
        <w:rPr>
          <w:sz w:val="20"/>
        </w:rPr>
        <w:t>including approved samples.</w:t>
      </w:r>
    </w:p>
    <w:p w14:paraId="32DA201B" w14:textId="77777777" w:rsidR="00726659" w:rsidRDefault="000F0732">
      <w:pPr>
        <w:pStyle w:val="Heading7"/>
        <w:numPr>
          <w:ilvl w:val="1"/>
          <w:numId w:val="232"/>
        </w:numPr>
        <w:tabs>
          <w:tab w:val="left" w:pos="1676"/>
        </w:tabs>
        <w:spacing w:before="120"/>
        <w:ind w:left="1676" w:hanging="596"/>
      </w:pPr>
      <w:r>
        <w:t>WITHHOLDING</w:t>
      </w:r>
      <w:r>
        <w:rPr>
          <w:spacing w:val="-6"/>
        </w:rPr>
        <w:t xml:space="preserve"> </w:t>
      </w:r>
      <w:r>
        <w:t>OF</w:t>
      </w:r>
      <w:r>
        <w:rPr>
          <w:spacing w:val="-5"/>
        </w:rPr>
        <w:t xml:space="preserve"> </w:t>
      </w:r>
      <w:r>
        <w:rPr>
          <w:spacing w:val="-2"/>
        </w:rPr>
        <w:t>PAYMENT</w:t>
      </w:r>
    </w:p>
    <w:p w14:paraId="750E765C" w14:textId="77777777" w:rsidR="00726659" w:rsidRDefault="000F0732">
      <w:pPr>
        <w:pStyle w:val="BodyText"/>
        <w:spacing w:before="120" w:line="360" w:lineRule="auto"/>
        <w:ind w:right="956" w:firstLine="0"/>
      </w:pPr>
      <w:r>
        <w:t>Payment</w:t>
      </w:r>
      <w:r>
        <w:rPr>
          <w:spacing w:val="-12"/>
        </w:rPr>
        <w:t xml:space="preserve"> </w:t>
      </w:r>
      <w:r>
        <w:t>for</w:t>
      </w:r>
      <w:r>
        <w:rPr>
          <w:spacing w:val="-11"/>
        </w:rPr>
        <w:t xml:space="preserve"> </w:t>
      </w:r>
      <w:r>
        <w:t>materials</w:t>
      </w:r>
      <w:r>
        <w:rPr>
          <w:spacing w:val="-11"/>
        </w:rPr>
        <w:t xml:space="preserve"> </w:t>
      </w:r>
      <w:r>
        <w:t>incorporated</w:t>
      </w:r>
      <w:r>
        <w:rPr>
          <w:spacing w:val="-11"/>
        </w:rPr>
        <w:t xml:space="preserve"> </w:t>
      </w:r>
      <w:r>
        <w:t>in</w:t>
      </w:r>
      <w:r>
        <w:rPr>
          <w:spacing w:val="-11"/>
        </w:rPr>
        <w:t xml:space="preserve"> </w:t>
      </w:r>
      <w:r>
        <w:t>the</w:t>
      </w:r>
      <w:r>
        <w:rPr>
          <w:spacing w:val="-11"/>
        </w:rPr>
        <w:t xml:space="preserve"> </w:t>
      </w:r>
      <w:r>
        <w:t>work</w:t>
      </w:r>
      <w:r>
        <w:rPr>
          <w:spacing w:val="-11"/>
        </w:rPr>
        <w:t xml:space="preserve"> </w:t>
      </w:r>
      <w:r>
        <w:t>will</w:t>
      </w:r>
      <w:r>
        <w:rPr>
          <w:spacing w:val="-11"/>
        </w:rPr>
        <w:t xml:space="preserve"> </w:t>
      </w:r>
      <w:r>
        <w:t>not</w:t>
      </w:r>
      <w:r>
        <w:rPr>
          <w:spacing w:val="-10"/>
        </w:rPr>
        <w:t xml:space="preserve"> </w:t>
      </w:r>
      <w:r>
        <w:t>be</w:t>
      </w:r>
      <w:r>
        <w:rPr>
          <w:spacing w:val="-11"/>
        </w:rPr>
        <w:t xml:space="preserve"> </w:t>
      </w:r>
      <w:r>
        <w:t>made</w:t>
      </w:r>
      <w:r>
        <w:rPr>
          <w:spacing w:val="-12"/>
        </w:rPr>
        <w:t xml:space="preserve"> </w:t>
      </w:r>
      <w:r>
        <w:t>if required approvals have not been obtained.</w:t>
      </w:r>
    </w:p>
    <w:p w14:paraId="46DF9D5C" w14:textId="77777777" w:rsidR="00726659" w:rsidRDefault="00726659">
      <w:pPr>
        <w:pStyle w:val="BodyText"/>
        <w:spacing w:before="113"/>
        <w:ind w:left="0" w:firstLine="0"/>
      </w:pPr>
    </w:p>
    <w:p w14:paraId="0BA4A8AB" w14:textId="77777777" w:rsidR="00726659" w:rsidRDefault="000F0732">
      <w:pPr>
        <w:pStyle w:val="BodyText"/>
        <w:ind w:left="4084" w:right="3724"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46E75E38" w14:textId="77777777" w:rsidR="00726659" w:rsidRDefault="00726659">
      <w:pPr>
        <w:pStyle w:val="BodyText"/>
        <w:jc w:val="center"/>
        <w:sectPr w:rsidR="00726659">
          <w:pgSz w:w="12240" w:h="15840"/>
          <w:pgMar w:top="1380" w:right="720" w:bottom="940" w:left="360" w:header="720" w:footer="747" w:gutter="0"/>
          <w:cols w:space="720"/>
        </w:sectPr>
      </w:pPr>
    </w:p>
    <w:p w14:paraId="351669BA" w14:textId="77777777" w:rsidR="00726659" w:rsidRDefault="00726659">
      <w:pPr>
        <w:pStyle w:val="BodyText"/>
        <w:ind w:left="0" w:firstLine="0"/>
      </w:pPr>
    </w:p>
    <w:p w14:paraId="37E2E72D" w14:textId="77777777" w:rsidR="00726659" w:rsidRDefault="00726659">
      <w:pPr>
        <w:pStyle w:val="BodyText"/>
        <w:spacing w:before="217"/>
        <w:ind w:left="0" w:firstLine="0"/>
      </w:pPr>
    </w:p>
    <w:p w14:paraId="16CB84B0" w14:textId="77777777" w:rsidR="00726659" w:rsidRDefault="000F0732">
      <w:pPr>
        <w:pStyle w:val="Heading7"/>
        <w:ind w:left="4084" w:right="3725" w:firstLine="0"/>
        <w:jc w:val="center"/>
      </w:pPr>
      <w:r>
        <w:t>SECTION</w:t>
      </w:r>
      <w:r>
        <w:rPr>
          <w:spacing w:val="-4"/>
        </w:rPr>
        <w:t xml:space="preserve"> </w:t>
      </w:r>
      <w:r>
        <w:t>01</w:t>
      </w:r>
      <w:r>
        <w:rPr>
          <w:spacing w:val="-3"/>
        </w:rPr>
        <w:t xml:space="preserve"> </w:t>
      </w:r>
      <w:r>
        <w:t>35</w:t>
      </w:r>
      <w:r>
        <w:rPr>
          <w:spacing w:val="-3"/>
        </w:rPr>
        <w:t xml:space="preserve"> </w:t>
      </w:r>
      <w:r>
        <w:rPr>
          <w:spacing w:val="-5"/>
        </w:rPr>
        <w:t>26</w:t>
      </w:r>
    </w:p>
    <w:p w14:paraId="18AE1787" w14:textId="77777777" w:rsidR="00726659" w:rsidRDefault="00726659">
      <w:pPr>
        <w:pStyle w:val="BodyText"/>
        <w:ind w:left="0" w:firstLine="0"/>
        <w:rPr>
          <w:b/>
          <w:sz w:val="10"/>
        </w:rPr>
      </w:pPr>
    </w:p>
    <w:tbl>
      <w:tblPr>
        <w:tblW w:w="0" w:type="auto"/>
        <w:tblInd w:w="1037" w:type="dxa"/>
        <w:tblLayout w:type="fixed"/>
        <w:tblCellMar>
          <w:left w:w="0" w:type="dxa"/>
          <w:right w:w="0" w:type="dxa"/>
        </w:tblCellMar>
        <w:tblLook w:val="01E0" w:firstRow="1" w:lastRow="1" w:firstColumn="1" w:lastColumn="1" w:noHBand="0" w:noVBand="0"/>
      </w:tblPr>
      <w:tblGrid>
        <w:gridCol w:w="3471"/>
        <w:gridCol w:w="930"/>
        <w:gridCol w:w="871"/>
        <w:gridCol w:w="570"/>
        <w:gridCol w:w="1231"/>
        <w:gridCol w:w="960"/>
        <w:gridCol w:w="894"/>
        <w:gridCol w:w="524"/>
      </w:tblGrid>
      <w:tr w:rsidR="00726659" w14:paraId="45D8DB06" w14:textId="77777777">
        <w:trPr>
          <w:trHeight w:val="403"/>
        </w:trPr>
        <w:tc>
          <w:tcPr>
            <w:tcW w:w="3471" w:type="dxa"/>
            <w:vMerge w:val="restart"/>
          </w:tcPr>
          <w:p w14:paraId="69C9435F" w14:textId="77777777" w:rsidR="00726659" w:rsidRDefault="00726659">
            <w:pPr>
              <w:pStyle w:val="TableParagraph"/>
              <w:rPr>
                <w:rFonts w:ascii="Times New Roman"/>
                <w:sz w:val="20"/>
              </w:rPr>
            </w:pPr>
          </w:p>
        </w:tc>
        <w:tc>
          <w:tcPr>
            <w:tcW w:w="930" w:type="dxa"/>
          </w:tcPr>
          <w:p w14:paraId="692A8F97" w14:textId="77777777" w:rsidR="00726659" w:rsidRDefault="000F0732">
            <w:pPr>
              <w:pStyle w:val="TableParagraph"/>
              <w:ind w:left="118"/>
              <w:rPr>
                <w:b/>
                <w:sz w:val="20"/>
              </w:rPr>
            </w:pPr>
            <w:r>
              <w:rPr>
                <w:b/>
                <w:spacing w:val="-2"/>
                <w:sz w:val="20"/>
              </w:rPr>
              <w:t>SAFETY</w:t>
            </w:r>
          </w:p>
        </w:tc>
        <w:tc>
          <w:tcPr>
            <w:tcW w:w="1441" w:type="dxa"/>
            <w:gridSpan w:val="2"/>
          </w:tcPr>
          <w:p w14:paraId="20D38C44" w14:textId="77777777" w:rsidR="00726659" w:rsidRDefault="000F0732">
            <w:pPr>
              <w:pStyle w:val="TableParagraph"/>
              <w:ind w:left="29" w:right="-29"/>
              <w:rPr>
                <w:b/>
                <w:sz w:val="20"/>
              </w:rPr>
            </w:pPr>
            <w:r>
              <w:rPr>
                <w:b/>
                <w:spacing w:val="-2"/>
                <w:sz w:val="20"/>
              </w:rPr>
              <w:t>REQUIREMENTS</w:t>
            </w:r>
          </w:p>
        </w:tc>
        <w:tc>
          <w:tcPr>
            <w:tcW w:w="3609" w:type="dxa"/>
            <w:gridSpan w:val="4"/>
            <w:vMerge w:val="restart"/>
          </w:tcPr>
          <w:p w14:paraId="6EB8E292" w14:textId="77777777" w:rsidR="00726659" w:rsidRDefault="00726659">
            <w:pPr>
              <w:pStyle w:val="TableParagraph"/>
              <w:rPr>
                <w:rFonts w:ascii="Times New Roman"/>
                <w:sz w:val="20"/>
              </w:rPr>
            </w:pPr>
          </w:p>
        </w:tc>
      </w:tr>
      <w:tr w:rsidR="00726659" w14:paraId="4CBE8B01" w14:textId="77777777">
        <w:trPr>
          <w:trHeight w:val="579"/>
        </w:trPr>
        <w:tc>
          <w:tcPr>
            <w:tcW w:w="3471" w:type="dxa"/>
            <w:vMerge/>
            <w:tcBorders>
              <w:top w:val="nil"/>
            </w:tcBorders>
          </w:tcPr>
          <w:p w14:paraId="2B5742E2" w14:textId="77777777" w:rsidR="00726659" w:rsidRDefault="00726659">
            <w:pPr>
              <w:rPr>
                <w:sz w:val="2"/>
                <w:szCs w:val="2"/>
              </w:rPr>
            </w:pPr>
          </w:p>
        </w:tc>
        <w:tc>
          <w:tcPr>
            <w:tcW w:w="930" w:type="dxa"/>
          </w:tcPr>
          <w:p w14:paraId="4DAD9970" w14:textId="77777777" w:rsidR="00726659" w:rsidRDefault="000F0732">
            <w:pPr>
              <w:pStyle w:val="TableParagraph"/>
              <w:spacing w:before="176"/>
              <w:ind w:left="238"/>
              <w:rPr>
                <w:b/>
                <w:sz w:val="20"/>
              </w:rPr>
            </w:pPr>
            <w:r>
              <w:rPr>
                <w:b/>
                <w:spacing w:val="-2"/>
                <w:sz w:val="20"/>
              </w:rPr>
              <w:t>TABLE</w:t>
            </w:r>
          </w:p>
        </w:tc>
        <w:tc>
          <w:tcPr>
            <w:tcW w:w="1441" w:type="dxa"/>
            <w:gridSpan w:val="2"/>
          </w:tcPr>
          <w:p w14:paraId="17E44684" w14:textId="77777777" w:rsidR="00726659" w:rsidRDefault="000F0732">
            <w:pPr>
              <w:pStyle w:val="TableParagraph"/>
              <w:spacing w:before="176"/>
              <w:ind w:left="29"/>
              <w:rPr>
                <w:b/>
                <w:sz w:val="20"/>
              </w:rPr>
            </w:pPr>
            <w:r>
              <w:rPr>
                <w:b/>
                <w:sz w:val="20"/>
              </w:rPr>
              <w:t>OF</w:t>
            </w:r>
            <w:r>
              <w:rPr>
                <w:b/>
                <w:spacing w:val="-2"/>
                <w:sz w:val="20"/>
              </w:rPr>
              <w:t xml:space="preserve"> CONTENTS</w:t>
            </w:r>
          </w:p>
        </w:tc>
        <w:tc>
          <w:tcPr>
            <w:tcW w:w="3609" w:type="dxa"/>
            <w:gridSpan w:val="4"/>
            <w:vMerge/>
            <w:tcBorders>
              <w:top w:val="nil"/>
            </w:tcBorders>
          </w:tcPr>
          <w:p w14:paraId="2B71EDDA" w14:textId="77777777" w:rsidR="00726659" w:rsidRDefault="00726659">
            <w:pPr>
              <w:rPr>
                <w:sz w:val="2"/>
                <w:szCs w:val="2"/>
              </w:rPr>
            </w:pPr>
          </w:p>
        </w:tc>
      </w:tr>
      <w:tr w:rsidR="00726659" w14:paraId="43903CD8" w14:textId="77777777">
        <w:trPr>
          <w:trHeight w:val="541"/>
        </w:trPr>
        <w:tc>
          <w:tcPr>
            <w:tcW w:w="3471" w:type="dxa"/>
          </w:tcPr>
          <w:p w14:paraId="44E771CA" w14:textId="77777777" w:rsidR="00726659" w:rsidRDefault="000F0732">
            <w:pPr>
              <w:pStyle w:val="TableParagraph"/>
              <w:spacing w:before="176"/>
              <w:ind w:left="50"/>
              <w:rPr>
                <w:b/>
                <w:sz w:val="20"/>
              </w:rPr>
            </w:pPr>
            <w:hyperlink w:anchor="_bookmark0" w:history="1">
              <w:r>
                <w:rPr>
                  <w:b/>
                  <w:sz w:val="20"/>
                </w:rPr>
                <w:t>1.1</w:t>
              </w:r>
              <w:r>
                <w:rPr>
                  <w:b/>
                  <w:spacing w:val="-6"/>
                  <w:sz w:val="20"/>
                </w:rPr>
                <w:t xml:space="preserve"> </w:t>
              </w:r>
              <w:r>
                <w:rPr>
                  <w:b/>
                  <w:sz w:val="20"/>
                </w:rPr>
                <w:t>APPLICABLE</w:t>
              </w:r>
              <w:r>
                <w:rPr>
                  <w:b/>
                  <w:spacing w:val="-5"/>
                  <w:sz w:val="20"/>
                </w:rPr>
                <w:t xml:space="preserve"> </w:t>
              </w:r>
              <w:r>
                <w:rPr>
                  <w:b/>
                  <w:spacing w:val="-2"/>
                  <w:sz w:val="20"/>
                </w:rPr>
                <w:t>PUBLICATIONS:</w:t>
              </w:r>
            </w:hyperlink>
          </w:p>
        </w:tc>
        <w:tc>
          <w:tcPr>
            <w:tcW w:w="930" w:type="dxa"/>
          </w:tcPr>
          <w:p w14:paraId="7E0536B5" w14:textId="77777777" w:rsidR="00726659" w:rsidRDefault="00726659">
            <w:pPr>
              <w:pStyle w:val="TableParagraph"/>
              <w:rPr>
                <w:rFonts w:ascii="Times New Roman"/>
                <w:sz w:val="20"/>
              </w:rPr>
            </w:pPr>
          </w:p>
        </w:tc>
        <w:tc>
          <w:tcPr>
            <w:tcW w:w="1441" w:type="dxa"/>
            <w:gridSpan w:val="2"/>
          </w:tcPr>
          <w:p w14:paraId="2910C646" w14:textId="77777777" w:rsidR="00726659" w:rsidRDefault="00726659">
            <w:pPr>
              <w:pStyle w:val="TableParagraph"/>
              <w:rPr>
                <w:rFonts w:ascii="Times New Roman"/>
                <w:sz w:val="20"/>
              </w:rPr>
            </w:pPr>
          </w:p>
        </w:tc>
        <w:tc>
          <w:tcPr>
            <w:tcW w:w="3609" w:type="dxa"/>
            <w:gridSpan w:val="4"/>
          </w:tcPr>
          <w:p w14:paraId="03934379" w14:textId="77777777" w:rsidR="00726659" w:rsidRDefault="000F0732">
            <w:pPr>
              <w:pStyle w:val="TableParagraph"/>
              <w:spacing w:before="176"/>
              <w:ind w:right="48"/>
              <w:jc w:val="right"/>
              <w:rPr>
                <w:b/>
                <w:sz w:val="20"/>
              </w:rPr>
            </w:pPr>
            <w:r>
              <w:rPr>
                <w:b/>
                <w:spacing w:val="-10"/>
                <w:sz w:val="20"/>
              </w:rPr>
              <w:t>4</w:t>
            </w:r>
          </w:p>
        </w:tc>
      </w:tr>
      <w:tr w:rsidR="00726659" w14:paraId="1C66B83A" w14:textId="77777777">
        <w:trPr>
          <w:trHeight w:val="502"/>
        </w:trPr>
        <w:tc>
          <w:tcPr>
            <w:tcW w:w="3471" w:type="dxa"/>
          </w:tcPr>
          <w:p w14:paraId="0F7AF3AD" w14:textId="77777777" w:rsidR="00726659" w:rsidRDefault="000F0732">
            <w:pPr>
              <w:pStyle w:val="TableParagraph"/>
              <w:spacing w:before="138"/>
              <w:ind w:left="50"/>
              <w:rPr>
                <w:b/>
                <w:sz w:val="20"/>
              </w:rPr>
            </w:pPr>
            <w:hyperlink w:anchor="_bookmark1" w:history="1">
              <w:r>
                <w:rPr>
                  <w:b/>
                  <w:sz w:val="20"/>
                </w:rPr>
                <w:t>1.2</w:t>
              </w:r>
              <w:r>
                <w:rPr>
                  <w:b/>
                  <w:spacing w:val="-5"/>
                  <w:sz w:val="20"/>
                </w:rPr>
                <w:t xml:space="preserve"> </w:t>
              </w:r>
              <w:r>
                <w:rPr>
                  <w:b/>
                  <w:spacing w:val="-2"/>
                  <w:sz w:val="20"/>
                </w:rPr>
                <w:t>DEFINITIONS:</w:t>
              </w:r>
            </w:hyperlink>
          </w:p>
        </w:tc>
        <w:tc>
          <w:tcPr>
            <w:tcW w:w="930" w:type="dxa"/>
          </w:tcPr>
          <w:p w14:paraId="7AE2F914" w14:textId="77777777" w:rsidR="00726659" w:rsidRDefault="00726659">
            <w:pPr>
              <w:pStyle w:val="TableParagraph"/>
              <w:rPr>
                <w:rFonts w:ascii="Times New Roman"/>
                <w:sz w:val="20"/>
              </w:rPr>
            </w:pPr>
          </w:p>
        </w:tc>
        <w:tc>
          <w:tcPr>
            <w:tcW w:w="1441" w:type="dxa"/>
            <w:gridSpan w:val="2"/>
          </w:tcPr>
          <w:p w14:paraId="707A6E2C" w14:textId="77777777" w:rsidR="00726659" w:rsidRDefault="00726659">
            <w:pPr>
              <w:pStyle w:val="TableParagraph"/>
              <w:rPr>
                <w:rFonts w:ascii="Times New Roman"/>
                <w:sz w:val="20"/>
              </w:rPr>
            </w:pPr>
          </w:p>
        </w:tc>
        <w:tc>
          <w:tcPr>
            <w:tcW w:w="3609" w:type="dxa"/>
            <w:gridSpan w:val="4"/>
          </w:tcPr>
          <w:p w14:paraId="23E17C35" w14:textId="77777777" w:rsidR="00726659" w:rsidRDefault="000F0732">
            <w:pPr>
              <w:pStyle w:val="TableParagraph"/>
              <w:spacing w:before="138"/>
              <w:ind w:right="49"/>
              <w:jc w:val="right"/>
              <w:rPr>
                <w:b/>
                <w:sz w:val="20"/>
              </w:rPr>
            </w:pPr>
            <w:r>
              <w:rPr>
                <w:b/>
                <w:spacing w:val="-10"/>
                <w:sz w:val="20"/>
              </w:rPr>
              <w:t>5</w:t>
            </w:r>
          </w:p>
        </w:tc>
      </w:tr>
      <w:tr w:rsidR="00726659" w14:paraId="744308C4" w14:textId="77777777">
        <w:trPr>
          <w:trHeight w:val="502"/>
        </w:trPr>
        <w:tc>
          <w:tcPr>
            <w:tcW w:w="3471" w:type="dxa"/>
          </w:tcPr>
          <w:p w14:paraId="2BB63AAD" w14:textId="77777777" w:rsidR="00726659" w:rsidRDefault="000F0732">
            <w:pPr>
              <w:pStyle w:val="TableParagraph"/>
              <w:spacing w:before="138"/>
              <w:ind w:left="50"/>
              <w:rPr>
                <w:b/>
                <w:sz w:val="20"/>
              </w:rPr>
            </w:pPr>
            <w:hyperlink w:anchor="_bookmark2" w:history="1">
              <w:r>
                <w:rPr>
                  <w:b/>
                  <w:sz w:val="20"/>
                </w:rPr>
                <w:t>1.3</w:t>
              </w:r>
              <w:r>
                <w:rPr>
                  <w:b/>
                  <w:spacing w:val="-6"/>
                  <w:sz w:val="20"/>
                </w:rPr>
                <w:t xml:space="preserve"> </w:t>
              </w:r>
              <w:r>
                <w:rPr>
                  <w:b/>
                  <w:sz w:val="20"/>
                </w:rPr>
                <w:t>SUBMITTAL</w:t>
              </w:r>
              <w:r>
                <w:rPr>
                  <w:b/>
                  <w:spacing w:val="-5"/>
                  <w:sz w:val="20"/>
                </w:rPr>
                <w:t xml:space="preserve"> </w:t>
              </w:r>
              <w:r>
                <w:rPr>
                  <w:b/>
                  <w:spacing w:val="-2"/>
                  <w:sz w:val="20"/>
                </w:rPr>
                <w:t>REQUIRMENTS:</w:t>
              </w:r>
            </w:hyperlink>
          </w:p>
        </w:tc>
        <w:tc>
          <w:tcPr>
            <w:tcW w:w="930" w:type="dxa"/>
          </w:tcPr>
          <w:p w14:paraId="08F5BBC5" w14:textId="77777777" w:rsidR="00726659" w:rsidRDefault="00726659">
            <w:pPr>
              <w:pStyle w:val="TableParagraph"/>
              <w:rPr>
                <w:rFonts w:ascii="Times New Roman"/>
                <w:sz w:val="20"/>
              </w:rPr>
            </w:pPr>
          </w:p>
        </w:tc>
        <w:tc>
          <w:tcPr>
            <w:tcW w:w="1441" w:type="dxa"/>
            <w:gridSpan w:val="2"/>
          </w:tcPr>
          <w:p w14:paraId="56311B87" w14:textId="77777777" w:rsidR="00726659" w:rsidRDefault="00726659">
            <w:pPr>
              <w:pStyle w:val="TableParagraph"/>
              <w:rPr>
                <w:rFonts w:ascii="Times New Roman"/>
                <w:sz w:val="20"/>
              </w:rPr>
            </w:pPr>
          </w:p>
        </w:tc>
        <w:tc>
          <w:tcPr>
            <w:tcW w:w="3609" w:type="dxa"/>
            <w:gridSpan w:val="4"/>
          </w:tcPr>
          <w:p w14:paraId="34F9F544" w14:textId="77777777" w:rsidR="00726659" w:rsidRDefault="000F0732">
            <w:pPr>
              <w:pStyle w:val="TableParagraph"/>
              <w:spacing w:before="138"/>
              <w:ind w:right="50"/>
              <w:jc w:val="right"/>
              <w:rPr>
                <w:b/>
                <w:sz w:val="20"/>
              </w:rPr>
            </w:pPr>
            <w:r>
              <w:rPr>
                <w:b/>
                <w:spacing w:val="-5"/>
                <w:sz w:val="20"/>
              </w:rPr>
              <w:t>10</w:t>
            </w:r>
          </w:p>
        </w:tc>
      </w:tr>
      <w:tr w:rsidR="00726659" w14:paraId="6BE668DA" w14:textId="77777777">
        <w:trPr>
          <w:trHeight w:val="502"/>
        </w:trPr>
        <w:tc>
          <w:tcPr>
            <w:tcW w:w="3471" w:type="dxa"/>
          </w:tcPr>
          <w:p w14:paraId="4AB449F4" w14:textId="77777777" w:rsidR="00726659" w:rsidRDefault="000F0732">
            <w:pPr>
              <w:pStyle w:val="TableParagraph"/>
              <w:spacing w:before="138"/>
              <w:ind w:left="50"/>
              <w:rPr>
                <w:b/>
                <w:sz w:val="20"/>
              </w:rPr>
            </w:pPr>
            <w:hyperlink w:anchor="_bookmark3" w:history="1">
              <w:r>
                <w:rPr>
                  <w:b/>
                  <w:sz w:val="20"/>
                </w:rPr>
                <w:t>1.4</w:t>
              </w:r>
              <w:r>
                <w:rPr>
                  <w:b/>
                  <w:spacing w:val="-6"/>
                  <w:sz w:val="20"/>
                </w:rPr>
                <w:t xml:space="preserve"> </w:t>
              </w:r>
              <w:r>
                <w:rPr>
                  <w:b/>
                  <w:sz w:val="20"/>
                </w:rPr>
                <w:t>REGULATORY</w:t>
              </w:r>
              <w:r>
                <w:rPr>
                  <w:b/>
                  <w:spacing w:val="-5"/>
                  <w:sz w:val="20"/>
                </w:rPr>
                <w:t xml:space="preserve"> </w:t>
              </w:r>
              <w:r>
                <w:rPr>
                  <w:b/>
                  <w:spacing w:val="-2"/>
                  <w:sz w:val="20"/>
                </w:rPr>
                <w:t>REQUIREMENTS:</w:t>
              </w:r>
            </w:hyperlink>
          </w:p>
        </w:tc>
        <w:tc>
          <w:tcPr>
            <w:tcW w:w="930" w:type="dxa"/>
          </w:tcPr>
          <w:p w14:paraId="0185EE23" w14:textId="77777777" w:rsidR="00726659" w:rsidRDefault="00726659">
            <w:pPr>
              <w:pStyle w:val="TableParagraph"/>
              <w:rPr>
                <w:rFonts w:ascii="Times New Roman"/>
                <w:sz w:val="20"/>
              </w:rPr>
            </w:pPr>
          </w:p>
        </w:tc>
        <w:tc>
          <w:tcPr>
            <w:tcW w:w="1441" w:type="dxa"/>
            <w:gridSpan w:val="2"/>
          </w:tcPr>
          <w:p w14:paraId="0A0D55B0" w14:textId="77777777" w:rsidR="00726659" w:rsidRDefault="00726659">
            <w:pPr>
              <w:pStyle w:val="TableParagraph"/>
              <w:rPr>
                <w:rFonts w:ascii="Times New Roman"/>
                <w:sz w:val="20"/>
              </w:rPr>
            </w:pPr>
          </w:p>
        </w:tc>
        <w:tc>
          <w:tcPr>
            <w:tcW w:w="3609" w:type="dxa"/>
            <w:gridSpan w:val="4"/>
          </w:tcPr>
          <w:p w14:paraId="3C9CF16B" w14:textId="77777777" w:rsidR="00726659" w:rsidRDefault="000F0732">
            <w:pPr>
              <w:pStyle w:val="TableParagraph"/>
              <w:spacing w:before="138"/>
              <w:ind w:right="50"/>
              <w:jc w:val="right"/>
              <w:rPr>
                <w:b/>
                <w:sz w:val="20"/>
              </w:rPr>
            </w:pPr>
            <w:r>
              <w:rPr>
                <w:b/>
                <w:spacing w:val="-5"/>
                <w:sz w:val="20"/>
              </w:rPr>
              <w:t>11</w:t>
            </w:r>
          </w:p>
        </w:tc>
      </w:tr>
      <w:tr w:rsidR="00726659" w14:paraId="3D4AEF22" w14:textId="77777777">
        <w:trPr>
          <w:trHeight w:val="502"/>
        </w:trPr>
        <w:tc>
          <w:tcPr>
            <w:tcW w:w="3471" w:type="dxa"/>
          </w:tcPr>
          <w:p w14:paraId="01516697" w14:textId="77777777" w:rsidR="00726659" w:rsidRDefault="000F0732">
            <w:pPr>
              <w:pStyle w:val="TableParagraph"/>
              <w:spacing w:before="138"/>
              <w:ind w:left="50"/>
              <w:rPr>
                <w:b/>
                <w:sz w:val="20"/>
              </w:rPr>
            </w:pPr>
            <w:hyperlink w:anchor="_bookmark4" w:history="1">
              <w:r>
                <w:rPr>
                  <w:b/>
                  <w:sz w:val="20"/>
                </w:rPr>
                <w:t>1.5</w:t>
              </w:r>
              <w:r>
                <w:rPr>
                  <w:b/>
                  <w:spacing w:val="-7"/>
                  <w:sz w:val="20"/>
                </w:rPr>
                <w:t xml:space="preserve"> </w:t>
              </w:r>
              <w:r>
                <w:rPr>
                  <w:b/>
                  <w:sz w:val="20"/>
                </w:rPr>
                <w:t>ACCIDENT</w:t>
              </w:r>
              <w:r>
                <w:rPr>
                  <w:b/>
                  <w:spacing w:val="-6"/>
                  <w:sz w:val="20"/>
                </w:rPr>
                <w:t xml:space="preserve"> </w:t>
              </w:r>
              <w:r>
                <w:rPr>
                  <w:b/>
                  <w:sz w:val="20"/>
                </w:rPr>
                <w:t>PREVENTION</w:t>
              </w:r>
              <w:r>
                <w:rPr>
                  <w:b/>
                  <w:spacing w:val="-6"/>
                  <w:sz w:val="20"/>
                </w:rPr>
                <w:t xml:space="preserve"> </w:t>
              </w:r>
              <w:r>
                <w:rPr>
                  <w:b/>
                  <w:spacing w:val="-4"/>
                  <w:sz w:val="20"/>
                </w:rPr>
                <w:t>PLAN</w:t>
              </w:r>
            </w:hyperlink>
          </w:p>
        </w:tc>
        <w:tc>
          <w:tcPr>
            <w:tcW w:w="930" w:type="dxa"/>
          </w:tcPr>
          <w:p w14:paraId="2AD957D8" w14:textId="77777777" w:rsidR="00726659" w:rsidRDefault="000F0732">
            <w:pPr>
              <w:pStyle w:val="TableParagraph"/>
              <w:spacing w:before="138"/>
              <w:ind w:left="59"/>
              <w:rPr>
                <w:b/>
                <w:sz w:val="20"/>
              </w:rPr>
            </w:pPr>
            <w:hyperlink w:anchor="_bookmark4" w:history="1">
              <w:r>
                <w:rPr>
                  <w:b/>
                  <w:spacing w:val="-2"/>
                  <w:sz w:val="20"/>
                </w:rPr>
                <w:t>(APP):</w:t>
              </w:r>
            </w:hyperlink>
          </w:p>
        </w:tc>
        <w:tc>
          <w:tcPr>
            <w:tcW w:w="1441" w:type="dxa"/>
            <w:gridSpan w:val="2"/>
          </w:tcPr>
          <w:p w14:paraId="6F0BBAA8" w14:textId="77777777" w:rsidR="00726659" w:rsidRDefault="00726659">
            <w:pPr>
              <w:pStyle w:val="TableParagraph"/>
              <w:rPr>
                <w:rFonts w:ascii="Times New Roman"/>
                <w:sz w:val="20"/>
              </w:rPr>
            </w:pPr>
          </w:p>
        </w:tc>
        <w:tc>
          <w:tcPr>
            <w:tcW w:w="3609" w:type="dxa"/>
            <w:gridSpan w:val="4"/>
          </w:tcPr>
          <w:p w14:paraId="3004A56C" w14:textId="77777777" w:rsidR="00726659" w:rsidRDefault="000F0732">
            <w:pPr>
              <w:pStyle w:val="TableParagraph"/>
              <w:spacing w:before="138"/>
              <w:ind w:right="50"/>
              <w:jc w:val="right"/>
              <w:rPr>
                <w:b/>
                <w:sz w:val="20"/>
              </w:rPr>
            </w:pPr>
            <w:r>
              <w:rPr>
                <w:b/>
                <w:spacing w:val="-5"/>
                <w:sz w:val="20"/>
              </w:rPr>
              <w:t>11</w:t>
            </w:r>
          </w:p>
        </w:tc>
      </w:tr>
      <w:tr w:rsidR="00726659" w14:paraId="1B49AE26" w14:textId="77777777">
        <w:trPr>
          <w:trHeight w:val="364"/>
        </w:trPr>
        <w:tc>
          <w:tcPr>
            <w:tcW w:w="3471" w:type="dxa"/>
          </w:tcPr>
          <w:p w14:paraId="7EC4CF74" w14:textId="77777777" w:rsidR="00726659" w:rsidRDefault="000F0732">
            <w:pPr>
              <w:pStyle w:val="TableParagraph"/>
              <w:spacing w:before="138" w:line="207" w:lineRule="exact"/>
              <w:ind w:left="50"/>
              <w:rPr>
                <w:b/>
                <w:sz w:val="20"/>
              </w:rPr>
            </w:pPr>
            <w:hyperlink w:anchor="_bookmark5" w:history="1">
              <w:r>
                <w:rPr>
                  <w:b/>
                  <w:sz w:val="20"/>
                </w:rPr>
                <w:t>1.6</w:t>
              </w:r>
              <w:r>
                <w:rPr>
                  <w:b/>
                  <w:spacing w:val="-5"/>
                  <w:sz w:val="20"/>
                </w:rPr>
                <w:t xml:space="preserve"> </w:t>
              </w:r>
              <w:r>
                <w:rPr>
                  <w:b/>
                  <w:sz w:val="20"/>
                </w:rPr>
                <w:t>ACTIVITY</w:t>
              </w:r>
              <w:r>
                <w:rPr>
                  <w:b/>
                  <w:spacing w:val="-5"/>
                  <w:sz w:val="20"/>
                </w:rPr>
                <w:t xml:space="preserve"> </w:t>
              </w:r>
              <w:r>
                <w:rPr>
                  <w:b/>
                  <w:sz w:val="20"/>
                </w:rPr>
                <w:t>HAZARD</w:t>
              </w:r>
              <w:r>
                <w:rPr>
                  <w:b/>
                  <w:spacing w:val="-5"/>
                  <w:sz w:val="20"/>
                </w:rPr>
                <w:t xml:space="preserve"> </w:t>
              </w:r>
              <w:r>
                <w:rPr>
                  <w:b/>
                  <w:spacing w:val="-2"/>
                  <w:sz w:val="20"/>
                </w:rPr>
                <w:t>ANALYSES</w:t>
              </w:r>
            </w:hyperlink>
          </w:p>
        </w:tc>
        <w:tc>
          <w:tcPr>
            <w:tcW w:w="930" w:type="dxa"/>
          </w:tcPr>
          <w:p w14:paraId="5F5788C1" w14:textId="77777777" w:rsidR="00726659" w:rsidRDefault="000F0732">
            <w:pPr>
              <w:pStyle w:val="TableParagraph"/>
              <w:spacing w:before="138" w:line="207" w:lineRule="exact"/>
              <w:ind w:left="59"/>
              <w:rPr>
                <w:b/>
                <w:sz w:val="20"/>
              </w:rPr>
            </w:pPr>
            <w:hyperlink w:anchor="_bookmark5" w:history="1">
              <w:r>
                <w:rPr>
                  <w:b/>
                  <w:spacing w:val="-2"/>
                  <w:sz w:val="20"/>
                </w:rPr>
                <w:t>(AHAs):</w:t>
              </w:r>
            </w:hyperlink>
          </w:p>
        </w:tc>
        <w:tc>
          <w:tcPr>
            <w:tcW w:w="1441" w:type="dxa"/>
            <w:gridSpan w:val="2"/>
          </w:tcPr>
          <w:p w14:paraId="3C263871" w14:textId="77777777" w:rsidR="00726659" w:rsidRDefault="00726659">
            <w:pPr>
              <w:pStyle w:val="TableParagraph"/>
              <w:rPr>
                <w:rFonts w:ascii="Times New Roman"/>
                <w:sz w:val="20"/>
              </w:rPr>
            </w:pPr>
          </w:p>
        </w:tc>
        <w:tc>
          <w:tcPr>
            <w:tcW w:w="3609" w:type="dxa"/>
            <w:gridSpan w:val="4"/>
          </w:tcPr>
          <w:p w14:paraId="21502936" w14:textId="77777777" w:rsidR="00726659" w:rsidRDefault="000F0732">
            <w:pPr>
              <w:pStyle w:val="TableParagraph"/>
              <w:spacing w:before="138" w:line="207" w:lineRule="exact"/>
              <w:ind w:right="50"/>
              <w:jc w:val="right"/>
              <w:rPr>
                <w:b/>
                <w:sz w:val="20"/>
              </w:rPr>
            </w:pPr>
            <w:r>
              <w:rPr>
                <w:b/>
                <w:spacing w:val="-5"/>
                <w:sz w:val="20"/>
              </w:rPr>
              <w:t>17</w:t>
            </w:r>
          </w:p>
        </w:tc>
      </w:tr>
      <w:tr w:rsidR="00726659" w14:paraId="13718C31" w14:textId="77777777">
        <w:trPr>
          <w:trHeight w:val="640"/>
        </w:trPr>
        <w:tc>
          <w:tcPr>
            <w:tcW w:w="5272" w:type="dxa"/>
            <w:gridSpan w:val="3"/>
          </w:tcPr>
          <w:p w14:paraId="74AA9DC0" w14:textId="77777777" w:rsidR="00726659" w:rsidRDefault="00726659">
            <w:pPr>
              <w:pStyle w:val="TableParagraph"/>
              <w:spacing w:before="49"/>
              <w:rPr>
                <w:b/>
                <w:sz w:val="20"/>
              </w:rPr>
            </w:pPr>
          </w:p>
          <w:p w14:paraId="5072C68F" w14:textId="77777777" w:rsidR="00726659" w:rsidRDefault="000F0732">
            <w:pPr>
              <w:pStyle w:val="TableParagraph"/>
              <w:ind w:left="50"/>
              <w:rPr>
                <w:b/>
                <w:sz w:val="20"/>
              </w:rPr>
            </w:pPr>
            <w:hyperlink w:anchor="_bookmark6" w:history="1">
              <w:r>
                <w:rPr>
                  <w:b/>
                  <w:sz w:val="20"/>
                </w:rPr>
                <w:t>1.7</w:t>
              </w:r>
              <w:r>
                <w:rPr>
                  <w:b/>
                  <w:spacing w:val="-8"/>
                  <w:sz w:val="20"/>
                </w:rPr>
                <w:t xml:space="preserve"> </w:t>
              </w:r>
              <w:r>
                <w:rPr>
                  <w:b/>
                  <w:sz w:val="20"/>
                </w:rPr>
                <w:t>PRECONSTRUCTION</w:t>
              </w:r>
              <w:r>
                <w:rPr>
                  <w:b/>
                  <w:spacing w:val="-7"/>
                  <w:sz w:val="20"/>
                </w:rPr>
                <w:t xml:space="preserve"> </w:t>
              </w:r>
              <w:r>
                <w:rPr>
                  <w:b/>
                  <w:sz w:val="20"/>
                </w:rPr>
                <w:t>SAFETY</w:t>
              </w:r>
              <w:r>
                <w:rPr>
                  <w:b/>
                  <w:spacing w:val="-6"/>
                  <w:sz w:val="20"/>
                </w:rPr>
                <w:t xml:space="preserve"> </w:t>
              </w:r>
              <w:r>
                <w:rPr>
                  <w:b/>
                  <w:spacing w:val="-2"/>
                  <w:sz w:val="20"/>
                </w:rPr>
                <w:t>CONFERENCE:</w:t>
              </w:r>
            </w:hyperlink>
          </w:p>
        </w:tc>
        <w:tc>
          <w:tcPr>
            <w:tcW w:w="570" w:type="dxa"/>
          </w:tcPr>
          <w:p w14:paraId="5E3846DF" w14:textId="77777777" w:rsidR="00726659" w:rsidRDefault="00726659">
            <w:pPr>
              <w:pStyle w:val="TableParagraph"/>
              <w:rPr>
                <w:rFonts w:ascii="Times New Roman"/>
                <w:sz w:val="20"/>
              </w:rPr>
            </w:pPr>
          </w:p>
        </w:tc>
        <w:tc>
          <w:tcPr>
            <w:tcW w:w="1231" w:type="dxa"/>
          </w:tcPr>
          <w:p w14:paraId="3003BA92" w14:textId="77777777" w:rsidR="00726659" w:rsidRDefault="00726659">
            <w:pPr>
              <w:pStyle w:val="TableParagraph"/>
              <w:rPr>
                <w:rFonts w:ascii="Times New Roman"/>
                <w:sz w:val="20"/>
              </w:rPr>
            </w:pPr>
          </w:p>
        </w:tc>
        <w:tc>
          <w:tcPr>
            <w:tcW w:w="960" w:type="dxa"/>
          </w:tcPr>
          <w:p w14:paraId="1A19398D" w14:textId="77777777" w:rsidR="00726659" w:rsidRDefault="00726659">
            <w:pPr>
              <w:pStyle w:val="TableParagraph"/>
              <w:rPr>
                <w:rFonts w:ascii="Times New Roman"/>
                <w:sz w:val="20"/>
              </w:rPr>
            </w:pPr>
          </w:p>
        </w:tc>
        <w:tc>
          <w:tcPr>
            <w:tcW w:w="894" w:type="dxa"/>
          </w:tcPr>
          <w:p w14:paraId="54C186C6" w14:textId="77777777" w:rsidR="00726659" w:rsidRDefault="00726659">
            <w:pPr>
              <w:pStyle w:val="TableParagraph"/>
              <w:rPr>
                <w:rFonts w:ascii="Times New Roman"/>
                <w:sz w:val="20"/>
              </w:rPr>
            </w:pPr>
          </w:p>
        </w:tc>
        <w:tc>
          <w:tcPr>
            <w:tcW w:w="524" w:type="dxa"/>
          </w:tcPr>
          <w:p w14:paraId="1F5C4EBF" w14:textId="77777777" w:rsidR="00726659" w:rsidRDefault="00726659">
            <w:pPr>
              <w:pStyle w:val="TableParagraph"/>
              <w:spacing w:before="49"/>
              <w:rPr>
                <w:b/>
                <w:sz w:val="20"/>
              </w:rPr>
            </w:pPr>
          </w:p>
          <w:p w14:paraId="3345AFAF" w14:textId="77777777" w:rsidR="00726659" w:rsidRDefault="000F0732">
            <w:pPr>
              <w:pStyle w:val="TableParagraph"/>
              <w:ind w:right="50"/>
              <w:jc w:val="right"/>
              <w:rPr>
                <w:b/>
                <w:sz w:val="20"/>
              </w:rPr>
            </w:pPr>
            <w:r>
              <w:rPr>
                <w:b/>
                <w:spacing w:val="-5"/>
                <w:sz w:val="20"/>
              </w:rPr>
              <w:t>18</w:t>
            </w:r>
          </w:p>
        </w:tc>
      </w:tr>
      <w:tr w:rsidR="00726659" w14:paraId="1AC7BF6C" w14:textId="77777777">
        <w:trPr>
          <w:trHeight w:val="502"/>
        </w:trPr>
        <w:tc>
          <w:tcPr>
            <w:tcW w:w="5272" w:type="dxa"/>
            <w:gridSpan w:val="3"/>
          </w:tcPr>
          <w:p w14:paraId="061BEF73" w14:textId="77777777" w:rsidR="00726659" w:rsidRDefault="000F0732">
            <w:pPr>
              <w:pStyle w:val="TableParagraph"/>
              <w:spacing w:before="138"/>
              <w:ind w:left="50"/>
              <w:rPr>
                <w:b/>
                <w:sz w:val="20"/>
              </w:rPr>
            </w:pPr>
            <w:hyperlink w:anchor="_bookmark7" w:history="1">
              <w:r>
                <w:rPr>
                  <w:b/>
                  <w:sz w:val="20"/>
                </w:rPr>
                <w:t>1.8</w:t>
              </w:r>
              <w:r>
                <w:rPr>
                  <w:b/>
                  <w:spacing w:val="-4"/>
                  <w:sz w:val="20"/>
                </w:rPr>
                <w:t xml:space="preserve"> </w:t>
              </w:r>
              <w:r>
                <w:rPr>
                  <w:b/>
                  <w:sz w:val="20"/>
                </w:rPr>
                <w:t>SAFETY</w:t>
              </w:r>
              <w:r>
                <w:rPr>
                  <w:b/>
                  <w:spacing w:val="-4"/>
                  <w:sz w:val="20"/>
                </w:rPr>
                <w:t xml:space="preserve"> </w:t>
              </w:r>
              <w:r>
                <w:rPr>
                  <w:b/>
                  <w:spacing w:val="-2"/>
                  <w:sz w:val="20"/>
                </w:rPr>
                <w:t>MEETINGS:</w:t>
              </w:r>
            </w:hyperlink>
          </w:p>
        </w:tc>
        <w:tc>
          <w:tcPr>
            <w:tcW w:w="570" w:type="dxa"/>
          </w:tcPr>
          <w:p w14:paraId="78BDB25D" w14:textId="77777777" w:rsidR="00726659" w:rsidRDefault="00726659">
            <w:pPr>
              <w:pStyle w:val="TableParagraph"/>
              <w:rPr>
                <w:rFonts w:ascii="Times New Roman"/>
                <w:sz w:val="20"/>
              </w:rPr>
            </w:pPr>
          </w:p>
        </w:tc>
        <w:tc>
          <w:tcPr>
            <w:tcW w:w="1231" w:type="dxa"/>
          </w:tcPr>
          <w:p w14:paraId="2070A4B4" w14:textId="77777777" w:rsidR="00726659" w:rsidRDefault="00726659">
            <w:pPr>
              <w:pStyle w:val="TableParagraph"/>
              <w:rPr>
                <w:rFonts w:ascii="Times New Roman"/>
                <w:sz w:val="20"/>
              </w:rPr>
            </w:pPr>
          </w:p>
        </w:tc>
        <w:tc>
          <w:tcPr>
            <w:tcW w:w="960" w:type="dxa"/>
          </w:tcPr>
          <w:p w14:paraId="1C6B5E3E" w14:textId="77777777" w:rsidR="00726659" w:rsidRDefault="00726659">
            <w:pPr>
              <w:pStyle w:val="TableParagraph"/>
              <w:rPr>
                <w:rFonts w:ascii="Times New Roman"/>
                <w:sz w:val="20"/>
              </w:rPr>
            </w:pPr>
          </w:p>
        </w:tc>
        <w:tc>
          <w:tcPr>
            <w:tcW w:w="894" w:type="dxa"/>
          </w:tcPr>
          <w:p w14:paraId="5E0B239F" w14:textId="77777777" w:rsidR="00726659" w:rsidRDefault="00726659">
            <w:pPr>
              <w:pStyle w:val="TableParagraph"/>
              <w:rPr>
                <w:rFonts w:ascii="Times New Roman"/>
                <w:sz w:val="20"/>
              </w:rPr>
            </w:pPr>
          </w:p>
        </w:tc>
        <w:tc>
          <w:tcPr>
            <w:tcW w:w="524" w:type="dxa"/>
          </w:tcPr>
          <w:p w14:paraId="6C628651" w14:textId="77777777" w:rsidR="00726659" w:rsidRDefault="000F0732">
            <w:pPr>
              <w:pStyle w:val="TableParagraph"/>
              <w:spacing w:before="138"/>
              <w:ind w:right="49"/>
              <w:jc w:val="right"/>
              <w:rPr>
                <w:b/>
                <w:sz w:val="20"/>
              </w:rPr>
            </w:pPr>
            <w:r>
              <w:rPr>
                <w:b/>
                <w:spacing w:val="-5"/>
                <w:sz w:val="20"/>
              </w:rPr>
              <w:t>19</w:t>
            </w:r>
          </w:p>
        </w:tc>
      </w:tr>
      <w:tr w:rsidR="00726659" w14:paraId="1CE5990A" w14:textId="77777777">
        <w:trPr>
          <w:trHeight w:val="502"/>
        </w:trPr>
        <w:tc>
          <w:tcPr>
            <w:tcW w:w="5272" w:type="dxa"/>
            <w:gridSpan w:val="3"/>
          </w:tcPr>
          <w:p w14:paraId="7C075E95" w14:textId="77777777" w:rsidR="00726659" w:rsidRDefault="000F0732">
            <w:pPr>
              <w:pStyle w:val="TableParagraph"/>
              <w:spacing w:before="138"/>
              <w:ind w:left="50"/>
              <w:rPr>
                <w:b/>
                <w:sz w:val="20"/>
              </w:rPr>
            </w:pPr>
            <w:hyperlink w:anchor="_bookmark8" w:history="1">
              <w:r>
                <w:rPr>
                  <w:b/>
                  <w:sz w:val="20"/>
                </w:rPr>
                <w:t>1.9</w:t>
              </w:r>
              <w:r>
                <w:rPr>
                  <w:b/>
                  <w:spacing w:val="-5"/>
                  <w:sz w:val="20"/>
                </w:rPr>
                <w:t xml:space="preserve"> </w:t>
              </w:r>
              <w:r>
                <w:rPr>
                  <w:b/>
                  <w:sz w:val="20"/>
                </w:rPr>
                <w:t>“SITE</w:t>
              </w:r>
              <w:r>
                <w:rPr>
                  <w:b/>
                  <w:spacing w:val="-5"/>
                  <w:sz w:val="20"/>
                </w:rPr>
                <w:t xml:space="preserve"> </w:t>
              </w:r>
              <w:r>
                <w:rPr>
                  <w:b/>
                  <w:sz w:val="20"/>
                </w:rPr>
                <w:t>SAFETY</w:t>
              </w:r>
              <w:r>
                <w:rPr>
                  <w:b/>
                  <w:spacing w:val="-4"/>
                  <w:sz w:val="20"/>
                </w:rPr>
                <w:t xml:space="preserve"> </w:t>
              </w:r>
              <w:r>
                <w:rPr>
                  <w:b/>
                  <w:sz w:val="20"/>
                </w:rPr>
                <w:t>AND</w:t>
              </w:r>
              <w:r>
                <w:rPr>
                  <w:b/>
                  <w:spacing w:val="-5"/>
                  <w:sz w:val="20"/>
                </w:rPr>
                <w:t xml:space="preserve"> </w:t>
              </w:r>
              <w:r>
                <w:rPr>
                  <w:b/>
                  <w:sz w:val="20"/>
                </w:rPr>
                <w:t>HEALTH</w:t>
              </w:r>
              <w:r>
                <w:rPr>
                  <w:b/>
                  <w:spacing w:val="-5"/>
                  <w:sz w:val="20"/>
                </w:rPr>
                <w:t xml:space="preserve"> </w:t>
              </w:r>
              <w:r>
                <w:rPr>
                  <w:b/>
                  <w:sz w:val="20"/>
                </w:rPr>
                <w:t>OFFICER”</w:t>
              </w:r>
              <w:r>
                <w:rPr>
                  <w:b/>
                  <w:spacing w:val="-3"/>
                  <w:sz w:val="20"/>
                </w:rPr>
                <w:t xml:space="preserve"> </w:t>
              </w:r>
              <w:r>
                <w:rPr>
                  <w:b/>
                  <w:spacing w:val="-2"/>
                  <w:sz w:val="20"/>
                </w:rPr>
                <w:t>(SSHO)</w:t>
              </w:r>
            </w:hyperlink>
          </w:p>
        </w:tc>
        <w:tc>
          <w:tcPr>
            <w:tcW w:w="570" w:type="dxa"/>
          </w:tcPr>
          <w:p w14:paraId="41C47DDA" w14:textId="77777777" w:rsidR="00726659" w:rsidRDefault="000F0732">
            <w:pPr>
              <w:pStyle w:val="TableParagraph"/>
              <w:spacing w:before="138"/>
              <w:ind w:left="58"/>
              <w:rPr>
                <w:b/>
                <w:sz w:val="20"/>
              </w:rPr>
            </w:pPr>
            <w:hyperlink w:anchor="_bookmark8" w:history="1">
              <w:r>
                <w:rPr>
                  <w:b/>
                  <w:spacing w:val="-5"/>
                  <w:sz w:val="20"/>
                </w:rPr>
                <w:t>and</w:t>
              </w:r>
            </w:hyperlink>
          </w:p>
        </w:tc>
        <w:tc>
          <w:tcPr>
            <w:tcW w:w="1231" w:type="dxa"/>
          </w:tcPr>
          <w:p w14:paraId="2A1CFAA0" w14:textId="77777777" w:rsidR="00726659" w:rsidRDefault="000F0732">
            <w:pPr>
              <w:pStyle w:val="TableParagraph"/>
              <w:spacing w:before="138"/>
              <w:ind w:left="-31"/>
              <w:rPr>
                <w:b/>
                <w:sz w:val="20"/>
              </w:rPr>
            </w:pPr>
            <w:hyperlink w:anchor="_bookmark8" w:history="1">
              <w:r>
                <w:rPr>
                  <w:b/>
                  <w:spacing w:val="-2"/>
                  <w:sz w:val="20"/>
                </w:rPr>
                <w:t>“COMPETENT</w:t>
              </w:r>
            </w:hyperlink>
          </w:p>
        </w:tc>
        <w:tc>
          <w:tcPr>
            <w:tcW w:w="960" w:type="dxa"/>
          </w:tcPr>
          <w:p w14:paraId="34C78B37" w14:textId="77777777" w:rsidR="00726659" w:rsidRDefault="000F0732">
            <w:pPr>
              <w:pStyle w:val="TableParagraph"/>
              <w:spacing w:before="138"/>
              <w:ind w:left="58"/>
              <w:rPr>
                <w:b/>
                <w:sz w:val="20"/>
              </w:rPr>
            </w:pPr>
            <w:hyperlink w:anchor="_bookmark8" w:history="1">
              <w:r>
                <w:rPr>
                  <w:b/>
                  <w:spacing w:val="-2"/>
                  <w:sz w:val="20"/>
                </w:rPr>
                <w:t>PERSON”</w:t>
              </w:r>
            </w:hyperlink>
          </w:p>
        </w:tc>
        <w:tc>
          <w:tcPr>
            <w:tcW w:w="894" w:type="dxa"/>
          </w:tcPr>
          <w:p w14:paraId="66349492" w14:textId="77777777" w:rsidR="00726659" w:rsidRDefault="000F0732">
            <w:pPr>
              <w:pStyle w:val="TableParagraph"/>
              <w:spacing w:before="138"/>
              <w:ind w:left="58"/>
              <w:rPr>
                <w:b/>
                <w:sz w:val="20"/>
              </w:rPr>
            </w:pPr>
            <w:hyperlink w:anchor="_bookmark8" w:history="1">
              <w:r>
                <w:rPr>
                  <w:b/>
                  <w:spacing w:val="-2"/>
                  <w:sz w:val="20"/>
                </w:rPr>
                <w:t>(CP):</w:t>
              </w:r>
            </w:hyperlink>
          </w:p>
        </w:tc>
        <w:tc>
          <w:tcPr>
            <w:tcW w:w="524" w:type="dxa"/>
          </w:tcPr>
          <w:p w14:paraId="0A348BD8" w14:textId="77777777" w:rsidR="00726659" w:rsidRDefault="000F0732">
            <w:pPr>
              <w:pStyle w:val="TableParagraph"/>
              <w:spacing w:before="138"/>
              <w:ind w:right="50"/>
              <w:jc w:val="right"/>
              <w:rPr>
                <w:b/>
                <w:sz w:val="20"/>
              </w:rPr>
            </w:pPr>
            <w:r>
              <w:rPr>
                <w:b/>
                <w:spacing w:val="-5"/>
                <w:sz w:val="20"/>
              </w:rPr>
              <w:t>19</w:t>
            </w:r>
          </w:p>
        </w:tc>
      </w:tr>
      <w:tr w:rsidR="00726659" w14:paraId="64631CD7" w14:textId="77777777">
        <w:trPr>
          <w:trHeight w:val="502"/>
        </w:trPr>
        <w:tc>
          <w:tcPr>
            <w:tcW w:w="5272" w:type="dxa"/>
            <w:gridSpan w:val="3"/>
          </w:tcPr>
          <w:p w14:paraId="2F2CD79F" w14:textId="77777777" w:rsidR="00726659" w:rsidRDefault="000F0732">
            <w:pPr>
              <w:pStyle w:val="TableParagraph"/>
              <w:spacing w:before="138"/>
              <w:ind w:left="50"/>
              <w:rPr>
                <w:b/>
                <w:sz w:val="20"/>
              </w:rPr>
            </w:pPr>
            <w:hyperlink w:anchor="_bookmark9" w:history="1">
              <w:r>
                <w:rPr>
                  <w:b/>
                  <w:sz w:val="20"/>
                </w:rPr>
                <w:t>1.10</w:t>
              </w:r>
              <w:r>
                <w:rPr>
                  <w:b/>
                  <w:spacing w:val="-4"/>
                  <w:sz w:val="20"/>
                </w:rPr>
                <w:t xml:space="preserve"> </w:t>
              </w:r>
              <w:r>
                <w:rPr>
                  <w:b/>
                  <w:spacing w:val="-2"/>
                  <w:sz w:val="20"/>
                </w:rPr>
                <w:t>TRAINING:</w:t>
              </w:r>
            </w:hyperlink>
          </w:p>
        </w:tc>
        <w:tc>
          <w:tcPr>
            <w:tcW w:w="570" w:type="dxa"/>
          </w:tcPr>
          <w:p w14:paraId="6658B112" w14:textId="77777777" w:rsidR="00726659" w:rsidRDefault="00726659">
            <w:pPr>
              <w:pStyle w:val="TableParagraph"/>
              <w:rPr>
                <w:rFonts w:ascii="Times New Roman"/>
                <w:sz w:val="20"/>
              </w:rPr>
            </w:pPr>
          </w:p>
        </w:tc>
        <w:tc>
          <w:tcPr>
            <w:tcW w:w="1231" w:type="dxa"/>
          </w:tcPr>
          <w:p w14:paraId="738DF639" w14:textId="77777777" w:rsidR="00726659" w:rsidRDefault="00726659">
            <w:pPr>
              <w:pStyle w:val="TableParagraph"/>
              <w:rPr>
                <w:rFonts w:ascii="Times New Roman"/>
                <w:sz w:val="20"/>
              </w:rPr>
            </w:pPr>
          </w:p>
        </w:tc>
        <w:tc>
          <w:tcPr>
            <w:tcW w:w="960" w:type="dxa"/>
          </w:tcPr>
          <w:p w14:paraId="282BDE1F" w14:textId="77777777" w:rsidR="00726659" w:rsidRDefault="00726659">
            <w:pPr>
              <w:pStyle w:val="TableParagraph"/>
              <w:rPr>
                <w:rFonts w:ascii="Times New Roman"/>
                <w:sz w:val="20"/>
              </w:rPr>
            </w:pPr>
          </w:p>
        </w:tc>
        <w:tc>
          <w:tcPr>
            <w:tcW w:w="894" w:type="dxa"/>
          </w:tcPr>
          <w:p w14:paraId="35F51704" w14:textId="77777777" w:rsidR="00726659" w:rsidRDefault="00726659">
            <w:pPr>
              <w:pStyle w:val="TableParagraph"/>
              <w:rPr>
                <w:rFonts w:ascii="Times New Roman"/>
                <w:sz w:val="20"/>
              </w:rPr>
            </w:pPr>
          </w:p>
        </w:tc>
        <w:tc>
          <w:tcPr>
            <w:tcW w:w="524" w:type="dxa"/>
          </w:tcPr>
          <w:p w14:paraId="1680C06F" w14:textId="77777777" w:rsidR="00726659" w:rsidRDefault="000F0732">
            <w:pPr>
              <w:pStyle w:val="TableParagraph"/>
              <w:spacing w:before="138"/>
              <w:ind w:right="49"/>
              <w:jc w:val="right"/>
              <w:rPr>
                <w:b/>
                <w:sz w:val="20"/>
              </w:rPr>
            </w:pPr>
            <w:r>
              <w:rPr>
                <w:b/>
                <w:spacing w:val="-5"/>
                <w:sz w:val="20"/>
              </w:rPr>
              <w:t>21</w:t>
            </w:r>
          </w:p>
        </w:tc>
      </w:tr>
      <w:tr w:rsidR="00726659" w14:paraId="635322E2" w14:textId="77777777">
        <w:trPr>
          <w:trHeight w:val="502"/>
        </w:trPr>
        <w:tc>
          <w:tcPr>
            <w:tcW w:w="5272" w:type="dxa"/>
            <w:gridSpan w:val="3"/>
          </w:tcPr>
          <w:p w14:paraId="49565EFD" w14:textId="77777777" w:rsidR="00726659" w:rsidRDefault="000F0732">
            <w:pPr>
              <w:pStyle w:val="TableParagraph"/>
              <w:spacing w:before="138"/>
              <w:ind w:left="50"/>
              <w:rPr>
                <w:b/>
                <w:sz w:val="20"/>
              </w:rPr>
            </w:pPr>
            <w:hyperlink w:anchor="_bookmark10" w:history="1">
              <w:r>
                <w:rPr>
                  <w:b/>
                  <w:sz w:val="20"/>
                </w:rPr>
                <w:t>1.11</w:t>
              </w:r>
              <w:r>
                <w:rPr>
                  <w:b/>
                  <w:spacing w:val="-4"/>
                  <w:sz w:val="20"/>
                </w:rPr>
                <w:t xml:space="preserve"> </w:t>
              </w:r>
              <w:r>
                <w:rPr>
                  <w:b/>
                  <w:spacing w:val="-2"/>
                  <w:sz w:val="20"/>
                </w:rPr>
                <w:t>INSPECTIONS:</w:t>
              </w:r>
            </w:hyperlink>
          </w:p>
        </w:tc>
        <w:tc>
          <w:tcPr>
            <w:tcW w:w="570" w:type="dxa"/>
          </w:tcPr>
          <w:p w14:paraId="1186E58E" w14:textId="77777777" w:rsidR="00726659" w:rsidRDefault="00726659">
            <w:pPr>
              <w:pStyle w:val="TableParagraph"/>
              <w:rPr>
                <w:rFonts w:ascii="Times New Roman"/>
                <w:sz w:val="20"/>
              </w:rPr>
            </w:pPr>
          </w:p>
        </w:tc>
        <w:tc>
          <w:tcPr>
            <w:tcW w:w="1231" w:type="dxa"/>
          </w:tcPr>
          <w:p w14:paraId="7F2143A9" w14:textId="77777777" w:rsidR="00726659" w:rsidRDefault="00726659">
            <w:pPr>
              <w:pStyle w:val="TableParagraph"/>
              <w:rPr>
                <w:rFonts w:ascii="Times New Roman"/>
                <w:sz w:val="20"/>
              </w:rPr>
            </w:pPr>
          </w:p>
        </w:tc>
        <w:tc>
          <w:tcPr>
            <w:tcW w:w="960" w:type="dxa"/>
          </w:tcPr>
          <w:p w14:paraId="3A2DAABF" w14:textId="77777777" w:rsidR="00726659" w:rsidRDefault="00726659">
            <w:pPr>
              <w:pStyle w:val="TableParagraph"/>
              <w:rPr>
                <w:rFonts w:ascii="Times New Roman"/>
                <w:sz w:val="20"/>
              </w:rPr>
            </w:pPr>
          </w:p>
        </w:tc>
        <w:tc>
          <w:tcPr>
            <w:tcW w:w="894" w:type="dxa"/>
          </w:tcPr>
          <w:p w14:paraId="04FC4113" w14:textId="77777777" w:rsidR="00726659" w:rsidRDefault="00726659">
            <w:pPr>
              <w:pStyle w:val="TableParagraph"/>
              <w:rPr>
                <w:rFonts w:ascii="Times New Roman"/>
                <w:sz w:val="20"/>
              </w:rPr>
            </w:pPr>
          </w:p>
        </w:tc>
        <w:tc>
          <w:tcPr>
            <w:tcW w:w="524" w:type="dxa"/>
          </w:tcPr>
          <w:p w14:paraId="5C5927A7" w14:textId="77777777" w:rsidR="00726659" w:rsidRDefault="000F0732">
            <w:pPr>
              <w:pStyle w:val="TableParagraph"/>
              <w:spacing w:before="138"/>
              <w:ind w:right="49"/>
              <w:jc w:val="right"/>
              <w:rPr>
                <w:b/>
                <w:sz w:val="20"/>
              </w:rPr>
            </w:pPr>
            <w:r>
              <w:rPr>
                <w:b/>
                <w:spacing w:val="-5"/>
                <w:sz w:val="20"/>
              </w:rPr>
              <w:t>22</w:t>
            </w:r>
          </w:p>
        </w:tc>
      </w:tr>
      <w:tr w:rsidR="00726659" w14:paraId="2E67FD14" w14:textId="77777777">
        <w:trPr>
          <w:trHeight w:val="502"/>
        </w:trPr>
        <w:tc>
          <w:tcPr>
            <w:tcW w:w="5272" w:type="dxa"/>
            <w:gridSpan w:val="3"/>
          </w:tcPr>
          <w:p w14:paraId="076E238D" w14:textId="77777777" w:rsidR="00726659" w:rsidRDefault="000F0732">
            <w:pPr>
              <w:pStyle w:val="TableParagraph"/>
              <w:spacing w:before="138"/>
              <w:ind w:left="50"/>
              <w:rPr>
                <w:b/>
                <w:sz w:val="20"/>
              </w:rPr>
            </w:pPr>
            <w:hyperlink w:anchor="_bookmark11" w:history="1">
              <w:r>
                <w:rPr>
                  <w:b/>
                  <w:sz w:val="20"/>
                </w:rPr>
                <w:t>1.12</w:t>
              </w:r>
              <w:r>
                <w:rPr>
                  <w:b/>
                  <w:spacing w:val="-7"/>
                  <w:sz w:val="20"/>
                </w:rPr>
                <w:t xml:space="preserve"> </w:t>
              </w:r>
              <w:r>
                <w:rPr>
                  <w:b/>
                  <w:sz w:val="20"/>
                </w:rPr>
                <w:t>MISHAPS,</w:t>
              </w:r>
              <w:r>
                <w:rPr>
                  <w:b/>
                  <w:spacing w:val="-4"/>
                  <w:sz w:val="20"/>
                </w:rPr>
                <w:t xml:space="preserve"> </w:t>
              </w:r>
              <w:r>
                <w:rPr>
                  <w:b/>
                  <w:sz w:val="20"/>
                </w:rPr>
                <w:t>OSHA</w:t>
              </w:r>
              <w:r>
                <w:rPr>
                  <w:b/>
                  <w:spacing w:val="-5"/>
                  <w:sz w:val="20"/>
                </w:rPr>
                <w:t xml:space="preserve"> </w:t>
              </w:r>
              <w:r>
                <w:rPr>
                  <w:b/>
                  <w:sz w:val="20"/>
                </w:rPr>
                <w:t>300</w:t>
              </w:r>
              <w:r>
                <w:rPr>
                  <w:b/>
                  <w:spacing w:val="-4"/>
                  <w:sz w:val="20"/>
                </w:rPr>
                <w:t xml:space="preserve"> </w:t>
              </w:r>
              <w:r>
                <w:rPr>
                  <w:b/>
                  <w:sz w:val="20"/>
                </w:rPr>
                <w:t>LOGS,</w:t>
              </w:r>
              <w:r>
                <w:rPr>
                  <w:b/>
                  <w:spacing w:val="-5"/>
                  <w:sz w:val="20"/>
                </w:rPr>
                <w:t xml:space="preserve"> </w:t>
              </w:r>
              <w:r>
                <w:rPr>
                  <w:b/>
                  <w:sz w:val="20"/>
                </w:rPr>
                <w:t>AND</w:t>
              </w:r>
              <w:r>
                <w:rPr>
                  <w:b/>
                  <w:spacing w:val="-4"/>
                  <w:sz w:val="20"/>
                </w:rPr>
                <w:t xml:space="preserve"> </w:t>
              </w:r>
              <w:r>
                <w:rPr>
                  <w:b/>
                  <w:sz w:val="20"/>
                </w:rPr>
                <w:t>MAN-</w:t>
              </w:r>
              <w:r>
                <w:rPr>
                  <w:b/>
                  <w:spacing w:val="-2"/>
                  <w:sz w:val="20"/>
                </w:rPr>
                <w:t>HOURS:</w:t>
              </w:r>
            </w:hyperlink>
          </w:p>
        </w:tc>
        <w:tc>
          <w:tcPr>
            <w:tcW w:w="570" w:type="dxa"/>
          </w:tcPr>
          <w:p w14:paraId="27569DD5" w14:textId="77777777" w:rsidR="00726659" w:rsidRDefault="00726659">
            <w:pPr>
              <w:pStyle w:val="TableParagraph"/>
              <w:rPr>
                <w:rFonts w:ascii="Times New Roman"/>
                <w:sz w:val="20"/>
              </w:rPr>
            </w:pPr>
          </w:p>
        </w:tc>
        <w:tc>
          <w:tcPr>
            <w:tcW w:w="1231" w:type="dxa"/>
          </w:tcPr>
          <w:p w14:paraId="40F1C467" w14:textId="77777777" w:rsidR="00726659" w:rsidRDefault="00726659">
            <w:pPr>
              <w:pStyle w:val="TableParagraph"/>
              <w:rPr>
                <w:rFonts w:ascii="Times New Roman"/>
                <w:sz w:val="20"/>
              </w:rPr>
            </w:pPr>
          </w:p>
        </w:tc>
        <w:tc>
          <w:tcPr>
            <w:tcW w:w="960" w:type="dxa"/>
          </w:tcPr>
          <w:p w14:paraId="16087CF6" w14:textId="77777777" w:rsidR="00726659" w:rsidRDefault="00726659">
            <w:pPr>
              <w:pStyle w:val="TableParagraph"/>
              <w:rPr>
                <w:rFonts w:ascii="Times New Roman"/>
                <w:sz w:val="20"/>
              </w:rPr>
            </w:pPr>
          </w:p>
        </w:tc>
        <w:tc>
          <w:tcPr>
            <w:tcW w:w="894" w:type="dxa"/>
          </w:tcPr>
          <w:p w14:paraId="5EAE9F2A" w14:textId="77777777" w:rsidR="00726659" w:rsidRDefault="00726659">
            <w:pPr>
              <w:pStyle w:val="TableParagraph"/>
              <w:rPr>
                <w:rFonts w:ascii="Times New Roman"/>
                <w:sz w:val="20"/>
              </w:rPr>
            </w:pPr>
          </w:p>
        </w:tc>
        <w:tc>
          <w:tcPr>
            <w:tcW w:w="524" w:type="dxa"/>
          </w:tcPr>
          <w:p w14:paraId="6C1CF821" w14:textId="77777777" w:rsidR="00726659" w:rsidRDefault="000F0732">
            <w:pPr>
              <w:pStyle w:val="TableParagraph"/>
              <w:spacing w:before="138"/>
              <w:ind w:right="50"/>
              <w:jc w:val="right"/>
              <w:rPr>
                <w:b/>
                <w:sz w:val="20"/>
              </w:rPr>
            </w:pPr>
            <w:r>
              <w:rPr>
                <w:b/>
                <w:spacing w:val="-5"/>
                <w:sz w:val="20"/>
              </w:rPr>
              <w:t>23</w:t>
            </w:r>
          </w:p>
        </w:tc>
      </w:tr>
      <w:tr w:rsidR="00726659" w14:paraId="6566ECE1" w14:textId="77777777">
        <w:trPr>
          <w:trHeight w:val="502"/>
        </w:trPr>
        <w:tc>
          <w:tcPr>
            <w:tcW w:w="5272" w:type="dxa"/>
            <w:gridSpan w:val="3"/>
          </w:tcPr>
          <w:p w14:paraId="6664C21A" w14:textId="77777777" w:rsidR="00726659" w:rsidRDefault="000F0732">
            <w:pPr>
              <w:pStyle w:val="TableParagraph"/>
              <w:spacing w:before="138"/>
              <w:ind w:left="50"/>
              <w:rPr>
                <w:b/>
                <w:sz w:val="20"/>
              </w:rPr>
            </w:pPr>
            <w:hyperlink w:anchor="_bookmark12" w:history="1">
              <w:r>
                <w:rPr>
                  <w:b/>
                  <w:sz w:val="20"/>
                </w:rPr>
                <w:t>1.13</w:t>
              </w:r>
              <w:r>
                <w:rPr>
                  <w:b/>
                  <w:spacing w:val="-8"/>
                  <w:sz w:val="20"/>
                </w:rPr>
                <w:t xml:space="preserve"> </w:t>
              </w:r>
              <w:r>
                <w:rPr>
                  <w:b/>
                  <w:sz w:val="20"/>
                </w:rPr>
                <w:t>PERSONAL</w:t>
              </w:r>
              <w:r>
                <w:rPr>
                  <w:b/>
                  <w:spacing w:val="-7"/>
                  <w:sz w:val="20"/>
                </w:rPr>
                <w:t xml:space="preserve"> </w:t>
              </w:r>
              <w:r>
                <w:rPr>
                  <w:b/>
                  <w:sz w:val="20"/>
                </w:rPr>
                <w:t>PROTECTIVE</w:t>
              </w:r>
              <w:r>
                <w:rPr>
                  <w:b/>
                  <w:spacing w:val="-6"/>
                  <w:sz w:val="20"/>
                </w:rPr>
                <w:t xml:space="preserve"> </w:t>
              </w:r>
              <w:r>
                <w:rPr>
                  <w:b/>
                  <w:sz w:val="20"/>
                </w:rPr>
                <w:t>EQUIPMENT</w:t>
              </w:r>
              <w:r>
                <w:rPr>
                  <w:b/>
                  <w:spacing w:val="-6"/>
                  <w:sz w:val="20"/>
                </w:rPr>
                <w:t xml:space="preserve"> </w:t>
              </w:r>
              <w:r>
                <w:rPr>
                  <w:b/>
                  <w:spacing w:val="-2"/>
                  <w:sz w:val="20"/>
                </w:rPr>
                <w:t>(PPE):</w:t>
              </w:r>
            </w:hyperlink>
          </w:p>
        </w:tc>
        <w:tc>
          <w:tcPr>
            <w:tcW w:w="570" w:type="dxa"/>
          </w:tcPr>
          <w:p w14:paraId="4277577B" w14:textId="77777777" w:rsidR="00726659" w:rsidRDefault="00726659">
            <w:pPr>
              <w:pStyle w:val="TableParagraph"/>
              <w:rPr>
                <w:rFonts w:ascii="Times New Roman"/>
                <w:sz w:val="20"/>
              </w:rPr>
            </w:pPr>
          </w:p>
        </w:tc>
        <w:tc>
          <w:tcPr>
            <w:tcW w:w="1231" w:type="dxa"/>
          </w:tcPr>
          <w:p w14:paraId="7763E312" w14:textId="77777777" w:rsidR="00726659" w:rsidRDefault="00726659">
            <w:pPr>
              <w:pStyle w:val="TableParagraph"/>
              <w:rPr>
                <w:rFonts w:ascii="Times New Roman"/>
                <w:sz w:val="20"/>
              </w:rPr>
            </w:pPr>
          </w:p>
        </w:tc>
        <w:tc>
          <w:tcPr>
            <w:tcW w:w="960" w:type="dxa"/>
          </w:tcPr>
          <w:p w14:paraId="4E0B1E20" w14:textId="77777777" w:rsidR="00726659" w:rsidRDefault="00726659">
            <w:pPr>
              <w:pStyle w:val="TableParagraph"/>
              <w:rPr>
                <w:rFonts w:ascii="Times New Roman"/>
                <w:sz w:val="20"/>
              </w:rPr>
            </w:pPr>
          </w:p>
        </w:tc>
        <w:tc>
          <w:tcPr>
            <w:tcW w:w="894" w:type="dxa"/>
          </w:tcPr>
          <w:p w14:paraId="1B8FA3BE" w14:textId="77777777" w:rsidR="00726659" w:rsidRDefault="00726659">
            <w:pPr>
              <w:pStyle w:val="TableParagraph"/>
              <w:rPr>
                <w:rFonts w:ascii="Times New Roman"/>
                <w:sz w:val="20"/>
              </w:rPr>
            </w:pPr>
          </w:p>
        </w:tc>
        <w:tc>
          <w:tcPr>
            <w:tcW w:w="524" w:type="dxa"/>
          </w:tcPr>
          <w:p w14:paraId="70897C00" w14:textId="77777777" w:rsidR="00726659" w:rsidRDefault="000F0732">
            <w:pPr>
              <w:pStyle w:val="TableParagraph"/>
              <w:spacing w:before="138"/>
              <w:ind w:right="50"/>
              <w:jc w:val="right"/>
              <w:rPr>
                <w:b/>
                <w:sz w:val="20"/>
              </w:rPr>
            </w:pPr>
            <w:r>
              <w:rPr>
                <w:b/>
                <w:spacing w:val="-5"/>
                <w:sz w:val="20"/>
              </w:rPr>
              <w:t>25</w:t>
            </w:r>
          </w:p>
        </w:tc>
      </w:tr>
      <w:tr w:rsidR="00726659" w14:paraId="51A49FF8" w14:textId="77777777">
        <w:trPr>
          <w:trHeight w:val="502"/>
        </w:trPr>
        <w:tc>
          <w:tcPr>
            <w:tcW w:w="5272" w:type="dxa"/>
            <w:gridSpan w:val="3"/>
          </w:tcPr>
          <w:p w14:paraId="389A6EB2" w14:textId="77777777" w:rsidR="00726659" w:rsidRDefault="000F0732">
            <w:pPr>
              <w:pStyle w:val="TableParagraph"/>
              <w:spacing w:before="138"/>
              <w:ind w:left="50"/>
              <w:rPr>
                <w:b/>
                <w:sz w:val="20"/>
              </w:rPr>
            </w:pPr>
            <w:hyperlink w:anchor="_bookmark13" w:history="1">
              <w:r>
                <w:rPr>
                  <w:b/>
                  <w:sz w:val="20"/>
                </w:rPr>
                <w:t>1.14</w:t>
              </w:r>
              <w:r>
                <w:rPr>
                  <w:b/>
                  <w:spacing w:val="-8"/>
                  <w:sz w:val="20"/>
                </w:rPr>
                <w:t xml:space="preserve"> </w:t>
              </w:r>
              <w:r>
                <w:rPr>
                  <w:b/>
                  <w:sz w:val="20"/>
                </w:rPr>
                <w:t>PRE-CONSTRUCTION</w:t>
              </w:r>
              <w:r>
                <w:rPr>
                  <w:b/>
                  <w:spacing w:val="-7"/>
                  <w:sz w:val="20"/>
                </w:rPr>
                <w:t xml:space="preserve"> </w:t>
              </w:r>
              <w:r>
                <w:rPr>
                  <w:b/>
                  <w:sz w:val="20"/>
                </w:rPr>
                <w:t>RISK</w:t>
              </w:r>
              <w:r>
                <w:rPr>
                  <w:b/>
                  <w:spacing w:val="-6"/>
                  <w:sz w:val="20"/>
                </w:rPr>
                <w:t xml:space="preserve"> </w:t>
              </w:r>
              <w:r>
                <w:rPr>
                  <w:b/>
                  <w:spacing w:val="-2"/>
                  <w:sz w:val="20"/>
                </w:rPr>
                <w:t>ASSESSMENT</w:t>
              </w:r>
            </w:hyperlink>
          </w:p>
        </w:tc>
        <w:tc>
          <w:tcPr>
            <w:tcW w:w="570" w:type="dxa"/>
          </w:tcPr>
          <w:p w14:paraId="17957F47" w14:textId="77777777" w:rsidR="00726659" w:rsidRDefault="00726659">
            <w:pPr>
              <w:pStyle w:val="TableParagraph"/>
              <w:rPr>
                <w:rFonts w:ascii="Times New Roman"/>
                <w:sz w:val="20"/>
              </w:rPr>
            </w:pPr>
          </w:p>
        </w:tc>
        <w:tc>
          <w:tcPr>
            <w:tcW w:w="1231" w:type="dxa"/>
          </w:tcPr>
          <w:p w14:paraId="5D408DC0" w14:textId="77777777" w:rsidR="00726659" w:rsidRDefault="00726659">
            <w:pPr>
              <w:pStyle w:val="TableParagraph"/>
              <w:rPr>
                <w:rFonts w:ascii="Times New Roman"/>
                <w:sz w:val="20"/>
              </w:rPr>
            </w:pPr>
          </w:p>
        </w:tc>
        <w:tc>
          <w:tcPr>
            <w:tcW w:w="960" w:type="dxa"/>
          </w:tcPr>
          <w:p w14:paraId="108AD91E" w14:textId="77777777" w:rsidR="00726659" w:rsidRDefault="00726659">
            <w:pPr>
              <w:pStyle w:val="TableParagraph"/>
              <w:rPr>
                <w:rFonts w:ascii="Times New Roman"/>
                <w:sz w:val="20"/>
              </w:rPr>
            </w:pPr>
          </w:p>
        </w:tc>
        <w:tc>
          <w:tcPr>
            <w:tcW w:w="894" w:type="dxa"/>
          </w:tcPr>
          <w:p w14:paraId="39B8099F" w14:textId="77777777" w:rsidR="00726659" w:rsidRDefault="00726659">
            <w:pPr>
              <w:pStyle w:val="TableParagraph"/>
              <w:rPr>
                <w:rFonts w:ascii="Times New Roman"/>
                <w:sz w:val="20"/>
              </w:rPr>
            </w:pPr>
          </w:p>
        </w:tc>
        <w:tc>
          <w:tcPr>
            <w:tcW w:w="524" w:type="dxa"/>
          </w:tcPr>
          <w:p w14:paraId="6455FBAA" w14:textId="77777777" w:rsidR="00726659" w:rsidRDefault="000F0732">
            <w:pPr>
              <w:pStyle w:val="TableParagraph"/>
              <w:spacing w:before="138"/>
              <w:ind w:right="50"/>
              <w:jc w:val="right"/>
              <w:rPr>
                <w:b/>
                <w:sz w:val="20"/>
              </w:rPr>
            </w:pPr>
            <w:r>
              <w:rPr>
                <w:b/>
                <w:spacing w:val="-5"/>
                <w:sz w:val="20"/>
              </w:rPr>
              <w:t>27</w:t>
            </w:r>
          </w:p>
        </w:tc>
      </w:tr>
      <w:tr w:rsidR="00726659" w14:paraId="0E3CE4D1" w14:textId="77777777">
        <w:trPr>
          <w:trHeight w:val="502"/>
        </w:trPr>
        <w:tc>
          <w:tcPr>
            <w:tcW w:w="5272" w:type="dxa"/>
            <w:gridSpan w:val="3"/>
          </w:tcPr>
          <w:p w14:paraId="3399C68F" w14:textId="77777777" w:rsidR="00726659" w:rsidRDefault="000F0732">
            <w:pPr>
              <w:pStyle w:val="TableParagraph"/>
              <w:spacing w:before="138"/>
              <w:ind w:left="50"/>
              <w:rPr>
                <w:b/>
                <w:sz w:val="20"/>
              </w:rPr>
            </w:pPr>
            <w:hyperlink w:anchor="_bookmark14" w:history="1">
              <w:r>
                <w:rPr>
                  <w:b/>
                  <w:sz w:val="20"/>
                </w:rPr>
                <w:t>1.15</w:t>
              </w:r>
              <w:r>
                <w:rPr>
                  <w:b/>
                  <w:spacing w:val="-4"/>
                  <w:sz w:val="20"/>
                </w:rPr>
                <w:t xml:space="preserve"> </w:t>
              </w:r>
              <w:r>
                <w:rPr>
                  <w:b/>
                  <w:sz w:val="20"/>
                </w:rPr>
                <w:t>DUST</w:t>
              </w:r>
              <w:r>
                <w:rPr>
                  <w:b/>
                  <w:spacing w:val="-3"/>
                  <w:sz w:val="20"/>
                </w:rPr>
                <w:t xml:space="preserve"> </w:t>
              </w:r>
              <w:r>
                <w:rPr>
                  <w:b/>
                  <w:spacing w:val="-2"/>
                  <w:sz w:val="20"/>
                </w:rPr>
                <w:t>CONTROL</w:t>
              </w:r>
            </w:hyperlink>
          </w:p>
        </w:tc>
        <w:tc>
          <w:tcPr>
            <w:tcW w:w="570" w:type="dxa"/>
          </w:tcPr>
          <w:p w14:paraId="2D633125" w14:textId="77777777" w:rsidR="00726659" w:rsidRDefault="00726659">
            <w:pPr>
              <w:pStyle w:val="TableParagraph"/>
              <w:rPr>
                <w:rFonts w:ascii="Times New Roman"/>
                <w:sz w:val="20"/>
              </w:rPr>
            </w:pPr>
          </w:p>
        </w:tc>
        <w:tc>
          <w:tcPr>
            <w:tcW w:w="1231" w:type="dxa"/>
          </w:tcPr>
          <w:p w14:paraId="51612012" w14:textId="77777777" w:rsidR="00726659" w:rsidRDefault="00726659">
            <w:pPr>
              <w:pStyle w:val="TableParagraph"/>
              <w:rPr>
                <w:rFonts w:ascii="Times New Roman"/>
                <w:sz w:val="20"/>
              </w:rPr>
            </w:pPr>
          </w:p>
        </w:tc>
        <w:tc>
          <w:tcPr>
            <w:tcW w:w="960" w:type="dxa"/>
          </w:tcPr>
          <w:p w14:paraId="16184542" w14:textId="77777777" w:rsidR="00726659" w:rsidRDefault="00726659">
            <w:pPr>
              <w:pStyle w:val="TableParagraph"/>
              <w:rPr>
                <w:rFonts w:ascii="Times New Roman"/>
                <w:sz w:val="20"/>
              </w:rPr>
            </w:pPr>
          </w:p>
        </w:tc>
        <w:tc>
          <w:tcPr>
            <w:tcW w:w="894" w:type="dxa"/>
          </w:tcPr>
          <w:p w14:paraId="3C25ABF9" w14:textId="77777777" w:rsidR="00726659" w:rsidRDefault="00726659">
            <w:pPr>
              <w:pStyle w:val="TableParagraph"/>
              <w:rPr>
                <w:rFonts w:ascii="Times New Roman"/>
                <w:sz w:val="20"/>
              </w:rPr>
            </w:pPr>
          </w:p>
        </w:tc>
        <w:tc>
          <w:tcPr>
            <w:tcW w:w="524" w:type="dxa"/>
          </w:tcPr>
          <w:p w14:paraId="0C4355BD" w14:textId="77777777" w:rsidR="00726659" w:rsidRDefault="000F0732">
            <w:pPr>
              <w:pStyle w:val="TableParagraph"/>
              <w:spacing w:before="138"/>
              <w:ind w:right="49"/>
              <w:jc w:val="right"/>
              <w:rPr>
                <w:b/>
                <w:sz w:val="20"/>
              </w:rPr>
            </w:pPr>
            <w:r>
              <w:rPr>
                <w:b/>
                <w:spacing w:val="-5"/>
                <w:sz w:val="20"/>
              </w:rPr>
              <w:t>29</w:t>
            </w:r>
          </w:p>
        </w:tc>
      </w:tr>
      <w:tr w:rsidR="00726659" w14:paraId="65DCFFCF" w14:textId="77777777">
        <w:trPr>
          <w:trHeight w:val="502"/>
        </w:trPr>
        <w:tc>
          <w:tcPr>
            <w:tcW w:w="5272" w:type="dxa"/>
            <w:gridSpan w:val="3"/>
          </w:tcPr>
          <w:p w14:paraId="5122DF65" w14:textId="77777777" w:rsidR="00726659" w:rsidRDefault="000F0732">
            <w:pPr>
              <w:pStyle w:val="TableParagraph"/>
              <w:spacing w:before="138"/>
              <w:ind w:left="50"/>
              <w:rPr>
                <w:b/>
                <w:sz w:val="20"/>
              </w:rPr>
            </w:pPr>
            <w:hyperlink w:anchor="_bookmark15" w:history="1">
              <w:r>
                <w:rPr>
                  <w:b/>
                  <w:sz w:val="20"/>
                </w:rPr>
                <w:t>1.16</w:t>
              </w:r>
              <w:r>
                <w:rPr>
                  <w:b/>
                  <w:spacing w:val="-7"/>
                  <w:sz w:val="20"/>
                </w:rPr>
                <w:t xml:space="preserve"> </w:t>
              </w:r>
              <w:r>
                <w:rPr>
                  <w:b/>
                  <w:sz w:val="20"/>
                </w:rPr>
                <w:t>TUBERCULOSIS</w:t>
              </w:r>
              <w:r>
                <w:rPr>
                  <w:b/>
                  <w:spacing w:val="-7"/>
                  <w:sz w:val="20"/>
                </w:rPr>
                <w:t xml:space="preserve"> </w:t>
              </w:r>
              <w:r>
                <w:rPr>
                  <w:b/>
                  <w:spacing w:val="-2"/>
                  <w:sz w:val="20"/>
                </w:rPr>
                <w:t>SCREENING</w:t>
              </w:r>
            </w:hyperlink>
          </w:p>
        </w:tc>
        <w:tc>
          <w:tcPr>
            <w:tcW w:w="570" w:type="dxa"/>
          </w:tcPr>
          <w:p w14:paraId="41E10BBE" w14:textId="77777777" w:rsidR="00726659" w:rsidRDefault="00726659">
            <w:pPr>
              <w:pStyle w:val="TableParagraph"/>
              <w:rPr>
                <w:rFonts w:ascii="Times New Roman"/>
                <w:sz w:val="20"/>
              </w:rPr>
            </w:pPr>
          </w:p>
        </w:tc>
        <w:tc>
          <w:tcPr>
            <w:tcW w:w="1231" w:type="dxa"/>
          </w:tcPr>
          <w:p w14:paraId="718C60FF" w14:textId="77777777" w:rsidR="00726659" w:rsidRDefault="00726659">
            <w:pPr>
              <w:pStyle w:val="TableParagraph"/>
              <w:rPr>
                <w:rFonts w:ascii="Times New Roman"/>
                <w:sz w:val="20"/>
              </w:rPr>
            </w:pPr>
          </w:p>
        </w:tc>
        <w:tc>
          <w:tcPr>
            <w:tcW w:w="960" w:type="dxa"/>
          </w:tcPr>
          <w:p w14:paraId="317202D6" w14:textId="77777777" w:rsidR="00726659" w:rsidRDefault="00726659">
            <w:pPr>
              <w:pStyle w:val="TableParagraph"/>
              <w:rPr>
                <w:rFonts w:ascii="Times New Roman"/>
                <w:sz w:val="20"/>
              </w:rPr>
            </w:pPr>
          </w:p>
        </w:tc>
        <w:tc>
          <w:tcPr>
            <w:tcW w:w="894" w:type="dxa"/>
          </w:tcPr>
          <w:p w14:paraId="7DE38A4E" w14:textId="77777777" w:rsidR="00726659" w:rsidRDefault="00726659">
            <w:pPr>
              <w:pStyle w:val="TableParagraph"/>
              <w:rPr>
                <w:rFonts w:ascii="Times New Roman"/>
                <w:sz w:val="20"/>
              </w:rPr>
            </w:pPr>
          </w:p>
        </w:tc>
        <w:tc>
          <w:tcPr>
            <w:tcW w:w="524" w:type="dxa"/>
          </w:tcPr>
          <w:p w14:paraId="1D3DC5E1" w14:textId="77777777" w:rsidR="00726659" w:rsidRDefault="000F0732">
            <w:pPr>
              <w:pStyle w:val="TableParagraph"/>
              <w:spacing w:before="138"/>
              <w:ind w:right="50"/>
              <w:jc w:val="right"/>
              <w:rPr>
                <w:b/>
                <w:sz w:val="20"/>
              </w:rPr>
            </w:pPr>
            <w:r>
              <w:rPr>
                <w:b/>
                <w:spacing w:val="-5"/>
                <w:sz w:val="20"/>
              </w:rPr>
              <w:t>29</w:t>
            </w:r>
          </w:p>
        </w:tc>
      </w:tr>
      <w:tr w:rsidR="00726659" w14:paraId="6456434D" w14:textId="77777777">
        <w:trPr>
          <w:trHeight w:val="502"/>
        </w:trPr>
        <w:tc>
          <w:tcPr>
            <w:tcW w:w="5272" w:type="dxa"/>
            <w:gridSpan w:val="3"/>
          </w:tcPr>
          <w:p w14:paraId="6A4E9571" w14:textId="77777777" w:rsidR="00726659" w:rsidRDefault="000F0732">
            <w:pPr>
              <w:pStyle w:val="TableParagraph"/>
              <w:spacing w:before="138"/>
              <w:ind w:left="50"/>
              <w:rPr>
                <w:b/>
                <w:sz w:val="20"/>
              </w:rPr>
            </w:pPr>
            <w:hyperlink w:anchor="_bookmark16" w:history="1">
              <w:r>
                <w:rPr>
                  <w:b/>
                  <w:sz w:val="20"/>
                </w:rPr>
                <w:t>1.17</w:t>
              </w:r>
              <w:r>
                <w:rPr>
                  <w:b/>
                  <w:spacing w:val="-4"/>
                  <w:sz w:val="20"/>
                </w:rPr>
                <w:t xml:space="preserve"> </w:t>
              </w:r>
              <w:r>
                <w:rPr>
                  <w:b/>
                  <w:sz w:val="20"/>
                </w:rPr>
                <w:t>FIRE</w:t>
              </w:r>
              <w:r>
                <w:rPr>
                  <w:b/>
                  <w:spacing w:val="-3"/>
                  <w:sz w:val="20"/>
                </w:rPr>
                <w:t xml:space="preserve"> </w:t>
              </w:r>
              <w:r>
                <w:rPr>
                  <w:b/>
                  <w:spacing w:val="-2"/>
                  <w:sz w:val="20"/>
                </w:rPr>
                <w:t>SAFETY</w:t>
              </w:r>
            </w:hyperlink>
          </w:p>
        </w:tc>
        <w:tc>
          <w:tcPr>
            <w:tcW w:w="570" w:type="dxa"/>
          </w:tcPr>
          <w:p w14:paraId="63C809CF" w14:textId="77777777" w:rsidR="00726659" w:rsidRDefault="00726659">
            <w:pPr>
              <w:pStyle w:val="TableParagraph"/>
              <w:rPr>
                <w:rFonts w:ascii="Times New Roman"/>
                <w:sz w:val="20"/>
              </w:rPr>
            </w:pPr>
          </w:p>
        </w:tc>
        <w:tc>
          <w:tcPr>
            <w:tcW w:w="1231" w:type="dxa"/>
          </w:tcPr>
          <w:p w14:paraId="0C2D2A69" w14:textId="77777777" w:rsidR="00726659" w:rsidRDefault="00726659">
            <w:pPr>
              <w:pStyle w:val="TableParagraph"/>
              <w:rPr>
                <w:rFonts w:ascii="Times New Roman"/>
                <w:sz w:val="20"/>
              </w:rPr>
            </w:pPr>
          </w:p>
        </w:tc>
        <w:tc>
          <w:tcPr>
            <w:tcW w:w="960" w:type="dxa"/>
          </w:tcPr>
          <w:p w14:paraId="3BC0BA50" w14:textId="77777777" w:rsidR="00726659" w:rsidRDefault="00726659">
            <w:pPr>
              <w:pStyle w:val="TableParagraph"/>
              <w:rPr>
                <w:rFonts w:ascii="Times New Roman"/>
                <w:sz w:val="20"/>
              </w:rPr>
            </w:pPr>
          </w:p>
        </w:tc>
        <w:tc>
          <w:tcPr>
            <w:tcW w:w="894" w:type="dxa"/>
          </w:tcPr>
          <w:p w14:paraId="6BB8636E" w14:textId="77777777" w:rsidR="00726659" w:rsidRDefault="00726659">
            <w:pPr>
              <w:pStyle w:val="TableParagraph"/>
              <w:rPr>
                <w:rFonts w:ascii="Times New Roman"/>
                <w:sz w:val="20"/>
              </w:rPr>
            </w:pPr>
          </w:p>
        </w:tc>
        <w:tc>
          <w:tcPr>
            <w:tcW w:w="524" w:type="dxa"/>
          </w:tcPr>
          <w:p w14:paraId="1BCB6108" w14:textId="77777777" w:rsidR="00726659" w:rsidRDefault="000F0732">
            <w:pPr>
              <w:pStyle w:val="TableParagraph"/>
              <w:spacing w:before="138"/>
              <w:ind w:right="49"/>
              <w:jc w:val="right"/>
              <w:rPr>
                <w:b/>
                <w:sz w:val="20"/>
              </w:rPr>
            </w:pPr>
            <w:r>
              <w:rPr>
                <w:b/>
                <w:spacing w:val="-5"/>
                <w:sz w:val="20"/>
              </w:rPr>
              <w:t>30</w:t>
            </w:r>
          </w:p>
        </w:tc>
      </w:tr>
      <w:tr w:rsidR="00726659" w14:paraId="750213C2" w14:textId="77777777">
        <w:trPr>
          <w:trHeight w:val="502"/>
        </w:trPr>
        <w:tc>
          <w:tcPr>
            <w:tcW w:w="5272" w:type="dxa"/>
            <w:gridSpan w:val="3"/>
          </w:tcPr>
          <w:p w14:paraId="5C60C12E" w14:textId="77777777" w:rsidR="00726659" w:rsidRDefault="000F0732">
            <w:pPr>
              <w:pStyle w:val="TableParagraph"/>
              <w:spacing w:before="138"/>
              <w:ind w:left="50"/>
              <w:rPr>
                <w:b/>
                <w:sz w:val="20"/>
              </w:rPr>
            </w:pPr>
            <w:hyperlink w:anchor="_bookmark17" w:history="1">
              <w:r>
                <w:rPr>
                  <w:b/>
                  <w:sz w:val="20"/>
                </w:rPr>
                <w:t>1.18</w:t>
              </w:r>
              <w:r>
                <w:rPr>
                  <w:b/>
                  <w:spacing w:val="-4"/>
                  <w:sz w:val="20"/>
                </w:rPr>
                <w:t xml:space="preserve"> </w:t>
              </w:r>
              <w:r>
                <w:rPr>
                  <w:b/>
                  <w:spacing w:val="-2"/>
                  <w:sz w:val="20"/>
                </w:rPr>
                <w:t>ELECTRICAL</w:t>
              </w:r>
            </w:hyperlink>
          </w:p>
        </w:tc>
        <w:tc>
          <w:tcPr>
            <w:tcW w:w="570" w:type="dxa"/>
          </w:tcPr>
          <w:p w14:paraId="06DFE43F" w14:textId="77777777" w:rsidR="00726659" w:rsidRDefault="00726659">
            <w:pPr>
              <w:pStyle w:val="TableParagraph"/>
              <w:rPr>
                <w:rFonts w:ascii="Times New Roman"/>
                <w:sz w:val="20"/>
              </w:rPr>
            </w:pPr>
          </w:p>
        </w:tc>
        <w:tc>
          <w:tcPr>
            <w:tcW w:w="1231" w:type="dxa"/>
          </w:tcPr>
          <w:p w14:paraId="5643F2E4" w14:textId="77777777" w:rsidR="00726659" w:rsidRDefault="00726659">
            <w:pPr>
              <w:pStyle w:val="TableParagraph"/>
              <w:rPr>
                <w:rFonts w:ascii="Times New Roman"/>
                <w:sz w:val="20"/>
              </w:rPr>
            </w:pPr>
          </w:p>
        </w:tc>
        <w:tc>
          <w:tcPr>
            <w:tcW w:w="960" w:type="dxa"/>
          </w:tcPr>
          <w:p w14:paraId="07CA02E7" w14:textId="77777777" w:rsidR="00726659" w:rsidRDefault="00726659">
            <w:pPr>
              <w:pStyle w:val="TableParagraph"/>
              <w:rPr>
                <w:rFonts w:ascii="Times New Roman"/>
                <w:sz w:val="20"/>
              </w:rPr>
            </w:pPr>
          </w:p>
        </w:tc>
        <w:tc>
          <w:tcPr>
            <w:tcW w:w="894" w:type="dxa"/>
          </w:tcPr>
          <w:p w14:paraId="6BDE04DF" w14:textId="77777777" w:rsidR="00726659" w:rsidRDefault="00726659">
            <w:pPr>
              <w:pStyle w:val="TableParagraph"/>
              <w:rPr>
                <w:rFonts w:ascii="Times New Roman"/>
                <w:sz w:val="20"/>
              </w:rPr>
            </w:pPr>
          </w:p>
        </w:tc>
        <w:tc>
          <w:tcPr>
            <w:tcW w:w="524" w:type="dxa"/>
          </w:tcPr>
          <w:p w14:paraId="3F6DDE9D" w14:textId="77777777" w:rsidR="00726659" w:rsidRDefault="000F0732">
            <w:pPr>
              <w:pStyle w:val="TableParagraph"/>
              <w:spacing w:before="138"/>
              <w:ind w:right="49"/>
              <w:jc w:val="right"/>
              <w:rPr>
                <w:b/>
                <w:sz w:val="20"/>
              </w:rPr>
            </w:pPr>
            <w:r>
              <w:rPr>
                <w:b/>
                <w:spacing w:val="-5"/>
                <w:sz w:val="20"/>
              </w:rPr>
              <w:t>34</w:t>
            </w:r>
          </w:p>
        </w:tc>
      </w:tr>
      <w:tr w:rsidR="00726659" w14:paraId="692F69BC" w14:textId="77777777">
        <w:trPr>
          <w:trHeight w:val="502"/>
        </w:trPr>
        <w:tc>
          <w:tcPr>
            <w:tcW w:w="5272" w:type="dxa"/>
            <w:gridSpan w:val="3"/>
          </w:tcPr>
          <w:p w14:paraId="6BBCFACD" w14:textId="77777777" w:rsidR="00726659" w:rsidRDefault="000F0732">
            <w:pPr>
              <w:pStyle w:val="TableParagraph"/>
              <w:spacing w:before="138"/>
              <w:ind w:left="50"/>
              <w:rPr>
                <w:b/>
                <w:sz w:val="20"/>
              </w:rPr>
            </w:pPr>
            <w:hyperlink w:anchor="_bookmark18" w:history="1">
              <w:r>
                <w:rPr>
                  <w:b/>
                  <w:sz w:val="20"/>
                </w:rPr>
                <w:t>1.19</w:t>
              </w:r>
              <w:r>
                <w:rPr>
                  <w:b/>
                  <w:spacing w:val="-4"/>
                  <w:sz w:val="20"/>
                </w:rPr>
                <w:t xml:space="preserve"> </w:t>
              </w:r>
              <w:r>
                <w:rPr>
                  <w:b/>
                  <w:sz w:val="20"/>
                </w:rPr>
                <w:t>FALL</w:t>
              </w:r>
              <w:r>
                <w:rPr>
                  <w:b/>
                  <w:spacing w:val="-3"/>
                  <w:sz w:val="20"/>
                </w:rPr>
                <w:t xml:space="preserve"> </w:t>
              </w:r>
              <w:r>
                <w:rPr>
                  <w:b/>
                  <w:spacing w:val="-2"/>
                  <w:sz w:val="20"/>
                </w:rPr>
                <w:t>PROTECTION</w:t>
              </w:r>
            </w:hyperlink>
          </w:p>
        </w:tc>
        <w:tc>
          <w:tcPr>
            <w:tcW w:w="570" w:type="dxa"/>
          </w:tcPr>
          <w:p w14:paraId="4BEE7818" w14:textId="77777777" w:rsidR="00726659" w:rsidRDefault="00726659">
            <w:pPr>
              <w:pStyle w:val="TableParagraph"/>
              <w:rPr>
                <w:rFonts w:ascii="Times New Roman"/>
                <w:sz w:val="20"/>
              </w:rPr>
            </w:pPr>
          </w:p>
        </w:tc>
        <w:tc>
          <w:tcPr>
            <w:tcW w:w="1231" w:type="dxa"/>
          </w:tcPr>
          <w:p w14:paraId="168200AC" w14:textId="77777777" w:rsidR="00726659" w:rsidRDefault="00726659">
            <w:pPr>
              <w:pStyle w:val="TableParagraph"/>
              <w:rPr>
                <w:rFonts w:ascii="Times New Roman"/>
                <w:sz w:val="20"/>
              </w:rPr>
            </w:pPr>
          </w:p>
        </w:tc>
        <w:tc>
          <w:tcPr>
            <w:tcW w:w="960" w:type="dxa"/>
          </w:tcPr>
          <w:p w14:paraId="146072B2" w14:textId="77777777" w:rsidR="00726659" w:rsidRDefault="00726659">
            <w:pPr>
              <w:pStyle w:val="TableParagraph"/>
              <w:rPr>
                <w:rFonts w:ascii="Times New Roman"/>
                <w:sz w:val="20"/>
              </w:rPr>
            </w:pPr>
          </w:p>
        </w:tc>
        <w:tc>
          <w:tcPr>
            <w:tcW w:w="894" w:type="dxa"/>
          </w:tcPr>
          <w:p w14:paraId="531CD095" w14:textId="77777777" w:rsidR="00726659" w:rsidRDefault="00726659">
            <w:pPr>
              <w:pStyle w:val="TableParagraph"/>
              <w:rPr>
                <w:rFonts w:ascii="Times New Roman"/>
                <w:sz w:val="20"/>
              </w:rPr>
            </w:pPr>
          </w:p>
        </w:tc>
        <w:tc>
          <w:tcPr>
            <w:tcW w:w="524" w:type="dxa"/>
          </w:tcPr>
          <w:p w14:paraId="137ACDA2" w14:textId="77777777" w:rsidR="00726659" w:rsidRDefault="000F0732">
            <w:pPr>
              <w:pStyle w:val="TableParagraph"/>
              <w:spacing w:before="138"/>
              <w:ind w:right="49"/>
              <w:jc w:val="right"/>
              <w:rPr>
                <w:b/>
                <w:sz w:val="20"/>
              </w:rPr>
            </w:pPr>
            <w:r>
              <w:rPr>
                <w:b/>
                <w:spacing w:val="-5"/>
                <w:sz w:val="20"/>
              </w:rPr>
              <w:t>36</w:t>
            </w:r>
          </w:p>
        </w:tc>
      </w:tr>
      <w:tr w:rsidR="00726659" w14:paraId="1DAA626A" w14:textId="77777777">
        <w:trPr>
          <w:trHeight w:val="502"/>
        </w:trPr>
        <w:tc>
          <w:tcPr>
            <w:tcW w:w="5272" w:type="dxa"/>
            <w:gridSpan w:val="3"/>
          </w:tcPr>
          <w:p w14:paraId="5AF83FBD" w14:textId="77777777" w:rsidR="00726659" w:rsidRDefault="000F0732">
            <w:pPr>
              <w:pStyle w:val="TableParagraph"/>
              <w:spacing w:before="138"/>
              <w:ind w:left="50"/>
              <w:rPr>
                <w:b/>
                <w:sz w:val="20"/>
              </w:rPr>
            </w:pPr>
            <w:hyperlink w:anchor="_bookmark19" w:history="1">
              <w:r>
                <w:rPr>
                  <w:b/>
                  <w:sz w:val="20"/>
                </w:rPr>
                <w:t>1.20</w:t>
              </w:r>
              <w:r>
                <w:rPr>
                  <w:b/>
                  <w:spacing w:val="-5"/>
                  <w:sz w:val="20"/>
                </w:rPr>
                <w:t xml:space="preserve"> </w:t>
              </w:r>
              <w:r>
                <w:rPr>
                  <w:b/>
                  <w:sz w:val="20"/>
                </w:rPr>
                <w:t>SCAFFOLDS</w:t>
              </w:r>
              <w:r>
                <w:rPr>
                  <w:b/>
                  <w:spacing w:val="-4"/>
                  <w:sz w:val="20"/>
                </w:rPr>
                <w:t xml:space="preserve"> </w:t>
              </w:r>
              <w:r>
                <w:rPr>
                  <w:b/>
                  <w:sz w:val="20"/>
                </w:rPr>
                <w:t>AND</w:t>
              </w:r>
              <w:r>
                <w:rPr>
                  <w:b/>
                  <w:spacing w:val="-5"/>
                  <w:sz w:val="20"/>
                </w:rPr>
                <w:t xml:space="preserve"> </w:t>
              </w:r>
              <w:r>
                <w:rPr>
                  <w:b/>
                  <w:sz w:val="20"/>
                </w:rPr>
                <w:t>OTHER</w:t>
              </w:r>
              <w:r>
                <w:rPr>
                  <w:b/>
                  <w:spacing w:val="-4"/>
                  <w:sz w:val="20"/>
                </w:rPr>
                <w:t xml:space="preserve"> </w:t>
              </w:r>
              <w:r>
                <w:rPr>
                  <w:b/>
                  <w:sz w:val="20"/>
                </w:rPr>
                <w:t>WORK</w:t>
              </w:r>
              <w:r>
                <w:rPr>
                  <w:b/>
                  <w:spacing w:val="-4"/>
                  <w:sz w:val="20"/>
                </w:rPr>
                <w:t xml:space="preserve"> </w:t>
              </w:r>
              <w:r>
                <w:rPr>
                  <w:b/>
                  <w:spacing w:val="-2"/>
                  <w:sz w:val="20"/>
                </w:rPr>
                <w:t>PLATFORMS</w:t>
              </w:r>
            </w:hyperlink>
          </w:p>
        </w:tc>
        <w:tc>
          <w:tcPr>
            <w:tcW w:w="570" w:type="dxa"/>
          </w:tcPr>
          <w:p w14:paraId="00B22BD4" w14:textId="77777777" w:rsidR="00726659" w:rsidRDefault="00726659">
            <w:pPr>
              <w:pStyle w:val="TableParagraph"/>
              <w:rPr>
                <w:rFonts w:ascii="Times New Roman"/>
                <w:sz w:val="20"/>
              </w:rPr>
            </w:pPr>
          </w:p>
        </w:tc>
        <w:tc>
          <w:tcPr>
            <w:tcW w:w="1231" w:type="dxa"/>
          </w:tcPr>
          <w:p w14:paraId="4E480249" w14:textId="77777777" w:rsidR="00726659" w:rsidRDefault="00726659">
            <w:pPr>
              <w:pStyle w:val="TableParagraph"/>
              <w:rPr>
                <w:rFonts w:ascii="Times New Roman"/>
                <w:sz w:val="20"/>
              </w:rPr>
            </w:pPr>
          </w:p>
        </w:tc>
        <w:tc>
          <w:tcPr>
            <w:tcW w:w="960" w:type="dxa"/>
          </w:tcPr>
          <w:p w14:paraId="3B8C930C" w14:textId="77777777" w:rsidR="00726659" w:rsidRDefault="00726659">
            <w:pPr>
              <w:pStyle w:val="TableParagraph"/>
              <w:rPr>
                <w:rFonts w:ascii="Times New Roman"/>
                <w:sz w:val="20"/>
              </w:rPr>
            </w:pPr>
          </w:p>
        </w:tc>
        <w:tc>
          <w:tcPr>
            <w:tcW w:w="894" w:type="dxa"/>
          </w:tcPr>
          <w:p w14:paraId="1AF20136" w14:textId="77777777" w:rsidR="00726659" w:rsidRDefault="00726659">
            <w:pPr>
              <w:pStyle w:val="TableParagraph"/>
              <w:rPr>
                <w:rFonts w:ascii="Times New Roman"/>
                <w:sz w:val="20"/>
              </w:rPr>
            </w:pPr>
          </w:p>
        </w:tc>
        <w:tc>
          <w:tcPr>
            <w:tcW w:w="524" w:type="dxa"/>
          </w:tcPr>
          <w:p w14:paraId="512543E4" w14:textId="77777777" w:rsidR="00726659" w:rsidRDefault="000F0732">
            <w:pPr>
              <w:pStyle w:val="TableParagraph"/>
              <w:spacing w:before="138"/>
              <w:ind w:right="50"/>
              <w:jc w:val="right"/>
              <w:rPr>
                <w:b/>
                <w:sz w:val="20"/>
              </w:rPr>
            </w:pPr>
            <w:r>
              <w:rPr>
                <w:b/>
                <w:spacing w:val="-5"/>
                <w:sz w:val="20"/>
              </w:rPr>
              <w:t>37</w:t>
            </w:r>
          </w:p>
        </w:tc>
      </w:tr>
      <w:tr w:rsidR="00726659" w14:paraId="77364282" w14:textId="77777777">
        <w:trPr>
          <w:trHeight w:val="364"/>
        </w:trPr>
        <w:tc>
          <w:tcPr>
            <w:tcW w:w="5272" w:type="dxa"/>
            <w:gridSpan w:val="3"/>
          </w:tcPr>
          <w:p w14:paraId="2C8E3528" w14:textId="77777777" w:rsidR="00726659" w:rsidRDefault="000F0732">
            <w:pPr>
              <w:pStyle w:val="TableParagraph"/>
              <w:spacing w:before="138" w:line="207" w:lineRule="exact"/>
              <w:ind w:left="50"/>
              <w:rPr>
                <w:b/>
                <w:sz w:val="20"/>
              </w:rPr>
            </w:pPr>
            <w:hyperlink w:anchor="_bookmark20" w:history="1">
              <w:r>
                <w:rPr>
                  <w:b/>
                  <w:sz w:val="20"/>
                </w:rPr>
                <w:t>1.21</w:t>
              </w:r>
              <w:r>
                <w:rPr>
                  <w:b/>
                  <w:spacing w:val="-6"/>
                  <w:sz w:val="20"/>
                </w:rPr>
                <w:t xml:space="preserve"> </w:t>
              </w:r>
              <w:r>
                <w:rPr>
                  <w:b/>
                  <w:sz w:val="20"/>
                </w:rPr>
                <w:t>EXCAVATION</w:t>
              </w:r>
              <w:r>
                <w:rPr>
                  <w:b/>
                  <w:spacing w:val="-4"/>
                  <w:sz w:val="20"/>
                </w:rPr>
                <w:t xml:space="preserve"> </w:t>
              </w:r>
              <w:r>
                <w:rPr>
                  <w:b/>
                  <w:sz w:val="20"/>
                </w:rPr>
                <w:t>AND</w:t>
              </w:r>
              <w:r>
                <w:rPr>
                  <w:b/>
                  <w:spacing w:val="-5"/>
                  <w:sz w:val="20"/>
                </w:rPr>
                <w:t xml:space="preserve"> </w:t>
              </w:r>
              <w:r>
                <w:rPr>
                  <w:b/>
                  <w:spacing w:val="-2"/>
                  <w:sz w:val="20"/>
                </w:rPr>
                <w:t>TRENCHES</w:t>
              </w:r>
            </w:hyperlink>
          </w:p>
        </w:tc>
        <w:tc>
          <w:tcPr>
            <w:tcW w:w="570" w:type="dxa"/>
          </w:tcPr>
          <w:p w14:paraId="6699FF4B" w14:textId="77777777" w:rsidR="00726659" w:rsidRDefault="00726659">
            <w:pPr>
              <w:pStyle w:val="TableParagraph"/>
              <w:rPr>
                <w:rFonts w:ascii="Times New Roman"/>
                <w:sz w:val="20"/>
              </w:rPr>
            </w:pPr>
          </w:p>
        </w:tc>
        <w:tc>
          <w:tcPr>
            <w:tcW w:w="1231" w:type="dxa"/>
          </w:tcPr>
          <w:p w14:paraId="3CE3D031" w14:textId="77777777" w:rsidR="00726659" w:rsidRDefault="00726659">
            <w:pPr>
              <w:pStyle w:val="TableParagraph"/>
              <w:rPr>
                <w:rFonts w:ascii="Times New Roman"/>
                <w:sz w:val="20"/>
              </w:rPr>
            </w:pPr>
          </w:p>
        </w:tc>
        <w:tc>
          <w:tcPr>
            <w:tcW w:w="960" w:type="dxa"/>
          </w:tcPr>
          <w:p w14:paraId="0AB6A984" w14:textId="77777777" w:rsidR="00726659" w:rsidRDefault="00726659">
            <w:pPr>
              <w:pStyle w:val="TableParagraph"/>
              <w:rPr>
                <w:rFonts w:ascii="Times New Roman"/>
                <w:sz w:val="20"/>
              </w:rPr>
            </w:pPr>
          </w:p>
        </w:tc>
        <w:tc>
          <w:tcPr>
            <w:tcW w:w="894" w:type="dxa"/>
          </w:tcPr>
          <w:p w14:paraId="1C91EBE5" w14:textId="77777777" w:rsidR="00726659" w:rsidRDefault="00726659">
            <w:pPr>
              <w:pStyle w:val="TableParagraph"/>
              <w:rPr>
                <w:rFonts w:ascii="Times New Roman"/>
                <w:sz w:val="20"/>
              </w:rPr>
            </w:pPr>
          </w:p>
        </w:tc>
        <w:tc>
          <w:tcPr>
            <w:tcW w:w="524" w:type="dxa"/>
          </w:tcPr>
          <w:p w14:paraId="251379D9" w14:textId="77777777" w:rsidR="00726659" w:rsidRDefault="000F0732">
            <w:pPr>
              <w:pStyle w:val="TableParagraph"/>
              <w:spacing w:before="138" w:line="207" w:lineRule="exact"/>
              <w:ind w:right="50"/>
              <w:jc w:val="right"/>
              <w:rPr>
                <w:b/>
                <w:sz w:val="20"/>
              </w:rPr>
            </w:pPr>
            <w:r>
              <w:rPr>
                <w:b/>
                <w:spacing w:val="-5"/>
                <w:sz w:val="20"/>
              </w:rPr>
              <w:t>37</w:t>
            </w:r>
          </w:p>
        </w:tc>
      </w:tr>
    </w:tbl>
    <w:p w14:paraId="77A27CC5" w14:textId="77777777" w:rsidR="00726659" w:rsidRDefault="00726659">
      <w:pPr>
        <w:pStyle w:val="TableParagraph"/>
        <w:spacing w:line="207" w:lineRule="exact"/>
        <w:jc w:val="right"/>
        <w:rPr>
          <w:b/>
          <w:sz w:val="20"/>
        </w:rPr>
        <w:sectPr w:rsidR="00726659">
          <w:headerReference w:type="default" r:id="rId28"/>
          <w:footerReference w:type="default" r:id="rId29"/>
          <w:pgSz w:w="12240" w:h="15840"/>
          <w:pgMar w:top="1780" w:right="720" w:bottom="940" w:left="360" w:header="720" w:footer="747" w:gutter="0"/>
          <w:pgNumType w:start="1"/>
          <w:cols w:space="720"/>
        </w:sectPr>
      </w:pPr>
    </w:p>
    <w:sdt>
      <w:sdtPr>
        <w:id w:val="-2059698952"/>
        <w:docPartObj>
          <w:docPartGallery w:val="Table of Contents"/>
          <w:docPartUnique/>
        </w:docPartObj>
      </w:sdtPr>
      <w:sdtEndPr/>
      <w:sdtContent>
        <w:p w14:paraId="2F998209" w14:textId="77777777" w:rsidR="00726659" w:rsidRDefault="000F0732">
          <w:pPr>
            <w:pStyle w:val="TOC1"/>
            <w:numPr>
              <w:ilvl w:val="1"/>
              <w:numId w:val="231"/>
            </w:numPr>
            <w:tabs>
              <w:tab w:val="left" w:pos="1676"/>
              <w:tab w:val="right" w:pos="10429"/>
            </w:tabs>
            <w:spacing w:before="670"/>
            <w:ind w:left="1676" w:hanging="596"/>
          </w:pPr>
          <w:hyperlink w:anchor="_bookmark21" w:history="1">
            <w:r>
              <w:rPr>
                <w:spacing w:val="-2"/>
              </w:rPr>
              <w:t>CRANES</w:t>
            </w:r>
          </w:hyperlink>
          <w:r>
            <w:tab/>
          </w:r>
          <w:r>
            <w:rPr>
              <w:spacing w:val="-5"/>
            </w:rPr>
            <w:t>40</w:t>
          </w:r>
        </w:p>
        <w:p w14:paraId="2F1E5F79" w14:textId="77777777" w:rsidR="00726659" w:rsidRDefault="000F0732">
          <w:pPr>
            <w:pStyle w:val="TOC1"/>
            <w:numPr>
              <w:ilvl w:val="1"/>
              <w:numId w:val="231"/>
            </w:numPr>
            <w:tabs>
              <w:tab w:val="left" w:pos="1676"/>
              <w:tab w:val="right" w:pos="10429"/>
            </w:tabs>
            <w:ind w:left="1676" w:hanging="596"/>
          </w:pPr>
          <w:hyperlink w:anchor="_bookmark22" w:history="1">
            <w:r>
              <w:t>CONTROL</w:t>
            </w:r>
            <w:r>
              <w:rPr>
                <w:spacing w:val="-6"/>
              </w:rPr>
              <w:t xml:space="preserve"> </w:t>
            </w:r>
            <w:r>
              <w:t>OF</w:t>
            </w:r>
            <w:r>
              <w:rPr>
                <w:spacing w:val="-5"/>
              </w:rPr>
              <w:t xml:space="preserve"> </w:t>
            </w:r>
            <w:r>
              <w:t>HAZARDOUS</w:t>
            </w:r>
            <w:r>
              <w:rPr>
                <w:spacing w:val="-5"/>
              </w:rPr>
              <w:t xml:space="preserve"> </w:t>
            </w:r>
            <w:r>
              <w:t>ENERGY</w:t>
            </w:r>
            <w:r>
              <w:rPr>
                <w:spacing w:val="-5"/>
              </w:rPr>
              <w:t xml:space="preserve"> </w:t>
            </w:r>
            <w:r>
              <w:rPr>
                <w:spacing w:val="-2"/>
              </w:rPr>
              <w:t>(LOCKOUT/TAGOUT)</w:t>
            </w:r>
          </w:hyperlink>
          <w:r>
            <w:tab/>
          </w:r>
          <w:r>
            <w:rPr>
              <w:spacing w:val="-5"/>
            </w:rPr>
            <w:t>41</w:t>
          </w:r>
        </w:p>
        <w:p w14:paraId="3B417462" w14:textId="77777777" w:rsidR="00726659" w:rsidRDefault="000F0732">
          <w:pPr>
            <w:pStyle w:val="TOC1"/>
            <w:numPr>
              <w:ilvl w:val="1"/>
              <w:numId w:val="231"/>
            </w:numPr>
            <w:tabs>
              <w:tab w:val="left" w:pos="1676"/>
              <w:tab w:val="right" w:pos="10429"/>
            </w:tabs>
            <w:ind w:left="1676" w:hanging="596"/>
          </w:pPr>
          <w:hyperlink w:anchor="_bookmark23" w:history="1">
            <w:r>
              <w:t>CONFINED</w:t>
            </w:r>
            <w:r>
              <w:rPr>
                <w:spacing w:val="-6"/>
              </w:rPr>
              <w:t xml:space="preserve"> </w:t>
            </w:r>
            <w:r>
              <w:t>SPACE</w:t>
            </w:r>
            <w:r>
              <w:rPr>
                <w:spacing w:val="-5"/>
              </w:rPr>
              <w:t xml:space="preserve"> </w:t>
            </w:r>
            <w:r>
              <w:rPr>
                <w:spacing w:val="-2"/>
              </w:rPr>
              <w:t>ENTRY</w:t>
            </w:r>
          </w:hyperlink>
          <w:r>
            <w:tab/>
          </w:r>
          <w:r>
            <w:rPr>
              <w:spacing w:val="-7"/>
            </w:rPr>
            <w:t>42</w:t>
          </w:r>
        </w:p>
        <w:p w14:paraId="591A9BC2" w14:textId="77777777" w:rsidR="00726659" w:rsidRDefault="000F0732">
          <w:pPr>
            <w:pStyle w:val="TOC1"/>
            <w:numPr>
              <w:ilvl w:val="1"/>
              <w:numId w:val="231"/>
            </w:numPr>
            <w:tabs>
              <w:tab w:val="left" w:pos="1676"/>
              <w:tab w:val="right" w:pos="10429"/>
            </w:tabs>
            <w:ind w:left="1676" w:hanging="596"/>
          </w:pPr>
          <w:r>
            <w:t>WELDING</w:t>
          </w:r>
          <w:r>
            <w:rPr>
              <w:spacing w:val="-5"/>
            </w:rPr>
            <w:t xml:space="preserve"> </w:t>
          </w:r>
          <w:r>
            <w:t>AND</w:t>
          </w:r>
          <w:r>
            <w:rPr>
              <w:spacing w:val="-3"/>
            </w:rPr>
            <w:t xml:space="preserve"> </w:t>
          </w:r>
          <w:r>
            <w:rPr>
              <w:spacing w:val="-2"/>
            </w:rPr>
            <w:t>CUTTING</w:t>
          </w:r>
          <w:r>
            <w:tab/>
          </w:r>
          <w:r>
            <w:rPr>
              <w:spacing w:val="-7"/>
            </w:rPr>
            <w:t>42</w:t>
          </w:r>
        </w:p>
        <w:p w14:paraId="6CD6383E" w14:textId="77777777" w:rsidR="00726659" w:rsidRDefault="000F0732">
          <w:pPr>
            <w:pStyle w:val="TOC1"/>
            <w:numPr>
              <w:ilvl w:val="1"/>
              <w:numId w:val="231"/>
            </w:numPr>
            <w:tabs>
              <w:tab w:val="left" w:pos="1676"/>
              <w:tab w:val="right" w:pos="10429"/>
            </w:tabs>
            <w:ind w:left="1676" w:hanging="596"/>
          </w:pPr>
          <w:hyperlink w:anchor="_bookmark24" w:history="1">
            <w:r>
              <w:rPr>
                <w:spacing w:val="-2"/>
              </w:rPr>
              <w:t>LADDERS</w:t>
            </w:r>
          </w:hyperlink>
          <w:r>
            <w:tab/>
          </w:r>
          <w:r>
            <w:rPr>
              <w:spacing w:val="-5"/>
            </w:rPr>
            <w:t>42</w:t>
          </w:r>
        </w:p>
        <w:p w14:paraId="71388966" w14:textId="77777777" w:rsidR="00726659" w:rsidRDefault="000F0732">
          <w:pPr>
            <w:pStyle w:val="TOC1"/>
            <w:numPr>
              <w:ilvl w:val="1"/>
              <w:numId w:val="231"/>
            </w:numPr>
            <w:tabs>
              <w:tab w:val="left" w:pos="1676"/>
              <w:tab w:val="right" w:pos="10429"/>
            </w:tabs>
            <w:ind w:left="1676" w:hanging="596"/>
          </w:pPr>
          <w:hyperlink w:anchor="_bookmark25" w:history="1">
            <w:r>
              <w:t>FLOOR</w:t>
            </w:r>
            <w:r>
              <w:rPr>
                <w:spacing w:val="-5"/>
              </w:rPr>
              <w:t xml:space="preserve"> </w:t>
            </w:r>
            <w:r>
              <w:t>&amp;</w:t>
            </w:r>
            <w:r>
              <w:rPr>
                <w:spacing w:val="-3"/>
              </w:rPr>
              <w:t xml:space="preserve"> </w:t>
            </w:r>
            <w:r>
              <w:t>WALL</w:t>
            </w:r>
            <w:r>
              <w:rPr>
                <w:spacing w:val="-2"/>
              </w:rPr>
              <w:t xml:space="preserve"> OPENINGS</w:t>
            </w:r>
          </w:hyperlink>
          <w:r>
            <w:tab/>
          </w:r>
          <w:r>
            <w:rPr>
              <w:spacing w:val="-7"/>
            </w:rPr>
            <w:t>43</w:t>
          </w:r>
        </w:p>
      </w:sdtContent>
    </w:sdt>
    <w:p w14:paraId="20FBF708" w14:textId="77777777" w:rsidR="00726659" w:rsidRDefault="00726659">
      <w:pPr>
        <w:pStyle w:val="TOC1"/>
        <w:sectPr w:rsidR="00726659">
          <w:pgSz w:w="12240" w:h="15840"/>
          <w:pgMar w:top="1780" w:right="720" w:bottom="940" w:left="360" w:header="720" w:footer="747" w:gutter="0"/>
          <w:cols w:space="720"/>
        </w:sectPr>
      </w:pPr>
    </w:p>
    <w:p w14:paraId="7D40B3D0" w14:textId="77777777" w:rsidR="00726659" w:rsidRDefault="00726659">
      <w:pPr>
        <w:pStyle w:val="ListParagraph"/>
        <w:numPr>
          <w:ilvl w:val="0"/>
          <w:numId w:val="230"/>
        </w:numPr>
        <w:tabs>
          <w:tab w:val="left" w:pos="286"/>
        </w:tabs>
        <w:spacing w:before="670"/>
        <w:ind w:left="286" w:right="71" w:hanging="286"/>
        <w:jc w:val="center"/>
        <w:rPr>
          <w:sz w:val="24"/>
        </w:rPr>
      </w:pPr>
    </w:p>
    <w:p w14:paraId="363F1E76" w14:textId="77777777" w:rsidR="00726659" w:rsidRDefault="00726659">
      <w:pPr>
        <w:pStyle w:val="ListParagraph"/>
        <w:jc w:val="center"/>
        <w:rPr>
          <w:sz w:val="24"/>
        </w:rPr>
        <w:sectPr w:rsidR="00726659">
          <w:pgSz w:w="12240" w:h="15840"/>
          <w:pgMar w:top="1780" w:right="720" w:bottom="940" w:left="360" w:header="720" w:footer="747" w:gutter="0"/>
          <w:cols w:space="720"/>
        </w:sectPr>
      </w:pPr>
    </w:p>
    <w:p w14:paraId="2E805DEC" w14:textId="77777777" w:rsidR="00726659" w:rsidRDefault="00726659">
      <w:pPr>
        <w:pStyle w:val="BodyText"/>
        <w:ind w:left="0" w:firstLine="0"/>
        <w:rPr>
          <w:b/>
        </w:rPr>
      </w:pPr>
    </w:p>
    <w:p w14:paraId="0DA00466" w14:textId="77777777" w:rsidR="00726659" w:rsidRDefault="00726659">
      <w:pPr>
        <w:pStyle w:val="BodyText"/>
        <w:spacing w:before="217"/>
        <w:ind w:left="0" w:firstLine="0"/>
        <w:rPr>
          <w:b/>
        </w:rPr>
      </w:pPr>
    </w:p>
    <w:p w14:paraId="4ED5727A" w14:textId="77777777" w:rsidR="00726659" w:rsidRDefault="000F0732">
      <w:pPr>
        <w:pStyle w:val="Heading7"/>
        <w:spacing w:line="360" w:lineRule="auto"/>
        <w:ind w:left="4619" w:right="4257" w:hanging="1"/>
        <w:jc w:val="center"/>
      </w:pPr>
      <w:r>
        <w:t>SECTION 01 35 26 SAFETY</w:t>
      </w:r>
      <w:r>
        <w:rPr>
          <w:spacing w:val="-32"/>
        </w:rPr>
        <w:t xml:space="preserve"> </w:t>
      </w:r>
      <w:r>
        <w:t>REQUIREMENTS</w:t>
      </w:r>
    </w:p>
    <w:p w14:paraId="6D959FB7" w14:textId="77777777" w:rsidR="00726659" w:rsidRDefault="00726659">
      <w:pPr>
        <w:pStyle w:val="BodyText"/>
        <w:spacing w:before="14"/>
        <w:ind w:left="0" w:firstLine="0"/>
        <w:rPr>
          <w:b/>
        </w:rPr>
      </w:pPr>
    </w:p>
    <w:p w14:paraId="201D10D1" w14:textId="77777777" w:rsidR="00726659" w:rsidRDefault="000F0732">
      <w:pPr>
        <w:pStyle w:val="ListParagraph"/>
        <w:numPr>
          <w:ilvl w:val="1"/>
          <w:numId w:val="230"/>
        </w:numPr>
        <w:tabs>
          <w:tab w:val="left" w:pos="1653"/>
        </w:tabs>
        <w:ind w:left="1653" w:hanging="573"/>
        <w:rPr>
          <w:b/>
          <w:sz w:val="24"/>
        </w:rPr>
      </w:pPr>
      <w:bookmarkStart w:id="0" w:name="_bookmark0"/>
      <w:bookmarkEnd w:id="0"/>
      <w:r>
        <w:rPr>
          <w:b/>
          <w:sz w:val="24"/>
        </w:rPr>
        <w:t>APPLICABLE</w:t>
      </w:r>
      <w:r>
        <w:rPr>
          <w:b/>
          <w:spacing w:val="-8"/>
          <w:sz w:val="24"/>
        </w:rPr>
        <w:t xml:space="preserve"> </w:t>
      </w:r>
      <w:r>
        <w:rPr>
          <w:b/>
          <w:spacing w:val="-2"/>
          <w:sz w:val="24"/>
        </w:rPr>
        <w:t>PUBLICATIONS:</w:t>
      </w:r>
    </w:p>
    <w:p w14:paraId="161AD39B" w14:textId="77777777" w:rsidR="00726659" w:rsidRDefault="000F0732">
      <w:pPr>
        <w:pStyle w:val="ListParagraph"/>
        <w:numPr>
          <w:ilvl w:val="2"/>
          <w:numId w:val="230"/>
        </w:numPr>
        <w:tabs>
          <w:tab w:val="left" w:pos="1798"/>
          <w:tab w:val="left" w:pos="1800"/>
        </w:tabs>
        <w:spacing w:before="163" w:line="360" w:lineRule="auto"/>
        <w:ind w:right="1076"/>
        <w:rPr>
          <w:sz w:val="20"/>
        </w:rPr>
      </w:pPr>
      <w:r>
        <w:rPr>
          <w:sz w:val="20"/>
        </w:rPr>
        <w:t>Latest publications listed below form part of this Article to extent referenced.</w:t>
      </w:r>
      <w:r>
        <w:rPr>
          <w:spacing w:val="-5"/>
          <w:sz w:val="20"/>
        </w:rPr>
        <w:t xml:space="preserve"> </w:t>
      </w:r>
      <w:r>
        <w:rPr>
          <w:sz w:val="20"/>
        </w:rPr>
        <w:t>Publications</w:t>
      </w:r>
      <w:r>
        <w:rPr>
          <w:spacing w:val="-4"/>
          <w:sz w:val="20"/>
        </w:rPr>
        <w:t xml:space="preserve"> </w:t>
      </w:r>
      <w:r>
        <w:rPr>
          <w:sz w:val="20"/>
        </w:rPr>
        <w:t>are</w:t>
      </w:r>
      <w:r>
        <w:rPr>
          <w:spacing w:val="-5"/>
          <w:sz w:val="20"/>
        </w:rPr>
        <w:t xml:space="preserve"> </w:t>
      </w:r>
      <w:r>
        <w:rPr>
          <w:sz w:val="20"/>
        </w:rPr>
        <w:t>referenced</w:t>
      </w:r>
      <w:r>
        <w:rPr>
          <w:spacing w:val="-5"/>
          <w:sz w:val="20"/>
        </w:rPr>
        <w:t xml:space="preserve"> </w:t>
      </w:r>
      <w:r>
        <w:rPr>
          <w:sz w:val="20"/>
        </w:rPr>
        <w:t>in</w:t>
      </w:r>
      <w:r>
        <w:rPr>
          <w:spacing w:val="-5"/>
          <w:sz w:val="20"/>
        </w:rPr>
        <w:t xml:space="preserve"> </w:t>
      </w:r>
      <w:r>
        <w:rPr>
          <w:sz w:val="20"/>
        </w:rPr>
        <w:t>text</w:t>
      </w:r>
      <w:r>
        <w:rPr>
          <w:spacing w:val="-5"/>
          <w:sz w:val="20"/>
        </w:rPr>
        <w:t xml:space="preserve"> </w:t>
      </w:r>
      <w:r>
        <w:rPr>
          <w:sz w:val="20"/>
        </w:rPr>
        <w:t>by</w:t>
      </w:r>
      <w:r>
        <w:rPr>
          <w:spacing w:val="-5"/>
          <w:sz w:val="20"/>
        </w:rPr>
        <w:t xml:space="preserve"> </w:t>
      </w:r>
      <w:r>
        <w:rPr>
          <w:sz w:val="20"/>
        </w:rPr>
        <w:t>basic</w:t>
      </w:r>
      <w:r>
        <w:rPr>
          <w:spacing w:val="-4"/>
          <w:sz w:val="20"/>
        </w:rPr>
        <w:t xml:space="preserve"> </w:t>
      </w:r>
      <w:r>
        <w:rPr>
          <w:sz w:val="20"/>
        </w:rPr>
        <w:t xml:space="preserve">designations </w:t>
      </w:r>
      <w:r>
        <w:rPr>
          <w:spacing w:val="-2"/>
          <w:sz w:val="20"/>
        </w:rPr>
        <w:t>only.</w:t>
      </w:r>
    </w:p>
    <w:p w14:paraId="1E34A532" w14:textId="77777777" w:rsidR="00726659" w:rsidRDefault="000F0732">
      <w:pPr>
        <w:pStyle w:val="ListParagraph"/>
        <w:numPr>
          <w:ilvl w:val="2"/>
          <w:numId w:val="230"/>
        </w:numPr>
        <w:tabs>
          <w:tab w:val="left" w:pos="1798"/>
        </w:tabs>
        <w:spacing w:before="160"/>
        <w:ind w:left="1798" w:hanging="358"/>
        <w:rPr>
          <w:sz w:val="20"/>
        </w:rPr>
      </w:pPr>
      <w:r>
        <w:rPr>
          <w:sz w:val="20"/>
        </w:rPr>
        <w:t>American</w:t>
      </w:r>
      <w:r>
        <w:rPr>
          <w:spacing w:val="-7"/>
          <w:sz w:val="20"/>
        </w:rPr>
        <w:t xml:space="preserve"> </w:t>
      </w:r>
      <w:r>
        <w:rPr>
          <w:sz w:val="20"/>
        </w:rPr>
        <w:t>Society</w:t>
      </w:r>
      <w:r>
        <w:rPr>
          <w:spacing w:val="-6"/>
          <w:sz w:val="20"/>
        </w:rPr>
        <w:t xml:space="preserve"> </w:t>
      </w:r>
      <w:r>
        <w:rPr>
          <w:sz w:val="20"/>
        </w:rPr>
        <w:t>of</w:t>
      </w:r>
      <w:r>
        <w:rPr>
          <w:spacing w:val="-7"/>
          <w:sz w:val="20"/>
        </w:rPr>
        <w:t xml:space="preserve"> </w:t>
      </w:r>
      <w:r>
        <w:rPr>
          <w:sz w:val="20"/>
        </w:rPr>
        <w:t>Safety</w:t>
      </w:r>
      <w:r>
        <w:rPr>
          <w:spacing w:val="-6"/>
          <w:sz w:val="20"/>
        </w:rPr>
        <w:t xml:space="preserve"> </w:t>
      </w:r>
      <w:r>
        <w:rPr>
          <w:sz w:val="20"/>
        </w:rPr>
        <w:t>Professionals</w:t>
      </w:r>
      <w:r>
        <w:rPr>
          <w:spacing w:val="-6"/>
          <w:sz w:val="20"/>
        </w:rPr>
        <w:t xml:space="preserve"> </w:t>
      </w:r>
      <w:r>
        <w:rPr>
          <w:spacing w:val="-2"/>
          <w:sz w:val="20"/>
        </w:rPr>
        <w:t>(ASSP):</w:t>
      </w:r>
    </w:p>
    <w:p w14:paraId="64B2385E" w14:textId="77777777" w:rsidR="00726659" w:rsidRDefault="00726659">
      <w:pPr>
        <w:pStyle w:val="BodyText"/>
        <w:spacing w:before="46"/>
        <w:ind w:left="0" w:firstLine="0"/>
      </w:pPr>
    </w:p>
    <w:p w14:paraId="242959BF" w14:textId="77777777" w:rsidR="00726659" w:rsidRDefault="000F0732">
      <w:pPr>
        <w:pStyle w:val="BodyText"/>
        <w:spacing w:before="1"/>
        <w:ind w:left="2160" w:firstLine="0"/>
      </w:pPr>
      <w:r>
        <w:t>A10.1-2011</w:t>
      </w:r>
      <w:r>
        <w:rPr>
          <w:spacing w:val="-10"/>
        </w:rPr>
        <w:t xml:space="preserve"> </w:t>
      </w:r>
      <w:r>
        <w:t>..........Pre-Project</w:t>
      </w:r>
      <w:r>
        <w:rPr>
          <w:spacing w:val="-7"/>
        </w:rPr>
        <w:t xml:space="preserve"> </w:t>
      </w:r>
      <w:r>
        <w:t>&amp;</w:t>
      </w:r>
      <w:r>
        <w:rPr>
          <w:spacing w:val="-7"/>
        </w:rPr>
        <w:t xml:space="preserve"> </w:t>
      </w:r>
      <w:r>
        <w:t>Pre-Task</w:t>
      </w:r>
      <w:r>
        <w:rPr>
          <w:spacing w:val="-8"/>
        </w:rPr>
        <w:t xml:space="preserve"> </w:t>
      </w:r>
      <w:r>
        <w:t>Safety</w:t>
      </w:r>
      <w:r>
        <w:rPr>
          <w:spacing w:val="-7"/>
        </w:rPr>
        <w:t xml:space="preserve"> </w:t>
      </w:r>
      <w:r>
        <w:t>and</w:t>
      </w:r>
      <w:r>
        <w:rPr>
          <w:spacing w:val="-7"/>
        </w:rPr>
        <w:t xml:space="preserve"> </w:t>
      </w:r>
      <w:r>
        <w:rPr>
          <w:spacing w:val="-2"/>
        </w:rPr>
        <w:t>Health</w:t>
      </w:r>
    </w:p>
    <w:p w14:paraId="6164C7EE" w14:textId="77777777" w:rsidR="00726659" w:rsidRDefault="000F0732">
      <w:pPr>
        <w:pStyle w:val="BodyText"/>
        <w:spacing w:before="113"/>
        <w:ind w:left="4680" w:firstLine="0"/>
      </w:pPr>
      <w:r>
        <w:rPr>
          <w:spacing w:val="-2"/>
        </w:rPr>
        <w:t>Planning</w:t>
      </w:r>
    </w:p>
    <w:p w14:paraId="7256E39A" w14:textId="77777777" w:rsidR="00726659" w:rsidRDefault="00726659">
      <w:pPr>
        <w:pStyle w:val="BodyText"/>
        <w:spacing w:before="46"/>
        <w:ind w:left="0" w:firstLine="0"/>
      </w:pPr>
    </w:p>
    <w:p w14:paraId="0A668B9A" w14:textId="77777777" w:rsidR="00726659" w:rsidRDefault="000F0732">
      <w:pPr>
        <w:pStyle w:val="BodyText"/>
        <w:spacing w:before="1"/>
        <w:ind w:left="2160" w:firstLine="0"/>
      </w:pPr>
      <w:r>
        <w:t>A10.34-2012</w:t>
      </w:r>
      <w:r>
        <w:rPr>
          <w:spacing w:val="-8"/>
        </w:rPr>
        <w:t xml:space="preserve"> </w:t>
      </w:r>
      <w:r>
        <w:t>.........Protection</w:t>
      </w:r>
      <w:r>
        <w:rPr>
          <w:spacing w:val="-6"/>
        </w:rPr>
        <w:t xml:space="preserve"> </w:t>
      </w:r>
      <w:r>
        <w:t>of</w:t>
      </w:r>
      <w:r>
        <w:rPr>
          <w:spacing w:val="-6"/>
        </w:rPr>
        <w:t xml:space="preserve"> </w:t>
      </w:r>
      <w:r>
        <w:t>the</w:t>
      </w:r>
      <w:r>
        <w:rPr>
          <w:spacing w:val="-6"/>
        </w:rPr>
        <w:t xml:space="preserve"> </w:t>
      </w:r>
      <w:r>
        <w:t>Public</w:t>
      </w:r>
      <w:r>
        <w:rPr>
          <w:spacing w:val="-6"/>
        </w:rPr>
        <w:t xml:space="preserve"> </w:t>
      </w:r>
      <w:r>
        <w:t>on</w:t>
      </w:r>
      <w:r>
        <w:rPr>
          <w:spacing w:val="-6"/>
        </w:rPr>
        <w:t xml:space="preserve"> </w:t>
      </w:r>
      <w:r>
        <w:t>or</w:t>
      </w:r>
      <w:r>
        <w:rPr>
          <w:spacing w:val="-5"/>
        </w:rPr>
        <w:t xml:space="preserve"> </w:t>
      </w:r>
      <w:r>
        <w:t>Adjacent</w:t>
      </w:r>
      <w:r>
        <w:rPr>
          <w:spacing w:val="-6"/>
        </w:rPr>
        <w:t xml:space="preserve"> </w:t>
      </w:r>
      <w:r>
        <w:rPr>
          <w:spacing w:val="-5"/>
        </w:rPr>
        <w:t>to</w:t>
      </w:r>
    </w:p>
    <w:p w14:paraId="1B0641C7" w14:textId="77777777" w:rsidR="00726659" w:rsidRDefault="000F0732">
      <w:pPr>
        <w:pStyle w:val="BodyText"/>
        <w:spacing w:before="113"/>
        <w:ind w:left="4680" w:firstLine="0"/>
      </w:pPr>
      <w:r>
        <w:t>Construction</w:t>
      </w:r>
      <w:r>
        <w:rPr>
          <w:spacing w:val="-11"/>
        </w:rPr>
        <w:t xml:space="preserve"> </w:t>
      </w:r>
      <w:r>
        <w:rPr>
          <w:spacing w:val="-2"/>
        </w:rPr>
        <w:t>Sites</w:t>
      </w:r>
    </w:p>
    <w:p w14:paraId="5A1636EC" w14:textId="77777777" w:rsidR="00726659" w:rsidRDefault="00726659">
      <w:pPr>
        <w:pStyle w:val="BodyText"/>
        <w:spacing w:before="46"/>
        <w:ind w:left="0" w:firstLine="0"/>
      </w:pPr>
    </w:p>
    <w:p w14:paraId="2145EE74" w14:textId="77777777" w:rsidR="00726659" w:rsidRDefault="000F0732">
      <w:pPr>
        <w:pStyle w:val="BodyText"/>
        <w:spacing w:before="1"/>
        <w:ind w:left="2160" w:firstLine="0"/>
      </w:pPr>
      <w:r>
        <w:t>A10.38-2013</w:t>
      </w:r>
      <w:r>
        <w:rPr>
          <w:spacing w:val="-8"/>
        </w:rPr>
        <w:t xml:space="preserve"> </w:t>
      </w:r>
      <w:r>
        <w:t>.........Basic</w:t>
      </w:r>
      <w:r>
        <w:rPr>
          <w:spacing w:val="-6"/>
        </w:rPr>
        <w:t xml:space="preserve"> </w:t>
      </w:r>
      <w:r>
        <w:t>Elements</w:t>
      </w:r>
      <w:r>
        <w:rPr>
          <w:spacing w:val="-6"/>
        </w:rPr>
        <w:t xml:space="preserve"> </w:t>
      </w:r>
      <w:r>
        <w:t>of</w:t>
      </w:r>
      <w:r>
        <w:rPr>
          <w:spacing w:val="-7"/>
        </w:rPr>
        <w:t xml:space="preserve"> </w:t>
      </w:r>
      <w:r>
        <w:t>an</w:t>
      </w:r>
      <w:r>
        <w:rPr>
          <w:spacing w:val="-7"/>
        </w:rPr>
        <w:t xml:space="preserve"> </w:t>
      </w:r>
      <w:r>
        <w:t>Employer’s</w:t>
      </w:r>
      <w:r>
        <w:rPr>
          <w:spacing w:val="-7"/>
        </w:rPr>
        <w:t xml:space="preserve"> </w:t>
      </w:r>
      <w:r>
        <w:t>Program</w:t>
      </w:r>
      <w:r>
        <w:rPr>
          <w:spacing w:val="-7"/>
        </w:rPr>
        <w:t xml:space="preserve"> </w:t>
      </w:r>
      <w:r>
        <w:rPr>
          <w:spacing w:val="-5"/>
        </w:rPr>
        <w:t>to</w:t>
      </w:r>
    </w:p>
    <w:p w14:paraId="12D98F24" w14:textId="77777777" w:rsidR="00726659" w:rsidRDefault="000F0732">
      <w:pPr>
        <w:pStyle w:val="BodyText"/>
        <w:spacing w:before="113" w:line="360" w:lineRule="auto"/>
        <w:ind w:left="4680" w:right="956" w:firstLine="0"/>
      </w:pPr>
      <w:r>
        <w:t>Provide</w:t>
      </w:r>
      <w:r>
        <w:rPr>
          <w:spacing w:val="-7"/>
        </w:rPr>
        <w:t xml:space="preserve"> </w:t>
      </w:r>
      <w:r>
        <w:t>a</w:t>
      </w:r>
      <w:r>
        <w:rPr>
          <w:spacing w:val="-7"/>
        </w:rPr>
        <w:t xml:space="preserve"> </w:t>
      </w:r>
      <w:r>
        <w:t>Safe</w:t>
      </w:r>
      <w:r>
        <w:rPr>
          <w:spacing w:val="-6"/>
        </w:rPr>
        <w:t xml:space="preserve"> </w:t>
      </w:r>
      <w:r>
        <w:t>and</w:t>
      </w:r>
      <w:r>
        <w:rPr>
          <w:spacing w:val="-7"/>
        </w:rPr>
        <w:t xml:space="preserve"> </w:t>
      </w:r>
      <w:r>
        <w:t>Healthful</w:t>
      </w:r>
      <w:r>
        <w:rPr>
          <w:spacing w:val="-7"/>
        </w:rPr>
        <w:t xml:space="preserve"> </w:t>
      </w:r>
      <w:r>
        <w:t>Work</w:t>
      </w:r>
      <w:r>
        <w:rPr>
          <w:spacing w:val="-7"/>
        </w:rPr>
        <w:t xml:space="preserve"> </w:t>
      </w:r>
      <w:r>
        <w:t>Environment American National Standard Construction and Demolition Operations</w:t>
      </w:r>
    </w:p>
    <w:p w14:paraId="3F5517FE" w14:textId="77777777" w:rsidR="00726659" w:rsidRDefault="000F0732">
      <w:pPr>
        <w:pStyle w:val="BodyText"/>
        <w:spacing w:before="160"/>
        <w:ind w:left="2160" w:firstLine="0"/>
      </w:pPr>
      <w:r>
        <w:t>Z359.0-2012</w:t>
      </w:r>
      <w:r>
        <w:rPr>
          <w:spacing w:val="-8"/>
        </w:rPr>
        <w:t xml:space="preserve"> </w:t>
      </w:r>
      <w:r>
        <w:t>.........Definitions</w:t>
      </w:r>
      <w:r>
        <w:rPr>
          <w:spacing w:val="-8"/>
        </w:rPr>
        <w:t xml:space="preserve"> </w:t>
      </w:r>
      <w:r>
        <w:t>and</w:t>
      </w:r>
      <w:r>
        <w:rPr>
          <w:spacing w:val="-8"/>
        </w:rPr>
        <w:t xml:space="preserve"> </w:t>
      </w:r>
      <w:r>
        <w:t>Nomenclature</w:t>
      </w:r>
      <w:r>
        <w:rPr>
          <w:spacing w:val="-8"/>
        </w:rPr>
        <w:t xml:space="preserve"> </w:t>
      </w:r>
      <w:r>
        <w:t>Used</w:t>
      </w:r>
      <w:r>
        <w:rPr>
          <w:spacing w:val="-7"/>
        </w:rPr>
        <w:t xml:space="preserve"> </w:t>
      </w:r>
      <w:r>
        <w:t>for</w:t>
      </w:r>
      <w:r>
        <w:rPr>
          <w:spacing w:val="-8"/>
        </w:rPr>
        <w:t xml:space="preserve"> </w:t>
      </w:r>
      <w:r>
        <w:rPr>
          <w:spacing w:val="-4"/>
        </w:rPr>
        <w:t>Fall</w:t>
      </w:r>
    </w:p>
    <w:p w14:paraId="3E8642CA" w14:textId="77777777" w:rsidR="00726659" w:rsidRDefault="000F0732">
      <w:pPr>
        <w:pStyle w:val="BodyText"/>
        <w:spacing w:before="113" w:line="530" w:lineRule="auto"/>
        <w:ind w:left="2160" w:right="3357" w:firstLine="2520"/>
      </w:pPr>
      <w:r>
        <w:t>Protection</w:t>
      </w:r>
      <w:r>
        <w:rPr>
          <w:spacing w:val="-13"/>
        </w:rPr>
        <w:t xml:space="preserve"> </w:t>
      </w:r>
      <w:r>
        <w:t>and</w:t>
      </w:r>
      <w:r>
        <w:rPr>
          <w:spacing w:val="-12"/>
        </w:rPr>
        <w:t xml:space="preserve"> </w:t>
      </w:r>
      <w:r>
        <w:t>Fall</w:t>
      </w:r>
      <w:r>
        <w:rPr>
          <w:spacing w:val="-13"/>
        </w:rPr>
        <w:t xml:space="preserve"> </w:t>
      </w:r>
      <w:r>
        <w:t>Arrest Z359.1-2016 .........The Fall Protection Code</w:t>
      </w:r>
    </w:p>
    <w:p w14:paraId="3FBD1F37" w14:textId="77777777" w:rsidR="00726659" w:rsidRDefault="000F0732">
      <w:pPr>
        <w:pStyle w:val="ListParagraph"/>
        <w:numPr>
          <w:ilvl w:val="2"/>
          <w:numId w:val="230"/>
        </w:numPr>
        <w:tabs>
          <w:tab w:val="left" w:pos="1798"/>
        </w:tabs>
        <w:spacing w:line="225" w:lineRule="exact"/>
        <w:ind w:left="1798" w:hanging="358"/>
        <w:rPr>
          <w:sz w:val="20"/>
        </w:rPr>
      </w:pPr>
      <w:r>
        <w:rPr>
          <w:sz w:val="20"/>
        </w:rPr>
        <w:t>American</w:t>
      </w:r>
      <w:r>
        <w:rPr>
          <w:spacing w:val="-6"/>
          <w:sz w:val="20"/>
        </w:rPr>
        <w:t xml:space="preserve"> </w:t>
      </w:r>
      <w:r>
        <w:rPr>
          <w:sz w:val="20"/>
        </w:rPr>
        <w:t>Society</w:t>
      </w:r>
      <w:r>
        <w:rPr>
          <w:spacing w:val="-5"/>
          <w:sz w:val="20"/>
        </w:rPr>
        <w:t xml:space="preserve"> </w:t>
      </w:r>
      <w:r>
        <w:rPr>
          <w:sz w:val="20"/>
        </w:rPr>
        <w:t>for</w:t>
      </w:r>
      <w:r>
        <w:rPr>
          <w:spacing w:val="-6"/>
          <w:sz w:val="20"/>
        </w:rPr>
        <w:t xml:space="preserve"> </w:t>
      </w:r>
      <w:r>
        <w:rPr>
          <w:sz w:val="20"/>
        </w:rPr>
        <w:t>Testing</w:t>
      </w:r>
      <w:r>
        <w:rPr>
          <w:spacing w:val="-5"/>
          <w:sz w:val="20"/>
        </w:rPr>
        <w:t xml:space="preserve"> </w:t>
      </w:r>
      <w:r>
        <w:rPr>
          <w:sz w:val="20"/>
        </w:rPr>
        <w:t>and</w:t>
      </w:r>
      <w:r>
        <w:rPr>
          <w:spacing w:val="-6"/>
          <w:sz w:val="20"/>
        </w:rPr>
        <w:t xml:space="preserve"> </w:t>
      </w:r>
      <w:r>
        <w:rPr>
          <w:sz w:val="20"/>
        </w:rPr>
        <w:t>Materials</w:t>
      </w:r>
      <w:r>
        <w:rPr>
          <w:spacing w:val="-5"/>
          <w:sz w:val="20"/>
        </w:rPr>
        <w:t xml:space="preserve"> </w:t>
      </w:r>
      <w:r>
        <w:rPr>
          <w:spacing w:val="-2"/>
          <w:sz w:val="20"/>
        </w:rPr>
        <w:t>(ASTM):</w:t>
      </w:r>
    </w:p>
    <w:p w14:paraId="55636708" w14:textId="77777777" w:rsidR="00726659" w:rsidRDefault="00726659">
      <w:pPr>
        <w:pStyle w:val="BodyText"/>
        <w:spacing w:before="47"/>
        <w:ind w:left="0" w:firstLine="0"/>
      </w:pPr>
    </w:p>
    <w:p w14:paraId="617486E1" w14:textId="77777777" w:rsidR="00726659" w:rsidRDefault="000F0732">
      <w:pPr>
        <w:pStyle w:val="BodyText"/>
        <w:ind w:left="2160" w:firstLine="0"/>
      </w:pPr>
      <w:r>
        <w:t>E84-2013</w:t>
      </w:r>
      <w:r>
        <w:rPr>
          <w:spacing w:val="-12"/>
        </w:rPr>
        <w:t xml:space="preserve"> </w:t>
      </w:r>
      <w:r>
        <w:t>............Surface</w:t>
      </w:r>
      <w:r>
        <w:rPr>
          <w:spacing w:val="-9"/>
        </w:rPr>
        <w:t xml:space="preserve"> </w:t>
      </w:r>
      <w:r>
        <w:t>Burning</w:t>
      </w:r>
      <w:r>
        <w:rPr>
          <w:spacing w:val="-9"/>
        </w:rPr>
        <w:t xml:space="preserve"> </w:t>
      </w:r>
      <w:r>
        <w:t>Characteristics</w:t>
      </w:r>
      <w:r>
        <w:rPr>
          <w:spacing w:val="-9"/>
        </w:rPr>
        <w:t xml:space="preserve"> </w:t>
      </w:r>
      <w:r>
        <w:t>of</w:t>
      </w:r>
      <w:r>
        <w:rPr>
          <w:spacing w:val="-8"/>
        </w:rPr>
        <w:t xml:space="preserve"> </w:t>
      </w:r>
      <w:r>
        <w:rPr>
          <w:spacing w:val="-2"/>
        </w:rPr>
        <w:t>Building</w:t>
      </w:r>
    </w:p>
    <w:p w14:paraId="4E6751EF" w14:textId="77777777" w:rsidR="00726659" w:rsidRDefault="000F0732">
      <w:pPr>
        <w:pStyle w:val="BodyText"/>
        <w:spacing w:before="113"/>
        <w:ind w:left="4680" w:firstLine="0"/>
      </w:pPr>
      <w:r>
        <w:rPr>
          <w:spacing w:val="-2"/>
        </w:rPr>
        <w:t>Materials</w:t>
      </w:r>
    </w:p>
    <w:p w14:paraId="6CBF22C0" w14:textId="77777777" w:rsidR="00726659" w:rsidRDefault="00726659">
      <w:pPr>
        <w:pStyle w:val="BodyText"/>
        <w:spacing w:before="47"/>
        <w:ind w:left="0" w:firstLine="0"/>
      </w:pPr>
    </w:p>
    <w:p w14:paraId="7BA51349" w14:textId="77777777" w:rsidR="00726659" w:rsidRDefault="000F0732">
      <w:pPr>
        <w:pStyle w:val="ListParagraph"/>
        <w:numPr>
          <w:ilvl w:val="2"/>
          <w:numId w:val="230"/>
        </w:numPr>
        <w:tabs>
          <w:tab w:val="left" w:pos="1798"/>
        </w:tabs>
        <w:ind w:left="1798" w:hanging="358"/>
        <w:rPr>
          <w:sz w:val="20"/>
        </w:rPr>
      </w:pPr>
      <w:r>
        <w:rPr>
          <w:sz w:val="20"/>
        </w:rPr>
        <w:t>The</w:t>
      </w:r>
      <w:r>
        <w:rPr>
          <w:spacing w:val="-8"/>
          <w:sz w:val="20"/>
        </w:rPr>
        <w:t xml:space="preserve"> </w:t>
      </w:r>
      <w:r>
        <w:rPr>
          <w:sz w:val="20"/>
        </w:rPr>
        <w:t>Facilities</w:t>
      </w:r>
      <w:r>
        <w:rPr>
          <w:spacing w:val="-7"/>
          <w:sz w:val="20"/>
        </w:rPr>
        <w:t xml:space="preserve"> </w:t>
      </w:r>
      <w:r>
        <w:rPr>
          <w:sz w:val="20"/>
        </w:rPr>
        <w:t>Guidelines</w:t>
      </w:r>
      <w:r>
        <w:rPr>
          <w:spacing w:val="-7"/>
          <w:sz w:val="20"/>
        </w:rPr>
        <w:t xml:space="preserve"> </w:t>
      </w:r>
      <w:r>
        <w:rPr>
          <w:sz w:val="20"/>
        </w:rPr>
        <w:t>Institute</w:t>
      </w:r>
      <w:r>
        <w:rPr>
          <w:spacing w:val="-6"/>
          <w:sz w:val="20"/>
        </w:rPr>
        <w:t xml:space="preserve"> </w:t>
      </w:r>
      <w:r>
        <w:rPr>
          <w:spacing w:val="-2"/>
          <w:sz w:val="20"/>
        </w:rPr>
        <w:t>(FGI):</w:t>
      </w:r>
    </w:p>
    <w:p w14:paraId="06E1DB52" w14:textId="77777777" w:rsidR="00726659" w:rsidRDefault="00726659">
      <w:pPr>
        <w:pStyle w:val="BodyText"/>
        <w:spacing w:before="46"/>
        <w:ind w:left="0" w:firstLine="0"/>
      </w:pPr>
    </w:p>
    <w:p w14:paraId="21A79FC0" w14:textId="77777777" w:rsidR="00726659" w:rsidRDefault="000F0732">
      <w:pPr>
        <w:pStyle w:val="BodyText"/>
        <w:ind w:left="2160" w:firstLine="0"/>
      </w:pPr>
      <w:r>
        <w:t>FGI</w:t>
      </w:r>
      <w:r>
        <w:rPr>
          <w:spacing w:val="-8"/>
        </w:rPr>
        <w:t xml:space="preserve"> </w:t>
      </w:r>
      <w:r>
        <w:t>Guidelines-2010Guidelines</w:t>
      </w:r>
      <w:r>
        <w:rPr>
          <w:spacing w:val="-8"/>
        </w:rPr>
        <w:t xml:space="preserve"> </w:t>
      </w:r>
      <w:r>
        <w:t>for</w:t>
      </w:r>
      <w:r>
        <w:rPr>
          <w:spacing w:val="-8"/>
        </w:rPr>
        <w:t xml:space="preserve"> </w:t>
      </w:r>
      <w:r>
        <w:t>Design</w:t>
      </w:r>
      <w:r>
        <w:rPr>
          <w:spacing w:val="-8"/>
        </w:rPr>
        <w:t xml:space="preserve"> </w:t>
      </w:r>
      <w:r>
        <w:t>and</w:t>
      </w:r>
      <w:r>
        <w:rPr>
          <w:spacing w:val="-8"/>
        </w:rPr>
        <w:t xml:space="preserve"> </w:t>
      </w:r>
      <w:r>
        <w:t>Construction</w:t>
      </w:r>
      <w:r>
        <w:rPr>
          <w:spacing w:val="-6"/>
        </w:rPr>
        <w:t xml:space="preserve"> </w:t>
      </w:r>
      <w:r>
        <w:rPr>
          <w:spacing w:val="-5"/>
        </w:rPr>
        <w:t>of</w:t>
      </w:r>
    </w:p>
    <w:p w14:paraId="36A83CC0" w14:textId="77777777" w:rsidR="00726659" w:rsidRDefault="000F0732">
      <w:pPr>
        <w:pStyle w:val="BodyText"/>
        <w:spacing w:before="114"/>
        <w:ind w:left="4680" w:firstLine="0"/>
      </w:pPr>
      <w:r>
        <w:t>Healthcare</w:t>
      </w:r>
      <w:r>
        <w:rPr>
          <w:spacing w:val="-9"/>
        </w:rPr>
        <w:t xml:space="preserve"> </w:t>
      </w:r>
      <w:r>
        <w:rPr>
          <w:spacing w:val="-2"/>
        </w:rPr>
        <w:t>Facilities</w:t>
      </w:r>
    </w:p>
    <w:p w14:paraId="6F2F6DD6" w14:textId="77777777" w:rsidR="00726659" w:rsidRDefault="00726659">
      <w:pPr>
        <w:pStyle w:val="BodyText"/>
        <w:spacing w:before="46"/>
        <w:ind w:left="0" w:firstLine="0"/>
      </w:pPr>
    </w:p>
    <w:p w14:paraId="09958DA7" w14:textId="77777777" w:rsidR="00726659" w:rsidRDefault="000F0732">
      <w:pPr>
        <w:pStyle w:val="ListParagraph"/>
        <w:numPr>
          <w:ilvl w:val="2"/>
          <w:numId w:val="230"/>
        </w:numPr>
        <w:tabs>
          <w:tab w:val="left" w:pos="1798"/>
        </w:tabs>
        <w:ind w:left="1798" w:hanging="358"/>
        <w:rPr>
          <w:sz w:val="20"/>
        </w:rPr>
      </w:pPr>
      <w:r>
        <w:rPr>
          <w:sz w:val="20"/>
        </w:rPr>
        <w:t>National</w:t>
      </w:r>
      <w:r>
        <w:rPr>
          <w:spacing w:val="-8"/>
          <w:sz w:val="20"/>
        </w:rPr>
        <w:t xml:space="preserve"> </w:t>
      </w:r>
      <w:r>
        <w:rPr>
          <w:sz w:val="20"/>
        </w:rPr>
        <w:t>Fire</w:t>
      </w:r>
      <w:r>
        <w:rPr>
          <w:spacing w:val="-8"/>
          <w:sz w:val="20"/>
        </w:rPr>
        <w:t xml:space="preserve"> </w:t>
      </w:r>
      <w:r>
        <w:rPr>
          <w:sz w:val="20"/>
        </w:rPr>
        <w:t>Protection</w:t>
      </w:r>
      <w:r>
        <w:rPr>
          <w:spacing w:val="-7"/>
          <w:sz w:val="20"/>
        </w:rPr>
        <w:t xml:space="preserve"> </w:t>
      </w:r>
      <w:r>
        <w:rPr>
          <w:sz w:val="20"/>
        </w:rPr>
        <w:t>Association</w:t>
      </w:r>
      <w:r>
        <w:rPr>
          <w:spacing w:val="-6"/>
          <w:sz w:val="20"/>
        </w:rPr>
        <w:t xml:space="preserve"> </w:t>
      </w:r>
      <w:r>
        <w:rPr>
          <w:spacing w:val="-2"/>
          <w:sz w:val="20"/>
        </w:rPr>
        <w:t>(NFPA):</w:t>
      </w:r>
    </w:p>
    <w:p w14:paraId="4967EA27" w14:textId="77777777" w:rsidR="00726659" w:rsidRDefault="00726659">
      <w:pPr>
        <w:pStyle w:val="BodyText"/>
        <w:spacing w:before="47"/>
        <w:ind w:left="0" w:firstLine="0"/>
      </w:pPr>
    </w:p>
    <w:p w14:paraId="328EB3A2" w14:textId="77777777" w:rsidR="00726659" w:rsidRDefault="000F0732">
      <w:pPr>
        <w:pStyle w:val="BodyText"/>
        <w:spacing w:line="530" w:lineRule="auto"/>
        <w:ind w:left="2160" w:right="1677" w:firstLine="0"/>
      </w:pPr>
      <w:r>
        <w:t>10-2018</w:t>
      </w:r>
      <w:r>
        <w:rPr>
          <w:spacing w:val="-8"/>
        </w:rPr>
        <w:t xml:space="preserve"> </w:t>
      </w:r>
      <w:r>
        <w:t>.............Standard</w:t>
      </w:r>
      <w:r>
        <w:rPr>
          <w:spacing w:val="-8"/>
        </w:rPr>
        <w:t xml:space="preserve"> </w:t>
      </w:r>
      <w:r>
        <w:t>for</w:t>
      </w:r>
      <w:r>
        <w:rPr>
          <w:spacing w:val="-8"/>
        </w:rPr>
        <w:t xml:space="preserve"> </w:t>
      </w:r>
      <w:r>
        <w:t>Portable</w:t>
      </w:r>
      <w:r>
        <w:rPr>
          <w:spacing w:val="-8"/>
        </w:rPr>
        <w:t xml:space="preserve"> </w:t>
      </w:r>
      <w:r>
        <w:t>Fire</w:t>
      </w:r>
      <w:r>
        <w:rPr>
          <w:spacing w:val="-7"/>
        </w:rPr>
        <w:t xml:space="preserve"> </w:t>
      </w:r>
      <w:r>
        <w:t>Extinguishers 30-2018 .............Flammable and Combustible Liquids Code</w:t>
      </w:r>
    </w:p>
    <w:p w14:paraId="278E230C" w14:textId="77777777" w:rsidR="00726659" w:rsidRDefault="00726659">
      <w:pPr>
        <w:pStyle w:val="BodyText"/>
        <w:spacing w:line="530" w:lineRule="auto"/>
        <w:sectPr w:rsidR="00726659">
          <w:pgSz w:w="12240" w:h="15840"/>
          <w:pgMar w:top="1780" w:right="720" w:bottom="940" w:left="360" w:header="720" w:footer="747" w:gutter="0"/>
          <w:cols w:space="720"/>
        </w:sectPr>
      </w:pPr>
    </w:p>
    <w:p w14:paraId="12E34AFE" w14:textId="77777777" w:rsidR="00726659" w:rsidRDefault="00726659">
      <w:pPr>
        <w:pStyle w:val="BodyText"/>
        <w:ind w:left="0" w:firstLine="0"/>
      </w:pPr>
    </w:p>
    <w:p w14:paraId="34C0BEA0" w14:textId="77777777" w:rsidR="00726659" w:rsidRDefault="00726659">
      <w:pPr>
        <w:pStyle w:val="BodyText"/>
        <w:spacing w:before="217"/>
        <w:ind w:left="0" w:firstLine="0"/>
      </w:pPr>
    </w:p>
    <w:p w14:paraId="615DDD7C" w14:textId="77777777" w:rsidR="00726659" w:rsidRDefault="000F0732">
      <w:pPr>
        <w:pStyle w:val="BodyText"/>
        <w:ind w:left="2160" w:firstLine="0"/>
      </w:pPr>
      <w:r>
        <w:t>51B-2019</w:t>
      </w:r>
      <w:r>
        <w:rPr>
          <w:spacing w:val="-8"/>
        </w:rPr>
        <w:t xml:space="preserve"> </w:t>
      </w:r>
      <w:r>
        <w:t>............Standard</w:t>
      </w:r>
      <w:r>
        <w:rPr>
          <w:spacing w:val="-8"/>
        </w:rPr>
        <w:t xml:space="preserve"> </w:t>
      </w:r>
      <w:r>
        <w:t>for</w:t>
      </w:r>
      <w:r>
        <w:rPr>
          <w:spacing w:val="-7"/>
        </w:rPr>
        <w:t xml:space="preserve"> </w:t>
      </w:r>
      <w:r>
        <w:t>Fire</w:t>
      </w:r>
      <w:r>
        <w:rPr>
          <w:spacing w:val="-8"/>
        </w:rPr>
        <w:t xml:space="preserve"> </w:t>
      </w:r>
      <w:r>
        <w:t>Prevention</w:t>
      </w:r>
      <w:r>
        <w:rPr>
          <w:spacing w:val="-8"/>
        </w:rPr>
        <w:t xml:space="preserve"> </w:t>
      </w:r>
      <w:r>
        <w:t>During</w:t>
      </w:r>
      <w:r>
        <w:rPr>
          <w:spacing w:val="-6"/>
        </w:rPr>
        <w:t xml:space="preserve"> </w:t>
      </w:r>
      <w:r>
        <w:rPr>
          <w:spacing w:val="-2"/>
        </w:rPr>
        <w:t>Welding,</w:t>
      </w:r>
    </w:p>
    <w:p w14:paraId="6906C452" w14:textId="77777777" w:rsidR="00726659" w:rsidRDefault="000F0732">
      <w:pPr>
        <w:pStyle w:val="BodyText"/>
        <w:spacing w:before="114" w:line="530" w:lineRule="auto"/>
        <w:ind w:left="2160" w:right="3357" w:firstLine="2520"/>
      </w:pPr>
      <w:r>
        <w:t>Cutting</w:t>
      </w:r>
      <w:r>
        <w:rPr>
          <w:spacing w:val="-10"/>
        </w:rPr>
        <w:t xml:space="preserve"> </w:t>
      </w:r>
      <w:r>
        <w:t>and</w:t>
      </w:r>
      <w:r>
        <w:rPr>
          <w:spacing w:val="-10"/>
        </w:rPr>
        <w:t xml:space="preserve"> </w:t>
      </w:r>
      <w:r>
        <w:t>Other</w:t>
      </w:r>
      <w:r>
        <w:rPr>
          <w:spacing w:val="-10"/>
        </w:rPr>
        <w:t xml:space="preserve"> </w:t>
      </w:r>
      <w:r>
        <w:t>Hot</w:t>
      </w:r>
      <w:r>
        <w:rPr>
          <w:spacing w:val="-10"/>
        </w:rPr>
        <w:t xml:space="preserve"> </w:t>
      </w:r>
      <w:r>
        <w:t>Work 70-2020 .............National Electrical Code</w:t>
      </w:r>
    </w:p>
    <w:p w14:paraId="43A67BAB" w14:textId="77777777" w:rsidR="00726659" w:rsidRDefault="000F0732">
      <w:pPr>
        <w:pStyle w:val="BodyText"/>
        <w:spacing w:line="225" w:lineRule="exact"/>
        <w:ind w:left="2160" w:firstLine="0"/>
      </w:pPr>
      <w:r>
        <w:t>70B-2019</w:t>
      </w:r>
      <w:r>
        <w:rPr>
          <w:spacing w:val="-12"/>
        </w:rPr>
        <w:t xml:space="preserve"> </w:t>
      </w:r>
      <w:r>
        <w:t>............Recommended</w:t>
      </w:r>
      <w:r>
        <w:rPr>
          <w:spacing w:val="-10"/>
        </w:rPr>
        <w:t xml:space="preserve"> </w:t>
      </w:r>
      <w:r>
        <w:t>Practice</w:t>
      </w:r>
      <w:r>
        <w:rPr>
          <w:spacing w:val="-9"/>
        </w:rPr>
        <w:t xml:space="preserve"> </w:t>
      </w:r>
      <w:r>
        <w:t>for</w:t>
      </w:r>
      <w:r>
        <w:rPr>
          <w:spacing w:val="-9"/>
        </w:rPr>
        <w:t xml:space="preserve"> </w:t>
      </w:r>
      <w:r>
        <w:t>Electrical</w:t>
      </w:r>
      <w:r>
        <w:rPr>
          <w:spacing w:val="-8"/>
        </w:rPr>
        <w:t xml:space="preserve"> </w:t>
      </w:r>
      <w:r>
        <w:rPr>
          <w:spacing w:val="-2"/>
        </w:rPr>
        <w:t>Equipment</w:t>
      </w:r>
    </w:p>
    <w:p w14:paraId="64E32EF4" w14:textId="77777777" w:rsidR="00726659" w:rsidRDefault="000F0732">
      <w:pPr>
        <w:pStyle w:val="BodyText"/>
        <w:spacing w:before="113"/>
        <w:ind w:left="4680" w:firstLine="0"/>
      </w:pPr>
      <w:r>
        <w:rPr>
          <w:spacing w:val="-2"/>
        </w:rPr>
        <w:t>Maintenance</w:t>
      </w:r>
    </w:p>
    <w:p w14:paraId="7A8D2CB1" w14:textId="77777777" w:rsidR="00726659" w:rsidRDefault="000F0732">
      <w:pPr>
        <w:pStyle w:val="BodyText"/>
        <w:spacing w:line="500" w:lineRule="atLeast"/>
        <w:ind w:left="2160" w:right="836" w:firstLine="0"/>
      </w:pPr>
      <w:r>
        <w:t>70E-2018</w:t>
      </w:r>
      <w:r>
        <w:rPr>
          <w:spacing w:val="80"/>
        </w:rPr>
        <w:t xml:space="preserve"> </w:t>
      </w:r>
      <w:r>
        <w:t>...........Standard</w:t>
      </w:r>
      <w:r>
        <w:rPr>
          <w:spacing w:val="-5"/>
        </w:rPr>
        <w:t xml:space="preserve"> </w:t>
      </w:r>
      <w:r>
        <w:t>for</w:t>
      </w:r>
      <w:r>
        <w:rPr>
          <w:spacing w:val="-5"/>
        </w:rPr>
        <w:t xml:space="preserve"> </w:t>
      </w:r>
      <w:r>
        <w:t>Electrical</w:t>
      </w:r>
      <w:r>
        <w:rPr>
          <w:spacing w:val="-5"/>
        </w:rPr>
        <w:t xml:space="preserve"> </w:t>
      </w:r>
      <w:r>
        <w:t>Safety</w:t>
      </w:r>
      <w:r>
        <w:rPr>
          <w:spacing w:val="-5"/>
        </w:rPr>
        <w:t xml:space="preserve"> </w:t>
      </w:r>
      <w:r>
        <w:t>in</w:t>
      </w:r>
      <w:r>
        <w:rPr>
          <w:spacing w:val="-5"/>
        </w:rPr>
        <w:t xml:space="preserve"> </w:t>
      </w:r>
      <w:r>
        <w:t>the</w:t>
      </w:r>
      <w:r>
        <w:rPr>
          <w:spacing w:val="-5"/>
        </w:rPr>
        <w:t xml:space="preserve"> </w:t>
      </w:r>
      <w:r>
        <w:t>Workplace 241-2019 ............Standard for Safeguarding Construction,</w:t>
      </w:r>
    </w:p>
    <w:p w14:paraId="14F86B47" w14:textId="77777777" w:rsidR="00726659" w:rsidRDefault="000F0732">
      <w:pPr>
        <w:pStyle w:val="BodyText"/>
        <w:spacing w:before="113"/>
        <w:ind w:left="4680" w:firstLine="0"/>
      </w:pPr>
      <w:proofErr w:type="gramStart"/>
      <w:r>
        <w:t>Alteration,</w:t>
      </w:r>
      <w:proofErr w:type="gramEnd"/>
      <w:r>
        <w:rPr>
          <w:spacing w:val="-8"/>
        </w:rPr>
        <w:t xml:space="preserve"> </w:t>
      </w:r>
      <w:r>
        <w:t>and</w:t>
      </w:r>
      <w:r>
        <w:rPr>
          <w:spacing w:val="-7"/>
        </w:rPr>
        <w:t xml:space="preserve"> </w:t>
      </w:r>
      <w:r>
        <w:t>Demolition</w:t>
      </w:r>
      <w:r>
        <w:rPr>
          <w:spacing w:val="-6"/>
        </w:rPr>
        <w:t xml:space="preserve"> </w:t>
      </w:r>
      <w:r>
        <w:rPr>
          <w:spacing w:val="-2"/>
        </w:rPr>
        <w:t>Operations</w:t>
      </w:r>
    </w:p>
    <w:p w14:paraId="193848B4" w14:textId="77777777" w:rsidR="00726659" w:rsidRDefault="00726659">
      <w:pPr>
        <w:pStyle w:val="BodyText"/>
        <w:spacing w:before="46"/>
        <w:ind w:left="0" w:firstLine="0"/>
      </w:pPr>
    </w:p>
    <w:p w14:paraId="1F49E6ED" w14:textId="77777777" w:rsidR="00726659" w:rsidRDefault="000F0732">
      <w:pPr>
        <w:pStyle w:val="BodyText"/>
        <w:spacing w:before="1"/>
        <w:ind w:left="2160" w:firstLine="0"/>
      </w:pPr>
      <w:r>
        <w:t>703-2024</w:t>
      </w:r>
      <w:r>
        <w:rPr>
          <w:spacing w:val="-9"/>
        </w:rPr>
        <w:t xml:space="preserve"> </w:t>
      </w:r>
      <w:r>
        <w:t>............Standard</w:t>
      </w:r>
      <w:r>
        <w:rPr>
          <w:spacing w:val="-8"/>
        </w:rPr>
        <w:t xml:space="preserve"> </w:t>
      </w:r>
      <w:r>
        <w:t>for</w:t>
      </w:r>
      <w:r>
        <w:rPr>
          <w:spacing w:val="-9"/>
        </w:rPr>
        <w:t xml:space="preserve"> </w:t>
      </w:r>
      <w:r>
        <w:t>Fire</w:t>
      </w:r>
      <w:r>
        <w:rPr>
          <w:spacing w:val="-8"/>
        </w:rPr>
        <w:t xml:space="preserve"> </w:t>
      </w:r>
      <w:r>
        <w:t>Retardant–Treated</w:t>
      </w:r>
      <w:r>
        <w:rPr>
          <w:spacing w:val="-8"/>
        </w:rPr>
        <w:t xml:space="preserve"> </w:t>
      </w:r>
      <w:r>
        <w:t>Wood</w:t>
      </w:r>
      <w:r>
        <w:rPr>
          <w:spacing w:val="-8"/>
        </w:rPr>
        <w:t xml:space="preserve"> </w:t>
      </w:r>
      <w:r>
        <w:rPr>
          <w:spacing w:val="-5"/>
        </w:rPr>
        <w:t>and</w:t>
      </w:r>
    </w:p>
    <w:p w14:paraId="712CDB26" w14:textId="77777777" w:rsidR="00726659" w:rsidRDefault="000F0732">
      <w:pPr>
        <w:pStyle w:val="BodyText"/>
        <w:spacing w:before="113"/>
        <w:ind w:left="4680" w:firstLine="0"/>
      </w:pPr>
      <w:r>
        <w:t>Fire-Retardant</w:t>
      </w:r>
      <w:r>
        <w:rPr>
          <w:spacing w:val="-7"/>
        </w:rPr>
        <w:t xml:space="preserve"> </w:t>
      </w:r>
      <w:r>
        <w:t>Coatings</w:t>
      </w:r>
      <w:r>
        <w:rPr>
          <w:spacing w:val="-8"/>
        </w:rPr>
        <w:t xml:space="preserve"> </w:t>
      </w:r>
      <w:r>
        <w:t>for</w:t>
      </w:r>
      <w:r>
        <w:rPr>
          <w:spacing w:val="-8"/>
        </w:rPr>
        <w:t xml:space="preserve"> </w:t>
      </w:r>
      <w:r>
        <w:t>Building</w:t>
      </w:r>
      <w:r>
        <w:rPr>
          <w:spacing w:val="-6"/>
        </w:rPr>
        <w:t xml:space="preserve"> </w:t>
      </w:r>
      <w:r>
        <w:rPr>
          <w:spacing w:val="-2"/>
        </w:rPr>
        <w:t>Materials</w:t>
      </w:r>
    </w:p>
    <w:p w14:paraId="60E044D4" w14:textId="77777777" w:rsidR="00726659" w:rsidRDefault="00726659">
      <w:pPr>
        <w:pStyle w:val="BodyText"/>
        <w:spacing w:before="46"/>
        <w:ind w:left="0" w:firstLine="0"/>
      </w:pPr>
    </w:p>
    <w:p w14:paraId="16BD54F5" w14:textId="77777777" w:rsidR="00726659" w:rsidRDefault="000F0732">
      <w:pPr>
        <w:pStyle w:val="ListParagraph"/>
        <w:numPr>
          <w:ilvl w:val="2"/>
          <w:numId w:val="230"/>
        </w:numPr>
        <w:tabs>
          <w:tab w:val="left" w:pos="1798"/>
        </w:tabs>
        <w:spacing w:before="1"/>
        <w:ind w:left="1798" w:hanging="358"/>
        <w:rPr>
          <w:sz w:val="20"/>
        </w:rPr>
      </w:pPr>
      <w:r>
        <w:rPr>
          <w:sz w:val="20"/>
        </w:rPr>
        <w:t>The</w:t>
      </w:r>
      <w:r>
        <w:rPr>
          <w:spacing w:val="-6"/>
          <w:sz w:val="20"/>
        </w:rPr>
        <w:t xml:space="preserve"> </w:t>
      </w:r>
      <w:r>
        <w:rPr>
          <w:sz w:val="20"/>
        </w:rPr>
        <w:t>Joint</w:t>
      </w:r>
      <w:r>
        <w:rPr>
          <w:spacing w:val="-5"/>
          <w:sz w:val="20"/>
        </w:rPr>
        <w:t xml:space="preserve"> </w:t>
      </w:r>
      <w:r>
        <w:rPr>
          <w:sz w:val="20"/>
        </w:rPr>
        <w:t>Commission</w:t>
      </w:r>
      <w:r>
        <w:rPr>
          <w:spacing w:val="-5"/>
          <w:sz w:val="20"/>
        </w:rPr>
        <w:t xml:space="preserve"> </w:t>
      </w:r>
      <w:r>
        <w:rPr>
          <w:spacing w:val="-2"/>
          <w:sz w:val="20"/>
        </w:rPr>
        <w:t>(TJC)</w:t>
      </w:r>
    </w:p>
    <w:p w14:paraId="7870E99B" w14:textId="77777777" w:rsidR="00726659" w:rsidRDefault="00726659">
      <w:pPr>
        <w:pStyle w:val="BodyText"/>
        <w:spacing w:before="46"/>
        <w:ind w:left="0" w:firstLine="0"/>
      </w:pPr>
    </w:p>
    <w:p w14:paraId="1EBEDEC4" w14:textId="77777777" w:rsidR="00726659" w:rsidRDefault="000F0732">
      <w:pPr>
        <w:pStyle w:val="BodyText"/>
        <w:ind w:left="2160" w:firstLine="0"/>
      </w:pPr>
      <w:r>
        <w:t>TJC</w:t>
      </w:r>
      <w:r>
        <w:rPr>
          <w:spacing w:val="-10"/>
        </w:rPr>
        <w:t xml:space="preserve"> </w:t>
      </w:r>
      <w:r>
        <w:t>Manual</w:t>
      </w:r>
      <w:r>
        <w:rPr>
          <w:spacing w:val="47"/>
          <w:w w:val="150"/>
        </w:rPr>
        <w:t xml:space="preserve"> </w:t>
      </w:r>
      <w:r>
        <w:t>.........Comprehensive</w:t>
      </w:r>
      <w:r>
        <w:rPr>
          <w:spacing w:val="-7"/>
        </w:rPr>
        <w:t xml:space="preserve"> </w:t>
      </w:r>
      <w:r>
        <w:t>Accreditation</w:t>
      </w:r>
      <w:r>
        <w:rPr>
          <w:spacing w:val="-7"/>
        </w:rPr>
        <w:t xml:space="preserve"> </w:t>
      </w:r>
      <w:r>
        <w:t>and</w:t>
      </w:r>
      <w:r>
        <w:rPr>
          <w:spacing w:val="-7"/>
        </w:rPr>
        <w:t xml:space="preserve"> </w:t>
      </w:r>
      <w:r>
        <w:rPr>
          <w:spacing w:val="-2"/>
        </w:rPr>
        <w:t>Certification</w:t>
      </w:r>
    </w:p>
    <w:p w14:paraId="1B74B7A2" w14:textId="77777777" w:rsidR="00726659" w:rsidRDefault="000F0732">
      <w:pPr>
        <w:pStyle w:val="BodyText"/>
        <w:spacing w:before="114"/>
        <w:ind w:left="4680" w:firstLine="0"/>
      </w:pPr>
      <w:r>
        <w:rPr>
          <w:spacing w:val="-2"/>
        </w:rPr>
        <w:t>Manual</w:t>
      </w:r>
    </w:p>
    <w:p w14:paraId="67B57EB1" w14:textId="77777777" w:rsidR="00726659" w:rsidRDefault="00726659">
      <w:pPr>
        <w:pStyle w:val="BodyText"/>
        <w:spacing w:before="46"/>
        <w:ind w:left="0" w:firstLine="0"/>
      </w:pPr>
    </w:p>
    <w:p w14:paraId="38CA3906" w14:textId="77777777" w:rsidR="00726659" w:rsidRDefault="000F0732">
      <w:pPr>
        <w:pStyle w:val="ListParagraph"/>
        <w:numPr>
          <w:ilvl w:val="2"/>
          <w:numId w:val="230"/>
        </w:numPr>
        <w:tabs>
          <w:tab w:val="left" w:pos="1798"/>
        </w:tabs>
        <w:ind w:left="1798" w:hanging="358"/>
        <w:rPr>
          <w:sz w:val="20"/>
        </w:rPr>
      </w:pPr>
      <w:r>
        <w:rPr>
          <w:sz w:val="20"/>
        </w:rPr>
        <w:t>U.S.</w:t>
      </w:r>
      <w:r>
        <w:rPr>
          <w:spacing w:val="-6"/>
          <w:sz w:val="20"/>
        </w:rPr>
        <w:t xml:space="preserve"> </w:t>
      </w:r>
      <w:r>
        <w:rPr>
          <w:sz w:val="20"/>
        </w:rPr>
        <w:t>Nuclear</w:t>
      </w:r>
      <w:r>
        <w:rPr>
          <w:spacing w:val="-7"/>
          <w:sz w:val="20"/>
        </w:rPr>
        <w:t xml:space="preserve"> </w:t>
      </w:r>
      <w:r>
        <w:rPr>
          <w:sz w:val="20"/>
        </w:rPr>
        <w:t>Regulatory</w:t>
      </w:r>
      <w:r>
        <w:rPr>
          <w:spacing w:val="-6"/>
          <w:sz w:val="20"/>
        </w:rPr>
        <w:t xml:space="preserve"> </w:t>
      </w:r>
      <w:r>
        <w:rPr>
          <w:spacing w:val="-2"/>
          <w:sz w:val="20"/>
        </w:rPr>
        <w:t>Commission</w:t>
      </w:r>
    </w:p>
    <w:p w14:paraId="40FA6429" w14:textId="77777777" w:rsidR="00726659" w:rsidRDefault="00726659">
      <w:pPr>
        <w:pStyle w:val="BodyText"/>
        <w:spacing w:before="47"/>
        <w:ind w:left="0" w:firstLine="0"/>
      </w:pPr>
    </w:p>
    <w:p w14:paraId="60E14F96" w14:textId="77777777" w:rsidR="00726659" w:rsidRDefault="000F0732">
      <w:pPr>
        <w:pStyle w:val="BodyText"/>
        <w:ind w:left="2160" w:firstLine="0"/>
      </w:pPr>
      <w:r>
        <w:t>10</w:t>
      </w:r>
      <w:r>
        <w:rPr>
          <w:spacing w:val="-8"/>
        </w:rPr>
        <w:t xml:space="preserve"> </w:t>
      </w:r>
      <w:r>
        <w:t>CFR</w:t>
      </w:r>
      <w:r>
        <w:rPr>
          <w:spacing w:val="-4"/>
        </w:rPr>
        <w:t xml:space="preserve"> </w:t>
      </w:r>
      <w:r>
        <w:t>20</w:t>
      </w:r>
      <w:r>
        <w:rPr>
          <w:spacing w:val="49"/>
          <w:w w:val="150"/>
        </w:rPr>
        <w:t xml:space="preserve"> </w:t>
      </w:r>
      <w:r>
        <w:t>..........Standards</w:t>
      </w:r>
      <w:r>
        <w:rPr>
          <w:spacing w:val="-5"/>
        </w:rPr>
        <w:t xml:space="preserve"> </w:t>
      </w:r>
      <w:r>
        <w:t>for</w:t>
      </w:r>
      <w:r>
        <w:rPr>
          <w:spacing w:val="-5"/>
        </w:rPr>
        <w:t xml:space="preserve"> </w:t>
      </w:r>
      <w:r>
        <w:t>Protection</w:t>
      </w:r>
      <w:r>
        <w:rPr>
          <w:spacing w:val="-5"/>
        </w:rPr>
        <w:t xml:space="preserve"> </w:t>
      </w:r>
      <w:r>
        <w:t>Against</w:t>
      </w:r>
      <w:r>
        <w:rPr>
          <w:spacing w:val="-5"/>
        </w:rPr>
        <w:t xml:space="preserve"> </w:t>
      </w:r>
      <w:r>
        <w:rPr>
          <w:spacing w:val="-2"/>
        </w:rPr>
        <w:t>Radiation</w:t>
      </w:r>
    </w:p>
    <w:p w14:paraId="3EB70D67" w14:textId="77777777" w:rsidR="00726659" w:rsidRDefault="00726659">
      <w:pPr>
        <w:pStyle w:val="BodyText"/>
        <w:spacing w:before="47"/>
        <w:ind w:left="0" w:firstLine="0"/>
      </w:pPr>
    </w:p>
    <w:p w14:paraId="0F89EF14" w14:textId="77777777" w:rsidR="00726659" w:rsidRDefault="000F0732">
      <w:pPr>
        <w:pStyle w:val="ListParagraph"/>
        <w:numPr>
          <w:ilvl w:val="2"/>
          <w:numId w:val="230"/>
        </w:numPr>
        <w:tabs>
          <w:tab w:val="left" w:pos="1798"/>
        </w:tabs>
        <w:ind w:left="1798" w:hanging="358"/>
        <w:rPr>
          <w:sz w:val="20"/>
        </w:rPr>
      </w:pPr>
      <w:r>
        <w:rPr>
          <w:sz w:val="20"/>
        </w:rPr>
        <w:t>U.S.</w:t>
      </w:r>
      <w:r>
        <w:rPr>
          <w:spacing w:val="-7"/>
          <w:sz w:val="20"/>
        </w:rPr>
        <w:t xml:space="preserve"> </w:t>
      </w:r>
      <w:r>
        <w:rPr>
          <w:sz w:val="20"/>
        </w:rPr>
        <w:t>Occupational</w:t>
      </w:r>
      <w:r>
        <w:rPr>
          <w:spacing w:val="-7"/>
          <w:sz w:val="20"/>
        </w:rPr>
        <w:t xml:space="preserve"> </w:t>
      </w:r>
      <w:r>
        <w:rPr>
          <w:sz w:val="20"/>
        </w:rPr>
        <w:t>Safety</w:t>
      </w:r>
      <w:r>
        <w:rPr>
          <w:spacing w:val="-6"/>
          <w:sz w:val="20"/>
        </w:rPr>
        <w:t xml:space="preserve"> </w:t>
      </w:r>
      <w:r>
        <w:rPr>
          <w:sz w:val="20"/>
        </w:rPr>
        <w:t>and</w:t>
      </w:r>
      <w:r>
        <w:rPr>
          <w:spacing w:val="-7"/>
          <w:sz w:val="20"/>
        </w:rPr>
        <w:t xml:space="preserve"> </w:t>
      </w:r>
      <w:r>
        <w:rPr>
          <w:sz w:val="20"/>
        </w:rPr>
        <w:t>Health</w:t>
      </w:r>
      <w:r>
        <w:rPr>
          <w:spacing w:val="-6"/>
          <w:sz w:val="20"/>
        </w:rPr>
        <w:t xml:space="preserve"> </w:t>
      </w:r>
      <w:r>
        <w:rPr>
          <w:sz w:val="20"/>
        </w:rPr>
        <w:t>Administration</w:t>
      </w:r>
      <w:r>
        <w:rPr>
          <w:spacing w:val="-7"/>
          <w:sz w:val="20"/>
        </w:rPr>
        <w:t xml:space="preserve"> </w:t>
      </w:r>
      <w:r>
        <w:rPr>
          <w:spacing w:val="-2"/>
          <w:sz w:val="20"/>
        </w:rPr>
        <w:t>(OSHA):</w:t>
      </w:r>
    </w:p>
    <w:p w14:paraId="39A590C2" w14:textId="77777777" w:rsidR="00726659" w:rsidRDefault="00726659">
      <w:pPr>
        <w:pStyle w:val="BodyText"/>
        <w:spacing w:before="46"/>
        <w:ind w:left="0" w:firstLine="0"/>
      </w:pPr>
    </w:p>
    <w:p w14:paraId="1FAF28B0" w14:textId="77777777" w:rsidR="00726659" w:rsidRDefault="000F0732">
      <w:pPr>
        <w:pStyle w:val="BodyText"/>
        <w:ind w:left="2160" w:firstLine="0"/>
      </w:pPr>
      <w:r>
        <w:t>29</w:t>
      </w:r>
      <w:r>
        <w:rPr>
          <w:spacing w:val="-7"/>
        </w:rPr>
        <w:t xml:space="preserve"> </w:t>
      </w:r>
      <w:r>
        <w:t>CFR</w:t>
      </w:r>
      <w:r>
        <w:rPr>
          <w:spacing w:val="-4"/>
        </w:rPr>
        <w:t xml:space="preserve"> </w:t>
      </w:r>
      <w:r>
        <w:t>1904</w:t>
      </w:r>
      <w:r>
        <w:rPr>
          <w:spacing w:val="51"/>
          <w:w w:val="150"/>
        </w:rPr>
        <w:t xml:space="preserve"> </w:t>
      </w:r>
      <w:r>
        <w:t>........Reporting</w:t>
      </w:r>
      <w:r>
        <w:rPr>
          <w:spacing w:val="-5"/>
        </w:rPr>
        <w:t xml:space="preserve"> </w:t>
      </w:r>
      <w:r>
        <w:t>and</w:t>
      </w:r>
      <w:r>
        <w:rPr>
          <w:spacing w:val="-5"/>
        </w:rPr>
        <w:t xml:space="preserve"> </w:t>
      </w:r>
      <w:r>
        <w:t>Recording</w:t>
      </w:r>
      <w:r>
        <w:rPr>
          <w:spacing w:val="-5"/>
        </w:rPr>
        <w:t xml:space="preserve"> </w:t>
      </w:r>
      <w:r>
        <w:t>Injuries</w:t>
      </w:r>
      <w:r>
        <w:rPr>
          <w:spacing w:val="-5"/>
        </w:rPr>
        <w:t xml:space="preserve"> </w:t>
      </w:r>
      <w:r>
        <w:t>&amp;</w:t>
      </w:r>
      <w:r>
        <w:rPr>
          <w:spacing w:val="-3"/>
        </w:rPr>
        <w:t xml:space="preserve"> </w:t>
      </w:r>
      <w:r>
        <w:rPr>
          <w:spacing w:val="-2"/>
        </w:rPr>
        <w:t>Illnesses</w:t>
      </w:r>
    </w:p>
    <w:p w14:paraId="1DB8A2FC" w14:textId="77777777" w:rsidR="00726659" w:rsidRDefault="00726659">
      <w:pPr>
        <w:pStyle w:val="BodyText"/>
        <w:spacing w:before="47"/>
        <w:ind w:left="0" w:firstLine="0"/>
      </w:pPr>
    </w:p>
    <w:p w14:paraId="4F51561E" w14:textId="77777777" w:rsidR="00726659" w:rsidRDefault="000F0732">
      <w:pPr>
        <w:pStyle w:val="BodyText"/>
        <w:ind w:left="2160" w:firstLine="0"/>
      </w:pPr>
      <w:r>
        <w:t>29</w:t>
      </w:r>
      <w:r>
        <w:rPr>
          <w:spacing w:val="-7"/>
        </w:rPr>
        <w:t xml:space="preserve"> </w:t>
      </w:r>
      <w:r>
        <w:t>CFR</w:t>
      </w:r>
      <w:r>
        <w:rPr>
          <w:spacing w:val="-4"/>
        </w:rPr>
        <w:t xml:space="preserve"> </w:t>
      </w:r>
      <w:r>
        <w:t>1910</w:t>
      </w:r>
      <w:r>
        <w:rPr>
          <w:spacing w:val="51"/>
          <w:w w:val="150"/>
        </w:rPr>
        <w:t xml:space="preserve"> </w:t>
      </w:r>
      <w:r>
        <w:t>........Safety</w:t>
      </w:r>
      <w:r>
        <w:rPr>
          <w:spacing w:val="-4"/>
        </w:rPr>
        <w:t xml:space="preserve"> </w:t>
      </w:r>
      <w:r>
        <w:t>and</w:t>
      </w:r>
      <w:r>
        <w:rPr>
          <w:spacing w:val="-5"/>
        </w:rPr>
        <w:t xml:space="preserve"> </w:t>
      </w:r>
      <w:r>
        <w:t>Health</w:t>
      </w:r>
      <w:r>
        <w:rPr>
          <w:spacing w:val="-5"/>
        </w:rPr>
        <w:t xml:space="preserve"> </w:t>
      </w:r>
      <w:r>
        <w:t>Regulations</w:t>
      </w:r>
      <w:r>
        <w:rPr>
          <w:spacing w:val="-5"/>
        </w:rPr>
        <w:t xml:space="preserve"> </w:t>
      </w:r>
      <w:r>
        <w:t>for</w:t>
      </w:r>
      <w:r>
        <w:rPr>
          <w:spacing w:val="-4"/>
        </w:rPr>
        <w:t xml:space="preserve"> </w:t>
      </w:r>
      <w:r>
        <w:rPr>
          <w:spacing w:val="-2"/>
        </w:rPr>
        <w:t>General</w:t>
      </w:r>
    </w:p>
    <w:p w14:paraId="7E619C0E" w14:textId="77777777" w:rsidR="00726659" w:rsidRDefault="000F0732">
      <w:pPr>
        <w:pStyle w:val="BodyText"/>
        <w:spacing w:before="113"/>
        <w:ind w:left="4680" w:firstLine="0"/>
      </w:pPr>
      <w:r>
        <w:rPr>
          <w:spacing w:val="-2"/>
        </w:rPr>
        <w:t>Industry</w:t>
      </w:r>
    </w:p>
    <w:p w14:paraId="01ACB927" w14:textId="77777777" w:rsidR="00726659" w:rsidRDefault="00726659">
      <w:pPr>
        <w:pStyle w:val="BodyText"/>
        <w:spacing w:before="47"/>
        <w:ind w:left="0" w:firstLine="0"/>
      </w:pPr>
    </w:p>
    <w:p w14:paraId="5A47CE94" w14:textId="77777777" w:rsidR="00726659" w:rsidRDefault="000F0732">
      <w:pPr>
        <w:pStyle w:val="BodyText"/>
        <w:ind w:left="2160" w:firstLine="0"/>
      </w:pPr>
      <w:r>
        <w:t>29</w:t>
      </w:r>
      <w:r>
        <w:rPr>
          <w:spacing w:val="-7"/>
        </w:rPr>
        <w:t xml:space="preserve"> </w:t>
      </w:r>
      <w:r>
        <w:t>CFR</w:t>
      </w:r>
      <w:r>
        <w:rPr>
          <w:spacing w:val="-4"/>
        </w:rPr>
        <w:t xml:space="preserve"> </w:t>
      </w:r>
      <w:r>
        <w:t>1926</w:t>
      </w:r>
      <w:r>
        <w:rPr>
          <w:spacing w:val="51"/>
          <w:w w:val="150"/>
        </w:rPr>
        <w:t xml:space="preserve"> </w:t>
      </w:r>
      <w:r>
        <w:t>........Safety</w:t>
      </w:r>
      <w:r>
        <w:rPr>
          <w:spacing w:val="-4"/>
        </w:rPr>
        <w:t xml:space="preserve"> </w:t>
      </w:r>
      <w:r>
        <w:t>and</w:t>
      </w:r>
      <w:r>
        <w:rPr>
          <w:spacing w:val="-5"/>
        </w:rPr>
        <w:t xml:space="preserve"> </w:t>
      </w:r>
      <w:r>
        <w:t>Health</w:t>
      </w:r>
      <w:r>
        <w:rPr>
          <w:spacing w:val="-5"/>
        </w:rPr>
        <w:t xml:space="preserve"> </w:t>
      </w:r>
      <w:r>
        <w:t>Regulations</w:t>
      </w:r>
      <w:r>
        <w:rPr>
          <w:spacing w:val="-5"/>
        </w:rPr>
        <w:t xml:space="preserve"> </w:t>
      </w:r>
      <w:r>
        <w:t>for</w:t>
      </w:r>
      <w:r>
        <w:rPr>
          <w:spacing w:val="-4"/>
        </w:rPr>
        <w:t xml:space="preserve"> </w:t>
      </w:r>
      <w:r>
        <w:rPr>
          <w:spacing w:val="-2"/>
        </w:rPr>
        <w:t>Construction</w:t>
      </w:r>
    </w:p>
    <w:p w14:paraId="0FCCF390" w14:textId="77777777" w:rsidR="00726659" w:rsidRDefault="000F0732">
      <w:pPr>
        <w:pStyle w:val="BodyText"/>
        <w:spacing w:before="113"/>
        <w:ind w:left="4680" w:firstLine="0"/>
      </w:pPr>
      <w:r>
        <w:rPr>
          <w:spacing w:val="-2"/>
        </w:rPr>
        <w:t>Industry</w:t>
      </w:r>
    </w:p>
    <w:p w14:paraId="44A8A617" w14:textId="77777777" w:rsidR="00726659" w:rsidRDefault="00726659">
      <w:pPr>
        <w:pStyle w:val="BodyText"/>
        <w:spacing w:before="47"/>
        <w:ind w:left="0" w:firstLine="0"/>
      </w:pPr>
    </w:p>
    <w:p w14:paraId="14F8A4D6" w14:textId="77777777" w:rsidR="00726659" w:rsidRDefault="000F0732">
      <w:pPr>
        <w:pStyle w:val="BodyText"/>
        <w:ind w:left="2160" w:firstLine="0"/>
      </w:pPr>
      <w:r>
        <w:t>CPL</w:t>
      </w:r>
      <w:r>
        <w:rPr>
          <w:spacing w:val="-12"/>
        </w:rPr>
        <w:t xml:space="preserve"> </w:t>
      </w:r>
      <w:r>
        <w:t>2-0.124</w:t>
      </w:r>
      <w:r>
        <w:rPr>
          <w:spacing w:val="-9"/>
        </w:rPr>
        <w:t xml:space="preserve"> </w:t>
      </w:r>
      <w:r>
        <w:t>.........Multi-Employer</w:t>
      </w:r>
      <w:r>
        <w:rPr>
          <w:spacing w:val="-9"/>
        </w:rPr>
        <w:t xml:space="preserve"> </w:t>
      </w:r>
      <w:r>
        <w:t>Citation</w:t>
      </w:r>
      <w:r>
        <w:rPr>
          <w:spacing w:val="-9"/>
        </w:rPr>
        <w:t xml:space="preserve"> </w:t>
      </w:r>
      <w:r>
        <w:rPr>
          <w:spacing w:val="-2"/>
        </w:rPr>
        <w:t>Policy</w:t>
      </w:r>
    </w:p>
    <w:p w14:paraId="21D86F79" w14:textId="77777777" w:rsidR="00726659" w:rsidRDefault="00726659">
      <w:pPr>
        <w:pStyle w:val="BodyText"/>
        <w:spacing w:before="47"/>
        <w:ind w:left="0" w:firstLine="0"/>
      </w:pPr>
    </w:p>
    <w:p w14:paraId="0739449C" w14:textId="77777777" w:rsidR="00726659" w:rsidRDefault="000F0732">
      <w:pPr>
        <w:pStyle w:val="ListParagraph"/>
        <w:numPr>
          <w:ilvl w:val="2"/>
          <w:numId w:val="230"/>
        </w:numPr>
        <w:tabs>
          <w:tab w:val="left" w:pos="1798"/>
          <w:tab w:val="left" w:pos="1800"/>
        </w:tabs>
        <w:spacing w:line="360" w:lineRule="auto"/>
        <w:ind w:right="1796"/>
        <w:rPr>
          <w:sz w:val="20"/>
        </w:rPr>
      </w:pPr>
      <w:r>
        <w:rPr>
          <w:sz w:val="20"/>
        </w:rPr>
        <w:t>US</w:t>
      </w:r>
      <w:r>
        <w:rPr>
          <w:spacing w:val="-5"/>
          <w:sz w:val="20"/>
        </w:rPr>
        <w:t xml:space="preserve"> </w:t>
      </w:r>
      <w:r>
        <w:rPr>
          <w:sz w:val="20"/>
        </w:rPr>
        <w:t>Army</w:t>
      </w:r>
      <w:r>
        <w:rPr>
          <w:spacing w:val="-5"/>
          <w:sz w:val="20"/>
        </w:rPr>
        <w:t xml:space="preserve"> </w:t>
      </w:r>
      <w:r>
        <w:rPr>
          <w:sz w:val="20"/>
        </w:rPr>
        <w:t>Corps</w:t>
      </w:r>
      <w:r>
        <w:rPr>
          <w:spacing w:val="-5"/>
          <w:sz w:val="20"/>
        </w:rPr>
        <w:t xml:space="preserve"> </w:t>
      </w:r>
      <w:r>
        <w:rPr>
          <w:sz w:val="20"/>
        </w:rPr>
        <w:t>of</w:t>
      </w:r>
      <w:r>
        <w:rPr>
          <w:spacing w:val="-4"/>
          <w:sz w:val="20"/>
        </w:rPr>
        <w:t xml:space="preserve"> </w:t>
      </w:r>
      <w:r>
        <w:rPr>
          <w:sz w:val="20"/>
        </w:rPr>
        <w:t>Engineers</w:t>
      </w:r>
      <w:r>
        <w:rPr>
          <w:spacing w:val="-4"/>
          <w:sz w:val="20"/>
        </w:rPr>
        <w:t xml:space="preserve"> </w:t>
      </w:r>
      <w:r>
        <w:rPr>
          <w:sz w:val="20"/>
        </w:rPr>
        <w:t>Safety</w:t>
      </w:r>
      <w:r>
        <w:rPr>
          <w:spacing w:val="-5"/>
          <w:sz w:val="20"/>
        </w:rPr>
        <w:t xml:space="preserve"> </w:t>
      </w:r>
      <w:r>
        <w:rPr>
          <w:sz w:val="20"/>
        </w:rPr>
        <w:t>and</w:t>
      </w:r>
      <w:r>
        <w:rPr>
          <w:spacing w:val="-5"/>
          <w:sz w:val="20"/>
        </w:rPr>
        <w:t xml:space="preserve"> </w:t>
      </w:r>
      <w:r>
        <w:rPr>
          <w:sz w:val="20"/>
        </w:rPr>
        <w:t>Occupational</w:t>
      </w:r>
      <w:r>
        <w:rPr>
          <w:spacing w:val="-5"/>
          <w:sz w:val="20"/>
        </w:rPr>
        <w:t xml:space="preserve"> </w:t>
      </w:r>
      <w:r>
        <w:rPr>
          <w:sz w:val="20"/>
        </w:rPr>
        <w:t>Health</w:t>
      </w:r>
      <w:r>
        <w:rPr>
          <w:spacing w:val="-5"/>
          <w:sz w:val="20"/>
        </w:rPr>
        <w:t xml:space="preserve"> </w:t>
      </w:r>
      <w:r>
        <w:rPr>
          <w:sz w:val="20"/>
        </w:rPr>
        <w:t>(SOH) Requirements Publication No. EM 385-1-1, 2024 edition</w:t>
      </w:r>
    </w:p>
    <w:p w14:paraId="3B09CB5F" w14:textId="77777777" w:rsidR="00726659" w:rsidRDefault="000F0732">
      <w:pPr>
        <w:pStyle w:val="ListParagraph"/>
        <w:numPr>
          <w:ilvl w:val="1"/>
          <w:numId w:val="230"/>
        </w:numPr>
        <w:tabs>
          <w:tab w:val="left" w:pos="1653"/>
        </w:tabs>
        <w:spacing w:before="160"/>
        <w:ind w:left="1653" w:hanging="573"/>
        <w:rPr>
          <w:b/>
          <w:sz w:val="24"/>
        </w:rPr>
      </w:pPr>
      <w:bookmarkStart w:id="1" w:name="_bookmark1"/>
      <w:bookmarkEnd w:id="1"/>
      <w:r>
        <w:rPr>
          <w:b/>
          <w:spacing w:val="-2"/>
          <w:sz w:val="24"/>
        </w:rPr>
        <w:t>DEFINITIONS:</w:t>
      </w:r>
    </w:p>
    <w:p w14:paraId="01CBC5EB" w14:textId="77777777" w:rsidR="00726659" w:rsidRDefault="000F0732">
      <w:pPr>
        <w:pStyle w:val="ListParagraph"/>
        <w:numPr>
          <w:ilvl w:val="2"/>
          <w:numId w:val="230"/>
        </w:numPr>
        <w:tabs>
          <w:tab w:val="left" w:pos="2158"/>
          <w:tab w:val="left" w:pos="2160"/>
        </w:tabs>
        <w:spacing w:before="163" w:line="360" w:lineRule="auto"/>
        <w:ind w:left="2160" w:right="836"/>
        <w:rPr>
          <w:sz w:val="20"/>
        </w:rPr>
      </w:pPr>
      <w:r>
        <w:rPr>
          <w:sz w:val="20"/>
        </w:rPr>
        <w:t>Critical Lift. A lift with the hoisted load exceeding 75% of the crane’s</w:t>
      </w:r>
      <w:r>
        <w:rPr>
          <w:spacing w:val="-4"/>
          <w:sz w:val="20"/>
        </w:rPr>
        <w:t xml:space="preserve"> </w:t>
      </w:r>
      <w:r>
        <w:rPr>
          <w:sz w:val="20"/>
        </w:rPr>
        <w:t>maximum</w:t>
      </w:r>
      <w:r>
        <w:rPr>
          <w:spacing w:val="-3"/>
          <w:sz w:val="20"/>
        </w:rPr>
        <w:t xml:space="preserve"> </w:t>
      </w:r>
      <w:r>
        <w:rPr>
          <w:sz w:val="20"/>
        </w:rPr>
        <w:t>capacity;</w:t>
      </w:r>
      <w:r>
        <w:rPr>
          <w:spacing w:val="-3"/>
          <w:sz w:val="20"/>
        </w:rPr>
        <w:t xml:space="preserve"> </w:t>
      </w:r>
      <w:r>
        <w:rPr>
          <w:sz w:val="20"/>
        </w:rPr>
        <w:t>lifts</w:t>
      </w:r>
      <w:r>
        <w:rPr>
          <w:spacing w:val="-4"/>
          <w:sz w:val="20"/>
        </w:rPr>
        <w:t xml:space="preserve"> </w:t>
      </w:r>
      <w:proofErr w:type="gramStart"/>
      <w:r>
        <w:rPr>
          <w:sz w:val="20"/>
        </w:rPr>
        <w:t>made</w:t>
      </w:r>
      <w:r>
        <w:rPr>
          <w:spacing w:val="-3"/>
          <w:sz w:val="20"/>
        </w:rPr>
        <w:t xml:space="preserve"> </w:t>
      </w:r>
      <w:r>
        <w:rPr>
          <w:sz w:val="20"/>
        </w:rPr>
        <w:t>out</w:t>
      </w:r>
      <w:r>
        <w:rPr>
          <w:spacing w:val="-4"/>
          <w:sz w:val="20"/>
        </w:rPr>
        <w:t xml:space="preserve"> </w:t>
      </w:r>
      <w:r>
        <w:rPr>
          <w:sz w:val="20"/>
        </w:rPr>
        <w:t>of</w:t>
      </w:r>
      <w:proofErr w:type="gramEnd"/>
      <w:r>
        <w:rPr>
          <w:spacing w:val="-4"/>
          <w:sz w:val="20"/>
        </w:rPr>
        <w:t xml:space="preserve"> </w:t>
      </w:r>
      <w:r>
        <w:rPr>
          <w:sz w:val="20"/>
        </w:rPr>
        <w:t>the</w:t>
      </w:r>
      <w:r>
        <w:rPr>
          <w:spacing w:val="-4"/>
          <w:sz w:val="20"/>
        </w:rPr>
        <w:t xml:space="preserve"> </w:t>
      </w:r>
      <w:r>
        <w:rPr>
          <w:sz w:val="20"/>
        </w:rPr>
        <w:t>view</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operator</w:t>
      </w:r>
    </w:p>
    <w:p w14:paraId="01748A03" w14:textId="77777777" w:rsidR="00726659" w:rsidRDefault="00726659">
      <w:pPr>
        <w:pStyle w:val="ListParagraph"/>
        <w:spacing w:line="360" w:lineRule="auto"/>
        <w:rPr>
          <w:sz w:val="20"/>
        </w:rPr>
        <w:sectPr w:rsidR="00726659">
          <w:pgSz w:w="12240" w:h="15840"/>
          <w:pgMar w:top="1780" w:right="720" w:bottom="940" w:left="360" w:header="720" w:footer="747" w:gutter="0"/>
          <w:cols w:space="720"/>
        </w:sectPr>
      </w:pPr>
    </w:p>
    <w:p w14:paraId="6EDF4D10" w14:textId="77777777" w:rsidR="00726659" w:rsidRDefault="00726659">
      <w:pPr>
        <w:pStyle w:val="BodyText"/>
        <w:ind w:left="0" w:firstLine="0"/>
      </w:pPr>
    </w:p>
    <w:p w14:paraId="079C4397" w14:textId="77777777" w:rsidR="00726659" w:rsidRDefault="00726659">
      <w:pPr>
        <w:pStyle w:val="BodyText"/>
        <w:spacing w:before="217"/>
        <w:ind w:left="0" w:firstLine="0"/>
      </w:pPr>
    </w:p>
    <w:p w14:paraId="10D9A3FE" w14:textId="77777777" w:rsidR="00726659" w:rsidRDefault="000F0732">
      <w:pPr>
        <w:pStyle w:val="BodyText"/>
        <w:spacing w:line="360" w:lineRule="auto"/>
        <w:ind w:left="2160" w:right="838" w:firstLine="0"/>
      </w:pPr>
      <w:r>
        <w:t>(blind picks); lifts involving two or more cranes; personnel being hoisted;</w:t>
      </w:r>
      <w:r>
        <w:rPr>
          <w:spacing w:val="-5"/>
        </w:rPr>
        <w:t xml:space="preserve"> </w:t>
      </w:r>
      <w:r>
        <w:t>and</w:t>
      </w:r>
      <w:r>
        <w:rPr>
          <w:spacing w:val="-5"/>
        </w:rPr>
        <w:t xml:space="preserve"> </w:t>
      </w:r>
      <w:r>
        <w:t>special</w:t>
      </w:r>
      <w:r>
        <w:rPr>
          <w:spacing w:val="-5"/>
        </w:rPr>
        <w:t xml:space="preserve"> </w:t>
      </w:r>
      <w:r>
        <w:t>hazards</w:t>
      </w:r>
      <w:r>
        <w:rPr>
          <w:spacing w:val="-5"/>
        </w:rPr>
        <w:t xml:space="preserve"> </w:t>
      </w:r>
      <w:r>
        <w:t>such</w:t>
      </w:r>
      <w:r>
        <w:rPr>
          <w:spacing w:val="-5"/>
        </w:rPr>
        <w:t xml:space="preserve"> </w:t>
      </w:r>
      <w:r>
        <w:t>as</w:t>
      </w:r>
      <w:r>
        <w:rPr>
          <w:spacing w:val="-4"/>
        </w:rPr>
        <w:t xml:space="preserve"> </w:t>
      </w:r>
      <w:r>
        <w:t>lifts</w:t>
      </w:r>
      <w:r>
        <w:rPr>
          <w:spacing w:val="-5"/>
        </w:rPr>
        <w:t xml:space="preserve"> </w:t>
      </w:r>
      <w:r>
        <w:t>over</w:t>
      </w:r>
      <w:r>
        <w:rPr>
          <w:spacing w:val="-5"/>
        </w:rPr>
        <w:t xml:space="preserve"> </w:t>
      </w:r>
      <w:r>
        <w:t>occupied</w:t>
      </w:r>
      <w:r>
        <w:rPr>
          <w:spacing w:val="-4"/>
        </w:rPr>
        <w:t xml:space="preserve"> </w:t>
      </w:r>
      <w:r>
        <w:t xml:space="preserve">facilities, loads lifted close to </w:t>
      </w:r>
      <w:proofErr w:type="gramStart"/>
      <w:r>
        <w:t>power-lines</w:t>
      </w:r>
      <w:proofErr w:type="gramEnd"/>
      <w:r>
        <w:t>, and lifts in high winds or where other</w:t>
      </w:r>
      <w:r>
        <w:rPr>
          <w:spacing w:val="-4"/>
        </w:rPr>
        <w:t xml:space="preserve"> </w:t>
      </w:r>
      <w:r>
        <w:t>adverse</w:t>
      </w:r>
      <w:r>
        <w:rPr>
          <w:spacing w:val="-5"/>
        </w:rPr>
        <w:t xml:space="preserve"> </w:t>
      </w:r>
      <w:r>
        <w:t>environmental</w:t>
      </w:r>
      <w:r>
        <w:rPr>
          <w:spacing w:val="-5"/>
        </w:rPr>
        <w:t xml:space="preserve"> </w:t>
      </w:r>
      <w:r>
        <w:t>conditions</w:t>
      </w:r>
      <w:r>
        <w:rPr>
          <w:spacing w:val="-5"/>
        </w:rPr>
        <w:t xml:space="preserve"> </w:t>
      </w:r>
      <w:r>
        <w:t>exist;</w:t>
      </w:r>
      <w:r>
        <w:rPr>
          <w:spacing w:val="-4"/>
        </w:rPr>
        <w:t xml:space="preserve"> </w:t>
      </w:r>
      <w:r>
        <w:t>and</w:t>
      </w:r>
      <w:r>
        <w:rPr>
          <w:spacing w:val="-5"/>
        </w:rPr>
        <w:t xml:space="preserve"> </w:t>
      </w:r>
      <w:r>
        <w:t>any</w:t>
      </w:r>
      <w:r>
        <w:rPr>
          <w:spacing w:val="-5"/>
        </w:rPr>
        <w:t xml:space="preserve"> </w:t>
      </w:r>
      <w:r>
        <w:t>lift</w:t>
      </w:r>
      <w:r>
        <w:rPr>
          <w:spacing w:val="-5"/>
        </w:rPr>
        <w:t xml:space="preserve"> </w:t>
      </w:r>
      <w:r>
        <w:t>which</w:t>
      </w:r>
      <w:r>
        <w:rPr>
          <w:spacing w:val="-4"/>
        </w:rPr>
        <w:t xml:space="preserve"> </w:t>
      </w:r>
      <w:r>
        <w:t>the crane operator believes is critical.</w:t>
      </w:r>
    </w:p>
    <w:p w14:paraId="0874FA3A" w14:textId="77777777" w:rsidR="00726659" w:rsidRDefault="000F0732">
      <w:pPr>
        <w:pStyle w:val="ListParagraph"/>
        <w:numPr>
          <w:ilvl w:val="2"/>
          <w:numId w:val="230"/>
        </w:numPr>
        <w:tabs>
          <w:tab w:val="left" w:pos="2158"/>
          <w:tab w:val="left" w:pos="2160"/>
        </w:tabs>
        <w:spacing w:before="160" w:line="360" w:lineRule="auto"/>
        <w:ind w:left="2160" w:right="1076"/>
        <w:rPr>
          <w:sz w:val="20"/>
        </w:rPr>
      </w:pPr>
      <w:r>
        <w:rPr>
          <w:sz w:val="20"/>
        </w:rPr>
        <w:t xml:space="preserve">OSHA “Competent Person” (CP). One who </w:t>
      </w:r>
      <w:proofErr w:type="gramStart"/>
      <w:r>
        <w:rPr>
          <w:sz w:val="20"/>
        </w:rPr>
        <w:t>is capable of identifying</w:t>
      </w:r>
      <w:proofErr w:type="gramEnd"/>
      <w:r>
        <w:rPr>
          <w:sz w:val="20"/>
        </w:rPr>
        <w:t xml:space="preserve"> existing and predictable hazards in the surroundings and working conditions which are unsanitary, hazardous or dangerous to employees,</w:t>
      </w:r>
      <w:r>
        <w:rPr>
          <w:spacing w:val="-5"/>
          <w:sz w:val="20"/>
        </w:rPr>
        <w:t xml:space="preserve"> </w:t>
      </w:r>
      <w:r>
        <w:rPr>
          <w:sz w:val="20"/>
        </w:rPr>
        <w:t>and</w:t>
      </w:r>
      <w:r>
        <w:rPr>
          <w:spacing w:val="-4"/>
          <w:sz w:val="20"/>
        </w:rPr>
        <w:t xml:space="preserve"> </w:t>
      </w:r>
      <w:r>
        <w:rPr>
          <w:sz w:val="20"/>
        </w:rPr>
        <w:t>who</w:t>
      </w:r>
      <w:r>
        <w:rPr>
          <w:spacing w:val="-5"/>
          <w:sz w:val="20"/>
        </w:rPr>
        <w:t xml:space="preserve"> </w:t>
      </w:r>
      <w:r>
        <w:rPr>
          <w:sz w:val="20"/>
        </w:rPr>
        <w:t>has</w:t>
      </w:r>
      <w:r>
        <w:rPr>
          <w:spacing w:val="-5"/>
          <w:sz w:val="20"/>
        </w:rPr>
        <w:t xml:space="preserve"> </w:t>
      </w:r>
      <w:r>
        <w:rPr>
          <w:sz w:val="20"/>
        </w:rPr>
        <w:t>the</w:t>
      </w:r>
      <w:r>
        <w:rPr>
          <w:spacing w:val="-4"/>
          <w:sz w:val="20"/>
        </w:rPr>
        <w:t xml:space="preserve"> </w:t>
      </w:r>
      <w:r>
        <w:rPr>
          <w:sz w:val="20"/>
        </w:rPr>
        <w:t>authorization</w:t>
      </w:r>
      <w:r>
        <w:rPr>
          <w:spacing w:val="-5"/>
          <w:sz w:val="20"/>
        </w:rPr>
        <w:t xml:space="preserve"> </w:t>
      </w:r>
      <w:r>
        <w:rPr>
          <w:sz w:val="20"/>
        </w:rPr>
        <w:t>to</w:t>
      </w:r>
      <w:r>
        <w:rPr>
          <w:spacing w:val="-5"/>
          <w:sz w:val="20"/>
        </w:rPr>
        <w:t xml:space="preserve"> </w:t>
      </w:r>
      <w:r>
        <w:rPr>
          <w:sz w:val="20"/>
        </w:rPr>
        <w:t>take</w:t>
      </w:r>
      <w:r>
        <w:rPr>
          <w:spacing w:val="-5"/>
          <w:sz w:val="20"/>
        </w:rPr>
        <w:t xml:space="preserve"> </w:t>
      </w:r>
      <w:r>
        <w:rPr>
          <w:sz w:val="20"/>
        </w:rPr>
        <w:t>prompt</w:t>
      </w:r>
      <w:r>
        <w:rPr>
          <w:spacing w:val="-4"/>
          <w:sz w:val="20"/>
        </w:rPr>
        <w:t xml:space="preserve"> </w:t>
      </w:r>
      <w:r>
        <w:rPr>
          <w:sz w:val="20"/>
        </w:rPr>
        <w:t>corrective measures to eliminate them (see 29 CFR 1926.32(f)).</w:t>
      </w:r>
    </w:p>
    <w:p w14:paraId="0AB04A55" w14:textId="77777777" w:rsidR="00726659" w:rsidRDefault="000F0732">
      <w:pPr>
        <w:pStyle w:val="ListParagraph"/>
        <w:numPr>
          <w:ilvl w:val="2"/>
          <w:numId w:val="230"/>
        </w:numPr>
        <w:tabs>
          <w:tab w:val="left" w:pos="2158"/>
        </w:tabs>
        <w:spacing w:before="160"/>
        <w:ind w:left="2158" w:hanging="358"/>
        <w:rPr>
          <w:sz w:val="20"/>
        </w:rPr>
      </w:pPr>
      <w:r>
        <w:rPr>
          <w:sz w:val="20"/>
        </w:rPr>
        <w:t>Competent</w:t>
      </w:r>
      <w:r>
        <w:rPr>
          <w:spacing w:val="-8"/>
          <w:sz w:val="20"/>
        </w:rPr>
        <w:t xml:space="preserve"> </w:t>
      </w:r>
      <w:r>
        <w:rPr>
          <w:sz w:val="20"/>
        </w:rPr>
        <w:t>Person,</w:t>
      </w:r>
      <w:r>
        <w:rPr>
          <w:spacing w:val="-7"/>
          <w:sz w:val="20"/>
        </w:rPr>
        <w:t xml:space="preserve"> </w:t>
      </w:r>
      <w:r>
        <w:rPr>
          <w:sz w:val="20"/>
        </w:rPr>
        <w:t>Confined</w:t>
      </w:r>
      <w:r>
        <w:rPr>
          <w:spacing w:val="-6"/>
          <w:sz w:val="20"/>
        </w:rPr>
        <w:t xml:space="preserve"> </w:t>
      </w:r>
      <w:r>
        <w:rPr>
          <w:spacing w:val="-2"/>
          <w:sz w:val="20"/>
        </w:rPr>
        <w:t>Space</w:t>
      </w:r>
    </w:p>
    <w:p w14:paraId="28204864" w14:textId="77777777" w:rsidR="00726659" w:rsidRDefault="000F0732">
      <w:pPr>
        <w:pStyle w:val="BodyText"/>
        <w:spacing w:before="114" w:line="360" w:lineRule="auto"/>
        <w:ind w:left="2160" w:right="956" w:firstLine="0"/>
      </w:pPr>
      <w:r>
        <w:t>The CP, Confined Space, is a person meeting the competent person requirements as defined EM 385-1-1 Appendix Q, with thorough knowledge of OSHA’s Confined Space Standard, 29 CFR 1910.146, and designated in writing to be responsible for the immediate supervision, implementation and monitoring of the confined space program,</w:t>
      </w:r>
      <w:r>
        <w:rPr>
          <w:spacing w:val="-5"/>
        </w:rPr>
        <w:t xml:space="preserve"> </w:t>
      </w:r>
      <w:r>
        <w:t>who</w:t>
      </w:r>
      <w:r>
        <w:rPr>
          <w:spacing w:val="-5"/>
        </w:rPr>
        <w:t xml:space="preserve"> </w:t>
      </w:r>
      <w:r>
        <w:t>through</w:t>
      </w:r>
      <w:r>
        <w:rPr>
          <w:spacing w:val="-5"/>
        </w:rPr>
        <w:t xml:space="preserve"> </w:t>
      </w:r>
      <w:r>
        <w:t>training,</w:t>
      </w:r>
      <w:r>
        <w:rPr>
          <w:spacing w:val="-5"/>
        </w:rPr>
        <w:t xml:space="preserve"> </w:t>
      </w:r>
      <w:r>
        <w:t>knowledge</w:t>
      </w:r>
      <w:r>
        <w:rPr>
          <w:spacing w:val="-5"/>
        </w:rPr>
        <w:t xml:space="preserve"> </w:t>
      </w:r>
      <w:r>
        <w:t>and</w:t>
      </w:r>
      <w:r>
        <w:rPr>
          <w:spacing w:val="-4"/>
        </w:rPr>
        <w:t xml:space="preserve"> </w:t>
      </w:r>
      <w:r>
        <w:t>experience</w:t>
      </w:r>
      <w:r>
        <w:rPr>
          <w:spacing w:val="-4"/>
        </w:rPr>
        <w:t xml:space="preserve"> </w:t>
      </w:r>
      <w:r>
        <w:t>in</w:t>
      </w:r>
      <w:r>
        <w:rPr>
          <w:spacing w:val="-5"/>
        </w:rPr>
        <w:t xml:space="preserve"> </w:t>
      </w:r>
      <w:r>
        <w:t xml:space="preserve">confined space entry is capable of identifying, evaluating and addressing existing and potential confined space hazards and, who has the authority to take prompt corrective measures with regard to such </w:t>
      </w:r>
      <w:r>
        <w:rPr>
          <w:spacing w:val="-2"/>
        </w:rPr>
        <w:t>hazards.</w:t>
      </w:r>
    </w:p>
    <w:p w14:paraId="7985EFED" w14:textId="77777777" w:rsidR="00726659" w:rsidRDefault="000F0732">
      <w:pPr>
        <w:pStyle w:val="ListParagraph"/>
        <w:numPr>
          <w:ilvl w:val="2"/>
          <w:numId w:val="230"/>
        </w:numPr>
        <w:tabs>
          <w:tab w:val="left" w:pos="2158"/>
        </w:tabs>
        <w:spacing w:before="160"/>
        <w:ind w:left="2158" w:hanging="358"/>
        <w:rPr>
          <w:sz w:val="20"/>
        </w:rPr>
      </w:pPr>
      <w:r>
        <w:rPr>
          <w:sz w:val="20"/>
        </w:rPr>
        <w:t>Competent</w:t>
      </w:r>
      <w:r>
        <w:rPr>
          <w:spacing w:val="-6"/>
          <w:sz w:val="20"/>
        </w:rPr>
        <w:t xml:space="preserve"> </w:t>
      </w:r>
      <w:r>
        <w:rPr>
          <w:sz w:val="20"/>
        </w:rPr>
        <w:t>Person,</w:t>
      </w:r>
      <w:r>
        <w:rPr>
          <w:spacing w:val="-6"/>
          <w:sz w:val="20"/>
        </w:rPr>
        <w:t xml:space="preserve"> </w:t>
      </w:r>
      <w:r>
        <w:rPr>
          <w:sz w:val="20"/>
        </w:rPr>
        <w:t>Cranes</w:t>
      </w:r>
      <w:r>
        <w:rPr>
          <w:spacing w:val="-5"/>
          <w:sz w:val="20"/>
        </w:rPr>
        <w:t xml:space="preserve"> </w:t>
      </w:r>
      <w:r>
        <w:rPr>
          <w:sz w:val="20"/>
        </w:rPr>
        <w:t>and</w:t>
      </w:r>
      <w:r>
        <w:rPr>
          <w:spacing w:val="-5"/>
          <w:sz w:val="20"/>
        </w:rPr>
        <w:t xml:space="preserve"> </w:t>
      </w:r>
      <w:r>
        <w:rPr>
          <w:spacing w:val="-2"/>
          <w:sz w:val="20"/>
        </w:rPr>
        <w:t>Rigging.</w:t>
      </w:r>
    </w:p>
    <w:p w14:paraId="225261DE" w14:textId="77777777" w:rsidR="00726659" w:rsidRDefault="000F0732">
      <w:pPr>
        <w:pStyle w:val="BodyText"/>
        <w:spacing w:before="113" w:line="360" w:lineRule="auto"/>
        <w:ind w:left="2160" w:right="956" w:firstLine="0"/>
      </w:pPr>
      <w:r>
        <w:t>The</w:t>
      </w:r>
      <w:r>
        <w:rPr>
          <w:spacing w:val="-4"/>
        </w:rPr>
        <w:t xml:space="preserve"> </w:t>
      </w:r>
      <w:r>
        <w:t>CP,</w:t>
      </w:r>
      <w:r>
        <w:rPr>
          <w:spacing w:val="-4"/>
        </w:rPr>
        <w:t xml:space="preserve"> </w:t>
      </w:r>
      <w:r>
        <w:t>Cranes</w:t>
      </w:r>
      <w:r>
        <w:rPr>
          <w:spacing w:val="-3"/>
        </w:rPr>
        <w:t xml:space="preserve"> </w:t>
      </w:r>
      <w:r>
        <w:t>and</w:t>
      </w:r>
      <w:r>
        <w:rPr>
          <w:spacing w:val="-4"/>
        </w:rPr>
        <w:t xml:space="preserve"> </w:t>
      </w:r>
      <w:r>
        <w:t>Rigging,</w:t>
      </w:r>
      <w:r>
        <w:rPr>
          <w:spacing w:val="-4"/>
        </w:rPr>
        <w:t xml:space="preserve"> </w:t>
      </w:r>
      <w:r>
        <w:t>as</w:t>
      </w:r>
      <w:r>
        <w:rPr>
          <w:spacing w:val="-4"/>
        </w:rPr>
        <w:t xml:space="preserve"> </w:t>
      </w:r>
      <w:r>
        <w:t>defined</w:t>
      </w:r>
      <w:r>
        <w:rPr>
          <w:spacing w:val="-4"/>
        </w:rPr>
        <w:t xml:space="preserve"> </w:t>
      </w:r>
      <w:r>
        <w:t>in</w:t>
      </w:r>
      <w:r>
        <w:rPr>
          <w:spacing w:val="-4"/>
        </w:rPr>
        <w:t xml:space="preserve"> </w:t>
      </w:r>
      <w:r>
        <w:t>EM</w:t>
      </w:r>
      <w:r>
        <w:rPr>
          <w:spacing w:val="-3"/>
        </w:rPr>
        <w:t xml:space="preserve"> </w:t>
      </w:r>
      <w:r>
        <w:t>385-1-1</w:t>
      </w:r>
      <w:r>
        <w:rPr>
          <w:spacing w:val="-4"/>
        </w:rPr>
        <w:t xml:space="preserve"> </w:t>
      </w:r>
      <w:r>
        <w:t>Appendix</w:t>
      </w:r>
      <w:r>
        <w:rPr>
          <w:spacing w:val="-4"/>
        </w:rPr>
        <w:t xml:space="preserve"> </w:t>
      </w:r>
      <w:r>
        <w:t>Q,</w:t>
      </w:r>
      <w:r>
        <w:rPr>
          <w:spacing w:val="-3"/>
        </w:rPr>
        <w:t xml:space="preserve"> </w:t>
      </w:r>
      <w:r>
        <w:t>is a person meeting the competent person, who has been designated in writing to be responsible for the immediate supervision, implementation</w:t>
      </w:r>
      <w:r>
        <w:rPr>
          <w:spacing w:val="-4"/>
        </w:rPr>
        <w:t xml:space="preserve"> </w:t>
      </w:r>
      <w:r>
        <w:t>and</w:t>
      </w:r>
      <w:r>
        <w:rPr>
          <w:spacing w:val="-5"/>
        </w:rPr>
        <w:t xml:space="preserve"> </w:t>
      </w:r>
      <w:r>
        <w:t>monitoring</w:t>
      </w:r>
      <w:r>
        <w:rPr>
          <w:spacing w:val="-5"/>
        </w:rPr>
        <w:t xml:space="preserve"> </w:t>
      </w:r>
      <w:r>
        <w:t>of</w:t>
      </w:r>
      <w:r>
        <w:rPr>
          <w:spacing w:val="-5"/>
        </w:rPr>
        <w:t xml:space="preserve"> </w:t>
      </w:r>
      <w:r>
        <w:t>the</w:t>
      </w:r>
      <w:r>
        <w:rPr>
          <w:spacing w:val="-4"/>
        </w:rPr>
        <w:t xml:space="preserve"> </w:t>
      </w:r>
      <w:r>
        <w:t>Crane</w:t>
      </w:r>
      <w:r>
        <w:rPr>
          <w:spacing w:val="-5"/>
        </w:rPr>
        <w:t xml:space="preserve"> </w:t>
      </w:r>
      <w:r>
        <w:t>and</w:t>
      </w:r>
      <w:r>
        <w:rPr>
          <w:spacing w:val="-4"/>
        </w:rPr>
        <w:t xml:space="preserve"> </w:t>
      </w:r>
      <w:r>
        <w:t>Rigging</w:t>
      </w:r>
      <w:r>
        <w:rPr>
          <w:spacing w:val="-4"/>
        </w:rPr>
        <w:t xml:space="preserve"> </w:t>
      </w:r>
      <w:r>
        <w:t>Program,</w:t>
      </w:r>
      <w:r>
        <w:rPr>
          <w:spacing w:val="-5"/>
        </w:rPr>
        <w:t xml:space="preserve"> </w:t>
      </w:r>
      <w:r>
        <w:t>who through training, knowledge and experience in crane and rigging is capable of identifying, evaluating and addressing existing and potential hazards and, who has the authority to take prompt corrective measures regarding such hazards.</w:t>
      </w:r>
    </w:p>
    <w:p w14:paraId="4D814469" w14:textId="77777777" w:rsidR="00726659" w:rsidRDefault="000F0732">
      <w:pPr>
        <w:pStyle w:val="ListParagraph"/>
        <w:numPr>
          <w:ilvl w:val="2"/>
          <w:numId w:val="230"/>
        </w:numPr>
        <w:tabs>
          <w:tab w:val="left" w:pos="2158"/>
        </w:tabs>
        <w:spacing w:before="160"/>
        <w:ind w:left="2158" w:hanging="358"/>
        <w:rPr>
          <w:sz w:val="20"/>
        </w:rPr>
      </w:pPr>
      <w:r>
        <w:rPr>
          <w:sz w:val="20"/>
        </w:rPr>
        <w:t>Competent</w:t>
      </w:r>
      <w:r>
        <w:rPr>
          <w:spacing w:val="-7"/>
          <w:sz w:val="20"/>
        </w:rPr>
        <w:t xml:space="preserve"> </w:t>
      </w:r>
      <w:r>
        <w:rPr>
          <w:sz w:val="20"/>
        </w:rPr>
        <w:t>Person,</w:t>
      </w:r>
      <w:r>
        <w:rPr>
          <w:spacing w:val="-7"/>
          <w:sz w:val="20"/>
        </w:rPr>
        <w:t xml:space="preserve"> </w:t>
      </w:r>
      <w:r>
        <w:rPr>
          <w:spacing w:val="-2"/>
          <w:sz w:val="20"/>
        </w:rPr>
        <w:t>Excavation/Trenching.</w:t>
      </w:r>
    </w:p>
    <w:p w14:paraId="732A43E9" w14:textId="77777777" w:rsidR="00726659" w:rsidRDefault="000F0732">
      <w:pPr>
        <w:pStyle w:val="BodyText"/>
        <w:spacing w:before="113" w:line="360" w:lineRule="auto"/>
        <w:ind w:left="2160" w:firstLine="0"/>
      </w:pPr>
      <w:r>
        <w:t>A</w:t>
      </w:r>
      <w:r>
        <w:rPr>
          <w:spacing w:val="-5"/>
        </w:rPr>
        <w:t xml:space="preserve"> </w:t>
      </w:r>
      <w:r>
        <w:t>CP,</w:t>
      </w:r>
      <w:r>
        <w:rPr>
          <w:spacing w:val="-4"/>
        </w:rPr>
        <w:t xml:space="preserve"> </w:t>
      </w:r>
      <w:r>
        <w:t>Excavation/Trenching,</w:t>
      </w:r>
      <w:r>
        <w:rPr>
          <w:spacing w:val="-5"/>
        </w:rPr>
        <w:t xml:space="preserve"> </w:t>
      </w:r>
      <w:r>
        <w:t>is</w:t>
      </w:r>
      <w:r>
        <w:rPr>
          <w:spacing w:val="-5"/>
        </w:rPr>
        <w:t xml:space="preserve"> </w:t>
      </w:r>
      <w:r>
        <w:t>a</w:t>
      </w:r>
      <w:r>
        <w:rPr>
          <w:spacing w:val="-5"/>
        </w:rPr>
        <w:t xml:space="preserve"> </w:t>
      </w:r>
      <w:r>
        <w:t>person</w:t>
      </w:r>
      <w:r>
        <w:rPr>
          <w:spacing w:val="-5"/>
        </w:rPr>
        <w:t xml:space="preserve"> </w:t>
      </w:r>
      <w:r>
        <w:t>meeting</w:t>
      </w:r>
      <w:r>
        <w:rPr>
          <w:spacing w:val="-5"/>
        </w:rPr>
        <w:t xml:space="preserve"> </w:t>
      </w:r>
      <w:r>
        <w:t>the</w:t>
      </w:r>
      <w:r>
        <w:rPr>
          <w:spacing w:val="-5"/>
        </w:rPr>
        <w:t xml:space="preserve"> </w:t>
      </w:r>
      <w:r>
        <w:t>competent</w:t>
      </w:r>
      <w:r>
        <w:rPr>
          <w:spacing w:val="-5"/>
        </w:rPr>
        <w:t xml:space="preserve"> </w:t>
      </w:r>
      <w:r>
        <w:t>person requirements as defined in EM 385-1-1 Appendix Q and 29 CFR 1926,</w:t>
      </w:r>
    </w:p>
    <w:p w14:paraId="377C44B2" w14:textId="77777777" w:rsidR="00726659" w:rsidRDefault="00726659">
      <w:pPr>
        <w:pStyle w:val="BodyText"/>
        <w:spacing w:line="360" w:lineRule="auto"/>
        <w:sectPr w:rsidR="00726659">
          <w:pgSz w:w="12240" w:h="15840"/>
          <w:pgMar w:top="1780" w:right="720" w:bottom="940" w:left="360" w:header="720" w:footer="747" w:gutter="0"/>
          <w:cols w:space="720"/>
        </w:sectPr>
      </w:pPr>
    </w:p>
    <w:p w14:paraId="35642EAA" w14:textId="77777777" w:rsidR="00726659" w:rsidRDefault="00726659">
      <w:pPr>
        <w:pStyle w:val="BodyText"/>
        <w:ind w:left="0" w:firstLine="0"/>
      </w:pPr>
    </w:p>
    <w:p w14:paraId="5F5F0CF8" w14:textId="77777777" w:rsidR="00726659" w:rsidRDefault="00726659">
      <w:pPr>
        <w:pStyle w:val="BodyText"/>
        <w:spacing w:before="217"/>
        <w:ind w:left="0" w:firstLine="0"/>
      </w:pPr>
    </w:p>
    <w:p w14:paraId="5C815E6F" w14:textId="77777777" w:rsidR="00726659" w:rsidRDefault="000F0732">
      <w:pPr>
        <w:pStyle w:val="BodyText"/>
        <w:spacing w:line="360" w:lineRule="auto"/>
        <w:ind w:left="2160" w:right="956" w:firstLine="0"/>
      </w:pPr>
      <w:r>
        <w:t xml:space="preserve">who has been designated in writing to be responsible for the immediate supervision, implementation and monitoring of the excavation/trenching program, who through training, knowledge and experience in excavation/trenching </w:t>
      </w:r>
      <w:proofErr w:type="gramStart"/>
      <w:r>
        <w:t>is capable of identifying</w:t>
      </w:r>
      <w:proofErr w:type="gramEnd"/>
      <w:r>
        <w:t>, evaluating and addressing existing and potential hazards and, who has</w:t>
      </w:r>
      <w:r>
        <w:rPr>
          <w:spacing w:val="-4"/>
        </w:rPr>
        <w:t xml:space="preserve"> </w:t>
      </w:r>
      <w:r>
        <w:t>the</w:t>
      </w:r>
      <w:r>
        <w:rPr>
          <w:spacing w:val="-4"/>
        </w:rPr>
        <w:t xml:space="preserve"> </w:t>
      </w:r>
      <w:r>
        <w:t>authority</w:t>
      </w:r>
      <w:r>
        <w:rPr>
          <w:spacing w:val="-4"/>
        </w:rPr>
        <w:t xml:space="preserve"> </w:t>
      </w:r>
      <w:r>
        <w:t>to</w:t>
      </w:r>
      <w:r>
        <w:rPr>
          <w:spacing w:val="-4"/>
        </w:rPr>
        <w:t xml:space="preserve"> </w:t>
      </w:r>
      <w:r>
        <w:t>take</w:t>
      </w:r>
      <w:r>
        <w:rPr>
          <w:spacing w:val="-3"/>
        </w:rPr>
        <w:t xml:space="preserve"> </w:t>
      </w:r>
      <w:r>
        <w:t>prompt</w:t>
      </w:r>
      <w:r>
        <w:rPr>
          <w:spacing w:val="-4"/>
        </w:rPr>
        <w:t xml:space="preserve"> </w:t>
      </w:r>
      <w:r>
        <w:t>corrective</w:t>
      </w:r>
      <w:r>
        <w:rPr>
          <w:spacing w:val="-4"/>
        </w:rPr>
        <w:t xml:space="preserve"> </w:t>
      </w:r>
      <w:r>
        <w:t>measures</w:t>
      </w:r>
      <w:r>
        <w:rPr>
          <w:spacing w:val="-4"/>
        </w:rPr>
        <w:t xml:space="preserve"> </w:t>
      </w:r>
      <w:proofErr w:type="gramStart"/>
      <w:r>
        <w:t>with</w:t>
      </w:r>
      <w:r>
        <w:rPr>
          <w:spacing w:val="-4"/>
        </w:rPr>
        <w:t xml:space="preserve"> </w:t>
      </w:r>
      <w:r>
        <w:t>regard</w:t>
      </w:r>
      <w:r>
        <w:rPr>
          <w:spacing w:val="-3"/>
        </w:rPr>
        <w:t xml:space="preserve"> </w:t>
      </w:r>
      <w:r>
        <w:t>to</w:t>
      </w:r>
      <w:proofErr w:type="gramEnd"/>
      <w:r>
        <w:t xml:space="preserve"> such hazards.</w:t>
      </w:r>
    </w:p>
    <w:p w14:paraId="6A10A815" w14:textId="77777777" w:rsidR="00726659" w:rsidRDefault="000F0732">
      <w:pPr>
        <w:pStyle w:val="ListParagraph"/>
        <w:numPr>
          <w:ilvl w:val="2"/>
          <w:numId w:val="230"/>
        </w:numPr>
        <w:tabs>
          <w:tab w:val="left" w:pos="2158"/>
        </w:tabs>
        <w:spacing w:before="160"/>
        <w:ind w:left="2158" w:hanging="358"/>
        <w:rPr>
          <w:sz w:val="20"/>
        </w:rPr>
      </w:pPr>
      <w:r>
        <w:rPr>
          <w:sz w:val="20"/>
        </w:rPr>
        <w:t>Competent</w:t>
      </w:r>
      <w:r>
        <w:rPr>
          <w:spacing w:val="-6"/>
          <w:sz w:val="20"/>
        </w:rPr>
        <w:t xml:space="preserve"> </w:t>
      </w:r>
      <w:r>
        <w:rPr>
          <w:sz w:val="20"/>
        </w:rPr>
        <w:t>Person,</w:t>
      </w:r>
      <w:r>
        <w:rPr>
          <w:spacing w:val="-6"/>
          <w:sz w:val="20"/>
        </w:rPr>
        <w:t xml:space="preserve"> </w:t>
      </w:r>
      <w:r>
        <w:rPr>
          <w:sz w:val="20"/>
        </w:rPr>
        <w:t>Fall</w:t>
      </w:r>
      <w:r>
        <w:rPr>
          <w:spacing w:val="-6"/>
          <w:sz w:val="20"/>
        </w:rPr>
        <w:t xml:space="preserve"> </w:t>
      </w:r>
      <w:r>
        <w:rPr>
          <w:spacing w:val="-2"/>
          <w:sz w:val="20"/>
        </w:rPr>
        <w:t>Protection</w:t>
      </w:r>
    </w:p>
    <w:p w14:paraId="1C0D0CB7" w14:textId="77777777" w:rsidR="00726659" w:rsidRDefault="000F0732">
      <w:pPr>
        <w:pStyle w:val="BodyText"/>
        <w:spacing w:before="114" w:line="360" w:lineRule="auto"/>
        <w:ind w:left="2160" w:right="838" w:firstLine="0"/>
      </w:pPr>
      <w:r>
        <w:t>The CP, Fall Protection, is a person meeting the competent person requirements as defined in EM 385-1-1 Appendix Q and in accordance with ASSE/SAFE Z359.0, who has been designated in writing by the employer to be responsible for immediate supervising, implementing and</w:t>
      </w:r>
      <w:r>
        <w:rPr>
          <w:spacing w:val="-5"/>
        </w:rPr>
        <w:t xml:space="preserve"> </w:t>
      </w:r>
      <w:r>
        <w:t>monitoring</w:t>
      </w:r>
      <w:r>
        <w:rPr>
          <w:spacing w:val="-4"/>
        </w:rPr>
        <w:t xml:space="preserve"> </w:t>
      </w:r>
      <w:r>
        <w:t>of</w:t>
      </w:r>
      <w:r>
        <w:rPr>
          <w:spacing w:val="-5"/>
        </w:rPr>
        <w:t xml:space="preserve"> </w:t>
      </w:r>
      <w:r>
        <w:t>the</w:t>
      </w:r>
      <w:r>
        <w:rPr>
          <w:spacing w:val="-5"/>
        </w:rPr>
        <w:t xml:space="preserve"> </w:t>
      </w:r>
      <w:r>
        <w:t>fall</w:t>
      </w:r>
      <w:r>
        <w:rPr>
          <w:spacing w:val="-4"/>
        </w:rPr>
        <w:t xml:space="preserve"> </w:t>
      </w:r>
      <w:r>
        <w:t>protection</w:t>
      </w:r>
      <w:r>
        <w:rPr>
          <w:spacing w:val="-5"/>
        </w:rPr>
        <w:t xml:space="preserve"> </w:t>
      </w:r>
      <w:r>
        <w:t>program,</w:t>
      </w:r>
      <w:r>
        <w:rPr>
          <w:spacing w:val="-4"/>
        </w:rPr>
        <w:t xml:space="preserve"> </w:t>
      </w:r>
      <w:r>
        <w:t>who</w:t>
      </w:r>
      <w:r>
        <w:rPr>
          <w:spacing w:val="-5"/>
        </w:rPr>
        <w:t xml:space="preserve"> </w:t>
      </w:r>
      <w:r>
        <w:t>through</w:t>
      </w:r>
      <w:r>
        <w:rPr>
          <w:spacing w:val="-5"/>
        </w:rPr>
        <w:t xml:space="preserve"> </w:t>
      </w:r>
      <w:r>
        <w:t>training, knowledge and experience in fall protection and rescue systems and equipment, is capable of identifying, evaluating and addressing existing and potential fall hazards and, who has the authority to take prompt corrective measures with regard to such hazards.</w:t>
      </w:r>
    </w:p>
    <w:p w14:paraId="3BAD8F37" w14:textId="77777777" w:rsidR="00726659" w:rsidRDefault="000F0732">
      <w:pPr>
        <w:pStyle w:val="ListParagraph"/>
        <w:numPr>
          <w:ilvl w:val="2"/>
          <w:numId w:val="230"/>
        </w:numPr>
        <w:tabs>
          <w:tab w:val="left" w:pos="2158"/>
        </w:tabs>
        <w:spacing w:before="160"/>
        <w:ind w:left="2158" w:hanging="358"/>
        <w:rPr>
          <w:sz w:val="20"/>
        </w:rPr>
      </w:pPr>
      <w:r>
        <w:rPr>
          <w:sz w:val="20"/>
        </w:rPr>
        <w:t>Competent</w:t>
      </w:r>
      <w:r>
        <w:rPr>
          <w:spacing w:val="-7"/>
          <w:sz w:val="20"/>
        </w:rPr>
        <w:t xml:space="preserve"> </w:t>
      </w:r>
      <w:r>
        <w:rPr>
          <w:sz w:val="20"/>
        </w:rPr>
        <w:t>Person,</w:t>
      </w:r>
      <w:r>
        <w:rPr>
          <w:spacing w:val="-7"/>
          <w:sz w:val="20"/>
        </w:rPr>
        <w:t xml:space="preserve"> </w:t>
      </w:r>
      <w:r>
        <w:rPr>
          <w:spacing w:val="-2"/>
          <w:sz w:val="20"/>
        </w:rPr>
        <w:t>Scaffolding</w:t>
      </w:r>
    </w:p>
    <w:p w14:paraId="0C5BF671" w14:textId="77777777" w:rsidR="00726659" w:rsidRDefault="000F0732">
      <w:pPr>
        <w:pStyle w:val="BodyText"/>
        <w:spacing w:before="113" w:line="360" w:lineRule="auto"/>
        <w:ind w:left="2160" w:right="836" w:firstLine="0"/>
      </w:pPr>
      <w:r>
        <w:t>The CP, Scaffolding is a person meeting the competent person requirements in EM 385-1-1 Appendix Q and designated in writing by the employer to be responsible for immediate supervising, implementing and monitoring of the scaffolding program. The CP for Scaffolding has enough training, knowledge and experience in scaffolding</w:t>
      </w:r>
      <w:r>
        <w:rPr>
          <w:spacing w:val="-6"/>
        </w:rPr>
        <w:t xml:space="preserve"> </w:t>
      </w:r>
      <w:r>
        <w:t>to</w:t>
      </w:r>
      <w:r>
        <w:rPr>
          <w:spacing w:val="-5"/>
        </w:rPr>
        <w:t xml:space="preserve"> </w:t>
      </w:r>
      <w:r>
        <w:t>correctly</w:t>
      </w:r>
      <w:r>
        <w:rPr>
          <w:spacing w:val="-5"/>
        </w:rPr>
        <w:t xml:space="preserve"> </w:t>
      </w:r>
      <w:r>
        <w:t>identify,</w:t>
      </w:r>
      <w:r>
        <w:rPr>
          <w:spacing w:val="-5"/>
        </w:rPr>
        <w:t xml:space="preserve"> </w:t>
      </w:r>
      <w:r>
        <w:t>evaluate</w:t>
      </w:r>
      <w:r>
        <w:rPr>
          <w:spacing w:val="-6"/>
        </w:rPr>
        <w:t xml:space="preserve"> </w:t>
      </w:r>
      <w:r>
        <w:t>and</w:t>
      </w:r>
      <w:r>
        <w:rPr>
          <w:spacing w:val="-6"/>
        </w:rPr>
        <w:t xml:space="preserve"> </w:t>
      </w:r>
      <w:r>
        <w:t>address</w:t>
      </w:r>
      <w:r>
        <w:rPr>
          <w:spacing w:val="-5"/>
        </w:rPr>
        <w:t xml:space="preserve"> </w:t>
      </w:r>
      <w:r>
        <w:t>existing</w:t>
      </w:r>
      <w:r>
        <w:rPr>
          <w:spacing w:val="-5"/>
        </w:rPr>
        <w:t xml:space="preserve"> </w:t>
      </w:r>
      <w:r>
        <w:t xml:space="preserve">and potential hazards and has the authority to take prompt corrective measures </w:t>
      </w:r>
      <w:proofErr w:type="gramStart"/>
      <w:r>
        <w:t>with regard to</w:t>
      </w:r>
      <w:proofErr w:type="gramEnd"/>
      <w:r>
        <w:t xml:space="preserve"> these hazards. CP qualifications must be documented and include experience on the specific scaffolding systems/types being used, assessment of the base material that the scaffold will be erected upon, load calculations for materials and personnel,</w:t>
      </w:r>
      <w:r>
        <w:rPr>
          <w:spacing w:val="-5"/>
        </w:rPr>
        <w:t xml:space="preserve"> </w:t>
      </w:r>
      <w:r>
        <w:t>and</w:t>
      </w:r>
      <w:r>
        <w:rPr>
          <w:spacing w:val="-4"/>
        </w:rPr>
        <w:t xml:space="preserve"> </w:t>
      </w:r>
      <w:r>
        <w:t>erection</w:t>
      </w:r>
      <w:r>
        <w:rPr>
          <w:spacing w:val="-5"/>
        </w:rPr>
        <w:t xml:space="preserve"> </w:t>
      </w:r>
      <w:r>
        <w:t>and</w:t>
      </w:r>
      <w:r>
        <w:rPr>
          <w:spacing w:val="-5"/>
        </w:rPr>
        <w:t xml:space="preserve"> </w:t>
      </w:r>
      <w:r>
        <w:t>dismantling.</w:t>
      </w:r>
      <w:r>
        <w:rPr>
          <w:spacing w:val="-5"/>
        </w:rPr>
        <w:t xml:space="preserve"> </w:t>
      </w:r>
      <w:r>
        <w:t>The</w:t>
      </w:r>
      <w:r>
        <w:rPr>
          <w:spacing w:val="-4"/>
        </w:rPr>
        <w:t xml:space="preserve"> </w:t>
      </w:r>
      <w:r>
        <w:t>CP</w:t>
      </w:r>
      <w:r>
        <w:rPr>
          <w:spacing w:val="-5"/>
        </w:rPr>
        <w:t xml:space="preserve"> </w:t>
      </w:r>
      <w:r>
        <w:t>for</w:t>
      </w:r>
      <w:r>
        <w:rPr>
          <w:spacing w:val="-5"/>
        </w:rPr>
        <w:t xml:space="preserve"> </w:t>
      </w:r>
      <w:r>
        <w:t>scaffolding</w:t>
      </w:r>
      <w:r>
        <w:rPr>
          <w:spacing w:val="-5"/>
        </w:rPr>
        <w:t xml:space="preserve"> </w:t>
      </w:r>
      <w:r>
        <w:t>must have a documented, minimum of 8-hours of scaffold training to include training on the specific type of scaffold being used (e.g. mast-climbing, adjustable, tubular frame), in accordance with EM</w:t>
      </w:r>
    </w:p>
    <w:p w14:paraId="3F0A0F23" w14:textId="77777777" w:rsidR="00726659" w:rsidRDefault="000F0732">
      <w:pPr>
        <w:pStyle w:val="BodyText"/>
        <w:ind w:left="2160" w:firstLine="0"/>
      </w:pPr>
      <w:r>
        <w:t>385-1-1</w:t>
      </w:r>
      <w:r>
        <w:rPr>
          <w:spacing w:val="-7"/>
        </w:rPr>
        <w:t xml:space="preserve"> </w:t>
      </w:r>
      <w:r>
        <w:t>Section</w:t>
      </w:r>
      <w:r>
        <w:rPr>
          <w:spacing w:val="-5"/>
        </w:rPr>
        <w:t xml:space="preserve"> </w:t>
      </w:r>
      <w:r>
        <w:rPr>
          <w:spacing w:val="-2"/>
        </w:rPr>
        <w:t>22.B.02.</w:t>
      </w:r>
    </w:p>
    <w:p w14:paraId="7FF3937E" w14:textId="77777777" w:rsidR="00726659" w:rsidRDefault="00726659">
      <w:pPr>
        <w:pStyle w:val="BodyText"/>
        <w:sectPr w:rsidR="00726659">
          <w:pgSz w:w="12240" w:h="15840"/>
          <w:pgMar w:top="1780" w:right="720" w:bottom="940" w:left="360" w:header="720" w:footer="747" w:gutter="0"/>
          <w:cols w:space="720"/>
        </w:sectPr>
      </w:pPr>
    </w:p>
    <w:p w14:paraId="3E6E4A8D" w14:textId="77777777" w:rsidR="00726659" w:rsidRDefault="00726659">
      <w:pPr>
        <w:pStyle w:val="BodyText"/>
        <w:ind w:left="0" w:firstLine="0"/>
      </w:pPr>
    </w:p>
    <w:p w14:paraId="282ECDC7" w14:textId="77777777" w:rsidR="00726659" w:rsidRDefault="00726659">
      <w:pPr>
        <w:pStyle w:val="BodyText"/>
        <w:spacing w:before="217"/>
        <w:ind w:left="0" w:firstLine="0"/>
      </w:pPr>
    </w:p>
    <w:p w14:paraId="26991ADE" w14:textId="77777777" w:rsidR="00726659" w:rsidRDefault="000F0732">
      <w:pPr>
        <w:pStyle w:val="ListParagraph"/>
        <w:numPr>
          <w:ilvl w:val="2"/>
          <w:numId w:val="230"/>
        </w:numPr>
        <w:tabs>
          <w:tab w:val="left" w:pos="2158"/>
        </w:tabs>
        <w:ind w:left="2158" w:hanging="358"/>
        <w:rPr>
          <w:sz w:val="20"/>
        </w:rPr>
      </w:pPr>
      <w:r>
        <w:rPr>
          <w:sz w:val="20"/>
        </w:rPr>
        <w:t>Competent</w:t>
      </w:r>
      <w:r>
        <w:rPr>
          <w:spacing w:val="-8"/>
          <w:sz w:val="20"/>
        </w:rPr>
        <w:t xml:space="preserve"> </w:t>
      </w:r>
      <w:r>
        <w:rPr>
          <w:sz w:val="20"/>
        </w:rPr>
        <w:t>Person</w:t>
      </w:r>
      <w:r>
        <w:rPr>
          <w:spacing w:val="-6"/>
          <w:sz w:val="20"/>
        </w:rPr>
        <w:t xml:space="preserve"> </w:t>
      </w:r>
      <w:r>
        <w:rPr>
          <w:sz w:val="20"/>
        </w:rPr>
        <w:t>(CP)</w:t>
      </w:r>
      <w:r>
        <w:rPr>
          <w:spacing w:val="-5"/>
          <w:sz w:val="20"/>
        </w:rPr>
        <w:t xml:space="preserve"> </w:t>
      </w:r>
      <w:r>
        <w:rPr>
          <w:spacing w:val="-2"/>
          <w:sz w:val="20"/>
        </w:rPr>
        <w:t>Trainer</w:t>
      </w:r>
    </w:p>
    <w:p w14:paraId="5AA88CBD" w14:textId="77777777" w:rsidR="00726659" w:rsidRDefault="000F0732">
      <w:pPr>
        <w:pStyle w:val="BodyText"/>
        <w:spacing w:before="114" w:line="360" w:lineRule="auto"/>
        <w:ind w:left="2160" w:right="838" w:firstLine="0"/>
      </w:pPr>
      <w:r>
        <w:t xml:space="preserve">A </w:t>
      </w:r>
      <w:proofErr w:type="gramStart"/>
      <w:r>
        <w:t>competent person</w:t>
      </w:r>
      <w:proofErr w:type="gramEnd"/>
      <w:r>
        <w:t xml:space="preserve"> trainer as defined in EM 385-1-1 Appendix Q, who is qualified in the material presented, and who possesses a working knowledge of applicable technical regulations, standards, equipment and</w:t>
      </w:r>
      <w:r>
        <w:rPr>
          <w:spacing w:val="-4"/>
        </w:rPr>
        <w:t xml:space="preserve"> </w:t>
      </w:r>
      <w:r>
        <w:t>systems</w:t>
      </w:r>
      <w:r>
        <w:rPr>
          <w:spacing w:val="-4"/>
        </w:rPr>
        <w:t xml:space="preserve"> </w:t>
      </w:r>
      <w:r>
        <w:t>related</w:t>
      </w:r>
      <w:r>
        <w:rPr>
          <w:spacing w:val="-4"/>
        </w:rPr>
        <w:t xml:space="preserve"> </w:t>
      </w:r>
      <w:r>
        <w:t>to</w:t>
      </w:r>
      <w:r>
        <w:rPr>
          <w:spacing w:val="-4"/>
        </w:rPr>
        <w:t xml:space="preserve"> </w:t>
      </w:r>
      <w:r>
        <w:t>the</w:t>
      </w:r>
      <w:r>
        <w:rPr>
          <w:spacing w:val="-3"/>
        </w:rPr>
        <w:t xml:space="preserve"> </w:t>
      </w:r>
      <w:r>
        <w:t>subject</w:t>
      </w:r>
      <w:r>
        <w:rPr>
          <w:spacing w:val="-3"/>
        </w:rPr>
        <w:t xml:space="preserve"> </w:t>
      </w:r>
      <w:r>
        <w:t>matter</w:t>
      </w:r>
      <w:r>
        <w:rPr>
          <w:spacing w:val="-4"/>
        </w:rPr>
        <w:t xml:space="preserve"> </w:t>
      </w:r>
      <w:r>
        <w:t>on</w:t>
      </w:r>
      <w:r>
        <w:rPr>
          <w:spacing w:val="-3"/>
        </w:rPr>
        <w:t xml:space="preserve"> </w:t>
      </w:r>
      <w:r>
        <w:t>which</w:t>
      </w:r>
      <w:r>
        <w:rPr>
          <w:spacing w:val="-4"/>
        </w:rPr>
        <w:t xml:space="preserve"> </w:t>
      </w:r>
      <w:r>
        <w:t>they</w:t>
      </w:r>
      <w:r>
        <w:rPr>
          <w:spacing w:val="-3"/>
        </w:rPr>
        <w:t xml:space="preserve"> </w:t>
      </w:r>
      <w:r>
        <w:t>are</w:t>
      </w:r>
      <w:r>
        <w:rPr>
          <w:spacing w:val="-4"/>
        </w:rPr>
        <w:t xml:space="preserve"> </w:t>
      </w:r>
      <w:r>
        <w:t xml:space="preserve">training Competent Persons. A </w:t>
      </w:r>
      <w:proofErr w:type="gramStart"/>
      <w:r>
        <w:t>competent person</w:t>
      </w:r>
      <w:proofErr w:type="gramEnd"/>
      <w:r>
        <w:t xml:space="preserve"> trainer must be familiar with the typical hazards and the equipment used in the industry they are instructing. The training provided by the competent </w:t>
      </w:r>
      <w:proofErr w:type="gramStart"/>
      <w:r>
        <w:t>person trainer</w:t>
      </w:r>
      <w:proofErr w:type="gramEnd"/>
      <w:r>
        <w:t xml:space="preserve"> must be appropriate to that specific industry. The competent person trainer must evaluate the knowledge and skills of the competent persons as part of the training process.</w:t>
      </w:r>
    </w:p>
    <w:p w14:paraId="0F2C238D" w14:textId="77777777" w:rsidR="00726659" w:rsidRDefault="000F0732">
      <w:pPr>
        <w:pStyle w:val="ListParagraph"/>
        <w:numPr>
          <w:ilvl w:val="2"/>
          <w:numId w:val="230"/>
        </w:numPr>
        <w:tabs>
          <w:tab w:val="left" w:pos="2158"/>
        </w:tabs>
        <w:spacing w:before="160"/>
        <w:ind w:left="2158" w:hanging="358"/>
        <w:rPr>
          <w:sz w:val="20"/>
        </w:rPr>
      </w:pPr>
      <w:r>
        <w:rPr>
          <w:sz w:val="20"/>
        </w:rPr>
        <w:t>High</w:t>
      </w:r>
      <w:r>
        <w:rPr>
          <w:spacing w:val="-4"/>
          <w:sz w:val="20"/>
        </w:rPr>
        <w:t xml:space="preserve"> </w:t>
      </w:r>
      <w:r>
        <w:rPr>
          <w:sz w:val="20"/>
        </w:rPr>
        <w:t>Risk</w:t>
      </w:r>
      <w:r>
        <w:rPr>
          <w:spacing w:val="-3"/>
          <w:sz w:val="20"/>
        </w:rPr>
        <w:t xml:space="preserve"> </w:t>
      </w:r>
      <w:r>
        <w:rPr>
          <w:spacing w:val="-2"/>
          <w:sz w:val="20"/>
        </w:rPr>
        <w:t>Activities</w:t>
      </w:r>
    </w:p>
    <w:p w14:paraId="2B5C997D" w14:textId="77777777" w:rsidR="00726659" w:rsidRDefault="000F0732">
      <w:pPr>
        <w:pStyle w:val="BodyText"/>
        <w:spacing w:before="113" w:line="360" w:lineRule="auto"/>
        <w:ind w:left="2160" w:right="956" w:firstLine="0"/>
      </w:pPr>
      <w:r>
        <w:t>High</w:t>
      </w:r>
      <w:r>
        <w:rPr>
          <w:spacing w:val="-5"/>
        </w:rPr>
        <w:t xml:space="preserve"> </w:t>
      </w:r>
      <w:r>
        <w:t>Risk</w:t>
      </w:r>
      <w:r>
        <w:rPr>
          <w:spacing w:val="-5"/>
        </w:rPr>
        <w:t xml:space="preserve"> </w:t>
      </w:r>
      <w:r>
        <w:t>Activities</w:t>
      </w:r>
      <w:r>
        <w:rPr>
          <w:spacing w:val="-5"/>
        </w:rPr>
        <w:t xml:space="preserve"> </w:t>
      </w:r>
      <w:r>
        <w:t>are</w:t>
      </w:r>
      <w:r>
        <w:rPr>
          <w:spacing w:val="-4"/>
        </w:rPr>
        <w:t xml:space="preserve"> </w:t>
      </w:r>
      <w:r>
        <w:t>activities</w:t>
      </w:r>
      <w:r>
        <w:rPr>
          <w:spacing w:val="-4"/>
        </w:rPr>
        <w:t xml:space="preserve"> </w:t>
      </w:r>
      <w:r>
        <w:t>that</w:t>
      </w:r>
      <w:r>
        <w:rPr>
          <w:spacing w:val="-5"/>
        </w:rPr>
        <w:t xml:space="preserve"> </w:t>
      </w:r>
      <w:r>
        <w:t>involve</w:t>
      </w:r>
      <w:r>
        <w:rPr>
          <w:spacing w:val="-5"/>
        </w:rPr>
        <w:t xml:space="preserve"> </w:t>
      </w:r>
      <w:r>
        <w:t>work</w:t>
      </w:r>
      <w:r>
        <w:rPr>
          <w:spacing w:val="-5"/>
        </w:rPr>
        <w:t xml:space="preserve"> </w:t>
      </w:r>
      <w:r>
        <w:t>at</w:t>
      </w:r>
      <w:r>
        <w:rPr>
          <w:spacing w:val="-4"/>
        </w:rPr>
        <w:t xml:space="preserve"> </w:t>
      </w:r>
      <w:r>
        <w:t>heights, crane and rigging, excavations and trenching, scaffolding, electrical work, and confined space entry.</w:t>
      </w:r>
    </w:p>
    <w:p w14:paraId="1A790BE8" w14:textId="77777777" w:rsidR="00726659" w:rsidRDefault="000F0732">
      <w:pPr>
        <w:pStyle w:val="ListParagraph"/>
        <w:numPr>
          <w:ilvl w:val="2"/>
          <w:numId w:val="230"/>
        </w:numPr>
        <w:tabs>
          <w:tab w:val="left" w:pos="2158"/>
          <w:tab w:val="left" w:pos="2160"/>
        </w:tabs>
        <w:spacing w:before="160" w:line="360" w:lineRule="auto"/>
        <w:ind w:left="2160" w:right="1076"/>
        <w:rPr>
          <w:sz w:val="20"/>
        </w:rPr>
      </w:pPr>
      <w:r>
        <w:rPr>
          <w:sz w:val="20"/>
        </w:rPr>
        <w:t>"Qualified Person" means one who, by possession of a recognized degree,</w:t>
      </w:r>
      <w:r>
        <w:rPr>
          <w:spacing w:val="-6"/>
          <w:sz w:val="20"/>
        </w:rPr>
        <w:t xml:space="preserve"> </w:t>
      </w:r>
      <w:r>
        <w:rPr>
          <w:sz w:val="20"/>
        </w:rPr>
        <w:t>certificate,</w:t>
      </w:r>
      <w:r>
        <w:rPr>
          <w:spacing w:val="-6"/>
          <w:sz w:val="20"/>
        </w:rPr>
        <w:t xml:space="preserve"> </w:t>
      </w:r>
      <w:r>
        <w:rPr>
          <w:sz w:val="20"/>
        </w:rPr>
        <w:t>or</w:t>
      </w:r>
      <w:r>
        <w:rPr>
          <w:spacing w:val="-6"/>
          <w:sz w:val="20"/>
        </w:rPr>
        <w:t xml:space="preserve"> </w:t>
      </w:r>
      <w:r>
        <w:rPr>
          <w:sz w:val="20"/>
        </w:rPr>
        <w:t>professional</w:t>
      </w:r>
      <w:r>
        <w:rPr>
          <w:spacing w:val="-5"/>
          <w:sz w:val="20"/>
        </w:rPr>
        <w:t xml:space="preserve"> </w:t>
      </w:r>
      <w:r>
        <w:rPr>
          <w:sz w:val="20"/>
        </w:rPr>
        <w:t>standing,</w:t>
      </w:r>
      <w:r>
        <w:rPr>
          <w:spacing w:val="-5"/>
          <w:sz w:val="20"/>
        </w:rPr>
        <w:t xml:space="preserve"> </w:t>
      </w:r>
      <w:r>
        <w:rPr>
          <w:sz w:val="20"/>
        </w:rPr>
        <w:t>or</w:t>
      </w:r>
      <w:r>
        <w:rPr>
          <w:spacing w:val="-6"/>
          <w:sz w:val="20"/>
        </w:rPr>
        <w:t xml:space="preserve"> </w:t>
      </w:r>
      <w:r>
        <w:rPr>
          <w:sz w:val="20"/>
        </w:rPr>
        <w:t>who</w:t>
      </w:r>
      <w:r>
        <w:rPr>
          <w:spacing w:val="-6"/>
          <w:sz w:val="20"/>
        </w:rPr>
        <w:t xml:space="preserve"> </w:t>
      </w:r>
      <w:r>
        <w:rPr>
          <w:sz w:val="20"/>
        </w:rPr>
        <w:t>by</w:t>
      </w:r>
      <w:r>
        <w:rPr>
          <w:spacing w:val="-5"/>
          <w:sz w:val="20"/>
        </w:rPr>
        <w:t xml:space="preserve"> </w:t>
      </w:r>
      <w:r>
        <w:rPr>
          <w:sz w:val="20"/>
        </w:rPr>
        <w:t>extensive knowledge, training and experience, has successfully demonstrated his ability to solve or resolve problems relating to the subject matter, the work, or the project.</w:t>
      </w:r>
    </w:p>
    <w:p w14:paraId="30CA7F4D" w14:textId="77777777" w:rsidR="00726659" w:rsidRDefault="000F0732">
      <w:pPr>
        <w:pStyle w:val="ListParagraph"/>
        <w:numPr>
          <w:ilvl w:val="2"/>
          <w:numId w:val="230"/>
        </w:numPr>
        <w:tabs>
          <w:tab w:val="left" w:pos="2158"/>
        </w:tabs>
        <w:spacing w:before="160"/>
        <w:ind w:left="2158" w:hanging="358"/>
        <w:rPr>
          <w:sz w:val="20"/>
        </w:rPr>
      </w:pPr>
      <w:r>
        <w:rPr>
          <w:sz w:val="20"/>
        </w:rPr>
        <w:t>Qualified</w:t>
      </w:r>
      <w:r>
        <w:rPr>
          <w:spacing w:val="-6"/>
          <w:sz w:val="20"/>
        </w:rPr>
        <w:t xml:space="preserve"> </w:t>
      </w:r>
      <w:r>
        <w:rPr>
          <w:sz w:val="20"/>
        </w:rPr>
        <w:t>Person,</w:t>
      </w:r>
      <w:r>
        <w:rPr>
          <w:spacing w:val="-5"/>
          <w:sz w:val="20"/>
        </w:rPr>
        <w:t xml:space="preserve"> </w:t>
      </w:r>
      <w:r>
        <w:rPr>
          <w:sz w:val="20"/>
        </w:rPr>
        <w:t>Fall</w:t>
      </w:r>
      <w:r>
        <w:rPr>
          <w:spacing w:val="-5"/>
          <w:sz w:val="20"/>
        </w:rPr>
        <w:t xml:space="preserve"> </w:t>
      </w:r>
      <w:r>
        <w:rPr>
          <w:sz w:val="20"/>
        </w:rPr>
        <w:t>Protection</w:t>
      </w:r>
      <w:r>
        <w:rPr>
          <w:spacing w:val="-6"/>
          <w:sz w:val="20"/>
        </w:rPr>
        <w:t xml:space="preserve"> </w:t>
      </w:r>
      <w:r>
        <w:rPr>
          <w:sz w:val="20"/>
        </w:rPr>
        <w:t>(QP</w:t>
      </w:r>
      <w:r>
        <w:rPr>
          <w:spacing w:val="-5"/>
          <w:sz w:val="20"/>
        </w:rPr>
        <w:t xml:space="preserve"> </w:t>
      </w:r>
      <w:r>
        <w:rPr>
          <w:sz w:val="20"/>
        </w:rPr>
        <w:t>for</w:t>
      </w:r>
      <w:r>
        <w:rPr>
          <w:spacing w:val="-5"/>
          <w:sz w:val="20"/>
        </w:rPr>
        <w:t xml:space="preserve"> FP)</w:t>
      </w:r>
    </w:p>
    <w:p w14:paraId="63827367" w14:textId="77777777" w:rsidR="00726659" w:rsidRDefault="000F0732">
      <w:pPr>
        <w:pStyle w:val="BodyText"/>
        <w:spacing w:before="113" w:line="360" w:lineRule="auto"/>
        <w:ind w:left="2160" w:right="838" w:firstLine="0"/>
      </w:pPr>
      <w:r>
        <w:t>A QP for FP is a person meeting the requirements of EM 385-1-1 Appendix Q, and ASSE/SAFE Z359.0, with a recognized degree or professional certificate and with extensive knowledge, training and experience</w:t>
      </w:r>
      <w:r>
        <w:rPr>
          <w:spacing w:val="-4"/>
        </w:rPr>
        <w:t xml:space="preserve"> </w:t>
      </w:r>
      <w:r>
        <w:t>in</w:t>
      </w:r>
      <w:r>
        <w:rPr>
          <w:spacing w:val="-4"/>
        </w:rPr>
        <w:t xml:space="preserve"> </w:t>
      </w:r>
      <w:r>
        <w:t>the</w:t>
      </w:r>
      <w:r>
        <w:rPr>
          <w:spacing w:val="-4"/>
        </w:rPr>
        <w:t xml:space="preserve"> </w:t>
      </w:r>
      <w:r>
        <w:t>fall</w:t>
      </w:r>
      <w:r>
        <w:rPr>
          <w:spacing w:val="-4"/>
        </w:rPr>
        <w:t xml:space="preserve"> </w:t>
      </w:r>
      <w:r>
        <w:t>protection</w:t>
      </w:r>
      <w:r>
        <w:rPr>
          <w:spacing w:val="-4"/>
        </w:rPr>
        <w:t xml:space="preserve"> </w:t>
      </w:r>
      <w:r>
        <w:t>and</w:t>
      </w:r>
      <w:r>
        <w:rPr>
          <w:spacing w:val="-4"/>
        </w:rPr>
        <w:t xml:space="preserve"> </w:t>
      </w:r>
      <w:r>
        <w:t>rescue</w:t>
      </w:r>
      <w:r>
        <w:rPr>
          <w:spacing w:val="-3"/>
        </w:rPr>
        <w:t xml:space="preserve"> </w:t>
      </w:r>
      <w:r>
        <w:t>field</w:t>
      </w:r>
      <w:r>
        <w:rPr>
          <w:spacing w:val="-4"/>
        </w:rPr>
        <w:t xml:space="preserve"> </w:t>
      </w:r>
      <w:r>
        <w:t>who</w:t>
      </w:r>
      <w:r>
        <w:rPr>
          <w:spacing w:val="-3"/>
        </w:rPr>
        <w:t xml:space="preserve"> </w:t>
      </w:r>
      <w:proofErr w:type="gramStart"/>
      <w:r>
        <w:t>is</w:t>
      </w:r>
      <w:r>
        <w:rPr>
          <w:spacing w:val="-4"/>
        </w:rPr>
        <w:t xml:space="preserve"> </w:t>
      </w:r>
      <w:r>
        <w:t>capable</w:t>
      </w:r>
      <w:r>
        <w:rPr>
          <w:spacing w:val="-3"/>
        </w:rPr>
        <w:t xml:space="preserve"> </w:t>
      </w:r>
      <w:r>
        <w:t>of designing</w:t>
      </w:r>
      <w:proofErr w:type="gramEnd"/>
      <w:r>
        <w:t>, analyzing, and evaluating and specifying fall protection and rescue systems.</w:t>
      </w:r>
    </w:p>
    <w:p w14:paraId="1E922CBB" w14:textId="77777777" w:rsidR="00726659" w:rsidRDefault="000F0732">
      <w:pPr>
        <w:pStyle w:val="ListParagraph"/>
        <w:numPr>
          <w:ilvl w:val="2"/>
          <w:numId w:val="230"/>
        </w:numPr>
        <w:tabs>
          <w:tab w:val="left" w:pos="2158"/>
        </w:tabs>
        <w:spacing w:before="160"/>
        <w:ind w:left="2158" w:hanging="358"/>
        <w:rPr>
          <w:sz w:val="20"/>
        </w:rPr>
      </w:pPr>
      <w:r>
        <w:rPr>
          <w:sz w:val="20"/>
        </w:rPr>
        <w:t>USACE</w:t>
      </w:r>
      <w:r>
        <w:rPr>
          <w:spacing w:val="-5"/>
          <w:sz w:val="20"/>
        </w:rPr>
        <w:t xml:space="preserve"> </w:t>
      </w:r>
      <w:r>
        <w:rPr>
          <w:sz w:val="20"/>
        </w:rPr>
        <w:t>Property</w:t>
      </w:r>
      <w:r>
        <w:rPr>
          <w:spacing w:val="-4"/>
          <w:sz w:val="20"/>
        </w:rPr>
        <w:t xml:space="preserve"> </w:t>
      </w:r>
      <w:r>
        <w:rPr>
          <w:sz w:val="20"/>
        </w:rPr>
        <w:t>and</w:t>
      </w:r>
      <w:r>
        <w:rPr>
          <w:spacing w:val="-5"/>
          <w:sz w:val="20"/>
        </w:rPr>
        <w:t xml:space="preserve"> </w:t>
      </w:r>
      <w:r>
        <w:rPr>
          <w:spacing w:val="-2"/>
          <w:sz w:val="20"/>
        </w:rPr>
        <w:t>Equipment</w:t>
      </w:r>
    </w:p>
    <w:p w14:paraId="68CAD481" w14:textId="77777777" w:rsidR="00726659" w:rsidRDefault="000F0732">
      <w:pPr>
        <w:pStyle w:val="BodyText"/>
        <w:spacing w:before="113" w:line="360" w:lineRule="auto"/>
        <w:ind w:left="2160" w:right="956" w:firstLine="0"/>
      </w:pPr>
      <w:r>
        <w:t>Interpret</w:t>
      </w:r>
      <w:r>
        <w:rPr>
          <w:spacing w:val="-5"/>
        </w:rPr>
        <w:t xml:space="preserve"> </w:t>
      </w:r>
      <w:r>
        <w:t>"USACE"</w:t>
      </w:r>
      <w:r>
        <w:rPr>
          <w:spacing w:val="-5"/>
        </w:rPr>
        <w:t xml:space="preserve"> </w:t>
      </w:r>
      <w:r>
        <w:t>property</w:t>
      </w:r>
      <w:r>
        <w:rPr>
          <w:spacing w:val="-4"/>
        </w:rPr>
        <w:t xml:space="preserve"> </w:t>
      </w:r>
      <w:r>
        <w:t>and</w:t>
      </w:r>
      <w:r>
        <w:rPr>
          <w:spacing w:val="-5"/>
        </w:rPr>
        <w:t xml:space="preserve"> </w:t>
      </w:r>
      <w:r>
        <w:t>equipment</w:t>
      </w:r>
      <w:r>
        <w:rPr>
          <w:spacing w:val="-5"/>
        </w:rPr>
        <w:t xml:space="preserve"> </w:t>
      </w:r>
      <w:r>
        <w:t>specified</w:t>
      </w:r>
      <w:r>
        <w:rPr>
          <w:spacing w:val="-5"/>
        </w:rPr>
        <w:t xml:space="preserve"> </w:t>
      </w:r>
      <w:r>
        <w:t>in</w:t>
      </w:r>
      <w:r>
        <w:rPr>
          <w:spacing w:val="-5"/>
        </w:rPr>
        <w:t xml:space="preserve"> </w:t>
      </w:r>
      <w:r>
        <w:t>USACE</w:t>
      </w:r>
      <w:r>
        <w:rPr>
          <w:spacing w:val="-5"/>
        </w:rPr>
        <w:t xml:space="preserve"> </w:t>
      </w:r>
      <w:r>
        <w:t>EM</w:t>
      </w:r>
      <w:r>
        <w:rPr>
          <w:spacing w:val="-5"/>
        </w:rPr>
        <w:t xml:space="preserve"> </w:t>
      </w:r>
      <w:r>
        <w:t>385- 1-1 as Government property and equipment.</w:t>
      </w:r>
    </w:p>
    <w:p w14:paraId="48473925" w14:textId="77777777" w:rsidR="00726659" w:rsidRDefault="000F0732">
      <w:pPr>
        <w:pStyle w:val="ListParagraph"/>
        <w:numPr>
          <w:ilvl w:val="2"/>
          <w:numId w:val="230"/>
        </w:numPr>
        <w:tabs>
          <w:tab w:val="left" w:pos="2158"/>
          <w:tab w:val="left" w:pos="2160"/>
        </w:tabs>
        <w:spacing w:before="160" w:line="360" w:lineRule="auto"/>
        <w:ind w:left="2160" w:right="836"/>
        <w:rPr>
          <w:sz w:val="20"/>
        </w:rPr>
      </w:pPr>
      <w:r>
        <w:rPr>
          <w:sz w:val="20"/>
        </w:rPr>
        <w:t>High</w:t>
      </w:r>
      <w:r>
        <w:rPr>
          <w:spacing w:val="-4"/>
          <w:sz w:val="20"/>
        </w:rPr>
        <w:t xml:space="preserve"> </w:t>
      </w:r>
      <w:r>
        <w:rPr>
          <w:sz w:val="20"/>
        </w:rPr>
        <w:t>Visibility</w:t>
      </w:r>
      <w:r>
        <w:rPr>
          <w:spacing w:val="-4"/>
          <w:sz w:val="20"/>
        </w:rPr>
        <w:t xml:space="preserve"> </w:t>
      </w:r>
      <w:r>
        <w:rPr>
          <w:sz w:val="20"/>
        </w:rPr>
        <w:t>Accident.</w:t>
      </w:r>
      <w:r>
        <w:rPr>
          <w:spacing w:val="-4"/>
          <w:sz w:val="20"/>
        </w:rPr>
        <w:t xml:space="preserve"> </w:t>
      </w:r>
      <w:r>
        <w:rPr>
          <w:sz w:val="20"/>
        </w:rPr>
        <w:t>Any</w:t>
      </w:r>
      <w:r>
        <w:rPr>
          <w:spacing w:val="-5"/>
          <w:sz w:val="20"/>
        </w:rPr>
        <w:t xml:space="preserve"> </w:t>
      </w:r>
      <w:r>
        <w:rPr>
          <w:sz w:val="20"/>
        </w:rPr>
        <w:t>mishap</w:t>
      </w:r>
      <w:r>
        <w:rPr>
          <w:spacing w:val="-4"/>
          <w:sz w:val="20"/>
        </w:rPr>
        <w:t xml:space="preserve"> </w:t>
      </w:r>
      <w:r>
        <w:rPr>
          <w:sz w:val="20"/>
        </w:rPr>
        <w:t>which</w:t>
      </w:r>
      <w:r>
        <w:rPr>
          <w:spacing w:val="-5"/>
          <w:sz w:val="20"/>
        </w:rPr>
        <w:t xml:space="preserve"> </w:t>
      </w:r>
      <w:r>
        <w:rPr>
          <w:sz w:val="20"/>
        </w:rPr>
        <w:t>may</w:t>
      </w:r>
      <w:r>
        <w:rPr>
          <w:spacing w:val="-4"/>
          <w:sz w:val="20"/>
        </w:rPr>
        <w:t xml:space="preserve"> </w:t>
      </w:r>
      <w:r>
        <w:rPr>
          <w:sz w:val="20"/>
        </w:rPr>
        <w:t>generate</w:t>
      </w:r>
      <w:r>
        <w:rPr>
          <w:spacing w:val="-4"/>
          <w:sz w:val="20"/>
        </w:rPr>
        <w:t xml:space="preserve"> </w:t>
      </w:r>
      <w:r>
        <w:rPr>
          <w:sz w:val="20"/>
        </w:rPr>
        <w:t>publicity</w:t>
      </w:r>
      <w:r>
        <w:rPr>
          <w:spacing w:val="-4"/>
          <w:sz w:val="20"/>
        </w:rPr>
        <w:t xml:space="preserve"> </w:t>
      </w:r>
      <w:r>
        <w:rPr>
          <w:sz w:val="20"/>
        </w:rPr>
        <w:t>or high visibility.</w:t>
      </w:r>
    </w:p>
    <w:p w14:paraId="6F6829F0" w14:textId="77777777" w:rsidR="00726659" w:rsidRDefault="00726659">
      <w:pPr>
        <w:pStyle w:val="ListParagraph"/>
        <w:spacing w:line="360" w:lineRule="auto"/>
        <w:rPr>
          <w:sz w:val="20"/>
        </w:rPr>
        <w:sectPr w:rsidR="00726659">
          <w:pgSz w:w="12240" w:h="15840"/>
          <w:pgMar w:top="1780" w:right="720" w:bottom="940" w:left="360" w:header="720" w:footer="747" w:gutter="0"/>
          <w:cols w:space="720"/>
        </w:sectPr>
      </w:pPr>
    </w:p>
    <w:p w14:paraId="0A1DD2CD" w14:textId="77777777" w:rsidR="00726659" w:rsidRDefault="00726659">
      <w:pPr>
        <w:pStyle w:val="BodyText"/>
        <w:ind w:left="0" w:firstLine="0"/>
      </w:pPr>
    </w:p>
    <w:p w14:paraId="352CCAA1" w14:textId="77777777" w:rsidR="00726659" w:rsidRDefault="00726659">
      <w:pPr>
        <w:pStyle w:val="BodyText"/>
        <w:spacing w:before="217"/>
        <w:ind w:left="0" w:firstLine="0"/>
      </w:pPr>
    </w:p>
    <w:p w14:paraId="12665942" w14:textId="77777777" w:rsidR="00726659" w:rsidRDefault="000F0732">
      <w:pPr>
        <w:pStyle w:val="ListParagraph"/>
        <w:numPr>
          <w:ilvl w:val="2"/>
          <w:numId w:val="230"/>
        </w:numPr>
        <w:tabs>
          <w:tab w:val="left" w:pos="2158"/>
          <w:tab w:val="left" w:pos="2160"/>
        </w:tabs>
        <w:spacing w:line="360" w:lineRule="auto"/>
        <w:ind w:left="2160" w:right="956"/>
        <w:rPr>
          <w:sz w:val="20"/>
        </w:rPr>
      </w:pPr>
      <w:r>
        <w:rPr>
          <w:sz w:val="20"/>
        </w:rPr>
        <w:t>Mishap:</w:t>
      </w:r>
      <w:r>
        <w:rPr>
          <w:spacing w:val="-4"/>
          <w:sz w:val="20"/>
        </w:rPr>
        <w:t xml:space="preserve"> </w:t>
      </w:r>
      <w:r>
        <w:rPr>
          <w:sz w:val="20"/>
        </w:rPr>
        <w:t>Mishap</w:t>
      </w:r>
      <w:r>
        <w:rPr>
          <w:spacing w:val="-3"/>
          <w:sz w:val="20"/>
        </w:rPr>
        <w:t xml:space="preserve"> </w:t>
      </w:r>
      <w:r>
        <w:rPr>
          <w:sz w:val="20"/>
        </w:rPr>
        <w:t>in</w:t>
      </w:r>
      <w:r>
        <w:rPr>
          <w:spacing w:val="-4"/>
          <w:sz w:val="20"/>
        </w:rPr>
        <w:t xml:space="preserve"> </w:t>
      </w:r>
      <w:r>
        <w:rPr>
          <w:sz w:val="20"/>
        </w:rPr>
        <w:t>this</w:t>
      </w:r>
      <w:r>
        <w:rPr>
          <w:spacing w:val="-4"/>
          <w:sz w:val="20"/>
        </w:rPr>
        <w:t xml:space="preserve"> </w:t>
      </w:r>
      <w:r>
        <w:rPr>
          <w:sz w:val="20"/>
        </w:rPr>
        <w:t>specification</w:t>
      </w:r>
      <w:r>
        <w:rPr>
          <w:spacing w:val="-3"/>
          <w:sz w:val="20"/>
        </w:rPr>
        <w:t xml:space="preserve"> </w:t>
      </w:r>
      <w:r>
        <w:rPr>
          <w:sz w:val="20"/>
        </w:rPr>
        <w:t>is</w:t>
      </w:r>
      <w:r>
        <w:rPr>
          <w:spacing w:val="-4"/>
          <w:sz w:val="20"/>
        </w:rPr>
        <w:t xml:space="preserve"> </w:t>
      </w:r>
      <w:r>
        <w:rPr>
          <w:sz w:val="20"/>
        </w:rPr>
        <w:t>defined</w:t>
      </w:r>
      <w:r>
        <w:rPr>
          <w:spacing w:val="-4"/>
          <w:sz w:val="20"/>
        </w:rPr>
        <w:t xml:space="preserve"> </w:t>
      </w:r>
      <w:r>
        <w:rPr>
          <w:sz w:val="20"/>
        </w:rPr>
        <w:t>according</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 xml:space="preserve">EM 385-1-1. A mishap is any unplanned, undesired event that occurs </w:t>
      </w:r>
      <w:proofErr w:type="gramStart"/>
      <w:r>
        <w:rPr>
          <w:sz w:val="20"/>
        </w:rPr>
        <w:t>during</w:t>
      </w:r>
      <w:r>
        <w:rPr>
          <w:spacing w:val="-4"/>
          <w:sz w:val="20"/>
        </w:rPr>
        <w:t xml:space="preserve"> </w:t>
      </w:r>
      <w:r>
        <w:rPr>
          <w:sz w:val="20"/>
        </w:rPr>
        <w:t>the</w:t>
      </w:r>
      <w:r>
        <w:rPr>
          <w:spacing w:val="-5"/>
          <w:sz w:val="20"/>
        </w:rPr>
        <w:t xml:space="preserve"> </w:t>
      </w:r>
      <w:r>
        <w:rPr>
          <w:sz w:val="20"/>
        </w:rPr>
        <w:t>course</w:t>
      </w:r>
      <w:r>
        <w:rPr>
          <w:spacing w:val="-5"/>
          <w:sz w:val="20"/>
        </w:rPr>
        <w:t xml:space="preserve"> </w:t>
      </w:r>
      <w:r>
        <w:rPr>
          <w:sz w:val="20"/>
        </w:rPr>
        <w:t>of</w:t>
      </w:r>
      <w:proofErr w:type="gramEnd"/>
      <w:r>
        <w:rPr>
          <w:spacing w:val="-5"/>
          <w:sz w:val="20"/>
        </w:rPr>
        <w:t xml:space="preserve"> </w:t>
      </w:r>
      <w:r>
        <w:rPr>
          <w:sz w:val="20"/>
        </w:rPr>
        <w:t>work</w:t>
      </w:r>
      <w:r>
        <w:rPr>
          <w:spacing w:val="-4"/>
          <w:sz w:val="20"/>
        </w:rPr>
        <w:t xml:space="preserve"> </w:t>
      </w:r>
      <w:r>
        <w:rPr>
          <w:sz w:val="20"/>
        </w:rPr>
        <w:t>being</w:t>
      </w:r>
      <w:r>
        <w:rPr>
          <w:spacing w:val="-5"/>
          <w:sz w:val="20"/>
        </w:rPr>
        <w:t xml:space="preserve"> </w:t>
      </w:r>
      <w:r>
        <w:rPr>
          <w:sz w:val="20"/>
        </w:rPr>
        <w:t>performed.</w:t>
      </w:r>
      <w:r>
        <w:rPr>
          <w:spacing w:val="-5"/>
          <w:sz w:val="20"/>
        </w:rPr>
        <w:t xml:space="preserve"> </w:t>
      </w:r>
      <w:r>
        <w:rPr>
          <w:sz w:val="20"/>
        </w:rPr>
        <w:t>This</w:t>
      </w:r>
      <w:r>
        <w:rPr>
          <w:spacing w:val="-5"/>
          <w:sz w:val="20"/>
        </w:rPr>
        <w:t xml:space="preserve"> </w:t>
      </w:r>
      <w:r>
        <w:rPr>
          <w:sz w:val="20"/>
        </w:rPr>
        <w:t>includes</w:t>
      </w:r>
      <w:r>
        <w:rPr>
          <w:spacing w:val="-4"/>
          <w:sz w:val="20"/>
        </w:rPr>
        <w:t xml:space="preserve"> </w:t>
      </w:r>
      <w:r>
        <w:rPr>
          <w:sz w:val="20"/>
        </w:rPr>
        <w:t>accidents, incidents, and near misses.</w:t>
      </w:r>
    </w:p>
    <w:p w14:paraId="7B7AF97D" w14:textId="77777777" w:rsidR="00726659" w:rsidRDefault="000F0732">
      <w:pPr>
        <w:pStyle w:val="ListParagraph"/>
        <w:numPr>
          <w:ilvl w:val="2"/>
          <w:numId w:val="230"/>
        </w:numPr>
        <w:tabs>
          <w:tab w:val="left" w:pos="2158"/>
        </w:tabs>
        <w:spacing w:before="160"/>
        <w:ind w:left="2158" w:hanging="358"/>
        <w:rPr>
          <w:sz w:val="20"/>
        </w:rPr>
      </w:pPr>
      <w:r>
        <w:rPr>
          <w:sz w:val="20"/>
        </w:rPr>
        <w:t>Mishap</w:t>
      </w:r>
      <w:r>
        <w:rPr>
          <w:spacing w:val="-8"/>
          <w:sz w:val="20"/>
        </w:rPr>
        <w:t xml:space="preserve"> </w:t>
      </w:r>
      <w:r>
        <w:rPr>
          <w:sz w:val="20"/>
        </w:rPr>
        <w:t>Criticality</w:t>
      </w:r>
      <w:r>
        <w:rPr>
          <w:spacing w:val="-7"/>
          <w:sz w:val="20"/>
        </w:rPr>
        <w:t xml:space="preserve"> </w:t>
      </w:r>
      <w:r>
        <w:rPr>
          <w:spacing w:val="-2"/>
          <w:sz w:val="20"/>
        </w:rPr>
        <w:t>Categories</w:t>
      </w:r>
    </w:p>
    <w:p w14:paraId="37C21950" w14:textId="77777777" w:rsidR="00726659" w:rsidRDefault="00726659">
      <w:pPr>
        <w:pStyle w:val="BodyText"/>
        <w:spacing w:before="47"/>
        <w:ind w:left="0" w:firstLine="0"/>
      </w:pPr>
    </w:p>
    <w:p w14:paraId="2C51D0EE" w14:textId="77777777" w:rsidR="00726659" w:rsidRDefault="000F0732">
      <w:pPr>
        <w:pStyle w:val="Heading2"/>
        <w:numPr>
          <w:ilvl w:val="3"/>
          <w:numId w:val="230"/>
        </w:numPr>
        <w:tabs>
          <w:tab w:val="left" w:pos="2518"/>
          <w:tab w:val="left" w:pos="2520"/>
        </w:tabs>
        <w:spacing w:line="360" w:lineRule="auto"/>
        <w:ind w:right="1148"/>
      </w:pPr>
      <w:r>
        <w:t>No</w:t>
      </w:r>
      <w:r>
        <w:rPr>
          <w:spacing w:val="-6"/>
        </w:rPr>
        <w:t xml:space="preserve"> </w:t>
      </w:r>
      <w:r>
        <w:t>impact/Near-Miss</w:t>
      </w:r>
      <w:r>
        <w:rPr>
          <w:spacing w:val="-6"/>
        </w:rPr>
        <w:t xml:space="preserve"> </w:t>
      </w:r>
      <w:r>
        <w:t>–</w:t>
      </w:r>
      <w:r>
        <w:rPr>
          <w:spacing w:val="-6"/>
        </w:rPr>
        <w:t xml:space="preserve"> </w:t>
      </w:r>
      <w:r>
        <w:t>near</w:t>
      </w:r>
      <w:r>
        <w:rPr>
          <w:spacing w:val="-5"/>
        </w:rPr>
        <w:t xml:space="preserve"> </w:t>
      </w:r>
      <w:r>
        <w:t>miss</w:t>
      </w:r>
      <w:r>
        <w:rPr>
          <w:spacing w:val="-6"/>
        </w:rPr>
        <w:t xml:space="preserve"> </w:t>
      </w:r>
      <w:r>
        <w:t>incidents</w:t>
      </w:r>
      <w:r>
        <w:rPr>
          <w:spacing w:val="-6"/>
        </w:rPr>
        <w:t xml:space="preserve"> </w:t>
      </w:r>
      <w:r>
        <w:t>that</w:t>
      </w:r>
      <w:r>
        <w:rPr>
          <w:spacing w:val="-5"/>
        </w:rPr>
        <w:t xml:space="preserve"> </w:t>
      </w:r>
      <w:r>
        <w:t xml:space="preserve">shall be investigated and reported to the VA within 24 </w:t>
      </w:r>
      <w:r>
        <w:rPr>
          <w:spacing w:val="-2"/>
        </w:rPr>
        <w:t>hours.</w:t>
      </w:r>
    </w:p>
    <w:p w14:paraId="59C8FD25" w14:textId="77777777" w:rsidR="00726659" w:rsidRDefault="000F0732">
      <w:pPr>
        <w:pStyle w:val="Heading2"/>
        <w:numPr>
          <w:ilvl w:val="3"/>
          <w:numId w:val="230"/>
        </w:numPr>
        <w:tabs>
          <w:tab w:val="left" w:pos="2518"/>
          <w:tab w:val="left" w:pos="2520"/>
        </w:tabs>
        <w:spacing w:before="160" w:line="360" w:lineRule="auto"/>
        <w:ind w:right="1148"/>
      </w:pPr>
      <w:r>
        <w:t>Minor</w:t>
      </w:r>
      <w:r>
        <w:rPr>
          <w:spacing w:val="-6"/>
        </w:rPr>
        <w:t xml:space="preserve"> </w:t>
      </w:r>
      <w:r>
        <w:t>incident/impact</w:t>
      </w:r>
      <w:r>
        <w:rPr>
          <w:spacing w:val="-7"/>
        </w:rPr>
        <w:t xml:space="preserve"> </w:t>
      </w:r>
      <w:r>
        <w:t>–</w:t>
      </w:r>
      <w:r>
        <w:rPr>
          <w:spacing w:val="-7"/>
        </w:rPr>
        <w:t xml:space="preserve"> </w:t>
      </w:r>
      <w:r>
        <w:t>incidents</w:t>
      </w:r>
      <w:r>
        <w:rPr>
          <w:spacing w:val="-7"/>
        </w:rPr>
        <w:t xml:space="preserve"> </w:t>
      </w:r>
      <w:r>
        <w:t>that</w:t>
      </w:r>
      <w:r>
        <w:rPr>
          <w:spacing w:val="-7"/>
        </w:rPr>
        <w:t xml:space="preserve"> </w:t>
      </w:r>
      <w:r>
        <w:t>require</w:t>
      </w:r>
      <w:r>
        <w:rPr>
          <w:spacing w:val="-6"/>
        </w:rPr>
        <w:t xml:space="preserve"> </w:t>
      </w:r>
      <w:r>
        <w:t>first aid or result in minor equipment damage (less than</w:t>
      </w:r>
    </w:p>
    <w:p w14:paraId="0EA4679C" w14:textId="77777777" w:rsidR="00726659" w:rsidRDefault="000F0732">
      <w:pPr>
        <w:pStyle w:val="Heading2"/>
        <w:spacing w:line="360" w:lineRule="auto"/>
        <w:ind w:left="2520" w:right="956" w:firstLine="0"/>
      </w:pPr>
      <w:r>
        <w:t>$5000).</w:t>
      </w:r>
      <w:r>
        <w:rPr>
          <w:spacing w:val="-7"/>
        </w:rPr>
        <w:t xml:space="preserve"> </w:t>
      </w:r>
      <w:r>
        <w:t>These</w:t>
      </w:r>
      <w:r>
        <w:rPr>
          <w:spacing w:val="-7"/>
        </w:rPr>
        <w:t xml:space="preserve"> </w:t>
      </w:r>
      <w:r>
        <w:t>incidents</w:t>
      </w:r>
      <w:r>
        <w:rPr>
          <w:spacing w:val="-7"/>
        </w:rPr>
        <w:t xml:space="preserve"> </w:t>
      </w:r>
      <w:r>
        <w:t>must</w:t>
      </w:r>
      <w:r>
        <w:rPr>
          <w:spacing w:val="-7"/>
        </w:rPr>
        <w:t xml:space="preserve"> </w:t>
      </w:r>
      <w:r>
        <w:t>be</w:t>
      </w:r>
      <w:r>
        <w:rPr>
          <w:spacing w:val="-7"/>
        </w:rPr>
        <w:t xml:space="preserve"> </w:t>
      </w:r>
      <w:r>
        <w:t>investigated</w:t>
      </w:r>
      <w:r>
        <w:rPr>
          <w:spacing w:val="-7"/>
        </w:rPr>
        <w:t xml:space="preserve"> </w:t>
      </w:r>
      <w:r>
        <w:t>and reported to the VA within 24 hours.</w:t>
      </w:r>
    </w:p>
    <w:p w14:paraId="5427861D" w14:textId="77777777" w:rsidR="00726659" w:rsidRDefault="000F0732">
      <w:pPr>
        <w:pStyle w:val="Heading2"/>
        <w:numPr>
          <w:ilvl w:val="3"/>
          <w:numId w:val="230"/>
        </w:numPr>
        <w:tabs>
          <w:tab w:val="left" w:pos="2518"/>
          <w:tab w:val="left" w:pos="2520"/>
        </w:tabs>
        <w:spacing w:before="160" w:line="360" w:lineRule="auto"/>
        <w:ind w:right="1004"/>
      </w:pPr>
      <w:r>
        <w:t>Moderate</w:t>
      </w:r>
      <w:r>
        <w:rPr>
          <w:spacing w:val="-7"/>
        </w:rPr>
        <w:t xml:space="preserve"> </w:t>
      </w:r>
      <w:r>
        <w:t>incident/impact</w:t>
      </w:r>
      <w:r>
        <w:rPr>
          <w:spacing w:val="-7"/>
        </w:rPr>
        <w:t xml:space="preserve"> </w:t>
      </w:r>
      <w:r>
        <w:t>–</w:t>
      </w:r>
      <w:r>
        <w:rPr>
          <w:spacing w:val="-6"/>
        </w:rPr>
        <w:t xml:space="preserve"> </w:t>
      </w:r>
      <w:r>
        <w:t>Any</w:t>
      </w:r>
      <w:r>
        <w:rPr>
          <w:spacing w:val="-7"/>
        </w:rPr>
        <w:t xml:space="preserve"> </w:t>
      </w:r>
      <w:r>
        <w:t>work-related</w:t>
      </w:r>
      <w:r>
        <w:rPr>
          <w:spacing w:val="-7"/>
        </w:rPr>
        <w:t xml:space="preserve"> </w:t>
      </w:r>
      <w:r>
        <w:t>injury</w:t>
      </w:r>
      <w:r>
        <w:rPr>
          <w:spacing w:val="-7"/>
        </w:rPr>
        <w:t xml:space="preserve"> </w:t>
      </w:r>
      <w:r>
        <w:t>or illness that results in any of the following. These incidents</w:t>
      </w:r>
      <w:r>
        <w:rPr>
          <w:spacing w:val="-5"/>
        </w:rPr>
        <w:t xml:space="preserve"> </w:t>
      </w:r>
      <w:r>
        <w:t>must</w:t>
      </w:r>
      <w:r>
        <w:rPr>
          <w:spacing w:val="-4"/>
        </w:rPr>
        <w:t xml:space="preserve"> </w:t>
      </w:r>
      <w:r>
        <w:t>be</w:t>
      </w:r>
      <w:r>
        <w:rPr>
          <w:spacing w:val="-5"/>
        </w:rPr>
        <w:t xml:space="preserve"> </w:t>
      </w:r>
      <w:r>
        <w:t>investigated</w:t>
      </w:r>
      <w:r>
        <w:rPr>
          <w:spacing w:val="-5"/>
        </w:rPr>
        <w:t xml:space="preserve"> </w:t>
      </w:r>
      <w:r>
        <w:t>and</w:t>
      </w:r>
      <w:r>
        <w:rPr>
          <w:spacing w:val="-5"/>
        </w:rPr>
        <w:t xml:space="preserve"> </w:t>
      </w:r>
      <w:r>
        <w:t>are</w:t>
      </w:r>
      <w:r>
        <w:rPr>
          <w:spacing w:val="-5"/>
        </w:rPr>
        <w:t xml:space="preserve"> </w:t>
      </w:r>
      <w:r>
        <w:t>required</w:t>
      </w:r>
      <w:r>
        <w:rPr>
          <w:spacing w:val="-5"/>
        </w:rPr>
        <w:t xml:space="preserve"> </w:t>
      </w:r>
      <w:r>
        <w:t>to</w:t>
      </w:r>
      <w:r>
        <w:rPr>
          <w:spacing w:val="-5"/>
        </w:rPr>
        <w:t xml:space="preserve"> </w:t>
      </w:r>
      <w:r>
        <w:t>be reported to the VA within 2 hours.</w:t>
      </w:r>
    </w:p>
    <w:p w14:paraId="0B50FA74" w14:textId="77777777" w:rsidR="00726659" w:rsidRDefault="000F0732">
      <w:pPr>
        <w:pStyle w:val="Heading2"/>
        <w:numPr>
          <w:ilvl w:val="0"/>
          <w:numId w:val="218"/>
        </w:numPr>
        <w:tabs>
          <w:tab w:val="left" w:pos="3238"/>
          <w:tab w:val="left" w:pos="3240"/>
        </w:tabs>
        <w:spacing w:before="160" w:line="360" w:lineRule="auto"/>
        <w:ind w:right="1148"/>
      </w:pPr>
      <w:r>
        <w:t>Days</w:t>
      </w:r>
      <w:r>
        <w:rPr>
          <w:spacing w:val="-5"/>
        </w:rPr>
        <w:t xml:space="preserve"> </w:t>
      </w:r>
      <w:r>
        <w:t>away</w:t>
      </w:r>
      <w:r>
        <w:rPr>
          <w:spacing w:val="-5"/>
        </w:rPr>
        <w:t xml:space="preserve"> </w:t>
      </w:r>
      <w:r>
        <w:t>from</w:t>
      </w:r>
      <w:r>
        <w:rPr>
          <w:spacing w:val="-4"/>
        </w:rPr>
        <w:t xml:space="preserve"> </w:t>
      </w:r>
      <w:r>
        <w:t>work</w:t>
      </w:r>
      <w:r>
        <w:rPr>
          <w:spacing w:val="-5"/>
        </w:rPr>
        <w:t xml:space="preserve"> </w:t>
      </w:r>
      <w:r>
        <w:t>(any</w:t>
      </w:r>
      <w:r>
        <w:rPr>
          <w:spacing w:val="-4"/>
        </w:rPr>
        <w:t xml:space="preserve"> </w:t>
      </w:r>
      <w:r>
        <w:t>time</w:t>
      </w:r>
      <w:r>
        <w:rPr>
          <w:spacing w:val="-5"/>
        </w:rPr>
        <w:t xml:space="preserve"> </w:t>
      </w:r>
      <w:r>
        <w:t>lost</w:t>
      </w:r>
      <w:r>
        <w:rPr>
          <w:spacing w:val="-4"/>
        </w:rPr>
        <w:t xml:space="preserve"> </w:t>
      </w:r>
      <w:r>
        <w:t>after</w:t>
      </w:r>
      <w:r>
        <w:rPr>
          <w:spacing w:val="-5"/>
        </w:rPr>
        <w:t xml:space="preserve"> </w:t>
      </w:r>
      <w:r>
        <w:t>day</w:t>
      </w:r>
      <w:r>
        <w:rPr>
          <w:spacing w:val="-5"/>
        </w:rPr>
        <w:t xml:space="preserve"> </w:t>
      </w:r>
      <w:r>
        <w:t>of injury/illness onset</w:t>
      </w:r>
      <w:proofErr w:type="gramStart"/>
      <w:r>
        <w:t>);</w:t>
      </w:r>
      <w:proofErr w:type="gramEnd"/>
    </w:p>
    <w:p w14:paraId="3CA4E78B" w14:textId="77777777" w:rsidR="00726659" w:rsidRDefault="000F0732">
      <w:pPr>
        <w:pStyle w:val="Heading2"/>
        <w:numPr>
          <w:ilvl w:val="0"/>
          <w:numId w:val="218"/>
        </w:numPr>
        <w:tabs>
          <w:tab w:val="left" w:pos="3238"/>
        </w:tabs>
        <w:spacing w:before="160"/>
        <w:ind w:left="3238" w:hanging="358"/>
      </w:pPr>
      <w:r>
        <w:t>Restricted</w:t>
      </w:r>
      <w:r>
        <w:rPr>
          <w:spacing w:val="-9"/>
        </w:rPr>
        <w:t xml:space="preserve"> </w:t>
      </w:r>
      <w:proofErr w:type="gramStart"/>
      <w:r>
        <w:rPr>
          <w:spacing w:val="-2"/>
        </w:rPr>
        <w:t>work;</w:t>
      </w:r>
      <w:proofErr w:type="gramEnd"/>
    </w:p>
    <w:p w14:paraId="1D538A34" w14:textId="77777777" w:rsidR="00726659" w:rsidRDefault="00726659">
      <w:pPr>
        <w:pStyle w:val="BodyText"/>
        <w:spacing w:before="24"/>
        <w:ind w:left="0" w:firstLine="0"/>
        <w:rPr>
          <w:sz w:val="24"/>
        </w:rPr>
      </w:pPr>
    </w:p>
    <w:p w14:paraId="28E9A40A" w14:textId="77777777" w:rsidR="00726659" w:rsidRDefault="000F0732">
      <w:pPr>
        <w:pStyle w:val="Heading2"/>
        <w:numPr>
          <w:ilvl w:val="0"/>
          <w:numId w:val="218"/>
        </w:numPr>
        <w:tabs>
          <w:tab w:val="left" w:pos="3238"/>
        </w:tabs>
        <w:ind w:left="3238" w:hanging="358"/>
      </w:pPr>
      <w:r>
        <w:t>Transfer</w:t>
      </w:r>
      <w:r>
        <w:rPr>
          <w:spacing w:val="-5"/>
        </w:rPr>
        <w:t xml:space="preserve"> </w:t>
      </w:r>
      <w:r>
        <w:t>to</w:t>
      </w:r>
      <w:r>
        <w:rPr>
          <w:spacing w:val="-5"/>
        </w:rPr>
        <w:t xml:space="preserve"> </w:t>
      </w:r>
      <w:r>
        <w:t>another</w:t>
      </w:r>
      <w:r>
        <w:rPr>
          <w:spacing w:val="-5"/>
        </w:rPr>
        <w:t xml:space="preserve"> </w:t>
      </w:r>
      <w:proofErr w:type="gramStart"/>
      <w:r>
        <w:rPr>
          <w:spacing w:val="-4"/>
        </w:rPr>
        <w:t>job;</w:t>
      </w:r>
      <w:proofErr w:type="gramEnd"/>
    </w:p>
    <w:p w14:paraId="2646E17C" w14:textId="77777777" w:rsidR="00726659" w:rsidRDefault="00726659">
      <w:pPr>
        <w:pStyle w:val="BodyText"/>
        <w:spacing w:before="24"/>
        <w:ind w:left="0" w:firstLine="0"/>
        <w:rPr>
          <w:sz w:val="24"/>
        </w:rPr>
      </w:pPr>
    </w:p>
    <w:p w14:paraId="08452153" w14:textId="77777777" w:rsidR="00726659" w:rsidRDefault="000F0732">
      <w:pPr>
        <w:pStyle w:val="Heading2"/>
        <w:numPr>
          <w:ilvl w:val="0"/>
          <w:numId w:val="218"/>
        </w:numPr>
        <w:tabs>
          <w:tab w:val="left" w:pos="3238"/>
        </w:tabs>
        <w:ind w:left="3238" w:hanging="358"/>
      </w:pPr>
      <w:r>
        <w:t>Medical</w:t>
      </w:r>
      <w:r>
        <w:rPr>
          <w:spacing w:val="-6"/>
        </w:rPr>
        <w:t xml:space="preserve"> </w:t>
      </w:r>
      <w:r>
        <w:t>treatment</w:t>
      </w:r>
      <w:r>
        <w:rPr>
          <w:spacing w:val="-6"/>
        </w:rPr>
        <w:t xml:space="preserve"> </w:t>
      </w:r>
      <w:r>
        <w:t>beyond</w:t>
      </w:r>
      <w:r>
        <w:rPr>
          <w:spacing w:val="-6"/>
        </w:rPr>
        <w:t xml:space="preserve"> </w:t>
      </w:r>
      <w:r>
        <w:t>first</w:t>
      </w:r>
      <w:r>
        <w:rPr>
          <w:spacing w:val="-6"/>
        </w:rPr>
        <w:t xml:space="preserve"> </w:t>
      </w:r>
      <w:proofErr w:type="gramStart"/>
      <w:r>
        <w:rPr>
          <w:spacing w:val="-4"/>
        </w:rPr>
        <w:t>aid;</w:t>
      </w:r>
      <w:proofErr w:type="gramEnd"/>
    </w:p>
    <w:p w14:paraId="5F1C275F" w14:textId="77777777" w:rsidR="00726659" w:rsidRDefault="00726659">
      <w:pPr>
        <w:pStyle w:val="BodyText"/>
        <w:spacing w:before="24"/>
        <w:ind w:left="0" w:firstLine="0"/>
        <w:rPr>
          <w:sz w:val="24"/>
        </w:rPr>
      </w:pPr>
    </w:p>
    <w:p w14:paraId="561F4685" w14:textId="77777777" w:rsidR="00726659" w:rsidRDefault="000F0732">
      <w:pPr>
        <w:pStyle w:val="Heading2"/>
        <w:numPr>
          <w:ilvl w:val="0"/>
          <w:numId w:val="218"/>
        </w:numPr>
        <w:tabs>
          <w:tab w:val="left" w:pos="3238"/>
        </w:tabs>
        <w:ind w:left="3238" w:hanging="358"/>
      </w:pPr>
      <w:r>
        <w:t>Loss</w:t>
      </w:r>
      <w:r>
        <w:rPr>
          <w:spacing w:val="-3"/>
        </w:rPr>
        <w:t xml:space="preserve"> </w:t>
      </w:r>
      <w:r>
        <w:t>of</w:t>
      </w:r>
      <w:r>
        <w:rPr>
          <w:spacing w:val="-2"/>
        </w:rPr>
        <w:t xml:space="preserve"> </w:t>
      </w:r>
      <w:proofErr w:type="gramStart"/>
      <w:r>
        <w:rPr>
          <w:spacing w:val="-2"/>
        </w:rPr>
        <w:t>consciousness;</w:t>
      </w:r>
      <w:proofErr w:type="gramEnd"/>
    </w:p>
    <w:p w14:paraId="08E14273" w14:textId="77777777" w:rsidR="00726659" w:rsidRDefault="00726659">
      <w:pPr>
        <w:pStyle w:val="BodyText"/>
        <w:spacing w:before="24"/>
        <w:ind w:left="0" w:firstLine="0"/>
        <w:rPr>
          <w:sz w:val="24"/>
        </w:rPr>
      </w:pPr>
    </w:p>
    <w:p w14:paraId="44BED8FE" w14:textId="77777777" w:rsidR="00726659" w:rsidRDefault="000F0732">
      <w:pPr>
        <w:pStyle w:val="Heading2"/>
        <w:numPr>
          <w:ilvl w:val="0"/>
          <w:numId w:val="218"/>
        </w:numPr>
        <w:tabs>
          <w:tab w:val="left" w:pos="3238"/>
          <w:tab w:val="left" w:pos="3240"/>
        </w:tabs>
        <w:spacing w:line="360" w:lineRule="auto"/>
        <w:ind w:right="1293"/>
      </w:pPr>
      <w:r>
        <w:t>A</w:t>
      </w:r>
      <w:r>
        <w:rPr>
          <w:spacing w:val="-6"/>
        </w:rPr>
        <w:t xml:space="preserve"> </w:t>
      </w:r>
      <w:r>
        <w:t>significant</w:t>
      </w:r>
      <w:r>
        <w:rPr>
          <w:spacing w:val="-6"/>
        </w:rPr>
        <w:t xml:space="preserve"> </w:t>
      </w:r>
      <w:r>
        <w:t>injury</w:t>
      </w:r>
      <w:r>
        <w:rPr>
          <w:spacing w:val="-6"/>
        </w:rPr>
        <w:t xml:space="preserve"> </w:t>
      </w:r>
      <w:r>
        <w:t>or</w:t>
      </w:r>
      <w:r>
        <w:rPr>
          <w:spacing w:val="-6"/>
        </w:rPr>
        <w:t xml:space="preserve"> </w:t>
      </w:r>
      <w:r>
        <w:t>illness</w:t>
      </w:r>
      <w:r>
        <w:rPr>
          <w:spacing w:val="-6"/>
        </w:rPr>
        <w:t xml:space="preserve"> </w:t>
      </w:r>
      <w:r>
        <w:t>diagnosed</w:t>
      </w:r>
      <w:r>
        <w:rPr>
          <w:spacing w:val="-6"/>
        </w:rPr>
        <w:t xml:space="preserve"> </w:t>
      </w:r>
      <w:r>
        <w:t>by</w:t>
      </w:r>
      <w:r>
        <w:rPr>
          <w:spacing w:val="-6"/>
        </w:rPr>
        <w:t xml:space="preserve"> </w:t>
      </w:r>
      <w:r>
        <w:t>a physician or other licensed health care professional,</w:t>
      </w:r>
      <w:r>
        <w:rPr>
          <w:spacing w:val="-5"/>
        </w:rPr>
        <w:t xml:space="preserve"> </w:t>
      </w:r>
      <w:r>
        <w:t>even</w:t>
      </w:r>
      <w:r>
        <w:rPr>
          <w:spacing w:val="-5"/>
        </w:rPr>
        <w:t xml:space="preserve"> </w:t>
      </w:r>
      <w:r>
        <w:t>if</w:t>
      </w:r>
      <w:r>
        <w:rPr>
          <w:spacing w:val="-5"/>
        </w:rPr>
        <w:t xml:space="preserve"> </w:t>
      </w:r>
      <w:r>
        <w:t>it</w:t>
      </w:r>
      <w:r>
        <w:rPr>
          <w:spacing w:val="-5"/>
        </w:rPr>
        <w:t xml:space="preserve"> </w:t>
      </w:r>
      <w:r>
        <w:t>did</w:t>
      </w:r>
      <w:r>
        <w:rPr>
          <w:spacing w:val="-5"/>
        </w:rPr>
        <w:t xml:space="preserve"> </w:t>
      </w:r>
      <w:r>
        <w:t>not</w:t>
      </w:r>
      <w:r>
        <w:rPr>
          <w:spacing w:val="-5"/>
        </w:rPr>
        <w:t xml:space="preserve"> </w:t>
      </w:r>
      <w:r>
        <w:t>result</w:t>
      </w:r>
      <w:r>
        <w:rPr>
          <w:spacing w:val="-5"/>
        </w:rPr>
        <w:t xml:space="preserve"> </w:t>
      </w:r>
      <w:r>
        <w:t>in</w:t>
      </w:r>
      <w:r>
        <w:rPr>
          <w:spacing w:val="-5"/>
        </w:rPr>
        <w:t xml:space="preserve"> </w:t>
      </w:r>
      <w:r>
        <w:t>(1) through (5) above or,</w:t>
      </w:r>
    </w:p>
    <w:p w14:paraId="68977059" w14:textId="77777777" w:rsidR="00726659" w:rsidRDefault="00726659">
      <w:pPr>
        <w:pStyle w:val="Heading2"/>
        <w:spacing w:line="360" w:lineRule="auto"/>
        <w:sectPr w:rsidR="00726659">
          <w:pgSz w:w="12240" w:h="15840"/>
          <w:pgMar w:top="1780" w:right="720" w:bottom="940" w:left="360" w:header="720" w:footer="747" w:gutter="0"/>
          <w:cols w:space="720"/>
        </w:sectPr>
      </w:pPr>
    </w:p>
    <w:p w14:paraId="14BDEBA3" w14:textId="77777777" w:rsidR="00726659" w:rsidRDefault="00726659">
      <w:pPr>
        <w:pStyle w:val="BodyText"/>
        <w:ind w:left="0" w:firstLine="0"/>
        <w:rPr>
          <w:sz w:val="24"/>
        </w:rPr>
      </w:pPr>
    </w:p>
    <w:p w14:paraId="550595DE" w14:textId="77777777" w:rsidR="00726659" w:rsidRDefault="00726659">
      <w:pPr>
        <w:pStyle w:val="BodyText"/>
        <w:spacing w:before="127"/>
        <w:ind w:left="0" w:firstLine="0"/>
        <w:rPr>
          <w:sz w:val="24"/>
        </w:rPr>
      </w:pPr>
    </w:p>
    <w:p w14:paraId="525354B1" w14:textId="77777777" w:rsidR="00726659" w:rsidRDefault="000F0732">
      <w:pPr>
        <w:pStyle w:val="Heading2"/>
        <w:numPr>
          <w:ilvl w:val="0"/>
          <w:numId w:val="218"/>
        </w:numPr>
        <w:tabs>
          <w:tab w:val="left" w:pos="3238"/>
        </w:tabs>
        <w:spacing w:line="360" w:lineRule="auto"/>
        <w:ind w:left="2880" w:right="860" w:firstLine="0"/>
        <w:rPr>
          <w:sz w:val="20"/>
        </w:rPr>
      </w:pPr>
      <w:r>
        <w:t>any</w:t>
      </w:r>
      <w:r>
        <w:rPr>
          <w:spacing w:val="-6"/>
        </w:rPr>
        <w:t xml:space="preserve"> </w:t>
      </w:r>
      <w:r>
        <w:t>incident</w:t>
      </w:r>
      <w:r>
        <w:rPr>
          <w:spacing w:val="-6"/>
        </w:rPr>
        <w:t xml:space="preserve"> </w:t>
      </w:r>
      <w:r>
        <w:t>that</w:t>
      </w:r>
      <w:r>
        <w:rPr>
          <w:spacing w:val="-6"/>
        </w:rPr>
        <w:t xml:space="preserve"> </w:t>
      </w:r>
      <w:r>
        <w:t>leads</w:t>
      </w:r>
      <w:r>
        <w:rPr>
          <w:spacing w:val="-6"/>
        </w:rPr>
        <w:t xml:space="preserve"> </w:t>
      </w:r>
      <w:r>
        <w:t>to</w:t>
      </w:r>
      <w:r>
        <w:rPr>
          <w:spacing w:val="-5"/>
        </w:rPr>
        <w:t xml:space="preserve"> </w:t>
      </w:r>
      <w:r>
        <w:t>major</w:t>
      </w:r>
      <w:r>
        <w:rPr>
          <w:spacing w:val="-6"/>
        </w:rPr>
        <w:t xml:space="preserve"> </w:t>
      </w:r>
      <w:r>
        <w:t>equipment</w:t>
      </w:r>
      <w:r>
        <w:rPr>
          <w:spacing w:val="-6"/>
        </w:rPr>
        <w:t xml:space="preserve"> </w:t>
      </w:r>
      <w:r>
        <w:t>damage (greater than $5000).</w:t>
      </w:r>
    </w:p>
    <w:p w14:paraId="61E4EB7B" w14:textId="77777777" w:rsidR="00726659" w:rsidRDefault="000F0732">
      <w:pPr>
        <w:pStyle w:val="Heading2"/>
        <w:numPr>
          <w:ilvl w:val="3"/>
          <w:numId w:val="230"/>
        </w:numPr>
        <w:tabs>
          <w:tab w:val="left" w:pos="2518"/>
          <w:tab w:val="left" w:pos="2520"/>
        </w:tabs>
        <w:spacing w:before="160" w:line="360" w:lineRule="auto"/>
        <w:ind w:right="860"/>
      </w:pPr>
      <w:r>
        <w:t xml:space="preserve">Major incident/impact – Any mishap that leads to fatalities, hospitalizations, amputations, and losses of an eye </w:t>
      </w:r>
      <w:proofErr w:type="gramStart"/>
      <w:r>
        <w:t>as a result of</w:t>
      </w:r>
      <w:proofErr w:type="gramEnd"/>
      <w:r>
        <w:t xml:space="preserve"> contractors’ activities. Or any incident which leads to major property damage (greater than $20,000) and/or may generate publicity or high visibility. These incidents must be investigated</w:t>
      </w:r>
      <w:r>
        <w:rPr>
          <w:spacing w:val="-5"/>
        </w:rPr>
        <w:t xml:space="preserve"> </w:t>
      </w:r>
      <w:r>
        <w:t>and</w:t>
      </w:r>
      <w:r>
        <w:rPr>
          <w:spacing w:val="-4"/>
        </w:rPr>
        <w:t xml:space="preserve"> </w:t>
      </w:r>
      <w:r>
        <w:t>are</w:t>
      </w:r>
      <w:r>
        <w:rPr>
          <w:spacing w:val="-5"/>
        </w:rPr>
        <w:t xml:space="preserve"> </w:t>
      </w:r>
      <w:r>
        <w:t>required</w:t>
      </w:r>
      <w:r>
        <w:rPr>
          <w:spacing w:val="-5"/>
        </w:rPr>
        <w:t xml:space="preserve"> </w:t>
      </w:r>
      <w:r>
        <w:t>to</w:t>
      </w:r>
      <w:r>
        <w:rPr>
          <w:spacing w:val="-5"/>
        </w:rPr>
        <w:t xml:space="preserve"> </w:t>
      </w:r>
      <w:r>
        <w:t>be</w:t>
      </w:r>
      <w:r>
        <w:rPr>
          <w:spacing w:val="-5"/>
        </w:rPr>
        <w:t xml:space="preserve"> </w:t>
      </w:r>
      <w:r>
        <w:t>reported</w:t>
      </w:r>
      <w:r>
        <w:rPr>
          <w:spacing w:val="-5"/>
        </w:rPr>
        <w:t xml:space="preserve"> </w:t>
      </w:r>
      <w:r>
        <w:t>to</w:t>
      </w:r>
      <w:r>
        <w:rPr>
          <w:spacing w:val="-5"/>
        </w:rPr>
        <w:t xml:space="preserve"> </w:t>
      </w:r>
      <w:r>
        <w:t>the</w:t>
      </w:r>
      <w:r>
        <w:rPr>
          <w:spacing w:val="-5"/>
        </w:rPr>
        <w:t xml:space="preserve"> </w:t>
      </w:r>
      <w:r>
        <w:t>VA as</w:t>
      </w:r>
      <w:r>
        <w:rPr>
          <w:spacing w:val="-4"/>
        </w:rPr>
        <w:t xml:space="preserve"> </w:t>
      </w:r>
      <w:r>
        <w:t>soon</w:t>
      </w:r>
      <w:r>
        <w:rPr>
          <w:spacing w:val="-4"/>
        </w:rPr>
        <w:t xml:space="preserve"> </w:t>
      </w:r>
      <w:r>
        <w:t>as</w:t>
      </w:r>
      <w:r>
        <w:rPr>
          <w:spacing w:val="-4"/>
        </w:rPr>
        <w:t xml:space="preserve"> </w:t>
      </w:r>
      <w:r>
        <w:t>practical,</w:t>
      </w:r>
      <w:r>
        <w:rPr>
          <w:spacing w:val="-4"/>
        </w:rPr>
        <w:t xml:space="preserve"> </w:t>
      </w:r>
      <w:r>
        <w:t>but</w:t>
      </w:r>
      <w:r>
        <w:rPr>
          <w:spacing w:val="-3"/>
        </w:rPr>
        <w:t xml:space="preserve"> </w:t>
      </w:r>
      <w:r>
        <w:t>not</w:t>
      </w:r>
      <w:r>
        <w:rPr>
          <w:spacing w:val="-4"/>
        </w:rPr>
        <w:t xml:space="preserve"> </w:t>
      </w:r>
      <w:r>
        <w:t>later</w:t>
      </w:r>
      <w:r>
        <w:rPr>
          <w:spacing w:val="-3"/>
        </w:rPr>
        <w:t xml:space="preserve"> </w:t>
      </w:r>
      <w:r>
        <w:t>than</w:t>
      </w:r>
      <w:r>
        <w:rPr>
          <w:spacing w:val="-4"/>
        </w:rPr>
        <w:t xml:space="preserve"> </w:t>
      </w:r>
      <w:r>
        <w:t>2</w:t>
      </w:r>
      <w:r>
        <w:rPr>
          <w:spacing w:val="-4"/>
        </w:rPr>
        <w:t xml:space="preserve"> </w:t>
      </w:r>
      <w:r>
        <w:t>hours</w:t>
      </w:r>
      <w:r>
        <w:rPr>
          <w:spacing w:val="-4"/>
        </w:rPr>
        <w:t xml:space="preserve"> </w:t>
      </w:r>
      <w:r>
        <w:t>after the incident.</w:t>
      </w:r>
    </w:p>
    <w:p w14:paraId="262ABE14" w14:textId="77777777" w:rsidR="00726659" w:rsidRDefault="000F0732">
      <w:pPr>
        <w:pStyle w:val="ListParagraph"/>
        <w:numPr>
          <w:ilvl w:val="2"/>
          <w:numId w:val="230"/>
        </w:numPr>
        <w:tabs>
          <w:tab w:val="left" w:pos="2158"/>
        </w:tabs>
        <w:spacing w:before="160"/>
        <w:ind w:left="2158" w:hanging="358"/>
        <w:rPr>
          <w:sz w:val="20"/>
        </w:rPr>
      </w:pPr>
      <w:r>
        <w:rPr>
          <w:sz w:val="20"/>
        </w:rPr>
        <w:t>Load</w:t>
      </w:r>
      <w:r>
        <w:rPr>
          <w:spacing w:val="-6"/>
          <w:sz w:val="20"/>
        </w:rPr>
        <w:t xml:space="preserve"> </w:t>
      </w:r>
      <w:r>
        <w:rPr>
          <w:sz w:val="20"/>
        </w:rPr>
        <w:t>Handling</w:t>
      </w:r>
      <w:r>
        <w:rPr>
          <w:spacing w:val="-7"/>
          <w:sz w:val="20"/>
        </w:rPr>
        <w:t xml:space="preserve"> </w:t>
      </w:r>
      <w:r>
        <w:rPr>
          <w:sz w:val="20"/>
        </w:rPr>
        <w:t>Equipment</w:t>
      </w:r>
      <w:r>
        <w:rPr>
          <w:spacing w:val="-6"/>
          <w:sz w:val="20"/>
        </w:rPr>
        <w:t xml:space="preserve"> </w:t>
      </w:r>
      <w:r>
        <w:rPr>
          <w:spacing w:val="-2"/>
          <w:sz w:val="20"/>
        </w:rPr>
        <w:t>(LHE)</w:t>
      </w:r>
    </w:p>
    <w:p w14:paraId="50CACA6C" w14:textId="77777777" w:rsidR="00726659" w:rsidRDefault="000F0732">
      <w:pPr>
        <w:pStyle w:val="BodyText"/>
        <w:spacing w:before="113" w:line="360" w:lineRule="auto"/>
        <w:ind w:left="2160" w:right="838" w:firstLine="0"/>
      </w:pPr>
      <w:r>
        <w:t>LHE</w:t>
      </w:r>
      <w:r>
        <w:rPr>
          <w:spacing w:val="-4"/>
        </w:rPr>
        <w:t xml:space="preserve"> </w:t>
      </w:r>
      <w:r>
        <w:t>is</w:t>
      </w:r>
      <w:r>
        <w:rPr>
          <w:spacing w:val="-3"/>
        </w:rPr>
        <w:t xml:space="preserve"> </w:t>
      </w:r>
      <w:r>
        <w:t>a</w:t>
      </w:r>
      <w:r>
        <w:rPr>
          <w:spacing w:val="-4"/>
        </w:rPr>
        <w:t xml:space="preserve"> </w:t>
      </w:r>
      <w:r>
        <w:t>term</w:t>
      </w:r>
      <w:r>
        <w:rPr>
          <w:spacing w:val="-4"/>
        </w:rPr>
        <w:t xml:space="preserve"> </w:t>
      </w:r>
      <w:r>
        <w:t>used</w:t>
      </w:r>
      <w:r>
        <w:rPr>
          <w:spacing w:val="-4"/>
        </w:rPr>
        <w:t xml:space="preserve"> </w:t>
      </w:r>
      <w:r>
        <w:t>to</w:t>
      </w:r>
      <w:r>
        <w:rPr>
          <w:spacing w:val="-4"/>
        </w:rPr>
        <w:t xml:space="preserve"> </w:t>
      </w:r>
      <w:r>
        <w:t>describe</w:t>
      </w:r>
      <w:r>
        <w:rPr>
          <w:spacing w:val="-4"/>
        </w:rPr>
        <w:t xml:space="preserve"> </w:t>
      </w:r>
      <w:r>
        <w:t>cranes,</w:t>
      </w:r>
      <w:r>
        <w:rPr>
          <w:spacing w:val="-4"/>
        </w:rPr>
        <w:t xml:space="preserve"> </w:t>
      </w:r>
      <w:r>
        <w:t>hoists</w:t>
      </w:r>
      <w:r>
        <w:rPr>
          <w:spacing w:val="-3"/>
        </w:rPr>
        <w:t xml:space="preserve"> </w:t>
      </w:r>
      <w:r>
        <w:t>and</w:t>
      </w:r>
      <w:r>
        <w:rPr>
          <w:spacing w:val="-4"/>
        </w:rPr>
        <w:t xml:space="preserve"> </w:t>
      </w:r>
      <w:r>
        <w:t>all</w:t>
      </w:r>
      <w:r>
        <w:rPr>
          <w:spacing w:val="-4"/>
        </w:rPr>
        <w:t xml:space="preserve"> </w:t>
      </w:r>
      <w:r>
        <w:t>other</w:t>
      </w:r>
      <w:r>
        <w:rPr>
          <w:spacing w:val="-4"/>
        </w:rPr>
        <w:t xml:space="preserve"> </w:t>
      </w:r>
      <w:r>
        <w:t>hoisting equipment (hoisting equipment means equipment, including crane, derricks, hoists and power operated equipment used with rigging to raise, lower or horizontally move a load).</w:t>
      </w:r>
    </w:p>
    <w:p w14:paraId="0EC4842D" w14:textId="77777777" w:rsidR="00726659" w:rsidRDefault="000F0732">
      <w:pPr>
        <w:pStyle w:val="ListParagraph"/>
        <w:numPr>
          <w:ilvl w:val="2"/>
          <w:numId w:val="230"/>
        </w:numPr>
        <w:tabs>
          <w:tab w:val="left" w:pos="2158"/>
          <w:tab w:val="left" w:pos="2160"/>
        </w:tabs>
        <w:spacing w:before="160" w:line="360" w:lineRule="auto"/>
        <w:ind w:left="2160" w:right="1196"/>
        <w:rPr>
          <w:sz w:val="20"/>
        </w:rPr>
      </w:pPr>
      <w:r>
        <w:rPr>
          <w:sz w:val="20"/>
        </w:rPr>
        <w:t>Medical Treatment. Treatment administered by a physician or by registered professional personnel under the standing orders of a physician.</w:t>
      </w:r>
      <w:r>
        <w:rPr>
          <w:spacing w:val="-5"/>
          <w:sz w:val="20"/>
        </w:rPr>
        <w:t xml:space="preserve"> </w:t>
      </w:r>
      <w:r>
        <w:rPr>
          <w:sz w:val="20"/>
        </w:rPr>
        <w:t>Medical</w:t>
      </w:r>
      <w:r>
        <w:rPr>
          <w:spacing w:val="-5"/>
          <w:sz w:val="20"/>
        </w:rPr>
        <w:t xml:space="preserve"> </w:t>
      </w:r>
      <w:r>
        <w:rPr>
          <w:sz w:val="20"/>
        </w:rPr>
        <w:t>treatment</w:t>
      </w:r>
      <w:r>
        <w:rPr>
          <w:spacing w:val="-5"/>
          <w:sz w:val="20"/>
        </w:rPr>
        <w:t xml:space="preserve"> </w:t>
      </w:r>
      <w:r>
        <w:rPr>
          <w:sz w:val="20"/>
        </w:rPr>
        <w:t>does</w:t>
      </w:r>
      <w:r>
        <w:rPr>
          <w:spacing w:val="-5"/>
          <w:sz w:val="20"/>
        </w:rPr>
        <w:t xml:space="preserve"> </w:t>
      </w:r>
      <w:r>
        <w:rPr>
          <w:sz w:val="20"/>
        </w:rPr>
        <w:t>not</w:t>
      </w:r>
      <w:r>
        <w:rPr>
          <w:spacing w:val="-5"/>
          <w:sz w:val="20"/>
        </w:rPr>
        <w:t xml:space="preserve"> </w:t>
      </w:r>
      <w:r>
        <w:rPr>
          <w:sz w:val="20"/>
        </w:rPr>
        <w:t>include</w:t>
      </w:r>
      <w:r>
        <w:rPr>
          <w:spacing w:val="-4"/>
          <w:sz w:val="20"/>
        </w:rPr>
        <w:t xml:space="preserve"> </w:t>
      </w:r>
      <w:r>
        <w:rPr>
          <w:sz w:val="20"/>
        </w:rPr>
        <w:t>first</w:t>
      </w:r>
      <w:r>
        <w:rPr>
          <w:spacing w:val="-5"/>
          <w:sz w:val="20"/>
        </w:rPr>
        <w:t xml:space="preserve"> </w:t>
      </w:r>
      <w:r>
        <w:rPr>
          <w:sz w:val="20"/>
        </w:rPr>
        <w:t>aid</w:t>
      </w:r>
      <w:r>
        <w:rPr>
          <w:spacing w:val="-4"/>
          <w:sz w:val="20"/>
        </w:rPr>
        <w:t xml:space="preserve"> </w:t>
      </w:r>
      <w:r>
        <w:rPr>
          <w:sz w:val="20"/>
        </w:rPr>
        <w:t>treatment even through provided by physician or registered personnel.</w:t>
      </w:r>
    </w:p>
    <w:p w14:paraId="240F7E41" w14:textId="77777777" w:rsidR="00726659" w:rsidRDefault="000F0732">
      <w:pPr>
        <w:pStyle w:val="ListParagraph"/>
        <w:numPr>
          <w:ilvl w:val="1"/>
          <w:numId w:val="230"/>
        </w:numPr>
        <w:tabs>
          <w:tab w:val="left" w:pos="1653"/>
        </w:tabs>
        <w:spacing w:before="160"/>
        <w:ind w:left="1653" w:hanging="573"/>
        <w:rPr>
          <w:b/>
          <w:sz w:val="24"/>
        </w:rPr>
      </w:pPr>
      <w:bookmarkStart w:id="2" w:name="_bookmark2"/>
      <w:bookmarkEnd w:id="2"/>
      <w:r>
        <w:rPr>
          <w:b/>
          <w:sz w:val="24"/>
        </w:rPr>
        <w:t>SUBMITTAL</w:t>
      </w:r>
      <w:r>
        <w:rPr>
          <w:b/>
          <w:spacing w:val="-8"/>
          <w:sz w:val="24"/>
        </w:rPr>
        <w:t xml:space="preserve"> </w:t>
      </w:r>
      <w:r>
        <w:rPr>
          <w:b/>
          <w:spacing w:val="-2"/>
          <w:sz w:val="24"/>
        </w:rPr>
        <w:t>REQUIRMENTS:</w:t>
      </w:r>
    </w:p>
    <w:p w14:paraId="016B372B" w14:textId="77777777" w:rsidR="00726659" w:rsidRDefault="000F0732">
      <w:pPr>
        <w:pStyle w:val="ListParagraph"/>
        <w:numPr>
          <w:ilvl w:val="2"/>
          <w:numId w:val="230"/>
        </w:numPr>
        <w:tabs>
          <w:tab w:val="left" w:pos="1798"/>
        </w:tabs>
        <w:spacing w:before="163" w:line="360" w:lineRule="auto"/>
        <w:ind w:left="1530" w:right="746" w:firstLine="0"/>
        <w:rPr>
          <w:sz w:val="20"/>
        </w:rPr>
      </w:pPr>
      <w:r>
        <w:rPr>
          <w:sz w:val="20"/>
        </w:rPr>
        <w:t xml:space="preserve">Government approval or </w:t>
      </w:r>
      <w:proofErr w:type="gramStart"/>
      <w:r>
        <w:rPr>
          <w:sz w:val="20"/>
        </w:rPr>
        <w:t>concurrence</w:t>
      </w:r>
      <w:proofErr w:type="gramEnd"/>
      <w:r>
        <w:rPr>
          <w:spacing w:val="12"/>
          <w:sz w:val="20"/>
        </w:rPr>
        <w:t xml:space="preserve"> </w:t>
      </w:r>
      <w:r>
        <w:rPr>
          <w:sz w:val="20"/>
        </w:rPr>
        <w:t>is required</w:t>
      </w:r>
      <w:r>
        <w:rPr>
          <w:spacing w:val="12"/>
          <w:sz w:val="20"/>
        </w:rPr>
        <w:t xml:space="preserve"> </w:t>
      </w:r>
      <w:r>
        <w:rPr>
          <w:sz w:val="20"/>
        </w:rPr>
        <w:t>for submittals with</w:t>
      </w:r>
      <w:r>
        <w:rPr>
          <w:spacing w:val="12"/>
          <w:sz w:val="20"/>
        </w:rPr>
        <w:t xml:space="preserve"> </w:t>
      </w:r>
      <w:r>
        <w:rPr>
          <w:sz w:val="20"/>
        </w:rPr>
        <w:t>a "G"</w:t>
      </w:r>
      <w:r>
        <w:rPr>
          <w:spacing w:val="-5"/>
          <w:sz w:val="20"/>
        </w:rPr>
        <w:t xml:space="preserve"> </w:t>
      </w:r>
      <w:r>
        <w:rPr>
          <w:sz w:val="20"/>
        </w:rPr>
        <w:t>designation;</w:t>
      </w:r>
      <w:r>
        <w:rPr>
          <w:spacing w:val="-4"/>
          <w:sz w:val="20"/>
        </w:rPr>
        <w:t xml:space="preserve"> </w:t>
      </w:r>
      <w:r>
        <w:rPr>
          <w:sz w:val="20"/>
        </w:rPr>
        <w:t>submittals</w:t>
      </w:r>
      <w:r>
        <w:rPr>
          <w:spacing w:val="-5"/>
          <w:sz w:val="20"/>
        </w:rPr>
        <w:t xml:space="preserve"> </w:t>
      </w:r>
      <w:r>
        <w:rPr>
          <w:sz w:val="20"/>
        </w:rPr>
        <w:t>not</w:t>
      </w:r>
      <w:r>
        <w:rPr>
          <w:spacing w:val="-5"/>
          <w:sz w:val="20"/>
        </w:rPr>
        <w:t xml:space="preserve"> </w:t>
      </w:r>
      <w:r>
        <w:rPr>
          <w:sz w:val="20"/>
        </w:rPr>
        <w:t>having</w:t>
      </w:r>
      <w:r>
        <w:rPr>
          <w:spacing w:val="-5"/>
          <w:sz w:val="20"/>
        </w:rPr>
        <w:t xml:space="preserve"> </w:t>
      </w:r>
      <w:r>
        <w:rPr>
          <w:sz w:val="20"/>
        </w:rPr>
        <w:t>a</w:t>
      </w:r>
      <w:r>
        <w:rPr>
          <w:spacing w:val="-5"/>
          <w:sz w:val="20"/>
        </w:rPr>
        <w:t xml:space="preserve"> </w:t>
      </w:r>
      <w:r>
        <w:rPr>
          <w:sz w:val="20"/>
        </w:rPr>
        <w:t>"G"</w:t>
      </w:r>
      <w:r>
        <w:rPr>
          <w:spacing w:val="-4"/>
          <w:sz w:val="20"/>
        </w:rPr>
        <w:t xml:space="preserve"> </w:t>
      </w:r>
      <w:r>
        <w:rPr>
          <w:sz w:val="20"/>
        </w:rPr>
        <w:t>designation</w:t>
      </w:r>
      <w:r>
        <w:rPr>
          <w:spacing w:val="-4"/>
          <w:sz w:val="20"/>
        </w:rPr>
        <w:t xml:space="preserve"> </w:t>
      </w:r>
      <w:r>
        <w:rPr>
          <w:sz w:val="20"/>
        </w:rPr>
        <w:t>are</w:t>
      </w:r>
      <w:r>
        <w:rPr>
          <w:spacing w:val="-5"/>
          <w:sz w:val="20"/>
        </w:rPr>
        <w:t xml:space="preserve"> </w:t>
      </w:r>
      <w:r>
        <w:rPr>
          <w:sz w:val="20"/>
        </w:rPr>
        <w:t>submitted</w:t>
      </w:r>
      <w:r>
        <w:rPr>
          <w:spacing w:val="-5"/>
          <w:sz w:val="20"/>
        </w:rPr>
        <w:t xml:space="preserve"> </w:t>
      </w:r>
      <w:r>
        <w:rPr>
          <w:sz w:val="20"/>
        </w:rPr>
        <w:t>for information only.</w:t>
      </w:r>
    </w:p>
    <w:p w14:paraId="09301EE7" w14:textId="77777777" w:rsidR="00726659" w:rsidRDefault="000F0732">
      <w:pPr>
        <w:pStyle w:val="ListParagraph"/>
        <w:numPr>
          <w:ilvl w:val="2"/>
          <w:numId w:val="230"/>
        </w:numPr>
        <w:tabs>
          <w:tab w:val="left" w:pos="1798"/>
        </w:tabs>
        <w:spacing w:before="160"/>
        <w:ind w:left="1798" w:hanging="268"/>
        <w:rPr>
          <w:sz w:val="20"/>
        </w:rPr>
      </w:pPr>
      <w:r>
        <w:rPr>
          <w:sz w:val="20"/>
        </w:rPr>
        <w:t>Preconstruction</w:t>
      </w:r>
      <w:r>
        <w:rPr>
          <w:spacing w:val="-13"/>
          <w:sz w:val="20"/>
        </w:rPr>
        <w:t xml:space="preserve"> </w:t>
      </w:r>
      <w:r>
        <w:rPr>
          <w:spacing w:val="-2"/>
          <w:sz w:val="20"/>
        </w:rPr>
        <w:t>Submittals</w:t>
      </w:r>
    </w:p>
    <w:p w14:paraId="161E32D4" w14:textId="77777777" w:rsidR="00726659" w:rsidRDefault="00726659">
      <w:pPr>
        <w:pStyle w:val="BodyText"/>
        <w:spacing w:before="47"/>
        <w:ind w:left="0" w:firstLine="0"/>
      </w:pPr>
    </w:p>
    <w:p w14:paraId="1F90A2C2" w14:textId="77777777" w:rsidR="00726659" w:rsidRDefault="000F0732">
      <w:pPr>
        <w:pStyle w:val="Heading2"/>
        <w:numPr>
          <w:ilvl w:val="3"/>
          <w:numId w:val="230"/>
        </w:numPr>
        <w:tabs>
          <w:tab w:val="left" w:pos="2158"/>
        </w:tabs>
        <w:ind w:left="2158" w:hanging="358"/>
      </w:pPr>
      <w:r>
        <w:t>Accident</w:t>
      </w:r>
      <w:r>
        <w:rPr>
          <w:spacing w:val="-7"/>
        </w:rPr>
        <w:t xml:space="preserve"> </w:t>
      </w:r>
      <w:r>
        <w:t>Prevention</w:t>
      </w:r>
      <w:r>
        <w:rPr>
          <w:spacing w:val="-6"/>
        </w:rPr>
        <w:t xml:space="preserve"> </w:t>
      </w:r>
      <w:r>
        <w:t>Plan</w:t>
      </w:r>
      <w:r>
        <w:rPr>
          <w:spacing w:val="-6"/>
        </w:rPr>
        <w:t xml:space="preserve"> </w:t>
      </w:r>
      <w:r>
        <w:t>(APP);</w:t>
      </w:r>
      <w:r>
        <w:rPr>
          <w:spacing w:val="-6"/>
        </w:rPr>
        <w:t xml:space="preserve"> </w:t>
      </w:r>
      <w:r>
        <w:rPr>
          <w:spacing w:val="-10"/>
        </w:rPr>
        <w:t>G</w:t>
      </w:r>
    </w:p>
    <w:p w14:paraId="0AC09CFF" w14:textId="77777777" w:rsidR="00726659" w:rsidRDefault="00726659">
      <w:pPr>
        <w:pStyle w:val="Heading2"/>
        <w:sectPr w:rsidR="00726659">
          <w:pgSz w:w="12240" w:h="15840"/>
          <w:pgMar w:top="1780" w:right="720" w:bottom="940" w:left="360" w:header="720" w:footer="747" w:gutter="0"/>
          <w:cols w:space="720"/>
        </w:sectPr>
      </w:pPr>
    </w:p>
    <w:p w14:paraId="1A539A6C" w14:textId="77777777" w:rsidR="00726659" w:rsidRDefault="00726659">
      <w:pPr>
        <w:pStyle w:val="BodyText"/>
        <w:ind w:left="0" w:firstLine="0"/>
      </w:pPr>
    </w:p>
    <w:p w14:paraId="1457F0C6" w14:textId="77777777" w:rsidR="00726659" w:rsidRDefault="00726659">
      <w:pPr>
        <w:pStyle w:val="BodyText"/>
        <w:spacing w:before="217"/>
        <w:ind w:left="0" w:firstLine="0"/>
      </w:pPr>
    </w:p>
    <w:p w14:paraId="0CBC9B5C" w14:textId="77777777" w:rsidR="00726659" w:rsidRDefault="000F0732">
      <w:pPr>
        <w:pStyle w:val="ListParagraph"/>
        <w:numPr>
          <w:ilvl w:val="2"/>
          <w:numId w:val="230"/>
        </w:numPr>
        <w:tabs>
          <w:tab w:val="left" w:pos="2519"/>
        </w:tabs>
        <w:ind w:left="2519" w:hanging="989"/>
        <w:rPr>
          <w:sz w:val="24"/>
        </w:rPr>
      </w:pPr>
      <w:r>
        <w:rPr>
          <w:spacing w:val="-2"/>
          <w:sz w:val="20"/>
        </w:rPr>
        <w:t>Reports</w:t>
      </w:r>
    </w:p>
    <w:p w14:paraId="3AA0D5D4" w14:textId="77777777" w:rsidR="00726659" w:rsidRDefault="00726659">
      <w:pPr>
        <w:pStyle w:val="BodyText"/>
        <w:spacing w:before="70"/>
        <w:ind w:left="0" w:firstLine="0"/>
      </w:pPr>
    </w:p>
    <w:p w14:paraId="4737E717" w14:textId="77777777" w:rsidR="00726659" w:rsidRDefault="000F0732">
      <w:pPr>
        <w:pStyle w:val="Heading2"/>
        <w:numPr>
          <w:ilvl w:val="3"/>
          <w:numId w:val="230"/>
        </w:numPr>
        <w:tabs>
          <w:tab w:val="left" w:pos="2158"/>
          <w:tab w:val="left" w:pos="2160"/>
        </w:tabs>
        <w:spacing w:line="360" w:lineRule="auto"/>
        <w:ind w:left="2160" w:right="788"/>
      </w:pPr>
      <w:r>
        <w:t>Monthly</w:t>
      </w:r>
      <w:r>
        <w:rPr>
          <w:spacing w:val="-7"/>
        </w:rPr>
        <w:t xml:space="preserve"> </w:t>
      </w:r>
      <w:r>
        <w:t>Contractor</w:t>
      </w:r>
      <w:r>
        <w:rPr>
          <w:spacing w:val="-7"/>
        </w:rPr>
        <w:t xml:space="preserve"> </w:t>
      </w:r>
      <w:r>
        <w:t>Health</w:t>
      </w:r>
      <w:r>
        <w:rPr>
          <w:spacing w:val="-6"/>
        </w:rPr>
        <w:t xml:space="preserve"> </w:t>
      </w:r>
      <w:r>
        <w:t>Safety</w:t>
      </w:r>
      <w:r>
        <w:rPr>
          <w:spacing w:val="-7"/>
        </w:rPr>
        <w:t xml:space="preserve"> </w:t>
      </w:r>
      <w:r>
        <w:t>and</w:t>
      </w:r>
      <w:r>
        <w:rPr>
          <w:spacing w:val="-6"/>
        </w:rPr>
        <w:t xml:space="preserve"> </w:t>
      </w:r>
      <w:r>
        <w:t>Environmental</w:t>
      </w:r>
      <w:r>
        <w:rPr>
          <w:spacing w:val="-7"/>
        </w:rPr>
        <w:t xml:space="preserve"> </w:t>
      </w:r>
      <w:r>
        <w:t>(HS&amp;E) Performance Report; G</w:t>
      </w:r>
    </w:p>
    <w:p w14:paraId="46A94103" w14:textId="77777777" w:rsidR="00726659" w:rsidRDefault="000F0732">
      <w:pPr>
        <w:pStyle w:val="Heading2"/>
        <w:numPr>
          <w:ilvl w:val="3"/>
          <w:numId w:val="230"/>
        </w:numPr>
        <w:tabs>
          <w:tab w:val="left" w:pos="2158"/>
        </w:tabs>
        <w:spacing w:before="160"/>
        <w:ind w:left="2158" w:hanging="358"/>
      </w:pPr>
      <w:r>
        <w:t>Notifications</w:t>
      </w:r>
      <w:r>
        <w:rPr>
          <w:spacing w:val="-7"/>
        </w:rPr>
        <w:t xml:space="preserve"> </w:t>
      </w:r>
      <w:r>
        <w:t>and</w:t>
      </w:r>
      <w:r>
        <w:rPr>
          <w:spacing w:val="-7"/>
        </w:rPr>
        <w:t xml:space="preserve"> </w:t>
      </w:r>
      <w:proofErr w:type="gramStart"/>
      <w:r>
        <w:rPr>
          <w:spacing w:val="-2"/>
        </w:rPr>
        <w:t>Reports;</w:t>
      </w:r>
      <w:proofErr w:type="gramEnd"/>
    </w:p>
    <w:p w14:paraId="662FD9E4" w14:textId="77777777" w:rsidR="00726659" w:rsidRDefault="00726659">
      <w:pPr>
        <w:pStyle w:val="BodyText"/>
        <w:spacing w:before="24"/>
        <w:ind w:left="0" w:firstLine="0"/>
        <w:rPr>
          <w:sz w:val="24"/>
        </w:rPr>
      </w:pPr>
    </w:p>
    <w:p w14:paraId="54C6FCCF" w14:textId="77777777" w:rsidR="00726659" w:rsidRDefault="000F0732">
      <w:pPr>
        <w:pStyle w:val="Heading2"/>
        <w:numPr>
          <w:ilvl w:val="3"/>
          <w:numId w:val="230"/>
        </w:numPr>
        <w:tabs>
          <w:tab w:val="left" w:pos="2158"/>
        </w:tabs>
        <w:ind w:left="2158" w:hanging="358"/>
      </w:pPr>
      <w:r>
        <w:t>Mishap</w:t>
      </w:r>
      <w:r>
        <w:rPr>
          <w:spacing w:val="-5"/>
        </w:rPr>
        <w:t xml:space="preserve"> </w:t>
      </w:r>
      <w:proofErr w:type="gramStart"/>
      <w:r>
        <w:rPr>
          <w:spacing w:val="-2"/>
        </w:rPr>
        <w:t>Reports;</w:t>
      </w:r>
      <w:proofErr w:type="gramEnd"/>
    </w:p>
    <w:p w14:paraId="70DD6A23" w14:textId="77777777" w:rsidR="00726659" w:rsidRDefault="00726659">
      <w:pPr>
        <w:pStyle w:val="BodyText"/>
        <w:spacing w:before="24"/>
        <w:ind w:left="0" w:firstLine="0"/>
        <w:rPr>
          <w:sz w:val="24"/>
        </w:rPr>
      </w:pPr>
    </w:p>
    <w:p w14:paraId="793DB1DA" w14:textId="77777777" w:rsidR="00726659" w:rsidRDefault="000F0732">
      <w:pPr>
        <w:pStyle w:val="Heading2"/>
        <w:numPr>
          <w:ilvl w:val="3"/>
          <w:numId w:val="230"/>
        </w:numPr>
        <w:tabs>
          <w:tab w:val="left" w:pos="2158"/>
        </w:tabs>
        <w:ind w:left="2158" w:hanging="358"/>
      </w:pPr>
      <w:r>
        <w:t>Near-Miss</w:t>
      </w:r>
      <w:r>
        <w:rPr>
          <w:spacing w:val="-8"/>
        </w:rPr>
        <w:t xml:space="preserve"> </w:t>
      </w:r>
      <w:proofErr w:type="gramStart"/>
      <w:r>
        <w:rPr>
          <w:spacing w:val="-2"/>
        </w:rPr>
        <w:t>Reports;</w:t>
      </w:r>
      <w:proofErr w:type="gramEnd"/>
    </w:p>
    <w:p w14:paraId="4EDD0330" w14:textId="77777777" w:rsidR="00726659" w:rsidRDefault="00726659">
      <w:pPr>
        <w:pStyle w:val="BodyText"/>
        <w:spacing w:before="24"/>
        <w:ind w:left="0" w:firstLine="0"/>
        <w:rPr>
          <w:sz w:val="24"/>
        </w:rPr>
      </w:pPr>
    </w:p>
    <w:p w14:paraId="0FD0202F" w14:textId="77777777" w:rsidR="00726659" w:rsidRDefault="000F0732">
      <w:pPr>
        <w:pStyle w:val="Heading2"/>
        <w:numPr>
          <w:ilvl w:val="3"/>
          <w:numId w:val="230"/>
        </w:numPr>
        <w:tabs>
          <w:tab w:val="left" w:pos="2158"/>
        </w:tabs>
        <w:ind w:left="2158" w:hanging="358"/>
      </w:pPr>
      <w:r>
        <w:t>LHE</w:t>
      </w:r>
      <w:r>
        <w:rPr>
          <w:spacing w:val="-6"/>
        </w:rPr>
        <w:t xml:space="preserve"> </w:t>
      </w:r>
      <w:r>
        <w:t>Inspection</w:t>
      </w:r>
      <w:r>
        <w:rPr>
          <w:spacing w:val="-5"/>
        </w:rPr>
        <w:t xml:space="preserve"> </w:t>
      </w:r>
      <w:r>
        <w:rPr>
          <w:spacing w:val="-2"/>
        </w:rPr>
        <w:t>Reports</w:t>
      </w:r>
    </w:p>
    <w:p w14:paraId="3E6F5316" w14:textId="77777777" w:rsidR="00726659" w:rsidRDefault="00726659">
      <w:pPr>
        <w:pStyle w:val="BodyText"/>
        <w:spacing w:before="24"/>
        <w:ind w:left="0" w:firstLine="0"/>
        <w:rPr>
          <w:sz w:val="24"/>
        </w:rPr>
      </w:pPr>
    </w:p>
    <w:p w14:paraId="4FD34CAE" w14:textId="77777777" w:rsidR="00726659" w:rsidRDefault="000F0732">
      <w:pPr>
        <w:pStyle w:val="Heading2"/>
        <w:numPr>
          <w:ilvl w:val="3"/>
          <w:numId w:val="230"/>
        </w:numPr>
        <w:tabs>
          <w:tab w:val="left" w:pos="2230"/>
        </w:tabs>
        <w:ind w:left="2230" w:hanging="430"/>
      </w:pPr>
      <w:r>
        <w:t>Monthly</w:t>
      </w:r>
      <w:r>
        <w:rPr>
          <w:spacing w:val="-6"/>
        </w:rPr>
        <w:t xml:space="preserve"> </w:t>
      </w:r>
      <w:r>
        <w:t>Exposure</w:t>
      </w:r>
      <w:r>
        <w:rPr>
          <w:spacing w:val="-6"/>
        </w:rPr>
        <w:t xml:space="preserve"> </w:t>
      </w:r>
      <w:r>
        <w:t>Hour</w:t>
      </w:r>
      <w:r>
        <w:rPr>
          <w:spacing w:val="-5"/>
        </w:rPr>
        <w:t xml:space="preserve"> </w:t>
      </w:r>
      <w:proofErr w:type="gramStart"/>
      <w:r>
        <w:rPr>
          <w:spacing w:val="-2"/>
        </w:rPr>
        <w:t>Reports;</w:t>
      </w:r>
      <w:proofErr w:type="gramEnd"/>
    </w:p>
    <w:p w14:paraId="7831994E" w14:textId="77777777" w:rsidR="00726659" w:rsidRDefault="00726659">
      <w:pPr>
        <w:pStyle w:val="BodyText"/>
        <w:spacing w:before="24"/>
        <w:ind w:left="0" w:firstLine="0"/>
        <w:rPr>
          <w:sz w:val="24"/>
        </w:rPr>
      </w:pPr>
    </w:p>
    <w:p w14:paraId="21D34D55" w14:textId="77777777" w:rsidR="00726659" w:rsidRDefault="000F0732">
      <w:pPr>
        <w:pStyle w:val="ListParagraph"/>
        <w:numPr>
          <w:ilvl w:val="2"/>
          <w:numId w:val="230"/>
        </w:numPr>
        <w:tabs>
          <w:tab w:val="left" w:pos="1798"/>
        </w:tabs>
        <w:ind w:left="1798" w:hanging="358"/>
        <w:rPr>
          <w:sz w:val="20"/>
        </w:rPr>
      </w:pPr>
      <w:r>
        <w:rPr>
          <w:sz w:val="20"/>
        </w:rPr>
        <w:t>Work</w:t>
      </w:r>
      <w:r>
        <w:rPr>
          <w:spacing w:val="-3"/>
          <w:sz w:val="20"/>
        </w:rPr>
        <w:t xml:space="preserve"> </w:t>
      </w:r>
      <w:r>
        <w:rPr>
          <w:spacing w:val="-2"/>
          <w:sz w:val="20"/>
        </w:rPr>
        <w:t>Plans</w:t>
      </w:r>
    </w:p>
    <w:p w14:paraId="424A836E" w14:textId="77777777" w:rsidR="00726659" w:rsidRDefault="00726659">
      <w:pPr>
        <w:pStyle w:val="BodyText"/>
        <w:spacing w:before="47"/>
        <w:ind w:left="0" w:firstLine="0"/>
      </w:pPr>
    </w:p>
    <w:p w14:paraId="3FA0ECBA" w14:textId="77777777" w:rsidR="00726659" w:rsidRDefault="000F0732">
      <w:pPr>
        <w:pStyle w:val="Heading2"/>
        <w:numPr>
          <w:ilvl w:val="3"/>
          <w:numId w:val="230"/>
        </w:numPr>
        <w:tabs>
          <w:tab w:val="left" w:pos="2158"/>
        </w:tabs>
        <w:ind w:left="2158" w:hanging="358"/>
      </w:pPr>
      <w:r>
        <w:t>Standard</w:t>
      </w:r>
      <w:r>
        <w:rPr>
          <w:spacing w:val="-5"/>
        </w:rPr>
        <w:t xml:space="preserve"> </w:t>
      </w:r>
      <w:r>
        <w:t>Lift</w:t>
      </w:r>
      <w:r>
        <w:rPr>
          <w:spacing w:val="-5"/>
        </w:rPr>
        <w:t xml:space="preserve"> </w:t>
      </w:r>
      <w:r>
        <w:t>Plan;</w:t>
      </w:r>
      <w:r>
        <w:rPr>
          <w:spacing w:val="-5"/>
        </w:rPr>
        <w:t xml:space="preserve"> </w:t>
      </w:r>
      <w:r>
        <w:rPr>
          <w:spacing w:val="-10"/>
        </w:rPr>
        <w:t>G</w:t>
      </w:r>
    </w:p>
    <w:p w14:paraId="1BA66647" w14:textId="77777777" w:rsidR="00726659" w:rsidRDefault="00726659">
      <w:pPr>
        <w:pStyle w:val="BodyText"/>
        <w:spacing w:before="24"/>
        <w:ind w:left="0" w:firstLine="0"/>
        <w:rPr>
          <w:sz w:val="24"/>
        </w:rPr>
      </w:pPr>
    </w:p>
    <w:p w14:paraId="59AE68F0" w14:textId="77777777" w:rsidR="00726659" w:rsidRDefault="000F0732">
      <w:pPr>
        <w:pStyle w:val="Heading2"/>
        <w:numPr>
          <w:ilvl w:val="3"/>
          <w:numId w:val="230"/>
        </w:numPr>
        <w:tabs>
          <w:tab w:val="left" w:pos="2158"/>
        </w:tabs>
        <w:ind w:left="2158" w:hanging="358"/>
      </w:pPr>
      <w:r>
        <w:t>Critical</w:t>
      </w:r>
      <w:r>
        <w:rPr>
          <w:spacing w:val="-5"/>
        </w:rPr>
        <w:t xml:space="preserve"> </w:t>
      </w:r>
      <w:r>
        <w:t>Lift</w:t>
      </w:r>
      <w:r>
        <w:rPr>
          <w:spacing w:val="-5"/>
        </w:rPr>
        <w:t xml:space="preserve"> </w:t>
      </w:r>
      <w:r>
        <w:t>Plan;</w:t>
      </w:r>
      <w:r>
        <w:rPr>
          <w:spacing w:val="-5"/>
        </w:rPr>
        <w:t xml:space="preserve"> </w:t>
      </w:r>
      <w:r>
        <w:rPr>
          <w:spacing w:val="-10"/>
        </w:rPr>
        <w:t>G</w:t>
      </w:r>
    </w:p>
    <w:p w14:paraId="12FCB368" w14:textId="77777777" w:rsidR="00726659" w:rsidRDefault="00726659">
      <w:pPr>
        <w:pStyle w:val="BodyText"/>
        <w:spacing w:before="24"/>
        <w:ind w:left="0" w:firstLine="0"/>
        <w:rPr>
          <w:sz w:val="24"/>
        </w:rPr>
      </w:pPr>
    </w:p>
    <w:p w14:paraId="037B45B2" w14:textId="77777777" w:rsidR="00726659" w:rsidRDefault="000F0732">
      <w:pPr>
        <w:pStyle w:val="Heading2"/>
        <w:numPr>
          <w:ilvl w:val="3"/>
          <w:numId w:val="230"/>
        </w:numPr>
        <w:tabs>
          <w:tab w:val="left" w:pos="2158"/>
        </w:tabs>
        <w:ind w:left="2158" w:hanging="358"/>
      </w:pPr>
      <w:r>
        <w:t>Activity</w:t>
      </w:r>
      <w:r>
        <w:rPr>
          <w:spacing w:val="-9"/>
        </w:rPr>
        <w:t xml:space="preserve"> </w:t>
      </w:r>
      <w:r>
        <w:t>Hazard</w:t>
      </w:r>
      <w:r>
        <w:rPr>
          <w:spacing w:val="-6"/>
        </w:rPr>
        <w:t xml:space="preserve"> </w:t>
      </w:r>
      <w:r>
        <w:t>Analysis</w:t>
      </w:r>
      <w:r>
        <w:rPr>
          <w:spacing w:val="-6"/>
        </w:rPr>
        <w:t xml:space="preserve"> </w:t>
      </w:r>
      <w:r>
        <w:t>(AHA);</w:t>
      </w:r>
      <w:r>
        <w:rPr>
          <w:spacing w:val="-6"/>
        </w:rPr>
        <w:t xml:space="preserve"> </w:t>
      </w:r>
      <w:r>
        <w:rPr>
          <w:spacing w:val="-10"/>
        </w:rPr>
        <w:t>G</w:t>
      </w:r>
    </w:p>
    <w:p w14:paraId="2B2D77E3" w14:textId="77777777" w:rsidR="00726659" w:rsidRDefault="00726659">
      <w:pPr>
        <w:pStyle w:val="BodyText"/>
        <w:spacing w:before="24"/>
        <w:ind w:left="0" w:firstLine="0"/>
        <w:rPr>
          <w:sz w:val="24"/>
        </w:rPr>
      </w:pPr>
    </w:p>
    <w:p w14:paraId="0A5CF81D" w14:textId="77777777" w:rsidR="00726659" w:rsidRDefault="000F0732">
      <w:pPr>
        <w:pStyle w:val="Heading2"/>
        <w:numPr>
          <w:ilvl w:val="3"/>
          <w:numId w:val="230"/>
        </w:numPr>
        <w:tabs>
          <w:tab w:val="left" w:pos="2158"/>
        </w:tabs>
        <w:ind w:left="2158" w:hanging="358"/>
      </w:pPr>
      <w:r>
        <w:t>Confined</w:t>
      </w:r>
      <w:r>
        <w:rPr>
          <w:spacing w:val="-6"/>
        </w:rPr>
        <w:t xml:space="preserve"> </w:t>
      </w:r>
      <w:r>
        <w:t>Space</w:t>
      </w:r>
      <w:r>
        <w:rPr>
          <w:spacing w:val="-5"/>
        </w:rPr>
        <w:t xml:space="preserve"> </w:t>
      </w:r>
      <w:r>
        <w:t>Entry</w:t>
      </w:r>
      <w:r>
        <w:rPr>
          <w:spacing w:val="-5"/>
        </w:rPr>
        <w:t xml:space="preserve"> </w:t>
      </w:r>
      <w:r>
        <w:rPr>
          <w:spacing w:val="-2"/>
        </w:rPr>
        <w:t>Permit</w:t>
      </w:r>
    </w:p>
    <w:p w14:paraId="2BA7304D" w14:textId="77777777" w:rsidR="00726659" w:rsidRDefault="00726659">
      <w:pPr>
        <w:pStyle w:val="BodyText"/>
        <w:spacing w:before="24"/>
        <w:ind w:left="0" w:firstLine="0"/>
        <w:rPr>
          <w:sz w:val="24"/>
        </w:rPr>
      </w:pPr>
    </w:p>
    <w:p w14:paraId="47F4C38D" w14:textId="77777777" w:rsidR="00726659" w:rsidRDefault="000F0732">
      <w:pPr>
        <w:pStyle w:val="Heading2"/>
        <w:numPr>
          <w:ilvl w:val="3"/>
          <w:numId w:val="230"/>
        </w:numPr>
        <w:tabs>
          <w:tab w:val="left" w:pos="2158"/>
        </w:tabs>
        <w:ind w:left="2158" w:hanging="358"/>
      </w:pPr>
      <w:r>
        <w:t>Hot</w:t>
      </w:r>
      <w:r>
        <w:rPr>
          <w:spacing w:val="-3"/>
        </w:rPr>
        <w:t xml:space="preserve"> </w:t>
      </w:r>
      <w:r>
        <w:t>Work</w:t>
      </w:r>
      <w:r>
        <w:rPr>
          <w:spacing w:val="-3"/>
        </w:rPr>
        <w:t xml:space="preserve"> </w:t>
      </w:r>
      <w:r>
        <w:rPr>
          <w:spacing w:val="-2"/>
        </w:rPr>
        <w:t>Permit</w:t>
      </w:r>
    </w:p>
    <w:p w14:paraId="13FEE04D" w14:textId="77777777" w:rsidR="00726659" w:rsidRDefault="00726659">
      <w:pPr>
        <w:pStyle w:val="BodyText"/>
        <w:spacing w:before="24"/>
        <w:ind w:left="0" w:firstLine="0"/>
        <w:rPr>
          <w:sz w:val="24"/>
        </w:rPr>
      </w:pPr>
    </w:p>
    <w:p w14:paraId="33EFA8EA" w14:textId="77777777" w:rsidR="00726659" w:rsidRDefault="000F0732">
      <w:pPr>
        <w:pStyle w:val="Heading2"/>
        <w:numPr>
          <w:ilvl w:val="3"/>
          <w:numId w:val="230"/>
        </w:numPr>
        <w:tabs>
          <w:tab w:val="left" w:pos="2158"/>
        </w:tabs>
        <w:ind w:left="2158" w:hanging="358"/>
      </w:pPr>
      <w:r>
        <w:t>Radiography</w:t>
      </w:r>
      <w:r>
        <w:rPr>
          <w:spacing w:val="-9"/>
        </w:rPr>
        <w:t xml:space="preserve"> </w:t>
      </w:r>
      <w:r>
        <w:t>Operation</w:t>
      </w:r>
      <w:r>
        <w:rPr>
          <w:spacing w:val="-7"/>
        </w:rPr>
        <w:t xml:space="preserve"> </w:t>
      </w:r>
      <w:r>
        <w:t>Planning</w:t>
      </w:r>
      <w:r>
        <w:rPr>
          <w:spacing w:val="-7"/>
        </w:rPr>
        <w:t xml:space="preserve"> </w:t>
      </w:r>
      <w:r>
        <w:t>Work</w:t>
      </w:r>
      <w:r>
        <w:rPr>
          <w:spacing w:val="-6"/>
        </w:rPr>
        <w:t xml:space="preserve"> </w:t>
      </w:r>
      <w:r>
        <w:t>Sheet;</w:t>
      </w:r>
      <w:r>
        <w:rPr>
          <w:spacing w:val="-7"/>
        </w:rPr>
        <w:t xml:space="preserve"> </w:t>
      </w:r>
      <w:r>
        <w:rPr>
          <w:spacing w:val="-10"/>
        </w:rPr>
        <w:t>G</w:t>
      </w:r>
    </w:p>
    <w:p w14:paraId="0C2FE2AA" w14:textId="77777777" w:rsidR="00726659" w:rsidRDefault="00726659">
      <w:pPr>
        <w:pStyle w:val="BodyText"/>
        <w:spacing w:before="24"/>
        <w:ind w:left="0" w:firstLine="0"/>
        <w:rPr>
          <w:sz w:val="24"/>
        </w:rPr>
      </w:pPr>
    </w:p>
    <w:p w14:paraId="24175C71" w14:textId="77777777" w:rsidR="00726659" w:rsidRDefault="000F0732">
      <w:pPr>
        <w:pStyle w:val="Heading2"/>
        <w:numPr>
          <w:ilvl w:val="3"/>
          <w:numId w:val="230"/>
        </w:numPr>
        <w:tabs>
          <w:tab w:val="left" w:pos="2158"/>
        </w:tabs>
        <w:ind w:left="2158" w:hanging="358"/>
      </w:pPr>
      <w:r>
        <w:t>Portable</w:t>
      </w:r>
      <w:r>
        <w:rPr>
          <w:spacing w:val="-8"/>
        </w:rPr>
        <w:t xml:space="preserve"> </w:t>
      </w:r>
      <w:r>
        <w:t>Gauge</w:t>
      </w:r>
      <w:r>
        <w:rPr>
          <w:spacing w:val="-8"/>
        </w:rPr>
        <w:t xml:space="preserve"> </w:t>
      </w:r>
      <w:r>
        <w:t>Operations</w:t>
      </w:r>
      <w:r>
        <w:rPr>
          <w:spacing w:val="-6"/>
        </w:rPr>
        <w:t xml:space="preserve"> </w:t>
      </w:r>
      <w:r>
        <w:t>Planning</w:t>
      </w:r>
      <w:r>
        <w:rPr>
          <w:spacing w:val="-8"/>
        </w:rPr>
        <w:t xml:space="preserve"> </w:t>
      </w:r>
      <w:r>
        <w:t>Worksheet;</w:t>
      </w:r>
      <w:r>
        <w:rPr>
          <w:spacing w:val="-7"/>
        </w:rPr>
        <w:t xml:space="preserve"> </w:t>
      </w:r>
      <w:r>
        <w:rPr>
          <w:spacing w:val="-10"/>
        </w:rPr>
        <w:t>G</w:t>
      </w:r>
    </w:p>
    <w:p w14:paraId="2F4215DF" w14:textId="77777777" w:rsidR="00726659" w:rsidRDefault="00726659">
      <w:pPr>
        <w:pStyle w:val="BodyText"/>
        <w:spacing w:before="24"/>
        <w:ind w:left="0" w:firstLine="0"/>
        <w:rPr>
          <w:sz w:val="24"/>
        </w:rPr>
      </w:pPr>
    </w:p>
    <w:p w14:paraId="154DD60B" w14:textId="77777777" w:rsidR="00726659" w:rsidRDefault="000F0732">
      <w:pPr>
        <w:pStyle w:val="ListParagraph"/>
        <w:numPr>
          <w:ilvl w:val="2"/>
          <w:numId w:val="230"/>
        </w:numPr>
        <w:tabs>
          <w:tab w:val="left" w:pos="1798"/>
        </w:tabs>
        <w:ind w:left="1798" w:hanging="358"/>
        <w:rPr>
          <w:sz w:val="20"/>
        </w:rPr>
      </w:pPr>
      <w:r>
        <w:rPr>
          <w:spacing w:val="-2"/>
          <w:sz w:val="20"/>
        </w:rPr>
        <w:t>Certificates</w:t>
      </w:r>
    </w:p>
    <w:p w14:paraId="66192927" w14:textId="77777777" w:rsidR="00726659" w:rsidRDefault="00726659">
      <w:pPr>
        <w:pStyle w:val="BodyText"/>
        <w:spacing w:before="47"/>
        <w:ind w:left="0" w:firstLine="0"/>
      </w:pPr>
    </w:p>
    <w:p w14:paraId="6E4CB01B" w14:textId="77777777" w:rsidR="00726659" w:rsidRDefault="000F0732">
      <w:pPr>
        <w:pStyle w:val="Heading2"/>
        <w:numPr>
          <w:ilvl w:val="3"/>
          <w:numId w:val="230"/>
        </w:numPr>
        <w:tabs>
          <w:tab w:val="left" w:pos="2158"/>
        </w:tabs>
        <w:ind w:left="2158" w:hanging="358"/>
      </w:pPr>
      <w:r>
        <w:t>Contractor</w:t>
      </w:r>
      <w:r>
        <w:rPr>
          <w:spacing w:val="-12"/>
        </w:rPr>
        <w:t xml:space="preserve"> </w:t>
      </w:r>
      <w:r>
        <w:t>Safety</w:t>
      </w:r>
      <w:r>
        <w:rPr>
          <w:spacing w:val="-9"/>
        </w:rPr>
        <w:t xml:space="preserve"> </w:t>
      </w:r>
      <w:r>
        <w:t>Self-Evaluation</w:t>
      </w:r>
      <w:r>
        <w:rPr>
          <w:spacing w:val="-9"/>
        </w:rPr>
        <w:t xml:space="preserve"> </w:t>
      </w:r>
      <w:r>
        <w:rPr>
          <w:spacing w:val="-2"/>
        </w:rPr>
        <w:t>Checklist</w:t>
      </w:r>
    </w:p>
    <w:p w14:paraId="0F0CEE14" w14:textId="77777777" w:rsidR="00726659" w:rsidRDefault="00726659">
      <w:pPr>
        <w:pStyle w:val="BodyText"/>
        <w:spacing w:before="24"/>
        <w:ind w:left="0" w:firstLine="0"/>
        <w:rPr>
          <w:sz w:val="24"/>
        </w:rPr>
      </w:pPr>
    </w:p>
    <w:p w14:paraId="7E1628E3" w14:textId="77777777" w:rsidR="00726659" w:rsidRDefault="000F0732">
      <w:pPr>
        <w:pStyle w:val="Heading2"/>
        <w:numPr>
          <w:ilvl w:val="3"/>
          <w:numId w:val="230"/>
        </w:numPr>
        <w:tabs>
          <w:tab w:val="left" w:pos="2158"/>
        </w:tabs>
        <w:ind w:left="2158" w:hanging="358"/>
      </w:pPr>
      <w:r>
        <w:t>Crane</w:t>
      </w:r>
      <w:r>
        <w:rPr>
          <w:spacing w:val="-11"/>
        </w:rPr>
        <w:t xml:space="preserve"> </w:t>
      </w:r>
      <w:r>
        <w:t>Operators/Riggers</w:t>
      </w:r>
      <w:r>
        <w:rPr>
          <w:spacing w:val="-11"/>
        </w:rPr>
        <w:t xml:space="preserve"> </w:t>
      </w:r>
      <w:r>
        <w:t>Certifications;</w:t>
      </w:r>
      <w:r>
        <w:rPr>
          <w:spacing w:val="-11"/>
        </w:rPr>
        <w:t xml:space="preserve"> </w:t>
      </w:r>
      <w:r>
        <w:rPr>
          <w:spacing w:val="-10"/>
        </w:rPr>
        <w:t>G</w:t>
      </w:r>
    </w:p>
    <w:p w14:paraId="332B9270" w14:textId="77777777" w:rsidR="00726659" w:rsidRDefault="00726659">
      <w:pPr>
        <w:pStyle w:val="BodyText"/>
        <w:spacing w:before="24"/>
        <w:ind w:left="0" w:firstLine="0"/>
        <w:rPr>
          <w:sz w:val="24"/>
        </w:rPr>
      </w:pPr>
    </w:p>
    <w:p w14:paraId="299DA3D6" w14:textId="77777777" w:rsidR="00726659" w:rsidRDefault="000F0732">
      <w:pPr>
        <w:pStyle w:val="Heading2"/>
        <w:numPr>
          <w:ilvl w:val="3"/>
          <w:numId w:val="230"/>
        </w:numPr>
        <w:tabs>
          <w:tab w:val="left" w:pos="2158"/>
        </w:tabs>
        <w:ind w:left="2158" w:hanging="358"/>
      </w:pPr>
      <w:r>
        <w:t>Certificate</w:t>
      </w:r>
      <w:r>
        <w:rPr>
          <w:spacing w:val="-6"/>
        </w:rPr>
        <w:t xml:space="preserve"> </w:t>
      </w:r>
      <w:r>
        <w:t>of</w:t>
      </w:r>
      <w:r>
        <w:rPr>
          <w:spacing w:val="-6"/>
        </w:rPr>
        <w:t xml:space="preserve"> </w:t>
      </w:r>
      <w:r>
        <w:rPr>
          <w:spacing w:val="-2"/>
        </w:rPr>
        <w:t>Compliance</w:t>
      </w:r>
    </w:p>
    <w:p w14:paraId="1FA317B8" w14:textId="77777777" w:rsidR="00726659" w:rsidRDefault="00726659">
      <w:pPr>
        <w:pStyle w:val="BodyText"/>
        <w:spacing w:before="24"/>
        <w:ind w:left="0" w:firstLine="0"/>
        <w:rPr>
          <w:sz w:val="24"/>
        </w:rPr>
      </w:pPr>
    </w:p>
    <w:p w14:paraId="4ED1B28D" w14:textId="77777777" w:rsidR="00726659" w:rsidRDefault="000F0732">
      <w:pPr>
        <w:pStyle w:val="Heading2"/>
        <w:numPr>
          <w:ilvl w:val="3"/>
          <w:numId w:val="230"/>
        </w:numPr>
        <w:tabs>
          <w:tab w:val="left" w:pos="2158"/>
        </w:tabs>
        <w:ind w:left="2158" w:hanging="358"/>
      </w:pPr>
      <w:r>
        <w:t>Mobile</w:t>
      </w:r>
      <w:r>
        <w:rPr>
          <w:spacing w:val="-7"/>
        </w:rPr>
        <w:t xml:space="preserve"> </w:t>
      </w:r>
      <w:r>
        <w:t>Cranes</w:t>
      </w:r>
      <w:r>
        <w:rPr>
          <w:spacing w:val="-7"/>
        </w:rPr>
        <w:t xml:space="preserve"> </w:t>
      </w:r>
      <w:r>
        <w:t>Inspection</w:t>
      </w:r>
      <w:r>
        <w:rPr>
          <w:spacing w:val="-6"/>
        </w:rPr>
        <w:t xml:space="preserve"> </w:t>
      </w:r>
      <w:r>
        <w:rPr>
          <w:spacing w:val="-2"/>
        </w:rPr>
        <w:t>Certificate</w:t>
      </w:r>
    </w:p>
    <w:p w14:paraId="5DBBBAB7" w14:textId="77777777" w:rsidR="00726659" w:rsidRDefault="00726659">
      <w:pPr>
        <w:pStyle w:val="BodyText"/>
        <w:spacing w:before="24"/>
        <w:ind w:left="0" w:firstLine="0"/>
        <w:rPr>
          <w:sz w:val="24"/>
        </w:rPr>
      </w:pPr>
    </w:p>
    <w:p w14:paraId="05F6E31D" w14:textId="77777777" w:rsidR="00726659" w:rsidRDefault="000F0732">
      <w:pPr>
        <w:pStyle w:val="Heading2"/>
        <w:numPr>
          <w:ilvl w:val="3"/>
          <w:numId w:val="230"/>
        </w:numPr>
        <w:tabs>
          <w:tab w:val="left" w:pos="2158"/>
        </w:tabs>
        <w:ind w:left="2158" w:hanging="358"/>
      </w:pPr>
      <w:r>
        <w:t>License</w:t>
      </w:r>
      <w:r>
        <w:rPr>
          <w:spacing w:val="-6"/>
        </w:rPr>
        <w:t xml:space="preserve"> </w:t>
      </w:r>
      <w:r>
        <w:rPr>
          <w:spacing w:val="-2"/>
        </w:rPr>
        <w:t>Certificates</w:t>
      </w:r>
    </w:p>
    <w:p w14:paraId="6B7380D6" w14:textId="77777777" w:rsidR="00726659" w:rsidRDefault="00726659">
      <w:pPr>
        <w:pStyle w:val="Heading2"/>
        <w:sectPr w:rsidR="00726659">
          <w:pgSz w:w="12240" w:h="15840"/>
          <w:pgMar w:top="1780" w:right="720" w:bottom="940" w:left="360" w:header="720" w:footer="747" w:gutter="0"/>
          <w:cols w:space="720"/>
        </w:sectPr>
      </w:pPr>
    </w:p>
    <w:p w14:paraId="49227F83" w14:textId="77777777" w:rsidR="00726659" w:rsidRDefault="00726659">
      <w:pPr>
        <w:pStyle w:val="BodyText"/>
        <w:ind w:left="0" w:firstLine="0"/>
        <w:rPr>
          <w:sz w:val="24"/>
        </w:rPr>
      </w:pPr>
    </w:p>
    <w:p w14:paraId="4B82A27A" w14:textId="77777777" w:rsidR="00726659" w:rsidRDefault="00726659">
      <w:pPr>
        <w:pStyle w:val="BodyText"/>
        <w:spacing w:before="127"/>
        <w:ind w:left="0" w:firstLine="0"/>
        <w:rPr>
          <w:sz w:val="24"/>
        </w:rPr>
      </w:pPr>
    </w:p>
    <w:p w14:paraId="6D9FECA6" w14:textId="77777777" w:rsidR="00726659" w:rsidRDefault="000F0732">
      <w:pPr>
        <w:pStyle w:val="Heading2"/>
        <w:numPr>
          <w:ilvl w:val="3"/>
          <w:numId w:val="230"/>
        </w:numPr>
        <w:tabs>
          <w:tab w:val="left" w:pos="2158"/>
        </w:tabs>
        <w:ind w:left="2158" w:hanging="358"/>
      </w:pPr>
      <w:r>
        <w:t>Machinery</w:t>
      </w:r>
      <w:r>
        <w:rPr>
          <w:spacing w:val="-8"/>
        </w:rPr>
        <w:t xml:space="preserve"> </w:t>
      </w:r>
      <w:r>
        <w:t>&amp;</w:t>
      </w:r>
      <w:r>
        <w:rPr>
          <w:spacing w:val="-8"/>
        </w:rPr>
        <w:t xml:space="preserve"> </w:t>
      </w:r>
      <w:r>
        <w:t>Mechanized</w:t>
      </w:r>
      <w:r>
        <w:rPr>
          <w:spacing w:val="-7"/>
        </w:rPr>
        <w:t xml:space="preserve"> </w:t>
      </w:r>
      <w:r>
        <w:t>Equipment</w:t>
      </w:r>
      <w:r>
        <w:rPr>
          <w:spacing w:val="-8"/>
        </w:rPr>
        <w:t xml:space="preserve"> </w:t>
      </w:r>
      <w:r>
        <w:t>Certification</w:t>
      </w:r>
      <w:r>
        <w:rPr>
          <w:spacing w:val="-6"/>
        </w:rPr>
        <w:t xml:space="preserve"> </w:t>
      </w:r>
      <w:r>
        <w:rPr>
          <w:spacing w:val="-4"/>
        </w:rPr>
        <w:t>Form</w:t>
      </w:r>
    </w:p>
    <w:p w14:paraId="2B467D57" w14:textId="77777777" w:rsidR="00726659" w:rsidRDefault="00726659">
      <w:pPr>
        <w:pStyle w:val="BodyText"/>
        <w:spacing w:before="24"/>
        <w:ind w:left="0" w:firstLine="0"/>
        <w:rPr>
          <w:sz w:val="24"/>
        </w:rPr>
      </w:pPr>
    </w:p>
    <w:p w14:paraId="4A432EC6" w14:textId="77777777" w:rsidR="00726659" w:rsidRDefault="000F0732">
      <w:pPr>
        <w:pStyle w:val="ListParagraph"/>
        <w:numPr>
          <w:ilvl w:val="1"/>
          <w:numId w:val="230"/>
        </w:numPr>
        <w:tabs>
          <w:tab w:val="left" w:pos="1653"/>
        </w:tabs>
        <w:ind w:left="1653" w:hanging="573"/>
        <w:rPr>
          <w:b/>
          <w:sz w:val="24"/>
        </w:rPr>
      </w:pPr>
      <w:bookmarkStart w:id="3" w:name="_bookmark3"/>
      <w:bookmarkEnd w:id="3"/>
      <w:r>
        <w:rPr>
          <w:b/>
          <w:sz w:val="24"/>
        </w:rPr>
        <w:t>REGULATORY</w:t>
      </w:r>
      <w:r>
        <w:rPr>
          <w:b/>
          <w:spacing w:val="-8"/>
          <w:sz w:val="24"/>
        </w:rPr>
        <w:t xml:space="preserve"> </w:t>
      </w:r>
      <w:r>
        <w:rPr>
          <w:b/>
          <w:spacing w:val="-2"/>
          <w:sz w:val="24"/>
        </w:rPr>
        <w:t>REQUIREMENTS:</w:t>
      </w:r>
    </w:p>
    <w:p w14:paraId="0E66364D" w14:textId="77777777" w:rsidR="00726659" w:rsidRDefault="000F0732">
      <w:pPr>
        <w:pStyle w:val="ListParagraph"/>
        <w:numPr>
          <w:ilvl w:val="2"/>
          <w:numId w:val="230"/>
        </w:numPr>
        <w:tabs>
          <w:tab w:val="left" w:pos="1798"/>
          <w:tab w:val="left" w:pos="1800"/>
        </w:tabs>
        <w:spacing w:before="163" w:line="360" w:lineRule="auto"/>
        <w:ind w:right="836"/>
        <w:rPr>
          <w:sz w:val="20"/>
        </w:rPr>
      </w:pPr>
      <w:r>
        <w:rPr>
          <w:sz w:val="20"/>
        </w:rPr>
        <w:t>In addition to the detailed requirements included in the provisions of this</w:t>
      </w:r>
      <w:r>
        <w:rPr>
          <w:spacing w:val="-4"/>
          <w:sz w:val="20"/>
        </w:rPr>
        <w:t xml:space="preserve"> </w:t>
      </w:r>
      <w:r>
        <w:rPr>
          <w:sz w:val="20"/>
        </w:rPr>
        <w:t>contract,</w:t>
      </w:r>
      <w:r>
        <w:rPr>
          <w:spacing w:val="-3"/>
          <w:sz w:val="20"/>
        </w:rPr>
        <w:t xml:space="preserve"> </w:t>
      </w:r>
      <w:r>
        <w:rPr>
          <w:sz w:val="20"/>
        </w:rPr>
        <w:t>comply</w:t>
      </w:r>
      <w:r>
        <w:rPr>
          <w:spacing w:val="-4"/>
          <w:sz w:val="20"/>
        </w:rPr>
        <w:t xml:space="preserve"> </w:t>
      </w:r>
      <w:r>
        <w:rPr>
          <w:sz w:val="20"/>
        </w:rPr>
        <w:t>with</w:t>
      </w:r>
      <w:r>
        <w:rPr>
          <w:spacing w:val="-3"/>
          <w:sz w:val="20"/>
        </w:rPr>
        <w:t xml:space="preserve"> </w:t>
      </w:r>
      <w:r>
        <w:rPr>
          <w:sz w:val="20"/>
        </w:rPr>
        <w:t>the</w:t>
      </w:r>
      <w:r>
        <w:rPr>
          <w:spacing w:val="-4"/>
          <w:sz w:val="20"/>
        </w:rPr>
        <w:t xml:space="preserve"> </w:t>
      </w:r>
      <w:r>
        <w:rPr>
          <w:sz w:val="20"/>
        </w:rPr>
        <w:t>most</w:t>
      </w:r>
      <w:r>
        <w:rPr>
          <w:spacing w:val="-3"/>
          <w:sz w:val="20"/>
        </w:rPr>
        <w:t xml:space="preserve"> </w:t>
      </w:r>
      <w:r>
        <w:rPr>
          <w:sz w:val="20"/>
        </w:rPr>
        <w:t>recent</w:t>
      </w:r>
      <w:r>
        <w:rPr>
          <w:spacing w:val="-4"/>
          <w:sz w:val="20"/>
        </w:rPr>
        <w:t xml:space="preserve"> </w:t>
      </w:r>
      <w:r>
        <w:rPr>
          <w:sz w:val="20"/>
        </w:rPr>
        <w:t>edition</w:t>
      </w:r>
      <w:r>
        <w:rPr>
          <w:spacing w:val="-4"/>
          <w:sz w:val="20"/>
        </w:rPr>
        <w:t xml:space="preserve"> </w:t>
      </w:r>
      <w:r>
        <w:rPr>
          <w:sz w:val="20"/>
        </w:rPr>
        <w:t>of</w:t>
      </w:r>
      <w:r>
        <w:rPr>
          <w:spacing w:val="-4"/>
          <w:sz w:val="20"/>
        </w:rPr>
        <w:t xml:space="preserve"> </w:t>
      </w:r>
      <w:r>
        <w:rPr>
          <w:sz w:val="20"/>
        </w:rPr>
        <w:t>USACE</w:t>
      </w:r>
      <w:r>
        <w:rPr>
          <w:spacing w:val="-4"/>
          <w:sz w:val="20"/>
        </w:rPr>
        <w:t xml:space="preserve"> </w:t>
      </w:r>
      <w:r>
        <w:rPr>
          <w:sz w:val="20"/>
        </w:rPr>
        <w:t>EM</w:t>
      </w:r>
      <w:r>
        <w:rPr>
          <w:spacing w:val="-4"/>
          <w:sz w:val="20"/>
        </w:rPr>
        <w:t xml:space="preserve"> </w:t>
      </w:r>
      <w:r>
        <w:rPr>
          <w:sz w:val="20"/>
        </w:rPr>
        <w:t>385-1-1, comply with 29 CFR 1926, comply with 29 CFR 1910 as incorporated by reference within 29 CFR 1926, comply with ASSP A10.34, and all applicable federal, state, and local laws, ordinances, criteria, rules and regulations. Submit matters of interpretation of standards for resolution before starting work. Where the requirements of this specification, applicable laws, criteria, ordinances, regulations, and referenced documents vary, the most stringent requirements govern except</w:t>
      </w:r>
      <w:r>
        <w:rPr>
          <w:spacing w:val="-4"/>
          <w:sz w:val="20"/>
        </w:rPr>
        <w:t xml:space="preserve"> </w:t>
      </w:r>
      <w:r>
        <w:rPr>
          <w:sz w:val="20"/>
        </w:rPr>
        <w:t>with</w:t>
      </w:r>
      <w:r>
        <w:rPr>
          <w:spacing w:val="-5"/>
          <w:sz w:val="20"/>
        </w:rPr>
        <w:t xml:space="preserve"> </w:t>
      </w:r>
      <w:r>
        <w:rPr>
          <w:sz w:val="20"/>
        </w:rPr>
        <w:t>specific</w:t>
      </w:r>
      <w:r>
        <w:rPr>
          <w:spacing w:val="-5"/>
          <w:sz w:val="20"/>
        </w:rPr>
        <w:t xml:space="preserve"> </w:t>
      </w:r>
      <w:r>
        <w:rPr>
          <w:sz w:val="20"/>
        </w:rPr>
        <w:t>approval</w:t>
      </w:r>
      <w:r>
        <w:rPr>
          <w:spacing w:val="-5"/>
          <w:sz w:val="20"/>
        </w:rPr>
        <w:t xml:space="preserve"> </w:t>
      </w:r>
      <w:r>
        <w:rPr>
          <w:sz w:val="20"/>
        </w:rPr>
        <w:t>and</w:t>
      </w:r>
      <w:r>
        <w:rPr>
          <w:spacing w:val="-5"/>
          <w:sz w:val="20"/>
        </w:rPr>
        <w:t xml:space="preserve"> </w:t>
      </w:r>
      <w:r>
        <w:rPr>
          <w:sz w:val="20"/>
        </w:rPr>
        <w:t>acceptance</w:t>
      </w:r>
      <w:r>
        <w:rPr>
          <w:spacing w:val="-4"/>
          <w:sz w:val="20"/>
        </w:rPr>
        <w:t xml:space="preserve"> </w:t>
      </w:r>
      <w:r>
        <w:rPr>
          <w:sz w:val="20"/>
        </w:rPr>
        <w:t>by</w:t>
      </w:r>
      <w:r>
        <w:rPr>
          <w:spacing w:val="-5"/>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 Regional Safety Engineer or Contracting Officer Representative or Government Designated Authority.</w:t>
      </w:r>
    </w:p>
    <w:p w14:paraId="023DEFAF" w14:textId="77777777" w:rsidR="00726659" w:rsidRDefault="000F0732">
      <w:pPr>
        <w:pStyle w:val="ListParagraph"/>
        <w:numPr>
          <w:ilvl w:val="1"/>
          <w:numId w:val="230"/>
        </w:numPr>
        <w:tabs>
          <w:tab w:val="left" w:pos="1653"/>
        </w:tabs>
        <w:spacing w:before="160"/>
        <w:ind w:left="1653" w:hanging="573"/>
        <w:rPr>
          <w:b/>
          <w:sz w:val="24"/>
        </w:rPr>
      </w:pPr>
      <w:bookmarkStart w:id="4" w:name="_bookmark4"/>
      <w:bookmarkEnd w:id="4"/>
      <w:r>
        <w:rPr>
          <w:b/>
          <w:sz w:val="24"/>
        </w:rPr>
        <w:t>ACCIDENT</w:t>
      </w:r>
      <w:r>
        <w:rPr>
          <w:b/>
          <w:spacing w:val="-9"/>
          <w:sz w:val="24"/>
        </w:rPr>
        <w:t xml:space="preserve"> </w:t>
      </w:r>
      <w:r>
        <w:rPr>
          <w:b/>
          <w:sz w:val="24"/>
        </w:rPr>
        <w:t>PREVENTION</w:t>
      </w:r>
      <w:r>
        <w:rPr>
          <w:b/>
          <w:spacing w:val="-6"/>
          <w:sz w:val="24"/>
        </w:rPr>
        <w:t xml:space="preserve"> </w:t>
      </w:r>
      <w:r>
        <w:rPr>
          <w:b/>
          <w:sz w:val="24"/>
        </w:rPr>
        <w:t>PLAN</w:t>
      </w:r>
      <w:r>
        <w:rPr>
          <w:b/>
          <w:spacing w:val="-6"/>
          <w:sz w:val="24"/>
        </w:rPr>
        <w:t xml:space="preserve"> </w:t>
      </w:r>
      <w:r>
        <w:rPr>
          <w:b/>
          <w:spacing w:val="-2"/>
          <w:sz w:val="24"/>
        </w:rPr>
        <w:t>(APP):</w:t>
      </w:r>
    </w:p>
    <w:p w14:paraId="1D20B989" w14:textId="77777777" w:rsidR="00726659" w:rsidRDefault="000F0732">
      <w:pPr>
        <w:pStyle w:val="ListParagraph"/>
        <w:numPr>
          <w:ilvl w:val="2"/>
          <w:numId w:val="230"/>
        </w:numPr>
        <w:tabs>
          <w:tab w:val="left" w:pos="1798"/>
          <w:tab w:val="left" w:pos="1800"/>
        </w:tabs>
        <w:spacing w:before="163" w:line="360" w:lineRule="auto"/>
        <w:ind w:right="836"/>
        <w:rPr>
          <w:sz w:val="20"/>
        </w:rPr>
      </w:pPr>
      <w:r>
        <w:rPr>
          <w:sz w:val="20"/>
        </w:rPr>
        <w:t>The APP (aka Construction Safety &amp; Health Plan) shall interface with the Contractor's overall safety and health program. Include any portions of the Contractor's overall safety and health program referenced in the APP in the applicable APP element and ensure it is site-specific. The Government considers the Prime Contractor to be the "controlling authority" for all worksite safety and health of each subcontractor(s). Contractors are responsible for informing their subcontractors</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safety</w:t>
      </w:r>
      <w:r>
        <w:rPr>
          <w:spacing w:val="-5"/>
          <w:sz w:val="20"/>
        </w:rPr>
        <w:t xml:space="preserve"> </w:t>
      </w:r>
      <w:r>
        <w:rPr>
          <w:sz w:val="20"/>
        </w:rPr>
        <w:t>provisions</w:t>
      </w:r>
      <w:r>
        <w:rPr>
          <w:spacing w:val="-5"/>
          <w:sz w:val="20"/>
        </w:rPr>
        <w:t xml:space="preserve"> </w:t>
      </w:r>
      <w:r>
        <w:rPr>
          <w:sz w:val="20"/>
        </w:rPr>
        <w:t>under</w:t>
      </w:r>
      <w:r>
        <w:rPr>
          <w:spacing w:val="-4"/>
          <w:sz w:val="20"/>
        </w:rPr>
        <w:t xml:space="preserve"> </w:t>
      </w:r>
      <w:r>
        <w:rPr>
          <w:sz w:val="20"/>
        </w:rPr>
        <w:t>the</w:t>
      </w:r>
      <w:r>
        <w:rPr>
          <w:spacing w:val="-5"/>
          <w:sz w:val="20"/>
        </w:rPr>
        <w:t xml:space="preserve"> </w:t>
      </w:r>
      <w:r>
        <w:rPr>
          <w:sz w:val="20"/>
        </w:rPr>
        <w:t>terms</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contract and the penalties for noncompliance, coordinating the work to prevent one craft from interfering with or creating hazardous working conditions</w:t>
      </w:r>
      <w:r>
        <w:rPr>
          <w:spacing w:val="-5"/>
          <w:sz w:val="20"/>
        </w:rPr>
        <w:t xml:space="preserve"> </w:t>
      </w:r>
      <w:r>
        <w:rPr>
          <w:sz w:val="20"/>
        </w:rPr>
        <w:t>for</w:t>
      </w:r>
      <w:r>
        <w:rPr>
          <w:spacing w:val="-4"/>
          <w:sz w:val="20"/>
        </w:rPr>
        <w:t xml:space="preserve"> </w:t>
      </w:r>
      <w:r>
        <w:rPr>
          <w:sz w:val="20"/>
        </w:rPr>
        <w:t>other</w:t>
      </w:r>
      <w:r>
        <w:rPr>
          <w:spacing w:val="-5"/>
          <w:sz w:val="20"/>
        </w:rPr>
        <w:t xml:space="preserve"> </w:t>
      </w:r>
      <w:r>
        <w:rPr>
          <w:sz w:val="20"/>
        </w:rPr>
        <w:t>crafts,</w:t>
      </w:r>
      <w:r>
        <w:rPr>
          <w:spacing w:val="-5"/>
          <w:sz w:val="20"/>
        </w:rPr>
        <w:t xml:space="preserve"> </w:t>
      </w:r>
      <w:r>
        <w:rPr>
          <w:sz w:val="20"/>
        </w:rPr>
        <w:t>and</w:t>
      </w:r>
      <w:r>
        <w:rPr>
          <w:spacing w:val="-5"/>
          <w:sz w:val="20"/>
        </w:rPr>
        <w:t xml:space="preserve"> </w:t>
      </w:r>
      <w:r>
        <w:rPr>
          <w:sz w:val="20"/>
        </w:rPr>
        <w:t>inspecting</w:t>
      </w:r>
      <w:r>
        <w:rPr>
          <w:spacing w:val="-5"/>
          <w:sz w:val="20"/>
        </w:rPr>
        <w:t xml:space="preserve"> </w:t>
      </w:r>
      <w:r>
        <w:rPr>
          <w:sz w:val="20"/>
        </w:rPr>
        <w:t>subcontractor</w:t>
      </w:r>
      <w:r>
        <w:rPr>
          <w:spacing w:val="-5"/>
          <w:sz w:val="20"/>
        </w:rPr>
        <w:t xml:space="preserve"> </w:t>
      </w:r>
      <w:r>
        <w:rPr>
          <w:sz w:val="20"/>
        </w:rPr>
        <w:t>operations</w:t>
      </w:r>
      <w:r>
        <w:rPr>
          <w:spacing w:val="-5"/>
          <w:sz w:val="20"/>
        </w:rPr>
        <w:t xml:space="preserve"> </w:t>
      </w:r>
      <w:r>
        <w:rPr>
          <w:sz w:val="20"/>
        </w:rPr>
        <w:t>to ensure that Mishap prevention responsibilities are being carried out.</w:t>
      </w:r>
    </w:p>
    <w:p w14:paraId="0B7A6FA7" w14:textId="77777777" w:rsidR="00726659" w:rsidRDefault="000F0732">
      <w:pPr>
        <w:pStyle w:val="Heading2"/>
        <w:numPr>
          <w:ilvl w:val="2"/>
          <w:numId w:val="230"/>
        </w:numPr>
        <w:tabs>
          <w:tab w:val="left" w:pos="1798"/>
        </w:tabs>
        <w:spacing w:before="160"/>
        <w:ind w:left="1798" w:hanging="358"/>
      </w:pPr>
      <w:r>
        <w:t>The</w:t>
      </w:r>
      <w:r>
        <w:rPr>
          <w:spacing w:val="-4"/>
        </w:rPr>
        <w:t xml:space="preserve"> </w:t>
      </w:r>
      <w:r>
        <w:t>APP</w:t>
      </w:r>
      <w:r>
        <w:rPr>
          <w:spacing w:val="-3"/>
        </w:rPr>
        <w:t xml:space="preserve"> </w:t>
      </w:r>
      <w:r>
        <w:t>shall</w:t>
      </w:r>
      <w:r>
        <w:rPr>
          <w:spacing w:val="-4"/>
        </w:rPr>
        <w:t xml:space="preserve"> </w:t>
      </w:r>
      <w:r>
        <w:t>be</w:t>
      </w:r>
      <w:r>
        <w:rPr>
          <w:spacing w:val="-3"/>
        </w:rPr>
        <w:t xml:space="preserve"> </w:t>
      </w:r>
      <w:r>
        <w:t>prepared</w:t>
      </w:r>
      <w:r>
        <w:rPr>
          <w:spacing w:val="-3"/>
        </w:rPr>
        <w:t xml:space="preserve"> </w:t>
      </w:r>
      <w:r>
        <w:t>as</w:t>
      </w:r>
      <w:r>
        <w:rPr>
          <w:spacing w:val="-3"/>
        </w:rPr>
        <w:t xml:space="preserve"> </w:t>
      </w:r>
      <w:r>
        <w:rPr>
          <w:spacing w:val="-2"/>
        </w:rPr>
        <w:t>follows:</w:t>
      </w:r>
    </w:p>
    <w:p w14:paraId="731A0A98" w14:textId="77777777" w:rsidR="00726659" w:rsidRDefault="00726659">
      <w:pPr>
        <w:pStyle w:val="BodyText"/>
        <w:spacing w:before="24"/>
        <w:ind w:left="0" w:firstLine="0"/>
        <w:rPr>
          <w:sz w:val="24"/>
        </w:rPr>
      </w:pPr>
    </w:p>
    <w:p w14:paraId="49155A83" w14:textId="77777777" w:rsidR="00726659" w:rsidRDefault="000F0732">
      <w:pPr>
        <w:pStyle w:val="ListParagraph"/>
        <w:numPr>
          <w:ilvl w:val="3"/>
          <w:numId w:val="230"/>
        </w:numPr>
        <w:tabs>
          <w:tab w:val="left" w:pos="2158"/>
          <w:tab w:val="left" w:pos="2160"/>
        </w:tabs>
        <w:spacing w:line="360" w:lineRule="auto"/>
        <w:ind w:left="2160" w:right="1196"/>
        <w:rPr>
          <w:sz w:val="20"/>
        </w:rPr>
      </w:pPr>
      <w:r>
        <w:rPr>
          <w:sz w:val="20"/>
        </w:rPr>
        <w:t>Written in English by a qualified person who is employed by the Prime Contractor articulating the specific work and hazards pertaining</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contract.</w:t>
      </w:r>
      <w:r>
        <w:rPr>
          <w:spacing w:val="80"/>
          <w:sz w:val="20"/>
        </w:rPr>
        <w:t xml:space="preserve"> </w:t>
      </w:r>
      <w:r>
        <w:rPr>
          <w:sz w:val="20"/>
        </w:rPr>
        <w:t>Specifically</w:t>
      </w:r>
      <w:r>
        <w:rPr>
          <w:spacing w:val="-5"/>
          <w:sz w:val="20"/>
        </w:rPr>
        <w:t xml:space="preserve"> </w:t>
      </w:r>
      <w:r>
        <w:rPr>
          <w:sz w:val="20"/>
        </w:rPr>
        <w:t>articulating</w:t>
      </w:r>
      <w:r>
        <w:rPr>
          <w:spacing w:val="-4"/>
          <w:sz w:val="20"/>
        </w:rPr>
        <w:t xml:space="preserve"> </w:t>
      </w:r>
      <w:r>
        <w:rPr>
          <w:sz w:val="20"/>
        </w:rPr>
        <w:t>the</w:t>
      </w:r>
      <w:r>
        <w:rPr>
          <w:spacing w:val="-5"/>
          <w:sz w:val="20"/>
        </w:rPr>
        <w:t xml:space="preserve"> </w:t>
      </w:r>
      <w:r>
        <w:rPr>
          <w:sz w:val="20"/>
        </w:rPr>
        <w:t>safety requirements</w:t>
      </w:r>
      <w:r>
        <w:rPr>
          <w:spacing w:val="-6"/>
          <w:sz w:val="20"/>
        </w:rPr>
        <w:t xml:space="preserve"> </w:t>
      </w:r>
      <w:r>
        <w:rPr>
          <w:sz w:val="20"/>
        </w:rPr>
        <w:t>found</w:t>
      </w:r>
      <w:r>
        <w:rPr>
          <w:spacing w:val="-6"/>
          <w:sz w:val="20"/>
        </w:rPr>
        <w:t xml:space="preserve"> </w:t>
      </w:r>
      <w:r>
        <w:rPr>
          <w:sz w:val="20"/>
        </w:rPr>
        <w:t>within</w:t>
      </w:r>
      <w:r>
        <w:rPr>
          <w:spacing w:val="-5"/>
          <w:sz w:val="20"/>
        </w:rPr>
        <w:t xml:space="preserve"> </w:t>
      </w:r>
      <w:r>
        <w:rPr>
          <w:sz w:val="20"/>
        </w:rPr>
        <w:t>these</w:t>
      </w:r>
      <w:r>
        <w:rPr>
          <w:spacing w:val="-6"/>
          <w:sz w:val="20"/>
        </w:rPr>
        <w:t xml:space="preserve"> </w:t>
      </w:r>
      <w:r>
        <w:rPr>
          <w:sz w:val="20"/>
        </w:rPr>
        <w:t>VA</w:t>
      </w:r>
      <w:r>
        <w:rPr>
          <w:spacing w:val="-5"/>
          <w:sz w:val="20"/>
        </w:rPr>
        <w:t xml:space="preserve"> </w:t>
      </w:r>
      <w:r>
        <w:rPr>
          <w:sz w:val="20"/>
        </w:rPr>
        <w:t>contract</w:t>
      </w:r>
      <w:r>
        <w:rPr>
          <w:spacing w:val="-6"/>
          <w:sz w:val="20"/>
        </w:rPr>
        <w:t xml:space="preserve"> </w:t>
      </w:r>
      <w:r>
        <w:rPr>
          <w:sz w:val="20"/>
        </w:rPr>
        <w:t>safety</w:t>
      </w:r>
      <w:r>
        <w:rPr>
          <w:spacing w:val="-6"/>
          <w:sz w:val="20"/>
        </w:rPr>
        <w:t xml:space="preserve"> </w:t>
      </w:r>
      <w:r>
        <w:rPr>
          <w:sz w:val="20"/>
        </w:rPr>
        <w:t>specifications</w:t>
      </w:r>
    </w:p>
    <w:p w14:paraId="533E1FA4" w14:textId="77777777" w:rsidR="00726659" w:rsidRDefault="00726659">
      <w:pPr>
        <w:pStyle w:val="ListParagraph"/>
        <w:spacing w:line="360" w:lineRule="auto"/>
        <w:rPr>
          <w:sz w:val="20"/>
        </w:rPr>
        <w:sectPr w:rsidR="00726659">
          <w:pgSz w:w="12240" w:h="15840"/>
          <w:pgMar w:top="1780" w:right="720" w:bottom="940" w:left="360" w:header="720" w:footer="747" w:gutter="0"/>
          <w:cols w:space="720"/>
        </w:sectPr>
      </w:pPr>
    </w:p>
    <w:p w14:paraId="1150BE6F" w14:textId="77777777" w:rsidR="00726659" w:rsidRDefault="00726659">
      <w:pPr>
        <w:pStyle w:val="BodyText"/>
        <w:ind w:left="0" w:firstLine="0"/>
      </w:pPr>
    </w:p>
    <w:p w14:paraId="61A6525B" w14:textId="77777777" w:rsidR="00726659" w:rsidRDefault="00726659">
      <w:pPr>
        <w:pStyle w:val="BodyText"/>
        <w:spacing w:before="217"/>
        <w:ind w:left="0" w:firstLine="0"/>
      </w:pPr>
    </w:p>
    <w:p w14:paraId="44B26971" w14:textId="77777777" w:rsidR="00726659" w:rsidRDefault="000F0732">
      <w:pPr>
        <w:pStyle w:val="BodyText"/>
        <w:spacing w:line="360" w:lineRule="auto"/>
        <w:ind w:left="2160" w:right="956" w:firstLine="0"/>
      </w:pPr>
      <w:r>
        <w:t>and</w:t>
      </w:r>
      <w:r>
        <w:rPr>
          <w:spacing w:val="-4"/>
        </w:rPr>
        <w:t xml:space="preserve"> </w:t>
      </w:r>
      <w:r>
        <w:t>the</w:t>
      </w:r>
      <w:r>
        <w:rPr>
          <w:spacing w:val="-4"/>
        </w:rPr>
        <w:t xml:space="preserve"> </w:t>
      </w:r>
      <w:r>
        <w:t>latest</w:t>
      </w:r>
      <w:r>
        <w:rPr>
          <w:spacing w:val="-3"/>
        </w:rPr>
        <w:t xml:space="preserve"> </w:t>
      </w:r>
      <w:r>
        <w:t>version</w:t>
      </w:r>
      <w:r>
        <w:rPr>
          <w:spacing w:val="-4"/>
        </w:rPr>
        <w:t xml:space="preserve"> </w:t>
      </w:r>
      <w:r>
        <w:t>of</w:t>
      </w:r>
      <w:r>
        <w:rPr>
          <w:spacing w:val="-3"/>
        </w:rPr>
        <w:t xml:space="preserve"> </w:t>
      </w:r>
      <w:r>
        <w:t>the</w:t>
      </w:r>
      <w:r>
        <w:rPr>
          <w:spacing w:val="-4"/>
        </w:rPr>
        <w:t xml:space="preserve"> </w:t>
      </w:r>
      <w:r>
        <w:t>United</w:t>
      </w:r>
      <w:r>
        <w:rPr>
          <w:spacing w:val="-3"/>
        </w:rPr>
        <w:t xml:space="preserve"> </w:t>
      </w:r>
      <w:r>
        <w:t>States</w:t>
      </w:r>
      <w:r>
        <w:rPr>
          <w:spacing w:val="-4"/>
        </w:rPr>
        <w:t xml:space="preserve"> </w:t>
      </w:r>
      <w:r>
        <w:t>Army</w:t>
      </w:r>
      <w:r>
        <w:rPr>
          <w:spacing w:val="-4"/>
        </w:rPr>
        <w:t xml:space="preserve"> </w:t>
      </w:r>
      <w:r>
        <w:t>Corps</w:t>
      </w:r>
      <w:r>
        <w:rPr>
          <w:spacing w:val="-3"/>
        </w:rPr>
        <w:t xml:space="preserve"> </w:t>
      </w:r>
      <w:r>
        <w:t>of</w:t>
      </w:r>
      <w:r>
        <w:rPr>
          <w:spacing w:val="-4"/>
        </w:rPr>
        <w:t xml:space="preserve"> </w:t>
      </w:r>
      <w:r>
        <w:t>Engineers – Safety and Occupational Health (SOH) Requirements - EM 385-1-1 Manual.</w:t>
      </w:r>
      <w:r>
        <w:rPr>
          <w:spacing w:val="-4"/>
        </w:rPr>
        <w:t xml:space="preserve"> </w:t>
      </w:r>
      <w:r>
        <w:t>Model</w:t>
      </w:r>
      <w:r>
        <w:rPr>
          <w:spacing w:val="-4"/>
        </w:rPr>
        <w:t xml:space="preserve"> </w:t>
      </w:r>
      <w:r>
        <w:t>language</w:t>
      </w:r>
      <w:r>
        <w:rPr>
          <w:spacing w:val="-4"/>
        </w:rPr>
        <w:t xml:space="preserve"> </w:t>
      </w:r>
      <w:r>
        <w:t>and</w:t>
      </w:r>
      <w:r>
        <w:rPr>
          <w:spacing w:val="-3"/>
        </w:rPr>
        <w:t xml:space="preserve"> </w:t>
      </w:r>
      <w:r>
        <w:t>format</w:t>
      </w:r>
      <w:r>
        <w:rPr>
          <w:spacing w:val="-4"/>
        </w:rPr>
        <w:t xml:space="preserve"> </w:t>
      </w:r>
      <w:r>
        <w:t>can</w:t>
      </w:r>
      <w:r>
        <w:rPr>
          <w:spacing w:val="-4"/>
        </w:rPr>
        <w:t xml:space="preserve"> </w:t>
      </w:r>
      <w:r>
        <w:t>be</w:t>
      </w:r>
      <w:r>
        <w:rPr>
          <w:spacing w:val="-4"/>
        </w:rPr>
        <w:t xml:space="preserve"> </w:t>
      </w:r>
      <w:r>
        <w:t>found</w:t>
      </w:r>
      <w:r>
        <w:rPr>
          <w:spacing w:val="-3"/>
        </w:rPr>
        <w:t xml:space="preserve"> </w:t>
      </w:r>
      <w:r>
        <w:t>in</w:t>
      </w:r>
      <w:r>
        <w:rPr>
          <w:spacing w:val="-4"/>
        </w:rPr>
        <w:t xml:space="preserve"> </w:t>
      </w:r>
      <w:r>
        <w:t>Appendix</w:t>
      </w:r>
      <w:r>
        <w:rPr>
          <w:spacing w:val="-4"/>
        </w:rPr>
        <w:t xml:space="preserve"> </w:t>
      </w:r>
      <w:r>
        <w:t>A</w:t>
      </w:r>
      <w:r>
        <w:rPr>
          <w:spacing w:val="-4"/>
        </w:rPr>
        <w:t xml:space="preserve"> </w:t>
      </w:r>
      <w:r>
        <w:t>of</w:t>
      </w:r>
      <w:r>
        <w:rPr>
          <w:spacing w:val="-4"/>
        </w:rPr>
        <w:t xml:space="preserve"> </w:t>
      </w:r>
      <w:r>
        <w:t>the EM 385-1-1 Manual</w:t>
      </w:r>
    </w:p>
    <w:p w14:paraId="0B83DB9C" w14:textId="77777777" w:rsidR="00726659" w:rsidRDefault="000F0732">
      <w:pPr>
        <w:pStyle w:val="ListParagraph"/>
        <w:numPr>
          <w:ilvl w:val="3"/>
          <w:numId w:val="230"/>
        </w:numPr>
        <w:tabs>
          <w:tab w:val="left" w:pos="2158"/>
          <w:tab w:val="left" w:pos="2160"/>
        </w:tabs>
        <w:spacing w:before="160" w:line="360" w:lineRule="auto"/>
        <w:ind w:left="2160" w:right="1556"/>
        <w:rPr>
          <w:sz w:val="20"/>
        </w:rPr>
      </w:pPr>
      <w:r>
        <w:rPr>
          <w:sz w:val="20"/>
        </w:rPr>
        <w:t>Address</w:t>
      </w:r>
      <w:r>
        <w:rPr>
          <w:spacing w:val="-5"/>
          <w:sz w:val="20"/>
        </w:rPr>
        <w:t xml:space="preserve"> </w:t>
      </w:r>
      <w:r>
        <w:rPr>
          <w:sz w:val="20"/>
        </w:rPr>
        <w:t>both</w:t>
      </w:r>
      <w:r>
        <w:rPr>
          <w:spacing w:val="-5"/>
          <w:sz w:val="20"/>
        </w:rPr>
        <w:t xml:space="preserve"> </w:t>
      </w:r>
      <w:r>
        <w:rPr>
          <w:sz w:val="20"/>
        </w:rPr>
        <w:t>the</w:t>
      </w:r>
      <w:r>
        <w:rPr>
          <w:spacing w:val="-4"/>
          <w:sz w:val="20"/>
        </w:rPr>
        <w:t xml:space="preserve"> </w:t>
      </w:r>
      <w:r>
        <w:rPr>
          <w:sz w:val="20"/>
        </w:rPr>
        <w:t>Prime</w:t>
      </w:r>
      <w:r>
        <w:rPr>
          <w:spacing w:val="-5"/>
          <w:sz w:val="20"/>
        </w:rPr>
        <w:t xml:space="preserve"> </w:t>
      </w:r>
      <w:r>
        <w:rPr>
          <w:sz w:val="20"/>
        </w:rPr>
        <w:t>Contractors</w:t>
      </w:r>
      <w:r>
        <w:rPr>
          <w:spacing w:val="-4"/>
          <w:sz w:val="20"/>
        </w:rPr>
        <w:t xml:space="preserve"> </w:t>
      </w:r>
      <w:r>
        <w:rPr>
          <w:sz w:val="20"/>
        </w:rPr>
        <w:t>and</w:t>
      </w:r>
      <w:r>
        <w:rPr>
          <w:spacing w:val="-5"/>
          <w:sz w:val="20"/>
        </w:rPr>
        <w:t xml:space="preserve"> </w:t>
      </w:r>
      <w:r>
        <w:rPr>
          <w:sz w:val="20"/>
        </w:rPr>
        <w:t>the</w:t>
      </w:r>
      <w:r>
        <w:rPr>
          <w:spacing w:val="-5"/>
          <w:sz w:val="20"/>
        </w:rPr>
        <w:t xml:space="preserve"> </w:t>
      </w:r>
      <w:r>
        <w:rPr>
          <w:sz w:val="20"/>
        </w:rPr>
        <w:t>subcontractors</w:t>
      </w:r>
      <w:r>
        <w:rPr>
          <w:spacing w:val="-5"/>
          <w:sz w:val="20"/>
        </w:rPr>
        <w:t xml:space="preserve"> </w:t>
      </w:r>
      <w:r>
        <w:rPr>
          <w:sz w:val="20"/>
        </w:rPr>
        <w:t xml:space="preserve">work </w:t>
      </w:r>
      <w:r>
        <w:rPr>
          <w:spacing w:val="-2"/>
          <w:sz w:val="20"/>
        </w:rPr>
        <w:t>operations.</w:t>
      </w:r>
    </w:p>
    <w:p w14:paraId="5C8CB50E" w14:textId="77777777" w:rsidR="00726659" w:rsidRDefault="000F0732">
      <w:pPr>
        <w:pStyle w:val="ListParagraph"/>
        <w:numPr>
          <w:ilvl w:val="3"/>
          <w:numId w:val="230"/>
        </w:numPr>
        <w:tabs>
          <w:tab w:val="left" w:pos="2158"/>
          <w:tab w:val="left" w:pos="2160"/>
        </w:tabs>
        <w:spacing w:before="160" w:line="360" w:lineRule="auto"/>
        <w:ind w:left="2160" w:right="1676"/>
        <w:rPr>
          <w:sz w:val="20"/>
        </w:rPr>
      </w:pPr>
      <w:r>
        <w:rPr>
          <w:sz w:val="20"/>
        </w:rPr>
        <w:t>State</w:t>
      </w:r>
      <w:r>
        <w:rPr>
          <w:spacing w:val="-4"/>
          <w:sz w:val="20"/>
        </w:rPr>
        <w:t xml:space="preserve"> </w:t>
      </w:r>
      <w:r>
        <w:rPr>
          <w:sz w:val="20"/>
        </w:rPr>
        <w:t>measures</w:t>
      </w:r>
      <w:r>
        <w:rPr>
          <w:spacing w:val="-4"/>
          <w:sz w:val="20"/>
        </w:rPr>
        <w:t xml:space="preserve"> </w:t>
      </w:r>
      <w:r>
        <w:rPr>
          <w:sz w:val="20"/>
        </w:rPr>
        <w:t>to</w:t>
      </w:r>
      <w:r>
        <w:rPr>
          <w:spacing w:val="-5"/>
          <w:sz w:val="20"/>
        </w:rPr>
        <w:t xml:space="preserve"> </w:t>
      </w:r>
      <w:r>
        <w:rPr>
          <w:sz w:val="20"/>
        </w:rPr>
        <w:t>be</w:t>
      </w:r>
      <w:r>
        <w:rPr>
          <w:spacing w:val="-5"/>
          <w:sz w:val="20"/>
        </w:rPr>
        <w:t xml:space="preserve"> </w:t>
      </w:r>
      <w:r>
        <w:rPr>
          <w:sz w:val="20"/>
        </w:rPr>
        <w:t>taken</w:t>
      </w:r>
      <w:r>
        <w:rPr>
          <w:spacing w:val="-4"/>
          <w:sz w:val="20"/>
        </w:rPr>
        <w:t xml:space="preserve"> </w:t>
      </w:r>
      <w:r>
        <w:rPr>
          <w:sz w:val="20"/>
        </w:rPr>
        <w:t>to</w:t>
      </w:r>
      <w:r>
        <w:rPr>
          <w:spacing w:val="-5"/>
          <w:sz w:val="20"/>
        </w:rPr>
        <w:t xml:space="preserve"> </w:t>
      </w:r>
      <w:r>
        <w:rPr>
          <w:sz w:val="20"/>
        </w:rPr>
        <w:t>control</w:t>
      </w:r>
      <w:r>
        <w:rPr>
          <w:spacing w:val="-5"/>
          <w:sz w:val="20"/>
        </w:rPr>
        <w:t xml:space="preserve"> </w:t>
      </w:r>
      <w:r>
        <w:rPr>
          <w:sz w:val="20"/>
        </w:rPr>
        <w:t>hazards</w:t>
      </w:r>
      <w:r>
        <w:rPr>
          <w:spacing w:val="-4"/>
          <w:sz w:val="20"/>
        </w:rPr>
        <w:t xml:space="preserve"> </w:t>
      </w:r>
      <w:r>
        <w:rPr>
          <w:sz w:val="20"/>
        </w:rPr>
        <w:t>associated</w:t>
      </w:r>
      <w:r>
        <w:rPr>
          <w:spacing w:val="-4"/>
          <w:sz w:val="20"/>
        </w:rPr>
        <w:t xml:space="preserve"> </w:t>
      </w:r>
      <w:r>
        <w:rPr>
          <w:sz w:val="20"/>
        </w:rPr>
        <w:t>with materials, services, or equipment provided by suppliers.</w:t>
      </w:r>
    </w:p>
    <w:p w14:paraId="1D0ABB92" w14:textId="77777777" w:rsidR="00726659" w:rsidRDefault="000F0732">
      <w:pPr>
        <w:pStyle w:val="ListParagraph"/>
        <w:numPr>
          <w:ilvl w:val="3"/>
          <w:numId w:val="230"/>
        </w:numPr>
        <w:tabs>
          <w:tab w:val="left" w:pos="2158"/>
        </w:tabs>
        <w:spacing w:before="160"/>
        <w:ind w:left="2158" w:hanging="358"/>
        <w:rPr>
          <w:sz w:val="20"/>
        </w:rPr>
      </w:pPr>
      <w:r>
        <w:rPr>
          <w:sz w:val="20"/>
        </w:rPr>
        <w:t>Address</w:t>
      </w:r>
      <w:r>
        <w:rPr>
          <w:spacing w:val="-8"/>
          <w:sz w:val="20"/>
        </w:rPr>
        <w:t xml:space="preserve"> </w:t>
      </w:r>
      <w:r>
        <w:rPr>
          <w:sz w:val="20"/>
        </w:rPr>
        <w:t>all</w:t>
      </w:r>
      <w:r>
        <w:rPr>
          <w:spacing w:val="-5"/>
          <w:sz w:val="20"/>
        </w:rPr>
        <w:t xml:space="preserve"> </w:t>
      </w:r>
      <w:r>
        <w:rPr>
          <w:sz w:val="20"/>
        </w:rPr>
        <w:t>the</w:t>
      </w:r>
      <w:r>
        <w:rPr>
          <w:spacing w:val="-5"/>
          <w:sz w:val="20"/>
        </w:rPr>
        <w:t xml:space="preserve"> </w:t>
      </w:r>
      <w:r>
        <w:rPr>
          <w:sz w:val="20"/>
        </w:rPr>
        <w:t>elements/sub-elements</w:t>
      </w:r>
      <w:r>
        <w:rPr>
          <w:spacing w:val="-5"/>
          <w:sz w:val="20"/>
        </w:rPr>
        <w:t xml:space="preserve"> </w:t>
      </w:r>
      <w:r>
        <w:rPr>
          <w:sz w:val="20"/>
        </w:rPr>
        <w:t>and</w:t>
      </w:r>
      <w:r>
        <w:rPr>
          <w:spacing w:val="-5"/>
          <w:sz w:val="20"/>
        </w:rPr>
        <w:t xml:space="preserve"> </w:t>
      </w:r>
      <w:r>
        <w:rPr>
          <w:sz w:val="20"/>
        </w:rPr>
        <w:t>in</w:t>
      </w:r>
      <w:r>
        <w:rPr>
          <w:spacing w:val="-5"/>
          <w:sz w:val="20"/>
        </w:rPr>
        <w:t xml:space="preserve"> </w:t>
      </w:r>
      <w:r>
        <w:rPr>
          <w:sz w:val="20"/>
        </w:rPr>
        <w:t>order</w:t>
      </w:r>
      <w:r>
        <w:rPr>
          <w:spacing w:val="-5"/>
          <w:sz w:val="20"/>
        </w:rPr>
        <w:t xml:space="preserve"> </w:t>
      </w:r>
      <w:r>
        <w:rPr>
          <w:sz w:val="20"/>
        </w:rPr>
        <w:t>as</w:t>
      </w:r>
      <w:r>
        <w:rPr>
          <w:spacing w:val="-5"/>
          <w:sz w:val="20"/>
        </w:rPr>
        <w:t xml:space="preserve"> </w:t>
      </w:r>
      <w:r>
        <w:rPr>
          <w:spacing w:val="-2"/>
          <w:sz w:val="20"/>
        </w:rPr>
        <w:t>follows:</w:t>
      </w:r>
    </w:p>
    <w:p w14:paraId="3FCA8F94" w14:textId="77777777" w:rsidR="00726659" w:rsidRDefault="00726659">
      <w:pPr>
        <w:pStyle w:val="BodyText"/>
        <w:spacing w:before="47"/>
        <w:ind w:left="0" w:firstLine="0"/>
      </w:pPr>
    </w:p>
    <w:p w14:paraId="58F2FBCD" w14:textId="77777777" w:rsidR="00726659" w:rsidRDefault="000F0732">
      <w:pPr>
        <w:pStyle w:val="ListParagraph"/>
        <w:numPr>
          <w:ilvl w:val="0"/>
          <w:numId w:val="219"/>
        </w:numPr>
        <w:tabs>
          <w:tab w:val="left" w:pos="2518"/>
          <w:tab w:val="left" w:pos="2520"/>
        </w:tabs>
        <w:spacing w:line="360" w:lineRule="auto"/>
        <w:ind w:right="1676"/>
        <w:rPr>
          <w:sz w:val="20"/>
        </w:rPr>
      </w:pPr>
      <w:r>
        <w:rPr>
          <w:b/>
          <w:sz w:val="20"/>
        </w:rPr>
        <w:t>SIGNATURE</w:t>
      </w:r>
      <w:r>
        <w:rPr>
          <w:b/>
          <w:spacing w:val="-5"/>
          <w:sz w:val="20"/>
        </w:rPr>
        <w:t xml:space="preserve"> </w:t>
      </w:r>
      <w:r>
        <w:rPr>
          <w:b/>
          <w:sz w:val="20"/>
        </w:rPr>
        <w:t>SHEET.</w:t>
      </w:r>
      <w:r>
        <w:rPr>
          <w:b/>
          <w:spacing w:val="-4"/>
          <w:sz w:val="20"/>
        </w:rPr>
        <w:t xml:space="preserve"> </w:t>
      </w:r>
      <w:r>
        <w:rPr>
          <w:sz w:val="20"/>
        </w:rPr>
        <w:t>Title,</w:t>
      </w:r>
      <w:r>
        <w:rPr>
          <w:spacing w:val="-5"/>
          <w:sz w:val="20"/>
        </w:rPr>
        <w:t xml:space="preserve"> </w:t>
      </w:r>
      <w:r>
        <w:rPr>
          <w:sz w:val="20"/>
        </w:rPr>
        <w:t>signature,</w:t>
      </w:r>
      <w:r>
        <w:rPr>
          <w:spacing w:val="-4"/>
          <w:sz w:val="20"/>
        </w:rPr>
        <w:t xml:space="preserve"> </w:t>
      </w:r>
      <w:r>
        <w:rPr>
          <w:sz w:val="20"/>
        </w:rPr>
        <w:t>and</w:t>
      </w:r>
      <w:r>
        <w:rPr>
          <w:spacing w:val="-5"/>
          <w:sz w:val="20"/>
        </w:rPr>
        <w:t xml:space="preserve"> </w:t>
      </w:r>
      <w:r>
        <w:rPr>
          <w:sz w:val="20"/>
        </w:rPr>
        <w:t>phone</w:t>
      </w:r>
      <w:r>
        <w:rPr>
          <w:spacing w:val="-4"/>
          <w:sz w:val="20"/>
        </w:rPr>
        <w:t xml:space="preserve"> </w:t>
      </w:r>
      <w:r>
        <w:rPr>
          <w:sz w:val="20"/>
        </w:rPr>
        <w:t>number</w:t>
      </w:r>
      <w:r>
        <w:rPr>
          <w:spacing w:val="-5"/>
          <w:sz w:val="20"/>
        </w:rPr>
        <w:t xml:space="preserve"> </w:t>
      </w:r>
      <w:r>
        <w:rPr>
          <w:sz w:val="20"/>
        </w:rPr>
        <w:t>of</w:t>
      </w:r>
      <w:r>
        <w:rPr>
          <w:spacing w:val="-4"/>
          <w:sz w:val="20"/>
        </w:rPr>
        <w:t xml:space="preserve"> </w:t>
      </w:r>
      <w:r>
        <w:rPr>
          <w:sz w:val="20"/>
        </w:rPr>
        <w:t xml:space="preserve">the </w:t>
      </w:r>
      <w:r>
        <w:rPr>
          <w:spacing w:val="-2"/>
          <w:sz w:val="20"/>
        </w:rPr>
        <w:t>following:</w:t>
      </w:r>
    </w:p>
    <w:p w14:paraId="7CB2DBE8" w14:textId="77777777" w:rsidR="00726659" w:rsidRDefault="000F0732">
      <w:pPr>
        <w:pStyle w:val="ListParagraph"/>
        <w:numPr>
          <w:ilvl w:val="1"/>
          <w:numId w:val="219"/>
        </w:numPr>
        <w:tabs>
          <w:tab w:val="left" w:pos="2878"/>
          <w:tab w:val="left" w:pos="2880"/>
        </w:tabs>
        <w:spacing w:before="160" w:line="360" w:lineRule="auto"/>
        <w:ind w:right="836"/>
        <w:rPr>
          <w:sz w:val="20"/>
        </w:rPr>
      </w:pPr>
      <w:r>
        <w:rPr>
          <w:sz w:val="20"/>
        </w:rPr>
        <w:t>Plan</w:t>
      </w:r>
      <w:r>
        <w:rPr>
          <w:spacing w:val="-4"/>
          <w:sz w:val="20"/>
        </w:rPr>
        <w:t xml:space="preserve"> </w:t>
      </w:r>
      <w:r>
        <w:rPr>
          <w:sz w:val="20"/>
        </w:rPr>
        <w:t>preparer</w:t>
      </w:r>
      <w:r>
        <w:rPr>
          <w:spacing w:val="-5"/>
          <w:sz w:val="20"/>
        </w:rPr>
        <w:t xml:space="preserve"> </w:t>
      </w:r>
      <w:r>
        <w:rPr>
          <w:sz w:val="20"/>
        </w:rPr>
        <w:t>(Qualified</w:t>
      </w:r>
      <w:r>
        <w:rPr>
          <w:spacing w:val="-4"/>
          <w:sz w:val="20"/>
        </w:rPr>
        <w:t xml:space="preserve"> </w:t>
      </w:r>
      <w:r>
        <w:rPr>
          <w:sz w:val="20"/>
        </w:rPr>
        <w:t>Person</w:t>
      </w:r>
      <w:r>
        <w:rPr>
          <w:spacing w:val="-5"/>
          <w:sz w:val="20"/>
        </w:rPr>
        <w:t xml:space="preserve"> </w:t>
      </w:r>
      <w:r>
        <w:rPr>
          <w:sz w:val="20"/>
        </w:rPr>
        <w:t>such</w:t>
      </w:r>
      <w:r>
        <w:rPr>
          <w:spacing w:val="-4"/>
          <w:sz w:val="20"/>
        </w:rPr>
        <w:t xml:space="preserve"> </w:t>
      </w:r>
      <w:r>
        <w:rPr>
          <w:sz w:val="20"/>
        </w:rPr>
        <w:t>as</w:t>
      </w:r>
      <w:r>
        <w:rPr>
          <w:spacing w:val="-5"/>
          <w:sz w:val="20"/>
        </w:rPr>
        <w:t xml:space="preserve"> </w:t>
      </w:r>
      <w:r>
        <w:rPr>
          <w:sz w:val="20"/>
        </w:rPr>
        <w:t>corporate</w:t>
      </w:r>
      <w:r>
        <w:rPr>
          <w:spacing w:val="-5"/>
          <w:sz w:val="20"/>
        </w:rPr>
        <w:t xml:space="preserve"> </w:t>
      </w:r>
      <w:r>
        <w:rPr>
          <w:sz w:val="20"/>
        </w:rPr>
        <w:t>safety</w:t>
      </w:r>
      <w:r>
        <w:rPr>
          <w:spacing w:val="-4"/>
          <w:sz w:val="20"/>
        </w:rPr>
        <w:t xml:space="preserve"> </w:t>
      </w:r>
      <w:r>
        <w:rPr>
          <w:sz w:val="20"/>
        </w:rPr>
        <w:t>staff person or contracted Certified Safety Professional with construction safety experience</w:t>
      </w:r>
      <w:proofErr w:type="gramStart"/>
      <w:r>
        <w:rPr>
          <w:sz w:val="20"/>
        </w:rPr>
        <w:t>);</w:t>
      </w:r>
      <w:proofErr w:type="gramEnd"/>
    </w:p>
    <w:p w14:paraId="74AB5DD2" w14:textId="77777777" w:rsidR="00726659" w:rsidRDefault="000F0732">
      <w:pPr>
        <w:pStyle w:val="ListParagraph"/>
        <w:numPr>
          <w:ilvl w:val="1"/>
          <w:numId w:val="219"/>
        </w:numPr>
        <w:tabs>
          <w:tab w:val="left" w:pos="2878"/>
          <w:tab w:val="left" w:pos="2880"/>
        </w:tabs>
        <w:spacing w:before="160" w:line="360" w:lineRule="auto"/>
        <w:ind w:right="1678"/>
        <w:rPr>
          <w:sz w:val="20"/>
        </w:rPr>
      </w:pPr>
      <w:r>
        <w:rPr>
          <w:sz w:val="20"/>
        </w:rPr>
        <w:t>Plan</w:t>
      </w:r>
      <w:r>
        <w:rPr>
          <w:spacing w:val="-7"/>
          <w:sz w:val="20"/>
        </w:rPr>
        <w:t xml:space="preserve"> </w:t>
      </w:r>
      <w:r>
        <w:rPr>
          <w:sz w:val="20"/>
        </w:rPr>
        <w:t>approver</w:t>
      </w:r>
      <w:r>
        <w:rPr>
          <w:spacing w:val="-8"/>
          <w:sz w:val="20"/>
        </w:rPr>
        <w:t xml:space="preserve"> </w:t>
      </w:r>
      <w:r>
        <w:rPr>
          <w:sz w:val="20"/>
        </w:rPr>
        <w:t>(company/corporate</w:t>
      </w:r>
      <w:r>
        <w:rPr>
          <w:spacing w:val="-8"/>
          <w:sz w:val="20"/>
        </w:rPr>
        <w:t xml:space="preserve"> </w:t>
      </w:r>
      <w:r>
        <w:rPr>
          <w:sz w:val="20"/>
        </w:rPr>
        <w:t>officers</w:t>
      </w:r>
      <w:r>
        <w:rPr>
          <w:spacing w:val="-8"/>
          <w:sz w:val="20"/>
        </w:rPr>
        <w:t xml:space="preserve"> </w:t>
      </w:r>
      <w:r>
        <w:rPr>
          <w:sz w:val="20"/>
        </w:rPr>
        <w:t>authorized</w:t>
      </w:r>
      <w:r>
        <w:rPr>
          <w:spacing w:val="-8"/>
          <w:sz w:val="20"/>
        </w:rPr>
        <w:t xml:space="preserve"> </w:t>
      </w:r>
      <w:r>
        <w:rPr>
          <w:sz w:val="20"/>
        </w:rPr>
        <w:t xml:space="preserve">to </w:t>
      </w:r>
      <w:proofErr w:type="gramStart"/>
      <w:r>
        <w:rPr>
          <w:sz w:val="20"/>
        </w:rPr>
        <w:t>obligate</w:t>
      </w:r>
      <w:proofErr w:type="gramEnd"/>
      <w:r>
        <w:rPr>
          <w:sz w:val="20"/>
        </w:rPr>
        <w:t xml:space="preserve"> the company</w:t>
      </w:r>
      <w:proofErr w:type="gramStart"/>
      <w:r>
        <w:rPr>
          <w:sz w:val="20"/>
        </w:rPr>
        <w:t>);</w:t>
      </w:r>
      <w:proofErr w:type="gramEnd"/>
    </w:p>
    <w:p w14:paraId="6D3B3BF2" w14:textId="77777777" w:rsidR="00726659" w:rsidRDefault="000F0732">
      <w:pPr>
        <w:pStyle w:val="ListParagraph"/>
        <w:numPr>
          <w:ilvl w:val="1"/>
          <w:numId w:val="219"/>
        </w:numPr>
        <w:tabs>
          <w:tab w:val="left" w:pos="2878"/>
          <w:tab w:val="left" w:pos="2880"/>
        </w:tabs>
        <w:spacing w:before="160" w:line="360" w:lineRule="auto"/>
        <w:ind w:right="956"/>
        <w:rPr>
          <w:sz w:val="20"/>
        </w:rPr>
      </w:pPr>
      <w:r>
        <w:rPr>
          <w:sz w:val="20"/>
        </w:rPr>
        <w:t>Plan concurrence (e.g., Chief of Operations, Corporate Chief of</w:t>
      </w:r>
      <w:r>
        <w:rPr>
          <w:spacing w:val="-6"/>
          <w:sz w:val="20"/>
        </w:rPr>
        <w:t xml:space="preserve"> </w:t>
      </w:r>
      <w:r>
        <w:rPr>
          <w:sz w:val="20"/>
        </w:rPr>
        <w:t>Safety,</w:t>
      </w:r>
      <w:r>
        <w:rPr>
          <w:spacing w:val="-6"/>
          <w:sz w:val="20"/>
        </w:rPr>
        <w:t xml:space="preserve"> </w:t>
      </w:r>
      <w:r>
        <w:rPr>
          <w:sz w:val="20"/>
        </w:rPr>
        <w:t>Corporate</w:t>
      </w:r>
      <w:r>
        <w:rPr>
          <w:spacing w:val="-6"/>
          <w:sz w:val="20"/>
        </w:rPr>
        <w:t xml:space="preserve"> </w:t>
      </w:r>
      <w:r>
        <w:rPr>
          <w:sz w:val="20"/>
        </w:rPr>
        <w:t>Industrial</w:t>
      </w:r>
      <w:r>
        <w:rPr>
          <w:spacing w:val="-6"/>
          <w:sz w:val="20"/>
        </w:rPr>
        <w:t xml:space="preserve"> </w:t>
      </w:r>
      <w:r>
        <w:rPr>
          <w:sz w:val="20"/>
        </w:rPr>
        <w:t>Hygienist,</w:t>
      </w:r>
      <w:r>
        <w:rPr>
          <w:spacing w:val="-6"/>
          <w:sz w:val="20"/>
        </w:rPr>
        <w:t xml:space="preserve"> </w:t>
      </w:r>
      <w:r>
        <w:rPr>
          <w:sz w:val="20"/>
        </w:rPr>
        <w:t>project</w:t>
      </w:r>
      <w:r>
        <w:rPr>
          <w:spacing w:val="-6"/>
          <w:sz w:val="20"/>
        </w:rPr>
        <w:t xml:space="preserve"> </w:t>
      </w:r>
      <w:r>
        <w:rPr>
          <w:sz w:val="20"/>
        </w:rPr>
        <w:t>manager</w:t>
      </w:r>
      <w:r>
        <w:rPr>
          <w:spacing w:val="-6"/>
          <w:sz w:val="20"/>
        </w:rPr>
        <w:t xml:space="preserve"> </w:t>
      </w:r>
      <w:r>
        <w:rPr>
          <w:sz w:val="20"/>
        </w:rPr>
        <w:t>or superintendent, project safety professional). Provide concurrence of other applicable corporate and project personnel (Contractor).</w:t>
      </w:r>
    </w:p>
    <w:p w14:paraId="14779A18" w14:textId="77777777" w:rsidR="00726659" w:rsidRDefault="000F0732">
      <w:pPr>
        <w:pStyle w:val="ListParagraph"/>
        <w:numPr>
          <w:ilvl w:val="0"/>
          <w:numId w:val="219"/>
        </w:numPr>
        <w:tabs>
          <w:tab w:val="left" w:pos="2518"/>
        </w:tabs>
        <w:spacing w:before="160"/>
        <w:ind w:left="2518" w:hanging="358"/>
        <w:rPr>
          <w:sz w:val="20"/>
        </w:rPr>
      </w:pPr>
      <w:r>
        <w:rPr>
          <w:b/>
          <w:sz w:val="20"/>
        </w:rPr>
        <w:t>BACKGROUND</w:t>
      </w:r>
      <w:r>
        <w:rPr>
          <w:b/>
          <w:spacing w:val="-9"/>
          <w:sz w:val="20"/>
        </w:rPr>
        <w:t xml:space="preserve"> </w:t>
      </w:r>
      <w:r>
        <w:rPr>
          <w:b/>
          <w:sz w:val="20"/>
        </w:rPr>
        <w:t>INFORMATION</w:t>
      </w:r>
      <w:r>
        <w:rPr>
          <w:sz w:val="20"/>
        </w:rPr>
        <w:t>.</w:t>
      </w:r>
      <w:r>
        <w:rPr>
          <w:spacing w:val="-6"/>
          <w:sz w:val="20"/>
        </w:rPr>
        <w:t xml:space="preserve"> </w:t>
      </w:r>
      <w:r>
        <w:rPr>
          <w:sz w:val="20"/>
        </w:rPr>
        <w:t>List</w:t>
      </w:r>
      <w:r>
        <w:rPr>
          <w:spacing w:val="-7"/>
          <w:sz w:val="20"/>
        </w:rPr>
        <w:t xml:space="preserve"> </w:t>
      </w:r>
      <w:r>
        <w:rPr>
          <w:sz w:val="20"/>
        </w:rPr>
        <w:t>the</w:t>
      </w:r>
      <w:r>
        <w:rPr>
          <w:spacing w:val="-6"/>
          <w:sz w:val="20"/>
        </w:rPr>
        <w:t xml:space="preserve"> </w:t>
      </w:r>
      <w:r>
        <w:rPr>
          <w:spacing w:val="-2"/>
          <w:sz w:val="20"/>
        </w:rPr>
        <w:t>following:</w:t>
      </w:r>
    </w:p>
    <w:p w14:paraId="4B5F42D7" w14:textId="77777777" w:rsidR="00726659" w:rsidRDefault="00726659">
      <w:pPr>
        <w:pStyle w:val="BodyText"/>
        <w:spacing w:before="47"/>
        <w:ind w:left="0" w:firstLine="0"/>
      </w:pPr>
    </w:p>
    <w:p w14:paraId="20940DD2" w14:textId="77777777" w:rsidR="00726659" w:rsidRDefault="000F0732">
      <w:pPr>
        <w:pStyle w:val="ListParagraph"/>
        <w:numPr>
          <w:ilvl w:val="1"/>
          <w:numId w:val="219"/>
        </w:numPr>
        <w:tabs>
          <w:tab w:val="left" w:pos="2878"/>
        </w:tabs>
        <w:ind w:left="2878" w:hanging="358"/>
        <w:rPr>
          <w:sz w:val="20"/>
        </w:rPr>
      </w:pPr>
      <w:proofErr w:type="gramStart"/>
      <w:r>
        <w:rPr>
          <w:spacing w:val="-2"/>
          <w:sz w:val="20"/>
        </w:rPr>
        <w:t>Contractor;</w:t>
      </w:r>
      <w:proofErr w:type="gramEnd"/>
    </w:p>
    <w:p w14:paraId="6AE2F15A" w14:textId="77777777" w:rsidR="00726659" w:rsidRDefault="00726659">
      <w:pPr>
        <w:pStyle w:val="BodyText"/>
        <w:spacing w:before="46"/>
        <w:ind w:left="0" w:firstLine="0"/>
      </w:pPr>
    </w:p>
    <w:p w14:paraId="1F51EF27" w14:textId="77777777" w:rsidR="00726659" w:rsidRDefault="000F0732">
      <w:pPr>
        <w:pStyle w:val="ListParagraph"/>
        <w:numPr>
          <w:ilvl w:val="1"/>
          <w:numId w:val="219"/>
        </w:numPr>
        <w:tabs>
          <w:tab w:val="left" w:pos="2878"/>
        </w:tabs>
        <w:ind w:left="2878" w:hanging="358"/>
        <w:rPr>
          <w:sz w:val="20"/>
        </w:rPr>
      </w:pPr>
      <w:r>
        <w:rPr>
          <w:sz w:val="20"/>
        </w:rPr>
        <w:t>Contract</w:t>
      </w:r>
      <w:r>
        <w:rPr>
          <w:spacing w:val="-7"/>
          <w:sz w:val="20"/>
        </w:rPr>
        <w:t xml:space="preserve"> </w:t>
      </w:r>
      <w:proofErr w:type="gramStart"/>
      <w:r>
        <w:rPr>
          <w:spacing w:val="-2"/>
          <w:sz w:val="20"/>
        </w:rPr>
        <w:t>number;</w:t>
      </w:r>
      <w:proofErr w:type="gramEnd"/>
    </w:p>
    <w:p w14:paraId="25505C8C" w14:textId="77777777" w:rsidR="00726659" w:rsidRDefault="00726659">
      <w:pPr>
        <w:pStyle w:val="BodyText"/>
        <w:spacing w:before="47"/>
        <w:ind w:left="0" w:firstLine="0"/>
      </w:pPr>
    </w:p>
    <w:p w14:paraId="16FB353D" w14:textId="77777777" w:rsidR="00726659" w:rsidRDefault="000F0732">
      <w:pPr>
        <w:pStyle w:val="ListParagraph"/>
        <w:numPr>
          <w:ilvl w:val="1"/>
          <w:numId w:val="219"/>
        </w:numPr>
        <w:tabs>
          <w:tab w:val="left" w:pos="2878"/>
        </w:tabs>
        <w:ind w:left="2878" w:hanging="358"/>
        <w:rPr>
          <w:sz w:val="20"/>
        </w:rPr>
      </w:pPr>
      <w:r>
        <w:rPr>
          <w:sz w:val="20"/>
        </w:rPr>
        <w:t>Project</w:t>
      </w:r>
      <w:r>
        <w:rPr>
          <w:spacing w:val="-6"/>
          <w:sz w:val="20"/>
        </w:rPr>
        <w:t xml:space="preserve"> </w:t>
      </w:r>
      <w:proofErr w:type="gramStart"/>
      <w:r>
        <w:rPr>
          <w:spacing w:val="-2"/>
          <w:sz w:val="20"/>
        </w:rPr>
        <w:t>name;</w:t>
      </w:r>
      <w:proofErr w:type="gramEnd"/>
    </w:p>
    <w:p w14:paraId="3E36187D" w14:textId="77777777" w:rsidR="00726659" w:rsidRDefault="00726659">
      <w:pPr>
        <w:pStyle w:val="BodyText"/>
        <w:spacing w:before="47"/>
        <w:ind w:left="0" w:firstLine="0"/>
      </w:pPr>
    </w:p>
    <w:p w14:paraId="3C563725" w14:textId="77777777" w:rsidR="00726659" w:rsidRDefault="000F0732">
      <w:pPr>
        <w:pStyle w:val="ListParagraph"/>
        <w:numPr>
          <w:ilvl w:val="1"/>
          <w:numId w:val="219"/>
        </w:numPr>
        <w:tabs>
          <w:tab w:val="left" w:pos="2878"/>
          <w:tab w:val="left" w:pos="2880"/>
        </w:tabs>
        <w:spacing w:line="360" w:lineRule="auto"/>
        <w:ind w:right="1316"/>
        <w:rPr>
          <w:sz w:val="20"/>
        </w:rPr>
      </w:pPr>
      <w:r>
        <w:rPr>
          <w:sz w:val="20"/>
        </w:rPr>
        <w:t>Brief project description, description of work to be performed,</w:t>
      </w:r>
      <w:r>
        <w:rPr>
          <w:spacing w:val="-6"/>
          <w:sz w:val="20"/>
        </w:rPr>
        <w:t xml:space="preserve"> </w:t>
      </w:r>
      <w:r>
        <w:rPr>
          <w:sz w:val="20"/>
        </w:rPr>
        <w:t>and</w:t>
      </w:r>
      <w:r>
        <w:rPr>
          <w:spacing w:val="-5"/>
          <w:sz w:val="20"/>
        </w:rPr>
        <w:t xml:space="preserve"> </w:t>
      </w:r>
      <w:r>
        <w:rPr>
          <w:sz w:val="20"/>
        </w:rPr>
        <w:t>location;</w:t>
      </w:r>
      <w:r>
        <w:rPr>
          <w:spacing w:val="-5"/>
          <w:sz w:val="20"/>
        </w:rPr>
        <w:t xml:space="preserve"> </w:t>
      </w:r>
      <w:r>
        <w:rPr>
          <w:sz w:val="20"/>
        </w:rPr>
        <w:t>phases</w:t>
      </w:r>
      <w:r>
        <w:rPr>
          <w:spacing w:val="-6"/>
          <w:sz w:val="20"/>
        </w:rPr>
        <w:t xml:space="preserve"> </w:t>
      </w:r>
      <w:r>
        <w:rPr>
          <w:sz w:val="20"/>
        </w:rPr>
        <w:t>of</w:t>
      </w:r>
      <w:r>
        <w:rPr>
          <w:spacing w:val="-5"/>
          <w:sz w:val="20"/>
        </w:rPr>
        <w:t xml:space="preserve"> </w:t>
      </w:r>
      <w:r>
        <w:rPr>
          <w:sz w:val="20"/>
        </w:rPr>
        <w:t>work</w:t>
      </w:r>
      <w:r>
        <w:rPr>
          <w:spacing w:val="-6"/>
          <w:sz w:val="20"/>
        </w:rPr>
        <w:t xml:space="preserve"> </w:t>
      </w:r>
      <w:r>
        <w:rPr>
          <w:sz w:val="20"/>
        </w:rPr>
        <w:t>anticipated</w:t>
      </w:r>
      <w:r>
        <w:rPr>
          <w:spacing w:val="-6"/>
          <w:sz w:val="20"/>
        </w:rPr>
        <w:t xml:space="preserve"> </w:t>
      </w:r>
      <w:r>
        <w:rPr>
          <w:sz w:val="20"/>
        </w:rPr>
        <w:t>(these will require an AHA).</w:t>
      </w:r>
    </w:p>
    <w:p w14:paraId="528E6812" w14:textId="77777777" w:rsidR="00726659" w:rsidRDefault="00726659">
      <w:pPr>
        <w:pStyle w:val="ListParagraph"/>
        <w:spacing w:line="360" w:lineRule="auto"/>
        <w:rPr>
          <w:sz w:val="20"/>
        </w:rPr>
        <w:sectPr w:rsidR="00726659">
          <w:pgSz w:w="12240" w:h="15840"/>
          <w:pgMar w:top="1780" w:right="720" w:bottom="940" w:left="360" w:header="720" w:footer="747" w:gutter="0"/>
          <w:cols w:space="720"/>
        </w:sectPr>
      </w:pPr>
    </w:p>
    <w:p w14:paraId="3C3B6E61" w14:textId="77777777" w:rsidR="00726659" w:rsidRDefault="00726659">
      <w:pPr>
        <w:pStyle w:val="BodyText"/>
        <w:ind w:left="0" w:firstLine="0"/>
      </w:pPr>
    </w:p>
    <w:p w14:paraId="4F065209" w14:textId="77777777" w:rsidR="00726659" w:rsidRDefault="00726659">
      <w:pPr>
        <w:pStyle w:val="BodyText"/>
        <w:spacing w:before="217"/>
        <w:ind w:left="0" w:firstLine="0"/>
      </w:pPr>
    </w:p>
    <w:p w14:paraId="4085F218" w14:textId="77777777" w:rsidR="00726659" w:rsidRDefault="000F0732">
      <w:pPr>
        <w:pStyle w:val="ListParagraph"/>
        <w:numPr>
          <w:ilvl w:val="0"/>
          <w:numId w:val="219"/>
        </w:numPr>
        <w:tabs>
          <w:tab w:val="left" w:pos="2518"/>
          <w:tab w:val="left" w:pos="2520"/>
        </w:tabs>
        <w:spacing w:line="360" w:lineRule="auto"/>
        <w:ind w:right="956"/>
        <w:rPr>
          <w:sz w:val="20"/>
        </w:rPr>
      </w:pPr>
      <w:r>
        <w:rPr>
          <w:b/>
          <w:sz w:val="20"/>
        </w:rPr>
        <w:t>STATEMENT</w:t>
      </w:r>
      <w:r>
        <w:rPr>
          <w:b/>
          <w:spacing w:val="-4"/>
          <w:sz w:val="20"/>
        </w:rPr>
        <w:t xml:space="preserve"> </w:t>
      </w:r>
      <w:r>
        <w:rPr>
          <w:b/>
          <w:sz w:val="20"/>
        </w:rPr>
        <w:t>OF</w:t>
      </w:r>
      <w:r>
        <w:rPr>
          <w:b/>
          <w:spacing w:val="-4"/>
          <w:sz w:val="20"/>
        </w:rPr>
        <w:t xml:space="preserve"> </w:t>
      </w:r>
      <w:r>
        <w:rPr>
          <w:b/>
          <w:sz w:val="20"/>
        </w:rPr>
        <w:t>SAFETY</w:t>
      </w:r>
      <w:r>
        <w:rPr>
          <w:b/>
          <w:spacing w:val="-4"/>
          <w:sz w:val="20"/>
        </w:rPr>
        <w:t xml:space="preserve"> </w:t>
      </w:r>
      <w:r>
        <w:rPr>
          <w:b/>
          <w:sz w:val="20"/>
        </w:rPr>
        <w:t>AND</w:t>
      </w:r>
      <w:r>
        <w:rPr>
          <w:b/>
          <w:spacing w:val="-4"/>
          <w:sz w:val="20"/>
        </w:rPr>
        <w:t xml:space="preserve"> </w:t>
      </w:r>
      <w:r>
        <w:rPr>
          <w:b/>
          <w:sz w:val="20"/>
        </w:rPr>
        <w:t>HEALTH</w:t>
      </w:r>
      <w:r>
        <w:rPr>
          <w:b/>
          <w:spacing w:val="-4"/>
          <w:sz w:val="20"/>
        </w:rPr>
        <w:t xml:space="preserve"> </w:t>
      </w:r>
      <w:r>
        <w:rPr>
          <w:b/>
          <w:sz w:val="20"/>
        </w:rPr>
        <w:t>POLICY</w:t>
      </w:r>
      <w:r>
        <w:rPr>
          <w:sz w:val="20"/>
        </w:rPr>
        <w:t>.</w:t>
      </w:r>
      <w:r>
        <w:rPr>
          <w:spacing w:val="-4"/>
          <w:sz w:val="20"/>
        </w:rPr>
        <w:t xml:space="preserve"> </w:t>
      </w:r>
      <w:r>
        <w:rPr>
          <w:sz w:val="20"/>
        </w:rPr>
        <w:t>Provide</w:t>
      </w:r>
      <w:r>
        <w:rPr>
          <w:spacing w:val="-3"/>
          <w:sz w:val="20"/>
        </w:rPr>
        <w:t xml:space="preserve"> </w:t>
      </w:r>
      <w:r>
        <w:rPr>
          <w:sz w:val="20"/>
        </w:rPr>
        <w:t>a</w:t>
      </w:r>
      <w:r>
        <w:rPr>
          <w:spacing w:val="-4"/>
          <w:sz w:val="20"/>
        </w:rPr>
        <w:t xml:space="preserve"> </w:t>
      </w:r>
      <w:r>
        <w:rPr>
          <w:sz w:val="20"/>
        </w:rPr>
        <w:t>copy</w:t>
      </w:r>
      <w:r>
        <w:rPr>
          <w:spacing w:val="-4"/>
          <w:sz w:val="20"/>
        </w:rPr>
        <w:t xml:space="preserve"> </w:t>
      </w:r>
      <w:r>
        <w:rPr>
          <w:sz w:val="20"/>
        </w:rPr>
        <w:t>of</w:t>
      </w:r>
      <w:r>
        <w:rPr>
          <w:spacing w:val="-3"/>
          <w:sz w:val="20"/>
        </w:rPr>
        <w:t xml:space="preserve"> </w:t>
      </w:r>
      <w:r>
        <w:rPr>
          <w:sz w:val="20"/>
        </w:rPr>
        <w:t xml:space="preserve">current corporate/company Safety and Health Policy Statement, detailing commitment to providing a safe and </w:t>
      </w:r>
      <w:proofErr w:type="gramStart"/>
      <w:r>
        <w:rPr>
          <w:sz w:val="20"/>
        </w:rPr>
        <w:t>healthful</w:t>
      </w:r>
      <w:proofErr w:type="gramEnd"/>
      <w:r>
        <w:rPr>
          <w:sz w:val="20"/>
        </w:rPr>
        <w:t xml:space="preserve"> workplace for all employees. The Contractor’s written safety program goals, objectives, and accident experience goals for this contract should be provided. The Statement of Safety and Health Policy must be signed by a company executive.</w:t>
      </w:r>
    </w:p>
    <w:p w14:paraId="6DA55FDA" w14:textId="77777777" w:rsidR="00726659" w:rsidRDefault="000F0732">
      <w:pPr>
        <w:pStyle w:val="ListParagraph"/>
        <w:numPr>
          <w:ilvl w:val="0"/>
          <w:numId w:val="219"/>
        </w:numPr>
        <w:tabs>
          <w:tab w:val="left" w:pos="2518"/>
        </w:tabs>
        <w:spacing w:before="160"/>
        <w:ind w:left="2518" w:hanging="358"/>
        <w:rPr>
          <w:sz w:val="20"/>
        </w:rPr>
      </w:pPr>
      <w:r>
        <w:rPr>
          <w:b/>
          <w:sz w:val="20"/>
        </w:rPr>
        <w:t>RESPONSIBILITIES</w:t>
      </w:r>
      <w:r>
        <w:rPr>
          <w:b/>
          <w:spacing w:val="-6"/>
          <w:sz w:val="20"/>
        </w:rPr>
        <w:t xml:space="preserve"> </w:t>
      </w:r>
      <w:r>
        <w:rPr>
          <w:b/>
          <w:sz w:val="20"/>
        </w:rPr>
        <w:t>AND</w:t>
      </w:r>
      <w:r>
        <w:rPr>
          <w:b/>
          <w:spacing w:val="-6"/>
          <w:sz w:val="20"/>
        </w:rPr>
        <w:t xml:space="preserve"> </w:t>
      </w:r>
      <w:r>
        <w:rPr>
          <w:b/>
          <w:sz w:val="20"/>
        </w:rPr>
        <w:t>LINES</w:t>
      </w:r>
      <w:r>
        <w:rPr>
          <w:b/>
          <w:spacing w:val="-6"/>
          <w:sz w:val="20"/>
        </w:rPr>
        <w:t xml:space="preserve"> </w:t>
      </w:r>
      <w:r>
        <w:rPr>
          <w:b/>
          <w:sz w:val="20"/>
        </w:rPr>
        <w:t>OF</w:t>
      </w:r>
      <w:r>
        <w:rPr>
          <w:b/>
          <w:spacing w:val="-6"/>
          <w:sz w:val="20"/>
        </w:rPr>
        <w:t xml:space="preserve"> </w:t>
      </w:r>
      <w:r>
        <w:rPr>
          <w:b/>
          <w:sz w:val="20"/>
        </w:rPr>
        <w:t>AUTHORITIES</w:t>
      </w:r>
      <w:r>
        <w:rPr>
          <w:sz w:val="20"/>
        </w:rPr>
        <w:t>.</w:t>
      </w:r>
      <w:r>
        <w:rPr>
          <w:spacing w:val="-7"/>
          <w:sz w:val="20"/>
        </w:rPr>
        <w:t xml:space="preserve"> </w:t>
      </w:r>
      <w:r>
        <w:rPr>
          <w:sz w:val="20"/>
        </w:rPr>
        <w:t>Provide</w:t>
      </w:r>
      <w:r>
        <w:rPr>
          <w:spacing w:val="-6"/>
          <w:sz w:val="20"/>
        </w:rPr>
        <w:t xml:space="preserve"> </w:t>
      </w:r>
      <w:r>
        <w:rPr>
          <w:sz w:val="20"/>
        </w:rPr>
        <w:t>the</w:t>
      </w:r>
      <w:r>
        <w:rPr>
          <w:spacing w:val="-5"/>
          <w:sz w:val="20"/>
        </w:rPr>
        <w:t xml:space="preserve"> </w:t>
      </w:r>
      <w:r>
        <w:rPr>
          <w:spacing w:val="-2"/>
          <w:sz w:val="20"/>
        </w:rPr>
        <w:t>following:</w:t>
      </w:r>
    </w:p>
    <w:p w14:paraId="7C5B25ED" w14:textId="77777777" w:rsidR="00726659" w:rsidRDefault="00726659">
      <w:pPr>
        <w:pStyle w:val="BodyText"/>
        <w:spacing w:before="47"/>
        <w:ind w:left="0" w:firstLine="0"/>
      </w:pPr>
    </w:p>
    <w:p w14:paraId="4FCAFF7D" w14:textId="77777777" w:rsidR="00726659" w:rsidRDefault="000F0732">
      <w:pPr>
        <w:pStyle w:val="ListParagraph"/>
        <w:numPr>
          <w:ilvl w:val="1"/>
          <w:numId w:val="219"/>
        </w:numPr>
        <w:tabs>
          <w:tab w:val="left" w:pos="2878"/>
          <w:tab w:val="left" w:pos="2880"/>
        </w:tabs>
        <w:spacing w:line="360" w:lineRule="auto"/>
        <w:ind w:right="956"/>
        <w:rPr>
          <w:sz w:val="20"/>
        </w:rPr>
      </w:pPr>
      <w:r>
        <w:rPr>
          <w:sz w:val="20"/>
        </w:rPr>
        <w:t>A</w:t>
      </w:r>
      <w:r>
        <w:rPr>
          <w:spacing w:val="-5"/>
          <w:sz w:val="20"/>
        </w:rPr>
        <w:t xml:space="preserve"> </w:t>
      </w:r>
      <w:r>
        <w:rPr>
          <w:sz w:val="20"/>
        </w:rPr>
        <w:t>statement</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employer’s</w:t>
      </w:r>
      <w:r>
        <w:rPr>
          <w:spacing w:val="-5"/>
          <w:sz w:val="20"/>
        </w:rPr>
        <w:t xml:space="preserve"> </w:t>
      </w:r>
      <w:r>
        <w:rPr>
          <w:sz w:val="20"/>
        </w:rPr>
        <w:t>ultimate</w:t>
      </w:r>
      <w:r>
        <w:rPr>
          <w:spacing w:val="-5"/>
          <w:sz w:val="20"/>
        </w:rPr>
        <w:t xml:space="preserve"> </w:t>
      </w:r>
      <w:r>
        <w:rPr>
          <w:sz w:val="20"/>
        </w:rPr>
        <w:t>responsibility</w:t>
      </w:r>
      <w:r>
        <w:rPr>
          <w:spacing w:val="-5"/>
          <w:sz w:val="20"/>
        </w:rPr>
        <w:t xml:space="preserve"> </w:t>
      </w:r>
      <w:r>
        <w:rPr>
          <w:sz w:val="20"/>
        </w:rPr>
        <w:t>for</w:t>
      </w:r>
      <w:r>
        <w:rPr>
          <w:spacing w:val="-5"/>
          <w:sz w:val="20"/>
        </w:rPr>
        <w:t xml:space="preserve"> </w:t>
      </w:r>
      <w:r>
        <w:rPr>
          <w:sz w:val="20"/>
        </w:rPr>
        <w:t xml:space="preserve">the implementation of his SOH </w:t>
      </w:r>
      <w:proofErr w:type="gramStart"/>
      <w:r>
        <w:rPr>
          <w:sz w:val="20"/>
        </w:rPr>
        <w:t>program;</w:t>
      </w:r>
      <w:proofErr w:type="gramEnd"/>
    </w:p>
    <w:p w14:paraId="39B84B22" w14:textId="77777777" w:rsidR="00726659" w:rsidRDefault="000F0732">
      <w:pPr>
        <w:pStyle w:val="ListParagraph"/>
        <w:numPr>
          <w:ilvl w:val="1"/>
          <w:numId w:val="219"/>
        </w:numPr>
        <w:tabs>
          <w:tab w:val="left" w:pos="2878"/>
          <w:tab w:val="left" w:pos="2880"/>
        </w:tabs>
        <w:spacing w:before="160" w:line="360" w:lineRule="auto"/>
        <w:ind w:right="836"/>
        <w:rPr>
          <w:sz w:val="20"/>
        </w:rPr>
      </w:pPr>
      <w:r>
        <w:rPr>
          <w:sz w:val="20"/>
        </w:rPr>
        <w:t>Identification</w:t>
      </w:r>
      <w:r>
        <w:rPr>
          <w:spacing w:val="-6"/>
          <w:sz w:val="20"/>
        </w:rPr>
        <w:t xml:space="preserve"> </w:t>
      </w:r>
      <w:r>
        <w:rPr>
          <w:sz w:val="20"/>
        </w:rPr>
        <w:t>and</w:t>
      </w:r>
      <w:r>
        <w:rPr>
          <w:spacing w:val="-7"/>
          <w:sz w:val="20"/>
        </w:rPr>
        <w:t xml:space="preserve"> </w:t>
      </w:r>
      <w:r>
        <w:rPr>
          <w:sz w:val="20"/>
        </w:rPr>
        <w:t>accountability</w:t>
      </w:r>
      <w:r>
        <w:rPr>
          <w:spacing w:val="-7"/>
          <w:sz w:val="20"/>
        </w:rPr>
        <w:t xml:space="preserve"> </w:t>
      </w:r>
      <w:r>
        <w:rPr>
          <w:sz w:val="20"/>
        </w:rPr>
        <w:t>of</w:t>
      </w:r>
      <w:r>
        <w:rPr>
          <w:spacing w:val="-6"/>
          <w:sz w:val="20"/>
        </w:rPr>
        <w:t xml:space="preserve"> </w:t>
      </w:r>
      <w:r>
        <w:rPr>
          <w:sz w:val="20"/>
        </w:rPr>
        <w:t>personnel</w:t>
      </w:r>
      <w:r>
        <w:rPr>
          <w:spacing w:val="-6"/>
          <w:sz w:val="20"/>
        </w:rPr>
        <w:t xml:space="preserve"> </w:t>
      </w:r>
      <w:r>
        <w:rPr>
          <w:sz w:val="20"/>
        </w:rPr>
        <w:t>responsible</w:t>
      </w:r>
      <w:r>
        <w:rPr>
          <w:spacing w:val="-7"/>
          <w:sz w:val="20"/>
        </w:rPr>
        <w:t xml:space="preserve"> </w:t>
      </w:r>
      <w:r>
        <w:rPr>
          <w:sz w:val="20"/>
        </w:rPr>
        <w:t>for safety at both corporate and project level. Contracts specifically requiring safety or industrial hygiene personnel shall include a copy of their resumes.</w:t>
      </w:r>
    </w:p>
    <w:p w14:paraId="6E272054" w14:textId="77777777" w:rsidR="00726659" w:rsidRDefault="000F0732">
      <w:pPr>
        <w:pStyle w:val="ListParagraph"/>
        <w:numPr>
          <w:ilvl w:val="1"/>
          <w:numId w:val="219"/>
        </w:numPr>
        <w:tabs>
          <w:tab w:val="left" w:pos="2878"/>
          <w:tab w:val="left" w:pos="2880"/>
        </w:tabs>
        <w:spacing w:before="160" w:line="360" w:lineRule="auto"/>
        <w:ind w:right="836"/>
        <w:rPr>
          <w:sz w:val="20"/>
        </w:rPr>
      </w:pPr>
      <w:r>
        <w:rPr>
          <w:sz w:val="20"/>
        </w:rPr>
        <w:t>The</w:t>
      </w:r>
      <w:r>
        <w:rPr>
          <w:spacing w:val="-4"/>
          <w:sz w:val="20"/>
        </w:rPr>
        <w:t xml:space="preserve"> </w:t>
      </w:r>
      <w:r>
        <w:rPr>
          <w:sz w:val="20"/>
        </w:rPr>
        <w:t>names</w:t>
      </w:r>
      <w:r>
        <w:rPr>
          <w:spacing w:val="-4"/>
          <w:sz w:val="20"/>
        </w:rPr>
        <w:t xml:space="preserve"> </w:t>
      </w:r>
      <w:r>
        <w:rPr>
          <w:sz w:val="20"/>
        </w:rPr>
        <w:t>of</w:t>
      </w:r>
      <w:r>
        <w:rPr>
          <w:spacing w:val="-4"/>
          <w:sz w:val="20"/>
        </w:rPr>
        <w:t xml:space="preserve"> </w:t>
      </w:r>
      <w:r>
        <w:rPr>
          <w:sz w:val="20"/>
        </w:rPr>
        <w:t>Competent</w:t>
      </w:r>
      <w:r>
        <w:rPr>
          <w:spacing w:val="-4"/>
          <w:sz w:val="20"/>
        </w:rPr>
        <w:t xml:space="preserve"> </w:t>
      </w:r>
      <w:r>
        <w:rPr>
          <w:sz w:val="20"/>
        </w:rPr>
        <w:t>and/or</w:t>
      </w:r>
      <w:r>
        <w:rPr>
          <w:spacing w:val="-4"/>
          <w:sz w:val="20"/>
        </w:rPr>
        <w:t xml:space="preserve"> </w:t>
      </w:r>
      <w:r>
        <w:rPr>
          <w:sz w:val="20"/>
        </w:rPr>
        <w:t>Qualified</w:t>
      </w:r>
      <w:r>
        <w:rPr>
          <w:spacing w:val="-4"/>
          <w:sz w:val="20"/>
        </w:rPr>
        <w:t xml:space="preserve"> </w:t>
      </w:r>
      <w:r>
        <w:rPr>
          <w:sz w:val="20"/>
        </w:rPr>
        <w:t>Person(s)</w:t>
      </w:r>
      <w:r>
        <w:rPr>
          <w:spacing w:val="-4"/>
          <w:sz w:val="20"/>
        </w:rPr>
        <w:t xml:space="preserve"> </w:t>
      </w:r>
      <w:r>
        <w:rPr>
          <w:sz w:val="20"/>
        </w:rPr>
        <w:t>and</w:t>
      </w:r>
      <w:r>
        <w:rPr>
          <w:spacing w:val="-4"/>
          <w:sz w:val="20"/>
        </w:rPr>
        <w:t xml:space="preserve"> </w:t>
      </w:r>
      <w:r>
        <w:rPr>
          <w:sz w:val="20"/>
        </w:rPr>
        <w:t>proof</w:t>
      </w:r>
      <w:r>
        <w:rPr>
          <w:spacing w:val="-4"/>
          <w:sz w:val="20"/>
        </w:rPr>
        <w:t xml:space="preserve"> </w:t>
      </w:r>
      <w:r>
        <w:rPr>
          <w:sz w:val="20"/>
        </w:rPr>
        <w:t>of competency/qualification to meet specific OSHA or EM 385-1-1 Competent/Qualified Person(s) requirements must be attached</w:t>
      </w:r>
      <w:proofErr w:type="gramStart"/>
      <w:r>
        <w:rPr>
          <w:sz w:val="20"/>
        </w:rPr>
        <w:t>.;</w:t>
      </w:r>
      <w:proofErr w:type="gramEnd"/>
    </w:p>
    <w:p w14:paraId="6E103392" w14:textId="77777777" w:rsidR="00726659" w:rsidRDefault="000F0732">
      <w:pPr>
        <w:pStyle w:val="ListParagraph"/>
        <w:numPr>
          <w:ilvl w:val="1"/>
          <w:numId w:val="219"/>
        </w:numPr>
        <w:tabs>
          <w:tab w:val="left" w:pos="2878"/>
          <w:tab w:val="left" w:pos="2880"/>
        </w:tabs>
        <w:spacing w:before="160" w:line="360" w:lineRule="auto"/>
        <w:ind w:right="1678"/>
        <w:rPr>
          <w:sz w:val="20"/>
        </w:rPr>
      </w:pPr>
      <w:r>
        <w:rPr>
          <w:sz w:val="20"/>
        </w:rPr>
        <w:t>Requirements that no work shall be performed unless a designated</w:t>
      </w:r>
      <w:r>
        <w:rPr>
          <w:spacing w:val="-6"/>
          <w:sz w:val="20"/>
        </w:rPr>
        <w:t xml:space="preserve"> </w:t>
      </w:r>
      <w:r>
        <w:rPr>
          <w:sz w:val="20"/>
        </w:rPr>
        <w:t>competent</w:t>
      </w:r>
      <w:r>
        <w:rPr>
          <w:spacing w:val="-6"/>
          <w:sz w:val="20"/>
        </w:rPr>
        <w:t xml:space="preserve"> </w:t>
      </w:r>
      <w:r>
        <w:rPr>
          <w:sz w:val="20"/>
        </w:rPr>
        <w:t>person</w:t>
      </w:r>
      <w:r>
        <w:rPr>
          <w:spacing w:val="-6"/>
          <w:sz w:val="20"/>
        </w:rPr>
        <w:t xml:space="preserve"> </w:t>
      </w:r>
      <w:r>
        <w:rPr>
          <w:sz w:val="20"/>
        </w:rPr>
        <w:t>is</w:t>
      </w:r>
      <w:r>
        <w:rPr>
          <w:spacing w:val="-6"/>
          <w:sz w:val="20"/>
        </w:rPr>
        <w:t xml:space="preserve"> </w:t>
      </w:r>
      <w:r>
        <w:rPr>
          <w:sz w:val="20"/>
        </w:rPr>
        <w:t>present</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z w:val="20"/>
        </w:rPr>
        <w:t>job</w:t>
      </w:r>
      <w:r>
        <w:rPr>
          <w:spacing w:val="-6"/>
          <w:sz w:val="20"/>
        </w:rPr>
        <w:t xml:space="preserve"> </w:t>
      </w:r>
      <w:proofErr w:type="gramStart"/>
      <w:r>
        <w:rPr>
          <w:sz w:val="20"/>
        </w:rPr>
        <w:t>site;</w:t>
      </w:r>
      <w:proofErr w:type="gramEnd"/>
    </w:p>
    <w:p w14:paraId="7E974805" w14:textId="77777777" w:rsidR="00726659" w:rsidRDefault="000F0732">
      <w:pPr>
        <w:pStyle w:val="ListParagraph"/>
        <w:numPr>
          <w:ilvl w:val="1"/>
          <w:numId w:val="219"/>
        </w:numPr>
        <w:tabs>
          <w:tab w:val="left" w:pos="2878"/>
        </w:tabs>
        <w:spacing w:before="160"/>
        <w:ind w:left="2878" w:hanging="358"/>
        <w:rPr>
          <w:sz w:val="20"/>
        </w:rPr>
      </w:pPr>
      <w:r>
        <w:rPr>
          <w:sz w:val="20"/>
        </w:rPr>
        <w:t>Requirements</w:t>
      </w:r>
      <w:r>
        <w:rPr>
          <w:spacing w:val="-8"/>
          <w:sz w:val="20"/>
        </w:rPr>
        <w:t xml:space="preserve"> </w:t>
      </w:r>
      <w:r>
        <w:rPr>
          <w:sz w:val="20"/>
        </w:rPr>
        <w:t>for</w:t>
      </w:r>
      <w:r>
        <w:rPr>
          <w:spacing w:val="-6"/>
          <w:sz w:val="20"/>
        </w:rPr>
        <w:t xml:space="preserve"> </w:t>
      </w:r>
      <w:r>
        <w:rPr>
          <w:sz w:val="20"/>
        </w:rPr>
        <w:t>pre-task</w:t>
      </w:r>
      <w:r>
        <w:rPr>
          <w:spacing w:val="-6"/>
          <w:sz w:val="20"/>
        </w:rPr>
        <w:t xml:space="preserve"> </w:t>
      </w:r>
      <w:r>
        <w:rPr>
          <w:sz w:val="20"/>
        </w:rPr>
        <w:t>Activity</w:t>
      </w:r>
      <w:r>
        <w:rPr>
          <w:spacing w:val="-6"/>
          <w:sz w:val="20"/>
        </w:rPr>
        <w:t xml:space="preserve"> </w:t>
      </w:r>
      <w:r>
        <w:rPr>
          <w:sz w:val="20"/>
        </w:rPr>
        <w:t>Hazard</w:t>
      </w:r>
      <w:r>
        <w:rPr>
          <w:spacing w:val="-7"/>
          <w:sz w:val="20"/>
        </w:rPr>
        <w:t xml:space="preserve"> </w:t>
      </w:r>
      <w:r>
        <w:rPr>
          <w:sz w:val="20"/>
        </w:rPr>
        <w:t>Analysis</w:t>
      </w:r>
      <w:r>
        <w:rPr>
          <w:spacing w:val="-7"/>
          <w:sz w:val="20"/>
        </w:rPr>
        <w:t xml:space="preserve"> </w:t>
      </w:r>
      <w:r>
        <w:rPr>
          <w:spacing w:val="-2"/>
          <w:sz w:val="20"/>
        </w:rPr>
        <w:t>(AHAs</w:t>
      </w:r>
      <w:proofErr w:type="gramStart"/>
      <w:r>
        <w:rPr>
          <w:spacing w:val="-2"/>
          <w:sz w:val="20"/>
        </w:rPr>
        <w:t>);</w:t>
      </w:r>
      <w:proofErr w:type="gramEnd"/>
    </w:p>
    <w:p w14:paraId="0CB2DBE2" w14:textId="77777777" w:rsidR="00726659" w:rsidRDefault="00726659">
      <w:pPr>
        <w:pStyle w:val="BodyText"/>
        <w:spacing w:before="47"/>
        <w:ind w:left="0" w:firstLine="0"/>
      </w:pPr>
    </w:p>
    <w:p w14:paraId="44AA2E84" w14:textId="77777777" w:rsidR="00726659" w:rsidRDefault="000F0732">
      <w:pPr>
        <w:pStyle w:val="ListParagraph"/>
        <w:numPr>
          <w:ilvl w:val="1"/>
          <w:numId w:val="219"/>
        </w:numPr>
        <w:tabs>
          <w:tab w:val="left" w:pos="2878"/>
        </w:tabs>
        <w:ind w:left="2878" w:hanging="358"/>
        <w:rPr>
          <w:sz w:val="20"/>
        </w:rPr>
      </w:pPr>
      <w:r>
        <w:rPr>
          <w:sz w:val="20"/>
        </w:rPr>
        <w:t>Lines</w:t>
      </w:r>
      <w:r>
        <w:rPr>
          <w:spacing w:val="-3"/>
          <w:sz w:val="20"/>
        </w:rPr>
        <w:t xml:space="preserve"> </w:t>
      </w:r>
      <w:r>
        <w:rPr>
          <w:sz w:val="20"/>
        </w:rPr>
        <w:t>of</w:t>
      </w:r>
      <w:r>
        <w:rPr>
          <w:spacing w:val="-3"/>
          <w:sz w:val="20"/>
        </w:rPr>
        <w:t xml:space="preserve"> </w:t>
      </w:r>
      <w:proofErr w:type="gramStart"/>
      <w:r>
        <w:rPr>
          <w:spacing w:val="-2"/>
          <w:sz w:val="20"/>
        </w:rPr>
        <w:t>authority;</w:t>
      </w:r>
      <w:proofErr w:type="gramEnd"/>
    </w:p>
    <w:p w14:paraId="4FC74762" w14:textId="77777777" w:rsidR="00726659" w:rsidRDefault="00726659">
      <w:pPr>
        <w:pStyle w:val="BodyText"/>
        <w:spacing w:before="46"/>
        <w:ind w:left="0" w:firstLine="0"/>
      </w:pPr>
    </w:p>
    <w:p w14:paraId="2B0A54BE" w14:textId="77777777" w:rsidR="00726659" w:rsidRDefault="000F0732">
      <w:pPr>
        <w:pStyle w:val="ListParagraph"/>
        <w:numPr>
          <w:ilvl w:val="1"/>
          <w:numId w:val="219"/>
        </w:numPr>
        <w:tabs>
          <w:tab w:val="left" w:pos="2878"/>
          <w:tab w:val="left" w:pos="2880"/>
        </w:tabs>
        <w:spacing w:line="360" w:lineRule="auto"/>
        <w:ind w:right="836"/>
        <w:rPr>
          <w:sz w:val="20"/>
        </w:rPr>
      </w:pPr>
      <w:r>
        <w:rPr>
          <w:sz w:val="20"/>
        </w:rPr>
        <w:t>Policies and procedures regarding noncompliance with safety requirements</w:t>
      </w:r>
      <w:r>
        <w:rPr>
          <w:spacing w:val="-6"/>
          <w:sz w:val="20"/>
        </w:rPr>
        <w:t xml:space="preserve"> </w:t>
      </w:r>
      <w:r>
        <w:rPr>
          <w:sz w:val="20"/>
        </w:rPr>
        <w:t>(to</w:t>
      </w:r>
      <w:r>
        <w:rPr>
          <w:spacing w:val="-5"/>
          <w:sz w:val="20"/>
        </w:rPr>
        <w:t xml:space="preserve"> </w:t>
      </w:r>
      <w:r>
        <w:rPr>
          <w:sz w:val="20"/>
        </w:rPr>
        <w:t>include</w:t>
      </w:r>
      <w:r>
        <w:rPr>
          <w:spacing w:val="-5"/>
          <w:sz w:val="20"/>
        </w:rPr>
        <w:t xml:space="preserve"> </w:t>
      </w:r>
      <w:r>
        <w:rPr>
          <w:sz w:val="20"/>
        </w:rPr>
        <w:t>disciplinary</w:t>
      </w:r>
      <w:r>
        <w:rPr>
          <w:spacing w:val="-6"/>
          <w:sz w:val="20"/>
        </w:rPr>
        <w:t xml:space="preserve"> </w:t>
      </w:r>
      <w:r>
        <w:rPr>
          <w:sz w:val="20"/>
        </w:rPr>
        <w:t>actions</w:t>
      </w:r>
      <w:r>
        <w:rPr>
          <w:spacing w:val="-5"/>
          <w:sz w:val="20"/>
        </w:rPr>
        <w:t xml:space="preserve"> </w:t>
      </w:r>
      <w:r>
        <w:rPr>
          <w:sz w:val="20"/>
        </w:rPr>
        <w:t>for</w:t>
      </w:r>
      <w:r>
        <w:rPr>
          <w:spacing w:val="-6"/>
          <w:sz w:val="20"/>
        </w:rPr>
        <w:t xml:space="preserve"> </w:t>
      </w:r>
      <w:r>
        <w:rPr>
          <w:sz w:val="20"/>
        </w:rPr>
        <w:t>violation</w:t>
      </w:r>
      <w:r>
        <w:rPr>
          <w:spacing w:val="-6"/>
          <w:sz w:val="20"/>
        </w:rPr>
        <w:t xml:space="preserve"> </w:t>
      </w:r>
      <w:r>
        <w:rPr>
          <w:sz w:val="20"/>
        </w:rPr>
        <w:t xml:space="preserve">of safety requirements) should be </w:t>
      </w:r>
      <w:proofErr w:type="gramStart"/>
      <w:r>
        <w:rPr>
          <w:sz w:val="20"/>
        </w:rPr>
        <w:t>identified;</w:t>
      </w:r>
      <w:proofErr w:type="gramEnd"/>
    </w:p>
    <w:p w14:paraId="4661C435" w14:textId="77777777" w:rsidR="00726659" w:rsidRDefault="000F0732">
      <w:pPr>
        <w:pStyle w:val="ListParagraph"/>
        <w:numPr>
          <w:ilvl w:val="0"/>
          <w:numId w:val="219"/>
        </w:numPr>
        <w:tabs>
          <w:tab w:val="left" w:pos="2518"/>
          <w:tab w:val="left" w:pos="2520"/>
        </w:tabs>
        <w:spacing w:before="160" w:line="360" w:lineRule="auto"/>
        <w:ind w:right="1076"/>
        <w:jc w:val="both"/>
        <w:rPr>
          <w:sz w:val="20"/>
        </w:rPr>
      </w:pPr>
      <w:r>
        <w:rPr>
          <w:b/>
          <w:sz w:val="20"/>
        </w:rPr>
        <w:t>SUBCONTRACTORS</w:t>
      </w:r>
      <w:r>
        <w:rPr>
          <w:b/>
          <w:spacing w:val="-6"/>
          <w:sz w:val="20"/>
        </w:rPr>
        <w:t xml:space="preserve"> </w:t>
      </w:r>
      <w:r>
        <w:rPr>
          <w:b/>
          <w:sz w:val="20"/>
        </w:rPr>
        <w:t>AND</w:t>
      </w:r>
      <w:r>
        <w:rPr>
          <w:b/>
          <w:spacing w:val="-7"/>
          <w:sz w:val="20"/>
        </w:rPr>
        <w:t xml:space="preserve"> </w:t>
      </w:r>
      <w:r>
        <w:rPr>
          <w:b/>
          <w:sz w:val="20"/>
        </w:rPr>
        <w:t>SUPPLIERS.</w:t>
      </w:r>
      <w:r>
        <w:rPr>
          <w:b/>
          <w:spacing w:val="-7"/>
          <w:sz w:val="20"/>
        </w:rPr>
        <w:t xml:space="preserve"> </w:t>
      </w:r>
      <w:r>
        <w:rPr>
          <w:sz w:val="20"/>
        </w:rPr>
        <w:t>If</w:t>
      </w:r>
      <w:r>
        <w:rPr>
          <w:spacing w:val="-7"/>
          <w:sz w:val="20"/>
        </w:rPr>
        <w:t xml:space="preserve"> </w:t>
      </w:r>
      <w:r>
        <w:rPr>
          <w:sz w:val="20"/>
        </w:rPr>
        <w:t>applicable,</w:t>
      </w:r>
      <w:r>
        <w:rPr>
          <w:spacing w:val="-6"/>
          <w:sz w:val="20"/>
        </w:rPr>
        <w:t xml:space="preserve"> </w:t>
      </w:r>
      <w:r>
        <w:rPr>
          <w:sz w:val="20"/>
        </w:rPr>
        <w:t>provide</w:t>
      </w:r>
      <w:r>
        <w:rPr>
          <w:spacing w:val="-7"/>
          <w:sz w:val="20"/>
        </w:rPr>
        <w:t xml:space="preserve"> </w:t>
      </w:r>
      <w:r>
        <w:rPr>
          <w:sz w:val="20"/>
        </w:rPr>
        <w:t>procedures for</w:t>
      </w:r>
      <w:r>
        <w:rPr>
          <w:spacing w:val="-5"/>
          <w:sz w:val="20"/>
        </w:rPr>
        <w:t xml:space="preserve"> </w:t>
      </w:r>
      <w:r>
        <w:rPr>
          <w:sz w:val="20"/>
        </w:rPr>
        <w:t>coordinating</w:t>
      </w:r>
      <w:r>
        <w:rPr>
          <w:spacing w:val="-4"/>
          <w:sz w:val="20"/>
        </w:rPr>
        <w:t xml:space="preserve"> </w:t>
      </w:r>
      <w:r>
        <w:rPr>
          <w:sz w:val="20"/>
        </w:rPr>
        <w:t>SOH</w:t>
      </w:r>
      <w:r>
        <w:rPr>
          <w:spacing w:val="-5"/>
          <w:sz w:val="20"/>
        </w:rPr>
        <w:t xml:space="preserve"> </w:t>
      </w:r>
      <w:r>
        <w:rPr>
          <w:sz w:val="20"/>
        </w:rPr>
        <w:t>activities</w:t>
      </w:r>
      <w:r>
        <w:rPr>
          <w:spacing w:val="-5"/>
          <w:sz w:val="20"/>
        </w:rPr>
        <w:t xml:space="preserve"> </w:t>
      </w:r>
      <w:r>
        <w:rPr>
          <w:sz w:val="20"/>
        </w:rPr>
        <w:t>with</w:t>
      </w:r>
      <w:r>
        <w:rPr>
          <w:spacing w:val="-4"/>
          <w:sz w:val="20"/>
        </w:rPr>
        <w:t xml:space="preserve"> </w:t>
      </w:r>
      <w:r>
        <w:rPr>
          <w:sz w:val="20"/>
        </w:rPr>
        <w:t>other</w:t>
      </w:r>
      <w:r>
        <w:rPr>
          <w:spacing w:val="-5"/>
          <w:sz w:val="20"/>
        </w:rPr>
        <w:t xml:space="preserve"> </w:t>
      </w:r>
      <w:r>
        <w:rPr>
          <w:sz w:val="20"/>
        </w:rPr>
        <w:t>employers</w:t>
      </w:r>
      <w:r>
        <w:rPr>
          <w:spacing w:val="-5"/>
          <w:sz w:val="20"/>
        </w:rPr>
        <w:t xml:space="preserve"> </w:t>
      </w:r>
      <w:r>
        <w:rPr>
          <w:sz w:val="20"/>
        </w:rPr>
        <w:t>on</w:t>
      </w:r>
      <w:r>
        <w:rPr>
          <w:spacing w:val="-4"/>
          <w:sz w:val="20"/>
        </w:rPr>
        <w:t xml:space="preserve"> </w:t>
      </w:r>
      <w:r>
        <w:rPr>
          <w:sz w:val="20"/>
        </w:rPr>
        <w:t>the</w:t>
      </w:r>
      <w:r>
        <w:rPr>
          <w:spacing w:val="-5"/>
          <w:sz w:val="20"/>
        </w:rPr>
        <w:t xml:space="preserve"> </w:t>
      </w:r>
      <w:r>
        <w:rPr>
          <w:sz w:val="20"/>
        </w:rPr>
        <w:t xml:space="preserve">job </w:t>
      </w:r>
      <w:r>
        <w:rPr>
          <w:spacing w:val="-2"/>
          <w:sz w:val="20"/>
        </w:rPr>
        <w:t>site:</w:t>
      </w:r>
    </w:p>
    <w:p w14:paraId="2FB0EE29" w14:textId="77777777" w:rsidR="00726659" w:rsidRDefault="000F0732">
      <w:pPr>
        <w:pStyle w:val="ListParagraph"/>
        <w:numPr>
          <w:ilvl w:val="1"/>
          <w:numId w:val="219"/>
        </w:numPr>
        <w:tabs>
          <w:tab w:val="left" w:pos="2878"/>
        </w:tabs>
        <w:spacing w:before="160"/>
        <w:ind w:left="2878" w:hanging="358"/>
        <w:jc w:val="both"/>
        <w:rPr>
          <w:sz w:val="20"/>
        </w:rPr>
      </w:pPr>
      <w:r>
        <w:rPr>
          <w:sz w:val="20"/>
        </w:rPr>
        <w:t>Identification</w:t>
      </w:r>
      <w:r>
        <w:rPr>
          <w:spacing w:val="-7"/>
          <w:sz w:val="20"/>
        </w:rPr>
        <w:t xml:space="preserve"> </w:t>
      </w:r>
      <w:r>
        <w:rPr>
          <w:sz w:val="20"/>
        </w:rPr>
        <w:t>of</w:t>
      </w:r>
      <w:r>
        <w:rPr>
          <w:spacing w:val="-7"/>
          <w:sz w:val="20"/>
        </w:rPr>
        <w:t xml:space="preserve"> </w:t>
      </w:r>
      <w:r>
        <w:rPr>
          <w:sz w:val="20"/>
        </w:rPr>
        <w:t>subcontractors</w:t>
      </w:r>
      <w:r>
        <w:rPr>
          <w:spacing w:val="-7"/>
          <w:sz w:val="20"/>
        </w:rPr>
        <w:t xml:space="preserve"> </w:t>
      </w:r>
      <w:r>
        <w:rPr>
          <w:sz w:val="20"/>
        </w:rPr>
        <w:t>and</w:t>
      </w:r>
      <w:r>
        <w:rPr>
          <w:spacing w:val="-6"/>
          <w:sz w:val="20"/>
        </w:rPr>
        <w:t xml:space="preserve"> </w:t>
      </w:r>
      <w:r>
        <w:rPr>
          <w:sz w:val="20"/>
        </w:rPr>
        <w:t>suppliers</w:t>
      </w:r>
      <w:r>
        <w:rPr>
          <w:spacing w:val="-6"/>
          <w:sz w:val="20"/>
        </w:rPr>
        <w:t xml:space="preserve"> </w:t>
      </w:r>
      <w:r>
        <w:rPr>
          <w:sz w:val="20"/>
        </w:rPr>
        <w:t>(if</w:t>
      </w:r>
      <w:r>
        <w:rPr>
          <w:spacing w:val="-7"/>
          <w:sz w:val="20"/>
        </w:rPr>
        <w:t xml:space="preserve"> </w:t>
      </w:r>
      <w:r>
        <w:rPr>
          <w:spacing w:val="-2"/>
          <w:sz w:val="20"/>
        </w:rPr>
        <w:t>known</w:t>
      </w:r>
      <w:proofErr w:type="gramStart"/>
      <w:r>
        <w:rPr>
          <w:spacing w:val="-2"/>
          <w:sz w:val="20"/>
        </w:rPr>
        <w:t>);</w:t>
      </w:r>
      <w:proofErr w:type="gramEnd"/>
    </w:p>
    <w:p w14:paraId="31AD6A9F" w14:textId="77777777" w:rsidR="00726659" w:rsidRDefault="00726659">
      <w:pPr>
        <w:pStyle w:val="BodyText"/>
        <w:spacing w:before="47"/>
        <w:ind w:left="0" w:firstLine="0"/>
      </w:pPr>
    </w:p>
    <w:p w14:paraId="64E0136D" w14:textId="77777777" w:rsidR="00726659" w:rsidRDefault="000F0732">
      <w:pPr>
        <w:pStyle w:val="ListParagraph"/>
        <w:numPr>
          <w:ilvl w:val="1"/>
          <w:numId w:val="219"/>
        </w:numPr>
        <w:tabs>
          <w:tab w:val="left" w:pos="2878"/>
        </w:tabs>
        <w:ind w:left="2878" w:hanging="358"/>
        <w:jc w:val="both"/>
        <w:rPr>
          <w:sz w:val="20"/>
        </w:rPr>
      </w:pPr>
      <w:r>
        <w:rPr>
          <w:sz w:val="20"/>
        </w:rPr>
        <w:t>Safety</w:t>
      </w:r>
      <w:r>
        <w:rPr>
          <w:spacing w:val="-7"/>
          <w:sz w:val="20"/>
        </w:rPr>
        <w:t xml:space="preserve"> </w:t>
      </w:r>
      <w:r>
        <w:rPr>
          <w:sz w:val="20"/>
        </w:rPr>
        <w:t>responsibilities</w:t>
      </w:r>
      <w:r>
        <w:rPr>
          <w:spacing w:val="-8"/>
          <w:sz w:val="20"/>
        </w:rPr>
        <w:t xml:space="preserve"> </w:t>
      </w:r>
      <w:r>
        <w:rPr>
          <w:sz w:val="20"/>
        </w:rPr>
        <w:t>of</w:t>
      </w:r>
      <w:r>
        <w:rPr>
          <w:spacing w:val="-7"/>
          <w:sz w:val="20"/>
        </w:rPr>
        <w:t xml:space="preserve"> </w:t>
      </w:r>
      <w:r>
        <w:rPr>
          <w:sz w:val="20"/>
        </w:rPr>
        <w:t>subcontractors</w:t>
      </w:r>
      <w:r>
        <w:rPr>
          <w:spacing w:val="-8"/>
          <w:sz w:val="20"/>
        </w:rPr>
        <w:t xml:space="preserve"> </w:t>
      </w:r>
      <w:r>
        <w:rPr>
          <w:sz w:val="20"/>
        </w:rPr>
        <w:t>and</w:t>
      </w:r>
      <w:r>
        <w:rPr>
          <w:spacing w:val="-6"/>
          <w:sz w:val="20"/>
        </w:rPr>
        <w:t xml:space="preserve"> </w:t>
      </w:r>
      <w:r>
        <w:rPr>
          <w:spacing w:val="-2"/>
          <w:sz w:val="20"/>
        </w:rPr>
        <w:t>suppliers.</w:t>
      </w:r>
    </w:p>
    <w:p w14:paraId="0356293F" w14:textId="77777777" w:rsidR="00726659" w:rsidRDefault="00726659">
      <w:pPr>
        <w:pStyle w:val="ListParagraph"/>
        <w:jc w:val="both"/>
        <w:rPr>
          <w:sz w:val="20"/>
        </w:rPr>
        <w:sectPr w:rsidR="00726659">
          <w:pgSz w:w="12240" w:h="15840"/>
          <w:pgMar w:top="1780" w:right="720" w:bottom="940" w:left="360" w:header="720" w:footer="747" w:gutter="0"/>
          <w:cols w:space="720"/>
        </w:sectPr>
      </w:pPr>
    </w:p>
    <w:p w14:paraId="1B7917E7" w14:textId="77777777" w:rsidR="00726659" w:rsidRDefault="00726659">
      <w:pPr>
        <w:pStyle w:val="BodyText"/>
        <w:ind w:left="0" w:firstLine="0"/>
      </w:pPr>
    </w:p>
    <w:p w14:paraId="0F96AD5F" w14:textId="77777777" w:rsidR="00726659" w:rsidRDefault="00726659">
      <w:pPr>
        <w:pStyle w:val="BodyText"/>
        <w:spacing w:before="217"/>
        <w:ind w:left="0" w:firstLine="0"/>
      </w:pPr>
    </w:p>
    <w:p w14:paraId="2285CEAF" w14:textId="77777777" w:rsidR="00726659" w:rsidRDefault="000F0732">
      <w:pPr>
        <w:pStyle w:val="Heading7"/>
        <w:numPr>
          <w:ilvl w:val="0"/>
          <w:numId w:val="219"/>
        </w:numPr>
        <w:tabs>
          <w:tab w:val="left" w:pos="2518"/>
        </w:tabs>
        <w:ind w:left="2518" w:hanging="358"/>
        <w:rPr>
          <w:b w:val="0"/>
        </w:rPr>
      </w:pPr>
      <w:r>
        <w:rPr>
          <w:spacing w:val="-2"/>
        </w:rPr>
        <w:t>TRAINING.</w:t>
      </w:r>
    </w:p>
    <w:p w14:paraId="0256D9C2" w14:textId="77777777" w:rsidR="00726659" w:rsidRDefault="00726659">
      <w:pPr>
        <w:pStyle w:val="BodyText"/>
        <w:spacing w:before="47"/>
        <w:ind w:left="0" w:firstLine="0"/>
        <w:rPr>
          <w:b/>
        </w:rPr>
      </w:pPr>
    </w:p>
    <w:p w14:paraId="58EC9435" w14:textId="77777777" w:rsidR="00726659" w:rsidRDefault="000F0732">
      <w:pPr>
        <w:pStyle w:val="ListParagraph"/>
        <w:numPr>
          <w:ilvl w:val="1"/>
          <w:numId w:val="219"/>
        </w:numPr>
        <w:tabs>
          <w:tab w:val="left" w:pos="2878"/>
          <w:tab w:val="left" w:pos="2880"/>
        </w:tabs>
        <w:spacing w:line="360" w:lineRule="auto"/>
        <w:ind w:right="956"/>
        <w:rPr>
          <w:sz w:val="20"/>
        </w:rPr>
      </w:pPr>
      <w:r>
        <w:rPr>
          <w:sz w:val="20"/>
        </w:rPr>
        <w:t>Site-specific</w:t>
      </w:r>
      <w:r>
        <w:rPr>
          <w:spacing w:val="-5"/>
          <w:sz w:val="20"/>
        </w:rPr>
        <w:t xml:space="preserve"> </w:t>
      </w:r>
      <w:r>
        <w:rPr>
          <w:sz w:val="20"/>
        </w:rPr>
        <w:t>SOH</w:t>
      </w:r>
      <w:r>
        <w:rPr>
          <w:spacing w:val="-5"/>
          <w:sz w:val="20"/>
        </w:rPr>
        <w:t xml:space="preserve"> </w:t>
      </w:r>
      <w:r>
        <w:rPr>
          <w:sz w:val="20"/>
        </w:rPr>
        <w:t>orientation</w:t>
      </w:r>
      <w:r>
        <w:rPr>
          <w:spacing w:val="-5"/>
          <w:sz w:val="20"/>
        </w:rPr>
        <w:t xml:space="preserve"> </w:t>
      </w:r>
      <w:r>
        <w:rPr>
          <w:sz w:val="20"/>
        </w:rPr>
        <w:t>training</w:t>
      </w:r>
      <w:r>
        <w:rPr>
          <w:spacing w:val="-5"/>
          <w:sz w:val="20"/>
        </w:rPr>
        <w:t xml:space="preserve"> </w:t>
      </w:r>
      <w:r>
        <w:rPr>
          <w:sz w:val="20"/>
        </w:rPr>
        <w:t>at</w:t>
      </w:r>
      <w:r>
        <w:rPr>
          <w:spacing w:val="-5"/>
          <w:sz w:val="20"/>
        </w:rPr>
        <w:t xml:space="preserve"> </w:t>
      </w:r>
      <w:r>
        <w:rPr>
          <w:sz w:val="20"/>
        </w:rPr>
        <w:t>the</w:t>
      </w:r>
      <w:r>
        <w:rPr>
          <w:spacing w:val="-4"/>
          <w:sz w:val="20"/>
        </w:rPr>
        <w:t xml:space="preserve"> </w:t>
      </w:r>
      <w:r>
        <w:rPr>
          <w:sz w:val="20"/>
        </w:rPr>
        <w:t>time</w:t>
      </w:r>
      <w:r>
        <w:rPr>
          <w:spacing w:val="-5"/>
          <w:sz w:val="20"/>
        </w:rPr>
        <w:t xml:space="preserve"> </w:t>
      </w:r>
      <w:r>
        <w:rPr>
          <w:sz w:val="20"/>
        </w:rPr>
        <w:t>of</w:t>
      </w:r>
      <w:r>
        <w:rPr>
          <w:spacing w:val="-5"/>
          <w:sz w:val="20"/>
        </w:rPr>
        <w:t xml:space="preserve"> </w:t>
      </w:r>
      <w:r>
        <w:rPr>
          <w:sz w:val="20"/>
        </w:rPr>
        <w:t>initial hire or assignment to the project for every employee before working on the project site is required.</w:t>
      </w:r>
    </w:p>
    <w:p w14:paraId="06FE9FF5" w14:textId="77777777" w:rsidR="00726659" w:rsidRDefault="000F0732">
      <w:pPr>
        <w:pStyle w:val="ListParagraph"/>
        <w:numPr>
          <w:ilvl w:val="1"/>
          <w:numId w:val="219"/>
        </w:numPr>
        <w:tabs>
          <w:tab w:val="left" w:pos="2878"/>
          <w:tab w:val="left" w:pos="2880"/>
        </w:tabs>
        <w:spacing w:before="160" w:line="360" w:lineRule="auto"/>
        <w:ind w:right="956"/>
        <w:rPr>
          <w:sz w:val="20"/>
        </w:rPr>
      </w:pPr>
      <w:r>
        <w:rPr>
          <w:sz w:val="20"/>
        </w:rPr>
        <w:t>Mandatory training and certifications that are applicable to this</w:t>
      </w:r>
      <w:r>
        <w:rPr>
          <w:spacing w:val="-6"/>
          <w:sz w:val="20"/>
        </w:rPr>
        <w:t xml:space="preserve"> </w:t>
      </w:r>
      <w:r>
        <w:rPr>
          <w:sz w:val="20"/>
        </w:rPr>
        <w:t>project</w:t>
      </w:r>
      <w:r>
        <w:rPr>
          <w:spacing w:val="-6"/>
          <w:sz w:val="20"/>
        </w:rPr>
        <w:t xml:space="preserve"> </w:t>
      </w:r>
      <w:r>
        <w:rPr>
          <w:sz w:val="20"/>
        </w:rPr>
        <w:t>(e.g.,</w:t>
      </w:r>
      <w:r>
        <w:rPr>
          <w:spacing w:val="-6"/>
          <w:sz w:val="20"/>
        </w:rPr>
        <w:t xml:space="preserve"> </w:t>
      </w:r>
      <w:r>
        <w:rPr>
          <w:sz w:val="20"/>
        </w:rPr>
        <w:t>explosive</w:t>
      </w:r>
      <w:r>
        <w:rPr>
          <w:spacing w:val="-6"/>
          <w:sz w:val="20"/>
        </w:rPr>
        <w:t xml:space="preserve"> </w:t>
      </w:r>
      <w:r>
        <w:rPr>
          <w:sz w:val="20"/>
        </w:rPr>
        <w:t>actuated</w:t>
      </w:r>
      <w:r>
        <w:rPr>
          <w:spacing w:val="-6"/>
          <w:sz w:val="20"/>
        </w:rPr>
        <w:t xml:space="preserve"> </w:t>
      </w:r>
      <w:r>
        <w:rPr>
          <w:sz w:val="20"/>
        </w:rPr>
        <w:t>tools,</w:t>
      </w:r>
      <w:r>
        <w:rPr>
          <w:spacing w:val="-5"/>
          <w:sz w:val="20"/>
        </w:rPr>
        <w:t xml:space="preserve"> </w:t>
      </w:r>
      <w:r>
        <w:rPr>
          <w:sz w:val="20"/>
        </w:rPr>
        <w:t>crane</w:t>
      </w:r>
      <w:r>
        <w:rPr>
          <w:spacing w:val="-6"/>
          <w:sz w:val="20"/>
        </w:rPr>
        <w:t xml:space="preserve"> </w:t>
      </w:r>
      <w:r>
        <w:rPr>
          <w:sz w:val="20"/>
        </w:rPr>
        <w:t>operator, rigger, crane signal person, fall protection, electrical lockout/NFPA 70E, machine/equipment lockout, confined space, etc</w:t>
      </w:r>
      <w:proofErr w:type="gramStart"/>
      <w:r>
        <w:rPr>
          <w:sz w:val="20"/>
        </w:rPr>
        <w:t>.…</w:t>
      </w:r>
      <w:proofErr w:type="gramEnd"/>
      <w:r>
        <w:rPr>
          <w:sz w:val="20"/>
        </w:rPr>
        <w:t>) and any requirements for periodic retraining/recertification are required.</w:t>
      </w:r>
    </w:p>
    <w:p w14:paraId="714B374B" w14:textId="77777777" w:rsidR="00726659" w:rsidRDefault="000F0732">
      <w:pPr>
        <w:pStyle w:val="ListParagraph"/>
        <w:numPr>
          <w:ilvl w:val="1"/>
          <w:numId w:val="219"/>
        </w:numPr>
        <w:tabs>
          <w:tab w:val="left" w:pos="2878"/>
          <w:tab w:val="left" w:pos="2880"/>
        </w:tabs>
        <w:spacing w:before="160" w:line="360" w:lineRule="auto"/>
        <w:ind w:right="1436"/>
        <w:rPr>
          <w:sz w:val="20"/>
        </w:rPr>
      </w:pPr>
      <w:r>
        <w:rPr>
          <w:sz w:val="20"/>
        </w:rPr>
        <w:t>Procedures for ongoing safety and health training for supervisors</w:t>
      </w:r>
      <w:r>
        <w:rPr>
          <w:spacing w:val="-6"/>
          <w:sz w:val="20"/>
        </w:rPr>
        <w:t xml:space="preserve"> </w:t>
      </w:r>
      <w:r>
        <w:rPr>
          <w:sz w:val="20"/>
        </w:rPr>
        <w:t>and</w:t>
      </w:r>
      <w:r>
        <w:rPr>
          <w:spacing w:val="-5"/>
          <w:sz w:val="20"/>
        </w:rPr>
        <w:t xml:space="preserve"> </w:t>
      </w:r>
      <w:r>
        <w:rPr>
          <w:sz w:val="20"/>
        </w:rPr>
        <w:t>employees</w:t>
      </w:r>
      <w:r>
        <w:rPr>
          <w:spacing w:val="-5"/>
          <w:sz w:val="20"/>
        </w:rPr>
        <w:t xml:space="preserve"> </w:t>
      </w:r>
      <w:r>
        <w:rPr>
          <w:sz w:val="20"/>
        </w:rPr>
        <w:t>shall</w:t>
      </w:r>
      <w:r>
        <w:rPr>
          <w:spacing w:val="-6"/>
          <w:sz w:val="20"/>
        </w:rPr>
        <w:t xml:space="preserve"> </w:t>
      </w:r>
      <w:r>
        <w:rPr>
          <w:sz w:val="20"/>
        </w:rPr>
        <w:t>be</w:t>
      </w:r>
      <w:r>
        <w:rPr>
          <w:spacing w:val="-5"/>
          <w:sz w:val="20"/>
        </w:rPr>
        <w:t xml:space="preserve"> </w:t>
      </w:r>
      <w:r>
        <w:rPr>
          <w:sz w:val="20"/>
        </w:rPr>
        <w:t>established</w:t>
      </w:r>
      <w:r>
        <w:rPr>
          <w:spacing w:val="-5"/>
          <w:sz w:val="20"/>
        </w:rPr>
        <w:t xml:space="preserve"> </w:t>
      </w:r>
      <w:r>
        <w:rPr>
          <w:sz w:val="20"/>
        </w:rPr>
        <w:t>to</w:t>
      </w:r>
      <w:r>
        <w:rPr>
          <w:spacing w:val="-6"/>
          <w:sz w:val="20"/>
        </w:rPr>
        <w:t xml:space="preserve"> </w:t>
      </w:r>
      <w:r>
        <w:rPr>
          <w:sz w:val="20"/>
        </w:rPr>
        <w:t>address changes in site hazards/conditions.</w:t>
      </w:r>
    </w:p>
    <w:p w14:paraId="6D952869" w14:textId="77777777" w:rsidR="00726659" w:rsidRDefault="000F0732">
      <w:pPr>
        <w:pStyle w:val="ListParagraph"/>
        <w:numPr>
          <w:ilvl w:val="1"/>
          <w:numId w:val="219"/>
        </w:numPr>
        <w:tabs>
          <w:tab w:val="left" w:pos="2878"/>
          <w:tab w:val="left" w:pos="2880"/>
        </w:tabs>
        <w:spacing w:before="160" w:line="360" w:lineRule="auto"/>
        <w:ind w:right="1196"/>
        <w:jc w:val="both"/>
        <w:rPr>
          <w:sz w:val="20"/>
        </w:rPr>
      </w:pPr>
      <w:r>
        <w:rPr>
          <w:sz w:val="20"/>
        </w:rPr>
        <w:t>OSHA</w:t>
      </w:r>
      <w:r>
        <w:rPr>
          <w:spacing w:val="-5"/>
          <w:sz w:val="20"/>
        </w:rPr>
        <w:t xml:space="preserve"> </w:t>
      </w:r>
      <w:r>
        <w:rPr>
          <w:sz w:val="20"/>
        </w:rPr>
        <w:t>10-hour</w:t>
      </w:r>
      <w:r>
        <w:rPr>
          <w:spacing w:val="-6"/>
          <w:sz w:val="20"/>
        </w:rPr>
        <w:t xml:space="preserve"> </w:t>
      </w:r>
      <w:r>
        <w:rPr>
          <w:sz w:val="20"/>
        </w:rPr>
        <w:t>Construction</w:t>
      </w:r>
      <w:r>
        <w:rPr>
          <w:spacing w:val="-5"/>
          <w:sz w:val="20"/>
        </w:rPr>
        <w:t xml:space="preserve"> </w:t>
      </w:r>
      <w:r>
        <w:rPr>
          <w:sz w:val="20"/>
        </w:rPr>
        <w:t>Outreach</w:t>
      </w:r>
      <w:r>
        <w:rPr>
          <w:spacing w:val="-5"/>
          <w:sz w:val="20"/>
        </w:rPr>
        <w:t xml:space="preserve"> </w:t>
      </w:r>
      <w:r>
        <w:rPr>
          <w:sz w:val="20"/>
        </w:rPr>
        <w:t>training</w:t>
      </w:r>
      <w:r>
        <w:rPr>
          <w:spacing w:val="-6"/>
          <w:sz w:val="20"/>
        </w:rPr>
        <w:t xml:space="preserve"> </w:t>
      </w:r>
      <w:proofErr w:type="gramStart"/>
      <w:r>
        <w:rPr>
          <w:sz w:val="20"/>
        </w:rPr>
        <w:t>within</w:t>
      </w:r>
      <w:proofErr w:type="gramEnd"/>
      <w:r>
        <w:rPr>
          <w:spacing w:val="-6"/>
          <w:sz w:val="20"/>
        </w:rPr>
        <w:t xml:space="preserve"> </w:t>
      </w:r>
      <w:r>
        <w:rPr>
          <w:sz w:val="20"/>
        </w:rPr>
        <w:t>the</w:t>
      </w:r>
      <w:r>
        <w:rPr>
          <w:spacing w:val="-5"/>
          <w:sz w:val="20"/>
        </w:rPr>
        <w:t xml:space="preserve"> </w:t>
      </w:r>
      <w:r>
        <w:rPr>
          <w:sz w:val="20"/>
        </w:rPr>
        <w:t>past five</w:t>
      </w:r>
      <w:r>
        <w:rPr>
          <w:spacing w:val="-4"/>
          <w:sz w:val="20"/>
        </w:rPr>
        <w:t xml:space="preserve"> </w:t>
      </w:r>
      <w:r>
        <w:rPr>
          <w:sz w:val="20"/>
        </w:rPr>
        <w:t>years</w:t>
      </w:r>
      <w:r>
        <w:rPr>
          <w:spacing w:val="-4"/>
          <w:sz w:val="20"/>
        </w:rPr>
        <w:t xml:space="preserve"> </w:t>
      </w:r>
      <w:r>
        <w:rPr>
          <w:sz w:val="20"/>
        </w:rPr>
        <w:t>is</w:t>
      </w:r>
      <w:r>
        <w:rPr>
          <w:spacing w:val="-4"/>
          <w:sz w:val="20"/>
        </w:rPr>
        <w:t xml:space="preserve"> </w:t>
      </w:r>
      <w:r>
        <w:rPr>
          <w:sz w:val="20"/>
        </w:rPr>
        <w:t>required</w:t>
      </w:r>
      <w:r>
        <w:rPr>
          <w:spacing w:val="-4"/>
          <w:sz w:val="20"/>
        </w:rPr>
        <w:t xml:space="preserve"> </w:t>
      </w:r>
      <w:r>
        <w:rPr>
          <w:sz w:val="20"/>
        </w:rPr>
        <w:t>for</w:t>
      </w:r>
      <w:r>
        <w:rPr>
          <w:spacing w:val="-3"/>
          <w:sz w:val="20"/>
        </w:rPr>
        <w:t xml:space="preserve"> </w:t>
      </w:r>
      <w:r>
        <w:rPr>
          <w:sz w:val="20"/>
        </w:rPr>
        <w:t>all</w:t>
      </w:r>
      <w:r>
        <w:rPr>
          <w:spacing w:val="-4"/>
          <w:sz w:val="20"/>
        </w:rPr>
        <w:t xml:space="preserve"> </w:t>
      </w:r>
      <w:r>
        <w:rPr>
          <w:sz w:val="20"/>
        </w:rPr>
        <w:t>workers</w:t>
      </w:r>
      <w:r>
        <w:rPr>
          <w:spacing w:val="-4"/>
          <w:sz w:val="20"/>
        </w:rPr>
        <w:t xml:space="preserve"> </w:t>
      </w:r>
      <w:r>
        <w:rPr>
          <w:sz w:val="20"/>
        </w:rPr>
        <w:t>on</w:t>
      </w:r>
      <w:r>
        <w:rPr>
          <w:spacing w:val="-4"/>
          <w:sz w:val="20"/>
        </w:rPr>
        <w:t xml:space="preserve"> </w:t>
      </w:r>
      <w:r>
        <w:rPr>
          <w:sz w:val="20"/>
        </w:rPr>
        <w:t>site</w:t>
      </w:r>
      <w:r>
        <w:rPr>
          <w:spacing w:val="-3"/>
          <w:sz w:val="20"/>
        </w:rPr>
        <w:t xml:space="preserve"> </w:t>
      </w:r>
      <w:r>
        <w:rPr>
          <w:sz w:val="20"/>
        </w:rPr>
        <w:t>and</w:t>
      </w:r>
      <w:r>
        <w:rPr>
          <w:spacing w:val="-4"/>
          <w:sz w:val="20"/>
        </w:rPr>
        <w:t xml:space="preserve"> </w:t>
      </w:r>
      <w:r>
        <w:rPr>
          <w:sz w:val="20"/>
        </w:rPr>
        <w:t>the</w:t>
      </w:r>
      <w:r>
        <w:rPr>
          <w:spacing w:val="-3"/>
          <w:sz w:val="20"/>
        </w:rPr>
        <w:t xml:space="preserve"> </w:t>
      </w:r>
      <w:r>
        <w:rPr>
          <w:sz w:val="20"/>
        </w:rPr>
        <w:t>OSHA 30-hour</w:t>
      </w:r>
      <w:r>
        <w:rPr>
          <w:spacing w:val="-6"/>
          <w:sz w:val="20"/>
        </w:rPr>
        <w:t xml:space="preserve"> </w:t>
      </w:r>
      <w:r>
        <w:rPr>
          <w:sz w:val="20"/>
        </w:rPr>
        <w:t>Construction</w:t>
      </w:r>
      <w:r>
        <w:rPr>
          <w:spacing w:val="-6"/>
          <w:sz w:val="20"/>
        </w:rPr>
        <w:t xml:space="preserve"> </w:t>
      </w:r>
      <w:r>
        <w:rPr>
          <w:sz w:val="20"/>
        </w:rPr>
        <w:t>Outreach</w:t>
      </w:r>
      <w:r>
        <w:rPr>
          <w:spacing w:val="-6"/>
          <w:sz w:val="20"/>
        </w:rPr>
        <w:t xml:space="preserve"> </w:t>
      </w:r>
      <w:r>
        <w:rPr>
          <w:sz w:val="20"/>
        </w:rPr>
        <w:t>training</w:t>
      </w:r>
      <w:r>
        <w:rPr>
          <w:spacing w:val="-6"/>
          <w:sz w:val="20"/>
        </w:rPr>
        <w:t xml:space="preserve"> </w:t>
      </w:r>
      <w:r>
        <w:rPr>
          <w:sz w:val="20"/>
        </w:rPr>
        <w:t>within</w:t>
      </w:r>
      <w:r>
        <w:rPr>
          <w:spacing w:val="-5"/>
          <w:sz w:val="20"/>
        </w:rPr>
        <w:t xml:space="preserve"> </w:t>
      </w:r>
      <w:r>
        <w:rPr>
          <w:sz w:val="20"/>
        </w:rPr>
        <w:t>the</w:t>
      </w:r>
      <w:r>
        <w:rPr>
          <w:spacing w:val="-6"/>
          <w:sz w:val="20"/>
        </w:rPr>
        <w:t xml:space="preserve"> </w:t>
      </w:r>
      <w:r>
        <w:rPr>
          <w:sz w:val="20"/>
        </w:rPr>
        <w:t>past</w:t>
      </w:r>
      <w:r>
        <w:rPr>
          <w:spacing w:val="-5"/>
          <w:sz w:val="20"/>
        </w:rPr>
        <w:t xml:space="preserve"> </w:t>
      </w:r>
      <w:r>
        <w:rPr>
          <w:sz w:val="20"/>
        </w:rPr>
        <w:t>five years is required for Trade Competent Persons (CPs)</w:t>
      </w:r>
    </w:p>
    <w:p w14:paraId="0E3C4134" w14:textId="77777777" w:rsidR="00726659" w:rsidRDefault="000F0732">
      <w:pPr>
        <w:pStyle w:val="Heading7"/>
        <w:numPr>
          <w:ilvl w:val="0"/>
          <w:numId w:val="219"/>
        </w:numPr>
        <w:tabs>
          <w:tab w:val="left" w:pos="2518"/>
        </w:tabs>
        <w:spacing w:before="160"/>
        <w:ind w:left="2518" w:hanging="358"/>
        <w:rPr>
          <w:b w:val="0"/>
        </w:rPr>
      </w:pPr>
      <w:r>
        <w:t>SAFETY</w:t>
      </w:r>
      <w:r>
        <w:rPr>
          <w:spacing w:val="-4"/>
        </w:rPr>
        <w:t xml:space="preserve"> </w:t>
      </w:r>
      <w:r>
        <w:t>AND</w:t>
      </w:r>
      <w:r>
        <w:rPr>
          <w:spacing w:val="-5"/>
        </w:rPr>
        <w:t xml:space="preserve"> </w:t>
      </w:r>
      <w:r>
        <w:t>HEALTH</w:t>
      </w:r>
      <w:r>
        <w:rPr>
          <w:spacing w:val="-4"/>
        </w:rPr>
        <w:t xml:space="preserve"> </w:t>
      </w:r>
      <w:r>
        <w:rPr>
          <w:spacing w:val="-2"/>
        </w:rPr>
        <w:t>INSPECTIONS.</w:t>
      </w:r>
    </w:p>
    <w:p w14:paraId="389E2183" w14:textId="77777777" w:rsidR="00726659" w:rsidRDefault="00726659">
      <w:pPr>
        <w:pStyle w:val="BodyText"/>
        <w:spacing w:before="47"/>
        <w:ind w:left="0" w:firstLine="0"/>
        <w:rPr>
          <w:b/>
        </w:rPr>
      </w:pPr>
    </w:p>
    <w:p w14:paraId="25786C38" w14:textId="77777777" w:rsidR="00726659" w:rsidRDefault="000F0732">
      <w:pPr>
        <w:pStyle w:val="ListParagraph"/>
        <w:numPr>
          <w:ilvl w:val="1"/>
          <w:numId w:val="219"/>
        </w:numPr>
        <w:tabs>
          <w:tab w:val="left" w:pos="2878"/>
          <w:tab w:val="left" w:pos="2880"/>
        </w:tabs>
        <w:spacing w:line="360" w:lineRule="auto"/>
        <w:ind w:right="1076"/>
        <w:rPr>
          <w:sz w:val="20"/>
        </w:rPr>
      </w:pPr>
      <w:r>
        <w:rPr>
          <w:sz w:val="20"/>
        </w:rPr>
        <w:t>Specific assignment of responsibilities for a minimum daily job</w:t>
      </w:r>
      <w:r>
        <w:rPr>
          <w:spacing w:val="-5"/>
          <w:sz w:val="20"/>
        </w:rPr>
        <w:t xml:space="preserve"> </w:t>
      </w:r>
      <w:r>
        <w:rPr>
          <w:sz w:val="20"/>
        </w:rPr>
        <w:t>site</w:t>
      </w:r>
      <w:r>
        <w:rPr>
          <w:spacing w:val="-5"/>
          <w:sz w:val="20"/>
        </w:rPr>
        <w:t xml:space="preserve"> </w:t>
      </w:r>
      <w:r>
        <w:rPr>
          <w:sz w:val="20"/>
        </w:rPr>
        <w:t>safety</w:t>
      </w:r>
      <w:r>
        <w:rPr>
          <w:spacing w:val="-4"/>
          <w:sz w:val="20"/>
        </w:rPr>
        <w:t xml:space="preserve"> </w:t>
      </w:r>
      <w:r>
        <w:rPr>
          <w:sz w:val="20"/>
        </w:rPr>
        <w:t>and</w:t>
      </w:r>
      <w:r>
        <w:rPr>
          <w:spacing w:val="-5"/>
          <w:sz w:val="20"/>
        </w:rPr>
        <w:t xml:space="preserve"> </w:t>
      </w:r>
      <w:r>
        <w:rPr>
          <w:sz w:val="20"/>
        </w:rPr>
        <w:t>health</w:t>
      </w:r>
      <w:r>
        <w:rPr>
          <w:spacing w:val="-4"/>
          <w:sz w:val="20"/>
        </w:rPr>
        <w:t xml:space="preserve"> </w:t>
      </w:r>
      <w:r>
        <w:rPr>
          <w:sz w:val="20"/>
        </w:rPr>
        <w:t>inspection</w:t>
      </w:r>
      <w:r>
        <w:rPr>
          <w:spacing w:val="-5"/>
          <w:sz w:val="20"/>
        </w:rPr>
        <w:t xml:space="preserve"> </w:t>
      </w:r>
      <w:r>
        <w:rPr>
          <w:sz w:val="20"/>
        </w:rPr>
        <w:t>during</w:t>
      </w:r>
      <w:r>
        <w:rPr>
          <w:spacing w:val="-4"/>
          <w:sz w:val="20"/>
        </w:rPr>
        <w:t xml:space="preserve"> </w:t>
      </w:r>
      <w:r>
        <w:rPr>
          <w:sz w:val="20"/>
        </w:rPr>
        <w:t>periods</w:t>
      </w:r>
      <w:r>
        <w:rPr>
          <w:spacing w:val="-5"/>
          <w:sz w:val="20"/>
        </w:rPr>
        <w:t xml:space="preserve"> </w:t>
      </w:r>
      <w:r>
        <w:rPr>
          <w:sz w:val="20"/>
        </w:rPr>
        <w:t>of</w:t>
      </w:r>
      <w:r>
        <w:rPr>
          <w:spacing w:val="-4"/>
          <w:sz w:val="20"/>
        </w:rPr>
        <w:t xml:space="preserve"> </w:t>
      </w:r>
      <w:r>
        <w:rPr>
          <w:sz w:val="20"/>
        </w:rPr>
        <w:t>work activity: Who will conduct (e.g., “Site Safety and Health CP”), proof of inspector’s training/qualifications, when inspections</w:t>
      </w:r>
      <w:r>
        <w:rPr>
          <w:spacing w:val="-7"/>
          <w:sz w:val="20"/>
        </w:rPr>
        <w:t xml:space="preserve"> </w:t>
      </w:r>
      <w:r>
        <w:rPr>
          <w:sz w:val="20"/>
        </w:rPr>
        <w:t>will</w:t>
      </w:r>
      <w:r>
        <w:rPr>
          <w:spacing w:val="-6"/>
          <w:sz w:val="20"/>
        </w:rPr>
        <w:t xml:space="preserve"> </w:t>
      </w:r>
      <w:r>
        <w:rPr>
          <w:sz w:val="20"/>
        </w:rPr>
        <w:t>be</w:t>
      </w:r>
      <w:r>
        <w:rPr>
          <w:spacing w:val="-7"/>
          <w:sz w:val="20"/>
        </w:rPr>
        <w:t xml:space="preserve"> </w:t>
      </w:r>
      <w:r>
        <w:rPr>
          <w:sz w:val="20"/>
        </w:rPr>
        <w:t>conducted,</w:t>
      </w:r>
      <w:r>
        <w:rPr>
          <w:spacing w:val="-7"/>
          <w:sz w:val="20"/>
        </w:rPr>
        <w:t xml:space="preserve"> </w:t>
      </w:r>
      <w:r>
        <w:rPr>
          <w:sz w:val="20"/>
        </w:rPr>
        <w:t>procedures</w:t>
      </w:r>
      <w:r>
        <w:rPr>
          <w:spacing w:val="-7"/>
          <w:sz w:val="20"/>
        </w:rPr>
        <w:t xml:space="preserve"> </w:t>
      </w:r>
      <w:r>
        <w:rPr>
          <w:sz w:val="20"/>
        </w:rPr>
        <w:t>for</w:t>
      </w:r>
      <w:r>
        <w:rPr>
          <w:spacing w:val="-6"/>
          <w:sz w:val="20"/>
        </w:rPr>
        <w:t xml:space="preserve"> </w:t>
      </w:r>
      <w:r>
        <w:rPr>
          <w:sz w:val="20"/>
        </w:rPr>
        <w:t>documentation, deficiency tracking system, and follow-up procedures.</w:t>
      </w:r>
    </w:p>
    <w:p w14:paraId="17DC5AB7" w14:textId="77777777" w:rsidR="00726659" w:rsidRDefault="000F0732">
      <w:pPr>
        <w:pStyle w:val="ListParagraph"/>
        <w:numPr>
          <w:ilvl w:val="1"/>
          <w:numId w:val="219"/>
        </w:numPr>
        <w:tabs>
          <w:tab w:val="left" w:pos="2878"/>
          <w:tab w:val="left" w:pos="2880"/>
        </w:tabs>
        <w:spacing w:before="160" w:line="360" w:lineRule="auto"/>
        <w:ind w:right="1076"/>
        <w:rPr>
          <w:sz w:val="20"/>
        </w:rPr>
      </w:pPr>
      <w:r>
        <w:rPr>
          <w:sz w:val="20"/>
        </w:rPr>
        <w:t>Any</w:t>
      </w:r>
      <w:r>
        <w:rPr>
          <w:spacing w:val="-6"/>
          <w:sz w:val="20"/>
        </w:rPr>
        <w:t xml:space="preserve"> </w:t>
      </w:r>
      <w:r>
        <w:rPr>
          <w:sz w:val="20"/>
        </w:rPr>
        <w:t>external</w:t>
      </w:r>
      <w:r>
        <w:rPr>
          <w:spacing w:val="-6"/>
          <w:sz w:val="20"/>
        </w:rPr>
        <w:t xml:space="preserve"> </w:t>
      </w:r>
      <w:r>
        <w:rPr>
          <w:sz w:val="20"/>
        </w:rPr>
        <w:t>inspections/certifications</w:t>
      </w:r>
      <w:r>
        <w:rPr>
          <w:spacing w:val="-6"/>
          <w:sz w:val="20"/>
        </w:rPr>
        <w:t xml:space="preserve"> </w:t>
      </w:r>
      <w:r>
        <w:rPr>
          <w:sz w:val="20"/>
        </w:rPr>
        <w:t>that</w:t>
      </w:r>
      <w:r>
        <w:rPr>
          <w:spacing w:val="-6"/>
          <w:sz w:val="20"/>
        </w:rPr>
        <w:t xml:space="preserve"> </w:t>
      </w:r>
      <w:r>
        <w:rPr>
          <w:sz w:val="20"/>
        </w:rPr>
        <w:t>may</w:t>
      </w:r>
      <w:r>
        <w:rPr>
          <w:spacing w:val="-6"/>
          <w:sz w:val="20"/>
        </w:rPr>
        <w:t xml:space="preserve"> </w:t>
      </w:r>
      <w:r>
        <w:rPr>
          <w:sz w:val="20"/>
        </w:rPr>
        <w:t>be</w:t>
      </w:r>
      <w:r>
        <w:rPr>
          <w:spacing w:val="-6"/>
          <w:sz w:val="20"/>
        </w:rPr>
        <w:t xml:space="preserve"> </w:t>
      </w:r>
      <w:r>
        <w:rPr>
          <w:sz w:val="20"/>
        </w:rPr>
        <w:t>required (e.g., contracted CSP or CSHT)</w:t>
      </w:r>
    </w:p>
    <w:p w14:paraId="7B90E50F" w14:textId="77777777" w:rsidR="00726659" w:rsidRDefault="000F0732">
      <w:pPr>
        <w:pStyle w:val="Heading7"/>
        <w:numPr>
          <w:ilvl w:val="0"/>
          <w:numId w:val="219"/>
        </w:numPr>
        <w:tabs>
          <w:tab w:val="left" w:pos="2518"/>
        </w:tabs>
        <w:spacing w:before="160"/>
        <w:ind w:left="2518" w:hanging="358"/>
        <w:rPr>
          <w:b w:val="0"/>
          <w:sz w:val="24"/>
        </w:rPr>
      </w:pPr>
      <w:r>
        <w:t>MISHAP</w:t>
      </w:r>
      <w:r>
        <w:rPr>
          <w:spacing w:val="-6"/>
        </w:rPr>
        <w:t xml:space="preserve"> </w:t>
      </w:r>
      <w:r>
        <w:t>INVESTIGATION</w:t>
      </w:r>
      <w:r>
        <w:rPr>
          <w:spacing w:val="-6"/>
        </w:rPr>
        <w:t xml:space="preserve"> </w:t>
      </w:r>
      <w:r>
        <w:t>&amp;</w:t>
      </w:r>
      <w:r>
        <w:rPr>
          <w:spacing w:val="-6"/>
        </w:rPr>
        <w:t xml:space="preserve"> </w:t>
      </w:r>
      <w:r>
        <w:rPr>
          <w:spacing w:val="-2"/>
        </w:rPr>
        <w:t>REPORTING.</w:t>
      </w:r>
    </w:p>
    <w:p w14:paraId="00B074B4" w14:textId="77777777" w:rsidR="00726659" w:rsidRDefault="00726659">
      <w:pPr>
        <w:pStyle w:val="BodyText"/>
        <w:spacing w:before="69"/>
        <w:ind w:left="0" w:firstLine="0"/>
        <w:rPr>
          <w:b/>
        </w:rPr>
      </w:pPr>
    </w:p>
    <w:p w14:paraId="0C79C16F" w14:textId="77777777" w:rsidR="00726659" w:rsidRDefault="000F0732">
      <w:pPr>
        <w:pStyle w:val="ListParagraph"/>
        <w:numPr>
          <w:ilvl w:val="1"/>
          <w:numId w:val="219"/>
        </w:numPr>
        <w:tabs>
          <w:tab w:val="left" w:pos="2878"/>
          <w:tab w:val="left" w:pos="2880"/>
        </w:tabs>
        <w:spacing w:line="360" w:lineRule="auto"/>
        <w:ind w:right="956"/>
        <w:rPr>
          <w:sz w:val="20"/>
        </w:rPr>
      </w:pPr>
      <w:r>
        <w:rPr>
          <w:sz w:val="20"/>
        </w:rPr>
        <w:t>The APP shall include identify person(s) responsible to provide</w:t>
      </w:r>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w:t>
      </w:r>
      <w:r>
        <w:rPr>
          <w:spacing w:val="-4"/>
          <w:sz w:val="20"/>
        </w:rPr>
        <w:t xml:space="preserve"> </w:t>
      </w:r>
      <w:r>
        <w:rPr>
          <w:sz w:val="20"/>
        </w:rPr>
        <w:t>//</w:t>
      </w:r>
      <w:r>
        <w:rPr>
          <w:spacing w:val="-5"/>
          <w:sz w:val="20"/>
        </w:rPr>
        <w:t xml:space="preserve"> </w:t>
      </w:r>
      <w:r>
        <w:rPr>
          <w:sz w:val="20"/>
        </w:rPr>
        <w:t xml:space="preserve">Contracting Officer Representative // Government Designated </w:t>
      </w:r>
      <w:proofErr w:type="gramStart"/>
      <w:r>
        <w:rPr>
          <w:sz w:val="20"/>
        </w:rPr>
        <w:t>Authority :</w:t>
      </w:r>
      <w:proofErr w:type="gramEnd"/>
    </w:p>
    <w:p w14:paraId="35FE80F7" w14:textId="77777777" w:rsidR="00726659" w:rsidRDefault="00726659">
      <w:pPr>
        <w:pStyle w:val="ListParagraph"/>
        <w:spacing w:line="360" w:lineRule="auto"/>
        <w:rPr>
          <w:sz w:val="20"/>
        </w:rPr>
        <w:sectPr w:rsidR="00726659">
          <w:pgSz w:w="12240" w:h="15840"/>
          <w:pgMar w:top="1780" w:right="720" w:bottom="940" w:left="360" w:header="720" w:footer="747" w:gutter="0"/>
          <w:cols w:space="720"/>
        </w:sectPr>
      </w:pPr>
    </w:p>
    <w:p w14:paraId="7FA64733" w14:textId="77777777" w:rsidR="00726659" w:rsidRDefault="00726659">
      <w:pPr>
        <w:pStyle w:val="BodyText"/>
        <w:ind w:left="0" w:firstLine="0"/>
        <w:rPr>
          <w:sz w:val="24"/>
        </w:rPr>
      </w:pPr>
    </w:p>
    <w:p w14:paraId="2906725B" w14:textId="77777777" w:rsidR="00726659" w:rsidRDefault="00726659">
      <w:pPr>
        <w:pStyle w:val="BodyText"/>
        <w:spacing w:before="127"/>
        <w:ind w:left="0" w:firstLine="0"/>
        <w:rPr>
          <w:sz w:val="24"/>
        </w:rPr>
      </w:pPr>
    </w:p>
    <w:p w14:paraId="775DC63A" w14:textId="77777777" w:rsidR="00726659" w:rsidRDefault="000F0732">
      <w:pPr>
        <w:pStyle w:val="Heading2"/>
        <w:numPr>
          <w:ilvl w:val="2"/>
          <w:numId w:val="219"/>
        </w:numPr>
        <w:tabs>
          <w:tab w:val="left" w:pos="4318"/>
          <w:tab w:val="left" w:pos="4320"/>
        </w:tabs>
        <w:spacing w:line="360" w:lineRule="auto"/>
        <w:ind w:right="933"/>
      </w:pPr>
      <w:r>
        <w:t>Monthly</w:t>
      </w:r>
      <w:r>
        <w:rPr>
          <w:spacing w:val="-10"/>
        </w:rPr>
        <w:t xml:space="preserve"> </w:t>
      </w:r>
      <w:r>
        <w:t>HS&amp;E</w:t>
      </w:r>
      <w:r>
        <w:rPr>
          <w:spacing w:val="-10"/>
        </w:rPr>
        <w:t xml:space="preserve"> </w:t>
      </w:r>
      <w:r>
        <w:t>Performance</w:t>
      </w:r>
      <w:r>
        <w:rPr>
          <w:spacing w:val="-10"/>
        </w:rPr>
        <w:t xml:space="preserve"> </w:t>
      </w:r>
      <w:r>
        <w:t>Report</w:t>
      </w:r>
      <w:r>
        <w:rPr>
          <w:spacing w:val="-10"/>
        </w:rPr>
        <w:t xml:space="preserve"> </w:t>
      </w:r>
      <w:r>
        <w:t>(Exposure Hours Data</w:t>
      </w:r>
      <w:proofErr w:type="gramStart"/>
      <w:r>
        <w:t>);</w:t>
      </w:r>
      <w:proofErr w:type="gramEnd"/>
    </w:p>
    <w:p w14:paraId="638A8F9C" w14:textId="77777777" w:rsidR="00726659" w:rsidRDefault="000F0732">
      <w:pPr>
        <w:pStyle w:val="Heading2"/>
        <w:numPr>
          <w:ilvl w:val="2"/>
          <w:numId w:val="219"/>
        </w:numPr>
        <w:tabs>
          <w:tab w:val="left" w:pos="4318"/>
        </w:tabs>
        <w:spacing w:before="160"/>
        <w:ind w:left="4318" w:hanging="358"/>
      </w:pPr>
      <w:r>
        <w:t>Mishap</w:t>
      </w:r>
      <w:r>
        <w:rPr>
          <w:spacing w:val="-9"/>
        </w:rPr>
        <w:t xml:space="preserve"> </w:t>
      </w:r>
      <w:r>
        <w:t>investigation</w:t>
      </w:r>
      <w:r>
        <w:rPr>
          <w:spacing w:val="-8"/>
        </w:rPr>
        <w:t xml:space="preserve"> </w:t>
      </w:r>
      <w:proofErr w:type="gramStart"/>
      <w:r>
        <w:rPr>
          <w:spacing w:val="-2"/>
        </w:rPr>
        <w:t>reports;</w:t>
      </w:r>
      <w:proofErr w:type="gramEnd"/>
    </w:p>
    <w:p w14:paraId="55B44D48" w14:textId="77777777" w:rsidR="00726659" w:rsidRDefault="00726659">
      <w:pPr>
        <w:pStyle w:val="BodyText"/>
        <w:spacing w:before="24"/>
        <w:ind w:left="0" w:firstLine="0"/>
        <w:rPr>
          <w:sz w:val="24"/>
        </w:rPr>
      </w:pPr>
    </w:p>
    <w:p w14:paraId="0105956F" w14:textId="77777777" w:rsidR="00726659" w:rsidRDefault="000F0732">
      <w:pPr>
        <w:pStyle w:val="Heading2"/>
        <w:numPr>
          <w:ilvl w:val="2"/>
          <w:numId w:val="219"/>
        </w:numPr>
        <w:tabs>
          <w:tab w:val="left" w:pos="4318"/>
        </w:tabs>
        <w:ind w:left="4318" w:hanging="358"/>
      </w:pPr>
      <w:r>
        <w:t>Project</w:t>
      </w:r>
      <w:r>
        <w:rPr>
          <w:spacing w:val="-7"/>
        </w:rPr>
        <w:t xml:space="preserve"> </w:t>
      </w:r>
      <w:r>
        <w:t>site</w:t>
      </w:r>
      <w:r>
        <w:rPr>
          <w:spacing w:val="-5"/>
        </w:rPr>
        <w:t xml:space="preserve"> </w:t>
      </w:r>
      <w:r>
        <w:t>injury</w:t>
      </w:r>
      <w:r>
        <w:rPr>
          <w:spacing w:val="-5"/>
        </w:rPr>
        <w:t xml:space="preserve"> </w:t>
      </w:r>
      <w:r>
        <w:t>and</w:t>
      </w:r>
      <w:r>
        <w:rPr>
          <w:spacing w:val="-5"/>
        </w:rPr>
        <w:t xml:space="preserve"> </w:t>
      </w:r>
      <w:r>
        <w:t>illness</w:t>
      </w:r>
      <w:r>
        <w:rPr>
          <w:spacing w:val="-4"/>
        </w:rPr>
        <w:t xml:space="preserve"> </w:t>
      </w:r>
      <w:proofErr w:type="gramStart"/>
      <w:r>
        <w:rPr>
          <w:spacing w:val="-2"/>
        </w:rPr>
        <w:t>logs;</w:t>
      </w:r>
      <w:proofErr w:type="gramEnd"/>
    </w:p>
    <w:p w14:paraId="4E42615F" w14:textId="77777777" w:rsidR="00726659" w:rsidRDefault="00726659">
      <w:pPr>
        <w:pStyle w:val="BodyText"/>
        <w:spacing w:before="24"/>
        <w:ind w:left="0" w:firstLine="0"/>
        <w:rPr>
          <w:sz w:val="24"/>
        </w:rPr>
      </w:pPr>
    </w:p>
    <w:p w14:paraId="639E4D22" w14:textId="77777777" w:rsidR="00726659" w:rsidRDefault="000F0732">
      <w:pPr>
        <w:pStyle w:val="Heading2"/>
        <w:numPr>
          <w:ilvl w:val="2"/>
          <w:numId w:val="219"/>
        </w:numPr>
        <w:tabs>
          <w:tab w:val="left" w:pos="4318"/>
        </w:tabs>
        <w:ind w:left="4318" w:hanging="358"/>
      </w:pPr>
      <w:r>
        <w:t>Near-Miss</w:t>
      </w:r>
      <w:r>
        <w:rPr>
          <w:spacing w:val="-8"/>
        </w:rPr>
        <w:t xml:space="preserve"> </w:t>
      </w:r>
      <w:proofErr w:type="gramStart"/>
      <w:r>
        <w:rPr>
          <w:spacing w:val="-2"/>
        </w:rPr>
        <w:t>reports;</w:t>
      </w:r>
      <w:proofErr w:type="gramEnd"/>
    </w:p>
    <w:p w14:paraId="4B01EB91" w14:textId="77777777" w:rsidR="00726659" w:rsidRDefault="00726659">
      <w:pPr>
        <w:pStyle w:val="BodyText"/>
        <w:spacing w:before="24"/>
        <w:ind w:left="0" w:firstLine="0"/>
        <w:rPr>
          <w:sz w:val="24"/>
        </w:rPr>
      </w:pPr>
    </w:p>
    <w:p w14:paraId="23B6E7D4" w14:textId="77777777" w:rsidR="00726659" w:rsidRDefault="000F0732">
      <w:pPr>
        <w:pStyle w:val="ListParagraph"/>
        <w:numPr>
          <w:ilvl w:val="0"/>
          <w:numId w:val="219"/>
        </w:numPr>
        <w:tabs>
          <w:tab w:val="left" w:pos="2518"/>
          <w:tab w:val="left" w:pos="2520"/>
        </w:tabs>
        <w:spacing w:line="360" w:lineRule="auto"/>
        <w:ind w:right="836"/>
        <w:rPr>
          <w:sz w:val="20"/>
        </w:rPr>
      </w:pPr>
      <w:r>
        <w:rPr>
          <w:b/>
          <w:sz w:val="20"/>
        </w:rPr>
        <w:t>PLANS</w:t>
      </w:r>
      <w:r>
        <w:rPr>
          <w:b/>
          <w:spacing w:val="-4"/>
          <w:sz w:val="20"/>
        </w:rPr>
        <w:t xml:space="preserve"> </w:t>
      </w:r>
      <w:r>
        <w:rPr>
          <w:b/>
          <w:sz w:val="20"/>
        </w:rPr>
        <w:t>(PROGRAMS,</w:t>
      </w:r>
      <w:r>
        <w:rPr>
          <w:b/>
          <w:spacing w:val="-4"/>
          <w:sz w:val="20"/>
        </w:rPr>
        <w:t xml:space="preserve"> </w:t>
      </w:r>
      <w:r>
        <w:rPr>
          <w:b/>
          <w:sz w:val="20"/>
        </w:rPr>
        <w:t>PROCEDURES)</w:t>
      </w:r>
      <w:r>
        <w:rPr>
          <w:b/>
          <w:spacing w:val="-5"/>
          <w:sz w:val="20"/>
        </w:rPr>
        <w:t xml:space="preserve"> </w:t>
      </w:r>
      <w:r>
        <w:rPr>
          <w:b/>
          <w:sz w:val="20"/>
        </w:rPr>
        <w:t>REQUIRED.</w:t>
      </w:r>
      <w:r>
        <w:rPr>
          <w:b/>
          <w:spacing w:val="-5"/>
          <w:sz w:val="20"/>
        </w:rPr>
        <w:t xml:space="preserve"> </w:t>
      </w:r>
      <w:r>
        <w:rPr>
          <w:sz w:val="20"/>
        </w:rPr>
        <w:t>Based</w:t>
      </w:r>
      <w:r>
        <w:rPr>
          <w:spacing w:val="-4"/>
          <w:sz w:val="20"/>
        </w:rPr>
        <w:t xml:space="preserve"> </w:t>
      </w:r>
      <w:r>
        <w:rPr>
          <w:sz w:val="20"/>
        </w:rPr>
        <w:t>on</w:t>
      </w:r>
      <w:r>
        <w:rPr>
          <w:spacing w:val="-5"/>
          <w:sz w:val="20"/>
        </w:rPr>
        <w:t xml:space="preserve"> </w:t>
      </w:r>
      <w:r>
        <w:rPr>
          <w:sz w:val="20"/>
        </w:rPr>
        <w:t>a</w:t>
      </w:r>
      <w:r>
        <w:rPr>
          <w:spacing w:val="-5"/>
          <w:sz w:val="20"/>
        </w:rPr>
        <w:t xml:space="preserve"> </w:t>
      </w:r>
      <w:r>
        <w:rPr>
          <w:sz w:val="20"/>
        </w:rPr>
        <w:t>risk</w:t>
      </w:r>
      <w:r>
        <w:rPr>
          <w:spacing w:val="-4"/>
          <w:sz w:val="20"/>
        </w:rPr>
        <w:t xml:space="preserve"> </w:t>
      </w:r>
      <w:r>
        <w:rPr>
          <w:sz w:val="20"/>
        </w:rPr>
        <w:t>assessment of contracted activities and on mandatory OSHA and/or EM 385-1-1 compliance programs, the Contractor shall address all applicable occupational, patient, and public safety risks in site-specific compliance and accident prevention plans. These Plans shall include but are not limited to procedures for addressing the risks associated with the following:</w:t>
      </w:r>
    </w:p>
    <w:p w14:paraId="3AE874CD" w14:textId="77777777" w:rsidR="00726659" w:rsidRDefault="000F0732">
      <w:pPr>
        <w:pStyle w:val="ListParagraph"/>
        <w:numPr>
          <w:ilvl w:val="1"/>
          <w:numId w:val="219"/>
        </w:numPr>
        <w:tabs>
          <w:tab w:val="left" w:pos="2878"/>
        </w:tabs>
        <w:spacing w:before="160"/>
        <w:ind w:left="2878" w:hanging="358"/>
        <w:rPr>
          <w:sz w:val="20"/>
        </w:rPr>
      </w:pPr>
      <w:r>
        <w:rPr>
          <w:sz w:val="20"/>
        </w:rPr>
        <w:t>Emergency</w:t>
      </w:r>
      <w:r>
        <w:rPr>
          <w:spacing w:val="-8"/>
          <w:sz w:val="20"/>
        </w:rPr>
        <w:t xml:space="preserve"> </w:t>
      </w:r>
      <w:proofErr w:type="gramStart"/>
      <w:r>
        <w:rPr>
          <w:spacing w:val="-2"/>
          <w:sz w:val="20"/>
        </w:rPr>
        <w:t>response;</w:t>
      </w:r>
      <w:proofErr w:type="gramEnd"/>
    </w:p>
    <w:p w14:paraId="02D5AC93" w14:textId="77777777" w:rsidR="00726659" w:rsidRDefault="00726659">
      <w:pPr>
        <w:pStyle w:val="BodyText"/>
        <w:spacing w:before="46"/>
        <w:ind w:left="0" w:firstLine="0"/>
      </w:pPr>
    </w:p>
    <w:p w14:paraId="5A4A3D8C" w14:textId="77777777" w:rsidR="00726659" w:rsidRDefault="000F0732">
      <w:pPr>
        <w:pStyle w:val="ListParagraph"/>
        <w:numPr>
          <w:ilvl w:val="1"/>
          <w:numId w:val="219"/>
        </w:numPr>
        <w:tabs>
          <w:tab w:val="left" w:pos="2878"/>
        </w:tabs>
        <w:spacing w:before="1"/>
        <w:ind w:left="2878" w:hanging="358"/>
        <w:rPr>
          <w:sz w:val="20"/>
        </w:rPr>
      </w:pPr>
      <w:r>
        <w:rPr>
          <w:sz w:val="20"/>
        </w:rPr>
        <w:t>Contingency</w:t>
      </w:r>
      <w:r>
        <w:rPr>
          <w:spacing w:val="-7"/>
          <w:sz w:val="20"/>
        </w:rPr>
        <w:t xml:space="preserve"> </w:t>
      </w:r>
      <w:r>
        <w:rPr>
          <w:sz w:val="20"/>
        </w:rPr>
        <w:t>for</w:t>
      </w:r>
      <w:r>
        <w:rPr>
          <w:spacing w:val="-5"/>
          <w:sz w:val="20"/>
        </w:rPr>
        <w:t xml:space="preserve"> </w:t>
      </w:r>
      <w:r>
        <w:rPr>
          <w:sz w:val="20"/>
        </w:rPr>
        <w:t>severe</w:t>
      </w:r>
      <w:r>
        <w:rPr>
          <w:spacing w:val="-6"/>
          <w:sz w:val="20"/>
        </w:rPr>
        <w:t xml:space="preserve"> </w:t>
      </w:r>
      <w:proofErr w:type="gramStart"/>
      <w:r>
        <w:rPr>
          <w:spacing w:val="-2"/>
          <w:sz w:val="20"/>
        </w:rPr>
        <w:t>weather;</w:t>
      </w:r>
      <w:proofErr w:type="gramEnd"/>
    </w:p>
    <w:p w14:paraId="6D27FBE6" w14:textId="77777777" w:rsidR="00726659" w:rsidRDefault="00726659">
      <w:pPr>
        <w:pStyle w:val="BodyText"/>
        <w:spacing w:before="46"/>
        <w:ind w:left="0" w:firstLine="0"/>
      </w:pPr>
    </w:p>
    <w:p w14:paraId="31F7A7CF" w14:textId="77777777" w:rsidR="00726659" w:rsidRDefault="000F0732">
      <w:pPr>
        <w:pStyle w:val="ListParagraph"/>
        <w:numPr>
          <w:ilvl w:val="1"/>
          <w:numId w:val="219"/>
        </w:numPr>
        <w:tabs>
          <w:tab w:val="left" w:pos="2878"/>
        </w:tabs>
        <w:ind w:left="2878" w:hanging="358"/>
        <w:rPr>
          <w:sz w:val="20"/>
        </w:rPr>
      </w:pPr>
      <w:r>
        <w:rPr>
          <w:sz w:val="20"/>
        </w:rPr>
        <w:t>Fire</w:t>
      </w:r>
      <w:r>
        <w:rPr>
          <w:spacing w:val="-3"/>
          <w:sz w:val="20"/>
        </w:rPr>
        <w:t xml:space="preserve"> </w:t>
      </w:r>
      <w:proofErr w:type="gramStart"/>
      <w:r>
        <w:rPr>
          <w:spacing w:val="-2"/>
          <w:sz w:val="20"/>
        </w:rPr>
        <w:t>Prevention;</w:t>
      </w:r>
      <w:proofErr w:type="gramEnd"/>
    </w:p>
    <w:p w14:paraId="04ED706B" w14:textId="77777777" w:rsidR="00726659" w:rsidRDefault="00726659">
      <w:pPr>
        <w:pStyle w:val="BodyText"/>
        <w:spacing w:before="47"/>
        <w:ind w:left="0" w:firstLine="0"/>
      </w:pPr>
    </w:p>
    <w:p w14:paraId="23FE5F89" w14:textId="77777777" w:rsidR="00726659" w:rsidRDefault="000F0732">
      <w:pPr>
        <w:pStyle w:val="ListParagraph"/>
        <w:numPr>
          <w:ilvl w:val="1"/>
          <w:numId w:val="219"/>
        </w:numPr>
        <w:tabs>
          <w:tab w:val="left" w:pos="2878"/>
        </w:tabs>
        <w:ind w:left="2878" w:hanging="358"/>
        <w:rPr>
          <w:sz w:val="20"/>
        </w:rPr>
      </w:pPr>
      <w:r>
        <w:rPr>
          <w:sz w:val="20"/>
        </w:rPr>
        <w:t>Medical</w:t>
      </w:r>
      <w:r>
        <w:rPr>
          <w:spacing w:val="-8"/>
          <w:sz w:val="20"/>
        </w:rPr>
        <w:t xml:space="preserve"> </w:t>
      </w:r>
      <w:proofErr w:type="gramStart"/>
      <w:r>
        <w:rPr>
          <w:spacing w:val="-2"/>
          <w:sz w:val="20"/>
        </w:rPr>
        <w:t>Support;</w:t>
      </w:r>
      <w:proofErr w:type="gramEnd"/>
    </w:p>
    <w:p w14:paraId="70A3DA1E" w14:textId="77777777" w:rsidR="00726659" w:rsidRDefault="00726659">
      <w:pPr>
        <w:pStyle w:val="BodyText"/>
        <w:spacing w:before="47"/>
        <w:ind w:left="0" w:firstLine="0"/>
      </w:pPr>
    </w:p>
    <w:p w14:paraId="58F39873" w14:textId="77777777" w:rsidR="00726659" w:rsidRDefault="000F0732">
      <w:pPr>
        <w:pStyle w:val="ListParagraph"/>
        <w:numPr>
          <w:ilvl w:val="1"/>
          <w:numId w:val="219"/>
        </w:numPr>
        <w:tabs>
          <w:tab w:val="left" w:pos="2878"/>
        </w:tabs>
        <w:ind w:left="2878" w:hanging="358"/>
        <w:rPr>
          <w:sz w:val="20"/>
        </w:rPr>
      </w:pPr>
      <w:r>
        <w:rPr>
          <w:sz w:val="20"/>
        </w:rPr>
        <w:t>Posting</w:t>
      </w:r>
      <w:r>
        <w:rPr>
          <w:spacing w:val="-8"/>
          <w:sz w:val="20"/>
        </w:rPr>
        <w:t xml:space="preserve"> </w:t>
      </w:r>
      <w:r>
        <w:rPr>
          <w:sz w:val="20"/>
        </w:rPr>
        <w:t>of</w:t>
      </w:r>
      <w:r>
        <w:rPr>
          <w:spacing w:val="-6"/>
          <w:sz w:val="20"/>
        </w:rPr>
        <w:t xml:space="preserve"> </w:t>
      </w:r>
      <w:r>
        <w:rPr>
          <w:sz w:val="20"/>
        </w:rPr>
        <w:t>emergency</w:t>
      </w:r>
      <w:r>
        <w:rPr>
          <w:spacing w:val="-6"/>
          <w:sz w:val="20"/>
        </w:rPr>
        <w:t xml:space="preserve"> </w:t>
      </w:r>
      <w:r>
        <w:rPr>
          <w:sz w:val="20"/>
        </w:rPr>
        <w:t>telephone</w:t>
      </w:r>
      <w:r>
        <w:rPr>
          <w:spacing w:val="-6"/>
          <w:sz w:val="20"/>
        </w:rPr>
        <w:t xml:space="preserve"> </w:t>
      </w:r>
      <w:proofErr w:type="gramStart"/>
      <w:r>
        <w:rPr>
          <w:spacing w:val="-2"/>
          <w:sz w:val="20"/>
        </w:rPr>
        <w:t>numbers;</w:t>
      </w:r>
      <w:proofErr w:type="gramEnd"/>
    </w:p>
    <w:p w14:paraId="142C4ED1" w14:textId="77777777" w:rsidR="00726659" w:rsidRDefault="00726659">
      <w:pPr>
        <w:pStyle w:val="BodyText"/>
        <w:spacing w:before="46"/>
        <w:ind w:left="0" w:firstLine="0"/>
      </w:pPr>
    </w:p>
    <w:p w14:paraId="02D87601" w14:textId="77777777" w:rsidR="00726659" w:rsidRDefault="000F0732">
      <w:pPr>
        <w:pStyle w:val="ListParagraph"/>
        <w:numPr>
          <w:ilvl w:val="1"/>
          <w:numId w:val="219"/>
        </w:numPr>
        <w:tabs>
          <w:tab w:val="left" w:pos="2878"/>
        </w:tabs>
        <w:spacing w:before="1"/>
        <w:ind w:left="2878" w:hanging="358"/>
        <w:rPr>
          <w:sz w:val="20"/>
        </w:rPr>
      </w:pPr>
      <w:proofErr w:type="gramStart"/>
      <w:r>
        <w:rPr>
          <w:sz w:val="20"/>
        </w:rPr>
        <w:t>Prevention</w:t>
      </w:r>
      <w:r>
        <w:rPr>
          <w:spacing w:val="-7"/>
          <w:sz w:val="20"/>
        </w:rPr>
        <w:t xml:space="preserve"> </w:t>
      </w:r>
      <w:r>
        <w:rPr>
          <w:sz w:val="20"/>
        </w:rPr>
        <w:t>of</w:t>
      </w:r>
      <w:proofErr w:type="gramEnd"/>
      <w:r>
        <w:rPr>
          <w:spacing w:val="-5"/>
          <w:sz w:val="20"/>
        </w:rPr>
        <w:t xml:space="preserve"> </w:t>
      </w:r>
      <w:r>
        <w:rPr>
          <w:sz w:val="20"/>
        </w:rPr>
        <w:t>alcohol</w:t>
      </w:r>
      <w:r>
        <w:rPr>
          <w:spacing w:val="-5"/>
          <w:sz w:val="20"/>
        </w:rPr>
        <w:t xml:space="preserve"> </w:t>
      </w:r>
      <w:r>
        <w:rPr>
          <w:sz w:val="20"/>
        </w:rPr>
        <w:t>and</w:t>
      </w:r>
      <w:r>
        <w:rPr>
          <w:spacing w:val="-4"/>
          <w:sz w:val="20"/>
        </w:rPr>
        <w:t xml:space="preserve"> </w:t>
      </w:r>
      <w:r>
        <w:rPr>
          <w:sz w:val="20"/>
        </w:rPr>
        <w:t>drug</w:t>
      </w:r>
      <w:r>
        <w:rPr>
          <w:spacing w:val="-4"/>
          <w:sz w:val="20"/>
        </w:rPr>
        <w:t xml:space="preserve"> </w:t>
      </w:r>
      <w:proofErr w:type="gramStart"/>
      <w:r>
        <w:rPr>
          <w:spacing w:val="-2"/>
          <w:sz w:val="20"/>
        </w:rPr>
        <w:t>abuse;</w:t>
      </w:r>
      <w:proofErr w:type="gramEnd"/>
    </w:p>
    <w:p w14:paraId="4533C22E" w14:textId="77777777" w:rsidR="00726659" w:rsidRDefault="00726659">
      <w:pPr>
        <w:pStyle w:val="BodyText"/>
        <w:spacing w:before="46"/>
        <w:ind w:left="0" w:firstLine="0"/>
      </w:pPr>
    </w:p>
    <w:p w14:paraId="6DAD32EE" w14:textId="77777777" w:rsidR="00726659" w:rsidRDefault="000F0732">
      <w:pPr>
        <w:pStyle w:val="ListParagraph"/>
        <w:numPr>
          <w:ilvl w:val="1"/>
          <w:numId w:val="219"/>
        </w:numPr>
        <w:tabs>
          <w:tab w:val="left" w:pos="2878"/>
        </w:tabs>
        <w:ind w:left="2878" w:hanging="358"/>
        <w:rPr>
          <w:sz w:val="20"/>
        </w:rPr>
      </w:pPr>
      <w:r>
        <w:rPr>
          <w:sz w:val="20"/>
        </w:rPr>
        <w:t>Site</w:t>
      </w:r>
      <w:r>
        <w:rPr>
          <w:spacing w:val="-8"/>
          <w:sz w:val="20"/>
        </w:rPr>
        <w:t xml:space="preserve"> </w:t>
      </w:r>
      <w:r>
        <w:rPr>
          <w:sz w:val="20"/>
        </w:rPr>
        <w:t>sanitation</w:t>
      </w:r>
      <w:r>
        <w:rPr>
          <w:spacing w:val="-7"/>
          <w:sz w:val="20"/>
        </w:rPr>
        <w:t xml:space="preserve"> </w:t>
      </w:r>
      <w:r>
        <w:rPr>
          <w:sz w:val="20"/>
        </w:rPr>
        <w:t>(housekeeping,</w:t>
      </w:r>
      <w:r>
        <w:rPr>
          <w:spacing w:val="-8"/>
          <w:sz w:val="20"/>
        </w:rPr>
        <w:t xml:space="preserve"> </w:t>
      </w:r>
      <w:r>
        <w:rPr>
          <w:sz w:val="20"/>
        </w:rPr>
        <w:t>drinking</w:t>
      </w:r>
      <w:r>
        <w:rPr>
          <w:spacing w:val="-7"/>
          <w:sz w:val="20"/>
        </w:rPr>
        <w:t xml:space="preserve"> </w:t>
      </w:r>
      <w:r>
        <w:rPr>
          <w:sz w:val="20"/>
        </w:rPr>
        <w:t>water,</w:t>
      </w:r>
      <w:r>
        <w:rPr>
          <w:spacing w:val="-7"/>
          <w:sz w:val="20"/>
        </w:rPr>
        <w:t xml:space="preserve"> </w:t>
      </w:r>
      <w:r>
        <w:rPr>
          <w:spacing w:val="-2"/>
          <w:sz w:val="20"/>
        </w:rPr>
        <w:t>toilets</w:t>
      </w:r>
      <w:proofErr w:type="gramStart"/>
      <w:r>
        <w:rPr>
          <w:spacing w:val="-2"/>
          <w:sz w:val="20"/>
        </w:rPr>
        <w:t>);</w:t>
      </w:r>
      <w:proofErr w:type="gramEnd"/>
    </w:p>
    <w:p w14:paraId="2887CB99" w14:textId="77777777" w:rsidR="00726659" w:rsidRDefault="00726659">
      <w:pPr>
        <w:pStyle w:val="BodyText"/>
        <w:spacing w:before="47"/>
        <w:ind w:left="0" w:firstLine="0"/>
      </w:pPr>
    </w:p>
    <w:p w14:paraId="7C9A7F39" w14:textId="77777777" w:rsidR="00726659" w:rsidRDefault="000F0732">
      <w:pPr>
        <w:pStyle w:val="ListParagraph"/>
        <w:numPr>
          <w:ilvl w:val="1"/>
          <w:numId w:val="219"/>
        </w:numPr>
        <w:tabs>
          <w:tab w:val="left" w:pos="2878"/>
        </w:tabs>
        <w:ind w:left="2878" w:hanging="358"/>
        <w:rPr>
          <w:sz w:val="20"/>
        </w:rPr>
      </w:pPr>
      <w:r>
        <w:rPr>
          <w:sz w:val="20"/>
        </w:rPr>
        <w:t>Night</w:t>
      </w:r>
      <w:r>
        <w:rPr>
          <w:spacing w:val="-6"/>
          <w:sz w:val="20"/>
        </w:rPr>
        <w:t xml:space="preserve"> </w:t>
      </w:r>
      <w:r>
        <w:rPr>
          <w:sz w:val="20"/>
        </w:rPr>
        <w:t>operations</w:t>
      </w:r>
      <w:r>
        <w:rPr>
          <w:spacing w:val="-5"/>
          <w:sz w:val="20"/>
        </w:rPr>
        <w:t xml:space="preserve"> </w:t>
      </w:r>
      <w:r>
        <w:rPr>
          <w:sz w:val="20"/>
        </w:rPr>
        <w:t>and</w:t>
      </w:r>
      <w:r>
        <w:rPr>
          <w:spacing w:val="-5"/>
          <w:sz w:val="20"/>
        </w:rPr>
        <w:t xml:space="preserve"> </w:t>
      </w:r>
      <w:proofErr w:type="gramStart"/>
      <w:r>
        <w:rPr>
          <w:spacing w:val="-2"/>
          <w:sz w:val="20"/>
        </w:rPr>
        <w:t>lighting;</w:t>
      </w:r>
      <w:proofErr w:type="gramEnd"/>
    </w:p>
    <w:p w14:paraId="4E0FBB52" w14:textId="77777777" w:rsidR="00726659" w:rsidRDefault="00726659">
      <w:pPr>
        <w:pStyle w:val="BodyText"/>
        <w:spacing w:before="46"/>
        <w:ind w:left="0" w:firstLine="0"/>
      </w:pPr>
    </w:p>
    <w:p w14:paraId="4C921E51" w14:textId="77777777" w:rsidR="00726659" w:rsidRDefault="000F0732">
      <w:pPr>
        <w:pStyle w:val="ListParagraph"/>
        <w:numPr>
          <w:ilvl w:val="1"/>
          <w:numId w:val="219"/>
        </w:numPr>
        <w:tabs>
          <w:tab w:val="left" w:pos="2878"/>
        </w:tabs>
        <w:spacing w:before="1"/>
        <w:ind w:left="2878" w:hanging="358"/>
        <w:rPr>
          <w:sz w:val="20"/>
        </w:rPr>
      </w:pPr>
      <w:r>
        <w:rPr>
          <w:sz w:val="20"/>
        </w:rPr>
        <w:t>Hazard</w:t>
      </w:r>
      <w:r>
        <w:rPr>
          <w:spacing w:val="-9"/>
          <w:sz w:val="20"/>
        </w:rPr>
        <w:t xml:space="preserve"> </w:t>
      </w:r>
      <w:r>
        <w:rPr>
          <w:sz w:val="20"/>
        </w:rPr>
        <w:t>communication</w:t>
      </w:r>
      <w:r>
        <w:rPr>
          <w:spacing w:val="-8"/>
          <w:sz w:val="20"/>
        </w:rPr>
        <w:t xml:space="preserve"> </w:t>
      </w:r>
      <w:proofErr w:type="gramStart"/>
      <w:r>
        <w:rPr>
          <w:spacing w:val="-2"/>
          <w:sz w:val="20"/>
        </w:rPr>
        <w:t>program;</w:t>
      </w:r>
      <w:proofErr w:type="gramEnd"/>
    </w:p>
    <w:p w14:paraId="1CA1E7FD" w14:textId="77777777" w:rsidR="00726659" w:rsidRDefault="00726659">
      <w:pPr>
        <w:pStyle w:val="BodyText"/>
        <w:spacing w:before="46"/>
        <w:ind w:left="0" w:firstLine="0"/>
      </w:pPr>
    </w:p>
    <w:p w14:paraId="0A4D913B" w14:textId="77777777" w:rsidR="00726659" w:rsidRDefault="000F0732">
      <w:pPr>
        <w:pStyle w:val="ListParagraph"/>
        <w:numPr>
          <w:ilvl w:val="1"/>
          <w:numId w:val="219"/>
        </w:numPr>
        <w:tabs>
          <w:tab w:val="left" w:pos="2877"/>
        </w:tabs>
        <w:ind w:left="2877" w:hanging="447"/>
        <w:rPr>
          <w:sz w:val="20"/>
        </w:rPr>
      </w:pPr>
      <w:r>
        <w:rPr>
          <w:sz w:val="20"/>
        </w:rPr>
        <w:t>Welding/Cutting</w:t>
      </w:r>
      <w:r>
        <w:rPr>
          <w:spacing w:val="-9"/>
          <w:sz w:val="20"/>
        </w:rPr>
        <w:t xml:space="preserve"> </w:t>
      </w:r>
      <w:r>
        <w:rPr>
          <w:sz w:val="20"/>
        </w:rPr>
        <w:t>“Hot”</w:t>
      </w:r>
      <w:r>
        <w:rPr>
          <w:spacing w:val="-9"/>
          <w:sz w:val="20"/>
        </w:rPr>
        <w:t xml:space="preserve"> </w:t>
      </w:r>
      <w:proofErr w:type="gramStart"/>
      <w:r>
        <w:rPr>
          <w:spacing w:val="-2"/>
          <w:sz w:val="20"/>
        </w:rPr>
        <w:t>work;</w:t>
      </w:r>
      <w:proofErr w:type="gramEnd"/>
    </w:p>
    <w:p w14:paraId="5CC94060" w14:textId="77777777" w:rsidR="00726659" w:rsidRDefault="00726659">
      <w:pPr>
        <w:pStyle w:val="BodyText"/>
        <w:spacing w:before="47"/>
        <w:ind w:left="0" w:firstLine="0"/>
      </w:pPr>
    </w:p>
    <w:p w14:paraId="2FB788B4" w14:textId="77777777" w:rsidR="00726659" w:rsidRDefault="000F0732">
      <w:pPr>
        <w:pStyle w:val="ListParagraph"/>
        <w:numPr>
          <w:ilvl w:val="1"/>
          <w:numId w:val="219"/>
        </w:numPr>
        <w:tabs>
          <w:tab w:val="left" w:pos="2877"/>
        </w:tabs>
        <w:ind w:left="2877" w:hanging="447"/>
        <w:rPr>
          <w:sz w:val="20"/>
        </w:rPr>
      </w:pPr>
      <w:r>
        <w:rPr>
          <w:sz w:val="20"/>
        </w:rPr>
        <w:t>Electrical</w:t>
      </w:r>
      <w:r>
        <w:rPr>
          <w:spacing w:val="-8"/>
          <w:sz w:val="20"/>
        </w:rPr>
        <w:t xml:space="preserve"> </w:t>
      </w:r>
      <w:r>
        <w:rPr>
          <w:sz w:val="20"/>
        </w:rPr>
        <w:t>Safe</w:t>
      </w:r>
      <w:r>
        <w:rPr>
          <w:spacing w:val="-6"/>
          <w:sz w:val="20"/>
        </w:rPr>
        <w:t xml:space="preserve"> </w:t>
      </w:r>
      <w:r>
        <w:rPr>
          <w:sz w:val="20"/>
        </w:rPr>
        <w:t>Work</w:t>
      </w:r>
      <w:r>
        <w:rPr>
          <w:spacing w:val="-7"/>
          <w:sz w:val="20"/>
        </w:rPr>
        <w:t xml:space="preserve"> </w:t>
      </w:r>
      <w:r>
        <w:rPr>
          <w:sz w:val="20"/>
        </w:rPr>
        <w:t>Practices</w:t>
      </w:r>
      <w:r>
        <w:rPr>
          <w:spacing w:val="-7"/>
          <w:sz w:val="20"/>
        </w:rPr>
        <w:t xml:space="preserve"> </w:t>
      </w:r>
      <w:r>
        <w:rPr>
          <w:sz w:val="20"/>
        </w:rPr>
        <w:t>(Electrical</w:t>
      </w:r>
      <w:r>
        <w:rPr>
          <w:spacing w:val="-7"/>
          <w:sz w:val="20"/>
        </w:rPr>
        <w:t xml:space="preserve"> </w:t>
      </w:r>
      <w:r>
        <w:rPr>
          <w:sz w:val="20"/>
        </w:rPr>
        <w:t>LOTO/NFPA</w:t>
      </w:r>
      <w:r>
        <w:rPr>
          <w:spacing w:val="-7"/>
          <w:sz w:val="20"/>
        </w:rPr>
        <w:t xml:space="preserve"> </w:t>
      </w:r>
      <w:r>
        <w:rPr>
          <w:spacing w:val="-2"/>
          <w:sz w:val="20"/>
        </w:rPr>
        <w:t>70E</w:t>
      </w:r>
      <w:proofErr w:type="gramStart"/>
      <w:r>
        <w:rPr>
          <w:spacing w:val="-2"/>
          <w:sz w:val="20"/>
        </w:rPr>
        <w:t>);</w:t>
      </w:r>
      <w:proofErr w:type="gramEnd"/>
    </w:p>
    <w:p w14:paraId="2F043576" w14:textId="77777777" w:rsidR="00726659" w:rsidRDefault="00726659">
      <w:pPr>
        <w:pStyle w:val="BodyText"/>
        <w:spacing w:before="47"/>
        <w:ind w:left="0" w:firstLine="0"/>
      </w:pPr>
    </w:p>
    <w:p w14:paraId="4F83C210" w14:textId="77777777" w:rsidR="00726659" w:rsidRDefault="000F0732">
      <w:pPr>
        <w:pStyle w:val="ListParagraph"/>
        <w:numPr>
          <w:ilvl w:val="1"/>
          <w:numId w:val="219"/>
        </w:numPr>
        <w:tabs>
          <w:tab w:val="left" w:pos="2877"/>
        </w:tabs>
        <w:ind w:left="2877" w:hanging="447"/>
        <w:rPr>
          <w:sz w:val="20"/>
        </w:rPr>
      </w:pPr>
      <w:r>
        <w:rPr>
          <w:sz w:val="20"/>
        </w:rPr>
        <w:t>General</w:t>
      </w:r>
      <w:r>
        <w:rPr>
          <w:spacing w:val="-8"/>
          <w:sz w:val="20"/>
        </w:rPr>
        <w:t xml:space="preserve"> </w:t>
      </w:r>
      <w:r>
        <w:rPr>
          <w:sz w:val="20"/>
        </w:rPr>
        <w:t>Electrical</w:t>
      </w:r>
      <w:r>
        <w:rPr>
          <w:spacing w:val="-7"/>
          <w:sz w:val="20"/>
        </w:rPr>
        <w:t xml:space="preserve"> </w:t>
      </w:r>
      <w:proofErr w:type="gramStart"/>
      <w:r>
        <w:rPr>
          <w:spacing w:val="-2"/>
          <w:sz w:val="20"/>
        </w:rPr>
        <w:t>Safety;</w:t>
      </w:r>
      <w:proofErr w:type="gramEnd"/>
    </w:p>
    <w:p w14:paraId="0CB8C39F" w14:textId="77777777" w:rsidR="00726659" w:rsidRDefault="00726659">
      <w:pPr>
        <w:pStyle w:val="BodyText"/>
        <w:spacing w:before="46"/>
        <w:ind w:left="0" w:firstLine="0"/>
      </w:pPr>
    </w:p>
    <w:p w14:paraId="27355C24" w14:textId="77777777" w:rsidR="00726659" w:rsidRDefault="000F0732">
      <w:pPr>
        <w:pStyle w:val="ListParagraph"/>
        <w:numPr>
          <w:ilvl w:val="1"/>
          <w:numId w:val="219"/>
        </w:numPr>
        <w:tabs>
          <w:tab w:val="left" w:pos="2877"/>
        </w:tabs>
        <w:spacing w:before="1"/>
        <w:ind w:left="2877" w:hanging="447"/>
        <w:rPr>
          <w:sz w:val="20"/>
        </w:rPr>
      </w:pPr>
      <w:r>
        <w:rPr>
          <w:sz w:val="20"/>
        </w:rPr>
        <w:t>Hazardous</w:t>
      </w:r>
      <w:r>
        <w:rPr>
          <w:spacing w:val="-7"/>
          <w:sz w:val="20"/>
        </w:rPr>
        <w:t xml:space="preserve"> </w:t>
      </w:r>
      <w:r>
        <w:rPr>
          <w:sz w:val="20"/>
        </w:rPr>
        <w:t>energy</w:t>
      </w:r>
      <w:r>
        <w:rPr>
          <w:spacing w:val="-6"/>
          <w:sz w:val="20"/>
        </w:rPr>
        <w:t xml:space="preserve"> </w:t>
      </w:r>
      <w:r>
        <w:rPr>
          <w:sz w:val="20"/>
        </w:rPr>
        <w:t>control</w:t>
      </w:r>
      <w:r>
        <w:rPr>
          <w:spacing w:val="-6"/>
          <w:sz w:val="20"/>
        </w:rPr>
        <w:t xml:space="preserve"> </w:t>
      </w:r>
      <w:r>
        <w:rPr>
          <w:spacing w:val="-2"/>
          <w:sz w:val="20"/>
        </w:rPr>
        <w:t>(LOTO</w:t>
      </w:r>
      <w:proofErr w:type="gramStart"/>
      <w:r>
        <w:rPr>
          <w:spacing w:val="-2"/>
          <w:sz w:val="20"/>
        </w:rPr>
        <w:t>);</w:t>
      </w:r>
      <w:proofErr w:type="gramEnd"/>
    </w:p>
    <w:p w14:paraId="451C9F74" w14:textId="77777777" w:rsidR="00726659" w:rsidRDefault="00726659">
      <w:pPr>
        <w:pStyle w:val="ListParagraph"/>
        <w:rPr>
          <w:sz w:val="20"/>
        </w:rPr>
        <w:sectPr w:rsidR="00726659">
          <w:pgSz w:w="12240" w:h="15840"/>
          <w:pgMar w:top="1780" w:right="720" w:bottom="940" w:left="360" w:header="720" w:footer="747" w:gutter="0"/>
          <w:cols w:space="720"/>
        </w:sectPr>
      </w:pPr>
    </w:p>
    <w:p w14:paraId="761DFED4" w14:textId="77777777" w:rsidR="00726659" w:rsidRDefault="00726659">
      <w:pPr>
        <w:pStyle w:val="BodyText"/>
        <w:ind w:left="0" w:firstLine="0"/>
      </w:pPr>
    </w:p>
    <w:p w14:paraId="77C5F51C" w14:textId="77777777" w:rsidR="00726659" w:rsidRDefault="00726659">
      <w:pPr>
        <w:pStyle w:val="BodyText"/>
        <w:spacing w:before="217"/>
        <w:ind w:left="0" w:firstLine="0"/>
      </w:pPr>
    </w:p>
    <w:p w14:paraId="00593B2C" w14:textId="77777777" w:rsidR="00726659" w:rsidRDefault="000F0732">
      <w:pPr>
        <w:pStyle w:val="ListParagraph"/>
        <w:numPr>
          <w:ilvl w:val="1"/>
          <w:numId w:val="219"/>
        </w:numPr>
        <w:tabs>
          <w:tab w:val="left" w:pos="2877"/>
        </w:tabs>
        <w:ind w:left="2877" w:hanging="447"/>
        <w:rPr>
          <w:sz w:val="20"/>
        </w:rPr>
      </w:pPr>
      <w:r>
        <w:rPr>
          <w:sz w:val="20"/>
        </w:rPr>
        <w:t>Site-Specific</w:t>
      </w:r>
      <w:r>
        <w:rPr>
          <w:spacing w:val="-9"/>
          <w:sz w:val="20"/>
        </w:rPr>
        <w:t xml:space="preserve"> </w:t>
      </w:r>
      <w:r>
        <w:rPr>
          <w:sz w:val="20"/>
        </w:rPr>
        <w:t>Fall</w:t>
      </w:r>
      <w:r>
        <w:rPr>
          <w:spacing w:val="-6"/>
          <w:sz w:val="20"/>
        </w:rPr>
        <w:t xml:space="preserve"> </w:t>
      </w:r>
      <w:r>
        <w:rPr>
          <w:sz w:val="20"/>
        </w:rPr>
        <w:t>Protection</w:t>
      </w:r>
      <w:r>
        <w:rPr>
          <w:spacing w:val="-6"/>
          <w:sz w:val="20"/>
        </w:rPr>
        <w:t xml:space="preserve"> </w:t>
      </w:r>
      <w:r>
        <w:rPr>
          <w:sz w:val="20"/>
        </w:rPr>
        <w:t>&amp;</w:t>
      </w:r>
      <w:r>
        <w:rPr>
          <w:spacing w:val="-6"/>
          <w:sz w:val="20"/>
        </w:rPr>
        <w:t xml:space="preserve"> </w:t>
      </w:r>
      <w:proofErr w:type="gramStart"/>
      <w:r>
        <w:rPr>
          <w:spacing w:val="-2"/>
          <w:sz w:val="20"/>
        </w:rPr>
        <w:t>Prevention;</w:t>
      </w:r>
      <w:proofErr w:type="gramEnd"/>
    </w:p>
    <w:p w14:paraId="7A3FAE2B" w14:textId="77777777" w:rsidR="00726659" w:rsidRDefault="00726659">
      <w:pPr>
        <w:pStyle w:val="BodyText"/>
        <w:spacing w:before="47"/>
        <w:ind w:left="0" w:firstLine="0"/>
      </w:pPr>
    </w:p>
    <w:p w14:paraId="7809A7BF" w14:textId="77777777" w:rsidR="00726659" w:rsidRDefault="000F0732">
      <w:pPr>
        <w:pStyle w:val="ListParagraph"/>
        <w:numPr>
          <w:ilvl w:val="1"/>
          <w:numId w:val="219"/>
        </w:numPr>
        <w:tabs>
          <w:tab w:val="left" w:pos="2877"/>
        </w:tabs>
        <w:ind w:left="2877" w:hanging="447"/>
        <w:rPr>
          <w:sz w:val="20"/>
        </w:rPr>
      </w:pPr>
      <w:r>
        <w:rPr>
          <w:spacing w:val="-2"/>
          <w:sz w:val="20"/>
        </w:rPr>
        <w:t>Excavation/</w:t>
      </w:r>
      <w:proofErr w:type="gramStart"/>
      <w:r>
        <w:rPr>
          <w:spacing w:val="-2"/>
          <w:sz w:val="20"/>
        </w:rPr>
        <w:t>trenching;</w:t>
      </w:r>
      <w:proofErr w:type="gramEnd"/>
    </w:p>
    <w:p w14:paraId="257549D7" w14:textId="77777777" w:rsidR="00726659" w:rsidRDefault="00726659">
      <w:pPr>
        <w:pStyle w:val="BodyText"/>
        <w:spacing w:before="47"/>
        <w:ind w:left="0" w:firstLine="0"/>
      </w:pPr>
    </w:p>
    <w:p w14:paraId="1F9E95E6" w14:textId="77777777" w:rsidR="00726659" w:rsidRDefault="000F0732">
      <w:pPr>
        <w:pStyle w:val="ListParagraph"/>
        <w:numPr>
          <w:ilvl w:val="1"/>
          <w:numId w:val="219"/>
        </w:numPr>
        <w:tabs>
          <w:tab w:val="left" w:pos="2877"/>
        </w:tabs>
        <w:ind w:left="2877" w:hanging="447"/>
        <w:rPr>
          <w:sz w:val="20"/>
        </w:rPr>
      </w:pPr>
      <w:r>
        <w:rPr>
          <w:sz w:val="20"/>
        </w:rPr>
        <w:t>Asbestos</w:t>
      </w:r>
      <w:r>
        <w:rPr>
          <w:spacing w:val="-7"/>
          <w:sz w:val="20"/>
        </w:rPr>
        <w:t xml:space="preserve"> </w:t>
      </w:r>
      <w:proofErr w:type="gramStart"/>
      <w:r>
        <w:rPr>
          <w:spacing w:val="-2"/>
          <w:sz w:val="20"/>
        </w:rPr>
        <w:t>abatement;</w:t>
      </w:r>
      <w:proofErr w:type="gramEnd"/>
    </w:p>
    <w:p w14:paraId="21E95566" w14:textId="77777777" w:rsidR="00726659" w:rsidRDefault="00726659">
      <w:pPr>
        <w:pStyle w:val="BodyText"/>
        <w:spacing w:before="46"/>
        <w:ind w:left="0" w:firstLine="0"/>
      </w:pPr>
    </w:p>
    <w:p w14:paraId="0F7DF06A" w14:textId="77777777" w:rsidR="00726659" w:rsidRDefault="000F0732">
      <w:pPr>
        <w:pStyle w:val="ListParagraph"/>
        <w:numPr>
          <w:ilvl w:val="1"/>
          <w:numId w:val="219"/>
        </w:numPr>
        <w:tabs>
          <w:tab w:val="left" w:pos="2877"/>
        </w:tabs>
        <w:ind w:left="2877" w:hanging="447"/>
        <w:rPr>
          <w:sz w:val="20"/>
        </w:rPr>
      </w:pPr>
      <w:r>
        <w:rPr>
          <w:sz w:val="20"/>
        </w:rPr>
        <w:t>Lead</w:t>
      </w:r>
      <w:r>
        <w:rPr>
          <w:spacing w:val="-3"/>
          <w:sz w:val="20"/>
        </w:rPr>
        <w:t xml:space="preserve"> </w:t>
      </w:r>
      <w:proofErr w:type="gramStart"/>
      <w:r>
        <w:rPr>
          <w:spacing w:val="-2"/>
          <w:sz w:val="20"/>
        </w:rPr>
        <w:t>abatement;</w:t>
      </w:r>
      <w:proofErr w:type="gramEnd"/>
    </w:p>
    <w:p w14:paraId="6D7CDB7C" w14:textId="77777777" w:rsidR="00726659" w:rsidRDefault="00726659">
      <w:pPr>
        <w:pStyle w:val="BodyText"/>
        <w:spacing w:before="47"/>
        <w:ind w:left="0" w:firstLine="0"/>
      </w:pPr>
    </w:p>
    <w:p w14:paraId="69FD211A" w14:textId="77777777" w:rsidR="00726659" w:rsidRDefault="000F0732">
      <w:pPr>
        <w:pStyle w:val="ListParagraph"/>
        <w:numPr>
          <w:ilvl w:val="1"/>
          <w:numId w:val="219"/>
        </w:numPr>
        <w:tabs>
          <w:tab w:val="left" w:pos="2877"/>
        </w:tabs>
        <w:ind w:left="2877" w:hanging="447"/>
        <w:rPr>
          <w:sz w:val="20"/>
        </w:rPr>
      </w:pPr>
      <w:r>
        <w:rPr>
          <w:sz w:val="20"/>
        </w:rPr>
        <w:t>Crane</w:t>
      </w:r>
      <w:r>
        <w:rPr>
          <w:spacing w:val="-6"/>
          <w:sz w:val="20"/>
        </w:rPr>
        <w:t xml:space="preserve"> </w:t>
      </w:r>
      <w:r>
        <w:rPr>
          <w:sz w:val="20"/>
        </w:rPr>
        <w:t>Critical</w:t>
      </w:r>
      <w:r>
        <w:rPr>
          <w:spacing w:val="-5"/>
          <w:sz w:val="20"/>
        </w:rPr>
        <w:t xml:space="preserve"> </w:t>
      </w:r>
      <w:proofErr w:type="gramStart"/>
      <w:r>
        <w:rPr>
          <w:spacing w:val="-2"/>
          <w:sz w:val="20"/>
        </w:rPr>
        <w:t>lift;</w:t>
      </w:r>
      <w:proofErr w:type="gramEnd"/>
    </w:p>
    <w:p w14:paraId="2EEBC26E" w14:textId="77777777" w:rsidR="00726659" w:rsidRDefault="00726659">
      <w:pPr>
        <w:pStyle w:val="BodyText"/>
        <w:spacing w:before="47"/>
        <w:ind w:left="0" w:firstLine="0"/>
      </w:pPr>
    </w:p>
    <w:p w14:paraId="258EC397" w14:textId="77777777" w:rsidR="00726659" w:rsidRDefault="000F0732">
      <w:pPr>
        <w:pStyle w:val="ListParagraph"/>
        <w:numPr>
          <w:ilvl w:val="1"/>
          <w:numId w:val="219"/>
        </w:numPr>
        <w:tabs>
          <w:tab w:val="left" w:pos="2877"/>
        </w:tabs>
        <w:ind w:left="2877" w:hanging="447"/>
        <w:rPr>
          <w:sz w:val="20"/>
        </w:rPr>
      </w:pPr>
      <w:r>
        <w:rPr>
          <w:sz w:val="20"/>
        </w:rPr>
        <w:t>Respiratory</w:t>
      </w:r>
      <w:r>
        <w:rPr>
          <w:spacing w:val="-10"/>
          <w:sz w:val="20"/>
        </w:rPr>
        <w:t xml:space="preserve"> </w:t>
      </w:r>
      <w:proofErr w:type="gramStart"/>
      <w:r>
        <w:rPr>
          <w:spacing w:val="-2"/>
          <w:sz w:val="20"/>
        </w:rPr>
        <w:t>protection;</w:t>
      </w:r>
      <w:proofErr w:type="gramEnd"/>
    </w:p>
    <w:p w14:paraId="70F23239" w14:textId="77777777" w:rsidR="00726659" w:rsidRDefault="00726659">
      <w:pPr>
        <w:pStyle w:val="BodyText"/>
        <w:spacing w:before="46"/>
        <w:ind w:left="0" w:firstLine="0"/>
      </w:pPr>
    </w:p>
    <w:p w14:paraId="167DA1A8" w14:textId="77777777" w:rsidR="00726659" w:rsidRDefault="000F0732">
      <w:pPr>
        <w:pStyle w:val="ListParagraph"/>
        <w:numPr>
          <w:ilvl w:val="1"/>
          <w:numId w:val="219"/>
        </w:numPr>
        <w:tabs>
          <w:tab w:val="left" w:pos="2877"/>
        </w:tabs>
        <w:spacing w:before="1"/>
        <w:ind w:left="2877" w:hanging="447"/>
        <w:rPr>
          <w:sz w:val="20"/>
        </w:rPr>
      </w:pPr>
      <w:r>
        <w:rPr>
          <w:sz w:val="20"/>
        </w:rPr>
        <w:t>Health</w:t>
      </w:r>
      <w:r>
        <w:rPr>
          <w:spacing w:val="-8"/>
          <w:sz w:val="20"/>
        </w:rPr>
        <w:t xml:space="preserve"> </w:t>
      </w:r>
      <w:r>
        <w:rPr>
          <w:sz w:val="20"/>
        </w:rPr>
        <w:t>hazard</w:t>
      </w:r>
      <w:r>
        <w:rPr>
          <w:spacing w:val="-6"/>
          <w:sz w:val="20"/>
        </w:rPr>
        <w:t xml:space="preserve"> </w:t>
      </w:r>
      <w:r>
        <w:rPr>
          <w:sz w:val="20"/>
        </w:rPr>
        <w:t>control</w:t>
      </w:r>
      <w:r>
        <w:rPr>
          <w:spacing w:val="-5"/>
          <w:sz w:val="20"/>
        </w:rPr>
        <w:t xml:space="preserve"> </w:t>
      </w:r>
      <w:proofErr w:type="gramStart"/>
      <w:r>
        <w:rPr>
          <w:spacing w:val="-2"/>
          <w:sz w:val="20"/>
        </w:rPr>
        <w:t>program;</w:t>
      </w:r>
      <w:proofErr w:type="gramEnd"/>
    </w:p>
    <w:p w14:paraId="6CAF61B3" w14:textId="77777777" w:rsidR="00726659" w:rsidRDefault="00726659">
      <w:pPr>
        <w:pStyle w:val="BodyText"/>
        <w:spacing w:before="46"/>
        <w:ind w:left="0" w:firstLine="0"/>
      </w:pPr>
    </w:p>
    <w:p w14:paraId="1F440EA9" w14:textId="77777777" w:rsidR="00726659" w:rsidRDefault="000F0732">
      <w:pPr>
        <w:pStyle w:val="ListParagraph"/>
        <w:numPr>
          <w:ilvl w:val="1"/>
          <w:numId w:val="219"/>
        </w:numPr>
        <w:tabs>
          <w:tab w:val="left" w:pos="2877"/>
        </w:tabs>
        <w:ind w:left="2877" w:hanging="447"/>
        <w:rPr>
          <w:sz w:val="20"/>
        </w:rPr>
      </w:pPr>
      <w:r>
        <w:rPr>
          <w:sz w:val="20"/>
        </w:rPr>
        <w:t>Radiation</w:t>
      </w:r>
      <w:r>
        <w:rPr>
          <w:spacing w:val="-9"/>
          <w:sz w:val="20"/>
        </w:rPr>
        <w:t xml:space="preserve"> </w:t>
      </w:r>
      <w:r>
        <w:rPr>
          <w:sz w:val="20"/>
        </w:rPr>
        <w:t>Safety</w:t>
      </w:r>
      <w:r>
        <w:rPr>
          <w:spacing w:val="-6"/>
          <w:sz w:val="20"/>
        </w:rPr>
        <w:t xml:space="preserve"> </w:t>
      </w:r>
      <w:proofErr w:type="gramStart"/>
      <w:r>
        <w:rPr>
          <w:spacing w:val="-2"/>
          <w:sz w:val="20"/>
        </w:rPr>
        <w:t>Program;</w:t>
      </w:r>
      <w:proofErr w:type="gramEnd"/>
    </w:p>
    <w:p w14:paraId="10F31BF9" w14:textId="77777777" w:rsidR="00726659" w:rsidRDefault="00726659">
      <w:pPr>
        <w:pStyle w:val="BodyText"/>
        <w:spacing w:before="47"/>
        <w:ind w:left="0" w:firstLine="0"/>
      </w:pPr>
    </w:p>
    <w:p w14:paraId="5984EA3C" w14:textId="77777777" w:rsidR="00726659" w:rsidRDefault="000F0732">
      <w:pPr>
        <w:pStyle w:val="ListParagraph"/>
        <w:numPr>
          <w:ilvl w:val="1"/>
          <w:numId w:val="219"/>
        </w:numPr>
        <w:tabs>
          <w:tab w:val="left" w:pos="2877"/>
        </w:tabs>
        <w:ind w:left="2877" w:hanging="447"/>
        <w:rPr>
          <w:sz w:val="20"/>
        </w:rPr>
      </w:pPr>
      <w:r>
        <w:rPr>
          <w:sz w:val="20"/>
        </w:rPr>
        <w:t>Abrasive</w:t>
      </w:r>
      <w:r>
        <w:rPr>
          <w:spacing w:val="-7"/>
          <w:sz w:val="20"/>
        </w:rPr>
        <w:t xml:space="preserve"> </w:t>
      </w:r>
      <w:proofErr w:type="gramStart"/>
      <w:r>
        <w:rPr>
          <w:spacing w:val="-2"/>
          <w:sz w:val="20"/>
        </w:rPr>
        <w:t>blasting;</w:t>
      </w:r>
      <w:proofErr w:type="gramEnd"/>
    </w:p>
    <w:p w14:paraId="5B1AE446" w14:textId="77777777" w:rsidR="00726659" w:rsidRDefault="00726659">
      <w:pPr>
        <w:pStyle w:val="BodyText"/>
        <w:spacing w:before="47"/>
        <w:ind w:left="0" w:firstLine="0"/>
      </w:pPr>
    </w:p>
    <w:p w14:paraId="31B44186" w14:textId="77777777" w:rsidR="00726659" w:rsidRDefault="000F0732">
      <w:pPr>
        <w:pStyle w:val="ListParagraph"/>
        <w:numPr>
          <w:ilvl w:val="1"/>
          <w:numId w:val="219"/>
        </w:numPr>
        <w:tabs>
          <w:tab w:val="left" w:pos="2877"/>
        </w:tabs>
        <w:ind w:left="2877" w:hanging="447"/>
        <w:rPr>
          <w:sz w:val="20"/>
        </w:rPr>
      </w:pPr>
      <w:r>
        <w:rPr>
          <w:sz w:val="20"/>
        </w:rPr>
        <w:t>Heat/Cold</w:t>
      </w:r>
      <w:r>
        <w:rPr>
          <w:spacing w:val="-7"/>
          <w:sz w:val="20"/>
        </w:rPr>
        <w:t xml:space="preserve"> </w:t>
      </w:r>
      <w:r>
        <w:rPr>
          <w:sz w:val="20"/>
        </w:rPr>
        <w:t>Stress</w:t>
      </w:r>
      <w:r>
        <w:rPr>
          <w:spacing w:val="-6"/>
          <w:sz w:val="20"/>
        </w:rPr>
        <w:t xml:space="preserve"> </w:t>
      </w:r>
      <w:proofErr w:type="gramStart"/>
      <w:r>
        <w:rPr>
          <w:spacing w:val="-2"/>
          <w:sz w:val="20"/>
        </w:rPr>
        <w:t>Monitoring;</w:t>
      </w:r>
      <w:proofErr w:type="gramEnd"/>
    </w:p>
    <w:p w14:paraId="6B428153" w14:textId="77777777" w:rsidR="00726659" w:rsidRDefault="00726659">
      <w:pPr>
        <w:pStyle w:val="BodyText"/>
        <w:spacing w:before="46"/>
        <w:ind w:left="0" w:firstLine="0"/>
      </w:pPr>
    </w:p>
    <w:p w14:paraId="71685093" w14:textId="77777777" w:rsidR="00726659" w:rsidRDefault="000F0732">
      <w:pPr>
        <w:pStyle w:val="ListParagraph"/>
        <w:numPr>
          <w:ilvl w:val="1"/>
          <w:numId w:val="219"/>
        </w:numPr>
        <w:tabs>
          <w:tab w:val="left" w:pos="2877"/>
        </w:tabs>
        <w:spacing w:before="1"/>
        <w:ind w:left="2877" w:hanging="447"/>
        <w:rPr>
          <w:sz w:val="20"/>
        </w:rPr>
      </w:pPr>
      <w:r>
        <w:rPr>
          <w:sz w:val="20"/>
        </w:rPr>
        <w:t>Crystalline</w:t>
      </w:r>
      <w:r>
        <w:rPr>
          <w:spacing w:val="-8"/>
          <w:sz w:val="20"/>
        </w:rPr>
        <w:t xml:space="preserve"> </w:t>
      </w:r>
      <w:r>
        <w:rPr>
          <w:sz w:val="20"/>
        </w:rPr>
        <w:t>Silica</w:t>
      </w:r>
      <w:r>
        <w:rPr>
          <w:spacing w:val="-8"/>
          <w:sz w:val="20"/>
        </w:rPr>
        <w:t xml:space="preserve"> </w:t>
      </w:r>
      <w:r>
        <w:rPr>
          <w:sz w:val="20"/>
        </w:rPr>
        <w:t>Monitoring</w:t>
      </w:r>
      <w:r>
        <w:rPr>
          <w:spacing w:val="-8"/>
          <w:sz w:val="20"/>
        </w:rPr>
        <w:t xml:space="preserve"> </w:t>
      </w:r>
      <w:r>
        <w:rPr>
          <w:spacing w:val="-2"/>
          <w:sz w:val="20"/>
        </w:rPr>
        <w:t>(Assessment</w:t>
      </w:r>
      <w:proofErr w:type="gramStart"/>
      <w:r>
        <w:rPr>
          <w:spacing w:val="-2"/>
          <w:sz w:val="20"/>
        </w:rPr>
        <w:t>);</w:t>
      </w:r>
      <w:proofErr w:type="gramEnd"/>
    </w:p>
    <w:p w14:paraId="49E80852" w14:textId="77777777" w:rsidR="00726659" w:rsidRDefault="00726659">
      <w:pPr>
        <w:pStyle w:val="BodyText"/>
        <w:spacing w:before="46"/>
        <w:ind w:left="0" w:firstLine="0"/>
      </w:pPr>
    </w:p>
    <w:p w14:paraId="65940170" w14:textId="77777777" w:rsidR="00726659" w:rsidRDefault="000F0732">
      <w:pPr>
        <w:pStyle w:val="ListParagraph"/>
        <w:numPr>
          <w:ilvl w:val="1"/>
          <w:numId w:val="219"/>
        </w:numPr>
        <w:tabs>
          <w:tab w:val="left" w:pos="2877"/>
        </w:tabs>
        <w:ind w:left="2877" w:hanging="447"/>
        <w:rPr>
          <w:sz w:val="20"/>
        </w:rPr>
      </w:pPr>
      <w:r>
        <w:rPr>
          <w:sz w:val="20"/>
        </w:rPr>
        <w:t>Demolition</w:t>
      </w:r>
      <w:r>
        <w:rPr>
          <w:spacing w:val="-7"/>
          <w:sz w:val="20"/>
        </w:rPr>
        <w:t xml:space="preserve"> </w:t>
      </w:r>
      <w:r>
        <w:rPr>
          <w:sz w:val="20"/>
        </w:rPr>
        <w:t>plan</w:t>
      </w:r>
      <w:r>
        <w:rPr>
          <w:spacing w:val="-5"/>
          <w:sz w:val="20"/>
        </w:rPr>
        <w:t xml:space="preserve"> </w:t>
      </w:r>
      <w:r>
        <w:rPr>
          <w:sz w:val="20"/>
        </w:rPr>
        <w:t>(to</w:t>
      </w:r>
      <w:r>
        <w:rPr>
          <w:spacing w:val="-7"/>
          <w:sz w:val="20"/>
        </w:rPr>
        <w:t xml:space="preserve"> </w:t>
      </w:r>
      <w:r>
        <w:rPr>
          <w:sz w:val="20"/>
        </w:rPr>
        <w:t>include</w:t>
      </w:r>
      <w:r>
        <w:rPr>
          <w:spacing w:val="-6"/>
          <w:sz w:val="20"/>
        </w:rPr>
        <w:t xml:space="preserve"> </w:t>
      </w:r>
      <w:r>
        <w:rPr>
          <w:sz w:val="20"/>
        </w:rPr>
        <w:t>engineering</w:t>
      </w:r>
      <w:r>
        <w:rPr>
          <w:spacing w:val="-6"/>
          <w:sz w:val="20"/>
        </w:rPr>
        <w:t xml:space="preserve"> </w:t>
      </w:r>
      <w:r>
        <w:rPr>
          <w:spacing w:val="-2"/>
          <w:sz w:val="20"/>
        </w:rPr>
        <w:t>survey</w:t>
      </w:r>
      <w:proofErr w:type="gramStart"/>
      <w:r>
        <w:rPr>
          <w:spacing w:val="-2"/>
          <w:sz w:val="20"/>
        </w:rPr>
        <w:t>);</w:t>
      </w:r>
      <w:proofErr w:type="gramEnd"/>
    </w:p>
    <w:p w14:paraId="7A0802BF" w14:textId="77777777" w:rsidR="00726659" w:rsidRDefault="00726659">
      <w:pPr>
        <w:pStyle w:val="BodyText"/>
        <w:spacing w:before="47"/>
        <w:ind w:left="0" w:firstLine="0"/>
      </w:pPr>
    </w:p>
    <w:p w14:paraId="205E4A28" w14:textId="77777777" w:rsidR="00726659" w:rsidRDefault="000F0732">
      <w:pPr>
        <w:pStyle w:val="ListParagraph"/>
        <w:numPr>
          <w:ilvl w:val="1"/>
          <w:numId w:val="219"/>
        </w:numPr>
        <w:tabs>
          <w:tab w:val="left" w:pos="2877"/>
        </w:tabs>
        <w:ind w:left="2877" w:hanging="447"/>
        <w:rPr>
          <w:sz w:val="20"/>
        </w:rPr>
      </w:pPr>
      <w:r>
        <w:rPr>
          <w:sz w:val="20"/>
        </w:rPr>
        <w:t>Formwork</w:t>
      </w:r>
      <w:r>
        <w:rPr>
          <w:spacing w:val="-6"/>
          <w:sz w:val="20"/>
        </w:rPr>
        <w:t xml:space="preserve"> </w:t>
      </w:r>
      <w:r>
        <w:rPr>
          <w:sz w:val="20"/>
        </w:rPr>
        <w:t>and</w:t>
      </w:r>
      <w:r>
        <w:rPr>
          <w:spacing w:val="-5"/>
          <w:sz w:val="20"/>
        </w:rPr>
        <w:t xml:space="preserve"> </w:t>
      </w:r>
      <w:r>
        <w:rPr>
          <w:sz w:val="20"/>
        </w:rPr>
        <w:t>shoring</w:t>
      </w:r>
      <w:r>
        <w:rPr>
          <w:spacing w:val="-5"/>
          <w:sz w:val="20"/>
        </w:rPr>
        <w:t xml:space="preserve"> </w:t>
      </w:r>
      <w:r>
        <w:rPr>
          <w:sz w:val="20"/>
        </w:rPr>
        <w:t>erection</w:t>
      </w:r>
      <w:r>
        <w:rPr>
          <w:spacing w:val="-5"/>
          <w:sz w:val="20"/>
        </w:rPr>
        <w:t xml:space="preserve"> </w:t>
      </w:r>
      <w:r>
        <w:rPr>
          <w:sz w:val="20"/>
        </w:rPr>
        <w:t>and</w:t>
      </w:r>
      <w:r>
        <w:rPr>
          <w:spacing w:val="-5"/>
          <w:sz w:val="20"/>
        </w:rPr>
        <w:t xml:space="preserve"> </w:t>
      </w:r>
      <w:proofErr w:type="gramStart"/>
      <w:r>
        <w:rPr>
          <w:spacing w:val="-2"/>
          <w:sz w:val="20"/>
        </w:rPr>
        <w:t>removal;</w:t>
      </w:r>
      <w:proofErr w:type="gramEnd"/>
    </w:p>
    <w:p w14:paraId="5C4FA23E" w14:textId="77777777" w:rsidR="00726659" w:rsidRDefault="00726659">
      <w:pPr>
        <w:pStyle w:val="BodyText"/>
        <w:spacing w:before="46"/>
        <w:ind w:left="0" w:firstLine="0"/>
      </w:pPr>
    </w:p>
    <w:p w14:paraId="761009D3" w14:textId="77777777" w:rsidR="00726659" w:rsidRDefault="000F0732">
      <w:pPr>
        <w:pStyle w:val="ListParagraph"/>
        <w:numPr>
          <w:ilvl w:val="1"/>
          <w:numId w:val="219"/>
        </w:numPr>
        <w:tabs>
          <w:tab w:val="left" w:pos="2877"/>
        </w:tabs>
        <w:spacing w:before="1"/>
        <w:ind w:left="2877" w:hanging="447"/>
        <w:rPr>
          <w:sz w:val="20"/>
        </w:rPr>
      </w:pPr>
      <w:r>
        <w:rPr>
          <w:sz w:val="20"/>
        </w:rPr>
        <w:t>Pre-Cast</w:t>
      </w:r>
      <w:r>
        <w:rPr>
          <w:spacing w:val="-7"/>
          <w:sz w:val="20"/>
        </w:rPr>
        <w:t xml:space="preserve"> </w:t>
      </w:r>
      <w:proofErr w:type="gramStart"/>
      <w:r>
        <w:rPr>
          <w:spacing w:val="-2"/>
          <w:sz w:val="20"/>
        </w:rPr>
        <w:t>Concrete;</w:t>
      </w:r>
      <w:proofErr w:type="gramEnd"/>
    </w:p>
    <w:p w14:paraId="6055D3AB" w14:textId="77777777" w:rsidR="00726659" w:rsidRDefault="00726659">
      <w:pPr>
        <w:pStyle w:val="BodyText"/>
        <w:spacing w:before="46"/>
        <w:ind w:left="0" w:firstLine="0"/>
      </w:pPr>
    </w:p>
    <w:p w14:paraId="57A6363D" w14:textId="77777777" w:rsidR="00726659" w:rsidRDefault="000F0732">
      <w:pPr>
        <w:pStyle w:val="ListParagraph"/>
        <w:numPr>
          <w:ilvl w:val="1"/>
          <w:numId w:val="219"/>
        </w:numPr>
        <w:tabs>
          <w:tab w:val="left" w:pos="2907"/>
        </w:tabs>
        <w:ind w:left="2907" w:hanging="477"/>
        <w:rPr>
          <w:sz w:val="20"/>
        </w:rPr>
      </w:pPr>
      <w:r>
        <w:rPr>
          <w:sz w:val="20"/>
        </w:rPr>
        <w:t>Public</w:t>
      </w:r>
      <w:r>
        <w:rPr>
          <w:spacing w:val="-9"/>
          <w:sz w:val="20"/>
        </w:rPr>
        <w:t xml:space="preserve"> </w:t>
      </w:r>
      <w:r>
        <w:rPr>
          <w:sz w:val="20"/>
        </w:rPr>
        <w:t>(Mandatory</w:t>
      </w:r>
      <w:r>
        <w:rPr>
          <w:spacing w:val="-8"/>
          <w:sz w:val="20"/>
        </w:rPr>
        <w:t xml:space="preserve"> </w:t>
      </w:r>
      <w:r>
        <w:rPr>
          <w:sz w:val="20"/>
        </w:rPr>
        <w:t>compliance</w:t>
      </w:r>
      <w:r>
        <w:rPr>
          <w:spacing w:val="-8"/>
          <w:sz w:val="20"/>
        </w:rPr>
        <w:t xml:space="preserve"> </w:t>
      </w:r>
      <w:r>
        <w:rPr>
          <w:sz w:val="20"/>
        </w:rPr>
        <w:t>with</w:t>
      </w:r>
      <w:r>
        <w:rPr>
          <w:spacing w:val="-8"/>
          <w:sz w:val="20"/>
        </w:rPr>
        <w:t xml:space="preserve"> </w:t>
      </w:r>
      <w:r>
        <w:rPr>
          <w:sz w:val="20"/>
        </w:rPr>
        <w:t>ANSI/ASSP</w:t>
      </w:r>
      <w:r>
        <w:rPr>
          <w:spacing w:val="-8"/>
          <w:sz w:val="20"/>
        </w:rPr>
        <w:t xml:space="preserve"> </w:t>
      </w:r>
      <w:r>
        <w:rPr>
          <w:sz w:val="20"/>
        </w:rPr>
        <w:t>A10.34-</w:t>
      </w:r>
      <w:r>
        <w:rPr>
          <w:spacing w:val="-2"/>
          <w:sz w:val="20"/>
        </w:rPr>
        <w:t>2012</w:t>
      </w:r>
      <w:proofErr w:type="gramStart"/>
      <w:r>
        <w:rPr>
          <w:spacing w:val="-2"/>
          <w:sz w:val="20"/>
        </w:rPr>
        <w:t>);</w:t>
      </w:r>
      <w:proofErr w:type="gramEnd"/>
    </w:p>
    <w:p w14:paraId="1E7BAA50" w14:textId="77777777" w:rsidR="00726659" w:rsidRDefault="00726659">
      <w:pPr>
        <w:pStyle w:val="BodyText"/>
        <w:spacing w:before="47"/>
        <w:ind w:left="0" w:firstLine="0"/>
      </w:pPr>
    </w:p>
    <w:p w14:paraId="094184F9" w14:textId="77777777" w:rsidR="00726659" w:rsidRDefault="000F0732">
      <w:pPr>
        <w:pStyle w:val="ListParagraph"/>
        <w:numPr>
          <w:ilvl w:val="1"/>
          <w:numId w:val="219"/>
        </w:numPr>
        <w:tabs>
          <w:tab w:val="left" w:pos="2907"/>
        </w:tabs>
        <w:ind w:left="2907" w:hanging="477"/>
        <w:rPr>
          <w:sz w:val="20"/>
        </w:rPr>
      </w:pPr>
      <w:r>
        <w:rPr>
          <w:sz w:val="20"/>
        </w:rPr>
        <w:t>Sub-contractor</w:t>
      </w:r>
      <w:r>
        <w:rPr>
          <w:spacing w:val="-8"/>
          <w:sz w:val="20"/>
        </w:rPr>
        <w:t xml:space="preserve"> </w:t>
      </w:r>
      <w:r>
        <w:rPr>
          <w:sz w:val="20"/>
        </w:rPr>
        <w:t>or</w:t>
      </w:r>
      <w:r>
        <w:rPr>
          <w:spacing w:val="-8"/>
          <w:sz w:val="20"/>
        </w:rPr>
        <w:t xml:space="preserve"> </w:t>
      </w:r>
      <w:r>
        <w:rPr>
          <w:sz w:val="20"/>
        </w:rPr>
        <w:t>cross-trade</w:t>
      </w:r>
      <w:r>
        <w:rPr>
          <w:spacing w:val="-8"/>
          <w:sz w:val="20"/>
        </w:rPr>
        <w:t xml:space="preserve"> </w:t>
      </w:r>
      <w:proofErr w:type="gramStart"/>
      <w:r>
        <w:rPr>
          <w:spacing w:val="-2"/>
          <w:sz w:val="20"/>
        </w:rPr>
        <w:t>coordination;</w:t>
      </w:r>
      <w:proofErr w:type="gramEnd"/>
    </w:p>
    <w:p w14:paraId="319709FE" w14:textId="77777777" w:rsidR="00726659" w:rsidRDefault="00726659">
      <w:pPr>
        <w:pStyle w:val="BodyText"/>
        <w:spacing w:before="47"/>
        <w:ind w:left="0" w:firstLine="0"/>
      </w:pPr>
    </w:p>
    <w:p w14:paraId="0A671E55" w14:textId="77777777" w:rsidR="00726659" w:rsidRDefault="000F0732">
      <w:pPr>
        <w:pStyle w:val="ListParagraph"/>
        <w:numPr>
          <w:ilvl w:val="2"/>
          <w:numId w:val="230"/>
        </w:numPr>
        <w:tabs>
          <w:tab w:val="left" w:pos="1798"/>
          <w:tab w:val="left" w:pos="1800"/>
        </w:tabs>
        <w:spacing w:line="360" w:lineRule="auto"/>
        <w:ind w:right="1076"/>
        <w:rPr>
          <w:sz w:val="20"/>
        </w:rPr>
      </w:pPr>
      <w:r>
        <w:rPr>
          <w:sz w:val="20"/>
        </w:rPr>
        <w:t>Submit the APP to the</w:t>
      </w:r>
      <w:r>
        <w:rPr>
          <w:spacing w:val="80"/>
          <w:sz w:val="20"/>
        </w:rPr>
        <w:t xml:space="preserve"> </w:t>
      </w:r>
      <w:r>
        <w:rPr>
          <w:sz w:val="20"/>
        </w:rPr>
        <w:t>Contracting Officer Representative Government Designated Authority for review for compliance with contract requirements in accordance with Section 01 33 23, SHOP DRAWINGS, PRODUCT DATA AND SAMPLES 15 calendar days prior to the date of the preconstruction</w:t>
      </w:r>
      <w:r>
        <w:rPr>
          <w:spacing w:val="-5"/>
          <w:sz w:val="20"/>
        </w:rPr>
        <w:t xml:space="preserve"> </w:t>
      </w:r>
      <w:r>
        <w:rPr>
          <w:sz w:val="20"/>
        </w:rPr>
        <w:t>safety</w:t>
      </w:r>
      <w:r>
        <w:rPr>
          <w:spacing w:val="-6"/>
          <w:sz w:val="20"/>
        </w:rPr>
        <w:t xml:space="preserve"> </w:t>
      </w:r>
      <w:r>
        <w:rPr>
          <w:sz w:val="20"/>
        </w:rPr>
        <w:t>conference</w:t>
      </w:r>
      <w:r>
        <w:rPr>
          <w:spacing w:val="-6"/>
          <w:sz w:val="20"/>
        </w:rPr>
        <w:t xml:space="preserve"> </w:t>
      </w:r>
      <w:r>
        <w:rPr>
          <w:sz w:val="20"/>
        </w:rPr>
        <w:t>for</w:t>
      </w:r>
      <w:r>
        <w:rPr>
          <w:spacing w:val="-6"/>
          <w:sz w:val="20"/>
        </w:rPr>
        <w:t xml:space="preserve"> </w:t>
      </w:r>
      <w:r>
        <w:rPr>
          <w:sz w:val="20"/>
        </w:rPr>
        <w:t>acceptance.</w:t>
      </w:r>
      <w:r>
        <w:rPr>
          <w:spacing w:val="-6"/>
          <w:sz w:val="20"/>
        </w:rPr>
        <w:t xml:space="preserve"> </w:t>
      </w:r>
      <w:r>
        <w:rPr>
          <w:sz w:val="20"/>
        </w:rPr>
        <w:t>Work</w:t>
      </w:r>
      <w:r>
        <w:rPr>
          <w:spacing w:val="-5"/>
          <w:sz w:val="20"/>
        </w:rPr>
        <w:t xml:space="preserve"> </w:t>
      </w:r>
      <w:r>
        <w:rPr>
          <w:sz w:val="20"/>
        </w:rPr>
        <w:t>cannot</w:t>
      </w:r>
      <w:r>
        <w:rPr>
          <w:spacing w:val="-6"/>
          <w:sz w:val="20"/>
        </w:rPr>
        <w:t xml:space="preserve"> </w:t>
      </w:r>
      <w:r>
        <w:rPr>
          <w:sz w:val="20"/>
        </w:rPr>
        <w:t>proceed without an accepted APP.</w:t>
      </w:r>
    </w:p>
    <w:p w14:paraId="31035A2D" w14:textId="77777777" w:rsidR="00726659" w:rsidRDefault="000F0732">
      <w:pPr>
        <w:pStyle w:val="ListParagraph"/>
        <w:numPr>
          <w:ilvl w:val="2"/>
          <w:numId w:val="230"/>
        </w:numPr>
        <w:tabs>
          <w:tab w:val="left" w:pos="1798"/>
          <w:tab w:val="left" w:pos="1800"/>
        </w:tabs>
        <w:spacing w:before="160" w:line="360" w:lineRule="auto"/>
        <w:ind w:right="956"/>
        <w:rPr>
          <w:sz w:val="20"/>
        </w:rPr>
      </w:pPr>
      <w:r>
        <w:rPr>
          <w:sz w:val="20"/>
        </w:rPr>
        <w:t>Once accepted by the Contracting Officer Representative, the APP and attachments</w:t>
      </w:r>
      <w:r>
        <w:rPr>
          <w:spacing w:val="-5"/>
          <w:sz w:val="20"/>
        </w:rPr>
        <w:t xml:space="preserve"> </w:t>
      </w:r>
      <w:r>
        <w:rPr>
          <w:sz w:val="20"/>
        </w:rPr>
        <w:t>will</w:t>
      </w:r>
      <w:r>
        <w:rPr>
          <w:spacing w:val="-4"/>
          <w:sz w:val="20"/>
        </w:rPr>
        <w:t xml:space="preserve"> </w:t>
      </w:r>
      <w:r>
        <w:rPr>
          <w:sz w:val="20"/>
        </w:rPr>
        <w:t>be</w:t>
      </w:r>
      <w:r>
        <w:rPr>
          <w:spacing w:val="-5"/>
          <w:sz w:val="20"/>
        </w:rPr>
        <w:t xml:space="preserve"> </w:t>
      </w:r>
      <w:r>
        <w:rPr>
          <w:sz w:val="20"/>
        </w:rPr>
        <w:t>enforced</w:t>
      </w:r>
      <w:r>
        <w:rPr>
          <w:spacing w:val="-5"/>
          <w:sz w:val="20"/>
        </w:rPr>
        <w:t xml:space="preserve"> </w:t>
      </w:r>
      <w:r>
        <w:rPr>
          <w:sz w:val="20"/>
        </w:rPr>
        <w:t>as</w:t>
      </w:r>
      <w:r>
        <w:rPr>
          <w:spacing w:val="-5"/>
          <w:sz w:val="20"/>
        </w:rPr>
        <w:t xml:space="preserve"> </w:t>
      </w:r>
      <w:r>
        <w:rPr>
          <w:sz w:val="20"/>
        </w:rPr>
        <w:t>part</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contract.</w:t>
      </w:r>
      <w:r>
        <w:rPr>
          <w:spacing w:val="-5"/>
          <w:sz w:val="20"/>
        </w:rPr>
        <w:t xml:space="preserve"> </w:t>
      </w:r>
      <w:r>
        <w:rPr>
          <w:sz w:val="20"/>
        </w:rPr>
        <w:t>Disregarding</w:t>
      </w:r>
      <w:r>
        <w:rPr>
          <w:spacing w:val="-4"/>
          <w:sz w:val="20"/>
        </w:rPr>
        <w:t xml:space="preserve"> </w:t>
      </w:r>
      <w:r>
        <w:rPr>
          <w:sz w:val="20"/>
        </w:rPr>
        <w:t>the provisions of this contract or the accepted APP will be cause for stopping of work, at the discretion of the Contracting Officer in</w:t>
      </w:r>
    </w:p>
    <w:p w14:paraId="68A74C22" w14:textId="77777777" w:rsidR="00726659" w:rsidRDefault="00726659">
      <w:pPr>
        <w:pStyle w:val="ListParagraph"/>
        <w:spacing w:line="360" w:lineRule="auto"/>
        <w:rPr>
          <w:sz w:val="20"/>
        </w:rPr>
        <w:sectPr w:rsidR="00726659">
          <w:pgSz w:w="12240" w:h="15840"/>
          <w:pgMar w:top="1780" w:right="720" w:bottom="940" w:left="360" w:header="720" w:footer="747" w:gutter="0"/>
          <w:cols w:space="720"/>
        </w:sectPr>
      </w:pPr>
    </w:p>
    <w:p w14:paraId="7520A1BE" w14:textId="77777777" w:rsidR="00726659" w:rsidRDefault="00726659">
      <w:pPr>
        <w:pStyle w:val="BodyText"/>
        <w:ind w:left="0" w:firstLine="0"/>
      </w:pPr>
    </w:p>
    <w:p w14:paraId="7FE9FDB7" w14:textId="77777777" w:rsidR="00726659" w:rsidRDefault="00726659">
      <w:pPr>
        <w:pStyle w:val="BodyText"/>
        <w:spacing w:before="217"/>
        <w:ind w:left="0" w:firstLine="0"/>
      </w:pPr>
    </w:p>
    <w:p w14:paraId="4EB753E2" w14:textId="77777777" w:rsidR="00726659" w:rsidRDefault="000F0732">
      <w:pPr>
        <w:pStyle w:val="BodyText"/>
        <w:spacing w:line="360" w:lineRule="auto"/>
        <w:ind w:right="956" w:firstLine="0"/>
      </w:pPr>
      <w:r>
        <w:t>accordance</w:t>
      </w:r>
      <w:r>
        <w:rPr>
          <w:spacing w:val="-6"/>
        </w:rPr>
        <w:t xml:space="preserve"> </w:t>
      </w:r>
      <w:r>
        <w:t>with</w:t>
      </w:r>
      <w:r>
        <w:rPr>
          <w:spacing w:val="-5"/>
        </w:rPr>
        <w:t xml:space="preserve"> </w:t>
      </w:r>
      <w:r>
        <w:t>FAR</w:t>
      </w:r>
      <w:r>
        <w:rPr>
          <w:spacing w:val="-6"/>
        </w:rPr>
        <w:t xml:space="preserve"> </w:t>
      </w:r>
      <w:r>
        <w:t>Clause</w:t>
      </w:r>
      <w:r>
        <w:rPr>
          <w:spacing w:val="-5"/>
        </w:rPr>
        <w:t xml:space="preserve"> </w:t>
      </w:r>
      <w:r>
        <w:t>52.236-13,</w:t>
      </w:r>
      <w:r>
        <w:rPr>
          <w:spacing w:val="-6"/>
        </w:rPr>
        <w:t xml:space="preserve"> </w:t>
      </w:r>
      <w:r>
        <w:rPr>
          <w:i/>
        </w:rPr>
        <w:t>Accident</w:t>
      </w:r>
      <w:r>
        <w:rPr>
          <w:i/>
          <w:spacing w:val="-5"/>
        </w:rPr>
        <w:t xml:space="preserve"> </w:t>
      </w:r>
      <w:r>
        <w:rPr>
          <w:i/>
        </w:rPr>
        <w:t>Prevention</w:t>
      </w:r>
      <w:r>
        <w:t>,</w:t>
      </w:r>
      <w:r>
        <w:rPr>
          <w:spacing w:val="-6"/>
        </w:rPr>
        <w:t xml:space="preserve"> </w:t>
      </w:r>
      <w:r>
        <w:t>until</w:t>
      </w:r>
      <w:r>
        <w:rPr>
          <w:spacing w:val="-5"/>
        </w:rPr>
        <w:t xml:space="preserve"> </w:t>
      </w:r>
      <w:r>
        <w:t>the matter has been rectified.</w:t>
      </w:r>
    </w:p>
    <w:p w14:paraId="6A19EF6C"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Once work begins, changes to the accepted APP shall be made with the knowledge</w:t>
      </w:r>
      <w:r>
        <w:rPr>
          <w:spacing w:val="-5"/>
          <w:sz w:val="20"/>
        </w:rPr>
        <w:t xml:space="preserve"> </w:t>
      </w:r>
      <w:r>
        <w:rPr>
          <w:sz w:val="20"/>
        </w:rPr>
        <w:t>and</w:t>
      </w:r>
      <w:r>
        <w:rPr>
          <w:spacing w:val="-5"/>
          <w:sz w:val="20"/>
        </w:rPr>
        <w:t xml:space="preserve"> </w:t>
      </w:r>
      <w:r>
        <w:rPr>
          <w:sz w:val="20"/>
        </w:rPr>
        <w:t>concurrence</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w:t>
      </w:r>
      <w:r>
        <w:rPr>
          <w:spacing w:val="-5"/>
          <w:sz w:val="20"/>
        </w:rPr>
        <w:t xml:space="preserve"> </w:t>
      </w:r>
      <w:r>
        <w:rPr>
          <w:sz w:val="20"/>
        </w:rPr>
        <w:t>Contracting</w:t>
      </w:r>
      <w:r>
        <w:rPr>
          <w:spacing w:val="-5"/>
          <w:sz w:val="20"/>
        </w:rPr>
        <w:t xml:space="preserve"> </w:t>
      </w:r>
      <w:r>
        <w:rPr>
          <w:sz w:val="20"/>
        </w:rPr>
        <w:t>Officer Representative or Government Designated Authority. Should any severe hazard</w:t>
      </w:r>
      <w:r>
        <w:rPr>
          <w:spacing w:val="-4"/>
          <w:sz w:val="20"/>
        </w:rPr>
        <w:t xml:space="preserve"> </w:t>
      </w:r>
      <w:r>
        <w:rPr>
          <w:sz w:val="20"/>
        </w:rPr>
        <w:t>exposure,</w:t>
      </w:r>
      <w:r>
        <w:rPr>
          <w:spacing w:val="-4"/>
          <w:sz w:val="20"/>
        </w:rPr>
        <w:t xml:space="preserve"> </w:t>
      </w:r>
      <w:r>
        <w:rPr>
          <w:sz w:val="20"/>
        </w:rPr>
        <w:t>i.e.</w:t>
      </w:r>
      <w:r>
        <w:rPr>
          <w:spacing w:val="-5"/>
          <w:sz w:val="20"/>
        </w:rPr>
        <w:t xml:space="preserve"> </w:t>
      </w:r>
      <w:r>
        <w:rPr>
          <w:sz w:val="20"/>
        </w:rPr>
        <w:t>imminent</w:t>
      </w:r>
      <w:r>
        <w:rPr>
          <w:spacing w:val="-5"/>
          <w:sz w:val="20"/>
        </w:rPr>
        <w:t xml:space="preserve"> </w:t>
      </w:r>
      <w:proofErr w:type="gramStart"/>
      <w:r>
        <w:rPr>
          <w:sz w:val="20"/>
        </w:rPr>
        <w:t>danger,</w:t>
      </w:r>
      <w:r>
        <w:rPr>
          <w:spacing w:val="-5"/>
          <w:sz w:val="20"/>
        </w:rPr>
        <w:t xml:space="preserve"> </w:t>
      </w:r>
      <w:r>
        <w:rPr>
          <w:sz w:val="20"/>
        </w:rPr>
        <w:t>become</w:t>
      </w:r>
      <w:r>
        <w:rPr>
          <w:spacing w:val="-4"/>
          <w:sz w:val="20"/>
        </w:rPr>
        <w:t xml:space="preserve"> </w:t>
      </w:r>
      <w:r>
        <w:rPr>
          <w:sz w:val="20"/>
        </w:rPr>
        <w:t>evident</w:t>
      </w:r>
      <w:proofErr w:type="gramEnd"/>
      <w:r>
        <w:rPr>
          <w:sz w:val="20"/>
        </w:rPr>
        <w:t>,</w:t>
      </w:r>
      <w:r>
        <w:rPr>
          <w:spacing w:val="-4"/>
          <w:sz w:val="20"/>
        </w:rPr>
        <w:t xml:space="preserve"> </w:t>
      </w:r>
      <w:r>
        <w:rPr>
          <w:sz w:val="20"/>
        </w:rPr>
        <w:t>stop</w:t>
      </w:r>
      <w:r>
        <w:rPr>
          <w:spacing w:val="-5"/>
          <w:sz w:val="20"/>
        </w:rPr>
        <w:t xml:space="preserve"> </w:t>
      </w:r>
      <w:r>
        <w:rPr>
          <w:sz w:val="20"/>
        </w:rPr>
        <w:t>work</w:t>
      </w:r>
      <w:r>
        <w:rPr>
          <w:spacing w:val="-4"/>
          <w:sz w:val="20"/>
        </w:rPr>
        <w:t xml:space="preserve"> </w:t>
      </w:r>
      <w:r>
        <w:rPr>
          <w:sz w:val="20"/>
        </w:rPr>
        <w:t>in</w:t>
      </w:r>
      <w:r>
        <w:rPr>
          <w:spacing w:val="-5"/>
          <w:sz w:val="20"/>
        </w:rPr>
        <w:t xml:space="preserve"> </w:t>
      </w:r>
      <w:r>
        <w:rPr>
          <w:sz w:val="20"/>
        </w:rPr>
        <w:t xml:space="preserve">the area, secure the area, and develop a plan to remove </w:t>
      </w:r>
      <w:proofErr w:type="gramStart"/>
      <w:r>
        <w:rPr>
          <w:sz w:val="20"/>
        </w:rPr>
        <w:t>the exposure</w:t>
      </w:r>
      <w:proofErr w:type="gramEnd"/>
      <w:r>
        <w:rPr>
          <w:sz w:val="20"/>
        </w:rPr>
        <w:t xml:space="preserve"> and control the hazard. Notify the Resident Engineering Office and Contracting Officer within 2 hours of discovery. Eliminate/remove the hazard. In the interim, take all necessary action to restore and maintain safe working conditions to safeguard onsite personnel, visitors, the public and the environment.</w:t>
      </w:r>
    </w:p>
    <w:p w14:paraId="0002F8C6" w14:textId="77777777" w:rsidR="00726659" w:rsidRDefault="000F0732">
      <w:pPr>
        <w:pStyle w:val="ListParagraph"/>
        <w:numPr>
          <w:ilvl w:val="1"/>
          <w:numId w:val="230"/>
        </w:numPr>
        <w:tabs>
          <w:tab w:val="left" w:pos="1653"/>
        </w:tabs>
        <w:spacing w:before="160"/>
        <w:ind w:left="1653" w:hanging="573"/>
        <w:rPr>
          <w:b/>
          <w:sz w:val="24"/>
        </w:rPr>
      </w:pPr>
      <w:bookmarkStart w:id="5" w:name="_bookmark5"/>
      <w:bookmarkEnd w:id="5"/>
      <w:r>
        <w:rPr>
          <w:b/>
          <w:sz w:val="24"/>
        </w:rPr>
        <w:t>ACTIVITY</w:t>
      </w:r>
      <w:r>
        <w:rPr>
          <w:b/>
          <w:spacing w:val="-7"/>
          <w:sz w:val="24"/>
        </w:rPr>
        <w:t xml:space="preserve"> </w:t>
      </w:r>
      <w:r>
        <w:rPr>
          <w:b/>
          <w:sz w:val="24"/>
        </w:rPr>
        <w:t>HAZARD</w:t>
      </w:r>
      <w:r>
        <w:rPr>
          <w:b/>
          <w:spacing w:val="-6"/>
          <w:sz w:val="24"/>
        </w:rPr>
        <w:t xml:space="preserve"> </w:t>
      </w:r>
      <w:r>
        <w:rPr>
          <w:b/>
          <w:sz w:val="24"/>
        </w:rPr>
        <w:t>ANALYSES</w:t>
      </w:r>
      <w:r>
        <w:rPr>
          <w:b/>
          <w:spacing w:val="-6"/>
          <w:sz w:val="24"/>
        </w:rPr>
        <w:t xml:space="preserve"> </w:t>
      </w:r>
      <w:r>
        <w:rPr>
          <w:b/>
          <w:spacing w:val="-2"/>
          <w:sz w:val="24"/>
        </w:rPr>
        <w:t>(AHAS):</w:t>
      </w:r>
    </w:p>
    <w:p w14:paraId="0D0E850C" w14:textId="77777777" w:rsidR="00726659" w:rsidRDefault="000F0732">
      <w:pPr>
        <w:pStyle w:val="ListParagraph"/>
        <w:numPr>
          <w:ilvl w:val="2"/>
          <w:numId w:val="230"/>
        </w:numPr>
        <w:tabs>
          <w:tab w:val="left" w:pos="1798"/>
          <w:tab w:val="left" w:pos="1800"/>
        </w:tabs>
        <w:spacing w:before="163" w:line="360" w:lineRule="auto"/>
        <w:ind w:right="836"/>
        <w:rPr>
          <w:sz w:val="20"/>
        </w:rPr>
      </w:pPr>
      <w:r>
        <w:rPr>
          <w:sz w:val="20"/>
        </w:rPr>
        <w:t>AHAs are also known as Job Hazard Analyses, Job Safety Analyses, and Activity Safety Analyses.</w:t>
      </w:r>
      <w:r>
        <w:rPr>
          <w:spacing w:val="80"/>
          <w:w w:val="150"/>
          <w:sz w:val="20"/>
        </w:rPr>
        <w:t xml:space="preserve"> </w:t>
      </w:r>
      <w:r>
        <w:rPr>
          <w:sz w:val="20"/>
        </w:rPr>
        <w:t>Before beginning each work activity involving</w:t>
      </w:r>
      <w:r>
        <w:rPr>
          <w:spacing w:val="-5"/>
          <w:sz w:val="20"/>
        </w:rPr>
        <w:t xml:space="preserve"> </w:t>
      </w:r>
      <w:r>
        <w:rPr>
          <w:sz w:val="20"/>
        </w:rPr>
        <w:t>a</w:t>
      </w:r>
      <w:r>
        <w:rPr>
          <w:spacing w:val="-5"/>
          <w:sz w:val="20"/>
        </w:rPr>
        <w:t xml:space="preserve"> </w:t>
      </w:r>
      <w:r>
        <w:rPr>
          <w:sz w:val="20"/>
        </w:rPr>
        <w:t>type</w:t>
      </w:r>
      <w:r>
        <w:rPr>
          <w:spacing w:val="-4"/>
          <w:sz w:val="20"/>
        </w:rPr>
        <w:t xml:space="preserve"> </w:t>
      </w:r>
      <w:r>
        <w:rPr>
          <w:sz w:val="20"/>
        </w:rPr>
        <w:t>of</w:t>
      </w:r>
      <w:r>
        <w:rPr>
          <w:spacing w:val="-5"/>
          <w:sz w:val="20"/>
        </w:rPr>
        <w:t xml:space="preserve"> </w:t>
      </w:r>
      <w:r>
        <w:rPr>
          <w:sz w:val="20"/>
        </w:rPr>
        <w:t>work</w:t>
      </w:r>
      <w:r>
        <w:rPr>
          <w:spacing w:val="-4"/>
          <w:sz w:val="20"/>
        </w:rPr>
        <w:t xml:space="preserve"> </w:t>
      </w:r>
      <w:r>
        <w:rPr>
          <w:sz w:val="20"/>
        </w:rPr>
        <w:t>presenting</w:t>
      </w:r>
      <w:r>
        <w:rPr>
          <w:spacing w:val="-4"/>
          <w:sz w:val="20"/>
        </w:rPr>
        <w:t xml:space="preserve"> </w:t>
      </w:r>
      <w:r>
        <w:rPr>
          <w:sz w:val="20"/>
        </w:rPr>
        <w:t>hazards</w:t>
      </w:r>
      <w:r>
        <w:rPr>
          <w:spacing w:val="-5"/>
          <w:sz w:val="20"/>
        </w:rPr>
        <w:t xml:space="preserve"> </w:t>
      </w:r>
      <w:r>
        <w:rPr>
          <w:sz w:val="20"/>
        </w:rPr>
        <w:t>not</w:t>
      </w:r>
      <w:r>
        <w:rPr>
          <w:spacing w:val="-5"/>
          <w:sz w:val="20"/>
        </w:rPr>
        <w:t xml:space="preserve"> </w:t>
      </w:r>
      <w:r>
        <w:rPr>
          <w:sz w:val="20"/>
        </w:rPr>
        <w:t>experienced</w:t>
      </w:r>
      <w:r>
        <w:rPr>
          <w:spacing w:val="-5"/>
          <w:sz w:val="20"/>
        </w:rPr>
        <w:t xml:space="preserve"> </w:t>
      </w:r>
      <w:r>
        <w:rPr>
          <w:sz w:val="20"/>
        </w:rPr>
        <w:t>in</w:t>
      </w:r>
      <w:r>
        <w:rPr>
          <w:spacing w:val="-5"/>
          <w:sz w:val="20"/>
        </w:rPr>
        <w:t xml:space="preserve"> </w:t>
      </w:r>
      <w:r>
        <w:rPr>
          <w:sz w:val="20"/>
        </w:rPr>
        <w:t>previous project operations or where a new work crew or sub-contractor is to perform</w:t>
      </w:r>
      <w:r>
        <w:rPr>
          <w:spacing w:val="-5"/>
          <w:sz w:val="20"/>
        </w:rPr>
        <w:t xml:space="preserve"> </w:t>
      </w:r>
      <w:r>
        <w:rPr>
          <w:sz w:val="20"/>
        </w:rPr>
        <w:t>the</w:t>
      </w:r>
      <w:r>
        <w:rPr>
          <w:spacing w:val="-5"/>
          <w:sz w:val="20"/>
        </w:rPr>
        <w:t xml:space="preserve"> </w:t>
      </w:r>
      <w:r>
        <w:rPr>
          <w:sz w:val="20"/>
        </w:rPr>
        <w:t>work,</w:t>
      </w:r>
      <w:r>
        <w:rPr>
          <w:spacing w:val="-5"/>
          <w:sz w:val="20"/>
        </w:rPr>
        <w:t xml:space="preserve"> </w:t>
      </w:r>
      <w:r>
        <w:rPr>
          <w:sz w:val="20"/>
        </w:rPr>
        <w:t>the</w:t>
      </w:r>
      <w:r>
        <w:rPr>
          <w:spacing w:val="-5"/>
          <w:sz w:val="20"/>
        </w:rPr>
        <w:t xml:space="preserve"> </w:t>
      </w:r>
      <w:r>
        <w:rPr>
          <w:sz w:val="20"/>
        </w:rPr>
        <w:t>Contractor(s)</w:t>
      </w:r>
      <w:r>
        <w:rPr>
          <w:spacing w:val="-4"/>
          <w:sz w:val="20"/>
        </w:rPr>
        <w:t xml:space="preserve"> </w:t>
      </w:r>
      <w:r>
        <w:rPr>
          <w:sz w:val="20"/>
        </w:rPr>
        <w:t>performing</w:t>
      </w:r>
      <w:r>
        <w:rPr>
          <w:spacing w:val="-4"/>
          <w:sz w:val="20"/>
        </w:rPr>
        <w:t xml:space="preserve"> </w:t>
      </w:r>
      <w:r>
        <w:rPr>
          <w:sz w:val="20"/>
        </w:rPr>
        <w:t>that</w:t>
      </w:r>
      <w:r>
        <w:rPr>
          <w:spacing w:val="-5"/>
          <w:sz w:val="20"/>
        </w:rPr>
        <w:t xml:space="preserve"> </w:t>
      </w:r>
      <w:r>
        <w:rPr>
          <w:sz w:val="20"/>
        </w:rPr>
        <w:t>work</w:t>
      </w:r>
      <w:r>
        <w:rPr>
          <w:spacing w:val="-4"/>
          <w:sz w:val="20"/>
        </w:rPr>
        <w:t xml:space="preserve"> </w:t>
      </w:r>
      <w:r>
        <w:rPr>
          <w:sz w:val="20"/>
        </w:rPr>
        <w:t>activity</w:t>
      </w:r>
      <w:r>
        <w:rPr>
          <w:spacing w:val="-4"/>
          <w:sz w:val="20"/>
        </w:rPr>
        <w:t xml:space="preserve"> </w:t>
      </w:r>
      <w:r>
        <w:rPr>
          <w:sz w:val="20"/>
        </w:rPr>
        <w:t>shall prepare an AHA (Example electronic AHA forms can be found on the US Army Corps of Engineers web site)</w:t>
      </w:r>
    </w:p>
    <w:p w14:paraId="0112CAEC" w14:textId="77777777" w:rsidR="00726659" w:rsidRDefault="000F0732">
      <w:pPr>
        <w:pStyle w:val="ListParagraph"/>
        <w:numPr>
          <w:ilvl w:val="2"/>
          <w:numId w:val="230"/>
        </w:numPr>
        <w:tabs>
          <w:tab w:val="left" w:pos="1798"/>
          <w:tab w:val="left" w:pos="1800"/>
        </w:tabs>
        <w:spacing w:before="160" w:line="360" w:lineRule="auto"/>
        <w:ind w:right="956"/>
        <w:rPr>
          <w:sz w:val="20"/>
        </w:rPr>
      </w:pPr>
      <w:r>
        <w:rPr>
          <w:sz w:val="20"/>
        </w:rPr>
        <w:t>AHAs</w:t>
      </w:r>
      <w:r>
        <w:rPr>
          <w:spacing w:val="-3"/>
          <w:sz w:val="20"/>
        </w:rPr>
        <w:t xml:space="preserve"> </w:t>
      </w:r>
      <w:r>
        <w:rPr>
          <w:sz w:val="20"/>
        </w:rPr>
        <w:t>shall</w:t>
      </w:r>
      <w:r>
        <w:rPr>
          <w:spacing w:val="-4"/>
          <w:sz w:val="20"/>
        </w:rPr>
        <w:t xml:space="preserve"> </w:t>
      </w:r>
      <w:r>
        <w:rPr>
          <w:sz w:val="20"/>
        </w:rPr>
        <w:t>define</w:t>
      </w:r>
      <w:r>
        <w:rPr>
          <w:spacing w:val="-4"/>
          <w:sz w:val="20"/>
        </w:rPr>
        <w:t xml:space="preserve"> </w:t>
      </w:r>
      <w:r>
        <w:rPr>
          <w:sz w:val="20"/>
        </w:rPr>
        <w:t>the</w:t>
      </w:r>
      <w:r>
        <w:rPr>
          <w:spacing w:val="-4"/>
          <w:sz w:val="20"/>
        </w:rPr>
        <w:t xml:space="preserve"> </w:t>
      </w:r>
      <w:r>
        <w:rPr>
          <w:sz w:val="20"/>
        </w:rPr>
        <w:t>activities</w:t>
      </w:r>
      <w:r>
        <w:rPr>
          <w:spacing w:val="-4"/>
          <w:sz w:val="20"/>
        </w:rPr>
        <w:t xml:space="preserve"> </w:t>
      </w:r>
      <w:r>
        <w:rPr>
          <w:sz w:val="20"/>
        </w:rPr>
        <w:t>being</w:t>
      </w:r>
      <w:r>
        <w:rPr>
          <w:spacing w:val="-4"/>
          <w:sz w:val="20"/>
        </w:rPr>
        <w:t xml:space="preserve"> </w:t>
      </w:r>
      <w:r>
        <w:rPr>
          <w:sz w:val="20"/>
        </w:rPr>
        <w:t>performed</w:t>
      </w:r>
      <w:r>
        <w:rPr>
          <w:spacing w:val="-4"/>
          <w:sz w:val="20"/>
        </w:rPr>
        <w:t xml:space="preserve"> </w:t>
      </w:r>
      <w:r>
        <w:rPr>
          <w:sz w:val="20"/>
        </w:rPr>
        <w:t>and</w:t>
      </w:r>
      <w:r>
        <w:rPr>
          <w:spacing w:val="-4"/>
          <w:sz w:val="20"/>
        </w:rPr>
        <w:t xml:space="preserve"> </w:t>
      </w:r>
      <w:r>
        <w:rPr>
          <w:sz w:val="20"/>
        </w:rPr>
        <w:t>identify</w:t>
      </w:r>
      <w:r>
        <w:rPr>
          <w:spacing w:val="-4"/>
          <w:sz w:val="20"/>
        </w:rPr>
        <w:t xml:space="preserve"> </w:t>
      </w:r>
      <w:r>
        <w:rPr>
          <w:sz w:val="20"/>
        </w:rPr>
        <w:t>the</w:t>
      </w:r>
      <w:r>
        <w:rPr>
          <w:spacing w:val="-3"/>
          <w:sz w:val="20"/>
        </w:rPr>
        <w:t xml:space="preserve"> </w:t>
      </w:r>
      <w:r>
        <w:rPr>
          <w:sz w:val="20"/>
        </w:rPr>
        <w:t>work sequences, the specific anticipated hazards, site conditions, equipment, materials, and the control measures to be implemented to eliminate or reduce each hazard to an acceptable level of risk.</w:t>
      </w:r>
    </w:p>
    <w:p w14:paraId="48FF6B77" w14:textId="77777777" w:rsidR="00726659" w:rsidRDefault="000F0732">
      <w:pPr>
        <w:pStyle w:val="ListParagraph"/>
        <w:numPr>
          <w:ilvl w:val="2"/>
          <w:numId w:val="230"/>
        </w:numPr>
        <w:tabs>
          <w:tab w:val="left" w:pos="1798"/>
          <w:tab w:val="left" w:pos="1800"/>
        </w:tabs>
        <w:spacing w:before="160" w:line="360" w:lineRule="auto"/>
        <w:ind w:right="1076"/>
        <w:rPr>
          <w:sz w:val="20"/>
        </w:rPr>
      </w:pPr>
      <w:r>
        <w:rPr>
          <w:sz w:val="20"/>
        </w:rPr>
        <w:t>Work shall not begin until the AHA for the work activity has been accepted</w:t>
      </w:r>
      <w:r>
        <w:rPr>
          <w:spacing w:val="-7"/>
          <w:sz w:val="20"/>
        </w:rPr>
        <w:t xml:space="preserve"> </w:t>
      </w:r>
      <w:r>
        <w:rPr>
          <w:sz w:val="20"/>
        </w:rPr>
        <w:t>by</w:t>
      </w:r>
      <w:r>
        <w:rPr>
          <w:spacing w:val="-7"/>
          <w:sz w:val="20"/>
        </w:rPr>
        <w:t xml:space="preserve"> </w:t>
      </w:r>
      <w:r>
        <w:rPr>
          <w:sz w:val="20"/>
        </w:rPr>
        <w:t>the</w:t>
      </w:r>
      <w:r>
        <w:rPr>
          <w:spacing w:val="-6"/>
          <w:sz w:val="20"/>
        </w:rPr>
        <w:t xml:space="preserve"> </w:t>
      </w:r>
      <w:r>
        <w:rPr>
          <w:sz w:val="20"/>
        </w:rPr>
        <w:t>Resident</w:t>
      </w:r>
      <w:r>
        <w:rPr>
          <w:spacing w:val="-6"/>
          <w:sz w:val="20"/>
        </w:rPr>
        <w:t xml:space="preserve"> </w:t>
      </w:r>
      <w:r>
        <w:rPr>
          <w:sz w:val="20"/>
        </w:rPr>
        <w:t>Engineer,</w:t>
      </w:r>
      <w:r>
        <w:rPr>
          <w:spacing w:val="-6"/>
          <w:sz w:val="20"/>
        </w:rPr>
        <w:t xml:space="preserve"> </w:t>
      </w:r>
      <w:r>
        <w:rPr>
          <w:sz w:val="20"/>
        </w:rPr>
        <w:t>Contracting</w:t>
      </w:r>
      <w:r>
        <w:rPr>
          <w:spacing w:val="-6"/>
          <w:sz w:val="20"/>
        </w:rPr>
        <w:t xml:space="preserve"> </w:t>
      </w:r>
      <w:r>
        <w:rPr>
          <w:sz w:val="20"/>
        </w:rPr>
        <w:t>Officer</w:t>
      </w:r>
      <w:r>
        <w:rPr>
          <w:spacing w:val="-6"/>
          <w:sz w:val="20"/>
        </w:rPr>
        <w:t xml:space="preserve"> </w:t>
      </w:r>
      <w:r>
        <w:rPr>
          <w:sz w:val="20"/>
        </w:rPr>
        <w:t>Representative or Government Designated Authority and discussed with all engaged in the activity, including the Contractor, subcontractor(s), and Government</w:t>
      </w:r>
      <w:r>
        <w:rPr>
          <w:spacing w:val="-6"/>
          <w:sz w:val="20"/>
        </w:rPr>
        <w:t xml:space="preserve"> </w:t>
      </w:r>
      <w:r>
        <w:rPr>
          <w:sz w:val="20"/>
        </w:rPr>
        <w:t>on-site</w:t>
      </w:r>
      <w:r>
        <w:rPr>
          <w:spacing w:val="-6"/>
          <w:sz w:val="20"/>
        </w:rPr>
        <w:t xml:space="preserve"> </w:t>
      </w:r>
      <w:r>
        <w:rPr>
          <w:sz w:val="20"/>
        </w:rPr>
        <w:t>representatives</w:t>
      </w:r>
      <w:r>
        <w:rPr>
          <w:spacing w:val="-5"/>
          <w:sz w:val="20"/>
        </w:rPr>
        <w:t xml:space="preserve"> </w:t>
      </w:r>
      <w:r>
        <w:rPr>
          <w:sz w:val="20"/>
        </w:rPr>
        <w:t>at</w:t>
      </w:r>
      <w:r>
        <w:rPr>
          <w:spacing w:val="-6"/>
          <w:sz w:val="20"/>
        </w:rPr>
        <w:t xml:space="preserve"> </w:t>
      </w:r>
      <w:r>
        <w:rPr>
          <w:sz w:val="20"/>
        </w:rPr>
        <w:t>preparatory</w:t>
      </w:r>
      <w:r>
        <w:rPr>
          <w:spacing w:val="-6"/>
          <w:sz w:val="20"/>
        </w:rPr>
        <w:t xml:space="preserve"> </w:t>
      </w:r>
      <w:r>
        <w:rPr>
          <w:sz w:val="20"/>
        </w:rPr>
        <w:t>and</w:t>
      </w:r>
      <w:r>
        <w:rPr>
          <w:spacing w:val="-6"/>
          <w:sz w:val="20"/>
        </w:rPr>
        <w:t xml:space="preserve"> </w:t>
      </w:r>
      <w:r>
        <w:rPr>
          <w:sz w:val="20"/>
        </w:rPr>
        <w:t>initial</w:t>
      </w:r>
      <w:r>
        <w:rPr>
          <w:spacing w:val="-6"/>
          <w:sz w:val="20"/>
        </w:rPr>
        <w:t xml:space="preserve"> </w:t>
      </w:r>
      <w:r>
        <w:rPr>
          <w:sz w:val="20"/>
        </w:rPr>
        <w:t>control phase meetings.</w:t>
      </w:r>
    </w:p>
    <w:p w14:paraId="09CA89AA" w14:textId="77777777" w:rsidR="00726659" w:rsidRDefault="000F0732">
      <w:pPr>
        <w:pStyle w:val="ListParagraph"/>
        <w:numPr>
          <w:ilvl w:val="3"/>
          <w:numId w:val="230"/>
        </w:numPr>
        <w:tabs>
          <w:tab w:val="left" w:pos="2158"/>
          <w:tab w:val="left" w:pos="2160"/>
        </w:tabs>
        <w:spacing w:before="160" w:line="360" w:lineRule="auto"/>
        <w:ind w:left="2160" w:right="1316"/>
        <w:rPr>
          <w:sz w:val="20"/>
        </w:rPr>
      </w:pPr>
      <w:r>
        <w:rPr>
          <w:sz w:val="20"/>
        </w:rPr>
        <w:t>The names of the Competent/Qualified Person(s) required for a particular</w:t>
      </w:r>
      <w:r>
        <w:rPr>
          <w:spacing w:val="-7"/>
          <w:sz w:val="20"/>
        </w:rPr>
        <w:t xml:space="preserve"> </w:t>
      </w:r>
      <w:r>
        <w:rPr>
          <w:sz w:val="20"/>
        </w:rPr>
        <w:t>activity</w:t>
      </w:r>
      <w:r>
        <w:rPr>
          <w:spacing w:val="-7"/>
          <w:sz w:val="20"/>
        </w:rPr>
        <w:t xml:space="preserve"> </w:t>
      </w:r>
      <w:r>
        <w:rPr>
          <w:sz w:val="20"/>
        </w:rPr>
        <w:t>(for</w:t>
      </w:r>
      <w:r>
        <w:rPr>
          <w:spacing w:val="-6"/>
          <w:sz w:val="20"/>
        </w:rPr>
        <w:t xml:space="preserve"> </w:t>
      </w:r>
      <w:r>
        <w:rPr>
          <w:sz w:val="20"/>
        </w:rPr>
        <w:t>example,</w:t>
      </w:r>
      <w:r>
        <w:rPr>
          <w:spacing w:val="-7"/>
          <w:sz w:val="20"/>
        </w:rPr>
        <w:t xml:space="preserve"> </w:t>
      </w:r>
      <w:r>
        <w:rPr>
          <w:sz w:val="20"/>
        </w:rPr>
        <w:t>excavations,</w:t>
      </w:r>
      <w:r>
        <w:rPr>
          <w:spacing w:val="-6"/>
          <w:sz w:val="20"/>
        </w:rPr>
        <w:t xml:space="preserve"> </w:t>
      </w:r>
      <w:r>
        <w:rPr>
          <w:sz w:val="20"/>
        </w:rPr>
        <w:t>scaffolding,</w:t>
      </w:r>
      <w:r>
        <w:rPr>
          <w:spacing w:val="-7"/>
          <w:sz w:val="20"/>
        </w:rPr>
        <w:t xml:space="preserve"> </w:t>
      </w:r>
      <w:r>
        <w:rPr>
          <w:sz w:val="20"/>
        </w:rPr>
        <w:t>fall</w:t>
      </w:r>
    </w:p>
    <w:p w14:paraId="3A0FE951" w14:textId="77777777" w:rsidR="00726659" w:rsidRDefault="00726659">
      <w:pPr>
        <w:pStyle w:val="ListParagraph"/>
        <w:spacing w:line="360" w:lineRule="auto"/>
        <w:rPr>
          <w:sz w:val="20"/>
        </w:rPr>
        <w:sectPr w:rsidR="00726659">
          <w:pgSz w:w="12240" w:h="15840"/>
          <w:pgMar w:top="1780" w:right="720" w:bottom="940" w:left="360" w:header="720" w:footer="747" w:gutter="0"/>
          <w:cols w:space="720"/>
        </w:sectPr>
      </w:pPr>
    </w:p>
    <w:p w14:paraId="0F76A8DD" w14:textId="77777777" w:rsidR="00726659" w:rsidRDefault="00726659">
      <w:pPr>
        <w:pStyle w:val="BodyText"/>
        <w:ind w:left="0" w:firstLine="0"/>
      </w:pPr>
    </w:p>
    <w:p w14:paraId="5638D0FE" w14:textId="77777777" w:rsidR="00726659" w:rsidRDefault="00726659">
      <w:pPr>
        <w:pStyle w:val="BodyText"/>
        <w:spacing w:before="217"/>
        <w:ind w:left="0" w:firstLine="0"/>
      </w:pPr>
    </w:p>
    <w:p w14:paraId="5CB68EA4" w14:textId="77777777" w:rsidR="00726659" w:rsidRDefault="000F0732">
      <w:pPr>
        <w:pStyle w:val="BodyText"/>
        <w:spacing w:line="360" w:lineRule="auto"/>
        <w:ind w:left="2160" w:right="956" w:firstLine="0"/>
      </w:pPr>
      <w:r>
        <w:t>protection, other activities as specified by OSHA, EM 385-1-1, or other</w:t>
      </w:r>
      <w:r>
        <w:rPr>
          <w:spacing w:val="-4"/>
        </w:rPr>
        <w:t xml:space="preserve"> </w:t>
      </w:r>
      <w:r>
        <w:t>State</w:t>
      </w:r>
      <w:r>
        <w:rPr>
          <w:spacing w:val="-5"/>
        </w:rPr>
        <w:t xml:space="preserve"> </w:t>
      </w:r>
      <w:r>
        <w:t>and</w:t>
      </w:r>
      <w:r>
        <w:rPr>
          <w:spacing w:val="-4"/>
        </w:rPr>
        <w:t xml:space="preserve"> </w:t>
      </w:r>
      <w:r>
        <w:t>Local</w:t>
      </w:r>
      <w:r>
        <w:rPr>
          <w:spacing w:val="-5"/>
        </w:rPr>
        <w:t xml:space="preserve"> </w:t>
      </w:r>
      <w:r>
        <w:t>agencies)</w:t>
      </w:r>
      <w:r>
        <w:rPr>
          <w:spacing w:val="-5"/>
        </w:rPr>
        <w:t xml:space="preserve"> </w:t>
      </w:r>
      <w:r>
        <w:t>shall</w:t>
      </w:r>
      <w:r>
        <w:rPr>
          <w:spacing w:val="-5"/>
        </w:rPr>
        <w:t xml:space="preserve"> </w:t>
      </w:r>
      <w:r>
        <w:t>be</w:t>
      </w:r>
      <w:r>
        <w:rPr>
          <w:spacing w:val="-5"/>
        </w:rPr>
        <w:t xml:space="preserve"> </w:t>
      </w:r>
      <w:r>
        <w:t>identified</w:t>
      </w:r>
      <w:r>
        <w:rPr>
          <w:spacing w:val="-5"/>
        </w:rPr>
        <w:t xml:space="preserve"> </w:t>
      </w:r>
      <w:r>
        <w:t>and</w:t>
      </w:r>
      <w:r>
        <w:rPr>
          <w:spacing w:val="-4"/>
        </w:rPr>
        <w:t xml:space="preserve"> </w:t>
      </w:r>
      <w:r>
        <w:t>included</w:t>
      </w:r>
      <w:r>
        <w:rPr>
          <w:spacing w:val="-4"/>
        </w:rPr>
        <w:t xml:space="preserve"> </w:t>
      </w:r>
      <w:r>
        <w:t>in the AHA. Certification of their competency/qualification shall be submitted to the Government Designated Authority (GDA) for acceptance prior to the start of that work activity.</w:t>
      </w:r>
    </w:p>
    <w:p w14:paraId="628B18C5" w14:textId="77777777" w:rsidR="00726659" w:rsidRDefault="000F0732">
      <w:pPr>
        <w:pStyle w:val="ListParagraph"/>
        <w:numPr>
          <w:ilvl w:val="3"/>
          <w:numId w:val="230"/>
        </w:numPr>
        <w:tabs>
          <w:tab w:val="left" w:pos="2158"/>
          <w:tab w:val="left" w:pos="2160"/>
        </w:tabs>
        <w:spacing w:before="160" w:line="360" w:lineRule="auto"/>
        <w:ind w:left="2160" w:right="1556"/>
        <w:rPr>
          <w:sz w:val="20"/>
        </w:rPr>
      </w:pPr>
      <w:r>
        <w:rPr>
          <w:sz w:val="20"/>
        </w:rPr>
        <w:t>The</w:t>
      </w:r>
      <w:r>
        <w:rPr>
          <w:spacing w:val="-4"/>
          <w:sz w:val="20"/>
        </w:rPr>
        <w:t xml:space="preserve"> </w:t>
      </w:r>
      <w:r>
        <w:rPr>
          <w:sz w:val="20"/>
        </w:rPr>
        <w:t>AHA</w:t>
      </w:r>
      <w:r>
        <w:rPr>
          <w:spacing w:val="-4"/>
          <w:sz w:val="20"/>
        </w:rPr>
        <w:t xml:space="preserve"> </w:t>
      </w:r>
      <w:r>
        <w:rPr>
          <w:sz w:val="20"/>
        </w:rPr>
        <w:t>shall</w:t>
      </w:r>
      <w:r>
        <w:rPr>
          <w:spacing w:val="-4"/>
          <w:sz w:val="20"/>
        </w:rPr>
        <w:t xml:space="preserve"> </w:t>
      </w:r>
      <w:r>
        <w:rPr>
          <w:sz w:val="20"/>
        </w:rPr>
        <w:t>be</w:t>
      </w:r>
      <w:r>
        <w:rPr>
          <w:spacing w:val="-3"/>
          <w:sz w:val="20"/>
        </w:rPr>
        <w:t xml:space="preserve"> </w:t>
      </w:r>
      <w:r>
        <w:rPr>
          <w:sz w:val="20"/>
        </w:rPr>
        <w:t>reviewed</w:t>
      </w:r>
      <w:r>
        <w:rPr>
          <w:spacing w:val="-3"/>
          <w:sz w:val="20"/>
        </w:rPr>
        <w:t xml:space="preserve"> </w:t>
      </w:r>
      <w:r>
        <w:rPr>
          <w:sz w:val="20"/>
        </w:rPr>
        <w:t>and</w:t>
      </w:r>
      <w:r>
        <w:rPr>
          <w:spacing w:val="-4"/>
          <w:sz w:val="20"/>
        </w:rPr>
        <w:t xml:space="preserve"> </w:t>
      </w:r>
      <w:r>
        <w:rPr>
          <w:sz w:val="20"/>
        </w:rPr>
        <w:t>modified</w:t>
      </w:r>
      <w:r>
        <w:rPr>
          <w:spacing w:val="-4"/>
          <w:sz w:val="20"/>
        </w:rPr>
        <w:t xml:space="preserve"> </w:t>
      </w:r>
      <w:r>
        <w:rPr>
          <w:sz w:val="20"/>
        </w:rPr>
        <w:t>as</w:t>
      </w:r>
      <w:r>
        <w:rPr>
          <w:spacing w:val="-4"/>
          <w:sz w:val="20"/>
        </w:rPr>
        <w:t xml:space="preserve"> </w:t>
      </w:r>
      <w:r>
        <w:rPr>
          <w:sz w:val="20"/>
        </w:rPr>
        <w:t>necessary</w:t>
      </w:r>
      <w:r>
        <w:rPr>
          <w:spacing w:val="-4"/>
          <w:sz w:val="20"/>
        </w:rPr>
        <w:t xml:space="preserve"> </w:t>
      </w:r>
      <w:r>
        <w:rPr>
          <w:sz w:val="20"/>
        </w:rPr>
        <w:t>to</w:t>
      </w:r>
      <w:r>
        <w:rPr>
          <w:spacing w:val="-3"/>
          <w:sz w:val="20"/>
        </w:rPr>
        <w:t xml:space="preserve"> </w:t>
      </w:r>
      <w:r>
        <w:rPr>
          <w:sz w:val="20"/>
        </w:rPr>
        <w:t>address changing site conditions, operations, or change of competent/qualified person(s).</w:t>
      </w:r>
    </w:p>
    <w:p w14:paraId="0D422CB0" w14:textId="77777777" w:rsidR="00726659" w:rsidRDefault="000F0732">
      <w:pPr>
        <w:pStyle w:val="ListParagraph"/>
        <w:numPr>
          <w:ilvl w:val="0"/>
          <w:numId w:val="220"/>
        </w:numPr>
        <w:tabs>
          <w:tab w:val="left" w:pos="2518"/>
          <w:tab w:val="left" w:pos="2520"/>
        </w:tabs>
        <w:spacing w:before="160" w:line="360" w:lineRule="auto"/>
        <w:ind w:right="836"/>
        <w:rPr>
          <w:sz w:val="20"/>
        </w:rPr>
      </w:pPr>
      <w:r>
        <w:rPr>
          <w:sz w:val="20"/>
        </w:rPr>
        <w:t>If more than one Competent/Qualified Person is used on the AHA activity, a list of names shall be submitted as an attachment to the</w:t>
      </w:r>
      <w:r>
        <w:rPr>
          <w:spacing w:val="-4"/>
          <w:sz w:val="20"/>
        </w:rPr>
        <w:t xml:space="preserve"> </w:t>
      </w:r>
      <w:r>
        <w:rPr>
          <w:sz w:val="20"/>
        </w:rPr>
        <w:t>AHA.</w:t>
      </w:r>
      <w:r>
        <w:rPr>
          <w:spacing w:val="-4"/>
          <w:sz w:val="20"/>
        </w:rPr>
        <w:t xml:space="preserve"> </w:t>
      </w:r>
      <w:r>
        <w:rPr>
          <w:sz w:val="20"/>
        </w:rPr>
        <w:t>Those</w:t>
      </w:r>
      <w:r>
        <w:rPr>
          <w:spacing w:val="-3"/>
          <w:sz w:val="20"/>
        </w:rPr>
        <w:t xml:space="preserve"> </w:t>
      </w:r>
      <w:r>
        <w:rPr>
          <w:sz w:val="20"/>
        </w:rPr>
        <w:t>listed</w:t>
      </w:r>
      <w:r>
        <w:rPr>
          <w:spacing w:val="-4"/>
          <w:sz w:val="20"/>
        </w:rPr>
        <w:t xml:space="preserve"> </w:t>
      </w:r>
      <w:r>
        <w:rPr>
          <w:sz w:val="20"/>
        </w:rPr>
        <w:t>must</w:t>
      </w:r>
      <w:r>
        <w:rPr>
          <w:spacing w:val="-3"/>
          <w:sz w:val="20"/>
        </w:rPr>
        <w:t xml:space="preserve"> </w:t>
      </w:r>
      <w:r>
        <w:rPr>
          <w:sz w:val="20"/>
        </w:rPr>
        <w:t>be</w:t>
      </w:r>
      <w:r>
        <w:rPr>
          <w:spacing w:val="-4"/>
          <w:sz w:val="20"/>
        </w:rPr>
        <w:t xml:space="preserve"> </w:t>
      </w:r>
      <w:r>
        <w:rPr>
          <w:sz w:val="20"/>
        </w:rPr>
        <w:t>Competent/Qualified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type</w:t>
      </w:r>
      <w:r>
        <w:rPr>
          <w:spacing w:val="-4"/>
          <w:sz w:val="20"/>
        </w:rPr>
        <w:t xml:space="preserve"> </w:t>
      </w:r>
      <w:r>
        <w:rPr>
          <w:sz w:val="20"/>
        </w:rPr>
        <w:t xml:space="preserve">of work involved in the AHA and familiar with current site safety </w:t>
      </w:r>
      <w:r>
        <w:rPr>
          <w:spacing w:val="-2"/>
          <w:sz w:val="20"/>
        </w:rPr>
        <w:t>issues.</w:t>
      </w:r>
    </w:p>
    <w:p w14:paraId="3EB91DBA" w14:textId="77777777" w:rsidR="00726659" w:rsidRDefault="000F0732">
      <w:pPr>
        <w:pStyle w:val="ListParagraph"/>
        <w:numPr>
          <w:ilvl w:val="0"/>
          <w:numId w:val="220"/>
        </w:numPr>
        <w:tabs>
          <w:tab w:val="left" w:pos="2518"/>
          <w:tab w:val="left" w:pos="2520"/>
        </w:tabs>
        <w:spacing w:before="160" w:line="360" w:lineRule="auto"/>
        <w:ind w:right="836"/>
        <w:rPr>
          <w:sz w:val="20"/>
        </w:rPr>
      </w:pPr>
      <w:r>
        <w:rPr>
          <w:sz w:val="20"/>
        </w:rPr>
        <w:t>If</w:t>
      </w:r>
      <w:r>
        <w:rPr>
          <w:spacing w:val="-4"/>
          <w:sz w:val="20"/>
        </w:rPr>
        <w:t xml:space="preserve"> </w:t>
      </w:r>
      <w:r>
        <w:rPr>
          <w:sz w:val="20"/>
        </w:rPr>
        <w:t>a</w:t>
      </w:r>
      <w:r>
        <w:rPr>
          <w:spacing w:val="-3"/>
          <w:sz w:val="20"/>
        </w:rPr>
        <w:t xml:space="preserve"> </w:t>
      </w:r>
      <w:r>
        <w:rPr>
          <w:sz w:val="20"/>
        </w:rPr>
        <w:t>new</w:t>
      </w:r>
      <w:r>
        <w:rPr>
          <w:spacing w:val="-4"/>
          <w:sz w:val="20"/>
        </w:rPr>
        <w:t xml:space="preserve"> </w:t>
      </w:r>
      <w:r>
        <w:rPr>
          <w:sz w:val="20"/>
        </w:rPr>
        <w:t>Competent/Qualified</w:t>
      </w:r>
      <w:r>
        <w:rPr>
          <w:spacing w:val="-4"/>
          <w:sz w:val="20"/>
        </w:rPr>
        <w:t xml:space="preserve"> </w:t>
      </w:r>
      <w:r>
        <w:rPr>
          <w:sz w:val="20"/>
        </w:rPr>
        <w:t>Person</w:t>
      </w:r>
      <w:r>
        <w:rPr>
          <w:spacing w:val="-3"/>
          <w:sz w:val="20"/>
        </w:rPr>
        <w:t xml:space="preserve"> </w:t>
      </w:r>
      <w:r>
        <w:rPr>
          <w:sz w:val="20"/>
        </w:rPr>
        <w:t>(not</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original</w:t>
      </w:r>
      <w:r>
        <w:rPr>
          <w:spacing w:val="-3"/>
          <w:sz w:val="20"/>
        </w:rPr>
        <w:t xml:space="preserve"> </w:t>
      </w:r>
      <w:r>
        <w:rPr>
          <w:sz w:val="20"/>
        </w:rPr>
        <w:t>list)</w:t>
      </w:r>
      <w:r>
        <w:rPr>
          <w:spacing w:val="-4"/>
          <w:sz w:val="20"/>
        </w:rPr>
        <w:t xml:space="preserve"> </w:t>
      </w:r>
      <w:r>
        <w:rPr>
          <w:sz w:val="20"/>
        </w:rPr>
        <w:t>is added, the list shall be updated (an administrative action not requiring an updated AHA). The new person shall acknowledge in writing that he or she has reviewed the AHA and is familiar with current site safety issues.</w:t>
      </w:r>
    </w:p>
    <w:p w14:paraId="5EB62E7A"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 xml:space="preserve">Submit AHAs to </w:t>
      </w:r>
      <w:proofErr w:type="gramStart"/>
      <w:r>
        <w:rPr>
          <w:sz w:val="20"/>
        </w:rPr>
        <w:t>the ,</w:t>
      </w:r>
      <w:proofErr w:type="gramEnd"/>
      <w:r>
        <w:rPr>
          <w:sz w:val="20"/>
        </w:rPr>
        <w:t xml:space="preserve"> Contracting Officer Representative</w:t>
      </w:r>
      <w:r>
        <w:rPr>
          <w:spacing w:val="80"/>
          <w:sz w:val="20"/>
        </w:rPr>
        <w:t xml:space="preserve"> </w:t>
      </w:r>
      <w:r>
        <w:rPr>
          <w:sz w:val="20"/>
        </w:rPr>
        <w:t>Government Designated Authority for review for compliance with contract requirements in accordance with Section 01 33 23, SHOP DRAWINGS, PRODUCT DATA AND SAMPLES for review at least 15 calendar days prior to</w:t>
      </w:r>
      <w:r>
        <w:rPr>
          <w:spacing w:val="-4"/>
          <w:sz w:val="20"/>
        </w:rPr>
        <w:t xml:space="preserve"> </w:t>
      </w:r>
      <w:r>
        <w:rPr>
          <w:sz w:val="20"/>
        </w:rPr>
        <w:t>the</w:t>
      </w:r>
      <w:r>
        <w:rPr>
          <w:spacing w:val="-3"/>
          <w:sz w:val="20"/>
        </w:rPr>
        <w:t xml:space="preserve"> </w:t>
      </w:r>
      <w:r>
        <w:rPr>
          <w:sz w:val="20"/>
        </w:rPr>
        <w:t>start</w:t>
      </w:r>
      <w:r>
        <w:rPr>
          <w:spacing w:val="-4"/>
          <w:sz w:val="20"/>
        </w:rPr>
        <w:t xml:space="preserve"> </w:t>
      </w:r>
      <w:r>
        <w:rPr>
          <w:sz w:val="20"/>
        </w:rPr>
        <w:t>of</w:t>
      </w:r>
      <w:r>
        <w:rPr>
          <w:spacing w:val="-3"/>
          <w:sz w:val="20"/>
        </w:rPr>
        <w:t xml:space="preserve"> </w:t>
      </w:r>
      <w:r>
        <w:rPr>
          <w:sz w:val="20"/>
        </w:rPr>
        <w:t>each</w:t>
      </w:r>
      <w:r>
        <w:rPr>
          <w:spacing w:val="-4"/>
          <w:sz w:val="20"/>
        </w:rPr>
        <w:t xml:space="preserve"> </w:t>
      </w:r>
      <w:r>
        <w:rPr>
          <w:sz w:val="20"/>
        </w:rPr>
        <w:t>phase.</w:t>
      </w:r>
      <w:r>
        <w:rPr>
          <w:spacing w:val="-4"/>
          <w:sz w:val="20"/>
        </w:rPr>
        <w:t xml:space="preserve"> </w:t>
      </w:r>
      <w:r>
        <w:rPr>
          <w:sz w:val="20"/>
        </w:rPr>
        <w:t>Subsequent</w:t>
      </w:r>
      <w:r>
        <w:rPr>
          <w:spacing w:val="-4"/>
          <w:sz w:val="20"/>
        </w:rPr>
        <w:t xml:space="preserve"> </w:t>
      </w:r>
      <w:r>
        <w:rPr>
          <w:sz w:val="20"/>
        </w:rPr>
        <w:t>AHAs</w:t>
      </w:r>
      <w:r>
        <w:rPr>
          <w:spacing w:val="-4"/>
          <w:sz w:val="20"/>
        </w:rPr>
        <w:t xml:space="preserve"> </w:t>
      </w:r>
      <w:r>
        <w:rPr>
          <w:sz w:val="20"/>
        </w:rPr>
        <w:t>as</w:t>
      </w:r>
      <w:r>
        <w:rPr>
          <w:spacing w:val="-4"/>
          <w:sz w:val="20"/>
        </w:rPr>
        <w:t xml:space="preserve"> </w:t>
      </w:r>
      <w:r>
        <w:rPr>
          <w:sz w:val="20"/>
        </w:rPr>
        <w:t>shall</w:t>
      </w:r>
      <w:r>
        <w:rPr>
          <w:spacing w:val="-4"/>
          <w:sz w:val="20"/>
        </w:rPr>
        <w:t xml:space="preserve"> </w:t>
      </w:r>
      <w:r>
        <w:rPr>
          <w:sz w:val="20"/>
        </w:rPr>
        <w:t>be</w:t>
      </w:r>
      <w:r>
        <w:rPr>
          <w:spacing w:val="-3"/>
          <w:sz w:val="20"/>
        </w:rPr>
        <w:t xml:space="preserve"> </w:t>
      </w:r>
      <w:r>
        <w:rPr>
          <w:sz w:val="20"/>
        </w:rPr>
        <w:t>formatted</w:t>
      </w:r>
      <w:r>
        <w:rPr>
          <w:spacing w:val="-3"/>
          <w:sz w:val="20"/>
        </w:rPr>
        <w:t xml:space="preserve"> </w:t>
      </w:r>
      <w:r>
        <w:rPr>
          <w:sz w:val="20"/>
        </w:rPr>
        <w:t>as amendments to the APP. The analysis should be used during daily inspections to ensure the implementation and effectiveness of the activity's safety and health controls.</w:t>
      </w:r>
    </w:p>
    <w:p w14:paraId="0E21EA38" w14:textId="77777777" w:rsidR="00726659" w:rsidRDefault="000F0732">
      <w:pPr>
        <w:pStyle w:val="ListParagraph"/>
        <w:numPr>
          <w:ilvl w:val="3"/>
          <w:numId w:val="230"/>
        </w:numPr>
        <w:tabs>
          <w:tab w:val="left" w:pos="2158"/>
          <w:tab w:val="left" w:pos="2160"/>
        </w:tabs>
        <w:spacing w:before="160" w:line="360" w:lineRule="auto"/>
        <w:ind w:left="2160" w:right="956"/>
        <w:jc w:val="both"/>
        <w:rPr>
          <w:sz w:val="20"/>
        </w:rPr>
      </w:pPr>
      <w:r>
        <w:rPr>
          <w:sz w:val="20"/>
        </w:rPr>
        <w:t>The</w:t>
      </w:r>
      <w:r>
        <w:rPr>
          <w:spacing w:val="-4"/>
          <w:sz w:val="20"/>
        </w:rPr>
        <w:t xml:space="preserve"> </w:t>
      </w:r>
      <w:r>
        <w:rPr>
          <w:sz w:val="20"/>
        </w:rPr>
        <w:t>AHA</w:t>
      </w:r>
      <w:r>
        <w:rPr>
          <w:spacing w:val="-4"/>
          <w:sz w:val="20"/>
        </w:rPr>
        <w:t xml:space="preserve"> </w:t>
      </w:r>
      <w:r>
        <w:rPr>
          <w:sz w:val="20"/>
        </w:rPr>
        <w:t>list</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reviewed</w:t>
      </w:r>
      <w:r>
        <w:rPr>
          <w:spacing w:val="-4"/>
          <w:sz w:val="20"/>
        </w:rPr>
        <w:t xml:space="preserve"> </w:t>
      </w:r>
      <w:r>
        <w:rPr>
          <w:sz w:val="20"/>
        </w:rPr>
        <w:t>periodically</w:t>
      </w:r>
      <w:r>
        <w:rPr>
          <w:spacing w:val="-4"/>
          <w:sz w:val="20"/>
        </w:rPr>
        <w:t xml:space="preserve"> </w:t>
      </w:r>
      <w:r>
        <w:rPr>
          <w:sz w:val="20"/>
        </w:rPr>
        <w:t>(at</w:t>
      </w:r>
      <w:r>
        <w:rPr>
          <w:spacing w:val="-3"/>
          <w:sz w:val="20"/>
        </w:rPr>
        <w:t xml:space="preserve"> </w:t>
      </w:r>
      <w:r>
        <w:rPr>
          <w:sz w:val="20"/>
        </w:rPr>
        <w:t>least</w:t>
      </w:r>
      <w:r>
        <w:rPr>
          <w:spacing w:val="-4"/>
          <w:sz w:val="20"/>
        </w:rPr>
        <w:t xml:space="preserve"> </w:t>
      </w:r>
      <w:r>
        <w:rPr>
          <w:sz w:val="20"/>
        </w:rPr>
        <w:t>weekly)</w:t>
      </w:r>
      <w:r>
        <w:rPr>
          <w:spacing w:val="-4"/>
          <w:sz w:val="20"/>
        </w:rPr>
        <w:t xml:space="preserve"> </w:t>
      </w:r>
      <w:r>
        <w:rPr>
          <w:sz w:val="20"/>
        </w:rPr>
        <w:t>at</w:t>
      </w:r>
      <w:r>
        <w:rPr>
          <w:spacing w:val="-4"/>
          <w:sz w:val="20"/>
        </w:rPr>
        <w:t xml:space="preserve"> </w:t>
      </w:r>
      <w:r>
        <w:rPr>
          <w:sz w:val="20"/>
        </w:rPr>
        <w:t>the Contractor</w:t>
      </w:r>
      <w:r>
        <w:rPr>
          <w:spacing w:val="-5"/>
          <w:sz w:val="20"/>
        </w:rPr>
        <w:t xml:space="preserve"> </w:t>
      </w:r>
      <w:r>
        <w:rPr>
          <w:sz w:val="20"/>
        </w:rPr>
        <w:t>supervisory</w:t>
      </w:r>
      <w:r>
        <w:rPr>
          <w:spacing w:val="-5"/>
          <w:sz w:val="20"/>
        </w:rPr>
        <w:t xml:space="preserve"> </w:t>
      </w:r>
      <w:r>
        <w:rPr>
          <w:sz w:val="20"/>
        </w:rPr>
        <w:t>safety</w:t>
      </w:r>
      <w:r>
        <w:rPr>
          <w:spacing w:val="-5"/>
          <w:sz w:val="20"/>
        </w:rPr>
        <w:t xml:space="preserve"> </w:t>
      </w:r>
      <w:r>
        <w:rPr>
          <w:sz w:val="20"/>
        </w:rPr>
        <w:t>meeting</w:t>
      </w:r>
      <w:r>
        <w:rPr>
          <w:spacing w:val="-5"/>
          <w:sz w:val="20"/>
        </w:rPr>
        <w:t xml:space="preserve"> </w:t>
      </w:r>
      <w:r>
        <w:rPr>
          <w:sz w:val="20"/>
        </w:rPr>
        <w:t>and</w:t>
      </w:r>
      <w:r>
        <w:rPr>
          <w:spacing w:val="-5"/>
          <w:sz w:val="20"/>
        </w:rPr>
        <w:t xml:space="preserve"> </w:t>
      </w:r>
      <w:r>
        <w:rPr>
          <w:sz w:val="20"/>
        </w:rPr>
        <w:t>updated</w:t>
      </w:r>
      <w:r>
        <w:rPr>
          <w:spacing w:val="-5"/>
          <w:sz w:val="20"/>
        </w:rPr>
        <w:t xml:space="preserve"> </w:t>
      </w:r>
      <w:r>
        <w:rPr>
          <w:sz w:val="20"/>
        </w:rPr>
        <w:t>as</w:t>
      </w:r>
      <w:r>
        <w:rPr>
          <w:spacing w:val="-5"/>
          <w:sz w:val="20"/>
        </w:rPr>
        <w:t xml:space="preserve"> </w:t>
      </w:r>
      <w:r>
        <w:rPr>
          <w:sz w:val="20"/>
        </w:rPr>
        <w:t>necessary</w:t>
      </w:r>
      <w:r>
        <w:rPr>
          <w:spacing w:val="-5"/>
          <w:sz w:val="20"/>
        </w:rPr>
        <w:t xml:space="preserve"> </w:t>
      </w:r>
      <w:r>
        <w:rPr>
          <w:sz w:val="20"/>
        </w:rPr>
        <w:t>when procedures, scheduling, or hazards change.</w:t>
      </w:r>
    </w:p>
    <w:p w14:paraId="46232F66"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Develop the activity hazard analyses using the project schedule as the</w:t>
      </w:r>
      <w:r>
        <w:rPr>
          <w:spacing w:val="-4"/>
          <w:sz w:val="20"/>
        </w:rPr>
        <w:t xml:space="preserve"> </w:t>
      </w:r>
      <w:r>
        <w:rPr>
          <w:sz w:val="20"/>
        </w:rPr>
        <w:t>basis</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activities</w:t>
      </w:r>
      <w:r>
        <w:rPr>
          <w:spacing w:val="-4"/>
          <w:sz w:val="20"/>
        </w:rPr>
        <w:t xml:space="preserve"> </w:t>
      </w:r>
      <w:r>
        <w:rPr>
          <w:sz w:val="20"/>
        </w:rPr>
        <w:t>performed.</w:t>
      </w:r>
      <w:r>
        <w:rPr>
          <w:spacing w:val="-4"/>
          <w:sz w:val="20"/>
        </w:rPr>
        <w:t xml:space="preserve"> </w:t>
      </w:r>
      <w:r>
        <w:rPr>
          <w:sz w:val="20"/>
        </w:rPr>
        <w:t>All</w:t>
      </w:r>
      <w:r>
        <w:rPr>
          <w:spacing w:val="-4"/>
          <w:sz w:val="20"/>
        </w:rPr>
        <w:t xml:space="preserve"> </w:t>
      </w:r>
      <w:r>
        <w:rPr>
          <w:sz w:val="20"/>
        </w:rPr>
        <w:t>activities</w:t>
      </w:r>
      <w:r>
        <w:rPr>
          <w:spacing w:val="-3"/>
          <w:sz w:val="20"/>
        </w:rPr>
        <w:t xml:space="preserve"> </w:t>
      </w:r>
      <w:r>
        <w:rPr>
          <w:sz w:val="20"/>
        </w:rPr>
        <w:t>listed</w:t>
      </w:r>
      <w:r>
        <w:rPr>
          <w:spacing w:val="-4"/>
          <w:sz w:val="20"/>
        </w:rPr>
        <w:t xml:space="preserve"> </w:t>
      </w:r>
      <w:r>
        <w:rPr>
          <w:sz w:val="20"/>
        </w:rPr>
        <w:t>on</w:t>
      </w:r>
      <w:r>
        <w:rPr>
          <w:spacing w:val="-3"/>
          <w:sz w:val="20"/>
        </w:rPr>
        <w:t xml:space="preserve"> </w:t>
      </w:r>
      <w:r>
        <w:rPr>
          <w:sz w:val="20"/>
        </w:rPr>
        <w:t>the project schedule will require an AHA. The AHAs will be developed by</w:t>
      </w:r>
    </w:p>
    <w:p w14:paraId="4EDE39B7" w14:textId="77777777" w:rsidR="00726659" w:rsidRDefault="00726659">
      <w:pPr>
        <w:pStyle w:val="ListParagraph"/>
        <w:spacing w:line="360" w:lineRule="auto"/>
        <w:rPr>
          <w:sz w:val="20"/>
        </w:rPr>
        <w:sectPr w:rsidR="00726659">
          <w:pgSz w:w="12240" w:h="15840"/>
          <w:pgMar w:top="1780" w:right="720" w:bottom="940" w:left="360" w:header="720" w:footer="747" w:gutter="0"/>
          <w:cols w:space="720"/>
        </w:sectPr>
      </w:pPr>
    </w:p>
    <w:p w14:paraId="3E58FD45" w14:textId="77777777" w:rsidR="00726659" w:rsidRDefault="00726659">
      <w:pPr>
        <w:pStyle w:val="BodyText"/>
        <w:ind w:left="0" w:firstLine="0"/>
      </w:pPr>
    </w:p>
    <w:p w14:paraId="76F90718" w14:textId="77777777" w:rsidR="00726659" w:rsidRDefault="00726659">
      <w:pPr>
        <w:pStyle w:val="BodyText"/>
        <w:spacing w:before="217"/>
        <w:ind w:left="0" w:firstLine="0"/>
      </w:pPr>
    </w:p>
    <w:p w14:paraId="4A922B6A" w14:textId="77777777" w:rsidR="00726659" w:rsidRDefault="000F0732">
      <w:pPr>
        <w:pStyle w:val="BodyText"/>
        <w:spacing w:line="360" w:lineRule="auto"/>
        <w:ind w:left="2160" w:right="838" w:firstLine="0"/>
      </w:pPr>
      <w:r>
        <w:t>the</w:t>
      </w:r>
      <w:r>
        <w:rPr>
          <w:spacing w:val="-5"/>
        </w:rPr>
        <w:t xml:space="preserve"> </w:t>
      </w:r>
      <w:r>
        <w:t>contractor,</w:t>
      </w:r>
      <w:r>
        <w:rPr>
          <w:spacing w:val="-4"/>
        </w:rPr>
        <w:t xml:space="preserve"> </w:t>
      </w:r>
      <w:r>
        <w:t>supplier,</w:t>
      </w:r>
      <w:r>
        <w:rPr>
          <w:spacing w:val="-4"/>
        </w:rPr>
        <w:t xml:space="preserve"> </w:t>
      </w:r>
      <w:r>
        <w:t>or</w:t>
      </w:r>
      <w:r>
        <w:rPr>
          <w:spacing w:val="-5"/>
        </w:rPr>
        <w:t xml:space="preserve"> </w:t>
      </w:r>
      <w:r>
        <w:t>subcontractor</w:t>
      </w:r>
      <w:r>
        <w:rPr>
          <w:spacing w:val="-5"/>
        </w:rPr>
        <w:t xml:space="preserve"> </w:t>
      </w:r>
      <w:r>
        <w:t>and</w:t>
      </w:r>
      <w:r>
        <w:rPr>
          <w:spacing w:val="-4"/>
        </w:rPr>
        <w:t xml:space="preserve"> </w:t>
      </w:r>
      <w:r>
        <w:t>provided</w:t>
      </w:r>
      <w:r>
        <w:rPr>
          <w:spacing w:val="-4"/>
        </w:rPr>
        <w:t xml:space="preserve"> </w:t>
      </w:r>
      <w:r>
        <w:t>to</w:t>
      </w:r>
      <w:r>
        <w:rPr>
          <w:spacing w:val="-5"/>
        </w:rPr>
        <w:t xml:space="preserve"> </w:t>
      </w:r>
      <w:r>
        <w:t>the</w:t>
      </w:r>
      <w:r>
        <w:rPr>
          <w:spacing w:val="-5"/>
        </w:rPr>
        <w:t xml:space="preserve"> </w:t>
      </w:r>
      <w:r>
        <w:t>prime contractor for review and approval and then submitted to the Contracting Officer Representative or Government Designated Authority for review for compliance.</w:t>
      </w:r>
    </w:p>
    <w:p w14:paraId="5AB20D60" w14:textId="77777777" w:rsidR="00726659" w:rsidRDefault="000F0732">
      <w:pPr>
        <w:pStyle w:val="ListParagraph"/>
        <w:numPr>
          <w:ilvl w:val="1"/>
          <w:numId w:val="230"/>
        </w:numPr>
        <w:tabs>
          <w:tab w:val="left" w:pos="1653"/>
        </w:tabs>
        <w:ind w:left="1653" w:hanging="573"/>
        <w:rPr>
          <w:b/>
          <w:sz w:val="24"/>
        </w:rPr>
      </w:pPr>
      <w:bookmarkStart w:id="6" w:name="_bookmark6"/>
      <w:bookmarkEnd w:id="6"/>
      <w:r>
        <w:rPr>
          <w:b/>
          <w:sz w:val="24"/>
        </w:rPr>
        <w:t>PRECONSTRUCTION</w:t>
      </w:r>
      <w:r>
        <w:rPr>
          <w:b/>
          <w:spacing w:val="-10"/>
          <w:sz w:val="24"/>
        </w:rPr>
        <w:t xml:space="preserve"> </w:t>
      </w:r>
      <w:r>
        <w:rPr>
          <w:b/>
          <w:sz w:val="24"/>
        </w:rPr>
        <w:t>SAFETY</w:t>
      </w:r>
      <w:r>
        <w:rPr>
          <w:b/>
          <w:spacing w:val="-8"/>
          <w:sz w:val="24"/>
        </w:rPr>
        <w:t xml:space="preserve"> </w:t>
      </w:r>
      <w:r>
        <w:rPr>
          <w:b/>
          <w:spacing w:val="-2"/>
          <w:sz w:val="24"/>
        </w:rPr>
        <w:t>CONFERENCE:</w:t>
      </w:r>
    </w:p>
    <w:p w14:paraId="7BB80778" w14:textId="77777777" w:rsidR="00726659" w:rsidRDefault="000F0732">
      <w:pPr>
        <w:pStyle w:val="ListParagraph"/>
        <w:numPr>
          <w:ilvl w:val="2"/>
          <w:numId w:val="230"/>
        </w:numPr>
        <w:tabs>
          <w:tab w:val="left" w:pos="1798"/>
          <w:tab w:val="left" w:pos="1800"/>
        </w:tabs>
        <w:spacing w:before="163" w:line="360" w:lineRule="auto"/>
        <w:ind w:right="836"/>
        <w:rPr>
          <w:sz w:val="20"/>
        </w:rPr>
      </w:pPr>
      <w:r>
        <w:rPr>
          <w:sz w:val="20"/>
        </w:rPr>
        <w:t>Contractor representatives who have a responsibility or significant role in implementation of the accident prevention program, as required by 29 CFR 1926.20(b)(1), on the project shall attend the pre- construction safety conference to gain a mutual understanding of its implementation.</w:t>
      </w:r>
      <w:r>
        <w:rPr>
          <w:spacing w:val="-6"/>
          <w:sz w:val="20"/>
        </w:rPr>
        <w:t xml:space="preserve"> </w:t>
      </w:r>
      <w:r>
        <w:rPr>
          <w:sz w:val="20"/>
        </w:rPr>
        <w:t>This</w:t>
      </w:r>
      <w:r>
        <w:rPr>
          <w:spacing w:val="-7"/>
          <w:sz w:val="20"/>
        </w:rPr>
        <w:t xml:space="preserve"> </w:t>
      </w:r>
      <w:r>
        <w:rPr>
          <w:sz w:val="20"/>
        </w:rPr>
        <w:t>includes</w:t>
      </w:r>
      <w:r>
        <w:rPr>
          <w:spacing w:val="-7"/>
          <w:sz w:val="20"/>
        </w:rPr>
        <w:t xml:space="preserve"> </w:t>
      </w:r>
      <w:r>
        <w:rPr>
          <w:sz w:val="20"/>
        </w:rPr>
        <w:t>the</w:t>
      </w:r>
      <w:r>
        <w:rPr>
          <w:spacing w:val="-7"/>
          <w:sz w:val="20"/>
        </w:rPr>
        <w:t xml:space="preserve"> </w:t>
      </w:r>
      <w:r>
        <w:rPr>
          <w:sz w:val="20"/>
        </w:rPr>
        <w:t>project</w:t>
      </w:r>
      <w:r>
        <w:rPr>
          <w:spacing w:val="-7"/>
          <w:sz w:val="20"/>
        </w:rPr>
        <w:t xml:space="preserve"> </w:t>
      </w:r>
      <w:r>
        <w:rPr>
          <w:sz w:val="20"/>
        </w:rPr>
        <w:t>superintendent,</w:t>
      </w:r>
      <w:r>
        <w:rPr>
          <w:spacing w:val="-7"/>
          <w:sz w:val="20"/>
        </w:rPr>
        <w:t xml:space="preserve"> </w:t>
      </w:r>
      <w:r>
        <w:rPr>
          <w:sz w:val="20"/>
        </w:rPr>
        <w:t xml:space="preserve">subcontractor superintendents, and any other assigned safety and health </w:t>
      </w:r>
      <w:r>
        <w:rPr>
          <w:spacing w:val="-2"/>
          <w:sz w:val="20"/>
        </w:rPr>
        <w:t>professionals.</w:t>
      </w:r>
    </w:p>
    <w:p w14:paraId="5E038080"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Discuss</w:t>
      </w:r>
      <w:r>
        <w:rPr>
          <w:spacing w:val="-4"/>
          <w:sz w:val="20"/>
        </w:rPr>
        <w:t xml:space="preserve"> </w:t>
      </w:r>
      <w:r>
        <w:rPr>
          <w:sz w:val="20"/>
        </w:rPr>
        <w:t>the</w:t>
      </w:r>
      <w:r>
        <w:rPr>
          <w:spacing w:val="-4"/>
          <w:sz w:val="20"/>
        </w:rPr>
        <w:t xml:space="preserve"> </w:t>
      </w:r>
      <w:r>
        <w:rPr>
          <w:sz w:val="20"/>
        </w:rPr>
        <w:t>details</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submitted</w:t>
      </w:r>
      <w:r>
        <w:rPr>
          <w:spacing w:val="-3"/>
          <w:sz w:val="20"/>
        </w:rPr>
        <w:t xml:space="preserve"> </w:t>
      </w:r>
      <w:r>
        <w:rPr>
          <w:sz w:val="20"/>
        </w:rPr>
        <w:t>APP</w:t>
      </w:r>
      <w:r>
        <w:rPr>
          <w:spacing w:val="-4"/>
          <w:sz w:val="20"/>
        </w:rPr>
        <w:t xml:space="preserve"> </w:t>
      </w:r>
      <w:r>
        <w:rPr>
          <w:sz w:val="20"/>
        </w:rPr>
        <w:t>to</w:t>
      </w:r>
      <w:r>
        <w:rPr>
          <w:spacing w:val="-4"/>
          <w:sz w:val="20"/>
        </w:rPr>
        <w:t xml:space="preserve"> </w:t>
      </w:r>
      <w:r>
        <w:rPr>
          <w:sz w:val="20"/>
        </w:rPr>
        <w:t>include</w:t>
      </w:r>
      <w:r>
        <w:rPr>
          <w:spacing w:val="-4"/>
          <w:sz w:val="20"/>
        </w:rPr>
        <w:t xml:space="preserve"> </w:t>
      </w:r>
      <w:r>
        <w:rPr>
          <w:sz w:val="20"/>
        </w:rPr>
        <w:t>incorporated</w:t>
      </w:r>
      <w:r>
        <w:rPr>
          <w:spacing w:val="-3"/>
          <w:sz w:val="20"/>
        </w:rPr>
        <w:t xml:space="preserve"> </w:t>
      </w:r>
      <w:r>
        <w:rPr>
          <w:sz w:val="20"/>
        </w:rPr>
        <w:t>plans, programs, procedures and a listing of anticipated AHAs that will be developed and implemented during the performance of the contract. This list of proposed AHAs will be reviewed at the conference and an agreement will be reached between the Contractor and the Contracting Officer's representative as to which phases will require an analysis. In addition, establish a schedule for the preparation, submittal, review, and acceptance of AHAs to preclude project delays.</w:t>
      </w:r>
    </w:p>
    <w:p w14:paraId="47659CB8" w14:textId="77777777" w:rsidR="00726659" w:rsidRDefault="000F0732">
      <w:pPr>
        <w:pStyle w:val="ListParagraph"/>
        <w:numPr>
          <w:ilvl w:val="1"/>
          <w:numId w:val="230"/>
        </w:numPr>
        <w:tabs>
          <w:tab w:val="left" w:pos="1653"/>
        </w:tabs>
        <w:spacing w:before="160"/>
        <w:ind w:left="1653" w:hanging="573"/>
        <w:rPr>
          <w:b/>
          <w:sz w:val="24"/>
        </w:rPr>
      </w:pPr>
      <w:bookmarkStart w:id="7" w:name="_bookmark7"/>
      <w:bookmarkEnd w:id="7"/>
      <w:r>
        <w:rPr>
          <w:b/>
          <w:sz w:val="24"/>
        </w:rPr>
        <w:t>SAFETY</w:t>
      </w:r>
      <w:r>
        <w:rPr>
          <w:b/>
          <w:spacing w:val="-5"/>
          <w:sz w:val="24"/>
        </w:rPr>
        <w:t xml:space="preserve"> </w:t>
      </w:r>
      <w:r>
        <w:rPr>
          <w:b/>
          <w:spacing w:val="-2"/>
          <w:sz w:val="24"/>
        </w:rPr>
        <w:t>MEETINGS:</w:t>
      </w:r>
    </w:p>
    <w:p w14:paraId="203A201A" w14:textId="77777777" w:rsidR="00726659" w:rsidRDefault="000F0732">
      <w:pPr>
        <w:pStyle w:val="BodyText"/>
        <w:spacing w:before="163" w:line="360" w:lineRule="auto"/>
        <w:ind w:right="956" w:firstLine="0"/>
      </w:pPr>
      <w:r>
        <w:t>Conduct safety meetings to review past activities, plan for new or changed operations, review pertinent aspects of appropriate AHA (by trade),</w:t>
      </w:r>
      <w:r>
        <w:rPr>
          <w:spacing w:val="-5"/>
        </w:rPr>
        <w:t xml:space="preserve"> </w:t>
      </w:r>
      <w:r>
        <w:t>establish</w:t>
      </w:r>
      <w:r>
        <w:rPr>
          <w:spacing w:val="-5"/>
        </w:rPr>
        <w:t xml:space="preserve"> </w:t>
      </w:r>
      <w:r>
        <w:t>safe</w:t>
      </w:r>
      <w:r>
        <w:rPr>
          <w:spacing w:val="-5"/>
        </w:rPr>
        <w:t xml:space="preserve"> </w:t>
      </w:r>
      <w:r>
        <w:t>working</w:t>
      </w:r>
      <w:r>
        <w:rPr>
          <w:spacing w:val="-5"/>
        </w:rPr>
        <w:t xml:space="preserve"> </w:t>
      </w:r>
      <w:r>
        <w:t>procedures</w:t>
      </w:r>
      <w:r>
        <w:rPr>
          <w:spacing w:val="-5"/>
        </w:rPr>
        <w:t xml:space="preserve"> </w:t>
      </w:r>
      <w:r>
        <w:t>for</w:t>
      </w:r>
      <w:r>
        <w:rPr>
          <w:spacing w:val="-4"/>
        </w:rPr>
        <w:t xml:space="preserve"> </w:t>
      </w:r>
      <w:r>
        <w:t>anticipated</w:t>
      </w:r>
      <w:r>
        <w:rPr>
          <w:spacing w:val="-5"/>
        </w:rPr>
        <w:t xml:space="preserve"> </w:t>
      </w:r>
      <w:r>
        <w:t>hazards,</w:t>
      </w:r>
      <w:r>
        <w:rPr>
          <w:spacing w:val="-4"/>
        </w:rPr>
        <w:t xml:space="preserve"> </w:t>
      </w:r>
      <w:r>
        <w:t>and provide pertinent Safety and Occupational Health (SOH) training and motivation.</w:t>
      </w:r>
      <w:r>
        <w:rPr>
          <w:spacing w:val="-4"/>
        </w:rPr>
        <w:t xml:space="preserve"> </w:t>
      </w:r>
      <w:r>
        <w:t>Conduct</w:t>
      </w:r>
      <w:r>
        <w:rPr>
          <w:spacing w:val="-4"/>
        </w:rPr>
        <w:t xml:space="preserve"> </w:t>
      </w:r>
      <w:r>
        <w:t>meetings</w:t>
      </w:r>
      <w:r>
        <w:rPr>
          <w:spacing w:val="-4"/>
        </w:rPr>
        <w:t xml:space="preserve"> </w:t>
      </w:r>
      <w:r>
        <w:t>at</w:t>
      </w:r>
      <w:r>
        <w:rPr>
          <w:spacing w:val="-4"/>
        </w:rPr>
        <w:t xml:space="preserve"> </w:t>
      </w:r>
      <w:r>
        <w:t>least</w:t>
      </w:r>
      <w:r>
        <w:rPr>
          <w:spacing w:val="-4"/>
        </w:rPr>
        <w:t xml:space="preserve"> </w:t>
      </w:r>
      <w:r>
        <w:t>once</w:t>
      </w:r>
      <w:r>
        <w:rPr>
          <w:spacing w:val="-4"/>
        </w:rPr>
        <w:t xml:space="preserve"> </w:t>
      </w:r>
      <w:r>
        <w:t>a</w:t>
      </w:r>
      <w:r>
        <w:rPr>
          <w:spacing w:val="-3"/>
        </w:rPr>
        <w:t xml:space="preserve"> </w:t>
      </w:r>
      <w:r>
        <w:t>month</w:t>
      </w:r>
      <w:r>
        <w:rPr>
          <w:spacing w:val="-4"/>
        </w:rPr>
        <w:t xml:space="preserve"> </w:t>
      </w:r>
      <w:r>
        <w:t>for</w:t>
      </w:r>
      <w:r>
        <w:rPr>
          <w:spacing w:val="-3"/>
        </w:rPr>
        <w:t xml:space="preserve"> </w:t>
      </w:r>
      <w:r>
        <w:t>all</w:t>
      </w:r>
      <w:r>
        <w:rPr>
          <w:spacing w:val="-4"/>
        </w:rPr>
        <w:t xml:space="preserve"> </w:t>
      </w:r>
      <w:r>
        <w:t>supervisors on</w:t>
      </w:r>
      <w:r>
        <w:rPr>
          <w:spacing w:val="-5"/>
        </w:rPr>
        <w:t xml:space="preserve"> </w:t>
      </w:r>
      <w:r>
        <w:t>the</w:t>
      </w:r>
      <w:r>
        <w:rPr>
          <w:spacing w:val="-4"/>
        </w:rPr>
        <w:t xml:space="preserve"> </w:t>
      </w:r>
      <w:r>
        <w:t>project</w:t>
      </w:r>
      <w:r>
        <w:rPr>
          <w:spacing w:val="-4"/>
        </w:rPr>
        <w:t xml:space="preserve"> </w:t>
      </w:r>
      <w:r>
        <w:t>location.</w:t>
      </w:r>
      <w:r>
        <w:rPr>
          <w:spacing w:val="-4"/>
        </w:rPr>
        <w:t xml:space="preserve"> </w:t>
      </w:r>
      <w:r>
        <w:t>The</w:t>
      </w:r>
      <w:r>
        <w:rPr>
          <w:spacing w:val="-5"/>
        </w:rPr>
        <w:t xml:space="preserve"> </w:t>
      </w:r>
      <w:r>
        <w:t>SSHO,</w:t>
      </w:r>
      <w:r>
        <w:rPr>
          <w:spacing w:val="-4"/>
        </w:rPr>
        <w:t xml:space="preserve"> </w:t>
      </w:r>
      <w:r>
        <w:t>supervisors,</w:t>
      </w:r>
      <w:r>
        <w:rPr>
          <w:spacing w:val="-5"/>
        </w:rPr>
        <w:t xml:space="preserve"> </w:t>
      </w:r>
      <w:r>
        <w:t>foremen,</w:t>
      </w:r>
      <w:r>
        <w:rPr>
          <w:spacing w:val="-4"/>
        </w:rPr>
        <w:t xml:space="preserve"> </w:t>
      </w:r>
      <w:r>
        <w:t>or</w:t>
      </w:r>
      <w:r>
        <w:rPr>
          <w:spacing w:val="-5"/>
        </w:rPr>
        <w:t xml:space="preserve"> </w:t>
      </w:r>
      <w:r>
        <w:t>CDSOs</w:t>
      </w:r>
      <w:r>
        <w:rPr>
          <w:spacing w:val="-4"/>
        </w:rPr>
        <w:t xml:space="preserve"> </w:t>
      </w:r>
      <w:r>
        <w:t>must conduct meetings at least once a week for the trade workers. Document meeting minutes to include the date, persons in attendance, subjects discussed, and names of individual(s) who conducted the meeting.</w:t>
      </w:r>
    </w:p>
    <w:p w14:paraId="70EE5671" w14:textId="77777777" w:rsidR="00726659" w:rsidRDefault="000F0732" w:rsidP="006E1C15">
      <w:pPr>
        <w:pStyle w:val="BodyText"/>
        <w:spacing w:line="276" w:lineRule="auto"/>
        <w:ind w:firstLine="0"/>
      </w:pPr>
      <w:r>
        <w:t>Maintain</w:t>
      </w:r>
      <w:r>
        <w:rPr>
          <w:spacing w:val="-8"/>
        </w:rPr>
        <w:t xml:space="preserve"> </w:t>
      </w:r>
      <w:r>
        <w:t>documentation</w:t>
      </w:r>
      <w:r>
        <w:rPr>
          <w:spacing w:val="-6"/>
        </w:rPr>
        <w:t xml:space="preserve"> </w:t>
      </w:r>
      <w:r>
        <w:t>on-site</w:t>
      </w:r>
      <w:r>
        <w:rPr>
          <w:spacing w:val="-5"/>
        </w:rPr>
        <w:t xml:space="preserve"> </w:t>
      </w:r>
      <w:r>
        <w:t>and</w:t>
      </w:r>
      <w:r>
        <w:rPr>
          <w:spacing w:val="-5"/>
        </w:rPr>
        <w:t xml:space="preserve"> </w:t>
      </w:r>
      <w:r>
        <w:t>furnish</w:t>
      </w:r>
      <w:r>
        <w:rPr>
          <w:spacing w:val="-6"/>
        </w:rPr>
        <w:t xml:space="preserve"> </w:t>
      </w:r>
      <w:r>
        <w:t>copies</w:t>
      </w:r>
      <w:r>
        <w:rPr>
          <w:spacing w:val="-5"/>
        </w:rPr>
        <w:t xml:space="preserve"> </w:t>
      </w:r>
      <w:r>
        <w:t>to</w:t>
      </w:r>
      <w:r>
        <w:rPr>
          <w:spacing w:val="-6"/>
        </w:rPr>
        <w:t xml:space="preserve"> </w:t>
      </w:r>
      <w:r>
        <w:t>the</w:t>
      </w:r>
      <w:r>
        <w:rPr>
          <w:spacing w:val="-4"/>
        </w:rPr>
        <w:t xml:space="preserve"> </w:t>
      </w:r>
      <w:r>
        <w:rPr>
          <w:spacing w:val="-2"/>
        </w:rPr>
        <w:t>Contracting</w:t>
      </w:r>
    </w:p>
    <w:p w14:paraId="12C349C3" w14:textId="2963FBA1" w:rsidR="00726659" w:rsidRDefault="000F0732" w:rsidP="006E1C15">
      <w:pPr>
        <w:pStyle w:val="BodyText"/>
        <w:spacing w:line="276" w:lineRule="auto"/>
        <w:ind w:right="956" w:firstLine="0"/>
      </w:pPr>
      <w:r>
        <w:t>Officer</w:t>
      </w:r>
      <w:r>
        <w:rPr>
          <w:spacing w:val="-5"/>
        </w:rPr>
        <w:t xml:space="preserve"> </w:t>
      </w:r>
      <w:r>
        <w:t>on</w:t>
      </w:r>
      <w:r>
        <w:rPr>
          <w:spacing w:val="-5"/>
        </w:rPr>
        <w:t xml:space="preserve"> </w:t>
      </w:r>
      <w:r>
        <w:t>request.</w:t>
      </w:r>
      <w:r>
        <w:rPr>
          <w:spacing w:val="-5"/>
        </w:rPr>
        <w:t xml:space="preserve"> </w:t>
      </w:r>
      <w:r>
        <w:t>Notify</w:t>
      </w:r>
      <w:r>
        <w:rPr>
          <w:spacing w:val="-4"/>
        </w:rPr>
        <w:t xml:space="preserve"> </w:t>
      </w:r>
      <w:r>
        <w:t>the</w:t>
      </w:r>
      <w:r>
        <w:rPr>
          <w:spacing w:val="-5"/>
        </w:rPr>
        <w:t xml:space="preserve"> </w:t>
      </w:r>
      <w:r>
        <w:t>Contracting</w:t>
      </w:r>
      <w:r>
        <w:rPr>
          <w:spacing w:val="-5"/>
        </w:rPr>
        <w:t xml:space="preserve"> </w:t>
      </w:r>
      <w:r>
        <w:t>Officer</w:t>
      </w:r>
      <w:r>
        <w:rPr>
          <w:spacing w:val="-5"/>
        </w:rPr>
        <w:t xml:space="preserve"> </w:t>
      </w:r>
      <w:r>
        <w:t>of</w:t>
      </w:r>
      <w:r>
        <w:rPr>
          <w:spacing w:val="-5"/>
        </w:rPr>
        <w:t xml:space="preserve"> </w:t>
      </w:r>
      <w:r>
        <w:t>all</w:t>
      </w:r>
      <w:r>
        <w:rPr>
          <w:spacing w:val="-5"/>
        </w:rPr>
        <w:t xml:space="preserve"> </w:t>
      </w:r>
      <w:r>
        <w:t>scheduled meetings 7 calendar days in advance.</w:t>
      </w:r>
    </w:p>
    <w:p w14:paraId="68F168EC" w14:textId="77777777" w:rsidR="00726659" w:rsidRDefault="00726659">
      <w:pPr>
        <w:pStyle w:val="BodyText"/>
        <w:spacing w:before="113"/>
        <w:ind w:left="0" w:firstLine="0"/>
      </w:pPr>
    </w:p>
    <w:p w14:paraId="10531096" w14:textId="77777777" w:rsidR="00726659" w:rsidRDefault="000F0732">
      <w:pPr>
        <w:pStyle w:val="ListParagraph"/>
        <w:numPr>
          <w:ilvl w:val="1"/>
          <w:numId w:val="230"/>
        </w:numPr>
        <w:tabs>
          <w:tab w:val="left" w:pos="1653"/>
        </w:tabs>
        <w:spacing w:before="1" w:line="278" w:lineRule="auto"/>
        <w:ind w:left="1080" w:right="1724" w:firstLine="0"/>
        <w:rPr>
          <w:b/>
          <w:sz w:val="24"/>
        </w:rPr>
      </w:pPr>
      <w:bookmarkStart w:id="8" w:name="_bookmark8"/>
      <w:bookmarkEnd w:id="8"/>
      <w:r>
        <w:rPr>
          <w:b/>
          <w:sz w:val="24"/>
        </w:rPr>
        <w:t>“SITE</w:t>
      </w:r>
      <w:r>
        <w:rPr>
          <w:b/>
          <w:spacing w:val="-6"/>
          <w:sz w:val="24"/>
        </w:rPr>
        <w:t xml:space="preserve"> </w:t>
      </w:r>
      <w:r>
        <w:rPr>
          <w:b/>
          <w:sz w:val="24"/>
        </w:rPr>
        <w:t>SAFETY</w:t>
      </w:r>
      <w:r>
        <w:rPr>
          <w:b/>
          <w:spacing w:val="-5"/>
          <w:sz w:val="24"/>
        </w:rPr>
        <w:t xml:space="preserve"> </w:t>
      </w:r>
      <w:r>
        <w:rPr>
          <w:b/>
          <w:sz w:val="24"/>
        </w:rPr>
        <w:t>AND</w:t>
      </w:r>
      <w:r>
        <w:rPr>
          <w:b/>
          <w:spacing w:val="-6"/>
          <w:sz w:val="24"/>
        </w:rPr>
        <w:t xml:space="preserve"> </w:t>
      </w:r>
      <w:r>
        <w:rPr>
          <w:b/>
          <w:sz w:val="24"/>
        </w:rPr>
        <w:t>HEALTH</w:t>
      </w:r>
      <w:r>
        <w:rPr>
          <w:b/>
          <w:spacing w:val="-6"/>
          <w:sz w:val="24"/>
        </w:rPr>
        <w:t xml:space="preserve"> </w:t>
      </w:r>
      <w:r>
        <w:rPr>
          <w:b/>
          <w:sz w:val="24"/>
        </w:rPr>
        <w:t>OFFICER”</w:t>
      </w:r>
      <w:r>
        <w:rPr>
          <w:b/>
          <w:spacing w:val="-5"/>
          <w:sz w:val="24"/>
        </w:rPr>
        <w:t xml:space="preserve"> </w:t>
      </w:r>
      <w:r>
        <w:rPr>
          <w:b/>
          <w:sz w:val="24"/>
        </w:rPr>
        <w:t>(SSHO)</w:t>
      </w:r>
      <w:r>
        <w:rPr>
          <w:b/>
          <w:spacing w:val="-6"/>
          <w:sz w:val="24"/>
        </w:rPr>
        <w:t xml:space="preserve"> </w:t>
      </w:r>
      <w:r>
        <w:rPr>
          <w:b/>
          <w:sz w:val="24"/>
        </w:rPr>
        <w:t>AND</w:t>
      </w:r>
      <w:r>
        <w:rPr>
          <w:b/>
          <w:spacing w:val="-5"/>
          <w:sz w:val="24"/>
        </w:rPr>
        <w:t xml:space="preserve"> </w:t>
      </w:r>
      <w:r>
        <w:rPr>
          <w:b/>
          <w:sz w:val="24"/>
        </w:rPr>
        <w:t>“COMPETENT PERSON” (CP):</w:t>
      </w:r>
    </w:p>
    <w:p w14:paraId="5DAFFEB7" w14:textId="77777777" w:rsidR="00726659" w:rsidRDefault="000F0732">
      <w:pPr>
        <w:pStyle w:val="ListParagraph"/>
        <w:numPr>
          <w:ilvl w:val="2"/>
          <w:numId w:val="230"/>
        </w:numPr>
        <w:tabs>
          <w:tab w:val="left" w:pos="1798"/>
          <w:tab w:val="left" w:pos="1800"/>
        </w:tabs>
        <w:spacing w:before="119" w:line="360" w:lineRule="auto"/>
        <w:ind w:right="836"/>
        <w:rPr>
          <w:sz w:val="20"/>
        </w:rPr>
      </w:pPr>
      <w:r>
        <w:rPr>
          <w:sz w:val="20"/>
        </w:rPr>
        <w:lastRenderedPageBreak/>
        <w:t>The Prime Contractor shall provide a Safety oversight team that includes a minimum of one (1) person at each project site, for each shift, to function as the Site Safety and Health Officer (SSHO). The Prime Contractor shall provide a minimum of one “Full-Time” SSHO at each project site, for each shift (with no other duties) that holds as current, a professional safety certification with at least 3 years of dedicated</w:t>
      </w:r>
      <w:r>
        <w:rPr>
          <w:spacing w:val="-5"/>
          <w:sz w:val="20"/>
        </w:rPr>
        <w:t xml:space="preserve"> </w:t>
      </w:r>
      <w:r>
        <w:rPr>
          <w:sz w:val="20"/>
        </w:rPr>
        <w:t>construction</w:t>
      </w:r>
      <w:r>
        <w:rPr>
          <w:spacing w:val="-5"/>
          <w:sz w:val="20"/>
        </w:rPr>
        <w:t xml:space="preserve"> </w:t>
      </w:r>
      <w:r>
        <w:rPr>
          <w:sz w:val="20"/>
        </w:rPr>
        <w:t>safety</w:t>
      </w:r>
      <w:r>
        <w:rPr>
          <w:spacing w:val="-5"/>
          <w:sz w:val="20"/>
        </w:rPr>
        <w:t xml:space="preserve"> </w:t>
      </w:r>
      <w:r>
        <w:rPr>
          <w:sz w:val="20"/>
        </w:rPr>
        <w:t>related</w:t>
      </w:r>
      <w:r>
        <w:rPr>
          <w:spacing w:val="-5"/>
          <w:sz w:val="20"/>
        </w:rPr>
        <w:t xml:space="preserve"> </w:t>
      </w:r>
      <w:r>
        <w:rPr>
          <w:sz w:val="20"/>
        </w:rPr>
        <w:t>experience.</w:t>
      </w:r>
      <w:r>
        <w:rPr>
          <w:spacing w:val="-5"/>
          <w:sz w:val="20"/>
        </w:rPr>
        <w:t xml:space="preserve"> </w:t>
      </w:r>
      <w:r>
        <w:rPr>
          <w:sz w:val="20"/>
        </w:rPr>
        <w:t>The</w:t>
      </w:r>
      <w:r>
        <w:rPr>
          <w:spacing w:val="-5"/>
          <w:sz w:val="20"/>
        </w:rPr>
        <w:t xml:space="preserve"> </w:t>
      </w:r>
      <w:r>
        <w:rPr>
          <w:sz w:val="20"/>
        </w:rPr>
        <w:t>SSHO</w:t>
      </w:r>
      <w:r>
        <w:rPr>
          <w:spacing w:val="-5"/>
          <w:sz w:val="20"/>
        </w:rPr>
        <w:t xml:space="preserve"> </w:t>
      </w:r>
      <w:r>
        <w:rPr>
          <w:sz w:val="20"/>
        </w:rPr>
        <w:t>shall</w:t>
      </w:r>
      <w:r>
        <w:rPr>
          <w:spacing w:val="-4"/>
          <w:sz w:val="20"/>
        </w:rPr>
        <w:t xml:space="preserve"> </w:t>
      </w:r>
      <w:r>
        <w:rPr>
          <w:sz w:val="20"/>
        </w:rPr>
        <w:t xml:space="preserve">ensure that the requirements of the VA and of 29 CFR 1926.16 are met for the project. The SSHO must </w:t>
      </w:r>
      <w:proofErr w:type="gramStart"/>
      <w:r>
        <w:rPr>
          <w:sz w:val="20"/>
        </w:rPr>
        <w:t>be at the work site at all times</w:t>
      </w:r>
      <w:proofErr w:type="gramEnd"/>
      <w:r>
        <w:rPr>
          <w:sz w:val="20"/>
        </w:rPr>
        <w:t>, during construction activities, to implement and administer the Contractor's safety</w:t>
      </w:r>
      <w:r>
        <w:rPr>
          <w:spacing w:val="-5"/>
          <w:sz w:val="20"/>
        </w:rPr>
        <w:t xml:space="preserve"> </w:t>
      </w:r>
      <w:r>
        <w:rPr>
          <w:sz w:val="20"/>
        </w:rPr>
        <w:t>program</w:t>
      </w:r>
      <w:r>
        <w:rPr>
          <w:spacing w:val="-5"/>
          <w:sz w:val="20"/>
        </w:rPr>
        <w:t xml:space="preserve"> </w:t>
      </w:r>
      <w:r>
        <w:rPr>
          <w:sz w:val="20"/>
        </w:rPr>
        <w:t>and</w:t>
      </w:r>
      <w:r>
        <w:rPr>
          <w:spacing w:val="-6"/>
          <w:sz w:val="20"/>
        </w:rPr>
        <w:t xml:space="preserve"> </w:t>
      </w:r>
      <w:r>
        <w:rPr>
          <w:sz w:val="20"/>
        </w:rPr>
        <w:t>government-accepted</w:t>
      </w:r>
      <w:r>
        <w:rPr>
          <w:spacing w:val="-6"/>
          <w:sz w:val="20"/>
        </w:rPr>
        <w:t xml:space="preserve"> </w:t>
      </w:r>
      <w:r>
        <w:rPr>
          <w:sz w:val="20"/>
        </w:rPr>
        <w:t>Accident</w:t>
      </w:r>
      <w:r>
        <w:rPr>
          <w:spacing w:val="-6"/>
          <w:sz w:val="20"/>
        </w:rPr>
        <w:t xml:space="preserve"> </w:t>
      </w:r>
      <w:r>
        <w:rPr>
          <w:sz w:val="20"/>
        </w:rPr>
        <w:t>Prevention</w:t>
      </w:r>
      <w:r>
        <w:rPr>
          <w:spacing w:val="-6"/>
          <w:sz w:val="20"/>
        </w:rPr>
        <w:t xml:space="preserve"> </w:t>
      </w:r>
      <w:r>
        <w:rPr>
          <w:sz w:val="20"/>
        </w:rPr>
        <w:t>Plan.</w:t>
      </w:r>
      <w:r>
        <w:rPr>
          <w:spacing w:val="-5"/>
          <w:sz w:val="20"/>
        </w:rPr>
        <w:t xml:space="preserve"> </w:t>
      </w:r>
      <w:r>
        <w:rPr>
          <w:sz w:val="20"/>
        </w:rPr>
        <w:t>If</w:t>
      </w:r>
      <w:r>
        <w:rPr>
          <w:spacing w:val="-6"/>
          <w:sz w:val="20"/>
        </w:rPr>
        <w:t xml:space="preserve"> </w:t>
      </w:r>
      <w:r>
        <w:rPr>
          <w:sz w:val="20"/>
        </w:rPr>
        <w:t xml:space="preserve">the SSHO is off-site for a </w:t>
      </w:r>
      <w:proofErr w:type="gramStart"/>
      <w:r>
        <w:rPr>
          <w:sz w:val="20"/>
        </w:rPr>
        <w:t>period</w:t>
      </w:r>
      <w:proofErr w:type="gramEnd"/>
      <w:r>
        <w:rPr>
          <w:sz w:val="20"/>
        </w:rPr>
        <w:t xml:space="preserve"> longer than 8 hours, or one shift, and not exceeding 40 hours, or 5 shifts, a pre-approved Alternate Safety Officer shall be provided and shall fulfill the same roles and responsibilities as the primary SSHO. The Alternate Safety Officer shall have the required training, experience, and qualifications in accordance with EM 385-1-1 Section 01.A.17, and all associated sub- paragraphs. When the SSHO is temporarily (not to exceed 8 hours) off- site, a Designated Representative (DR) from the Prime Contractors’ staff, as identified in the </w:t>
      </w:r>
      <w:proofErr w:type="gramStart"/>
      <w:r>
        <w:rPr>
          <w:sz w:val="20"/>
        </w:rPr>
        <w:t>AHA</w:t>
      </w:r>
      <w:proofErr w:type="gramEnd"/>
      <w:r>
        <w:rPr>
          <w:sz w:val="20"/>
        </w:rPr>
        <w:t xml:space="preserve"> may be used in lieu of an Alternate Safety Officer and shall be on the project site, </w:t>
      </w:r>
      <w:proofErr w:type="gramStart"/>
      <w:r>
        <w:rPr>
          <w:sz w:val="20"/>
        </w:rPr>
        <w:t>at all times</w:t>
      </w:r>
      <w:proofErr w:type="gramEnd"/>
      <w:r>
        <w:rPr>
          <w:sz w:val="20"/>
        </w:rPr>
        <w:t>, when work is being performed. Note that the DR is a collateral duty safety position,</w:t>
      </w:r>
      <w:r>
        <w:rPr>
          <w:spacing w:val="-5"/>
          <w:sz w:val="20"/>
        </w:rPr>
        <w:t xml:space="preserve"> </w:t>
      </w:r>
      <w:r>
        <w:rPr>
          <w:sz w:val="20"/>
        </w:rPr>
        <w:t>with</w:t>
      </w:r>
      <w:r>
        <w:rPr>
          <w:spacing w:val="-4"/>
          <w:sz w:val="20"/>
        </w:rPr>
        <w:t xml:space="preserve"> </w:t>
      </w:r>
      <w:r>
        <w:rPr>
          <w:sz w:val="20"/>
        </w:rPr>
        <w:t>safety</w:t>
      </w:r>
      <w:r>
        <w:rPr>
          <w:spacing w:val="-5"/>
          <w:sz w:val="20"/>
        </w:rPr>
        <w:t xml:space="preserve"> </w:t>
      </w:r>
      <w:r>
        <w:rPr>
          <w:sz w:val="20"/>
        </w:rPr>
        <w:t>duties</w:t>
      </w:r>
      <w:r>
        <w:rPr>
          <w:spacing w:val="-5"/>
          <w:sz w:val="20"/>
        </w:rPr>
        <w:t xml:space="preserve"> </w:t>
      </w:r>
      <w:r>
        <w:rPr>
          <w:sz w:val="20"/>
        </w:rPr>
        <w:t>in</w:t>
      </w:r>
      <w:r>
        <w:rPr>
          <w:spacing w:val="-5"/>
          <w:sz w:val="20"/>
        </w:rPr>
        <w:t xml:space="preserve"> </w:t>
      </w:r>
      <w:r>
        <w:rPr>
          <w:sz w:val="20"/>
        </w:rPr>
        <w:t>addition</w:t>
      </w:r>
      <w:r>
        <w:rPr>
          <w:spacing w:val="-5"/>
          <w:sz w:val="20"/>
        </w:rPr>
        <w:t xml:space="preserve"> </w:t>
      </w:r>
      <w:r>
        <w:rPr>
          <w:sz w:val="20"/>
        </w:rPr>
        <w:t>to</w:t>
      </w:r>
      <w:r>
        <w:rPr>
          <w:spacing w:val="-5"/>
          <w:sz w:val="20"/>
        </w:rPr>
        <w:t xml:space="preserve"> </w:t>
      </w:r>
      <w:r>
        <w:rPr>
          <w:sz w:val="20"/>
        </w:rPr>
        <w:t>their</w:t>
      </w:r>
      <w:r>
        <w:rPr>
          <w:spacing w:val="-5"/>
          <w:sz w:val="20"/>
        </w:rPr>
        <w:t xml:space="preserve"> </w:t>
      </w:r>
      <w:r>
        <w:rPr>
          <w:sz w:val="20"/>
        </w:rPr>
        <w:t>full-time</w:t>
      </w:r>
      <w:r>
        <w:rPr>
          <w:spacing w:val="-5"/>
          <w:sz w:val="20"/>
        </w:rPr>
        <w:t xml:space="preserve"> </w:t>
      </w:r>
      <w:r>
        <w:rPr>
          <w:sz w:val="20"/>
        </w:rPr>
        <w:t>occupation. Each subcontractor shall designate a minimum of one CP in compliance with 29 CFR 1926.20 (b)(2) that will be identified as a CP to administer their individual safety programs.</w:t>
      </w:r>
    </w:p>
    <w:p w14:paraId="2979D802" w14:textId="32414F47" w:rsidR="00726659" w:rsidRPr="00F23A4F" w:rsidRDefault="000F0732" w:rsidP="00F23A4F">
      <w:pPr>
        <w:pStyle w:val="ListParagraph"/>
        <w:numPr>
          <w:ilvl w:val="2"/>
          <w:numId w:val="230"/>
        </w:numPr>
        <w:tabs>
          <w:tab w:val="left" w:pos="1798"/>
          <w:tab w:val="left" w:pos="1800"/>
        </w:tabs>
        <w:spacing w:before="160" w:line="360" w:lineRule="auto"/>
        <w:ind w:right="956"/>
        <w:rPr>
          <w:sz w:val="20"/>
        </w:rPr>
      </w:pPr>
      <w:r>
        <w:rPr>
          <w:sz w:val="20"/>
        </w:rPr>
        <w:t>Further, all specialized Competent Persons for the work crews will be supplied</w:t>
      </w:r>
      <w:r>
        <w:rPr>
          <w:spacing w:val="-4"/>
          <w:sz w:val="20"/>
        </w:rPr>
        <w:t xml:space="preserve"> </w:t>
      </w:r>
      <w:r>
        <w:rPr>
          <w:sz w:val="20"/>
        </w:rPr>
        <w:t>by</w:t>
      </w:r>
      <w:r>
        <w:rPr>
          <w:spacing w:val="-4"/>
          <w:sz w:val="20"/>
        </w:rPr>
        <w:t xml:space="preserve"> </w:t>
      </w:r>
      <w:r>
        <w:rPr>
          <w:sz w:val="20"/>
        </w:rPr>
        <w:t>the</w:t>
      </w:r>
      <w:r>
        <w:rPr>
          <w:spacing w:val="-3"/>
          <w:sz w:val="20"/>
        </w:rPr>
        <w:t xml:space="preserve"> </w:t>
      </w:r>
      <w:r>
        <w:rPr>
          <w:sz w:val="20"/>
        </w:rPr>
        <w:t>respective</w:t>
      </w:r>
      <w:r>
        <w:rPr>
          <w:spacing w:val="-3"/>
          <w:sz w:val="20"/>
        </w:rPr>
        <w:t xml:space="preserve"> </w:t>
      </w:r>
      <w:r>
        <w:rPr>
          <w:sz w:val="20"/>
        </w:rPr>
        <w:t>contractor</w:t>
      </w:r>
      <w:r>
        <w:rPr>
          <w:spacing w:val="-4"/>
          <w:sz w:val="20"/>
        </w:rPr>
        <w:t xml:space="preserve"> </w:t>
      </w:r>
      <w:r>
        <w:rPr>
          <w:sz w:val="20"/>
        </w:rPr>
        <w:t>as</w:t>
      </w:r>
      <w:r>
        <w:rPr>
          <w:spacing w:val="-4"/>
          <w:sz w:val="20"/>
        </w:rPr>
        <w:t xml:space="preserve"> </w:t>
      </w:r>
      <w:r>
        <w:rPr>
          <w:sz w:val="20"/>
        </w:rPr>
        <w:t>required</w:t>
      </w:r>
      <w:r>
        <w:rPr>
          <w:spacing w:val="-4"/>
          <w:sz w:val="20"/>
        </w:rPr>
        <w:t xml:space="preserve"> </w:t>
      </w:r>
      <w:r>
        <w:rPr>
          <w:sz w:val="20"/>
        </w:rPr>
        <w:t>by</w:t>
      </w:r>
      <w:r>
        <w:rPr>
          <w:spacing w:val="-4"/>
          <w:sz w:val="20"/>
        </w:rPr>
        <w:t xml:space="preserve"> </w:t>
      </w:r>
      <w:r>
        <w:rPr>
          <w:sz w:val="20"/>
        </w:rPr>
        <w:t>29</w:t>
      </w:r>
      <w:r>
        <w:rPr>
          <w:spacing w:val="-3"/>
          <w:sz w:val="20"/>
        </w:rPr>
        <w:t xml:space="preserve"> </w:t>
      </w:r>
      <w:r>
        <w:rPr>
          <w:sz w:val="20"/>
        </w:rPr>
        <w:t>CFR</w:t>
      </w:r>
      <w:r>
        <w:rPr>
          <w:spacing w:val="-4"/>
          <w:sz w:val="20"/>
        </w:rPr>
        <w:t xml:space="preserve"> </w:t>
      </w:r>
      <w:r>
        <w:rPr>
          <w:sz w:val="20"/>
        </w:rPr>
        <w:t>1926</w:t>
      </w:r>
      <w:r>
        <w:rPr>
          <w:spacing w:val="-3"/>
          <w:sz w:val="20"/>
        </w:rPr>
        <w:t xml:space="preserve"> </w:t>
      </w:r>
      <w:r>
        <w:rPr>
          <w:sz w:val="20"/>
        </w:rPr>
        <w:t>(i.e. Asbestos,</w:t>
      </w:r>
      <w:r>
        <w:rPr>
          <w:spacing w:val="-6"/>
          <w:sz w:val="20"/>
        </w:rPr>
        <w:t xml:space="preserve"> </w:t>
      </w:r>
      <w:r>
        <w:rPr>
          <w:sz w:val="20"/>
        </w:rPr>
        <w:t>Electrical,</w:t>
      </w:r>
      <w:r>
        <w:rPr>
          <w:spacing w:val="-6"/>
          <w:sz w:val="20"/>
        </w:rPr>
        <w:t xml:space="preserve"> </w:t>
      </w:r>
      <w:r>
        <w:rPr>
          <w:sz w:val="20"/>
        </w:rPr>
        <w:t>Cranes,</w:t>
      </w:r>
      <w:r>
        <w:rPr>
          <w:spacing w:val="-6"/>
          <w:sz w:val="20"/>
        </w:rPr>
        <w:t xml:space="preserve"> </w:t>
      </w:r>
      <w:r>
        <w:rPr>
          <w:sz w:val="20"/>
        </w:rPr>
        <w:t>&amp;</w:t>
      </w:r>
      <w:r>
        <w:rPr>
          <w:spacing w:val="-6"/>
          <w:sz w:val="20"/>
        </w:rPr>
        <w:t xml:space="preserve"> </w:t>
      </w:r>
      <w:r>
        <w:rPr>
          <w:sz w:val="20"/>
        </w:rPr>
        <w:t>Derricks,</w:t>
      </w:r>
      <w:r>
        <w:rPr>
          <w:spacing w:val="-6"/>
          <w:sz w:val="20"/>
        </w:rPr>
        <w:t xml:space="preserve"> </w:t>
      </w:r>
      <w:r>
        <w:rPr>
          <w:sz w:val="20"/>
        </w:rPr>
        <w:t>Demolition,</w:t>
      </w:r>
      <w:r>
        <w:rPr>
          <w:spacing w:val="-6"/>
          <w:sz w:val="20"/>
        </w:rPr>
        <w:t xml:space="preserve"> </w:t>
      </w:r>
      <w:r>
        <w:rPr>
          <w:sz w:val="20"/>
        </w:rPr>
        <w:t>Fall</w:t>
      </w:r>
      <w:r>
        <w:rPr>
          <w:spacing w:val="-6"/>
          <w:sz w:val="20"/>
        </w:rPr>
        <w:t xml:space="preserve"> </w:t>
      </w:r>
      <w:r>
        <w:rPr>
          <w:sz w:val="20"/>
        </w:rPr>
        <w:t>Protection,</w:t>
      </w:r>
    </w:p>
    <w:p w14:paraId="42609068" w14:textId="77777777" w:rsidR="00726659" w:rsidRDefault="000F0732">
      <w:pPr>
        <w:pStyle w:val="BodyText"/>
        <w:spacing w:line="360" w:lineRule="auto"/>
        <w:ind w:right="956" w:firstLine="0"/>
      </w:pPr>
      <w:r>
        <w:t>Fire</w:t>
      </w:r>
      <w:r>
        <w:rPr>
          <w:spacing w:val="-7"/>
        </w:rPr>
        <w:t xml:space="preserve"> </w:t>
      </w:r>
      <w:r>
        <w:t>Safety/Life</w:t>
      </w:r>
      <w:r>
        <w:rPr>
          <w:spacing w:val="-6"/>
        </w:rPr>
        <w:t xml:space="preserve"> </w:t>
      </w:r>
      <w:r>
        <w:t>Safety,</w:t>
      </w:r>
      <w:r>
        <w:rPr>
          <w:spacing w:val="-6"/>
        </w:rPr>
        <w:t xml:space="preserve"> </w:t>
      </w:r>
      <w:r>
        <w:t>Ladder,</w:t>
      </w:r>
      <w:r>
        <w:rPr>
          <w:spacing w:val="-7"/>
        </w:rPr>
        <w:t xml:space="preserve"> </w:t>
      </w:r>
      <w:r>
        <w:t>Rigging,</w:t>
      </w:r>
      <w:r>
        <w:rPr>
          <w:spacing w:val="-7"/>
        </w:rPr>
        <w:t xml:space="preserve"> </w:t>
      </w:r>
      <w:r>
        <w:t>Scaffolds,</w:t>
      </w:r>
      <w:r>
        <w:rPr>
          <w:spacing w:val="-7"/>
        </w:rPr>
        <w:t xml:space="preserve"> </w:t>
      </w:r>
      <w:r>
        <w:t xml:space="preserve">and </w:t>
      </w:r>
      <w:r>
        <w:rPr>
          <w:spacing w:val="-2"/>
        </w:rPr>
        <w:t>Trenches/Excavations).</w:t>
      </w:r>
    </w:p>
    <w:p w14:paraId="0D90AACB"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These Competent Persons can have collateral duties as the subcontractor’s</w:t>
      </w:r>
      <w:r>
        <w:rPr>
          <w:spacing w:val="-4"/>
          <w:sz w:val="20"/>
        </w:rPr>
        <w:t xml:space="preserve"> </w:t>
      </w:r>
      <w:r>
        <w:rPr>
          <w:sz w:val="20"/>
        </w:rPr>
        <w:t>superintendent</w:t>
      </w:r>
      <w:r>
        <w:rPr>
          <w:spacing w:val="-5"/>
          <w:sz w:val="20"/>
        </w:rPr>
        <w:t xml:space="preserve"> </w:t>
      </w:r>
      <w:r>
        <w:rPr>
          <w:sz w:val="20"/>
        </w:rPr>
        <w:t>and/or</w:t>
      </w:r>
      <w:r>
        <w:rPr>
          <w:spacing w:val="-5"/>
          <w:sz w:val="20"/>
        </w:rPr>
        <w:t xml:space="preserve"> </w:t>
      </w:r>
      <w:r>
        <w:rPr>
          <w:sz w:val="20"/>
        </w:rPr>
        <w:t>work</w:t>
      </w:r>
      <w:r>
        <w:rPr>
          <w:spacing w:val="-5"/>
          <w:sz w:val="20"/>
        </w:rPr>
        <w:t xml:space="preserve"> </w:t>
      </w:r>
      <w:r>
        <w:rPr>
          <w:sz w:val="20"/>
        </w:rPr>
        <w:t>crew</w:t>
      </w:r>
      <w:r>
        <w:rPr>
          <w:spacing w:val="-5"/>
          <w:sz w:val="20"/>
        </w:rPr>
        <w:t xml:space="preserve"> </w:t>
      </w:r>
      <w:r>
        <w:rPr>
          <w:sz w:val="20"/>
        </w:rPr>
        <w:t>lead</w:t>
      </w:r>
      <w:r>
        <w:rPr>
          <w:spacing w:val="-5"/>
          <w:sz w:val="20"/>
        </w:rPr>
        <w:t xml:space="preserve"> </w:t>
      </w:r>
      <w:proofErr w:type="gramStart"/>
      <w:r>
        <w:rPr>
          <w:sz w:val="20"/>
        </w:rPr>
        <w:t>persons</w:t>
      </w:r>
      <w:proofErr w:type="gramEnd"/>
      <w:r>
        <w:rPr>
          <w:spacing w:val="-5"/>
          <w:sz w:val="20"/>
        </w:rPr>
        <w:t xml:space="preserve"> </w:t>
      </w:r>
      <w:r>
        <w:rPr>
          <w:sz w:val="20"/>
        </w:rPr>
        <w:t>as</w:t>
      </w:r>
      <w:r>
        <w:rPr>
          <w:spacing w:val="-5"/>
          <w:sz w:val="20"/>
        </w:rPr>
        <w:t xml:space="preserve"> </w:t>
      </w:r>
      <w:r>
        <w:rPr>
          <w:sz w:val="20"/>
        </w:rPr>
        <w:t>well</w:t>
      </w:r>
      <w:r>
        <w:rPr>
          <w:spacing w:val="-5"/>
          <w:sz w:val="20"/>
        </w:rPr>
        <w:t xml:space="preserve"> </w:t>
      </w:r>
      <w:r>
        <w:rPr>
          <w:sz w:val="20"/>
        </w:rPr>
        <w:t>as fill more than one specialized CP role (i.e. Asbestos, Electrical, Cranes, &amp; Derricks, Demolition, Fall Protection, Fire Safety/Life Safety, Ladder, Rigging, Scaffolds, and Trenches/Excavations).</w:t>
      </w:r>
    </w:p>
    <w:p w14:paraId="01F4EC64" w14:textId="77777777" w:rsidR="00726659" w:rsidRDefault="000F0732">
      <w:pPr>
        <w:pStyle w:val="BodyText"/>
        <w:spacing w:line="360" w:lineRule="auto"/>
        <w:ind w:right="836" w:firstLine="0"/>
      </w:pPr>
      <w:r>
        <w:t>However,</w:t>
      </w:r>
      <w:r>
        <w:rPr>
          <w:spacing w:val="-4"/>
        </w:rPr>
        <w:t xml:space="preserve"> </w:t>
      </w:r>
      <w:r>
        <w:t>the</w:t>
      </w:r>
      <w:r>
        <w:rPr>
          <w:spacing w:val="-4"/>
        </w:rPr>
        <w:t xml:space="preserve"> </w:t>
      </w:r>
      <w:r>
        <w:t>SSHO</w:t>
      </w:r>
      <w:r>
        <w:rPr>
          <w:spacing w:val="-4"/>
        </w:rPr>
        <w:t xml:space="preserve"> </w:t>
      </w:r>
      <w:r>
        <w:t>has</w:t>
      </w:r>
      <w:r>
        <w:rPr>
          <w:spacing w:val="-4"/>
        </w:rPr>
        <w:t xml:space="preserve"> </w:t>
      </w:r>
      <w:proofErr w:type="gramStart"/>
      <w:r>
        <w:t>be</w:t>
      </w:r>
      <w:proofErr w:type="gramEnd"/>
      <w:r>
        <w:rPr>
          <w:spacing w:val="-3"/>
        </w:rPr>
        <w:t xml:space="preserve"> </w:t>
      </w:r>
      <w:r>
        <w:t>a</w:t>
      </w:r>
      <w:r>
        <w:rPr>
          <w:spacing w:val="-4"/>
        </w:rPr>
        <w:t xml:space="preserve"> </w:t>
      </w:r>
      <w:r>
        <w:t>separate</w:t>
      </w:r>
      <w:r>
        <w:rPr>
          <w:spacing w:val="-3"/>
        </w:rPr>
        <w:t xml:space="preserve"> </w:t>
      </w:r>
      <w:r>
        <w:t>qualified</w:t>
      </w:r>
      <w:r>
        <w:rPr>
          <w:spacing w:val="-3"/>
        </w:rPr>
        <w:t xml:space="preserve"> </w:t>
      </w:r>
      <w:r>
        <w:t>individual</w:t>
      </w:r>
      <w:r>
        <w:rPr>
          <w:spacing w:val="-3"/>
        </w:rPr>
        <w:t xml:space="preserve"> </w:t>
      </w:r>
      <w:r>
        <w:t>from</w:t>
      </w:r>
      <w:r>
        <w:rPr>
          <w:spacing w:val="-4"/>
        </w:rPr>
        <w:t xml:space="preserve"> </w:t>
      </w:r>
      <w:r>
        <w:t>the</w:t>
      </w:r>
      <w:r>
        <w:rPr>
          <w:spacing w:val="-3"/>
        </w:rPr>
        <w:t xml:space="preserve"> </w:t>
      </w:r>
      <w:r>
        <w:t xml:space="preserve">Prime </w:t>
      </w:r>
      <w:r>
        <w:lastRenderedPageBreak/>
        <w:t>Contractor’s Superintendent and/or Quality Control Manager with duties only as the SSHO</w:t>
      </w:r>
    </w:p>
    <w:p w14:paraId="2C1D661C"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The SSHO or an equally qualified Designated Representative/alternate will maintain a presence on the site during construction operations in accordance</w:t>
      </w:r>
      <w:r>
        <w:rPr>
          <w:spacing w:val="-6"/>
          <w:sz w:val="20"/>
        </w:rPr>
        <w:t xml:space="preserve"> </w:t>
      </w:r>
      <w:r>
        <w:rPr>
          <w:sz w:val="20"/>
        </w:rPr>
        <w:t>with</w:t>
      </w:r>
      <w:r>
        <w:rPr>
          <w:spacing w:val="-5"/>
          <w:sz w:val="20"/>
        </w:rPr>
        <w:t xml:space="preserve"> </w:t>
      </w:r>
      <w:r>
        <w:rPr>
          <w:sz w:val="20"/>
        </w:rPr>
        <w:t>FAR</w:t>
      </w:r>
      <w:r>
        <w:rPr>
          <w:spacing w:val="-6"/>
          <w:sz w:val="20"/>
        </w:rPr>
        <w:t xml:space="preserve"> </w:t>
      </w:r>
      <w:r>
        <w:rPr>
          <w:sz w:val="20"/>
        </w:rPr>
        <w:t>Clause</w:t>
      </w:r>
      <w:r>
        <w:rPr>
          <w:spacing w:val="-5"/>
          <w:sz w:val="20"/>
        </w:rPr>
        <w:t xml:space="preserve"> </w:t>
      </w:r>
      <w:r>
        <w:rPr>
          <w:sz w:val="20"/>
        </w:rPr>
        <w:t>52.236-6:</w:t>
      </w:r>
      <w:r>
        <w:rPr>
          <w:spacing w:val="-5"/>
          <w:sz w:val="20"/>
        </w:rPr>
        <w:t xml:space="preserve"> </w:t>
      </w:r>
      <w:r>
        <w:rPr>
          <w:i/>
          <w:sz w:val="20"/>
        </w:rPr>
        <w:t>Superintendence</w:t>
      </w:r>
      <w:r>
        <w:rPr>
          <w:i/>
          <w:spacing w:val="-6"/>
          <w:sz w:val="20"/>
        </w:rPr>
        <w:t xml:space="preserve"> </w:t>
      </w:r>
      <w:r>
        <w:rPr>
          <w:i/>
          <w:sz w:val="20"/>
        </w:rPr>
        <w:t>by</w:t>
      </w:r>
      <w:r>
        <w:rPr>
          <w:i/>
          <w:spacing w:val="-5"/>
          <w:sz w:val="20"/>
        </w:rPr>
        <w:t xml:space="preserve"> </w:t>
      </w:r>
      <w:r>
        <w:rPr>
          <w:i/>
          <w:sz w:val="20"/>
        </w:rPr>
        <w:t>the</w:t>
      </w:r>
      <w:r>
        <w:rPr>
          <w:i/>
          <w:spacing w:val="-6"/>
          <w:sz w:val="20"/>
        </w:rPr>
        <w:t xml:space="preserve"> </w:t>
      </w:r>
      <w:r>
        <w:rPr>
          <w:i/>
          <w:sz w:val="20"/>
        </w:rPr>
        <w:t>Contractor</w:t>
      </w:r>
      <w:r>
        <w:rPr>
          <w:sz w:val="20"/>
        </w:rPr>
        <w:t xml:space="preserve">. CPs will maintain presence during their construction activities in accordance with </w:t>
      </w:r>
      <w:proofErr w:type="gramStart"/>
      <w:r>
        <w:rPr>
          <w:sz w:val="20"/>
        </w:rPr>
        <w:t xml:space="preserve">above </w:t>
      </w:r>
      <w:proofErr w:type="gramEnd"/>
      <w:r>
        <w:rPr>
          <w:sz w:val="20"/>
        </w:rPr>
        <w:t>mentioned clause.</w:t>
      </w:r>
      <w:r>
        <w:rPr>
          <w:spacing w:val="80"/>
          <w:sz w:val="20"/>
        </w:rPr>
        <w:t xml:space="preserve"> </w:t>
      </w:r>
      <w:r>
        <w:rPr>
          <w:sz w:val="20"/>
        </w:rPr>
        <w:t>A listing of the designated SSHO</w:t>
      </w:r>
      <w:r>
        <w:rPr>
          <w:spacing w:val="-3"/>
          <w:sz w:val="20"/>
        </w:rPr>
        <w:t xml:space="preserve"> </w:t>
      </w:r>
      <w:r>
        <w:rPr>
          <w:sz w:val="20"/>
        </w:rPr>
        <w:t>and</w:t>
      </w:r>
      <w:r>
        <w:rPr>
          <w:spacing w:val="-3"/>
          <w:sz w:val="20"/>
        </w:rPr>
        <w:t xml:space="preserve"> </w:t>
      </w:r>
      <w:r>
        <w:rPr>
          <w:sz w:val="20"/>
        </w:rPr>
        <w:t>all</w:t>
      </w:r>
      <w:r>
        <w:rPr>
          <w:spacing w:val="-3"/>
          <w:sz w:val="20"/>
        </w:rPr>
        <w:t xml:space="preserve"> </w:t>
      </w:r>
      <w:r>
        <w:rPr>
          <w:sz w:val="20"/>
        </w:rPr>
        <w:t>known</w:t>
      </w:r>
      <w:r>
        <w:rPr>
          <w:spacing w:val="-3"/>
          <w:sz w:val="20"/>
        </w:rPr>
        <w:t xml:space="preserve"> </w:t>
      </w:r>
      <w:r>
        <w:rPr>
          <w:sz w:val="20"/>
        </w:rPr>
        <w:t>CPs</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submitted</w:t>
      </w:r>
      <w:r>
        <w:rPr>
          <w:spacing w:val="-3"/>
          <w:sz w:val="20"/>
        </w:rPr>
        <w:t xml:space="preserve"> </w:t>
      </w:r>
      <w:r>
        <w:rPr>
          <w:sz w:val="20"/>
        </w:rPr>
        <w:t>prior</w:t>
      </w:r>
      <w:r>
        <w:rPr>
          <w:spacing w:val="-3"/>
          <w:sz w:val="20"/>
        </w:rPr>
        <w:t xml:space="preserve"> </w:t>
      </w:r>
      <w:r>
        <w:rPr>
          <w:sz w:val="20"/>
        </w:rPr>
        <w:t>to</w:t>
      </w:r>
      <w:r>
        <w:rPr>
          <w:spacing w:val="-3"/>
          <w:sz w:val="20"/>
        </w:rPr>
        <w:t xml:space="preserve"> </w:t>
      </w:r>
      <w:r>
        <w:rPr>
          <w:sz w:val="20"/>
        </w:rPr>
        <w:t>the</w:t>
      </w:r>
      <w:r>
        <w:rPr>
          <w:spacing w:val="-2"/>
          <w:sz w:val="20"/>
        </w:rPr>
        <w:t xml:space="preserve"> </w:t>
      </w:r>
      <w:r>
        <w:rPr>
          <w:sz w:val="20"/>
        </w:rPr>
        <w:t>start</w:t>
      </w:r>
      <w:r>
        <w:rPr>
          <w:spacing w:val="-3"/>
          <w:sz w:val="20"/>
        </w:rPr>
        <w:t xml:space="preserve"> </w:t>
      </w:r>
      <w:r>
        <w:rPr>
          <w:sz w:val="20"/>
        </w:rPr>
        <w:t>of</w:t>
      </w:r>
      <w:r>
        <w:rPr>
          <w:spacing w:val="-3"/>
          <w:sz w:val="20"/>
        </w:rPr>
        <w:t xml:space="preserve"> </w:t>
      </w:r>
      <w:r>
        <w:rPr>
          <w:sz w:val="20"/>
        </w:rPr>
        <w:t>work</w:t>
      </w:r>
      <w:r>
        <w:rPr>
          <w:spacing w:val="-3"/>
          <w:sz w:val="20"/>
        </w:rPr>
        <w:t xml:space="preserve"> </w:t>
      </w:r>
      <w:r>
        <w:rPr>
          <w:sz w:val="20"/>
        </w:rPr>
        <w:t>as part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APP</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training</w:t>
      </w:r>
      <w:r>
        <w:rPr>
          <w:spacing w:val="-4"/>
          <w:sz w:val="20"/>
        </w:rPr>
        <w:t xml:space="preserve"> </w:t>
      </w:r>
      <w:r>
        <w:rPr>
          <w:sz w:val="20"/>
        </w:rPr>
        <w:t>documentation</w:t>
      </w:r>
      <w:r>
        <w:rPr>
          <w:spacing w:val="-4"/>
          <w:sz w:val="20"/>
        </w:rPr>
        <w:t xml:space="preserve"> </w:t>
      </w:r>
      <w:r>
        <w:rPr>
          <w:sz w:val="20"/>
        </w:rPr>
        <w:t>and/or</w:t>
      </w:r>
      <w:r>
        <w:rPr>
          <w:spacing w:val="-3"/>
          <w:sz w:val="20"/>
        </w:rPr>
        <w:t xml:space="preserve"> </w:t>
      </w:r>
      <w:r>
        <w:rPr>
          <w:sz w:val="20"/>
        </w:rPr>
        <w:t>AHA</w:t>
      </w:r>
      <w:r>
        <w:rPr>
          <w:spacing w:val="-4"/>
          <w:sz w:val="20"/>
        </w:rPr>
        <w:t xml:space="preserve"> </w:t>
      </w:r>
      <w:r>
        <w:rPr>
          <w:sz w:val="20"/>
        </w:rPr>
        <w:t>as</w:t>
      </w:r>
      <w:r>
        <w:rPr>
          <w:spacing w:val="-4"/>
          <w:sz w:val="20"/>
        </w:rPr>
        <w:t xml:space="preserve"> </w:t>
      </w:r>
      <w:r>
        <w:rPr>
          <w:sz w:val="20"/>
        </w:rPr>
        <w:t>listed</w:t>
      </w:r>
      <w:r>
        <w:rPr>
          <w:spacing w:val="-4"/>
          <w:sz w:val="20"/>
        </w:rPr>
        <w:t xml:space="preserve"> </w:t>
      </w:r>
      <w:r>
        <w:rPr>
          <w:sz w:val="20"/>
        </w:rPr>
        <w:t>in Section 1.8 below.</w:t>
      </w:r>
    </w:p>
    <w:p w14:paraId="7EE31956" w14:textId="77777777" w:rsidR="00726659" w:rsidRDefault="000F0732">
      <w:pPr>
        <w:pStyle w:val="ListParagraph"/>
        <w:numPr>
          <w:ilvl w:val="2"/>
          <w:numId w:val="230"/>
        </w:numPr>
        <w:tabs>
          <w:tab w:val="left" w:pos="1798"/>
          <w:tab w:val="left" w:pos="1800"/>
        </w:tabs>
        <w:spacing w:before="160" w:line="360" w:lineRule="auto"/>
        <w:ind w:right="1316"/>
        <w:rPr>
          <w:sz w:val="20"/>
        </w:rPr>
      </w:pPr>
      <w:r>
        <w:rPr>
          <w:sz w:val="20"/>
        </w:rPr>
        <w:t>The</w:t>
      </w:r>
      <w:r>
        <w:rPr>
          <w:spacing w:val="-5"/>
          <w:sz w:val="20"/>
        </w:rPr>
        <w:t xml:space="preserve"> </w:t>
      </w:r>
      <w:r>
        <w:rPr>
          <w:sz w:val="20"/>
        </w:rPr>
        <w:t>repeated</w:t>
      </w:r>
      <w:r>
        <w:rPr>
          <w:spacing w:val="-5"/>
          <w:sz w:val="20"/>
        </w:rPr>
        <w:t xml:space="preserve"> </w:t>
      </w:r>
      <w:r>
        <w:rPr>
          <w:sz w:val="20"/>
        </w:rPr>
        <w:t>presence</w:t>
      </w:r>
      <w:r>
        <w:rPr>
          <w:spacing w:val="-5"/>
          <w:sz w:val="20"/>
        </w:rPr>
        <w:t xml:space="preserve"> </w:t>
      </w:r>
      <w:r>
        <w:rPr>
          <w:sz w:val="20"/>
        </w:rPr>
        <w:t>of</w:t>
      </w:r>
      <w:r>
        <w:rPr>
          <w:spacing w:val="-4"/>
          <w:sz w:val="20"/>
        </w:rPr>
        <w:t xml:space="preserve"> </w:t>
      </w:r>
      <w:r>
        <w:rPr>
          <w:sz w:val="20"/>
        </w:rPr>
        <w:t>uncontrolled</w:t>
      </w:r>
      <w:r>
        <w:rPr>
          <w:spacing w:val="-5"/>
          <w:sz w:val="20"/>
        </w:rPr>
        <w:t xml:space="preserve"> </w:t>
      </w:r>
      <w:r>
        <w:rPr>
          <w:sz w:val="20"/>
        </w:rPr>
        <w:t>hazards</w:t>
      </w:r>
      <w:r>
        <w:rPr>
          <w:spacing w:val="-4"/>
          <w:sz w:val="20"/>
        </w:rPr>
        <w:t xml:space="preserve"> </w:t>
      </w:r>
      <w:r>
        <w:rPr>
          <w:sz w:val="20"/>
        </w:rPr>
        <w:t>during</w:t>
      </w:r>
      <w:r>
        <w:rPr>
          <w:spacing w:val="-5"/>
          <w:sz w:val="20"/>
        </w:rPr>
        <w:t xml:space="preserve"> </w:t>
      </w:r>
      <w:r>
        <w:rPr>
          <w:sz w:val="20"/>
        </w:rPr>
        <w:t>a</w:t>
      </w:r>
      <w:r>
        <w:rPr>
          <w:spacing w:val="-4"/>
          <w:sz w:val="20"/>
        </w:rPr>
        <w:t xml:space="preserve"> </w:t>
      </w:r>
      <w:r>
        <w:rPr>
          <w:sz w:val="20"/>
        </w:rPr>
        <w:t xml:space="preserve">contractor’s work operations will result in the designated </w:t>
      </w:r>
      <w:proofErr w:type="gramStart"/>
      <w:r>
        <w:rPr>
          <w:sz w:val="20"/>
        </w:rPr>
        <w:t>CP as</w:t>
      </w:r>
      <w:proofErr w:type="gramEnd"/>
      <w:r>
        <w:rPr>
          <w:sz w:val="20"/>
        </w:rPr>
        <w:t xml:space="preserve"> being deemed incompetent and result in the required removal of the employee in accordance with FAR Clause 52.236-5: Material and Workmanship, Paragraph (c).</w:t>
      </w:r>
    </w:p>
    <w:p w14:paraId="694FEEED" w14:textId="77777777" w:rsidR="00726659" w:rsidRDefault="000F0732">
      <w:pPr>
        <w:pStyle w:val="ListParagraph"/>
        <w:numPr>
          <w:ilvl w:val="1"/>
          <w:numId w:val="230"/>
        </w:numPr>
        <w:tabs>
          <w:tab w:val="left" w:pos="1797"/>
        </w:tabs>
        <w:spacing w:before="160"/>
        <w:ind w:left="1797" w:hanging="717"/>
        <w:rPr>
          <w:b/>
          <w:sz w:val="24"/>
        </w:rPr>
      </w:pPr>
      <w:bookmarkStart w:id="9" w:name="_bookmark9"/>
      <w:bookmarkEnd w:id="9"/>
      <w:r>
        <w:rPr>
          <w:b/>
          <w:spacing w:val="-2"/>
          <w:sz w:val="24"/>
        </w:rPr>
        <w:t>TRAINING:</w:t>
      </w:r>
    </w:p>
    <w:p w14:paraId="3A8DEF83" w14:textId="77777777" w:rsidR="00726659" w:rsidRDefault="000F0732">
      <w:pPr>
        <w:pStyle w:val="ListParagraph"/>
        <w:numPr>
          <w:ilvl w:val="2"/>
          <w:numId w:val="230"/>
        </w:numPr>
        <w:tabs>
          <w:tab w:val="left" w:pos="1798"/>
          <w:tab w:val="left" w:pos="1800"/>
        </w:tabs>
        <w:spacing w:before="163" w:line="360" w:lineRule="auto"/>
        <w:ind w:right="836"/>
        <w:rPr>
          <w:sz w:val="20"/>
        </w:rPr>
      </w:pPr>
      <w:r>
        <w:rPr>
          <w:sz w:val="20"/>
        </w:rPr>
        <w:t>The designated Prime Contractor SSHO must meet the requirements of all applicable</w:t>
      </w:r>
      <w:r>
        <w:rPr>
          <w:spacing w:val="-5"/>
          <w:sz w:val="20"/>
        </w:rPr>
        <w:t xml:space="preserve"> </w:t>
      </w:r>
      <w:r>
        <w:rPr>
          <w:sz w:val="20"/>
        </w:rPr>
        <w:t>OSHA</w:t>
      </w:r>
      <w:r>
        <w:rPr>
          <w:spacing w:val="-4"/>
          <w:sz w:val="20"/>
        </w:rPr>
        <w:t xml:space="preserve"> </w:t>
      </w:r>
      <w:r>
        <w:rPr>
          <w:sz w:val="20"/>
        </w:rPr>
        <w:t>standards</w:t>
      </w:r>
      <w:r>
        <w:rPr>
          <w:spacing w:val="-4"/>
          <w:sz w:val="20"/>
        </w:rPr>
        <w:t xml:space="preserve"> </w:t>
      </w:r>
      <w:r>
        <w:rPr>
          <w:sz w:val="20"/>
        </w:rPr>
        <w:t>and</w:t>
      </w:r>
      <w:r>
        <w:rPr>
          <w:spacing w:val="-5"/>
          <w:sz w:val="20"/>
        </w:rPr>
        <w:t xml:space="preserve"> </w:t>
      </w:r>
      <w:r>
        <w:rPr>
          <w:sz w:val="20"/>
        </w:rPr>
        <w:t>be</w:t>
      </w:r>
      <w:r>
        <w:rPr>
          <w:spacing w:val="-5"/>
          <w:sz w:val="20"/>
        </w:rPr>
        <w:t xml:space="preserve"> </w:t>
      </w:r>
      <w:r>
        <w:rPr>
          <w:sz w:val="20"/>
        </w:rPr>
        <w:t>capable</w:t>
      </w:r>
      <w:r>
        <w:rPr>
          <w:spacing w:val="-5"/>
          <w:sz w:val="20"/>
        </w:rPr>
        <w:t xml:space="preserve"> </w:t>
      </w:r>
      <w:r>
        <w:rPr>
          <w:sz w:val="20"/>
        </w:rPr>
        <w:t>(through</w:t>
      </w:r>
      <w:r>
        <w:rPr>
          <w:spacing w:val="-5"/>
          <w:sz w:val="20"/>
        </w:rPr>
        <w:t xml:space="preserve"> </w:t>
      </w:r>
      <w:r>
        <w:rPr>
          <w:sz w:val="20"/>
        </w:rPr>
        <w:t>training,</w:t>
      </w:r>
      <w:r>
        <w:rPr>
          <w:spacing w:val="-5"/>
          <w:sz w:val="20"/>
        </w:rPr>
        <w:t xml:space="preserve"> </w:t>
      </w:r>
      <w:r>
        <w:rPr>
          <w:sz w:val="20"/>
        </w:rPr>
        <w:t>experience, and</w:t>
      </w:r>
      <w:r>
        <w:rPr>
          <w:spacing w:val="-4"/>
          <w:sz w:val="20"/>
        </w:rPr>
        <w:t xml:space="preserve"> </w:t>
      </w:r>
      <w:r>
        <w:rPr>
          <w:sz w:val="20"/>
        </w:rPr>
        <w:t>qualifications)</w:t>
      </w:r>
      <w:r>
        <w:rPr>
          <w:spacing w:val="-4"/>
          <w:sz w:val="20"/>
        </w:rPr>
        <w:t xml:space="preserve"> </w:t>
      </w:r>
      <w:r>
        <w:rPr>
          <w:sz w:val="20"/>
        </w:rPr>
        <w:t>of</w:t>
      </w:r>
      <w:r>
        <w:rPr>
          <w:spacing w:val="-4"/>
          <w:sz w:val="20"/>
        </w:rPr>
        <w:t xml:space="preserve"> </w:t>
      </w:r>
      <w:r>
        <w:rPr>
          <w:sz w:val="20"/>
        </w:rPr>
        <w:t>ensuring</w:t>
      </w:r>
      <w:r>
        <w:rPr>
          <w:spacing w:val="-4"/>
          <w:sz w:val="20"/>
        </w:rPr>
        <w:t xml:space="preserve"> </w:t>
      </w:r>
      <w:r>
        <w:rPr>
          <w:sz w:val="20"/>
        </w:rPr>
        <w:t>that</w:t>
      </w:r>
      <w:r>
        <w:rPr>
          <w:spacing w:val="-3"/>
          <w:sz w:val="20"/>
        </w:rPr>
        <w:t xml:space="preserve"> </w:t>
      </w:r>
      <w:r>
        <w:rPr>
          <w:sz w:val="20"/>
        </w:rPr>
        <w:t>the</w:t>
      </w:r>
      <w:r>
        <w:rPr>
          <w:spacing w:val="-4"/>
          <w:sz w:val="20"/>
        </w:rPr>
        <w:t xml:space="preserve"> </w:t>
      </w:r>
      <w:r>
        <w:rPr>
          <w:sz w:val="20"/>
        </w:rPr>
        <w:t>requirements</w:t>
      </w:r>
      <w:r>
        <w:rPr>
          <w:spacing w:val="-4"/>
          <w:sz w:val="20"/>
        </w:rPr>
        <w:t xml:space="preserve"> </w:t>
      </w:r>
      <w:r>
        <w:rPr>
          <w:sz w:val="20"/>
        </w:rPr>
        <w:t>of</w:t>
      </w:r>
      <w:r>
        <w:rPr>
          <w:spacing w:val="-3"/>
          <w:sz w:val="20"/>
        </w:rPr>
        <w:t xml:space="preserve"> </w:t>
      </w:r>
      <w:r>
        <w:rPr>
          <w:sz w:val="20"/>
        </w:rPr>
        <w:t>29</w:t>
      </w:r>
      <w:r>
        <w:rPr>
          <w:spacing w:val="-4"/>
          <w:sz w:val="20"/>
        </w:rPr>
        <w:t xml:space="preserve"> </w:t>
      </w:r>
      <w:r>
        <w:rPr>
          <w:sz w:val="20"/>
        </w:rPr>
        <w:t>CFR</w:t>
      </w:r>
      <w:r>
        <w:rPr>
          <w:spacing w:val="-4"/>
          <w:sz w:val="20"/>
        </w:rPr>
        <w:t xml:space="preserve"> </w:t>
      </w:r>
      <w:r>
        <w:rPr>
          <w:sz w:val="20"/>
        </w:rPr>
        <w:t>1926.16 and</w:t>
      </w:r>
      <w:r>
        <w:rPr>
          <w:spacing w:val="-4"/>
          <w:sz w:val="20"/>
        </w:rPr>
        <w:t xml:space="preserve"> </w:t>
      </w:r>
      <w:r>
        <w:rPr>
          <w:sz w:val="20"/>
        </w:rPr>
        <w:t>other</w:t>
      </w:r>
      <w:r>
        <w:rPr>
          <w:spacing w:val="-4"/>
          <w:sz w:val="20"/>
        </w:rPr>
        <w:t xml:space="preserve"> </w:t>
      </w:r>
      <w:r>
        <w:rPr>
          <w:sz w:val="20"/>
        </w:rPr>
        <w:t>appropriate</w:t>
      </w:r>
      <w:r>
        <w:rPr>
          <w:spacing w:val="-4"/>
          <w:sz w:val="20"/>
        </w:rPr>
        <w:t xml:space="preserve"> </w:t>
      </w:r>
      <w:r>
        <w:rPr>
          <w:sz w:val="20"/>
        </w:rPr>
        <w:t>Federal,</w:t>
      </w:r>
      <w:r>
        <w:rPr>
          <w:spacing w:val="-4"/>
          <w:sz w:val="20"/>
        </w:rPr>
        <w:t xml:space="preserve"> </w:t>
      </w:r>
      <w:r>
        <w:rPr>
          <w:sz w:val="20"/>
        </w:rPr>
        <w:t>State</w:t>
      </w:r>
      <w:r>
        <w:rPr>
          <w:spacing w:val="-3"/>
          <w:sz w:val="20"/>
        </w:rPr>
        <w:t xml:space="preserve"> </w:t>
      </w:r>
      <w:r>
        <w:rPr>
          <w:sz w:val="20"/>
        </w:rPr>
        <w:t>and</w:t>
      </w:r>
      <w:r>
        <w:rPr>
          <w:spacing w:val="-4"/>
          <w:sz w:val="20"/>
        </w:rPr>
        <w:t xml:space="preserve"> </w:t>
      </w:r>
      <w:r>
        <w:rPr>
          <w:sz w:val="20"/>
        </w:rPr>
        <w:t>local</w:t>
      </w:r>
      <w:r>
        <w:rPr>
          <w:spacing w:val="-3"/>
          <w:sz w:val="20"/>
        </w:rPr>
        <w:t xml:space="preserve"> </w:t>
      </w:r>
      <w:r>
        <w:rPr>
          <w:sz w:val="20"/>
        </w:rPr>
        <w:t>requirements</w:t>
      </w:r>
      <w:r>
        <w:rPr>
          <w:spacing w:val="-4"/>
          <w:sz w:val="20"/>
        </w:rPr>
        <w:t xml:space="preserve"> </w:t>
      </w:r>
      <w:r>
        <w:rPr>
          <w:sz w:val="20"/>
        </w:rPr>
        <w:t>are</w:t>
      </w:r>
      <w:r>
        <w:rPr>
          <w:spacing w:val="-4"/>
          <w:sz w:val="20"/>
        </w:rPr>
        <w:t xml:space="preserve"> </w:t>
      </w:r>
      <w:r>
        <w:rPr>
          <w:sz w:val="20"/>
        </w:rPr>
        <w:t>met</w:t>
      </w:r>
      <w:r>
        <w:rPr>
          <w:spacing w:val="-4"/>
          <w:sz w:val="20"/>
        </w:rPr>
        <w:t xml:space="preserve"> </w:t>
      </w:r>
      <w:r>
        <w:rPr>
          <w:sz w:val="20"/>
        </w:rPr>
        <w:t>for the project.</w:t>
      </w:r>
    </w:p>
    <w:p w14:paraId="7B9C5D4B" w14:textId="7F951EE4" w:rsidR="00726659" w:rsidRPr="00224BDA" w:rsidRDefault="000F0732" w:rsidP="00224BDA">
      <w:pPr>
        <w:pStyle w:val="Heading2"/>
        <w:numPr>
          <w:ilvl w:val="2"/>
          <w:numId w:val="230"/>
        </w:numPr>
        <w:tabs>
          <w:tab w:val="left" w:pos="1798"/>
          <w:tab w:val="left" w:pos="1800"/>
        </w:tabs>
        <w:spacing w:before="160" w:line="360" w:lineRule="auto"/>
        <w:ind w:right="860"/>
        <w:rPr>
          <w:sz w:val="20"/>
        </w:rPr>
      </w:pPr>
      <w:r>
        <w:t>As a minimum the SSHO must have completed the OSHA 30-hour Construction</w:t>
      </w:r>
      <w:r>
        <w:rPr>
          <w:spacing w:val="-5"/>
        </w:rPr>
        <w:t xml:space="preserve"> </w:t>
      </w:r>
      <w:r>
        <w:t>Safety</w:t>
      </w:r>
      <w:r>
        <w:rPr>
          <w:spacing w:val="-5"/>
        </w:rPr>
        <w:t xml:space="preserve"> </w:t>
      </w:r>
      <w:r>
        <w:t>Outreach</w:t>
      </w:r>
      <w:r>
        <w:rPr>
          <w:spacing w:val="-5"/>
        </w:rPr>
        <w:t xml:space="preserve"> </w:t>
      </w:r>
      <w:r>
        <w:t>class</w:t>
      </w:r>
      <w:r>
        <w:rPr>
          <w:spacing w:val="-5"/>
        </w:rPr>
        <w:t xml:space="preserve"> </w:t>
      </w:r>
      <w:r>
        <w:t>within</w:t>
      </w:r>
      <w:r>
        <w:rPr>
          <w:spacing w:val="-5"/>
        </w:rPr>
        <w:t xml:space="preserve"> </w:t>
      </w:r>
      <w:r>
        <w:t>the</w:t>
      </w:r>
      <w:r>
        <w:rPr>
          <w:spacing w:val="-5"/>
        </w:rPr>
        <w:t xml:space="preserve"> </w:t>
      </w:r>
      <w:r>
        <w:t>past</w:t>
      </w:r>
      <w:r>
        <w:rPr>
          <w:spacing w:val="-5"/>
        </w:rPr>
        <w:t xml:space="preserve"> </w:t>
      </w:r>
      <w:r>
        <w:t>five</w:t>
      </w:r>
      <w:r>
        <w:rPr>
          <w:spacing w:val="-5"/>
        </w:rPr>
        <w:t xml:space="preserve"> </w:t>
      </w:r>
      <w:r>
        <w:t>(5) years and:</w:t>
      </w:r>
    </w:p>
    <w:p w14:paraId="38B401A7" w14:textId="77777777" w:rsidR="00726659" w:rsidRDefault="000F0732">
      <w:pPr>
        <w:pStyle w:val="Heading2"/>
        <w:numPr>
          <w:ilvl w:val="3"/>
          <w:numId w:val="230"/>
        </w:numPr>
        <w:tabs>
          <w:tab w:val="left" w:pos="2158"/>
          <w:tab w:val="left" w:pos="2160"/>
        </w:tabs>
        <w:spacing w:line="360" w:lineRule="auto"/>
        <w:ind w:left="2160" w:right="1076"/>
      </w:pPr>
      <w:r>
        <w:t>Seven</w:t>
      </w:r>
      <w:r>
        <w:rPr>
          <w:spacing w:val="-5"/>
        </w:rPr>
        <w:t xml:space="preserve"> </w:t>
      </w:r>
      <w:r>
        <w:t>(7)</w:t>
      </w:r>
      <w:r>
        <w:rPr>
          <w:spacing w:val="-6"/>
        </w:rPr>
        <w:t xml:space="preserve"> </w:t>
      </w:r>
      <w:r>
        <w:t>years</w:t>
      </w:r>
      <w:r>
        <w:rPr>
          <w:spacing w:val="-5"/>
        </w:rPr>
        <w:t xml:space="preserve"> </w:t>
      </w:r>
      <w:r>
        <w:t>of</w:t>
      </w:r>
      <w:r>
        <w:rPr>
          <w:spacing w:val="-6"/>
        </w:rPr>
        <w:t xml:space="preserve"> </w:t>
      </w:r>
      <w:r>
        <w:t>construction</w:t>
      </w:r>
      <w:r>
        <w:rPr>
          <w:spacing w:val="-6"/>
        </w:rPr>
        <w:t xml:space="preserve"> </w:t>
      </w:r>
      <w:r>
        <w:t>industry</w:t>
      </w:r>
      <w:r>
        <w:rPr>
          <w:spacing w:val="-6"/>
        </w:rPr>
        <w:t xml:space="preserve"> </w:t>
      </w:r>
      <w:r>
        <w:t>safety</w:t>
      </w:r>
      <w:r>
        <w:rPr>
          <w:spacing w:val="-5"/>
        </w:rPr>
        <w:t xml:space="preserve"> </w:t>
      </w:r>
      <w:r>
        <w:t xml:space="preserve">related </w:t>
      </w:r>
      <w:r>
        <w:rPr>
          <w:spacing w:val="-2"/>
        </w:rPr>
        <w:t>experience.</w:t>
      </w:r>
    </w:p>
    <w:p w14:paraId="6CB043CC" w14:textId="77777777" w:rsidR="00726659" w:rsidRDefault="000F0732">
      <w:pPr>
        <w:pStyle w:val="Heading2"/>
        <w:numPr>
          <w:ilvl w:val="3"/>
          <w:numId w:val="230"/>
        </w:numPr>
        <w:tabs>
          <w:tab w:val="left" w:pos="2158"/>
          <w:tab w:val="left" w:pos="2160"/>
        </w:tabs>
        <w:spacing w:before="160" w:line="360" w:lineRule="auto"/>
        <w:ind w:left="2160" w:right="932"/>
      </w:pPr>
      <w:r>
        <w:t>OR have a safety and health degree from an accredited university</w:t>
      </w:r>
      <w:r>
        <w:rPr>
          <w:spacing w:val="-5"/>
        </w:rPr>
        <w:t xml:space="preserve"> </w:t>
      </w:r>
      <w:r>
        <w:t>or</w:t>
      </w:r>
      <w:r>
        <w:rPr>
          <w:spacing w:val="-5"/>
        </w:rPr>
        <w:t xml:space="preserve"> </w:t>
      </w:r>
      <w:r>
        <w:t>college</w:t>
      </w:r>
      <w:r>
        <w:rPr>
          <w:spacing w:val="-5"/>
        </w:rPr>
        <w:t xml:space="preserve"> </w:t>
      </w:r>
      <w:r>
        <w:t>and</w:t>
      </w:r>
      <w:r>
        <w:rPr>
          <w:spacing w:val="-4"/>
        </w:rPr>
        <w:t xml:space="preserve"> </w:t>
      </w:r>
      <w:r>
        <w:t>five</w:t>
      </w:r>
      <w:r>
        <w:rPr>
          <w:spacing w:val="-5"/>
        </w:rPr>
        <w:t xml:space="preserve"> </w:t>
      </w:r>
      <w:r>
        <w:t>(5)</w:t>
      </w:r>
      <w:r>
        <w:rPr>
          <w:spacing w:val="-5"/>
        </w:rPr>
        <w:t xml:space="preserve"> </w:t>
      </w:r>
      <w:r>
        <w:t>years</w:t>
      </w:r>
      <w:r>
        <w:rPr>
          <w:spacing w:val="-5"/>
        </w:rPr>
        <w:t xml:space="preserve"> </w:t>
      </w:r>
      <w:r>
        <w:t>of</w:t>
      </w:r>
      <w:r>
        <w:rPr>
          <w:spacing w:val="-5"/>
        </w:rPr>
        <w:t xml:space="preserve"> </w:t>
      </w:r>
      <w:r>
        <w:t>construction industry safety related experience</w:t>
      </w:r>
    </w:p>
    <w:p w14:paraId="4125EB09" w14:textId="77777777" w:rsidR="00726659" w:rsidRDefault="000F0732">
      <w:pPr>
        <w:pStyle w:val="Heading2"/>
        <w:numPr>
          <w:ilvl w:val="3"/>
          <w:numId w:val="230"/>
        </w:numPr>
        <w:tabs>
          <w:tab w:val="left" w:pos="2158"/>
          <w:tab w:val="left" w:pos="2160"/>
        </w:tabs>
        <w:spacing w:before="160" w:line="360" w:lineRule="auto"/>
        <w:ind w:left="2160" w:right="788"/>
      </w:pPr>
      <w:r>
        <w:t>OR</w:t>
      </w:r>
      <w:r>
        <w:rPr>
          <w:spacing w:val="-5"/>
        </w:rPr>
        <w:t xml:space="preserve"> </w:t>
      </w:r>
      <w:r>
        <w:t>hold</w:t>
      </w:r>
      <w:r>
        <w:rPr>
          <w:spacing w:val="-5"/>
        </w:rPr>
        <w:t xml:space="preserve"> </w:t>
      </w:r>
      <w:r>
        <w:t>as</w:t>
      </w:r>
      <w:r>
        <w:rPr>
          <w:spacing w:val="-5"/>
        </w:rPr>
        <w:t xml:space="preserve"> </w:t>
      </w:r>
      <w:r>
        <w:t>current,</w:t>
      </w:r>
      <w:r>
        <w:rPr>
          <w:spacing w:val="-5"/>
        </w:rPr>
        <w:t xml:space="preserve"> </w:t>
      </w:r>
      <w:r>
        <w:t>a</w:t>
      </w:r>
      <w:r>
        <w:rPr>
          <w:spacing w:val="-5"/>
        </w:rPr>
        <w:t xml:space="preserve"> </w:t>
      </w:r>
      <w:r>
        <w:t>Certified</w:t>
      </w:r>
      <w:r>
        <w:rPr>
          <w:spacing w:val="-5"/>
        </w:rPr>
        <w:t xml:space="preserve"> </w:t>
      </w:r>
      <w:r>
        <w:t>Safety</w:t>
      </w:r>
      <w:r>
        <w:rPr>
          <w:spacing w:val="-4"/>
        </w:rPr>
        <w:t xml:space="preserve"> </w:t>
      </w:r>
      <w:r>
        <w:t>Professional</w:t>
      </w:r>
      <w:r>
        <w:rPr>
          <w:spacing w:val="-5"/>
        </w:rPr>
        <w:t xml:space="preserve"> </w:t>
      </w:r>
      <w:r>
        <w:t>(CSP) or a Construction Health and Safety Technician (CHST) certification</w:t>
      </w:r>
      <w:r>
        <w:rPr>
          <w:spacing w:val="-6"/>
        </w:rPr>
        <w:t xml:space="preserve"> </w:t>
      </w:r>
      <w:r>
        <w:t>and</w:t>
      </w:r>
      <w:r>
        <w:rPr>
          <w:spacing w:val="-6"/>
        </w:rPr>
        <w:t xml:space="preserve"> </w:t>
      </w:r>
      <w:r>
        <w:t>five</w:t>
      </w:r>
      <w:r>
        <w:rPr>
          <w:spacing w:val="-6"/>
        </w:rPr>
        <w:t xml:space="preserve"> </w:t>
      </w:r>
      <w:r>
        <w:t>(3)</w:t>
      </w:r>
      <w:r>
        <w:rPr>
          <w:spacing w:val="-5"/>
        </w:rPr>
        <w:t xml:space="preserve"> </w:t>
      </w:r>
      <w:r>
        <w:t>years</w:t>
      </w:r>
      <w:r>
        <w:rPr>
          <w:spacing w:val="-6"/>
        </w:rPr>
        <w:t xml:space="preserve"> </w:t>
      </w:r>
      <w:r>
        <w:t>of</w:t>
      </w:r>
      <w:r>
        <w:rPr>
          <w:spacing w:val="-5"/>
        </w:rPr>
        <w:t xml:space="preserve"> </w:t>
      </w:r>
      <w:r>
        <w:t>construction</w:t>
      </w:r>
      <w:r>
        <w:rPr>
          <w:spacing w:val="-6"/>
        </w:rPr>
        <w:t xml:space="preserve"> </w:t>
      </w:r>
      <w:r>
        <w:t>industry safety related experience.</w:t>
      </w:r>
    </w:p>
    <w:p w14:paraId="66B690E8"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lastRenderedPageBreak/>
        <w:t>The</w:t>
      </w:r>
      <w:r>
        <w:rPr>
          <w:spacing w:val="-4"/>
          <w:sz w:val="20"/>
        </w:rPr>
        <w:t xml:space="preserve"> </w:t>
      </w:r>
      <w:r>
        <w:rPr>
          <w:sz w:val="20"/>
        </w:rPr>
        <w:t>Alternate</w:t>
      </w:r>
      <w:r>
        <w:rPr>
          <w:spacing w:val="-4"/>
          <w:sz w:val="20"/>
        </w:rPr>
        <w:t xml:space="preserve"> </w:t>
      </w:r>
      <w:r>
        <w:rPr>
          <w:sz w:val="20"/>
        </w:rPr>
        <w:t>Safety</w:t>
      </w:r>
      <w:r>
        <w:rPr>
          <w:spacing w:val="-4"/>
          <w:sz w:val="20"/>
        </w:rPr>
        <w:t xml:space="preserve"> </w:t>
      </w:r>
      <w:r>
        <w:rPr>
          <w:sz w:val="20"/>
        </w:rPr>
        <w:t>Officer</w:t>
      </w:r>
      <w:r>
        <w:rPr>
          <w:spacing w:val="-4"/>
          <w:sz w:val="20"/>
        </w:rPr>
        <w:t xml:space="preserve"> </w:t>
      </w:r>
      <w:r>
        <w:rPr>
          <w:sz w:val="20"/>
        </w:rPr>
        <w:t>shall</w:t>
      </w:r>
      <w:r>
        <w:rPr>
          <w:spacing w:val="-3"/>
          <w:sz w:val="20"/>
        </w:rPr>
        <w:t xml:space="preserve"> </w:t>
      </w:r>
      <w:r>
        <w:rPr>
          <w:sz w:val="20"/>
        </w:rPr>
        <w:t>meet,</w:t>
      </w:r>
      <w:r>
        <w:rPr>
          <w:spacing w:val="-4"/>
          <w:sz w:val="20"/>
        </w:rPr>
        <w:t xml:space="preserve"> </w:t>
      </w:r>
      <w:r>
        <w:rPr>
          <w:sz w:val="20"/>
        </w:rPr>
        <w:t>at</w:t>
      </w:r>
      <w:r>
        <w:rPr>
          <w:spacing w:val="-4"/>
          <w:sz w:val="20"/>
        </w:rPr>
        <w:t xml:space="preserve"> </w:t>
      </w:r>
      <w:r>
        <w:rPr>
          <w:sz w:val="20"/>
        </w:rPr>
        <w:t>a</w:t>
      </w:r>
      <w:r>
        <w:rPr>
          <w:spacing w:val="-3"/>
          <w:sz w:val="20"/>
        </w:rPr>
        <w:t xml:space="preserve"> </w:t>
      </w:r>
      <w:r>
        <w:rPr>
          <w:sz w:val="20"/>
        </w:rPr>
        <w:t>minimum,</w:t>
      </w:r>
      <w:r>
        <w:rPr>
          <w:spacing w:val="-3"/>
          <w:sz w:val="20"/>
        </w:rPr>
        <w:t xml:space="preserve"> </w:t>
      </w:r>
      <w:r>
        <w:rPr>
          <w:sz w:val="20"/>
        </w:rPr>
        <w:t>the</w:t>
      </w:r>
      <w:r>
        <w:rPr>
          <w:spacing w:val="-4"/>
          <w:sz w:val="20"/>
        </w:rPr>
        <w:t xml:space="preserve"> </w:t>
      </w:r>
      <w:r>
        <w:rPr>
          <w:sz w:val="20"/>
        </w:rPr>
        <w:t>requirements of EM 385-1-1 Section 1 and have five (5) years of construction industry safety experience If the SSHO does not have a current certification, certification must be obtained within 90 days, maximum, of contract award.</w:t>
      </w:r>
    </w:p>
    <w:p w14:paraId="04E20FEB"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All designated CPs shall have completed the OSHA 30-hour Construction Safety course and/or EM 385-1-1 40-hour training within the past 5 years. In addition, all CPs with high hazard work operations (such as operations involving asbestos, electrical, cranes, demolition, work at heights/fall protection, fire safety/life safety, ladder, rigging, scaffolds, and trenches/excavations) shall have a specialized formal course</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hazard</w:t>
      </w:r>
      <w:r>
        <w:rPr>
          <w:spacing w:val="-5"/>
          <w:sz w:val="20"/>
        </w:rPr>
        <w:t xml:space="preserve"> </w:t>
      </w:r>
      <w:r>
        <w:rPr>
          <w:sz w:val="20"/>
        </w:rPr>
        <w:t>recognition</w:t>
      </w:r>
      <w:r>
        <w:rPr>
          <w:spacing w:val="-5"/>
          <w:sz w:val="20"/>
        </w:rPr>
        <w:t xml:space="preserve"> </w:t>
      </w:r>
      <w:r>
        <w:rPr>
          <w:sz w:val="20"/>
        </w:rPr>
        <w:t>and</w:t>
      </w:r>
      <w:r>
        <w:rPr>
          <w:spacing w:val="-4"/>
          <w:sz w:val="20"/>
        </w:rPr>
        <w:t xml:space="preserve"> </w:t>
      </w:r>
      <w:r>
        <w:rPr>
          <w:sz w:val="20"/>
        </w:rPr>
        <w:t>control</w:t>
      </w:r>
      <w:r>
        <w:rPr>
          <w:spacing w:val="-4"/>
          <w:sz w:val="20"/>
        </w:rPr>
        <w:t xml:space="preserve"> </w:t>
      </w:r>
      <w:r>
        <w:rPr>
          <w:sz w:val="20"/>
        </w:rPr>
        <w:t>associated</w:t>
      </w:r>
      <w:r>
        <w:rPr>
          <w:spacing w:val="-4"/>
          <w:sz w:val="20"/>
        </w:rPr>
        <w:t xml:space="preserve"> </w:t>
      </w:r>
      <w:r>
        <w:rPr>
          <w:sz w:val="20"/>
        </w:rPr>
        <w:t>with</w:t>
      </w:r>
      <w:r>
        <w:rPr>
          <w:spacing w:val="-5"/>
          <w:sz w:val="20"/>
        </w:rPr>
        <w:t xml:space="preserve"> </w:t>
      </w:r>
      <w:r>
        <w:rPr>
          <w:sz w:val="20"/>
        </w:rPr>
        <w:t>those</w:t>
      </w:r>
      <w:r>
        <w:rPr>
          <w:spacing w:val="-4"/>
          <w:sz w:val="20"/>
        </w:rPr>
        <w:t xml:space="preserve"> </w:t>
      </w:r>
      <w:r>
        <w:rPr>
          <w:sz w:val="20"/>
        </w:rPr>
        <w:t>high hazard work operations. Documented “repeat” deficiencies in the execution of safety requirements will require retaking the requisite formal course.</w:t>
      </w:r>
    </w:p>
    <w:p w14:paraId="6F89529B" w14:textId="77777777" w:rsidR="00726659" w:rsidRDefault="000F0732">
      <w:pPr>
        <w:pStyle w:val="ListParagraph"/>
        <w:numPr>
          <w:ilvl w:val="2"/>
          <w:numId w:val="230"/>
        </w:numPr>
        <w:tabs>
          <w:tab w:val="left" w:pos="1798"/>
          <w:tab w:val="left" w:pos="1800"/>
        </w:tabs>
        <w:spacing w:before="160" w:line="360" w:lineRule="auto"/>
        <w:ind w:right="836"/>
        <w:jc w:val="both"/>
        <w:rPr>
          <w:sz w:val="20"/>
        </w:rPr>
      </w:pPr>
      <w:r>
        <w:rPr>
          <w:sz w:val="20"/>
        </w:rPr>
        <w:t>All</w:t>
      </w:r>
      <w:r>
        <w:rPr>
          <w:spacing w:val="-5"/>
          <w:sz w:val="20"/>
        </w:rPr>
        <w:t xml:space="preserve"> </w:t>
      </w:r>
      <w:r>
        <w:rPr>
          <w:sz w:val="20"/>
        </w:rPr>
        <w:t>other</w:t>
      </w:r>
      <w:r>
        <w:rPr>
          <w:spacing w:val="-5"/>
          <w:sz w:val="20"/>
        </w:rPr>
        <w:t xml:space="preserve"> </w:t>
      </w:r>
      <w:r>
        <w:rPr>
          <w:sz w:val="20"/>
        </w:rPr>
        <w:t>construction</w:t>
      </w:r>
      <w:r>
        <w:rPr>
          <w:spacing w:val="-5"/>
          <w:sz w:val="20"/>
        </w:rPr>
        <w:t xml:space="preserve"> </w:t>
      </w:r>
      <w:r>
        <w:rPr>
          <w:sz w:val="20"/>
        </w:rPr>
        <w:t>workers</w:t>
      </w:r>
      <w:r>
        <w:rPr>
          <w:spacing w:val="-5"/>
          <w:sz w:val="20"/>
        </w:rPr>
        <w:t xml:space="preserve"> </w:t>
      </w:r>
      <w:r>
        <w:rPr>
          <w:sz w:val="20"/>
        </w:rPr>
        <w:t>shall</w:t>
      </w:r>
      <w:r>
        <w:rPr>
          <w:spacing w:val="-4"/>
          <w:sz w:val="20"/>
        </w:rPr>
        <w:t xml:space="preserve"> </w:t>
      </w:r>
      <w:r>
        <w:rPr>
          <w:sz w:val="20"/>
        </w:rPr>
        <w:t>have</w:t>
      </w:r>
      <w:r>
        <w:rPr>
          <w:spacing w:val="-5"/>
          <w:sz w:val="20"/>
        </w:rPr>
        <w:t xml:space="preserve"> </w:t>
      </w:r>
      <w:r>
        <w:rPr>
          <w:sz w:val="20"/>
        </w:rPr>
        <w:t>the</w:t>
      </w:r>
      <w:r>
        <w:rPr>
          <w:spacing w:val="-4"/>
          <w:sz w:val="20"/>
        </w:rPr>
        <w:t xml:space="preserve"> </w:t>
      </w:r>
      <w:r>
        <w:rPr>
          <w:sz w:val="20"/>
        </w:rPr>
        <w:t>OSHA</w:t>
      </w:r>
      <w:r>
        <w:rPr>
          <w:spacing w:val="-5"/>
          <w:sz w:val="20"/>
        </w:rPr>
        <w:t xml:space="preserve"> </w:t>
      </w:r>
      <w:r>
        <w:rPr>
          <w:sz w:val="20"/>
        </w:rPr>
        <w:t>10-hour</w:t>
      </w:r>
      <w:r>
        <w:rPr>
          <w:spacing w:val="-5"/>
          <w:sz w:val="20"/>
        </w:rPr>
        <w:t xml:space="preserve"> </w:t>
      </w:r>
      <w:r>
        <w:rPr>
          <w:sz w:val="20"/>
        </w:rPr>
        <w:t>Construction Safety</w:t>
      </w:r>
      <w:r>
        <w:rPr>
          <w:spacing w:val="-3"/>
          <w:sz w:val="20"/>
        </w:rPr>
        <w:t xml:space="preserve"> </w:t>
      </w:r>
      <w:r>
        <w:rPr>
          <w:sz w:val="20"/>
        </w:rPr>
        <w:t>Outreach</w:t>
      </w:r>
      <w:r>
        <w:rPr>
          <w:spacing w:val="-3"/>
          <w:sz w:val="20"/>
        </w:rPr>
        <w:t xml:space="preserve"> </w:t>
      </w:r>
      <w:r>
        <w:rPr>
          <w:sz w:val="20"/>
        </w:rPr>
        <w:t>course</w:t>
      </w:r>
      <w:r>
        <w:rPr>
          <w:spacing w:val="-4"/>
          <w:sz w:val="20"/>
        </w:rPr>
        <w:t xml:space="preserve"> </w:t>
      </w:r>
      <w:r>
        <w:rPr>
          <w:sz w:val="20"/>
        </w:rPr>
        <w:t>within</w:t>
      </w:r>
      <w:r>
        <w:rPr>
          <w:spacing w:val="-4"/>
          <w:sz w:val="20"/>
        </w:rPr>
        <w:t xml:space="preserve"> </w:t>
      </w:r>
      <w:r>
        <w:rPr>
          <w:sz w:val="20"/>
        </w:rPr>
        <w:t>the</w:t>
      </w:r>
      <w:r>
        <w:rPr>
          <w:spacing w:val="-4"/>
          <w:sz w:val="20"/>
        </w:rPr>
        <w:t xml:space="preserve"> </w:t>
      </w:r>
      <w:r>
        <w:rPr>
          <w:sz w:val="20"/>
        </w:rPr>
        <w:t>past</w:t>
      </w:r>
      <w:r>
        <w:rPr>
          <w:spacing w:val="-4"/>
          <w:sz w:val="20"/>
        </w:rPr>
        <w:t xml:space="preserve"> </w:t>
      </w:r>
      <w:r>
        <w:rPr>
          <w:sz w:val="20"/>
        </w:rPr>
        <w:t>5</w:t>
      </w:r>
      <w:r>
        <w:rPr>
          <w:spacing w:val="-4"/>
          <w:sz w:val="20"/>
        </w:rPr>
        <w:t xml:space="preserve"> </w:t>
      </w:r>
      <w:r>
        <w:rPr>
          <w:sz w:val="20"/>
        </w:rPr>
        <w:t>years</w:t>
      </w:r>
      <w:r>
        <w:rPr>
          <w:spacing w:val="-3"/>
          <w:sz w:val="20"/>
        </w:rPr>
        <w:t xml:space="preserve"> </w:t>
      </w:r>
      <w:r>
        <w:rPr>
          <w:sz w:val="20"/>
        </w:rPr>
        <w:t>and</w:t>
      </w:r>
      <w:r>
        <w:rPr>
          <w:spacing w:val="-4"/>
          <w:sz w:val="20"/>
        </w:rPr>
        <w:t xml:space="preserve"> </w:t>
      </w:r>
      <w:r>
        <w:rPr>
          <w:sz w:val="20"/>
        </w:rPr>
        <w:t>any</w:t>
      </w:r>
      <w:r>
        <w:rPr>
          <w:spacing w:val="-3"/>
          <w:sz w:val="20"/>
        </w:rPr>
        <w:t xml:space="preserve"> </w:t>
      </w:r>
      <w:r>
        <w:rPr>
          <w:sz w:val="20"/>
        </w:rPr>
        <w:t>necessary</w:t>
      </w:r>
      <w:r>
        <w:rPr>
          <w:spacing w:val="-3"/>
          <w:sz w:val="20"/>
        </w:rPr>
        <w:t xml:space="preserve"> </w:t>
      </w:r>
      <w:r>
        <w:rPr>
          <w:sz w:val="20"/>
        </w:rPr>
        <w:t>safety training to be able to identify hazards within their work environment.</w:t>
      </w:r>
    </w:p>
    <w:p w14:paraId="119E2197" w14:textId="2601094A" w:rsidR="00726659" w:rsidRPr="00224BDA" w:rsidRDefault="000F0732" w:rsidP="00224BDA">
      <w:pPr>
        <w:pStyle w:val="ListParagraph"/>
        <w:numPr>
          <w:ilvl w:val="2"/>
          <w:numId w:val="230"/>
        </w:numPr>
        <w:tabs>
          <w:tab w:val="left" w:pos="1798"/>
          <w:tab w:val="left" w:pos="1800"/>
        </w:tabs>
        <w:spacing w:before="160" w:line="360" w:lineRule="auto"/>
        <w:ind w:right="836"/>
        <w:rPr>
          <w:sz w:val="20"/>
        </w:rPr>
      </w:pPr>
      <w:r>
        <w:rPr>
          <w:sz w:val="20"/>
        </w:rPr>
        <w:t>Submit</w:t>
      </w:r>
      <w:r>
        <w:rPr>
          <w:spacing w:val="-4"/>
          <w:sz w:val="20"/>
        </w:rPr>
        <w:t xml:space="preserve"> </w:t>
      </w:r>
      <w:r>
        <w:rPr>
          <w:sz w:val="20"/>
        </w:rPr>
        <w:t>training</w:t>
      </w:r>
      <w:r>
        <w:rPr>
          <w:spacing w:val="-4"/>
          <w:sz w:val="20"/>
        </w:rPr>
        <w:t xml:space="preserve"> </w:t>
      </w:r>
      <w:r>
        <w:rPr>
          <w:sz w:val="20"/>
        </w:rPr>
        <w:t>records</w:t>
      </w:r>
      <w:r>
        <w:rPr>
          <w:spacing w:val="-5"/>
          <w:sz w:val="20"/>
        </w:rPr>
        <w:t xml:space="preserve"> </w:t>
      </w:r>
      <w:r>
        <w:rPr>
          <w:sz w:val="20"/>
        </w:rPr>
        <w:t>associated</w:t>
      </w:r>
      <w:r>
        <w:rPr>
          <w:spacing w:val="-4"/>
          <w:sz w:val="20"/>
        </w:rPr>
        <w:t xml:space="preserve"> </w:t>
      </w:r>
      <w:r>
        <w:rPr>
          <w:sz w:val="20"/>
        </w:rPr>
        <w:t>with</w:t>
      </w:r>
      <w:r>
        <w:rPr>
          <w:spacing w:val="-5"/>
          <w:sz w:val="20"/>
        </w:rPr>
        <w:t xml:space="preserve"> </w:t>
      </w:r>
      <w:r>
        <w:rPr>
          <w:sz w:val="20"/>
        </w:rPr>
        <w:t>the</w:t>
      </w:r>
      <w:r>
        <w:rPr>
          <w:spacing w:val="-5"/>
          <w:sz w:val="20"/>
        </w:rPr>
        <w:t xml:space="preserve"> </w:t>
      </w:r>
      <w:r>
        <w:rPr>
          <w:sz w:val="20"/>
        </w:rPr>
        <w:t>above</w:t>
      </w:r>
      <w:r>
        <w:rPr>
          <w:spacing w:val="-5"/>
          <w:sz w:val="20"/>
        </w:rPr>
        <w:t xml:space="preserve"> </w:t>
      </w:r>
      <w:r>
        <w:rPr>
          <w:sz w:val="20"/>
        </w:rPr>
        <w:t>training</w:t>
      </w:r>
      <w:r>
        <w:rPr>
          <w:spacing w:val="-5"/>
          <w:sz w:val="20"/>
        </w:rPr>
        <w:t xml:space="preserve"> </w:t>
      </w:r>
      <w:r>
        <w:rPr>
          <w:sz w:val="20"/>
        </w:rPr>
        <w:t>requirements to</w:t>
      </w:r>
      <w:r>
        <w:rPr>
          <w:spacing w:val="80"/>
          <w:sz w:val="20"/>
        </w:rPr>
        <w:t xml:space="preserve"> </w:t>
      </w:r>
      <w:r>
        <w:rPr>
          <w:sz w:val="20"/>
        </w:rPr>
        <w:t xml:space="preserve">Contracting Officer </w:t>
      </w:r>
      <w:r w:rsidR="00E138F7">
        <w:rPr>
          <w:sz w:val="20"/>
        </w:rPr>
        <w:t>Representative for</w:t>
      </w:r>
      <w:r>
        <w:rPr>
          <w:sz w:val="20"/>
        </w:rPr>
        <w:t xml:space="preserve"> review for compliance with contract requirements in accordance with Section 01 33 23, SHOP</w:t>
      </w:r>
    </w:p>
    <w:p w14:paraId="7A7B572C" w14:textId="77777777" w:rsidR="00726659" w:rsidRDefault="000F0732">
      <w:pPr>
        <w:pStyle w:val="BodyText"/>
        <w:spacing w:line="360" w:lineRule="auto"/>
        <w:ind w:right="956" w:firstLine="0"/>
      </w:pPr>
      <w:r>
        <w:t>DRAWINGS,</w:t>
      </w:r>
      <w:r>
        <w:rPr>
          <w:spacing w:val="-4"/>
        </w:rPr>
        <w:t xml:space="preserve"> </w:t>
      </w:r>
      <w:r>
        <w:t>PRODUCT</w:t>
      </w:r>
      <w:r>
        <w:rPr>
          <w:spacing w:val="-4"/>
        </w:rPr>
        <w:t xml:space="preserve"> </w:t>
      </w:r>
      <w:r>
        <w:t>DATA</w:t>
      </w:r>
      <w:r>
        <w:rPr>
          <w:spacing w:val="-4"/>
        </w:rPr>
        <w:t xml:space="preserve"> </w:t>
      </w:r>
      <w:r>
        <w:t>AND</w:t>
      </w:r>
      <w:r>
        <w:rPr>
          <w:spacing w:val="-3"/>
        </w:rPr>
        <w:t xml:space="preserve"> </w:t>
      </w:r>
      <w:r>
        <w:t>SAMPLES</w:t>
      </w:r>
      <w:r>
        <w:rPr>
          <w:spacing w:val="-3"/>
        </w:rPr>
        <w:t xml:space="preserve"> </w:t>
      </w:r>
      <w:r>
        <w:t>15</w:t>
      </w:r>
      <w:r>
        <w:rPr>
          <w:spacing w:val="-4"/>
        </w:rPr>
        <w:t xml:space="preserve"> </w:t>
      </w:r>
      <w:r>
        <w:t>calendar</w:t>
      </w:r>
      <w:r>
        <w:rPr>
          <w:spacing w:val="-3"/>
        </w:rPr>
        <w:t xml:space="preserve"> </w:t>
      </w:r>
      <w:r>
        <w:t>days</w:t>
      </w:r>
      <w:r>
        <w:rPr>
          <w:spacing w:val="-4"/>
        </w:rPr>
        <w:t xml:space="preserve"> </w:t>
      </w:r>
      <w:r>
        <w:t>prior</w:t>
      </w:r>
      <w:r>
        <w:rPr>
          <w:spacing w:val="-4"/>
        </w:rPr>
        <w:t xml:space="preserve"> </w:t>
      </w:r>
      <w:r>
        <w:t>to</w:t>
      </w:r>
      <w:r>
        <w:rPr>
          <w:spacing w:val="-4"/>
        </w:rPr>
        <w:t xml:space="preserve"> </w:t>
      </w:r>
      <w:r>
        <w:t>the</w:t>
      </w:r>
      <w:r>
        <w:rPr>
          <w:spacing w:val="-3"/>
        </w:rPr>
        <w:t xml:space="preserve"> </w:t>
      </w:r>
      <w:r>
        <w:t>date of the preconstruction safety conference for acceptance.</w:t>
      </w:r>
    </w:p>
    <w:p w14:paraId="68CC3176" w14:textId="77777777" w:rsidR="00726659" w:rsidRDefault="000F0732">
      <w:pPr>
        <w:pStyle w:val="ListParagraph"/>
        <w:numPr>
          <w:ilvl w:val="2"/>
          <w:numId w:val="230"/>
        </w:numPr>
        <w:tabs>
          <w:tab w:val="left" w:pos="1798"/>
          <w:tab w:val="left" w:pos="1800"/>
        </w:tabs>
        <w:spacing w:before="160" w:line="360" w:lineRule="auto"/>
        <w:ind w:right="956"/>
        <w:rPr>
          <w:sz w:val="20"/>
        </w:rPr>
      </w:pPr>
      <w:r>
        <w:rPr>
          <w:sz w:val="20"/>
        </w:rPr>
        <w:t>Prior to any worker for the contractor or subcontractors beginning work, they shall undergo a safety briefing provided by the SSHO or his/her designated representative. As a minimum, this briefing shall include</w:t>
      </w:r>
      <w:r>
        <w:rPr>
          <w:spacing w:val="-6"/>
          <w:sz w:val="20"/>
        </w:rPr>
        <w:t xml:space="preserve"> </w:t>
      </w:r>
      <w:r>
        <w:rPr>
          <w:sz w:val="20"/>
        </w:rPr>
        <w:t>information</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z w:val="20"/>
        </w:rPr>
        <w:t>site-specific</w:t>
      </w:r>
      <w:r>
        <w:rPr>
          <w:spacing w:val="-6"/>
          <w:sz w:val="20"/>
        </w:rPr>
        <w:t xml:space="preserve"> </w:t>
      </w:r>
      <w:r>
        <w:rPr>
          <w:sz w:val="20"/>
        </w:rPr>
        <w:t>hazards,</w:t>
      </w:r>
      <w:r>
        <w:rPr>
          <w:spacing w:val="-6"/>
          <w:sz w:val="20"/>
        </w:rPr>
        <w:t xml:space="preserve"> </w:t>
      </w:r>
      <w:r>
        <w:rPr>
          <w:sz w:val="20"/>
        </w:rPr>
        <w:t>construction</w:t>
      </w:r>
      <w:r>
        <w:rPr>
          <w:spacing w:val="-6"/>
          <w:sz w:val="20"/>
        </w:rPr>
        <w:t xml:space="preserve"> </w:t>
      </w:r>
      <w:r>
        <w:rPr>
          <w:sz w:val="20"/>
        </w:rPr>
        <w:t>limits, VAMC safety guidelines, means of egress, break areas, work hours, locations of restrooms, use of VAMC equipment, emergency procedures, accident reporting etc... Documentation shall be provided to the COR that individuals have undergone contractor’s safety briefing.</w:t>
      </w:r>
    </w:p>
    <w:p w14:paraId="7C926D15" w14:textId="77777777" w:rsidR="00726659" w:rsidRDefault="000F0732">
      <w:pPr>
        <w:pStyle w:val="ListParagraph"/>
        <w:numPr>
          <w:ilvl w:val="2"/>
          <w:numId w:val="230"/>
        </w:numPr>
        <w:tabs>
          <w:tab w:val="left" w:pos="1798"/>
          <w:tab w:val="left" w:pos="1800"/>
        </w:tabs>
        <w:spacing w:before="160" w:line="360" w:lineRule="auto"/>
        <w:ind w:right="1436"/>
        <w:rPr>
          <w:sz w:val="20"/>
        </w:rPr>
      </w:pPr>
      <w:r>
        <w:rPr>
          <w:sz w:val="20"/>
        </w:rPr>
        <w:t>Ongoing</w:t>
      </w:r>
      <w:r>
        <w:rPr>
          <w:spacing w:val="-4"/>
          <w:sz w:val="20"/>
        </w:rPr>
        <w:t xml:space="preserve"> </w:t>
      </w:r>
      <w:r>
        <w:rPr>
          <w:sz w:val="20"/>
        </w:rPr>
        <w:t>safety</w:t>
      </w:r>
      <w:r>
        <w:rPr>
          <w:spacing w:val="-3"/>
          <w:sz w:val="20"/>
        </w:rPr>
        <w:t xml:space="preserve"> </w:t>
      </w:r>
      <w:r>
        <w:rPr>
          <w:sz w:val="20"/>
        </w:rPr>
        <w:t>training</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accomplished</w:t>
      </w:r>
      <w:r>
        <w:rPr>
          <w:spacing w:val="-3"/>
          <w:sz w:val="20"/>
        </w:rPr>
        <w:t xml:space="preserve"> </w:t>
      </w:r>
      <w:r>
        <w:rPr>
          <w:sz w:val="20"/>
        </w:rPr>
        <w:t>in</w:t>
      </w:r>
      <w:r>
        <w:rPr>
          <w:spacing w:val="-4"/>
          <w:sz w:val="20"/>
        </w:rPr>
        <w:t xml:space="preserve"> </w:t>
      </w:r>
      <w:r>
        <w:rPr>
          <w:sz w:val="20"/>
        </w:rPr>
        <w:t>the</w:t>
      </w:r>
      <w:r>
        <w:rPr>
          <w:spacing w:val="-4"/>
          <w:sz w:val="20"/>
        </w:rPr>
        <w:t xml:space="preserve"> </w:t>
      </w:r>
      <w:r>
        <w:rPr>
          <w:sz w:val="20"/>
        </w:rPr>
        <w:t>form</w:t>
      </w:r>
      <w:r>
        <w:rPr>
          <w:spacing w:val="-3"/>
          <w:sz w:val="20"/>
        </w:rPr>
        <w:t xml:space="preserve"> </w:t>
      </w:r>
      <w:r>
        <w:rPr>
          <w:sz w:val="20"/>
        </w:rPr>
        <w:t>of</w:t>
      </w:r>
      <w:r>
        <w:rPr>
          <w:spacing w:val="-4"/>
          <w:sz w:val="20"/>
        </w:rPr>
        <w:t xml:space="preserve"> </w:t>
      </w:r>
      <w:r>
        <w:rPr>
          <w:sz w:val="20"/>
        </w:rPr>
        <w:t>weekly documented safety meeting.</w:t>
      </w:r>
    </w:p>
    <w:p w14:paraId="186FAA14" w14:textId="77777777" w:rsidR="00726659" w:rsidRDefault="000F0732">
      <w:pPr>
        <w:pStyle w:val="ListParagraph"/>
        <w:numPr>
          <w:ilvl w:val="1"/>
          <w:numId w:val="230"/>
        </w:numPr>
        <w:tabs>
          <w:tab w:val="left" w:pos="1797"/>
        </w:tabs>
        <w:spacing w:before="160"/>
        <w:ind w:left="1797" w:hanging="717"/>
        <w:rPr>
          <w:b/>
          <w:sz w:val="24"/>
        </w:rPr>
      </w:pPr>
      <w:bookmarkStart w:id="10" w:name="_bookmark10"/>
      <w:bookmarkEnd w:id="10"/>
      <w:r>
        <w:rPr>
          <w:b/>
          <w:spacing w:val="-2"/>
          <w:sz w:val="24"/>
        </w:rPr>
        <w:t>INSPECTIONS:</w:t>
      </w:r>
    </w:p>
    <w:p w14:paraId="0EDC8707" w14:textId="77777777" w:rsidR="00726659" w:rsidRDefault="000F0732">
      <w:pPr>
        <w:pStyle w:val="ListParagraph"/>
        <w:numPr>
          <w:ilvl w:val="2"/>
          <w:numId w:val="230"/>
        </w:numPr>
        <w:tabs>
          <w:tab w:val="left" w:pos="1798"/>
          <w:tab w:val="left" w:pos="1800"/>
        </w:tabs>
        <w:spacing w:before="163" w:line="360" w:lineRule="auto"/>
        <w:ind w:right="956"/>
        <w:rPr>
          <w:sz w:val="20"/>
        </w:rPr>
      </w:pPr>
      <w:r>
        <w:rPr>
          <w:sz w:val="20"/>
        </w:rPr>
        <w:t>The</w:t>
      </w:r>
      <w:r>
        <w:rPr>
          <w:spacing w:val="-5"/>
          <w:sz w:val="20"/>
        </w:rPr>
        <w:t xml:space="preserve"> </w:t>
      </w:r>
      <w:r>
        <w:rPr>
          <w:sz w:val="20"/>
        </w:rPr>
        <w:t>SSHO</w:t>
      </w:r>
      <w:r>
        <w:rPr>
          <w:spacing w:val="-5"/>
          <w:sz w:val="20"/>
        </w:rPr>
        <w:t xml:space="preserve"> </w:t>
      </w:r>
      <w:r>
        <w:rPr>
          <w:sz w:val="20"/>
        </w:rPr>
        <w:t>shall</w:t>
      </w:r>
      <w:r>
        <w:rPr>
          <w:spacing w:val="-4"/>
          <w:sz w:val="20"/>
        </w:rPr>
        <w:t xml:space="preserve"> </w:t>
      </w:r>
      <w:r>
        <w:rPr>
          <w:sz w:val="20"/>
        </w:rPr>
        <w:t>conduct</w:t>
      </w:r>
      <w:r>
        <w:rPr>
          <w:spacing w:val="-5"/>
          <w:sz w:val="20"/>
        </w:rPr>
        <w:t xml:space="preserve"> </w:t>
      </w:r>
      <w:r>
        <w:rPr>
          <w:sz w:val="20"/>
        </w:rPr>
        <w:t>frequent</w:t>
      </w:r>
      <w:r>
        <w:rPr>
          <w:spacing w:val="-5"/>
          <w:sz w:val="20"/>
        </w:rPr>
        <w:t xml:space="preserve"> </w:t>
      </w:r>
      <w:r>
        <w:rPr>
          <w:sz w:val="20"/>
        </w:rPr>
        <w:t>and</w:t>
      </w:r>
      <w:r>
        <w:rPr>
          <w:spacing w:val="-4"/>
          <w:sz w:val="20"/>
        </w:rPr>
        <w:t xml:space="preserve"> </w:t>
      </w:r>
      <w:r>
        <w:rPr>
          <w:sz w:val="20"/>
        </w:rPr>
        <w:t>regular</w:t>
      </w:r>
      <w:r>
        <w:rPr>
          <w:spacing w:val="-5"/>
          <w:sz w:val="20"/>
        </w:rPr>
        <w:t xml:space="preserve"> </w:t>
      </w:r>
      <w:r>
        <w:rPr>
          <w:sz w:val="20"/>
        </w:rPr>
        <w:t>safety</w:t>
      </w:r>
      <w:r>
        <w:rPr>
          <w:spacing w:val="-5"/>
          <w:sz w:val="20"/>
        </w:rPr>
        <w:t xml:space="preserve"> </w:t>
      </w:r>
      <w:r>
        <w:rPr>
          <w:sz w:val="20"/>
        </w:rPr>
        <w:t>inspections</w:t>
      </w:r>
      <w:r>
        <w:rPr>
          <w:spacing w:val="-5"/>
          <w:sz w:val="20"/>
        </w:rPr>
        <w:t xml:space="preserve"> </w:t>
      </w:r>
      <w:r>
        <w:rPr>
          <w:sz w:val="20"/>
        </w:rPr>
        <w:t xml:space="preserve">(daily) </w:t>
      </w:r>
      <w:r>
        <w:rPr>
          <w:sz w:val="20"/>
        </w:rPr>
        <w:lastRenderedPageBreak/>
        <w:t>of the site and each of the subcontractors CPs shall conduct frequent and regular safety inspections (daily) of their work operations as required by 29 CFR 1926.20(b)(2). Each week, the SSHO shall conduct a formal documented inspection with a written report of the entire construction areas with the subcontractors’ “Trade Safety and Health CPs”</w:t>
      </w:r>
      <w:r>
        <w:rPr>
          <w:spacing w:val="-5"/>
          <w:sz w:val="20"/>
        </w:rPr>
        <w:t xml:space="preserve"> </w:t>
      </w:r>
      <w:r>
        <w:rPr>
          <w:sz w:val="20"/>
        </w:rPr>
        <w:t>present</w:t>
      </w:r>
      <w:r>
        <w:rPr>
          <w:spacing w:val="-5"/>
          <w:sz w:val="20"/>
        </w:rPr>
        <w:t xml:space="preserve"> </w:t>
      </w:r>
      <w:r>
        <w:rPr>
          <w:sz w:val="20"/>
        </w:rPr>
        <w:t>in</w:t>
      </w:r>
      <w:r>
        <w:rPr>
          <w:spacing w:val="-4"/>
          <w:sz w:val="20"/>
        </w:rPr>
        <w:t xml:space="preserve"> </w:t>
      </w:r>
      <w:r>
        <w:rPr>
          <w:sz w:val="20"/>
        </w:rPr>
        <w:t>their</w:t>
      </w:r>
      <w:r>
        <w:rPr>
          <w:spacing w:val="-5"/>
          <w:sz w:val="20"/>
        </w:rPr>
        <w:t xml:space="preserve"> </w:t>
      </w:r>
      <w:r>
        <w:rPr>
          <w:sz w:val="20"/>
        </w:rPr>
        <w:t>work</w:t>
      </w:r>
      <w:r>
        <w:rPr>
          <w:spacing w:val="-4"/>
          <w:sz w:val="20"/>
        </w:rPr>
        <w:t xml:space="preserve"> </w:t>
      </w:r>
      <w:r>
        <w:rPr>
          <w:sz w:val="20"/>
        </w:rPr>
        <w:t>areas.</w:t>
      </w:r>
      <w:r>
        <w:rPr>
          <w:spacing w:val="-5"/>
          <w:sz w:val="20"/>
        </w:rPr>
        <w:t xml:space="preserve"> </w:t>
      </w:r>
      <w:r>
        <w:rPr>
          <w:sz w:val="20"/>
        </w:rPr>
        <w:t>Coordinate</w:t>
      </w:r>
      <w:r>
        <w:rPr>
          <w:spacing w:val="-4"/>
          <w:sz w:val="20"/>
        </w:rPr>
        <w:t xml:space="preserve"> </w:t>
      </w:r>
      <w:proofErr w:type="gramStart"/>
      <w:r>
        <w:rPr>
          <w:sz w:val="20"/>
        </w:rPr>
        <w:t>with,</w:t>
      </w:r>
      <w:r>
        <w:rPr>
          <w:spacing w:val="-5"/>
          <w:sz w:val="20"/>
        </w:rPr>
        <w:t xml:space="preserve"> </w:t>
      </w:r>
      <w:r>
        <w:rPr>
          <w:sz w:val="20"/>
        </w:rPr>
        <w:t>and</w:t>
      </w:r>
      <w:proofErr w:type="gramEnd"/>
      <w:r>
        <w:rPr>
          <w:spacing w:val="-4"/>
          <w:sz w:val="20"/>
        </w:rPr>
        <w:t xml:space="preserve"> </w:t>
      </w:r>
      <w:r>
        <w:rPr>
          <w:sz w:val="20"/>
        </w:rPr>
        <w:t>report</w:t>
      </w:r>
      <w:r>
        <w:rPr>
          <w:spacing w:val="-5"/>
          <w:sz w:val="20"/>
        </w:rPr>
        <w:t xml:space="preserve"> </w:t>
      </w:r>
      <w:r>
        <w:rPr>
          <w:sz w:val="20"/>
        </w:rPr>
        <w:t>findings and corrective actions weekly to Contracting Officer Representative.</w:t>
      </w:r>
    </w:p>
    <w:p w14:paraId="3D34CF24"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A Certified Safety Professional (CSP) with specialized knowledge in construction safety or a certified Construction Safety and Health Technician (CSHT) shall randomly conduct a monthly site safety inspection.</w:t>
      </w:r>
      <w:r>
        <w:rPr>
          <w:spacing w:val="80"/>
          <w:sz w:val="20"/>
        </w:rPr>
        <w:t xml:space="preserve"> </w:t>
      </w:r>
      <w:r>
        <w:rPr>
          <w:sz w:val="20"/>
        </w:rPr>
        <w:t>The CSP or CSHT shall be one that is not a part of the immediate site project team. The individual can be a corporate safety professional</w:t>
      </w:r>
      <w:r>
        <w:rPr>
          <w:spacing w:val="-5"/>
          <w:sz w:val="20"/>
        </w:rPr>
        <w:t xml:space="preserve"> </w:t>
      </w:r>
      <w:r>
        <w:rPr>
          <w:sz w:val="20"/>
        </w:rPr>
        <w:t>or</w:t>
      </w:r>
      <w:r>
        <w:rPr>
          <w:spacing w:val="-4"/>
          <w:sz w:val="20"/>
        </w:rPr>
        <w:t xml:space="preserve"> </w:t>
      </w:r>
      <w:r>
        <w:rPr>
          <w:sz w:val="20"/>
        </w:rPr>
        <w:t>independently</w:t>
      </w:r>
      <w:r>
        <w:rPr>
          <w:spacing w:val="-5"/>
          <w:sz w:val="20"/>
        </w:rPr>
        <w:t xml:space="preserve"> </w:t>
      </w:r>
      <w:r>
        <w:rPr>
          <w:sz w:val="20"/>
        </w:rPr>
        <w:t>contracted</w:t>
      </w:r>
      <w:r>
        <w:rPr>
          <w:spacing w:val="-5"/>
          <w:sz w:val="20"/>
        </w:rPr>
        <w:t xml:space="preserve"> </w:t>
      </w:r>
      <w:r>
        <w:rPr>
          <w:sz w:val="20"/>
        </w:rPr>
        <w:t>who</w:t>
      </w:r>
      <w:r>
        <w:rPr>
          <w:spacing w:val="-4"/>
          <w:sz w:val="20"/>
        </w:rPr>
        <w:t xml:space="preserve"> </w:t>
      </w:r>
      <w:r>
        <w:rPr>
          <w:sz w:val="20"/>
        </w:rPr>
        <w:t>is</w:t>
      </w:r>
      <w:r>
        <w:rPr>
          <w:spacing w:val="-5"/>
          <w:sz w:val="20"/>
        </w:rPr>
        <w:t xml:space="preserve"> </w:t>
      </w:r>
      <w:r>
        <w:rPr>
          <w:sz w:val="20"/>
        </w:rPr>
        <w:t>not</w:t>
      </w:r>
      <w:r>
        <w:rPr>
          <w:spacing w:val="-5"/>
          <w:sz w:val="20"/>
        </w:rPr>
        <w:t xml:space="preserve"> </w:t>
      </w:r>
      <w:r>
        <w:rPr>
          <w:sz w:val="20"/>
        </w:rPr>
        <w:t>an</w:t>
      </w:r>
      <w:r>
        <w:rPr>
          <w:spacing w:val="-4"/>
          <w:sz w:val="20"/>
        </w:rPr>
        <w:t xml:space="preserve"> </w:t>
      </w:r>
      <w:r>
        <w:rPr>
          <w:sz w:val="20"/>
        </w:rPr>
        <w:t>immediate</w:t>
      </w:r>
      <w:r>
        <w:rPr>
          <w:spacing w:val="-4"/>
          <w:sz w:val="20"/>
        </w:rPr>
        <w:t xml:space="preserve"> </w:t>
      </w:r>
      <w:r>
        <w:rPr>
          <w:sz w:val="20"/>
        </w:rPr>
        <w:t>member of the construction project site team.</w:t>
      </w:r>
      <w:r>
        <w:rPr>
          <w:spacing w:val="80"/>
          <w:sz w:val="20"/>
        </w:rPr>
        <w:t xml:space="preserve"> </w:t>
      </w:r>
      <w:r>
        <w:rPr>
          <w:sz w:val="20"/>
        </w:rPr>
        <w:t xml:space="preserve">The CSP or CSHT will provide their certificate number on the required report for verification as </w:t>
      </w:r>
      <w:r>
        <w:rPr>
          <w:spacing w:val="-2"/>
          <w:sz w:val="20"/>
        </w:rPr>
        <w:t>necessary.</w:t>
      </w:r>
    </w:p>
    <w:p w14:paraId="1DCB5614" w14:textId="7BB4C718" w:rsidR="00726659" w:rsidRPr="00224BDA" w:rsidRDefault="000F0732" w:rsidP="00224BDA">
      <w:pPr>
        <w:pStyle w:val="ListParagraph"/>
        <w:numPr>
          <w:ilvl w:val="3"/>
          <w:numId w:val="230"/>
        </w:numPr>
        <w:tabs>
          <w:tab w:val="left" w:pos="2158"/>
          <w:tab w:val="left" w:pos="2160"/>
        </w:tabs>
        <w:spacing w:before="160" w:line="360" w:lineRule="auto"/>
        <w:ind w:left="2160" w:right="1196"/>
        <w:rPr>
          <w:sz w:val="20"/>
        </w:rPr>
      </w:pPr>
      <w:r>
        <w:rPr>
          <w:sz w:val="20"/>
        </w:rPr>
        <w:t>Results</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inspection</w:t>
      </w:r>
      <w:r>
        <w:rPr>
          <w:spacing w:val="-3"/>
          <w:sz w:val="20"/>
        </w:rPr>
        <w:t xml:space="preserve"> </w:t>
      </w:r>
      <w:r>
        <w:rPr>
          <w:sz w:val="20"/>
        </w:rPr>
        <w:t>will</w:t>
      </w:r>
      <w:r>
        <w:rPr>
          <w:spacing w:val="-4"/>
          <w:sz w:val="20"/>
        </w:rPr>
        <w:t xml:space="preserve"> </w:t>
      </w:r>
      <w:r>
        <w:rPr>
          <w:sz w:val="20"/>
        </w:rPr>
        <w:t>be</w:t>
      </w:r>
      <w:r>
        <w:rPr>
          <w:spacing w:val="-4"/>
          <w:sz w:val="20"/>
        </w:rPr>
        <w:t xml:space="preserve"> </w:t>
      </w:r>
      <w:r>
        <w:rPr>
          <w:sz w:val="20"/>
        </w:rPr>
        <w:t>documented</w:t>
      </w:r>
      <w:r>
        <w:rPr>
          <w:spacing w:val="-3"/>
          <w:sz w:val="20"/>
        </w:rPr>
        <w:t xml:space="preserve"> </w:t>
      </w:r>
      <w:r>
        <w:rPr>
          <w:sz w:val="20"/>
        </w:rPr>
        <w:t>with</w:t>
      </w:r>
      <w:r>
        <w:rPr>
          <w:spacing w:val="-4"/>
          <w:sz w:val="20"/>
        </w:rPr>
        <w:t xml:space="preserve"> </w:t>
      </w:r>
      <w:r>
        <w:rPr>
          <w:sz w:val="20"/>
        </w:rPr>
        <w:t>tracking</w:t>
      </w:r>
      <w:r>
        <w:rPr>
          <w:spacing w:val="-4"/>
          <w:sz w:val="20"/>
        </w:rPr>
        <w:t xml:space="preserve"> </w:t>
      </w:r>
      <w:r>
        <w:rPr>
          <w:sz w:val="20"/>
        </w:rPr>
        <w:t>of</w:t>
      </w:r>
      <w:r>
        <w:rPr>
          <w:spacing w:val="-4"/>
          <w:sz w:val="20"/>
        </w:rPr>
        <w:t xml:space="preserve"> </w:t>
      </w:r>
      <w:r>
        <w:rPr>
          <w:sz w:val="20"/>
        </w:rPr>
        <w:t>the identified hazards to abatement.</w:t>
      </w:r>
    </w:p>
    <w:p w14:paraId="1CB1F47E" w14:textId="77777777" w:rsidR="00726659" w:rsidRDefault="000F0732">
      <w:pPr>
        <w:pStyle w:val="ListParagraph"/>
        <w:numPr>
          <w:ilvl w:val="3"/>
          <w:numId w:val="230"/>
        </w:numPr>
        <w:tabs>
          <w:tab w:val="left" w:pos="2158"/>
          <w:tab w:val="left" w:pos="2160"/>
        </w:tabs>
        <w:spacing w:line="360" w:lineRule="auto"/>
        <w:ind w:left="2160" w:right="836"/>
        <w:rPr>
          <w:sz w:val="20"/>
        </w:rPr>
      </w:pPr>
      <w:r>
        <w:rPr>
          <w:sz w:val="20"/>
        </w:rPr>
        <w:t>The</w:t>
      </w:r>
      <w:r>
        <w:rPr>
          <w:spacing w:val="80"/>
          <w:sz w:val="20"/>
        </w:rPr>
        <w:t xml:space="preserve"> </w:t>
      </w:r>
      <w:r>
        <w:rPr>
          <w:sz w:val="20"/>
        </w:rPr>
        <w:t>Contracting</w:t>
      </w:r>
      <w:r>
        <w:rPr>
          <w:spacing w:val="-5"/>
          <w:sz w:val="20"/>
        </w:rPr>
        <w:t xml:space="preserve"> </w:t>
      </w:r>
      <w:r>
        <w:rPr>
          <w:sz w:val="20"/>
        </w:rPr>
        <w:t>Officer</w:t>
      </w:r>
      <w:r>
        <w:rPr>
          <w:spacing w:val="-5"/>
          <w:sz w:val="20"/>
        </w:rPr>
        <w:t xml:space="preserve"> </w:t>
      </w:r>
      <w:r>
        <w:rPr>
          <w:sz w:val="20"/>
        </w:rPr>
        <w:t>Representative</w:t>
      </w:r>
      <w:r>
        <w:rPr>
          <w:spacing w:val="-6"/>
          <w:sz w:val="20"/>
        </w:rPr>
        <w:t xml:space="preserve"> </w:t>
      </w:r>
      <w:r>
        <w:rPr>
          <w:sz w:val="20"/>
        </w:rPr>
        <w:t>will</w:t>
      </w:r>
      <w:r>
        <w:rPr>
          <w:spacing w:val="-5"/>
          <w:sz w:val="20"/>
        </w:rPr>
        <w:t xml:space="preserve"> </w:t>
      </w:r>
      <w:r>
        <w:rPr>
          <w:sz w:val="20"/>
        </w:rPr>
        <w:t>be</w:t>
      </w:r>
      <w:r>
        <w:rPr>
          <w:spacing w:val="-6"/>
          <w:sz w:val="20"/>
        </w:rPr>
        <w:t xml:space="preserve"> </w:t>
      </w:r>
      <w:r>
        <w:rPr>
          <w:sz w:val="20"/>
        </w:rPr>
        <w:t>notified</w:t>
      </w:r>
      <w:r>
        <w:rPr>
          <w:spacing w:val="-5"/>
          <w:sz w:val="20"/>
        </w:rPr>
        <w:t xml:space="preserve"> </w:t>
      </w:r>
      <w:r>
        <w:rPr>
          <w:sz w:val="20"/>
        </w:rPr>
        <w:t xml:space="preserve">immediately prior to start of the inspection and invited to accompany the </w:t>
      </w:r>
      <w:r>
        <w:rPr>
          <w:spacing w:val="-2"/>
          <w:sz w:val="20"/>
        </w:rPr>
        <w:t>inspection.</w:t>
      </w:r>
    </w:p>
    <w:p w14:paraId="71FD343A"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Identified</w:t>
      </w:r>
      <w:r>
        <w:rPr>
          <w:spacing w:val="-4"/>
          <w:sz w:val="20"/>
        </w:rPr>
        <w:t xml:space="preserve"> </w:t>
      </w:r>
      <w:proofErr w:type="gramStart"/>
      <w:r>
        <w:rPr>
          <w:sz w:val="20"/>
        </w:rPr>
        <w:t>hazard</w:t>
      </w:r>
      <w:proofErr w:type="gramEnd"/>
      <w:r>
        <w:rPr>
          <w:spacing w:val="-4"/>
          <w:sz w:val="20"/>
        </w:rPr>
        <w:t xml:space="preserve"> </w:t>
      </w:r>
      <w:r>
        <w:rPr>
          <w:sz w:val="20"/>
        </w:rPr>
        <w:t>and</w:t>
      </w:r>
      <w:r>
        <w:rPr>
          <w:spacing w:val="-4"/>
          <w:sz w:val="20"/>
        </w:rPr>
        <w:t xml:space="preserve"> </w:t>
      </w:r>
      <w:r>
        <w:rPr>
          <w:sz w:val="20"/>
        </w:rPr>
        <w:t>controls</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discussed</w:t>
      </w:r>
      <w:r>
        <w:rPr>
          <w:spacing w:val="-4"/>
          <w:sz w:val="20"/>
        </w:rPr>
        <w:t xml:space="preserve"> </w:t>
      </w:r>
      <w:r>
        <w:rPr>
          <w:sz w:val="20"/>
        </w:rPr>
        <w:t>to</w:t>
      </w:r>
      <w:r>
        <w:rPr>
          <w:spacing w:val="-4"/>
          <w:sz w:val="20"/>
        </w:rPr>
        <w:t xml:space="preserve"> </w:t>
      </w:r>
      <w:r>
        <w:rPr>
          <w:sz w:val="20"/>
        </w:rPr>
        <w:t>come</w:t>
      </w:r>
      <w:r>
        <w:rPr>
          <w:spacing w:val="-3"/>
          <w:sz w:val="20"/>
        </w:rPr>
        <w:t xml:space="preserve"> </w:t>
      </w:r>
      <w:r>
        <w:rPr>
          <w:sz w:val="20"/>
        </w:rPr>
        <w:t>to</w:t>
      </w:r>
      <w:r>
        <w:rPr>
          <w:spacing w:val="-4"/>
          <w:sz w:val="20"/>
        </w:rPr>
        <w:t xml:space="preserve"> </w:t>
      </w:r>
      <w:r>
        <w:rPr>
          <w:sz w:val="20"/>
        </w:rPr>
        <w:t>a</w:t>
      </w:r>
      <w:r>
        <w:rPr>
          <w:spacing w:val="-4"/>
          <w:sz w:val="20"/>
        </w:rPr>
        <w:t xml:space="preserve"> </w:t>
      </w:r>
      <w:r>
        <w:rPr>
          <w:sz w:val="20"/>
        </w:rPr>
        <w:t xml:space="preserve">mutual understanding to ensure abatement and prevent future </w:t>
      </w:r>
      <w:proofErr w:type="gramStart"/>
      <w:r>
        <w:rPr>
          <w:sz w:val="20"/>
        </w:rPr>
        <w:t>reoccurrence</w:t>
      </w:r>
      <w:proofErr w:type="gramEnd"/>
      <w:r>
        <w:rPr>
          <w:sz w:val="20"/>
        </w:rPr>
        <w:t>.</w:t>
      </w:r>
    </w:p>
    <w:p w14:paraId="19C98697"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A</w:t>
      </w:r>
      <w:r>
        <w:rPr>
          <w:spacing w:val="-4"/>
          <w:sz w:val="20"/>
        </w:rPr>
        <w:t xml:space="preserve"> </w:t>
      </w:r>
      <w:r>
        <w:rPr>
          <w:sz w:val="20"/>
        </w:rPr>
        <w:t>report</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inspection</w:t>
      </w:r>
      <w:r>
        <w:rPr>
          <w:spacing w:val="-3"/>
          <w:sz w:val="20"/>
        </w:rPr>
        <w:t xml:space="preserve"> </w:t>
      </w:r>
      <w:r>
        <w:rPr>
          <w:sz w:val="20"/>
        </w:rPr>
        <w:t>findings</w:t>
      </w:r>
      <w:r>
        <w:rPr>
          <w:spacing w:val="-3"/>
          <w:sz w:val="20"/>
        </w:rPr>
        <w:t xml:space="preserve"> </w:t>
      </w:r>
      <w:r>
        <w:rPr>
          <w:sz w:val="20"/>
        </w:rPr>
        <w:t>with</w:t>
      </w:r>
      <w:r>
        <w:rPr>
          <w:spacing w:val="-4"/>
          <w:sz w:val="20"/>
        </w:rPr>
        <w:t xml:space="preserve"> </w:t>
      </w:r>
      <w:r>
        <w:rPr>
          <w:sz w:val="20"/>
        </w:rPr>
        <w:t>status</w:t>
      </w:r>
      <w:r>
        <w:rPr>
          <w:spacing w:val="-4"/>
          <w:sz w:val="20"/>
        </w:rPr>
        <w:t xml:space="preserve"> </w:t>
      </w:r>
      <w:r>
        <w:rPr>
          <w:sz w:val="20"/>
        </w:rPr>
        <w:t>of</w:t>
      </w:r>
      <w:r>
        <w:rPr>
          <w:spacing w:val="-4"/>
          <w:sz w:val="20"/>
        </w:rPr>
        <w:t xml:space="preserve"> </w:t>
      </w:r>
      <w:r>
        <w:rPr>
          <w:sz w:val="20"/>
        </w:rPr>
        <w:t>abatement</w:t>
      </w:r>
      <w:r>
        <w:rPr>
          <w:spacing w:val="-4"/>
          <w:sz w:val="20"/>
        </w:rPr>
        <w:t xml:space="preserve"> </w:t>
      </w:r>
      <w:r>
        <w:rPr>
          <w:sz w:val="20"/>
        </w:rPr>
        <w:t>will</w:t>
      </w:r>
      <w:r>
        <w:rPr>
          <w:spacing w:val="-3"/>
          <w:sz w:val="20"/>
        </w:rPr>
        <w:t xml:space="preserve"> </w:t>
      </w:r>
      <w:r>
        <w:rPr>
          <w:sz w:val="20"/>
        </w:rPr>
        <w:t>be provided to the Contracting Officer Representative within one week of the onsite inspection.</w:t>
      </w:r>
    </w:p>
    <w:p w14:paraId="633D0986" w14:textId="77777777" w:rsidR="00726659" w:rsidRDefault="000F0732">
      <w:pPr>
        <w:pStyle w:val="ListParagraph"/>
        <w:numPr>
          <w:ilvl w:val="1"/>
          <w:numId w:val="230"/>
        </w:numPr>
        <w:tabs>
          <w:tab w:val="left" w:pos="1797"/>
        </w:tabs>
        <w:spacing w:before="160"/>
        <w:ind w:left="1797" w:hanging="717"/>
        <w:rPr>
          <w:b/>
          <w:sz w:val="24"/>
        </w:rPr>
      </w:pPr>
      <w:bookmarkStart w:id="11" w:name="_bookmark11"/>
      <w:bookmarkEnd w:id="11"/>
      <w:r>
        <w:rPr>
          <w:b/>
          <w:sz w:val="24"/>
        </w:rPr>
        <w:t>MISHAPS,</w:t>
      </w:r>
      <w:r>
        <w:rPr>
          <w:b/>
          <w:spacing w:val="-6"/>
          <w:sz w:val="24"/>
        </w:rPr>
        <w:t xml:space="preserve"> </w:t>
      </w:r>
      <w:r>
        <w:rPr>
          <w:b/>
          <w:sz w:val="24"/>
        </w:rPr>
        <w:t>OSHA</w:t>
      </w:r>
      <w:r>
        <w:rPr>
          <w:b/>
          <w:spacing w:val="-6"/>
          <w:sz w:val="24"/>
        </w:rPr>
        <w:t xml:space="preserve"> </w:t>
      </w:r>
      <w:r>
        <w:rPr>
          <w:b/>
          <w:sz w:val="24"/>
        </w:rPr>
        <w:t>300</w:t>
      </w:r>
      <w:r>
        <w:rPr>
          <w:b/>
          <w:spacing w:val="-6"/>
          <w:sz w:val="24"/>
        </w:rPr>
        <w:t xml:space="preserve"> </w:t>
      </w:r>
      <w:r>
        <w:rPr>
          <w:b/>
          <w:sz w:val="24"/>
        </w:rPr>
        <w:t>LOGS,</w:t>
      </w:r>
      <w:r>
        <w:rPr>
          <w:b/>
          <w:spacing w:val="-6"/>
          <w:sz w:val="24"/>
        </w:rPr>
        <w:t xml:space="preserve"> </w:t>
      </w:r>
      <w:r>
        <w:rPr>
          <w:b/>
          <w:sz w:val="24"/>
        </w:rPr>
        <w:t>AND</w:t>
      </w:r>
      <w:r>
        <w:rPr>
          <w:b/>
          <w:spacing w:val="-5"/>
          <w:sz w:val="24"/>
        </w:rPr>
        <w:t xml:space="preserve"> </w:t>
      </w:r>
      <w:proofErr w:type="gramStart"/>
      <w:r>
        <w:rPr>
          <w:b/>
          <w:sz w:val="24"/>
        </w:rPr>
        <w:t>EXPOSURE-</w:t>
      </w:r>
      <w:r>
        <w:rPr>
          <w:b/>
          <w:spacing w:val="-2"/>
          <w:sz w:val="24"/>
        </w:rPr>
        <w:t>HOURS</w:t>
      </w:r>
      <w:proofErr w:type="gramEnd"/>
      <w:r>
        <w:rPr>
          <w:b/>
          <w:spacing w:val="-2"/>
          <w:sz w:val="24"/>
        </w:rPr>
        <w:t>:</w:t>
      </w:r>
    </w:p>
    <w:p w14:paraId="37A33C23" w14:textId="77777777" w:rsidR="00726659" w:rsidRDefault="000F0732">
      <w:pPr>
        <w:pStyle w:val="ListParagraph"/>
        <w:numPr>
          <w:ilvl w:val="2"/>
          <w:numId w:val="230"/>
        </w:numPr>
        <w:tabs>
          <w:tab w:val="left" w:pos="1798"/>
          <w:tab w:val="left" w:pos="1800"/>
        </w:tabs>
        <w:spacing w:before="163" w:line="360" w:lineRule="auto"/>
        <w:ind w:right="836"/>
        <w:rPr>
          <w:sz w:val="20"/>
        </w:rPr>
      </w:pPr>
      <w:r>
        <w:rPr>
          <w:sz w:val="20"/>
        </w:rPr>
        <w:t xml:space="preserve">The prime contractor </w:t>
      </w:r>
      <w:proofErr w:type="gramStart"/>
      <w:r>
        <w:rPr>
          <w:sz w:val="20"/>
        </w:rPr>
        <w:t>shall</w:t>
      </w:r>
      <w:proofErr w:type="gramEnd"/>
      <w:r>
        <w:rPr>
          <w:sz w:val="20"/>
        </w:rPr>
        <w:t xml:space="preserve"> establish and maintain a Near-Miss and Mishap reporting, recordkeeping, and analysis system to track and analyze all injuries and illnesses, high visibility incidents, and accidental property damage (both government and contractor) that occur on site. Notify and provide an initial report to the Contracting Officer</w:t>
      </w:r>
      <w:r>
        <w:rPr>
          <w:spacing w:val="-4"/>
          <w:sz w:val="20"/>
        </w:rPr>
        <w:t xml:space="preserve"> </w:t>
      </w:r>
      <w:r>
        <w:rPr>
          <w:sz w:val="20"/>
        </w:rPr>
        <w:t>Representative</w:t>
      </w:r>
      <w:r>
        <w:rPr>
          <w:spacing w:val="-4"/>
          <w:sz w:val="20"/>
        </w:rPr>
        <w:t xml:space="preserve"> </w:t>
      </w:r>
      <w:r>
        <w:rPr>
          <w:sz w:val="20"/>
        </w:rPr>
        <w:t>as</w:t>
      </w:r>
      <w:r>
        <w:rPr>
          <w:spacing w:val="-3"/>
          <w:sz w:val="20"/>
        </w:rPr>
        <w:t xml:space="preserve"> </w:t>
      </w:r>
      <w:r>
        <w:rPr>
          <w:sz w:val="20"/>
        </w:rPr>
        <w:t>soon</w:t>
      </w:r>
      <w:r>
        <w:rPr>
          <w:spacing w:val="-4"/>
          <w:sz w:val="20"/>
        </w:rPr>
        <w:t xml:space="preserve"> </w:t>
      </w:r>
      <w:r>
        <w:rPr>
          <w:sz w:val="20"/>
        </w:rPr>
        <w:t>as</w:t>
      </w:r>
      <w:r>
        <w:rPr>
          <w:spacing w:val="-4"/>
          <w:sz w:val="20"/>
        </w:rPr>
        <w:t xml:space="preserve"> </w:t>
      </w:r>
      <w:r>
        <w:rPr>
          <w:sz w:val="20"/>
        </w:rPr>
        <w:t>practical,</w:t>
      </w:r>
      <w:r>
        <w:rPr>
          <w:spacing w:val="-3"/>
          <w:sz w:val="20"/>
        </w:rPr>
        <w:t xml:space="preserve"> </w:t>
      </w:r>
      <w:r>
        <w:rPr>
          <w:sz w:val="20"/>
        </w:rPr>
        <w:t>but</w:t>
      </w:r>
      <w:r>
        <w:rPr>
          <w:spacing w:val="-4"/>
          <w:sz w:val="20"/>
        </w:rPr>
        <w:t xml:space="preserve"> </w:t>
      </w:r>
      <w:r>
        <w:rPr>
          <w:sz w:val="20"/>
        </w:rPr>
        <w:t>no</w:t>
      </w:r>
      <w:r>
        <w:rPr>
          <w:spacing w:val="-4"/>
          <w:sz w:val="20"/>
        </w:rPr>
        <w:t xml:space="preserve"> </w:t>
      </w:r>
      <w:r>
        <w:rPr>
          <w:sz w:val="20"/>
        </w:rPr>
        <w:t>more</w:t>
      </w:r>
      <w:r>
        <w:rPr>
          <w:spacing w:val="-3"/>
          <w:sz w:val="20"/>
        </w:rPr>
        <w:t xml:space="preserve"> </w:t>
      </w:r>
      <w:r>
        <w:rPr>
          <w:sz w:val="20"/>
        </w:rPr>
        <w:t>than</w:t>
      </w:r>
      <w:r>
        <w:rPr>
          <w:spacing w:val="-4"/>
          <w:sz w:val="20"/>
        </w:rPr>
        <w:t xml:space="preserve"> </w:t>
      </w:r>
      <w:r>
        <w:rPr>
          <w:sz w:val="20"/>
        </w:rPr>
        <w:t>two</w:t>
      </w:r>
      <w:r>
        <w:rPr>
          <w:spacing w:val="-3"/>
          <w:sz w:val="20"/>
        </w:rPr>
        <w:t xml:space="preserve"> </w:t>
      </w:r>
      <w:r>
        <w:rPr>
          <w:sz w:val="20"/>
        </w:rPr>
        <w:t xml:space="preserve">hours after any Moderate or Major Mishap, High Visibility Incidents, or any weight handling and hoisting equipment mishap. No Impact/Near-Miss and </w:t>
      </w:r>
      <w:r>
        <w:rPr>
          <w:sz w:val="20"/>
        </w:rPr>
        <w:lastRenderedPageBreak/>
        <w:t>Minor Mishaps shall be reported within 24 hours or as soon as practical. Within the notification the sender shall include contractor name; contract title; type of contract; name of activity, installation or location where mishap occurred; date and time of accident; names of personnel</w:t>
      </w:r>
      <w:r>
        <w:rPr>
          <w:spacing w:val="-4"/>
          <w:sz w:val="20"/>
        </w:rPr>
        <w:t xml:space="preserve"> </w:t>
      </w:r>
      <w:r>
        <w:rPr>
          <w:sz w:val="20"/>
        </w:rPr>
        <w:t>injured;</w:t>
      </w:r>
      <w:r>
        <w:rPr>
          <w:spacing w:val="-4"/>
          <w:sz w:val="20"/>
        </w:rPr>
        <w:t xml:space="preserve"> </w:t>
      </w:r>
      <w:r>
        <w:rPr>
          <w:sz w:val="20"/>
        </w:rPr>
        <w:t>extent</w:t>
      </w:r>
      <w:r>
        <w:rPr>
          <w:spacing w:val="-3"/>
          <w:sz w:val="20"/>
        </w:rPr>
        <w:t xml:space="preserve"> </w:t>
      </w:r>
      <w:r>
        <w:rPr>
          <w:sz w:val="20"/>
        </w:rPr>
        <w:t>of</w:t>
      </w:r>
      <w:r>
        <w:rPr>
          <w:spacing w:val="-4"/>
          <w:sz w:val="20"/>
        </w:rPr>
        <w:t xml:space="preserve"> </w:t>
      </w:r>
      <w:r>
        <w:rPr>
          <w:sz w:val="20"/>
        </w:rPr>
        <w:t>property</w:t>
      </w:r>
      <w:r>
        <w:rPr>
          <w:spacing w:val="-4"/>
          <w:sz w:val="20"/>
        </w:rPr>
        <w:t xml:space="preserve"> </w:t>
      </w:r>
      <w:r>
        <w:rPr>
          <w:sz w:val="20"/>
        </w:rPr>
        <w:t>damage,</w:t>
      </w:r>
      <w:r>
        <w:rPr>
          <w:spacing w:val="-3"/>
          <w:sz w:val="20"/>
        </w:rPr>
        <w:t xml:space="preserve"> </w:t>
      </w:r>
      <w:r>
        <w:rPr>
          <w:sz w:val="20"/>
        </w:rPr>
        <w:t>if</w:t>
      </w:r>
      <w:r>
        <w:rPr>
          <w:spacing w:val="-4"/>
          <w:sz w:val="20"/>
        </w:rPr>
        <w:t xml:space="preserve"> </w:t>
      </w:r>
      <w:r>
        <w:rPr>
          <w:sz w:val="20"/>
        </w:rPr>
        <w:t>any;</w:t>
      </w:r>
      <w:r>
        <w:rPr>
          <w:spacing w:val="-4"/>
          <w:sz w:val="20"/>
        </w:rPr>
        <w:t xml:space="preserve"> </w:t>
      </w:r>
      <w:r>
        <w:rPr>
          <w:sz w:val="20"/>
        </w:rPr>
        <w:t>extent</w:t>
      </w:r>
      <w:r>
        <w:rPr>
          <w:spacing w:val="-4"/>
          <w:sz w:val="20"/>
        </w:rPr>
        <w:t xml:space="preserve"> </w:t>
      </w:r>
      <w:r>
        <w:rPr>
          <w:sz w:val="20"/>
        </w:rPr>
        <w:t>of</w:t>
      </w:r>
      <w:r>
        <w:rPr>
          <w:spacing w:val="-4"/>
          <w:sz w:val="20"/>
        </w:rPr>
        <w:t xml:space="preserve"> </w:t>
      </w:r>
      <w:r>
        <w:rPr>
          <w:sz w:val="20"/>
        </w:rPr>
        <w:t>injury, if known, and brief description of mishap (to include type of construction equipment used, PPE used, etc.). Preserve the conditions and evidence on the Mishap site until the Contracting Officer Representative</w:t>
      </w:r>
      <w:r>
        <w:rPr>
          <w:spacing w:val="80"/>
          <w:sz w:val="20"/>
        </w:rPr>
        <w:t xml:space="preserve"> </w:t>
      </w:r>
      <w:r>
        <w:rPr>
          <w:sz w:val="20"/>
        </w:rPr>
        <w:t xml:space="preserve">determines whether a government investigation will be </w:t>
      </w:r>
      <w:r>
        <w:rPr>
          <w:spacing w:val="-2"/>
          <w:sz w:val="20"/>
        </w:rPr>
        <w:t>conducted.</w:t>
      </w:r>
    </w:p>
    <w:p w14:paraId="5BACA0B7" w14:textId="7EF6503F" w:rsidR="00726659" w:rsidRPr="005D01F0" w:rsidRDefault="000F0732" w:rsidP="005D01F0">
      <w:pPr>
        <w:pStyle w:val="ListParagraph"/>
        <w:numPr>
          <w:ilvl w:val="2"/>
          <w:numId w:val="230"/>
        </w:numPr>
        <w:tabs>
          <w:tab w:val="left" w:pos="1798"/>
          <w:tab w:val="left" w:pos="1800"/>
        </w:tabs>
        <w:spacing w:before="160" w:line="360" w:lineRule="auto"/>
        <w:ind w:right="836"/>
        <w:rPr>
          <w:sz w:val="20"/>
        </w:rPr>
      </w:pPr>
      <w:r>
        <w:rPr>
          <w:sz w:val="20"/>
        </w:rPr>
        <w:t xml:space="preserve">Conduct a mishap investigation </w:t>
      </w:r>
      <w:proofErr w:type="gramStart"/>
      <w:r>
        <w:rPr>
          <w:sz w:val="20"/>
        </w:rPr>
        <w:t>for</w:t>
      </w:r>
      <w:proofErr w:type="gramEnd"/>
      <w:r>
        <w:rPr>
          <w:sz w:val="20"/>
        </w:rPr>
        <w:t xml:space="preserve"> all Mishaps including mishaps resulting in at least $20,000 in </w:t>
      </w:r>
      <w:proofErr w:type="gramStart"/>
      <w:r>
        <w:rPr>
          <w:sz w:val="20"/>
        </w:rPr>
        <w:t>damages</w:t>
      </w:r>
      <w:proofErr w:type="gramEnd"/>
      <w:r>
        <w:rPr>
          <w:sz w:val="20"/>
        </w:rPr>
        <w:t xml:space="preserve"> without injury, to establish the</w:t>
      </w:r>
      <w:r>
        <w:rPr>
          <w:spacing w:val="-4"/>
          <w:sz w:val="20"/>
        </w:rPr>
        <w:t xml:space="preserve"> </w:t>
      </w:r>
      <w:r>
        <w:rPr>
          <w:sz w:val="20"/>
        </w:rPr>
        <w:t>root</w:t>
      </w:r>
      <w:r>
        <w:rPr>
          <w:spacing w:val="-4"/>
          <w:sz w:val="20"/>
        </w:rPr>
        <w:t xml:space="preserve"> </w:t>
      </w:r>
      <w:r>
        <w:rPr>
          <w:sz w:val="20"/>
        </w:rPr>
        <w:t>cause(s)</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mishap.</w:t>
      </w:r>
      <w:r>
        <w:rPr>
          <w:spacing w:val="-4"/>
          <w:sz w:val="20"/>
        </w:rPr>
        <w:t xml:space="preserve"> </w:t>
      </w:r>
      <w:r>
        <w:rPr>
          <w:sz w:val="20"/>
        </w:rPr>
        <w:t>The</w:t>
      </w:r>
      <w:r>
        <w:rPr>
          <w:spacing w:val="-3"/>
          <w:sz w:val="20"/>
        </w:rPr>
        <w:t xml:space="preserve"> </w:t>
      </w:r>
      <w:r>
        <w:rPr>
          <w:sz w:val="20"/>
        </w:rPr>
        <w:t>Mishap</w:t>
      </w:r>
      <w:r>
        <w:rPr>
          <w:spacing w:val="-4"/>
          <w:sz w:val="20"/>
        </w:rPr>
        <w:t xml:space="preserve"> </w:t>
      </w:r>
      <w:r>
        <w:rPr>
          <w:sz w:val="20"/>
        </w:rPr>
        <w:t>investigation</w:t>
      </w:r>
      <w:r>
        <w:rPr>
          <w:spacing w:val="-4"/>
          <w:sz w:val="20"/>
        </w:rPr>
        <w:t xml:space="preserve"> </w:t>
      </w:r>
      <w:r>
        <w:rPr>
          <w:sz w:val="20"/>
        </w:rPr>
        <w:t>shall</w:t>
      </w:r>
      <w:r>
        <w:rPr>
          <w:spacing w:val="-4"/>
          <w:sz w:val="20"/>
        </w:rPr>
        <w:t xml:space="preserve"> </w:t>
      </w:r>
      <w:r>
        <w:rPr>
          <w:sz w:val="20"/>
        </w:rPr>
        <w:t>include images, 5 whys, the injured person’s firsthand account, any witness accounts, methods of procedures, related AHA to the task, and corrective action plan signed by the president, vice president, or</w:t>
      </w:r>
    </w:p>
    <w:p w14:paraId="089E6161" w14:textId="036101C5" w:rsidR="00726659" w:rsidRDefault="000F0732">
      <w:pPr>
        <w:pStyle w:val="BodyText"/>
        <w:spacing w:line="360" w:lineRule="auto"/>
        <w:ind w:right="956" w:firstLine="0"/>
      </w:pPr>
      <w:r>
        <w:t>appropriate</w:t>
      </w:r>
      <w:r>
        <w:rPr>
          <w:spacing w:val="-6"/>
        </w:rPr>
        <w:t xml:space="preserve"> </w:t>
      </w:r>
      <w:r>
        <w:t>corporate-level</w:t>
      </w:r>
      <w:r>
        <w:rPr>
          <w:spacing w:val="-6"/>
        </w:rPr>
        <w:t xml:space="preserve"> </w:t>
      </w:r>
      <w:r>
        <w:t>leadership</w:t>
      </w:r>
      <w:r>
        <w:rPr>
          <w:spacing w:val="-6"/>
        </w:rPr>
        <w:t xml:space="preserve"> </w:t>
      </w:r>
      <w:r>
        <w:t>identified</w:t>
      </w:r>
      <w:r>
        <w:rPr>
          <w:spacing w:val="-6"/>
        </w:rPr>
        <w:t xml:space="preserve"> </w:t>
      </w:r>
      <w:r>
        <w:t>in</w:t>
      </w:r>
      <w:r>
        <w:rPr>
          <w:spacing w:val="-6"/>
        </w:rPr>
        <w:t xml:space="preserve"> </w:t>
      </w:r>
      <w:r>
        <w:t>the</w:t>
      </w:r>
      <w:r>
        <w:rPr>
          <w:spacing w:val="-5"/>
        </w:rPr>
        <w:t xml:space="preserve"> </w:t>
      </w:r>
      <w:r>
        <w:t>company’s</w:t>
      </w:r>
      <w:r>
        <w:rPr>
          <w:spacing w:val="-5"/>
        </w:rPr>
        <w:t xml:space="preserve"> </w:t>
      </w:r>
      <w:r>
        <w:t>org chart for the project. Additionally, complete the VA Form 2162 (or equivalent) and provide the report to the Contracting Officer Representative</w:t>
      </w:r>
      <w:r w:rsidR="00856BAC">
        <w:t xml:space="preserve"> </w:t>
      </w:r>
      <w:r>
        <w:t>within</w:t>
      </w:r>
      <w:r>
        <w:rPr>
          <w:spacing w:val="-5"/>
        </w:rPr>
        <w:t xml:space="preserve"> </w:t>
      </w:r>
      <w:r>
        <w:t>7</w:t>
      </w:r>
      <w:r>
        <w:rPr>
          <w:spacing w:val="-5"/>
        </w:rPr>
        <w:t xml:space="preserve"> </w:t>
      </w:r>
      <w:r>
        <w:t>calendar</w:t>
      </w:r>
      <w:r>
        <w:rPr>
          <w:spacing w:val="-5"/>
        </w:rPr>
        <w:t xml:space="preserve"> </w:t>
      </w:r>
      <w:r>
        <w:t>days</w:t>
      </w:r>
      <w:r>
        <w:rPr>
          <w:spacing w:val="-4"/>
        </w:rPr>
        <w:t xml:space="preserve"> </w:t>
      </w:r>
      <w:r>
        <w:t>of</w:t>
      </w:r>
      <w:r>
        <w:rPr>
          <w:spacing w:val="-5"/>
        </w:rPr>
        <w:t xml:space="preserve"> </w:t>
      </w:r>
      <w:r>
        <w:t>the</w:t>
      </w:r>
      <w:r>
        <w:rPr>
          <w:spacing w:val="-5"/>
        </w:rPr>
        <w:t xml:space="preserve"> </w:t>
      </w:r>
      <w:r>
        <w:t>accident.</w:t>
      </w:r>
      <w:r>
        <w:rPr>
          <w:spacing w:val="-5"/>
        </w:rPr>
        <w:t xml:space="preserve"> </w:t>
      </w:r>
      <w:r>
        <w:t>The</w:t>
      </w:r>
      <w:r>
        <w:rPr>
          <w:spacing w:val="80"/>
        </w:rPr>
        <w:t xml:space="preserve"> </w:t>
      </w:r>
      <w:r>
        <w:t>Contracting Officer</w:t>
      </w:r>
      <w:r>
        <w:rPr>
          <w:spacing w:val="-4"/>
        </w:rPr>
        <w:t xml:space="preserve"> </w:t>
      </w:r>
      <w:r>
        <w:t>Representative</w:t>
      </w:r>
      <w:r>
        <w:rPr>
          <w:spacing w:val="80"/>
        </w:rPr>
        <w:t xml:space="preserve"> </w:t>
      </w:r>
      <w:r>
        <w:t>will</w:t>
      </w:r>
      <w:r>
        <w:rPr>
          <w:spacing w:val="-4"/>
        </w:rPr>
        <w:t xml:space="preserve"> </w:t>
      </w:r>
      <w:r>
        <w:t>provide</w:t>
      </w:r>
      <w:r>
        <w:rPr>
          <w:spacing w:val="-3"/>
        </w:rPr>
        <w:t xml:space="preserve"> </w:t>
      </w:r>
      <w:r>
        <w:t>copies</w:t>
      </w:r>
      <w:r>
        <w:rPr>
          <w:spacing w:val="-4"/>
        </w:rPr>
        <w:t xml:space="preserve"> </w:t>
      </w:r>
      <w:r>
        <w:t>of</w:t>
      </w:r>
      <w:r>
        <w:rPr>
          <w:spacing w:val="-4"/>
        </w:rPr>
        <w:t xml:space="preserve"> </w:t>
      </w:r>
      <w:r>
        <w:t>any</w:t>
      </w:r>
      <w:r>
        <w:rPr>
          <w:spacing w:val="-4"/>
        </w:rPr>
        <w:t xml:space="preserve"> </w:t>
      </w:r>
      <w:r>
        <w:t>required</w:t>
      </w:r>
      <w:r>
        <w:rPr>
          <w:spacing w:val="-4"/>
        </w:rPr>
        <w:t xml:space="preserve"> </w:t>
      </w:r>
      <w:r>
        <w:t>or</w:t>
      </w:r>
      <w:r>
        <w:rPr>
          <w:spacing w:val="-4"/>
        </w:rPr>
        <w:t xml:space="preserve"> </w:t>
      </w:r>
      <w:r>
        <w:t xml:space="preserve">special </w:t>
      </w:r>
      <w:r>
        <w:rPr>
          <w:spacing w:val="-2"/>
        </w:rPr>
        <w:t>forms.</w:t>
      </w:r>
    </w:p>
    <w:p w14:paraId="3F0A71FF"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 xml:space="preserve">A summation of all </w:t>
      </w:r>
      <w:proofErr w:type="gramStart"/>
      <w:r>
        <w:rPr>
          <w:sz w:val="20"/>
        </w:rPr>
        <w:t>exposure-hours</w:t>
      </w:r>
      <w:proofErr w:type="gramEnd"/>
      <w:r>
        <w:rPr>
          <w:sz w:val="20"/>
        </w:rPr>
        <w:t xml:space="preserve"> worked by the contractor and associated</w:t>
      </w:r>
      <w:r>
        <w:rPr>
          <w:spacing w:val="-5"/>
          <w:sz w:val="20"/>
        </w:rPr>
        <w:t xml:space="preserve"> </w:t>
      </w:r>
      <w:r>
        <w:rPr>
          <w:sz w:val="20"/>
        </w:rPr>
        <w:t>sub-contractors</w:t>
      </w:r>
      <w:r>
        <w:rPr>
          <w:spacing w:val="-4"/>
          <w:sz w:val="20"/>
        </w:rPr>
        <w:t xml:space="preserve"> </w:t>
      </w:r>
      <w:r>
        <w:rPr>
          <w:sz w:val="20"/>
        </w:rPr>
        <w:t>for</w:t>
      </w:r>
      <w:r>
        <w:rPr>
          <w:spacing w:val="-5"/>
          <w:sz w:val="20"/>
        </w:rPr>
        <w:t xml:space="preserve"> </w:t>
      </w:r>
      <w:r>
        <w:rPr>
          <w:sz w:val="20"/>
        </w:rPr>
        <w:t>each</w:t>
      </w:r>
      <w:r>
        <w:rPr>
          <w:spacing w:val="-4"/>
          <w:sz w:val="20"/>
        </w:rPr>
        <w:t xml:space="preserve"> </w:t>
      </w:r>
      <w:r>
        <w:rPr>
          <w:sz w:val="20"/>
        </w:rPr>
        <w:t>month</w:t>
      </w:r>
      <w:r>
        <w:rPr>
          <w:spacing w:val="-5"/>
          <w:sz w:val="20"/>
        </w:rPr>
        <w:t xml:space="preserve"> </w:t>
      </w:r>
      <w:r>
        <w:rPr>
          <w:sz w:val="20"/>
        </w:rPr>
        <w:t>will</w:t>
      </w:r>
      <w:r>
        <w:rPr>
          <w:spacing w:val="-4"/>
          <w:sz w:val="20"/>
        </w:rPr>
        <w:t xml:space="preserve"> </w:t>
      </w:r>
      <w:r>
        <w:rPr>
          <w:sz w:val="20"/>
        </w:rPr>
        <w:t>be</w:t>
      </w:r>
      <w:r>
        <w:rPr>
          <w:spacing w:val="-5"/>
          <w:sz w:val="20"/>
        </w:rPr>
        <w:t xml:space="preserve"> </w:t>
      </w:r>
      <w:r>
        <w:rPr>
          <w:sz w:val="20"/>
        </w:rPr>
        <w:t>reported</w:t>
      </w:r>
      <w:r>
        <w:rPr>
          <w:spacing w:val="80"/>
          <w:sz w:val="20"/>
        </w:rPr>
        <w:t xml:space="preserve"> </w:t>
      </w:r>
      <w:r>
        <w:rPr>
          <w:sz w:val="20"/>
        </w:rPr>
        <w:t>Contracting Officer Representative no later than the 10</w:t>
      </w:r>
      <w:proofErr w:type="spellStart"/>
      <w:r>
        <w:rPr>
          <w:position w:val="6"/>
          <w:sz w:val="13"/>
        </w:rPr>
        <w:t>th</w:t>
      </w:r>
      <w:proofErr w:type="spellEnd"/>
      <w:r>
        <w:rPr>
          <w:spacing w:val="40"/>
          <w:position w:val="6"/>
          <w:sz w:val="13"/>
        </w:rPr>
        <w:t xml:space="preserve"> </w:t>
      </w:r>
      <w:r>
        <w:rPr>
          <w:sz w:val="20"/>
        </w:rPr>
        <w:t xml:space="preserve">day of the following </w:t>
      </w:r>
      <w:r>
        <w:rPr>
          <w:spacing w:val="-2"/>
          <w:sz w:val="20"/>
        </w:rPr>
        <w:t>month.</w:t>
      </w:r>
    </w:p>
    <w:p w14:paraId="0EC4207A" w14:textId="77777777" w:rsidR="00726659" w:rsidRDefault="000F0732">
      <w:pPr>
        <w:pStyle w:val="ListParagraph"/>
        <w:numPr>
          <w:ilvl w:val="2"/>
          <w:numId w:val="230"/>
        </w:numPr>
        <w:tabs>
          <w:tab w:val="left" w:pos="1798"/>
          <w:tab w:val="left" w:pos="1800"/>
        </w:tabs>
        <w:spacing w:before="159" w:line="360" w:lineRule="auto"/>
        <w:ind w:right="956"/>
        <w:rPr>
          <w:sz w:val="20"/>
        </w:rPr>
      </w:pPr>
      <w:r>
        <w:rPr>
          <w:sz w:val="20"/>
        </w:rPr>
        <w:t>A</w:t>
      </w:r>
      <w:r>
        <w:rPr>
          <w:spacing w:val="-5"/>
          <w:sz w:val="20"/>
        </w:rPr>
        <w:t xml:space="preserve"> </w:t>
      </w:r>
      <w:r>
        <w:rPr>
          <w:sz w:val="20"/>
        </w:rPr>
        <w:t>summation</w:t>
      </w:r>
      <w:r>
        <w:rPr>
          <w:spacing w:val="-5"/>
          <w:sz w:val="20"/>
        </w:rPr>
        <w:t xml:space="preserve"> </w:t>
      </w:r>
      <w:r>
        <w:rPr>
          <w:sz w:val="20"/>
        </w:rPr>
        <w:t>of</w:t>
      </w:r>
      <w:r>
        <w:rPr>
          <w:spacing w:val="-4"/>
          <w:sz w:val="20"/>
        </w:rPr>
        <w:t xml:space="preserve"> </w:t>
      </w:r>
      <w:r>
        <w:rPr>
          <w:sz w:val="20"/>
        </w:rPr>
        <w:t>all</w:t>
      </w:r>
      <w:r>
        <w:rPr>
          <w:spacing w:val="-5"/>
          <w:sz w:val="20"/>
        </w:rPr>
        <w:t xml:space="preserve"> </w:t>
      </w:r>
      <w:r>
        <w:rPr>
          <w:sz w:val="20"/>
        </w:rPr>
        <w:t>Minor,</w:t>
      </w:r>
      <w:r>
        <w:rPr>
          <w:spacing w:val="-4"/>
          <w:sz w:val="20"/>
        </w:rPr>
        <w:t xml:space="preserve"> </w:t>
      </w:r>
      <w:r>
        <w:rPr>
          <w:sz w:val="20"/>
        </w:rPr>
        <w:t>Moderate,</w:t>
      </w:r>
      <w:r>
        <w:rPr>
          <w:spacing w:val="-4"/>
          <w:sz w:val="20"/>
        </w:rPr>
        <w:t xml:space="preserve"> </w:t>
      </w:r>
      <w:r>
        <w:rPr>
          <w:sz w:val="20"/>
        </w:rPr>
        <w:t>and</w:t>
      </w:r>
      <w:r>
        <w:rPr>
          <w:spacing w:val="-5"/>
          <w:sz w:val="20"/>
        </w:rPr>
        <w:t xml:space="preserve"> </w:t>
      </w:r>
      <w:r>
        <w:rPr>
          <w:sz w:val="20"/>
        </w:rPr>
        <w:t>Major</w:t>
      </w:r>
      <w:r>
        <w:rPr>
          <w:spacing w:val="-4"/>
          <w:sz w:val="20"/>
        </w:rPr>
        <w:t xml:space="preserve"> </w:t>
      </w:r>
      <w:r>
        <w:rPr>
          <w:sz w:val="20"/>
        </w:rPr>
        <w:t>incidents</w:t>
      </w:r>
      <w:r>
        <w:rPr>
          <w:spacing w:val="-4"/>
          <w:sz w:val="20"/>
        </w:rPr>
        <w:t xml:space="preserve"> </w:t>
      </w:r>
      <w:r>
        <w:rPr>
          <w:sz w:val="20"/>
        </w:rPr>
        <w:t>experienced</w:t>
      </w:r>
      <w:r>
        <w:rPr>
          <w:spacing w:val="-5"/>
          <w:sz w:val="20"/>
        </w:rPr>
        <w:t xml:space="preserve"> </w:t>
      </w:r>
      <w:r>
        <w:rPr>
          <w:sz w:val="20"/>
        </w:rPr>
        <w:t>on site by the contractor and associated sub-contractors for each month will be provided to the</w:t>
      </w:r>
      <w:r>
        <w:rPr>
          <w:spacing w:val="80"/>
          <w:sz w:val="20"/>
        </w:rPr>
        <w:t xml:space="preserve"> </w:t>
      </w:r>
      <w:r>
        <w:rPr>
          <w:sz w:val="20"/>
        </w:rPr>
        <w:t>Contracting Officer Representative</w:t>
      </w:r>
      <w:r>
        <w:rPr>
          <w:spacing w:val="80"/>
          <w:sz w:val="20"/>
        </w:rPr>
        <w:t xml:space="preserve"> </w:t>
      </w:r>
      <w:r>
        <w:rPr>
          <w:sz w:val="20"/>
        </w:rPr>
        <w:t>monthly. The contractor and associated sub-contractors’ OSHA 300 logs will be made available to the</w:t>
      </w:r>
      <w:r>
        <w:rPr>
          <w:spacing w:val="80"/>
          <w:sz w:val="20"/>
        </w:rPr>
        <w:t xml:space="preserve"> </w:t>
      </w:r>
      <w:r>
        <w:rPr>
          <w:sz w:val="20"/>
        </w:rPr>
        <w:t>Contracting Officer Representative</w:t>
      </w:r>
      <w:r>
        <w:rPr>
          <w:spacing w:val="80"/>
          <w:sz w:val="20"/>
        </w:rPr>
        <w:t xml:space="preserve"> </w:t>
      </w:r>
      <w:r>
        <w:rPr>
          <w:sz w:val="20"/>
        </w:rPr>
        <w:t xml:space="preserve">upon </w:t>
      </w:r>
      <w:r>
        <w:rPr>
          <w:spacing w:val="-2"/>
          <w:sz w:val="20"/>
        </w:rPr>
        <w:t>request.</w:t>
      </w:r>
    </w:p>
    <w:p w14:paraId="151E9DD2" w14:textId="77777777" w:rsidR="00726659" w:rsidRDefault="000F0732">
      <w:pPr>
        <w:pStyle w:val="ListParagraph"/>
        <w:numPr>
          <w:ilvl w:val="1"/>
          <w:numId w:val="230"/>
        </w:numPr>
        <w:tabs>
          <w:tab w:val="left" w:pos="1797"/>
        </w:tabs>
        <w:spacing w:before="160"/>
        <w:ind w:left="1797" w:hanging="717"/>
        <w:rPr>
          <w:b/>
          <w:sz w:val="24"/>
        </w:rPr>
      </w:pPr>
      <w:bookmarkStart w:id="12" w:name="_bookmark12"/>
      <w:bookmarkEnd w:id="12"/>
      <w:r>
        <w:rPr>
          <w:b/>
          <w:sz w:val="24"/>
        </w:rPr>
        <w:t>PERSONAL</w:t>
      </w:r>
      <w:r>
        <w:rPr>
          <w:b/>
          <w:spacing w:val="-9"/>
          <w:sz w:val="24"/>
        </w:rPr>
        <w:t xml:space="preserve"> </w:t>
      </w:r>
      <w:r>
        <w:rPr>
          <w:b/>
          <w:sz w:val="24"/>
        </w:rPr>
        <w:t>PROTECTIVE</w:t>
      </w:r>
      <w:r>
        <w:rPr>
          <w:b/>
          <w:spacing w:val="-8"/>
          <w:sz w:val="24"/>
        </w:rPr>
        <w:t xml:space="preserve"> </w:t>
      </w:r>
      <w:r>
        <w:rPr>
          <w:b/>
          <w:sz w:val="24"/>
        </w:rPr>
        <w:t>EQUIPMENT</w:t>
      </w:r>
      <w:r>
        <w:rPr>
          <w:b/>
          <w:spacing w:val="-8"/>
          <w:sz w:val="24"/>
        </w:rPr>
        <w:t xml:space="preserve"> </w:t>
      </w:r>
      <w:r>
        <w:rPr>
          <w:b/>
          <w:spacing w:val="-2"/>
          <w:sz w:val="24"/>
        </w:rPr>
        <w:t>(PPE):</w:t>
      </w:r>
    </w:p>
    <w:p w14:paraId="52994F4A" w14:textId="77777777" w:rsidR="00726659" w:rsidRDefault="000F0732">
      <w:pPr>
        <w:pStyle w:val="ListParagraph"/>
        <w:numPr>
          <w:ilvl w:val="2"/>
          <w:numId w:val="230"/>
        </w:numPr>
        <w:tabs>
          <w:tab w:val="left" w:pos="1798"/>
          <w:tab w:val="left" w:pos="1800"/>
        </w:tabs>
        <w:spacing w:before="163" w:line="360" w:lineRule="auto"/>
        <w:ind w:right="836"/>
        <w:rPr>
          <w:sz w:val="20"/>
        </w:rPr>
      </w:pPr>
      <w:r>
        <w:rPr>
          <w:sz w:val="20"/>
        </w:rPr>
        <w:t>PPE is governed in all areas by the nature of the work the employee is performing. For example, specific PPE required for performing work on electrical</w:t>
      </w:r>
      <w:r>
        <w:rPr>
          <w:spacing w:val="-5"/>
          <w:sz w:val="20"/>
        </w:rPr>
        <w:t xml:space="preserve"> </w:t>
      </w:r>
      <w:r>
        <w:rPr>
          <w:sz w:val="20"/>
        </w:rPr>
        <w:t>equipment</w:t>
      </w:r>
      <w:r>
        <w:rPr>
          <w:spacing w:val="-5"/>
          <w:sz w:val="20"/>
        </w:rPr>
        <w:t xml:space="preserve"> </w:t>
      </w:r>
      <w:r>
        <w:rPr>
          <w:sz w:val="20"/>
        </w:rPr>
        <w:t>is</w:t>
      </w:r>
      <w:r>
        <w:rPr>
          <w:spacing w:val="-5"/>
          <w:sz w:val="20"/>
        </w:rPr>
        <w:t xml:space="preserve"> </w:t>
      </w:r>
      <w:r>
        <w:rPr>
          <w:sz w:val="20"/>
        </w:rPr>
        <w:t>identified</w:t>
      </w:r>
      <w:r>
        <w:rPr>
          <w:spacing w:val="-4"/>
          <w:sz w:val="20"/>
        </w:rPr>
        <w:t xml:space="preserve"> </w:t>
      </w:r>
      <w:r>
        <w:rPr>
          <w:sz w:val="20"/>
        </w:rPr>
        <w:t>in</w:t>
      </w:r>
      <w:r>
        <w:rPr>
          <w:spacing w:val="-5"/>
          <w:sz w:val="20"/>
        </w:rPr>
        <w:t xml:space="preserve"> </w:t>
      </w:r>
      <w:r>
        <w:rPr>
          <w:sz w:val="20"/>
        </w:rPr>
        <w:t>NFPA</w:t>
      </w:r>
      <w:r>
        <w:rPr>
          <w:spacing w:val="-5"/>
          <w:sz w:val="20"/>
        </w:rPr>
        <w:t xml:space="preserve"> </w:t>
      </w:r>
      <w:r>
        <w:rPr>
          <w:sz w:val="20"/>
        </w:rPr>
        <w:t>70E,</w:t>
      </w:r>
      <w:r>
        <w:rPr>
          <w:spacing w:val="-5"/>
          <w:sz w:val="20"/>
        </w:rPr>
        <w:t xml:space="preserve"> </w:t>
      </w:r>
      <w:r>
        <w:rPr>
          <w:sz w:val="20"/>
        </w:rPr>
        <w:t>Standard</w:t>
      </w:r>
      <w:r>
        <w:rPr>
          <w:spacing w:val="-4"/>
          <w:sz w:val="20"/>
        </w:rPr>
        <w:t xml:space="preserve"> </w:t>
      </w:r>
      <w:r>
        <w:rPr>
          <w:sz w:val="20"/>
        </w:rPr>
        <w:t>for</w:t>
      </w:r>
      <w:r>
        <w:rPr>
          <w:spacing w:val="-5"/>
          <w:sz w:val="20"/>
        </w:rPr>
        <w:t xml:space="preserve"> </w:t>
      </w:r>
      <w:r>
        <w:rPr>
          <w:sz w:val="20"/>
        </w:rPr>
        <w:t xml:space="preserve">Electrical </w:t>
      </w:r>
      <w:r>
        <w:rPr>
          <w:sz w:val="20"/>
        </w:rPr>
        <w:lastRenderedPageBreak/>
        <w:t>Safety in the Workplace.</w:t>
      </w:r>
    </w:p>
    <w:p w14:paraId="5E83A718"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Any PPE above and beyond the Mandatory PPE identified below and determined by the Contracting Officer or their Representative to be necessary</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performance</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Governments</w:t>
      </w:r>
      <w:r>
        <w:rPr>
          <w:spacing w:val="-5"/>
          <w:sz w:val="20"/>
        </w:rPr>
        <w:t xml:space="preserve"> </w:t>
      </w:r>
      <w:r>
        <w:rPr>
          <w:sz w:val="20"/>
        </w:rPr>
        <w:t>duties</w:t>
      </w:r>
      <w:r>
        <w:rPr>
          <w:spacing w:val="-4"/>
          <w:sz w:val="20"/>
        </w:rPr>
        <w:t xml:space="preserve"> </w:t>
      </w:r>
      <w:r>
        <w:rPr>
          <w:sz w:val="20"/>
        </w:rPr>
        <w:t>relative</w:t>
      </w:r>
      <w:r>
        <w:rPr>
          <w:spacing w:val="-5"/>
          <w:sz w:val="20"/>
        </w:rPr>
        <w:t xml:space="preserve"> </w:t>
      </w:r>
      <w:r>
        <w:rPr>
          <w:sz w:val="20"/>
        </w:rPr>
        <w:t>to</w:t>
      </w:r>
      <w:r>
        <w:rPr>
          <w:spacing w:val="-4"/>
          <w:sz w:val="20"/>
        </w:rPr>
        <w:t xml:space="preserve"> </w:t>
      </w:r>
      <w:r>
        <w:rPr>
          <w:sz w:val="20"/>
        </w:rPr>
        <w:t>this contract,</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provided</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Government</w:t>
      </w:r>
      <w:r>
        <w:rPr>
          <w:spacing w:val="-4"/>
          <w:sz w:val="20"/>
        </w:rPr>
        <w:t xml:space="preserve"> </w:t>
      </w:r>
      <w:r>
        <w:rPr>
          <w:sz w:val="20"/>
        </w:rPr>
        <w:t>upon</w:t>
      </w:r>
      <w:r>
        <w:rPr>
          <w:spacing w:val="-5"/>
          <w:sz w:val="20"/>
        </w:rPr>
        <w:t xml:space="preserve"> </w:t>
      </w:r>
      <w:r>
        <w:rPr>
          <w:sz w:val="20"/>
        </w:rPr>
        <w:t>written</w:t>
      </w:r>
      <w:r>
        <w:rPr>
          <w:spacing w:val="-5"/>
          <w:sz w:val="20"/>
        </w:rPr>
        <w:t xml:space="preserve"> </w:t>
      </w:r>
      <w:r>
        <w:rPr>
          <w:sz w:val="20"/>
        </w:rPr>
        <w:t>notification by the Contracting Officer and at no additional expense to the Government. All PPE provided to the Government shall also be accompanied by any relevant or required training necessary to ensure its proper use.</w:t>
      </w:r>
    </w:p>
    <w:p w14:paraId="7BAE1C0E" w14:textId="77777777" w:rsidR="00726659" w:rsidRDefault="000F0732">
      <w:pPr>
        <w:pStyle w:val="ListParagraph"/>
        <w:numPr>
          <w:ilvl w:val="2"/>
          <w:numId w:val="230"/>
        </w:numPr>
        <w:tabs>
          <w:tab w:val="left" w:pos="1798"/>
        </w:tabs>
        <w:spacing w:before="160"/>
        <w:ind w:left="1798" w:hanging="358"/>
        <w:rPr>
          <w:sz w:val="20"/>
        </w:rPr>
      </w:pPr>
      <w:r>
        <w:rPr>
          <w:sz w:val="20"/>
        </w:rPr>
        <w:t>Mandatory</w:t>
      </w:r>
      <w:r>
        <w:rPr>
          <w:spacing w:val="-6"/>
          <w:sz w:val="20"/>
        </w:rPr>
        <w:t xml:space="preserve"> </w:t>
      </w:r>
      <w:r>
        <w:rPr>
          <w:sz w:val="20"/>
        </w:rPr>
        <w:t>Minimum</w:t>
      </w:r>
      <w:r>
        <w:rPr>
          <w:spacing w:val="-6"/>
          <w:sz w:val="20"/>
        </w:rPr>
        <w:t xml:space="preserve"> </w:t>
      </w:r>
      <w:r>
        <w:rPr>
          <w:sz w:val="20"/>
        </w:rPr>
        <w:t>PPE</w:t>
      </w:r>
      <w:r>
        <w:rPr>
          <w:spacing w:val="-5"/>
          <w:sz w:val="20"/>
        </w:rPr>
        <w:t xml:space="preserve"> </w:t>
      </w:r>
      <w:r>
        <w:rPr>
          <w:spacing w:val="-2"/>
          <w:sz w:val="20"/>
        </w:rPr>
        <w:t>includes:</w:t>
      </w:r>
    </w:p>
    <w:p w14:paraId="61774B35" w14:textId="77777777" w:rsidR="00726659" w:rsidRDefault="00726659">
      <w:pPr>
        <w:pStyle w:val="BodyText"/>
        <w:spacing w:before="46"/>
        <w:ind w:left="0" w:firstLine="0"/>
      </w:pPr>
    </w:p>
    <w:p w14:paraId="000FBCAC" w14:textId="49C5B5FB" w:rsidR="00726659" w:rsidRPr="005D01F0" w:rsidRDefault="000F0732" w:rsidP="005D01F0">
      <w:pPr>
        <w:pStyle w:val="ListParagraph"/>
        <w:numPr>
          <w:ilvl w:val="3"/>
          <w:numId w:val="230"/>
        </w:numPr>
        <w:tabs>
          <w:tab w:val="left" w:pos="2158"/>
          <w:tab w:val="left" w:pos="2160"/>
        </w:tabs>
        <w:spacing w:line="360" w:lineRule="auto"/>
        <w:ind w:left="2160" w:right="1916"/>
        <w:rPr>
          <w:sz w:val="20"/>
        </w:rPr>
      </w:pPr>
      <w:r>
        <w:rPr>
          <w:sz w:val="20"/>
        </w:rPr>
        <w:t>Hard</w:t>
      </w:r>
      <w:r>
        <w:rPr>
          <w:spacing w:val="-3"/>
          <w:sz w:val="20"/>
        </w:rPr>
        <w:t xml:space="preserve"> </w:t>
      </w:r>
      <w:r>
        <w:rPr>
          <w:sz w:val="20"/>
        </w:rPr>
        <w:t>Hats</w:t>
      </w:r>
      <w:r>
        <w:rPr>
          <w:spacing w:val="-4"/>
          <w:sz w:val="20"/>
        </w:rPr>
        <w:t xml:space="preserve"> </w:t>
      </w:r>
      <w:r>
        <w:rPr>
          <w:sz w:val="20"/>
        </w:rPr>
        <w:t>–</w:t>
      </w:r>
      <w:r>
        <w:rPr>
          <w:spacing w:val="-4"/>
          <w:sz w:val="20"/>
        </w:rPr>
        <w:t xml:space="preserve"> </w:t>
      </w:r>
      <w:r>
        <w:rPr>
          <w:sz w:val="20"/>
        </w:rPr>
        <w:t>unless</w:t>
      </w:r>
      <w:r>
        <w:rPr>
          <w:spacing w:val="-4"/>
          <w:sz w:val="20"/>
        </w:rPr>
        <w:t xml:space="preserve"> </w:t>
      </w:r>
      <w:r>
        <w:rPr>
          <w:sz w:val="20"/>
        </w:rPr>
        <w:t>written</w:t>
      </w:r>
      <w:r>
        <w:rPr>
          <w:spacing w:val="-3"/>
          <w:sz w:val="20"/>
        </w:rPr>
        <w:t xml:space="preserve"> </w:t>
      </w:r>
      <w:r>
        <w:rPr>
          <w:sz w:val="20"/>
        </w:rPr>
        <w:t>authorization</w:t>
      </w:r>
      <w:r>
        <w:rPr>
          <w:spacing w:val="-4"/>
          <w:sz w:val="20"/>
        </w:rPr>
        <w:t xml:space="preserve"> </w:t>
      </w:r>
      <w:r>
        <w:rPr>
          <w:sz w:val="20"/>
        </w:rPr>
        <w:t>is</w:t>
      </w:r>
      <w:r>
        <w:rPr>
          <w:spacing w:val="-4"/>
          <w:sz w:val="20"/>
        </w:rPr>
        <w:t xml:space="preserve"> </w:t>
      </w:r>
      <w:r>
        <w:rPr>
          <w:sz w:val="20"/>
        </w:rPr>
        <w:t>given</w:t>
      </w:r>
      <w:r>
        <w:rPr>
          <w:spacing w:val="-4"/>
          <w:sz w:val="20"/>
        </w:rPr>
        <w:t xml:space="preserve"> </w:t>
      </w:r>
      <w:r>
        <w:rPr>
          <w:sz w:val="20"/>
        </w:rPr>
        <w:t>by</w:t>
      </w:r>
      <w:r>
        <w:rPr>
          <w:spacing w:val="-4"/>
          <w:sz w:val="20"/>
        </w:rPr>
        <w:t xml:space="preserve"> </w:t>
      </w:r>
      <w:r>
        <w:rPr>
          <w:sz w:val="20"/>
        </w:rPr>
        <w:t>the</w:t>
      </w:r>
      <w:r>
        <w:rPr>
          <w:spacing w:val="-3"/>
          <w:sz w:val="20"/>
        </w:rPr>
        <w:t xml:space="preserve"> </w:t>
      </w:r>
      <w:r>
        <w:rPr>
          <w:sz w:val="20"/>
        </w:rPr>
        <w:t>or Contracting</w:t>
      </w:r>
      <w:r>
        <w:rPr>
          <w:spacing w:val="-7"/>
          <w:sz w:val="20"/>
        </w:rPr>
        <w:t xml:space="preserve"> </w:t>
      </w:r>
      <w:r>
        <w:rPr>
          <w:sz w:val="20"/>
        </w:rPr>
        <w:t>Officer</w:t>
      </w:r>
      <w:r>
        <w:rPr>
          <w:spacing w:val="-7"/>
          <w:sz w:val="20"/>
        </w:rPr>
        <w:t xml:space="preserve"> </w:t>
      </w:r>
      <w:r>
        <w:rPr>
          <w:sz w:val="20"/>
        </w:rPr>
        <w:t>Representative</w:t>
      </w:r>
      <w:r>
        <w:rPr>
          <w:spacing w:val="-6"/>
          <w:sz w:val="20"/>
        </w:rPr>
        <w:t xml:space="preserve"> </w:t>
      </w:r>
      <w:r>
        <w:rPr>
          <w:sz w:val="20"/>
        </w:rPr>
        <w:t>in</w:t>
      </w:r>
      <w:r>
        <w:rPr>
          <w:spacing w:val="-7"/>
          <w:sz w:val="20"/>
        </w:rPr>
        <w:t xml:space="preserve"> </w:t>
      </w:r>
      <w:r>
        <w:rPr>
          <w:sz w:val="20"/>
        </w:rPr>
        <w:t>circumstances</w:t>
      </w:r>
      <w:r>
        <w:rPr>
          <w:spacing w:val="-7"/>
          <w:sz w:val="20"/>
        </w:rPr>
        <w:t xml:space="preserve"> </w:t>
      </w:r>
      <w:r>
        <w:rPr>
          <w:sz w:val="20"/>
        </w:rPr>
        <w:t>of</w:t>
      </w:r>
      <w:r>
        <w:rPr>
          <w:spacing w:val="-6"/>
          <w:sz w:val="20"/>
        </w:rPr>
        <w:t xml:space="preserve"> </w:t>
      </w:r>
      <w:r>
        <w:rPr>
          <w:sz w:val="20"/>
        </w:rPr>
        <w:t>work</w:t>
      </w:r>
    </w:p>
    <w:p w14:paraId="76C5C6DB" w14:textId="77777777" w:rsidR="00726659" w:rsidRDefault="000F0732">
      <w:pPr>
        <w:pStyle w:val="BodyText"/>
        <w:spacing w:line="360" w:lineRule="auto"/>
        <w:ind w:left="2160" w:right="836" w:firstLine="0"/>
      </w:pPr>
      <w:r>
        <w:t>operations that have limited potential for falling object hazards such as during finishing work or minor remodeling. With authorization to relax the requirement of hard hats, if a worker becomes</w:t>
      </w:r>
      <w:r>
        <w:rPr>
          <w:spacing w:val="-4"/>
        </w:rPr>
        <w:t xml:space="preserve"> </w:t>
      </w:r>
      <w:r>
        <w:t>exposed</w:t>
      </w:r>
      <w:r>
        <w:rPr>
          <w:spacing w:val="-3"/>
        </w:rPr>
        <w:t xml:space="preserve"> </w:t>
      </w:r>
      <w:r>
        <w:t>to</w:t>
      </w:r>
      <w:r>
        <w:rPr>
          <w:spacing w:val="-4"/>
        </w:rPr>
        <w:t xml:space="preserve"> </w:t>
      </w:r>
      <w:r>
        <w:t>an</w:t>
      </w:r>
      <w:r>
        <w:rPr>
          <w:spacing w:val="-4"/>
        </w:rPr>
        <w:t xml:space="preserve"> </w:t>
      </w:r>
      <w:r>
        <w:t>overhead</w:t>
      </w:r>
      <w:r>
        <w:rPr>
          <w:spacing w:val="-4"/>
        </w:rPr>
        <w:t xml:space="preserve"> </w:t>
      </w:r>
      <w:r>
        <w:t>falling</w:t>
      </w:r>
      <w:r>
        <w:rPr>
          <w:spacing w:val="-4"/>
        </w:rPr>
        <w:t xml:space="preserve"> </w:t>
      </w:r>
      <w:r>
        <w:t>object</w:t>
      </w:r>
      <w:r>
        <w:rPr>
          <w:spacing w:val="-3"/>
        </w:rPr>
        <w:t xml:space="preserve"> </w:t>
      </w:r>
      <w:r>
        <w:t>hazard,</w:t>
      </w:r>
      <w:r>
        <w:rPr>
          <w:spacing w:val="-4"/>
        </w:rPr>
        <w:t xml:space="preserve"> </w:t>
      </w:r>
      <w:r>
        <w:t>then</w:t>
      </w:r>
      <w:r>
        <w:rPr>
          <w:spacing w:val="-4"/>
        </w:rPr>
        <w:t xml:space="preserve"> </w:t>
      </w:r>
      <w:r>
        <w:t>hard</w:t>
      </w:r>
      <w:r>
        <w:rPr>
          <w:spacing w:val="-4"/>
        </w:rPr>
        <w:t xml:space="preserve"> </w:t>
      </w:r>
      <w:r>
        <w:t xml:space="preserve">hats would be required in accordance with the OSHA and/or EM 385-1-1 </w:t>
      </w:r>
      <w:r>
        <w:rPr>
          <w:spacing w:val="-2"/>
        </w:rPr>
        <w:t>regulations.</w:t>
      </w:r>
    </w:p>
    <w:p w14:paraId="1C6ABE7E"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Safety glasses - unless written authorization is given by the Contracting Officer Representative in circumstances of no eye hazards,</w:t>
      </w:r>
      <w:r>
        <w:rPr>
          <w:spacing w:val="-5"/>
          <w:sz w:val="20"/>
        </w:rPr>
        <w:t xml:space="preserve"> </w:t>
      </w:r>
      <w:r>
        <w:rPr>
          <w:sz w:val="20"/>
        </w:rPr>
        <w:t>appropriate</w:t>
      </w:r>
      <w:r>
        <w:rPr>
          <w:spacing w:val="-5"/>
          <w:sz w:val="20"/>
        </w:rPr>
        <w:t xml:space="preserve"> </w:t>
      </w:r>
      <w:r>
        <w:rPr>
          <w:sz w:val="20"/>
        </w:rPr>
        <w:t>safety</w:t>
      </w:r>
      <w:r>
        <w:rPr>
          <w:spacing w:val="-5"/>
          <w:sz w:val="20"/>
        </w:rPr>
        <w:t xml:space="preserve"> </w:t>
      </w:r>
      <w:r>
        <w:rPr>
          <w:sz w:val="20"/>
        </w:rPr>
        <w:t>glasses</w:t>
      </w:r>
      <w:r>
        <w:rPr>
          <w:spacing w:val="-4"/>
          <w:sz w:val="20"/>
        </w:rPr>
        <w:t xml:space="preserve"> </w:t>
      </w:r>
      <w:r>
        <w:rPr>
          <w:sz w:val="20"/>
        </w:rPr>
        <w:t>meeting</w:t>
      </w:r>
      <w:r>
        <w:rPr>
          <w:spacing w:val="-5"/>
          <w:sz w:val="20"/>
        </w:rPr>
        <w:t xml:space="preserve"> </w:t>
      </w:r>
      <w:r>
        <w:rPr>
          <w:sz w:val="20"/>
        </w:rPr>
        <w:t>the</w:t>
      </w:r>
      <w:r>
        <w:rPr>
          <w:spacing w:val="-5"/>
          <w:sz w:val="20"/>
        </w:rPr>
        <w:t xml:space="preserve"> </w:t>
      </w:r>
      <w:r>
        <w:rPr>
          <w:sz w:val="20"/>
        </w:rPr>
        <w:t>ANSI</w:t>
      </w:r>
      <w:r>
        <w:rPr>
          <w:spacing w:val="-5"/>
          <w:sz w:val="20"/>
        </w:rPr>
        <w:t xml:space="preserve"> </w:t>
      </w:r>
      <w:r>
        <w:rPr>
          <w:sz w:val="20"/>
        </w:rPr>
        <w:t>Z.87.1</w:t>
      </w:r>
      <w:r>
        <w:rPr>
          <w:spacing w:val="-5"/>
          <w:sz w:val="20"/>
        </w:rPr>
        <w:t xml:space="preserve"> </w:t>
      </w:r>
      <w:r>
        <w:rPr>
          <w:sz w:val="20"/>
        </w:rPr>
        <w:t>standard must be worn by each person on site.</w:t>
      </w:r>
    </w:p>
    <w:p w14:paraId="461A9D7F" w14:textId="77777777" w:rsidR="00726659" w:rsidRDefault="000F0732">
      <w:pPr>
        <w:pStyle w:val="ListParagraph"/>
        <w:numPr>
          <w:ilvl w:val="3"/>
          <w:numId w:val="230"/>
        </w:numPr>
        <w:tabs>
          <w:tab w:val="left" w:pos="2158"/>
          <w:tab w:val="left" w:pos="2160"/>
        </w:tabs>
        <w:spacing w:before="160" w:line="360" w:lineRule="auto"/>
        <w:ind w:left="2160" w:right="1316"/>
        <w:rPr>
          <w:sz w:val="20"/>
        </w:rPr>
      </w:pPr>
      <w:r>
        <w:rPr>
          <w:sz w:val="20"/>
        </w:rPr>
        <w:t>Appropriate Safety Shoes – based on the hazards present, safety shoes</w:t>
      </w:r>
      <w:r>
        <w:rPr>
          <w:spacing w:val="-3"/>
          <w:sz w:val="20"/>
        </w:rPr>
        <w:t xml:space="preserve"> </w:t>
      </w:r>
      <w:r>
        <w:rPr>
          <w:sz w:val="20"/>
        </w:rPr>
        <w:t>meeting</w:t>
      </w:r>
      <w:r>
        <w:rPr>
          <w:spacing w:val="-4"/>
          <w:sz w:val="20"/>
        </w:rPr>
        <w:t xml:space="preserve"> </w:t>
      </w:r>
      <w:r>
        <w:rPr>
          <w:sz w:val="20"/>
        </w:rPr>
        <w:t>the</w:t>
      </w:r>
      <w:r>
        <w:rPr>
          <w:spacing w:val="-4"/>
          <w:sz w:val="20"/>
        </w:rPr>
        <w:t xml:space="preserve"> </w:t>
      </w:r>
      <w:r>
        <w:rPr>
          <w:sz w:val="20"/>
        </w:rPr>
        <w:t>requirements</w:t>
      </w:r>
      <w:r>
        <w:rPr>
          <w:spacing w:val="-4"/>
          <w:sz w:val="20"/>
        </w:rPr>
        <w:t xml:space="preserve"> </w:t>
      </w:r>
      <w:r>
        <w:rPr>
          <w:sz w:val="20"/>
        </w:rPr>
        <w:t>of</w:t>
      </w:r>
      <w:r>
        <w:rPr>
          <w:spacing w:val="-4"/>
          <w:sz w:val="20"/>
        </w:rPr>
        <w:t xml:space="preserve"> </w:t>
      </w:r>
      <w:r>
        <w:rPr>
          <w:sz w:val="20"/>
        </w:rPr>
        <w:t>ASTM</w:t>
      </w:r>
      <w:r>
        <w:rPr>
          <w:spacing w:val="-4"/>
          <w:sz w:val="20"/>
        </w:rPr>
        <w:t xml:space="preserve"> </w:t>
      </w:r>
      <w:r>
        <w:rPr>
          <w:sz w:val="20"/>
        </w:rPr>
        <w:t>F2413-11</w:t>
      </w:r>
      <w:r>
        <w:rPr>
          <w:spacing w:val="-4"/>
          <w:sz w:val="20"/>
        </w:rPr>
        <w:t xml:space="preserve"> </w:t>
      </w:r>
      <w:r>
        <w:rPr>
          <w:sz w:val="20"/>
        </w:rPr>
        <w:t>shall</w:t>
      </w:r>
      <w:r>
        <w:rPr>
          <w:spacing w:val="-4"/>
          <w:sz w:val="20"/>
        </w:rPr>
        <w:t xml:space="preserve"> </w:t>
      </w:r>
      <w:r>
        <w:rPr>
          <w:sz w:val="20"/>
        </w:rPr>
        <w:t>be</w:t>
      </w:r>
      <w:r>
        <w:rPr>
          <w:spacing w:val="-3"/>
          <w:sz w:val="20"/>
        </w:rPr>
        <w:t xml:space="preserve"> </w:t>
      </w:r>
      <w:r>
        <w:rPr>
          <w:sz w:val="20"/>
        </w:rPr>
        <w:t>worn</w:t>
      </w:r>
      <w:r>
        <w:rPr>
          <w:spacing w:val="-4"/>
          <w:sz w:val="20"/>
        </w:rPr>
        <w:t xml:space="preserve"> </w:t>
      </w:r>
      <w:r>
        <w:rPr>
          <w:sz w:val="20"/>
        </w:rPr>
        <w:t>by each person on site unless written authorization is given by Contracting Officer Representative</w:t>
      </w:r>
      <w:r>
        <w:rPr>
          <w:spacing w:val="80"/>
          <w:sz w:val="20"/>
        </w:rPr>
        <w:t xml:space="preserve"> </w:t>
      </w:r>
      <w:r>
        <w:rPr>
          <w:sz w:val="20"/>
        </w:rPr>
        <w:t xml:space="preserve">in circumstances of no foot </w:t>
      </w:r>
      <w:r>
        <w:rPr>
          <w:spacing w:val="-2"/>
          <w:sz w:val="20"/>
        </w:rPr>
        <w:t>hazards.</w:t>
      </w:r>
    </w:p>
    <w:p w14:paraId="0618F40C"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Hearing</w:t>
      </w:r>
      <w:r>
        <w:rPr>
          <w:spacing w:val="-4"/>
          <w:sz w:val="20"/>
        </w:rPr>
        <w:t xml:space="preserve"> </w:t>
      </w:r>
      <w:r>
        <w:rPr>
          <w:sz w:val="20"/>
        </w:rPr>
        <w:t>protection</w:t>
      </w:r>
      <w:r>
        <w:rPr>
          <w:spacing w:val="-4"/>
          <w:sz w:val="20"/>
        </w:rPr>
        <w:t xml:space="preserve"> </w:t>
      </w:r>
      <w:r>
        <w:rPr>
          <w:sz w:val="20"/>
        </w:rPr>
        <w:t>-</w:t>
      </w:r>
      <w:r>
        <w:rPr>
          <w:spacing w:val="-4"/>
          <w:sz w:val="20"/>
        </w:rPr>
        <w:t xml:space="preserve"> </w:t>
      </w:r>
      <w:proofErr w:type="gramStart"/>
      <w:r>
        <w:rPr>
          <w:sz w:val="20"/>
        </w:rPr>
        <w:t>Use</w:t>
      </w:r>
      <w:r>
        <w:rPr>
          <w:spacing w:val="-3"/>
          <w:sz w:val="20"/>
        </w:rPr>
        <w:t xml:space="preserve"> </w:t>
      </w:r>
      <w:r>
        <w:rPr>
          <w:sz w:val="20"/>
        </w:rPr>
        <w:t>personal</w:t>
      </w:r>
      <w:r>
        <w:rPr>
          <w:spacing w:val="-4"/>
          <w:sz w:val="20"/>
        </w:rPr>
        <w:t xml:space="preserve"> </w:t>
      </w:r>
      <w:r>
        <w:rPr>
          <w:sz w:val="20"/>
        </w:rPr>
        <w:t>hearing</w:t>
      </w:r>
      <w:r>
        <w:rPr>
          <w:spacing w:val="-4"/>
          <w:sz w:val="20"/>
        </w:rPr>
        <w:t xml:space="preserve"> </w:t>
      </w:r>
      <w:r>
        <w:rPr>
          <w:sz w:val="20"/>
        </w:rPr>
        <w:t>protection</w:t>
      </w:r>
      <w:r>
        <w:rPr>
          <w:spacing w:val="-4"/>
          <w:sz w:val="20"/>
        </w:rPr>
        <w:t xml:space="preserve"> </w:t>
      </w:r>
      <w:r>
        <w:rPr>
          <w:sz w:val="20"/>
        </w:rPr>
        <w:t>at</w:t>
      </w:r>
      <w:r>
        <w:rPr>
          <w:spacing w:val="-3"/>
          <w:sz w:val="20"/>
        </w:rPr>
        <w:t xml:space="preserve"> </w:t>
      </w:r>
      <w:r>
        <w:rPr>
          <w:sz w:val="20"/>
        </w:rPr>
        <w:t>all</w:t>
      </w:r>
      <w:r>
        <w:rPr>
          <w:spacing w:val="-4"/>
          <w:sz w:val="20"/>
        </w:rPr>
        <w:t xml:space="preserve"> </w:t>
      </w:r>
      <w:r>
        <w:rPr>
          <w:sz w:val="20"/>
        </w:rPr>
        <w:t>times</w:t>
      </w:r>
      <w:proofErr w:type="gramEnd"/>
      <w:r>
        <w:rPr>
          <w:spacing w:val="-3"/>
          <w:sz w:val="20"/>
        </w:rPr>
        <w:t xml:space="preserve"> </w:t>
      </w:r>
      <w:r>
        <w:rPr>
          <w:sz w:val="20"/>
        </w:rPr>
        <w:t xml:space="preserve">in designated noise hazardous areas or when performing noise hazardous </w:t>
      </w:r>
      <w:r>
        <w:rPr>
          <w:spacing w:val="-2"/>
          <w:sz w:val="20"/>
        </w:rPr>
        <w:t>tasks.</w:t>
      </w:r>
    </w:p>
    <w:p w14:paraId="06571AD9"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High-visibility Safety Apparel – appropriate brightly colored clothing</w:t>
      </w:r>
      <w:r>
        <w:rPr>
          <w:spacing w:val="-5"/>
          <w:sz w:val="20"/>
        </w:rPr>
        <w:t xml:space="preserve"> </w:t>
      </w:r>
      <w:r>
        <w:rPr>
          <w:sz w:val="20"/>
        </w:rPr>
        <w:t>that</w:t>
      </w:r>
      <w:r>
        <w:rPr>
          <w:spacing w:val="-5"/>
          <w:sz w:val="20"/>
        </w:rPr>
        <w:t xml:space="preserve"> </w:t>
      </w:r>
      <w:r>
        <w:rPr>
          <w:sz w:val="20"/>
        </w:rPr>
        <w:t>feature</w:t>
      </w:r>
      <w:r>
        <w:rPr>
          <w:spacing w:val="-5"/>
          <w:sz w:val="20"/>
        </w:rPr>
        <w:t xml:space="preserve"> </w:t>
      </w:r>
      <w:r>
        <w:rPr>
          <w:sz w:val="20"/>
        </w:rPr>
        <w:t>some</w:t>
      </w:r>
      <w:r>
        <w:rPr>
          <w:spacing w:val="-4"/>
          <w:sz w:val="20"/>
        </w:rPr>
        <w:t xml:space="preserve"> </w:t>
      </w:r>
      <w:r>
        <w:rPr>
          <w:sz w:val="20"/>
        </w:rPr>
        <w:t>type</w:t>
      </w:r>
      <w:r>
        <w:rPr>
          <w:spacing w:val="-5"/>
          <w:sz w:val="20"/>
        </w:rPr>
        <w:t xml:space="preserve"> </w:t>
      </w:r>
      <w:r>
        <w:rPr>
          <w:sz w:val="20"/>
        </w:rPr>
        <w:t>of</w:t>
      </w:r>
      <w:r>
        <w:rPr>
          <w:spacing w:val="-4"/>
          <w:sz w:val="20"/>
        </w:rPr>
        <w:t xml:space="preserve"> </w:t>
      </w:r>
      <w:r>
        <w:rPr>
          <w:sz w:val="20"/>
        </w:rPr>
        <w:t>reflective</w:t>
      </w:r>
      <w:r>
        <w:rPr>
          <w:spacing w:val="-4"/>
          <w:sz w:val="20"/>
        </w:rPr>
        <w:t xml:space="preserve"> </w:t>
      </w:r>
      <w:r>
        <w:rPr>
          <w:sz w:val="20"/>
        </w:rPr>
        <w:t>material</w:t>
      </w:r>
      <w:r>
        <w:rPr>
          <w:spacing w:val="-4"/>
          <w:sz w:val="20"/>
        </w:rPr>
        <w:t xml:space="preserve"> </w:t>
      </w:r>
      <w:r>
        <w:rPr>
          <w:sz w:val="20"/>
        </w:rPr>
        <w:t>on</w:t>
      </w:r>
      <w:r>
        <w:rPr>
          <w:spacing w:val="-5"/>
          <w:sz w:val="20"/>
        </w:rPr>
        <w:t xml:space="preserve"> </w:t>
      </w:r>
      <w:r>
        <w:rPr>
          <w:sz w:val="20"/>
        </w:rPr>
        <w:t>them,</w:t>
      </w:r>
      <w:r>
        <w:rPr>
          <w:spacing w:val="-5"/>
          <w:sz w:val="20"/>
        </w:rPr>
        <w:t xml:space="preserve"> </w:t>
      </w:r>
      <w:r>
        <w:rPr>
          <w:sz w:val="20"/>
        </w:rPr>
        <w:t>such as safety vests, shall be worn by personnel or visitors on construction sites.</w:t>
      </w:r>
    </w:p>
    <w:p w14:paraId="56ADA9EF" w14:textId="77777777" w:rsidR="00726659" w:rsidRDefault="000F0732">
      <w:pPr>
        <w:pStyle w:val="ListParagraph"/>
        <w:numPr>
          <w:ilvl w:val="1"/>
          <w:numId w:val="230"/>
        </w:numPr>
        <w:tabs>
          <w:tab w:val="left" w:pos="1797"/>
        </w:tabs>
        <w:spacing w:before="160"/>
        <w:ind w:left="1797" w:hanging="717"/>
        <w:rPr>
          <w:b/>
          <w:sz w:val="24"/>
        </w:rPr>
      </w:pPr>
      <w:bookmarkStart w:id="13" w:name="_bookmark13"/>
      <w:bookmarkEnd w:id="13"/>
      <w:r>
        <w:rPr>
          <w:b/>
          <w:sz w:val="24"/>
        </w:rPr>
        <w:lastRenderedPageBreak/>
        <w:t>PRE-CONSTRUCTION</w:t>
      </w:r>
      <w:r>
        <w:rPr>
          <w:b/>
          <w:spacing w:val="-10"/>
          <w:sz w:val="24"/>
        </w:rPr>
        <w:t xml:space="preserve"> </w:t>
      </w:r>
      <w:r>
        <w:rPr>
          <w:b/>
          <w:sz w:val="24"/>
        </w:rPr>
        <w:t>RISK</w:t>
      </w:r>
      <w:r>
        <w:rPr>
          <w:b/>
          <w:spacing w:val="-8"/>
          <w:sz w:val="24"/>
        </w:rPr>
        <w:t xml:space="preserve"> </w:t>
      </w:r>
      <w:r>
        <w:rPr>
          <w:b/>
          <w:spacing w:val="-2"/>
          <w:sz w:val="24"/>
        </w:rPr>
        <w:t>ASSESSMENT</w:t>
      </w:r>
    </w:p>
    <w:p w14:paraId="5F5D0B04" w14:textId="77777777" w:rsidR="00726659" w:rsidRDefault="000F0732">
      <w:pPr>
        <w:pStyle w:val="ListParagraph"/>
        <w:numPr>
          <w:ilvl w:val="2"/>
          <w:numId w:val="230"/>
        </w:numPr>
        <w:tabs>
          <w:tab w:val="left" w:pos="1798"/>
          <w:tab w:val="left" w:pos="1800"/>
        </w:tabs>
        <w:spacing w:before="163" w:line="360" w:lineRule="auto"/>
        <w:ind w:right="956"/>
        <w:rPr>
          <w:sz w:val="20"/>
        </w:rPr>
      </w:pPr>
      <w:r>
        <w:rPr>
          <w:sz w:val="20"/>
        </w:rPr>
        <w:t>Control of all construction-associated hazards that affect VA medical facilities, their occupants, services and mission-essential functions and capabilities is critical in all medical center facilities.</w:t>
      </w:r>
      <w:r>
        <w:rPr>
          <w:spacing w:val="80"/>
          <w:sz w:val="20"/>
        </w:rPr>
        <w:t xml:space="preserve"> </w:t>
      </w:r>
      <w:r>
        <w:rPr>
          <w:sz w:val="20"/>
        </w:rPr>
        <w:t>VHA Pre-Construction</w:t>
      </w:r>
      <w:r>
        <w:rPr>
          <w:spacing w:val="-6"/>
          <w:sz w:val="20"/>
        </w:rPr>
        <w:t xml:space="preserve"> </w:t>
      </w:r>
      <w:r>
        <w:rPr>
          <w:sz w:val="20"/>
        </w:rPr>
        <w:t>Risk</w:t>
      </w:r>
      <w:r>
        <w:rPr>
          <w:spacing w:val="-7"/>
          <w:sz w:val="20"/>
        </w:rPr>
        <w:t xml:space="preserve"> </w:t>
      </w:r>
      <w:r>
        <w:rPr>
          <w:sz w:val="20"/>
        </w:rPr>
        <w:t>Assessments</w:t>
      </w:r>
      <w:r>
        <w:rPr>
          <w:spacing w:val="-7"/>
          <w:sz w:val="20"/>
        </w:rPr>
        <w:t xml:space="preserve"> </w:t>
      </w:r>
      <w:r>
        <w:rPr>
          <w:sz w:val="20"/>
        </w:rPr>
        <w:t>(PCRAs)</w:t>
      </w:r>
      <w:r>
        <w:rPr>
          <w:spacing w:val="-7"/>
          <w:sz w:val="20"/>
        </w:rPr>
        <w:t xml:space="preserve"> </w:t>
      </w:r>
      <w:r>
        <w:rPr>
          <w:sz w:val="20"/>
        </w:rPr>
        <w:t>for</w:t>
      </w:r>
      <w:r>
        <w:rPr>
          <w:spacing w:val="-6"/>
          <w:sz w:val="20"/>
        </w:rPr>
        <w:t xml:space="preserve"> </w:t>
      </w:r>
      <w:r>
        <w:rPr>
          <w:sz w:val="20"/>
        </w:rPr>
        <w:t>construction,</w:t>
      </w:r>
      <w:r>
        <w:rPr>
          <w:spacing w:val="-7"/>
          <w:sz w:val="20"/>
        </w:rPr>
        <w:t xml:space="preserve"> </w:t>
      </w:r>
      <w:r>
        <w:rPr>
          <w:sz w:val="20"/>
        </w:rPr>
        <w:t>renovation and maintenance projects are included with this contract solicitation</w:t>
      </w:r>
    </w:p>
    <w:p w14:paraId="0BE7559D" w14:textId="30269CD2" w:rsidR="00726659" w:rsidRDefault="000F0732" w:rsidP="005D01F0">
      <w:pPr>
        <w:pStyle w:val="BodyText"/>
        <w:spacing w:line="360" w:lineRule="auto"/>
        <w:ind w:right="838" w:firstLine="0"/>
      </w:pPr>
      <w:r>
        <w:t>with</w:t>
      </w:r>
      <w:r>
        <w:rPr>
          <w:spacing w:val="-5"/>
        </w:rPr>
        <w:t xml:space="preserve"> </w:t>
      </w:r>
      <w:r>
        <w:t>required</w:t>
      </w:r>
      <w:r>
        <w:rPr>
          <w:spacing w:val="-5"/>
        </w:rPr>
        <w:t xml:space="preserve"> </w:t>
      </w:r>
      <w:r>
        <w:t>mitigations</w:t>
      </w:r>
      <w:r>
        <w:rPr>
          <w:spacing w:val="-4"/>
        </w:rPr>
        <w:t xml:space="preserve"> </w:t>
      </w:r>
      <w:r>
        <w:t>of</w:t>
      </w:r>
      <w:r>
        <w:rPr>
          <w:spacing w:val="-5"/>
        </w:rPr>
        <w:t xml:space="preserve"> </w:t>
      </w:r>
      <w:r>
        <w:t>identified</w:t>
      </w:r>
      <w:r>
        <w:rPr>
          <w:spacing w:val="-5"/>
        </w:rPr>
        <w:t xml:space="preserve"> </w:t>
      </w:r>
      <w:r>
        <w:t>hazards.</w:t>
      </w:r>
      <w:r>
        <w:rPr>
          <w:spacing w:val="80"/>
        </w:rPr>
        <w:t xml:space="preserve"> </w:t>
      </w:r>
      <w:r>
        <w:t>VHA-PCRAs</w:t>
      </w:r>
      <w:r>
        <w:rPr>
          <w:spacing w:val="-5"/>
        </w:rPr>
        <w:t xml:space="preserve"> </w:t>
      </w:r>
      <w:r>
        <w:t>will</w:t>
      </w:r>
      <w:r>
        <w:rPr>
          <w:spacing w:val="-4"/>
        </w:rPr>
        <w:t xml:space="preserve"> </w:t>
      </w:r>
      <w:r>
        <w:t>be</w:t>
      </w:r>
      <w:r>
        <w:rPr>
          <w:spacing w:val="-5"/>
        </w:rPr>
        <w:t xml:space="preserve"> </w:t>
      </w:r>
      <w:r>
        <w:t>re- validated and updated as needed based on but not limited to changes from original designs, affected individuals, areas/locations, scope,</w:t>
      </w:r>
    </w:p>
    <w:p w14:paraId="44CC1943" w14:textId="77777777" w:rsidR="00726659" w:rsidRDefault="000F0732">
      <w:pPr>
        <w:pStyle w:val="BodyText"/>
        <w:spacing w:line="360" w:lineRule="auto"/>
        <w:ind w:firstLine="0"/>
      </w:pPr>
      <w:r>
        <w:t>contractor</w:t>
      </w:r>
      <w:r>
        <w:rPr>
          <w:spacing w:val="-6"/>
        </w:rPr>
        <w:t xml:space="preserve"> </w:t>
      </w:r>
      <w:r>
        <w:t>means</w:t>
      </w:r>
      <w:r>
        <w:rPr>
          <w:spacing w:val="-5"/>
        </w:rPr>
        <w:t xml:space="preserve"> </w:t>
      </w:r>
      <w:r>
        <w:t>and</w:t>
      </w:r>
      <w:r>
        <w:rPr>
          <w:spacing w:val="-6"/>
        </w:rPr>
        <w:t xml:space="preserve"> </w:t>
      </w:r>
      <w:r>
        <w:t>methods,</w:t>
      </w:r>
      <w:r>
        <w:rPr>
          <w:spacing w:val="-6"/>
        </w:rPr>
        <w:t xml:space="preserve"> </w:t>
      </w:r>
      <w:r>
        <w:t>safety</w:t>
      </w:r>
      <w:r>
        <w:rPr>
          <w:spacing w:val="-5"/>
        </w:rPr>
        <w:t xml:space="preserve"> </w:t>
      </w:r>
      <w:r>
        <w:t>requirements,</w:t>
      </w:r>
      <w:r>
        <w:rPr>
          <w:spacing w:val="-6"/>
        </w:rPr>
        <w:t xml:space="preserve"> </w:t>
      </w:r>
      <w:r>
        <w:t>phasing,</w:t>
      </w:r>
      <w:r>
        <w:rPr>
          <w:spacing w:val="-6"/>
        </w:rPr>
        <w:t xml:space="preserve"> </w:t>
      </w:r>
      <w:r>
        <w:t>contractor competencies and capabilities.</w:t>
      </w:r>
    </w:p>
    <w:p w14:paraId="64F20624"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Infection Prevention and Control is critical in all medical center facilities.</w:t>
      </w:r>
      <w:r>
        <w:rPr>
          <w:spacing w:val="80"/>
          <w:sz w:val="20"/>
        </w:rPr>
        <w:t xml:space="preserve"> </w:t>
      </w:r>
      <w:r>
        <w:rPr>
          <w:sz w:val="20"/>
        </w:rPr>
        <w:t>Interior construction activities causing disturbance of existing dust, or creating new dust, must be conducted within ventilation-controlled areas that minimize the flow of airborne particles into patient areas. A detailed analysis of potential risks for infectious disease transmission affecting the care, treatment or services of patients or residents has been conducted.</w:t>
      </w:r>
      <w:r>
        <w:rPr>
          <w:spacing w:val="80"/>
          <w:sz w:val="20"/>
        </w:rPr>
        <w:t xml:space="preserve"> </w:t>
      </w:r>
      <w:r>
        <w:rPr>
          <w:sz w:val="20"/>
        </w:rPr>
        <w:t>VHA Infection Control Risk Assessments (ICRAs) are included with this contract solicitation with required mitigation actions/activities.</w:t>
      </w:r>
      <w:r>
        <w:rPr>
          <w:spacing w:val="80"/>
          <w:sz w:val="20"/>
        </w:rPr>
        <w:t xml:space="preserve"> </w:t>
      </w:r>
      <w:r>
        <w:rPr>
          <w:sz w:val="20"/>
        </w:rPr>
        <w:t>VHA-ICRAs will</w:t>
      </w:r>
      <w:r>
        <w:rPr>
          <w:spacing w:val="-4"/>
          <w:sz w:val="20"/>
        </w:rPr>
        <w:t xml:space="preserve"> </w:t>
      </w:r>
      <w:r>
        <w:rPr>
          <w:sz w:val="20"/>
        </w:rPr>
        <w:t>be</w:t>
      </w:r>
      <w:r>
        <w:rPr>
          <w:spacing w:val="-4"/>
          <w:sz w:val="20"/>
        </w:rPr>
        <w:t xml:space="preserve"> </w:t>
      </w:r>
      <w:r>
        <w:rPr>
          <w:sz w:val="20"/>
        </w:rPr>
        <w:t>re-validated</w:t>
      </w:r>
      <w:r>
        <w:rPr>
          <w:spacing w:val="-4"/>
          <w:sz w:val="20"/>
        </w:rPr>
        <w:t xml:space="preserve"> </w:t>
      </w:r>
      <w:r>
        <w:rPr>
          <w:sz w:val="20"/>
        </w:rPr>
        <w:t>and</w:t>
      </w:r>
      <w:r>
        <w:rPr>
          <w:spacing w:val="-3"/>
          <w:sz w:val="20"/>
        </w:rPr>
        <w:t xml:space="preserve"> </w:t>
      </w:r>
      <w:r>
        <w:rPr>
          <w:sz w:val="20"/>
        </w:rPr>
        <w:t>updated</w:t>
      </w:r>
      <w:r>
        <w:rPr>
          <w:spacing w:val="-4"/>
          <w:sz w:val="20"/>
        </w:rPr>
        <w:t xml:space="preserve"> </w:t>
      </w:r>
      <w:r>
        <w:rPr>
          <w:sz w:val="20"/>
        </w:rPr>
        <w:t>as</w:t>
      </w:r>
      <w:r>
        <w:rPr>
          <w:spacing w:val="-3"/>
          <w:sz w:val="20"/>
        </w:rPr>
        <w:t xml:space="preserve"> </w:t>
      </w:r>
      <w:r>
        <w:rPr>
          <w:sz w:val="20"/>
        </w:rPr>
        <w:t>needed</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changes</w:t>
      </w:r>
      <w:r>
        <w:rPr>
          <w:spacing w:val="-4"/>
          <w:sz w:val="20"/>
        </w:rPr>
        <w:t xml:space="preserve"> </w:t>
      </w:r>
      <w:r>
        <w:rPr>
          <w:sz w:val="20"/>
        </w:rPr>
        <w:t>in</w:t>
      </w:r>
      <w:r>
        <w:rPr>
          <w:spacing w:val="-4"/>
          <w:sz w:val="20"/>
        </w:rPr>
        <w:t xml:space="preserve"> </w:t>
      </w:r>
      <w:r>
        <w:rPr>
          <w:sz w:val="20"/>
        </w:rPr>
        <w:t>original designs, affected individuals, area(s) or location(s), scope, contractor means and methods, infection prevention and control requirements, differing site conditions, phasing, contractor competencies and capabilities, and infectious disease outbreaks.</w:t>
      </w:r>
    </w:p>
    <w:p w14:paraId="33E27503"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For work occurring at a VA medical facility, coordinate with the facility Safety Manager/Officer, as several aspects of this section directly relate to infection control risk assessments required in or adjacent</w:t>
      </w:r>
      <w:r>
        <w:rPr>
          <w:spacing w:val="-6"/>
          <w:sz w:val="20"/>
        </w:rPr>
        <w:t xml:space="preserve"> </w:t>
      </w:r>
      <w:r>
        <w:rPr>
          <w:sz w:val="20"/>
        </w:rPr>
        <w:t>to</w:t>
      </w:r>
      <w:r>
        <w:rPr>
          <w:spacing w:val="-6"/>
          <w:sz w:val="20"/>
        </w:rPr>
        <w:t xml:space="preserve"> </w:t>
      </w:r>
      <w:r>
        <w:rPr>
          <w:sz w:val="20"/>
        </w:rPr>
        <w:t>construction</w:t>
      </w:r>
      <w:r>
        <w:rPr>
          <w:spacing w:val="-5"/>
          <w:sz w:val="20"/>
        </w:rPr>
        <w:t xml:space="preserve"> </w:t>
      </w:r>
      <w:r>
        <w:rPr>
          <w:sz w:val="20"/>
        </w:rPr>
        <w:t>affecting</w:t>
      </w:r>
      <w:r>
        <w:rPr>
          <w:spacing w:val="-5"/>
          <w:sz w:val="20"/>
        </w:rPr>
        <w:t xml:space="preserve"> </w:t>
      </w:r>
      <w:r>
        <w:rPr>
          <w:sz w:val="20"/>
        </w:rPr>
        <w:t>occupied</w:t>
      </w:r>
      <w:r>
        <w:rPr>
          <w:spacing w:val="-6"/>
          <w:sz w:val="20"/>
        </w:rPr>
        <w:t xml:space="preserve"> </w:t>
      </w:r>
      <w:r>
        <w:rPr>
          <w:sz w:val="20"/>
        </w:rPr>
        <w:t>buildings</w:t>
      </w:r>
      <w:r>
        <w:rPr>
          <w:spacing w:val="-6"/>
          <w:sz w:val="20"/>
        </w:rPr>
        <w:t xml:space="preserve"> </w:t>
      </w:r>
      <w:r>
        <w:rPr>
          <w:sz w:val="20"/>
        </w:rPr>
        <w:t>accredited</w:t>
      </w:r>
      <w:r>
        <w:rPr>
          <w:spacing w:val="-5"/>
          <w:sz w:val="20"/>
        </w:rPr>
        <w:t xml:space="preserve"> </w:t>
      </w:r>
      <w:r>
        <w:rPr>
          <w:sz w:val="20"/>
        </w:rPr>
        <w:t>by</w:t>
      </w:r>
      <w:r>
        <w:rPr>
          <w:spacing w:val="-6"/>
          <w:sz w:val="20"/>
        </w:rPr>
        <w:t xml:space="preserve"> </w:t>
      </w:r>
      <w:r>
        <w:rPr>
          <w:sz w:val="20"/>
        </w:rPr>
        <w:t>The Joint Commission.</w:t>
      </w:r>
    </w:p>
    <w:p w14:paraId="11AFB714" w14:textId="77777777" w:rsidR="00726659" w:rsidRDefault="000F0732">
      <w:pPr>
        <w:pStyle w:val="ListParagraph"/>
        <w:numPr>
          <w:ilvl w:val="2"/>
          <w:numId w:val="230"/>
        </w:numPr>
        <w:tabs>
          <w:tab w:val="left" w:pos="1798"/>
        </w:tabs>
        <w:spacing w:before="160"/>
        <w:ind w:left="1798" w:hanging="358"/>
        <w:rPr>
          <w:sz w:val="20"/>
        </w:rPr>
      </w:pPr>
      <w:r>
        <w:rPr>
          <w:sz w:val="20"/>
        </w:rPr>
        <w:t>Products</w:t>
      </w:r>
      <w:r>
        <w:rPr>
          <w:spacing w:val="-5"/>
          <w:sz w:val="20"/>
        </w:rPr>
        <w:t xml:space="preserve"> </w:t>
      </w:r>
      <w:r>
        <w:rPr>
          <w:sz w:val="20"/>
        </w:rPr>
        <w:t>and</w:t>
      </w:r>
      <w:r>
        <w:rPr>
          <w:spacing w:val="-5"/>
          <w:sz w:val="20"/>
        </w:rPr>
        <w:t xml:space="preserve"> </w:t>
      </w:r>
      <w:r>
        <w:rPr>
          <w:spacing w:val="-2"/>
          <w:sz w:val="20"/>
        </w:rPr>
        <w:t>Materials:</w:t>
      </w:r>
    </w:p>
    <w:p w14:paraId="1D0F3C94" w14:textId="77777777" w:rsidR="00726659" w:rsidRDefault="00726659">
      <w:pPr>
        <w:pStyle w:val="BodyText"/>
        <w:spacing w:before="47"/>
        <w:ind w:left="0" w:firstLine="0"/>
      </w:pPr>
    </w:p>
    <w:p w14:paraId="6C93CA16" w14:textId="77777777" w:rsidR="00726659" w:rsidRDefault="000F0732">
      <w:pPr>
        <w:pStyle w:val="ListParagraph"/>
        <w:numPr>
          <w:ilvl w:val="3"/>
          <w:numId w:val="230"/>
        </w:numPr>
        <w:tabs>
          <w:tab w:val="left" w:pos="2158"/>
          <w:tab w:val="left" w:pos="2160"/>
        </w:tabs>
        <w:spacing w:line="360" w:lineRule="auto"/>
        <w:ind w:left="2160" w:right="956"/>
        <w:rPr>
          <w:sz w:val="20"/>
        </w:rPr>
      </w:pPr>
      <w:r>
        <w:rPr>
          <w:sz w:val="20"/>
        </w:rPr>
        <w:t>Sheet</w:t>
      </w:r>
      <w:r>
        <w:rPr>
          <w:spacing w:val="-5"/>
          <w:sz w:val="20"/>
        </w:rPr>
        <w:t xml:space="preserve"> </w:t>
      </w:r>
      <w:r>
        <w:rPr>
          <w:sz w:val="20"/>
        </w:rPr>
        <w:t>Plastic:</w:t>
      </w:r>
      <w:r>
        <w:rPr>
          <w:spacing w:val="-5"/>
          <w:sz w:val="20"/>
        </w:rPr>
        <w:t xml:space="preserve"> </w:t>
      </w:r>
      <w:r>
        <w:rPr>
          <w:sz w:val="20"/>
        </w:rPr>
        <w:t>Fire</w:t>
      </w:r>
      <w:r>
        <w:rPr>
          <w:spacing w:val="-6"/>
          <w:sz w:val="20"/>
        </w:rPr>
        <w:t xml:space="preserve"> </w:t>
      </w:r>
      <w:r>
        <w:rPr>
          <w:sz w:val="20"/>
        </w:rPr>
        <w:t>retardant</w:t>
      </w:r>
      <w:r>
        <w:rPr>
          <w:spacing w:val="-6"/>
          <w:sz w:val="20"/>
        </w:rPr>
        <w:t xml:space="preserve"> </w:t>
      </w:r>
      <w:r>
        <w:rPr>
          <w:sz w:val="20"/>
        </w:rPr>
        <w:t>polyethylene,</w:t>
      </w:r>
      <w:r>
        <w:rPr>
          <w:spacing w:val="-6"/>
          <w:sz w:val="20"/>
        </w:rPr>
        <w:t xml:space="preserve"> </w:t>
      </w:r>
      <w:r>
        <w:rPr>
          <w:sz w:val="20"/>
        </w:rPr>
        <w:t>6-mil</w:t>
      </w:r>
      <w:r>
        <w:rPr>
          <w:spacing w:val="-6"/>
          <w:sz w:val="20"/>
        </w:rPr>
        <w:t xml:space="preserve"> </w:t>
      </w:r>
      <w:r>
        <w:rPr>
          <w:sz w:val="20"/>
        </w:rPr>
        <w:t>thickness</w:t>
      </w:r>
      <w:r>
        <w:rPr>
          <w:spacing w:val="-6"/>
          <w:sz w:val="20"/>
        </w:rPr>
        <w:t xml:space="preserve"> </w:t>
      </w:r>
      <w:r>
        <w:rPr>
          <w:sz w:val="20"/>
        </w:rPr>
        <w:t>meeting local fire codes</w:t>
      </w:r>
    </w:p>
    <w:p w14:paraId="7CBCA367" w14:textId="77777777" w:rsidR="00726659" w:rsidRDefault="000F0732">
      <w:pPr>
        <w:pStyle w:val="ListParagraph"/>
        <w:numPr>
          <w:ilvl w:val="3"/>
          <w:numId w:val="230"/>
        </w:numPr>
        <w:tabs>
          <w:tab w:val="left" w:pos="2158"/>
          <w:tab w:val="left" w:pos="2160"/>
        </w:tabs>
        <w:spacing w:before="160" w:line="360" w:lineRule="auto"/>
        <w:ind w:left="2160" w:right="1436"/>
        <w:rPr>
          <w:sz w:val="20"/>
        </w:rPr>
      </w:pPr>
      <w:r>
        <w:rPr>
          <w:sz w:val="20"/>
        </w:rPr>
        <w:t>Barrier</w:t>
      </w:r>
      <w:r>
        <w:rPr>
          <w:spacing w:val="-4"/>
          <w:sz w:val="20"/>
        </w:rPr>
        <w:t xml:space="preserve"> </w:t>
      </w:r>
      <w:r>
        <w:rPr>
          <w:sz w:val="20"/>
        </w:rPr>
        <w:t>Doors:</w:t>
      </w:r>
      <w:r>
        <w:rPr>
          <w:spacing w:val="-3"/>
          <w:sz w:val="20"/>
        </w:rPr>
        <w:t xml:space="preserve"> </w:t>
      </w:r>
      <w:r>
        <w:rPr>
          <w:sz w:val="20"/>
        </w:rPr>
        <w:t>Self</w:t>
      </w:r>
      <w:r>
        <w:rPr>
          <w:spacing w:val="-4"/>
          <w:sz w:val="20"/>
        </w:rPr>
        <w:t xml:space="preserve"> </w:t>
      </w:r>
      <w:r>
        <w:rPr>
          <w:sz w:val="20"/>
        </w:rPr>
        <w:t>Closing,</w:t>
      </w:r>
      <w:r>
        <w:rPr>
          <w:spacing w:val="80"/>
          <w:sz w:val="20"/>
        </w:rPr>
        <w:t xml:space="preserve"> </w:t>
      </w:r>
      <w:r>
        <w:rPr>
          <w:sz w:val="20"/>
        </w:rPr>
        <w:t>One-hour</w:t>
      </w:r>
      <w:r>
        <w:rPr>
          <w:spacing w:val="-4"/>
          <w:sz w:val="20"/>
        </w:rPr>
        <w:t xml:space="preserve"> </w:t>
      </w:r>
      <w:r>
        <w:rPr>
          <w:sz w:val="20"/>
        </w:rPr>
        <w:t>solid</w:t>
      </w:r>
      <w:r>
        <w:rPr>
          <w:spacing w:val="-3"/>
          <w:sz w:val="20"/>
        </w:rPr>
        <w:t xml:space="preserve"> </w:t>
      </w:r>
      <w:r>
        <w:rPr>
          <w:sz w:val="20"/>
        </w:rPr>
        <w:t>core</w:t>
      </w:r>
      <w:r>
        <w:rPr>
          <w:spacing w:val="-4"/>
          <w:sz w:val="20"/>
        </w:rPr>
        <w:t xml:space="preserve"> </w:t>
      </w:r>
      <w:r>
        <w:rPr>
          <w:sz w:val="20"/>
        </w:rPr>
        <w:t>wood</w:t>
      </w:r>
      <w:r>
        <w:rPr>
          <w:spacing w:val="-3"/>
          <w:sz w:val="20"/>
        </w:rPr>
        <w:t xml:space="preserve"> </w:t>
      </w:r>
      <w:r>
        <w:rPr>
          <w:sz w:val="20"/>
        </w:rPr>
        <w:t>in</w:t>
      </w:r>
      <w:r>
        <w:rPr>
          <w:spacing w:val="-4"/>
          <w:sz w:val="20"/>
        </w:rPr>
        <w:t xml:space="preserve"> </w:t>
      </w:r>
      <w:r>
        <w:rPr>
          <w:sz w:val="20"/>
        </w:rPr>
        <w:t>steel frame, painted</w:t>
      </w:r>
    </w:p>
    <w:p w14:paraId="6BD59888" w14:textId="77777777" w:rsidR="00726659" w:rsidRDefault="000F0732">
      <w:pPr>
        <w:pStyle w:val="ListParagraph"/>
        <w:numPr>
          <w:ilvl w:val="3"/>
          <w:numId w:val="230"/>
        </w:numPr>
        <w:tabs>
          <w:tab w:val="left" w:pos="2158"/>
        </w:tabs>
        <w:spacing w:before="160"/>
        <w:ind w:left="2158" w:hanging="358"/>
        <w:rPr>
          <w:sz w:val="20"/>
        </w:rPr>
      </w:pPr>
      <w:r>
        <w:rPr>
          <w:sz w:val="20"/>
        </w:rPr>
        <w:lastRenderedPageBreak/>
        <w:t>one-hour</w:t>
      </w:r>
      <w:r>
        <w:rPr>
          <w:spacing w:val="-7"/>
          <w:sz w:val="20"/>
        </w:rPr>
        <w:t xml:space="preserve"> </w:t>
      </w:r>
      <w:r>
        <w:rPr>
          <w:spacing w:val="-2"/>
          <w:sz w:val="20"/>
        </w:rPr>
        <w:t>drywall</w:t>
      </w:r>
    </w:p>
    <w:p w14:paraId="7C498BD2" w14:textId="77777777" w:rsidR="00726659" w:rsidRDefault="00726659">
      <w:pPr>
        <w:pStyle w:val="BodyText"/>
        <w:spacing w:before="46"/>
        <w:ind w:left="0" w:firstLine="0"/>
      </w:pPr>
    </w:p>
    <w:p w14:paraId="04B06942" w14:textId="53BF868F" w:rsidR="00726659" w:rsidRPr="005D01F0" w:rsidRDefault="000F0732" w:rsidP="005D01F0">
      <w:pPr>
        <w:pStyle w:val="ListParagraph"/>
        <w:numPr>
          <w:ilvl w:val="3"/>
          <w:numId w:val="230"/>
        </w:numPr>
        <w:tabs>
          <w:tab w:val="left" w:pos="2158"/>
          <w:tab w:val="left" w:pos="2160"/>
        </w:tabs>
        <w:spacing w:before="1" w:line="360" w:lineRule="auto"/>
        <w:ind w:left="2160" w:right="836"/>
        <w:rPr>
          <w:sz w:val="20"/>
        </w:rPr>
      </w:pPr>
      <w:r>
        <w:rPr>
          <w:sz w:val="20"/>
        </w:rPr>
        <w:t>High</w:t>
      </w:r>
      <w:r>
        <w:rPr>
          <w:spacing w:val="-5"/>
          <w:sz w:val="20"/>
        </w:rPr>
        <w:t xml:space="preserve"> </w:t>
      </w:r>
      <w:r>
        <w:rPr>
          <w:sz w:val="20"/>
        </w:rPr>
        <w:t>Efficiency</w:t>
      </w:r>
      <w:r>
        <w:rPr>
          <w:spacing w:val="-5"/>
          <w:sz w:val="20"/>
        </w:rPr>
        <w:t xml:space="preserve"> </w:t>
      </w:r>
      <w:r>
        <w:rPr>
          <w:sz w:val="20"/>
        </w:rPr>
        <w:t>Particulate</w:t>
      </w:r>
      <w:r>
        <w:rPr>
          <w:spacing w:val="-6"/>
          <w:sz w:val="20"/>
        </w:rPr>
        <w:t xml:space="preserve"> </w:t>
      </w:r>
      <w:r>
        <w:rPr>
          <w:sz w:val="20"/>
        </w:rPr>
        <w:t>Air-Equipped</w:t>
      </w:r>
      <w:r>
        <w:rPr>
          <w:spacing w:val="-6"/>
          <w:sz w:val="20"/>
        </w:rPr>
        <w:t xml:space="preserve"> </w:t>
      </w:r>
      <w:r>
        <w:rPr>
          <w:sz w:val="20"/>
        </w:rPr>
        <w:t>filtration</w:t>
      </w:r>
      <w:r>
        <w:rPr>
          <w:spacing w:val="-6"/>
          <w:sz w:val="20"/>
        </w:rPr>
        <w:t xml:space="preserve"> </w:t>
      </w:r>
      <w:r>
        <w:rPr>
          <w:sz w:val="20"/>
        </w:rPr>
        <w:t>machine</w:t>
      </w:r>
      <w:r>
        <w:rPr>
          <w:spacing w:val="-6"/>
          <w:sz w:val="20"/>
        </w:rPr>
        <w:t xml:space="preserve"> </w:t>
      </w:r>
      <w:r>
        <w:rPr>
          <w:sz w:val="20"/>
        </w:rPr>
        <w:t>rated</w:t>
      </w:r>
      <w:r>
        <w:rPr>
          <w:spacing w:val="-5"/>
          <w:sz w:val="20"/>
        </w:rPr>
        <w:t xml:space="preserve"> </w:t>
      </w:r>
      <w:r>
        <w:rPr>
          <w:sz w:val="20"/>
        </w:rPr>
        <w:t>at 95% capture of 0.3 microns including pollen, mold spores and dust particles.</w:t>
      </w:r>
      <w:r>
        <w:rPr>
          <w:spacing w:val="80"/>
          <w:sz w:val="20"/>
        </w:rPr>
        <w:t xml:space="preserve"> </w:t>
      </w:r>
      <w:r>
        <w:rPr>
          <w:sz w:val="20"/>
        </w:rPr>
        <w:t>HEPA</w:t>
      </w:r>
      <w:r>
        <w:rPr>
          <w:spacing w:val="-3"/>
          <w:sz w:val="20"/>
        </w:rPr>
        <w:t xml:space="preserve"> </w:t>
      </w:r>
      <w:r>
        <w:rPr>
          <w:sz w:val="20"/>
        </w:rPr>
        <w:t>filters</w:t>
      </w:r>
      <w:r>
        <w:rPr>
          <w:spacing w:val="-3"/>
          <w:sz w:val="20"/>
        </w:rPr>
        <w:t xml:space="preserve"> </w:t>
      </w:r>
      <w:r>
        <w:rPr>
          <w:sz w:val="20"/>
        </w:rPr>
        <w:t>should</w:t>
      </w:r>
      <w:r>
        <w:rPr>
          <w:spacing w:val="-4"/>
          <w:sz w:val="20"/>
        </w:rPr>
        <w:t xml:space="preserve"> </w:t>
      </w:r>
      <w:r>
        <w:rPr>
          <w:sz w:val="20"/>
        </w:rPr>
        <w:t>have</w:t>
      </w:r>
      <w:r>
        <w:rPr>
          <w:spacing w:val="-3"/>
          <w:sz w:val="20"/>
        </w:rPr>
        <w:t xml:space="preserve"> </w:t>
      </w:r>
      <w:r>
        <w:rPr>
          <w:sz w:val="20"/>
        </w:rPr>
        <w:t>ASHRAE</w:t>
      </w:r>
      <w:r>
        <w:rPr>
          <w:spacing w:val="-4"/>
          <w:sz w:val="20"/>
        </w:rPr>
        <w:t xml:space="preserve"> </w:t>
      </w:r>
      <w:r>
        <w:rPr>
          <w:sz w:val="20"/>
        </w:rPr>
        <w:t>85</w:t>
      </w:r>
      <w:r>
        <w:rPr>
          <w:spacing w:val="-4"/>
          <w:sz w:val="20"/>
        </w:rPr>
        <w:t xml:space="preserve"> </w:t>
      </w:r>
      <w:r>
        <w:rPr>
          <w:sz w:val="20"/>
        </w:rPr>
        <w:t>or</w:t>
      </w:r>
      <w:r>
        <w:rPr>
          <w:spacing w:val="-4"/>
          <w:sz w:val="20"/>
        </w:rPr>
        <w:t xml:space="preserve"> </w:t>
      </w:r>
      <w:r>
        <w:rPr>
          <w:sz w:val="20"/>
        </w:rPr>
        <w:t>other</w:t>
      </w:r>
      <w:r>
        <w:rPr>
          <w:spacing w:val="-3"/>
          <w:sz w:val="20"/>
        </w:rPr>
        <w:t xml:space="preserve"> </w:t>
      </w:r>
      <w:proofErr w:type="gramStart"/>
      <w:r>
        <w:rPr>
          <w:sz w:val="20"/>
        </w:rPr>
        <w:t>prefilter</w:t>
      </w:r>
      <w:proofErr w:type="gramEnd"/>
      <w:r>
        <w:rPr>
          <w:spacing w:val="-3"/>
          <w:sz w:val="20"/>
        </w:rPr>
        <w:t xml:space="preserve"> </w:t>
      </w:r>
      <w:r>
        <w:rPr>
          <w:sz w:val="20"/>
        </w:rPr>
        <w:t xml:space="preserve">to extend the useful life of </w:t>
      </w:r>
      <w:proofErr w:type="gramStart"/>
      <w:r>
        <w:rPr>
          <w:sz w:val="20"/>
        </w:rPr>
        <w:t>the HEPA</w:t>
      </w:r>
      <w:proofErr w:type="gramEnd"/>
      <w:r>
        <w:rPr>
          <w:sz w:val="20"/>
        </w:rPr>
        <w:t>. Provide both primary and secondary filtrations units.</w:t>
      </w:r>
      <w:r>
        <w:rPr>
          <w:spacing w:val="80"/>
          <w:sz w:val="20"/>
        </w:rPr>
        <w:t xml:space="preserve"> </w:t>
      </w:r>
      <w:r>
        <w:rPr>
          <w:sz w:val="20"/>
        </w:rPr>
        <w:t>Maintenance of equipment and</w:t>
      </w:r>
    </w:p>
    <w:p w14:paraId="7EC2CB36" w14:textId="77777777" w:rsidR="00726659" w:rsidRDefault="000F0732">
      <w:pPr>
        <w:pStyle w:val="BodyText"/>
        <w:spacing w:line="360" w:lineRule="auto"/>
        <w:ind w:left="2160" w:right="956" w:firstLine="0"/>
      </w:pPr>
      <w:r>
        <w:t>replacement</w:t>
      </w:r>
      <w:r>
        <w:rPr>
          <w:spacing w:val="-5"/>
        </w:rPr>
        <w:t xml:space="preserve"> </w:t>
      </w:r>
      <w:r>
        <w:t>of</w:t>
      </w:r>
      <w:r>
        <w:rPr>
          <w:spacing w:val="-4"/>
        </w:rPr>
        <w:t xml:space="preserve"> </w:t>
      </w:r>
      <w:r>
        <w:t>the</w:t>
      </w:r>
      <w:r>
        <w:rPr>
          <w:spacing w:val="-5"/>
        </w:rPr>
        <w:t xml:space="preserve"> </w:t>
      </w:r>
      <w:r>
        <w:t>HEPA</w:t>
      </w:r>
      <w:r>
        <w:rPr>
          <w:spacing w:val="-5"/>
        </w:rPr>
        <w:t xml:space="preserve"> </w:t>
      </w:r>
      <w:r>
        <w:t>filters</w:t>
      </w:r>
      <w:r>
        <w:rPr>
          <w:spacing w:val="-5"/>
        </w:rPr>
        <w:t xml:space="preserve"> </w:t>
      </w:r>
      <w:r>
        <w:t>and</w:t>
      </w:r>
      <w:r>
        <w:rPr>
          <w:spacing w:val="-4"/>
        </w:rPr>
        <w:t xml:space="preserve"> </w:t>
      </w:r>
      <w:r>
        <w:t>other</w:t>
      </w:r>
      <w:r>
        <w:rPr>
          <w:spacing w:val="-5"/>
        </w:rPr>
        <w:t xml:space="preserve"> </w:t>
      </w:r>
      <w:r>
        <w:t>filters</w:t>
      </w:r>
      <w:r>
        <w:rPr>
          <w:spacing w:val="-5"/>
        </w:rPr>
        <w:t xml:space="preserve"> </w:t>
      </w:r>
      <w:r>
        <w:t>will</w:t>
      </w:r>
      <w:r>
        <w:rPr>
          <w:spacing w:val="-4"/>
        </w:rPr>
        <w:t xml:space="preserve"> </w:t>
      </w:r>
      <w:r>
        <w:t>be</w:t>
      </w:r>
      <w:r>
        <w:rPr>
          <w:spacing w:val="-5"/>
        </w:rPr>
        <w:t xml:space="preserve"> </w:t>
      </w:r>
      <w:r>
        <w:t>in accordance with manufacturer’s instructions.</w:t>
      </w:r>
    </w:p>
    <w:p w14:paraId="11FAC657" w14:textId="77777777" w:rsidR="00726659" w:rsidRDefault="000F0732">
      <w:pPr>
        <w:pStyle w:val="ListParagraph"/>
        <w:numPr>
          <w:ilvl w:val="3"/>
          <w:numId w:val="230"/>
        </w:numPr>
        <w:tabs>
          <w:tab w:val="left" w:pos="2158"/>
          <w:tab w:val="left" w:pos="2160"/>
        </w:tabs>
        <w:spacing w:before="160" w:line="360" w:lineRule="auto"/>
        <w:ind w:left="2160" w:right="1196"/>
        <w:rPr>
          <w:sz w:val="20"/>
        </w:rPr>
      </w:pPr>
      <w:r>
        <w:rPr>
          <w:sz w:val="20"/>
        </w:rPr>
        <w:t>Exhaust</w:t>
      </w:r>
      <w:r>
        <w:rPr>
          <w:spacing w:val="-6"/>
          <w:sz w:val="20"/>
        </w:rPr>
        <w:t xml:space="preserve"> </w:t>
      </w:r>
      <w:r>
        <w:rPr>
          <w:sz w:val="20"/>
        </w:rPr>
        <w:t>Hoses:</w:t>
      </w:r>
      <w:r>
        <w:rPr>
          <w:spacing w:val="-5"/>
          <w:sz w:val="20"/>
        </w:rPr>
        <w:t xml:space="preserve"> </w:t>
      </w:r>
      <w:r>
        <w:rPr>
          <w:sz w:val="20"/>
        </w:rPr>
        <w:t>Heavy</w:t>
      </w:r>
      <w:r>
        <w:rPr>
          <w:spacing w:val="-6"/>
          <w:sz w:val="20"/>
        </w:rPr>
        <w:t xml:space="preserve"> </w:t>
      </w:r>
      <w:r>
        <w:rPr>
          <w:sz w:val="20"/>
        </w:rPr>
        <w:t>duty,</w:t>
      </w:r>
      <w:r>
        <w:rPr>
          <w:spacing w:val="-5"/>
          <w:sz w:val="20"/>
        </w:rPr>
        <w:t xml:space="preserve"> </w:t>
      </w:r>
      <w:r>
        <w:rPr>
          <w:sz w:val="20"/>
        </w:rPr>
        <w:t>flexible</w:t>
      </w:r>
      <w:r>
        <w:rPr>
          <w:spacing w:val="-5"/>
          <w:sz w:val="20"/>
        </w:rPr>
        <w:t xml:space="preserve"> </w:t>
      </w:r>
      <w:r>
        <w:rPr>
          <w:sz w:val="20"/>
        </w:rPr>
        <w:t>steel</w:t>
      </w:r>
      <w:r>
        <w:rPr>
          <w:spacing w:val="-6"/>
          <w:sz w:val="20"/>
        </w:rPr>
        <w:t xml:space="preserve"> </w:t>
      </w:r>
      <w:r>
        <w:rPr>
          <w:sz w:val="20"/>
        </w:rPr>
        <w:t>reinforced;</w:t>
      </w:r>
      <w:r>
        <w:rPr>
          <w:spacing w:val="-6"/>
          <w:sz w:val="20"/>
        </w:rPr>
        <w:t xml:space="preserve"> </w:t>
      </w:r>
      <w:r>
        <w:rPr>
          <w:sz w:val="20"/>
        </w:rPr>
        <w:t>Ventilation Blower Hose</w:t>
      </w:r>
    </w:p>
    <w:p w14:paraId="5C97A47C" w14:textId="77777777" w:rsidR="00726659" w:rsidRDefault="000F0732">
      <w:pPr>
        <w:pStyle w:val="ListParagraph"/>
        <w:numPr>
          <w:ilvl w:val="3"/>
          <w:numId w:val="230"/>
        </w:numPr>
        <w:tabs>
          <w:tab w:val="left" w:pos="2158"/>
          <w:tab w:val="left" w:pos="2160"/>
        </w:tabs>
        <w:spacing w:before="160" w:line="360" w:lineRule="auto"/>
        <w:ind w:left="2160" w:right="956"/>
        <w:rPr>
          <w:sz w:val="20"/>
        </w:rPr>
      </w:pPr>
      <w:r>
        <w:rPr>
          <w:sz w:val="20"/>
        </w:rPr>
        <w:t>Adhesive</w:t>
      </w:r>
      <w:r>
        <w:rPr>
          <w:spacing w:val="-4"/>
          <w:sz w:val="20"/>
        </w:rPr>
        <w:t xml:space="preserve"> </w:t>
      </w:r>
      <w:r>
        <w:rPr>
          <w:sz w:val="20"/>
        </w:rPr>
        <w:t>Walk-off</w:t>
      </w:r>
      <w:r>
        <w:rPr>
          <w:spacing w:val="-4"/>
          <w:sz w:val="20"/>
        </w:rPr>
        <w:t xml:space="preserve"> </w:t>
      </w:r>
      <w:r>
        <w:rPr>
          <w:sz w:val="20"/>
        </w:rPr>
        <w:t>Mats:</w:t>
      </w:r>
      <w:r>
        <w:rPr>
          <w:spacing w:val="-4"/>
          <w:sz w:val="20"/>
        </w:rPr>
        <w:t xml:space="preserve"> </w:t>
      </w:r>
      <w:r>
        <w:rPr>
          <w:sz w:val="20"/>
        </w:rPr>
        <w:t>Provide</w:t>
      </w:r>
      <w:r>
        <w:rPr>
          <w:spacing w:val="-4"/>
          <w:sz w:val="20"/>
        </w:rPr>
        <w:t xml:space="preserve"> </w:t>
      </w:r>
      <w:r>
        <w:rPr>
          <w:sz w:val="20"/>
        </w:rPr>
        <w:t>minimum</w:t>
      </w:r>
      <w:r>
        <w:rPr>
          <w:spacing w:val="-4"/>
          <w:sz w:val="20"/>
        </w:rPr>
        <w:t xml:space="preserve"> </w:t>
      </w:r>
      <w:r>
        <w:rPr>
          <w:sz w:val="20"/>
        </w:rPr>
        <w:t>size</w:t>
      </w:r>
      <w:r>
        <w:rPr>
          <w:spacing w:val="-3"/>
          <w:sz w:val="20"/>
        </w:rPr>
        <w:t xml:space="preserve"> </w:t>
      </w:r>
      <w:r>
        <w:rPr>
          <w:sz w:val="20"/>
        </w:rPr>
        <w:t>mats</w:t>
      </w:r>
      <w:r>
        <w:rPr>
          <w:spacing w:val="-4"/>
          <w:sz w:val="20"/>
        </w:rPr>
        <w:t xml:space="preserve"> </w:t>
      </w:r>
      <w:r>
        <w:rPr>
          <w:sz w:val="20"/>
        </w:rPr>
        <w:t>of</w:t>
      </w:r>
      <w:r>
        <w:rPr>
          <w:spacing w:val="-4"/>
          <w:sz w:val="20"/>
        </w:rPr>
        <w:t xml:space="preserve"> </w:t>
      </w:r>
      <w:r>
        <w:rPr>
          <w:sz w:val="20"/>
        </w:rPr>
        <w:t>24</w:t>
      </w:r>
      <w:r>
        <w:rPr>
          <w:spacing w:val="-3"/>
          <w:sz w:val="20"/>
        </w:rPr>
        <w:t xml:space="preserve"> </w:t>
      </w:r>
      <w:r>
        <w:rPr>
          <w:sz w:val="20"/>
        </w:rPr>
        <w:t>inches</w:t>
      </w:r>
      <w:r>
        <w:rPr>
          <w:spacing w:val="-4"/>
          <w:sz w:val="20"/>
        </w:rPr>
        <w:t xml:space="preserve"> </w:t>
      </w:r>
      <w:r>
        <w:rPr>
          <w:sz w:val="20"/>
        </w:rPr>
        <w:t>x</w:t>
      </w:r>
      <w:r>
        <w:rPr>
          <w:spacing w:val="-3"/>
          <w:sz w:val="20"/>
        </w:rPr>
        <w:t xml:space="preserve"> </w:t>
      </w:r>
      <w:r>
        <w:rPr>
          <w:sz w:val="20"/>
        </w:rPr>
        <w:t xml:space="preserve">36 </w:t>
      </w:r>
      <w:r>
        <w:rPr>
          <w:spacing w:val="-2"/>
          <w:sz w:val="20"/>
        </w:rPr>
        <w:t>inches</w:t>
      </w:r>
    </w:p>
    <w:p w14:paraId="408E21AF" w14:textId="77777777" w:rsidR="00726659" w:rsidRDefault="000F0732">
      <w:pPr>
        <w:pStyle w:val="ListParagraph"/>
        <w:numPr>
          <w:ilvl w:val="3"/>
          <w:numId w:val="230"/>
        </w:numPr>
        <w:tabs>
          <w:tab w:val="left" w:pos="2158"/>
          <w:tab w:val="left" w:pos="2160"/>
        </w:tabs>
        <w:spacing w:before="160" w:line="360" w:lineRule="auto"/>
        <w:ind w:left="2160" w:right="1436"/>
        <w:rPr>
          <w:sz w:val="20"/>
        </w:rPr>
      </w:pPr>
      <w:r>
        <w:rPr>
          <w:sz w:val="20"/>
        </w:rPr>
        <w:t>Disinfectant:</w:t>
      </w:r>
      <w:r>
        <w:rPr>
          <w:spacing w:val="-9"/>
          <w:sz w:val="20"/>
        </w:rPr>
        <w:t xml:space="preserve"> </w:t>
      </w:r>
      <w:r>
        <w:rPr>
          <w:sz w:val="20"/>
        </w:rPr>
        <w:t>EPA-registered,</w:t>
      </w:r>
      <w:r>
        <w:rPr>
          <w:spacing w:val="-9"/>
          <w:sz w:val="20"/>
        </w:rPr>
        <w:t xml:space="preserve"> </w:t>
      </w:r>
      <w:r>
        <w:rPr>
          <w:sz w:val="20"/>
        </w:rPr>
        <w:t>Hospital-approved</w:t>
      </w:r>
      <w:r>
        <w:rPr>
          <w:spacing w:val="-9"/>
          <w:sz w:val="20"/>
        </w:rPr>
        <w:t xml:space="preserve"> </w:t>
      </w:r>
      <w:r>
        <w:rPr>
          <w:sz w:val="20"/>
        </w:rPr>
        <w:t>disinfectant</w:t>
      </w:r>
      <w:r>
        <w:rPr>
          <w:spacing w:val="-9"/>
          <w:sz w:val="20"/>
        </w:rPr>
        <w:t xml:space="preserve"> </w:t>
      </w:r>
      <w:r>
        <w:rPr>
          <w:sz w:val="20"/>
        </w:rPr>
        <w:t>or equivalent product</w:t>
      </w:r>
    </w:p>
    <w:p w14:paraId="27AEFAFC" w14:textId="77777777" w:rsidR="00726659" w:rsidRDefault="000F0732">
      <w:pPr>
        <w:pStyle w:val="ListParagraph"/>
        <w:numPr>
          <w:ilvl w:val="3"/>
          <w:numId w:val="230"/>
        </w:numPr>
        <w:tabs>
          <w:tab w:val="left" w:pos="2158"/>
        </w:tabs>
        <w:spacing w:before="160"/>
        <w:ind w:left="2158" w:hanging="358"/>
        <w:rPr>
          <w:sz w:val="20"/>
        </w:rPr>
      </w:pPr>
      <w:r>
        <w:rPr>
          <w:sz w:val="20"/>
        </w:rPr>
        <w:t>Portable</w:t>
      </w:r>
      <w:r>
        <w:rPr>
          <w:spacing w:val="-8"/>
          <w:sz w:val="20"/>
        </w:rPr>
        <w:t xml:space="preserve"> </w:t>
      </w:r>
      <w:r>
        <w:rPr>
          <w:sz w:val="20"/>
        </w:rPr>
        <w:t>Ceiling</w:t>
      </w:r>
      <w:r>
        <w:rPr>
          <w:spacing w:val="-4"/>
          <w:sz w:val="20"/>
        </w:rPr>
        <w:t xml:space="preserve"> </w:t>
      </w:r>
      <w:r>
        <w:rPr>
          <w:sz w:val="20"/>
        </w:rPr>
        <w:t>Access</w:t>
      </w:r>
      <w:r>
        <w:rPr>
          <w:spacing w:val="-5"/>
          <w:sz w:val="20"/>
        </w:rPr>
        <w:t xml:space="preserve"> </w:t>
      </w:r>
      <w:r>
        <w:rPr>
          <w:sz w:val="20"/>
        </w:rPr>
        <w:t>Module</w:t>
      </w:r>
      <w:r>
        <w:rPr>
          <w:spacing w:val="-5"/>
          <w:sz w:val="20"/>
        </w:rPr>
        <w:t xml:space="preserve"> </w:t>
      </w:r>
      <w:r>
        <w:rPr>
          <w:sz w:val="20"/>
        </w:rPr>
        <w:t>as</w:t>
      </w:r>
      <w:r>
        <w:rPr>
          <w:spacing w:val="-5"/>
          <w:sz w:val="20"/>
        </w:rPr>
        <w:t xml:space="preserve"> </w:t>
      </w:r>
      <w:r>
        <w:rPr>
          <w:sz w:val="20"/>
        </w:rPr>
        <w:t>indicated</w:t>
      </w:r>
      <w:r>
        <w:rPr>
          <w:spacing w:val="-5"/>
          <w:sz w:val="20"/>
        </w:rPr>
        <w:t xml:space="preserve"> </w:t>
      </w:r>
      <w:r>
        <w:rPr>
          <w:sz w:val="20"/>
        </w:rPr>
        <w:t>on</w:t>
      </w:r>
      <w:r>
        <w:rPr>
          <w:spacing w:val="-5"/>
          <w:sz w:val="20"/>
        </w:rPr>
        <w:t xml:space="preserve"> </w:t>
      </w:r>
      <w:r>
        <w:rPr>
          <w:spacing w:val="-2"/>
          <w:sz w:val="20"/>
        </w:rPr>
        <w:t>drawings.</w:t>
      </w:r>
    </w:p>
    <w:p w14:paraId="7EDF692A" w14:textId="77777777" w:rsidR="00726659" w:rsidRDefault="00726659">
      <w:pPr>
        <w:pStyle w:val="BodyText"/>
        <w:spacing w:before="47"/>
        <w:ind w:left="0" w:firstLine="0"/>
      </w:pPr>
    </w:p>
    <w:p w14:paraId="5BD2655F" w14:textId="77777777" w:rsidR="00726659" w:rsidRDefault="000F0732">
      <w:pPr>
        <w:pStyle w:val="ListParagraph"/>
        <w:numPr>
          <w:ilvl w:val="3"/>
          <w:numId w:val="230"/>
        </w:numPr>
        <w:tabs>
          <w:tab w:val="left" w:pos="2158"/>
        </w:tabs>
        <w:ind w:left="2158" w:hanging="358"/>
        <w:rPr>
          <w:sz w:val="20"/>
        </w:rPr>
      </w:pPr>
      <w:r>
        <w:rPr>
          <w:sz w:val="20"/>
        </w:rPr>
        <w:t>PPE:</w:t>
      </w:r>
      <w:r>
        <w:rPr>
          <w:spacing w:val="-7"/>
          <w:sz w:val="20"/>
        </w:rPr>
        <w:t xml:space="preserve"> </w:t>
      </w:r>
      <w:r>
        <w:rPr>
          <w:sz w:val="20"/>
        </w:rPr>
        <w:t>in</w:t>
      </w:r>
      <w:r>
        <w:rPr>
          <w:spacing w:val="-4"/>
          <w:sz w:val="20"/>
        </w:rPr>
        <w:t xml:space="preserve"> </w:t>
      </w:r>
      <w:r>
        <w:rPr>
          <w:sz w:val="20"/>
        </w:rPr>
        <w:t>areas</w:t>
      </w:r>
      <w:r>
        <w:rPr>
          <w:spacing w:val="-3"/>
          <w:sz w:val="20"/>
        </w:rPr>
        <w:t xml:space="preserve"> </w:t>
      </w:r>
      <w:r>
        <w:rPr>
          <w:sz w:val="20"/>
        </w:rPr>
        <w:t>designated</w:t>
      </w:r>
      <w:r>
        <w:rPr>
          <w:spacing w:val="-4"/>
          <w:sz w:val="20"/>
        </w:rPr>
        <w:t xml:space="preserve"> </w:t>
      </w:r>
      <w:r>
        <w:rPr>
          <w:sz w:val="20"/>
        </w:rPr>
        <w:t>on</w:t>
      </w:r>
      <w:r>
        <w:rPr>
          <w:spacing w:val="-4"/>
          <w:sz w:val="20"/>
        </w:rPr>
        <w:t xml:space="preserve"> </w:t>
      </w:r>
      <w:r>
        <w:rPr>
          <w:spacing w:val="-2"/>
          <w:sz w:val="20"/>
        </w:rPr>
        <w:t>drawings.</w:t>
      </w:r>
    </w:p>
    <w:p w14:paraId="488FA9C9" w14:textId="77777777" w:rsidR="00726659" w:rsidRDefault="00726659">
      <w:pPr>
        <w:pStyle w:val="BodyText"/>
        <w:spacing w:before="25"/>
        <w:ind w:left="0" w:firstLine="0"/>
      </w:pPr>
    </w:p>
    <w:p w14:paraId="4A7166A0" w14:textId="77777777" w:rsidR="00726659" w:rsidRDefault="000F0732">
      <w:pPr>
        <w:pStyle w:val="ListParagraph"/>
        <w:numPr>
          <w:ilvl w:val="1"/>
          <w:numId w:val="230"/>
        </w:numPr>
        <w:tabs>
          <w:tab w:val="left" w:pos="1797"/>
        </w:tabs>
        <w:spacing w:before="1"/>
        <w:ind w:left="1797" w:hanging="717"/>
        <w:rPr>
          <w:b/>
          <w:sz w:val="24"/>
        </w:rPr>
      </w:pPr>
      <w:bookmarkStart w:id="14" w:name="_bookmark14"/>
      <w:bookmarkEnd w:id="14"/>
      <w:r>
        <w:rPr>
          <w:b/>
          <w:sz w:val="24"/>
        </w:rPr>
        <w:t>DUST</w:t>
      </w:r>
      <w:r>
        <w:rPr>
          <w:b/>
          <w:spacing w:val="-4"/>
          <w:sz w:val="24"/>
        </w:rPr>
        <w:t xml:space="preserve"> </w:t>
      </w:r>
      <w:r>
        <w:rPr>
          <w:b/>
          <w:spacing w:val="-2"/>
          <w:sz w:val="24"/>
        </w:rPr>
        <w:t>CONTROL</w:t>
      </w:r>
    </w:p>
    <w:p w14:paraId="7B7AE376" w14:textId="77777777" w:rsidR="00726659" w:rsidRDefault="000F0732">
      <w:pPr>
        <w:pStyle w:val="Heading2"/>
        <w:numPr>
          <w:ilvl w:val="2"/>
          <w:numId w:val="230"/>
        </w:numPr>
        <w:tabs>
          <w:tab w:val="left" w:pos="1798"/>
          <w:tab w:val="left" w:pos="1800"/>
        </w:tabs>
        <w:spacing w:before="163" w:line="360" w:lineRule="auto"/>
        <w:ind w:right="860"/>
      </w:pPr>
      <w:r>
        <w:t>Contractor shall verify that dust will not be introduced into the facility through intake vents or building openings.</w:t>
      </w:r>
      <w:r>
        <w:rPr>
          <w:spacing w:val="-6"/>
        </w:rPr>
        <w:t xml:space="preserve"> </w:t>
      </w:r>
      <w:r>
        <w:t>HEPA</w:t>
      </w:r>
      <w:r>
        <w:rPr>
          <w:spacing w:val="-5"/>
        </w:rPr>
        <w:t xml:space="preserve"> </w:t>
      </w:r>
      <w:r>
        <w:t>filtration</w:t>
      </w:r>
      <w:r>
        <w:rPr>
          <w:spacing w:val="-5"/>
        </w:rPr>
        <w:t xml:space="preserve"> </w:t>
      </w:r>
      <w:r>
        <w:t>on</w:t>
      </w:r>
      <w:r>
        <w:rPr>
          <w:spacing w:val="-6"/>
        </w:rPr>
        <w:t xml:space="preserve"> </w:t>
      </w:r>
      <w:r>
        <w:t>intake</w:t>
      </w:r>
      <w:r>
        <w:rPr>
          <w:spacing w:val="-5"/>
        </w:rPr>
        <w:t xml:space="preserve"> </w:t>
      </w:r>
      <w:r>
        <w:t>vents</w:t>
      </w:r>
      <w:r>
        <w:rPr>
          <w:spacing w:val="-6"/>
        </w:rPr>
        <w:t xml:space="preserve"> </w:t>
      </w:r>
      <w:r>
        <w:t>is</w:t>
      </w:r>
      <w:r>
        <w:rPr>
          <w:spacing w:val="-6"/>
        </w:rPr>
        <w:t xml:space="preserve"> </w:t>
      </w:r>
      <w:r>
        <w:t>required</w:t>
      </w:r>
      <w:r>
        <w:rPr>
          <w:spacing w:val="-6"/>
        </w:rPr>
        <w:t xml:space="preserve"> </w:t>
      </w:r>
      <w:r>
        <w:t>where dust may be introduced.</w:t>
      </w:r>
    </w:p>
    <w:p w14:paraId="34750FD1" w14:textId="77777777" w:rsidR="00726659" w:rsidRDefault="000F0732">
      <w:pPr>
        <w:pStyle w:val="Heading2"/>
        <w:numPr>
          <w:ilvl w:val="2"/>
          <w:numId w:val="230"/>
        </w:numPr>
        <w:tabs>
          <w:tab w:val="left" w:pos="1798"/>
          <w:tab w:val="left" w:pos="1800"/>
        </w:tabs>
        <w:spacing w:before="160" w:line="360" w:lineRule="auto"/>
        <w:ind w:right="1004"/>
      </w:pPr>
      <w:r>
        <w:t>Dust</w:t>
      </w:r>
      <w:r>
        <w:rPr>
          <w:spacing w:val="-5"/>
        </w:rPr>
        <w:t xml:space="preserve"> </w:t>
      </w:r>
      <w:r>
        <w:t>created</w:t>
      </w:r>
      <w:r>
        <w:rPr>
          <w:spacing w:val="-5"/>
        </w:rPr>
        <w:t xml:space="preserve"> </w:t>
      </w:r>
      <w:r>
        <w:t>from</w:t>
      </w:r>
      <w:r>
        <w:rPr>
          <w:spacing w:val="-5"/>
        </w:rPr>
        <w:t xml:space="preserve"> </w:t>
      </w:r>
      <w:r>
        <w:t>disturbance</w:t>
      </w:r>
      <w:r>
        <w:rPr>
          <w:spacing w:val="-5"/>
        </w:rPr>
        <w:t xml:space="preserve"> </w:t>
      </w:r>
      <w:r>
        <w:t>of</w:t>
      </w:r>
      <w:r>
        <w:rPr>
          <w:spacing w:val="-5"/>
        </w:rPr>
        <w:t xml:space="preserve"> </w:t>
      </w:r>
      <w:r>
        <w:t>soil</w:t>
      </w:r>
      <w:r>
        <w:rPr>
          <w:spacing w:val="-4"/>
        </w:rPr>
        <w:t xml:space="preserve"> </w:t>
      </w:r>
      <w:r>
        <w:t>such</w:t>
      </w:r>
      <w:r>
        <w:rPr>
          <w:spacing w:val="-5"/>
        </w:rPr>
        <w:t xml:space="preserve"> </w:t>
      </w:r>
      <w:r>
        <w:t>as</w:t>
      </w:r>
      <w:r>
        <w:rPr>
          <w:spacing w:val="-5"/>
        </w:rPr>
        <w:t xml:space="preserve"> </w:t>
      </w:r>
      <w:r>
        <w:t>from</w:t>
      </w:r>
      <w:r>
        <w:rPr>
          <w:spacing w:val="-5"/>
        </w:rPr>
        <w:t xml:space="preserve"> </w:t>
      </w:r>
      <w:r>
        <w:t xml:space="preserve">vehicle movement will be </w:t>
      </w:r>
      <w:proofErr w:type="gramStart"/>
      <w:r>
        <w:t>wetted</w:t>
      </w:r>
      <w:proofErr w:type="gramEnd"/>
      <w:r>
        <w:t xml:space="preserve"> with use of a water truck as </w:t>
      </w:r>
      <w:r>
        <w:rPr>
          <w:spacing w:val="-2"/>
        </w:rPr>
        <w:t>necessary.</w:t>
      </w:r>
    </w:p>
    <w:p w14:paraId="09EC98C6" w14:textId="77777777" w:rsidR="00726659" w:rsidRDefault="000F0732">
      <w:pPr>
        <w:pStyle w:val="ListParagraph"/>
        <w:numPr>
          <w:ilvl w:val="2"/>
          <w:numId w:val="230"/>
        </w:numPr>
        <w:tabs>
          <w:tab w:val="left" w:pos="1798"/>
          <w:tab w:val="left" w:pos="1800"/>
        </w:tabs>
        <w:spacing w:before="160" w:line="360" w:lineRule="auto"/>
        <w:ind w:right="1076"/>
        <w:rPr>
          <w:sz w:val="20"/>
        </w:rPr>
      </w:pPr>
      <w:r>
        <w:rPr>
          <w:sz w:val="20"/>
        </w:rPr>
        <w:t>All</w:t>
      </w:r>
      <w:r>
        <w:rPr>
          <w:spacing w:val="-5"/>
          <w:sz w:val="20"/>
        </w:rPr>
        <w:t xml:space="preserve"> </w:t>
      </w:r>
      <w:r>
        <w:rPr>
          <w:sz w:val="20"/>
        </w:rPr>
        <w:t>cutting,</w:t>
      </w:r>
      <w:r>
        <w:rPr>
          <w:spacing w:val="-5"/>
          <w:sz w:val="20"/>
        </w:rPr>
        <w:t xml:space="preserve"> </w:t>
      </w:r>
      <w:r>
        <w:rPr>
          <w:sz w:val="20"/>
        </w:rPr>
        <w:t>drilling,</w:t>
      </w:r>
      <w:r>
        <w:rPr>
          <w:spacing w:val="-5"/>
          <w:sz w:val="20"/>
        </w:rPr>
        <w:t xml:space="preserve"> </w:t>
      </w:r>
      <w:r>
        <w:rPr>
          <w:sz w:val="20"/>
        </w:rPr>
        <w:t>grinding,</w:t>
      </w:r>
      <w:r>
        <w:rPr>
          <w:spacing w:val="-5"/>
          <w:sz w:val="20"/>
        </w:rPr>
        <w:t xml:space="preserve"> </w:t>
      </w:r>
      <w:r>
        <w:rPr>
          <w:sz w:val="20"/>
        </w:rPr>
        <w:t>sanding,</w:t>
      </w:r>
      <w:r>
        <w:rPr>
          <w:spacing w:val="-5"/>
          <w:sz w:val="20"/>
        </w:rPr>
        <w:t xml:space="preserve"> </w:t>
      </w:r>
      <w:r>
        <w:rPr>
          <w:sz w:val="20"/>
        </w:rPr>
        <w:t>or</w:t>
      </w:r>
      <w:r>
        <w:rPr>
          <w:spacing w:val="-4"/>
          <w:sz w:val="20"/>
        </w:rPr>
        <w:t xml:space="preserve"> </w:t>
      </w:r>
      <w:r>
        <w:rPr>
          <w:sz w:val="20"/>
        </w:rPr>
        <w:t>disturbance</w:t>
      </w:r>
      <w:r>
        <w:rPr>
          <w:spacing w:val="-4"/>
          <w:sz w:val="20"/>
        </w:rPr>
        <w:t xml:space="preserve"> </w:t>
      </w:r>
      <w:r>
        <w:rPr>
          <w:sz w:val="20"/>
        </w:rPr>
        <w:t>of</w:t>
      </w:r>
      <w:r>
        <w:rPr>
          <w:spacing w:val="-5"/>
          <w:sz w:val="20"/>
        </w:rPr>
        <w:t xml:space="preserve"> </w:t>
      </w:r>
      <w:r>
        <w:rPr>
          <w:sz w:val="20"/>
        </w:rPr>
        <w:t>materials shall be accomplished with tools equipped with either local exhaust ventilation (i.e. vacuum systems) or wet suppression controls.</w:t>
      </w:r>
    </w:p>
    <w:p w14:paraId="54ADA138" w14:textId="77777777" w:rsidR="00726659" w:rsidRDefault="000F0732">
      <w:pPr>
        <w:pStyle w:val="ListParagraph"/>
        <w:numPr>
          <w:ilvl w:val="1"/>
          <w:numId w:val="230"/>
        </w:numPr>
        <w:tabs>
          <w:tab w:val="left" w:pos="1797"/>
        </w:tabs>
        <w:spacing w:before="160"/>
        <w:ind w:left="1797" w:hanging="717"/>
        <w:rPr>
          <w:b/>
          <w:sz w:val="24"/>
        </w:rPr>
      </w:pPr>
      <w:bookmarkStart w:id="15" w:name="_bookmark15"/>
      <w:bookmarkEnd w:id="15"/>
      <w:r>
        <w:rPr>
          <w:b/>
          <w:sz w:val="24"/>
        </w:rPr>
        <w:t>TUBERCULOSIS</w:t>
      </w:r>
      <w:r>
        <w:rPr>
          <w:b/>
          <w:spacing w:val="-11"/>
          <w:sz w:val="24"/>
        </w:rPr>
        <w:t xml:space="preserve"> </w:t>
      </w:r>
      <w:r>
        <w:rPr>
          <w:b/>
          <w:spacing w:val="-2"/>
          <w:sz w:val="24"/>
        </w:rPr>
        <w:t>SCREENING</w:t>
      </w:r>
    </w:p>
    <w:p w14:paraId="5F45F7F1" w14:textId="1675B68E" w:rsidR="00726659" w:rsidRPr="003175F4" w:rsidRDefault="000F0732" w:rsidP="003175F4">
      <w:pPr>
        <w:pStyle w:val="ListParagraph"/>
        <w:numPr>
          <w:ilvl w:val="2"/>
          <w:numId w:val="230"/>
        </w:numPr>
        <w:tabs>
          <w:tab w:val="left" w:pos="1798"/>
          <w:tab w:val="left" w:pos="1800"/>
        </w:tabs>
        <w:spacing w:before="163" w:line="360" w:lineRule="auto"/>
        <w:ind w:right="836"/>
        <w:rPr>
          <w:sz w:val="20"/>
        </w:rPr>
      </w:pPr>
      <w:r>
        <w:rPr>
          <w:sz w:val="20"/>
        </w:rPr>
        <w:t>Contractor shall provide written certification that all contract employees</w:t>
      </w:r>
      <w:r>
        <w:rPr>
          <w:spacing w:val="-5"/>
          <w:sz w:val="20"/>
        </w:rPr>
        <w:t xml:space="preserve"> </w:t>
      </w:r>
      <w:r>
        <w:rPr>
          <w:sz w:val="20"/>
        </w:rPr>
        <w:t>assigned</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work</w:t>
      </w:r>
      <w:r>
        <w:rPr>
          <w:spacing w:val="-5"/>
          <w:sz w:val="20"/>
        </w:rPr>
        <w:t xml:space="preserve"> </w:t>
      </w:r>
      <w:r>
        <w:rPr>
          <w:sz w:val="20"/>
        </w:rPr>
        <w:t>site</w:t>
      </w:r>
      <w:r>
        <w:rPr>
          <w:spacing w:val="-4"/>
          <w:sz w:val="20"/>
        </w:rPr>
        <w:t xml:space="preserve"> </w:t>
      </w:r>
      <w:r>
        <w:rPr>
          <w:sz w:val="20"/>
        </w:rPr>
        <w:t>have</w:t>
      </w:r>
      <w:r>
        <w:rPr>
          <w:spacing w:val="-5"/>
          <w:sz w:val="20"/>
        </w:rPr>
        <w:t xml:space="preserve"> </w:t>
      </w:r>
      <w:r>
        <w:rPr>
          <w:sz w:val="20"/>
        </w:rPr>
        <w:t>had</w:t>
      </w:r>
      <w:r>
        <w:rPr>
          <w:spacing w:val="-4"/>
          <w:sz w:val="20"/>
        </w:rPr>
        <w:t xml:space="preserve"> </w:t>
      </w:r>
      <w:r>
        <w:rPr>
          <w:sz w:val="20"/>
        </w:rPr>
        <w:t>a</w:t>
      </w:r>
      <w:r>
        <w:rPr>
          <w:spacing w:val="-5"/>
          <w:sz w:val="20"/>
        </w:rPr>
        <w:t xml:space="preserve"> </w:t>
      </w:r>
      <w:r>
        <w:rPr>
          <w:sz w:val="20"/>
        </w:rPr>
        <w:t>pre-placement</w:t>
      </w:r>
      <w:r>
        <w:rPr>
          <w:spacing w:val="-5"/>
          <w:sz w:val="20"/>
        </w:rPr>
        <w:t xml:space="preserve"> </w:t>
      </w:r>
      <w:r>
        <w:rPr>
          <w:sz w:val="20"/>
        </w:rPr>
        <w:t xml:space="preserve">tuberculin screening within 90 days prior to assignment to the worksite and </w:t>
      </w:r>
      <w:proofErr w:type="gramStart"/>
      <w:r>
        <w:rPr>
          <w:sz w:val="20"/>
        </w:rPr>
        <w:t>been</w:t>
      </w:r>
      <w:proofErr w:type="gramEnd"/>
      <w:r>
        <w:rPr>
          <w:sz w:val="20"/>
        </w:rPr>
        <w:t xml:space="preserve"> </w:t>
      </w:r>
      <w:r>
        <w:rPr>
          <w:sz w:val="20"/>
        </w:rPr>
        <w:lastRenderedPageBreak/>
        <w:t xml:space="preserve">found </w:t>
      </w:r>
      <w:proofErr w:type="gramStart"/>
      <w:r>
        <w:rPr>
          <w:sz w:val="20"/>
        </w:rPr>
        <w:t>have</w:t>
      </w:r>
      <w:proofErr w:type="gramEnd"/>
      <w:r>
        <w:rPr>
          <w:sz w:val="20"/>
        </w:rPr>
        <w:t xml:space="preserve"> negative TB screening reactions.</w:t>
      </w:r>
      <w:r>
        <w:rPr>
          <w:spacing w:val="80"/>
          <w:sz w:val="20"/>
        </w:rPr>
        <w:t xml:space="preserve"> </w:t>
      </w:r>
      <w:r>
        <w:rPr>
          <w:sz w:val="20"/>
        </w:rPr>
        <w:t>Contractors shall be required to show documentation of negative TB screening reactions for</w:t>
      </w:r>
    </w:p>
    <w:p w14:paraId="1A45BD2F" w14:textId="77777777" w:rsidR="00726659" w:rsidRDefault="000F0732">
      <w:pPr>
        <w:pStyle w:val="BodyText"/>
        <w:spacing w:line="360" w:lineRule="auto"/>
        <w:ind w:right="956" w:firstLine="0"/>
      </w:pPr>
      <w:proofErr w:type="gramStart"/>
      <w:r>
        <w:t>any</w:t>
      </w:r>
      <w:proofErr w:type="gramEnd"/>
      <w:r>
        <w:t xml:space="preserve"> additional workers who are added after the 90-day requirement before</w:t>
      </w:r>
      <w:r>
        <w:rPr>
          <w:spacing w:val="-2"/>
        </w:rPr>
        <w:t xml:space="preserve"> </w:t>
      </w:r>
      <w:r>
        <w:t>they</w:t>
      </w:r>
      <w:r>
        <w:rPr>
          <w:spacing w:val="-3"/>
        </w:rPr>
        <w:t xml:space="preserve"> </w:t>
      </w:r>
      <w:r>
        <w:t>will</w:t>
      </w:r>
      <w:r>
        <w:rPr>
          <w:spacing w:val="-2"/>
        </w:rPr>
        <w:t xml:space="preserve"> </w:t>
      </w:r>
      <w:r>
        <w:t>be</w:t>
      </w:r>
      <w:r>
        <w:rPr>
          <w:spacing w:val="-3"/>
        </w:rPr>
        <w:t xml:space="preserve"> </w:t>
      </w:r>
      <w:r>
        <w:t>allowed</w:t>
      </w:r>
      <w:r>
        <w:rPr>
          <w:spacing w:val="-3"/>
        </w:rPr>
        <w:t xml:space="preserve"> </w:t>
      </w:r>
      <w:r>
        <w:t>to</w:t>
      </w:r>
      <w:r>
        <w:rPr>
          <w:spacing w:val="-3"/>
        </w:rPr>
        <w:t xml:space="preserve"> </w:t>
      </w:r>
      <w:r>
        <w:t>work</w:t>
      </w:r>
      <w:r>
        <w:rPr>
          <w:spacing w:val="-2"/>
        </w:rPr>
        <w:t xml:space="preserve"> </w:t>
      </w:r>
      <w:r>
        <w:t>on</w:t>
      </w:r>
      <w:r>
        <w:rPr>
          <w:spacing w:val="-3"/>
        </w:rPr>
        <w:t xml:space="preserve"> </w:t>
      </w:r>
      <w:r>
        <w:t>the</w:t>
      </w:r>
      <w:r>
        <w:rPr>
          <w:spacing w:val="-3"/>
        </w:rPr>
        <w:t xml:space="preserve"> </w:t>
      </w:r>
      <w:r>
        <w:t>work</w:t>
      </w:r>
      <w:r>
        <w:rPr>
          <w:spacing w:val="-3"/>
        </w:rPr>
        <w:t xml:space="preserve"> </w:t>
      </w:r>
      <w:r>
        <w:t>site.</w:t>
      </w:r>
      <w:r>
        <w:rPr>
          <w:spacing w:val="80"/>
        </w:rPr>
        <w:t xml:space="preserve"> </w:t>
      </w:r>
      <w:r>
        <w:t>NOTE:</w:t>
      </w:r>
      <w:r>
        <w:rPr>
          <w:spacing w:val="80"/>
        </w:rPr>
        <w:t xml:space="preserve"> </w:t>
      </w:r>
      <w:r>
        <w:t>This</w:t>
      </w:r>
      <w:r>
        <w:rPr>
          <w:spacing w:val="-2"/>
        </w:rPr>
        <w:t xml:space="preserve"> </w:t>
      </w:r>
      <w:r>
        <w:t xml:space="preserve">can be the Center for Disease Control (CDC) and Prevention and two-step skin testing or a Food and Drug Administration (FDA)-approved blood </w:t>
      </w:r>
      <w:r>
        <w:rPr>
          <w:spacing w:val="-2"/>
        </w:rPr>
        <w:t>test.</w:t>
      </w:r>
    </w:p>
    <w:p w14:paraId="00776562" w14:textId="77777777" w:rsidR="00726659" w:rsidRDefault="000F0732">
      <w:pPr>
        <w:pStyle w:val="ListParagraph"/>
        <w:numPr>
          <w:ilvl w:val="3"/>
          <w:numId w:val="230"/>
        </w:numPr>
        <w:tabs>
          <w:tab w:val="left" w:pos="2158"/>
          <w:tab w:val="left" w:pos="2160"/>
        </w:tabs>
        <w:spacing w:before="160" w:line="360" w:lineRule="auto"/>
        <w:ind w:left="2160" w:right="1076"/>
        <w:rPr>
          <w:sz w:val="20"/>
        </w:rPr>
      </w:pPr>
      <w:r>
        <w:rPr>
          <w:sz w:val="20"/>
        </w:rPr>
        <w:t>Contract</w:t>
      </w:r>
      <w:r>
        <w:rPr>
          <w:spacing w:val="-6"/>
          <w:sz w:val="20"/>
        </w:rPr>
        <w:t xml:space="preserve"> </w:t>
      </w:r>
      <w:r>
        <w:rPr>
          <w:sz w:val="20"/>
        </w:rPr>
        <w:t>employees</w:t>
      </w:r>
      <w:r>
        <w:rPr>
          <w:spacing w:val="-6"/>
          <w:sz w:val="20"/>
        </w:rPr>
        <w:t xml:space="preserve"> </w:t>
      </w:r>
      <w:r>
        <w:rPr>
          <w:sz w:val="20"/>
        </w:rPr>
        <w:t>manifesting</w:t>
      </w:r>
      <w:r>
        <w:rPr>
          <w:spacing w:val="-6"/>
          <w:sz w:val="20"/>
        </w:rPr>
        <w:t xml:space="preserve"> </w:t>
      </w:r>
      <w:r>
        <w:rPr>
          <w:sz w:val="20"/>
        </w:rPr>
        <w:t>positive</w:t>
      </w:r>
      <w:r>
        <w:rPr>
          <w:spacing w:val="-6"/>
          <w:sz w:val="20"/>
        </w:rPr>
        <w:t xml:space="preserve"> </w:t>
      </w:r>
      <w:r>
        <w:rPr>
          <w:sz w:val="20"/>
        </w:rPr>
        <w:t>screening</w:t>
      </w:r>
      <w:r>
        <w:rPr>
          <w:spacing w:val="-6"/>
          <w:sz w:val="20"/>
        </w:rPr>
        <w:t xml:space="preserve"> </w:t>
      </w:r>
      <w:r>
        <w:rPr>
          <w:sz w:val="20"/>
        </w:rPr>
        <w:t>reactions</w:t>
      </w:r>
      <w:r>
        <w:rPr>
          <w:spacing w:val="-6"/>
          <w:sz w:val="20"/>
        </w:rPr>
        <w:t xml:space="preserve"> </w:t>
      </w:r>
      <w:r>
        <w:rPr>
          <w:sz w:val="20"/>
        </w:rPr>
        <w:t>to</w:t>
      </w:r>
      <w:r>
        <w:rPr>
          <w:spacing w:val="-6"/>
          <w:sz w:val="20"/>
        </w:rPr>
        <w:t xml:space="preserve"> </w:t>
      </w:r>
      <w:r>
        <w:rPr>
          <w:sz w:val="20"/>
        </w:rPr>
        <w:t>the tuberculin shall be examined according to current CDC guidelines prior to working on VHA property.</w:t>
      </w:r>
    </w:p>
    <w:p w14:paraId="7F7901A4" w14:textId="77777777" w:rsidR="00726659" w:rsidRDefault="000F0732">
      <w:pPr>
        <w:pStyle w:val="ListParagraph"/>
        <w:numPr>
          <w:ilvl w:val="3"/>
          <w:numId w:val="230"/>
        </w:numPr>
        <w:tabs>
          <w:tab w:val="left" w:pos="2158"/>
          <w:tab w:val="left" w:pos="2160"/>
        </w:tabs>
        <w:spacing w:before="160" w:line="360" w:lineRule="auto"/>
        <w:ind w:left="2160" w:right="956"/>
        <w:rPr>
          <w:sz w:val="20"/>
        </w:rPr>
      </w:pPr>
      <w:r>
        <w:rPr>
          <w:sz w:val="20"/>
        </w:rPr>
        <w:t>Subsequently, if the employee is found without evidence of active (infectious)</w:t>
      </w:r>
      <w:r>
        <w:rPr>
          <w:spacing w:val="-5"/>
          <w:sz w:val="20"/>
        </w:rPr>
        <w:t xml:space="preserve"> </w:t>
      </w:r>
      <w:r>
        <w:rPr>
          <w:sz w:val="20"/>
        </w:rPr>
        <w:t>pulmonary</w:t>
      </w:r>
      <w:r>
        <w:rPr>
          <w:spacing w:val="-5"/>
          <w:sz w:val="20"/>
        </w:rPr>
        <w:t xml:space="preserve"> </w:t>
      </w:r>
      <w:r>
        <w:rPr>
          <w:sz w:val="20"/>
        </w:rPr>
        <w:t>TB,</w:t>
      </w:r>
      <w:r>
        <w:rPr>
          <w:spacing w:val="-4"/>
          <w:sz w:val="20"/>
        </w:rPr>
        <w:t xml:space="preserve"> </w:t>
      </w:r>
      <w:r>
        <w:rPr>
          <w:sz w:val="20"/>
        </w:rPr>
        <w:t>a</w:t>
      </w:r>
      <w:r>
        <w:rPr>
          <w:spacing w:val="-5"/>
          <w:sz w:val="20"/>
        </w:rPr>
        <w:t xml:space="preserve"> </w:t>
      </w:r>
      <w:r>
        <w:rPr>
          <w:sz w:val="20"/>
        </w:rPr>
        <w:t>statement</w:t>
      </w:r>
      <w:r>
        <w:rPr>
          <w:spacing w:val="-5"/>
          <w:sz w:val="20"/>
        </w:rPr>
        <w:t xml:space="preserve"> </w:t>
      </w:r>
      <w:r>
        <w:rPr>
          <w:sz w:val="20"/>
        </w:rPr>
        <w:t>documenting</w:t>
      </w:r>
      <w:r>
        <w:rPr>
          <w:spacing w:val="-5"/>
          <w:sz w:val="20"/>
        </w:rPr>
        <w:t xml:space="preserve"> </w:t>
      </w:r>
      <w:r>
        <w:rPr>
          <w:sz w:val="20"/>
        </w:rPr>
        <w:t>examination</w:t>
      </w:r>
      <w:r>
        <w:rPr>
          <w:spacing w:val="-5"/>
          <w:sz w:val="20"/>
        </w:rPr>
        <w:t xml:space="preserve"> </w:t>
      </w:r>
      <w:r>
        <w:rPr>
          <w:sz w:val="20"/>
        </w:rPr>
        <w:t>by</w:t>
      </w:r>
      <w:r>
        <w:rPr>
          <w:spacing w:val="-4"/>
          <w:sz w:val="20"/>
        </w:rPr>
        <w:t xml:space="preserve"> </w:t>
      </w:r>
      <w:r>
        <w:rPr>
          <w:sz w:val="20"/>
        </w:rPr>
        <w:t>a physician shall be on file with the employer (construction contractor), noting that the employee with a positive tuberculin screening</w:t>
      </w:r>
      <w:r>
        <w:rPr>
          <w:spacing w:val="-6"/>
          <w:sz w:val="20"/>
        </w:rPr>
        <w:t xml:space="preserve"> </w:t>
      </w:r>
      <w:r>
        <w:rPr>
          <w:sz w:val="20"/>
        </w:rPr>
        <w:t>test</w:t>
      </w:r>
      <w:r>
        <w:rPr>
          <w:spacing w:val="-5"/>
          <w:sz w:val="20"/>
        </w:rPr>
        <w:t xml:space="preserve"> </w:t>
      </w:r>
      <w:r>
        <w:rPr>
          <w:sz w:val="20"/>
        </w:rPr>
        <w:t>is</w:t>
      </w:r>
      <w:r>
        <w:rPr>
          <w:spacing w:val="-6"/>
          <w:sz w:val="20"/>
        </w:rPr>
        <w:t xml:space="preserve"> </w:t>
      </w:r>
      <w:r>
        <w:rPr>
          <w:sz w:val="20"/>
        </w:rPr>
        <w:t>without</w:t>
      </w:r>
      <w:r>
        <w:rPr>
          <w:spacing w:val="-5"/>
          <w:sz w:val="20"/>
        </w:rPr>
        <w:t xml:space="preserve"> </w:t>
      </w:r>
      <w:r>
        <w:rPr>
          <w:sz w:val="20"/>
        </w:rPr>
        <w:t>evidence</w:t>
      </w:r>
      <w:r>
        <w:rPr>
          <w:spacing w:val="-5"/>
          <w:sz w:val="20"/>
        </w:rPr>
        <w:t xml:space="preserve"> </w:t>
      </w:r>
      <w:r>
        <w:rPr>
          <w:sz w:val="20"/>
        </w:rPr>
        <w:t>of</w:t>
      </w:r>
      <w:r>
        <w:rPr>
          <w:spacing w:val="-6"/>
          <w:sz w:val="20"/>
        </w:rPr>
        <w:t xml:space="preserve"> </w:t>
      </w:r>
      <w:r>
        <w:rPr>
          <w:sz w:val="20"/>
        </w:rPr>
        <w:t>active</w:t>
      </w:r>
      <w:r>
        <w:rPr>
          <w:spacing w:val="-5"/>
          <w:sz w:val="20"/>
        </w:rPr>
        <w:t xml:space="preserve"> </w:t>
      </w:r>
      <w:r>
        <w:rPr>
          <w:sz w:val="20"/>
        </w:rPr>
        <w:t>(infectious)</w:t>
      </w:r>
      <w:r>
        <w:rPr>
          <w:spacing w:val="-6"/>
          <w:sz w:val="20"/>
        </w:rPr>
        <w:t xml:space="preserve"> </w:t>
      </w:r>
      <w:r>
        <w:rPr>
          <w:sz w:val="20"/>
        </w:rPr>
        <w:t xml:space="preserve">pulmonary </w:t>
      </w:r>
      <w:r>
        <w:rPr>
          <w:spacing w:val="-4"/>
          <w:sz w:val="20"/>
        </w:rPr>
        <w:t>TB.</w:t>
      </w:r>
    </w:p>
    <w:p w14:paraId="3E1BDA32" w14:textId="43B175E1" w:rsidR="00726659" w:rsidRPr="003175F4" w:rsidRDefault="000F0732" w:rsidP="003175F4">
      <w:pPr>
        <w:pStyle w:val="ListParagraph"/>
        <w:numPr>
          <w:ilvl w:val="3"/>
          <w:numId w:val="230"/>
        </w:numPr>
        <w:tabs>
          <w:tab w:val="left" w:pos="2158"/>
          <w:tab w:val="left" w:pos="2160"/>
        </w:tabs>
        <w:spacing w:before="160" w:line="360" w:lineRule="auto"/>
        <w:ind w:left="2160" w:right="836"/>
        <w:rPr>
          <w:sz w:val="20"/>
        </w:rPr>
      </w:pPr>
      <w:r>
        <w:rPr>
          <w:sz w:val="20"/>
        </w:rPr>
        <w:t>If the employee is found with evidence of active (infectious) pulmonary</w:t>
      </w:r>
      <w:r>
        <w:rPr>
          <w:spacing w:val="-5"/>
          <w:sz w:val="20"/>
        </w:rPr>
        <w:t xml:space="preserve"> </w:t>
      </w:r>
      <w:r>
        <w:rPr>
          <w:sz w:val="20"/>
        </w:rPr>
        <w:t>TB,</w:t>
      </w:r>
      <w:r>
        <w:rPr>
          <w:spacing w:val="-5"/>
          <w:sz w:val="20"/>
        </w:rPr>
        <w:t xml:space="preserve"> </w:t>
      </w:r>
      <w:r>
        <w:rPr>
          <w:sz w:val="20"/>
        </w:rPr>
        <w:t>the</w:t>
      </w:r>
      <w:r>
        <w:rPr>
          <w:spacing w:val="-5"/>
          <w:sz w:val="20"/>
        </w:rPr>
        <w:t xml:space="preserve"> </w:t>
      </w:r>
      <w:r>
        <w:rPr>
          <w:sz w:val="20"/>
        </w:rPr>
        <w:t>employee</w:t>
      </w:r>
      <w:r>
        <w:rPr>
          <w:spacing w:val="-4"/>
          <w:sz w:val="20"/>
        </w:rPr>
        <w:t xml:space="preserve"> </w:t>
      </w:r>
      <w:r>
        <w:rPr>
          <w:sz w:val="20"/>
        </w:rPr>
        <w:t>shall</w:t>
      </w:r>
      <w:r>
        <w:rPr>
          <w:spacing w:val="-5"/>
          <w:sz w:val="20"/>
        </w:rPr>
        <w:t xml:space="preserve"> </w:t>
      </w:r>
      <w:r>
        <w:rPr>
          <w:sz w:val="20"/>
        </w:rPr>
        <w:t>require</w:t>
      </w:r>
      <w:r>
        <w:rPr>
          <w:spacing w:val="-5"/>
          <w:sz w:val="20"/>
        </w:rPr>
        <w:t xml:space="preserve"> </w:t>
      </w:r>
      <w:r>
        <w:rPr>
          <w:sz w:val="20"/>
        </w:rPr>
        <w:t>treatment</w:t>
      </w:r>
      <w:r>
        <w:rPr>
          <w:spacing w:val="-5"/>
          <w:sz w:val="20"/>
        </w:rPr>
        <w:t xml:space="preserve"> </w:t>
      </w:r>
      <w:r>
        <w:rPr>
          <w:sz w:val="20"/>
        </w:rPr>
        <w:t>with</w:t>
      </w:r>
      <w:r>
        <w:rPr>
          <w:spacing w:val="-4"/>
          <w:sz w:val="20"/>
        </w:rPr>
        <w:t xml:space="preserve"> </w:t>
      </w:r>
      <w:r>
        <w:rPr>
          <w:sz w:val="20"/>
        </w:rPr>
        <w:t>a</w:t>
      </w:r>
      <w:r>
        <w:rPr>
          <w:spacing w:val="-5"/>
          <w:sz w:val="20"/>
        </w:rPr>
        <w:t xml:space="preserve"> </w:t>
      </w:r>
      <w:r>
        <w:rPr>
          <w:sz w:val="20"/>
        </w:rPr>
        <w:t>subsequent statement</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fact</w:t>
      </w:r>
      <w:r>
        <w:rPr>
          <w:spacing w:val="-4"/>
          <w:sz w:val="20"/>
        </w:rPr>
        <w:t xml:space="preserve"> </w:t>
      </w:r>
      <w:r>
        <w:rPr>
          <w:sz w:val="20"/>
        </w:rPr>
        <w:t>on</w:t>
      </w:r>
      <w:r>
        <w:rPr>
          <w:spacing w:val="-3"/>
          <w:sz w:val="20"/>
        </w:rPr>
        <w:t xml:space="preserve"> </w:t>
      </w:r>
      <w:r>
        <w:rPr>
          <w:sz w:val="20"/>
        </w:rPr>
        <w:t>file</w:t>
      </w:r>
      <w:r>
        <w:rPr>
          <w:spacing w:val="-4"/>
          <w:sz w:val="20"/>
        </w:rPr>
        <w:t xml:space="preserve"> </w:t>
      </w:r>
      <w:r>
        <w:rPr>
          <w:sz w:val="20"/>
        </w:rPr>
        <w:t>with</w:t>
      </w:r>
      <w:r>
        <w:rPr>
          <w:spacing w:val="-3"/>
          <w:sz w:val="20"/>
        </w:rPr>
        <w:t xml:space="preserve"> </w:t>
      </w:r>
      <w:r>
        <w:rPr>
          <w:sz w:val="20"/>
        </w:rPr>
        <w:t>the</w:t>
      </w:r>
      <w:r>
        <w:rPr>
          <w:spacing w:val="-4"/>
          <w:sz w:val="20"/>
        </w:rPr>
        <w:t xml:space="preserve"> </w:t>
      </w:r>
      <w:r>
        <w:rPr>
          <w:sz w:val="20"/>
        </w:rPr>
        <w:t>employer</w:t>
      </w:r>
      <w:r>
        <w:rPr>
          <w:spacing w:val="-4"/>
          <w:sz w:val="20"/>
        </w:rPr>
        <w:t xml:space="preserve"> </w:t>
      </w:r>
      <w:r>
        <w:rPr>
          <w:sz w:val="20"/>
        </w:rPr>
        <w:t>before</w:t>
      </w:r>
      <w:r>
        <w:rPr>
          <w:spacing w:val="-3"/>
          <w:sz w:val="20"/>
        </w:rPr>
        <w:t xml:space="preserve"> </w:t>
      </w:r>
      <w:r>
        <w:rPr>
          <w:sz w:val="20"/>
        </w:rPr>
        <w:t>being</w:t>
      </w:r>
      <w:r>
        <w:rPr>
          <w:spacing w:val="-4"/>
          <w:sz w:val="20"/>
        </w:rPr>
        <w:t xml:space="preserve"> </w:t>
      </w:r>
      <w:r>
        <w:rPr>
          <w:sz w:val="20"/>
        </w:rPr>
        <w:t>allowed to return to work on VHA property.</w:t>
      </w:r>
    </w:p>
    <w:p w14:paraId="4D8E7D6A" w14:textId="77777777" w:rsidR="00726659" w:rsidRDefault="000F0732">
      <w:pPr>
        <w:pStyle w:val="ListParagraph"/>
        <w:numPr>
          <w:ilvl w:val="1"/>
          <w:numId w:val="230"/>
        </w:numPr>
        <w:tabs>
          <w:tab w:val="left" w:pos="1797"/>
        </w:tabs>
        <w:ind w:left="1797" w:hanging="717"/>
        <w:rPr>
          <w:b/>
          <w:sz w:val="24"/>
        </w:rPr>
      </w:pPr>
      <w:bookmarkStart w:id="16" w:name="_bookmark16"/>
      <w:bookmarkEnd w:id="16"/>
      <w:r>
        <w:rPr>
          <w:b/>
          <w:sz w:val="24"/>
        </w:rPr>
        <w:t>FIRE</w:t>
      </w:r>
      <w:r>
        <w:rPr>
          <w:b/>
          <w:spacing w:val="-4"/>
          <w:sz w:val="24"/>
        </w:rPr>
        <w:t xml:space="preserve"> </w:t>
      </w:r>
      <w:r>
        <w:rPr>
          <w:b/>
          <w:spacing w:val="-2"/>
          <w:sz w:val="24"/>
        </w:rPr>
        <w:t>SAFETY</w:t>
      </w:r>
    </w:p>
    <w:p w14:paraId="6E6E2FC2" w14:textId="77777777" w:rsidR="00726659" w:rsidRDefault="000F0732">
      <w:pPr>
        <w:pStyle w:val="ListParagraph"/>
        <w:numPr>
          <w:ilvl w:val="2"/>
          <w:numId w:val="230"/>
        </w:numPr>
        <w:tabs>
          <w:tab w:val="left" w:pos="1798"/>
          <w:tab w:val="left" w:pos="1800"/>
        </w:tabs>
        <w:spacing w:before="163" w:line="360" w:lineRule="auto"/>
        <w:ind w:right="836"/>
        <w:rPr>
          <w:sz w:val="20"/>
        </w:rPr>
      </w:pPr>
      <w:r>
        <w:rPr>
          <w:sz w:val="20"/>
        </w:rPr>
        <w:t>Fire Safety Plan: Establish and maintain a site-specific fire protection program in accordance with 29 CFR 1926. Prior to start of work, prepare a plan detailing project-specific fire safety measures, including periodic status reports, and submit to Contracting Officer Representative</w:t>
      </w:r>
      <w:r>
        <w:rPr>
          <w:spacing w:val="80"/>
          <w:sz w:val="20"/>
        </w:rPr>
        <w:t xml:space="preserve"> </w:t>
      </w:r>
      <w:r>
        <w:rPr>
          <w:sz w:val="20"/>
        </w:rPr>
        <w:t>for</w:t>
      </w:r>
      <w:r>
        <w:rPr>
          <w:spacing w:val="-5"/>
          <w:sz w:val="20"/>
        </w:rPr>
        <w:t xml:space="preserve"> </w:t>
      </w:r>
      <w:r>
        <w:rPr>
          <w:sz w:val="20"/>
        </w:rPr>
        <w:t>review</w:t>
      </w:r>
      <w:r>
        <w:rPr>
          <w:spacing w:val="-4"/>
          <w:sz w:val="20"/>
        </w:rPr>
        <w:t xml:space="preserve"> </w:t>
      </w:r>
      <w:r>
        <w:rPr>
          <w:sz w:val="20"/>
        </w:rPr>
        <w:t>for</w:t>
      </w:r>
      <w:r>
        <w:rPr>
          <w:spacing w:val="-5"/>
          <w:sz w:val="20"/>
        </w:rPr>
        <w:t xml:space="preserve"> </w:t>
      </w:r>
      <w:r>
        <w:rPr>
          <w:sz w:val="20"/>
        </w:rPr>
        <w:t>compliance</w:t>
      </w:r>
      <w:r>
        <w:rPr>
          <w:spacing w:val="-5"/>
          <w:sz w:val="20"/>
        </w:rPr>
        <w:t xml:space="preserve"> </w:t>
      </w:r>
      <w:r>
        <w:rPr>
          <w:sz w:val="20"/>
        </w:rPr>
        <w:t>with</w:t>
      </w:r>
      <w:r>
        <w:rPr>
          <w:spacing w:val="-4"/>
          <w:sz w:val="20"/>
        </w:rPr>
        <w:t xml:space="preserve"> </w:t>
      </w:r>
      <w:r>
        <w:rPr>
          <w:sz w:val="20"/>
        </w:rPr>
        <w:t>contract</w:t>
      </w:r>
      <w:r>
        <w:rPr>
          <w:spacing w:val="-4"/>
          <w:sz w:val="20"/>
        </w:rPr>
        <w:t xml:space="preserve"> </w:t>
      </w:r>
      <w:r>
        <w:rPr>
          <w:sz w:val="20"/>
        </w:rPr>
        <w:t>requirements</w:t>
      </w:r>
      <w:r>
        <w:rPr>
          <w:spacing w:val="-5"/>
          <w:sz w:val="20"/>
        </w:rPr>
        <w:t xml:space="preserve"> </w:t>
      </w:r>
      <w:r>
        <w:rPr>
          <w:sz w:val="20"/>
        </w:rPr>
        <w:t>in accordance with Section 01 33 23, SHOP DRAWINGS, PRODUCT DATA AND SAMPLES. This plan may be an element of the Accident Prevention Plan.</w:t>
      </w:r>
    </w:p>
    <w:p w14:paraId="142B2708" w14:textId="77777777" w:rsidR="00726659" w:rsidRDefault="000F0732">
      <w:pPr>
        <w:pStyle w:val="ListParagraph"/>
        <w:numPr>
          <w:ilvl w:val="2"/>
          <w:numId w:val="230"/>
        </w:numPr>
        <w:tabs>
          <w:tab w:val="left" w:pos="1798"/>
          <w:tab w:val="left" w:pos="1800"/>
        </w:tabs>
        <w:spacing w:before="160" w:line="360" w:lineRule="auto"/>
        <w:ind w:right="1196"/>
        <w:rPr>
          <w:sz w:val="20"/>
        </w:rPr>
      </w:pPr>
      <w:r>
        <w:rPr>
          <w:sz w:val="20"/>
        </w:rPr>
        <w:t>Site and Building Access: Maintain free and unobstructed access to facility</w:t>
      </w:r>
      <w:r>
        <w:rPr>
          <w:spacing w:val="-5"/>
          <w:sz w:val="20"/>
        </w:rPr>
        <w:t xml:space="preserve"> </w:t>
      </w:r>
      <w:r>
        <w:rPr>
          <w:sz w:val="20"/>
        </w:rPr>
        <w:t>emergency</w:t>
      </w:r>
      <w:r>
        <w:rPr>
          <w:spacing w:val="-5"/>
          <w:sz w:val="20"/>
        </w:rPr>
        <w:t xml:space="preserve"> </w:t>
      </w:r>
      <w:r>
        <w:rPr>
          <w:sz w:val="20"/>
        </w:rPr>
        <w:t>services</w:t>
      </w:r>
      <w:r>
        <w:rPr>
          <w:spacing w:val="-5"/>
          <w:sz w:val="20"/>
        </w:rPr>
        <w:t xml:space="preserve"> </w:t>
      </w:r>
      <w:r>
        <w:rPr>
          <w:sz w:val="20"/>
        </w:rPr>
        <w:t>and</w:t>
      </w:r>
      <w:r>
        <w:rPr>
          <w:spacing w:val="-5"/>
          <w:sz w:val="20"/>
        </w:rPr>
        <w:t xml:space="preserve"> </w:t>
      </w:r>
      <w:r>
        <w:rPr>
          <w:sz w:val="20"/>
        </w:rPr>
        <w:t>for</w:t>
      </w:r>
      <w:r>
        <w:rPr>
          <w:spacing w:val="-4"/>
          <w:sz w:val="20"/>
        </w:rPr>
        <w:t xml:space="preserve"> </w:t>
      </w:r>
      <w:r>
        <w:rPr>
          <w:sz w:val="20"/>
        </w:rPr>
        <w:t>fire,</w:t>
      </w:r>
      <w:r>
        <w:rPr>
          <w:spacing w:val="-5"/>
          <w:sz w:val="20"/>
        </w:rPr>
        <w:t xml:space="preserve"> </w:t>
      </w:r>
      <w:r>
        <w:rPr>
          <w:sz w:val="20"/>
        </w:rPr>
        <w:t>police</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emergency response forces in accordance with NFPA 241.</w:t>
      </w:r>
    </w:p>
    <w:p w14:paraId="568513A1" w14:textId="77777777" w:rsidR="00726659" w:rsidRDefault="000F0732">
      <w:pPr>
        <w:pStyle w:val="ListParagraph"/>
        <w:numPr>
          <w:ilvl w:val="2"/>
          <w:numId w:val="230"/>
        </w:numPr>
        <w:tabs>
          <w:tab w:val="left" w:pos="1798"/>
          <w:tab w:val="left" w:pos="1800"/>
        </w:tabs>
        <w:spacing w:before="160" w:line="360" w:lineRule="auto"/>
        <w:ind w:right="1316"/>
        <w:rPr>
          <w:sz w:val="20"/>
        </w:rPr>
      </w:pPr>
      <w:r>
        <w:rPr>
          <w:sz w:val="20"/>
        </w:rPr>
        <w:t>For work occurring at a VA medical facility, coordinate with the facility</w:t>
      </w:r>
      <w:r>
        <w:rPr>
          <w:spacing w:val="-6"/>
          <w:sz w:val="20"/>
        </w:rPr>
        <w:t xml:space="preserve"> </w:t>
      </w:r>
      <w:r>
        <w:rPr>
          <w:sz w:val="20"/>
        </w:rPr>
        <w:t>Safety</w:t>
      </w:r>
      <w:r>
        <w:rPr>
          <w:spacing w:val="-5"/>
          <w:sz w:val="20"/>
        </w:rPr>
        <w:t xml:space="preserve"> </w:t>
      </w:r>
      <w:r>
        <w:rPr>
          <w:sz w:val="20"/>
        </w:rPr>
        <w:t>Manager/Officer,</w:t>
      </w:r>
      <w:r>
        <w:rPr>
          <w:spacing w:val="-6"/>
          <w:sz w:val="20"/>
        </w:rPr>
        <w:t xml:space="preserve"> </w:t>
      </w:r>
      <w:r>
        <w:rPr>
          <w:sz w:val="20"/>
        </w:rPr>
        <w:t>as</w:t>
      </w:r>
      <w:r>
        <w:rPr>
          <w:spacing w:val="-5"/>
          <w:sz w:val="20"/>
        </w:rPr>
        <w:t xml:space="preserve"> </w:t>
      </w:r>
      <w:r>
        <w:rPr>
          <w:sz w:val="20"/>
        </w:rPr>
        <w:t>several</w:t>
      </w:r>
      <w:r>
        <w:rPr>
          <w:spacing w:val="-6"/>
          <w:sz w:val="20"/>
        </w:rPr>
        <w:t xml:space="preserve"> </w:t>
      </w:r>
      <w:r>
        <w:rPr>
          <w:sz w:val="20"/>
        </w:rPr>
        <w:t>aspects</w:t>
      </w:r>
      <w:r>
        <w:rPr>
          <w:spacing w:val="-6"/>
          <w:sz w:val="20"/>
        </w:rPr>
        <w:t xml:space="preserve"> </w:t>
      </w:r>
      <w:r>
        <w:rPr>
          <w:sz w:val="20"/>
        </w:rPr>
        <w:t>of</w:t>
      </w:r>
      <w:r>
        <w:rPr>
          <w:spacing w:val="-5"/>
          <w:sz w:val="20"/>
        </w:rPr>
        <w:t xml:space="preserve"> </w:t>
      </w:r>
      <w:r>
        <w:rPr>
          <w:sz w:val="20"/>
        </w:rPr>
        <w:t>this</w:t>
      </w:r>
      <w:r>
        <w:rPr>
          <w:spacing w:val="-6"/>
          <w:sz w:val="20"/>
        </w:rPr>
        <w:t xml:space="preserve"> </w:t>
      </w:r>
      <w:r>
        <w:rPr>
          <w:sz w:val="20"/>
        </w:rPr>
        <w:t>section</w:t>
      </w:r>
    </w:p>
    <w:p w14:paraId="210F2AC7" w14:textId="77777777" w:rsidR="00726659" w:rsidRDefault="000F0732">
      <w:pPr>
        <w:pStyle w:val="BodyText"/>
        <w:spacing w:line="360" w:lineRule="auto"/>
        <w:ind w:right="838" w:firstLine="0"/>
      </w:pPr>
      <w:r>
        <w:t>directly</w:t>
      </w:r>
      <w:r>
        <w:rPr>
          <w:spacing w:val="-5"/>
        </w:rPr>
        <w:t xml:space="preserve"> </w:t>
      </w:r>
      <w:r>
        <w:t>relate</w:t>
      </w:r>
      <w:r>
        <w:rPr>
          <w:spacing w:val="-4"/>
        </w:rPr>
        <w:t xml:space="preserve"> </w:t>
      </w:r>
      <w:r>
        <w:t>to</w:t>
      </w:r>
      <w:r>
        <w:rPr>
          <w:spacing w:val="-5"/>
        </w:rPr>
        <w:t xml:space="preserve"> </w:t>
      </w:r>
      <w:r>
        <w:t>interim</w:t>
      </w:r>
      <w:r>
        <w:rPr>
          <w:spacing w:val="-4"/>
        </w:rPr>
        <w:t xml:space="preserve"> </w:t>
      </w:r>
      <w:r>
        <w:t>life</w:t>
      </w:r>
      <w:r>
        <w:rPr>
          <w:spacing w:val="-5"/>
        </w:rPr>
        <w:t xml:space="preserve"> </w:t>
      </w:r>
      <w:r>
        <w:t>safety</w:t>
      </w:r>
      <w:r>
        <w:rPr>
          <w:spacing w:val="-5"/>
        </w:rPr>
        <w:t xml:space="preserve"> </w:t>
      </w:r>
      <w:r>
        <w:t>measures</w:t>
      </w:r>
      <w:r>
        <w:rPr>
          <w:spacing w:val="-5"/>
        </w:rPr>
        <w:t xml:space="preserve"> </w:t>
      </w:r>
      <w:r>
        <w:t>required</w:t>
      </w:r>
      <w:r>
        <w:rPr>
          <w:spacing w:val="-4"/>
        </w:rPr>
        <w:t xml:space="preserve"> </w:t>
      </w:r>
      <w:r>
        <w:t>in</w:t>
      </w:r>
      <w:r>
        <w:rPr>
          <w:spacing w:val="-5"/>
        </w:rPr>
        <w:t xml:space="preserve"> </w:t>
      </w:r>
      <w:r>
        <w:t>or</w:t>
      </w:r>
      <w:r>
        <w:rPr>
          <w:spacing w:val="-5"/>
        </w:rPr>
        <w:t xml:space="preserve"> </w:t>
      </w:r>
      <w:r>
        <w:t xml:space="preserve">adjacent to construction affecting occupied buildings accredited by The Joint </w:t>
      </w:r>
      <w:r>
        <w:rPr>
          <w:spacing w:val="-2"/>
        </w:rPr>
        <w:t>Commission.</w:t>
      </w:r>
    </w:p>
    <w:p w14:paraId="5DE8DBEC"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lastRenderedPageBreak/>
        <w:t>Separate temporary facilities, such as trailers, storage sheds, and dumpsters,</w:t>
      </w:r>
      <w:r>
        <w:rPr>
          <w:spacing w:val="-5"/>
          <w:sz w:val="20"/>
        </w:rPr>
        <w:t xml:space="preserve"> </w:t>
      </w:r>
      <w:r>
        <w:rPr>
          <w:sz w:val="20"/>
        </w:rPr>
        <w:t>from</w:t>
      </w:r>
      <w:r>
        <w:rPr>
          <w:spacing w:val="-4"/>
          <w:sz w:val="20"/>
        </w:rPr>
        <w:t xml:space="preserve"> </w:t>
      </w:r>
      <w:r>
        <w:rPr>
          <w:sz w:val="20"/>
        </w:rPr>
        <w:t>existing</w:t>
      </w:r>
      <w:r>
        <w:rPr>
          <w:spacing w:val="-4"/>
          <w:sz w:val="20"/>
        </w:rPr>
        <w:t xml:space="preserve"> </w:t>
      </w:r>
      <w:r>
        <w:rPr>
          <w:sz w:val="20"/>
        </w:rPr>
        <w:t>buildings</w:t>
      </w:r>
      <w:r>
        <w:rPr>
          <w:spacing w:val="-4"/>
          <w:sz w:val="20"/>
        </w:rPr>
        <w:t xml:space="preserve"> </w:t>
      </w:r>
      <w:r>
        <w:rPr>
          <w:sz w:val="20"/>
        </w:rPr>
        <w:t>and</w:t>
      </w:r>
      <w:r>
        <w:rPr>
          <w:spacing w:val="-5"/>
          <w:sz w:val="20"/>
        </w:rPr>
        <w:t xml:space="preserve"> </w:t>
      </w:r>
      <w:r>
        <w:rPr>
          <w:sz w:val="20"/>
        </w:rPr>
        <w:t>new</w:t>
      </w:r>
      <w:r>
        <w:rPr>
          <w:spacing w:val="-5"/>
          <w:sz w:val="20"/>
        </w:rPr>
        <w:t xml:space="preserve"> </w:t>
      </w:r>
      <w:r>
        <w:rPr>
          <w:sz w:val="20"/>
        </w:rPr>
        <w:t>construction</w:t>
      </w:r>
      <w:r>
        <w:rPr>
          <w:spacing w:val="-4"/>
          <w:sz w:val="20"/>
        </w:rPr>
        <w:t xml:space="preserve"> </w:t>
      </w:r>
      <w:r>
        <w:rPr>
          <w:sz w:val="20"/>
        </w:rPr>
        <w:t>by</w:t>
      </w:r>
      <w:r>
        <w:rPr>
          <w:spacing w:val="-5"/>
          <w:sz w:val="20"/>
        </w:rPr>
        <w:t xml:space="preserve"> </w:t>
      </w:r>
      <w:r>
        <w:rPr>
          <w:sz w:val="20"/>
        </w:rPr>
        <w:t>distances</w:t>
      </w:r>
      <w:r>
        <w:rPr>
          <w:spacing w:val="-5"/>
          <w:sz w:val="20"/>
        </w:rPr>
        <w:t xml:space="preserve"> </w:t>
      </w:r>
      <w:r>
        <w:rPr>
          <w:sz w:val="20"/>
        </w:rPr>
        <w:t xml:space="preserve">in accordance with NFPA 241. For small facilities with less than 6 m (20 feet) exposing overall length, </w:t>
      </w:r>
      <w:proofErr w:type="gramStart"/>
      <w:r>
        <w:rPr>
          <w:sz w:val="20"/>
        </w:rPr>
        <w:t>separate</w:t>
      </w:r>
      <w:proofErr w:type="gramEnd"/>
      <w:r>
        <w:rPr>
          <w:sz w:val="20"/>
        </w:rPr>
        <w:t xml:space="preserve"> by 3m (10 feet).</w:t>
      </w:r>
    </w:p>
    <w:p w14:paraId="625A50FD" w14:textId="72361B87" w:rsidR="00726659" w:rsidRPr="00CC2A64" w:rsidRDefault="000F0732" w:rsidP="00CC2A64">
      <w:pPr>
        <w:pStyle w:val="ListParagraph"/>
        <w:numPr>
          <w:ilvl w:val="2"/>
          <w:numId w:val="230"/>
        </w:numPr>
        <w:tabs>
          <w:tab w:val="left" w:pos="1798"/>
        </w:tabs>
        <w:spacing w:before="160"/>
        <w:ind w:left="1798" w:hanging="358"/>
        <w:rPr>
          <w:sz w:val="20"/>
        </w:rPr>
      </w:pPr>
      <w:r>
        <w:rPr>
          <w:sz w:val="20"/>
        </w:rPr>
        <w:t>Temporary</w:t>
      </w:r>
      <w:r>
        <w:rPr>
          <w:spacing w:val="-12"/>
          <w:sz w:val="20"/>
        </w:rPr>
        <w:t xml:space="preserve"> </w:t>
      </w:r>
      <w:r>
        <w:rPr>
          <w:sz w:val="20"/>
        </w:rPr>
        <w:t>Construction</w:t>
      </w:r>
      <w:r>
        <w:rPr>
          <w:spacing w:val="-9"/>
          <w:sz w:val="20"/>
        </w:rPr>
        <w:t xml:space="preserve"> </w:t>
      </w:r>
      <w:r>
        <w:rPr>
          <w:spacing w:val="-2"/>
          <w:sz w:val="20"/>
        </w:rPr>
        <w:t>Partitions:</w:t>
      </w:r>
    </w:p>
    <w:p w14:paraId="3DE1F7CA" w14:textId="77777777" w:rsidR="00726659" w:rsidRDefault="00726659">
      <w:pPr>
        <w:pStyle w:val="BodyText"/>
        <w:spacing w:before="26"/>
        <w:ind w:left="0" w:firstLine="0"/>
      </w:pPr>
    </w:p>
    <w:p w14:paraId="20EBE038" w14:textId="77777777" w:rsidR="00726659" w:rsidRDefault="000F0732">
      <w:pPr>
        <w:pStyle w:val="Heading2"/>
        <w:numPr>
          <w:ilvl w:val="3"/>
          <w:numId w:val="230"/>
        </w:numPr>
        <w:tabs>
          <w:tab w:val="left" w:pos="2158"/>
          <w:tab w:val="left" w:pos="2160"/>
        </w:tabs>
        <w:spacing w:line="360" w:lineRule="auto"/>
        <w:ind w:left="2160" w:right="788"/>
      </w:pPr>
      <w:r>
        <w:t>Install</w:t>
      </w:r>
      <w:r>
        <w:rPr>
          <w:spacing w:val="-6"/>
        </w:rPr>
        <w:t xml:space="preserve"> </w:t>
      </w:r>
      <w:r>
        <w:t>and</w:t>
      </w:r>
      <w:r>
        <w:rPr>
          <w:spacing w:val="-6"/>
        </w:rPr>
        <w:t xml:space="preserve"> </w:t>
      </w:r>
      <w:r>
        <w:t>maintain</w:t>
      </w:r>
      <w:r>
        <w:rPr>
          <w:spacing w:val="-6"/>
        </w:rPr>
        <w:t xml:space="preserve"> </w:t>
      </w:r>
      <w:r>
        <w:t>temporary</w:t>
      </w:r>
      <w:r>
        <w:rPr>
          <w:spacing w:val="-6"/>
        </w:rPr>
        <w:t xml:space="preserve"> </w:t>
      </w:r>
      <w:r>
        <w:t>construction</w:t>
      </w:r>
      <w:r>
        <w:rPr>
          <w:spacing w:val="-6"/>
        </w:rPr>
        <w:t xml:space="preserve"> </w:t>
      </w:r>
      <w:r>
        <w:t>partitions</w:t>
      </w:r>
      <w:r>
        <w:rPr>
          <w:spacing w:val="-6"/>
        </w:rPr>
        <w:t xml:space="preserve"> </w:t>
      </w:r>
      <w:r>
        <w:t>to provide smoke-tight separations between construction areas</w:t>
      </w:r>
      <w:r>
        <w:rPr>
          <w:spacing w:val="-5"/>
        </w:rPr>
        <w:t xml:space="preserve"> </w:t>
      </w:r>
      <w:r>
        <w:t>and</w:t>
      </w:r>
      <w:r>
        <w:rPr>
          <w:spacing w:val="-6"/>
        </w:rPr>
        <w:t xml:space="preserve"> </w:t>
      </w:r>
      <w:r>
        <w:t>adjoining</w:t>
      </w:r>
      <w:r>
        <w:rPr>
          <w:spacing w:val="-6"/>
        </w:rPr>
        <w:t xml:space="preserve"> </w:t>
      </w:r>
      <w:r>
        <w:t>areas.</w:t>
      </w:r>
      <w:r>
        <w:rPr>
          <w:spacing w:val="-5"/>
        </w:rPr>
        <w:t xml:space="preserve"> </w:t>
      </w:r>
      <w:r>
        <w:t>Construct</w:t>
      </w:r>
      <w:r>
        <w:rPr>
          <w:spacing w:val="-5"/>
        </w:rPr>
        <w:t xml:space="preserve"> </w:t>
      </w:r>
      <w:r>
        <w:t>partitions</w:t>
      </w:r>
      <w:r>
        <w:rPr>
          <w:spacing w:val="-6"/>
        </w:rPr>
        <w:t xml:space="preserve"> </w:t>
      </w:r>
      <w:r>
        <w:t>of</w:t>
      </w:r>
      <w:r>
        <w:rPr>
          <w:spacing w:val="-6"/>
        </w:rPr>
        <w:t xml:space="preserve"> </w:t>
      </w:r>
      <w:r>
        <w:t>gypsum board or fire-retardant treated plywood (fire-retardant treated in accordance with NFPA 703) on both sides of fire-retardant</w:t>
      </w:r>
      <w:r>
        <w:rPr>
          <w:spacing w:val="-6"/>
        </w:rPr>
        <w:t xml:space="preserve"> </w:t>
      </w:r>
      <w:r>
        <w:t>treated</w:t>
      </w:r>
      <w:r>
        <w:rPr>
          <w:spacing w:val="-6"/>
        </w:rPr>
        <w:t xml:space="preserve"> </w:t>
      </w:r>
      <w:r>
        <w:t>wood</w:t>
      </w:r>
      <w:r>
        <w:rPr>
          <w:spacing w:val="-5"/>
        </w:rPr>
        <w:t xml:space="preserve"> </w:t>
      </w:r>
      <w:r>
        <w:t>framing</w:t>
      </w:r>
      <w:r>
        <w:rPr>
          <w:spacing w:val="-6"/>
        </w:rPr>
        <w:t xml:space="preserve"> </w:t>
      </w:r>
      <w:r>
        <w:t>or</w:t>
      </w:r>
      <w:r>
        <w:rPr>
          <w:spacing w:val="-6"/>
        </w:rPr>
        <w:t xml:space="preserve"> </w:t>
      </w:r>
      <w:r>
        <w:t>metal</w:t>
      </w:r>
      <w:r>
        <w:rPr>
          <w:spacing w:val="-6"/>
        </w:rPr>
        <w:t xml:space="preserve"> </w:t>
      </w:r>
      <w:r>
        <w:t>steel</w:t>
      </w:r>
      <w:r>
        <w:rPr>
          <w:spacing w:val="-6"/>
        </w:rPr>
        <w:t xml:space="preserve"> </w:t>
      </w:r>
      <w:r>
        <w:t>studs. Extend</w:t>
      </w:r>
      <w:r>
        <w:rPr>
          <w:spacing w:val="-5"/>
        </w:rPr>
        <w:t xml:space="preserve"> </w:t>
      </w:r>
      <w:r>
        <w:t>the</w:t>
      </w:r>
      <w:r>
        <w:rPr>
          <w:spacing w:val="-6"/>
        </w:rPr>
        <w:t xml:space="preserve"> </w:t>
      </w:r>
      <w:r>
        <w:t>partitions</w:t>
      </w:r>
      <w:r>
        <w:rPr>
          <w:spacing w:val="-6"/>
        </w:rPr>
        <w:t xml:space="preserve"> </w:t>
      </w:r>
      <w:r>
        <w:t>through</w:t>
      </w:r>
      <w:r>
        <w:rPr>
          <w:spacing w:val="-6"/>
        </w:rPr>
        <w:t xml:space="preserve"> </w:t>
      </w:r>
      <w:r>
        <w:t>suspended</w:t>
      </w:r>
      <w:r>
        <w:rPr>
          <w:spacing w:val="-6"/>
        </w:rPr>
        <w:t xml:space="preserve"> </w:t>
      </w:r>
      <w:r>
        <w:t>ceilings</w:t>
      </w:r>
      <w:r>
        <w:rPr>
          <w:spacing w:val="-6"/>
        </w:rPr>
        <w:t xml:space="preserve"> </w:t>
      </w:r>
      <w:r>
        <w:t>to</w:t>
      </w:r>
      <w:r>
        <w:rPr>
          <w:spacing w:val="-6"/>
        </w:rPr>
        <w:t xml:space="preserve"> </w:t>
      </w:r>
      <w:r>
        <w:t>floor slab deck or roof. Seal joints and penetrations. At door openings, install Class C, ¾ hour fire/smoke rated doors with self-closing devices.</w:t>
      </w:r>
    </w:p>
    <w:p w14:paraId="14058409" w14:textId="77777777" w:rsidR="00726659" w:rsidRDefault="000F0732">
      <w:pPr>
        <w:pStyle w:val="Heading2"/>
        <w:numPr>
          <w:ilvl w:val="3"/>
          <w:numId w:val="230"/>
        </w:numPr>
        <w:tabs>
          <w:tab w:val="left" w:pos="2158"/>
          <w:tab w:val="left" w:pos="2160"/>
        </w:tabs>
        <w:spacing w:before="160" w:line="360" w:lineRule="auto"/>
        <w:ind w:left="2160" w:right="788"/>
      </w:pPr>
      <w:r>
        <w:t xml:space="preserve">Install one-hour temporary construction partitions as shown </w:t>
      </w:r>
      <w:proofErr w:type="gramStart"/>
      <w:r>
        <w:t>on</w:t>
      </w:r>
      <w:proofErr w:type="gramEnd"/>
      <w:r>
        <w:t xml:space="preserve"> drawings to maintain integrity of existing exit stair</w:t>
      </w:r>
      <w:r>
        <w:rPr>
          <w:spacing w:val="-8"/>
        </w:rPr>
        <w:t xml:space="preserve"> </w:t>
      </w:r>
      <w:r>
        <w:t>enclosures,</w:t>
      </w:r>
      <w:r>
        <w:rPr>
          <w:spacing w:val="-9"/>
        </w:rPr>
        <w:t xml:space="preserve"> </w:t>
      </w:r>
      <w:r>
        <w:t>exit</w:t>
      </w:r>
      <w:r>
        <w:rPr>
          <w:spacing w:val="-9"/>
        </w:rPr>
        <w:t xml:space="preserve"> </w:t>
      </w:r>
      <w:r>
        <w:t>passageways,</w:t>
      </w:r>
      <w:r>
        <w:rPr>
          <w:spacing w:val="-8"/>
        </w:rPr>
        <w:t xml:space="preserve"> </w:t>
      </w:r>
      <w:r>
        <w:t>fire-rated</w:t>
      </w:r>
      <w:r>
        <w:rPr>
          <w:spacing w:val="-8"/>
        </w:rPr>
        <w:t xml:space="preserve"> </w:t>
      </w:r>
      <w:r>
        <w:t>enclosures of hazardous areas, horizontal exits, smoke barriers, vertical shafts and openings enclosures.</w:t>
      </w:r>
    </w:p>
    <w:p w14:paraId="77A9C049" w14:textId="6E2362A2" w:rsidR="00726659" w:rsidRDefault="000F0732" w:rsidP="00F75882">
      <w:pPr>
        <w:pStyle w:val="Heading2"/>
        <w:numPr>
          <w:ilvl w:val="3"/>
          <w:numId w:val="230"/>
        </w:numPr>
        <w:tabs>
          <w:tab w:val="left" w:pos="2158"/>
          <w:tab w:val="left" w:pos="2160"/>
        </w:tabs>
        <w:spacing w:before="160" w:line="360" w:lineRule="auto"/>
        <w:ind w:left="2160" w:right="932"/>
      </w:pPr>
      <w:r>
        <w:t>Close openings in smoke barriers and fire-rated construction</w:t>
      </w:r>
      <w:r>
        <w:rPr>
          <w:spacing w:val="-7"/>
        </w:rPr>
        <w:t xml:space="preserve"> </w:t>
      </w:r>
      <w:r>
        <w:t>to</w:t>
      </w:r>
      <w:r>
        <w:rPr>
          <w:spacing w:val="-6"/>
        </w:rPr>
        <w:t xml:space="preserve"> </w:t>
      </w:r>
      <w:r>
        <w:t>maintain</w:t>
      </w:r>
      <w:r>
        <w:rPr>
          <w:spacing w:val="-7"/>
        </w:rPr>
        <w:t xml:space="preserve"> </w:t>
      </w:r>
      <w:r>
        <w:t>fire</w:t>
      </w:r>
      <w:r>
        <w:rPr>
          <w:spacing w:val="-7"/>
        </w:rPr>
        <w:t xml:space="preserve"> </w:t>
      </w:r>
      <w:r>
        <w:t>ratings.</w:t>
      </w:r>
      <w:r>
        <w:rPr>
          <w:spacing w:val="-7"/>
        </w:rPr>
        <w:t xml:space="preserve"> </w:t>
      </w:r>
      <w:r>
        <w:t>Seal</w:t>
      </w:r>
      <w:r>
        <w:rPr>
          <w:spacing w:val="-7"/>
        </w:rPr>
        <w:t xml:space="preserve"> </w:t>
      </w:r>
      <w:r>
        <w:t>penetrations with listed through-penetration firestop materials in accordance with Section 07 84 00, FIRESTOPPING.</w:t>
      </w:r>
    </w:p>
    <w:p w14:paraId="4642B42B" w14:textId="77777777" w:rsidR="00726659" w:rsidRDefault="000F0732">
      <w:pPr>
        <w:pStyle w:val="ListParagraph"/>
        <w:numPr>
          <w:ilvl w:val="2"/>
          <w:numId w:val="230"/>
        </w:numPr>
        <w:tabs>
          <w:tab w:val="left" w:pos="1798"/>
          <w:tab w:val="left" w:pos="1800"/>
        </w:tabs>
        <w:spacing w:line="360" w:lineRule="auto"/>
        <w:ind w:right="1316"/>
        <w:rPr>
          <w:sz w:val="20"/>
        </w:rPr>
      </w:pPr>
      <w:r>
        <w:rPr>
          <w:sz w:val="20"/>
        </w:rPr>
        <w:t>Temporary Heating and Electrical: Install, use and maintain installations</w:t>
      </w:r>
      <w:r>
        <w:rPr>
          <w:spacing w:val="-4"/>
          <w:sz w:val="20"/>
        </w:rPr>
        <w:t xml:space="preserve"> </w:t>
      </w:r>
      <w:r>
        <w:rPr>
          <w:sz w:val="20"/>
        </w:rPr>
        <w:t>in</w:t>
      </w:r>
      <w:r>
        <w:rPr>
          <w:spacing w:val="-3"/>
          <w:sz w:val="20"/>
        </w:rPr>
        <w:t xml:space="preserve"> </w:t>
      </w:r>
      <w:r>
        <w:rPr>
          <w:sz w:val="20"/>
        </w:rPr>
        <w:t>accordance</w:t>
      </w:r>
      <w:r>
        <w:rPr>
          <w:spacing w:val="-4"/>
          <w:sz w:val="20"/>
        </w:rPr>
        <w:t xml:space="preserve"> </w:t>
      </w:r>
      <w:r>
        <w:rPr>
          <w:sz w:val="20"/>
        </w:rPr>
        <w:t>with</w:t>
      </w:r>
      <w:r>
        <w:rPr>
          <w:spacing w:val="-4"/>
          <w:sz w:val="20"/>
        </w:rPr>
        <w:t xml:space="preserve"> </w:t>
      </w:r>
      <w:r>
        <w:rPr>
          <w:sz w:val="20"/>
        </w:rPr>
        <w:t>29</w:t>
      </w:r>
      <w:r>
        <w:rPr>
          <w:spacing w:val="-3"/>
          <w:sz w:val="20"/>
        </w:rPr>
        <w:t xml:space="preserve"> </w:t>
      </w:r>
      <w:r>
        <w:rPr>
          <w:sz w:val="20"/>
        </w:rPr>
        <w:t>CFR</w:t>
      </w:r>
      <w:r>
        <w:rPr>
          <w:spacing w:val="-4"/>
          <w:sz w:val="20"/>
        </w:rPr>
        <w:t xml:space="preserve"> </w:t>
      </w:r>
      <w:r>
        <w:rPr>
          <w:sz w:val="20"/>
        </w:rPr>
        <w:t>1926,</w:t>
      </w:r>
      <w:r>
        <w:rPr>
          <w:spacing w:val="-3"/>
          <w:sz w:val="20"/>
        </w:rPr>
        <w:t xml:space="preserve"> </w:t>
      </w:r>
      <w:r>
        <w:rPr>
          <w:sz w:val="20"/>
        </w:rPr>
        <w:t>NFPA</w:t>
      </w:r>
      <w:r>
        <w:rPr>
          <w:spacing w:val="-4"/>
          <w:sz w:val="20"/>
        </w:rPr>
        <w:t xml:space="preserve"> </w:t>
      </w:r>
      <w:r>
        <w:rPr>
          <w:sz w:val="20"/>
        </w:rPr>
        <w:t>241</w:t>
      </w:r>
      <w:r>
        <w:rPr>
          <w:spacing w:val="-3"/>
          <w:sz w:val="20"/>
        </w:rPr>
        <w:t xml:space="preserve"> </w:t>
      </w:r>
      <w:r>
        <w:rPr>
          <w:sz w:val="20"/>
        </w:rPr>
        <w:t>and</w:t>
      </w:r>
      <w:r>
        <w:rPr>
          <w:spacing w:val="-4"/>
          <w:sz w:val="20"/>
        </w:rPr>
        <w:t xml:space="preserve"> </w:t>
      </w:r>
      <w:r>
        <w:rPr>
          <w:sz w:val="20"/>
        </w:rPr>
        <w:t>NFPA</w:t>
      </w:r>
      <w:r>
        <w:rPr>
          <w:spacing w:val="-4"/>
          <w:sz w:val="20"/>
        </w:rPr>
        <w:t xml:space="preserve"> </w:t>
      </w:r>
      <w:r>
        <w:rPr>
          <w:sz w:val="20"/>
        </w:rPr>
        <w:t>70.</w:t>
      </w:r>
    </w:p>
    <w:p w14:paraId="0806B502" w14:textId="544A829C" w:rsidR="00726659" w:rsidRDefault="000F0732">
      <w:pPr>
        <w:pStyle w:val="ListParagraph"/>
        <w:numPr>
          <w:ilvl w:val="2"/>
          <w:numId w:val="230"/>
        </w:numPr>
        <w:tabs>
          <w:tab w:val="left" w:pos="1798"/>
          <w:tab w:val="left" w:pos="1800"/>
        </w:tabs>
        <w:spacing w:before="160" w:line="360" w:lineRule="auto"/>
        <w:ind w:right="836"/>
        <w:rPr>
          <w:sz w:val="20"/>
        </w:rPr>
      </w:pPr>
      <w:r>
        <w:rPr>
          <w:sz w:val="20"/>
        </w:rPr>
        <w:t>Means</w:t>
      </w:r>
      <w:r>
        <w:rPr>
          <w:spacing w:val="-3"/>
          <w:sz w:val="20"/>
        </w:rPr>
        <w:t xml:space="preserve"> </w:t>
      </w:r>
      <w:r>
        <w:rPr>
          <w:sz w:val="20"/>
        </w:rPr>
        <w:t>of</w:t>
      </w:r>
      <w:r>
        <w:rPr>
          <w:spacing w:val="-4"/>
          <w:sz w:val="20"/>
        </w:rPr>
        <w:t xml:space="preserve"> </w:t>
      </w:r>
      <w:r>
        <w:rPr>
          <w:sz w:val="20"/>
        </w:rPr>
        <w:t>Egress:</w:t>
      </w:r>
      <w:r>
        <w:rPr>
          <w:spacing w:val="-3"/>
          <w:sz w:val="20"/>
        </w:rPr>
        <w:t xml:space="preserve"> </w:t>
      </w:r>
      <w:r>
        <w:rPr>
          <w:sz w:val="20"/>
        </w:rPr>
        <w:t>Do</w:t>
      </w:r>
      <w:r>
        <w:rPr>
          <w:spacing w:val="-4"/>
          <w:sz w:val="20"/>
        </w:rPr>
        <w:t xml:space="preserve"> </w:t>
      </w:r>
      <w:r>
        <w:rPr>
          <w:sz w:val="20"/>
        </w:rPr>
        <w:t>not</w:t>
      </w:r>
      <w:r>
        <w:rPr>
          <w:spacing w:val="-4"/>
          <w:sz w:val="20"/>
        </w:rPr>
        <w:t xml:space="preserve"> </w:t>
      </w:r>
      <w:r>
        <w:rPr>
          <w:sz w:val="20"/>
        </w:rPr>
        <w:t>block</w:t>
      </w:r>
      <w:r>
        <w:rPr>
          <w:spacing w:val="-4"/>
          <w:sz w:val="20"/>
        </w:rPr>
        <w:t xml:space="preserve"> </w:t>
      </w:r>
      <w:r>
        <w:rPr>
          <w:sz w:val="20"/>
        </w:rPr>
        <w:t>exiting</w:t>
      </w:r>
      <w:r>
        <w:rPr>
          <w:spacing w:val="-4"/>
          <w:sz w:val="20"/>
        </w:rPr>
        <w:t xml:space="preserve"> </w:t>
      </w:r>
      <w:r>
        <w:rPr>
          <w:sz w:val="20"/>
        </w:rPr>
        <w:t>for</w:t>
      </w:r>
      <w:r>
        <w:rPr>
          <w:spacing w:val="-4"/>
          <w:sz w:val="20"/>
        </w:rPr>
        <w:t xml:space="preserve"> </w:t>
      </w:r>
      <w:r>
        <w:rPr>
          <w:sz w:val="20"/>
        </w:rPr>
        <w:t>occupied</w:t>
      </w:r>
      <w:r>
        <w:rPr>
          <w:spacing w:val="-4"/>
          <w:sz w:val="20"/>
        </w:rPr>
        <w:t xml:space="preserve"> </w:t>
      </w:r>
      <w:r>
        <w:rPr>
          <w:sz w:val="20"/>
        </w:rPr>
        <w:t>buildings,</w:t>
      </w:r>
      <w:r>
        <w:rPr>
          <w:spacing w:val="-4"/>
          <w:sz w:val="20"/>
        </w:rPr>
        <w:t xml:space="preserve"> </w:t>
      </w:r>
      <w:r>
        <w:rPr>
          <w:sz w:val="20"/>
        </w:rPr>
        <w:t>including paths from exits to roads. Minimize disruptions and coordinate with // Resident Engineer</w:t>
      </w:r>
      <w:r>
        <w:rPr>
          <w:spacing w:val="80"/>
          <w:sz w:val="20"/>
        </w:rPr>
        <w:t xml:space="preserve"> </w:t>
      </w:r>
      <w:r>
        <w:rPr>
          <w:sz w:val="20"/>
        </w:rPr>
        <w:t xml:space="preserve">Contracting Officer </w:t>
      </w:r>
      <w:r w:rsidR="00F75882">
        <w:rPr>
          <w:sz w:val="20"/>
        </w:rPr>
        <w:t>Representative.</w:t>
      </w:r>
    </w:p>
    <w:p w14:paraId="045AC9F9" w14:textId="3645D36B" w:rsidR="00726659" w:rsidRDefault="000F0732">
      <w:pPr>
        <w:pStyle w:val="ListParagraph"/>
        <w:numPr>
          <w:ilvl w:val="2"/>
          <w:numId w:val="230"/>
        </w:numPr>
        <w:tabs>
          <w:tab w:val="left" w:pos="1798"/>
          <w:tab w:val="left" w:pos="1800"/>
        </w:tabs>
        <w:spacing w:before="160" w:line="360" w:lineRule="auto"/>
        <w:ind w:right="836"/>
        <w:rPr>
          <w:sz w:val="20"/>
        </w:rPr>
      </w:pPr>
      <w:r>
        <w:rPr>
          <w:sz w:val="20"/>
        </w:rPr>
        <w:t>Egress Routes for Construction Workers: Maintain free and unobstructed egress.</w:t>
      </w:r>
      <w:r>
        <w:rPr>
          <w:spacing w:val="-5"/>
          <w:sz w:val="20"/>
        </w:rPr>
        <w:t xml:space="preserve"> </w:t>
      </w:r>
      <w:r>
        <w:rPr>
          <w:sz w:val="20"/>
        </w:rPr>
        <w:t>Inspect</w:t>
      </w:r>
      <w:r>
        <w:rPr>
          <w:spacing w:val="-4"/>
          <w:sz w:val="20"/>
        </w:rPr>
        <w:t xml:space="preserve"> </w:t>
      </w:r>
      <w:r>
        <w:rPr>
          <w:sz w:val="20"/>
        </w:rPr>
        <w:t>daily.</w:t>
      </w:r>
      <w:r>
        <w:rPr>
          <w:spacing w:val="-5"/>
          <w:sz w:val="20"/>
        </w:rPr>
        <w:t xml:space="preserve"> </w:t>
      </w:r>
      <w:r>
        <w:rPr>
          <w:sz w:val="20"/>
        </w:rPr>
        <w:t>Report</w:t>
      </w:r>
      <w:r>
        <w:rPr>
          <w:spacing w:val="-5"/>
          <w:sz w:val="20"/>
        </w:rPr>
        <w:t xml:space="preserve"> </w:t>
      </w:r>
      <w:r>
        <w:rPr>
          <w:sz w:val="20"/>
        </w:rPr>
        <w:t>findings</w:t>
      </w:r>
      <w:r>
        <w:rPr>
          <w:spacing w:val="-5"/>
          <w:sz w:val="20"/>
        </w:rPr>
        <w:t xml:space="preserve"> </w:t>
      </w:r>
      <w:r>
        <w:rPr>
          <w:sz w:val="20"/>
        </w:rPr>
        <w:t>and</w:t>
      </w:r>
      <w:r>
        <w:rPr>
          <w:spacing w:val="-5"/>
          <w:sz w:val="20"/>
        </w:rPr>
        <w:t xml:space="preserve"> </w:t>
      </w:r>
      <w:r>
        <w:rPr>
          <w:sz w:val="20"/>
        </w:rPr>
        <w:t>corrective</w:t>
      </w:r>
      <w:r>
        <w:rPr>
          <w:spacing w:val="-5"/>
          <w:sz w:val="20"/>
        </w:rPr>
        <w:t xml:space="preserve"> </w:t>
      </w:r>
      <w:r>
        <w:rPr>
          <w:sz w:val="20"/>
        </w:rPr>
        <w:t>actions</w:t>
      </w:r>
      <w:r>
        <w:rPr>
          <w:spacing w:val="-5"/>
          <w:sz w:val="20"/>
        </w:rPr>
        <w:t xml:space="preserve"> </w:t>
      </w:r>
      <w:r>
        <w:rPr>
          <w:sz w:val="20"/>
        </w:rPr>
        <w:t>weekly</w:t>
      </w:r>
      <w:r>
        <w:rPr>
          <w:spacing w:val="-5"/>
          <w:sz w:val="20"/>
        </w:rPr>
        <w:t xml:space="preserve"> </w:t>
      </w:r>
      <w:r>
        <w:rPr>
          <w:sz w:val="20"/>
        </w:rPr>
        <w:t xml:space="preserve">to Contracting Officer </w:t>
      </w:r>
      <w:r w:rsidR="00F75882">
        <w:rPr>
          <w:sz w:val="20"/>
        </w:rPr>
        <w:t>Representative.</w:t>
      </w:r>
    </w:p>
    <w:p w14:paraId="2A030A6F" w14:textId="77777777" w:rsidR="00726659" w:rsidRDefault="000F0732">
      <w:pPr>
        <w:pStyle w:val="ListParagraph"/>
        <w:numPr>
          <w:ilvl w:val="2"/>
          <w:numId w:val="230"/>
        </w:numPr>
        <w:tabs>
          <w:tab w:val="left" w:pos="1798"/>
          <w:tab w:val="left" w:pos="1800"/>
        </w:tabs>
        <w:spacing w:before="160" w:line="360" w:lineRule="auto"/>
        <w:ind w:right="956"/>
        <w:rPr>
          <w:sz w:val="20"/>
        </w:rPr>
      </w:pPr>
      <w:r>
        <w:rPr>
          <w:sz w:val="20"/>
        </w:rPr>
        <w:lastRenderedPageBreak/>
        <w:t>Fire</w:t>
      </w:r>
      <w:r>
        <w:rPr>
          <w:spacing w:val="-5"/>
          <w:sz w:val="20"/>
        </w:rPr>
        <w:t xml:space="preserve"> </w:t>
      </w:r>
      <w:r>
        <w:rPr>
          <w:sz w:val="20"/>
        </w:rPr>
        <w:t>Extinguishers:</w:t>
      </w:r>
      <w:r>
        <w:rPr>
          <w:spacing w:val="-6"/>
          <w:sz w:val="20"/>
        </w:rPr>
        <w:t xml:space="preserve"> </w:t>
      </w:r>
      <w:r>
        <w:rPr>
          <w:sz w:val="20"/>
        </w:rPr>
        <w:t>Provide</w:t>
      </w:r>
      <w:r>
        <w:rPr>
          <w:spacing w:val="-6"/>
          <w:sz w:val="20"/>
        </w:rPr>
        <w:t xml:space="preserve"> </w:t>
      </w:r>
      <w:r>
        <w:rPr>
          <w:sz w:val="20"/>
        </w:rPr>
        <w:t>and</w:t>
      </w:r>
      <w:r>
        <w:rPr>
          <w:spacing w:val="-6"/>
          <w:sz w:val="20"/>
        </w:rPr>
        <w:t xml:space="preserve"> </w:t>
      </w:r>
      <w:r>
        <w:rPr>
          <w:sz w:val="20"/>
        </w:rPr>
        <w:t>maintain</w:t>
      </w:r>
      <w:r>
        <w:rPr>
          <w:spacing w:val="-6"/>
          <w:sz w:val="20"/>
        </w:rPr>
        <w:t xml:space="preserve"> </w:t>
      </w:r>
      <w:r>
        <w:rPr>
          <w:sz w:val="20"/>
        </w:rPr>
        <w:t>extinguishers</w:t>
      </w:r>
      <w:r>
        <w:rPr>
          <w:spacing w:val="-5"/>
          <w:sz w:val="20"/>
        </w:rPr>
        <w:t xml:space="preserve"> </w:t>
      </w:r>
      <w:r>
        <w:rPr>
          <w:sz w:val="20"/>
        </w:rPr>
        <w:t>in</w:t>
      </w:r>
      <w:r>
        <w:rPr>
          <w:spacing w:val="-6"/>
          <w:sz w:val="20"/>
        </w:rPr>
        <w:t xml:space="preserve"> </w:t>
      </w:r>
      <w:r>
        <w:rPr>
          <w:sz w:val="20"/>
        </w:rPr>
        <w:t>construction areas</w:t>
      </w:r>
      <w:r>
        <w:rPr>
          <w:spacing w:val="-3"/>
          <w:sz w:val="20"/>
        </w:rPr>
        <w:t xml:space="preserve"> </w:t>
      </w:r>
      <w:r>
        <w:rPr>
          <w:sz w:val="20"/>
        </w:rPr>
        <w:t>and</w:t>
      </w:r>
      <w:r>
        <w:rPr>
          <w:spacing w:val="-4"/>
          <w:sz w:val="20"/>
        </w:rPr>
        <w:t xml:space="preserve"> </w:t>
      </w:r>
      <w:r>
        <w:rPr>
          <w:sz w:val="20"/>
        </w:rPr>
        <w:t>temporary</w:t>
      </w:r>
      <w:r>
        <w:rPr>
          <w:spacing w:val="-4"/>
          <w:sz w:val="20"/>
        </w:rPr>
        <w:t xml:space="preserve"> </w:t>
      </w:r>
      <w:r>
        <w:rPr>
          <w:sz w:val="20"/>
        </w:rPr>
        <w:t>storage</w:t>
      </w:r>
      <w:r>
        <w:rPr>
          <w:spacing w:val="-4"/>
          <w:sz w:val="20"/>
        </w:rPr>
        <w:t xml:space="preserve"> </w:t>
      </w:r>
      <w:r>
        <w:rPr>
          <w:sz w:val="20"/>
        </w:rPr>
        <w:t>areas</w:t>
      </w:r>
      <w:r>
        <w:rPr>
          <w:spacing w:val="-4"/>
          <w:sz w:val="20"/>
        </w:rPr>
        <w:t xml:space="preserve"> </w:t>
      </w:r>
      <w:r>
        <w:rPr>
          <w:sz w:val="20"/>
        </w:rPr>
        <w:t>in</w:t>
      </w:r>
      <w:r>
        <w:rPr>
          <w:spacing w:val="-3"/>
          <w:sz w:val="20"/>
        </w:rPr>
        <w:t xml:space="preserve"> </w:t>
      </w:r>
      <w:r>
        <w:rPr>
          <w:sz w:val="20"/>
        </w:rPr>
        <w:t>accordance</w:t>
      </w:r>
      <w:r>
        <w:rPr>
          <w:spacing w:val="-4"/>
          <w:sz w:val="20"/>
        </w:rPr>
        <w:t xml:space="preserve"> </w:t>
      </w:r>
      <w:r>
        <w:rPr>
          <w:sz w:val="20"/>
        </w:rPr>
        <w:t>with</w:t>
      </w:r>
      <w:r>
        <w:rPr>
          <w:spacing w:val="-4"/>
          <w:sz w:val="20"/>
        </w:rPr>
        <w:t xml:space="preserve"> </w:t>
      </w:r>
      <w:r>
        <w:rPr>
          <w:sz w:val="20"/>
        </w:rPr>
        <w:t>29</w:t>
      </w:r>
      <w:r>
        <w:rPr>
          <w:spacing w:val="-3"/>
          <w:sz w:val="20"/>
        </w:rPr>
        <w:t xml:space="preserve"> </w:t>
      </w:r>
      <w:r>
        <w:rPr>
          <w:sz w:val="20"/>
        </w:rPr>
        <w:t>CFR</w:t>
      </w:r>
      <w:r>
        <w:rPr>
          <w:spacing w:val="-4"/>
          <w:sz w:val="20"/>
        </w:rPr>
        <w:t xml:space="preserve"> </w:t>
      </w:r>
      <w:r>
        <w:rPr>
          <w:sz w:val="20"/>
        </w:rPr>
        <w:t>1926,</w:t>
      </w:r>
      <w:r>
        <w:rPr>
          <w:spacing w:val="-3"/>
          <w:sz w:val="20"/>
        </w:rPr>
        <w:t xml:space="preserve"> </w:t>
      </w:r>
      <w:r>
        <w:rPr>
          <w:sz w:val="20"/>
        </w:rPr>
        <w:t>NFPA</w:t>
      </w:r>
    </w:p>
    <w:p w14:paraId="51B407E9" w14:textId="77777777" w:rsidR="00726659" w:rsidRDefault="000F0732">
      <w:pPr>
        <w:pStyle w:val="BodyText"/>
        <w:ind w:firstLine="0"/>
      </w:pPr>
      <w:r>
        <w:t>241</w:t>
      </w:r>
      <w:r>
        <w:rPr>
          <w:spacing w:val="-3"/>
        </w:rPr>
        <w:t xml:space="preserve"> </w:t>
      </w:r>
      <w:r>
        <w:t>and</w:t>
      </w:r>
      <w:r>
        <w:rPr>
          <w:spacing w:val="-3"/>
        </w:rPr>
        <w:t xml:space="preserve"> </w:t>
      </w:r>
      <w:r>
        <w:t>NFPA</w:t>
      </w:r>
      <w:r>
        <w:rPr>
          <w:spacing w:val="-3"/>
        </w:rPr>
        <w:t xml:space="preserve"> </w:t>
      </w:r>
      <w:r>
        <w:rPr>
          <w:spacing w:val="-5"/>
        </w:rPr>
        <w:t>10.</w:t>
      </w:r>
    </w:p>
    <w:p w14:paraId="02A04958" w14:textId="77777777" w:rsidR="00726659" w:rsidRDefault="00726659">
      <w:pPr>
        <w:pStyle w:val="BodyText"/>
        <w:spacing w:before="47"/>
        <w:ind w:left="0" w:firstLine="0"/>
      </w:pPr>
    </w:p>
    <w:p w14:paraId="5A2A6452" w14:textId="77777777" w:rsidR="00726659" w:rsidRDefault="000F0732">
      <w:pPr>
        <w:pStyle w:val="ListParagraph"/>
        <w:numPr>
          <w:ilvl w:val="2"/>
          <w:numId w:val="230"/>
        </w:numPr>
        <w:tabs>
          <w:tab w:val="left" w:pos="1798"/>
          <w:tab w:val="left" w:pos="1800"/>
        </w:tabs>
        <w:spacing w:line="360" w:lineRule="auto"/>
        <w:ind w:right="1076"/>
        <w:rPr>
          <w:sz w:val="20"/>
        </w:rPr>
      </w:pPr>
      <w:r>
        <w:rPr>
          <w:sz w:val="20"/>
        </w:rPr>
        <w:t>Flammable</w:t>
      </w:r>
      <w:r>
        <w:rPr>
          <w:spacing w:val="-5"/>
          <w:sz w:val="20"/>
        </w:rPr>
        <w:t xml:space="preserve"> </w:t>
      </w:r>
      <w:r>
        <w:rPr>
          <w:sz w:val="20"/>
        </w:rPr>
        <w:t>and</w:t>
      </w:r>
      <w:r>
        <w:rPr>
          <w:spacing w:val="-5"/>
          <w:sz w:val="20"/>
        </w:rPr>
        <w:t xml:space="preserve"> </w:t>
      </w:r>
      <w:r>
        <w:rPr>
          <w:sz w:val="20"/>
        </w:rPr>
        <w:t>Combustible</w:t>
      </w:r>
      <w:r>
        <w:rPr>
          <w:spacing w:val="-4"/>
          <w:sz w:val="20"/>
        </w:rPr>
        <w:t xml:space="preserve"> </w:t>
      </w:r>
      <w:r>
        <w:rPr>
          <w:sz w:val="20"/>
        </w:rPr>
        <w:t>Liquids:</w:t>
      </w:r>
      <w:r>
        <w:rPr>
          <w:spacing w:val="-4"/>
          <w:sz w:val="20"/>
        </w:rPr>
        <w:t xml:space="preserve"> </w:t>
      </w:r>
      <w:r>
        <w:rPr>
          <w:sz w:val="20"/>
        </w:rPr>
        <w:t>Store,</w:t>
      </w:r>
      <w:r>
        <w:rPr>
          <w:spacing w:val="-5"/>
          <w:sz w:val="20"/>
        </w:rPr>
        <w:t xml:space="preserve"> </w:t>
      </w:r>
      <w:r>
        <w:rPr>
          <w:sz w:val="20"/>
        </w:rPr>
        <w:t>dispense</w:t>
      </w:r>
      <w:r>
        <w:rPr>
          <w:spacing w:val="-5"/>
          <w:sz w:val="20"/>
        </w:rPr>
        <w:t xml:space="preserve"> </w:t>
      </w:r>
      <w:r>
        <w:rPr>
          <w:sz w:val="20"/>
        </w:rPr>
        <w:t>and</w:t>
      </w:r>
      <w:r>
        <w:rPr>
          <w:spacing w:val="-4"/>
          <w:sz w:val="20"/>
        </w:rPr>
        <w:t xml:space="preserve"> </w:t>
      </w:r>
      <w:r>
        <w:rPr>
          <w:sz w:val="20"/>
        </w:rPr>
        <w:t>use</w:t>
      </w:r>
      <w:r>
        <w:rPr>
          <w:spacing w:val="-5"/>
          <w:sz w:val="20"/>
        </w:rPr>
        <w:t xml:space="preserve"> </w:t>
      </w:r>
      <w:r>
        <w:rPr>
          <w:sz w:val="20"/>
        </w:rPr>
        <w:t>liquids</w:t>
      </w:r>
      <w:r>
        <w:rPr>
          <w:spacing w:val="-4"/>
          <w:sz w:val="20"/>
        </w:rPr>
        <w:t xml:space="preserve"> </w:t>
      </w:r>
      <w:r>
        <w:rPr>
          <w:sz w:val="20"/>
        </w:rPr>
        <w:t>in accordance with 29 CFR 1926, NFPA 241 and NFPA 30.</w:t>
      </w:r>
    </w:p>
    <w:p w14:paraId="27579634" w14:textId="49C6BC5A" w:rsidR="00726659" w:rsidRPr="005C1B8D" w:rsidRDefault="00992045" w:rsidP="005C346F">
      <w:pPr>
        <w:pStyle w:val="ListParagraph"/>
        <w:numPr>
          <w:ilvl w:val="2"/>
          <w:numId w:val="230"/>
        </w:numPr>
        <w:tabs>
          <w:tab w:val="left" w:pos="1498"/>
        </w:tabs>
        <w:spacing w:before="160"/>
        <w:rPr>
          <w:b/>
          <w:bCs/>
          <w:sz w:val="18"/>
        </w:rPr>
      </w:pPr>
      <w:r w:rsidRPr="005C1B8D">
        <w:rPr>
          <w:b/>
          <w:bCs/>
          <w:sz w:val="18"/>
        </w:rPr>
        <w:t>“</w:t>
      </w:r>
      <w:r w:rsidR="005C346F" w:rsidRPr="005C1B8D">
        <w:rPr>
          <w:b/>
          <w:bCs/>
          <w:sz w:val="18"/>
        </w:rPr>
        <w:t>MISSING</w:t>
      </w:r>
      <w:r w:rsidRPr="005C1B8D">
        <w:rPr>
          <w:b/>
          <w:bCs/>
          <w:sz w:val="18"/>
        </w:rPr>
        <w:t xml:space="preserve"> INFORMATION and Letter L”</w:t>
      </w:r>
    </w:p>
    <w:p w14:paraId="662A0F65" w14:textId="77777777" w:rsidR="00726659" w:rsidRDefault="00726659">
      <w:pPr>
        <w:pStyle w:val="BodyText"/>
        <w:spacing w:before="47"/>
        <w:ind w:left="0" w:firstLine="0"/>
      </w:pPr>
    </w:p>
    <w:p w14:paraId="769D92F8" w14:textId="7B74A36E" w:rsidR="00726659" w:rsidRDefault="000F0732">
      <w:pPr>
        <w:pStyle w:val="ListParagraph"/>
        <w:numPr>
          <w:ilvl w:val="0"/>
          <w:numId w:val="229"/>
        </w:numPr>
        <w:tabs>
          <w:tab w:val="left" w:pos="1798"/>
          <w:tab w:val="left" w:pos="1800"/>
        </w:tabs>
        <w:spacing w:line="360" w:lineRule="auto"/>
        <w:ind w:right="836"/>
        <w:rPr>
          <w:sz w:val="20"/>
        </w:rPr>
      </w:pPr>
      <w:r>
        <w:rPr>
          <w:sz w:val="20"/>
        </w:rPr>
        <w:t>Existing</w:t>
      </w:r>
      <w:r>
        <w:rPr>
          <w:spacing w:val="-5"/>
          <w:sz w:val="20"/>
        </w:rPr>
        <w:t xml:space="preserve"> </w:t>
      </w:r>
      <w:r>
        <w:rPr>
          <w:sz w:val="20"/>
        </w:rPr>
        <w:t>Fire</w:t>
      </w:r>
      <w:r>
        <w:rPr>
          <w:spacing w:val="-5"/>
          <w:sz w:val="20"/>
        </w:rPr>
        <w:t xml:space="preserve"> </w:t>
      </w:r>
      <w:r>
        <w:rPr>
          <w:sz w:val="20"/>
        </w:rPr>
        <w:t>Protection:</w:t>
      </w:r>
      <w:r>
        <w:rPr>
          <w:spacing w:val="-4"/>
          <w:sz w:val="20"/>
        </w:rPr>
        <w:t xml:space="preserve"> </w:t>
      </w:r>
      <w:r>
        <w:rPr>
          <w:sz w:val="20"/>
        </w:rPr>
        <w:t>Do</w:t>
      </w:r>
      <w:r>
        <w:rPr>
          <w:spacing w:val="-5"/>
          <w:sz w:val="20"/>
        </w:rPr>
        <w:t xml:space="preserve"> </w:t>
      </w:r>
      <w:r>
        <w:rPr>
          <w:sz w:val="20"/>
        </w:rPr>
        <w:t>not</w:t>
      </w:r>
      <w:r>
        <w:rPr>
          <w:spacing w:val="-5"/>
          <w:sz w:val="20"/>
        </w:rPr>
        <w:t xml:space="preserve"> </w:t>
      </w:r>
      <w:r>
        <w:rPr>
          <w:sz w:val="20"/>
        </w:rPr>
        <w:t>impair</w:t>
      </w:r>
      <w:r>
        <w:rPr>
          <w:spacing w:val="-5"/>
          <w:sz w:val="20"/>
        </w:rPr>
        <w:t xml:space="preserve"> </w:t>
      </w:r>
      <w:r>
        <w:rPr>
          <w:sz w:val="20"/>
        </w:rPr>
        <w:t>automatic</w:t>
      </w:r>
      <w:r>
        <w:rPr>
          <w:spacing w:val="-5"/>
          <w:sz w:val="20"/>
        </w:rPr>
        <w:t xml:space="preserve"> </w:t>
      </w:r>
      <w:r>
        <w:rPr>
          <w:sz w:val="20"/>
        </w:rPr>
        <w:t>sprinklers,</w:t>
      </w:r>
      <w:r>
        <w:rPr>
          <w:spacing w:val="-5"/>
          <w:sz w:val="20"/>
        </w:rPr>
        <w:t xml:space="preserve"> </w:t>
      </w:r>
      <w:r>
        <w:rPr>
          <w:sz w:val="20"/>
        </w:rPr>
        <w:t>smoke</w:t>
      </w:r>
      <w:r>
        <w:rPr>
          <w:spacing w:val="-5"/>
          <w:sz w:val="20"/>
        </w:rPr>
        <w:t xml:space="preserve"> </w:t>
      </w:r>
      <w:r>
        <w:rPr>
          <w:sz w:val="20"/>
        </w:rPr>
        <w:t>and heat</w:t>
      </w:r>
      <w:r>
        <w:rPr>
          <w:spacing w:val="-5"/>
          <w:sz w:val="20"/>
        </w:rPr>
        <w:t xml:space="preserve"> </w:t>
      </w:r>
      <w:r>
        <w:rPr>
          <w:sz w:val="20"/>
        </w:rPr>
        <w:t>detection,</w:t>
      </w:r>
      <w:r>
        <w:rPr>
          <w:spacing w:val="-4"/>
          <w:sz w:val="20"/>
        </w:rPr>
        <w:t xml:space="preserve"> </w:t>
      </w:r>
      <w:r>
        <w:rPr>
          <w:sz w:val="20"/>
        </w:rPr>
        <w:t>and</w:t>
      </w:r>
      <w:r>
        <w:rPr>
          <w:spacing w:val="-5"/>
          <w:sz w:val="20"/>
        </w:rPr>
        <w:t xml:space="preserve"> </w:t>
      </w:r>
      <w:r>
        <w:rPr>
          <w:sz w:val="20"/>
        </w:rPr>
        <w:t>fire</w:t>
      </w:r>
      <w:r>
        <w:rPr>
          <w:spacing w:val="-4"/>
          <w:sz w:val="20"/>
        </w:rPr>
        <w:t xml:space="preserve"> </w:t>
      </w:r>
      <w:r>
        <w:rPr>
          <w:sz w:val="20"/>
        </w:rPr>
        <w:t>alarm</w:t>
      </w:r>
      <w:r>
        <w:rPr>
          <w:spacing w:val="-5"/>
          <w:sz w:val="20"/>
        </w:rPr>
        <w:t xml:space="preserve"> </w:t>
      </w:r>
      <w:r>
        <w:rPr>
          <w:sz w:val="20"/>
        </w:rPr>
        <w:t>systems,</w:t>
      </w:r>
      <w:r>
        <w:rPr>
          <w:spacing w:val="-5"/>
          <w:sz w:val="20"/>
        </w:rPr>
        <w:t xml:space="preserve"> </w:t>
      </w:r>
      <w:r>
        <w:rPr>
          <w:sz w:val="20"/>
        </w:rPr>
        <w:t>except</w:t>
      </w:r>
      <w:r>
        <w:rPr>
          <w:spacing w:val="-4"/>
          <w:sz w:val="20"/>
        </w:rPr>
        <w:t xml:space="preserve"> </w:t>
      </w:r>
      <w:r>
        <w:rPr>
          <w:sz w:val="20"/>
        </w:rPr>
        <w:t>for</w:t>
      </w:r>
      <w:r>
        <w:rPr>
          <w:spacing w:val="-5"/>
          <w:sz w:val="20"/>
        </w:rPr>
        <w:t xml:space="preserve"> </w:t>
      </w:r>
      <w:r>
        <w:rPr>
          <w:sz w:val="20"/>
        </w:rPr>
        <w:t>portions</w:t>
      </w:r>
      <w:r>
        <w:rPr>
          <w:spacing w:val="-5"/>
          <w:sz w:val="20"/>
        </w:rPr>
        <w:t xml:space="preserve"> </w:t>
      </w:r>
      <w:r>
        <w:rPr>
          <w:sz w:val="20"/>
        </w:rPr>
        <w:t>immediately under</w:t>
      </w:r>
      <w:r>
        <w:rPr>
          <w:spacing w:val="-5"/>
          <w:sz w:val="20"/>
        </w:rPr>
        <w:t xml:space="preserve"> </w:t>
      </w:r>
      <w:r>
        <w:rPr>
          <w:sz w:val="20"/>
        </w:rPr>
        <w:t>construction,</w:t>
      </w:r>
      <w:r>
        <w:rPr>
          <w:spacing w:val="-6"/>
          <w:sz w:val="20"/>
        </w:rPr>
        <w:t xml:space="preserve"> </w:t>
      </w:r>
      <w:r>
        <w:rPr>
          <w:sz w:val="20"/>
        </w:rPr>
        <w:t>and</w:t>
      </w:r>
      <w:r>
        <w:rPr>
          <w:spacing w:val="-6"/>
          <w:sz w:val="20"/>
        </w:rPr>
        <w:t xml:space="preserve"> </w:t>
      </w:r>
      <w:r>
        <w:rPr>
          <w:sz w:val="20"/>
        </w:rPr>
        <w:t>temporarily</w:t>
      </w:r>
      <w:r>
        <w:rPr>
          <w:spacing w:val="-5"/>
          <w:sz w:val="20"/>
        </w:rPr>
        <w:t xml:space="preserve"> </w:t>
      </w:r>
      <w:r>
        <w:rPr>
          <w:sz w:val="20"/>
        </w:rPr>
        <w:t>for</w:t>
      </w:r>
      <w:r>
        <w:rPr>
          <w:spacing w:val="-6"/>
          <w:sz w:val="20"/>
        </w:rPr>
        <w:t xml:space="preserve"> </w:t>
      </w:r>
      <w:r>
        <w:rPr>
          <w:sz w:val="20"/>
        </w:rPr>
        <w:t>connections.</w:t>
      </w:r>
      <w:r>
        <w:rPr>
          <w:spacing w:val="-6"/>
          <w:sz w:val="20"/>
        </w:rPr>
        <w:t xml:space="preserve"> </w:t>
      </w:r>
      <w:r>
        <w:rPr>
          <w:sz w:val="20"/>
        </w:rPr>
        <w:t>Provide</w:t>
      </w:r>
      <w:r>
        <w:rPr>
          <w:spacing w:val="-6"/>
          <w:sz w:val="20"/>
        </w:rPr>
        <w:t xml:space="preserve"> </w:t>
      </w:r>
      <w:r>
        <w:rPr>
          <w:sz w:val="20"/>
        </w:rPr>
        <w:t>fire</w:t>
      </w:r>
      <w:r>
        <w:rPr>
          <w:spacing w:val="-5"/>
          <w:sz w:val="20"/>
        </w:rPr>
        <w:t xml:space="preserve"> </w:t>
      </w:r>
      <w:proofErr w:type="gramStart"/>
      <w:r>
        <w:rPr>
          <w:sz w:val="20"/>
        </w:rPr>
        <w:t>watch</w:t>
      </w:r>
      <w:proofErr w:type="gramEnd"/>
      <w:r>
        <w:rPr>
          <w:sz w:val="20"/>
        </w:rPr>
        <w:t xml:space="preserve"> for impairments more than 4 hours in a 24-hour period. Request interruptions</w:t>
      </w:r>
      <w:r>
        <w:rPr>
          <w:spacing w:val="-6"/>
          <w:sz w:val="20"/>
        </w:rPr>
        <w:t xml:space="preserve"> </w:t>
      </w:r>
      <w:r>
        <w:rPr>
          <w:sz w:val="20"/>
        </w:rPr>
        <w:t>in</w:t>
      </w:r>
      <w:r>
        <w:rPr>
          <w:spacing w:val="-5"/>
          <w:sz w:val="20"/>
        </w:rPr>
        <w:t xml:space="preserve"> </w:t>
      </w:r>
      <w:r>
        <w:rPr>
          <w:sz w:val="20"/>
        </w:rPr>
        <w:t>accordance</w:t>
      </w:r>
      <w:r>
        <w:rPr>
          <w:spacing w:val="-6"/>
          <w:sz w:val="20"/>
        </w:rPr>
        <w:t xml:space="preserve"> </w:t>
      </w:r>
      <w:r>
        <w:rPr>
          <w:sz w:val="20"/>
        </w:rPr>
        <w:t>with</w:t>
      </w:r>
      <w:r>
        <w:rPr>
          <w:spacing w:val="-6"/>
          <w:sz w:val="20"/>
        </w:rPr>
        <w:t xml:space="preserve"> </w:t>
      </w:r>
      <w:r>
        <w:rPr>
          <w:sz w:val="20"/>
        </w:rPr>
        <w:t>Article,</w:t>
      </w:r>
      <w:r>
        <w:rPr>
          <w:spacing w:val="-6"/>
          <w:sz w:val="20"/>
        </w:rPr>
        <w:t xml:space="preserve"> </w:t>
      </w:r>
      <w:r>
        <w:rPr>
          <w:sz w:val="20"/>
        </w:rPr>
        <w:t>OPERATIONS</w:t>
      </w:r>
      <w:r>
        <w:rPr>
          <w:spacing w:val="-6"/>
          <w:sz w:val="20"/>
        </w:rPr>
        <w:t xml:space="preserve"> </w:t>
      </w:r>
      <w:r>
        <w:rPr>
          <w:sz w:val="20"/>
        </w:rPr>
        <w:t>AND</w:t>
      </w:r>
      <w:r>
        <w:rPr>
          <w:spacing w:val="-5"/>
          <w:sz w:val="20"/>
        </w:rPr>
        <w:t xml:space="preserve"> </w:t>
      </w:r>
      <w:r>
        <w:rPr>
          <w:sz w:val="20"/>
        </w:rPr>
        <w:t>STORAGE</w:t>
      </w:r>
      <w:r>
        <w:rPr>
          <w:spacing w:val="-5"/>
          <w:sz w:val="20"/>
        </w:rPr>
        <w:t xml:space="preserve"> </w:t>
      </w:r>
      <w:r>
        <w:rPr>
          <w:sz w:val="20"/>
        </w:rPr>
        <w:t>AREAS, and coordinate with</w:t>
      </w:r>
      <w:r w:rsidR="003C57A2">
        <w:rPr>
          <w:sz w:val="20"/>
        </w:rPr>
        <w:t xml:space="preserve"> Safety Personnel</w:t>
      </w:r>
      <w:r>
        <w:rPr>
          <w:sz w:val="20"/>
        </w:rPr>
        <w:t>. Contracting Officer Representative</w:t>
      </w:r>
      <w:r w:rsidR="00070282">
        <w:rPr>
          <w:sz w:val="20"/>
        </w:rPr>
        <w:t xml:space="preserve"> shall be informed</w:t>
      </w:r>
      <w:r w:rsidR="00417D44">
        <w:rPr>
          <w:sz w:val="20"/>
        </w:rPr>
        <w:t xml:space="preserve"> of</w:t>
      </w:r>
      <w:r>
        <w:rPr>
          <w:sz w:val="20"/>
        </w:rPr>
        <w:t xml:space="preserve"> existing or temporary fire protection systems (fire alarms, sprinklers) located in construction areas shall be tested as coordinated with the medical center. Parameters for the testing and results of any tests performed shall be recorded by the medical center and copies provided to the Resident Engineer.</w:t>
      </w:r>
    </w:p>
    <w:p w14:paraId="161C28E9" w14:textId="7ABABF6B" w:rsidR="00726659" w:rsidRDefault="000F0732">
      <w:pPr>
        <w:pStyle w:val="ListParagraph"/>
        <w:numPr>
          <w:ilvl w:val="0"/>
          <w:numId w:val="229"/>
        </w:numPr>
        <w:tabs>
          <w:tab w:val="left" w:pos="1798"/>
          <w:tab w:val="left" w:pos="1800"/>
        </w:tabs>
        <w:spacing w:before="160" w:line="360" w:lineRule="auto"/>
        <w:ind w:right="956"/>
        <w:rPr>
          <w:sz w:val="20"/>
        </w:rPr>
      </w:pPr>
      <w:r>
        <w:rPr>
          <w:sz w:val="20"/>
        </w:rPr>
        <w:t>Smoke</w:t>
      </w:r>
      <w:r>
        <w:rPr>
          <w:spacing w:val="-5"/>
          <w:sz w:val="20"/>
        </w:rPr>
        <w:t xml:space="preserve"> </w:t>
      </w:r>
      <w:r>
        <w:rPr>
          <w:sz w:val="20"/>
        </w:rPr>
        <w:t>Detectors:</w:t>
      </w:r>
      <w:r>
        <w:rPr>
          <w:spacing w:val="-5"/>
          <w:sz w:val="20"/>
        </w:rPr>
        <w:t xml:space="preserve"> </w:t>
      </w:r>
      <w:r>
        <w:rPr>
          <w:sz w:val="20"/>
        </w:rPr>
        <w:t>Prevent</w:t>
      </w:r>
      <w:r>
        <w:rPr>
          <w:spacing w:val="-5"/>
          <w:sz w:val="20"/>
        </w:rPr>
        <w:t xml:space="preserve"> </w:t>
      </w:r>
      <w:r>
        <w:rPr>
          <w:sz w:val="20"/>
        </w:rPr>
        <w:t>accidental</w:t>
      </w:r>
      <w:r>
        <w:rPr>
          <w:spacing w:val="-5"/>
          <w:sz w:val="20"/>
        </w:rPr>
        <w:t xml:space="preserve"> </w:t>
      </w:r>
      <w:r>
        <w:rPr>
          <w:sz w:val="20"/>
        </w:rPr>
        <w:t>operation.</w:t>
      </w:r>
      <w:r>
        <w:rPr>
          <w:spacing w:val="-5"/>
          <w:sz w:val="20"/>
        </w:rPr>
        <w:t xml:space="preserve"> </w:t>
      </w:r>
      <w:r>
        <w:rPr>
          <w:sz w:val="20"/>
        </w:rPr>
        <w:t>Remove</w:t>
      </w:r>
      <w:r>
        <w:rPr>
          <w:spacing w:val="-6"/>
          <w:sz w:val="20"/>
        </w:rPr>
        <w:t xml:space="preserve"> </w:t>
      </w:r>
      <w:r>
        <w:rPr>
          <w:sz w:val="20"/>
        </w:rPr>
        <w:t>temporary</w:t>
      </w:r>
      <w:r>
        <w:rPr>
          <w:spacing w:val="-6"/>
          <w:sz w:val="20"/>
        </w:rPr>
        <w:t xml:space="preserve"> </w:t>
      </w:r>
      <w:r>
        <w:rPr>
          <w:sz w:val="20"/>
        </w:rPr>
        <w:t>covers at end of work operations each day. Coordinate with // Resident Engineer</w:t>
      </w:r>
      <w:r>
        <w:rPr>
          <w:spacing w:val="80"/>
          <w:sz w:val="20"/>
        </w:rPr>
        <w:t xml:space="preserve"> </w:t>
      </w:r>
      <w:r>
        <w:rPr>
          <w:sz w:val="20"/>
        </w:rPr>
        <w:t xml:space="preserve">Contracting Officer </w:t>
      </w:r>
      <w:r w:rsidR="00417D44">
        <w:rPr>
          <w:sz w:val="20"/>
        </w:rPr>
        <w:t>Representative.</w:t>
      </w:r>
    </w:p>
    <w:p w14:paraId="69B204DC" w14:textId="47B05CBD" w:rsidR="00726659" w:rsidRPr="00C2741F" w:rsidRDefault="000F0732" w:rsidP="00C2741F">
      <w:pPr>
        <w:pStyle w:val="ListParagraph"/>
        <w:numPr>
          <w:ilvl w:val="0"/>
          <w:numId w:val="229"/>
        </w:numPr>
        <w:tabs>
          <w:tab w:val="left" w:pos="1798"/>
          <w:tab w:val="left" w:pos="1800"/>
        </w:tabs>
        <w:spacing w:before="160" w:line="360" w:lineRule="auto"/>
        <w:ind w:right="956"/>
        <w:rPr>
          <w:sz w:val="20"/>
        </w:rPr>
      </w:pPr>
      <w:r>
        <w:rPr>
          <w:sz w:val="20"/>
        </w:rPr>
        <w:t>Hot</w:t>
      </w:r>
      <w:r>
        <w:rPr>
          <w:spacing w:val="-4"/>
          <w:sz w:val="20"/>
        </w:rPr>
        <w:t xml:space="preserve"> </w:t>
      </w:r>
      <w:r>
        <w:rPr>
          <w:sz w:val="20"/>
        </w:rPr>
        <w:t>Work:</w:t>
      </w:r>
      <w:r>
        <w:rPr>
          <w:spacing w:val="-4"/>
          <w:sz w:val="20"/>
        </w:rPr>
        <w:t xml:space="preserve"> </w:t>
      </w:r>
      <w:r>
        <w:rPr>
          <w:sz w:val="20"/>
        </w:rPr>
        <w:t>Perform</w:t>
      </w:r>
      <w:r>
        <w:rPr>
          <w:spacing w:val="-4"/>
          <w:sz w:val="20"/>
        </w:rPr>
        <w:t xml:space="preserve"> </w:t>
      </w:r>
      <w:r>
        <w:rPr>
          <w:sz w:val="20"/>
        </w:rPr>
        <w:t>and</w:t>
      </w:r>
      <w:r>
        <w:rPr>
          <w:spacing w:val="-4"/>
          <w:sz w:val="20"/>
        </w:rPr>
        <w:t xml:space="preserve"> </w:t>
      </w:r>
      <w:r>
        <w:rPr>
          <w:sz w:val="20"/>
        </w:rPr>
        <w:t>safeguard</w:t>
      </w:r>
      <w:r>
        <w:rPr>
          <w:spacing w:val="-4"/>
          <w:sz w:val="20"/>
        </w:rPr>
        <w:t xml:space="preserve"> </w:t>
      </w:r>
      <w:r>
        <w:rPr>
          <w:sz w:val="20"/>
        </w:rPr>
        <w:t>hot</w:t>
      </w:r>
      <w:r>
        <w:rPr>
          <w:spacing w:val="-3"/>
          <w:sz w:val="20"/>
        </w:rPr>
        <w:t xml:space="preserve"> </w:t>
      </w:r>
      <w:r>
        <w:rPr>
          <w:sz w:val="20"/>
        </w:rPr>
        <w:t>work</w:t>
      </w:r>
      <w:r>
        <w:rPr>
          <w:spacing w:val="-4"/>
          <w:sz w:val="20"/>
        </w:rPr>
        <w:t xml:space="preserve"> </w:t>
      </w:r>
      <w:r>
        <w:rPr>
          <w:sz w:val="20"/>
        </w:rPr>
        <w:t>operations</w:t>
      </w:r>
      <w:r>
        <w:rPr>
          <w:spacing w:val="-4"/>
          <w:sz w:val="20"/>
        </w:rPr>
        <w:t xml:space="preserve"> </w:t>
      </w:r>
      <w:r>
        <w:rPr>
          <w:sz w:val="20"/>
        </w:rPr>
        <w:t>in</w:t>
      </w:r>
      <w:r>
        <w:rPr>
          <w:spacing w:val="-3"/>
          <w:sz w:val="20"/>
        </w:rPr>
        <w:t xml:space="preserve"> </w:t>
      </w:r>
      <w:r>
        <w:rPr>
          <w:sz w:val="20"/>
        </w:rPr>
        <w:t>accordance</w:t>
      </w:r>
      <w:r>
        <w:rPr>
          <w:spacing w:val="-3"/>
          <w:sz w:val="20"/>
        </w:rPr>
        <w:t xml:space="preserve"> </w:t>
      </w:r>
      <w:r>
        <w:rPr>
          <w:sz w:val="20"/>
        </w:rPr>
        <w:t>with NFPA 241 and NFPA 51B. Coordinate with Officer</w:t>
      </w:r>
      <w:r>
        <w:rPr>
          <w:spacing w:val="78"/>
          <w:w w:val="150"/>
          <w:sz w:val="20"/>
        </w:rPr>
        <w:t xml:space="preserve"> </w:t>
      </w:r>
      <w:r>
        <w:rPr>
          <w:sz w:val="20"/>
        </w:rPr>
        <w:t>at least 48 hours in</w:t>
      </w:r>
    </w:p>
    <w:p w14:paraId="6D714CF4" w14:textId="0BF32074" w:rsidR="00726659" w:rsidRDefault="002023FF">
      <w:pPr>
        <w:pStyle w:val="BodyText"/>
        <w:spacing w:line="360" w:lineRule="auto"/>
        <w:ind w:right="956" w:firstLine="0"/>
      </w:pPr>
      <w:r>
        <w:t>advance</w:t>
      </w:r>
      <w:r>
        <w:rPr>
          <w:spacing w:val="-6"/>
        </w:rPr>
        <w:t>.</w:t>
      </w:r>
      <w:r w:rsidR="000F0732">
        <w:rPr>
          <w:spacing w:val="80"/>
        </w:rPr>
        <w:t xml:space="preserve"> </w:t>
      </w:r>
      <w:r w:rsidR="000F0732">
        <w:t>Designate</w:t>
      </w:r>
      <w:r w:rsidR="000F0732">
        <w:rPr>
          <w:spacing w:val="-6"/>
        </w:rPr>
        <w:t xml:space="preserve"> </w:t>
      </w:r>
      <w:r w:rsidR="000F0732">
        <w:t>contractor's</w:t>
      </w:r>
      <w:r w:rsidR="000F0732">
        <w:rPr>
          <w:spacing w:val="-6"/>
        </w:rPr>
        <w:t xml:space="preserve"> </w:t>
      </w:r>
      <w:r w:rsidR="000F0732">
        <w:t>responsible</w:t>
      </w:r>
      <w:r w:rsidR="000F0732">
        <w:rPr>
          <w:spacing w:val="-5"/>
        </w:rPr>
        <w:t xml:space="preserve"> </w:t>
      </w:r>
      <w:r w:rsidR="000F0732">
        <w:t>project-site</w:t>
      </w:r>
      <w:r w:rsidR="000F0732">
        <w:rPr>
          <w:spacing w:val="-6"/>
        </w:rPr>
        <w:t xml:space="preserve"> </w:t>
      </w:r>
      <w:r w:rsidR="000F0732">
        <w:t>fire prevention program manager to permit hot work.</w:t>
      </w:r>
    </w:p>
    <w:p w14:paraId="2EA20F19" w14:textId="77777777" w:rsidR="00726659" w:rsidRDefault="000F0732">
      <w:pPr>
        <w:pStyle w:val="ListParagraph"/>
        <w:numPr>
          <w:ilvl w:val="0"/>
          <w:numId w:val="229"/>
        </w:numPr>
        <w:tabs>
          <w:tab w:val="left" w:pos="1798"/>
          <w:tab w:val="left" w:pos="1800"/>
        </w:tabs>
        <w:spacing w:before="160" w:line="360" w:lineRule="auto"/>
        <w:ind w:right="1316"/>
        <w:rPr>
          <w:sz w:val="20"/>
        </w:rPr>
      </w:pPr>
      <w:r>
        <w:rPr>
          <w:sz w:val="20"/>
        </w:rPr>
        <w:t>Fire Hazard Prevention and Safety Inspections: Inspect entire construction</w:t>
      </w:r>
      <w:r>
        <w:rPr>
          <w:spacing w:val="-5"/>
          <w:sz w:val="20"/>
        </w:rPr>
        <w:t xml:space="preserve"> </w:t>
      </w:r>
      <w:r>
        <w:rPr>
          <w:sz w:val="20"/>
        </w:rPr>
        <w:t>areas</w:t>
      </w:r>
      <w:r>
        <w:rPr>
          <w:spacing w:val="-5"/>
          <w:sz w:val="20"/>
        </w:rPr>
        <w:t xml:space="preserve"> </w:t>
      </w:r>
      <w:r>
        <w:rPr>
          <w:sz w:val="20"/>
        </w:rPr>
        <w:t>weekly.</w:t>
      </w:r>
      <w:r>
        <w:rPr>
          <w:spacing w:val="-4"/>
          <w:sz w:val="20"/>
        </w:rPr>
        <w:t xml:space="preserve"> </w:t>
      </w:r>
      <w:r>
        <w:rPr>
          <w:sz w:val="20"/>
        </w:rPr>
        <w:t>Coordinate</w:t>
      </w:r>
      <w:r>
        <w:rPr>
          <w:spacing w:val="-5"/>
          <w:sz w:val="20"/>
        </w:rPr>
        <w:t xml:space="preserve"> </w:t>
      </w:r>
      <w:proofErr w:type="gramStart"/>
      <w:r>
        <w:rPr>
          <w:sz w:val="20"/>
        </w:rPr>
        <w:t>with,</w:t>
      </w:r>
      <w:r>
        <w:rPr>
          <w:spacing w:val="-5"/>
          <w:sz w:val="20"/>
        </w:rPr>
        <w:t xml:space="preserve"> </w:t>
      </w:r>
      <w:r>
        <w:rPr>
          <w:sz w:val="20"/>
        </w:rPr>
        <w:t>and</w:t>
      </w:r>
      <w:proofErr w:type="gramEnd"/>
      <w:r>
        <w:rPr>
          <w:spacing w:val="-5"/>
          <w:sz w:val="20"/>
        </w:rPr>
        <w:t xml:space="preserve"> </w:t>
      </w:r>
      <w:r>
        <w:rPr>
          <w:sz w:val="20"/>
        </w:rPr>
        <w:t>report</w:t>
      </w:r>
      <w:r>
        <w:rPr>
          <w:spacing w:val="-4"/>
          <w:sz w:val="20"/>
        </w:rPr>
        <w:t xml:space="preserve"> </w:t>
      </w:r>
      <w:r>
        <w:rPr>
          <w:sz w:val="20"/>
        </w:rPr>
        <w:t>findings</w:t>
      </w:r>
      <w:r>
        <w:rPr>
          <w:spacing w:val="-5"/>
          <w:sz w:val="20"/>
        </w:rPr>
        <w:t xml:space="preserve"> </w:t>
      </w:r>
      <w:r>
        <w:rPr>
          <w:sz w:val="20"/>
        </w:rPr>
        <w:t xml:space="preserve">and corrective actions weekly to Contracting Officer </w:t>
      </w:r>
      <w:proofErr w:type="gramStart"/>
      <w:r>
        <w:rPr>
          <w:sz w:val="20"/>
        </w:rPr>
        <w:t>Representative .</w:t>
      </w:r>
      <w:proofErr w:type="gramEnd"/>
    </w:p>
    <w:p w14:paraId="1A29FFA3" w14:textId="77777777" w:rsidR="00726659" w:rsidRDefault="000F0732">
      <w:pPr>
        <w:pStyle w:val="ListParagraph"/>
        <w:numPr>
          <w:ilvl w:val="0"/>
          <w:numId w:val="229"/>
        </w:numPr>
        <w:tabs>
          <w:tab w:val="left" w:pos="1798"/>
          <w:tab w:val="left" w:pos="1800"/>
        </w:tabs>
        <w:spacing w:before="160" w:line="360" w:lineRule="auto"/>
        <w:ind w:right="836"/>
        <w:rPr>
          <w:sz w:val="20"/>
        </w:rPr>
      </w:pPr>
      <w:r>
        <w:rPr>
          <w:sz w:val="20"/>
        </w:rPr>
        <w:t>Smoking: Smoking is prohibited in and adjacent to construction areas inside</w:t>
      </w:r>
      <w:r>
        <w:rPr>
          <w:spacing w:val="-5"/>
          <w:sz w:val="20"/>
        </w:rPr>
        <w:t xml:space="preserve"> </w:t>
      </w:r>
      <w:r>
        <w:rPr>
          <w:sz w:val="20"/>
        </w:rPr>
        <w:t>existing</w:t>
      </w:r>
      <w:r>
        <w:rPr>
          <w:spacing w:val="-5"/>
          <w:sz w:val="20"/>
        </w:rPr>
        <w:t xml:space="preserve"> </w:t>
      </w:r>
      <w:r>
        <w:rPr>
          <w:sz w:val="20"/>
        </w:rPr>
        <w:t>buildings</w:t>
      </w:r>
      <w:r>
        <w:rPr>
          <w:spacing w:val="-5"/>
          <w:sz w:val="20"/>
        </w:rPr>
        <w:t xml:space="preserve"> </w:t>
      </w:r>
      <w:r>
        <w:rPr>
          <w:sz w:val="20"/>
        </w:rPr>
        <w:t>and</w:t>
      </w:r>
      <w:r>
        <w:rPr>
          <w:spacing w:val="-6"/>
          <w:sz w:val="20"/>
        </w:rPr>
        <w:t xml:space="preserve"> </w:t>
      </w:r>
      <w:r>
        <w:rPr>
          <w:sz w:val="20"/>
        </w:rPr>
        <w:t>additions</w:t>
      </w:r>
      <w:r>
        <w:rPr>
          <w:spacing w:val="-6"/>
          <w:sz w:val="20"/>
        </w:rPr>
        <w:t xml:space="preserve"> </w:t>
      </w:r>
      <w:r>
        <w:rPr>
          <w:sz w:val="20"/>
        </w:rPr>
        <w:t>under</w:t>
      </w:r>
      <w:r>
        <w:rPr>
          <w:spacing w:val="-5"/>
          <w:sz w:val="20"/>
        </w:rPr>
        <w:t xml:space="preserve"> </w:t>
      </w:r>
      <w:r>
        <w:rPr>
          <w:sz w:val="20"/>
        </w:rPr>
        <w:t>construction.</w:t>
      </w:r>
      <w:r>
        <w:rPr>
          <w:spacing w:val="-6"/>
          <w:sz w:val="20"/>
        </w:rPr>
        <w:t xml:space="preserve"> </w:t>
      </w:r>
      <w:r>
        <w:rPr>
          <w:sz w:val="20"/>
        </w:rPr>
        <w:t>In</w:t>
      </w:r>
      <w:r>
        <w:rPr>
          <w:spacing w:val="-6"/>
          <w:sz w:val="20"/>
        </w:rPr>
        <w:t xml:space="preserve"> </w:t>
      </w:r>
      <w:r>
        <w:rPr>
          <w:sz w:val="20"/>
        </w:rPr>
        <w:t>separate and</w:t>
      </w:r>
      <w:r>
        <w:rPr>
          <w:spacing w:val="-5"/>
          <w:sz w:val="20"/>
        </w:rPr>
        <w:t xml:space="preserve"> </w:t>
      </w:r>
      <w:r>
        <w:rPr>
          <w:sz w:val="20"/>
        </w:rPr>
        <w:t>detached</w:t>
      </w:r>
      <w:r>
        <w:rPr>
          <w:spacing w:val="-5"/>
          <w:sz w:val="20"/>
        </w:rPr>
        <w:t xml:space="preserve"> </w:t>
      </w:r>
      <w:r>
        <w:rPr>
          <w:sz w:val="20"/>
        </w:rPr>
        <w:t>buildings</w:t>
      </w:r>
      <w:r>
        <w:rPr>
          <w:spacing w:val="-5"/>
          <w:sz w:val="20"/>
        </w:rPr>
        <w:t xml:space="preserve"> </w:t>
      </w:r>
      <w:r>
        <w:rPr>
          <w:sz w:val="20"/>
        </w:rPr>
        <w:t>under</w:t>
      </w:r>
      <w:r>
        <w:rPr>
          <w:spacing w:val="-5"/>
          <w:sz w:val="20"/>
        </w:rPr>
        <w:t xml:space="preserve"> </w:t>
      </w:r>
      <w:r>
        <w:rPr>
          <w:sz w:val="20"/>
        </w:rPr>
        <w:t>construction,</w:t>
      </w:r>
      <w:r>
        <w:rPr>
          <w:spacing w:val="-5"/>
          <w:sz w:val="20"/>
        </w:rPr>
        <w:t xml:space="preserve"> </w:t>
      </w:r>
      <w:r>
        <w:rPr>
          <w:sz w:val="20"/>
        </w:rPr>
        <w:t>smoking</w:t>
      </w:r>
      <w:r>
        <w:rPr>
          <w:spacing w:val="-5"/>
          <w:sz w:val="20"/>
        </w:rPr>
        <w:t xml:space="preserve"> </w:t>
      </w:r>
      <w:r>
        <w:rPr>
          <w:sz w:val="20"/>
        </w:rPr>
        <w:t>is</w:t>
      </w:r>
      <w:r>
        <w:rPr>
          <w:spacing w:val="-5"/>
          <w:sz w:val="20"/>
        </w:rPr>
        <w:t xml:space="preserve"> </w:t>
      </w:r>
      <w:r>
        <w:rPr>
          <w:sz w:val="20"/>
        </w:rPr>
        <w:t>prohibited</w:t>
      </w:r>
      <w:r>
        <w:rPr>
          <w:spacing w:val="-4"/>
          <w:sz w:val="20"/>
        </w:rPr>
        <w:t xml:space="preserve"> </w:t>
      </w:r>
      <w:r>
        <w:rPr>
          <w:sz w:val="20"/>
        </w:rPr>
        <w:t>except in designated smoking rest areas.</w:t>
      </w:r>
    </w:p>
    <w:p w14:paraId="5840C39D" w14:textId="77777777" w:rsidR="00726659" w:rsidRDefault="000F0732">
      <w:pPr>
        <w:pStyle w:val="ListParagraph"/>
        <w:numPr>
          <w:ilvl w:val="0"/>
          <w:numId w:val="229"/>
        </w:numPr>
        <w:tabs>
          <w:tab w:val="left" w:pos="1798"/>
          <w:tab w:val="left" w:pos="1800"/>
        </w:tabs>
        <w:spacing w:before="160" w:line="360" w:lineRule="auto"/>
        <w:ind w:right="1196"/>
        <w:rPr>
          <w:sz w:val="20"/>
        </w:rPr>
      </w:pPr>
      <w:r>
        <w:rPr>
          <w:sz w:val="20"/>
        </w:rPr>
        <w:t>Dispose</w:t>
      </w:r>
      <w:r>
        <w:rPr>
          <w:spacing w:val="-4"/>
          <w:sz w:val="20"/>
        </w:rPr>
        <w:t xml:space="preserve"> </w:t>
      </w:r>
      <w:r>
        <w:rPr>
          <w:sz w:val="20"/>
        </w:rPr>
        <w:t>of</w:t>
      </w:r>
      <w:r>
        <w:rPr>
          <w:spacing w:val="-4"/>
          <w:sz w:val="20"/>
        </w:rPr>
        <w:t xml:space="preserve"> </w:t>
      </w:r>
      <w:r>
        <w:rPr>
          <w:sz w:val="20"/>
        </w:rPr>
        <w:t>waste</w:t>
      </w:r>
      <w:r>
        <w:rPr>
          <w:spacing w:val="-3"/>
          <w:sz w:val="20"/>
        </w:rPr>
        <w:t xml:space="preserve"> </w:t>
      </w:r>
      <w:r>
        <w:rPr>
          <w:sz w:val="20"/>
        </w:rPr>
        <w:t>and</w:t>
      </w:r>
      <w:r>
        <w:rPr>
          <w:spacing w:val="-4"/>
          <w:sz w:val="20"/>
        </w:rPr>
        <w:t xml:space="preserve"> </w:t>
      </w:r>
      <w:r>
        <w:rPr>
          <w:sz w:val="20"/>
        </w:rPr>
        <w:t>debris</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3"/>
          <w:sz w:val="20"/>
        </w:rPr>
        <w:t xml:space="preserve"> </w:t>
      </w:r>
      <w:r>
        <w:rPr>
          <w:sz w:val="20"/>
        </w:rPr>
        <w:t>NFPA</w:t>
      </w:r>
      <w:r>
        <w:rPr>
          <w:spacing w:val="-4"/>
          <w:sz w:val="20"/>
        </w:rPr>
        <w:t xml:space="preserve"> </w:t>
      </w:r>
      <w:r>
        <w:rPr>
          <w:sz w:val="20"/>
        </w:rPr>
        <w:t>241.</w:t>
      </w:r>
      <w:r>
        <w:rPr>
          <w:spacing w:val="-3"/>
          <w:sz w:val="20"/>
        </w:rPr>
        <w:t xml:space="preserve"> </w:t>
      </w:r>
      <w:r>
        <w:rPr>
          <w:sz w:val="20"/>
        </w:rPr>
        <w:t>Remove</w:t>
      </w:r>
      <w:r>
        <w:rPr>
          <w:spacing w:val="-4"/>
          <w:sz w:val="20"/>
        </w:rPr>
        <w:t xml:space="preserve"> </w:t>
      </w:r>
      <w:r>
        <w:rPr>
          <w:sz w:val="20"/>
        </w:rPr>
        <w:t>from buildings daily.</w:t>
      </w:r>
    </w:p>
    <w:p w14:paraId="479D4F1A" w14:textId="77777777" w:rsidR="00726659" w:rsidRDefault="000F0732">
      <w:pPr>
        <w:pStyle w:val="ListParagraph"/>
        <w:numPr>
          <w:ilvl w:val="0"/>
          <w:numId w:val="229"/>
        </w:numPr>
        <w:tabs>
          <w:tab w:val="left" w:pos="1798"/>
          <w:tab w:val="left" w:pos="1800"/>
        </w:tabs>
        <w:spacing w:before="160" w:line="360" w:lineRule="auto"/>
        <w:ind w:right="1076"/>
        <w:rPr>
          <w:sz w:val="20"/>
        </w:rPr>
      </w:pPr>
      <w:r>
        <w:rPr>
          <w:sz w:val="20"/>
        </w:rPr>
        <w:lastRenderedPageBreak/>
        <w:t>If</w:t>
      </w:r>
      <w:r>
        <w:rPr>
          <w:spacing w:val="-4"/>
          <w:sz w:val="20"/>
        </w:rPr>
        <w:t xml:space="preserve"> </w:t>
      </w:r>
      <w:r>
        <w:rPr>
          <w:sz w:val="20"/>
        </w:rPr>
        <w:t>required,</w:t>
      </w:r>
      <w:r>
        <w:rPr>
          <w:spacing w:val="-4"/>
          <w:sz w:val="20"/>
        </w:rPr>
        <w:t xml:space="preserve"> </w:t>
      </w:r>
      <w:r>
        <w:rPr>
          <w:sz w:val="20"/>
        </w:rPr>
        <w:t>submit</w:t>
      </w:r>
      <w:r>
        <w:rPr>
          <w:spacing w:val="-4"/>
          <w:sz w:val="20"/>
        </w:rPr>
        <w:t xml:space="preserve"> </w:t>
      </w:r>
      <w:r>
        <w:rPr>
          <w:sz w:val="20"/>
        </w:rPr>
        <w:t>documentation</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COR</w:t>
      </w:r>
      <w:r>
        <w:rPr>
          <w:spacing w:val="-3"/>
          <w:sz w:val="20"/>
        </w:rPr>
        <w:t xml:space="preserve"> </w:t>
      </w:r>
      <w:r>
        <w:rPr>
          <w:sz w:val="20"/>
        </w:rPr>
        <w:t>that</w:t>
      </w:r>
      <w:r>
        <w:rPr>
          <w:spacing w:val="-4"/>
          <w:sz w:val="20"/>
        </w:rPr>
        <w:t xml:space="preserve"> </w:t>
      </w:r>
      <w:r>
        <w:rPr>
          <w:sz w:val="20"/>
        </w:rPr>
        <w:t>personnel</w:t>
      </w:r>
      <w:r>
        <w:rPr>
          <w:spacing w:val="-4"/>
          <w:sz w:val="20"/>
        </w:rPr>
        <w:t xml:space="preserve"> </w:t>
      </w:r>
      <w:r>
        <w:rPr>
          <w:sz w:val="20"/>
        </w:rPr>
        <w:t>have</w:t>
      </w:r>
      <w:r>
        <w:rPr>
          <w:spacing w:val="-3"/>
          <w:sz w:val="20"/>
        </w:rPr>
        <w:t xml:space="preserve"> </w:t>
      </w:r>
      <w:r>
        <w:rPr>
          <w:sz w:val="20"/>
        </w:rPr>
        <w:t>been trained in the fire safety aspects of working in areas with impaired structural or compartmentalization features.</w:t>
      </w:r>
    </w:p>
    <w:p w14:paraId="78F075F4" w14:textId="77777777" w:rsidR="00726659" w:rsidRDefault="000F0732">
      <w:pPr>
        <w:pStyle w:val="ListParagraph"/>
        <w:numPr>
          <w:ilvl w:val="1"/>
          <w:numId w:val="230"/>
        </w:numPr>
        <w:tabs>
          <w:tab w:val="left" w:pos="1797"/>
        </w:tabs>
        <w:spacing w:before="160"/>
        <w:ind w:left="1797" w:hanging="717"/>
        <w:rPr>
          <w:b/>
          <w:sz w:val="24"/>
        </w:rPr>
      </w:pPr>
      <w:bookmarkStart w:id="17" w:name="_bookmark17"/>
      <w:bookmarkEnd w:id="17"/>
      <w:r>
        <w:rPr>
          <w:b/>
          <w:spacing w:val="-2"/>
          <w:sz w:val="24"/>
        </w:rPr>
        <w:t>ELECTRICAL</w:t>
      </w:r>
    </w:p>
    <w:p w14:paraId="3BEA05DB" w14:textId="77777777" w:rsidR="00726659" w:rsidRDefault="000F0732">
      <w:pPr>
        <w:pStyle w:val="ListParagraph"/>
        <w:numPr>
          <w:ilvl w:val="2"/>
          <w:numId w:val="230"/>
        </w:numPr>
        <w:tabs>
          <w:tab w:val="left" w:pos="1798"/>
          <w:tab w:val="left" w:pos="1800"/>
        </w:tabs>
        <w:spacing w:before="163" w:line="360" w:lineRule="auto"/>
        <w:ind w:right="1196"/>
        <w:rPr>
          <w:sz w:val="20"/>
        </w:rPr>
      </w:pPr>
      <w:r>
        <w:rPr>
          <w:sz w:val="20"/>
        </w:rPr>
        <w:t>All electrical work shall comply with NFPA 70 (NEC), NFPA 70B, NFPA 70E,</w:t>
      </w:r>
      <w:r>
        <w:rPr>
          <w:spacing w:val="-4"/>
          <w:sz w:val="20"/>
        </w:rPr>
        <w:t xml:space="preserve"> </w:t>
      </w:r>
      <w:r>
        <w:rPr>
          <w:sz w:val="20"/>
        </w:rPr>
        <w:t>29</w:t>
      </w:r>
      <w:r>
        <w:rPr>
          <w:spacing w:val="-4"/>
          <w:sz w:val="20"/>
        </w:rPr>
        <w:t xml:space="preserve"> </w:t>
      </w:r>
      <w:r>
        <w:rPr>
          <w:sz w:val="20"/>
        </w:rPr>
        <w:t>CFR</w:t>
      </w:r>
      <w:r>
        <w:rPr>
          <w:spacing w:val="-4"/>
          <w:sz w:val="20"/>
        </w:rPr>
        <w:t xml:space="preserve"> </w:t>
      </w:r>
      <w:r>
        <w:rPr>
          <w:sz w:val="20"/>
        </w:rPr>
        <w:t>Part</w:t>
      </w:r>
      <w:r>
        <w:rPr>
          <w:spacing w:val="-3"/>
          <w:sz w:val="20"/>
        </w:rPr>
        <w:t xml:space="preserve"> </w:t>
      </w:r>
      <w:r>
        <w:rPr>
          <w:sz w:val="20"/>
        </w:rPr>
        <w:t>1910</w:t>
      </w:r>
      <w:r>
        <w:rPr>
          <w:spacing w:val="-4"/>
          <w:sz w:val="20"/>
        </w:rPr>
        <w:t xml:space="preserve"> </w:t>
      </w:r>
      <w:r>
        <w:rPr>
          <w:sz w:val="20"/>
        </w:rPr>
        <w:t>Subpart</w:t>
      </w:r>
      <w:r>
        <w:rPr>
          <w:spacing w:val="-4"/>
          <w:sz w:val="20"/>
        </w:rPr>
        <w:t xml:space="preserve"> </w:t>
      </w:r>
      <w:r>
        <w:rPr>
          <w:sz w:val="20"/>
        </w:rPr>
        <w:t>J</w:t>
      </w:r>
      <w:r>
        <w:rPr>
          <w:spacing w:val="-4"/>
          <w:sz w:val="20"/>
        </w:rPr>
        <w:t xml:space="preserve"> </w:t>
      </w:r>
      <w:r>
        <w:rPr>
          <w:sz w:val="20"/>
        </w:rPr>
        <w:t>–</w:t>
      </w:r>
      <w:r>
        <w:rPr>
          <w:spacing w:val="-4"/>
          <w:sz w:val="20"/>
        </w:rPr>
        <w:t xml:space="preserve"> </w:t>
      </w:r>
      <w:r>
        <w:rPr>
          <w:sz w:val="20"/>
        </w:rPr>
        <w:t>General</w:t>
      </w:r>
      <w:r>
        <w:rPr>
          <w:spacing w:val="-4"/>
          <w:sz w:val="20"/>
        </w:rPr>
        <w:t xml:space="preserve"> </w:t>
      </w:r>
      <w:r>
        <w:rPr>
          <w:sz w:val="20"/>
        </w:rPr>
        <w:t>Environmental</w:t>
      </w:r>
      <w:r>
        <w:rPr>
          <w:spacing w:val="-3"/>
          <w:sz w:val="20"/>
        </w:rPr>
        <w:t xml:space="preserve"> </w:t>
      </w:r>
      <w:r>
        <w:rPr>
          <w:sz w:val="20"/>
        </w:rPr>
        <w:t>Controls,</w:t>
      </w:r>
      <w:r>
        <w:rPr>
          <w:spacing w:val="-3"/>
          <w:sz w:val="20"/>
        </w:rPr>
        <w:t xml:space="preserve"> </w:t>
      </w:r>
      <w:r>
        <w:rPr>
          <w:sz w:val="20"/>
        </w:rPr>
        <w:t>29 CFR Part 1910 Subpart S – Electrical, and 29 CFR 1926 Subpart K in addition to other references required by contract.</w:t>
      </w:r>
    </w:p>
    <w:p w14:paraId="1BEF71E9"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 xml:space="preserve">All qualified </w:t>
      </w:r>
      <w:proofErr w:type="gramStart"/>
      <w:r>
        <w:rPr>
          <w:sz w:val="20"/>
        </w:rPr>
        <w:t>persons</w:t>
      </w:r>
      <w:proofErr w:type="gramEnd"/>
      <w:r>
        <w:rPr>
          <w:sz w:val="20"/>
        </w:rPr>
        <w:t xml:space="preserve"> performing electrical work under this contract shall be licensed journeyman or master electricians. All apprentice electricians</w:t>
      </w:r>
      <w:r>
        <w:rPr>
          <w:spacing w:val="-5"/>
          <w:sz w:val="20"/>
        </w:rPr>
        <w:t xml:space="preserve"> </w:t>
      </w:r>
      <w:r>
        <w:rPr>
          <w:sz w:val="20"/>
        </w:rPr>
        <w:t>performing</w:t>
      </w:r>
      <w:r>
        <w:rPr>
          <w:spacing w:val="-5"/>
          <w:sz w:val="20"/>
        </w:rPr>
        <w:t xml:space="preserve"> </w:t>
      </w:r>
      <w:r>
        <w:rPr>
          <w:sz w:val="20"/>
        </w:rPr>
        <w:t>under</w:t>
      </w:r>
      <w:r>
        <w:rPr>
          <w:spacing w:val="-5"/>
          <w:sz w:val="20"/>
        </w:rPr>
        <w:t xml:space="preserve"> </w:t>
      </w:r>
      <w:r>
        <w:rPr>
          <w:sz w:val="20"/>
        </w:rPr>
        <w:t>this</w:t>
      </w:r>
      <w:r>
        <w:rPr>
          <w:spacing w:val="-4"/>
          <w:sz w:val="20"/>
        </w:rPr>
        <w:t xml:space="preserve"> </w:t>
      </w:r>
      <w:r>
        <w:rPr>
          <w:sz w:val="20"/>
        </w:rPr>
        <w:t>contract</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deemed</w:t>
      </w:r>
      <w:r>
        <w:rPr>
          <w:spacing w:val="-5"/>
          <w:sz w:val="20"/>
        </w:rPr>
        <w:t xml:space="preserve"> </w:t>
      </w:r>
      <w:r>
        <w:rPr>
          <w:sz w:val="20"/>
        </w:rPr>
        <w:t xml:space="preserve">unqualified </w:t>
      </w:r>
      <w:proofErr w:type="gramStart"/>
      <w:r>
        <w:rPr>
          <w:sz w:val="20"/>
        </w:rPr>
        <w:t>persons</w:t>
      </w:r>
      <w:proofErr w:type="gramEnd"/>
      <w:r>
        <w:rPr>
          <w:sz w:val="20"/>
        </w:rPr>
        <w:t xml:space="preserve"> unless they are working under the immediate supervision of a licensed electrician or master electrician.</w:t>
      </w:r>
    </w:p>
    <w:p w14:paraId="79B0204F" w14:textId="399127D1" w:rsidR="00726659" w:rsidRPr="0012101C" w:rsidRDefault="000F0732" w:rsidP="0012101C">
      <w:pPr>
        <w:pStyle w:val="ListParagraph"/>
        <w:numPr>
          <w:ilvl w:val="2"/>
          <w:numId w:val="230"/>
        </w:numPr>
        <w:tabs>
          <w:tab w:val="left" w:pos="1798"/>
          <w:tab w:val="left" w:pos="1800"/>
        </w:tabs>
        <w:spacing w:before="160" w:line="360" w:lineRule="auto"/>
        <w:ind w:right="836"/>
        <w:rPr>
          <w:sz w:val="20"/>
        </w:rPr>
      </w:pPr>
      <w:r>
        <w:rPr>
          <w:sz w:val="20"/>
        </w:rPr>
        <w:t>All electrical work will be accomplished de-energized and in the Electrically Safe Work Condition (refer to NFPA 70E for Work Involving Electrical Hazards, including Exemptions to Work Permit).</w:t>
      </w:r>
      <w:r>
        <w:rPr>
          <w:spacing w:val="80"/>
          <w:sz w:val="20"/>
        </w:rPr>
        <w:t xml:space="preserve"> </w:t>
      </w:r>
      <w:r>
        <w:rPr>
          <w:sz w:val="20"/>
        </w:rPr>
        <w:t>Any Contractor,</w:t>
      </w:r>
      <w:r>
        <w:rPr>
          <w:spacing w:val="-5"/>
          <w:sz w:val="20"/>
        </w:rPr>
        <w:t xml:space="preserve"> </w:t>
      </w:r>
      <w:r>
        <w:rPr>
          <w:sz w:val="20"/>
        </w:rPr>
        <w:t>subcontractor</w:t>
      </w:r>
      <w:r>
        <w:rPr>
          <w:spacing w:val="-4"/>
          <w:sz w:val="20"/>
        </w:rPr>
        <w:t xml:space="preserve"> </w:t>
      </w:r>
      <w:r>
        <w:rPr>
          <w:sz w:val="20"/>
        </w:rPr>
        <w:t>or</w:t>
      </w:r>
      <w:r>
        <w:rPr>
          <w:spacing w:val="-5"/>
          <w:sz w:val="20"/>
        </w:rPr>
        <w:t xml:space="preserve"> </w:t>
      </w:r>
      <w:r>
        <w:rPr>
          <w:sz w:val="20"/>
        </w:rPr>
        <w:t>temporary</w:t>
      </w:r>
      <w:r>
        <w:rPr>
          <w:spacing w:val="-5"/>
          <w:sz w:val="20"/>
        </w:rPr>
        <w:t xml:space="preserve"> </w:t>
      </w:r>
      <w:r>
        <w:rPr>
          <w:sz w:val="20"/>
        </w:rPr>
        <w:t>worker</w:t>
      </w:r>
      <w:r>
        <w:rPr>
          <w:spacing w:val="-4"/>
          <w:sz w:val="20"/>
        </w:rPr>
        <w:t xml:space="preserve"> </w:t>
      </w:r>
      <w:r>
        <w:rPr>
          <w:sz w:val="20"/>
        </w:rPr>
        <w:t>who</w:t>
      </w:r>
      <w:r>
        <w:rPr>
          <w:spacing w:val="-5"/>
          <w:sz w:val="20"/>
        </w:rPr>
        <w:t xml:space="preserve"> </w:t>
      </w:r>
      <w:r>
        <w:rPr>
          <w:sz w:val="20"/>
        </w:rPr>
        <w:t>fails</w:t>
      </w:r>
      <w:r>
        <w:rPr>
          <w:spacing w:val="-4"/>
          <w:sz w:val="20"/>
        </w:rPr>
        <w:t xml:space="preserve"> </w:t>
      </w:r>
      <w:r>
        <w:rPr>
          <w:sz w:val="20"/>
        </w:rPr>
        <w:t>to</w:t>
      </w:r>
      <w:r>
        <w:rPr>
          <w:spacing w:val="-5"/>
          <w:sz w:val="20"/>
        </w:rPr>
        <w:t xml:space="preserve"> </w:t>
      </w:r>
      <w:r>
        <w:rPr>
          <w:sz w:val="20"/>
        </w:rPr>
        <w:t>fully</w:t>
      </w:r>
      <w:r>
        <w:rPr>
          <w:spacing w:val="-4"/>
          <w:sz w:val="20"/>
        </w:rPr>
        <w:t xml:space="preserve"> </w:t>
      </w:r>
      <w:r>
        <w:rPr>
          <w:sz w:val="20"/>
        </w:rPr>
        <w:t>comply with</w:t>
      </w:r>
      <w:r>
        <w:rPr>
          <w:spacing w:val="-5"/>
          <w:sz w:val="20"/>
        </w:rPr>
        <w:t xml:space="preserve"> </w:t>
      </w:r>
      <w:r>
        <w:rPr>
          <w:sz w:val="20"/>
        </w:rPr>
        <w:t>this</w:t>
      </w:r>
      <w:r>
        <w:rPr>
          <w:spacing w:val="-5"/>
          <w:sz w:val="20"/>
        </w:rPr>
        <w:t xml:space="preserve"> </w:t>
      </w:r>
      <w:r>
        <w:rPr>
          <w:sz w:val="20"/>
        </w:rPr>
        <w:t>requirement</w:t>
      </w:r>
      <w:r>
        <w:rPr>
          <w:spacing w:val="-5"/>
          <w:sz w:val="20"/>
        </w:rPr>
        <w:t xml:space="preserve"> </w:t>
      </w:r>
      <w:r>
        <w:rPr>
          <w:sz w:val="20"/>
        </w:rPr>
        <w:t>is</w:t>
      </w:r>
      <w:r>
        <w:rPr>
          <w:spacing w:val="-4"/>
          <w:sz w:val="20"/>
        </w:rPr>
        <w:t xml:space="preserve"> </w:t>
      </w:r>
      <w:r>
        <w:rPr>
          <w:sz w:val="20"/>
        </w:rPr>
        <w:t>subject</w:t>
      </w:r>
      <w:r>
        <w:rPr>
          <w:spacing w:val="-5"/>
          <w:sz w:val="20"/>
        </w:rPr>
        <w:t xml:space="preserve"> </w:t>
      </w:r>
      <w:r>
        <w:rPr>
          <w:sz w:val="20"/>
        </w:rPr>
        <w:t>to</w:t>
      </w:r>
      <w:r>
        <w:rPr>
          <w:spacing w:val="-4"/>
          <w:sz w:val="20"/>
        </w:rPr>
        <w:t xml:space="preserve"> </w:t>
      </w:r>
      <w:r>
        <w:rPr>
          <w:sz w:val="20"/>
        </w:rPr>
        <w:t>immediate</w:t>
      </w:r>
      <w:r>
        <w:rPr>
          <w:spacing w:val="-4"/>
          <w:sz w:val="20"/>
        </w:rPr>
        <w:t xml:space="preserve"> </w:t>
      </w:r>
      <w:r>
        <w:rPr>
          <w:sz w:val="20"/>
        </w:rPr>
        <w:t>termination</w:t>
      </w:r>
      <w:r>
        <w:rPr>
          <w:spacing w:val="-5"/>
          <w:sz w:val="20"/>
        </w:rPr>
        <w:t xml:space="preserve"> </w:t>
      </w:r>
      <w:r>
        <w:rPr>
          <w:sz w:val="20"/>
        </w:rPr>
        <w:t>in</w:t>
      </w:r>
      <w:r>
        <w:rPr>
          <w:spacing w:val="-5"/>
          <w:sz w:val="20"/>
        </w:rPr>
        <w:t xml:space="preserve"> </w:t>
      </w:r>
      <w:r>
        <w:rPr>
          <w:sz w:val="20"/>
        </w:rPr>
        <w:t>accordance with FAR clause 52.236-5(c).</w:t>
      </w:r>
      <w:r>
        <w:rPr>
          <w:spacing w:val="80"/>
          <w:sz w:val="20"/>
        </w:rPr>
        <w:t xml:space="preserve"> </w:t>
      </w:r>
      <w:r>
        <w:rPr>
          <w:sz w:val="20"/>
        </w:rPr>
        <w:t xml:space="preserve">Only in rare </w:t>
      </w:r>
      <w:r w:rsidR="002023FF">
        <w:rPr>
          <w:sz w:val="20"/>
        </w:rPr>
        <w:t>circumstances</w:t>
      </w:r>
      <w:r>
        <w:rPr>
          <w:sz w:val="20"/>
        </w:rPr>
        <w:t xml:space="preserve"> when achieving an electrically safe work condition prior to beginning work would</w:t>
      </w:r>
    </w:p>
    <w:p w14:paraId="74D4709B" w14:textId="77777777" w:rsidR="00726659" w:rsidRDefault="000F0732">
      <w:pPr>
        <w:pStyle w:val="BodyText"/>
        <w:spacing w:line="360" w:lineRule="auto"/>
        <w:ind w:right="838" w:firstLine="0"/>
      </w:pPr>
      <w:r>
        <w:t>increase or cause additional hazards or is infeasible due to equipment design or operational limitations is energized work permitted.</w:t>
      </w:r>
      <w:r>
        <w:rPr>
          <w:spacing w:val="80"/>
        </w:rPr>
        <w:t xml:space="preserve"> </w:t>
      </w:r>
      <w:r>
        <w:t>The Contracting</w:t>
      </w:r>
      <w:r>
        <w:rPr>
          <w:spacing w:val="-5"/>
        </w:rPr>
        <w:t xml:space="preserve"> </w:t>
      </w:r>
      <w:r>
        <w:t>Officer</w:t>
      </w:r>
      <w:r>
        <w:rPr>
          <w:spacing w:val="-5"/>
        </w:rPr>
        <w:t xml:space="preserve"> </w:t>
      </w:r>
      <w:r>
        <w:t>Representative</w:t>
      </w:r>
      <w:r>
        <w:rPr>
          <w:spacing w:val="80"/>
        </w:rPr>
        <w:t xml:space="preserve"> </w:t>
      </w:r>
      <w:r>
        <w:t>with</w:t>
      </w:r>
      <w:r>
        <w:rPr>
          <w:spacing w:val="-5"/>
        </w:rPr>
        <w:t xml:space="preserve"> </w:t>
      </w:r>
      <w:r>
        <w:t>approval</w:t>
      </w:r>
      <w:r>
        <w:rPr>
          <w:spacing w:val="-5"/>
        </w:rPr>
        <w:t xml:space="preserve"> </w:t>
      </w:r>
      <w:r>
        <w:t>of</w:t>
      </w:r>
      <w:r>
        <w:rPr>
          <w:spacing w:val="-5"/>
        </w:rPr>
        <w:t xml:space="preserve"> </w:t>
      </w:r>
      <w:r>
        <w:t>the</w:t>
      </w:r>
      <w:r>
        <w:rPr>
          <w:spacing w:val="-4"/>
        </w:rPr>
        <w:t xml:space="preserve"> </w:t>
      </w:r>
      <w:r>
        <w:t>Medical</w:t>
      </w:r>
      <w:r>
        <w:rPr>
          <w:spacing w:val="-4"/>
        </w:rPr>
        <w:t xml:space="preserve"> </w:t>
      </w:r>
      <w:r>
        <w:t>Center Director will make the determination if the circumstances would meet the exception outlined above. An AHA and permit specific to energized work activities will be developed, reviewed, and accepted by the VA prior to the start of that activity.</w:t>
      </w:r>
    </w:p>
    <w:p w14:paraId="14F0D888" w14:textId="77777777" w:rsidR="00726659" w:rsidRDefault="000F0732">
      <w:pPr>
        <w:pStyle w:val="ListParagraph"/>
        <w:numPr>
          <w:ilvl w:val="0"/>
          <w:numId w:val="217"/>
        </w:numPr>
        <w:tabs>
          <w:tab w:val="left" w:pos="2158"/>
          <w:tab w:val="left" w:pos="2160"/>
        </w:tabs>
        <w:spacing w:before="160" w:line="360" w:lineRule="auto"/>
        <w:ind w:right="836"/>
        <w:rPr>
          <w:sz w:val="20"/>
        </w:rPr>
      </w:pPr>
      <w:r>
        <w:rPr>
          <w:sz w:val="20"/>
        </w:rPr>
        <w:t>Development of a Hazardous Electrical Energy Control Procedure is required prior to de-energization.</w:t>
      </w:r>
      <w:r>
        <w:rPr>
          <w:spacing w:val="80"/>
          <w:sz w:val="20"/>
        </w:rPr>
        <w:t xml:space="preserve"> </w:t>
      </w:r>
      <w:r>
        <w:rPr>
          <w:sz w:val="20"/>
        </w:rPr>
        <w:t>A single Simple Lockout/Tagout Procedure for multiple work operations can only be used for work involving</w:t>
      </w:r>
      <w:r>
        <w:rPr>
          <w:spacing w:val="-5"/>
          <w:sz w:val="20"/>
        </w:rPr>
        <w:t xml:space="preserve"> </w:t>
      </w:r>
      <w:r>
        <w:rPr>
          <w:sz w:val="20"/>
        </w:rPr>
        <w:t>qualified</w:t>
      </w:r>
      <w:r>
        <w:rPr>
          <w:spacing w:val="-5"/>
          <w:sz w:val="20"/>
        </w:rPr>
        <w:t xml:space="preserve"> </w:t>
      </w:r>
      <w:r>
        <w:rPr>
          <w:sz w:val="20"/>
        </w:rPr>
        <w:t>person(s)</w:t>
      </w:r>
      <w:r>
        <w:rPr>
          <w:spacing w:val="-5"/>
          <w:sz w:val="20"/>
        </w:rPr>
        <w:t xml:space="preserve"> </w:t>
      </w:r>
      <w:r>
        <w:rPr>
          <w:sz w:val="20"/>
        </w:rPr>
        <w:t>de-energizing</w:t>
      </w:r>
      <w:r>
        <w:rPr>
          <w:spacing w:val="-5"/>
          <w:sz w:val="20"/>
        </w:rPr>
        <w:t xml:space="preserve"> </w:t>
      </w:r>
      <w:r>
        <w:rPr>
          <w:sz w:val="20"/>
        </w:rPr>
        <w:t>one</w:t>
      </w:r>
      <w:r>
        <w:rPr>
          <w:spacing w:val="-5"/>
          <w:sz w:val="20"/>
        </w:rPr>
        <w:t xml:space="preserve"> </w:t>
      </w:r>
      <w:r>
        <w:rPr>
          <w:sz w:val="20"/>
        </w:rPr>
        <w:t>set</w:t>
      </w:r>
      <w:r>
        <w:rPr>
          <w:spacing w:val="-5"/>
          <w:sz w:val="20"/>
        </w:rPr>
        <w:t xml:space="preserve"> </w:t>
      </w:r>
      <w:r>
        <w:rPr>
          <w:sz w:val="20"/>
        </w:rPr>
        <w:t>of</w:t>
      </w:r>
      <w:r>
        <w:rPr>
          <w:spacing w:val="-4"/>
          <w:sz w:val="20"/>
        </w:rPr>
        <w:t xml:space="preserve"> </w:t>
      </w:r>
      <w:r>
        <w:rPr>
          <w:sz w:val="20"/>
        </w:rPr>
        <w:t>conductors</w:t>
      </w:r>
      <w:r>
        <w:rPr>
          <w:spacing w:val="-4"/>
          <w:sz w:val="20"/>
        </w:rPr>
        <w:t xml:space="preserve"> </w:t>
      </w:r>
      <w:r>
        <w:rPr>
          <w:sz w:val="20"/>
        </w:rPr>
        <w:t>or circuit part source.</w:t>
      </w:r>
      <w:r>
        <w:rPr>
          <w:spacing w:val="80"/>
          <w:w w:val="150"/>
          <w:sz w:val="20"/>
        </w:rPr>
        <w:t xml:space="preserve"> </w:t>
      </w:r>
      <w:r>
        <w:rPr>
          <w:sz w:val="20"/>
        </w:rPr>
        <w:t>Task specific Complex Lockout/Tagout Procedures are required at all other times.</w:t>
      </w:r>
    </w:p>
    <w:p w14:paraId="76AF945F" w14:textId="77777777" w:rsidR="00726659" w:rsidRDefault="000F0732">
      <w:pPr>
        <w:pStyle w:val="ListParagraph"/>
        <w:numPr>
          <w:ilvl w:val="0"/>
          <w:numId w:val="217"/>
        </w:numPr>
        <w:tabs>
          <w:tab w:val="left" w:pos="2158"/>
          <w:tab w:val="left" w:pos="2160"/>
        </w:tabs>
        <w:spacing w:before="160" w:line="360" w:lineRule="auto"/>
        <w:ind w:right="836"/>
        <w:rPr>
          <w:sz w:val="20"/>
        </w:rPr>
      </w:pPr>
      <w:r>
        <w:rPr>
          <w:sz w:val="20"/>
        </w:rPr>
        <w:t>Verification of the absence of voltage after de-energization and lockout/tagout</w:t>
      </w:r>
      <w:r>
        <w:rPr>
          <w:spacing w:val="-5"/>
          <w:sz w:val="20"/>
        </w:rPr>
        <w:t xml:space="preserve"> </w:t>
      </w:r>
      <w:r>
        <w:rPr>
          <w:sz w:val="20"/>
        </w:rPr>
        <w:t>is</w:t>
      </w:r>
      <w:r>
        <w:rPr>
          <w:spacing w:val="-6"/>
          <w:sz w:val="20"/>
        </w:rPr>
        <w:t xml:space="preserve"> </w:t>
      </w:r>
      <w:r>
        <w:rPr>
          <w:sz w:val="20"/>
        </w:rPr>
        <w:t>considered</w:t>
      </w:r>
      <w:r>
        <w:rPr>
          <w:spacing w:val="-6"/>
          <w:sz w:val="20"/>
        </w:rPr>
        <w:t xml:space="preserve"> </w:t>
      </w:r>
      <w:r>
        <w:rPr>
          <w:sz w:val="20"/>
        </w:rPr>
        <w:t>“energized</w:t>
      </w:r>
      <w:r>
        <w:rPr>
          <w:spacing w:val="-6"/>
          <w:sz w:val="20"/>
        </w:rPr>
        <w:t xml:space="preserve"> </w:t>
      </w:r>
      <w:r>
        <w:rPr>
          <w:sz w:val="20"/>
        </w:rPr>
        <w:t>electrical</w:t>
      </w:r>
      <w:r>
        <w:rPr>
          <w:spacing w:val="-6"/>
          <w:sz w:val="20"/>
        </w:rPr>
        <w:t xml:space="preserve"> </w:t>
      </w:r>
      <w:r>
        <w:rPr>
          <w:sz w:val="20"/>
        </w:rPr>
        <w:t>work”</w:t>
      </w:r>
      <w:r>
        <w:rPr>
          <w:spacing w:val="-5"/>
          <w:sz w:val="20"/>
        </w:rPr>
        <w:t xml:space="preserve"> </w:t>
      </w:r>
      <w:r>
        <w:rPr>
          <w:sz w:val="20"/>
        </w:rPr>
        <w:t>(live</w:t>
      </w:r>
      <w:r>
        <w:rPr>
          <w:spacing w:val="-6"/>
          <w:sz w:val="20"/>
        </w:rPr>
        <w:t xml:space="preserve"> </w:t>
      </w:r>
      <w:r>
        <w:rPr>
          <w:sz w:val="20"/>
        </w:rPr>
        <w:t>work) under NFPA</w:t>
      </w:r>
      <w:r>
        <w:rPr>
          <w:spacing w:val="80"/>
          <w:sz w:val="20"/>
        </w:rPr>
        <w:t xml:space="preserve"> </w:t>
      </w:r>
      <w:r>
        <w:rPr>
          <w:sz w:val="20"/>
        </w:rPr>
        <w:t xml:space="preserve">70E, and shall only be performed by qualified persons </w:t>
      </w:r>
      <w:r>
        <w:rPr>
          <w:sz w:val="20"/>
        </w:rPr>
        <w:lastRenderedPageBreak/>
        <w:t>wearing appropriate shock protective (voltage rated) gloves and arc rate personal protective clothing and equipment, using Underwriters Laboratories (UL) tested and appropriately rated contact electrical testing instruments or equipment appropriate for the environment in which they will be used.</w:t>
      </w:r>
    </w:p>
    <w:p w14:paraId="48DBFED7" w14:textId="77777777" w:rsidR="00726659" w:rsidRDefault="000F0732">
      <w:pPr>
        <w:pStyle w:val="ListParagraph"/>
        <w:numPr>
          <w:ilvl w:val="0"/>
          <w:numId w:val="217"/>
        </w:numPr>
        <w:tabs>
          <w:tab w:val="left" w:pos="2158"/>
          <w:tab w:val="left" w:pos="2160"/>
        </w:tabs>
        <w:spacing w:before="160" w:line="360" w:lineRule="auto"/>
        <w:ind w:right="1916"/>
        <w:rPr>
          <w:sz w:val="20"/>
        </w:rPr>
      </w:pPr>
      <w:r>
        <w:rPr>
          <w:sz w:val="20"/>
        </w:rPr>
        <w:t>Personal Protective Equipment (PPE) and electrical testing instruments</w:t>
      </w:r>
      <w:r>
        <w:rPr>
          <w:spacing w:val="-5"/>
          <w:sz w:val="20"/>
        </w:rPr>
        <w:t xml:space="preserve"> </w:t>
      </w:r>
      <w:r>
        <w:rPr>
          <w:sz w:val="20"/>
        </w:rPr>
        <w:t>will</w:t>
      </w:r>
      <w:r>
        <w:rPr>
          <w:spacing w:val="-4"/>
          <w:sz w:val="20"/>
        </w:rPr>
        <w:t xml:space="preserve"> </w:t>
      </w:r>
      <w:r>
        <w:rPr>
          <w:sz w:val="20"/>
        </w:rPr>
        <w:t>be</w:t>
      </w:r>
      <w:r>
        <w:rPr>
          <w:spacing w:val="-5"/>
          <w:sz w:val="20"/>
        </w:rPr>
        <w:t xml:space="preserve"> </w:t>
      </w:r>
      <w:r>
        <w:rPr>
          <w:sz w:val="20"/>
        </w:rPr>
        <w:t>readily</w:t>
      </w:r>
      <w:r>
        <w:rPr>
          <w:spacing w:val="-5"/>
          <w:sz w:val="20"/>
        </w:rPr>
        <w:t xml:space="preserve"> </w:t>
      </w:r>
      <w:r>
        <w:rPr>
          <w:sz w:val="20"/>
        </w:rPr>
        <w:t>available</w:t>
      </w:r>
      <w:r>
        <w:rPr>
          <w:spacing w:val="-5"/>
          <w:sz w:val="20"/>
        </w:rPr>
        <w:t xml:space="preserve"> </w:t>
      </w:r>
      <w:r>
        <w:rPr>
          <w:sz w:val="20"/>
        </w:rPr>
        <w:t>for</w:t>
      </w:r>
      <w:r>
        <w:rPr>
          <w:spacing w:val="-5"/>
          <w:sz w:val="20"/>
        </w:rPr>
        <w:t xml:space="preserve"> </w:t>
      </w:r>
      <w:r>
        <w:rPr>
          <w:sz w:val="20"/>
        </w:rPr>
        <w:t>inspection</w:t>
      </w:r>
      <w:r>
        <w:rPr>
          <w:spacing w:val="-5"/>
          <w:sz w:val="20"/>
        </w:rPr>
        <w:t xml:space="preserve"> </w:t>
      </w:r>
      <w:r>
        <w:rPr>
          <w:sz w:val="20"/>
        </w:rPr>
        <w:t>by</w:t>
      </w:r>
      <w:r>
        <w:rPr>
          <w:spacing w:val="-4"/>
          <w:sz w:val="20"/>
        </w:rPr>
        <w:t xml:space="preserve"> </w:t>
      </w:r>
      <w:r>
        <w:rPr>
          <w:sz w:val="20"/>
        </w:rPr>
        <w:t>the Contracting Officer Representative.</w:t>
      </w:r>
    </w:p>
    <w:p w14:paraId="1B7E1D49" w14:textId="513F4A6C" w:rsidR="00726659" w:rsidRPr="0012101C" w:rsidRDefault="000F0732" w:rsidP="0012101C">
      <w:pPr>
        <w:pStyle w:val="ListParagraph"/>
        <w:numPr>
          <w:ilvl w:val="2"/>
          <w:numId w:val="230"/>
        </w:numPr>
        <w:tabs>
          <w:tab w:val="left" w:pos="1798"/>
          <w:tab w:val="left" w:pos="1800"/>
        </w:tabs>
        <w:spacing w:before="160" w:line="360" w:lineRule="auto"/>
        <w:ind w:right="836"/>
        <w:rPr>
          <w:sz w:val="20"/>
        </w:rPr>
      </w:pPr>
      <w:r>
        <w:rPr>
          <w:sz w:val="20"/>
        </w:rPr>
        <w:t>Before</w:t>
      </w:r>
      <w:r>
        <w:rPr>
          <w:spacing w:val="-4"/>
          <w:sz w:val="20"/>
        </w:rPr>
        <w:t xml:space="preserve"> </w:t>
      </w:r>
      <w:r>
        <w:rPr>
          <w:sz w:val="20"/>
        </w:rPr>
        <w:t>beginning</w:t>
      </w:r>
      <w:r>
        <w:rPr>
          <w:spacing w:val="-4"/>
          <w:sz w:val="20"/>
        </w:rPr>
        <w:t xml:space="preserve"> </w:t>
      </w:r>
      <w:r>
        <w:rPr>
          <w:sz w:val="20"/>
        </w:rPr>
        <w:t>any</w:t>
      </w:r>
      <w:r>
        <w:rPr>
          <w:spacing w:val="-5"/>
          <w:sz w:val="20"/>
        </w:rPr>
        <w:t xml:space="preserve"> </w:t>
      </w:r>
      <w:r>
        <w:rPr>
          <w:sz w:val="20"/>
        </w:rPr>
        <w:t>electrical</w:t>
      </w:r>
      <w:r>
        <w:rPr>
          <w:spacing w:val="-5"/>
          <w:sz w:val="20"/>
        </w:rPr>
        <w:t xml:space="preserve"> </w:t>
      </w:r>
      <w:r>
        <w:rPr>
          <w:sz w:val="20"/>
        </w:rPr>
        <w:t>work,</w:t>
      </w:r>
      <w:r>
        <w:rPr>
          <w:spacing w:val="-5"/>
          <w:sz w:val="20"/>
        </w:rPr>
        <w:t xml:space="preserve"> </w:t>
      </w:r>
      <w:r>
        <w:rPr>
          <w:sz w:val="20"/>
        </w:rPr>
        <w:t>an</w:t>
      </w:r>
      <w:r>
        <w:rPr>
          <w:spacing w:val="-5"/>
          <w:sz w:val="20"/>
        </w:rPr>
        <w:t xml:space="preserve"> </w:t>
      </w:r>
      <w:r>
        <w:rPr>
          <w:sz w:val="20"/>
        </w:rPr>
        <w:t>Activity</w:t>
      </w:r>
      <w:r>
        <w:rPr>
          <w:spacing w:val="-5"/>
          <w:sz w:val="20"/>
        </w:rPr>
        <w:t xml:space="preserve"> </w:t>
      </w:r>
      <w:r>
        <w:rPr>
          <w:sz w:val="20"/>
        </w:rPr>
        <w:t>Hazard</w:t>
      </w:r>
      <w:r>
        <w:rPr>
          <w:spacing w:val="-4"/>
          <w:sz w:val="20"/>
        </w:rPr>
        <w:t xml:space="preserve"> </w:t>
      </w:r>
      <w:r>
        <w:rPr>
          <w:sz w:val="20"/>
        </w:rPr>
        <w:t>Analysis</w:t>
      </w:r>
      <w:r>
        <w:rPr>
          <w:spacing w:val="-4"/>
          <w:sz w:val="20"/>
        </w:rPr>
        <w:t xml:space="preserve"> </w:t>
      </w:r>
      <w:r>
        <w:rPr>
          <w:sz w:val="20"/>
        </w:rPr>
        <w:t>(AHA) will</w:t>
      </w:r>
      <w:r>
        <w:rPr>
          <w:spacing w:val="-4"/>
          <w:sz w:val="20"/>
        </w:rPr>
        <w:t xml:space="preserve"> </w:t>
      </w:r>
      <w:r>
        <w:rPr>
          <w:sz w:val="20"/>
        </w:rPr>
        <w:t>be</w:t>
      </w:r>
      <w:r>
        <w:rPr>
          <w:spacing w:val="-4"/>
          <w:sz w:val="20"/>
        </w:rPr>
        <w:t xml:space="preserve"> </w:t>
      </w:r>
      <w:r>
        <w:rPr>
          <w:sz w:val="20"/>
        </w:rPr>
        <w:t>conducted</w:t>
      </w:r>
      <w:r>
        <w:rPr>
          <w:spacing w:val="-4"/>
          <w:sz w:val="20"/>
        </w:rPr>
        <w:t xml:space="preserve"> </w:t>
      </w:r>
      <w:r>
        <w:rPr>
          <w:sz w:val="20"/>
        </w:rPr>
        <w:t>to</w:t>
      </w:r>
      <w:r>
        <w:rPr>
          <w:spacing w:val="-4"/>
          <w:sz w:val="20"/>
        </w:rPr>
        <w:t xml:space="preserve"> </w:t>
      </w:r>
      <w:r>
        <w:rPr>
          <w:sz w:val="20"/>
        </w:rPr>
        <w:t>include</w:t>
      </w:r>
      <w:r>
        <w:rPr>
          <w:spacing w:val="-4"/>
          <w:sz w:val="20"/>
        </w:rPr>
        <w:t xml:space="preserve"> </w:t>
      </w:r>
      <w:r>
        <w:rPr>
          <w:sz w:val="20"/>
        </w:rPr>
        <w:t>Shock</w:t>
      </w:r>
      <w:r>
        <w:rPr>
          <w:spacing w:val="-3"/>
          <w:sz w:val="20"/>
        </w:rPr>
        <w:t xml:space="preserve"> </w:t>
      </w:r>
      <w:r>
        <w:rPr>
          <w:sz w:val="20"/>
        </w:rPr>
        <w:t>Hazard</w:t>
      </w:r>
      <w:r>
        <w:rPr>
          <w:spacing w:val="-4"/>
          <w:sz w:val="20"/>
        </w:rPr>
        <w:t xml:space="preserve"> </w:t>
      </w:r>
      <w:r>
        <w:rPr>
          <w:sz w:val="20"/>
        </w:rPr>
        <w:t>and</w:t>
      </w:r>
      <w:r>
        <w:rPr>
          <w:spacing w:val="-3"/>
          <w:sz w:val="20"/>
        </w:rPr>
        <w:t xml:space="preserve"> </w:t>
      </w:r>
      <w:r>
        <w:rPr>
          <w:sz w:val="20"/>
        </w:rPr>
        <w:t>Arc</w:t>
      </w:r>
      <w:r>
        <w:rPr>
          <w:spacing w:val="-4"/>
          <w:sz w:val="20"/>
        </w:rPr>
        <w:t xml:space="preserve"> </w:t>
      </w:r>
      <w:r>
        <w:rPr>
          <w:sz w:val="20"/>
        </w:rPr>
        <w:t>Flash</w:t>
      </w:r>
      <w:r>
        <w:rPr>
          <w:spacing w:val="-3"/>
          <w:sz w:val="20"/>
        </w:rPr>
        <w:t xml:space="preserve"> </w:t>
      </w:r>
      <w:r>
        <w:rPr>
          <w:sz w:val="20"/>
        </w:rPr>
        <w:t>Hazard</w:t>
      </w:r>
      <w:r>
        <w:rPr>
          <w:spacing w:val="-4"/>
          <w:sz w:val="20"/>
        </w:rPr>
        <w:t xml:space="preserve"> </w:t>
      </w:r>
      <w:r>
        <w:rPr>
          <w:sz w:val="20"/>
        </w:rPr>
        <w:t>analyses (NFPA Tables can be used only as a last alterative and it is strongly suggested a full Arc Flash Hazard Analyses be conducted).</w:t>
      </w:r>
      <w:r>
        <w:rPr>
          <w:spacing w:val="80"/>
          <w:w w:val="150"/>
          <w:sz w:val="20"/>
        </w:rPr>
        <w:t xml:space="preserve"> </w:t>
      </w:r>
      <w:r>
        <w:rPr>
          <w:sz w:val="20"/>
        </w:rPr>
        <w:t>Work shall not begin until the AHA for the work activity and permit for energized work has been reviewed and accepted by Contracting Officer Representative and discussed with all engaged in the activity, including the Contractor, subcontractor(s), and Government on-site representatives at preparatory and initial control phase meetings.</w:t>
      </w:r>
    </w:p>
    <w:p w14:paraId="50362880" w14:textId="77777777" w:rsidR="00726659" w:rsidRDefault="000F0732">
      <w:pPr>
        <w:pStyle w:val="ListParagraph"/>
        <w:numPr>
          <w:ilvl w:val="2"/>
          <w:numId w:val="230"/>
        </w:numPr>
        <w:tabs>
          <w:tab w:val="left" w:pos="1798"/>
          <w:tab w:val="left" w:pos="1800"/>
        </w:tabs>
        <w:spacing w:line="360" w:lineRule="auto"/>
        <w:ind w:right="836"/>
        <w:rPr>
          <w:sz w:val="20"/>
        </w:rPr>
      </w:pPr>
      <w:r>
        <w:rPr>
          <w:sz w:val="20"/>
        </w:rPr>
        <w:t>Ground-fault circuit interrupters. GFCI protection shall be provided where an employee is operating or using cord- and plug-connected tools related</w:t>
      </w:r>
      <w:r>
        <w:rPr>
          <w:spacing w:val="-5"/>
          <w:sz w:val="20"/>
        </w:rPr>
        <w:t xml:space="preserve"> </w:t>
      </w:r>
      <w:r>
        <w:rPr>
          <w:sz w:val="20"/>
        </w:rPr>
        <w:t>to</w:t>
      </w:r>
      <w:r>
        <w:rPr>
          <w:spacing w:val="-5"/>
          <w:sz w:val="20"/>
        </w:rPr>
        <w:t xml:space="preserve"> </w:t>
      </w:r>
      <w:r>
        <w:rPr>
          <w:sz w:val="20"/>
        </w:rPr>
        <w:t>construction</w:t>
      </w:r>
      <w:r>
        <w:rPr>
          <w:spacing w:val="-5"/>
          <w:sz w:val="20"/>
        </w:rPr>
        <w:t xml:space="preserve"> </w:t>
      </w:r>
      <w:r>
        <w:rPr>
          <w:sz w:val="20"/>
        </w:rPr>
        <w:t>activity</w:t>
      </w:r>
      <w:r>
        <w:rPr>
          <w:spacing w:val="-5"/>
          <w:sz w:val="20"/>
        </w:rPr>
        <w:t xml:space="preserve"> </w:t>
      </w:r>
      <w:r>
        <w:rPr>
          <w:sz w:val="20"/>
        </w:rPr>
        <w:t>supplied</w:t>
      </w:r>
      <w:r>
        <w:rPr>
          <w:spacing w:val="-5"/>
          <w:sz w:val="20"/>
        </w:rPr>
        <w:t xml:space="preserve"> </w:t>
      </w:r>
      <w:r>
        <w:rPr>
          <w:sz w:val="20"/>
        </w:rPr>
        <w:t>by</w:t>
      </w:r>
      <w:r>
        <w:rPr>
          <w:spacing w:val="-4"/>
          <w:sz w:val="20"/>
        </w:rPr>
        <w:t xml:space="preserve"> </w:t>
      </w:r>
      <w:r>
        <w:rPr>
          <w:sz w:val="20"/>
        </w:rPr>
        <w:t>125-volt,</w:t>
      </w:r>
      <w:r>
        <w:rPr>
          <w:spacing w:val="-4"/>
          <w:sz w:val="20"/>
        </w:rPr>
        <w:t xml:space="preserve"> </w:t>
      </w:r>
      <w:r>
        <w:rPr>
          <w:sz w:val="20"/>
        </w:rPr>
        <w:t>15-,</w:t>
      </w:r>
      <w:r>
        <w:rPr>
          <w:spacing w:val="-5"/>
          <w:sz w:val="20"/>
        </w:rPr>
        <w:t xml:space="preserve"> </w:t>
      </w:r>
      <w:r>
        <w:rPr>
          <w:sz w:val="20"/>
        </w:rPr>
        <w:t>20-,</w:t>
      </w:r>
      <w:r>
        <w:rPr>
          <w:spacing w:val="-4"/>
          <w:sz w:val="20"/>
        </w:rPr>
        <w:t xml:space="preserve"> </w:t>
      </w:r>
      <w:r>
        <w:rPr>
          <w:sz w:val="20"/>
        </w:rPr>
        <w:t>or</w:t>
      </w:r>
      <w:r>
        <w:rPr>
          <w:spacing w:val="-5"/>
          <w:sz w:val="20"/>
        </w:rPr>
        <w:t xml:space="preserve"> </w:t>
      </w:r>
      <w:r>
        <w:rPr>
          <w:sz w:val="20"/>
        </w:rPr>
        <w:t>30</w:t>
      </w:r>
      <w:proofErr w:type="gramStart"/>
      <w:r>
        <w:rPr>
          <w:sz w:val="20"/>
        </w:rPr>
        <w:t>- ampere</w:t>
      </w:r>
      <w:proofErr w:type="gramEnd"/>
      <w:r>
        <w:rPr>
          <w:sz w:val="20"/>
        </w:rPr>
        <w:t xml:space="preserve"> circuits. Where employees operate or use equipment supplied by greater than 125-volt, 15-, 20-, or 30</w:t>
      </w:r>
      <w:proofErr w:type="gramStart"/>
      <w:r>
        <w:rPr>
          <w:sz w:val="20"/>
        </w:rPr>
        <w:t>- ampere</w:t>
      </w:r>
      <w:proofErr w:type="gramEnd"/>
      <w:r>
        <w:rPr>
          <w:sz w:val="20"/>
        </w:rPr>
        <w:t xml:space="preserve"> circuits, GFCI protection</w:t>
      </w:r>
      <w:r>
        <w:rPr>
          <w:spacing w:val="-5"/>
          <w:sz w:val="20"/>
        </w:rPr>
        <w:t xml:space="preserve"> </w:t>
      </w:r>
      <w:r>
        <w:rPr>
          <w:sz w:val="20"/>
        </w:rPr>
        <w:t>or</w:t>
      </w:r>
      <w:r>
        <w:rPr>
          <w:spacing w:val="-5"/>
          <w:sz w:val="20"/>
        </w:rPr>
        <w:t xml:space="preserve"> </w:t>
      </w:r>
      <w:r>
        <w:rPr>
          <w:sz w:val="20"/>
        </w:rPr>
        <w:t>an</w:t>
      </w:r>
      <w:r>
        <w:rPr>
          <w:spacing w:val="-4"/>
          <w:sz w:val="20"/>
        </w:rPr>
        <w:t xml:space="preserve"> </w:t>
      </w:r>
      <w:r>
        <w:rPr>
          <w:sz w:val="20"/>
        </w:rPr>
        <w:t>assured</w:t>
      </w:r>
      <w:r>
        <w:rPr>
          <w:spacing w:val="-4"/>
          <w:sz w:val="20"/>
        </w:rPr>
        <w:t xml:space="preserve"> </w:t>
      </w:r>
      <w:r>
        <w:rPr>
          <w:sz w:val="20"/>
        </w:rPr>
        <w:t>equipment</w:t>
      </w:r>
      <w:r>
        <w:rPr>
          <w:spacing w:val="-4"/>
          <w:sz w:val="20"/>
        </w:rPr>
        <w:t xml:space="preserve"> </w:t>
      </w:r>
      <w:r>
        <w:rPr>
          <w:sz w:val="20"/>
        </w:rPr>
        <w:t>grounding</w:t>
      </w:r>
      <w:r>
        <w:rPr>
          <w:spacing w:val="-4"/>
          <w:sz w:val="20"/>
        </w:rPr>
        <w:t xml:space="preserve"> </w:t>
      </w:r>
      <w:r>
        <w:rPr>
          <w:sz w:val="20"/>
        </w:rPr>
        <w:t>conductor</w:t>
      </w:r>
      <w:r>
        <w:rPr>
          <w:spacing w:val="-4"/>
          <w:sz w:val="20"/>
        </w:rPr>
        <w:t xml:space="preserve"> </w:t>
      </w:r>
      <w:r>
        <w:rPr>
          <w:sz w:val="20"/>
        </w:rPr>
        <w:t>program</w:t>
      </w:r>
      <w:r>
        <w:rPr>
          <w:spacing w:val="-5"/>
          <w:sz w:val="20"/>
        </w:rPr>
        <w:t xml:space="preserve"> </w:t>
      </w:r>
      <w:r>
        <w:rPr>
          <w:sz w:val="20"/>
        </w:rPr>
        <w:t>shall</w:t>
      </w:r>
      <w:r>
        <w:rPr>
          <w:spacing w:val="-5"/>
          <w:sz w:val="20"/>
        </w:rPr>
        <w:t xml:space="preserve"> </w:t>
      </w:r>
      <w:r>
        <w:rPr>
          <w:sz w:val="20"/>
        </w:rPr>
        <w:t xml:space="preserve">be implemented in accordance with NFPA 70E - 2015, Chapter 1, Article </w:t>
      </w:r>
      <w:r>
        <w:rPr>
          <w:spacing w:val="-2"/>
          <w:sz w:val="20"/>
        </w:rPr>
        <w:t>110.4(C)(2).</w:t>
      </w:r>
    </w:p>
    <w:p w14:paraId="48BC8C11" w14:textId="77777777" w:rsidR="00726659" w:rsidRDefault="000F0732">
      <w:pPr>
        <w:pStyle w:val="ListParagraph"/>
        <w:numPr>
          <w:ilvl w:val="1"/>
          <w:numId w:val="230"/>
        </w:numPr>
        <w:tabs>
          <w:tab w:val="left" w:pos="1797"/>
        </w:tabs>
        <w:spacing w:before="160"/>
        <w:ind w:left="1797" w:hanging="717"/>
        <w:rPr>
          <w:b/>
          <w:sz w:val="24"/>
        </w:rPr>
      </w:pPr>
      <w:bookmarkStart w:id="18" w:name="_bookmark18"/>
      <w:bookmarkEnd w:id="18"/>
      <w:r>
        <w:rPr>
          <w:b/>
          <w:sz w:val="24"/>
        </w:rPr>
        <w:t>FALL</w:t>
      </w:r>
      <w:r>
        <w:rPr>
          <w:b/>
          <w:spacing w:val="-4"/>
          <w:sz w:val="24"/>
        </w:rPr>
        <w:t xml:space="preserve"> </w:t>
      </w:r>
      <w:r>
        <w:rPr>
          <w:b/>
          <w:spacing w:val="-2"/>
          <w:sz w:val="24"/>
        </w:rPr>
        <w:t>PROTECTION</w:t>
      </w:r>
    </w:p>
    <w:p w14:paraId="045652A7" w14:textId="77777777" w:rsidR="00726659" w:rsidRDefault="000F0732">
      <w:pPr>
        <w:pStyle w:val="ListParagraph"/>
        <w:numPr>
          <w:ilvl w:val="2"/>
          <w:numId w:val="230"/>
        </w:numPr>
        <w:tabs>
          <w:tab w:val="left" w:pos="1798"/>
          <w:tab w:val="left" w:pos="1800"/>
        </w:tabs>
        <w:spacing w:before="163" w:line="360" w:lineRule="auto"/>
        <w:ind w:right="836"/>
        <w:rPr>
          <w:sz w:val="20"/>
        </w:rPr>
      </w:pPr>
      <w:r>
        <w:rPr>
          <w:sz w:val="20"/>
        </w:rPr>
        <w:t>The fall protection (FP) threshold height requirement is 4ft for ALL WORK in government occupied sites, unless the OSHA 29 CFR 1926 or EM 385-1-1 requirements are more stringent, to include steel erection activities, systems-engineered activities (prefabricated) metal buildings, residential (wood) construction and scaffolding work. For work occurring at new “greenfield” sites or sites with 24/7 Contractor controlled 100% restricted access, the fall protection (FP) threshold height</w:t>
      </w:r>
      <w:r>
        <w:rPr>
          <w:spacing w:val="-2"/>
          <w:sz w:val="20"/>
        </w:rPr>
        <w:t xml:space="preserve"> </w:t>
      </w:r>
      <w:r>
        <w:rPr>
          <w:sz w:val="20"/>
        </w:rPr>
        <w:t>may</w:t>
      </w:r>
      <w:r>
        <w:rPr>
          <w:spacing w:val="-3"/>
          <w:sz w:val="20"/>
        </w:rPr>
        <w:t xml:space="preserve"> </w:t>
      </w:r>
      <w:r>
        <w:rPr>
          <w:sz w:val="20"/>
        </w:rPr>
        <w:t>be</w:t>
      </w:r>
      <w:r>
        <w:rPr>
          <w:spacing w:val="-3"/>
          <w:sz w:val="20"/>
        </w:rPr>
        <w:t xml:space="preserve"> </w:t>
      </w:r>
      <w:r>
        <w:rPr>
          <w:sz w:val="20"/>
        </w:rPr>
        <w:t>increased</w:t>
      </w:r>
      <w:r>
        <w:rPr>
          <w:spacing w:val="-3"/>
          <w:sz w:val="20"/>
        </w:rPr>
        <w:t xml:space="preserve"> </w:t>
      </w:r>
      <w:r>
        <w:rPr>
          <w:sz w:val="20"/>
        </w:rPr>
        <w:t>to</w:t>
      </w:r>
      <w:r>
        <w:rPr>
          <w:spacing w:val="-2"/>
          <w:sz w:val="20"/>
        </w:rPr>
        <w:t xml:space="preserve"> </w:t>
      </w:r>
      <w:r>
        <w:rPr>
          <w:sz w:val="20"/>
        </w:rPr>
        <w:t>6ft</w:t>
      </w:r>
      <w:r>
        <w:rPr>
          <w:spacing w:val="-3"/>
          <w:sz w:val="20"/>
        </w:rPr>
        <w:t xml:space="preserve"> </w:t>
      </w:r>
      <w:r>
        <w:rPr>
          <w:sz w:val="20"/>
        </w:rPr>
        <w:t>unless</w:t>
      </w:r>
      <w:r>
        <w:rPr>
          <w:spacing w:val="-3"/>
          <w:sz w:val="20"/>
        </w:rPr>
        <w:t xml:space="preserve"> </w:t>
      </w:r>
      <w:r>
        <w:rPr>
          <w:sz w:val="20"/>
        </w:rPr>
        <w:t>the</w:t>
      </w:r>
      <w:r>
        <w:rPr>
          <w:spacing w:val="-3"/>
          <w:sz w:val="20"/>
        </w:rPr>
        <w:t xml:space="preserve"> </w:t>
      </w:r>
      <w:r>
        <w:rPr>
          <w:sz w:val="20"/>
        </w:rPr>
        <w:t>OSHA</w:t>
      </w:r>
      <w:r>
        <w:rPr>
          <w:spacing w:val="-2"/>
          <w:sz w:val="20"/>
        </w:rPr>
        <w:t xml:space="preserve"> </w:t>
      </w:r>
      <w:r>
        <w:rPr>
          <w:sz w:val="20"/>
        </w:rPr>
        <w:t>29</w:t>
      </w:r>
      <w:r>
        <w:rPr>
          <w:spacing w:val="-3"/>
          <w:sz w:val="20"/>
        </w:rPr>
        <w:t xml:space="preserve"> </w:t>
      </w:r>
      <w:r>
        <w:rPr>
          <w:sz w:val="20"/>
        </w:rPr>
        <w:t>CFR</w:t>
      </w:r>
      <w:r>
        <w:rPr>
          <w:spacing w:val="-3"/>
          <w:sz w:val="20"/>
        </w:rPr>
        <w:t xml:space="preserve"> </w:t>
      </w:r>
      <w:r>
        <w:rPr>
          <w:sz w:val="20"/>
        </w:rPr>
        <w:t>1926</w:t>
      </w:r>
      <w:r>
        <w:rPr>
          <w:spacing w:val="-3"/>
          <w:sz w:val="20"/>
        </w:rPr>
        <w:t xml:space="preserve"> </w:t>
      </w:r>
      <w:r>
        <w:rPr>
          <w:sz w:val="20"/>
        </w:rPr>
        <w:t>or</w:t>
      </w:r>
      <w:r>
        <w:rPr>
          <w:spacing w:val="-3"/>
          <w:sz w:val="20"/>
        </w:rPr>
        <w:t xml:space="preserve"> </w:t>
      </w:r>
      <w:r>
        <w:rPr>
          <w:sz w:val="20"/>
        </w:rPr>
        <w:t>EM</w:t>
      </w:r>
      <w:r>
        <w:rPr>
          <w:spacing w:val="-2"/>
          <w:sz w:val="20"/>
        </w:rPr>
        <w:t xml:space="preserve"> </w:t>
      </w:r>
      <w:r>
        <w:rPr>
          <w:sz w:val="20"/>
        </w:rPr>
        <w:t>385-1-</w:t>
      </w:r>
    </w:p>
    <w:p w14:paraId="7EAD8869" w14:textId="77777777" w:rsidR="00726659" w:rsidRDefault="000F0732">
      <w:pPr>
        <w:pStyle w:val="ListParagraph"/>
        <w:numPr>
          <w:ilvl w:val="0"/>
          <w:numId w:val="228"/>
        </w:numPr>
        <w:tabs>
          <w:tab w:val="left" w:pos="2039"/>
        </w:tabs>
        <w:ind w:left="2039" w:hanging="239"/>
        <w:rPr>
          <w:sz w:val="20"/>
        </w:rPr>
      </w:pPr>
      <w:r>
        <w:rPr>
          <w:sz w:val="20"/>
        </w:rPr>
        <w:t>requirements</w:t>
      </w:r>
      <w:r>
        <w:rPr>
          <w:spacing w:val="-6"/>
          <w:sz w:val="20"/>
        </w:rPr>
        <w:t xml:space="preserve"> </w:t>
      </w:r>
      <w:r>
        <w:rPr>
          <w:sz w:val="20"/>
        </w:rPr>
        <w:t>are</w:t>
      </w:r>
      <w:r>
        <w:rPr>
          <w:spacing w:val="-6"/>
          <w:sz w:val="20"/>
        </w:rPr>
        <w:t xml:space="preserve"> </w:t>
      </w:r>
      <w:r>
        <w:rPr>
          <w:sz w:val="20"/>
        </w:rPr>
        <w:t>more</w:t>
      </w:r>
      <w:r>
        <w:rPr>
          <w:spacing w:val="-5"/>
          <w:sz w:val="20"/>
        </w:rPr>
        <w:t xml:space="preserve"> </w:t>
      </w:r>
      <w:r>
        <w:rPr>
          <w:spacing w:val="-2"/>
          <w:sz w:val="20"/>
        </w:rPr>
        <w:t>stringent.</w:t>
      </w:r>
    </w:p>
    <w:p w14:paraId="625729BD" w14:textId="77777777" w:rsidR="00726659" w:rsidRDefault="00726659">
      <w:pPr>
        <w:pStyle w:val="BodyText"/>
        <w:spacing w:before="47"/>
        <w:ind w:left="0" w:firstLine="0"/>
      </w:pPr>
    </w:p>
    <w:p w14:paraId="44E932C4" w14:textId="77777777" w:rsidR="00726659" w:rsidRDefault="000F0732">
      <w:pPr>
        <w:pStyle w:val="ListParagraph"/>
        <w:numPr>
          <w:ilvl w:val="0"/>
          <w:numId w:val="227"/>
        </w:numPr>
        <w:tabs>
          <w:tab w:val="left" w:pos="2158"/>
          <w:tab w:val="left" w:pos="2160"/>
        </w:tabs>
        <w:spacing w:line="360" w:lineRule="auto"/>
        <w:ind w:right="1316"/>
        <w:rPr>
          <w:sz w:val="20"/>
        </w:rPr>
      </w:pPr>
      <w:r>
        <w:rPr>
          <w:sz w:val="20"/>
        </w:rPr>
        <w:t>The</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Safety</w:t>
      </w:r>
      <w:r>
        <w:rPr>
          <w:spacing w:val="-4"/>
          <w:sz w:val="20"/>
        </w:rPr>
        <w:t xml:space="preserve"> </w:t>
      </w:r>
      <w:r>
        <w:rPr>
          <w:sz w:val="20"/>
        </w:rPr>
        <w:t>Monitoring</w:t>
      </w:r>
      <w:r>
        <w:rPr>
          <w:spacing w:val="-4"/>
          <w:sz w:val="20"/>
        </w:rPr>
        <w:t xml:space="preserve"> </w:t>
      </w:r>
      <w:r>
        <w:rPr>
          <w:sz w:val="20"/>
        </w:rPr>
        <w:t>System</w:t>
      </w:r>
      <w:r>
        <w:rPr>
          <w:spacing w:val="-4"/>
          <w:sz w:val="20"/>
        </w:rPr>
        <w:t xml:space="preserve"> </w:t>
      </w:r>
      <w:r>
        <w:rPr>
          <w:sz w:val="20"/>
        </w:rPr>
        <w:t>(SMS)</w:t>
      </w:r>
      <w:r>
        <w:rPr>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fall</w:t>
      </w:r>
      <w:r>
        <w:rPr>
          <w:spacing w:val="-4"/>
          <w:sz w:val="20"/>
        </w:rPr>
        <w:t xml:space="preserve"> </w:t>
      </w:r>
      <w:r>
        <w:rPr>
          <w:sz w:val="20"/>
        </w:rPr>
        <w:t xml:space="preserve">protection </w:t>
      </w:r>
      <w:r>
        <w:rPr>
          <w:sz w:val="20"/>
        </w:rPr>
        <w:lastRenderedPageBreak/>
        <w:t>method is prohibited.</w:t>
      </w:r>
    </w:p>
    <w:p w14:paraId="414D73C0" w14:textId="77777777" w:rsidR="00726659" w:rsidRDefault="000F0732">
      <w:pPr>
        <w:pStyle w:val="ListParagraph"/>
        <w:numPr>
          <w:ilvl w:val="0"/>
          <w:numId w:val="227"/>
        </w:numPr>
        <w:tabs>
          <w:tab w:val="left" w:pos="2158"/>
          <w:tab w:val="left" w:pos="2160"/>
        </w:tabs>
        <w:spacing w:before="160" w:line="360" w:lineRule="auto"/>
        <w:ind w:right="956"/>
        <w:rPr>
          <w:sz w:val="20"/>
        </w:rPr>
      </w:pPr>
      <w:r>
        <w:rPr>
          <w:sz w:val="20"/>
        </w:rPr>
        <w:t>The</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Controlled</w:t>
      </w:r>
      <w:r>
        <w:rPr>
          <w:spacing w:val="-4"/>
          <w:sz w:val="20"/>
        </w:rPr>
        <w:t xml:space="preserve"> </w:t>
      </w:r>
      <w:r>
        <w:rPr>
          <w:sz w:val="20"/>
        </w:rPr>
        <w:t>Access</w:t>
      </w:r>
      <w:r>
        <w:rPr>
          <w:spacing w:val="-4"/>
          <w:sz w:val="20"/>
        </w:rPr>
        <w:t xml:space="preserve"> </w:t>
      </w:r>
      <w:r>
        <w:rPr>
          <w:sz w:val="20"/>
        </w:rPr>
        <w:t>Zone</w:t>
      </w:r>
      <w:r>
        <w:rPr>
          <w:spacing w:val="-4"/>
          <w:sz w:val="20"/>
        </w:rPr>
        <w:t xml:space="preserve"> </w:t>
      </w:r>
      <w:r>
        <w:rPr>
          <w:sz w:val="20"/>
        </w:rPr>
        <w:t>(CAZ)</w:t>
      </w:r>
      <w:r>
        <w:rPr>
          <w:spacing w:val="-4"/>
          <w:sz w:val="20"/>
        </w:rPr>
        <w:t xml:space="preserve"> </w:t>
      </w:r>
      <w:r>
        <w:rPr>
          <w:sz w:val="20"/>
        </w:rPr>
        <w:t>as</w:t>
      </w:r>
      <w:r>
        <w:rPr>
          <w:spacing w:val="-4"/>
          <w:sz w:val="20"/>
        </w:rPr>
        <w:t xml:space="preserve"> </w:t>
      </w:r>
      <w:r>
        <w:rPr>
          <w:sz w:val="20"/>
        </w:rPr>
        <w:t>a</w:t>
      </w:r>
      <w:r>
        <w:rPr>
          <w:spacing w:val="-3"/>
          <w:sz w:val="20"/>
        </w:rPr>
        <w:t xml:space="preserve"> </w:t>
      </w:r>
      <w:r>
        <w:rPr>
          <w:sz w:val="20"/>
        </w:rPr>
        <w:t>fall</w:t>
      </w:r>
      <w:r>
        <w:rPr>
          <w:spacing w:val="-4"/>
          <w:sz w:val="20"/>
        </w:rPr>
        <w:t xml:space="preserve"> </w:t>
      </w:r>
      <w:r>
        <w:rPr>
          <w:sz w:val="20"/>
        </w:rPr>
        <w:t>protection</w:t>
      </w:r>
      <w:r>
        <w:rPr>
          <w:spacing w:val="-4"/>
          <w:sz w:val="20"/>
        </w:rPr>
        <w:t xml:space="preserve"> </w:t>
      </w:r>
      <w:r>
        <w:rPr>
          <w:sz w:val="20"/>
        </w:rPr>
        <w:t>method is prohibited.</w:t>
      </w:r>
    </w:p>
    <w:p w14:paraId="535E71D4" w14:textId="77777777" w:rsidR="00726659" w:rsidRDefault="000F0732">
      <w:pPr>
        <w:pStyle w:val="ListParagraph"/>
        <w:numPr>
          <w:ilvl w:val="0"/>
          <w:numId w:val="227"/>
        </w:numPr>
        <w:tabs>
          <w:tab w:val="left" w:pos="2158"/>
          <w:tab w:val="left" w:pos="2160"/>
        </w:tabs>
        <w:spacing w:before="160" w:line="360" w:lineRule="auto"/>
        <w:ind w:right="836"/>
        <w:rPr>
          <w:sz w:val="20"/>
        </w:rPr>
      </w:pPr>
      <w:r>
        <w:rPr>
          <w:sz w:val="20"/>
        </w:rPr>
        <w:t>A Warning Line System (WLS) may ONLY be used on floors or flat or low-sloped roofs (between 0 - 18.4 degrees or 4:12 slope) and shall be</w:t>
      </w:r>
      <w:r>
        <w:rPr>
          <w:spacing w:val="-4"/>
          <w:sz w:val="20"/>
        </w:rPr>
        <w:t xml:space="preserve"> </w:t>
      </w:r>
      <w:r>
        <w:rPr>
          <w:sz w:val="20"/>
        </w:rPr>
        <w:t>erected</w:t>
      </w:r>
      <w:r>
        <w:rPr>
          <w:spacing w:val="-4"/>
          <w:sz w:val="20"/>
        </w:rPr>
        <w:t xml:space="preserve"> </w:t>
      </w:r>
      <w:r>
        <w:rPr>
          <w:sz w:val="20"/>
        </w:rPr>
        <w:t>around</w:t>
      </w:r>
      <w:r>
        <w:rPr>
          <w:spacing w:val="-4"/>
          <w:sz w:val="20"/>
        </w:rPr>
        <w:t xml:space="preserve"> </w:t>
      </w:r>
      <w:r>
        <w:rPr>
          <w:sz w:val="20"/>
        </w:rPr>
        <w:t>all</w:t>
      </w:r>
      <w:r>
        <w:rPr>
          <w:spacing w:val="-4"/>
          <w:sz w:val="20"/>
        </w:rPr>
        <w:t xml:space="preserve"> </w:t>
      </w:r>
      <w:r>
        <w:rPr>
          <w:sz w:val="20"/>
        </w:rPr>
        <w:t>sides</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work</w:t>
      </w:r>
      <w:r>
        <w:rPr>
          <w:spacing w:val="-4"/>
          <w:sz w:val="20"/>
        </w:rPr>
        <w:t xml:space="preserve"> </w:t>
      </w:r>
      <w:r>
        <w:rPr>
          <w:sz w:val="20"/>
        </w:rPr>
        <w:t>area</w:t>
      </w:r>
      <w:r>
        <w:rPr>
          <w:spacing w:val="-3"/>
          <w:sz w:val="20"/>
        </w:rPr>
        <w:t xml:space="preserve"> </w:t>
      </w:r>
      <w:r>
        <w:rPr>
          <w:sz w:val="20"/>
        </w:rPr>
        <w:t>(See</w:t>
      </w:r>
      <w:r>
        <w:rPr>
          <w:spacing w:val="-4"/>
          <w:sz w:val="20"/>
        </w:rPr>
        <w:t xml:space="preserve"> </w:t>
      </w:r>
      <w:r>
        <w:rPr>
          <w:sz w:val="20"/>
        </w:rPr>
        <w:t>29</w:t>
      </w:r>
      <w:r>
        <w:rPr>
          <w:spacing w:val="-4"/>
          <w:sz w:val="20"/>
        </w:rPr>
        <w:t xml:space="preserve"> </w:t>
      </w:r>
      <w:r>
        <w:rPr>
          <w:sz w:val="20"/>
        </w:rPr>
        <w:t>CFR</w:t>
      </w:r>
      <w:r>
        <w:rPr>
          <w:spacing w:val="-3"/>
          <w:sz w:val="20"/>
        </w:rPr>
        <w:t xml:space="preserve"> </w:t>
      </w:r>
      <w:r>
        <w:rPr>
          <w:sz w:val="20"/>
        </w:rPr>
        <w:t>1926.502(f) for construction of WLS requirements).</w:t>
      </w:r>
      <w:r>
        <w:rPr>
          <w:spacing w:val="80"/>
          <w:sz w:val="20"/>
        </w:rPr>
        <w:t xml:space="preserve"> </w:t>
      </w:r>
      <w:r>
        <w:rPr>
          <w:sz w:val="20"/>
        </w:rPr>
        <w:t>Working within the WLS does not require FP. No worker shall be allowed in the area between the roof or floor edge and the WLS without FP. FP is required when working outside the WLS.</w:t>
      </w:r>
    </w:p>
    <w:p w14:paraId="544B0253" w14:textId="0F0BFB83" w:rsidR="00726659" w:rsidRPr="005103B0" w:rsidRDefault="000F0732" w:rsidP="005103B0">
      <w:pPr>
        <w:pStyle w:val="ListParagraph"/>
        <w:numPr>
          <w:ilvl w:val="0"/>
          <w:numId w:val="227"/>
        </w:numPr>
        <w:tabs>
          <w:tab w:val="left" w:pos="2158"/>
          <w:tab w:val="left" w:pos="2160"/>
        </w:tabs>
        <w:spacing w:before="160" w:line="360" w:lineRule="auto"/>
        <w:ind w:right="1196"/>
        <w:rPr>
          <w:sz w:val="20"/>
        </w:rPr>
      </w:pPr>
      <w:r>
        <w:rPr>
          <w:sz w:val="20"/>
        </w:rPr>
        <w:t>Fall</w:t>
      </w:r>
      <w:r>
        <w:rPr>
          <w:spacing w:val="-3"/>
          <w:sz w:val="20"/>
        </w:rPr>
        <w:t xml:space="preserve"> </w:t>
      </w:r>
      <w:r>
        <w:rPr>
          <w:sz w:val="20"/>
        </w:rPr>
        <w:t>protection</w:t>
      </w:r>
      <w:r>
        <w:rPr>
          <w:spacing w:val="-3"/>
          <w:sz w:val="20"/>
        </w:rPr>
        <w:t xml:space="preserve"> </w:t>
      </w:r>
      <w:r>
        <w:rPr>
          <w:sz w:val="20"/>
        </w:rPr>
        <w:t>while</w:t>
      </w:r>
      <w:r>
        <w:rPr>
          <w:spacing w:val="-4"/>
          <w:sz w:val="20"/>
        </w:rPr>
        <w:t xml:space="preserve"> </w:t>
      </w:r>
      <w:r>
        <w:rPr>
          <w:sz w:val="20"/>
        </w:rPr>
        <w:t>using</w:t>
      </w:r>
      <w:r>
        <w:rPr>
          <w:spacing w:val="-4"/>
          <w:sz w:val="20"/>
        </w:rPr>
        <w:t xml:space="preserve"> </w:t>
      </w:r>
      <w:r>
        <w:rPr>
          <w:sz w:val="20"/>
        </w:rPr>
        <w:t>a</w:t>
      </w:r>
      <w:r>
        <w:rPr>
          <w:spacing w:val="-4"/>
          <w:sz w:val="20"/>
        </w:rPr>
        <w:t xml:space="preserve"> </w:t>
      </w:r>
      <w:r>
        <w:rPr>
          <w:sz w:val="20"/>
        </w:rPr>
        <w:t>ladder</w:t>
      </w:r>
      <w:r>
        <w:rPr>
          <w:spacing w:val="-3"/>
          <w:sz w:val="20"/>
        </w:rPr>
        <w:t xml:space="preserve"> </w:t>
      </w:r>
      <w:r>
        <w:rPr>
          <w:sz w:val="20"/>
        </w:rPr>
        <w:t>will</w:t>
      </w:r>
      <w:r>
        <w:rPr>
          <w:spacing w:val="-4"/>
          <w:sz w:val="20"/>
        </w:rPr>
        <w:t xml:space="preserve"> </w:t>
      </w:r>
      <w:r>
        <w:rPr>
          <w:sz w:val="20"/>
        </w:rPr>
        <w:t>be</w:t>
      </w:r>
      <w:r>
        <w:rPr>
          <w:spacing w:val="-3"/>
          <w:sz w:val="20"/>
        </w:rPr>
        <w:t xml:space="preserve"> </w:t>
      </w:r>
      <w:r>
        <w:rPr>
          <w:sz w:val="20"/>
        </w:rPr>
        <w:t>governed</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more stringent of OSHA and EM 385-1-1 requirements.</w:t>
      </w:r>
    </w:p>
    <w:p w14:paraId="5CA506C3" w14:textId="77777777" w:rsidR="00726659" w:rsidRDefault="000F0732">
      <w:pPr>
        <w:pStyle w:val="ListParagraph"/>
        <w:numPr>
          <w:ilvl w:val="1"/>
          <w:numId w:val="230"/>
        </w:numPr>
        <w:tabs>
          <w:tab w:val="left" w:pos="1797"/>
        </w:tabs>
        <w:ind w:left="1797" w:hanging="717"/>
        <w:rPr>
          <w:b/>
          <w:sz w:val="24"/>
        </w:rPr>
      </w:pPr>
      <w:bookmarkStart w:id="19" w:name="_bookmark19"/>
      <w:bookmarkEnd w:id="19"/>
      <w:r>
        <w:rPr>
          <w:b/>
          <w:sz w:val="24"/>
        </w:rPr>
        <w:t>SCAFFOLDS</w:t>
      </w:r>
      <w:r>
        <w:rPr>
          <w:b/>
          <w:spacing w:val="-5"/>
          <w:sz w:val="24"/>
        </w:rPr>
        <w:t xml:space="preserve"> </w:t>
      </w:r>
      <w:r>
        <w:rPr>
          <w:b/>
          <w:sz w:val="24"/>
        </w:rPr>
        <w:t>AND</w:t>
      </w:r>
      <w:r>
        <w:rPr>
          <w:b/>
          <w:spacing w:val="-5"/>
          <w:sz w:val="24"/>
        </w:rPr>
        <w:t xml:space="preserve"> </w:t>
      </w:r>
      <w:r>
        <w:rPr>
          <w:b/>
          <w:sz w:val="24"/>
        </w:rPr>
        <w:t>OTHER</w:t>
      </w:r>
      <w:r>
        <w:rPr>
          <w:b/>
          <w:spacing w:val="-4"/>
          <w:sz w:val="24"/>
        </w:rPr>
        <w:t xml:space="preserve"> </w:t>
      </w:r>
      <w:r>
        <w:rPr>
          <w:b/>
          <w:sz w:val="24"/>
        </w:rPr>
        <w:t>WORK</w:t>
      </w:r>
      <w:r>
        <w:rPr>
          <w:b/>
          <w:spacing w:val="-5"/>
          <w:sz w:val="24"/>
        </w:rPr>
        <w:t xml:space="preserve"> </w:t>
      </w:r>
      <w:r>
        <w:rPr>
          <w:b/>
          <w:spacing w:val="-2"/>
          <w:sz w:val="24"/>
        </w:rPr>
        <w:t>PLATFORMS</w:t>
      </w:r>
    </w:p>
    <w:p w14:paraId="42015429" w14:textId="77777777" w:rsidR="00726659" w:rsidRDefault="000F0732">
      <w:pPr>
        <w:pStyle w:val="ListParagraph"/>
        <w:numPr>
          <w:ilvl w:val="2"/>
          <w:numId w:val="230"/>
        </w:numPr>
        <w:tabs>
          <w:tab w:val="left" w:pos="1798"/>
          <w:tab w:val="left" w:pos="1800"/>
        </w:tabs>
        <w:spacing w:before="163" w:line="360" w:lineRule="auto"/>
        <w:ind w:right="1196"/>
        <w:rPr>
          <w:sz w:val="20"/>
        </w:rPr>
      </w:pPr>
      <w:r>
        <w:rPr>
          <w:sz w:val="20"/>
        </w:rPr>
        <w:t>All</w:t>
      </w:r>
      <w:r>
        <w:rPr>
          <w:spacing w:val="-5"/>
          <w:sz w:val="20"/>
        </w:rPr>
        <w:t xml:space="preserve"> </w:t>
      </w:r>
      <w:r>
        <w:rPr>
          <w:sz w:val="20"/>
        </w:rPr>
        <w:t>scaffolds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work</w:t>
      </w:r>
      <w:r>
        <w:rPr>
          <w:spacing w:val="-5"/>
          <w:sz w:val="20"/>
        </w:rPr>
        <w:t xml:space="preserve"> </w:t>
      </w:r>
      <w:r>
        <w:rPr>
          <w:sz w:val="20"/>
        </w:rPr>
        <w:t>platforms</w:t>
      </w:r>
      <w:r>
        <w:rPr>
          <w:spacing w:val="-5"/>
          <w:sz w:val="20"/>
        </w:rPr>
        <w:t xml:space="preserve"> </w:t>
      </w:r>
      <w:r>
        <w:rPr>
          <w:sz w:val="20"/>
        </w:rPr>
        <w:t>construction</w:t>
      </w:r>
      <w:r>
        <w:rPr>
          <w:spacing w:val="-5"/>
          <w:sz w:val="20"/>
        </w:rPr>
        <w:t xml:space="preserve"> </w:t>
      </w:r>
      <w:r>
        <w:rPr>
          <w:sz w:val="20"/>
        </w:rPr>
        <w:t>activities</w:t>
      </w:r>
      <w:r>
        <w:rPr>
          <w:spacing w:val="-5"/>
          <w:sz w:val="20"/>
        </w:rPr>
        <w:t xml:space="preserve"> </w:t>
      </w:r>
      <w:r>
        <w:rPr>
          <w:sz w:val="20"/>
        </w:rPr>
        <w:t>shall comply with 29 CFR 1926 Subpart L.</w:t>
      </w:r>
    </w:p>
    <w:p w14:paraId="48068342"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The</w:t>
      </w:r>
      <w:r>
        <w:rPr>
          <w:spacing w:val="-4"/>
          <w:sz w:val="20"/>
        </w:rPr>
        <w:t xml:space="preserve"> </w:t>
      </w:r>
      <w:r>
        <w:rPr>
          <w:sz w:val="20"/>
        </w:rPr>
        <w:t>fall</w:t>
      </w:r>
      <w:r>
        <w:rPr>
          <w:spacing w:val="-4"/>
          <w:sz w:val="20"/>
        </w:rPr>
        <w:t xml:space="preserve"> </w:t>
      </w:r>
      <w:r>
        <w:rPr>
          <w:sz w:val="20"/>
        </w:rPr>
        <w:t>protection</w:t>
      </w:r>
      <w:r>
        <w:rPr>
          <w:spacing w:val="-4"/>
          <w:sz w:val="20"/>
        </w:rPr>
        <w:t xml:space="preserve"> </w:t>
      </w:r>
      <w:r>
        <w:rPr>
          <w:sz w:val="20"/>
        </w:rPr>
        <w:t>(FP)</w:t>
      </w:r>
      <w:r>
        <w:rPr>
          <w:spacing w:val="-3"/>
          <w:sz w:val="20"/>
        </w:rPr>
        <w:t xml:space="preserve"> </w:t>
      </w:r>
      <w:r>
        <w:rPr>
          <w:sz w:val="20"/>
        </w:rPr>
        <w:t>threshold</w:t>
      </w:r>
      <w:r>
        <w:rPr>
          <w:spacing w:val="-3"/>
          <w:sz w:val="20"/>
        </w:rPr>
        <w:t xml:space="preserve"> </w:t>
      </w:r>
      <w:r>
        <w:rPr>
          <w:sz w:val="20"/>
        </w:rPr>
        <w:t>height</w:t>
      </w:r>
      <w:r>
        <w:rPr>
          <w:spacing w:val="-4"/>
          <w:sz w:val="20"/>
        </w:rPr>
        <w:t xml:space="preserve"> </w:t>
      </w:r>
      <w:r>
        <w:rPr>
          <w:sz w:val="20"/>
        </w:rPr>
        <w:t>requirement</w:t>
      </w:r>
      <w:r>
        <w:rPr>
          <w:spacing w:val="-4"/>
          <w:sz w:val="20"/>
        </w:rPr>
        <w:t xml:space="preserve"> </w:t>
      </w:r>
      <w:r>
        <w:rPr>
          <w:sz w:val="20"/>
        </w:rPr>
        <w:t>is</w:t>
      </w:r>
      <w:r>
        <w:rPr>
          <w:spacing w:val="-3"/>
          <w:sz w:val="20"/>
        </w:rPr>
        <w:t xml:space="preserve"> </w:t>
      </w:r>
      <w:r>
        <w:rPr>
          <w:sz w:val="20"/>
        </w:rPr>
        <w:t>4</w:t>
      </w:r>
      <w:r>
        <w:rPr>
          <w:spacing w:val="-4"/>
          <w:sz w:val="20"/>
        </w:rPr>
        <w:t xml:space="preserve"> </w:t>
      </w:r>
      <w:r>
        <w:rPr>
          <w:sz w:val="20"/>
        </w:rPr>
        <w:t>ft</w:t>
      </w:r>
      <w:r>
        <w:rPr>
          <w:spacing w:val="-4"/>
          <w:sz w:val="20"/>
        </w:rPr>
        <w:t xml:space="preserve"> </w:t>
      </w:r>
      <w:r>
        <w:rPr>
          <w:sz w:val="20"/>
        </w:rPr>
        <w:t>as</w:t>
      </w:r>
      <w:r>
        <w:rPr>
          <w:spacing w:val="-3"/>
          <w:sz w:val="20"/>
        </w:rPr>
        <w:t xml:space="preserve"> </w:t>
      </w:r>
      <w:r>
        <w:rPr>
          <w:sz w:val="20"/>
        </w:rPr>
        <w:t>stated in Section 1.16.</w:t>
      </w:r>
    </w:p>
    <w:p w14:paraId="3CE65710"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The</w:t>
      </w:r>
      <w:r>
        <w:rPr>
          <w:spacing w:val="-5"/>
          <w:sz w:val="20"/>
        </w:rPr>
        <w:t xml:space="preserve"> </w:t>
      </w:r>
      <w:r>
        <w:rPr>
          <w:sz w:val="20"/>
        </w:rPr>
        <w:t>following</w:t>
      </w:r>
      <w:r>
        <w:rPr>
          <w:spacing w:val="-5"/>
          <w:sz w:val="20"/>
        </w:rPr>
        <w:t xml:space="preserve"> </w:t>
      </w:r>
      <w:r>
        <w:rPr>
          <w:sz w:val="20"/>
        </w:rPr>
        <w:t>hierarchy</w:t>
      </w:r>
      <w:r>
        <w:rPr>
          <w:spacing w:val="-5"/>
          <w:sz w:val="20"/>
        </w:rPr>
        <w:t xml:space="preserve"> </w:t>
      </w:r>
      <w:r>
        <w:rPr>
          <w:sz w:val="20"/>
        </w:rPr>
        <w:t>and</w:t>
      </w:r>
      <w:r>
        <w:rPr>
          <w:spacing w:val="-5"/>
          <w:sz w:val="20"/>
        </w:rPr>
        <w:t xml:space="preserve"> </w:t>
      </w:r>
      <w:r>
        <w:rPr>
          <w:sz w:val="20"/>
        </w:rPr>
        <w:t>prohibitions</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followed</w:t>
      </w:r>
      <w:r>
        <w:rPr>
          <w:spacing w:val="-5"/>
          <w:sz w:val="20"/>
        </w:rPr>
        <w:t xml:space="preserve"> </w:t>
      </w:r>
      <w:r>
        <w:rPr>
          <w:sz w:val="20"/>
        </w:rPr>
        <w:t>in</w:t>
      </w:r>
      <w:r>
        <w:rPr>
          <w:spacing w:val="-5"/>
          <w:sz w:val="20"/>
        </w:rPr>
        <w:t xml:space="preserve"> </w:t>
      </w:r>
      <w:r>
        <w:rPr>
          <w:sz w:val="20"/>
        </w:rPr>
        <w:t>selecting appropriate work platforms.</w:t>
      </w:r>
    </w:p>
    <w:p w14:paraId="6BA6E3B7" w14:textId="77777777" w:rsidR="00726659" w:rsidRDefault="000F0732">
      <w:pPr>
        <w:pStyle w:val="ListParagraph"/>
        <w:numPr>
          <w:ilvl w:val="3"/>
          <w:numId w:val="230"/>
        </w:numPr>
        <w:tabs>
          <w:tab w:val="left" w:pos="2158"/>
          <w:tab w:val="left" w:pos="2160"/>
        </w:tabs>
        <w:spacing w:before="160" w:line="360" w:lineRule="auto"/>
        <w:ind w:left="2160" w:right="956"/>
        <w:jc w:val="both"/>
        <w:rPr>
          <w:sz w:val="20"/>
        </w:rPr>
      </w:pPr>
      <w:r>
        <w:rPr>
          <w:sz w:val="20"/>
        </w:rPr>
        <w:t>Scaffolds,</w:t>
      </w:r>
      <w:r>
        <w:rPr>
          <w:spacing w:val="-5"/>
          <w:sz w:val="20"/>
        </w:rPr>
        <w:t xml:space="preserve"> </w:t>
      </w:r>
      <w:r>
        <w:rPr>
          <w:sz w:val="20"/>
        </w:rPr>
        <w:t>platforms,</w:t>
      </w:r>
      <w:r>
        <w:rPr>
          <w:spacing w:val="-5"/>
          <w:sz w:val="20"/>
        </w:rPr>
        <w:t xml:space="preserve"> </w:t>
      </w:r>
      <w:r>
        <w:rPr>
          <w:sz w:val="20"/>
        </w:rPr>
        <w:t>or</w:t>
      </w:r>
      <w:r>
        <w:rPr>
          <w:spacing w:val="-4"/>
          <w:sz w:val="20"/>
        </w:rPr>
        <w:t xml:space="preserve"> </w:t>
      </w:r>
      <w:r>
        <w:rPr>
          <w:sz w:val="20"/>
        </w:rPr>
        <w:t>temporary</w:t>
      </w:r>
      <w:r>
        <w:rPr>
          <w:spacing w:val="-4"/>
          <w:sz w:val="20"/>
        </w:rPr>
        <w:t xml:space="preserve"> </w:t>
      </w:r>
      <w:r>
        <w:rPr>
          <w:sz w:val="20"/>
        </w:rPr>
        <w:t>floors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provided</w:t>
      </w:r>
      <w:r>
        <w:rPr>
          <w:spacing w:val="-5"/>
          <w:sz w:val="20"/>
        </w:rPr>
        <w:t xml:space="preserve"> </w:t>
      </w:r>
      <w:r>
        <w:rPr>
          <w:sz w:val="20"/>
        </w:rPr>
        <w:t>for</w:t>
      </w:r>
      <w:r>
        <w:rPr>
          <w:spacing w:val="-5"/>
          <w:sz w:val="20"/>
        </w:rPr>
        <w:t xml:space="preserve"> </w:t>
      </w:r>
      <w:r>
        <w:rPr>
          <w:sz w:val="20"/>
        </w:rPr>
        <w:t>all work</w:t>
      </w:r>
      <w:r>
        <w:rPr>
          <w:spacing w:val="-4"/>
          <w:sz w:val="20"/>
        </w:rPr>
        <w:t xml:space="preserve"> </w:t>
      </w:r>
      <w:r>
        <w:rPr>
          <w:sz w:val="20"/>
        </w:rPr>
        <w:t>except</w:t>
      </w:r>
      <w:r>
        <w:rPr>
          <w:spacing w:val="-4"/>
          <w:sz w:val="20"/>
        </w:rPr>
        <w:t xml:space="preserve"> </w:t>
      </w:r>
      <w:r>
        <w:rPr>
          <w:sz w:val="20"/>
        </w:rPr>
        <w:t>that</w:t>
      </w:r>
      <w:r>
        <w:rPr>
          <w:spacing w:val="-3"/>
          <w:sz w:val="20"/>
        </w:rPr>
        <w:t xml:space="preserve"> </w:t>
      </w:r>
      <w:r>
        <w:rPr>
          <w:sz w:val="20"/>
        </w:rPr>
        <w:t>can</w:t>
      </w:r>
      <w:r>
        <w:rPr>
          <w:spacing w:val="-4"/>
          <w:sz w:val="20"/>
        </w:rPr>
        <w:t xml:space="preserve"> </w:t>
      </w:r>
      <w:r>
        <w:rPr>
          <w:sz w:val="20"/>
        </w:rPr>
        <w:t>be</w:t>
      </w:r>
      <w:r>
        <w:rPr>
          <w:spacing w:val="-4"/>
          <w:sz w:val="20"/>
        </w:rPr>
        <w:t xml:space="preserve"> </w:t>
      </w:r>
      <w:r>
        <w:rPr>
          <w:sz w:val="20"/>
        </w:rPr>
        <w:t>performed</w:t>
      </w:r>
      <w:r>
        <w:rPr>
          <w:spacing w:val="-4"/>
          <w:sz w:val="20"/>
        </w:rPr>
        <w:t xml:space="preserve"> </w:t>
      </w:r>
      <w:r>
        <w:rPr>
          <w:sz w:val="20"/>
        </w:rPr>
        <w:t>safely</w:t>
      </w:r>
      <w:r>
        <w:rPr>
          <w:spacing w:val="-4"/>
          <w:sz w:val="20"/>
        </w:rPr>
        <w:t xml:space="preserve"> </w:t>
      </w:r>
      <w:r>
        <w:rPr>
          <w:sz w:val="20"/>
        </w:rPr>
        <w:t>from</w:t>
      </w:r>
      <w:r>
        <w:rPr>
          <w:spacing w:val="-3"/>
          <w:sz w:val="20"/>
        </w:rPr>
        <w:t xml:space="preserve"> </w:t>
      </w:r>
      <w:r>
        <w:rPr>
          <w:sz w:val="20"/>
        </w:rPr>
        <w:t>the</w:t>
      </w:r>
      <w:r>
        <w:rPr>
          <w:spacing w:val="-4"/>
          <w:sz w:val="20"/>
        </w:rPr>
        <w:t xml:space="preserve"> </w:t>
      </w:r>
      <w:r>
        <w:rPr>
          <w:sz w:val="20"/>
        </w:rPr>
        <w:t>ground</w:t>
      </w:r>
      <w:r>
        <w:rPr>
          <w:spacing w:val="-3"/>
          <w:sz w:val="20"/>
        </w:rPr>
        <w:t xml:space="preserve"> </w:t>
      </w:r>
      <w:r>
        <w:rPr>
          <w:sz w:val="20"/>
        </w:rPr>
        <w:t>or</w:t>
      </w:r>
      <w:r>
        <w:rPr>
          <w:spacing w:val="-4"/>
          <w:sz w:val="20"/>
        </w:rPr>
        <w:t xml:space="preserve"> </w:t>
      </w:r>
      <w:r>
        <w:rPr>
          <w:sz w:val="20"/>
        </w:rPr>
        <w:t xml:space="preserve">similar </w:t>
      </w:r>
      <w:r>
        <w:rPr>
          <w:spacing w:val="-2"/>
          <w:sz w:val="20"/>
        </w:rPr>
        <w:t>footing.</w:t>
      </w:r>
    </w:p>
    <w:p w14:paraId="7C7ADAB0" w14:textId="77777777" w:rsidR="00726659" w:rsidRDefault="000F0732">
      <w:pPr>
        <w:pStyle w:val="ListParagraph"/>
        <w:numPr>
          <w:ilvl w:val="3"/>
          <w:numId w:val="230"/>
        </w:numPr>
        <w:tabs>
          <w:tab w:val="left" w:pos="2158"/>
          <w:tab w:val="left" w:pos="2160"/>
        </w:tabs>
        <w:spacing w:before="160" w:line="360" w:lineRule="auto"/>
        <w:ind w:left="2160" w:right="1076"/>
        <w:jc w:val="both"/>
        <w:rPr>
          <w:sz w:val="20"/>
        </w:rPr>
      </w:pPr>
      <w:r>
        <w:rPr>
          <w:sz w:val="20"/>
        </w:rPr>
        <w:t xml:space="preserve">Ladders less than 20 feet may be used as work platforms only when </w:t>
      </w:r>
      <w:proofErr w:type="gramStart"/>
      <w:r>
        <w:rPr>
          <w:sz w:val="20"/>
        </w:rPr>
        <w:t>use</w:t>
      </w:r>
      <w:r>
        <w:rPr>
          <w:spacing w:val="-4"/>
          <w:sz w:val="20"/>
        </w:rPr>
        <w:t xml:space="preserve"> </w:t>
      </w:r>
      <w:r>
        <w:rPr>
          <w:sz w:val="20"/>
        </w:rPr>
        <w:t>of</w:t>
      </w:r>
      <w:proofErr w:type="gramEnd"/>
      <w:r>
        <w:rPr>
          <w:spacing w:val="-3"/>
          <w:sz w:val="20"/>
        </w:rPr>
        <w:t xml:space="preserve"> </w:t>
      </w:r>
      <w:r>
        <w:rPr>
          <w:sz w:val="20"/>
        </w:rPr>
        <w:t>small</w:t>
      </w:r>
      <w:r>
        <w:rPr>
          <w:spacing w:val="-4"/>
          <w:sz w:val="20"/>
        </w:rPr>
        <w:t xml:space="preserve"> </w:t>
      </w:r>
      <w:r>
        <w:rPr>
          <w:sz w:val="20"/>
        </w:rPr>
        <w:t>hand</w:t>
      </w:r>
      <w:r>
        <w:rPr>
          <w:spacing w:val="-4"/>
          <w:sz w:val="20"/>
        </w:rPr>
        <w:t xml:space="preserve"> </w:t>
      </w:r>
      <w:r>
        <w:rPr>
          <w:sz w:val="20"/>
        </w:rPr>
        <w:t>tools</w:t>
      </w:r>
      <w:r>
        <w:rPr>
          <w:spacing w:val="-4"/>
          <w:sz w:val="20"/>
        </w:rPr>
        <w:t xml:space="preserve"> </w:t>
      </w:r>
      <w:r>
        <w:rPr>
          <w:sz w:val="20"/>
        </w:rPr>
        <w:t>or</w:t>
      </w:r>
      <w:r>
        <w:rPr>
          <w:spacing w:val="-3"/>
          <w:sz w:val="20"/>
        </w:rPr>
        <w:t xml:space="preserve"> </w:t>
      </w:r>
      <w:r>
        <w:rPr>
          <w:sz w:val="20"/>
        </w:rPr>
        <w:t>handling</w:t>
      </w:r>
      <w:r>
        <w:rPr>
          <w:spacing w:val="-3"/>
          <w:sz w:val="20"/>
        </w:rPr>
        <w:t xml:space="preserve"> </w:t>
      </w:r>
      <w:r>
        <w:rPr>
          <w:sz w:val="20"/>
        </w:rPr>
        <w:t>of</w:t>
      </w:r>
      <w:r>
        <w:rPr>
          <w:spacing w:val="-4"/>
          <w:sz w:val="20"/>
        </w:rPr>
        <w:t xml:space="preserve"> </w:t>
      </w:r>
      <w:r>
        <w:rPr>
          <w:sz w:val="20"/>
        </w:rPr>
        <w:t>light</w:t>
      </w:r>
      <w:r>
        <w:rPr>
          <w:spacing w:val="-3"/>
          <w:sz w:val="20"/>
        </w:rPr>
        <w:t xml:space="preserve"> </w:t>
      </w:r>
      <w:r>
        <w:rPr>
          <w:sz w:val="20"/>
        </w:rPr>
        <w:t>material</w:t>
      </w:r>
      <w:r>
        <w:rPr>
          <w:spacing w:val="-4"/>
          <w:sz w:val="20"/>
        </w:rPr>
        <w:t xml:space="preserve"> </w:t>
      </w:r>
      <w:r>
        <w:rPr>
          <w:sz w:val="20"/>
        </w:rPr>
        <w:t>is</w:t>
      </w:r>
      <w:r>
        <w:rPr>
          <w:spacing w:val="-3"/>
          <w:sz w:val="20"/>
        </w:rPr>
        <w:t xml:space="preserve"> </w:t>
      </w:r>
      <w:r>
        <w:rPr>
          <w:sz w:val="20"/>
        </w:rPr>
        <w:t>involved.</w:t>
      </w:r>
    </w:p>
    <w:p w14:paraId="102491D8" w14:textId="77777777" w:rsidR="00726659" w:rsidRDefault="000F0732">
      <w:pPr>
        <w:pStyle w:val="ListParagraph"/>
        <w:numPr>
          <w:ilvl w:val="3"/>
          <w:numId w:val="230"/>
        </w:numPr>
        <w:tabs>
          <w:tab w:val="left" w:pos="2158"/>
        </w:tabs>
        <w:spacing w:before="160"/>
        <w:ind w:left="2158" w:hanging="358"/>
        <w:jc w:val="both"/>
        <w:rPr>
          <w:sz w:val="20"/>
        </w:rPr>
      </w:pPr>
      <w:r>
        <w:rPr>
          <w:sz w:val="20"/>
        </w:rPr>
        <w:t>Ladder</w:t>
      </w:r>
      <w:r>
        <w:rPr>
          <w:spacing w:val="-6"/>
          <w:sz w:val="20"/>
        </w:rPr>
        <w:t xml:space="preserve"> </w:t>
      </w:r>
      <w:r>
        <w:rPr>
          <w:sz w:val="20"/>
        </w:rPr>
        <w:t>jacks,</w:t>
      </w:r>
      <w:r>
        <w:rPr>
          <w:spacing w:val="-6"/>
          <w:sz w:val="20"/>
        </w:rPr>
        <w:t xml:space="preserve"> </w:t>
      </w:r>
      <w:r>
        <w:rPr>
          <w:sz w:val="20"/>
        </w:rPr>
        <w:t>lean-to,</w:t>
      </w:r>
      <w:r>
        <w:rPr>
          <w:spacing w:val="-6"/>
          <w:sz w:val="20"/>
        </w:rPr>
        <w:t xml:space="preserve"> </w:t>
      </w:r>
      <w:r>
        <w:rPr>
          <w:sz w:val="20"/>
        </w:rPr>
        <w:t>and</w:t>
      </w:r>
      <w:r>
        <w:rPr>
          <w:spacing w:val="-6"/>
          <w:sz w:val="20"/>
        </w:rPr>
        <w:t xml:space="preserve"> </w:t>
      </w:r>
      <w:r>
        <w:rPr>
          <w:sz w:val="20"/>
        </w:rPr>
        <w:t>prop-scaffolds</w:t>
      </w:r>
      <w:r>
        <w:rPr>
          <w:spacing w:val="-6"/>
          <w:sz w:val="20"/>
        </w:rPr>
        <w:t xml:space="preserve"> </w:t>
      </w:r>
      <w:r>
        <w:rPr>
          <w:sz w:val="20"/>
        </w:rPr>
        <w:t>are</w:t>
      </w:r>
      <w:r>
        <w:rPr>
          <w:spacing w:val="-5"/>
          <w:sz w:val="20"/>
        </w:rPr>
        <w:t xml:space="preserve"> </w:t>
      </w:r>
      <w:r>
        <w:rPr>
          <w:spacing w:val="-2"/>
          <w:sz w:val="20"/>
        </w:rPr>
        <w:t>prohibited.</w:t>
      </w:r>
    </w:p>
    <w:p w14:paraId="65FBC157" w14:textId="77777777" w:rsidR="00726659" w:rsidRDefault="00726659">
      <w:pPr>
        <w:pStyle w:val="BodyText"/>
        <w:spacing w:before="46"/>
        <w:ind w:left="0" w:firstLine="0"/>
      </w:pPr>
    </w:p>
    <w:p w14:paraId="06351774" w14:textId="77777777" w:rsidR="00726659" w:rsidRDefault="000F0732">
      <w:pPr>
        <w:pStyle w:val="ListParagraph"/>
        <w:numPr>
          <w:ilvl w:val="3"/>
          <w:numId w:val="230"/>
        </w:numPr>
        <w:tabs>
          <w:tab w:val="left" w:pos="2158"/>
        </w:tabs>
        <w:ind w:left="2158" w:hanging="358"/>
        <w:jc w:val="both"/>
        <w:rPr>
          <w:sz w:val="20"/>
        </w:rPr>
      </w:pPr>
      <w:r>
        <w:rPr>
          <w:sz w:val="20"/>
        </w:rPr>
        <w:t>Emergency</w:t>
      </w:r>
      <w:r>
        <w:rPr>
          <w:spacing w:val="-7"/>
          <w:sz w:val="20"/>
        </w:rPr>
        <w:t xml:space="preserve"> </w:t>
      </w:r>
      <w:r>
        <w:rPr>
          <w:sz w:val="20"/>
        </w:rPr>
        <w:t>descent</w:t>
      </w:r>
      <w:r>
        <w:rPr>
          <w:spacing w:val="-5"/>
          <w:sz w:val="20"/>
        </w:rPr>
        <w:t xml:space="preserve"> </w:t>
      </w:r>
      <w:r>
        <w:rPr>
          <w:sz w:val="20"/>
        </w:rPr>
        <w:t>devices</w:t>
      </w:r>
      <w:r>
        <w:rPr>
          <w:spacing w:val="-4"/>
          <w:sz w:val="20"/>
        </w:rPr>
        <w:t xml:space="preserve"> </w:t>
      </w:r>
      <w:r>
        <w:rPr>
          <w:sz w:val="20"/>
        </w:rPr>
        <w:t>shall</w:t>
      </w:r>
      <w:r>
        <w:rPr>
          <w:spacing w:val="-5"/>
          <w:sz w:val="20"/>
        </w:rPr>
        <w:t xml:space="preserve"> </w:t>
      </w:r>
      <w:r>
        <w:rPr>
          <w:sz w:val="20"/>
        </w:rPr>
        <w:t>not</w:t>
      </w:r>
      <w:r>
        <w:rPr>
          <w:spacing w:val="-3"/>
          <w:sz w:val="20"/>
        </w:rPr>
        <w:t xml:space="preserve"> </w:t>
      </w:r>
      <w:r>
        <w:rPr>
          <w:sz w:val="20"/>
        </w:rPr>
        <w:t>be</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working</w:t>
      </w:r>
      <w:r>
        <w:rPr>
          <w:spacing w:val="-3"/>
          <w:sz w:val="20"/>
        </w:rPr>
        <w:t xml:space="preserve"> </w:t>
      </w:r>
      <w:r>
        <w:rPr>
          <w:spacing w:val="-2"/>
          <w:sz w:val="20"/>
        </w:rPr>
        <w:t>platforms.</w:t>
      </w:r>
    </w:p>
    <w:p w14:paraId="3DD15F62" w14:textId="77777777" w:rsidR="00726659" w:rsidRDefault="00726659">
      <w:pPr>
        <w:pStyle w:val="BodyText"/>
        <w:spacing w:before="47"/>
        <w:ind w:left="0" w:firstLine="0"/>
      </w:pPr>
    </w:p>
    <w:p w14:paraId="24450CD1" w14:textId="77777777" w:rsidR="00726659" w:rsidRDefault="000F0732">
      <w:pPr>
        <w:pStyle w:val="ListParagraph"/>
        <w:numPr>
          <w:ilvl w:val="2"/>
          <w:numId w:val="230"/>
        </w:numPr>
        <w:tabs>
          <w:tab w:val="left" w:pos="1798"/>
          <w:tab w:val="left" w:pos="1800"/>
        </w:tabs>
        <w:spacing w:line="360" w:lineRule="auto"/>
        <w:ind w:right="836"/>
        <w:rPr>
          <w:sz w:val="20"/>
        </w:rPr>
      </w:pPr>
      <w:r>
        <w:rPr>
          <w:sz w:val="20"/>
        </w:rPr>
        <w:t>Contractors shall use a scaffold tagging system in which all scaffolds are tagged by the Competent Person. Tags shall be color-coded: green indicates the scaffold has been inspected and is safe to use; red indicates</w:t>
      </w:r>
      <w:r>
        <w:rPr>
          <w:spacing w:val="-4"/>
          <w:sz w:val="20"/>
        </w:rPr>
        <w:t xml:space="preserve"> </w:t>
      </w:r>
      <w:r>
        <w:rPr>
          <w:sz w:val="20"/>
        </w:rPr>
        <w:t>the</w:t>
      </w:r>
      <w:r>
        <w:rPr>
          <w:spacing w:val="-4"/>
          <w:sz w:val="20"/>
        </w:rPr>
        <w:t xml:space="preserve"> </w:t>
      </w:r>
      <w:r>
        <w:rPr>
          <w:sz w:val="20"/>
        </w:rPr>
        <w:t>scaffold</w:t>
      </w:r>
      <w:r>
        <w:rPr>
          <w:spacing w:val="-4"/>
          <w:sz w:val="20"/>
        </w:rPr>
        <w:t xml:space="preserve"> </w:t>
      </w:r>
      <w:r>
        <w:rPr>
          <w:sz w:val="20"/>
        </w:rPr>
        <w:t>is</w:t>
      </w:r>
      <w:r>
        <w:rPr>
          <w:spacing w:val="-3"/>
          <w:sz w:val="20"/>
        </w:rPr>
        <w:t xml:space="preserve"> </w:t>
      </w:r>
      <w:r>
        <w:rPr>
          <w:sz w:val="20"/>
        </w:rPr>
        <w:t>unsafe</w:t>
      </w:r>
      <w:r>
        <w:rPr>
          <w:spacing w:val="-4"/>
          <w:sz w:val="20"/>
        </w:rPr>
        <w:t xml:space="preserve"> </w:t>
      </w:r>
      <w:r>
        <w:rPr>
          <w:sz w:val="20"/>
        </w:rPr>
        <w:t>to</w:t>
      </w:r>
      <w:r>
        <w:rPr>
          <w:spacing w:val="-3"/>
          <w:sz w:val="20"/>
        </w:rPr>
        <w:t xml:space="preserve"> </w:t>
      </w:r>
      <w:r>
        <w:rPr>
          <w:sz w:val="20"/>
        </w:rPr>
        <w:t>use.</w:t>
      </w:r>
      <w:r>
        <w:rPr>
          <w:spacing w:val="-4"/>
          <w:sz w:val="20"/>
        </w:rPr>
        <w:t xml:space="preserve"> </w:t>
      </w:r>
      <w:r>
        <w:rPr>
          <w:sz w:val="20"/>
        </w:rPr>
        <w:t>Tags</w:t>
      </w:r>
      <w:r>
        <w:rPr>
          <w:spacing w:val="-3"/>
          <w:sz w:val="20"/>
        </w:rPr>
        <w:t xml:space="preserve"> </w:t>
      </w:r>
      <w:r>
        <w:rPr>
          <w:sz w:val="20"/>
        </w:rPr>
        <w:t>shall</w:t>
      </w:r>
      <w:r>
        <w:rPr>
          <w:spacing w:val="-4"/>
          <w:sz w:val="20"/>
        </w:rPr>
        <w:t xml:space="preserve"> </w:t>
      </w:r>
      <w:r>
        <w:rPr>
          <w:sz w:val="20"/>
        </w:rPr>
        <w:t>be</w:t>
      </w:r>
      <w:r>
        <w:rPr>
          <w:spacing w:val="-3"/>
          <w:sz w:val="20"/>
        </w:rPr>
        <w:t xml:space="preserve"> </w:t>
      </w:r>
      <w:r>
        <w:rPr>
          <w:sz w:val="20"/>
        </w:rPr>
        <w:t>readily</w:t>
      </w:r>
      <w:r>
        <w:rPr>
          <w:spacing w:val="-4"/>
          <w:sz w:val="20"/>
        </w:rPr>
        <w:t xml:space="preserve"> </w:t>
      </w:r>
      <w:r>
        <w:rPr>
          <w:sz w:val="20"/>
        </w:rPr>
        <w:t>visible, made</w:t>
      </w:r>
      <w:r>
        <w:rPr>
          <w:spacing w:val="-4"/>
          <w:sz w:val="20"/>
        </w:rPr>
        <w:t xml:space="preserve"> </w:t>
      </w:r>
      <w:r>
        <w:rPr>
          <w:sz w:val="20"/>
        </w:rPr>
        <w:t>of</w:t>
      </w:r>
      <w:r>
        <w:rPr>
          <w:spacing w:val="-4"/>
          <w:sz w:val="20"/>
        </w:rPr>
        <w:t xml:space="preserve"> </w:t>
      </w:r>
      <w:r>
        <w:rPr>
          <w:sz w:val="20"/>
        </w:rPr>
        <w:t>materials</w:t>
      </w:r>
      <w:r>
        <w:rPr>
          <w:spacing w:val="-4"/>
          <w:sz w:val="20"/>
        </w:rPr>
        <w:t xml:space="preserve"> </w:t>
      </w:r>
      <w:r>
        <w:rPr>
          <w:sz w:val="20"/>
        </w:rPr>
        <w:t>that</w:t>
      </w:r>
      <w:r>
        <w:rPr>
          <w:spacing w:val="-4"/>
          <w:sz w:val="20"/>
        </w:rPr>
        <w:t xml:space="preserve"> </w:t>
      </w:r>
      <w:r>
        <w:rPr>
          <w:sz w:val="20"/>
        </w:rPr>
        <w:t>will</w:t>
      </w:r>
      <w:r>
        <w:rPr>
          <w:spacing w:val="-4"/>
          <w:sz w:val="20"/>
        </w:rPr>
        <w:t xml:space="preserve"> </w:t>
      </w:r>
      <w:r>
        <w:rPr>
          <w:sz w:val="20"/>
        </w:rPr>
        <w:t>withstand</w:t>
      </w:r>
      <w:r>
        <w:rPr>
          <w:spacing w:val="-4"/>
          <w:sz w:val="20"/>
        </w:rPr>
        <w:t xml:space="preserve"> </w:t>
      </w:r>
      <w:r>
        <w:rPr>
          <w:sz w:val="20"/>
        </w:rPr>
        <w:t>the</w:t>
      </w:r>
      <w:r>
        <w:rPr>
          <w:spacing w:val="-4"/>
          <w:sz w:val="20"/>
        </w:rPr>
        <w:t xml:space="preserve"> </w:t>
      </w:r>
      <w:r>
        <w:rPr>
          <w:sz w:val="20"/>
        </w:rPr>
        <w:t>environment</w:t>
      </w:r>
      <w:r>
        <w:rPr>
          <w:spacing w:val="-4"/>
          <w:sz w:val="20"/>
        </w:rPr>
        <w:t xml:space="preserve"> </w:t>
      </w:r>
      <w:r>
        <w:rPr>
          <w:sz w:val="20"/>
        </w:rPr>
        <w:t>in</w:t>
      </w:r>
      <w:r>
        <w:rPr>
          <w:spacing w:val="-3"/>
          <w:sz w:val="20"/>
        </w:rPr>
        <w:t xml:space="preserve"> </w:t>
      </w:r>
      <w:r>
        <w:rPr>
          <w:sz w:val="20"/>
        </w:rPr>
        <w:t>which</w:t>
      </w:r>
      <w:r>
        <w:rPr>
          <w:spacing w:val="-4"/>
          <w:sz w:val="20"/>
        </w:rPr>
        <w:t xml:space="preserve"> </w:t>
      </w:r>
      <w:r>
        <w:rPr>
          <w:sz w:val="20"/>
        </w:rPr>
        <w:t>they</w:t>
      </w:r>
      <w:r>
        <w:rPr>
          <w:spacing w:val="-4"/>
          <w:sz w:val="20"/>
        </w:rPr>
        <w:t xml:space="preserve"> </w:t>
      </w:r>
      <w:r>
        <w:rPr>
          <w:sz w:val="20"/>
        </w:rPr>
        <w:t>are used, be legible and shall include:</w:t>
      </w:r>
    </w:p>
    <w:p w14:paraId="08097C14" w14:textId="77777777" w:rsidR="00726659" w:rsidRDefault="000F0732">
      <w:pPr>
        <w:pStyle w:val="ListParagraph"/>
        <w:numPr>
          <w:ilvl w:val="3"/>
          <w:numId w:val="230"/>
        </w:numPr>
        <w:tabs>
          <w:tab w:val="left" w:pos="2158"/>
        </w:tabs>
        <w:spacing w:before="160"/>
        <w:ind w:left="2158" w:hanging="358"/>
        <w:rPr>
          <w:sz w:val="20"/>
        </w:rPr>
      </w:pPr>
      <w:r>
        <w:rPr>
          <w:sz w:val="20"/>
        </w:rPr>
        <w:lastRenderedPageBreak/>
        <w:t>The</w:t>
      </w:r>
      <w:r>
        <w:rPr>
          <w:spacing w:val="-7"/>
          <w:sz w:val="20"/>
        </w:rPr>
        <w:t xml:space="preserve"> </w:t>
      </w:r>
      <w:r>
        <w:rPr>
          <w:sz w:val="20"/>
        </w:rPr>
        <w:t>Competent</w:t>
      </w:r>
      <w:r>
        <w:rPr>
          <w:spacing w:val="-5"/>
          <w:sz w:val="20"/>
        </w:rPr>
        <w:t xml:space="preserve"> </w:t>
      </w:r>
      <w:r>
        <w:rPr>
          <w:sz w:val="20"/>
        </w:rPr>
        <w:t>Person’s</w:t>
      </w:r>
      <w:r>
        <w:rPr>
          <w:spacing w:val="-5"/>
          <w:sz w:val="20"/>
        </w:rPr>
        <w:t xml:space="preserve"> </w:t>
      </w:r>
      <w:r>
        <w:rPr>
          <w:sz w:val="20"/>
        </w:rPr>
        <w:t>name</w:t>
      </w:r>
      <w:r>
        <w:rPr>
          <w:spacing w:val="-5"/>
          <w:sz w:val="20"/>
        </w:rPr>
        <w:t xml:space="preserve"> </w:t>
      </w:r>
      <w:r>
        <w:rPr>
          <w:sz w:val="20"/>
        </w:rPr>
        <w:t>and</w:t>
      </w:r>
      <w:r>
        <w:rPr>
          <w:spacing w:val="-4"/>
          <w:sz w:val="20"/>
        </w:rPr>
        <w:t xml:space="preserve"> </w:t>
      </w:r>
      <w:proofErr w:type="gramStart"/>
      <w:r>
        <w:rPr>
          <w:spacing w:val="-2"/>
          <w:sz w:val="20"/>
        </w:rPr>
        <w:t>signature;</w:t>
      </w:r>
      <w:proofErr w:type="gramEnd"/>
    </w:p>
    <w:p w14:paraId="6EE9D00C" w14:textId="77777777" w:rsidR="00726659" w:rsidRDefault="00726659">
      <w:pPr>
        <w:pStyle w:val="BodyText"/>
        <w:spacing w:before="47"/>
        <w:ind w:left="0" w:firstLine="0"/>
      </w:pPr>
    </w:p>
    <w:p w14:paraId="1ADF52D3" w14:textId="77777777" w:rsidR="00726659" w:rsidRDefault="000F0732">
      <w:pPr>
        <w:pStyle w:val="ListParagraph"/>
        <w:numPr>
          <w:ilvl w:val="3"/>
          <w:numId w:val="230"/>
        </w:numPr>
        <w:tabs>
          <w:tab w:val="left" w:pos="2158"/>
        </w:tabs>
        <w:ind w:left="2158" w:hanging="358"/>
        <w:rPr>
          <w:sz w:val="20"/>
        </w:rPr>
      </w:pPr>
      <w:r>
        <w:rPr>
          <w:sz w:val="20"/>
        </w:rPr>
        <w:t>Dates</w:t>
      </w:r>
      <w:r>
        <w:rPr>
          <w:spacing w:val="-4"/>
          <w:sz w:val="20"/>
        </w:rPr>
        <w:t xml:space="preserve"> </w:t>
      </w:r>
      <w:r>
        <w:rPr>
          <w:sz w:val="20"/>
        </w:rPr>
        <w:t>of</w:t>
      </w:r>
      <w:r>
        <w:rPr>
          <w:spacing w:val="-4"/>
          <w:sz w:val="20"/>
        </w:rPr>
        <w:t xml:space="preserve"> </w:t>
      </w:r>
      <w:r>
        <w:rPr>
          <w:sz w:val="20"/>
        </w:rPr>
        <w:t>initial</w:t>
      </w:r>
      <w:r>
        <w:rPr>
          <w:spacing w:val="-3"/>
          <w:sz w:val="20"/>
        </w:rPr>
        <w:t xml:space="preserve"> </w:t>
      </w:r>
      <w:r>
        <w:rPr>
          <w:sz w:val="20"/>
        </w:rPr>
        <w:t>and</w:t>
      </w:r>
      <w:r>
        <w:rPr>
          <w:spacing w:val="-4"/>
          <w:sz w:val="20"/>
        </w:rPr>
        <w:t xml:space="preserve"> </w:t>
      </w:r>
      <w:r>
        <w:rPr>
          <w:sz w:val="20"/>
        </w:rPr>
        <w:t>last</w:t>
      </w:r>
      <w:r>
        <w:rPr>
          <w:spacing w:val="-3"/>
          <w:sz w:val="20"/>
        </w:rPr>
        <w:t xml:space="preserve"> </w:t>
      </w:r>
      <w:r>
        <w:rPr>
          <w:spacing w:val="-2"/>
          <w:sz w:val="20"/>
        </w:rPr>
        <w:t>inspections.</w:t>
      </w:r>
    </w:p>
    <w:p w14:paraId="047922E0" w14:textId="77777777" w:rsidR="00726659" w:rsidRDefault="00726659">
      <w:pPr>
        <w:pStyle w:val="BodyText"/>
        <w:spacing w:before="46"/>
        <w:ind w:left="0" w:firstLine="0"/>
      </w:pPr>
    </w:p>
    <w:p w14:paraId="363BA406" w14:textId="77777777" w:rsidR="00726659" w:rsidRDefault="000F0732">
      <w:pPr>
        <w:pStyle w:val="ListParagraph"/>
        <w:numPr>
          <w:ilvl w:val="2"/>
          <w:numId w:val="230"/>
        </w:numPr>
        <w:tabs>
          <w:tab w:val="left" w:pos="1798"/>
          <w:tab w:val="left" w:pos="1800"/>
        </w:tabs>
        <w:spacing w:before="1" w:line="360" w:lineRule="auto"/>
        <w:ind w:right="1436"/>
        <w:rPr>
          <w:sz w:val="20"/>
        </w:rPr>
      </w:pPr>
      <w:r>
        <w:rPr>
          <w:sz w:val="20"/>
        </w:rPr>
        <w:t>Mast</w:t>
      </w:r>
      <w:r>
        <w:rPr>
          <w:spacing w:val="-4"/>
          <w:sz w:val="20"/>
        </w:rPr>
        <w:t xml:space="preserve"> </w:t>
      </w:r>
      <w:r>
        <w:rPr>
          <w:sz w:val="20"/>
        </w:rPr>
        <w:t>Climbing</w:t>
      </w:r>
      <w:r>
        <w:rPr>
          <w:spacing w:val="-5"/>
          <w:sz w:val="20"/>
        </w:rPr>
        <w:t xml:space="preserve"> </w:t>
      </w:r>
      <w:r>
        <w:rPr>
          <w:sz w:val="20"/>
        </w:rPr>
        <w:t>work</w:t>
      </w:r>
      <w:r>
        <w:rPr>
          <w:spacing w:val="-5"/>
          <w:sz w:val="20"/>
        </w:rPr>
        <w:t xml:space="preserve"> </w:t>
      </w:r>
      <w:r>
        <w:rPr>
          <w:sz w:val="20"/>
        </w:rPr>
        <w:t>platforms:</w:t>
      </w:r>
      <w:r>
        <w:rPr>
          <w:spacing w:val="-5"/>
          <w:sz w:val="20"/>
        </w:rPr>
        <w:t xml:space="preserve"> </w:t>
      </w:r>
      <w:r>
        <w:rPr>
          <w:sz w:val="20"/>
        </w:rPr>
        <w:t>When</w:t>
      </w:r>
      <w:r>
        <w:rPr>
          <w:spacing w:val="-4"/>
          <w:sz w:val="20"/>
        </w:rPr>
        <w:t xml:space="preserve"> </w:t>
      </w:r>
      <w:r>
        <w:rPr>
          <w:sz w:val="20"/>
        </w:rPr>
        <w:t>access</w:t>
      </w:r>
      <w:r>
        <w:rPr>
          <w:spacing w:val="-5"/>
          <w:sz w:val="20"/>
        </w:rPr>
        <w:t xml:space="preserve"> </w:t>
      </w:r>
      <w:r>
        <w:rPr>
          <w:sz w:val="20"/>
        </w:rPr>
        <w:t>ladders,</w:t>
      </w:r>
      <w:r>
        <w:rPr>
          <w:spacing w:val="-5"/>
          <w:sz w:val="20"/>
        </w:rPr>
        <w:t xml:space="preserve"> </w:t>
      </w:r>
      <w:r>
        <w:rPr>
          <w:sz w:val="20"/>
        </w:rPr>
        <w:t>including</w:t>
      </w:r>
      <w:r>
        <w:rPr>
          <w:spacing w:val="-5"/>
          <w:sz w:val="20"/>
        </w:rPr>
        <w:t xml:space="preserve"> </w:t>
      </w:r>
      <w:r>
        <w:rPr>
          <w:sz w:val="20"/>
        </w:rPr>
        <w:t>masts designed as ladders, exceed 20 ft (6 m) in height, positive fall protection shall be used.</w:t>
      </w:r>
    </w:p>
    <w:p w14:paraId="291039F2" w14:textId="77777777" w:rsidR="00726659" w:rsidRDefault="000F0732">
      <w:pPr>
        <w:pStyle w:val="ListParagraph"/>
        <w:numPr>
          <w:ilvl w:val="1"/>
          <w:numId w:val="230"/>
        </w:numPr>
        <w:tabs>
          <w:tab w:val="left" w:pos="1797"/>
        </w:tabs>
        <w:spacing w:before="160"/>
        <w:ind w:left="1797" w:hanging="717"/>
        <w:rPr>
          <w:b/>
          <w:sz w:val="24"/>
        </w:rPr>
      </w:pPr>
      <w:bookmarkStart w:id="20" w:name="_bookmark20"/>
      <w:bookmarkEnd w:id="20"/>
      <w:r>
        <w:rPr>
          <w:b/>
          <w:sz w:val="24"/>
        </w:rPr>
        <w:t>EXCAVATION</w:t>
      </w:r>
      <w:r>
        <w:rPr>
          <w:b/>
          <w:spacing w:val="-6"/>
          <w:sz w:val="24"/>
        </w:rPr>
        <w:t xml:space="preserve"> </w:t>
      </w:r>
      <w:r>
        <w:rPr>
          <w:b/>
          <w:sz w:val="24"/>
        </w:rPr>
        <w:t>AND</w:t>
      </w:r>
      <w:r>
        <w:rPr>
          <w:b/>
          <w:spacing w:val="-6"/>
          <w:sz w:val="24"/>
        </w:rPr>
        <w:t xml:space="preserve"> </w:t>
      </w:r>
      <w:r>
        <w:rPr>
          <w:b/>
          <w:spacing w:val="-2"/>
          <w:sz w:val="24"/>
        </w:rPr>
        <w:t>TRENCHES</w:t>
      </w:r>
    </w:p>
    <w:p w14:paraId="6E8BC27E" w14:textId="77777777" w:rsidR="00726659" w:rsidRDefault="000F0732">
      <w:pPr>
        <w:pStyle w:val="ListParagraph"/>
        <w:numPr>
          <w:ilvl w:val="2"/>
          <w:numId w:val="230"/>
        </w:numPr>
        <w:tabs>
          <w:tab w:val="left" w:pos="1798"/>
        </w:tabs>
        <w:spacing w:before="163"/>
        <w:ind w:left="1798" w:hanging="358"/>
        <w:rPr>
          <w:sz w:val="20"/>
        </w:rPr>
      </w:pPr>
      <w:r>
        <w:rPr>
          <w:sz w:val="20"/>
        </w:rPr>
        <w:t>All</w:t>
      </w:r>
      <w:r>
        <w:rPr>
          <w:spacing w:val="-7"/>
          <w:sz w:val="20"/>
        </w:rPr>
        <w:t xml:space="preserve"> </w:t>
      </w:r>
      <w:r>
        <w:rPr>
          <w:sz w:val="20"/>
        </w:rPr>
        <w:t>excavation</w:t>
      </w:r>
      <w:r>
        <w:rPr>
          <w:spacing w:val="-4"/>
          <w:sz w:val="20"/>
        </w:rPr>
        <w:t xml:space="preserve"> </w:t>
      </w:r>
      <w:r>
        <w:rPr>
          <w:sz w:val="20"/>
        </w:rPr>
        <w:t>and</w:t>
      </w:r>
      <w:r>
        <w:rPr>
          <w:spacing w:val="-4"/>
          <w:sz w:val="20"/>
        </w:rPr>
        <w:t xml:space="preserve"> </w:t>
      </w:r>
      <w:r>
        <w:rPr>
          <w:sz w:val="20"/>
        </w:rPr>
        <w:t>trenching</w:t>
      </w:r>
      <w:r>
        <w:rPr>
          <w:spacing w:val="-5"/>
          <w:sz w:val="20"/>
        </w:rPr>
        <w:t xml:space="preserve"> </w:t>
      </w:r>
      <w:r>
        <w:rPr>
          <w:sz w:val="20"/>
        </w:rPr>
        <w:t>work</w:t>
      </w:r>
      <w:r>
        <w:rPr>
          <w:spacing w:val="-4"/>
          <w:sz w:val="20"/>
        </w:rPr>
        <w:t xml:space="preserve"> </w:t>
      </w:r>
      <w:r>
        <w:rPr>
          <w:sz w:val="20"/>
        </w:rPr>
        <w:t>shall</w:t>
      </w:r>
      <w:r>
        <w:rPr>
          <w:spacing w:val="-5"/>
          <w:sz w:val="20"/>
        </w:rPr>
        <w:t xml:space="preserve"> </w:t>
      </w:r>
      <w:r>
        <w:rPr>
          <w:sz w:val="20"/>
        </w:rPr>
        <w:t>comply</w:t>
      </w:r>
      <w:r>
        <w:rPr>
          <w:spacing w:val="-3"/>
          <w:sz w:val="20"/>
        </w:rPr>
        <w:t xml:space="preserve"> </w:t>
      </w:r>
      <w:r>
        <w:rPr>
          <w:sz w:val="20"/>
        </w:rPr>
        <w:t>with</w:t>
      </w:r>
      <w:r>
        <w:rPr>
          <w:spacing w:val="-5"/>
          <w:sz w:val="20"/>
        </w:rPr>
        <w:t xml:space="preserve"> </w:t>
      </w:r>
      <w:r>
        <w:rPr>
          <w:sz w:val="20"/>
        </w:rPr>
        <w:t>29</w:t>
      </w:r>
      <w:r>
        <w:rPr>
          <w:spacing w:val="-3"/>
          <w:sz w:val="20"/>
        </w:rPr>
        <w:t xml:space="preserve"> </w:t>
      </w:r>
      <w:r>
        <w:rPr>
          <w:sz w:val="20"/>
        </w:rPr>
        <w:t>CFR</w:t>
      </w:r>
      <w:r>
        <w:rPr>
          <w:spacing w:val="-5"/>
          <w:sz w:val="20"/>
        </w:rPr>
        <w:t xml:space="preserve"> </w:t>
      </w:r>
      <w:r>
        <w:rPr>
          <w:sz w:val="20"/>
        </w:rPr>
        <w:t>1926</w:t>
      </w:r>
      <w:r>
        <w:rPr>
          <w:spacing w:val="-4"/>
          <w:sz w:val="20"/>
        </w:rPr>
        <w:t xml:space="preserve"> </w:t>
      </w:r>
      <w:r>
        <w:rPr>
          <w:spacing w:val="-2"/>
          <w:sz w:val="20"/>
        </w:rPr>
        <w:t>Subpart</w:t>
      </w:r>
    </w:p>
    <w:p w14:paraId="42D6F716" w14:textId="41E338DE" w:rsidR="00726659" w:rsidRDefault="000F0732" w:rsidP="00B44EB9">
      <w:pPr>
        <w:pStyle w:val="BodyText"/>
        <w:spacing w:before="113" w:line="360" w:lineRule="auto"/>
        <w:ind w:firstLine="0"/>
      </w:pPr>
      <w:r>
        <w:t>P.</w:t>
      </w:r>
      <w:r>
        <w:rPr>
          <w:spacing w:val="80"/>
        </w:rPr>
        <w:t xml:space="preserve"> </w:t>
      </w:r>
      <w:r>
        <w:t>Excavations less than 5 feet in depth require evaluation by the contractor’s</w:t>
      </w:r>
      <w:r>
        <w:rPr>
          <w:spacing w:val="-5"/>
        </w:rPr>
        <w:t xml:space="preserve"> </w:t>
      </w:r>
      <w:r>
        <w:t>“Competent</w:t>
      </w:r>
      <w:r>
        <w:rPr>
          <w:spacing w:val="-5"/>
        </w:rPr>
        <w:t xml:space="preserve"> </w:t>
      </w:r>
      <w:r>
        <w:t>Person”</w:t>
      </w:r>
      <w:r>
        <w:rPr>
          <w:spacing w:val="-5"/>
        </w:rPr>
        <w:t xml:space="preserve"> </w:t>
      </w:r>
      <w:r>
        <w:t>(CP)</w:t>
      </w:r>
      <w:r>
        <w:rPr>
          <w:spacing w:val="-4"/>
        </w:rPr>
        <w:t xml:space="preserve"> </w:t>
      </w:r>
      <w:r>
        <w:t>for</w:t>
      </w:r>
      <w:r>
        <w:rPr>
          <w:spacing w:val="-5"/>
        </w:rPr>
        <w:t xml:space="preserve"> </w:t>
      </w:r>
      <w:r>
        <w:t>determination</w:t>
      </w:r>
      <w:r>
        <w:rPr>
          <w:spacing w:val="-4"/>
        </w:rPr>
        <w:t xml:space="preserve"> </w:t>
      </w:r>
      <w:r>
        <w:t>of</w:t>
      </w:r>
      <w:r>
        <w:rPr>
          <w:spacing w:val="-5"/>
        </w:rPr>
        <w:t xml:space="preserve"> </w:t>
      </w:r>
      <w:r>
        <w:t>the</w:t>
      </w:r>
      <w:r>
        <w:rPr>
          <w:spacing w:val="-5"/>
        </w:rPr>
        <w:t xml:space="preserve"> </w:t>
      </w:r>
      <w:r>
        <w:t>necessity</w:t>
      </w:r>
    </w:p>
    <w:p w14:paraId="4BD1DF7B" w14:textId="77777777" w:rsidR="00726659" w:rsidRDefault="000F0732">
      <w:pPr>
        <w:pStyle w:val="BodyText"/>
        <w:spacing w:line="360" w:lineRule="auto"/>
        <w:ind w:right="956" w:firstLine="0"/>
      </w:pPr>
      <w:r>
        <w:t>of</w:t>
      </w:r>
      <w:r>
        <w:rPr>
          <w:spacing w:val="-5"/>
        </w:rPr>
        <w:t xml:space="preserve"> </w:t>
      </w:r>
      <w:r>
        <w:t>an</w:t>
      </w:r>
      <w:r>
        <w:rPr>
          <w:spacing w:val="-4"/>
        </w:rPr>
        <w:t xml:space="preserve"> </w:t>
      </w:r>
      <w:r>
        <w:t>excavation</w:t>
      </w:r>
      <w:r>
        <w:rPr>
          <w:spacing w:val="-4"/>
        </w:rPr>
        <w:t xml:space="preserve"> </w:t>
      </w:r>
      <w:r>
        <w:t>protective</w:t>
      </w:r>
      <w:r>
        <w:rPr>
          <w:spacing w:val="-5"/>
        </w:rPr>
        <w:t xml:space="preserve"> </w:t>
      </w:r>
      <w:r>
        <w:t>system</w:t>
      </w:r>
      <w:r>
        <w:rPr>
          <w:spacing w:val="-4"/>
        </w:rPr>
        <w:t xml:space="preserve"> </w:t>
      </w:r>
      <w:r>
        <w:t>where</w:t>
      </w:r>
      <w:r>
        <w:rPr>
          <w:spacing w:val="-5"/>
        </w:rPr>
        <w:t xml:space="preserve"> </w:t>
      </w:r>
      <w:r>
        <w:t>kneeing,</w:t>
      </w:r>
      <w:r>
        <w:rPr>
          <w:spacing w:val="-5"/>
        </w:rPr>
        <w:t xml:space="preserve"> </w:t>
      </w:r>
      <w:r>
        <w:t>laying</w:t>
      </w:r>
      <w:r>
        <w:rPr>
          <w:spacing w:val="-4"/>
        </w:rPr>
        <w:t xml:space="preserve"> </w:t>
      </w:r>
      <w:r>
        <w:t>in,</w:t>
      </w:r>
      <w:r>
        <w:rPr>
          <w:spacing w:val="-5"/>
        </w:rPr>
        <w:t xml:space="preserve"> </w:t>
      </w:r>
      <w:r>
        <w:t>or stooping within the excavation is required.</w:t>
      </w:r>
    </w:p>
    <w:p w14:paraId="4D775F61" w14:textId="73E2513D" w:rsidR="00726659" w:rsidRDefault="000F0732">
      <w:pPr>
        <w:pStyle w:val="ListParagraph"/>
        <w:numPr>
          <w:ilvl w:val="2"/>
          <w:numId w:val="230"/>
        </w:numPr>
        <w:tabs>
          <w:tab w:val="left" w:pos="1798"/>
          <w:tab w:val="left" w:pos="1800"/>
          <w:tab w:val="left" w:pos="4920"/>
        </w:tabs>
        <w:spacing w:before="160" w:line="360" w:lineRule="auto"/>
        <w:ind w:right="836"/>
        <w:rPr>
          <w:sz w:val="20"/>
        </w:rPr>
      </w:pPr>
      <w:r>
        <w:rPr>
          <w:sz w:val="20"/>
        </w:rPr>
        <w:t>All excavations and trenches 24 inches in depth or greater shall require a written trenching and excavation permit (NOTE – some States and other local jurisdictions require separate state/jurisdiction- issued excavation permits).</w:t>
      </w:r>
      <w:r>
        <w:rPr>
          <w:spacing w:val="80"/>
          <w:sz w:val="20"/>
        </w:rPr>
        <w:t xml:space="preserve"> </w:t>
      </w:r>
      <w:r>
        <w:rPr>
          <w:sz w:val="20"/>
        </w:rPr>
        <w:t xml:space="preserve">The permit shall have two </w:t>
      </w:r>
      <w:proofErr w:type="gramStart"/>
      <w:r>
        <w:rPr>
          <w:sz w:val="20"/>
        </w:rPr>
        <w:t>sections,</w:t>
      </w:r>
      <w:proofErr w:type="gramEnd"/>
      <w:r>
        <w:rPr>
          <w:sz w:val="20"/>
        </w:rPr>
        <w:t xml:space="preserve"> one section will be completed prior to digging or drilling and the other will be completed prior to personnel entering the excavations greater than 5 feet in depth.</w:t>
      </w:r>
      <w:r>
        <w:rPr>
          <w:spacing w:val="80"/>
          <w:sz w:val="20"/>
        </w:rPr>
        <w:t xml:space="preserve"> </w:t>
      </w:r>
      <w:r>
        <w:rPr>
          <w:sz w:val="20"/>
        </w:rPr>
        <w:t>Each section of the permit shall be provided to the Contracting Officer Representative</w:t>
      </w:r>
      <w:r>
        <w:rPr>
          <w:spacing w:val="80"/>
          <w:sz w:val="20"/>
        </w:rPr>
        <w:t xml:space="preserve"> </w:t>
      </w:r>
      <w:r>
        <w:rPr>
          <w:sz w:val="20"/>
        </w:rPr>
        <w:t>and/or other Government Designated Authority //</w:t>
      </w:r>
      <w:r>
        <w:rPr>
          <w:sz w:val="20"/>
        </w:rPr>
        <w:tab/>
        <w:t>prior to proceeding with digging or drilling and</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proceeding</w:t>
      </w:r>
      <w:r>
        <w:rPr>
          <w:spacing w:val="-4"/>
          <w:sz w:val="20"/>
        </w:rPr>
        <w:t xml:space="preserve"> </w:t>
      </w:r>
      <w:r>
        <w:rPr>
          <w:sz w:val="20"/>
        </w:rPr>
        <w:t>with</w:t>
      </w:r>
      <w:r>
        <w:rPr>
          <w:spacing w:val="-4"/>
          <w:sz w:val="20"/>
        </w:rPr>
        <w:t xml:space="preserve"> </w:t>
      </w:r>
      <w:r>
        <w:rPr>
          <w:sz w:val="20"/>
        </w:rPr>
        <w:t>entering</w:t>
      </w:r>
      <w:r>
        <w:rPr>
          <w:spacing w:val="-4"/>
          <w:sz w:val="20"/>
        </w:rPr>
        <w:t xml:space="preserve"> </w:t>
      </w:r>
      <w:r>
        <w:rPr>
          <w:sz w:val="20"/>
        </w:rPr>
        <w:t>the</w:t>
      </w:r>
      <w:r>
        <w:rPr>
          <w:spacing w:val="-4"/>
          <w:sz w:val="20"/>
        </w:rPr>
        <w:t xml:space="preserve"> </w:t>
      </w:r>
      <w:r>
        <w:rPr>
          <w:sz w:val="20"/>
        </w:rPr>
        <w:t>excavation.</w:t>
      </w:r>
      <w:r>
        <w:rPr>
          <w:spacing w:val="80"/>
          <w:sz w:val="20"/>
        </w:rPr>
        <w:t xml:space="preserve"> </w:t>
      </w:r>
      <w:r>
        <w:rPr>
          <w:sz w:val="20"/>
        </w:rPr>
        <w:t>After</w:t>
      </w:r>
      <w:r>
        <w:rPr>
          <w:spacing w:val="-4"/>
          <w:sz w:val="20"/>
        </w:rPr>
        <w:t xml:space="preserve"> </w:t>
      </w:r>
      <w:r>
        <w:rPr>
          <w:sz w:val="20"/>
        </w:rPr>
        <w:t xml:space="preserve">completion of the work and prior to opening a new section of an excavation, the permit shall be closed out and provided to the Contracting Officer </w:t>
      </w:r>
      <w:r w:rsidR="00B44EB9">
        <w:rPr>
          <w:sz w:val="20"/>
        </w:rPr>
        <w:t>Representative. The</w:t>
      </w:r>
      <w:r>
        <w:rPr>
          <w:sz w:val="20"/>
        </w:rPr>
        <w:t xml:space="preserve"> permit shall be maintained onsite, and the first section of the permit shall include the following:</w:t>
      </w:r>
    </w:p>
    <w:p w14:paraId="7792E314" w14:textId="77777777" w:rsidR="00726659" w:rsidRDefault="000F0732">
      <w:pPr>
        <w:pStyle w:val="ListParagraph"/>
        <w:numPr>
          <w:ilvl w:val="3"/>
          <w:numId w:val="230"/>
        </w:numPr>
        <w:tabs>
          <w:tab w:val="left" w:pos="2158"/>
        </w:tabs>
        <w:spacing w:before="160"/>
        <w:ind w:left="2158" w:hanging="358"/>
        <w:rPr>
          <w:sz w:val="20"/>
        </w:rPr>
      </w:pPr>
      <w:r>
        <w:rPr>
          <w:sz w:val="20"/>
        </w:rPr>
        <w:t>Estimated</w:t>
      </w:r>
      <w:r>
        <w:rPr>
          <w:spacing w:val="-7"/>
          <w:sz w:val="20"/>
        </w:rPr>
        <w:t xml:space="preserve"> </w:t>
      </w:r>
      <w:r>
        <w:rPr>
          <w:sz w:val="20"/>
        </w:rPr>
        <w:t>start</w:t>
      </w:r>
      <w:r>
        <w:rPr>
          <w:spacing w:val="-3"/>
          <w:sz w:val="20"/>
        </w:rPr>
        <w:t xml:space="preserve"> </w:t>
      </w:r>
      <w:r>
        <w:rPr>
          <w:sz w:val="20"/>
        </w:rPr>
        <w:t>time</w:t>
      </w:r>
      <w:r>
        <w:rPr>
          <w:spacing w:val="-4"/>
          <w:sz w:val="20"/>
        </w:rPr>
        <w:t xml:space="preserve"> </w:t>
      </w:r>
      <w:r>
        <w:rPr>
          <w:sz w:val="20"/>
        </w:rPr>
        <w:t>&amp;</w:t>
      </w:r>
      <w:r>
        <w:rPr>
          <w:spacing w:val="-4"/>
          <w:sz w:val="20"/>
        </w:rPr>
        <w:t xml:space="preserve"> </w:t>
      </w:r>
      <w:r>
        <w:rPr>
          <w:sz w:val="20"/>
        </w:rPr>
        <w:t>stop</w:t>
      </w:r>
      <w:r>
        <w:rPr>
          <w:spacing w:val="-4"/>
          <w:sz w:val="20"/>
        </w:rPr>
        <w:t xml:space="preserve"> time</w:t>
      </w:r>
    </w:p>
    <w:p w14:paraId="591E641C" w14:textId="77777777" w:rsidR="00726659" w:rsidRDefault="00726659">
      <w:pPr>
        <w:pStyle w:val="BodyText"/>
        <w:spacing w:before="47"/>
        <w:ind w:left="0" w:firstLine="0"/>
      </w:pPr>
    </w:p>
    <w:p w14:paraId="7DF36B19" w14:textId="77777777" w:rsidR="00726659" w:rsidRDefault="000F0732">
      <w:pPr>
        <w:pStyle w:val="ListParagraph"/>
        <w:numPr>
          <w:ilvl w:val="3"/>
          <w:numId w:val="230"/>
        </w:numPr>
        <w:tabs>
          <w:tab w:val="left" w:pos="2158"/>
        </w:tabs>
        <w:ind w:left="2158" w:hanging="358"/>
        <w:rPr>
          <w:sz w:val="20"/>
        </w:rPr>
      </w:pPr>
      <w:r>
        <w:rPr>
          <w:sz w:val="20"/>
        </w:rPr>
        <w:t>Specific</w:t>
      </w:r>
      <w:r>
        <w:rPr>
          <w:spacing w:val="-7"/>
          <w:sz w:val="20"/>
        </w:rPr>
        <w:t xml:space="preserve"> </w:t>
      </w:r>
      <w:r>
        <w:rPr>
          <w:sz w:val="20"/>
        </w:rPr>
        <w:t>location</w:t>
      </w:r>
      <w:r>
        <w:rPr>
          <w:spacing w:val="-5"/>
          <w:sz w:val="20"/>
        </w:rPr>
        <w:t xml:space="preserve"> </w:t>
      </w:r>
      <w:r>
        <w:rPr>
          <w:sz w:val="20"/>
        </w:rPr>
        <w:t>and</w:t>
      </w:r>
      <w:r>
        <w:rPr>
          <w:spacing w:val="-3"/>
          <w:sz w:val="20"/>
        </w:rPr>
        <w:t xml:space="preserve"> </w:t>
      </w:r>
      <w:r>
        <w:rPr>
          <w:sz w:val="20"/>
        </w:rPr>
        <w:t>nature</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work.</w:t>
      </w:r>
    </w:p>
    <w:p w14:paraId="7E60919E" w14:textId="77777777" w:rsidR="00726659" w:rsidRDefault="00726659">
      <w:pPr>
        <w:pStyle w:val="BodyText"/>
        <w:spacing w:before="47"/>
        <w:ind w:left="0" w:firstLine="0"/>
      </w:pPr>
    </w:p>
    <w:p w14:paraId="59BF5E32" w14:textId="77777777" w:rsidR="00726659" w:rsidRDefault="000F0732">
      <w:pPr>
        <w:pStyle w:val="ListParagraph"/>
        <w:numPr>
          <w:ilvl w:val="3"/>
          <w:numId w:val="230"/>
        </w:numPr>
        <w:tabs>
          <w:tab w:val="left" w:pos="2158"/>
          <w:tab w:val="left" w:pos="2160"/>
        </w:tabs>
        <w:spacing w:line="360" w:lineRule="auto"/>
        <w:ind w:left="2160" w:right="836"/>
        <w:rPr>
          <w:sz w:val="20"/>
        </w:rPr>
      </w:pPr>
      <w:r>
        <w:rPr>
          <w:sz w:val="20"/>
        </w:rPr>
        <w:t>Indication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contractor’s</w:t>
      </w:r>
      <w:r>
        <w:rPr>
          <w:spacing w:val="-5"/>
          <w:sz w:val="20"/>
        </w:rPr>
        <w:t xml:space="preserve"> </w:t>
      </w:r>
      <w:r>
        <w:rPr>
          <w:sz w:val="20"/>
        </w:rPr>
        <w:t>“Competent</w:t>
      </w:r>
      <w:r>
        <w:rPr>
          <w:spacing w:val="-5"/>
          <w:sz w:val="20"/>
        </w:rPr>
        <w:t xml:space="preserve"> </w:t>
      </w:r>
      <w:r>
        <w:rPr>
          <w:sz w:val="20"/>
        </w:rPr>
        <w:t>Person”</w:t>
      </w:r>
      <w:r>
        <w:rPr>
          <w:spacing w:val="-5"/>
          <w:sz w:val="20"/>
        </w:rPr>
        <w:t xml:space="preserve"> </w:t>
      </w:r>
      <w:r>
        <w:rPr>
          <w:sz w:val="20"/>
        </w:rPr>
        <w:t>(CP)</w:t>
      </w:r>
      <w:r>
        <w:rPr>
          <w:spacing w:val="-4"/>
          <w:sz w:val="20"/>
        </w:rPr>
        <w:t xml:space="preserve"> </w:t>
      </w:r>
      <w:r>
        <w:rPr>
          <w:sz w:val="20"/>
        </w:rPr>
        <w:t>in</w:t>
      </w:r>
      <w:r>
        <w:rPr>
          <w:spacing w:val="-5"/>
          <w:sz w:val="20"/>
        </w:rPr>
        <w:t xml:space="preserve"> </w:t>
      </w:r>
      <w:r>
        <w:rPr>
          <w:sz w:val="20"/>
        </w:rPr>
        <w:t>excavation safety with qualifications and signature.</w:t>
      </w:r>
      <w:r>
        <w:rPr>
          <w:spacing w:val="80"/>
          <w:sz w:val="20"/>
        </w:rPr>
        <w:t xml:space="preserve"> </w:t>
      </w:r>
      <w:r>
        <w:rPr>
          <w:sz w:val="20"/>
        </w:rPr>
        <w:t>Formal course in excavation safety is required by the contractor’s CP.</w:t>
      </w:r>
    </w:p>
    <w:p w14:paraId="1D8D917D" w14:textId="77777777" w:rsidR="00726659" w:rsidRDefault="000F0732">
      <w:pPr>
        <w:pStyle w:val="ListParagraph"/>
        <w:numPr>
          <w:ilvl w:val="3"/>
          <w:numId w:val="230"/>
        </w:numPr>
        <w:tabs>
          <w:tab w:val="left" w:pos="2158"/>
          <w:tab w:val="left" w:pos="2160"/>
        </w:tabs>
        <w:spacing w:before="160" w:line="360" w:lineRule="auto"/>
        <w:ind w:left="2160" w:right="1796"/>
        <w:rPr>
          <w:sz w:val="20"/>
        </w:rPr>
      </w:pPr>
      <w:r>
        <w:rPr>
          <w:sz w:val="20"/>
        </w:rPr>
        <w:t>Indication</w:t>
      </w:r>
      <w:r>
        <w:rPr>
          <w:spacing w:val="-5"/>
          <w:sz w:val="20"/>
        </w:rPr>
        <w:t xml:space="preserve"> </w:t>
      </w:r>
      <w:r>
        <w:rPr>
          <w:sz w:val="20"/>
        </w:rPr>
        <w:t>of</w:t>
      </w:r>
      <w:r>
        <w:rPr>
          <w:spacing w:val="-5"/>
          <w:sz w:val="20"/>
        </w:rPr>
        <w:t xml:space="preserve"> </w:t>
      </w:r>
      <w:r>
        <w:rPr>
          <w:sz w:val="20"/>
        </w:rPr>
        <w:t>whether</w:t>
      </w:r>
      <w:r>
        <w:rPr>
          <w:spacing w:val="-5"/>
          <w:sz w:val="20"/>
        </w:rPr>
        <w:t xml:space="preserve"> </w:t>
      </w:r>
      <w:r>
        <w:rPr>
          <w:sz w:val="20"/>
        </w:rPr>
        <w:t>soil</w:t>
      </w:r>
      <w:r>
        <w:rPr>
          <w:spacing w:val="-4"/>
          <w:sz w:val="20"/>
        </w:rPr>
        <w:t xml:space="preserve"> </w:t>
      </w:r>
      <w:r>
        <w:rPr>
          <w:sz w:val="20"/>
        </w:rPr>
        <w:t>or</w:t>
      </w:r>
      <w:r>
        <w:rPr>
          <w:spacing w:val="-5"/>
          <w:sz w:val="20"/>
        </w:rPr>
        <w:t xml:space="preserve"> </w:t>
      </w:r>
      <w:r>
        <w:rPr>
          <w:sz w:val="20"/>
        </w:rPr>
        <w:t>concrete</w:t>
      </w:r>
      <w:r>
        <w:rPr>
          <w:spacing w:val="-5"/>
          <w:sz w:val="20"/>
        </w:rPr>
        <w:t xml:space="preserve"> </w:t>
      </w:r>
      <w:r>
        <w:rPr>
          <w:sz w:val="20"/>
        </w:rPr>
        <w:t>removal</w:t>
      </w:r>
      <w:r>
        <w:rPr>
          <w:spacing w:val="-4"/>
          <w:sz w:val="20"/>
        </w:rPr>
        <w:t xml:space="preserve"> </w:t>
      </w:r>
      <w:r>
        <w:rPr>
          <w:sz w:val="20"/>
        </w:rPr>
        <w:t>to</w:t>
      </w:r>
      <w:r>
        <w:rPr>
          <w:spacing w:val="-5"/>
          <w:sz w:val="20"/>
        </w:rPr>
        <w:t xml:space="preserve"> </w:t>
      </w:r>
      <w:r>
        <w:rPr>
          <w:sz w:val="20"/>
        </w:rPr>
        <w:t>an</w:t>
      </w:r>
      <w:r>
        <w:rPr>
          <w:spacing w:val="-5"/>
          <w:sz w:val="20"/>
        </w:rPr>
        <w:t xml:space="preserve"> </w:t>
      </w:r>
      <w:r>
        <w:rPr>
          <w:sz w:val="20"/>
        </w:rPr>
        <w:t>offsite location is necessary.</w:t>
      </w:r>
    </w:p>
    <w:p w14:paraId="5B131C69" w14:textId="1F5BA31B" w:rsidR="00726659" w:rsidRDefault="000F0732">
      <w:pPr>
        <w:pStyle w:val="ListParagraph"/>
        <w:numPr>
          <w:ilvl w:val="3"/>
          <w:numId w:val="230"/>
        </w:numPr>
        <w:tabs>
          <w:tab w:val="left" w:pos="2158"/>
          <w:tab w:val="left" w:pos="2160"/>
        </w:tabs>
        <w:spacing w:before="160" w:line="360" w:lineRule="auto"/>
        <w:ind w:left="2160" w:right="1076"/>
        <w:rPr>
          <w:sz w:val="20"/>
        </w:rPr>
      </w:pPr>
      <w:r>
        <w:rPr>
          <w:sz w:val="20"/>
        </w:rPr>
        <w:t>Indication</w:t>
      </w:r>
      <w:r>
        <w:rPr>
          <w:spacing w:val="-5"/>
          <w:sz w:val="20"/>
        </w:rPr>
        <w:t xml:space="preserve"> </w:t>
      </w:r>
      <w:r>
        <w:rPr>
          <w:sz w:val="20"/>
        </w:rPr>
        <w:t>of</w:t>
      </w:r>
      <w:r>
        <w:rPr>
          <w:spacing w:val="-5"/>
          <w:sz w:val="20"/>
        </w:rPr>
        <w:t xml:space="preserve"> </w:t>
      </w:r>
      <w:r>
        <w:rPr>
          <w:sz w:val="20"/>
        </w:rPr>
        <w:t>whether</w:t>
      </w:r>
      <w:r>
        <w:rPr>
          <w:spacing w:val="-5"/>
          <w:sz w:val="20"/>
        </w:rPr>
        <w:t xml:space="preserve"> </w:t>
      </w:r>
      <w:r>
        <w:rPr>
          <w:sz w:val="20"/>
        </w:rPr>
        <w:t>soil</w:t>
      </w:r>
      <w:r>
        <w:rPr>
          <w:spacing w:val="-4"/>
          <w:sz w:val="20"/>
        </w:rPr>
        <w:t xml:space="preserve"> </w:t>
      </w:r>
      <w:r>
        <w:rPr>
          <w:sz w:val="20"/>
        </w:rPr>
        <w:t>samples</w:t>
      </w:r>
      <w:r>
        <w:rPr>
          <w:spacing w:val="-4"/>
          <w:sz w:val="20"/>
        </w:rPr>
        <w:t xml:space="preserve"> </w:t>
      </w:r>
      <w:r>
        <w:rPr>
          <w:sz w:val="20"/>
        </w:rPr>
        <w:t>are</w:t>
      </w:r>
      <w:r>
        <w:rPr>
          <w:spacing w:val="-5"/>
          <w:sz w:val="20"/>
        </w:rPr>
        <w:t xml:space="preserve"> </w:t>
      </w:r>
      <w:r>
        <w:rPr>
          <w:sz w:val="20"/>
        </w:rPr>
        <w:t>required</w:t>
      </w:r>
      <w:r>
        <w:rPr>
          <w:spacing w:val="-5"/>
          <w:sz w:val="20"/>
        </w:rPr>
        <w:t xml:space="preserve"> </w:t>
      </w:r>
      <w:r>
        <w:rPr>
          <w:sz w:val="20"/>
        </w:rPr>
        <w:t>to</w:t>
      </w:r>
      <w:r>
        <w:rPr>
          <w:spacing w:val="-5"/>
          <w:sz w:val="20"/>
        </w:rPr>
        <w:t xml:space="preserve"> </w:t>
      </w:r>
      <w:r w:rsidR="00981E80">
        <w:rPr>
          <w:sz w:val="20"/>
        </w:rPr>
        <w:t>determine</w:t>
      </w:r>
      <w:r>
        <w:rPr>
          <w:spacing w:val="-5"/>
          <w:sz w:val="20"/>
        </w:rPr>
        <w:t xml:space="preserve"> </w:t>
      </w:r>
      <w:r>
        <w:rPr>
          <w:sz w:val="20"/>
        </w:rPr>
        <w:t xml:space="preserve">soil </w:t>
      </w:r>
      <w:r>
        <w:rPr>
          <w:spacing w:val="-2"/>
          <w:sz w:val="20"/>
        </w:rPr>
        <w:lastRenderedPageBreak/>
        <w:t>contamination.</w:t>
      </w:r>
    </w:p>
    <w:p w14:paraId="0735C43C"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Indication</w:t>
      </w:r>
      <w:r>
        <w:rPr>
          <w:spacing w:val="-5"/>
          <w:sz w:val="20"/>
        </w:rPr>
        <w:t xml:space="preserve"> </w:t>
      </w:r>
      <w:r>
        <w:rPr>
          <w:sz w:val="20"/>
        </w:rPr>
        <w:t>of</w:t>
      </w:r>
      <w:r>
        <w:rPr>
          <w:spacing w:val="-5"/>
          <w:sz w:val="20"/>
        </w:rPr>
        <w:t xml:space="preserve"> </w:t>
      </w:r>
      <w:r>
        <w:rPr>
          <w:sz w:val="20"/>
        </w:rPr>
        <w:t>coordination</w:t>
      </w:r>
      <w:r>
        <w:rPr>
          <w:spacing w:val="-4"/>
          <w:sz w:val="20"/>
        </w:rPr>
        <w:t xml:space="preserve"> </w:t>
      </w:r>
      <w:r>
        <w:rPr>
          <w:sz w:val="20"/>
        </w:rPr>
        <w:t>with</w:t>
      </w:r>
      <w:r>
        <w:rPr>
          <w:spacing w:val="-5"/>
          <w:sz w:val="20"/>
        </w:rPr>
        <w:t xml:space="preserve"> </w:t>
      </w:r>
      <w:r>
        <w:rPr>
          <w:sz w:val="20"/>
        </w:rPr>
        <w:t>local</w:t>
      </w:r>
      <w:r>
        <w:rPr>
          <w:spacing w:val="-5"/>
          <w:sz w:val="20"/>
        </w:rPr>
        <w:t xml:space="preserve"> </w:t>
      </w:r>
      <w:r>
        <w:rPr>
          <w:sz w:val="20"/>
        </w:rPr>
        <w:t>authority</w:t>
      </w:r>
      <w:r>
        <w:rPr>
          <w:spacing w:val="-5"/>
          <w:sz w:val="20"/>
        </w:rPr>
        <w:t xml:space="preserve"> </w:t>
      </w:r>
      <w:r>
        <w:rPr>
          <w:sz w:val="20"/>
        </w:rPr>
        <w:t>(i.e.</w:t>
      </w:r>
      <w:r>
        <w:rPr>
          <w:spacing w:val="-5"/>
          <w:sz w:val="20"/>
        </w:rPr>
        <w:t xml:space="preserve"> </w:t>
      </w:r>
      <w:r>
        <w:rPr>
          <w:sz w:val="20"/>
        </w:rPr>
        <w:t>“One</w:t>
      </w:r>
      <w:r>
        <w:rPr>
          <w:spacing w:val="-5"/>
          <w:sz w:val="20"/>
        </w:rPr>
        <w:t xml:space="preserve"> </w:t>
      </w:r>
      <w:r>
        <w:rPr>
          <w:sz w:val="20"/>
        </w:rPr>
        <w:t>Call”)</w:t>
      </w:r>
      <w:r>
        <w:rPr>
          <w:spacing w:val="-4"/>
          <w:sz w:val="20"/>
        </w:rPr>
        <w:t xml:space="preserve"> </w:t>
      </w:r>
      <w:r>
        <w:rPr>
          <w:sz w:val="20"/>
        </w:rPr>
        <w:t>or contractor’s effort to determine utility location with search and survey equipment.</w:t>
      </w:r>
    </w:p>
    <w:p w14:paraId="489D4E80" w14:textId="1ED67754" w:rsidR="00726659" w:rsidRPr="00C00FDD" w:rsidRDefault="000F0732" w:rsidP="00C00FDD">
      <w:pPr>
        <w:pStyle w:val="ListParagraph"/>
        <w:numPr>
          <w:ilvl w:val="3"/>
          <w:numId w:val="230"/>
        </w:numPr>
        <w:tabs>
          <w:tab w:val="left" w:pos="2158"/>
          <w:tab w:val="left" w:pos="2160"/>
        </w:tabs>
        <w:spacing w:before="160" w:line="360" w:lineRule="auto"/>
        <w:ind w:left="2160" w:right="956"/>
        <w:rPr>
          <w:sz w:val="20"/>
        </w:rPr>
      </w:pPr>
      <w:r>
        <w:rPr>
          <w:sz w:val="20"/>
        </w:rPr>
        <w:t>Indication</w:t>
      </w:r>
      <w:r>
        <w:rPr>
          <w:spacing w:val="-4"/>
          <w:sz w:val="20"/>
        </w:rPr>
        <w:t xml:space="preserve"> </w:t>
      </w:r>
      <w:r>
        <w:rPr>
          <w:sz w:val="20"/>
        </w:rPr>
        <w:t>of</w:t>
      </w:r>
      <w:r>
        <w:rPr>
          <w:spacing w:val="-4"/>
          <w:sz w:val="20"/>
        </w:rPr>
        <w:t xml:space="preserve"> </w:t>
      </w:r>
      <w:r>
        <w:rPr>
          <w:sz w:val="20"/>
        </w:rPr>
        <w:t>review</w:t>
      </w:r>
      <w:r>
        <w:rPr>
          <w:spacing w:val="-4"/>
          <w:sz w:val="20"/>
        </w:rPr>
        <w:t xml:space="preserve"> </w:t>
      </w:r>
      <w:r>
        <w:rPr>
          <w:sz w:val="20"/>
        </w:rPr>
        <w:t>of</w:t>
      </w:r>
      <w:r>
        <w:rPr>
          <w:spacing w:val="-4"/>
          <w:sz w:val="20"/>
        </w:rPr>
        <w:t xml:space="preserve"> </w:t>
      </w:r>
      <w:r>
        <w:rPr>
          <w:sz w:val="20"/>
        </w:rPr>
        <w:t>site</w:t>
      </w:r>
      <w:r>
        <w:rPr>
          <w:spacing w:val="-4"/>
          <w:sz w:val="20"/>
        </w:rPr>
        <w:t xml:space="preserve"> </w:t>
      </w:r>
      <w:r>
        <w:rPr>
          <w:sz w:val="20"/>
        </w:rPr>
        <w:t>drawings</w:t>
      </w:r>
      <w:r>
        <w:rPr>
          <w:spacing w:val="-4"/>
          <w:sz w:val="20"/>
        </w:rPr>
        <w:t xml:space="preserve"> </w:t>
      </w:r>
      <w:r>
        <w:rPr>
          <w:sz w:val="20"/>
        </w:rPr>
        <w:t>for</w:t>
      </w:r>
      <w:r>
        <w:rPr>
          <w:spacing w:val="-4"/>
          <w:sz w:val="20"/>
        </w:rPr>
        <w:t xml:space="preserve"> </w:t>
      </w:r>
      <w:r>
        <w:rPr>
          <w:sz w:val="20"/>
        </w:rPr>
        <w:t>proximity</w:t>
      </w:r>
      <w:r>
        <w:rPr>
          <w:spacing w:val="-4"/>
          <w:sz w:val="20"/>
        </w:rPr>
        <w:t xml:space="preserve"> </w:t>
      </w:r>
      <w:r>
        <w:rPr>
          <w:sz w:val="20"/>
        </w:rPr>
        <w:t>of</w:t>
      </w:r>
      <w:r>
        <w:rPr>
          <w:spacing w:val="-3"/>
          <w:sz w:val="20"/>
        </w:rPr>
        <w:t xml:space="preserve"> </w:t>
      </w:r>
      <w:r>
        <w:rPr>
          <w:sz w:val="20"/>
        </w:rPr>
        <w:t>utilities</w:t>
      </w:r>
      <w:r>
        <w:rPr>
          <w:spacing w:val="-3"/>
          <w:sz w:val="20"/>
        </w:rPr>
        <w:t xml:space="preserve"> </w:t>
      </w:r>
      <w:r>
        <w:rPr>
          <w:sz w:val="20"/>
        </w:rPr>
        <w:t xml:space="preserve">to </w:t>
      </w:r>
      <w:r>
        <w:rPr>
          <w:spacing w:val="-2"/>
          <w:sz w:val="20"/>
        </w:rPr>
        <w:t>digging/drilling.</w:t>
      </w:r>
    </w:p>
    <w:p w14:paraId="55D9727E" w14:textId="77777777" w:rsidR="00726659" w:rsidRDefault="000F0732">
      <w:pPr>
        <w:pStyle w:val="ListParagraph"/>
        <w:numPr>
          <w:ilvl w:val="2"/>
          <w:numId w:val="230"/>
        </w:numPr>
        <w:tabs>
          <w:tab w:val="left" w:pos="2158"/>
          <w:tab w:val="left" w:pos="2160"/>
        </w:tabs>
        <w:spacing w:line="360" w:lineRule="auto"/>
        <w:ind w:left="2160" w:right="718"/>
        <w:rPr>
          <w:sz w:val="20"/>
        </w:rPr>
      </w:pPr>
      <w:r>
        <w:rPr>
          <w:sz w:val="20"/>
        </w:rPr>
        <w:t>The</w:t>
      </w:r>
      <w:r>
        <w:rPr>
          <w:spacing w:val="32"/>
          <w:sz w:val="20"/>
        </w:rPr>
        <w:t xml:space="preserve"> </w:t>
      </w:r>
      <w:r>
        <w:rPr>
          <w:sz w:val="20"/>
        </w:rPr>
        <w:t>second</w:t>
      </w:r>
      <w:r>
        <w:rPr>
          <w:spacing w:val="32"/>
          <w:sz w:val="20"/>
        </w:rPr>
        <w:t xml:space="preserve"> </w:t>
      </w:r>
      <w:r>
        <w:rPr>
          <w:sz w:val="20"/>
        </w:rPr>
        <w:t>section</w:t>
      </w:r>
      <w:r>
        <w:rPr>
          <w:spacing w:val="32"/>
          <w:sz w:val="20"/>
        </w:rPr>
        <w:t xml:space="preserve"> </w:t>
      </w:r>
      <w:r>
        <w:rPr>
          <w:sz w:val="20"/>
        </w:rPr>
        <w:t>of</w:t>
      </w:r>
      <w:r>
        <w:rPr>
          <w:spacing w:val="32"/>
          <w:sz w:val="20"/>
        </w:rPr>
        <w:t xml:space="preserve"> </w:t>
      </w:r>
      <w:r>
        <w:rPr>
          <w:sz w:val="20"/>
        </w:rPr>
        <w:t>the</w:t>
      </w:r>
      <w:r>
        <w:rPr>
          <w:spacing w:val="32"/>
          <w:sz w:val="20"/>
        </w:rPr>
        <w:t xml:space="preserve"> </w:t>
      </w:r>
      <w:r>
        <w:rPr>
          <w:sz w:val="20"/>
        </w:rPr>
        <w:t>permit</w:t>
      </w:r>
      <w:r>
        <w:rPr>
          <w:spacing w:val="32"/>
          <w:sz w:val="20"/>
        </w:rPr>
        <w:t xml:space="preserve"> </w:t>
      </w:r>
      <w:r>
        <w:rPr>
          <w:sz w:val="20"/>
        </w:rPr>
        <w:t>for</w:t>
      </w:r>
      <w:r>
        <w:rPr>
          <w:spacing w:val="32"/>
          <w:sz w:val="20"/>
        </w:rPr>
        <w:t xml:space="preserve"> </w:t>
      </w:r>
      <w:r>
        <w:rPr>
          <w:sz w:val="20"/>
        </w:rPr>
        <w:t>excavations</w:t>
      </w:r>
      <w:r>
        <w:rPr>
          <w:spacing w:val="32"/>
          <w:sz w:val="20"/>
        </w:rPr>
        <w:t xml:space="preserve"> </w:t>
      </w:r>
      <w:r>
        <w:rPr>
          <w:sz w:val="20"/>
        </w:rPr>
        <w:t>greater</w:t>
      </w:r>
      <w:r>
        <w:rPr>
          <w:spacing w:val="32"/>
          <w:sz w:val="20"/>
        </w:rPr>
        <w:t xml:space="preserve"> </w:t>
      </w:r>
      <w:r>
        <w:rPr>
          <w:sz w:val="20"/>
        </w:rPr>
        <w:t>than</w:t>
      </w:r>
      <w:r>
        <w:rPr>
          <w:spacing w:val="32"/>
          <w:sz w:val="20"/>
        </w:rPr>
        <w:t xml:space="preserve"> </w:t>
      </w:r>
      <w:r>
        <w:rPr>
          <w:sz w:val="20"/>
        </w:rPr>
        <w:t>five feet in depth shall include the following:</w:t>
      </w:r>
    </w:p>
    <w:p w14:paraId="120A3E7E" w14:textId="77777777" w:rsidR="00726659" w:rsidRDefault="000F0732">
      <w:pPr>
        <w:pStyle w:val="ListParagraph"/>
        <w:numPr>
          <w:ilvl w:val="3"/>
          <w:numId w:val="230"/>
        </w:numPr>
        <w:tabs>
          <w:tab w:val="left" w:pos="2158"/>
          <w:tab w:val="left" w:pos="2160"/>
        </w:tabs>
        <w:spacing w:before="160" w:line="360" w:lineRule="auto"/>
        <w:ind w:left="2160" w:right="956"/>
        <w:rPr>
          <w:sz w:val="20"/>
        </w:rPr>
      </w:pPr>
      <w:r>
        <w:rPr>
          <w:sz w:val="20"/>
        </w:rPr>
        <w:t>Determination</w:t>
      </w:r>
      <w:r>
        <w:rPr>
          <w:spacing w:val="-5"/>
          <w:sz w:val="20"/>
        </w:rPr>
        <w:t xml:space="preserve"> </w:t>
      </w:r>
      <w:r>
        <w:rPr>
          <w:sz w:val="20"/>
        </w:rPr>
        <w:t>of</w:t>
      </w:r>
      <w:r>
        <w:rPr>
          <w:spacing w:val="-4"/>
          <w:sz w:val="20"/>
        </w:rPr>
        <w:t xml:space="preserve"> </w:t>
      </w:r>
      <w:r>
        <w:rPr>
          <w:sz w:val="20"/>
        </w:rPr>
        <w:t>OSHA</w:t>
      </w:r>
      <w:r>
        <w:rPr>
          <w:spacing w:val="-5"/>
          <w:sz w:val="20"/>
        </w:rPr>
        <w:t xml:space="preserve"> </w:t>
      </w:r>
      <w:r>
        <w:rPr>
          <w:sz w:val="20"/>
        </w:rPr>
        <w:t>classification</w:t>
      </w:r>
      <w:r>
        <w:rPr>
          <w:spacing w:val="-4"/>
          <w:sz w:val="20"/>
        </w:rPr>
        <w:t xml:space="preserve"> </w:t>
      </w:r>
      <w:r>
        <w:rPr>
          <w:sz w:val="20"/>
        </w:rPr>
        <w:t>of</w:t>
      </w:r>
      <w:r>
        <w:rPr>
          <w:spacing w:val="-5"/>
          <w:sz w:val="20"/>
        </w:rPr>
        <w:t xml:space="preserve"> </w:t>
      </w:r>
      <w:r>
        <w:rPr>
          <w:sz w:val="20"/>
        </w:rPr>
        <w:t>soil.</w:t>
      </w:r>
      <w:r>
        <w:rPr>
          <w:spacing w:val="80"/>
          <w:sz w:val="20"/>
        </w:rPr>
        <w:t xml:space="preserve"> </w:t>
      </w:r>
      <w:r>
        <w:rPr>
          <w:sz w:val="20"/>
        </w:rPr>
        <w:t>Soil</w:t>
      </w:r>
      <w:r>
        <w:rPr>
          <w:spacing w:val="-5"/>
          <w:sz w:val="20"/>
        </w:rPr>
        <w:t xml:space="preserve"> </w:t>
      </w:r>
      <w:r>
        <w:rPr>
          <w:sz w:val="20"/>
        </w:rPr>
        <w:t>samples</w:t>
      </w:r>
      <w:r>
        <w:rPr>
          <w:spacing w:val="-5"/>
          <w:sz w:val="20"/>
        </w:rPr>
        <w:t xml:space="preserve"> </w:t>
      </w:r>
      <w:r>
        <w:rPr>
          <w:sz w:val="20"/>
        </w:rPr>
        <w:t>will</w:t>
      </w:r>
      <w:r>
        <w:rPr>
          <w:spacing w:val="-4"/>
          <w:sz w:val="20"/>
        </w:rPr>
        <w:t xml:space="preserve"> </w:t>
      </w:r>
      <w:r>
        <w:rPr>
          <w:sz w:val="20"/>
        </w:rPr>
        <w:t xml:space="preserve">be from freshly dug soil with samples taken from </w:t>
      </w:r>
      <w:proofErr w:type="gramStart"/>
      <w:r>
        <w:rPr>
          <w:sz w:val="20"/>
        </w:rPr>
        <w:t>different soil</w:t>
      </w:r>
      <w:proofErr w:type="gramEnd"/>
      <w:r>
        <w:rPr>
          <w:sz w:val="20"/>
        </w:rPr>
        <w:t xml:space="preserve"> type layers as necessary and placed at a safe distance from the excavation</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excavating</w:t>
      </w:r>
      <w:r>
        <w:rPr>
          <w:spacing w:val="-5"/>
          <w:sz w:val="20"/>
        </w:rPr>
        <w:t xml:space="preserve"> </w:t>
      </w:r>
      <w:r>
        <w:rPr>
          <w:sz w:val="20"/>
        </w:rPr>
        <w:t>equipment.</w:t>
      </w:r>
      <w:r>
        <w:rPr>
          <w:spacing w:val="80"/>
          <w:sz w:val="20"/>
        </w:rPr>
        <w:t xml:space="preserve"> </w:t>
      </w:r>
      <w:r>
        <w:rPr>
          <w:sz w:val="20"/>
        </w:rPr>
        <w:t>A</w:t>
      </w:r>
      <w:r>
        <w:rPr>
          <w:spacing w:val="-5"/>
          <w:sz w:val="20"/>
        </w:rPr>
        <w:t xml:space="preserve"> </w:t>
      </w:r>
      <w:r>
        <w:rPr>
          <w:sz w:val="20"/>
        </w:rPr>
        <w:t>pocket</w:t>
      </w:r>
      <w:r>
        <w:rPr>
          <w:spacing w:val="-5"/>
          <w:sz w:val="20"/>
        </w:rPr>
        <w:t xml:space="preserve"> </w:t>
      </w:r>
      <w:r>
        <w:rPr>
          <w:sz w:val="20"/>
        </w:rPr>
        <w:t>penetrometer</w:t>
      </w:r>
      <w:r>
        <w:rPr>
          <w:spacing w:val="-5"/>
          <w:sz w:val="20"/>
        </w:rPr>
        <w:t xml:space="preserve"> </w:t>
      </w:r>
      <w:r>
        <w:rPr>
          <w:sz w:val="20"/>
        </w:rPr>
        <w:t>will be</w:t>
      </w:r>
      <w:r>
        <w:rPr>
          <w:spacing w:val="-6"/>
          <w:sz w:val="20"/>
        </w:rPr>
        <w:t xml:space="preserve"> </w:t>
      </w:r>
      <w:r>
        <w:rPr>
          <w:sz w:val="20"/>
        </w:rPr>
        <w:t>utilized</w:t>
      </w:r>
      <w:r>
        <w:rPr>
          <w:spacing w:val="-6"/>
          <w:sz w:val="20"/>
        </w:rPr>
        <w:t xml:space="preserve"> </w:t>
      </w:r>
      <w:r>
        <w:rPr>
          <w:sz w:val="20"/>
        </w:rPr>
        <w:t>in</w:t>
      </w:r>
      <w:r>
        <w:rPr>
          <w:spacing w:val="-5"/>
          <w:sz w:val="20"/>
        </w:rPr>
        <w:t xml:space="preserve"> </w:t>
      </w:r>
      <w:r>
        <w:rPr>
          <w:sz w:val="20"/>
        </w:rPr>
        <w:t>determination</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z w:val="20"/>
        </w:rPr>
        <w:t>unconfined</w:t>
      </w:r>
      <w:r>
        <w:rPr>
          <w:spacing w:val="-5"/>
          <w:sz w:val="20"/>
        </w:rPr>
        <w:t xml:space="preserve"> </w:t>
      </w:r>
      <w:r>
        <w:rPr>
          <w:sz w:val="20"/>
        </w:rPr>
        <w:t>compression</w:t>
      </w:r>
      <w:r>
        <w:rPr>
          <w:spacing w:val="-6"/>
          <w:sz w:val="20"/>
        </w:rPr>
        <w:t xml:space="preserve"> </w:t>
      </w:r>
      <w:r>
        <w:rPr>
          <w:sz w:val="20"/>
        </w:rPr>
        <w:t>strength of the soil for comparison against OSHA table (Less than 0.5 Tons/FT2 – Type C, 0.5 Tons/FT2 to 1.5 Tons/FT2 – Type B, greater than 1.5 Tons/FT2 – Type A without condition to reduce to Type B).</w:t>
      </w:r>
    </w:p>
    <w:p w14:paraId="2E0C1EC6"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Indication</w:t>
      </w:r>
      <w:r>
        <w:rPr>
          <w:spacing w:val="-6"/>
          <w:sz w:val="20"/>
        </w:rPr>
        <w:t xml:space="preserve"> </w:t>
      </w:r>
      <w:r>
        <w:rPr>
          <w:sz w:val="20"/>
        </w:rPr>
        <w:t>of</w:t>
      </w:r>
      <w:r>
        <w:rPr>
          <w:spacing w:val="-6"/>
          <w:sz w:val="20"/>
        </w:rPr>
        <w:t xml:space="preserve"> </w:t>
      </w:r>
      <w:r>
        <w:rPr>
          <w:sz w:val="20"/>
        </w:rPr>
        <w:t>selected</w:t>
      </w:r>
      <w:r>
        <w:rPr>
          <w:spacing w:val="-6"/>
          <w:sz w:val="20"/>
        </w:rPr>
        <w:t xml:space="preserve"> </w:t>
      </w:r>
      <w:r>
        <w:rPr>
          <w:sz w:val="20"/>
        </w:rPr>
        <w:t>protective</w:t>
      </w:r>
      <w:r>
        <w:rPr>
          <w:spacing w:val="-6"/>
          <w:sz w:val="20"/>
        </w:rPr>
        <w:t xml:space="preserve"> </w:t>
      </w:r>
      <w:r>
        <w:rPr>
          <w:sz w:val="20"/>
        </w:rPr>
        <w:t>system</w:t>
      </w:r>
      <w:r>
        <w:rPr>
          <w:spacing w:val="-6"/>
          <w:sz w:val="20"/>
        </w:rPr>
        <w:t xml:space="preserve"> </w:t>
      </w:r>
      <w:r>
        <w:rPr>
          <w:sz w:val="20"/>
        </w:rPr>
        <w:t>(sloping/benching,</w:t>
      </w:r>
      <w:r>
        <w:rPr>
          <w:spacing w:val="-6"/>
          <w:sz w:val="20"/>
        </w:rPr>
        <w:t xml:space="preserve"> </w:t>
      </w:r>
      <w:r>
        <w:rPr>
          <w:sz w:val="20"/>
        </w:rPr>
        <w:t>shoring, shielding).</w:t>
      </w:r>
      <w:r>
        <w:rPr>
          <w:spacing w:val="80"/>
          <w:sz w:val="20"/>
        </w:rPr>
        <w:t xml:space="preserve"> </w:t>
      </w:r>
      <w:r>
        <w:rPr>
          <w:sz w:val="20"/>
        </w:rPr>
        <w:t>When soil classification is identified as “Type A” or “Solid Rock”, only shoring or shielding or Professional Engineer designed systems can be used for protection.</w:t>
      </w:r>
      <w:r>
        <w:rPr>
          <w:spacing w:val="80"/>
          <w:sz w:val="20"/>
        </w:rPr>
        <w:t xml:space="preserve"> </w:t>
      </w:r>
      <w:r>
        <w:rPr>
          <w:sz w:val="20"/>
        </w:rPr>
        <w:t>A Sloping/Benching system may only be used when classifying the soil as Type B or Type</w:t>
      </w:r>
    </w:p>
    <w:p w14:paraId="220551D8" w14:textId="77777777" w:rsidR="00726659" w:rsidRDefault="000F0732">
      <w:pPr>
        <w:pStyle w:val="BodyText"/>
        <w:spacing w:line="360" w:lineRule="auto"/>
        <w:ind w:left="2160" w:right="956" w:firstLine="0"/>
      </w:pPr>
      <w:r>
        <w:t>C.</w:t>
      </w:r>
      <w:r>
        <w:rPr>
          <w:spacing w:val="-4"/>
        </w:rPr>
        <w:t xml:space="preserve"> </w:t>
      </w:r>
      <w:r>
        <w:t>Refer</w:t>
      </w:r>
      <w:r>
        <w:rPr>
          <w:spacing w:val="-4"/>
        </w:rPr>
        <w:t xml:space="preserve"> </w:t>
      </w:r>
      <w:r>
        <w:t>to</w:t>
      </w:r>
      <w:r>
        <w:rPr>
          <w:spacing w:val="-4"/>
        </w:rPr>
        <w:t xml:space="preserve"> </w:t>
      </w:r>
      <w:r>
        <w:t>Appendix</w:t>
      </w:r>
      <w:r>
        <w:rPr>
          <w:spacing w:val="-4"/>
        </w:rPr>
        <w:t xml:space="preserve"> </w:t>
      </w:r>
      <w:r>
        <w:t>B</w:t>
      </w:r>
      <w:r>
        <w:rPr>
          <w:spacing w:val="-4"/>
        </w:rPr>
        <w:t xml:space="preserve"> </w:t>
      </w:r>
      <w:r>
        <w:t>of</w:t>
      </w:r>
      <w:r>
        <w:rPr>
          <w:spacing w:val="-3"/>
        </w:rPr>
        <w:t xml:space="preserve"> </w:t>
      </w:r>
      <w:r>
        <w:t>29</w:t>
      </w:r>
      <w:r>
        <w:rPr>
          <w:spacing w:val="-4"/>
        </w:rPr>
        <w:t xml:space="preserve"> </w:t>
      </w:r>
      <w:r>
        <w:t>CFR</w:t>
      </w:r>
      <w:r>
        <w:rPr>
          <w:spacing w:val="-4"/>
        </w:rPr>
        <w:t xml:space="preserve"> </w:t>
      </w:r>
      <w:r>
        <w:t>1926,</w:t>
      </w:r>
      <w:r>
        <w:rPr>
          <w:spacing w:val="-4"/>
        </w:rPr>
        <w:t xml:space="preserve"> </w:t>
      </w:r>
      <w:r>
        <w:t>Subpart</w:t>
      </w:r>
      <w:r>
        <w:rPr>
          <w:spacing w:val="-3"/>
        </w:rPr>
        <w:t xml:space="preserve"> </w:t>
      </w:r>
      <w:r>
        <w:t>P</w:t>
      </w:r>
      <w:r>
        <w:rPr>
          <w:spacing w:val="-4"/>
        </w:rPr>
        <w:t xml:space="preserve"> </w:t>
      </w:r>
      <w:r>
        <w:t>for</w:t>
      </w:r>
      <w:r>
        <w:rPr>
          <w:spacing w:val="-4"/>
        </w:rPr>
        <w:t xml:space="preserve"> </w:t>
      </w:r>
      <w:r>
        <w:t>further information on protective systems designs.</w:t>
      </w:r>
    </w:p>
    <w:p w14:paraId="4121A2FC"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Indication of the spoil pile being stored at least 2 feet from the edge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excavation</w:t>
      </w:r>
      <w:r>
        <w:rPr>
          <w:spacing w:val="-4"/>
          <w:sz w:val="20"/>
        </w:rPr>
        <w:t xml:space="preserve"> </w:t>
      </w:r>
      <w:r>
        <w:rPr>
          <w:sz w:val="20"/>
        </w:rPr>
        <w:t>and</w:t>
      </w:r>
      <w:r>
        <w:rPr>
          <w:spacing w:val="-3"/>
          <w:sz w:val="20"/>
        </w:rPr>
        <w:t xml:space="preserve"> </w:t>
      </w:r>
      <w:r>
        <w:rPr>
          <w:sz w:val="20"/>
        </w:rPr>
        <w:t>safe</w:t>
      </w:r>
      <w:r>
        <w:rPr>
          <w:spacing w:val="-4"/>
          <w:sz w:val="20"/>
        </w:rPr>
        <w:t xml:space="preserve"> </w:t>
      </w:r>
      <w:r>
        <w:rPr>
          <w:sz w:val="20"/>
        </w:rPr>
        <w:t>access</w:t>
      </w:r>
      <w:r>
        <w:rPr>
          <w:spacing w:val="-4"/>
          <w:sz w:val="20"/>
        </w:rPr>
        <w:t xml:space="preserve"> </w:t>
      </w:r>
      <w:r>
        <w:rPr>
          <w:sz w:val="20"/>
        </w:rPr>
        <w:t>being</w:t>
      </w:r>
      <w:r>
        <w:rPr>
          <w:spacing w:val="-3"/>
          <w:sz w:val="20"/>
        </w:rPr>
        <w:t xml:space="preserve"> </w:t>
      </w:r>
      <w:r>
        <w:rPr>
          <w:sz w:val="20"/>
        </w:rPr>
        <w:t>provided</w:t>
      </w:r>
      <w:r>
        <w:rPr>
          <w:spacing w:val="-4"/>
          <w:sz w:val="20"/>
        </w:rPr>
        <w:t xml:space="preserve"> </w:t>
      </w:r>
      <w:r>
        <w:rPr>
          <w:sz w:val="20"/>
        </w:rPr>
        <w:t>within</w:t>
      </w:r>
      <w:r>
        <w:rPr>
          <w:spacing w:val="-4"/>
          <w:sz w:val="20"/>
        </w:rPr>
        <w:t xml:space="preserve"> </w:t>
      </w:r>
      <w:r>
        <w:rPr>
          <w:sz w:val="20"/>
        </w:rPr>
        <w:t>25</w:t>
      </w:r>
      <w:r>
        <w:rPr>
          <w:spacing w:val="-4"/>
          <w:sz w:val="20"/>
        </w:rPr>
        <w:t xml:space="preserve"> </w:t>
      </w:r>
      <w:r>
        <w:rPr>
          <w:sz w:val="20"/>
        </w:rPr>
        <w:t>feet of the workers.</w:t>
      </w:r>
    </w:p>
    <w:p w14:paraId="42767D61" w14:textId="77777777" w:rsidR="00726659" w:rsidRDefault="000F0732">
      <w:pPr>
        <w:pStyle w:val="ListParagraph"/>
        <w:numPr>
          <w:ilvl w:val="3"/>
          <w:numId w:val="230"/>
        </w:numPr>
        <w:tabs>
          <w:tab w:val="left" w:pos="2158"/>
          <w:tab w:val="left" w:pos="2160"/>
        </w:tabs>
        <w:spacing w:before="160" w:line="360" w:lineRule="auto"/>
        <w:ind w:left="2160" w:right="836"/>
        <w:rPr>
          <w:sz w:val="20"/>
        </w:rPr>
      </w:pPr>
      <w:r>
        <w:rPr>
          <w:sz w:val="20"/>
        </w:rPr>
        <w:t>Indication</w:t>
      </w:r>
      <w:r>
        <w:rPr>
          <w:spacing w:val="-5"/>
          <w:sz w:val="20"/>
        </w:rPr>
        <w:t xml:space="preserve"> </w:t>
      </w:r>
      <w:r>
        <w:rPr>
          <w:sz w:val="20"/>
        </w:rPr>
        <w:t>of</w:t>
      </w:r>
      <w:r>
        <w:rPr>
          <w:spacing w:val="-5"/>
          <w:sz w:val="20"/>
        </w:rPr>
        <w:t xml:space="preserve"> </w:t>
      </w:r>
      <w:r>
        <w:rPr>
          <w:sz w:val="20"/>
        </w:rPr>
        <w:t>assessment</w:t>
      </w:r>
      <w:r>
        <w:rPr>
          <w:spacing w:val="-4"/>
          <w:sz w:val="20"/>
        </w:rPr>
        <w:t xml:space="preserve"> </w:t>
      </w:r>
      <w:r>
        <w:rPr>
          <w:sz w:val="20"/>
        </w:rPr>
        <w:t>for</w:t>
      </w:r>
      <w:r>
        <w:rPr>
          <w:spacing w:val="-5"/>
          <w:sz w:val="20"/>
        </w:rPr>
        <w:t xml:space="preserve"> </w:t>
      </w:r>
      <w:r>
        <w:rPr>
          <w:sz w:val="20"/>
        </w:rPr>
        <w:t>a</w:t>
      </w:r>
      <w:r>
        <w:rPr>
          <w:spacing w:val="-5"/>
          <w:sz w:val="20"/>
        </w:rPr>
        <w:t xml:space="preserve"> </w:t>
      </w:r>
      <w:r>
        <w:rPr>
          <w:sz w:val="20"/>
        </w:rPr>
        <w:t>potential</w:t>
      </w:r>
      <w:r>
        <w:rPr>
          <w:spacing w:val="-5"/>
          <w:sz w:val="20"/>
        </w:rPr>
        <w:t xml:space="preserve"> </w:t>
      </w:r>
      <w:r>
        <w:rPr>
          <w:sz w:val="20"/>
        </w:rPr>
        <w:t>toxic,</w:t>
      </w:r>
      <w:r>
        <w:rPr>
          <w:spacing w:val="-5"/>
          <w:sz w:val="20"/>
        </w:rPr>
        <w:t xml:space="preserve"> </w:t>
      </w:r>
      <w:r>
        <w:rPr>
          <w:sz w:val="20"/>
        </w:rPr>
        <w:t>explosive,</w:t>
      </w:r>
      <w:r>
        <w:rPr>
          <w:spacing w:val="-5"/>
          <w:sz w:val="20"/>
        </w:rPr>
        <w:t xml:space="preserve"> </w:t>
      </w:r>
      <w:r>
        <w:rPr>
          <w:sz w:val="20"/>
        </w:rPr>
        <w:t>or</w:t>
      </w:r>
      <w:r>
        <w:rPr>
          <w:spacing w:val="-5"/>
          <w:sz w:val="20"/>
        </w:rPr>
        <w:t xml:space="preserve"> </w:t>
      </w:r>
      <w:r>
        <w:rPr>
          <w:sz w:val="20"/>
        </w:rPr>
        <w:t>oxygen deficient</w:t>
      </w:r>
      <w:r>
        <w:rPr>
          <w:spacing w:val="-7"/>
          <w:sz w:val="20"/>
        </w:rPr>
        <w:t xml:space="preserve"> </w:t>
      </w:r>
      <w:r>
        <w:rPr>
          <w:sz w:val="20"/>
        </w:rPr>
        <w:t>atmosphere</w:t>
      </w:r>
      <w:r>
        <w:rPr>
          <w:spacing w:val="-7"/>
          <w:sz w:val="20"/>
        </w:rPr>
        <w:t xml:space="preserve"> </w:t>
      </w:r>
      <w:r>
        <w:rPr>
          <w:sz w:val="20"/>
        </w:rPr>
        <w:t>where</w:t>
      </w:r>
      <w:r>
        <w:rPr>
          <w:spacing w:val="-6"/>
          <w:sz w:val="20"/>
        </w:rPr>
        <w:t xml:space="preserve"> </w:t>
      </w:r>
      <w:r>
        <w:rPr>
          <w:sz w:val="20"/>
        </w:rPr>
        <w:t>oxygen</w:t>
      </w:r>
      <w:r>
        <w:rPr>
          <w:spacing w:val="-7"/>
          <w:sz w:val="20"/>
        </w:rPr>
        <w:t xml:space="preserve"> </w:t>
      </w:r>
      <w:r>
        <w:rPr>
          <w:sz w:val="20"/>
        </w:rPr>
        <w:t>deficiency</w:t>
      </w:r>
      <w:r>
        <w:rPr>
          <w:spacing w:val="-6"/>
          <w:sz w:val="20"/>
        </w:rPr>
        <w:t xml:space="preserve"> </w:t>
      </w:r>
      <w:r>
        <w:rPr>
          <w:sz w:val="20"/>
        </w:rPr>
        <w:t>(atmospheres</w:t>
      </w:r>
      <w:r>
        <w:rPr>
          <w:spacing w:val="-7"/>
          <w:sz w:val="20"/>
        </w:rPr>
        <w:t xml:space="preserve"> </w:t>
      </w:r>
      <w:r>
        <w:rPr>
          <w:sz w:val="20"/>
        </w:rPr>
        <w:t>containing less than 19.5 percent oxygen) or a hazardous atmosphere exists or could reasonably be expected to exist.</w:t>
      </w:r>
      <w:r>
        <w:rPr>
          <w:spacing w:val="80"/>
          <w:sz w:val="20"/>
        </w:rPr>
        <w:t xml:space="preserve"> </w:t>
      </w:r>
      <w:r>
        <w:rPr>
          <w:sz w:val="20"/>
        </w:rPr>
        <w:t>Internal combustion engine equipment is not allowed in an excavation without providing force air ventilation to lower the concentration to below OSHA PELs, providing sufficient oxygen levels, and atmospheric testing as necessary to ensure safe levels are maintained.</w:t>
      </w:r>
    </w:p>
    <w:p w14:paraId="0537E90C" w14:textId="397A548D" w:rsidR="00726659" w:rsidRDefault="000F0732" w:rsidP="00C00FDD">
      <w:pPr>
        <w:pStyle w:val="BodyText"/>
        <w:spacing w:before="160" w:line="360" w:lineRule="auto"/>
        <w:ind w:right="956"/>
      </w:pPr>
      <w:r>
        <w:t xml:space="preserve">C. As required by OSHA 29 CFR 1926.651(b)(1), the estimated location of </w:t>
      </w:r>
      <w:r>
        <w:lastRenderedPageBreak/>
        <w:t>utility</w:t>
      </w:r>
      <w:r>
        <w:rPr>
          <w:spacing w:val="-5"/>
        </w:rPr>
        <w:t xml:space="preserve"> </w:t>
      </w:r>
      <w:r>
        <w:t>installations,</w:t>
      </w:r>
      <w:r>
        <w:rPr>
          <w:spacing w:val="-5"/>
        </w:rPr>
        <w:t xml:space="preserve"> </w:t>
      </w:r>
      <w:r>
        <w:t>such</w:t>
      </w:r>
      <w:r>
        <w:rPr>
          <w:spacing w:val="-5"/>
        </w:rPr>
        <w:t xml:space="preserve"> </w:t>
      </w:r>
      <w:r>
        <w:t>as</w:t>
      </w:r>
      <w:r>
        <w:rPr>
          <w:spacing w:val="-5"/>
        </w:rPr>
        <w:t xml:space="preserve"> </w:t>
      </w:r>
      <w:r>
        <w:t>sewer,</w:t>
      </w:r>
      <w:r>
        <w:rPr>
          <w:spacing w:val="-5"/>
        </w:rPr>
        <w:t xml:space="preserve"> </w:t>
      </w:r>
      <w:r>
        <w:t>telephone,</w:t>
      </w:r>
      <w:r>
        <w:rPr>
          <w:spacing w:val="-5"/>
        </w:rPr>
        <w:t xml:space="preserve"> </w:t>
      </w:r>
      <w:r>
        <w:t>fuel,</w:t>
      </w:r>
      <w:r>
        <w:rPr>
          <w:spacing w:val="-4"/>
        </w:rPr>
        <w:t xml:space="preserve"> </w:t>
      </w:r>
      <w:r>
        <w:t>electric,</w:t>
      </w:r>
      <w:r>
        <w:rPr>
          <w:spacing w:val="-4"/>
        </w:rPr>
        <w:t xml:space="preserve"> </w:t>
      </w:r>
      <w:r>
        <w:t>water lines, or any other underground installations that reasonably may be expected</w:t>
      </w:r>
      <w:r>
        <w:rPr>
          <w:spacing w:val="-5"/>
        </w:rPr>
        <w:t xml:space="preserve"> </w:t>
      </w:r>
      <w:r>
        <w:t>to</w:t>
      </w:r>
      <w:r>
        <w:rPr>
          <w:spacing w:val="-5"/>
        </w:rPr>
        <w:t xml:space="preserve"> </w:t>
      </w:r>
      <w:r>
        <w:t>be</w:t>
      </w:r>
      <w:r>
        <w:rPr>
          <w:spacing w:val="-4"/>
        </w:rPr>
        <w:t xml:space="preserve"> </w:t>
      </w:r>
      <w:r>
        <w:t>encountered</w:t>
      </w:r>
      <w:r>
        <w:rPr>
          <w:spacing w:val="-4"/>
        </w:rPr>
        <w:t xml:space="preserve"> </w:t>
      </w:r>
      <w:r>
        <w:t>during</w:t>
      </w:r>
      <w:r>
        <w:rPr>
          <w:spacing w:val="-5"/>
        </w:rPr>
        <w:t xml:space="preserve"> </w:t>
      </w:r>
      <w:r>
        <w:t>excavation</w:t>
      </w:r>
      <w:r>
        <w:rPr>
          <w:spacing w:val="-4"/>
        </w:rPr>
        <w:t xml:space="preserve"> </w:t>
      </w:r>
      <w:r>
        <w:t>work,</w:t>
      </w:r>
      <w:r>
        <w:rPr>
          <w:spacing w:val="-5"/>
        </w:rPr>
        <w:t xml:space="preserve"> </w:t>
      </w:r>
      <w:r>
        <w:t>shall</w:t>
      </w:r>
      <w:r>
        <w:rPr>
          <w:spacing w:val="-4"/>
        </w:rPr>
        <w:t xml:space="preserve"> </w:t>
      </w:r>
      <w:r>
        <w:t>be</w:t>
      </w:r>
      <w:r>
        <w:rPr>
          <w:spacing w:val="-5"/>
        </w:rPr>
        <w:t xml:space="preserve"> </w:t>
      </w:r>
      <w:r>
        <w:t>determined prior to opening an excavation.</w:t>
      </w:r>
    </w:p>
    <w:p w14:paraId="4CF4182C" w14:textId="77777777" w:rsidR="00726659" w:rsidRDefault="000F0732">
      <w:pPr>
        <w:pStyle w:val="ListParagraph"/>
        <w:numPr>
          <w:ilvl w:val="0"/>
          <w:numId w:val="226"/>
        </w:numPr>
        <w:tabs>
          <w:tab w:val="left" w:pos="2158"/>
          <w:tab w:val="left" w:pos="2160"/>
        </w:tabs>
        <w:spacing w:line="360" w:lineRule="auto"/>
        <w:ind w:right="1556"/>
        <w:rPr>
          <w:sz w:val="20"/>
        </w:rPr>
      </w:pPr>
      <w:r>
        <w:rPr>
          <w:sz w:val="20"/>
        </w:rPr>
        <w:t>The</w:t>
      </w:r>
      <w:r>
        <w:rPr>
          <w:spacing w:val="-4"/>
          <w:sz w:val="20"/>
        </w:rPr>
        <w:t xml:space="preserve"> </w:t>
      </w:r>
      <w:r>
        <w:rPr>
          <w:sz w:val="20"/>
        </w:rPr>
        <w:t>planned</w:t>
      </w:r>
      <w:r>
        <w:rPr>
          <w:spacing w:val="-4"/>
          <w:sz w:val="20"/>
        </w:rPr>
        <w:t xml:space="preserve"> </w:t>
      </w:r>
      <w:r>
        <w:rPr>
          <w:sz w:val="20"/>
        </w:rPr>
        <w:t>dig</w:t>
      </w:r>
      <w:r>
        <w:rPr>
          <w:spacing w:val="-3"/>
          <w:sz w:val="20"/>
        </w:rPr>
        <w:t xml:space="preserve"> </w:t>
      </w:r>
      <w:r>
        <w:rPr>
          <w:sz w:val="20"/>
        </w:rPr>
        <w:t>site</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outlined/marked</w:t>
      </w:r>
      <w:r>
        <w:rPr>
          <w:spacing w:val="-3"/>
          <w:sz w:val="20"/>
        </w:rPr>
        <w:t xml:space="preserve"> </w:t>
      </w:r>
      <w:r>
        <w:rPr>
          <w:sz w:val="20"/>
        </w:rPr>
        <w:t>in</w:t>
      </w:r>
      <w:r>
        <w:rPr>
          <w:spacing w:val="-4"/>
          <w:sz w:val="20"/>
        </w:rPr>
        <w:t xml:space="preserve"> </w:t>
      </w:r>
      <w:r>
        <w:rPr>
          <w:sz w:val="20"/>
        </w:rPr>
        <w:t>white</w:t>
      </w:r>
      <w:r>
        <w:rPr>
          <w:spacing w:val="-4"/>
          <w:sz w:val="20"/>
        </w:rPr>
        <w:t xml:space="preserve"> </w:t>
      </w:r>
      <w:r>
        <w:rPr>
          <w:sz w:val="20"/>
        </w:rPr>
        <w:t>prior</w:t>
      </w:r>
      <w:r>
        <w:rPr>
          <w:spacing w:val="-4"/>
          <w:sz w:val="20"/>
        </w:rPr>
        <w:t xml:space="preserve"> </w:t>
      </w:r>
      <w:r>
        <w:rPr>
          <w:sz w:val="20"/>
        </w:rPr>
        <w:t>to locating the utilities.</w:t>
      </w:r>
    </w:p>
    <w:p w14:paraId="4B502D45" w14:textId="77777777" w:rsidR="00726659" w:rsidRDefault="000F0732">
      <w:pPr>
        <w:pStyle w:val="ListParagraph"/>
        <w:numPr>
          <w:ilvl w:val="0"/>
          <w:numId w:val="226"/>
        </w:numPr>
        <w:tabs>
          <w:tab w:val="left" w:pos="2158"/>
          <w:tab w:val="left" w:pos="2160"/>
        </w:tabs>
        <w:spacing w:before="160" w:line="360" w:lineRule="auto"/>
        <w:ind w:right="956"/>
        <w:rPr>
          <w:sz w:val="20"/>
        </w:rPr>
      </w:pPr>
      <w:r>
        <w:rPr>
          <w:sz w:val="20"/>
        </w:rPr>
        <w:t>Used</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American</w:t>
      </w:r>
      <w:r>
        <w:rPr>
          <w:spacing w:val="-4"/>
          <w:sz w:val="20"/>
        </w:rPr>
        <w:t xml:space="preserve"> </w:t>
      </w:r>
      <w:r>
        <w:rPr>
          <w:sz w:val="20"/>
        </w:rPr>
        <w:t>Public</w:t>
      </w:r>
      <w:r>
        <w:rPr>
          <w:spacing w:val="-4"/>
          <w:sz w:val="20"/>
        </w:rPr>
        <w:t xml:space="preserve"> </w:t>
      </w:r>
      <w:r>
        <w:rPr>
          <w:sz w:val="20"/>
        </w:rPr>
        <w:t>Works</w:t>
      </w:r>
      <w:r>
        <w:rPr>
          <w:spacing w:val="-4"/>
          <w:sz w:val="20"/>
        </w:rPr>
        <w:t xml:space="preserve"> </w:t>
      </w:r>
      <w:r>
        <w:rPr>
          <w:sz w:val="20"/>
        </w:rPr>
        <w:t>Association</w:t>
      </w:r>
      <w:r>
        <w:rPr>
          <w:spacing w:val="-3"/>
          <w:sz w:val="20"/>
        </w:rPr>
        <w:t xml:space="preserve"> </w:t>
      </w:r>
      <w:r>
        <w:rPr>
          <w:sz w:val="20"/>
        </w:rPr>
        <w:t>Uniform</w:t>
      </w:r>
      <w:r>
        <w:rPr>
          <w:spacing w:val="-4"/>
          <w:sz w:val="20"/>
        </w:rPr>
        <w:t xml:space="preserve"> </w:t>
      </w:r>
      <w:r>
        <w:rPr>
          <w:sz w:val="20"/>
        </w:rPr>
        <w:t>Color</w:t>
      </w:r>
      <w:r>
        <w:rPr>
          <w:spacing w:val="-4"/>
          <w:sz w:val="20"/>
        </w:rPr>
        <w:t xml:space="preserve"> </w:t>
      </w:r>
      <w:r>
        <w:rPr>
          <w:sz w:val="20"/>
        </w:rPr>
        <w:t>Code</w:t>
      </w:r>
      <w:r>
        <w:rPr>
          <w:spacing w:val="-3"/>
          <w:sz w:val="20"/>
        </w:rPr>
        <w:t xml:space="preserve"> </w:t>
      </w:r>
      <w:r>
        <w:rPr>
          <w:sz w:val="20"/>
        </w:rPr>
        <w:t xml:space="preserve">is required for the marking of the proposed excavation and located </w:t>
      </w:r>
      <w:r>
        <w:rPr>
          <w:spacing w:val="-2"/>
          <w:sz w:val="20"/>
        </w:rPr>
        <w:t>utilities.</w:t>
      </w:r>
    </w:p>
    <w:p w14:paraId="5DE58F60" w14:textId="77777777" w:rsidR="00726659" w:rsidRDefault="000F0732">
      <w:pPr>
        <w:pStyle w:val="ListParagraph"/>
        <w:numPr>
          <w:ilvl w:val="0"/>
          <w:numId w:val="226"/>
        </w:numPr>
        <w:tabs>
          <w:tab w:val="left" w:pos="2158"/>
          <w:tab w:val="left" w:pos="2160"/>
        </w:tabs>
        <w:spacing w:before="160" w:line="360" w:lineRule="auto"/>
        <w:ind w:right="956"/>
        <w:rPr>
          <w:sz w:val="20"/>
        </w:rPr>
      </w:pPr>
      <w:r>
        <w:rPr>
          <w:sz w:val="20"/>
        </w:rPr>
        <w:t>811</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called</w:t>
      </w:r>
      <w:r>
        <w:rPr>
          <w:spacing w:val="-4"/>
          <w:sz w:val="20"/>
        </w:rPr>
        <w:t xml:space="preserve"> </w:t>
      </w:r>
      <w:r>
        <w:rPr>
          <w:sz w:val="20"/>
        </w:rPr>
        <w:t>two</w:t>
      </w:r>
      <w:r>
        <w:rPr>
          <w:spacing w:val="-4"/>
          <w:sz w:val="20"/>
        </w:rPr>
        <w:t xml:space="preserve"> </w:t>
      </w:r>
      <w:r>
        <w:rPr>
          <w:sz w:val="20"/>
        </w:rPr>
        <w:t>business</w:t>
      </w:r>
      <w:r>
        <w:rPr>
          <w:spacing w:val="-4"/>
          <w:sz w:val="20"/>
        </w:rPr>
        <w:t xml:space="preserve"> </w:t>
      </w:r>
      <w:r>
        <w:rPr>
          <w:sz w:val="20"/>
        </w:rPr>
        <w:t>days</w:t>
      </w:r>
      <w:r>
        <w:rPr>
          <w:spacing w:val="-3"/>
          <w:sz w:val="20"/>
        </w:rPr>
        <w:t xml:space="preserve"> </w:t>
      </w:r>
      <w:r>
        <w:rPr>
          <w:sz w:val="20"/>
        </w:rPr>
        <w:t>before</w:t>
      </w:r>
      <w:r>
        <w:rPr>
          <w:spacing w:val="-4"/>
          <w:sz w:val="20"/>
        </w:rPr>
        <w:t xml:space="preserve"> </w:t>
      </w:r>
      <w:r>
        <w:rPr>
          <w:sz w:val="20"/>
        </w:rPr>
        <w:t>digging</w:t>
      </w:r>
      <w:r>
        <w:rPr>
          <w:spacing w:val="-4"/>
          <w:sz w:val="20"/>
        </w:rPr>
        <w:t xml:space="preserve"> </w:t>
      </w:r>
      <w:r>
        <w:rPr>
          <w:sz w:val="20"/>
        </w:rPr>
        <w:t>on</w:t>
      </w:r>
      <w:r>
        <w:rPr>
          <w:spacing w:val="-3"/>
          <w:sz w:val="20"/>
        </w:rPr>
        <w:t xml:space="preserve"> </w:t>
      </w:r>
      <w:r>
        <w:rPr>
          <w:sz w:val="20"/>
        </w:rPr>
        <w:t>all</w:t>
      </w:r>
      <w:r>
        <w:rPr>
          <w:spacing w:val="-4"/>
          <w:sz w:val="20"/>
        </w:rPr>
        <w:t xml:space="preserve"> </w:t>
      </w:r>
      <w:r>
        <w:rPr>
          <w:sz w:val="20"/>
        </w:rPr>
        <w:t>local</w:t>
      </w:r>
      <w:r>
        <w:rPr>
          <w:spacing w:val="-3"/>
          <w:sz w:val="20"/>
        </w:rPr>
        <w:t xml:space="preserve"> </w:t>
      </w:r>
      <w:r>
        <w:rPr>
          <w:sz w:val="20"/>
        </w:rPr>
        <w:t>or State lands and public Right-of Ways.</w:t>
      </w:r>
    </w:p>
    <w:p w14:paraId="4ABA3183" w14:textId="77777777" w:rsidR="00726659" w:rsidRDefault="000F0732">
      <w:pPr>
        <w:pStyle w:val="ListParagraph"/>
        <w:numPr>
          <w:ilvl w:val="0"/>
          <w:numId w:val="226"/>
        </w:numPr>
        <w:tabs>
          <w:tab w:val="left" w:pos="2158"/>
        </w:tabs>
        <w:spacing w:before="160"/>
        <w:ind w:left="2158" w:hanging="358"/>
        <w:rPr>
          <w:sz w:val="20"/>
        </w:rPr>
      </w:pPr>
      <w:r>
        <w:rPr>
          <w:sz w:val="20"/>
        </w:rPr>
        <w:t>Digging</w:t>
      </w:r>
      <w:r>
        <w:rPr>
          <w:spacing w:val="-7"/>
          <w:sz w:val="20"/>
        </w:rPr>
        <w:t xml:space="preserve"> </w:t>
      </w:r>
      <w:r>
        <w:rPr>
          <w:sz w:val="20"/>
        </w:rPr>
        <w:t>will</w:t>
      </w:r>
      <w:r>
        <w:rPr>
          <w:spacing w:val="-5"/>
          <w:sz w:val="20"/>
        </w:rPr>
        <w:t xml:space="preserve"> </w:t>
      </w:r>
      <w:r>
        <w:rPr>
          <w:sz w:val="20"/>
        </w:rPr>
        <w:t>not</w:t>
      </w:r>
      <w:r>
        <w:rPr>
          <w:spacing w:val="-4"/>
          <w:sz w:val="20"/>
        </w:rPr>
        <w:t xml:space="preserve"> </w:t>
      </w:r>
      <w:r>
        <w:rPr>
          <w:sz w:val="20"/>
        </w:rPr>
        <w:t>commence</w:t>
      </w:r>
      <w:r>
        <w:rPr>
          <w:spacing w:val="-4"/>
          <w:sz w:val="20"/>
        </w:rPr>
        <w:t xml:space="preserve"> </w:t>
      </w:r>
      <w:r>
        <w:rPr>
          <w:sz w:val="20"/>
        </w:rPr>
        <w:t>until</w:t>
      </w:r>
      <w:r>
        <w:rPr>
          <w:spacing w:val="-5"/>
          <w:sz w:val="20"/>
        </w:rPr>
        <w:t xml:space="preserve"> </w:t>
      </w:r>
      <w:r>
        <w:rPr>
          <w:sz w:val="20"/>
        </w:rPr>
        <w:t>all</w:t>
      </w:r>
      <w:r>
        <w:rPr>
          <w:spacing w:val="-5"/>
          <w:sz w:val="20"/>
        </w:rPr>
        <w:t xml:space="preserve"> </w:t>
      </w:r>
      <w:r>
        <w:rPr>
          <w:sz w:val="20"/>
        </w:rPr>
        <w:t>known</w:t>
      </w:r>
      <w:r>
        <w:rPr>
          <w:spacing w:val="-4"/>
          <w:sz w:val="20"/>
        </w:rPr>
        <w:t xml:space="preserve"> </w:t>
      </w:r>
      <w:r>
        <w:rPr>
          <w:sz w:val="20"/>
        </w:rPr>
        <w:t>utilities</w:t>
      </w:r>
      <w:r>
        <w:rPr>
          <w:spacing w:val="-5"/>
          <w:sz w:val="20"/>
        </w:rPr>
        <w:t xml:space="preserve"> </w:t>
      </w:r>
      <w:r>
        <w:rPr>
          <w:sz w:val="20"/>
        </w:rPr>
        <w:t>are</w:t>
      </w:r>
      <w:r>
        <w:rPr>
          <w:spacing w:val="-4"/>
          <w:sz w:val="20"/>
        </w:rPr>
        <w:t xml:space="preserve"> </w:t>
      </w:r>
      <w:r>
        <w:rPr>
          <w:spacing w:val="-2"/>
          <w:sz w:val="20"/>
        </w:rPr>
        <w:t>marked.</w:t>
      </w:r>
    </w:p>
    <w:p w14:paraId="640A4E0C" w14:textId="77777777" w:rsidR="00726659" w:rsidRDefault="00726659">
      <w:pPr>
        <w:pStyle w:val="BodyText"/>
        <w:spacing w:before="47"/>
        <w:ind w:left="0" w:firstLine="0"/>
      </w:pPr>
    </w:p>
    <w:p w14:paraId="7A610BEE" w14:textId="77777777" w:rsidR="00726659" w:rsidRDefault="000F0732">
      <w:pPr>
        <w:pStyle w:val="ListParagraph"/>
        <w:numPr>
          <w:ilvl w:val="0"/>
          <w:numId w:val="226"/>
        </w:numPr>
        <w:tabs>
          <w:tab w:val="left" w:pos="2158"/>
        </w:tabs>
        <w:ind w:left="2158" w:hanging="358"/>
        <w:rPr>
          <w:sz w:val="20"/>
        </w:rPr>
      </w:pPr>
      <w:r>
        <w:rPr>
          <w:sz w:val="20"/>
        </w:rPr>
        <w:t>Utility</w:t>
      </w:r>
      <w:r>
        <w:rPr>
          <w:spacing w:val="-7"/>
          <w:sz w:val="20"/>
        </w:rPr>
        <w:t xml:space="preserve"> </w:t>
      </w:r>
      <w:r>
        <w:rPr>
          <w:sz w:val="20"/>
        </w:rPr>
        <w:t>markings</w:t>
      </w:r>
      <w:r>
        <w:rPr>
          <w:spacing w:val="-4"/>
          <w:sz w:val="20"/>
        </w:rPr>
        <w:t xml:space="preserve"> </w:t>
      </w:r>
      <w:r>
        <w:rPr>
          <w:sz w:val="20"/>
        </w:rPr>
        <w:t>will</w:t>
      </w:r>
      <w:r>
        <w:rPr>
          <w:spacing w:val="-5"/>
          <w:sz w:val="20"/>
        </w:rPr>
        <w:t xml:space="preserve"> </w:t>
      </w:r>
      <w:r>
        <w:rPr>
          <w:sz w:val="20"/>
        </w:rPr>
        <w:t>be</w:t>
      </w:r>
      <w:r>
        <w:rPr>
          <w:spacing w:val="-4"/>
          <w:sz w:val="20"/>
        </w:rPr>
        <w:t xml:space="preserve"> </w:t>
      </w:r>
      <w:r>
        <w:rPr>
          <w:spacing w:val="-2"/>
          <w:sz w:val="20"/>
        </w:rPr>
        <w:t>maintained</w:t>
      </w:r>
    </w:p>
    <w:p w14:paraId="7813A70A" w14:textId="77777777" w:rsidR="00726659" w:rsidRDefault="00726659">
      <w:pPr>
        <w:pStyle w:val="BodyText"/>
        <w:spacing w:before="47"/>
        <w:ind w:left="0" w:firstLine="0"/>
      </w:pPr>
    </w:p>
    <w:p w14:paraId="24FC14F5" w14:textId="77777777" w:rsidR="00726659" w:rsidRDefault="000F0732">
      <w:pPr>
        <w:pStyle w:val="BodyText"/>
        <w:spacing w:line="360" w:lineRule="auto"/>
        <w:ind w:right="956"/>
      </w:pPr>
      <w:r>
        <w:t>D. Excavations will be hand dug or excavated by other similar safe and acceptable</w:t>
      </w:r>
      <w:r>
        <w:rPr>
          <w:spacing w:val="-4"/>
        </w:rPr>
        <w:t xml:space="preserve"> </w:t>
      </w:r>
      <w:r>
        <w:t>means</w:t>
      </w:r>
      <w:r>
        <w:rPr>
          <w:spacing w:val="-3"/>
        </w:rPr>
        <w:t xml:space="preserve"> </w:t>
      </w:r>
      <w:r>
        <w:t>as</w:t>
      </w:r>
      <w:r>
        <w:rPr>
          <w:spacing w:val="-4"/>
        </w:rPr>
        <w:t xml:space="preserve"> </w:t>
      </w:r>
      <w:r>
        <w:t>excavation</w:t>
      </w:r>
      <w:r>
        <w:rPr>
          <w:spacing w:val="-4"/>
        </w:rPr>
        <w:t xml:space="preserve"> </w:t>
      </w:r>
      <w:r>
        <w:t>operations</w:t>
      </w:r>
      <w:r>
        <w:rPr>
          <w:spacing w:val="-4"/>
        </w:rPr>
        <w:t xml:space="preserve"> </w:t>
      </w:r>
      <w:r>
        <w:t>approach</w:t>
      </w:r>
      <w:r>
        <w:rPr>
          <w:spacing w:val="-4"/>
        </w:rPr>
        <w:t xml:space="preserve"> </w:t>
      </w:r>
      <w:r>
        <w:t>within</w:t>
      </w:r>
      <w:r>
        <w:rPr>
          <w:spacing w:val="-4"/>
        </w:rPr>
        <w:t xml:space="preserve"> </w:t>
      </w:r>
      <w:r>
        <w:t>3</w:t>
      </w:r>
      <w:r>
        <w:rPr>
          <w:spacing w:val="-4"/>
        </w:rPr>
        <w:t xml:space="preserve"> </w:t>
      </w:r>
      <w:r>
        <w:t>to</w:t>
      </w:r>
      <w:r>
        <w:rPr>
          <w:spacing w:val="-4"/>
        </w:rPr>
        <w:t xml:space="preserve"> </w:t>
      </w:r>
      <w:r>
        <w:t>5</w:t>
      </w:r>
      <w:r>
        <w:rPr>
          <w:spacing w:val="-3"/>
        </w:rPr>
        <w:t xml:space="preserve"> </w:t>
      </w:r>
      <w:r>
        <w:t>feet of identified underground utilities.</w:t>
      </w:r>
      <w:r>
        <w:rPr>
          <w:spacing w:val="80"/>
        </w:rPr>
        <w:t xml:space="preserve"> </w:t>
      </w:r>
      <w:r>
        <w:t xml:space="preserve">Exploratory </w:t>
      </w:r>
      <w:proofErr w:type="gramStart"/>
      <w:r>
        <w:t>bar</w:t>
      </w:r>
      <w:proofErr w:type="gramEnd"/>
      <w:r>
        <w:t xml:space="preserve"> or other detection</w:t>
      </w:r>
      <w:r>
        <w:rPr>
          <w:spacing w:val="-5"/>
        </w:rPr>
        <w:t xml:space="preserve"> </w:t>
      </w:r>
      <w:r>
        <w:t>equipment</w:t>
      </w:r>
      <w:r>
        <w:rPr>
          <w:spacing w:val="-5"/>
        </w:rPr>
        <w:t xml:space="preserve"> </w:t>
      </w:r>
      <w:r>
        <w:t>will</w:t>
      </w:r>
      <w:r>
        <w:rPr>
          <w:spacing w:val="-4"/>
        </w:rPr>
        <w:t xml:space="preserve"> </w:t>
      </w:r>
      <w:r>
        <w:t>be</w:t>
      </w:r>
      <w:r>
        <w:rPr>
          <w:spacing w:val="-5"/>
        </w:rPr>
        <w:t xml:space="preserve"> </w:t>
      </w:r>
      <w:r>
        <w:t>utilized</w:t>
      </w:r>
      <w:r>
        <w:rPr>
          <w:spacing w:val="-4"/>
        </w:rPr>
        <w:t xml:space="preserve"> </w:t>
      </w:r>
      <w:r>
        <w:t>as</w:t>
      </w:r>
      <w:r>
        <w:rPr>
          <w:spacing w:val="-5"/>
        </w:rPr>
        <w:t xml:space="preserve"> </w:t>
      </w:r>
      <w:r>
        <w:t>necessary</w:t>
      </w:r>
      <w:r>
        <w:rPr>
          <w:spacing w:val="-5"/>
        </w:rPr>
        <w:t xml:space="preserve"> </w:t>
      </w:r>
      <w:r>
        <w:t>to</w:t>
      </w:r>
      <w:r>
        <w:rPr>
          <w:spacing w:val="-5"/>
        </w:rPr>
        <w:t xml:space="preserve"> </w:t>
      </w:r>
      <w:r>
        <w:t>further</w:t>
      </w:r>
      <w:r>
        <w:rPr>
          <w:spacing w:val="-5"/>
        </w:rPr>
        <w:t xml:space="preserve"> </w:t>
      </w:r>
      <w:r>
        <w:t>identify the location of underground utilities.</w:t>
      </w:r>
    </w:p>
    <w:p w14:paraId="75BCCB40" w14:textId="77777777" w:rsidR="00726659" w:rsidRDefault="000F0732">
      <w:pPr>
        <w:pStyle w:val="BodyText"/>
        <w:spacing w:before="160" w:line="360" w:lineRule="auto"/>
        <w:ind w:right="956"/>
      </w:pPr>
      <w:r>
        <w:t>E.</w:t>
      </w:r>
      <w:r>
        <w:rPr>
          <w:spacing w:val="-4"/>
        </w:rPr>
        <w:t xml:space="preserve"> </w:t>
      </w:r>
      <w:r>
        <w:t>Excavations</w:t>
      </w:r>
      <w:r>
        <w:rPr>
          <w:spacing w:val="-4"/>
        </w:rPr>
        <w:t xml:space="preserve"> </w:t>
      </w:r>
      <w:r>
        <w:t>greater</w:t>
      </w:r>
      <w:r>
        <w:rPr>
          <w:spacing w:val="-4"/>
        </w:rPr>
        <w:t xml:space="preserve"> </w:t>
      </w:r>
      <w:r>
        <w:t>than</w:t>
      </w:r>
      <w:r>
        <w:rPr>
          <w:spacing w:val="-3"/>
        </w:rPr>
        <w:t xml:space="preserve"> </w:t>
      </w:r>
      <w:r>
        <w:t>20</w:t>
      </w:r>
      <w:r>
        <w:rPr>
          <w:spacing w:val="-4"/>
        </w:rPr>
        <w:t xml:space="preserve"> </w:t>
      </w:r>
      <w:r>
        <w:t>feet</w:t>
      </w:r>
      <w:r>
        <w:rPr>
          <w:spacing w:val="-4"/>
        </w:rPr>
        <w:t xml:space="preserve"> </w:t>
      </w:r>
      <w:r>
        <w:t>in</w:t>
      </w:r>
      <w:r>
        <w:rPr>
          <w:spacing w:val="-3"/>
        </w:rPr>
        <w:t xml:space="preserve"> </w:t>
      </w:r>
      <w:r>
        <w:t>depth</w:t>
      </w:r>
      <w:r>
        <w:rPr>
          <w:spacing w:val="-4"/>
        </w:rPr>
        <w:t xml:space="preserve"> </w:t>
      </w:r>
      <w:r>
        <w:t>require</w:t>
      </w:r>
      <w:r>
        <w:rPr>
          <w:spacing w:val="-4"/>
        </w:rPr>
        <w:t xml:space="preserve"> </w:t>
      </w:r>
      <w:r>
        <w:t>a</w:t>
      </w:r>
      <w:r>
        <w:rPr>
          <w:spacing w:val="-4"/>
        </w:rPr>
        <w:t xml:space="preserve"> </w:t>
      </w:r>
      <w:r>
        <w:t>Professional Engineer designed excavation protective system.</w:t>
      </w:r>
    </w:p>
    <w:p w14:paraId="66CE44B1" w14:textId="77777777" w:rsidR="00726659" w:rsidRDefault="000F0732">
      <w:pPr>
        <w:pStyle w:val="Heading1"/>
        <w:numPr>
          <w:ilvl w:val="1"/>
          <w:numId w:val="230"/>
        </w:numPr>
        <w:tabs>
          <w:tab w:val="left" w:pos="1797"/>
        </w:tabs>
        <w:ind w:left="1797" w:hanging="717"/>
      </w:pPr>
      <w:bookmarkStart w:id="21" w:name="_bookmark21"/>
      <w:bookmarkEnd w:id="21"/>
      <w:r>
        <w:rPr>
          <w:spacing w:val="-2"/>
        </w:rPr>
        <w:t>CRANES</w:t>
      </w:r>
    </w:p>
    <w:p w14:paraId="122E309E" w14:textId="77777777" w:rsidR="00726659" w:rsidRDefault="000F0732">
      <w:pPr>
        <w:pStyle w:val="ListParagraph"/>
        <w:numPr>
          <w:ilvl w:val="2"/>
          <w:numId w:val="230"/>
        </w:numPr>
        <w:tabs>
          <w:tab w:val="left" w:pos="1798"/>
        </w:tabs>
        <w:spacing w:before="163"/>
        <w:ind w:left="1798" w:hanging="358"/>
        <w:rPr>
          <w:sz w:val="20"/>
        </w:rPr>
      </w:pPr>
      <w:r>
        <w:rPr>
          <w:sz w:val="20"/>
        </w:rPr>
        <w:t>All</w:t>
      </w:r>
      <w:r>
        <w:rPr>
          <w:spacing w:val="-7"/>
          <w:sz w:val="20"/>
        </w:rPr>
        <w:t xml:space="preserve"> </w:t>
      </w:r>
      <w:r>
        <w:rPr>
          <w:sz w:val="20"/>
        </w:rPr>
        <w:t>crane</w:t>
      </w:r>
      <w:r>
        <w:rPr>
          <w:spacing w:val="-4"/>
          <w:sz w:val="20"/>
        </w:rPr>
        <w:t xml:space="preserve"> </w:t>
      </w:r>
      <w:r>
        <w:rPr>
          <w:sz w:val="20"/>
        </w:rPr>
        <w:t>work</w:t>
      </w:r>
      <w:r>
        <w:rPr>
          <w:spacing w:val="-3"/>
          <w:sz w:val="20"/>
        </w:rPr>
        <w:t xml:space="preserve"> </w:t>
      </w:r>
      <w:r>
        <w:rPr>
          <w:sz w:val="20"/>
        </w:rPr>
        <w:t>shall</w:t>
      </w:r>
      <w:r>
        <w:rPr>
          <w:spacing w:val="-4"/>
          <w:sz w:val="20"/>
        </w:rPr>
        <w:t xml:space="preserve"> </w:t>
      </w:r>
      <w:r>
        <w:rPr>
          <w:sz w:val="20"/>
        </w:rPr>
        <w:t>comply</w:t>
      </w:r>
      <w:r>
        <w:rPr>
          <w:spacing w:val="-4"/>
          <w:sz w:val="20"/>
        </w:rPr>
        <w:t xml:space="preserve"> </w:t>
      </w:r>
      <w:r>
        <w:rPr>
          <w:sz w:val="20"/>
        </w:rPr>
        <w:t>with</w:t>
      </w:r>
      <w:r>
        <w:rPr>
          <w:spacing w:val="-4"/>
          <w:sz w:val="20"/>
        </w:rPr>
        <w:t xml:space="preserve"> </w:t>
      </w:r>
      <w:r>
        <w:rPr>
          <w:sz w:val="20"/>
        </w:rPr>
        <w:t>29</w:t>
      </w:r>
      <w:r>
        <w:rPr>
          <w:spacing w:val="-3"/>
          <w:sz w:val="20"/>
        </w:rPr>
        <w:t xml:space="preserve"> </w:t>
      </w:r>
      <w:r>
        <w:rPr>
          <w:sz w:val="20"/>
        </w:rPr>
        <w:t>CFR</w:t>
      </w:r>
      <w:r>
        <w:rPr>
          <w:spacing w:val="-4"/>
          <w:sz w:val="20"/>
        </w:rPr>
        <w:t xml:space="preserve"> </w:t>
      </w:r>
      <w:r>
        <w:rPr>
          <w:sz w:val="20"/>
        </w:rPr>
        <w:t>1926</w:t>
      </w:r>
      <w:r>
        <w:rPr>
          <w:spacing w:val="-3"/>
          <w:sz w:val="20"/>
        </w:rPr>
        <w:t xml:space="preserve"> </w:t>
      </w:r>
      <w:r>
        <w:rPr>
          <w:sz w:val="20"/>
        </w:rPr>
        <w:t>Subpart</w:t>
      </w:r>
      <w:r>
        <w:rPr>
          <w:spacing w:val="-4"/>
          <w:sz w:val="20"/>
        </w:rPr>
        <w:t xml:space="preserve"> </w:t>
      </w:r>
      <w:r>
        <w:rPr>
          <w:sz w:val="20"/>
        </w:rPr>
        <w:t>CC</w:t>
      </w:r>
      <w:r>
        <w:rPr>
          <w:spacing w:val="-3"/>
          <w:sz w:val="20"/>
        </w:rPr>
        <w:t xml:space="preserve"> </w:t>
      </w:r>
      <w:r>
        <w:rPr>
          <w:sz w:val="20"/>
        </w:rPr>
        <w:t>and</w:t>
      </w:r>
      <w:r>
        <w:rPr>
          <w:spacing w:val="-4"/>
          <w:sz w:val="20"/>
        </w:rPr>
        <w:t xml:space="preserve"> </w:t>
      </w:r>
      <w:r>
        <w:rPr>
          <w:sz w:val="20"/>
        </w:rPr>
        <w:t>EM</w:t>
      </w:r>
      <w:r>
        <w:rPr>
          <w:spacing w:val="-4"/>
          <w:sz w:val="20"/>
        </w:rPr>
        <w:t xml:space="preserve"> </w:t>
      </w:r>
      <w:r>
        <w:rPr>
          <w:sz w:val="20"/>
        </w:rPr>
        <w:t>385-1-</w:t>
      </w:r>
      <w:r>
        <w:rPr>
          <w:spacing w:val="-5"/>
          <w:sz w:val="20"/>
        </w:rPr>
        <w:t>1.</w:t>
      </w:r>
    </w:p>
    <w:p w14:paraId="110BC99C" w14:textId="77777777" w:rsidR="00726659" w:rsidRDefault="00726659">
      <w:pPr>
        <w:pStyle w:val="BodyText"/>
        <w:spacing w:before="46"/>
        <w:ind w:left="0" w:firstLine="0"/>
      </w:pPr>
    </w:p>
    <w:p w14:paraId="0C421F98" w14:textId="77777777" w:rsidR="00726659" w:rsidRDefault="000F0732">
      <w:pPr>
        <w:pStyle w:val="ListParagraph"/>
        <w:numPr>
          <w:ilvl w:val="2"/>
          <w:numId w:val="230"/>
        </w:numPr>
        <w:tabs>
          <w:tab w:val="left" w:pos="1798"/>
          <w:tab w:val="left" w:pos="1800"/>
        </w:tabs>
        <w:spacing w:line="360" w:lineRule="auto"/>
        <w:ind w:right="836"/>
        <w:rPr>
          <w:sz w:val="20"/>
        </w:rPr>
      </w:pPr>
      <w:r>
        <w:rPr>
          <w:sz w:val="20"/>
        </w:rPr>
        <w:t>Prior</w:t>
      </w:r>
      <w:r>
        <w:rPr>
          <w:spacing w:val="-3"/>
          <w:sz w:val="20"/>
        </w:rPr>
        <w:t xml:space="preserve"> </w:t>
      </w:r>
      <w:r>
        <w:rPr>
          <w:sz w:val="20"/>
        </w:rPr>
        <w:t>to</w:t>
      </w:r>
      <w:r>
        <w:rPr>
          <w:spacing w:val="-4"/>
          <w:sz w:val="20"/>
        </w:rPr>
        <w:t xml:space="preserve"> </w:t>
      </w:r>
      <w:r>
        <w:rPr>
          <w:sz w:val="20"/>
        </w:rPr>
        <w:t>operating</w:t>
      </w:r>
      <w:r>
        <w:rPr>
          <w:spacing w:val="-4"/>
          <w:sz w:val="20"/>
        </w:rPr>
        <w:t xml:space="preserve"> </w:t>
      </w:r>
      <w:r>
        <w:rPr>
          <w:sz w:val="20"/>
        </w:rPr>
        <w:t>a</w:t>
      </w:r>
      <w:r>
        <w:rPr>
          <w:spacing w:val="-4"/>
          <w:sz w:val="20"/>
        </w:rPr>
        <w:t xml:space="preserve"> </w:t>
      </w:r>
      <w:r>
        <w:rPr>
          <w:sz w:val="20"/>
        </w:rPr>
        <w:t>crane,</w:t>
      </w:r>
      <w:r>
        <w:rPr>
          <w:spacing w:val="-4"/>
          <w:sz w:val="20"/>
        </w:rPr>
        <w:t xml:space="preserve"> </w:t>
      </w:r>
      <w:r>
        <w:rPr>
          <w:sz w:val="20"/>
        </w:rPr>
        <w:t>the</w:t>
      </w:r>
      <w:r>
        <w:rPr>
          <w:spacing w:val="-4"/>
          <w:sz w:val="20"/>
        </w:rPr>
        <w:t xml:space="preserve"> </w:t>
      </w:r>
      <w:r>
        <w:rPr>
          <w:sz w:val="20"/>
        </w:rPr>
        <w:t>operator</w:t>
      </w:r>
      <w:r>
        <w:rPr>
          <w:spacing w:val="-4"/>
          <w:sz w:val="20"/>
        </w:rPr>
        <w:t xml:space="preserve"> </w:t>
      </w:r>
      <w:r>
        <w:rPr>
          <w:sz w:val="20"/>
        </w:rPr>
        <w:t>must</w:t>
      </w:r>
      <w:r>
        <w:rPr>
          <w:spacing w:val="-3"/>
          <w:sz w:val="20"/>
        </w:rPr>
        <w:t xml:space="preserve"> </w:t>
      </w:r>
      <w:r>
        <w:rPr>
          <w:sz w:val="20"/>
        </w:rPr>
        <w:t>be</w:t>
      </w:r>
      <w:r>
        <w:rPr>
          <w:spacing w:val="-4"/>
          <w:sz w:val="20"/>
        </w:rPr>
        <w:t xml:space="preserve"> </w:t>
      </w:r>
      <w:r>
        <w:rPr>
          <w:sz w:val="20"/>
        </w:rPr>
        <w:t>licensed,</w:t>
      </w:r>
      <w:r>
        <w:rPr>
          <w:spacing w:val="-4"/>
          <w:sz w:val="20"/>
        </w:rPr>
        <w:t xml:space="preserve"> </w:t>
      </w:r>
      <w:r>
        <w:rPr>
          <w:sz w:val="20"/>
        </w:rPr>
        <w:t>qualified</w:t>
      </w:r>
      <w:r>
        <w:rPr>
          <w:spacing w:val="-4"/>
          <w:sz w:val="20"/>
        </w:rPr>
        <w:t xml:space="preserve"> </w:t>
      </w:r>
      <w:r>
        <w:rPr>
          <w:sz w:val="20"/>
        </w:rPr>
        <w:t>or certified to operate the crane.</w:t>
      </w:r>
      <w:r>
        <w:rPr>
          <w:spacing w:val="80"/>
          <w:w w:val="150"/>
          <w:sz w:val="20"/>
        </w:rPr>
        <w:t xml:space="preserve"> </w:t>
      </w:r>
      <w:r>
        <w:rPr>
          <w:sz w:val="20"/>
        </w:rPr>
        <w:t>Thus, all the provisions contained with Subpart CC are effective and there is no “Phase In” date.</w:t>
      </w:r>
    </w:p>
    <w:p w14:paraId="5FC2CD5A" w14:textId="77777777" w:rsidR="00726659" w:rsidRDefault="000F0732">
      <w:pPr>
        <w:pStyle w:val="ListParagraph"/>
        <w:numPr>
          <w:ilvl w:val="2"/>
          <w:numId w:val="230"/>
        </w:numPr>
        <w:tabs>
          <w:tab w:val="left" w:pos="1798"/>
          <w:tab w:val="left" w:pos="1800"/>
        </w:tabs>
        <w:spacing w:before="160" w:line="360" w:lineRule="auto"/>
        <w:ind w:right="836"/>
        <w:rPr>
          <w:sz w:val="20"/>
        </w:rPr>
      </w:pPr>
      <w:r>
        <w:rPr>
          <w:sz w:val="20"/>
        </w:rPr>
        <w:t>A detailed lift plan for all lifts shall be submitted to the Resident Engineer, COR and/or other Government Designated Authority 14 days prior to the scheduled lift complete with route for truck carrying load, crane load analysis, siting of crane and path of swing and all other elements of a critical lift plan where the lift meets the definition of a critical lift. Critical lifts require a more comprehensive lift plan to minimize the potential of crane failure and/or</w:t>
      </w:r>
      <w:r>
        <w:rPr>
          <w:spacing w:val="-3"/>
          <w:sz w:val="20"/>
        </w:rPr>
        <w:t xml:space="preserve"> </w:t>
      </w:r>
      <w:r>
        <w:rPr>
          <w:sz w:val="20"/>
        </w:rPr>
        <w:t>catastrophic</w:t>
      </w:r>
      <w:r>
        <w:rPr>
          <w:spacing w:val="-4"/>
          <w:sz w:val="20"/>
        </w:rPr>
        <w:t xml:space="preserve"> </w:t>
      </w:r>
      <w:r>
        <w:rPr>
          <w:sz w:val="20"/>
        </w:rPr>
        <w:t>loss.</w:t>
      </w:r>
      <w:r>
        <w:rPr>
          <w:spacing w:val="-3"/>
          <w:sz w:val="20"/>
        </w:rPr>
        <w:t xml:space="preserve"> </w:t>
      </w:r>
      <w:r>
        <w:rPr>
          <w:sz w:val="20"/>
        </w:rPr>
        <w:t>The</w:t>
      </w:r>
      <w:r>
        <w:rPr>
          <w:spacing w:val="-4"/>
          <w:sz w:val="20"/>
        </w:rPr>
        <w:t xml:space="preserve"> </w:t>
      </w:r>
      <w:r>
        <w:rPr>
          <w:sz w:val="20"/>
        </w:rPr>
        <w:t>plan</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reviewed</w:t>
      </w:r>
      <w:r>
        <w:rPr>
          <w:spacing w:val="-4"/>
          <w:sz w:val="20"/>
        </w:rPr>
        <w:t xml:space="preserve"> </w:t>
      </w:r>
      <w:r>
        <w:rPr>
          <w:sz w:val="20"/>
        </w:rPr>
        <w:t>and</w:t>
      </w:r>
      <w:r>
        <w:rPr>
          <w:spacing w:val="-3"/>
          <w:sz w:val="20"/>
        </w:rPr>
        <w:t xml:space="preserve"> </w:t>
      </w:r>
      <w:r>
        <w:rPr>
          <w:sz w:val="20"/>
        </w:rPr>
        <w:t>accepted</w:t>
      </w:r>
      <w:r>
        <w:rPr>
          <w:spacing w:val="-3"/>
          <w:sz w:val="20"/>
        </w:rPr>
        <w:t xml:space="preserve"> </w:t>
      </w:r>
      <w:r>
        <w:rPr>
          <w:sz w:val="20"/>
        </w:rPr>
        <w:t>by</w:t>
      </w:r>
      <w:r>
        <w:rPr>
          <w:spacing w:val="-4"/>
          <w:sz w:val="20"/>
        </w:rPr>
        <w:t xml:space="preserve"> </w:t>
      </w:r>
      <w:r>
        <w:rPr>
          <w:sz w:val="20"/>
        </w:rPr>
        <w:t>the General Contractor before being submitted to the VA for review. The</w:t>
      </w:r>
    </w:p>
    <w:p w14:paraId="4F4CEC4E" w14:textId="77777777" w:rsidR="00726659" w:rsidRDefault="00726659">
      <w:pPr>
        <w:pStyle w:val="ListParagraph"/>
        <w:spacing w:line="360" w:lineRule="auto"/>
        <w:rPr>
          <w:sz w:val="20"/>
        </w:rPr>
        <w:sectPr w:rsidR="00726659">
          <w:pgSz w:w="12240" w:h="15840"/>
          <w:pgMar w:top="1780" w:right="720" w:bottom="940" w:left="360" w:header="720" w:footer="747" w:gutter="0"/>
          <w:cols w:space="720"/>
        </w:sectPr>
      </w:pPr>
    </w:p>
    <w:p w14:paraId="55125AC7" w14:textId="77777777" w:rsidR="00726659" w:rsidRDefault="00726659">
      <w:pPr>
        <w:pStyle w:val="BodyText"/>
        <w:ind w:left="0" w:firstLine="0"/>
      </w:pPr>
    </w:p>
    <w:p w14:paraId="3C317A75" w14:textId="77777777" w:rsidR="00726659" w:rsidRDefault="00726659">
      <w:pPr>
        <w:pStyle w:val="BodyText"/>
        <w:spacing w:before="217"/>
        <w:ind w:left="0" w:firstLine="0"/>
      </w:pPr>
    </w:p>
    <w:p w14:paraId="51339F23" w14:textId="77777777" w:rsidR="00726659" w:rsidRDefault="000F0732">
      <w:pPr>
        <w:pStyle w:val="BodyText"/>
        <w:spacing w:line="360" w:lineRule="auto"/>
        <w:ind w:right="956" w:firstLine="0"/>
      </w:pPr>
      <w:r>
        <w:t>lift</w:t>
      </w:r>
      <w:r>
        <w:rPr>
          <w:spacing w:val="-4"/>
        </w:rPr>
        <w:t xml:space="preserve"> </w:t>
      </w:r>
      <w:r>
        <w:t>will</w:t>
      </w:r>
      <w:r>
        <w:rPr>
          <w:spacing w:val="-4"/>
        </w:rPr>
        <w:t xml:space="preserve"> </w:t>
      </w:r>
      <w:r>
        <w:t>not</w:t>
      </w:r>
      <w:r>
        <w:rPr>
          <w:spacing w:val="-4"/>
        </w:rPr>
        <w:t xml:space="preserve"> </w:t>
      </w:r>
      <w:r>
        <w:t>be</w:t>
      </w:r>
      <w:r>
        <w:rPr>
          <w:spacing w:val="-3"/>
        </w:rPr>
        <w:t xml:space="preserve"> </w:t>
      </w:r>
      <w:r>
        <w:t>allowed</w:t>
      </w:r>
      <w:r>
        <w:rPr>
          <w:spacing w:val="-3"/>
        </w:rPr>
        <w:t xml:space="preserve"> </w:t>
      </w:r>
      <w:r>
        <w:t>to</w:t>
      </w:r>
      <w:r>
        <w:rPr>
          <w:spacing w:val="-4"/>
        </w:rPr>
        <w:t xml:space="preserve"> </w:t>
      </w:r>
      <w:r>
        <w:t>proceed</w:t>
      </w:r>
      <w:r>
        <w:rPr>
          <w:spacing w:val="-3"/>
        </w:rPr>
        <w:t xml:space="preserve"> </w:t>
      </w:r>
      <w:r>
        <w:t>without</w:t>
      </w:r>
      <w:r>
        <w:rPr>
          <w:spacing w:val="-4"/>
        </w:rPr>
        <w:t xml:space="preserve"> </w:t>
      </w:r>
      <w:r>
        <w:t>prior</w:t>
      </w:r>
      <w:r>
        <w:rPr>
          <w:spacing w:val="-4"/>
        </w:rPr>
        <w:t xml:space="preserve"> </w:t>
      </w:r>
      <w:r>
        <w:t>acceptance</w:t>
      </w:r>
      <w:r>
        <w:rPr>
          <w:spacing w:val="-4"/>
        </w:rPr>
        <w:t xml:space="preserve"> </w:t>
      </w:r>
      <w:r>
        <w:t>of</w:t>
      </w:r>
      <w:r>
        <w:rPr>
          <w:spacing w:val="-4"/>
        </w:rPr>
        <w:t xml:space="preserve"> </w:t>
      </w:r>
      <w:r>
        <w:t xml:space="preserve">this document by the Contracting Officer </w:t>
      </w:r>
      <w:proofErr w:type="gramStart"/>
      <w:r>
        <w:t>Representative .</w:t>
      </w:r>
      <w:proofErr w:type="gramEnd"/>
    </w:p>
    <w:p w14:paraId="446CEA3D" w14:textId="77777777" w:rsidR="00726659" w:rsidRDefault="000F0732">
      <w:pPr>
        <w:pStyle w:val="ListParagraph"/>
        <w:numPr>
          <w:ilvl w:val="2"/>
          <w:numId w:val="230"/>
        </w:numPr>
        <w:tabs>
          <w:tab w:val="left" w:pos="1798"/>
        </w:tabs>
        <w:spacing w:before="160"/>
        <w:ind w:left="1798" w:hanging="358"/>
        <w:rPr>
          <w:sz w:val="20"/>
        </w:rPr>
      </w:pPr>
      <w:r>
        <w:rPr>
          <w:sz w:val="20"/>
        </w:rPr>
        <w:t>Crane</w:t>
      </w:r>
      <w:r>
        <w:rPr>
          <w:spacing w:val="-5"/>
          <w:sz w:val="20"/>
        </w:rPr>
        <w:t xml:space="preserve"> </w:t>
      </w:r>
      <w:r>
        <w:rPr>
          <w:sz w:val="20"/>
        </w:rPr>
        <w:t>operators</w:t>
      </w:r>
      <w:r>
        <w:rPr>
          <w:spacing w:val="-4"/>
          <w:sz w:val="20"/>
        </w:rPr>
        <w:t xml:space="preserve"> </w:t>
      </w:r>
      <w:r>
        <w:rPr>
          <w:sz w:val="20"/>
        </w:rPr>
        <w:t>shall</w:t>
      </w:r>
      <w:r>
        <w:rPr>
          <w:spacing w:val="-6"/>
          <w:sz w:val="20"/>
        </w:rPr>
        <w:t xml:space="preserve"> </w:t>
      </w:r>
      <w:r>
        <w:rPr>
          <w:sz w:val="20"/>
        </w:rPr>
        <w:t>not</w:t>
      </w:r>
      <w:r>
        <w:rPr>
          <w:spacing w:val="-4"/>
          <w:sz w:val="20"/>
        </w:rPr>
        <w:t xml:space="preserve"> </w:t>
      </w:r>
      <w:r>
        <w:rPr>
          <w:sz w:val="20"/>
        </w:rPr>
        <w:t>carry</w:t>
      </w:r>
      <w:r>
        <w:rPr>
          <w:spacing w:val="-5"/>
          <w:sz w:val="20"/>
        </w:rPr>
        <w:t xml:space="preserve"> </w:t>
      </w:r>
      <w:r>
        <w:rPr>
          <w:spacing w:val="-2"/>
          <w:sz w:val="20"/>
        </w:rPr>
        <w:t>loads</w:t>
      </w:r>
    </w:p>
    <w:p w14:paraId="21630EE9" w14:textId="77777777" w:rsidR="00726659" w:rsidRDefault="00726659">
      <w:pPr>
        <w:pStyle w:val="BodyText"/>
        <w:spacing w:before="47"/>
        <w:ind w:left="0" w:firstLine="0"/>
      </w:pPr>
    </w:p>
    <w:p w14:paraId="703FD7EF" w14:textId="77777777" w:rsidR="00726659" w:rsidRDefault="000F0732">
      <w:pPr>
        <w:pStyle w:val="ListParagraph"/>
        <w:numPr>
          <w:ilvl w:val="3"/>
          <w:numId w:val="230"/>
        </w:numPr>
        <w:tabs>
          <w:tab w:val="left" w:pos="2158"/>
        </w:tabs>
        <w:ind w:left="2158" w:hanging="358"/>
        <w:rPr>
          <w:sz w:val="20"/>
        </w:rPr>
      </w:pPr>
      <w:r>
        <w:rPr>
          <w:sz w:val="20"/>
        </w:rPr>
        <w:t>over</w:t>
      </w:r>
      <w:r>
        <w:rPr>
          <w:spacing w:val="-6"/>
          <w:sz w:val="20"/>
        </w:rPr>
        <w:t xml:space="preserve"> </w:t>
      </w:r>
      <w:r>
        <w:rPr>
          <w:sz w:val="20"/>
        </w:rPr>
        <w:t>the</w:t>
      </w:r>
      <w:r>
        <w:rPr>
          <w:spacing w:val="-4"/>
          <w:sz w:val="20"/>
        </w:rPr>
        <w:t xml:space="preserve"> </w:t>
      </w:r>
      <w:proofErr w:type="gramStart"/>
      <w:r>
        <w:rPr>
          <w:sz w:val="20"/>
        </w:rPr>
        <w:t>general</w:t>
      </w:r>
      <w:r>
        <w:rPr>
          <w:spacing w:val="-4"/>
          <w:sz w:val="20"/>
        </w:rPr>
        <w:t xml:space="preserve"> </w:t>
      </w:r>
      <w:r>
        <w:rPr>
          <w:sz w:val="20"/>
        </w:rPr>
        <w:t>public</w:t>
      </w:r>
      <w:proofErr w:type="gramEnd"/>
      <w:r>
        <w:rPr>
          <w:spacing w:val="-4"/>
          <w:sz w:val="20"/>
        </w:rPr>
        <w:t xml:space="preserve"> </w:t>
      </w:r>
      <w:r>
        <w:rPr>
          <w:sz w:val="20"/>
        </w:rPr>
        <w:t>or</w:t>
      </w:r>
      <w:r>
        <w:rPr>
          <w:spacing w:val="-3"/>
          <w:sz w:val="20"/>
        </w:rPr>
        <w:t xml:space="preserve"> </w:t>
      </w:r>
      <w:r>
        <w:rPr>
          <w:sz w:val="20"/>
        </w:rPr>
        <w:t>VAMC</w:t>
      </w:r>
      <w:r>
        <w:rPr>
          <w:spacing w:val="-4"/>
          <w:sz w:val="20"/>
        </w:rPr>
        <w:t xml:space="preserve"> </w:t>
      </w:r>
      <w:r>
        <w:rPr>
          <w:spacing w:val="-2"/>
          <w:sz w:val="20"/>
        </w:rPr>
        <w:t>personnel</w:t>
      </w:r>
    </w:p>
    <w:p w14:paraId="5C4BDD1D" w14:textId="77777777" w:rsidR="00726659" w:rsidRDefault="00726659">
      <w:pPr>
        <w:pStyle w:val="BodyText"/>
        <w:spacing w:before="47"/>
        <w:ind w:left="0" w:firstLine="0"/>
      </w:pPr>
    </w:p>
    <w:p w14:paraId="656E93F3" w14:textId="77777777" w:rsidR="00726659" w:rsidRDefault="000F0732">
      <w:pPr>
        <w:pStyle w:val="ListParagraph"/>
        <w:numPr>
          <w:ilvl w:val="3"/>
          <w:numId w:val="230"/>
        </w:numPr>
        <w:tabs>
          <w:tab w:val="left" w:pos="2158"/>
        </w:tabs>
        <w:ind w:left="2158" w:hanging="358"/>
        <w:rPr>
          <w:sz w:val="20"/>
        </w:rPr>
      </w:pPr>
      <w:r>
        <w:rPr>
          <w:sz w:val="20"/>
        </w:rPr>
        <w:t>over</w:t>
      </w:r>
      <w:r>
        <w:rPr>
          <w:spacing w:val="-5"/>
          <w:sz w:val="20"/>
        </w:rPr>
        <w:t xml:space="preserve"> </w:t>
      </w:r>
      <w:r>
        <w:rPr>
          <w:sz w:val="20"/>
        </w:rPr>
        <w:t>any</w:t>
      </w:r>
      <w:r>
        <w:rPr>
          <w:spacing w:val="-5"/>
          <w:sz w:val="20"/>
        </w:rPr>
        <w:t xml:space="preserve"> </w:t>
      </w:r>
      <w:r>
        <w:rPr>
          <w:sz w:val="20"/>
        </w:rPr>
        <w:t>occupied</w:t>
      </w:r>
      <w:r>
        <w:rPr>
          <w:spacing w:val="-6"/>
          <w:sz w:val="20"/>
        </w:rPr>
        <w:t xml:space="preserve"> </w:t>
      </w:r>
      <w:r>
        <w:rPr>
          <w:sz w:val="20"/>
        </w:rPr>
        <w:t>building</w:t>
      </w:r>
      <w:r>
        <w:rPr>
          <w:spacing w:val="-4"/>
          <w:sz w:val="20"/>
        </w:rPr>
        <w:t xml:space="preserve"> </w:t>
      </w:r>
      <w:r>
        <w:rPr>
          <w:spacing w:val="-2"/>
          <w:sz w:val="20"/>
        </w:rPr>
        <w:t>unless</w:t>
      </w:r>
    </w:p>
    <w:p w14:paraId="5E2EB920" w14:textId="77777777" w:rsidR="00726659" w:rsidRDefault="00726659">
      <w:pPr>
        <w:pStyle w:val="BodyText"/>
        <w:spacing w:before="46"/>
        <w:ind w:left="0" w:firstLine="0"/>
      </w:pPr>
    </w:p>
    <w:p w14:paraId="4180F763" w14:textId="77777777" w:rsidR="00726659" w:rsidRDefault="000F0732">
      <w:pPr>
        <w:pStyle w:val="ListParagraph"/>
        <w:numPr>
          <w:ilvl w:val="0"/>
          <w:numId w:val="221"/>
        </w:numPr>
        <w:tabs>
          <w:tab w:val="left" w:pos="2518"/>
          <w:tab w:val="left" w:pos="2520"/>
        </w:tabs>
        <w:spacing w:line="360" w:lineRule="auto"/>
        <w:ind w:right="836"/>
        <w:rPr>
          <w:sz w:val="20"/>
        </w:rPr>
      </w:pPr>
      <w:r>
        <w:rPr>
          <w:sz w:val="20"/>
        </w:rPr>
        <w:t>The top two or more floors are vacated under the lift affected area</w:t>
      </w:r>
      <w:r>
        <w:rPr>
          <w:spacing w:val="-5"/>
          <w:sz w:val="20"/>
        </w:rPr>
        <w:t xml:space="preserve"> </w:t>
      </w:r>
      <w:r>
        <w:rPr>
          <w:sz w:val="20"/>
        </w:rPr>
        <w:t>AND</w:t>
      </w:r>
      <w:r>
        <w:rPr>
          <w:spacing w:val="-5"/>
          <w:sz w:val="20"/>
        </w:rPr>
        <w:t xml:space="preserve"> </w:t>
      </w:r>
      <w:r>
        <w:rPr>
          <w:sz w:val="20"/>
        </w:rPr>
        <w:t>a</w:t>
      </w:r>
      <w:r>
        <w:rPr>
          <w:spacing w:val="-5"/>
          <w:sz w:val="20"/>
        </w:rPr>
        <w:t xml:space="preserve"> </w:t>
      </w:r>
      <w:r>
        <w:rPr>
          <w:sz w:val="20"/>
        </w:rPr>
        <w:t>Contractor</w:t>
      </w:r>
      <w:r>
        <w:rPr>
          <w:spacing w:val="-5"/>
          <w:sz w:val="20"/>
        </w:rPr>
        <w:t xml:space="preserve"> </w:t>
      </w:r>
      <w:r>
        <w:rPr>
          <w:sz w:val="20"/>
        </w:rPr>
        <w:t>provided</w:t>
      </w:r>
      <w:r>
        <w:rPr>
          <w:spacing w:val="-5"/>
          <w:sz w:val="20"/>
        </w:rPr>
        <w:t xml:space="preserve"> </w:t>
      </w:r>
      <w:r>
        <w:rPr>
          <w:sz w:val="20"/>
        </w:rPr>
        <w:t>engineering</w:t>
      </w:r>
      <w:r>
        <w:rPr>
          <w:spacing w:val="-5"/>
          <w:sz w:val="20"/>
        </w:rPr>
        <w:t xml:space="preserve"> </w:t>
      </w:r>
      <w:r>
        <w:rPr>
          <w:sz w:val="20"/>
        </w:rPr>
        <w:t>analysis,</w:t>
      </w:r>
      <w:r>
        <w:rPr>
          <w:spacing w:val="-5"/>
          <w:sz w:val="20"/>
        </w:rPr>
        <w:t xml:space="preserve"> </w:t>
      </w:r>
      <w:r>
        <w:rPr>
          <w:sz w:val="20"/>
        </w:rPr>
        <w:t>performed</w:t>
      </w:r>
      <w:r>
        <w:rPr>
          <w:spacing w:val="-5"/>
          <w:sz w:val="20"/>
        </w:rPr>
        <w:t xml:space="preserve"> </w:t>
      </w:r>
      <w:r>
        <w:rPr>
          <w:sz w:val="20"/>
        </w:rPr>
        <w:t>by a Professional Engineer, demonstrates that overhead protection provided by the roof and vacated floors is sufficient to protect against</w:t>
      </w:r>
      <w:r>
        <w:rPr>
          <w:spacing w:val="-4"/>
          <w:sz w:val="20"/>
        </w:rPr>
        <w:t xml:space="preserve"> </w:t>
      </w:r>
      <w:r>
        <w:rPr>
          <w:sz w:val="20"/>
        </w:rPr>
        <w:t>the</w:t>
      </w:r>
      <w:r>
        <w:rPr>
          <w:spacing w:val="-4"/>
          <w:sz w:val="20"/>
        </w:rPr>
        <w:t xml:space="preserve"> </w:t>
      </w:r>
      <w:r>
        <w:rPr>
          <w:sz w:val="20"/>
        </w:rPr>
        <w:t>potential</w:t>
      </w:r>
      <w:r>
        <w:rPr>
          <w:spacing w:val="-4"/>
          <w:sz w:val="20"/>
        </w:rPr>
        <w:t xml:space="preserve"> </w:t>
      </w:r>
      <w:r>
        <w:rPr>
          <w:sz w:val="20"/>
        </w:rPr>
        <w:t>loss</w:t>
      </w:r>
      <w:r>
        <w:rPr>
          <w:spacing w:val="-3"/>
          <w:sz w:val="20"/>
        </w:rPr>
        <w:t xml:space="preserve"> </w:t>
      </w:r>
      <w:r>
        <w:rPr>
          <w:sz w:val="20"/>
        </w:rPr>
        <w:t>of</w:t>
      </w:r>
      <w:r>
        <w:rPr>
          <w:spacing w:val="-4"/>
          <w:sz w:val="20"/>
        </w:rPr>
        <w:t xml:space="preserve"> </w:t>
      </w:r>
      <w:r>
        <w:rPr>
          <w:sz w:val="20"/>
        </w:rPr>
        <w:t>a</w:t>
      </w:r>
      <w:r>
        <w:rPr>
          <w:spacing w:val="-4"/>
          <w:sz w:val="20"/>
        </w:rPr>
        <w:t xml:space="preserve"> </w:t>
      </w:r>
      <w:r>
        <w:rPr>
          <w:sz w:val="20"/>
        </w:rPr>
        <w:t>load</w:t>
      </w:r>
      <w:r>
        <w:rPr>
          <w:spacing w:val="-3"/>
          <w:sz w:val="20"/>
        </w:rPr>
        <w:t xml:space="preserve"> </w:t>
      </w:r>
      <w:r>
        <w:rPr>
          <w:sz w:val="20"/>
        </w:rPr>
        <w:t>being</w:t>
      </w:r>
      <w:r>
        <w:rPr>
          <w:spacing w:val="-4"/>
          <w:sz w:val="20"/>
        </w:rPr>
        <w:t xml:space="preserve"> </w:t>
      </w:r>
      <w:r>
        <w:rPr>
          <w:sz w:val="20"/>
        </w:rPr>
        <w:t>lifted</w:t>
      </w:r>
      <w:r>
        <w:rPr>
          <w:spacing w:val="-4"/>
          <w:sz w:val="20"/>
        </w:rPr>
        <w:t xml:space="preserve"> </w:t>
      </w:r>
      <w:r>
        <w:rPr>
          <w:sz w:val="20"/>
        </w:rPr>
        <w:t>or</w:t>
      </w:r>
      <w:r>
        <w:rPr>
          <w:spacing w:val="-4"/>
          <w:sz w:val="20"/>
        </w:rPr>
        <w:t xml:space="preserve"> </w:t>
      </w:r>
      <w:r>
        <w:rPr>
          <w:sz w:val="20"/>
        </w:rPr>
        <w:t>a</w:t>
      </w:r>
      <w:r>
        <w:rPr>
          <w:spacing w:val="-3"/>
          <w:sz w:val="20"/>
        </w:rPr>
        <w:t xml:space="preserve"> </w:t>
      </w:r>
      <w:r>
        <w:rPr>
          <w:sz w:val="20"/>
        </w:rPr>
        <w:t>minimum</w:t>
      </w:r>
      <w:r>
        <w:rPr>
          <w:spacing w:val="-4"/>
          <w:sz w:val="20"/>
        </w:rPr>
        <w:t xml:space="preserve"> </w:t>
      </w:r>
      <w:r>
        <w:rPr>
          <w:sz w:val="20"/>
        </w:rPr>
        <w:t>of</w:t>
      </w:r>
    </w:p>
    <w:p w14:paraId="0B9F66FC" w14:textId="77777777" w:rsidR="00726659" w:rsidRDefault="000F0732">
      <w:pPr>
        <w:pStyle w:val="BodyText"/>
        <w:ind w:left="2520" w:firstLine="0"/>
      </w:pPr>
      <w:r>
        <w:t>300</w:t>
      </w:r>
      <w:r>
        <w:rPr>
          <w:spacing w:val="-7"/>
        </w:rPr>
        <w:t xml:space="preserve"> </w:t>
      </w:r>
      <w:proofErr w:type="spellStart"/>
      <w:r>
        <w:t>psf</w:t>
      </w:r>
      <w:proofErr w:type="spellEnd"/>
      <w:r>
        <w:rPr>
          <w:spacing w:val="-5"/>
        </w:rPr>
        <w:t xml:space="preserve"> </w:t>
      </w:r>
      <w:r>
        <w:t>of</w:t>
      </w:r>
      <w:r>
        <w:rPr>
          <w:spacing w:val="-5"/>
        </w:rPr>
        <w:t xml:space="preserve"> </w:t>
      </w:r>
      <w:r>
        <w:t>protection</w:t>
      </w:r>
      <w:r>
        <w:rPr>
          <w:spacing w:val="-4"/>
        </w:rPr>
        <w:t xml:space="preserve"> </w:t>
      </w:r>
      <w:r>
        <w:t>is</w:t>
      </w:r>
      <w:r>
        <w:rPr>
          <w:spacing w:val="-4"/>
        </w:rPr>
        <w:t xml:space="preserve"> </w:t>
      </w:r>
      <w:r>
        <w:t>provided,</w:t>
      </w:r>
      <w:r>
        <w:rPr>
          <w:spacing w:val="-4"/>
        </w:rPr>
        <w:t xml:space="preserve"> </w:t>
      </w:r>
      <w:r>
        <w:t>whichever</w:t>
      </w:r>
      <w:r>
        <w:rPr>
          <w:spacing w:val="-4"/>
        </w:rPr>
        <w:t xml:space="preserve"> </w:t>
      </w:r>
      <w:r>
        <w:t>is</w:t>
      </w:r>
      <w:r>
        <w:rPr>
          <w:spacing w:val="-4"/>
        </w:rPr>
        <w:t xml:space="preserve"> </w:t>
      </w:r>
      <w:r>
        <w:rPr>
          <w:spacing w:val="-2"/>
        </w:rPr>
        <w:t>greater</w:t>
      </w:r>
    </w:p>
    <w:p w14:paraId="7D3E991A" w14:textId="77777777" w:rsidR="00726659" w:rsidRDefault="00726659">
      <w:pPr>
        <w:pStyle w:val="BodyText"/>
        <w:spacing w:before="47"/>
        <w:ind w:left="0" w:firstLine="0"/>
      </w:pPr>
    </w:p>
    <w:p w14:paraId="65846631" w14:textId="77777777" w:rsidR="00726659" w:rsidRDefault="000F0732">
      <w:pPr>
        <w:pStyle w:val="Heading2"/>
        <w:numPr>
          <w:ilvl w:val="0"/>
          <w:numId w:val="221"/>
        </w:numPr>
        <w:tabs>
          <w:tab w:val="left" w:pos="2518"/>
          <w:tab w:val="left" w:pos="2520"/>
        </w:tabs>
        <w:spacing w:line="360" w:lineRule="auto"/>
        <w:ind w:right="860"/>
      </w:pPr>
      <w:r>
        <w:t>OR Overhead protection is designed by a Professional Engineer</w:t>
      </w:r>
      <w:r>
        <w:rPr>
          <w:spacing w:val="-5"/>
        </w:rPr>
        <w:t xml:space="preserve"> </w:t>
      </w:r>
      <w:r>
        <w:t>and</w:t>
      </w:r>
      <w:r>
        <w:rPr>
          <w:spacing w:val="-5"/>
        </w:rPr>
        <w:t xml:space="preserve"> </w:t>
      </w:r>
      <w:r>
        <w:t>installed</w:t>
      </w:r>
      <w:r>
        <w:rPr>
          <w:spacing w:val="-5"/>
        </w:rPr>
        <w:t xml:space="preserve"> </w:t>
      </w:r>
      <w:r>
        <w:t>over</w:t>
      </w:r>
      <w:r>
        <w:rPr>
          <w:spacing w:val="-5"/>
        </w:rPr>
        <w:t xml:space="preserve"> </w:t>
      </w:r>
      <w:r>
        <w:t>the</w:t>
      </w:r>
      <w:r>
        <w:rPr>
          <w:spacing w:val="-5"/>
        </w:rPr>
        <w:t xml:space="preserve"> </w:t>
      </w:r>
      <w:r>
        <w:t>roof</w:t>
      </w:r>
      <w:r>
        <w:rPr>
          <w:spacing w:val="-4"/>
        </w:rPr>
        <w:t xml:space="preserve"> </w:t>
      </w:r>
      <w:r>
        <w:t>by</w:t>
      </w:r>
      <w:r>
        <w:rPr>
          <w:spacing w:val="-5"/>
        </w:rPr>
        <w:t xml:space="preserve"> </w:t>
      </w:r>
      <w:r>
        <w:t>the</w:t>
      </w:r>
      <w:r>
        <w:rPr>
          <w:spacing w:val="-5"/>
        </w:rPr>
        <w:t xml:space="preserve"> </w:t>
      </w:r>
      <w:r>
        <w:t xml:space="preserve">Contractor to protect the occupants below. The installed system </w:t>
      </w:r>
      <w:proofErr w:type="gramStart"/>
      <w:r>
        <w:t>shall</w:t>
      </w:r>
      <w:proofErr w:type="gramEnd"/>
      <w:r>
        <w:t xml:space="preserve"> be sufficient to protect against the potential loss</w:t>
      </w:r>
      <w:r>
        <w:rPr>
          <w:spacing w:val="-4"/>
        </w:rPr>
        <w:t xml:space="preserve"> </w:t>
      </w:r>
      <w:r>
        <w:t>of</w:t>
      </w:r>
      <w:r>
        <w:rPr>
          <w:spacing w:val="-4"/>
        </w:rPr>
        <w:t xml:space="preserve"> </w:t>
      </w:r>
      <w:r>
        <w:t>a</w:t>
      </w:r>
      <w:r>
        <w:rPr>
          <w:spacing w:val="-4"/>
        </w:rPr>
        <w:t xml:space="preserve"> </w:t>
      </w:r>
      <w:r>
        <w:t>load</w:t>
      </w:r>
      <w:r>
        <w:rPr>
          <w:spacing w:val="-4"/>
        </w:rPr>
        <w:t xml:space="preserve"> </w:t>
      </w:r>
      <w:r>
        <w:t>being</w:t>
      </w:r>
      <w:r>
        <w:rPr>
          <w:spacing w:val="-4"/>
        </w:rPr>
        <w:t xml:space="preserve"> </w:t>
      </w:r>
      <w:r>
        <w:t>lifted</w:t>
      </w:r>
      <w:r>
        <w:rPr>
          <w:spacing w:val="-3"/>
        </w:rPr>
        <w:t xml:space="preserve"> </w:t>
      </w:r>
      <w:r>
        <w:t>or</w:t>
      </w:r>
      <w:r>
        <w:rPr>
          <w:spacing w:val="-4"/>
        </w:rPr>
        <w:t xml:space="preserve"> </w:t>
      </w:r>
      <w:r>
        <w:t>a</w:t>
      </w:r>
      <w:r>
        <w:rPr>
          <w:spacing w:val="-4"/>
        </w:rPr>
        <w:t xml:space="preserve"> </w:t>
      </w:r>
      <w:r>
        <w:t>minimum</w:t>
      </w:r>
      <w:r>
        <w:rPr>
          <w:spacing w:val="-4"/>
        </w:rPr>
        <w:t xml:space="preserve"> </w:t>
      </w:r>
      <w:r>
        <w:t>of</w:t>
      </w:r>
      <w:r>
        <w:rPr>
          <w:spacing w:val="-4"/>
        </w:rPr>
        <w:t xml:space="preserve"> </w:t>
      </w:r>
      <w:r>
        <w:t>300</w:t>
      </w:r>
      <w:r>
        <w:rPr>
          <w:spacing w:val="-4"/>
        </w:rPr>
        <w:t xml:space="preserve"> </w:t>
      </w:r>
      <w:proofErr w:type="spellStart"/>
      <w:r>
        <w:t>psf</w:t>
      </w:r>
      <w:proofErr w:type="spellEnd"/>
      <w:r>
        <w:rPr>
          <w:spacing w:val="-4"/>
        </w:rPr>
        <w:t xml:space="preserve"> </w:t>
      </w:r>
      <w:r>
        <w:t>of protection is provided, whichever is greater.</w:t>
      </w:r>
    </w:p>
    <w:p w14:paraId="2351476F" w14:textId="77777777" w:rsidR="00726659" w:rsidRDefault="000F0732">
      <w:pPr>
        <w:pStyle w:val="ListParagraph"/>
        <w:numPr>
          <w:ilvl w:val="0"/>
          <w:numId w:val="221"/>
        </w:numPr>
        <w:tabs>
          <w:tab w:val="left" w:pos="2518"/>
          <w:tab w:val="left" w:pos="2520"/>
        </w:tabs>
        <w:spacing w:before="160" w:line="360" w:lineRule="auto"/>
        <w:ind w:right="956"/>
        <w:rPr>
          <w:sz w:val="20"/>
        </w:rPr>
      </w:pPr>
      <w:r>
        <w:rPr>
          <w:sz w:val="20"/>
        </w:rPr>
        <w:t>OR A formal request may be submitted to the Contracting Officer for documentation, if available, indicating the roof of the building has been previously designed and constructed using a reinforced</w:t>
      </w:r>
      <w:r>
        <w:rPr>
          <w:spacing w:val="-5"/>
          <w:sz w:val="20"/>
        </w:rPr>
        <w:t xml:space="preserve"> </w:t>
      </w:r>
      <w:r>
        <w:rPr>
          <w:sz w:val="20"/>
        </w:rPr>
        <w:t>concrete</w:t>
      </w:r>
      <w:r>
        <w:rPr>
          <w:spacing w:val="-5"/>
          <w:sz w:val="20"/>
        </w:rPr>
        <w:t xml:space="preserve"> </w:t>
      </w:r>
      <w:r>
        <w:rPr>
          <w:sz w:val="20"/>
        </w:rPr>
        <w:t>roof</w:t>
      </w:r>
      <w:r>
        <w:rPr>
          <w:spacing w:val="-4"/>
          <w:sz w:val="20"/>
        </w:rPr>
        <w:t xml:space="preserve"> </w:t>
      </w:r>
      <w:r>
        <w:rPr>
          <w:sz w:val="20"/>
        </w:rPr>
        <w:t>slab</w:t>
      </w:r>
      <w:r>
        <w:rPr>
          <w:spacing w:val="-5"/>
          <w:sz w:val="20"/>
        </w:rPr>
        <w:t xml:space="preserve"> </w:t>
      </w:r>
      <w:r>
        <w:rPr>
          <w:sz w:val="20"/>
        </w:rPr>
        <w:t>or</w:t>
      </w:r>
      <w:r>
        <w:rPr>
          <w:spacing w:val="-5"/>
          <w:sz w:val="20"/>
        </w:rPr>
        <w:t xml:space="preserve"> </w:t>
      </w:r>
      <w:r>
        <w:rPr>
          <w:sz w:val="20"/>
        </w:rPr>
        <w:t>other</w:t>
      </w:r>
      <w:r>
        <w:rPr>
          <w:spacing w:val="-5"/>
          <w:sz w:val="20"/>
        </w:rPr>
        <w:t xml:space="preserve"> </w:t>
      </w:r>
      <w:r>
        <w:rPr>
          <w:sz w:val="20"/>
        </w:rPr>
        <w:t>means</w:t>
      </w:r>
      <w:r>
        <w:rPr>
          <w:spacing w:val="-4"/>
          <w:sz w:val="20"/>
        </w:rPr>
        <w:t xml:space="preserve"> </w:t>
      </w:r>
      <w:r>
        <w:rPr>
          <w:sz w:val="20"/>
        </w:rPr>
        <w:t>to</w:t>
      </w:r>
      <w:r>
        <w:rPr>
          <w:spacing w:val="-5"/>
          <w:sz w:val="20"/>
        </w:rPr>
        <w:t xml:space="preserve"> </w:t>
      </w:r>
      <w:r>
        <w:rPr>
          <w:sz w:val="20"/>
        </w:rPr>
        <w:t>provide</w:t>
      </w:r>
      <w:r>
        <w:rPr>
          <w:spacing w:val="-4"/>
          <w:sz w:val="20"/>
        </w:rPr>
        <w:t xml:space="preserve"> </w:t>
      </w:r>
      <w:r>
        <w:rPr>
          <w:sz w:val="20"/>
        </w:rPr>
        <w:t>overhead protection from construction activities specifically associated with the vertical or horizontal expansion of the same</w:t>
      </w:r>
    </w:p>
    <w:p w14:paraId="7E1BCC56" w14:textId="1586F2F1" w:rsidR="00726659" w:rsidRPr="00BC44BB" w:rsidRDefault="000F0732" w:rsidP="00BC44BB">
      <w:pPr>
        <w:pStyle w:val="BodyText"/>
        <w:spacing w:line="360" w:lineRule="auto"/>
        <w:ind w:left="2520" w:right="838" w:firstLine="0"/>
      </w:pPr>
      <w:r>
        <w:t>building</w:t>
      </w:r>
      <w:r>
        <w:rPr>
          <w:spacing w:val="80"/>
        </w:rPr>
        <w:t xml:space="preserve"> </w:t>
      </w:r>
      <w:r>
        <w:t>AND a Contractor provided engineering analysis, performed by a Professional Engineer, demonstrates that overhead protection provided by the roof is sufficient to protect against the</w:t>
      </w:r>
      <w:r>
        <w:rPr>
          <w:spacing w:val="-4"/>
        </w:rPr>
        <w:t xml:space="preserve"> </w:t>
      </w:r>
      <w:r>
        <w:t>potential</w:t>
      </w:r>
      <w:r>
        <w:rPr>
          <w:spacing w:val="-4"/>
        </w:rPr>
        <w:t xml:space="preserve"> </w:t>
      </w:r>
      <w:r>
        <w:t>loss</w:t>
      </w:r>
      <w:r>
        <w:rPr>
          <w:spacing w:val="-4"/>
        </w:rPr>
        <w:t xml:space="preserve"> </w:t>
      </w:r>
      <w:r>
        <w:t>of</w:t>
      </w:r>
      <w:r>
        <w:rPr>
          <w:spacing w:val="-4"/>
        </w:rPr>
        <w:t xml:space="preserve"> </w:t>
      </w:r>
      <w:r>
        <w:t>a</w:t>
      </w:r>
      <w:r>
        <w:rPr>
          <w:spacing w:val="-4"/>
        </w:rPr>
        <w:t xml:space="preserve"> </w:t>
      </w:r>
      <w:r>
        <w:t>load</w:t>
      </w:r>
      <w:r>
        <w:rPr>
          <w:spacing w:val="-4"/>
        </w:rPr>
        <w:t xml:space="preserve"> </w:t>
      </w:r>
      <w:r>
        <w:t>being</w:t>
      </w:r>
      <w:r>
        <w:rPr>
          <w:spacing w:val="-3"/>
        </w:rPr>
        <w:t xml:space="preserve"> </w:t>
      </w:r>
      <w:r>
        <w:t>lifted</w:t>
      </w:r>
      <w:r>
        <w:rPr>
          <w:spacing w:val="-4"/>
        </w:rPr>
        <w:t xml:space="preserve"> </w:t>
      </w:r>
      <w:r>
        <w:t>or</w:t>
      </w:r>
      <w:r>
        <w:rPr>
          <w:spacing w:val="-3"/>
        </w:rPr>
        <w:t xml:space="preserve"> </w:t>
      </w:r>
      <w:r>
        <w:t>a</w:t>
      </w:r>
      <w:r>
        <w:rPr>
          <w:spacing w:val="-4"/>
        </w:rPr>
        <w:t xml:space="preserve"> </w:t>
      </w:r>
      <w:r>
        <w:t>minimum</w:t>
      </w:r>
      <w:r>
        <w:rPr>
          <w:spacing w:val="-3"/>
        </w:rPr>
        <w:t xml:space="preserve"> </w:t>
      </w:r>
      <w:r>
        <w:t>of</w:t>
      </w:r>
      <w:r>
        <w:rPr>
          <w:spacing w:val="-4"/>
        </w:rPr>
        <w:t xml:space="preserve"> </w:t>
      </w:r>
      <w:r>
        <w:t>300</w:t>
      </w:r>
      <w:r>
        <w:rPr>
          <w:spacing w:val="-4"/>
        </w:rPr>
        <w:t xml:space="preserve"> </w:t>
      </w:r>
      <w:proofErr w:type="spellStart"/>
      <w:r>
        <w:t>psf</w:t>
      </w:r>
      <w:proofErr w:type="spellEnd"/>
      <w:r>
        <w:t xml:space="preserve"> of protection is provided, whichever is greater.</w:t>
      </w:r>
    </w:p>
    <w:p w14:paraId="0B7B0957" w14:textId="77777777" w:rsidR="00726659" w:rsidRDefault="000F0732">
      <w:pPr>
        <w:pStyle w:val="Heading1"/>
        <w:numPr>
          <w:ilvl w:val="1"/>
          <w:numId w:val="230"/>
        </w:numPr>
        <w:tabs>
          <w:tab w:val="left" w:pos="1797"/>
        </w:tabs>
        <w:spacing w:before="0"/>
        <w:ind w:left="1797" w:hanging="717"/>
      </w:pPr>
      <w:bookmarkStart w:id="22" w:name="_bookmark22"/>
      <w:bookmarkEnd w:id="22"/>
      <w:r>
        <w:t>CONTROL</w:t>
      </w:r>
      <w:r>
        <w:rPr>
          <w:spacing w:val="-6"/>
        </w:rPr>
        <w:t xml:space="preserve"> </w:t>
      </w:r>
      <w:r>
        <w:t>OF</w:t>
      </w:r>
      <w:r>
        <w:rPr>
          <w:spacing w:val="-5"/>
        </w:rPr>
        <w:t xml:space="preserve"> </w:t>
      </w:r>
      <w:r>
        <w:t>HAZARDOUS</w:t>
      </w:r>
      <w:r>
        <w:rPr>
          <w:spacing w:val="-6"/>
        </w:rPr>
        <w:t xml:space="preserve"> </w:t>
      </w:r>
      <w:r>
        <w:t>ENERGY</w:t>
      </w:r>
      <w:r>
        <w:rPr>
          <w:spacing w:val="-5"/>
        </w:rPr>
        <w:t xml:space="preserve"> </w:t>
      </w:r>
      <w:r>
        <w:rPr>
          <w:spacing w:val="-2"/>
        </w:rPr>
        <w:t>(LOCKOUT/TAGOUT)</w:t>
      </w:r>
    </w:p>
    <w:p w14:paraId="0A21F918" w14:textId="77777777" w:rsidR="00726659" w:rsidRDefault="000F0732">
      <w:pPr>
        <w:pStyle w:val="ListParagraph"/>
        <w:numPr>
          <w:ilvl w:val="2"/>
          <w:numId w:val="230"/>
        </w:numPr>
        <w:tabs>
          <w:tab w:val="left" w:pos="1798"/>
          <w:tab w:val="left" w:pos="1800"/>
        </w:tabs>
        <w:spacing w:before="163" w:line="360" w:lineRule="auto"/>
        <w:ind w:right="956"/>
        <w:rPr>
          <w:sz w:val="20"/>
        </w:rPr>
      </w:pPr>
      <w:r>
        <w:rPr>
          <w:sz w:val="20"/>
        </w:rPr>
        <w:t>All</w:t>
      </w:r>
      <w:r>
        <w:rPr>
          <w:spacing w:val="-5"/>
          <w:sz w:val="20"/>
        </w:rPr>
        <w:t xml:space="preserve"> </w:t>
      </w:r>
      <w:r>
        <w:rPr>
          <w:sz w:val="20"/>
        </w:rPr>
        <w:t>installation,</w:t>
      </w:r>
      <w:r>
        <w:rPr>
          <w:spacing w:val="-5"/>
          <w:sz w:val="20"/>
        </w:rPr>
        <w:t xml:space="preserve"> </w:t>
      </w:r>
      <w:r>
        <w:rPr>
          <w:sz w:val="20"/>
        </w:rPr>
        <w:t>maintenance,</w:t>
      </w:r>
      <w:r>
        <w:rPr>
          <w:spacing w:val="-5"/>
          <w:sz w:val="20"/>
        </w:rPr>
        <w:t xml:space="preserve"> </w:t>
      </w:r>
      <w:r>
        <w:rPr>
          <w:sz w:val="20"/>
        </w:rPr>
        <w:t>and</w:t>
      </w:r>
      <w:r>
        <w:rPr>
          <w:spacing w:val="-4"/>
          <w:sz w:val="20"/>
        </w:rPr>
        <w:t xml:space="preserve"> </w:t>
      </w:r>
      <w:r>
        <w:rPr>
          <w:sz w:val="20"/>
        </w:rPr>
        <w:t>servicing</w:t>
      </w:r>
      <w:r>
        <w:rPr>
          <w:spacing w:val="-4"/>
          <w:sz w:val="20"/>
        </w:rPr>
        <w:t xml:space="preserve"> </w:t>
      </w:r>
      <w:r>
        <w:rPr>
          <w:sz w:val="20"/>
        </w:rPr>
        <w:t>of</w:t>
      </w:r>
      <w:r>
        <w:rPr>
          <w:spacing w:val="-5"/>
          <w:sz w:val="20"/>
        </w:rPr>
        <w:t xml:space="preserve"> </w:t>
      </w:r>
      <w:r>
        <w:rPr>
          <w:sz w:val="20"/>
        </w:rPr>
        <w:t>equipment</w:t>
      </w:r>
      <w:r>
        <w:rPr>
          <w:spacing w:val="-5"/>
          <w:sz w:val="20"/>
        </w:rPr>
        <w:t xml:space="preserve"> </w:t>
      </w:r>
      <w:r>
        <w:rPr>
          <w:sz w:val="20"/>
        </w:rPr>
        <w:t>or</w:t>
      </w:r>
      <w:r>
        <w:rPr>
          <w:spacing w:val="-5"/>
          <w:sz w:val="20"/>
        </w:rPr>
        <w:t xml:space="preserve"> </w:t>
      </w:r>
      <w:r>
        <w:rPr>
          <w:sz w:val="20"/>
        </w:rPr>
        <w:t xml:space="preserve">machinery shall comply with 29 CFR 1910.147 except for specifically referenced operations in 29 CFR 1926 such as concrete &amp; masonry equipment </w:t>
      </w:r>
      <w:r>
        <w:rPr>
          <w:sz w:val="20"/>
        </w:rPr>
        <w:lastRenderedPageBreak/>
        <w:t>[1926.702(j)], heavy machinery &amp; equipment [1926.600(a)(3)(i)], and process safety management of highly hazardous chemicals (1926.64). Control of hazardous electrical energy during the installation, maintenance, or servicing of electrical equipment shall comply with Section 1.15 to include NFPA 70E and other VA specific requirements discussed in the section.</w:t>
      </w:r>
    </w:p>
    <w:p w14:paraId="545DC0D2" w14:textId="77777777" w:rsidR="00726659" w:rsidRDefault="000F0732">
      <w:pPr>
        <w:pStyle w:val="Heading1"/>
        <w:numPr>
          <w:ilvl w:val="1"/>
          <w:numId w:val="230"/>
        </w:numPr>
        <w:tabs>
          <w:tab w:val="left" w:pos="1797"/>
        </w:tabs>
        <w:ind w:left="1797" w:hanging="717"/>
      </w:pPr>
      <w:bookmarkStart w:id="23" w:name="_bookmark23"/>
      <w:bookmarkEnd w:id="23"/>
      <w:r>
        <w:t>CONFINED</w:t>
      </w:r>
      <w:r>
        <w:rPr>
          <w:spacing w:val="-6"/>
        </w:rPr>
        <w:t xml:space="preserve"> </w:t>
      </w:r>
      <w:r>
        <w:t>SPACE</w:t>
      </w:r>
      <w:r>
        <w:rPr>
          <w:spacing w:val="-6"/>
        </w:rPr>
        <w:t xml:space="preserve"> </w:t>
      </w:r>
      <w:r>
        <w:rPr>
          <w:spacing w:val="-2"/>
        </w:rPr>
        <w:t>ENTRY</w:t>
      </w:r>
    </w:p>
    <w:p w14:paraId="2BBB0D7C" w14:textId="77777777" w:rsidR="00726659" w:rsidRDefault="000F0732">
      <w:pPr>
        <w:pStyle w:val="ListParagraph"/>
        <w:numPr>
          <w:ilvl w:val="2"/>
          <w:numId w:val="230"/>
        </w:numPr>
        <w:tabs>
          <w:tab w:val="left" w:pos="1798"/>
          <w:tab w:val="left" w:pos="1800"/>
        </w:tabs>
        <w:spacing w:before="163" w:line="360" w:lineRule="auto"/>
        <w:ind w:right="1196"/>
        <w:rPr>
          <w:sz w:val="20"/>
        </w:rPr>
      </w:pPr>
      <w:r>
        <w:rPr>
          <w:sz w:val="20"/>
        </w:rPr>
        <w:t>All confined space entry shall comply with 29 CFR 1926, Subpart AA except</w:t>
      </w:r>
      <w:r>
        <w:rPr>
          <w:spacing w:val="-4"/>
          <w:sz w:val="20"/>
        </w:rPr>
        <w:t xml:space="preserve"> </w:t>
      </w:r>
      <w:r>
        <w:rPr>
          <w:sz w:val="20"/>
        </w:rPr>
        <w:t>for</w:t>
      </w:r>
      <w:r>
        <w:rPr>
          <w:spacing w:val="-5"/>
          <w:sz w:val="20"/>
        </w:rPr>
        <w:t xml:space="preserve"> </w:t>
      </w:r>
      <w:r>
        <w:rPr>
          <w:sz w:val="20"/>
        </w:rPr>
        <w:t>specifically</w:t>
      </w:r>
      <w:r>
        <w:rPr>
          <w:spacing w:val="-5"/>
          <w:sz w:val="20"/>
        </w:rPr>
        <w:t xml:space="preserve"> </w:t>
      </w:r>
      <w:r>
        <w:rPr>
          <w:sz w:val="20"/>
        </w:rPr>
        <w:t>referenced</w:t>
      </w:r>
      <w:r>
        <w:rPr>
          <w:spacing w:val="-4"/>
          <w:sz w:val="20"/>
        </w:rPr>
        <w:t xml:space="preserve"> </w:t>
      </w:r>
      <w:r>
        <w:rPr>
          <w:sz w:val="20"/>
        </w:rPr>
        <w:t>operations</w:t>
      </w:r>
      <w:r>
        <w:rPr>
          <w:spacing w:val="-4"/>
          <w:sz w:val="20"/>
        </w:rPr>
        <w:t xml:space="preserve"> </w:t>
      </w:r>
      <w:r>
        <w:rPr>
          <w:sz w:val="20"/>
        </w:rPr>
        <w:t>in</w:t>
      </w:r>
      <w:r>
        <w:rPr>
          <w:spacing w:val="-5"/>
          <w:sz w:val="20"/>
        </w:rPr>
        <w:t xml:space="preserve"> </w:t>
      </w:r>
      <w:r>
        <w:rPr>
          <w:sz w:val="20"/>
        </w:rPr>
        <w:t>29</w:t>
      </w:r>
      <w:r>
        <w:rPr>
          <w:spacing w:val="-5"/>
          <w:sz w:val="20"/>
        </w:rPr>
        <w:t xml:space="preserve"> </w:t>
      </w:r>
      <w:r>
        <w:rPr>
          <w:sz w:val="20"/>
        </w:rPr>
        <w:t>CFR</w:t>
      </w:r>
      <w:r>
        <w:rPr>
          <w:spacing w:val="-4"/>
          <w:sz w:val="20"/>
        </w:rPr>
        <w:t xml:space="preserve"> </w:t>
      </w:r>
      <w:r>
        <w:rPr>
          <w:sz w:val="20"/>
        </w:rPr>
        <w:t>1926</w:t>
      </w:r>
      <w:r>
        <w:rPr>
          <w:spacing w:val="-5"/>
          <w:sz w:val="20"/>
        </w:rPr>
        <w:t xml:space="preserve"> </w:t>
      </w:r>
      <w:r>
        <w:rPr>
          <w:sz w:val="20"/>
        </w:rPr>
        <w:t>such</w:t>
      </w:r>
      <w:r>
        <w:rPr>
          <w:spacing w:val="-4"/>
          <w:sz w:val="20"/>
        </w:rPr>
        <w:t xml:space="preserve"> </w:t>
      </w:r>
      <w:r>
        <w:rPr>
          <w:sz w:val="20"/>
        </w:rPr>
        <w:t>as excavations/trenches [1926.651(g)].</w:t>
      </w:r>
    </w:p>
    <w:p w14:paraId="420115AE" w14:textId="77777777" w:rsidR="00726659" w:rsidRDefault="000F0732">
      <w:pPr>
        <w:pStyle w:val="ListParagraph"/>
        <w:numPr>
          <w:ilvl w:val="2"/>
          <w:numId w:val="230"/>
        </w:numPr>
        <w:tabs>
          <w:tab w:val="left" w:pos="1798"/>
          <w:tab w:val="left" w:pos="1800"/>
        </w:tabs>
        <w:spacing w:before="160" w:line="360" w:lineRule="auto"/>
        <w:ind w:right="1196"/>
        <w:rPr>
          <w:sz w:val="20"/>
        </w:rPr>
      </w:pPr>
      <w:r>
        <w:rPr>
          <w:sz w:val="20"/>
        </w:rPr>
        <w:t>A site-specific Confined Space Entry Plan (including permitting process)</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developed</w:t>
      </w:r>
      <w:r>
        <w:rPr>
          <w:spacing w:val="-5"/>
          <w:sz w:val="20"/>
        </w:rPr>
        <w:t xml:space="preserve"> </w:t>
      </w:r>
      <w:r>
        <w:rPr>
          <w:sz w:val="20"/>
        </w:rPr>
        <w:t>and</w:t>
      </w:r>
      <w:r>
        <w:rPr>
          <w:spacing w:val="-5"/>
          <w:sz w:val="20"/>
        </w:rPr>
        <w:t xml:space="preserve"> </w:t>
      </w:r>
      <w:r>
        <w:rPr>
          <w:sz w:val="20"/>
        </w:rPr>
        <w:t>submitted</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Contracting</w:t>
      </w:r>
      <w:r>
        <w:rPr>
          <w:spacing w:val="-5"/>
          <w:sz w:val="20"/>
        </w:rPr>
        <w:t xml:space="preserve"> </w:t>
      </w:r>
      <w:r>
        <w:rPr>
          <w:sz w:val="20"/>
        </w:rPr>
        <w:t xml:space="preserve">Officer </w:t>
      </w:r>
      <w:r>
        <w:rPr>
          <w:spacing w:val="-2"/>
          <w:sz w:val="20"/>
        </w:rPr>
        <w:t>Representative.</w:t>
      </w:r>
    </w:p>
    <w:p w14:paraId="3EA98090" w14:textId="77777777" w:rsidR="00726659" w:rsidRDefault="000F0732">
      <w:pPr>
        <w:pStyle w:val="Heading1"/>
        <w:numPr>
          <w:ilvl w:val="1"/>
          <w:numId w:val="225"/>
        </w:numPr>
        <w:tabs>
          <w:tab w:val="left" w:pos="1797"/>
        </w:tabs>
        <w:ind w:left="1797" w:hanging="717"/>
      </w:pPr>
      <w:bookmarkStart w:id="24" w:name="_bookmark24"/>
      <w:bookmarkEnd w:id="24"/>
      <w:r>
        <w:rPr>
          <w:spacing w:val="-2"/>
        </w:rPr>
        <w:t>LADDERS</w:t>
      </w:r>
    </w:p>
    <w:p w14:paraId="07B5F1AD" w14:textId="77777777" w:rsidR="00726659" w:rsidRDefault="000F0732">
      <w:pPr>
        <w:pStyle w:val="ListParagraph"/>
        <w:numPr>
          <w:ilvl w:val="0"/>
          <w:numId w:val="224"/>
        </w:numPr>
        <w:tabs>
          <w:tab w:val="left" w:pos="1798"/>
        </w:tabs>
        <w:spacing w:before="163"/>
        <w:ind w:left="1798" w:hanging="358"/>
        <w:rPr>
          <w:sz w:val="20"/>
        </w:rPr>
      </w:pPr>
      <w:r>
        <w:rPr>
          <w:sz w:val="20"/>
        </w:rPr>
        <w:t>All</w:t>
      </w:r>
      <w:r>
        <w:rPr>
          <w:spacing w:val="-6"/>
          <w:sz w:val="20"/>
        </w:rPr>
        <w:t xml:space="preserve"> </w:t>
      </w:r>
      <w:r>
        <w:rPr>
          <w:sz w:val="20"/>
        </w:rPr>
        <w:t>Ladder</w:t>
      </w:r>
      <w:r>
        <w:rPr>
          <w:spacing w:val="-4"/>
          <w:sz w:val="20"/>
        </w:rPr>
        <w:t xml:space="preserve"> </w:t>
      </w:r>
      <w:r>
        <w:rPr>
          <w:sz w:val="20"/>
        </w:rPr>
        <w:t>use</w:t>
      </w:r>
      <w:r>
        <w:rPr>
          <w:spacing w:val="-3"/>
          <w:sz w:val="20"/>
        </w:rPr>
        <w:t xml:space="preserve"> </w:t>
      </w:r>
      <w:r>
        <w:rPr>
          <w:sz w:val="20"/>
        </w:rPr>
        <w:t>shall</w:t>
      </w:r>
      <w:r>
        <w:rPr>
          <w:spacing w:val="-4"/>
          <w:sz w:val="20"/>
        </w:rPr>
        <w:t xml:space="preserve"> </w:t>
      </w:r>
      <w:r>
        <w:rPr>
          <w:sz w:val="20"/>
        </w:rPr>
        <w:t>comply</w:t>
      </w:r>
      <w:r>
        <w:rPr>
          <w:spacing w:val="-4"/>
          <w:sz w:val="20"/>
        </w:rPr>
        <w:t xml:space="preserve"> </w:t>
      </w:r>
      <w:r>
        <w:rPr>
          <w:sz w:val="20"/>
        </w:rPr>
        <w:t>with</w:t>
      </w:r>
      <w:r>
        <w:rPr>
          <w:spacing w:val="-4"/>
          <w:sz w:val="20"/>
        </w:rPr>
        <w:t xml:space="preserve"> </w:t>
      </w:r>
      <w:r>
        <w:rPr>
          <w:sz w:val="20"/>
        </w:rPr>
        <w:t>29</w:t>
      </w:r>
      <w:r>
        <w:rPr>
          <w:spacing w:val="-3"/>
          <w:sz w:val="20"/>
        </w:rPr>
        <w:t xml:space="preserve"> </w:t>
      </w:r>
      <w:r>
        <w:rPr>
          <w:sz w:val="20"/>
        </w:rPr>
        <w:t>CFR</w:t>
      </w:r>
      <w:r>
        <w:rPr>
          <w:spacing w:val="-4"/>
          <w:sz w:val="20"/>
        </w:rPr>
        <w:t xml:space="preserve"> </w:t>
      </w:r>
      <w:r>
        <w:rPr>
          <w:sz w:val="20"/>
        </w:rPr>
        <w:t>1926</w:t>
      </w:r>
      <w:r>
        <w:rPr>
          <w:spacing w:val="-3"/>
          <w:sz w:val="20"/>
        </w:rPr>
        <w:t xml:space="preserve"> </w:t>
      </w:r>
      <w:r>
        <w:rPr>
          <w:sz w:val="20"/>
        </w:rPr>
        <w:t>Subpart</w:t>
      </w:r>
      <w:r>
        <w:rPr>
          <w:spacing w:val="-4"/>
          <w:sz w:val="20"/>
        </w:rPr>
        <w:t xml:space="preserve"> </w:t>
      </w:r>
      <w:r>
        <w:rPr>
          <w:sz w:val="20"/>
        </w:rPr>
        <w:t>X</w:t>
      </w:r>
      <w:r>
        <w:rPr>
          <w:spacing w:val="-4"/>
          <w:sz w:val="20"/>
        </w:rPr>
        <w:t xml:space="preserve"> </w:t>
      </w:r>
      <w:r>
        <w:rPr>
          <w:sz w:val="20"/>
        </w:rPr>
        <w:t>and</w:t>
      </w:r>
      <w:r>
        <w:rPr>
          <w:spacing w:val="-3"/>
          <w:sz w:val="20"/>
        </w:rPr>
        <w:t xml:space="preserve"> </w:t>
      </w:r>
      <w:r>
        <w:rPr>
          <w:sz w:val="20"/>
        </w:rPr>
        <w:t>EM</w:t>
      </w:r>
      <w:r>
        <w:rPr>
          <w:spacing w:val="-4"/>
          <w:sz w:val="20"/>
        </w:rPr>
        <w:t xml:space="preserve"> </w:t>
      </w:r>
      <w:r>
        <w:rPr>
          <w:sz w:val="20"/>
        </w:rPr>
        <w:t>385-1-</w:t>
      </w:r>
      <w:r>
        <w:rPr>
          <w:spacing w:val="-5"/>
          <w:sz w:val="20"/>
        </w:rPr>
        <w:t>1.</w:t>
      </w:r>
    </w:p>
    <w:p w14:paraId="6A0539C2" w14:textId="77777777" w:rsidR="00726659" w:rsidRDefault="00726659">
      <w:pPr>
        <w:pStyle w:val="BodyText"/>
        <w:spacing w:before="46"/>
        <w:ind w:left="0" w:firstLine="0"/>
      </w:pPr>
    </w:p>
    <w:p w14:paraId="6585C55B" w14:textId="77777777" w:rsidR="00726659" w:rsidRDefault="000F0732">
      <w:pPr>
        <w:pStyle w:val="ListParagraph"/>
        <w:numPr>
          <w:ilvl w:val="0"/>
          <w:numId w:val="224"/>
        </w:numPr>
        <w:tabs>
          <w:tab w:val="left" w:pos="1798"/>
          <w:tab w:val="left" w:pos="1800"/>
        </w:tabs>
        <w:spacing w:before="1" w:line="360" w:lineRule="auto"/>
        <w:ind w:right="956"/>
        <w:rPr>
          <w:sz w:val="20"/>
        </w:rPr>
      </w:pPr>
      <w:r>
        <w:rPr>
          <w:sz w:val="20"/>
        </w:rPr>
        <w:t>All</w:t>
      </w:r>
      <w:r>
        <w:rPr>
          <w:spacing w:val="-4"/>
          <w:sz w:val="20"/>
        </w:rPr>
        <w:t xml:space="preserve"> </w:t>
      </w:r>
      <w:r>
        <w:rPr>
          <w:sz w:val="20"/>
        </w:rPr>
        <w:t>portable</w:t>
      </w:r>
      <w:r>
        <w:rPr>
          <w:spacing w:val="-4"/>
          <w:sz w:val="20"/>
        </w:rPr>
        <w:t xml:space="preserve"> </w:t>
      </w:r>
      <w:r>
        <w:rPr>
          <w:sz w:val="20"/>
        </w:rPr>
        <w:t>ladders</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of</w:t>
      </w:r>
      <w:r>
        <w:rPr>
          <w:spacing w:val="-4"/>
          <w:sz w:val="20"/>
        </w:rPr>
        <w:t xml:space="preserve"> </w:t>
      </w:r>
      <w:r>
        <w:rPr>
          <w:sz w:val="20"/>
        </w:rPr>
        <w:t>sufficient</w:t>
      </w:r>
      <w:r>
        <w:rPr>
          <w:spacing w:val="-4"/>
          <w:sz w:val="20"/>
        </w:rPr>
        <w:t xml:space="preserve"> </w:t>
      </w:r>
      <w:r>
        <w:rPr>
          <w:sz w:val="20"/>
        </w:rPr>
        <w:t>length</w:t>
      </w:r>
      <w:r>
        <w:rPr>
          <w:spacing w:val="-4"/>
          <w:sz w:val="20"/>
        </w:rPr>
        <w:t xml:space="preserve"> </w:t>
      </w:r>
      <w:r>
        <w:rPr>
          <w:sz w:val="20"/>
        </w:rPr>
        <w:t>and</w:t>
      </w:r>
      <w:r>
        <w:rPr>
          <w:spacing w:val="-3"/>
          <w:sz w:val="20"/>
        </w:rPr>
        <w:t xml:space="preserve"> </w:t>
      </w:r>
      <w:r>
        <w:rPr>
          <w:sz w:val="20"/>
        </w:rPr>
        <w:t>shall</w:t>
      </w:r>
      <w:r>
        <w:rPr>
          <w:spacing w:val="-4"/>
          <w:sz w:val="20"/>
        </w:rPr>
        <w:t xml:space="preserve"> </w:t>
      </w:r>
      <w:r>
        <w:rPr>
          <w:sz w:val="20"/>
        </w:rPr>
        <w:t>be</w:t>
      </w:r>
      <w:r>
        <w:rPr>
          <w:spacing w:val="-4"/>
          <w:sz w:val="20"/>
        </w:rPr>
        <w:t xml:space="preserve"> </w:t>
      </w:r>
      <w:r>
        <w:rPr>
          <w:sz w:val="20"/>
        </w:rPr>
        <w:t>placed so that workers will not stretch or assume a hazardous position.</w:t>
      </w:r>
    </w:p>
    <w:p w14:paraId="57F113E4" w14:textId="77777777" w:rsidR="00726659" w:rsidRDefault="000F0732">
      <w:pPr>
        <w:pStyle w:val="ListParagraph"/>
        <w:numPr>
          <w:ilvl w:val="0"/>
          <w:numId w:val="224"/>
        </w:numPr>
        <w:tabs>
          <w:tab w:val="left" w:pos="1798"/>
        </w:tabs>
        <w:spacing w:before="160"/>
        <w:ind w:left="1798" w:hanging="358"/>
        <w:rPr>
          <w:sz w:val="20"/>
        </w:rPr>
      </w:pPr>
      <w:r>
        <w:rPr>
          <w:sz w:val="20"/>
        </w:rPr>
        <w:t>Manufacturer</w:t>
      </w:r>
      <w:r>
        <w:rPr>
          <w:spacing w:val="-7"/>
          <w:sz w:val="20"/>
        </w:rPr>
        <w:t xml:space="preserve"> </w:t>
      </w:r>
      <w:r>
        <w:rPr>
          <w:sz w:val="20"/>
        </w:rPr>
        <w:t>safety</w:t>
      </w:r>
      <w:r>
        <w:rPr>
          <w:spacing w:val="-5"/>
          <w:sz w:val="20"/>
        </w:rPr>
        <w:t xml:space="preserve"> </w:t>
      </w:r>
      <w:r>
        <w:rPr>
          <w:sz w:val="20"/>
        </w:rPr>
        <w:t>labels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in</w:t>
      </w:r>
      <w:r>
        <w:rPr>
          <w:spacing w:val="-5"/>
          <w:sz w:val="20"/>
        </w:rPr>
        <w:t xml:space="preserve"> </w:t>
      </w:r>
      <w:r>
        <w:rPr>
          <w:sz w:val="20"/>
        </w:rPr>
        <w:t>place</w:t>
      </w:r>
      <w:r>
        <w:rPr>
          <w:spacing w:val="-4"/>
          <w:sz w:val="20"/>
        </w:rPr>
        <w:t xml:space="preserve"> </w:t>
      </w:r>
      <w:r>
        <w:rPr>
          <w:sz w:val="20"/>
        </w:rPr>
        <w:t>on</w:t>
      </w:r>
      <w:r>
        <w:rPr>
          <w:spacing w:val="-4"/>
          <w:sz w:val="20"/>
        </w:rPr>
        <w:t xml:space="preserve"> </w:t>
      </w:r>
      <w:r>
        <w:rPr>
          <w:spacing w:val="-2"/>
          <w:sz w:val="20"/>
        </w:rPr>
        <w:t>ladders</w:t>
      </w:r>
    </w:p>
    <w:p w14:paraId="5694F7E1" w14:textId="77777777" w:rsidR="00726659" w:rsidRDefault="00726659">
      <w:pPr>
        <w:pStyle w:val="BodyText"/>
        <w:spacing w:before="46"/>
        <w:ind w:left="0" w:firstLine="0"/>
      </w:pPr>
    </w:p>
    <w:p w14:paraId="2BF65BB7" w14:textId="77777777" w:rsidR="00726659" w:rsidRDefault="000F0732">
      <w:pPr>
        <w:pStyle w:val="ListParagraph"/>
        <w:numPr>
          <w:ilvl w:val="0"/>
          <w:numId w:val="224"/>
        </w:numPr>
        <w:tabs>
          <w:tab w:val="left" w:pos="1798"/>
        </w:tabs>
        <w:ind w:left="1798" w:hanging="358"/>
        <w:rPr>
          <w:sz w:val="20"/>
        </w:rPr>
      </w:pPr>
      <w:r>
        <w:rPr>
          <w:sz w:val="20"/>
        </w:rPr>
        <w:t>Step</w:t>
      </w:r>
      <w:r>
        <w:rPr>
          <w:spacing w:val="-5"/>
          <w:sz w:val="20"/>
        </w:rPr>
        <w:t xml:space="preserve"> </w:t>
      </w:r>
      <w:r>
        <w:rPr>
          <w:sz w:val="20"/>
        </w:rPr>
        <w:t>Ladders</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be</w:t>
      </w:r>
      <w:r>
        <w:rPr>
          <w:spacing w:val="-2"/>
          <w:sz w:val="20"/>
        </w:rPr>
        <w:t xml:space="preserve"> </w:t>
      </w:r>
      <w:r>
        <w:rPr>
          <w:sz w:val="20"/>
        </w:rPr>
        <w:t>used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closed</w:t>
      </w:r>
      <w:r>
        <w:rPr>
          <w:spacing w:val="-2"/>
          <w:sz w:val="20"/>
        </w:rPr>
        <w:t xml:space="preserve"> position</w:t>
      </w:r>
    </w:p>
    <w:p w14:paraId="25294151" w14:textId="77777777" w:rsidR="00726659" w:rsidRDefault="00726659">
      <w:pPr>
        <w:pStyle w:val="BodyText"/>
        <w:spacing w:before="47"/>
        <w:ind w:left="0" w:firstLine="0"/>
      </w:pPr>
    </w:p>
    <w:p w14:paraId="3ABB7EFE" w14:textId="77777777" w:rsidR="00726659" w:rsidRDefault="000F0732">
      <w:pPr>
        <w:pStyle w:val="ListParagraph"/>
        <w:numPr>
          <w:ilvl w:val="0"/>
          <w:numId w:val="224"/>
        </w:numPr>
        <w:tabs>
          <w:tab w:val="left" w:pos="1798"/>
        </w:tabs>
        <w:ind w:left="1798" w:hanging="358"/>
        <w:rPr>
          <w:sz w:val="20"/>
        </w:rPr>
      </w:pPr>
      <w:r>
        <w:rPr>
          <w:sz w:val="20"/>
        </w:rPr>
        <w:t>Top</w:t>
      </w:r>
      <w:r>
        <w:rPr>
          <w:spacing w:val="-6"/>
          <w:sz w:val="20"/>
        </w:rPr>
        <w:t xml:space="preserve"> </w:t>
      </w:r>
      <w:r>
        <w:rPr>
          <w:sz w:val="20"/>
        </w:rPr>
        <w:t>steps</w:t>
      </w:r>
      <w:r>
        <w:rPr>
          <w:spacing w:val="-3"/>
          <w:sz w:val="20"/>
        </w:rPr>
        <w:t xml:space="preserve"> </w:t>
      </w:r>
      <w:r>
        <w:rPr>
          <w:sz w:val="20"/>
        </w:rPr>
        <w:t>or</w:t>
      </w:r>
      <w:r>
        <w:rPr>
          <w:spacing w:val="-3"/>
          <w:sz w:val="20"/>
        </w:rPr>
        <w:t xml:space="preserve"> </w:t>
      </w:r>
      <w:r>
        <w:rPr>
          <w:sz w:val="20"/>
        </w:rPr>
        <w:t>cap</w:t>
      </w:r>
      <w:r>
        <w:rPr>
          <w:spacing w:val="-2"/>
          <w:sz w:val="20"/>
        </w:rPr>
        <w:t xml:space="preserve"> </w:t>
      </w:r>
      <w:r>
        <w:rPr>
          <w:sz w:val="20"/>
        </w:rPr>
        <w:t>of</w:t>
      </w:r>
      <w:r>
        <w:rPr>
          <w:spacing w:val="-3"/>
          <w:sz w:val="20"/>
        </w:rPr>
        <w:t xml:space="preserve"> </w:t>
      </w:r>
      <w:r>
        <w:rPr>
          <w:sz w:val="20"/>
        </w:rPr>
        <w:t>step</w:t>
      </w:r>
      <w:r>
        <w:rPr>
          <w:spacing w:val="-2"/>
          <w:sz w:val="20"/>
        </w:rPr>
        <w:t xml:space="preserve"> </w:t>
      </w:r>
      <w:r>
        <w:rPr>
          <w:sz w:val="20"/>
        </w:rPr>
        <w:t>ladders</w:t>
      </w:r>
      <w:r>
        <w:rPr>
          <w:spacing w:val="-4"/>
          <w:sz w:val="20"/>
        </w:rPr>
        <w:t xml:space="preserve"> </w:t>
      </w:r>
      <w:r>
        <w:rPr>
          <w:sz w:val="20"/>
        </w:rPr>
        <w:t>shall</w:t>
      </w:r>
      <w:r>
        <w:rPr>
          <w:spacing w:val="-3"/>
          <w:sz w:val="20"/>
        </w:rPr>
        <w:t xml:space="preserve"> </w:t>
      </w:r>
      <w:r>
        <w:rPr>
          <w:sz w:val="20"/>
        </w:rPr>
        <w:t>not</w:t>
      </w:r>
      <w:r>
        <w:rPr>
          <w:spacing w:val="-3"/>
          <w:sz w:val="20"/>
        </w:rPr>
        <w:t xml:space="preserve"> </w:t>
      </w:r>
      <w:r>
        <w:rPr>
          <w:sz w:val="20"/>
        </w:rPr>
        <w:t>be</w:t>
      </w:r>
      <w:r>
        <w:rPr>
          <w:spacing w:val="-2"/>
          <w:sz w:val="20"/>
        </w:rPr>
        <w:t xml:space="preserve"> </w:t>
      </w:r>
      <w:r>
        <w:rPr>
          <w:sz w:val="20"/>
        </w:rPr>
        <w:t>used</w:t>
      </w:r>
      <w:r>
        <w:rPr>
          <w:spacing w:val="-3"/>
          <w:sz w:val="20"/>
        </w:rPr>
        <w:t xml:space="preserve"> </w:t>
      </w:r>
      <w:r>
        <w:rPr>
          <w:sz w:val="20"/>
        </w:rPr>
        <w:t>as</w:t>
      </w:r>
      <w:r>
        <w:rPr>
          <w:spacing w:val="-3"/>
          <w:sz w:val="20"/>
        </w:rPr>
        <w:t xml:space="preserve"> </w:t>
      </w:r>
      <w:r>
        <w:rPr>
          <w:sz w:val="20"/>
        </w:rPr>
        <w:t>a</w:t>
      </w:r>
      <w:r>
        <w:rPr>
          <w:spacing w:val="-2"/>
          <w:sz w:val="20"/>
        </w:rPr>
        <w:t xml:space="preserve"> </w:t>
      </w:r>
      <w:r>
        <w:rPr>
          <w:spacing w:val="-4"/>
          <w:sz w:val="20"/>
        </w:rPr>
        <w:t>step</w:t>
      </w:r>
    </w:p>
    <w:p w14:paraId="4603A373" w14:textId="77777777" w:rsidR="00726659" w:rsidRDefault="00726659">
      <w:pPr>
        <w:pStyle w:val="BodyText"/>
        <w:spacing w:before="46"/>
        <w:ind w:left="0" w:firstLine="0"/>
      </w:pPr>
    </w:p>
    <w:p w14:paraId="14A25011" w14:textId="77777777" w:rsidR="00726659" w:rsidRDefault="000F0732">
      <w:pPr>
        <w:pStyle w:val="ListParagraph"/>
        <w:numPr>
          <w:ilvl w:val="0"/>
          <w:numId w:val="224"/>
        </w:numPr>
        <w:tabs>
          <w:tab w:val="left" w:pos="1798"/>
          <w:tab w:val="left" w:pos="1800"/>
        </w:tabs>
        <w:spacing w:before="1" w:line="360" w:lineRule="auto"/>
        <w:ind w:right="956"/>
        <w:rPr>
          <w:sz w:val="20"/>
        </w:rPr>
      </w:pPr>
      <w:r>
        <w:rPr>
          <w:sz w:val="20"/>
        </w:rPr>
        <w:t>Portable</w:t>
      </w:r>
      <w:r>
        <w:rPr>
          <w:spacing w:val="-4"/>
          <w:sz w:val="20"/>
        </w:rPr>
        <w:t xml:space="preserve"> </w:t>
      </w:r>
      <w:r>
        <w:rPr>
          <w:sz w:val="20"/>
        </w:rPr>
        <w:t>ladders,</w:t>
      </w:r>
      <w:r>
        <w:rPr>
          <w:spacing w:val="-4"/>
          <w:sz w:val="20"/>
        </w:rPr>
        <w:t xml:space="preserve"> </w:t>
      </w:r>
      <w:r>
        <w:rPr>
          <w:sz w:val="20"/>
        </w:rPr>
        <w:t>used</w:t>
      </w:r>
      <w:r>
        <w:rPr>
          <w:spacing w:val="-4"/>
          <w:sz w:val="20"/>
        </w:rPr>
        <w:t xml:space="preserve"> </w:t>
      </w:r>
      <w:r>
        <w:rPr>
          <w:sz w:val="20"/>
        </w:rPr>
        <w:t>as</w:t>
      </w:r>
      <w:r>
        <w:rPr>
          <w:spacing w:val="-3"/>
          <w:sz w:val="20"/>
        </w:rPr>
        <w:t xml:space="preserve"> </w:t>
      </w:r>
      <w:r>
        <w:rPr>
          <w:sz w:val="20"/>
        </w:rPr>
        <w:t>temporary</w:t>
      </w:r>
      <w:r>
        <w:rPr>
          <w:spacing w:val="-3"/>
          <w:sz w:val="20"/>
        </w:rPr>
        <w:t xml:space="preserve"> </w:t>
      </w:r>
      <w:r>
        <w:rPr>
          <w:sz w:val="20"/>
        </w:rPr>
        <w:t>access,</w:t>
      </w:r>
      <w:r>
        <w:rPr>
          <w:spacing w:val="-4"/>
          <w:sz w:val="20"/>
        </w:rPr>
        <w:t xml:space="preserve"> </w:t>
      </w:r>
      <w:r>
        <w:rPr>
          <w:sz w:val="20"/>
        </w:rPr>
        <w:t>shall</w:t>
      </w:r>
      <w:r>
        <w:rPr>
          <w:spacing w:val="-4"/>
          <w:sz w:val="20"/>
        </w:rPr>
        <w:t xml:space="preserve"> </w:t>
      </w:r>
      <w:r>
        <w:rPr>
          <w:sz w:val="20"/>
        </w:rPr>
        <w:t>extend</w:t>
      </w:r>
      <w:r>
        <w:rPr>
          <w:spacing w:val="-3"/>
          <w:sz w:val="20"/>
        </w:rPr>
        <w:t xml:space="preserve"> </w:t>
      </w:r>
      <w:r>
        <w:rPr>
          <w:sz w:val="20"/>
        </w:rPr>
        <w:t>at</w:t>
      </w:r>
      <w:r>
        <w:rPr>
          <w:spacing w:val="-4"/>
          <w:sz w:val="20"/>
        </w:rPr>
        <w:t xml:space="preserve"> </w:t>
      </w:r>
      <w:r>
        <w:rPr>
          <w:sz w:val="20"/>
        </w:rPr>
        <w:t>least</w:t>
      </w:r>
      <w:r>
        <w:rPr>
          <w:spacing w:val="-3"/>
          <w:sz w:val="20"/>
        </w:rPr>
        <w:t xml:space="preserve"> </w:t>
      </w:r>
      <w:r>
        <w:rPr>
          <w:sz w:val="20"/>
        </w:rPr>
        <w:t>3</w:t>
      </w:r>
      <w:r>
        <w:rPr>
          <w:spacing w:val="-4"/>
          <w:sz w:val="20"/>
        </w:rPr>
        <w:t xml:space="preserve"> </w:t>
      </w:r>
      <w:r>
        <w:rPr>
          <w:sz w:val="20"/>
        </w:rPr>
        <w:t>ft (0.9 m) above the upper landing surface.</w:t>
      </w:r>
    </w:p>
    <w:p w14:paraId="294F20D1" w14:textId="31ED2440" w:rsidR="00726659" w:rsidRPr="00C25CFE" w:rsidRDefault="000F0732" w:rsidP="00C25CFE">
      <w:pPr>
        <w:pStyle w:val="ListParagraph"/>
        <w:numPr>
          <w:ilvl w:val="1"/>
          <w:numId w:val="224"/>
        </w:numPr>
        <w:tabs>
          <w:tab w:val="left" w:pos="2158"/>
          <w:tab w:val="left" w:pos="2160"/>
        </w:tabs>
        <w:spacing w:before="160" w:line="360" w:lineRule="auto"/>
        <w:ind w:right="1316"/>
        <w:rPr>
          <w:sz w:val="20"/>
        </w:rPr>
      </w:pPr>
      <w:r>
        <w:rPr>
          <w:sz w:val="20"/>
        </w:rPr>
        <w:t>When</w:t>
      </w:r>
      <w:r>
        <w:rPr>
          <w:spacing w:val="-3"/>
          <w:sz w:val="20"/>
        </w:rPr>
        <w:t xml:space="preserve"> </w:t>
      </w:r>
      <w:r>
        <w:rPr>
          <w:sz w:val="20"/>
        </w:rPr>
        <w:t>a</w:t>
      </w:r>
      <w:r>
        <w:rPr>
          <w:spacing w:val="-4"/>
          <w:sz w:val="20"/>
        </w:rPr>
        <w:t xml:space="preserve"> </w:t>
      </w:r>
      <w:r>
        <w:rPr>
          <w:sz w:val="20"/>
        </w:rPr>
        <w:t>3</w:t>
      </w:r>
      <w:r>
        <w:rPr>
          <w:spacing w:val="-4"/>
          <w:sz w:val="20"/>
        </w:rPr>
        <w:t xml:space="preserve"> </w:t>
      </w:r>
      <w:r>
        <w:rPr>
          <w:sz w:val="20"/>
        </w:rPr>
        <w:t>ft</w:t>
      </w:r>
      <w:r>
        <w:rPr>
          <w:spacing w:val="-4"/>
          <w:sz w:val="20"/>
        </w:rPr>
        <w:t xml:space="preserve"> </w:t>
      </w:r>
      <w:r>
        <w:rPr>
          <w:sz w:val="20"/>
        </w:rPr>
        <w:t>(0.9-m)</w:t>
      </w:r>
      <w:r>
        <w:rPr>
          <w:spacing w:val="-4"/>
          <w:sz w:val="20"/>
        </w:rPr>
        <w:t xml:space="preserve"> </w:t>
      </w:r>
      <w:r>
        <w:rPr>
          <w:sz w:val="20"/>
        </w:rPr>
        <w:t>extension</w:t>
      </w:r>
      <w:r>
        <w:rPr>
          <w:spacing w:val="-4"/>
          <w:sz w:val="20"/>
        </w:rPr>
        <w:t xml:space="preserve"> </w:t>
      </w:r>
      <w:r>
        <w:rPr>
          <w:sz w:val="20"/>
        </w:rPr>
        <w:t>is</w:t>
      </w:r>
      <w:r>
        <w:rPr>
          <w:spacing w:val="-4"/>
          <w:sz w:val="20"/>
        </w:rPr>
        <w:t xml:space="preserve"> </w:t>
      </w:r>
      <w:r>
        <w:rPr>
          <w:sz w:val="20"/>
        </w:rPr>
        <w:t>not</w:t>
      </w:r>
      <w:r>
        <w:rPr>
          <w:spacing w:val="-3"/>
          <w:sz w:val="20"/>
        </w:rPr>
        <w:t xml:space="preserve"> </w:t>
      </w:r>
      <w:r>
        <w:rPr>
          <w:sz w:val="20"/>
        </w:rPr>
        <w:t>possible,</w:t>
      </w:r>
      <w:r>
        <w:rPr>
          <w:spacing w:val="-3"/>
          <w:sz w:val="20"/>
        </w:rPr>
        <w:t xml:space="preserve"> </w:t>
      </w:r>
      <w:r>
        <w:rPr>
          <w:sz w:val="20"/>
        </w:rPr>
        <w:t>a</w:t>
      </w:r>
      <w:r>
        <w:rPr>
          <w:spacing w:val="-4"/>
          <w:sz w:val="20"/>
        </w:rPr>
        <w:t xml:space="preserve"> </w:t>
      </w:r>
      <w:r>
        <w:rPr>
          <w:sz w:val="20"/>
        </w:rPr>
        <w:t>grasping</w:t>
      </w:r>
      <w:r>
        <w:rPr>
          <w:spacing w:val="-4"/>
          <w:sz w:val="20"/>
        </w:rPr>
        <w:t xml:space="preserve"> </w:t>
      </w:r>
      <w:r>
        <w:rPr>
          <w:sz w:val="20"/>
        </w:rPr>
        <w:t>device (such as a grab rail) shall be provided to assist workers in mounting and dismounting the ladder.</w:t>
      </w:r>
    </w:p>
    <w:p w14:paraId="5BAAB0B7" w14:textId="77777777" w:rsidR="00726659" w:rsidRDefault="000F0732">
      <w:pPr>
        <w:pStyle w:val="ListParagraph"/>
        <w:numPr>
          <w:ilvl w:val="1"/>
          <w:numId w:val="224"/>
        </w:numPr>
        <w:tabs>
          <w:tab w:val="left" w:pos="2158"/>
          <w:tab w:val="left" w:pos="2160"/>
        </w:tabs>
        <w:spacing w:line="360" w:lineRule="auto"/>
        <w:ind w:right="1076"/>
        <w:rPr>
          <w:sz w:val="20"/>
        </w:rPr>
      </w:pPr>
      <w:r>
        <w:rPr>
          <w:sz w:val="20"/>
        </w:rPr>
        <w:t>In no case shall the length of the ladder be such that ladder deflection</w:t>
      </w:r>
      <w:r>
        <w:rPr>
          <w:spacing w:val="-4"/>
          <w:sz w:val="20"/>
        </w:rPr>
        <w:t xml:space="preserve"> </w:t>
      </w:r>
      <w:r>
        <w:rPr>
          <w:sz w:val="20"/>
        </w:rPr>
        <w:t>under</w:t>
      </w:r>
      <w:r>
        <w:rPr>
          <w:spacing w:val="-3"/>
          <w:sz w:val="20"/>
        </w:rPr>
        <w:t xml:space="preserve"> </w:t>
      </w:r>
      <w:r>
        <w:rPr>
          <w:sz w:val="20"/>
        </w:rPr>
        <w:t>a</w:t>
      </w:r>
      <w:r>
        <w:rPr>
          <w:spacing w:val="-4"/>
          <w:sz w:val="20"/>
        </w:rPr>
        <w:t xml:space="preserve"> </w:t>
      </w:r>
      <w:r>
        <w:rPr>
          <w:sz w:val="20"/>
        </w:rPr>
        <w:t>load</w:t>
      </w:r>
      <w:r>
        <w:rPr>
          <w:spacing w:val="-4"/>
          <w:sz w:val="20"/>
        </w:rPr>
        <w:t xml:space="preserve"> </w:t>
      </w:r>
      <w:r>
        <w:rPr>
          <w:sz w:val="20"/>
        </w:rPr>
        <w:t>would,</w:t>
      </w:r>
      <w:r>
        <w:rPr>
          <w:spacing w:val="-4"/>
          <w:sz w:val="20"/>
        </w:rPr>
        <w:t xml:space="preserve"> </w:t>
      </w:r>
      <w:r>
        <w:rPr>
          <w:sz w:val="20"/>
        </w:rPr>
        <w:t>by</w:t>
      </w:r>
      <w:r>
        <w:rPr>
          <w:spacing w:val="-4"/>
          <w:sz w:val="20"/>
        </w:rPr>
        <w:t xml:space="preserve"> </w:t>
      </w:r>
      <w:r>
        <w:rPr>
          <w:sz w:val="20"/>
        </w:rPr>
        <w:t>itself,</w:t>
      </w:r>
      <w:r>
        <w:rPr>
          <w:spacing w:val="-4"/>
          <w:sz w:val="20"/>
        </w:rPr>
        <w:t xml:space="preserve"> </w:t>
      </w:r>
      <w:r>
        <w:rPr>
          <w:sz w:val="20"/>
        </w:rPr>
        <w:t>cause</w:t>
      </w:r>
      <w:r>
        <w:rPr>
          <w:spacing w:val="-4"/>
          <w:sz w:val="20"/>
        </w:rPr>
        <w:t xml:space="preserve"> </w:t>
      </w:r>
      <w:r>
        <w:rPr>
          <w:sz w:val="20"/>
        </w:rPr>
        <w:t>the</w:t>
      </w:r>
      <w:r>
        <w:rPr>
          <w:spacing w:val="-4"/>
          <w:sz w:val="20"/>
        </w:rPr>
        <w:t xml:space="preserve"> </w:t>
      </w:r>
      <w:r>
        <w:rPr>
          <w:sz w:val="20"/>
        </w:rPr>
        <w:t>ladder</w:t>
      </w:r>
      <w:r>
        <w:rPr>
          <w:spacing w:val="-4"/>
          <w:sz w:val="20"/>
        </w:rPr>
        <w:t xml:space="preserve"> </w:t>
      </w:r>
      <w:r>
        <w:rPr>
          <w:sz w:val="20"/>
        </w:rPr>
        <w:t>to</w:t>
      </w:r>
      <w:r>
        <w:rPr>
          <w:spacing w:val="-4"/>
          <w:sz w:val="20"/>
        </w:rPr>
        <w:t xml:space="preserve"> </w:t>
      </w:r>
      <w:r>
        <w:rPr>
          <w:sz w:val="20"/>
        </w:rPr>
        <w:t>slip from its support.</w:t>
      </w:r>
    </w:p>
    <w:p w14:paraId="3E4A3E90" w14:textId="77777777" w:rsidR="00726659" w:rsidRDefault="000F0732">
      <w:pPr>
        <w:pStyle w:val="ListParagraph"/>
        <w:numPr>
          <w:ilvl w:val="0"/>
          <w:numId w:val="224"/>
        </w:numPr>
        <w:tabs>
          <w:tab w:val="left" w:pos="1798"/>
          <w:tab w:val="left" w:pos="1800"/>
        </w:tabs>
        <w:spacing w:before="160" w:line="360" w:lineRule="auto"/>
        <w:ind w:right="1316"/>
        <w:rPr>
          <w:sz w:val="20"/>
        </w:rPr>
      </w:pPr>
      <w:r>
        <w:rPr>
          <w:sz w:val="20"/>
        </w:rPr>
        <w:t>Ladders</w:t>
      </w:r>
      <w:r>
        <w:rPr>
          <w:spacing w:val="-4"/>
          <w:sz w:val="20"/>
        </w:rPr>
        <w:t xml:space="preserve"> </w:t>
      </w:r>
      <w:r>
        <w:rPr>
          <w:sz w:val="20"/>
        </w:rPr>
        <w:t>shall</w:t>
      </w:r>
      <w:r>
        <w:rPr>
          <w:spacing w:val="-4"/>
          <w:sz w:val="20"/>
        </w:rPr>
        <w:t xml:space="preserve"> </w:t>
      </w:r>
      <w:r>
        <w:rPr>
          <w:sz w:val="20"/>
        </w:rPr>
        <w:t>be</w:t>
      </w:r>
      <w:r>
        <w:rPr>
          <w:spacing w:val="-3"/>
          <w:sz w:val="20"/>
        </w:rPr>
        <w:t xml:space="preserve"> </w:t>
      </w:r>
      <w:r>
        <w:rPr>
          <w:sz w:val="20"/>
        </w:rPr>
        <w:t>inspected</w:t>
      </w:r>
      <w:r>
        <w:rPr>
          <w:spacing w:val="-3"/>
          <w:sz w:val="20"/>
        </w:rPr>
        <w:t xml:space="preserve"> </w:t>
      </w:r>
      <w:r>
        <w:rPr>
          <w:sz w:val="20"/>
        </w:rPr>
        <w:t>for</w:t>
      </w:r>
      <w:r>
        <w:rPr>
          <w:spacing w:val="-4"/>
          <w:sz w:val="20"/>
        </w:rPr>
        <w:t xml:space="preserve"> </w:t>
      </w:r>
      <w:r>
        <w:rPr>
          <w:sz w:val="20"/>
        </w:rPr>
        <w:t>visible</w:t>
      </w:r>
      <w:r>
        <w:rPr>
          <w:spacing w:val="-4"/>
          <w:sz w:val="20"/>
        </w:rPr>
        <w:t xml:space="preserve"> </w:t>
      </w:r>
      <w:r>
        <w:rPr>
          <w:sz w:val="20"/>
        </w:rPr>
        <w:t>defects</w:t>
      </w:r>
      <w:r>
        <w:rPr>
          <w:spacing w:val="-3"/>
          <w:sz w:val="20"/>
        </w:rPr>
        <w:t xml:space="preserve"> </w:t>
      </w:r>
      <w:proofErr w:type="gramStart"/>
      <w:r>
        <w:rPr>
          <w:sz w:val="20"/>
        </w:rPr>
        <w:t>on</w:t>
      </w:r>
      <w:r>
        <w:rPr>
          <w:spacing w:val="-4"/>
          <w:sz w:val="20"/>
        </w:rPr>
        <w:t xml:space="preserve"> </w:t>
      </w:r>
      <w:r>
        <w:rPr>
          <w:sz w:val="20"/>
        </w:rPr>
        <w:t>a</w:t>
      </w:r>
      <w:r>
        <w:rPr>
          <w:spacing w:val="-4"/>
          <w:sz w:val="20"/>
        </w:rPr>
        <w:t xml:space="preserve"> </w:t>
      </w:r>
      <w:r>
        <w:rPr>
          <w:sz w:val="20"/>
        </w:rPr>
        <w:t>daily</w:t>
      </w:r>
      <w:r>
        <w:rPr>
          <w:spacing w:val="-4"/>
          <w:sz w:val="20"/>
        </w:rPr>
        <w:t xml:space="preserve"> </w:t>
      </w:r>
      <w:r>
        <w:rPr>
          <w:sz w:val="20"/>
        </w:rPr>
        <w:t>basis</w:t>
      </w:r>
      <w:proofErr w:type="gramEnd"/>
      <w:r>
        <w:rPr>
          <w:spacing w:val="-4"/>
          <w:sz w:val="20"/>
        </w:rPr>
        <w:t xml:space="preserve"> </w:t>
      </w:r>
      <w:r>
        <w:rPr>
          <w:sz w:val="20"/>
        </w:rPr>
        <w:t>and after any occurrence that could affect their safe use. Broken or damaged ladders shall be immediately tagged "DO NOT USE," or with similar wording, and withdrawn from service until restored to a condition meeting their original design.</w:t>
      </w:r>
    </w:p>
    <w:p w14:paraId="414EEB3C" w14:textId="77777777" w:rsidR="00726659" w:rsidRDefault="000F0732">
      <w:pPr>
        <w:pStyle w:val="Heading1"/>
        <w:numPr>
          <w:ilvl w:val="1"/>
          <w:numId w:val="225"/>
        </w:numPr>
        <w:tabs>
          <w:tab w:val="left" w:pos="1797"/>
        </w:tabs>
        <w:ind w:left="1797" w:hanging="717"/>
      </w:pPr>
      <w:bookmarkStart w:id="25" w:name="_bookmark25"/>
      <w:bookmarkEnd w:id="25"/>
      <w:r>
        <w:lastRenderedPageBreak/>
        <w:t>FLOOR</w:t>
      </w:r>
      <w:r>
        <w:rPr>
          <w:spacing w:val="-3"/>
        </w:rPr>
        <w:t xml:space="preserve"> </w:t>
      </w:r>
      <w:r>
        <w:t>&amp;</w:t>
      </w:r>
      <w:r>
        <w:rPr>
          <w:spacing w:val="-3"/>
        </w:rPr>
        <w:t xml:space="preserve"> </w:t>
      </w:r>
      <w:r>
        <w:t>WALL</w:t>
      </w:r>
      <w:r>
        <w:rPr>
          <w:spacing w:val="-3"/>
        </w:rPr>
        <w:t xml:space="preserve"> </w:t>
      </w:r>
      <w:r>
        <w:rPr>
          <w:spacing w:val="-2"/>
        </w:rPr>
        <w:t>OPENINGS</w:t>
      </w:r>
    </w:p>
    <w:p w14:paraId="0BA33D3C" w14:textId="77777777" w:rsidR="00726659" w:rsidRDefault="000F0732">
      <w:pPr>
        <w:pStyle w:val="ListParagraph"/>
        <w:numPr>
          <w:ilvl w:val="2"/>
          <w:numId w:val="225"/>
        </w:numPr>
        <w:tabs>
          <w:tab w:val="left" w:pos="1798"/>
          <w:tab w:val="left" w:pos="1800"/>
        </w:tabs>
        <w:spacing w:before="163" w:line="360" w:lineRule="auto"/>
        <w:ind w:right="836"/>
        <w:rPr>
          <w:sz w:val="20"/>
        </w:rPr>
      </w:pPr>
      <w:r>
        <w:rPr>
          <w:sz w:val="20"/>
        </w:rPr>
        <w:t>All</w:t>
      </w:r>
      <w:r>
        <w:rPr>
          <w:spacing w:val="-3"/>
          <w:sz w:val="20"/>
        </w:rPr>
        <w:t xml:space="preserve"> </w:t>
      </w:r>
      <w:r>
        <w:rPr>
          <w:sz w:val="20"/>
        </w:rPr>
        <w:t>floor</w:t>
      </w:r>
      <w:r>
        <w:rPr>
          <w:spacing w:val="-3"/>
          <w:sz w:val="20"/>
        </w:rPr>
        <w:t xml:space="preserve"> </w:t>
      </w:r>
      <w:r>
        <w:rPr>
          <w:sz w:val="20"/>
        </w:rPr>
        <w:t>and</w:t>
      </w:r>
      <w:r>
        <w:rPr>
          <w:spacing w:val="-3"/>
          <w:sz w:val="20"/>
        </w:rPr>
        <w:t xml:space="preserve"> </w:t>
      </w:r>
      <w:r>
        <w:rPr>
          <w:sz w:val="20"/>
        </w:rPr>
        <w:t>wall</w:t>
      </w:r>
      <w:r>
        <w:rPr>
          <w:spacing w:val="-3"/>
          <w:sz w:val="20"/>
        </w:rPr>
        <w:t xml:space="preserve"> </w:t>
      </w:r>
      <w:r>
        <w:rPr>
          <w:sz w:val="20"/>
        </w:rPr>
        <w:t>openings</w:t>
      </w:r>
      <w:r>
        <w:rPr>
          <w:spacing w:val="-3"/>
          <w:sz w:val="20"/>
        </w:rPr>
        <w:t xml:space="preserve"> </w:t>
      </w:r>
      <w:r>
        <w:rPr>
          <w:sz w:val="20"/>
        </w:rPr>
        <w:t>shall</w:t>
      </w:r>
      <w:r>
        <w:rPr>
          <w:spacing w:val="-3"/>
          <w:sz w:val="20"/>
        </w:rPr>
        <w:t xml:space="preserve"> </w:t>
      </w:r>
      <w:r>
        <w:rPr>
          <w:sz w:val="20"/>
        </w:rPr>
        <w:t>comply</w:t>
      </w:r>
      <w:r>
        <w:rPr>
          <w:spacing w:val="-3"/>
          <w:sz w:val="20"/>
        </w:rPr>
        <w:t xml:space="preserve"> </w:t>
      </w:r>
      <w:r>
        <w:rPr>
          <w:sz w:val="20"/>
        </w:rPr>
        <w:t>with</w:t>
      </w:r>
      <w:r>
        <w:rPr>
          <w:spacing w:val="-2"/>
          <w:sz w:val="20"/>
        </w:rPr>
        <w:t xml:space="preserve"> </w:t>
      </w:r>
      <w:r>
        <w:rPr>
          <w:sz w:val="20"/>
        </w:rPr>
        <w:t>29</w:t>
      </w:r>
      <w:r>
        <w:rPr>
          <w:spacing w:val="-3"/>
          <w:sz w:val="20"/>
        </w:rPr>
        <w:t xml:space="preserve"> </w:t>
      </w:r>
      <w:r>
        <w:rPr>
          <w:sz w:val="20"/>
        </w:rPr>
        <w:t>CFR</w:t>
      </w:r>
      <w:r>
        <w:rPr>
          <w:spacing w:val="-3"/>
          <w:sz w:val="20"/>
        </w:rPr>
        <w:t xml:space="preserve"> </w:t>
      </w:r>
      <w:r>
        <w:rPr>
          <w:sz w:val="20"/>
        </w:rPr>
        <w:t>1926</w:t>
      </w:r>
      <w:r>
        <w:rPr>
          <w:spacing w:val="-3"/>
          <w:sz w:val="20"/>
        </w:rPr>
        <w:t xml:space="preserve"> </w:t>
      </w:r>
      <w:r>
        <w:rPr>
          <w:sz w:val="20"/>
        </w:rPr>
        <w:t>Subpart</w:t>
      </w:r>
      <w:r>
        <w:rPr>
          <w:spacing w:val="-2"/>
          <w:sz w:val="20"/>
        </w:rPr>
        <w:t xml:space="preserve"> </w:t>
      </w:r>
      <w:r>
        <w:rPr>
          <w:sz w:val="20"/>
        </w:rPr>
        <w:t>M</w:t>
      </w:r>
      <w:r>
        <w:rPr>
          <w:spacing w:val="-3"/>
          <w:sz w:val="20"/>
        </w:rPr>
        <w:t xml:space="preserve"> </w:t>
      </w:r>
      <w:r>
        <w:rPr>
          <w:sz w:val="20"/>
        </w:rPr>
        <w:t>and EM 385-1-1.</w:t>
      </w:r>
    </w:p>
    <w:p w14:paraId="1070D182" w14:textId="77777777" w:rsidR="00726659" w:rsidRDefault="000F0732">
      <w:pPr>
        <w:pStyle w:val="ListParagraph"/>
        <w:numPr>
          <w:ilvl w:val="2"/>
          <w:numId w:val="225"/>
        </w:numPr>
        <w:tabs>
          <w:tab w:val="left" w:pos="1798"/>
          <w:tab w:val="left" w:pos="1800"/>
        </w:tabs>
        <w:spacing w:before="160" w:line="360" w:lineRule="auto"/>
        <w:ind w:right="836"/>
        <w:rPr>
          <w:sz w:val="20"/>
        </w:rPr>
      </w:pPr>
      <w:r>
        <w:rPr>
          <w:sz w:val="20"/>
        </w:rPr>
        <w:t>Floor</w:t>
      </w:r>
      <w:r>
        <w:rPr>
          <w:spacing w:val="-3"/>
          <w:sz w:val="20"/>
        </w:rPr>
        <w:t xml:space="preserve"> </w:t>
      </w:r>
      <w:r>
        <w:rPr>
          <w:sz w:val="20"/>
        </w:rPr>
        <w:t>and</w:t>
      </w:r>
      <w:r>
        <w:rPr>
          <w:spacing w:val="-4"/>
          <w:sz w:val="20"/>
        </w:rPr>
        <w:t xml:space="preserve"> </w:t>
      </w:r>
      <w:r>
        <w:rPr>
          <w:sz w:val="20"/>
        </w:rPr>
        <w:t>roof</w:t>
      </w:r>
      <w:r>
        <w:rPr>
          <w:spacing w:val="-3"/>
          <w:sz w:val="20"/>
        </w:rPr>
        <w:t xml:space="preserve"> </w:t>
      </w:r>
      <w:r>
        <w:rPr>
          <w:sz w:val="20"/>
        </w:rPr>
        <w:t>holes/openings</w:t>
      </w:r>
      <w:r>
        <w:rPr>
          <w:spacing w:val="-4"/>
          <w:sz w:val="20"/>
        </w:rPr>
        <w:t xml:space="preserve"> </w:t>
      </w:r>
      <w:r>
        <w:rPr>
          <w:sz w:val="20"/>
        </w:rPr>
        <w:t>are</w:t>
      </w:r>
      <w:r>
        <w:rPr>
          <w:spacing w:val="-4"/>
          <w:sz w:val="20"/>
        </w:rPr>
        <w:t xml:space="preserve"> </w:t>
      </w:r>
      <w:r>
        <w:rPr>
          <w:sz w:val="20"/>
        </w:rPr>
        <w:t>any</w:t>
      </w:r>
      <w:r>
        <w:rPr>
          <w:spacing w:val="-4"/>
          <w:sz w:val="20"/>
        </w:rPr>
        <w:t xml:space="preserve"> </w:t>
      </w:r>
      <w:r>
        <w:rPr>
          <w:sz w:val="20"/>
        </w:rPr>
        <w:t>that</w:t>
      </w:r>
      <w:r>
        <w:rPr>
          <w:spacing w:val="-4"/>
          <w:sz w:val="20"/>
        </w:rPr>
        <w:t xml:space="preserve"> </w:t>
      </w:r>
      <w:r>
        <w:rPr>
          <w:sz w:val="20"/>
        </w:rPr>
        <w:t>measure</w:t>
      </w:r>
      <w:r>
        <w:rPr>
          <w:spacing w:val="-4"/>
          <w:sz w:val="20"/>
        </w:rPr>
        <w:t xml:space="preserve"> </w:t>
      </w:r>
      <w:r>
        <w:rPr>
          <w:sz w:val="20"/>
        </w:rPr>
        <w:t>over</w:t>
      </w:r>
      <w:r>
        <w:rPr>
          <w:spacing w:val="-3"/>
          <w:sz w:val="20"/>
        </w:rPr>
        <w:t xml:space="preserve"> </w:t>
      </w:r>
      <w:r>
        <w:rPr>
          <w:sz w:val="20"/>
        </w:rPr>
        <w:t>2</w:t>
      </w:r>
      <w:r>
        <w:rPr>
          <w:spacing w:val="-4"/>
          <w:sz w:val="20"/>
        </w:rPr>
        <w:t xml:space="preserve"> </w:t>
      </w:r>
      <w:r>
        <w:rPr>
          <w:sz w:val="20"/>
        </w:rPr>
        <w:t>in</w:t>
      </w:r>
      <w:r>
        <w:rPr>
          <w:spacing w:val="-4"/>
          <w:sz w:val="20"/>
        </w:rPr>
        <w:t xml:space="preserve"> </w:t>
      </w:r>
      <w:r>
        <w:rPr>
          <w:sz w:val="20"/>
        </w:rPr>
        <w:t>(51</w:t>
      </w:r>
      <w:r>
        <w:rPr>
          <w:spacing w:val="-3"/>
          <w:sz w:val="20"/>
        </w:rPr>
        <w:t xml:space="preserve"> </w:t>
      </w:r>
      <w:r>
        <w:rPr>
          <w:sz w:val="20"/>
        </w:rPr>
        <w:t>mm)</w:t>
      </w:r>
      <w:r>
        <w:rPr>
          <w:spacing w:val="-4"/>
          <w:sz w:val="20"/>
        </w:rPr>
        <w:t xml:space="preserve"> </w:t>
      </w:r>
      <w:r>
        <w:rPr>
          <w:sz w:val="20"/>
        </w:rPr>
        <w:t>in any direction of a walking/working surface which persons may trip or fall into or where objects may fall to the level below. Skylights located in floors or roofs are considered floor or roof hole/openings.</w:t>
      </w:r>
    </w:p>
    <w:p w14:paraId="5322303B" w14:textId="77777777" w:rsidR="00726659" w:rsidRDefault="000F0732">
      <w:pPr>
        <w:pStyle w:val="ListParagraph"/>
        <w:numPr>
          <w:ilvl w:val="2"/>
          <w:numId w:val="225"/>
        </w:numPr>
        <w:tabs>
          <w:tab w:val="left" w:pos="1798"/>
          <w:tab w:val="left" w:pos="1800"/>
        </w:tabs>
        <w:spacing w:before="160" w:line="360" w:lineRule="auto"/>
        <w:ind w:right="1076"/>
        <w:rPr>
          <w:sz w:val="20"/>
        </w:rPr>
      </w:pPr>
      <w:r>
        <w:rPr>
          <w:sz w:val="20"/>
        </w:rPr>
        <w:t>All</w:t>
      </w:r>
      <w:r>
        <w:rPr>
          <w:spacing w:val="-4"/>
          <w:sz w:val="20"/>
        </w:rPr>
        <w:t xml:space="preserve"> </w:t>
      </w:r>
      <w:proofErr w:type="gramStart"/>
      <w:r>
        <w:rPr>
          <w:sz w:val="20"/>
        </w:rPr>
        <w:t>floor</w:t>
      </w:r>
      <w:proofErr w:type="gramEnd"/>
      <w:r>
        <w:rPr>
          <w:sz w:val="20"/>
        </w:rPr>
        <w:t>,</w:t>
      </w:r>
      <w:r>
        <w:rPr>
          <w:spacing w:val="-4"/>
          <w:sz w:val="20"/>
        </w:rPr>
        <w:t xml:space="preserve"> </w:t>
      </w:r>
      <w:r>
        <w:rPr>
          <w:sz w:val="20"/>
        </w:rPr>
        <w:t>roof</w:t>
      </w:r>
      <w:r>
        <w:rPr>
          <w:spacing w:val="-3"/>
          <w:sz w:val="20"/>
        </w:rPr>
        <w:t xml:space="preserve"> </w:t>
      </w:r>
      <w:r>
        <w:rPr>
          <w:sz w:val="20"/>
        </w:rPr>
        <w:t>openings</w:t>
      </w:r>
      <w:r>
        <w:rPr>
          <w:spacing w:val="-3"/>
          <w:sz w:val="20"/>
        </w:rPr>
        <w:t xml:space="preserve"> </w:t>
      </w:r>
      <w:r>
        <w:rPr>
          <w:sz w:val="20"/>
        </w:rPr>
        <w:t>or</w:t>
      </w:r>
      <w:r>
        <w:rPr>
          <w:spacing w:val="-4"/>
          <w:sz w:val="20"/>
        </w:rPr>
        <w:t xml:space="preserve"> </w:t>
      </w:r>
      <w:proofErr w:type="gramStart"/>
      <w:r>
        <w:rPr>
          <w:sz w:val="20"/>
        </w:rPr>
        <w:t>hole</w:t>
      </w:r>
      <w:proofErr w:type="gramEnd"/>
      <w:r>
        <w:rPr>
          <w:spacing w:val="-4"/>
          <w:sz w:val="20"/>
        </w:rPr>
        <w:t xml:space="preserve"> </w:t>
      </w:r>
      <w:r>
        <w:rPr>
          <w:sz w:val="20"/>
        </w:rPr>
        <w:t>into</w:t>
      </w:r>
      <w:r>
        <w:rPr>
          <w:spacing w:val="-4"/>
          <w:sz w:val="20"/>
        </w:rPr>
        <w:t xml:space="preserve"> </w:t>
      </w:r>
      <w:r>
        <w:rPr>
          <w:sz w:val="20"/>
        </w:rPr>
        <w:t>which</w:t>
      </w:r>
      <w:r>
        <w:rPr>
          <w:spacing w:val="-4"/>
          <w:sz w:val="20"/>
        </w:rPr>
        <w:t xml:space="preserve"> </w:t>
      </w:r>
      <w:r>
        <w:rPr>
          <w:sz w:val="20"/>
        </w:rPr>
        <w:t>a</w:t>
      </w:r>
      <w:r>
        <w:rPr>
          <w:spacing w:val="-3"/>
          <w:sz w:val="20"/>
        </w:rPr>
        <w:t xml:space="preserve"> </w:t>
      </w:r>
      <w:r>
        <w:rPr>
          <w:sz w:val="20"/>
        </w:rPr>
        <w:t>person</w:t>
      </w:r>
      <w:r>
        <w:rPr>
          <w:spacing w:val="-4"/>
          <w:sz w:val="20"/>
        </w:rPr>
        <w:t xml:space="preserve"> </w:t>
      </w:r>
      <w:r>
        <w:rPr>
          <w:sz w:val="20"/>
        </w:rPr>
        <w:t>can</w:t>
      </w:r>
      <w:r>
        <w:rPr>
          <w:spacing w:val="-3"/>
          <w:sz w:val="20"/>
        </w:rPr>
        <w:t xml:space="preserve"> </w:t>
      </w:r>
      <w:r>
        <w:rPr>
          <w:sz w:val="20"/>
        </w:rPr>
        <w:t>accidentally walk</w:t>
      </w:r>
      <w:r>
        <w:rPr>
          <w:spacing w:val="-4"/>
          <w:sz w:val="20"/>
        </w:rPr>
        <w:t xml:space="preserve"> </w:t>
      </w:r>
      <w:r>
        <w:rPr>
          <w:sz w:val="20"/>
        </w:rPr>
        <w:t>or</w:t>
      </w:r>
      <w:r>
        <w:rPr>
          <w:spacing w:val="-4"/>
          <w:sz w:val="20"/>
        </w:rPr>
        <w:t xml:space="preserve"> </w:t>
      </w:r>
      <w:r>
        <w:rPr>
          <w:sz w:val="20"/>
        </w:rPr>
        <w:t>fall</w:t>
      </w:r>
      <w:r>
        <w:rPr>
          <w:spacing w:val="-4"/>
          <w:sz w:val="20"/>
        </w:rPr>
        <w:t xml:space="preserve"> </w:t>
      </w:r>
      <w:r>
        <w:rPr>
          <w:sz w:val="20"/>
        </w:rPr>
        <w:t>through</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guarded</w:t>
      </w:r>
      <w:r>
        <w:rPr>
          <w:spacing w:val="-4"/>
          <w:sz w:val="20"/>
        </w:rPr>
        <w:t xml:space="preserve"> </w:t>
      </w:r>
      <w:r>
        <w:rPr>
          <w:sz w:val="20"/>
        </w:rPr>
        <w:t>either</w:t>
      </w:r>
      <w:r>
        <w:rPr>
          <w:spacing w:val="-3"/>
          <w:sz w:val="20"/>
        </w:rPr>
        <w:t xml:space="preserve"> </w:t>
      </w:r>
      <w:r>
        <w:rPr>
          <w:sz w:val="20"/>
        </w:rPr>
        <w:t>by</w:t>
      </w:r>
      <w:r>
        <w:rPr>
          <w:spacing w:val="-4"/>
          <w:sz w:val="20"/>
        </w:rPr>
        <w:t xml:space="preserve"> </w:t>
      </w:r>
      <w:r>
        <w:rPr>
          <w:sz w:val="20"/>
        </w:rPr>
        <w:t>a</w:t>
      </w:r>
      <w:r>
        <w:rPr>
          <w:spacing w:val="-4"/>
          <w:sz w:val="20"/>
        </w:rPr>
        <w:t xml:space="preserve"> </w:t>
      </w:r>
      <w:r>
        <w:rPr>
          <w:sz w:val="20"/>
        </w:rPr>
        <w:t>railing</w:t>
      </w:r>
      <w:r>
        <w:rPr>
          <w:spacing w:val="-4"/>
          <w:sz w:val="20"/>
        </w:rPr>
        <w:t xml:space="preserve"> </w:t>
      </w:r>
      <w:r>
        <w:rPr>
          <w:sz w:val="20"/>
        </w:rPr>
        <w:t>system</w:t>
      </w:r>
      <w:r>
        <w:rPr>
          <w:spacing w:val="-3"/>
          <w:sz w:val="20"/>
        </w:rPr>
        <w:t xml:space="preserve"> </w:t>
      </w:r>
      <w:r>
        <w:rPr>
          <w:sz w:val="20"/>
        </w:rPr>
        <w:t>with toe boards along all exposed sides or a load-bearing cover. When the cover is not in place, the opening or hole shall be protected by a removable guardrail system or shall be attended when the guarding system has been removed, or other fall protection system.</w:t>
      </w:r>
    </w:p>
    <w:p w14:paraId="61A136A0" w14:textId="77777777" w:rsidR="00726659" w:rsidRDefault="000F0732">
      <w:pPr>
        <w:pStyle w:val="ListParagraph"/>
        <w:numPr>
          <w:ilvl w:val="3"/>
          <w:numId w:val="225"/>
        </w:numPr>
        <w:tabs>
          <w:tab w:val="left" w:pos="2158"/>
          <w:tab w:val="left" w:pos="2160"/>
        </w:tabs>
        <w:spacing w:before="160" w:line="360" w:lineRule="auto"/>
        <w:ind w:right="1316"/>
        <w:rPr>
          <w:sz w:val="20"/>
        </w:rPr>
      </w:pPr>
      <w:r>
        <w:rPr>
          <w:sz w:val="20"/>
        </w:rPr>
        <w:t>Covers</w:t>
      </w:r>
      <w:r>
        <w:rPr>
          <w:spacing w:val="-4"/>
          <w:sz w:val="20"/>
        </w:rPr>
        <w:t xml:space="preserve"> </w:t>
      </w:r>
      <w:r>
        <w:rPr>
          <w:sz w:val="20"/>
        </w:rPr>
        <w:t>shall</w:t>
      </w:r>
      <w:r>
        <w:rPr>
          <w:spacing w:val="-5"/>
          <w:sz w:val="20"/>
        </w:rPr>
        <w:t xml:space="preserve"> </w:t>
      </w:r>
      <w:r>
        <w:rPr>
          <w:sz w:val="20"/>
        </w:rPr>
        <w:t>be</w:t>
      </w:r>
      <w:r>
        <w:rPr>
          <w:spacing w:val="-4"/>
          <w:sz w:val="20"/>
        </w:rPr>
        <w:t xml:space="preserve"> </w:t>
      </w:r>
      <w:r>
        <w:rPr>
          <w:sz w:val="20"/>
        </w:rPr>
        <w:t>capable</w:t>
      </w:r>
      <w:r>
        <w:rPr>
          <w:spacing w:val="-5"/>
          <w:sz w:val="20"/>
        </w:rPr>
        <w:t xml:space="preserve"> </w:t>
      </w:r>
      <w:r>
        <w:rPr>
          <w:sz w:val="20"/>
        </w:rPr>
        <w:t>of</w:t>
      </w:r>
      <w:r>
        <w:rPr>
          <w:spacing w:val="-4"/>
          <w:sz w:val="20"/>
        </w:rPr>
        <w:t xml:space="preserve"> </w:t>
      </w:r>
      <w:r>
        <w:rPr>
          <w:sz w:val="20"/>
        </w:rPr>
        <w:t>supporting,</w:t>
      </w:r>
      <w:r>
        <w:rPr>
          <w:spacing w:val="-5"/>
          <w:sz w:val="20"/>
        </w:rPr>
        <w:t xml:space="preserve"> </w:t>
      </w:r>
      <w:r>
        <w:rPr>
          <w:sz w:val="20"/>
        </w:rPr>
        <w:t>without</w:t>
      </w:r>
      <w:r>
        <w:rPr>
          <w:spacing w:val="-4"/>
          <w:sz w:val="20"/>
        </w:rPr>
        <w:t xml:space="preserve"> </w:t>
      </w:r>
      <w:r>
        <w:rPr>
          <w:sz w:val="20"/>
        </w:rPr>
        <w:t>failure,</w:t>
      </w:r>
      <w:r>
        <w:rPr>
          <w:spacing w:val="-4"/>
          <w:sz w:val="20"/>
        </w:rPr>
        <w:t xml:space="preserve"> </w:t>
      </w:r>
      <w:r>
        <w:rPr>
          <w:sz w:val="20"/>
        </w:rPr>
        <w:t>at</w:t>
      </w:r>
      <w:r>
        <w:rPr>
          <w:spacing w:val="-5"/>
          <w:sz w:val="20"/>
        </w:rPr>
        <w:t xml:space="preserve"> </w:t>
      </w:r>
      <w:r>
        <w:rPr>
          <w:sz w:val="20"/>
        </w:rPr>
        <w:t>least twice</w:t>
      </w:r>
      <w:r>
        <w:rPr>
          <w:spacing w:val="-4"/>
          <w:sz w:val="20"/>
        </w:rPr>
        <w:t xml:space="preserve"> </w:t>
      </w:r>
      <w:r>
        <w:rPr>
          <w:sz w:val="20"/>
        </w:rPr>
        <w:t>the</w:t>
      </w:r>
      <w:r>
        <w:rPr>
          <w:spacing w:val="-5"/>
          <w:sz w:val="20"/>
        </w:rPr>
        <w:t xml:space="preserve"> </w:t>
      </w:r>
      <w:r>
        <w:rPr>
          <w:sz w:val="20"/>
        </w:rPr>
        <w:t>weight</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worker,</w:t>
      </w:r>
      <w:r>
        <w:rPr>
          <w:spacing w:val="-5"/>
          <w:sz w:val="20"/>
        </w:rPr>
        <w:t xml:space="preserve"> </w:t>
      </w:r>
      <w:r>
        <w:rPr>
          <w:sz w:val="20"/>
        </w:rPr>
        <w:t>equipment</w:t>
      </w:r>
      <w:r>
        <w:rPr>
          <w:spacing w:val="-5"/>
          <w:sz w:val="20"/>
        </w:rPr>
        <w:t xml:space="preserve"> </w:t>
      </w:r>
      <w:r>
        <w:rPr>
          <w:sz w:val="20"/>
        </w:rPr>
        <w:t>and</w:t>
      </w:r>
      <w:r>
        <w:rPr>
          <w:spacing w:val="-4"/>
          <w:sz w:val="20"/>
        </w:rPr>
        <w:t xml:space="preserve"> </w:t>
      </w:r>
      <w:r>
        <w:rPr>
          <w:sz w:val="20"/>
        </w:rPr>
        <w:t>material</w:t>
      </w:r>
      <w:r>
        <w:rPr>
          <w:spacing w:val="-4"/>
          <w:sz w:val="20"/>
        </w:rPr>
        <w:t xml:space="preserve"> </w:t>
      </w:r>
      <w:r>
        <w:rPr>
          <w:sz w:val="20"/>
        </w:rPr>
        <w:t>combined.</w:t>
      </w:r>
    </w:p>
    <w:p w14:paraId="00B9873F" w14:textId="77777777" w:rsidR="00726659" w:rsidRDefault="000F0732">
      <w:pPr>
        <w:pStyle w:val="ListParagraph"/>
        <w:numPr>
          <w:ilvl w:val="3"/>
          <w:numId w:val="225"/>
        </w:numPr>
        <w:tabs>
          <w:tab w:val="left" w:pos="2158"/>
          <w:tab w:val="left" w:pos="2160"/>
        </w:tabs>
        <w:spacing w:before="160" w:line="360" w:lineRule="auto"/>
        <w:ind w:right="836"/>
        <w:rPr>
          <w:sz w:val="20"/>
        </w:rPr>
      </w:pPr>
      <w:r>
        <w:rPr>
          <w:sz w:val="20"/>
        </w:rPr>
        <w:t>Covers</w:t>
      </w:r>
      <w:r>
        <w:rPr>
          <w:spacing w:val="-3"/>
          <w:sz w:val="20"/>
        </w:rPr>
        <w:t xml:space="preserve"> </w:t>
      </w:r>
      <w:r>
        <w:rPr>
          <w:sz w:val="20"/>
        </w:rPr>
        <w:t>shall</w:t>
      </w:r>
      <w:r>
        <w:rPr>
          <w:spacing w:val="-4"/>
          <w:sz w:val="20"/>
        </w:rPr>
        <w:t xml:space="preserve"> </w:t>
      </w:r>
      <w:r>
        <w:rPr>
          <w:sz w:val="20"/>
        </w:rPr>
        <w:t>be</w:t>
      </w:r>
      <w:r>
        <w:rPr>
          <w:spacing w:val="-3"/>
          <w:sz w:val="20"/>
        </w:rPr>
        <w:t xml:space="preserve"> </w:t>
      </w:r>
      <w:r>
        <w:rPr>
          <w:sz w:val="20"/>
        </w:rPr>
        <w:t>secured</w:t>
      </w:r>
      <w:r>
        <w:rPr>
          <w:spacing w:val="-4"/>
          <w:sz w:val="20"/>
        </w:rPr>
        <w:t xml:space="preserve"> </w:t>
      </w:r>
      <w:r>
        <w:rPr>
          <w:sz w:val="20"/>
        </w:rPr>
        <w:t>when</w:t>
      </w:r>
      <w:r>
        <w:rPr>
          <w:spacing w:val="-4"/>
          <w:sz w:val="20"/>
        </w:rPr>
        <w:t xml:space="preserve"> </w:t>
      </w:r>
      <w:r>
        <w:rPr>
          <w:sz w:val="20"/>
        </w:rPr>
        <w:t>installed,</w:t>
      </w:r>
      <w:r>
        <w:rPr>
          <w:spacing w:val="-4"/>
          <w:sz w:val="20"/>
        </w:rPr>
        <w:t xml:space="preserve"> </w:t>
      </w:r>
      <w:r>
        <w:rPr>
          <w:sz w:val="20"/>
        </w:rPr>
        <w:t>clearly</w:t>
      </w:r>
      <w:r>
        <w:rPr>
          <w:spacing w:val="-4"/>
          <w:sz w:val="20"/>
        </w:rPr>
        <w:t xml:space="preserve"> </w:t>
      </w:r>
      <w:r>
        <w:rPr>
          <w:sz w:val="20"/>
        </w:rPr>
        <w:t>marked</w:t>
      </w:r>
      <w:r>
        <w:rPr>
          <w:spacing w:val="-3"/>
          <w:sz w:val="20"/>
        </w:rPr>
        <w:t xml:space="preserve"> </w:t>
      </w:r>
      <w:r>
        <w:rPr>
          <w:sz w:val="20"/>
        </w:rPr>
        <w:t>with</w:t>
      </w:r>
      <w:r>
        <w:rPr>
          <w:spacing w:val="-4"/>
          <w:sz w:val="20"/>
        </w:rPr>
        <w:t xml:space="preserve"> </w:t>
      </w:r>
      <w:r>
        <w:rPr>
          <w:sz w:val="20"/>
        </w:rPr>
        <w:t>the</w:t>
      </w:r>
      <w:r>
        <w:rPr>
          <w:spacing w:val="-4"/>
          <w:sz w:val="20"/>
        </w:rPr>
        <w:t xml:space="preserve"> </w:t>
      </w:r>
      <w:r>
        <w:rPr>
          <w:sz w:val="20"/>
        </w:rPr>
        <w:t xml:space="preserve">word “HOLE”, “COVER” or “Danger, Roof Opening-Do Not Remove” or color- coded or equivalent methods (e.g., red or orange “X”). Workers must be made aware of the meaning </w:t>
      </w:r>
      <w:proofErr w:type="gramStart"/>
      <w:r>
        <w:rPr>
          <w:sz w:val="20"/>
        </w:rPr>
        <w:t>for</w:t>
      </w:r>
      <w:proofErr w:type="gramEnd"/>
      <w:r>
        <w:rPr>
          <w:sz w:val="20"/>
        </w:rPr>
        <w:t xml:space="preserve"> color coding and equivalent </w:t>
      </w:r>
      <w:r>
        <w:rPr>
          <w:spacing w:val="-2"/>
          <w:sz w:val="20"/>
        </w:rPr>
        <w:t>methods.</w:t>
      </w:r>
    </w:p>
    <w:p w14:paraId="131B735D" w14:textId="65AB3C36" w:rsidR="00726659" w:rsidRPr="00AD402D" w:rsidRDefault="000F0732" w:rsidP="00AD402D">
      <w:pPr>
        <w:pStyle w:val="ListParagraph"/>
        <w:numPr>
          <w:ilvl w:val="3"/>
          <w:numId w:val="225"/>
        </w:numPr>
        <w:tabs>
          <w:tab w:val="left" w:pos="2158"/>
          <w:tab w:val="left" w:pos="2160"/>
        </w:tabs>
        <w:spacing w:before="160" w:line="360" w:lineRule="auto"/>
        <w:ind w:right="836"/>
        <w:rPr>
          <w:sz w:val="20"/>
        </w:rPr>
      </w:pPr>
      <w:r>
        <w:rPr>
          <w:sz w:val="20"/>
        </w:rPr>
        <w:t>Roofing material, such as roofing membrane, insulation or felts</w:t>
      </w:r>
      <w:r>
        <w:rPr>
          <w:i/>
          <w:sz w:val="20"/>
        </w:rPr>
        <w:t xml:space="preserve">, </w:t>
      </w:r>
      <w:r>
        <w:rPr>
          <w:sz w:val="20"/>
        </w:rPr>
        <w:t>covering or partly covering openings or holes, shall be immediately cut</w:t>
      </w:r>
      <w:r>
        <w:rPr>
          <w:spacing w:val="-4"/>
          <w:sz w:val="20"/>
        </w:rPr>
        <w:t xml:space="preserve"> </w:t>
      </w:r>
      <w:r>
        <w:rPr>
          <w:sz w:val="20"/>
        </w:rPr>
        <w:t>out.</w:t>
      </w:r>
      <w:r>
        <w:rPr>
          <w:spacing w:val="-4"/>
          <w:sz w:val="20"/>
        </w:rPr>
        <w:t xml:space="preserve"> </w:t>
      </w:r>
      <w:r>
        <w:rPr>
          <w:sz w:val="20"/>
        </w:rPr>
        <w:t>No</w:t>
      </w:r>
      <w:r>
        <w:rPr>
          <w:spacing w:val="-4"/>
          <w:sz w:val="20"/>
        </w:rPr>
        <w:t xml:space="preserve"> </w:t>
      </w:r>
      <w:r>
        <w:rPr>
          <w:sz w:val="20"/>
        </w:rPr>
        <w:t>hole</w:t>
      </w:r>
      <w:r>
        <w:rPr>
          <w:spacing w:val="-3"/>
          <w:sz w:val="20"/>
        </w:rPr>
        <w:t xml:space="preserve"> </w:t>
      </w:r>
      <w:r>
        <w:rPr>
          <w:sz w:val="20"/>
        </w:rPr>
        <w:t>or</w:t>
      </w:r>
      <w:r>
        <w:rPr>
          <w:spacing w:val="-4"/>
          <w:sz w:val="20"/>
        </w:rPr>
        <w:t xml:space="preserve"> </w:t>
      </w:r>
      <w:r>
        <w:rPr>
          <w:sz w:val="20"/>
        </w:rPr>
        <w:t>opening</w:t>
      </w:r>
      <w:r>
        <w:rPr>
          <w:spacing w:val="-4"/>
          <w:sz w:val="20"/>
        </w:rPr>
        <w:t xml:space="preserve"> </w:t>
      </w:r>
      <w:r>
        <w:rPr>
          <w:sz w:val="20"/>
        </w:rPr>
        <w:t>shall</w:t>
      </w:r>
      <w:r>
        <w:rPr>
          <w:spacing w:val="-4"/>
          <w:sz w:val="20"/>
        </w:rPr>
        <w:t xml:space="preserve"> </w:t>
      </w:r>
      <w:r>
        <w:rPr>
          <w:sz w:val="20"/>
        </w:rPr>
        <w:t>be</w:t>
      </w:r>
      <w:r>
        <w:rPr>
          <w:spacing w:val="-3"/>
          <w:sz w:val="20"/>
        </w:rPr>
        <w:t xml:space="preserve"> </w:t>
      </w:r>
      <w:r>
        <w:rPr>
          <w:sz w:val="20"/>
        </w:rPr>
        <w:t>left</w:t>
      </w:r>
      <w:r>
        <w:rPr>
          <w:spacing w:val="-4"/>
          <w:sz w:val="20"/>
        </w:rPr>
        <w:t xml:space="preserve"> </w:t>
      </w:r>
      <w:r>
        <w:rPr>
          <w:sz w:val="20"/>
        </w:rPr>
        <w:t>unattended</w:t>
      </w:r>
      <w:r>
        <w:rPr>
          <w:spacing w:val="-4"/>
          <w:sz w:val="20"/>
        </w:rPr>
        <w:t xml:space="preserve"> </w:t>
      </w:r>
      <w:r>
        <w:rPr>
          <w:sz w:val="20"/>
        </w:rPr>
        <w:t>unless</w:t>
      </w:r>
      <w:r>
        <w:rPr>
          <w:spacing w:val="-4"/>
          <w:sz w:val="20"/>
        </w:rPr>
        <w:t xml:space="preserve"> </w:t>
      </w:r>
      <w:r>
        <w:rPr>
          <w:sz w:val="20"/>
        </w:rPr>
        <w:t>covered.</w:t>
      </w:r>
    </w:p>
    <w:p w14:paraId="1F2568D7" w14:textId="77777777" w:rsidR="00726659" w:rsidRDefault="000F0732">
      <w:pPr>
        <w:pStyle w:val="ListParagraph"/>
        <w:numPr>
          <w:ilvl w:val="3"/>
          <w:numId w:val="225"/>
        </w:numPr>
        <w:tabs>
          <w:tab w:val="left" w:pos="2158"/>
          <w:tab w:val="left" w:pos="2160"/>
        </w:tabs>
        <w:spacing w:line="360" w:lineRule="auto"/>
        <w:ind w:right="1076"/>
        <w:rPr>
          <w:sz w:val="20"/>
        </w:rPr>
      </w:pPr>
      <w:r>
        <w:rPr>
          <w:sz w:val="20"/>
        </w:rPr>
        <w:t>Non-load-bearing skylights shall be guarded by a load-bearing skylight</w:t>
      </w:r>
      <w:r>
        <w:rPr>
          <w:spacing w:val="-5"/>
          <w:sz w:val="20"/>
        </w:rPr>
        <w:t xml:space="preserve"> </w:t>
      </w:r>
      <w:r>
        <w:rPr>
          <w:sz w:val="20"/>
        </w:rPr>
        <w:t>screen,</w:t>
      </w:r>
      <w:r>
        <w:rPr>
          <w:spacing w:val="-4"/>
          <w:sz w:val="20"/>
        </w:rPr>
        <w:t xml:space="preserve"> </w:t>
      </w:r>
      <w:r>
        <w:rPr>
          <w:sz w:val="20"/>
        </w:rPr>
        <w:t>cover,</w:t>
      </w:r>
      <w:r>
        <w:rPr>
          <w:spacing w:val="-5"/>
          <w:sz w:val="20"/>
        </w:rPr>
        <w:t xml:space="preserve"> </w:t>
      </w:r>
      <w:r>
        <w:rPr>
          <w:sz w:val="20"/>
        </w:rPr>
        <w:t>or</w:t>
      </w:r>
      <w:r>
        <w:rPr>
          <w:spacing w:val="-4"/>
          <w:sz w:val="20"/>
        </w:rPr>
        <w:t xml:space="preserve"> </w:t>
      </w:r>
      <w:r>
        <w:rPr>
          <w:sz w:val="20"/>
        </w:rPr>
        <w:t>railing</w:t>
      </w:r>
      <w:r>
        <w:rPr>
          <w:spacing w:val="-4"/>
          <w:sz w:val="20"/>
        </w:rPr>
        <w:t xml:space="preserve"> </w:t>
      </w:r>
      <w:r>
        <w:rPr>
          <w:sz w:val="20"/>
        </w:rPr>
        <w:t>system</w:t>
      </w:r>
      <w:r>
        <w:rPr>
          <w:spacing w:val="-5"/>
          <w:sz w:val="20"/>
        </w:rPr>
        <w:t xml:space="preserve"> </w:t>
      </w:r>
      <w:r>
        <w:rPr>
          <w:sz w:val="20"/>
        </w:rPr>
        <w:t>along</w:t>
      </w:r>
      <w:r>
        <w:rPr>
          <w:spacing w:val="-5"/>
          <w:sz w:val="20"/>
        </w:rPr>
        <w:t xml:space="preserve"> </w:t>
      </w:r>
      <w:r>
        <w:rPr>
          <w:sz w:val="20"/>
        </w:rPr>
        <w:t>all</w:t>
      </w:r>
      <w:r>
        <w:rPr>
          <w:spacing w:val="-5"/>
          <w:sz w:val="20"/>
        </w:rPr>
        <w:t xml:space="preserve"> </w:t>
      </w:r>
      <w:r>
        <w:rPr>
          <w:sz w:val="20"/>
        </w:rPr>
        <w:t>exposed</w:t>
      </w:r>
      <w:r>
        <w:rPr>
          <w:spacing w:val="-5"/>
          <w:sz w:val="20"/>
        </w:rPr>
        <w:t xml:space="preserve"> </w:t>
      </w:r>
      <w:r>
        <w:rPr>
          <w:sz w:val="20"/>
        </w:rPr>
        <w:t>sides.</w:t>
      </w:r>
    </w:p>
    <w:p w14:paraId="7933C077" w14:textId="77777777" w:rsidR="00726659" w:rsidRDefault="000F0732">
      <w:pPr>
        <w:pStyle w:val="ListParagraph"/>
        <w:numPr>
          <w:ilvl w:val="3"/>
          <w:numId w:val="225"/>
        </w:numPr>
        <w:tabs>
          <w:tab w:val="left" w:pos="2158"/>
        </w:tabs>
        <w:spacing w:before="160"/>
        <w:ind w:left="2158" w:hanging="358"/>
        <w:rPr>
          <w:sz w:val="20"/>
        </w:rPr>
      </w:pPr>
      <w:r>
        <w:rPr>
          <w:sz w:val="20"/>
        </w:rPr>
        <w:t>Workers</w:t>
      </w:r>
      <w:r>
        <w:rPr>
          <w:spacing w:val="-9"/>
          <w:sz w:val="20"/>
        </w:rPr>
        <w:t xml:space="preserve"> </w:t>
      </w:r>
      <w:r>
        <w:rPr>
          <w:sz w:val="20"/>
        </w:rPr>
        <w:t>are</w:t>
      </w:r>
      <w:r>
        <w:rPr>
          <w:spacing w:val="-6"/>
          <w:sz w:val="20"/>
        </w:rPr>
        <w:t xml:space="preserve"> </w:t>
      </w:r>
      <w:r>
        <w:rPr>
          <w:sz w:val="20"/>
        </w:rPr>
        <w:t>prohibited</w:t>
      </w:r>
      <w:r>
        <w:rPr>
          <w:spacing w:val="-6"/>
          <w:sz w:val="20"/>
        </w:rPr>
        <w:t xml:space="preserve"> </w:t>
      </w:r>
      <w:r>
        <w:rPr>
          <w:sz w:val="20"/>
        </w:rPr>
        <w:t>from</w:t>
      </w:r>
      <w:r>
        <w:rPr>
          <w:spacing w:val="-7"/>
          <w:sz w:val="20"/>
        </w:rPr>
        <w:t xml:space="preserve"> </w:t>
      </w:r>
      <w:r>
        <w:rPr>
          <w:sz w:val="20"/>
        </w:rPr>
        <w:t>standing/walking</w:t>
      </w:r>
      <w:r>
        <w:rPr>
          <w:spacing w:val="-5"/>
          <w:sz w:val="20"/>
        </w:rPr>
        <w:t xml:space="preserve"> </w:t>
      </w:r>
      <w:r>
        <w:rPr>
          <w:sz w:val="20"/>
        </w:rPr>
        <w:t>on</w:t>
      </w:r>
      <w:r>
        <w:rPr>
          <w:spacing w:val="-6"/>
          <w:sz w:val="20"/>
        </w:rPr>
        <w:t xml:space="preserve"> </w:t>
      </w:r>
      <w:r>
        <w:rPr>
          <w:spacing w:val="-2"/>
          <w:sz w:val="20"/>
        </w:rPr>
        <w:t>skylights.</w:t>
      </w:r>
    </w:p>
    <w:p w14:paraId="516B968E" w14:textId="77777777" w:rsidR="00726659" w:rsidRDefault="00726659">
      <w:pPr>
        <w:pStyle w:val="BodyText"/>
        <w:spacing w:before="47"/>
        <w:ind w:left="0" w:firstLine="0"/>
      </w:pPr>
    </w:p>
    <w:p w14:paraId="277BB335" w14:textId="77777777" w:rsidR="00726659" w:rsidRDefault="000F0732">
      <w:pPr>
        <w:pStyle w:val="BodyText"/>
        <w:ind w:left="1080"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4F96C820" w14:textId="77777777" w:rsidR="00726659" w:rsidRDefault="00726659">
      <w:pPr>
        <w:pStyle w:val="BodyText"/>
        <w:jc w:val="center"/>
        <w:sectPr w:rsidR="00726659">
          <w:pgSz w:w="12240" w:h="15840"/>
          <w:pgMar w:top="1780" w:right="720" w:bottom="940" w:left="360" w:header="720" w:footer="747" w:gutter="0"/>
          <w:cols w:space="720"/>
        </w:sectPr>
      </w:pPr>
    </w:p>
    <w:p w14:paraId="66886597" w14:textId="77777777" w:rsidR="00726659" w:rsidRDefault="00726659">
      <w:pPr>
        <w:pStyle w:val="BodyText"/>
        <w:ind w:left="0" w:firstLine="0"/>
      </w:pPr>
    </w:p>
    <w:p w14:paraId="19AE3643" w14:textId="77777777" w:rsidR="00726659" w:rsidRDefault="00726659">
      <w:pPr>
        <w:pStyle w:val="BodyText"/>
        <w:spacing w:before="165"/>
        <w:ind w:left="0" w:firstLine="0"/>
      </w:pPr>
    </w:p>
    <w:p w14:paraId="4B646B1A" w14:textId="77777777" w:rsidR="00726659" w:rsidRDefault="000F0732">
      <w:pPr>
        <w:pStyle w:val="Heading7"/>
        <w:ind w:left="4619" w:right="4257" w:hanging="1"/>
        <w:jc w:val="center"/>
      </w:pPr>
      <w:r>
        <w:t>SECTION 01 42 19 REFERENCE</w:t>
      </w:r>
      <w:r>
        <w:rPr>
          <w:spacing w:val="-32"/>
        </w:rPr>
        <w:t xml:space="preserve"> </w:t>
      </w:r>
      <w:r>
        <w:t>STANDARDS</w:t>
      </w:r>
    </w:p>
    <w:p w14:paraId="666D9837" w14:textId="77777777" w:rsidR="00726659" w:rsidRDefault="00726659">
      <w:pPr>
        <w:pStyle w:val="BodyText"/>
        <w:spacing w:before="13"/>
        <w:ind w:left="0" w:firstLine="0"/>
        <w:rPr>
          <w:b/>
        </w:rPr>
      </w:pPr>
    </w:p>
    <w:p w14:paraId="157552AB" w14:textId="77777777" w:rsidR="00726659" w:rsidRDefault="000F0732">
      <w:pPr>
        <w:pStyle w:val="Heading7"/>
        <w:ind w:left="1080" w:firstLine="0"/>
      </w:pPr>
      <w:r>
        <w:t>PART</w:t>
      </w:r>
      <w:r>
        <w:rPr>
          <w:spacing w:val="-2"/>
        </w:rPr>
        <w:t xml:space="preserve"> </w:t>
      </w:r>
      <w:r>
        <w:t>1</w:t>
      </w:r>
      <w:r>
        <w:rPr>
          <w:spacing w:val="-1"/>
        </w:rPr>
        <w:t xml:space="preserve"> </w:t>
      </w:r>
      <w:r>
        <w:t>-</w:t>
      </w:r>
      <w:r>
        <w:rPr>
          <w:spacing w:val="-2"/>
        </w:rPr>
        <w:t xml:space="preserve"> GENERAL</w:t>
      </w:r>
    </w:p>
    <w:p w14:paraId="50F1380C" w14:textId="77777777" w:rsidR="00726659" w:rsidRDefault="000F0732">
      <w:pPr>
        <w:pStyle w:val="Heading7"/>
        <w:numPr>
          <w:ilvl w:val="1"/>
          <w:numId w:val="223"/>
        </w:numPr>
        <w:tabs>
          <w:tab w:val="left" w:pos="1557"/>
        </w:tabs>
        <w:spacing w:before="156"/>
        <w:ind w:left="1557" w:hanging="477"/>
      </w:pPr>
      <w:r>
        <w:rPr>
          <w:spacing w:val="-2"/>
        </w:rPr>
        <w:t>DESCRIPTION</w:t>
      </w:r>
    </w:p>
    <w:p w14:paraId="50FFFA9A" w14:textId="77777777" w:rsidR="00726659" w:rsidRDefault="000F0732">
      <w:pPr>
        <w:pStyle w:val="BodyText"/>
        <w:spacing w:before="156" w:line="360" w:lineRule="auto"/>
        <w:ind w:right="956" w:firstLine="0"/>
      </w:pPr>
      <w:r>
        <w:t>This section specifies the availability and source of references and standards</w:t>
      </w:r>
      <w:r>
        <w:rPr>
          <w:spacing w:val="-5"/>
        </w:rPr>
        <w:t xml:space="preserve"> </w:t>
      </w:r>
      <w:r>
        <w:t>specified</w:t>
      </w:r>
      <w:r>
        <w:rPr>
          <w:spacing w:val="-5"/>
        </w:rPr>
        <w:t xml:space="preserve"> </w:t>
      </w:r>
      <w:r>
        <w:t>in</w:t>
      </w:r>
      <w:r>
        <w:rPr>
          <w:spacing w:val="-5"/>
        </w:rPr>
        <w:t xml:space="preserve"> </w:t>
      </w:r>
      <w:r>
        <w:t>the</w:t>
      </w:r>
      <w:r>
        <w:rPr>
          <w:spacing w:val="-4"/>
        </w:rPr>
        <w:t xml:space="preserve"> </w:t>
      </w:r>
      <w:r>
        <w:t>project</w:t>
      </w:r>
      <w:r>
        <w:rPr>
          <w:spacing w:val="-4"/>
        </w:rPr>
        <w:t xml:space="preserve"> </w:t>
      </w:r>
      <w:r>
        <w:t>manual</w:t>
      </w:r>
      <w:r>
        <w:rPr>
          <w:spacing w:val="-5"/>
        </w:rPr>
        <w:t xml:space="preserve"> </w:t>
      </w:r>
      <w:r>
        <w:t>under</w:t>
      </w:r>
      <w:r>
        <w:rPr>
          <w:spacing w:val="-5"/>
        </w:rPr>
        <w:t xml:space="preserve"> </w:t>
      </w:r>
      <w:r>
        <w:t>paragraphs</w:t>
      </w:r>
      <w:r>
        <w:rPr>
          <w:spacing w:val="-5"/>
        </w:rPr>
        <w:t xml:space="preserve"> </w:t>
      </w:r>
      <w:r>
        <w:t>APPLICABLE PUBLICATIONS and/or shown on the drawings.</w:t>
      </w:r>
    </w:p>
    <w:p w14:paraId="073DC269" w14:textId="77777777" w:rsidR="00726659" w:rsidRDefault="000F0732">
      <w:pPr>
        <w:pStyle w:val="Heading7"/>
        <w:numPr>
          <w:ilvl w:val="1"/>
          <w:numId w:val="223"/>
        </w:numPr>
        <w:tabs>
          <w:tab w:val="left" w:pos="1557"/>
        </w:tabs>
        <w:spacing w:before="160" w:line="278" w:lineRule="auto"/>
        <w:ind w:left="1080" w:right="1076" w:firstLine="0"/>
      </w:pPr>
      <w:r>
        <w:t>AVAILABILITY OF SPECIFICATIONS LISTED IN THE GSA INDEX OF FEDERAL SPECIFICATIONS,</w:t>
      </w:r>
      <w:r>
        <w:rPr>
          <w:spacing w:val="-5"/>
        </w:rPr>
        <w:t xml:space="preserve"> </w:t>
      </w:r>
      <w:r>
        <w:t>STANDARDS</w:t>
      </w:r>
      <w:r>
        <w:rPr>
          <w:spacing w:val="-5"/>
        </w:rPr>
        <w:t xml:space="preserve"> </w:t>
      </w:r>
      <w:r>
        <w:t>AND</w:t>
      </w:r>
      <w:r>
        <w:rPr>
          <w:spacing w:val="-6"/>
        </w:rPr>
        <w:t xml:space="preserve"> </w:t>
      </w:r>
      <w:r>
        <w:t>COMMERCIAL</w:t>
      </w:r>
      <w:r>
        <w:rPr>
          <w:spacing w:val="-6"/>
        </w:rPr>
        <w:t xml:space="preserve"> </w:t>
      </w:r>
      <w:r>
        <w:t>ITEM</w:t>
      </w:r>
      <w:r>
        <w:rPr>
          <w:spacing w:val="-5"/>
        </w:rPr>
        <w:t xml:space="preserve"> </w:t>
      </w:r>
      <w:r>
        <w:t>DESCRIPTIONS</w:t>
      </w:r>
      <w:r>
        <w:rPr>
          <w:spacing w:val="-6"/>
        </w:rPr>
        <w:t xml:space="preserve"> </w:t>
      </w:r>
      <w:r>
        <w:t>FPMR</w:t>
      </w:r>
      <w:r>
        <w:rPr>
          <w:spacing w:val="-6"/>
        </w:rPr>
        <w:t xml:space="preserve"> </w:t>
      </w:r>
      <w:r>
        <w:t>PART</w:t>
      </w:r>
      <w:r>
        <w:rPr>
          <w:spacing w:val="-6"/>
        </w:rPr>
        <w:t xml:space="preserve"> </w:t>
      </w:r>
      <w:r>
        <w:t>101-29 (FAR 52.211-1) (AUG 1998)</w:t>
      </w:r>
    </w:p>
    <w:p w14:paraId="6757EF2A" w14:textId="77777777" w:rsidR="00726659" w:rsidRDefault="000F0732">
      <w:pPr>
        <w:pStyle w:val="ListParagraph"/>
        <w:numPr>
          <w:ilvl w:val="2"/>
          <w:numId w:val="223"/>
        </w:numPr>
        <w:tabs>
          <w:tab w:val="left" w:pos="1798"/>
          <w:tab w:val="left" w:pos="1800"/>
        </w:tabs>
        <w:spacing w:before="119" w:line="360" w:lineRule="auto"/>
        <w:ind w:right="836"/>
        <w:rPr>
          <w:sz w:val="20"/>
        </w:rPr>
      </w:pPr>
      <w:r>
        <w:rPr>
          <w:sz w:val="20"/>
        </w:rPr>
        <w:t>The GSA Index of Federal Specifications, Standards and Commercial Item Descriptions,</w:t>
      </w:r>
      <w:r>
        <w:rPr>
          <w:spacing w:val="-5"/>
          <w:sz w:val="20"/>
        </w:rPr>
        <w:t xml:space="preserve"> </w:t>
      </w:r>
      <w:r>
        <w:rPr>
          <w:sz w:val="20"/>
        </w:rPr>
        <w:t>FPMR</w:t>
      </w:r>
      <w:r>
        <w:rPr>
          <w:spacing w:val="-5"/>
          <w:sz w:val="20"/>
        </w:rPr>
        <w:t xml:space="preserve"> </w:t>
      </w:r>
      <w:r>
        <w:rPr>
          <w:sz w:val="20"/>
        </w:rPr>
        <w:t>Part</w:t>
      </w:r>
      <w:r>
        <w:rPr>
          <w:spacing w:val="-5"/>
          <w:sz w:val="20"/>
        </w:rPr>
        <w:t xml:space="preserve"> </w:t>
      </w:r>
      <w:r>
        <w:rPr>
          <w:sz w:val="20"/>
        </w:rPr>
        <w:t>101-29</w:t>
      </w:r>
      <w:r>
        <w:rPr>
          <w:spacing w:val="-5"/>
          <w:sz w:val="20"/>
        </w:rPr>
        <w:t xml:space="preserve"> </w:t>
      </w:r>
      <w:r>
        <w:rPr>
          <w:sz w:val="20"/>
        </w:rPr>
        <w:t>and</w:t>
      </w:r>
      <w:r>
        <w:rPr>
          <w:spacing w:val="-4"/>
          <w:sz w:val="20"/>
        </w:rPr>
        <w:t xml:space="preserve"> </w:t>
      </w:r>
      <w:r>
        <w:rPr>
          <w:sz w:val="20"/>
        </w:rPr>
        <w:t>copies</w:t>
      </w:r>
      <w:r>
        <w:rPr>
          <w:spacing w:val="-5"/>
          <w:sz w:val="20"/>
        </w:rPr>
        <w:t xml:space="preserve"> </w:t>
      </w:r>
      <w:r>
        <w:rPr>
          <w:sz w:val="20"/>
        </w:rPr>
        <w:t>of</w:t>
      </w:r>
      <w:r>
        <w:rPr>
          <w:spacing w:val="-4"/>
          <w:sz w:val="20"/>
        </w:rPr>
        <w:t xml:space="preserve"> </w:t>
      </w:r>
      <w:r>
        <w:rPr>
          <w:sz w:val="20"/>
        </w:rPr>
        <w:t>specifications,</w:t>
      </w:r>
      <w:r>
        <w:rPr>
          <w:spacing w:val="-5"/>
          <w:sz w:val="20"/>
        </w:rPr>
        <w:t xml:space="preserve"> </w:t>
      </w:r>
      <w:r>
        <w:rPr>
          <w:sz w:val="20"/>
        </w:rPr>
        <w:t>standards, and commercial item descriptions cited in the solicitation may be obtained for a fee by submitting a request to – GSA Federal Supply Service, Specifications Section, Suite 8100, 470 East L’Enfant Plaza, SW, Washington, DC 20407, Telephone (202) 619-8925, Facsimile (202)</w:t>
      </w:r>
    </w:p>
    <w:p w14:paraId="337F00DD" w14:textId="77777777" w:rsidR="00726659" w:rsidRDefault="000F0732">
      <w:pPr>
        <w:pStyle w:val="BodyText"/>
        <w:ind w:firstLine="0"/>
      </w:pPr>
      <w:r>
        <w:rPr>
          <w:spacing w:val="-2"/>
        </w:rPr>
        <w:t>619-8978.</w:t>
      </w:r>
    </w:p>
    <w:p w14:paraId="2A50F9A0" w14:textId="77777777" w:rsidR="00726659" w:rsidRDefault="00726659">
      <w:pPr>
        <w:pStyle w:val="BodyText"/>
        <w:spacing w:before="46"/>
        <w:ind w:left="0" w:firstLine="0"/>
      </w:pPr>
    </w:p>
    <w:p w14:paraId="7F8532B5" w14:textId="77777777" w:rsidR="00726659" w:rsidRDefault="000F0732">
      <w:pPr>
        <w:pStyle w:val="ListParagraph"/>
        <w:numPr>
          <w:ilvl w:val="2"/>
          <w:numId w:val="223"/>
        </w:numPr>
        <w:tabs>
          <w:tab w:val="left" w:pos="1798"/>
          <w:tab w:val="left" w:pos="1800"/>
        </w:tabs>
        <w:spacing w:before="1" w:line="360" w:lineRule="auto"/>
        <w:ind w:right="836"/>
        <w:rPr>
          <w:sz w:val="20"/>
        </w:rPr>
      </w:pPr>
      <w:r>
        <w:rPr>
          <w:sz w:val="20"/>
        </w:rPr>
        <w:t>If the General Services Administration, Department of Agriculture, or Department of Veterans Affairs issued this solicitation, a single copy of</w:t>
      </w:r>
      <w:r>
        <w:rPr>
          <w:spacing w:val="-5"/>
          <w:sz w:val="20"/>
        </w:rPr>
        <w:t xml:space="preserve"> </w:t>
      </w:r>
      <w:r>
        <w:rPr>
          <w:sz w:val="20"/>
        </w:rPr>
        <w:t>specifications,</w:t>
      </w:r>
      <w:r>
        <w:rPr>
          <w:spacing w:val="-5"/>
          <w:sz w:val="20"/>
        </w:rPr>
        <w:t xml:space="preserve"> </w:t>
      </w:r>
      <w:r>
        <w:rPr>
          <w:sz w:val="20"/>
        </w:rPr>
        <w:t>standards,</w:t>
      </w:r>
      <w:r>
        <w:rPr>
          <w:spacing w:val="-5"/>
          <w:sz w:val="20"/>
        </w:rPr>
        <w:t xml:space="preserve"> </w:t>
      </w:r>
      <w:r>
        <w:rPr>
          <w:sz w:val="20"/>
        </w:rPr>
        <w:t>and</w:t>
      </w:r>
      <w:r>
        <w:rPr>
          <w:spacing w:val="-5"/>
          <w:sz w:val="20"/>
        </w:rPr>
        <w:t xml:space="preserve"> </w:t>
      </w:r>
      <w:r>
        <w:rPr>
          <w:sz w:val="20"/>
        </w:rPr>
        <w:t>commercial</w:t>
      </w:r>
      <w:r>
        <w:rPr>
          <w:spacing w:val="-4"/>
          <w:sz w:val="20"/>
        </w:rPr>
        <w:t xml:space="preserve"> </w:t>
      </w:r>
      <w:r>
        <w:rPr>
          <w:sz w:val="20"/>
        </w:rPr>
        <w:t>item</w:t>
      </w:r>
      <w:r>
        <w:rPr>
          <w:spacing w:val="-5"/>
          <w:sz w:val="20"/>
        </w:rPr>
        <w:t xml:space="preserve"> </w:t>
      </w:r>
      <w:r>
        <w:rPr>
          <w:sz w:val="20"/>
        </w:rPr>
        <w:t>descriptions</w:t>
      </w:r>
      <w:r>
        <w:rPr>
          <w:spacing w:val="-5"/>
          <w:sz w:val="20"/>
        </w:rPr>
        <w:t xml:space="preserve"> </w:t>
      </w:r>
      <w:r>
        <w:rPr>
          <w:sz w:val="20"/>
        </w:rPr>
        <w:t>cited</w:t>
      </w:r>
      <w:r>
        <w:rPr>
          <w:spacing w:val="-5"/>
          <w:sz w:val="20"/>
        </w:rPr>
        <w:t xml:space="preserve"> </w:t>
      </w:r>
      <w:r>
        <w:rPr>
          <w:sz w:val="20"/>
        </w:rPr>
        <w:t>in this solicitation may be obtained free of charge by submitting a request</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addressee</w:t>
      </w:r>
      <w:r>
        <w:rPr>
          <w:spacing w:val="-4"/>
          <w:sz w:val="20"/>
        </w:rPr>
        <w:t xml:space="preserve"> </w:t>
      </w:r>
      <w:r>
        <w:rPr>
          <w:sz w:val="20"/>
        </w:rPr>
        <w:t>in</w:t>
      </w:r>
      <w:r>
        <w:rPr>
          <w:spacing w:val="-5"/>
          <w:sz w:val="20"/>
        </w:rPr>
        <w:t xml:space="preserve"> </w:t>
      </w:r>
      <w:r>
        <w:rPr>
          <w:sz w:val="20"/>
        </w:rPr>
        <w:t>paragraph</w:t>
      </w:r>
      <w:r>
        <w:rPr>
          <w:spacing w:val="-5"/>
          <w:sz w:val="20"/>
        </w:rPr>
        <w:t xml:space="preserve"> </w:t>
      </w:r>
      <w:r>
        <w:rPr>
          <w:sz w:val="20"/>
        </w:rPr>
        <w:t>(a)</w:t>
      </w:r>
      <w:r>
        <w:rPr>
          <w:spacing w:val="-5"/>
          <w:sz w:val="20"/>
        </w:rPr>
        <w:t xml:space="preserve"> </w:t>
      </w:r>
      <w:r>
        <w:rPr>
          <w:sz w:val="20"/>
        </w:rPr>
        <w:t>of</w:t>
      </w:r>
      <w:r>
        <w:rPr>
          <w:spacing w:val="-4"/>
          <w:sz w:val="20"/>
        </w:rPr>
        <w:t xml:space="preserve"> </w:t>
      </w:r>
      <w:r>
        <w:rPr>
          <w:sz w:val="20"/>
        </w:rPr>
        <w:t>this</w:t>
      </w:r>
      <w:r>
        <w:rPr>
          <w:spacing w:val="-5"/>
          <w:sz w:val="20"/>
        </w:rPr>
        <w:t xml:space="preserve"> </w:t>
      </w:r>
      <w:r>
        <w:rPr>
          <w:sz w:val="20"/>
        </w:rPr>
        <w:t>provision.</w:t>
      </w:r>
      <w:r>
        <w:rPr>
          <w:spacing w:val="-5"/>
          <w:sz w:val="20"/>
        </w:rPr>
        <w:t xml:space="preserve"> </w:t>
      </w:r>
      <w:r>
        <w:rPr>
          <w:sz w:val="20"/>
        </w:rPr>
        <w:t>Additional copies will be issued for a fee.</w:t>
      </w:r>
    </w:p>
    <w:p w14:paraId="33F743D0" w14:textId="77777777" w:rsidR="00726659" w:rsidRDefault="000F0732">
      <w:pPr>
        <w:pStyle w:val="Heading7"/>
        <w:numPr>
          <w:ilvl w:val="1"/>
          <w:numId w:val="223"/>
        </w:numPr>
        <w:tabs>
          <w:tab w:val="left" w:pos="1557"/>
        </w:tabs>
        <w:spacing w:before="159" w:line="278" w:lineRule="auto"/>
        <w:ind w:left="1080" w:right="1076" w:firstLine="0"/>
      </w:pPr>
      <w:r>
        <w:t>AVAILABILITY FOR EXAMINATION OF SPECIFICATIONS NOT LISTED IN THE GSA INDEX</w:t>
      </w:r>
      <w:r>
        <w:rPr>
          <w:spacing w:val="-5"/>
        </w:rPr>
        <w:t xml:space="preserve"> </w:t>
      </w:r>
      <w:r>
        <w:t>OF</w:t>
      </w:r>
      <w:r>
        <w:rPr>
          <w:spacing w:val="-6"/>
        </w:rPr>
        <w:t xml:space="preserve"> </w:t>
      </w:r>
      <w:r>
        <w:t>FEDERAL</w:t>
      </w:r>
      <w:r>
        <w:rPr>
          <w:spacing w:val="-5"/>
        </w:rPr>
        <w:t xml:space="preserve"> </w:t>
      </w:r>
      <w:r>
        <w:t>SPECIFICATIONS,</w:t>
      </w:r>
      <w:r>
        <w:rPr>
          <w:spacing w:val="-6"/>
        </w:rPr>
        <w:t xml:space="preserve"> </w:t>
      </w:r>
      <w:r>
        <w:t>STANDARDS</w:t>
      </w:r>
      <w:r>
        <w:rPr>
          <w:spacing w:val="-6"/>
        </w:rPr>
        <w:t xml:space="preserve"> </w:t>
      </w:r>
      <w:r>
        <w:t>AND</w:t>
      </w:r>
      <w:r>
        <w:rPr>
          <w:spacing w:val="-5"/>
        </w:rPr>
        <w:t xml:space="preserve"> </w:t>
      </w:r>
      <w:r>
        <w:t>COMMERCIAL</w:t>
      </w:r>
      <w:r>
        <w:rPr>
          <w:spacing w:val="-6"/>
        </w:rPr>
        <w:t xml:space="preserve"> </w:t>
      </w:r>
      <w:r>
        <w:t>ITEM</w:t>
      </w:r>
      <w:r>
        <w:rPr>
          <w:spacing w:val="-6"/>
        </w:rPr>
        <w:t xml:space="preserve"> </w:t>
      </w:r>
      <w:r>
        <w:t>DESCRIPTIONS (FAR 52.211-4) (JUN 1988)</w:t>
      </w:r>
    </w:p>
    <w:p w14:paraId="2FF1585B" w14:textId="77777777" w:rsidR="00726659" w:rsidRDefault="000F0732">
      <w:pPr>
        <w:pStyle w:val="BodyText"/>
        <w:spacing w:before="119" w:line="360" w:lineRule="auto"/>
        <w:ind w:right="956" w:firstLine="0"/>
      </w:pPr>
      <w:r>
        <w:t>The</w:t>
      </w:r>
      <w:r>
        <w:rPr>
          <w:spacing w:val="-5"/>
        </w:rPr>
        <w:t xml:space="preserve"> </w:t>
      </w:r>
      <w:r>
        <w:t>specifications</w:t>
      </w:r>
      <w:r>
        <w:rPr>
          <w:spacing w:val="-5"/>
        </w:rPr>
        <w:t xml:space="preserve"> </w:t>
      </w:r>
      <w:r>
        <w:t>and</w:t>
      </w:r>
      <w:r>
        <w:rPr>
          <w:spacing w:val="-5"/>
        </w:rPr>
        <w:t xml:space="preserve"> </w:t>
      </w:r>
      <w:r>
        <w:t>standards</w:t>
      </w:r>
      <w:r>
        <w:rPr>
          <w:spacing w:val="-5"/>
        </w:rPr>
        <w:t xml:space="preserve"> </w:t>
      </w:r>
      <w:r>
        <w:t>cited</w:t>
      </w:r>
      <w:r>
        <w:rPr>
          <w:spacing w:val="-5"/>
        </w:rPr>
        <w:t xml:space="preserve"> </w:t>
      </w:r>
      <w:r>
        <w:t>in</w:t>
      </w:r>
      <w:r>
        <w:rPr>
          <w:spacing w:val="-5"/>
        </w:rPr>
        <w:t xml:space="preserve"> </w:t>
      </w:r>
      <w:r>
        <w:t>this</w:t>
      </w:r>
      <w:r>
        <w:rPr>
          <w:spacing w:val="-4"/>
        </w:rPr>
        <w:t xml:space="preserve"> </w:t>
      </w:r>
      <w:r>
        <w:t>solicitation</w:t>
      </w:r>
      <w:r>
        <w:rPr>
          <w:spacing w:val="-5"/>
        </w:rPr>
        <w:t xml:space="preserve"> </w:t>
      </w:r>
      <w:r>
        <w:t>can</w:t>
      </w:r>
      <w:r>
        <w:rPr>
          <w:spacing w:val="-5"/>
        </w:rPr>
        <w:t xml:space="preserve"> </w:t>
      </w:r>
      <w:r>
        <w:t>be examined at the following location:</w:t>
      </w:r>
    </w:p>
    <w:p w14:paraId="58D77412" w14:textId="77777777" w:rsidR="00726659" w:rsidRDefault="000F0732">
      <w:pPr>
        <w:pStyle w:val="BodyText"/>
        <w:spacing w:before="160"/>
        <w:ind w:firstLine="0"/>
      </w:pPr>
      <w:r>
        <w:t>DEPARMENT</w:t>
      </w:r>
      <w:r>
        <w:rPr>
          <w:spacing w:val="-6"/>
        </w:rPr>
        <w:t xml:space="preserve"> </w:t>
      </w:r>
      <w:r>
        <w:t>OF</w:t>
      </w:r>
      <w:r>
        <w:rPr>
          <w:spacing w:val="-6"/>
        </w:rPr>
        <w:t xml:space="preserve"> </w:t>
      </w:r>
      <w:r>
        <w:t>VETERANS</w:t>
      </w:r>
      <w:r>
        <w:rPr>
          <w:spacing w:val="-5"/>
        </w:rPr>
        <w:t xml:space="preserve"> </w:t>
      </w:r>
      <w:r>
        <w:rPr>
          <w:spacing w:val="-2"/>
        </w:rPr>
        <w:t>AFFAIRS</w:t>
      </w:r>
    </w:p>
    <w:p w14:paraId="5C8CCEA6" w14:textId="77777777" w:rsidR="00726659" w:rsidRDefault="000F0732">
      <w:pPr>
        <w:pStyle w:val="BodyText"/>
        <w:spacing w:before="114" w:line="360" w:lineRule="auto"/>
        <w:ind w:right="3349" w:firstLine="0"/>
      </w:pPr>
      <w:r>
        <w:t>Office</w:t>
      </w:r>
      <w:r>
        <w:rPr>
          <w:spacing w:val="-8"/>
        </w:rPr>
        <w:t xml:space="preserve"> </w:t>
      </w:r>
      <w:r>
        <w:t>of</w:t>
      </w:r>
      <w:r>
        <w:rPr>
          <w:spacing w:val="-9"/>
        </w:rPr>
        <w:t xml:space="preserve"> </w:t>
      </w:r>
      <w:r>
        <w:t>Construction</w:t>
      </w:r>
      <w:r>
        <w:rPr>
          <w:spacing w:val="-9"/>
        </w:rPr>
        <w:t xml:space="preserve"> </w:t>
      </w:r>
      <w:r>
        <w:t>&amp;</w:t>
      </w:r>
      <w:r>
        <w:rPr>
          <w:spacing w:val="-8"/>
        </w:rPr>
        <w:t xml:space="preserve"> </w:t>
      </w:r>
      <w:r>
        <w:t>Facilities</w:t>
      </w:r>
      <w:r>
        <w:rPr>
          <w:spacing w:val="-8"/>
        </w:rPr>
        <w:t xml:space="preserve"> </w:t>
      </w:r>
      <w:r>
        <w:t>Management Facilities Quality Service (00CFM1A)</w:t>
      </w:r>
    </w:p>
    <w:p w14:paraId="20E096AA" w14:textId="77777777" w:rsidR="00726659" w:rsidRDefault="000F0732">
      <w:pPr>
        <w:pStyle w:val="BodyText"/>
        <w:spacing w:line="360" w:lineRule="auto"/>
        <w:ind w:right="5037" w:firstLine="0"/>
      </w:pPr>
      <w:r>
        <w:t>425</w:t>
      </w:r>
      <w:r>
        <w:rPr>
          <w:spacing w:val="-8"/>
        </w:rPr>
        <w:t xml:space="preserve"> </w:t>
      </w:r>
      <w:r>
        <w:t>Eye</w:t>
      </w:r>
      <w:r>
        <w:rPr>
          <w:spacing w:val="-8"/>
        </w:rPr>
        <w:t xml:space="preserve"> </w:t>
      </w:r>
      <w:r>
        <w:t>Street</w:t>
      </w:r>
      <w:r>
        <w:rPr>
          <w:spacing w:val="-7"/>
        </w:rPr>
        <w:t xml:space="preserve"> </w:t>
      </w:r>
      <w:r>
        <w:t>N.W,</w:t>
      </w:r>
      <w:r>
        <w:rPr>
          <w:spacing w:val="-8"/>
        </w:rPr>
        <w:t xml:space="preserve"> </w:t>
      </w:r>
      <w:r>
        <w:t>(sixth</w:t>
      </w:r>
      <w:r>
        <w:rPr>
          <w:spacing w:val="-7"/>
        </w:rPr>
        <w:t xml:space="preserve"> </w:t>
      </w:r>
      <w:r>
        <w:t>floor) Washington, DC 20001</w:t>
      </w:r>
    </w:p>
    <w:p w14:paraId="6300C1DC" w14:textId="77777777" w:rsidR="00726659" w:rsidRDefault="00726659" w:rsidP="00AD402D">
      <w:pPr>
        <w:pStyle w:val="BodyText"/>
        <w:spacing w:line="360" w:lineRule="auto"/>
        <w:ind w:left="0" w:firstLine="0"/>
        <w:sectPr w:rsidR="00726659">
          <w:headerReference w:type="default" r:id="rId30"/>
          <w:footerReference w:type="default" r:id="rId31"/>
          <w:pgSz w:w="12240" w:h="15840"/>
          <w:pgMar w:top="1780" w:right="720" w:bottom="1140" w:left="360" w:header="720" w:footer="942" w:gutter="0"/>
          <w:pgNumType w:start="1"/>
          <w:cols w:space="720"/>
        </w:sectPr>
      </w:pPr>
    </w:p>
    <w:p w14:paraId="149B35F7" w14:textId="77777777" w:rsidR="00726659" w:rsidRDefault="00726659">
      <w:pPr>
        <w:pStyle w:val="BodyText"/>
        <w:spacing w:before="165"/>
        <w:ind w:left="0" w:firstLine="0"/>
      </w:pPr>
    </w:p>
    <w:p w14:paraId="21721102" w14:textId="77777777" w:rsidR="00726659" w:rsidRDefault="000F0732">
      <w:pPr>
        <w:pStyle w:val="BodyText"/>
        <w:ind w:firstLine="0"/>
      </w:pPr>
      <w:r>
        <w:t>Telephone</w:t>
      </w:r>
      <w:r>
        <w:rPr>
          <w:spacing w:val="-9"/>
        </w:rPr>
        <w:t xml:space="preserve"> </w:t>
      </w:r>
      <w:r>
        <w:t>Numbers:</w:t>
      </w:r>
      <w:r>
        <w:rPr>
          <w:spacing w:val="-6"/>
        </w:rPr>
        <w:t xml:space="preserve"> </w:t>
      </w:r>
      <w:r>
        <w:t>(202)</w:t>
      </w:r>
      <w:r>
        <w:rPr>
          <w:spacing w:val="-5"/>
        </w:rPr>
        <w:t xml:space="preserve"> </w:t>
      </w:r>
      <w:r>
        <w:t>632-5249</w:t>
      </w:r>
      <w:r>
        <w:rPr>
          <w:spacing w:val="-7"/>
        </w:rPr>
        <w:t xml:space="preserve"> </w:t>
      </w:r>
      <w:r>
        <w:t>or</w:t>
      </w:r>
      <w:r>
        <w:rPr>
          <w:spacing w:val="-5"/>
        </w:rPr>
        <w:t xml:space="preserve"> </w:t>
      </w:r>
      <w:r>
        <w:t>(202)</w:t>
      </w:r>
      <w:r>
        <w:rPr>
          <w:spacing w:val="-6"/>
        </w:rPr>
        <w:t xml:space="preserve"> </w:t>
      </w:r>
      <w:r>
        <w:t>632-</w:t>
      </w:r>
      <w:r>
        <w:rPr>
          <w:spacing w:val="-4"/>
        </w:rPr>
        <w:t>5178</w:t>
      </w:r>
    </w:p>
    <w:p w14:paraId="3003501F" w14:textId="77777777" w:rsidR="00726659" w:rsidRDefault="000F0732">
      <w:pPr>
        <w:pStyle w:val="BodyText"/>
        <w:spacing w:before="113"/>
        <w:ind w:firstLine="0"/>
      </w:pPr>
      <w:r>
        <w:t>Between</w:t>
      </w:r>
      <w:r>
        <w:rPr>
          <w:spacing w:val="-4"/>
        </w:rPr>
        <w:t xml:space="preserve"> </w:t>
      </w:r>
      <w:r>
        <w:t>9:00</w:t>
      </w:r>
      <w:r>
        <w:rPr>
          <w:spacing w:val="-3"/>
        </w:rPr>
        <w:t xml:space="preserve"> </w:t>
      </w:r>
      <w:r>
        <w:t>AM</w:t>
      </w:r>
      <w:r>
        <w:rPr>
          <w:spacing w:val="-3"/>
        </w:rPr>
        <w:t xml:space="preserve"> </w:t>
      </w:r>
      <w:r>
        <w:t>-</w:t>
      </w:r>
      <w:r>
        <w:rPr>
          <w:spacing w:val="-3"/>
        </w:rPr>
        <w:t xml:space="preserve"> </w:t>
      </w:r>
      <w:r>
        <w:t>3:00</w:t>
      </w:r>
      <w:r>
        <w:rPr>
          <w:spacing w:val="-3"/>
        </w:rPr>
        <w:t xml:space="preserve"> </w:t>
      </w:r>
      <w:r>
        <w:rPr>
          <w:spacing w:val="-5"/>
        </w:rPr>
        <w:t>PM</w:t>
      </w:r>
    </w:p>
    <w:p w14:paraId="0A25794D" w14:textId="77777777" w:rsidR="00726659" w:rsidRDefault="00726659">
      <w:pPr>
        <w:pStyle w:val="BodyText"/>
        <w:spacing w:before="47"/>
        <w:ind w:left="0" w:firstLine="0"/>
      </w:pPr>
    </w:p>
    <w:p w14:paraId="5AAB2FC0" w14:textId="77777777" w:rsidR="00726659" w:rsidRDefault="000F0732">
      <w:pPr>
        <w:pStyle w:val="Heading7"/>
        <w:numPr>
          <w:ilvl w:val="1"/>
          <w:numId w:val="223"/>
        </w:numPr>
        <w:tabs>
          <w:tab w:val="left" w:pos="1557"/>
        </w:tabs>
        <w:spacing w:line="278" w:lineRule="auto"/>
        <w:ind w:left="1080" w:right="1316" w:firstLine="0"/>
        <w:jc w:val="both"/>
      </w:pPr>
      <w:r>
        <w:t>AVAILABILITY</w:t>
      </w:r>
      <w:r>
        <w:rPr>
          <w:spacing w:val="-3"/>
        </w:rPr>
        <w:t xml:space="preserve"> </w:t>
      </w:r>
      <w:r>
        <w:t>OF</w:t>
      </w:r>
      <w:r>
        <w:rPr>
          <w:spacing w:val="-4"/>
        </w:rPr>
        <w:t xml:space="preserve"> </w:t>
      </w:r>
      <w:r>
        <w:t>SPECIFICATIONS</w:t>
      </w:r>
      <w:r>
        <w:rPr>
          <w:spacing w:val="-3"/>
        </w:rPr>
        <w:t xml:space="preserve"> </w:t>
      </w:r>
      <w:r>
        <w:t>NOT</w:t>
      </w:r>
      <w:r>
        <w:rPr>
          <w:spacing w:val="-4"/>
        </w:rPr>
        <w:t xml:space="preserve"> </w:t>
      </w:r>
      <w:r>
        <w:t>LISTED</w:t>
      </w:r>
      <w:r>
        <w:rPr>
          <w:spacing w:val="-3"/>
        </w:rPr>
        <w:t xml:space="preserve"> </w:t>
      </w:r>
      <w:r>
        <w:t>IN</w:t>
      </w:r>
      <w:r>
        <w:rPr>
          <w:spacing w:val="-4"/>
        </w:rPr>
        <w:t xml:space="preserve"> </w:t>
      </w:r>
      <w:r>
        <w:t>THE</w:t>
      </w:r>
      <w:r>
        <w:rPr>
          <w:spacing w:val="-4"/>
        </w:rPr>
        <w:t xml:space="preserve"> </w:t>
      </w:r>
      <w:r>
        <w:t>GSA</w:t>
      </w:r>
      <w:r>
        <w:rPr>
          <w:spacing w:val="-3"/>
        </w:rPr>
        <w:t xml:space="preserve"> </w:t>
      </w:r>
      <w:r>
        <w:t>INDEX</w:t>
      </w:r>
      <w:r>
        <w:rPr>
          <w:spacing w:val="-4"/>
        </w:rPr>
        <w:t xml:space="preserve"> </w:t>
      </w:r>
      <w:r>
        <w:t>OF</w:t>
      </w:r>
      <w:r>
        <w:rPr>
          <w:spacing w:val="-3"/>
        </w:rPr>
        <w:t xml:space="preserve"> </w:t>
      </w:r>
      <w:r>
        <w:t>FEDERAL SPECIFICATIONS,</w:t>
      </w:r>
      <w:r>
        <w:rPr>
          <w:spacing w:val="-5"/>
        </w:rPr>
        <w:t xml:space="preserve"> </w:t>
      </w:r>
      <w:r>
        <w:t>STANDARDS</w:t>
      </w:r>
      <w:r>
        <w:rPr>
          <w:spacing w:val="-5"/>
        </w:rPr>
        <w:t xml:space="preserve"> </w:t>
      </w:r>
      <w:r>
        <w:t>AND</w:t>
      </w:r>
      <w:r>
        <w:rPr>
          <w:spacing w:val="-6"/>
        </w:rPr>
        <w:t xml:space="preserve"> </w:t>
      </w:r>
      <w:r>
        <w:t>COMMERCIAL</w:t>
      </w:r>
      <w:r>
        <w:rPr>
          <w:spacing w:val="-6"/>
        </w:rPr>
        <w:t xml:space="preserve"> </w:t>
      </w:r>
      <w:r>
        <w:t>ITEM</w:t>
      </w:r>
      <w:r>
        <w:rPr>
          <w:spacing w:val="-5"/>
        </w:rPr>
        <w:t xml:space="preserve"> </w:t>
      </w:r>
      <w:r>
        <w:t>DESCRIPTIONS</w:t>
      </w:r>
      <w:r>
        <w:rPr>
          <w:spacing w:val="-6"/>
        </w:rPr>
        <w:t xml:space="preserve"> </w:t>
      </w:r>
      <w:r>
        <w:t>(FAR</w:t>
      </w:r>
      <w:r>
        <w:rPr>
          <w:spacing w:val="-6"/>
        </w:rPr>
        <w:t xml:space="preserve"> </w:t>
      </w:r>
      <w:r>
        <w:t>52.211-3) (JUN 1988)</w:t>
      </w:r>
    </w:p>
    <w:p w14:paraId="7453BC1A" w14:textId="77777777" w:rsidR="00726659" w:rsidRDefault="000F0732">
      <w:pPr>
        <w:pStyle w:val="BodyText"/>
        <w:spacing w:before="119" w:line="360" w:lineRule="auto"/>
        <w:ind w:firstLine="0"/>
      </w:pPr>
      <w:r>
        <w:t>The</w:t>
      </w:r>
      <w:r>
        <w:rPr>
          <w:spacing w:val="-5"/>
        </w:rPr>
        <w:t xml:space="preserve"> </w:t>
      </w:r>
      <w:r>
        <w:t>specifications</w:t>
      </w:r>
      <w:r>
        <w:rPr>
          <w:spacing w:val="-5"/>
        </w:rPr>
        <w:t xml:space="preserve"> </w:t>
      </w:r>
      <w:r>
        <w:t>cited</w:t>
      </w:r>
      <w:r>
        <w:rPr>
          <w:spacing w:val="-4"/>
        </w:rPr>
        <w:t xml:space="preserve"> </w:t>
      </w:r>
      <w:r>
        <w:t>in</w:t>
      </w:r>
      <w:r>
        <w:rPr>
          <w:spacing w:val="-5"/>
        </w:rPr>
        <w:t xml:space="preserve"> </w:t>
      </w:r>
      <w:r>
        <w:t>this</w:t>
      </w:r>
      <w:r>
        <w:rPr>
          <w:spacing w:val="-5"/>
        </w:rPr>
        <w:t xml:space="preserve"> </w:t>
      </w:r>
      <w:r>
        <w:t>solicitation</w:t>
      </w:r>
      <w:r>
        <w:rPr>
          <w:spacing w:val="-4"/>
        </w:rPr>
        <w:t xml:space="preserve"> </w:t>
      </w:r>
      <w:r>
        <w:t>may</w:t>
      </w:r>
      <w:r>
        <w:rPr>
          <w:spacing w:val="-5"/>
        </w:rPr>
        <w:t xml:space="preserve"> </w:t>
      </w:r>
      <w:r>
        <w:t>be</w:t>
      </w:r>
      <w:r>
        <w:rPr>
          <w:spacing w:val="-5"/>
        </w:rPr>
        <w:t xml:space="preserve"> </w:t>
      </w:r>
      <w:r>
        <w:t>obtained</w:t>
      </w:r>
      <w:r>
        <w:rPr>
          <w:spacing w:val="-5"/>
        </w:rPr>
        <w:t xml:space="preserve"> </w:t>
      </w:r>
      <w:r>
        <w:t>from</w:t>
      </w:r>
      <w:r>
        <w:rPr>
          <w:spacing w:val="-4"/>
        </w:rPr>
        <w:t xml:space="preserve"> </w:t>
      </w:r>
      <w:r>
        <w:t>the associations or organizations listed below.</w:t>
      </w:r>
    </w:p>
    <w:p w14:paraId="4B642C1A" w14:textId="77777777" w:rsidR="00726659" w:rsidRDefault="000F0732">
      <w:pPr>
        <w:pStyle w:val="BodyText"/>
        <w:tabs>
          <w:tab w:val="left" w:pos="2519"/>
        </w:tabs>
        <w:spacing w:before="160" w:line="360" w:lineRule="auto"/>
        <w:ind w:left="2520" w:right="5637" w:hanging="720"/>
      </w:pPr>
      <w:r>
        <w:rPr>
          <w:spacing w:val="-6"/>
        </w:rPr>
        <w:t>AA</w:t>
      </w:r>
      <w:r>
        <w:tab/>
        <w:t>Aluminum</w:t>
      </w:r>
      <w:r>
        <w:rPr>
          <w:spacing w:val="-19"/>
        </w:rPr>
        <w:t xml:space="preserve"> </w:t>
      </w:r>
      <w:r>
        <w:t>Association</w:t>
      </w:r>
      <w:r>
        <w:rPr>
          <w:spacing w:val="-19"/>
        </w:rPr>
        <w:t xml:space="preserve"> </w:t>
      </w:r>
      <w:r>
        <w:t xml:space="preserve">Inc. </w:t>
      </w:r>
      <w:hyperlink r:id="rId32">
        <w:r>
          <w:rPr>
            <w:color w:val="0000FF"/>
            <w:spacing w:val="-2"/>
            <w:u w:val="single" w:color="0000FF"/>
          </w:rPr>
          <w:t>http://www.aluminum.org</w:t>
        </w:r>
      </w:hyperlink>
    </w:p>
    <w:p w14:paraId="5CFCC89F" w14:textId="77777777" w:rsidR="00726659" w:rsidRDefault="000F0732">
      <w:pPr>
        <w:pStyle w:val="BodyText"/>
        <w:tabs>
          <w:tab w:val="left" w:pos="2519"/>
        </w:tabs>
        <w:spacing w:before="160" w:line="360" w:lineRule="auto"/>
        <w:ind w:left="2520" w:right="5037" w:hanging="1080"/>
      </w:pPr>
      <w:r>
        <w:rPr>
          <w:spacing w:val="-4"/>
        </w:rPr>
        <w:t>AABC</w:t>
      </w:r>
      <w:r>
        <w:tab/>
        <w:t>Associated</w:t>
      </w:r>
      <w:r>
        <w:rPr>
          <w:spacing w:val="-13"/>
        </w:rPr>
        <w:t xml:space="preserve"> </w:t>
      </w:r>
      <w:r>
        <w:t>Air</w:t>
      </w:r>
      <w:r>
        <w:rPr>
          <w:spacing w:val="-13"/>
        </w:rPr>
        <w:t xml:space="preserve"> </w:t>
      </w:r>
      <w:r>
        <w:t>Balance</w:t>
      </w:r>
      <w:r>
        <w:rPr>
          <w:spacing w:val="-13"/>
        </w:rPr>
        <w:t xml:space="preserve"> </w:t>
      </w:r>
      <w:r>
        <w:t xml:space="preserve">Council </w:t>
      </w:r>
      <w:r>
        <w:rPr>
          <w:color w:val="0000FF"/>
          <w:spacing w:val="-2"/>
          <w:u w:val="single" w:color="0000FF"/>
        </w:rPr>
        <w:t>https:</w:t>
      </w:r>
      <w:hyperlink r:id="rId33">
        <w:r>
          <w:rPr>
            <w:color w:val="0000FF"/>
            <w:spacing w:val="-2"/>
            <w:u w:val="single" w:color="0000FF"/>
          </w:rPr>
          <w:t>//www.aabc.com</w:t>
        </w:r>
      </w:hyperlink>
    </w:p>
    <w:p w14:paraId="68A95A2B" w14:textId="77777777" w:rsidR="00726659" w:rsidRDefault="000F0732">
      <w:pPr>
        <w:pStyle w:val="BodyText"/>
        <w:tabs>
          <w:tab w:val="left" w:pos="2519"/>
        </w:tabs>
        <w:spacing w:before="160" w:line="360" w:lineRule="auto"/>
        <w:ind w:left="2520" w:right="2758" w:hanging="1080"/>
      </w:pPr>
      <w:r>
        <w:rPr>
          <w:spacing w:val="-4"/>
        </w:rPr>
        <w:t>AAMA</w:t>
      </w:r>
      <w:r>
        <w:tab/>
        <w:t>American</w:t>
      </w:r>
      <w:r>
        <w:rPr>
          <w:spacing w:val="-13"/>
        </w:rPr>
        <w:t xml:space="preserve"> </w:t>
      </w:r>
      <w:r>
        <w:t>Architectural</w:t>
      </w:r>
      <w:r>
        <w:rPr>
          <w:spacing w:val="-13"/>
        </w:rPr>
        <w:t xml:space="preserve"> </w:t>
      </w:r>
      <w:r>
        <w:t>Manufacturer's</w:t>
      </w:r>
      <w:r>
        <w:rPr>
          <w:spacing w:val="-13"/>
        </w:rPr>
        <w:t xml:space="preserve"> </w:t>
      </w:r>
      <w:r>
        <w:t xml:space="preserve">Association </w:t>
      </w:r>
      <w:hyperlink r:id="rId34">
        <w:r>
          <w:rPr>
            <w:color w:val="0000FF"/>
            <w:spacing w:val="-2"/>
            <w:u w:val="single" w:color="0000FF"/>
          </w:rPr>
          <w:t>http://www.aamanet.org</w:t>
        </w:r>
      </w:hyperlink>
    </w:p>
    <w:p w14:paraId="43F51EBA" w14:textId="77777777" w:rsidR="00726659" w:rsidRDefault="000F0732">
      <w:pPr>
        <w:pStyle w:val="BodyText"/>
        <w:tabs>
          <w:tab w:val="left" w:pos="2519"/>
        </w:tabs>
        <w:spacing w:before="160" w:line="360" w:lineRule="auto"/>
        <w:ind w:left="2520" w:right="1918" w:hanging="1080"/>
      </w:pPr>
      <w:r>
        <w:rPr>
          <w:spacing w:val="-2"/>
        </w:rPr>
        <w:t>AASHTO</w:t>
      </w:r>
      <w:r>
        <w:tab/>
        <w:t>American</w:t>
      </w:r>
      <w:r>
        <w:rPr>
          <w:spacing w:val="-7"/>
        </w:rPr>
        <w:t xml:space="preserve"> </w:t>
      </w:r>
      <w:r>
        <w:t>Association</w:t>
      </w:r>
      <w:r>
        <w:rPr>
          <w:spacing w:val="-7"/>
        </w:rPr>
        <w:t xml:space="preserve"> </w:t>
      </w:r>
      <w:r>
        <w:t>of</w:t>
      </w:r>
      <w:r>
        <w:rPr>
          <w:spacing w:val="-7"/>
        </w:rPr>
        <w:t xml:space="preserve"> </w:t>
      </w:r>
      <w:r>
        <w:t>State</w:t>
      </w:r>
      <w:r>
        <w:rPr>
          <w:spacing w:val="-7"/>
        </w:rPr>
        <w:t xml:space="preserve"> </w:t>
      </w:r>
      <w:r>
        <w:t>Highway</w:t>
      </w:r>
      <w:r>
        <w:rPr>
          <w:spacing w:val="-7"/>
        </w:rPr>
        <w:t xml:space="preserve"> </w:t>
      </w:r>
      <w:r>
        <w:t>and</w:t>
      </w:r>
      <w:r>
        <w:rPr>
          <w:spacing w:val="-7"/>
        </w:rPr>
        <w:t xml:space="preserve"> </w:t>
      </w:r>
      <w:r>
        <w:t xml:space="preserve">Transportation </w:t>
      </w:r>
      <w:r>
        <w:rPr>
          <w:spacing w:val="-2"/>
        </w:rPr>
        <w:t>Officials</w:t>
      </w:r>
    </w:p>
    <w:p w14:paraId="2DA8B01F" w14:textId="77777777" w:rsidR="00726659" w:rsidRDefault="000F0732">
      <w:pPr>
        <w:pStyle w:val="BodyText"/>
        <w:ind w:left="2520" w:firstLine="0"/>
      </w:pPr>
      <w:hyperlink r:id="rId35">
        <w:r>
          <w:rPr>
            <w:color w:val="0000FF"/>
            <w:spacing w:val="-2"/>
            <w:u w:val="single" w:color="0000FF"/>
          </w:rPr>
          <w:t>http://www.aashto.org</w:t>
        </w:r>
      </w:hyperlink>
    </w:p>
    <w:p w14:paraId="3B7953FA" w14:textId="77777777" w:rsidR="00726659" w:rsidRDefault="00726659">
      <w:pPr>
        <w:pStyle w:val="BodyText"/>
        <w:spacing w:before="46"/>
        <w:ind w:left="0" w:firstLine="0"/>
      </w:pPr>
    </w:p>
    <w:p w14:paraId="389778EF" w14:textId="77777777" w:rsidR="00726659" w:rsidRDefault="000F0732">
      <w:pPr>
        <w:pStyle w:val="BodyText"/>
        <w:tabs>
          <w:tab w:val="left" w:pos="2519"/>
        </w:tabs>
        <w:spacing w:line="360" w:lineRule="auto"/>
        <w:ind w:left="2520" w:right="2158" w:hanging="1080"/>
      </w:pPr>
      <w:r>
        <w:rPr>
          <w:spacing w:val="-2"/>
        </w:rPr>
        <w:t>AATCC</w:t>
      </w:r>
      <w:r>
        <w:tab/>
        <w:t>American</w:t>
      </w:r>
      <w:r>
        <w:rPr>
          <w:spacing w:val="-7"/>
        </w:rPr>
        <w:t xml:space="preserve"> </w:t>
      </w:r>
      <w:r>
        <w:t>Association</w:t>
      </w:r>
      <w:r>
        <w:rPr>
          <w:spacing w:val="-7"/>
        </w:rPr>
        <w:t xml:space="preserve"> </w:t>
      </w:r>
      <w:r>
        <w:t>of</w:t>
      </w:r>
      <w:r>
        <w:rPr>
          <w:spacing w:val="-7"/>
        </w:rPr>
        <w:t xml:space="preserve"> </w:t>
      </w:r>
      <w:r>
        <w:t>Textile</w:t>
      </w:r>
      <w:r>
        <w:rPr>
          <w:spacing w:val="-7"/>
        </w:rPr>
        <w:t xml:space="preserve"> </w:t>
      </w:r>
      <w:r>
        <w:t>Chemists</w:t>
      </w:r>
      <w:r>
        <w:rPr>
          <w:spacing w:val="-7"/>
        </w:rPr>
        <w:t xml:space="preserve"> </w:t>
      </w:r>
      <w:r>
        <w:t>and</w:t>
      </w:r>
      <w:r>
        <w:rPr>
          <w:spacing w:val="-6"/>
        </w:rPr>
        <w:t xml:space="preserve"> </w:t>
      </w:r>
      <w:r>
        <w:t xml:space="preserve">Colorists </w:t>
      </w:r>
      <w:hyperlink r:id="rId36">
        <w:r>
          <w:rPr>
            <w:color w:val="0000FF"/>
            <w:spacing w:val="-2"/>
            <w:u w:val="single" w:color="0000FF"/>
          </w:rPr>
          <w:t>http://www.aatcc.org</w:t>
        </w:r>
      </w:hyperlink>
    </w:p>
    <w:p w14:paraId="26073DDF" w14:textId="77777777" w:rsidR="00726659" w:rsidRDefault="000F0732">
      <w:pPr>
        <w:pStyle w:val="BodyText"/>
        <w:tabs>
          <w:tab w:val="left" w:pos="2519"/>
        </w:tabs>
        <w:spacing w:before="160" w:line="360" w:lineRule="auto"/>
        <w:ind w:left="2520" w:right="1797" w:hanging="1080"/>
      </w:pPr>
      <w:r>
        <w:rPr>
          <w:spacing w:val="-2"/>
        </w:rPr>
        <w:t>ACGIH</w:t>
      </w:r>
      <w:r>
        <w:tab/>
        <w:t>American</w:t>
      </w:r>
      <w:r>
        <w:rPr>
          <w:spacing w:val="-8"/>
        </w:rPr>
        <w:t xml:space="preserve"> </w:t>
      </w:r>
      <w:r>
        <w:t>Conference</w:t>
      </w:r>
      <w:r>
        <w:rPr>
          <w:spacing w:val="-8"/>
        </w:rPr>
        <w:t xml:space="preserve"> </w:t>
      </w:r>
      <w:r>
        <w:t>of</w:t>
      </w:r>
      <w:r>
        <w:rPr>
          <w:spacing w:val="-8"/>
        </w:rPr>
        <w:t xml:space="preserve"> </w:t>
      </w:r>
      <w:r>
        <w:t>Governmental</w:t>
      </w:r>
      <w:r>
        <w:rPr>
          <w:spacing w:val="-7"/>
        </w:rPr>
        <w:t xml:space="preserve"> </w:t>
      </w:r>
      <w:r>
        <w:t>Industrial</w:t>
      </w:r>
      <w:r>
        <w:rPr>
          <w:spacing w:val="-7"/>
        </w:rPr>
        <w:t xml:space="preserve"> </w:t>
      </w:r>
      <w:r>
        <w:t xml:space="preserve">Hygienists </w:t>
      </w:r>
      <w:hyperlink r:id="rId37">
        <w:r>
          <w:rPr>
            <w:color w:val="0000FF"/>
            <w:spacing w:val="-2"/>
            <w:u w:val="single" w:color="0000FF"/>
          </w:rPr>
          <w:t>http://www.acgih.org</w:t>
        </w:r>
      </w:hyperlink>
    </w:p>
    <w:p w14:paraId="7EDD4DB4" w14:textId="77777777" w:rsidR="00726659" w:rsidRDefault="000F0732">
      <w:pPr>
        <w:pStyle w:val="BodyText"/>
        <w:tabs>
          <w:tab w:val="left" w:pos="2519"/>
        </w:tabs>
        <w:spacing w:before="160" w:line="360" w:lineRule="auto"/>
        <w:ind w:left="2520" w:right="5397" w:hanging="1080"/>
      </w:pPr>
      <w:r>
        <w:rPr>
          <w:spacing w:val="-4"/>
        </w:rPr>
        <w:t>ACI</w:t>
      </w:r>
      <w:r>
        <w:tab/>
        <w:t>American</w:t>
      </w:r>
      <w:r>
        <w:rPr>
          <w:spacing w:val="-19"/>
        </w:rPr>
        <w:t xml:space="preserve"> </w:t>
      </w:r>
      <w:r>
        <w:t>Concrete</w:t>
      </w:r>
      <w:r>
        <w:rPr>
          <w:spacing w:val="-19"/>
        </w:rPr>
        <w:t xml:space="preserve"> </w:t>
      </w:r>
      <w:r>
        <w:t xml:space="preserve">Institute </w:t>
      </w:r>
      <w:hyperlink r:id="rId38">
        <w:r>
          <w:rPr>
            <w:color w:val="0000FF"/>
            <w:spacing w:val="-2"/>
            <w:u w:val="single" w:color="0000FF"/>
          </w:rPr>
          <w:t>http://www.aci-int.net</w:t>
        </w:r>
      </w:hyperlink>
    </w:p>
    <w:p w14:paraId="0AFAED5A" w14:textId="77777777" w:rsidR="00726659" w:rsidRDefault="000F0732">
      <w:pPr>
        <w:pStyle w:val="BodyText"/>
        <w:tabs>
          <w:tab w:val="left" w:pos="2519"/>
        </w:tabs>
        <w:spacing w:before="160" w:line="360" w:lineRule="auto"/>
        <w:ind w:left="2520" w:right="4557" w:hanging="1080"/>
      </w:pPr>
      <w:r>
        <w:rPr>
          <w:spacing w:val="-4"/>
        </w:rPr>
        <w:t>ACPA</w:t>
      </w:r>
      <w:r>
        <w:tab/>
        <w:t>American</w:t>
      </w:r>
      <w:r>
        <w:rPr>
          <w:spacing w:val="-13"/>
        </w:rPr>
        <w:t xml:space="preserve"> </w:t>
      </w:r>
      <w:r>
        <w:t>Concrete</w:t>
      </w:r>
      <w:r>
        <w:rPr>
          <w:spacing w:val="-13"/>
        </w:rPr>
        <w:t xml:space="preserve"> </w:t>
      </w:r>
      <w:r>
        <w:t>Pipe</w:t>
      </w:r>
      <w:r>
        <w:rPr>
          <w:spacing w:val="-13"/>
        </w:rPr>
        <w:t xml:space="preserve"> </w:t>
      </w:r>
      <w:r>
        <w:t xml:space="preserve">Association </w:t>
      </w:r>
      <w:hyperlink r:id="rId39">
        <w:r>
          <w:rPr>
            <w:color w:val="0000FF"/>
            <w:spacing w:val="-2"/>
            <w:u w:val="single" w:color="0000FF"/>
          </w:rPr>
          <w:t>http://www.concrete-pipe.org</w:t>
        </w:r>
      </w:hyperlink>
    </w:p>
    <w:p w14:paraId="57704C04" w14:textId="77777777" w:rsidR="00726659" w:rsidRDefault="000F0732">
      <w:pPr>
        <w:pStyle w:val="BodyText"/>
        <w:tabs>
          <w:tab w:val="left" w:pos="2519"/>
        </w:tabs>
        <w:spacing w:before="160" w:line="360" w:lineRule="auto"/>
        <w:ind w:left="2520" w:right="3477" w:hanging="1080"/>
      </w:pPr>
      <w:r>
        <w:rPr>
          <w:spacing w:val="-2"/>
        </w:rPr>
        <w:t>ACPPA</w:t>
      </w:r>
      <w:r>
        <w:tab/>
        <w:t>American</w:t>
      </w:r>
      <w:r>
        <w:rPr>
          <w:spacing w:val="-10"/>
        </w:rPr>
        <w:t xml:space="preserve"> </w:t>
      </w:r>
      <w:r>
        <w:t>Concrete</w:t>
      </w:r>
      <w:r>
        <w:rPr>
          <w:spacing w:val="-10"/>
        </w:rPr>
        <w:t xml:space="preserve"> </w:t>
      </w:r>
      <w:r>
        <w:t>Pressure</w:t>
      </w:r>
      <w:r>
        <w:rPr>
          <w:spacing w:val="-9"/>
        </w:rPr>
        <w:t xml:space="preserve"> </w:t>
      </w:r>
      <w:r>
        <w:t>Pipe</w:t>
      </w:r>
      <w:r>
        <w:rPr>
          <w:spacing w:val="-10"/>
        </w:rPr>
        <w:t xml:space="preserve"> </w:t>
      </w:r>
      <w:r>
        <w:t xml:space="preserve">Association </w:t>
      </w:r>
      <w:hyperlink r:id="rId40">
        <w:r>
          <w:rPr>
            <w:color w:val="0000FF"/>
            <w:spacing w:val="-2"/>
            <w:u w:val="single" w:color="0000FF"/>
          </w:rPr>
          <w:t>http://www.acppa.org</w:t>
        </w:r>
      </w:hyperlink>
    </w:p>
    <w:p w14:paraId="0A2129BF" w14:textId="77777777" w:rsidR="00726659" w:rsidRDefault="000F0732">
      <w:pPr>
        <w:pStyle w:val="BodyText"/>
        <w:tabs>
          <w:tab w:val="left" w:pos="2519"/>
        </w:tabs>
        <w:spacing w:before="160" w:line="360" w:lineRule="auto"/>
        <w:ind w:left="2520" w:right="5877" w:hanging="1080"/>
      </w:pPr>
      <w:r>
        <w:rPr>
          <w:spacing w:val="-4"/>
        </w:rPr>
        <w:t>ADC</w:t>
      </w:r>
      <w:r>
        <w:tab/>
        <w:t xml:space="preserve">Air Diffusion Council </w:t>
      </w:r>
      <w:hyperlink r:id="rId41">
        <w:r>
          <w:rPr>
            <w:color w:val="0000FF"/>
            <w:spacing w:val="-2"/>
            <w:u w:val="single" w:color="0000FF"/>
          </w:rPr>
          <w:t>http://flexibleduct.org</w:t>
        </w:r>
      </w:hyperlink>
    </w:p>
    <w:p w14:paraId="354B3444" w14:textId="77777777" w:rsidR="00726659" w:rsidRDefault="000F0732">
      <w:pPr>
        <w:pStyle w:val="BodyText"/>
        <w:tabs>
          <w:tab w:val="left" w:pos="2519"/>
        </w:tabs>
        <w:spacing w:before="160" w:line="360" w:lineRule="auto"/>
        <w:ind w:left="2520" w:right="5757" w:hanging="1080"/>
      </w:pPr>
      <w:r>
        <w:rPr>
          <w:spacing w:val="-4"/>
        </w:rPr>
        <w:t>AGA</w:t>
      </w:r>
      <w:r>
        <w:tab/>
        <w:t>American</w:t>
      </w:r>
      <w:r>
        <w:rPr>
          <w:spacing w:val="-19"/>
        </w:rPr>
        <w:t xml:space="preserve"> </w:t>
      </w:r>
      <w:r>
        <w:t>Gas</w:t>
      </w:r>
      <w:r>
        <w:rPr>
          <w:spacing w:val="-19"/>
        </w:rPr>
        <w:t xml:space="preserve"> </w:t>
      </w:r>
      <w:r>
        <w:t xml:space="preserve">Association </w:t>
      </w:r>
      <w:hyperlink r:id="rId42">
        <w:r>
          <w:rPr>
            <w:color w:val="0000FF"/>
            <w:spacing w:val="-2"/>
            <w:u w:val="single" w:color="0000FF"/>
          </w:rPr>
          <w:t>http://www.aga.org</w:t>
        </w:r>
      </w:hyperlink>
    </w:p>
    <w:p w14:paraId="2120F12B" w14:textId="77777777" w:rsidR="00726659" w:rsidRDefault="00726659">
      <w:pPr>
        <w:pStyle w:val="BodyText"/>
        <w:spacing w:line="360" w:lineRule="auto"/>
        <w:sectPr w:rsidR="00726659">
          <w:pgSz w:w="12240" w:h="15840"/>
          <w:pgMar w:top="1780" w:right="720" w:bottom="1140" w:left="360" w:header="720" w:footer="942" w:gutter="0"/>
          <w:cols w:space="720"/>
        </w:sectPr>
      </w:pPr>
    </w:p>
    <w:p w14:paraId="07D0B7A5" w14:textId="77777777" w:rsidR="00726659" w:rsidRDefault="00726659">
      <w:pPr>
        <w:pStyle w:val="BodyText"/>
        <w:ind w:left="0" w:firstLine="0"/>
      </w:pPr>
    </w:p>
    <w:p w14:paraId="6D21F12E" w14:textId="77777777" w:rsidR="00726659" w:rsidRDefault="00726659">
      <w:pPr>
        <w:pStyle w:val="BodyText"/>
        <w:spacing w:before="165"/>
        <w:ind w:left="0" w:firstLine="0"/>
      </w:pPr>
    </w:p>
    <w:p w14:paraId="4A2E7369" w14:textId="77777777" w:rsidR="00726659" w:rsidRDefault="000F0732">
      <w:pPr>
        <w:pStyle w:val="BodyText"/>
        <w:tabs>
          <w:tab w:val="left" w:pos="2519"/>
        </w:tabs>
        <w:spacing w:line="360" w:lineRule="auto"/>
        <w:ind w:left="2520" w:right="3717" w:hanging="1080"/>
      </w:pPr>
      <w:r>
        <w:rPr>
          <w:spacing w:val="-4"/>
        </w:rPr>
        <w:t>AGC</w:t>
      </w:r>
      <w:r>
        <w:tab/>
        <w:t>Associated</w:t>
      </w:r>
      <w:r>
        <w:rPr>
          <w:spacing w:val="-10"/>
        </w:rPr>
        <w:t xml:space="preserve"> </w:t>
      </w:r>
      <w:r>
        <w:t>General</w:t>
      </w:r>
      <w:r>
        <w:rPr>
          <w:spacing w:val="-10"/>
        </w:rPr>
        <w:t xml:space="preserve"> </w:t>
      </w:r>
      <w:r>
        <w:t>Contractors</w:t>
      </w:r>
      <w:r>
        <w:rPr>
          <w:spacing w:val="-10"/>
        </w:rPr>
        <w:t xml:space="preserve"> </w:t>
      </w:r>
      <w:r>
        <w:t>of</w:t>
      </w:r>
      <w:r>
        <w:rPr>
          <w:spacing w:val="-10"/>
        </w:rPr>
        <w:t xml:space="preserve"> </w:t>
      </w:r>
      <w:r>
        <w:t xml:space="preserve">America </w:t>
      </w:r>
      <w:hyperlink r:id="rId43">
        <w:r>
          <w:rPr>
            <w:color w:val="0000FF"/>
            <w:spacing w:val="-2"/>
            <w:u w:val="single" w:color="0000FF"/>
          </w:rPr>
          <w:t>http://www.agc.org</w:t>
        </w:r>
      </w:hyperlink>
    </w:p>
    <w:p w14:paraId="730E6D2A" w14:textId="77777777" w:rsidR="00726659" w:rsidRDefault="000F0732">
      <w:pPr>
        <w:pStyle w:val="BodyText"/>
        <w:tabs>
          <w:tab w:val="left" w:pos="2519"/>
        </w:tabs>
        <w:spacing w:before="160" w:line="360" w:lineRule="auto"/>
        <w:ind w:left="2520" w:right="3237" w:hanging="1080"/>
      </w:pPr>
      <w:r>
        <w:rPr>
          <w:spacing w:val="-4"/>
        </w:rPr>
        <w:t>AGMA</w:t>
      </w:r>
      <w:r>
        <w:tab/>
        <w:t>American</w:t>
      </w:r>
      <w:r>
        <w:rPr>
          <w:spacing w:val="-10"/>
        </w:rPr>
        <w:t xml:space="preserve"> </w:t>
      </w:r>
      <w:r>
        <w:t>Gear</w:t>
      </w:r>
      <w:r>
        <w:rPr>
          <w:spacing w:val="-10"/>
        </w:rPr>
        <w:t xml:space="preserve"> </w:t>
      </w:r>
      <w:r>
        <w:t>Manufacturers</w:t>
      </w:r>
      <w:r>
        <w:rPr>
          <w:spacing w:val="-10"/>
        </w:rPr>
        <w:t xml:space="preserve"> </w:t>
      </w:r>
      <w:r>
        <w:t>Association,</w:t>
      </w:r>
      <w:r>
        <w:rPr>
          <w:spacing w:val="-10"/>
        </w:rPr>
        <w:t xml:space="preserve"> </w:t>
      </w:r>
      <w:r>
        <w:t xml:space="preserve">Inc. </w:t>
      </w:r>
      <w:hyperlink r:id="rId44">
        <w:r>
          <w:rPr>
            <w:color w:val="0000FF"/>
            <w:spacing w:val="-2"/>
            <w:u w:val="single" w:color="0000FF"/>
          </w:rPr>
          <w:t>http://www.agma.org</w:t>
        </w:r>
      </w:hyperlink>
    </w:p>
    <w:p w14:paraId="0B7EE54A" w14:textId="77777777" w:rsidR="00726659" w:rsidRDefault="000F0732">
      <w:pPr>
        <w:pStyle w:val="BodyText"/>
        <w:tabs>
          <w:tab w:val="left" w:pos="2519"/>
        </w:tabs>
        <w:spacing w:before="158" w:line="530" w:lineRule="auto"/>
        <w:ind w:left="2520" w:right="5277" w:hanging="1080"/>
      </w:pPr>
      <w:r>
        <w:rPr>
          <w:spacing w:val="-6"/>
        </w:rPr>
        <w:t>AH</w:t>
      </w:r>
      <w:r>
        <w:tab/>
        <w:t xml:space="preserve">American Hort </w:t>
      </w:r>
      <w:hyperlink r:id="rId45">
        <w:r>
          <w:rPr>
            <w:color w:val="0000FF"/>
            <w:spacing w:val="-2"/>
            <w:u w:val="single" w:color="0000FF"/>
          </w:rPr>
          <w:t>https://www.americanhort.org</w:t>
        </w:r>
      </w:hyperlink>
    </w:p>
    <w:p w14:paraId="1E2EF345" w14:textId="77777777" w:rsidR="00726659" w:rsidRDefault="000F0732">
      <w:pPr>
        <w:pStyle w:val="BodyText"/>
        <w:tabs>
          <w:tab w:val="left" w:pos="2519"/>
        </w:tabs>
        <w:spacing w:line="360" w:lineRule="auto"/>
        <w:ind w:left="2520" w:right="3477" w:hanging="1080"/>
      </w:pPr>
      <w:r>
        <w:rPr>
          <w:spacing w:val="-4"/>
        </w:rPr>
        <w:t>AHAM</w:t>
      </w:r>
      <w:r>
        <w:tab/>
        <w:t>Association</w:t>
      </w:r>
      <w:r>
        <w:rPr>
          <w:spacing w:val="-10"/>
        </w:rPr>
        <w:t xml:space="preserve"> </w:t>
      </w:r>
      <w:r>
        <w:t>of</w:t>
      </w:r>
      <w:r>
        <w:rPr>
          <w:spacing w:val="-10"/>
        </w:rPr>
        <w:t xml:space="preserve"> </w:t>
      </w:r>
      <w:r>
        <w:t>Home</w:t>
      </w:r>
      <w:r>
        <w:rPr>
          <w:spacing w:val="-10"/>
        </w:rPr>
        <w:t xml:space="preserve"> </w:t>
      </w:r>
      <w:r>
        <w:t>Appliance</w:t>
      </w:r>
      <w:r>
        <w:rPr>
          <w:spacing w:val="-10"/>
        </w:rPr>
        <w:t xml:space="preserve"> </w:t>
      </w:r>
      <w:r>
        <w:t xml:space="preserve">Manufacturers </w:t>
      </w:r>
      <w:hyperlink r:id="rId46">
        <w:r>
          <w:rPr>
            <w:color w:val="0000FF"/>
            <w:spacing w:val="-2"/>
            <w:u w:val="single" w:color="0000FF"/>
          </w:rPr>
          <w:t>http://www.aham.org</w:t>
        </w:r>
      </w:hyperlink>
    </w:p>
    <w:p w14:paraId="0A375811" w14:textId="77777777" w:rsidR="00726659" w:rsidRDefault="000F0732">
      <w:pPr>
        <w:pStyle w:val="BodyText"/>
        <w:tabs>
          <w:tab w:val="left" w:pos="2519"/>
        </w:tabs>
        <w:spacing w:before="158" w:line="530" w:lineRule="auto"/>
        <w:ind w:left="2520" w:right="4797" w:hanging="1080"/>
      </w:pPr>
      <w:r>
        <w:rPr>
          <w:spacing w:val="-4"/>
        </w:rPr>
        <w:t>AIA</w:t>
      </w:r>
      <w:r>
        <w:tab/>
        <w:t>American</w:t>
      </w:r>
      <w:r>
        <w:rPr>
          <w:spacing w:val="-13"/>
        </w:rPr>
        <w:t xml:space="preserve"> </w:t>
      </w:r>
      <w:r>
        <w:t>Institute</w:t>
      </w:r>
      <w:r>
        <w:rPr>
          <w:spacing w:val="-13"/>
        </w:rPr>
        <w:t xml:space="preserve"> </w:t>
      </w:r>
      <w:r>
        <w:t>of</w:t>
      </w:r>
      <w:r>
        <w:rPr>
          <w:spacing w:val="-13"/>
        </w:rPr>
        <w:t xml:space="preserve"> </w:t>
      </w:r>
      <w:r>
        <w:t xml:space="preserve">Architects </w:t>
      </w:r>
      <w:hyperlink r:id="rId47">
        <w:r>
          <w:rPr>
            <w:color w:val="0000FF"/>
            <w:spacing w:val="-2"/>
            <w:u w:val="single" w:color="0000FF"/>
          </w:rPr>
          <w:t>http://www.aia.org</w:t>
        </w:r>
      </w:hyperlink>
    </w:p>
    <w:p w14:paraId="083A27EC" w14:textId="77777777" w:rsidR="00726659" w:rsidRDefault="000F0732">
      <w:pPr>
        <w:pStyle w:val="BodyText"/>
        <w:tabs>
          <w:tab w:val="left" w:pos="2519"/>
        </w:tabs>
        <w:spacing w:line="360" w:lineRule="auto"/>
        <w:ind w:left="2520" w:right="3837" w:hanging="1080"/>
      </w:pPr>
      <w:r>
        <w:rPr>
          <w:spacing w:val="-4"/>
        </w:rPr>
        <w:t>AISC</w:t>
      </w:r>
      <w:r>
        <w:tab/>
        <w:t>American</w:t>
      </w:r>
      <w:r>
        <w:rPr>
          <w:spacing w:val="-10"/>
        </w:rPr>
        <w:t xml:space="preserve"> </w:t>
      </w:r>
      <w:r>
        <w:t>Institute</w:t>
      </w:r>
      <w:r>
        <w:rPr>
          <w:spacing w:val="-10"/>
        </w:rPr>
        <w:t xml:space="preserve"> </w:t>
      </w:r>
      <w:r>
        <w:t>of</w:t>
      </w:r>
      <w:r>
        <w:rPr>
          <w:spacing w:val="-10"/>
        </w:rPr>
        <w:t xml:space="preserve"> </w:t>
      </w:r>
      <w:r>
        <w:t>Steel</w:t>
      </w:r>
      <w:r>
        <w:rPr>
          <w:spacing w:val="-10"/>
        </w:rPr>
        <w:t xml:space="preserve"> </w:t>
      </w:r>
      <w:r>
        <w:t xml:space="preserve">Construction </w:t>
      </w:r>
      <w:hyperlink r:id="rId48">
        <w:r>
          <w:rPr>
            <w:color w:val="0000FF"/>
            <w:spacing w:val="-2"/>
            <w:u w:val="single" w:color="0000FF"/>
          </w:rPr>
          <w:t>http://www.aisc.org</w:t>
        </w:r>
      </w:hyperlink>
    </w:p>
    <w:p w14:paraId="3A1A2E80" w14:textId="77777777" w:rsidR="00726659" w:rsidRDefault="000F0732">
      <w:pPr>
        <w:pStyle w:val="BodyText"/>
        <w:tabs>
          <w:tab w:val="left" w:pos="2519"/>
        </w:tabs>
        <w:spacing w:before="160" w:line="360" w:lineRule="auto"/>
        <w:ind w:left="2520" w:right="4677" w:hanging="1080"/>
      </w:pPr>
      <w:r>
        <w:rPr>
          <w:spacing w:val="-4"/>
        </w:rPr>
        <w:t>AISI</w:t>
      </w:r>
      <w:r>
        <w:tab/>
        <w:t>American</w:t>
      </w:r>
      <w:r>
        <w:rPr>
          <w:spacing w:val="-10"/>
        </w:rPr>
        <w:t xml:space="preserve"> </w:t>
      </w:r>
      <w:r>
        <w:t>Iron</w:t>
      </w:r>
      <w:r>
        <w:rPr>
          <w:spacing w:val="-10"/>
        </w:rPr>
        <w:t xml:space="preserve"> </w:t>
      </w:r>
      <w:r>
        <w:t>and</w:t>
      </w:r>
      <w:r>
        <w:rPr>
          <w:spacing w:val="-10"/>
        </w:rPr>
        <w:t xml:space="preserve"> </w:t>
      </w:r>
      <w:r>
        <w:t>Steel</w:t>
      </w:r>
      <w:r>
        <w:rPr>
          <w:spacing w:val="-10"/>
        </w:rPr>
        <w:t xml:space="preserve"> </w:t>
      </w:r>
      <w:r>
        <w:t xml:space="preserve">Institute </w:t>
      </w:r>
      <w:hyperlink r:id="rId49">
        <w:r>
          <w:rPr>
            <w:color w:val="0000FF"/>
            <w:spacing w:val="-2"/>
            <w:u w:val="single" w:color="0000FF"/>
          </w:rPr>
          <w:t>http://www.steel.org</w:t>
        </w:r>
      </w:hyperlink>
    </w:p>
    <w:p w14:paraId="1976ACF5" w14:textId="77777777" w:rsidR="00726659" w:rsidRDefault="000F0732">
      <w:pPr>
        <w:pStyle w:val="BodyText"/>
        <w:tabs>
          <w:tab w:val="left" w:pos="2519"/>
        </w:tabs>
        <w:spacing w:before="160" w:line="360" w:lineRule="auto"/>
        <w:ind w:left="2520" w:right="3717" w:hanging="1080"/>
      </w:pPr>
      <w:r>
        <w:rPr>
          <w:spacing w:val="-4"/>
        </w:rPr>
        <w:t>AITC</w:t>
      </w:r>
      <w:r>
        <w:tab/>
        <w:t>American</w:t>
      </w:r>
      <w:r>
        <w:rPr>
          <w:spacing w:val="-10"/>
        </w:rPr>
        <w:t xml:space="preserve"> </w:t>
      </w:r>
      <w:r>
        <w:t>Institute</w:t>
      </w:r>
      <w:r>
        <w:rPr>
          <w:spacing w:val="-10"/>
        </w:rPr>
        <w:t xml:space="preserve"> </w:t>
      </w:r>
      <w:r>
        <w:t>of</w:t>
      </w:r>
      <w:r>
        <w:rPr>
          <w:spacing w:val="-10"/>
        </w:rPr>
        <w:t xml:space="preserve"> </w:t>
      </w:r>
      <w:r>
        <w:t>Timber</w:t>
      </w:r>
      <w:r>
        <w:rPr>
          <w:spacing w:val="-10"/>
        </w:rPr>
        <w:t xml:space="preserve"> </w:t>
      </w:r>
      <w:r>
        <w:t xml:space="preserve">Construction </w:t>
      </w:r>
      <w:r>
        <w:rPr>
          <w:color w:val="0000FF"/>
          <w:spacing w:val="-2"/>
          <w:u w:val="single" w:color="0000FF"/>
        </w:rPr>
        <w:t>https://aitc-glulam.org</w:t>
      </w:r>
    </w:p>
    <w:p w14:paraId="78D5FF47" w14:textId="77777777" w:rsidR="00726659" w:rsidRDefault="000F0732">
      <w:pPr>
        <w:pStyle w:val="BodyText"/>
        <w:tabs>
          <w:tab w:val="left" w:pos="2519"/>
        </w:tabs>
        <w:spacing w:before="160" w:line="360" w:lineRule="auto"/>
        <w:ind w:left="2520" w:right="3597" w:hanging="1080"/>
      </w:pPr>
      <w:r>
        <w:rPr>
          <w:spacing w:val="-4"/>
        </w:rPr>
        <w:t>AMCA</w:t>
      </w:r>
      <w:r>
        <w:tab/>
        <w:t>Air</w:t>
      </w:r>
      <w:r>
        <w:rPr>
          <w:spacing w:val="-8"/>
        </w:rPr>
        <w:t xml:space="preserve"> </w:t>
      </w:r>
      <w:r>
        <w:t>Movement</w:t>
      </w:r>
      <w:r>
        <w:rPr>
          <w:spacing w:val="-8"/>
        </w:rPr>
        <w:t xml:space="preserve"> </w:t>
      </w:r>
      <w:r>
        <w:t>and</w:t>
      </w:r>
      <w:r>
        <w:rPr>
          <w:spacing w:val="-7"/>
        </w:rPr>
        <w:t xml:space="preserve"> </w:t>
      </w:r>
      <w:r>
        <w:t>Control</w:t>
      </w:r>
      <w:r>
        <w:rPr>
          <w:spacing w:val="-8"/>
        </w:rPr>
        <w:t xml:space="preserve"> </w:t>
      </w:r>
      <w:r>
        <w:t>Association,</w:t>
      </w:r>
      <w:r>
        <w:rPr>
          <w:spacing w:val="-8"/>
        </w:rPr>
        <w:t xml:space="preserve"> </w:t>
      </w:r>
      <w:r>
        <w:t xml:space="preserve">Inc. </w:t>
      </w:r>
      <w:hyperlink r:id="rId50">
        <w:r>
          <w:rPr>
            <w:color w:val="0000FF"/>
            <w:spacing w:val="-2"/>
            <w:u w:val="single" w:color="0000FF"/>
          </w:rPr>
          <w:t>http://www.amca.org</w:t>
        </w:r>
      </w:hyperlink>
    </w:p>
    <w:p w14:paraId="44AF438C" w14:textId="77777777" w:rsidR="00726659" w:rsidRDefault="000F0732">
      <w:pPr>
        <w:pStyle w:val="BodyText"/>
        <w:tabs>
          <w:tab w:val="left" w:pos="2519"/>
        </w:tabs>
        <w:spacing w:before="160" w:line="360" w:lineRule="auto"/>
        <w:ind w:left="2520" w:right="3477" w:hanging="1080"/>
      </w:pPr>
      <w:r>
        <w:rPr>
          <w:spacing w:val="-4"/>
        </w:rPr>
        <w:t>ANSI</w:t>
      </w:r>
      <w:r>
        <w:tab/>
        <w:t>American</w:t>
      </w:r>
      <w:r>
        <w:rPr>
          <w:spacing w:val="-10"/>
        </w:rPr>
        <w:t xml:space="preserve"> </w:t>
      </w:r>
      <w:r>
        <w:t>National</w:t>
      </w:r>
      <w:r>
        <w:rPr>
          <w:spacing w:val="-10"/>
        </w:rPr>
        <w:t xml:space="preserve"> </w:t>
      </w:r>
      <w:r>
        <w:t>Standards</w:t>
      </w:r>
      <w:r>
        <w:rPr>
          <w:spacing w:val="-10"/>
        </w:rPr>
        <w:t xml:space="preserve"> </w:t>
      </w:r>
      <w:r>
        <w:t>Institute,</w:t>
      </w:r>
      <w:r>
        <w:rPr>
          <w:spacing w:val="-10"/>
        </w:rPr>
        <w:t xml:space="preserve"> </w:t>
      </w:r>
      <w:r>
        <w:t xml:space="preserve">Inc. </w:t>
      </w:r>
      <w:hyperlink r:id="rId51">
        <w:r>
          <w:rPr>
            <w:color w:val="0000FF"/>
            <w:spacing w:val="-2"/>
            <w:u w:val="single" w:color="0000FF"/>
          </w:rPr>
          <w:t>http://www.ansi.org</w:t>
        </w:r>
      </w:hyperlink>
    </w:p>
    <w:p w14:paraId="12BF3C56" w14:textId="77777777" w:rsidR="00726659" w:rsidRDefault="000F0732">
      <w:pPr>
        <w:pStyle w:val="BodyText"/>
        <w:tabs>
          <w:tab w:val="left" w:pos="2519"/>
        </w:tabs>
        <w:spacing w:before="160" w:line="360" w:lineRule="auto"/>
        <w:ind w:left="2520" w:right="4917" w:hanging="1080"/>
      </w:pPr>
      <w:r>
        <w:rPr>
          <w:spacing w:val="-4"/>
        </w:rPr>
        <w:t>APA</w:t>
      </w:r>
      <w:r>
        <w:tab/>
        <w:t>The</w:t>
      </w:r>
      <w:r>
        <w:rPr>
          <w:spacing w:val="-13"/>
        </w:rPr>
        <w:t xml:space="preserve"> </w:t>
      </w:r>
      <w:r>
        <w:t>Engineered</w:t>
      </w:r>
      <w:r>
        <w:rPr>
          <w:spacing w:val="-13"/>
        </w:rPr>
        <w:t xml:space="preserve"> </w:t>
      </w:r>
      <w:r>
        <w:t>Wood</w:t>
      </w:r>
      <w:r>
        <w:rPr>
          <w:spacing w:val="-13"/>
        </w:rPr>
        <w:t xml:space="preserve"> </w:t>
      </w:r>
      <w:r>
        <w:t xml:space="preserve">Association </w:t>
      </w:r>
      <w:hyperlink r:id="rId52">
        <w:r>
          <w:rPr>
            <w:color w:val="0000FF"/>
            <w:spacing w:val="-2"/>
            <w:u w:val="single" w:color="0000FF"/>
          </w:rPr>
          <w:t>http://www.apawood.org</w:t>
        </w:r>
      </w:hyperlink>
    </w:p>
    <w:p w14:paraId="4D7A66FD" w14:textId="77777777" w:rsidR="00726659" w:rsidRDefault="000F0732">
      <w:pPr>
        <w:pStyle w:val="BodyText"/>
        <w:tabs>
          <w:tab w:val="left" w:pos="2519"/>
        </w:tabs>
        <w:spacing w:before="160" w:line="360" w:lineRule="auto"/>
        <w:ind w:left="2520" w:right="3357" w:hanging="1080"/>
      </w:pPr>
      <w:r>
        <w:rPr>
          <w:spacing w:val="-4"/>
        </w:rPr>
        <w:t>ARI</w:t>
      </w:r>
      <w:r>
        <w:tab/>
        <w:t>Air-Conditioning</w:t>
      </w:r>
      <w:r>
        <w:rPr>
          <w:spacing w:val="-13"/>
        </w:rPr>
        <w:t xml:space="preserve"> </w:t>
      </w:r>
      <w:r>
        <w:t>and</w:t>
      </w:r>
      <w:r>
        <w:rPr>
          <w:spacing w:val="-13"/>
        </w:rPr>
        <w:t xml:space="preserve"> </w:t>
      </w:r>
      <w:r>
        <w:t>Refrigeration</w:t>
      </w:r>
      <w:r>
        <w:rPr>
          <w:spacing w:val="-13"/>
        </w:rPr>
        <w:t xml:space="preserve"> </w:t>
      </w:r>
      <w:r>
        <w:t xml:space="preserve">Institute </w:t>
      </w:r>
      <w:hyperlink r:id="rId53">
        <w:r>
          <w:rPr>
            <w:color w:val="0000FF"/>
            <w:spacing w:val="-2"/>
            <w:u w:val="single" w:color="0000FF"/>
          </w:rPr>
          <w:t>http://www.ari.org</w:t>
        </w:r>
      </w:hyperlink>
    </w:p>
    <w:p w14:paraId="6BCDD724" w14:textId="77777777" w:rsidR="00726659" w:rsidRDefault="000F0732">
      <w:pPr>
        <w:pStyle w:val="BodyText"/>
        <w:tabs>
          <w:tab w:val="left" w:pos="2519"/>
        </w:tabs>
        <w:spacing w:before="159" w:line="530" w:lineRule="auto"/>
        <w:ind w:left="2520" w:right="3357" w:hanging="1080"/>
      </w:pPr>
      <w:r>
        <w:rPr>
          <w:spacing w:val="-4"/>
        </w:rPr>
        <w:t>ARPM</w:t>
      </w:r>
      <w:r>
        <w:tab/>
        <w:t>Association</w:t>
      </w:r>
      <w:r>
        <w:rPr>
          <w:spacing w:val="-10"/>
        </w:rPr>
        <w:t xml:space="preserve"> </w:t>
      </w:r>
      <w:r>
        <w:t>for</w:t>
      </w:r>
      <w:r>
        <w:rPr>
          <w:spacing w:val="-9"/>
        </w:rPr>
        <w:t xml:space="preserve"> </w:t>
      </w:r>
      <w:r>
        <w:t>Rubber</w:t>
      </w:r>
      <w:r>
        <w:rPr>
          <w:spacing w:val="-10"/>
        </w:rPr>
        <w:t xml:space="preserve"> </w:t>
      </w:r>
      <w:r>
        <w:t>Product</w:t>
      </w:r>
      <w:r>
        <w:rPr>
          <w:spacing w:val="-10"/>
        </w:rPr>
        <w:t xml:space="preserve"> </w:t>
      </w:r>
      <w:r>
        <w:t xml:space="preserve">Manufacturers </w:t>
      </w:r>
      <w:hyperlink r:id="rId54">
        <w:r>
          <w:rPr>
            <w:color w:val="0000FF"/>
            <w:spacing w:val="-2"/>
            <w:u w:val="single" w:color="0000FF"/>
          </w:rPr>
          <w:t>https://arpm.com</w:t>
        </w:r>
      </w:hyperlink>
    </w:p>
    <w:p w14:paraId="52C37B1C" w14:textId="77777777" w:rsidR="00726659" w:rsidRDefault="000F0732">
      <w:pPr>
        <w:pStyle w:val="BodyText"/>
        <w:tabs>
          <w:tab w:val="left" w:pos="2519"/>
        </w:tabs>
        <w:spacing w:line="360" w:lineRule="auto"/>
        <w:ind w:left="2520" w:right="1797" w:hanging="1080"/>
      </w:pPr>
      <w:r>
        <w:rPr>
          <w:spacing w:val="-2"/>
        </w:rPr>
        <w:t>ASABE</w:t>
      </w:r>
      <w:r>
        <w:tab/>
        <w:t>American</w:t>
      </w:r>
      <w:r>
        <w:rPr>
          <w:spacing w:val="-7"/>
        </w:rPr>
        <w:t xml:space="preserve"> </w:t>
      </w:r>
      <w:r>
        <w:t>Society</w:t>
      </w:r>
      <w:r>
        <w:rPr>
          <w:spacing w:val="-6"/>
        </w:rPr>
        <w:t xml:space="preserve"> </w:t>
      </w:r>
      <w:r>
        <w:t>of</w:t>
      </w:r>
      <w:r>
        <w:rPr>
          <w:spacing w:val="-7"/>
        </w:rPr>
        <w:t xml:space="preserve"> </w:t>
      </w:r>
      <w:r>
        <w:t>Agricultural</w:t>
      </w:r>
      <w:r>
        <w:rPr>
          <w:spacing w:val="-7"/>
        </w:rPr>
        <w:t xml:space="preserve"> </w:t>
      </w:r>
      <w:r>
        <w:t>and</w:t>
      </w:r>
      <w:r>
        <w:rPr>
          <w:spacing w:val="-6"/>
        </w:rPr>
        <w:t xml:space="preserve"> </w:t>
      </w:r>
      <w:r>
        <w:t>Biological</w:t>
      </w:r>
      <w:r>
        <w:rPr>
          <w:spacing w:val="-7"/>
        </w:rPr>
        <w:t xml:space="preserve"> </w:t>
      </w:r>
      <w:r>
        <w:t xml:space="preserve">Engineers </w:t>
      </w:r>
      <w:r>
        <w:rPr>
          <w:color w:val="0000FF"/>
          <w:spacing w:val="-2"/>
          <w:u w:val="single" w:color="0000FF"/>
        </w:rPr>
        <w:t>https:</w:t>
      </w:r>
      <w:hyperlink r:id="rId55">
        <w:r>
          <w:rPr>
            <w:color w:val="0000FF"/>
            <w:spacing w:val="-2"/>
            <w:u w:val="single" w:color="0000FF"/>
          </w:rPr>
          <w:t>//www.asabe.org</w:t>
        </w:r>
      </w:hyperlink>
    </w:p>
    <w:p w14:paraId="3056C4E7" w14:textId="77777777" w:rsidR="00726659" w:rsidRDefault="00726659">
      <w:pPr>
        <w:pStyle w:val="BodyText"/>
        <w:spacing w:line="360" w:lineRule="auto"/>
        <w:sectPr w:rsidR="00726659">
          <w:pgSz w:w="12240" w:h="15840"/>
          <w:pgMar w:top="1780" w:right="720" w:bottom="1140" w:left="360" w:header="720" w:footer="942" w:gutter="0"/>
          <w:cols w:space="720"/>
        </w:sectPr>
      </w:pPr>
    </w:p>
    <w:p w14:paraId="0BCCA2B2" w14:textId="77777777" w:rsidR="00726659" w:rsidRDefault="00726659">
      <w:pPr>
        <w:pStyle w:val="BodyText"/>
        <w:ind w:left="0" w:firstLine="0"/>
      </w:pPr>
    </w:p>
    <w:p w14:paraId="448A32CC" w14:textId="77777777" w:rsidR="00726659" w:rsidRDefault="00726659">
      <w:pPr>
        <w:pStyle w:val="BodyText"/>
        <w:spacing w:before="165"/>
        <w:ind w:left="0" w:firstLine="0"/>
      </w:pPr>
    </w:p>
    <w:p w14:paraId="04CB956E" w14:textId="77777777" w:rsidR="00726659" w:rsidRDefault="000F0732">
      <w:pPr>
        <w:pStyle w:val="BodyText"/>
        <w:tabs>
          <w:tab w:val="left" w:pos="2519"/>
        </w:tabs>
        <w:spacing w:line="360" w:lineRule="auto"/>
        <w:ind w:left="2520" w:right="4437" w:hanging="1080"/>
      </w:pPr>
      <w:r>
        <w:rPr>
          <w:spacing w:val="-4"/>
        </w:rPr>
        <w:t>ASCE</w:t>
      </w:r>
      <w:r>
        <w:tab/>
        <w:t>American</w:t>
      </w:r>
      <w:r>
        <w:rPr>
          <w:spacing w:val="-10"/>
        </w:rPr>
        <w:t xml:space="preserve"> </w:t>
      </w:r>
      <w:r>
        <w:t>Society</w:t>
      </w:r>
      <w:r>
        <w:rPr>
          <w:spacing w:val="-9"/>
        </w:rPr>
        <w:t xml:space="preserve"> </w:t>
      </w:r>
      <w:r>
        <w:t>of</w:t>
      </w:r>
      <w:r>
        <w:rPr>
          <w:spacing w:val="-10"/>
        </w:rPr>
        <w:t xml:space="preserve"> </w:t>
      </w:r>
      <w:r>
        <w:t>Civil</w:t>
      </w:r>
      <w:r>
        <w:rPr>
          <w:spacing w:val="-9"/>
        </w:rPr>
        <w:t xml:space="preserve"> </w:t>
      </w:r>
      <w:r>
        <w:t xml:space="preserve">Engineers </w:t>
      </w:r>
      <w:hyperlink r:id="rId56">
        <w:r>
          <w:rPr>
            <w:color w:val="0000FF"/>
            <w:spacing w:val="-2"/>
            <w:u w:val="single" w:color="0000FF"/>
          </w:rPr>
          <w:t>http://www.asce.org</w:t>
        </w:r>
      </w:hyperlink>
    </w:p>
    <w:p w14:paraId="11303DDC" w14:textId="77777777" w:rsidR="00726659" w:rsidRDefault="000F0732">
      <w:pPr>
        <w:pStyle w:val="BodyText"/>
        <w:tabs>
          <w:tab w:val="left" w:pos="2519"/>
        </w:tabs>
        <w:spacing w:before="160" w:line="360" w:lineRule="auto"/>
        <w:ind w:left="2520" w:right="2996" w:hanging="1080"/>
      </w:pPr>
      <w:r>
        <w:rPr>
          <w:spacing w:val="-2"/>
        </w:rPr>
        <w:t>ASHRAE</w:t>
      </w:r>
      <w:r>
        <w:tab/>
        <w:t>American</w:t>
      </w:r>
      <w:r>
        <w:rPr>
          <w:spacing w:val="-8"/>
        </w:rPr>
        <w:t xml:space="preserve"> </w:t>
      </w:r>
      <w:r>
        <w:t>Society</w:t>
      </w:r>
      <w:r>
        <w:rPr>
          <w:spacing w:val="-7"/>
        </w:rPr>
        <w:t xml:space="preserve"> </w:t>
      </w:r>
      <w:r>
        <w:t>of</w:t>
      </w:r>
      <w:r>
        <w:rPr>
          <w:spacing w:val="-8"/>
        </w:rPr>
        <w:t xml:space="preserve"> </w:t>
      </w:r>
      <w:r>
        <w:t>Heating,</w:t>
      </w:r>
      <w:r>
        <w:rPr>
          <w:spacing w:val="-8"/>
        </w:rPr>
        <w:t xml:space="preserve"> </w:t>
      </w:r>
      <w:r>
        <w:t>Refrigerating,</w:t>
      </w:r>
      <w:r>
        <w:rPr>
          <w:spacing w:val="-8"/>
        </w:rPr>
        <w:t xml:space="preserve"> </w:t>
      </w:r>
      <w:r>
        <w:t xml:space="preserve">and Air-Conditioning Engineers </w:t>
      </w:r>
      <w:hyperlink r:id="rId57">
        <w:r>
          <w:rPr>
            <w:color w:val="0000FF"/>
            <w:spacing w:val="-2"/>
            <w:u w:val="single" w:color="0000FF"/>
          </w:rPr>
          <w:t>http://www.ashrae.org</w:t>
        </w:r>
      </w:hyperlink>
    </w:p>
    <w:p w14:paraId="02C1CA70" w14:textId="77777777" w:rsidR="00726659" w:rsidRDefault="000F0732">
      <w:pPr>
        <w:pStyle w:val="BodyText"/>
        <w:tabs>
          <w:tab w:val="left" w:pos="2519"/>
        </w:tabs>
        <w:spacing w:before="160" w:line="360" w:lineRule="auto"/>
        <w:ind w:left="2520" w:right="3837" w:hanging="1080"/>
      </w:pPr>
      <w:r>
        <w:rPr>
          <w:spacing w:val="-4"/>
        </w:rPr>
        <w:t>ASME</w:t>
      </w:r>
      <w:r>
        <w:tab/>
        <w:t>American</w:t>
      </w:r>
      <w:r>
        <w:rPr>
          <w:spacing w:val="-10"/>
        </w:rPr>
        <w:t xml:space="preserve"> </w:t>
      </w:r>
      <w:r>
        <w:t>Society</w:t>
      </w:r>
      <w:r>
        <w:rPr>
          <w:spacing w:val="-9"/>
        </w:rPr>
        <w:t xml:space="preserve"> </w:t>
      </w:r>
      <w:r>
        <w:t>of</w:t>
      </w:r>
      <w:r>
        <w:rPr>
          <w:spacing w:val="-10"/>
        </w:rPr>
        <w:t xml:space="preserve"> </w:t>
      </w:r>
      <w:r>
        <w:t>Mechanical</w:t>
      </w:r>
      <w:r>
        <w:rPr>
          <w:spacing w:val="-10"/>
        </w:rPr>
        <w:t xml:space="preserve"> </w:t>
      </w:r>
      <w:r>
        <w:t xml:space="preserve">Engineers </w:t>
      </w:r>
      <w:hyperlink r:id="rId58">
        <w:r>
          <w:rPr>
            <w:color w:val="0000FF"/>
            <w:spacing w:val="-2"/>
            <w:u w:val="single" w:color="0000FF"/>
          </w:rPr>
          <w:t>http://www.asme.org</w:t>
        </w:r>
      </w:hyperlink>
    </w:p>
    <w:p w14:paraId="5F7FCFED" w14:textId="77777777" w:rsidR="00726659" w:rsidRDefault="000F0732">
      <w:pPr>
        <w:pStyle w:val="BodyText"/>
        <w:tabs>
          <w:tab w:val="left" w:pos="2519"/>
        </w:tabs>
        <w:spacing w:before="160" w:line="360" w:lineRule="auto"/>
        <w:ind w:left="2520" w:right="2158" w:hanging="1080"/>
      </w:pPr>
      <w:r>
        <w:rPr>
          <w:spacing w:val="-4"/>
        </w:rPr>
        <w:t>ASSE</w:t>
      </w:r>
      <w:r>
        <w:tab/>
        <w:t>American</w:t>
      </w:r>
      <w:r>
        <w:rPr>
          <w:spacing w:val="-8"/>
        </w:rPr>
        <w:t xml:space="preserve"> </w:t>
      </w:r>
      <w:r>
        <w:t>Society</w:t>
      </w:r>
      <w:r>
        <w:rPr>
          <w:spacing w:val="-7"/>
        </w:rPr>
        <w:t xml:space="preserve"> </w:t>
      </w:r>
      <w:r>
        <w:t>of</w:t>
      </w:r>
      <w:r>
        <w:rPr>
          <w:spacing w:val="-8"/>
        </w:rPr>
        <w:t xml:space="preserve"> </w:t>
      </w:r>
      <w:r>
        <w:t>Sanitary</w:t>
      </w:r>
      <w:r>
        <w:rPr>
          <w:spacing w:val="-8"/>
        </w:rPr>
        <w:t xml:space="preserve"> </w:t>
      </w:r>
      <w:r>
        <w:t>Engineering</w:t>
      </w:r>
      <w:r>
        <w:rPr>
          <w:spacing w:val="-8"/>
        </w:rPr>
        <w:t xml:space="preserve"> </w:t>
      </w:r>
      <w:r>
        <w:t xml:space="preserve">International </w:t>
      </w:r>
      <w:hyperlink r:id="rId59">
        <w:r>
          <w:rPr>
            <w:color w:val="0000FF"/>
            <w:spacing w:val="-2"/>
            <w:u w:val="single" w:color="0000FF"/>
          </w:rPr>
          <w:t>http://www.asse-plumbing.org</w:t>
        </w:r>
      </w:hyperlink>
    </w:p>
    <w:p w14:paraId="45589B81" w14:textId="77777777" w:rsidR="00726659" w:rsidRDefault="000F0732">
      <w:pPr>
        <w:pStyle w:val="BodyText"/>
        <w:tabs>
          <w:tab w:val="left" w:pos="2519"/>
        </w:tabs>
        <w:spacing w:before="160" w:line="360" w:lineRule="auto"/>
        <w:ind w:left="2520" w:right="1918" w:hanging="1080"/>
      </w:pPr>
      <w:r>
        <w:rPr>
          <w:spacing w:val="-4"/>
        </w:rPr>
        <w:t>ASTM</w:t>
      </w:r>
      <w:r>
        <w:tab/>
        <w:t>American</w:t>
      </w:r>
      <w:r>
        <w:rPr>
          <w:spacing w:val="-7"/>
        </w:rPr>
        <w:t xml:space="preserve"> </w:t>
      </w:r>
      <w:r>
        <w:t>Society</w:t>
      </w:r>
      <w:r>
        <w:rPr>
          <w:spacing w:val="-6"/>
        </w:rPr>
        <w:t xml:space="preserve"> </w:t>
      </w:r>
      <w:r>
        <w:t>for</w:t>
      </w:r>
      <w:r>
        <w:rPr>
          <w:spacing w:val="-7"/>
        </w:rPr>
        <w:t xml:space="preserve"> </w:t>
      </w:r>
      <w:r>
        <w:t>Testing</w:t>
      </w:r>
      <w:r>
        <w:rPr>
          <w:spacing w:val="-7"/>
        </w:rPr>
        <w:t xml:space="preserve"> </w:t>
      </w:r>
      <w:r>
        <w:t>and</w:t>
      </w:r>
      <w:r>
        <w:rPr>
          <w:spacing w:val="-7"/>
        </w:rPr>
        <w:t xml:space="preserve"> </w:t>
      </w:r>
      <w:r>
        <w:t>Materials</w:t>
      </w:r>
      <w:r>
        <w:rPr>
          <w:spacing w:val="-7"/>
        </w:rPr>
        <w:t xml:space="preserve"> </w:t>
      </w:r>
      <w:r>
        <w:t xml:space="preserve">International </w:t>
      </w:r>
      <w:hyperlink r:id="rId60">
        <w:r>
          <w:rPr>
            <w:color w:val="0000FF"/>
            <w:spacing w:val="-2"/>
            <w:u w:val="single" w:color="0000FF"/>
          </w:rPr>
          <w:t>http://www.astm.org</w:t>
        </w:r>
      </w:hyperlink>
    </w:p>
    <w:p w14:paraId="73527DA0" w14:textId="77777777" w:rsidR="00726659" w:rsidRDefault="000F0732">
      <w:pPr>
        <w:pStyle w:val="BodyText"/>
        <w:tabs>
          <w:tab w:val="left" w:pos="2519"/>
        </w:tabs>
        <w:spacing w:before="160" w:line="360" w:lineRule="auto"/>
        <w:ind w:left="2520" w:right="4797" w:hanging="1080"/>
      </w:pPr>
      <w:r>
        <w:rPr>
          <w:spacing w:val="-4"/>
        </w:rPr>
        <w:t>AWI</w:t>
      </w:r>
      <w:r>
        <w:tab/>
        <w:t>Architectural</w:t>
      </w:r>
      <w:r>
        <w:rPr>
          <w:spacing w:val="-19"/>
        </w:rPr>
        <w:t xml:space="preserve"> </w:t>
      </w:r>
      <w:r>
        <w:t>Woodwork</w:t>
      </w:r>
      <w:r>
        <w:rPr>
          <w:spacing w:val="-19"/>
        </w:rPr>
        <w:t xml:space="preserve"> </w:t>
      </w:r>
      <w:r>
        <w:t xml:space="preserve">Institute </w:t>
      </w:r>
      <w:r>
        <w:rPr>
          <w:color w:val="0000FF"/>
          <w:spacing w:val="-2"/>
          <w:u w:val="single" w:color="0000FF"/>
        </w:rPr>
        <w:t>https:</w:t>
      </w:r>
      <w:hyperlink r:id="rId61">
        <w:r>
          <w:rPr>
            <w:color w:val="0000FF"/>
            <w:spacing w:val="-2"/>
            <w:u w:val="single" w:color="0000FF"/>
          </w:rPr>
          <w:t>//www.awinet.org</w:t>
        </w:r>
      </w:hyperlink>
    </w:p>
    <w:p w14:paraId="3EAA5431" w14:textId="77777777" w:rsidR="00726659" w:rsidRDefault="000F0732">
      <w:pPr>
        <w:pStyle w:val="BodyText"/>
        <w:tabs>
          <w:tab w:val="left" w:pos="2519"/>
        </w:tabs>
        <w:spacing w:before="160" w:line="360" w:lineRule="auto"/>
        <w:ind w:left="2520" w:right="5757" w:hanging="1080"/>
      </w:pPr>
      <w:r>
        <w:rPr>
          <w:spacing w:val="-4"/>
        </w:rPr>
        <w:t>AWS</w:t>
      </w:r>
      <w:r>
        <w:tab/>
        <w:t>American</w:t>
      </w:r>
      <w:r>
        <w:rPr>
          <w:spacing w:val="-19"/>
        </w:rPr>
        <w:t xml:space="preserve"> </w:t>
      </w:r>
      <w:r>
        <w:t>Welding</w:t>
      </w:r>
      <w:r>
        <w:rPr>
          <w:spacing w:val="-18"/>
        </w:rPr>
        <w:t xml:space="preserve"> </w:t>
      </w:r>
      <w:r>
        <w:t xml:space="preserve">Society </w:t>
      </w:r>
      <w:r>
        <w:rPr>
          <w:color w:val="0000FF"/>
          <w:spacing w:val="-2"/>
          <w:u w:val="single" w:color="0000FF"/>
        </w:rPr>
        <w:t>https:</w:t>
      </w:r>
      <w:hyperlink r:id="rId62">
        <w:r>
          <w:rPr>
            <w:color w:val="0000FF"/>
            <w:spacing w:val="-2"/>
            <w:u w:val="single" w:color="0000FF"/>
          </w:rPr>
          <w:t>//www.aws.org</w:t>
        </w:r>
      </w:hyperlink>
    </w:p>
    <w:p w14:paraId="276CB963" w14:textId="77777777" w:rsidR="00726659" w:rsidRDefault="000F0732">
      <w:pPr>
        <w:pStyle w:val="BodyText"/>
        <w:tabs>
          <w:tab w:val="left" w:pos="2519"/>
        </w:tabs>
        <w:spacing w:before="160" w:line="360" w:lineRule="auto"/>
        <w:ind w:left="2520" w:right="4797" w:hanging="1080"/>
      </w:pPr>
      <w:r>
        <w:rPr>
          <w:spacing w:val="-4"/>
        </w:rPr>
        <w:t>AWWA</w:t>
      </w:r>
      <w:r>
        <w:tab/>
        <w:t>American</w:t>
      </w:r>
      <w:r>
        <w:rPr>
          <w:spacing w:val="-13"/>
        </w:rPr>
        <w:t xml:space="preserve"> </w:t>
      </w:r>
      <w:r>
        <w:t>Water</w:t>
      </w:r>
      <w:r>
        <w:rPr>
          <w:spacing w:val="-13"/>
        </w:rPr>
        <w:t xml:space="preserve"> </w:t>
      </w:r>
      <w:r>
        <w:t>Works</w:t>
      </w:r>
      <w:r>
        <w:rPr>
          <w:spacing w:val="-13"/>
        </w:rPr>
        <w:t xml:space="preserve"> </w:t>
      </w:r>
      <w:r>
        <w:t xml:space="preserve">Association </w:t>
      </w:r>
      <w:r>
        <w:rPr>
          <w:color w:val="0000FF"/>
          <w:spacing w:val="-2"/>
          <w:u w:val="single" w:color="0000FF"/>
        </w:rPr>
        <w:t>https:</w:t>
      </w:r>
      <w:hyperlink r:id="rId63">
        <w:r>
          <w:rPr>
            <w:color w:val="0000FF"/>
            <w:spacing w:val="-2"/>
            <w:u w:val="single" w:color="0000FF"/>
          </w:rPr>
          <w:t>//www.awwa.org</w:t>
        </w:r>
      </w:hyperlink>
    </w:p>
    <w:p w14:paraId="1110DFC9" w14:textId="77777777" w:rsidR="00726659" w:rsidRDefault="000F0732">
      <w:pPr>
        <w:pStyle w:val="BodyText"/>
        <w:tabs>
          <w:tab w:val="left" w:pos="2519"/>
        </w:tabs>
        <w:spacing w:before="160" w:line="360" w:lineRule="auto"/>
        <w:ind w:left="2520" w:right="3477" w:hanging="1080"/>
      </w:pPr>
      <w:r>
        <w:rPr>
          <w:spacing w:val="-4"/>
        </w:rPr>
        <w:t>BHMA</w:t>
      </w:r>
      <w:r>
        <w:tab/>
        <w:t>Builders</w:t>
      </w:r>
      <w:r>
        <w:rPr>
          <w:spacing w:val="-13"/>
        </w:rPr>
        <w:t xml:space="preserve"> </w:t>
      </w:r>
      <w:r>
        <w:t>Hardware</w:t>
      </w:r>
      <w:r>
        <w:rPr>
          <w:spacing w:val="-13"/>
        </w:rPr>
        <w:t xml:space="preserve"> </w:t>
      </w:r>
      <w:r>
        <w:t>Manufacturers</w:t>
      </w:r>
      <w:r>
        <w:rPr>
          <w:spacing w:val="-13"/>
        </w:rPr>
        <w:t xml:space="preserve"> </w:t>
      </w:r>
      <w:r>
        <w:t xml:space="preserve">Association </w:t>
      </w:r>
      <w:r>
        <w:rPr>
          <w:color w:val="0000FF"/>
          <w:spacing w:val="-2"/>
          <w:u w:val="single" w:color="0000FF"/>
        </w:rPr>
        <w:t>https:</w:t>
      </w:r>
      <w:hyperlink r:id="rId64">
        <w:r>
          <w:rPr>
            <w:color w:val="0000FF"/>
            <w:spacing w:val="-2"/>
            <w:u w:val="single" w:color="0000FF"/>
          </w:rPr>
          <w:t>//www.buildershardware.com</w:t>
        </w:r>
      </w:hyperlink>
    </w:p>
    <w:p w14:paraId="4F65ED2C" w14:textId="77777777" w:rsidR="00726659" w:rsidRDefault="000F0732">
      <w:pPr>
        <w:pStyle w:val="BodyText"/>
        <w:tabs>
          <w:tab w:val="left" w:pos="2519"/>
        </w:tabs>
        <w:spacing w:before="160" w:line="360" w:lineRule="auto"/>
        <w:ind w:left="2520" w:right="5037" w:hanging="1080"/>
      </w:pPr>
      <w:r>
        <w:rPr>
          <w:spacing w:val="-4"/>
        </w:rPr>
        <w:t>BIA</w:t>
      </w:r>
      <w:r>
        <w:tab/>
        <w:t>The</w:t>
      </w:r>
      <w:r>
        <w:rPr>
          <w:spacing w:val="-13"/>
        </w:rPr>
        <w:t xml:space="preserve"> </w:t>
      </w:r>
      <w:r>
        <w:t>Brick</w:t>
      </w:r>
      <w:r>
        <w:rPr>
          <w:spacing w:val="-13"/>
        </w:rPr>
        <w:t xml:space="preserve"> </w:t>
      </w:r>
      <w:r>
        <w:t>Industry</w:t>
      </w:r>
      <w:r>
        <w:rPr>
          <w:spacing w:val="-13"/>
        </w:rPr>
        <w:t xml:space="preserve"> </w:t>
      </w:r>
      <w:r>
        <w:t xml:space="preserve">Association </w:t>
      </w:r>
      <w:hyperlink r:id="rId65">
        <w:r>
          <w:rPr>
            <w:color w:val="0000FF"/>
            <w:spacing w:val="-2"/>
            <w:u w:val="single" w:color="0000FF"/>
          </w:rPr>
          <w:t>http://www.gobrick.com</w:t>
        </w:r>
      </w:hyperlink>
    </w:p>
    <w:p w14:paraId="144891F2" w14:textId="77777777" w:rsidR="00726659" w:rsidRDefault="000F0732">
      <w:pPr>
        <w:pStyle w:val="BodyText"/>
        <w:tabs>
          <w:tab w:val="left" w:pos="2519"/>
        </w:tabs>
        <w:spacing w:before="160" w:line="360" w:lineRule="auto"/>
        <w:ind w:left="2520" w:right="4797" w:hanging="1080"/>
      </w:pPr>
      <w:r>
        <w:rPr>
          <w:spacing w:val="-4"/>
        </w:rPr>
        <w:t>CAGI</w:t>
      </w:r>
      <w:r>
        <w:tab/>
        <w:t>Compressed</w:t>
      </w:r>
      <w:r>
        <w:rPr>
          <w:spacing w:val="-10"/>
        </w:rPr>
        <w:t xml:space="preserve"> </w:t>
      </w:r>
      <w:r>
        <w:t>Air</w:t>
      </w:r>
      <w:r>
        <w:rPr>
          <w:spacing w:val="-10"/>
        </w:rPr>
        <w:t xml:space="preserve"> </w:t>
      </w:r>
      <w:r>
        <w:t>and</w:t>
      </w:r>
      <w:r>
        <w:rPr>
          <w:spacing w:val="-10"/>
        </w:rPr>
        <w:t xml:space="preserve"> </w:t>
      </w:r>
      <w:r>
        <w:t>Gas</w:t>
      </w:r>
      <w:r>
        <w:rPr>
          <w:spacing w:val="-10"/>
        </w:rPr>
        <w:t xml:space="preserve"> </w:t>
      </w:r>
      <w:r>
        <w:t xml:space="preserve">Institute </w:t>
      </w:r>
      <w:r>
        <w:rPr>
          <w:color w:val="0000FF"/>
          <w:spacing w:val="-2"/>
          <w:u w:val="single" w:color="0000FF"/>
        </w:rPr>
        <w:t>https:</w:t>
      </w:r>
      <w:hyperlink r:id="rId66">
        <w:r>
          <w:rPr>
            <w:color w:val="0000FF"/>
            <w:spacing w:val="-2"/>
            <w:u w:val="single" w:color="0000FF"/>
          </w:rPr>
          <w:t>//www.cagi.org</w:t>
        </w:r>
      </w:hyperlink>
    </w:p>
    <w:p w14:paraId="3F13A60A" w14:textId="77777777" w:rsidR="00726659" w:rsidRDefault="000F0732">
      <w:pPr>
        <w:pStyle w:val="BodyText"/>
        <w:tabs>
          <w:tab w:val="left" w:pos="2519"/>
        </w:tabs>
        <w:spacing w:before="160" w:line="360" w:lineRule="auto"/>
        <w:ind w:left="2520" w:right="4797" w:hanging="1080"/>
      </w:pPr>
      <w:r>
        <w:rPr>
          <w:spacing w:val="-4"/>
        </w:rPr>
        <w:t>CGA</w:t>
      </w:r>
      <w:r>
        <w:tab/>
        <w:t>Compressed</w:t>
      </w:r>
      <w:r>
        <w:rPr>
          <w:spacing w:val="-13"/>
        </w:rPr>
        <w:t xml:space="preserve"> </w:t>
      </w:r>
      <w:r>
        <w:t>Gas</w:t>
      </w:r>
      <w:r>
        <w:rPr>
          <w:spacing w:val="-13"/>
        </w:rPr>
        <w:t xml:space="preserve"> </w:t>
      </w:r>
      <w:r>
        <w:t>Association,</w:t>
      </w:r>
      <w:r>
        <w:rPr>
          <w:spacing w:val="-13"/>
        </w:rPr>
        <w:t xml:space="preserve"> </w:t>
      </w:r>
      <w:r>
        <w:t xml:space="preserve">Inc. </w:t>
      </w:r>
      <w:r>
        <w:rPr>
          <w:color w:val="0000FF"/>
          <w:spacing w:val="-2"/>
          <w:u w:val="single" w:color="0000FF"/>
        </w:rPr>
        <w:t>https:</w:t>
      </w:r>
      <w:hyperlink r:id="rId67">
        <w:r>
          <w:rPr>
            <w:color w:val="0000FF"/>
            <w:spacing w:val="-2"/>
            <w:u w:val="single" w:color="0000FF"/>
          </w:rPr>
          <w:t>//www.cganet.com</w:t>
        </w:r>
      </w:hyperlink>
    </w:p>
    <w:p w14:paraId="6FD59F27" w14:textId="77777777" w:rsidR="00726659" w:rsidRDefault="000F0732">
      <w:pPr>
        <w:pStyle w:val="BodyText"/>
        <w:tabs>
          <w:tab w:val="left" w:pos="2519"/>
        </w:tabs>
        <w:spacing w:before="160" w:line="360" w:lineRule="auto"/>
        <w:ind w:left="2520" w:right="4677" w:hanging="1080"/>
      </w:pPr>
      <w:r>
        <w:rPr>
          <w:spacing w:val="-6"/>
        </w:rPr>
        <w:t>CI</w:t>
      </w:r>
      <w:r>
        <w:tab/>
        <w:t xml:space="preserve">The Chlorine Institute, Inc. </w:t>
      </w:r>
      <w:r>
        <w:rPr>
          <w:color w:val="0000FF"/>
          <w:spacing w:val="-2"/>
          <w:u w:val="single" w:color="0000FF"/>
        </w:rPr>
        <w:t>https:</w:t>
      </w:r>
      <w:hyperlink r:id="rId68">
        <w:r>
          <w:rPr>
            <w:color w:val="0000FF"/>
            <w:spacing w:val="-2"/>
            <w:u w:val="single" w:color="0000FF"/>
          </w:rPr>
          <w:t>//www.chlorineinstitute.org</w:t>
        </w:r>
      </w:hyperlink>
    </w:p>
    <w:p w14:paraId="71478CFB" w14:textId="77777777" w:rsidR="00726659" w:rsidRDefault="000F0732">
      <w:pPr>
        <w:pStyle w:val="BodyText"/>
        <w:tabs>
          <w:tab w:val="left" w:pos="2519"/>
        </w:tabs>
        <w:spacing w:before="160" w:line="360" w:lineRule="auto"/>
        <w:ind w:left="2520" w:right="2158" w:hanging="1080"/>
      </w:pPr>
      <w:r>
        <w:rPr>
          <w:spacing w:val="-2"/>
        </w:rPr>
        <w:t>CISCA</w:t>
      </w:r>
      <w:r>
        <w:tab/>
        <w:t>Ceilings</w:t>
      </w:r>
      <w:r>
        <w:rPr>
          <w:spacing w:val="-8"/>
        </w:rPr>
        <w:t xml:space="preserve"> </w:t>
      </w:r>
      <w:r>
        <w:t>and</w:t>
      </w:r>
      <w:r>
        <w:rPr>
          <w:spacing w:val="-8"/>
        </w:rPr>
        <w:t xml:space="preserve"> </w:t>
      </w:r>
      <w:r>
        <w:t>Interior</w:t>
      </w:r>
      <w:r>
        <w:rPr>
          <w:spacing w:val="-8"/>
        </w:rPr>
        <w:t xml:space="preserve"> </w:t>
      </w:r>
      <w:r>
        <w:t>Systems</w:t>
      </w:r>
      <w:r>
        <w:rPr>
          <w:spacing w:val="-8"/>
        </w:rPr>
        <w:t xml:space="preserve"> </w:t>
      </w:r>
      <w:r>
        <w:t>Construction</w:t>
      </w:r>
      <w:r>
        <w:rPr>
          <w:spacing w:val="-8"/>
        </w:rPr>
        <w:t xml:space="preserve"> </w:t>
      </w:r>
      <w:r>
        <w:t xml:space="preserve">Association </w:t>
      </w:r>
      <w:r>
        <w:rPr>
          <w:color w:val="0000FF"/>
          <w:spacing w:val="-2"/>
          <w:u w:val="single" w:color="0000FF"/>
        </w:rPr>
        <w:t>https:</w:t>
      </w:r>
      <w:hyperlink r:id="rId69">
        <w:r>
          <w:rPr>
            <w:color w:val="0000FF"/>
            <w:spacing w:val="-2"/>
            <w:u w:val="single" w:color="0000FF"/>
          </w:rPr>
          <w:t>//www.cisca.org</w:t>
        </w:r>
      </w:hyperlink>
    </w:p>
    <w:p w14:paraId="60F87616" w14:textId="77777777" w:rsidR="00726659" w:rsidRDefault="00726659">
      <w:pPr>
        <w:pStyle w:val="BodyText"/>
        <w:spacing w:line="360" w:lineRule="auto"/>
        <w:sectPr w:rsidR="00726659">
          <w:pgSz w:w="12240" w:h="15840"/>
          <w:pgMar w:top="1780" w:right="720" w:bottom="1140" w:left="360" w:header="720" w:footer="942" w:gutter="0"/>
          <w:cols w:space="720"/>
        </w:sectPr>
      </w:pPr>
    </w:p>
    <w:p w14:paraId="36D72267" w14:textId="77777777" w:rsidR="00726659" w:rsidRDefault="00726659">
      <w:pPr>
        <w:pStyle w:val="BodyText"/>
        <w:ind w:left="0" w:firstLine="0"/>
      </w:pPr>
    </w:p>
    <w:p w14:paraId="764F9F48" w14:textId="77777777" w:rsidR="00726659" w:rsidRDefault="00726659">
      <w:pPr>
        <w:pStyle w:val="BodyText"/>
        <w:spacing w:before="165"/>
        <w:ind w:left="0" w:firstLine="0"/>
      </w:pPr>
    </w:p>
    <w:p w14:paraId="679E9380" w14:textId="77777777" w:rsidR="00726659" w:rsidRDefault="000F0732">
      <w:pPr>
        <w:pStyle w:val="BodyText"/>
        <w:tabs>
          <w:tab w:val="left" w:pos="2519"/>
        </w:tabs>
        <w:spacing w:line="360" w:lineRule="auto"/>
        <w:ind w:left="2520" w:right="5157" w:hanging="1080"/>
      </w:pPr>
      <w:r>
        <w:rPr>
          <w:spacing w:val="-2"/>
        </w:rPr>
        <w:t>CISPI</w:t>
      </w:r>
      <w:r>
        <w:tab/>
        <w:t>Cast</w:t>
      </w:r>
      <w:r>
        <w:rPr>
          <w:spacing w:val="-10"/>
        </w:rPr>
        <w:t xml:space="preserve"> </w:t>
      </w:r>
      <w:r>
        <w:t>Iron</w:t>
      </w:r>
      <w:r>
        <w:rPr>
          <w:spacing w:val="-10"/>
        </w:rPr>
        <w:t xml:space="preserve"> </w:t>
      </w:r>
      <w:r>
        <w:t>Soil</w:t>
      </w:r>
      <w:r>
        <w:rPr>
          <w:spacing w:val="-10"/>
        </w:rPr>
        <w:t xml:space="preserve"> </w:t>
      </w:r>
      <w:r>
        <w:t>Pipe</w:t>
      </w:r>
      <w:r>
        <w:rPr>
          <w:spacing w:val="-10"/>
        </w:rPr>
        <w:t xml:space="preserve"> </w:t>
      </w:r>
      <w:r>
        <w:t xml:space="preserve">Institute </w:t>
      </w:r>
      <w:r>
        <w:rPr>
          <w:color w:val="0000FF"/>
          <w:spacing w:val="-2"/>
          <w:u w:val="single" w:color="0000FF"/>
        </w:rPr>
        <w:t>https:</w:t>
      </w:r>
      <w:hyperlink r:id="rId70">
        <w:r>
          <w:rPr>
            <w:color w:val="0000FF"/>
            <w:spacing w:val="-2"/>
            <w:u w:val="single" w:color="0000FF"/>
          </w:rPr>
          <w:t>//www.cispi.org</w:t>
        </w:r>
      </w:hyperlink>
    </w:p>
    <w:p w14:paraId="498D8990" w14:textId="77777777" w:rsidR="00726659" w:rsidRDefault="000F0732">
      <w:pPr>
        <w:pStyle w:val="BodyText"/>
        <w:tabs>
          <w:tab w:val="left" w:pos="2519"/>
        </w:tabs>
        <w:spacing w:before="160" w:line="360" w:lineRule="auto"/>
        <w:ind w:left="2520" w:right="3837" w:hanging="1080"/>
      </w:pPr>
      <w:r>
        <w:rPr>
          <w:spacing w:val="-2"/>
        </w:rPr>
        <w:t>CLFMI</w:t>
      </w:r>
      <w:r>
        <w:tab/>
        <w:t>Chain</w:t>
      </w:r>
      <w:r>
        <w:rPr>
          <w:spacing w:val="-9"/>
        </w:rPr>
        <w:t xml:space="preserve"> </w:t>
      </w:r>
      <w:r>
        <w:t>Link</w:t>
      </w:r>
      <w:r>
        <w:rPr>
          <w:spacing w:val="-10"/>
        </w:rPr>
        <w:t xml:space="preserve"> </w:t>
      </w:r>
      <w:r>
        <w:t>Fence</w:t>
      </w:r>
      <w:r>
        <w:rPr>
          <w:spacing w:val="-9"/>
        </w:rPr>
        <w:t xml:space="preserve"> </w:t>
      </w:r>
      <w:r>
        <w:t>Manufacturers</w:t>
      </w:r>
      <w:r>
        <w:rPr>
          <w:spacing w:val="-10"/>
        </w:rPr>
        <w:t xml:space="preserve"> </w:t>
      </w:r>
      <w:r>
        <w:t xml:space="preserve">Institute </w:t>
      </w:r>
      <w:hyperlink r:id="rId71">
        <w:r>
          <w:rPr>
            <w:color w:val="0000FF"/>
            <w:spacing w:val="-2"/>
            <w:u w:val="single" w:color="0000FF"/>
          </w:rPr>
          <w:t>https://www.chainlinkinfo.org</w:t>
        </w:r>
      </w:hyperlink>
    </w:p>
    <w:p w14:paraId="55E34103" w14:textId="77777777" w:rsidR="00726659" w:rsidRDefault="000F0732">
      <w:pPr>
        <w:pStyle w:val="BodyText"/>
        <w:tabs>
          <w:tab w:val="left" w:pos="2519"/>
        </w:tabs>
        <w:spacing w:before="158" w:line="530" w:lineRule="auto"/>
        <w:ind w:left="2520" w:right="5037" w:hanging="1080"/>
      </w:pPr>
      <w:r>
        <w:rPr>
          <w:spacing w:val="-4"/>
        </w:rPr>
        <w:t>CPA</w:t>
      </w:r>
      <w:r>
        <w:tab/>
        <w:t xml:space="preserve">Composite Panel Association </w:t>
      </w:r>
      <w:hyperlink r:id="rId72">
        <w:r>
          <w:rPr>
            <w:color w:val="0000FF"/>
            <w:spacing w:val="-2"/>
            <w:u w:val="single" w:color="0000FF"/>
          </w:rPr>
          <w:t>https://www.compositepanel.org</w:t>
        </w:r>
      </w:hyperlink>
    </w:p>
    <w:p w14:paraId="0A41F8EB" w14:textId="77777777" w:rsidR="00726659" w:rsidRDefault="000F0732">
      <w:pPr>
        <w:pStyle w:val="BodyText"/>
        <w:tabs>
          <w:tab w:val="left" w:pos="2519"/>
        </w:tabs>
        <w:spacing w:line="360" w:lineRule="auto"/>
        <w:ind w:left="2520" w:right="4437" w:hanging="1080"/>
      </w:pPr>
      <w:r>
        <w:rPr>
          <w:spacing w:val="-4"/>
        </w:rPr>
        <w:t>CPMB</w:t>
      </w:r>
      <w:r>
        <w:tab/>
        <w:t>Concrete</w:t>
      </w:r>
      <w:r>
        <w:rPr>
          <w:spacing w:val="-13"/>
        </w:rPr>
        <w:t xml:space="preserve"> </w:t>
      </w:r>
      <w:r>
        <w:t>Plant</w:t>
      </w:r>
      <w:r>
        <w:rPr>
          <w:spacing w:val="-13"/>
        </w:rPr>
        <w:t xml:space="preserve"> </w:t>
      </w:r>
      <w:r>
        <w:t>Manufacturers</w:t>
      </w:r>
      <w:r>
        <w:rPr>
          <w:spacing w:val="-13"/>
        </w:rPr>
        <w:t xml:space="preserve"> </w:t>
      </w:r>
      <w:r>
        <w:t xml:space="preserve">Bureau </w:t>
      </w:r>
      <w:r>
        <w:rPr>
          <w:color w:val="0000FF"/>
          <w:spacing w:val="-2"/>
          <w:u w:val="single" w:color="0000FF"/>
        </w:rPr>
        <w:t>https:</w:t>
      </w:r>
      <w:hyperlink r:id="rId73">
        <w:r>
          <w:rPr>
            <w:color w:val="0000FF"/>
            <w:spacing w:val="-2"/>
            <w:u w:val="single" w:color="0000FF"/>
          </w:rPr>
          <w:t>//www.cpmb.org</w:t>
        </w:r>
      </w:hyperlink>
    </w:p>
    <w:p w14:paraId="1FF70745" w14:textId="77777777" w:rsidR="00726659" w:rsidRDefault="000F0732">
      <w:pPr>
        <w:pStyle w:val="BodyText"/>
        <w:tabs>
          <w:tab w:val="left" w:pos="2519"/>
        </w:tabs>
        <w:spacing w:before="160" w:line="360" w:lineRule="auto"/>
        <w:ind w:left="2520" w:right="5037" w:hanging="1080"/>
      </w:pPr>
      <w:r>
        <w:rPr>
          <w:spacing w:val="-4"/>
        </w:rPr>
        <w:t>CRA</w:t>
      </w:r>
      <w:r>
        <w:tab/>
        <w:t>California</w:t>
      </w:r>
      <w:r>
        <w:rPr>
          <w:spacing w:val="-19"/>
        </w:rPr>
        <w:t xml:space="preserve"> </w:t>
      </w:r>
      <w:r>
        <w:t>Redwood</w:t>
      </w:r>
      <w:r>
        <w:rPr>
          <w:spacing w:val="-19"/>
        </w:rPr>
        <w:t xml:space="preserve"> </w:t>
      </w:r>
      <w:r>
        <w:t xml:space="preserve">Association </w:t>
      </w:r>
      <w:hyperlink r:id="rId74">
        <w:r>
          <w:rPr>
            <w:color w:val="0000FF"/>
            <w:spacing w:val="-2"/>
            <w:u w:val="single" w:color="0000FF"/>
          </w:rPr>
          <w:t>http://www.calredwood.org</w:t>
        </w:r>
      </w:hyperlink>
    </w:p>
    <w:p w14:paraId="62DEA8DF" w14:textId="77777777" w:rsidR="00726659" w:rsidRDefault="000F0732">
      <w:pPr>
        <w:pStyle w:val="BodyText"/>
        <w:tabs>
          <w:tab w:val="left" w:pos="2519"/>
        </w:tabs>
        <w:spacing w:before="160" w:line="360" w:lineRule="auto"/>
        <w:ind w:left="2520" w:right="4317" w:hanging="1080"/>
      </w:pPr>
      <w:r>
        <w:rPr>
          <w:spacing w:val="-4"/>
        </w:rPr>
        <w:t>CRSI</w:t>
      </w:r>
      <w:r>
        <w:tab/>
        <w:t>Concrete</w:t>
      </w:r>
      <w:r>
        <w:rPr>
          <w:spacing w:val="-13"/>
        </w:rPr>
        <w:t xml:space="preserve"> </w:t>
      </w:r>
      <w:r>
        <w:t>Reinforcing</w:t>
      </w:r>
      <w:r>
        <w:rPr>
          <w:spacing w:val="-13"/>
        </w:rPr>
        <w:t xml:space="preserve"> </w:t>
      </w:r>
      <w:r>
        <w:t>Steel</w:t>
      </w:r>
      <w:r>
        <w:rPr>
          <w:spacing w:val="-12"/>
        </w:rPr>
        <w:t xml:space="preserve"> </w:t>
      </w:r>
      <w:r>
        <w:t xml:space="preserve">Institute </w:t>
      </w:r>
      <w:r>
        <w:rPr>
          <w:color w:val="0000FF"/>
          <w:spacing w:val="-2"/>
          <w:u w:val="single" w:color="0000FF"/>
        </w:rPr>
        <w:t>https:</w:t>
      </w:r>
      <w:hyperlink r:id="rId75">
        <w:r>
          <w:rPr>
            <w:color w:val="0000FF"/>
            <w:spacing w:val="-2"/>
            <w:u w:val="single" w:color="0000FF"/>
          </w:rPr>
          <w:t>//www.crsi.org</w:t>
        </w:r>
      </w:hyperlink>
    </w:p>
    <w:p w14:paraId="130165CE" w14:textId="77777777" w:rsidR="00726659" w:rsidRDefault="000F0732">
      <w:pPr>
        <w:pStyle w:val="BodyText"/>
        <w:tabs>
          <w:tab w:val="left" w:pos="2519"/>
        </w:tabs>
        <w:spacing w:before="160" w:line="360" w:lineRule="auto"/>
        <w:ind w:left="2520" w:right="5277" w:hanging="1080"/>
      </w:pPr>
      <w:r>
        <w:rPr>
          <w:spacing w:val="-4"/>
        </w:rPr>
        <w:t>CTI</w:t>
      </w:r>
      <w:r>
        <w:tab/>
        <w:t>Cooling</w:t>
      </w:r>
      <w:r>
        <w:rPr>
          <w:spacing w:val="-19"/>
        </w:rPr>
        <w:t xml:space="preserve"> </w:t>
      </w:r>
      <w:r>
        <w:t>Technology</w:t>
      </w:r>
      <w:r>
        <w:rPr>
          <w:spacing w:val="-19"/>
        </w:rPr>
        <w:t xml:space="preserve"> </w:t>
      </w:r>
      <w:r>
        <w:t xml:space="preserve">Institute </w:t>
      </w:r>
      <w:hyperlink r:id="rId76">
        <w:r>
          <w:rPr>
            <w:color w:val="0000FF"/>
            <w:spacing w:val="-2"/>
            <w:u w:val="single" w:color="0000FF"/>
          </w:rPr>
          <w:t>https://www.cti.org</w:t>
        </w:r>
      </w:hyperlink>
    </w:p>
    <w:p w14:paraId="37AB4DCD" w14:textId="77777777" w:rsidR="00726659" w:rsidRDefault="000F0732">
      <w:pPr>
        <w:pStyle w:val="BodyText"/>
        <w:tabs>
          <w:tab w:val="left" w:pos="2519"/>
        </w:tabs>
        <w:spacing w:before="158" w:line="530" w:lineRule="auto"/>
        <w:ind w:left="2520" w:right="4437" w:hanging="1080"/>
      </w:pPr>
      <w:r>
        <w:rPr>
          <w:spacing w:val="-4"/>
        </w:rPr>
        <w:t>DHA</w:t>
      </w:r>
      <w:r>
        <w:tab/>
        <w:t xml:space="preserve">Decorative Hardwoods Association </w:t>
      </w:r>
      <w:hyperlink r:id="rId77">
        <w:r>
          <w:rPr>
            <w:color w:val="0000FF"/>
            <w:spacing w:val="-2"/>
            <w:u w:val="single" w:color="0000FF"/>
          </w:rPr>
          <w:t>https://www.decorativehardwoods.org</w:t>
        </w:r>
      </w:hyperlink>
    </w:p>
    <w:p w14:paraId="41D493A1" w14:textId="77777777" w:rsidR="00726659" w:rsidRDefault="000F0732">
      <w:pPr>
        <w:pStyle w:val="BodyText"/>
        <w:tabs>
          <w:tab w:val="left" w:pos="2519"/>
        </w:tabs>
        <w:spacing w:line="360" w:lineRule="auto"/>
        <w:ind w:left="2520" w:right="5397" w:hanging="1080"/>
      </w:pPr>
      <w:r>
        <w:rPr>
          <w:spacing w:val="-4"/>
        </w:rPr>
        <w:t>DHI</w:t>
      </w:r>
      <w:r>
        <w:tab/>
        <w:t>Door</w:t>
      </w:r>
      <w:r>
        <w:rPr>
          <w:spacing w:val="-13"/>
        </w:rPr>
        <w:t xml:space="preserve"> </w:t>
      </w:r>
      <w:r>
        <w:t>and</w:t>
      </w:r>
      <w:r>
        <w:rPr>
          <w:spacing w:val="-13"/>
        </w:rPr>
        <w:t xml:space="preserve"> </w:t>
      </w:r>
      <w:r>
        <w:t>Hardware</w:t>
      </w:r>
      <w:r>
        <w:rPr>
          <w:spacing w:val="-13"/>
        </w:rPr>
        <w:t xml:space="preserve"> </w:t>
      </w:r>
      <w:r>
        <w:t xml:space="preserve">Institute </w:t>
      </w:r>
      <w:r>
        <w:rPr>
          <w:color w:val="0000FF"/>
          <w:spacing w:val="-2"/>
          <w:u w:val="single" w:color="0000FF"/>
        </w:rPr>
        <w:t>https:</w:t>
      </w:r>
      <w:hyperlink r:id="rId78">
        <w:r>
          <w:rPr>
            <w:color w:val="0000FF"/>
            <w:spacing w:val="-2"/>
            <w:u w:val="single" w:color="0000FF"/>
          </w:rPr>
          <w:t>//www.dhi.org</w:t>
        </w:r>
      </w:hyperlink>
    </w:p>
    <w:p w14:paraId="13305F62" w14:textId="77777777" w:rsidR="00726659" w:rsidRDefault="000F0732">
      <w:pPr>
        <w:pStyle w:val="BodyText"/>
        <w:tabs>
          <w:tab w:val="left" w:pos="2519"/>
        </w:tabs>
        <w:spacing w:before="160" w:line="360" w:lineRule="auto"/>
        <w:ind w:left="2520" w:right="3717" w:hanging="1080"/>
      </w:pPr>
      <w:r>
        <w:rPr>
          <w:spacing w:val="-4"/>
        </w:rPr>
        <w:t>EGSA</w:t>
      </w:r>
      <w:r>
        <w:tab/>
        <w:t>Electrical</w:t>
      </w:r>
      <w:r>
        <w:rPr>
          <w:spacing w:val="-13"/>
        </w:rPr>
        <w:t xml:space="preserve"> </w:t>
      </w:r>
      <w:r>
        <w:t>Generating</w:t>
      </w:r>
      <w:r>
        <w:rPr>
          <w:spacing w:val="-13"/>
        </w:rPr>
        <w:t xml:space="preserve"> </w:t>
      </w:r>
      <w:r>
        <w:t>Systems</w:t>
      </w:r>
      <w:r>
        <w:rPr>
          <w:spacing w:val="-13"/>
        </w:rPr>
        <w:t xml:space="preserve"> </w:t>
      </w:r>
      <w:r>
        <w:t xml:space="preserve">Association </w:t>
      </w:r>
      <w:hyperlink r:id="rId79">
        <w:r>
          <w:rPr>
            <w:color w:val="0000FF"/>
            <w:spacing w:val="-2"/>
            <w:u w:val="single" w:color="0000FF"/>
          </w:rPr>
          <w:t>http://www.egsa.org</w:t>
        </w:r>
      </w:hyperlink>
    </w:p>
    <w:p w14:paraId="41C7E88D" w14:textId="77777777" w:rsidR="00726659" w:rsidRDefault="000F0732">
      <w:pPr>
        <w:pStyle w:val="BodyText"/>
        <w:tabs>
          <w:tab w:val="left" w:pos="2519"/>
        </w:tabs>
        <w:spacing w:before="160" w:line="360" w:lineRule="auto"/>
        <w:ind w:left="2520" w:right="5637" w:hanging="1080"/>
      </w:pPr>
      <w:r>
        <w:rPr>
          <w:spacing w:val="-4"/>
        </w:rPr>
        <w:t>EEI</w:t>
      </w:r>
      <w:r>
        <w:tab/>
        <w:t>Edison</w:t>
      </w:r>
      <w:r>
        <w:rPr>
          <w:spacing w:val="-19"/>
        </w:rPr>
        <w:t xml:space="preserve"> </w:t>
      </w:r>
      <w:r>
        <w:t>Electric</w:t>
      </w:r>
      <w:r>
        <w:rPr>
          <w:spacing w:val="-19"/>
        </w:rPr>
        <w:t xml:space="preserve"> </w:t>
      </w:r>
      <w:r>
        <w:t xml:space="preserve">Institute </w:t>
      </w:r>
      <w:r>
        <w:rPr>
          <w:color w:val="0000FF"/>
          <w:spacing w:val="-2"/>
          <w:u w:val="single" w:color="0000FF"/>
        </w:rPr>
        <w:t>https:</w:t>
      </w:r>
      <w:hyperlink r:id="rId80">
        <w:r>
          <w:rPr>
            <w:color w:val="0000FF"/>
            <w:spacing w:val="-2"/>
            <w:u w:val="single" w:color="0000FF"/>
          </w:rPr>
          <w:t>//www.eei.org</w:t>
        </w:r>
      </w:hyperlink>
    </w:p>
    <w:p w14:paraId="2D313AAC" w14:textId="77777777" w:rsidR="00726659" w:rsidRDefault="000F0732">
      <w:pPr>
        <w:pStyle w:val="BodyText"/>
        <w:tabs>
          <w:tab w:val="left" w:pos="2519"/>
        </w:tabs>
        <w:spacing w:before="160" w:line="360" w:lineRule="auto"/>
        <w:ind w:left="2520" w:right="3237" w:hanging="1080"/>
      </w:pPr>
      <w:r>
        <w:rPr>
          <w:spacing w:val="-4"/>
        </w:rPr>
        <w:t>EPA</w:t>
      </w:r>
      <w:r>
        <w:tab/>
        <w:t>United</w:t>
      </w:r>
      <w:r>
        <w:rPr>
          <w:spacing w:val="-9"/>
        </w:rPr>
        <w:t xml:space="preserve"> </w:t>
      </w:r>
      <w:r>
        <w:t>States</w:t>
      </w:r>
      <w:r>
        <w:rPr>
          <w:spacing w:val="-10"/>
        </w:rPr>
        <w:t xml:space="preserve"> </w:t>
      </w:r>
      <w:r>
        <w:t>Environmental</w:t>
      </w:r>
      <w:r>
        <w:rPr>
          <w:spacing w:val="-10"/>
        </w:rPr>
        <w:t xml:space="preserve"> </w:t>
      </w:r>
      <w:r>
        <w:t>Protection</w:t>
      </w:r>
      <w:r>
        <w:rPr>
          <w:spacing w:val="-10"/>
        </w:rPr>
        <w:t xml:space="preserve"> </w:t>
      </w:r>
      <w:r>
        <w:t xml:space="preserve">Agency </w:t>
      </w:r>
      <w:r>
        <w:rPr>
          <w:color w:val="0000FF"/>
          <w:spacing w:val="-2"/>
          <w:u w:val="single" w:color="0000FF"/>
        </w:rPr>
        <w:t>https:</w:t>
      </w:r>
      <w:hyperlink r:id="rId81">
        <w:r>
          <w:rPr>
            <w:color w:val="0000FF"/>
            <w:spacing w:val="-2"/>
            <w:u w:val="single" w:color="0000FF"/>
          </w:rPr>
          <w:t>//www.epa.gov</w:t>
        </w:r>
      </w:hyperlink>
    </w:p>
    <w:p w14:paraId="54A49CF8" w14:textId="77777777" w:rsidR="00726659" w:rsidRDefault="000F0732">
      <w:pPr>
        <w:pStyle w:val="BodyText"/>
        <w:tabs>
          <w:tab w:val="left" w:pos="2519"/>
        </w:tabs>
        <w:spacing w:before="160" w:line="360" w:lineRule="auto"/>
        <w:ind w:left="2520" w:right="5877" w:hanging="1080"/>
      </w:pPr>
      <w:r>
        <w:rPr>
          <w:spacing w:val="-4"/>
        </w:rPr>
        <w:t>ETL</w:t>
      </w:r>
      <w:r>
        <w:tab/>
      </w:r>
      <w:proofErr w:type="spellStart"/>
      <w:r>
        <w:t>ETL</w:t>
      </w:r>
      <w:proofErr w:type="spellEnd"/>
      <w:r>
        <w:t xml:space="preserve"> Testing Services </w:t>
      </w:r>
      <w:hyperlink r:id="rId82">
        <w:r>
          <w:rPr>
            <w:color w:val="0000FF"/>
            <w:spacing w:val="-2"/>
            <w:u w:val="single" w:color="0000FF"/>
          </w:rPr>
          <w:t>http://www.intertek.com</w:t>
        </w:r>
      </w:hyperlink>
    </w:p>
    <w:p w14:paraId="4A26B0AF" w14:textId="77777777" w:rsidR="00726659" w:rsidRDefault="000F0732">
      <w:pPr>
        <w:pStyle w:val="BodyText"/>
        <w:tabs>
          <w:tab w:val="left" w:pos="2519"/>
        </w:tabs>
        <w:spacing w:before="160" w:line="360" w:lineRule="auto"/>
        <w:ind w:left="2520" w:right="4917" w:hanging="1080"/>
      </w:pPr>
      <w:r>
        <w:rPr>
          <w:spacing w:val="-4"/>
        </w:rPr>
        <w:t>FAA</w:t>
      </w:r>
      <w:r>
        <w:tab/>
        <w:t>Federal</w:t>
      </w:r>
      <w:r>
        <w:rPr>
          <w:spacing w:val="-19"/>
        </w:rPr>
        <w:t xml:space="preserve"> </w:t>
      </w:r>
      <w:r>
        <w:t>Aviation</w:t>
      </w:r>
      <w:r>
        <w:rPr>
          <w:spacing w:val="-18"/>
        </w:rPr>
        <w:t xml:space="preserve"> </w:t>
      </w:r>
      <w:r>
        <w:t xml:space="preserve">Administration </w:t>
      </w:r>
      <w:r>
        <w:rPr>
          <w:color w:val="0000FF"/>
          <w:spacing w:val="-2"/>
          <w:u w:val="single" w:color="0000FF"/>
        </w:rPr>
        <w:t>https:</w:t>
      </w:r>
      <w:hyperlink r:id="rId83">
        <w:r>
          <w:rPr>
            <w:color w:val="0000FF"/>
            <w:spacing w:val="-2"/>
            <w:u w:val="single" w:color="0000FF"/>
          </w:rPr>
          <w:t>//www.faa.gov</w:t>
        </w:r>
      </w:hyperlink>
    </w:p>
    <w:p w14:paraId="4954F434" w14:textId="77777777" w:rsidR="00726659" w:rsidRDefault="00726659">
      <w:pPr>
        <w:pStyle w:val="BodyText"/>
        <w:spacing w:line="360" w:lineRule="auto"/>
        <w:sectPr w:rsidR="00726659">
          <w:pgSz w:w="12240" w:h="15840"/>
          <w:pgMar w:top="1780" w:right="720" w:bottom="1140" w:left="360" w:header="720" w:footer="942" w:gutter="0"/>
          <w:cols w:space="720"/>
        </w:sectPr>
      </w:pPr>
    </w:p>
    <w:p w14:paraId="5B29456E" w14:textId="77777777" w:rsidR="00726659" w:rsidRDefault="00726659">
      <w:pPr>
        <w:pStyle w:val="BodyText"/>
        <w:ind w:left="0" w:firstLine="0"/>
      </w:pPr>
    </w:p>
    <w:p w14:paraId="5959854B" w14:textId="77777777" w:rsidR="00726659" w:rsidRDefault="00726659">
      <w:pPr>
        <w:pStyle w:val="BodyText"/>
        <w:spacing w:before="165"/>
        <w:ind w:left="0" w:firstLine="0"/>
      </w:pPr>
    </w:p>
    <w:p w14:paraId="5A5B8382" w14:textId="77777777" w:rsidR="00726659" w:rsidRDefault="000F0732">
      <w:pPr>
        <w:pStyle w:val="BodyText"/>
        <w:tabs>
          <w:tab w:val="left" w:pos="2519"/>
        </w:tabs>
        <w:spacing w:line="360" w:lineRule="auto"/>
        <w:ind w:left="2520" w:right="4677" w:hanging="1080"/>
      </w:pPr>
      <w:r>
        <w:rPr>
          <w:spacing w:val="-4"/>
        </w:rPr>
        <w:t>FCC</w:t>
      </w:r>
      <w:r>
        <w:tab/>
        <w:t>Federal</w:t>
      </w:r>
      <w:r>
        <w:rPr>
          <w:spacing w:val="-19"/>
        </w:rPr>
        <w:t xml:space="preserve"> </w:t>
      </w:r>
      <w:r>
        <w:t>Communications</w:t>
      </w:r>
      <w:r>
        <w:rPr>
          <w:spacing w:val="-19"/>
        </w:rPr>
        <w:t xml:space="preserve"> </w:t>
      </w:r>
      <w:r>
        <w:t xml:space="preserve">Commission </w:t>
      </w:r>
      <w:r>
        <w:rPr>
          <w:color w:val="0000FF"/>
          <w:spacing w:val="-2"/>
          <w:u w:val="single" w:color="0000FF"/>
        </w:rPr>
        <w:t>https:</w:t>
      </w:r>
      <w:hyperlink r:id="rId84">
        <w:r>
          <w:rPr>
            <w:color w:val="0000FF"/>
            <w:spacing w:val="-2"/>
            <w:u w:val="single" w:color="0000FF"/>
          </w:rPr>
          <w:t>//www.fcc.gov</w:t>
        </w:r>
      </w:hyperlink>
    </w:p>
    <w:p w14:paraId="03D0F656" w14:textId="77777777" w:rsidR="00726659" w:rsidRDefault="000F0732">
      <w:pPr>
        <w:pStyle w:val="BodyText"/>
        <w:tabs>
          <w:tab w:val="left" w:pos="2519"/>
        </w:tabs>
        <w:spacing w:before="160" w:line="360" w:lineRule="auto"/>
        <w:ind w:left="2520" w:right="5637" w:hanging="1080"/>
      </w:pPr>
      <w:r>
        <w:rPr>
          <w:spacing w:val="-4"/>
        </w:rPr>
        <w:t>FPS</w:t>
      </w:r>
      <w:r>
        <w:tab/>
        <w:t xml:space="preserve">Forest Products Society </w:t>
      </w:r>
      <w:hyperlink r:id="rId85">
        <w:r>
          <w:rPr>
            <w:color w:val="0000FF"/>
            <w:spacing w:val="-2"/>
            <w:u w:val="single" w:color="0000FF"/>
          </w:rPr>
          <w:t>http://www.forestprod.org</w:t>
        </w:r>
      </w:hyperlink>
    </w:p>
    <w:p w14:paraId="0286E822" w14:textId="77777777" w:rsidR="00726659" w:rsidRDefault="000F0732">
      <w:pPr>
        <w:pStyle w:val="BodyText"/>
        <w:tabs>
          <w:tab w:val="left" w:pos="2519"/>
        </w:tabs>
        <w:spacing w:before="160" w:line="360" w:lineRule="auto"/>
        <w:ind w:left="2520" w:right="4557" w:hanging="1080"/>
      </w:pPr>
      <w:r>
        <w:rPr>
          <w:spacing w:val="-4"/>
        </w:rPr>
        <w:t>GANA</w:t>
      </w:r>
      <w:r>
        <w:tab/>
        <w:t>Glass</w:t>
      </w:r>
      <w:r>
        <w:rPr>
          <w:spacing w:val="-9"/>
        </w:rPr>
        <w:t xml:space="preserve"> </w:t>
      </w:r>
      <w:r>
        <w:t>Association</w:t>
      </w:r>
      <w:r>
        <w:rPr>
          <w:spacing w:val="-10"/>
        </w:rPr>
        <w:t xml:space="preserve"> </w:t>
      </w:r>
      <w:r>
        <w:t>of</w:t>
      </w:r>
      <w:r>
        <w:rPr>
          <w:spacing w:val="-10"/>
        </w:rPr>
        <w:t xml:space="preserve"> </w:t>
      </w:r>
      <w:r>
        <w:t>North</w:t>
      </w:r>
      <w:r>
        <w:rPr>
          <w:spacing w:val="-9"/>
        </w:rPr>
        <w:t xml:space="preserve"> </w:t>
      </w:r>
      <w:r>
        <w:t xml:space="preserve">America </w:t>
      </w:r>
      <w:hyperlink r:id="rId86">
        <w:r>
          <w:rPr>
            <w:color w:val="0000FF"/>
            <w:spacing w:val="-2"/>
            <w:u w:val="single" w:color="0000FF"/>
          </w:rPr>
          <w:t>http://www.glasswebsite.com</w:t>
        </w:r>
      </w:hyperlink>
    </w:p>
    <w:p w14:paraId="0C841E3F" w14:textId="77777777" w:rsidR="00726659" w:rsidRDefault="000F0732">
      <w:pPr>
        <w:pStyle w:val="BodyText"/>
        <w:tabs>
          <w:tab w:val="left" w:pos="2519"/>
        </w:tabs>
        <w:spacing w:before="160" w:line="360" w:lineRule="auto"/>
        <w:ind w:left="2520" w:right="4917" w:hanging="1080"/>
      </w:pPr>
      <w:r>
        <w:rPr>
          <w:spacing w:val="-6"/>
        </w:rPr>
        <w:t>FM</w:t>
      </w:r>
      <w:r>
        <w:tab/>
        <w:t>Factory</w:t>
      </w:r>
      <w:r>
        <w:rPr>
          <w:spacing w:val="-13"/>
        </w:rPr>
        <w:t xml:space="preserve"> </w:t>
      </w:r>
      <w:r>
        <w:t>Mutual</w:t>
      </w:r>
      <w:r>
        <w:rPr>
          <w:spacing w:val="-13"/>
        </w:rPr>
        <w:t xml:space="preserve"> </w:t>
      </w:r>
      <w:r>
        <w:t>Global</w:t>
      </w:r>
      <w:r>
        <w:rPr>
          <w:spacing w:val="-13"/>
        </w:rPr>
        <w:t xml:space="preserve"> </w:t>
      </w:r>
      <w:r>
        <w:t xml:space="preserve">Insurance </w:t>
      </w:r>
      <w:r>
        <w:rPr>
          <w:color w:val="0000FF"/>
          <w:spacing w:val="-2"/>
          <w:u w:val="single" w:color="0000FF"/>
        </w:rPr>
        <w:t>https:</w:t>
      </w:r>
      <w:hyperlink r:id="rId87">
        <w:r>
          <w:rPr>
            <w:color w:val="0000FF"/>
            <w:spacing w:val="-2"/>
            <w:u w:val="single" w:color="0000FF"/>
          </w:rPr>
          <w:t>//www.fmglobal.com</w:t>
        </w:r>
      </w:hyperlink>
    </w:p>
    <w:p w14:paraId="43890BB7" w14:textId="77777777" w:rsidR="00726659" w:rsidRDefault="000F0732">
      <w:pPr>
        <w:pStyle w:val="BodyText"/>
        <w:tabs>
          <w:tab w:val="left" w:pos="2519"/>
        </w:tabs>
        <w:spacing w:before="160" w:line="360" w:lineRule="auto"/>
        <w:ind w:left="2520" w:right="6477" w:hanging="1080"/>
      </w:pPr>
      <w:r>
        <w:rPr>
          <w:spacing w:val="-6"/>
        </w:rPr>
        <w:t>GA</w:t>
      </w:r>
      <w:r>
        <w:tab/>
        <w:t>Gypsum</w:t>
      </w:r>
      <w:r>
        <w:rPr>
          <w:spacing w:val="-32"/>
        </w:rPr>
        <w:t xml:space="preserve"> </w:t>
      </w:r>
      <w:r>
        <w:t xml:space="preserve">Association </w:t>
      </w:r>
      <w:r>
        <w:rPr>
          <w:color w:val="0000FF"/>
          <w:spacing w:val="-2"/>
          <w:u w:val="single" w:color="0000FF"/>
        </w:rPr>
        <w:t>https://gypsum.org</w:t>
      </w:r>
    </w:p>
    <w:p w14:paraId="7B93381F" w14:textId="77777777" w:rsidR="00726659" w:rsidRDefault="000F0732">
      <w:pPr>
        <w:pStyle w:val="BodyText"/>
        <w:tabs>
          <w:tab w:val="left" w:pos="2519"/>
        </w:tabs>
        <w:spacing w:before="160" w:line="360" w:lineRule="auto"/>
        <w:ind w:left="2520" w:right="4917" w:hanging="1080"/>
      </w:pPr>
      <w:r>
        <w:rPr>
          <w:spacing w:val="-4"/>
        </w:rPr>
        <w:t>GSA</w:t>
      </w:r>
      <w:r>
        <w:tab/>
        <w:t>General</w:t>
      </w:r>
      <w:r>
        <w:rPr>
          <w:spacing w:val="-19"/>
        </w:rPr>
        <w:t xml:space="preserve"> </w:t>
      </w:r>
      <w:r>
        <w:t>Services</w:t>
      </w:r>
      <w:r>
        <w:rPr>
          <w:spacing w:val="-18"/>
        </w:rPr>
        <w:t xml:space="preserve"> </w:t>
      </w:r>
      <w:r>
        <w:t xml:space="preserve">Administration </w:t>
      </w:r>
      <w:r>
        <w:rPr>
          <w:color w:val="0000FF"/>
          <w:spacing w:val="-2"/>
          <w:u w:val="single" w:color="0000FF"/>
        </w:rPr>
        <w:t>https:</w:t>
      </w:r>
      <w:hyperlink r:id="rId88">
        <w:r>
          <w:rPr>
            <w:color w:val="0000FF"/>
            <w:spacing w:val="-2"/>
            <w:u w:val="single" w:color="0000FF"/>
          </w:rPr>
          <w:t>//www.gsa.gov</w:t>
        </w:r>
      </w:hyperlink>
    </w:p>
    <w:p w14:paraId="59DCE736" w14:textId="77777777" w:rsidR="00726659" w:rsidRDefault="000F0732">
      <w:pPr>
        <w:pStyle w:val="BodyText"/>
        <w:tabs>
          <w:tab w:val="left" w:pos="2519"/>
        </w:tabs>
        <w:spacing w:before="160" w:line="360" w:lineRule="auto"/>
        <w:ind w:left="2520" w:right="6237" w:hanging="1080"/>
      </w:pPr>
      <w:proofErr w:type="gramStart"/>
      <w:r>
        <w:rPr>
          <w:spacing w:val="-6"/>
        </w:rPr>
        <w:t>HI</w:t>
      </w:r>
      <w:r>
        <w:tab/>
        <w:t>Hydraulic Institute</w:t>
      </w:r>
      <w:proofErr w:type="gramEnd"/>
      <w:r>
        <w:t xml:space="preserve"> </w:t>
      </w:r>
      <w:hyperlink r:id="rId89">
        <w:r>
          <w:rPr>
            <w:color w:val="0000FF"/>
            <w:spacing w:val="-2"/>
            <w:u w:val="single" w:color="0000FF"/>
          </w:rPr>
          <w:t>http://www.pumps.org</w:t>
        </w:r>
      </w:hyperlink>
    </w:p>
    <w:p w14:paraId="0A9ED677" w14:textId="77777777" w:rsidR="00726659" w:rsidRDefault="000F0732">
      <w:pPr>
        <w:pStyle w:val="BodyText"/>
        <w:tabs>
          <w:tab w:val="left" w:pos="2519"/>
        </w:tabs>
        <w:spacing w:before="160" w:line="360" w:lineRule="auto"/>
        <w:ind w:left="2520" w:right="5517" w:hanging="1080"/>
      </w:pPr>
      <w:r>
        <w:rPr>
          <w:spacing w:val="-4"/>
        </w:rPr>
        <w:t>ICC</w:t>
      </w:r>
      <w:r>
        <w:tab/>
        <w:t>International</w:t>
      </w:r>
      <w:r>
        <w:rPr>
          <w:spacing w:val="-19"/>
        </w:rPr>
        <w:t xml:space="preserve"> </w:t>
      </w:r>
      <w:r>
        <w:t>Code</w:t>
      </w:r>
      <w:r>
        <w:rPr>
          <w:spacing w:val="-19"/>
        </w:rPr>
        <w:t xml:space="preserve"> </w:t>
      </w:r>
      <w:r>
        <w:t xml:space="preserve">Council </w:t>
      </w:r>
      <w:r>
        <w:rPr>
          <w:color w:val="0000FF"/>
          <w:spacing w:val="-2"/>
          <w:u w:val="single" w:color="0000FF"/>
        </w:rPr>
        <w:t>https://shop.iccsafe.org</w:t>
      </w:r>
    </w:p>
    <w:p w14:paraId="0A965087" w14:textId="77777777" w:rsidR="00726659" w:rsidRDefault="000F0732">
      <w:pPr>
        <w:pStyle w:val="BodyText"/>
        <w:tabs>
          <w:tab w:val="left" w:pos="2519"/>
        </w:tabs>
        <w:spacing w:before="160" w:line="360" w:lineRule="auto"/>
        <w:ind w:left="2520" w:right="4197" w:hanging="1080"/>
      </w:pPr>
      <w:r>
        <w:rPr>
          <w:spacing w:val="-4"/>
        </w:rPr>
        <w:t>ICEA</w:t>
      </w:r>
      <w:r>
        <w:tab/>
        <w:t>Insulated</w:t>
      </w:r>
      <w:r>
        <w:rPr>
          <w:spacing w:val="-13"/>
        </w:rPr>
        <w:t xml:space="preserve"> </w:t>
      </w:r>
      <w:r>
        <w:t>Cable</w:t>
      </w:r>
      <w:r>
        <w:rPr>
          <w:spacing w:val="-12"/>
        </w:rPr>
        <w:t xml:space="preserve"> </w:t>
      </w:r>
      <w:r>
        <w:t>Engineers</w:t>
      </w:r>
      <w:r>
        <w:rPr>
          <w:spacing w:val="-13"/>
        </w:rPr>
        <w:t xml:space="preserve"> </w:t>
      </w:r>
      <w:r>
        <w:t xml:space="preserve">Association </w:t>
      </w:r>
      <w:r>
        <w:rPr>
          <w:color w:val="0000FF"/>
          <w:spacing w:val="-2"/>
          <w:u w:val="single" w:color="0000FF"/>
        </w:rPr>
        <w:t>https:</w:t>
      </w:r>
      <w:hyperlink r:id="rId90">
        <w:r>
          <w:rPr>
            <w:color w:val="0000FF"/>
            <w:spacing w:val="-2"/>
            <w:u w:val="single" w:color="0000FF"/>
          </w:rPr>
          <w:t>//www.icea.net</w:t>
        </w:r>
      </w:hyperlink>
    </w:p>
    <w:p w14:paraId="439BEE7C" w14:textId="77777777" w:rsidR="00726659" w:rsidRDefault="000F0732">
      <w:pPr>
        <w:pStyle w:val="BodyText"/>
        <w:tabs>
          <w:tab w:val="left" w:pos="2519"/>
        </w:tabs>
        <w:spacing w:before="160" w:line="360" w:lineRule="auto"/>
        <w:ind w:left="2520" w:right="4797" w:hanging="1080"/>
      </w:pPr>
      <w:r>
        <w:rPr>
          <w:spacing w:val="-4"/>
        </w:rPr>
        <w:t>ICAC</w:t>
      </w:r>
      <w:r>
        <w:tab/>
        <w:t>Institute</w:t>
      </w:r>
      <w:r>
        <w:rPr>
          <w:spacing w:val="-10"/>
        </w:rPr>
        <w:t xml:space="preserve"> </w:t>
      </w:r>
      <w:r>
        <w:t>of</w:t>
      </w:r>
      <w:r>
        <w:rPr>
          <w:spacing w:val="-10"/>
        </w:rPr>
        <w:t xml:space="preserve"> </w:t>
      </w:r>
      <w:r>
        <w:t>Clean</w:t>
      </w:r>
      <w:r>
        <w:rPr>
          <w:spacing w:val="-10"/>
        </w:rPr>
        <w:t xml:space="preserve"> </w:t>
      </w:r>
      <w:r>
        <w:t>Air</w:t>
      </w:r>
      <w:r>
        <w:rPr>
          <w:spacing w:val="-10"/>
        </w:rPr>
        <w:t xml:space="preserve"> </w:t>
      </w:r>
      <w:r>
        <w:t xml:space="preserve">Companies </w:t>
      </w:r>
      <w:hyperlink r:id="rId91">
        <w:r>
          <w:rPr>
            <w:color w:val="0000FF"/>
            <w:spacing w:val="-2"/>
            <w:u w:val="single" w:color="0000FF"/>
          </w:rPr>
          <w:t>http://www.icac.com</w:t>
        </w:r>
      </w:hyperlink>
    </w:p>
    <w:p w14:paraId="5018E1AA" w14:textId="77777777" w:rsidR="00726659" w:rsidRDefault="000F0732">
      <w:pPr>
        <w:pStyle w:val="BodyText"/>
        <w:tabs>
          <w:tab w:val="left" w:pos="2519"/>
        </w:tabs>
        <w:spacing w:before="160" w:line="360" w:lineRule="auto"/>
        <w:ind w:left="2520" w:right="2758" w:hanging="1080"/>
      </w:pPr>
      <w:r>
        <w:rPr>
          <w:spacing w:val="-4"/>
        </w:rPr>
        <w:t>IEEE</w:t>
      </w:r>
      <w:r>
        <w:tab/>
        <w:t>Institute</w:t>
      </w:r>
      <w:r>
        <w:rPr>
          <w:spacing w:val="-8"/>
        </w:rPr>
        <w:t xml:space="preserve"> </w:t>
      </w:r>
      <w:r>
        <w:t>of</w:t>
      </w:r>
      <w:r>
        <w:rPr>
          <w:spacing w:val="-8"/>
        </w:rPr>
        <w:t xml:space="preserve"> </w:t>
      </w:r>
      <w:r>
        <w:t>Electrical</w:t>
      </w:r>
      <w:r>
        <w:rPr>
          <w:spacing w:val="-8"/>
        </w:rPr>
        <w:t xml:space="preserve"> </w:t>
      </w:r>
      <w:r>
        <w:t>and</w:t>
      </w:r>
      <w:r>
        <w:rPr>
          <w:spacing w:val="-8"/>
        </w:rPr>
        <w:t xml:space="preserve"> </w:t>
      </w:r>
      <w:r>
        <w:t>Electronics</w:t>
      </w:r>
      <w:r>
        <w:rPr>
          <w:spacing w:val="-8"/>
        </w:rPr>
        <w:t xml:space="preserve"> </w:t>
      </w:r>
      <w:r>
        <w:t xml:space="preserve">Engineers </w:t>
      </w:r>
      <w:hyperlink r:id="rId92">
        <w:r>
          <w:rPr>
            <w:color w:val="0000FF"/>
            <w:spacing w:val="-2"/>
            <w:u w:val="single" w:color="0000FF"/>
          </w:rPr>
          <w:t>https://www.ieee.org\</w:t>
        </w:r>
      </w:hyperlink>
    </w:p>
    <w:p w14:paraId="65960FB2" w14:textId="77777777" w:rsidR="00726659" w:rsidRDefault="000F0732">
      <w:pPr>
        <w:pStyle w:val="BodyText"/>
        <w:tabs>
          <w:tab w:val="left" w:pos="2519"/>
        </w:tabs>
        <w:spacing w:before="160" w:line="530" w:lineRule="auto"/>
        <w:ind w:left="2520" w:right="3957" w:hanging="1080"/>
      </w:pPr>
      <w:r>
        <w:rPr>
          <w:spacing w:val="-4"/>
        </w:rPr>
        <w:t>IGMA</w:t>
      </w:r>
      <w:r>
        <w:tab/>
        <w:t>Insulating</w:t>
      </w:r>
      <w:r>
        <w:rPr>
          <w:spacing w:val="-13"/>
        </w:rPr>
        <w:t xml:space="preserve"> </w:t>
      </w:r>
      <w:r>
        <w:t>Glass</w:t>
      </w:r>
      <w:r>
        <w:rPr>
          <w:spacing w:val="-12"/>
        </w:rPr>
        <w:t xml:space="preserve"> </w:t>
      </w:r>
      <w:r>
        <w:t>Manufacturers</w:t>
      </w:r>
      <w:r>
        <w:rPr>
          <w:spacing w:val="-13"/>
        </w:rPr>
        <w:t xml:space="preserve"> </w:t>
      </w:r>
      <w:r>
        <w:t xml:space="preserve">Alliance </w:t>
      </w:r>
      <w:r>
        <w:rPr>
          <w:spacing w:val="-2"/>
        </w:rPr>
        <w:t>https:</w:t>
      </w:r>
      <w:hyperlink r:id="rId93">
        <w:r>
          <w:rPr>
            <w:spacing w:val="-2"/>
          </w:rPr>
          <w:t>//www.igmaonline.org</w:t>
        </w:r>
      </w:hyperlink>
    </w:p>
    <w:p w14:paraId="48E510CE" w14:textId="77777777" w:rsidR="00726659" w:rsidRDefault="000F0732">
      <w:pPr>
        <w:pStyle w:val="BodyText"/>
        <w:tabs>
          <w:tab w:val="left" w:pos="2519"/>
        </w:tabs>
        <w:spacing w:line="360" w:lineRule="auto"/>
        <w:ind w:left="2520" w:right="3597" w:hanging="1080"/>
      </w:pPr>
      <w:r>
        <w:rPr>
          <w:spacing w:val="-4"/>
        </w:rPr>
        <w:t>IMSA</w:t>
      </w:r>
      <w:r>
        <w:tab/>
        <w:t>International</w:t>
      </w:r>
      <w:r>
        <w:rPr>
          <w:spacing w:val="-13"/>
        </w:rPr>
        <w:t xml:space="preserve"> </w:t>
      </w:r>
      <w:r>
        <w:t>Municipal</w:t>
      </w:r>
      <w:r>
        <w:rPr>
          <w:spacing w:val="-13"/>
        </w:rPr>
        <w:t xml:space="preserve"> </w:t>
      </w:r>
      <w:r>
        <w:t>Signal</w:t>
      </w:r>
      <w:r>
        <w:rPr>
          <w:spacing w:val="-13"/>
        </w:rPr>
        <w:t xml:space="preserve"> </w:t>
      </w:r>
      <w:r>
        <w:t xml:space="preserve">Association </w:t>
      </w:r>
      <w:hyperlink r:id="rId94">
        <w:r>
          <w:rPr>
            <w:color w:val="0000FF"/>
            <w:spacing w:val="-2"/>
            <w:u w:val="single" w:color="0000FF"/>
          </w:rPr>
          <w:t>http://www.imsasafety.org</w:t>
        </w:r>
      </w:hyperlink>
    </w:p>
    <w:p w14:paraId="16C29351" w14:textId="77777777" w:rsidR="00726659" w:rsidRDefault="000F0732">
      <w:pPr>
        <w:pStyle w:val="BodyText"/>
        <w:tabs>
          <w:tab w:val="left" w:pos="2519"/>
        </w:tabs>
        <w:spacing w:before="158" w:line="360" w:lineRule="auto"/>
        <w:ind w:left="2520" w:right="3837" w:hanging="1080"/>
      </w:pPr>
      <w:r>
        <w:rPr>
          <w:spacing w:val="-4"/>
        </w:rPr>
        <w:t>MBMA</w:t>
      </w:r>
      <w:r>
        <w:tab/>
        <w:t>Metal</w:t>
      </w:r>
      <w:r>
        <w:rPr>
          <w:spacing w:val="-12"/>
        </w:rPr>
        <w:t xml:space="preserve"> </w:t>
      </w:r>
      <w:r>
        <w:t>Building</w:t>
      </w:r>
      <w:r>
        <w:rPr>
          <w:spacing w:val="-13"/>
        </w:rPr>
        <w:t xml:space="preserve"> </w:t>
      </w:r>
      <w:r>
        <w:t>Manufacturers</w:t>
      </w:r>
      <w:r>
        <w:rPr>
          <w:spacing w:val="-13"/>
        </w:rPr>
        <w:t xml:space="preserve"> </w:t>
      </w:r>
      <w:r>
        <w:t xml:space="preserve">Association </w:t>
      </w:r>
      <w:r>
        <w:rPr>
          <w:color w:val="0000FF"/>
          <w:spacing w:val="-2"/>
          <w:u w:val="single" w:color="0000FF"/>
        </w:rPr>
        <w:t>https:</w:t>
      </w:r>
      <w:hyperlink r:id="rId95">
        <w:r>
          <w:rPr>
            <w:color w:val="0000FF"/>
            <w:spacing w:val="-2"/>
            <w:u w:val="single" w:color="0000FF"/>
          </w:rPr>
          <w:t>//www.mbma.com</w:t>
        </w:r>
      </w:hyperlink>
    </w:p>
    <w:p w14:paraId="419A5428" w14:textId="77777777" w:rsidR="00726659" w:rsidRDefault="00726659">
      <w:pPr>
        <w:pStyle w:val="BodyText"/>
        <w:spacing w:line="360" w:lineRule="auto"/>
        <w:sectPr w:rsidR="00726659">
          <w:pgSz w:w="12240" w:h="15840"/>
          <w:pgMar w:top="1780" w:right="720" w:bottom="1140" w:left="360" w:header="720" w:footer="942" w:gutter="0"/>
          <w:cols w:space="720"/>
        </w:sectPr>
      </w:pPr>
    </w:p>
    <w:p w14:paraId="589B522E" w14:textId="77777777" w:rsidR="00726659" w:rsidRDefault="00726659">
      <w:pPr>
        <w:pStyle w:val="BodyText"/>
        <w:ind w:left="0" w:firstLine="0"/>
      </w:pPr>
    </w:p>
    <w:p w14:paraId="59AC8BC5" w14:textId="77777777" w:rsidR="00726659" w:rsidRDefault="00726659">
      <w:pPr>
        <w:pStyle w:val="BodyText"/>
        <w:spacing w:before="165"/>
        <w:ind w:left="0" w:firstLine="0"/>
      </w:pPr>
    </w:p>
    <w:p w14:paraId="4B7AF555" w14:textId="77777777" w:rsidR="00726659" w:rsidRDefault="000F0732">
      <w:pPr>
        <w:pStyle w:val="BodyText"/>
        <w:tabs>
          <w:tab w:val="left" w:pos="2519"/>
        </w:tabs>
        <w:spacing w:line="360" w:lineRule="auto"/>
        <w:ind w:left="2520" w:right="1077" w:hanging="1080"/>
      </w:pPr>
      <w:r>
        <w:rPr>
          <w:spacing w:val="-4"/>
        </w:rPr>
        <w:t>MSS</w:t>
      </w:r>
      <w:r>
        <w:tab/>
        <w:t>Manufacturers</w:t>
      </w:r>
      <w:r>
        <w:rPr>
          <w:spacing w:val="-6"/>
        </w:rPr>
        <w:t xml:space="preserve"> </w:t>
      </w:r>
      <w:r>
        <w:t>Standardization</w:t>
      </w:r>
      <w:r>
        <w:rPr>
          <w:spacing w:val="-6"/>
        </w:rPr>
        <w:t xml:space="preserve"> </w:t>
      </w:r>
      <w:r>
        <w:t>Society</w:t>
      </w:r>
      <w:r>
        <w:rPr>
          <w:spacing w:val="-6"/>
        </w:rPr>
        <w:t xml:space="preserve"> </w:t>
      </w:r>
      <w:r>
        <w:t>of</w:t>
      </w:r>
      <w:r>
        <w:rPr>
          <w:spacing w:val="-6"/>
        </w:rPr>
        <w:t xml:space="preserve"> </w:t>
      </w:r>
      <w:r>
        <w:t>the</w:t>
      </w:r>
      <w:r>
        <w:rPr>
          <w:spacing w:val="-5"/>
        </w:rPr>
        <w:t xml:space="preserve"> </w:t>
      </w:r>
      <w:r>
        <w:t>Valve</w:t>
      </w:r>
      <w:r>
        <w:rPr>
          <w:spacing w:val="-6"/>
        </w:rPr>
        <w:t xml:space="preserve"> </w:t>
      </w:r>
      <w:r>
        <w:t>and</w:t>
      </w:r>
      <w:r>
        <w:rPr>
          <w:spacing w:val="-6"/>
        </w:rPr>
        <w:t xml:space="preserve"> </w:t>
      </w:r>
      <w:r>
        <w:t xml:space="preserve">Fittings </w:t>
      </w:r>
      <w:r>
        <w:rPr>
          <w:spacing w:val="-2"/>
        </w:rPr>
        <w:t>Industry</w:t>
      </w:r>
    </w:p>
    <w:p w14:paraId="4722A5E1" w14:textId="77777777" w:rsidR="00726659" w:rsidRDefault="000F0732">
      <w:pPr>
        <w:pStyle w:val="BodyText"/>
        <w:ind w:left="2520" w:firstLine="0"/>
      </w:pPr>
      <w:hyperlink r:id="rId96">
        <w:r>
          <w:rPr>
            <w:color w:val="0000FF"/>
            <w:spacing w:val="-2"/>
            <w:u w:val="single" w:color="0000FF"/>
          </w:rPr>
          <w:t>http://msshq.org</w:t>
        </w:r>
      </w:hyperlink>
    </w:p>
    <w:p w14:paraId="17428713" w14:textId="77777777" w:rsidR="00726659" w:rsidRDefault="00726659">
      <w:pPr>
        <w:pStyle w:val="BodyText"/>
        <w:spacing w:before="46"/>
        <w:ind w:left="0" w:firstLine="0"/>
      </w:pPr>
    </w:p>
    <w:p w14:paraId="6E44B1AD" w14:textId="77777777" w:rsidR="00726659" w:rsidRDefault="000F0732">
      <w:pPr>
        <w:pStyle w:val="BodyText"/>
        <w:tabs>
          <w:tab w:val="left" w:pos="2519"/>
        </w:tabs>
        <w:spacing w:before="1" w:line="360" w:lineRule="auto"/>
        <w:ind w:left="2520" w:right="1797" w:hanging="1080"/>
      </w:pPr>
      <w:r>
        <w:rPr>
          <w:spacing w:val="-2"/>
        </w:rPr>
        <w:t>NAAMM</w:t>
      </w:r>
      <w:r>
        <w:tab/>
        <w:t>National</w:t>
      </w:r>
      <w:r>
        <w:rPr>
          <w:spacing w:val="-8"/>
        </w:rPr>
        <w:t xml:space="preserve"> </w:t>
      </w:r>
      <w:r>
        <w:t>Association</w:t>
      </w:r>
      <w:r>
        <w:rPr>
          <w:spacing w:val="-8"/>
        </w:rPr>
        <w:t xml:space="preserve"> </w:t>
      </w:r>
      <w:r>
        <w:t>of</w:t>
      </w:r>
      <w:r>
        <w:rPr>
          <w:spacing w:val="-8"/>
        </w:rPr>
        <w:t xml:space="preserve"> </w:t>
      </w:r>
      <w:r>
        <w:t>Architectural</w:t>
      </w:r>
      <w:r>
        <w:rPr>
          <w:spacing w:val="-8"/>
        </w:rPr>
        <w:t xml:space="preserve"> </w:t>
      </w:r>
      <w:r>
        <w:t>Metal</w:t>
      </w:r>
      <w:r>
        <w:rPr>
          <w:spacing w:val="-8"/>
        </w:rPr>
        <w:t xml:space="preserve"> </w:t>
      </w:r>
      <w:r>
        <w:t xml:space="preserve">Manufacturers </w:t>
      </w:r>
      <w:r>
        <w:rPr>
          <w:color w:val="0000FF"/>
          <w:spacing w:val="-2"/>
          <w:u w:val="single" w:color="0000FF"/>
        </w:rPr>
        <w:t>https:</w:t>
      </w:r>
      <w:hyperlink r:id="rId97">
        <w:r>
          <w:rPr>
            <w:color w:val="0000FF"/>
            <w:spacing w:val="-2"/>
            <w:u w:val="single" w:color="0000FF"/>
          </w:rPr>
          <w:t>//www.naamm.org</w:t>
        </w:r>
      </w:hyperlink>
    </w:p>
    <w:p w14:paraId="5C612884" w14:textId="77777777" w:rsidR="00726659" w:rsidRDefault="000F0732">
      <w:pPr>
        <w:pStyle w:val="BodyText"/>
        <w:tabs>
          <w:tab w:val="left" w:pos="2519"/>
        </w:tabs>
        <w:spacing w:before="160" w:line="360" w:lineRule="auto"/>
        <w:ind w:left="2520" w:right="2876" w:hanging="1080"/>
      </w:pPr>
      <w:r>
        <w:rPr>
          <w:spacing w:val="-4"/>
        </w:rPr>
        <w:t>PHCC</w:t>
      </w:r>
      <w:r>
        <w:tab/>
        <w:t>Plumbing-Heating-Cooling</w:t>
      </w:r>
      <w:r>
        <w:rPr>
          <w:spacing w:val="-19"/>
        </w:rPr>
        <w:t xml:space="preserve"> </w:t>
      </w:r>
      <w:r>
        <w:t>Contractors</w:t>
      </w:r>
      <w:r>
        <w:rPr>
          <w:spacing w:val="-18"/>
        </w:rPr>
        <w:t xml:space="preserve"> </w:t>
      </w:r>
      <w:r>
        <w:t xml:space="preserve">Association </w:t>
      </w:r>
      <w:r>
        <w:rPr>
          <w:color w:val="0000FF"/>
          <w:spacing w:val="-2"/>
          <w:u w:val="single" w:color="0000FF"/>
        </w:rPr>
        <w:t>https:</w:t>
      </w:r>
      <w:hyperlink r:id="rId98">
        <w:r>
          <w:rPr>
            <w:color w:val="0000FF"/>
            <w:spacing w:val="-2"/>
            <w:u w:val="single" w:color="0000FF"/>
          </w:rPr>
          <w:t>//www.phccweb.org</w:t>
        </w:r>
      </w:hyperlink>
    </w:p>
    <w:p w14:paraId="165C34BC" w14:textId="77777777" w:rsidR="00726659" w:rsidRDefault="000F0732">
      <w:pPr>
        <w:pStyle w:val="BodyText"/>
        <w:tabs>
          <w:tab w:val="left" w:pos="2519"/>
        </w:tabs>
        <w:spacing w:before="160" w:line="360" w:lineRule="auto"/>
        <w:ind w:left="2520" w:right="5277" w:hanging="1080"/>
      </w:pPr>
      <w:r>
        <w:rPr>
          <w:spacing w:val="-4"/>
        </w:rPr>
        <w:t>NBS</w:t>
      </w:r>
      <w:r>
        <w:tab/>
        <w:t>National</w:t>
      </w:r>
      <w:r>
        <w:rPr>
          <w:spacing w:val="-13"/>
        </w:rPr>
        <w:t xml:space="preserve"> </w:t>
      </w:r>
      <w:r>
        <w:t>Bureau</w:t>
      </w:r>
      <w:r>
        <w:rPr>
          <w:spacing w:val="-12"/>
        </w:rPr>
        <w:t xml:space="preserve"> </w:t>
      </w:r>
      <w:r>
        <w:t>of</w:t>
      </w:r>
      <w:r>
        <w:rPr>
          <w:spacing w:val="-13"/>
        </w:rPr>
        <w:t xml:space="preserve"> </w:t>
      </w:r>
      <w:r>
        <w:t>Standards See - NIST</w:t>
      </w:r>
    </w:p>
    <w:p w14:paraId="6A5FCF89" w14:textId="77777777" w:rsidR="00726659" w:rsidRDefault="000F0732">
      <w:pPr>
        <w:pStyle w:val="BodyText"/>
        <w:tabs>
          <w:tab w:val="left" w:pos="2519"/>
        </w:tabs>
        <w:spacing w:before="160" w:line="360" w:lineRule="auto"/>
        <w:ind w:left="2520" w:right="1556" w:hanging="1080"/>
      </w:pPr>
      <w:r>
        <w:rPr>
          <w:spacing w:val="-4"/>
        </w:rPr>
        <w:t>NBBI</w:t>
      </w:r>
      <w:r>
        <w:tab/>
        <w:t>The</w:t>
      </w:r>
      <w:r>
        <w:rPr>
          <w:spacing w:val="-5"/>
        </w:rPr>
        <w:t xml:space="preserve"> </w:t>
      </w:r>
      <w:r>
        <w:t>National</w:t>
      </w:r>
      <w:r>
        <w:rPr>
          <w:spacing w:val="-5"/>
        </w:rPr>
        <w:t xml:space="preserve"> </w:t>
      </w:r>
      <w:r>
        <w:t>Board</w:t>
      </w:r>
      <w:r>
        <w:rPr>
          <w:spacing w:val="-5"/>
        </w:rPr>
        <w:t xml:space="preserve"> </w:t>
      </w:r>
      <w:r>
        <w:t>of</w:t>
      </w:r>
      <w:r>
        <w:rPr>
          <w:spacing w:val="-5"/>
        </w:rPr>
        <w:t xml:space="preserve"> </w:t>
      </w:r>
      <w:r>
        <w:t>Boiler</w:t>
      </w:r>
      <w:r>
        <w:rPr>
          <w:spacing w:val="-5"/>
        </w:rPr>
        <w:t xml:space="preserve"> </w:t>
      </w:r>
      <w:r>
        <w:t>and</w:t>
      </w:r>
      <w:r>
        <w:rPr>
          <w:spacing w:val="-5"/>
        </w:rPr>
        <w:t xml:space="preserve"> </w:t>
      </w:r>
      <w:r>
        <w:t>Pressure</w:t>
      </w:r>
      <w:r>
        <w:rPr>
          <w:spacing w:val="-5"/>
        </w:rPr>
        <w:t xml:space="preserve"> </w:t>
      </w:r>
      <w:r>
        <w:t>Vessel</w:t>
      </w:r>
      <w:r>
        <w:rPr>
          <w:spacing w:val="-5"/>
        </w:rPr>
        <w:t xml:space="preserve"> </w:t>
      </w:r>
      <w:r>
        <w:t xml:space="preserve">Inspectors </w:t>
      </w:r>
      <w:r>
        <w:rPr>
          <w:color w:val="0000FF"/>
          <w:spacing w:val="-2"/>
          <w:u w:val="single" w:color="0000FF"/>
        </w:rPr>
        <w:t>https:</w:t>
      </w:r>
      <w:hyperlink r:id="rId99">
        <w:r>
          <w:rPr>
            <w:color w:val="0000FF"/>
            <w:spacing w:val="-2"/>
            <w:u w:val="single" w:color="0000FF"/>
          </w:rPr>
          <w:t>//www.nationalboard.org</w:t>
        </w:r>
      </w:hyperlink>
    </w:p>
    <w:p w14:paraId="78A9A04B" w14:textId="77777777" w:rsidR="00726659" w:rsidRDefault="000F0732">
      <w:pPr>
        <w:pStyle w:val="BodyText"/>
        <w:tabs>
          <w:tab w:val="left" w:pos="2519"/>
        </w:tabs>
        <w:spacing w:before="160"/>
        <w:ind w:left="1440" w:firstLine="0"/>
      </w:pPr>
      <w:r>
        <w:rPr>
          <w:spacing w:val="-5"/>
        </w:rPr>
        <w:t>NEC</w:t>
      </w:r>
      <w:r>
        <w:tab/>
        <w:t>National</w:t>
      </w:r>
      <w:r>
        <w:rPr>
          <w:spacing w:val="-7"/>
        </w:rPr>
        <w:t xml:space="preserve"> </w:t>
      </w:r>
      <w:r>
        <w:t>Electric</w:t>
      </w:r>
      <w:r>
        <w:rPr>
          <w:spacing w:val="-7"/>
        </w:rPr>
        <w:t xml:space="preserve"> </w:t>
      </w:r>
      <w:r>
        <w:rPr>
          <w:spacing w:val="-4"/>
        </w:rPr>
        <w:t>Code</w:t>
      </w:r>
    </w:p>
    <w:p w14:paraId="1E77622C" w14:textId="77777777" w:rsidR="00726659" w:rsidRDefault="000F0732">
      <w:pPr>
        <w:pStyle w:val="BodyText"/>
        <w:spacing w:before="113"/>
        <w:ind w:left="2520" w:firstLine="0"/>
      </w:pPr>
      <w:r>
        <w:t>See</w:t>
      </w:r>
      <w:r>
        <w:rPr>
          <w:spacing w:val="-5"/>
        </w:rPr>
        <w:t xml:space="preserve"> </w:t>
      </w:r>
      <w:r>
        <w:t>-</w:t>
      </w:r>
      <w:r>
        <w:rPr>
          <w:spacing w:val="-4"/>
        </w:rPr>
        <w:t xml:space="preserve"> </w:t>
      </w:r>
      <w:r>
        <w:t>NFPA</w:t>
      </w:r>
      <w:r>
        <w:rPr>
          <w:spacing w:val="-4"/>
        </w:rPr>
        <w:t xml:space="preserve"> </w:t>
      </w:r>
      <w:r>
        <w:t>National</w:t>
      </w:r>
      <w:r>
        <w:rPr>
          <w:spacing w:val="-5"/>
        </w:rPr>
        <w:t xml:space="preserve"> </w:t>
      </w:r>
      <w:r>
        <w:t>Fire</w:t>
      </w:r>
      <w:r>
        <w:rPr>
          <w:spacing w:val="-5"/>
        </w:rPr>
        <w:t xml:space="preserve"> </w:t>
      </w:r>
      <w:r>
        <w:t>Protection</w:t>
      </w:r>
      <w:r>
        <w:rPr>
          <w:spacing w:val="-3"/>
        </w:rPr>
        <w:t xml:space="preserve"> </w:t>
      </w:r>
      <w:r>
        <w:rPr>
          <w:spacing w:val="-2"/>
        </w:rPr>
        <w:t>Association</w:t>
      </w:r>
    </w:p>
    <w:p w14:paraId="64FDEE73" w14:textId="77777777" w:rsidR="00726659" w:rsidRDefault="00726659">
      <w:pPr>
        <w:pStyle w:val="BodyText"/>
        <w:spacing w:before="46"/>
        <w:ind w:left="0" w:firstLine="0"/>
      </w:pPr>
    </w:p>
    <w:p w14:paraId="7CB1A204" w14:textId="77777777" w:rsidR="00726659" w:rsidRDefault="000F0732">
      <w:pPr>
        <w:pStyle w:val="BodyText"/>
        <w:tabs>
          <w:tab w:val="left" w:pos="2519"/>
        </w:tabs>
        <w:spacing w:before="1" w:line="360" w:lineRule="auto"/>
        <w:ind w:left="2520" w:right="3237" w:hanging="1080"/>
      </w:pPr>
      <w:r>
        <w:rPr>
          <w:spacing w:val="-4"/>
        </w:rPr>
        <w:t>NEMA</w:t>
      </w:r>
      <w:r>
        <w:tab/>
        <w:t>National</w:t>
      </w:r>
      <w:r>
        <w:rPr>
          <w:spacing w:val="-13"/>
        </w:rPr>
        <w:t xml:space="preserve"> </w:t>
      </w:r>
      <w:r>
        <w:t>Electrical</w:t>
      </w:r>
      <w:r>
        <w:rPr>
          <w:spacing w:val="-13"/>
        </w:rPr>
        <w:t xml:space="preserve"> </w:t>
      </w:r>
      <w:r>
        <w:t>Manufacturers</w:t>
      </w:r>
      <w:r>
        <w:rPr>
          <w:spacing w:val="-13"/>
        </w:rPr>
        <w:t xml:space="preserve"> </w:t>
      </w:r>
      <w:r>
        <w:t xml:space="preserve">Association </w:t>
      </w:r>
      <w:r>
        <w:rPr>
          <w:color w:val="0000FF"/>
          <w:spacing w:val="-2"/>
          <w:u w:val="single" w:color="0000FF"/>
        </w:rPr>
        <w:t>https:</w:t>
      </w:r>
      <w:hyperlink r:id="rId100">
        <w:r>
          <w:rPr>
            <w:color w:val="0000FF"/>
            <w:spacing w:val="-2"/>
            <w:u w:val="single" w:color="0000FF"/>
          </w:rPr>
          <w:t>//www.nema.org</w:t>
        </w:r>
      </w:hyperlink>
    </w:p>
    <w:p w14:paraId="45A17767" w14:textId="77777777" w:rsidR="00726659" w:rsidRDefault="000F0732">
      <w:pPr>
        <w:pStyle w:val="BodyText"/>
        <w:tabs>
          <w:tab w:val="left" w:pos="2519"/>
        </w:tabs>
        <w:spacing w:before="160" w:line="360" w:lineRule="auto"/>
        <w:ind w:left="2520" w:right="4317" w:hanging="1080"/>
      </w:pPr>
      <w:r>
        <w:rPr>
          <w:spacing w:val="-4"/>
        </w:rPr>
        <w:t>NFPA</w:t>
      </w:r>
      <w:r>
        <w:tab/>
        <w:t>National</w:t>
      </w:r>
      <w:r>
        <w:rPr>
          <w:spacing w:val="-13"/>
        </w:rPr>
        <w:t xml:space="preserve"> </w:t>
      </w:r>
      <w:r>
        <w:t>Fire</w:t>
      </w:r>
      <w:r>
        <w:rPr>
          <w:spacing w:val="-13"/>
        </w:rPr>
        <w:t xml:space="preserve"> </w:t>
      </w:r>
      <w:r>
        <w:t>Protection</w:t>
      </w:r>
      <w:r>
        <w:rPr>
          <w:spacing w:val="-13"/>
        </w:rPr>
        <w:t xml:space="preserve"> </w:t>
      </w:r>
      <w:r>
        <w:t xml:space="preserve">Association </w:t>
      </w:r>
      <w:r>
        <w:rPr>
          <w:color w:val="0000FF"/>
          <w:spacing w:val="-2"/>
          <w:u w:val="single" w:color="0000FF"/>
        </w:rPr>
        <w:t>https:</w:t>
      </w:r>
      <w:hyperlink r:id="rId101">
        <w:r>
          <w:rPr>
            <w:color w:val="0000FF"/>
            <w:spacing w:val="-2"/>
            <w:u w:val="single" w:color="0000FF"/>
          </w:rPr>
          <w:t>//www.nfpa.org</w:t>
        </w:r>
      </w:hyperlink>
    </w:p>
    <w:p w14:paraId="5E6E7F4F" w14:textId="77777777" w:rsidR="00726659" w:rsidRDefault="000F0732">
      <w:pPr>
        <w:pStyle w:val="BodyText"/>
        <w:tabs>
          <w:tab w:val="left" w:pos="2519"/>
        </w:tabs>
        <w:spacing w:before="160" w:line="360" w:lineRule="auto"/>
        <w:ind w:left="2520" w:right="4317" w:hanging="1080"/>
      </w:pPr>
      <w:r>
        <w:rPr>
          <w:spacing w:val="-4"/>
        </w:rPr>
        <w:t>NHLA</w:t>
      </w:r>
      <w:r>
        <w:tab/>
        <w:t>National</w:t>
      </w:r>
      <w:r>
        <w:rPr>
          <w:spacing w:val="-13"/>
        </w:rPr>
        <w:t xml:space="preserve"> </w:t>
      </w:r>
      <w:r>
        <w:t>Hardwood</w:t>
      </w:r>
      <w:r>
        <w:rPr>
          <w:spacing w:val="-13"/>
        </w:rPr>
        <w:t xml:space="preserve"> </w:t>
      </w:r>
      <w:r>
        <w:t>Lumber</w:t>
      </w:r>
      <w:r>
        <w:rPr>
          <w:spacing w:val="-13"/>
        </w:rPr>
        <w:t xml:space="preserve"> </w:t>
      </w:r>
      <w:r>
        <w:t xml:space="preserve">Association </w:t>
      </w:r>
      <w:r>
        <w:rPr>
          <w:color w:val="0000FF"/>
          <w:spacing w:val="-2"/>
          <w:u w:val="single" w:color="0000FF"/>
        </w:rPr>
        <w:t>https:</w:t>
      </w:r>
      <w:hyperlink r:id="rId102">
        <w:r>
          <w:rPr>
            <w:color w:val="0000FF"/>
            <w:spacing w:val="-2"/>
            <w:u w:val="single" w:color="0000FF"/>
          </w:rPr>
          <w:t>//www.nhla.com</w:t>
        </w:r>
      </w:hyperlink>
    </w:p>
    <w:p w14:paraId="5016F22F" w14:textId="77777777" w:rsidR="00726659" w:rsidRDefault="000F0732">
      <w:pPr>
        <w:pStyle w:val="BodyText"/>
        <w:tabs>
          <w:tab w:val="left" w:pos="2519"/>
        </w:tabs>
        <w:spacing w:before="159" w:line="360" w:lineRule="auto"/>
        <w:ind w:left="2520" w:right="5277" w:hanging="1080"/>
      </w:pPr>
      <w:r>
        <w:rPr>
          <w:spacing w:val="-4"/>
        </w:rPr>
        <w:t>NIH</w:t>
      </w:r>
      <w:r>
        <w:tab/>
        <w:t>National</w:t>
      </w:r>
      <w:r>
        <w:rPr>
          <w:spacing w:val="-13"/>
        </w:rPr>
        <w:t xml:space="preserve"> </w:t>
      </w:r>
      <w:r>
        <w:t>Institute</w:t>
      </w:r>
      <w:r>
        <w:rPr>
          <w:spacing w:val="-13"/>
        </w:rPr>
        <w:t xml:space="preserve"> </w:t>
      </w:r>
      <w:r>
        <w:t>of</w:t>
      </w:r>
      <w:r>
        <w:rPr>
          <w:spacing w:val="-13"/>
        </w:rPr>
        <w:t xml:space="preserve"> </w:t>
      </w:r>
      <w:r>
        <w:t xml:space="preserve">Health </w:t>
      </w:r>
      <w:r>
        <w:rPr>
          <w:color w:val="0000FF"/>
          <w:spacing w:val="-2"/>
          <w:u w:val="single" w:color="0000FF"/>
        </w:rPr>
        <w:t>https:</w:t>
      </w:r>
      <w:hyperlink r:id="rId103">
        <w:r>
          <w:rPr>
            <w:color w:val="0000FF"/>
            <w:spacing w:val="-2"/>
            <w:u w:val="single" w:color="0000FF"/>
          </w:rPr>
          <w:t>//www.nih.gov</w:t>
        </w:r>
      </w:hyperlink>
    </w:p>
    <w:p w14:paraId="1B55D1EA" w14:textId="77777777" w:rsidR="00726659" w:rsidRDefault="000F0732">
      <w:pPr>
        <w:pStyle w:val="BodyText"/>
        <w:tabs>
          <w:tab w:val="left" w:pos="2519"/>
        </w:tabs>
        <w:spacing w:before="160" w:line="360" w:lineRule="auto"/>
        <w:ind w:left="2520" w:right="3117" w:hanging="1080"/>
      </w:pPr>
      <w:r>
        <w:rPr>
          <w:spacing w:val="-4"/>
        </w:rPr>
        <w:t>NIST</w:t>
      </w:r>
      <w:r>
        <w:tab/>
        <w:t>National</w:t>
      </w:r>
      <w:r>
        <w:rPr>
          <w:spacing w:val="-8"/>
        </w:rPr>
        <w:t xml:space="preserve"> </w:t>
      </w:r>
      <w:r>
        <w:t>Institute</w:t>
      </w:r>
      <w:r>
        <w:rPr>
          <w:spacing w:val="-8"/>
        </w:rPr>
        <w:t xml:space="preserve"> </w:t>
      </w:r>
      <w:r>
        <w:t>of</w:t>
      </w:r>
      <w:r>
        <w:rPr>
          <w:spacing w:val="-8"/>
        </w:rPr>
        <w:t xml:space="preserve"> </w:t>
      </w:r>
      <w:r>
        <w:t>Standards</w:t>
      </w:r>
      <w:r>
        <w:rPr>
          <w:spacing w:val="-8"/>
        </w:rPr>
        <w:t xml:space="preserve"> </w:t>
      </w:r>
      <w:r>
        <w:t>and</w:t>
      </w:r>
      <w:r>
        <w:rPr>
          <w:spacing w:val="-7"/>
        </w:rPr>
        <w:t xml:space="preserve"> </w:t>
      </w:r>
      <w:r>
        <w:t xml:space="preserve">Technology </w:t>
      </w:r>
      <w:r>
        <w:rPr>
          <w:color w:val="0000FF"/>
          <w:spacing w:val="-2"/>
          <w:u w:val="single" w:color="0000FF"/>
        </w:rPr>
        <w:t>https:</w:t>
      </w:r>
      <w:hyperlink r:id="rId104">
        <w:r>
          <w:rPr>
            <w:color w:val="0000FF"/>
            <w:spacing w:val="-2"/>
            <w:u w:val="single" w:color="0000FF"/>
          </w:rPr>
          <w:t>//www.nist.gov</w:t>
        </w:r>
      </w:hyperlink>
    </w:p>
    <w:p w14:paraId="4662B382" w14:textId="77777777" w:rsidR="00726659" w:rsidRDefault="000F0732">
      <w:pPr>
        <w:pStyle w:val="BodyText"/>
        <w:tabs>
          <w:tab w:val="left" w:pos="2519"/>
        </w:tabs>
        <w:spacing w:before="160" w:line="360" w:lineRule="auto"/>
        <w:ind w:left="2520" w:right="2518" w:hanging="1080"/>
      </w:pPr>
      <w:r>
        <w:rPr>
          <w:spacing w:val="-2"/>
        </w:rPr>
        <w:t>NELMA</w:t>
      </w:r>
      <w:r>
        <w:tab/>
        <w:t>Northeastern</w:t>
      </w:r>
      <w:r>
        <w:rPr>
          <w:spacing w:val="-10"/>
        </w:rPr>
        <w:t xml:space="preserve"> </w:t>
      </w:r>
      <w:r>
        <w:t>Lumber</w:t>
      </w:r>
      <w:r>
        <w:rPr>
          <w:spacing w:val="-10"/>
        </w:rPr>
        <w:t xml:space="preserve"> </w:t>
      </w:r>
      <w:r>
        <w:t>Manufacturers</w:t>
      </w:r>
      <w:r>
        <w:rPr>
          <w:spacing w:val="-10"/>
        </w:rPr>
        <w:t xml:space="preserve"> </w:t>
      </w:r>
      <w:r>
        <w:t>Association,</w:t>
      </w:r>
      <w:r>
        <w:rPr>
          <w:spacing w:val="-9"/>
        </w:rPr>
        <w:t xml:space="preserve"> </w:t>
      </w:r>
      <w:r>
        <w:t xml:space="preserve">Inc. </w:t>
      </w:r>
      <w:hyperlink r:id="rId105">
        <w:r>
          <w:rPr>
            <w:color w:val="0000FF"/>
            <w:spacing w:val="-2"/>
            <w:u w:val="single" w:color="0000FF"/>
          </w:rPr>
          <w:t>http://www.nelma.org</w:t>
        </w:r>
      </w:hyperlink>
    </w:p>
    <w:p w14:paraId="538D503A" w14:textId="77777777" w:rsidR="00726659" w:rsidRDefault="000F0732">
      <w:pPr>
        <w:pStyle w:val="BodyText"/>
        <w:tabs>
          <w:tab w:val="left" w:pos="2519"/>
        </w:tabs>
        <w:spacing w:before="160" w:line="360" w:lineRule="auto"/>
        <w:ind w:left="2520" w:right="4077" w:hanging="1080"/>
      </w:pPr>
      <w:r>
        <w:rPr>
          <w:spacing w:val="-4"/>
        </w:rPr>
        <w:t>NPA</w:t>
      </w:r>
      <w:r>
        <w:tab/>
        <w:t>National Particleboard Association (See</w:t>
      </w:r>
      <w:r>
        <w:rPr>
          <w:spacing w:val="-10"/>
        </w:rPr>
        <w:t xml:space="preserve"> </w:t>
      </w:r>
      <w:r>
        <w:t>CPA,</w:t>
      </w:r>
      <w:r>
        <w:rPr>
          <w:spacing w:val="-10"/>
        </w:rPr>
        <w:t xml:space="preserve"> </w:t>
      </w:r>
      <w:r>
        <w:t>Composite</w:t>
      </w:r>
      <w:r>
        <w:rPr>
          <w:spacing w:val="-10"/>
        </w:rPr>
        <w:t xml:space="preserve"> </w:t>
      </w:r>
      <w:r>
        <w:t>Panel</w:t>
      </w:r>
      <w:r>
        <w:rPr>
          <w:spacing w:val="-9"/>
        </w:rPr>
        <w:t xml:space="preserve"> </w:t>
      </w:r>
      <w:r>
        <w:t>Association)</w:t>
      </w:r>
    </w:p>
    <w:p w14:paraId="6F4B9E47" w14:textId="77777777" w:rsidR="00726659" w:rsidRDefault="000F0732">
      <w:pPr>
        <w:pStyle w:val="BodyText"/>
        <w:tabs>
          <w:tab w:val="left" w:pos="2519"/>
        </w:tabs>
        <w:spacing w:before="160" w:line="360" w:lineRule="auto"/>
        <w:ind w:left="2520" w:right="5037" w:hanging="1080"/>
      </w:pPr>
      <w:r>
        <w:rPr>
          <w:spacing w:val="-4"/>
        </w:rPr>
        <w:t>NSF</w:t>
      </w:r>
      <w:r>
        <w:tab/>
        <w:t>National</w:t>
      </w:r>
      <w:r>
        <w:rPr>
          <w:spacing w:val="-19"/>
        </w:rPr>
        <w:t xml:space="preserve"> </w:t>
      </w:r>
      <w:r>
        <w:t>Sanitation</w:t>
      </w:r>
      <w:r>
        <w:rPr>
          <w:spacing w:val="-19"/>
        </w:rPr>
        <w:t xml:space="preserve"> </w:t>
      </w:r>
      <w:r>
        <w:t xml:space="preserve">Foundation </w:t>
      </w:r>
      <w:hyperlink r:id="rId106">
        <w:r>
          <w:rPr>
            <w:color w:val="0000FF"/>
            <w:spacing w:val="-2"/>
            <w:u w:val="single" w:color="0000FF"/>
          </w:rPr>
          <w:t>http://www.nsf.org</w:t>
        </w:r>
      </w:hyperlink>
    </w:p>
    <w:p w14:paraId="4304087F" w14:textId="77777777" w:rsidR="00726659" w:rsidRDefault="00726659">
      <w:pPr>
        <w:pStyle w:val="BodyText"/>
        <w:spacing w:line="360" w:lineRule="auto"/>
        <w:sectPr w:rsidR="00726659">
          <w:pgSz w:w="12240" w:h="15840"/>
          <w:pgMar w:top="1780" w:right="720" w:bottom="1140" w:left="360" w:header="720" w:footer="942" w:gutter="0"/>
          <w:cols w:space="720"/>
        </w:sectPr>
      </w:pPr>
    </w:p>
    <w:p w14:paraId="0CC6CFF9" w14:textId="77777777" w:rsidR="00726659" w:rsidRDefault="00726659">
      <w:pPr>
        <w:pStyle w:val="BodyText"/>
        <w:ind w:left="0" w:firstLine="0"/>
      </w:pPr>
    </w:p>
    <w:p w14:paraId="42254325" w14:textId="77777777" w:rsidR="00726659" w:rsidRDefault="00726659">
      <w:pPr>
        <w:pStyle w:val="BodyText"/>
        <w:spacing w:before="165"/>
        <w:ind w:left="0" w:firstLine="0"/>
      </w:pPr>
    </w:p>
    <w:p w14:paraId="2A8DCB6B" w14:textId="77777777" w:rsidR="00726659" w:rsidRDefault="000F0732">
      <w:pPr>
        <w:pStyle w:val="BodyText"/>
        <w:tabs>
          <w:tab w:val="left" w:pos="2519"/>
        </w:tabs>
        <w:spacing w:line="360" w:lineRule="auto"/>
        <w:ind w:left="2520" w:right="3237" w:hanging="1080"/>
      </w:pPr>
      <w:r>
        <w:rPr>
          <w:spacing w:val="-4"/>
        </w:rPr>
        <w:t>OSHA</w:t>
      </w:r>
      <w:r>
        <w:tab/>
        <w:t>Occupational</w:t>
      </w:r>
      <w:r>
        <w:rPr>
          <w:spacing w:val="-10"/>
        </w:rPr>
        <w:t xml:space="preserve"> </w:t>
      </w:r>
      <w:r>
        <w:t>Safety</w:t>
      </w:r>
      <w:r>
        <w:rPr>
          <w:spacing w:val="-10"/>
        </w:rPr>
        <w:t xml:space="preserve"> </w:t>
      </w:r>
      <w:r>
        <w:t>and</w:t>
      </w:r>
      <w:r>
        <w:rPr>
          <w:spacing w:val="-10"/>
        </w:rPr>
        <w:t xml:space="preserve"> </w:t>
      </w:r>
      <w:r>
        <w:t>Health</w:t>
      </w:r>
      <w:r>
        <w:rPr>
          <w:spacing w:val="-10"/>
        </w:rPr>
        <w:t xml:space="preserve"> </w:t>
      </w:r>
      <w:r>
        <w:t>Administration Department of Labor</w:t>
      </w:r>
    </w:p>
    <w:p w14:paraId="1CC18DB5" w14:textId="77777777" w:rsidR="00726659" w:rsidRDefault="000F0732">
      <w:pPr>
        <w:pStyle w:val="BodyText"/>
        <w:ind w:left="2520" w:firstLine="0"/>
      </w:pPr>
      <w:r>
        <w:rPr>
          <w:color w:val="0000FF"/>
          <w:spacing w:val="-2"/>
          <w:u w:val="single" w:color="0000FF"/>
        </w:rPr>
        <w:t>https:</w:t>
      </w:r>
      <w:hyperlink r:id="rId107">
        <w:r>
          <w:rPr>
            <w:color w:val="0000FF"/>
            <w:spacing w:val="-2"/>
            <w:u w:val="single" w:color="0000FF"/>
          </w:rPr>
          <w:t>//www.osha.gov</w:t>
        </w:r>
      </w:hyperlink>
    </w:p>
    <w:p w14:paraId="48661752" w14:textId="77777777" w:rsidR="00726659" w:rsidRDefault="00726659">
      <w:pPr>
        <w:pStyle w:val="BodyText"/>
        <w:spacing w:before="46"/>
        <w:ind w:left="0" w:firstLine="0"/>
      </w:pPr>
    </w:p>
    <w:p w14:paraId="0F9971F8" w14:textId="77777777" w:rsidR="00726659" w:rsidRDefault="000F0732">
      <w:pPr>
        <w:pStyle w:val="BodyText"/>
        <w:tabs>
          <w:tab w:val="left" w:pos="2519"/>
        </w:tabs>
        <w:spacing w:before="1" w:line="360" w:lineRule="auto"/>
        <w:ind w:left="2520" w:right="5397" w:hanging="1080"/>
      </w:pPr>
      <w:r>
        <w:rPr>
          <w:spacing w:val="-4"/>
        </w:rPr>
        <w:t>PCA</w:t>
      </w:r>
      <w:r>
        <w:tab/>
        <w:t>Portland</w:t>
      </w:r>
      <w:r>
        <w:rPr>
          <w:spacing w:val="-19"/>
        </w:rPr>
        <w:t xml:space="preserve"> </w:t>
      </w:r>
      <w:r>
        <w:t>Cement</w:t>
      </w:r>
      <w:r>
        <w:rPr>
          <w:spacing w:val="-18"/>
        </w:rPr>
        <w:t xml:space="preserve"> </w:t>
      </w:r>
      <w:r>
        <w:t xml:space="preserve">Association </w:t>
      </w:r>
      <w:r>
        <w:rPr>
          <w:color w:val="0000FF"/>
          <w:spacing w:val="-2"/>
          <w:u w:val="single" w:color="0000FF"/>
        </w:rPr>
        <w:t>https:</w:t>
      </w:r>
      <w:hyperlink r:id="rId108">
        <w:r>
          <w:rPr>
            <w:color w:val="0000FF"/>
            <w:spacing w:val="-2"/>
            <w:u w:val="single" w:color="0000FF"/>
          </w:rPr>
          <w:t>//www.cement.org</w:t>
        </w:r>
      </w:hyperlink>
    </w:p>
    <w:p w14:paraId="0CB5EE05" w14:textId="77777777" w:rsidR="00726659" w:rsidRDefault="000F0732">
      <w:pPr>
        <w:pStyle w:val="BodyText"/>
        <w:tabs>
          <w:tab w:val="left" w:pos="2519"/>
        </w:tabs>
        <w:spacing w:before="160" w:line="360" w:lineRule="auto"/>
        <w:ind w:left="2520" w:right="4077" w:hanging="1080"/>
      </w:pPr>
      <w:r>
        <w:rPr>
          <w:spacing w:val="-4"/>
        </w:rPr>
        <w:t>PCI</w:t>
      </w:r>
      <w:r>
        <w:tab/>
        <w:t>Precast</w:t>
      </w:r>
      <w:r>
        <w:rPr>
          <w:spacing w:val="-13"/>
        </w:rPr>
        <w:t xml:space="preserve"> </w:t>
      </w:r>
      <w:r>
        <w:t>Prestressed</w:t>
      </w:r>
      <w:r>
        <w:rPr>
          <w:spacing w:val="-13"/>
        </w:rPr>
        <w:t xml:space="preserve"> </w:t>
      </w:r>
      <w:r>
        <w:t>Concrete</w:t>
      </w:r>
      <w:r>
        <w:rPr>
          <w:spacing w:val="-13"/>
        </w:rPr>
        <w:t xml:space="preserve"> </w:t>
      </w:r>
      <w:r>
        <w:t xml:space="preserve">Institute </w:t>
      </w:r>
      <w:r>
        <w:rPr>
          <w:color w:val="0000FF"/>
          <w:spacing w:val="-2"/>
          <w:u w:val="single" w:color="0000FF"/>
        </w:rPr>
        <w:t>https:</w:t>
      </w:r>
      <w:hyperlink r:id="rId109">
        <w:r>
          <w:rPr>
            <w:color w:val="0000FF"/>
            <w:spacing w:val="-2"/>
            <w:u w:val="single" w:color="0000FF"/>
          </w:rPr>
          <w:t>//www.pci.org</w:t>
        </w:r>
      </w:hyperlink>
    </w:p>
    <w:p w14:paraId="3A78EEC3" w14:textId="77777777" w:rsidR="00726659" w:rsidRDefault="000F0732">
      <w:pPr>
        <w:pStyle w:val="BodyText"/>
        <w:tabs>
          <w:tab w:val="left" w:pos="2519"/>
        </w:tabs>
        <w:spacing w:before="160" w:line="360" w:lineRule="auto"/>
        <w:ind w:left="2520" w:right="5397" w:hanging="1080"/>
      </w:pPr>
      <w:r>
        <w:rPr>
          <w:spacing w:val="-4"/>
        </w:rPr>
        <w:t>PPI</w:t>
      </w:r>
      <w:r>
        <w:tab/>
        <w:t xml:space="preserve">Plastics Pipe Institute </w:t>
      </w:r>
      <w:r>
        <w:rPr>
          <w:color w:val="0000FF"/>
          <w:spacing w:val="-2"/>
          <w:u w:val="single" w:color="0000FF"/>
        </w:rPr>
        <w:t>https:</w:t>
      </w:r>
      <w:hyperlink r:id="rId110">
        <w:r>
          <w:rPr>
            <w:color w:val="0000FF"/>
            <w:spacing w:val="-2"/>
            <w:u w:val="single" w:color="0000FF"/>
          </w:rPr>
          <w:t>//www.plasticpipe.org</w:t>
        </w:r>
      </w:hyperlink>
    </w:p>
    <w:p w14:paraId="4C6C8A7A" w14:textId="77777777" w:rsidR="00726659" w:rsidRDefault="000F0732">
      <w:pPr>
        <w:pStyle w:val="BodyText"/>
        <w:tabs>
          <w:tab w:val="left" w:pos="2519"/>
        </w:tabs>
        <w:spacing w:before="160" w:line="360" w:lineRule="auto"/>
        <w:ind w:left="2520" w:right="5037" w:hanging="1080"/>
      </w:pPr>
      <w:r>
        <w:rPr>
          <w:spacing w:val="-4"/>
        </w:rPr>
        <w:t>PEI</w:t>
      </w:r>
      <w:r>
        <w:tab/>
        <w:t xml:space="preserve">Porcelain Enamel Institute </w:t>
      </w:r>
      <w:hyperlink r:id="rId111">
        <w:r>
          <w:rPr>
            <w:color w:val="0000FF"/>
            <w:spacing w:val="-2"/>
            <w:u w:val="single" w:color="0000FF"/>
          </w:rPr>
          <w:t>http://www.porcelainenamel.com</w:t>
        </w:r>
      </w:hyperlink>
    </w:p>
    <w:p w14:paraId="7B0949C7" w14:textId="77777777" w:rsidR="00726659" w:rsidRDefault="000F0732">
      <w:pPr>
        <w:pStyle w:val="BodyText"/>
        <w:tabs>
          <w:tab w:val="left" w:pos="2519"/>
        </w:tabs>
        <w:spacing w:before="160" w:line="360" w:lineRule="auto"/>
        <w:ind w:left="2520" w:right="5037" w:hanging="1080"/>
      </w:pPr>
      <w:r>
        <w:rPr>
          <w:spacing w:val="-4"/>
        </w:rPr>
        <w:t>PTI</w:t>
      </w:r>
      <w:r>
        <w:tab/>
        <w:t xml:space="preserve">Post-Tensioning Institute </w:t>
      </w:r>
      <w:hyperlink r:id="rId112">
        <w:r>
          <w:rPr>
            <w:color w:val="0000FF"/>
            <w:spacing w:val="-2"/>
            <w:u w:val="single" w:color="0000FF"/>
          </w:rPr>
          <w:t>http://www.post-tensioning.org</w:t>
        </w:r>
      </w:hyperlink>
    </w:p>
    <w:p w14:paraId="2E6040DE" w14:textId="77777777" w:rsidR="00726659" w:rsidRDefault="000F0732">
      <w:pPr>
        <w:pStyle w:val="BodyText"/>
        <w:tabs>
          <w:tab w:val="left" w:pos="2519"/>
        </w:tabs>
        <w:spacing w:before="160" w:line="360" w:lineRule="auto"/>
        <w:ind w:left="2520" w:right="4557" w:hanging="1080"/>
      </w:pPr>
      <w:r>
        <w:rPr>
          <w:spacing w:val="-4"/>
        </w:rPr>
        <w:t>RFCI</w:t>
      </w:r>
      <w:r>
        <w:tab/>
        <w:t>Resilient</w:t>
      </w:r>
      <w:r>
        <w:rPr>
          <w:spacing w:val="-13"/>
        </w:rPr>
        <w:t xml:space="preserve"> </w:t>
      </w:r>
      <w:r>
        <w:t>Floor</w:t>
      </w:r>
      <w:r>
        <w:rPr>
          <w:spacing w:val="-12"/>
        </w:rPr>
        <w:t xml:space="preserve"> </w:t>
      </w:r>
      <w:r>
        <w:t>Covering</w:t>
      </w:r>
      <w:r>
        <w:rPr>
          <w:spacing w:val="-13"/>
        </w:rPr>
        <w:t xml:space="preserve"> </w:t>
      </w:r>
      <w:r>
        <w:t xml:space="preserve">Institute </w:t>
      </w:r>
      <w:r>
        <w:rPr>
          <w:color w:val="0000FF"/>
          <w:spacing w:val="-2"/>
          <w:u w:val="single" w:color="0000FF"/>
        </w:rPr>
        <w:t>https:</w:t>
      </w:r>
      <w:hyperlink r:id="rId113">
        <w:r>
          <w:rPr>
            <w:color w:val="0000FF"/>
            <w:spacing w:val="-2"/>
            <w:u w:val="single" w:color="0000FF"/>
          </w:rPr>
          <w:t>//www.rfci.com</w:t>
        </w:r>
      </w:hyperlink>
    </w:p>
    <w:p w14:paraId="3DA55BF1" w14:textId="77777777" w:rsidR="00726659" w:rsidRDefault="000F0732">
      <w:pPr>
        <w:pStyle w:val="BodyText"/>
        <w:tabs>
          <w:tab w:val="left" w:pos="2519"/>
        </w:tabs>
        <w:spacing w:before="160"/>
        <w:ind w:left="1440" w:firstLine="0"/>
      </w:pPr>
      <w:r>
        <w:rPr>
          <w:spacing w:val="-5"/>
        </w:rPr>
        <w:t>RIS</w:t>
      </w:r>
      <w:r>
        <w:tab/>
        <w:t>Redwood</w:t>
      </w:r>
      <w:r>
        <w:rPr>
          <w:spacing w:val="-8"/>
        </w:rPr>
        <w:t xml:space="preserve"> </w:t>
      </w:r>
      <w:r>
        <w:t>Inspection</w:t>
      </w:r>
      <w:r>
        <w:rPr>
          <w:spacing w:val="-7"/>
        </w:rPr>
        <w:t xml:space="preserve"> </w:t>
      </w:r>
      <w:r>
        <w:rPr>
          <w:spacing w:val="-2"/>
        </w:rPr>
        <w:t>Service</w:t>
      </w:r>
    </w:p>
    <w:p w14:paraId="0BC4F77C" w14:textId="77777777" w:rsidR="00726659" w:rsidRDefault="000F0732">
      <w:pPr>
        <w:pStyle w:val="BodyText"/>
        <w:spacing w:before="111" w:line="530" w:lineRule="auto"/>
        <w:ind w:left="2520" w:right="3349" w:firstLine="0"/>
      </w:pPr>
      <w:r>
        <w:t>(See</w:t>
      </w:r>
      <w:r>
        <w:rPr>
          <w:spacing w:val="-10"/>
        </w:rPr>
        <w:t xml:space="preserve"> </w:t>
      </w:r>
      <w:r>
        <w:t>Western</w:t>
      </w:r>
      <w:r>
        <w:rPr>
          <w:spacing w:val="-10"/>
        </w:rPr>
        <w:t xml:space="preserve"> </w:t>
      </w:r>
      <w:r>
        <w:t>Wood</w:t>
      </w:r>
      <w:r>
        <w:rPr>
          <w:spacing w:val="-10"/>
        </w:rPr>
        <w:t xml:space="preserve"> </w:t>
      </w:r>
      <w:r>
        <w:t>Products</w:t>
      </w:r>
      <w:r>
        <w:rPr>
          <w:spacing w:val="-9"/>
        </w:rPr>
        <w:t xml:space="preserve"> </w:t>
      </w:r>
      <w:r>
        <w:t xml:space="preserve">Association) </w:t>
      </w:r>
      <w:hyperlink r:id="rId114">
        <w:r>
          <w:rPr>
            <w:color w:val="0000FF"/>
            <w:spacing w:val="-2"/>
            <w:u w:val="single" w:color="0000FF"/>
          </w:rPr>
          <w:t>https://www.wwpa.org</w:t>
        </w:r>
      </w:hyperlink>
    </w:p>
    <w:p w14:paraId="1E56F5BD" w14:textId="77777777" w:rsidR="00726659" w:rsidRDefault="000F0732">
      <w:pPr>
        <w:pStyle w:val="BodyText"/>
        <w:tabs>
          <w:tab w:val="left" w:pos="2519"/>
        </w:tabs>
        <w:spacing w:line="360" w:lineRule="auto"/>
        <w:ind w:left="2520" w:right="3597" w:hanging="1080"/>
      </w:pPr>
      <w:r>
        <w:rPr>
          <w:spacing w:val="-4"/>
        </w:rPr>
        <w:t>SCMA</w:t>
      </w:r>
      <w:r>
        <w:tab/>
        <w:t>Southern</w:t>
      </w:r>
      <w:r>
        <w:rPr>
          <w:spacing w:val="-13"/>
        </w:rPr>
        <w:t xml:space="preserve"> </w:t>
      </w:r>
      <w:r>
        <w:t>Cypress</w:t>
      </w:r>
      <w:r>
        <w:rPr>
          <w:spacing w:val="-12"/>
        </w:rPr>
        <w:t xml:space="preserve"> </w:t>
      </w:r>
      <w:r>
        <w:t>Manufacturers</w:t>
      </w:r>
      <w:r>
        <w:rPr>
          <w:spacing w:val="-13"/>
        </w:rPr>
        <w:t xml:space="preserve"> </w:t>
      </w:r>
      <w:r>
        <w:t xml:space="preserve">Association </w:t>
      </w:r>
      <w:hyperlink r:id="rId115">
        <w:r>
          <w:rPr>
            <w:color w:val="0000FF"/>
            <w:spacing w:val="-2"/>
            <w:u w:val="single" w:color="0000FF"/>
          </w:rPr>
          <w:t>http://www.cypressinfo.org</w:t>
        </w:r>
      </w:hyperlink>
    </w:p>
    <w:p w14:paraId="091E1527" w14:textId="77777777" w:rsidR="00726659" w:rsidRDefault="000F0732">
      <w:pPr>
        <w:pStyle w:val="BodyText"/>
        <w:tabs>
          <w:tab w:val="left" w:pos="2519"/>
        </w:tabs>
        <w:spacing w:before="160" w:line="360" w:lineRule="auto"/>
        <w:ind w:left="2520" w:right="5757" w:hanging="1080"/>
      </w:pPr>
      <w:r>
        <w:rPr>
          <w:spacing w:val="-4"/>
        </w:rPr>
        <w:t>SDI</w:t>
      </w:r>
      <w:r>
        <w:tab/>
        <w:t xml:space="preserve">Steel Door Institute </w:t>
      </w:r>
      <w:hyperlink r:id="rId116">
        <w:r>
          <w:rPr>
            <w:color w:val="0000FF"/>
            <w:spacing w:val="-2"/>
            <w:u w:val="single" w:color="0000FF"/>
          </w:rPr>
          <w:t>http://www.steeldoor.org</w:t>
        </w:r>
      </w:hyperlink>
    </w:p>
    <w:p w14:paraId="621E2333" w14:textId="77777777" w:rsidR="00726659" w:rsidRDefault="000F0732">
      <w:pPr>
        <w:pStyle w:val="BodyText"/>
        <w:tabs>
          <w:tab w:val="left" w:pos="2519"/>
        </w:tabs>
        <w:spacing w:before="160" w:line="360" w:lineRule="auto"/>
        <w:ind w:left="2520" w:right="5517" w:hanging="1080"/>
      </w:pPr>
      <w:r>
        <w:rPr>
          <w:spacing w:val="-4"/>
        </w:rPr>
        <w:t>SJI</w:t>
      </w:r>
      <w:r>
        <w:tab/>
        <w:t xml:space="preserve">Steel Joist Institute </w:t>
      </w:r>
      <w:r>
        <w:rPr>
          <w:color w:val="0000FF"/>
          <w:spacing w:val="-2"/>
          <w:u w:val="single" w:color="0000FF"/>
        </w:rPr>
        <w:t>https:</w:t>
      </w:r>
      <w:hyperlink r:id="rId117">
        <w:r>
          <w:rPr>
            <w:color w:val="0000FF"/>
            <w:spacing w:val="-2"/>
            <w:u w:val="single" w:color="0000FF"/>
          </w:rPr>
          <w:t>//www.steeljoist.org</w:t>
        </w:r>
      </w:hyperlink>
    </w:p>
    <w:p w14:paraId="393957E9" w14:textId="77777777" w:rsidR="00726659" w:rsidRDefault="000F0732">
      <w:pPr>
        <w:pStyle w:val="BodyText"/>
        <w:tabs>
          <w:tab w:val="left" w:pos="2519"/>
        </w:tabs>
        <w:spacing w:before="160"/>
        <w:ind w:left="1440" w:firstLine="0"/>
      </w:pPr>
      <w:r>
        <w:rPr>
          <w:spacing w:val="-2"/>
        </w:rPr>
        <w:t>SMACNA</w:t>
      </w:r>
      <w:r>
        <w:tab/>
        <w:t>Sheet</w:t>
      </w:r>
      <w:r>
        <w:rPr>
          <w:spacing w:val="-8"/>
        </w:rPr>
        <w:t xml:space="preserve"> </w:t>
      </w:r>
      <w:r>
        <w:t>Metal</w:t>
      </w:r>
      <w:r>
        <w:rPr>
          <w:spacing w:val="-6"/>
        </w:rPr>
        <w:t xml:space="preserve"> </w:t>
      </w:r>
      <w:r>
        <w:t>&amp;</w:t>
      </w:r>
      <w:r>
        <w:rPr>
          <w:spacing w:val="-6"/>
        </w:rPr>
        <w:t xml:space="preserve"> </w:t>
      </w:r>
      <w:r>
        <w:t>Air-Conditioning</w:t>
      </w:r>
      <w:r>
        <w:rPr>
          <w:spacing w:val="-6"/>
        </w:rPr>
        <w:t xml:space="preserve"> </w:t>
      </w:r>
      <w:r>
        <w:rPr>
          <w:spacing w:val="-2"/>
        </w:rPr>
        <w:t>Contractors’</w:t>
      </w:r>
    </w:p>
    <w:p w14:paraId="67EE4D33" w14:textId="77777777" w:rsidR="00726659" w:rsidRDefault="000F0732">
      <w:pPr>
        <w:pStyle w:val="BodyText"/>
        <w:spacing w:before="113" w:line="360" w:lineRule="auto"/>
        <w:ind w:left="2520" w:right="4077" w:firstLine="0"/>
      </w:pPr>
      <w:r>
        <w:t xml:space="preserve">National Association </w:t>
      </w:r>
      <w:r>
        <w:rPr>
          <w:color w:val="0000FF"/>
          <w:spacing w:val="-2"/>
          <w:u w:val="single" w:color="0000FF"/>
        </w:rPr>
        <w:t>https:</w:t>
      </w:r>
      <w:hyperlink r:id="rId118">
        <w:r>
          <w:rPr>
            <w:color w:val="0000FF"/>
            <w:spacing w:val="-2"/>
            <w:u w:val="single" w:color="0000FF"/>
          </w:rPr>
          <w:t>//www.smacna.org</w:t>
        </w:r>
      </w:hyperlink>
    </w:p>
    <w:p w14:paraId="3C148946" w14:textId="77777777" w:rsidR="00726659" w:rsidRDefault="000F0732">
      <w:pPr>
        <w:pStyle w:val="BodyText"/>
        <w:tabs>
          <w:tab w:val="left" w:pos="2519"/>
        </w:tabs>
        <w:spacing w:before="160" w:line="360" w:lineRule="auto"/>
        <w:ind w:left="2520" w:right="4437" w:hanging="1080"/>
      </w:pPr>
      <w:r>
        <w:rPr>
          <w:spacing w:val="-4"/>
        </w:rPr>
        <w:t>SSPC</w:t>
      </w:r>
      <w:r>
        <w:tab/>
        <w:t>The</w:t>
      </w:r>
      <w:r>
        <w:rPr>
          <w:spacing w:val="-10"/>
        </w:rPr>
        <w:t xml:space="preserve"> </w:t>
      </w:r>
      <w:r>
        <w:t>Society</w:t>
      </w:r>
      <w:r>
        <w:rPr>
          <w:spacing w:val="-10"/>
        </w:rPr>
        <w:t xml:space="preserve"> </w:t>
      </w:r>
      <w:r>
        <w:t>for</w:t>
      </w:r>
      <w:r>
        <w:rPr>
          <w:spacing w:val="-9"/>
        </w:rPr>
        <w:t xml:space="preserve"> </w:t>
      </w:r>
      <w:r>
        <w:t>Protective</w:t>
      </w:r>
      <w:r>
        <w:rPr>
          <w:spacing w:val="-9"/>
        </w:rPr>
        <w:t xml:space="preserve"> </w:t>
      </w:r>
      <w:r>
        <w:t xml:space="preserve">Coatings </w:t>
      </w:r>
      <w:r>
        <w:rPr>
          <w:color w:val="0000FF"/>
          <w:spacing w:val="-2"/>
          <w:u w:val="single" w:color="0000FF"/>
        </w:rPr>
        <w:t>https:</w:t>
      </w:r>
      <w:hyperlink r:id="rId119">
        <w:r>
          <w:rPr>
            <w:color w:val="0000FF"/>
            <w:spacing w:val="-2"/>
            <w:u w:val="single" w:color="0000FF"/>
          </w:rPr>
          <w:t>//www.sspc.org</w:t>
        </w:r>
      </w:hyperlink>
    </w:p>
    <w:p w14:paraId="7AE323E8" w14:textId="77777777" w:rsidR="00726659" w:rsidRDefault="00726659">
      <w:pPr>
        <w:pStyle w:val="BodyText"/>
        <w:spacing w:line="360" w:lineRule="auto"/>
        <w:sectPr w:rsidR="00726659">
          <w:pgSz w:w="12240" w:h="15840"/>
          <w:pgMar w:top="1780" w:right="720" w:bottom="1140" w:left="360" w:header="720" w:footer="942" w:gutter="0"/>
          <w:cols w:space="720"/>
        </w:sectPr>
      </w:pPr>
    </w:p>
    <w:p w14:paraId="76E5878B" w14:textId="77777777" w:rsidR="00726659" w:rsidRDefault="00726659">
      <w:pPr>
        <w:pStyle w:val="BodyText"/>
        <w:ind w:left="0" w:firstLine="0"/>
      </w:pPr>
    </w:p>
    <w:p w14:paraId="5E8DE0E5" w14:textId="77777777" w:rsidR="00726659" w:rsidRDefault="00726659">
      <w:pPr>
        <w:pStyle w:val="BodyText"/>
        <w:spacing w:before="165"/>
        <w:ind w:left="0" w:firstLine="0"/>
      </w:pPr>
    </w:p>
    <w:p w14:paraId="03F9A5B5" w14:textId="77777777" w:rsidR="00726659" w:rsidRDefault="000F0732">
      <w:pPr>
        <w:pStyle w:val="BodyText"/>
        <w:tabs>
          <w:tab w:val="left" w:pos="2519"/>
        </w:tabs>
        <w:spacing w:line="360" w:lineRule="auto"/>
        <w:ind w:left="2520" w:right="5637" w:hanging="1080"/>
      </w:pPr>
      <w:r>
        <w:rPr>
          <w:spacing w:val="-4"/>
        </w:rPr>
        <w:t>STI</w:t>
      </w:r>
      <w:r>
        <w:tab/>
        <w:t xml:space="preserve">Steel Tank Institute </w:t>
      </w:r>
      <w:r>
        <w:rPr>
          <w:color w:val="0000FF"/>
          <w:spacing w:val="-2"/>
          <w:u w:val="single" w:color="0000FF"/>
        </w:rPr>
        <w:t>https:</w:t>
      </w:r>
      <w:hyperlink r:id="rId120">
        <w:r>
          <w:rPr>
            <w:color w:val="0000FF"/>
            <w:spacing w:val="-2"/>
            <w:u w:val="single" w:color="0000FF"/>
          </w:rPr>
          <w:t>//www.steeltank.com</w:t>
        </w:r>
      </w:hyperlink>
    </w:p>
    <w:p w14:paraId="1B56D58A" w14:textId="77777777" w:rsidR="00726659" w:rsidRDefault="000F0732">
      <w:pPr>
        <w:pStyle w:val="BodyText"/>
        <w:tabs>
          <w:tab w:val="left" w:pos="2519"/>
        </w:tabs>
        <w:spacing w:before="160" w:line="360" w:lineRule="auto"/>
        <w:ind w:left="2520" w:right="5277" w:hanging="1080"/>
      </w:pPr>
      <w:r>
        <w:rPr>
          <w:spacing w:val="-4"/>
        </w:rPr>
        <w:t>SWI</w:t>
      </w:r>
      <w:r>
        <w:tab/>
        <w:t xml:space="preserve">Steel Window Institute </w:t>
      </w:r>
      <w:hyperlink r:id="rId121">
        <w:r>
          <w:rPr>
            <w:color w:val="0000FF"/>
            <w:spacing w:val="-2"/>
            <w:u w:val="single" w:color="0000FF"/>
          </w:rPr>
          <w:t>https://www.steelwindows.com</w:t>
        </w:r>
      </w:hyperlink>
    </w:p>
    <w:p w14:paraId="6D4ADF3B" w14:textId="77777777" w:rsidR="00726659" w:rsidRDefault="000F0732">
      <w:pPr>
        <w:pStyle w:val="BodyText"/>
        <w:tabs>
          <w:tab w:val="left" w:pos="2519"/>
        </w:tabs>
        <w:spacing w:before="158" w:line="530" w:lineRule="auto"/>
        <w:ind w:left="2520" w:right="5157" w:hanging="1080"/>
      </w:pPr>
      <w:r>
        <w:rPr>
          <w:spacing w:val="-4"/>
        </w:rPr>
        <w:t>TCNA</w:t>
      </w:r>
      <w:r>
        <w:tab/>
        <w:t>Tile</w:t>
      </w:r>
      <w:r>
        <w:rPr>
          <w:spacing w:val="-10"/>
        </w:rPr>
        <w:t xml:space="preserve"> </w:t>
      </w:r>
      <w:r>
        <w:t>Council</w:t>
      </w:r>
      <w:r>
        <w:rPr>
          <w:spacing w:val="-10"/>
        </w:rPr>
        <w:t xml:space="preserve"> </w:t>
      </w:r>
      <w:r>
        <w:t>of</w:t>
      </w:r>
      <w:r>
        <w:rPr>
          <w:spacing w:val="-9"/>
        </w:rPr>
        <w:t xml:space="preserve"> </w:t>
      </w:r>
      <w:r>
        <w:t>North</w:t>
      </w:r>
      <w:r>
        <w:rPr>
          <w:spacing w:val="-10"/>
        </w:rPr>
        <w:t xml:space="preserve"> </w:t>
      </w:r>
      <w:r>
        <w:t xml:space="preserve">America </w:t>
      </w:r>
      <w:hyperlink r:id="rId122">
        <w:r>
          <w:rPr>
            <w:color w:val="0000FF"/>
            <w:spacing w:val="-2"/>
            <w:u w:val="single" w:color="0000FF"/>
          </w:rPr>
          <w:t>https://www.tcnatile.com</w:t>
        </w:r>
      </w:hyperlink>
    </w:p>
    <w:p w14:paraId="6C62BAF0" w14:textId="77777777" w:rsidR="00726659" w:rsidRDefault="000F0732">
      <w:pPr>
        <w:pStyle w:val="BodyText"/>
        <w:tabs>
          <w:tab w:val="left" w:pos="2519"/>
        </w:tabs>
        <w:spacing w:line="360" w:lineRule="auto"/>
        <w:ind w:left="2520" w:right="3477" w:hanging="1080"/>
      </w:pPr>
      <w:r>
        <w:rPr>
          <w:spacing w:val="-4"/>
        </w:rPr>
        <w:t>TEMA</w:t>
      </w:r>
      <w:r>
        <w:tab/>
        <w:t>Tubular</w:t>
      </w:r>
      <w:r>
        <w:rPr>
          <w:spacing w:val="-13"/>
        </w:rPr>
        <w:t xml:space="preserve"> </w:t>
      </w:r>
      <w:r>
        <w:t>Exchanger</w:t>
      </w:r>
      <w:r>
        <w:rPr>
          <w:spacing w:val="-13"/>
        </w:rPr>
        <w:t xml:space="preserve"> </w:t>
      </w:r>
      <w:r>
        <w:t>Manufacturers</w:t>
      </w:r>
      <w:r>
        <w:rPr>
          <w:spacing w:val="-13"/>
        </w:rPr>
        <w:t xml:space="preserve"> </w:t>
      </w:r>
      <w:r>
        <w:t xml:space="preserve">Association </w:t>
      </w:r>
      <w:hyperlink r:id="rId123">
        <w:r>
          <w:rPr>
            <w:color w:val="0000FF"/>
            <w:spacing w:val="-2"/>
            <w:u w:val="single" w:color="0000FF"/>
          </w:rPr>
          <w:t>http://www.tema.org</w:t>
        </w:r>
      </w:hyperlink>
    </w:p>
    <w:p w14:paraId="22AA8798" w14:textId="77777777" w:rsidR="00726659" w:rsidRDefault="000F0732">
      <w:pPr>
        <w:pStyle w:val="BodyText"/>
        <w:tabs>
          <w:tab w:val="left" w:pos="2519"/>
        </w:tabs>
        <w:spacing w:before="160" w:line="360" w:lineRule="auto"/>
        <w:ind w:left="2520" w:right="5997" w:hanging="1080"/>
      </w:pPr>
      <w:r>
        <w:rPr>
          <w:spacing w:val="-4"/>
        </w:rPr>
        <w:t>TPI</w:t>
      </w:r>
      <w:r>
        <w:tab/>
        <w:t xml:space="preserve">Truss Plate Institute </w:t>
      </w:r>
      <w:hyperlink r:id="rId124">
        <w:r>
          <w:rPr>
            <w:color w:val="0000FF"/>
            <w:spacing w:val="-2"/>
            <w:u w:val="single" w:color="0000FF"/>
          </w:rPr>
          <w:t>https://www.tpinst.org</w:t>
        </w:r>
      </w:hyperlink>
    </w:p>
    <w:p w14:paraId="0320962F" w14:textId="77777777" w:rsidR="00726659" w:rsidRDefault="000F0732">
      <w:pPr>
        <w:pStyle w:val="BodyText"/>
        <w:tabs>
          <w:tab w:val="left" w:pos="2519"/>
        </w:tabs>
        <w:spacing w:before="160" w:line="360" w:lineRule="auto"/>
        <w:ind w:left="2520" w:right="5637" w:hanging="1080"/>
      </w:pPr>
      <w:r>
        <w:rPr>
          <w:spacing w:val="-4"/>
        </w:rPr>
        <w:t>UBC</w:t>
      </w:r>
      <w:r>
        <w:tab/>
        <w:t>The</w:t>
      </w:r>
      <w:r>
        <w:rPr>
          <w:spacing w:val="-13"/>
        </w:rPr>
        <w:t xml:space="preserve"> </w:t>
      </w:r>
      <w:r>
        <w:t>Uniform</w:t>
      </w:r>
      <w:r>
        <w:rPr>
          <w:spacing w:val="-13"/>
        </w:rPr>
        <w:t xml:space="preserve"> </w:t>
      </w:r>
      <w:r>
        <w:t>Building</w:t>
      </w:r>
      <w:r>
        <w:rPr>
          <w:spacing w:val="-13"/>
        </w:rPr>
        <w:t xml:space="preserve"> </w:t>
      </w:r>
      <w:r>
        <w:t>Code (See ICC)</w:t>
      </w:r>
    </w:p>
    <w:p w14:paraId="142E32E3" w14:textId="77777777" w:rsidR="00726659" w:rsidRDefault="000F0732">
      <w:pPr>
        <w:pStyle w:val="BodyText"/>
        <w:tabs>
          <w:tab w:val="left" w:pos="2519"/>
        </w:tabs>
        <w:spacing w:before="160" w:line="360" w:lineRule="auto"/>
        <w:ind w:left="2520" w:right="3957" w:hanging="1080"/>
      </w:pPr>
      <w:r>
        <w:rPr>
          <w:spacing w:val="-6"/>
        </w:rPr>
        <w:t>UL</w:t>
      </w:r>
      <w:r>
        <w:tab/>
        <w:t>Underwriters'</w:t>
      </w:r>
      <w:r>
        <w:rPr>
          <w:spacing w:val="-19"/>
        </w:rPr>
        <w:t xml:space="preserve"> </w:t>
      </w:r>
      <w:r>
        <w:t>Laboratories</w:t>
      </w:r>
      <w:r>
        <w:rPr>
          <w:spacing w:val="-19"/>
        </w:rPr>
        <w:t xml:space="preserve"> </w:t>
      </w:r>
      <w:r>
        <w:t xml:space="preserve">Incorporated </w:t>
      </w:r>
      <w:r>
        <w:rPr>
          <w:color w:val="0000FF"/>
          <w:spacing w:val="-2"/>
          <w:u w:val="single" w:color="0000FF"/>
        </w:rPr>
        <w:t>https:</w:t>
      </w:r>
      <w:hyperlink r:id="rId125">
        <w:r>
          <w:rPr>
            <w:color w:val="0000FF"/>
            <w:spacing w:val="-2"/>
            <w:u w:val="single" w:color="0000FF"/>
          </w:rPr>
          <w:t>//www.ul.com</w:t>
        </w:r>
      </w:hyperlink>
    </w:p>
    <w:p w14:paraId="4B62EF94" w14:textId="77777777" w:rsidR="00726659" w:rsidRDefault="000F0732">
      <w:pPr>
        <w:pStyle w:val="BodyText"/>
        <w:tabs>
          <w:tab w:val="left" w:pos="2519"/>
        </w:tabs>
        <w:spacing w:before="160" w:line="360" w:lineRule="auto"/>
        <w:ind w:left="2520" w:right="4317" w:hanging="1080"/>
      </w:pPr>
      <w:r>
        <w:rPr>
          <w:spacing w:val="-4"/>
        </w:rPr>
        <w:t>ULC</w:t>
      </w:r>
      <w:r>
        <w:tab/>
        <w:t>Underwriters'</w:t>
      </w:r>
      <w:r>
        <w:rPr>
          <w:spacing w:val="-13"/>
        </w:rPr>
        <w:t xml:space="preserve"> </w:t>
      </w:r>
      <w:r>
        <w:t>Laboratories</w:t>
      </w:r>
      <w:r>
        <w:rPr>
          <w:spacing w:val="-12"/>
        </w:rPr>
        <w:t xml:space="preserve"> </w:t>
      </w:r>
      <w:r>
        <w:t>of</w:t>
      </w:r>
      <w:r>
        <w:rPr>
          <w:spacing w:val="-13"/>
        </w:rPr>
        <w:t xml:space="preserve"> </w:t>
      </w:r>
      <w:r>
        <w:t xml:space="preserve">Canada </w:t>
      </w:r>
      <w:r>
        <w:rPr>
          <w:color w:val="0000FF"/>
          <w:spacing w:val="-2"/>
          <w:u w:val="single" w:color="0000FF"/>
        </w:rPr>
        <w:t>https:</w:t>
      </w:r>
      <w:hyperlink r:id="rId126">
        <w:r>
          <w:rPr>
            <w:color w:val="0000FF"/>
            <w:spacing w:val="-2"/>
            <w:u w:val="single" w:color="0000FF"/>
          </w:rPr>
          <w:t>//www.ulc.ca</w:t>
        </w:r>
      </w:hyperlink>
    </w:p>
    <w:p w14:paraId="2D8DEBB1" w14:textId="77777777" w:rsidR="00726659" w:rsidRDefault="000F0732">
      <w:pPr>
        <w:pStyle w:val="BodyText"/>
        <w:tabs>
          <w:tab w:val="left" w:pos="2519"/>
        </w:tabs>
        <w:spacing w:before="160" w:line="360" w:lineRule="auto"/>
        <w:ind w:left="2520" w:right="4437" w:hanging="1080"/>
      </w:pPr>
      <w:r>
        <w:rPr>
          <w:spacing w:val="-4"/>
        </w:rPr>
        <w:t>WCLB</w:t>
      </w:r>
      <w:r>
        <w:tab/>
        <w:t>West</w:t>
      </w:r>
      <w:r>
        <w:rPr>
          <w:spacing w:val="-10"/>
        </w:rPr>
        <w:t xml:space="preserve"> </w:t>
      </w:r>
      <w:r>
        <w:t>Coast</w:t>
      </w:r>
      <w:r>
        <w:rPr>
          <w:spacing w:val="-10"/>
        </w:rPr>
        <w:t xml:space="preserve"> </w:t>
      </w:r>
      <w:r>
        <w:t>Lumber</w:t>
      </w:r>
      <w:r>
        <w:rPr>
          <w:spacing w:val="-10"/>
        </w:rPr>
        <w:t xml:space="preserve"> </w:t>
      </w:r>
      <w:r>
        <w:t>Inspection</w:t>
      </w:r>
      <w:r>
        <w:rPr>
          <w:spacing w:val="-10"/>
        </w:rPr>
        <w:t xml:space="preserve"> </w:t>
      </w:r>
      <w:r>
        <w:t xml:space="preserve">Bureau </w:t>
      </w:r>
      <w:hyperlink r:id="rId127">
        <w:r>
          <w:rPr>
            <w:color w:val="0000FF"/>
            <w:spacing w:val="-2"/>
            <w:u w:val="single" w:color="0000FF"/>
          </w:rPr>
          <w:t>http://www.wclib.org</w:t>
        </w:r>
      </w:hyperlink>
    </w:p>
    <w:p w14:paraId="3897A07F" w14:textId="77777777" w:rsidR="00726659" w:rsidRDefault="000F0732">
      <w:pPr>
        <w:pStyle w:val="BodyText"/>
        <w:tabs>
          <w:tab w:val="left" w:pos="2519"/>
        </w:tabs>
        <w:spacing w:before="158" w:line="530" w:lineRule="auto"/>
        <w:ind w:left="2520" w:right="3717" w:hanging="1080"/>
      </w:pPr>
      <w:r>
        <w:rPr>
          <w:spacing w:val="-4"/>
        </w:rPr>
        <w:t>WDMA</w:t>
      </w:r>
      <w:r>
        <w:tab/>
        <w:t>Window</w:t>
      </w:r>
      <w:r>
        <w:rPr>
          <w:spacing w:val="-9"/>
        </w:rPr>
        <w:t xml:space="preserve"> </w:t>
      </w:r>
      <w:r>
        <w:t>and</w:t>
      </w:r>
      <w:r>
        <w:rPr>
          <w:spacing w:val="-10"/>
        </w:rPr>
        <w:t xml:space="preserve"> </w:t>
      </w:r>
      <w:r>
        <w:t>Door</w:t>
      </w:r>
      <w:r>
        <w:rPr>
          <w:spacing w:val="-9"/>
        </w:rPr>
        <w:t xml:space="preserve"> </w:t>
      </w:r>
      <w:r>
        <w:t>Manufacturers</w:t>
      </w:r>
      <w:r>
        <w:rPr>
          <w:spacing w:val="-10"/>
        </w:rPr>
        <w:t xml:space="preserve"> </w:t>
      </w:r>
      <w:r>
        <w:t xml:space="preserve">Association </w:t>
      </w:r>
      <w:hyperlink r:id="rId128">
        <w:r>
          <w:rPr>
            <w:color w:val="0000FF"/>
            <w:spacing w:val="-2"/>
            <w:u w:val="single" w:color="0000FF"/>
          </w:rPr>
          <w:t>https://www.wdma.com</w:t>
        </w:r>
      </w:hyperlink>
    </w:p>
    <w:p w14:paraId="2BF4EEA5" w14:textId="77777777" w:rsidR="00726659" w:rsidRDefault="000F0732">
      <w:pPr>
        <w:pStyle w:val="BodyText"/>
        <w:tabs>
          <w:tab w:val="left" w:pos="2519"/>
        </w:tabs>
        <w:spacing w:line="360" w:lineRule="auto"/>
        <w:ind w:left="2520" w:right="4317" w:hanging="1080"/>
      </w:pPr>
      <w:r>
        <w:rPr>
          <w:spacing w:val="-2"/>
        </w:rPr>
        <w:t>WRCLA</w:t>
      </w:r>
      <w:r>
        <w:tab/>
        <w:t>Western</w:t>
      </w:r>
      <w:r>
        <w:rPr>
          <w:spacing w:val="-10"/>
        </w:rPr>
        <w:t xml:space="preserve"> </w:t>
      </w:r>
      <w:r>
        <w:t>Red</w:t>
      </w:r>
      <w:r>
        <w:rPr>
          <w:spacing w:val="-10"/>
        </w:rPr>
        <w:t xml:space="preserve"> </w:t>
      </w:r>
      <w:r>
        <w:t>Cedar</w:t>
      </w:r>
      <w:r>
        <w:rPr>
          <w:spacing w:val="-10"/>
        </w:rPr>
        <w:t xml:space="preserve"> </w:t>
      </w:r>
      <w:r>
        <w:t>Lumber</w:t>
      </w:r>
      <w:r>
        <w:rPr>
          <w:spacing w:val="-10"/>
        </w:rPr>
        <w:t xml:space="preserve"> </w:t>
      </w:r>
      <w:r>
        <w:t xml:space="preserve">Association </w:t>
      </w:r>
      <w:hyperlink r:id="rId129">
        <w:r>
          <w:rPr>
            <w:color w:val="0000FF"/>
            <w:spacing w:val="-2"/>
            <w:u w:val="single" w:color="0000FF"/>
          </w:rPr>
          <w:t>https://www.realcedar.com</w:t>
        </w:r>
      </w:hyperlink>
    </w:p>
    <w:p w14:paraId="6E7406DB" w14:textId="77777777" w:rsidR="00726659" w:rsidRDefault="000F0732">
      <w:pPr>
        <w:pStyle w:val="BodyText"/>
        <w:tabs>
          <w:tab w:val="left" w:pos="2519"/>
        </w:tabs>
        <w:spacing w:before="160" w:line="360" w:lineRule="auto"/>
        <w:ind w:left="2520" w:right="4677" w:hanging="1080"/>
      </w:pPr>
      <w:r>
        <w:rPr>
          <w:spacing w:val="-4"/>
        </w:rPr>
        <w:t>WWPA</w:t>
      </w:r>
      <w:r>
        <w:tab/>
        <w:t>Western</w:t>
      </w:r>
      <w:r>
        <w:rPr>
          <w:spacing w:val="-13"/>
        </w:rPr>
        <w:t xml:space="preserve"> </w:t>
      </w:r>
      <w:r>
        <w:t>Wood</w:t>
      </w:r>
      <w:r>
        <w:rPr>
          <w:spacing w:val="-13"/>
        </w:rPr>
        <w:t xml:space="preserve"> </w:t>
      </w:r>
      <w:r>
        <w:t>Products</w:t>
      </w:r>
      <w:r>
        <w:rPr>
          <w:spacing w:val="-13"/>
        </w:rPr>
        <w:t xml:space="preserve"> </w:t>
      </w:r>
      <w:r>
        <w:t xml:space="preserve">Association </w:t>
      </w:r>
      <w:hyperlink r:id="rId130">
        <w:r>
          <w:rPr>
            <w:color w:val="0000FF"/>
            <w:spacing w:val="-2"/>
            <w:u w:val="single" w:color="0000FF"/>
          </w:rPr>
          <w:t>http://www.wwpa.org</w:t>
        </w:r>
      </w:hyperlink>
    </w:p>
    <w:p w14:paraId="7437F45E" w14:textId="77777777" w:rsidR="00726659" w:rsidRDefault="000F0732">
      <w:pPr>
        <w:pStyle w:val="BodyText"/>
        <w:spacing w:before="160"/>
        <w:ind w:left="4084" w:right="3724"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21A6C13F" w14:textId="77777777" w:rsidR="00726659" w:rsidRDefault="00726659">
      <w:pPr>
        <w:pStyle w:val="BodyText"/>
        <w:jc w:val="center"/>
        <w:sectPr w:rsidR="00726659">
          <w:pgSz w:w="12240" w:h="15840"/>
          <w:pgMar w:top="1780" w:right="720" w:bottom="1140" w:left="360" w:header="720" w:footer="942" w:gutter="0"/>
          <w:cols w:space="720"/>
        </w:sectPr>
      </w:pPr>
    </w:p>
    <w:p w14:paraId="1550548C" w14:textId="77777777" w:rsidR="00726659" w:rsidRDefault="00726659">
      <w:pPr>
        <w:pStyle w:val="BodyText"/>
        <w:ind w:left="0" w:firstLine="0"/>
      </w:pPr>
    </w:p>
    <w:p w14:paraId="45C83D59" w14:textId="77777777" w:rsidR="00726659" w:rsidRDefault="00726659">
      <w:pPr>
        <w:pStyle w:val="BodyText"/>
        <w:spacing w:before="49"/>
        <w:ind w:left="0" w:firstLine="0"/>
      </w:pPr>
    </w:p>
    <w:p w14:paraId="2DE66BE8" w14:textId="77777777" w:rsidR="00726659" w:rsidRDefault="000F0732">
      <w:pPr>
        <w:pStyle w:val="Heading7"/>
        <w:ind w:left="4420" w:right="4058" w:firstLine="0"/>
        <w:jc w:val="center"/>
      </w:pPr>
      <w:r>
        <w:t>SECTION</w:t>
      </w:r>
      <w:r>
        <w:rPr>
          <w:spacing w:val="-13"/>
        </w:rPr>
        <w:t xml:space="preserve"> </w:t>
      </w:r>
      <w:r>
        <w:t>01</w:t>
      </w:r>
      <w:r>
        <w:rPr>
          <w:spacing w:val="-13"/>
        </w:rPr>
        <w:t xml:space="preserve"> </w:t>
      </w:r>
      <w:r>
        <w:t>45</w:t>
      </w:r>
      <w:r>
        <w:rPr>
          <w:spacing w:val="-13"/>
        </w:rPr>
        <w:t xml:space="preserve"> </w:t>
      </w:r>
      <w:r>
        <w:t>00 QUALITY CONTROL</w:t>
      </w:r>
    </w:p>
    <w:p w14:paraId="7BC65E52" w14:textId="77777777" w:rsidR="00726659" w:rsidRDefault="00726659">
      <w:pPr>
        <w:pStyle w:val="BodyText"/>
        <w:ind w:left="0" w:firstLine="0"/>
        <w:rPr>
          <w:b/>
        </w:rPr>
      </w:pPr>
    </w:p>
    <w:p w14:paraId="041D7517" w14:textId="77777777" w:rsidR="00726659" w:rsidRDefault="00726659">
      <w:pPr>
        <w:pStyle w:val="BodyText"/>
        <w:spacing w:before="124"/>
        <w:ind w:left="0" w:firstLine="0"/>
        <w:rPr>
          <w:b/>
        </w:rPr>
      </w:pPr>
    </w:p>
    <w:p w14:paraId="7921AC39" w14:textId="77777777" w:rsidR="00726659" w:rsidRDefault="000F0732">
      <w:pPr>
        <w:pStyle w:val="Heading7"/>
        <w:ind w:left="1080" w:firstLine="0"/>
      </w:pPr>
      <w:r>
        <w:t>PART</w:t>
      </w:r>
      <w:r>
        <w:rPr>
          <w:spacing w:val="-2"/>
        </w:rPr>
        <w:t xml:space="preserve"> </w:t>
      </w:r>
      <w:r>
        <w:t>1</w:t>
      </w:r>
      <w:r>
        <w:rPr>
          <w:spacing w:val="-1"/>
        </w:rPr>
        <w:t xml:space="preserve"> </w:t>
      </w:r>
      <w:r>
        <w:t>-</w:t>
      </w:r>
      <w:r>
        <w:rPr>
          <w:spacing w:val="-2"/>
        </w:rPr>
        <w:t xml:space="preserve"> GENERAL</w:t>
      </w:r>
    </w:p>
    <w:p w14:paraId="1BD901BE" w14:textId="77777777" w:rsidR="00726659" w:rsidRDefault="00726659">
      <w:pPr>
        <w:pStyle w:val="BodyText"/>
        <w:spacing w:before="6"/>
        <w:ind w:left="0" w:firstLine="0"/>
        <w:rPr>
          <w:b/>
        </w:rPr>
      </w:pPr>
    </w:p>
    <w:p w14:paraId="6F249363" w14:textId="77777777" w:rsidR="00726659" w:rsidRDefault="000F0732">
      <w:pPr>
        <w:pStyle w:val="Heading7"/>
        <w:numPr>
          <w:ilvl w:val="1"/>
          <w:numId w:val="228"/>
        </w:numPr>
        <w:tabs>
          <w:tab w:val="left" w:pos="1799"/>
        </w:tabs>
        <w:spacing w:before="1"/>
        <w:ind w:left="1799" w:hanging="719"/>
      </w:pPr>
      <w:r>
        <w:rPr>
          <w:spacing w:val="-2"/>
        </w:rPr>
        <w:t>DESCRIPTION</w:t>
      </w:r>
    </w:p>
    <w:p w14:paraId="69373419" w14:textId="77777777" w:rsidR="00726659" w:rsidRDefault="000F0732">
      <w:pPr>
        <w:pStyle w:val="BodyText"/>
        <w:spacing w:before="113" w:line="360" w:lineRule="auto"/>
        <w:ind w:right="1436" w:firstLine="0"/>
        <w:jc w:val="both"/>
      </w:pPr>
      <w:r>
        <w:t>This</w:t>
      </w:r>
      <w:r>
        <w:rPr>
          <w:spacing w:val="-5"/>
        </w:rPr>
        <w:t xml:space="preserve"> </w:t>
      </w:r>
      <w:r>
        <w:t>section</w:t>
      </w:r>
      <w:r>
        <w:rPr>
          <w:spacing w:val="-6"/>
        </w:rPr>
        <w:t xml:space="preserve"> </w:t>
      </w:r>
      <w:r>
        <w:t>specifies</w:t>
      </w:r>
      <w:r>
        <w:rPr>
          <w:spacing w:val="-6"/>
        </w:rPr>
        <w:t xml:space="preserve"> </w:t>
      </w:r>
      <w:r>
        <w:t>requirements</w:t>
      </w:r>
      <w:r>
        <w:rPr>
          <w:spacing w:val="-5"/>
        </w:rPr>
        <w:t xml:space="preserve"> </w:t>
      </w:r>
      <w:r>
        <w:t>for</w:t>
      </w:r>
      <w:r>
        <w:rPr>
          <w:spacing w:val="-6"/>
        </w:rPr>
        <w:t xml:space="preserve"> </w:t>
      </w:r>
      <w:r>
        <w:t>Contractor</w:t>
      </w:r>
      <w:r>
        <w:rPr>
          <w:spacing w:val="-6"/>
        </w:rPr>
        <w:t xml:space="preserve"> </w:t>
      </w:r>
      <w:r>
        <w:t>Quality</w:t>
      </w:r>
      <w:r>
        <w:rPr>
          <w:spacing w:val="-6"/>
        </w:rPr>
        <w:t xml:space="preserve"> </w:t>
      </w:r>
      <w:r>
        <w:t>Control (CQC)</w:t>
      </w:r>
      <w:r>
        <w:rPr>
          <w:spacing w:val="-5"/>
        </w:rPr>
        <w:t xml:space="preserve"> </w:t>
      </w:r>
      <w:r>
        <w:t>for</w:t>
      </w:r>
      <w:r>
        <w:rPr>
          <w:spacing w:val="-6"/>
        </w:rPr>
        <w:t xml:space="preserve"> </w:t>
      </w:r>
      <w:r>
        <w:t>Design-Bid-Build</w:t>
      </w:r>
      <w:r>
        <w:rPr>
          <w:spacing w:val="-5"/>
        </w:rPr>
        <w:t xml:space="preserve"> </w:t>
      </w:r>
      <w:r>
        <w:t>(DBB)</w:t>
      </w:r>
      <w:r>
        <w:rPr>
          <w:spacing w:val="-6"/>
        </w:rPr>
        <w:t xml:space="preserve"> </w:t>
      </w:r>
      <w:r>
        <w:t>or</w:t>
      </w:r>
      <w:r>
        <w:rPr>
          <w:spacing w:val="-5"/>
        </w:rPr>
        <w:t xml:space="preserve"> </w:t>
      </w:r>
      <w:r>
        <w:t>Design-Build</w:t>
      </w:r>
      <w:r>
        <w:rPr>
          <w:spacing w:val="-6"/>
        </w:rPr>
        <w:t xml:space="preserve"> </w:t>
      </w:r>
      <w:r>
        <w:t>(DB)</w:t>
      </w:r>
      <w:r>
        <w:rPr>
          <w:spacing w:val="-6"/>
        </w:rPr>
        <w:t xml:space="preserve"> </w:t>
      </w:r>
      <w:r>
        <w:t>construction projects. This section can be used for both project types.</w:t>
      </w:r>
    </w:p>
    <w:p w14:paraId="05D69C18" w14:textId="77777777" w:rsidR="00726659" w:rsidRDefault="000F0732">
      <w:pPr>
        <w:pStyle w:val="Heading7"/>
        <w:numPr>
          <w:ilvl w:val="1"/>
          <w:numId w:val="228"/>
        </w:numPr>
        <w:tabs>
          <w:tab w:val="left" w:pos="1799"/>
        </w:tabs>
        <w:spacing w:before="120"/>
        <w:ind w:left="1799" w:hanging="719"/>
      </w:pPr>
      <w:r>
        <w:t>APPLICABLE</w:t>
      </w:r>
      <w:r>
        <w:rPr>
          <w:spacing w:val="-9"/>
        </w:rPr>
        <w:t xml:space="preserve"> </w:t>
      </w:r>
      <w:r>
        <w:rPr>
          <w:spacing w:val="-2"/>
        </w:rPr>
        <w:t>PUBLICATIONS</w:t>
      </w:r>
    </w:p>
    <w:p w14:paraId="152F059C" w14:textId="77777777" w:rsidR="00726659" w:rsidRDefault="000F0732">
      <w:pPr>
        <w:pStyle w:val="ListParagraph"/>
        <w:numPr>
          <w:ilvl w:val="2"/>
          <w:numId w:val="228"/>
        </w:numPr>
        <w:tabs>
          <w:tab w:val="left" w:pos="1725"/>
          <w:tab w:val="left" w:pos="1727"/>
        </w:tabs>
        <w:spacing w:before="113" w:line="360" w:lineRule="auto"/>
        <w:ind w:left="1727" w:right="1028"/>
        <w:rPr>
          <w:sz w:val="20"/>
        </w:rPr>
      </w:pPr>
      <w:r>
        <w:rPr>
          <w:sz w:val="20"/>
        </w:rPr>
        <w:t xml:space="preserve">The publication listed below </w:t>
      </w:r>
      <w:proofErr w:type="gramStart"/>
      <w:r>
        <w:rPr>
          <w:sz w:val="20"/>
        </w:rPr>
        <w:t>form</w:t>
      </w:r>
      <w:proofErr w:type="gramEnd"/>
      <w:r>
        <w:rPr>
          <w:sz w:val="20"/>
        </w:rPr>
        <w:t xml:space="preserve"> a part of this specification to the extent</w:t>
      </w:r>
      <w:r>
        <w:rPr>
          <w:spacing w:val="-3"/>
          <w:sz w:val="20"/>
        </w:rPr>
        <w:t xml:space="preserve"> </w:t>
      </w:r>
      <w:r>
        <w:rPr>
          <w:sz w:val="20"/>
        </w:rPr>
        <w:t>referenced.</w:t>
      </w:r>
      <w:r>
        <w:rPr>
          <w:spacing w:val="-4"/>
          <w:sz w:val="20"/>
        </w:rPr>
        <w:t xml:space="preserve"> </w:t>
      </w:r>
      <w:r>
        <w:rPr>
          <w:sz w:val="20"/>
        </w:rPr>
        <w:t>The</w:t>
      </w:r>
      <w:r>
        <w:rPr>
          <w:spacing w:val="-4"/>
          <w:sz w:val="20"/>
        </w:rPr>
        <w:t xml:space="preserve"> </w:t>
      </w:r>
      <w:r>
        <w:rPr>
          <w:sz w:val="20"/>
        </w:rPr>
        <w:t>publications</w:t>
      </w:r>
      <w:r>
        <w:rPr>
          <w:spacing w:val="-3"/>
          <w:sz w:val="20"/>
        </w:rPr>
        <w:t xml:space="preserve"> </w:t>
      </w:r>
      <w:r>
        <w:rPr>
          <w:sz w:val="20"/>
        </w:rPr>
        <w:t>are</w:t>
      </w:r>
      <w:r>
        <w:rPr>
          <w:spacing w:val="-4"/>
          <w:sz w:val="20"/>
        </w:rPr>
        <w:t xml:space="preserve"> </w:t>
      </w:r>
      <w:r>
        <w:rPr>
          <w:sz w:val="20"/>
        </w:rPr>
        <w:t>referred</w:t>
      </w:r>
      <w:r>
        <w:rPr>
          <w:spacing w:val="-4"/>
          <w:sz w:val="20"/>
        </w:rPr>
        <w:t xml:space="preserve"> </w:t>
      </w:r>
      <w:r>
        <w:rPr>
          <w:sz w:val="20"/>
        </w:rPr>
        <w:t>to</w:t>
      </w:r>
      <w:r>
        <w:rPr>
          <w:spacing w:val="-4"/>
          <w:sz w:val="20"/>
        </w:rPr>
        <w:t xml:space="preserve"> </w:t>
      </w:r>
      <w:r>
        <w:rPr>
          <w:sz w:val="20"/>
        </w:rPr>
        <w:t>within</w:t>
      </w:r>
      <w:r>
        <w:rPr>
          <w:spacing w:val="-4"/>
          <w:sz w:val="20"/>
        </w:rPr>
        <w:t xml:space="preserve"> </w:t>
      </w:r>
      <w:r>
        <w:rPr>
          <w:sz w:val="20"/>
        </w:rPr>
        <w:t>the</w:t>
      </w:r>
      <w:r>
        <w:rPr>
          <w:spacing w:val="-4"/>
          <w:sz w:val="20"/>
        </w:rPr>
        <w:t xml:space="preserve"> </w:t>
      </w:r>
      <w:r>
        <w:rPr>
          <w:sz w:val="20"/>
        </w:rPr>
        <w:t>text</w:t>
      </w:r>
      <w:r>
        <w:rPr>
          <w:spacing w:val="-4"/>
          <w:sz w:val="20"/>
        </w:rPr>
        <w:t xml:space="preserve"> </w:t>
      </w:r>
      <w:r>
        <w:rPr>
          <w:sz w:val="20"/>
        </w:rPr>
        <w:t>by the basic designation only.</w:t>
      </w:r>
    </w:p>
    <w:p w14:paraId="47F6F0B0" w14:textId="77777777" w:rsidR="00726659" w:rsidRDefault="000F0732">
      <w:pPr>
        <w:pStyle w:val="ListParagraph"/>
        <w:numPr>
          <w:ilvl w:val="2"/>
          <w:numId w:val="228"/>
        </w:numPr>
        <w:tabs>
          <w:tab w:val="left" w:pos="1725"/>
        </w:tabs>
        <w:ind w:left="1725" w:hanging="358"/>
        <w:rPr>
          <w:sz w:val="20"/>
        </w:rPr>
      </w:pPr>
      <w:r>
        <w:rPr>
          <w:sz w:val="20"/>
        </w:rPr>
        <w:t>ASTM</w:t>
      </w:r>
      <w:r>
        <w:rPr>
          <w:spacing w:val="-8"/>
          <w:sz w:val="20"/>
        </w:rPr>
        <w:t xml:space="preserve"> </w:t>
      </w:r>
      <w:r>
        <w:rPr>
          <w:sz w:val="20"/>
        </w:rPr>
        <w:t>International</w:t>
      </w:r>
      <w:r>
        <w:rPr>
          <w:spacing w:val="-7"/>
          <w:sz w:val="20"/>
        </w:rPr>
        <w:t xml:space="preserve"> </w:t>
      </w:r>
      <w:r>
        <w:rPr>
          <w:spacing w:val="-2"/>
          <w:sz w:val="20"/>
        </w:rPr>
        <w:t>(ASTM)</w:t>
      </w:r>
    </w:p>
    <w:p w14:paraId="677C608F" w14:textId="77777777" w:rsidR="00726659" w:rsidRDefault="000F0732">
      <w:pPr>
        <w:pStyle w:val="ListParagraph"/>
        <w:numPr>
          <w:ilvl w:val="3"/>
          <w:numId w:val="228"/>
        </w:numPr>
        <w:tabs>
          <w:tab w:val="left" w:pos="2158"/>
          <w:tab w:val="left" w:pos="2160"/>
        </w:tabs>
        <w:spacing w:before="113" w:line="360" w:lineRule="auto"/>
        <w:ind w:right="1196"/>
        <w:rPr>
          <w:sz w:val="20"/>
        </w:rPr>
      </w:pPr>
      <w:r>
        <w:rPr>
          <w:sz w:val="20"/>
        </w:rPr>
        <w:t>D3740 - (2012a) Minimum Requirements for Agencies Engaged in the Testing</w:t>
      </w:r>
      <w:r>
        <w:rPr>
          <w:spacing w:val="-5"/>
          <w:sz w:val="20"/>
        </w:rPr>
        <w:t xml:space="preserve"> </w:t>
      </w:r>
      <w:r>
        <w:rPr>
          <w:sz w:val="20"/>
        </w:rPr>
        <w:t>and/or</w:t>
      </w:r>
      <w:r>
        <w:rPr>
          <w:spacing w:val="-4"/>
          <w:sz w:val="20"/>
        </w:rPr>
        <w:t xml:space="preserve"> </w:t>
      </w:r>
      <w:r>
        <w:rPr>
          <w:sz w:val="20"/>
        </w:rPr>
        <w:t>Inspection</w:t>
      </w:r>
      <w:r>
        <w:rPr>
          <w:spacing w:val="-4"/>
          <w:sz w:val="20"/>
        </w:rPr>
        <w:t xml:space="preserve"> </w:t>
      </w:r>
      <w:r>
        <w:rPr>
          <w:sz w:val="20"/>
        </w:rPr>
        <w:t>of</w:t>
      </w:r>
      <w:r>
        <w:rPr>
          <w:spacing w:val="-5"/>
          <w:sz w:val="20"/>
        </w:rPr>
        <w:t xml:space="preserve"> </w:t>
      </w:r>
      <w:r>
        <w:rPr>
          <w:sz w:val="20"/>
        </w:rPr>
        <w:t>Soil</w:t>
      </w:r>
      <w:r>
        <w:rPr>
          <w:spacing w:val="-5"/>
          <w:sz w:val="20"/>
        </w:rPr>
        <w:t xml:space="preserve"> </w:t>
      </w:r>
      <w:r>
        <w:rPr>
          <w:sz w:val="20"/>
        </w:rPr>
        <w:t>and</w:t>
      </w:r>
      <w:r>
        <w:rPr>
          <w:spacing w:val="-5"/>
          <w:sz w:val="20"/>
        </w:rPr>
        <w:t xml:space="preserve"> </w:t>
      </w:r>
      <w:r>
        <w:rPr>
          <w:sz w:val="20"/>
        </w:rPr>
        <w:t>Rock</w:t>
      </w:r>
      <w:r>
        <w:rPr>
          <w:spacing w:val="-5"/>
          <w:sz w:val="20"/>
        </w:rPr>
        <w:t xml:space="preserve"> </w:t>
      </w:r>
      <w:r>
        <w:rPr>
          <w:sz w:val="20"/>
        </w:rPr>
        <w:t>as</w:t>
      </w:r>
      <w:r>
        <w:rPr>
          <w:spacing w:val="-4"/>
          <w:sz w:val="20"/>
        </w:rPr>
        <w:t xml:space="preserve"> </w:t>
      </w:r>
      <w:r>
        <w:rPr>
          <w:sz w:val="20"/>
        </w:rPr>
        <w:t>Used</w:t>
      </w:r>
      <w:r>
        <w:rPr>
          <w:spacing w:val="-5"/>
          <w:sz w:val="20"/>
        </w:rPr>
        <w:t xml:space="preserve"> </w:t>
      </w:r>
      <w:r>
        <w:rPr>
          <w:sz w:val="20"/>
        </w:rPr>
        <w:t>in</w:t>
      </w:r>
      <w:r>
        <w:rPr>
          <w:spacing w:val="-5"/>
          <w:sz w:val="20"/>
        </w:rPr>
        <w:t xml:space="preserve"> </w:t>
      </w:r>
      <w:r>
        <w:rPr>
          <w:sz w:val="20"/>
        </w:rPr>
        <w:t>Engineering Design and Construction</w:t>
      </w:r>
    </w:p>
    <w:p w14:paraId="299138E0" w14:textId="77777777" w:rsidR="00726659" w:rsidRDefault="000F0732">
      <w:pPr>
        <w:pStyle w:val="ListParagraph"/>
        <w:numPr>
          <w:ilvl w:val="3"/>
          <w:numId w:val="228"/>
        </w:numPr>
        <w:tabs>
          <w:tab w:val="left" w:pos="2158"/>
          <w:tab w:val="left" w:pos="2160"/>
        </w:tabs>
        <w:spacing w:line="360" w:lineRule="auto"/>
        <w:ind w:right="1196"/>
        <w:rPr>
          <w:sz w:val="20"/>
        </w:rPr>
      </w:pPr>
      <w:r>
        <w:rPr>
          <w:sz w:val="20"/>
        </w:rPr>
        <w:t>E329</w:t>
      </w:r>
      <w:r>
        <w:rPr>
          <w:spacing w:val="-4"/>
          <w:sz w:val="20"/>
        </w:rPr>
        <w:t xml:space="preserve"> </w:t>
      </w:r>
      <w:r>
        <w:rPr>
          <w:sz w:val="20"/>
        </w:rPr>
        <w:t>-</w:t>
      </w:r>
      <w:r>
        <w:rPr>
          <w:spacing w:val="-5"/>
          <w:sz w:val="20"/>
        </w:rPr>
        <w:t xml:space="preserve"> </w:t>
      </w:r>
      <w:r>
        <w:rPr>
          <w:sz w:val="20"/>
        </w:rPr>
        <w:t>(2014a)</w:t>
      </w:r>
      <w:r>
        <w:rPr>
          <w:spacing w:val="-4"/>
          <w:sz w:val="20"/>
        </w:rPr>
        <w:t xml:space="preserve"> </w:t>
      </w:r>
      <w:r>
        <w:rPr>
          <w:sz w:val="20"/>
        </w:rPr>
        <w:t>Standard</w:t>
      </w:r>
      <w:r>
        <w:rPr>
          <w:spacing w:val="-5"/>
          <w:sz w:val="20"/>
        </w:rPr>
        <w:t xml:space="preserve"> </w:t>
      </w:r>
      <w:r>
        <w:rPr>
          <w:sz w:val="20"/>
        </w:rPr>
        <w:t>Specification</w:t>
      </w:r>
      <w:r>
        <w:rPr>
          <w:spacing w:val="-5"/>
          <w:sz w:val="20"/>
        </w:rPr>
        <w:t xml:space="preserve"> </w:t>
      </w:r>
      <w:r>
        <w:rPr>
          <w:sz w:val="20"/>
        </w:rPr>
        <w:t>for</w:t>
      </w:r>
      <w:r>
        <w:rPr>
          <w:spacing w:val="-5"/>
          <w:sz w:val="20"/>
        </w:rPr>
        <w:t xml:space="preserve"> </w:t>
      </w:r>
      <w:r>
        <w:rPr>
          <w:sz w:val="20"/>
        </w:rPr>
        <w:t>Agencies</w:t>
      </w:r>
      <w:r>
        <w:rPr>
          <w:spacing w:val="-5"/>
          <w:sz w:val="20"/>
        </w:rPr>
        <w:t xml:space="preserve"> </w:t>
      </w:r>
      <w:r>
        <w:rPr>
          <w:sz w:val="20"/>
        </w:rPr>
        <w:t>Engaged</w:t>
      </w:r>
      <w:r>
        <w:rPr>
          <w:spacing w:val="-5"/>
          <w:sz w:val="20"/>
        </w:rPr>
        <w:t xml:space="preserve"> </w:t>
      </w:r>
      <w:r>
        <w:rPr>
          <w:sz w:val="20"/>
        </w:rPr>
        <w:t>in</w:t>
      </w:r>
      <w:r>
        <w:rPr>
          <w:spacing w:val="-5"/>
          <w:sz w:val="20"/>
        </w:rPr>
        <w:t xml:space="preserve"> </w:t>
      </w:r>
      <w:r>
        <w:rPr>
          <w:sz w:val="20"/>
        </w:rPr>
        <w:t>the Testing and/or Inspection of Materials Used in Construction</w:t>
      </w:r>
    </w:p>
    <w:p w14:paraId="433FA492" w14:textId="77777777" w:rsidR="00726659" w:rsidRDefault="000F0732">
      <w:pPr>
        <w:pStyle w:val="Heading7"/>
        <w:numPr>
          <w:ilvl w:val="1"/>
          <w:numId w:val="228"/>
        </w:numPr>
        <w:tabs>
          <w:tab w:val="left" w:pos="1799"/>
        </w:tabs>
        <w:spacing w:before="120"/>
        <w:ind w:left="1799" w:hanging="719"/>
      </w:pPr>
      <w:r>
        <w:rPr>
          <w:spacing w:val="-2"/>
        </w:rPr>
        <w:t>SUBMITTALS</w:t>
      </w:r>
    </w:p>
    <w:p w14:paraId="7B993B8B" w14:textId="77777777" w:rsidR="00726659" w:rsidRDefault="000F0732">
      <w:pPr>
        <w:pStyle w:val="BodyText"/>
        <w:spacing w:before="114" w:line="360" w:lineRule="auto"/>
        <w:ind w:right="956" w:firstLine="0"/>
      </w:pPr>
      <w:r>
        <w:t>Government approval is required for all submittals. CQC inspection reports</w:t>
      </w:r>
      <w:r>
        <w:rPr>
          <w:spacing w:val="-5"/>
        </w:rPr>
        <w:t xml:space="preserve"> </w:t>
      </w:r>
      <w:r>
        <w:t>shall</w:t>
      </w:r>
      <w:r>
        <w:rPr>
          <w:spacing w:val="-5"/>
        </w:rPr>
        <w:t xml:space="preserve"> </w:t>
      </w:r>
      <w:r>
        <w:t>be</w:t>
      </w:r>
      <w:r>
        <w:rPr>
          <w:spacing w:val="-4"/>
        </w:rPr>
        <w:t xml:space="preserve"> </w:t>
      </w:r>
      <w:r>
        <w:t>submitted</w:t>
      </w:r>
      <w:r>
        <w:rPr>
          <w:spacing w:val="-4"/>
        </w:rPr>
        <w:t xml:space="preserve"> </w:t>
      </w:r>
      <w:r>
        <w:t>under</w:t>
      </w:r>
      <w:r>
        <w:rPr>
          <w:spacing w:val="-5"/>
        </w:rPr>
        <w:t xml:space="preserve"> </w:t>
      </w:r>
      <w:r>
        <w:t>this</w:t>
      </w:r>
      <w:r>
        <w:rPr>
          <w:spacing w:val="-5"/>
        </w:rPr>
        <w:t xml:space="preserve"> </w:t>
      </w:r>
      <w:r>
        <w:t>Specification</w:t>
      </w:r>
      <w:r>
        <w:rPr>
          <w:spacing w:val="-5"/>
        </w:rPr>
        <w:t xml:space="preserve"> </w:t>
      </w:r>
      <w:r>
        <w:t>section</w:t>
      </w:r>
      <w:r>
        <w:rPr>
          <w:spacing w:val="-5"/>
        </w:rPr>
        <w:t xml:space="preserve"> </w:t>
      </w:r>
      <w:r>
        <w:t>and</w:t>
      </w:r>
      <w:r>
        <w:rPr>
          <w:spacing w:val="-5"/>
        </w:rPr>
        <w:t xml:space="preserve"> </w:t>
      </w:r>
      <w:r>
        <w:t>follow the naming convention.</w:t>
      </w:r>
    </w:p>
    <w:p w14:paraId="408E40C7" w14:textId="77777777" w:rsidR="00726659" w:rsidRDefault="000F0732">
      <w:pPr>
        <w:pStyle w:val="ListParagraph"/>
        <w:numPr>
          <w:ilvl w:val="0"/>
          <w:numId w:val="222"/>
        </w:numPr>
        <w:tabs>
          <w:tab w:val="left" w:pos="2158"/>
        </w:tabs>
        <w:ind w:left="2158" w:hanging="358"/>
        <w:rPr>
          <w:sz w:val="20"/>
        </w:rPr>
      </w:pPr>
      <w:r>
        <w:rPr>
          <w:sz w:val="20"/>
        </w:rPr>
        <w:t>Preconstruction</w:t>
      </w:r>
      <w:r>
        <w:rPr>
          <w:spacing w:val="-13"/>
          <w:sz w:val="20"/>
        </w:rPr>
        <w:t xml:space="preserve"> </w:t>
      </w:r>
      <w:r>
        <w:rPr>
          <w:spacing w:val="-2"/>
          <w:sz w:val="20"/>
        </w:rPr>
        <w:t>Submittals</w:t>
      </w:r>
    </w:p>
    <w:p w14:paraId="2C57E0BF" w14:textId="77777777" w:rsidR="00726659" w:rsidRDefault="000F0732">
      <w:pPr>
        <w:pStyle w:val="ListParagraph"/>
        <w:numPr>
          <w:ilvl w:val="1"/>
          <w:numId w:val="222"/>
        </w:numPr>
        <w:tabs>
          <w:tab w:val="left" w:pos="2661"/>
        </w:tabs>
        <w:spacing w:before="113"/>
        <w:ind w:left="2661" w:hanging="430"/>
        <w:rPr>
          <w:sz w:val="20"/>
        </w:rPr>
      </w:pPr>
      <w:r>
        <w:rPr>
          <w:sz w:val="20"/>
        </w:rPr>
        <w:t>Interim</w:t>
      </w:r>
      <w:r>
        <w:rPr>
          <w:spacing w:val="-5"/>
          <w:sz w:val="20"/>
        </w:rPr>
        <w:t xml:space="preserve"> </w:t>
      </w:r>
      <w:r>
        <w:rPr>
          <w:sz w:val="20"/>
        </w:rPr>
        <w:t>CQC</w:t>
      </w:r>
      <w:r>
        <w:rPr>
          <w:spacing w:val="-4"/>
          <w:sz w:val="20"/>
        </w:rPr>
        <w:t xml:space="preserve"> Plan</w:t>
      </w:r>
    </w:p>
    <w:p w14:paraId="4255B9AE" w14:textId="77777777" w:rsidR="00726659" w:rsidRDefault="000F0732">
      <w:pPr>
        <w:pStyle w:val="ListParagraph"/>
        <w:numPr>
          <w:ilvl w:val="1"/>
          <w:numId w:val="222"/>
        </w:numPr>
        <w:tabs>
          <w:tab w:val="left" w:pos="2661"/>
        </w:tabs>
        <w:spacing w:before="113"/>
        <w:ind w:left="2661" w:hanging="430"/>
        <w:rPr>
          <w:sz w:val="20"/>
        </w:rPr>
      </w:pPr>
      <w:r>
        <w:rPr>
          <w:sz w:val="20"/>
        </w:rPr>
        <w:t>CQC</w:t>
      </w:r>
      <w:r>
        <w:rPr>
          <w:spacing w:val="-3"/>
          <w:sz w:val="20"/>
        </w:rPr>
        <w:t xml:space="preserve"> </w:t>
      </w:r>
      <w:r>
        <w:rPr>
          <w:spacing w:val="-4"/>
          <w:sz w:val="20"/>
        </w:rPr>
        <w:t>Plan</w:t>
      </w:r>
    </w:p>
    <w:p w14:paraId="6DC12E30" w14:textId="77777777" w:rsidR="00726659" w:rsidRDefault="000F0732">
      <w:pPr>
        <w:pStyle w:val="ListParagraph"/>
        <w:numPr>
          <w:ilvl w:val="1"/>
          <w:numId w:val="222"/>
        </w:numPr>
        <w:tabs>
          <w:tab w:val="left" w:pos="2661"/>
        </w:tabs>
        <w:spacing w:before="113"/>
        <w:ind w:left="2661" w:hanging="430"/>
        <w:rPr>
          <w:sz w:val="20"/>
        </w:rPr>
      </w:pPr>
      <w:r>
        <w:rPr>
          <w:sz w:val="20"/>
        </w:rPr>
        <w:t>Additional</w:t>
      </w:r>
      <w:r>
        <w:rPr>
          <w:spacing w:val="-7"/>
          <w:sz w:val="20"/>
        </w:rPr>
        <w:t xml:space="preserve"> </w:t>
      </w:r>
      <w:r>
        <w:rPr>
          <w:sz w:val="20"/>
        </w:rPr>
        <w:t>Requirements</w:t>
      </w:r>
      <w:r>
        <w:rPr>
          <w:spacing w:val="-7"/>
          <w:sz w:val="20"/>
        </w:rPr>
        <w:t xml:space="preserve"> </w:t>
      </w:r>
      <w:r>
        <w:rPr>
          <w:sz w:val="20"/>
        </w:rPr>
        <w:t>for</w:t>
      </w:r>
      <w:r>
        <w:rPr>
          <w:spacing w:val="-6"/>
          <w:sz w:val="20"/>
        </w:rPr>
        <w:t xml:space="preserve"> </w:t>
      </w:r>
      <w:r>
        <w:rPr>
          <w:sz w:val="20"/>
        </w:rPr>
        <w:t>Design</w:t>
      </w:r>
      <w:r>
        <w:rPr>
          <w:spacing w:val="-6"/>
          <w:sz w:val="20"/>
        </w:rPr>
        <w:t xml:space="preserve"> </w:t>
      </w:r>
      <w:r>
        <w:rPr>
          <w:sz w:val="20"/>
        </w:rPr>
        <w:t>Quality</w:t>
      </w:r>
      <w:r>
        <w:rPr>
          <w:spacing w:val="-6"/>
          <w:sz w:val="20"/>
        </w:rPr>
        <w:t xml:space="preserve"> </w:t>
      </w:r>
      <w:r>
        <w:rPr>
          <w:sz w:val="20"/>
        </w:rPr>
        <w:t>Control</w:t>
      </w:r>
      <w:r>
        <w:rPr>
          <w:spacing w:val="-7"/>
          <w:sz w:val="20"/>
        </w:rPr>
        <w:t xml:space="preserve"> </w:t>
      </w:r>
      <w:r>
        <w:rPr>
          <w:sz w:val="20"/>
        </w:rPr>
        <w:t>(DQC)</w:t>
      </w:r>
      <w:r>
        <w:rPr>
          <w:spacing w:val="-5"/>
          <w:sz w:val="20"/>
        </w:rPr>
        <w:t xml:space="preserve"> </w:t>
      </w:r>
      <w:r>
        <w:rPr>
          <w:spacing w:val="-4"/>
          <w:sz w:val="20"/>
        </w:rPr>
        <w:t>Plan</w:t>
      </w:r>
    </w:p>
    <w:p w14:paraId="2715C972" w14:textId="77777777" w:rsidR="00726659" w:rsidRDefault="000F0732">
      <w:pPr>
        <w:pStyle w:val="ListParagraph"/>
        <w:numPr>
          <w:ilvl w:val="0"/>
          <w:numId w:val="222"/>
        </w:numPr>
        <w:tabs>
          <w:tab w:val="left" w:pos="2158"/>
        </w:tabs>
        <w:spacing w:before="114"/>
        <w:ind w:left="2158" w:hanging="358"/>
        <w:rPr>
          <w:sz w:val="20"/>
        </w:rPr>
      </w:pPr>
      <w:r>
        <w:rPr>
          <w:sz w:val="20"/>
        </w:rPr>
        <w:t>Design</w:t>
      </w:r>
      <w:r>
        <w:rPr>
          <w:spacing w:val="-5"/>
          <w:sz w:val="20"/>
        </w:rPr>
        <w:t xml:space="preserve"> </w:t>
      </w:r>
      <w:r>
        <w:rPr>
          <w:spacing w:val="-4"/>
          <w:sz w:val="20"/>
        </w:rPr>
        <w:t>Data</w:t>
      </w:r>
    </w:p>
    <w:p w14:paraId="09DDE45F" w14:textId="77777777" w:rsidR="00726659" w:rsidRDefault="000F0732">
      <w:pPr>
        <w:pStyle w:val="ListParagraph"/>
        <w:numPr>
          <w:ilvl w:val="1"/>
          <w:numId w:val="222"/>
        </w:numPr>
        <w:tabs>
          <w:tab w:val="left" w:pos="2661"/>
        </w:tabs>
        <w:spacing w:before="113"/>
        <w:ind w:left="2661" w:hanging="430"/>
        <w:rPr>
          <w:sz w:val="20"/>
        </w:rPr>
      </w:pPr>
      <w:r>
        <w:rPr>
          <w:sz w:val="20"/>
        </w:rPr>
        <w:t>Discipline-Specific</w:t>
      </w:r>
      <w:r>
        <w:rPr>
          <w:spacing w:val="-17"/>
          <w:sz w:val="20"/>
        </w:rPr>
        <w:t xml:space="preserve"> </w:t>
      </w:r>
      <w:r>
        <w:rPr>
          <w:spacing w:val="-2"/>
          <w:sz w:val="20"/>
        </w:rPr>
        <w:t>Checklists</w:t>
      </w:r>
    </w:p>
    <w:p w14:paraId="208ECEB4" w14:textId="77777777" w:rsidR="00726659" w:rsidRDefault="000F0732">
      <w:pPr>
        <w:pStyle w:val="ListParagraph"/>
        <w:numPr>
          <w:ilvl w:val="1"/>
          <w:numId w:val="222"/>
        </w:numPr>
        <w:tabs>
          <w:tab w:val="left" w:pos="2661"/>
        </w:tabs>
        <w:spacing w:before="113"/>
        <w:ind w:left="2661" w:hanging="430"/>
        <w:rPr>
          <w:sz w:val="20"/>
        </w:rPr>
      </w:pPr>
      <w:r>
        <w:rPr>
          <w:sz w:val="20"/>
        </w:rPr>
        <w:t>Design</w:t>
      </w:r>
      <w:r>
        <w:rPr>
          <w:spacing w:val="-6"/>
          <w:sz w:val="20"/>
        </w:rPr>
        <w:t xml:space="preserve"> </w:t>
      </w:r>
      <w:r>
        <w:rPr>
          <w:sz w:val="20"/>
        </w:rPr>
        <w:t>Quality</w:t>
      </w:r>
      <w:r>
        <w:rPr>
          <w:spacing w:val="-6"/>
          <w:sz w:val="20"/>
        </w:rPr>
        <w:t xml:space="preserve"> </w:t>
      </w:r>
      <w:r>
        <w:rPr>
          <w:spacing w:val="-2"/>
          <w:sz w:val="20"/>
        </w:rPr>
        <w:t>Control</w:t>
      </w:r>
    </w:p>
    <w:p w14:paraId="219CA017" w14:textId="77777777" w:rsidR="00726659" w:rsidRDefault="000F0732">
      <w:pPr>
        <w:pStyle w:val="ListParagraph"/>
        <w:numPr>
          <w:ilvl w:val="0"/>
          <w:numId w:val="222"/>
        </w:numPr>
        <w:tabs>
          <w:tab w:val="left" w:pos="2158"/>
        </w:tabs>
        <w:spacing w:before="114"/>
        <w:ind w:left="2158" w:hanging="358"/>
        <w:rPr>
          <w:sz w:val="20"/>
        </w:rPr>
      </w:pPr>
      <w:r>
        <w:rPr>
          <w:sz w:val="20"/>
        </w:rPr>
        <w:t>Test</w:t>
      </w:r>
      <w:r>
        <w:rPr>
          <w:spacing w:val="-3"/>
          <w:sz w:val="20"/>
        </w:rPr>
        <w:t xml:space="preserve"> </w:t>
      </w:r>
      <w:r>
        <w:rPr>
          <w:spacing w:val="-2"/>
          <w:sz w:val="20"/>
        </w:rPr>
        <w:t>Reports</w:t>
      </w:r>
    </w:p>
    <w:p w14:paraId="10B65DE3" w14:textId="77777777" w:rsidR="00726659" w:rsidRDefault="000F0732">
      <w:pPr>
        <w:pStyle w:val="ListParagraph"/>
        <w:numPr>
          <w:ilvl w:val="1"/>
          <w:numId w:val="222"/>
        </w:numPr>
        <w:tabs>
          <w:tab w:val="left" w:pos="2589"/>
        </w:tabs>
        <w:spacing w:before="113"/>
        <w:ind w:left="2589" w:hanging="358"/>
        <w:rPr>
          <w:sz w:val="20"/>
        </w:rPr>
      </w:pPr>
      <w:r>
        <w:rPr>
          <w:sz w:val="20"/>
        </w:rPr>
        <w:t>Verification</w:t>
      </w:r>
      <w:r>
        <w:rPr>
          <w:spacing w:val="-11"/>
          <w:sz w:val="20"/>
        </w:rPr>
        <w:t xml:space="preserve"> </w:t>
      </w:r>
      <w:r>
        <w:rPr>
          <w:spacing w:val="-2"/>
          <w:sz w:val="20"/>
        </w:rPr>
        <w:t>Statement</w:t>
      </w:r>
    </w:p>
    <w:p w14:paraId="3F3C848A" w14:textId="77777777" w:rsidR="00726659" w:rsidRDefault="00726659">
      <w:pPr>
        <w:pStyle w:val="ListParagraph"/>
        <w:rPr>
          <w:sz w:val="20"/>
        </w:rPr>
        <w:sectPr w:rsidR="00726659">
          <w:headerReference w:type="default" r:id="rId131"/>
          <w:footerReference w:type="default" r:id="rId132"/>
          <w:pgSz w:w="12240" w:h="15840"/>
          <w:pgMar w:top="1860" w:right="720" w:bottom="940" w:left="360" w:header="720" w:footer="747" w:gutter="0"/>
          <w:pgNumType w:start="1"/>
          <w:cols w:space="720"/>
        </w:sectPr>
      </w:pPr>
    </w:p>
    <w:p w14:paraId="0FB56905" w14:textId="77777777" w:rsidR="00726659" w:rsidRDefault="000F0732">
      <w:pPr>
        <w:pStyle w:val="Heading7"/>
        <w:spacing w:before="149" w:line="580" w:lineRule="atLeast"/>
        <w:ind w:left="1080" w:right="6622" w:firstLine="0"/>
      </w:pPr>
      <w:r>
        <w:lastRenderedPageBreak/>
        <w:t>PART</w:t>
      </w:r>
      <w:r>
        <w:rPr>
          <w:spacing w:val="-8"/>
        </w:rPr>
        <w:t xml:space="preserve"> </w:t>
      </w:r>
      <w:r>
        <w:t>2</w:t>
      </w:r>
      <w:r>
        <w:rPr>
          <w:spacing w:val="-7"/>
        </w:rPr>
        <w:t xml:space="preserve"> </w:t>
      </w:r>
      <w:r>
        <w:t>PRODUCTS</w:t>
      </w:r>
      <w:r>
        <w:rPr>
          <w:spacing w:val="-7"/>
        </w:rPr>
        <w:t xml:space="preserve"> </w:t>
      </w:r>
      <w:r>
        <w:t>–</w:t>
      </w:r>
      <w:r>
        <w:rPr>
          <w:spacing w:val="-8"/>
        </w:rPr>
        <w:t xml:space="preserve"> </w:t>
      </w:r>
      <w:r>
        <w:t>NOT</w:t>
      </w:r>
      <w:r>
        <w:rPr>
          <w:spacing w:val="-8"/>
        </w:rPr>
        <w:t xml:space="preserve"> </w:t>
      </w:r>
      <w:r>
        <w:t>USED PART 3 - EXECUTION</w:t>
      </w:r>
    </w:p>
    <w:p w14:paraId="3D8A91D9" w14:textId="77777777" w:rsidR="00726659" w:rsidRDefault="00726659">
      <w:pPr>
        <w:pStyle w:val="BodyText"/>
        <w:spacing w:before="6"/>
        <w:ind w:left="0" w:firstLine="0"/>
        <w:rPr>
          <w:b/>
        </w:rPr>
      </w:pPr>
    </w:p>
    <w:p w14:paraId="080A120B" w14:textId="77777777" w:rsidR="00726659" w:rsidRDefault="000F0732">
      <w:pPr>
        <w:pStyle w:val="Heading7"/>
        <w:numPr>
          <w:ilvl w:val="1"/>
          <w:numId w:val="217"/>
        </w:numPr>
        <w:tabs>
          <w:tab w:val="left" w:pos="1799"/>
        </w:tabs>
        <w:ind w:left="1799" w:hanging="719"/>
        <w:jc w:val="left"/>
      </w:pPr>
      <w:r>
        <w:t>GENERAL</w:t>
      </w:r>
      <w:r>
        <w:rPr>
          <w:spacing w:val="-6"/>
        </w:rPr>
        <w:t xml:space="preserve"> </w:t>
      </w:r>
      <w:r>
        <w:rPr>
          <w:spacing w:val="-2"/>
        </w:rPr>
        <w:t>REQUIREMENTS</w:t>
      </w:r>
    </w:p>
    <w:p w14:paraId="0562EC2B" w14:textId="77777777" w:rsidR="00726659" w:rsidRDefault="000F0732">
      <w:pPr>
        <w:pStyle w:val="BodyText"/>
        <w:spacing w:before="114" w:line="360" w:lineRule="auto"/>
        <w:ind w:right="836" w:firstLine="0"/>
      </w:pPr>
      <w:r>
        <w:t xml:space="preserve">Establish and maintain an effective quality control (QC) system. that complies with the FAR Clause 52.246.12 titled “Inspection of Construction”. QC consists of plans, procedures, and organization necessary to produce </w:t>
      </w:r>
      <w:proofErr w:type="gramStart"/>
      <w:r>
        <w:t>an end product</w:t>
      </w:r>
      <w:proofErr w:type="gramEnd"/>
      <w:r>
        <w:t xml:space="preserve"> which complies with the Contract requirements. The QC system covers all design and construction operations, both onsite and offsite, and </w:t>
      </w:r>
      <w:proofErr w:type="gramStart"/>
      <w:r>
        <w:t>be</w:t>
      </w:r>
      <w:proofErr w:type="gramEnd"/>
      <w:r>
        <w:t xml:space="preserve"> keyed to the proposed design and construction sequence. The project superintendent will be held responsible for the quality of work and is subject to removal by the Contracting Office or Authorized designee for non-compliance with the</w:t>
      </w:r>
      <w:r>
        <w:rPr>
          <w:spacing w:val="-5"/>
        </w:rPr>
        <w:t xml:space="preserve"> </w:t>
      </w:r>
      <w:r>
        <w:t>quality</w:t>
      </w:r>
      <w:r>
        <w:rPr>
          <w:spacing w:val="-5"/>
        </w:rPr>
        <w:t xml:space="preserve"> </w:t>
      </w:r>
      <w:r>
        <w:t>requirements</w:t>
      </w:r>
      <w:r>
        <w:rPr>
          <w:spacing w:val="-4"/>
        </w:rPr>
        <w:t xml:space="preserve"> </w:t>
      </w:r>
      <w:r>
        <w:t>specified</w:t>
      </w:r>
      <w:r>
        <w:rPr>
          <w:spacing w:val="-4"/>
        </w:rPr>
        <w:t xml:space="preserve"> </w:t>
      </w:r>
      <w:r>
        <w:t>in</w:t>
      </w:r>
      <w:r>
        <w:rPr>
          <w:spacing w:val="-5"/>
        </w:rPr>
        <w:t xml:space="preserve"> </w:t>
      </w:r>
      <w:r>
        <w:t>the</w:t>
      </w:r>
      <w:r>
        <w:rPr>
          <w:spacing w:val="-5"/>
        </w:rPr>
        <w:t xml:space="preserve"> </w:t>
      </w:r>
      <w:r>
        <w:t>Contract.</w:t>
      </w:r>
      <w:r>
        <w:rPr>
          <w:spacing w:val="-5"/>
        </w:rPr>
        <w:t xml:space="preserve"> </w:t>
      </w:r>
      <w:r>
        <w:t>In</w:t>
      </w:r>
      <w:r>
        <w:rPr>
          <w:spacing w:val="-4"/>
        </w:rPr>
        <w:t xml:space="preserve"> </w:t>
      </w:r>
      <w:r>
        <w:t>this</w:t>
      </w:r>
      <w:r>
        <w:rPr>
          <w:spacing w:val="-5"/>
        </w:rPr>
        <w:t xml:space="preserve"> </w:t>
      </w:r>
      <w:r>
        <w:t>context</w:t>
      </w:r>
      <w:r>
        <w:rPr>
          <w:spacing w:val="-5"/>
        </w:rPr>
        <w:t xml:space="preserve"> </w:t>
      </w:r>
      <w:r>
        <w:t xml:space="preserve">the </w:t>
      </w:r>
      <w:proofErr w:type="gramStart"/>
      <w:r>
        <w:t>highest level</w:t>
      </w:r>
      <w:proofErr w:type="gramEnd"/>
      <w:r>
        <w:t xml:space="preserve"> manager responsible for the overall construction activities</w:t>
      </w:r>
      <w:r>
        <w:rPr>
          <w:spacing w:val="-4"/>
        </w:rPr>
        <w:t xml:space="preserve"> </w:t>
      </w:r>
      <w:r>
        <w:t>at</w:t>
      </w:r>
      <w:r>
        <w:rPr>
          <w:spacing w:val="-4"/>
        </w:rPr>
        <w:t xml:space="preserve"> </w:t>
      </w:r>
      <w:r>
        <w:t>the</w:t>
      </w:r>
      <w:r>
        <w:rPr>
          <w:spacing w:val="-4"/>
        </w:rPr>
        <w:t xml:space="preserve"> </w:t>
      </w:r>
      <w:r>
        <w:t>site,</w:t>
      </w:r>
      <w:r>
        <w:rPr>
          <w:spacing w:val="-4"/>
        </w:rPr>
        <w:t xml:space="preserve"> </w:t>
      </w:r>
      <w:r>
        <w:t>including</w:t>
      </w:r>
      <w:r>
        <w:rPr>
          <w:spacing w:val="-4"/>
        </w:rPr>
        <w:t xml:space="preserve"> </w:t>
      </w:r>
      <w:r>
        <w:t>quality</w:t>
      </w:r>
      <w:r>
        <w:rPr>
          <w:spacing w:val="-4"/>
        </w:rPr>
        <w:t xml:space="preserve"> </w:t>
      </w:r>
      <w:r>
        <w:t>and</w:t>
      </w:r>
      <w:r>
        <w:rPr>
          <w:spacing w:val="-3"/>
        </w:rPr>
        <w:t xml:space="preserve"> </w:t>
      </w:r>
      <w:proofErr w:type="gramStart"/>
      <w:r>
        <w:t>production</w:t>
      </w:r>
      <w:proofErr w:type="gramEnd"/>
      <w:r>
        <w:rPr>
          <w:spacing w:val="-3"/>
        </w:rPr>
        <w:t xml:space="preserve"> </w:t>
      </w:r>
      <w:r>
        <w:t>is</w:t>
      </w:r>
      <w:r>
        <w:rPr>
          <w:spacing w:val="-4"/>
        </w:rPr>
        <w:t xml:space="preserve"> </w:t>
      </w:r>
      <w:r>
        <w:t>the</w:t>
      </w:r>
      <w:r>
        <w:rPr>
          <w:spacing w:val="-4"/>
        </w:rPr>
        <w:t xml:space="preserve"> </w:t>
      </w:r>
      <w:r>
        <w:t xml:space="preserve">project superintendent. The project superintendent </w:t>
      </w:r>
      <w:proofErr w:type="gramStart"/>
      <w:r>
        <w:t>maintains a physical presence at the site at all times</w:t>
      </w:r>
      <w:proofErr w:type="gramEnd"/>
      <w:r>
        <w:t xml:space="preserve"> and is responsible for all construction and related activities at the site, except as otherwise acceptable to the Contracting Officer.</w:t>
      </w:r>
    </w:p>
    <w:p w14:paraId="3F0ADBA1" w14:textId="77777777" w:rsidR="00726659" w:rsidRDefault="000F0732">
      <w:pPr>
        <w:pStyle w:val="Heading7"/>
        <w:numPr>
          <w:ilvl w:val="1"/>
          <w:numId w:val="217"/>
        </w:numPr>
        <w:tabs>
          <w:tab w:val="left" w:pos="1799"/>
        </w:tabs>
        <w:spacing w:before="120"/>
        <w:ind w:left="1799" w:hanging="719"/>
        <w:jc w:val="left"/>
      </w:pPr>
      <w:r>
        <w:t>CQC</w:t>
      </w:r>
      <w:r>
        <w:rPr>
          <w:spacing w:val="-5"/>
        </w:rPr>
        <w:t xml:space="preserve"> </w:t>
      </w:r>
      <w:r>
        <w:rPr>
          <w:spacing w:val="-2"/>
        </w:rPr>
        <w:t>PLAN:</w:t>
      </w:r>
    </w:p>
    <w:p w14:paraId="1E987732" w14:textId="77777777" w:rsidR="00726659" w:rsidRDefault="000F0732">
      <w:pPr>
        <w:pStyle w:val="ListParagraph"/>
        <w:numPr>
          <w:ilvl w:val="2"/>
          <w:numId w:val="217"/>
        </w:numPr>
        <w:tabs>
          <w:tab w:val="left" w:pos="1725"/>
          <w:tab w:val="left" w:pos="1727"/>
        </w:tabs>
        <w:spacing w:before="113" w:line="360" w:lineRule="auto"/>
        <w:ind w:left="1727" w:right="788"/>
        <w:rPr>
          <w:sz w:val="20"/>
        </w:rPr>
      </w:pPr>
      <w:r>
        <w:rPr>
          <w:sz w:val="20"/>
        </w:rPr>
        <w:t>Submit the CQC Plan no later than CO or Designee to determine during Constructability review – 30days after receipt of Notice to Proceed (NTP)</w:t>
      </w:r>
      <w:r>
        <w:rPr>
          <w:spacing w:val="-4"/>
          <w:sz w:val="20"/>
        </w:rPr>
        <w:t xml:space="preserve"> </w:t>
      </w:r>
      <w:r>
        <w:rPr>
          <w:sz w:val="20"/>
        </w:rPr>
        <w:t>proposed</w:t>
      </w:r>
      <w:r>
        <w:rPr>
          <w:spacing w:val="-4"/>
          <w:sz w:val="20"/>
        </w:rPr>
        <w:t xml:space="preserve"> </w:t>
      </w:r>
      <w:r>
        <w:rPr>
          <w:sz w:val="20"/>
        </w:rPr>
        <w:t>to</w:t>
      </w:r>
      <w:r>
        <w:rPr>
          <w:spacing w:val="-5"/>
          <w:sz w:val="20"/>
        </w:rPr>
        <w:t xml:space="preserve"> </w:t>
      </w:r>
      <w:r>
        <w:rPr>
          <w:sz w:val="20"/>
        </w:rPr>
        <w:t>implement</w:t>
      </w:r>
      <w:r>
        <w:rPr>
          <w:spacing w:val="-5"/>
          <w:sz w:val="20"/>
        </w:rPr>
        <w:t xml:space="preserve"> </w:t>
      </w:r>
      <w:r>
        <w:rPr>
          <w:sz w:val="20"/>
        </w:rPr>
        <w:t>the</w:t>
      </w:r>
      <w:r>
        <w:rPr>
          <w:spacing w:val="-5"/>
          <w:sz w:val="20"/>
        </w:rPr>
        <w:t xml:space="preserve"> </w:t>
      </w:r>
      <w:r>
        <w:rPr>
          <w:sz w:val="20"/>
        </w:rPr>
        <w:t>requirements</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FAR</w:t>
      </w:r>
      <w:r>
        <w:rPr>
          <w:spacing w:val="-4"/>
          <w:sz w:val="20"/>
        </w:rPr>
        <w:t xml:space="preserve"> </w:t>
      </w:r>
      <w:r>
        <w:rPr>
          <w:sz w:val="20"/>
        </w:rPr>
        <w:t>Clause</w:t>
      </w:r>
      <w:r>
        <w:rPr>
          <w:spacing w:val="-5"/>
          <w:sz w:val="20"/>
        </w:rPr>
        <w:t xml:space="preserve"> </w:t>
      </w:r>
      <w:r>
        <w:rPr>
          <w:sz w:val="20"/>
        </w:rPr>
        <w:t>52.246.12 titled “Inspection of Construction”. The Government will consider an Interim</w:t>
      </w:r>
      <w:r>
        <w:rPr>
          <w:spacing w:val="-4"/>
          <w:sz w:val="20"/>
        </w:rPr>
        <w:t xml:space="preserve"> </w:t>
      </w:r>
      <w:r>
        <w:rPr>
          <w:sz w:val="20"/>
        </w:rPr>
        <w:t>CQC</w:t>
      </w:r>
      <w:r>
        <w:rPr>
          <w:spacing w:val="-4"/>
          <w:sz w:val="20"/>
        </w:rPr>
        <w:t xml:space="preserve"> </w:t>
      </w:r>
      <w:r>
        <w:rPr>
          <w:sz w:val="20"/>
        </w:rPr>
        <w:t>Plan</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first</w:t>
      </w:r>
      <w:r>
        <w:rPr>
          <w:spacing w:val="-4"/>
          <w:sz w:val="20"/>
        </w:rPr>
        <w:t xml:space="preserve"> </w:t>
      </w:r>
      <w:r>
        <w:rPr>
          <w:sz w:val="20"/>
        </w:rPr>
        <w:t>to</w:t>
      </w:r>
      <w:r>
        <w:rPr>
          <w:spacing w:val="-4"/>
          <w:sz w:val="20"/>
        </w:rPr>
        <w:t xml:space="preserve"> </w:t>
      </w:r>
      <w:r>
        <w:rPr>
          <w:sz w:val="20"/>
        </w:rPr>
        <w:t>match</w:t>
      </w:r>
      <w:r>
        <w:rPr>
          <w:spacing w:val="-4"/>
          <w:sz w:val="20"/>
        </w:rPr>
        <w:t xml:space="preserve"> </w:t>
      </w:r>
      <w:r>
        <w:rPr>
          <w:sz w:val="20"/>
        </w:rPr>
        <w:t>timeline</w:t>
      </w:r>
      <w:r>
        <w:rPr>
          <w:spacing w:val="-4"/>
          <w:sz w:val="20"/>
        </w:rPr>
        <w:t xml:space="preserve"> </w:t>
      </w:r>
      <w:r>
        <w:rPr>
          <w:sz w:val="20"/>
        </w:rPr>
        <w:t>established</w:t>
      </w:r>
      <w:r>
        <w:rPr>
          <w:spacing w:val="-4"/>
          <w:sz w:val="20"/>
        </w:rPr>
        <w:t xml:space="preserve"> </w:t>
      </w:r>
      <w:r>
        <w:rPr>
          <w:sz w:val="20"/>
        </w:rPr>
        <w:t>immediately above 30 days of operation, which must be accepted within 20 business days of NTP. Design and/or construction will be permitted to begin only after acceptance of the CQC Plan or acceptance of an Interim plan applicable</w:t>
      </w:r>
      <w:r>
        <w:rPr>
          <w:spacing w:val="-4"/>
          <w:sz w:val="20"/>
        </w:rPr>
        <w:t xml:space="preserve"> </w:t>
      </w:r>
      <w:r>
        <w:rPr>
          <w:sz w:val="20"/>
        </w:rPr>
        <w:t>to</w:t>
      </w:r>
      <w:r>
        <w:rPr>
          <w:spacing w:val="-4"/>
          <w:sz w:val="20"/>
        </w:rPr>
        <w:t xml:space="preserve"> </w:t>
      </w:r>
      <w:r>
        <w:rPr>
          <w:sz w:val="20"/>
        </w:rPr>
        <w:t>the</w:t>
      </w:r>
      <w:r>
        <w:rPr>
          <w:spacing w:val="-4"/>
          <w:sz w:val="20"/>
        </w:rPr>
        <w:t xml:space="preserve"> </w:t>
      </w:r>
      <w:proofErr w:type="gramStart"/>
      <w:r>
        <w:rPr>
          <w:sz w:val="20"/>
        </w:rPr>
        <w:t>particular</w:t>
      </w:r>
      <w:r>
        <w:rPr>
          <w:spacing w:val="-4"/>
          <w:sz w:val="20"/>
        </w:rPr>
        <w:t xml:space="preserve"> </w:t>
      </w:r>
      <w:r>
        <w:rPr>
          <w:sz w:val="20"/>
        </w:rPr>
        <w:t>feature</w:t>
      </w:r>
      <w:proofErr w:type="gramEnd"/>
      <w:r>
        <w:rPr>
          <w:spacing w:val="-3"/>
          <w:sz w:val="20"/>
        </w:rPr>
        <w:t xml:space="preserve"> </w:t>
      </w:r>
      <w:r>
        <w:rPr>
          <w:sz w:val="20"/>
        </w:rPr>
        <w:t>of</w:t>
      </w:r>
      <w:r>
        <w:rPr>
          <w:spacing w:val="-4"/>
          <w:sz w:val="20"/>
        </w:rPr>
        <w:t xml:space="preserve"> </w:t>
      </w:r>
      <w:r>
        <w:rPr>
          <w:sz w:val="20"/>
        </w:rPr>
        <w:t>work</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started.</w:t>
      </w:r>
      <w:r>
        <w:rPr>
          <w:spacing w:val="-4"/>
          <w:sz w:val="20"/>
        </w:rPr>
        <w:t xml:space="preserve"> </w:t>
      </w:r>
      <w:r>
        <w:rPr>
          <w:sz w:val="20"/>
        </w:rPr>
        <w:t>Work</w:t>
      </w:r>
      <w:r>
        <w:rPr>
          <w:spacing w:val="-3"/>
          <w:sz w:val="20"/>
        </w:rPr>
        <w:t xml:space="preserve"> </w:t>
      </w:r>
      <w:r>
        <w:rPr>
          <w:sz w:val="20"/>
        </w:rPr>
        <w:t>outside of the accepted Interim CQC Plan will not be permitted to begin until acceptance of a CQC Plan or another Interim CQC Plan containing the additional work scope is accepted.</w:t>
      </w:r>
    </w:p>
    <w:p w14:paraId="5A218C7C" w14:textId="77777777" w:rsidR="00726659" w:rsidRDefault="000F0732">
      <w:pPr>
        <w:pStyle w:val="ListParagraph"/>
        <w:numPr>
          <w:ilvl w:val="2"/>
          <w:numId w:val="217"/>
        </w:numPr>
        <w:tabs>
          <w:tab w:val="left" w:pos="1725"/>
          <w:tab w:val="left" w:pos="1727"/>
        </w:tabs>
        <w:spacing w:line="360" w:lineRule="auto"/>
        <w:ind w:left="1727" w:right="1028"/>
        <w:rPr>
          <w:sz w:val="20"/>
        </w:rPr>
      </w:pPr>
      <w:r>
        <w:rPr>
          <w:sz w:val="20"/>
        </w:rPr>
        <w:t>Content</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CQC</w:t>
      </w:r>
      <w:r>
        <w:rPr>
          <w:spacing w:val="-4"/>
          <w:sz w:val="20"/>
        </w:rPr>
        <w:t xml:space="preserve"> </w:t>
      </w:r>
      <w:r>
        <w:rPr>
          <w:sz w:val="20"/>
        </w:rPr>
        <w:t>Plan:</w:t>
      </w:r>
      <w:r>
        <w:rPr>
          <w:spacing w:val="-3"/>
          <w:sz w:val="20"/>
        </w:rPr>
        <w:t xml:space="preserve"> </w:t>
      </w:r>
      <w:r>
        <w:rPr>
          <w:sz w:val="20"/>
        </w:rPr>
        <w:t>Include,</w:t>
      </w:r>
      <w:r>
        <w:rPr>
          <w:spacing w:val="-4"/>
          <w:sz w:val="20"/>
        </w:rPr>
        <w:t xml:space="preserve"> </w:t>
      </w:r>
      <w:r>
        <w:rPr>
          <w:sz w:val="20"/>
        </w:rPr>
        <w:t>as</w:t>
      </w:r>
      <w:r>
        <w:rPr>
          <w:spacing w:val="-3"/>
          <w:sz w:val="20"/>
        </w:rPr>
        <w:t xml:space="preserve"> </w:t>
      </w:r>
      <w:r>
        <w:rPr>
          <w:sz w:val="20"/>
        </w:rPr>
        <w:t>a</w:t>
      </w:r>
      <w:r>
        <w:rPr>
          <w:spacing w:val="-4"/>
          <w:sz w:val="20"/>
        </w:rPr>
        <w:t xml:space="preserve"> </w:t>
      </w:r>
      <w:r>
        <w:rPr>
          <w:sz w:val="20"/>
        </w:rPr>
        <w:t>minimum,</w:t>
      </w:r>
      <w:r>
        <w:rPr>
          <w:spacing w:val="-4"/>
          <w:sz w:val="20"/>
        </w:rPr>
        <w:t xml:space="preserve"> </w:t>
      </w:r>
      <w:r>
        <w:rPr>
          <w:sz w:val="20"/>
        </w:rPr>
        <w:t>the</w:t>
      </w:r>
      <w:r>
        <w:rPr>
          <w:spacing w:val="-4"/>
          <w:sz w:val="20"/>
        </w:rPr>
        <w:t xml:space="preserve"> </w:t>
      </w:r>
      <w:r>
        <w:rPr>
          <w:sz w:val="20"/>
        </w:rPr>
        <w:t>following</w:t>
      </w:r>
      <w:r>
        <w:rPr>
          <w:spacing w:val="-4"/>
          <w:sz w:val="20"/>
        </w:rPr>
        <w:t xml:space="preserve"> </w:t>
      </w:r>
      <w:r>
        <w:rPr>
          <w:sz w:val="20"/>
        </w:rPr>
        <w:t>to</w:t>
      </w:r>
      <w:r>
        <w:rPr>
          <w:spacing w:val="-3"/>
          <w:sz w:val="20"/>
        </w:rPr>
        <w:t xml:space="preserve"> </w:t>
      </w:r>
      <w:r>
        <w:rPr>
          <w:sz w:val="20"/>
        </w:rPr>
        <w:t>cover all design and construction operations, both onsite and offsite,</w:t>
      </w:r>
    </w:p>
    <w:p w14:paraId="54174A49"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1C89B92C" w14:textId="77777777" w:rsidR="00726659" w:rsidRDefault="00726659">
      <w:pPr>
        <w:pStyle w:val="BodyText"/>
        <w:ind w:left="0" w:firstLine="0"/>
      </w:pPr>
    </w:p>
    <w:p w14:paraId="6A91A0FA" w14:textId="77777777" w:rsidR="00726659" w:rsidRDefault="00726659">
      <w:pPr>
        <w:pStyle w:val="BodyText"/>
        <w:spacing w:before="49"/>
        <w:ind w:left="0" w:firstLine="0"/>
      </w:pPr>
    </w:p>
    <w:p w14:paraId="6FD98869" w14:textId="77777777" w:rsidR="00726659" w:rsidRDefault="000F0732">
      <w:pPr>
        <w:pStyle w:val="BodyText"/>
        <w:spacing w:line="360" w:lineRule="auto"/>
        <w:ind w:left="1728" w:right="1508" w:firstLine="0"/>
        <w:jc w:val="both"/>
      </w:pPr>
      <w:r>
        <w:t>including</w:t>
      </w:r>
      <w:r>
        <w:rPr>
          <w:spacing w:val="-6"/>
        </w:rPr>
        <w:t xml:space="preserve"> </w:t>
      </w:r>
      <w:r>
        <w:t>work</w:t>
      </w:r>
      <w:r>
        <w:rPr>
          <w:spacing w:val="-5"/>
        </w:rPr>
        <w:t xml:space="preserve"> </w:t>
      </w:r>
      <w:r>
        <w:t>by</w:t>
      </w:r>
      <w:r>
        <w:rPr>
          <w:spacing w:val="-6"/>
        </w:rPr>
        <w:t xml:space="preserve"> </w:t>
      </w:r>
      <w:r>
        <w:t>subcontractors,</w:t>
      </w:r>
      <w:r>
        <w:rPr>
          <w:spacing w:val="-6"/>
        </w:rPr>
        <w:t xml:space="preserve"> </w:t>
      </w:r>
      <w:r>
        <w:t>designers</w:t>
      </w:r>
      <w:r>
        <w:rPr>
          <w:spacing w:val="-6"/>
        </w:rPr>
        <w:t xml:space="preserve"> </w:t>
      </w:r>
      <w:r>
        <w:t>of</w:t>
      </w:r>
      <w:r>
        <w:rPr>
          <w:spacing w:val="-6"/>
        </w:rPr>
        <w:t xml:space="preserve"> </w:t>
      </w:r>
      <w:r>
        <w:t>record</w:t>
      </w:r>
      <w:r>
        <w:rPr>
          <w:spacing w:val="-6"/>
        </w:rPr>
        <w:t xml:space="preserve"> </w:t>
      </w:r>
      <w:r>
        <w:t>consultants, architects/engineers</w:t>
      </w:r>
      <w:r>
        <w:rPr>
          <w:spacing w:val="-8"/>
        </w:rPr>
        <w:t xml:space="preserve"> </w:t>
      </w:r>
      <w:r>
        <w:t>(A/E),</w:t>
      </w:r>
      <w:r>
        <w:rPr>
          <w:spacing w:val="-8"/>
        </w:rPr>
        <w:t xml:space="preserve"> </w:t>
      </w:r>
      <w:r>
        <w:t>fabricators,</w:t>
      </w:r>
      <w:r>
        <w:rPr>
          <w:spacing w:val="-8"/>
        </w:rPr>
        <w:t xml:space="preserve"> </w:t>
      </w:r>
      <w:r>
        <w:t>suppliers,</w:t>
      </w:r>
      <w:r>
        <w:rPr>
          <w:spacing w:val="-8"/>
        </w:rPr>
        <w:t xml:space="preserve"> </w:t>
      </w:r>
      <w:r>
        <w:t>and</w:t>
      </w:r>
      <w:r>
        <w:rPr>
          <w:spacing w:val="-7"/>
        </w:rPr>
        <w:t xml:space="preserve"> </w:t>
      </w:r>
      <w:r>
        <w:t xml:space="preserve">purchasing </w:t>
      </w:r>
      <w:r>
        <w:rPr>
          <w:spacing w:val="-2"/>
        </w:rPr>
        <w:t>agents:</w:t>
      </w:r>
    </w:p>
    <w:p w14:paraId="07530C13"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A description of the QC organization, including a chart showing lines of authority and acknowledgement that the CQC staff will implement</w:t>
      </w:r>
      <w:r>
        <w:rPr>
          <w:spacing w:val="-4"/>
          <w:sz w:val="20"/>
        </w:rPr>
        <w:t xml:space="preserve"> </w:t>
      </w:r>
      <w:r>
        <w:rPr>
          <w:sz w:val="20"/>
        </w:rPr>
        <w:t>the</w:t>
      </w:r>
      <w:r>
        <w:rPr>
          <w:spacing w:val="-4"/>
          <w:sz w:val="20"/>
        </w:rPr>
        <w:t xml:space="preserve"> </w:t>
      </w:r>
      <w:proofErr w:type="gramStart"/>
      <w:r>
        <w:rPr>
          <w:sz w:val="20"/>
        </w:rPr>
        <w:t>three</w:t>
      </w:r>
      <w:r>
        <w:rPr>
          <w:spacing w:val="-4"/>
          <w:sz w:val="20"/>
        </w:rPr>
        <w:t xml:space="preserve"> </w:t>
      </w:r>
      <w:r>
        <w:rPr>
          <w:sz w:val="20"/>
        </w:rPr>
        <w:t>phase</w:t>
      </w:r>
      <w:proofErr w:type="gramEnd"/>
      <w:r>
        <w:rPr>
          <w:spacing w:val="-3"/>
          <w:sz w:val="20"/>
        </w:rPr>
        <w:t xml:space="preserve"> </w:t>
      </w:r>
      <w:r>
        <w:rPr>
          <w:sz w:val="20"/>
        </w:rPr>
        <w:t>control</w:t>
      </w:r>
      <w:r>
        <w:rPr>
          <w:spacing w:val="-4"/>
          <w:sz w:val="20"/>
        </w:rPr>
        <w:t xml:space="preserve"> </w:t>
      </w:r>
      <w:r>
        <w:rPr>
          <w:sz w:val="20"/>
        </w:rPr>
        <w:t>system</w:t>
      </w:r>
      <w:r>
        <w:rPr>
          <w:spacing w:val="-4"/>
          <w:sz w:val="20"/>
        </w:rPr>
        <w:t xml:space="preserve"> </w:t>
      </w:r>
      <w:r>
        <w:rPr>
          <w:sz w:val="20"/>
        </w:rPr>
        <w:t>for</w:t>
      </w:r>
      <w:r>
        <w:rPr>
          <w:spacing w:val="-3"/>
          <w:sz w:val="20"/>
        </w:rPr>
        <w:t xml:space="preserve"> </w:t>
      </w:r>
      <w:r>
        <w:rPr>
          <w:sz w:val="20"/>
        </w:rPr>
        <w:t>all</w:t>
      </w:r>
      <w:r>
        <w:rPr>
          <w:spacing w:val="-4"/>
          <w:sz w:val="20"/>
        </w:rPr>
        <w:t xml:space="preserve"> </w:t>
      </w:r>
      <w:r>
        <w:rPr>
          <w:sz w:val="20"/>
        </w:rPr>
        <w:t>aspects</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 xml:space="preserve">work specified. Include a CQC System Manager that reports to the project </w:t>
      </w:r>
      <w:r>
        <w:rPr>
          <w:spacing w:val="-2"/>
          <w:sz w:val="20"/>
        </w:rPr>
        <w:t>superintendent.</w:t>
      </w:r>
    </w:p>
    <w:p w14:paraId="1802E5FC" w14:textId="77777777" w:rsidR="00726659" w:rsidRDefault="000F0732">
      <w:pPr>
        <w:pStyle w:val="ListParagraph"/>
        <w:numPr>
          <w:ilvl w:val="3"/>
          <w:numId w:val="217"/>
        </w:numPr>
        <w:tabs>
          <w:tab w:val="left" w:pos="2230"/>
          <w:tab w:val="left" w:pos="2232"/>
        </w:tabs>
        <w:spacing w:line="360" w:lineRule="auto"/>
        <w:ind w:right="1364" w:hanging="432"/>
        <w:rPr>
          <w:sz w:val="20"/>
        </w:rPr>
      </w:pPr>
      <w:r>
        <w:rPr>
          <w:sz w:val="20"/>
        </w:rPr>
        <w:t>The name, qualifications (in resume format) duties, responsibilities,</w:t>
      </w:r>
      <w:r>
        <w:rPr>
          <w:spacing w:val="-5"/>
          <w:sz w:val="20"/>
        </w:rPr>
        <w:t xml:space="preserve"> </w:t>
      </w:r>
      <w:r>
        <w:rPr>
          <w:sz w:val="20"/>
        </w:rPr>
        <w:t>and</w:t>
      </w:r>
      <w:r>
        <w:rPr>
          <w:spacing w:val="-5"/>
          <w:sz w:val="20"/>
        </w:rPr>
        <w:t xml:space="preserve"> </w:t>
      </w:r>
      <w:r>
        <w:rPr>
          <w:sz w:val="20"/>
        </w:rPr>
        <w:t>authorities</w:t>
      </w:r>
      <w:r>
        <w:rPr>
          <w:spacing w:val="-5"/>
          <w:sz w:val="20"/>
        </w:rPr>
        <w:t xml:space="preserve"> </w:t>
      </w:r>
      <w:r>
        <w:rPr>
          <w:sz w:val="20"/>
        </w:rPr>
        <w:t>of</w:t>
      </w:r>
      <w:r>
        <w:rPr>
          <w:spacing w:val="-4"/>
          <w:sz w:val="20"/>
        </w:rPr>
        <w:t xml:space="preserve"> </w:t>
      </w:r>
      <w:r>
        <w:rPr>
          <w:sz w:val="20"/>
        </w:rPr>
        <w:t>each</w:t>
      </w:r>
      <w:r>
        <w:rPr>
          <w:spacing w:val="-5"/>
          <w:sz w:val="20"/>
        </w:rPr>
        <w:t xml:space="preserve"> </w:t>
      </w:r>
      <w:r>
        <w:rPr>
          <w:sz w:val="20"/>
        </w:rPr>
        <w:t>person</w:t>
      </w:r>
      <w:r>
        <w:rPr>
          <w:spacing w:val="-5"/>
          <w:sz w:val="20"/>
        </w:rPr>
        <w:t xml:space="preserve"> </w:t>
      </w:r>
      <w:r>
        <w:rPr>
          <w:sz w:val="20"/>
        </w:rPr>
        <w:t>assigned</w:t>
      </w:r>
      <w:r>
        <w:rPr>
          <w:spacing w:val="-5"/>
          <w:sz w:val="20"/>
        </w:rPr>
        <w:t xml:space="preserve"> </w:t>
      </w:r>
      <w:r>
        <w:rPr>
          <w:sz w:val="20"/>
        </w:rPr>
        <w:t>a</w:t>
      </w:r>
      <w:r>
        <w:rPr>
          <w:spacing w:val="-5"/>
          <w:sz w:val="20"/>
        </w:rPr>
        <w:t xml:space="preserve"> </w:t>
      </w:r>
      <w:r>
        <w:rPr>
          <w:sz w:val="20"/>
        </w:rPr>
        <w:t xml:space="preserve">CQC </w:t>
      </w:r>
      <w:r>
        <w:rPr>
          <w:spacing w:val="-2"/>
          <w:sz w:val="20"/>
        </w:rPr>
        <w:t>function.</w:t>
      </w:r>
    </w:p>
    <w:p w14:paraId="423DA70C"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A copy of the letter to the CQC System Manager signed by an authorized</w:t>
      </w:r>
      <w:r>
        <w:rPr>
          <w:spacing w:val="-5"/>
          <w:sz w:val="20"/>
        </w:rPr>
        <w:t xml:space="preserve"> </w:t>
      </w:r>
      <w:r>
        <w:rPr>
          <w:sz w:val="20"/>
        </w:rPr>
        <w:t>official</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firm</w:t>
      </w:r>
      <w:r>
        <w:rPr>
          <w:spacing w:val="-5"/>
          <w:sz w:val="20"/>
        </w:rPr>
        <w:t xml:space="preserve"> </w:t>
      </w:r>
      <w:r>
        <w:rPr>
          <w:sz w:val="20"/>
        </w:rPr>
        <w:t>which</w:t>
      </w:r>
      <w:r>
        <w:rPr>
          <w:spacing w:val="-5"/>
          <w:sz w:val="20"/>
        </w:rPr>
        <w:t xml:space="preserve"> </w:t>
      </w:r>
      <w:r>
        <w:rPr>
          <w:sz w:val="20"/>
        </w:rPr>
        <w:t>describes</w:t>
      </w:r>
      <w:r>
        <w:rPr>
          <w:spacing w:val="-5"/>
          <w:sz w:val="20"/>
        </w:rPr>
        <w:t xml:space="preserve"> </w:t>
      </w:r>
      <w:r>
        <w:rPr>
          <w:sz w:val="20"/>
        </w:rPr>
        <w:t>the</w:t>
      </w:r>
      <w:r>
        <w:rPr>
          <w:spacing w:val="-5"/>
          <w:sz w:val="20"/>
        </w:rPr>
        <w:t xml:space="preserve"> </w:t>
      </w:r>
      <w:r>
        <w:rPr>
          <w:sz w:val="20"/>
        </w:rPr>
        <w:t>responsibilities and delegates sufficient authorities to adequately perform the functions of the CQC System Manager, including authority to stop work which is not in compliance with the Contract. Letters of direction to all other various quality control representatives outlining duties, authorities, and responsibilities will be issued by the CQC System Manager. Furnish copies of these letters to the Contracting Officer or Authorized designee.</w:t>
      </w:r>
    </w:p>
    <w:p w14:paraId="523E6188"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Procedures for scheduling, reviewing, certifying, and managing submittals including those of subcontractors, designers of record, consultants, A/E’s offsite fabricators, suppliers and purchasing agents.</w:t>
      </w:r>
      <w:r>
        <w:rPr>
          <w:spacing w:val="-4"/>
          <w:sz w:val="20"/>
        </w:rPr>
        <w:t xml:space="preserve"> </w:t>
      </w:r>
      <w:r>
        <w:rPr>
          <w:sz w:val="20"/>
        </w:rPr>
        <w:t>These</w:t>
      </w:r>
      <w:r>
        <w:rPr>
          <w:spacing w:val="-4"/>
          <w:sz w:val="20"/>
        </w:rPr>
        <w:t xml:space="preserve"> </w:t>
      </w:r>
      <w:r>
        <w:rPr>
          <w:sz w:val="20"/>
        </w:rPr>
        <w:t>procedures</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in</w:t>
      </w:r>
      <w:r>
        <w:rPr>
          <w:spacing w:val="-3"/>
          <w:sz w:val="20"/>
        </w:rPr>
        <w:t xml:space="preserve"> </w:t>
      </w:r>
      <w:r>
        <w:rPr>
          <w:sz w:val="20"/>
        </w:rPr>
        <w:t>accordance</w:t>
      </w:r>
      <w:r>
        <w:rPr>
          <w:spacing w:val="-3"/>
          <w:sz w:val="20"/>
        </w:rPr>
        <w:t xml:space="preserve"> </w:t>
      </w:r>
      <w:r>
        <w:rPr>
          <w:sz w:val="20"/>
        </w:rPr>
        <w:t>with</w:t>
      </w:r>
      <w:r>
        <w:rPr>
          <w:spacing w:val="-4"/>
          <w:sz w:val="20"/>
        </w:rPr>
        <w:t xml:space="preserve"> </w:t>
      </w:r>
      <w:r>
        <w:rPr>
          <w:sz w:val="20"/>
        </w:rPr>
        <w:t>Section</w:t>
      </w:r>
      <w:r>
        <w:rPr>
          <w:spacing w:val="-4"/>
          <w:sz w:val="20"/>
        </w:rPr>
        <w:t xml:space="preserve"> </w:t>
      </w:r>
      <w:r>
        <w:rPr>
          <w:sz w:val="20"/>
        </w:rPr>
        <w:t>01</w:t>
      </w:r>
      <w:r>
        <w:rPr>
          <w:spacing w:val="-4"/>
          <w:sz w:val="20"/>
        </w:rPr>
        <w:t xml:space="preserve"> </w:t>
      </w:r>
      <w:r>
        <w:rPr>
          <w:sz w:val="20"/>
        </w:rPr>
        <w:t>33</w:t>
      </w:r>
      <w:r>
        <w:rPr>
          <w:spacing w:val="-3"/>
          <w:sz w:val="20"/>
        </w:rPr>
        <w:t xml:space="preserve"> </w:t>
      </w:r>
      <w:r>
        <w:rPr>
          <w:sz w:val="20"/>
        </w:rPr>
        <w:t>23 Shop Drawings, Product Data, and Samples.</w:t>
      </w:r>
    </w:p>
    <w:p w14:paraId="3E308702"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Control,</w:t>
      </w:r>
      <w:r>
        <w:rPr>
          <w:spacing w:val="-5"/>
          <w:sz w:val="20"/>
        </w:rPr>
        <w:t xml:space="preserve"> </w:t>
      </w:r>
      <w:r>
        <w:rPr>
          <w:sz w:val="20"/>
        </w:rPr>
        <w:t>verification,</w:t>
      </w:r>
      <w:r>
        <w:rPr>
          <w:spacing w:val="-5"/>
          <w:sz w:val="20"/>
        </w:rPr>
        <w:t xml:space="preserve"> </w:t>
      </w:r>
      <w:r>
        <w:rPr>
          <w:sz w:val="20"/>
        </w:rPr>
        <w:t>and</w:t>
      </w:r>
      <w:r>
        <w:rPr>
          <w:spacing w:val="-4"/>
          <w:sz w:val="20"/>
        </w:rPr>
        <w:t xml:space="preserve"> </w:t>
      </w:r>
      <w:r>
        <w:rPr>
          <w:sz w:val="20"/>
        </w:rPr>
        <w:t>acceptance</w:t>
      </w:r>
      <w:r>
        <w:rPr>
          <w:spacing w:val="-5"/>
          <w:sz w:val="20"/>
        </w:rPr>
        <w:t xml:space="preserve"> </w:t>
      </w:r>
      <w:r>
        <w:rPr>
          <w:sz w:val="20"/>
        </w:rPr>
        <w:t>of</w:t>
      </w:r>
      <w:r>
        <w:rPr>
          <w:spacing w:val="-5"/>
          <w:sz w:val="20"/>
        </w:rPr>
        <w:t xml:space="preserve"> </w:t>
      </w:r>
      <w:r>
        <w:rPr>
          <w:sz w:val="20"/>
        </w:rPr>
        <w:t>testing</w:t>
      </w:r>
      <w:r>
        <w:rPr>
          <w:spacing w:val="-5"/>
          <w:sz w:val="20"/>
        </w:rPr>
        <w:t xml:space="preserve"> </w:t>
      </w:r>
      <w:r>
        <w:rPr>
          <w:sz w:val="20"/>
        </w:rPr>
        <w:t>procedures</w:t>
      </w:r>
      <w:r>
        <w:rPr>
          <w:spacing w:val="-5"/>
          <w:sz w:val="20"/>
        </w:rPr>
        <w:t xml:space="preserve"> </w:t>
      </w:r>
      <w:r>
        <w:rPr>
          <w:sz w:val="20"/>
        </w:rPr>
        <w:t>for</w:t>
      </w:r>
      <w:r>
        <w:rPr>
          <w:spacing w:val="-5"/>
          <w:sz w:val="20"/>
        </w:rPr>
        <w:t xml:space="preserve"> </w:t>
      </w:r>
      <w:r>
        <w:rPr>
          <w:sz w:val="20"/>
        </w:rPr>
        <w:t>each specific test to include the test name, specification paragraph requiring test, feature of work to be tested, test frequency, and person</w:t>
      </w:r>
      <w:r>
        <w:rPr>
          <w:spacing w:val="-5"/>
          <w:sz w:val="20"/>
        </w:rPr>
        <w:t xml:space="preserve"> </w:t>
      </w:r>
      <w:r>
        <w:rPr>
          <w:sz w:val="20"/>
        </w:rPr>
        <w:t>responsible</w:t>
      </w:r>
      <w:r>
        <w:rPr>
          <w:spacing w:val="-6"/>
          <w:sz w:val="20"/>
        </w:rPr>
        <w:t xml:space="preserve"> </w:t>
      </w:r>
      <w:r>
        <w:rPr>
          <w:sz w:val="20"/>
        </w:rPr>
        <w:t>for</w:t>
      </w:r>
      <w:r>
        <w:rPr>
          <w:spacing w:val="-6"/>
          <w:sz w:val="20"/>
        </w:rPr>
        <w:t xml:space="preserve"> </w:t>
      </w:r>
      <w:r>
        <w:rPr>
          <w:sz w:val="20"/>
        </w:rPr>
        <w:t>each</w:t>
      </w:r>
      <w:r>
        <w:rPr>
          <w:spacing w:val="-6"/>
          <w:sz w:val="20"/>
        </w:rPr>
        <w:t xml:space="preserve"> </w:t>
      </w:r>
      <w:r>
        <w:rPr>
          <w:sz w:val="20"/>
        </w:rPr>
        <w:t>test.</w:t>
      </w:r>
      <w:r>
        <w:rPr>
          <w:spacing w:val="-6"/>
          <w:sz w:val="20"/>
        </w:rPr>
        <w:t xml:space="preserve"> </w:t>
      </w:r>
      <w:r>
        <w:rPr>
          <w:sz w:val="20"/>
        </w:rPr>
        <w:t>(Laboratory</w:t>
      </w:r>
      <w:r>
        <w:rPr>
          <w:spacing w:val="-5"/>
          <w:sz w:val="20"/>
        </w:rPr>
        <w:t xml:space="preserve"> </w:t>
      </w:r>
      <w:r>
        <w:rPr>
          <w:sz w:val="20"/>
        </w:rPr>
        <w:t>facilities</w:t>
      </w:r>
      <w:r>
        <w:rPr>
          <w:spacing w:val="-5"/>
          <w:sz w:val="20"/>
        </w:rPr>
        <w:t xml:space="preserve"> </w:t>
      </w:r>
      <w:r>
        <w:rPr>
          <w:sz w:val="20"/>
        </w:rPr>
        <w:t>approved</w:t>
      </w:r>
      <w:r>
        <w:rPr>
          <w:spacing w:val="-5"/>
          <w:sz w:val="20"/>
        </w:rPr>
        <w:t xml:space="preserve"> </w:t>
      </w:r>
      <w:r>
        <w:rPr>
          <w:sz w:val="20"/>
        </w:rPr>
        <w:t xml:space="preserve">by the Contracting Officer or Authorized designee are required to be </w:t>
      </w:r>
      <w:r>
        <w:rPr>
          <w:spacing w:val="-2"/>
          <w:sz w:val="20"/>
        </w:rPr>
        <w:t>used)</w:t>
      </w:r>
    </w:p>
    <w:p w14:paraId="66B82114" w14:textId="77777777" w:rsidR="00726659" w:rsidRDefault="000F0732">
      <w:pPr>
        <w:pStyle w:val="ListParagraph"/>
        <w:numPr>
          <w:ilvl w:val="3"/>
          <w:numId w:val="217"/>
        </w:numPr>
        <w:tabs>
          <w:tab w:val="left" w:pos="2230"/>
          <w:tab w:val="left" w:pos="2232"/>
        </w:tabs>
        <w:spacing w:line="360" w:lineRule="auto"/>
        <w:ind w:right="884" w:hanging="432"/>
        <w:rPr>
          <w:sz w:val="20"/>
        </w:rPr>
      </w:pPr>
      <w:r>
        <w:rPr>
          <w:sz w:val="20"/>
        </w:rPr>
        <w:t>Procedures</w:t>
      </w:r>
      <w:r>
        <w:rPr>
          <w:spacing w:val="-6"/>
          <w:sz w:val="20"/>
        </w:rPr>
        <w:t xml:space="preserve"> </w:t>
      </w:r>
      <w:r>
        <w:rPr>
          <w:sz w:val="20"/>
        </w:rPr>
        <w:t>for</w:t>
      </w:r>
      <w:r>
        <w:rPr>
          <w:spacing w:val="-6"/>
          <w:sz w:val="20"/>
        </w:rPr>
        <w:t xml:space="preserve"> </w:t>
      </w:r>
      <w:r>
        <w:rPr>
          <w:sz w:val="20"/>
        </w:rPr>
        <w:t>tracking</w:t>
      </w:r>
      <w:r>
        <w:rPr>
          <w:spacing w:val="-6"/>
          <w:sz w:val="20"/>
        </w:rPr>
        <w:t xml:space="preserve"> </w:t>
      </w:r>
      <w:r>
        <w:rPr>
          <w:sz w:val="20"/>
        </w:rPr>
        <w:t>Preparatory,</w:t>
      </w:r>
      <w:r>
        <w:rPr>
          <w:spacing w:val="-5"/>
          <w:sz w:val="20"/>
        </w:rPr>
        <w:t xml:space="preserve"> </w:t>
      </w:r>
      <w:r>
        <w:rPr>
          <w:sz w:val="20"/>
        </w:rPr>
        <w:t>Initial,</w:t>
      </w:r>
      <w:r>
        <w:rPr>
          <w:spacing w:val="-5"/>
          <w:sz w:val="20"/>
        </w:rPr>
        <w:t xml:space="preserve"> </w:t>
      </w:r>
      <w:r>
        <w:rPr>
          <w:sz w:val="20"/>
        </w:rPr>
        <w:t>and</w:t>
      </w:r>
      <w:r>
        <w:rPr>
          <w:spacing w:val="-6"/>
          <w:sz w:val="20"/>
        </w:rPr>
        <w:t xml:space="preserve"> </w:t>
      </w:r>
      <w:r>
        <w:rPr>
          <w:sz w:val="20"/>
        </w:rPr>
        <w:t>Follow-Up</w:t>
      </w:r>
      <w:r>
        <w:rPr>
          <w:spacing w:val="-6"/>
          <w:sz w:val="20"/>
        </w:rPr>
        <w:t xml:space="preserve"> </w:t>
      </w:r>
      <w:r>
        <w:rPr>
          <w:sz w:val="20"/>
        </w:rPr>
        <w:t xml:space="preserve">control phases and control, verification, and acceptance tests including </w:t>
      </w:r>
      <w:r>
        <w:rPr>
          <w:spacing w:val="-2"/>
          <w:sz w:val="20"/>
        </w:rPr>
        <w:t>documentation.</w:t>
      </w:r>
    </w:p>
    <w:p w14:paraId="40D9F5CD"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04B784C8" w14:textId="77777777" w:rsidR="00726659" w:rsidRDefault="00726659">
      <w:pPr>
        <w:pStyle w:val="BodyText"/>
        <w:ind w:left="0" w:firstLine="0"/>
      </w:pPr>
    </w:p>
    <w:p w14:paraId="0F6D8ED4" w14:textId="77777777" w:rsidR="00726659" w:rsidRDefault="00726659">
      <w:pPr>
        <w:pStyle w:val="BodyText"/>
        <w:spacing w:before="49"/>
        <w:ind w:left="0" w:firstLine="0"/>
      </w:pPr>
    </w:p>
    <w:p w14:paraId="790D07E5" w14:textId="77777777" w:rsidR="00726659" w:rsidRDefault="000F0732">
      <w:pPr>
        <w:pStyle w:val="ListParagraph"/>
        <w:numPr>
          <w:ilvl w:val="3"/>
          <w:numId w:val="217"/>
        </w:numPr>
        <w:tabs>
          <w:tab w:val="left" w:pos="2230"/>
          <w:tab w:val="left" w:pos="2232"/>
        </w:tabs>
        <w:spacing w:line="360" w:lineRule="auto"/>
        <w:ind w:right="1124" w:hanging="432"/>
        <w:rPr>
          <w:sz w:val="20"/>
        </w:rPr>
      </w:pPr>
      <w:r>
        <w:rPr>
          <w:sz w:val="20"/>
        </w:rPr>
        <w:t>Procedures</w:t>
      </w:r>
      <w:r>
        <w:rPr>
          <w:spacing w:val="-6"/>
          <w:sz w:val="20"/>
        </w:rPr>
        <w:t xml:space="preserve"> </w:t>
      </w:r>
      <w:r>
        <w:rPr>
          <w:sz w:val="20"/>
        </w:rPr>
        <w:t>for</w:t>
      </w:r>
      <w:r>
        <w:rPr>
          <w:spacing w:val="-6"/>
          <w:sz w:val="20"/>
        </w:rPr>
        <w:t xml:space="preserve"> </w:t>
      </w:r>
      <w:r>
        <w:rPr>
          <w:sz w:val="20"/>
        </w:rPr>
        <w:t>tracking</w:t>
      </w:r>
      <w:r>
        <w:rPr>
          <w:spacing w:val="-6"/>
          <w:sz w:val="20"/>
        </w:rPr>
        <w:t xml:space="preserve"> </w:t>
      </w:r>
      <w:r>
        <w:rPr>
          <w:sz w:val="20"/>
        </w:rPr>
        <w:t>design</w:t>
      </w:r>
      <w:r>
        <w:rPr>
          <w:spacing w:val="-6"/>
          <w:sz w:val="20"/>
        </w:rPr>
        <w:t xml:space="preserve"> </w:t>
      </w:r>
      <w:r>
        <w:rPr>
          <w:sz w:val="20"/>
        </w:rPr>
        <w:t>and</w:t>
      </w:r>
      <w:r>
        <w:rPr>
          <w:spacing w:val="-5"/>
          <w:sz w:val="20"/>
        </w:rPr>
        <w:t xml:space="preserve"> </w:t>
      </w:r>
      <w:r>
        <w:rPr>
          <w:sz w:val="20"/>
        </w:rPr>
        <w:t>construction</w:t>
      </w:r>
      <w:r>
        <w:rPr>
          <w:spacing w:val="-6"/>
          <w:sz w:val="20"/>
        </w:rPr>
        <w:t xml:space="preserve"> </w:t>
      </w:r>
      <w:r>
        <w:rPr>
          <w:sz w:val="20"/>
        </w:rPr>
        <w:t>deficiencies</w:t>
      </w:r>
      <w:r>
        <w:rPr>
          <w:spacing w:val="-6"/>
          <w:sz w:val="20"/>
        </w:rPr>
        <w:t xml:space="preserve"> </w:t>
      </w:r>
      <w:r>
        <w:rPr>
          <w:sz w:val="20"/>
        </w:rPr>
        <w:t xml:space="preserve">from identification through acceptable corrective action. Establish verification procedures that identified deficiencies have been </w:t>
      </w:r>
      <w:r>
        <w:rPr>
          <w:spacing w:val="-2"/>
          <w:sz w:val="20"/>
        </w:rPr>
        <w:t>corrected.</w:t>
      </w:r>
    </w:p>
    <w:p w14:paraId="03F4D4D4" w14:textId="77777777" w:rsidR="00726659" w:rsidRDefault="000F0732">
      <w:pPr>
        <w:pStyle w:val="ListParagraph"/>
        <w:numPr>
          <w:ilvl w:val="3"/>
          <w:numId w:val="217"/>
        </w:numPr>
        <w:tabs>
          <w:tab w:val="left" w:pos="2230"/>
        </w:tabs>
        <w:ind w:left="2230" w:hanging="430"/>
        <w:rPr>
          <w:sz w:val="20"/>
        </w:rPr>
      </w:pPr>
      <w:r>
        <w:rPr>
          <w:sz w:val="20"/>
        </w:rPr>
        <w:t>Reporting</w:t>
      </w:r>
      <w:r>
        <w:rPr>
          <w:spacing w:val="-11"/>
          <w:sz w:val="20"/>
        </w:rPr>
        <w:t xml:space="preserve"> </w:t>
      </w:r>
      <w:r>
        <w:rPr>
          <w:sz w:val="20"/>
        </w:rPr>
        <w:t>procedures,</w:t>
      </w:r>
      <w:r>
        <w:rPr>
          <w:spacing w:val="-8"/>
          <w:sz w:val="20"/>
        </w:rPr>
        <w:t xml:space="preserve"> </w:t>
      </w:r>
      <w:r>
        <w:rPr>
          <w:sz w:val="20"/>
        </w:rPr>
        <w:t>including</w:t>
      </w:r>
      <w:r>
        <w:rPr>
          <w:spacing w:val="-8"/>
          <w:sz w:val="20"/>
        </w:rPr>
        <w:t xml:space="preserve"> </w:t>
      </w:r>
      <w:r>
        <w:rPr>
          <w:sz w:val="20"/>
        </w:rPr>
        <w:t>proposed</w:t>
      </w:r>
      <w:r>
        <w:rPr>
          <w:spacing w:val="-8"/>
          <w:sz w:val="20"/>
        </w:rPr>
        <w:t xml:space="preserve"> </w:t>
      </w:r>
      <w:r>
        <w:rPr>
          <w:sz w:val="20"/>
        </w:rPr>
        <w:t>reporting</w:t>
      </w:r>
      <w:r>
        <w:rPr>
          <w:spacing w:val="-8"/>
          <w:sz w:val="20"/>
        </w:rPr>
        <w:t xml:space="preserve"> </w:t>
      </w:r>
      <w:r>
        <w:rPr>
          <w:spacing w:val="-2"/>
          <w:sz w:val="20"/>
        </w:rPr>
        <w:t>formats.</w:t>
      </w:r>
    </w:p>
    <w:p w14:paraId="62958D93" w14:textId="77777777" w:rsidR="00726659" w:rsidRDefault="000F0732">
      <w:pPr>
        <w:pStyle w:val="ListParagraph"/>
        <w:numPr>
          <w:ilvl w:val="3"/>
          <w:numId w:val="217"/>
        </w:numPr>
        <w:tabs>
          <w:tab w:val="left" w:pos="2230"/>
          <w:tab w:val="left" w:pos="2232"/>
        </w:tabs>
        <w:spacing w:before="113" w:line="360" w:lineRule="auto"/>
        <w:ind w:right="764" w:hanging="432"/>
        <w:rPr>
          <w:sz w:val="20"/>
        </w:rPr>
      </w:pPr>
      <w:r>
        <w:rPr>
          <w:sz w:val="20"/>
        </w:rPr>
        <w:t>A list of the definable features of work. A definable feature of work is a task which is separate and distinct from other tasks has separate</w:t>
      </w:r>
      <w:r>
        <w:rPr>
          <w:spacing w:val="-5"/>
          <w:sz w:val="20"/>
        </w:rPr>
        <w:t xml:space="preserve"> </w:t>
      </w:r>
      <w:r>
        <w:rPr>
          <w:sz w:val="20"/>
        </w:rPr>
        <w:t>control</w:t>
      </w:r>
      <w:r>
        <w:rPr>
          <w:spacing w:val="-4"/>
          <w:sz w:val="20"/>
        </w:rPr>
        <w:t xml:space="preserve"> </w:t>
      </w:r>
      <w:r>
        <w:rPr>
          <w:sz w:val="20"/>
        </w:rPr>
        <w:t>requirements,</w:t>
      </w:r>
      <w:r>
        <w:rPr>
          <w:spacing w:val="-5"/>
          <w:sz w:val="20"/>
        </w:rPr>
        <w:t xml:space="preserve"> </w:t>
      </w:r>
      <w:r>
        <w:rPr>
          <w:sz w:val="20"/>
        </w:rPr>
        <w:t>and</w:t>
      </w:r>
      <w:r>
        <w:rPr>
          <w:spacing w:val="-4"/>
          <w:sz w:val="20"/>
        </w:rPr>
        <w:t xml:space="preserve"> </w:t>
      </w:r>
      <w:r>
        <w:rPr>
          <w:sz w:val="20"/>
        </w:rPr>
        <w:t>is</w:t>
      </w:r>
      <w:r>
        <w:rPr>
          <w:spacing w:val="-5"/>
          <w:sz w:val="20"/>
        </w:rPr>
        <w:t xml:space="preserve"> </w:t>
      </w:r>
      <w:r>
        <w:rPr>
          <w:sz w:val="20"/>
        </w:rPr>
        <w:t>identified</w:t>
      </w:r>
      <w:r>
        <w:rPr>
          <w:spacing w:val="-5"/>
          <w:sz w:val="20"/>
        </w:rPr>
        <w:t xml:space="preserve"> </w:t>
      </w:r>
      <w:r>
        <w:rPr>
          <w:sz w:val="20"/>
        </w:rPr>
        <w:t>by</w:t>
      </w:r>
      <w:r>
        <w:rPr>
          <w:spacing w:val="-5"/>
          <w:sz w:val="20"/>
        </w:rPr>
        <w:t xml:space="preserve"> </w:t>
      </w:r>
      <w:r>
        <w:rPr>
          <w:sz w:val="20"/>
        </w:rPr>
        <w:t>different</w:t>
      </w:r>
      <w:r>
        <w:rPr>
          <w:spacing w:val="-5"/>
          <w:sz w:val="20"/>
        </w:rPr>
        <w:t xml:space="preserve"> </w:t>
      </w:r>
      <w:r>
        <w:rPr>
          <w:sz w:val="20"/>
        </w:rPr>
        <w:t>trades or disciplines, or it is work by the same trade in a different environment. Although each section of specifications can generally be considered as a definable feature of work, there are frequently more than one definable feature under a particular section. This list will be agreed upon during the Coordination meeting.</w:t>
      </w:r>
    </w:p>
    <w:p w14:paraId="1E6521F6" w14:textId="77777777" w:rsidR="00726659" w:rsidRDefault="000F0732">
      <w:pPr>
        <w:pStyle w:val="ListParagraph"/>
        <w:numPr>
          <w:ilvl w:val="3"/>
          <w:numId w:val="217"/>
        </w:numPr>
        <w:tabs>
          <w:tab w:val="left" w:pos="2229"/>
          <w:tab w:val="left" w:pos="2232"/>
        </w:tabs>
        <w:spacing w:line="360" w:lineRule="auto"/>
        <w:ind w:right="884" w:hanging="432"/>
        <w:rPr>
          <w:sz w:val="20"/>
        </w:rPr>
      </w:pPr>
      <w:r>
        <w:rPr>
          <w:sz w:val="20"/>
        </w:rPr>
        <w:t>Coordinate schedule work with Special Inspections required by Section 01 45 35 Special Inspections, the Statement of Special Inspections and Schedule of Special Inspections. Where the applicable</w:t>
      </w:r>
      <w:r>
        <w:rPr>
          <w:spacing w:val="-5"/>
          <w:sz w:val="20"/>
        </w:rPr>
        <w:t xml:space="preserve"> </w:t>
      </w:r>
      <w:r>
        <w:rPr>
          <w:sz w:val="20"/>
        </w:rPr>
        <w:t>Code</w:t>
      </w:r>
      <w:r>
        <w:rPr>
          <w:spacing w:val="-4"/>
          <w:sz w:val="20"/>
        </w:rPr>
        <w:t xml:space="preserve"> </w:t>
      </w:r>
      <w:r>
        <w:rPr>
          <w:sz w:val="20"/>
        </w:rPr>
        <w:t>issue</w:t>
      </w:r>
      <w:r>
        <w:rPr>
          <w:spacing w:val="-5"/>
          <w:sz w:val="20"/>
        </w:rPr>
        <w:t xml:space="preserve"> </w:t>
      </w:r>
      <w:r>
        <w:rPr>
          <w:sz w:val="20"/>
        </w:rPr>
        <w:t>by</w:t>
      </w:r>
      <w:r>
        <w:rPr>
          <w:spacing w:val="-4"/>
          <w:sz w:val="20"/>
        </w:rPr>
        <w:t xml:space="preserve"> </w:t>
      </w:r>
      <w:r>
        <w:rPr>
          <w:sz w:val="20"/>
        </w:rPr>
        <w:t>the</w:t>
      </w:r>
      <w:r>
        <w:rPr>
          <w:spacing w:val="-5"/>
          <w:sz w:val="20"/>
        </w:rPr>
        <w:t xml:space="preserve"> </w:t>
      </w:r>
      <w:r>
        <w:rPr>
          <w:sz w:val="20"/>
        </w:rPr>
        <w:t>International</w:t>
      </w:r>
      <w:r>
        <w:rPr>
          <w:spacing w:val="-5"/>
          <w:sz w:val="20"/>
        </w:rPr>
        <w:t xml:space="preserve"> </w:t>
      </w:r>
      <w:r>
        <w:rPr>
          <w:sz w:val="20"/>
        </w:rPr>
        <w:t>Code</w:t>
      </w:r>
      <w:r>
        <w:rPr>
          <w:spacing w:val="-5"/>
          <w:sz w:val="20"/>
        </w:rPr>
        <w:t xml:space="preserve"> </w:t>
      </w:r>
      <w:r>
        <w:rPr>
          <w:sz w:val="20"/>
        </w:rPr>
        <w:t>Council</w:t>
      </w:r>
      <w:r>
        <w:rPr>
          <w:spacing w:val="-4"/>
          <w:sz w:val="20"/>
        </w:rPr>
        <w:t xml:space="preserve"> </w:t>
      </w:r>
      <w:r>
        <w:rPr>
          <w:sz w:val="20"/>
        </w:rPr>
        <w:t>(ICC)</w:t>
      </w:r>
      <w:r>
        <w:rPr>
          <w:spacing w:val="-5"/>
          <w:sz w:val="20"/>
        </w:rPr>
        <w:t xml:space="preserve"> </w:t>
      </w:r>
      <w:r>
        <w:rPr>
          <w:sz w:val="20"/>
        </w:rPr>
        <w:t>calls for inspections by the Building Official, the Contractor must include the inspections in the CQC Plan and must perform the inspections required by the applicable ICC. The Contractor must perform these inspections using independent qualified inspectors. Include the Special Inspection Plan requirements in the CQC Plan.</w:t>
      </w:r>
    </w:p>
    <w:p w14:paraId="28D4A0E0" w14:textId="77777777" w:rsidR="00726659" w:rsidRDefault="000F0732">
      <w:pPr>
        <w:pStyle w:val="ListParagraph"/>
        <w:numPr>
          <w:ilvl w:val="2"/>
          <w:numId w:val="217"/>
        </w:numPr>
        <w:tabs>
          <w:tab w:val="left" w:pos="1798"/>
          <w:tab w:val="left" w:pos="1800"/>
        </w:tabs>
        <w:spacing w:line="360" w:lineRule="auto"/>
        <w:ind w:left="1800" w:right="836" w:hanging="432"/>
        <w:rPr>
          <w:sz w:val="20"/>
        </w:rPr>
      </w:pPr>
      <w:r>
        <w:rPr>
          <w:sz w:val="20"/>
        </w:rPr>
        <w:t>Additional Requirements for Design Quality Control (DQC) Plan: The following</w:t>
      </w:r>
      <w:r>
        <w:rPr>
          <w:spacing w:val="-4"/>
          <w:sz w:val="20"/>
        </w:rPr>
        <w:t xml:space="preserve"> </w:t>
      </w:r>
      <w:r>
        <w:rPr>
          <w:sz w:val="20"/>
        </w:rPr>
        <w:t>additional</w:t>
      </w:r>
      <w:r>
        <w:rPr>
          <w:spacing w:val="-4"/>
          <w:sz w:val="20"/>
        </w:rPr>
        <w:t xml:space="preserve"> </w:t>
      </w:r>
      <w:r>
        <w:rPr>
          <w:sz w:val="20"/>
        </w:rPr>
        <w:t>requirements</w:t>
      </w:r>
      <w:r>
        <w:rPr>
          <w:spacing w:val="-4"/>
          <w:sz w:val="20"/>
        </w:rPr>
        <w:t xml:space="preserve"> </w:t>
      </w:r>
      <w:r>
        <w:rPr>
          <w:sz w:val="20"/>
        </w:rPr>
        <w:t>apply</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DQC</w:t>
      </w:r>
      <w:r>
        <w:rPr>
          <w:spacing w:val="-4"/>
          <w:sz w:val="20"/>
        </w:rPr>
        <w:t xml:space="preserve"> </w:t>
      </w:r>
      <w:r>
        <w:rPr>
          <w:sz w:val="20"/>
        </w:rPr>
        <w:t>Plan</w:t>
      </w:r>
      <w:r>
        <w:rPr>
          <w:spacing w:val="-3"/>
          <w:sz w:val="20"/>
        </w:rPr>
        <w:t xml:space="preserve"> </w:t>
      </w:r>
      <w:r>
        <w:rPr>
          <w:sz w:val="20"/>
        </w:rPr>
        <w:t>for</w:t>
      </w:r>
      <w:r>
        <w:rPr>
          <w:spacing w:val="-4"/>
          <w:sz w:val="20"/>
        </w:rPr>
        <w:t xml:space="preserve"> </w:t>
      </w:r>
      <w:r>
        <w:rPr>
          <w:sz w:val="20"/>
        </w:rPr>
        <w:t>DB</w:t>
      </w:r>
      <w:r>
        <w:rPr>
          <w:spacing w:val="-4"/>
          <w:sz w:val="20"/>
        </w:rPr>
        <w:t xml:space="preserve"> </w:t>
      </w:r>
      <w:r>
        <w:rPr>
          <w:sz w:val="20"/>
        </w:rPr>
        <w:t>projects only and not DBB projects:</w:t>
      </w:r>
    </w:p>
    <w:p w14:paraId="002C884C"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Submit and maintain a DQC Plan as an effective QC program which assures that all services required by this contract are performed and provided in a manner that meets professional architectural and engineering quality standards. As a minimum, all documents must be technically reviewed by competent, independent reviewers identified in the DQC Plan. The same element that produced the product may not perform the independent technical review (ITR). Correct errors and deficiencies</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design</w:t>
      </w:r>
      <w:r>
        <w:rPr>
          <w:spacing w:val="-4"/>
          <w:sz w:val="20"/>
        </w:rPr>
        <w:t xml:space="preserve"> </w:t>
      </w:r>
      <w:r>
        <w:rPr>
          <w:sz w:val="20"/>
        </w:rPr>
        <w:t>documents</w:t>
      </w:r>
      <w:r>
        <w:rPr>
          <w:spacing w:val="-4"/>
          <w:sz w:val="20"/>
        </w:rPr>
        <w:t xml:space="preserve"> </w:t>
      </w:r>
      <w:r>
        <w:rPr>
          <w:sz w:val="20"/>
        </w:rPr>
        <w:t>prior</w:t>
      </w:r>
      <w:r>
        <w:rPr>
          <w:spacing w:val="-5"/>
          <w:sz w:val="20"/>
        </w:rPr>
        <w:t xml:space="preserve"> </w:t>
      </w:r>
      <w:r>
        <w:rPr>
          <w:sz w:val="20"/>
        </w:rPr>
        <w:t>to</w:t>
      </w:r>
      <w:r>
        <w:rPr>
          <w:spacing w:val="-4"/>
          <w:sz w:val="20"/>
        </w:rPr>
        <w:t xml:space="preserve"> </w:t>
      </w:r>
      <w:r>
        <w:rPr>
          <w:sz w:val="20"/>
        </w:rPr>
        <w:t>submitting</w:t>
      </w:r>
      <w:r>
        <w:rPr>
          <w:spacing w:val="-4"/>
          <w:sz w:val="20"/>
        </w:rPr>
        <w:t xml:space="preserve"> </w:t>
      </w:r>
      <w:r>
        <w:rPr>
          <w:sz w:val="20"/>
        </w:rPr>
        <w:t>them</w:t>
      </w:r>
      <w:r>
        <w:rPr>
          <w:spacing w:val="-5"/>
          <w:sz w:val="20"/>
        </w:rPr>
        <w:t xml:space="preserve"> </w:t>
      </w:r>
      <w:r>
        <w:rPr>
          <w:sz w:val="20"/>
        </w:rPr>
        <w:t>to</w:t>
      </w:r>
      <w:r>
        <w:rPr>
          <w:spacing w:val="-4"/>
          <w:sz w:val="20"/>
        </w:rPr>
        <w:t xml:space="preserve"> </w:t>
      </w:r>
      <w:r>
        <w:rPr>
          <w:sz w:val="20"/>
        </w:rPr>
        <w:t xml:space="preserve">the </w:t>
      </w:r>
      <w:r>
        <w:rPr>
          <w:spacing w:val="-2"/>
          <w:sz w:val="20"/>
        </w:rPr>
        <w:t>Government.</w:t>
      </w:r>
    </w:p>
    <w:p w14:paraId="477573B2"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7FE45452" w14:textId="77777777" w:rsidR="00726659" w:rsidRDefault="00726659">
      <w:pPr>
        <w:pStyle w:val="BodyText"/>
        <w:ind w:left="0" w:firstLine="0"/>
      </w:pPr>
    </w:p>
    <w:p w14:paraId="7583C226" w14:textId="77777777" w:rsidR="00726659" w:rsidRDefault="00726659">
      <w:pPr>
        <w:pStyle w:val="BodyText"/>
        <w:spacing w:before="49"/>
        <w:ind w:left="0" w:firstLine="0"/>
      </w:pPr>
    </w:p>
    <w:p w14:paraId="5ABC2F74"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Include the design schedule in the master project schedule, showing the sequence of events involved in carrying out the project design tasks within the specific Contract period. This should be at a detailed</w:t>
      </w:r>
      <w:r>
        <w:rPr>
          <w:spacing w:val="-5"/>
          <w:sz w:val="20"/>
        </w:rPr>
        <w:t xml:space="preserve"> </w:t>
      </w:r>
      <w:r>
        <w:rPr>
          <w:sz w:val="20"/>
        </w:rPr>
        <w:t>level</w:t>
      </w:r>
      <w:r>
        <w:rPr>
          <w:spacing w:val="-5"/>
          <w:sz w:val="20"/>
        </w:rPr>
        <w:t xml:space="preserve"> </w:t>
      </w:r>
      <w:r>
        <w:rPr>
          <w:sz w:val="20"/>
        </w:rPr>
        <w:t>of</w:t>
      </w:r>
      <w:r>
        <w:rPr>
          <w:spacing w:val="-5"/>
          <w:sz w:val="20"/>
        </w:rPr>
        <w:t xml:space="preserve"> </w:t>
      </w:r>
      <w:r>
        <w:rPr>
          <w:sz w:val="20"/>
        </w:rPr>
        <w:t>scheduling</w:t>
      </w:r>
      <w:r>
        <w:rPr>
          <w:spacing w:val="-5"/>
          <w:sz w:val="20"/>
        </w:rPr>
        <w:t xml:space="preserve"> </w:t>
      </w:r>
      <w:r>
        <w:rPr>
          <w:sz w:val="20"/>
        </w:rPr>
        <w:t>sufficient</w:t>
      </w:r>
      <w:r>
        <w:rPr>
          <w:spacing w:val="-5"/>
          <w:sz w:val="20"/>
        </w:rPr>
        <w:t xml:space="preserve"> </w:t>
      </w:r>
      <w:r>
        <w:rPr>
          <w:sz w:val="20"/>
        </w:rPr>
        <w:t>to</w:t>
      </w:r>
      <w:r>
        <w:rPr>
          <w:spacing w:val="-5"/>
          <w:sz w:val="20"/>
        </w:rPr>
        <w:t xml:space="preserve"> </w:t>
      </w:r>
      <w:r>
        <w:rPr>
          <w:sz w:val="20"/>
        </w:rPr>
        <w:t>identify</w:t>
      </w:r>
      <w:r>
        <w:rPr>
          <w:spacing w:val="-5"/>
          <w:sz w:val="20"/>
        </w:rPr>
        <w:t xml:space="preserve"> </w:t>
      </w:r>
      <w:r>
        <w:rPr>
          <w:sz w:val="20"/>
        </w:rPr>
        <w:t>all</w:t>
      </w:r>
      <w:r>
        <w:rPr>
          <w:spacing w:val="-4"/>
          <w:sz w:val="20"/>
        </w:rPr>
        <w:t xml:space="preserve"> </w:t>
      </w:r>
      <w:r>
        <w:rPr>
          <w:sz w:val="20"/>
        </w:rPr>
        <w:t>major</w:t>
      </w:r>
      <w:r>
        <w:rPr>
          <w:spacing w:val="-5"/>
          <w:sz w:val="20"/>
        </w:rPr>
        <w:t xml:space="preserve"> </w:t>
      </w:r>
      <w:r>
        <w:rPr>
          <w:sz w:val="20"/>
        </w:rPr>
        <w:t>design tasks,</w:t>
      </w:r>
      <w:r>
        <w:rPr>
          <w:spacing w:val="-4"/>
          <w:sz w:val="20"/>
        </w:rPr>
        <w:t xml:space="preserve"> </w:t>
      </w:r>
      <w:r>
        <w:rPr>
          <w:sz w:val="20"/>
        </w:rPr>
        <w:t>including</w:t>
      </w:r>
      <w:r>
        <w:rPr>
          <w:spacing w:val="-4"/>
          <w:sz w:val="20"/>
        </w:rPr>
        <w:t xml:space="preserve"> </w:t>
      </w:r>
      <w:r>
        <w:rPr>
          <w:sz w:val="20"/>
        </w:rPr>
        <w:t>those</w:t>
      </w:r>
      <w:r>
        <w:rPr>
          <w:spacing w:val="-5"/>
          <w:sz w:val="20"/>
        </w:rPr>
        <w:t xml:space="preserve"> </w:t>
      </w:r>
      <w:r>
        <w:rPr>
          <w:sz w:val="20"/>
        </w:rPr>
        <w:t>that</w:t>
      </w:r>
      <w:r>
        <w:rPr>
          <w:spacing w:val="-5"/>
          <w:sz w:val="20"/>
        </w:rPr>
        <w:t xml:space="preserve"> </w:t>
      </w:r>
      <w:r>
        <w:rPr>
          <w:sz w:val="20"/>
        </w:rPr>
        <w:t>control</w:t>
      </w:r>
      <w:r>
        <w:rPr>
          <w:spacing w:val="-4"/>
          <w:sz w:val="20"/>
        </w:rPr>
        <w:t xml:space="preserve"> </w:t>
      </w:r>
      <w:r>
        <w:rPr>
          <w:sz w:val="20"/>
        </w:rPr>
        <w:t>the</w:t>
      </w:r>
      <w:r>
        <w:rPr>
          <w:spacing w:val="-5"/>
          <w:sz w:val="20"/>
        </w:rPr>
        <w:t xml:space="preserve"> </w:t>
      </w:r>
      <w:r>
        <w:rPr>
          <w:sz w:val="20"/>
        </w:rPr>
        <w:t>flow</w:t>
      </w:r>
      <w:r>
        <w:rPr>
          <w:spacing w:val="-4"/>
          <w:sz w:val="20"/>
        </w:rPr>
        <w:t xml:space="preserve"> </w:t>
      </w:r>
      <w:r>
        <w:rPr>
          <w:sz w:val="20"/>
        </w:rPr>
        <w:t>of</w:t>
      </w:r>
      <w:r>
        <w:rPr>
          <w:spacing w:val="-5"/>
          <w:sz w:val="20"/>
        </w:rPr>
        <w:t xml:space="preserve"> </w:t>
      </w:r>
      <w:r>
        <w:rPr>
          <w:sz w:val="20"/>
        </w:rPr>
        <w:t>work.</w:t>
      </w:r>
      <w:r>
        <w:rPr>
          <w:spacing w:val="-5"/>
          <w:sz w:val="20"/>
        </w:rPr>
        <w:t xml:space="preserve"> </w:t>
      </w:r>
      <w:r>
        <w:rPr>
          <w:sz w:val="20"/>
        </w:rPr>
        <w:t>Include</w:t>
      </w:r>
      <w:r>
        <w:rPr>
          <w:spacing w:val="-5"/>
          <w:sz w:val="20"/>
        </w:rPr>
        <w:t xml:space="preserve"> </w:t>
      </w:r>
      <w:r>
        <w:rPr>
          <w:sz w:val="20"/>
        </w:rPr>
        <w:t>review and correction periods associated with each item. This should be a forward planning as well as a project monitoring tool. The schedule reflects calendar days and not dates for each activity. If the schedule</w:t>
      </w:r>
      <w:r>
        <w:rPr>
          <w:spacing w:val="-5"/>
          <w:sz w:val="20"/>
        </w:rPr>
        <w:t xml:space="preserve"> </w:t>
      </w:r>
      <w:r>
        <w:rPr>
          <w:sz w:val="20"/>
        </w:rPr>
        <w:t>is</w:t>
      </w:r>
      <w:r>
        <w:rPr>
          <w:spacing w:val="-5"/>
          <w:sz w:val="20"/>
        </w:rPr>
        <w:t xml:space="preserve"> </w:t>
      </w:r>
      <w:r>
        <w:rPr>
          <w:sz w:val="20"/>
        </w:rPr>
        <w:t>changed,</w:t>
      </w:r>
      <w:r>
        <w:rPr>
          <w:spacing w:val="-5"/>
          <w:sz w:val="20"/>
        </w:rPr>
        <w:t xml:space="preserve"> </w:t>
      </w:r>
      <w:r>
        <w:rPr>
          <w:sz w:val="20"/>
        </w:rPr>
        <w:t>submit</w:t>
      </w:r>
      <w:r>
        <w:rPr>
          <w:spacing w:val="-5"/>
          <w:sz w:val="20"/>
        </w:rPr>
        <w:t xml:space="preserve"> </w:t>
      </w:r>
      <w:r>
        <w:rPr>
          <w:sz w:val="20"/>
        </w:rPr>
        <w:t>a</w:t>
      </w:r>
      <w:r>
        <w:rPr>
          <w:spacing w:val="-5"/>
          <w:sz w:val="20"/>
        </w:rPr>
        <w:t xml:space="preserve"> </w:t>
      </w:r>
      <w:r>
        <w:rPr>
          <w:sz w:val="20"/>
        </w:rPr>
        <w:t>revised</w:t>
      </w:r>
      <w:r>
        <w:rPr>
          <w:spacing w:val="-5"/>
          <w:sz w:val="20"/>
        </w:rPr>
        <w:t xml:space="preserve"> </w:t>
      </w:r>
      <w:r>
        <w:rPr>
          <w:sz w:val="20"/>
        </w:rPr>
        <w:t>schedule</w:t>
      </w:r>
      <w:r>
        <w:rPr>
          <w:spacing w:val="-4"/>
          <w:sz w:val="20"/>
        </w:rPr>
        <w:t xml:space="preserve"> </w:t>
      </w:r>
      <w:r>
        <w:rPr>
          <w:sz w:val="20"/>
        </w:rPr>
        <w:t>reflecting</w:t>
      </w:r>
      <w:r>
        <w:rPr>
          <w:spacing w:val="-5"/>
          <w:sz w:val="20"/>
        </w:rPr>
        <w:t xml:space="preserve"> </w:t>
      </w:r>
      <w:r>
        <w:rPr>
          <w:sz w:val="20"/>
        </w:rPr>
        <w:t>the</w:t>
      </w:r>
      <w:r>
        <w:rPr>
          <w:spacing w:val="-5"/>
          <w:sz w:val="20"/>
        </w:rPr>
        <w:t xml:space="preserve"> </w:t>
      </w:r>
      <w:r>
        <w:rPr>
          <w:sz w:val="20"/>
        </w:rPr>
        <w:t>change within 7 calendar days. Include in the DQC Plan the discipline- specific</w:t>
      </w:r>
      <w:r>
        <w:rPr>
          <w:spacing w:val="-4"/>
          <w:sz w:val="20"/>
        </w:rPr>
        <w:t xml:space="preserve"> </w:t>
      </w:r>
      <w:r>
        <w:rPr>
          <w:sz w:val="20"/>
        </w:rPr>
        <w:t>checklists</w:t>
      </w:r>
      <w:r>
        <w:rPr>
          <w:spacing w:val="-4"/>
          <w:sz w:val="20"/>
        </w:rPr>
        <w:t xml:space="preserve"> </w:t>
      </w:r>
      <w:r>
        <w:rPr>
          <w:sz w:val="20"/>
        </w:rPr>
        <w:t>to</w:t>
      </w:r>
      <w:r>
        <w:rPr>
          <w:spacing w:val="-4"/>
          <w:sz w:val="20"/>
        </w:rPr>
        <w:t xml:space="preserve"> </w:t>
      </w:r>
      <w:r>
        <w:rPr>
          <w:sz w:val="20"/>
        </w:rPr>
        <w:t>be</w:t>
      </w:r>
      <w:r>
        <w:rPr>
          <w:spacing w:val="-3"/>
          <w:sz w:val="20"/>
        </w:rPr>
        <w:t xml:space="preserve"> </w:t>
      </w:r>
      <w:r>
        <w:rPr>
          <w:sz w:val="20"/>
        </w:rPr>
        <w:t>used</w:t>
      </w:r>
      <w:r>
        <w:rPr>
          <w:spacing w:val="-4"/>
          <w:sz w:val="20"/>
        </w:rPr>
        <w:t xml:space="preserve"> </w:t>
      </w:r>
      <w:r>
        <w:rPr>
          <w:sz w:val="20"/>
        </w:rPr>
        <w:t>during</w:t>
      </w:r>
      <w:r>
        <w:rPr>
          <w:spacing w:val="-4"/>
          <w:sz w:val="20"/>
        </w:rPr>
        <w:t xml:space="preserve"> </w:t>
      </w:r>
      <w:r>
        <w:rPr>
          <w:sz w:val="20"/>
        </w:rPr>
        <w:t>the</w:t>
      </w:r>
      <w:r>
        <w:rPr>
          <w:spacing w:val="-4"/>
          <w:sz w:val="20"/>
        </w:rPr>
        <w:t xml:space="preserve"> </w:t>
      </w:r>
      <w:r>
        <w:rPr>
          <w:sz w:val="20"/>
        </w:rPr>
        <w:t>design</w:t>
      </w:r>
      <w:r>
        <w:rPr>
          <w:spacing w:val="-4"/>
          <w:sz w:val="20"/>
        </w:rPr>
        <w:t xml:space="preserve"> </w:t>
      </w:r>
      <w:r>
        <w:rPr>
          <w:sz w:val="20"/>
        </w:rPr>
        <w:t>and</w:t>
      </w:r>
      <w:r>
        <w:rPr>
          <w:spacing w:val="-4"/>
          <w:sz w:val="20"/>
        </w:rPr>
        <w:t xml:space="preserve"> </w:t>
      </w:r>
      <w:r>
        <w:rPr>
          <w:sz w:val="20"/>
        </w:rPr>
        <w:t>quality</w:t>
      </w:r>
      <w:r>
        <w:rPr>
          <w:spacing w:val="-4"/>
          <w:sz w:val="20"/>
        </w:rPr>
        <w:t xml:space="preserve"> </w:t>
      </w:r>
      <w:r>
        <w:rPr>
          <w:sz w:val="20"/>
        </w:rPr>
        <w:t xml:space="preserve">control of each submittal. Submit at each design phase as part of the project documentation these completed discipline-specific </w:t>
      </w:r>
      <w:r>
        <w:rPr>
          <w:spacing w:val="-2"/>
          <w:sz w:val="20"/>
        </w:rPr>
        <w:t>checklists.</w:t>
      </w:r>
    </w:p>
    <w:p w14:paraId="00755487"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Implement the DQC Plan by a DQC Manager who has the responsibility of</w:t>
      </w:r>
      <w:r>
        <w:rPr>
          <w:spacing w:val="-4"/>
          <w:sz w:val="20"/>
        </w:rPr>
        <w:t xml:space="preserve"> </w:t>
      </w:r>
      <w:r>
        <w:rPr>
          <w:sz w:val="20"/>
        </w:rPr>
        <w:t>being</w:t>
      </w:r>
      <w:r>
        <w:rPr>
          <w:spacing w:val="-4"/>
          <w:sz w:val="20"/>
        </w:rPr>
        <w:t xml:space="preserve"> </w:t>
      </w:r>
      <w:r>
        <w:rPr>
          <w:sz w:val="20"/>
        </w:rPr>
        <w:t>cognizant</w:t>
      </w:r>
      <w:r>
        <w:rPr>
          <w:spacing w:val="-4"/>
          <w:sz w:val="20"/>
        </w:rPr>
        <w:t xml:space="preserve"> </w:t>
      </w:r>
      <w:r>
        <w:rPr>
          <w:sz w:val="20"/>
        </w:rPr>
        <w:t>of</w:t>
      </w:r>
      <w:r>
        <w:rPr>
          <w:spacing w:val="-4"/>
          <w:sz w:val="20"/>
        </w:rPr>
        <w:t xml:space="preserve"> </w:t>
      </w:r>
      <w:r>
        <w:rPr>
          <w:sz w:val="20"/>
        </w:rPr>
        <w:t>and</w:t>
      </w:r>
      <w:r>
        <w:rPr>
          <w:spacing w:val="-3"/>
          <w:sz w:val="20"/>
        </w:rPr>
        <w:t xml:space="preserve"> </w:t>
      </w:r>
      <w:r>
        <w:rPr>
          <w:sz w:val="20"/>
        </w:rPr>
        <w:t>assuring</w:t>
      </w:r>
      <w:r>
        <w:rPr>
          <w:spacing w:val="-3"/>
          <w:sz w:val="20"/>
        </w:rPr>
        <w:t xml:space="preserve"> </w:t>
      </w:r>
      <w:r>
        <w:rPr>
          <w:sz w:val="20"/>
        </w:rPr>
        <w:t>that</w:t>
      </w:r>
      <w:r>
        <w:rPr>
          <w:spacing w:val="-4"/>
          <w:sz w:val="20"/>
        </w:rPr>
        <w:t xml:space="preserve"> </w:t>
      </w:r>
      <w:r>
        <w:rPr>
          <w:sz w:val="20"/>
        </w:rPr>
        <w:t>all</w:t>
      </w:r>
      <w:r>
        <w:rPr>
          <w:spacing w:val="-4"/>
          <w:sz w:val="20"/>
        </w:rPr>
        <w:t xml:space="preserve"> </w:t>
      </w:r>
      <w:r>
        <w:rPr>
          <w:sz w:val="20"/>
        </w:rPr>
        <w:t>documents</w:t>
      </w:r>
      <w:r>
        <w:rPr>
          <w:spacing w:val="-4"/>
          <w:sz w:val="20"/>
        </w:rPr>
        <w:t xml:space="preserve"> </w:t>
      </w:r>
      <w:r>
        <w:rPr>
          <w:sz w:val="20"/>
        </w:rPr>
        <w:t>on</w:t>
      </w:r>
      <w:r>
        <w:rPr>
          <w:spacing w:val="-3"/>
          <w:sz w:val="20"/>
        </w:rPr>
        <w:t xml:space="preserve"> </w:t>
      </w:r>
      <w:r>
        <w:rPr>
          <w:sz w:val="20"/>
        </w:rPr>
        <w:t>the</w:t>
      </w:r>
      <w:r>
        <w:rPr>
          <w:spacing w:val="-4"/>
          <w:sz w:val="20"/>
        </w:rPr>
        <w:t xml:space="preserve"> </w:t>
      </w:r>
      <w:r>
        <w:rPr>
          <w:sz w:val="20"/>
        </w:rPr>
        <w:t>project have been coordinated. This individual must be a person who has verifiable engineering or architectural design experience and is a Professional Engineer or Registered Architect within the state of Construction location. Notify the Contracting Officer or Authorized designee,</w:t>
      </w:r>
      <w:r>
        <w:rPr>
          <w:spacing w:val="-4"/>
          <w:sz w:val="20"/>
        </w:rPr>
        <w:t xml:space="preserve"> </w:t>
      </w:r>
      <w:r>
        <w:rPr>
          <w:sz w:val="20"/>
        </w:rPr>
        <w:t>in</w:t>
      </w:r>
      <w:r>
        <w:rPr>
          <w:spacing w:val="-4"/>
          <w:sz w:val="20"/>
        </w:rPr>
        <w:t xml:space="preserve"> </w:t>
      </w:r>
      <w:r>
        <w:rPr>
          <w:sz w:val="20"/>
        </w:rPr>
        <w:t>writing,</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name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individual,</w:t>
      </w:r>
      <w:r>
        <w:rPr>
          <w:spacing w:val="-4"/>
          <w:sz w:val="20"/>
        </w:rPr>
        <w:t xml:space="preserve"> </w:t>
      </w:r>
      <w:r>
        <w:rPr>
          <w:sz w:val="20"/>
        </w:rPr>
        <w:t>and</w:t>
      </w:r>
      <w:r>
        <w:rPr>
          <w:spacing w:val="-3"/>
          <w:sz w:val="20"/>
        </w:rPr>
        <w:t xml:space="preserve"> </w:t>
      </w:r>
      <w:r>
        <w:rPr>
          <w:sz w:val="20"/>
        </w:rPr>
        <w:t>the</w:t>
      </w:r>
      <w:r>
        <w:rPr>
          <w:spacing w:val="-4"/>
          <w:sz w:val="20"/>
        </w:rPr>
        <w:t xml:space="preserve"> </w:t>
      </w:r>
      <w:r>
        <w:rPr>
          <w:sz w:val="20"/>
        </w:rPr>
        <w:t>name</w:t>
      </w:r>
      <w:r>
        <w:rPr>
          <w:spacing w:val="-3"/>
          <w:sz w:val="20"/>
        </w:rPr>
        <w:t xml:space="preserve"> </w:t>
      </w:r>
      <w:r>
        <w:rPr>
          <w:sz w:val="20"/>
        </w:rPr>
        <w:t>of an alternate person assigned to the position.</w:t>
      </w:r>
    </w:p>
    <w:p w14:paraId="30387B49" w14:textId="77777777" w:rsidR="00726659" w:rsidRDefault="00726659">
      <w:pPr>
        <w:pStyle w:val="BodyText"/>
        <w:ind w:left="0" w:firstLine="0"/>
      </w:pPr>
    </w:p>
    <w:p w14:paraId="01DE7ADD" w14:textId="77777777" w:rsidR="00726659" w:rsidRDefault="00726659">
      <w:pPr>
        <w:pStyle w:val="BodyText"/>
        <w:spacing w:before="84"/>
        <w:ind w:left="0" w:firstLine="0"/>
      </w:pPr>
    </w:p>
    <w:p w14:paraId="4F1C1902" w14:textId="77777777" w:rsidR="00726659" w:rsidRDefault="000F0732">
      <w:pPr>
        <w:pStyle w:val="ListParagraph"/>
        <w:numPr>
          <w:ilvl w:val="2"/>
          <w:numId w:val="217"/>
        </w:numPr>
        <w:tabs>
          <w:tab w:val="left" w:pos="1798"/>
          <w:tab w:val="left" w:pos="1800"/>
        </w:tabs>
        <w:spacing w:line="360" w:lineRule="auto"/>
        <w:ind w:left="1800" w:right="1076" w:hanging="432"/>
        <w:rPr>
          <w:sz w:val="20"/>
        </w:rPr>
      </w:pPr>
      <w:r>
        <w:rPr>
          <w:sz w:val="20"/>
        </w:rPr>
        <w:t>Acceptance of Plan: Acceptance of the Contractor’s plan is required prior to the start of design and construction. Acceptance is conditional</w:t>
      </w:r>
      <w:r>
        <w:rPr>
          <w:spacing w:val="-5"/>
          <w:sz w:val="20"/>
        </w:rPr>
        <w:t xml:space="preserve"> </w:t>
      </w:r>
      <w:r>
        <w:rPr>
          <w:sz w:val="20"/>
        </w:rPr>
        <w:t>and</w:t>
      </w:r>
      <w:r>
        <w:rPr>
          <w:spacing w:val="-4"/>
          <w:sz w:val="20"/>
        </w:rPr>
        <w:t xml:space="preserve"> </w:t>
      </w:r>
      <w:r>
        <w:rPr>
          <w:sz w:val="20"/>
        </w:rPr>
        <w:t>will</w:t>
      </w:r>
      <w:r>
        <w:rPr>
          <w:spacing w:val="-5"/>
          <w:sz w:val="20"/>
        </w:rPr>
        <w:t xml:space="preserve"> </w:t>
      </w:r>
      <w:r>
        <w:rPr>
          <w:sz w:val="20"/>
        </w:rPr>
        <w:t>be</w:t>
      </w:r>
      <w:r>
        <w:rPr>
          <w:spacing w:val="-5"/>
          <w:sz w:val="20"/>
        </w:rPr>
        <w:t xml:space="preserve"> </w:t>
      </w:r>
      <w:r>
        <w:rPr>
          <w:sz w:val="20"/>
        </w:rPr>
        <w:t>predicated</w:t>
      </w:r>
      <w:r>
        <w:rPr>
          <w:spacing w:val="-4"/>
          <w:sz w:val="20"/>
        </w:rPr>
        <w:t xml:space="preserve"> </w:t>
      </w:r>
      <w:r>
        <w:rPr>
          <w:sz w:val="20"/>
        </w:rPr>
        <w:t>on</w:t>
      </w:r>
      <w:r>
        <w:rPr>
          <w:spacing w:val="-5"/>
          <w:sz w:val="20"/>
        </w:rPr>
        <w:t xml:space="preserve"> </w:t>
      </w:r>
      <w:r>
        <w:rPr>
          <w:sz w:val="20"/>
        </w:rPr>
        <w:t>satisfactory</w:t>
      </w:r>
      <w:r>
        <w:rPr>
          <w:spacing w:val="-5"/>
          <w:sz w:val="20"/>
        </w:rPr>
        <w:t xml:space="preserve"> </w:t>
      </w:r>
      <w:r>
        <w:rPr>
          <w:sz w:val="20"/>
        </w:rPr>
        <w:t>performance</w:t>
      </w:r>
      <w:r>
        <w:rPr>
          <w:spacing w:val="-5"/>
          <w:sz w:val="20"/>
        </w:rPr>
        <w:t xml:space="preserve"> </w:t>
      </w:r>
      <w:r>
        <w:rPr>
          <w:sz w:val="20"/>
        </w:rPr>
        <w:t>during the design and construction. The Government reserves the right to require</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to</w:t>
      </w:r>
      <w:r>
        <w:rPr>
          <w:spacing w:val="-3"/>
          <w:sz w:val="20"/>
        </w:rPr>
        <w:t xml:space="preserve"> </w:t>
      </w:r>
      <w:r>
        <w:rPr>
          <w:sz w:val="20"/>
        </w:rPr>
        <w:t>make</w:t>
      </w:r>
      <w:r>
        <w:rPr>
          <w:spacing w:val="-4"/>
          <w:sz w:val="20"/>
        </w:rPr>
        <w:t xml:space="preserve"> </w:t>
      </w:r>
      <w:r>
        <w:rPr>
          <w:sz w:val="20"/>
        </w:rPr>
        <w:t>changes</w:t>
      </w:r>
      <w:r>
        <w:rPr>
          <w:spacing w:val="-4"/>
          <w:sz w:val="20"/>
        </w:rPr>
        <w:t xml:space="preserve"> </w:t>
      </w:r>
      <w:r>
        <w:rPr>
          <w:sz w:val="20"/>
        </w:rPr>
        <w:t>in</w:t>
      </w:r>
      <w:r>
        <w:rPr>
          <w:spacing w:val="-4"/>
          <w:sz w:val="20"/>
        </w:rPr>
        <w:t xml:space="preserve"> </w:t>
      </w:r>
      <w:r>
        <w:rPr>
          <w:sz w:val="20"/>
        </w:rPr>
        <w:t>the</w:t>
      </w:r>
      <w:r>
        <w:rPr>
          <w:spacing w:val="-3"/>
          <w:sz w:val="20"/>
        </w:rPr>
        <w:t xml:space="preserve"> </w:t>
      </w:r>
      <w:r>
        <w:rPr>
          <w:sz w:val="20"/>
        </w:rPr>
        <w:t>CQC</w:t>
      </w:r>
      <w:r>
        <w:rPr>
          <w:spacing w:val="-4"/>
          <w:sz w:val="20"/>
        </w:rPr>
        <w:t xml:space="preserve"> </w:t>
      </w:r>
      <w:r>
        <w:rPr>
          <w:sz w:val="20"/>
        </w:rPr>
        <w:t>Plan</w:t>
      </w:r>
      <w:r>
        <w:rPr>
          <w:spacing w:val="-3"/>
          <w:sz w:val="20"/>
        </w:rPr>
        <w:t xml:space="preserve"> </w:t>
      </w:r>
      <w:r>
        <w:rPr>
          <w:sz w:val="20"/>
        </w:rPr>
        <w:t>and</w:t>
      </w:r>
      <w:r>
        <w:rPr>
          <w:spacing w:val="-4"/>
          <w:sz w:val="20"/>
        </w:rPr>
        <w:t xml:space="preserve"> </w:t>
      </w:r>
      <w:r>
        <w:rPr>
          <w:sz w:val="20"/>
        </w:rPr>
        <w:t xml:space="preserve">operations including removal of personnel as necessary, to obtain the quality </w:t>
      </w:r>
      <w:r>
        <w:rPr>
          <w:spacing w:val="-2"/>
          <w:sz w:val="20"/>
        </w:rPr>
        <w:t>specified.</w:t>
      </w:r>
    </w:p>
    <w:p w14:paraId="03F84414" w14:textId="77777777" w:rsidR="00726659" w:rsidRDefault="000F0732">
      <w:pPr>
        <w:pStyle w:val="ListParagraph"/>
        <w:numPr>
          <w:ilvl w:val="2"/>
          <w:numId w:val="217"/>
        </w:numPr>
        <w:tabs>
          <w:tab w:val="left" w:pos="1725"/>
          <w:tab w:val="left" w:pos="1727"/>
        </w:tabs>
        <w:spacing w:line="360" w:lineRule="auto"/>
        <w:ind w:left="1727" w:right="1148"/>
        <w:rPr>
          <w:sz w:val="20"/>
        </w:rPr>
      </w:pPr>
      <w:r>
        <w:rPr>
          <w:sz w:val="20"/>
        </w:rPr>
        <w:t>Notification</w:t>
      </w:r>
      <w:r>
        <w:rPr>
          <w:spacing w:val="-4"/>
          <w:sz w:val="20"/>
        </w:rPr>
        <w:t xml:space="preserve"> </w:t>
      </w:r>
      <w:r>
        <w:rPr>
          <w:sz w:val="20"/>
        </w:rPr>
        <w:t>of</w:t>
      </w:r>
      <w:r>
        <w:rPr>
          <w:spacing w:val="-3"/>
          <w:sz w:val="20"/>
        </w:rPr>
        <w:t xml:space="preserve"> </w:t>
      </w:r>
      <w:r>
        <w:rPr>
          <w:sz w:val="20"/>
        </w:rPr>
        <w:t>Changes:</w:t>
      </w:r>
      <w:r>
        <w:rPr>
          <w:spacing w:val="-3"/>
          <w:sz w:val="20"/>
        </w:rPr>
        <w:t xml:space="preserve"> </w:t>
      </w:r>
      <w:r>
        <w:rPr>
          <w:sz w:val="20"/>
        </w:rPr>
        <w:t>After</w:t>
      </w:r>
      <w:r>
        <w:rPr>
          <w:spacing w:val="-4"/>
          <w:sz w:val="20"/>
        </w:rPr>
        <w:t xml:space="preserve"> </w:t>
      </w:r>
      <w:r>
        <w:rPr>
          <w:sz w:val="20"/>
        </w:rPr>
        <w:t>acceptance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CQC</w:t>
      </w:r>
      <w:r>
        <w:rPr>
          <w:spacing w:val="-4"/>
          <w:sz w:val="20"/>
        </w:rPr>
        <w:t xml:space="preserve"> </w:t>
      </w:r>
      <w:r>
        <w:rPr>
          <w:sz w:val="20"/>
        </w:rPr>
        <w:t>Plan,</w:t>
      </w:r>
      <w:r>
        <w:rPr>
          <w:spacing w:val="-4"/>
          <w:sz w:val="20"/>
        </w:rPr>
        <w:t xml:space="preserve"> </w:t>
      </w:r>
      <w:r>
        <w:rPr>
          <w:sz w:val="20"/>
        </w:rPr>
        <w:t>notify</w:t>
      </w:r>
      <w:r>
        <w:rPr>
          <w:spacing w:val="-3"/>
          <w:sz w:val="20"/>
        </w:rPr>
        <w:t xml:space="preserve"> </w:t>
      </w:r>
      <w:r>
        <w:rPr>
          <w:sz w:val="20"/>
        </w:rPr>
        <w:t>the Contracting</w:t>
      </w:r>
      <w:r>
        <w:rPr>
          <w:spacing w:val="-5"/>
          <w:sz w:val="20"/>
        </w:rPr>
        <w:t xml:space="preserve"> </w:t>
      </w:r>
      <w:r>
        <w:rPr>
          <w:sz w:val="20"/>
        </w:rPr>
        <w:t>Officer</w:t>
      </w:r>
      <w:r>
        <w:rPr>
          <w:spacing w:val="-5"/>
          <w:sz w:val="20"/>
        </w:rPr>
        <w:t xml:space="preserve"> </w:t>
      </w:r>
      <w:r>
        <w:rPr>
          <w:sz w:val="20"/>
        </w:rPr>
        <w:t>or</w:t>
      </w:r>
      <w:r>
        <w:rPr>
          <w:spacing w:val="-5"/>
          <w:sz w:val="20"/>
        </w:rPr>
        <w:t xml:space="preserve"> </w:t>
      </w:r>
      <w:r>
        <w:rPr>
          <w:sz w:val="20"/>
        </w:rPr>
        <w:t>Authorized</w:t>
      </w:r>
      <w:r>
        <w:rPr>
          <w:spacing w:val="-5"/>
          <w:sz w:val="20"/>
        </w:rPr>
        <w:t xml:space="preserve"> </w:t>
      </w:r>
      <w:r>
        <w:rPr>
          <w:sz w:val="20"/>
        </w:rPr>
        <w:t>designee</w:t>
      </w:r>
      <w:r>
        <w:rPr>
          <w:spacing w:val="-5"/>
          <w:sz w:val="20"/>
        </w:rPr>
        <w:t xml:space="preserve"> </w:t>
      </w:r>
      <w:r>
        <w:rPr>
          <w:sz w:val="20"/>
        </w:rPr>
        <w:t>in</w:t>
      </w:r>
      <w:r>
        <w:rPr>
          <w:spacing w:val="-4"/>
          <w:sz w:val="20"/>
        </w:rPr>
        <w:t xml:space="preserve"> </w:t>
      </w:r>
      <w:r>
        <w:rPr>
          <w:sz w:val="20"/>
        </w:rPr>
        <w:t>writing</w:t>
      </w:r>
      <w:r>
        <w:rPr>
          <w:spacing w:val="-5"/>
          <w:sz w:val="20"/>
        </w:rPr>
        <w:t xml:space="preserve"> </w:t>
      </w:r>
      <w:r>
        <w:rPr>
          <w:sz w:val="20"/>
        </w:rPr>
        <w:t>of</w:t>
      </w:r>
      <w:r>
        <w:rPr>
          <w:spacing w:val="-4"/>
          <w:sz w:val="20"/>
        </w:rPr>
        <w:t xml:space="preserve"> </w:t>
      </w:r>
      <w:r>
        <w:rPr>
          <w:sz w:val="20"/>
        </w:rPr>
        <w:t>any</w:t>
      </w:r>
      <w:r>
        <w:rPr>
          <w:spacing w:val="-5"/>
          <w:sz w:val="20"/>
        </w:rPr>
        <w:t xml:space="preserve"> </w:t>
      </w:r>
      <w:r>
        <w:rPr>
          <w:sz w:val="20"/>
        </w:rPr>
        <w:t>proposed change. Proposed changes are subject to acceptance by the Government prior to implementation by the Contractor.</w:t>
      </w:r>
    </w:p>
    <w:p w14:paraId="665853A2"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658D59AC" w14:textId="77777777" w:rsidR="00726659" w:rsidRDefault="00726659">
      <w:pPr>
        <w:pStyle w:val="BodyText"/>
        <w:ind w:left="0" w:firstLine="0"/>
      </w:pPr>
    </w:p>
    <w:p w14:paraId="7AB603EE" w14:textId="77777777" w:rsidR="00726659" w:rsidRDefault="00726659">
      <w:pPr>
        <w:pStyle w:val="BodyText"/>
        <w:spacing w:before="49"/>
        <w:ind w:left="0" w:firstLine="0"/>
      </w:pPr>
    </w:p>
    <w:p w14:paraId="33C1C99B" w14:textId="77777777" w:rsidR="00726659" w:rsidRDefault="000F0732">
      <w:pPr>
        <w:pStyle w:val="Heading7"/>
        <w:numPr>
          <w:ilvl w:val="1"/>
          <w:numId w:val="217"/>
        </w:numPr>
        <w:tabs>
          <w:tab w:val="left" w:pos="1799"/>
        </w:tabs>
        <w:ind w:left="1799" w:hanging="719"/>
        <w:jc w:val="left"/>
      </w:pPr>
      <w:r>
        <w:t>COORDINATION</w:t>
      </w:r>
      <w:r>
        <w:rPr>
          <w:spacing w:val="-11"/>
        </w:rPr>
        <w:t xml:space="preserve"> </w:t>
      </w:r>
      <w:r>
        <w:rPr>
          <w:spacing w:val="-2"/>
        </w:rPr>
        <w:t>MEETING:</w:t>
      </w:r>
    </w:p>
    <w:p w14:paraId="2C601ACC" w14:textId="77777777" w:rsidR="00726659" w:rsidRDefault="000F0732">
      <w:pPr>
        <w:pStyle w:val="BodyText"/>
        <w:spacing w:before="113" w:line="360" w:lineRule="auto"/>
        <w:ind w:right="836" w:firstLine="0"/>
      </w:pPr>
      <w:r>
        <w:t>After</w:t>
      </w:r>
      <w:r>
        <w:rPr>
          <w:spacing w:val="-5"/>
        </w:rPr>
        <w:t xml:space="preserve"> </w:t>
      </w:r>
      <w:r>
        <w:t>the</w:t>
      </w:r>
      <w:r>
        <w:rPr>
          <w:spacing w:val="-6"/>
        </w:rPr>
        <w:t xml:space="preserve"> </w:t>
      </w:r>
      <w:r>
        <w:t>Preconstruction</w:t>
      </w:r>
      <w:r>
        <w:rPr>
          <w:spacing w:val="-5"/>
        </w:rPr>
        <w:t xml:space="preserve"> </w:t>
      </w:r>
      <w:r>
        <w:t>Conference</w:t>
      </w:r>
      <w:r>
        <w:rPr>
          <w:spacing w:val="-5"/>
        </w:rPr>
        <w:t xml:space="preserve"> </w:t>
      </w:r>
      <w:r>
        <w:t>Post-</w:t>
      </w:r>
      <w:proofErr w:type="gramStart"/>
      <w:r>
        <w:t>award</w:t>
      </w:r>
      <w:proofErr w:type="gramEnd"/>
      <w:r>
        <w:rPr>
          <w:spacing w:val="-6"/>
        </w:rPr>
        <w:t xml:space="preserve"> </w:t>
      </w:r>
      <w:r>
        <w:t>Conference</w:t>
      </w:r>
      <w:r>
        <w:rPr>
          <w:spacing w:val="-6"/>
        </w:rPr>
        <w:t xml:space="preserve"> </w:t>
      </w:r>
      <w:r>
        <w:t>before</w:t>
      </w:r>
      <w:r>
        <w:rPr>
          <w:spacing w:val="-5"/>
        </w:rPr>
        <w:t xml:space="preserve"> </w:t>
      </w:r>
      <w:r>
        <w:t>start of</w:t>
      </w:r>
      <w:r>
        <w:rPr>
          <w:spacing w:val="-4"/>
        </w:rPr>
        <w:t xml:space="preserve"> </w:t>
      </w:r>
      <w:r>
        <w:t>design</w:t>
      </w:r>
      <w:r>
        <w:rPr>
          <w:spacing w:val="-4"/>
        </w:rPr>
        <w:t xml:space="preserve"> </w:t>
      </w:r>
      <w:r>
        <w:t>or</w:t>
      </w:r>
      <w:r>
        <w:rPr>
          <w:spacing w:val="-4"/>
        </w:rPr>
        <w:t xml:space="preserve"> </w:t>
      </w:r>
      <w:r>
        <w:t>construction,</w:t>
      </w:r>
      <w:r>
        <w:rPr>
          <w:spacing w:val="-3"/>
        </w:rPr>
        <w:t xml:space="preserve"> </w:t>
      </w:r>
      <w:r>
        <w:t>and</w:t>
      </w:r>
      <w:r>
        <w:rPr>
          <w:spacing w:val="-4"/>
        </w:rPr>
        <w:t xml:space="preserve"> </w:t>
      </w:r>
      <w:r>
        <w:t>prior</w:t>
      </w:r>
      <w:r>
        <w:rPr>
          <w:spacing w:val="-3"/>
        </w:rPr>
        <w:t xml:space="preserve"> </w:t>
      </w:r>
      <w:r>
        <w:t>to</w:t>
      </w:r>
      <w:r>
        <w:rPr>
          <w:spacing w:val="-4"/>
        </w:rPr>
        <w:t xml:space="preserve"> </w:t>
      </w:r>
      <w:r>
        <w:t>acceptance</w:t>
      </w:r>
      <w:r>
        <w:rPr>
          <w:spacing w:val="-4"/>
        </w:rPr>
        <w:t xml:space="preserve"> </w:t>
      </w:r>
      <w:r>
        <w:t>by</w:t>
      </w:r>
      <w:r>
        <w:rPr>
          <w:spacing w:val="-4"/>
        </w:rPr>
        <w:t xml:space="preserve"> </w:t>
      </w:r>
      <w:r>
        <w:t>the</w:t>
      </w:r>
      <w:r>
        <w:rPr>
          <w:spacing w:val="-4"/>
        </w:rPr>
        <w:t xml:space="preserve"> </w:t>
      </w:r>
      <w:r>
        <w:t>Government</w:t>
      </w:r>
      <w:r>
        <w:rPr>
          <w:spacing w:val="-4"/>
        </w:rPr>
        <w:t xml:space="preserve"> </w:t>
      </w:r>
      <w:r>
        <w:t xml:space="preserve">of the CQC Plan, meet with the Contracting Officer or Authorized </w:t>
      </w:r>
      <w:proofErr w:type="gramStart"/>
      <w:r>
        <w:t>designee</w:t>
      </w:r>
      <w:proofErr w:type="gramEnd"/>
      <w:r>
        <w:t xml:space="preserve"> to</w:t>
      </w:r>
      <w:r>
        <w:rPr>
          <w:spacing w:val="-4"/>
        </w:rPr>
        <w:t xml:space="preserve"> </w:t>
      </w:r>
      <w:r>
        <w:t>discuss</w:t>
      </w:r>
      <w:r>
        <w:rPr>
          <w:spacing w:val="-4"/>
        </w:rPr>
        <w:t xml:space="preserve"> </w:t>
      </w:r>
      <w:r>
        <w:t>the</w:t>
      </w:r>
      <w:r>
        <w:rPr>
          <w:spacing w:val="-4"/>
        </w:rPr>
        <w:t xml:space="preserve"> </w:t>
      </w:r>
      <w:r>
        <w:t>Contractor’s</w:t>
      </w:r>
      <w:r>
        <w:rPr>
          <w:spacing w:val="-4"/>
        </w:rPr>
        <w:t xml:space="preserve"> </w:t>
      </w:r>
      <w:r>
        <w:t>quality</w:t>
      </w:r>
      <w:r>
        <w:rPr>
          <w:spacing w:val="-3"/>
        </w:rPr>
        <w:t xml:space="preserve"> </w:t>
      </w:r>
      <w:r>
        <w:t>control</w:t>
      </w:r>
      <w:r>
        <w:rPr>
          <w:spacing w:val="-4"/>
        </w:rPr>
        <w:t xml:space="preserve"> </w:t>
      </w:r>
      <w:r>
        <w:t>system.</w:t>
      </w:r>
      <w:r>
        <w:rPr>
          <w:spacing w:val="-4"/>
        </w:rPr>
        <w:t xml:space="preserve"> </w:t>
      </w:r>
      <w:r>
        <w:t>Submit</w:t>
      </w:r>
      <w:r>
        <w:rPr>
          <w:spacing w:val="-4"/>
        </w:rPr>
        <w:t xml:space="preserve"> </w:t>
      </w:r>
      <w:r>
        <w:t>the</w:t>
      </w:r>
      <w:r>
        <w:rPr>
          <w:spacing w:val="-4"/>
        </w:rPr>
        <w:t xml:space="preserve"> </w:t>
      </w:r>
      <w:r>
        <w:t>CQC</w:t>
      </w:r>
      <w:r>
        <w:rPr>
          <w:spacing w:val="-3"/>
        </w:rPr>
        <w:t xml:space="preserve"> </w:t>
      </w:r>
      <w:r>
        <w:t>Plan a minimum of 5 business days prior to the Coordination Meeting. During the meeting, a mutual understanding of the system details must be developed, including the forms for recording the CC operations, design activities</w:t>
      </w:r>
      <w:r>
        <w:rPr>
          <w:spacing w:val="-7"/>
        </w:rPr>
        <w:t xml:space="preserve"> </w:t>
      </w:r>
      <w:r>
        <w:t>(if</w:t>
      </w:r>
      <w:r>
        <w:rPr>
          <w:spacing w:val="-7"/>
        </w:rPr>
        <w:t xml:space="preserve"> </w:t>
      </w:r>
      <w:r>
        <w:t>applicable),</w:t>
      </w:r>
      <w:r>
        <w:rPr>
          <w:spacing w:val="-7"/>
        </w:rPr>
        <w:t xml:space="preserve"> </w:t>
      </w:r>
      <w:r>
        <w:t>control</w:t>
      </w:r>
      <w:r>
        <w:rPr>
          <w:spacing w:val="-6"/>
        </w:rPr>
        <w:t xml:space="preserve"> </w:t>
      </w:r>
      <w:r>
        <w:t>activities,</w:t>
      </w:r>
      <w:r>
        <w:rPr>
          <w:spacing w:val="-7"/>
        </w:rPr>
        <w:t xml:space="preserve"> </w:t>
      </w:r>
      <w:r>
        <w:t>testing,</w:t>
      </w:r>
      <w:r>
        <w:rPr>
          <w:spacing w:val="-6"/>
        </w:rPr>
        <w:t xml:space="preserve"> </w:t>
      </w:r>
      <w:r>
        <w:t>administration of the system for both onsite and offsite work, and the interrelationship of Contractor’s Management and control with the Government’s Quality Assurance.</w:t>
      </w:r>
      <w:r>
        <w:rPr>
          <w:spacing w:val="80"/>
          <w:w w:val="150"/>
        </w:rPr>
        <w:t xml:space="preserve"> </w:t>
      </w:r>
      <w:r>
        <w:t xml:space="preserve">Minutes of the meeting will be prepared by the Government, signed by both the Contractor and Contracting Officer or Authorized </w:t>
      </w:r>
      <w:proofErr w:type="gramStart"/>
      <w:r>
        <w:t>designee</w:t>
      </w:r>
      <w:proofErr w:type="gramEnd"/>
      <w:r>
        <w:t xml:space="preserve"> and will become a part of the contract file. There can be occasions when subsequent conferences will be called by either party to reconfirm mutual </w:t>
      </w:r>
      <w:proofErr w:type="gramStart"/>
      <w:r>
        <w:t>understandings</w:t>
      </w:r>
      <w:proofErr w:type="gramEnd"/>
      <w:r>
        <w:t xml:space="preserve"> or address deficiencies in the CQC system or procedures </w:t>
      </w:r>
      <w:proofErr w:type="gramStart"/>
      <w:r>
        <w:t>which can</w:t>
      </w:r>
      <w:proofErr w:type="gramEnd"/>
      <w:r>
        <w:t xml:space="preserve"> require corrective action by the Contractor.</w:t>
      </w:r>
    </w:p>
    <w:p w14:paraId="7DF0D5A1" w14:textId="77777777" w:rsidR="00726659" w:rsidRDefault="000F0732">
      <w:pPr>
        <w:pStyle w:val="Heading7"/>
        <w:numPr>
          <w:ilvl w:val="1"/>
          <w:numId w:val="217"/>
        </w:numPr>
        <w:tabs>
          <w:tab w:val="left" w:pos="1799"/>
        </w:tabs>
        <w:spacing w:before="120"/>
        <w:ind w:left="1799" w:hanging="719"/>
        <w:jc w:val="left"/>
      </w:pPr>
      <w:r>
        <w:t>QUALITY</w:t>
      </w:r>
      <w:r>
        <w:rPr>
          <w:spacing w:val="-7"/>
        </w:rPr>
        <w:t xml:space="preserve"> </w:t>
      </w:r>
      <w:r>
        <w:t>CONTROL</w:t>
      </w:r>
      <w:r>
        <w:rPr>
          <w:spacing w:val="-5"/>
        </w:rPr>
        <w:t xml:space="preserve"> </w:t>
      </w:r>
      <w:r>
        <w:rPr>
          <w:spacing w:val="-2"/>
        </w:rPr>
        <w:t>ORGANIZATION:</w:t>
      </w:r>
    </w:p>
    <w:p w14:paraId="1B40734F" w14:textId="77777777" w:rsidR="00726659" w:rsidRDefault="000F0732">
      <w:pPr>
        <w:pStyle w:val="ListParagraph"/>
        <w:numPr>
          <w:ilvl w:val="2"/>
          <w:numId w:val="217"/>
        </w:numPr>
        <w:tabs>
          <w:tab w:val="left" w:pos="1798"/>
          <w:tab w:val="left" w:pos="1800"/>
        </w:tabs>
        <w:spacing w:before="114" w:line="360" w:lineRule="auto"/>
        <w:ind w:left="1800" w:right="836" w:hanging="432"/>
        <w:rPr>
          <w:sz w:val="20"/>
        </w:rPr>
      </w:pPr>
      <w:r>
        <w:rPr>
          <w:sz w:val="20"/>
        </w:rPr>
        <w:t>Personnel</w:t>
      </w:r>
      <w:r>
        <w:rPr>
          <w:spacing w:val="-5"/>
          <w:sz w:val="20"/>
        </w:rPr>
        <w:t xml:space="preserve"> </w:t>
      </w:r>
      <w:r>
        <w:rPr>
          <w:sz w:val="20"/>
        </w:rPr>
        <w:t>Requirements:</w:t>
      </w:r>
      <w:r>
        <w:rPr>
          <w:spacing w:val="-5"/>
          <w:sz w:val="20"/>
        </w:rPr>
        <w:t xml:space="preserve"> </w:t>
      </w:r>
      <w:r>
        <w:rPr>
          <w:sz w:val="20"/>
        </w:rPr>
        <w:t>The</w:t>
      </w:r>
      <w:r>
        <w:rPr>
          <w:spacing w:val="-5"/>
          <w:sz w:val="20"/>
        </w:rPr>
        <w:t xml:space="preserve"> </w:t>
      </w:r>
      <w:r>
        <w:rPr>
          <w:sz w:val="20"/>
        </w:rPr>
        <w:t>requirements</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z w:val="20"/>
        </w:rPr>
        <w:t>CQC</w:t>
      </w:r>
      <w:r>
        <w:rPr>
          <w:spacing w:val="-5"/>
          <w:sz w:val="20"/>
        </w:rPr>
        <w:t xml:space="preserve"> </w:t>
      </w:r>
      <w:r>
        <w:rPr>
          <w:sz w:val="20"/>
        </w:rPr>
        <w:t>organization</w:t>
      </w:r>
      <w:r>
        <w:rPr>
          <w:spacing w:val="-4"/>
          <w:sz w:val="20"/>
        </w:rPr>
        <w:t xml:space="preserve"> </w:t>
      </w:r>
      <w:r>
        <w:rPr>
          <w:sz w:val="20"/>
        </w:rPr>
        <w:t>are</w:t>
      </w:r>
      <w:r>
        <w:rPr>
          <w:spacing w:val="-5"/>
          <w:sz w:val="20"/>
        </w:rPr>
        <w:t xml:space="preserve"> </w:t>
      </w:r>
      <w:r>
        <w:rPr>
          <w:sz w:val="20"/>
        </w:rPr>
        <w:t>a Safety</w:t>
      </w:r>
      <w:r>
        <w:rPr>
          <w:spacing w:val="-4"/>
          <w:sz w:val="20"/>
        </w:rPr>
        <w:t xml:space="preserve"> </w:t>
      </w:r>
      <w:r>
        <w:rPr>
          <w:sz w:val="20"/>
        </w:rPr>
        <w:t>and</w:t>
      </w:r>
      <w:r>
        <w:rPr>
          <w:spacing w:val="-5"/>
          <w:sz w:val="20"/>
        </w:rPr>
        <w:t xml:space="preserve"> </w:t>
      </w:r>
      <w:r>
        <w:rPr>
          <w:sz w:val="20"/>
        </w:rPr>
        <w:t>Health</w:t>
      </w:r>
      <w:r>
        <w:rPr>
          <w:spacing w:val="-5"/>
          <w:sz w:val="20"/>
        </w:rPr>
        <w:t xml:space="preserve"> </w:t>
      </w:r>
      <w:r>
        <w:rPr>
          <w:sz w:val="20"/>
        </w:rPr>
        <w:t>Manager,</w:t>
      </w:r>
      <w:r>
        <w:rPr>
          <w:spacing w:val="-4"/>
          <w:sz w:val="20"/>
        </w:rPr>
        <w:t xml:space="preserve"> </w:t>
      </w:r>
      <w:r>
        <w:rPr>
          <w:sz w:val="20"/>
        </w:rPr>
        <w:t>CQC</w:t>
      </w:r>
      <w:r>
        <w:rPr>
          <w:spacing w:val="-5"/>
          <w:sz w:val="20"/>
        </w:rPr>
        <w:t xml:space="preserve"> </w:t>
      </w:r>
      <w:r>
        <w:rPr>
          <w:sz w:val="20"/>
        </w:rPr>
        <w:t>System</w:t>
      </w:r>
      <w:r>
        <w:rPr>
          <w:spacing w:val="-5"/>
          <w:sz w:val="20"/>
        </w:rPr>
        <w:t xml:space="preserve"> </w:t>
      </w:r>
      <w:r>
        <w:rPr>
          <w:sz w:val="20"/>
        </w:rPr>
        <w:t>Manager,</w:t>
      </w:r>
      <w:r>
        <w:rPr>
          <w:spacing w:val="-4"/>
          <w:sz w:val="20"/>
        </w:rPr>
        <w:t xml:space="preserve"> </w:t>
      </w:r>
      <w:r>
        <w:rPr>
          <w:sz w:val="20"/>
        </w:rPr>
        <w:t>a</w:t>
      </w:r>
      <w:r>
        <w:rPr>
          <w:spacing w:val="-5"/>
          <w:sz w:val="20"/>
        </w:rPr>
        <w:t xml:space="preserve"> </w:t>
      </w:r>
      <w:r>
        <w:rPr>
          <w:sz w:val="20"/>
        </w:rPr>
        <w:t>Design</w:t>
      </w:r>
      <w:r>
        <w:rPr>
          <w:spacing w:val="-4"/>
          <w:sz w:val="20"/>
        </w:rPr>
        <w:t xml:space="preserve"> </w:t>
      </w:r>
      <w:r>
        <w:rPr>
          <w:sz w:val="20"/>
        </w:rPr>
        <w:t>Quality</w:t>
      </w:r>
      <w:r>
        <w:rPr>
          <w:spacing w:val="-5"/>
          <w:sz w:val="20"/>
        </w:rPr>
        <w:t xml:space="preserve"> </w:t>
      </w:r>
      <w:r>
        <w:rPr>
          <w:sz w:val="20"/>
        </w:rPr>
        <w:t xml:space="preserve">Manager (if applicable), and </w:t>
      </w:r>
      <w:proofErr w:type="gramStart"/>
      <w:r>
        <w:rPr>
          <w:sz w:val="20"/>
        </w:rPr>
        <w:t>sufficient number of</w:t>
      </w:r>
      <w:proofErr w:type="gramEnd"/>
      <w:r>
        <w:rPr>
          <w:sz w:val="20"/>
        </w:rPr>
        <w:t xml:space="preserve"> additional qualified personnel to ensure safety and Contract compliance. The Safety and Health</w:t>
      </w:r>
      <w:r>
        <w:rPr>
          <w:spacing w:val="-4"/>
          <w:sz w:val="20"/>
        </w:rPr>
        <w:t xml:space="preserve"> </w:t>
      </w:r>
      <w:r>
        <w:rPr>
          <w:sz w:val="20"/>
        </w:rPr>
        <w:t>Manager</w:t>
      </w:r>
      <w:r>
        <w:rPr>
          <w:spacing w:val="-5"/>
          <w:sz w:val="20"/>
        </w:rPr>
        <w:t xml:space="preserve"> </w:t>
      </w:r>
      <w:r>
        <w:rPr>
          <w:sz w:val="20"/>
        </w:rPr>
        <w:t>shall</w:t>
      </w:r>
      <w:r>
        <w:rPr>
          <w:spacing w:val="-5"/>
          <w:sz w:val="20"/>
        </w:rPr>
        <w:t xml:space="preserve"> </w:t>
      </w:r>
      <w:r>
        <w:rPr>
          <w:sz w:val="20"/>
        </w:rPr>
        <w:t>satisfy</w:t>
      </w:r>
      <w:r>
        <w:rPr>
          <w:spacing w:val="-5"/>
          <w:sz w:val="20"/>
        </w:rPr>
        <w:t xml:space="preserve"> </w:t>
      </w:r>
      <w:r>
        <w:rPr>
          <w:sz w:val="20"/>
        </w:rPr>
        <w:t>the</w:t>
      </w:r>
      <w:r>
        <w:rPr>
          <w:spacing w:val="-5"/>
          <w:sz w:val="20"/>
        </w:rPr>
        <w:t xml:space="preserve"> </w:t>
      </w:r>
      <w:r>
        <w:rPr>
          <w:sz w:val="20"/>
        </w:rPr>
        <w:t>requirements</w:t>
      </w:r>
      <w:r>
        <w:rPr>
          <w:spacing w:val="-4"/>
          <w:sz w:val="20"/>
        </w:rPr>
        <w:t xml:space="preserve"> </w:t>
      </w:r>
      <w:r>
        <w:rPr>
          <w:sz w:val="20"/>
        </w:rPr>
        <w:t>of</w:t>
      </w:r>
      <w:r>
        <w:rPr>
          <w:spacing w:val="-5"/>
          <w:sz w:val="20"/>
        </w:rPr>
        <w:t xml:space="preserve"> </w:t>
      </w:r>
      <w:r>
        <w:rPr>
          <w:sz w:val="20"/>
        </w:rPr>
        <w:t>Specification</w:t>
      </w:r>
      <w:r>
        <w:rPr>
          <w:spacing w:val="-5"/>
          <w:sz w:val="20"/>
        </w:rPr>
        <w:t xml:space="preserve"> </w:t>
      </w:r>
      <w:r>
        <w:rPr>
          <w:sz w:val="20"/>
        </w:rPr>
        <w:t>01</w:t>
      </w:r>
      <w:r>
        <w:rPr>
          <w:spacing w:val="-4"/>
          <w:sz w:val="20"/>
        </w:rPr>
        <w:t xml:space="preserve"> </w:t>
      </w:r>
      <w:r>
        <w:rPr>
          <w:sz w:val="20"/>
        </w:rPr>
        <w:t>35</w:t>
      </w:r>
      <w:r>
        <w:rPr>
          <w:spacing w:val="-5"/>
          <w:sz w:val="20"/>
        </w:rPr>
        <w:t xml:space="preserve"> </w:t>
      </w:r>
      <w:r>
        <w:rPr>
          <w:sz w:val="20"/>
        </w:rPr>
        <w:t>26 Safety Requirements and reports directly to a senior project (or corporate)</w:t>
      </w:r>
      <w:r>
        <w:rPr>
          <w:spacing w:val="-5"/>
          <w:sz w:val="20"/>
        </w:rPr>
        <w:t xml:space="preserve"> </w:t>
      </w:r>
      <w:r>
        <w:rPr>
          <w:sz w:val="20"/>
        </w:rPr>
        <w:t>official</w:t>
      </w:r>
      <w:r>
        <w:rPr>
          <w:spacing w:val="-5"/>
          <w:sz w:val="20"/>
        </w:rPr>
        <w:t xml:space="preserve"> </w:t>
      </w:r>
      <w:r>
        <w:rPr>
          <w:sz w:val="20"/>
        </w:rPr>
        <w:t>independent</w:t>
      </w:r>
      <w:r>
        <w:rPr>
          <w:spacing w:val="-5"/>
          <w:sz w:val="20"/>
        </w:rPr>
        <w:t xml:space="preserve"> </w:t>
      </w:r>
      <w:r>
        <w:rPr>
          <w:sz w:val="20"/>
        </w:rPr>
        <w:t>from</w:t>
      </w:r>
      <w:r>
        <w:rPr>
          <w:spacing w:val="-4"/>
          <w:sz w:val="20"/>
        </w:rPr>
        <w:t xml:space="preserve"> </w:t>
      </w:r>
      <w:r>
        <w:rPr>
          <w:sz w:val="20"/>
        </w:rPr>
        <w:t>the</w:t>
      </w:r>
      <w:r>
        <w:rPr>
          <w:spacing w:val="-5"/>
          <w:sz w:val="20"/>
        </w:rPr>
        <w:t xml:space="preserve"> </w:t>
      </w:r>
      <w:r>
        <w:rPr>
          <w:sz w:val="20"/>
        </w:rPr>
        <w:t>CQC</w:t>
      </w:r>
      <w:r>
        <w:rPr>
          <w:spacing w:val="-4"/>
          <w:sz w:val="20"/>
        </w:rPr>
        <w:t xml:space="preserve"> </w:t>
      </w:r>
      <w:r>
        <w:rPr>
          <w:sz w:val="20"/>
        </w:rPr>
        <w:t>System</w:t>
      </w:r>
      <w:r>
        <w:rPr>
          <w:spacing w:val="-5"/>
          <w:sz w:val="20"/>
        </w:rPr>
        <w:t xml:space="preserve"> </w:t>
      </w:r>
      <w:r>
        <w:rPr>
          <w:sz w:val="20"/>
        </w:rPr>
        <w:t>Manager.</w:t>
      </w:r>
      <w:r>
        <w:rPr>
          <w:spacing w:val="-5"/>
          <w:sz w:val="20"/>
        </w:rPr>
        <w:t xml:space="preserve"> </w:t>
      </w:r>
      <w:r>
        <w:rPr>
          <w:sz w:val="20"/>
        </w:rPr>
        <w:t>The</w:t>
      </w:r>
      <w:r>
        <w:rPr>
          <w:spacing w:val="-4"/>
          <w:sz w:val="20"/>
        </w:rPr>
        <w:t xml:space="preserve"> </w:t>
      </w:r>
      <w:r>
        <w:rPr>
          <w:sz w:val="20"/>
        </w:rPr>
        <w:t xml:space="preserve">Safety and Health Manager will also serve as a member of the CQC Staff. Personnel identified in the technical provisions as requiring specialized skills to </w:t>
      </w:r>
      <w:proofErr w:type="gramStart"/>
      <w:r>
        <w:rPr>
          <w:sz w:val="20"/>
        </w:rPr>
        <w:t>assure</w:t>
      </w:r>
      <w:proofErr w:type="gramEnd"/>
      <w:r>
        <w:rPr>
          <w:sz w:val="20"/>
        </w:rPr>
        <w:t xml:space="preserve"> the required work is being performed properly will also be included as part of the CQC organization. The Contractor’s CQC staff </w:t>
      </w:r>
      <w:proofErr w:type="gramStart"/>
      <w:r>
        <w:rPr>
          <w:sz w:val="20"/>
        </w:rPr>
        <w:t>maintains a presence at the site at all times</w:t>
      </w:r>
      <w:proofErr w:type="gramEnd"/>
      <w:r>
        <w:rPr>
          <w:sz w:val="20"/>
        </w:rPr>
        <w:t xml:space="preserve"> during progress of the work and have complete authority and responsibility to take any action necessary to ensure Contract compliance. The CQC staff will be subject to acceptance by the Contracting Officer or Authorized </w:t>
      </w:r>
      <w:proofErr w:type="gramStart"/>
      <w:r>
        <w:rPr>
          <w:sz w:val="20"/>
        </w:rPr>
        <w:t>designee</w:t>
      </w:r>
      <w:proofErr w:type="gramEnd"/>
      <w:r>
        <w:rPr>
          <w:sz w:val="20"/>
        </w:rPr>
        <w:t>. Provide adequate office</w:t>
      </w:r>
    </w:p>
    <w:p w14:paraId="12944DE2"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5E7C82B5" w14:textId="77777777" w:rsidR="00726659" w:rsidRDefault="00726659">
      <w:pPr>
        <w:pStyle w:val="BodyText"/>
        <w:ind w:left="0" w:firstLine="0"/>
      </w:pPr>
    </w:p>
    <w:p w14:paraId="69AF4F04" w14:textId="77777777" w:rsidR="00726659" w:rsidRDefault="00726659">
      <w:pPr>
        <w:pStyle w:val="BodyText"/>
        <w:spacing w:before="49"/>
        <w:ind w:left="0" w:firstLine="0"/>
      </w:pPr>
    </w:p>
    <w:p w14:paraId="05773090" w14:textId="77777777" w:rsidR="00726659" w:rsidRDefault="000F0732">
      <w:pPr>
        <w:pStyle w:val="BodyText"/>
        <w:spacing w:line="360" w:lineRule="auto"/>
        <w:ind w:right="838" w:firstLine="0"/>
      </w:pPr>
      <w:r>
        <w:t xml:space="preserve">space, filing systems, and other resources as necessary to maintain an effective and fully functional CQC organization. Promptly complete and furnish all letters, material submittals, shop drawings submittals, schedules and all other project documentation to the CQC organization. The CQC organization is responsible to </w:t>
      </w:r>
      <w:proofErr w:type="gramStart"/>
      <w:r>
        <w:t>maintain these documents and records</w:t>
      </w:r>
      <w:r>
        <w:rPr>
          <w:spacing w:val="-4"/>
        </w:rPr>
        <w:t xml:space="preserve"> </w:t>
      </w:r>
      <w:r>
        <w:t>at</w:t>
      </w:r>
      <w:r>
        <w:rPr>
          <w:spacing w:val="-4"/>
        </w:rPr>
        <w:t xml:space="preserve"> </w:t>
      </w:r>
      <w:r>
        <w:t>the</w:t>
      </w:r>
      <w:r>
        <w:rPr>
          <w:spacing w:val="-3"/>
        </w:rPr>
        <w:t xml:space="preserve"> </w:t>
      </w:r>
      <w:r>
        <w:t>site</w:t>
      </w:r>
      <w:r>
        <w:rPr>
          <w:spacing w:val="-4"/>
        </w:rPr>
        <w:t xml:space="preserve"> </w:t>
      </w:r>
      <w:r>
        <w:t>at</w:t>
      </w:r>
      <w:r>
        <w:rPr>
          <w:spacing w:val="-4"/>
        </w:rPr>
        <w:t xml:space="preserve"> </w:t>
      </w:r>
      <w:r>
        <w:t>all</w:t>
      </w:r>
      <w:r>
        <w:rPr>
          <w:spacing w:val="-3"/>
        </w:rPr>
        <w:t xml:space="preserve"> </w:t>
      </w:r>
      <w:r>
        <w:t>times</w:t>
      </w:r>
      <w:proofErr w:type="gramEnd"/>
      <w:r>
        <w:t>,</w:t>
      </w:r>
      <w:r>
        <w:rPr>
          <w:spacing w:val="-4"/>
        </w:rPr>
        <w:t xml:space="preserve"> </w:t>
      </w:r>
      <w:r>
        <w:t>except</w:t>
      </w:r>
      <w:r>
        <w:rPr>
          <w:spacing w:val="-4"/>
        </w:rPr>
        <w:t xml:space="preserve"> </w:t>
      </w:r>
      <w:r>
        <w:t>as</w:t>
      </w:r>
      <w:r>
        <w:rPr>
          <w:spacing w:val="-4"/>
        </w:rPr>
        <w:t xml:space="preserve"> </w:t>
      </w:r>
      <w:r>
        <w:t>otherwise</w:t>
      </w:r>
      <w:r>
        <w:rPr>
          <w:spacing w:val="-4"/>
        </w:rPr>
        <w:t xml:space="preserve"> </w:t>
      </w:r>
      <w:r>
        <w:t>acceptable</w:t>
      </w:r>
      <w:r>
        <w:rPr>
          <w:spacing w:val="-3"/>
        </w:rPr>
        <w:t xml:space="preserve"> </w:t>
      </w:r>
      <w:r>
        <w:t>to</w:t>
      </w:r>
      <w:r>
        <w:rPr>
          <w:spacing w:val="-4"/>
        </w:rPr>
        <w:t xml:space="preserve"> </w:t>
      </w:r>
      <w:r>
        <w:t xml:space="preserve">the </w:t>
      </w:r>
      <w:r>
        <w:rPr>
          <w:spacing w:val="-2"/>
        </w:rPr>
        <w:t>Government.</w:t>
      </w:r>
    </w:p>
    <w:p w14:paraId="488EAB33" w14:textId="77777777" w:rsidR="00726659" w:rsidRDefault="000F0732">
      <w:pPr>
        <w:pStyle w:val="ListParagraph"/>
        <w:numPr>
          <w:ilvl w:val="2"/>
          <w:numId w:val="217"/>
        </w:numPr>
        <w:tabs>
          <w:tab w:val="left" w:pos="1798"/>
          <w:tab w:val="left" w:pos="1800"/>
        </w:tabs>
        <w:spacing w:line="360" w:lineRule="auto"/>
        <w:ind w:left="1800" w:right="836" w:hanging="432"/>
        <w:rPr>
          <w:sz w:val="20"/>
        </w:rPr>
      </w:pPr>
      <w:r>
        <w:rPr>
          <w:sz w:val="20"/>
        </w:rPr>
        <w:t>CQC</w:t>
      </w:r>
      <w:r>
        <w:rPr>
          <w:spacing w:val="-4"/>
          <w:sz w:val="20"/>
        </w:rPr>
        <w:t xml:space="preserve"> </w:t>
      </w:r>
      <w:r>
        <w:rPr>
          <w:sz w:val="20"/>
        </w:rPr>
        <w:t>System</w:t>
      </w:r>
      <w:r>
        <w:rPr>
          <w:spacing w:val="-4"/>
          <w:sz w:val="20"/>
        </w:rPr>
        <w:t xml:space="preserve"> </w:t>
      </w:r>
      <w:r>
        <w:rPr>
          <w:sz w:val="20"/>
        </w:rPr>
        <w:t>Manager:</w:t>
      </w:r>
      <w:r>
        <w:rPr>
          <w:spacing w:val="-4"/>
          <w:sz w:val="20"/>
        </w:rPr>
        <w:t xml:space="preserve"> </w:t>
      </w:r>
      <w:r>
        <w:rPr>
          <w:sz w:val="20"/>
        </w:rPr>
        <w:t>Identify</w:t>
      </w:r>
      <w:r>
        <w:rPr>
          <w:spacing w:val="-4"/>
          <w:sz w:val="20"/>
        </w:rPr>
        <w:t xml:space="preserve"> </w:t>
      </w:r>
      <w:r>
        <w:rPr>
          <w:sz w:val="20"/>
        </w:rPr>
        <w:t>as</w:t>
      </w:r>
      <w:r>
        <w:rPr>
          <w:spacing w:val="-4"/>
          <w:sz w:val="20"/>
        </w:rPr>
        <w:t xml:space="preserve"> </w:t>
      </w:r>
      <w:r>
        <w:rPr>
          <w:sz w:val="20"/>
        </w:rPr>
        <w:t>CQC</w:t>
      </w:r>
      <w:r>
        <w:rPr>
          <w:spacing w:val="-3"/>
          <w:sz w:val="20"/>
        </w:rPr>
        <w:t xml:space="preserve"> </w:t>
      </w:r>
      <w:r>
        <w:rPr>
          <w:sz w:val="20"/>
        </w:rPr>
        <w:t>System</w:t>
      </w:r>
      <w:r>
        <w:rPr>
          <w:spacing w:val="-4"/>
          <w:sz w:val="20"/>
        </w:rPr>
        <w:t xml:space="preserve"> </w:t>
      </w:r>
      <w:r>
        <w:rPr>
          <w:sz w:val="20"/>
        </w:rPr>
        <w:t>Manager</w:t>
      </w:r>
      <w:r>
        <w:rPr>
          <w:spacing w:val="-4"/>
          <w:sz w:val="20"/>
        </w:rPr>
        <w:t xml:space="preserve"> </w:t>
      </w:r>
      <w:r>
        <w:rPr>
          <w:sz w:val="20"/>
        </w:rPr>
        <w:t>an</w:t>
      </w:r>
      <w:r>
        <w:rPr>
          <w:spacing w:val="-4"/>
          <w:sz w:val="20"/>
        </w:rPr>
        <w:t xml:space="preserve"> </w:t>
      </w:r>
      <w:r>
        <w:rPr>
          <w:sz w:val="20"/>
        </w:rPr>
        <w:t>individual</w:t>
      </w:r>
      <w:r>
        <w:rPr>
          <w:spacing w:val="-3"/>
          <w:sz w:val="20"/>
        </w:rPr>
        <w:t xml:space="preserve"> </w:t>
      </w:r>
      <w:r>
        <w:rPr>
          <w:sz w:val="20"/>
        </w:rPr>
        <w:t>within the</w:t>
      </w:r>
      <w:r>
        <w:rPr>
          <w:spacing w:val="-5"/>
          <w:sz w:val="20"/>
        </w:rPr>
        <w:t xml:space="preserve"> </w:t>
      </w:r>
      <w:r>
        <w:rPr>
          <w:sz w:val="20"/>
        </w:rPr>
        <w:t>onsite</w:t>
      </w:r>
      <w:r>
        <w:rPr>
          <w:spacing w:val="-5"/>
          <w:sz w:val="20"/>
        </w:rPr>
        <w:t xml:space="preserve"> </w:t>
      </w:r>
      <w:r>
        <w:rPr>
          <w:sz w:val="20"/>
        </w:rPr>
        <w:t>work</w:t>
      </w:r>
      <w:r>
        <w:rPr>
          <w:spacing w:val="-4"/>
          <w:sz w:val="20"/>
        </w:rPr>
        <w:t xml:space="preserve"> </w:t>
      </w:r>
      <w:r>
        <w:rPr>
          <w:sz w:val="20"/>
        </w:rPr>
        <w:t>organization</w:t>
      </w:r>
      <w:r>
        <w:rPr>
          <w:spacing w:val="-5"/>
          <w:sz w:val="20"/>
        </w:rPr>
        <w:t xml:space="preserve"> </w:t>
      </w:r>
      <w:r>
        <w:rPr>
          <w:sz w:val="20"/>
        </w:rPr>
        <w:t>that</w:t>
      </w:r>
      <w:r>
        <w:rPr>
          <w:spacing w:val="-5"/>
          <w:sz w:val="20"/>
        </w:rPr>
        <w:t xml:space="preserve"> </w:t>
      </w:r>
      <w:r>
        <w:rPr>
          <w:sz w:val="20"/>
        </w:rPr>
        <w:t>is</w:t>
      </w:r>
      <w:r>
        <w:rPr>
          <w:spacing w:val="-4"/>
          <w:sz w:val="20"/>
        </w:rPr>
        <w:t xml:space="preserve"> </w:t>
      </w:r>
      <w:r>
        <w:rPr>
          <w:sz w:val="20"/>
        </w:rPr>
        <w:t>responsible</w:t>
      </w:r>
      <w:r>
        <w:rPr>
          <w:spacing w:val="-5"/>
          <w:sz w:val="20"/>
        </w:rPr>
        <w:t xml:space="preserve"> </w:t>
      </w:r>
      <w:r>
        <w:rPr>
          <w:sz w:val="20"/>
        </w:rPr>
        <w:t>for</w:t>
      </w:r>
      <w:r>
        <w:rPr>
          <w:spacing w:val="-5"/>
          <w:sz w:val="20"/>
        </w:rPr>
        <w:t xml:space="preserve"> </w:t>
      </w:r>
      <w:r>
        <w:rPr>
          <w:sz w:val="20"/>
        </w:rPr>
        <w:t>overall</w:t>
      </w:r>
      <w:r>
        <w:rPr>
          <w:spacing w:val="-5"/>
          <w:sz w:val="20"/>
        </w:rPr>
        <w:t xml:space="preserve"> </w:t>
      </w:r>
      <w:r>
        <w:rPr>
          <w:sz w:val="20"/>
        </w:rPr>
        <w:t>management of CQC and has the authority to act in all CQC matters for the Contractor. The CQC system Manager is required to be construction person with a minimum of</w:t>
      </w:r>
      <w:r>
        <w:rPr>
          <w:spacing w:val="79"/>
          <w:w w:val="150"/>
          <w:sz w:val="20"/>
        </w:rPr>
        <w:t xml:space="preserve"> </w:t>
      </w:r>
      <w:r>
        <w:rPr>
          <w:sz w:val="20"/>
        </w:rPr>
        <w:t xml:space="preserve">PM or SRE to determine qualifications based on project complexity at construction review (5) </w:t>
      </w:r>
      <w:proofErr w:type="spellStart"/>
      <w:proofErr w:type="gramStart"/>
      <w:r>
        <w:rPr>
          <w:sz w:val="20"/>
        </w:rPr>
        <w:t>fiveyears</w:t>
      </w:r>
      <w:proofErr w:type="spellEnd"/>
      <w:proofErr w:type="gramEnd"/>
      <w:r>
        <w:rPr>
          <w:sz w:val="20"/>
        </w:rPr>
        <w:t xml:space="preserve"> in related work. The CQC System Manger is assigned as CQC System Manager but has duties as project superintendent in addition to quality control. Identify in the plan an alternate to serve in the event of the CDQC System Manager’s absence. The requirements for the alternate are the same as the CQC System Manager.</w:t>
      </w:r>
    </w:p>
    <w:p w14:paraId="244AA7C9" w14:textId="77777777" w:rsidR="00726659" w:rsidRDefault="000F0732">
      <w:pPr>
        <w:pStyle w:val="ListParagraph"/>
        <w:numPr>
          <w:ilvl w:val="2"/>
          <w:numId w:val="217"/>
        </w:numPr>
        <w:tabs>
          <w:tab w:val="left" w:pos="1798"/>
          <w:tab w:val="left" w:pos="1800"/>
        </w:tabs>
        <w:spacing w:line="360" w:lineRule="auto"/>
        <w:ind w:left="1800" w:right="836" w:hanging="432"/>
        <w:rPr>
          <w:sz w:val="20"/>
        </w:rPr>
      </w:pPr>
      <w:r>
        <w:rPr>
          <w:sz w:val="20"/>
        </w:rPr>
        <w:t>CQC Personnel: In addition to CQC personnel specified elsewhere in the contract,</w:t>
      </w:r>
      <w:r>
        <w:rPr>
          <w:spacing w:val="-5"/>
          <w:sz w:val="20"/>
        </w:rPr>
        <w:t xml:space="preserve"> </w:t>
      </w:r>
      <w:r>
        <w:rPr>
          <w:sz w:val="20"/>
        </w:rPr>
        <w:t>provide</w:t>
      </w:r>
      <w:r>
        <w:rPr>
          <w:spacing w:val="-5"/>
          <w:sz w:val="20"/>
        </w:rPr>
        <w:t xml:space="preserve"> </w:t>
      </w:r>
      <w:r>
        <w:rPr>
          <w:sz w:val="20"/>
        </w:rPr>
        <w:t>as</w:t>
      </w:r>
      <w:r>
        <w:rPr>
          <w:spacing w:val="-5"/>
          <w:sz w:val="20"/>
        </w:rPr>
        <w:t xml:space="preserve"> </w:t>
      </w:r>
      <w:r>
        <w:rPr>
          <w:sz w:val="20"/>
        </w:rPr>
        <w:t>part</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CQC</w:t>
      </w:r>
      <w:r>
        <w:rPr>
          <w:spacing w:val="-4"/>
          <w:sz w:val="20"/>
        </w:rPr>
        <w:t xml:space="preserve"> </w:t>
      </w:r>
      <w:r>
        <w:rPr>
          <w:sz w:val="20"/>
        </w:rPr>
        <w:t>organization</w:t>
      </w:r>
      <w:r>
        <w:rPr>
          <w:spacing w:val="-5"/>
          <w:sz w:val="20"/>
        </w:rPr>
        <w:t xml:space="preserve"> </w:t>
      </w:r>
      <w:r>
        <w:rPr>
          <w:sz w:val="20"/>
        </w:rPr>
        <w:t>specialized</w:t>
      </w:r>
      <w:r>
        <w:rPr>
          <w:spacing w:val="-5"/>
          <w:sz w:val="20"/>
        </w:rPr>
        <w:t xml:space="preserve"> </w:t>
      </w:r>
      <w:r>
        <w:rPr>
          <w:sz w:val="20"/>
        </w:rPr>
        <w:t>personnel to assist in the CQC System Manager for the following areas, as applicable: electrical,</w:t>
      </w:r>
      <w:r>
        <w:rPr>
          <w:spacing w:val="80"/>
          <w:w w:val="150"/>
          <w:sz w:val="20"/>
        </w:rPr>
        <w:t xml:space="preserve"> </w:t>
      </w:r>
      <w:r>
        <w:rPr>
          <w:sz w:val="20"/>
        </w:rPr>
        <w:t>environmental,</w:t>
      </w:r>
      <w:r>
        <w:rPr>
          <w:spacing w:val="80"/>
          <w:w w:val="150"/>
          <w:sz w:val="20"/>
        </w:rPr>
        <w:t xml:space="preserve"> </w:t>
      </w:r>
      <w:r>
        <w:rPr>
          <w:sz w:val="20"/>
        </w:rPr>
        <w:t>materials technician submittals clerk, and low voltage systems. These individuals or specified technical companies are employees of the prime or subcontractor; be responsible to the CQC System Manager; be physically present at the construction site during work on the specialized personnel’s areas of responsibility; have the necessary education or experience in accordance with the Experience Matrix listed herein. These individuals can perform other duties but need to be allowed sufficient</w:t>
      </w:r>
      <w:r>
        <w:rPr>
          <w:spacing w:val="-6"/>
          <w:sz w:val="20"/>
        </w:rPr>
        <w:t xml:space="preserve"> </w:t>
      </w:r>
      <w:r>
        <w:rPr>
          <w:sz w:val="20"/>
        </w:rPr>
        <w:t>time</w:t>
      </w:r>
      <w:r>
        <w:rPr>
          <w:spacing w:val="-5"/>
          <w:sz w:val="20"/>
        </w:rPr>
        <w:t xml:space="preserve"> </w:t>
      </w:r>
      <w:r>
        <w:rPr>
          <w:sz w:val="20"/>
        </w:rPr>
        <w:t>to</w:t>
      </w:r>
      <w:r>
        <w:rPr>
          <w:spacing w:val="-6"/>
          <w:sz w:val="20"/>
        </w:rPr>
        <w:t xml:space="preserve"> </w:t>
      </w:r>
      <w:r>
        <w:rPr>
          <w:sz w:val="20"/>
        </w:rPr>
        <w:t>perform</w:t>
      </w:r>
      <w:r>
        <w:rPr>
          <w:spacing w:val="-5"/>
          <w:sz w:val="20"/>
        </w:rPr>
        <w:t xml:space="preserve"> </w:t>
      </w:r>
      <w:r>
        <w:rPr>
          <w:sz w:val="20"/>
        </w:rPr>
        <w:t>the</w:t>
      </w:r>
      <w:r>
        <w:rPr>
          <w:spacing w:val="-6"/>
          <w:sz w:val="20"/>
        </w:rPr>
        <w:t xml:space="preserve"> </w:t>
      </w:r>
      <w:r>
        <w:rPr>
          <w:sz w:val="20"/>
        </w:rPr>
        <w:t>specialized</w:t>
      </w:r>
      <w:r>
        <w:rPr>
          <w:spacing w:val="-6"/>
          <w:sz w:val="20"/>
        </w:rPr>
        <w:t xml:space="preserve"> </w:t>
      </w:r>
      <w:proofErr w:type="gramStart"/>
      <w:r>
        <w:rPr>
          <w:sz w:val="20"/>
        </w:rPr>
        <w:t>personnel’s</w:t>
      </w:r>
      <w:proofErr w:type="gramEnd"/>
      <w:r>
        <w:rPr>
          <w:spacing w:val="-5"/>
          <w:sz w:val="20"/>
        </w:rPr>
        <w:t xml:space="preserve"> </w:t>
      </w:r>
      <w:r>
        <w:rPr>
          <w:sz w:val="20"/>
        </w:rPr>
        <w:t>assigned</w:t>
      </w:r>
      <w:r>
        <w:rPr>
          <w:spacing w:val="-6"/>
          <w:sz w:val="20"/>
        </w:rPr>
        <w:t xml:space="preserve"> </w:t>
      </w:r>
      <w:r>
        <w:rPr>
          <w:sz w:val="20"/>
        </w:rPr>
        <w:t>quality controls</w:t>
      </w:r>
      <w:r>
        <w:rPr>
          <w:spacing w:val="-4"/>
          <w:sz w:val="20"/>
        </w:rPr>
        <w:t xml:space="preserve"> </w:t>
      </w:r>
      <w:r>
        <w:rPr>
          <w:sz w:val="20"/>
        </w:rPr>
        <w:t>duties</w:t>
      </w:r>
      <w:r>
        <w:rPr>
          <w:spacing w:val="-3"/>
          <w:sz w:val="20"/>
        </w:rPr>
        <w:t xml:space="preserve"> </w:t>
      </w:r>
      <w:r>
        <w:rPr>
          <w:sz w:val="20"/>
        </w:rPr>
        <w:t>as</w:t>
      </w:r>
      <w:r>
        <w:rPr>
          <w:spacing w:val="-4"/>
          <w:sz w:val="20"/>
        </w:rPr>
        <w:t xml:space="preserve"> </w:t>
      </w:r>
      <w:r>
        <w:rPr>
          <w:sz w:val="20"/>
        </w:rPr>
        <w:t>described</w:t>
      </w:r>
      <w:r>
        <w:rPr>
          <w:spacing w:val="-4"/>
          <w:sz w:val="20"/>
        </w:rPr>
        <w:t xml:space="preserve"> </w:t>
      </w:r>
      <w:r>
        <w:rPr>
          <w:sz w:val="20"/>
        </w:rPr>
        <w:t>in</w:t>
      </w:r>
      <w:r>
        <w:rPr>
          <w:spacing w:val="-4"/>
          <w:sz w:val="20"/>
        </w:rPr>
        <w:t xml:space="preserve"> </w:t>
      </w:r>
      <w:r>
        <w:rPr>
          <w:sz w:val="20"/>
        </w:rPr>
        <w:t>the</w:t>
      </w:r>
      <w:r>
        <w:rPr>
          <w:spacing w:val="-3"/>
          <w:sz w:val="20"/>
        </w:rPr>
        <w:t xml:space="preserve"> </w:t>
      </w:r>
      <w:r>
        <w:rPr>
          <w:sz w:val="20"/>
        </w:rPr>
        <w:t>CQC</w:t>
      </w:r>
      <w:r>
        <w:rPr>
          <w:spacing w:val="-4"/>
          <w:sz w:val="20"/>
        </w:rPr>
        <w:t xml:space="preserve"> </w:t>
      </w:r>
      <w:r>
        <w:rPr>
          <w:sz w:val="20"/>
        </w:rPr>
        <w:t>Plan.</w:t>
      </w:r>
      <w:r>
        <w:rPr>
          <w:spacing w:val="-3"/>
          <w:sz w:val="20"/>
        </w:rPr>
        <w:t xml:space="preserve"> </w:t>
      </w:r>
      <w:r>
        <w:rPr>
          <w:sz w:val="20"/>
        </w:rPr>
        <w:t>A</w:t>
      </w:r>
      <w:r>
        <w:rPr>
          <w:spacing w:val="-4"/>
          <w:sz w:val="20"/>
        </w:rPr>
        <w:t xml:space="preserve"> </w:t>
      </w:r>
      <w:r>
        <w:rPr>
          <w:sz w:val="20"/>
        </w:rPr>
        <w:t>single</w:t>
      </w:r>
      <w:r>
        <w:rPr>
          <w:spacing w:val="-3"/>
          <w:sz w:val="20"/>
        </w:rPr>
        <w:t xml:space="preserve"> </w:t>
      </w:r>
      <w:r>
        <w:rPr>
          <w:sz w:val="20"/>
        </w:rPr>
        <w:t>person</w:t>
      </w:r>
      <w:r>
        <w:rPr>
          <w:spacing w:val="-4"/>
          <w:sz w:val="20"/>
        </w:rPr>
        <w:t xml:space="preserve"> </w:t>
      </w:r>
      <w:r>
        <w:rPr>
          <w:sz w:val="20"/>
        </w:rPr>
        <w:t>can</w:t>
      </w:r>
      <w:r>
        <w:rPr>
          <w:spacing w:val="-3"/>
          <w:sz w:val="20"/>
        </w:rPr>
        <w:t xml:space="preserve"> </w:t>
      </w:r>
      <w:r>
        <w:rPr>
          <w:sz w:val="20"/>
        </w:rPr>
        <w:t>cover more than one area provided that the single person is qualified to perform QC activities in each designated and that workload allows.</w:t>
      </w:r>
    </w:p>
    <w:p w14:paraId="5F137ED8"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09F6007C" w14:textId="77777777" w:rsidR="00726659" w:rsidRDefault="00726659">
      <w:pPr>
        <w:pStyle w:val="BodyText"/>
        <w:ind w:left="0" w:firstLine="0"/>
      </w:pPr>
    </w:p>
    <w:p w14:paraId="3D7D4A9F" w14:textId="77777777" w:rsidR="00726659" w:rsidRDefault="00726659">
      <w:pPr>
        <w:pStyle w:val="BodyText"/>
        <w:spacing w:before="49"/>
        <w:ind w:left="0" w:firstLine="0"/>
      </w:pPr>
    </w:p>
    <w:p w14:paraId="0AA48ABC" w14:textId="77777777" w:rsidR="00726659" w:rsidRDefault="000F0732">
      <w:pPr>
        <w:pStyle w:val="Heading7"/>
        <w:ind w:left="4084" w:right="3724" w:firstLine="0"/>
        <w:jc w:val="center"/>
      </w:pPr>
      <w:r>
        <w:t>EXPERIENCE</w:t>
      </w:r>
      <w:r>
        <w:rPr>
          <w:spacing w:val="-11"/>
        </w:rPr>
        <w:t xml:space="preserve"> </w:t>
      </w:r>
      <w:r>
        <w:rPr>
          <w:spacing w:val="-2"/>
        </w:rPr>
        <w:t>MATRIX</w:t>
      </w:r>
    </w:p>
    <w:p w14:paraId="656B0105" w14:textId="77777777" w:rsidR="00726659" w:rsidRDefault="00726659">
      <w:pPr>
        <w:pStyle w:val="BodyText"/>
        <w:ind w:left="0" w:firstLine="0"/>
        <w:rPr>
          <w:b/>
          <w:sz w:val="1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0"/>
        <w:gridCol w:w="5490"/>
      </w:tblGrid>
      <w:tr w:rsidR="00726659" w14:paraId="07DDD272" w14:textId="77777777">
        <w:trPr>
          <w:trHeight w:val="300"/>
        </w:trPr>
        <w:tc>
          <w:tcPr>
            <w:tcW w:w="3870" w:type="dxa"/>
          </w:tcPr>
          <w:p w14:paraId="55131BE5" w14:textId="77777777" w:rsidR="00726659" w:rsidRDefault="000F0732">
            <w:pPr>
              <w:pStyle w:val="TableParagraph"/>
              <w:spacing w:before="36"/>
              <w:ind w:left="10" w:right="1"/>
              <w:jc w:val="center"/>
              <w:rPr>
                <w:b/>
                <w:sz w:val="20"/>
              </w:rPr>
            </w:pPr>
            <w:r>
              <w:rPr>
                <w:b/>
                <w:spacing w:val="-4"/>
                <w:sz w:val="20"/>
              </w:rPr>
              <w:t>Area</w:t>
            </w:r>
          </w:p>
        </w:tc>
        <w:tc>
          <w:tcPr>
            <w:tcW w:w="5490" w:type="dxa"/>
          </w:tcPr>
          <w:p w14:paraId="5921FC6D" w14:textId="77777777" w:rsidR="00726659" w:rsidRDefault="000F0732">
            <w:pPr>
              <w:pStyle w:val="TableParagraph"/>
              <w:spacing w:before="36"/>
              <w:ind w:left="9"/>
              <w:jc w:val="center"/>
              <w:rPr>
                <w:b/>
                <w:sz w:val="20"/>
              </w:rPr>
            </w:pPr>
            <w:r>
              <w:rPr>
                <w:b/>
                <w:spacing w:val="-2"/>
                <w:sz w:val="20"/>
              </w:rPr>
              <w:t>Qualifications</w:t>
            </w:r>
          </w:p>
        </w:tc>
      </w:tr>
      <w:tr w:rsidR="00726659" w14:paraId="69C59309" w14:textId="77777777">
        <w:trPr>
          <w:trHeight w:val="1200"/>
        </w:trPr>
        <w:tc>
          <w:tcPr>
            <w:tcW w:w="3870" w:type="dxa"/>
          </w:tcPr>
          <w:p w14:paraId="63DF01A8" w14:textId="77777777" w:rsidR="00726659" w:rsidRDefault="00726659">
            <w:pPr>
              <w:pStyle w:val="TableParagraph"/>
              <w:rPr>
                <w:rFonts w:ascii="Times New Roman"/>
                <w:sz w:val="20"/>
              </w:rPr>
            </w:pPr>
          </w:p>
        </w:tc>
        <w:tc>
          <w:tcPr>
            <w:tcW w:w="5490" w:type="dxa"/>
          </w:tcPr>
          <w:p w14:paraId="7D4F643E" w14:textId="77777777" w:rsidR="00726659" w:rsidRDefault="00726659">
            <w:pPr>
              <w:pStyle w:val="TableParagraph"/>
              <w:rPr>
                <w:rFonts w:ascii="Times New Roman"/>
                <w:sz w:val="20"/>
              </w:rPr>
            </w:pPr>
          </w:p>
        </w:tc>
      </w:tr>
      <w:tr w:rsidR="00726659" w14:paraId="421E2F7E" w14:textId="77777777">
        <w:trPr>
          <w:trHeight w:val="1500"/>
        </w:trPr>
        <w:tc>
          <w:tcPr>
            <w:tcW w:w="3870" w:type="dxa"/>
          </w:tcPr>
          <w:p w14:paraId="5BA6AB7E" w14:textId="77777777" w:rsidR="00726659" w:rsidRDefault="00726659">
            <w:pPr>
              <w:pStyle w:val="TableParagraph"/>
              <w:rPr>
                <w:rFonts w:ascii="Times New Roman"/>
                <w:sz w:val="20"/>
              </w:rPr>
            </w:pPr>
          </w:p>
        </w:tc>
        <w:tc>
          <w:tcPr>
            <w:tcW w:w="5490" w:type="dxa"/>
          </w:tcPr>
          <w:p w14:paraId="240DD7D8" w14:textId="77777777" w:rsidR="00726659" w:rsidRDefault="00726659">
            <w:pPr>
              <w:pStyle w:val="TableParagraph"/>
              <w:rPr>
                <w:rFonts w:ascii="Times New Roman"/>
                <w:sz w:val="20"/>
              </w:rPr>
            </w:pPr>
          </w:p>
        </w:tc>
      </w:tr>
      <w:tr w:rsidR="00726659" w14:paraId="5863EB9A" w14:textId="77777777">
        <w:trPr>
          <w:trHeight w:val="1500"/>
        </w:trPr>
        <w:tc>
          <w:tcPr>
            <w:tcW w:w="3870" w:type="dxa"/>
          </w:tcPr>
          <w:p w14:paraId="1B10CD31" w14:textId="77777777" w:rsidR="00726659" w:rsidRDefault="00726659">
            <w:pPr>
              <w:pStyle w:val="TableParagraph"/>
              <w:rPr>
                <w:b/>
                <w:sz w:val="20"/>
              </w:rPr>
            </w:pPr>
          </w:p>
          <w:p w14:paraId="6E9C9129" w14:textId="77777777" w:rsidR="00726659" w:rsidRDefault="00726659">
            <w:pPr>
              <w:pStyle w:val="TableParagraph"/>
              <w:spacing w:before="183"/>
              <w:rPr>
                <w:b/>
                <w:sz w:val="20"/>
              </w:rPr>
            </w:pPr>
          </w:p>
          <w:p w14:paraId="0779D339" w14:textId="77777777" w:rsidR="00726659" w:rsidRDefault="000F0732">
            <w:pPr>
              <w:pStyle w:val="TableParagraph"/>
              <w:ind w:left="10"/>
              <w:jc w:val="center"/>
              <w:rPr>
                <w:sz w:val="20"/>
              </w:rPr>
            </w:pPr>
            <w:r>
              <w:rPr>
                <w:spacing w:val="-2"/>
                <w:sz w:val="20"/>
              </w:rPr>
              <w:t>Electrical</w:t>
            </w:r>
          </w:p>
        </w:tc>
        <w:tc>
          <w:tcPr>
            <w:tcW w:w="5490" w:type="dxa"/>
          </w:tcPr>
          <w:p w14:paraId="67A8F8F6" w14:textId="77777777" w:rsidR="00726659" w:rsidRDefault="000F0732">
            <w:pPr>
              <w:pStyle w:val="TableParagraph"/>
              <w:spacing w:before="183"/>
              <w:ind w:left="108" w:right="270"/>
              <w:rPr>
                <w:sz w:val="20"/>
              </w:rPr>
            </w:pPr>
            <w:r>
              <w:rPr>
                <w:sz w:val="20"/>
              </w:rPr>
              <w:t>Graduate Electrical Engineer with 2 years related experience or construction professional with 5 years of experience supervising</w:t>
            </w:r>
            <w:r>
              <w:rPr>
                <w:spacing w:val="-8"/>
                <w:sz w:val="20"/>
              </w:rPr>
              <w:t xml:space="preserve"> </w:t>
            </w:r>
            <w:r>
              <w:rPr>
                <w:sz w:val="20"/>
              </w:rPr>
              <w:t>electrical</w:t>
            </w:r>
            <w:r>
              <w:rPr>
                <w:spacing w:val="-8"/>
                <w:sz w:val="20"/>
              </w:rPr>
              <w:t xml:space="preserve"> </w:t>
            </w:r>
            <w:r>
              <w:rPr>
                <w:sz w:val="20"/>
              </w:rPr>
              <w:t>features</w:t>
            </w:r>
            <w:r>
              <w:rPr>
                <w:spacing w:val="-8"/>
                <w:sz w:val="20"/>
              </w:rPr>
              <w:t xml:space="preserve"> </w:t>
            </w:r>
            <w:r>
              <w:rPr>
                <w:sz w:val="20"/>
              </w:rPr>
              <w:t>of</w:t>
            </w:r>
            <w:r>
              <w:rPr>
                <w:spacing w:val="-7"/>
                <w:sz w:val="20"/>
              </w:rPr>
              <w:t xml:space="preserve"> </w:t>
            </w:r>
            <w:r>
              <w:rPr>
                <w:sz w:val="20"/>
              </w:rPr>
              <w:t>work</w:t>
            </w:r>
            <w:r>
              <w:rPr>
                <w:spacing w:val="-8"/>
                <w:sz w:val="20"/>
              </w:rPr>
              <w:t xml:space="preserve"> </w:t>
            </w:r>
            <w:r>
              <w:rPr>
                <w:sz w:val="20"/>
              </w:rPr>
              <w:t>in the field with a construction company.</w:t>
            </w:r>
          </w:p>
        </w:tc>
      </w:tr>
      <w:tr w:rsidR="00726659" w14:paraId="30AB6C7C" w14:textId="77777777">
        <w:trPr>
          <w:trHeight w:val="1800"/>
        </w:trPr>
        <w:tc>
          <w:tcPr>
            <w:tcW w:w="3870" w:type="dxa"/>
          </w:tcPr>
          <w:p w14:paraId="0C5264EA" w14:textId="77777777" w:rsidR="00726659" w:rsidRDefault="00726659">
            <w:pPr>
              <w:pStyle w:val="TableParagraph"/>
              <w:rPr>
                <w:rFonts w:ascii="Times New Roman"/>
                <w:sz w:val="20"/>
              </w:rPr>
            </w:pPr>
          </w:p>
        </w:tc>
        <w:tc>
          <w:tcPr>
            <w:tcW w:w="5490" w:type="dxa"/>
          </w:tcPr>
          <w:p w14:paraId="4FF6230C" w14:textId="77777777" w:rsidR="00726659" w:rsidRDefault="00726659">
            <w:pPr>
              <w:pStyle w:val="TableParagraph"/>
              <w:rPr>
                <w:rFonts w:ascii="Times New Roman"/>
                <w:sz w:val="20"/>
              </w:rPr>
            </w:pPr>
          </w:p>
        </w:tc>
      </w:tr>
      <w:tr w:rsidR="00726659" w14:paraId="002ECEF7" w14:textId="77777777">
        <w:trPr>
          <w:trHeight w:val="900"/>
        </w:trPr>
        <w:tc>
          <w:tcPr>
            <w:tcW w:w="3870" w:type="dxa"/>
          </w:tcPr>
          <w:p w14:paraId="3B6DA4D1" w14:textId="77777777" w:rsidR="00726659" w:rsidRDefault="00726659">
            <w:pPr>
              <w:pStyle w:val="TableParagraph"/>
              <w:rPr>
                <w:rFonts w:ascii="Times New Roman"/>
                <w:sz w:val="20"/>
              </w:rPr>
            </w:pPr>
          </w:p>
        </w:tc>
        <w:tc>
          <w:tcPr>
            <w:tcW w:w="5490" w:type="dxa"/>
          </w:tcPr>
          <w:p w14:paraId="7858C29C" w14:textId="77777777" w:rsidR="00726659" w:rsidRDefault="00726659">
            <w:pPr>
              <w:pStyle w:val="TableParagraph"/>
              <w:rPr>
                <w:rFonts w:ascii="Times New Roman"/>
                <w:sz w:val="20"/>
              </w:rPr>
            </w:pPr>
          </w:p>
        </w:tc>
      </w:tr>
      <w:tr w:rsidR="00726659" w14:paraId="4C50C01F" w14:textId="77777777">
        <w:trPr>
          <w:trHeight w:val="600"/>
        </w:trPr>
        <w:tc>
          <w:tcPr>
            <w:tcW w:w="3870" w:type="dxa"/>
          </w:tcPr>
          <w:p w14:paraId="1EC6899D" w14:textId="77777777" w:rsidR="00726659" w:rsidRDefault="000F0732">
            <w:pPr>
              <w:pStyle w:val="TableParagraph"/>
              <w:spacing w:before="186"/>
              <w:ind w:left="10" w:right="1"/>
              <w:jc w:val="center"/>
              <w:rPr>
                <w:sz w:val="20"/>
              </w:rPr>
            </w:pPr>
            <w:r>
              <w:rPr>
                <w:spacing w:val="-2"/>
                <w:sz w:val="20"/>
              </w:rPr>
              <w:t>Environmental</w:t>
            </w:r>
          </w:p>
        </w:tc>
        <w:tc>
          <w:tcPr>
            <w:tcW w:w="5490" w:type="dxa"/>
          </w:tcPr>
          <w:p w14:paraId="419A0223" w14:textId="77777777" w:rsidR="00726659" w:rsidRDefault="000F0732">
            <w:pPr>
              <w:pStyle w:val="TableParagraph"/>
              <w:spacing w:before="73"/>
              <w:ind w:left="108" w:right="270"/>
              <w:rPr>
                <w:sz w:val="20"/>
              </w:rPr>
            </w:pPr>
            <w:proofErr w:type="gramStart"/>
            <w:r>
              <w:rPr>
                <w:sz w:val="20"/>
              </w:rPr>
              <w:t>Graduate</w:t>
            </w:r>
            <w:proofErr w:type="gramEnd"/>
            <w:r>
              <w:rPr>
                <w:spacing w:val="-10"/>
                <w:sz w:val="20"/>
              </w:rPr>
              <w:t xml:space="preserve"> </w:t>
            </w:r>
            <w:proofErr w:type="gramStart"/>
            <w:r>
              <w:rPr>
                <w:sz w:val="20"/>
              </w:rPr>
              <w:t>Environmental</w:t>
            </w:r>
            <w:r>
              <w:rPr>
                <w:spacing w:val="-10"/>
                <w:sz w:val="20"/>
              </w:rPr>
              <w:t xml:space="preserve"> </w:t>
            </w:r>
            <w:r>
              <w:rPr>
                <w:sz w:val="20"/>
              </w:rPr>
              <w:t>Engineer</w:t>
            </w:r>
            <w:proofErr w:type="gramEnd"/>
            <w:r>
              <w:rPr>
                <w:spacing w:val="-10"/>
                <w:sz w:val="20"/>
              </w:rPr>
              <w:t xml:space="preserve"> </w:t>
            </w:r>
            <w:r>
              <w:rPr>
                <w:sz w:val="20"/>
              </w:rPr>
              <w:t>with</w:t>
            </w:r>
            <w:r>
              <w:rPr>
                <w:spacing w:val="-9"/>
                <w:sz w:val="20"/>
              </w:rPr>
              <w:t xml:space="preserve"> </w:t>
            </w:r>
            <w:r>
              <w:rPr>
                <w:sz w:val="20"/>
              </w:rPr>
              <w:t xml:space="preserve">3 </w:t>
            </w:r>
            <w:proofErr w:type="spellStart"/>
            <w:proofErr w:type="gramStart"/>
            <w:r>
              <w:rPr>
                <w:sz w:val="20"/>
              </w:rPr>
              <w:t>years</w:t>
            </w:r>
            <w:proofErr w:type="gramEnd"/>
            <w:r>
              <w:rPr>
                <w:sz w:val="20"/>
              </w:rPr>
              <w:t xml:space="preserve"> experience</w:t>
            </w:r>
            <w:proofErr w:type="spellEnd"/>
            <w:r>
              <w:rPr>
                <w:sz w:val="20"/>
              </w:rPr>
              <w:t>.</w:t>
            </w:r>
          </w:p>
        </w:tc>
      </w:tr>
      <w:tr w:rsidR="00726659" w14:paraId="7FF5367D" w14:textId="77777777">
        <w:trPr>
          <w:trHeight w:val="300"/>
        </w:trPr>
        <w:tc>
          <w:tcPr>
            <w:tcW w:w="3870" w:type="dxa"/>
          </w:tcPr>
          <w:p w14:paraId="50E74312" w14:textId="77777777" w:rsidR="00726659" w:rsidRDefault="000F0732">
            <w:pPr>
              <w:pStyle w:val="TableParagraph"/>
              <w:spacing w:before="36"/>
              <w:ind w:left="10"/>
              <w:jc w:val="center"/>
              <w:rPr>
                <w:sz w:val="20"/>
              </w:rPr>
            </w:pPr>
            <w:r>
              <w:rPr>
                <w:spacing w:val="-2"/>
                <w:sz w:val="20"/>
              </w:rPr>
              <w:t>Submittals</w:t>
            </w:r>
          </w:p>
        </w:tc>
        <w:tc>
          <w:tcPr>
            <w:tcW w:w="5490" w:type="dxa"/>
          </w:tcPr>
          <w:p w14:paraId="5304F343" w14:textId="77777777" w:rsidR="00726659" w:rsidRDefault="000F0732">
            <w:pPr>
              <w:pStyle w:val="TableParagraph"/>
              <w:spacing w:before="36"/>
              <w:ind w:left="108"/>
              <w:rPr>
                <w:sz w:val="20"/>
              </w:rPr>
            </w:pPr>
            <w:r>
              <w:rPr>
                <w:sz w:val="20"/>
              </w:rPr>
              <w:t>Submittal</w:t>
            </w:r>
            <w:r>
              <w:rPr>
                <w:spacing w:val="-5"/>
                <w:sz w:val="20"/>
              </w:rPr>
              <w:t xml:space="preserve"> </w:t>
            </w:r>
            <w:r>
              <w:rPr>
                <w:sz w:val="20"/>
              </w:rPr>
              <w:t>Clerk</w:t>
            </w:r>
            <w:r>
              <w:rPr>
                <w:spacing w:val="-3"/>
                <w:sz w:val="20"/>
              </w:rPr>
              <w:t xml:space="preserve"> </w:t>
            </w:r>
            <w:r>
              <w:rPr>
                <w:sz w:val="20"/>
              </w:rPr>
              <w:t>with</w:t>
            </w:r>
            <w:r>
              <w:rPr>
                <w:spacing w:val="-4"/>
                <w:sz w:val="20"/>
              </w:rPr>
              <w:t xml:space="preserve"> </w:t>
            </w:r>
            <w:r>
              <w:rPr>
                <w:sz w:val="20"/>
              </w:rPr>
              <w:t>1</w:t>
            </w:r>
            <w:r>
              <w:rPr>
                <w:spacing w:val="-4"/>
                <w:sz w:val="20"/>
              </w:rPr>
              <w:t xml:space="preserve"> </w:t>
            </w:r>
            <w:proofErr w:type="gramStart"/>
            <w:r>
              <w:rPr>
                <w:sz w:val="20"/>
              </w:rPr>
              <w:t>year</w:t>
            </w:r>
            <w:proofErr w:type="gramEnd"/>
            <w:r>
              <w:rPr>
                <w:spacing w:val="-4"/>
                <w:sz w:val="20"/>
              </w:rPr>
              <w:t xml:space="preserve"> </w:t>
            </w:r>
            <w:r>
              <w:rPr>
                <w:spacing w:val="-2"/>
                <w:sz w:val="20"/>
              </w:rPr>
              <w:t>experience.</w:t>
            </w:r>
          </w:p>
        </w:tc>
      </w:tr>
      <w:tr w:rsidR="00726659" w14:paraId="10A33211" w14:textId="77777777">
        <w:trPr>
          <w:trHeight w:val="600"/>
        </w:trPr>
        <w:tc>
          <w:tcPr>
            <w:tcW w:w="3870" w:type="dxa"/>
          </w:tcPr>
          <w:p w14:paraId="7D3861DA" w14:textId="77777777" w:rsidR="00726659" w:rsidRDefault="000F0732">
            <w:pPr>
              <w:pStyle w:val="TableParagraph"/>
              <w:spacing w:before="186"/>
              <w:ind w:left="10"/>
              <w:jc w:val="center"/>
              <w:rPr>
                <w:sz w:val="20"/>
              </w:rPr>
            </w:pPr>
            <w:r>
              <w:rPr>
                <w:sz w:val="20"/>
              </w:rPr>
              <w:t>Concrete,</w:t>
            </w:r>
            <w:r>
              <w:rPr>
                <w:spacing w:val="-9"/>
                <w:sz w:val="20"/>
              </w:rPr>
              <w:t xml:space="preserve"> </w:t>
            </w:r>
            <w:r>
              <w:rPr>
                <w:sz w:val="20"/>
              </w:rPr>
              <w:t>Pavement,</w:t>
            </w:r>
            <w:r>
              <w:rPr>
                <w:spacing w:val="-6"/>
                <w:sz w:val="20"/>
              </w:rPr>
              <w:t xml:space="preserve"> </w:t>
            </w:r>
            <w:r>
              <w:rPr>
                <w:sz w:val="20"/>
              </w:rPr>
              <w:t>and</w:t>
            </w:r>
            <w:r>
              <w:rPr>
                <w:spacing w:val="-6"/>
                <w:sz w:val="20"/>
              </w:rPr>
              <w:t xml:space="preserve"> </w:t>
            </w:r>
            <w:r>
              <w:rPr>
                <w:spacing w:val="-2"/>
                <w:sz w:val="20"/>
              </w:rPr>
              <w:t>Soils</w:t>
            </w:r>
          </w:p>
        </w:tc>
        <w:tc>
          <w:tcPr>
            <w:tcW w:w="5490" w:type="dxa"/>
          </w:tcPr>
          <w:p w14:paraId="770EDF8E" w14:textId="77777777" w:rsidR="00726659" w:rsidRDefault="000F0732">
            <w:pPr>
              <w:pStyle w:val="TableParagraph"/>
              <w:spacing w:before="73"/>
              <w:ind w:left="108" w:right="270"/>
              <w:rPr>
                <w:sz w:val="20"/>
              </w:rPr>
            </w:pPr>
            <w:r>
              <w:rPr>
                <w:sz w:val="20"/>
              </w:rPr>
              <w:t xml:space="preserve">Materials Technician with 2 </w:t>
            </w:r>
            <w:proofErr w:type="spellStart"/>
            <w:proofErr w:type="gramStart"/>
            <w:r>
              <w:rPr>
                <w:sz w:val="20"/>
              </w:rPr>
              <w:t>years</w:t>
            </w:r>
            <w:proofErr w:type="gramEnd"/>
            <w:r>
              <w:rPr>
                <w:sz w:val="20"/>
              </w:rPr>
              <w:t xml:space="preserve"> experience</w:t>
            </w:r>
            <w:proofErr w:type="spellEnd"/>
            <w:r>
              <w:rPr>
                <w:spacing w:val="-10"/>
                <w:sz w:val="20"/>
              </w:rPr>
              <w:t xml:space="preserve"> </w:t>
            </w:r>
            <w:proofErr w:type="gramStart"/>
            <w:r>
              <w:rPr>
                <w:sz w:val="20"/>
              </w:rPr>
              <w:t>for</w:t>
            </w:r>
            <w:proofErr w:type="gramEnd"/>
            <w:r>
              <w:rPr>
                <w:spacing w:val="-9"/>
                <w:sz w:val="20"/>
              </w:rPr>
              <w:t xml:space="preserve"> </w:t>
            </w:r>
            <w:r>
              <w:rPr>
                <w:sz w:val="20"/>
              </w:rPr>
              <w:t>the</w:t>
            </w:r>
            <w:r>
              <w:rPr>
                <w:spacing w:val="-10"/>
                <w:sz w:val="20"/>
              </w:rPr>
              <w:t xml:space="preserve"> </w:t>
            </w:r>
            <w:r>
              <w:rPr>
                <w:sz w:val="20"/>
              </w:rPr>
              <w:t>appropriate</w:t>
            </w:r>
            <w:r>
              <w:rPr>
                <w:spacing w:val="-10"/>
                <w:sz w:val="20"/>
              </w:rPr>
              <w:t xml:space="preserve"> </w:t>
            </w:r>
            <w:r>
              <w:rPr>
                <w:sz w:val="20"/>
              </w:rPr>
              <w:t>area.</w:t>
            </w:r>
          </w:p>
        </w:tc>
      </w:tr>
      <w:tr w:rsidR="00726659" w14:paraId="06308887" w14:textId="77777777">
        <w:trPr>
          <w:trHeight w:val="900"/>
        </w:trPr>
        <w:tc>
          <w:tcPr>
            <w:tcW w:w="3870" w:type="dxa"/>
          </w:tcPr>
          <w:p w14:paraId="5FC463CE" w14:textId="77777777" w:rsidR="00726659" w:rsidRDefault="00726659">
            <w:pPr>
              <w:pStyle w:val="TableParagraph"/>
              <w:rPr>
                <w:rFonts w:ascii="Times New Roman"/>
                <w:sz w:val="20"/>
              </w:rPr>
            </w:pPr>
          </w:p>
        </w:tc>
        <w:tc>
          <w:tcPr>
            <w:tcW w:w="5490" w:type="dxa"/>
          </w:tcPr>
          <w:p w14:paraId="0C35C76E" w14:textId="77777777" w:rsidR="00726659" w:rsidRDefault="00726659">
            <w:pPr>
              <w:pStyle w:val="TableParagraph"/>
              <w:rPr>
                <w:rFonts w:ascii="Times New Roman"/>
                <w:sz w:val="20"/>
              </w:rPr>
            </w:pPr>
          </w:p>
        </w:tc>
      </w:tr>
      <w:tr w:rsidR="00726659" w14:paraId="6B2205E8" w14:textId="77777777">
        <w:trPr>
          <w:trHeight w:val="300"/>
        </w:trPr>
        <w:tc>
          <w:tcPr>
            <w:tcW w:w="3870" w:type="dxa"/>
          </w:tcPr>
          <w:p w14:paraId="0EF2540D" w14:textId="77777777" w:rsidR="00726659" w:rsidRDefault="00726659">
            <w:pPr>
              <w:pStyle w:val="TableParagraph"/>
              <w:rPr>
                <w:rFonts w:ascii="Times New Roman"/>
                <w:sz w:val="20"/>
              </w:rPr>
            </w:pPr>
          </w:p>
        </w:tc>
        <w:tc>
          <w:tcPr>
            <w:tcW w:w="5490" w:type="dxa"/>
          </w:tcPr>
          <w:p w14:paraId="018F2243" w14:textId="77777777" w:rsidR="00726659" w:rsidRDefault="00726659">
            <w:pPr>
              <w:pStyle w:val="TableParagraph"/>
              <w:rPr>
                <w:rFonts w:ascii="Times New Roman"/>
                <w:sz w:val="20"/>
              </w:rPr>
            </w:pPr>
          </w:p>
        </w:tc>
      </w:tr>
    </w:tbl>
    <w:p w14:paraId="13497D83" w14:textId="77777777" w:rsidR="00726659" w:rsidRDefault="000F0732">
      <w:pPr>
        <w:pStyle w:val="ListParagraph"/>
        <w:numPr>
          <w:ilvl w:val="2"/>
          <w:numId w:val="217"/>
        </w:numPr>
        <w:tabs>
          <w:tab w:val="left" w:pos="1798"/>
          <w:tab w:val="left" w:pos="1800"/>
        </w:tabs>
        <w:spacing w:line="360" w:lineRule="auto"/>
        <w:ind w:left="1800" w:right="836" w:hanging="432"/>
        <w:rPr>
          <w:sz w:val="20"/>
        </w:rPr>
      </w:pPr>
      <w:r>
        <w:rPr>
          <w:sz w:val="20"/>
        </w:rPr>
        <w:t>Additional Requirements: In addition to the above experience and education</w:t>
      </w:r>
      <w:r>
        <w:rPr>
          <w:spacing w:val="-5"/>
          <w:sz w:val="20"/>
        </w:rPr>
        <w:t xml:space="preserve"> </w:t>
      </w:r>
      <w:r>
        <w:rPr>
          <w:sz w:val="20"/>
        </w:rPr>
        <w:t>requirements,</w:t>
      </w:r>
      <w:r>
        <w:rPr>
          <w:spacing w:val="-5"/>
          <w:sz w:val="20"/>
        </w:rPr>
        <w:t xml:space="preserve"> </w:t>
      </w:r>
      <w:r>
        <w:rPr>
          <w:sz w:val="20"/>
        </w:rPr>
        <w:t>the</w:t>
      </w:r>
      <w:r>
        <w:rPr>
          <w:spacing w:val="-5"/>
          <w:sz w:val="20"/>
        </w:rPr>
        <w:t xml:space="preserve"> </w:t>
      </w:r>
      <w:r>
        <w:rPr>
          <w:sz w:val="20"/>
        </w:rPr>
        <w:t>CQC</w:t>
      </w:r>
      <w:r>
        <w:rPr>
          <w:spacing w:val="-5"/>
          <w:sz w:val="20"/>
        </w:rPr>
        <w:t xml:space="preserve"> </w:t>
      </w:r>
      <w:r>
        <w:rPr>
          <w:sz w:val="20"/>
        </w:rPr>
        <w:t>System</w:t>
      </w:r>
      <w:r>
        <w:rPr>
          <w:spacing w:val="-5"/>
          <w:sz w:val="20"/>
        </w:rPr>
        <w:t xml:space="preserve"> </w:t>
      </w:r>
      <w:r>
        <w:rPr>
          <w:sz w:val="20"/>
        </w:rPr>
        <w:t>Manager</w:t>
      </w:r>
      <w:r>
        <w:rPr>
          <w:spacing w:val="-4"/>
          <w:sz w:val="20"/>
        </w:rPr>
        <w:t xml:space="preserve"> </w:t>
      </w:r>
      <w:r>
        <w:rPr>
          <w:sz w:val="20"/>
        </w:rPr>
        <w:t>and</w:t>
      </w:r>
      <w:r>
        <w:rPr>
          <w:spacing w:val="-5"/>
          <w:sz w:val="20"/>
        </w:rPr>
        <w:t xml:space="preserve"> </w:t>
      </w:r>
      <w:r>
        <w:rPr>
          <w:sz w:val="20"/>
        </w:rPr>
        <w:t>Alternate</w:t>
      </w:r>
      <w:r>
        <w:rPr>
          <w:spacing w:val="-5"/>
          <w:sz w:val="20"/>
        </w:rPr>
        <w:t xml:space="preserve"> </w:t>
      </w:r>
      <w:r>
        <w:rPr>
          <w:sz w:val="20"/>
        </w:rPr>
        <w:t>CQC</w:t>
      </w:r>
      <w:r>
        <w:rPr>
          <w:spacing w:val="-4"/>
          <w:sz w:val="20"/>
        </w:rPr>
        <w:t xml:space="preserve"> </w:t>
      </w:r>
      <w:r>
        <w:rPr>
          <w:sz w:val="20"/>
        </w:rPr>
        <w:t>System Manager are required to have completed the Construction Quality Management (CQM) for Construction course.</w:t>
      </w:r>
      <w:r>
        <w:rPr>
          <w:spacing w:val="80"/>
          <w:sz w:val="20"/>
        </w:rPr>
        <w:t xml:space="preserve"> </w:t>
      </w:r>
      <w:r>
        <w:rPr>
          <w:sz w:val="20"/>
        </w:rPr>
        <w:t>If the CQC System Manager does not have a current specification, obtain the CQM for Contractors</w:t>
      </w:r>
    </w:p>
    <w:p w14:paraId="0560BCB9"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6B34A62C" w14:textId="77777777" w:rsidR="00726659" w:rsidRDefault="00726659">
      <w:pPr>
        <w:pStyle w:val="BodyText"/>
        <w:ind w:left="0" w:firstLine="0"/>
      </w:pPr>
    </w:p>
    <w:p w14:paraId="5DD7E330" w14:textId="77777777" w:rsidR="00726659" w:rsidRDefault="00726659">
      <w:pPr>
        <w:pStyle w:val="BodyText"/>
        <w:spacing w:before="49"/>
        <w:ind w:left="0" w:firstLine="0"/>
      </w:pPr>
    </w:p>
    <w:p w14:paraId="3E33965C" w14:textId="77777777" w:rsidR="00726659" w:rsidRDefault="000F0732">
      <w:pPr>
        <w:pStyle w:val="BodyText"/>
        <w:spacing w:line="360" w:lineRule="auto"/>
        <w:ind w:right="956" w:firstLine="0"/>
      </w:pPr>
      <w:r>
        <w:t>course identification within 90 days of award. This course is periodically</w:t>
      </w:r>
      <w:r>
        <w:rPr>
          <w:spacing w:val="-6"/>
        </w:rPr>
        <w:t xml:space="preserve"> </w:t>
      </w:r>
      <w:r>
        <w:t>offered</w:t>
      </w:r>
      <w:r>
        <w:rPr>
          <w:spacing w:val="-6"/>
        </w:rPr>
        <w:t xml:space="preserve"> </w:t>
      </w:r>
      <w:r>
        <w:t>by</w:t>
      </w:r>
      <w:r>
        <w:rPr>
          <w:spacing w:val="-6"/>
        </w:rPr>
        <w:t xml:space="preserve"> </w:t>
      </w:r>
      <w:r>
        <w:t>the</w:t>
      </w:r>
      <w:r>
        <w:rPr>
          <w:spacing w:val="-6"/>
        </w:rPr>
        <w:t xml:space="preserve"> </w:t>
      </w:r>
      <w:r>
        <w:t>Naval</w:t>
      </w:r>
      <w:r>
        <w:rPr>
          <w:spacing w:val="-6"/>
        </w:rPr>
        <w:t xml:space="preserve"> </w:t>
      </w:r>
      <w:r>
        <w:t>Facilities</w:t>
      </w:r>
      <w:r>
        <w:rPr>
          <w:spacing w:val="-5"/>
        </w:rPr>
        <w:t xml:space="preserve"> </w:t>
      </w:r>
      <w:r>
        <w:t>Engineering</w:t>
      </w:r>
      <w:r>
        <w:rPr>
          <w:spacing w:val="-5"/>
        </w:rPr>
        <w:t xml:space="preserve"> </w:t>
      </w:r>
      <w:r>
        <w:t>Command</w:t>
      </w:r>
      <w:r>
        <w:rPr>
          <w:spacing w:val="-5"/>
        </w:rPr>
        <w:t xml:space="preserve"> </w:t>
      </w:r>
      <w:r>
        <w:t>and the Army Corps of Engineers. Contact the Contracting Officer or Authorized designee for information on the next scheduled class.</w:t>
      </w:r>
    </w:p>
    <w:p w14:paraId="5C1C0CCE" w14:textId="77777777" w:rsidR="00726659" w:rsidRDefault="000F0732">
      <w:pPr>
        <w:pStyle w:val="ListParagraph"/>
        <w:numPr>
          <w:ilvl w:val="2"/>
          <w:numId w:val="217"/>
        </w:numPr>
        <w:tabs>
          <w:tab w:val="left" w:pos="1798"/>
          <w:tab w:val="left" w:pos="1800"/>
        </w:tabs>
        <w:spacing w:line="360" w:lineRule="auto"/>
        <w:ind w:left="1800" w:right="956" w:hanging="432"/>
        <w:rPr>
          <w:sz w:val="20"/>
        </w:rPr>
      </w:pPr>
      <w:r>
        <w:rPr>
          <w:sz w:val="20"/>
        </w:rPr>
        <w:t>Organizational</w:t>
      </w:r>
      <w:r>
        <w:rPr>
          <w:spacing w:val="-4"/>
          <w:sz w:val="20"/>
        </w:rPr>
        <w:t xml:space="preserve"> </w:t>
      </w:r>
      <w:r>
        <w:rPr>
          <w:sz w:val="20"/>
        </w:rPr>
        <w:t>Changes:</w:t>
      </w:r>
      <w:r>
        <w:rPr>
          <w:spacing w:val="-4"/>
          <w:sz w:val="20"/>
        </w:rPr>
        <w:t xml:space="preserve"> </w:t>
      </w:r>
      <w:proofErr w:type="gramStart"/>
      <w:r>
        <w:rPr>
          <w:sz w:val="20"/>
        </w:rPr>
        <w:t>Maintain</w:t>
      </w:r>
      <w:r>
        <w:rPr>
          <w:spacing w:val="-4"/>
          <w:sz w:val="20"/>
        </w:rPr>
        <w:t xml:space="preserve"> </w:t>
      </w:r>
      <w:r>
        <w:rPr>
          <w:sz w:val="20"/>
        </w:rPr>
        <w:t>the</w:t>
      </w:r>
      <w:r>
        <w:rPr>
          <w:spacing w:val="-3"/>
          <w:sz w:val="20"/>
        </w:rPr>
        <w:t xml:space="preserve"> </w:t>
      </w:r>
      <w:r>
        <w:rPr>
          <w:sz w:val="20"/>
        </w:rPr>
        <w:t>CQC</w:t>
      </w:r>
      <w:r>
        <w:rPr>
          <w:spacing w:val="-4"/>
          <w:sz w:val="20"/>
        </w:rPr>
        <w:t xml:space="preserve"> </w:t>
      </w:r>
      <w:r>
        <w:rPr>
          <w:sz w:val="20"/>
        </w:rPr>
        <w:t>staff</w:t>
      </w:r>
      <w:r>
        <w:rPr>
          <w:spacing w:val="-3"/>
          <w:sz w:val="20"/>
        </w:rPr>
        <w:t xml:space="preserve"> </w:t>
      </w:r>
      <w:r>
        <w:rPr>
          <w:sz w:val="20"/>
        </w:rPr>
        <w:t>at</w:t>
      </w:r>
      <w:r>
        <w:rPr>
          <w:spacing w:val="-4"/>
          <w:sz w:val="20"/>
        </w:rPr>
        <w:t xml:space="preserve"> </w:t>
      </w:r>
      <w:r>
        <w:rPr>
          <w:sz w:val="20"/>
        </w:rPr>
        <w:t>full</w:t>
      </w:r>
      <w:r>
        <w:rPr>
          <w:spacing w:val="-3"/>
          <w:sz w:val="20"/>
        </w:rPr>
        <w:t xml:space="preserve"> </w:t>
      </w:r>
      <w:r>
        <w:rPr>
          <w:sz w:val="20"/>
        </w:rPr>
        <w:t>strength</w:t>
      </w:r>
      <w:r>
        <w:rPr>
          <w:spacing w:val="-4"/>
          <w:sz w:val="20"/>
        </w:rPr>
        <w:t xml:space="preserve"> </w:t>
      </w:r>
      <w:r>
        <w:rPr>
          <w:sz w:val="20"/>
        </w:rPr>
        <w:t>at</w:t>
      </w:r>
      <w:r>
        <w:rPr>
          <w:spacing w:val="-3"/>
          <w:sz w:val="20"/>
        </w:rPr>
        <w:t xml:space="preserve"> </w:t>
      </w:r>
      <w:r>
        <w:rPr>
          <w:sz w:val="20"/>
        </w:rPr>
        <w:t>all times</w:t>
      </w:r>
      <w:proofErr w:type="gramEnd"/>
      <w:r>
        <w:rPr>
          <w:sz w:val="20"/>
        </w:rPr>
        <w:t xml:space="preserve">. When it is necessary to make changes to the CQC staff, revise the CQC Plan to </w:t>
      </w:r>
      <w:proofErr w:type="gramStart"/>
      <w:r>
        <w:rPr>
          <w:sz w:val="20"/>
        </w:rPr>
        <w:t>reflect</w:t>
      </w:r>
      <w:proofErr w:type="gramEnd"/>
      <w:r>
        <w:rPr>
          <w:sz w:val="20"/>
        </w:rPr>
        <w:t xml:space="preserve"> the changes and submit the changes to the Contracting Officer or Authorized </w:t>
      </w:r>
      <w:proofErr w:type="gramStart"/>
      <w:r>
        <w:rPr>
          <w:sz w:val="20"/>
        </w:rPr>
        <w:t>designee</w:t>
      </w:r>
      <w:proofErr w:type="gramEnd"/>
      <w:r>
        <w:rPr>
          <w:sz w:val="20"/>
        </w:rPr>
        <w:t xml:space="preserve"> for acceptance.</w:t>
      </w:r>
    </w:p>
    <w:p w14:paraId="3B241C51" w14:textId="77777777" w:rsidR="00726659" w:rsidRDefault="000F0732">
      <w:pPr>
        <w:pStyle w:val="ListParagraph"/>
        <w:numPr>
          <w:ilvl w:val="1"/>
          <w:numId w:val="217"/>
        </w:numPr>
        <w:tabs>
          <w:tab w:val="left" w:pos="1797"/>
          <w:tab w:val="left" w:pos="1800"/>
        </w:tabs>
        <w:spacing w:before="120" w:line="360" w:lineRule="auto"/>
        <w:ind w:right="836" w:hanging="432"/>
        <w:jc w:val="left"/>
        <w:rPr>
          <w:sz w:val="20"/>
        </w:rPr>
      </w:pPr>
      <w:r>
        <w:rPr>
          <w:b/>
          <w:sz w:val="20"/>
        </w:rPr>
        <w:t xml:space="preserve">SUBMITTALS AND DELIVERABLES: </w:t>
      </w:r>
      <w:r>
        <w:rPr>
          <w:sz w:val="20"/>
        </w:rPr>
        <w:t xml:space="preserve">Submittals </w:t>
      </w:r>
      <w:proofErr w:type="gramStart"/>
      <w:r>
        <w:rPr>
          <w:sz w:val="20"/>
        </w:rPr>
        <w:t>have to</w:t>
      </w:r>
      <w:proofErr w:type="gramEnd"/>
      <w:r>
        <w:rPr>
          <w:sz w:val="20"/>
        </w:rPr>
        <w:t xml:space="preserve"> comply with the requirements in Section 01 33 23 Shop Drawings, Product Data, and Samples. The CQC organization is responsible for certifying that all submittals and deliverables </w:t>
      </w:r>
      <w:proofErr w:type="gramStart"/>
      <w:r>
        <w:rPr>
          <w:sz w:val="20"/>
        </w:rPr>
        <w:t>are in compliance with</w:t>
      </w:r>
      <w:proofErr w:type="gramEnd"/>
      <w:r>
        <w:rPr>
          <w:sz w:val="20"/>
        </w:rPr>
        <w:t xml:space="preserve"> the contract requirements.</w:t>
      </w:r>
      <w:r>
        <w:rPr>
          <w:spacing w:val="80"/>
          <w:sz w:val="20"/>
        </w:rPr>
        <w:t xml:space="preserve"> </w:t>
      </w:r>
      <w:r>
        <w:rPr>
          <w:sz w:val="20"/>
        </w:rPr>
        <w:t>When</w:t>
      </w:r>
      <w:r>
        <w:rPr>
          <w:spacing w:val="-5"/>
          <w:sz w:val="20"/>
        </w:rPr>
        <w:t xml:space="preserve"> </w:t>
      </w:r>
      <w:r>
        <w:rPr>
          <w:sz w:val="20"/>
        </w:rPr>
        <w:t>Section</w:t>
      </w:r>
      <w:r>
        <w:rPr>
          <w:spacing w:val="-5"/>
          <w:sz w:val="20"/>
        </w:rPr>
        <w:t xml:space="preserve"> </w:t>
      </w:r>
      <w:r>
        <w:rPr>
          <w:sz w:val="20"/>
        </w:rPr>
        <w:t>01</w:t>
      </w:r>
      <w:r>
        <w:rPr>
          <w:spacing w:val="-5"/>
          <w:sz w:val="20"/>
        </w:rPr>
        <w:t xml:space="preserve"> </w:t>
      </w:r>
      <w:r>
        <w:rPr>
          <w:sz w:val="20"/>
        </w:rPr>
        <w:t>91</w:t>
      </w:r>
      <w:r>
        <w:rPr>
          <w:spacing w:val="-5"/>
          <w:sz w:val="20"/>
        </w:rPr>
        <w:t xml:space="preserve"> </w:t>
      </w:r>
      <w:r>
        <w:rPr>
          <w:sz w:val="20"/>
        </w:rPr>
        <w:t>00</w:t>
      </w:r>
      <w:r>
        <w:rPr>
          <w:spacing w:val="-4"/>
          <w:sz w:val="20"/>
        </w:rPr>
        <w:t xml:space="preserve"> </w:t>
      </w:r>
      <w:r>
        <w:rPr>
          <w:sz w:val="20"/>
        </w:rPr>
        <w:t>General</w:t>
      </w:r>
      <w:r>
        <w:rPr>
          <w:spacing w:val="-4"/>
          <w:sz w:val="20"/>
        </w:rPr>
        <w:t xml:space="preserve"> </w:t>
      </w:r>
      <w:r>
        <w:rPr>
          <w:sz w:val="20"/>
        </w:rPr>
        <w:t>Commissioning</w:t>
      </w:r>
      <w:r>
        <w:rPr>
          <w:spacing w:val="-5"/>
          <w:sz w:val="20"/>
        </w:rPr>
        <w:t xml:space="preserve"> </w:t>
      </w:r>
      <w:r>
        <w:rPr>
          <w:sz w:val="20"/>
        </w:rPr>
        <w:t xml:space="preserve">Requirements </w:t>
      </w:r>
      <w:proofErr w:type="gramStart"/>
      <w:r>
        <w:rPr>
          <w:sz w:val="20"/>
        </w:rPr>
        <w:t>is</w:t>
      </w:r>
      <w:proofErr w:type="gramEnd"/>
      <w:r>
        <w:rPr>
          <w:sz w:val="20"/>
        </w:rPr>
        <w:t xml:space="preserve"> included in the contract, the submittals required by the section </w:t>
      </w:r>
      <w:proofErr w:type="gramStart"/>
      <w:r>
        <w:rPr>
          <w:sz w:val="20"/>
        </w:rPr>
        <w:t>have</w:t>
      </w:r>
      <w:r>
        <w:rPr>
          <w:spacing w:val="-3"/>
          <w:sz w:val="20"/>
        </w:rPr>
        <w:t xml:space="preserve"> </w:t>
      </w:r>
      <w:r>
        <w:rPr>
          <w:sz w:val="20"/>
        </w:rPr>
        <w:t>to</w:t>
      </w:r>
      <w:proofErr w:type="gramEnd"/>
      <w:r>
        <w:rPr>
          <w:spacing w:val="-4"/>
          <w:sz w:val="20"/>
        </w:rPr>
        <w:t xml:space="preserve"> </w:t>
      </w:r>
      <w:r>
        <w:rPr>
          <w:sz w:val="20"/>
        </w:rPr>
        <w:t>be</w:t>
      </w:r>
      <w:r>
        <w:rPr>
          <w:spacing w:val="-4"/>
          <w:sz w:val="20"/>
        </w:rPr>
        <w:t xml:space="preserve"> </w:t>
      </w:r>
      <w:r>
        <w:rPr>
          <w:sz w:val="20"/>
        </w:rPr>
        <w:t>coordinated</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Section</w:t>
      </w:r>
      <w:r>
        <w:rPr>
          <w:spacing w:val="-4"/>
          <w:sz w:val="20"/>
        </w:rPr>
        <w:t xml:space="preserve"> </w:t>
      </w:r>
      <w:r>
        <w:rPr>
          <w:sz w:val="20"/>
        </w:rPr>
        <w:t>01</w:t>
      </w:r>
      <w:r>
        <w:rPr>
          <w:spacing w:val="-4"/>
          <w:sz w:val="20"/>
        </w:rPr>
        <w:t xml:space="preserve"> </w:t>
      </w:r>
      <w:r>
        <w:rPr>
          <w:sz w:val="20"/>
        </w:rPr>
        <w:t>33</w:t>
      </w:r>
      <w:r>
        <w:rPr>
          <w:spacing w:val="-3"/>
          <w:sz w:val="20"/>
        </w:rPr>
        <w:t xml:space="preserve"> </w:t>
      </w:r>
      <w:r>
        <w:rPr>
          <w:sz w:val="20"/>
        </w:rPr>
        <w:t>23</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 Data, and Samples to ensure adequate time is allowed for each type of submittal required.</w:t>
      </w:r>
    </w:p>
    <w:p w14:paraId="735F3553" w14:textId="77777777" w:rsidR="00726659" w:rsidRDefault="000F0732">
      <w:pPr>
        <w:pStyle w:val="Heading7"/>
        <w:numPr>
          <w:ilvl w:val="1"/>
          <w:numId w:val="217"/>
        </w:numPr>
        <w:tabs>
          <w:tab w:val="left" w:pos="1799"/>
        </w:tabs>
        <w:spacing w:before="120"/>
        <w:ind w:left="1799" w:hanging="719"/>
        <w:jc w:val="left"/>
      </w:pPr>
      <w:r>
        <w:rPr>
          <w:spacing w:val="-2"/>
        </w:rPr>
        <w:t>CONTROL:</w:t>
      </w:r>
    </w:p>
    <w:p w14:paraId="268DB28E" w14:textId="77777777" w:rsidR="00726659" w:rsidRDefault="000F0732">
      <w:pPr>
        <w:pStyle w:val="ListParagraph"/>
        <w:numPr>
          <w:ilvl w:val="2"/>
          <w:numId w:val="217"/>
        </w:numPr>
        <w:tabs>
          <w:tab w:val="left" w:pos="1798"/>
          <w:tab w:val="left" w:pos="1800"/>
        </w:tabs>
        <w:spacing w:before="113" w:line="360" w:lineRule="auto"/>
        <w:ind w:left="1800" w:right="836" w:hanging="432"/>
        <w:rPr>
          <w:sz w:val="20"/>
        </w:rPr>
      </w:pPr>
      <w:r>
        <w:rPr>
          <w:sz w:val="20"/>
        </w:rPr>
        <w:t>CQC</w:t>
      </w:r>
      <w:r>
        <w:rPr>
          <w:spacing w:val="-4"/>
          <w:sz w:val="20"/>
        </w:rPr>
        <w:t xml:space="preserve"> </w:t>
      </w:r>
      <w:r>
        <w:rPr>
          <w:sz w:val="20"/>
        </w:rPr>
        <w:t>is</w:t>
      </w:r>
      <w:r>
        <w:rPr>
          <w:spacing w:val="-3"/>
          <w:sz w:val="20"/>
        </w:rPr>
        <w:t xml:space="preserve"> </w:t>
      </w:r>
      <w:proofErr w:type="gramStart"/>
      <w:r>
        <w:rPr>
          <w:sz w:val="20"/>
        </w:rPr>
        <w:t>the</w:t>
      </w:r>
      <w:r>
        <w:rPr>
          <w:spacing w:val="-4"/>
          <w:sz w:val="20"/>
        </w:rPr>
        <w:t xml:space="preserve"> </w:t>
      </w:r>
      <w:r>
        <w:rPr>
          <w:sz w:val="20"/>
        </w:rPr>
        <w:t>means</w:t>
      </w:r>
      <w:r>
        <w:rPr>
          <w:spacing w:val="-3"/>
          <w:sz w:val="20"/>
        </w:rPr>
        <w:t xml:space="preserve"> </w:t>
      </w:r>
      <w:r>
        <w:rPr>
          <w:sz w:val="20"/>
        </w:rPr>
        <w:t>by</w:t>
      </w:r>
      <w:r>
        <w:rPr>
          <w:spacing w:val="-4"/>
          <w:sz w:val="20"/>
        </w:rPr>
        <w:t xml:space="preserve"> </w:t>
      </w:r>
      <w:r>
        <w:rPr>
          <w:sz w:val="20"/>
        </w:rPr>
        <w:t>which</w:t>
      </w:r>
      <w:proofErr w:type="gramEnd"/>
      <w:r>
        <w:rPr>
          <w:spacing w:val="-3"/>
          <w:sz w:val="20"/>
        </w:rPr>
        <w:t xml:space="preserve"> </w:t>
      </w:r>
      <w:r>
        <w:rPr>
          <w:sz w:val="20"/>
        </w:rPr>
        <w:t>the</w:t>
      </w:r>
      <w:r>
        <w:rPr>
          <w:spacing w:val="-4"/>
          <w:sz w:val="20"/>
        </w:rPr>
        <w:t xml:space="preserve"> </w:t>
      </w:r>
      <w:r>
        <w:rPr>
          <w:sz w:val="20"/>
        </w:rPr>
        <w:t>Contractor</w:t>
      </w:r>
      <w:r>
        <w:rPr>
          <w:spacing w:val="-4"/>
          <w:sz w:val="20"/>
        </w:rPr>
        <w:t xml:space="preserve"> </w:t>
      </w:r>
      <w:r>
        <w:rPr>
          <w:sz w:val="20"/>
        </w:rPr>
        <w:t>ensures</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construction, to include that of subcontractors and suppliers, complies with the requirements of the contract. At least three phases of control are required to be conducted by the CQC System Manager for each definable feature of the construction work as follows:</w:t>
      </w:r>
    </w:p>
    <w:p w14:paraId="2507BFBD" w14:textId="77777777" w:rsidR="00726659" w:rsidRDefault="000F0732">
      <w:pPr>
        <w:pStyle w:val="ListParagraph"/>
        <w:numPr>
          <w:ilvl w:val="3"/>
          <w:numId w:val="217"/>
        </w:numPr>
        <w:tabs>
          <w:tab w:val="left" w:pos="2230"/>
          <w:tab w:val="left" w:pos="2232"/>
        </w:tabs>
        <w:spacing w:line="360" w:lineRule="auto"/>
        <w:ind w:right="1004" w:hanging="432"/>
        <w:rPr>
          <w:sz w:val="20"/>
        </w:rPr>
      </w:pPr>
      <w:r>
        <w:rPr>
          <w:sz w:val="20"/>
        </w:rPr>
        <w:t>Preparatory</w:t>
      </w:r>
      <w:r>
        <w:rPr>
          <w:spacing w:val="-4"/>
          <w:sz w:val="20"/>
        </w:rPr>
        <w:t xml:space="preserve"> </w:t>
      </w:r>
      <w:r>
        <w:rPr>
          <w:sz w:val="20"/>
        </w:rPr>
        <w:t>Phase:</w:t>
      </w:r>
      <w:r>
        <w:rPr>
          <w:spacing w:val="-4"/>
          <w:sz w:val="20"/>
        </w:rPr>
        <w:t xml:space="preserve"> </w:t>
      </w:r>
      <w:r>
        <w:rPr>
          <w:sz w:val="20"/>
        </w:rPr>
        <w:t>This</w:t>
      </w:r>
      <w:r>
        <w:rPr>
          <w:spacing w:val="-4"/>
          <w:sz w:val="20"/>
        </w:rPr>
        <w:t xml:space="preserve"> </w:t>
      </w:r>
      <w:r>
        <w:rPr>
          <w:sz w:val="20"/>
        </w:rPr>
        <w:t>phase</w:t>
      </w:r>
      <w:r>
        <w:rPr>
          <w:spacing w:val="-4"/>
          <w:sz w:val="20"/>
        </w:rPr>
        <w:t xml:space="preserve"> </w:t>
      </w:r>
      <w:r>
        <w:rPr>
          <w:sz w:val="20"/>
        </w:rPr>
        <w:t>is</w:t>
      </w:r>
      <w:r>
        <w:rPr>
          <w:spacing w:val="-4"/>
          <w:sz w:val="20"/>
        </w:rPr>
        <w:t xml:space="preserve"> </w:t>
      </w:r>
      <w:r>
        <w:rPr>
          <w:sz w:val="20"/>
        </w:rPr>
        <w:t>performed</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beginning</w:t>
      </w:r>
      <w:r>
        <w:rPr>
          <w:spacing w:val="-4"/>
          <w:sz w:val="20"/>
        </w:rPr>
        <w:t xml:space="preserve"> </w:t>
      </w:r>
      <w:r>
        <w:rPr>
          <w:sz w:val="20"/>
        </w:rPr>
        <w:t>work on each definable feature of work after all required plans/documents/materials are approved/accepted, and after copies are at the work site. This phase includes:</w:t>
      </w:r>
    </w:p>
    <w:p w14:paraId="35537A72" w14:textId="77777777" w:rsidR="00726659" w:rsidRDefault="000F0732">
      <w:pPr>
        <w:pStyle w:val="ListParagraph"/>
        <w:numPr>
          <w:ilvl w:val="4"/>
          <w:numId w:val="217"/>
        </w:numPr>
        <w:tabs>
          <w:tab w:val="left" w:pos="2661"/>
          <w:tab w:val="left" w:pos="2663"/>
        </w:tabs>
        <w:spacing w:line="360" w:lineRule="auto"/>
        <w:ind w:left="2663" w:right="812" w:hanging="432"/>
        <w:rPr>
          <w:sz w:val="20"/>
        </w:rPr>
      </w:pPr>
      <w:r>
        <w:rPr>
          <w:sz w:val="20"/>
        </w:rPr>
        <w:t>A review of each paragraph of applicable specifications, references codes, and standards. Make available during the preparatory inspection a copy of those sections of referenced codes</w:t>
      </w:r>
      <w:r>
        <w:rPr>
          <w:spacing w:val="-3"/>
          <w:sz w:val="20"/>
        </w:rPr>
        <w:t xml:space="preserve"> </w:t>
      </w:r>
      <w:r>
        <w:rPr>
          <w:sz w:val="20"/>
        </w:rPr>
        <w:t>and</w:t>
      </w:r>
      <w:r>
        <w:rPr>
          <w:spacing w:val="-4"/>
          <w:sz w:val="20"/>
        </w:rPr>
        <w:t xml:space="preserve"> </w:t>
      </w:r>
      <w:r>
        <w:rPr>
          <w:sz w:val="20"/>
        </w:rPr>
        <w:t>standards</w:t>
      </w:r>
      <w:r>
        <w:rPr>
          <w:spacing w:val="-4"/>
          <w:sz w:val="20"/>
        </w:rPr>
        <w:t xml:space="preserve"> </w:t>
      </w:r>
      <w:r>
        <w:rPr>
          <w:sz w:val="20"/>
        </w:rPr>
        <w:t>applicable</w:t>
      </w:r>
      <w:r>
        <w:rPr>
          <w:spacing w:val="-4"/>
          <w:sz w:val="20"/>
        </w:rPr>
        <w:t xml:space="preserve"> </w:t>
      </w:r>
      <w:r>
        <w:rPr>
          <w:sz w:val="20"/>
        </w:rPr>
        <w:t>to</w:t>
      </w:r>
      <w:r>
        <w:rPr>
          <w:spacing w:val="-4"/>
          <w:sz w:val="20"/>
        </w:rPr>
        <w:t xml:space="preserve"> </w:t>
      </w:r>
      <w:r>
        <w:rPr>
          <w:sz w:val="20"/>
        </w:rPr>
        <w:t>that</w:t>
      </w:r>
      <w:r>
        <w:rPr>
          <w:spacing w:val="-4"/>
          <w:sz w:val="20"/>
        </w:rPr>
        <w:t xml:space="preserve"> </w:t>
      </w:r>
      <w:r>
        <w:rPr>
          <w:sz w:val="20"/>
        </w:rPr>
        <w:t>portion</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to</w:t>
      </w:r>
      <w:r>
        <w:rPr>
          <w:spacing w:val="-4"/>
          <w:sz w:val="20"/>
        </w:rPr>
        <w:t xml:space="preserve"> </w:t>
      </w:r>
      <w:r>
        <w:rPr>
          <w:sz w:val="20"/>
        </w:rPr>
        <w:t>be accomplished in the field. Maintain and make available in the field for use by Government personnel until final acceptance of the work.</w:t>
      </w:r>
    </w:p>
    <w:p w14:paraId="5E8D3783" w14:textId="77777777" w:rsidR="00726659" w:rsidRDefault="000F0732">
      <w:pPr>
        <w:pStyle w:val="ListParagraph"/>
        <w:numPr>
          <w:ilvl w:val="4"/>
          <w:numId w:val="217"/>
        </w:numPr>
        <w:tabs>
          <w:tab w:val="left" w:pos="2661"/>
        </w:tabs>
        <w:ind w:left="2661" w:hanging="430"/>
        <w:rPr>
          <w:sz w:val="20"/>
        </w:rPr>
      </w:pPr>
      <w:r>
        <w:rPr>
          <w:sz w:val="20"/>
        </w:rPr>
        <w:t>Review</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Contract</w:t>
      </w:r>
      <w:r>
        <w:rPr>
          <w:spacing w:val="-4"/>
          <w:sz w:val="20"/>
        </w:rPr>
        <w:t xml:space="preserve"> </w:t>
      </w:r>
      <w:r>
        <w:rPr>
          <w:spacing w:val="-2"/>
          <w:sz w:val="20"/>
        </w:rPr>
        <w:t>drawings.</w:t>
      </w:r>
    </w:p>
    <w:p w14:paraId="6A977D18" w14:textId="77777777" w:rsidR="00726659" w:rsidRDefault="00726659">
      <w:pPr>
        <w:pStyle w:val="ListParagraph"/>
        <w:rPr>
          <w:sz w:val="20"/>
        </w:rPr>
        <w:sectPr w:rsidR="00726659">
          <w:pgSz w:w="12240" w:h="15840"/>
          <w:pgMar w:top="1860" w:right="720" w:bottom="940" w:left="360" w:header="720" w:footer="747" w:gutter="0"/>
          <w:cols w:space="720"/>
        </w:sectPr>
      </w:pPr>
    </w:p>
    <w:p w14:paraId="50A7001F" w14:textId="77777777" w:rsidR="00726659" w:rsidRDefault="00726659">
      <w:pPr>
        <w:pStyle w:val="BodyText"/>
        <w:ind w:left="0" w:firstLine="0"/>
      </w:pPr>
    </w:p>
    <w:p w14:paraId="31BC8F83" w14:textId="77777777" w:rsidR="00726659" w:rsidRDefault="00726659">
      <w:pPr>
        <w:pStyle w:val="BodyText"/>
        <w:spacing w:before="49"/>
        <w:ind w:left="0" w:firstLine="0"/>
      </w:pPr>
    </w:p>
    <w:p w14:paraId="29DA5DCC" w14:textId="77777777" w:rsidR="00726659" w:rsidRDefault="000F0732">
      <w:pPr>
        <w:pStyle w:val="ListParagraph"/>
        <w:numPr>
          <w:ilvl w:val="4"/>
          <w:numId w:val="217"/>
        </w:numPr>
        <w:tabs>
          <w:tab w:val="left" w:pos="2661"/>
          <w:tab w:val="left" w:pos="2663"/>
        </w:tabs>
        <w:spacing w:line="360" w:lineRule="auto"/>
        <w:ind w:left="2663" w:right="1532" w:hanging="432"/>
        <w:rPr>
          <w:sz w:val="20"/>
        </w:rPr>
      </w:pPr>
      <w:r>
        <w:rPr>
          <w:sz w:val="20"/>
        </w:rPr>
        <w:t>Check</w:t>
      </w:r>
      <w:r>
        <w:rPr>
          <w:spacing w:val="-4"/>
          <w:sz w:val="20"/>
        </w:rPr>
        <w:t xml:space="preserve"> </w:t>
      </w:r>
      <w:r>
        <w:rPr>
          <w:sz w:val="20"/>
        </w:rPr>
        <w:t>to</w:t>
      </w:r>
      <w:r>
        <w:rPr>
          <w:spacing w:val="-5"/>
          <w:sz w:val="20"/>
        </w:rPr>
        <w:t xml:space="preserve"> </w:t>
      </w:r>
      <w:proofErr w:type="gramStart"/>
      <w:r>
        <w:rPr>
          <w:sz w:val="20"/>
        </w:rPr>
        <w:t>assure</w:t>
      </w:r>
      <w:proofErr w:type="gramEnd"/>
      <w:r>
        <w:rPr>
          <w:spacing w:val="-4"/>
          <w:sz w:val="20"/>
        </w:rPr>
        <w:t xml:space="preserve"> </w:t>
      </w:r>
      <w:r>
        <w:rPr>
          <w:sz w:val="20"/>
        </w:rPr>
        <w:t>that</w:t>
      </w:r>
      <w:r>
        <w:rPr>
          <w:spacing w:val="-5"/>
          <w:sz w:val="20"/>
        </w:rPr>
        <w:t xml:space="preserve"> </w:t>
      </w:r>
      <w:r>
        <w:rPr>
          <w:sz w:val="20"/>
        </w:rPr>
        <w:t>all</w:t>
      </w:r>
      <w:r>
        <w:rPr>
          <w:spacing w:val="-4"/>
          <w:sz w:val="20"/>
        </w:rPr>
        <w:t xml:space="preserve"> </w:t>
      </w:r>
      <w:r>
        <w:rPr>
          <w:sz w:val="20"/>
        </w:rPr>
        <w:t>materials</w:t>
      </w:r>
      <w:r>
        <w:rPr>
          <w:spacing w:val="-4"/>
          <w:sz w:val="20"/>
        </w:rPr>
        <w:t xml:space="preserve"> </w:t>
      </w:r>
      <w:r>
        <w:rPr>
          <w:sz w:val="20"/>
        </w:rPr>
        <w:t>and</w:t>
      </w:r>
      <w:r>
        <w:rPr>
          <w:spacing w:val="-5"/>
          <w:sz w:val="20"/>
        </w:rPr>
        <w:t xml:space="preserve"> </w:t>
      </w:r>
      <w:r>
        <w:rPr>
          <w:sz w:val="20"/>
        </w:rPr>
        <w:t>equipment</w:t>
      </w:r>
      <w:r>
        <w:rPr>
          <w:spacing w:val="-5"/>
          <w:sz w:val="20"/>
        </w:rPr>
        <w:t xml:space="preserve"> </w:t>
      </w:r>
      <w:r>
        <w:rPr>
          <w:sz w:val="20"/>
        </w:rPr>
        <w:t>have</w:t>
      </w:r>
      <w:r>
        <w:rPr>
          <w:spacing w:val="-5"/>
          <w:sz w:val="20"/>
        </w:rPr>
        <w:t xml:space="preserve"> </w:t>
      </w:r>
      <w:r>
        <w:rPr>
          <w:sz w:val="20"/>
        </w:rPr>
        <w:t>been tested, submitted, and approved.</w:t>
      </w:r>
    </w:p>
    <w:p w14:paraId="394D2058" w14:textId="77777777" w:rsidR="00726659" w:rsidRDefault="000F0732">
      <w:pPr>
        <w:pStyle w:val="ListParagraph"/>
        <w:numPr>
          <w:ilvl w:val="4"/>
          <w:numId w:val="217"/>
        </w:numPr>
        <w:tabs>
          <w:tab w:val="left" w:pos="2661"/>
          <w:tab w:val="left" w:pos="2663"/>
        </w:tabs>
        <w:spacing w:line="360" w:lineRule="auto"/>
        <w:ind w:left="2663" w:right="1292" w:hanging="432"/>
        <w:rPr>
          <w:sz w:val="20"/>
        </w:rPr>
      </w:pPr>
      <w:r>
        <w:rPr>
          <w:sz w:val="20"/>
        </w:rPr>
        <w:t>Review</w:t>
      </w:r>
      <w:r>
        <w:rPr>
          <w:spacing w:val="-4"/>
          <w:sz w:val="20"/>
        </w:rPr>
        <w:t xml:space="preserve"> </w:t>
      </w:r>
      <w:r>
        <w:rPr>
          <w:sz w:val="20"/>
        </w:rPr>
        <w:t>of</w:t>
      </w:r>
      <w:r>
        <w:rPr>
          <w:spacing w:val="-5"/>
          <w:sz w:val="20"/>
        </w:rPr>
        <w:t xml:space="preserve"> </w:t>
      </w:r>
      <w:r>
        <w:rPr>
          <w:sz w:val="20"/>
        </w:rPr>
        <w:t>provisions</w:t>
      </w:r>
      <w:r>
        <w:rPr>
          <w:spacing w:val="-5"/>
          <w:sz w:val="20"/>
        </w:rPr>
        <w:t xml:space="preserve"> </w:t>
      </w:r>
      <w:r>
        <w:rPr>
          <w:sz w:val="20"/>
        </w:rPr>
        <w:t>that</w:t>
      </w:r>
      <w:r>
        <w:rPr>
          <w:spacing w:val="-4"/>
          <w:sz w:val="20"/>
        </w:rPr>
        <w:t xml:space="preserve"> </w:t>
      </w:r>
      <w:r>
        <w:rPr>
          <w:sz w:val="20"/>
        </w:rPr>
        <w:t>have</w:t>
      </w:r>
      <w:r>
        <w:rPr>
          <w:spacing w:val="-5"/>
          <w:sz w:val="20"/>
        </w:rPr>
        <w:t xml:space="preserve"> </w:t>
      </w:r>
      <w:r>
        <w:rPr>
          <w:sz w:val="20"/>
        </w:rPr>
        <w:t>been</w:t>
      </w:r>
      <w:r>
        <w:rPr>
          <w:spacing w:val="-4"/>
          <w:sz w:val="20"/>
        </w:rPr>
        <w:t xml:space="preserve"> </w:t>
      </w:r>
      <w:r>
        <w:rPr>
          <w:sz w:val="20"/>
        </w:rPr>
        <w:t>made</w:t>
      </w:r>
      <w:r>
        <w:rPr>
          <w:spacing w:val="-5"/>
          <w:sz w:val="20"/>
        </w:rPr>
        <w:t xml:space="preserve"> </w:t>
      </w:r>
      <w:r>
        <w:rPr>
          <w:sz w:val="20"/>
        </w:rPr>
        <w:t>to</w:t>
      </w:r>
      <w:r>
        <w:rPr>
          <w:spacing w:val="-5"/>
          <w:sz w:val="20"/>
        </w:rPr>
        <w:t xml:space="preserve"> </w:t>
      </w:r>
      <w:r>
        <w:rPr>
          <w:sz w:val="20"/>
        </w:rPr>
        <w:t>provide</w:t>
      </w:r>
      <w:r>
        <w:rPr>
          <w:spacing w:val="-5"/>
          <w:sz w:val="20"/>
        </w:rPr>
        <w:t xml:space="preserve"> </w:t>
      </w:r>
      <w:r>
        <w:rPr>
          <w:sz w:val="20"/>
        </w:rPr>
        <w:t>required control inspection and testing.</w:t>
      </w:r>
    </w:p>
    <w:p w14:paraId="5EDEA383" w14:textId="77777777" w:rsidR="00726659" w:rsidRDefault="000F0732">
      <w:pPr>
        <w:pStyle w:val="ListParagraph"/>
        <w:numPr>
          <w:ilvl w:val="4"/>
          <w:numId w:val="217"/>
        </w:numPr>
        <w:tabs>
          <w:tab w:val="left" w:pos="2661"/>
          <w:tab w:val="left" w:pos="2663"/>
        </w:tabs>
        <w:spacing w:line="360" w:lineRule="auto"/>
        <w:ind w:left="2663" w:right="932" w:hanging="432"/>
        <w:rPr>
          <w:sz w:val="20"/>
        </w:rPr>
      </w:pPr>
      <w:r>
        <w:rPr>
          <w:sz w:val="20"/>
        </w:rPr>
        <w:t>Review</w:t>
      </w:r>
      <w:r>
        <w:rPr>
          <w:spacing w:val="-4"/>
          <w:sz w:val="20"/>
        </w:rPr>
        <w:t xml:space="preserve"> </w:t>
      </w:r>
      <w:r>
        <w:rPr>
          <w:sz w:val="20"/>
        </w:rPr>
        <w:t>Special</w:t>
      </w:r>
      <w:r>
        <w:rPr>
          <w:spacing w:val="-5"/>
          <w:sz w:val="20"/>
        </w:rPr>
        <w:t xml:space="preserve"> </w:t>
      </w:r>
      <w:r>
        <w:rPr>
          <w:sz w:val="20"/>
        </w:rPr>
        <w:t>Inspections</w:t>
      </w:r>
      <w:r>
        <w:rPr>
          <w:spacing w:val="-4"/>
          <w:sz w:val="20"/>
        </w:rPr>
        <w:t xml:space="preserve"> </w:t>
      </w:r>
      <w:r>
        <w:rPr>
          <w:sz w:val="20"/>
        </w:rPr>
        <w:t>required</w:t>
      </w:r>
      <w:r>
        <w:rPr>
          <w:spacing w:val="-4"/>
          <w:sz w:val="20"/>
        </w:rPr>
        <w:t xml:space="preserve"> </w:t>
      </w:r>
      <w:r>
        <w:rPr>
          <w:sz w:val="20"/>
        </w:rPr>
        <w:t>by</w:t>
      </w:r>
      <w:r>
        <w:rPr>
          <w:spacing w:val="-5"/>
          <w:sz w:val="20"/>
        </w:rPr>
        <w:t xml:space="preserve"> </w:t>
      </w:r>
      <w:r>
        <w:rPr>
          <w:sz w:val="20"/>
        </w:rPr>
        <w:t>Section</w:t>
      </w:r>
      <w:r>
        <w:rPr>
          <w:spacing w:val="-4"/>
          <w:sz w:val="20"/>
        </w:rPr>
        <w:t xml:space="preserve"> </w:t>
      </w:r>
      <w:r>
        <w:rPr>
          <w:sz w:val="20"/>
        </w:rPr>
        <w:t>01</w:t>
      </w:r>
      <w:r>
        <w:rPr>
          <w:spacing w:val="-5"/>
          <w:sz w:val="20"/>
        </w:rPr>
        <w:t xml:space="preserve"> </w:t>
      </w:r>
      <w:r>
        <w:rPr>
          <w:sz w:val="20"/>
        </w:rPr>
        <w:t>45</w:t>
      </w:r>
      <w:r>
        <w:rPr>
          <w:spacing w:val="-5"/>
          <w:sz w:val="20"/>
        </w:rPr>
        <w:t xml:space="preserve"> </w:t>
      </w:r>
      <w:r>
        <w:rPr>
          <w:sz w:val="20"/>
        </w:rPr>
        <w:t>35</w:t>
      </w:r>
      <w:r>
        <w:rPr>
          <w:spacing w:val="-4"/>
          <w:sz w:val="20"/>
        </w:rPr>
        <w:t xml:space="preserve"> </w:t>
      </w:r>
      <w:r>
        <w:rPr>
          <w:sz w:val="20"/>
        </w:rPr>
        <w:t>Special Inspections, that Statement of Special Inspections and the Schedule of Specials Inspections.</w:t>
      </w:r>
    </w:p>
    <w:p w14:paraId="1E33C6BD" w14:textId="77777777" w:rsidR="00726659" w:rsidRDefault="000F0732">
      <w:pPr>
        <w:pStyle w:val="ListParagraph"/>
        <w:numPr>
          <w:ilvl w:val="4"/>
          <w:numId w:val="217"/>
        </w:numPr>
        <w:tabs>
          <w:tab w:val="left" w:pos="2661"/>
          <w:tab w:val="left" w:pos="2663"/>
        </w:tabs>
        <w:spacing w:line="360" w:lineRule="auto"/>
        <w:ind w:left="2663" w:right="1172" w:hanging="432"/>
        <w:rPr>
          <w:sz w:val="20"/>
        </w:rPr>
      </w:pPr>
      <w:r>
        <w:rPr>
          <w:sz w:val="20"/>
        </w:rPr>
        <w:t>Examination of the work area to assure that all required preliminary</w:t>
      </w:r>
      <w:r>
        <w:rPr>
          <w:spacing w:val="-5"/>
          <w:sz w:val="20"/>
        </w:rPr>
        <w:t xml:space="preserve"> </w:t>
      </w:r>
      <w:r>
        <w:rPr>
          <w:sz w:val="20"/>
        </w:rPr>
        <w:t>work</w:t>
      </w:r>
      <w:r>
        <w:rPr>
          <w:spacing w:val="-4"/>
          <w:sz w:val="20"/>
        </w:rPr>
        <w:t xml:space="preserve"> </w:t>
      </w:r>
      <w:r>
        <w:rPr>
          <w:sz w:val="20"/>
        </w:rPr>
        <w:t>has</w:t>
      </w:r>
      <w:r>
        <w:rPr>
          <w:spacing w:val="-5"/>
          <w:sz w:val="20"/>
        </w:rPr>
        <w:t xml:space="preserve"> </w:t>
      </w:r>
      <w:r>
        <w:rPr>
          <w:sz w:val="20"/>
        </w:rPr>
        <w:t>been</w:t>
      </w:r>
      <w:r>
        <w:rPr>
          <w:spacing w:val="-4"/>
          <w:sz w:val="20"/>
        </w:rPr>
        <w:t xml:space="preserve"> </w:t>
      </w:r>
      <w:r>
        <w:rPr>
          <w:sz w:val="20"/>
        </w:rPr>
        <w:t>completed</w:t>
      </w:r>
      <w:r>
        <w:rPr>
          <w:spacing w:val="-4"/>
          <w:sz w:val="20"/>
        </w:rPr>
        <w:t xml:space="preserve"> </w:t>
      </w:r>
      <w:r>
        <w:rPr>
          <w:sz w:val="20"/>
        </w:rPr>
        <w:t>and</w:t>
      </w:r>
      <w:r>
        <w:rPr>
          <w:spacing w:val="-5"/>
          <w:sz w:val="20"/>
        </w:rPr>
        <w:t xml:space="preserve"> </w:t>
      </w:r>
      <w:proofErr w:type="gramStart"/>
      <w:r>
        <w:rPr>
          <w:sz w:val="20"/>
        </w:rPr>
        <w:t>is</w:t>
      </w:r>
      <w:r>
        <w:rPr>
          <w:spacing w:val="-5"/>
          <w:sz w:val="20"/>
        </w:rPr>
        <w:t xml:space="preserve"> </w:t>
      </w:r>
      <w:r>
        <w:rPr>
          <w:sz w:val="20"/>
        </w:rPr>
        <w:t>in</w:t>
      </w:r>
      <w:r>
        <w:rPr>
          <w:spacing w:val="-4"/>
          <w:sz w:val="20"/>
        </w:rPr>
        <w:t xml:space="preserve"> </w:t>
      </w:r>
      <w:r>
        <w:rPr>
          <w:sz w:val="20"/>
        </w:rPr>
        <w:t>compliance</w:t>
      </w:r>
      <w:r>
        <w:rPr>
          <w:spacing w:val="-4"/>
          <w:sz w:val="20"/>
        </w:rPr>
        <w:t xml:space="preserve"> </w:t>
      </w:r>
      <w:r>
        <w:rPr>
          <w:sz w:val="20"/>
        </w:rPr>
        <w:t>with</w:t>
      </w:r>
      <w:proofErr w:type="gramEnd"/>
      <w:r>
        <w:rPr>
          <w:sz w:val="20"/>
        </w:rPr>
        <w:t xml:space="preserve"> the Contract.</w:t>
      </w:r>
    </w:p>
    <w:p w14:paraId="435BF496" w14:textId="77777777" w:rsidR="00726659" w:rsidRDefault="000F0732">
      <w:pPr>
        <w:pStyle w:val="ListParagraph"/>
        <w:numPr>
          <w:ilvl w:val="4"/>
          <w:numId w:val="217"/>
        </w:numPr>
        <w:tabs>
          <w:tab w:val="left" w:pos="2661"/>
          <w:tab w:val="left" w:pos="2663"/>
        </w:tabs>
        <w:spacing w:line="360" w:lineRule="auto"/>
        <w:ind w:left="2663" w:right="812" w:hanging="432"/>
        <w:rPr>
          <w:sz w:val="20"/>
        </w:rPr>
      </w:pPr>
      <w:r>
        <w:rPr>
          <w:sz w:val="20"/>
        </w:rPr>
        <w:t>Examination</w:t>
      </w:r>
      <w:r>
        <w:rPr>
          <w:spacing w:val="-5"/>
          <w:sz w:val="20"/>
        </w:rPr>
        <w:t xml:space="preserve"> </w:t>
      </w:r>
      <w:r>
        <w:rPr>
          <w:sz w:val="20"/>
        </w:rPr>
        <w:t>of</w:t>
      </w:r>
      <w:r>
        <w:rPr>
          <w:spacing w:val="-5"/>
          <w:sz w:val="20"/>
        </w:rPr>
        <w:t xml:space="preserve"> </w:t>
      </w:r>
      <w:r>
        <w:rPr>
          <w:sz w:val="20"/>
        </w:rPr>
        <w:t>required</w:t>
      </w:r>
      <w:r>
        <w:rPr>
          <w:spacing w:val="-5"/>
          <w:sz w:val="20"/>
        </w:rPr>
        <w:t xml:space="preserve"> </w:t>
      </w:r>
      <w:r>
        <w:rPr>
          <w:sz w:val="20"/>
        </w:rPr>
        <w:t>materials,</w:t>
      </w:r>
      <w:r>
        <w:rPr>
          <w:spacing w:val="-4"/>
          <w:sz w:val="20"/>
        </w:rPr>
        <w:t xml:space="preserve"> </w:t>
      </w:r>
      <w:r>
        <w:rPr>
          <w:sz w:val="20"/>
        </w:rPr>
        <w:t>equipment,</w:t>
      </w:r>
      <w:r>
        <w:rPr>
          <w:spacing w:val="-4"/>
          <w:sz w:val="20"/>
        </w:rPr>
        <w:t xml:space="preserve"> </w:t>
      </w:r>
      <w:r>
        <w:rPr>
          <w:sz w:val="20"/>
        </w:rPr>
        <w:t>and</w:t>
      </w:r>
      <w:r>
        <w:rPr>
          <w:spacing w:val="-5"/>
          <w:sz w:val="20"/>
        </w:rPr>
        <w:t xml:space="preserve"> </w:t>
      </w:r>
      <w:r>
        <w:rPr>
          <w:sz w:val="20"/>
        </w:rPr>
        <w:t>sample</w:t>
      </w:r>
      <w:r>
        <w:rPr>
          <w:spacing w:val="-4"/>
          <w:sz w:val="20"/>
        </w:rPr>
        <w:t xml:space="preserve"> </w:t>
      </w:r>
      <w:r>
        <w:rPr>
          <w:sz w:val="20"/>
        </w:rPr>
        <w:t>work</w:t>
      </w:r>
      <w:r>
        <w:rPr>
          <w:spacing w:val="-5"/>
          <w:sz w:val="20"/>
        </w:rPr>
        <w:t xml:space="preserve"> </w:t>
      </w:r>
      <w:r>
        <w:rPr>
          <w:sz w:val="20"/>
        </w:rPr>
        <w:t xml:space="preserve">to assure that they are on hand conform to approved shop drawings or submitted </w:t>
      </w:r>
      <w:proofErr w:type="gramStart"/>
      <w:r>
        <w:rPr>
          <w:sz w:val="20"/>
        </w:rPr>
        <w:t>data, and</w:t>
      </w:r>
      <w:proofErr w:type="gramEnd"/>
      <w:r>
        <w:rPr>
          <w:sz w:val="20"/>
        </w:rPr>
        <w:t xml:space="preserve"> are properly stored.</w:t>
      </w:r>
    </w:p>
    <w:p w14:paraId="39C2F39D" w14:textId="77777777" w:rsidR="00726659" w:rsidRDefault="000F0732">
      <w:pPr>
        <w:pStyle w:val="ListParagraph"/>
        <w:numPr>
          <w:ilvl w:val="4"/>
          <w:numId w:val="217"/>
        </w:numPr>
        <w:tabs>
          <w:tab w:val="left" w:pos="2661"/>
          <w:tab w:val="left" w:pos="2663"/>
        </w:tabs>
        <w:spacing w:line="360" w:lineRule="auto"/>
        <w:ind w:left="2663" w:right="1412" w:hanging="432"/>
        <w:rPr>
          <w:sz w:val="20"/>
        </w:rPr>
      </w:pPr>
      <w:r>
        <w:rPr>
          <w:sz w:val="20"/>
        </w:rPr>
        <w:t>Review</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appropriate</w:t>
      </w:r>
      <w:r>
        <w:rPr>
          <w:spacing w:val="-4"/>
          <w:sz w:val="20"/>
        </w:rPr>
        <w:t xml:space="preserve"> </w:t>
      </w:r>
      <w:r>
        <w:rPr>
          <w:sz w:val="20"/>
        </w:rPr>
        <w:t>Activity</w:t>
      </w:r>
      <w:r>
        <w:rPr>
          <w:spacing w:val="-4"/>
          <w:sz w:val="20"/>
        </w:rPr>
        <w:t xml:space="preserve"> </w:t>
      </w:r>
      <w:r>
        <w:rPr>
          <w:sz w:val="20"/>
        </w:rPr>
        <w:t>Hazard</w:t>
      </w:r>
      <w:r>
        <w:rPr>
          <w:spacing w:val="-5"/>
          <w:sz w:val="20"/>
        </w:rPr>
        <w:t xml:space="preserve"> </w:t>
      </w:r>
      <w:r>
        <w:rPr>
          <w:sz w:val="20"/>
        </w:rPr>
        <w:t>Analysis</w:t>
      </w:r>
      <w:r>
        <w:rPr>
          <w:spacing w:val="-5"/>
          <w:sz w:val="20"/>
        </w:rPr>
        <w:t xml:space="preserve"> </w:t>
      </w:r>
      <w:r>
        <w:rPr>
          <w:sz w:val="20"/>
        </w:rPr>
        <w:t>(AHA)</w:t>
      </w:r>
      <w:r>
        <w:rPr>
          <w:spacing w:val="-4"/>
          <w:sz w:val="20"/>
        </w:rPr>
        <w:t xml:space="preserve"> </w:t>
      </w:r>
      <w:r>
        <w:rPr>
          <w:sz w:val="20"/>
        </w:rPr>
        <w:t>to assure safety requirements are met.</w:t>
      </w:r>
    </w:p>
    <w:p w14:paraId="07088EB4" w14:textId="77777777" w:rsidR="00726659" w:rsidRDefault="000F0732">
      <w:pPr>
        <w:pStyle w:val="ListParagraph"/>
        <w:numPr>
          <w:ilvl w:val="4"/>
          <w:numId w:val="217"/>
        </w:numPr>
        <w:tabs>
          <w:tab w:val="left" w:pos="2661"/>
          <w:tab w:val="left" w:pos="2664"/>
        </w:tabs>
        <w:spacing w:line="360" w:lineRule="auto"/>
        <w:ind w:right="932" w:hanging="385"/>
        <w:rPr>
          <w:sz w:val="20"/>
        </w:rPr>
      </w:pPr>
      <w:r>
        <w:rPr>
          <w:sz w:val="20"/>
        </w:rPr>
        <w:t>Discussion of procedures for controlling quality of the work including repetitive deficiencies. Document construction tolerances and workmanship standards – contract defined or industry</w:t>
      </w:r>
      <w:r>
        <w:rPr>
          <w:spacing w:val="-4"/>
          <w:sz w:val="20"/>
        </w:rPr>
        <w:t xml:space="preserve"> </w:t>
      </w:r>
      <w:r>
        <w:rPr>
          <w:sz w:val="20"/>
        </w:rPr>
        <w:t>standard</w:t>
      </w:r>
      <w:r>
        <w:rPr>
          <w:spacing w:val="-4"/>
          <w:sz w:val="20"/>
        </w:rPr>
        <w:t xml:space="preserve"> </w:t>
      </w:r>
      <w:r>
        <w:rPr>
          <w:sz w:val="20"/>
        </w:rPr>
        <w:t>if</w:t>
      </w:r>
      <w:r>
        <w:rPr>
          <w:spacing w:val="-4"/>
          <w:sz w:val="20"/>
        </w:rPr>
        <w:t xml:space="preserve"> </w:t>
      </w:r>
      <w:r>
        <w:rPr>
          <w:sz w:val="20"/>
        </w:rPr>
        <w:t>not</w:t>
      </w:r>
      <w:r>
        <w:rPr>
          <w:spacing w:val="-4"/>
          <w:sz w:val="20"/>
        </w:rPr>
        <w:t xml:space="preserve"> </w:t>
      </w:r>
      <w:r>
        <w:rPr>
          <w:sz w:val="20"/>
        </w:rPr>
        <w:t>contract</w:t>
      </w:r>
      <w:r>
        <w:rPr>
          <w:spacing w:val="-4"/>
          <w:sz w:val="20"/>
        </w:rPr>
        <w:t xml:space="preserve"> </w:t>
      </w:r>
      <w:r>
        <w:rPr>
          <w:sz w:val="20"/>
        </w:rPr>
        <w:t>defined</w:t>
      </w:r>
      <w:r>
        <w:rPr>
          <w:spacing w:val="-4"/>
          <w:sz w:val="20"/>
        </w:rPr>
        <w:t xml:space="preserve"> </w:t>
      </w:r>
      <w:r>
        <w:rPr>
          <w:sz w:val="20"/>
        </w:rPr>
        <w:t>-</w:t>
      </w:r>
      <w:r>
        <w:rPr>
          <w:spacing w:val="-4"/>
          <w:sz w:val="20"/>
        </w:rPr>
        <w:t xml:space="preserve"> </w:t>
      </w:r>
      <w:r>
        <w:rPr>
          <w:sz w:val="20"/>
        </w:rPr>
        <w:t>for</w:t>
      </w:r>
      <w:r>
        <w:rPr>
          <w:spacing w:val="-4"/>
          <w:sz w:val="20"/>
        </w:rPr>
        <w:t xml:space="preserve"> </w:t>
      </w:r>
      <w:r>
        <w:rPr>
          <w:sz w:val="20"/>
        </w:rPr>
        <w:t>that</w:t>
      </w:r>
      <w:r>
        <w:rPr>
          <w:spacing w:val="-4"/>
          <w:sz w:val="20"/>
        </w:rPr>
        <w:t xml:space="preserve"> </w:t>
      </w:r>
      <w:r>
        <w:rPr>
          <w:sz w:val="20"/>
        </w:rPr>
        <w:t>feature</w:t>
      </w:r>
      <w:r>
        <w:rPr>
          <w:spacing w:val="-4"/>
          <w:sz w:val="20"/>
        </w:rPr>
        <w:t xml:space="preserve"> </w:t>
      </w:r>
      <w:r>
        <w:rPr>
          <w:sz w:val="20"/>
        </w:rPr>
        <w:t xml:space="preserve">of </w:t>
      </w:r>
      <w:r>
        <w:rPr>
          <w:spacing w:val="-2"/>
          <w:sz w:val="20"/>
        </w:rPr>
        <w:t>work.</w:t>
      </w:r>
    </w:p>
    <w:p w14:paraId="6E57397F" w14:textId="77777777" w:rsidR="00726659" w:rsidRDefault="000F0732">
      <w:pPr>
        <w:pStyle w:val="ListParagraph"/>
        <w:numPr>
          <w:ilvl w:val="4"/>
          <w:numId w:val="217"/>
        </w:numPr>
        <w:tabs>
          <w:tab w:val="left" w:pos="2661"/>
          <w:tab w:val="left" w:pos="2663"/>
        </w:tabs>
        <w:spacing w:line="360" w:lineRule="auto"/>
        <w:ind w:left="2663" w:right="932" w:hanging="432"/>
        <w:rPr>
          <w:sz w:val="20"/>
        </w:rPr>
      </w:pPr>
      <w:r>
        <w:rPr>
          <w:sz w:val="20"/>
        </w:rPr>
        <w:t>Check</w:t>
      </w:r>
      <w:r>
        <w:rPr>
          <w:spacing w:val="-3"/>
          <w:sz w:val="20"/>
        </w:rPr>
        <w:t xml:space="preserve"> </w:t>
      </w:r>
      <w:r>
        <w:rPr>
          <w:sz w:val="20"/>
        </w:rPr>
        <w:t>to</w:t>
      </w:r>
      <w:r>
        <w:rPr>
          <w:spacing w:val="-4"/>
          <w:sz w:val="20"/>
        </w:rPr>
        <w:t xml:space="preserve"> </w:t>
      </w:r>
      <w:r>
        <w:rPr>
          <w:sz w:val="20"/>
        </w:rPr>
        <w:t>ensure</w:t>
      </w:r>
      <w:r>
        <w:rPr>
          <w:spacing w:val="-3"/>
          <w:sz w:val="20"/>
        </w:rPr>
        <w:t xml:space="preserve"> </w:t>
      </w:r>
      <w:r>
        <w:rPr>
          <w:sz w:val="20"/>
        </w:rPr>
        <w:t>that</w:t>
      </w:r>
      <w:r>
        <w:rPr>
          <w:spacing w:val="-4"/>
          <w:sz w:val="20"/>
        </w:rPr>
        <w:t xml:space="preserve"> </w:t>
      </w:r>
      <w:r>
        <w:rPr>
          <w:sz w:val="20"/>
        </w:rPr>
        <w:t>the</w:t>
      </w:r>
      <w:r>
        <w:rPr>
          <w:spacing w:val="-3"/>
          <w:sz w:val="20"/>
        </w:rPr>
        <w:t xml:space="preserve"> </w:t>
      </w:r>
      <w:r>
        <w:rPr>
          <w:sz w:val="20"/>
        </w:rPr>
        <w:t>portion</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plan</w:t>
      </w:r>
      <w:r>
        <w:rPr>
          <w:spacing w:val="-3"/>
          <w:sz w:val="20"/>
        </w:rPr>
        <w:t xml:space="preserve"> </w:t>
      </w:r>
      <w:r>
        <w:rPr>
          <w:sz w:val="20"/>
        </w:rPr>
        <w:t>for</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to</w:t>
      </w:r>
      <w:r>
        <w:rPr>
          <w:spacing w:val="-4"/>
          <w:sz w:val="20"/>
        </w:rPr>
        <w:t xml:space="preserve"> </w:t>
      </w:r>
      <w:r>
        <w:rPr>
          <w:sz w:val="20"/>
        </w:rPr>
        <w:t>be performed has been accepted by the Contracting Officer.</w:t>
      </w:r>
    </w:p>
    <w:p w14:paraId="2345C07D" w14:textId="77777777" w:rsidR="00726659" w:rsidRDefault="000F0732">
      <w:pPr>
        <w:pStyle w:val="ListParagraph"/>
        <w:numPr>
          <w:ilvl w:val="4"/>
          <w:numId w:val="217"/>
        </w:numPr>
        <w:tabs>
          <w:tab w:val="left" w:pos="2661"/>
        </w:tabs>
        <w:ind w:left="2661" w:hanging="430"/>
        <w:rPr>
          <w:sz w:val="20"/>
        </w:rPr>
      </w:pPr>
      <w:r>
        <w:rPr>
          <w:sz w:val="20"/>
        </w:rPr>
        <w:t>Discussion</w:t>
      </w:r>
      <w:r>
        <w:rPr>
          <w:spacing w:val="-8"/>
          <w:sz w:val="20"/>
        </w:rPr>
        <w:t xml:space="preserve"> </w:t>
      </w:r>
      <w:r>
        <w:rPr>
          <w:sz w:val="20"/>
        </w:rPr>
        <w:t>of</w:t>
      </w:r>
      <w:r>
        <w:rPr>
          <w:spacing w:val="-5"/>
          <w:sz w:val="20"/>
        </w:rPr>
        <w:t xml:space="preserve"> </w:t>
      </w:r>
      <w:r>
        <w:rPr>
          <w:sz w:val="20"/>
        </w:rPr>
        <w:t>the</w:t>
      </w:r>
      <w:r>
        <w:rPr>
          <w:spacing w:val="-6"/>
          <w:sz w:val="20"/>
        </w:rPr>
        <w:t xml:space="preserve"> </w:t>
      </w:r>
      <w:r>
        <w:rPr>
          <w:sz w:val="20"/>
        </w:rPr>
        <w:t>initial</w:t>
      </w:r>
      <w:r>
        <w:rPr>
          <w:spacing w:val="-4"/>
          <w:sz w:val="20"/>
        </w:rPr>
        <w:t xml:space="preserve"> </w:t>
      </w:r>
      <w:r>
        <w:rPr>
          <w:sz w:val="20"/>
        </w:rPr>
        <w:t>control</w:t>
      </w:r>
      <w:r>
        <w:rPr>
          <w:spacing w:val="-5"/>
          <w:sz w:val="20"/>
        </w:rPr>
        <w:t xml:space="preserve"> </w:t>
      </w:r>
      <w:r>
        <w:rPr>
          <w:spacing w:val="-2"/>
          <w:sz w:val="20"/>
        </w:rPr>
        <w:t>phase.</w:t>
      </w:r>
    </w:p>
    <w:p w14:paraId="45F63EEC" w14:textId="77777777" w:rsidR="00726659" w:rsidRDefault="000F0732">
      <w:pPr>
        <w:pStyle w:val="ListParagraph"/>
        <w:numPr>
          <w:ilvl w:val="4"/>
          <w:numId w:val="217"/>
        </w:numPr>
        <w:tabs>
          <w:tab w:val="left" w:pos="2661"/>
          <w:tab w:val="left" w:pos="2663"/>
        </w:tabs>
        <w:spacing w:before="113" w:line="360" w:lineRule="auto"/>
        <w:ind w:left="2663" w:right="812" w:hanging="432"/>
        <w:rPr>
          <w:sz w:val="20"/>
        </w:rPr>
      </w:pPr>
      <w:r>
        <w:rPr>
          <w:sz w:val="20"/>
        </w:rPr>
        <w:t>The Government needs to be notified at least 48 hours or 2 business days in advance of beginning the Preparatory control phase.</w:t>
      </w:r>
      <w:r>
        <w:rPr>
          <w:spacing w:val="-4"/>
          <w:sz w:val="20"/>
        </w:rPr>
        <w:t xml:space="preserve"> </w:t>
      </w:r>
      <w:r>
        <w:rPr>
          <w:sz w:val="20"/>
        </w:rPr>
        <w:t>Include</w:t>
      </w:r>
      <w:r>
        <w:rPr>
          <w:spacing w:val="-5"/>
          <w:sz w:val="20"/>
        </w:rPr>
        <w:t xml:space="preserve"> </w:t>
      </w:r>
      <w:r>
        <w:rPr>
          <w:sz w:val="20"/>
        </w:rPr>
        <w:t>a</w:t>
      </w:r>
      <w:r>
        <w:rPr>
          <w:spacing w:val="-4"/>
          <w:sz w:val="20"/>
        </w:rPr>
        <w:t xml:space="preserve"> </w:t>
      </w:r>
      <w:r>
        <w:rPr>
          <w:sz w:val="20"/>
        </w:rPr>
        <w:t>meeting</w:t>
      </w:r>
      <w:r>
        <w:rPr>
          <w:spacing w:val="-4"/>
          <w:sz w:val="20"/>
        </w:rPr>
        <w:t xml:space="preserve"> </w:t>
      </w:r>
      <w:r>
        <w:rPr>
          <w:sz w:val="20"/>
        </w:rPr>
        <w:t>conducted</w:t>
      </w:r>
      <w:r>
        <w:rPr>
          <w:spacing w:val="-4"/>
          <w:sz w:val="20"/>
        </w:rPr>
        <w:t xml:space="preserve"> </w:t>
      </w:r>
      <w:r>
        <w:rPr>
          <w:sz w:val="20"/>
        </w:rPr>
        <w:t>by</w:t>
      </w:r>
      <w:r>
        <w:rPr>
          <w:spacing w:val="-5"/>
          <w:sz w:val="20"/>
        </w:rPr>
        <w:t xml:space="preserve"> </w:t>
      </w:r>
      <w:r>
        <w:rPr>
          <w:sz w:val="20"/>
        </w:rPr>
        <w:t>the</w:t>
      </w:r>
      <w:r>
        <w:rPr>
          <w:spacing w:val="-5"/>
          <w:sz w:val="20"/>
        </w:rPr>
        <w:t xml:space="preserve"> </w:t>
      </w:r>
      <w:r>
        <w:rPr>
          <w:sz w:val="20"/>
        </w:rPr>
        <w:t>CQC</w:t>
      </w:r>
      <w:r>
        <w:rPr>
          <w:spacing w:val="-4"/>
          <w:sz w:val="20"/>
        </w:rPr>
        <w:t xml:space="preserve"> </w:t>
      </w:r>
      <w:r>
        <w:rPr>
          <w:sz w:val="20"/>
        </w:rPr>
        <w:t>System</w:t>
      </w:r>
      <w:r>
        <w:rPr>
          <w:spacing w:val="-5"/>
          <w:sz w:val="20"/>
        </w:rPr>
        <w:t xml:space="preserve"> </w:t>
      </w:r>
      <w:r>
        <w:rPr>
          <w:sz w:val="20"/>
        </w:rPr>
        <w:t>Manager</w:t>
      </w:r>
      <w:r>
        <w:rPr>
          <w:spacing w:val="-5"/>
          <w:sz w:val="20"/>
        </w:rPr>
        <w:t xml:space="preserve"> </w:t>
      </w:r>
      <w:r>
        <w:rPr>
          <w:sz w:val="20"/>
        </w:rPr>
        <w:t>and attended by the superintendent, other CQC personnel (as applicable), and the foreman responsible for the definable feature. Document the results of the Preparatory phase actions by separate minutes prepared by the CQC System Manager and attach to the daily CQC report. Instruct applicable workers as to</w:t>
      </w:r>
      <w:r>
        <w:rPr>
          <w:spacing w:val="-4"/>
          <w:sz w:val="20"/>
        </w:rPr>
        <w:t xml:space="preserve"> </w:t>
      </w:r>
      <w:r>
        <w:rPr>
          <w:sz w:val="20"/>
        </w:rPr>
        <w:t>the</w:t>
      </w:r>
      <w:r>
        <w:rPr>
          <w:spacing w:val="-3"/>
          <w:sz w:val="20"/>
        </w:rPr>
        <w:t xml:space="preserve"> </w:t>
      </w:r>
      <w:r>
        <w:rPr>
          <w:sz w:val="20"/>
        </w:rPr>
        <w:t>acceptable</w:t>
      </w:r>
      <w:r>
        <w:rPr>
          <w:spacing w:val="-4"/>
          <w:sz w:val="20"/>
        </w:rPr>
        <w:t xml:space="preserve"> </w:t>
      </w:r>
      <w:r>
        <w:rPr>
          <w:sz w:val="20"/>
        </w:rPr>
        <w:t>level</w:t>
      </w:r>
      <w:r>
        <w:rPr>
          <w:spacing w:val="-4"/>
          <w:sz w:val="20"/>
        </w:rPr>
        <w:t xml:space="preserve"> </w:t>
      </w:r>
      <w:r>
        <w:rPr>
          <w:sz w:val="20"/>
        </w:rPr>
        <w:t>of</w:t>
      </w:r>
      <w:r>
        <w:rPr>
          <w:spacing w:val="-3"/>
          <w:sz w:val="20"/>
        </w:rPr>
        <w:t xml:space="preserve"> </w:t>
      </w:r>
      <w:r>
        <w:rPr>
          <w:sz w:val="20"/>
        </w:rPr>
        <w:t>workmanship</w:t>
      </w:r>
      <w:r>
        <w:rPr>
          <w:spacing w:val="-4"/>
          <w:sz w:val="20"/>
        </w:rPr>
        <w:t xml:space="preserve"> </w:t>
      </w:r>
      <w:r>
        <w:rPr>
          <w:sz w:val="20"/>
        </w:rPr>
        <w:t>required</w:t>
      </w:r>
      <w:r>
        <w:rPr>
          <w:spacing w:val="-4"/>
          <w:sz w:val="20"/>
        </w:rPr>
        <w:t xml:space="preserve"> </w:t>
      </w:r>
      <w:proofErr w:type="gramStart"/>
      <w:r>
        <w:rPr>
          <w:sz w:val="20"/>
        </w:rPr>
        <w:t>in</w:t>
      </w:r>
      <w:r>
        <w:rPr>
          <w:spacing w:val="-4"/>
          <w:sz w:val="20"/>
        </w:rPr>
        <w:t xml:space="preserve"> </w:t>
      </w:r>
      <w:r>
        <w:rPr>
          <w:sz w:val="20"/>
        </w:rPr>
        <w:t>order</w:t>
      </w:r>
      <w:r>
        <w:rPr>
          <w:spacing w:val="-3"/>
          <w:sz w:val="20"/>
        </w:rPr>
        <w:t xml:space="preserve"> </w:t>
      </w:r>
      <w:r>
        <w:rPr>
          <w:sz w:val="20"/>
        </w:rPr>
        <w:t>to</w:t>
      </w:r>
      <w:proofErr w:type="gramEnd"/>
      <w:r>
        <w:rPr>
          <w:spacing w:val="-4"/>
          <w:sz w:val="20"/>
        </w:rPr>
        <w:t xml:space="preserve"> </w:t>
      </w:r>
      <w:r>
        <w:rPr>
          <w:sz w:val="20"/>
        </w:rPr>
        <w:t>meet contract specifications.</w:t>
      </w:r>
    </w:p>
    <w:p w14:paraId="12D8B077" w14:textId="77777777" w:rsidR="00726659" w:rsidRDefault="000F0732">
      <w:pPr>
        <w:pStyle w:val="ListParagraph"/>
        <w:numPr>
          <w:ilvl w:val="2"/>
          <w:numId w:val="217"/>
        </w:numPr>
        <w:tabs>
          <w:tab w:val="left" w:pos="1798"/>
          <w:tab w:val="left" w:pos="1800"/>
        </w:tabs>
        <w:spacing w:line="360" w:lineRule="auto"/>
        <w:ind w:left="1800" w:right="1796" w:hanging="432"/>
        <w:rPr>
          <w:sz w:val="20"/>
        </w:rPr>
      </w:pPr>
      <w:r>
        <w:rPr>
          <w:sz w:val="20"/>
        </w:rPr>
        <w:t>Initial</w:t>
      </w:r>
      <w:r>
        <w:rPr>
          <w:spacing w:val="-4"/>
          <w:sz w:val="20"/>
        </w:rPr>
        <w:t xml:space="preserve"> </w:t>
      </w:r>
      <w:r>
        <w:rPr>
          <w:sz w:val="20"/>
        </w:rPr>
        <w:t>Phase:</w:t>
      </w:r>
      <w:r>
        <w:rPr>
          <w:spacing w:val="-4"/>
          <w:sz w:val="20"/>
        </w:rPr>
        <w:t xml:space="preserve"> </w:t>
      </w:r>
      <w:r>
        <w:rPr>
          <w:sz w:val="20"/>
        </w:rPr>
        <w:t>This</w:t>
      </w:r>
      <w:r>
        <w:rPr>
          <w:spacing w:val="-4"/>
          <w:sz w:val="20"/>
        </w:rPr>
        <w:t xml:space="preserve"> </w:t>
      </w:r>
      <w:r>
        <w:rPr>
          <w:sz w:val="20"/>
        </w:rPr>
        <w:t>phase</w:t>
      </w:r>
      <w:r>
        <w:rPr>
          <w:spacing w:val="-3"/>
          <w:sz w:val="20"/>
        </w:rPr>
        <w:t xml:space="preserve"> </w:t>
      </w:r>
      <w:r>
        <w:rPr>
          <w:sz w:val="20"/>
        </w:rPr>
        <w:t>is</w:t>
      </w:r>
      <w:r>
        <w:rPr>
          <w:spacing w:val="-4"/>
          <w:sz w:val="20"/>
        </w:rPr>
        <w:t xml:space="preserve"> </w:t>
      </w:r>
      <w:r>
        <w:rPr>
          <w:sz w:val="20"/>
        </w:rPr>
        <w:t>accomplished</w:t>
      </w:r>
      <w:r>
        <w:rPr>
          <w:spacing w:val="-4"/>
          <w:sz w:val="20"/>
        </w:rPr>
        <w:t xml:space="preserve"> </w:t>
      </w:r>
      <w:r>
        <w:rPr>
          <w:sz w:val="20"/>
        </w:rPr>
        <w:t>at</w:t>
      </w:r>
      <w:r>
        <w:rPr>
          <w:spacing w:val="-3"/>
          <w:sz w:val="20"/>
        </w:rPr>
        <w:t xml:space="preserve"> </w:t>
      </w:r>
      <w:r>
        <w:rPr>
          <w:sz w:val="20"/>
        </w:rPr>
        <w:t>the</w:t>
      </w:r>
      <w:r>
        <w:rPr>
          <w:spacing w:val="-4"/>
          <w:sz w:val="20"/>
        </w:rPr>
        <w:t xml:space="preserve"> </w:t>
      </w:r>
      <w:r>
        <w:rPr>
          <w:sz w:val="20"/>
        </w:rPr>
        <w:t>beginning</w:t>
      </w:r>
      <w:r>
        <w:rPr>
          <w:spacing w:val="-4"/>
          <w:sz w:val="20"/>
        </w:rPr>
        <w:t xml:space="preserve"> </w:t>
      </w:r>
      <w:r>
        <w:rPr>
          <w:sz w:val="20"/>
        </w:rPr>
        <w:t>of</w:t>
      </w:r>
      <w:r>
        <w:rPr>
          <w:spacing w:val="-4"/>
          <w:sz w:val="20"/>
        </w:rPr>
        <w:t xml:space="preserve"> </w:t>
      </w:r>
      <w:r>
        <w:rPr>
          <w:sz w:val="20"/>
        </w:rPr>
        <w:t>a definable feature of work. Accomplish the following:</w:t>
      </w:r>
    </w:p>
    <w:p w14:paraId="1DF678B5"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1381896E" w14:textId="77777777" w:rsidR="00726659" w:rsidRDefault="00726659">
      <w:pPr>
        <w:pStyle w:val="BodyText"/>
        <w:ind w:left="0" w:firstLine="0"/>
      </w:pPr>
    </w:p>
    <w:p w14:paraId="6B81F3FC" w14:textId="77777777" w:rsidR="00726659" w:rsidRDefault="00726659">
      <w:pPr>
        <w:pStyle w:val="BodyText"/>
        <w:spacing w:before="49"/>
        <w:ind w:left="0" w:firstLine="0"/>
      </w:pPr>
    </w:p>
    <w:p w14:paraId="7379FF22" w14:textId="77777777" w:rsidR="00726659" w:rsidRDefault="000F0732">
      <w:pPr>
        <w:pStyle w:val="ListParagraph"/>
        <w:numPr>
          <w:ilvl w:val="3"/>
          <w:numId w:val="217"/>
        </w:numPr>
        <w:tabs>
          <w:tab w:val="left" w:pos="2230"/>
          <w:tab w:val="left" w:pos="2232"/>
        </w:tabs>
        <w:spacing w:line="360" w:lineRule="auto"/>
        <w:ind w:right="1244" w:hanging="432"/>
        <w:rPr>
          <w:sz w:val="20"/>
        </w:rPr>
      </w:pPr>
      <w:r>
        <w:rPr>
          <w:sz w:val="20"/>
        </w:rPr>
        <w:t>Check</w:t>
      </w:r>
      <w:r>
        <w:rPr>
          <w:spacing w:val="-3"/>
          <w:sz w:val="20"/>
        </w:rPr>
        <w:t xml:space="preserve"> </w:t>
      </w:r>
      <w:r>
        <w:rPr>
          <w:sz w:val="20"/>
        </w:rPr>
        <w:t>work</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that</w:t>
      </w:r>
      <w:r>
        <w:rPr>
          <w:spacing w:val="-3"/>
          <w:sz w:val="20"/>
        </w:rPr>
        <w:t xml:space="preserve"> </w:t>
      </w:r>
      <w:r>
        <w:rPr>
          <w:sz w:val="20"/>
        </w:rPr>
        <w:t>it</w:t>
      </w:r>
      <w:r>
        <w:rPr>
          <w:spacing w:val="-4"/>
          <w:sz w:val="20"/>
        </w:rPr>
        <w:t xml:space="preserve"> </w:t>
      </w:r>
      <w:r>
        <w:rPr>
          <w:sz w:val="20"/>
        </w:rPr>
        <w:t>is</w:t>
      </w:r>
      <w:r>
        <w:rPr>
          <w:spacing w:val="-4"/>
          <w:sz w:val="20"/>
        </w:rPr>
        <w:t xml:space="preserve"> </w:t>
      </w:r>
      <w:r>
        <w:rPr>
          <w:sz w:val="20"/>
        </w:rPr>
        <w:t>in</w:t>
      </w:r>
      <w:r>
        <w:rPr>
          <w:spacing w:val="-3"/>
          <w:sz w:val="20"/>
        </w:rPr>
        <w:t xml:space="preserve"> </w:t>
      </w:r>
      <w:r>
        <w:rPr>
          <w:sz w:val="20"/>
        </w:rPr>
        <w:t>full</w:t>
      </w:r>
      <w:r>
        <w:rPr>
          <w:spacing w:val="-4"/>
          <w:sz w:val="20"/>
        </w:rPr>
        <w:t xml:space="preserve"> </w:t>
      </w:r>
      <w:r>
        <w:rPr>
          <w:sz w:val="20"/>
        </w:rPr>
        <w:t>compliance</w:t>
      </w:r>
      <w:r>
        <w:rPr>
          <w:spacing w:val="-4"/>
          <w:sz w:val="20"/>
        </w:rPr>
        <w:t xml:space="preserve"> </w:t>
      </w:r>
      <w:r>
        <w:rPr>
          <w:sz w:val="20"/>
        </w:rPr>
        <w:t>with</w:t>
      </w:r>
      <w:r>
        <w:rPr>
          <w:spacing w:val="-3"/>
          <w:sz w:val="20"/>
        </w:rPr>
        <w:t xml:space="preserve"> </w:t>
      </w:r>
      <w:r>
        <w:rPr>
          <w:sz w:val="20"/>
        </w:rPr>
        <w:t>contract requirements. Review minutes of the Preparatory meeting.</w:t>
      </w:r>
    </w:p>
    <w:p w14:paraId="2A3DAD78" w14:textId="77777777" w:rsidR="00726659" w:rsidRDefault="000F0732">
      <w:pPr>
        <w:pStyle w:val="ListParagraph"/>
        <w:numPr>
          <w:ilvl w:val="3"/>
          <w:numId w:val="217"/>
        </w:numPr>
        <w:tabs>
          <w:tab w:val="left" w:pos="2230"/>
          <w:tab w:val="left" w:pos="2232"/>
        </w:tabs>
        <w:spacing w:line="360" w:lineRule="auto"/>
        <w:ind w:right="884" w:hanging="432"/>
        <w:rPr>
          <w:sz w:val="20"/>
        </w:rPr>
      </w:pPr>
      <w:r>
        <w:rPr>
          <w:sz w:val="20"/>
        </w:rPr>
        <w:t xml:space="preserve">Verify adequacy of controls to ensure full contract compliance. </w:t>
      </w:r>
      <w:proofErr w:type="gramStart"/>
      <w:r>
        <w:rPr>
          <w:sz w:val="20"/>
        </w:rPr>
        <w:t>Verify</w:t>
      </w:r>
      <w:proofErr w:type="gramEnd"/>
      <w:r>
        <w:rPr>
          <w:spacing w:val="-4"/>
          <w:sz w:val="20"/>
        </w:rPr>
        <w:t xml:space="preserve"> </w:t>
      </w:r>
      <w:r>
        <w:rPr>
          <w:sz w:val="20"/>
        </w:rPr>
        <w:t>the</w:t>
      </w:r>
      <w:r>
        <w:rPr>
          <w:spacing w:val="-5"/>
          <w:sz w:val="20"/>
        </w:rPr>
        <w:t xml:space="preserve"> </w:t>
      </w:r>
      <w:r>
        <w:rPr>
          <w:sz w:val="20"/>
        </w:rPr>
        <w:t>required</w:t>
      </w:r>
      <w:r>
        <w:rPr>
          <w:spacing w:val="-5"/>
          <w:sz w:val="20"/>
        </w:rPr>
        <w:t xml:space="preserve"> </w:t>
      </w:r>
      <w:r>
        <w:rPr>
          <w:sz w:val="20"/>
        </w:rPr>
        <w:t>control</w:t>
      </w:r>
      <w:r>
        <w:rPr>
          <w:spacing w:val="-5"/>
          <w:sz w:val="20"/>
        </w:rPr>
        <w:t xml:space="preserve"> </w:t>
      </w:r>
      <w:r>
        <w:rPr>
          <w:sz w:val="20"/>
        </w:rPr>
        <w:t>inspection</w:t>
      </w:r>
      <w:r>
        <w:rPr>
          <w:spacing w:val="-5"/>
          <w:sz w:val="20"/>
        </w:rPr>
        <w:t xml:space="preserve"> </w:t>
      </w:r>
      <w:r>
        <w:rPr>
          <w:sz w:val="20"/>
        </w:rPr>
        <w:t>and</w:t>
      </w:r>
      <w:r>
        <w:rPr>
          <w:spacing w:val="-5"/>
          <w:sz w:val="20"/>
        </w:rPr>
        <w:t xml:space="preserve"> </w:t>
      </w:r>
      <w:r>
        <w:rPr>
          <w:sz w:val="20"/>
        </w:rPr>
        <w:t>testing</w:t>
      </w:r>
      <w:r>
        <w:rPr>
          <w:spacing w:val="-5"/>
          <w:sz w:val="20"/>
        </w:rPr>
        <w:t xml:space="preserve"> </w:t>
      </w:r>
      <w:proofErr w:type="gramStart"/>
      <w:r>
        <w:rPr>
          <w:sz w:val="20"/>
        </w:rPr>
        <w:t>is</w:t>
      </w:r>
      <w:r>
        <w:rPr>
          <w:spacing w:val="-5"/>
          <w:sz w:val="20"/>
        </w:rPr>
        <w:t xml:space="preserve"> </w:t>
      </w:r>
      <w:r>
        <w:rPr>
          <w:sz w:val="20"/>
        </w:rPr>
        <w:t>in</w:t>
      </w:r>
      <w:r>
        <w:rPr>
          <w:spacing w:val="-4"/>
          <w:sz w:val="20"/>
        </w:rPr>
        <w:t xml:space="preserve"> </w:t>
      </w:r>
      <w:r>
        <w:rPr>
          <w:sz w:val="20"/>
        </w:rPr>
        <w:t>compliance with</w:t>
      </w:r>
      <w:proofErr w:type="gramEnd"/>
      <w:r>
        <w:rPr>
          <w:sz w:val="20"/>
        </w:rPr>
        <w:t xml:space="preserve"> the contract.</w:t>
      </w:r>
    </w:p>
    <w:p w14:paraId="1B34A0A6" w14:textId="77777777" w:rsidR="00726659" w:rsidRDefault="000F0732">
      <w:pPr>
        <w:pStyle w:val="ListParagraph"/>
        <w:numPr>
          <w:ilvl w:val="3"/>
          <w:numId w:val="217"/>
        </w:numPr>
        <w:tabs>
          <w:tab w:val="left" w:pos="2230"/>
          <w:tab w:val="left" w:pos="2232"/>
        </w:tabs>
        <w:spacing w:line="360" w:lineRule="auto"/>
        <w:ind w:right="1364" w:hanging="432"/>
        <w:rPr>
          <w:sz w:val="20"/>
        </w:rPr>
      </w:pPr>
      <w:r>
        <w:rPr>
          <w:sz w:val="20"/>
        </w:rPr>
        <w:t>Establish</w:t>
      </w:r>
      <w:r>
        <w:rPr>
          <w:spacing w:val="-5"/>
          <w:sz w:val="20"/>
        </w:rPr>
        <w:t xml:space="preserve"> </w:t>
      </w:r>
      <w:r>
        <w:rPr>
          <w:sz w:val="20"/>
        </w:rPr>
        <w:t>level</w:t>
      </w:r>
      <w:r>
        <w:rPr>
          <w:spacing w:val="-4"/>
          <w:sz w:val="20"/>
        </w:rPr>
        <w:t xml:space="preserve"> </w:t>
      </w:r>
      <w:r>
        <w:rPr>
          <w:sz w:val="20"/>
        </w:rPr>
        <w:t>of</w:t>
      </w:r>
      <w:r>
        <w:rPr>
          <w:spacing w:val="-5"/>
          <w:sz w:val="20"/>
        </w:rPr>
        <w:t xml:space="preserve"> </w:t>
      </w:r>
      <w:r>
        <w:rPr>
          <w:sz w:val="20"/>
        </w:rPr>
        <w:t>workmanship</w:t>
      </w:r>
      <w:r>
        <w:rPr>
          <w:spacing w:val="-5"/>
          <w:sz w:val="20"/>
        </w:rPr>
        <w:t xml:space="preserve"> </w:t>
      </w:r>
      <w:r>
        <w:rPr>
          <w:sz w:val="20"/>
        </w:rPr>
        <w:t>and</w:t>
      </w:r>
      <w:r>
        <w:rPr>
          <w:spacing w:val="-4"/>
          <w:sz w:val="20"/>
        </w:rPr>
        <w:t xml:space="preserve"> </w:t>
      </w:r>
      <w:r>
        <w:rPr>
          <w:sz w:val="20"/>
        </w:rPr>
        <w:t>verify</w:t>
      </w:r>
      <w:r>
        <w:rPr>
          <w:spacing w:val="-5"/>
          <w:sz w:val="20"/>
        </w:rPr>
        <w:t xml:space="preserve"> </w:t>
      </w:r>
      <w:r>
        <w:rPr>
          <w:sz w:val="20"/>
        </w:rPr>
        <w:t>that</w:t>
      </w:r>
      <w:r>
        <w:rPr>
          <w:spacing w:val="-4"/>
          <w:sz w:val="20"/>
        </w:rPr>
        <w:t xml:space="preserve"> </w:t>
      </w:r>
      <w:r>
        <w:rPr>
          <w:sz w:val="20"/>
        </w:rPr>
        <w:t>it</w:t>
      </w:r>
      <w:r>
        <w:rPr>
          <w:spacing w:val="-5"/>
          <w:sz w:val="20"/>
        </w:rPr>
        <w:t xml:space="preserve"> </w:t>
      </w:r>
      <w:r>
        <w:rPr>
          <w:sz w:val="20"/>
        </w:rPr>
        <w:t>meets</w:t>
      </w:r>
      <w:r>
        <w:rPr>
          <w:spacing w:val="-4"/>
          <w:sz w:val="20"/>
        </w:rPr>
        <w:t xml:space="preserve"> </w:t>
      </w:r>
      <w:r>
        <w:rPr>
          <w:sz w:val="20"/>
        </w:rPr>
        <w:t>minimum acceptable workmanship standards. Compare with required sample panels as appropriate.</w:t>
      </w:r>
    </w:p>
    <w:p w14:paraId="4D03C1CB" w14:textId="77777777" w:rsidR="00726659" w:rsidRDefault="000F0732">
      <w:pPr>
        <w:pStyle w:val="ListParagraph"/>
        <w:numPr>
          <w:ilvl w:val="3"/>
          <w:numId w:val="217"/>
        </w:numPr>
        <w:tabs>
          <w:tab w:val="left" w:pos="2230"/>
        </w:tabs>
        <w:ind w:left="2230" w:hanging="430"/>
        <w:rPr>
          <w:sz w:val="20"/>
        </w:rPr>
      </w:pPr>
      <w:r>
        <w:rPr>
          <w:sz w:val="20"/>
        </w:rPr>
        <w:t>Resolve</w:t>
      </w:r>
      <w:r>
        <w:rPr>
          <w:spacing w:val="-5"/>
          <w:sz w:val="20"/>
        </w:rPr>
        <w:t xml:space="preserve"> </w:t>
      </w:r>
      <w:r>
        <w:rPr>
          <w:sz w:val="20"/>
        </w:rPr>
        <w:t>all</w:t>
      </w:r>
      <w:r>
        <w:rPr>
          <w:spacing w:val="-4"/>
          <w:sz w:val="20"/>
        </w:rPr>
        <w:t xml:space="preserve"> </w:t>
      </w:r>
      <w:r>
        <w:rPr>
          <w:spacing w:val="-2"/>
          <w:sz w:val="20"/>
        </w:rPr>
        <w:t>differences.</w:t>
      </w:r>
    </w:p>
    <w:p w14:paraId="242E5925" w14:textId="77777777" w:rsidR="00726659" w:rsidRDefault="000F0732">
      <w:pPr>
        <w:pStyle w:val="ListParagraph"/>
        <w:numPr>
          <w:ilvl w:val="3"/>
          <w:numId w:val="217"/>
        </w:numPr>
        <w:tabs>
          <w:tab w:val="left" w:pos="2230"/>
          <w:tab w:val="left" w:pos="2232"/>
        </w:tabs>
        <w:spacing w:before="113" w:line="360" w:lineRule="auto"/>
        <w:ind w:right="764" w:hanging="432"/>
        <w:rPr>
          <w:sz w:val="20"/>
        </w:rPr>
      </w:pPr>
      <w:r>
        <w:rPr>
          <w:sz w:val="20"/>
        </w:rPr>
        <w:t>Check safety to include compliance with an upgrading of the safety plan</w:t>
      </w:r>
      <w:r>
        <w:rPr>
          <w:spacing w:val="-4"/>
          <w:sz w:val="20"/>
        </w:rPr>
        <w:t xml:space="preserve"> </w:t>
      </w:r>
      <w:r>
        <w:rPr>
          <w:sz w:val="20"/>
        </w:rPr>
        <w:t>and</w:t>
      </w:r>
      <w:r>
        <w:rPr>
          <w:spacing w:val="-5"/>
          <w:sz w:val="20"/>
        </w:rPr>
        <w:t xml:space="preserve"> </w:t>
      </w:r>
      <w:r>
        <w:rPr>
          <w:sz w:val="20"/>
        </w:rPr>
        <w:t>activity</w:t>
      </w:r>
      <w:r>
        <w:rPr>
          <w:spacing w:val="-5"/>
          <w:sz w:val="20"/>
        </w:rPr>
        <w:t xml:space="preserve"> </w:t>
      </w:r>
      <w:r>
        <w:rPr>
          <w:sz w:val="20"/>
        </w:rPr>
        <w:t>hazard</w:t>
      </w:r>
      <w:r>
        <w:rPr>
          <w:spacing w:val="-4"/>
          <w:sz w:val="20"/>
        </w:rPr>
        <w:t xml:space="preserve"> </w:t>
      </w:r>
      <w:r>
        <w:rPr>
          <w:sz w:val="20"/>
        </w:rPr>
        <w:t>analysis.</w:t>
      </w:r>
      <w:r>
        <w:rPr>
          <w:spacing w:val="-4"/>
          <w:sz w:val="20"/>
        </w:rPr>
        <w:t xml:space="preserve"> </w:t>
      </w:r>
      <w:r>
        <w:rPr>
          <w:sz w:val="20"/>
        </w:rPr>
        <w:t>Review</w:t>
      </w:r>
      <w:r>
        <w:rPr>
          <w:spacing w:val="-5"/>
          <w:sz w:val="20"/>
        </w:rPr>
        <w:t xml:space="preserve"> </w:t>
      </w:r>
      <w:r>
        <w:rPr>
          <w:sz w:val="20"/>
        </w:rPr>
        <w:t>the</w:t>
      </w:r>
      <w:r>
        <w:rPr>
          <w:spacing w:val="-4"/>
          <w:sz w:val="20"/>
        </w:rPr>
        <w:t xml:space="preserve"> </w:t>
      </w:r>
      <w:r>
        <w:rPr>
          <w:sz w:val="20"/>
        </w:rPr>
        <w:t>activity</w:t>
      </w:r>
      <w:r>
        <w:rPr>
          <w:spacing w:val="-4"/>
          <w:sz w:val="20"/>
        </w:rPr>
        <w:t xml:space="preserve"> </w:t>
      </w:r>
      <w:r>
        <w:rPr>
          <w:sz w:val="20"/>
        </w:rPr>
        <w:t>analysis</w:t>
      </w:r>
      <w:r>
        <w:rPr>
          <w:spacing w:val="-5"/>
          <w:sz w:val="20"/>
        </w:rPr>
        <w:t xml:space="preserve"> </w:t>
      </w:r>
      <w:r>
        <w:rPr>
          <w:sz w:val="20"/>
        </w:rPr>
        <w:t>with each worker.</w:t>
      </w:r>
    </w:p>
    <w:p w14:paraId="211EB676" w14:textId="77777777" w:rsidR="00726659" w:rsidRDefault="000F0732">
      <w:pPr>
        <w:pStyle w:val="ListParagraph"/>
        <w:numPr>
          <w:ilvl w:val="3"/>
          <w:numId w:val="217"/>
        </w:numPr>
        <w:tabs>
          <w:tab w:val="left" w:pos="2230"/>
          <w:tab w:val="left" w:pos="2232"/>
        </w:tabs>
        <w:spacing w:line="360" w:lineRule="auto"/>
        <w:ind w:right="884" w:hanging="432"/>
        <w:rPr>
          <w:sz w:val="20"/>
        </w:rPr>
      </w:pPr>
      <w:r>
        <w:rPr>
          <w:sz w:val="20"/>
        </w:rPr>
        <w:t>The</w:t>
      </w:r>
      <w:r>
        <w:rPr>
          <w:spacing w:val="-4"/>
          <w:sz w:val="20"/>
        </w:rPr>
        <w:t xml:space="preserve"> </w:t>
      </w:r>
      <w:r>
        <w:rPr>
          <w:sz w:val="20"/>
        </w:rPr>
        <w:t>Government</w:t>
      </w:r>
      <w:r>
        <w:rPr>
          <w:spacing w:val="-4"/>
          <w:sz w:val="20"/>
        </w:rPr>
        <w:t xml:space="preserve"> </w:t>
      </w:r>
      <w:r>
        <w:rPr>
          <w:sz w:val="20"/>
        </w:rPr>
        <w:t>needs</w:t>
      </w:r>
      <w:r>
        <w:rPr>
          <w:spacing w:val="-4"/>
          <w:sz w:val="20"/>
        </w:rPr>
        <w:t xml:space="preserve"> </w:t>
      </w:r>
      <w:r>
        <w:rPr>
          <w:sz w:val="20"/>
        </w:rPr>
        <w:t>to</w:t>
      </w:r>
      <w:r>
        <w:rPr>
          <w:spacing w:val="-4"/>
          <w:sz w:val="20"/>
        </w:rPr>
        <w:t xml:space="preserve"> </w:t>
      </w:r>
      <w:r>
        <w:rPr>
          <w:sz w:val="20"/>
        </w:rPr>
        <w:t>be</w:t>
      </w:r>
      <w:r>
        <w:rPr>
          <w:spacing w:val="-3"/>
          <w:sz w:val="20"/>
        </w:rPr>
        <w:t xml:space="preserve"> </w:t>
      </w:r>
      <w:r>
        <w:rPr>
          <w:sz w:val="20"/>
        </w:rPr>
        <w:t>notified</w:t>
      </w:r>
      <w:r>
        <w:rPr>
          <w:spacing w:val="-3"/>
          <w:sz w:val="20"/>
        </w:rPr>
        <w:t xml:space="preserve"> </w:t>
      </w:r>
      <w:r>
        <w:rPr>
          <w:sz w:val="20"/>
        </w:rPr>
        <w:t>at</w:t>
      </w:r>
      <w:r>
        <w:rPr>
          <w:spacing w:val="-4"/>
          <w:sz w:val="20"/>
        </w:rPr>
        <w:t xml:space="preserve"> </w:t>
      </w:r>
      <w:r>
        <w:rPr>
          <w:sz w:val="20"/>
        </w:rPr>
        <w:t>least</w:t>
      </w:r>
      <w:r>
        <w:rPr>
          <w:spacing w:val="-3"/>
          <w:sz w:val="20"/>
        </w:rPr>
        <w:t xml:space="preserve"> </w:t>
      </w:r>
      <w:r>
        <w:rPr>
          <w:sz w:val="20"/>
        </w:rPr>
        <w:t>48</w:t>
      </w:r>
      <w:r>
        <w:rPr>
          <w:spacing w:val="-4"/>
          <w:sz w:val="20"/>
        </w:rPr>
        <w:t xml:space="preserve"> </w:t>
      </w:r>
      <w:r>
        <w:rPr>
          <w:sz w:val="20"/>
        </w:rPr>
        <w:t>hours</w:t>
      </w:r>
      <w:r>
        <w:rPr>
          <w:spacing w:val="-4"/>
          <w:sz w:val="20"/>
        </w:rPr>
        <w:t xml:space="preserve"> </w:t>
      </w:r>
      <w:r>
        <w:rPr>
          <w:sz w:val="20"/>
        </w:rPr>
        <w:t>or</w:t>
      </w:r>
      <w:r>
        <w:rPr>
          <w:spacing w:val="-3"/>
          <w:sz w:val="20"/>
        </w:rPr>
        <w:t xml:space="preserve"> </w:t>
      </w:r>
      <w:r>
        <w:rPr>
          <w:sz w:val="20"/>
        </w:rPr>
        <w:t>2</w:t>
      </w:r>
      <w:r>
        <w:rPr>
          <w:spacing w:val="-4"/>
          <w:sz w:val="20"/>
        </w:rPr>
        <w:t xml:space="preserve"> </w:t>
      </w:r>
      <w:r>
        <w:rPr>
          <w:sz w:val="20"/>
        </w:rPr>
        <w:t>business days in advance of beginning the initial phase for definable features</w:t>
      </w:r>
      <w:r>
        <w:rPr>
          <w:spacing w:val="-4"/>
          <w:sz w:val="20"/>
        </w:rPr>
        <w:t xml:space="preserve"> </w:t>
      </w:r>
      <w:r>
        <w:rPr>
          <w:sz w:val="20"/>
        </w:rPr>
        <w:t>of</w:t>
      </w:r>
      <w:r>
        <w:rPr>
          <w:spacing w:val="-4"/>
          <w:sz w:val="20"/>
        </w:rPr>
        <w:t xml:space="preserve"> </w:t>
      </w:r>
      <w:r>
        <w:rPr>
          <w:sz w:val="20"/>
        </w:rPr>
        <w:t>work.</w:t>
      </w:r>
      <w:r>
        <w:rPr>
          <w:spacing w:val="-4"/>
          <w:sz w:val="20"/>
        </w:rPr>
        <w:t xml:space="preserve"> </w:t>
      </w:r>
      <w:r>
        <w:rPr>
          <w:sz w:val="20"/>
        </w:rPr>
        <w:t>Prepare</w:t>
      </w:r>
      <w:r>
        <w:rPr>
          <w:spacing w:val="-3"/>
          <w:sz w:val="20"/>
        </w:rPr>
        <w:t xml:space="preserve"> </w:t>
      </w:r>
      <w:r>
        <w:rPr>
          <w:sz w:val="20"/>
        </w:rPr>
        <w:t>separate</w:t>
      </w:r>
      <w:r>
        <w:rPr>
          <w:spacing w:val="-3"/>
          <w:sz w:val="20"/>
        </w:rPr>
        <w:t xml:space="preserve"> </w:t>
      </w:r>
      <w:r>
        <w:rPr>
          <w:sz w:val="20"/>
        </w:rPr>
        <w:t>minutes</w:t>
      </w:r>
      <w:r>
        <w:rPr>
          <w:spacing w:val="-4"/>
          <w:sz w:val="20"/>
        </w:rPr>
        <w:t xml:space="preserve"> </w:t>
      </w:r>
      <w:r>
        <w:rPr>
          <w:sz w:val="20"/>
        </w:rPr>
        <w:t>of</w:t>
      </w:r>
      <w:r>
        <w:rPr>
          <w:spacing w:val="-3"/>
          <w:sz w:val="20"/>
        </w:rPr>
        <w:t xml:space="preserve"> </w:t>
      </w:r>
      <w:r>
        <w:rPr>
          <w:sz w:val="20"/>
        </w:rPr>
        <w:t>this</w:t>
      </w:r>
      <w:r>
        <w:rPr>
          <w:spacing w:val="-4"/>
          <w:sz w:val="20"/>
        </w:rPr>
        <w:t xml:space="preserve"> </w:t>
      </w:r>
      <w:r>
        <w:rPr>
          <w:sz w:val="20"/>
        </w:rPr>
        <w:t>phase</w:t>
      </w:r>
      <w:r>
        <w:rPr>
          <w:spacing w:val="-3"/>
          <w:sz w:val="20"/>
        </w:rPr>
        <w:t xml:space="preserve"> </w:t>
      </w:r>
      <w:r>
        <w:rPr>
          <w:sz w:val="20"/>
        </w:rPr>
        <w:t>by</w:t>
      </w:r>
      <w:r>
        <w:rPr>
          <w:spacing w:val="-4"/>
          <w:sz w:val="20"/>
        </w:rPr>
        <w:t xml:space="preserve"> </w:t>
      </w:r>
      <w:r>
        <w:rPr>
          <w:sz w:val="20"/>
        </w:rPr>
        <w:t>the</w:t>
      </w:r>
      <w:r>
        <w:rPr>
          <w:spacing w:val="-4"/>
          <w:sz w:val="20"/>
        </w:rPr>
        <w:t xml:space="preserve"> </w:t>
      </w:r>
      <w:r>
        <w:rPr>
          <w:sz w:val="20"/>
        </w:rPr>
        <w:t xml:space="preserve">CQC System Manager and attach to the daily CQC report. Indicate the exact location of initial phase for definable </w:t>
      </w:r>
      <w:proofErr w:type="gramStart"/>
      <w:r>
        <w:rPr>
          <w:sz w:val="20"/>
        </w:rPr>
        <w:t>feature</w:t>
      </w:r>
      <w:proofErr w:type="gramEnd"/>
      <w:r>
        <w:rPr>
          <w:sz w:val="20"/>
        </w:rPr>
        <w:t xml:space="preserve"> of work for future reference and comparison with Follow-Up phases.</w:t>
      </w:r>
    </w:p>
    <w:p w14:paraId="324A946D"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The</w:t>
      </w:r>
      <w:r>
        <w:rPr>
          <w:spacing w:val="-4"/>
          <w:sz w:val="20"/>
        </w:rPr>
        <w:t xml:space="preserve"> </w:t>
      </w:r>
      <w:r>
        <w:rPr>
          <w:sz w:val="20"/>
        </w:rPr>
        <w:t>initial</w:t>
      </w:r>
      <w:r>
        <w:rPr>
          <w:spacing w:val="-4"/>
          <w:sz w:val="20"/>
        </w:rPr>
        <w:t xml:space="preserve"> </w:t>
      </w:r>
      <w:r>
        <w:rPr>
          <w:sz w:val="20"/>
        </w:rPr>
        <w:t>phase</w:t>
      </w:r>
      <w:r>
        <w:rPr>
          <w:spacing w:val="-4"/>
          <w:sz w:val="20"/>
        </w:rPr>
        <w:t xml:space="preserve"> </w:t>
      </w:r>
      <w:r>
        <w:rPr>
          <w:sz w:val="20"/>
        </w:rPr>
        <w:t>for</w:t>
      </w:r>
      <w:r>
        <w:rPr>
          <w:spacing w:val="-4"/>
          <w:sz w:val="20"/>
        </w:rPr>
        <w:t xml:space="preserve"> </w:t>
      </w:r>
      <w:r>
        <w:rPr>
          <w:sz w:val="20"/>
        </w:rPr>
        <w:t>each</w:t>
      </w:r>
      <w:r>
        <w:rPr>
          <w:spacing w:val="-3"/>
          <w:sz w:val="20"/>
        </w:rPr>
        <w:t xml:space="preserve"> </w:t>
      </w:r>
      <w:r>
        <w:rPr>
          <w:sz w:val="20"/>
        </w:rPr>
        <w:t>definable</w:t>
      </w:r>
      <w:r>
        <w:rPr>
          <w:spacing w:val="-3"/>
          <w:sz w:val="20"/>
        </w:rPr>
        <w:t xml:space="preserve"> </w:t>
      </w:r>
      <w:r>
        <w:rPr>
          <w:sz w:val="20"/>
        </w:rPr>
        <w:t>feature</w:t>
      </w:r>
      <w:r>
        <w:rPr>
          <w:spacing w:val="-3"/>
          <w:sz w:val="20"/>
        </w:rPr>
        <w:t xml:space="preserve"> </w:t>
      </w:r>
      <w:r>
        <w:rPr>
          <w:sz w:val="20"/>
        </w:rPr>
        <w:t>of</w:t>
      </w:r>
      <w:r>
        <w:rPr>
          <w:spacing w:val="-4"/>
          <w:sz w:val="20"/>
        </w:rPr>
        <w:t xml:space="preserve"> </w:t>
      </w:r>
      <w:r>
        <w:rPr>
          <w:sz w:val="20"/>
        </w:rPr>
        <w:t>work</w:t>
      </w:r>
      <w:r>
        <w:rPr>
          <w:spacing w:val="-4"/>
          <w:sz w:val="20"/>
        </w:rPr>
        <w:t xml:space="preserve"> </w:t>
      </w:r>
      <w:r>
        <w:rPr>
          <w:sz w:val="20"/>
        </w:rPr>
        <w:t>is</w:t>
      </w:r>
      <w:r>
        <w:rPr>
          <w:spacing w:val="-3"/>
          <w:sz w:val="20"/>
        </w:rPr>
        <w:t xml:space="preserve"> </w:t>
      </w:r>
      <w:r>
        <w:rPr>
          <w:sz w:val="20"/>
        </w:rPr>
        <w:t>repeated</w:t>
      </w:r>
      <w:r>
        <w:rPr>
          <w:spacing w:val="-3"/>
          <w:sz w:val="20"/>
        </w:rPr>
        <w:t xml:space="preserve"> </w:t>
      </w:r>
      <w:r>
        <w:rPr>
          <w:sz w:val="20"/>
        </w:rPr>
        <w:t>for each new crew to work onsite, or any time acceptable specified quality standards are not being met.</w:t>
      </w:r>
    </w:p>
    <w:p w14:paraId="722CDEFB" w14:textId="77777777" w:rsidR="00726659" w:rsidRDefault="000F0732">
      <w:pPr>
        <w:pStyle w:val="ListParagraph"/>
        <w:numPr>
          <w:ilvl w:val="3"/>
          <w:numId w:val="217"/>
        </w:numPr>
        <w:tabs>
          <w:tab w:val="left" w:pos="2230"/>
          <w:tab w:val="left" w:pos="2232"/>
        </w:tabs>
        <w:spacing w:line="360" w:lineRule="auto"/>
        <w:ind w:right="1484" w:hanging="432"/>
        <w:jc w:val="both"/>
        <w:rPr>
          <w:sz w:val="20"/>
        </w:rPr>
      </w:pPr>
      <w:r>
        <w:rPr>
          <w:sz w:val="20"/>
        </w:rPr>
        <w:t>Coordinate</w:t>
      </w:r>
      <w:r>
        <w:rPr>
          <w:spacing w:val="-6"/>
          <w:sz w:val="20"/>
        </w:rPr>
        <w:t xml:space="preserve"> </w:t>
      </w:r>
      <w:r>
        <w:rPr>
          <w:sz w:val="20"/>
        </w:rPr>
        <w:t>scheduled</w:t>
      </w:r>
      <w:r>
        <w:rPr>
          <w:spacing w:val="-6"/>
          <w:sz w:val="20"/>
        </w:rPr>
        <w:t xml:space="preserve"> </w:t>
      </w:r>
      <w:r>
        <w:rPr>
          <w:sz w:val="20"/>
        </w:rPr>
        <w:t>work</w:t>
      </w:r>
      <w:r>
        <w:rPr>
          <w:spacing w:val="-5"/>
          <w:sz w:val="20"/>
        </w:rPr>
        <w:t xml:space="preserve"> </w:t>
      </w:r>
      <w:r>
        <w:rPr>
          <w:sz w:val="20"/>
        </w:rPr>
        <w:t>with</w:t>
      </w:r>
      <w:r>
        <w:rPr>
          <w:spacing w:val="-6"/>
          <w:sz w:val="20"/>
        </w:rPr>
        <w:t xml:space="preserve"> </w:t>
      </w:r>
      <w:r>
        <w:rPr>
          <w:sz w:val="20"/>
        </w:rPr>
        <w:t>Special</w:t>
      </w:r>
      <w:r>
        <w:rPr>
          <w:spacing w:val="-6"/>
          <w:sz w:val="20"/>
        </w:rPr>
        <w:t xml:space="preserve"> </w:t>
      </w:r>
      <w:r>
        <w:rPr>
          <w:sz w:val="20"/>
        </w:rPr>
        <w:t>Inspections</w:t>
      </w:r>
      <w:r>
        <w:rPr>
          <w:spacing w:val="-6"/>
          <w:sz w:val="20"/>
        </w:rPr>
        <w:t xml:space="preserve"> </w:t>
      </w:r>
      <w:r>
        <w:rPr>
          <w:sz w:val="20"/>
        </w:rPr>
        <w:t>required</w:t>
      </w:r>
      <w:r>
        <w:rPr>
          <w:spacing w:val="-6"/>
          <w:sz w:val="20"/>
        </w:rPr>
        <w:t xml:space="preserve"> </w:t>
      </w:r>
      <w:r>
        <w:rPr>
          <w:sz w:val="20"/>
        </w:rPr>
        <w:t>by Section</w:t>
      </w:r>
      <w:r>
        <w:rPr>
          <w:spacing w:val="-5"/>
          <w:sz w:val="20"/>
        </w:rPr>
        <w:t xml:space="preserve"> </w:t>
      </w:r>
      <w:r>
        <w:rPr>
          <w:sz w:val="20"/>
        </w:rPr>
        <w:t>01</w:t>
      </w:r>
      <w:r>
        <w:rPr>
          <w:spacing w:val="-5"/>
          <w:sz w:val="20"/>
        </w:rPr>
        <w:t xml:space="preserve"> </w:t>
      </w:r>
      <w:r>
        <w:rPr>
          <w:sz w:val="20"/>
        </w:rPr>
        <w:t>45</w:t>
      </w:r>
      <w:r>
        <w:rPr>
          <w:spacing w:val="-5"/>
          <w:sz w:val="20"/>
        </w:rPr>
        <w:t xml:space="preserve"> </w:t>
      </w:r>
      <w:r>
        <w:rPr>
          <w:sz w:val="20"/>
        </w:rPr>
        <w:t>35</w:t>
      </w:r>
      <w:r>
        <w:rPr>
          <w:spacing w:val="-4"/>
          <w:sz w:val="20"/>
        </w:rPr>
        <w:t xml:space="preserve"> </w:t>
      </w:r>
      <w:r>
        <w:rPr>
          <w:sz w:val="20"/>
        </w:rPr>
        <w:t>Special</w:t>
      </w:r>
      <w:r>
        <w:rPr>
          <w:spacing w:val="-4"/>
          <w:sz w:val="20"/>
        </w:rPr>
        <w:t xml:space="preserve"> </w:t>
      </w:r>
      <w:r>
        <w:rPr>
          <w:sz w:val="20"/>
        </w:rPr>
        <w:t>Inspections,</w:t>
      </w:r>
      <w:r>
        <w:rPr>
          <w:spacing w:val="-5"/>
          <w:sz w:val="20"/>
        </w:rPr>
        <w:t xml:space="preserve"> </w:t>
      </w:r>
      <w:r>
        <w:rPr>
          <w:sz w:val="20"/>
        </w:rPr>
        <w:t>the</w:t>
      </w:r>
      <w:r>
        <w:rPr>
          <w:spacing w:val="-5"/>
          <w:sz w:val="20"/>
        </w:rPr>
        <w:t xml:space="preserve"> </w:t>
      </w:r>
      <w:r>
        <w:rPr>
          <w:sz w:val="20"/>
        </w:rPr>
        <w:t>Statement</w:t>
      </w:r>
      <w:r>
        <w:rPr>
          <w:spacing w:val="-5"/>
          <w:sz w:val="20"/>
        </w:rPr>
        <w:t xml:space="preserve"> </w:t>
      </w:r>
      <w:r>
        <w:rPr>
          <w:sz w:val="20"/>
        </w:rPr>
        <w:t>of</w:t>
      </w:r>
      <w:r>
        <w:rPr>
          <w:spacing w:val="-4"/>
          <w:sz w:val="20"/>
        </w:rPr>
        <w:t xml:space="preserve"> </w:t>
      </w:r>
      <w:r>
        <w:rPr>
          <w:sz w:val="20"/>
        </w:rPr>
        <w:t>Special Inspections, and the Schedule of Special Inspections.</w:t>
      </w:r>
    </w:p>
    <w:p w14:paraId="3E7324AA" w14:textId="77777777" w:rsidR="00726659" w:rsidRDefault="000F0732">
      <w:pPr>
        <w:pStyle w:val="ListParagraph"/>
        <w:numPr>
          <w:ilvl w:val="2"/>
          <w:numId w:val="217"/>
        </w:numPr>
        <w:tabs>
          <w:tab w:val="left" w:pos="1798"/>
          <w:tab w:val="left" w:pos="1800"/>
        </w:tabs>
        <w:spacing w:line="360" w:lineRule="auto"/>
        <w:ind w:left="1800" w:right="836" w:hanging="432"/>
        <w:rPr>
          <w:sz w:val="20"/>
        </w:rPr>
      </w:pPr>
      <w:r>
        <w:rPr>
          <w:sz w:val="20"/>
        </w:rPr>
        <w:t xml:space="preserve">Follow-Up Phase: Perform daily checks to </w:t>
      </w:r>
      <w:proofErr w:type="gramStart"/>
      <w:r>
        <w:rPr>
          <w:sz w:val="20"/>
        </w:rPr>
        <w:t>assure</w:t>
      </w:r>
      <w:proofErr w:type="gramEnd"/>
      <w:r>
        <w:rPr>
          <w:sz w:val="20"/>
        </w:rPr>
        <w:t xml:space="preserve"> control activities, including control testing, </w:t>
      </w:r>
      <w:proofErr w:type="gramStart"/>
      <w:r>
        <w:rPr>
          <w:sz w:val="20"/>
        </w:rPr>
        <w:t>are providing</w:t>
      </w:r>
      <w:proofErr w:type="gramEnd"/>
      <w:r>
        <w:rPr>
          <w:sz w:val="20"/>
        </w:rPr>
        <w:t xml:space="preserve"> continued compliance with contract</w:t>
      </w:r>
      <w:r>
        <w:rPr>
          <w:spacing w:val="-5"/>
          <w:sz w:val="20"/>
        </w:rPr>
        <w:t xml:space="preserve"> </w:t>
      </w:r>
      <w:r>
        <w:rPr>
          <w:sz w:val="20"/>
        </w:rPr>
        <w:t>requirements</w:t>
      </w:r>
      <w:r>
        <w:rPr>
          <w:spacing w:val="-5"/>
          <w:sz w:val="20"/>
        </w:rPr>
        <w:t xml:space="preserve"> </w:t>
      </w:r>
      <w:r>
        <w:rPr>
          <w:sz w:val="20"/>
        </w:rPr>
        <w:t>until</w:t>
      </w:r>
      <w:r>
        <w:rPr>
          <w:spacing w:val="-5"/>
          <w:sz w:val="20"/>
        </w:rPr>
        <w:t xml:space="preserve"> </w:t>
      </w:r>
      <w:r>
        <w:rPr>
          <w:sz w:val="20"/>
        </w:rPr>
        <w:t>the</w:t>
      </w:r>
      <w:r>
        <w:rPr>
          <w:spacing w:val="-5"/>
          <w:sz w:val="20"/>
        </w:rPr>
        <w:t xml:space="preserve"> </w:t>
      </w:r>
      <w:r>
        <w:rPr>
          <w:sz w:val="20"/>
        </w:rPr>
        <w:t>completion</w:t>
      </w:r>
      <w:r>
        <w:rPr>
          <w:spacing w:val="-5"/>
          <w:sz w:val="20"/>
        </w:rPr>
        <w:t xml:space="preserve"> </w:t>
      </w:r>
      <w:r>
        <w:rPr>
          <w:sz w:val="20"/>
        </w:rPr>
        <w:t>of</w:t>
      </w:r>
      <w:r>
        <w:rPr>
          <w:spacing w:val="-4"/>
          <w:sz w:val="20"/>
        </w:rPr>
        <w:t xml:space="preserve"> </w:t>
      </w:r>
      <w:r>
        <w:rPr>
          <w:sz w:val="20"/>
        </w:rPr>
        <w:t>the</w:t>
      </w:r>
      <w:r>
        <w:rPr>
          <w:spacing w:val="-5"/>
          <w:sz w:val="20"/>
        </w:rPr>
        <w:t xml:space="preserve"> </w:t>
      </w:r>
      <w:proofErr w:type="gramStart"/>
      <w:r>
        <w:rPr>
          <w:sz w:val="20"/>
        </w:rPr>
        <w:t>particular</w:t>
      </w:r>
      <w:r>
        <w:rPr>
          <w:spacing w:val="-5"/>
          <w:sz w:val="20"/>
        </w:rPr>
        <w:t xml:space="preserve"> </w:t>
      </w:r>
      <w:r>
        <w:rPr>
          <w:sz w:val="20"/>
        </w:rPr>
        <w:t>feature</w:t>
      </w:r>
      <w:proofErr w:type="gramEnd"/>
      <w:r>
        <w:rPr>
          <w:spacing w:val="-5"/>
          <w:sz w:val="20"/>
        </w:rPr>
        <w:t xml:space="preserve"> </w:t>
      </w:r>
      <w:r>
        <w:rPr>
          <w:sz w:val="20"/>
        </w:rPr>
        <w:t>of work.</w:t>
      </w:r>
      <w:r>
        <w:rPr>
          <w:spacing w:val="-4"/>
          <w:sz w:val="20"/>
        </w:rPr>
        <w:t xml:space="preserve"> </w:t>
      </w:r>
      <w:r>
        <w:rPr>
          <w:sz w:val="20"/>
        </w:rPr>
        <w:t>Record</w:t>
      </w:r>
      <w:r>
        <w:rPr>
          <w:spacing w:val="-5"/>
          <w:sz w:val="20"/>
        </w:rPr>
        <w:t xml:space="preserve"> </w:t>
      </w:r>
      <w:r>
        <w:rPr>
          <w:sz w:val="20"/>
        </w:rPr>
        <w:t>the</w:t>
      </w:r>
      <w:r>
        <w:rPr>
          <w:spacing w:val="-4"/>
          <w:sz w:val="20"/>
        </w:rPr>
        <w:t xml:space="preserve"> </w:t>
      </w:r>
      <w:r>
        <w:rPr>
          <w:sz w:val="20"/>
        </w:rPr>
        <w:t>checks</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CQC</w:t>
      </w:r>
      <w:r>
        <w:rPr>
          <w:spacing w:val="-4"/>
          <w:sz w:val="20"/>
        </w:rPr>
        <w:t xml:space="preserve"> </w:t>
      </w:r>
      <w:r>
        <w:rPr>
          <w:sz w:val="20"/>
        </w:rPr>
        <w:t>documentation.</w:t>
      </w:r>
      <w:r>
        <w:rPr>
          <w:spacing w:val="-5"/>
          <w:sz w:val="20"/>
        </w:rPr>
        <w:t xml:space="preserve"> </w:t>
      </w:r>
      <w:r>
        <w:rPr>
          <w:sz w:val="20"/>
        </w:rPr>
        <w:t>Conduct</w:t>
      </w:r>
      <w:r>
        <w:rPr>
          <w:spacing w:val="-5"/>
          <w:sz w:val="20"/>
        </w:rPr>
        <w:t xml:space="preserve"> </w:t>
      </w:r>
      <w:r>
        <w:rPr>
          <w:sz w:val="20"/>
        </w:rPr>
        <w:t>final</w:t>
      </w:r>
      <w:r>
        <w:rPr>
          <w:spacing w:val="-5"/>
          <w:sz w:val="20"/>
        </w:rPr>
        <w:t xml:space="preserve"> </w:t>
      </w:r>
      <w:r>
        <w:rPr>
          <w:sz w:val="20"/>
        </w:rPr>
        <w:t>Follow- Up</w:t>
      </w:r>
      <w:r>
        <w:rPr>
          <w:spacing w:val="-4"/>
          <w:sz w:val="20"/>
        </w:rPr>
        <w:t xml:space="preserve"> </w:t>
      </w:r>
      <w:r>
        <w:rPr>
          <w:sz w:val="20"/>
        </w:rPr>
        <w:t>checks</w:t>
      </w:r>
      <w:r>
        <w:rPr>
          <w:spacing w:val="-4"/>
          <w:sz w:val="20"/>
        </w:rPr>
        <w:t xml:space="preserve"> </w:t>
      </w:r>
      <w:r>
        <w:rPr>
          <w:sz w:val="20"/>
        </w:rPr>
        <w:t>and</w:t>
      </w:r>
      <w:r>
        <w:rPr>
          <w:spacing w:val="-4"/>
          <w:sz w:val="20"/>
        </w:rPr>
        <w:t xml:space="preserve"> </w:t>
      </w:r>
      <w:r>
        <w:rPr>
          <w:sz w:val="20"/>
        </w:rPr>
        <w:t>correct</w:t>
      </w:r>
      <w:r>
        <w:rPr>
          <w:spacing w:val="-4"/>
          <w:sz w:val="20"/>
        </w:rPr>
        <w:t xml:space="preserve"> </w:t>
      </w:r>
      <w:r>
        <w:rPr>
          <w:sz w:val="20"/>
        </w:rPr>
        <w:t>all</w:t>
      </w:r>
      <w:r>
        <w:rPr>
          <w:spacing w:val="-3"/>
          <w:sz w:val="20"/>
        </w:rPr>
        <w:t xml:space="preserve"> </w:t>
      </w:r>
      <w:r>
        <w:rPr>
          <w:sz w:val="20"/>
        </w:rPr>
        <w:t>deficiencies</w:t>
      </w:r>
      <w:r>
        <w:rPr>
          <w:spacing w:val="-4"/>
          <w:sz w:val="20"/>
        </w:rPr>
        <w:t xml:space="preserve"> </w:t>
      </w:r>
      <w:r>
        <w:rPr>
          <w:sz w:val="20"/>
        </w:rPr>
        <w:t>prior</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start</w:t>
      </w:r>
      <w:r>
        <w:rPr>
          <w:spacing w:val="-4"/>
          <w:sz w:val="20"/>
        </w:rPr>
        <w:t xml:space="preserve"> </w:t>
      </w:r>
      <w:r>
        <w:rPr>
          <w:sz w:val="20"/>
        </w:rPr>
        <w:t>of</w:t>
      </w:r>
      <w:r>
        <w:rPr>
          <w:spacing w:val="-4"/>
          <w:sz w:val="20"/>
        </w:rPr>
        <w:t xml:space="preserve"> </w:t>
      </w:r>
      <w:r>
        <w:rPr>
          <w:sz w:val="20"/>
        </w:rPr>
        <w:t>additional features of work which may be affected by the deficient work. Do not build upon nor conceal non-conforming work. Coordinate scheduled work with Special Inspections required by Section 01 45 35 Special Inspections, the Statement of Special Inspections, and the Schedule of Special Inspections</w:t>
      </w:r>
    </w:p>
    <w:p w14:paraId="625273BC"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102ED54E" w14:textId="77777777" w:rsidR="00726659" w:rsidRDefault="00726659">
      <w:pPr>
        <w:pStyle w:val="BodyText"/>
        <w:ind w:left="0" w:firstLine="0"/>
      </w:pPr>
    </w:p>
    <w:p w14:paraId="6FB9DB4A" w14:textId="77777777" w:rsidR="00726659" w:rsidRDefault="00726659">
      <w:pPr>
        <w:pStyle w:val="BodyText"/>
        <w:spacing w:before="49"/>
        <w:ind w:left="0" w:firstLine="0"/>
      </w:pPr>
    </w:p>
    <w:p w14:paraId="481E8A70" w14:textId="77777777" w:rsidR="00726659" w:rsidRDefault="000F0732">
      <w:pPr>
        <w:pStyle w:val="ListParagraph"/>
        <w:numPr>
          <w:ilvl w:val="2"/>
          <w:numId w:val="217"/>
        </w:numPr>
        <w:tabs>
          <w:tab w:val="left" w:pos="1798"/>
          <w:tab w:val="left" w:pos="1800"/>
        </w:tabs>
        <w:spacing w:line="360" w:lineRule="auto"/>
        <w:ind w:left="1800" w:right="836" w:hanging="432"/>
        <w:rPr>
          <w:sz w:val="20"/>
        </w:rPr>
      </w:pPr>
      <w:r>
        <w:rPr>
          <w:sz w:val="20"/>
        </w:rPr>
        <w:t>Additional Preparatory and Initial Phases on the same definable features</w:t>
      </w:r>
      <w:r>
        <w:rPr>
          <w:spacing w:val="-4"/>
          <w:sz w:val="20"/>
        </w:rPr>
        <w:t xml:space="preserve"> </w:t>
      </w:r>
      <w:r>
        <w:rPr>
          <w:sz w:val="20"/>
        </w:rPr>
        <w:t>of</w:t>
      </w:r>
      <w:r>
        <w:rPr>
          <w:spacing w:val="-4"/>
          <w:sz w:val="20"/>
        </w:rPr>
        <w:t xml:space="preserve"> </w:t>
      </w:r>
      <w:r>
        <w:rPr>
          <w:sz w:val="20"/>
        </w:rPr>
        <w:t>work</w:t>
      </w:r>
      <w:r>
        <w:rPr>
          <w:spacing w:val="-3"/>
          <w:sz w:val="20"/>
        </w:rPr>
        <w:t xml:space="preserve"> </w:t>
      </w:r>
      <w:r>
        <w:rPr>
          <w:sz w:val="20"/>
        </w:rPr>
        <w:t>if:</w:t>
      </w:r>
      <w:r>
        <w:rPr>
          <w:spacing w:val="-4"/>
          <w:sz w:val="20"/>
        </w:rPr>
        <w:t xml:space="preserve"> </w:t>
      </w:r>
      <w:r>
        <w:rPr>
          <w:sz w:val="20"/>
        </w:rPr>
        <w:t>the</w:t>
      </w:r>
      <w:r>
        <w:rPr>
          <w:spacing w:val="-3"/>
          <w:sz w:val="20"/>
        </w:rPr>
        <w:t xml:space="preserve"> </w:t>
      </w:r>
      <w:r>
        <w:rPr>
          <w:sz w:val="20"/>
        </w:rPr>
        <w:t>quality</w:t>
      </w:r>
      <w:r>
        <w:rPr>
          <w:spacing w:val="-4"/>
          <w:sz w:val="20"/>
        </w:rPr>
        <w:t xml:space="preserve"> </w:t>
      </w:r>
      <w:r>
        <w:rPr>
          <w:sz w:val="20"/>
        </w:rPr>
        <w:t>ongoing</w:t>
      </w:r>
      <w:r>
        <w:rPr>
          <w:spacing w:val="-4"/>
          <w:sz w:val="20"/>
        </w:rPr>
        <w:t xml:space="preserve"> </w:t>
      </w:r>
      <w:r>
        <w:rPr>
          <w:sz w:val="20"/>
        </w:rPr>
        <w:t>work</w:t>
      </w:r>
      <w:r>
        <w:rPr>
          <w:spacing w:val="-3"/>
          <w:sz w:val="20"/>
        </w:rPr>
        <w:t xml:space="preserve"> </w:t>
      </w:r>
      <w:r>
        <w:rPr>
          <w:sz w:val="20"/>
        </w:rPr>
        <w:t>is</w:t>
      </w:r>
      <w:r>
        <w:rPr>
          <w:spacing w:val="-4"/>
          <w:sz w:val="20"/>
        </w:rPr>
        <w:t xml:space="preserve"> </w:t>
      </w:r>
      <w:r>
        <w:rPr>
          <w:sz w:val="20"/>
        </w:rPr>
        <w:t>unacceptable;</w:t>
      </w:r>
      <w:r>
        <w:rPr>
          <w:spacing w:val="-4"/>
          <w:sz w:val="20"/>
        </w:rPr>
        <w:t xml:space="preserve"> </w:t>
      </w:r>
      <w:r>
        <w:rPr>
          <w:sz w:val="20"/>
        </w:rPr>
        <w:t>if</w:t>
      </w:r>
      <w:r>
        <w:rPr>
          <w:spacing w:val="-3"/>
          <w:sz w:val="20"/>
        </w:rPr>
        <w:t xml:space="preserve"> </w:t>
      </w:r>
      <w:r>
        <w:rPr>
          <w:sz w:val="20"/>
        </w:rPr>
        <w:t>there are changes in the applicable CQC staff, onsite production supervision or work crew; if work on a definable feature is resumed after a substantial period of inactivity, or if other problems develop.</w:t>
      </w:r>
    </w:p>
    <w:p w14:paraId="56B1BB89" w14:textId="77777777" w:rsidR="00726659" w:rsidRDefault="000F0732">
      <w:pPr>
        <w:pStyle w:val="Heading7"/>
        <w:numPr>
          <w:ilvl w:val="1"/>
          <w:numId w:val="217"/>
        </w:numPr>
        <w:tabs>
          <w:tab w:val="left" w:pos="1799"/>
        </w:tabs>
        <w:spacing w:before="120"/>
        <w:ind w:left="1799" w:hanging="719"/>
        <w:jc w:val="left"/>
      </w:pPr>
      <w:r>
        <w:rPr>
          <w:spacing w:val="-2"/>
        </w:rPr>
        <w:t>TESTS</w:t>
      </w:r>
    </w:p>
    <w:p w14:paraId="7B74503B" w14:textId="77777777" w:rsidR="00726659" w:rsidRDefault="000F0732">
      <w:pPr>
        <w:pStyle w:val="ListParagraph"/>
        <w:numPr>
          <w:ilvl w:val="2"/>
          <w:numId w:val="217"/>
        </w:numPr>
        <w:tabs>
          <w:tab w:val="left" w:pos="1798"/>
          <w:tab w:val="left" w:pos="1800"/>
        </w:tabs>
        <w:spacing w:before="113" w:line="360" w:lineRule="auto"/>
        <w:ind w:left="1800" w:right="836" w:hanging="432"/>
        <w:rPr>
          <w:sz w:val="20"/>
        </w:rPr>
      </w:pPr>
      <w:r>
        <w:rPr>
          <w:sz w:val="20"/>
        </w:rPr>
        <w:t>Testing Procedure: Perform specified or required tests to verify that control measures are adequate to provide a product which conforms to contract requirements. Upon request, furnish to the Government duplicate samples of test specimens for possible testing by the Government. Testing includes operation and acceptance test when specified. Procure the services of a Department of Veteran Affairs approved</w:t>
      </w:r>
      <w:r>
        <w:rPr>
          <w:spacing w:val="-5"/>
          <w:sz w:val="20"/>
        </w:rPr>
        <w:t xml:space="preserve"> </w:t>
      </w:r>
      <w:r>
        <w:rPr>
          <w:sz w:val="20"/>
        </w:rPr>
        <w:t>testing</w:t>
      </w:r>
      <w:r>
        <w:rPr>
          <w:spacing w:val="-4"/>
          <w:sz w:val="20"/>
        </w:rPr>
        <w:t xml:space="preserve"> </w:t>
      </w:r>
      <w:r>
        <w:rPr>
          <w:sz w:val="20"/>
        </w:rPr>
        <w:t>laboratory</w:t>
      </w:r>
      <w:r>
        <w:rPr>
          <w:spacing w:val="-5"/>
          <w:sz w:val="20"/>
        </w:rPr>
        <w:t xml:space="preserve"> </w:t>
      </w:r>
      <w:r>
        <w:rPr>
          <w:sz w:val="20"/>
        </w:rPr>
        <w:t>or</w:t>
      </w:r>
      <w:r>
        <w:rPr>
          <w:spacing w:val="-5"/>
          <w:sz w:val="20"/>
        </w:rPr>
        <w:t xml:space="preserve"> </w:t>
      </w:r>
      <w:r>
        <w:rPr>
          <w:sz w:val="20"/>
        </w:rPr>
        <w:t>establish</w:t>
      </w:r>
      <w:r>
        <w:rPr>
          <w:spacing w:val="-5"/>
          <w:sz w:val="20"/>
        </w:rPr>
        <w:t xml:space="preserve"> </w:t>
      </w:r>
      <w:r>
        <w:rPr>
          <w:sz w:val="20"/>
        </w:rPr>
        <w:t>an</w:t>
      </w:r>
      <w:r>
        <w:rPr>
          <w:spacing w:val="-5"/>
          <w:sz w:val="20"/>
        </w:rPr>
        <w:t xml:space="preserve"> </w:t>
      </w:r>
      <w:r>
        <w:rPr>
          <w:sz w:val="20"/>
        </w:rPr>
        <w:t>approved</w:t>
      </w:r>
      <w:r>
        <w:rPr>
          <w:spacing w:val="-5"/>
          <w:sz w:val="20"/>
        </w:rPr>
        <w:t xml:space="preserve"> </w:t>
      </w:r>
      <w:r>
        <w:rPr>
          <w:sz w:val="20"/>
        </w:rPr>
        <w:t>testing</w:t>
      </w:r>
      <w:r>
        <w:rPr>
          <w:spacing w:val="-5"/>
          <w:sz w:val="20"/>
        </w:rPr>
        <w:t xml:space="preserve"> </w:t>
      </w:r>
      <w:r>
        <w:rPr>
          <w:sz w:val="20"/>
        </w:rPr>
        <w:t>laboratory at the project site. Perform the following activities and record and provide the following data:</w:t>
      </w:r>
    </w:p>
    <w:p w14:paraId="3836E2FE" w14:textId="77777777" w:rsidR="00726659" w:rsidRDefault="000F0732">
      <w:pPr>
        <w:pStyle w:val="ListParagraph"/>
        <w:numPr>
          <w:ilvl w:val="3"/>
          <w:numId w:val="217"/>
        </w:numPr>
        <w:tabs>
          <w:tab w:val="left" w:pos="2230"/>
        </w:tabs>
        <w:ind w:left="2230" w:hanging="430"/>
        <w:rPr>
          <w:sz w:val="20"/>
        </w:rPr>
      </w:pPr>
      <w:r>
        <w:rPr>
          <w:sz w:val="20"/>
        </w:rPr>
        <w:t>Verify</w:t>
      </w:r>
      <w:r>
        <w:rPr>
          <w:spacing w:val="-7"/>
          <w:sz w:val="20"/>
        </w:rPr>
        <w:t xml:space="preserve"> </w:t>
      </w:r>
      <w:r>
        <w:rPr>
          <w:sz w:val="20"/>
        </w:rPr>
        <w:t>that</w:t>
      </w:r>
      <w:r>
        <w:rPr>
          <w:spacing w:val="-6"/>
          <w:sz w:val="20"/>
        </w:rPr>
        <w:t xml:space="preserve"> </w:t>
      </w:r>
      <w:r>
        <w:rPr>
          <w:sz w:val="20"/>
        </w:rPr>
        <w:t>testing</w:t>
      </w:r>
      <w:r>
        <w:rPr>
          <w:spacing w:val="-6"/>
          <w:sz w:val="20"/>
        </w:rPr>
        <w:t xml:space="preserve"> </w:t>
      </w:r>
      <w:r>
        <w:rPr>
          <w:sz w:val="20"/>
        </w:rPr>
        <w:t>procedures</w:t>
      </w:r>
      <w:r>
        <w:rPr>
          <w:spacing w:val="-6"/>
          <w:sz w:val="20"/>
        </w:rPr>
        <w:t xml:space="preserve"> </w:t>
      </w:r>
      <w:r>
        <w:rPr>
          <w:sz w:val="20"/>
        </w:rPr>
        <w:t>comply</w:t>
      </w:r>
      <w:r>
        <w:rPr>
          <w:spacing w:val="-6"/>
          <w:sz w:val="20"/>
        </w:rPr>
        <w:t xml:space="preserve"> </w:t>
      </w:r>
      <w:r>
        <w:rPr>
          <w:sz w:val="20"/>
        </w:rPr>
        <w:t>with</w:t>
      </w:r>
      <w:r>
        <w:rPr>
          <w:spacing w:val="-6"/>
          <w:sz w:val="20"/>
        </w:rPr>
        <w:t xml:space="preserve"> </w:t>
      </w:r>
      <w:r>
        <w:rPr>
          <w:sz w:val="20"/>
        </w:rPr>
        <w:t>contract</w:t>
      </w:r>
      <w:r>
        <w:rPr>
          <w:spacing w:val="-5"/>
          <w:sz w:val="20"/>
        </w:rPr>
        <w:t xml:space="preserve"> </w:t>
      </w:r>
      <w:r>
        <w:rPr>
          <w:spacing w:val="-2"/>
          <w:sz w:val="20"/>
        </w:rPr>
        <w:t>requirements.</w:t>
      </w:r>
    </w:p>
    <w:p w14:paraId="2CAEF1FB" w14:textId="77777777" w:rsidR="00726659" w:rsidRDefault="000F0732">
      <w:pPr>
        <w:pStyle w:val="ListParagraph"/>
        <w:numPr>
          <w:ilvl w:val="3"/>
          <w:numId w:val="217"/>
        </w:numPr>
        <w:tabs>
          <w:tab w:val="left" w:pos="2230"/>
          <w:tab w:val="left" w:pos="2232"/>
        </w:tabs>
        <w:spacing w:before="114" w:line="360" w:lineRule="auto"/>
        <w:ind w:right="1484" w:hanging="432"/>
        <w:rPr>
          <w:sz w:val="20"/>
        </w:rPr>
      </w:pPr>
      <w:r>
        <w:rPr>
          <w:sz w:val="20"/>
        </w:rPr>
        <w:t>Verify</w:t>
      </w:r>
      <w:r>
        <w:rPr>
          <w:spacing w:val="-4"/>
          <w:sz w:val="20"/>
        </w:rPr>
        <w:t xml:space="preserve"> </w:t>
      </w:r>
      <w:r>
        <w:rPr>
          <w:sz w:val="20"/>
        </w:rPr>
        <w:t>that</w:t>
      </w:r>
      <w:r>
        <w:rPr>
          <w:spacing w:val="-5"/>
          <w:sz w:val="20"/>
        </w:rPr>
        <w:t xml:space="preserve"> </w:t>
      </w:r>
      <w:r>
        <w:rPr>
          <w:sz w:val="20"/>
        </w:rPr>
        <w:t>facilities</w:t>
      </w:r>
      <w:r>
        <w:rPr>
          <w:spacing w:val="-5"/>
          <w:sz w:val="20"/>
        </w:rPr>
        <w:t xml:space="preserve"> </w:t>
      </w:r>
      <w:r>
        <w:rPr>
          <w:sz w:val="20"/>
        </w:rPr>
        <w:t>and</w:t>
      </w:r>
      <w:r>
        <w:rPr>
          <w:spacing w:val="-4"/>
          <w:sz w:val="20"/>
        </w:rPr>
        <w:t xml:space="preserve"> </w:t>
      </w:r>
      <w:r>
        <w:rPr>
          <w:sz w:val="20"/>
        </w:rPr>
        <w:t>testing</w:t>
      </w:r>
      <w:r>
        <w:rPr>
          <w:spacing w:val="-4"/>
          <w:sz w:val="20"/>
        </w:rPr>
        <w:t xml:space="preserve"> </w:t>
      </w:r>
      <w:r>
        <w:rPr>
          <w:sz w:val="20"/>
        </w:rPr>
        <w:t>equipment</w:t>
      </w:r>
      <w:r>
        <w:rPr>
          <w:spacing w:val="-4"/>
          <w:sz w:val="20"/>
        </w:rPr>
        <w:t xml:space="preserve"> </w:t>
      </w:r>
      <w:r>
        <w:rPr>
          <w:sz w:val="20"/>
        </w:rPr>
        <w:t>are</w:t>
      </w:r>
      <w:r>
        <w:rPr>
          <w:spacing w:val="-5"/>
          <w:sz w:val="20"/>
        </w:rPr>
        <w:t xml:space="preserve"> </w:t>
      </w:r>
      <w:r>
        <w:rPr>
          <w:sz w:val="20"/>
        </w:rPr>
        <w:t>available</w:t>
      </w:r>
      <w:r>
        <w:rPr>
          <w:spacing w:val="-5"/>
          <w:sz w:val="20"/>
        </w:rPr>
        <w:t xml:space="preserve"> </w:t>
      </w:r>
      <w:r>
        <w:rPr>
          <w:sz w:val="20"/>
        </w:rPr>
        <w:t>and comply with testing standards.</w:t>
      </w:r>
    </w:p>
    <w:p w14:paraId="4E85FD81" w14:textId="77777777" w:rsidR="00726659" w:rsidRDefault="000F0732">
      <w:pPr>
        <w:pStyle w:val="ListParagraph"/>
        <w:numPr>
          <w:ilvl w:val="3"/>
          <w:numId w:val="217"/>
        </w:numPr>
        <w:tabs>
          <w:tab w:val="left" w:pos="2230"/>
        </w:tabs>
        <w:ind w:left="2230" w:hanging="430"/>
        <w:rPr>
          <w:sz w:val="20"/>
        </w:rPr>
      </w:pPr>
      <w:r>
        <w:rPr>
          <w:sz w:val="20"/>
        </w:rPr>
        <w:t>Check</w:t>
      </w:r>
      <w:r>
        <w:rPr>
          <w:spacing w:val="-8"/>
          <w:sz w:val="20"/>
        </w:rPr>
        <w:t xml:space="preserve"> </w:t>
      </w:r>
      <w:r>
        <w:rPr>
          <w:sz w:val="20"/>
        </w:rPr>
        <w:t>test</w:t>
      </w:r>
      <w:r>
        <w:rPr>
          <w:spacing w:val="-7"/>
          <w:sz w:val="20"/>
        </w:rPr>
        <w:t xml:space="preserve"> </w:t>
      </w:r>
      <w:r>
        <w:rPr>
          <w:sz w:val="20"/>
        </w:rPr>
        <w:t>instrument</w:t>
      </w:r>
      <w:r>
        <w:rPr>
          <w:spacing w:val="-7"/>
          <w:sz w:val="20"/>
        </w:rPr>
        <w:t xml:space="preserve"> </w:t>
      </w:r>
      <w:r>
        <w:rPr>
          <w:sz w:val="20"/>
        </w:rPr>
        <w:t>calibration</w:t>
      </w:r>
      <w:r>
        <w:rPr>
          <w:spacing w:val="-6"/>
          <w:sz w:val="20"/>
        </w:rPr>
        <w:t xml:space="preserve"> </w:t>
      </w:r>
      <w:r>
        <w:rPr>
          <w:sz w:val="20"/>
        </w:rPr>
        <w:t>data</w:t>
      </w:r>
      <w:r>
        <w:rPr>
          <w:spacing w:val="-7"/>
          <w:sz w:val="20"/>
        </w:rPr>
        <w:t xml:space="preserve"> </w:t>
      </w:r>
      <w:r>
        <w:rPr>
          <w:sz w:val="20"/>
        </w:rPr>
        <w:t>against</w:t>
      </w:r>
      <w:r>
        <w:rPr>
          <w:spacing w:val="-6"/>
          <w:sz w:val="20"/>
        </w:rPr>
        <w:t xml:space="preserve"> </w:t>
      </w:r>
      <w:r>
        <w:rPr>
          <w:sz w:val="20"/>
        </w:rPr>
        <w:t>certified</w:t>
      </w:r>
      <w:r>
        <w:rPr>
          <w:spacing w:val="-5"/>
          <w:sz w:val="20"/>
        </w:rPr>
        <w:t xml:space="preserve"> </w:t>
      </w:r>
      <w:r>
        <w:rPr>
          <w:spacing w:val="-2"/>
          <w:sz w:val="20"/>
        </w:rPr>
        <w:t>standards.</w:t>
      </w:r>
    </w:p>
    <w:p w14:paraId="055B171B" w14:textId="77777777" w:rsidR="00726659" w:rsidRDefault="000F0732">
      <w:pPr>
        <w:pStyle w:val="ListParagraph"/>
        <w:numPr>
          <w:ilvl w:val="3"/>
          <w:numId w:val="217"/>
        </w:numPr>
        <w:tabs>
          <w:tab w:val="left" w:pos="2230"/>
          <w:tab w:val="left" w:pos="2232"/>
        </w:tabs>
        <w:spacing w:before="113" w:line="360" w:lineRule="auto"/>
        <w:ind w:right="1004" w:hanging="432"/>
        <w:jc w:val="both"/>
        <w:rPr>
          <w:sz w:val="20"/>
        </w:rPr>
      </w:pPr>
      <w:r>
        <w:rPr>
          <w:sz w:val="20"/>
        </w:rPr>
        <w:t>Verify</w:t>
      </w:r>
      <w:r>
        <w:rPr>
          <w:spacing w:val="-4"/>
          <w:sz w:val="20"/>
        </w:rPr>
        <w:t xml:space="preserve"> </w:t>
      </w:r>
      <w:r>
        <w:rPr>
          <w:sz w:val="20"/>
        </w:rPr>
        <w:t>that</w:t>
      </w:r>
      <w:r>
        <w:rPr>
          <w:spacing w:val="-5"/>
          <w:sz w:val="20"/>
        </w:rPr>
        <w:t xml:space="preserve"> </w:t>
      </w:r>
      <w:r>
        <w:rPr>
          <w:sz w:val="20"/>
        </w:rPr>
        <w:t>recording</w:t>
      </w:r>
      <w:r>
        <w:rPr>
          <w:spacing w:val="-5"/>
          <w:sz w:val="20"/>
        </w:rPr>
        <w:t xml:space="preserve"> </w:t>
      </w:r>
      <w:r>
        <w:rPr>
          <w:sz w:val="20"/>
        </w:rPr>
        <w:t>forms</w:t>
      </w:r>
      <w:r>
        <w:rPr>
          <w:spacing w:val="-5"/>
          <w:sz w:val="20"/>
        </w:rPr>
        <w:t xml:space="preserve"> </w:t>
      </w:r>
      <w:r>
        <w:rPr>
          <w:sz w:val="20"/>
        </w:rPr>
        <w:t>and</w:t>
      </w:r>
      <w:r>
        <w:rPr>
          <w:spacing w:val="-5"/>
          <w:sz w:val="20"/>
        </w:rPr>
        <w:t xml:space="preserve"> </w:t>
      </w:r>
      <w:r>
        <w:rPr>
          <w:sz w:val="20"/>
        </w:rPr>
        <w:t>test</w:t>
      </w:r>
      <w:r>
        <w:rPr>
          <w:spacing w:val="-4"/>
          <w:sz w:val="20"/>
        </w:rPr>
        <w:t xml:space="preserve"> </w:t>
      </w:r>
      <w:r>
        <w:rPr>
          <w:sz w:val="20"/>
        </w:rPr>
        <w:t>identification</w:t>
      </w:r>
      <w:r>
        <w:rPr>
          <w:spacing w:val="-5"/>
          <w:sz w:val="20"/>
        </w:rPr>
        <w:t xml:space="preserve"> </w:t>
      </w:r>
      <w:r>
        <w:rPr>
          <w:sz w:val="20"/>
        </w:rPr>
        <w:t>control</w:t>
      </w:r>
      <w:r>
        <w:rPr>
          <w:spacing w:val="-5"/>
          <w:sz w:val="20"/>
        </w:rPr>
        <w:t xml:space="preserve"> </w:t>
      </w:r>
      <w:r>
        <w:rPr>
          <w:sz w:val="20"/>
        </w:rPr>
        <w:t>number system,</w:t>
      </w:r>
      <w:r>
        <w:rPr>
          <w:spacing w:val="-5"/>
          <w:sz w:val="20"/>
        </w:rPr>
        <w:t xml:space="preserve"> </w:t>
      </w:r>
      <w:r>
        <w:rPr>
          <w:sz w:val="20"/>
        </w:rPr>
        <w:t>including</w:t>
      </w:r>
      <w:r>
        <w:rPr>
          <w:spacing w:val="-5"/>
          <w:sz w:val="20"/>
        </w:rPr>
        <w:t xml:space="preserve"> </w:t>
      </w:r>
      <w:proofErr w:type="gramStart"/>
      <w:r>
        <w:rPr>
          <w:sz w:val="20"/>
        </w:rPr>
        <w:t>all</w:t>
      </w:r>
      <w:r>
        <w:rPr>
          <w:spacing w:val="-5"/>
          <w:sz w:val="20"/>
        </w:rPr>
        <w:t xml:space="preserve"> </w:t>
      </w:r>
      <w:r>
        <w:rPr>
          <w:sz w:val="20"/>
        </w:rPr>
        <w:t>of</w:t>
      </w:r>
      <w:proofErr w:type="gramEnd"/>
      <w:r>
        <w:rPr>
          <w:spacing w:val="-4"/>
          <w:sz w:val="20"/>
        </w:rPr>
        <w:t xml:space="preserve"> </w:t>
      </w:r>
      <w:r>
        <w:rPr>
          <w:sz w:val="20"/>
        </w:rPr>
        <w:t>the</w:t>
      </w:r>
      <w:r>
        <w:rPr>
          <w:spacing w:val="-5"/>
          <w:sz w:val="20"/>
        </w:rPr>
        <w:t xml:space="preserve"> </w:t>
      </w:r>
      <w:r>
        <w:rPr>
          <w:sz w:val="20"/>
        </w:rPr>
        <w:t>test</w:t>
      </w:r>
      <w:r>
        <w:rPr>
          <w:spacing w:val="-5"/>
          <w:sz w:val="20"/>
        </w:rPr>
        <w:t xml:space="preserve"> </w:t>
      </w:r>
      <w:r>
        <w:rPr>
          <w:sz w:val="20"/>
        </w:rPr>
        <w:t>documentation</w:t>
      </w:r>
      <w:r>
        <w:rPr>
          <w:spacing w:val="-5"/>
          <w:sz w:val="20"/>
        </w:rPr>
        <w:t xml:space="preserve"> </w:t>
      </w:r>
      <w:r>
        <w:rPr>
          <w:sz w:val="20"/>
        </w:rPr>
        <w:t>requirements,</w:t>
      </w:r>
      <w:r>
        <w:rPr>
          <w:spacing w:val="-5"/>
          <w:sz w:val="20"/>
        </w:rPr>
        <w:t xml:space="preserve"> </w:t>
      </w:r>
      <w:r>
        <w:rPr>
          <w:sz w:val="20"/>
        </w:rPr>
        <w:t>have been prepared.</w:t>
      </w:r>
    </w:p>
    <w:p w14:paraId="1292271A"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Record results of all tests taken, both passing and failing on the CQC report for the date taken. Specification paragraph reference, location where tests were taken, and the unique sequential control number identifying the test. If approved by the Contracting Officer or</w:t>
      </w:r>
      <w:r>
        <w:rPr>
          <w:spacing w:val="-5"/>
          <w:sz w:val="20"/>
        </w:rPr>
        <w:t xml:space="preserve"> </w:t>
      </w:r>
      <w:r>
        <w:rPr>
          <w:sz w:val="20"/>
        </w:rPr>
        <w:t>Authorized</w:t>
      </w:r>
      <w:r>
        <w:rPr>
          <w:spacing w:val="-5"/>
          <w:sz w:val="20"/>
        </w:rPr>
        <w:t xml:space="preserve"> </w:t>
      </w:r>
      <w:r>
        <w:rPr>
          <w:sz w:val="20"/>
        </w:rPr>
        <w:t>designee,</w:t>
      </w:r>
      <w:r>
        <w:rPr>
          <w:spacing w:val="-5"/>
          <w:sz w:val="20"/>
        </w:rPr>
        <w:t xml:space="preserve"> </w:t>
      </w:r>
      <w:r>
        <w:rPr>
          <w:sz w:val="20"/>
        </w:rPr>
        <w:t>actual</w:t>
      </w:r>
      <w:r>
        <w:rPr>
          <w:spacing w:val="-5"/>
          <w:sz w:val="20"/>
        </w:rPr>
        <w:t xml:space="preserve"> </w:t>
      </w:r>
      <w:r>
        <w:rPr>
          <w:sz w:val="20"/>
        </w:rPr>
        <w:t>test</w:t>
      </w:r>
      <w:r>
        <w:rPr>
          <w:spacing w:val="-4"/>
          <w:sz w:val="20"/>
        </w:rPr>
        <w:t xml:space="preserve"> </w:t>
      </w:r>
      <w:r>
        <w:rPr>
          <w:sz w:val="20"/>
        </w:rPr>
        <w:t>reports</w:t>
      </w:r>
      <w:r>
        <w:rPr>
          <w:spacing w:val="-5"/>
          <w:sz w:val="20"/>
        </w:rPr>
        <w:t xml:space="preserve"> </w:t>
      </w:r>
      <w:r>
        <w:rPr>
          <w:sz w:val="20"/>
        </w:rPr>
        <w:t>are</w:t>
      </w:r>
      <w:r>
        <w:rPr>
          <w:spacing w:val="-5"/>
          <w:sz w:val="20"/>
        </w:rPr>
        <w:t xml:space="preserve"> </w:t>
      </w:r>
      <w:r>
        <w:rPr>
          <w:sz w:val="20"/>
        </w:rPr>
        <w:t>submitted</w:t>
      </w:r>
      <w:r>
        <w:rPr>
          <w:spacing w:val="-5"/>
          <w:sz w:val="20"/>
        </w:rPr>
        <w:t xml:space="preserve"> </w:t>
      </w:r>
      <w:r>
        <w:rPr>
          <w:sz w:val="20"/>
        </w:rPr>
        <w:t>later</w:t>
      </w:r>
      <w:r>
        <w:rPr>
          <w:spacing w:val="-5"/>
          <w:sz w:val="20"/>
        </w:rPr>
        <w:t xml:space="preserve"> </w:t>
      </w:r>
      <w:r>
        <w:rPr>
          <w:sz w:val="20"/>
        </w:rPr>
        <w:t xml:space="preserve">with </w:t>
      </w:r>
      <w:proofErr w:type="gramStart"/>
      <w:r>
        <w:rPr>
          <w:sz w:val="20"/>
        </w:rPr>
        <w:t>a reference</w:t>
      </w:r>
      <w:proofErr w:type="gramEnd"/>
      <w:r>
        <w:rPr>
          <w:sz w:val="20"/>
        </w:rPr>
        <w:t xml:space="preserve"> to the test number and date taken. Provide an information</w:t>
      </w:r>
      <w:r>
        <w:rPr>
          <w:spacing w:val="-5"/>
          <w:sz w:val="20"/>
        </w:rPr>
        <w:t xml:space="preserve"> </w:t>
      </w:r>
      <w:r>
        <w:rPr>
          <w:sz w:val="20"/>
        </w:rPr>
        <w:t>copy</w:t>
      </w:r>
      <w:r>
        <w:rPr>
          <w:spacing w:val="-4"/>
          <w:sz w:val="20"/>
        </w:rPr>
        <w:t xml:space="preserve"> </w:t>
      </w:r>
      <w:r>
        <w:rPr>
          <w:sz w:val="20"/>
        </w:rPr>
        <w:t>of</w:t>
      </w:r>
      <w:r>
        <w:rPr>
          <w:spacing w:val="-5"/>
          <w:sz w:val="20"/>
        </w:rPr>
        <w:t xml:space="preserve"> </w:t>
      </w:r>
      <w:r>
        <w:rPr>
          <w:sz w:val="20"/>
        </w:rPr>
        <w:t>tests</w:t>
      </w:r>
      <w:r>
        <w:rPr>
          <w:spacing w:val="-4"/>
          <w:sz w:val="20"/>
        </w:rPr>
        <w:t xml:space="preserve"> </w:t>
      </w:r>
      <w:r>
        <w:rPr>
          <w:sz w:val="20"/>
        </w:rPr>
        <w:t>performed</w:t>
      </w:r>
      <w:r>
        <w:rPr>
          <w:spacing w:val="-4"/>
          <w:sz w:val="20"/>
        </w:rPr>
        <w:t xml:space="preserve"> </w:t>
      </w:r>
      <w:r>
        <w:rPr>
          <w:sz w:val="20"/>
        </w:rPr>
        <w:t>by</w:t>
      </w:r>
      <w:r>
        <w:rPr>
          <w:spacing w:val="-5"/>
          <w:sz w:val="20"/>
        </w:rPr>
        <w:t xml:space="preserve"> </w:t>
      </w:r>
      <w:r>
        <w:rPr>
          <w:sz w:val="20"/>
        </w:rPr>
        <w:t>an</w:t>
      </w:r>
      <w:r>
        <w:rPr>
          <w:spacing w:val="-5"/>
          <w:sz w:val="20"/>
        </w:rPr>
        <w:t xml:space="preserve"> </w:t>
      </w:r>
      <w:r>
        <w:rPr>
          <w:sz w:val="20"/>
        </w:rPr>
        <w:t>offsite</w:t>
      </w:r>
      <w:r>
        <w:rPr>
          <w:spacing w:val="-5"/>
          <w:sz w:val="20"/>
        </w:rPr>
        <w:t xml:space="preserve"> </w:t>
      </w:r>
      <w:r>
        <w:rPr>
          <w:sz w:val="20"/>
        </w:rPr>
        <w:t>or</w:t>
      </w:r>
      <w:r>
        <w:rPr>
          <w:spacing w:val="-5"/>
          <w:sz w:val="20"/>
        </w:rPr>
        <w:t xml:space="preserve"> </w:t>
      </w:r>
      <w:r>
        <w:rPr>
          <w:sz w:val="20"/>
        </w:rPr>
        <w:t>commercial</w:t>
      </w:r>
      <w:r>
        <w:rPr>
          <w:spacing w:val="-5"/>
          <w:sz w:val="20"/>
        </w:rPr>
        <w:t xml:space="preserve"> </w:t>
      </w:r>
      <w:r>
        <w:rPr>
          <w:sz w:val="20"/>
        </w:rPr>
        <w:t>test facility</w:t>
      </w:r>
      <w:r>
        <w:rPr>
          <w:spacing w:val="-6"/>
          <w:sz w:val="20"/>
        </w:rPr>
        <w:t xml:space="preserve"> </w:t>
      </w:r>
      <w:r>
        <w:rPr>
          <w:sz w:val="20"/>
        </w:rPr>
        <w:t>directly</w:t>
      </w:r>
      <w:r>
        <w:rPr>
          <w:spacing w:val="-6"/>
          <w:sz w:val="20"/>
        </w:rPr>
        <w:t xml:space="preserve"> </w:t>
      </w:r>
      <w:r>
        <w:rPr>
          <w:sz w:val="20"/>
        </w:rPr>
        <w:t>to</w:t>
      </w:r>
      <w:r>
        <w:rPr>
          <w:spacing w:val="-6"/>
          <w:sz w:val="20"/>
        </w:rPr>
        <w:t xml:space="preserve"> </w:t>
      </w:r>
      <w:r>
        <w:rPr>
          <w:sz w:val="20"/>
        </w:rPr>
        <w:t>the</w:t>
      </w:r>
      <w:r>
        <w:rPr>
          <w:spacing w:val="-5"/>
          <w:sz w:val="20"/>
        </w:rPr>
        <w:t xml:space="preserve"> </w:t>
      </w:r>
      <w:r>
        <w:rPr>
          <w:sz w:val="20"/>
        </w:rPr>
        <w:t>Contracting</w:t>
      </w:r>
      <w:r>
        <w:rPr>
          <w:spacing w:val="-5"/>
          <w:sz w:val="20"/>
        </w:rPr>
        <w:t xml:space="preserve"> </w:t>
      </w:r>
      <w:r>
        <w:rPr>
          <w:sz w:val="20"/>
        </w:rPr>
        <w:t>Officer</w:t>
      </w:r>
      <w:r>
        <w:rPr>
          <w:spacing w:val="-5"/>
          <w:sz w:val="20"/>
        </w:rPr>
        <w:t xml:space="preserve"> </w:t>
      </w:r>
      <w:r>
        <w:rPr>
          <w:sz w:val="20"/>
        </w:rPr>
        <w:t>or</w:t>
      </w:r>
      <w:r>
        <w:rPr>
          <w:spacing w:val="-6"/>
          <w:sz w:val="20"/>
        </w:rPr>
        <w:t xml:space="preserve"> </w:t>
      </w:r>
      <w:r>
        <w:rPr>
          <w:sz w:val="20"/>
        </w:rPr>
        <w:t>Authorized</w:t>
      </w:r>
      <w:r>
        <w:rPr>
          <w:spacing w:val="-6"/>
          <w:sz w:val="20"/>
        </w:rPr>
        <w:t xml:space="preserve"> </w:t>
      </w:r>
      <w:r>
        <w:rPr>
          <w:sz w:val="20"/>
        </w:rPr>
        <w:t>designee. Failure to submit timely test reports as stated results in nonpayment for related work performed and disapproval of the test facility for this Contract.</w:t>
      </w:r>
    </w:p>
    <w:p w14:paraId="0BF2BE15"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7A72D07E" w14:textId="77777777" w:rsidR="00726659" w:rsidRDefault="00726659">
      <w:pPr>
        <w:pStyle w:val="BodyText"/>
        <w:ind w:left="0" w:firstLine="0"/>
      </w:pPr>
    </w:p>
    <w:p w14:paraId="21B559B3" w14:textId="77777777" w:rsidR="00726659" w:rsidRDefault="00726659">
      <w:pPr>
        <w:pStyle w:val="BodyText"/>
        <w:spacing w:before="49"/>
        <w:ind w:left="0" w:firstLine="0"/>
      </w:pPr>
    </w:p>
    <w:p w14:paraId="453EFF78" w14:textId="77777777" w:rsidR="00726659" w:rsidRDefault="000F0732">
      <w:pPr>
        <w:pStyle w:val="ListParagraph"/>
        <w:numPr>
          <w:ilvl w:val="2"/>
          <w:numId w:val="217"/>
        </w:numPr>
        <w:tabs>
          <w:tab w:val="left" w:pos="1798"/>
          <w:tab w:val="left" w:pos="1800"/>
        </w:tabs>
        <w:spacing w:line="360" w:lineRule="auto"/>
        <w:ind w:left="1800" w:right="1436" w:hanging="432"/>
        <w:rPr>
          <w:sz w:val="20"/>
        </w:rPr>
      </w:pPr>
      <w:r>
        <w:rPr>
          <w:sz w:val="20"/>
        </w:rPr>
        <w:t>Testing Laboratories: All testing laboratories must be validated through</w:t>
      </w:r>
      <w:r>
        <w:rPr>
          <w:spacing w:val="-5"/>
          <w:sz w:val="20"/>
        </w:rPr>
        <w:t xml:space="preserve"> </w:t>
      </w:r>
      <w:r>
        <w:rPr>
          <w:sz w:val="20"/>
        </w:rPr>
        <w:t>the</w:t>
      </w:r>
      <w:r>
        <w:rPr>
          <w:spacing w:val="-5"/>
          <w:sz w:val="20"/>
        </w:rPr>
        <w:t xml:space="preserve"> </w:t>
      </w:r>
      <w:r>
        <w:rPr>
          <w:sz w:val="20"/>
        </w:rPr>
        <w:t>procedures</w:t>
      </w:r>
      <w:r>
        <w:rPr>
          <w:spacing w:val="-5"/>
          <w:sz w:val="20"/>
        </w:rPr>
        <w:t xml:space="preserve"> </w:t>
      </w:r>
      <w:r>
        <w:rPr>
          <w:sz w:val="20"/>
        </w:rPr>
        <w:t>contained</w:t>
      </w:r>
      <w:r>
        <w:rPr>
          <w:spacing w:val="-5"/>
          <w:sz w:val="20"/>
        </w:rPr>
        <w:t xml:space="preserve"> </w:t>
      </w:r>
      <w:r>
        <w:rPr>
          <w:sz w:val="20"/>
        </w:rPr>
        <w:t>in</w:t>
      </w:r>
      <w:r>
        <w:rPr>
          <w:spacing w:val="-4"/>
          <w:sz w:val="20"/>
        </w:rPr>
        <w:t xml:space="preserve"> </w:t>
      </w:r>
      <w:r>
        <w:rPr>
          <w:sz w:val="20"/>
        </w:rPr>
        <w:t>Specification</w:t>
      </w:r>
      <w:r>
        <w:rPr>
          <w:spacing w:val="-5"/>
          <w:sz w:val="20"/>
        </w:rPr>
        <w:t xml:space="preserve"> </w:t>
      </w:r>
      <w:r>
        <w:rPr>
          <w:sz w:val="20"/>
        </w:rPr>
        <w:t>section</w:t>
      </w:r>
      <w:r>
        <w:rPr>
          <w:spacing w:val="-5"/>
          <w:sz w:val="20"/>
        </w:rPr>
        <w:t xml:space="preserve"> </w:t>
      </w:r>
      <w:r>
        <w:rPr>
          <w:sz w:val="20"/>
        </w:rPr>
        <w:t>01</w:t>
      </w:r>
      <w:r>
        <w:rPr>
          <w:spacing w:val="-5"/>
          <w:sz w:val="20"/>
        </w:rPr>
        <w:t xml:space="preserve"> </w:t>
      </w:r>
      <w:r>
        <w:rPr>
          <w:sz w:val="20"/>
        </w:rPr>
        <w:t>45</w:t>
      </w:r>
      <w:r>
        <w:rPr>
          <w:spacing w:val="-5"/>
          <w:sz w:val="20"/>
        </w:rPr>
        <w:t xml:space="preserve"> </w:t>
      </w:r>
      <w:r>
        <w:rPr>
          <w:sz w:val="20"/>
        </w:rPr>
        <w:t>29 Testing Laboratory Services.</w:t>
      </w:r>
    </w:p>
    <w:p w14:paraId="1CDB7776"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Capability Check: The Government reserves the right to check laboratory equipment in the proposed laboratory for compliance with the standards set forth in the contract specifications and to check the laboratory technician’s testing procedures and techniques. Laboratories</w:t>
      </w:r>
      <w:r>
        <w:rPr>
          <w:spacing w:val="-5"/>
          <w:sz w:val="20"/>
        </w:rPr>
        <w:t xml:space="preserve"> </w:t>
      </w:r>
      <w:r>
        <w:rPr>
          <w:sz w:val="20"/>
        </w:rPr>
        <w:t>utilized</w:t>
      </w:r>
      <w:r>
        <w:rPr>
          <w:spacing w:val="-5"/>
          <w:sz w:val="20"/>
        </w:rPr>
        <w:t xml:space="preserve"> </w:t>
      </w:r>
      <w:r>
        <w:rPr>
          <w:sz w:val="20"/>
        </w:rPr>
        <w:t>for</w:t>
      </w:r>
      <w:r>
        <w:rPr>
          <w:spacing w:val="-4"/>
          <w:sz w:val="20"/>
        </w:rPr>
        <w:t xml:space="preserve"> </w:t>
      </w:r>
      <w:r>
        <w:rPr>
          <w:sz w:val="20"/>
        </w:rPr>
        <w:t>testing</w:t>
      </w:r>
      <w:r>
        <w:rPr>
          <w:spacing w:val="-5"/>
          <w:sz w:val="20"/>
        </w:rPr>
        <w:t xml:space="preserve"> </w:t>
      </w:r>
      <w:r>
        <w:rPr>
          <w:sz w:val="20"/>
        </w:rPr>
        <w:t>soils,</w:t>
      </w:r>
      <w:r>
        <w:rPr>
          <w:spacing w:val="-5"/>
          <w:sz w:val="20"/>
        </w:rPr>
        <w:t xml:space="preserve"> </w:t>
      </w:r>
      <w:r>
        <w:rPr>
          <w:sz w:val="20"/>
        </w:rPr>
        <w:t>concrete,</w:t>
      </w:r>
      <w:r>
        <w:rPr>
          <w:spacing w:val="-5"/>
          <w:sz w:val="20"/>
        </w:rPr>
        <w:t xml:space="preserve"> </w:t>
      </w:r>
      <w:r>
        <w:rPr>
          <w:sz w:val="20"/>
        </w:rPr>
        <w:t>asphalt</w:t>
      </w:r>
      <w:r>
        <w:rPr>
          <w:spacing w:val="-5"/>
          <w:sz w:val="20"/>
        </w:rPr>
        <w:t xml:space="preserve"> </w:t>
      </w:r>
      <w:r>
        <w:rPr>
          <w:sz w:val="20"/>
        </w:rPr>
        <w:t>and</w:t>
      </w:r>
      <w:r>
        <w:rPr>
          <w:spacing w:val="-5"/>
          <w:sz w:val="20"/>
        </w:rPr>
        <w:t xml:space="preserve"> </w:t>
      </w:r>
      <w:r>
        <w:rPr>
          <w:sz w:val="20"/>
        </w:rPr>
        <w:t xml:space="preserve">steel </w:t>
      </w:r>
      <w:proofErr w:type="gramStart"/>
      <w:r>
        <w:rPr>
          <w:sz w:val="20"/>
        </w:rPr>
        <w:t>is</w:t>
      </w:r>
      <w:proofErr w:type="gramEnd"/>
      <w:r>
        <w:rPr>
          <w:sz w:val="20"/>
        </w:rPr>
        <w:t xml:space="preserve"> required to meet criteria detailed in ASTM D3740 and ASTM E329.</w:t>
      </w:r>
    </w:p>
    <w:p w14:paraId="2A82ADAE"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 xml:space="preserve">Capability Recheck: If the selected laboratory fails the capability check, the Contractor will be </w:t>
      </w:r>
      <w:proofErr w:type="gramStart"/>
      <w:r>
        <w:rPr>
          <w:sz w:val="20"/>
        </w:rPr>
        <w:t>assessed</w:t>
      </w:r>
      <w:proofErr w:type="gramEnd"/>
      <w:r>
        <w:rPr>
          <w:sz w:val="20"/>
        </w:rPr>
        <w:t xml:space="preserve"> a charge equal to value of recheck to reimburse the Government for each succeeding recheck of the laboratory or the checking of a subsequently selected laboratory.</w:t>
      </w:r>
      <w:r>
        <w:rPr>
          <w:spacing w:val="-5"/>
          <w:sz w:val="20"/>
        </w:rPr>
        <w:t xml:space="preserve"> </w:t>
      </w:r>
      <w:r>
        <w:rPr>
          <w:sz w:val="20"/>
        </w:rPr>
        <w:t>Such</w:t>
      </w:r>
      <w:r>
        <w:rPr>
          <w:spacing w:val="-4"/>
          <w:sz w:val="20"/>
        </w:rPr>
        <w:t xml:space="preserve"> </w:t>
      </w:r>
      <w:r>
        <w:rPr>
          <w:sz w:val="20"/>
        </w:rPr>
        <w:t>costs</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deducted</w:t>
      </w:r>
      <w:r>
        <w:rPr>
          <w:spacing w:val="-5"/>
          <w:sz w:val="20"/>
        </w:rPr>
        <w:t xml:space="preserve"> </w:t>
      </w:r>
      <w:r>
        <w:rPr>
          <w:sz w:val="20"/>
        </w:rPr>
        <w:t>from</w:t>
      </w:r>
      <w:r>
        <w:rPr>
          <w:spacing w:val="-4"/>
          <w:sz w:val="20"/>
        </w:rPr>
        <w:t xml:space="preserve"> </w:t>
      </w:r>
      <w:r>
        <w:rPr>
          <w:sz w:val="20"/>
        </w:rPr>
        <w:t>the</w:t>
      </w:r>
      <w:r>
        <w:rPr>
          <w:spacing w:val="-5"/>
          <w:sz w:val="20"/>
        </w:rPr>
        <w:t xml:space="preserve"> </w:t>
      </w:r>
      <w:r>
        <w:rPr>
          <w:sz w:val="20"/>
        </w:rPr>
        <w:t>Contract</w:t>
      </w:r>
      <w:r>
        <w:rPr>
          <w:spacing w:val="-5"/>
          <w:sz w:val="20"/>
        </w:rPr>
        <w:t xml:space="preserve"> </w:t>
      </w:r>
      <w:r>
        <w:rPr>
          <w:sz w:val="20"/>
        </w:rPr>
        <w:t>amount</w:t>
      </w:r>
      <w:r>
        <w:rPr>
          <w:spacing w:val="-4"/>
          <w:sz w:val="20"/>
        </w:rPr>
        <w:t xml:space="preserve"> </w:t>
      </w:r>
      <w:r>
        <w:rPr>
          <w:sz w:val="20"/>
        </w:rPr>
        <w:t>due the Contractor.</w:t>
      </w:r>
    </w:p>
    <w:p w14:paraId="724DAE72" w14:textId="77777777" w:rsidR="00726659" w:rsidRDefault="000F0732">
      <w:pPr>
        <w:pStyle w:val="ListParagraph"/>
        <w:numPr>
          <w:ilvl w:val="2"/>
          <w:numId w:val="217"/>
        </w:numPr>
        <w:tabs>
          <w:tab w:val="left" w:pos="1798"/>
          <w:tab w:val="left" w:pos="1800"/>
        </w:tabs>
        <w:spacing w:line="360" w:lineRule="auto"/>
        <w:ind w:left="1800" w:right="836" w:hanging="432"/>
        <w:rPr>
          <w:sz w:val="20"/>
        </w:rPr>
      </w:pPr>
      <w:r>
        <w:rPr>
          <w:sz w:val="20"/>
        </w:rPr>
        <w:t>Onsite Laboratory: The Government reserves the right to utilize the Contractor’s</w:t>
      </w:r>
      <w:r>
        <w:rPr>
          <w:spacing w:val="-5"/>
          <w:sz w:val="20"/>
        </w:rPr>
        <w:t xml:space="preserve"> </w:t>
      </w:r>
      <w:r>
        <w:rPr>
          <w:sz w:val="20"/>
        </w:rPr>
        <w:t>control</w:t>
      </w:r>
      <w:r>
        <w:rPr>
          <w:spacing w:val="-5"/>
          <w:sz w:val="20"/>
        </w:rPr>
        <w:t xml:space="preserve"> </w:t>
      </w:r>
      <w:r>
        <w:rPr>
          <w:sz w:val="20"/>
        </w:rPr>
        <w:t>testing</w:t>
      </w:r>
      <w:r>
        <w:rPr>
          <w:spacing w:val="-5"/>
          <w:sz w:val="20"/>
        </w:rPr>
        <w:t xml:space="preserve"> </w:t>
      </w:r>
      <w:r>
        <w:rPr>
          <w:sz w:val="20"/>
        </w:rPr>
        <w:t>laboratory</w:t>
      </w:r>
      <w:r>
        <w:rPr>
          <w:spacing w:val="-5"/>
          <w:sz w:val="20"/>
        </w:rPr>
        <w:t xml:space="preserve"> </w:t>
      </w:r>
      <w:r>
        <w:rPr>
          <w:sz w:val="20"/>
        </w:rPr>
        <w:t>and</w:t>
      </w:r>
      <w:r>
        <w:rPr>
          <w:spacing w:val="-5"/>
          <w:sz w:val="20"/>
        </w:rPr>
        <w:t xml:space="preserve"> </w:t>
      </w:r>
      <w:r>
        <w:rPr>
          <w:sz w:val="20"/>
        </w:rPr>
        <w:t>equipment</w:t>
      </w:r>
      <w:r>
        <w:rPr>
          <w:spacing w:val="-5"/>
          <w:sz w:val="20"/>
        </w:rPr>
        <w:t xml:space="preserve"> </w:t>
      </w:r>
      <w:r>
        <w:rPr>
          <w:sz w:val="20"/>
        </w:rPr>
        <w:t>to</w:t>
      </w:r>
      <w:r>
        <w:rPr>
          <w:spacing w:val="-4"/>
          <w:sz w:val="20"/>
        </w:rPr>
        <w:t xml:space="preserve"> </w:t>
      </w:r>
      <w:r>
        <w:rPr>
          <w:sz w:val="20"/>
        </w:rPr>
        <w:t>make</w:t>
      </w:r>
      <w:r>
        <w:rPr>
          <w:spacing w:val="-5"/>
          <w:sz w:val="20"/>
        </w:rPr>
        <w:t xml:space="preserve"> </w:t>
      </w:r>
      <w:r>
        <w:rPr>
          <w:sz w:val="20"/>
        </w:rPr>
        <w:t>assurance tests, and to check the Contractor’s testing procedures, techniques, and test results at no additional cost to the Government.</w:t>
      </w:r>
    </w:p>
    <w:p w14:paraId="292A3B22" w14:textId="77777777" w:rsidR="00726659" w:rsidRDefault="000F0732">
      <w:pPr>
        <w:pStyle w:val="Heading7"/>
        <w:numPr>
          <w:ilvl w:val="1"/>
          <w:numId w:val="217"/>
        </w:numPr>
        <w:tabs>
          <w:tab w:val="left" w:pos="1799"/>
        </w:tabs>
        <w:spacing w:before="120"/>
        <w:ind w:left="1799" w:hanging="719"/>
        <w:jc w:val="left"/>
      </w:pPr>
      <w:r>
        <w:t>COMPLETION</w:t>
      </w:r>
      <w:r>
        <w:rPr>
          <w:spacing w:val="-9"/>
        </w:rPr>
        <w:t xml:space="preserve"> </w:t>
      </w:r>
      <w:r>
        <w:rPr>
          <w:spacing w:val="-2"/>
        </w:rPr>
        <w:t>INSPECTION</w:t>
      </w:r>
    </w:p>
    <w:p w14:paraId="542B5A99" w14:textId="77777777" w:rsidR="00726659" w:rsidRDefault="000F0732">
      <w:pPr>
        <w:pStyle w:val="ListParagraph"/>
        <w:numPr>
          <w:ilvl w:val="2"/>
          <w:numId w:val="217"/>
        </w:numPr>
        <w:tabs>
          <w:tab w:val="left" w:pos="1798"/>
          <w:tab w:val="left" w:pos="1800"/>
        </w:tabs>
        <w:spacing w:before="113" w:line="360" w:lineRule="auto"/>
        <w:ind w:left="1800" w:right="956" w:hanging="432"/>
        <w:rPr>
          <w:sz w:val="20"/>
        </w:rPr>
      </w:pPr>
      <w:r>
        <w:rPr>
          <w:sz w:val="20"/>
        </w:rPr>
        <w:t xml:space="preserve">Punch-Out Inspection: Conduct an inspection of the work by the CQC system Manager near the end of the work, or any increment of the work established by the specifications. Prepare and include in the CQC documentation </w:t>
      </w:r>
      <w:proofErr w:type="gramStart"/>
      <w:r>
        <w:rPr>
          <w:sz w:val="20"/>
        </w:rPr>
        <w:t>a punch</w:t>
      </w:r>
      <w:proofErr w:type="gramEnd"/>
      <w:r>
        <w:rPr>
          <w:sz w:val="20"/>
        </w:rPr>
        <w:t xml:space="preserve"> list of items which do not conform to the approved drawings and specifications. Include within the list of deficiencies the estimated date by which the deficiencies will be corrected.</w:t>
      </w:r>
      <w:r>
        <w:rPr>
          <w:spacing w:val="-4"/>
          <w:sz w:val="20"/>
        </w:rPr>
        <w:t xml:space="preserve"> </w:t>
      </w:r>
      <w:r>
        <w:rPr>
          <w:sz w:val="20"/>
        </w:rPr>
        <w:t>Make</w:t>
      </w:r>
      <w:r>
        <w:rPr>
          <w:spacing w:val="-3"/>
          <w:sz w:val="20"/>
        </w:rPr>
        <w:t xml:space="preserve"> </w:t>
      </w:r>
      <w:r>
        <w:rPr>
          <w:sz w:val="20"/>
        </w:rPr>
        <w:t>a</w:t>
      </w:r>
      <w:r>
        <w:rPr>
          <w:spacing w:val="-4"/>
          <w:sz w:val="20"/>
        </w:rPr>
        <w:t xml:space="preserve"> </w:t>
      </w:r>
      <w:r>
        <w:rPr>
          <w:sz w:val="20"/>
        </w:rPr>
        <w:t>second</w:t>
      </w:r>
      <w:r>
        <w:rPr>
          <w:spacing w:val="-3"/>
          <w:sz w:val="20"/>
        </w:rPr>
        <w:t xml:space="preserve"> </w:t>
      </w:r>
      <w:proofErr w:type="gramStart"/>
      <w:r>
        <w:rPr>
          <w:sz w:val="20"/>
        </w:rPr>
        <w:t>inspection</w:t>
      </w:r>
      <w:proofErr w:type="gramEnd"/>
      <w:r>
        <w:rPr>
          <w:spacing w:val="-3"/>
          <w:sz w:val="20"/>
        </w:rPr>
        <w:t xml:space="preserve"> </w:t>
      </w:r>
      <w:r>
        <w:rPr>
          <w:sz w:val="20"/>
        </w:rPr>
        <w:t>the</w:t>
      </w:r>
      <w:r>
        <w:rPr>
          <w:spacing w:val="-4"/>
          <w:sz w:val="20"/>
        </w:rPr>
        <w:t xml:space="preserve"> </w:t>
      </w:r>
      <w:r>
        <w:rPr>
          <w:sz w:val="20"/>
        </w:rPr>
        <w:t>CQC</w:t>
      </w:r>
      <w:r>
        <w:rPr>
          <w:spacing w:val="-4"/>
          <w:sz w:val="20"/>
        </w:rPr>
        <w:t xml:space="preserve"> </w:t>
      </w:r>
      <w:r>
        <w:rPr>
          <w:sz w:val="20"/>
        </w:rPr>
        <w:t>System</w:t>
      </w:r>
      <w:r>
        <w:rPr>
          <w:spacing w:val="-4"/>
          <w:sz w:val="20"/>
        </w:rPr>
        <w:t xml:space="preserve"> </w:t>
      </w:r>
      <w:r>
        <w:rPr>
          <w:sz w:val="20"/>
        </w:rPr>
        <w:t>Manager</w:t>
      </w:r>
      <w:r>
        <w:rPr>
          <w:spacing w:val="-4"/>
          <w:sz w:val="20"/>
        </w:rPr>
        <w:t xml:space="preserve"> </w:t>
      </w:r>
      <w:r>
        <w:rPr>
          <w:sz w:val="20"/>
        </w:rPr>
        <w:t>or</w:t>
      </w:r>
      <w:r>
        <w:rPr>
          <w:spacing w:val="-4"/>
          <w:sz w:val="20"/>
        </w:rPr>
        <w:t xml:space="preserve"> </w:t>
      </w:r>
      <w:r>
        <w:rPr>
          <w:sz w:val="20"/>
        </w:rPr>
        <w:t>staff</w:t>
      </w:r>
      <w:r>
        <w:rPr>
          <w:spacing w:val="-4"/>
          <w:sz w:val="20"/>
        </w:rPr>
        <w:t xml:space="preserve"> </w:t>
      </w:r>
      <w:r>
        <w:rPr>
          <w:sz w:val="20"/>
        </w:rPr>
        <w:t>to ascertain that all deficiencies have been corrected. Once this is accomplished,</w:t>
      </w:r>
      <w:r>
        <w:rPr>
          <w:spacing w:val="-5"/>
          <w:sz w:val="20"/>
        </w:rPr>
        <w:t xml:space="preserve"> </w:t>
      </w:r>
      <w:r>
        <w:rPr>
          <w:sz w:val="20"/>
        </w:rPr>
        <w:t>notify</w:t>
      </w:r>
      <w:r>
        <w:rPr>
          <w:spacing w:val="-5"/>
          <w:sz w:val="20"/>
        </w:rPr>
        <w:t xml:space="preserve"> </w:t>
      </w:r>
      <w:r>
        <w:rPr>
          <w:sz w:val="20"/>
        </w:rPr>
        <w:t>the</w:t>
      </w:r>
      <w:r>
        <w:rPr>
          <w:spacing w:val="-4"/>
          <w:sz w:val="20"/>
        </w:rPr>
        <w:t xml:space="preserve"> </w:t>
      </w:r>
      <w:r>
        <w:rPr>
          <w:sz w:val="20"/>
        </w:rPr>
        <w:t>Government</w:t>
      </w:r>
      <w:r>
        <w:rPr>
          <w:spacing w:val="-4"/>
          <w:sz w:val="20"/>
        </w:rPr>
        <w:t xml:space="preserve"> </w:t>
      </w:r>
      <w:r>
        <w:rPr>
          <w:sz w:val="20"/>
        </w:rPr>
        <w:t>that</w:t>
      </w:r>
      <w:r>
        <w:rPr>
          <w:spacing w:val="-5"/>
          <w:sz w:val="20"/>
        </w:rPr>
        <w:t xml:space="preserve"> </w:t>
      </w:r>
      <w:r>
        <w:rPr>
          <w:sz w:val="20"/>
        </w:rPr>
        <w:t>the</w:t>
      </w:r>
      <w:r>
        <w:rPr>
          <w:spacing w:val="-4"/>
          <w:sz w:val="20"/>
        </w:rPr>
        <w:t xml:space="preserve"> </w:t>
      </w:r>
      <w:r>
        <w:rPr>
          <w:sz w:val="20"/>
        </w:rPr>
        <w:t>facility</w:t>
      </w:r>
      <w:r>
        <w:rPr>
          <w:spacing w:val="-5"/>
          <w:sz w:val="20"/>
        </w:rPr>
        <w:t xml:space="preserve"> </w:t>
      </w:r>
      <w:r>
        <w:rPr>
          <w:sz w:val="20"/>
        </w:rPr>
        <w:t>is</w:t>
      </w:r>
      <w:r>
        <w:rPr>
          <w:spacing w:val="-4"/>
          <w:sz w:val="20"/>
        </w:rPr>
        <w:t xml:space="preserve"> </w:t>
      </w:r>
      <w:r>
        <w:rPr>
          <w:sz w:val="20"/>
        </w:rPr>
        <w:t>ready</w:t>
      </w:r>
      <w:r>
        <w:rPr>
          <w:spacing w:val="-5"/>
          <w:sz w:val="20"/>
        </w:rPr>
        <w:t xml:space="preserve"> </w:t>
      </w:r>
      <w:r>
        <w:rPr>
          <w:sz w:val="20"/>
        </w:rPr>
        <w:t>for</w:t>
      </w:r>
      <w:r>
        <w:rPr>
          <w:spacing w:val="-4"/>
          <w:sz w:val="20"/>
        </w:rPr>
        <w:t xml:space="preserve"> </w:t>
      </w:r>
      <w:r>
        <w:rPr>
          <w:sz w:val="20"/>
        </w:rPr>
        <w:t>the Government Pre-Final Inspection.</w:t>
      </w:r>
    </w:p>
    <w:p w14:paraId="1E3F71DB" w14:textId="77777777" w:rsidR="00726659" w:rsidRDefault="000F0732">
      <w:pPr>
        <w:pStyle w:val="ListParagraph"/>
        <w:numPr>
          <w:ilvl w:val="2"/>
          <w:numId w:val="217"/>
        </w:numPr>
        <w:tabs>
          <w:tab w:val="left" w:pos="1798"/>
          <w:tab w:val="left" w:pos="1800"/>
        </w:tabs>
        <w:spacing w:line="360" w:lineRule="auto"/>
        <w:ind w:left="1800" w:right="836" w:hanging="432"/>
        <w:rPr>
          <w:sz w:val="20"/>
        </w:rPr>
      </w:pPr>
      <w:r>
        <w:rPr>
          <w:sz w:val="20"/>
        </w:rPr>
        <w:t xml:space="preserve">Pre-Final Inspection: The Government will perform the Pre-Final Inspection to verify that the facility is complete and ready to be occupied. A Government Pre-Final Punch List may be developed </w:t>
      </w:r>
      <w:proofErr w:type="gramStart"/>
      <w:r>
        <w:rPr>
          <w:sz w:val="20"/>
        </w:rPr>
        <w:t>as a result</w:t>
      </w:r>
      <w:r>
        <w:rPr>
          <w:spacing w:val="-3"/>
          <w:sz w:val="20"/>
        </w:rPr>
        <w:t xml:space="preserve"> </w:t>
      </w:r>
      <w:r>
        <w:rPr>
          <w:sz w:val="20"/>
        </w:rPr>
        <w:t>of</w:t>
      </w:r>
      <w:proofErr w:type="gramEnd"/>
      <w:r>
        <w:rPr>
          <w:spacing w:val="-4"/>
          <w:sz w:val="20"/>
        </w:rPr>
        <w:t xml:space="preserve"> </w:t>
      </w:r>
      <w:r>
        <w:rPr>
          <w:sz w:val="20"/>
        </w:rPr>
        <w:t>this</w:t>
      </w:r>
      <w:r>
        <w:rPr>
          <w:spacing w:val="-4"/>
          <w:sz w:val="20"/>
        </w:rPr>
        <w:t xml:space="preserve"> </w:t>
      </w:r>
      <w:r>
        <w:rPr>
          <w:sz w:val="20"/>
        </w:rPr>
        <w:t>inspection.</w:t>
      </w:r>
      <w:r>
        <w:rPr>
          <w:spacing w:val="-3"/>
          <w:sz w:val="20"/>
        </w:rPr>
        <w:t xml:space="preserve"> </w:t>
      </w:r>
      <w:r>
        <w:rPr>
          <w:sz w:val="20"/>
        </w:rPr>
        <w:t>Ensure</w:t>
      </w:r>
      <w:r>
        <w:rPr>
          <w:spacing w:val="-4"/>
          <w:sz w:val="20"/>
        </w:rPr>
        <w:t xml:space="preserve"> </w:t>
      </w:r>
      <w:r>
        <w:rPr>
          <w:sz w:val="20"/>
        </w:rPr>
        <w:t>that</w:t>
      </w:r>
      <w:r>
        <w:rPr>
          <w:spacing w:val="-4"/>
          <w:sz w:val="20"/>
        </w:rPr>
        <w:t xml:space="preserve"> </w:t>
      </w:r>
      <w:r>
        <w:rPr>
          <w:sz w:val="20"/>
        </w:rPr>
        <w:t>all</w:t>
      </w:r>
      <w:r>
        <w:rPr>
          <w:spacing w:val="-4"/>
          <w:sz w:val="20"/>
        </w:rPr>
        <w:t xml:space="preserve"> </w:t>
      </w:r>
      <w:r>
        <w:rPr>
          <w:sz w:val="20"/>
        </w:rPr>
        <w:t>items</w:t>
      </w:r>
      <w:r>
        <w:rPr>
          <w:spacing w:val="-4"/>
          <w:sz w:val="20"/>
        </w:rPr>
        <w:t xml:space="preserve"> </w:t>
      </w:r>
      <w:r>
        <w:rPr>
          <w:sz w:val="20"/>
        </w:rPr>
        <w:t>on</w:t>
      </w:r>
      <w:r>
        <w:rPr>
          <w:spacing w:val="-4"/>
          <w:sz w:val="20"/>
        </w:rPr>
        <w:t xml:space="preserve"> </w:t>
      </w:r>
      <w:r>
        <w:rPr>
          <w:sz w:val="20"/>
        </w:rPr>
        <w:t>this</w:t>
      </w:r>
      <w:r>
        <w:rPr>
          <w:spacing w:val="-3"/>
          <w:sz w:val="20"/>
        </w:rPr>
        <w:t xml:space="preserve"> </w:t>
      </w:r>
      <w:r>
        <w:rPr>
          <w:sz w:val="20"/>
        </w:rPr>
        <w:t>list</w:t>
      </w:r>
      <w:r>
        <w:rPr>
          <w:spacing w:val="-4"/>
          <w:sz w:val="20"/>
        </w:rPr>
        <w:t xml:space="preserve"> </w:t>
      </w:r>
      <w:r>
        <w:rPr>
          <w:sz w:val="20"/>
        </w:rPr>
        <w:t>have</w:t>
      </w:r>
      <w:r>
        <w:rPr>
          <w:spacing w:val="-3"/>
          <w:sz w:val="20"/>
        </w:rPr>
        <w:t xml:space="preserve"> </w:t>
      </w:r>
      <w:r>
        <w:rPr>
          <w:sz w:val="20"/>
        </w:rPr>
        <w:t>been corrected before notifying the Government, so that a Final Acceptance</w:t>
      </w:r>
    </w:p>
    <w:p w14:paraId="02FFA2F9"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241BD7B7" w14:textId="77777777" w:rsidR="00726659" w:rsidRDefault="00726659">
      <w:pPr>
        <w:pStyle w:val="BodyText"/>
        <w:ind w:left="0" w:firstLine="0"/>
      </w:pPr>
    </w:p>
    <w:p w14:paraId="5B2F563B" w14:textId="77777777" w:rsidR="00726659" w:rsidRDefault="00726659">
      <w:pPr>
        <w:pStyle w:val="BodyText"/>
        <w:spacing w:before="49"/>
        <w:ind w:left="0" w:firstLine="0"/>
      </w:pPr>
    </w:p>
    <w:p w14:paraId="420C029B" w14:textId="77777777" w:rsidR="00726659" w:rsidRDefault="000F0732">
      <w:pPr>
        <w:pStyle w:val="BodyText"/>
        <w:spacing w:line="360" w:lineRule="auto"/>
        <w:ind w:right="956" w:firstLine="0"/>
      </w:pPr>
      <w:r>
        <w:t>Inspection</w:t>
      </w:r>
      <w:r>
        <w:rPr>
          <w:spacing w:val="-5"/>
        </w:rPr>
        <w:t xml:space="preserve"> </w:t>
      </w:r>
      <w:r>
        <w:t>with</w:t>
      </w:r>
      <w:r>
        <w:rPr>
          <w:spacing w:val="-4"/>
        </w:rPr>
        <w:t xml:space="preserve"> </w:t>
      </w:r>
      <w:r>
        <w:t>the</w:t>
      </w:r>
      <w:r>
        <w:rPr>
          <w:spacing w:val="-5"/>
        </w:rPr>
        <w:t xml:space="preserve"> </w:t>
      </w:r>
      <w:r>
        <w:t>customer</w:t>
      </w:r>
      <w:r>
        <w:rPr>
          <w:spacing w:val="-5"/>
        </w:rPr>
        <w:t xml:space="preserve"> </w:t>
      </w:r>
      <w:r>
        <w:t>can</w:t>
      </w:r>
      <w:r>
        <w:rPr>
          <w:spacing w:val="-5"/>
        </w:rPr>
        <w:t xml:space="preserve"> </w:t>
      </w:r>
      <w:r>
        <w:t>be</w:t>
      </w:r>
      <w:r>
        <w:rPr>
          <w:spacing w:val="-4"/>
        </w:rPr>
        <w:t xml:space="preserve"> </w:t>
      </w:r>
      <w:r>
        <w:t>scheduled.</w:t>
      </w:r>
      <w:r>
        <w:rPr>
          <w:spacing w:val="-4"/>
        </w:rPr>
        <w:t xml:space="preserve"> </w:t>
      </w:r>
      <w:r>
        <w:t>Correct</w:t>
      </w:r>
      <w:r>
        <w:rPr>
          <w:spacing w:val="-4"/>
        </w:rPr>
        <w:t xml:space="preserve"> </w:t>
      </w:r>
      <w:r>
        <w:t>any</w:t>
      </w:r>
      <w:r>
        <w:rPr>
          <w:spacing w:val="-5"/>
        </w:rPr>
        <w:t xml:space="preserve"> </w:t>
      </w:r>
      <w:r>
        <w:t>items</w:t>
      </w:r>
      <w:r>
        <w:rPr>
          <w:spacing w:val="-4"/>
        </w:rPr>
        <w:t xml:space="preserve"> </w:t>
      </w:r>
      <w:r>
        <w:t>noted on the Pre-Final Inspection in a timely manner. These inspections and any deficiency corrections required by this paragraph need to be accomplished within the time slated for completion of the entire work or</w:t>
      </w:r>
      <w:r>
        <w:rPr>
          <w:spacing w:val="-4"/>
        </w:rPr>
        <w:t xml:space="preserve"> </w:t>
      </w:r>
      <w:r>
        <w:t>any</w:t>
      </w:r>
      <w:r>
        <w:rPr>
          <w:spacing w:val="-3"/>
        </w:rPr>
        <w:t xml:space="preserve"> </w:t>
      </w:r>
      <w:proofErr w:type="gramStart"/>
      <w:r>
        <w:t>particular</w:t>
      </w:r>
      <w:r>
        <w:rPr>
          <w:spacing w:val="-4"/>
        </w:rPr>
        <w:t xml:space="preserve"> </w:t>
      </w:r>
      <w:r>
        <w:t>increment</w:t>
      </w:r>
      <w:proofErr w:type="gramEnd"/>
      <w:r>
        <w:rPr>
          <w:spacing w:val="-4"/>
        </w:rPr>
        <w:t xml:space="preserve"> </w:t>
      </w:r>
      <w:r>
        <w:t>of</w:t>
      </w:r>
      <w:r>
        <w:rPr>
          <w:spacing w:val="-4"/>
        </w:rPr>
        <w:t xml:space="preserve"> </w:t>
      </w:r>
      <w:r>
        <w:t>the</w:t>
      </w:r>
      <w:r>
        <w:rPr>
          <w:spacing w:val="-3"/>
        </w:rPr>
        <w:t xml:space="preserve"> </w:t>
      </w:r>
      <w:r>
        <w:t>work</w:t>
      </w:r>
      <w:r>
        <w:rPr>
          <w:spacing w:val="-4"/>
        </w:rPr>
        <w:t xml:space="preserve"> </w:t>
      </w:r>
      <w:r>
        <w:t>if</w:t>
      </w:r>
      <w:r>
        <w:rPr>
          <w:spacing w:val="-4"/>
        </w:rPr>
        <w:t xml:space="preserve"> </w:t>
      </w:r>
      <w:r>
        <w:t>the</w:t>
      </w:r>
      <w:r>
        <w:rPr>
          <w:spacing w:val="-3"/>
        </w:rPr>
        <w:t xml:space="preserve"> </w:t>
      </w:r>
      <w:r>
        <w:t>project</w:t>
      </w:r>
      <w:r>
        <w:rPr>
          <w:spacing w:val="-3"/>
        </w:rPr>
        <w:t xml:space="preserve"> </w:t>
      </w:r>
      <w:r>
        <w:t>is</w:t>
      </w:r>
      <w:r>
        <w:rPr>
          <w:spacing w:val="-4"/>
        </w:rPr>
        <w:t xml:space="preserve"> </w:t>
      </w:r>
      <w:r>
        <w:t>divided</w:t>
      </w:r>
      <w:r>
        <w:rPr>
          <w:spacing w:val="-3"/>
        </w:rPr>
        <w:t xml:space="preserve"> </w:t>
      </w:r>
      <w:r>
        <w:t>into increments by separate construction completion dates.</w:t>
      </w:r>
    </w:p>
    <w:p w14:paraId="61CCC0BC" w14:textId="77777777" w:rsidR="00726659" w:rsidRDefault="000F0732">
      <w:pPr>
        <w:pStyle w:val="ListParagraph"/>
        <w:numPr>
          <w:ilvl w:val="2"/>
          <w:numId w:val="217"/>
        </w:numPr>
        <w:tabs>
          <w:tab w:val="left" w:pos="1798"/>
          <w:tab w:val="left" w:pos="1800"/>
        </w:tabs>
        <w:spacing w:line="352" w:lineRule="auto"/>
        <w:ind w:left="1800" w:right="956" w:hanging="432"/>
        <w:rPr>
          <w:sz w:val="24"/>
        </w:rPr>
      </w:pPr>
      <w:r>
        <w:rPr>
          <w:sz w:val="20"/>
        </w:rPr>
        <w:t>Final</w:t>
      </w:r>
      <w:r>
        <w:rPr>
          <w:spacing w:val="-5"/>
          <w:sz w:val="20"/>
        </w:rPr>
        <w:t xml:space="preserve"> </w:t>
      </w:r>
      <w:r>
        <w:rPr>
          <w:sz w:val="20"/>
        </w:rPr>
        <w:t>Acceptance</w:t>
      </w:r>
      <w:r>
        <w:rPr>
          <w:spacing w:val="-5"/>
          <w:sz w:val="20"/>
        </w:rPr>
        <w:t xml:space="preserve"> </w:t>
      </w:r>
      <w:r>
        <w:rPr>
          <w:sz w:val="20"/>
        </w:rPr>
        <w:t>Inspection:</w:t>
      </w:r>
      <w:r>
        <w:rPr>
          <w:spacing w:val="-6"/>
          <w:sz w:val="20"/>
        </w:rPr>
        <w:t xml:space="preserve"> </w:t>
      </w:r>
      <w:r>
        <w:rPr>
          <w:sz w:val="20"/>
        </w:rPr>
        <w:t>The</w:t>
      </w:r>
      <w:r>
        <w:rPr>
          <w:spacing w:val="-6"/>
          <w:sz w:val="20"/>
        </w:rPr>
        <w:t xml:space="preserve"> </w:t>
      </w:r>
      <w:r>
        <w:rPr>
          <w:sz w:val="20"/>
        </w:rPr>
        <w:t>Contractor’s</w:t>
      </w:r>
      <w:r>
        <w:rPr>
          <w:spacing w:val="-5"/>
          <w:sz w:val="20"/>
        </w:rPr>
        <w:t xml:space="preserve"> </w:t>
      </w:r>
      <w:r>
        <w:rPr>
          <w:sz w:val="20"/>
        </w:rPr>
        <w:t>QC</w:t>
      </w:r>
      <w:r>
        <w:rPr>
          <w:spacing w:val="-6"/>
          <w:sz w:val="20"/>
        </w:rPr>
        <w:t xml:space="preserve"> </w:t>
      </w:r>
      <w:r>
        <w:rPr>
          <w:sz w:val="20"/>
        </w:rPr>
        <w:t>Inspection</w:t>
      </w:r>
      <w:r>
        <w:rPr>
          <w:spacing w:val="-6"/>
          <w:sz w:val="20"/>
        </w:rPr>
        <w:t xml:space="preserve"> </w:t>
      </w:r>
      <w:r>
        <w:rPr>
          <w:sz w:val="20"/>
        </w:rPr>
        <w:t xml:space="preserve">personnel, plus the superintendent or other primary management person, and the Contracting Officer’s Authorized designee </w:t>
      </w:r>
      <w:proofErr w:type="gramStart"/>
      <w:r>
        <w:rPr>
          <w:sz w:val="20"/>
        </w:rPr>
        <w:t>is</w:t>
      </w:r>
      <w:proofErr w:type="gramEnd"/>
      <w:r>
        <w:rPr>
          <w:sz w:val="20"/>
        </w:rPr>
        <w:t xml:space="preserve"> required to </w:t>
      </w:r>
      <w:proofErr w:type="gramStart"/>
      <w:r>
        <w:rPr>
          <w:sz w:val="20"/>
        </w:rPr>
        <w:t>be in attendance at</w:t>
      </w:r>
      <w:proofErr w:type="gramEnd"/>
      <w:r>
        <w:rPr>
          <w:sz w:val="20"/>
        </w:rPr>
        <w:t xml:space="preserve"> the Final Acceptance Inspection.</w:t>
      </w:r>
      <w:r>
        <w:rPr>
          <w:spacing w:val="80"/>
          <w:sz w:val="20"/>
        </w:rPr>
        <w:t xml:space="preserve"> </w:t>
      </w:r>
      <w:r>
        <w:rPr>
          <w:sz w:val="20"/>
        </w:rPr>
        <w:t>Additional Government personnel can also be in attendance. The Final Acceptance Inspection</w:t>
      </w:r>
    </w:p>
    <w:p w14:paraId="070AD0A1" w14:textId="77777777" w:rsidR="00726659" w:rsidRDefault="000F0732">
      <w:pPr>
        <w:pStyle w:val="BodyText"/>
        <w:spacing w:before="1" w:line="360" w:lineRule="auto"/>
        <w:ind w:right="837" w:firstLine="0"/>
      </w:pPr>
      <w:r>
        <w:t>will be formally scheduled by the Contracting Officer’s or Authorized designee based upon results of the Pre-Final Inspection. Notify the Contracting Officer through the Resident Engineer office at least 14 days prior to the Final Acceptance Inspection and include the Contractor’s</w:t>
      </w:r>
      <w:r>
        <w:rPr>
          <w:spacing w:val="-5"/>
        </w:rPr>
        <w:t xml:space="preserve"> </w:t>
      </w:r>
      <w:r>
        <w:t>assurance</w:t>
      </w:r>
      <w:r>
        <w:rPr>
          <w:spacing w:val="-5"/>
        </w:rPr>
        <w:t xml:space="preserve"> </w:t>
      </w:r>
      <w:r>
        <w:t>that</w:t>
      </w:r>
      <w:r>
        <w:rPr>
          <w:spacing w:val="-5"/>
        </w:rPr>
        <w:t xml:space="preserve"> </w:t>
      </w:r>
      <w:r>
        <w:t>all</w:t>
      </w:r>
      <w:r>
        <w:rPr>
          <w:spacing w:val="-5"/>
        </w:rPr>
        <w:t xml:space="preserve"> </w:t>
      </w:r>
      <w:r>
        <w:t>specific</w:t>
      </w:r>
      <w:r>
        <w:rPr>
          <w:spacing w:val="-5"/>
        </w:rPr>
        <w:t xml:space="preserve"> </w:t>
      </w:r>
      <w:r>
        <w:t>items</w:t>
      </w:r>
      <w:r>
        <w:rPr>
          <w:spacing w:val="-4"/>
        </w:rPr>
        <w:t xml:space="preserve"> </w:t>
      </w:r>
      <w:r>
        <w:t>previously</w:t>
      </w:r>
      <w:r>
        <w:rPr>
          <w:spacing w:val="-5"/>
        </w:rPr>
        <w:t xml:space="preserve"> </w:t>
      </w:r>
      <w:r>
        <w:t>identified</w:t>
      </w:r>
      <w:r>
        <w:rPr>
          <w:spacing w:val="-5"/>
        </w:rPr>
        <w:t xml:space="preserve"> </w:t>
      </w:r>
      <w:r>
        <w:t xml:space="preserve">to the Contractor as being unacceptable, along with all remaining work performed under the contract, will be complete and acceptable by the date schedule for the Final Acceptance Inspection. Failure of the Contractor to have all contract work acceptably complete for this inspection will be cause for the Contracting Officer to bill the Contractor for the Government’s additional inspection cost in accordance with FAR Clause 52.246-12 titled “Inspection of </w:t>
      </w:r>
      <w:r>
        <w:rPr>
          <w:spacing w:val="-2"/>
        </w:rPr>
        <w:t>Construction”.</w:t>
      </w:r>
    </w:p>
    <w:p w14:paraId="44F26C48" w14:textId="77777777" w:rsidR="00726659" w:rsidRDefault="000F0732">
      <w:pPr>
        <w:pStyle w:val="ListParagraph"/>
        <w:numPr>
          <w:ilvl w:val="1"/>
          <w:numId w:val="217"/>
        </w:numPr>
        <w:tabs>
          <w:tab w:val="left" w:pos="1799"/>
        </w:tabs>
        <w:spacing w:before="120"/>
        <w:ind w:left="1799" w:hanging="719"/>
        <w:jc w:val="left"/>
        <w:rPr>
          <w:sz w:val="20"/>
        </w:rPr>
      </w:pPr>
      <w:r>
        <w:rPr>
          <w:spacing w:val="-2"/>
          <w:sz w:val="20"/>
        </w:rPr>
        <w:t>DOCUMENTATION</w:t>
      </w:r>
    </w:p>
    <w:p w14:paraId="2330DE0D" w14:textId="77777777" w:rsidR="00726659" w:rsidRDefault="000F0732">
      <w:pPr>
        <w:pStyle w:val="ListParagraph"/>
        <w:numPr>
          <w:ilvl w:val="2"/>
          <w:numId w:val="217"/>
        </w:numPr>
        <w:tabs>
          <w:tab w:val="left" w:pos="1798"/>
          <w:tab w:val="left" w:pos="1800"/>
        </w:tabs>
        <w:spacing w:before="113" w:line="360" w:lineRule="auto"/>
        <w:ind w:left="1800" w:right="836" w:hanging="432"/>
        <w:rPr>
          <w:sz w:val="20"/>
        </w:rPr>
      </w:pPr>
      <w:r>
        <w:rPr>
          <w:sz w:val="20"/>
        </w:rPr>
        <w:t>Quality Control Activities: Maintain current records providing factual evidence that required QC activities and tests have been performed. Include</w:t>
      </w:r>
      <w:r>
        <w:rPr>
          <w:spacing w:val="-4"/>
          <w:sz w:val="20"/>
        </w:rPr>
        <w:t xml:space="preserve"> </w:t>
      </w:r>
      <w:r>
        <w:rPr>
          <w:sz w:val="20"/>
        </w:rPr>
        <w:t>in</w:t>
      </w:r>
      <w:r>
        <w:rPr>
          <w:spacing w:val="-4"/>
          <w:sz w:val="20"/>
        </w:rPr>
        <w:t xml:space="preserve"> </w:t>
      </w:r>
      <w:r>
        <w:rPr>
          <w:sz w:val="20"/>
        </w:rPr>
        <w:t>these</w:t>
      </w:r>
      <w:r>
        <w:rPr>
          <w:spacing w:val="-3"/>
          <w:sz w:val="20"/>
        </w:rPr>
        <w:t xml:space="preserve"> </w:t>
      </w:r>
      <w:r>
        <w:rPr>
          <w:sz w:val="20"/>
        </w:rPr>
        <w:t>records</w:t>
      </w:r>
      <w:r>
        <w:rPr>
          <w:spacing w:val="-3"/>
          <w:sz w:val="20"/>
        </w:rPr>
        <w:t xml:space="preserve"> </w:t>
      </w:r>
      <w:r>
        <w:rPr>
          <w:sz w:val="20"/>
        </w:rPr>
        <w:t>the</w:t>
      </w:r>
      <w:r>
        <w:rPr>
          <w:spacing w:val="-4"/>
          <w:sz w:val="20"/>
        </w:rPr>
        <w:t xml:space="preserve"> </w:t>
      </w:r>
      <w:r>
        <w:rPr>
          <w:sz w:val="20"/>
        </w:rPr>
        <w:t>work</w:t>
      </w:r>
      <w:r>
        <w:rPr>
          <w:spacing w:val="-4"/>
          <w:sz w:val="20"/>
        </w:rPr>
        <w:t xml:space="preserve"> </w:t>
      </w:r>
      <w:r>
        <w:rPr>
          <w:sz w:val="20"/>
        </w:rPr>
        <w:t>of</w:t>
      </w:r>
      <w:r>
        <w:rPr>
          <w:spacing w:val="-3"/>
          <w:sz w:val="20"/>
        </w:rPr>
        <w:t xml:space="preserve"> </w:t>
      </w:r>
      <w:r>
        <w:rPr>
          <w:sz w:val="20"/>
        </w:rPr>
        <w:t>subcontractors</w:t>
      </w:r>
      <w:r>
        <w:rPr>
          <w:spacing w:val="-4"/>
          <w:sz w:val="20"/>
        </w:rPr>
        <w:t xml:space="preserve"> </w:t>
      </w:r>
      <w:r>
        <w:rPr>
          <w:sz w:val="20"/>
        </w:rPr>
        <w:t>and</w:t>
      </w:r>
      <w:r>
        <w:rPr>
          <w:spacing w:val="-3"/>
          <w:sz w:val="20"/>
        </w:rPr>
        <w:t xml:space="preserve"> </w:t>
      </w:r>
      <w:r>
        <w:rPr>
          <w:sz w:val="20"/>
        </w:rPr>
        <w:t>suppliers</w:t>
      </w:r>
      <w:r>
        <w:rPr>
          <w:spacing w:val="-3"/>
          <w:sz w:val="20"/>
        </w:rPr>
        <w:t xml:space="preserve"> </w:t>
      </w:r>
      <w:r>
        <w:rPr>
          <w:sz w:val="20"/>
        </w:rPr>
        <w:t>on</w:t>
      </w:r>
      <w:r>
        <w:rPr>
          <w:spacing w:val="-4"/>
          <w:sz w:val="20"/>
        </w:rPr>
        <w:t xml:space="preserve"> </w:t>
      </w:r>
      <w:r>
        <w:rPr>
          <w:sz w:val="20"/>
        </w:rPr>
        <w:t>an acceptable</w:t>
      </w:r>
      <w:r>
        <w:rPr>
          <w:spacing w:val="-5"/>
          <w:sz w:val="20"/>
        </w:rPr>
        <w:t xml:space="preserve"> </w:t>
      </w:r>
      <w:r>
        <w:rPr>
          <w:sz w:val="20"/>
        </w:rPr>
        <w:t>form</w:t>
      </w:r>
      <w:r>
        <w:rPr>
          <w:spacing w:val="-4"/>
          <w:sz w:val="20"/>
        </w:rPr>
        <w:t xml:space="preserve"> </w:t>
      </w:r>
      <w:r>
        <w:rPr>
          <w:sz w:val="20"/>
        </w:rPr>
        <w:t>that</w:t>
      </w:r>
      <w:r>
        <w:rPr>
          <w:spacing w:val="-5"/>
          <w:sz w:val="20"/>
        </w:rPr>
        <w:t xml:space="preserve"> </w:t>
      </w:r>
      <w:r>
        <w:rPr>
          <w:sz w:val="20"/>
        </w:rPr>
        <w:t>includes,</w:t>
      </w:r>
      <w:r>
        <w:rPr>
          <w:spacing w:val="-5"/>
          <w:sz w:val="20"/>
        </w:rPr>
        <w:t xml:space="preserve"> </w:t>
      </w:r>
      <w:r>
        <w:rPr>
          <w:sz w:val="20"/>
        </w:rPr>
        <w:t>as</w:t>
      </w:r>
      <w:r>
        <w:rPr>
          <w:spacing w:val="-5"/>
          <w:sz w:val="20"/>
        </w:rPr>
        <w:t xml:space="preserve"> </w:t>
      </w:r>
      <w:r>
        <w:rPr>
          <w:sz w:val="20"/>
        </w:rPr>
        <w:t>a</w:t>
      </w:r>
      <w:r>
        <w:rPr>
          <w:spacing w:val="-4"/>
          <w:sz w:val="20"/>
        </w:rPr>
        <w:t xml:space="preserve"> </w:t>
      </w:r>
      <w:r>
        <w:rPr>
          <w:sz w:val="20"/>
        </w:rPr>
        <w:t>minimum,</w:t>
      </w:r>
      <w:r>
        <w:rPr>
          <w:spacing w:val="-4"/>
          <w:sz w:val="20"/>
        </w:rPr>
        <w:t xml:space="preserve"> </w:t>
      </w:r>
      <w:r>
        <w:rPr>
          <w:sz w:val="20"/>
        </w:rPr>
        <w:t>the</w:t>
      </w:r>
      <w:r>
        <w:rPr>
          <w:spacing w:val="-5"/>
          <w:sz w:val="20"/>
        </w:rPr>
        <w:t xml:space="preserve"> </w:t>
      </w:r>
      <w:r>
        <w:rPr>
          <w:sz w:val="20"/>
        </w:rPr>
        <w:t>following</w:t>
      </w:r>
      <w:r>
        <w:rPr>
          <w:spacing w:val="-5"/>
          <w:sz w:val="20"/>
        </w:rPr>
        <w:t xml:space="preserve"> </w:t>
      </w:r>
      <w:r>
        <w:rPr>
          <w:sz w:val="20"/>
        </w:rPr>
        <w:t>information:</w:t>
      </w:r>
    </w:p>
    <w:p w14:paraId="24C34EAC" w14:textId="77777777" w:rsidR="00726659" w:rsidRDefault="000F0732">
      <w:pPr>
        <w:pStyle w:val="ListParagraph"/>
        <w:numPr>
          <w:ilvl w:val="3"/>
          <w:numId w:val="217"/>
        </w:numPr>
        <w:tabs>
          <w:tab w:val="left" w:pos="2230"/>
        </w:tabs>
        <w:ind w:left="2230" w:hanging="430"/>
        <w:rPr>
          <w:sz w:val="20"/>
        </w:rPr>
      </w:pPr>
      <w:r>
        <w:rPr>
          <w:sz w:val="20"/>
        </w:rPr>
        <w:t>The</w:t>
      </w:r>
      <w:r>
        <w:rPr>
          <w:spacing w:val="-4"/>
          <w:sz w:val="20"/>
        </w:rPr>
        <w:t xml:space="preserve"> </w:t>
      </w:r>
      <w:r>
        <w:rPr>
          <w:sz w:val="20"/>
        </w:rPr>
        <w:t>name</w:t>
      </w:r>
      <w:r>
        <w:rPr>
          <w:spacing w:val="-4"/>
          <w:sz w:val="20"/>
        </w:rPr>
        <w:t xml:space="preserve"> </w:t>
      </w:r>
      <w:r>
        <w:rPr>
          <w:sz w:val="20"/>
        </w:rPr>
        <w:t>and</w:t>
      </w:r>
      <w:r>
        <w:rPr>
          <w:spacing w:val="-4"/>
          <w:sz w:val="20"/>
        </w:rPr>
        <w:t xml:space="preserve"> </w:t>
      </w:r>
      <w:r>
        <w:rPr>
          <w:sz w:val="20"/>
        </w:rPr>
        <w:t>area</w:t>
      </w:r>
      <w:r>
        <w:rPr>
          <w:spacing w:val="-4"/>
          <w:sz w:val="20"/>
        </w:rPr>
        <w:t xml:space="preserve"> </w:t>
      </w:r>
      <w:r>
        <w:rPr>
          <w:sz w:val="20"/>
        </w:rPr>
        <w:t>of</w:t>
      </w:r>
      <w:r>
        <w:rPr>
          <w:spacing w:val="-4"/>
          <w:sz w:val="20"/>
        </w:rPr>
        <w:t xml:space="preserve"> </w:t>
      </w:r>
      <w:r>
        <w:rPr>
          <w:sz w:val="20"/>
        </w:rPr>
        <w:t>responsibility</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Contractor/Subcontractor</w:t>
      </w:r>
    </w:p>
    <w:p w14:paraId="73ADEDEE" w14:textId="77777777" w:rsidR="00726659" w:rsidRDefault="000F0732">
      <w:pPr>
        <w:pStyle w:val="ListParagraph"/>
        <w:numPr>
          <w:ilvl w:val="3"/>
          <w:numId w:val="217"/>
        </w:numPr>
        <w:tabs>
          <w:tab w:val="left" w:pos="2230"/>
          <w:tab w:val="left" w:pos="2232"/>
        </w:tabs>
        <w:spacing w:before="113" w:line="360" w:lineRule="auto"/>
        <w:ind w:right="1484" w:hanging="432"/>
        <w:rPr>
          <w:sz w:val="20"/>
        </w:rPr>
      </w:pPr>
      <w:r>
        <w:rPr>
          <w:sz w:val="20"/>
        </w:rPr>
        <w:t>Operating</w:t>
      </w:r>
      <w:r>
        <w:rPr>
          <w:spacing w:val="-5"/>
          <w:sz w:val="20"/>
        </w:rPr>
        <w:t xml:space="preserve"> </w:t>
      </w:r>
      <w:r>
        <w:rPr>
          <w:sz w:val="20"/>
        </w:rPr>
        <w:t>plant/equipment</w:t>
      </w:r>
      <w:r>
        <w:rPr>
          <w:spacing w:val="-4"/>
          <w:sz w:val="20"/>
        </w:rPr>
        <w:t xml:space="preserve"> </w:t>
      </w:r>
      <w:r>
        <w:rPr>
          <w:sz w:val="20"/>
        </w:rPr>
        <w:t>with</w:t>
      </w:r>
      <w:r>
        <w:rPr>
          <w:spacing w:val="-5"/>
          <w:sz w:val="20"/>
        </w:rPr>
        <w:t xml:space="preserve"> </w:t>
      </w:r>
      <w:r>
        <w:rPr>
          <w:sz w:val="20"/>
        </w:rPr>
        <w:t>hours</w:t>
      </w:r>
      <w:r>
        <w:rPr>
          <w:spacing w:val="-4"/>
          <w:sz w:val="20"/>
        </w:rPr>
        <w:t xml:space="preserve"> </w:t>
      </w:r>
      <w:r>
        <w:rPr>
          <w:sz w:val="20"/>
        </w:rPr>
        <w:t>worked,</w:t>
      </w:r>
      <w:r>
        <w:rPr>
          <w:spacing w:val="-4"/>
          <w:sz w:val="20"/>
        </w:rPr>
        <w:t xml:space="preserve"> </w:t>
      </w:r>
      <w:r>
        <w:rPr>
          <w:sz w:val="20"/>
        </w:rPr>
        <w:t>idle,</w:t>
      </w:r>
      <w:r>
        <w:rPr>
          <w:spacing w:val="-5"/>
          <w:sz w:val="20"/>
        </w:rPr>
        <w:t xml:space="preserve"> </w:t>
      </w:r>
      <w:r>
        <w:rPr>
          <w:sz w:val="20"/>
        </w:rPr>
        <w:t>or</w:t>
      </w:r>
      <w:r>
        <w:rPr>
          <w:spacing w:val="-5"/>
          <w:sz w:val="20"/>
        </w:rPr>
        <w:t xml:space="preserve"> </w:t>
      </w:r>
      <w:r>
        <w:rPr>
          <w:sz w:val="20"/>
        </w:rPr>
        <w:t>down</w:t>
      </w:r>
      <w:r>
        <w:rPr>
          <w:spacing w:val="-5"/>
          <w:sz w:val="20"/>
        </w:rPr>
        <w:t xml:space="preserve"> </w:t>
      </w:r>
      <w:r>
        <w:rPr>
          <w:sz w:val="20"/>
        </w:rPr>
        <w:t xml:space="preserve">for </w:t>
      </w:r>
      <w:r>
        <w:rPr>
          <w:spacing w:val="-2"/>
          <w:sz w:val="20"/>
        </w:rPr>
        <w:t>repair.</w:t>
      </w:r>
    </w:p>
    <w:p w14:paraId="728DAE4E" w14:textId="77777777" w:rsidR="00726659" w:rsidRDefault="000F0732">
      <w:pPr>
        <w:pStyle w:val="ListParagraph"/>
        <w:numPr>
          <w:ilvl w:val="3"/>
          <w:numId w:val="217"/>
        </w:numPr>
        <w:tabs>
          <w:tab w:val="left" w:pos="2230"/>
          <w:tab w:val="left" w:pos="2232"/>
        </w:tabs>
        <w:spacing w:line="360" w:lineRule="auto"/>
        <w:ind w:right="884" w:hanging="432"/>
        <w:rPr>
          <w:sz w:val="20"/>
        </w:rPr>
      </w:pPr>
      <w:r>
        <w:rPr>
          <w:sz w:val="20"/>
        </w:rPr>
        <w:t>Work</w:t>
      </w:r>
      <w:r>
        <w:rPr>
          <w:spacing w:val="-4"/>
          <w:sz w:val="20"/>
        </w:rPr>
        <w:t xml:space="preserve"> </w:t>
      </w:r>
      <w:r>
        <w:rPr>
          <w:sz w:val="20"/>
        </w:rPr>
        <w:t>performed</w:t>
      </w:r>
      <w:r>
        <w:rPr>
          <w:spacing w:val="-5"/>
          <w:sz w:val="20"/>
        </w:rPr>
        <w:t xml:space="preserve"> </w:t>
      </w:r>
      <w:r>
        <w:rPr>
          <w:sz w:val="20"/>
        </w:rPr>
        <w:t>each</w:t>
      </w:r>
      <w:r>
        <w:rPr>
          <w:spacing w:val="-5"/>
          <w:sz w:val="20"/>
        </w:rPr>
        <w:t xml:space="preserve"> </w:t>
      </w:r>
      <w:r>
        <w:rPr>
          <w:sz w:val="20"/>
        </w:rPr>
        <w:t>day,</w:t>
      </w:r>
      <w:r>
        <w:rPr>
          <w:spacing w:val="-4"/>
          <w:sz w:val="20"/>
        </w:rPr>
        <w:t xml:space="preserve"> </w:t>
      </w:r>
      <w:r>
        <w:rPr>
          <w:sz w:val="20"/>
        </w:rPr>
        <w:t>giving</w:t>
      </w:r>
      <w:r>
        <w:rPr>
          <w:spacing w:val="-5"/>
          <w:sz w:val="20"/>
        </w:rPr>
        <w:t xml:space="preserve"> </w:t>
      </w:r>
      <w:r>
        <w:rPr>
          <w:sz w:val="20"/>
        </w:rPr>
        <w:t>location,</w:t>
      </w:r>
      <w:r>
        <w:rPr>
          <w:spacing w:val="-5"/>
          <w:sz w:val="20"/>
        </w:rPr>
        <w:t xml:space="preserve"> </w:t>
      </w:r>
      <w:r>
        <w:rPr>
          <w:sz w:val="20"/>
        </w:rPr>
        <w:t>description,</w:t>
      </w:r>
      <w:r>
        <w:rPr>
          <w:spacing w:val="-4"/>
          <w:sz w:val="20"/>
        </w:rPr>
        <w:t xml:space="preserve"> </w:t>
      </w:r>
      <w:r>
        <w:rPr>
          <w:sz w:val="20"/>
        </w:rPr>
        <w:t>and</w:t>
      </w:r>
      <w:r>
        <w:rPr>
          <w:spacing w:val="-5"/>
          <w:sz w:val="20"/>
        </w:rPr>
        <w:t xml:space="preserve"> </w:t>
      </w:r>
      <w:r>
        <w:rPr>
          <w:sz w:val="20"/>
        </w:rPr>
        <w:t>by</w:t>
      </w:r>
      <w:r>
        <w:rPr>
          <w:spacing w:val="-5"/>
          <w:sz w:val="20"/>
        </w:rPr>
        <w:t xml:space="preserve"> </w:t>
      </w:r>
      <w:r>
        <w:rPr>
          <w:sz w:val="20"/>
        </w:rPr>
        <w:t>whom. When Network Analysis (NAS) is used, identify each phase of work performed each day by NAS activity number.</w:t>
      </w:r>
    </w:p>
    <w:p w14:paraId="4064E770"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7A0F8C53" w14:textId="77777777" w:rsidR="00726659" w:rsidRDefault="00726659">
      <w:pPr>
        <w:pStyle w:val="BodyText"/>
        <w:ind w:left="0" w:firstLine="0"/>
      </w:pPr>
    </w:p>
    <w:p w14:paraId="418747C9" w14:textId="77777777" w:rsidR="00726659" w:rsidRDefault="00726659">
      <w:pPr>
        <w:pStyle w:val="BodyText"/>
        <w:spacing w:before="49"/>
        <w:ind w:left="0" w:firstLine="0"/>
      </w:pPr>
    </w:p>
    <w:p w14:paraId="7DD9B8C4" w14:textId="77777777" w:rsidR="00726659" w:rsidRDefault="000F0732">
      <w:pPr>
        <w:pStyle w:val="ListParagraph"/>
        <w:numPr>
          <w:ilvl w:val="3"/>
          <w:numId w:val="217"/>
        </w:numPr>
        <w:tabs>
          <w:tab w:val="left" w:pos="2230"/>
          <w:tab w:val="left" w:pos="2232"/>
        </w:tabs>
        <w:spacing w:line="360" w:lineRule="auto"/>
        <w:ind w:right="764" w:hanging="432"/>
        <w:rPr>
          <w:sz w:val="20"/>
        </w:rPr>
      </w:pPr>
      <w:r>
        <w:rPr>
          <w:sz w:val="20"/>
        </w:rPr>
        <w:t>Test</w:t>
      </w:r>
      <w:r>
        <w:rPr>
          <w:spacing w:val="-4"/>
          <w:sz w:val="20"/>
        </w:rPr>
        <w:t xml:space="preserve"> </w:t>
      </w:r>
      <w:r>
        <w:rPr>
          <w:sz w:val="20"/>
        </w:rPr>
        <w:t>and</w:t>
      </w:r>
      <w:r>
        <w:rPr>
          <w:spacing w:val="-5"/>
          <w:sz w:val="20"/>
        </w:rPr>
        <w:t xml:space="preserve"> </w:t>
      </w:r>
      <w:r>
        <w:rPr>
          <w:sz w:val="20"/>
        </w:rPr>
        <w:t>control</w:t>
      </w:r>
      <w:r>
        <w:rPr>
          <w:spacing w:val="-4"/>
          <w:sz w:val="20"/>
        </w:rPr>
        <w:t xml:space="preserve"> </w:t>
      </w:r>
      <w:r>
        <w:rPr>
          <w:sz w:val="20"/>
        </w:rPr>
        <w:t>activities</w:t>
      </w:r>
      <w:r>
        <w:rPr>
          <w:spacing w:val="-5"/>
          <w:sz w:val="20"/>
        </w:rPr>
        <w:t xml:space="preserve"> </w:t>
      </w:r>
      <w:r>
        <w:rPr>
          <w:sz w:val="20"/>
        </w:rPr>
        <w:t>performed</w:t>
      </w:r>
      <w:r>
        <w:rPr>
          <w:spacing w:val="-5"/>
          <w:sz w:val="20"/>
        </w:rPr>
        <w:t xml:space="preserve"> </w:t>
      </w:r>
      <w:r>
        <w:rPr>
          <w:sz w:val="20"/>
        </w:rPr>
        <w:t>with</w:t>
      </w:r>
      <w:r>
        <w:rPr>
          <w:spacing w:val="-5"/>
          <w:sz w:val="20"/>
        </w:rPr>
        <w:t xml:space="preserve"> </w:t>
      </w:r>
      <w:r>
        <w:rPr>
          <w:sz w:val="20"/>
        </w:rPr>
        <w:t>results</w:t>
      </w:r>
      <w:r>
        <w:rPr>
          <w:spacing w:val="-5"/>
          <w:sz w:val="20"/>
        </w:rPr>
        <w:t xml:space="preserve"> </w:t>
      </w:r>
      <w:r>
        <w:rPr>
          <w:sz w:val="20"/>
        </w:rPr>
        <w:t>and</w:t>
      </w:r>
      <w:r>
        <w:rPr>
          <w:spacing w:val="-4"/>
          <w:sz w:val="20"/>
        </w:rPr>
        <w:t xml:space="preserve"> </w:t>
      </w:r>
      <w:r>
        <w:rPr>
          <w:sz w:val="20"/>
        </w:rPr>
        <w:t>references</w:t>
      </w:r>
      <w:r>
        <w:rPr>
          <w:spacing w:val="-4"/>
          <w:sz w:val="20"/>
        </w:rPr>
        <w:t xml:space="preserve"> </w:t>
      </w:r>
      <w:r>
        <w:rPr>
          <w:sz w:val="20"/>
        </w:rPr>
        <w:t>to specification/drawing requirements. Identify the Control Phase (Preparatory, Initial, and/or Follow-Up). List deficiencies noted, along with corrective action.</w:t>
      </w:r>
    </w:p>
    <w:p w14:paraId="249233BC" w14:textId="77777777" w:rsidR="00726659" w:rsidRDefault="000F0732">
      <w:pPr>
        <w:pStyle w:val="ListParagraph"/>
        <w:numPr>
          <w:ilvl w:val="3"/>
          <w:numId w:val="217"/>
        </w:numPr>
        <w:tabs>
          <w:tab w:val="left" w:pos="2230"/>
          <w:tab w:val="left" w:pos="2232"/>
        </w:tabs>
        <w:spacing w:line="360" w:lineRule="auto"/>
        <w:ind w:right="1364" w:hanging="432"/>
        <w:rPr>
          <w:sz w:val="20"/>
        </w:rPr>
      </w:pPr>
      <w:r>
        <w:rPr>
          <w:sz w:val="20"/>
        </w:rPr>
        <w:t>Quantity</w:t>
      </w:r>
      <w:r>
        <w:rPr>
          <w:spacing w:val="-4"/>
          <w:sz w:val="20"/>
        </w:rPr>
        <w:t xml:space="preserve"> </w:t>
      </w:r>
      <w:r>
        <w:rPr>
          <w:sz w:val="20"/>
        </w:rPr>
        <w:t>of</w:t>
      </w:r>
      <w:r>
        <w:rPr>
          <w:spacing w:val="-4"/>
          <w:sz w:val="20"/>
        </w:rPr>
        <w:t xml:space="preserve"> </w:t>
      </w:r>
      <w:r>
        <w:rPr>
          <w:sz w:val="20"/>
        </w:rPr>
        <w:t>materials</w:t>
      </w:r>
      <w:r>
        <w:rPr>
          <w:spacing w:val="-4"/>
          <w:sz w:val="20"/>
        </w:rPr>
        <w:t xml:space="preserve"> </w:t>
      </w:r>
      <w:r>
        <w:rPr>
          <w:sz w:val="20"/>
        </w:rPr>
        <w:t>received</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site</w:t>
      </w:r>
      <w:r>
        <w:rPr>
          <w:spacing w:val="-4"/>
          <w:sz w:val="20"/>
        </w:rPr>
        <w:t xml:space="preserve"> </w:t>
      </w:r>
      <w:r>
        <w:rPr>
          <w:sz w:val="20"/>
        </w:rPr>
        <w:t>with</w:t>
      </w:r>
      <w:r>
        <w:rPr>
          <w:spacing w:val="-4"/>
          <w:sz w:val="20"/>
        </w:rPr>
        <w:t xml:space="preserve"> </w:t>
      </w:r>
      <w:r>
        <w:rPr>
          <w:sz w:val="20"/>
        </w:rPr>
        <w:t>statement</w:t>
      </w:r>
      <w:r>
        <w:rPr>
          <w:spacing w:val="-4"/>
          <w:sz w:val="20"/>
        </w:rPr>
        <w:t xml:space="preserve"> </w:t>
      </w:r>
      <w:r>
        <w:rPr>
          <w:sz w:val="20"/>
        </w:rPr>
        <w:t>as</w:t>
      </w:r>
      <w:r>
        <w:rPr>
          <w:spacing w:val="-4"/>
          <w:sz w:val="20"/>
        </w:rPr>
        <w:t xml:space="preserve"> </w:t>
      </w:r>
      <w:r>
        <w:rPr>
          <w:sz w:val="20"/>
        </w:rPr>
        <w:t xml:space="preserve">to acceptability, storage, and reference to specification/drawing </w:t>
      </w:r>
      <w:r>
        <w:rPr>
          <w:spacing w:val="-2"/>
          <w:sz w:val="20"/>
        </w:rPr>
        <w:t>requirements.</w:t>
      </w:r>
    </w:p>
    <w:p w14:paraId="17D788F1" w14:textId="77777777" w:rsidR="00726659" w:rsidRDefault="000F0732">
      <w:pPr>
        <w:pStyle w:val="ListParagraph"/>
        <w:numPr>
          <w:ilvl w:val="3"/>
          <w:numId w:val="217"/>
        </w:numPr>
        <w:tabs>
          <w:tab w:val="left" w:pos="2230"/>
          <w:tab w:val="left" w:pos="2232"/>
        </w:tabs>
        <w:spacing w:line="360" w:lineRule="auto"/>
        <w:ind w:right="1124" w:hanging="432"/>
        <w:rPr>
          <w:sz w:val="20"/>
        </w:rPr>
      </w:pPr>
      <w:r>
        <w:rPr>
          <w:sz w:val="20"/>
        </w:rPr>
        <w:t>Submittals</w:t>
      </w:r>
      <w:r>
        <w:rPr>
          <w:spacing w:val="-6"/>
          <w:sz w:val="20"/>
        </w:rPr>
        <w:t xml:space="preserve"> </w:t>
      </w:r>
      <w:r>
        <w:rPr>
          <w:sz w:val="20"/>
        </w:rPr>
        <w:t>and</w:t>
      </w:r>
      <w:r>
        <w:rPr>
          <w:spacing w:val="-6"/>
          <w:sz w:val="20"/>
        </w:rPr>
        <w:t xml:space="preserve"> </w:t>
      </w:r>
      <w:r>
        <w:rPr>
          <w:sz w:val="20"/>
        </w:rPr>
        <w:t>deliverables</w:t>
      </w:r>
      <w:r>
        <w:rPr>
          <w:spacing w:val="-6"/>
          <w:sz w:val="20"/>
        </w:rPr>
        <w:t xml:space="preserve"> </w:t>
      </w:r>
      <w:r>
        <w:rPr>
          <w:sz w:val="20"/>
        </w:rPr>
        <w:t>reviewed,</w:t>
      </w:r>
      <w:r>
        <w:rPr>
          <w:spacing w:val="-6"/>
          <w:sz w:val="20"/>
        </w:rPr>
        <w:t xml:space="preserve"> </w:t>
      </w:r>
      <w:r>
        <w:rPr>
          <w:sz w:val="20"/>
        </w:rPr>
        <w:t>with</w:t>
      </w:r>
      <w:r>
        <w:rPr>
          <w:spacing w:val="-6"/>
          <w:sz w:val="20"/>
        </w:rPr>
        <w:t xml:space="preserve"> </w:t>
      </w:r>
      <w:r>
        <w:rPr>
          <w:sz w:val="20"/>
        </w:rPr>
        <w:t>Contract</w:t>
      </w:r>
      <w:r>
        <w:rPr>
          <w:spacing w:val="-6"/>
          <w:sz w:val="20"/>
        </w:rPr>
        <w:t xml:space="preserve"> </w:t>
      </w:r>
      <w:r>
        <w:rPr>
          <w:sz w:val="20"/>
        </w:rPr>
        <w:t>reference,</w:t>
      </w:r>
      <w:r>
        <w:rPr>
          <w:spacing w:val="-6"/>
          <w:sz w:val="20"/>
        </w:rPr>
        <w:t xml:space="preserve"> </w:t>
      </w:r>
      <w:r>
        <w:rPr>
          <w:sz w:val="20"/>
        </w:rPr>
        <w:t>by whom, and action taken.</w:t>
      </w:r>
    </w:p>
    <w:p w14:paraId="42AD50A1" w14:textId="77777777" w:rsidR="00726659" w:rsidRDefault="000F0732">
      <w:pPr>
        <w:pStyle w:val="ListParagraph"/>
        <w:numPr>
          <w:ilvl w:val="3"/>
          <w:numId w:val="217"/>
        </w:numPr>
        <w:tabs>
          <w:tab w:val="left" w:pos="2230"/>
        </w:tabs>
        <w:ind w:left="2230" w:hanging="430"/>
        <w:rPr>
          <w:sz w:val="20"/>
        </w:rPr>
      </w:pPr>
      <w:r>
        <w:rPr>
          <w:sz w:val="20"/>
        </w:rPr>
        <w:t>Offsite</w:t>
      </w:r>
      <w:r>
        <w:rPr>
          <w:spacing w:val="-9"/>
          <w:sz w:val="20"/>
        </w:rPr>
        <w:t xml:space="preserve"> </w:t>
      </w:r>
      <w:r>
        <w:rPr>
          <w:sz w:val="20"/>
        </w:rPr>
        <w:t>surveillance</w:t>
      </w:r>
      <w:r>
        <w:rPr>
          <w:spacing w:val="-8"/>
          <w:sz w:val="20"/>
        </w:rPr>
        <w:t xml:space="preserve"> </w:t>
      </w:r>
      <w:r>
        <w:rPr>
          <w:sz w:val="20"/>
        </w:rPr>
        <w:t>activities,</w:t>
      </w:r>
      <w:r>
        <w:rPr>
          <w:spacing w:val="-8"/>
          <w:sz w:val="20"/>
        </w:rPr>
        <w:t xml:space="preserve"> </w:t>
      </w:r>
      <w:r>
        <w:rPr>
          <w:sz w:val="20"/>
        </w:rPr>
        <w:t>including</w:t>
      </w:r>
      <w:r>
        <w:rPr>
          <w:spacing w:val="-8"/>
          <w:sz w:val="20"/>
        </w:rPr>
        <w:t xml:space="preserve"> </w:t>
      </w:r>
      <w:r>
        <w:rPr>
          <w:sz w:val="20"/>
        </w:rPr>
        <w:t>actions</w:t>
      </w:r>
      <w:r>
        <w:rPr>
          <w:spacing w:val="-8"/>
          <w:sz w:val="20"/>
        </w:rPr>
        <w:t xml:space="preserve"> </w:t>
      </w:r>
      <w:r>
        <w:rPr>
          <w:spacing w:val="-2"/>
          <w:sz w:val="20"/>
        </w:rPr>
        <w:t>taken.</w:t>
      </w:r>
    </w:p>
    <w:p w14:paraId="0DFB0A7B" w14:textId="77777777" w:rsidR="00726659" w:rsidRDefault="000F0732">
      <w:pPr>
        <w:pStyle w:val="ListParagraph"/>
        <w:numPr>
          <w:ilvl w:val="3"/>
          <w:numId w:val="217"/>
        </w:numPr>
        <w:tabs>
          <w:tab w:val="left" w:pos="2230"/>
          <w:tab w:val="left" w:pos="2232"/>
        </w:tabs>
        <w:spacing w:before="113" w:line="360" w:lineRule="auto"/>
        <w:ind w:right="1604" w:hanging="432"/>
        <w:rPr>
          <w:sz w:val="20"/>
        </w:rPr>
      </w:pPr>
      <w:r>
        <w:rPr>
          <w:sz w:val="20"/>
        </w:rPr>
        <w:t>Job</w:t>
      </w:r>
      <w:r>
        <w:rPr>
          <w:spacing w:val="-5"/>
          <w:sz w:val="20"/>
        </w:rPr>
        <w:t xml:space="preserve"> </w:t>
      </w:r>
      <w:r>
        <w:rPr>
          <w:sz w:val="20"/>
        </w:rPr>
        <w:t>safety</w:t>
      </w:r>
      <w:r>
        <w:rPr>
          <w:spacing w:val="-5"/>
          <w:sz w:val="20"/>
        </w:rPr>
        <w:t xml:space="preserve"> </w:t>
      </w:r>
      <w:r>
        <w:rPr>
          <w:sz w:val="20"/>
        </w:rPr>
        <w:t>evaluations</w:t>
      </w:r>
      <w:r>
        <w:rPr>
          <w:spacing w:val="-5"/>
          <w:sz w:val="20"/>
        </w:rPr>
        <w:t xml:space="preserve"> </w:t>
      </w:r>
      <w:r>
        <w:rPr>
          <w:sz w:val="20"/>
        </w:rPr>
        <w:t>stating</w:t>
      </w:r>
      <w:r>
        <w:rPr>
          <w:spacing w:val="-5"/>
          <w:sz w:val="20"/>
        </w:rPr>
        <w:t xml:space="preserve"> </w:t>
      </w:r>
      <w:r>
        <w:rPr>
          <w:sz w:val="20"/>
        </w:rPr>
        <w:t>what</w:t>
      </w:r>
      <w:r>
        <w:rPr>
          <w:spacing w:val="-4"/>
          <w:sz w:val="20"/>
        </w:rPr>
        <w:t xml:space="preserve"> </w:t>
      </w:r>
      <w:r>
        <w:rPr>
          <w:sz w:val="20"/>
        </w:rPr>
        <w:t>was</w:t>
      </w:r>
      <w:r>
        <w:rPr>
          <w:spacing w:val="-5"/>
          <w:sz w:val="20"/>
        </w:rPr>
        <w:t xml:space="preserve"> </w:t>
      </w:r>
      <w:r>
        <w:rPr>
          <w:sz w:val="20"/>
        </w:rPr>
        <w:t>checked,</w:t>
      </w:r>
      <w:r>
        <w:rPr>
          <w:spacing w:val="-5"/>
          <w:sz w:val="20"/>
        </w:rPr>
        <w:t xml:space="preserve"> </w:t>
      </w:r>
      <w:r>
        <w:rPr>
          <w:sz w:val="20"/>
        </w:rPr>
        <w:t>results,</w:t>
      </w:r>
      <w:r>
        <w:rPr>
          <w:spacing w:val="-5"/>
          <w:sz w:val="20"/>
        </w:rPr>
        <w:t xml:space="preserve"> </w:t>
      </w:r>
      <w:r>
        <w:rPr>
          <w:sz w:val="20"/>
        </w:rPr>
        <w:t>and instructions or corrective actions.</w:t>
      </w:r>
    </w:p>
    <w:p w14:paraId="72CDC9ED" w14:textId="77777777" w:rsidR="00726659" w:rsidRDefault="000F0732">
      <w:pPr>
        <w:pStyle w:val="ListParagraph"/>
        <w:numPr>
          <w:ilvl w:val="3"/>
          <w:numId w:val="217"/>
        </w:numPr>
        <w:tabs>
          <w:tab w:val="left" w:pos="2230"/>
          <w:tab w:val="left" w:pos="2232"/>
        </w:tabs>
        <w:spacing w:line="360" w:lineRule="auto"/>
        <w:ind w:right="2446" w:hanging="432"/>
        <w:rPr>
          <w:sz w:val="20"/>
        </w:rPr>
      </w:pPr>
      <w:r>
        <w:rPr>
          <w:sz w:val="20"/>
        </w:rPr>
        <w:t>Instructions</w:t>
      </w:r>
      <w:r>
        <w:rPr>
          <w:spacing w:val="-7"/>
          <w:sz w:val="20"/>
        </w:rPr>
        <w:t xml:space="preserve"> </w:t>
      </w:r>
      <w:r>
        <w:rPr>
          <w:sz w:val="20"/>
        </w:rPr>
        <w:t>given/received</w:t>
      </w:r>
      <w:r>
        <w:rPr>
          <w:spacing w:val="-7"/>
          <w:sz w:val="20"/>
        </w:rPr>
        <w:t xml:space="preserve"> </w:t>
      </w:r>
      <w:r>
        <w:rPr>
          <w:sz w:val="20"/>
        </w:rPr>
        <w:t>and</w:t>
      </w:r>
      <w:r>
        <w:rPr>
          <w:spacing w:val="-7"/>
          <w:sz w:val="20"/>
        </w:rPr>
        <w:t xml:space="preserve"> </w:t>
      </w:r>
      <w:r>
        <w:rPr>
          <w:sz w:val="20"/>
        </w:rPr>
        <w:t>conflicts</w:t>
      </w:r>
      <w:r>
        <w:rPr>
          <w:spacing w:val="-7"/>
          <w:sz w:val="20"/>
        </w:rPr>
        <w:t xml:space="preserve"> </w:t>
      </w:r>
      <w:r>
        <w:rPr>
          <w:sz w:val="20"/>
        </w:rPr>
        <w:t>in</w:t>
      </w:r>
      <w:r>
        <w:rPr>
          <w:spacing w:val="-6"/>
          <w:sz w:val="20"/>
        </w:rPr>
        <w:t xml:space="preserve"> </w:t>
      </w:r>
      <w:r>
        <w:rPr>
          <w:sz w:val="20"/>
        </w:rPr>
        <w:t>plans</w:t>
      </w:r>
      <w:r>
        <w:rPr>
          <w:spacing w:val="-7"/>
          <w:sz w:val="20"/>
        </w:rPr>
        <w:t xml:space="preserve"> </w:t>
      </w:r>
      <w:r>
        <w:rPr>
          <w:sz w:val="20"/>
        </w:rPr>
        <w:t xml:space="preserve">and </w:t>
      </w:r>
      <w:r>
        <w:rPr>
          <w:spacing w:val="-2"/>
          <w:sz w:val="20"/>
        </w:rPr>
        <w:t>specifications.</w:t>
      </w:r>
    </w:p>
    <w:p w14:paraId="5BC8809B" w14:textId="77777777" w:rsidR="00726659" w:rsidRDefault="000F0732">
      <w:pPr>
        <w:pStyle w:val="ListParagraph"/>
        <w:numPr>
          <w:ilvl w:val="3"/>
          <w:numId w:val="217"/>
        </w:numPr>
        <w:tabs>
          <w:tab w:val="left" w:pos="2229"/>
          <w:tab w:val="left" w:pos="2232"/>
        </w:tabs>
        <w:spacing w:line="360" w:lineRule="auto"/>
        <w:ind w:right="764" w:hanging="432"/>
        <w:rPr>
          <w:sz w:val="20"/>
        </w:rPr>
      </w:pPr>
      <w:r>
        <w:rPr>
          <w:sz w:val="20"/>
        </w:rPr>
        <w:t xml:space="preserve">Provide documentation </w:t>
      </w:r>
      <w:proofErr w:type="gramStart"/>
      <w:r>
        <w:rPr>
          <w:sz w:val="20"/>
        </w:rPr>
        <w:t>of</w:t>
      </w:r>
      <w:proofErr w:type="gramEnd"/>
      <w:r>
        <w:rPr>
          <w:sz w:val="20"/>
        </w:rPr>
        <w:t xml:space="preserve"> design quality control activities. For independent</w:t>
      </w:r>
      <w:r>
        <w:rPr>
          <w:spacing w:val="-5"/>
          <w:sz w:val="20"/>
        </w:rPr>
        <w:t xml:space="preserve"> </w:t>
      </w:r>
      <w:r>
        <w:rPr>
          <w:sz w:val="20"/>
        </w:rPr>
        <w:t>design</w:t>
      </w:r>
      <w:r>
        <w:rPr>
          <w:spacing w:val="-5"/>
          <w:sz w:val="20"/>
        </w:rPr>
        <w:t xml:space="preserve"> </w:t>
      </w:r>
      <w:r>
        <w:rPr>
          <w:sz w:val="20"/>
        </w:rPr>
        <w:t>reviews,</w:t>
      </w:r>
      <w:r>
        <w:rPr>
          <w:spacing w:val="-5"/>
          <w:sz w:val="20"/>
        </w:rPr>
        <w:t xml:space="preserve"> </w:t>
      </w:r>
      <w:r>
        <w:rPr>
          <w:sz w:val="20"/>
        </w:rPr>
        <w:t>provide,</w:t>
      </w:r>
      <w:r>
        <w:rPr>
          <w:spacing w:val="-4"/>
          <w:sz w:val="20"/>
        </w:rPr>
        <w:t xml:space="preserve"> </w:t>
      </w:r>
      <w:r>
        <w:rPr>
          <w:sz w:val="20"/>
        </w:rPr>
        <w:t>as</w:t>
      </w:r>
      <w:r>
        <w:rPr>
          <w:spacing w:val="-5"/>
          <w:sz w:val="20"/>
        </w:rPr>
        <w:t xml:space="preserve"> </w:t>
      </w:r>
      <w:r>
        <w:rPr>
          <w:sz w:val="20"/>
        </w:rPr>
        <w:t>a</w:t>
      </w:r>
      <w:r>
        <w:rPr>
          <w:spacing w:val="-5"/>
          <w:sz w:val="20"/>
        </w:rPr>
        <w:t xml:space="preserve"> </w:t>
      </w:r>
      <w:r>
        <w:rPr>
          <w:sz w:val="20"/>
        </w:rPr>
        <w:t>minimum,</w:t>
      </w:r>
      <w:r>
        <w:rPr>
          <w:spacing w:val="-5"/>
          <w:sz w:val="20"/>
        </w:rPr>
        <w:t xml:space="preserve"> </w:t>
      </w:r>
      <w:r>
        <w:rPr>
          <w:sz w:val="20"/>
        </w:rPr>
        <w:t>identification</w:t>
      </w:r>
      <w:r>
        <w:rPr>
          <w:spacing w:val="-4"/>
          <w:sz w:val="20"/>
        </w:rPr>
        <w:t xml:space="preserve"> </w:t>
      </w:r>
      <w:r>
        <w:rPr>
          <w:sz w:val="20"/>
        </w:rPr>
        <w:t>of the Independent Technical Reviewer (ITR) team, the ITR review comments, responses, and the record of resolution of the comments.</w:t>
      </w:r>
    </w:p>
    <w:p w14:paraId="35FAAFB9" w14:textId="77777777" w:rsidR="00726659" w:rsidRDefault="000F0732">
      <w:pPr>
        <w:pStyle w:val="ListParagraph"/>
        <w:numPr>
          <w:ilvl w:val="2"/>
          <w:numId w:val="217"/>
        </w:numPr>
        <w:tabs>
          <w:tab w:val="left" w:pos="1798"/>
          <w:tab w:val="left" w:pos="1800"/>
        </w:tabs>
        <w:spacing w:line="360" w:lineRule="auto"/>
        <w:ind w:left="1800" w:right="836" w:hanging="432"/>
        <w:rPr>
          <w:sz w:val="20"/>
        </w:rPr>
      </w:pPr>
      <w:r>
        <w:rPr>
          <w:sz w:val="20"/>
        </w:rPr>
        <w:t>Verification</w:t>
      </w:r>
      <w:r>
        <w:rPr>
          <w:spacing w:val="-5"/>
          <w:sz w:val="20"/>
        </w:rPr>
        <w:t xml:space="preserve"> </w:t>
      </w:r>
      <w:r>
        <w:rPr>
          <w:sz w:val="20"/>
        </w:rPr>
        <w:t>Statement:</w:t>
      </w:r>
      <w:r>
        <w:rPr>
          <w:spacing w:val="-5"/>
          <w:sz w:val="20"/>
        </w:rPr>
        <w:t xml:space="preserve"> </w:t>
      </w:r>
      <w:r>
        <w:rPr>
          <w:sz w:val="20"/>
        </w:rPr>
        <w:t>Indicate</w:t>
      </w:r>
      <w:r>
        <w:rPr>
          <w:spacing w:val="-5"/>
          <w:sz w:val="20"/>
        </w:rPr>
        <w:t xml:space="preserve"> </w:t>
      </w:r>
      <w:r>
        <w:rPr>
          <w:sz w:val="20"/>
        </w:rPr>
        <w:t>a</w:t>
      </w:r>
      <w:r>
        <w:rPr>
          <w:spacing w:val="-4"/>
          <w:sz w:val="20"/>
        </w:rPr>
        <w:t xml:space="preserve"> </w:t>
      </w:r>
      <w:r>
        <w:rPr>
          <w:sz w:val="20"/>
        </w:rPr>
        <w:t>description</w:t>
      </w:r>
      <w:r>
        <w:rPr>
          <w:spacing w:val="-4"/>
          <w:sz w:val="20"/>
        </w:rPr>
        <w:t xml:space="preserve"> </w:t>
      </w:r>
      <w:r>
        <w:rPr>
          <w:sz w:val="20"/>
        </w:rPr>
        <w:t>of</w:t>
      </w:r>
      <w:r>
        <w:rPr>
          <w:spacing w:val="-5"/>
          <w:sz w:val="20"/>
        </w:rPr>
        <w:t xml:space="preserve"> </w:t>
      </w:r>
      <w:r>
        <w:rPr>
          <w:sz w:val="20"/>
        </w:rPr>
        <w:t>trades</w:t>
      </w:r>
      <w:r>
        <w:rPr>
          <w:spacing w:val="-4"/>
          <w:sz w:val="20"/>
        </w:rPr>
        <w:t xml:space="preserve"> </w:t>
      </w:r>
      <w:r>
        <w:rPr>
          <w:sz w:val="20"/>
        </w:rPr>
        <w:t>working</w:t>
      </w:r>
      <w:r>
        <w:rPr>
          <w:spacing w:val="-4"/>
          <w:sz w:val="20"/>
        </w:rPr>
        <w:t xml:space="preserve"> </w:t>
      </w:r>
      <w:r>
        <w:rPr>
          <w:sz w:val="20"/>
        </w:rPr>
        <w:t>on</w:t>
      </w:r>
      <w:r>
        <w:rPr>
          <w:spacing w:val="-5"/>
          <w:sz w:val="20"/>
        </w:rPr>
        <w:t xml:space="preserve"> </w:t>
      </w:r>
      <w:r>
        <w:rPr>
          <w:sz w:val="20"/>
        </w:rPr>
        <w:t>the project; the number of personnel working; weather conditions encountered; and any delays encountered. Cover both conforming and deficient</w:t>
      </w:r>
      <w:r>
        <w:rPr>
          <w:spacing w:val="-5"/>
          <w:sz w:val="20"/>
        </w:rPr>
        <w:t xml:space="preserve"> </w:t>
      </w:r>
      <w:r>
        <w:rPr>
          <w:sz w:val="20"/>
        </w:rPr>
        <w:t>features</w:t>
      </w:r>
      <w:r>
        <w:rPr>
          <w:spacing w:val="-5"/>
          <w:sz w:val="20"/>
        </w:rPr>
        <w:t xml:space="preserve"> </w:t>
      </w:r>
      <w:r>
        <w:rPr>
          <w:sz w:val="20"/>
        </w:rPr>
        <w:t>and</w:t>
      </w:r>
      <w:r>
        <w:rPr>
          <w:spacing w:val="-5"/>
          <w:sz w:val="20"/>
        </w:rPr>
        <w:t xml:space="preserve"> </w:t>
      </w:r>
      <w:r>
        <w:rPr>
          <w:sz w:val="20"/>
        </w:rPr>
        <w:t>include</w:t>
      </w:r>
      <w:r>
        <w:rPr>
          <w:spacing w:val="-5"/>
          <w:sz w:val="20"/>
        </w:rPr>
        <w:t xml:space="preserve"> </w:t>
      </w:r>
      <w:r>
        <w:rPr>
          <w:sz w:val="20"/>
        </w:rPr>
        <w:t>a</w:t>
      </w:r>
      <w:r>
        <w:rPr>
          <w:spacing w:val="-5"/>
          <w:sz w:val="20"/>
        </w:rPr>
        <w:t xml:space="preserve"> </w:t>
      </w:r>
      <w:r>
        <w:rPr>
          <w:sz w:val="20"/>
        </w:rPr>
        <w:t>statement</w:t>
      </w:r>
      <w:r>
        <w:rPr>
          <w:spacing w:val="-5"/>
          <w:sz w:val="20"/>
        </w:rPr>
        <w:t xml:space="preserve"> </w:t>
      </w:r>
      <w:r>
        <w:rPr>
          <w:sz w:val="20"/>
        </w:rPr>
        <w:t>that</w:t>
      </w:r>
      <w:r>
        <w:rPr>
          <w:spacing w:val="-5"/>
          <w:sz w:val="20"/>
        </w:rPr>
        <w:t xml:space="preserve"> </w:t>
      </w:r>
      <w:r>
        <w:rPr>
          <w:sz w:val="20"/>
        </w:rPr>
        <w:t>equipment</w:t>
      </w:r>
      <w:r>
        <w:rPr>
          <w:spacing w:val="-5"/>
          <w:sz w:val="20"/>
        </w:rPr>
        <w:t xml:space="preserve"> </w:t>
      </w:r>
      <w:r>
        <w:rPr>
          <w:sz w:val="20"/>
        </w:rPr>
        <w:t>and</w:t>
      </w:r>
      <w:r>
        <w:rPr>
          <w:spacing w:val="-5"/>
          <w:sz w:val="20"/>
        </w:rPr>
        <w:t xml:space="preserve"> </w:t>
      </w:r>
      <w:r>
        <w:rPr>
          <w:sz w:val="20"/>
        </w:rPr>
        <w:t xml:space="preserve">materials incorporated in the work and workmanship comply with the Contract. Furnish the original and one copy of these records in report form to the Government daily with 1 week after the date covered by the report, except that reports need not be submitted for days on which no work is performed. As a minimum, prepare and submit </w:t>
      </w:r>
      <w:proofErr w:type="gramStart"/>
      <w:r>
        <w:rPr>
          <w:sz w:val="20"/>
        </w:rPr>
        <w:t>on</w:t>
      </w:r>
      <w:proofErr w:type="gramEnd"/>
      <w:r>
        <w:rPr>
          <w:sz w:val="20"/>
        </w:rPr>
        <w:t xml:space="preserve"> report for every 7 days of no work and on the last day of a no work period. All calendar days need</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accounted</w:t>
      </w:r>
      <w:r>
        <w:rPr>
          <w:spacing w:val="-4"/>
          <w:sz w:val="20"/>
        </w:rPr>
        <w:t xml:space="preserve"> </w:t>
      </w:r>
      <w:r>
        <w:rPr>
          <w:sz w:val="20"/>
        </w:rPr>
        <w:t>for</w:t>
      </w:r>
      <w:r>
        <w:rPr>
          <w:spacing w:val="-3"/>
          <w:sz w:val="20"/>
        </w:rPr>
        <w:t xml:space="preserve"> </w:t>
      </w:r>
      <w:r>
        <w:rPr>
          <w:sz w:val="20"/>
        </w:rPr>
        <w:t>throughout</w:t>
      </w:r>
      <w:r>
        <w:rPr>
          <w:spacing w:val="-3"/>
          <w:sz w:val="20"/>
        </w:rPr>
        <w:t xml:space="preserve"> </w:t>
      </w:r>
      <w:r>
        <w:rPr>
          <w:sz w:val="20"/>
        </w:rPr>
        <w:t>the</w:t>
      </w:r>
      <w:r>
        <w:rPr>
          <w:spacing w:val="-4"/>
          <w:sz w:val="20"/>
        </w:rPr>
        <w:t xml:space="preserve"> </w:t>
      </w:r>
      <w:r>
        <w:rPr>
          <w:sz w:val="20"/>
        </w:rPr>
        <w:t>life</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contract.</w:t>
      </w:r>
      <w:r>
        <w:rPr>
          <w:spacing w:val="-4"/>
          <w:sz w:val="20"/>
        </w:rPr>
        <w:t xml:space="preserve"> </w:t>
      </w:r>
      <w:r>
        <w:rPr>
          <w:sz w:val="20"/>
        </w:rPr>
        <w:t>The</w:t>
      </w:r>
      <w:r>
        <w:rPr>
          <w:spacing w:val="-3"/>
          <w:sz w:val="20"/>
        </w:rPr>
        <w:t xml:space="preserve"> </w:t>
      </w:r>
      <w:r>
        <w:rPr>
          <w:sz w:val="20"/>
        </w:rPr>
        <w:t>first report following a day of no work will be for that day only. Reports need to be signed and dated by the CQC System Manager. Include copies of test reports and copies of reports prepared by all subordinate QC personnel within the CQC System Manager Report.</w:t>
      </w:r>
    </w:p>
    <w:p w14:paraId="6D3417E2" w14:textId="77777777" w:rsidR="00726659" w:rsidRDefault="00726659">
      <w:pPr>
        <w:pStyle w:val="ListParagraph"/>
        <w:spacing w:line="360" w:lineRule="auto"/>
        <w:rPr>
          <w:sz w:val="20"/>
        </w:rPr>
        <w:sectPr w:rsidR="00726659">
          <w:pgSz w:w="12240" w:h="15840"/>
          <w:pgMar w:top="1860" w:right="720" w:bottom="940" w:left="360" w:header="720" w:footer="747" w:gutter="0"/>
          <w:cols w:space="720"/>
        </w:sectPr>
      </w:pPr>
    </w:p>
    <w:p w14:paraId="0285247A" w14:textId="77777777" w:rsidR="00726659" w:rsidRDefault="00726659">
      <w:pPr>
        <w:pStyle w:val="BodyText"/>
        <w:ind w:left="0" w:firstLine="0"/>
      </w:pPr>
    </w:p>
    <w:p w14:paraId="48D51B09" w14:textId="77777777" w:rsidR="00726659" w:rsidRDefault="00726659">
      <w:pPr>
        <w:pStyle w:val="BodyText"/>
        <w:spacing w:before="49"/>
        <w:ind w:left="0" w:firstLine="0"/>
      </w:pPr>
    </w:p>
    <w:p w14:paraId="327B0363" w14:textId="77777777" w:rsidR="00726659" w:rsidRDefault="000F0732">
      <w:pPr>
        <w:pStyle w:val="Heading7"/>
        <w:numPr>
          <w:ilvl w:val="1"/>
          <w:numId w:val="217"/>
        </w:numPr>
        <w:tabs>
          <w:tab w:val="left" w:pos="1796"/>
        </w:tabs>
        <w:ind w:left="1796" w:hanging="716"/>
        <w:jc w:val="left"/>
      </w:pPr>
      <w:r>
        <w:t>SAMPLE</w:t>
      </w:r>
      <w:r>
        <w:rPr>
          <w:spacing w:val="-5"/>
        </w:rPr>
        <w:t xml:space="preserve"> </w:t>
      </w:r>
      <w:r>
        <w:rPr>
          <w:spacing w:val="-2"/>
        </w:rPr>
        <w:t>FORMS</w:t>
      </w:r>
    </w:p>
    <w:p w14:paraId="343DB2A6" w14:textId="77777777" w:rsidR="00726659" w:rsidRDefault="000F0732">
      <w:pPr>
        <w:pStyle w:val="BodyText"/>
        <w:spacing w:before="113" w:line="360" w:lineRule="auto"/>
        <w:ind w:right="956" w:firstLine="0"/>
      </w:pPr>
      <w:r>
        <w:t>Templates</w:t>
      </w:r>
      <w:r>
        <w:rPr>
          <w:spacing w:val="-4"/>
        </w:rPr>
        <w:t xml:space="preserve"> </w:t>
      </w:r>
      <w:r>
        <w:t>of</w:t>
      </w:r>
      <w:r>
        <w:rPr>
          <w:spacing w:val="-4"/>
        </w:rPr>
        <w:t xml:space="preserve"> </w:t>
      </w:r>
      <w:r>
        <w:t>various</w:t>
      </w:r>
      <w:r>
        <w:rPr>
          <w:spacing w:val="-4"/>
        </w:rPr>
        <w:t xml:space="preserve"> </w:t>
      </w:r>
      <w:r>
        <w:t>quality</w:t>
      </w:r>
      <w:r>
        <w:rPr>
          <w:spacing w:val="-4"/>
        </w:rPr>
        <w:t xml:space="preserve"> </w:t>
      </w:r>
      <w:r>
        <w:t>control</w:t>
      </w:r>
      <w:r>
        <w:rPr>
          <w:spacing w:val="-3"/>
        </w:rPr>
        <w:t xml:space="preserve"> </w:t>
      </w:r>
      <w:r>
        <w:t>reports</w:t>
      </w:r>
      <w:r>
        <w:rPr>
          <w:spacing w:val="-3"/>
        </w:rPr>
        <w:t xml:space="preserve"> </w:t>
      </w:r>
      <w:r>
        <w:t>can</w:t>
      </w:r>
      <w:r>
        <w:rPr>
          <w:spacing w:val="-4"/>
        </w:rPr>
        <w:t xml:space="preserve"> </w:t>
      </w:r>
      <w:r>
        <w:t>be</w:t>
      </w:r>
      <w:r>
        <w:rPr>
          <w:spacing w:val="-4"/>
        </w:rPr>
        <w:t xml:space="preserve"> </w:t>
      </w:r>
      <w:r>
        <w:t>found</w:t>
      </w:r>
      <w:r>
        <w:rPr>
          <w:spacing w:val="-4"/>
        </w:rPr>
        <w:t xml:space="preserve"> </w:t>
      </w:r>
      <w:r>
        <w:t>on</w:t>
      </w:r>
      <w:r>
        <w:rPr>
          <w:spacing w:val="-4"/>
        </w:rPr>
        <w:t xml:space="preserve"> </w:t>
      </w:r>
      <w:r>
        <w:t>the</w:t>
      </w:r>
      <w:r>
        <w:rPr>
          <w:spacing w:val="-3"/>
        </w:rPr>
        <w:t xml:space="preserve"> </w:t>
      </w:r>
      <w:r>
        <w:t xml:space="preserve">Whole Building Design Guide website at </w:t>
      </w:r>
      <w:hyperlink r:id="rId133">
        <w:r>
          <w:rPr>
            <w:color w:val="0000FF"/>
            <w:u w:val="single" w:color="0000FF"/>
          </w:rPr>
          <w:t>https://www.wbdg.org/FFC/NAVGRAPH/</w:t>
        </w:r>
      </w:hyperlink>
      <w:r>
        <w:rPr>
          <w:color w:val="0000FF"/>
        </w:rPr>
        <w:t xml:space="preserve"> </w:t>
      </w:r>
      <w:hyperlink r:id="rId134">
        <w:r>
          <w:rPr>
            <w:color w:val="0000FF"/>
            <w:spacing w:val="-2"/>
            <w:u w:val="single" w:color="0000FF"/>
          </w:rPr>
          <w:t>01%2045%2000.00%2020_quality_control_reports.pdf</w:t>
        </w:r>
      </w:hyperlink>
    </w:p>
    <w:p w14:paraId="3DFB614C" w14:textId="77777777" w:rsidR="00726659" w:rsidRDefault="000F0732">
      <w:pPr>
        <w:pStyle w:val="ListParagraph"/>
        <w:numPr>
          <w:ilvl w:val="1"/>
          <w:numId w:val="217"/>
        </w:numPr>
        <w:tabs>
          <w:tab w:val="left" w:pos="1796"/>
          <w:tab w:val="left" w:pos="1800"/>
        </w:tabs>
        <w:spacing w:before="120" w:line="360" w:lineRule="auto"/>
        <w:ind w:right="956"/>
        <w:jc w:val="left"/>
        <w:rPr>
          <w:sz w:val="20"/>
        </w:rPr>
      </w:pPr>
      <w:r>
        <w:rPr>
          <w:b/>
          <w:sz w:val="20"/>
        </w:rPr>
        <w:t xml:space="preserve">NOTIFICATION OF NONCOMPLIANCE: </w:t>
      </w:r>
      <w:r>
        <w:rPr>
          <w:sz w:val="20"/>
        </w:rPr>
        <w:t xml:space="preserve">The Contracting Officer or Authorized </w:t>
      </w:r>
      <w:proofErr w:type="gramStart"/>
      <w:r>
        <w:rPr>
          <w:sz w:val="20"/>
        </w:rPr>
        <w:t>designee</w:t>
      </w:r>
      <w:proofErr w:type="gramEnd"/>
      <w:r>
        <w:rPr>
          <w:spacing w:val="-5"/>
          <w:sz w:val="20"/>
        </w:rPr>
        <w:t xml:space="preserve"> </w:t>
      </w:r>
      <w:r>
        <w:rPr>
          <w:sz w:val="20"/>
        </w:rPr>
        <w:t>will</w:t>
      </w:r>
      <w:r>
        <w:rPr>
          <w:spacing w:val="-5"/>
          <w:sz w:val="20"/>
        </w:rPr>
        <w:t xml:space="preserve"> </w:t>
      </w:r>
      <w:r>
        <w:rPr>
          <w:sz w:val="20"/>
        </w:rPr>
        <w:t>notify</w:t>
      </w:r>
      <w:r>
        <w:rPr>
          <w:spacing w:val="-5"/>
          <w:sz w:val="20"/>
        </w:rPr>
        <w:t xml:space="preserve"> </w:t>
      </w:r>
      <w:r>
        <w:rPr>
          <w:sz w:val="20"/>
        </w:rPr>
        <w:t>the</w:t>
      </w:r>
      <w:r>
        <w:rPr>
          <w:spacing w:val="-5"/>
          <w:sz w:val="20"/>
        </w:rPr>
        <w:t xml:space="preserve"> </w:t>
      </w:r>
      <w:r>
        <w:rPr>
          <w:sz w:val="20"/>
        </w:rPr>
        <w:t>Contractor</w:t>
      </w:r>
      <w:r>
        <w:rPr>
          <w:spacing w:val="-4"/>
          <w:sz w:val="20"/>
        </w:rPr>
        <w:t xml:space="preserve"> </w:t>
      </w:r>
      <w:r>
        <w:rPr>
          <w:sz w:val="20"/>
        </w:rPr>
        <w:t>of</w:t>
      </w:r>
      <w:r>
        <w:rPr>
          <w:spacing w:val="-5"/>
          <w:sz w:val="20"/>
        </w:rPr>
        <w:t xml:space="preserve"> </w:t>
      </w:r>
      <w:r>
        <w:rPr>
          <w:sz w:val="20"/>
        </w:rPr>
        <w:t>any</w:t>
      </w:r>
      <w:r>
        <w:rPr>
          <w:spacing w:val="-5"/>
          <w:sz w:val="20"/>
        </w:rPr>
        <w:t xml:space="preserve"> </w:t>
      </w:r>
      <w:r>
        <w:rPr>
          <w:sz w:val="20"/>
        </w:rPr>
        <w:t>detected</w:t>
      </w:r>
      <w:r>
        <w:rPr>
          <w:spacing w:val="-5"/>
          <w:sz w:val="20"/>
        </w:rPr>
        <w:t xml:space="preserve"> </w:t>
      </w:r>
      <w:r>
        <w:rPr>
          <w:sz w:val="20"/>
        </w:rPr>
        <w:t>noncompliance</w:t>
      </w:r>
      <w:r>
        <w:rPr>
          <w:spacing w:val="-4"/>
          <w:sz w:val="20"/>
        </w:rPr>
        <w:t xml:space="preserve"> </w:t>
      </w:r>
      <w:r>
        <w:rPr>
          <w:sz w:val="20"/>
        </w:rPr>
        <w:t>with the foregoing requirements. The Contractor should take immediate corrective action after receipt of such notice. Such notice, when delivered</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Contractor</w:t>
      </w:r>
      <w:r>
        <w:rPr>
          <w:spacing w:val="-4"/>
          <w:sz w:val="20"/>
        </w:rPr>
        <w:t xml:space="preserve"> </w:t>
      </w:r>
      <w:r>
        <w:rPr>
          <w:sz w:val="20"/>
        </w:rPr>
        <w:t>at</w:t>
      </w:r>
      <w:r>
        <w:rPr>
          <w:spacing w:val="-4"/>
          <w:sz w:val="20"/>
        </w:rPr>
        <w:t xml:space="preserve"> </w:t>
      </w:r>
      <w:r>
        <w:rPr>
          <w:sz w:val="20"/>
        </w:rPr>
        <w:t>the</w:t>
      </w:r>
      <w:r>
        <w:rPr>
          <w:spacing w:val="-3"/>
          <w:sz w:val="20"/>
        </w:rPr>
        <w:t xml:space="preserve"> </w:t>
      </w:r>
      <w:r>
        <w:rPr>
          <w:sz w:val="20"/>
        </w:rPr>
        <w:t>work</w:t>
      </w:r>
      <w:r>
        <w:rPr>
          <w:spacing w:val="-4"/>
          <w:sz w:val="20"/>
        </w:rPr>
        <w:t xml:space="preserve"> </w:t>
      </w:r>
      <w:proofErr w:type="gramStart"/>
      <w:r>
        <w:rPr>
          <w:sz w:val="20"/>
        </w:rPr>
        <w:t>site</w:t>
      </w:r>
      <w:proofErr w:type="gramEnd"/>
      <w:r>
        <w:rPr>
          <w:spacing w:val="-3"/>
          <w:sz w:val="20"/>
        </w:rPr>
        <w:t xml:space="preserve"> </w:t>
      </w:r>
      <w:r>
        <w:rPr>
          <w:sz w:val="20"/>
        </w:rPr>
        <w:t>will</w:t>
      </w:r>
      <w:r>
        <w:rPr>
          <w:spacing w:val="-4"/>
          <w:sz w:val="20"/>
        </w:rPr>
        <w:t xml:space="preserve"> </w:t>
      </w:r>
      <w:r>
        <w:rPr>
          <w:sz w:val="20"/>
        </w:rPr>
        <w:t>be</w:t>
      </w:r>
      <w:r>
        <w:rPr>
          <w:spacing w:val="-4"/>
          <w:sz w:val="20"/>
        </w:rPr>
        <w:t xml:space="preserve"> </w:t>
      </w:r>
      <w:r>
        <w:rPr>
          <w:sz w:val="20"/>
        </w:rPr>
        <w:t>deemed</w:t>
      </w:r>
      <w:r>
        <w:rPr>
          <w:spacing w:val="-4"/>
          <w:sz w:val="20"/>
        </w:rPr>
        <w:t xml:space="preserve"> </w:t>
      </w:r>
      <w:r>
        <w:rPr>
          <w:sz w:val="20"/>
        </w:rPr>
        <w:t>sufficient for</w:t>
      </w:r>
      <w:r>
        <w:rPr>
          <w:spacing w:val="-4"/>
          <w:sz w:val="20"/>
        </w:rPr>
        <w:t xml:space="preserve"> </w:t>
      </w:r>
      <w:r>
        <w:rPr>
          <w:sz w:val="20"/>
        </w:rPr>
        <w:t>the</w:t>
      </w:r>
      <w:r>
        <w:rPr>
          <w:spacing w:val="-4"/>
          <w:sz w:val="20"/>
        </w:rPr>
        <w:t xml:space="preserve"> </w:t>
      </w:r>
      <w:r>
        <w:rPr>
          <w:sz w:val="20"/>
        </w:rPr>
        <w:t>purpose</w:t>
      </w:r>
      <w:r>
        <w:rPr>
          <w:spacing w:val="-3"/>
          <w:sz w:val="20"/>
        </w:rPr>
        <w:t xml:space="preserve"> </w:t>
      </w:r>
      <w:r>
        <w:rPr>
          <w:sz w:val="20"/>
        </w:rPr>
        <w:t>of</w:t>
      </w:r>
      <w:r>
        <w:rPr>
          <w:spacing w:val="-4"/>
          <w:sz w:val="20"/>
        </w:rPr>
        <w:t xml:space="preserve"> </w:t>
      </w:r>
      <w:r>
        <w:rPr>
          <w:sz w:val="20"/>
        </w:rPr>
        <w:t>notification.</w:t>
      </w:r>
      <w:r>
        <w:rPr>
          <w:spacing w:val="-4"/>
          <w:sz w:val="20"/>
        </w:rPr>
        <w:t xml:space="preserve"> </w:t>
      </w:r>
      <w:r>
        <w:rPr>
          <w:sz w:val="20"/>
        </w:rPr>
        <w:t>If</w:t>
      </w:r>
      <w:r>
        <w:rPr>
          <w:spacing w:val="-3"/>
          <w:sz w:val="20"/>
        </w:rPr>
        <w:t xml:space="preserve"> </w:t>
      </w:r>
      <w:r>
        <w:rPr>
          <w:sz w:val="20"/>
        </w:rPr>
        <w:t>the</w:t>
      </w:r>
      <w:r>
        <w:rPr>
          <w:spacing w:val="-4"/>
          <w:sz w:val="20"/>
        </w:rPr>
        <w:t xml:space="preserve"> </w:t>
      </w:r>
      <w:r>
        <w:rPr>
          <w:sz w:val="20"/>
        </w:rPr>
        <w:t>Contractor</w:t>
      </w:r>
      <w:r>
        <w:rPr>
          <w:spacing w:val="-4"/>
          <w:sz w:val="20"/>
        </w:rPr>
        <w:t xml:space="preserve"> </w:t>
      </w:r>
      <w:r>
        <w:rPr>
          <w:sz w:val="20"/>
        </w:rPr>
        <w:t>fails</w:t>
      </w:r>
      <w:r>
        <w:rPr>
          <w:spacing w:val="-3"/>
          <w:sz w:val="20"/>
        </w:rPr>
        <w:t xml:space="preserve"> </w:t>
      </w:r>
      <w:r>
        <w:rPr>
          <w:sz w:val="20"/>
        </w:rPr>
        <w:t>or</w:t>
      </w:r>
      <w:r>
        <w:rPr>
          <w:spacing w:val="-4"/>
          <w:sz w:val="20"/>
        </w:rPr>
        <w:t xml:space="preserve"> </w:t>
      </w:r>
      <w:r>
        <w:rPr>
          <w:sz w:val="20"/>
        </w:rPr>
        <w:t>refuses</w:t>
      </w:r>
      <w:r>
        <w:rPr>
          <w:spacing w:val="-4"/>
          <w:sz w:val="20"/>
        </w:rPr>
        <w:t xml:space="preserve"> </w:t>
      </w:r>
      <w:r>
        <w:rPr>
          <w:sz w:val="20"/>
        </w:rPr>
        <w:t>to comply promptly, the Contracting Officer can issue an order stopping all or part of the work until satisfactory corrective action has been taken. No part of the time lost due to such stop orders will be made the subject of claim for extension of time or for excess costs or damages by the Contractor.</w:t>
      </w:r>
    </w:p>
    <w:p w14:paraId="6FD07606" w14:textId="77777777" w:rsidR="00726659" w:rsidRDefault="00726659">
      <w:pPr>
        <w:pStyle w:val="BodyText"/>
        <w:spacing w:before="14"/>
        <w:ind w:left="0" w:firstLine="0"/>
      </w:pPr>
    </w:p>
    <w:p w14:paraId="2B4CC715" w14:textId="77777777" w:rsidR="00726659" w:rsidRDefault="000F0732">
      <w:pPr>
        <w:pStyle w:val="BodyText"/>
        <w:ind w:left="4084" w:right="3725" w:firstLine="0"/>
        <w:jc w:val="center"/>
      </w:pPr>
      <w:r>
        <w:t>---</w:t>
      </w:r>
      <w:r>
        <w:rPr>
          <w:spacing w:val="-4"/>
        </w:rPr>
        <w:t xml:space="preserve"> </w:t>
      </w:r>
      <w:r>
        <w:t>End</w:t>
      </w:r>
      <w:r>
        <w:rPr>
          <w:spacing w:val="-4"/>
        </w:rPr>
        <w:t xml:space="preserve"> </w:t>
      </w:r>
      <w:r>
        <w:t>of</w:t>
      </w:r>
      <w:r>
        <w:rPr>
          <w:spacing w:val="-4"/>
        </w:rPr>
        <w:t xml:space="preserve"> </w:t>
      </w:r>
      <w:r>
        <w:t>Section</w:t>
      </w:r>
      <w:r>
        <w:rPr>
          <w:spacing w:val="-3"/>
        </w:rPr>
        <w:t xml:space="preserve"> </w:t>
      </w:r>
      <w:r>
        <w:t>--</w:t>
      </w:r>
      <w:r>
        <w:rPr>
          <w:spacing w:val="-10"/>
        </w:rPr>
        <w:t>-</w:t>
      </w:r>
    </w:p>
    <w:p w14:paraId="3B7E30B1" w14:textId="77777777" w:rsidR="00726659" w:rsidRDefault="00726659">
      <w:pPr>
        <w:pStyle w:val="BodyText"/>
        <w:jc w:val="center"/>
        <w:sectPr w:rsidR="00726659">
          <w:pgSz w:w="12240" w:h="15840"/>
          <w:pgMar w:top="1860" w:right="720" w:bottom="940" w:left="360" w:header="720" w:footer="747" w:gutter="0"/>
          <w:cols w:space="720"/>
        </w:sectPr>
      </w:pPr>
    </w:p>
    <w:p w14:paraId="731EDBC0" w14:textId="77777777" w:rsidR="00726659" w:rsidRDefault="00726659">
      <w:pPr>
        <w:pStyle w:val="BodyText"/>
        <w:spacing w:before="120"/>
        <w:ind w:left="0" w:firstLine="0"/>
      </w:pPr>
    </w:p>
    <w:p w14:paraId="01E152B5" w14:textId="77777777" w:rsidR="00726659" w:rsidRDefault="000F0732">
      <w:pPr>
        <w:pStyle w:val="Heading7"/>
        <w:ind w:left="4139" w:right="3717" w:firstLine="660"/>
      </w:pPr>
      <w:r>
        <w:t>SECTION 01 45 29 TESTING</w:t>
      </w:r>
      <w:r>
        <w:rPr>
          <w:spacing w:val="-19"/>
        </w:rPr>
        <w:t xml:space="preserve"> </w:t>
      </w:r>
      <w:r>
        <w:t>LABORATORY</w:t>
      </w:r>
      <w:r>
        <w:rPr>
          <w:spacing w:val="-19"/>
        </w:rPr>
        <w:t xml:space="preserve"> </w:t>
      </w:r>
      <w:r>
        <w:t>SERVICES</w:t>
      </w:r>
    </w:p>
    <w:p w14:paraId="3C2EAA45" w14:textId="77777777" w:rsidR="00726659" w:rsidRDefault="00726659">
      <w:pPr>
        <w:pStyle w:val="BodyText"/>
        <w:ind w:left="0" w:firstLine="0"/>
        <w:rPr>
          <w:b/>
        </w:rPr>
      </w:pPr>
    </w:p>
    <w:p w14:paraId="6546DB9A" w14:textId="77777777" w:rsidR="00726659" w:rsidRDefault="00726659">
      <w:pPr>
        <w:pStyle w:val="BodyText"/>
        <w:spacing w:before="13"/>
        <w:ind w:left="0" w:firstLine="0"/>
        <w:rPr>
          <w:b/>
        </w:rPr>
      </w:pPr>
    </w:p>
    <w:p w14:paraId="6A639F2D" w14:textId="77777777" w:rsidR="00726659" w:rsidRDefault="000F0732">
      <w:pPr>
        <w:pStyle w:val="Heading7"/>
        <w:ind w:left="1080" w:firstLine="0"/>
      </w:pPr>
      <w:r>
        <w:t>PART</w:t>
      </w:r>
      <w:r>
        <w:rPr>
          <w:spacing w:val="-2"/>
        </w:rPr>
        <w:t xml:space="preserve"> </w:t>
      </w:r>
      <w:r>
        <w:t>1</w:t>
      </w:r>
      <w:r>
        <w:rPr>
          <w:spacing w:val="-1"/>
        </w:rPr>
        <w:t xml:space="preserve"> </w:t>
      </w:r>
      <w:r>
        <w:t>-</w:t>
      </w:r>
      <w:r>
        <w:rPr>
          <w:spacing w:val="-2"/>
        </w:rPr>
        <w:t xml:space="preserve"> GENERAL</w:t>
      </w:r>
    </w:p>
    <w:p w14:paraId="0ADE6156" w14:textId="77777777" w:rsidR="00726659" w:rsidRDefault="000F0732">
      <w:pPr>
        <w:pStyle w:val="Heading7"/>
        <w:numPr>
          <w:ilvl w:val="1"/>
          <w:numId w:val="216"/>
        </w:numPr>
        <w:tabs>
          <w:tab w:val="left" w:pos="1557"/>
        </w:tabs>
        <w:spacing w:before="120"/>
        <w:ind w:left="1557" w:hanging="477"/>
      </w:pPr>
      <w:r>
        <w:rPr>
          <w:spacing w:val="-2"/>
        </w:rPr>
        <w:t>DESCRIPTION:</w:t>
      </w:r>
    </w:p>
    <w:p w14:paraId="1048C782" w14:textId="77777777" w:rsidR="00726659" w:rsidRDefault="000F0732">
      <w:pPr>
        <w:pStyle w:val="BodyText"/>
        <w:spacing w:before="120" w:line="360" w:lineRule="auto"/>
        <w:ind w:right="956" w:firstLine="0"/>
      </w:pPr>
      <w:r>
        <w:t>This</w:t>
      </w:r>
      <w:r>
        <w:rPr>
          <w:spacing w:val="-5"/>
        </w:rPr>
        <w:t xml:space="preserve"> </w:t>
      </w:r>
      <w:r>
        <w:t>section</w:t>
      </w:r>
      <w:r>
        <w:rPr>
          <w:spacing w:val="-6"/>
        </w:rPr>
        <w:t xml:space="preserve"> </w:t>
      </w:r>
      <w:r>
        <w:t>specifies</w:t>
      </w:r>
      <w:r>
        <w:rPr>
          <w:spacing w:val="-6"/>
        </w:rPr>
        <w:t xml:space="preserve"> </w:t>
      </w:r>
      <w:r>
        <w:t>materials</w:t>
      </w:r>
      <w:r>
        <w:rPr>
          <w:spacing w:val="-6"/>
        </w:rPr>
        <w:t xml:space="preserve"> </w:t>
      </w:r>
      <w:r>
        <w:t>testing</w:t>
      </w:r>
      <w:r>
        <w:rPr>
          <w:spacing w:val="-6"/>
        </w:rPr>
        <w:t xml:space="preserve"> </w:t>
      </w:r>
      <w:r>
        <w:t>activities</w:t>
      </w:r>
      <w:r>
        <w:rPr>
          <w:spacing w:val="-6"/>
        </w:rPr>
        <w:t xml:space="preserve"> </w:t>
      </w:r>
      <w:r>
        <w:t>and</w:t>
      </w:r>
      <w:r>
        <w:rPr>
          <w:spacing w:val="-5"/>
        </w:rPr>
        <w:t xml:space="preserve"> </w:t>
      </w:r>
      <w:r>
        <w:t>inspection services required during project construction to be provided by a Testing Laboratory retained by the General Contractor.</w:t>
      </w:r>
    </w:p>
    <w:p w14:paraId="531A8098" w14:textId="77777777" w:rsidR="00726659" w:rsidRDefault="000F0732">
      <w:pPr>
        <w:pStyle w:val="Heading7"/>
        <w:numPr>
          <w:ilvl w:val="1"/>
          <w:numId w:val="216"/>
        </w:numPr>
        <w:tabs>
          <w:tab w:val="left" w:pos="1557"/>
        </w:tabs>
        <w:ind w:left="1557" w:hanging="477"/>
      </w:pPr>
      <w:r>
        <w:t>APPLICABLE</w:t>
      </w:r>
      <w:r>
        <w:rPr>
          <w:spacing w:val="-8"/>
        </w:rPr>
        <w:t xml:space="preserve"> </w:t>
      </w:r>
      <w:r>
        <w:rPr>
          <w:spacing w:val="-2"/>
        </w:rPr>
        <w:t>PUBLICATIONS:</w:t>
      </w:r>
    </w:p>
    <w:p w14:paraId="3AC4342A" w14:textId="77777777" w:rsidR="00726659" w:rsidRDefault="000F0732">
      <w:pPr>
        <w:pStyle w:val="ListParagraph"/>
        <w:numPr>
          <w:ilvl w:val="2"/>
          <w:numId w:val="216"/>
        </w:numPr>
        <w:tabs>
          <w:tab w:val="left" w:pos="1798"/>
          <w:tab w:val="left" w:pos="1800"/>
        </w:tabs>
        <w:spacing w:before="120" w:line="360" w:lineRule="auto"/>
        <w:ind w:right="956"/>
        <w:jc w:val="both"/>
        <w:rPr>
          <w:sz w:val="20"/>
        </w:rPr>
      </w:pPr>
      <w:r>
        <w:rPr>
          <w:sz w:val="20"/>
        </w:rPr>
        <w:t>The</w:t>
      </w:r>
      <w:r>
        <w:rPr>
          <w:spacing w:val="-4"/>
          <w:sz w:val="20"/>
        </w:rPr>
        <w:t xml:space="preserve"> </w:t>
      </w:r>
      <w:r>
        <w:rPr>
          <w:sz w:val="20"/>
        </w:rPr>
        <w:t>publications</w:t>
      </w:r>
      <w:r>
        <w:rPr>
          <w:spacing w:val="-3"/>
          <w:sz w:val="20"/>
        </w:rPr>
        <w:t xml:space="preserve"> </w:t>
      </w:r>
      <w:r>
        <w:rPr>
          <w:sz w:val="20"/>
        </w:rPr>
        <w:t>listed</w:t>
      </w:r>
      <w:r>
        <w:rPr>
          <w:spacing w:val="-4"/>
          <w:sz w:val="20"/>
        </w:rPr>
        <w:t xml:space="preserve"> </w:t>
      </w:r>
      <w:r>
        <w:rPr>
          <w:sz w:val="20"/>
        </w:rPr>
        <w:t>below</w:t>
      </w:r>
      <w:r>
        <w:rPr>
          <w:spacing w:val="-4"/>
          <w:sz w:val="20"/>
        </w:rPr>
        <w:t xml:space="preserve"> </w:t>
      </w:r>
      <w:r>
        <w:rPr>
          <w:sz w:val="20"/>
        </w:rPr>
        <w:t>form</w:t>
      </w:r>
      <w:r>
        <w:rPr>
          <w:spacing w:val="-3"/>
          <w:sz w:val="20"/>
        </w:rPr>
        <w:t xml:space="preserve"> </w:t>
      </w:r>
      <w:r>
        <w:rPr>
          <w:sz w:val="20"/>
        </w:rPr>
        <w:t>a</w:t>
      </w:r>
      <w:r>
        <w:rPr>
          <w:spacing w:val="-4"/>
          <w:sz w:val="20"/>
        </w:rPr>
        <w:t xml:space="preserve"> </w:t>
      </w:r>
      <w:r>
        <w:rPr>
          <w:sz w:val="20"/>
        </w:rPr>
        <w:t>part</w:t>
      </w:r>
      <w:r>
        <w:rPr>
          <w:spacing w:val="-4"/>
          <w:sz w:val="20"/>
        </w:rPr>
        <w:t xml:space="preserve"> </w:t>
      </w:r>
      <w:r>
        <w:rPr>
          <w:sz w:val="20"/>
        </w:rPr>
        <w:t>of</w:t>
      </w:r>
      <w:r>
        <w:rPr>
          <w:spacing w:val="-3"/>
          <w:sz w:val="20"/>
        </w:rPr>
        <w:t xml:space="preserve"> </w:t>
      </w:r>
      <w:r>
        <w:rPr>
          <w:sz w:val="20"/>
        </w:rPr>
        <w:t>this</w:t>
      </w:r>
      <w:r>
        <w:rPr>
          <w:spacing w:val="-4"/>
          <w:sz w:val="20"/>
        </w:rPr>
        <w:t xml:space="preserve"> </w:t>
      </w:r>
      <w:r>
        <w:rPr>
          <w:sz w:val="20"/>
        </w:rPr>
        <w:t>specification</w:t>
      </w:r>
      <w:r>
        <w:rPr>
          <w:spacing w:val="-4"/>
          <w:sz w:val="20"/>
        </w:rPr>
        <w:t xml:space="preserve"> </w:t>
      </w:r>
      <w:r>
        <w:rPr>
          <w:sz w:val="20"/>
        </w:rPr>
        <w:t>to</w:t>
      </w:r>
      <w:r>
        <w:rPr>
          <w:spacing w:val="-3"/>
          <w:sz w:val="20"/>
        </w:rPr>
        <w:t xml:space="preserve"> </w:t>
      </w:r>
      <w:r>
        <w:rPr>
          <w:sz w:val="20"/>
        </w:rPr>
        <w:t>the extent</w:t>
      </w:r>
      <w:r>
        <w:rPr>
          <w:spacing w:val="-3"/>
          <w:sz w:val="20"/>
        </w:rPr>
        <w:t xml:space="preserve"> </w:t>
      </w:r>
      <w:r>
        <w:rPr>
          <w:sz w:val="20"/>
        </w:rPr>
        <w:t>referenced.</w:t>
      </w:r>
      <w:r>
        <w:rPr>
          <w:spacing w:val="-4"/>
          <w:sz w:val="20"/>
        </w:rPr>
        <w:t xml:space="preserve"> </w:t>
      </w:r>
      <w:r>
        <w:rPr>
          <w:sz w:val="20"/>
        </w:rPr>
        <w:t>The</w:t>
      </w:r>
      <w:r>
        <w:rPr>
          <w:spacing w:val="-4"/>
          <w:sz w:val="20"/>
        </w:rPr>
        <w:t xml:space="preserve"> </w:t>
      </w:r>
      <w:r>
        <w:rPr>
          <w:sz w:val="20"/>
        </w:rPr>
        <w:t>publications</w:t>
      </w:r>
      <w:r>
        <w:rPr>
          <w:spacing w:val="-3"/>
          <w:sz w:val="20"/>
        </w:rPr>
        <w:t xml:space="preserve"> </w:t>
      </w:r>
      <w:r>
        <w:rPr>
          <w:sz w:val="20"/>
        </w:rPr>
        <w:t>are</w:t>
      </w:r>
      <w:r>
        <w:rPr>
          <w:spacing w:val="-4"/>
          <w:sz w:val="20"/>
        </w:rPr>
        <w:t xml:space="preserve"> </w:t>
      </w:r>
      <w:r>
        <w:rPr>
          <w:sz w:val="20"/>
        </w:rPr>
        <w:t>referred</w:t>
      </w:r>
      <w:r>
        <w:rPr>
          <w:spacing w:val="-4"/>
          <w:sz w:val="20"/>
        </w:rPr>
        <w:t xml:space="preserve"> </w:t>
      </w:r>
      <w:r>
        <w:rPr>
          <w:sz w:val="20"/>
        </w:rPr>
        <w:t>to</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text</w:t>
      </w:r>
      <w:r>
        <w:rPr>
          <w:spacing w:val="-4"/>
          <w:sz w:val="20"/>
        </w:rPr>
        <w:t xml:space="preserve"> </w:t>
      </w:r>
      <w:r>
        <w:rPr>
          <w:sz w:val="20"/>
        </w:rPr>
        <w:t>by</w:t>
      </w:r>
      <w:r>
        <w:rPr>
          <w:spacing w:val="-3"/>
          <w:sz w:val="20"/>
        </w:rPr>
        <w:t xml:space="preserve"> </w:t>
      </w:r>
      <w:r>
        <w:rPr>
          <w:sz w:val="20"/>
        </w:rPr>
        <w:t>the basic designation only.</w:t>
      </w:r>
    </w:p>
    <w:p w14:paraId="14120D25" w14:textId="77777777" w:rsidR="00726659" w:rsidRDefault="000F0732">
      <w:pPr>
        <w:pStyle w:val="ListParagraph"/>
        <w:numPr>
          <w:ilvl w:val="2"/>
          <w:numId w:val="216"/>
        </w:numPr>
        <w:tabs>
          <w:tab w:val="left" w:pos="1798"/>
          <w:tab w:val="left" w:pos="1800"/>
        </w:tabs>
        <w:spacing w:line="360" w:lineRule="auto"/>
        <w:ind w:right="1436"/>
        <w:jc w:val="both"/>
        <w:rPr>
          <w:sz w:val="20"/>
        </w:rPr>
      </w:pPr>
      <w:r>
        <w:rPr>
          <w:sz w:val="20"/>
        </w:rPr>
        <w:t>American</w:t>
      </w:r>
      <w:r>
        <w:rPr>
          <w:spacing w:val="-6"/>
          <w:sz w:val="20"/>
        </w:rPr>
        <w:t xml:space="preserve"> </w:t>
      </w:r>
      <w:r>
        <w:rPr>
          <w:sz w:val="20"/>
        </w:rPr>
        <w:t>Association</w:t>
      </w:r>
      <w:r>
        <w:rPr>
          <w:spacing w:val="-6"/>
          <w:sz w:val="20"/>
        </w:rPr>
        <w:t xml:space="preserve"> </w:t>
      </w:r>
      <w:r>
        <w:rPr>
          <w:sz w:val="20"/>
        </w:rPr>
        <w:t>of</w:t>
      </w:r>
      <w:r>
        <w:rPr>
          <w:spacing w:val="-6"/>
          <w:sz w:val="20"/>
        </w:rPr>
        <w:t xml:space="preserve"> </w:t>
      </w:r>
      <w:r>
        <w:rPr>
          <w:sz w:val="20"/>
        </w:rPr>
        <w:t>State</w:t>
      </w:r>
      <w:r>
        <w:rPr>
          <w:spacing w:val="-6"/>
          <w:sz w:val="20"/>
        </w:rPr>
        <w:t xml:space="preserve"> </w:t>
      </w:r>
      <w:r>
        <w:rPr>
          <w:sz w:val="20"/>
        </w:rPr>
        <w:t>Highway</w:t>
      </w:r>
      <w:r>
        <w:rPr>
          <w:spacing w:val="-6"/>
          <w:sz w:val="20"/>
        </w:rPr>
        <w:t xml:space="preserve"> </w:t>
      </w:r>
      <w:r>
        <w:rPr>
          <w:sz w:val="20"/>
        </w:rPr>
        <w:t>and</w:t>
      </w:r>
      <w:r>
        <w:rPr>
          <w:spacing w:val="-6"/>
          <w:sz w:val="20"/>
        </w:rPr>
        <w:t xml:space="preserve"> </w:t>
      </w:r>
      <w:r>
        <w:rPr>
          <w:sz w:val="20"/>
        </w:rPr>
        <w:t>Transportation</w:t>
      </w:r>
      <w:r>
        <w:rPr>
          <w:spacing w:val="-5"/>
          <w:sz w:val="20"/>
        </w:rPr>
        <w:t xml:space="preserve"> </w:t>
      </w:r>
      <w:r>
        <w:rPr>
          <w:sz w:val="20"/>
        </w:rPr>
        <w:t xml:space="preserve">Officials </w:t>
      </w:r>
      <w:r>
        <w:rPr>
          <w:spacing w:val="-2"/>
          <w:sz w:val="20"/>
        </w:rPr>
        <w:t>(AASHTO):</w:t>
      </w:r>
    </w:p>
    <w:p w14:paraId="138F0EC6" w14:textId="77777777" w:rsidR="00726659" w:rsidRDefault="000F0732">
      <w:pPr>
        <w:pStyle w:val="BodyText"/>
        <w:ind w:firstLine="0"/>
      </w:pPr>
      <w:r>
        <w:t>T27-11</w:t>
      </w:r>
      <w:r>
        <w:rPr>
          <w:spacing w:val="-7"/>
        </w:rPr>
        <w:t xml:space="preserve"> </w:t>
      </w:r>
      <w:r>
        <w:t>.................Standard</w:t>
      </w:r>
      <w:r>
        <w:rPr>
          <w:spacing w:val="-7"/>
        </w:rPr>
        <w:t xml:space="preserve"> </w:t>
      </w:r>
      <w:r>
        <w:t>Method</w:t>
      </w:r>
      <w:r>
        <w:rPr>
          <w:spacing w:val="-6"/>
        </w:rPr>
        <w:t xml:space="preserve"> </w:t>
      </w:r>
      <w:r>
        <w:t>of</w:t>
      </w:r>
      <w:r>
        <w:rPr>
          <w:spacing w:val="-7"/>
        </w:rPr>
        <w:t xml:space="preserve"> </w:t>
      </w:r>
      <w:r>
        <w:t>Test</w:t>
      </w:r>
      <w:r>
        <w:rPr>
          <w:spacing w:val="-6"/>
        </w:rPr>
        <w:t xml:space="preserve"> </w:t>
      </w:r>
      <w:r>
        <w:t>for</w:t>
      </w:r>
      <w:r>
        <w:rPr>
          <w:spacing w:val="-7"/>
        </w:rPr>
        <w:t xml:space="preserve"> </w:t>
      </w:r>
      <w:r>
        <w:t>Sieve</w:t>
      </w:r>
      <w:r>
        <w:rPr>
          <w:spacing w:val="-7"/>
        </w:rPr>
        <w:t xml:space="preserve"> </w:t>
      </w:r>
      <w:r>
        <w:t>Analysis</w:t>
      </w:r>
      <w:r>
        <w:rPr>
          <w:spacing w:val="-6"/>
        </w:rPr>
        <w:t xml:space="preserve"> </w:t>
      </w:r>
      <w:r>
        <w:rPr>
          <w:spacing w:val="-5"/>
        </w:rPr>
        <w:t>of</w:t>
      </w:r>
    </w:p>
    <w:p w14:paraId="72367C99" w14:textId="77777777" w:rsidR="00726659" w:rsidRDefault="000F0732">
      <w:pPr>
        <w:pStyle w:val="BodyText"/>
        <w:spacing w:before="113"/>
        <w:ind w:left="4680" w:firstLine="0"/>
      </w:pPr>
      <w:r>
        <w:t>Fine</w:t>
      </w:r>
      <w:r>
        <w:rPr>
          <w:spacing w:val="-4"/>
        </w:rPr>
        <w:t xml:space="preserve"> </w:t>
      </w:r>
      <w:r>
        <w:t>and</w:t>
      </w:r>
      <w:r>
        <w:rPr>
          <w:spacing w:val="-4"/>
        </w:rPr>
        <w:t xml:space="preserve"> </w:t>
      </w:r>
      <w:r>
        <w:t>Coarse</w:t>
      </w:r>
      <w:r>
        <w:rPr>
          <w:spacing w:val="-3"/>
        </w:rPr>
        <w:t xml:space="preserve"> </w:t>
      </w:r>
      <w:r>
        <w:rPr>
          <w:spacing w:val="-2"/>
        </w:rPr>
        <w:t>Aggregates</w:t>
      </w:r>
    </w:p>
    <w:p w14:paraId="2F56DC0A" w14:textId="77777777" w:rsidR="00726659" w:rsidRDefault="000F0732">
      <w:pPr>
        <w:pStyle w:val="BodyText"/>
        <w:spacing w:before="114"/>
        <w:ind w:firstLine="0"/>
      </w:pPr>
      <w:r>
        <w:t>T96-02</w:t>
      </w:r>
      <w:r>
        <w:rPr>
          <w:spacing w:val="-6"/>
        </w:rPr>
        <w:t xml:space="preserve"> </w:t>
      </w:r>
      <w:r>
        <w:t>(R2006)</w:t>
      </w:r>
      <w:r>
        <w:rPr>
          <w:spacing w:val="-6"/>
        </w:rPr>
        <w:t xml:space="preserve"> </w:t>
      </w:r>
      <w:r>
        <w:t>.........Standard</w:t>
      </w:r>
      <w:r>
        <w:rPr>
          <w:spacing w:val="-7"/>
        </w:rPr>
        <w:t xml:space="preserve"> </w:t>
      </w:r>
      <w:r>
        <w:t>Method</w:t>
      </w:r>
      <w:r>
        <w:rPr>
          <w:spacing w:val="-5"/>
        </w:rPr>
        <w:t xml:space="preserve"> </w:t>
      </w:r>
      <w:r>
        <w:t>of</w:t>
      </w:r>
      <w:r>
        <w:rPr>
          <w:spacing w:val="-6"/>
        </w:rPr>
        <w:t xml:space="preserve"> </w:t>
      </w:r>
      <w:r>
        <w:t>Test</w:t>
      </w:r>
      <w:r>
        <w:rPr>
          <w:spacing w:val="-7"/>
        </w:rPr>
        <w:t xml:space="preserve"> </w:t>
      </w:r>
      <w:r>
        <w:t>for</w:t>
      </w:r>
      <w:r>
        <w:rPr>
          <w:spacing w:val="-6"/>
        </w:rPr>
        <w:t xml:space="preserve"> </w:t>
      </w:r>
      <w:r>
        <w:t>Resistance</w:t>
      </w:r>
      <w:r>
        <w:rPr>
          <w:spacing w:val="-6"/>
        </w:rPr>
        <w:t xml:space="preserve"> </w:t>
      </w:r>
      <w:r>
        <w:rPr>
          <w:spacing w:val="-5"/>
        </w:rPr>
        <w:t>to</w:t>
      </w:r>
    </w:p>
    <w:p w14:paraId="3244392F" w14:textId="77777777" w:rsidR="00726659" w:rsidRDefault="000F0732">
      <w:pPr>
        <w:pStyle w:val="BodyText"/>
        <w:spacing w:before="113" w:line="360" w:lineRule="auto"/>
        <w:ind w:left="4680" w:right="956" w:firstLine="0"/>
      </w:pPr>
      <w:r>
        <w:t>Degradation of Small-Size Coarse Aggregate by Abrasion</w:t>
      </w:r>
      <w:r>
        <w:rPr>
          <w:spacing w:val="-6"/>
        </w:rPr>
        <w:t xml:space="preserve"> </w:t>
      </w:r>
      <w:r>
        <w:t>and</w:t>
      </w:r>
      <w:r>
        <w:rPr>
          <w:spacing w:val="-6"/>
        </w:rPr>
        <w:t xml:space="preserve"> </w:t>
      </w:r>
      <w:r>
        <w:t>Impact</w:t>
      </w:r>
      <w:r>
        <w:rPr>
          <w:spacing w:val="-6"/>
        </w:rPr>
        <w:t xml:space="preserve"> </w:t>
      </w:r>
      <w:proofErr w:type="gramStart"/>
      <w:r>
        <w:t>in</w:t>
      </w:r>
      <w:proofErr w:type="gramEnd"/>
      <w:r>
        <w:rPr>
          <w:spacing w:val="-6"/>
        </w:rPr>
        <w:t xml:space="preserve"> </w:t>
      </w:r>
      <w:r>
        <w:t>the</w:t>
      </w:r>
      <w:r>
        <w:rPr>
          <w:spacing w:val="-5"/>
        </w:rPr>
        <w:t xml:space="preserve"> </w:t>
      </w:r>
      <w:r>
        <w:t>Los</w:t>
      </w:r>
      <w:r>
        <w:rPr>
          <w:spacing w:val="-6"/>
        </w:rPr>
        <w:t xml:space="preserve"> </w:t>
      </w:r>
      <w:r>
        <w:t>Angeles</w:t>
      </w:r>
      <w:r>
        <w:rPr>
          <w:spacing w:val="-6"/>
        </w:rPr>
        <w:t xml:space="preserve"> </w:t>
      </w:r>
      <w:r>
        <w:t>Machine</w:t>
      </w:r>
    </w:p>
    <w:p w14:paraId="7E5299D6" w14:textId="77777777" w:rsidR="00726659" w:rsidRDefault="000F0732">
      <w:pPr>
        <w:pStyle w:val="BodyText"/>
        <w:ind w:firstLine="0"/>
      </w:pPr>
      <w:r>
        <w:t>T99-10</w:t>
      </w:r>
      <w:r>
        <w:rPr>
          <w:spacing w:val="-11"/>
        </w:rPr>
        <w:t xml:space="preserve"> </w:t>
      </w:r>
      <w:r>
        <w:t>.................Standard</w:t>
      </w:r>
      <w:r>
        <w:rPr>
          <w:spacing w:val="-8"/>
        </w:rPr>
        <w:t xml:space="preserve"> </w:t>
      </w:r>
      <w:r>
        <w:t>Method</w:t>
      </w:r>
      <w:r>
        <w:rPr>
          <w:spacing w:val="-8"/>
        </w:rPr>
        <w:t xml:space="preserve"> </w:t>
      </w:r>
      <w:r>
        <w:t>of</w:t>
      </w:r>
      <w:r>
        <w:rPr>
          <w:spacing w:val="-8"/>
        </w:rPr>
        <w:t xml:space="preserve"> </w:t>
      </w:r>
      <w:r>
        <w:t>Test</w:t>
      </w:r>
      <w:r>
        <w:rPr>
          <w:spacing w:val="-8"/>
        </w:rPr>
        <w:t xml:space="preserve"> </w:t>
      </w:r>
      <w:r>
        <w:t>for</w:t>
      </w:r>
      <w:r>
        <w:rPr>
          <w:spacing w:val="-8"/>
        </w:rPr>
        <w:t xml:space="preserve"> </w:t>
      </w:r>
      <w:r>
        <w:t>Moisture-</w:t>
      </w:r>
      <w:r>
        <w:rPr>
          <w:spacing w:val="-2"/>
        </w:rPr>
        <w:t>Density</w:t>
      </w:r>
    </w:p>
    <w:p w14:paraId="41E497CF" w14:textId="77777777" w:rsidR="00726659" w:rsidRDefault="000F0732">
      <w:pPr>
        <w:pStyle w:val="BodyText"/>
        <w:spacing w:before="113" w:line="360" w:lineRule="auto"/>
        <w:ind w:left="4680" w:right="956" w:firstLine="0"/>
      </w:pPr>
      <w:r>
        <w:t>Relations</w:t>
      </w:r>
      <w:r>
        <w:rPr>
          <w:spacing w:val="-5"/>
        </w:rPr>
        <w:t xml:space="preserve"> </w:t>
      </w:r>
      <w:r>
        <w:t>of</w:t>
      </w:r>
      <w:r>
        <w:rPr>
          <w:spacing w:val="-5"/>
        </w:rPr>
        <w:t xml:space="preserve"> </w:t>
      </w:r>
      <w:r>
        <w:t>Soils</w:t>
      </w:r>
      <w:r>
        <w:rPr>
          <w:spacing w:val="-5"/>
        </w:rPr>
        <w:t xml:space="preserve"> </w:t>
      </w:r>
      <w:r>
        <w:t>Using</w:t>
      </w:r>
      <w:r>
        <w:rPr>
          <w:spacing w:val="-4"/>
        </w:rPr>
        <w:t xml:space="preserve"> </w:t>
      </w:r>
      <w:r>
        <w:t>a</w:t>
      </w:r>
      <w:r>
        <w:rPr>
          <w:spacing w:val="-5"/>
        </w:rPr>
        <w:t xml:space="preserve"> </w:t>
      </w:r>
      <w:r>
        <w:t>2.5</w:t>
      </w:r>
      <w:r>
        <w:rPr>
          <w:spacing w:val="-5"/>
        </w:rPr>
        <w:t xml:space="preserve"> </w:t>
      </w:r>
      <w:r>
        <w:t>Kg</w:t>
      </w:r>
      <w:r>
        <w:rPr>
          <w:spacing w:val="-5"/>
        </w:rPr>
        <w:t xml:space="preserve"> </w:t>
      </w:r>
      <w:r>
        <w:t>(5.5</w:t>
      </w:r>
      <w:r>
        <w:rPr>
          <w:spacing w:val="-5"/>
        </w:rPr>
        <w:t xml:space="preserve"> </w:t>
      </w:r>
      <w:r>
        <w:t>lb.) Rammer and a 305 mm (12 in.) Drop</w:t>
      </w:r>
    </w:p>
    <w:p w14:paraId="79A0BDC8" w14:textId="77777777" w:rsidR="00726659" w:rsidRDefault="000F0732">
      <w:pPr>
        <w:pStyle w:val="BodyText"/>
        <w:ind w:firstLine="0"/>
      </w:pPr>
      <w:r>
        <w:t>T104-99</w:t>
      </w:r>
      <w:r>
        <w:rPr>
          <w:spacing w:val="-7"/>
        </w:rPr>
        <w:t xml:space="preserve"> </w:t>
      </w:r>
      <w:r>
        <w:t>(R2007)</w:t>
      </w:r>
      <w:r>
        <w:rPr>
          <w:spacing w:val="-6"/>
        </w:rPr>
        <w:t xml:space="preserve"> </w:t>
      </w:r>
      <w:r>
        <w:t>........Standard</w:t>
      </w:r>
      <w:r>
        <w:rPr>
          <w:spacing w:val="-6"/>
        </w:rPr>
        <w:t xml:space="preserve"> </w:t>
      </w:r>
      <w:r>
        <w:t>Method</w:t>
      </w:r>
      <w:r>
        <w:rPr>
          <w:spacing w:val="-5"/>
        </w:rPr>
        <w:t xml:space="preserve"> </w:t>
      </w:r>
      <w:r>
        <w:t>of</w:t>
      </w:r>
      <w:r>
        <w:rPr>
          <w:spacing w:val="-6"/>
        </w:rPr>
        <w:t xml:space="preserve"> </w:t>
      </w:r>
      <w:r>
        <w:t>Test</w:t>
      </w:r>
      <w:r>
        <w:rPr>
          <w:spacing w:val="-6"/>
        </w:rPr>
        <w:t xml:space="preserve"> </w:t>
      </w:r>
      <w:r>
        <w:t>for</w:t>
      </w:r>
      <w:r>
        <w:rPr>
          <w:spacing w:val="-6"/>
        </w:rPr>
        <w:t xml:space="preserve"> </w:t>
      </w:r>
      <w:r>
        <w:t>Soundness</w:t>
      </w:r>
      <w:r>
        <w:rPr>
          <w:spacing w:val="-6"/>
        </w:rPr>
        <w:t xml:space="preserve"> </w:t>
      </w:r>
      <w:r>
        <w:rPr>
          <w:spacing w:val="-5"/>
        </w:rPr>
        <w:t>of</w:t>
      </w:r>
    </w:p>
    <w:p w14:paraId="269D9CD7" w14:textId="77777777" w:rsidR="00726659" w:rsidRDefault="000F0732">
      <w:pPr>
        <w:pStyle w:val="BodyText"/>
        <w:spacing w:before="113" w:line="360" w:lineRule="auto"/>
        <w:ind w:left="4680" w:right="836" w:firstLine="0"/>
      </w:pPr>
      <w:r>
        <w:t>Aggregate</w:t>
      </w:r>
      <w:r>
        <w:rPr>
          <w:spacing w:val="-6"/>
        </w:rPr>
        <w:t xml:space="preserve"> </w:t>
      </w:r>
      <w:r>
        <w:t>by</w:t>
      </w:r>
      <w:r>
        <w:rPr>
          <w:spacing w:val="-6"/>
        </w:rPr>
        <w:t xml:space="preserve"> </w:t>
      </w:r>
      <w:r>
        <w:t>Use</w:t>
      </w:r>
      <w:r>
        <w:rPr>
          <w:spacing w:val="-5"/>
        </w:rPr>
        <w:t xml:space="preserve"> </w:t>
      </w:r>
      <w:r>
        <w:t>of</w:t>
      </w:r>
      <w:r>
        <w:rPr>
          <w:spacing w:val="-6"/>
        </w:rPr>
        <w:t xml:space="preserve"> </w:t>
      </w:r>
      <w:r>
        <w:t>Sodium</w:t>
      </w:r>
      <w:r>
        <w:rPr>
          <w:spacing w:val="-5"/>
        </w:rPr>
        <w:t xml:space="preserve"> </w:t>
      </w:r>
      <w:r>
        <w:t>Sulfate</w:t>
      </w:r>
      <w:r>
        <w:rPr>
          <w:spacing w:val="-5"/>
        </w:rPr>
        <w:t xml:space="preserve"> </w:t>
      </w:r>
      <w:r>
        <w:t>or</w:t>
      </w:r>
      <w:r>
        <w:rPr>
          <w:spacing w:val="-6"/>
        </w:rPr>
        <w:t xml:space="preserve"> </w:t>
      </w:r>
      <w:r>
        <w:t xml:space="preserve">Magnesium </w:t>
      </w:r>
      <w:r>
        <w:rPr>
          <w:spacing w:val="-2"/>
        </w:rPr>
        <w:t>Sulfate</w:t>
      </w:r>
    </w:p>
    <w:p w14:paraId="0796AF43" w14:textId="77777777" w:rsidR="00726659" w:rsidRDefault="000F0732">
      <w:pPr>
        <w:pStyle w:val="BodyText"/>
        <w:ind w:firstLine="0"/>
      </w:pPr>
      <w:r>
        <w:t>T180-10</w:t>
      </w:r>
      <w:r>
        <w:rPr>
          <w:spacing w:val="-11"/>
        </w:rPr>
        <w:t xml:space="preserve"> </w:t>
      </w:r>
      <w:r>
        <w:t>................Standard</w:t>
      </w:r>
      <w:r>
        <w:rPr>
          <w:spacing w:val="-8"/>
        </w:rPr>
        <w:t xml:space="preserve"> </w:t>
      </w:r>
      <w:r>
        <w:t>Method</w:t>
      </w:r>
      <w:r>
        <w:rPr>
          <w:spacing w:val="-7"/>
        </w:rPr>
        <w:t xml:space="preserve"> </w:t>
      </w:r>
      <w:r>
        <w:t>of</w:t>
      </w:r>
      <w:r>
        <w:rPr>
          <w:spacing w:val="-8"/>
        </w:rPr>
        <w:t xml:space="preserve"> </w:t>
      </w:r>
      <w:r>
        <w:t>Test</w:t>
      </w:r>
      <w:r>
        <w:rPr>
          <w:spacing w:val="-8"/>
        </w:rPr>
        <w:t xml:space="preserve"> </w:t>
      </w:r>
      <w:r>
        <w:t>for</w:t>
      </w:r>
      <w:r>
        <w:rPr>
          <w:spacing w:val="-8"/>
        </w:rPr>
        <w:t xml:space="preserve"> </w:t>
      </w:r>
      <w:r>
        <w:t>Moisture-</w:t>
      </w:r>
      <w:r>
        <w:rPr>
          <w:spacing w:val="-2"/>
        </w:rPr>
        <w:t>Density</w:t>
      </w:r>
    </w:p>
    <w:p w14:paraId="3ACE57EF" w14:textId="77777777" w:rsidR="00726659" w:rsidRDefault="000F0732">
      <w:pPr>
        <w:pStyle w:val="BodyText"/>
        <w:spacing w:before="114" w:line="360" w:lineRule="auto"/>
        <w:ind w:left="4680" w:right="956" w:firstLine="0"/>
      </w:pPr>
      <w:r>
        <w:t>Relations</w:t>
      </w:r>
      <w:r>
        <w:rPr>
          <w:spacing w:val="-5"/>
        </w:rPr>
        <w:t xml:space="preserve"> </w:t>
      </w:r>
      <w:r>
        <w:t>of</w:t>
      </w:r>
      <w:r>
        <w:rPr>
          <w:spacing w:val="-5"/>
        </w:rPr>
        <w:t xml:space="preserve"> </w:t>
      </w:r>
      <w:r>
        <w:t>Soils</w:t>
      </w:r>
      <w:r>
        <w:rPr>
          <w:spacing w:val="-5"/>
        </w:rPr>
        <w:t xml:space="preserve"> </w:t>
      </w:r>
      <w:r>
        <w:t>using</w:t>
      </w:r>
      <w:r>
        <w:rPr>
          <w:spacing w:val="-5"/>
        </w:rPr>
        <w:t xml:space="preserve"> </w:t>
      </w:r>
      <w:r>
        <w:t>a</w:t>
      </w:r>
      <w:r>
        <w:rPr>
          <w:spacing w:val="-5"/>
        </w:rPr>
        <w:t xml:space="preserve"> </w:t>
      </w:r>
      <w:r>
        <w:t>4.54</w:t>
      </w:r>
      <w:r>
        <w:rPr>
          <w:spacing w:val="-5"/>
        </w:rPr>
        <w:t xml:space="preserve"> </w:t>
      </w:r>
      <w:r>
        <w:t>kg</w:t>
      </w:r>
      <w:r>
        <w:rPr>
          <w:spacing w:val="-5"/>
        </w:rPr>
        <w:t xml:space="preserve"> </w:t>
      </w:r>
      <w:r>
        <w:t>(10</w:t>
      </w:r>
      <w:r>
        <w:rPr>
          <w:spacing w:val="-5"/>
        </w:rPr>
        <w:t xml:space="preserve"> </w:t>
      </w:r>
      <w:r>
        <w:t>lb.) Rammer and a 457 mm (18 in.) Drop</w:t>
      </w:r>
    </w:p>
    <w:p w14:paraId="19104750" w14:textId="77777777" w:rsidR="00726659" w:rsidRDefault="000F0732">
      <w:pPr>
        <w:pStyle w:val="BodyText"/>
        <w:ind w:firstLine="0"/>
      </w:pPr>
      <w:r>
        <w:t>T191-02(R2006)</w:t>
      </w:r>
      <w:r>
        <w:rPr>
          <w:spacing w:val="-7"/>
        </w:rPr>
        <w:t xml:space="preserve"> </w:t>
      </w:r>
      <w:r>
        <w:t>.........Standard</w:t>
      </w:r>
      <w:r>
        <w:rPr>
          <w:spacing w:val="-6"/>
        </w:rPr>
        <w:t xml:space="preserve"> </w:t>
      </w:r>
      <w:r>
        <w:t>Method</w:t>
      </w:r>
      <w:r>
        <w:rPr>
          <w:spacing w:val="-5"/>
        </w:rPr>
        <w:t xml:space="preserve"> </w:t>
      </w:r>
      <w:r>
        <w:t>of</w:t>
      </w:r>
      <w:r>
        <w:rPr>
          <w:spacing w:val="-6"/>
        </w:rPr>
        <w:t xml:space="preserve"> </w:t>
      </w:r>
      <w:r>
        <w:t>Test</w:t>
      </w:r>
      <w:r>
        <w:rPr>
          <w:spacing w:val="-6"/>
        </w:rPr>
        <w:t xml:space="preserve"> </w:t>
      </w:r>
      <w:r>
        <w:t>for</w:t>
      </w:r>
      <w:r>
        <w:rPr>
          <w:spacing w:val="-6"/>
        </w:rPr>
        <w:t xml:space="preserve"> </w:t>
      </w:r>
      <w:r>
        <w:t>Density</w:t>
      </w:r>
      <w:r>
        <w:rPr>
          <w:spacing w:val="-5"/>
        </w:rPr>
        <w:t xml:space="preserve"> </w:t>
      </w:r>
      <w:r>
        <w:t>of</w:t>
      </w:r>
      <w:r>
        <w:rPr>
          <w:spacing w:val="-6"/>
        </w:rPr>
        <w:t xml:space="preserve"> </w:t>
      </w:r>
      <w:r>
        <w:t>Soil</w:t>
      </w:r>
      <w:r>
        <w:rPr>
          <w:spacing w:val="-6"/>
        </w:rPr>
        <w:t xml:space="preserve"> </w:t>
      </w:r>
      <w:r>
        <w:rPr>
          <w:spacing w:val="-5"/>
        </w:rPr>
        <w:t>In-</w:t>
      </w:r>
    </w:p>
    <w:p w14:paraId="208C9996" w14:textId="77777777" w:rsidR="00726659" w:rsidRDefault="000F0732">
      <w:pPr>
        <w:pStyle w:val="BodyText"/>
        <w:spacing w:before="113"/>
        <w:ind w:left="4680" w:firstLine="0"/>
      </w:pPr>
      <w:r>
        <w:t>Place</w:t>
      </w:r>
      <w:r>
        <w:rPr>
          <w:spacing w:val="-4"/>
        </w:rPr>
        <w:t xml:space="preserve"> </w:t>
      </w:r>
      <w:r>
        <w:t>by</w:t>
      </w:r>
      <w:r>
        <w:rPr>
          <w:spacing w:val="-5"/>
        </w:rPr>
        <w:t xml:space="preserve"> </w:t>
      </w:r>
      <w:r>
        <w:t>the</w:t>
      </w:r>
      <w:r>
        <w:rPr>
          <w:spacing w:val="-4"/>
        </w:rPr>
        <w:t xml:space="preserve"> </w:t>
      </w:r>
      <w:r>
        <w:t>Sand-Cone</w:t>
      </w:r>
      <w:r>
        <w:rPr>
          <w:spacing w:val="-4"/>
        </w:rPr>
        <w:t xml:space="preserve"> </w:t>
      </w:r>
      <w:r>
        <w:rPr>
          <w:spacing w:val="-2"/>
        </w:rPr>
        <w:t>Method</w:t>
      </w:r>
    </w:p>
    <w:p w14:paraId="4CECDAF2" w14:textId="77777777" w:rsidR="00726659" w:rsidRDefault="000F0732">
      <w:pPr>
        <w:pStyle w:val="BodyText"/>
        <w:spacing w:before="113"/>
        <w:ind w:firstLine="0"/>
      </w:pPr>
      <w:r>
        <w:t>T310-13</w:t>
      </w:r>
      <w:r>
        <w:rPr>
          <w:spacing w:val="-7"/>
        </w:rPr>
        <w:t xml:space="preserve"> </w:t>
      </w:r>
      <w:r>
        <w:t>................Standard</w:t>
      </w:r>
      <w:r>
        <w:rPr>
          <w:spacing w:val="-7"/>
        </w:rPr>
        <w:t xml:space="preserve"> </w:t>
      </w:r>
      <w:r>
        <w:t>Method</w:t>
      </w:r>
      <w:r>
        <w:rPr>
          <w:spacing w:val="-6"/>
        </w:rPr>
        <w:t xml:space="preserve"> </w:t>
      </w:r>
      <w:r>
        <w:t>of</w:t>
      </w:r>
      <w:r>
        <w:rPr>
          <w:spacing w:val="-7"/>
        </w:rPr>
        <w:t xml:space="preserve"> </w:t>
      </w:r>
      <w:r>
        <w:t>Test</w:t>
      </w:r>
      <w:r>
        <w:rPr>
          <w:spacing w:val="-7"/>
        </w:rPr>
        <w:t xml:space="preserve"> </w:t>
      </w:r>
      <w:r>
        <w:t>for</w:t>
      </w:r>
      <w:r>
        <w:rPr>
          <w:spacing w:val="-7"/>
        </w:rPr>
        <w:t xml:space="preserve"> </w:t>
      </w:r>
      <w:r>
        <w:t>In-place</w:t>
      </w:r>
      <w:r>
        <w:rPr>
          <w:spacing w:val="-6"/>
        </w:rPr>
        <w:t xml:space="preserve"> </w:t>
      </w:r>
      <w:r>
        <w:rPr>
          <w:spacing w:val="-2"/>
        </w:rPr>
        <w:t>Density</w:t>
      </w:r>
    </w:p>
    <w:p w14:paraId="35984C62" w14:textId="77777777" w:rsidR="00726659" w:rsidRDefault="000F0732">
      <w:pPr>
        <w:pStyle w:val="BodyText"/>
        <w:spacing w:before="114" w:line="360" w:lineRule="auto"/>
        <w:ind w:left="4680" w:right="838" w:firstLine="0"/>
      </w:pPr>
      <w:r>
        <w:t>and</w:t>
      </w:r>
      <w:r>
        <w:rPr>
          <w:spacing w:val="-7"/>
        </w:rPr>
        <w:t xml:space="preserve"> </w:t>
      </w:r>
      <w:r>
        <w:t>Moisture</w:t>
      </w:r>
      <w:r>
        <w:rPr>
          <w:spacing w:val="-7"/>
        </w:rPr>
        <w:t xml:space="preserve"> </w:t>
      </w:r>
      <w:r>
        <w:t>Content</w:t>
      </w:r>
      <w:r>
        <w:rPr>
          <w:spacing w:val="-7"/>
        </w:rPr>
        <w:t xml:space="preserve"> </w:t>
      </w:r>
      <w:r>
        <w:t>of</w:t>
      </w:r>
      <w:r>
        <w:rPr>
          <w:spacing w:val="-7"/>
        </w:rPr>
        <w:t xml:space="preserve"> </w:t>
      </w:r>
      <w:r>
        <w:t>Soil</w:t>
      </w:r>
      <w:r>
        <w:rPr>
          <w:spacing w:val="-7"/>
        </w:rPr>
        <w:t xml:space="preserve"> </w:t>
      </w:r>
      <w:r>
        <w:t>and</w:t>
      </w:r>
      <w:r>
        <w:rPr>
          <w:spacing w:val="-7"/>
        </w:rPr>
        <w:t xml:space="preserve"> </w:t>
      </w:r>
      <w:r>
        <w:t>Soil-aggregate by Nuclear Methods (Shallow Depth)</w:t>
      </w:r>
    </w:p>
    <w:p w14:paraId="2EB7169B" w14:textId="77777777" w:rsidR="00726659" w:rsidRDefault="000F0732">
      <w:pPr>
        <w:pStyle w:val="ListParagraph"/>
        <w:numPr>
          <w:ilvl w:val="2"/>
          <w:numId w:val="216"/>
        </w:numPr>
        <w:tabs>
          <w:tab w:val="left" w:pos="1798"/>
        </w:tabs>
        <w:ind w:left="1798" w:hanging="358"/>
        <w:rPr>
          <w:sz w:val="20"/>
        </w:rPr>
      </w:pPr>
      <w:r>
        <w:rPr>
          <w:sz w:val="20"/>
        </w:rPr>
        <w:t>American</w:t>
      </w:r>
      <w:r>
        <w:rPr>
          <w:spacing w:val="-8"/>
          <w:sz w:val="20"/>
        </w:rPr>
        <w:t xml:space="preserve"> </w:t>
      </w:r>
      <w:r>
        <w:rPr>
          <w:sz w:val="20"/>
        </w:rPr>
        <w:t>Concrete</w:t>
      </w:r>
      <w:r>
        <w:rPr>
          <w:spacing w:val="-7"/>
          <w:sz w:val="20"/>
        </w:rPr>
        <w:t xml:space="preserve"> </w:t>
      </w:r>
      <w:r>
        <w:rPr>
          <w:sz w:val="20"/>
        </w:rPr>
        <w:t>Institute</w:t>
      </w:r>
      <w:r>
        <w:rPr>
          <w:spacing w:val="-7"/>
          <w:sz w:val="20"/>
        </w:rPr>
        <w:t xml:space="preserve"> </w:t>
      </w:r>
      <w:r>
        <w:rPr>
          <w:spacing w:val="-2"/>
          <w:sz w:val="20"/>
        </w:rPr>
        <w:t>(ACI):</w:t>
      </w:r>
    </w:p>
    <w:p w14:paraId="40EB0B54" w14:textId="77777777" w:rsidR="00726659" w:rsidRDefault="000F0732">
      <w:pPr>
        <w:pStyle w:val="BodyText"/>
        <w:spacing w:before="113"/>
        <w:ind w:firstLine="0"/>
      </w:pPr>
      <w:r>
        <w:t>506.4R-94</w:t>
      </w:r>
      <w:r>
        <w:rPr>
          <w:spacing w:val="-6"/>
        </w:rPr>
        <w:t xml:space="preserve"> </w:t>
      </w:r>
      <w:r>
        <w:t>(R2004)</w:t>
      </w:r>
      <w:r>
        <w:rPr>
          <w:spacing w:val="-6"/>
        </w:rPr>
        <w:t xml:space="preserve"> </w:t>
      </w:r>
      <w:r>
        <w:t>......Guide</w:t>
      </w:r>
      <w:r>
        <w:rPr>
          <w:spacing w:val="-5"/>
        </w:rPr>
        <w:t xml:space="preserve"> </w:t>
      </w:r>
      <w:r>
        <w:t>for</w:t>
      </w:r>
      <w:r>
        <w:rPr>
          <w:spacing w:val="-6"/>
        </w:rPr>
        <w:t xml:space="preserve"> </w:t>
      </w:r>
      <w:r>
        <w:t>the</w:t>
      </w:r>
      <w:r>
        <w:rPr>
          <w:spacing w:val="-6"/>
        </w:rPr>
        <w:t xml:space="preserve"> </w:t>
      </w:r>
      <w:r>
        <w:t>Evaluation</w:t>
      </w:r>
      <w:r>
        <w:rPr>
          <w:spacing w:val="-5"/>
        </w:rPr>
        <w:t xml:space="preserve"> </w:t>
      </w:r>
      <w:r>
        <w:t>of</w:t>
      </w:r>
      <w:r>
        <w:rPr>
          <w:spacing w:val="-5"/>
        </w:rPr>
        <w:t xml:space="preserve"> </w:t>
      </w:r>
      <w:r>
        <w:rPr>
          <w:spacing w:val="-2"/>
        </w:rPr>
        <w:t>Shotcrete</w:t>
      </w:r>
    </w:p>
    <w:p w14:paraId="141E7940" w14:textId="77777777" w:rsidR="00726659" w:rsidRDefault="00726659">
      <w:pPr>
        <w:pStyle w:val="BodyText"/>
        <w:sectPr w:rsidR="00726659">
          <w:headerReference w:type="default" r:id="rId135"/>
          <w:footerReference w:type="default" r:id="rId136"/>
          <w:pgSz w:w="12240" w:h="15840"/>
          <w:pgMar w:top="1620" w:right="720" w:bottom="940" w:left="360" w:header="720" w:footer="747" w:gutter="0"/>
          <w:pgNumType w:start="1"/>
          <w:cols w:space="720"/>
        </w:sectPr>
      </w:pPr>
    </w:p>
    <w:p w14:paraId="701E36A8" w14:textId="77777777" w:rsidR="00726659" w:rsidRDefault="00726659">
      <w:pPr>
        <w:pStyle w:val="BodyText"/>
        <w:spacing w:before="120"/>
        <w:ind w:left="0" w:firstLine="0"/>
      </w:pPr>
    </w:p>
    <w:p w14:paraId="5223C3E4" w14:textId="77777777" w:rsidR="00726659" w:rsidRDefault="000F0732">
      <w:pPr>
        <w:pStyle w:val="ListParagraph"/>
        <w:numPr>
          <w:ilvl w:val="2"/>
          <w:numId w:val="216"/>
        </w:numPr>
        <w:tabs>
          <w:tab w:val="left" w:pos="1798"/>
        </w:tabs>
        <w:ind w:left="1798" w:hanging="358"/>
        <w:rPr>
          <w:sz w:val="20"/>
        </w:rPr>
      </w:pPr>
      <w:r>
        <w:rPr>
          <w:sz w:val="20"/>
        </w:rPr>
        <w:t>American</w:t>
      </w:r>
      <w:r>
        <w:rPr>
          <w:spacing w:val="-6"/>
          <w:sz w:val="20"/>
        </w:rPr>
        <w:t xml:space="preserve"> </w:t>
      </w:r>
      <w:r>
        <w:rPr>
          <w:sz w:val="20"/>
        </w:rPr>
        <w:t>Society</w:t>
      </w:r>
      <w:r>
        <w:rPr>
          <w:spacing w:val="-5"/>
          <w:sz w:val="20"/>
        </w:rPr>
        <w:t xml:space="preserve"> </w:t>
      </w:r>
      <w:r>
        <w:rPr>
          <w:sz w:val="20"/>
        </w:rPr>
        <w:t>for</w:t>
      </w:r>
      <w:r>
        <w:rPr>
          <w:spacing w:val="-6"/>
          <w:sz w:val="20"/>
        </w:rPr>
        <w:t xml:space="preserve"> </w:t>
      </w:r>
      <w:r>
        <w:rPr>
          <w:sz w:val="20"/>
        </w:rPr>
        <w:t>Testing</w:t>
      </w:r>
      <w:r>
        <w:rPr>
          <w:spacing w:val="-5"/>
          <w:sz w:val="20"/>
        </w:rPr>
        <w:t xml:space="preserve"> </w:t>
      </w:r>
      <w:r>
        <w:rPr>
          <w:sz w:val="20"/>
        </w:rPr>
        <w:t>and</w:t>
      </w:r>
      <w:r>
        <w:rPr>
          <w:spacing w:val="-6"/>
          <w:sz w:val="20"/>
        </w:rPr>
        <w:t xml:space="preserve"> </w:t>
      </w:r>
      <w:r>
        <w:rPr>
          <w:sz w:val="20"/>
        </w:rPr>
        <w:t>Materials</w:t>
      </w:r>
      <w:r>
        <w:rPr>
          <w:spacing w:val="-5"/>
          <w:sz w:val="20"/>
        </w:rPr>
        <w:t xml:space="preserve"> </w:t>
      </w:r>
      <w:r>
        <w:rPr>
          <w:spacing w:val="-2"/>
          <w:sz w:val="20"/>
        </w:rPr>
        <w:t>(ASTM):</w:t>
      </w:r>
    </w:p>
    <w:p w14:paraId="411EDB38" w14:textId="77777777" w:rsidR="00726659" w:rsidRDefault="000F0732">
      <w:pPr>
        <w:pStyle w:val="BodyText"/>
        <w:spacing w:before="113"/>
        <w:ind w:firstLine="0"/>
      </w:pPr>
      <w:r>
        <w:t>A370-12</w:t>
      </w:r>
      <w:r>
        <w:rPr>
          <w:spacing w:val="-11"/>
        </w:rPr>
        <w:t xml:space="preserve"> </w:t>
      </w:r>
      <w:r>
        <w:t>................Standard</w:t>
      </w:r>
      <w:r>
        <w:rPr>
          <w:spacing w:val="-8"/>
        </w:rPr>
        <w:t xml:space="preserve"> </w:t>
      </w:r>
      <w:r>
        <w:t>Test</w:t>
      </w:r>
      <w:r>
        <w:rPr>
          <w:spacing w:val="-8"/>
        </w:rPr>
        <w:t xml:space="preserve"> </w:t>
      </w:r>
      <w:r>
        <w:t>Methods</w:t>
      </w:r>
      <w:r>
        <w:rPr>
          <w:spacing w:val="-9"/>
        </w:rPr>
        <w:t xml:space="preserve"> </w:t>
      </w:r>
      <w:r>
        <w:t>and</w:t>
      </w:r>
      <w:r>
        <w:rPr>
          <w:spacing w:val="-7"/>
        </w:rPr>
        <w:t xml:space="preserve"> </w:t>
      </w:r>
      <w:r>
        <w:t>Definitions</w:t>
      </w:r>
      <w:r>
        <w:rPr>
          <w:spacing w:val="-8"/>
        </w:rPr>
        <w:t xml:space="preserve"> </w:t>
      </w:r>
      <w:r>
        <w:rPr>
          <w:spacing w:val="-5"/>
        </w:rPr>
        <w:t>for</w:t>
      </w:r>
    </w:p>
    <w:p w14:paraId="57CCC191" w14:textId="77777777" w:rsidR="00726659" w:rsidRDefault="000F0732">
      <w:pPr>
        <w:pStyle w:val="BodyText"/>
        <w:spacing w:before="113" w:line="360" w:lineRule="auto"/>
        <w:ind w:right="1677" w:firstLine="2880"/>
      </w:pPr>
      <w:r>
        <w:t>Mechanical Testing of Steel Products A416/A416M-10</w:t>
      </w:r>
      <w:r>
        <w:rPr>
          <w:spacing w:val="-8"/>
        </w:rPr>
        <w:t xml:space="preserve"> </w:t>
      </w:r>
      <w:r>
        <w:t>..........Standard</w:t>
      </w:r>
      <w:r>
        <w:rPr>
          <w:spacing w:val="-8"/>
        </w:rPr>
        <w:t xml:space="preserve"> </w:t>
      </w:r>
      <w:r>
        <w:t>Specification</w:t>
      </w:r>
      <w:r>
        <w:rPr>
          <w:spacing w:val="-8"/>
        </w:rPr>
        <w:t xml:space="preserve"> </w:t>
      </w:r>
      <w:r>
        <w:t>for</w:t>
      </w:r>
      <w:r>
        <w:rPr>
          <w:spacing w:val="-7"/>
        </w:rPr>
        <w:t xml:space="preserve"> </w:t>
      </w:r>
      <w:r>
        <w:t>Steel</w:t>
      </w:r>
      <w:r>
        <w:rPr>
          <w:spacing w:val="-8"/>
        </w:rPr>
        <w:t xml:space="preserve"> </w:t>
      </w:r>
      <w:r>
        <w:t>Strand,</w:t>
      </w:r>
    </w:p>
    <w:p w14:paraId="652AC9CA" w14:textId="77777777" w:rsidR="00726659" w:rsidRDefault="000F0732">
      <w:pPr>
        <w:pStyle w:val="BodyText"/>
        <w:spacing w:line="360" w:lineRule="auto"/>
        <w:ind w:right="1197" w:firstLine="2880"/>
      </w:pPr>
      <w:r>
        <w:t>Uncoated</w:t>
      </w:r>
      <w:r>
        <w:rPr>
          <w:spacing w:val="-10"/>
        </w:rPr>
        <w:t xml:space="preserve"> </w:t>
      </w:r>
      <w:r>
        <w:t>Seven-Wire</w:t>
      </w:r>
      <w:r>
        <w:rPr>
          <w:spacing w:val="-10"/>
        </w:rPr>
        <w:t xml:space="preserve"> </w:t>
      </w:r>
      <w:r>
        <w:t>for</w:t>
      </w:r>
      <w:r>
        <w:rPr>
          <w:spacing w:val="-10"/>
        </w:rPr>
        <w:t xml:space="preserve"> </w:t>
      </w:r>
      <w:r>
        <w:t>Prestressed</w:t>
      </w:r>
      <w:r>
        <w:rPr>
          <w:spacing w:val="-9"/>
        </w:rPr>
        <w:t xml:space="preserve"> </w:t>
      </w:r>
      <w:r>
        <w:t>Concrete C31/C31M-10 ............Standard Practice for Making and Curing</w:t>
      </w:r>
    </w:p>
    <w:p w14:paraId="358C3CB9" w14:textId="77777777" w:rsidR="00726659" w:rsidRDefault="000F0732">
      <w:pPr>
        <w:pStyle w:val="BodyText"/>
        <w:ind w:left="4680" w:firstLine="0"/>
      </w:pPr>
      <w:r>
        <w:t>Concrete</w:t>
      </w:r>
      <w:r>
        <w:rPr>
          <w:spacing w:val="-7"/>
        </w:rPr>
        <w:t xml:space="preserve"> </w:t>
      </w:r>
      <w:r>
        <w:t>Test</w:t>
      </w:r>
      <w:r>
        <w:rPr>
          <w:spacing w:val="-5"/>
        </w:rPr>
        <w:t xml:space="preserve"> </w:t>
      </w:r>
      <w:r>
        <w:t>Specimens</w:t>
      </w:r>
      <w:r>
        <w:rPr>
          <w:spacing w:val="-5"/>
        </w:rPr>
        <w:t xml:space="preserve"> </w:t>
      </w:r>
      <w:r>
        <w:t>in</w:t>
      </w:r>
      <w:r>
        <w:rPr>
          <w:spacing w:val="-4"/>
        </w:rPr>
        <w:t xml:space="preserve"> </w:t>
      </w:r>
      <w:r>
        <w:t>the</w:t>
      </w:r>
      <w:r>
        <w:rPr>
          <w:spacing w:val="-4"/>
        </w:rPr>
        <w:t xml:space="preserve"> </w:t>
      </w:r>
      <w:r>
        <w:rPr>
          <w:spacing w:val="-2"/>
        </w:rPr>
        <w:t>Field</w:t>
      </w:r>
    </w:p>
    <w:p w14:paraId="60026616" w14:textId="77777777" w:rsidR="00726659" w:rsidRDefault="000F0732">
      <w:pPr>
        <w:pStyle w:val="BodyText"/>
        <w:spacing w:before="114" w:line="360" w:lineRule="auto"/>
        <w:ind w:right="957" w:firstLine="0"/>
      </w:pPr>
      <w:r>
        <w:t>C33/C33M-11a</w:t>
      </w:r>
      <w:r>
        <w:rPr>
          <w:spacing w:val="-9"/>
        </w:rPr>
        <w:t xml:space="preserve"> </w:t>
      </w:r>
      <w:r>
        <w:t>...........Standard</w:t>
      </w:r>
      <w:r>
        <w:rPr>
          <w:spacing w:val="-9"/>
        </w:rPr>
        <w:t xml:space="preserve"> </w:t>
      </w:r>
      <w:r>
        <w:t>Specification</w:t>
      </w:r>
      <w:r>
        <w:rPr>
          <w:spacing w:val="-9"/>
        </w:rPr>
        <w:t xml:space="preserve"> </w:t>
      </w:r>
      <w:r>
        <w:t>for</w:t>
      </w:r>
      <w:r>
        <w:rPr>
          <w:spacing w:val="-8"/>
        </w:rPr>
        <w:t xml:space="preserve"> </w:t>
      </w:r>
      <w:r>
        <w:t>Concrete</w:t>
      </w:r>
      <w:r>
        <w:rPr>
          <w:spacing w:val="-8"/>
        </w:rPr>
        <w:t xml:space="preserve"> </w:t>
      </w:r>
      <w:r>
        <w:t>Aggregates C39/C39M-12 ............Standard Test Method for Compressive Strength</w:t>
      </w:r>
    </w:p>
    <w:p w14:paraId="571354E0" w14:textId="77777777" w:rsidR="00726659" w:rsidRDefault="000F0732">
      <w:pPr>
        <w:pStyle w:val="BodyText"/>
        <w:ind w:left="4680" w:firstLine="0"/>
      </w:pPr>
      <w:r>
        <w:t>of</w:t>
      </w:r>
      <w:r>
        <w:rPr>
          <w:spacing w:val="-7"/>
        </w:rPr>
        <w:t xml:space="preserve"> </w:t>
      </w:r>
      <w:r>
        <w:t>Cylindrical</w:t>
      </w:r>
      <w:r>
        <w:rPr>
          <w:spacing w:val="-6"/>
        </w:rPr>
        <w:t xml:space="preserve"> </w:t>
      </w:r>
      <w:r>
        <w:t>Concrete</w:t>
      </w:r>
      <w:r>
        <w:rPr>
          <w:spacing w:val="-6"/>
        </w:rPr>
        <w:t xml:space="preserve"> </w:t>
      </w:r>
      <w:r>
        <w:rPr>
          <w:spacing w:val="-2"/>
        </w:rPr>
        <w:t>Specimens</w:t>
      </w:r>
    </w:p>
    <w:p w14:paraId="1BABEB05" w14:textId="77777777" w:rsidR="00726659" w:rsidRDefault="000F0732">
      <w:pPr>
        <w:pStyle w:val="BodyText"/>
        <w:spacing w:before="113"/>
        <w:ind w:firstLine="0"/>
      </w:pPr>
      <w:r>
        <w:t>C109/C109M-11b</w:t>
      </w:r>
      <w:r>
        <w:rPr>
          <w:spacing w:val="-11"/>
        </w:rPr>
        <w:t xml:space="preserve"> </w:t>
      </w:r>
      <w:r>
        <w:t>.........Standard</w:t>
      </w:r>
      <w:r>
        <w:rPr>
          <w:spacing w:val="-8"/>
        </w:rPr>
        <w:t xml:space="preserve"> </w:t>
      </w:r>
      <w:r>
        <w:t>Test</w:t>
      </w:r>
      <w:r>
        <w:rPr>
          <w:spacing w:val="-9"/>
        </w:rPr>
        <w:t xml:space="preserve"> </w:t>
      </w:r>
      <w:r>
        <w:t>Method</w:t>
      </w:r>
      <w:r>
        <w:rPr>
          <w:spacing w:val="-8"/>
        </w:rPr>
        <w:t xml:space="preserve"> </w:t>
      </w:r>
      <w:r>
        <w:t>for</w:t>
      </w:r>
      <w:r>
        <w:rPr>
          <w:spacing w:val="-8"/>
        </w:rPr>
        <w:t xml:space="preserve"> </w:t>
      </w:r>
      <w:r>
        <w:t>Compressive</w:t>
      </w:r>
      <w:r>
        <w:rPr>
          <w:spacing w:val="-7"/>
        </w:rPr>
        <w:t xml:space="preserve"> </w:t>
      </w:r>
      <w:r>
        <w:rPr>
          <w:spacing w:val="-2"/>
        </w:rPr>
        <w:t>Strength</w:t>
      </w:r>
    </w:p>
    <w:p w14:paraId="2D63E9E5" w14:textId="77777777" w:rsidR="00726659" w:rsidRDefault="000F0732">
      <w:pPr>
        <w:pStyle w:val="BodyText"/>
        <w:spacing w:before="113"/>
        <w:ind w:left="4680" w:firstLine="0"/>
      </w:pPr>
      <w:r>
        <w:t>of</w:t>
      </w:r>
      <w:r>
        <w:rPr>
          <w:spacing w:val="-5"/>
        </w:rPr>
        <w:t xml:space="preserve"> </w:t>
      </w:r>
      <w:r>
        <w:t>Hydraulic</w:t>
      </w:r>
      <w:r>
        <w:rPr>
          <w:spacing w:val="-5"/>
        </w:rPr>
        <w:t xml:space="preserve"> </w:t>
      </w:r>
      <w:r>
        <w:t>Cement</w:t>
      </w:r>
      <w:r>
        <w:rPr>
          <w:spacing w:val="-5"/>
        </w:rPr>
        <w:t xml:space="preserve"> </w:t>
      </w:r>
      <w:r>
        <w:rPr>
          <w:spacing w:val="-2"/>
        </w:rPr>
        <w:t>Mortars</w:t>
      </w:r>
    </w:p>
    <w:p w14:paraId="6D10D02E" w14:textId="77777777" w:rsidR="00726659" w:rsidRDefault="000F0732">
      <w:pPr>
        <w:pStyle w:val="BodyText"/>
        <w:spacing w:before="113"/>
        <w:ind w:firstLine="0"/>
      </w:pPr>
      <w:r>
        <w:t>C136-06</w:t>
      </w:r>
      <w:r>
        <w:rPr>
          <w:spacing w:val="-7"/>
        </w:rPr>
        <w:t xml:space="preserve"> </w:t>
      </w:r>
      <w:r>
        <w:t>................Standard</w:t>
      </w:r>
      <w:r>
        <w:rPr>
          <w:spacing w:val="-7"/>
        </w:rPr>
        <w:t xml:space="preserve"> </w:t>
      </w:r>
      <w:r>
        <w:t>Test</w:t>
      </w:r>
      <w:r>
        <w:rPr>
          <w:spacing w:val="-6"/>
        </w:rPr>
        <w:t xml:space="preserve"> </w:t>
      </w:r>
      <w:r>
        <w:t>Method</w:t>
      </w:r>
      <w:r>
        <w:rPr>
          <w:spacing w:val="-7"/>
        </w:rPr>
        <w:t xml:space="preserve"> </w:t>
      </w:r>
      <w:r>
        <w:t>for</w:t>
      </w:r>
      <w:r>
        <w:rPr>
          <w:spacing w:val="-6"/>
        </w:rPr>
        <w:t xml:space="preserve"> </w:t>
      </w:r>
      <w:r>
        <w:t>Sieve</w:t>
      </w:r>
      <w:r>
        <w:rPr>
          <w:spacing w:val="-6"/>
        </w:rPr>
        <w:t xml:space="preserve"> </w:t>
      </w:r>
      <w:r>
        <w:t>Analysis</w:t>
      </w:r>
      <w:r>
        <w:rPr>
          <w:spacing w:val="-7"/>
        </w:rPr>
        <w:t xml:space="preserve"> </w:t>
      </w:r>
      <w:r>
        <w:t>of</w:t>
      </w:r>
      <w:r>
        <w:rPr>
          <w:spacing w:val="-6"/>
        </w:rPr>
        <w:t xml:space="preserve"> </w:t>
      </w:r>
      <w:r>
        <w:rPr>
          <w:spacing w:val="-4"/>
        </w:rPr>
        <w:t>Fine</w:t>
      </w:r>
    </w:p>
    <w:p w14:paraId="390F5452" w14:textId="77777777" w:rsidR="00726659" w:rsidRDefault="000F0732">
      <w:pPr>
        <w:pStyle w:val="BodyText"/>
        <w:spacing w:before="114"/>
        <w:ind w:left="4680" w:firstLine="0"/>
      </w:pPr>
      <w:r>
        <w:t>and</w:t>
      </w:r>
      <w:r>
        <w:rPr>
          <w:spacing w:val="-4"/>
        </w:rPr>
        <w:t xml:space="preserve"> </w:t>
      </w:r>
      <w:r>
        <w:t>Coarse</w:t>
      </w:r>
      <w:r>
        <w:rPr>
          <w:spacing w:val="-4"/>
        </w:rPr>
        <w:t xml:space="preserve"> </w:t>
      </w:r>
      <w:r>
        <w:rPr>
          <w:spacing w:val="-2"/>
        </w:rPr>
        <w:t>Aggregates</w:t>
      </w:r>
    </w:p>
    <w:p w14:paraId="1C229EF0" w14:textId="77777777" w:rsidR="00726659" w:rsidRDefault="000F0732">
      <w:pPr>
        <w:pStyle w:val="BodyText"/>
        <w:spacing w:before="113"/>
        <w:ind w:firstLine="0"/>
      </w:pPr>
      <w:r>
        <w:t>C138/C138M-10b</w:t>
      </w:r>
      <w:r>
        <w:rPr>
          <w:spacing w:val="-10"/>
        </w:rPr>
        <w:t xml:space="preserve"> </w:t>
      </w:r>
      <w:r>
        <w:t>.........Standard</w:t>
      </w:r>
      <w:r>
        <w:rPr>
          <w:spacing w:val="-7"/>
        </w:rPr>
        <w:t xml:space="preserve"> </w:t>
      </w:r>
      <w:r>
        <w:t>Test</w:t>
      </w:r>
      <w:r>
        <w:rPr>
          <w:spacing w:val="-7"/>
        </w:rPr>
        <w:t xml:space="preserve"> </w:t>
      </w:r>
      <w:r>
        <w:t>Method</w:t>
      </w:r>
      <w:r>
        <w:rPr>
          <w:spacing w:val="-8"/>
        </w:rPr>
        <w:t xml:space="preserve"> </w:t>
      </w:r>
      <w:r>
        <w:t>for</w:t>
      </w:r>
      <w:r>
        <w:rPr>
          <w:spacing w:val="-6"/>
        </w:rPr>
        <w:t xml:space="preserve"> </w:t>
      </w:r>
      <w:r>
        <w:t>Density</w:t>
      </w:r>
      <w:r>
        <w:rPr>
          <w:spacing w:val="-7"/>
        </w:rPr>
        <w:t xml:space="preserve"> </w:t>
      </w:r>
      <w:r>
        <w:t>(Unit</w:t>
      </w:r>
      <w:r>
        <w:rPr>
          <w:spacing w:val="-7"/>
        </w:rPr>
        <w:t xml:space="preserve"> </w:t>
      </w:r>
      <w:r>
        <w:rPr>
          <w:spacing w:val="-2"/>
        </w:rPr>
        <w:t>Weight),</w:t>
      </w:r>
    </w:p>
    <w:p w14:paraId="77382C29" w14:textId="77777777" w:rsidR="00726659" w:rsidRDefault="000F0732">
      <w:pPr>
        <w:pStyle w:val="BodyText"/>
        <w:spacing w:before="113" w:line="360" w:lineRule="auto"/>
        <w:ind w:left="4680" w:right="956" w:firstLine="0"/>
      </w:pPr>
      <w:r>
        <w:t>Yield,</w:t>
      </w:r>
      <w:r>
        <w:rPr>
          <w:spacing w:val="-8"/>
        </w:rPr>
        <w:t xml:space="preserve"> </w:t>
      </w:r>
      <w:r>
        <w:t>and</w:t>
      </w:r>
      <w:r>
        <w:rPr>
          <w:spacing w:val="-9"/>
        </w:rPr>
        <w:t xml:space="preserve"> </w:t>
      </w:r>
      <w:r>
        <w:t>Air</w:t>
      </w:r>
      <w:r>
        <w:rPr>
          <w:spacing w:val="-8"/>
        </w:rPr>
        <w:t xml:space="preserve"> </w:t>
      </w:r>
      <w:r>
        <w:t>Content</w:t>
      </w:r>
      <w:r>
        <w:rPr>
          <w:spacing w:val="-9"/>
        </w:rPr>
        <w:t xml:space="preserve"> </w:t>
      </w:r>
      <w:r>
        <w:t>(Gravimetric)</w:t>
      </w:r>
      <w:r>
        <w:rPr>
          <w:spacing w:val="-8"/>
        </w:rPr>
        <w:t xml:space="preserve"> </w:t>
      </w:r>
      <w:r>
        <w:t xml:space="preserve">of </w:t>
      </w:r>
      <w:r>
        <w:rPr>
          <w:spacing w:val="-2"/>
        </w:rPr>
        <w:t>Concrete</w:t>
      </w:r>
    </w:p>
    <w:p w14:paraId="41030BF8" w14:textId="77777777" w:rsidR="00726659" w:rsidRDefault="000F0732">
      <w:pPr>
        <w:pStyle w:val="BodyText"/>
        <w:ind w:firstLine="0"/>
      </w:pPr>
      <w:r>
        <w:t>C140-12</w:t>
      </w:r>
      <w:r>
        <w:rPr>
          <w:spacing w:val="-10"/>
        </w:rPr>
        <w:t xml:space="preserve"> </w:t>
      </w:r>
      <w:r>
        <w:t>................Standard</w:t>
      </w:r>
      <w:r>
        <w:rPr>
          <w:spacing w:val="-7"/>
        </w:rPr>
        <w:t xml:space="preserve"> </w:t>
      </w:r>
      <w:r>
        <w:t>Test</w:t>
      </w:r>
      <w:r>
        <w:rPr>
          <w:spacing w:val="-7"/>
        </w:rPr>
        <w:t xml:space="preserve"> </w:t>
      </w:r>
      <w:r>
        <w:t>Methods</w:t>
      </w:r>
      <w:r>
        <w:rPr>
          <w:spacing w:val="-8"/>
        </w:rPr>
        <w:t xml:space="preserve"> </w:t>
      </w:r>
      <w:r>
        <w:t>for</w:t>
      </w:r>
      <w:r>
        <w:rPr>
          <w:spacing w:val="-6"/>
        </w:rPr>
        <w:t xml:space="preserve"> </w:t>
      </w:r>
      <w:r>
        <w:t>Sampling</w:t>
      </w:r>
      <w:r>
        <w:rPr>
          <w:spacing w:val="-6"/>
        </w:rPr>
        <w:t xml:space="preserve"> </w:t>
      </w:r>
      <w:r>
        <w:t>and</w:t>
      </w:r>
      <w:r>
        <w:rPr>
          <w:spacing w:val="-7"/>
        </w:rPr>
        <w:t xml:space="preserve"> </w:t>
      </w:r>
      <w:r>
        <w:rPr>
          <w:spacing w:val="-2"/>
        </w:rPr>
        <w:t>Testing</w:t>
      </w:r>
    </w:p>
    <w:p w14:paraId="2CEEF24D" w14:textId="77777777" w:rsidR="00726659" w:rsidRDefault="000F0732">
      <w:pPr>
        <w:pStyle w:val="BodyText"/>
        <w:spacing w:before="113" w:line="360" w:lineRule="auto"/>
        <w:ind w:right="1317" w:firstLine="2880"/>
      </w:pPr>
      <w:r>
        <w:t>Concrete Masonry Units and Related Units C143/C143M-10a</w:t>
      </w:r>
      <w:r>
        <w:rPr>
          <w:spacing w:val="-6"/>
        </w:rPr>
        <w:t xml:space="preserve"> </w:t>
      </w:r>
      <w:r>
        <w:t>.........Standard</w:t>
      </w:r>
      <w:r>
        <w:rPr>
          <w:spacing w:val="-6"/>
        </w:rPr>
        <w:t xml:space="preserve"> </w:t>
      </w:r>
      <w:r>
        <w:t>Test</w:t>
      </w:r>
      <w:r>
        <w:rPr>
          <w:spacing w:val="-6"/>
        </w:rPr>
        <w:t xml:space="preserve"> </w:t>
      </w:r>
      <w:r>
        <w:t>Method</w:t>
      </w:r>
      <w:r>
        <w:rPr>
          <w:spacing w:val="-6"/>
        </w:rPr>
        <w:t xml:space="preserve"> </w:t>
      </w:r>
      <w:r>
        <w:t>for</w:t>
      </w:r>
      <w:r>
        <w:rPr>
          <w:spacing w:val="-5"/>
        </w:rPr>
        <w:t xml:space="preserve"> </w:t>
      </w:r>
      <w:proofErr w:type="gramStart"/>
      <w:r>
        <w:t>Slump</w:t>
      </w:r>
      <w:r>
        <w:rPr>
          <w:spacing w:val="-6"/>
        </w:rPr>
        <w:t xml:space="preserve"> </w:t>
      </w:r>
      <w:r>
        <w:t>of</w:t>
      </w:r>
      <w:r>
        <w:rPr>
          <w:spacing w:val="-6"/>
        </w:rPr>
        <w:t xml:space="preserve"> </w:t>
      </w:r>
      <w:r>
        <w:t>Hydraulic</w:t>
      </w:r>
      <w:proofErr w:type="gramEnd"/>
    </w:p>
    <w:p w14:paraId="65D23934" w14:textId="77777777" w:rsidR="00726659" w:rsidRDefault="000F0732">
      <w:pPr>
        <w:pStyle w:val="BodyText"/>
        <w:ind w:left="4680" w:firstLine="0"/>
      </w:pPr>
      <w:r>
        <w:t>Cement</w:t>
      </w:r>
      <w:r>
        <w:rPr>
          <w:spacing w:val="-5"/>
        </w:rPr>
        <w:t xml:space="preserve"> </w:t>
      </w:r>
      <w:r>
        <w:rPr>
          <w:spacing w:val="-2"/>
        </w:rPr>
        <w:t>Concrete</w:t>
      </w:r>
    </w:p>
    <w:p w14:paraId="4CE979CC" w14:textId="77777777" w:rsidR="00726659" w:rsidRDefault="000F0732">
      <w:pPr>
        <w:pStyle w:val="BodyText"/>
        <w:spacing w:before="114"/>
        <w:ind w:firstLine="0"/>
      </w:pPr>
      <w:r>
        <w:t>C172/C172M-10</w:t>
      </w:r>
      <w:r>
        <w:rPr>
          <w:spacing w:val="-11"/>
        </w:rPr>
        <w:t xml:space="preserve"> </w:t>
      </w:r>
      <w:r>
        <w:t>..........Standard</w:t>
      </w:r>
      <w:r>
        <w:rPr>
          <w:spacing w:val="-8"/>
        </w:rPr>
        <w:t xml:space="preserve"> </w:t>
      </w:r>
      <w:r>
        <w:t>Practice</w:t>
      </w:r>
      <w:r>
        <w:rPr>
          <w:spacing w:val="-9"/>
        </w:rPr>
        <w:t xml:space="preserve"> </w:t>
      </w:r>
      <w:r>
        <w:t>for</w:t>
      </w:r>
      <w:r>
        <w:rPr>
          <w:spacing w:val="-8"/>
        </w:rPr>
        <w:t xml:space="preserve"> </w:t>
      </w:r>
      <w:r>
        <w:t>Sampling</w:t>
      </w:r>
      <w:r>
        <w:rPr>
          <w:spacing w:val="-9"/>
        </w:rPr>
        <w:t xml:space="preserve"> </w:t>
      </w:r>
      <w:r>
        <w:t>Freshly</w:t>
      </w:r>
      <w:r>
        <w:rPr>
          <w:spacing w:val="-8"/>
        </w:rPr>
        <w:t xml:space="preserve"> </w:t>
      </w:r>
      <w:r>
        <w:rPr>
          <w:spacing w:val="-2"/>
        </w:rPr>
        <w:t>Mixed</w:t>
      </w:r>
    </w:p>
    <w:p w14:paraId="33F27541" w14:textId="77777777" w:rsidR="00726659" w:rsidRDefault="000F0732">
      <w:pPr>
        <w:pStyle w:val="BodyText"/>
        <w:spacing w:before="113"/>
        <w:ind w:left="4680" w:firstLine="0"/>
      </w:pPr>
      <w:r>
        <w:rPr>
          <w:spacing w:val="-2"/>
        </w:rPr>
        <w:t>Concrete</w:t>
      </w:r>
    </w:p>
    <w:p w14:paraId="778918E6" w14:textId="77777777" w:rsidR="00726659" w:rsidRDefault="000F0732">
      <w:pPr>
        <w:pStyle w:val="BodyText"/>
        <w:spacing w:before="113"/>
        <w:ind w:firstLine="0"/>
      </w:pPr>
      <w:r>
        <w:t>C173/C173M-10b</w:t>
      </w:r>
      <w:r>
        <w:rPr>
          <w:spacing w:val="-9"/>
        </w:rPr>
        <w:t xml:space="preserve"> </w:t>
      </w:r>
      <w:r>
        <w:t>.........Standard</w:t>
      </w:r>
      <w:r>
        <w:rPr>
          <w:spacing w:val="-6"/>
        </w:rPr>
        <w:t xml:space="preserve"> </w:t>
      </w:r>
      <w:r>
        <w:t>Test</w:t>
      </w:r>
      <w:r>
        <w:rPr>
          <w:spacing w:val="-7"/>
        </w:rPr>
        <w:t xml:space="preserve"> </w:t>
      </w:r>
      <w:r>
        <w:t>Method</w:t>
      </w:r>
      <w:r>
        <w:rPr>
          <w:spacing w:val="-6"/>
        </w:rPr>
        <w:t xml:space="preserve"> </w:t>
      </w:r>
      <w:r>
        <w:t>for</w:t>
      </w:r>
      <w:r>
        <w:rPr>
          <w:spacing w:val="-6"/>
        </w:rPr>
        <w:t xml:space="preserve"> </w:t>
      </w:r>
      <w:r>
        <w:t>Air</w:t>
      </w:r>
      <w:r>
        <w:rPr>
          <w:spacing w:val="-6"/>
        </w:rPr>
        <w:t xml:space="preserve"> </w:t>
      </w:r>
      <w:r>
        <w:t>Content</w:t>
      </w:r>
      <w:r>
        <w:rPr>
          <w:spacing w:val="-6"/>
        </w:rPr>
        <w:t xml:space="preserve"> </w:t>
      </w:r>
      <w:r>
        <w:t>of</w:t>
      </w:r>
      <w:r>
        <w:rPr>
          <w:spacing w:val="-6"/>
        </w:rPr>
        <w:t xml:space="preserve"> </w:t>
      </w:r>
      <w:r>
        <w:rPr>
          <w:spacing w:val="-2"/>
        </w:rPr>
        <w:t>freshly</w:t>
      </w:r>
    </w:p>
    <w:p w14:paraId="618D2B09" w14:textId="77777777" w:rsidR="00726659" w:rsidRDefault="000F0732">
      <w:pPr>
        <w:pStyle w:val="BodyText"/>
        <w:spacing w:before="114" w:line="360" w:lineRule="auto"/>
        <w:ind w:right="1797" w:firstLine="2880"/>
      </w:pPr>
      <w:r>
        <w:t>Mixed</w:t>
      </w:r>
      <w:r>
        <w:rPr>
          <w:spacing w:val="-8"/>
        </w:rPr>
        <w:t xml:space="preserve"> </w:t>
      </w:r>
      <w:r>
        <w:t>Concrete</w:t>
      </w:r>
      <w:r>
        <w:rPr>
          <w:spacing w:val="-8"/>
        </w:rPr>
        <w:t xml:space="preserve"> </w:t>
      </w:r>
      <w:r>
        <w:t>by</w:t>
      </w:r>
      <w:r>
        <w:rPr>
          <w:spacing w:val="-8"/>
        </w:rPr>
        <w:t xml:space="preserve"> </w:t>
      </w:r>
      <w:r>
        <w:t>the</w:t>
      </w:r>
      <w:r>
        <w:rPr>
          <w:spacing w:val="-8"/>
        </w:rPr>
        <w:t xml:space="preserve"> </w:t>
      </w:r>
      <w:r>
        <w:t>Volumetric</w:t>
      </w:r>
      <w:r>
        <w:rPr>
          <w:spacing w:val="-8"/>
        </w:rPr>
        <w:t xml:space="preserve"> </w:t>
      </w:r>
      <w:r>
        <w:t>Method C330/C330M-09 ..........Standard Specification for Lightweight</w:t>
      </w:r>
    </w:p>
    <w:p w14:paraId="7FB8DF4B" w14:textId="77777777" w:rsidR="00726659" w:rsidRDefault="000F0732">
      <w:pPr>
        <w:pStyle w:val="BodyText"/>
        <w:spacing w:line="360" w:lineRule="auto"/>
        <w:ind w:right="1317" w:firstLine="2880"/>
      </w:pPr>
      <w:r>
        <w:t>Aggregates for Structural Concrete C567/C567M-11</w:t>
      </w:r>
      <w:r>
        <w:rPr>
          <w:spacing w:val="-7"/>
        </w:rPr>
        <w:t xml:space="preserve"> </w:t>
      </w:r>
      <w:r>
        <w:t>..........Standard</w:t>
      </w:r>
      <w:r>
        <w:rPr>
          <w:spacing w:val="-7"/>
        </w:rPr>
        <w:t xml:space="preserve"> </w:t>
      </w:r>
      <w:r>
        <w:t>Test</w:t>
      </w:r>
      <w:r>
        <w:rPr>
          <w:spacing w:val="-7"/>
        </w:rPr>
        <w:t xml:space="preserve"> </w:t>
      </w:r>
      <w:r>
        <w:t>Method</w:t>
      </w:r>
      <w:r>
        <w:rPr>
          <w:spacing w:val="-7"/>
        </w:rPr>
        <w:t xml:space="preserve"> </w:t>
      </w:r>
      <w:r>
        <w:t>for</w:t>
      </w:r>
      <w:r>
        <w:rPr>
          <w:spacing w:val="-6"/>
        </w:rPr>
        <w:t xml:space="preserve"> </w:t>
      </w:r>
      <w:r>
        <w:t>Density</w:t>
      </w:r>
      <w:r>
        <w:rPr>
          <w:spacing w:val="-7"/>
        </w:rPr>
        <w:t xml:space="preserve"> </w:t>
      </w:r>
      <w:r>
        <w:t>Structural</w:t>
      </w:r>
    </w:p>
    <w:p w14:paraId="725B3714" w14:textId="77777777" w:rsidR="00726659" w:rsidRDefault="000F0732">
      <w:pPr>
        <w:pStyle w:val="BodyText"/>
        <w:ind w:left="4680" w:firstLine="0"/>
      </w:pPr>
      <w:r>
        <w:t>Lightweight</w:t>
      </w:r>
      <w:r>
        <w:rPr>
          <w:spacing w:val="-10"/>
        </w:rPr>
        <w:t xml:space="preserve"> </w:t>
      </w:r>
      <w:r>
        <w:rPr>
          <w:spacing w:val="-2"/>
        </w:rPr>
        <w:t>Concrete</w:t>
      </w:r>
    </w:p>
    <w:p w14:paraId="305CFDC4" w14:textId="77777777" w:rsidR="00726659" w:rsidRDefault="000F0732">
      <w:pPr>
        <w:pStyle w:val="BodyText"/>
        <w:spacing w:before="113"/>
        <w:ind w:firstLine="0"/>
      </w:pPr>
      <w:r>
        <w:t>C780-11</w:t>
      </w:r>
      <w:r>
        <w:rPr>
          <w:spacing w:val="-11"/>
        </w:rPr>
        <w:t xml:space="preserve"> </w:t>
      </w:r>
      <w:r>
        <w:t>................Standard</w:t>
      </w:r>
      <w:r>
        <w:rPr>
          <w:spacing w:val="-9"/>
        </w:rPr>
        <w:t xml:space="preserve"> </w:t>
      </w:r>
      <w:r>
        <w:t>Test</w:t>
      </w:r>
      <w:r>
        <w:rPr>
          <w:spacing w:val="-9"/>
        </w:rPr>
        <w:t xml:space="preserve"> </w:t>
      </w:r>
      <w:r>
        <w:t>Method</w:t>
      </w:r>
      <w:r>
        <w:rPr>
          <w:spacing w:val="-9"/>
        </w:rPr>
        <w:t xml:space="preserve"> </w:t>
      </w:r>
      <w:r>
        <w:t>for</w:t>
      </w:r>
      <w:r>
        <w:rPr>
          <w:spacing w:val="-9"/>
        </w:rPr>
        <w:t xml:space="preserve"> </w:t>
      </w:r>
      <w:r>
        <w:t>Pre-construction</w:t>
      </w:r>
      <w:r>
        <w:rPr>
          <w:spacing w:val="-8"/>
        </w:rPr>
        <w:t xml:space="preserve"> </w:t>
      </w:r>
      <w:r>
        <w:rPr>
          <w:spacing w:val="-5"/>
        </w:rPr>
        <w:t>and</w:t>
      </w:r>
    </w:p>
    <w:p w14:paraId="7A8019A6" w14:textId="77777777" w:rsidR="00726659" w:rsidRDefault="000F0732">
      <w:pPr>
        <w:pStyle w:val="BodyText"/>
        <w:spacing w:before="113" w:line="360" w:lineRule="auto"/>
        <w:ind w:left="4680" w:right="956" w:firstLine="0"/>
      </w:pPr>
      <w:r>
        <w:t>Construction</w:t>
      </w:r>
      <w:r>
        <w:rPr>
          <w:spacing w:val="-8"/>
        </w:rPr>
        <w:t xml:space="preserve"> </w:t>
      </w:r>
      <w:r>
        <w:t>Evaluation</w:t>
      </w:r>
      <w:r>
        <w:rPr>
          <w:spacing w:val="-8"/>
        </w:rPr>
        <w:t xml:space="preserve"> </w:t>
      </w:r>
      <w:r>
        <w:t>of</w:t>
      </w:r>
      <w:r>
        <w:rPr>
          <w:spacing w:val="-8"/>
        </w:rPr>
        <w:t xml:space="preserve"> </w:t>
      </w:r>
      <w:r>
        <w:t>Mortars</w:t>
      </w:r>
      <w:r>
        <w:rPr>
          <w:spacing w:val="-8"/>
        </w:rPr>
        <w:t xml:space="preserve"> </w:t>
      </w:r>
      <w:r>
        <w:t>for</w:t>
      </w:r>
      <w:r>
        <w:rPr>
          <w:spacing w:val="-8"/>
        </w:rPr>
        <w:t xml:space="preserve"> </w:t>
      </w:r>
      <w:r>
        <w:t>Plain and Reinforced Unit Masonry</w:t>
      </w:r>
    </w:p>
    <w:p w14:paraId="1F64E028" w14:textId="77777777" w:rsidR="00726659" w:rsidRDefault="000F0732">
      <w:pPr>
        <w:pStyle w:val="BodyText"/>
        <w:ind w:firstLine="0"/>
      </w:pPr>
      <w:r>
        <w:t>C1019-11</w:t>
      </w:r>
      <w:r>
        <w:rPr>
          <w:spacing w:val="-8"/>
        </w:rPr>
        <w:t xml:space="preserve"> </w:t>
      </w:r>
      <w:r>
        <w:t>...............Standard</w:t>
      </w:r>
      <w:r>
        <w:rPr>
          <w:spacing w:val="-7"/>
        </w:rPr>
        <w:t xml:space="preserve"> </w:t>
      </w:r>
      <w:r>
        <w:t>Test</w:t>
      </w:r>
      <w:r>
        <w:rPr>
          <w:spacing w:val="-7"/>
        </w:rPr>
        <w:t xml:space="preserve"> </w:t>
      </w:r>
      <w:r>
        <w:t>Method</w:t>
      </w:r>
      <w:r>
        <w:rPr>
          <w:spacing w:val="-7"/>
        </w:rPr>
        <w:t xml:space="preserve"> </w:t>
      </w:r>
      <w:r>
        <w:t>for</w:t>
      </w:r>
      <w:r>
        <w:rPr>
          <w:spacing w:val="-6"/>
        </w:rPr>
        <w:t xml:space="preserve"> </w:t>
      </w:r>
      <w:r>
        <w:t>Sampling</w:t>
      </w:r>
      <w:r>
        <w:rPr>
          <w:spacing w:val="-7"/>
        </w:rPr>
        <w:t xml:space="preserve"> </w:t>
      </w:r>
      <w:r>
        <w:t>and</w:t>
      </w:r>
      <w:r>
        <w:rPr>
          <w:spacing w:val="-7"/>
        </w:rPr>
        <w:t xml:space="preserve"> </w:t>
      </w:r>
      <w:r>
        <w:rPr>
          <w:spacing w:val="-2"/>
        </w:rPr>
        <w:t>Testing</w:t>
      </w:r>
    </w:p>
    <w:p w14:paraId="7BF812E7" w14:textId="77777777" w:rsidR="00726659" w:rsidRDefault="000F0732">
      <w:pPr>
        <w:pStyle w:val="BodyText"/>
        <w:spacing w:before="113"/>
        <w:ind w:left="4680" w:firstLine="0"/>
      </w:pPr>
      <w:r>
        <w:rPr>
          <w:spacing w:val="-2"/>
        </w:rPr>
        <w:t>Grout</w:t>
      </w:r>
    </w:p>
    <w:p w14:paraId="76FA26D8" w14:textId="77777777" w:rsidR="00726659" w:rsidRDefault="000F0732">
      <w:pPr>
        <w:pStyle w:val="BodyText"/>
        <w:spacing w:before="114"/>
        <w:ind w:firstLine="0"/>
      </w:pPr>
      <w:r>
        <w:t>C1064/C1064M-11</w:t>
      </w:r>
      <w:r>
        <w:rPr>
          <w:spacing w:val="-10"/>
        </w:rPr>
        <w:t xml:space="preserve"> </w:t>
      </w:r>
      <w:r>
        <w:t>........Standard</w:t>
      </w:r>
      <w:r>
        <w:rPr>
          <w:spacing w:val="-8"/>
        </w:rPr>
        <w:t xml:space="preserve"> </w:t>
      </w:r>
      <w:r>
        <w:t>Test</w:t>
      </w:r>
      <w:r>
        <w:rPr>
          <w:spacing w:val="-7"/>
        </w:rPr>
        <w:t xml:space="preserve"> </w:t>
      </w:r>
      <w:r>
        <w:t>Method</w:t>
      </w:r>
      <w:r>
        <w:rPr>
          <w:spacing w:val="-8"/>
        </w:rPr>
        <w:t xml:space="preserve"> </w:t>
      </w:r>
      <w:r>
        <w:t>for</w:t>
      </w:r>
      <w:r>
        <w:rPr>
          <w:spacing w:val="-6"/>
        </w:rPr>
        <w:t xml:space="preserve"> </w:t>
      </w:r>
      <w:r>
        <w:t>Temperature</w:t>
      </w:r>
      <w:r>
        <w:rPr>
          <w:spacing w:val="-7"/>
        </w:rPr>
        <w:t xml:space="preserve"> </w:t>
      </w:r>
      <w:r>
        <w:t>of</w:t>
      </w:r>
      <w:r>
        <w:rPr>
          <w:spacing w:val="-7"/>
        </w:rPr>
        <w:t xml:space="preserve"> </w:t>
      </w:r>
      <w:r>
        <w:rPr>
          <w:spacing w:val="-2"/>
        </w:rPr>
        <w:t>Freshly</w:t>
      </w:r>
    </w:p>
    <w:p w14:paraId="75B12147" w14:textId="77777777" w:rsidR="00726659" w:rsidRDefault="000F0732">
      <w:pPr>
        <w:pStyle w:val="BodyText"/>
        <w:spacing w:before="113"/>
        <w:ind w:left="4680" w:firstLine="0"/>
      </w:pPr>
      <w:r>
        <w:t>Mixed</w:t>
      </w:r>
      <w:r>
        <w:rPr>
          <w:spacing w:val="-8"/>
        </w:rPr>
        <w:t xml:space="preserve"> </w:t>
      </w:r>
      <w:r>
        <w:t>Portland</w:t>
      </w:r>
      <w:r>
        <w:rPr>
          <w:spacing w:val="-5"/>
        </w:rPr>
        <w:t xml:space="preserve"> </w:t>
      </w:r>
      <w:r>
        <w:t>Cement</w:t>
      </w:r>
      <w:r>
        <w:rPr>
          <w:spacing w:val="-6"/>
        </w:rPr>
        <w:t xml:space="preserve"> </w:t>
      </w:r>
      <w:r>
        <w:rPr>
          <w:spacing w:val="-2"/>
        </w:rPr>
        <w:t>Concrete</w:t>
      </w:r>
    </w:p>
    <w:p w14:paraId="2756A7E4" w14:textId="77777777" w:rsidR="00726659" w:rsidRDefault="00726659">
      <w:pPr>
        <w:pStyle w:val="BodyText"/>
        <w:sectPr w:rsidR="00726659">
          <w:pgSz w:w="12240" w:h="15840"/>
          <w:pgMar w:top="1620" w:right="720" w:bottom="940" w:left="360" w:header="720" w:footer="747" w:gutter="0"/>
          <w:cols w:space="720"/>
        </w:sectPr>
      </w:pPr>
    </w:p>
    <w:p w14:paraId="42739C7C" w14:textId="77777777" w:rsidR="00726659" w:rsidRDefault="00726659">
      <w:pPr>
        <w:pStyle w:val="BodyText"/>
        <w:spacing w:before="120"/>
        <w:ind w:left="0" w:firstLine="0"/>
      </w:pPr>
    </w:p>
    <w:p w14:paraId="684725E6" w14:textId="77777777" w:rsidR="00726659" w:rsidRDefault="000F0732">
      <w:pPr>
        <w:pStyle w:val="BodyText"/>
        <w:ind w:firstLine="0"/>
      </w:pPr>
      <w:r>
        <w:t>C1077-11c</w:t>
      </w:r>
      <w:r>
        <w:rPr>
          <w:spacing w:val="-11"/>
        </w:rPr>
        <w:t xml:space="preserve"> </w:t>
      </w:r>
      <w:r>
        <w:t>..............Standard</w:t>
      </w:r>
      <w:r>
        <w:rPr>
          <w:spacing w:val="-8"/>
        </w:rPr>
        <w:t xml:space="preserve"> </w:t>
      </w:r>
      <w:r>
        <w:t>Practice</w:t>
      </w:r>
      <w:r>
        <w:rPr>
          <w:spacing w:val="-9"/>
        </w:rPr>
        <w:t xml:space="preserve"> </w:t>
      </w:r>
      <w:r>
        <w:t>for</w:t>
      </w:r>
      <w:r>
        <w:rPr>
          <w:spacing w:val="-8"/>
        </w:rPr>
        <w:t xml:space="preserve"> </w:t>
      </w:r>
      <w:r>
        <w:t>Agencies</w:t>
      </w:r>
      <w:r>
        <w:rPr>
          <w:spacing w:val="-9"/>
        </w:rPr>
        <w:t xml:space="preserve"> </w:t>
      </w:r>
      <w:r>
        <w:t>Testing</w:t>
      </w:r>
      <w:r>
        <w:rPr>
          <w:spacing w:val="-8"/>
        </w:rPr>
        <w:t xml:space="preserve"> </w:t>
      </w:r>
      <w:r>
        <w:rPr>
          <w:spacing w:val="-2"/>
        </w:rPr>
        <w:t>Concrete</w:t>
      </w:r>
    </w:p>
    <w:p w14:paraId="0C85D521" w14:textId="77777777" w:rsidR="00726659" w:rsidRDefault="000F0732">
      <w:pPr>
        <w:pStyle w:val="BodyText"/>
        <w:spacing w:before="113" w:line="360" w:lineRule="auto"/>
        <w:ind w:left="4680" w:right="838" w:firstLine="0"/>
      </w:pPr>
      <w:r>
        <w:t>and</w:t>
      </w:r>
      <w:r>
        <w:rPr>
          <w:spacing w:val="-7"/>
        </w:rPr>
        <w:t xml:space="preserve"> </w:t>
      </w:r>
      <w:r>
        <w:t>Concrete</w:t>
      </w:r>
      <w:r>
        <w:rPr>
          <w:spacing w:val="-7"/>
        </w:rPr>
        <w:t xml:space="preserve"> </w:t>
      </w:r>
      <w:r>
        <w:t>Aggregates</w:t>
      </w:r>
      <w:r>
        <w:rPr>
          <w:spacing w:val="-7"/>
        </w:rPr>
        <w:t xml:space="preserve"> </w:t>
      </w:r>
      <w:r>
        <w:t>for</w:t>
      </w:r>
      <w:r>
        <w:rPr>
          <w:spacing w:val="-7"/>
        </w:rPr>
        <w:t xml:space="preserve"> </w:t>
      </w:r>
      <w:r>
        <w:t>Use</w:t>
      </w:r>
      <w:r>
        <w:rPr>
          <w:spacing w:val="-7"/>
        </w:rPr>
        <w:t xml:space="preserve"> </w:t>
      </w:r>
      <w:r>
        <w:t>in</w:t>
      </w:r>
      <w:r>
        <w:rPr>
          <w:spacing w:val="-6"/>
        </w:rPr>
        <w:t xml:space="preserve"> </w:t>
      </w:r>
      <w:r>
        <w:t>Construction and Criteria for Testing Agency Evaluation</w:t>
      </w:r>
    </w:p>
    <w:p w14:paraId="054E0E09" w14:textId="77777777" w:rsidR="00726659" w:rsidRDefault="000F0732">
      <w:pPr>
        <w:pStyle w:val="BodyText"/>
        <w:ind w:firstLine="0"/>
      </w:pPr>
      <w:r>
        <w:t>C1314-11a</w:t>
      </w:r>
      <w:r>
        <w:rPr>
          <w:spacing w:val="-11"/>
        </w:rPr>
        <w:t xml:space="preserve"> </w:t>
      </w:r>
      <w:r>
        <w:t>..............Standard</w:t>
      </w:r>
      <w:r>
        <w:rPr>
          <w:spacing w:val="-8"/>
        </w:rPr>
        <w:t xml:space="preserve"> </w:t>
      </w:r>
      <w:r>
        <w:t>Test</w:t>
      </w:r>
      <w:r>
        <w:rPr>
          <w:spacing w:val="-9"/>
        </w:rPr>
        <w:t xml:space="preserve"> </w:t>
      </w:r>
      <w:r>
        <w:t>Method</w:t>
      </w:r>
      <w:r>
        <w:rPr>
          <w:spacing w:val="-8"/>
        </w:rPr>
        <w:t xml:space="preserve"> </w:t>
      </w:r>
      <w:r>
        <w:t>for</w:t>
      </w:r>
      <w:r>
        <w:rPr>
          <w:spacing w:val="-8"/>
        </w:rPr>
        <w:t xml:space="preserve"> </w:t>
      </w:r>
      <w:r>
        <w:t>Compressive</w:t>
      </w:r>
      <w:r>
        <w:rPr>
          <w:spacing w:val="-7"/>
        </w:rPr>
        <w:t xml:space="preserve"> </w:t>
      </w:r>
      <w:r>
        <w:rPr>
          <w:spacing w:val="-2"/>
        </w:rPr>
        <w:t>Strength</w:t>
      </w:r>
    </w:p>
    <w:p w14:paraId="1E7D27D8" w14:textId="77777777" w:rsidR="00726659" w:rsidRDefault="000F0732">
      <w:pPr>
        <w:pStyle w:val="BodyText"/>
        <w:spacing w:before="113"/>
        <w:ind w:left="4680" w:firstLine="0"/>
      </w:pPr>
      <w:r>
        <w:t>of</w:t>
      </w:r>
      <w:r>
        <w:rPr>
          <w:spacing w:val="-6"/>
        </w:rPr>
        <w:t xml:space="preserve"> </w:t>
      </w:r>
      <w:r>
        <w:t>Masonry</w:t>
      </w:r>
      <w:r>
        <w:rPr>
          <w:spacing w:val="-4"/>
        </w:rPr>
        <w:t xml:space="preserve"> </w:t>
      </w:r>
      <w:r>
        <w:rPr>
          <w:spacing w:val="-2"/>
        </w:rPr>
        <w:t>Prisms</w:t>
      </w:r>
    </w:p>
    <w:p w14:paraId="426E4244" w14:textId="77777777" w:rsidR="00726659" w:rsidRDefault="000F0732">
      <w:pPr>
        <w:pStyle w:val="BodyText"/>
        <w:spacing w:before="114"/>
        <w:ind w:firstLine="0"/>
      </w:pPr>
      <w:r>
        <w:t>D422-63(2007)</w:t>
      </w:r>
      <w:r>
        <w:rPr>
          <w:spacing w:val="-11"/>
        </w:rPr>
        <w:t xml:space="preserve"> </w:t>
      </w:r>
      <w:r>
        <w:t>..........Standard</w:t>
      </w:r>
      <w:r>
        <w:rPr>
          <w:spacing w:val="-9"/>
        </w:rPr>
        <w:t xml:space="preserve"> </w:t>
      </w:r>
      <w:r>
        <w:t>Test</w:t>
      </w:r>
      <w:r>
        <w:rPr>
          <w:spacing w:val="-8"/>
        </w:rPr>
        <w:t xml:space="preserve"> </w:t>
      </w:r>
      <w:r>
        <w:t>Method</w:t>
      </w:r>
      <w:r>
        <w:rPr>
          <w:spacing w:val="-9"/>
        </w:rPr>
        <w:t xml:space="preserve"> </w:t>
      </w:r>
      <w:r>
        <w:t>for</w:t>
      </w:r>
      <w:r>
        <w:rPr>
          <w:spacing w:val="-8"/>
        </w:rPr>
        <w:t xml:space="preserve"> </w:t>
      </w:r>
      <w:r>
        <w:t>Particle-Size</w:t>
      </w:r>
      <w:r>
        <w:rPr>
          <w:spacing w:val="-8"/>
        </w:rPr>
        <w:t xml:space="preserve"> </w:t>
      </w:r>
      <w:r>
        <w:rPr>
          <w:spacing w:val="-2"/>
        </w:rPr>
        <w:t>Analysis</w:t>
      </w:r>
    </w:p>
    <w:p w14:paraId="1AF0F868" w14:textId="77777777" w:rsidR="00726659" w:rsidRDefault="000F0732">
      <w:pPr>
        <w:pStyle w:val="BodyText"/>
        <w:spacing w:before="113"/>
        <w:ind w:left="4680" w:firstLine="0"/>
      </w:pPr>
      <w:r>
        <w:t>of</w:t>
      </w:r>
      <w:r>
        <w:rPr>
          <w:spacing w:val="-4"/>
        </w:rPr>
        <w:t xml:space="preserve"> </w:t>
      </w:r>
      <w:r>
        <w:rPr>
          <w:spacing w:val="-2"/>
        </w:rPr>
        <w:t>Soils</w:t>
      </w:r>
    </w:p>
    <w:p w14:paraId="29766F1F" w14:textId="77777777" w:rsidR="00726659" w:rsidRDefault="000F0732">
      <w:pPr>
        <w:pStyle w:val="BodyText"/>
        <w:spacing w:before="113"/>
        <w:ind w:firstLine="0"/>
      </w:pPr>
      <w:r>
        <w:t>D698-07e1</w:t>
      </w:r>
      <w:r>
        <w:rPr>
          <w:spacing w:val="-11"/>
        </w:rPr>
        <w:t xml:space="preserve"> </w:t>
      </w:r>
      <w:r>
        <w:t>..............Standard</w:t>
      </w:r>
      <w:r>
        <w:rPr>
          <w:spacing w:val="-8"/>
        </w:rPr>
        <w:t xml:space="preserve"> </w:t>
      </w:r>
      <w:r>
        <w:t>Test</w:t>
      </w:r>
      <w:r>
        <w:rPr>
          <w:spacing w:val="-9"/>
        </w:rPr>
        <w:t xml:space="preserve"> </w:t>
      </w:r>
      <w:r>
        <w:t>Methods</w:t>
      </w:r>
      <w:r>
        <w:rPr>
          <w:spacing w:val="-8"/>
        </w:rPr>
        <w:t xml:space="preserve"> </w:t>
      </w:r>
      <w:r>
        <w:t>for</w:t>
      </w:r>
      <w:r>
        <w:rPr>
          <w:spacing w:val="-8"/>
        </w:rPr>
        <w:t xml:space="preserve"> </w:t>
      </w:r>
      <w:r>
        <w:t>Laboratory</w:t>
      </w:r>
      <w:r>
        <w:rPr>
          <w:spacing w:val="-7"/>
        </w:rPr>
        <w:t xml:space="preserve"> </w:t>
      </w:r>
      <w:r>
        <w:rPr>
          <w:spacing w:val="-2"/>
        </w:rPr>
        <w:t>Compaction</w:t>
      </w:r>
    </w:p>
    <w:p w14:paraId="3F91BAB9" w14:textId="77777777" w:rsidR="00726659" w:rsidRDefault="000F0732">
      <w:pPr>
        <w:pStyle w:val="BodyText"/>
        <w:spacing w:before="113" w:line="360" w:lineRule="auto"/>
        <w:ind w:right="838" w:firstLine="2880"/>
      </w:pPr>
      <w:r>
        <w:t>Characteristics of Soil Using Standard Effort D1140-00(2006)</w:t>
      </w:r>
      <w:r>
        <w:rPr>
          <w:spacing w:val="-6"/>
        </w:rPr>
        <w:t xml:space="preserve"> </w:t>
      </w:r>
      <w:r>
        <w:t>.........Standard</w:t>
      </w:r>
      <w:r>
        <w:rPr>
          <w:spacing w:val="-6"/>
        </w:rPr>
        <w:t xml:space="preserve"> </w:t>
      </w:r>
      <w:r>
        <w:t>Test</w:t>
      </w:r>
      <w:r>
        <w:rPr>
          <w:spacing w:val="-6"/>
        </w:rPr>
        <w:t xml:space="preserve"> </w:t>
      </w:r>
      <w:r>
        <w:t>Methods</w:t>
      </w:r>
      <w:r>
        <w:rPr>
          <w:spacing w:val="-6"/>
        </w:rPr>
        <w:t xml:space="preserve"> </w:t>
      </w:r>
      <w:r>
        <w:t>for</w:t>
      </w:r>
      <w:r>
        <w:rPr>
          <w:spacing w:val="-5"/>
        </w:rPr>
        <w:t xml:space="preserve"> </w:t>
      </w:r>
      <w:r>
        <w:t>Amount</w:t>
      </w:r>
      <w:r>
        <w:rPr>
          <w:spacing w:val="-6"/>
        </w:rPr>
        <w:t xml:space="preserve"> </w:t>
      </w:r>
      <w:r>
        <w:t>of</w:t>
      </w:r>
      <w:r>
        <w:rPr>
          <w:spacing w:val="-5"/>
        </w:rPr>
        <w:t xml:space="preserve"> </w:t>
      </w:r>
      <w:r>
        <w:t>Material</w:t>
      </w:r>
      <w:r>
        <w:rPr>
          <w:spacing w:val="-5"/>
        </w:rPr>
        <w:t xml:space="preserve"> </w:t>
      </w:r>
      <w:r>
        <w:t>in</w:t>
      </w:r>
    </w:p>
    <w:p w14:paraId="54B52977" w14:textId="77777777" w:rsidR="00726659" w:rsidRDefault="000F0732">
      <w:pPr>
        <w:pStyle w:val="BodyText"/>
        <w:spacing w:line="360" w:lineRule="auto"/>
        <w:ind w:right="1437" w:firstLine="2880"/>
      </w:pPr>
      <w:r>
        <w:t>Soils Finer than No. 200 Sieve D1143/D1143M-07e1</w:t>
      </w:r>
      <w:r>
        <w:rPr>
          <w:spacing w:val="-7"/>
        </w:rPr>
        <w:t xml:space="preserve"> </w:t>
      </w:r>
      <w:r>
        <w:t>......Standard</w:t>
      </w:r>
      <w:r>
        <w:rPr>
          <w:spacing w:val="-7"/>
        </w:rPr>
        <w:t xml:space="preserve"> </w:t>
      </w:r>
      <w:r>
        <w:t>Test</w:t>
      </w:r>
      <w:r>
        <w:rPr>
          <w:spacing w:val="-7"/>
        </w:rPr>
        <w:t xml:space="preserve"> </w:t>
      </w:r>
      <w:r>
        <w:t>Methods</w:t>
      </w:r>
      <w:r>
        <w:rPr>
          <w:spacing w:val="-7"/>
        </w:rPr>
        <w:t xml:space="preserve"> </w:t>
      </w:r>
      <w:r>
        <w:t>for</w:t>
      </w:r>
      <w:r>
        <w:rPr>
          <w:spacing w:val="-6"/>
        </w:rPr>
        <w:t xml:space="preserve"> </w:t>
      </w:r>
      <w:r>
        <w:t>Deep</w:t>
      </w:r>
      <w:r>
        <w:rPr>
          <w:spacing w:val="-7"/>
        </w:rPr>
        <w:t xml:space="preserve"> </w:t>
      </w:r>
      <w:r>
        <w:t>Foundations</w:t>
      </w:r>
    </w:p>
    <w:p w14:paraId="4504A767" w14:textId="77777777" w:rsidR="00726659" w:rsidRDefault="000F0732">
      <w:pPr>
        <w:pStyle w:val="BodyText"/>
        <w:ind w:left="4680" w:firstLine="0"/>
      </w:pPr>
      <w:r>
        <w:t>Under</w:t>
      </w:r>
      <w:r>
        <w:rPr>
          <w:spacing w:val="-8"/>
        </w:rPr>
        <w:t xml:space="preserve"> </w:t>
      </w:r>
      <w:r>
        <w:t>Static</w:t>
      </w:r>
      <w:r>
        <w:rPr>
          <w:spacing w:val="-6"/>
        </w:rPr>
        <w:t xml:space="preserve"> </w:t>
      </w:r>
      <w:r>
        <w:t>Axial</w:t>
      </w:r>
      <w:r>
        <w:rPr>
          <w:spacing w:val="-6"/>
        </w:rPr>
        <w:t xml:space="preserve"> </w:t>
      </w:r>
      <w:r>
        <w:t>Compressive</w:t>
      </w:r>
      <w:r>
        <w:rPr>
          <w:spacing w:val="-6"/>
        </w:rPr>
        <w:t xml:space="preserve"> </w:t>
      </w:r>
      <w:r>
        <w:rPr>
          <w:spacing w:val="-4"/>
        </w:rPr>
        <w:t>Load</w:t>
      </w:r>
    </w:p>
    <w:p w14:paraId="5E96E6D8" w14:textId="77777777" w:rsidR="00726659" w:rsidRDefault="000F0732">
      <w:pPr>
        <w:pStyle w:val="BodyText"/>
        <w:spacing w:before="114"/>
        <w:ind w:firstLine="0"/>
      </w:pPr>
      <w:r>
        <w:t>D1188-07e1</w:t>
      </w:r>
      <w:r>
        <w:rPr>
          <w:spacing w:val="-8"/>
        </w:rPr>
        <w:t xml:space="preserve"> </w:t>
      </w:r>
      <w:r>
        <w:t>.............Standard</w:t>
      </w:r>
      <w:r>
        <w:rPr>
          <w:spacing w:val="-7"/>
        </w:rPr>
        <w:t xml:space="preserve"> </w:t>
      </w:r>
      <w:r>
        <w:t>Test</w:t>
      </w:r>
      <w:r>
        <w:rPr>
          <w:spacing w:val="-7"/>
        </w:rPr>
        <w:t xml:space="preserve"> </w:t>
      </w:r>
      <w:r>
        <w:t>Method</w:t>
      </w:r>
      <w:r>
        <w:rPr>
          <w:spacing w:val="-8"/>
        </w:rPr>
        <w:t xml:space="preserve"> </w:t>
      </w:r>
      <w:r>
        <w:t>for</w:t>
      </w:r>
      <w:r>
        <w:rPr>
          <w:spacing w:val="-6"/>
        </w:rPr>
        <w:t xml:space="preserve"> </w:t>
      </w:r>
      <w:r>
        <w:t>Bulk</w:t>
      </w:r>
      <w:r>
        <w:rPr>
          <w:spacing w:val="-7"/>
        </w:rPr>
        <w:t xml:space="preserve"> </w:t>
      </w:r>
      <w:r>
        <w:t>Specific</w:t>
      </w:r>
      <w:r>
        <w:rPr>
          <w:spacing w:val="-7"/>
        </w:rPr>
        <w:t xml:space="preserve"> </w:t>
      </w:r>
      <w:r>
        <w:rPr>
          <w:spacing w:val="-2"/>
        </w:rPr>
        <w:t>Gravity</w:t>
      </w:r>
    </w:p>
    <w:p w14:paraId="5E22D0CC" w14:textId="77777777" w:rsidR="00726659" w:rsidRDefault="000F0732">
      <w:pPr>
        <w:pStyle w:val="BodyText"/>
        <w:spacing w:before="113" w:line="360" w:lineRule="auto"/>
        <w:ind w:left="4680" w:right="956" w:firstLine="0"/>
      </w:pPr>
      <w:r>
        <w:t>and</w:t>
      </w:r>
      <w:r>
        <w:rPr>
          <w:spacing w:val="-9"/>
        </w:rPr>
        <w:t xml:space="preserve"> </w:t>
      </w:r>
      <w:r>
        <w:t>Density</w:t>
      </w:r>
      <w:r>
        <w:rPr>
          <w:spacing w:val="-9"/>
        </w:rPr>
        <w:t xml:space="preserve"> </w:t>
      </w:r>
      <w:r>
        <w:t>of</w:t>
      </w:r>
      <w:r>
        <w:rPr>
          <w:spacing w:val="-8"/>
        </w:rPr>
        <w:t xml:space="preserve"> </w:t>
      </w:r>
      <w:r>
        <w:t>Compacted</w:t>
      </w:r>
      <w:r>
        <w:rPr>
          <w:spacing w:val="-8"/>
        </w:rPr>
        <w:t xml:space="preserve"> </w:t>
      </w:r>
      <w:r>
        <w:t>Bituminous</w:t>
      </w:r>
      <w:r>
        <w:rPr>
          <w:spacing w:val="-8"/>
        </w:rPr>
        <w:t xml:space="preserve"> </w:t>
      </w:r>
      <w:r>
        <w:t>Mixtures Using Coated Samples</w:t>
      </w:r>
    </w:p>
    <w:p w14:paraId="78B10443" w14:textId="77777777" w:rsidR="00726659" w:rsidRDefault="000F0732">
      <w:pPr>
        <w:pStyle w:val="BodyText"/>
        <w:ind w:firstLine="0"/>
      </w:pPr>
      <w:r>
        <w:t>D1556-07</w:t>
      </w:r>
      <w:r>
        <w:rPr>
          <w:spacing w:val="-8"/>
        </w:rPr>
        <w:t xml:space="preserve"> </w:t>
      </w:r>
      <w:r>
        <w:t>...............Standard</w:t>
      </w:r>
      <w:r>
        <w:rPr>
          <w:spacing w:val="-7"/>
        </w:rPr>
        <w:t xml:space="preserve"> </w:t>
      </w:r>
      <w:r>
        <w:t>Test</w:t>
      </w:r>
      <w:r>
        <w:rPr>
          <w:spacing w:val="-7"/>
        </w:rPr>
        <w:t xml:space="preserve"> </w:t>
      </w:r>
      <w:r>
        <w:t>Method</w:t>
      </w:r>
      <w:r>
        <w:rPr>
          <w:spacing w:val="-7"/>
        </w:rPr>
        <w:t xml:space="preserve"> </w:t>
      </w:r>
      <w:r>
        <w:t>for</w:t>
      </w:r>
      <w:r>
        <w:rPr>
          <w:spacing w:val="-6"/>
        </w:rPr>
        <w:t xml:space="preserve"> </w:t>
      </w:r>
      <w:r>
        <w:t>Density</w:t>
      </w:r>
      <w:r>
        <w:rPr>
          <w:spacing w:val="-7"/>
        </w:rPr>
        <w:t xml:space="preserve"> </w:t>
      </w:r>
      <w:r>
        <w:t>and</w:t>
      </w:r>
      <w:r>
        <w:rPr>
          <w:spacing w:val="-6"/>
        </w:rPr>
        <w:t xml:space="preserve"> </w:t>
      </w:r>
      <w:r>
        <w:rPr>
          <w:spacing w:val="-4"/>
        </w:rPr>
        <w:t>Unit</w:t>
      </w:r>
    </w:p>
    <w:p w14:paraId="39FD7C98" w14:textId="77777777" w:rsidR="00726659" w:rsidRDefault="000F0732">
      <w:pPr>
        <w:pStyle w:val="BodyText"/>
        <w:spacing w:before="113" w:line="360" w:lineRule="auto"/>
        <w:ind w:right="836" w:firstLine="2880"/>
      </w:pPr>
      <w:r>
        <w:t>Weight</w:t>
      </w:r>
      <w:r>
        <w:rPr>
          <w:spacing w:val="-5"/>
        </w:rPr>
        <w:t xml:space="preserve"> </w:t>
      </w:r>
      <w:r>
        <w:t>of</w:t>
      </w:r>
      <w:r>
        <w:rPr>
          <w:spacing w:val="-5"/>
        </w:rPr>
        <w:t xml:space="preserve"> </w:t>
      </w:r>
      <w:r>
        <w:t>Soil</w:t>
      </w:r>
      <w:r>
        <w:rPr>
          <w:spacing w:val="-5"/>
        </w:rPr>
        <w:t xml:space="preserve"> </w:t>
      </w:r>
      <w:r>
        <w:t>in</w:t>
      </w:r>
      <w:r>
        <w:rPr>
          <w:spacing w:val="-5"/>
        </w:rPr>
        <w:t xml:space="preserve"> </w:t>
      </w:r>
      <w:r>
        <w:t>Place</w:t>
      </w:r>
      <w:r>
        <w:rPr>
          <w:spacing w:val="-5"/>
        </w:rPr>
        <w:t xml:space="preserve"> </w:t>
      </w:r>
      <w:r>
        <w:t>by</w:t>
      </w:r>
      <w:r>
        <w:rPr>
          <w:spacing w:val="-5"/>
        </w:rPr>
        <w:t xml:space="preserve"> </w:t>
      </w:r>
      <w:r>
        <w:t>the</w:t>
      </w:r>
      <w:r>
        <w:rPr>
          <w:spacing w:val="-5"/>
        </w:rPr>
        <w:t xml:space="preserve"> </w:t>
      </w:r>
      <w:r>
        <w:t>Sand-Cone</w:t>
      </w:r>
      <w:r>
        <w:rPr>
          <w:spacing w:val="-5"/>
        </w:rPr>
        <w:t xml:space="preserve"> </w:t>
      </w:r>
      <w:r>
        <w:t>Method D1557-09</w:t>
      </w:r>
      <w:r>
        <w:rPr>
          <w:spacing w:val="-11"/>
        </w:rPr>
        <w:t xml:space="preserve"> </w:t>
      </w:r>
      <w:r>
        <w:t>...............Standard</w:t>
      </w:r>
      <w:r>
        <w:rPr>
          <w:spacing w:val="-8"/>
        </w:rPr>
        <w:t xml:space="preserve"> </w:t>
      </w:r>
      <w:r>
        <w:t>Test</w:t>
      </w:r>
      <w:r>
        <w:rPr>
          <w:spacing w:val="-9"/>
        </w:rPr>
        <w:t xml:space="preserve"> </w:t>
      </w:r>
      <w:r>
        <w:t>Methods</w:t>
      </w:r>
      <w:r>
        <w:rPr>
          <w:spacing w:val="-8"/>
        </w:rPr>
        <w:t xml:space="preserve"> </w:t>
      </w:r>
      <w:r>
        <w:t>for</w:t>
      </w:r>
      <w:r>
        <w:rPr>
          <w:spacing w:val="-8"/>
        </w:rPr>
        <w:t xml:space="preserve"> </w:t>
      </w:r>
      <w:r>
        <w:t>Laboratory</w:t>
      </w:r>
      <w:r>
        <w:rPr>
          <w:spacing w:val="-7"/>
        </w:rPr>
        <w:t xml:space="preserve"> </w:t>
      </w:r>
      <w:r>
        <w:rPr>
          <w:spacing w:val="-2"/>
        </w:rPr>
        <w:t>Compaction</w:t>
      </w:r>
    </w:p>
    <w:p w14:paraId="4CA1AF9B" w14:textId="77777777" w:rsidR="00726659" w:rsidRDefault="000F0732">
      <w:pPr>
        <w:pStyle w:val="BodyText"/>
        <w:spacing w:line="360" w:lineRule="auto"/>
        <w:ind w:left="4680" w:right="956" w:firstLine="0"/>
      </w:pPr>
      <w:r>
        <w:t>Characteristics</w:t>
      </w:r>
      <w:r>
        <w:rPr>
          <w:spacing w:val="-7"/>
        </w:rPr>
        <w:t xml:space="preserve"> </w:t>
      </w:r>
      <w:r>
        <w:t>of</w:t>
      </w:r>
      <w:r>
        <w:rPr>
          <w:spacing w:val="-8"/>
        </w:rPr>
        <w:t xml:space="preserve"> </w:t>
      </w:r>
      <w:r>
        <w:t>Soil</w:t>
      </w:r>
      <w:r>
        <w:rPr>
          <w:spacing w:val="-8"/>
        </w:rPr>
        <w:t xml:space="preserve"> </w:t>
      </w:r>
      <w:r>
        <w:t>Using</w:t>
      </w:r>
      <w:r>
        <w:rPr>
          <w:spacing w:val="-8"/>
        </w:rPr>
        <w:t xml:space="preserve"> </w:t>
      </w:r>
      <w:r>
        <w:t>Modified</w:t>
      </w:r>
      <w:r>
        <w:rPr>
          <w:spacing w:val="-8"/>
        </w:rPr>
        <w:t xml:space="preserve"> </w:t>
      </w:r>
      <w:r>
        <w:t xml:space="preserve">Effort (56,000ft </w:t>
      </w:r>
      <w:proofErr w:type="spellStart"/>
      <w:r>
        <w:t>lbf</w:t>
      </w:r>
      <w:proofErr w:type="spellEnd"/>
      <w:r>
        <w:t xml:space="preserve">/ft3 (2,700 </w:t>
      </w:r>
      <w:proofErr w:type="spellStart"/>
      <w:r>
        <w:t>KNm</w:t>
      </w:r>
      <w:proofErr w:type="spellEnd"/>
      <w:r>
        <w:t>/m3))</w:t>
      </w:r>
    </w:p>
    <w:p w14:paraId="71DAA5B9" w14:textId="77777777" w:rsidR="00726659" w:rsidRDefault="000F0732">
      <w:pPr>
        <w:pStyle w:val="BodyText"/>
        <w:ind w:firstLine="0"/>
      </w:pPr>
      <w:r>
        <w:t>D2166-06</w:t>
      </w:r>
      <w:r>
        <w:rPr>
          <w:spacing w:val="-9"/>
        </w:rPr>
        <w:t xml:space="preserve"> </w:t>
      </w:r>
      <w:r>
        <w:t>...............Standard</w:t>
      </w:r>
      <w:r>
        <w:rPr>
          <w:spacing w:val="-8"/>
        </w:rPr>
        <w:t xml:space="preserve"> </w:t>
      </w:r>
      <w:r>
        <w:t>Test</w:t>
      </w:r>
      <w:r>
        <w:rPr>
          <w:spacing w:val="-8"/>
        </w:rPr>
        <w:t xml:space="preserve"> </w:t>
      </w:r>
      <w:r>
        <w:t>Method</w:t>
      </w:r>
      <w:r>
        <w:rPr>
          <w:spacing w:val="-9"/>
        </w:rPr>
        <w:t xml:space="preserve"> </w:t>
      </w:r>
      <w:r>
        <w:t>for</w:t>
      </w:r>
      <w:r>
        <w:rPr>
          <w:spacing w:val="-7"/>
        </w:rPr>
        <w:t xml:space="preserve"> </w:t>
      </w:r>
      <w:r>
        <w:t>Unconfined</w:t>
      </w:r>
      <w:r>
        <w:rPr>
          <w:spacing w:val="-7"/>
        </w:rPr>
        <w:t xml:space="preserve"> </w:t>
      </w:r>
      <w:r>
        <w:rPr>
          <w:spacing w:val="-2"/>
        </w:rPr>
        <w:t>Compressive</w:t>
      </w:r>
    </w:p>
    <w:p w14:paraId="6C1490EE" w14:textId="77777777" w:rsidR="00726659" w:rsidRDefault="000F0732">
      <w:pPr>
        <w:pStyle w:val="BodyText"/>
        <w:spacing w:before="113"/>
        <w:ind w:left="4680" w:firstLine="0"/>
      </w:pPr>
      <w:r>
        <w:t>Strength</w:t>
      </w:r>
      <w:r>
        <w:rPr>
          <w:spacing w:val="-8"/>
        </w:rPr>
        <w:t xml:space="preserve"> </w:t>
      </w:r>
      <w:r>
        <w:t>of</w:t>
      </w:r>
      <w:r>
        <w:rPr>
          <w:spacing w:val="-5"/>
        </w:rPr>
        <w:t xml:space="preserve"> </w:t>
      </w:r>
      <w:r>
        <w:t>Cohesive</w:t>
      </w:r>
      <w:r>
        <w:rPr>
          <w:spacing w:val="-5"/>
        </w:rPr>
        <w:t xml:space="preserve"> </w:t>
      </w:r>
      <w:r>
        <w:rPr>
          <w:spacing w:val="-4"/>
        </w:rPr>
        <w:t>Soil</w:t>
      </w:r>
    </w:p>
    <w:p w14:paraId="6C08FBDC" w14:textId="77777777" w:rsidR="00726659" w:rsidRDefault="000F0732">
      <w:pPr>
        <w:pStyle w:val="BodyText"/>
        <w:spacing w:before="114"/>
        <w:ind w:firstLine="0"/>
      </w:pPr>
      <w:r>
        <w:t>D2167-08)</w:t>
      </w:r>
      <w:r>
        <w:rPr>
          <w:spacing w:val="-8"/>
        </w:rPr>
        <w:t xml:space="preserve"> </w:t>
      </w:r>
      <w:r>
        <w:t>..............Standard</w:t>
      </w:r>
      <w:r>
        <w:rPr>
          <w:spacing w:val="-7"/>
        </w:rPr>
        <w:t xml:space="preserve"> </w:t>
      </w:r>
      <w:r>
        <w:t>Test</w:t>
      </w:r>
      <w:r>
        <w:rPr>
          <w:spacing w:val="-7"/>
        </w:rPr>
        <w:t xml:space="preserve"> </w:t>
      </w:r>
      <w:r>
        <w:t>Method</w:t>
      </w:r>
      <w:r>
        <w:rPr>
          <w:spacing w:val="-7"/>
        </w:rPr>
        <w:t xml:space="preserve"> </w:t>
      </w:r>
      <w:r>
        <w:t>for</w:t>
      </w:r>
      <w:r>
        <w:rPr>
          <w:spacing w:val="-6"/>
        </w:rPr>
        <w:t xml:space="preserve"> </w:t>
      </w:r>
      <w:r>
        <w:t>Density</w:t>
      </w:r>
      <w:r>
        <w:rPr>
          <w:spacing w:val="-7"/>
        </w:rPr>
        <w:t xml:space="preserve"> </w:t>
      </w:r>
      <w:r>
        <w:t>and</w:t>
      </w:r>
      <w:r>
        <w:rPr>
          <w:spacing w:val="-6"/>
        </w:rPr>
        <w:t xml:space="preserve"> </w:t>
      </w:r>
      <w:r>
        <w:rPr>
          <w:spacing w:val="-4"/>
        </w:rPr>
        <w:t>Unit</w:t>
      </w:r>
    </w:p>
    <w:p w14:paraId="2FB31B70" w14:textId="77777777" w:rsidR="00726659" w:rsidRDefault="000F0732">
      <w:pPr>
        <w:pStyle w:val="BodyText"/>
        <w:spacing w:before="113" w:line="360" w:lineRule="auto"/>
        <w:ind w:left="4680" w:right="956" w:firstLine="0"/>
      </w:pPr>
      <w:r>
        <w:t>Weight</w:t>
      </w:r>
      <w:r>
        <w:rPr>
          <w:spacing w:val="-5"/>
        </w:rPr>
        <w:t xml:space="preserve"> </w:t>
      </w:r>
      <w:r>
        <w:t>of</w:t>
      </w:r>
      <w:r>
        <w:rPr>
          <w:spacing w:val="-6"/>
        </w:rPr>
        <w:t xml:space="preserve"> </w:t>
      </w:r>
      <w:r>
        <w:t>Soil</w:t>
      </w:r>
      <w:r>
        <w:rPr>
          <w:spacing w:val="-5"/>
        </w:rPr>
        <w:t xml:space="preserve"> </w:t>
      </w:r>
      <w:r>
        <w:t>in</w:t>
      </w:r>
      <w:r>
        <w:rPr>
          <w:spacing w:val="-6"/>
        </w:rPr>
        <w:t xml:space="preserve"> </w:t>
      </w:r>
      <w:r>
        <w:t>Place</w:t>
      </w:r>
      <w:r>
        <w:rPr>
          <w:spacing w:val="-6"/>
        </w:rPr>
        <w:t xml:space="preserve"> </w:t>
      </w:r>
      <w:r>
        <w:t>by</w:t>
      </w:r>
      <w:r>
        <w:rPr>
          <w:spacing w:val="-5"/>
        </w:rPr>
        <w:t xml:space="preserve"> </w:t>
      </w:r>
      <w:r>
        <w:t>the</w:t>
      </w:r>
      <w:r>
        <w:rPr>
          <w:spacing w:val="-6"/>
        </w:rPr>
        <w:t xml:space="preserve"> </w:t>
      </w:r>
      <w:r>
        <w:t>Rubber</w:t>
      </w:r>
      <w:r>
        <w:rPr>
          <w:spacing w:val="-6"/>
        </w:rPr>
        <w:t xml:space="preserve"> </w:t>
      </w:r>
      <w:r>
        <w:t xml:space="preserve">Balloon </w:t>
      </w:r>
      <w:r>
        <w:rPr>
          <w:spacing w:val="-2"/>
        </w:rPr>
        <w:t>Method</w:t>
      </w:r>
    </w:p>
    <w:p w14:paraId="05305C8D" w14:textId="77777777" w:rsidR="00726659" w:rsidRDefault="000F0732">
      <w:pPr>
        <w:pStyle w:val="BodyText"/>
        <w:ind w:firstLine="0"/>
      </w:pPr>
      <w:r>
        <w:t>D2216-10</w:t>
      </w:r>
      <w:r>
        <w:rPr>
          <w:spacing w:val="-11"/>
        </w:rPr>
        <w:t xml:space="preserve"> </w:t>
      </w:r>
      <w:r>
        <w:t>...............Standard</w:t>
      </w:r>
      <w:r>
        <w:rPr>
          <w:spacing w:val="-8"/>
        </w:rPr>
        <w:t xml:space="preserve"> </w:t>
      </w:r>
      <w:r>
        <w:t>Test</w:t>
      </w:r>
      <w:r>
        <w:rPr>
          <w:spacing w:val="-8"/>
        </w:rPr>
        <w:t xml:space="preserve"> </w:t>
      </w:r>
      <w:r>
        <w:t>Methods</w:t>
      </w:r>
      <w:r>
        <w:rPr>
          <w:spacing w:val="-8"/>
        </w:rPr>
        <w:t xml:space="preserve"> </w:t>
      </w:r>
      <w:r>
        <w:t>for</w:t>
      </w:r>
      <w:r>
        <w:rPr>
          <w:spacing w:val="-7"/>
        </w:rPr>
        <w:t xml:space="preserve"> </w:t>
      </w:r>
      <w:r>
        <w:rPr>
          <w:spacing w:val="-2"/>
        </w:rPr>
        <w:t>Laboratory</w:t>
      </w:r>
    </w:p>
    <w:p w14:paraId="2B5B3DED" w14:textId="77777777" w:rsidR="00726659" w:rsidRDefault="000F0732">
      <w:pPr>
        <w:pStyle w:val="BodyText"/>
        <w:spacing w:before="113" w:line="360" w:lineRule="auto"/>
        <w:ind w:left="4680" w:right="956" w:firstLine="0"/>
      </w:pPr>
      <w:r>
        <w:t>Determination</w:t>
      </w:r>
      <w:r>
        <w:rPr>
          <w:spacing w:val="-8"/>
        </w:rPr>
        <w:t xml:space="preserve"> </w:t>
      </w:r>
      <w:r>
        <w:t>of</w:t>
      </w:r>
      <w:r>
        <w:rPr>
          <w:spacing w:val="-7"/>
        </w:rPr>
        <w:t xml:space="preserve"> </w:t>
      </w:r>
      <w:r>
        <w:t>Water</w:t>
      </w:r>
      <w:r>
        <w:rPr>
          <w:spacing w:val="-8"/>
        </w:rPr>
        <w:t xml:space="preserve"> </w:t>
      </w:r>
      <w:r>
        <w:t>(Moisture)</w:t>
      </w:r>
      <w:r>
        <w:rPr>
          <w:spacing w:val="-8"/>
        </w:rPr>
        <w:t xml:space="preserve"> </w:t>
      </w:r>
      <w:r>
        <w:t>Content</w:t>
      </w:r>
      <w:r>
        <w:rPr>
          <w:spacing w:val="-8"/>
        </w:rPr>
        <w:t xml:space="preserve"> </w:t>
      </w:r>
      <w:r>
        <w:t>of Soil and Rock by Mass</w:t>
      </w:r>
    </w:p>
    <w:p w14:paraId="6663897B" w14:textId="77777777" w:rsidR="00726659" w:rsidRDefault="000F0732">
      <w:pPr>
        <w:pStyle w:val="BodyText"/>
        <w:ind w:firstLine="0"/>
      </w:pPr>
      <w:r>
        <w:t>D2974-07a</w:t>
      </w:r>
      <w:r>
        <w:rPr>
          <w:spacing w:val="-8"/>
        </w:rPr>
        <w:t xml:space="preserve"> </w:t>
      </w:r>
      <w:r>
        <w:t>..............Standard</w:t>
      </w:r>
      <w:r>
        <w:rPr>
          <w:spacing w:val="-8"/>
        </w:rPr>
        <w:t xml:space="preserve"> </w:t>
      </w:r>
      <w:r>
        <w:t>Test</w:t>
      </w:r>
      <w:r>
        <w:rPr>
          <w:spacing w:val="-8"/>
        </w:rPr>
        <w:t xml:space="preserve"> </w:t>
      </w:r>
      <w:r>
        <w:t>Methods</w:t>
      </w:r>
      <w:r>
        <w:rPr>
          <w:spacing w:val="-7"/>
        </w:rPr>
        <w:t xml:space="preserve"> </w:t>
      </w:r>
      <w:r>
        <w:t>for</w:t>
      </w:r>
      <w:r>
        <w:rPr>
          <w:spacing w:val="-7"/>
        </w:rPr>
        <w:t xml:space="preserve"> </w:t>
      </w:r>
      <w:r>
        <w:t>Moisture,</w:t>
      </w:r>
      <w:r>
        <w:rPr>
          <w:spacing w:val="-7"/>
        </w:rPr>
        <w:t xml:space="preserve"> </w:t>
      </w:r>
      <w:r>
        <w:t>Ash,</w:t>
      </w:r>
      <w:r>
        <w:rPr>
          <w:spacing w:val="-7"/>
        </w:rPr>
        <w:t xml:space="preserve"> </w:t>
      </w:r>
      <w:r>
        <w:rPr>
          <w:spacing w:val="-5"/>
        </w:rPr>
        <w:t>and</w:t>
      </w:r>
    </w:p>
    <w:p w14:paraId="139E3277" w14:textId="77777777" w:rsidR="00726659" w:rsidRDefault="000F0732">
      <w:pPr>
        <w:pStyle w:val="BodyText"/>
        <w:spacing w:before="114" w:line="360" w:lineRule="auto"/>
        <w:ind w:right="836" w:firstLine="2880"/>
      </w:pPr>
      <w:r>
        <w:t>Organic Matter of Peat and Other Organic Soils D3666-11</w:t>
      </w:r>
      <w:r>
        <w:rPr>
          <w:spacing w:val="-8"/>
        </w:rPr>
        <w:t xml:space="preserve"> </w:t>
      </w:r>
      <w:r>
        <w:t>...............Standard</w:t>
      </w:r>
      <w:r>
        <w:rPr>
          <w:spacing w:val="-8"/>
        </w:rPr>
        <w:t xml:space="preserve"> </w:t>
      </w:r>
      <w:r>
        <w:t>Specification</w:t>
      </w:r>
      <w:r>
        <w:rPr>
          <w:spacing w:val="-8"/>
        </w:rPr>
        <w:t xml:space="preserve"> </w:t>
      </w:r>
      <w:r>
        <w:t>for</w:t>
      </w:r>
      <w:r>
        <w:rPr>
          <w:spacing w:val="-7"/>
        </w:rPr>
        <w:t xml:space="preserve"> </w:t>
      </w:r>
      <w:r>
        <w:t>Minimum</w:t>
      </w:r>
      <w:r>
        <w:rPr>
          <w:spacing w:val="-7"/>
        </w:rPr>
        <w:t xml:space="preserve"> </w:t>
      </w:r>
      <w:r>
        <w:t>Requirements</w:t>
      </w:r>
    </w:p>
    <w:p w14:paraId="3702BF98" w14:textId="77777777" w:rsidR="00726659" w:rsidRDefault="000F0732">
      <w:pPr>
        <w:pStyle w:val="BodyText"/>
        <w:spacing w:line="360" w:lineRule="auto"/>
        <w:ind w:left="4680" w:right="956" w:firstLine="0"/>
      </w:pPr>
      <w:r>
        <w:t>for</w:t>
      </w:r>
      <w:r>
        <w:rPr>
          <w:spacing w:val="-7"/>
        </w:rPr>
        <w:t xml:space="preserve"> </w:t>
      </w:r>
      <w:r>
        <w:t>Agencies</w:t>
      </w:r>
      <w:r>
        <w:rPr>
          <w:spacing w:val="-7"/>
        </w:rPr>
        <w:t xml:space="preserve"> </w:t>
      </w:r>
      <w:r>
        <w:t>Testing</w:t>
      </w:r>
      <w:r>
        <w:rPr>
          <w:spacing w:val="-7"/>
        </w:rPr>
        <w:t xml:space="preserve"> </w:t>
      </w:r>
      <w:r>
        <w:t>and</w:t>
      </w:r>
      <w:r>
        <w:rPr>
          <w:spacing w:val="-6"/>
        </w:rPr>
        <w:t xml:space="preserve"> </w:t>
      </w:r>
      <w:r>
        <w:t>Inspecting</w:t>
      </w:r>
      <w:r>
        <w:rPr>
          <w:spacing w:val="-6"/>
        </w:rPr>
        <w:t xml:space="preserve"> </w:t>
      </w:r>
      <w:r>
        <w:t>Road</w:t>
      </w:r>
      <w:r>
        <w:rPr>
          <w:spacing w:val="-7"/>
        </w:rPr>
        <w:t xml:space="preserve"> </w:t>
      </w:r>
      <w:r>
        <w:t>and Paving Materials</w:t>
      </w:r>
    </w:p>
    <w:p w14:paraId="7F7D052E" w14:textId="77777777" w:rsidR="00726659" w:rsidRDefault="000F0732">
      <w:pPr>
        <w:pStyle w:val="BodyText"/>
        <w:ind w:firstLine="0"/>
      </w:pPr>
      <w:r>
        <w:t>D3740-11</w:t>
      </w:r>
      <w:r>
        <w:rPr>
          <w:spacing w:val="-12"/>
        </w:rPr>
        <w:t xml:space="preserve"> </w:t>
      </w:r>
      <w:r>
        <w:t>...............Standard</w:t>
      </w:r>
      <w:r>
        <w:rPr>
          <w:spacing w:val="-9"/>
        </w:rPr>
        <w:t xml:space="preserve"> </w:t>
      </w:r>
      <w:r>
        <w:t>Practice</w:t>
      </w:r>
      <w:r>
        <w:rPr>
          <w:spacing w:val="-9"/>
        </w:rPr>
        <w:t xml:space="preserve"> </w:t>
      </w:r>
      <w:r>
        <w:t>for</w:t>
      </w:r>
      <w:r>
        <w:rPr>
          <w:spacing w:val="-9"/>
        </w:rPr>
        <w:t xml:space="preserve"> </w:t>
      </w:r>
      <w:r>
        <w:t>Minimum</w:t>
      </w:r>
      <w:r>
        <w:rPr>
          <w:spacing w:val="-9"/>
        </w:rPr>
        <w:t xml:space="preserve"> </w:t>
      </w:r>
      <w:r>
        <w:t>Requirements</w:t>
      </w:r>
      <w:r>
        <w:rPr>
          <w:spacing w:val="-9"/>
        </w:rPr>
        <w:t xml:space="preserve"> </w:t>
      </w:r>
      <w:r>
        <w:rPr>
          <w:spacing w:val="-5"/>
        </w:rPr>
        <w:t>for</w:t>
      </w:r>
    </w:p>
    <w:p w14:paraId="7A3CA32E" w14:textId="77777777" w:rsidR="00726659" w:rsidRDefault="000F0732">
      <w:pPr>
        <w:pStyle w:val="BodyText"/>
        <w:spacing w:before="113"/>
        <w:ind w:left="4680" w:firstLine="0"/>
      </w:pPr>
      <w:r>
        <w:t>Agencies</w:t>
      </w:r>
      <w:r>
        <w:rPr>
          <w:spacing w:val="-6"/>
        </w:rPr>
        <w:t xml:space="preserve"> </w:t>
      </w:r>
      <w:r>
        <w:t>Engaged</w:t>
      </w:r>
      <w:r>
        <w:rPr>
          <w:spacing w:val="-5"/>
        </w:rPr>
        <w:t xml:space="preserve"> </w:t>
      </w:r>
      <w:r>
        <w:t>in</w:t>
      </w:r>
      <w:r>
        <w:rPr>
          <w:spacing w:val="-5"/>
        </w:rPr>
        <w:t xml:space="preserve"> </w:t>
      </w:r>
      <w:r>
        <w:t>Testing</w:t>
      </w:r>
      <w:r>
        <w:rPr>
          <w:spacing w:val="-6"/>
        </w:rPr>
        <w:t xml:space="preserve"> </w:t>
      </w:r>
      <w:r>
        <w:t>and/or</w:t>
      </w:r>
      <w:r>
        <w:rPr>
          <w:spacing w:val="-4"/>
        </w:rPr>
        <w:t xml:space="preserve"> </w:t>
      </w:r>
      <w:r>
        <w:rPr>
          <w:spacing w:val="-2"/>
        </w:rPr>
        <w:t>Inspection</w:t>
      </w:r>
    </w:p>
    <w:p w14:paraId="034D0417" w14:textId="77777777" w:rsidR="00726659" w:rsidRDefault="00726659">
      <w:pPr>
        <w:pStyle w:val="BodyText"/>
        <w:sectPr w:rsidR="00726659">
          <w:pgSz w:w="12240" w:h="15840"/>
          <w:pgMar w:top="1620" w:right="720" w:bottom="940" w:left="360" w:header="720" w:footer="747" w:gutter="0"/>
          <w:cols w:space="720"/>
        </w:sectPr>
      </w:pPr>
    </w:p>
    <w:p w14:paraId="3CA29AE1" w14:textId="77777777" w:rsidR="00726659" w:rsidRDefault="00726659">
      <w:pPr>
        <w:pStyle w:val="BodyText"/>
        <w:spacing w:before="120"/>
        <w:ind w:left="0" w:firstLine="0"/>
      </w:pPr>
    </w:p>
    <w:p w14:paraId="451C903E" w14:textId="77777777" w:rsidR="00726659" w:rsidRDefault="000F0732">
      <w:pPr>
        <w:pStyle w:val="BodyText"/>
        <w:spacing w:line="360" w:lineRule="auto"/>
        <w:ind w:left="4680" w:right="956" w:firstLine="0"/>
      </w:pPr>
      <w:r>
        <w:t>of</w:t>
      </w:r>
      <w:r>
        <w:rPr>
          <w:spacing w:val="-5"/>
        </w:rPr>
        <w:t xml:space="preserve"> </w:t>
      </w:r>
      <w:r>
        <w:t>Soil</w:t>
      </w:r>
      <w:r>
        <w:rPr>
          <w:spacing w:val="-5"/>
        </w:rPr>
        <w:t xml:space="preserve"> </w:t>
      </w:r>
      <w:r>
        <w:t>and</w:t>
      </w:r>
      <w:r>
        <w:rPr>
          <w:spacing w:val="-6"/>
        </w:rPr>
        <w:t xml:space="preserve"> </w:t>
      </w:r>
      <w:r>
        <w:t>Rock</w:t>
      </w:r>
      <w:r>
        <w:rPr>
          <w:spacing w:val="-5"/>
        </w:rPr>
        <w:t xml:space="preserve"> </w:t>
      </w:r>
      <w:r>
        <w:t>as</w:t>
      </w:r>
      <w:r>
        <w:rPr>
          <w:spacing w:val="-5"/>
        </w:rPr>
        <w:t xml:space="preserve"> </w:t>
      </w:r>
      <w:r>
        <w:t>used</w:t>
      </w:r>
      <w:r>
        <w:rPr>
          <w:spacing w:val="-5"/>
        </w:rPr>
        <w:t xml:space="preserve"> </w:t>
      </w:r>
      <w:r>
        <w:t>in</w:t>
      </w:r>
      <w:r>
        <w:rPr>
          <w:spacing w:val="-5"/>
        </w:rPr>
        <w:t xml:space="preserve"> </w:t>
      </w:r>
      <w:r>
        <w:t>Engineering</w:t>
      </w:r>
      <w:r>
        <w:rPr>
          <w:spacing w:val="-5"/>
        </w:rPr>
        <w:t xml:space="preserve"> </w:t>
      </w:r>
      <w:r>
        <w:t>Design and Construction</w:t>
      </w:r>
    </w:p>
    <w:p w14:paraId="73D67795" w14:textId="77777777" w:rsidR="00726659" w:rsidRDefault="000F0732">
      <w:pPr>
        <w:pStyle w:val="BodyText"/>
        <w:ind w:firstLine="0"/>
      </w:pPr>
      <w:r>
        <w:t>D6938-10</w:t>
      </w:r>
      <w:r>
        <w:rPr>
          <w:spacing w:val="-8"/>
        </w:rPr>
        <w:t xml:space="preserve"> </w:t>
      </w:r>
      <w:r>
        <w:t>...............Standard</w:t>
      </w:r>
      <w:r>
        <w:rPr>
          <w:spacing w:val="-8"/>
        </w:rPr>
        <w:t xml:space="preserve"> </w:t>
      </w:r>
      <w:r>
        <w:t>Test</w:t>
      </w:r>
      <w:r>
        <w:rPr>
          <w:spacing w:val="-8"/>
        </w:rPr>
        <w:t xml:space="preserve"> </w:t>
      </w:r>
      <w:r>
        <w:t>Method</w:t>
      </w:r>
      <w:r>
        <w:rPr>
          <w:spacing w:val="-7"/>
        </w:rPr>
        <w:t xml:space="preserve"> </w:t>
      </w:r>
      <w:r>
        <w:t>for</w:t>
      </w:r>
      <w:r>
        <w:rPr>
          <w:spacing w:val="-7"/>
        </w:rPr>
        <w:t xml:space="preserve"> </w:t>
      </w:r>
      <w:r>
        <w:t>In-Place</w:t>
      </w:r>
      <w:r>
        <w:rPr>
          <w:spacing w:val="-8"/>
        </w:rPr>
        <w:t xml:space="preserve"> </w:t>
      </w:r>
      <w:r>
        <w:t>Density</w:t>
      </w:r>
      <w:r>
        <w:rPr>
          <w:spacing w:val="-7"/>
        </w:rPr>
        <w:t xml:space="preserve"> </w:t>
      </w:r>
      <w:r>
        <w:rPr>
          <w:spacing w:val="-5"/>
        </w:rPr>
        <w:t>and</w:t>
      </w:r>
    </w:p>
    <w:p w14:paraId="05B67FE6" w14:textId="77777777" w:rsidR="00726659" w:rsidRDefault="000F0732">
      <w:pPr>
        <w:pStyle w:val="BodyText"/>
        <w:spacing w:before="113" w:line="360" w:lineRule="auto"/>
        <w:ind w:left="4680" w:right="956" w:firstLine="0"/>
      </w:pPr>
      <w:r>
        <w:t>Water</w:t>
      </w:r>
      <w:r>
        <w:rPr>
          <w:spacing w:val="-6"/>
        </w:rPr>
        <w:t xml:space="preserve"> </w:t>
      </w:r>
      <w:r>
        <w:t>Content</w:t>
      </w:r>
      <w:r>
        <w:rPr>
          <w:spacing w:val="-7"/>
        </w:rPr>
        <w:t xml:space="preserve"> </w:t>
      </w:r>
      <w:r>
        <w:t>of</w:t>
      </w:r>
      <w:r>
        <w:rPr>
          <w:spacing w:val="-6"/>
        </w:rPr>
        <w:t xml:space="preserve"> </w:t>
      </w:r>
      <w:r>
        <w:t>Soil</w:t>
      </w:r>
      <w:r>
        <w:rPr>
          <w:spacing w:val="-7"/>
        </w:rPr>
        <w:t xml:space="preserve"> </w:t>
      </w:r>
      <w:r>
        <w:t>and</w:t>
      </w:r>
      <w:r>
        <w:rPr>
          <w:spacing w:val="-6"/>
        </w:rPr>
        <w:t xml:space="preserve"> </w:t>
      </w:r>
      <w:r>
        <w:t>Soil-Aggregate</w:t>
      </w:r>
      <w:r>
        <w:rPr>
          <w:spacing w:val="-7"/>
        </w:rPr>
        <w:t xml:space="preserve"> </w:t>
      </w:r>
      <w:r>
        <w:t>by Nuclear Methods (Shallow Depth)</w:t>
      </w:r>
    </w:p>
    <w:p w14:paraId="45555C44" w14:textId="77777777" w:rsidR="00726659" w:rsidRDefault="000F0732">
      <w:pPr>
        <w:pStyle w:val="BodyText"/>
        <w:spacing w:line="360" w:lineRule="auto"/>
        <w:ind w:right="1317" w:firstLine="0"/>
      </w:pPr>
      <w:r>
        <w:t>E94-04(2010)</w:t>
      </w:r>
      <w:r>
        <w:rPr>
          <w:spacing w:val="-8"/>
        </w:rPr>
        <w:t xml:space="preserve"> </w:t>
      </w:r>
      <w:r>
        <w:t>...........Standard</w:t>
      </w:r>
      <w:r>
        <w:rPr>
          <w:spacing w:val="-8"/>
        </w:rPr>
        <w:t xml:space="preserve"> </w:t>
      </w:r>
      <w:r>
        <w:t>Guide</w:t>
      </w:r>
      <w:r>
        <w:rPr>
          <w:spacing w:val="-7"/>
        </w:rPr>
        <w:t xml:space="preserve"> </w:t>
      </w:r>
      <w:r>
        <w:t>for</w:t>
      </w:r>
      <w:r>
        <w:rPr>
          <w:spacing w:val="-8"/>
        </w:rPr>
        <w:t xml:space="preserve"> </w:t>
      </w:r>
      <w:r>
        <w:t>Radiographic</w:t>
      </w:r>
      <w:r>
        <w:rPr>
          <w:spacing w:val="-8"/>
        </w:rPr>
        <w:t xml:space="preserve"> </w:t>
      </w:r>
      <w:r>
        <w:t>Examination E164-08 ................Standard Practice for Contact Ultrasonic</w:t>
      </w:r>
    </w:p>
    <w:p w14:paraId="76C18201" w14:textId="77777777" w:rsidR="00726659" w:rsidRDefault="000F0732">
      <w:pPr>
        <w:pStyle w:val="BodyText"/>
        <w:ind w:left="4680" w:firstLine="0"/>
      </w:pPr>
      <w:r>
        <w:t>Testing</w:t>
      </w:r>
      <w:r>
        <w:rPr>
          <w:spacing w:val="-4"/>
        </w:rPr>
        <w:t xml:space="preserve"> </w:t>
      </w:r>
      <w:r>
        <w:t>of</w:t>
      </w:r>
      <w:r>
        <w:rPr>
          <w:spacing w:val="-4"/>
        </w:rPr>
        <w:t xml:space="preserve"> </w:t>
      </w:r>
      <w:r>
        <w:rPr>
          <w:spacing w:val="-2"/>
        </w:rPr>
        <w:t>Weldments</w:t>
      </w:r>
    </w:p>
    <w:p w14:paraId="78A55061" w14:textId="77777777" w:rsidR="00726659" w:rsidRDefault="000F0732">
      <w:pPr>
        <w:pStyle w:val="BodyText"/>
        <w:spacing w:before="113"/>
        <w:ind w:firstLine="0"/>
      </w:pPr>
      <w:r>
        <w:t>E329-11c</w:t>
      </w:r>
      <w:r>
        <w:rPr>
          <w:spacing w:val="-12"/>
        </w:rPr>
        <w:t xml:space="preserve"> </w:t>
      </w:r>
      <w:r>
        <w:t>...............Standard</w:t>
      </w:r>
      <w:r>
        <w:rPr>
          <w:spacing w:val="-10"/>
        </w:rPr>
        <w:t xml:space="preserve"> </w:t>
      </w:r>
      <w:r>
        <w:t>Specification</w:t>
      </w:r>
      <w:r>
        <w:rPr>
          <w:spacing w:val="-9"/>
        </w:rPr>
        <w:t xml:space="preserve"> </w:t>
      </w:r>
      <w:r>
        <w:t>for</w:t>
      </w:r>
      <w:r>
        <w:rPr>
          <w:spacing w:val="-9"/>
        </w:rPr>
        <w:t xml:space="preserve"> </w:t>
      </w:r>
      <w:r>
        <w:t>Agencies</w:t>
      </w:r>
      <w:r>
        <w:rPr>
          <w:spacing w:val="-9"/>
        </w:rPr>
        <w:t xml:space="preserve"> </w:t>
      </w:r>
      <w:r>
        <w:t>Engaged</w:t>
      </w:r>
      <w:r>
        <w:rPr>
          <w:spacing w:val="-9"/>
        </w:rPr>
        <w:t xml:space="preserve"> </w:t>
      </w:r>
      <w:r>
        <w:rPr>
          <w:spacing w:val="-5"/>
        </w:rPr>
        <w:t>in</w:t>
      </w:r>
    </w:p>
    <w:p w14:paraId="7909885B" w14:textId="77777777" w:rsidR="00726659" w:rsidRDefault="000F0732">
      <w:pPr>
        <w:pStyle w:val="BodyText"/>
        <w:spacing w:before="114" w:line="360" w:lineRule="auto"/>
        <w:ind w:left="4680" w:right="956" w:firstLine="0"/>
      </w:pPr>
      <w:r>
        <w:t>Construction</w:t>
      </w:r>
      <w:r>
        <w:rPr>
          <w:spacing w:val="-10"/>
        </w:rPr>
        <w:t xml:space="preserve"> </w:t>
      </w:r>
      <w:r>
        <w:t>Inspection,</w:t>
      </w:r>
      <w:r>
        <w:rPr>
          <w:spacing w:val="-10"/>
        </w:rPr>
        <w:t xml:space="preserve"> </w:t>
      </w:r>
      <w:r>
        <w:t>Testing,</w:t>
      </w:r>
      <w:r>
        <w:rPr>
          <w:spacing w:val="-10"/>
        </w:rPr>
        <w:t xml:space="preserve"> </w:t>
      </w:r>
      <w:r>
        <w:t>or</w:t>
      </w:r>
      <w:r>
        <w:rPr>
          <w:spacing w:val="-10"/>
        </w:rPr>
        <w:t xml:space="preserve"> </w:t>
      </w:r>
      <w:r>
        <w:t xml:space="preserve">Special </w:t>
      </w:r>
      <w:r>
        <w:rPr>
          <w:spacing w:val="-2"/>
        </w:rPr>
        <w:t>Inspection</w:t>
      </w:r>
    </w:p>
    <w:p w14:paraId="7DC0F348" w14:textId="77777777" w:rsidR="00726659" w:rsidRDefault="000F0732">
      <w:pPr>
        <w:pStyle w:val="BodyText"/>
        <w:spacing w:line="360" w:lineRule="auto"/>
        <w:ind w:left="4680" w:right="957" w:hanging="2880"/>
      </w:pPr>
      <w:r>
        <w:t>E543-09</w:t>
      </w:r>
      <w:r>
        <w:rPr>
          <w:spacing w:val="-9"/>
        </w:rPr>
        <w:t xml:space="preserve"> </w:t>
      </w:r>
      <w:r>
        <w:t>................Standard</w:t>
      </w:r>
      <w:r>
        <w:rPr>
          <w:spacing w:val="-9"/>
        </w:rPr>
        <w:t xml:space="preserve"> </w:t>
      </w:r>
      <w:r>
        <w:t>Specification</w:t>
      </w:r>
      <w:r>
        <w:rPr>
          <w:spacing w:val="-9"/>
        </w:rPr>
        <w:t xml:space="preserve"> </w:t>
      </w:r>
      <w:r>
        <w:t>for</w:t>
      </w:r>
      <w:r>
        <w:rPr>
          <w:spacing w:val="-8"/>
        </w:rPr>
        <w:t xml:space="preserve"> </w:t>
      </w:r>
      <w:r>
        <w:t>Agencies</w:t>
      </w:r>
      <w:r>
        <w:rPr>
          <w:spacing w:val="-8"/>
        </w:rPr>
        <w:t xml:space="preserve"> </w:t>
      </w:r>
      <w:r>
        <w:t>Performing Non-Destructive Testing</w:t>
      </w:r>
    </w:p>
    <w:p w14:paraId="6E420478" w14:textId="77777777" w:rsidR="00726659" w:rsidRDefault="000F0732">
      <w:pPr>
        <w:pStyle w:val="BodyText"/>
        <w:ind w:firstLine="0"/>
      </w:pPr>
      <w:r>
        <w:t>E605-93(R2011)</w:t>
      </w:r>
      <w:r>
        <w:rPr>
          <w:spacing w:val="-10"/>
        </w:rPr>
        <w:t xml:space="preserve"> </w:t>
      </w:r>
      <w:r>
        <w:t>.........Standard</w:t>
      </w:r>
      <w:r>
        <w:rPr>
          <w:spacing w:val="-8"/>
        </w:rPr>
        <w:t xml:space="preserve"> </w:t>
      </w:r>
      <w:r>
        <w:t>Test</w:t>
      </w:r>
      <w:r>
        <w:rPr>
          <w:spacing w:val="-7"/>
        </w:rPr>
        <w:t xml:space="preserve"> </w:t>
      </w:r>
      <w:r>
        <w:t>Methods</w:t>
      </w:r>
      <w:r>
        <w:rPr>
          <w:spacing w:val="-8"/>
        </w:rPr>
        <w:t xml:space="preserve"> </w:t>
      </w:r>
      <w:r>
        <w:t>for</w:t>
      </w:r>
      <w:r>
        <w:rPr>
          <w:spacing w:val="-6"/>
        </w:rPr>
        <w:t xml:space="preserve"> </w:t>
      </w:r>
      <w:r>
        <w:t>Thickness</w:t>
      </w:r>
      <w:r>
        <w:rPr>
          <w:spacing w:val="-7"/>
        </w:rPr>
        <w:t xml:space="preserve"> </w:t>
      </w:r>
      <w:r>
        <w:t>and</w:t>
      </w:r>
      <w:r>
        <w:rPr>
          <w:spacing w:val="-7"/>
        </w:rPr>
        <w:t xml:space="preserve"> </w:t>
      </w:r>
      <w:r>
        <w:rPr>
          <w:spacing w:val="-2"/>
        </w:rPr>
        <w:t>Density</w:t>
      </w:r>
    </w:p>
    <w:p w14:paraId="75B25E69" w14:textId="77777777" w:rsidR="00726659" w:rsidRDefault="000F0732">
      <w:pPr>
        <w:pStyle w:val="BodyText"/>
        <w:spacing w:before="113" w:line="360" w:lineRule="auto"/>
        <w:ind w:left="4680" w:right="956" w:firstLine="0"/>
      </w:pPr>
      <w:r>
        <w:t>of</w:t>
      </w:r>
      <w:r>
        <w:rPr>
          <w:spacing w:val="-9"/>
        </w:rPr>
        <w:t xml:space="preserve"> </w:t>
      </w:r>
      <w:r>
        <w:t>Sprayed</w:t>
      </w:r>
      <w:r>
        <w:rPr>
          <w:spacing w:val="-9"/>
        </w:rPr>
        <w:t xml:space="preserve"> </w:t>
      </w:r>
      <w:r>
        <w:t>Fire</w:t>
      </w:r>
      <w:r>
        <w:rPr>
          <w:spacing w:val="-8"/>
        </w:rPr>
        <w:t xml:space="preserve"> </w:t>
      </w:r>
      <w:r>
        <w:t>Resistive</w:t>
      </w:r>
      <w:r>
        <w:rPr>
          <w:spacing w:val="-8"/>
        </w:rPr>
        <w:t xml:space="preserve"> </w:t>
      </w:r>
      <w:r>
        <w:t>Material</w:t>
      </w:r>
      <w:r>
        <w:rPr>
          <w:spacing w:val="-8"/>
        </w:rPr>
        <w:t xml:space="preserve"> </w:t>
      </w:r>
      <w:r>
        <w:t>(SFRM) Applied to Structural Members</w:t>
      </w:r>
    </w:p>
    <w:p w14:paraId="56DCD4DC" w14:textId="77777777" w:rsidR="00726659" w:rsidRDefault="000F0732">
      <w:pPr>
        <w:pStyle w:val="BodyText"/>
        <w:spacing w:line="360" w:lineRule="auto"/>
        <w:ind w:left="4680" w:right="956" w:hanging="2880"/>
      </w:pPr>
      <w:r>
        <w:t>E709-08</w:t>
      </w:r>
      <w:r>
        <w:rPr>
          <w:spacing w:val="-8"/>
        </w:rPr>
        <w:t xml:space="preserve"> </w:t>
      </w:r>
      <w:r>
        <w:t>................Standard</w:t>
      </w:r>
      <w:r>
        <w:rPr>
          <w:spacing w:val="-8"/>
        </w:rPr>
        <w:t xml:space="preserve"> </w:t>
      </w:r>
      <w:r>
        <w:t>Guide</w:t>
      </w:r>
      <w:r>
        <w:rPr>
          <w:spacing w:val="-7"/>
        </w:rPr>
        <w:t xml:space="preserve"> </w:t>
      </w:r>
      <w:r>
        <w:t>for</w:t>
      </w:r>
      <w:r>
        <w:rPr>
          <w:spacing w:val="-8"/>
        </w:rPr>
        <w:t xml:space="preserve"> </w:t>
      </w:r>
      <w:r>
        <w:t>Magnetic</w:t>
      </w:r>
      <w:r>
        <w:rPr>
          <w:spacing w:val="-8"/>
        </w:rPr>
        <w:t xml:space="preserve"> </w:t>
      </w:r>
      <w:r>
        <w:t xml:space="preserve">Particle </w:t>
      </w:r>
      <w:r>
        <w:rPr>
          <w:spacing w:val="-2"/>
        </w:rPr>
        <w:t>Examination</w:t>
      </w:r>
    </w:p>
    <w:p w14:paraId="70DED95B" w14:textId="77777777" w:rsidR="00726659" w:rsidRDefault="000F0732">
      <w:pPr>
        <w:pStyle w:val="BodyText"/>
        <w:spacing w:line="360" w:lineRule="auto"/>
        <w:ind w:left="4680" w:right="956" w:hanging="2880"/>
      </w:pPr>
      <w:r>
        <w:t>E1155-96(R2008)</w:t>
      </w:r>
      <w:r>
        <w:rPr>
          <w:spacing w:val="-6"/>
        </w:rPr>
        <w:t xml:space="preserve"> </w:t>
      </w:r>
      <w:r>
        <w:t>........Determining</w:t>
      </w:r>
      <w:r>
        <w:rPr>
          <w:spacing w:val="-6"/>
        </w:rPr>
        <w:t xml:space="preserve"> </w:t>
      </w:r>
      <w:r>
        <w:t>FF</w:t>
      </w:r>
      <w:r>
        <w:rPr>
          <w:spacing w:val="-5"/>
        </w:rPr>
        <w:t xml:space="preserve"> </w:t>
      </w:r>
      <w:r>
        <w:t>Floor</w:t>
      </w:r>
      <w:r>
        <w:rPr>
          <w:spacing w:val="-6"/>
        </w:rPr>
        <w:t xml:space="preserve"> </w:t>
      </w:r>
      <w:r>
        <w:t>Flatness</w:t>
      </w:r>
      <w:r>
        <w:rPr>
          <w:spacing w:val="-6"/>
        </w:rPr>
        <w:t xml:space="preserve"> </w:t>
      </w:r>
      <w:r>
        <w:t>and</w:t>
      </w:r>
      <w:r>
        <w:rPr>
          <w:spacing w:val="-6"/>
        </w:rPr>
        <w:t xml:space="preserve"> </w:t>
      </w:r>
      <w:r>
        <w:t>FL</w:t>
      </w:r>
      <w:r>
        <w:rPr>
          <w:spacing w:val="-5"/>
        </w:rPr>
        <w:t xml:space="preserve"> </w:t>
      </w:r>
      <w:r>
        <w:t>Floor Levelness Numbers</w:t>
      </w:r>
    </w:p>
    <w:p w14:paraId="3045654E" w14:textId="77777777" w:rsidR="00726659" w:rsidRDefault="000F0732">
      <w:pPr>
        <w:pStyle w:val="BodyText"/>
        <w:ind w:firstLine="0"/>
      </w:pPr>
      <w:r>
        <w:t>F3125/F3125M-15</w:t>
      </w:r>
      <w:r>
        <w:rPr>
          <w:spacing w:val="-12"/>
        </w:rPr>
        <w:t xml:space="preserve"> </w:t>
      </w:r>
      <w:r>
        <w:t>........Standard</w:t>
      </w:r>
      <w:r>
        <w:rPr>
          <w:spacing w:val="-9"/>
        </w:rPr>
        <w:t xml:space="preserve"> </w:t>
      </w:r>
      <w:r>
        <w:t>Specification</w:t>
      </w:r>
      <w:r>
        <w:rPr>
          <w:spacing w:val="-10"/>
        </w:rPr>
        <w:t xml:space="preserve"> </w:t>
      </w:r>
      <w:r>
        <w:t>for</w:t>
      </w:r>
      <w:r>
        <w:rPr>
          <w:spacing w:val="-8"/>
        </w:rPr>
        <w:t xml:space="preserve"> </w:t>
      </w:r>
      <w:r>
        <w:t>High</w:t>
      </w:r>
      <w:r>
        <w:rPr>
          <w:spacing w:val="-9"/>
        </w:rPr>
        <w:t xml:space="preserve"> </w:t>
      </w:r>
      <w:r>
        <w:rPr>
          <w:spacing w:val="-2"/>
        </w:rPr>
        <w:t>Strength</w:t>
      </w:r>
    </w:p>
    <w:p w14:paraId="714C34E1" w14:textId="77777777" w:rsidR="00726659" w:rsidRDefault="000F0732">
      <w:pPr>
        <w:pStyle w:val="BodyText"/>
        <w:spacing w:before="113" w:line="360" w:lineRule="auto"/>
        <w:ind w:left="4680" w:right="956" w:firstLine="0"/>
      </w:pPr>
      <w:r>
        <w:t xml:space="preserve">Structural Bolts, Steel and Alloy Steel, Heat Treated, 120 </w:t>
      </w:r>
      <w:proofErr w:type="spellStart"/>
      <w:r>
        <w:t>ksi</w:t>
      </w:r>
      <w:proofErr w:type="spellEnd"/>
      <w:r>
        <w:t xml:space="preserve"> (830 MPa) and 150 </w:t>
      </w:r>
      <w:proofErr w:type="spellStart"/>
      <w:r>
        <w:t>ksi</w:t>
      </w:r>
      <w:proofErr w:type="spellEnd"/>
      <w:r>
        <w:t xml:space="preserve"> (1040 MPa)</w:t>
      </w:r>
      <w:r>
        <w:rPr>
          <w:spacing w:val="-6"/>
        </w:rPr>
        <w:t xml:space="preserve"> </w:t>
      </w:r>
      <w:r>
        <w:t>Minimum</w:t>
      </w:r>
      <w:r>
        <w:rPr>
          <w:spacing w:val="-7"/>
        </w:rPr>
        <w:t xml:space="preserve"> </w:t>
      </w:r>
      <w:r>
        <w:t>Tensile</w:t>
      </w:r>
      <w:r>
        <w:rPr>
          <w:spacing w:val="-7"/>
        </w:rPr>
        <w:t xml:space="preserve"> </w:t>
      </w:r>
      <w:r>
        <w:t>Strength,</w:t>
      </w:r>
      <w:r>
        <w:rPr>
          <w:spacing w:val="-7"/>
        </w:rPr>
        <w:t xml:space="preserve"> </w:t>
      </w:r>
      <w:r>
        <w:t>Inch</w:t>
      </w:r>
      <w:r>
        <w:rPr>
          <w:spacing w:val="-6"/>
        </w:rPr>
        <w:t xml:space="preserve"> </w:t>
      </w:r>
      <w:r>
        <w:t>and</w:t>
      </w:r>
      <w:r>
        <w:rPr>
          <w:spacing w:val="-7"/>
        </w:rPr>
        <w:t xml:space="preserve"> </w:t>
      </w:r>
      <w:r>
        <w:t xml:space="preserve">Metric </w:t>
      </w:r>
      <w:r>
        <w:rPr>
          <w:spacing w:val="-2"/>
        </w:rPr>
        <w:t>Dimensions</w:t>
      </w:r>
    </w:p>
    <w:p w14:paraId="139589E3" w14:textId="77777777" w:rsidR="00726659" w:rsidRDefault="000F0732">
      <w:pPr>
        <w:pStyle w:val="ListParagraph"/>
        <w:numPr>
          <w:ilvl w:val="2"/>
          <w:numId w:val="216"/>
        </w:numPr>
        <w:tabs>
          <w:tab w:val="left" w:pos="1798"/>
        </w:tabs>
        <w:ind w:left="1798" w:hanging="358"/>
        <w:rPr>
          <w:sz w:val="20"/>
        </w:rPr>
      </w:pPr>
      <w:r>
        <w:rPr>
          <w:sz w:val="20"/>
        </w:rPr>
        <w:t>American</w:t>
      </w:r>
      <w:r>
        <w:rPr>
          <w:spacing w:val="-7"/>
          <w:sz w:val="20"/>
        </w:rPr>
        <w:t xml:space="preserve"> </w:t>
      </w:r>
      <w:r>
        <w:rPr>
          <w:sz w:val="20"/>
        </w:rPr>
        <w:t>Welding</w:t>
      </w:r>
      <w:r>
        <w:rPr>
          <w:spacing w:val="-6"/>
          <w:sz w:val="20"/>
        </w:rPr>
        <w:t xml:space="preserve"> </w:t>
      </w:r>
      <w:r>
        <w:rPr>
          <w:sz w:val="20"/>
        </w:rPr>
        <w:t>Society</w:t>
      </w:r>
      <w:r>
        <w:rPr>
          <w:spacing w:val="-6"/>
          <w:sz w:val="20"/>
        </w:rPr>
        <w:t xml:space="preserve"> </w:t>
      </w:r>
      <w:r>
        <w:rPr>
          <w:spacing w:val="-2"/>
          <w:sz w:val="20"/>
        </w:rPr>
        <w:t>(AWS):</w:t>
      </w:r>
    </w:p>
    <w:p w14:paraId="6AD77D8A" w14:textId="77777777" w:rsidR="00726659" w:rsidRDefault="000F0732">
      <w:pPr>
        <w:pStyle w:val="BodyText"/>
        <w:spacing w:before="113"/>
        <w:ind w:firstLine="0"/>
      </w:pPr>
      <w:r>
        <w:t>D1.D1.1M-10</w:t>
      </w:r>
      <w:r>
        <w:rPr>
          <w:spacing w:val="-16"/>
        </w:rPr>
        <w:t xml:space="preserve"> </w:t>
      </w:r>
      <w:r>
        <w:t>............Structural</w:t>
      </w:r>
      <w:r>
        <w:rPr>
          <w:spacing w:val="-14"/>
        </w:rPr>
        <w:t xml:space="preserve"> </w:t>
      </w:r>
      <w:r>
        <w:t>Welding</w:t>
      </w:r>
      <w:r>
        <w:rPr>
          <w:spacing w:val="-13"/>
        </w:rPr>
        <w:t xml:space="preserve"> </w:t>
      </w:r>
      <w:r>
        <w:t>Code-</w:t>
      </w:r>
      <w:r>
        <w:rPr>
          <w:spacing w:val="-2"/>
        </w:rPr>
        <w:t>Steel</w:t>
      </w:r>
    </w:p>
    <w:p w14:paraId="67F7FA30" w14:textId="77777777" w:rsidR="00726659" w:rsidRDefault="000F0732">
      <w:pPr>
        <w:pStyle w:val="Heading7"/>
        <w:numPr>
          <w:ilvl w:val="1"/>
          <w:numId w:val="216"/>
        </w:numPr>
        <w:tabs>
          <w:tab w:val="left" w:pos="1557"/>
        </w:tabs>
        <w:spacing w:before="114"/>
        <w:ind w:left="1557" w:hanging="477"/>
      </w:pPr>
      <w:r>
        <w:rPr>
          <w:spacing w:val="-2"/>
        </w:rPr>
        <w:t>REQUIREMENTS:</w:t>
      </w:r>
    </w:p>
    <w:p w14:paraId="2F45E25F" w14:textId="77777777" w:rsidR="00726659" w:rsidRDefault="000F0732">
      <w:pPr>
        <w:pStyle w:val="ListParagraph"/>
        <w:numPr>
          <w:ilvl w:val="2"/>
          <w:numId w:val="216"/>
        </w:numPr>
        <w:tabs>
          <w:tab w:val="left" w:pos="1798"/>
          <w:tab w:val="left" w:pos="1800"/>
        </w:tabs>
        <w:spacing w:before="120" w:line="360" w:lineRule="auto"/>
        <w:ind w:right="836"/>
        <w:rPr>
          <w:sz w:val="20"/>
        </w:rPr>
      </w:pPr>
      <w:r>
        <w:rPr>
          <w:sz w:val="20"/>
        </w:rPr>
        <w:t>Accreditation</w:t>
      </w:r>
      <w:r>
        <w:rPr>
          <w:spacing w:val="-8"/>
          <w:sz w:val="20"/>
        </w:rPr>
        <w:t xml:space="preserve"> </w:t>
      </w:r>
      <w:r>
        <w:rPr>
          <w:sz w:val="20"/>
        </w:rPr>
        <w:t>Requirements:</w:t>
      </w:r>
      <w:r>
        <w:rPr>
          <w:spacing w:val="-8"/>
          <w:sz w:val="20"/>
        </w:rPr>
        <w:t xml:space="preserve"> </w:t>
      </w:r>
      <w:r>
        <w:rPr>
          <w:sz w:val="20"/>
        </w:rPr>
        <w:t>Construction</w:t>
      </w:r>
      <w:r>
        <w:rPr>
          <w:spacing w:val="-8"/>
          <w:sz w:val="20"/>
        </w:rPr>
        <w:t xml:space="preserve"> </w:t>
      </w:r>
      <w:r>
        <w:rPr>
          <w:sz w:val="20"/>
        </w:rPr>
        <w:t>materials</w:t>
      </w:r>
      <w:r>
        <w:rPr>
          <w:spacing w:val="-8"/>
          <w:sz w:val="20"/>
        </w:rPr>
        <w:t xml:space="preserve"> </w:t>
      </w:r>
      <w:r>
        <w:rPr>
          <w:sz w:val="20"/>
        </w:rPr>
        <w:t>testing</w:t>
      </w:r>
      <w:r>
        <w:rPr>
          <w:spacing w:val="-8"/>
          <w:sz w:val="20"/>
        </w:rPr>
        <w:t xml:space="preserve"> </w:t>
      </w:r>
      <w:r>
        <w:rPr>
          <w:sz w:val="20"/>
        </w:rPr>
        <w:t>laboratories must be accredited by a laboratory accreditation authority and will be required</w:t>
      </w:r>
      <w:r>
        <w:rPr>
          <w:spacing w:val="-4"/>
          <w:sz w:val="20"/>
        </w:rPr>
        <w:t xml:space="preserve"> </w:t>
      </w:r>
      <w:r>
        <w:rPr>
          <w:sz w:val="20"/>
        </w:rPr>
        <w:t>to</w:t>
      </w:r>
      <w:r>
        <w:rPr>
          <w:spacing w:val="-4"/>
          <w:sz w:val="20"/>
        </w:rPr>
        <w:t xml:space="preserve"> </w:t>
      </w:r>
      <w:r>
        <w:rPr>
          <w:sz w:val="20"/>
        </w:rPr>
        <w:t>submit</w:t>
      </w:r>
      <w:r>
        <w:rPr>
          <w:spacing w:val="-4"/>
          <w:sz w:val="20"/>
        </w:rPr>
        <w:t xml:space="preserve"> </w:t>
      </w:r>
      <w:r>
        <w:rPr>
          <w:sz w:val="20"/>
        </w:rPr>
        <w:t>a</w:t>
      </w:r>
      <w:r>
        <w:rPr>
          <w:spacing w:val="-4"/>
          <w:sz w:val="20"/>
        </w:rPr>
        <w:t xml:space="preserve"> </w:t>
      </w:r>
      <w:r>
        <w:rPr>
          <w:sz w:val="20"/>
        </w:rPr>
        <w:t>copy</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Certificate</w:t>
      </w:r>
      <w:r>
        <w:rPr>
          <w:spacing w:val="-3"/>
          <w:sz w:val="20"/>
        </w:rPr>
        <w:t xml:space="preserve"> </w:t>
      </w:r>
      <w:r>
        <w:rPr>
          <w:sz w:val="20"/>
        </w:rPr>
        <w:t>of</w:t>
      </w:r>
      <w:r>
        <w:rPr>
          <w:spacing w:val="-4"/>
          <w:sz w:val="20"/>
        </w:rPr>
        <w:t xml:space="preserve"> </w:t>
      </w:r>
      <w:r>
        <w:rPr>
          <w:sz w:val="20"/>
        </w:rPr>
        <w:t>Accreditation</w:t>
      </w:r>
      <w:r>
        <w:rPr>
          <w:spacing w:val="-4"/>
          <w:sz w:val="20"/>
        </w:rPr>
        <w:t xml:space="preserve"> </w:t>
      </w:r>
      <w:r>
        <w:rPr>
          <w:sz w:val="20"/>
        </w:rPr>
        <w:t>and</w:t>
      </w:r>
      <w:r>
        <w:rPr>
          <w:spacing w:val="-3"/>
          <w:sz w:val="20"/>
        </w:rPr>
        <w:t xml:space="preserve"> </w:t>
      </w:r>
      <w:r>
        <w:rPr>
          <w:sz w:val="20"/>
        </w:rPr>
        <w:t>Scope of Accreditation. The laboratory’s scope of accreditation must include the appropriate ASTM standards (</w:t>
      </w:r>
      <w:proofErr w:type="gramStart"/>
      <w:r>
        <w:rPr>
          <w:sz w:val="20"/>
        </w:rPr>
        <w:t>i.e.;</w:t>
      </w:r>
      <w:proofErr w:type="gramEnd"/>
      <w:r>
        <w:rPr>
          <w:sz w:val="20"/>
        </w:rPr>
        <w:t xml:space="preserve"> E329, C1077, D3666, D3740, A880, E543) listed in the technical sections of the specifications. Laboratories engaged in Hazardous Materials Testing shall meet the requirements of OSHA and EPA. The policy applies to the specific</w:t>
      </w:r>
    </w:p>
    <w:p w14:paraId="270A35AC"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4DB9D52F" w14:textId="77777777" w:rsidR="00726659" w:rsidRDefault="00726659">
      <w:pPr>
        <w:pStyle w:val="BodyText"/>
        <w:spacing w:before="120"/>
        <w:ind w:left="0" w:firstLine="0"/>
      </w:pPr>
    </w:p>
    <w:p w14:paraId="6D3453C6" w14:textId="77777777" w:rsidR="00726659" w:rsidRDefault="000F0732">
      <w:pPr>
        <w:pStyle w:val="BodyText"/>
        <w:spacing w:line="360" w:lineRule="auto"/>
        <w:ind w:right="956" w:firstLine="0"/>
      </w:pPr>
      <w:r>
        <w:t>laboratory</w:t>
      </w:r>
      <w:r>
        <w:rPr>
          <w:spacing w:val="-6"/>
        </w:rPr>
        <w:t xml:space="preserve"> </w:t>
      </w:r>
      <w:r>
        <w:t>performing</w:t>
      </w:r>
      <w:r>
        <w:rPr>
          <w:spacing w:val="-6"/>
        </w:rPr>
        <w:t xml:space="preserve"> </w:t>
      </w:r>
      <w:r>
        <w:t>the</w:t>
      </w:r>
      <w:r>
        <w:rPr>
          <w:spacing w:val="-5"/>
        </w:rPr>
        <w:t xml:space="preserve"> </w:t>
      </w:r>
      <w:r>
        <w:t>actual</w:t>
      </w:r>
      <w:r>
        <w:rPr>
          <w:spacing w:val="-6"/>
        </w:rPr>
        <w:t xml:space="preserve"> </w:t>
      </w:r>
      <w:r>
        <w:t>testing,</w:t>
      </w:r>
      <w:r>
        <w:rPr>
          <w:spacing w:val="-6"/>
        </w:rPr>
        <w:t xml:space="preserve"> </w:t>
      </w:r>
      <w:r>
        <w:t>not</w:t>
      </w:r>
      <w:r>
        <w:rPr>
          <w:spacing w:val="-5"/>
        </w:rPr>
        <w:t xml:space="preserve"> </w:t>
      </w:r>
      <w:r>
        <w:t>just</w:t>
      </w:r>
      <w:r>
        <w:rPr>
          <w:spacing w:val="-6"/>
        </w:rPr>
        <w:t xml:space="preserve"> </w:t>
      </w:r>
      <w:r>
        <w:t>the</w:t>
      </w:r>
      <w:r>
        <w:rPr>
          <w:spacing w:val="-5"/>
        </w:rPr>
        <w:t xml:space="preserve"> </w:t>
      </w:r>
      <w:r>
        <w:t xml:space="preserve">“Corporate </w:t>
      </w:r>
      <w:r>
        <w:rPr>
          <w:spacing w:val="-2"/>
        </w:rPr>
        <w:t>Office.”</w:t>
      </w:r>
    </w:p>
    <w:p w14:paraId="0B7EBBC2" w14:textId="77777777" w:rsidR="00726659" w:rsidRDefault="000F0732">
      <w:pPr>
        <w:pStyle w:val="ListParagraph"/>
        <w:numPr>
          <w:ilvl w:val="2"/>
          <w:numId w:val="216"/>
        </w:numPr>
        <w:tabs>
          <w:tab w:val="left" w:pos="1798"/>
          <w:tab w:val="left" w:pos="1800"/>
        </w:tabs>
        <w:spacing w:line="360" w:lineRule="auto"/>
        <w:ind w:right="836"/>
        <w:rPr>
          <w:sz w:val="20"/>
        </w:rPr>
      </w:pPr>
      <w:r>
        <w:rPr>
          <w:sz w:val="20"/>
        </w:rPr>
        <w:t>Inspection and Testing: Testing laboratory shall inspect materials and workmanship and perform tests described herein and additional tests requested</w:t>
      </w:r>
      <w:r>
        <w:rPr>
          <w:spacing w:val="-5"/>
          <w:sz w:val="20"/>
        </w:rPr>
        <w:t xml:space="preserve"> </w:t>
      </w:r>
      <w:r>
        <w:rPr>
          <w:sz w:val="20"/>
        </w:rPr>
        <w:t>by</w:t>
      </w:r>
      <w:r>
        <w:rPr>
          <w:spacing w:val="-5"/>
          <w:sz w:val="20"/>
        </w:rPr>
        <w:t xml:space="preserve"> </w:t>
      </w:r>
      <w:r>
        <w:rPr>
          <w:sz w:val="20"/>
        </w:rPr>
        <w:t>Resident</w:t>
      </w:r>
      <w:r>
        <w:rPr>
          <w:spacing w:val="-5"/>
          <w:sz w:val="20"/>
        </w:rPr>
        <w:t xml:space="preserve"> </w:t>
      </w:r>
      <w:r>
        <w:rPr>
          <w:sz w:val="20"/>
        </w:rPr>
        <w:t>Engineer.</w:t>
      </w:r>
      <w:r>
        <w:rPr>
          <w:spacing w:val="-5"/>
          <w:sz w:val="20"/>
        </w:rPr>
        <w:t xml:space="preserve"> </w:t>
      </w:r>
      <w:r>
        <w:rPr>
          <w:sz w:val="20"/>
        </w:rPr>
        <w:t>When</w:t>
      </w:r>
      <w:r>
        <w:rPr>
          <w:spacing w:val="-4"/>
          <w:sz w:val="20"/>
        </w:rPr>
        <w:t xml:space="preserve"> </w:t>
      </w:r>
      <w:r>
        <w:rPr>
          <w:sz w:val="20"/>
        </w:rPr>
        <w:t>it</w:t>
      </w:r>
      <w:r>
        <w:rPr>
          <w:spacing w:val="-5"/>
          <w:sz w:val="20"/>
        </w:rPr>
        <w:t xml:space="preserve"> </w:t>
      </w:r>
      <w:r>
        <w:rPr>
          <w:sz w:val="20"/>
        </w:rPr>
        <w:t>appears</w:t>
      </w:r>
      <w:r>
        <w:rPr>
          <w:spacing w:val="-5"/>
          <w:sz w:val="20"/>
        </w:rPr>
        <w:t xml:space="preserve"> </w:t>
      </w:r>
      <w:r>
        <w:rPr>
          <w:sz w:val="20"/>
        </w:rPr>
        <w:t>materials</w:t>
      </w:r>
      <w:r>
        <w:rPr>
          <w:spacing w:val="-5"/>
          <w:sz w:val="20"/>
        </w:rPr>
        <w:t xml:space="preserve"> </w:t>
      </w:r>
      <w:r>
        <w:rPr>
          <w:sz w:val="20"/>
        </w:rPr>
        <w:t>furnished,</w:t>
      </w:r>
      <w:r>
        <w:rPr>
          <w:spacing w:val="-5"/>
          <w:sz w:val="20"/>
        </w:rPr>
        <w:t xml:space="preserve"> </w:t>
      </w:r>
      <w:r>
        <w:rPr>
          <w:sz w:val="20"/>
        </w:rPr>
        <w:t>or work performed by Contractor fail to meet construction contract requirements, Testing Laboratory shall direct attention of Resident Engineer to such failure.</w:t>
      </w:r>
    </w:p>
    <w:p w14:paraId="17F5B973" w14:textId="77777777" w:rsidR="00726659" w:rsidRDefault="000F0732">
      <w:pPr>
        <w:pStyle w:val="ListParagraph"/>
        <w:numPr>
          <w:ilvl w:val="2"/>
          <w:numId w:val="216"/>
        </w:numPr>
        <w:tabs>
          <w:tab w:val="left" w:pos="1798"/>
          <w:tab w:val="left" w:pos="1800"/>
        </w:tabs>
        <w:spacing w:line="360" w:lineRule="auto"/>
        <w:ind w:right="956"/>
        <w:rPr>
          <w:sz w:val="20"/>
        </w:rPr>
      </w:pPr>
      <w:r>
        <w:rPr>
          <w:sz w:val="20"/>
        </w:rPr>
        <w:t>Written Reports: Testing laboratory shall submit test reports to Resident</w:t>
      </w:r>
      <w:r>
        <w:rPr>
          <w:spacing w:val="-5"/>
          <w:sz w:val="20"/>
        </w:rPr>
        <w:t xml:space="preserve"> </w:t>
      </w:r>
      <w:r>
        <w:rPr>
          <w:sz w:val="20"/>
        </w:rPr>
        <w:t>Engineer,</w:t>
      </w:r>
      <w:r>
        <w:rPr>
          <w:spacing w:val="-5"/>
          <w:sz w:val="20"/>
        </w:rPr>
        <w:t xml:space="preserve"> </w:t>
      </w:r>
      <w:r>
        <w:rPr>
          <w:sz w:val="20"/>
        </w:rPr>
        <w:t>Contractor,</w:t>
      </w:r>
      <w:r>
        <w:rPr>
          <w:spacing w:val="-5"/>
          <w:sz w:val="20"/>
        </w:rPr>
        <w:t xml:space="preserve"> </w:t>
      </w:r>
      <w:r>
        <w:rPr>
          <w:sz w:val="20"/>
        </w:rPr>
        <w:t>unless</w:t>
      </w:r>
      <w:r>
        <w:rPr>
          <w:spacing w:val="-5"/>
          <w:sz w:val="20"/>
        </w:rPr>
        <w:t xml:space="preserve"> </w:t>
      </w:r>
      <w:r>
        <w:rPr>
          <w:sz w:val="20"/>
        </w:rPr>
        <w:t>other</w:t>
      </w:r>
      <w:r>
        <w:rPr>
          <w:spacing w:val="-5"/>
          <w:sz w:val="20"/>
        </w:rPr>
        <w:t xml:space="preserve"> </w:t>
      </w:r>
      <w:r>
        <w:rPr>
          <w:sz w:val="20"/>
        </w:rPr>
        <w:t>arrangements</w:t>
      </w:r>
      <w:r>
        <w:rPr>
          <w:spacing w:val="-4"/>
          <w:sz w:val="20"/>
        </w:rPr>
        <w:t xml:space="preserve"> </w:t>
      </w:r>
      <w:r>
        <w:rPr>
          <w:sz w:val="20"/>
        </w:rPr>
        <w:t>are</w:t>
      </w:r>
      <w:r>
        <w:rPr>
          <w:spacing w:val="-5"/>
          <w:sz w:val="20"/>
        </w:rPr>
        <w:t xml:space="preserve"> </w:t>
      </w:r>
      <w:r>
        <w:rPr>
          <w:sz w:val="20"/>
        </w:rPr>
        <w:t>agreed</w:t>
      </w:r>
      <w:r>
        <w:rPr>
          <w:spacing w:val="-5"/>
          <w:sz w:val="20"/>
        </w:rPr>
        <w:t xml:space="preserve"> </w:t>
      </w:r>
      <w:r>
        <w:rPr>
          <w:sz w:val="20"/>
        </w:rPr>
        <w:t>to in</w:t>
      </w:r>
      <w:r>
        <w:rPr>
          <w:spacing w:val="-4"/>
          <w:sz w:val="20"/>
        </w:rPr>
        <w:t xml:space="preserve"> </w:t>
      </w:r>
      <w:r>
        <w:rPr>
          <w:sz w:val="20"/>
        </w:rPr>
        <w:t>writing</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Resident</w:t>
      </w:r>
      <w:r>
        <w:rPr>
          <w:spacing w:val="-3"/>
          <w:sz w:val="20"/>
        </w:rPr>
        <w:t xml:space="preserve"> </w:t>
      </w:r>
      <w:r>
        <w:rPr>
          <w:sz w:val="20"/>
        </w:rPr>
        <w:t>Engineer.</w:t>
      </w:r>
      <w:r>
        <w:rPr>
          <w:spacing w:val="-3"/>
          <w:sz w:val="20"/>
        </w:rPr>
        <w:t xml:space="preserve"> </w:t>
      </w:r>
      <w:r>
        <w:rPr>
          <w:sz w:val="20"/>
        </w:rPr>
        <w:t>Submit</w:t>
      </w:r>
      <w:r>
        <w:rPr>
          <w:spacing w:val="-4"/>
          <w:sz w:val="20"/>
        </w:rPr>
        <w:t xml:space="preserve"> </w:t>
      </w:r>
      <w:r>
        <w:rPr>
          <w:sz w:val="20"/>
        </w:rPr>
        <w:t>reports</w:t>
      </w:r>
      <w:r>
        <w:rPr>
          <w:spacing w:val="-4"/>
          <w:sz w:val="20"/>
        </w:rPr>
        <w:t xml:space="preserve"> </w:t>
      </w:r>
      <w:r>
        <w:rPr>
          <w:sz w:val="20"/>
        </w:rPr>
        <w:t>of</w:t>
      </w:r>
      <w:r>
        <w:rPr>
          <w:spacing w:val="-3"/>
          <w:sz w:val="20"/>
        </w:rPr>
        <w:t xml:space="preserve"> </w:t>
      </w:r>
      <w:r>
        <w:rPr>
          <w:sz w:val="20"/>
        </w:rPr>
        <w:t>tests</w:t>
      </w:r>
      <w:r>
        <w:rPr>
          <w:spacing w:val="-4"/>
          <w:sz w:val="20"/>
        </w:rPr>
        <w:t xml:space="preserve"> </w:t>
      </w:r>
      <w:r>
        <w:rPr>
          <w:sz w:val="20"/>
        </w:rPr>
        <w:t>that</w:t>
      </w:r>
      <w:r>
        <w:rPr>
          <w:spacing w:val="-3"/>
          <w:sz w:val="20"/>
        </w:rPr>
        <w:t xml:space="preserve"> </w:t>
      </w:r>
      <w:r>
        <w:rPr>
          <w:sz w:val="20"/>
        </w:rPr>
        <w:t>fail to meet construction contract requirements on colored paper.</w:t>
      </w:r>
    </w:p>
    <w:p w14:paraId="48D83E8D" w14:textId="77777777" w:rsidR="00726659" w:rsidRDefault="000F0732">
      <w:pPr>
        <w:pStyle w:val="ListParagraph"/>
        <w:numPr>
          <w:ilvl w:val="2"/>
          <w:numId w:val="216"/>
        </w:numPr>
        <w:tabs>
          <w:tab w:val="left" w:pos="1798"/>
          <w:tab w:val="left" w:pos="1800"/>
        </w:tabs>
        <w:spacing w:line="360" w:lineRule="auto"/>
        <w:ind w:right="2036"/>
        <w:rPr>
          <w:sz w:val="20"/>
        </w:rPr>
      </w:pPr>
      <w:r>
        <w:rPr>
          <w:sz w:val="20"/>
        </w:rPr>
        <w:t>Verbal</w:t>
      </w:r>
      <w:r>
        <w:rPr>
          <w:spacing w:val="-5"/>
          <w:sz w:val="20"/>
        </w:rPr>
        <w:t xml:space="preserve"> </w:t>
      </w:r>
      <w:r>
        <w:rPr>
          <w:sz w:val="20"/>
        </w:rPr>
        <w:t>Reports:</w:t>
      </w:r>
      <w:r>
        <w:rPr>
          <w:spacing w:val="-5"/>
          <w:sz w:val="20"/>
        </w:rPr>
        <w:t xml:space="preserve"> </w:t>
      </w:r>
      <w:r>
        <w:rPr>
          <w:sz w:val="20"/>
        </w:rPr>
        <w:t>Give</w:t>
      </w:r>
      <w:r>
        <w:rPr>
          <w:spacing w:val="-6"/>
          <w:sz w:val="20"/>
        </w:rPr>
        <w:t xml:space="preserve"> </w:t>
      </w:r>
      <w:r>
        <w:rPr>
          <w:sz w:val="20"/>
        </w:rPr>
        <w:t>verbal</w:t>
      </w:r>
      <w:r>
        <w:rPr>
          <w:spacing w:val="-6"/>
          <w:sz w:val="20"/>
        </w:rPr>
        <w:t xml:space="preserve"> </w:t>
      </w:r>
      <w:r>
        <w:rPr>
          <w:sz w:val="20"/>
        </w:rPr>
        <w:t>notification</w:t>
      </w:r>
      <w:r>
        <w:rPr>
          <w:spacing w:val="-6"/>
          <w:sz w:val="20"/>
        </w:rPr>
        <w:t xml:space="preserve"> </w:t>
      </w:r>
      <w:r>
        <w:rPr>
          <w:sz w:val="20"/>
        </w:rPr>
        <w:t>to</w:t>
      </w:r>
      <w:r>
        <w:rPr>
          <w:spacing w:val="-6"/>
          <w:sz w:val="20"/>
        </w:rPr>
        <w:t xml:space="preserve"> </w:t>
      </w:r>
      <w:r>
        <w:rPr>
          <w:sz w:val="20"/>
        </w:rPr>
        <w:t>Resident</w:t>
      </w:r>
      <w:r>
        <w:rPr>
          <w:spacing w:val="-6"/>
          <w:sz w:val="20"/>
        </w:rPr>
        <w:t xml:space="preserve"> </w:t>
      </w:r>
      <w:r>
        <w:rPr>
          <w:sz w:val="20"/>
        </w:rPr>
        <w:t>Engineer immediately of any irregularity.</w:t>
      </w:r>
    </w:p>
    <w:p w14:paraId="2AE495E5" w14:textId="77777777" w:rsidR="00726659" w:rsidRDefault="000F0732">
      <w:pPr>
        <w:pStyle w:val="Heading7"/>
        <w:ind w:left="1080" w:firstLine="0"/>
      </w:pPr>
      <w:r>
        <w:t>PART</w:t>
      </w:r>
      <w:r>
        <w:rPr>
          <w:spacing w:val="-4"/>
        </w:rPr>
        <w:t xml:space="preserve"> </w:t>
      </w:r>
      <w:r>
        <w:t>2</w:t>
      </w:r>
      <w:r>
        <w:rPr>
          <w:spacing w:val="-2"/>
        </w:rPr>
        <w:t xml:space="preserve"> </w:t>
      </w:r>
      <w:r>
        <w:t>-</w:t>
      </w:r>
      <w:r>
        <w:rPr>
          <w:spacing w:val="-4"/>
        </w:rPr>
        <w:t xml:space="preserve"> </w:t>
      </w:r>
      <w:r>
        <w:t>PRODUCTS</w:t>
      </w:r>
      <w:r>
        <w:rPr>
          <w:spacing w:val="-3"/>
        </w:rPr>
        <w:t xml:space="preserve"> </w:t>
      </w:r>
      <w:r>
        <w:t>(NOT</w:t>
      </w:r>
      <w:r>
        <w:rPr>
          <w:spacing w:val="-3"/>
        </w:rPr>
        <w:t xml:space="preserve"> </w:t>
      </w:r>
      <w:r>
        <w:rPr>
          <w:spacing w:val="-4"/>
        </w:rPr>
        <w:t>USED)</w:t>
      </w:r>
    </w:p>
    <w:p w14:paraId="1E573089" w14:textId="77777777" w:rsidR="00726659" w:rsidRDefault="00726659">
      <w:pPr>
        <w:pStyle w:val="BodyText"/>
        <w:ind w:left="0" w:firstLine="0"/>
        <w:rPr>
          <w:b/>
        </w:rPr>
      </w:pPr>
    </w:p>
    <w:p w14:paraId="11EDB00B" w14:textId="77777777" w:rsidR="00726659" w:rsidRDefault="00726659">
      <w:pPr>
        <w:pStyle w:val="BodyText"/>
        <w:spacing w:before="6"/>
        <w:ind w:left="0" w:firstLine="0"/>
        <w:rPr>
          <w:b/>
        </w:rPr>
      </w:pPr>
    </w:p>
    <w:p w14:paraId="66875948" w14:textId="77777777" w:rsidR="00726659" w:rsidRDefault="000F0732">
      <w:pPr>
        <w:pStyle w:val="Heading7"/>
        <w:ind w:left="1080" w:firstLine="0"/>
      </w:pPr>
      <w:r>
        <w:t>PART</w:t>
      </w:r>
      <w:r>
        <w:rPr>
          <w:spacing w:val="-2"/>
        </w:rPr>
        <w:t xml:space="preserve"> </w:t>
      </w:r>
      <w:r>
        <w:t>3</w:t>
      </w:r>
      <w:r>
        <w:rPr>
          <w:spacing w:val="-1"/>
        </w:rPr>
        <w:t xml:space="preserve"> </w:t>
      </w:r>
      <w:r>
        <w:t>-</w:t>
      </w:r>
      <w:r>
        <w:rPr>
          <w:spacing w:val="-2"/>
        </w:rPr>
        <w:t xml:space="preserve"> EXECUTION</w:t>
      </w:r>
    </w:p>
    <w:p w14:paraId="7178FD57" w14:textId="77777777" w:rsidR="00726659" w:rsidRDefault="000F0732">
      <w:pPr>
        <w:pStyle w:val="Heading7"/>
        <w:spacing w:before="120"/>
        <w:ind w:left="1080" w:firstLine="0"/>
      </w:pPr>
      <w:r>
        <w:t>3.1</w:t>
      </w:r>
      <w:r>
        <w:rPr>
          <w:spacing w:val="-3"/>
        </w:rPr>
        <w:t xml:space="preserve"> </w:t>
      </w:r>
      <w:r>
        <w:rPr>
          <w:spacing w:val="-2"/>
        </w:rPr>
        <w:t>EARTHWORK:</w:t>
      </w:r>
    </w:p>
    <w:p w14:paraId="499BD8CF" w14:textId="77777777" w:rsidR="00726659" w:rsidRDefault="000F0732">
      <w:pPr>
        <w:pStyle w:val="ListParagraph"/>
        <w:numPr>
          <w:ilvl w:val="0"/>
          <w:numId w:val="17"/>
        </w:numPr>
        <w:tabs>
          <w:tab w:val="left" w:pos="1798"/>
          <w:tab w:val="left" w:pos="1800"/>
        </w:tabs>
        <w:spacing w:before="120" w:line="360" w:lineRule="auto"/>
        <w:ind w:right="1316"/>
        <w:rPr>
          <w:sz w:val="20"/>
        </w:rPr>
      </w:pPr>
      <w:r>
        <w:rPr>
          <w:sz w:val="20"/>
        </w:rPr>
        <w:t>General: The Testing Laboratory shall provide qualified personnel, materials,</w:t>
      </w:r>
      <w:r>
        <w:rPr>
          <w:spacing w:val="-5"/>
          <w:sz w:val="20"/>
        </w:rPr>
        <w:t xml:space="preserve"> </w:t>
      </w:r>
      <w:r>
        <w:rPr>
          <w:sz w:val="20"/>
        </w:rPr>
        <w:t>equipment,</w:t>
      </w:r>
      <w:r>
        <w:rPr>
          <w:spacing w:val="-5"/>
          <w:sz w:val="20"/>
        </w:rPr>
        <w:t xml:space="preserve"> </w:t>
      </w:r>
      <w:r>
        <w:rPr>
          <w:sz w:val="20"/>
        </w:rPr>
        <w:t>and</w:t>
      </w:r>
      <w:r>
        <w:rPr>
          <w:spacing w:val="-4"/>
          <w:sz w:val="20"/>
        </w:rPr>
        <w:t xml:space="preserve"> </w:t>
      </w:r>
      <w:r>
        <w:rPr>
          <w:sz w:val="20"/>
        </w:rPr>
        <w:t>transportation</w:t>
      </w:r>
      <w:r>
        <w:rPr>
          <w:spacing w:val="-5"/>
          <w:sz w:val="20"/>
        </w:rPr>
        <w:t xml:space="preserve"> </w:t>
      </w:r>
      <w:r>
        <w:rPr>
          <w:sz w:val="20"/>
        </w:rPr>
        <w:t>as</w:t>
      </w:r>
      <w:r>
        <w:rPr>
          <w:spacing w:val="-5"/>
          <w:sz w:val="20"/>
        </w:rPr>
        <w:t xml:space="preserve"> </w:t>
      </w:r>
      <w:r>
        <w:rPr>
          <w:sz w:val="20"/>
        </w:rPr>
        <w:t>required</w:t>
      </w:r>
      <w:r>
        <w:rPr>
          <w:spacing w:val="-5"/>
          <w:sz w:val="20"/>
        </w:rPr>
        <w:t xml:space="preserve"> </w:t>
      </w:r>
      <w:r>
        <w:rPr>
          <w:sz w:val="20"/>
        </w:rPr>
        <w:t>to</w:t>
      </w:r>
      <w:r>
        <w:rPr>
          <w:spacing w:val="-4"/>
          <w:sz w:val="20"/>
        </w:rPr>
        <w:t xml:space="preserve"> </w:t>
      </w:r>
      <w:r>
        <w:rPr>
          <w:sz w:val="20"/>
        </w:rPr>
        <w:t>perform</w:t>
      </w:r>
      <w:r>
        <w:rPr>
          <w:spacing w:val="-5"/>
          <w:sz w:val="20"/>
        </w:rPr>
        <w:t xml:space="preserve"> </w:t>
      </w:r>
      <w:r>
        <w:rPr>
          <w:sz w:val="20"/>
        </w:rPr>
        <w:t xml:space="preserve">the services identified/required herein, within the </w:t>
      </w:r>
      <w:proofErr w:type="gramStart"/>
      <w:r>
        <w:rPr>
          <w:sz w:val="20"/>
        </w:rPr>
        <w:t>agreed to</w:t>
      </w:r>
      <w:proofErr w:type="gramEnd"/>
      <w:r>
        <w:rPr>
          <w:sz w:val="20"/>
        </w:rPr>
        <w:t xml:space="preserve"> schedule and/or time frame. The work to be performed shall be as identified herein and shall include but not be limited to the following:</w:t>
      </w:r>
    </w:p>
    <w:p w14:paraId="7AD94DBE" w14:textId="77777777" w:rsidR="00726659" w:rsidRDefault="000F0732">
      <w:pPr>
        <w:pStyle w:val="ListParagraph"/>
        <w:numPr>
          <w:ilvl w:val="1"/>
          <w:numId w:val="17"/>
        </w:numPr>
        <w:tabs>
          <w:tab w:val="left" w:pos="2158"/>
          <w:tab w:val="left" w:pos="2160"/>
        </w:tabs>
        <w:spacing w:line="360" w:lineRule="auto"/>
        <w:ind w:right="956"/>
        <w:rPr>
          <w:sz w:val="20"/>
        </w:rPr>
      </w:pPr>
      <w:r>
        <w:rPr>
          <w:sz w:val="20"/>
        </w:rPr>
        <w:t>Observe fill and subgrades during proof-rolling to evaluate suitability of surface material to receive fill or base course. Provide recommendations to the Resident Engineer regarding suitability or unsuitability of areas where proof-rolling was observed.</w:t>
      </w:r>
      <w:r>
        <w:rPr>
          <w:spacing w:val="-6"/>
          <w:sz w:val="20"/>
        </w:rPr>
        <w:t xml:space="preserve"> </w:t>
      </w:r>
      <w:r>
        <w:rPr>
          <w:sz w:val="20"/>
        </w:rPr>
        <w:t>Where</w:t>
      </w:r>
      <w:r>
        <w:rPr>
          <w:spacing w:val="-5"/>
          <w:sz w:val="20"/>
        </w:rPr>
        <w:t xml:space="preserve"> </w:t>
      </w:r>
      <w:r>
        <w:rPr>
          <w:sz w:val="20"/>
        </w:rPr>
        <w:t>unsuitable</w:t>
      </w:r>
      <w:r>
        <w:rPr>
          <w:spacing w:val="-5"/>
          <w:sz w:val="20"/>
        </w:rPr>
        <w:t xml:space="preserve"> </w:t>
      </w:r>
      <w:r>
        <w:rPr>
          <w:sz w:val="20"/>
        </w:rPr>
        <w:t>results</w:t>
      </w:r>
      <w:r>
        <w:rPr>
          <w:spacing w:val="-5"/>
          <w:sz w:val="20"/>
        </w:rPr>
        <w:t xml:space="preserve"> </w:t>
      </w:r>
      <w:r>
        <w:rPr>
          <w:sz w:val="20"/>
        </w:rPr>
        <w:t>are</w:t>
      </w:r>
      <w:r>
        <w:rPr>
          <w:spacing w:val="-6"/>
          <w:sz w:val="20"/>
        </w:rPr>
        <w:t xml:space="preserve"> </w:t>
      </w:r>
      <w:r>
        <w:rPr>
          <w:sz w:val="20"/>
        </w:rPr>
        <w:t>observed,</w:t>
      </w:r>
      <w:r>
        <w:rPr>
          <w:spacing w:val="-6"/>
          <w:sz w:val="20"/>
        </w:rPr>
        <w:t xml:space="preserve"> </w:t>
      </w:r>
      <w:r>
        <w:rPr>
          <w:sz w:val="20"/>
        </w:rPr>
        <w:t>witness</w:t>
      </w:r>
      <w:r>
        <w:rPr>
          <w:spacing w:val="-5"/>
          <w:sz w:val="20"/>
        </w:rPr>
        <w:t xml:space="preserve"> </w:t>
      </w:r>
      <w:r>
        <w:rPr>
          <w:sz w:val="20"/>
        </w:rPr>
        <w:t>excavation of</w:t>
      </w:r>
      <w:r>
        <w:rPr>
          <w:spacing w:val="-5"/>
          <w:sz w:val="20"/>
        </w:rPr>
        <w:t xml:space="preserve"> </w:t>
      </w:r>
      <w:r>
        <w:rPr>
          <w:sz w:val="20"/>
        </w:rPr>
        <w:t>unsuitable</w:t>
      </w:r>
      <w:r>
        <w:rPr>
          <w:spacing w:val="-5"/>
          <w:sz w:val="20"/>
        </w:rPr>
        <w:t xml:space="preserve"> </w:t>
      </w:r>
      <w:r>
        <w:rPr>
          <w:sz w:val="20"/>
        </w:rPr>
        <w:t>material</w:t>
      </w:r>
      <w:r>
        <w:rPr>
          <w:spacing w:val="-5"/>
          <w:sz w:val="20"/>
        </w:rPr>
        <w:t xml:space="preserve"> </w:t>
      </w:r>
      <w:r>
        <w:rPr>
          <w:sz w:val="20"/>
        </w:rPr>
        <w:t>and</w:t>
      </w:r>
      <w:r>
        <w:rPr>
          <w:spacing w:val="-4"/>
          <w:sz w:val="20"/>
        </w:rPr>
        <w:t xml:space="preserve"> </w:t>
      </w:r>
      <w:r>
        <w:rPr>
          <w:sz w:val="20"/>
        </w:rPr>
        <w:t>recommend</w:t>
      </w:r>
      <w:r>
        <w:rPr>
          <w:spacing w:val="-4"/>
          <w:sz w:val="20"/>
        </w:rPr>
        <w:t xml:space="preserve"> </w:t>
      </w:r>
      <w:r>
        <w:rPr>
          <w:sz w:val="20"/>
        </w:rPr>
        <w:t>to</w:t>
      </w:r>
      <w:r>
        <w:rPr>
          <w:spacing w:val="-5"/>
          <w:sz w:val="20"/>
        </w:rPr>
        <w:t xml:space="preserve"> </w:t>
      </w:r>
      <w:r>
        <w:rPr>
          <w:sz w:val="20"/>
        </w:rPr>
        <w:t>Resident</w:t>
      </w:r>
      <w:r>
        <w:rPr>
          <w:spacing w:val="-5"/>
          <w:sz w:val="20"/>
        </w:rPr>
        <w:t xml:space="preserve"> </w:t>
      </w:r>
      <w:r>
        <w:rPr>
          <w:sz w:val="20"/>
        </w:rPr>
        <w:t>Engineer</w:t>
      </w:r>
      <w:r>
        <w:rPr>
          <w:spacing w:val="-5"/>
          <w:sz w:val="20"/>
        </w:rPr>
        <w:t xml:space="preserve"> </w:t>
      </w:r>
      <w:r>
        <w:rPr>
          <w:sz w:val="20"/>
        </w:rPr>
        <w:t>extent</w:t>
      </w:r>
      <w:r>
        <w:rPr>
          <w:spacing w:val="-4"/>
          <w:sz w:val="20"/>
        </w:rPr>
        <w:t xml:space="preserve"> </w:t>
      </w:r>
      <w:r>
        <w:rPr>
          <w:sz w:val="20"/>
        </w:rPr>
        <w:t>of removal and replacement of unsuitable materials and observe proof- rolling of replaced areas until satisfactory results are obtained.</w:t>
      </w:r>
    </w:p>
    <w:p w14:paraId="7D887C56" w14:textId="77777777" w:rsidR="00726659" w:rsidRDefault="00726659">
      <w:pPr>
        <w:pStyle w:val="BodyText"/>
        <w:ind w:left="0" w:firstLine="0"/>
      </w:pPr>
    </w:p>
    <w:p w14:paraId="7816FB6E" w14:textId="77777777" w:rsidR="00726659" w:rsidRDefault="000F0732">
      <w:pPr>
        <w:pStyle w:val="ListParagraph"/>
        <w:numPr>
          <w:ilvl w:val="1"/>
          <w:numId w:val="17"/>
        </w:numPr>
        <w:tabs>
          <w:tab w:val="left" w:pos="2158"/>
          <w:tab w:val="left" w:pos="2160"/>
        </w:tabs>
        <w:spacing w:line="360" w:lineRule="auto"/>
        <w:ind w:right="1076"/>
        <w:rPr>
          <w:sz w:val="20"/>
        </w:rPr>
      </w:pPr>
      <w:r>
        <w:rPr>
          <w:sz w:val="20"/>
        </w:rPr>
        <w:t>Provide</w:t>
      </w:r>
      <w:r>
        <w:rPr>
          <w:spacing w:val="-4"/>
          <w:sz w:val="20"/>
        </w:rPr>
        <w:t xml:space="preserve"> </w:t>
      </w:r>
      <w:r>
        <w:rPr>
          <w:sz w:val="20"/>
        </w:rPr>
        <w:t>full</w:t>
      </w:r>
      <w:r>
        <w:rPr>
          <w:spacing w:val="-4"/>
          <w:sz w:val="20"/>
        </w:rPr>
        <w:t xml:space="preserve"> </w:t>
      </w:r>
      <w:r>
        <w:rPr>
          <w:sz w:val="20"/>
        </w:rPr>
        <w:t>time</w:t>
      </w:r>
      <w:r>
        <w:rPr>
          <w:spacing w:val="-4"/>
          <w:sz w:val="20"/>
        </w:rPr>
        <w:t xml:space="preserve"> </w:t>
      </w:r>
      <w:r>
        <w:rPr>
          <w:sz w:val="20"/>
        </w:rPr>
        <w:t>observation</w:t>
      </w:r>
      <w:r>
        <w:rPr>
          <w:spacing w:val="-4"/>
          <w:sz w:val="20"/>
        </w:rPr>
        <w:t xml:space="preserve"> </w:t>
      </w:r>
      <w:r>
        <w:rPr>
          <w:sz w:val="20"/>
        </w:rPr>
        <w:t>of</w:t>
      </w:r>
      <w:r>
        <w:rPr>
          <w:spacing w:val="-4"/>
          <w:sz w:val="20"/>
        </w:rPr>
        <w:t xml:space="preserve"> </w:t>
      </w:r>
      <w:r>
        <w:rPr>
          <w:sz w:val="20"/>
        </w:rPr>
        <w:t>fill</w:t>
      </w:r>
      <w:r>
        <w:rPr>
          <w:spacing w:val="-4"/>
          <w:sz w:val="20"/>
        </w:rPr>
        <w:t xml:space="preserve"> </w:t>
      </w:r>
      <w:r>
        <w:rPr>
          <w:sz w:val="20"/>
        </w:rPr>
        <w:t>placement</w:t>
      </w:r>
      <w:r>
        <w:rPr>
          <w:spacing w:val="-4"/>
          <w:sz w:val="20"/>
        </w:rPr>
        <w:t xml:space="preserve"> </w:t>
      </w:r>
      <w:r>
        <w:rPr>
          <w:sz w:val="20"/>
        </w:rPr>
        <w:t>and</w:t>
      </w:r>
      <w:r>
        <w:rPr>
          <w:spacing w:val="-4"/>
          <w:sz w:val="20"/>
        </w:rPr>
        <w:t xml:space="preserve"> </w:t>
      </w:r>
      <w:r>
        <w:rPr>
          <w:sz w:val="20"/>
        </w:rPr>
        <w:t>compaction</w:t>
      </w:r>
      <w:r>
        <w:rPr>
          <w:spacing w:val="-4"/>
          <w:sz w:val="20"/>
        </w:rPr>
        <w:t xml:space="preserve"> </w:t>
      </w:r>
      <w:r>
        <w:rPr>
          <w:sz w:val="20"/>
        </w:rPr>
        <w:t>and field density testing in building areas and provide</w:t>
      </w:r>
      <w:r>
        <w:rPr>
          <w:spacing w:val="80"/>
          <w:sz w:val="20"/>
        </w:rPr>
        <w:t xml:space="preserve"> </w:t>
      </w:r>
      <w:r>
        <w:rPr>
          <w:sz w:val="20"/>
        </w:rPr>
        <w:t>full time observation of fill placement and compaction and field density testing in pavement areas to verify that earthwork compaction obtained is in accordance with contract documents.</w:t>
      </w:r>
    </w:p>
    <w:p w14:paraId="24B8A578"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5AB0C5D5" w14:textId="77777777" w:rsidR="00726659" w:rsidRDefault="00726659">
      <w:pPr>
        <w:pStyle w:val="BodyText"/>
        <w:spacing w:before="120"/>
        <w:ind w:left="0" w:firstLine="0"/>
      </w:pPr>
    </w:p>
    <w:p w14:paraId="4AA26308" w14:textId="77777777" w:rsidR="00726659" w:rsidRDefault="000F0732">
      <w:pPr>
        <w:pStyle w:val="ListParagraph"/>
        <w:numPr>
          <w:ilvl w:val="1"/>
          <w:numId w:val="17"/>
        </w:numPr>
        <w:tabs>
          <w:tab w:val="left" w:pos="2158"/>
          <w:tab w:val="left" w:pos="2160"/>
        </w:tabs>
        <w:spacing w:line="360" w:lineRule="auto"/>
        <w:ind w:right="1196"/>
        <w:rPr>
          <w:sz w:val="20"/>
        </w:rPr>
      </w:pPr>
      <w:r>
        <w:rPr>
          <w:sz w:val="20"/>
        </w:rPr>
        <w:t>Provide</w:t>
      </w:r>
      <w:r>
        <w:rPr>
          <w:spacing w:val="-7"/>
          <w:sz w:val="20"/>
        </w:rPr>
        <w:t xml:space="preserve"> </w:t>
      </w:r>
      <w:r>
        <w:rPr>
          <w:sz w:val="20"/>
        </w:rPr>
        <w:t>supervised</w:t>
      </w:r>
      <w:r>
        <w:rPr>
          <w:spacing w:val="-7"/>
          <w:sz w:val="20"/>
        </w:rPr>
        <w:t xml:space="preserve"> </w:t>
      </w:r>
      <w:r>
        <w:rPr>
          <w:sz w:val="20"/>
        </w:rPr>
        <w:t>geotechnical</w:t>
      </w:r>
      <w:r>
        <w:rPr>
          <w:spacing w:val="-7"/>
          <w:sz w:val="20"/>
        </w:rPr>
        <w:t xml:space="preserve"> </w:t>
      </w:r>
      <w:proofErr w:type="gramStart"/>
      <w:r>
        <w:rPr>
          <w:sz w:val="20"/>
        </w:rPr>
        <w:t>technician</w:t>
      </w:r>
      <w:proofErr w:type="gramEnd"/>
      <w:r>
        <w:rPr>
          <w:spacing w:val="-7"/>
          <w:sz w:val="20"/>
        </w:rPr>
        <w:t xml:space="preserve"> </w:t>
      </w:r>
      <w:r>
        <w:rPr>
          <w:sz w:val="20"/>
        </w:rPr>
        <w:t>to</w:t>
      </w:r>
      <w:r>
        <w:rPr>
          <w:spacing w:val="-6"/>
          <w:sz w:val="20"/>
        </w:rPr>
        <w:t xml:space="preserve"> </w:t>
      </w:r>
      <w:r>
        <w:rPr>
          <w:sz w:val="20"/>
        </w:rPr>
        <w:t>inspect</w:t>
      </w:r>
      <w:r>
        <w:rPr>
          <w:spacing w:val="-7"/>
          <w:sz w:val="20"/>
        </w:rPr>
        <w:t xml:space="preserve"> </w:t>
      </w:r>
      <w:r>
        <w:rPr>
          <w:sz w:val="20"/>
        </w:rPr>
        <w:t>excavation, subsurface preparation, and backfill for structural fill.</w:t>
      </w:r>
    </w:p>
    <w:p w14:paraId="52BDFDE6" w14:textId="77777777" w:rsidR="00726659" w:rsidRDefault="000F0732">
      <w:pPr>
        <w:pStyle w:val="ListParagraph"/>
        <w:numPr>
          <w:ilvl w:val="0"/>
          <w:numId w:val="17"/>
        </w:numPr>
        <w:tabs>
          <w:tab w:val="left" w:pos="1798"/>
        </w:tabs>
        <w:ind w:left="1798" w:hanging="358"/>
        <w:rPr>
          <w:sz w:val="20"/>
        </w:rPr>
      </w:pPr>
      <w:r>
        <w:rPr>
          <w:sz w:val="20"/>
        </w:rPr>
        <w:t>Testing</w:t>
      </w:r>
      <w:r>
        <w:rPr>
          <w:spacing w:val="-6"/>
          <w:sz w:val="20"/>
        </w:rPr>
        <w:t xml:space="preserve"> </w:t>
      </w:r>
      <w:r>
        <w:rPr>
          <w:spacing w:val="-2"/>
          <w:sz w:val="20"/>
        </w:rPr>
        <w:t>Compaction:</w:t>
      </w:r>
    </w:p>
    <w:p w14:paraId="5DC25225" w14:textId="77777777" w:rsidR="00726659" w:rsidRDefault="000F0732">
      <w:pPr>
        <w:pStyle w:val="ListParagraph"/>
        <w:numPr>
          <w:ilvl w:val="1"/>
          <w:numId w:val="17"/>
        </w:numPr>
        <w:tabs>
          <w:tab w:val="left" w:pos="2158"/>
          <w:tab w:val="left" w:pos="2160"/>
        </w:tabs>
        <w:spacing w:before="113" w:line="360" w:lineRule="auto"/>
        <w:ind w:right="836"/>
        <w:rPr>
          <w:sz w:val="20"/>
        </w:rPr>
      </w:pPr>
      <w:r>
        <w:rPr>
          <w:sz w:val="20"/>
        </w:rPr>
        <w:t>Determine</w:t>
      </w:r>
      <w:r>
        <w:rPr>
          <w:spacing w:val="-5"/>
          <w:sz w:val="20"/>
        </w:rPr>
        <w:t xml:space="preserve"> </w:t>
      </w:r>
      <w:r>
        <w:rPr>
          <w:sz w:val="20"/>
        </w:rPr>
        <w:t>maximum</w:t>
      </w:r>
      <w:r>
        <w:rPr>
          <w:spacing w:val="-5"/>
          <w:sz w:val="20"/>
        </w:rPr>
        <w:t xml:space="preserve"> </w:t>
      </w:r>
      <w:r>
        <w:rPr>
          <w:sz w:val="20"/>
        </w:rPr>
        <w:t>density</w:t>
      </w:r>
      <w:r>
        <w:rPr>
          <w:spacing w:val="-4"/>
          <w:sz w:val="20"/>
        </w:rPr>
        <w:t xml:space="preserve"> </w:t>
      </w:r>
      <w:r>
        <w:rPr>
          <w:sz w:val="20"/>
        </w:rPr>
        <w:t>and</w:t>
      </w:r>
      <w:r>
        <w:rPr>
          <w:spacing w:val="-5"/>
          <w:sz w:val="20"/>
        </w:rPr>
        <w:t xml:space="preserve"> </w:t>
      </w:r>
      <w:r>
        <w:rPr>
          <w:sz w:val="20"/>
        </w:rPr>
        <w:t>optimum</w:t>
      </w:r>
      <w:r>
        <w:rPr>
          <w:spacing w:val="-5"/>
          <w:sz w:val="20"/>
        </w:rPr>
        <w:t xml:space="preserve"> </w:t>
      </w:r>
      <w:r>
        <w:rPr>
          <w:sz w:val="20"/>
        </w:rPr>
        <w:t>moisture</w:t>
      </w:r>
      <w:r>
        <w:rPr>
          <w:spacing w:val="-4"/>
          <w:sz w:val="20"/>
        </w:rPr>
        <w:t xml:space="preserve"> </w:t>
      </w:r>
      <w:r>
        <w:rPr>
          <w:sz w:val="20"/>
        </w:rPr>
        <w:t>content</w:t>
      </w:r>
      <w:r>
        <w:rPr>
          <w:spacing w:val="-4"/>
          <w:sz w:val="20"/>
        </w:rPr>
        <w:t xml:space="preserve"> </w:t>
      </w:r>
      <w:r>
        <w:rPr>
          <w:sz w:val="20"/>
        </w:rPr>
        <w:t>for</w:t>
      </w:r>
      <w:r>
        <w:rPr>
          <w:spacing w:val="-5"/>
          <w:sz w:val="20"/>
        </w:rPr>
        <w:t xml:space="preserve"> </w:t>
      </w:r>
      <w:r>
        <w:rPr>
          <w:sz w:val="20"/>
        </w:rPr>
        <w:t>each</w:t>
      </w:r>
      <w:r>
        <w:rPr>
          <w:spacing w:val="-5"/>
          <w:sz w:val="20"/>
        </w:rPr>
        <w:t xml:space="preserve"> </w:t>
      </w:r>
      <w:r>
        <w:rPr>
          <w:sz w:val="20"/>
        </w:rPr>
        <w:t>type of fill, backfill and subgrade material used, in compliance with AASHTO</w:t>
      </w:r>
      <w:r>
        <w:rPr>
          <w:spacing w:val="77"/>
          <w:w w:val="150"/>
          <w:sz w:val="20"/>
        </w:rPr>
        <w:t xml:space="preserve"> </w:t>
      </w:r>
      <w:r>
        <w:rPr>
          <w:sz w:val="20"/>
        </w:rPr>
        <w:t xml:space="preserve">T99/T180 Method </w:t>
      </w:r>
      <w:proofErr w:type="gramStart"/>
      <w:r>
        <w:rPr>
          <w:sz w:val="20"/>
        </w:rPr>
        <w:t>A ,</w:t>
      </w:r>
      <w:proofErr w:type="gramEnd"/>
      <w:r>
        <w:rPr>
          <w:sz w:val="20"/>
        </w:rPr>
        <w:t xml:space="preserve"> ASTM</w:t>
      </w:r>
      <w:r>
        <w:rPr>
          <w:spacing w:val="76"/>
          <w:w w:val="150"/>
          <w:sz w:val="20"/>
        </w:rPr>
        <w:t xml:space="preserve"> </w:t>
      </w:r>
      <w:r>
        <w:rPr>
          <w:sz w:val="20"/>
        </w:rPr>
        <w:t>D698 or ASTM D1557 Method A, or ASTM D698 and/or ASTM D1557.</w:t>
      </w:r>
    </w:p>
    <w:p w14:paraId="02D63D5F" w14:textId="77777777" w:rsidR="00726659" w:rsidRDefault="000F0732">
      <w:pPr>
        <w:pStyle w:val="ListParagraph"/>
        <w:numPr>
          <w:ilvl w:val="1"/>
          <w:numId w:val="17"/>
        </w:numPr>
        <w:tabs>
          <w:tab w:val="left" w:pos="2158"/>
          <w:tab w:val="left" w:pos="2160"/>
        </w:tabs>
        <w:spacing w:line="360" w:lineRule="auto"/>
        <w:ind w:right="836"/>
        <w:rPr>
          <w:sz w:val="20"/>
        </w:rPr>
      </w:pPr>
      <w:r>
        <w:rPr>
          <w:sz w:val="20"/>
        </w:rPr>
        <w:t>Make field density tests in accordance with the primary testing method following ASTM D6938 or AASHTO T310 wherever possible. Field density tests utilizing ASTM D1556, AASHTO T</w:t>
      </w:r>
      <w:proofErr w:type="gramStart"/>
      <w:r>
        <w:rPr>
          <w:sz w:val="20"/>
        </w:rPr>
        <w:t>191 ,</w:t>
      </w:r>
      <w:proofErr w:type="gramEnd"/>
      <w:r>
        <w:rPr>
          <w:sz w:val="20"/>
        </w:rPr>
        <w:t xml:space="preserve"> or // ASTM D2167 shall</w:t>
      </w:r>
      <w:r>
        <w:rPr>
          <w:spacing w:val="-3"/>
          <w:sz w:val="20"/>
        </w:rPr>
        <w:t xml:space="preserve"> </w:t>
      </w:r>
      <w:r>
        <w:rPr>
          <w:sz w:val="20"/>
        </w:rPr>
        <w:t>be</w:t>
      </w:r>
      <w:r>
        <w:rPr>
          <w:spacing w:val="-4"/>
          <w:sz w:val="20"/>
        </w:rPr>
        <w:t xml:space="preserve"> </w:t>
      </w:r>
      <w:r>
        <w:rPr>
          <w:sz w:val="20"/>
        </w:rPr>
        <w:t>utilized</w:t>
      </w:r>
      <w:r>
        <w:rPr>
          <w:spacing w:val="-4"/>
          <w:sz w:val="20"/>
        </w:rPr>
        <w:t xml:space="preserve"> </w:t>
      </w:r>
      <w:r>
        <w:rPr>
          <w:sz w:val="20"/>
        </w:rPr>
        <w:t>on</w:t>
      </w:r>
      <w:r>
        <w:rPr>
          <w:spacing w:val="-4"/>
          <w:sz w:val="20"/>
        </w:rPr>
        <w:t xml:space="preserve"> </w:t>
      </w:r>
      <w:r>
        <w:rPr>
          <w:sz w:val="20"/>
        </w:rPr>
        <w:t>a</w:t>
      </w:r>
      <w:r>
        <w:rPr>
          <w:spacing w:val="-4"/>
          <w:sz w:val="20"/>
        </w:rPr>
        <w:t xml:space="preserve"> </w:t>
      </w:r>
      <w:proofErr w:type="gramStart"/>
      <w:r>
        <w:rPr>
          <w:sz w:val="20"/>
        </w:rPr>
        <w:t>case</w:t>
      </w:r>
      <w:r>
        <w:rPr>
          <w:spacing w:val="-4"/>
          <w:sz w:val="20"/>
        </w:rPr>
        <w:t xml:space="preserve"> </w:t>
      </w:r>
      <w:r>
        <w:rPr>
          <w:sz w:val="20"/>
        </w:rPr>
        <w:t>by</w:t>
      </w:r>
      <w:r>
        <w:rPr>
          <w:spacing w:val="-4"/>
          <w:sz w:val="20"/>
        </w:rPr>
        <w:t xml:space="preserve"> </w:t>
      </w:r>
      <w:r>
        <w:rPr>
          <w:sz w:val="20"/>
        </w:rPr>
        <w:t>case</w:t>
      </w:r>
      <w:proofErr w:type="gramEnd"/>
      <w:r>
        <w:rPr>
          <w:spacing w:val="-3"/>
          <w:sz w:val="20"/>
        </w:rPr>
        <w:t xml:space="preserve"> </w:t>
      </w:r>
      <w:r>
        <w:rPr>
          <w:sz w:val="20"/>
        </w:rPr>
        <w:t>basis</w:t>
      </w:r>
      <w:r>
        <w:rPr>
          <w:spacing w:val="-4"/>
          <w:sz w:val="20"/>
        </w:rPr>
        <w:t xml:space="preserve"> </w:t>
      </w:r>
      <w:r>
        <w:rPr>
          <w:sz w:val="20"/>
        </w:rPr>
        <w:t>only</w:t>
      </w:r>
      <w:r>
        <w:rPr>
          <w:spacing w:val="-3"/>
          <w:sz w:val="20"/>
        </w:rPr>
        <w:t xml:space="preserve"> </w:t>
      </w:r>
      <w:r>
        <w:rPr>
          <w:sz w:val="20"/>
        </w:rPr>
        <w:t>if</w:t>
      </w:r>
      <w:r>
        <w:rPr>
          <w:spacing w:val="-4"/>
          <w:sz w:val="20"/>
        </w:rPr>
        <w:t xml:space="preserve"> </w:t>
      </w:r>
      <w:r>
        <w:rPr>
          <w:sz w:val="20"/>
        </w:rPr>
        <w:t>there</w:t>
      </w:r>
      <w:r>
        <w:rPr>
          <w:spacing w:val="-3"/>
          <w:sz w:val="20"/>
        </w:rPr>
        <w:t xml:space="preserve"> </w:t>
      </w:r>
      <w:r>
        <w:rPr>
          <w:sz w:val="20"/>
        </w:rPr>
        <w:t>are</w:t>
      </w:r>
      <w:r>
        <w:rPr>
          <w:spacing w:val="-4"/>
          <w:sz w:val="20"/>
        </w:rPr>
        <w:t xml:space="preserve"> </w:t>
      </w:r>
      <w:r>
        <w:rPr>
          <w:sz w:val="20"/>
        </w:rPr>
        <w:t>problems with the validity of the results from the primary method due to specific site field conditions. Should the testing laboratory propose these alternative methods, they should provide satisfactory explanation</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w:t>
      </w:r>
      <w:r>
        <w:rPr>
          <w:spacing w:val="-4"/>
          <w:sz w:val="20"/>
        </w:rPr>
        <w:t xml:space="preserve"> </w:t>
      </w:r>
      <w:r>
        <w:rPr>
          <w:sz w:val="20"/>
        </w:rPr>
        <w:t>before</w:t>
      </w:r>
      <w:r>
        <w:rPr>
          <w:spacing w:val="-5"/>
          <w:sz w:val="20"/>
        </w:rPr>
        <w:t xml:space="preserve"> </w:t>
      </w:r>
      <w:r>
        <w:rPr>
          <w:sz w:val="20"/>
        </w:rPr>
        <w:t>the</w:t>
      </w:r>
      <w:r>
        <w:rPr>
          <w:spacing w:val="-5"/>
          <w:sz w:val="20"/>
        </w:rPr>
        <w:t xml:space="preserve"> </w:t>
      </w:r>
      <w:r>
        <w:rPr>
          <w:sz w:val="20"/>
        </w:rPr>
        <w:t>tests</w:t>
      </w:r>
      <w:r>
        <w:rPr>
          <w:spacing w:val="-5"/>
          <w:sz w:val="20"/>
        </w:rPr>
        <w:t xml:space="preserve"> </w:t>
      </w:r>
      <w:r>
        <w:rPr>
          <w:sz w:val="20"/>
        </w:rPr>
        <w:t>are</w:t>
      </w:r>
      <w:r>
        <w:rPr>
          <w:spacing w:val="-5"/>
          <w:sz w:val="20"/>
        </w:rPr>
        <w:t xml:space="preserve"> </w:t>
      </w:r>
      <w:r>
        <w:rPr>
          <w:sz w:val="20"/>
        </w:rPr>
        <w:t>conducted.</w:t>
      </w:r>
    </w:p>
    <w:p w14:paraId="6FFD1683" w14:textId="77777777" w:rsidR="00726659" w:rsidRDefault="00726659">
      <w:pPr>
        <w:pStyle w:val="BodyText"/>
        <w:ind w:left="0" w:firstLine="0"/>
      </w:pPr>
    </w:p>
    <w:p w14:paraId="5B5597DA" w14:textId="77777777" w:rsidR="00726659" w:rsidRDefault="00726659">
      <w:pPr>
        <w:pStyle w:val="BodyText"/>
        <w:spacing w:before="111"/>
        <w:ind w:left="0" w:firstLine="0"/>
      </w:pPr>
    </w:p>
    <w:p w14:paraId="7DAF6520" w14:textId="77777777" w:rsidR="00726659" w:rsidRDefault="000F0732">
      <w:pPr>
        <w:pStyle w:val="ListParagraph"/>
        <w:numPr>
          <w:ilvl w:val="2"/>
          <w:numId w:val="17"/>
        </w:numPr>
        <w:tabs>
          <w:tab w:val="left" w:pos="2518"/>
          <w:tab w:val="left" w:pos="2520"/>
        </w:tabs>
        <w:spacing w:line="360" w:lineRule="auto"/>
        <w:ind w:right="1118"/>
        <w:jc w:val="both"/>
        <w:rPr>
          <w:sz w:val="20"/>
        </w:rPr>
      </w:pPr>
      <w:r>
        <w:rPr>
          <w:sz w:val="20"/>
        </w:rPr>
        <w:t>Pavement</w:t>
      </w:r>
      <w:r>
        <w:rPr>
          <w:spacing w:val="-4"/>
          <w:sz w:val="20"/>
        </w:rPr>
        <w:t xml:space="preserve"> </w:t>
      </w:r>
      <w:r>
        <w:rPr>
          <w:sz w:val="20"/>
        </w:rPr>
        <w:t>Subgrade:</w:t>
      </w:r>
      <w:r>
        <w:rPr>
          <w:spacing w:val="-4"/>
          <w:sz w:val="20"/>
        </w:rPr>
        <w:t xml:space="preserve"> </w:t>
      </w:r>
      <w:r>
        <w:rPr>
          <w:sz w:val="20"/>
        </w:rPr>
        <w:t>One</w:t>
      </w:r>
      <w:r>
        <w:rPr>
          <w:spacing w:val="-4"/>
          <w:sz w:val="20"/>
        </w:rPr>
        <w:t xml:space="preserve"> </w:t>
      </w:r>
      <w:r>
        <w:rPr>
          <w:sz w:val="20"/>
        </w:rPr>
        <w:t>test</w:t>
      </w:r>
      <w:r>
        <w:rPr>
          <w:spacing w:val="-4"/>
          <w:sz w:val="20"/>
        </w:rPr>
        <w:t xml:space="preserve"> </w:t>
      </w:r>
      <w:r>
        <w:rPr>
          <w:sz w:val="20"/>
        </w:rPr>
        <w:t>for</w:t>
      </w:r>
      <w:r>
        <w:rPr>
          <w:spacing w:val="-4"/>
          <w:sz w:val="20"/>
        </w:rPr>
        <w:t xml:space="preserve"> </w:t>
      </w:r>
      <w:r>
        <w:rPr>
          <w:sz w:val="20"/>
        </w:rPr>
        <w:t>each</w:t>
      </w:r>
      <w:r>
        <w:rPr>
          <w:spacing w:val="-3"/>
          <w:sz w:val="20"/>
        </w:rPr>
        <w:t xml:space="preserve"> </w:t>
      </w:r>
      <w:r>
        <w:rPr>
          <w:sz w:val="20"/>
        </w:rPr>
        <w:t>335</w:t>
      </w:r>
      <w:r>
        <w:rPr>
          <w:spacing w:val="-4"/>
          <w:sz w:val="20"/>
        </w:rPr>
        <w:t xml:space="preserve"> </w:t>
      </w:r>
      <w:r>
        <w:rPr>
          <w:sz w:val="20"/>
        </w:rPr>
        <w:t>m</w:t>
      </w:r>
      <w:r>
        <w:rPr>
          <w:position w:val="6"/>
          <w:sz w:val="13"/>
        </w:rPr>
        <w:t>2</w:t>
      </w:r>
      <w:r>
        <w:rPr>
          <w:spacing w:val="38"/>
          <w:position w:val="6"/>
          <w:sz w:val="13"/>
        </w:rPr>
        <w:t xml:space="preserve"> </w:t>
      </w:r>
      <w:r>
        <w:rPr>
          <w:sz w:val="20"/>
        </w:rPr>
        <w:t>(400</w:t>
      </w:r>
      <w:r>
        <w:rPr>
          <w:spacing w:val="-3"/>
          <w:sz w:val="20"/>
        </w:rPr>
        <w:t xml:space="preserve"> </w:t>
      </w:r>
      <w:r>
        <w:rPr>
          <w:sz w:val="20"/>
        </w:rPr>
        <w:t>square</w:t>
      </w:r>
      <w:r>
        <w:rPr>
          <w:spacing w:val="-4"/>
          <w:sz w:val="20"/>
        </w:rPr>
        <w:t xml:space="preserve"> </w:t>
      </w:r>
      <w:r>
        <w:rPr>
          <w:sz w:val="20"/>
        </w:rPr>
        <w:t>yards), but in no case fewer than two tests.</w:t>
      </w:r>
    </w:p>
    <w:p w14:paraId="4CC78226" w14:textId="77777777" w:rsidR="00726659" w:rsidRDefault="000F0732">
      <w:pPr>
        <w:pStyle w:val="ListParagraph"/>
        <w:numPr>
          <w:ilvl w:val="2"/>
          <w:numId w:val="17"/>
        </w:numPr>
        <w:tabs>
          <w:tab w:val="left" w:pos="2518"/>
          <w:tab w:val="left" w:pos="2520"/>
        </w:tabs>
        <w:spacing w:line="360" w:lineRule="auto"/>
        <w:ind w:right="1196"/>
        <w:jc w:val="both"/>
        <w:rPr>
          <w:sz w:val="20"/>
        </w:rPr>
      </w:pPr>
      <w:r>
        <w:rPr>
          <w:sz w:val="20"/>
        </w:rPr>
        <w:t>Curb,</w:t>
      </w:r>
      <w:r>
        <w:rPr>
          <w:spacing w:val="-3"/>
          <w:sz w:val="20"/>
        </w:rPr>
        <w:t xml:space="preserve"> </w:t>
      </w:r>
      <w:r>
        <w:rPr>
          <w:sz w:val="20"/>
        </w:rPr>
        <w:t>Gutter,</w:t>
      </w:r>
      <w:r>
        <w:rPr>
          <w:spacing w:val="-4"/>
          <w:sz w:val="20"/>
        </w:rPr>
        <w:t xml:space="preserve"> </w:t>
      </w:r>
      <w:r>
        <w:rPr>
          <w:sz w:val="20"/>
        </w:rPr>
        <w:t>and</w:t>
      </w:r>
      <w:r>
        <w:rPr>
          <w:spacing w:val="-4"/>
          <w:sz w:val="20"/>
        </w:rPr>
        <w:t xml:space="preserve"> </w:t>
      </w:r>
      <w:r>
        <w:rPr>
          <w:sz w:val="20"/>
        </w:rPr>
        <w:t>Sidewalk:</w:t>
      </w:r>
      <w:r>
        <w:rPr>
          <w:spacing w:val="-4"/>
          <w:sz w:val="20"/>
        </w:rPr>
        <w:t xml:space="preserve"> </w:t>
      </w:r>
      <w:r>
        <w:rPr>
          <w:sz w:val="20"/>
        </w:rPr>
        <w:t>One</w:t>
      </w:r>
      <w:r>
        <w:rPr>
          <w:spacing w:val="-4"/>
          <w:sz w:val="20"/>
        </w:rPr>
        <w:t xml:space="preserve"> </w:t>
      </w:r>
      <w:r>
        <w:rPr>
          <w:sz w:val="20"/>
        </w:rPr>
        <w:t>test</w:t>
      </w:r>
      <w:r>
        <w:rPr>
          <w:spacing w:val="-3"/>
          <w:sz w:val="20"/>
        </w:rPr>
        <w:t xml:space="preserve"> </w:t>
      </w:r>
      <w:r>
        <w:rPr>
          <w:sz w:val="20"/>
        </w:rPr>
        <w:t>for</w:t>
      </w:r>
      <w:r>
        <w:rPr>
          <w:spacing w:val="-4"/>
          <w:sz w:val="20"/>
        </w:rPr>
        <w:t xml:space="preserve"> </w:t>
      </w:r>
      <w:r>
        <w:rPr>
          <w:sz w:val="20"/>
        </w:rPr>
        <w:t>each</w:t>
      </w:r>
      <w:r>
        <w:rPr>
          <w:spacing w:val="-3"/>
          <w:sz w:val="20"/>
        </w:rPr>
        <w:t xml:space="preserve"> </w:t>
      </w:r>
      <w:r>
        <w:rPr>
          <w:sz w:val="20"/>
        </w:rPr>
        <w:t>90</w:t>
      </w:r>
      <w:r>
        <w:rPr>
          <w:spacing w:val="-4"/>
          <w:sz w:val="20"/>
        </w:rPr>
        <w:t xml:space="preserve"> </w:t>
      </w:r>
      <w:r>
        <w:rPr>
          <w:sz w:val="20"/>
        </w:rPr>
        <w:t>m</w:t>
      </w:r>
      <w:r>
        <w:rPr>
          <w:spacing w:val="-4"/>
          <w:sz w:val="20"/>
        </w:rPr>
        <w:t xml:space="preserve"> </w:t>
      </w:r>
      <w:r>
        <w:rPr>
          <w:sz w:val="20"/>
        </w:rPr>
        <w:t>(300</w:t>
      </w:r>
      <w:r>
        <w:rPr>
          <w:spacing w:val="-3"/>
          <w:sz w:val="20"/>
        </w:rPr>
        <w:t xml:space="preserve"> </w:t>
      </w:r>
      <w:r>
        <w:rPr>
          <w:sz w:val="20"/>
        </w:rPr>
        <w:t>feet), but in no case fewer than two tests.</w:t>
      </w:r>
    </w:p>
    <w:p w14:paraId="1CD8B9A8" w14:textId="77777777" w:rsidR="00726659" w:rsidRDefault="000F0732">
      <w:pPr>
        <w:pStyle w:val="ListParagraph"/>
        <w:numPr>
          <w:ilvl w:val="2"/>
          <w:numId w:val="17"/>
        </w:numPr>
        <w:tabs>
          <w:tab w:val="left" w:pos="2518"/>
          <w:tab w:val="left" w:pos="2520"/>
        </w:tabs>
        <w:spacing w:line="360" w:lineRule="auto"/>
        <w:ind w:right="956"/>
        <w:jc w:val="both"/>
        <w:rPr>
          <w:sz w:val="20"/>
        </w:rPr>
      </w:pPr>
      <w:r>
        <w:rPr>
          <w:sz w:val="20"/>
        </w:rPr>
        <w:t>Trenches:</w:t>
      </w:r>
      <w:r>
        <w:rPr>
          <w:spacing w:val="-4"/>
          <w:sz w:val="20"/>
        </w:rPr>
        <w:t xml:space="preserve"> </w:t>
      </w:r>
      <w:r>
        <w:rPr>
          <w:sz w:val="20"/>
        </w:rPr>
        <w:t>One</w:t>
      </w:r>
      <w:r>
        <w:rPr>
          <w:spacing w:val="-4"/>
          <w:sz w:val="20"/>
        </w:rPr>
        <w:t xml:space="preserve"> </w:t>
      </w:r>
      <w:r>
        <w:rPr>
          <w:sz w:val="20"/>
        </w:rPr>
        <w:t>test</w:t>
      </w:r>
      <w:r>
        <w:rPr>
          <w:spacing w:val="-4"/>
          <w:sz w:val="20"/>
        </w:rPr>
        <w:t xml:space="preserve"> </w:t>
      </w:r>
      <w:r>
        <w:rPr>
          <w:sz w:val="20"/>
        </w:rPr>
        <w:t>at</w:t>
      </w:r>
      <w:r>
        <w:rPr>
          <w:spacing w:val="-4"/>
          <w:sz w:val="20"/>
        </w:rPr>
        <w:t xml:space="preserve"> </w:t>
      </w:r>
      <w:r>
        <w:rPr>
          <w:sz w:val="20"/>
        </w:rPr>
        <w:t>maximum</w:t>
      </w:r>
      <w:r>
        <w:rPr>
          <w:spacing w:val="-4"/>
          <w:sz w:val="20"/>
        </w:rPr>
        <w:t xml:space="preserve"> </w:t>
      </w:r>
      <w:r>
        <w:rPr>
          <w:sz w:val="20"/>
        </w:rPr>
        <w:t>30</w:t>
      </w:r>
      <w:r>
        <w:rPr>
          <w:spacing w:val="-4"/>
          <w:sz w:val="20"/>
        </w:rPr>
        <w:t xml:space="preserve"> </w:t>
      </w:r>
      <w:r>
        <w:rPr>
          <w:sz w:val="20"/>
        </w:rPr>
        <w:t>m</w:t>
      </w:r>
      <w:r>
        <w:rPr>
          <w:spacing w:val="-3"/>
          <w:sz w:val="20"/>
        </w:rPr>
        <w:t xml:space="preserve"> </w:t>
      </w:r>
      <w:r>
        <w:rPr>
          <w:sz w:val="20"/>
        </w:rPr>
        <w:t>(100</w:t>
      </w:r>
      <w:r>
        <w:rPr>
          <w:spacing w:val="-4"/>
          <w:sz w:val="20"/>
        </w:rPr>
        <w:t xml:space="preserve"> </w:t>
      </w:r>
      <w:r>
        <w:rPr>
          <w:sz w:val="20"/>
        </w:rPr>
        <w:t>foot)</w:t>
      </w:r>
      <w:r>
        <w:rPr>
          <w:spacing w:val="-3"/>
          <w:sz w:val="20"/>
        </w:rPr>
        <w:t xml:space="preserve"> </w:t>
      </w:r>
      <w:r>
        <w:rPr>
          <w:sz w:val="20"/>
        </w:rPr>
        <w:t>intervals</w:t>
      </w:r>
      <w:r>
        <w:rPr>
          <w:spacing w:val="-3"/>
          <w:sz w:val="20"/>
        </w:rPr>
        <w:t xml:space="preserve"> </w:t>
      </w:r>
      <w:r>
        <w:rPr>
          <w:sz w:val="20"/>
        </w:rPr>
        <w:t>per</w:t>
      </w:r>
      <w:r>
        <w:rPr>
          <w:spacing w:val="-4"/>
          <w:sz w:val="20"/>
        </w:rPr>
        <w:t xml:space="preserve"> </w:t>
      </w:r>
      <w:r>
        <w:rPr>
          <w:sz w:val="20"/>
        </w:rPr>
        <w:t>1200 mm</w:t>
      </w:r>
      <w:r>
        <w:rPr>
          <w:spacing w:val="-4"/>
          <w:sz w:val="20"/>
        </w:rPr>
        <w:t xml:space="preserve"> </w:t>
      </w:r>
      <w:r>
        <w:rPr>
          <w:sz w:val="20"/>
        </w:rPr>
        <w:t>(4</w:t>
      </w:r>
      <w:r>
        <w:rPr>
          <w:spacing w:val="-3"/>
          <w:sz w:val="20"/>
        </w:rPr>
        <w:t xml:space="preserve"> </w:t>
      </w:r>
      <w:r>
        <w:rPr>
          <w:sz w:val="20"/>
        </w:rPr>
        <w:t>foot)</w:t>
      </w:r>
      <w:r>
        <w:rPr>
          <w:spacing w:val="-4"/>
          <w:sz w:val="20"/>
        </w:rPr>
        <w:t xml:space="preserve"> </w:t>
      </w:r>
      <w:r>
        <w:rPr>
          <w:sz w:val="20"/>
        </w:rPr>
        <w:t>of</w:t>
      </w:r>
      <w:r>
        <w:rPr>
          <w:spacing w:val="-3"/>
          <w:sz w:val="20"/>
        </w:rPr>
        <w:t xml:space="preserve"> </w:t>
      </w:r>
      <w:r>
        <w:rPr>
          <w:sz w:val="20"/>
        </w:rPr>
        <w:t>vertical</w:t>
      </w:r>
      <w:r>
        <w:rPr>
          <w:spacing w:val="-4"/>
          <w:sz w:val="20"/>
        </w:rPr>
        <w:t xml:space="preserve"> </w:t>
      </w:r>
      <w:r>
        <w:rPr>
          <w:sz w:val="20"/>
        </w:rPr>
        <w:t>lift</w:t>
      </w:r>
      <w:r>
        <w:rPr>
          <w:spacing w:val="-4"/>
          <w:sz w:val="20"/>
        </w:rPr>
        <w:t xml:space="preserve"> </w:t>
      </w:r>
      <w:r>
        <w:rPr>
          <w:sz w:val="20"/>
        </w:rPr>
        <w:t>and</w:t>
      </w:r>
      <w:r>
        <w:rPr>
          <w:spacing w:val="-4"/>
          <w:sz w:val="20"/>
        </w:rPr>
        <w:t xml:space="preserve"> </w:t>
      </w:r>
      <w:r>
        <w:rPr>
          <w:sz w:val="20"/>
        </w:rPr>
        <w:t>at</w:t>
      </w:r>
      <w:r>
        <w:rPr>
          <w:spacing w:val="-3"/>
          <w:sz w:val="20"/>
        </w:rPr>
        <w:t xml:space="preserve"> </w:t>
      </w:r>
      <w:r>
        <w:rPr>
          <w:sz w:val="20"/>
        </w:rPr>
        <w:t>changes</w:t>
      </w:r>
      <w:r>
        <w:rPr>
          <w:spacing w:val="-4"/>
          <w:sz w:val="20"/>
        </w:rPr>
        <w:t xml:space="preserve"> </w:t>
      </w:r>
      <w:r>
        <w:rPr>
          <w:sz w:val="20"/>
        </w:rPr>
        <w:t>in</w:t>
      </w:r>
      <w:r>
        <w:rPr>
          <w:spacing w:val="-4"/>
          <w:sz w:val="20"/>
        </w:rPr>
        <w:t xml:space="preserve"> </w:t>
      </w:r>
      <w:r>
        <w:rPr>
          <w:sz w:val="20"/>
        </w:rPr>
        <w:t>required</w:t>
      </w:r>
      <w:r>
        <w:rPr>
          <w:spacing w:val="-3"/>
          <w:sz w:val="20"/>
        </w:rPr>
        <w:t xml:space="preserve"> </w:t>
      </w:r>
      <w:r>
        <w:rPr>
          <w:sz w:val="20"/>
        </w:rPr>
        <w:t>density, but in no case fewer than two tests.</w:t>
      </w:r>
    </w:p>
    <w:p w14:paraId="4157314E" w14:textId="77777777" w:rsidR="00726659" w:rsidRDefault="000F0732">
      <w:pPr>
        <w:pStyle w:val="ListParagraph"/>
        <w:numPr>
          <w:ilvl w:val="0"/>
          <w:numId w:val="17"/>
        </w:numPr>
        <w:tabs>
          <w:tab w:val="left" w:pos="1798"/>
          <w:tab w:val="left" w:pos="1800"/>
        </w:tabs>
        <w:spacing w:line="360" w:lineRule="auto"/>
        <w:ind w:right="836"/>
        <w:rPr>
          <w:sz w:val="20"/>
        </w:rPr>
      </w:pPr>
      <w:r>
        <w:rPr>
          <w:sz w:val="20"/>
        </w:rPr>
        <w:t xml:space="preserve">Fill and Backfill Material Gradation: One test per 400 square </w:t>
      </w:r>
      <w:proofErr w:type="gramStart"/>
      <w:r>
        <w:rPr>
          <w:sz w:val="20"/>
        </w:rPr>
        <w:t>yards</w:t>
      </w:r>
      <w:proofErr w:type="gramEnd"/>
      <w:r>
        <w:rPr>
          <w:sz w:val="20"/>
        </w:rPr>
        <w:t xml:space="preserve"> stockpiled</w:t>
      </w:r>
      <w:r>
        <w:rPr>
          <w:spacing w:val="-4"/>
          <w:sz w:val="20"/>
        </w:rPr>
        <w:t xml:space="preserve"> </w:t>
      </w:r>
      <w:r>
        <w:rPr>
          <w:sz w:val="20"/>
        </w:rPr>
        <w:t>or</w:t>
      </w:r>
      <w:r>
        <w:rPr>
          <w:spacing w:val="-4"/>
          <w:sz w:val="20"/>
        </w:rPr>
        <w:t xml:space="preserve"> </w:t>
      </w:r>
      <w:r>
        <w:rPr>
          <w:sz w:val="20"/>
        </w:rPr>
        <w:t>in-place</w:t>
      </w:r>
      <w:r>
        <w:rPr>
          <w:spacing w:val="-4"/>
          <w:sz w:val="20"/>
        </w:rPr>
        <w:t xml:space="preserve"> </w:t>
      </w:r>
      <w:r>
        <w:rPr>
          <w:sz w:val="20"/>
        </w:rPr>
        <w:t>source</w:t>
      </w:r>
      <w:r>
        <w:rPr>
          <w:spacing w:val="-4"/>
          <w:sz w:val="20"/>
        </w:rPr>
        <w:t xml:space="preserve"> </w:t>
      </w:r>
      <w:r>
        <w:rPr>
          <w:sz w:val="20"/>
        </w:rPr>
        <w:t>material.</w:t>
      </w:r>
      <w:r>
        <w:rPr>
          <w:spacing w:val="80"/>
          <w:sz w:val="20"/>
        </w:rPr>
        <w:t xml:space="preserve"> </w:t>
      </w:r>
      <w:r>
        <w:rPr>
          <w:sz w:val="20"/>
        </w:rPr>
        <w:t>Gradation</w:t>
      </w:r>
      <w:r>
        <w:rPr>
          <w:spacing w:val="-4"/>
          <w:sz w:val="20"/>
        </w:rPr>
        <w:t xml:space="preserve"> </w:t>
      </w:r>
      <w:r>
        <w:rPr>
          <w:sz w:val="20"/>
        </w:rPr>
        <w:t>of</w:t>
      </w:r>
      <w:r>
        <w:rPr>
          <w:spacing w:val="-4"/>
          <w:sz w:val="20"/>
        </w:rPr>
        <w:t xml:space="preserve"> </w:t>
      </w:r>
      <w:r>
        <w:rPr>
          <w:sz w:val="20"/>
        </w:rPr>
        <w:t>fill</w:t>
      </w:r>
      <w:r>
        <w:rPr>
          <w:spacing w:val="-4"/>
          <w:sz w:val="20"/>
        </w:rPr>
        <w:t xml:space="preserve"> </w:t>
      </w:r>
      <w:r>
        <w:rPr>
          <w:sz w:val="20"/>
        </w:rPr>
        <w:t>and</w:t>
      </w:r>
      <w:r>
        <w:rPr>
          <w:spacing w:val="-4"/>
          <w:sz w:val="20"/>
        </w:rPr>
        <w:t xml:space="preserve"> </w:t>
      </w:r>
      <w:r>
        <w:rPr>
          <w:sz w:val="20"/>
        </w:rPr>
        <w:t>backfill material</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determined</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ASTM</w:t>
      </w:r>
      <w:r>
        <w:rPr>
          <w:spacing w:val="-4"/>
          <w:sz w:val="20"/>
        </w:rPr>
        <w:t xml:space="preserve"> </w:t>
      </w:r>
      <w:r>
        <w:rPr>
          <w:sz w:val="20"/>
        </w:rPr>
        <w:t>C</w:t>
      </w:r>
      <w:proofErr w:type="gramStart"/>
      <w:r>
        <w:rPr>
          <w:sz w:val="20"/>
        </w:rPr>
        <w:t>136,ASTM</w:t>
      </w:r>
      <w:proofErr w:type="gramEnd"/>
      <w:r>
        <w:rPr>
          <w:spacing w:val="-4"/>
          <w:sz w:val="20"/>
        </w:rPr>
        <w:t xml:space="preserve"> </w:t>
      </w:r>
      <w:r>
        <w:rPr>
          <w:sz w:val="20"/>
        </w:rPr>
        <w:t>D422,</w:t>
      </w:r>
      <w:r>
        <w:rPr>
          <w:spacing w:val="-4"/>
          <w:sz w:val="20"/>
        </w:rPr>
        <w:t xml:space="preserve"> </w:t>
      </w:r>
      <w:r>
        <w:rPr>
          <w:sz w:val="20"/>
        </w:rPr>
        <w:t>or ASTM D1140.</w:t>
      </w:r>
    </w:p>
    <w:p w14:paraId="490B5DEB" w14:textId="77777777" w:rsidR="00726659" w:rsidRDefault="000F0732">
      <w:pPr>
        <w:pStyle w:val="BodyText"/>
        <w:spacing w:line="360" w:lineRule="auto"/>
        <w:ind w:right="956"/>
      </w:pPr>
      <w:r>
        <w:t>E.</w:t>
      </w:r>
      <w:r>
        <w:rPr>
          <w:spacing w:val="-5"/>
        </w:rPr>
        <w:t xml:space="preserve"> </w:t>
      </w:r>
      <w:r>
        <w:t>Testing</w:t>
      </w:r>
      <w:r>
        <w:rPr>
          <w:spacing w:val="-5"/>
        </w:rPr>
        <w:t xml:space="preserve"> </w:t>
      </w:r>
      <w:r>
        <w:t>Materials:</w:t>
      </w:r>
      <w:r>
        <w:rPr>
          <w:spacing w:val="-5"/>
        </w:rPr>
        <w:t xml:space="preserve"> </w:t>
      </w:r>
      <w:r>
        <w:t>Test</w:t>
      </w:r>
      <w:r>
        <w:rPr>
          <w:spacing w:val="-5"/>
        </w:rPr>
        <w:t xml:space="preserve"> </w:t>
      </w:r>
      <w:r>
        <w:t>suitability</w:t>
      </w:r>
      <w:r>
        <w:rPr>
          <w:spacing w:val="-4"/>
        </w:rPr>
        <w:t xml:space="preserve"> </w:t>
      </w:r>
      <w:r>
        <w:t>of</w:t>
      </w:r>
      <w:r>
        <w:rPr>
          <w:spacing w:val="-5"/>
        </w:rPr>
        <w:t xml:space="preserve"> </w:t>
      </w:r>
      <w:r>
        <w:t>on-site</w:t>
      </w:r>
      <w:r>
        <w:rPr>
          <w:spacing w:val="-4"/>
        </w:rPr>
        <w:t xml:space="preserve"> </w:t>
      </w:r>
      <w:r>
        <w:t>and</w:t>
      </w:r>
      <w:r>
        <w:rPr>
          <w:spacing w:val="-5"/>
        </w:rPr>
        <w:t xml:space="preserve"> </w:t>
      </w:r>
      <w:r>
        <w:t>off-site</w:t>
      </w:r>
      <w:r>
        <w:rPr>
          <w:spacing w:val="-5"/>
        </w:rPr>
        <w:t xml:space="preserve"> </w:t>
      </w:r>
      <w:r>
        <w:t>borrow</w:t>
      </w:r>
      <w:r>
        <w:rPr>
          <w:spacing w:val="-4"/>
        </w:rPr>
        <w:t xml:space="preserve"> </w:t>
      </w:r>
      <w:r>
        <w:t>as directed by Resident Engineer.</w:t>
      </w:r>
    </w:p>
    <w:p w14:paraId="541EDF61" w14:textId="77777777" w:rsidR="00726659" w:rsidRDefault="00726659">
      <w:pPr>
        <w:pStyle w:val="BodyText"/>
        <w:ind w:left="0" w:firstLine="0"/>
      </w:pPr>
    </w:p>
    <w:p w14:paraId="3F6C725E" w14:textId="77777777" w:rsidR="00726659" w:rsidRDefault="000F0732">
      <w:pPr>
        <w:pStyle w:val="Heading7"/>
        <w:numPr>
          <w:ilvl w:val="1"/>
          <w:numId w:val="215"/>
        </w:numPr>
        <w:tabs>
          <w:tab w:val="left" w:pos="1557"/>
        </w:tabs>
        <w:ind w:left="1557" w:hanging="477"/>
      </w:pPr>
      <w:r>
        <w:rPr>
          <w:spacing w:val="-2"/>
        </w:rPr>
        <w:t>LANDSCAPING:</w:t>
      </w:r>
    </w:p>
    <w:p w14:paraId="3E6C49BA" w14:textId="77777777" w:rsidR="00726659" w:rsidRDefault="000F0732">
      <w:pPr>
        <w:pStyle w:val="ListParagraph"/>
        <w:numPr>
          <w:ilvl w:val="2"/>
          <w:numId w:val="215"/>
        </w:numPr>
        <w:tabs>
          <w:tab w:val="left" w:pos="1798"/>
          <w:tab w:val="left" w:pos="1800"/>
        </w:tabs>
        <w:spacing w:before="120" w:line="360" w:lineRule="auto"/>
        <w:ind w:right="956"/>
        <w:rPr>
          <w:sz w:val="20"/>
        </w:rPr>
      </w:pPr>
      <w:r>
        <w:rPr>
          <w:sz w:val="20"/>
        </w:rPr>
        <w:t>Test</w:t>
      </w:r>
      <w:r>
        <w:rPr>
          <w:spacing w:val="-4"/>
          <w:sz w:val="20"/>
        </w:rPr>
        <w:t xml:space="preserve"> </w:t>
      </w:r>
      <w:r>
        <w:rPr>
          <w:sz w:val="20"/>
        </w:rPr>
        <w:t>topsoil</w:t>
      </w:r>
      <w:r>
        <w:rPr>
          <w:spacing w:val="-5"/>
          <w:sz w:val="20"/>
        </w:rPr>
        <w:t xml:space="preserve"> </w:t>
      </w:r>
      <w:r>
        <w:rPr>
          <w:sz w:val="20"/>
        </w:rPr>
        <w:t>for</w:t>
      </w:r>
      <w:r>
        <w:rPr>
          <w:spacing w:val="-4"/>
          <w:sz w:val="20"/>
        </w:rPr>
        <w:t xml:space="preserve"> </w:t>
      </w:r>
      <w:r>
        <w:rPr>
          <w:sz w:val="20"/>
        </w:rPr>
        <w:t>organic</w:t>
      </w:r>
      <w:r>
        <w:rPr>
          <w:spacing w:val="-4"/>
          <w:sz w:val="20"/>
        </w:rPr>
        <w:t xml:space="preserve"> </w:t>
      </w:r>
      <w:r>
        <w:rPr>
          <w:sz w:val="20"/>
        </w:rPr>
        <w:t>materials,</w:t>
      </w:r>
      <w:r>
        <w:rPr>
          <w:spacing w:val="-4"/>
          <w:sz w:val="20"/>
        </w:rPr>
        <w:t xml:space="preserve"> </w:t>
      </w:r>
      <w:r>
        <w:rPr>
          <w:sz w:val="20"/>
        </w:rPr>
        <w:t>pH,</w:t>
      </w:r>
      <w:r>
        <w:rPr>
          <w:spacing w:val="-5"/>
          <w:sz w:val="20"/>
        </w:rPr>
        <w:t xml:space="preserve"> </w:t>
      </w:r>
      <w:r>
        <w:rPr>
          <w:sz w:val="20"/>
        </w:rPr>
        <w:t>phosphate,</w:t>
      </w:r>
      <w:r>
        <w:rPr>
          <w:spacing w:val="-5"/>
          <w:sz w:val="20"/>
        </w:rPr>
        <w:t xml:space="preserve"> </w:t>
      </w:r>
      <w:r>
        <w:rPr>
          <w:sz w:val="20"/>
        </w:rPr>
        <w:t>potash</w:t>
      </w:r>
      <w:r>
        <w:rPr>
          <w:spacing w:val="-5"/>
          <w:sz w:val="20"/>
        </w:rPr>
        <w:t xml:space="preserve"> </w:t>
      </w:r>
      <w:r>
        <w:rPr>
          <w:sz w:val="20"/>
        </w:rPr>
        <w:t>content,</w:t>
      </w:r>
      <w:r>
        <w:rPr>
          <w:spacing w:val="-4"/>
          <w:sz w:val="20"/>
        </w:rPr>
        <w:t xml:space="preserve"> </w:t>
      </w:r>
      <w:r>
        <w:rPr>
          <w:sz w:val="20"/>
        </w:rPr>
        <w:t>and gradation of particles.</w:t>
      </w:r>
    </w:p>
    <w:p w14:paraId="5B554CA5" w14:textId="77777777" w:rsidR="00726659" w:rsidRDefault="000F0732">
      <w:pPr>
        <w:pStyle w:val="ListParagraph"/>
        <w:numPr>
          <w:ilvl w:val="3"/>
          <w:numId w:val="215"/>
        </w:numPr>
        <w:tabs>
          <w:tab w:val="left" w:pos="2158"/>
        </w:tabs>
        <w:ind w:left="2158" w:hanging="358"/>
        <w:rPr>
          <w:sz w:val="20"/>
        </w:rPr>
      </w:pPr>
      <w:r>
        <w:rPr>
          <w:sz w:val="20"/>
        </w:rPr>
        <w:t>Test</w:t>
      </w:r>
      <w:r>
        <w:rPr>
          <w:spacing w:val="-6"/>
          <w:sz w:val="20"/>
        </w:rPr>
        <w:t xml:space="preserve"> </w:t>
      </w:r>
      <w:r>
        <w:rPr>
          <w:sz w:val="20"/>
        </w:rPr>
        <w:t>for</w:t>
      </w:r>
      <w:r>
        <w:rPr>
          <w:spacing w:val="-5"/>
          <w:sz w:val="20"/>
        </w:rPr>
        <w:t xml:space="preserve"> </w:t>
      </w:r>
      <w:r>
        <w:rPr>
          <w:sz w:val="20"/>
        </w:rPr>
        <w:t>organic</w:t>
      </w:r>
      <w:r>
        <w:rPr>
          <w:spacing w:val="-4"/>
          <w:sz w:val="20"/>
        </w:rPr>
        <w:t xml:space="preserve"> </w:t>
      </w:r>
      <w:r>
        <w:rPr>
          <w:sz w:val="20"/>
        </w:rPr>
        <w:t>material</w:t>
      </w:r>
      <w:r>
        <w:rPr>
          <w:spacing w:val="-3"/>
          <w:sz w:val="20"/>
        </w:rPr>
        <w:t xml:space="preserve"> </w:t>
      </w:r>
      <w:r>
        <w:rPr>
          <w:sz w:val="20"/>
        </w:rPr>
        <w:t>by</w:t>
      </w:r>
      <w:r>
        <w:rPr>
          <w:spacing w:val="-5"/>
          <w:sz w:val="20"/>
        </w:rPr>
        <w:t xml:space="preserve"> </w:t>
      </w:r>
      <w:r>
        <w:rPr>
          <w:sz w:val="20"/>
        </w:rPr>
        <w:t>using</w:t>
      </w:r>
      <w:r>
        <w:rPr>
          <w:spacing w:val="-4"/>
          <w:sz w:val="20"/>
        </w:rPr>
        <w:t xml:space="preserve"> </w:t>
      </w:r>
      <w:r>
        <w:rPr>
          <w:sz w:val="20"/>
        </w:rPr>
        <w:t>ASTM</w:t>
      </w:r>
      <w:r>
        <w:rPr>
          <w:spacing w:val="-4"/>
          <w:sz w:val="20"/>
        </w:rPr>
        <w:t xml:space="preserve"> </w:t>
      </w:r>
      <w:r>
        <w:rPr>
          <w:spacing w:val="-2"/>
          <w:sz w:val="20"/>
        </w:rPr>
        <w:t>D2974.</w:t>
      </w:r>
    </w:p>
    <w:p w14:paraId="726A3B3E" w14:textId="77777777" w:rsidR="00726659" w:rsidRDefault="000F0732">
      <w:pPr>
        <w:pStyle w:val="ListParagraph"/>
        <w:numPr>
          <w:ilvl w:val="3"/>
          <w:numId w:val="215"/>
        </w:numPr>
        <w:tabs>
          <w:tab w:val="left" w:pos="2158"/>
          <w:tab w:val="left" w:pos="2160"/>
        </w:tabs>
        <w:spacing w:before="114" w:line="360" w:lineRule="auto"/>
        <w:ind w:right="836"/>
        <w:rPr>
          <w:sz w:val="20"/>
        </w:rPr>
      </w:pPr>
      <w:r>
        <w:rPr>
          <w:sz w:val="20"/>
        </w:rPr>
        <w:t>Determine</w:t>
      </w:r>
      <w:r>
        <w:rPr>
          <w:spacing w:val="-4"/>
          <w:sz w:val="20"/>
        </w:rPr>
        <w:t xml:space="preserve"> </w:t>
      </w:r>
      <w:r>
        <w:rPr>
          <w:sz w:val="20"/>
        </w:rPr>
        <w:t>percent</w:t>
      </w:r>
      <w:r>
        <w:rPr>
          <w:spacing w:val="-4"/>
          <w:sz w:val="20"/>
        </w:rPr>
        <w:t xml:space="preserve"> </w:t>
      </w:r>
      <w:r>
        <w:rPr>
          <w:sz w:val="20"/>
        </w:rPr>
        <w:t>of</w:t>
      </w:r>
      <w:r>
        <w:rPr>
          <w:spacing w:val="-4"/>
          <w:sz w:val="20"/>
        </w:rPr>
        <w:t xml:space="preserve"> </w:t>
      </w:r>
      <w:r>
        <w:rPr>
          <w:sz w:val="20"/>
        </w:rPr>
        <w:t>silt,</w:t>
      </w:r>
      <w:r>
        <w:rPr>
          <w:spacing w:val="-3"/>
          <w:sz w:val="20"/>
        </w:rPr>
        <w:t xml:space="preserve"> </w:t>
      </w:r>
      <w:r>
        <w:rPr>
          <w:sz w:val="20"/>
        </w:rPr>
        <w:t>sand,</w:t>
      </w:r>
      <w:r>
        <w:rPr>
          <w:spacing w:val="-4"/>
          <w:sz w:val="20"/>
        </w:rPr>
        <w:t xml:space="preserve"> </w:t>
      </w:r>
      <w:r>
        <w:rPr>
          <w:sz w:val="20"/>
        </w:rPr>
        <w:t>clay,</w:t>
      </w:r>
      <w:r>
        <w:rPr>
          <w:spacing w:val="-4"/>
          <w:sz w:val="20"/>
        </w:rPr>
        <w:t xml:space="preserve"> </w:t>
      </w:r>
      <w:r>
        <w:rPr>
          <w:sz w:val="20"/>
        </w:rPr>
        <w:t>and</w:t>
      </w:r>
      <w:r>
        <w:rPr>
          <w:spacing w:val="-4"/>
          <w:sz w:val="20"/>
        </w:rPr>
        <w:t xml:space="preserve"> </w:t>
      </w:r>
      <w:r>
        <w:rPr>
          <w:sz w:val="20"/>
        </w:rPr>
        <w:t>foreign</w:t>
      </w:r>
      <w:r>
        <w:rPr>
          <w:spacing w:val="-4"/>
          <w:sz w:val="20"/>
        </w:rPr>
        <w:t xml:space="preserve"> </w:t>
      </w:r>
      <w:r>
        <w:rPr>
          <w:sz w:val="20"/>
        </w:rPr>
        <w:t>materials</w:t>
      </w:r>
      <w:r>
        <w:rPr>
          <w:spacing w:val="-4"/>
          <w:sz w:val="20"/>
        </w:rPr>
        <w:t xml:space="preserve"> </w:t>
      </w:r>
      <w:r>
        <w:rPr>
          <w:sz w:val="20"/>
        </w:rPr>
        <w:t>such</w:t>
      </w:r>
      <w:r>
        <w:rPr>
          <w:spacing w:val="-3"/>
          <w:sz w:val="20"/>
        </w:rPr>
        <w:t xml:space="preserve"> </w:t>
      </w:r>
      <w:r>
        <w:rPr>
          <w:sz w:val="20"/>
        </w:rPr>
        <w:t>as rock, roots, and vegetation.</w:t>
      </w:r>
    </w:p>
    <w:p w14:paraId="706FA98A"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06C80241" w14:textId="77777777" w:rsidR="00726659" w:rsidRDefault="00726659">
      <w:pPr>
        <w:pStyle w:val="BodyText"/>
        <w:spacing w:before="120"/>
        <w:ind w:left="0" w:firstLine="0"/>
      </w:pPr>
    </w:p>
    <w:p w14:paraId="420B397A" w14:textId="77777777" w:rsidR="00726659" w:rsidRDefault="000F0732">
      <w:pPr>
        <w:pStyle w:val="ListParagraph"/>
        <w:numPr>
          <w:ilvl w:val="2"/>
          <w:numId w:val="215"/>
        </w:numPr>
        <w:tabs>
          <w:tab w:val="left" w:pos="1798"/>
        </w:tabs>
        <w:ind w:left="1798" w:hanging="358"/>
        <w:rPr>
          <w:sz w:val="20"/>
        </w:rPr>
      </w:pPr>
      <w:r>
        <w:rPr>
          <w:sz w:val="20"/>
        </w:rPr>
        <w:t>Submit</w:t>
      </w:r>
      <w:r>
        <w:rPr>
          <w:spacing w:val="-7"/>
          <w:sz w:val="20"/>
        </w:rPr>
        <w:t xml:space="preserve"> </w:t>
      </w:r>
      <w:r>
        <w:rPr>
          <w:sz w:val="20"/>
        </w:rPr>
        <w:t>laboratory</w:t>
      </w:r>
      <w:r>
        <w:rPr>
          <w:spacing w:val="-5"/>
          <w:sz w:val="20"/>
        </w:rPr>
        <w:t xml:space="preserve"> </w:t>
      </w:r>
      <w:r>
        <w:rPr>
          <w:sz w:val="20"/>
        </w:rPr>
        <w:t>test</w:t>
      </w:r>
      <w:r>
        <w:rPr>
          <w:spacing w:val="-5"/>
          <w:sz w:val="20"/>
        </w:rPr>
        <w:t xml:space="preserve"> </w:t>
      </w:r>
      <w:r>
        <w:rPr>
          <w:sz w:val="20"/>
        </w:rPr>
        <w:t>report</w:t>
      </w:r>
      <w:r>
        <w:rPr>
          <w:spacing w:val="-5"/>
          <w:sz w:val="20"/>
        </w:rPr>
        <w:t xml:space="preserve"> </w:t>
      </w:r>
      <w:r>
        <w:rPr>
          <w:sz w:val="20"/>
        </w:rPr>
        <w:t>of</w:t>
      </w:r>
      <w:r>
        <w:rPr>
          <w:spacing w:val="-5"/>
          <w:sz w:val="20"/>
        </w:rPr>
        <w:t xml:space="preserve"> </w:t>
      </w:r>
      <w:r>
        <w:rPr>
          <w:sz w:val="20"/>
        </w:rPr>
        <w:t>topsoil</w:t>
      </w:r>
      <w:r>
        <w:rPr>
          <w:spacing w:val="-5"/>
          <w:sz w:val="20"/>
        </w:rPr>
        <w:t xml:space="preserve"> </w:t>
      </w:r>
      <w:r>
        <w:rPr>
          <w:sz w:val="20"/>
        </w:rPr>
        <w:t>to</w:t>
      </w:r>
      <w:r>
        <w:rPr>
          <w:spacing w:val="-5"/>
          <w:sz w:val="20"/>
        </w:rPr>
        <w:t xml:space="preserve"> </w:t>
      </w:r>
      <w:r>
        <w:rPr>
          <w:sz w:val="20"/>
        </w:rPr>
        <w:t>Resident</w:t>
      </w:r>
      <w:r>
        <w:rPr>
          <w:spacing w:val="-5"/>
          <w:sz w:val="20"/>
        </w:rPr>
        <w:t xml:space="preserve"> </w:t>
      </w:r>
      <w:r>
        <w:rPr>
          <w:spacing w:val="-2"/>
          <w:sz w:val="20"/>
        </w:rPr>
        <w:t>Engineer.</w:t>
      </w:r>
    </w:p>
    <w:p w14:paraId="43A8CA32" w14:textId="77777777" w:rsidR="00726659" w:rsidRDefault="00726659">
      <w:pPr>
        <w:pStyle w:val="BodyText"/>
        <w:spacing w:before="113"/>
        <w:ind w:left="0" w:firstLine="0"/>
      </w:pPr>
    </w:p>
    <w:p w14:paraId="3D61C7F1" w14:textId="77777777" w:rsidR="00726659" w:rsidRDefault="000F0732">
      <w:pPr>
        <w:pStyle w:val="Heading7"/>
        <w:numPr>
          <w:ilvl w:val="1"/>
          <w:numId w:val="215"/>
        </w:numPr>
        <w:tabs>
          <w:tab w:val="left" w:pos="1557"/>
        </w:tabs>
        <w:ind w:left="1557" w:hanging="477"/>
      </w:pPr>
      <w:r>
        <w:t>ASPHALT</w:t>
      </w:r>
      <w:r>
        <w:rPr>
          <w:spacing w:val="-7"/>
        </w:rPr>
        <w:t xml:space="preserve"> </w:t>
      </w:r>
      <w:r>
        <w:t>CONCRETE</w:t>
      </w:r>
      <w:r>
        <w:rPr>
          <w:spacing w:val="-6"/>
        </w:rPr>
        <w:t xml:space="preserve"> </w:t>
      </w:r>
      <w:r>
        <w:rPr>
          <w:spacing w:val="-2"/>
        </w:rPr>
        <w:t>PAVING:</w:t>
      </w:r>
    </w:p>
    <w:p w14:paraId="6B4031FA" w14:textId="77777777" w:rsidR="00726659" w:rsidRDefault="000F0732">
      <w:pPr>
        <w:pStyle w:val="ListParagraph"/>
        <w:numPr>
          <w:ilvl w:val="2"/>
          <w:numId w:val="215"/>
        </w:numPr>
        <w:tabs>
          <w:tab w:val="left" w:pos="1798"/>
        </w:tabs>
        <w:spacing w:before="120"/>
        <w:ind w:left="1798" w:hanging="358"/>
        <w:rPr>
          <w:sz w:val="20"/>
        </w:rPr>
      </w:pPr>
      <w:r>
        <w:rPr>
          <w:sz w:val="20"/>
        </w:rPr>
        <w:t>Aggregate</w:t>
      </w:r>
      <w:r>
        <w:rPr>
          <w:spacing w:val="-6"/>
          <w:sz w:val="20"/>
        </w:rPr>
        <w:t xml:space="preserve"> </w:t>
      </w:r>
      <w:r>
        <w:rPr>
          <w:sz w:val="20"/>
        </w:rPr>
        <w:t>Base</w:t>
      </w:r>
      <w:r>
        <w:rPr>
          <w:spacing w:val="-5"/>
          <w:sz w:val="20"/>
        </w:rPr>
        <w:t xml:space="preserve"> </w:t>
      </w:r>
      <w:r>
        <w:rPr>
          <w:spacing w:val="-2"/>
          <w:sz w:val="20"/>
        </w:rPr>
        <w:t>Course:</w:t>
      </w:r>
    </w:p>
    <w:p w14:paraId="18CA4453" w14:textId="77777777" w:rsidR="00726659" w:rsidRDefault="000F0732">
      <w:pPr>
        <w:pStyle w:val="ListParagraph"/>
        <w:numPr>
          <w:ilvl w:val="3"/>
          <w:numId w:val="215"/>
        </w:numPr>
        <w:tabs>
          <w:tab w:val="left" w:pos="2158"/>
          <w:tab w:val="left" w:pos="2160"/>
        </w:tabs>
        <w:spacing w:before="113" w:line="360" w:lineRule="auto"/>
        <w:ind w:right="836"/>
        <w:rPr>
          <w:sz w:val="20"/>
        </w:rPr>
      </w:pPr>
      <w:r>
        <w:rPr>
          <w:sz w:val="20"/>
        </w:rPr>
        <w:t>Determine</w:t>
      </w:r>
      <w:r>
        <w:rPr>
          <w:spacing w:val="-5"/>
          <w:sz w:val="20"/>
        </w:rPr>
        <w:t xml:space="preserve"> </w:t>
      </w:r>
      <w:r>
        <w:rPr>
          <w:sz w:val="20"/>
        </w:rPr>
        <w:t>maximum</w:t>
      </w:r>
      <w:r>
        <w:rPr>
          <w:spacing w:val="-5"/>
          <w:sz w:val="20"/>
        </w:rPr>
        <w:t xml:space="preserve"> </w:t>
      </w:r>
      <w:r>
        <w:rPr>
          <w:sz w:val="20"/>
        </w:rPr>
        <w:t>density</w:t>
      </w:r>
      <w:r>
        <w:rPr>
          <w:spacing w:val="-4"/>
          <w:sz w:val="20"/>
        </w:rPr>
        <w:t xml:space="preserve"> </w:t>
      </w:r>
      <w:r>
        <w:rPr>
          <w:sz w:val="20"/>
        </w:rPr>
        <w:t>and</w:t>
      </w:r>
      <w:r>
        <w:rPr>
          <w:spacing w:val="-5"/>
          <w:sz w:val="20"/>
        </w:rPr>
        <w:t xml:space="preserve"> </w:t>
      </w:r>
      <w:r>
        <w:rPr>
          <w:sz w:val="20"/>
        </w:rPr>
        <w:t>optimum</w:t>
      </w:r>
      <w:r>
        <w:rPr>
          <w:spacing w:val="-5"/>
          <w:sz w:val="20"/>
        </w:rPr>
        <w:t xml:space="preserve"> </w:t>
      </w:r>
      <w:r>
        <w:rPr>
          <w:sz w:val="20"/>
        </w:rPr>
        <w:t>moisture</w:t>
      </w:r>
      <w:r>
        <w:rPr>
          <w:spacing w:val="-4"/>
          <w:sz w:val="20"/>
        </w:rPr>
        <w:t xml:space="preserve"> </w:t>
      </w:r>
      <w:r>
        <w:rPr>
          <w:sz w:val="20"/>
        </w:rPr>
        <w:t>content</w:t>
      </w:r>
      <w:r>
        <w:rPr>
          <w:spacing w:val="-4"/>
          <w:sz w:val="20"/>
        </w:rPr>
        <w:t xml:space="preserve"> </w:t>
      </w:r>
      <w:r>
        <w:rPr>
          <w:sz w:val="20"/>
        </w:rPr>
        <w:t>for</w:t>
      </w:r>
      <w:r>
        <w:rPr>
          <w:spacing w:val="-5"/>
          <w:sz w:val="20"/>
        </w:rPr>
        <w:t xml:space="preserve"> </w:t>
      </w:r>
      <w:r>
        <w:rPr>
          <w:sz w:val="20"/>
        </w:rPr>
        <w:t>aggregate base material in accordance with AASHTO T180, Method D</w:t>
      </w:r>
    </w:p>
    <w:p w14:paraId="22ABEB69" w14:textId="77777777" w:rsidR="00726659" w:rsidRDefault="000F0732">
      <w:pPr>
        <w:pStyle w:val="ListParagraph"/>
        <w:numPr>
          <w:ilvl w:val="3"/>
          <w:numId w:val="215"/>
        </w:numPr>
        <w:tabs>
          <w:tab w:val="left" w:pos="2158"/>
          <w:tab w:val="left" w:pos="2160"/>
        </w:tabs>
        <w:spacing w:line="360" w:lineRule="auto"/>
        <w:ind w:right="836"/>
        <w:rPr>
          <w:sz w:val="20"/>
        </w:rPr>
      </w:pPr>
      <w:r>
        <w:rPr>
          <w:sz w:val="20"/>
        </w:rPr>
        <w:t>Make a minimum of three field density tests on each day's final compaction</w:t>
      </w:r>
      <w:r>
        <w:rPr>
          <w:spacing w:val="-5"/>
          <w:sz w:val="20"/>
        </w:rPr>
        <w:t xml:space="preserve"> </w:t>
      </w:r>
      <w:r>
        <w:rPr>
          <w:sz w:val="20"/>
        </w:rPr>
        <w:t>on</w:t>
      </w:r>
      <w:r>
        <w:rPr>
          <w:spacing w:val="-5"/>
          <w:sz w:val="20"/>
        </w:rPr>
        <w:t xml:space="preserve"> </w:t>
      </w:r>
      <w:r>
        <w:rPr>
          <w:sz w:val="20"/>
        </w:rPr>
        <w:t>each</w:t>
      </w:r>
      <w:r>
        <w:rPr>
          <w:spacing w:val="-5"/>
          <w:sz w:val="20"/>
        </w:rPr>
        <w:t xml:space="preserve"> </w:t>
      </w:r>
      <w:r>
        <w:rPr>
          <w:sz w:val="20"/>
        </w:rPr>
        <w:t>aggregate</w:t>
      </w:r>
      <w:r>
        <w:rPr>
          <w:spacing w:val="-5"/>
          <w:sz w:val="20"/>
        </w:rPr>
        <w:t xml:space="preserve"> </w:t>
      </w:r>
      <w:r>
        <w:rPr>
          <w:sz w:val="20"/>
        </w:rPr>
        <w:t>course</w:t>
      </w:r>
      <w:r>
        <w:rPr>
          <w:spacing w:val="-4"/>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4"/>
          <w:sz w:val="20"/>
        </w:rPr>
        <w:t xml:space="preserve"> </w:t>
      </w:r>
      <w:r>
        <w:rPr>
          <w:sz w:val="20"/>
        </w:rPr>
        <w:t>AASHTO</w:t>
      </w:r>
      <w:r>
        <w:rPr>
          <w:spacing w:val="-5"/>
          <w:sz w:val="20"/>
        </w:rPr>
        <w:t xml:space="preserve"> </w:t>
      </w:r>
      <w:r>
        <w:rPr>
          <w:sz w:val="20"/>
        </w:rPr>
        <w:t>T</w:t>
      </w:r>
      <w:proofErr w:type="gramStart"/>
      <w:r>
        <w:rPr>
          <w:sz w:val="20"/>
        </w:rPr>
        <w:t>191</w:t>
      </w:r>
      <w:r>
        <w:rPr>
          <w:spacing w:val="-4"/>
          <w:sz w:val="20"/>
        </w:rPr>
        <w:t xml:space="preserve"> </w:t>
      </w:r>
      <w:r>
        <w:rPr>
          <w:sz w:val="20"/>
        </w:rPr>
        <w:t>.</w:t>
      </w:r>
      <w:proofErr w:type="gramEnd"/>
    </w:p>
    <w:p w14:paraId="3872EB05" w14:textId="77777777" w:rsidR="00726659" w:rsidRDefault="000F0732">
      <w:pPr>
        <w:pStyle w:val="ListParagraph"/>
        <w:numPr>
          <w:ilvl w:val="3"/>
          <w:numId w:val="215"/>
        </w:numPr>
        <w:tabs>
          <w:tab w:val="left" w:pos="2158"/>
          <w:tab w:val="left" w:pos="2160"/>
        </w:tabs>
        <w:spacing w:line="360" w:lineRule="auto"/>
        <w:ind w:right="1316"/>
        <w:rPr>
          <w:sz w:val="20"/>
        </w:rPr>
      </w:pPr>
      <w:r>
        <w:rPr>
          <w:sz w:val="20"/>
        </w:rPr>
        <w:t>Sample</w:t>
      </w:r>
      <w:r>
        <w:rPr>
          <w:spacing w:val="-4"/>
          <w:sz w:val="20"/>
        </w:rPr>
        <w:t xml:space="preserve"> </w:t>
      </w:r>
      <w:r>
        <w:rPr>
          <w:sz w:val="20"/>
        </w:rPr>
        <w:t>and</w:t>
      </w:r>
      <w:r>
        <w:rPr>
          <w:spacing w:val="-5"/>
          <w:sz w:val="20"/>
        </w:rPr>
        <w:t xml:space="preserve"> </w:t>
      </w:r>
      <w:r>
        <w:rPr>
          <w:sz w:val="20"/>
        </w:rPr>
        <w:t>test</w:t>
      </w:r>
      <w:r>
        <w:rPr>
          <w:spacing w:val="-4"/>
          <w:sz w:val="20"/>
        </w:rPr>
        <w:t xml:space="preserve"> </w:t>
      </w:r>
      <w:r>
        <w:rPr>
          <w:sz w:val="20"/>
        </w:rPr>
        <w:t>aggregate</w:t>
      </w:r>
      <w:r>
        <w:rPr>
          <w:spacing w:val="-4"/>
          <w:sz w:val="20"/>
        </w:rPr>
        <w:t xml:space="preserve"> </w:t>
      </w:r>
      <w:r>
        <w:rPr>
          <w:sz w:val="20"/>
        </w:rPr>
        <w:t>as</w:t>
      </w:r>
      <w:r>
        <w:rPr>
          <w:spacing w:val="-5"/>
          <w:sz w:val="20"/>
        </w:rPr>
        <w:t xml:space="preserve"> </w:t>
      </w:r>
      <w:r>
        <w:rPr>
          <w:sz w:val="20"/>
        </w:rPr>
        <w:t>necessary</w:t>
      </w:r>
      <w:r>
        <w:rPr>
          <w:spacing w:val="-5"/>
          <w:sz w:val="20"/>
        </w:rPr>
        <w:t xml:space="preserve"> </w:t>
      </w:r>
      <w:r>
        <w:rPr>
          <w:sz w:val="20"/>
        </w:rPr>
        <w:t>to</w:t>
      </w:r>
      <w:r>
        <w:rPr>
          <w:spacing w:val="-5"/>
          <w:sz w:val="20"/>
        </w:rPr>
        <w:t xml:space="preserve"> </w:t>
      </w:r>
      <w:proofErr w:type="gramStart"/>
      <w:r>
        <w:rPr>
          <w:sz w:val="20"/>
        </w:rPr>
        <w:t>insure</w:t>
      </w:r>
      <w:proofErr w:type="gramEnd"/>
      <w:r>
        <w:rPr>
          <w:spacing w:val="-5"/>
          <w:sz w:val="20"/>
        </w:rPr>
        <w:t xml:space="preserve"> </w:t>
      </w:r>
      <w:r>
        <w:rPr>
          <w:sz w:val="20"/>
        </w:rPr>
        <w:t>compliance</w:t>
      </w:r>
      <w:r>
        <w:rPr>
          <w:spacing w:val="-5"/>
          <w:sz w:val="20"/>
        </w:rPr>
        <w:t xml:space="preserve"> </w:t>
      </w:r>
      <w:r>
        <w:rPr>
          <w:sz w:val="20"/>
        </w:rPr>
        <w:t>with specification</w:t>
      </w:r>
      <w:r>
        <w:rPr>
          <w:spacing w:val="-6"/>
          <w:sz w:val="20"/>
        </w:rPr>
        <w:t xml:space="preserve"> </w:t>
      </w:r>
      <w:r>
        <w:rPr>
          <w:sz w:val="20"/>
        </w:rPr>
        <w:t>requirements</w:t>
      </w:r>
      <w:r>
        <w:rPr>
          <w:spacing w:val="-5"/>
          <w:sz w:val="20"/>
        </w:rPr>
        <w:t xml:space="preserve"> </w:t>
      </w:r>
      <w:r>
        <w:rPr>
          <w:sz w:val="20"/>
        </w:rPr>
        <w:t>for</w:t>
      </w:r>
      <w:r>
        <w:rPr>
          <w:spacing w:val="-6"/>
          <w:sz w:val="20"/>
        </w:rPr>
        <w:t xml:space="preserve"> </w:t>
      </w:r>
      <w:r>
        <w:rPr>
          <w:sz w:val="20"/>
        </w:rPr>
        <w:t>gradation,</w:t>
      </w:r>
      <w:r>
        <w:rPr>
          <w:spacing w:val="-6"/>
          <w:sz w:val="20"/>
        </w:rPr>
        <w:t xml:space="preserve"> </w:t>
      </w:r>
      <w:r>
        <w:rPr>
          <w:sz w:val="20"/>
        </w:rPr>
        <w:t>wear,</w:t>
      </w:r>
      <w:r>
        <w:rPr>
          <w:spacing w:val="-6"/>
          <w:sz w:val="20"/>
        </w:rPr>
        <w:t xml:space="preserve"> </w:t>
      </w:r>
      <w:r>
        <w:rPr>
          <w:sz w:val="20"/>
        </w:rPr>
        <w:t>and</w:t>
      </w:r>
      <w:r>
        <w:rPr>
          <w:spacing w:val="-6"/>
          <w:sz w:val="20"/>
        </w:rPr>
        <w:t xml:space="preserve"> </w:t>
      </w:r>
      <w:r>
        <w:rPr>
          <w:sz w:val="20"/>
        </w:rPr>
        <w:t>soundness</w:t>
      </w:r>
      <w:r>
        <w:rPr>
          <w:spacing w:val="-6"/>
          <w:sz w:val="20"/>
        </w:rPr>
        <w:t xml:space="preserve"> </w:t>
      </w:r>
      <w:r>
        <w:rPr>
          <w:sz w:val="20"/>
        </w:rPr>
        <w:t xml:space="preserve">as specified in the applicable state highway standards and </w:t>
      </w:r>
      <w:r>
        <w:rPr>
          <w:spacing w:val="-2"/>
          <w:sz w:val="20"/>
        </w:rPr>
        <w:t>specifications.</w:t>
      </w:r>
    </w:p>
    <w:p w14:paraId="2BAEEA6C" w14:textId="77777777" w:rsidR="00726659" w:rsidRDefault="00726659">
      <w:pPr>
        <w:pStyle w:val="BodyText"/>
        <w:ind w:left="0" w:firstLine="0"/>
      </w:pPr>
    </w:p>
    <w:p w14:paraId="7063EF46" w14:textId="77777777" w:rsidR="00726659" w:rsidRDefault="000F0732">
      <w:pPr>
        <w:pStyle w:val="ListParagraph"/>
        <w:numPr>
          <w:ilvl w:val="2"/>
          <w:numId w:val="215"/>
        </w:numPr>
        <w:tabs>
          <w:tab w:val="left" w:pos="1798"/>
        </w:tabs>
        <w:ind w:left="1798" w:hanging="358"/>
        <w:rPr>
          <w:sz w:val="20"/>
        </w:rPr>
      </w:pPr>
      <w:r>
        <w:rPr>
          <w:sz w:val="20"/>
        </w:rPr>
        <w:t>Asphalt</w:t>
      </w:r>
      <w:r>
        <w:rPr>
          <w:spacing w:val="-6"/>
          <w:sz w:val="20"/>
        </w:rPr>
        <w:t xml:space="preserve"> </w:t>
      </w:r>
      <w:r>
        <w:rPr>
          <w:spacing w:val="-2"/>
          <w:sz w:val="20"/>
        </w:rPr>
        <w:t>Concrete:</w:t>
      </w:r>
    </w:p>
    <w:p w14:paraId="44DF398E" w14:textId="77777777" w:rsidR="00726659" w:rsidRDefault="000F0732">
      <w:pPr>
        <w:pStyle w:val="ListParagraph"/>
        <w:numPr>
          <w:ilvl w:val="3"/>
          <w:numId w:val="215"/>
        </w:numPr>
        <w:tabs>
          <w:tab w:val="left" w:pos="2158"/>
          <w:tab w:val="left" w:pos="2160"/>
        </w:tabs>
        <w:spacing w:before="113" w:line="360" w:lineRule="auto"/>
        <w:ind w:right="956"/>
        <w:rPr>
          <w:sz w:val="20"/>
        </w:rPr>
      </w:pPr>
      <w:r>
        <w:rPr>
          <w:sz w:val="20"/>
        </w:rPr>
        <w:t>Aggregate:</w:t>
      </w:r>
      <w:r>
        <w:rPr>
          <w:spacing w:val="-4"/>
          <w:sz w:val="20"/>
        </w:rPr>
        <w:t xml:space="preserve"> </w:t>
      </w:r>
      <w:r>
        <w:rPr>
          <w:sz w:val="20"/>
        </w:rPr>
        <w:t>Sample</w:t>
      </w:r>
      <w:r>
        <w:rPr>
          <w:spacing w:val="-4"/>
          <w:sz w:val="20"/>
        </w:rPr>
        <w:t xml:space="preserve"> </w:t>
      </w:r>
      <w:r>
        <w:rPr>
          <w:sz w:val="20"/>
        </w:rPr>
        <w:t>and</w:t>
      </w:r>
      <w:r>
        <w:rPr>
          <w:spacing w:val="-4"/>
          <w:sz w:val="20"/>
        </w:rPr>
        <w:t xml:space="preserve"> </w:t>
      </w:r>
      <w:r>
        <w:rPr>
          <w:sz w:val="20"/>
        </w:rPr>
        <w:t>test</w:t>
      </w:r>
      <w:r>
        <w:rPr>
          <w:spacing w:val="-3"/>
          <w:sz w:val="20"/>
        </w:rPr>
        <w:t xml:space="preserve"> </w:t>
      </w:r>
      <w:r>
        <w:rPr>
          <w:sz w:val="20"/>
        </w:rPr>
        <w:t>aggregates</w:t>
      </w:r>
      <w:r>
        <w:rPr>
          <w:spacing w:val="-4"/>
          <w:sz w:val="20"/>
        </w:rPr>
        <w:t xml:space="preserve"> </w:t>
      </w:r>
      <w:r>
        <w:rPr>
          <w:sz w:val="20"/>
        </w:rPr>
        <w:t>in</w:t>
      </w:r>
      <w:r>
        <w:rPr>
          <w:spacing w:val="-4"/>
          <w:sz w:val="20"/>
        </w:rPr>
        <w:t xml:space="preserve"> </w:t>
      </w:r>
      <w:proofErr w:type="gramStart"/>
      <w:r>
        <w:rPr>
          <w:sz w:val="20"/>
        </w:rPr>
        <w:t>stock</w:t>
      </w:r>
      <w:r>
        <w:rPr>
          <w:spacing w:val="-3"/>
          <w:sz w:val="20"/>
        </w:rPr>
        <w:t xml:space="preserve"> </w:t>
      </w:r>
      <w:r>
        <w:rPr>
          <w:sz w:val="20"/>
        </w:rPr>
        <w:t>pile</w:t>
      </w:r>
      <w:proofErr w:type="gramEnd"/>
      <w:r>
        <w:rPr>
          <w:spacing w:val="-4"/>
          <w:sz w:val="20"/>
        </w:rPr>
        <w:t xml:space="preserve"> </w:t>
      </w:r>
      <w:r>
        <w:rPr>
          <w:sz w:val="20"/>
        </w:rPr>
        <w:t>and</w:t>
      </w:r>
      <w:r>
        <w:rPr>
          <w:spacing w:val="-3"/>
          <w:sz w:val="20"/>
        </w:rPr>
        <w:t xml:space="preserve"> </w:t>
      </w:r>
      <w:r>
        <w:rPr>
          <w:sz w:val="20"/>
        </w:rPr>
        <w:t>hot-bins</w:t>
      </w:r>
      <w:r>
        <w:rPr>
          <w:spacing w:val="-3"/>
          <w:sz w:val="20"/>
        </w:rPr>
        <w:t xml:space="preserve"> </w:t>
      </w:r>
      <w:r>
        <w:rPr>
          <w:sz w:val="20"/>
        </w:rPr>
        <w:t xml:space="preserve">as necessary to </w:t>
      </w:r>
      <w:proofErr w:type="gramStart"/>
      <w:r>
        <w:rPr>
          <w:sz w:val="20"/>
        </w:rPr>
        <w:t>insure</w:t>
      </w:r>
      <w:proofErr w:type="gramEnd"/>
      <w:r>
        <w:rPr>
          <w:sz w:val="20"/>
        </w:rPr>
        <w:t xml:space="preserve"> compliance with specification requirements for </w:t>
      </w:r>
      <w:proofErr w:type="gramStart"/>
      <w:r>
        <w:rPr>
          <w:sz w:val="20"/>
        </w:rPr>
        <w:t>gradation</w:t>
      </w:r>
      <w:proofErr w:type="gramEnd"/>
      <w:r>
        <w:rPr>
          <w:sz w:val="20"/>
        </w:rPr>
        <w:t xml:space="preserve"> (AASHTO T27), wear (AASHTO T96), and soundness (AASHTO </w:t>
      </w:r>
      <w:r>
        <w:rPr>
          <w:spacing w:val="-2"/>
          <w:sz w:val="20"/>
        </w:rPr>
        <w:t>T104).</w:t>
      </w:r>
    </w:p>
    <w:p w14:paraId="42AFD06E" w14:textId="77777777" w:rsidR="00726659" w:rsidRDefault="000F0732">
      <w:pPr>
        <w:pStyle w:val="ListParagraph"/>
        <w:numPr>
          <w:ilvl w:val="3"/>
          <w:numId w:val="215"/>
        </w:numPr>
        <w:tabs>
          <w:tab w:val="left" w:pos="2158"/>
          <w:tab w:val="left" w:pos="2160"/>
        </w:tabs>
        <w:spacing w:line="360" w:lineRule="auto"/>
        <w:ind w:right="1076"/>
        <w:rPr>
          <w:sz w:val="20"/>
        </w:rPr>
      </w:pPr>
      <w:r>
        <w:rPr>
          <w:sz w:val="20"/>
        </w:rPr>
        <w:t>Temperature:</w:t>
      </w:r>
      <w:r>
        <w:rPr>
          <w:spacing w:val="-5"/>
          <w:sz w:val="20"/>
        </w:rPr>
        <w:t xml:space="preserve"> </w:t>
      </w:r>
      <w:r>
        <w:rPr>
          <w:sz w:val="20"/>
        </w:rPr>
        <w:t>Check</w:t>
      </w:r>
      <w:r>
        <w:rPr>
          <w:spacing w:val="-5"/>
          <w:sz w:val="20"/>
        </w:rPr>
        <w:t xml:space="preserve"> </w:t>
      </w:r>
      <w:r>
        <w:rPr>
          <w:sz w:val="20"/>
        </w:rPr>
        <w:t>temperature</w:t>
      </w:r>
      <w:r>
        <w:rPr>
          <w:spacing w:val="-5"/>
          <w:sz w:val="20"/>
        </w:rPr>
        <w:t xml:space="preserve"> </w:t>
      </w:r>
      <w:r>
        <w:rPr>
          <w:sz w:val="20"/>
        </w:rPr>
        <w:t>of</w:t>
      </w:r>
      <w:r>
        <w:rPr>
          <w:spacing w:val="-5"/>
          <w:sz w:val="20"/>
        </w:rPr>
        <w:t xml:space="preserve"> </w:t>
      </w:r>
      <w:r>
        <w:rPr>
          <w:sz w:val="20"/>
        </w:rPr>
        <w:t>each</w:t>
      </w:r>
      <w:r>
        <w:rPr>
          <w:spacing w:val="-5"/>
          <w:sz w:val="20"/>
        </w:rPr>
        <w:t xml:space="preserve"> </w:t>
      </w:r>
      <w:r>
        <w:rPr>
          <w:sz w:val="20"/>
        </w:rPr>
        <w:t>load</w:t>
      </w:r>
      <w:r>
        <w:rPr>
          <w:spacing w:val="-5"/>
          <w:sz w:val="20"/>
        </w:rPr>
        <w:t xml:space="preserve"> </w:t>
      </w:r>
      <w:r>
        <w:rPr>
          <w:sz w:val="20"/>
        </w:rPr>
        <w:t>of</w:t>
      </w:r>
      <w:r>
        <w:rPr>
          <w:spacing w:val="-5"/>
          <w:sz w:val="20"/>
        </w:rPr>
        <w:t xml:space="preserve"> </w:t>
      </w:r>
      <w:r>
        <w:rPr>
          <w:sz w:val="20"/>
        </w:rPr>
        <w:t>asphalt</w:t>
      </w:r>
      <w:r>
        <w:rPr>
          <w:spacing w:val="-4"/>
          <w:sz w:val="20"/>
        </w:rPr>
        <w:t xml:space="preserve"> </w:t>
      </w:r>
      <w:r>
        <w:rPr>
          <w:sz w:val="20"/>
        </w:rPr>
        <w:t>concrete</w:t>
      </w:r>
      <w:r>
        <w:rPr>
          <w:spacing w:val="-5"/>
          <w:sz w:val="20"/>
        </w:rPr>
        <w:t xml:space="preserve"> </w:t>
      </w:r>
      <w:r>
        <w:rPr>
          <w:sz w:val="20"/>
        </w:rPr>
        <w:t>at mixing plant and at site of paving operation.</w:t>
      </w:r>
    </w:p>
    <w:p w14:paraId="6DDBEF9D" w14:textId="77777777" w:rsidR="00726659" w:rsidRDefault="000F0732">
      <w:pPr>
        <w:pStyle w:val="ListParagraph"/>
        <w:numPr>
          <w:ilvl w:val="3"/>
          <w:numId w:val="215"/>
        </w:numPr>
        <w:tabs>
          <w:tab w:val="left" w:pos="2158"/>
          <w:tab w:val="left" w:pos="2160"/>
        </w:tabs>
        <w:spacing w:line="360" w:lineRule="auto"/>
        <w:ind w:right="1196"/>
        <w:rPr>
          <w:sz w:val="20"/>
        </w:rPr>
      </w:pPr>
      <w:r>
        <w:rPr>
          <w:sz w:val="20"/>
        </w:rPr>
        <w:t>Density: Make a minimum of two field density tests in accordance with</w:t>
      </w:r>
      <w:r>
        <w:rPr>
          <w:spacing w:val="-4"/>
          <w:sz w:val="20"/>
        </w:rPr>
        <w:t xml:space="preserve"> </w:t>
      </w:r>
      <w:r>
        <w:rPr>
          <w:sz w:val="20"/>
        </w:rPr>
        <w:t>ASTM</w:t>
      </w:r>
      <w:r>
        <w:rPr>
          <w:spacing w:val="-4"/>
          <w:sz w:val="20"/>
        </w:rPr>
        <w:t xml:space="preserve"> </w:t>
      </w:r>
      <w:r>
        <w:rPr>
          <w:sz w:val="20"/>
        </w:rPr>
        <w:t>D1188</w:t>
      </w:r>
      <w:r>
        <w:rPr>
          <w:spacing w:val="-3"/>
          <w:sz w:val="20"/>
        </w:rPr>
        <w:t xml:space="preserve"> </w:t>
      </w:r>
      <w:r>
        <w:rPr>
          <w:sz w:val="20"/>
        </w:rPr>
        <w:t>of</w:t>
      </w:r>
      <w:r>
        <w:rPr>
          <w:spacing w:val="-4"/>
          <w:sz w:val="20"/>
        </w:rPr>
        <w:t xml:space="preserve"> </w:t>
      </w:r>
      <w:r>
        <w:rPr>
          <w:sz w:val="20"/>
        </w:rPr>
        <w:t>asphalt</w:t>
      </w:r>
      <w:r>
        <w:rPr>
          <w:spacing w:val="-3"/>
          <w:sz w:val="20"/>
        </w:rPr>
        <w:t xml:space="preserve"> </w:t>
      </w:r>
      <w:r>
        <w:rPr>
          <w:sz w:val="20"/>
        </w:rPr>
        <w:t>base</w:t>
      </w:r>
      <w:r>
        <w:rPr>
          <w:spacing w:val="-4"/>
          <w:sz w:val="20"/>
        </w:rPr>
        <w:t xml:space="preserve"> </w:t>
      </w:r>
      <w:r>
        <w:rPr>
          <w:sz w:val="20"/>
        </w:rPr>
        <w:t>and</w:t>
      </w:r>
      <w:r>
        <w:rPr>
          <w:spacing w:val="-3"/>
          <w:sz w:val="20"/>
        </w:rPr>
        <w:t xml:space="preserve"> </w:t>
      </w:r>
      <w:r>
        <w:rPr>
          <w:sz w:val="20"/>
        </w:rPr>
        <w:t>surface</w:t>
      </w:r>
      <w:r>
        <w:rPr>
          <w:spacing w:val="-4"/>
          <w:sz w:val="20"/>
        </w:rPr>
        <w:t xml:space="preserve"> </w:t>
      </w:r>
      <w:r>
        <w:rPr>
          <w:sz w:val="20"/>
        </w:rPr>
        <w:t>course</w:t>
      </w:r>
      <w:r>
        <w:rPr>
          <w:spacing w:val="-4"/>
          <w:sz w:val="20"/>
        </w:rPr>
        <w:t xml:space="preserve"> </w:t>
      </w:r>
      <w:r>
        <w:rPr>
          <w:sz w:val="20"/>
        </w:rPr>
        <w:t>for</w:t>
      </w:r>
      <w:r>
        <w:rPr>
          <w:spacing w:val="-3"/>
          <w:sz w:val="20"/>
        </w:rPr>
        <w:t xml:space="preserve"> </w:t>
      </w:r>
      <w:r>
        <w:rPr>
          <w:sz w:val="20"/>
        </w:rPr>
        <w:t>each</w:t>
      </w:r>
      <w:r>
        <w:rPr>
          <w:spacing w:val="-4"/>
          <w:sz w:val="20"/>
        </w:rPr>
        <w:t xml:space="preserve"> </w:t>
      </w:r>
      <w:r>
        <w:rPr>
          <w:sz w:val="20"/>
        </w:rPr>
        <w:t>day's paving operation.</w:t>
      </w:r>
    </w:p>
    <w:p w14:paraId="29844A34" w14:textId="77777777" w:rsidR="00726659" w:rsidRDefault="000F0732">
      <w:pPr>
        <w:pStyle w:val="Heading7"/>
        <w:numPr>
          <w:ilvl w:val="1"/>
          <w:numId w:val="215"/>
        </w:numPr>
        <w:tabs>
          <w:tab w:val="left" w:pos="1557"/>
        </w:tabs>
        <w:ind w:left="1557" w:hanging="477"/>
      </w:pPr>
      <w:r>
        <w:t>SITE</w:t>
      </w:r>
      <w:r>
        <w:rPr>
          <w:spacing w:val="-4"/>
        </w:rPr>
        <w:t xml:space="preserve"> </w:t>
      </w:r>
      <w:r>
        <w:t>WORK</w:t>
      </w:r>
      <w:r>
        <w:rPr>
          <w:spacing w:val="-3"/>
        </w:rPr>
        <w:t xml:space="preserve"> </w:t>
      </w:r>
      <w:r>
        <w:rPr>
          <w:spacing w:val="-2"/>
        </w:rPr>
        <w:t>CONCRETE:</w:t>
      </w:r>
    </w:p>
    <w:p w14:paraId="7B07CB09" w14:textId="3BDF0EFF" w:rsidR="00726659" w:rsidRDefault="000F0732" w:rsidP="00B94BFC">
      <w:pPr>
        <w:pStyle w:val="BodyText"/>
        <w:spacing w:before="120" w:line="360" w:lineRule="auto"/>
        <w:ind w:right="838" w:firstLine="0"/>
      </w:pPr>
      <w:r>
        <w:t>Test</w:t>
      </w:r>
      <w:r>
        <w:rPr>
          <w:spacing w:val="-4"/>
        </w:rPr>
        <w:t xml:space="preserve"> </w:t>
      </w:r>
      <w:r>
        <w:t>site</w:t>
      </w:r>
      <w:r>
        <w:rPr>
          <w:spacing w:val="-5"/>
        </w:rPr>
        <w:t xml:space="preserve"> </w:t>
      </w:r>
      <w:r>
        <w:t>work</w:t>
      </w:r>
      <w:r>
        <w:rPr>
          <w:spacing w:val="-4"/>
        </w:rPr>
        <w:t xml:space="preserve"> </w:t>
      </w:r>
      <w:r>
        <w:t>concrete</w:t>
      </w:r>
      <w:r>
        <w:rPr>
          <w:spacing w:val="-5"/>
        </w:rPr>
        <w:t xml:space="preserve"> </w:t>
      </w:r>
      <w:r>
        <w:t>including</w:t>
      </w:r>
      <w:r>
        <w:rPr>
          <w:spacing w:val="-5"/>
        </w:rPr>
        <w:t xml:space="preserve"> </w:t>
      </w:r>
      <w:r>
        <w:t>materials</w:t>
      </w:r>
      <w:r>
        <w:rPr>
          <w:spacing w:val="-5"/>
        </w:rPr>
        <w:t xml:space="preserve"> </w:t>
      </w:r>
      <w:r>
        <w:t>for</w:t>
      </w:r>
      <w:r>
        <w:rPr>
          <w:spacing w:val="-5"/>
        </w:rPr>
        <w:t xml:space="preserve"> </w:t>
      </w:r>
      <w:r>
        <w:t>concrete</w:t>
      </w:r>
      <w:r>
        <w:rPr>
          <w:spacing w:val="-4"/>
        </w:rPr>
        <w:t xml:space="preserve"> </w:t>
      </w:r>
      <w:r>
        <w:t>as</w:t>
      </w:r>
      <w:r>
        <w:rPr>
          <w:spacing w:val="-5"/>
        </w:rPr>
        <w:t xml:space="preserve"> </w:t>
      </w:r>
      <w:r>
        <w:t>required</w:t>
      </w:r>
      <w:r>
        <w:rPr>
          <w:spacing w:val="-5"/>
        </w:rPr>
        <w:t xml:space="preserve"> </w:t>
      </w:r>
      <w:r>
        <w:t>in Article CONCRETE of this section.</w:t>
      </w:r>
    </w:p>
    <w:p w14:paraId="7505054A" w14:textId="77777777" w:rsidR="00726659" w:rsidRDefault="00726659">
      <w:pPr>
        <w:pStyle w:val="BodyText"/>
        <w:ind w:left="0" w:firstLine="0"/>
      </w:pPr>
    </w:p>
    <w:p w14:paraId="5CA8CCCF" w14:textId="77777777" w:rsidR="00726659" w:rsidRDefault="000F0732">
      <w:pPr>
        <w:pStyle w:val="Heading7"/>
        <w:ind w:left="1080" w:firstLine="0"/>
      </w:pPr>
      <w:r>
        <w:t>3.17</w:t>
      </w:r>
      <w:r>
        <w:rPr>
          <w:spacing w:val="-7"/>
        </w:rPr>
        <w:t xml:space="preserve"> </w:t>
      </w:r>
      <w:r>
        <w:t>SPRAYED-ON</w:t>
      </w:r>
      <w:r>
        <w:rPr>
          <w:spacing w:val="-5"/>
        </w:rPr>
        <w:t xml:space="preserve"> </w:t>
      </w:r>
      <w:r>
        <w:rPr>
          <w:spacing w:val="-2"/>
        </w:rPr>
        <w:t>FIREPROOFING:</w:t>
      </w:r>
    </w:p>
    <w:p w14:paraId="52C614D0" w14:textId="77777777" w:rsidR="00726659" w:rsidRDefault="000F0732">
      <w:pPr>
        <w:pStyle w:val="ListParagraph"/>
        <w:numPr>
          <w:ilvl w:val="0"/>
          <w:numId w:val="214"/>
        </w:numPr>
        <w:tabs>
          <w:tab w:val="left" w:pos="1798"/>
          <w:tab w:val="left" w:pos="1800"/>
        </w:tabs>
        <w:spacing w:before="120" w:line="360" w:lineRule="auto"/>
        <w:ind w:right="1196"/>
        <w:rPr>
          <w:sz w:val="20"/>
        </w:rPr>
      </w:pPr>
      <w:r>
        <w:rPr>
          <w:sz w:val="20"/>
        </w:rPr>
        <w:t>Provide field inspection and testing services to certify sprayed-on fireproofing</w:t>
      </w:r>
      <w:r>
        <w:rPr>
          <w:spacing w:val="-5"/>
          <w:sz w:val="20"/>
        </w:rPr>
        <w:t xml:space="preserve"> </w:t>
      </w:r>
      <w:r>
        <w:rPr>
          <w:sz w:val="20"/>
        </w:rPr>
        <w:t>has</w:t>
      </w:r>
      <w:r>
        <w:rPr>
          <w:spacing w:val="-4"/>
          <w:sz w:val="20"/>
        </w:rPr>
        <w:t xml:space="preserve"> </w:t>
      </w:r>
      <w:r>
        <w:rPr>
          <w:sz w:val="20"/>
        </w:rPr>
        <w:t>been</w:t>
      </w:r>
      <w:r>
        <w:rPr>
          <w:spacing w:val="-5"/>
          <w:sz w:val="20"/>
        </w:rPr>
        <w:t xml:space="preserve"> </w:t>
      </w:r>
      <w:r>
        <w:rPr>
          <w:sz w:val="20"/>
        </w:rPr>
        <w:t>applied</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contract</w:t>
      </w:r>
      <w:r>
        <w:rPr>
          <w:spacing w:val="-5"/>
          <w:sz w:val="20"/>
        </w:rPr>
        <w:t xml:space="preserve"> </w:t>
      </w:r>
      <w:r>
        <w:rPr>
          <w:sz w:val="20"/>
        </w:rPr>
        <w:t>documents.</w:t>
      </w:r>
    </w:p>
    <w:p w14:paraId="141953D2" w14:textId="77777777" w:rsidR="00726659" w:rsidRDefault="000F0732">
      <w:pPr>
        <w:pStyle w:val="ListParagraph"/>
        <w:numPr>
          <w:ilvl w:val="0"/>
          <w:numId w:val="214"/>
        </w:numPr>
        <w:tabs>
          <w:tab w:val="left" w:pos="1798"/>
        </w:tabs>
        <w:ind w:left="1798" w:hanging="358"/>
        <w:rPr>
          <w:sz w:val="20"/>
        </w:rPr>
      </w:pPr>
      <w:r>
        <w:rPr>
          <w:sz w:val="20"/>
        </w:rPr>
        <w:t>Obtain</w:t>
      </w:r>
      <w:r>
        <w:rPr>
          <w:spacing w:val="-5"/>
          <w:sz w:val="20"/>
        </w:rPr>
        <w:t xml:space="preserve"> </w:t>
      </w:r>
      <w:r>
        <w:rPr>
          <w:sz w:val="20"/>
        </w:rPr>
        <w:t>a</w:t>
      </w:r>
      <w:r>
        <w:rPr>
          <w:spacing w:val="-5"/>
          <w:sz w:val="20"/>
        </w:rPr>
        <w:t xml:space="preserve"> </w:t>
      </w:r>
      <w:r>
        <w:rPr>
          <w:sz w:val="20"/>
        </w:rPr>
        <w:t>copy</w:t>
      </w:r>
      <w:r>
        <w:rPr>
          <w:spacing w:val="-5"/>
          <w:sz w:val="20"/>
        </w:rPr>
        <w:t xml:space="preserve"> </w:t>
      </w:r>
      <w:r>
        <w:rPr>
          <w:sz w:val="20"/>
        </w:rPr>
        <w:t>of</w:t>
      </w:r>
      <w:r>
        <w:rPr>
          <w:spacing w:val="-4"/>
          <w:sz w:val="20"/>
        </w:rPr>
        <w:t xml:space="preserve"> </w:t>
      </w:r>
      <w:r>
        <w:rPr>
          <w:sz w:val="20"/>
        </w:rPr>
        <w:t>approved</w:t>
      </w:r>
      <w:r>
        <w:rPr>
          <w:spacing w:val="-5"/>
          <w:sz w:val="20"/>
        </w:rPr>
        <w:t xml:space="preserve"> </w:t>
      </w:r>
      <w:r>
        <w:rPr>
          <w:sz w:val="20"/>
        </w:rPr>
        <w:t>submittals</w:t>
      </w:r>
      <w:r>
        <w:rPr>
          <w:spacing w:val="-4"/>
          <w:sz w:val="20"/>
        </w:rPr>
        <w:t xml:space="preserve"> </w:t>
      </w:r>
      <w:r>
        <w:rPr>
          <w:sz w:val="20"/>
        </w:rPr>
        <w:t>from</w:t>
      </w:r>
      <w:r>
        <w:rPr>
          <w:spacing w:val="-5"/>
          <w:sz w:val="20"/>
        </w:rPr>
        <w:t xml:space="preserve"> </w:t>
      </w:r>
      <w:r>
        <w:rPr>
          <w:sz w:val="20"/>
        </w:rPr>
        <w:t>Resident</w:t>
      </w:r>
      <w:r>
        <w:rPr>
          <w:spacing w:val="-5"/>
          <w:sz w:val="20"/>
        </w:rPr>
        <w:t xml:space="preserve"> </w:t>
      </w:r>
      <w:r>
        <w:rPr>
          <w:spacing w:val="-2"/>
          <w:sz w:val="20"/>
        </w:rPr>
        <w:t>Engineer.</w:t>
      </w:r>
    </w:p>
    <w:p w14:paraId="2AB1541D" w14:textId="77777777" w:rsidR="00726659" w:rsidRDefault="000F0732">
      <w:pPr>
        <w:pStyle w:val="ListParagraph"/>
        <w:numPr>
          <w:ilvl w:val="0"/>
          <w:numId w:val="214"/>
        </w:numPr>
        <w:tabs>
          <w:tab w:val="left" w:pos="1798"/>
          <w:tab w:val="left" w:pos="1800"/>
        </w:tabs>
        <w:spacing w:before="114" w:line="360" w:lineRule="auto"/>
        <w:ind w:right="1076"/>
        <w:rPr>
          <w:sz w:val="20"/>
        </w:rPr>
      </w:pPr>
      <w:r>
        <w:rPr>
          <w:sz w:val="20"/>
        </w:rPr>
        <w:t>Use</w:t>
      </w:r>
      <w:r>
        <w:rPr>
          <w:spacing w:val="-4"/>
          <w:sz w:val="20"/>
        </w:rPr>
        <w:t xml:space="preserve"> </w:t>
      </w:r>
      <w:r>
        <w:rPr>
          <w:sz w:val="20"/>
        </w:rPr>
        <w:t>approved</w:t>
      </w:r>
      <w:r>
        <w:rPr>
          <w:spacing w:val="-4"/>
          <w:sz w:val="20"/>
        </w:rPr>
        <w:t xml:space="preserve"> </w:t>
      </w:r>
      <w:r>
        <w:rPr>
          <w:sz w:val="20"/>
        </w:rPr>
        <w:t>installation</w:t>
      </w:r>
      <w:r>
        <w:rPr>
          <w:spacing w:val="-3"/>
          <w:sz w:val="20"/>
        </w:rPr>
        <w:t xml:space="preserve"> </w:t>
      </w:r>
      <w:r>
        <w:rPr>
          <w:sz w:val="20"/>
        </w:rPr>
        <w:t>in</w:t>
      </w:r>
      <w:r>
        <w:rPr>
          <w:spacing w:val="-4"/>
          <w:sz w:val="20"/>
        </w:rPr>
        <w:t xml:space="preserve"> </w:t>
      </w:r>
      <w:r>
        <w:rPr>
          <w:sz w:val="20"/>
        </w:rPr>
        <w:t>test</w:t>
      </w:r>
      <w:r>
        <w:rPr>
          <w:spacing w:val="-4"/>
          <w:sz w:val="20"/>
        </w:rPr>
        <w:t xml:space="preserve"> </w:t>
      </w:r>
      <w:r>
        <w:rPr>
          <w:sz w:val="20"/>
        </w:rPr>
        <w:t>areas</w:t>
      </w:r>
      <w:r>
        <w:rPr>
          <w:spacing w:val="-4"/>
          <w:sz w:val="20"/>
        </w:rPr>
        <w:t xml:space="preserve"> </w:t>
      </w:r>
      <w:r>
        <w:rPr>
          <w:sz w:val="20"/>
        </w:rPr>
        <w:t>as</w:t>
      </w:r>
      <w:r>
        <w:rPr>
          <w:spacing w:val="-4"/>
          <w:sz w:val="20"/>
        </w:rPr>
        <w:t xml:space="preserve"> </w:t>
      </w:r>
      <w:r>
        <w:rPr>
          <w:sz w:val="20"/>
        </w:rPr>
        <w:t>criteria</w:t>
      </w:r>
      <w:r>
        <w:rPr>
          <w:spacing w:val="-4"/>
          <w:sz w:val="20"/>
        </w:rPr>
        <w:t xml:space="preserve"> </w:t>
      </w:r>
      <w:r>
        <w:rPr>
          <w:sz w:val="20"/>
        </w:rPr>
        <w:t>for</w:t>
      </w:r>
      <w:r>
        <w:rPr>
          <w:spacing w:val="-3"/>
          <w:sz w:val="20"/>
        </w:rPr>
        <w:t xml:space="preserve"> </w:t>
      </w:r>
      <w:r>
        <w:rPr>
          <w:sz w:val="20"/>
        </w:rPr>
        <w:t>inspection</w:t>
      </w:r>
      <w:r>
        <w:rPr>
          <w:spacing w:val="-3"/>
          <w:sz w:val="20"/>
        </w:rPr>
        <w:t xml:space="preserve"> </w:t>
      </w:r>
      <w:r>
        <w:rPr>
          <w:sz w:val="20"/>
        </w:rPr>
        <w:t xml:space="preserve">of </w:t>
      </w:r>
      <w:r>
        <w:rPr>
          <w:spacing w:val="-2"/>
          <w:sz w:val="20"/>
        </w:rPr>
        <w:t>work.</w:t>
      </w:r>
    </w:p>
    <w:p w14:paraId="6FF4B88B" w14:textId="77777777" w:rsidR="00726659" w:rsidRDefault="000F0732">
      <w:pPr>
        <w:pStyle w:val="ListParagraph"/>
        <w:numPr>
          <w:ilvl w:val="0"/>
          <w:numId w:val="214"/>
        </w:numPr>
        <w:tabs>
          <w:tab w:val="left" w:pos="1798"/>
          <w:tab w:val="left" w:pos="1800"/>
        </w:tabs>
        <w:spacing w:line="360" w:lineRule="auto"/>
        <w:ind w:right="1196"/>
        <w:rPr>
          <w:sz w:val="20"/>
        </w:rPr>
      </w:pPr>
      <w:r>
        <w:rPr>
          <w:sz w:val="20"/>
        </w:rPr>
        <w:t>Test</w:t>
      </w:r>
      <w:r>
        <w:rPr>
          <w:spacing w:val="-4"/>
          <w:sz w:val="20"/>
        </w:rPr>
        <w:t xml:space="preserve"> </w:t>
      </w:r>
      <w:r>
        <w:rPr>
          <w:sz w:val="20"/>
        </w:rPr>
        <w:t>sprayed-on</w:t>
      </w:r>
      <w:r>
        <w:rPr>
          <w:spacing w:val="-4"/>
          <w:sz w:val="20"/>
        </w:rPr>
        <w:t xml:space="preserve"> </w:t>
      </w:r>
      <w:r>
        <w:rPr>
          <w:sz w:val="20"/>
        </w:rPr>
        <w:t>fireproofing</w:t>
      </w:r>
      <w:r>
        <w:rPr>
          <w:spacing w:val="-5"/>
          <w:sz w:val="20"/>
        </w:rPr>
        <w:t xml:space="preserve"> </w:t>
      </w:r>
      <w:r>
        <w:rPr>
          <w:sz w:val="20"/>
        </w:rPr>
        <w:t>for</w:t>
      </w:r>
      <w:r>
        <w:rPr>
          <w:spacing w:val="-5"/>
          <w:sz w:val="20"/>
        </w:rPr>
        <w:t xml:space="preserve"> </w:t>
      </w:r>
      <w:r>
        <w:rPr>
          <w:sz w:val="20"/>
        </w:rPr>
        <w:t>thickness</w:t>
      </w:r>
      <w:r>
        <w:rPr>
          <w:spacing w:val="-5"/>
          <w:sz w:val="20"/>
        </w:rPr>
        <w:t xml:space="preserve"> </w:t>
      </w:r>
      <w:r>
        <w:rPr>
          <w:sz w:val="20"/>
        </w:rPr>
        <w:t>and</w:t>
      </w:r>
      <w:r>
        <w:rPr>
          <w:spacing w:val="-4"/>
          <w:sz w:val="20"/>
        </w:rPr>
        <w:t xml:space="preserve"> </w:t>
      </w:r>
      <w:r>
        <w:rPr>
          <w:sz w:val="20"/>
        </w:rPr>
        <w:t>density</w:t>
      </w:r>
      <w:r>
        <w:rPr>
          <w:spacing w:val="-4"/>
          <w:sz w:val="20"/>
        </w:rPr>
        <w:t xml:space="preserve"> </w:t>
      </w:r>
      <w:r>
        <w:rPr>
          <w:sz w:val="20"/>
        </w:rPr>
        <w:t>in</w:t>
      </w:r>
      <w:r>
        <w:rPr>
          <w:spacing w:val="-5"/>
          <w:sz w:val="20"/>
        </w:rPr>
        <w:t xml:space="preserve"> </w:t>
      </w:r>
      <w:r>
        <w:rPr>
          <w:sz w:val="20"/>
        </w:rPr>
        <w:t>accordance with ASTM E605.</w:t>
      </w:r>
    </w:p>
    <w:p w14:paraId="1A58AECD"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57369D27" w14:textId="77777777" w:rsidR="00726659" w:rsidRDefault="00726659">
      <w:pPr>
        <w:pStyle w:val="BodyText"/>
        <w:spacing w:before="120"/>
        <w:ind w:left="0" w:firstLine="0"/>
      </w:pPr>
    </w:p>
    <w:p w14:paraId="6537C139" w14:textId="77777777" w:rsidR="00726659" w:rsidRDefault="000F0732">
      <w:pPr>
        <w:pStyle w:val="ListParagraph"/>
        <w:numPr>
          <w:ilvl w:val="1"/>
          <w:numId w:val="214"/>
        </w:numPr>
        <w:tabs>
          <w:tab w:val="left" w:pos="2158"/>
          <w:tab w:val="left" w:pos="2160"/>
        </w:tabs>
        <w:spacing w:line="360" w:lineRule="auto"/>
        <w:ind w:right="1436"/>
        <w:jc w:val="both"/>
        <w:rPr>
          <w:sz w:val="20"/>
        </w:rPr>
      </w:pPr>
      <w:r>
        <w:rPr>
          <w:sz w:val="20"/>
        </w:rPr>
        <w:t>Thickness</w:t>
      </w:r>
      <w:r>
        <w:rPr>
          <w:spacing w:val="-4"/>
          <w:sz w:val="20"/>
        </w:rPr>
        <w:t xml:space="preserve"> </w:t>
      </w:r>
      <w:r>
        <w:rPr>
          <w:sz w:val="20"/>
        </w:rPr>
        <w:t>gauge</w:t>
      </w:r>
      <w:r>
        <w:rPr>
          <w:spacing w:val="-3"/>
          <w:sz w:val="20"/>
        </w:rPr>
        <w:t xml:space="preserve"> </w:t>
      </w:r>
      <w:r>
        <w:rPr>
          <w:sz w:val="20"/>
        </w:rPr>
        <w:t>specified</w:t>
      </w:r>
      <w:r>
        <w:rPr>
          <w:spacing w:val="-3"/>
          <w:sz w:val="20"/>
        </w:rPr>
        <w:t xml:space="preserve"> </w:t>
      </w:r>
      <w:r>
        <w:rPr>
          <w:sz w:val="20"/>
        </w:rPr>
        <w:t>in</w:t>
      </w:r>
      <w:r>
        <w:rPr>
          <w:spacing w:val="-4"/>
          <w:sz w:val="20"/>
        </w:rPr>
        <w:t xml:space="preserve"> </w:t>
      </w:r>
      <w:r>
        <w:rPr>
          <w:sz w:val="20"/>
        </w:rPr>
        <w:t>ASTM</w:t>
      </w:r>
      <w:r>
        <w:rPr>
          <w:spacing w:val="-4"/>
          <w:sz w:val="20"/>
        </w:rPr>
        <w:t xml:space="preserve"> </w:t>
      </w:r>
      <w:r>
        <w:rPr>
          <w:sz w:val="20"/>
        </w:rPr>
        <w:t>E605</w:t>
      </w:r>
      <w:r>
        <w:rPr>
          <w:spacing w:val="-4"/>
          <w:sz w:val="20"/>
        </w:rPr>
        <w:t xml:space="preserve"> </w:t>
      </w:r>
      <w:r>
        <w:rPr>
          <w:sz w:val="20"/>
        </w:rPr>
        <w:t>may</w:t>
      </w:r>
      <w:r>
        <w:rPr>
          <w:spacing w:val="-4"/>
          <w:sz w:val="20"/>
        </w:rPr>
        <w:t xml:space="preserve"> </w:t>
      </w:r>
      <w:r>
        <w:rPr>
          <w:sz w:val="20"/>
        </w:rPr>
        <w:t>be</w:t>
      </w:r>
      <w:r>
        <w:rPr>
          <w:spacing w:val="-3"/>
          <w:sz w:val="20"/>
        </w:rPr>
        <w:t xml:space="preserve"> </w:t>
      </w:r>
      <w:r>
        <w:rPr>
          <w:sz w:val="20"/>
        </w:rPr>
        <w:t>modified</w:t>
      </w:r>
      <w:r>
        <w:rPr>
          <w:spacing w:val="-3"/>
          <w:sz w:val="20"/>
        </w:rPr>
        <w:t xml:space="preserve"> </w:t>
      </w:r>
      <w:r>
        <w:rPr>
          <w:sz w:val="20"/>
        </w:rPr>
        <w:t>for</w:t>
      </w:r>
      <w:r>
        <w:rPr>
          <w:spacing w:val="-4"/>
          <w:sz w:val="20"/>
        </w:rPr>
        <w:t xml:space="preserve"> </w:t>
      </w:r>
      <w:r>
        <w:rPr>
          <w:sz w:val="20"/>
        </w:rPr>
        <w:t>pole extension</w:t>
      </w:r>
      <w:r>
        <w:rPr>
          <w:spacing w:val="-5"/>
          <w:sz w:val="20"/>
        </w:rPr>
        <w:t xml:space="preserve"> </w:t>
      </w:r>
      <w:r>
        <w:rPr>
          <w:sz w:val="20"/>
        </w:rPr>
        <w:t>so</w:t>
      </w:r>
      <w:r>
        <w:rPr>
          <w:spacing w:val="-5"/>
          <w:sz w:val="20"/>
        </w:rPr>
        <w:t xml:space="preserve"> </w:t>
      </w:r>
      <w:r>
        <w:rPr>
          <w:sz w:val="20"/>
        </w:rPr>
        <w:t>that</w:t>
      </w:r>
      <w:r>
        <w:rPr>
          <w:spacing w:val="-5"/>
          <w:sz w:val="20"/>
        </w:rPr>
        <w:t xml:space="preserve"> </w:t>
      </w:r>
      <w:r>
        <w:rPr>
          <w:sz w:val="20"/>
        </w:rPr>
        <w:t>overhead</w:t>
      </w:r>
      <w:r>
        <w:rPr>
          <w:spacing w:val="-4"/>
          <w:sz w:val="20"/>
        </w:rPr>
        <w:t xml:space="preserve"> </w:t>
      </w:r>
      <w:r>
        <w:rPr>
          <w:sz w:val="20"/>
        </w:rPr>
        <w:t>sprayed</w:t>
      </w:r>
      <w:r>
        <w:rPr>
          <w:spacing w:val="-4"/>
          <w:sz w:val="20"/>
        </w:rPr>
        <w:t xml:space="preserve"> </w:t>
      </w:r>
      <w:r>
        <w:rPr>
          <w:sz w:val="20"/>
        </w:rPr>
        <w:t>material</w:t>
      </w:r>
      <w:r>
        <w:rPr>
          <w:spacing w:val="-5"/>
          <w:sz w:val="20"/>
        </w:rPr>
        <w:t xml:space="preserve"> </w:t>
      </w:r>
      <w:r>
        <w:rPr>
          <w:sz w:val="20"/>
        </w:rPr>
        <w:t>can</w:t>
      </w:r>
      <w:r>
        <w:rPr>
          <w:spacing w:val="-5"/>
          <w:sz w:val="20"/>
        </w:rPr>
        <w:t xml:space="preserve"> </w:t>
      </w:r>
      <w:r>
        <w:rPr>
          <w:sz w:val="20"/>
        </w:rPr>
        <w:t>be</w:t>
      </w:r>
      <w:r>
        <w:rPr>
          <w:spacing w:val="-5"/>
          <w:sz w:val="20"/>
        </w:rPr>
        <w:t xml:space="preserve"> </w:t>
      </w:r>
      <w:r>
        <w:rPr>
          <w:sz w:val="20"/>
        </w:rPr>
        <w:t>reached</w:t>
      </w:r>
      <w:r>
        <w:rPr>
          <w:spacing w:val="-5"/>
          <w:sz w:val="20"/>
        </w:rPr>
        <w:t xml:space="preserve"> </w:t>
      </w:r>
      <w:r>
        <w:rPr>
          <w:sz w:val="20"/>
        </w:rPr>
        <w:t xml:space="preserve">from </w:t>
      </w:r>
      <w:r>
        <w:rPr>
          <w:spacing w:val="-2"/>
          <w:sz w:val="20"/>
        </w:rPr>
        <w:t>floor.</w:t>
      </w:r>
    </w:p>
    <w:p w14:paraId="26FCA2AB" w14:textId="77777777" w:rsidR="00726659" w:rsidRDefault="000F0732">
      <w:pPr>
        <w:pStyle w:val="ListParagraph"/>
        <w:numPr>
          <w:ilvl w:val="0"/>
          <w:numId w:val="214"/>
        </w:numPr>
        <w:tabs>
          <w:tab w:val="left" w:pos="1798"/>
        </w:tabs>
        <w:ind w:left="1798" w:hanging="358"/>
        <w:jc w:val="both"/>
        <w:rPr>
          <w:sz w:val="20"/>
        </w:rPr>
      </w:pPr>
      <w:r>
        <w:rPr>
          <w:sz w:val="20"/>
        </w:rPr>
        <w:t>Location</w:t>
      </w:r>
      <w:r>
        <w:rPr>
          <w:spacing w:val="-6"/>
          <w:sz w:val="20"/>
        </w:rPr>
        <w:t xml:space="preserve"> </w:t>
      </w:r>
      <w:r>
        <w:rPr>
          <w:sz w:val="20"/>
        </w:rPr>
        <w:t>of</w:t>
      </w:r>
      <w:r>
        <w:rPr>
          <w:spacing w:val="-4"/>
          <w:sz w:val="20"/>
        </w:rPr>
        <w:t xml:space="preserve"> </w:t>
      </w:r>
      <w:r>
        <w:rPr>
          <w:sz w:val="20"/>
        </w:rPr>
        <w:t>test</w:t>
      </w:r>
      <w:r>
        <w:rPr>
          <w:spacing w:val="-3"/>
          <w:sz w:val="20"/>
        </w:rPr>
        <w:t xml:space="preserve"> </w:t>
      </w:r>
      <w:r>
        <w:rPr>
          <w:sz w:val="20"/>
        </w:rPr>
        <w:t>areas</w:t>
      </w:r>
      <w:r>
        <w:rPr>
          <w:spacing w:val="-4"/>
          <w:sz w:val="20"/>
        </w:rPr>
        <w:t xml:space="preserve"> </w:t>
      </w:r>
      <w:r>
        <w:rPr>
          <w:sz w:val="20"/>
        </w:rPr>
        <w:t>for</w:t>
      </w:r>
      <w:r>
        <w:rPr>
          <w:spacing w:val="-4"/>
          <w:sz w:val="20"/>
        </w:rPr>
        <w:t xml:space="preserve"> </w:t>
      </w:r>
      <w:r>
        <w:rPr>
          <w:sz w:val="20"/>
        </w:rPr>
        <w:t>field</w:t>
      </w:r>
      <w:r>
        <w:rPr>
          <w:spacing w:val="-4"/>
          <w:sz w:val="20"/>
        </w:rPr>
        <w:t xml:space="preserve"> </w:t>
      </w:r>
      <w:r>
        <w:rPr>
          <w:sz w:val="20"/>
        </w:rPr>
        <w:t>tests</w:t>
      </w:r>
      <w:r>
        <w:rPr>
          <w:spacing w:val="-3"/>
          <w:sz w:val="20"/>
        </w:rPr>
        <w:t xml:space="preserve"> </w:t>
      </w:r>
      <w:r>
        <w:rPr>
          <w:sz w:val="20"/>
        </w:rPr>
        <w:t>as</w:t>
      </w:r>
      <w:r>
        <w:rPr>
          <w:spacing w:val="-4"/>
          <w:sz w:val="20"/>
        </w:rPr>
        <w:t xml:space="preserve"> </w:t>
      </w:r>
      <w:r>
        <w:rPr>
          <w:spacing w:val="-2"/>
          <w:sz w:val="20"/>
        </w:rPr>
        <w:t>follows:</w:t>
      </w:r>
    </w:p>
    <w:p w14:paraId="44F9305F" w14:textId="77777777" w:rsidR="00726659" w:rsidRDefault="000F0732">
      <w:pPr>
        <w:pStyle w:val="ListParagraph"/>
        <w:numPr>
          <w:ilvl w:val="1"/>
          <w:numId w:val="214"/>
        </w:numPr>
        <w:tabs>
          <w:tab w:val="left" w:pos="2158"/>
          <w:tab w:val="left" w:pos="2160"/>
        </w:tabs>
        <w:spacing w:before="111" w:line="360" w:lineRule="auto"/>
        <w:ind w:right="1076"/>
        <w:rPr>
          <w:sz w:val="20"/>
        </w:rPr>
      </w:pPr>
      <w:r>
        <w:rPr>
          <w:sz w:val="20"/>
        </w:rPr>
        <w:t>Thickness: Select one bay per floor, or one bay for each 930 m</w:t>
      </w:r>
      <w:r>
        <w:rPr>
          <w:position w:val="6"/>
          <w:sz w:val="13"/>
        </w:rPr>
        <w:t xml:space="preserve">2 </w:t>
      </w:r>
      <w:r>
        <w:rPr>
          <w:sz w:val="20"/>
        </w:rPr>
        <w:t>(10,000</w:t>
      </w:r>
      <w:r>
        <w:rPr>
          <w:spacing w:val="-5"/>
          <w:sz w:val="20"/>
        </w:rPr>
        <w:t xml:space="preserve"> </w:t>
      </w:r>
      <w:r>
        <w:rPr>
          <w:sz w:val="20"/>
        </w:rPr>
        <w:t>square</w:t>
      </w:r>
      <w:r>
        <w:rPr>
          <w:spacing w:val="-4"/>
          <w:sz w:val="20"/>
        </w:rPr>
        <w:t xml:space="preserve"> </w:t>
      </w:r>
      <w:r>
        <w:rPr>
          <w:sz w:val="20"/>
        </w:rPr>
        <w:t>feet)</w:t>
      </w:r>
      <w:r>
        <w:rPr>
          <w:spacing w:val="-5"/>
          <w:sz w:val="20"/>
        </w:rPr>
        <w:t xml:space="preserve"> </w:t>
      </w:r>
      <w:r>
        <w:rPr>
          <w:sz w:val="20"/>
        </w:rPr>
        <w:t>of</w:t>
      </w:r>
      <w:r>
        <w:rPr>
          <w:spacing w:val="-5"/>
          <w:sz w:val="20"/>
        </w:rPr>
        <w:t xml:space="preserve"> </w:t>
      </w:r>
      <w:r>
        <w:rPr>
          <w:sz w:val="20"/>
        </w:rPr>
        <w:t>floor</w:t>
      </w:r>
      <w:r>
        <w:rPr>
          <w:spacing w:val="-5"/>
          <w:sz w:val="20"/>
        </w:rPr>
        <w:t xml:space="preserve"> </w:t>
      </w:r>
      <w:r>
        <w:rPr>
          <w:sz w:val="20"/>
        </w:rPr>
        <w:t>area,</w:t>
      </w:r>
      <w:r>
        <w:rPr>
          <w:spacing w:val="-4"/>
          <w:sz w:val="20"/>
        </w:rPr>
        <w:t xml:space="preserve"> </w:t>
      </w:r>
      <w:r>
        <w:rPr>
          <w:sz w:val="20"/>
        </w:rPr>
        <w:t>whichever</w:t>
      </w:r>
      <w:r>
        <w:rPr>
          <w:spacing w:val="-4"/>
          <w:sz w:val="20"/>
        </w:rPr>
        <w:t xml:space="preserve"> </w:t>
      </w:r>
      <w:r>
        <w:rPr>
          <w:sz w:val="20"/>
        </w:rPr>
        <w:t>provides</w:t>
      </w:r>
      <w:r>
        <w:rPr>
          <w:spacing w:val="-4"/>
          <w:sz w:val="20"/>
        </w:rPr>
        <w:t xml:space="preserve"> </w:t>
      </w:r>
      <w:r>
        <w:rPr>
          <w:sz w:val="20"/>
        </w:rPr>
        <w:t>for</w:t>
      </w:r>
      <w:r>
        <w:rPr>
          <w:spacing w:val="-5"/>
          <w:sz w:val="20"/>
        </w:rPr>
        <w:t xml:space="preserve"> </w:t>
      </w:r>
      <w:r>
        <w:rPr>
          <w:sz w:val="20"/>
        </w:rPr>
        <w:t>greater number of tests. Take thickness determinations from each of following locations: Metal deck, beam, and column.</w:t>
      </w:r>
    </w:p>
    <w:p w14:paraId="26C17378" w14:textId="77777777" w:rsidR="00726659" w:rsidRDefault="000F0732">
      <w:pPr>
        <w:pStyle w:val="ListParagraph"/>
        <w:numPr>
          <w:ilvl w:val="1"/>
          <w:numId w:val="214"/>
        </w:numPr>
        <w:tabs>
          <w:tab w:val="left" w:pos="2158"/>
          <w:tab w:val="left" w:pos="2160"/>
        </w:tabs>
        <w:spacing w:line="360" w:lineRule="auto"/>
        <w:ind w:right="1196"/>
        <w:rPr>
          <w:sz w:val="20"/>
        </w:rPr>
      </w:pPr>
      <w:r>
        <w:rPr>
          <w:sz w:val="20"/>
        </w:rPr>
        <w:t>Density:</w:t>
      </w:r>
      <w:r>
        <w:rPr>
          <w:spacing w:val="-5"/>
          <w:sz w:val="20"/>
        </w:rPr>
        <w:t xml:space="preserve"> </w:t>
      </w:r>
      <w:r>
        <w:rPr>
          <w:sz w:val="20"/>
        </w:rPr>
        <w:t>Take</w:t>
      </w:r>
      <w:r>
        <w:rPr>
          <w:spacing w:val="-5"/>
          <w:sz w:val="20"/>
        </w:rPr>
        <w:t xml:space="preserve"> </w:t>
      </w:r>
      <w:r>
        <w:rPr>
          <w:sz w:val="20"/>
        </w:rPr>
        <w:t>density</w:t>
      </w:r>
      <w:r>
        <w:rPr>
          <w:spacing w:val="-5"/>
          <w:sz w:val="20"/>
        </w:rPr>
        <w:t xml:space="preserve"> </w:t>
      </w:r>
      <w:r>
        <w:rPr>
          <w:sz w:val="20"/>
        </w:rPr>
        <w:t>determinations</w:t>
      </w:r>
      <w:r>
        <w:rPr>
          <w:spacing w:val="-4"/>
          <w:sz w:val="20"/>
        </w:rPr>
        <w:t xml:space="preserve"> </w:t>
      </w:r>
      <w:r>
        <w:rPr>
          <w:sz w:val="20"/>
        </w:rPr>
        <w:t>from</w:t>
      </w:r>
      <w:r>
        <w:rPr>
          <w:spacing w:val="-5"/>
          <w:sz w:val="20"/>
        </w:rPr>
        <w:t xml:space="preserve"> </w:t>
      </w:r>
      <w:r>
        <w:rPr>
          <w:sz w:val="20"/>
        </w:rPr>
        <w:t>each</w:t>
      </w:r>
      <w:r>
        <w:rPr>
          <w:spacing w:val="-4"/>
          <w:sz w:val="20"/>
        </w:rPr>
        <w:t xml:space="preserve"> </w:t>
      </w:r>
      <w:r>
        <w:rPr>
          <w:sz w:val="20"/>
        </w:rPr>
        <w:t>floor,</w:t>
      </w:r>
      <w:r>
        <w:rPr>
          <w:spacing w:val="-5"/>
          <w:sz w:val="20"/>
        </w:rPr>
        <w:t xml:space="preserve"> </w:t>
      </w:r>
      <w:r>
        <w:rPr>
          <w:sz w:val="20"/>
        </w:rPr>
        <w:t>or</w:t>
      </w:r>
      <w:r>
        <w:rPr>
          <w:spacing w:val="-4"/>
          <w:sz w:val="20"/>
        </w:rPr>
        <w:t xml:space="preserve"> </w:t>
      </w:r>
      <w:r>
        <w:rPr>
          <w:sz w:val="20"/>
        </w:rPr>
        <w:t>one</w:t>
      </w:r>
      <w:r>
        <w:rPr>
          <w:spacing w:val="-5"/>
          <w:sz w:val="20"/>
        </w:rPr>
        <w:t xml:space="preserve"> </w:t>
      </w:r>
      <w:r>
        <w:rPr>
          <w:sz w:val="20"/>
        </w:rPr>
        <w:t>test from each 930 m</w:t>
      </w:r>
      <w:r>
        <w:rPr>
          <w:position w:val="6"/>
          <w:sz w:val="13"/>
        </w:rPr>
        <w:t>2</w:t>
      </w:r>
      <w:r>
        <w:rPr>
          <w:spacing w:val="40"/>
          <w:position w:val="6"/>
          <w:sz w:val="13"/>
        </w:rPr>
        <w:t xml:space="preserve"> </w:t>
      </w:r>
      <w:r>
        <w:rPr>
          <w:sz w:val="20"/>
        </w:rPr>
        <w:t>(10,000 square feet) of floor area, whichever provides for greater number of tests, from each of the following areas: Underside of metal deck, beam flanges, and beam web.</w:t>
      </w:r>
    </w:p>
    <w:p w14:paraId="66779CF5" w14:textId="77777777" w:rsidR="00726659" w:rsidRDefault="000F0732">
      <w:pPr>
        <w:pStyle w:val="ListParagraph"/>
        <w:numPr>
          <w:ilvl w:val="0"/>
          <w:numId w:val="214"/>
        </w:numPr>
        <w:tabs>
          <w:tab w:val="left" w:pos="1798"/>
          <w:tab w:val="left" w:pos="1800"/>
        </w:tabs>
        <w:spacing w:line="360" w:lineRule="auto"/>
        <w:ind w:right="2396"/>
        <w:rPr>
          <w:sz w:val="20"/>
        </w:rPr>
      </w:pPr>
      <w:r>
        <w:rPr>
          <w:sz w:val="20"/>
        </w:rPr>
        <w:t>Submit</w:t>
      </w:r>
      <w:r>
        <w:rPr>
          <w:spacing w:val="-6"/>
          <w:sz w:val="20"/>
        </w:rPr>
        <w:t xml:space="preserve"> </w:t>
      </w:r>
      <w:r>
        <w:rPr>
          <w:sz w:val="20"/>
        </w:rPr>
        <w:t>inspection</w:t>
      </w:r>
      <w:r>
        <w:rPr>
          <w:spacing w:val="-7"/>
          <w:sz w:val="20"/>
        </w:rPr>
        <w:t xml:space="preserve"> </w:t>
      </w:r>
      <w:r>
        <w:rPr>
          <w:sz w:val="20"/>
        </w:rPr>
        <w:t>reports,</w:t>
      </w:r>
      <w:r>
        <w:rPr>
          <w:spacing w:val="-6"/>
          <w:sz w:val="20"/>
        </w:rPr>
        <w:t xml:space="preserve"> </w:t>
      </w:r>
      <w:r>
        <w:rPr>
          <w:sz w:val="20"/>
        </w:rPr>
        <w:t>certification,</w:t>
      </w:r>
      <w:r>
        <w:rPr>
          <w:spacing w:val="-7"/>
          <w:sz w:val="20"/>
        </w:rPr>
        <w:t xml:space="preserve"> </w:t>
      </w:r>
      <w:r>
        <w:rPr>
          <w:sz w:val="20"/>
        </w:rPr>
        <w:t>and</w:t>
      </w:r>
      <w:r>
        <w:rPr>
          <w:spacing w:val="-6"/>
          <w:sz w:val="20"/>
        </w:rPr>
        <w:t xml:space="preserve"> </w:t>
      </w:r>
      <w:r>
        <w:rPr>
          <w:sz w:val="20"/>
        </w:rPr>
        <w:t>instances</w:t>
      </w:r>
      <w:r>
        <w:rPr>
          <w:spacing w:val="-6"/>
          <w:sz w:val="20"/>
        </w:rPr>
        <w:t xml:space="preserve"> </w:t>
      </w:r>
      <w:r>
        <w:rPr>
          <w:sz w:val="20"/>
        </w:rPr>
        <w:t>of noncompliance to Resident Engineer.</w:t>
      </w:r>
    </w:p>
    <w:p w14:paraId="15CD3F18" w14:textId="77777777" w:rsidR="00726659" w:rsidRDefault="000F0732">
      <w:pPr>
        <w:pStyle w:val="Heading7"/>
        <w:spacing w:before="225"/>
        <w:ind w:left="1080" w:firstLine="0"/>
      </w:pPr>
      <w:r>
        <w:t>3.19</w:t>
      </w:r>
      <w:r>
        <w:rPr>
          <w:spacing w:val="-3"/>
        </w:rPr>
        <w:t xml:space="preserve"> </w:t>
      </w:r>
      <w:r>
        <w:t>TYPE</w:t>
      </w:r>
      <w:r>
        <w:rPr>
          <w:spacing w:val="-3"/>
        </w:rPr>
        <w:t xml:space="preserve"> </w:t>
      </w:r>
      <w:r>
        <w:t>OF</w:t>
      </w:r>
      <w:r>
        <w:rPr>
          <w:spacing w:val="-3"/>
        </w:rPr>
        <w:t xml:space="preserve"> </w:t>
      </w:r>
      <w:r>
        <w:rPr>
          <w:spacing w:val="-2"/>
        </w:rPr>
        <w:t>TEST:</w:t>
      </w:r>
    </w:p>
    <w:p w14:paraId="7DFA3842" w14:textId="77777777" w:rsidR="00726659" w:rsidRDefault="000F0732">
      <w:pPr>
        <w:pStyle w:val="BodyText"/>
        <w:spacing w:before="120"/>
        <w:ind w:firstLine="0"/>
      </w:pPr>
      <w:r>
        <w:t>Approximate</w:t>
      </w:r>
      <w:r>
        <w:rPr>
          <w:spacing w:val="-6"/>
        </w:rPr>
        <w:t xml:space="preserve"> </w:t>
      </w:r>
      <w:r>
        <w:t>Number</w:t>
      </w:r>
      <w:r>
        <w:rPr>
          <w:spacing w:val="-5"/>
        </w:rPr>
        <w:t xml:space="preserve"> </w:t>
      </w:r>
      <w:r>
        <w:t>of</w:t>
      </w:r>
      <w:r>
        <w:rPr>
          <w:spacing w:val="-5"/>
        </w:rPr>
        <w:t xml:space="preserve"> </w:t>
      </w:r>
      <w:r>
        <w:t>Tests</w:t>
      </w:r>
      <w:r>
        <w:rPr>
          <w:spacing w:val="-5"/>
        </w:rPr>
        <w:t xml:space="preserve"> </w:t>
      </w:r>
      <w:r>
        <w:rPr>
          <w:spacing w:val="-2"/>
        </w:rPr>
        <w:t>Required</w:t>
      </w:r>
    </w:p>
    <w:p w14:paraId="034D3331" w14:textId="77777777" w:rsidR="00726659" w:rsidRDefault="00726659">
      <w:pPr>
        <w:pStyle w:val="BodyText"/>
        <w:ind w:left="0" w:firstLine="0"/>
      </w:pPr>
    </w:p>
    <w:p w14:paraId="43B191FA" w14:textId="77777777" w:rsidR="00726659" w:rsidRDefault="00726659">
      <w:pPr>
        <w:pStyle w:val="BodyText"/>
        <w:spacing w:before="7"/>
        <w:ind w:left="0" w:firstLine="0"/>
      </w:pPr>
    </w:p>
    <w:p w14:paraId="0E39FFFD" w14:textId="77777777" w:rsidR="00726659" w:rsidRDefault="000F0732">
      <w:pPr>
        <w:pStyle w:val="ListParagraph"/>
        <w:numPr>
          <w:ilvl w:val="0"/>
          <w:numId w:val="213"/>
        </w:numPr>
        <w:tabs>
          <w:tab w:val="left" w:pos="1798"/>
        </w:tabs>
        <w:ind w:left="1798" w:hanging="358"/>
        <w:jc w:val="both"/>
        <w:rPr>
          <w:sz w:val="20"/>
        </w:rPr>
      </w:pPr>
      <w:r>
        <w:rPr>
          <w:sz w:val="20"/>
        </w:rPr>
        <w:t>Aggregate</w:t>
      </w:r>
      <w:r>
        <w:rPr>
          <w:spacing w:val="-8"/>
          <w:sz w:val="20"/>
        </w:rPr>
        <w:t xml:space="preserve"> </w:t>
      </w:r>
      <w:r>
        <w:rPr>
          <w:spacing w:val="-2"/>
          <w:sz w:val="20"/>
        </w:rPr>
        <w:t>Base:</w:t>
      </w:r>
    </w:p>
    <w:p w14:paraId="621E410F" w14:textId="77777777" w:rsidR="00726659" w:rsidRDefault="000F0732">
      <w:pPr>
        <w:pStyle w:val="BodyText"/>
        <w:tabs>
          <w:tab w:val="left" w:pos="9719"/>
          <w:tab w:val="left" w:pos="10427"/>
        </w:tabs>
        <w:spacing w:before="113"/>
        <w:ind w:firstLine="0"/>
      </w:pPr>
      <w:r>
        <w:t>Laboratory</w:t>
      </w:r>
      <w:r>
        <w:rPr>
          <w:spacing w:val="-9"/>
        </w:rPr>
        <w:t xml:space="preserve"> </w:t>
      </w:r>
      <w:r>
        <w:t>Compaction,</w:t>
      </w:r>
      <w:r>
        <w:rPr>
          <w:spacing w:val="-7"/>
        </w:rPr>
        <w:t xml:space="preserve"> </w:t>
      </w:r>
      <w:r>
        <w:t>(AASHTO</w:t>
      </w:r>
      <w:r>
        <w:rPr>
          <w:spacing w:val="-7"/>
        </w:rPr>
        <w:t xml:space="preserve"> </w:t>
      </w:r>
      <w:r>
        <w:t>T180),</w:t>
      </w:r>
      <w:r>
        <w:rPr>
          <w:spacing w:val="-7"/>
        </w:rPr>
        <w:t xml:space="preserve"> </w:t>
      </w:r>
      <w:r>
        <w:t>ASTM</w:t>
      </w:r>
      <w:r>
        <w:rPr>
          <w:spacing w:val="-6"/>
        </w:rPr>
        <w:t xml:space="preserve"> </w:t>
      </w:r>
      <w:r>
        <w:rPr>
          <w:spacing w:val="-2"/>
        </w:rPr>
        <w:t>D1557)</w:t>
      </w:r>
      <w:r>
        <w:tab/>
      </w:r>
      <w:r>
        <w:rPr>
          <w:u w:val="single"/>
        </w:rPr>
        <w:tab/>
      </w:r>
    </w:p>
    <w:p w14:paraId="3DB2C679" w14:textId="77777777" w:rsidR="00726659" w:rsidRDefault="000F0732">
      <w:pPr>
        <w:pStyle w:val="BodyText"/>
        <w:tabs>
          <w:tab w:val="left" w:pos="9719"/>
          <w:tab w:val="left" w:pos="10427"/>
        </w:tabs>
        <w:spacing w:before="113"/>
        <w:ind w:firstLine="0"/>
      </w:pPr>
      <w:r>
        <w:t>Field</w:t>
      </w:r>
      <w:r>
        <w:rPr>
          <w:spacing w:val="-11"/>
        </w:rPr>
        <w:t xml:space="preserve"> </w:t>
      </w:r>
      <w:proofErr w:type="gramStart"/>
      <w:r>
        <w:t>Density,(</w:t>
      </w:r>
      <w:proofErr w:type="gramEnd"/>
      <w:r>
        <w:t>AASHTO</w:t>
      </w:r>
      <w:r>
        <w:rPr>
          <w:spacing w:val="-10"/>
        </w:rPr>
        <w:t xml:space="preserve"> </w:t>
      </w:r>
      <w:r>
        <w:t>T191</w:t>
      </w:r>
      <w:proofErr w:type="gramStart"/>
      <w:r>
        <w:t>),(</w:t>
      </w:r>
      <w:proofErr w:type="gramEnd"/>
      <w:r>
        <w:t>ASTM</w:t>
      </w:r>
      <w:r>
        <w:rPr>
          <w:spacing w:val="-9"/>
        </w:rPr>
        <w:t xml:space="preserve"> </w:t>
      </w:r>
      <w:r>
        <w:rPr>
          <w:spacing w:val="-2"/>
        </w:rPr>
        <w:t>D1556)</w:t>
      </w:r>
      <w:r>
        <w:tab/>
      </w:r>
      <w:r>
        <w:rPr>
          <w:u w:val="single"/>
        </w:rPr>
        <w:tab/>
      </w:r>
    </w:p>
    <w:p w14:paraId="0E74EAA0" w14:textId="77777777" w:rsidR="00726659" w:rsidRDefault="000F0732">
      <w:pPr>
        <w:pStyle w:val="BodyText"/>
        <w:tabs>
          <w:tab w:val="left" w:pos="9719"/>
          <w:tab w:val="left" w:pos="10427"/>
        </w:tabs>
        <w:spacing w:before="114" w:line="360" w:lineRule="auto"/>
        <w:ind w:right="729" w:firstLine="0"/>
      </w:pPr>
      <w:r>
        <w:rPr>
          <w:noProof/>
        </w:rPr>
        <mc:AlternateContent>
          <mc:Choice Requires="wps">
            <w:drawing>
              <wp:anchor distT="0" distB="0" distL="0" distR="0" simplePos="0" relativeHeight="251661824" behindDoc="0" locked="0" layoutInCell="1" allowOverlap="1" wp14:anchorId="5E3BC179" wp14:editId="357A31E6">
                <wp:simplePos x="0" y="0"/>
                <wp:positionH relativeFrom="page">
                  <wp:posOffset>6400800</wp:posOffset>
                </wp:positionH>
                <wp:positionV relativeFrom="paragraph">
                  <wp:posOffset>426036</wp:posOffset>
                </wp:positionV>
                <wp:extent cx="381000"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1270"/>
                        </a:xfrm>
                        <a:custGeom>
                          <a:avLst/>
                          <a:gdLst/>
                          <a:ahLst/>
                          <a:cxnLst/>
                          <a:rect l="l" t="t" r="r" b="b"/>
                          <a:pathLst>
                            <a:path w="381000">
                              <a:moveTo>
                                <a:pt x="0" y="0"/>
                              </a:moveTo>
                              <a:lnTo>
                                <a:pt x="381000" y="0"/>
                              </a:lnTo>
                            </a:path>
                          </a:pathLst>
                        </a:custGeom>
                        <a:ln w="52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9A0CE" id="Graphic 85" o:spid="_x0000_s1026" style="position:absolute;margin-left:7in;margin-top:33.55pt;width:30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38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" path="m,l381000,e" filled="f" strokeweight=".41pt">
                <v:path arrowok="t"/>
                <w10:wrap anchorx="page"/>
              </v:shape>
            </w:pict>
          </mc:Fallback>
        </mc:AlternateContent>
      </w:r>
      <w:r>
        <w:t>Aggregate, Base Course Gradation (AASHTO T27)</w:t>
      </w:r>
      <w:r>
        <w:tab/>
      </w:r>
      <w:r>
        <w:rPr>
          <w:u w:val="single"/>
        </w:rPr>
        <w:tab/>
      </w:r>
      <w:r>
        <w:t xml:space="preserve"> Wear (AASHTO T96)</w:t>
      </w:r>
    </w:p>
    <w:p w14:paraId="3659A75C" w14:textId="77777777" w:rsidR="00726659" w:rsidRDefault="000F0732">
      <w:pPr>
        <w:pStyle w:val="BodyText"/>
        <w:ind w:firstLine="0"/>
      </w:pPr>
      <w:r>
        <w:t>Soundness</w:t>
      </w:r>
      <w:r>
        <w:rPr>
          <w:spacing w:val="-7"/>
        </w:rPr>
        <w:t xml:space="preserve"> </w:t>
      </w:r>
      <w:r>
        <w:t>(AASHTO</w:t>
      </w:r>
      <w:r>
        <w:rPr>
          <w:spacing w:val="-7"/>
        </w:rPr>
        <w:t xml:space="preserve"> </w:t>
      </w:r>
      <w:r>
        <w:rPr>
          <w:spacing w:val="-2"/>
        </w:rPr>
        <w:t>T104)</w:t>
      </w:r>
    </w:p>
    <w:p w14:paraId="287646D8" w14:textId="77777777" w:rsidR="00726659" w:rsidRDefault="000F0732">
      <w:pPr>
        <w:pStyle w:val="BodyText"/>
        <w:spacing w:line="20" w:lineRule="exact"/>
        <w:ind w:left="9720" w:firstLine="0"/>
        <w:rPr>
          <w:sz w:val="2"/>
        </w:rPr>
      </w:pPr>
      <w:r>
        <w:rPr>
          <w:noProof/>
          <w:sz w:val="2"/>
        </w:rPr>
        <mc:AlternateContent>
          <mc:Choice Requires="wpg">
            <w:drawing>
              <wp:inline distT="0" distB="0" distL="0" distR="0" wp14:anchorId="2BD91075" wp14:editId="4159326B">
                <wp:extent cx="381000" cy="5715"/>
                <wp:effectExtent l="9525" t="0" r="0" b="381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5715"/>
                          <a:chOff x="0" y="0"/>
                          <a:chExt cx="381000" cy="5715"/>
                        </a:xfrm>
                      </wpg:grpSpPr>
                      <wps:wsp>
                        <wps:cNvPr id="87" name="Graphic 87"/>
                        <wps:cNvSpPr/>
                        <wps:spPr>
                          <a:xfrm>
                            <a:off x="0" y="2603"/>
                            <a:ext cx="381000" cy="1270"/>
                          </a:xfrm>
                          <a:custGeom>
                            <a:avLst/>
                            <a:gdLst/>
                            <a:ahLst/>
                            <a:cxnLst/>
                            <a:rect l="l" t="t" r="r" b="b"/>
                            <a:pathLst>
                              <a:path w="381000">
                                <a:moveTo>
                                  <a:pt x="0" y="0"/>
                                </a:moveTo>
                                <a:lnTo>
                                  <a:pt x="381000" y="0"/>
                                </a:lnTo>
                              </a:path>
                            </a:pathLst>
                          </a:custGeom>
                          <a:ln w="52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F7DB7C" id="Group 86" o:spid="_x0000_s1026" style="width:30pt;height:.45pt;mso-position-horizontal-relative:char;mso-position-vertical-relative:line" coordsize="3810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">
                <v:shape id="Graphic 87" o:spid="_x0000_s1027" style="position:absolute;top:2603;width:381000;height:1270;visibility:visible;mso-wrap-style:square;v-text-anchor:top" coordsize="38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" path="m,l381000,e" filled="f" strokeweight=".41pt">
                  <v:path arrowok="t"/>
                </v:shape>
                <w10:anchorlock/>
              </v:group>
            </w:pict>
          </mc:Fallback>
        </mc:AlternateContent>
      </w:r>
    </w:p>
    <w:p w14:paraId="5C889ED0" w14:textId="77777777" w:rsidR="00726659" w:rsidRDefault="00726659">
      <w:pPr>
        <w:pStyle w:val="BodyText"/>
        <w:spacing w:before="213"/>
        <w:ind w:left="0" w:firstLine="0"/>
      </w:pPr>
    </w:p>
    <w:p w14:paraId="0041834F" w14:textId="77777777" w:rsidR="00726659" w:rsidRDefault="000F0732">
      <w:pPr>
        <w:pStyle w:val="ListParagraph"/>
        <w:numPr>
          <w:ilvl w:val="0"/>
          <w:numId w:val="213"/>
        </w:numPr>
        <w:tabs>
          <w:tab w:val="left" w:pos="1798"/>
        </w:tabs>
        <w:ind w:left="1798" w:hanging="358"/>
        <w:rPr>
          <w:sz w:val="20"/>
        </w:rPr>
      </w:pPr>
      <w:r>
        <w:rPr>
          <w:sz w:val="20"/>
        </w:rPr>
        <w:t>Asphalt</w:t>
      </w:r>
      <w:r>
        <w:rPr>
          <w:spacing w:val="-6"/>
          <w:sz w:val="20"/>
        </w:rPr>
        <w:t xml:space="preserve"> </w:t>
      </w:r>
      <w:r>
        <w:rPr>
          <w:spacing w:val="-2"/>
          <w:sz w:val="20"/>
        </w:rPr>
        <w:t>Concrete:</w:t>
      </w:r>
    </w:p>
    <w:p w14:paraId="6C5716D5" w14:textId="77777777" w:rsidR="00726659" w:rsidRDefault="000F0732">
      <w:pPr>
        <w:pStyle w:val="BodyText"/>
        <w:spacing w:before="113"/>
        <w:ind w:firstLine="0"/>
      </w:pPr>
      <w:r>
        <w:t>Field</w:t>
      </w:r>
      <w:r>
        <w:rPr>
          <w:spacing w:val="-7"/>
        </w:rPr>
        <w:t xml:space="preserve"> </w:t>
      </w:r>
      <w:r>
        <w:t>Density,</w:t>
      </w:r>
      <w:r>
        <w:rPr>
          <w:spacing w:val="-5"/>
        </w:rPr>
        <w:t xml:space="preserve"> </w:t>
      </w:r>
      <w:r>
        <w:t>(AASHTO</w:t>
      </w:r>
      <w:r>
        <w:rPr>
          <w:spacing w:val="-5"/>
        </w:rPr>
        <w:t xml:space="preserve"> </w:t>
      </w:r>
      <w:r>
        <w:t>T230,</w:t>
      </w:r>
      <w:r>
        <w:rPr>
          <w:spacing w:val="-6"/>
        </w:rPr>
        <w:t xml:space="preserve"> </w:t>
      </w:r>
      <w:r>
        <w:t>ASTM</w:t>
      </w:r>
      <w:r>
        <w:rPr>
          <w:spacing w:val="-5"/>
        </w:rPr>
        <w:t xml:space="preserve"> </w:t>
      </w:r>
      <w:r>
        <w:rPr>
          <w:spacing w:val="-2"/>
        </w:rPr>
        <w:t>D1188</w:t>
      </w:r>
    </w:p>
    <w:p w14:paraId="6413DEDE" w14:textId="77777777" w:rsidR="00726659" w:rsidRDefault="000F0732">
      <w:pPr>
        <w:pStyle w:val="BodyText"/>
        <w:spacing w:line="20" w:lineRule="exact"/>
        <w:ind w:left="9720" w:firstLine="0"/>
        <w:rPr>
          <w:sz w:val="2"/>
        </w:rPr>
      </w:pPr>
      <w:r>
        <w:rPr>
          <w:noProof/>
          <w:sz w:val="2"/>
        </w:rPr>
        <mc:AlternateContent>
          <mc:Choice Requires="wpg">
            <w:drawing>
              <wp:inline distT="0" distB="0" distL="0" distR="0" wp14:anchorId="15F00B84" wp14:editId="34F675DC">
                <wp:extent cx="381000" cy="5715"/>
                <wp:effectExtent l="9525" t="0" r="0" b="381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5715"/>
                          <a:chOff x="0" y="0"/>
                          <a:chExt cx="381000" cy="5715"/>
                        </a:xfrm>
                      </wpg:grpSpPr>
                      <wps:wsp>
                        <wps:cNvPr id="89" name="Graphic 89"/>
                        <wps:cNvSpPr/>
                        <wps:spPr>
                          <a:xfrm>
                            <a:off x="0" y="2603"/>
                            <a:ext cx="381000" cy="1270"/>
                          </a:xfrm>
                          <a:custGeom>
                            <a:avLst/>
                            <a:gdLst/>
                            <a:ahLst/>
                            <a:cxnLst/>
                            <a:rect l="l" t="t" r="r" b="b"/>
                            <a:pathLst>
                              <a:path w="381000">
                                <a:moveTo>
                                  <a:pt x="0" y="0"/>
                                </a:moveTo>
                                <a:lnTo>
                                  <a:pt x="381000" y="0"/>
                                </a:lnTo>
                              </a:path>
                            </a:pathLst>
                          </a:custGeom>
                          <a:ln w="52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BA91C9" id="Group 88" o:spid="_x0000_s1026" style="width:30pt;height:.45pt;mso-position-horizontal-relative:char;mso-position-vertical-relative:line" coordsize="3810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">
                <v:shape id="Graphic 89" o:spid="_x0000_s1027" style="position:absolute;top:2603;width:381000;height:1270;visibility:visible;mso-wrap-style:square;v-text-anchor:top" coordsize="38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" path="m,l381000,e" filled="f" strokeweight=".41pt">
                  <v:path arrowok="t"/>
                </v:shape>
                <w10:anchorlock/>
              </v:group>
            </w:pict>
          </mc:Fallback>
        </mc:AlternateContent>
      </w:r>
    </w:p>
    <w:p w14:paraId="6959CBAE" w14:textId="77777777" w:rsidR="00726659" w:rsidRDefault="000F0732">
      <w:pPr>
        <w:pStyle w:val="BodyText"/>
        <w:spacing w:before="93" w:line="360" w:lineRule="auto"/>
        <w:ind w:right="3349" w:firstLine="0"/>
      </w:pPr>
      <w:r>
        <w:rPr>
          <w:noProof/>
        </w:rPr>
        <mc:AlternateContent>
          <mc:Choice Requires="wps">
            <w:drawing>
              <wp:anchor distT="0" distB="0" distL="0" distR="0" simplePos="0" relativeHeight="251662848" behindDoc="0" locked="0" layoutInCell="1" allowOverlap="1" wp14:anchorId="6E144785" wp14:editId="1B08A7EA">
                <wp:simplePos x="0" y="0"/>
                <wp:positionH relativeFrom="page">
                  <wp:posOffset>6400800</wp:posOffset>
                </wp:positionH>
                <wp:positionV relativeFrom="paragraph">
                  <wp:posOffset>197424</wp:posOffset>
                </wp:positionV>
                <wp:extent cx="381000" cy="127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1270"/>
                        </a:xfrm>
                        <a:custGeom>
                          <a:avLst/>
                          <a:gdLst/>
                          <a:ahLst/>
                          <a:cxnLst/>
                          <a:rect l="l" t="t" r="r" b="b"/>
                          <a:pathLst>
                            <a:path w="381000">
                              <a:moveTo>
                                <a:pt x="0" y="0"/>
                              </a:moveTo>
                              <a:lnTo>
                                <a:pt x="381000" y="0"/>
                              </a:lnTo>
                            </a:path>
                          </a:pathLst>
                        </a:custGeom>
                        <a:ln w="52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9BF0CF" id="Graphic 90" o:spid="_x0000_s1026" style="position:absolute;margin-left:7in;margin-top:15.55pt;width:30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38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" path="m,l381000,e" filled="f" strokeweight=".41pt">
                <v:path arrowok="t"/>
                <w10:wrap anchorx="page"/>
              </v:shape>
            </w:pict>
          </mc:Fallback>
        </mc:AlternateContent>
      </w:r>
      <w:r>
        <w:rPr>
          <w:noProof/>
        </w:rPr>
        <mc:AlternateContent>
          <mc:Choice Requires="wps">
            <w:drawing>
              <wp:anchor distT="0" distB="0" distL="0" distR="0" simplePos="0" relativeHeight="251663872" behindDoc="0" locked="0" layoutInCell="1" allowOverlap="1" wp14:anchorId="361E7361" wp14:editId="493D32FE">
                <wp:simplePos x="0" y="0"/>
                <wp:positionH relativeFrom="page">
                  <wp:posOffset>6400800</wp:posOffset>
                </wp:positionH>
                <wp:positionV relativeFrom="paragraph">
                  <wp:posOffset>413223</wp:posOffset>
                </wp:positionV>
                <wp:extent cx="381000" cy="127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1270"/>
                        </a:xfrm>
                        <a:custGeom>
                          <a:avLst/>
                          <a:gdLst/>
                          <a:ahLst/>
                          <a:cxnLst/>
                          <a:rect l="l" t="t" r="r" b="b"/>
                          <a:pathLst>
                            <a:path w="381000">
                              <a:moveTo>
                                <a:pt x="0" y="0"/>
                              </a:moveTo>
                              <a:lnTo>
                                <a:pt x="381000" y="0"/>
                              </a:lnTo>
                            </a:path>
                          </a:pathLst>
                        </a:custGeom>
                        <a:ln w="52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22E84C" id="Graphic 91" o:spid="_x0000_s1026" style="position:absolute;margin-left:7in;margin-top:32.55pt;width:30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38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" path="m,l381000,e" filled="f" strokeweight=".41pt">
                <v:path arrowok="t"/>
                <w10:wrap anchorx="page"/>
              </v:shape>
            </w:pict>
          </mc:Fallback>
        </mc:AlternateContent>
      </w:r>
      <w:r>
        <w:t>Aggregate,</w:t>
      </w:r>
      <w:r>
        <w:rPr>
          <w:spacing w:val="-9"/>
        </w:rPr>
        <w:t xml:space="preserve"> </w:t>
      </w:r>
      <w:r>
        <w:t>Asphalt</w:t>
      </w:r>
      <w:r>
        <w:rPr>
          <w:spacing w:val="-9"/>
        </w:rPr>
        <w:t xml:space="preserve"> </w:t>
      </w:r>
      <w:r>
        <w:t>Concrete</w:t>
      </w:r>
      <w:r>
        <w:rPr>
          <w:spacing w:val="-9"/>
        </w:rPr>
        <w:t xml:space="preserve"> </w:t>
      </w:r>
      <w:r>
        <w:t>Gradation</w:t>
      </w:r>
      <w:r>
        <w:rPr>
          <w:spacing w:val="-9"/>
        </w:rPr>
        <w:t xml:space="preserve"> </w:t>
      </w:r>
      <w:r>
        <w:t>(AASHTO</w:t>
      </w:r>
      <w:r>
        <w:rPr>
          <w:spacing w:val="-8"/>
        </w:rPr>
        <w:t xml:space="preserve"> </w:t>
      </w:r>
      <w:r>
        <w:t>T27) Wear (AASHTO T96)</w:t>
      </w:r>
    </w:p>
    <w:p w14:paraId="34E7B4AB" w14:textId="77777777" w:rsidR="00726659" w:rsidRDefault="000F0732">
      <w:pPr>
        <w:pStyle w:val="BodyText"/>
        <w:ind w:firstLine="0"/>
      </w:pPr>
      <w:r>
        <w:t>Soundness</w:t>
      </w:r>
      <w:r>
        <w:rPr>
          <w:spacing w:val="-7"/>
        </w:rPr>
        <w:t xml:space="preserve"> </w:t>
      </w:r>
      <w:r>
        <w:t>(AASHTO</w:t>
      </w:r>
      <w:r>
        <w:rPr>
          <w:spacing w:val="-7"/>
        </w:rPr>
        <w:t xml:space="preserve"> </w:t>
      </w:r>
      <w:r>
        <w:rPr>
          <w:spacing w:val="-2"/>
        </w:rPr>
        <w:t>T104)</w:t>
      </w:r>
    </w:p>
    <w:p w14:paraId="380AD186" w14:textId="77777777" w:rsidR="00726659" w:rsidRDefault="000F0732">
      <w:pPr>
        <w:pStyle w:val="BodyText"/>
        <w:spacing w:line="20" w:lineRule="exact"/>
        <w:ind w:left="9720" w:firstLine="0"/>
        <w:rPr>
          <w:sz w:val="2"/>
        </w:rPr>
      </w:pPr>
      <w:r>
        <w:rPr>
          <w:noProof/>
          <w:sz w:val="2"/>
        </w:rPr>
        <mc:AlternateContent>
          <mc:Choice Requires="wpg">
            <w:drawing>
              <wp:inline distT="0" distB="0" distL="0" distR="0" wp14:anchorId="4BDA238C" wp14:editId="0A929392">
                <wp:extent cx="381000" cy="5715"/>
                <wp:effectExtent l="9525" t="0" r="0" b="381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5715"/>
                          <a:chOff x="0" y="0"/>
                          <a:chExt cx="381000" cy="5715"/>
                        </a:xfrm>
                      </wpg:grpSpPr>
                      <wps:wsp>
                        <wps:cNvPr id="93" name="Graphic 93"/>
                        <wps:cNvSpPr/>
                        <wps:spPr>
                          <a:xfrm>
                            <a:off x="0" y="2603"/>
                            <a:ext cx="381000" cy="1270"/>
                          </a:xfrm>
                          <a:custGeom>
                            <a:avLst/>
                            <a:gdLst/>
                            <a:ahLst/>
                            <a:cxnLst/>
                            <a:rect l="l" t="t" r="r" b="b"/>
                            <a:pathLst>
                              <a:path w="381000">
                                <a:moveTo>
                                  <a:pt x="0" y="0"/>
                                </a:moveTo>
                                <a:lnTo>
                                  <a:pt x="381000" y="0"/>
                                </a:lnTo>
                              </a:path>
                            </a:pathLst>
                          </a:custGeom>
                          <a:ln w="52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7D0721" id="Group 92" o:spid="_x0000_s1026" style="width:30pt;height:.45pt;mso-position-horizontal-relative:char;mso-position-vertical-relative:line" coordsize="3810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">
                <v:shape id="Graphic 93" o:spid="_x0000_s1027" style="position:absolute;top:2603;width:381000;height:1270;visibility:visible;mso-wrap-style:square;v-text-anchor:top" coordsize="38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" path="m,l381000,e" filled="f" strokeweight=".41pt">
                  <v:path arrowok="t"/>
                </v:shape>
                <w10:anchorlock/>
              </v:group>
            </w:pict>
          </mc:Fallback>
        </mc:AlternateContent>
      </w:r>
    </w:p>
    <w:p w14:paraId="1214CD83" w14:textId="77777777" w:rsidR="00726659" w:rsidRDefault="00726659">
      <w:pPr>
        <w:pStyle w:val="BodyText"/>
        <w:spacing w:before="207"/>
        <w:ind w:left="0" w:firstLine="0"/>
      </w:pPr>
    </w:p>
    <w:p w14:paraId="431CC72C" w14:textId="77777777" w:rsidR="00726659" w:rsidRDefault="000F0732">
      <w:pPr>
        <w:pStyle w:val="ListParagraph"/>
        <w:numPr>
          <w:ilvl w:val="0"/>
          <w:numId w:val="213"/>
        </w:numPr>
        <w:tabs>
          <w:tab w:val="left" w:pos="1798"/>
        </w:tabs>
        <w:ind w:left="1798" w:hanging="358"/>
        <w:rPr>
          <w:sz w:val="20"/>
        </w:rPr>
      </w:pPr>
      <w:r>
        <w:rPr>
          <w:sz w:val="20"/>
        </w:rPr>
        <w:t>Sprayed-On</w:t>
      </w:r>
      <w:r>
        <w:rPr>
          <w:spacing w:val="-9"/>
          <w:sz w:val="20"/>
        </w:rPr>
        <w:t xml:space="preserve"> </w:t>
      </w:r>
      <w:r>
        <w:rPr>
          <w:spacing w:val="-2"/>
          <w:sz w:val="20"/>
        </w:rPr>
        <w:t>Fireproofing:</w:t>
      </w:r>
    </w:p>
    <w:p w14:paraId="4211BFBF" w14:textId="77777777" w:rsidR="00726659" w:rsidRDefault="000F0732">
      <w:pPr>
        <w:pStyle w:val="BodyText"/>
        <w:spacing w:line="20" w:lineRule="exact"/>
        <w:ind w:left="9720" w:firstLine="0"/>
        <w:rPr>
          <w:sz w:val="2"/>
        </w:rPr>
      </w:pPr>
      <w:r>
        <w:rPr>
          <w:noProof/>
          <w:sz w:val="2"/>
        </w:rPr>
        <mc:AlternateContent>
          <mc:Choice Requires="wpg">
            <w:drawing>
              <wp:inline distT="0" distB="0" distL="0" distR="0" wp14:anchorId="3433F61F" wp14:editId="4875D1F0">
                <wp:extent cx="381000" cy="5715"/>
                <wp:effectExtent l="9525" t="0" r="0" b="381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5715"/>
                          <a:chOff x="0" y="0"/>
                          <a:chExt cx="381000" cy="5715"/>
                        </a:xfrm>
                      </wpg:grpSpPr>
                      <wps:wsp>
                        <wps:cNvPr id="95" name="Graphic 95"/>
                        <wps:cNvSpPr/>
                        <wps:spPr>
                          <a:xfrm>
                            <a:off x="0" y="2603"/>
                            <a:ext cx="381000" cy="1270"/>
                          </a:xfrm>
                          <a:custGeom>
                            <a:avLst/>
                            <a:gdLst/>
                            <a:ahLst/>
                            <a:cxnLst/>
                            <a:rect l="l" t="t" r="r" b="b"/>
                            <a:pathLst>
                              <a:path w="381000">
                                <a:moveTo>
                                  <a:pt x="0" y="0"/>
                                </a:moveTo>
                                <a:lnTo>
                                  <a:pt x="381000" y="0"/>
                                </a:lnTo>
                              </a:path>
                            </a:pathLst>
                          </a:custGeom>
                          <a:ln w="52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1197D1" id="Group 94" o:spid="_x0000_s1026" style="width:30pt;height:.45pt;mso-position-horizontal-relative:char;mso-position-vertical-relative:line" coordsize="3810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">
                <v:shape id="Graphic 95" o:spid="_x0000_s1027" style="position:absolute;top:2603;width:381000;height:1270;visibility:visible;mso-wrap-style:square;v-text-anchor:top" coordsize="38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" path="m,l381000,e" filled="f" strokeweight=".41pt">
                  <v:path arrowok="t"/>
                </v:shape>
                <w10:anchorlock/>
              </v:group>
            </w:pict>
          </mc:Fallback>
        </mc:AlternateContent>
      </w:r>
    </w:p>
    <w:p w14:paraId="3DF5D748" w14:textId="77777777" w:rsidR="00726659" w:rsidRDefault="000F0732">
      <w:pPr>
        <w:pStyle w:val="BodyText"/>
        <w:spacing w:before="93"/>
        <w:ind w:firstLine="0"/>
      </w:pPr>
      <w:r>
        <w:t>Thickness</w:t>
      </w:r>
      <w:r>
        <w:rPr>
          <w:spacing w:val="-6"/>
        </w:rPr>
        <w:t xml:space="preserve"> </w:t>
      </w:r>
      <w:r>
        <w:t>and</w:t>
      </w:r>
      <w:r>
        <w:rPr>
          <w:spacing w:val="-5"/>
        </w:rPr>
        <w:t xml:space="preserve"> </w:t>
      </w:r>
      <w:r>
        <w:t>Density</w:t>
      </w:r>
      <w:r>
        <w:rPr>
          <w:spacing w:val="-5"/>
        </w:rPr>
        <w:t xml:space="preserve"> </w:t>
      </w:r>
      <w:r>
        <w:t>Tests</w:t>
      </w:r>
      <w:r>
        <w:rPr>
          <w:spacing w:val="-5"/>
        </w:rPr>
        <w:t xml:space="preserve"> </w:t>
      </w:r>
      <w:r>
        <w:t>(ASTM</w:t>
      </w:r>
      <w:r>
        <w:rPr>
          <w:spacing w:val="-5"/>
        </w:rPr>
        <w:t xml:space="preserve"> </w:t>
      </w:r>
      <w:r>
        <w:rPr>
          <w:spacing w:val="-4"/>
        </w:rPr>
        <w:t>E605)</w:t>
      </w:r>
    </w:p>
    <w:p w14:paraId="1B50B748" w14:textId="77777777" w:rsidR="00726659" w:rsidRDefault="000F0732">
      <w:pPr>
        <w:pStyle w:val="BodyText"/>
        <w:spacing w:line="20" w:lineRule="exact"/>
        <w:ind w:left="9720" w:firstLine="0"/>
        <w:rPr>
          <w:sz w:val="2"/>
        </w:rPr>
      </w:pPr>
      <w:r>
        <w:rPr>
          <w:noProof/>
          <w:sz w:val="2"/>
        </w:rPr>
        <mc:AlternateContent>
          <mc:Choice Requires="wpg">
            <w:drawing>
              <wp:inline distT="0" distB="0" distL="0" distR="0" wp14:anchorId="6B03B362" wp14:editId="0805B695">
                <wp:extent cx="381000" cy="5715"/>
                <wp:effectExtent l="9525" t="0" r="0" b="381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5715"/>
                          <a:chOff x="0" y="0"/>
                          <a:chExt cx="381000" cy="5715"/>
                        </a:xfrm>
                      </wpg:grpSpPr>
                      <wps:wsp>
                        <wps:cNvPr id="97" name="Graphic 97"/>
                        <wps:cNvSpPr/>
                        <wps:spPr>
                          <a:xfrm>
                            <a:off x="0" y="2603"/>
                            <a:ext cx="381000" cy="1270"/>
                          </a:xfrm>
                          <a:custGeom>
                            <a:avLst/>
                            <a:gdLst/>
                            <a:ahLst/>
                            <a:cxnLst/>
                            <a:rect l="l" t="t" r="r" b="b"/>
                            <a:pathLst>
                              <a:path w="381000">
                                <a:moveTo>
                                  <a:pt x="0" y="0"/>
                                </a:moveTo>
                                <a:lnTo>
                                  <a:pt x="381000" y="0"/>
                                </a:lnTo>
                              </a:path>
                            </a:pathLst>
                          </a:custGeom>
                          <a:ln w="52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51292C" id="Group 96" o:spid="_x0000_s1026" style="width:30pt;height:.45pt;mso-position-horizontal-relative:char;mso-position-vertical-relative:line" coordsize="3810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">
                <v:shape id="Graphic 97" o:spid="_x0000_s1027" style="position:absolute;top:2603;width:381000;height:1270;visibility:visible;mso-wrap-style:square;v-text-anchor:top" coordsize="38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" path="m,l381000,e" filled="f" strokeweight=".41pt">
                  <v:path arrowok="t"/>
                </v:shape>
                <w10:anchorlock/>
              </v:group>
            </w:pict>
          </mc:Fallback>
        </mc:AlternateContent>
      </w:r>
    </w:p>
    <w:p w14:paraId="0293FBA2" w14:textId="77777777" w:rsidR="00726659" w:rsidRDefault="000F0732">
      <w:pPr>
        <w:pStyle w:val="BodyText"/>
        <w:spacing w:before="94"/>
        <w:ind w:firstLine="0"/>
      </w:pPr>
      <w:r>
        <w:t>as</w:t>
      </w:r>
      <w:r>
        <w:rPr>
          <w:spacing w:val="-7"/>
        </w:rPr>
        <w:t xml:space="preserve"> </w:t>
      </w:r>
      <w:r>
        <w:t>identified</w:t>
      </w:r>
      <w:r>
        <w:rPr>
          <w:spacing w:val="-4"/>
        </w:rPr>
        <w:t xml:space="preserve"> </w:t>
      </w:r>
      <w:r>
        <w:t>in</w:t>
      </w:r>
      <w:r>
        <w:rPr>
          <w:spacing w:val="-4"/>
        </w:rPr>
        <w:t xml:space="preserve"> </w:t>
      </w:r>
      <w:r>
        <w:t>cutting</w:t>
      </w:r>
      <w:r>
        <w:rPr>
          <w:spacing w:val="-4"/>
        </w:rPr>
        <w:t xml:space="preserve"> </w:t>
      </w:r>
      <w:r>
        <w:t>and</w:t>
      </w:r>
      <w:r>
        <w:rPr>
          <w:spacing w:val="-4"/>
        </w:rPr>
        <w:t xml:space="preserve"> </w:t>
      </w:r>
      <w:r>
        <w:t>patching</w:t>
      </w:r>
      <w:r>
        <w:rPr>
          <w:spacing w:val="-5"/>
        </w:rPr>
        <w:t xml:space="preserve"> </w:t>
      </w:r>
      <w:r>
        <w:t>notes</w:t>
      </w:r>
      <w:r>
        <w:rPr>
          <w:spacing w:val="-4"/>
        </w:rPr>
        <w:t xml:space="preserve"> </w:t>
      </w:r>
      <w:r>
        <w:t>on</w:t>
      </w:r>
      <w:r>
        <w:rPr>
          <w:spacing w:val="-4"/>
        </w:rPr>
        <w:t xml:space="preserve"> </w:t>
      </w:r>
      <w:r>
        <w:rPr>
          <w:spacing w:val="-2"/>
        </w:rPr>
        <w:t>drawings.</w:t>
      </w:r>
    </w:p>
    <w:p w14:paraId="02292B5B" w14:textId="77777777" w:rsidR="00726659" w:rsidRDefault="000F0732">
      <w:pPr>
        <w:pStyle w:val="BodyText"/>
        <w:spacing w:line="20" w:lineRule="exact"/>
        <w:ind w:left="9720" w:firstLine="0"/>
        <w:rPr>
          <w:sz w:val="2"/>
        </w:rPr>
      </w:pPr>
      <w:r>
        <w:rPr>
          <w:noProof/>
          <w:sz w:val="2"/>
        </w:rPr>
        <mc:AlternateContent>
          <mc:Choice Requires="wpg">
            <w:drawing>
              <wp:inline distT="0" distB="0" distL="0" distR="0" wp14:anchorId="5E3A2EE5" wp14:editId="7925ECF1">
                <wp:extent cx="381000" cy="5715"/>
                <wp:effectExtent l="9525" t="0" r="0" b="381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5715"/>
                          <a:chOff x="0" y="0"/>
                          <a:chExt cx="381000" cy="5715"/>
                        </a:xfrm>
                      </wpg:grpSpPr>
                      <wps:wsp>
                        <wps:cNvPr id="99" name="Graphic 99"/>
                        <wps:cNvSpPr/>
                        <wps:spPr>
                          <a:xfrm>
                            <a:off x="0" y="2603"/>
                            <a:ext cx="381000" cy="1270"/>
                          </a:xfrm>
                          <a:custGeom>
                            <a:avLst/>
                            <a:gdLst/>
                            <a:ahLst/>
                            <a:cxnLst/>
                            <a:rect l="l" t="t" r="r" b="b"/>
                            <a:pathLst>
                              <a:path w="381000">
                                <a:moveTo>
                                  <a:pt x="0" y="0"/>
                                </a:moveTo>
                                <a:lnTo>
                                  <a:pt x="381000" y="0"/>
                                </a:lnTo>
                              </a:path>
                            </a:pathLst>
                          </a:custGeom>
                          <a:ln w="52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0846AB" id="Group 98" o:spid="_x0000_s1026" style="width:30pt;height:.45pt;mso-position-horizontal-relative:char;mso-position-vertical-relative:line" coordsize="3810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">
                <v:shape id="Graphic 99" o:spid="_x0000_s1027" style="position:absolute;top:2603;width:381000;height:1270;visibility:visible;mso-wrap-style:square;v-text-anchor:top" coordsize="38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" path="m,l381000,e" filled="f" strokeweight=".41pt">
                  <v:path arrowok="t"/>
                </v:shape>
                <w10:anchorlock/>
              </v:group>
            </w:pict>
          </mc:Fallback>
        </mc:AlternateContent>
      </w:r>
    </w:p>
    <w:p w14:paraId="0070E9B4" w14:textId="77777777" w:rsidR="00726659" w:rsidRDefault="00726659">
      <w:pPr>
        <w:pStyle w:val="BodyText"/>
        <w:ind w:left="0" w:firstLine="0"/>
      </w:pPr>
    </w:p>
    <w:p w14:paraId="06C245E1" w14:textId="77777777" w:rsidR="00726659" w:rsidRDefault="00726659">
      <w:pPr>
        <w:pStyle w:val="BodyText"/>
        <w:spacing w:before="93"/>
        <w:ind w:left="0" w:firstLine="0"/>
      </w:pPr>
    </w:p>
    <w:p w14:paraId="65FF6A05" w14:textId="77777777" w:rsidR="00726659" w:rsidRDefault="000F0732">
      <w:pPr>
        <w:pStyle w:val="BodyText"/>
        <w:ind w:left="4084" w:right="3724"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1293308E" w14:textId="77777777" w:rsidR="00726659" w:rsidRDefault="00726659">
      <w:pPr>
        <w:pStyle w:val="BodyText"/>
        <w:jc w:val="center"/>
        <w:sectPr w:rsidR="00726659">
          <w:pgSz w:w="12240" w:h="15840"/>
          <w:pgMar w:top="1620" w:right="720" w:bottom="940" w:left="360" w:header="720" w:footer="747" w:gutter="0"/>
          <w:cols w:space="720"/>
        </w:sectPr>
      </w:pPr>
    </w:p>
    <w:p w14:paraId="33BA6D9C" w14:textId="77777777" w:rsidR="00726659" w:rsidRDefault="00726659">
      <w:pPr>
        <w:pStyle w:val="BodyText"/>
        <w:spacing w:before="113"/>
        <w:ind w:left="0" w:firstLine="0"/>
      </w:pPr>
    </w:p>
    <w:p w14:paraId="120BD217" w14:textId="77777777" w:rsidR="00726659" w:rsidRDefault="000F0732">
      <w:pPr>
        <w:pStyle w:val="Heading7"/>
        <w:ind w:left="3839" w:right="3477" w:firstLine="960"/>
      </w:pPr>
      <w:r>
        <w:t>SECTION 01 57 19 TEMPORARY</w:t>
      </w:r>
      <w:r>
        <w:rPr>
          <w:spacing w:val="-19"/>
        </w:rPr>
        <w:t xml:space="preserve"> </w:t>
      </w:r>
      <w:r>
        <w:t>ENVIRONMENTAL</w:t>
      </w:r>
      <w:r>
        <w:rPr>
          <w:spacing w:val="-19"/>
        </w:rPr>
        <w:t xml:space="preserve"> </w:t>
      </w:r>
      <w:r>
        <w:t>CONTROLS</w:t>
      </w:r>
    </w:p>
    <w:p w14:paraId="6A877CB7" w14:textId="77777777" w:rsidR="00726659" w:rsidRDefault="00726659">
      <w:pPr>
        <w:pStyle w:val="BodyText"/>
        <w:ind w:left="0" w:firstLine="0"/>
        <w:rPr>
          <w:b/>
        </w:rPr>
      </w:pPr>
    </w:p>
    <w:p w14:paraId="6AC879CE" w14:textId="77777777" w:rsidR="00726659" w:rsidRDefault="00726659">
      <w:pPr>
        <w:pStyle w:val="BodyText"/>
        <w:spacing w:before="113"/>
        <w:ind w:left="0" w:firstLine="0"/>
        <w:rPr>
          <w:b/>
        </w:rPr>
      </w:pPr>
    </w:p>
    <w:p w14:paraId="27F5C14F" w14:textId="77777777" w:rsidR="00726659" w:rsidRDefault="000F0732">
      <w:pPr>
        <w:pStyle w:val="Heading7"/>
        <w:ind w:left="1080" w:firstLine="0"/>
      </w:pPr>
      <w:r>
        <w:t>PART</w:t>
      </w:r>
      <w:r>
        <w:rPr>
          <w:spacing w:val="-2"/>
        </w:rPr>
        <w:t xml:space="preserve"> </w:t>
      </w:r>
      <w:r>
        <w:t>1</w:t>
      </w:r>
      <w:r>
        <w:rPr>
          <w:spacing w:val="-1"/>
        </w:rPr>
        <w:t xml:space="preserve"> </w:t>
      </w:r>
      <w:r>
        <w:t>-</w:t>
      </w:r>
      <w:r>
        <w:rPr>
          <w:spacing w:val="-2"/>
        </w:rPr>
        <w:t xml:space="preserve"> GENERAL</w:t>
      </w:r>
    </w:p>
    <w:p w14:paraId="1A05B5B7" w14:textId="77777777" w:rsidR="00726659" w:rsidRDefault="000F0732">
      <w:pPr>
        <w:pStyle w:val="Heading7"/>
        <w:numPr>
          <w:ilvl w:val="1"/>
          <w:numId w:val="212"/>
        </w:numPr>
        <w:tabs>
          <w:tab w:val="left" w:pos="1677"/>
        </w:tabs>
        <w:spacing w:before="114"/>
        <w:ind w:left="1677" w:hanging="597"/>
      </w:pPr>
      <w:r>
        <w:rPr>
          <w:spacing w:val="-2"/>
        </w:rPr>
        <w:t>DESCRIPTION</w:t>
      </w:r>
    </w:p>
    <w:p w14:paraId="6818E1EE" w14:textId="77777777" w:rsidR="00726659" w:rsidRDefault="000F0732">
      <w:pPr>
        <w:pStyle w:val="ListParagraph"/>
        <w:numPr>
          <w:ilvl w:val="2"/>
          <w:numId w:val="212"/>
        </w:numPr>
        <w:tabs>
          <w:tab w:val="left" w:pos="1798"/>
          <w:tab w:val="left" w:pos="1800"/>
        </w:tabs>
        <w:spacing w:before="113" w:line="360" w:lineRule="auto"/>
        <w:ind w:right="836"/>
        <w:rPr>
          <w:sz w:val="20"/>
        </w:rPr>
      </w:pPr>
      <w:r>
        <w:rPr>
          <w:sz w:val="20"/>
        </w:rPr>
        <w:t>This section specifies the control of environmental pollution and damage that the Contractor must consider for air, water, and land resources. It includes management of visual aesthetics, noise, solid waste, radiant energy, and radioactive materials, as well as other pollutants and resources encountered or generated by the Contractor. The</w:t>
      </w:r>
      <w:r>
        <w:rPr>
          <w:spacing w:val="-5"/>
          <w:sz w:val="20"/>
        </w:rPr>
        <w:t xml:space="preserve"> </w:t>
      </w:r>
      <w:r>
        <w:rPr>
          <w:sz w:val="20"/>
        </w:rPr>
        <w:t>Contractor</w:t>
      </w:r>
      <w:r>
        <w:rPr>
          <w:spacing w:val="-4"/>
          <w:sz w:val="20"/>
        </w:rPr>
        <w:t xml:space="preserve"> </w:t>
      </w:r>
      <w:r>
        <w:rPr>
          <w:sz w:val="20"/>
        </w:rPr>
        <w:t>is</w:t>
      </w:r>
      <w:r>
        <w:rPr>
          <w:spacing w:val="-5"/>
          <w:sz w:val="20"/>
        </w:rPr>
        <w:t xml:space="preserve"> </w:t>
      </w:r>
      <w:r>
        <w:rPr>
          <w:sz w:val="20"/>
        </w:rPr>
        <w:t>obligated</w:t>
      </w:r>
      <w:r>
        <w:rPr>
          <w:spacing w:val="-5"/>
          <w:sz w:val="20"/>
        </w:rPr>
        <w:t xml:space="preserve"> </w:t>
      </w:r>
      <w:r>
        <w:rPr>
          <w:sz w:val="20"/>
        </w:rPr>
        <w:t>to</w:t>
      </w:r>
      <w:r>
        <w:rPr>
          <w:spacing w:val="-5"/>
          <w:sz w:val="20"/>
        </w:rPr>
        <w:t xml:space="preserve"> </w:t>
      </w:r>
      <w:r>
        <w:rPr>
          <w:sz w:val="20"/>
        </w:rPr>
        <w:t>consider</w:t>
      </w:r>
      <w:r>
        <w:rPr>
          <w:spacing w:val="-5"/>
          <w:sz w:val="20"/>
        </w:rPr>
        <w:t xml:space="preserve"> </w:t>
      </w:r>
      <w:r>
        <w:rPr>
          <w:sz w:val="20"/>
        </w:rPr>
        <w:t>specified</w:t>
      </w:r>
      <w:r>
        <w:rPr>
          <w:spacing w:val="-5"/>
          <w:sz w:val="20"/>
        </w:rPr>
        <w:t xml:space="preserve"> </w:t>
      </w:r>
      <w:r>
        <w:rPr>
          <w:sz w:val="20"/>
        </w:rPr>
        <w:t>control</w:t>
      </w:r>
      <w:r>
        <w:rPr>
          <w:spacing w:val="-5"/>
          <w:sz w:val="20"/>
        </w:rPr>
        <w:t xml:space="preserve"> </w:t>
      </w:r>
      <w:r>
        <w:rPr>
          <w:sz w:val="20"/>
        </w:rPr>
        <w:t>measures</w:t>
      </w:r>
      <w:r>
        <w:rPr>
          <w:spacing w:val="-4"/>
          <w:sz w:val="20"/>
        </w:rPr>
        <w:t xml:space="preserve"> </w:t>
      </w:r>
      <w:r>
        <w:rPr>
          <w:sz w:val="20"/>
        </w:rPr>
        <w:t>with the costs included within the various contract items of work.</w:t>
      </w:r>
    </w:p>
    <w:p w14:paraId="1DA046FF" w14:textId="77777777" w:rsidR="00726659" w:rsidRDefault="000F0732">
      <w:pPr>
        <w:pStyle w:val="ListParagraph"/>
        <w:numPr>
          <w:ilvl w:val="2"/>
          <w:numId w:val="212"/>
        </w:numPr>
        <w:tabs>
          <w:tab w:val="left" w:pos="1798"/>
          <w:tab w:val="left" w:pos="1800"/>
        </w:tabs>
        <w:spacing w:line="360" w:lineRule="auto"/>
        <w:ind w:right="1676"/>
        <w:rPr>
          <w:sz w:val="20"/>
        </w:rPr>
      </w:pPr>
      <w:r>
        <w:rPr>
          <w:sz w:val="20"/>
        </w:rPr>
        <w:t>Environmental</w:t>
      </w:r>
      <w:r>
        <w:rPr>
          <w:spacing w:val="-5"/>
          <w:sz w:val="20"/>
        </w:rPr>
        <w:t xml:space="preserve"> </w:t>
      </w:r>
      <w:r>
        <w:rPr>
          <w:sz w:val="20"/>
        </w:rPr>
        <w:t>pollution</w:t>
      </w:r>
      <w:r>
        <w:rPr>
          <w:spacing w:val="-5"/>
          <w:sz w:val="20"/>
        </w:rPr>
        <w:t xml:space="preserve"> </w:t>
      </w:r>
      <w:r>
        <w:rPr>
          <w:sz w:val="20"/>
        </w:rPr>
        <w:t>and</w:t>
      </w:r>
      <w:r>
        <w:rPr>
          <w:spacing w:val="-5"/>
          <w:sz w:val="20"/>
        </w:rPr>
        <w:t xml:space="preserve"> </w:t>
      </w:r>
      <w:r>
        <w:rPr>
          <w:sz w:val="20"/>
        </w:rPr>
        <w:t>damage</w:t>
      </w:r>
      <w:r>
        <w:rPr>
          <w:spacing w:val="-4"/>
          <w:sz w:val="20"/>
        </w:rPr>
        <w:t xml:space="preserve"> </w:t>
      </w:r>
      <w:proofErr w:type="gramStart"/>
      <w:r>
        <w:rPr>
          <w:sz w:val="20"/>
        </w:rPr>
        <w:t>is</w:t>
      </w:r>
      <w:proofErr w:type="gramEnd"/>
      <w:r>
        <w:rPr>
          <w:spacing w:val="-5"/>
          <w:sz w:val="20"/>
        </w:rPr>
        <w:t xml:space="preserve"> </w:t>
      </w:r>
      <w:r>
        <w:rPr>
          <w:sz w:val="20"/>
        </w:rPr>
        <w:t>defined</w:t>
      </w:r>
      <w:r>
        <w:rPr>
          <w:spacing w:val="-4"/>
          <w:sz w:val="20"/>
        </w:rPr>
        <w:t xml:space="preserve"> </w:t>
      </w:r>
      <w:r>
        <w:rPr>
          <w:sz w:val="20"/>
        </w:rPr>
        <w:t>as</w:t>
      </w:r>
      <w:r>
        <w:rPr>
          <w:spacing w:val="-5"/>
          <w:sz w:val="20"/>
        </w:rPr>
        <w:t xml:space="preserve"> </w:t>
      </w:r>
      <w:r>
        <w:rPr>
          <w:sz w:val="20"/>
        </w:rPr>
        <w:t>the</w:t>
      </w:r>
      <w:r>
        <w:rPr>
          <w:spacing w:val="-5"/>
          <w:sz w:val="20"/>
        </w:rPr>
        <w:t xml:space="preserve"> </w:t>
      </w:r>
      <w:r>
        <w:rPr>
          <w:sz w:val="20"/>
        </w:rPr>
        <w:t>presence</w:t>
      </w:r>
      <w:r>
        <w:rPr>
          <w:spacing w:val="-5"/>
          <w:sz w:val="20"/>
        </w:rPr>
        <w:t xml:space="preserve"> </w:t>
      </w:r>
      <w:r>
        <w:rPr>
          <w:sz w:val="20"/>
        </w:rPr>
        <w:t>of chemical, physical, or biological elements or agents which:</w:t>
      </w:r>
    </w:p>
    <w:p w14:paraId="28D06ED1" w14:textId="77777777" w:rsidR="00726659" w:rsidRDefault="000F0732">
      <w:pPr>
        <w:pStyle w:val="ListParagraph"/>
        <w:numPr>
          <w:ilvl w:val="3"/>
          <w:numId w:val="212"/>
        </w:numPr>
        <w:tabs>
          <w:tab w:val="left" w:pos="2158"/>
        </w:tabs>
        <w:ind w:left="2158" w:hanging="358"/>
        <w:rPr>
          <w:sz w:val="20"/>
        </w:rPr>
      </w:pPr>
      <w:r>
        <w:rPr>
          <w:sz w:val="20"/>
        </w:rPr>
        <w:t>Adversely</w:t>
      </w:r>
      <w:r>
        <w:rPr>
          <w:spacing w:val="-8"/>
          <w:sz w:val="20"/>
        </w:rPr>
        <w:t xml:space="preserve"> </w:t>
      </w:r>
      <w:proofErr w:type="spellStart"/>
      <w:proofErr w:type="gramStart"/>
      <w:r>
        <w:rPr>
          <w:sz w:val="20"/>
        </w:rPr>
        <w:t>effect</w:t>
      </w:r>
      <w:proofErr w:type="spellEnd"/>
      <w:proofErr w:type="gramEnd"/>
      <w:r>
        <w:rPr>
          <w:spacing w:val="-4"/>
          <w:sz w:val="20"/>
        </w:rPr>
        <w:t xml:space="preserve"> </w:t>
      </w:r>
      <w:r>
        <w:rPr>
          <w:sz w:val="20"/>
        </w:rPr>
        <w:t>human</w:t>
      </w:r>
      <w:r>
        <w:rPr>
          <w:spacing w:val="-5"/>
          <w:sz w:val="20"/>
        </w:rPr>
        <w:t xml:space="preserve"> </w:t>
      </w:r>
      <w:r>
        <w:rPr>
          <w:sz w:val="20"/>
        </w:rPr>
        <w:t>health</w:t>
      </w:r>
      <w:r>
        <w:rPr>
          <w:spacing w:val="-5"/>
          <w:sz w:val="20"/>
        </w:rPr>
        <w:t xml:space="preserve"> </w:t>
      </w:r>
      <w:r>
        <w:rPr>
          <w:sz w:val="20"/>
        </w:rPr>
        <w:t>or</w:t>
      </w:r>
      <w:r>
        <w:rPr>
          <w:spacing w:val="-5"/>
          <w:sz w:val="20"/>
        </w:rPr>
        <w:t xml:space="preserve"> </w:t>
      </w:r>
      <w:r>
        <w:rPr>
          <w:spacing w:val="-2"/>
          <w:sz w:val="20"/>
        </w:rPr>
        <w:t>welfare,</w:t>
      </w:r>
    </w:p>
    <w:p w14:paraId="5F381B05" w14:textId="77777777" w:rsidR="00726659" w:rsidRDefault="000F0732">
      <w:pPr>
        <w:pStyle w:val="ListParagraph"/>
        <w:numPr>
          <w:ilvl w:val="3"/>
          <w:numId w:val="212"/>
        </w:numPr>
        <w:tabs>
          <w:tab w:val="left" w:pos="2158"/>
        </w:tabs>
        <w:spacing w:before="113"/>
        <w:ind w:left="2158" w:hanging="358"/>
        <w:rPr>
          <w:sz w:val="20"/>
        </w:rPr>
      </w:pPr>
      <w:r>
        <w:rPr>
          <w:sz w:val="20"/>
        </w:rPr>
        <w:t>Unfavorably</w:t>
      </w:r>
      <w:r>
        <w:rPr>
          <w:spacing w:val="-8"/>
          <w:sz w:val="20"/>
        </w:rPr>
        <w:t xml:space="preserve"> </w:t>
      </w:r>
      <w:r>
        <w:rPr>
          <w:sz w:val="20"/>
        </w:rPr>
        <w:t>alter</w:t>
      </w:r>
      <w:r>
        <w:rPr>
          <w:spacing w:val="-6"/>
          <w:sz w:val="20"/>
        </w:rPr>
        <w:t xml:space="preserve"> </w:t>
      </w:r>
      <w:r>
        <w:rPr>
          <w:sz w:val="20"/>
        </w:rPr>
        <w:t>ecological</w:t>
      </w:r>
      <w:r>
        <w:rPr>
          <w:spacing w:val="-6"/>
          <w:sz w:val="20"/>
        </w:rPr>
        <w:t xml:space="preserve"> </w:t>
      </w:r>
      <w:r>
        <w:rPr>
          <w:sz w:val="20"/>
        </w:rPr>
        <w:t>balances</w:t>
      </w:r>
      <w:r>
        <w:rPr>
          <w:spacing w:val="-6"/>
          <w:sz w:val="20"/>
        </w:rPr>
        <w:t xml:space="preserve"> </w:t>
      </w:r>
      <w:r>
        <w:rPr>
          <w:sz w:val="20"/>
        </w:rPr>
        <w:t>of</w:t>
      </w:r>
      <w:r>
        <w:rPr>
          <w:spacing w:val="-6"/>
          <w:sz w:val="20"/>
        </w:rPr>
        <w:t xml:space="preserve"> </w:t>
      </w:r>
      <w:r>
        <w:rPr>
          <w:sz w:val="20"/>
        </w:rPr>
        <w:t>importance</w:t>
      </w:r>
      <w:r>
        <w:rPr>
          <w:spacing w:val="-6"/>
          <w:sz w:val="20"/>
        </w:rPr>
        <w:t xml:space="preserve"> </w:t>
      </w:r>
      <w:r>
        <w:rPr>
          <w:sz w:val="20"/>
        </w:rPr>
        <w:t>to</w:t>
      </w:r>
      <w:r>
        <w:rPr>
          <w:spacing w:val="-5"/>
          <w:sz w:val="20"/>
        </w:rPr>
        <w:t xml:space="preserve"> </w:t>
      </w:r>
      <w:r>
        <w:rPr>
          <w:sz w:val="20"/>
        </w:rPr>
        <w:t>human</w:t>
      </w:r>
      <w:r>
        <w:rPr>
          <w:spacing w:val="-6"/>
          <w:sz w:val="20"/>
        </w:rPr>
        <w:t xml:space="preserve"> </w:t>
      </w:r>
      <w:r>
        <w:rPr>
          <w:spacing w:val="-2"/>
          <w:sz w:val="20"/>
        </w:rPr>
        <w:t>life,</w:t>
      </w:r>
    </w:p>
    <w:p w14:paraId="06717985" w14:textId="77777777" w:rsidR="00726659" w:rsidRDefault="000F0732">
      <w:pPr>
        <w:pStyle w:val="ListParagraph"/>
        <w:numPr>
          <w:ilvl w:val="3"/>
          <w:numId w:val="212"/>
        </w:numPr>
        <w:tabs>
          <w:tab w:val="left" w:pos="2158"/>
        </w:tabs>
        <w:spacing w:before="113"/>
        <w:ind w:left="2158" w:hanging="358"/>
        <w:rPr>
          <w:sz w:val="20"/>
        </w:rPr>
      </w:pPr>
      <w:r>
        <w:rPr>
          <w:sz w:val="20"/>
        </w:rPr>
        <w:t>Effect</w:t>
      </w:r>
      <w:r>
        <w:rPr>
          <w:spacing w:val="-5"/>
          <w:sz w:val="20"/>
        </w:rPr>
        <w:t xml:space="preserve"> </w:t>
      </w:r>
      <w:r>
        <w:rPr>
          <w:sz w:val="20"/>
        </w:rPr>
        <w:t>other</w:t>
      </w:r>
      <w:r>
        <w:rPr>
          <w:spacing w:val="-6"/>
          <w:sz w:val="20"/>
        </w:rPr>
        <w:t xml:space="preserve"> </w:t>
      </w:r>
      <w:r>
        <w:rPr>
          <w:sz w:val="20"/>
        </w:rPr>
        <w:t>species</w:t>
      </w:r>
      <w:r>
        <w:rPr>
          <w:spacing w:val="-5"/>
          <w:sz w:val="20"/>
        </w:rPr>
        <w:t xml:space="preserve"> </w:t>
      </w:r>
      <w:r>
        <w:rPr>
          <w:sz w:val="20"/>
        </w:rPr>
        <w:t>of</w:t>
      </w:r>
      <w:r>
        <w:rPr>
          <w:spacing w:val="-6"/>
          <w:sz w:val="20"/>
        </w:rPr>
        <w:t xml:space="preserve"> </w:t>
      </w:r>
      <w:r>
        <w:rPr>
          <w:sz w:val="20"/>
        </w:rPr>
        <w:t>importance</w:t>
      </w:r>
      <w:r>
        <w:rPr>
          <w:spacing w:val="-4"/>
          <w:sz w:val="20"/>
        </w:rPr>
        <w:t xml:space="preserve"> </w:t>
      </w:r>
      <w:r>
        <w:rPr>
          <w:sz w:val="20"/>
        </w:rPr>
        <w:t>to</w:t>
      </w:r>
      <w:r>
        <w:rPr>
          <w:spacing w:val="-6"/>
          <w:sz w:val="20"/>
        </w:rPr>
        <w:t xml:space="preserve"> </w:t>
      </w:r>
      <w:r>
        <w:rPr>
          <w:sz w:val="20"/>
        </w:rPr>
        <w:t>humankind,</w:t>
      </w:r>
      <w:r>
        <w:rPr>
          <w:spacing w:val="-5"/>
          <w:sz w:val="20"/>
        </w:rPr>
        <w:t xml:space="preserve"> </w:t>
      </w:r>
      <w:proofErr w:type="gramStart"/>
      <w:r>
        <w:rPr>
          <w:spacing w:val="-5"/>
          <w:sz w:val="20"/>
        </w:rPr>
        <w:t>or;</w:t>
      </w:r>
      <w:proofErr w:type="gramEnd"/>
    </w:p>
    <w:p w14:paraId="4A4F899B" w14:textId="77777777" w:rsidR="00726659" w:rsidRDefault="000F0732">
      <w:pPr>
        <w:pStyle w:val="ListParagraph"/>
        <w:numPr>
          <w:ilvl w:val="3"/>
          <w:numId w:val="212"/>
        </w:numPr>
        <w:tabs>
          <w:tab w:val="left" w:pos="2158"/>
          <w:tab w:val="left" w:pos="2160"/>
        </w:tabs>
        <w:spacing w:before="114" w:line="360" w:lineRule="auto"/>
        <w:ind w:right="956"/>
        <w:rPr>
          <w:sz w:val="20"/>
        </w:rPr>
      </w:pPr>
      <w:r>
        <w:rPr>
          <w:sz w:val="20"/>
        </w:rPr>
        <w:t>Degrade</w:t>
      </w:r>
      <w:r>
        <w:rPr>
          <w:spacing w:val="-5"/>
          <w:sz w:val="20"/>
        </w:rPr>
        <w:t xml:space="preserve"> </w:t>
      </w:r>
      <w:r>
        <w:rPr>
          <w:sz w:val="20"/>
        </w:rPr>
        <w:t>the</w:t>
      </w:r>
      <w:r>
        <w:rPr>
          <w:spacing w:val="-5"/>
          <w:sz w:val="20"/>
        </w:rPr>
        <w:t xml:space="preserve"> </w:t>
      </w:r>
      <w:r>
        <w:rPr>
          <w:sz w:val="20"/>
        </w:rPr>
        <w:t>utility</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environment</w:t>
      </w:r>
      <w:r>
        <w:rPr>
          <w:spacing w:val="-5"/>
          <w:sz w:val="20"/>
        </w:rPr>
        <w:t xml:space="preserve"> </w:t>
      </w:r>
      <w:r>
        <w:rPr>
          <w:sz w:val="20"/>
        </w:rPr>
        <w:t>for</w:t>
      </w:r>
      <w:r>
        <w:rPr>
          <w:spacing w:val="-5"/>
          <w:sz w:val="20"/>
        </w:rPr>
        <w:t xml:space="preserve"> </w:t>
      </w:r>
      <w:r>
        <w:rPr>
          <w:sz w:val="20"/>
        </w:rPr>
        <w:t>aesthetic,</w:t>
      </w:r>
      <w:r>
        <w:rPr>
          <w:spacing w:val="-5"/>
          <w:sz w:val="20"/>
        </w:rPr>
        <w:t xml:space="preserve"> </w:t>
      </w:r>
      <w:r>
        <w:rPr>
          <w:sz w:val="20"/>
        </w:rPr>
        <w:t>cultural,</w:t>
      </w:r>
      <w:r>
        <w:rPr>
          <w:spacing w:val="-5"/>
          <w:sz w:val="20"/>
        </w:rPr>
        <w:t xml:space="preserve"> </w:t>
      </w:r>
      <w:r>
        <w:rPr>
          <w:sz w:val="20"/>
        </w:rPr>
        <w:t>and historical purposes.</w:t>
      </w:r>
    </w:p>
    <w:p w14:paraId="685ED22D" w14:textId="77777777" w:rsidR="00726659" w:rsidRDefault="000F0732">
      <w:pPr>
        <w:pStyle w:val="ListParagraph"/>
        <w:numPr>
          <w:ilvl w:val="2"/>
          <w:numId w:val="212"/>
        </w:numPr>
        <w:tabs>
          <w:tab w:val="left" w:pos="1798"/>
        </w:tabs>
        <w:ind w:left="1798" w:hanging="358"/>
        <w:rPr>
          <w:sz w:val="20"/>
        </w:rPr>
      </w:pPr>
      <w:r>
        <w:rPr>
          <w:sz w:val="20"/>
        </w:rPr>
        <w:t>Definitions</w:t>
      </w:r>
      <w:r>
        <w:rPr>
          <w:spacing w:val="-8"/>
          <w:sz w:val="20"/>
        </w:rPr>
        <w:t xml:space="preserve"> </w:t>
      </w:r>
      <w:r>
        <w:rPr>
          <w:sz w:val="20"/>
        </w:rPr>
        <w:t>of</w:t>
      </w:r>
      <w:r>
        <w:rPr>
          <w:spacing w:val="-5"/>
          <w:sz w:val="20"/>
        </w:rPr>
        <w:t xml:space="preserve"> </w:t>
      </w:r>
      <w:r>
        <w:rPr>
          <w:spacing w:val="-2"/>
          <w:sz w:val="20"/>
        </w:rPr>
        <w:t>Pollutants:</w:t>
      </w:r>
    </w:p>
    <w:p w14:paraId="18B20482" w14:textId="77777777" w:rsidR="00726659" w:rsidRDefault="000F0732">
      <w:pPr>
        <w:pStyle w:val="ListParagraph"/>
        <w:numPr>
          <w:ilvl w:val="3"/>
          <w:numId w:val="212"/>
        </w:numPr>
        <w:tabs>
          <w:tab w:val="left" w:pos="2158"/>
          <w:tab w:val="left" w:pos="2160"/>
        </w:tabs>
        <w:spacing w:before="113" w:line="360" w:lineRule="auto"/>
        <w:ind w:right="1316"/>
        <w:rPr>
          <w:sz w:val="20"/>
        </w:rPr>
      </w:pPr>
      <w:r>
        <w:rPr>
          <w:sz w:val="20"/>
        </w:rPr>
        <w:t>Chemical</w:t>
      </w:r>
      <w:r>
        <w:rPr>
          <w:spacing w:val="-7"/>
          <w:sz w:val="20"/>
        </w:rPr>
        <w:t xml:space="preserve"> </w:t>
      </w:r>
      <w:r>
        <w:rPr>
          <w:sz w:val="20"/>
        </w:rPr>
        <w:t>Waste:</w:t>
      </w:r>
      <w:r>
        <w:rPr>
          <w:spacing w:val="-6"/>
          <w:sz w:val="20"/>
        </w:rPr>
        <w:t xml:space="preserve"> </w:t>
      </w:r>
      <w:r>
        <w:rPr>
          <w:sz w:val="20"/>
        </w:rPr>
        <w:t>Petroleum</w:t>
      </w:r>
      <w:r>
        <w:rPr>
          <w:spacing w:val="-6"/>
          <w:sz w:val="20"/>
        </w:rPr>
        <w:t xml:space="preserve"> </w:t>
      </w:r>
      <w:r>
        <w:rPr>
          <w:sz w:val="20"/>
        </w:rPr>
        <w:t>products,</w:t>
      </w:r>
      <w:r>
        <w:rPr>
          <w:spacing w:val="-6"/>
          <w:sz w:val="20"/>
        </w:rPr>
        <w:t xml:space="preserve"> </w:t>
      </w:r>
      <w:r>
        <w:rPr>
          <w:sz w:val="20"/>
        </w:rPr>
        <w:t>bituminous</w:t>
      </w:r>
      <w:r>
        <w:rPr>
          <w:spacing w:val="-6"/>
          <w:sz w:val="20"/>
        </w:rPr>
        <w:t xml:space="preserve"> </w:t>
      </w:r>
      <w:r>
        <w:rPr>
          <w:sz w:val="20"/>
        </w:rPr>
        <w:t>materials,</w:t>
      </w:r>
      <w:r>
        <w:rPr>
          <w:spacing w:val="-7"/>
          <w:sz w:val="20"/>
        </w:rPr>
        <w:t xml:space="preserve"> </w:t>
      </w:r>
      <w:r>
        <w:rPr>
          <w:sz w:val="20"/>
        </w:rPr>
        <w:t>salts, acids, alkalis, herbicides, pesticides, organic chemicals, and inorganic wastes.</w:t>
      </w:r>
    </w:p>
    <w:p w14:paraId="0063A1E2" w14:textId="77777777" w:rsidR="00726659" w:rsidRDefault="000F0732">
      <w:pPr>
        <w:pStyle w:val="ListParagraph"/>
        <w:numPr>
          <w:ilvl w:val="3"/>
          <w:numId w:val="212"/>
        </w:numPr>
        <w:tabs>
          <w:tab w:val="left" w:pos="2158"/>
          <w:tab w:val="left" w:pos="2160"/>
        </w:tabs>
        <w:spacing w:line="360" w:lineRule="auto"/>
        <w:ind w:right="836"/>
        <w:rPr>
          <w:sz w:val="20"/>
        </w:rPr>
      </w:pPr>
      <w:r>
        <w:rPr>
          <w:sz w:val="20"/>
        </w:rPr>
        <w:t xml:space="preserve">Debris: Combustible and noncombustible </w:t>
      </w:r>
      <w:proofErr w:type="gramStart"/>
      <w:r>
        <w:rPr>
          <w:sz w:val="20"/>
        </w:rPr>
        <w:t>wastes</w:t>
      </w:r>
      <w:proofErr w:type="gramEnd"/>
      <w:r>
        <w:rPr>
          <w:sz w:val="20"/>
        </w:rPr>
        <w:t>, such as leaves, tree trimmings,</w:t>
      </w:r>
      <w:r>
        <w:rPr>
          <w:spacing w:val="-5"/>
          <w:sz w:val="20"/>
        </w:rPr>
        <w:t xml:space="preserve"> </w:t>
      </w:r>
      <w:r>
        <w:rPr>
          <w:sz w:val="20"/>
        </w:rPr>
        <w:t>ashes,</w:t>
      </w:r>
      <w:r>
        <w:rPr>
          <w:spacing w:val="-5"/>
          <w:sz w:val="20"/>
        </w:rPr>
        <w:t xml:space="preserve"> </w:t>
      </w:r>
      <w:r>
        <w:rPr>
          <w:sz w:val="20"/>
        </w:rPr>
        <w:t>and</w:t>
      </w:r>
      <w:r>
        <w:rPr>
          <w:spacing w:val="-5"/>
          <w:sz w:val="20"/>
        </w:rPr>
        <w:t xml:space="preserve"> </w:t>
      </w:r>
      <w:r>
        <w:rPr>
          <w:sz w:val="20"/>
        </w:rPr>
        <w:t>waste</w:t>
      </w:r>
      <w:r>
        <w:rPr>
          <w:spacing w:val="-5"/>
          <w:sz w:val="20"/>
        </w:rPr>
        <w:t xml:space="preserve"> </w:t>
      </w:r>
      <w:r>
        <w:rPr>
          <w:sz w:val="20"/>
        </w:rPr>
        <w:t>materials</w:t>
      </w:r>
      <w:r>
        <w:rPr>
          <w:spacing w:val="-5"/>
          <w:sz w:val="20"/>
        </w:rPr>
        <w:t xml:space="preserve"> </w:t>
      </w:r>
      <w:r>
        <w:rPr>
          <w:sz w:val="20"/>
        </w:rPr>
        <w:t>resulting</w:t>
      </w:r>
      <w:r>
        <w:rPr>
          <w:spacing w:val="-5"/>
          <w:sz w:val="20"/>
        </w:rPr>
        <w:t xml:space="preserve"> </w:t>
      </w:r>
      <w:r>
        <w:rPr>
          <w:sz w:val="20"/>
        </w:rPr>
        <w:t>from</w:t>
      </w:r>
      <w:r>
        <w:rPr>
          <w:spacing w:val="-5"/>
          <w:sz w:val="20"/>
        </w:rPr>
        <w:t xml:space="preserve"> </w:t>
      </w:r>
      <w:r>
        <w:rPr>
          <w:sz w:val="20"/>
        </w:rPr>
        <w:t>construction</w:t>
      </w:r>
      <w:r>
        <w:rPr>
          <w:spacing w:val="-4"/>
          <w:sz w:val="20"/>
        </w:rPr>
        <w:t xml:space="preserve"> </w:t>
      </w:r>
      <w:r>
        <w:rPr>
          <w:sz w:val="20"/>
        </w:rPr>
        <w:t>or maintenance and repair work.</w:t>
      </w:r>
    </w:p>
    <w:p w14:paraId="0946067D" w14:textId="77777777" w:rsidR="00726659" w:rsidRDefault="000F0732">
      <w:pPr>
        <w:pStyle w:val="ListParagraph"/>
        <w:numPr>
          <w:ilvl w:val="3"/>
          <w:numId w:val="212"/>
        </w:numPr>
        <w:tabs>
          <w:tab w:val="left" w:pos="2158"/>
          <w:tab w:val="left" w:pos="2160"/>
        </w:tabs>
        <w:spacing w:line="360" w:lineRule="auto"/>
        <w:ind w:right="836"/>
        <w:rPr>
          <w:sz w:val="20"/>
        </w:rPr>
      </w:pPr>
      <w:r>
        <w:rPr>
          <w:sz w:val="20"/>
        </w:rPr>
        <w:t>Sediment:</w:t>
      </w:r>
      <w:r>
        <w:rPr>
          <w:spacing w:val="-5"/>
          <w:sz w:val="20"/>
        </w:rPr>
        <w:t xml:space="preserve"> </w:t>
      </w:r>
      <w:r>
        <w:rPr>
          <w:sz w:val="20"/>
        </w:rPr>
        <w:t>Soil</w:t>
      </w:r>
      <w:r>
        <w:rPr>
          <w:spacing w:val="-4"/>
          <w:sz w:val="20"/>
        </w:rPr>
        <w:t xml:space="preserve"> </w:t>
      </w:r>
      <w:r>
        <w:rPr>
          <w:sz w:val="20"/>
        </w:rPr>
        <w:t>and</w:t>
      </w:r>
      <w:r>
        <w:rPr>
          <w:spacing w:val="-5"/>
          <w:sz w:val="20"/>
        </w:rPr>
        <w:t xml:space="preserve"> </w:t>
      </w:r>
      <w:r>
        <w:rPr>
          <w:sz w:val="20"/>
        </w:rPr>
        <w:t>other</w:t>
      </w:r>
      <w:r>
        <w:rPr>
          <w:spacing w:val="-4"/>
          <w:sz w:val="20"/>
        </w:rPr>
        <w:t xml:space="preserve"> </w:t>
      </w:r>
      <w:r>
        <w:rPr>
          <w:sz w:val="20"/>
        </w:rPr>
        <w:t>debris</w:t>
      </w:r>
      <w:r>
        <w:rPr>
          <w:spacing w:val="-5"/>
          <w:sz w:val="20"/>
        </w:rPr>
        <w:t xml:space="preserve"> </w:t>
      </w:r>
      <w:r>
        <w:rPr>
          <w:sz w:val="20"/>
        </w:rPr>
        <w:t>that</w:t>
      </w:r>
      <w:r>
        <w:rPr>
          <w:spacing w:val="-4"/>
          <w:sz w:val="20"/>
        </w:rPr>
        <w:t xml:space="preserve"> </w:t>
      </w:r>
      <w:r>
        <w:rPr>
          <w:sz w:val="20"/>
        </w:rPr>
        <w:t>has</w:t>
      </w:r>
      <w:r>
        <w:rPr>
          <w:spacing w:val="-5"/>
          <w:sz w:val="20"/>
        </w:rPr>
        <w:t xml:space="preserve"> </w:t>
      </w:r>
      <w:r>
        <w:rPr>
          <w:sz w:val="20"/>
        </w:rPr>
        <w:t>been</w:t>
      </w:r>
      <w:r>
        <w:rPr>
          <w:spacing w:val="-4"/>
          <w:sz w:val="20"/>
        </w:rPr>
        <w:t xml:space="preserve"> </w:t>
      </w:r>
      <w:r>
        <w:rPr>
          <w:sz w:val="20"/>
        </w:rPr>
        <w:t>eroded</w:t>
      </w:r>
      <w:r>
        <w:rPr>
          <w:spacing w:val="-5"/>
          <w:sz w:val="20"/>
        </w:rPr>
        <w:t xml:space="preserve"> </w:t>
      </w:r>
      <w:r>
        <w:rPr>
          <w:sz w:val="20"/>
        </w:rPr>
        <w:t>and</w:t>
      </w:r>
      <w:r>
        <w:rPr>
          <w:spacing w:val="-4"/>
          <w:sz w:val="20"/>
        </w:rPr>
        <w:t xml:space="preserve"> </w:t>
      </w:r>
      <w:r>
        <w:rPr>
          <w:sz w:val="20"/>
        </w:rPr>
        <w:t>transported by runoff water.</w:t>
      </w:r>
    </w:p>
    <w:p w14:paraId="5E73A368" w14:textId="77777777" w:rsidR="00726659" w:rsidRDefault="000F0732">
      <w:pPr>
        <w:pStyle w:val="ListParagraph"/>
        <w:numPr>
          <w:ilvl w:val="3"/>
          <w:numId w:val="212"/>
        </w:numPr>
        <w:tabs>
          <w:tab w:val="left" w:pos="2158"/>
          <w:tab w:val="left" w:pos="2160"/>
        </w:tabs>
        <w:spacing w:line="360" w:lineRule="auto"/>
        <w:ind w:right="1196"/>
        <w:rPr>
          <w:sz w:val="20"/>
        </w:rPr>
      </w:pPr>
      <w:r>
        <w:rPr>
          <w:sz w:val="20"/>
        </w:rPr>
        <w:t>Solid Waste: Rubbish, debris, garbage, and other discarded solid materials</w:t>
      </w:r>
      <w:r>
        <w:rPr>
          <w:spacing w:val="-7"/>
          <w:sz w:val="20"/>
        </w:rPr>
        <w:t xml:space="preserve"> </w:t>
      </w:r>
      <w:r>
        <w:rPr>
          <w:sz w:val="20"/>
        </w:rPr>
        <w:t>resulting</w:t>
      </w:r>
      <w:r>
        <w:rPr>
          <w:spacing w:val="-7"/>
          <w:sz w:val="20"/>
        </w:rPr>
        <w:t xml:space="preserve"> </w:t>
      </w:r>
      <w:r>
        <w:rPr>
          <w:sz w:val="20"/>
        </w:rPr>
        <w:t>from</w:t>
      </w:r>
      <w:r>
        <w:rPr>
          <w:spacing w:val="-6"/>
          <w:sz w:val="20"/>
        </w:rPr>
        <w:t xml:space="preserve"> </w:t>
      </w:r>
      <w:r>
        <w:rPr>
          <w:sz w:val="20"/>
        </w:rPr>
        <w:t>industrial,</w:t>
      </w:r>
      <w:r>
        <w:rPr>
          <w:spacing w:val="-6"/>
          <w:sz w:val="20"/>
        </w:rPr>
        <w:t xml:space="preserve"> </w:t>
      </w:r>
      <w:r>
        <w:rPr>
          <w:sz w:val="20"/>
        </w:rPr>
        <w:t>commercial,</w:t>
      </w:r>
      <w:r>
        <w:rPr>
          <w:spacing w:val="-7"/>
          <w:sz w:val="20"/>
        </w:rPr>
        <w:t xml:space="preserve"> </w:t>
      </w:r>
      <w:r>
        <w:rPr>
          <w:sz w:val="20"/>
        </w:rPr>
        <w:t>and</w:t>
      </w:r>
      <w:r>
        <w:rPr>
          <w:spacing w:val="-7"/>
          <w:sz w:val="20"/>
        </w:rPr>
        <w:t xml:space="preserve"> </w:t>
      </w:r>
      <w:r>
        <w:rPr>
          <w:sz w:val="20"/>
        </w:rPr>
        <w:t>agricultural operations and from community activities.</w:t>
      </w:r>
    </w:p>
    <w:p w14:paraId="1550A544" w14:textId="77777777" w:rsidR="00726659" w:rsidRDefault="000F0732">
      <w:pPr>
        <w:pStyle w:val="ListParagraph"/>
        <w:numPr>
          <w:ilvl w:val="3"/>
          <w:numId w:val="212"/>
        </w:numPr>
        <w:tabs>
          <w:tab w:val="left" w:pos="2158"/>
          <w:tab w:val="left" w:pos="2160"/>
        </w:tabs>
        <w:spacing w:line="360" w:lineRule="auto"/>
        <w:ind w:right="1076"/>
        <w:rPr>
          <w:sz w:val="20"/>
        </w:rPr>
      </w:pPr>
      <w:r>
        <w:rPr>
          <w:sz w:val="20"/>
        </w:rPr>
        <w:t>Surface Discharge: The term "Surface Discharge" implies that the water is discharged with possible sheeting action and subsequent soil erosion may occur. Waters that are surface discharged may terminate</w:t>
      </w:r>
      <w:r>
        <w:rPr>
          <w:spacing w:val="-5"/>
          <w:sz w:val="20"/>
        </w:rPr>
        <w:t xml:space="preserve"> </w:t>
      </w:r>
      <w:r>
        <w:rPr>
          <w:sz w:val="20"/>
        </w:rPr>
        <w:t>in</w:t>
      </w:r>
      <w:r>
        <w:rPr>
          <w:spacing w:val="-5"/>
          <w:sz w:val="20"/>
        </w:rPr>
        <w:t xml:space="preserve"> </w:t>
      </w:r>
      <w:r>
        <w:rPr>
          <w:sz w:val="20"/>
        </w:rPr>
        <w:t>drainage</w:t>
      </w:r>
      <w:r>
        <w:rPr>
          <w:spacing w:val="-5"/>
          <w:sz w:val="20"/>
        </w:rPr>
        <w:t xml:space="preserve"> </w:t>
      </w:r>
      <w:r>
        <w:rPr>
          <w:sz w:val="20"/>
        </w:rPr>
        <w:t>ditches,</w:t>
      </w:r>
      <w:r>
        <w:rPr>
          <w:spacing w:val="-5"/>
          <w:sz w:val="20"/>
        </w:rPr>
        <w:t xml:space="preserve"> </w:t>
      </w:r>
      <w:r>
        <w:rPr>
          <w:sz w:val="20"/>
        </w:rPr>
        <w:t>storm</w:t>
      </w:r>
      <w:r>
        <w:rPr>
          <w:spacing w:val="-4"/>
          <w:sz w:val="20"/>
        </w:rPr>
        <w:t xml:space="preserve"> </w:t>
      </w:r>
      <w:r>
        <w:rPr>
          <w:sz w:val="20"/>
        </w:rPr>
        <w:t>sewers,</w:t>
      </w:r>
      <w:r>
        <w:rPr>
          <w:spacing w:val="-4"/>
          <w:sz w:val="20"/>
        </w:rPr>
        <w:t xml:space="preserve"> </w:t>
      </w:r>
      <w:r>
        <w:rPr>
          <w:sz w:val="20"/>
        </w:rPr>
        <w:t>creeks,</w:t>
      </w:r>
      <w:r>
        <w:rPr>
          <w:spacing w:val="-5"/>
          <w:sz w:val="20"/>
        </w:rPr>
        <w:t xml:space="preserve"> </w:t>
      </w:r>
      <w:r>
        <w:rPr>
          <w:sz w:val="20"/>
        </w:rPr>
        <w:t>and/or</w:t>
      </w:r>
      <w:r>
        <w:rPr>
          <w:spacing w:val="-5"/>
          <w:sz w:val="20"/>
        </w:rPr>
        <w:t xml:space="preserve"> </w:t>
      </w:r>
      <w:r>
        <w:rPr>
          <w:sz w:val="20"/>
        </w:rPr>
        <w:t>"</w:t>
      </w:r>
      <w:proofErr w:type="gramStart"/>
      <w:r>
        <w:rPr>
          <w:sz w:val="20"/>
        </w:rPr>
        <w:t>water</w:t>
      </w:r>
      <w:proofErr w:type="gramEnd"/>
    </w:p>
    <w:p w14:paraId="51E0D9C0" w14:textId="77777777" w:rsidR="00726659" w:rsidRDefault="00726659">
      <w:pPr>
        <w:pStyle w:val="ListParagraph"/>
        <w:spacing w:line="360" w:lineRule="auto"/>
        <w:rPr>
          <w:sz w:val="20"/>
        </w:rPr>
        <w:sectPr w:rsidR="00726659">
          <w:headerReference w:type="default" r:id="rId137"/>
          <w:footerReference w:type="default" r:id="rId138"/>
          <w:pgSz w:w="12240" w:h="15840"/>
          <w:pgMar w:top="1620" w:right="720" w:bottom="940" w:left="360" w:header="720" w:footer="747" w:gutter="0"/>
          <w:pgNumType w:start="1"/>
          <w:cols w:space="720"/>
        </w:sectPr>
      </w:pPr>
    </w:p>
    <w:p w14:paraId="3A0E6F7F" w14:textId="77777777" w:rsidR="00726659" w:rsidRDefault="00726659">
      <w:pPr>
        <w:pStyle w:val="BodyText"/>
        <w:spacing w:before="113"/>
        <w:ind w:left="0" w:firstLine="0"/>
      </w:pPr>
    </w:p>
    <w:p w14:paraId="56D81F52" w14:textId="77777777" w:rsidR="00726659" w:rsidRDefault="000F0732">
      <w:pPr>
        <w:pStyle w:val="BodyText"/>
        <w:spacing w:line="360" w:lineRule="auto"/>
        <w:ind w:left="2160" w:right="956" w:firstLine="0"/>
      </w:pPr>
      <w:r>
        <w:t>of</w:t>
      </w:r>
      <w:r>
        <w:rPr>
          <w:spacing w:val="-4"/>
        </w:rPr>
        <w:t xml:space="preserve"> </w:t>
      </w:r>
      <w:r>
        <w:t>the</w:t>
      </w:r>
      <w:r>
        <w:rPr>
          <w:spacing w:val="-3"/>
        </w:rPr>
        <w:t xml:space="preserve"> </w:t>
      </w:r>
      <w:r>
        <w:t>United</w:t>
      </w:r>
      <w:r>
        <w:rPr>
          <w:spacing w:val="-4"/>
        </w:rPr>
        <w:t xml:space="preserve"> </w:t>
      </w:r>
      <w:r>
        <w:t>States"</w:t>
      </w:r>
      <w:r>
        <w:rPr>
          <w:spacing w:val="-4"/>
        </w:rPr>
        <w:t xml:space="preserve"> </w:t>
      </w:r>
      <w:r>
        <w:t>and</w:t>
      </w:r>
      <w:r>
        <w:rPr>
          <w:spacing w:val="-3"/>
        </w:rPr>
        <w:t xml:space="preserve"> </w:t>
      </w:r>
      <w:r>
        <w:t>would</w:t>
      </w:r>
      <w:r>
        <w:rPr>
          <w:spacing w:val="-4"/>
        </w:rPr>
        <w:t xml:space="preserve"> </w:t>
      </w:r>
      <w:r>
        <w:t>require</w:t>
      </w:r>
      <w:r>
        <w:rPr>
          <w:spacing w:val="-4"/>
        </w:rPr>
        <w:t xml:space="preserve"> </w:t>
      </w:r>
      <w:r>
        <w:t>a</w:t>
      </w:r>
      <w:r>
        <w:rPr>
          <w:spacing w:val="-4"/>
        </w:rPr>
        <w:t xml:space="preserve"> </w:t>
      </w:r>
      <w:r>
        <w:t>permit</w:t>
      </w:r>
      <w:r>
        <w:rPr>
          <w:spacing w:val="-4"/>
        </w:rPr>
        <w:t xml:space="preserve"> </w:t>
      </w:r>
      <w:r>
        <w:t>to</w:t>
      </w:r>
      <w:r>
        <w:rPr>
          <w:spacing w:val="-4"/>
        </w:rPr>
        <w:t xml:space="preserve"> </w:t>
      </w:r>
      <w:r>
        <w:t>discharge</w:t>
      </w:r>
      <w:r>
        <w:rPr>
          <w:spacing w:val="-4"/>
        </w:rPr>
        <w:t xml:space="preserve"> </w:t>
      </w:r>
      <w:r>
        <w:t>water from the governing agency.</w:t>
      </w:r>
    </w:p>
    <w:p w14:paraId="3C3671DE" w14:textId="77777777" w:rsidR="00726659" w:rsidRDefault="000F0732">
      <w:pPr>
        <w:pStyle w:val="ListParagraph"/>
        <w:numPr>
          <w:ilvl w:val="3"/>
          <w:numId w:val="212"/>
        </w:numPr>
        <w:tabs>
          <w:tab w:val="left" w:pos="2158"/>
          <w:tab w:val="left" w:pos="2160"/>
        </w:tabs>
        <w:spacing w:line="360" w:lineRule="auto"/>
        <w:ind w:right="836"/>
        <w:rPr>
          <w:sz w:val="20"/>
        </w:rPr>
      </w:pPr>
      <w:r>
        <w:rPr>
          <w:sz w:val="20"/>
        </w:rPr>
        <w:t>Rubbish:</w:t>
      </w:r>
      <w:r>
        <w:rPr>
          <w:spacing w:val="-5"/>
          <w:sz w:val="20"/>
        </w:rPr>
        <w:t xml:space="preserve"> </w:t>
      </w:r>
      <w:r>
        <w:rPr>
          <w:sz w:val="20"/>
        </w:rPr>
        <w:t>Combustible</w:t>
      </w:r>
      <w:r>
        <w:rPr>
          <w:spacing w:val="-5"/>
          <w:sz w:val="20"/>
        </w:rPr>
        <w:t xml:space="preserve"> </w:t>
      </w:r>
      <w:r>
        <w:rPr>
          <w:sz w:val="20"/>
        </w:rPr>
        <w:t>and</w:t>
      </w:r>
      <w:r>
        <w:rPr>
          <w:spacing w:val="-4"/>
          <w:sz w:val="20"/>
        </w:rPr>
        <w:t xml:space="preserve"> </w:t>
      </w:r>
      <w:r>
        <w:rPr>
          <w:sz w:val="20"/>
        </w:rPr>
        <w:t>noncombustible</w:t>
      </w:r>
      <w:r>
        <w:rPr>
          <w:spacing w:val="-5"/>
          <w:sz w:val="20"/>
        </w:rPr>
        <w:t xml:space="preserve"> </w:t>
      </w:r>
      <w:proofErr w:type="gramStart"/>
      <w:r>
        <w:rPr>
          <w:sz w:val="20"/>
        </w:rPr>
        <w:t>wastes</w:t>
      </w:r>
      <w:proofErr w:type="gramEnd"/>
      <w:r>
        <w:rPr>
          <w:spacing w:val="-4"/>
          <w:sz w:val="20"/>
        </w:rPr>
        <w:t xml:space="preserve"> </w:t>
      </w:r>
      <w:r>
        <w:rPr>
          <w:sz w:val="20"/>
        </w:rPr>
        <w:t>such</w:t>
      </w:r>
      <w:r>
        <w:rPr>
          <w:spacing w:val="-5"/>
          <w:sz w:val="20"/>
        </w:rPr>
        <w:t xml:space="preserve"> </w:t>
      </w:r>
      <w:r>
        <w:rPr>
          <w:sz w:val="20"/>
        </w:rPr>
        <w:t>as</w:t>
      </w:r>
      <w:r>
        <w:rPr>
          <w:spacing w:val="-4"/>
          <w:sz w:val="20"/>
        </w:rPr>
        <w:t xml:space="preserve"> </w:t>
      </w:r>
      <w:r>
        <w:rPr>
          <w:sz w:val="20"/>
        </w:rPr>
        <w:t>paper,</w:t>
      </w:r>
      <w:r>
        <w:rPr>
          <w:spacing w:val="-5"/>
          <w:sz w:val="20"/>
        </w:rPr>
        <w:t xml:space="preserve"> </w:t>
      </w:r>
      <w:r>
        <w:rPr>
          <w:sz w:val="20"/>
        </w:rPr>
        <w:t>boxes, glass and crockery, metal and lumber scrap, tin cans, and bones.</w:t>
      </w:r>
    </w:p>
    <w:p w14:paraId="0FBB2CC4" w14:textId="77777777" w:rsidR="00726659" w:rsidRDefault="000F0732">
      <w:pPr>
        <w:pStyle w:val="ListParagraph"/>
        <w:numPr>
          <w:ilvl w:val="3"/>
          <w:numId w:val="212"/>
        </w:numPr>
        <w:tabs>
          <w:tab w:val="left" w:pos="2158"/>
        </w:tabs>
        <w:ind w:left="2158" w:hanging="358"/>
        <w:rPr>
          <w:sz w:val="20"/>
        </w:rPr>
      </w:pPr>
      <w:r>
        <w:rPr>
          <w:sz w:val="20"/>
        </w:rPr>
        <w:t>Sanitary</w:t>
      </w:r>
      <w:r>
        <w:rPr>
          <w:spacing w:val="-7"/>
          <w:sz w:val="20"/>
        </w:rPr>
        <w:t xml:space="preserve"> </w:t>
      </w:r>
      <w:r>
        <w:rPr>
          <w:spacing w:val="-2"/>
          <w:sz w:val="20"/>
        </w:rPr>
        <w:t>Wastes:</w:t>
      </w:r>
    </w:p>
    <w:p w14:paraId="1AB109E3" w14:textId="77777777" w:rsidR="00726659" w:rsidRDefault="000F0732">
      <w:pPr>
        <w:pStyle w:val="ListParagraph"/>
        <w:numPr>
          <w:ilvl w:val="4"/>
          <w:numId w:val="212"/>
        </w:numPr>
        <w:tabs>
          <w:tab w:val="left" w:pos="2518"/>
        </w:tabs>
        <w:spacing w:before="113"/>
        <w:ind w:left="2518" w:hanging="358"/>
        <w:rPr>
          <w:sz w:val="20"/>
        </w:rPr>
      </w:pPr>
      <w:r>
        <w:rPr>
          <w:sz w:val="20"/>
        </w:rPr>
        <w:t>Sewage:</w:t>
      </w:r>
      <w:r>
        <w:rPr>
          <w:spacing w:val="-8"/>
          <w:sz w:val="20"/>
        </w:rPr>
        <w:t xml:space="preserve"> </w:t>
      </w:r>
      <w:r>
        <w:rPr>
          <w:sz w:val="20"/>
        </w:rPr>
        <w:t>Domestic</w:t>
      </w:r>
      <w:r>
        <w:rPr>
          <w:spacing w:val="-5"/>
          <w:sz w:val="20"/>
        </w:rPr>
        <w:t xml:space="preserve"> </w:t>
      </w:r>
      <w:r>
        <w:rPr>
          <w:sz w:val="20"/>
        </w:rPr>
        <w:t>sanitary</w:t>
      </w:r>
      <w:r>
        <w:rPr>
          <w:spacing w:val="-4"/>
          <w:sz w:val="20"/>
        </w:rPr>
        <w:t xml:space="preserve"> </w:t>
      </w:r>
      <w:r>
        <w:rPr>
          <w:sz w:val="20"/>
        </w:rPr>
        <w:t>sewage</w:t>
      </w:r>
      <w:r>
        <w:rPr>
          <w:spacing w:val="-6"/>
          <w:sz w:val="20"/>
        </w:rPr>
        <w:t xml:space="preserve"> </w:t>
      </w:r>
      <w:r>
        <w:rPr>
          <w:sz w:val="20"/>
        </w:rPr>
        <w:t>and</w:t>
      </w:r>
      <w:r>
        <w:rPr>
          <w:spacing w:val="-5"/>
          <w:sz w:val="20"/>
        </w:rPr>
        <w:t xml:space="preserve"> </w:t>
      </w:r>
      <w:r>
        <w:rPr>
          <w:sz w:val="20"/>
        </w:rPr>
        <w:t>human</w:t>
      </w:r>
      <w:r>
        <w:rPr>
          <w:spacing w:val="-5"/>
          <w:sz w:val="20"/>
        </w:rPr>
        <w:t xml:space="preserve"> </w:t>
      </w:r>
      <w:r>
        <w:rPr>
          <w:sz w:val="20"/>
        </w:rPr>
        <w:t>and</w:t>
      </w:r>
      <w:r>
        <w:rPr>
          <w:spacing w:val="-5"/>
          <w:sz w:val="20"/>
        </w:rPr>
        <w:t xml:space="preserve"> </w:t>
      </w:r>
      <w:r>
        <w:rPr>
          <w:sz w:val="20"/>
        </w:rPr>
        <w:t>animal</w:t>
      </w:r>
      <w:r>
        <w:rPr>
          <w:spacing w:val="-5"/>
          <w:sz w:val="20"/>
        </w:rPr>
        <w:t xml:space="preserve"> </w:t>
      </w:r>
      <w:r>
        <w:rPr>
          <w:spacing w:val="-2"/>
          <w:sz w:val="20"/>
        </w:rPr>
        <w:t>waste.</w:t>
      </w:r>
    </w:p>
    <w:p w14:paraId="14D5032A" w14:textId="77777777" w:rsidR="00726659" w:rsidRDefault="000F0732">
      <w:pPr>
        <w:pStyle w:val="ListParagraph"/>
        <w:numPr>
          <w:ilvl w:val="4"/>
          <w:numId w:val="212"/>
        </w:numPr>
        <w:tabs>
          <w:tab w:val="left" w:pos="2518"/>
          <w:tab w:val="left" w:pos="2520"/>
        </w:tabs>
        <w:spacing w:before="114" w:line="360" w:lineRule="auto"/>
        <w:ind w:right="1076"/>
        <w:rPr>
          <w:sz w:val="20"/>
        </w:rPr>
      </w:pPr>
      <w:r>
        <w:rPr>
          <w:sz w:val="20"/>
        </w:rPr>
        <w:t>Garbage:</w:t>
      </w:r>
      <w:r>
        <w:rPr>
          <w:spacing w:val="-6"/>
          <w:sz w:val="20"/>
        </w:rPr>
        <w:t xml:space="preserve"> </w:t>
      </w:r>
      <w:r>
        <w:rPr>
          <w:sz w:val="20"/>
        </w:rPr>
        <w:t>Refuse</w:t>
      </w:r>
      <w:r>
        <w:rPr>
          <w:spacing w:val="-5"/>
          <w:sz w:val="20"/>
        </w:rPr>
        <w:t xml:space="preserve"> </w:t>
      </w:r>
      <w:r>
        <w:rPr>
          <w:sz w:val="20"/>
        </w:rPr>
        <w:t>and</w:t>
      </w:r>
      <w:r>
        <w:rPr>
          <w:spacing w:val="-6"/>
          <w:sz w:val="20"/>
        </w:rPr>
        <w:t xml:space="preserve"> </w:t>
      </w:r>
      <w:r>
        <w:rPr>
          <w:sz w:val="20"/>
        </w:rPr>
        <w:t>scraps</w:t>
      </w:r>
      <w:r>
        <w:rPr>
          <w:spacing w:val="-5"/>
          <w:sz w:val="20"/>
        </w:rPr>
        <w:t xml:space="preserve"> </w:t>
      </w:r>
      <w:r>
        <w:rPr>
          <w:sz w:val="20"/>
        </w:rPr>
        <w:t>resulting</w:t>
      </w:r>
      <w:r>
        <w:rPr>
          <w:spacing w:val="-5"/>
          <w:sz w:val="20"/>
        </w:rPr>
        <w:t xml:space="preserve"> </w:t>
      </w:r>
      <w:r>
        <w:rPr>
          <w:sz w:val="20"/>
        </w:rPr>
        <w:t>from</w:t>
      </w:r>
      <w:r>
        <w:rPr>
          <w:spacing w:val="-6"/>
          <w:sz w:val="20"/>
        </w:rPr>
        <w:t xml:space="preserve"> </w:t>
      </w:r>
      <w:r>
        <w:rPr>
          <w:sz w:val="20"/>
        </w:rPr>
        <w:t>preparation,</w:t>
      </w:r>
      <w:r>
        <w:rPr>
          <w:spacing w:val="-5"/>
          <w:sz w:val="20"/>
        </w:rPr>
        <w:t xml:space="preserve"> </w:t>
      </w:r>
      <w:r>
        <w:rPr>
          <w:sz w:val="20"/>
        </w:rPr>
        <w:t>cooking, dispensing, and consumption of food.</w:t>
      </w:r>
    </w:p>
    <w:p w14:paraId="4AE7107D" w14:textId="77777777" w:rsidR="00726659" w:rsidRDefault="000F0732">
      <w:pPr>
        <w:pStyle w:val="Heading7"/>
        <w:numPr>
          <w:ilvl w:val="1"/>
          <w:numId w:val="212"/>
        </w:numPr>
        <w:tabs>
          <w:tab w:val="left" w:pos="1677"/>
        </w:tabs>
        <w:ind w:left="1677" w:hanging="597"/>
      </w:pPr>
      <w:r>
        <w:t>QUALITY</w:t>
      </w:r>
      <w:r>
        <w:rPr>
          <w:spacing w:val="-6"/>
        </w:rPr>
        <w:t xml:space="preserve"> </w:t>
      </w:r>
      <w:r>
        <w:rPr>
          <w:spacing w:val="-2"/>
        </w:rPr>
        <w:t>CONTROL</w:t>
      </w:r>
    </w:p>
    <w:p w14:paraId="1D706806" w14:textId="77777777" w:rsidR="00726659" w:rsidRDefault="000F0732">
      <w:pPr>
        <w:pStyle w:val="ListParagraph"/>
        <w:numPr>
          <w:ilvl w:val="2"/>
          <w:numId w:val="212"/>
        </w:numPr>
        <w:tabs>
          <w:tab w:val="left" w:pos="1798"/>
          <w:tab w:val="left" w:pos="1800"/>
        </w:tabs>
        <w:spacing w:before="113" w:line="360" w:lineRule="auto"/>
        <w:ind w:right="836"/>
        <w:rPr>
          <w:sz w:val="20"/>
        </w:rPr>
      </w:pPr>
      <w:r>
        <w:rPr>
          <w:sz w:val="20"/>
        </w:rPr>
        <w:t>Establish</w:t>
      </w:r>
      <w:r>
        <w:rPr>
          <w:spacing w:val="-5"/>
          <w:sz w:val="20"/>
        </w:rPr>
        <w:t xml:space="preserve"> </w:t>
      </w:r>
      <w:r>
        <w:rPr>
          <w:sz w:val="20"/>
        </w:rPr>
        <w:t>and</w:t>
      </w:r>
      <w:r>
        <w:rPr>
          <w:spacing w:val="-5"/>
          <w:sz w:val="20"/>
        </w:rPr>
        <w:t xml:space="preserve"> </w:t>
      </w:r>
      <w:r>
        <w:rPr>
          <w:sz w:val="20"/>
        </w:rPr>
        <w:t>maintain</w:t>
      </w:r>
      <w:r>
        <w:rPr>
          <w:spacing w:val="-5"/>
          <w:sz w:val="20"/>
        </w:rPr>
        <w:t xml:space="preserve"> </w:t>
      </w:r>
      <w:r>
        <w:rPr>
          <w:sz w:val="20"/>
        </w:rPr>
        <w:t>quality</w:t>
      </w:r>
      <w:r>
        <w:rPr>
          <w:spacing w:val="-5"/>
          <w:sz w:val="20"/>
        </w:rPr>
        <w:t xml:space="preserve"> </w:t>
      </w:r>
      <w:r>
        <w:rPr>
          <w:sz w:val="20"/>
        </w:rPr>
        <w:t>control</w:t>
      </w:r>
      <w:r>
        <w:rPr>
          <w:spacing w:val="-5"/>
          <w:sz w:val="20"/>
        </w:rPr>
        <w:t xml:space="preserve"> </w:t>
      </w:r>
      <w:r>
        <w:rPr>
          <w:sz w:val="20"/>
        </w:rPr>
        <w:t>for</w:t>
      </w:r>
      <w:r>
        <w:rPr>
          <w:spacing w:val="-5"/>
          <w:sz w:val="20"/>
        </w:rPr>
        <w:t xml:space="preserve"> </w:t>
      </w:r>
      <w:r>
        <w:rPr>
          <w:sz w:val="20"/>
        </w:rPr>
        <w:t>the</w:t>
      </w:r>
      <w:r>
        <w:rPr>
          <w:spacing w:val="-4"/>
          <w:sz w:val="20"/>
        </w:rPr>
        <w:t xml:space="preserve"> </w:t>
      </w:r>
      <w:r>
        <w:rPr>
          <w:sz w:val="20"/>
        </w:rPr>
        <w:t>environmental</w:t>
      </w:r>
      <w:r>
        <w:rPr>
          <w:spacing w:val="-5"/>
          <w:sz w:val="20"/>
        </w:rPr>
        <w:t xml:space="preserve"> </w:t>
      </w:r>
      <w:r>
        <w:rPr>
          <w:sz w:val="20"/>
        </w:rPr>
        <w:t>protection of all items set forth herein.</w:t>
      </w:r>
    </w:p>
    <w:p w14:paraId="7C537522" w14:textId="77777777" w:rsidR="00726659" w:rsidRDefault="000F0732">
      <w:pPr>
        <w:pStyle w:val="ListParagraph"/>
        <w:numPr>
          <w:ilvl w:val="2"/>
          <w:numId w:val="212"/>
        </w:numPr>
        <w:tabs>
          <w:tab w:val="left" w:pos="1798"/>
          <w:tab w:val="left" w:pos="1800"/>
        </w:tabs>
        <w:spacing w:line="360" w:lineRule="auto"/>
        <w:ind w:right="1916"/>
        <w:rPr>
          <w:sz w:val="20"/>
        </w:rPr>
      </w:pPr>
      <w:r>
        <w:rPr>
          <w:sz w:val="20"/>
        </w:rPr>
        <w:t>Record on daily reports any problems in complying with laws, regulations,</w:t>
      </w:r>
      <w:r>
        <w:rPr>
          <w:spacing w:val="-6"/>
          <w:sz w:val="20"/>
        </w:rPr>
        <w:t xml:space="preserve"> </w:t>
      </w:r>
      <w:r>
        <w:rPr>
          <w:sz w:val="20"/>
        </w:rPr>
        <w:t>and</w:t>
      </w:r>
      <w:r>
        <w:rPr>
          <w:spacing w:val="-5"/>
          <w:sz w:val="20"/>
        </w:rPr>
        <w:t xml:space="preserve"> </w:t>
      </w:r>
      <w:r>
        <w:rPr>
          <w:sz w:val="20"/>
        </w:rPr>
        <w:t>ordinances.</w:t>
      </w:r>
      <w:r>
        <w:rPr>
          <w:spacing w:val="-6"/>
          <w:sz w:val="20"/>
        </w:rPr>
        <w:t xml:space="preserve"> </w:t>
      </w:r>
      <w:r>
        <w:rPr>
          <w:sz w:val="20"/>
        </w:rPr>
        <w:t>Note</w:t>
      </w:r>
      <w:r>
        <w:rPr>
          <w:spacing w:val="-6"/>
          <w:sz w:val="20"/>
        </w:rPr>
        <w:t xml:space="preserve"> </w:t>
      </w:r>
      <w:r>
        <w:rPr>
          <w:sz w:val="20"/>
        </w:rPr>
        <w:t>any</w:t>
      </w:r>
      <w:r>
        <w:rPr>
          <w:spacing w:val="-6"/>
          <w:sz w:val="20"/>
        </w:rPr>
        <w:t xml:space="preserve"> </w:t>
      </w:r>
      <w:r>
        <w:rPr>
          <w:sz w:val="20"/>
        </w:rPr>
        <w:t>corrective</w:t>
      </w:r>
      <w:r>
        <w:rPr>
          <w:spacing w:val="-6"/>
          <w:sz w:val="20"/>
        </w:rPr>
        <w:t xml:space="preserve"> </w:t>
      </w:r>
      <w:r>
        <w:rPr>
          <w:sz w:val="20"/>
        </w:rPr>
        <w:t>action</w:t>
      </w:r>
      <w:r>
        <w:rPr>
          <w:spacing w:val="-5"/>
          <w:sz w:val="20"/>
        </w:rPr>
        <w:t xml:space="preserve"> </w:t>
      </w:r>
      <w:r>
        <w:rPr>
          <w:sz w:val="20"/>
        </w:rPr>
        <w:t>taken.</w:t>
      </w:r>
    </w:p>
    <w:p w14:paraId="28C19A15" w14:textId="77777777" w:rsidR="00726659" w:rsidRDefault="000F0732">
      <w:pPr>
        <w:pStyle w:val="Heading7"/>
        <w:numPr>
          <w:ilvl w:val="1"/>
          <w:numId w:val="212"/>
        </w:numPr>
        <w:tabs>
          <w:tab w:val="left" w:pos="1677"/>
        </w:tabs>
        <w:ind w:left="1677" w:hanging="597"/>
      </w:pPr>
      <w:r>
        <w:rPr>
          <w:spacing w:val="-2"/>
        </w:rPr>
        <w:t>REFERENCES</w:t>
      </w:r>
    </w:p>
    <w:p w14:paraId="2640CD81" w14:textId="77777777" w:rsidR="00726659" w:rsidRDefault="000F0732">
      <w:pPr>
        <w:pStyle w:val="ListParagraph"/>
        <w:numPr>
          <w:ilvl w:val="2"/>
          <w:numId w:val="212"/>
        </w:numPr>
        <w:tabs>
          <w:tab w:val="left" w:pos="1798"/>
          <w:tab w:val="left" w:pos="1800"/>
        </w:tabs>
        <w:spacing w:before="113" w:line="360" w:lineRule="auto"/>
        <w:ind w:right="956"/>
        <w:rPr>
          <w:sz w:val="20"/>
        </w:rPr>
      </w:pPr>
      <w:r>
        <w:rPr>
          <w:sz w:val="20"/>
        </w:rPr>
        <w:t>The</w:t>
      </w:r>
      <w:r>
        <w:rPr>
          <w:spacing w:val="-4"/>
          <w:sz w:val="20"/>
        </w:rPr>
        <w:t xml:space="preserve"> </w:t>
      </w:r>
      <w:r>
        <w:rPr>
          <w:sz w:val="20"/>
        </w:rPr>
        <w:t>publications</w:t>
      </w:r>
      <w:r>
        <w:rPr>
          <w:spacing w:val="-3"/>
          <w:sz w:val="20"/>
        </w:rPr>
        <w:t xml:space="preserve"> </w:t>
      </w:r>
      <w:r>
        <w:rPr>
          <w:sz w:val="20"/>
        </w:rPr>
        <w:t>listed</w:t>
      </w:r>
      <w:r>
        <w:rPr>
          <w:spacing w:val="-4"/>
          <w:sz w:val="20"/>
        </w:rPr>
        <w:t xml:space="preserve"> </w:t>
      </w:r>
      <w:r>
        <w:rPr>
          <w:sz w:val="20"/>
        </w:rPr>
        <w:t>below</w:t>
      </w:r>
      <w:r>
        <w:rPr>
          <w:spacing w:val="-4"/>
          <w:sz w:val="20"/>
        </w:rPr>
        <w:t xml:space="preserve"> </w:t>
      </w:r>
      <w:r>
        <w:rPr>
          <w:sz w:val="20"/>
        </w:rPr>
        <w:t>form</w:t>
      </w:r>
      <w:r>
        <w:rPr>
          <w:spacing w:val="-3"/>
          <w:sz w:val="20"/>
        </w:rPr>
        <w:t xml:space="preserve"> </w:t>
      </w:r>
      <w:r>
        <w:rPr>
          <w:sz w:val="20"/>
        </w:rPr>
        <w:t>a</w:t>
      </w:r>
      <w:r>
        <w:rPr>
          <w:spacing w:val="-4"/>
          <w:sz w:val="20"/>
        </w:rPr>
        <w:t xml:space="preserve"> </w:t>
      </w:r>
      <w:r>
        <w:rPr>
          <w:sz w:val="20"/>
        </w:rPr>
        <w:t>part</w:t>
      </w:r>
      <w:r>
        <w:rPr>
          <w:spacing w:val="-4"/>
          <w:sz w:val="20"/>
        </w:rPr>
        <w:t xml:space="preserve"> </w:t>
      </w:r>
      <w:r>
        <w:rPr>
          <w:sz w:val="20"/>
        </w:rPr>
        <w:t>of</w:t>
      </w:r>
      <w:r>
        <w:rPr>
          <w:spacing w:val="-3"/>
          <w:sz w:val="20"/>
        </w:rPr>
        <w:t xml:space="preserve"> </w:t>
      </w:r>
      <w:r>
        <w:rPr>
          <w:sz w:val="20"/>
        </w:rPr>
        <w:t>this</w:t>
      </w:r>
      <w:r>
        <w:rPr>
          <w:spacing w:val="-4"/>
          <w:sz w:val="20"/>
        </w:rPr>
        <w:t xml:space="preserve"> </w:t>
      </w:r>
      <w:r>
        <w:rPr>
          <w:sz w:val="20"/>
        </w:rPr>
        <w:t>specification</w:t>
      </w:r>
      <w:r>
        <w:rPr>
          <w:spacing w:val="-4"/>
          <w:sz w:val="20"/>
        </w:rPr>
        <w:t xml:space="preserve"> </w:t>
      </w:r>
      <w:r>
        <w:rPr>
          <w:sz w:val="20"/>
        </w:rPr>
        <w:t>to</w:t>
      </w:r>
      <w:r>
        <w:rPr>
          <w:spacing w:val="-3"/>
          <w:sz w:val="20"/>
        </w:rPr>
        <w:t xml:space="preserve"> </w:t>
      </w:r>
      <w:r>
        <w:rPr>
          <w:sz w:val="20"/>
        </w:rPr>
        <w:t>the extent referenced. The publications are referred to in the text by basic designation only.</w:t>
      </w:r>
    </w:p>
    <w:p w14:paraId="1F189858" w14:textId="77777777" w:rsidR="00726659" w:rsidRDefault="000F0732">
      <w:pPr>
        <w:pStyle w:val="ListParagraph"/>
        <w:numPr>
          <w:ilvl w:val="2"/>
          <w:numId w:val="212"/>
        </w:numPr>
        <w:tabs>
          <w:tab w:val="left" w:pos="1798"/>
        </w:tabs>
        <w:ind w:left="1798" w:hanging="358"/>
        <w:rPr>
          <w:sz w:val="20"/>
        </w:rPr>
      </w:pPr>
      <w:r>
        <w:rPr>
          <w:sz w:val="20"/>
        </w:rPr>
        <w:t>U.S.</w:t>
      </w:r>
      <w:r>
        <w:rPr>
          <w:spacing w:val="-9"/>
          <w:sz w:val="20"/>
        </w:rPr>
        <w:t xml:space="preserve"> </w:t>
      </w:r>
      <w:r>
        <w:rPr>
          <w:sz w:val="20"/>
        </w:rPr>
        <w:t>National</w:t>
      </w:r>
      <w:r>
        <w:rPr>
          <w:spacing w:val="-6"/>
          <w:sz w:val="20"/>
        </w:rPr>
        <w:t xml:space="preserve"> </w:t>
      </w:r>
      <w:r>
        <w:rPr>
          <w:sz w:val="20"/>
        </w:rPr>
        <w:t>Archives</w:t>
      </w:r>
      <w:r>
        <w:rPr>
          <w:spacing w:val="-7"/>
          <w:sz w:val="20"/>
        </w:rPr>
        <w:t xml:space="preserve"> </w:t>
      </w:r>
      <w:r>
        <w:rPr>
          <w:sz w:val="20"/>
        </w:rPr>
        <w:t>and</w:t>
      </w:r>
      <w:r>
        <w:rPr>
          <w:spacing w:val="-6"/>
          <w:sz w:val="20"/>
        </w:rPr>
        <w:t xml:space="preserve"> </w:t>
      </w:r>
      <w:r>
        <w:rPr>
          <w:sz w:val="20"/>
        </w:rPr>
        <w:t>Records</w:t>
      </w:r>
      <w:r>
        <w:rPr>
          <w:spacing w:val="-7"/>
          <w:sz w:val="20"/>
        </w:rPr>
        <w:t xml:space="preserve"> </w:t>
      </w:r>
      <w:r>
        <w:rPr>
          <w:sz w:val="20"/>
        </w:rPr>
        <w:t>Administration</w:t>
      </w:r>
      <w:r>
        <w:rPr>
          <w:spacing w:val="-6"/>
          <w:sz w:val="20"/>
        </w:rPr>
        <w:t xml:space="preserve"> </w:t>
      </w:r>
      <w:r>
        <w:rPr>
          <w:spacing w:val="-2"/>
          <w:sz w:val="20"/>
        </w:rPr>
        <w:t>(NARA):</w:t>
      </w:r>
    </w:p>
    <w:p w14:paraId="0D993094" w14:textId="77777777" w:rsidR="00726659" w:rsidRDefault="000F0732">
      <w:pPr>
        <w:pStyle w:val="BodyText"/>
        <w:tabs>
          <w:tab w:val="left" w:leader="dot" w:pos="5399"/>
        </w:tabs>
        <w:spacing w:before="113"/>
        <w:ind w:firstLine="0"/>
      </w:pPr>
      <w:r>
        <w:t>33</w:t>
      </w:r>
      <w:r>
        <w:rPr>
          <w:spacing w:val="-5"/>
        </w:rPr>
        <w:t xml:space="preserve"> </w:t>
      </w:r>
      <w:r>
        <w:t>CFR</w:t>
      </w:r>
      <w:r>
        <w:rPr>
          <w:spacing w:val="-1"/>
        </w:rPr>
        <w:t xml:space="preserve"> </w:t>
      </w:r>
      <w:r>
        <w:rPr>
          <w:spacing w:val="-5"/>
        </w:rPr>
        <w:t>328</w:t>
      </w:r>
      <w:r>
        <w:tab/>
      </w:r>
      <w:r>
        <w:rPr>
          <w:spacing w:val="-2"/>
        </w:rPr>
        <w:t>Definitions</w:t>
      </w:r>
    </w:p>
    <w:p w14:paraId="48E9519E" w14:textId="77777777" w:rsidR="00726659" w:rsidRDefault="000F0732">
      <w:pPr>
        <w:pStyle w:val="Heading7"/>
        <w:numPr>
          <w:ilvl w:val="1"/>
          <w:numId w:val="212"/>
        </w:numPr>
        <w:tabs>
          <w:tab w:val="left" w:pos="1677"/>
        </w:tabs>
        <w:spacing w:before="114"/>
        <w:ind w:left="1677" w:hanging="597"/>
      </w:pPr>
      <w:r>
        <w:rPr>
          <w:spacing w:val="-2"/>
        </w:rPr>
        <w:t>SUBMITTALS</w:t>
      </w:r>
    </w:p>
    <w:p w14:paraId="39ECE88D" w14:textId="77777777" w:rsidR="00726659" w:rsidRDefault="000F0732">
      <w:pPr>
        <w:pStyle w:val="ListParagraph"/>
        <w:numPr>
          <w:ilvl w:val="2"/>
          <w:numId w:val="212"/>
        </w:numPr>
        <w:tabs>
          <w:tab w:val="left" w:pos="1798"/>
          <w:tab w:val="left" w:pos="1800"/>
        </w:tabs>
        <w:spacing w:before="113" w:line="360" w:lineRule="auto"/>
        <w:ind w:right="956"/>
        <w:rPr>
          <w:sz w:val="20"/>
        </w:rPr>
      </w:pP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01</w:t>
      </w:r>
      <w:r>
        <w:rPr>
          <w:spacing w:val="-4"/>
          <w:sz w:val="20"/>
        </w:rPr>
        <w:t xml:space="preserve"> </w:t>
      </w:r>
      <w:r>
        <w:rPr>
          <w:sz w:val="20"/>
        </w:rPr>
        <w:t>33</w:t>
      </w:r>
      <w:r>
        <w:rPr>
          <w:spacing w:val="-4"/>
          <w:sz w:val="20"/>
        </w:rPr>
        <w:t xml:space="preserve"> </w:t>
      </w:r>
      <w:r>
        <w:rPr>
          <w:sz w:val="20"/>
        </w:rPr>
        <w:t>23,</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w:t>
      </w:r>
      <w:r>
        <w:rPr>
          <w:spacing w:val="-4"/>
          <w:sz w:val="20"/>
        </w:rPr>
        <w:t xml:space="preserve"> </w:t>
      </w:r>
      <w:r>
        <w:rPr>
          <w:sz w:val="20"/>
        </w:rPr>
        <w:t>DATA,</w:t>
      </w:r>
      <w:r>
        <w:rPr>
          <w:spacing w:val="-3"/>
          <w:sz w:val="20"/>
        </w:rPr>
        <w:t xml:space="preserve"> </w:t>
      </w:r>
      <w:r>
        <w:rPr>
          <w:sz w:val="20"/>
        </w:rPr>
        <w:t>AND SAMPLES, furnish the following:</w:t>
      </w:r>
    </w:p>
    <w:p w14:paraId="50A22E02" w14:textId="77777777" w:rsidR="00726659" w:rsidRDefault="000F0732">
      <w:pPr>
        <w:pStyle w:val="ListParagraph"/>
        <w:numPr>
          <w:ilvl w:val="3"/>
          <w:numId w:val="212"/>
        </w:numPr>
        <w:tabs>
          <w:tab w:val="left" w:pos="2158"/>
          <w:tab w:val="left" w:pos="2160"/>
        </w:tabs>
        <w:spacing w:line="360" w:lineRule="auto"/>
        <w:ind w:right="1076"/>
        <w:rPr>
          <w:sz w:val="20"/>
        </w:rPr>
      </w:pPr>
      <w:r>
        <w:rPr>
          <w:sz w:val="20"/>
        </w:rPr>
        <w:t>Environmental Protection Plan: After the contract is awarded and prior to the commencement of the work, the Contractor shall meet with</w:t>
      </w:r>
      <w:r>
        <w:rPr>
          <w:spacing w:val="-5"/>
          <w:sz w:val="20"/>
        </w:rPr>
        <w:t xml:space="preserve"> </w:t>
      </w:r>
      <w:r>
        <w:rPr>
          <w:sz w:val="20"/>
        </w:rPr>
        <w:t>the</w:t>
      </w:r>
      <w:r>
        <w:rPr>
          <w:spacing w:val="-5"/>
          <w:sz w:val="20"/>
        </w:rPr>
        <w:t xml:space="preserve"> </w:t>
      </w:r>
      <w:r>
        <w:rPr>
          <w:sz w:val="20"/>
        </w:rPr>
        <w:t>Contracting</w:t>
      </w:r>
      <w:r>
        <w:rPr>
          <w:spacing w:val="-5"/>
          <w:sz w:val="20"/>
        </w:rPr>
        <w:t xml:space="preserve"> </w:t>
      </w:r>
      <w:r>
        <w:rPr>
          <w:sz w:val="20"/>
        </w:rPr>
        <w:t>Officer’s</w:t>
      </w:r>
      <w:r>
        <w:rPr>
          <w:spacing w:val="-5"/>
          <w:sz w:val="20"/>
        </w:rPr>
        <w:t xml:space="preserve"> </w:t>
      </w:r>
      <w:r>
        <w:rPr>
          <w:sz w:val="20"/>
        </w:rPr>
        <w:t>Representative</w:t>
      </w:r>
      <w:r>
        <w:rPr>
          <w:spacing w:val="-4"/>
          <w:sz w:val="20"/>
        </w:rPr>
        <w:t xml:space="preserve"> </w:t>
      </w:r>
      <w:r>
        <w:rPr>
          <w:sz w:val="20"/>
        </w:rPr>
        <w:t>(COR)</w:t>
      </w:r>
      <w:r>
        <w:rPr>
          <w:spacing w:val="-5"/>
          <w:sz w:val="20"/>
        </w:rPr>
        <w:t xml:space="preserve"> </w:t>
      </w:r>
      <w:r>
        <w:rPr>
          <w:sz w:val="20"/>
        </w:rPr>
        <w:t>to</w:t>
      </w:r>
      <w:r>
        <w:rPr>
          <w:spacing w:val="-4"/>
          <w:sz w:val="20"/>
        </w:rPr>
        <w:t xml:space="preserve"> </w:t>
      </w:r>
      <w:r>
        <w:rPr>
          <w:sz w:val="20"/>
        </w:rPr>
        <w:t>discuss</w:t>
      </w:r>
      <w:r>
        <w:rPr>
          <w:spacing w:val="-5"/>
          <w:sz w:val="20"/>
        </w:rPr>
        <w:t xml:space="preserve"> </w:t>
      </w:r>
      <w:r>
        <w:rPr>
          <w:sz w:val="20"/>
        </w:rPr>
        <w:t>the proposed Environmental Protection Plan and to develop mutual understanding</w:t>
      </w:r>
      <w:r>
        <w:rPr>
          <w:spacing w:val="-6"/>
          <w:sz w:val="20"/>
        </w:rPr>
        <w:t xml:space="preserve"> </w:t>
      </w:r>
      <w:r>
        <w:rPr>
          <w:sz w:val="20"/>
        </w:rPr>
        <w:t>relative</w:t>
      </w:r>
      <w:r>
        <w:rPr>
          <w:spacing w:val="-6"/>
          <w:sz w:val="20"/>
        </w:rPr>
        <w:t xml:space="preserve"> </w:t>
      </w:r>
      <w:r>
        <w:rPr>
          <w:sz w:val="20"/>
        </w:rPr>
        <w:t>to</w:t>
      </w:r>
      <w:r>
        <w:rPr>
          <w:spacing w:val="-5"/>
          <w:sz w:val="20"/>
        </w:rPr>
        <w:t xml:space="preserve"> </w:t>
      </w:r>
      <w:r>
        <w:rPr>
          <w:sz w:val="20"/>
        </w:rPr>
        <w:t>details</w:t>
      </w:r>
      <w:r>
        <w:rPr>
          <w:spacing w:val="-6"/>
          <w:sz w:val="20"/>
        </w:rPr>
        <w:t xml:space="preserve"> </w:t>
      </w:r>
      <w:r>
        <w:rPr>
          <w:sz w:val="20"/>
        </w:rPr>
        <w:t>of</w:t>
      </w:r>
      <w:r>
        <w:rPr>
          <w:spacing w:val="-5"/>
          <w:sz w:val="20"/>
        </w:rPr>
        <w:t xml:space="preserve"> </w:t>
      </w:r>
      <w:r>
        <w:rPr>
          <w:sz w:val="20"/>
        </w:rPr>
        <w:t>environmental</w:t>
      </w:r>
      <w:r>
        <w:rPr>
          <w:spacing w:val="-6"/>
          <w:sz w:val="20"/>
        </w:rPr>
        <w:t xml:space="preserve"> </w:t>
      </w:r>
      <w:r>
        <w:rPr>
          <w:sz w:val="20"/>
        </w:rPr>
        <w:t>protection.</w:t>
      </w:r>
      <w:r>
        <w:rPr>
          <w:spacing w:val="-6"/>
          <w:sz w:val="20"/>
        </w:rPr>
        <w:t xml:space="preserve"> </w:t>
      </w:r>
      <w:r>
        <w:rPr>
          <w:sz w:val="20"/>
        </w:rPr>
        <w:t>Not more than 20 days after the meeting, the Contractor shall prepare and submit to the Contracting Officer</w:t>
      </w:r>
      <w:r>
        <w:rPr>
          <w:spacing w:val="80"/>
          <w:sz w:val="20"/>
        </w:rPr>
        <w:t xml:space="preserve"> </w:t>
      </w:r>
      <w:r>
        <w:rPr>
          <w:sz w:val="20"/>
        </w:rPr>
        <w:t xml:space="preserve">for </w:t>
      </w:r>
      <w:proofErr w:type="gramStart"/>
      <w:r>
        <w:rPr>
          <w:sz w:val="20"/>
        </w:rPr>
        <w:t>approval,</w:t>
      </w:r>
      <w:proofErr w:type="gramEnd"/>
      <w:r>
        <w:rPr>
          <w:sz w:val="20"/>
        </w:rPr>
        <w:t xml:space="preserve"> a written and/or graphic Environmental Protection Plan including, but not limited to, the following:</w:t>
      </w:r>
    </w:p>
    <w:p w14:paraId="78CBD2D2" w14:textId="77777777" w:rsidR="00726659" w:rsidRDefault="000F0732">
      <w:pPr>
        <w:pStyle w:val="ListParagraph"/>
        <w:numPr>
          <w:ilvl w:val="4"/>
          <w:numId w:val="212"/>
        </w:numPr>
        <w:tabs>
          <w:tab w:val="left" w:pos="2518"/>
          <w:tab w:val="left" w:pos="2520"/>
        </w:tabs>
        <w:spacing w:line="360" w:lineRule="auto"/>
        <w:ind w:right="956"/>
        <w:rPr>
          <w:sz w:val="20"/>
        </w:rPr>
      </w:pPr>
      <w:r>
        <w:rPr>
          <w:sz w:val="20"/>
        </w:rPr>
        <w:t>Name(s)</w:t>
      </w:r>
      <w:r>
        <w:rPr>
          <w:spacing w:val="-5"/>
          <w:sz w:val="20"/>
        </w:rPr>
        <w:t xml:space="preserve"> </w:t>
      </w:r>
      <w:r>
        <w:rPr>
          <w:sz w:val="20"/>
        </w:rPr>
        <w:t>of</w:t>
      </w:r>
      <w:r>
        <w:rPr>
          <w:spacing w:val="-5"/>
          <w:sz w:val="20"/>
        </w:rPr>
        <w:t xml:space="preserve"> </w:t>
      </w:r>
      <w:r>
        <w:rPr>
          <w:sz w:val="20"/>
        </w:rPr>
        <w:t>person(s)</w:t>
      </w:r>
      <w:r>
        <w:rPr>
          <w:spacing w:val="-5"/>
          <w:sz w:val="20"/>
        </w:rPr>
        <w:t xml:space="preserve"> </w:t>
      </w:r>
      <w:r>
        <w:rPr>
          <w:sz w:val="20"/>
        </w:rPr>
        <w:t>within</w:t>
      </w:r>
      <w:r>
        <w:rPr>
          <w:spacing w:val="-5"/>
          <w:sz w:val="20"/>
        </w:rPr>
        <w:t xml:space="preserve"> </w:t>
      </w:r>
      <w:r>
        <w:rPr>
          <w:sz w:val="20"/>
        </w:rPr>
        <w:t>the</w:t>
      </w:r>
      <w:r>
        <w:rPr>
          <w:spacing w:val="-5"/>
          <w:sz w:val="20"/>
        </w:rPr>
        <w:t xml:space="preserve"> </w:t>
      </w:r>
      <w:r>
        <w:rPr>
          <w:sz w:val="20"/>
        </w:rPr>
        <w:t>Contractor's</w:t>
      </w:r>
      <w:r>
        <w:rPr>
          <w:spacing w:val="-4"/>
          <w:sz w:val="20"/>
        </w:rPr>
        <w:t xml:space="preserve"> </w:t>
      </w:r>
      <w:r>
        <w:rPr>
          <w:sz w:val="20"/>
        </w:rPr>
        <w:t>organization</w:t>
      </w:r>
      <w:r>
        <w:rPr>
          <w:spacing w:val="-5"/>
          <w:sz w:val="20"/>
        </w:rPr>
        <w:t xml:space="preserve"> </w:t>
      </w:r>
      <w:r>
        <w:rPr>
          <w:sz w:val="20"/>
        </w:rPr>
        <w:t>who</w:t>
      </w:r>
      <w:r>
        <w:rPr>
          <w:spacing w:val="-5"/>
          <w:sz w:val="20"/>
        </w:rPr>
        <w:t xml:space="preserve"> </w:t>
      </w:r>
      <w:r>
        <w:rPr>
          <w:sz w:val="20"/>
        </w:rPr>
        <w:t>is (are) responsible for ensuring adherence to the Environmental Protection Plan.</w:t>
      </w:r>
    </w:p>
    <w:p w14:paraId="3E63C929" w14:textId="77777777" w:rsidR="00726659" w:rsidRDefault="000F0732">
      <w:pPr>
        <w:pStyle w:val="ListParagraph"/>
        <w:numPr>
          <w:ilvl w:val="4"/>
          <w:numId w:val="212"/>
        </w:numPr>
        <w:tabs>
          <w:tab w:val="left" w:pos="2518"/>
          <w:tab w:val="left" w:pos="2520"/>
        </w:tabs>
        <w:spacing w:line="360" w:lineRule="auto"/>
        <w:ind w:right="1918"/>
        <w:rPr>
          <w:sz w:val="20"/>
        </w:rPr>
      </w:pPr>
      <w:r>
        <w:rPr>
          <w:sz w:val="20"/>
        </w:rPr>
        <w:t>Name(s) and qualifications of person(s) responsible for manifesting</w:t>
      </w:r>
      <w:r>
        <w:rPr>
          <w:spacing w:val="-6"/>
          <w:sz w:val="20"/>
        </w:rPr>
        <w:t xml:space="preserve"> </w:t>
      </w:r>
      <w:r>
        <w:rPr>
          <w:sz w:val="20"/>
        </w:rPr>
        <w:t>hazardous</w:t>
      </w:r>
      <w:r>
        <w:rPr>
          <w:spacing w:val="-6"/>
          <w:sz w:val="20"/>
        </w:rPr>
        <w:t xml:space="preserve"> </w:t>
      </w:r>
      <w:r>
        <w:rPr>
          <w:sz w:val="20"/>
        </w:rPr>
        <w:t>waste</w:t>
      </w:r>
      <w:r>
        <w:rPr>
          <w:spacing w:val="-6"/>
          <w:sz w:val="20"/>
        </w:rPr>
        <w:t xml:space="preserve"> </w:t>
      </w:r>
      <w:r>
        <w:rPr>
          <w:sz w:val="20"/>
        </w:rPr>
        <w:t>to</w:t>
      </w:r>
      <w:r>
        <w:rPr>
          <w:spacing w:val="-6"/>
          <w:sz w:val="20"/>
        </w:rPr>
        <w:t xml:space="preserve"> </w:t>
      </w:r>
      <w:r>
        <w:rPr>
          <w:sz w:val="20"/>
        </w:rPr>
        <w:t>be</w:t>
      </w:r>
      <w:r>
        <w:rPr>
          <w:spacing w:val="-6"/>
          <w:sz w:val="20"/>
        </w:rPr>
        <w:t xml:space="preserve"> </w:t>
      </w:r>
      <w:r>
        <w:rPr>
          <w:sz w:val="20"/>
        </w:rPr>
        <w:t>removed</w:t>
      </w:r>
      <w:r>
        <w:rPr>
          <w:spacing w:val="-6"/>
          <w:sz w:val="20"/>
        </w:rPr>
        <w:t xml:space="preserve"> </w:t>
      </w:r>
      <w:r>
        <w:rPr>
          <w:sz w:val="20"/>
        </w:rPr>
        <w:t>from</w:t>
      </w:r>
      <w:r>
        <w:rPr>
          <w:spacing w:val="-5"/>
          <w:sz w:val="20"/>
        </w:rPr>
        <w:t xml:space="preserve"> </w:t>
      </w:r>
      <w:r>
        <w:rPr>
          <w:sz w:val="20"/>
        </w:rPr>
        <w:t>the</w:t>
      </w:r>
      <w:r>
        <w:rPr>
          <w:spacing w:val="-6"/>
          <w:sz w:val="20"/>
        </w:rPr>
        <w:t xml:space="preserve"> </w:t>
      </w:r>
      <w:r>
        <w:rPr>
          <w:sz w:val="20"/>
        </w:rPr>
        <w:t>site.</w:t>
      </w:r>
    </w:p>
    <w:p w14:paraId="152901F0"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613C1812" w14:textId="77777777" w:rsidR="00726659" w:rsidRDefault="00726659">
      <w:pPr>
        <w:pStyle w:val="BodyText"/>
        <w:spacing w:before="113"/>
        <w:ind w:left="0" w:firstLine="0"/>
      </w:pPr>
    </w:p>
    <w:p w14:paraId="59745A1B" w14:textId="77777777" w:rsidR="00726659" w:rsidRDefault="000F0732">
      <w:pPr>
        <w:pStyle w:val="ListParagraph"/>
        <w:numPr>
          <w:ilvl w:val="4"/>
          <w:numId w:val="212"/>
        </w:numPr>
        <w:tabs>
          <w:tab w:val="left" w:pos="2518"/>
          <w:tab w:val="left" w:pos="2520"/>
        </w:tabs>
        <w:spacing w:line="360" w:lineRule="auto"/>
        <w:ind w:right="956"/>
        <w:rPr>
          <w:sz w:val="20"/>
        </w:rPr>
      </w:pPr>
      <w:r>
        <w:rPr>
          <w:sz w:val="20"/>
        </w:rPr>
        <w:t>Name(s)</w:t>
      </w:r>
      <w:r>
        <w:rPr>
          <w:spacing w:val="-6"/>
          <w:sz w:val="20"/>
        </w:rPr>
        <w:t xml:space="preserve"> </w:t>
      </w:r>
      <w:r>
        <w:rPr>
          <w:sz w:val="20"/>
        </w:rPr>
        <w:t>and</w:t>
      </w:r>
      <w:r>
        <w:rPr>
          <w:spacing w:val="-6"/>
          <w:sz w:val="20"/>
        </w:rPr>
        <w:t xml:space="preserve"> </w:t>
      </w:r>
      <w:r>
        <w:rPr>
          <w:sz w:val="20"/>
        </w:rPr>
        <w:t>qualifications</w:t>
      </w:r>
      <w:r>
        <w:rPr>
          <w:spacing w:val="-5"/>
          <w:sz w:val="20"/>
        </w:rPr>
        <w:t xml:space="preserve"> </w:t>
      </w:r>
      <w:r>
        <w:rPr>
          <w:sz w:val="20"/>
        </w:rPr>
        <w:t>of</w:t>
      </w:r>
      <w:r>
        <w:rPr>
          <w:spacing w:val="-6"/>
          <w:sz w:val="20"/>
        </w:rPr>
        <w:t xml:space="preserve"> </w:t>
      </w:r>
      <w:r>
        <w:rPr>
          <w:sz w:val="20"/>
        </w:rPr>
        <w:t>person(s)</w:t>
      </w:r>
      <w:r>
        <w:rPr>
          <w:spacing w:val="-6"/>
          <w:sz w:val="20"/>
        </w:rPr>
        <w:t xml:space="preserve"> </w:t>
      </w:r>
      <w:r>
        <w:rPr>
          <w:sz w:val="20"/>
        </w:rPr>
        <w:t>responsible</w:t>
      </w:r>
      <w:r>
        <w:rPr>
          <w:spacing w:val="-6"/>
          <w:sz w:val="20"/>
        </w:rPr>
        <w:t xml:space="preserve"> </w:t>
      </w:r>
      <w:r>
        <w:rPr>
          <w:sz w:val="20"/>
        </w:rPr>
        <w:t>for</w:t>
      </w:r>
      <w:r>
        <w:rPr>
          <w:spacing w:val="-5"/>
          <w:sz w:val="20"/>
        </w:rPr>
        <w:t xml:space="preserve"> </w:t>
      </w:r>
      <w:r>
        <w:rPr>
          <w:sz w:val="20"/>
        </w:rPr>
        <w:t>training the Contractor's environmental protection personnel.</w:t>
      </w:r>
    </w:p>
    <w:p w14:paraId="5FB1A967" w14:textId="77777777" w:rsidR="00726659" w:rsidRDefault="000F0732">
      <w:pPr>
        <w:pStyle w:val="ListParagraph"/>
        <w:numPr>
          <w:ilvl w:val="4"/>
          <w:numId w:val="212"/>
        </w:numPr>
        <w:tabs>
          <w:tab w:val="left" w:pos="2518"/>
          <w:tab w:val="left" w:pos="2520"/>
        </w:tabs>
        <w:spacing w:line="360" w:lineRule="auto"/>
        <w:ind w:right="1918"/>
        <w:rPr>
          <w:sz w:val="20"/>
        </w:rPr>
      </w:pPr>
      <w:r>
        <w:rPr>
          <w:sz w:val="20"/>
        </w:rPr>
        <w:t>Description</w:t>
      </w:r>
      <w:r>
        <w:rPr>
          <w:spacing w:val="-8"/>
          <w:sz w:val="20"/>
        </w:rPr>
        <w:t xml:space="preserve"> </w:t>
      </w:r>
      <w:r>
        <w:rPr>
          <w:sz w:val="20"/>
        </w:rPr>
        <w:t>of</w:t>
      </w:r>
      <w:r>
        <w:rPr>
          <w:spacing w:val="-7"/>
          <w:sz w:val="20"/>
        </w:rPr>
        <w:t xml:space="preserve"> </w:t>
      </w:r>
      <w:r>
        <w:rPr>
          <w:sz w:val="20"/>
        </w:rPr>
        <w:t>the</w:t>
      </w:r>
      <w:r>
        <w:rPr>
          <w:spacing w:val="-8"/>
          <w:sz w:val="20"/>
        </w:rPr>
        <w:t xml:space="preserve"> </w:t>
      </w:r>
      <w:r>
        <w:rPr>
          <w:sz w:val="20"/>
        </w:rPr>
        <w:t>Contractor's</w:t>
      </w:r>
      <w:r>
        <w:rPr>
          <w:spacing w:val="-8"/>
          <w:sz w:val="20"/>
        </w:rPr>
        <w:t xml:space="preserve"> </w:t>
      </w:r>
      <w:r>
        <w:rPr>
          <w:sz w:val="20"/>
        </w:rPr>
        <w:t>environmental</w:t>
      </w:r>
      <w:r>
        <w:rPr>
          <w:spacing w:val="-7"/>
          <w:sz w:val="20"/>
        </w:rPr>
        <w:t xml:space="preserve"> </w:t>
      </w:r>
      <w:r>
        <w:rPr>
          <w:sz w:val="20"/>
        </w:rPr>
        <w:t>protection personnel training program.</w:t>
      </w:r>
    </w:p>
    <w:p w14:paraId="3DBCCE54" w14:textId="77777777" w:rsidR="00726659" w:rsidRDefault="000F0732">
      <w:pPr>
        <w:pStyle w:val="ListParagraph"/>
        <w:numPr>
          <w:ilvl w:val="4"/>
          <w:numId w:val="212"/>
        </w:numPr>
        <w:tabs>
          <w:tab w:val="left" w:pos="2518"/>
          <w:tab w:val="left" w:pos="2520"/>
        </w:tabs>
        <w:spacing w:line="360" w:lineRule="auto"/>
        <w:ind w:right="956"/>
        <w:rPr>
          <w:sz w:val="20"/>
        </w:rPr>
      </w:pPr>
      <w:r>
        <w:rPr>
          <w:sz w:val="20"/>
        </w:rPr>
        <w:t>A list of Federal, State, and local laws, regulations, and permits concerning environmental protection, pollution control</w:t>
      </w:r>
      <w:proofErr w:type="gramStart"/>
      <w:r>
        <w:rPr>
          <w:sz w:val="20"/>
        </w:rPr>
        <w:t>, noise control</w:t>
      </w:r>
      <w:proofErr w:type="gramEnd"/>
      <w:r>
        <w:rPr>
          <w:sz w:val="20"/>
        </w:rPr>
        <w:t xml:space="preserve"> and abatement that are applicable to the Contractor's</w:t>
      </w:r>
      <w:r>
        <w:rPr>
          <w:spacing w:val="-6"/>
          <w:sz w:val="20"/>
        </w:rPr>
        <w:t xml:space="preserve"> </w:t>
      </w:r>
      <w:r>
        <w:rPr>
          <w:sz w:val="20"/>
        </w:rPr>
        <w:t>proposed</w:t>
      </w:r>
      <w:r>
        <w:rPr>
          <w:spacing w:val="-6"/>
          <w:sz w:val="20"/>
        </w:rPr>
        <w:t xml:space="preserve"> </w:t>
      </w:r>
      <w:r>
        <w:rPr>
          <w:sz w:val="20"/>
        </w:rPr>
        <w:t>operations</w:t>
      </w:r>
      <w:r>
        <w:rPr>
          <w:spacing w:val="-6"/>
          <w:sz w:val="20"/>
        </w:rPr>
        <w:t xml:space="preserve"> </w:t>
      </w:r>
      <w:r>
        <w:rPr>
          <w:sz w:val="20"/>
        </w:rPr>
        <w:t>and</w:t>
      </w:r>
      <w:r>
        <w:rPr>
          <w:spacing w:val="-5"/>
          <w:sz w:val="20"/>
        </w:rPr>
        <w:t xml:space="preserve"> </w:t>
      </w:r>
      <w:r>
        <w:rPr>
          <w:sz w:val="20"/>
        </w:rPr>
        <w:t>the</w:t>
      </w:r>
      <w:r>
        <w:rPr>
          <w:spacing w:val="-6"/>
          <w:sz w:val="20"/>
        </w:rPr>
        <w:t xml:space="preserve"> </w:t>
      </w:r>
      <w:r>
        <w:rPr>
          <w:sz w:val="20"/>
        </w:rPr>
        <w:t>requirements</w:t>
      </w:r>
      <w:r>
        <w:rPr>
          <w:spacing w:val="-6"/>
          <w:sz w:val="20"/>
        </w:rPr>
        <w:t xml:space="preserve"> </w:t>
      </w:r>
      <w:r>
        <w:rPr>
          <w:sz w:val="20"/>
        </w:rPr>
        <w:t>imposed</w:t>
      </w:r>
      <w:r>
        <w:rPr>
          <w:spacing w:val="-6"/>
          <w:sz w:val="20"/>
        </w:rPr>
        <w:t xml:space="preserve"> </w:t>
      </w:r>
      <w:r>
        <w:rPr>
          <w:sz w:val="20"/>
        </w:rPr>
        <w:t>by those laws, regulations, and permits.</w:t>
      </w:r>
    </w:p>
    <w:p w14:paraId="0F44344D" w14:textId="77777777" w:rsidR="00726659" w:rsidRDefault="000F0732">
      <w:pPr>
        <w:pStyle w:val="ListParagraph"/>
        <w:numPr>
          <w:ilvl w:val="4"/>
          <w:numId w:val="212"/>
        </w:numPr>
        <w:tabs>
          <w:tab w:val="left" w:pos="2518"/>
          <w:tab w:val="left" w:pos="2520"/>
        </w:tabs>
        <w:spacing w:line="360" w:lineRule="auto"/>
        <w:ind w:right="836"/>
        <w:rPr>
          <w:sz w:val="20"/>
        </w:rPr>
      </w:pPr>
      <w:r>
        <w:rPr>
          <w:sz w:val="20"/>
        </w:rPr>
        <w:t>Methods for protection of features to be preserved within authorized work areas including trees, shrubs, vines, grasses, ground</w:t>
      </w:r>
      <w:r>
        <w:rPr>
          <w:spacing w:val="-4"/>
          <w:sz w:val="20"/>
        </w:rPr>
        <w:t xml:space="preserve"> </w:t>
      </w:r>
      <w:r>
        <w:rPr>
          <w:sz w:val="20"/>
        </w:rPr>
        <w:t>cover,</w:t>
      </w:r>
      <w:r>
        <w:rPr>
          <w:spacing w:val="-5"/>
          <w:sz w:val="20"/>
        </w:rPr>
        <w:t xml:space="preserve"> </w:t>
      </w:r>
      <w:r>
        <w:rPr>
          <w:sz w:val="20"/>
        </w:rPr>
        <w:t>landscape</w:t>
      </w:r>
      <w:r>
        <w:rPr>
          <w:spacing w:val="-5"/>
          <w:sz w:val="20"/>
        </w:rPr>
        <w:t xml:space="preserve"> </w:t>
      </w:r>
      <w:r>
        <w:rPr>
          <w:sz w:val="20"/>
        </w:rPr>
        <w:t>features,</w:t>
      </w:r>
      <w:r>
        <w:rPr>
          <w:spacing w:val="-5"/>
          <w:sz w:val="20"/>
        </w:rPr>
        <w:t xml:space="preserve"> </w:t>
      </w:r>
      <w:r>
        <w:rPr>
          <w:sz w:val="20"/>
        </w:rPr>
        <w:t>air</w:t>
      </w:r>
      <w:r>
        <w:rPr>
          <w:spacing w:val="-5"/>
          <w:sz w:val="20"/>
        </w:rPr>
        <w:t xml:space="preserve"> </w:t>
      </w:r>
      <w:r>
        <w:rPr>
          <w:sz w:val="20"/>
        </w:rPr>
        <w:t>and</w:t>
      </w:r>
      <w:r>
        <w:rPr>
          <w:spacing w:val="-5"/>
          <w:sz w:val="20"/>
        </w:rPr>
        <w:t xml:space="preserve"> </w:t>
      </w:r>
      <w:r>
        <w:rPr>
          <w:sz w:val="20"/>
        </w:rPr>
        <w:t>water</w:t>
      </w:r>
      <w:r>
        <w:rPr>
          <w:spacing w:val="-5"/>
          <w:sz w:val="20"/>
        </w:rPr>
        <w:t xml:space="preserve"> </w:t>
      </w:r>
      <w:r>
        <w:rPr>
          <w:sz w:val="20"/>
        </w:rPr>
        <w:t>quality,</w:t>
      </w:r>
      <w:r>
        <w:rPr>
          <w:spacing w:val="-4"/>
          <w:sz w:val="20"/>
        </w:rPr>
        <w:t xml:space="preserve"> </w:t>
      </w:r>
      <w:r>
        <w:rPr>
          <w:sz w:val="20"/>
        </w:rPr>
        <w:t>fish</w:t>
      </w:r>
      <w:r>
        <w:rPr>
          <w:spacing w:val="-5"/>
          <w:sz w:val="20"/>
        </w:rPr>
        <w:t xml:space="preserve"> </w:t>
      </w:r>
      <w:r>
        <w:rPr>
          <w:sz w:val="20"/>
        </w:rPr>
        <w:t xml:space="preserve">and wildlife, soil, historical, and archeological and cultural </w:t>
      </w:r>
      <w:r>
        <w:rPr>
          <w:spacing w:val="-2"/>
          <w:sz w:val="20"/>
        </w:rPr>
        <w:t>resources.</w:t>
      </w:r>
    </w:p>
    <w:p w14:paraId="469721E6" w14:textId="77777777" w:rsidR="00726659" w:rsidRDefault="000F0732">
      <w:pPr>
        <w:pStyle w:val="ListParagraph"/>
        <w:numPr>
          <w:ilvl w:val="4"/>
          <w:numId w:val="212"/>
        </w:numPr>
        <w:tabs>
          <w:tab w:val="left" w:pos="2518"/>
          <w:tab w:val="left" w:pos="2520"/>
        </w:tabs>
        <w:spacing w:line="360" w:lineRule="auto"/>
        <w:ind w:right="836"/>
        <w:rPr>
          <w:sz w:val="20"/>
        </w:rPr>
      </w:pPr>
      <w:r>
        <w:rPr>
          <w:sz w:val="20"/>
        </w:rPr>
        <w:t xml:space="preserve">Procedures to provide </w:t>
      </w:r>
      <w:proofErr w:type="gramStart"/>
      <w:r>
        <w:rPr>
          <w:sz w:val="20"/>
        </w:rPr>
        <w:t>the environmental</w:t>
      </w:r>
      <w:proofErr w:type="gramEnd"/>
      <w:r>
        <w:rPr>
          <w:sz w:val="20"/>
        </w:rPr>
        <w:t xml:space="preserve"> protection that comply with</w:t>
      </w:r>
      <w:r>
        <w:rPr>
          <w:spacing w:val="-5"/>
          <w:sz w:val="20"/>
        </w:rPr>
        <w:t xml:space="preserve"> </w:t>
      </w:r>
      <w:r>
        <w:rPr>
          <w:sz w:val="20"/>
        </w:rPr>
        <w:t>the</w:t>
      </w:r>
      <w:r>
        <w:rPr>
          <w:spacing w:val="-5"/>
          <w:sz w:val="20"/>
        </w:rPr>
        <w:t xml:space="preserve"> </w:t>
      </w:r>
      <w:r>
        <w:rPr>
          <w:sz w:val="20"/>
        </w:rPr>
        <w:t>applicable</w:t>
      </w:r>
      <w:r>
        <w:rPr>
          <w:spacing w:val="-5"/>
          <w:sz w:val="20"/>
        </w:rPr>
        <w:t xml:space="preserve"> </w:t>
      </w:r>
      <w:r>
        <w:rPr>
          <w:sz w:val="20"/>
        </w:rPr>
        <w:t>laws</w:t>
      </w:r>
      <w:r>
        <w:rPr>
          <w:spacing w:val="-4"/>
          <w:sz w:val="20"/>
        </w:rPr>
        <w:t xml:space="preserve"> </w:t>
      </w:r>
      <w:r>
        <w:rPr>
          <w:sz w:val="20"/>
        </w:rPr>
        <w:t>and</w:t>
      </w:r>
      <w:r>
        <w:rPr>
          <w:spacing w:val="-5"/>
          <w:sz w:val="20"/>
        </w:rPr>
        <w:t xml:space="preserve"> </w:t>
      </w:r>
      <w:r>
        <w:rPr>
          <w:sz w:val="20"/>
        </w:rPr>
        <w:t>regulations.</w:t>
      </w:r>
      <w:r>
        <w:rPr>
          <w:spacing w:val="-5"/>
          <w:sz w:val="20"/>
        </w:rPr>
        <w:t xml:space="preserve"> </w:t>
      </w:r>
      <w:r>
        <w:rPr>
          <w:sz w:val="20"/>
        </w:rPr>
        <w:t>Describe</w:t>
      </w:r>
      <w:r>
        <w:rPr>
          <w:spacing w:val="-5"/>
          <w:sz w:val="20"/>
        </w:rPr>
        <w:t xml:space="preserve"> </w:t>
      </w:r>
      <w:r>
        <w:rPr>
          <w:sz w:val="20"/>
        </w:rPr>
        <w:t>the</w:t>
      </w:r>
      <w:r>
        <w:rPr>
          <w:spacing w:val="-4"/>
          <w:sz w:val="20"/>
        </w:rPr>
        <w:t xml:space="preserve"> </w:t>
      </w:r>
      <w:r>
        <w:rPr>
          <w:sz w:val="20"/>
        </w:rPr>
        <w:t>procedures to correct pollution of the environment due to accident, natural causes, or failure to follow the procedures as described in the Environmental Protection Plan.</w:t>
      </w:r>
    </w:p>
    <w:p w14:paraId="2EFC49AD" w14:textId="77777777" w:rsidR="00726659" w:rsidRDefault="000F0732">
      <w:pPr>
        <w:pStyle w:val="ListParagraph"/>
        <w:numPr>
          <w:ilvl w:val="4"/>
          <w:numId w:val="212"/>
        </w:numPr>
        <w:tabs>
          <w:tab w:val="left" w:pos="2518"/>
          <w:tab w:val="left" w:pos="2520"/>
        </w:tabs>
        <w:spacing w:line="360" w:lineRule="auto"/>
        <w:ind w:right="1076"/>
        <w:rPr>
          <w:sz w:val="20"/>
        </w:rPr>
      </w:pPr>
      <w:r>
        <w:rPr>
          <w:sz w:val="20"/>
        </w:rPr>
        <w:t>Permits,</w:t>
      </w:r>
      <w:r>
        <w:rPr>
          <w:spacing w:val="-5"/>
          <w:sz w:val="20"/>
        </w:rPr>
        <w:t xml:space="preserve"> </w:t>
      </w:r>
      <w:r>
        <w:rPr>
          <w:sz w:val="20"/>
        </w:rPr>
        <w:t>licenses,</w:t>
      </w:r>
      <w:r>
        <w:rPr>
          <w:spacing w:val="-5"/>
          <w:sz w:val="20"/>
        </w:rPr>
        <w:t xml:space="preserve"> </w:t>
      </w:r>
      <w:r>
        <w:rPr>
          <w:sz w:val="20"/>
        </w:rPr>
        <w:t>and</w:t>
      </w:r>
      <w:r>
        <w:rPr>
          <w:spacing w:val="-5"/>
          <w:sz w:val="20"/>
        </w:rPr>
        <w:t xml:space="preserve"> </w:t>
      </w:r>
      <w:r>
        <w:rPr>
          <w:sz w:val="20"/>
        </w:rPr>
        <w:t>the</w:t>
      </w:r>
      <w:r>
        <w:rPr>
          <w:spacing w:val="-4"/>
          <w:sz w:val="20"/>
        </w:rPr>
        <w:t xml:space="preserve"> </w:t>
      </w:r>
      <w:r>
        <w:rPr>
          <w:sz w:val="20"/>
        </w:rPr>
        <w:t>location</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solid</w:t>
      </w:r>
      <w:r>
        <w:rPr>
          <w:spacing w:val="-5"/>
          <w:sz w:val="20"/>
        </w:rPr>
        <w:t xml:space="preserve"> </w:t>
      </w:r>
      <w:r>
        <w:rPr>
          <w:sz w:val="20"/>
        </w:rPr>
        <w:t>waste</w:t>
      </w:r>
      <w:r>
        <w:rPr>
          <w:spacing w:val="-4"/>
          <w:sz w:val="20"/>
        </w:rPr>
        <w:t xml:space="preserve"> </w:t>
      </w:r>
      <w:r>
        <w:rPr>
          <w:sz w:val="20"/>
        </w:rPr>
        <w:t xml:space="preserve">disposal </w:t>
      </w:r>
      <w:r>
        <w:rPr>
          <w:spacing w:val="-2"/>
          <w:sz w:val="20"/>
        </w:rPr>
        <w:t>area.</w:t>
      </w:r>
    </w:p>
    <w:p w14:paraId="1FA33283" w14:textId="77777777" w:rsidR="00726659" w:rsidRDefault="000F0732">
      <w:pPr>
        <w:pStyle w:val="ListParagraph"/>
        <w:numPr>
          <w:ilvl w:val="4"/>
          <w:numId w:val="212"/>
        </w:numPr>
        <w:tabs>
          <w:tab w:val="left" w:pos="2518"/>
          <w:tab w:val="left" w:pos="2520"/>
        </w:tabs>
        <w:spacing w:line="360" w:lineRule="auto"/>
        <w:ind w:right="956"/>
        <w:rPr>
          <w:sz w:val="20"/>
        </w:rPr>
      </w:pPr>
      <w:r>
        <w:rPr>
          <w:sz w:val="20"/>
        </w:rPr>
        <w:t>Drawings</w:t>
      </w:r>
      <w:r>
        <w:rPr>
          <w:spacing w:val="-6"/>
          <w:sz w:val="20"/>
        </w:rPr>
        <w:t xml:space="preserve"> </w:t>
      </w:r>
      <w:proofErr w:type="gramStart"/>
      <w:r>
        <w:rPr>
          <w:sz w:val="20"/>
        </w:rPr>
        <w:t>showing</w:t>
      </w:r>
      <w:proofErr w:type="gramEnd"/>
      <w:r>
        <w:rPr>
          <w:spacing w:val="-5"/>
          <w:sz w:val="20"/>
        </w:rPr>
        <w:t xml:space="preserve"> </w:t>
      </w:r>
      <w:r>
        <w:rPr>
          <w:sz w:val="20"/>
        </w:rPr>
        <w:t>locations</w:t>
      </w:r>
      <w:r>
        <w:rPr>
          <w:spacing w:val="-5"/>
          <w:sz w:val="20"/>
        </w:rPr>
        <w:t xml:space="preserve"> </w:t>
      </w:r>
      <w:r>
        <w:rPr>
          <w:sz w:val="20"/>
        </w:rPr>
        <w:t>of</w:t>
      </w:r>
      <w:r>
        <w:rPr>
          <w:spacing w:val="-6"/>
          <w:sz w:val="20"/>
        </w:rPr>
        <w:t xml:space="preserve"> </w:t>
      </w:r>
      <w:r>
        <w:rPr>
          <w:sz w:val="20"/>
        </w:rPr>
        <w:t>any</w:t>
      </w:r>
      <w:r>
        <w:rPr>
          <w:spacing w:val="-6"/>
          <w:sz w:val="20"/>
        </w:rPr>
        <w:t xml:space="preserve"> </w:t>
      </w:r>
      <w:r>
        <w:rPr>
          <w:sz w:val="20"/>
        </w:rPr>
        <w:t>proposed</w:t>
      </w:r>
      <w:r>
        <w:rPr>
          <w:spacing w:val="-6"/>
          <w:sz w:val="20"/>
        </w:rPr>
        <w:t xml:space="preserve"> </w:t>
      </w:r>
      <w:r>
        <w:rPr>
          <w:sz w:val="20"/>
        </w:rPr>
        <w:t>temporary</w:t>
      </w:r>
      <w:r>
        <w:rPr>
          <w:spacing w:val="-6"/>
          <w:sz w:val="20"/>
        </w:rPr>
        <w:t xml:space="preserve"> </w:t>
      </w:r>
      <w:r>
        <w:rPr>
          <w:sz w:val="20"/>
        </w:rPr>
        <w:t>excavations or embankments for haul roads, material storage areas, structures, sanitary facilities, and stockpiles of excess or spoil materials. Include as part of an Erosion Control Plan approved by the District Office of the U.S. Soil Conservation Service and the Department of Veterans Affairs.</w:t>
      </w:r>
    </w:p>
    <w:p w14:paraId="52D59C10" w14:textId="77777777" w:rsidR="00726659" w:rsidRDefault="000F0732">
      <w:pPr>
        <w:pStyle w:val="ListParagraph"/>
        <w:numPr>
          <w:ilvl w:val="4"/>
          <w:numId w:val="212"/>
        </w:numPr>
        <w:tabs>
          <w:tab w:val="left" w:pos="2518"/>
          <w:tab w:val="left" w:pos="2520"/>
        </w:tabs>
        <w:spacing w:line="360" w:lineRule="auto"/>
        <w:ind w:right="1076"/>
        <w:rPr>
          <w:sz w:val="20"/>
        </w:rPr>
      </w:pPr>
      <w:r>
        <w:rPr>
          <w:sz w:val="20"/>
        </w:rPr>
        <w:t>Environmental</w:t>
      </w:r>
      <w:r>
        <w:rPr>
          <w:spacing w:val="-5"/>
          <w:sz w:val="20"/>
        </w:rPr>
        <w:t xml:space="preserve"> </w:t>
      </w:r>
      <w:r>
        <w:rPr>
          <w:sz w:val="20"/>
        </w:rPr>
        <w:t>Monitoring</w:t>
      </w:r>
      <w:r>
        <w:rPr>
          <w:spacing w:val="-4"/>
          <w:sz w:val="20"/>
        </w:rPr>
        <w:t xml:space="preserve"> </w:t>
      </w:r>
      <w:r>
        <w:rPr>
          <w:sz w:val="20"/>
        </w:rPr>
        <w:t>Plans</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z w:val="20"/>
        </w:rPr>
        <w:t>job</w:t>
      </w:r>
      <w:r>
        <w:rPr>
          <w:spacing w:val="-5"/>
          <w:sz w:val="20"/>
        </w:rPr>
        <w:t xml:space="preserve"> </w:t>
      </w:r>
      <w:r>
        <w:rPr>
          <w:sz w:val="20"/>
        </w:rPr>
        <w:t>site</w:t>
      </w:r>
      <w:r>
        <w:rPr>
          <w:spacing w:val="-5"/>
          <w:sz w:val="20"/>
        </w:rPr>
        <w:t xml:space="preserve"> </w:t>
      </w:r>
      <w:r>
        <w:rPr>
          <w:sz w:val="20"/>
        </w:rPr>
        <w:t>including</w:t>
      </w:r>
      <w:r>
        <w:rPr>
          <w:spacing w:val="-5"/>
          <w:sz w:val="20"/>
        </w:rPr>
        <w:t xml:space="preserve"> </w:t>
      </w:r>
      <w:r>
        <w:rPr>
          <w:sz w:val="20"/>
        </w:rPr>
        <w:t>land, water, air, and noise.</w:t>
      </w:r>
    </w:p>
    <w:p w14:paraId="67D0EECC" w14:textId="77777777" w:rsidR="00726659" w:rsidRDefault="000F0732">
      <w:pPr>
        <w:pStyle w:val="ListParagraph"/>
        <w:numPr>
          <w:ilvl w:val="4"/>
          <w:numId w:val="212"/>
        </w:numPr>
        <w:tabs>
          <w:tab w:val="left" w:pos="2518"/>
          <w:tab w:val="left" w:pos="2520"/>
        </w:tabs>
        <w:spacing w:line="360" w:lineRule="auto"/>
        <w:ind w:right="836"/>
        <w:rPr>
          <w:sz w:val="20"/>
        </w:rPr>
      </w:pPr>
      <w:r>
        <w:rPr>
          <w:sz w:val="20"/>
        </w:rPr>
        <w:t>Work Area Plan showing the proposed activity in each portion of the</w:t>
      </w:r>
      <w:r>
        <w:rPr>
          <w:spacing w:val="-4"/>
          <w:sz w:val="20"/>
        </w:rPr>
        <w:t xml:space="preserve"> </w:t>
      </w:r>
      <w:r>
        <w:rPr>
          <w:sz w:val="20"/>
        </w:rPr>
        <w:t>area</w:t>
      </w:r>
      <w:r>
        <w:rPr>
          <w:spacing w:val="-4"/>
          <w:sz w:val="20"/>
        </w:rPr>
        <w:t xml:space="preserve"> </w:t>
      </w:r>
      <w:r>
        <w:rPr>
          <w:sz w:val="20"/>
        </w:rPr>
        <w:t>and</w:t>
      </w:r>
      <w:r>
        <w:rPr>
          <w:spacing w:val="-4"/>
          <w:sz w:val="20"/>
        </w:rPr>
        <w:t xml:space="preserve"> </w:t>
      </w:r>
      <w:r>
        <w:rPr>
          <w:sz w:val="20"/>
        </w:rPr>
        <w:t>identifying</w:t>
      </w:r>
      <w:r>
        <w:rPr>
          <w:spacing w:val="-3"/>
          <w:sz w:val="20"/>
        </w:rPr>
        <w:t xml:space="preserve"> </w:t>
      </w:r>
      <w:r>
        <w:rPr>
          <w:sz w:val="20"/>
        </w:rPr>
        <w:t>the</w:t>
      </w:r>
      <w:r>
        <w:rPr>
          <w:spacing w:val="-4"/>
          <w:sz w:val="20"/>
        </w:rPr>
        <w:t xml:space="preserve"> </w:t>
      </w:r>
      <w:r>
        <w:rPr>
          <w:sz w:val="20"/>
        </w:rPr>
        <w:t>areas</w:t>
      </w:r>
      <w:r>
        <w:rPr>
          <w:spacing w:val="-3"/>
          <w:sz w:val="20"/>
        </w:rPr>
        <w:t xml:space="preserve"> </w:t>
      </w:r>
      <w:r>
        <w:rPr>
          <w:sz w:val="20"/>
        </w:rPr>
        <w:t>of</w:t>
      </w:r>
      <w:r>
        <w:rPr>
          <w:spacing w:val="-4"/>
          <w:sz w:val="20"/>
        </w:rPr>
        <w:t xml:space="preserve"> </w:t>
      </w:r>
      <w:r>
        <w:rPr>
          <w:sz w:val="20"/>
        </w:rPr>
        <w:t>limited</w:t>
      </w:r>
      <w:r>
        <w:rPr>
          <w:spacing w:val="-3"/>
          <w:sz w:val="20"/>
        </w:rPr>
        <w:t xml:space="preserve"> </w:t>
      </w:r>
      <w:r>
        <w:rPr>
          <w:sz w:val="20"/>
        </w:rPr>
        <w:t>use</w:t>
      </w:r>
      <w:r>
        <w:rPr>
          <w:spacing w:val="-4"/>
          <w:sz w:val="20"/>
        </w:rPr>
        <w:t xml:space="preserve"> </w:t>
      </w:r>
      <w:r>
        <w:rPr>
          <w:sz w:val="20"/>
        </w:rPr>
        <w:t>or</w:t>
      </w:r>
      <w:r>
        <w:rPr>
          <w:spacing w:val="-4"/>
          <w:sz w:val="20"/>
        </w:rPr>
        <w:t xml:space="preserve"> </w:t>
      </w:r>
      <w:r>
        <w:rPr>
          <w:sz w:val="20"/>
        </w:rPr>
        <w:t>nonuse.</w:t>
      </w:r>
      <w:r>
        <w:rPr>
          <w:spacing w:val="-4"/>
          <w:sz w:val="20"/>
        </w:rPr>
        <w:t xml:space="preserve"> </w:t>
      </w:r>
      <w:r>
        <w:rPr>
          <w:sz w:val="20"/>
        </w:rPr>
        <w:t>Plan should</w:t>
      </w:r>
      <w:r>
        <w:rPr>
          <w:spacing w:val="-4"/>
          <w:sz w:val="20"/>
        </w:rPr>
        <w:t xml:space="preserve"> </w:t>
      </w:r>
      <w:r>
        <w:rPr>
          <w:sz w:val="20"/>
        </w:rPr>
        <w:t>include</w:t>
      </w:r>
      <w:r>
        <w:rPr>
          <w:spacing w:val="-4"/>
          <w:sz w:val="20"/>
        </w:rPr>
        <w:t xml:space="preserve"> </w:t>
      </w:r>
      <w:r>
        <w:rPr>
          <w:sz w:val="20"/>
        </w:rPr>
        <w:t>measures</w:t>
      </w:r>
      <w:r>
        <w:rPr>
          <w:spacing w:val="-5"/>
          <w:sz w:val="20"/>
        </w:rPr>
        <w:t xml:space="preserve"> </w:t>
      </w:r>
      <w:r>
        <w:rPr>
          <w:sz w:val="20"/>
        </w:rPr>
        <w:t>for</w:t>
      </w:r>
      <w:r>
        <w:rPr>
          <w:spacing w:val="-5"/>
          <w:sz w:val="20"/>
        </w:rPr>
        <w:t xml:space="preserve"> </w:t>
      </w:r>
      <w:r>
        <w:rPr>
          <w:sz w:val="20"/>
        </w:rPr>
        <w:t>marking</w:t>
      </w:r>
      <w:r>
        <w:rPr>
          <w:spacing w:val="-4"/>
          <w:sz w:val="20"/>
        </w:rPr>
        <w:t xml:space="preserve"> </w:t>
      </w:r>
      <w:r>
        <w:rPr>
          <w:sz w:val="20"/>
        </w:rPr>
        <w:t>the</w:t>
      </w:r>
      <w:r>
        <w:rPr>
          <w:spacing w:val="-5"/>
          <w:sz w:val="20"/>
        </w:rPr>
        <w:t xml:space="preserve"> </w:t>
      </w:r>
      <w:r>
        <w:rPr>
          <w:sz w:val="20"/>
        </w:rPr>
        <w:t>limits</w:t>
      </w:r>
      <w:r>
        <w:rPr>
          <w:spacing w:val="-4"/>
          <w:sz w:val="20"/>
        </w:rPr>
        <w:t xml:space="preserve"> </w:t>
      </w:r>
      <w:r>
        <w:rPr>
          <w:sz w:val="20"/>
        </w:rPr>
        <w:t>of</w:t>
      </w:r>
      <w:r>
        <w:rPr>
          <w:spacing w:val="-5"/>
          <w:sz w:val="20"/>
        </w:rPr>
        <w:t xml:space="preserve"> </w:t>
      </w:r>
      <w:r>
        <w:rPr>
          <w:sz w:val="20"/>
        </w:rPr>
        <w:t>use</w:t>
      </w:r>
      <w:r>
        <w:rPr>
          <w:spacing w:val="-5"/>
          <w:sz w:val="20"/>
        </w:rPr>
        <w:t xml:space="preserve"> </w:t>
      </w:r>
      <w:r>
        <w:rPr>
          <w:sz w:val="20"/>
        </w:rPr>
        <w:t>areas.</w:t>
      </w:r>
      <w:r>
        <w:rPr>
          <w:spacing w:val="-5"/>
          <w:sz w:val="20"/>
        </w:rPr>
        <w:t xml:space="preserve"> </w:t>
      </w:r>
      <w:r>
        <w:rPr>
          <w:sz w:val="20"/>
        </w:rPr>
        <w:t>This plan may be incorporated within the Erosion Control Plan.</w:t>
      </w:r>
    </w:p>
    <w:p w14:paraId="5565F1E8" w14:textId="77777777" w:rsidR="00726659" w:rsidRDefault="000F0732">
      <w:pPr>
        <w:pStyle w:val="ListParagraph"/>
        <w:numPr>
          <w:ilvl w:val="4"/>
          <w:numId w:val="212"/>
        </w:numPr>
        <w:tabs>
          <w:tab w:val="left" w:pos="2518"/>
        </w:tabs>
        <w:ind w:left="2518" w:hanging="358"/>
        <w:rPr>
          <w:sz w:val="20"/>
        </w:rPr>
      </w:pPr>
      <w:r>
        <w:rPr>
          <w:sz w:val="20"/>
        </w:rPr>
        <w:t>Inclusion</w:t>
      </w:r>
      <w:r>
        <w:rPr>
          <w:spacing w:val="-8"/>
          <w:sz w:val="20"/>
        </w:rPr>
        <w:t xml:space="preserve"> </w:t>
      </w:r>
      <w:r>
        <w:rPr>
          <w:sz w:val="20"/>
        </w:rPr>
        <w:t>of</w:t>
      </w:r>
      <w:r>
        <w:rPr>
          <w:spacing w:val="-6"/>
          <w:sz w:val="20"/>
        </w:rPr>
        <w:t xml:space="preserve"> </w:t>
      </w:r>
      <w:r>
        <w:rPr>
          <w:sz w:val="20"/>
        </w:rPr>
        <w:t>“best</w:t>
      </w:r>
      <w:r>
        <w:rPr>
          <w:spacing w:val="-6"/>
          <w:sz w:val="20"/>
        </w:rPr>
        <w:t xml:space="preserve"> </w:t>
      </w:r>
      <w:r>
        <w:rPr>
          <w:sz w:val="20"/>
        </w:rPr>
        <w:t>management</w:t>
      </w:r>
      <w:r>
        <w:rPr>
          <w:spacing w:val="-6"/>
          <w:sz w:val="20"/>
        </w:rPr>
        <w:t xml:space="preserve"> </w:t>
      </w:r>
      <w:r>
        <w:rPr>
          <w:sz w:val="20"/>
        </w:rPr>
        <w:t>practices”</w:t>
      </w:r>
      <w:r>
        <w:rPr>
          <w:spacing w:val="-6"/>
          <w:sz w:val="20"/>
        </w:rPr>
        <w:t xml:space="preserve"> </w:t>
      </w:r>
      <w:r>
        <w:rPr>
          <w:sz w:val="20"/>
        </w:rPr>
        <w:t>and</w:t>
      </w:r>
      <w:r>
        <w:rPr>
          <w:spacing w:val="-4"/>
          <w:sz w:val="20"/>
        </w:rPr>
        <w:t xml:space="preserve"> </w:t>
      </w:r>
      <w:r>
        <w:rPr>
          <w:spacing w:val="-2"/>
          <w:sz w:val="20"/>
        </w:rPr>
        <w:t>methodologies.</w:t>
      </w:r>
    </w:p>
    <w:p w14:paraId="42FE3D67" w14:textId="77777777" w:rsidR="00726659" w:rsidRDefault="00726659">
      <w:pPr>
        <w:pStyle w:val="ListParagraph"/>
        <w:rPr>
          <w:sz w:val="20"/>
        </w:rPr>
        <w:sectPr w:rsidR="00726659">
          <w:pgSz w:w="12240" w:h="15840"/>
          <w:pgMar w:top="1620" w:right="720" w:bottom="940" w:left="360" w:header="720" w:footer="747" w:gutter="0"/>
          <w:cols w:space="720"/>
        </w:sectPr>
      </w:pPr>
    </w:p>
    <w:p w14:paraId="2E867661" w14:textId="77777777" w:rsidR="00726659" w:rsidRDefault="00726659">
      <w:pPr>
        <w:pStyle w:val="BodyText"/>
        <w:spacing w:before="113"/>
        <w:ind w:left="0" w:firstLine="0"/>
      </w:pPr>
    </w:p>
    <w:p w14:paraId="77783888" w14:textId="77777777" w:rsidR="00726659" w:rsidRDefault="000F0732">
      <w:pPr>
        <w:pStyle w:val="ListParagraph"/>
        <w:numPr>
          <w:ilvl w:val="2"/>
          <w:numId w:val="212"/>
        </w:numPr>
        <w:tabs>
          <w:tab w:val="left" w:pos="1798"/>
          <w:tab w:val="left" w:pos="1800"/>
        </w:tabs>
        <w:spacing w:line="360" w:lineRule="auto"/>
        <w:ind w:right="1316"/>
        <w:jc w:val="both"/>
        <w:rPr>
          <w:sz w:val="20"/>
        </w:rPr>
      </w:pPr>
      <w:r>
        <w:rPr>
          <w:sz w:val="20"/>
        </w:rPr>
        <w:t>Approval</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Contractor's</w:t>
      </w:r>
      <w:r>
        <w:rPr>
          <w:spacing w:val="-5"/>
          <w:sz w:val="20"/>
        </w:rPr>
        <w:t xml:space="preserve"> </w:t>
      </w:r>
      <w:r>
        <w:rPr>
          <w:sz w:val="20"/>
        </w:rPr>
        <w:t>Environmental</w:t>
      </w:r>
      <w:r>
        <w:rPr>
          <w:spacing w:val="-5"/>
          <w:sz w:val="20"/>
        </w:rPr>
        <w:t xml:space="preserve"> </w:t>
      </w:r>
      <w:r>
        <w:rPr>
          <w:sz w:val="20"/>
        </w:rPr>
        <w:t>Protection</w:t>
      </w:r>
      <w:r>
        <w:rPr>
          <w:spacing w:val="-5"/>
          <w:sz w:val="20"/>
        </w:rPr>
        <w:t xml:space="preserve"> </w:t>
      </w:r>
      <w:r>
        <w:rPr>
          <w:sz w:val="20"/>
        </w:rPr>
        <w:t>Plan</w:t>
      </w:r>
      <w:r>
        <w:rPr>
          <w:spacing w:val="-5"/>
          <w:sz w:val="20"/>
        </w:rPr>
        <w:t xml:space="preserve"> </w:t>
      </w:r>
      <w:r>
        <w:rPr>
          <w:sz w:val="20"/>
        </w:rPr>
        <w:t>will</w:t>
      </w:r>
      <w:r>
        <w:rPr>
          <w:spacing w:val="-5"/>
          <w:sz w:val="20"/>
        </w:rPr>
        <w:t xml:space="preserve"> </w:t>
      </w:r>
      <w:r>
        <w:rPr>
          <w:sz w:val="20"/>
        </w:rPr>
        <w:t>not relieve</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of</w:t>
      </w:r>
      <w:r>
        <w:rPr>
          <w:spacing w:val="-4"/>
          <w:sz w:val="20"/>
        </w:rPr>
        <w:t xml:space="preserve"> </w:t>
      </w:r>
      <w:r>
        <w:rPr>
          <w:sz w:val="20"/>
        </w:rPr>
        <w:t>responsibility</w:t>
      </w:r>
      <w:r>
        <w:rPr>
          <w:spacing w:val="-5"/>
          <w:sz w:val="20"/>
        </w:rPr>
        <w:t xml:space="preserve"> </w:t>
      </w:r>
      <w:r>
        <w:rPr>
          <w:sz w:val="20"/>
        </w:rPr>
        <w:t>for</w:t>
      </w:r>
      <w:r>
        <w:rPr>
          <w:spacing w:val="-4"/>
          <w:sz w:val="20"/>
        </w:rPr>
        <w:t xml:space="preserve"> </w:t>
      </w:r>
      <w:r>
        <w:rPr>
          <w:sz w:val="20"/>
        </w:rPr>
        <w:t>adequate</w:t>
      </w:r>
      <w:r>
        <w:rPr>
          <w:spacing w:val="-5"/>
          <w:sz w:val="20"/>
        </w:rPr>
        <w:t xml:space="preserve"> </w:t>
      </w:r>
      <w:r>
        <w:rPr>
          <w:sz w:val="20"/>
        </w:rPr>
        <w:t>and</w:t>
      </w:r>
      <w:r>
        <w:rPr>
          <w:spacing w:val="-5"/>
          <w:sz w:val="20"/>
        </w:rPr>
        <w:t xml:space="preserve"> </w:t>
      </w:r>
      <w:r>
        <w:rPr>
          <w:sz w:val="20"/>
        </w:rPr>
        <w:t>continued control of pollutants and other environmental protection measures.</w:t>
      </w:r>
    </w:p>
    <w:p w14:paraId="5A1DBCAE" w14:textId="77777777" w:rsidR="00726659" w:rsidRDefault="000F0732">
      <w:pPr>
        <w:pStyle w:val="Heading7"/>
        <w:numPr>
          <w:ilvl w:val="1"/>
          <w:numId w:val="212"/>
        </w:numPr>
        <w:tabs>
          <w:tab w:val="left" w:pos="1677"/>
        </w:tabs>
        <w:ind w:left="1677" w:hanging="597"/>
      </w:pPr>
      <w:r>
        <w:t>PROTECTION</w:t>
      </w:r>
      <w:r>
        <w:rPr>
          <w:spacing w:val="-7"/>
        </w:rPr>
        <w:t xml:space="preserve"> </w:t>
      </w:r>
      <w:r>
        <w:t>OF</w:t>
      </w:r>
      <w:r>
        <w:rPr>
          <w:spacing w:val="-8"/>
        </w:rPr>
        <w:t xml:space="preserve"> </w:t>
      </w:r>
      <w:r>
        <w:t>ENVIRONMENTAL</w:t>
      </w:r>
      <w:r>
        <w:rPr>
          <w:spacing w:val="-7"/>
        </w:rPr>
        <w:t xml:space="preserve"> </w:t>
      </w:r>
      <w:r>
        <w:rPr>
          <w:spacing w:val="-2"/>
        </w:rPr>
        <w:t>RESOURCES</w:t>
      </w:r>
    </w:p>
    <w:p w14:paraId="41DC420B" w14:textId="77777777" w:rsidR="00726659" w:rsidRDefault="000F0732">
      <w:pPr>
        <w:pStyle w:val="ListParagraph"/>
        <w:numPr>
          <w:ilvl w:val="2"/>
          <w:numId w:val="212"/>
        </w:numPr>
        <w:tabs>
          <w:tab w:val="left" w:pos="1798"/>
          <w:tab w:val="left" w:pos="1800"/>
        </w:tabs>
        <w:spacing w:before="113" w:line="360" w:lineRule="auto"/>
        <w:ind w:right="836"/>
        <w:rPr>
          <w:sz w:val="20"/>
        </w:rPr>
      </w:pPr>
      <w:r>
        <w:rPr>
          <w:sz w:val="20"/>
        </w:rPr>
        <w:t>Protect</w:t>
      </w:r>
      <w:r>
        <w:rPr>
          <w:spacing w:val="-5"/>
          <w:sz w:val="20"/>
        </w:rPr>
        <w:t xml:space="preserve"> </w:t>
      </w:r>
      <w:r>
        <w:rPr>
          <w:sz w:val="20"/>
        </w:rPr>
        <w:t>environmental</w:t>
      </w:r>
      <w:r>
        <w:rPr>
          <w:spacing w:val="-5"/>
          <w:sz w:val="20"/>
        </w:rPr>
        <w:t xml:space="preserve"> </w:t>
      </w:r>
      <w:r>
        <w:rPr>
          <w:sz w:val="20"/>
        </w:rPr>
        <w:t>resources</w:t>
      </w:r>
      <w:r>
        <w:rPr>
          <w:spacing w:val="-5"/>
          <w:sz w:val="20"/>
        </w:rPr>
        <w:t xml:space="preserve"> </w:t>
      </w:r>
      <w:r>
        <w:rPr>
          <w:sz w:val="20"/>
        </w:rPr>
        <w:t>within</w:t>
      </w:r>
      <w:r>
        <w:rPr>
          <w:spacing w:val="-5"/>
          <w:sz w:val="20"/>
        </w:rPr>
        <w:t xml:space="preserve"> </w:t>
      </w:r>
      <w:r>
        <w:rPr>
          <w:sz w:val="20"/>
        </w:rPr>
        <w:t>the</w:t>
      </w:r>
      <w:r>
        <w:rPr>
          <w:spacing w:val="-5"/>
          <w:sz w:val="20"/>
        </w:rPr>
        <w:t xml:space="preserve"> </w:t>
      </w:r>
      <w:r>
        <w:rPr>
          <w:sz w:val="20"/>
        </w:rPr>
        <w:t>project</w:t>
      </w:r>
      <w:r>
        <w:rPr>
          <w:spacing w:val="-5"/>
          <w:sz w:val="20"/>
        </w:rPr>
        <w:t xml:space="preserve"> </w:t>
      </w:r>
      <w:r>
        <w:rPr>
          <w:sz w:val="20"/>
        </w:rPr>
        <w:t>boundaries</w:t>
      </w:r>
      <w:r>
        <w:rPr>
          <w:spacing w:val="-5"/>
          <w:sz w:val="20"/>
        </w:rPr>
        <w:t xml:space="preserve"> </w:t>
      </w:r>
      <w:r>
        <w:rPr>
          <w:sz w:val="20"/>
        </w:rPr>
        <w:t>and</w:t>
      </w:r>
      <w:r>
        <w:rPr>
          <w:spacing w:val="-4"/>
          <w:sz w:val="20"/>
        </w:rPr>
        <w:t xml:space="preserve"> </w:t>
      </w:r>
      <w:r>
        <w:rPr>
          <w:sz w:val="20"/>
        </w:rPr>
        <w:t>those affected outside the limits of permanent work during the entire period of this contract. Confine activities to areas defined by the specifications and drawings.</w:t>
      </w:r>
    </w:p>
    <w:p w14:paraId="39DE69E0" w14:textId="77777777" w:rsidR="00726659" w:rsidRDefault="000F0732">
      <w:pPr>
        <w:pStyle w:val="ListParagraph"/>
        <w:numPr>
          <w:ilvl w:val="2"/>
          <w:numId w:val="212"/>
        </w:numPr>
        <w:tabs>
          <w:tab w:val="left" w:pos="1798"/>
          <w:tab w:val="left" w:pos="1800"/>
        </w:tabs>
        <w:spacing w:line="360" w:lineRule="auto"/>
        <w:ind w:right="836"/>
        <w:rPr>
          <w:sz w:val="20"/>
        </w:rPr>
      </w:pPr>
      <w:r>
        <w:rPr>
          <w:sz w:val="20"/>
        </w:rPr>
        <w:t>Protection of Land Resources: Prior to construction, identify all land resources to be preserved within the work area. Do not remove, cut, deface, injure, or destroy land resources including trees, shrubs, vines,</w:t>
      </w:r>
      <w:r>
        <w:rPr>
          <w:spacing w:val="-4"/>
          <w:sz w:val="20"/>
        </w:rPr>
        <w:t xml:space="preserve"> </w:t>
      </w:r>
      <w:r>
        <w:rPr>
          <w:sz w:val="20"/>
        </w:rPr>
        <w:t>grasses,</w:t>
      </w:r>
      <w:r>
        <w:rPr>
          <w:spacing w:val="-4"/>
          <w:sz w:val="20"/>
        </w:rPr>
        <w:t xml:space="preserve"> </w:t>
      </w:r>
      <w:r>
        <w:rPr>
          <w:sz w:val="20"/>
        </w:rPr>
        <w:t>topsoil,</w:t>
      </w:r>
      <w:r>
        <w:rPr>
          <w:spacing w:val="-4"/>
          <w:sz w:val="20"/>
        </w:rPr>
        <w:t xml:space="preserve"> </w:t>
      </w:r>
      <w:r>
        <w:rPr>
          <w:sz w:val="20"/>
        </w:rPr>
        <w:t>and</w:t>
      </w:r>
      <w:r>
        <w:rPr>
          <w:spacing w:val="-5"/>
          <w:sz w:val="20"/>
        </w:rPr>
        <w:t xml:space="preserve"> </w:t>
      </w:r>
      <w:r>
        <w:rPr>
          <w:sz w:val="20"/>
        </w:rPr>
        <w:t>landforms</w:t>
      </w:r>
      <w:r>
        <w:rPr>
          <w:spacing w:val="-5"/>
          <w:sz w:val="20"/>
        </w:rPr>
        <w:t xml:space="preserve"> </w:t>
      </w:r>
      <w:r>
        <w:rPr>
          <w:sz w:val="20"/>
        </w:rPr>
        <w:t>without</w:t>
      </w:r>
      <w:r>
        <w:rPr>
          <w:spacing w:val="-4"/>
          <w:sz w:val="20"/>
        </w:rPr>
        <w:t xml:space="preserve"> </w:t>
      </w:r>
      <w:r>
        <w:rPr>
          <w:sz w:val="20"/>
        </w:rPr>
        <w:t>permission</w:t>
      </w:r>
      <w:r>
        <w:rPr>
          <w:spacing w:val="-5"/>
          <w:sz w:val="20"/>
        </w:rPr>
        <w:t xml:space="preserve"> </w:t>
      </w:r>
      <w:r>
        <w:rPr>
          <w:sz w:val="20"/>
        </w:rPr>
        <w:t>from</w:t>
      </w:r>
      <w:r>
        <w:rPr>
          <w:spacing w:val="-5"/>
          <w:sz w:val="20"/>
        </w:rPr>
        <w:t xml:space="preserve"> </w:t>
      </w:r>
      <w:r>
        <w:rPr>
          <w:sz w:val="20"/>
        </w:rPr>
        <w:t>the</w:t>
      </w:r>
      <w:r>
        <w:rPr>
          <w:spacing w:val="-4"/>
          <w:sz w:val="20"/>
        </w:rPr>
        <w:t xml:space="preserve"> </w:t>
      </w:r>
      <w:r>
        <w:rPr>
          <w:sz w:val="20"/>
        </w:rPr>
        <w:t>COR. Do not fasten or attach ropes, cables, or guys to trees for anchorage unless specifically authorized, or where special emergency use is permitted. Provide erosion control plans, in phases where required.</w:t>
      </w:r>
    </w:p>
    <w:p w14:paraId="249093F6" w14:textId="77777777" w:rsidR="00726659" w:rsidRDefault="000F0732">
      <w:pPr>
        <w:pStyle w:val="ListParagraph"/>
        <w:numPr>
          <w:ilvl w:val="3"/>
          <w:numId w:val="212"/>
        </w:numPr>
        <w:tabs>
          <w:tab w:val="left" w:pos="2158"/>
          <w:tab w:val="left" w:pos="2160"/>
        </w:tabs>
        <w:spacing w:line="360" w:lineRule="auto"/>
        <w:ind w:right="836"/>
        <w:rPr>
          <w:sz w:val="20"/>
        </w:rPr>
      </w:pPr>
      <w:r>
        <w:rPr>
          <w:sz w:val="20"/>
        </w:rPr>
        <w:t>Work Area Limits: Prior to any construction, mark the areas that require work to be performed under this contract. Mark or fence isolated</w:t>
      </w:r>
      <w:r>
        <w:rPr>
          <w:spacing w:val="-4"/>
          <w:sz w:val="20"/>
        </w:rPr>
        <w:t xml:space="preserve"> </w:t>
      </w:r>
      <w:r>
        <w:rPr>
          <w:sz w:val="20"/>
        </w:rPr>
        <w:t>areas</w:t>
      </w:r>
      <w:r>
        <w:rPr>
          <w:spacing w:val="-3"/>
          <w:sz w:val="20"/>
        </w:rPr>
        <w:t xml:space="preserve"> </w:t>
      </w:r>
      <w:r>
        <w:rPr>
          <w:sz w:val="20"/>
        </w:rPr>
        <w:t>within</w:t>
      </w:r>
      <w:r>
        <w:rPr>
          <w:spacing w:val="-4"/>
          <w:sz w:val="20"/>
        </w:rPr>
        <w:t xml:space="preserve"> </w:t>
      </w:r>
      <w:r>
        <w:rPr>
          <w:sz w:val="20"/>
        </w:rPr>
        <w:t>the</w:t>
      </w:r>
      <w:r>
        <w:rPr>
          <w:spacing w:val="-3"/>
          <w:sz w:val="20"/>
        </w:rPr>
        <w:t xml:space="preserve"> </w:t>
      </w:r>
      <w:r>
        <w:rPr>
          <w:sz w:val="20"/>
        </w:rPr>
        <w:t>general</w:t>
      </w:r>
      <w:r>
        <w:rPr>
          <w:spacing w:val="-4"/>
          <w:sz w:val="20"/>
        </w:rPr>
        <w:t xml:space="preserve"> </w:t>
      </w:r>
      <w:r>
        <w:rPr>
          <w:sz w:val="20"/>
        </w:rPr>
        <w:t>work</w:t>
      </w:r>
      <w:r>
        <w:rPr>
          <w:spacing w:val="-4"/>
          <w:sz w:val="20"/>
        </w:rPr>
        <w:t xml:space="preserve"> </w:t>
      </w:r>
      <w:r>
        <w:rPr>
          <w:sz w:val="20"/>
        </w:rPr>
        <w:t>area</w:t>
      </w:r>
      <w:r>
        <w:rPr>
          <w:spacing w:val="-4"/>
          <w:sz w:val="20"/>
        </w:rPr>
        <w:t xml:space="preserve"> </w:t>
      </w:r>
      <w:r>
        <w:rPr>
          <w:sz w:val="20"/>
        </w:rPr>
        <w:t>that</w:t>
      </w:r>
      <w:r>
        <w:rPr>
          <w:spacing w:val="-4"/>
          <w:sz w:val="20"/>
        </w:rPr>
        <w:t xml:space="preserve"> </w:t>
      </w:r>
      <w:r>
        <w:rPr>
          <w:sz w:val="20"/>
        </w:rPr>
        <w:t>are</w:t>
      </w:r>
      <w:r>
        <w:rPr>
          <w:spacing w:val="-4"/>
          <w:sz w:val="20"/>
        </w:rPr>
        <w:t xml:space="preserve"> </w:t>
      </w:r>
      <w:r>
        <w:rPr>
          <w:sz w:val="20"/>
        </w:rPr>
        <w:t>to</w:t>
      </w:r>
      <w:r>
        <w:rPr>
          <w:spacing w:val="-3"/>
          <w:sz w:val="20"/>
        </w:rPr>
        <w:t xml:space="preserve"> </w:t>
      </w:r>
      <w:r>
        <w:rPr>
          <w:sz w:val="20"/>
        </w:rPr>
        <w:t>be</w:t>
      </w:r>
      <w:r>
        <w:rPr>
          <w:spacing w:val="-4"/>
          <w:sz w:val="20"/>
        </w:rPr>
        <w:t xml:space="preserve"> </w:t>
      </w:r>
      <w:r>
        <w:rPr>
          <w:sz w:val="20"/>
        </w:rPr>
        <w:t>saved</w:t>
      </w:r>
      <w:r>
        <w:rPr>
          <w:spacing w:val="-3"/>
          <w:sz w:val="20"/>
        </w:rPr>
        <w:t xml:space="preserve"> </w:t>
      </w:r>
      <w:r>
        <w:rPr>
          <w:sz w:val="20"/>
        </w:rPr>
        <w:t>and protected. Protect monuments, works of art, and markers before construction operations begin. Convey to all personnel the purpose of marking and protecting all necessary objects.</w:t>
      </w:r>
    </w:p>
    <w:p w14:paraId="5989192F" w14:textId="77777777" w:rsidR="00726659" w:rsidRDefault="000F0732">
      <w:pPr>
        <w:pStyle w:val="ListParagraph"/>
        <w:numPr>
          <w:ilvl w:val="3"/>
          <w:numId w:val="212"/>
        </w:numPr>
        <w:tabs>
          <w:tab w:val="left" w:pos="2158"/>
          <w:tab w:val="left" w:pos="2160"/>
        </w:tabs>
        <w:spacing w:line="360" w:lineRule="auto"/>
        <w:ind w:right="836"/>
        <w:rPr>
          <w:sz w:val="20"/>
        </w:rPr>
      </w:pPr>
      <w:r>
        <w:rPr>
          <w:sz w:val="20"/>
        </w:rPr>
        <w:t>Protection</w:t>
      </w:r>
      <w:r>
        <w:rPr>
          <w:spacing w:val="-5"/>
          <w:sz w:val="20"/>
        </w:rPr>
        <w:t xml:space="preserve"> </w:t>
      </w:r>
      <w:r>
        <w:rPr>
          <w:sz w:val="20"/>
        </w:rPr>
        <w:t>of</w:t>
      </w:r>
      <w:r>
        <w:rPr>
          <w:spacing w:val="-5"/>
          <w:sz w:val="20"/>
        </w:rPr>
        <w:t xml:space="preserve"> </w:t>
      </w:r>
      <w:r>
        <w:rPr>
          <w:sz w:val="20"/>
        </w:rPr>
        <w:t>Landscape:</w:t>
      </w:r>
      <w:r>
        <w:rPr>
          <w:spacing w:val="-4"/>
          <w:sz w:val="20"/>
        </w:rPr>
        <w:t xml:space="preserve"> </w:t>
      </w:r>
      <w:r>
        <w:rPr>
          <w:sz w:val="20"/>
        </w:rPr>
        <w:t>Protect</w:t>
      </w:r>
      <w:r>
        <w:rPr>
          <w:spacing w:val="-5"/>
          <w:sz w:val="20"/>
        </w:rPr>
        <w:t xml:space="preserve"> </w:t>
      </w:r>
      <w:r>
        <w:rPr>
          <w:sz w:val="20"/>
        </w:rPr>
        <w:t>trees,</w:t>
      </w:r>
      <w:r>
        <w:rPr>
          <w:spacing w:val="-5"/>
          <w:sz w:val="20"/>
        </w:rPr>
        <w:t xml:space="preserve"> </w:t>
      </w:r>
      <w:r>
        <w:rPr>
          <w:sz w:val="20"/>
        </w:rPr>
        <w:t>shrubs,</w:t>
      </w:r>
      <w:r>
        <w:rPr>
          <w:spacing w:val="-5"/>
          <w:sz w:val="20"/>
        </w:rPr>
        <w:t xml:space="preserve"> </w:t>
      </w:r>
      <w:r>
        <w:rPr>
          <w:sz w:val="20"/>
        </w:rPr>
        <w:t>vines,</w:t>
      </w:r>
      <w:r>
        <w:rPr>
          <w:spacing w:val="-4"/>
          <w:sz w:val="20"/>
        </w:rPr>
        <w:t xml:space="preserve"> </w:t>
      </w:r>
      <w:r>
        <w:rPr>
          <w:sz w:val="20"/>
        </w:rPr>
        <w:t>grasses,</w:t>
      </w:r>
      <w:r>
        <w:rPr>
          <w:spacing w:val="-5"/>
          <w:sz w:val="20"/>
        </w:rPr>
        <w:t xml:space="preserve"> </w:t>
      </w:r>
      <w:proofErr w:type="gramStart"/>
      <w:r>
        <w:rPr>
          <w:sz w:val="20"/>
        </w:rPr>
        <w:t>land forms</w:t>
      </w:r>
      <w:proofErr w:type="gramEnd"/>
      <w:r>
        <w:rPr>
          <w:sz w:val="20"/>
        </w:rPr>
        <w:t xml:space="preserve">, and other landscape features shown on the drawings to be preserved by marking, fencing, or using any other approved </w:t>
      </w:r>
      <w:r>
        <w:rPr>
          <w:spacing w:val="-2"/>
          <w:sz w:val="20"/>
        </w:rPr>
        <w:t>techniques.</w:t>
      </w:r>
    </w:p>
    <w:p w14:paraId="7B981196" w14:textId="77777777" w:rsidR="00726659" w:rsidRDefault="000F0732">
      <w:pPr>
        <w:pStyle w:val="ListParagraph"/>
        <w:numPr>
          <w:ilvl w:val="4"/>
          <w:numId w:val="212"/>
        </w:numPr>
        <w:tabs>
          <w:tab w:val="left" w:pos="2518"/>
          <w:tab w:val="left" w:pos="2520"/>
        </w:tabs>
        <w:spacing w:line="360" w:lineRule="auto"/>
        <w:ind w:right="1076"/>
        <w:rPr>
          <w:sz w:val="20"/>
        </w:rPr>
      </w:pPr>
      <w:r>
        <w:rPr>
          <w:sz w:val="20"/>
        </w:rPr>
        <w:t>Box</w:t>
      </w:r>
      <w:r>
        <w:rPr>
          <w:spacing w:val="-4"/>
          <w:sz w:val="20"/>
        </w:rPr>
        <w:t xml:space="preserve"> </w:t>
      </w:r>
      <w:r>
        <w:rPr>
          <w:sz w:val="20"/>
        </w:rPr>
        <w:t>and</w:t>
      </w:r>
      <w:r>
        <w:rPr>
          <w:spacing w:val="-4"/>
          <w:sz w:val="20"/>
        </w:rPr>
        <w:t xml:space="preserve"> </w:t>
      </w:r>
      <w:r>
        <w:rPr>
          <w:sz w:val="20"/>
        </w:rPr>
        <w:t>protect</w:t>
      </w:r>
      <w:r>
        <w:rPr>
          <w:spacing w:val="-3"/>
          <w:sz w:val="20"/>
        </w:rPr>
        <w:t xml:space="preserve"> </w:t>
      </w:r>
      <w:r>
        <w:rPr>
          <w:sz w:val="20"/>
        </w:rPr>
        <w:t>from</w:t>
      </w:r>
      <w:r>
        <w:rPr>
          <w:spacing w:val="-4"/>
          <w:sz w:val="20"/>
        </w:rPr>
        <w:t xml:space="preserve"> </w:t>
      </w:r>
      <w:r>
        <w:rPr>
          <w:sz w:val="20"/>
        </w:rPr>
        <w:t>damage</w:t>
      </w:r>
      <w:r>
        <w:rPr>
          <w:spacing w:val="-4"/>
          <w:sz w:val="20"/>
        </w:rPr>
        <w:t xml:space="preserve"> </w:t>
      </w:r>
      <w:r>
        <w:rPr>
          <w:sz w:val="20"/>
        </w:rPr>
        <w:t>existing</w:t>
      </w:r>
      <w:r>
        <w:rPr>
          <w:spacing w:val="-3"/>
          <w:sz w:val="20"/>
        </w:rPr>
        <w:t xml:space="preserve"> </w:t>
      </w:r>
      <w:r>
        <w:rPr>
          <w:sz w:val="20"/>
        </w:rPr>
        <w:t>trees</w:t>
      </w:r>
      <w:r>
        <w:rPr>
          <w:spacing w:val="-4"/>
          <w:sz w:val="20"/>
        </w:rPr>
        <w:t xml:space="preserve"> </w:t>
      </w:r>
      <w:r>
        <w:rPr>
          <w:sz w:val="20"/>
        </w:rPr>
        <w:t>and</w:t>
      </w:r>
      <w:r>
        <w:rPr>
          <w:spacing w:val="-3"/>
          <w:sz w:val="20"/>
        </w:rPr>
        <w:t xml:space="preserve"> </w:t>
      </w:r>
      <w:r>
        <w:rPr>
          <w:sz w:val="20"/>
        </w:rPr>
        <w:t>shrubs</w:t>
      </w:r>
      <w:r>
        <w:rPr>
          <w:spacing w:val="-4"/>
          <w:sz w:val="20"/>
        </w:rPr>
        <w:t xml:space="preserve"> </w:t>
      </w:r>
      <w:r>
        <w:rPr>
          <w:sz w:val="20"/>
        </w:rPr>
        <w:t>to</w:t>
      </w:r>
      <w:r>
        <w:rPr>
          <w:spacing w:val="-3"/>
          <w:sz w:val="20"/>
        </w:rPr>
        <w:t xml:space="preserve"> </w:t>
      </w:r>
      <w:r>
        <w:rPr>
          <w:sz w:val="20"/>
        </w:rPr>
        <w:t>remain on the construction site.</w:t>
      </w:r>
    </w:p>
    <w:p w14:paraId="13E7AED1" w14:textId="77777777" w:rsidR="00726659" w:rsidRDefault="000F0732">
      <w:pPr>
        <w:pStyle w:val="ListParagraph"/>
        <w:numPr>
          <w:ilvl w:val="4"/>
          <w:numId w:val="212"/>
        </w:numPr>
        <w:tabs>
          <w:tab w:val="left" w:pos="2518"/>
          <w:tab w:val="left" w:pos="2520"/>
        </w:tabs>
        <w:spacing w:line="360" w:lineRule="auto"/>
        <w:ind w:right="1316"/>
        <w:rPr>
          <w:sz w:val="20"/>
        </w:rPr>
      </w:pPr>
      <w:r>
        <w:rPr>
          <w:sz w:val="20"/>
        </w:rPr>
        <w:t>Immediately</w:t>
      </w:r>
      <w:r>
        <w:rPr>
          <w:spacing w:val="-4"/>
          <w:sz w:val="20"/>
        </w:rPr>
        <w:t xml:space="preserve"> </w:t>
      </w:r>
      <w:r>
        <w:rPr>
          <w:sz w:val="20"/>
        </w:rPr>
        <w:t>repair</w:t>
      </w:r>
      <w:r>
        <w:rPr>
          <w:spacing w:val="-4"/>
          <w:sz w:val="20"/>
        </w:rPr>
        <w:t xml:space="preserve"> </w:t>
      </w:r>
      <w:r>
        <w:rPr>
          <w:sz w:val="20"/>
        </w:rPr>
        <w:t>all</w:t>
      </w:r>
      <w:r>
        <w:rPr>
          <w:spacing w:val="-4"/>
          <w:sz w:val="20"/>
        </w:rPr>
        <w:t xml:space="preserve"> </w:t>
      </w:r>
      <w:r>
        <w:rPr>
          <w:sz w:val="20"/>
        </w:rPr>
        <w:t>damage</w:t>
      </w:r>
      <w:r>
        <w:rPr>
          <w:spacing w:val="-4"/>
          <w:sz w:val="20"/>
        </w:rPr>
        <w:t xml:space="preserve"> </w:t>
      </w:r>
      <w:r>
        <w:rPr>
          <w:sz w:val="20"/>
        </w:rPr>
        <w:t>to</w:t>
      </w:r>
      <w:r>
        <w:rPr>
          <w:spacing w:val="-4"/>
          <w:sz w:val="20"/>
        </w:rPr>
        <w:t xml:space="preserve"> </w:t>
      </w:r>
      <w:r>
        <w:rPr>
          <w:sz w:val="20"/>
        </w:rPr>
        <w:t>existing</w:t>
      </w:r>
      <w:r>
        <w:rPr>
          <w:spacing w:val="-4"/>
          <w:sz w:val="20"/>
        </w:rPr>
        <w:t xml:space="preserve"> </w:t>
      </w:r>
      <w:r>
        <w:rPr>
          <w:sz w:val="20"/>
        </w:rPr>
        <w:t>trees</w:t>
      </w:r>
      <w:r>
        <w:rPr>
          <w:spacing w:val="-4"/>
          <w:sz w:val="20"/>
        </w:rPr>
        <w:t xml:space="preserve"> </w:t>
      </w:r>
      <w:r>
        <w:rPr>
          <w:sz w:val="20"/>
        </w:rPr>
        <w:t>and</w:t>
      </w:r>
      <w:r>
        <w:rPr>
          <w:spacing w:val="-4"/>
          <w:sz w:val="20"/>
        </w:rPr>
        <w:t xml:space="preserve"> </w:t>
      </w:r>
      <w:r>
        <w:rPr>
          <w:sz w:val="20"/>
        </w:rPr>
        <w:t>shrubs</w:t>
      </w:r>
      <w:r>
        <w:rPr>
          <w:spacing w:val="-4"/>
          <w:sz w:val="20"/>
        </w:rPr>
        <w:t xml:space="preserve"> </w:t>
      </w:r>
      <w:r>
        <w:rPr>
          <w:sz w:val="20"/>
        </w:rPr>
        <w:t>by trimming, cleaning, and painting with antiseptic tree paint.</w:t>
      </w:r>
    </w:p>
    <w:p w14:paraId="3A2A3D33" w14:textId="77777777" w:rsidR="00726659" w:rsidRDefault="000F0732">
      <w:pPr>
        <w:pStyle w:val="ListParagraph"/>
        <w:numPr>
          <w:ilvl w:val="4"/>
          <w:numId w:val="212"/>
        </w:numPr>
        <w:tabs>
          <w:tab w:val="left" w:pos="2518"/>
          <w:tab w:val="left" w:pos="2520"/>
        </w:tabs>
        <w:spacing w:line="360" w:lineRule="auto"/>
        <w:ind w:right="1076"/>
        <w:rPr>
          <w:sz w:val="20"/>
        </w:rPr>
      </w:pPr>
      <w:r>
        <w:rPr>
          <w:sz w:val="20"/>
        </w:rPr>
        <w:t>Do not store building materials or perform construction activities</w:t>
      </w:r>
      <w:r>
        <w:rPr>
          <w:spacing w:val="-5"/>
          <w:sz w:val="20"/>
        </w:rPr>
        <w:t xml:space="preserve"> </w:t>
      </w:r>
      <w:r>
        <w:rPr>
          <w:sz w:val="20"/>
        </w:rPr>
        <w:t>closer</w:t>
      </w:r>
      <w:r>
        <w:rPr>
          <w:spacing w:val="-5"/>
          <w:sz w:val="20"/>
        </w:rPr>
        <w:t xml:space="preserve"> </w:t>
      </w:r>
      <w:r>
        <w:rPr>
          <w:sz w:val="20"/>
        </w:rPr>
        <w:t>to</w:t>
      </w:r>
      <w:r>
        <w:rPr>
          <w:spacing w:val="-5"/>
          <w:sz w:val="20"/>
        </w:rPr>
        <w:t xml:space="preserve"> </w:t>
      </w:r>
      <w:r>
        <w:rPr>
          <w:sz w:val="20"/>
        </w:rPr>
        <w:t>existing</w:t>
      </w:r>
      <w:r>
        <w:rPr>
          <w:spacing w:val="-5"/>
          <w:sz w:val="20"/>
        </w:rPr>
        <w:t xml:space="preserve"> </w:t>
      </w:r>
      <w:r>
        <w:rPr>
          <w:sz w:val="20"/>
        </w:rPr>
        <w:t>trees</w:t>
      </w:r>
      <w:r>
        <w:rPr>
          <w:spacing w:val="-4"/>
          <w:sz w:val="20"/>
        </w:rPr>
        <w:t xml:space="preserve"> </w:t>
      </w:r>
      <w:r>
        <w:rPr>
          <w:sz w:val="20"/>
        </w:rPr>
        <w:t>or</w:t>
      </w:r>
      <w:r>
        <w:rPr>
          <w:spacing w:val="-5"/>
          <w:sz w:val="20"/>
        </w:rPr>
        <w:t xml:space="preserve"> </w:t>
      </w:r>
      <w:r>
        <w:rPr>
          <w:sz w:val="20"/>
        </w:rPr>
        <w:t>shrubs</w:t>
      </w:r>
      <w:r>
        <w:rPr>
          <w:spacing w:val="-4"/>
          <w:sz w:val="20"/>
        </w:rPr>
        <w:t xml:space="preserve"> </w:t>
      </w:r>
      <w:r>
        <w:rPr>
          <w:sz w:val="20"/>
        </w:rPr>
        <w:t>than</w:t>
      </w:r>
      <w:r>
        <w:rPr>
          <w:spacing w:val="-5"/>
          <w:sz w:val="20"/>
        </w:rPr>
        <w:t xml:space="preserve"> </w:t>
      </w:r>
      <w:r>
        <w:rPr>
          <w:sz w:val="20"/>
        </w:rPr>
        <w:t>the</w:t>
      </w:r>
      <w:r>
        <w:rPr>
          <w:spacing w:val="-4"/>
          <w:sz w:val="20"/>
        </w:rPr>
        <w:t xml:space="preserve"> </w:t>
      </w:r>
      <w:r>
        <w:rPr>
          <w:sz w:val="20"/>
        </w:rPr>
        <w:t>farthest extension of their limbs.</w:t>
      </w:r>
    </w:p>
    <w:p w14:paraId="017AACFD" w14:textId="77777777" w:rsidR="00726659" w:rsidRDefault="000F0732">
      <w:pPr>
        <w:pStyle w:val="ListParagraph"/>
        <w:numPr>
          <w:ilvl w:val="3"/>
          <w:numId w:val="212"/>
        </w:numPr>
        <w:tabs>
          <w:tab w:val="left" w:pos="2158"/>
          <w:tab w:val="left" w:pos="2160"/>
        </w:tabs>
        <w:spacing w:line="360" w:lineRule="auto"/>
        <w:ind w:right="1076"/>
        <w:rPr>
          <w:sz w:val="20"/>
        </w:rPr>
      </w:pPr>
      <w:r>
        <w:rPr>
          <w:sz w:val="20"/>
        </w:rPr>
        <w:t>Reduction of Exposure of Unprotected Erodible Soils: Plan and conduct earthwork to minimize the duration of exposure of unprotected</w:t>
      </w:r>
      <w:r>
        <w:rPr>
          <w:spacing w:val="-5"/>
          <w:sz w:val="20"/>
        </w:rPr>
        <w:t xml:space="preserve"> </w:t>
      </w:r>
      <w:r>
        <w:rPr>
          <w:sz w:val="20"/>
        </w:rPr>
        <w:t>soils.</w:t>
      </w:r>
      <w:r>
        <w:rPr>
          <w:spacing w:val="-5"/>
          <w:sz w:val="20"/>
        </w:rPr>
        <w:t xml:space="preserve"> </w:t>
      </w:r>
      <w:r>
        <w:rPr>
          <w:sz w:val="20"/>
        </w:rPr>
        <w:t>Clear</w:t>
      </w:r>
      <w:r>
        <w:rPr>
          <w:spacing w:val="-4"/>
          <w:sz w:val="20"/>
        </w:rPr>
        <w:t xml:space="preserve"> </w:t>
      </w:r>
      <w:r>
        <w:rPr>
          <w:sz w:val="20"/>
        </w:rPr>
        <w:t>areas</w:t>
      </w:r>
      <w:r>
        <w:rPr>
          <w:spacing w:val="-5"/>
          <w:sz w:val="20"/>
        </w:rPr>
        <w:t xml:space="preserve"> </w:t>
      </w:r>
      <w:r>
        <w:rPr>
          <w:sz w:val="20"/>
        </w:rPr>
        <w:t>in</w:t>
      </w:r>
      <w:r>
        <w:rPr>
          <w:spacing w:val="-5"/>
          <w:sz w:val="20"/>
        </w:rPr>
        <w:t xml:space="preserve"> </w:t>
      </w:r>
      <w:r>
        <w:rPr>
          <w:sz w:val="20"/>
        </w:rPr>
        <w:t>reasonably</w:t>
      </w:r>
      <w:r>
        <w:rPr>
          <w:spacing w:val="-4"/>
          <w:sz w:val="20"/>
        </w:rPr>
        <w:t xml:space="preserve"> </w:t>
      </w:r>
      <w:r>
        <w:rPr>
          <w:sz w:val="20"/>
        </w:rPr>
        <w:t>sized</w:t>
      </w:r>
      <w:r>
        <w:rPr>
          <w:spacing w:val="-5"/>
          <w:sz w:val="20"/>
        </w:rPr>
        <w:t xml:space="preserve"> </w:t>
      </w:r>
      <w:r>
        <w:rPr>
          <w:sz w:val="20"/>
        </w:rPr>
        <w:t>increments</w:t>
      </w:r>
      <w:r>
        <w:rPr>
          <w:spacing w:val="-5"/>
          <w:sz w:val="20"/>
        </w:rPr>
        <w:t xml:space="preserve"> </w:t>
      </w:r>
      <w:r>
        <w:rPr>
          <w:sz w:val="20"/>
        </w:rPr>
        <w:t xml:space="preserve">only as needed to use. </w:t>
      </w:r>
      <w:proofErr w:type="gramStart"/>
      <w:r>
        <w:rPr>
          <w:sz w:val="20"/>
        </w:rPr>
        <w:t>Form</w:t>
      </w:r>
      <w:proofErr w:type="gramEnd"/>
      <w:r>
        <w:rPr>
          <w:sz w:val="20"/>
        </w:rPr>
        <w:t xml:space="preserve"> earthwork to final grade as shown.</w:t>
      </w:r>
    </w:p>
    <w:p w14:paraId="5A4B291F"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1075617C" w14:textId="77777777" w:rsidR="00726659" w:rsidRDefault="00726659">
      <w:pPr>
        <w:pStyle w:val="BodyText"/>
        <w:spacing w:before="113"/>
        <w:ind w:left="0" w:firstLine="0"/>
      </w:pPr>
    </w:p>
    <w:p w14:paraId="02297B1D" w14:textId="77777777" w:rsidR="00726659" w:rsidRDefault="000F0732">
      <w:pPr>
        <w:pStyle w:val="BodyText"/>
        <w:spacing w:line="360" w:lineRule="auto"/>
        <w:ind w:left="2160" w:right="956" w:firstLine="0"/>
      </w:pPr>
      <w:r>
        <w:t>Immediately</w:t>
      </w:r>
      <w:r>
        <w:rPr>
          <w:spacing w:val="-5"/>
        </w:rPr>
        <w:t xml:space="preserve"> </w:t>
      </w:r>
      <w:r>
        <w:t>protect</w:t>
      </w:r>
      <w:r>
        <w:rPr>
          <w:spacing w:val="-5"/>
        </w:rPr>
        <w:t xml:space="preserve"> </w:t>
      </w:r>
      <w:r>
        <w:t>side</w:t>
      </w:r>
      <w:r>
        <w:rPr>
          <w:spacing w:val="-4"/>
        </w:rPr>
        <w:t xml:space="preserve"> </w:t>
      </w:r>
      <w:r>
        <w:t>slopes</w:t>
      </w:r>
      <w:r>
        <w:rPr>
          <w:spacing w:val="-5"/>
        </w:rPr>
        <w:t xml:space="preserve"> </w:t>
      </w:r>
      <w:r>
        <w:t>and</w:t>
      </w:r>
      <w:r>
        <w:rPr>
          <w:spacing w:val="-4"/>
        </w:rPr>
        <w:t xml:space="preserve"> </w:t>
      </w:r>
      <w:r>
        <w:t>back</w:t>
      </w:r>
      <w:r>
        <w:rPr>
          <w:spacing w:val="-5"/>
        </w:rPr>
        <w:t xml:space="preserve"> </w:t>
      </w:r>
      <w:r>
        <w:t>slopes</w:t>
      </w:r>
      <w:r>
        <w:rPr>
          <w:spacing w:val="-5"/>
        </w:rPr>
        <w:t xml:space="preserve"> </w:t>
      </w:r>
      <w:r>
        <w:t>upon</w:t>
      </w:r>
      <w:r>
        <w:rPr>
          <w:spacing w:val="-5"/>
        </w:rPr>
        <w:t xml:space="preserve"> </w:t>
      </w:r>
      <w:r>
        <w:t>completion</w:t>
      </w:r>
      <w:r>
        <w:rPr>
          <w:spacing w:val="-5"/>
        </w:rPr>
        <w:t xml:space="preserve"> </w:t>
      </w:r>
      <w:r>
        <w:t>of rough grading.</w:t>
      </w:r>
    </w:p>
    <w:p w14:paraId="0C64A955" w14:textId="77777777" w:rsidR="00726659" w:rsidRDefault="000F0732">
      <w:pPr>
        <w:pStyle w:val="ListParagraph"/>
        <w:numPr>
          <w:ilvl w:val="3"/>
          <w:numId w:val="212"/>
        </w:numPr>
        <w:tabs>
          <w:tab w:val="left" w:pos="2158"/>
          <w:tab w:val="left" w:pos="2160"/>
        </w:tabs>
        <w:spacing w:line="360" w:lineRule="auto"/>
        <w:ind w:right="1316"/>
        <w:rPr>
          <w:sz w:val="20"/>
        </w:rPr>
      </w:pPr>
      <w:r>
        <w:rPr>
          <w:sz w:val="20"/>
        </w:rPr>
        <w:t>Temporary Protection of Disturbed Areas: Construct diversion ditches,</w:t>
      </w:r>
      <w:r>
        <w:rPr>
          <w:spacing w:val="-4"/>
          <w:sz w:val="20"/>
        </w:rPr>
        <w:t xml:space="preserve"> </w:t>
      </w:r>
      <w:r>
        <w:rPr>
          <w:sz w:val="20"/>
        </w:rPr>
        <w:t>benches,</w:t>
      </w:r>
      <w:r>
        <w:rPr>
          <w:spacing w:val="-4"/>
          <w:sz w:val="20"/>
        </w:rPr>
        <w:t xml:space="preserve"> </w:t>
      </w:r>
      <w:r>
        <w:rPr>
          <w:sz w:val="20"/>
        </w:rPr>
        <w:t>and</w:t>
      </w:r>
      <w:r>
        <w:rPr>
          <w:spacing w:val="-4"/>
          <w:sz w:val="20"/>
        </w:rPr>
        <w:t xml:space="preserve"> </w:t>
      </w:r>
      <w:r>
        <w:rPr>
          <w:sz w:val="20"/>
        </w:rPr>
        <w:t>berms</w:t>
      </w:r>
      <w:r>
        <w:rPr>
          <w:spacing w:val="-4"/>
          <w:sz w:val="20"/>
        </w:rPr>
        <w:t xml:space="preserve"> </w:t>
      </w:r>
      <w:r>
        <w:rPr>
          <w:sz w:val="20"/>
        </w:rPr>
        <w:t>to</w:t>
      </w:r>
      <w:r>
        <w:rPr>
          <w:spacing w:val="-4"/>
          <w:sz w:val="20"/>
        </w:rPr>
        <w:t xml:space="preserve"> </w:t>
      </w:r>
      <w:r>
        <w:rPr>
          <w:sz w:val="20"/>
        </w:rPr>
        <w:t>retard</w:t>
      </w:r>
      <w:r>
        <w:rPr>
          <w:spacing w:val="-4"/>
          <w:sz w:val="20"/>
        </w:rPr>
        <w:t xml:space="preserve"> </w:t>
      </w:r>
      <w:r>
        <w:rPr>
          <w:sz w:val="20"/>
        </w:rPr>
        <w:t>and</w:t>
      </w:r>
      <w:r>
        <w:rPr>
          <w:spacing w:val="-4"/>
          <w:sz w:val="20"/>
        </w:rPr>
        <w:t xml:space="preserve"> </w:t>
      </w:r>
      <w:r>
        <w:rPr>
          <w:sz w:val="20"/>
        </w:rPr>
        <w:t>divert</w:t>
      </w:r>
      <w:r>
        <w:rPr>
          <w:spacing w:val="-4"/>
          <w:sz w:val="20"/>
        </w:rPr>
        <w:t xml:space="preserve"> </w:t>
      </w:r>
      <w:r>
        <w:rPr>
          <w:sz w:val="20"/>
        </w:rPr>
        <w:t>runoff</w:t>
      </w:r>
      <w:r>
        <w:rPr>
          <w:spacing w:val="-3"/>
          <w:sz w:val="20"/>
        </w:rPr>
        <w:t xml:space="preserve"> </w:t>
      </w:r>
      <w:r>
        <w:rPr>
          <w:sz w:val="20"/>
        </w:rPr>
        <w:t>from</w:t>
      </w:r>
      <w:r>
        <w:rPr>
          <w:spacing w:val="-4"/>
          <w:sz w:val="20"/>
        </w:rPr>
        <w:t xml:space="preserve"> </w:t>
      </w:r>
      <w:r>
        <w:rPr>
          <w:sz w:val="20"/>
        </w:rPr>
        <w:t>the construction site to protected drainage areas approved under paragraph 208 of the Clean Water Act.</w:t>
      </w:r>
    </w:p>
    <w:p w14:paraId="0CC0D24A" w14:textId="77777777" w:rsidR="00726659" w:rsidRDefault="00726659">
      <w:pPr>
        <w:pStyle w:val="BodyText"/>
        <w:ind w:left="0" w:firstLine="0"/>
      </w:pPr>
    </w:p>
    <w:p w14:paraId="5C501206" w14:textId="77777777" w:rsidR="00726659" w:rsidRDefault="000F0732">
      <w:pPr>
        <w:pStyle w:val="ListParagraph"/>
        <w:numPr>
          <w:ilvl w:val="4"/>
          <w:numId w:val="212"/>
        </w:numPr>
        <w:tabs>
          <w:tab w:val="left" w:pos="2518"/>
          <w:tab w:val="left" w:pos="2520"/>
        </w:tabs>
        <w:spacing w:line="360" w:lineRule="auto"/>
        <w:ind w:right="836"/>
        <w:rPr>
          <w:sz w:val="20"/>
        </w:rPr>
      </w:pPr>
      <w:r>
        <w:rPr>
          <w:sz w:val="20"/>
        </w:rPr>
        <w:t>Sediment Basins: Trap sediment from construction areas in temporary or permanent sediment basins that accommodate the runoff of a local 50 (design year) storm. After each storm, pump the basins dry and remove the accumulated sediment. Control overflow/drainage</w:t>
      </w:r>
      <w:r>
        <w:rPr>
          <w:spacing w:val="-5"/>
          <w:sz w:val="20"/>
        </w:rPr>
        <w:t xml:space="preserve"> </w:t>
      </w:r>
      <w:r>
        <w:rPr>
          <w:sz w:val="20"/>
        </w:rPr>
        <w:t>with</w:t>
      </w:r>
      <w:r>
        <w:rPr>
          <w:spacing w:val="-5"/>
          <w:sz w:val="20"/>
        </w:rPr>
        <w:t xml:space="preserve"> </w:t>
      </w:r>
      <w:r>
        <w:rPr>
          <w:sz w:val="20"/>
        </w:rPr>
        <w:t>paved</w:t>
      </w:r>
      <w:r>
        <w:rPr>
          <w:spacing w:val="-5"/>
          <w:sz w:val="20"/>
        </w:rPr>
        <w:t xml:space="preserve"> </w:t>
      </w:r>
      <w:r>
        <w:rPr>
          <w:sz w:val="20"/>
        </w:rPr>
        <w:t>weirs</w:t>
      </w:r>
      <w:r>
        <w:rPr>
          <w:spacing w:val="-4"/>
          <w:sz w:val="20"/>
        </w:rPr>
        <w:t xml:space="preserve"> </w:t>
      </w:r>
      <w:r>
        <w:rPr>
          <w:sz w:val="20"/>
        </w:rPr>
        <w:t>or</w:t>
      </w:r>
      <w:r>
        <w:rPr>
          <w:spacing w:val="-5"/>
          <w:sz w:val="20"/>
        </w:rPr>
        <w:t xml:space="preserve"> </w:t>
      </w:r>
      <w:r>
        <w:rPr>
          <w:sz w:val="20"/>
        </w:rPr>
        <w:t>by</w:t>
      </w:r>
      <w:r>
        <w:rPr>
          <w:spacing w:val="-5"/>
          <w:sz w:val="20"/>
        </w:rPr>
        <w:t xml:space="preserve"> </w:t>
      </w:r>
      <w:r>
        <w:rPr>
          <w:sz w:val="20"/>
        </w:rPr>
        <w:t>vertical</w:t>
      </w:r>
      <w:r>
        <w:rPr>
          <w:spacing w:val="-5"/>
          <w:sz w:val="20"/>
        </w:rPr>
        <w:t xml:space="preserve"> </w:t>
      </w:r>
      <w:r>
        <w:rPr>
          <w:sz w:val="20"/>
        </w:rPr>
        <w:t>overflow</w:t>
      </w:r>
      <w:r>
        <w:rPr>
          <w:spacing w:val="-5"/>
          <w:sz w:val="20"/>
        </w:rPr>
        <w:t xml:space="preserve"> </w:t>
      </w:r>
      <w:r>
        <w:rPr>
          <w:sz w:val="20"/>
        </w:rPr>
        <w:t>pipes, draining from the surface.</w:t>
      </w:r>
    </w:p>
    <w:p w14:paraId="06D0671F" w14:textId="77777777" w:rsidR="00726659" w:rsidRDefault="000F0732">
      <w:pPr>
        <w:pStyle w:val="ListParagraph"/>
        <w:numPr>
          <w:ilvl w:val="4"/>
          <w:numId w:val="212"/>
        </w:numPr>
        <w:tabs>
          <w:tab w:val="left" w:pos="2518"/>
          <w:tab w:val="left" w:pos="2520"/>
        </w:tabs>
        <w:spacing w:line="360" w:lineRule="auto"/>
        <w:ind w:right="836"/>
        <w:rPr>
          <w:sz w:val="20"/>
        </w:rPr>
      </w:pPr>
      <w:r>
        <w:rPr>
          <w:sz w:val="20"/>
        </w:rPr>
        <w:t>Reuse or conserve the collected topsoil sediment as directed by the</w:t>
      </w:r>
      <w:r>
        <w:rPr>
          <w:spacing w:val="-5"/>
          <w:sz w:val="20"/>
        </w:rPr>
        <w:t xml:space="preserve"> </w:t>
      </w:r>
      <w:r>
        <w:rPr>
          <w:sz w:val="20"/>
        </w:rPr>
        <w:t>COR.</w:t>
      </w:r>
      <w:r>
        <w:rPr>
          <w:spacing w:val="-5"/>
          <w:sz w:val="20"/>
        </w:rPr>
        <w:t xml:space="preserve"> </w:t>
      </w:r>
      <w:r>
        <w:rPr>
          <w:sz w:val="20"/>
        </w:rPr>
        <w:t>Topsoil</w:t>
      </w:r>
      <w:r>
        <w:rPr>
          <w:spacing w:val="-4"/>
          <w:sz w:val="20"/>
        </w:rPr>
        <w:t xml:space="preserve"> </w:t>
      </w:r>
      <w:r>
        <w:rPr>
          <w:sz w:val="20"/>
        </w:rPr>
        <w:t>use</w:t>
      </w:r>
      <w:r>
        <w:rPr>
          <w:spacing w:val="-5"/>
          <w:sz w:val="20"/>
        </w:rPr>
        <w:t xml:space="preserve"> </w:t>
      </w:r>
      <w:r>
        <w:rPr>
          <w:sz w:val="20"/>
        </w:rPr>
        <w:t>and</w:t>
      </w:r>
      <w:r>
        <w:rPr>
          <w:spacing w:val="-4"/>
          <w:sz w:val="20"/>
        </w:rPr>
        <w:t xml:space="preserve"> </w:t>
      </w:r>
      <w:r>
        <w:rPr>
          <w:sz w:val="20"/>
        </w:rPr>
        <w:t>requirements</w:t>
      </w:r>
      <w:r>
        <w:rPr>
          <w:spacing w:val="-5"/>
          <w:sz w:val="20"/>
        </w:rPr>
        <w:t xml:space="preserve"> </w:t>
      </w:r>
      <w:r>
        <w:rPr>
          <w:sz w:val="20"/>
        </w:rPr>
        <w:t>are</w:t>
      </w:r>
      <w:r>
        <w:rPr>
          <w:spacing w:val="-5"/>
          <w:sz w:val="20"/>
        </w:rPr>
        <w:t xml:space="preserve"> </w:t>
      </w:r>
      <w:r>
        <w:rPr>
          <w:sz w:val="20"/>
        </w:rPr>
        <w:t>specified</w:t>
      </w:r>
      <w:r>
        <w:rPr>
          <w:spacing w:val="-5"/>
          <w:sz w:val="20"/>
        </w:rPr>
        <w:t xml:space="preserve"> </w:t>
      </w:r>
      <w:r>
        <w:rPr>
          <w:sz w:val="20"/>
        </w:rPr>
        <w:t>in</w:t>
      </w:r>
      <w:r>
        <w:rPr>
          <w:spacing w:val="-4"/>
          <w:sz w:val="20"/>
        </w:rPr>
        <w:t xml:space="preserve"> </w:t>
      </w:r>
      <w:r>
        <w:rPr>
          <w:sz w:val="20"/>
        </w:rPr>
        <w:t>Section</w:t>
      </w:r>
      <w:r>
        <w:rPr>
          <w:spacing w:val="-5"/>
          <w:sz w:val="20"/>
        </w:rPr>
        <w:t xml:space="preserve"> </w:t>
      </w:r>
      <w:r>
        <w:rPr>
          <w:sz w:val="20"/>
        </w:rPr>
        <w:t>31</w:t>
      </w:r>
    </w:p>
    <w:p w14:paraId="0410D546" w14:textId="77777777" w:rsidR="00726659" w:rsidRDefault="000F0732">
      <w:pPr>
        <w:pStyle w:val="BodyText"/>
        <w:ind w:left="2520" w:firstLine="0"/>
      </w:pPr>
      <w:r>
        <w:t>20</w:t>
      </w:r>
      <w:r>
        <w:rPr>
          <w:spacing w:val="-4"/>
        </w:rPr>
        <w:t xml:space="preserve"> </w:t>
      </w:r>
      <w:r>
        <w:t>00,</w:t>
      </w:r>
      <w:r>
        <w:rPr>
          <w:spacing w:val="-2"/>
        </w:rPr>
        <w:t xml:space="preserve"> </w:t>
      </w:r>
      <w:r>
        <w:t>EARTH</w:t>
      </w:r>
      <w:r>
        <w:rPr>
          <w:spacing w:val="-3"/>
        </w:rPr>
        <w:t xml:space="preserve"> </w:t>
      </w:r>
      <w:r>
        <w:rPr>
          <w:spacing w:val="-2"/>
        </w:rPr>
        <w:t>MOVING.</w:t>
      </w:r>
    </w:p>
    <w:p w14:paraId="14D29D13" w14:textId="77777777" w:rsidR="00726659" w:rsidRDefault="000F0732">
      <w:pPr>
        <w:pStyle w:val="ListParagraph"/>
        <w:numPr>
          <w:ilvl w:val="4"/>
          <w:numId w:val="212"/>
        </w:numPr>
        <w:tabs>
          <w:tab w:val="left" w:pos="2518"/>
          <w:tab w:val="left" w:pos="2520"/>
        </w:tabs>
        <w:spacing w:before="113" w:line="360" w:lineRule="auto"/>
        <w:ind w:right="1316"/>
        <w:rPr>
          <w:sz w:val="20"/>
        </w:rPr>
      </w:pPr>
      <w:r>
        <w:rPr>
          <w:sz w:val="20"/>
        </w:rPr>
        <w:t>Institute</w:t>
      </w:r>
      <w:r>
        <w:rPr>
          <w:spacing w:val="-6"/>
          <w:sz w:val="20"/>
        </w:rPr>
        <w:t xml:space="preserve"> </w:t>
      </w:r>
      <w:r>
        <w:rPr>
          <w:sz w:val="20"/>
        </w:rPr>
        <w:t>effluent</w:t>
      </w:r>
      <w:r>
        <w:rPr>
          <w:spacing w:val="-6"/>
          <w:sz w:val="20"/>
        </w:rPr>
        <w:t xml:space="preserve"> </w:t>
      </w:r>
      <w:r>
        <w:rPr>
          <w:sz w:val="20"/>
        </w:rPr>
        <w:t>quality</w:t>
      </w:r>
      <w:r>
        <w:rPr>
          <w:spacing w:val="-5"/>
          <w:sz w:val="20"/>
        </w:rPr>
        <w:t xml:space="preserve"> </w:t>
      </w:r>
      <w:r>
        <w:rPr>
          <w:sz w:val="20"/>
        </w:rPr>
        <w:t>monitoring</w:t>
      </w:r>
      <w:r>
        <w:rPr>
          <w:spacing w:val="-6"/>
          <w:sz w:val="20"/>
        </w:rPr>
        <w:t xml:space="preserve"> </w:t>
      </w:r>
      <w:r>
        <w:rPr>
          <w:sz w:val="20"/>
        </w:rPr>
        <w:t>programs</w:t>
      </w:r>
      <w:r>
        <w:rPr>
          <w:spacing w:val="-5"/>
          <w:sz w:val="20"/>
        </w:rPr>
        <w:t xml:space="preserve"> </w:t>
      </w:r>
      <w:r>
        <w:rPr>
          <w:sz w:val="20"/>
        </w:rPr>
        <w:t>as</w:t>
      </w:r>
      <w:r>
        <w:rPr>
          <w:spacing w:val="-6"/>
          <w:sz w:val="20"/>
        </w:rPr>
        <w:t xml:space="preserve"> </w:t>
      </w:r>
      <w:r>
        <w:rPr>
          <w:sz w:val="20"/>
        </w:rPr>
        <w:t>required</w:t>
      </w:r>
      <w:r>
        <w:rPr>
          <w:spacing w:val="-6"/>
          <w:sz w:val="20"/>
        </w:rPr>
        <w:t xml:space="preserve"> </w:t>
      </w:r>
      <w:r>
        <w:rPr>
          <w:sz w:val="20"/>
        </w:rPr>
        <w:t>by Federal, State, and local environmental agencies.</w:t>
      </w:r>
    </w:p>
    <w:p w14:paraId="6EE08FAE" w14:textId="77777777" w:rsidR="00726659" w:rsidRDefault="000F0732">
      <w:pPr>
        <w:pStyle w:val="ListParagraph"/>
        <w:numPr>
          <w:ilvl w:val="3"/>
          <w:numId w:val="212"/>
        </w:numPr>
        <w:tabs>
          <w:tab w:val="left" w:pos="2158"/>
          <w:tab w:val="left" w:pos="2160"/>
        </w:tabs>
        <w:spacing w:line="360" w:lineRule="auto"/>
        <w:ind w:right="836"/>
        <w:rPr>
          <w:sz w:val="20"/>
        </w:rPr>
      </w:pPr>
      <w:r>
        <w:rPr>
          <w:sz w:val="20"/>
        </w:rPr>
        <w:t xml:space="preserve">Erosion and Sedimentation Control Devices: The erosion and sediment controls selected and maintained by the Contractor </w:t>
      </w:r>
      <w:proofErr w:type="gramStart"/>
      <w:r>
        <w:rPr>
          <w:sz w:val="20"/>
        </w:rPr>
        <w:t>shall</w:t>
      </w:r>
      <w:proofErr w:type="gramEnd"/>
      <w:r>
        <w:rPr>
          <w:sz w:val="20"/>
        </w:rPr>
        <w:t xml:space="preserve"> be such that water quality standards are not violated </w:t>
      </w:r>
      <w:proofErr w:type="gramStart"/>
      <w:r>
        <w:rPr>
          <w:sz w:val="20"/>
        </w:rPr>
        <w:t>as a result of</w:t>
      </w:r>
      <w:proofErr w:type="gramEnd"/>
      <w:r>
        <w:rPr>
          <w:sz w:val="20"/>
        </w:rPr>
        <w:t xml:space="preserve"> the Contractor's activities. Construct or install all temporary and permanent</w:t>
      </w:r>
      <w:r>
        <w:rPr>
          <w:spacing w:val="-5"/>
          <w:sz w:val="20"/>
        </w:rPr>
        <w:t xml:space="preserve"> </w:t>
      </w:r>
      <w:r>
        <w:rPr>
          <w:sz w:val="20"/>
        </w:rPr>
        <w:t>erosion</w:t>
      </w:r>
      <w:r>
        <w:rPr>
          <w:spacing w:val="-5"/>
          <w:sz w:val="20"/>
        </w:rPr>
        <w:t xml:space="preserve"> </w:t>
      </w:r>
      <w:r>
        <w:rPr>
          <w:sz w:val="20"/>
        </w:rPr>
        <w:t>and</w:t>
      </w:r>
      <w:r>
        <w:rPr>
          <w:spacing w:val="-5"/>
          <w:sz w:val="20"/>
        </w:rPr>
        <w:t xml:space="preserve"> </w:t>
      </w:r>
      <w:r>
        <w:rPr>
          <w:sz w:val="20"/>
        </w:rPr>
        <w:t>sedimentation</w:t>
      </w:r>
      <w:r>
        <w:rPr>
          <w:spacing w:val="-4"/>
          <w:sz w:val="20"/>
        </w:rPr>
        <w:t xml:space="preserve"> </w:t>
      </w:r>
      <w:r>
        <w:rPr>
          <w:sz w:val="20"/>
        </w:rPr>
        <w:t>control</w:t>
      </w:r>
      <w:r>
        <w:rPr>
          <w:spacing w:val="-5"/>
          <w:sz w:val="20"/>
        </w:rPr>
        <w:t xml:space="preserve"> </w:t>
      </w:r>
      <w:r>
        <w:rPr>
          <w:sz w:val="20"/>
        </w:rPr>
        <w:t>features</w:t>
      </w:r>
      <w:r>
        <w:rPr>
          <w:spacing w:val="-5"/>
          <w:sz w:val="20"/>
        </w:rPr>
        <w:t xml:space="preserve"> </w:t>
      </w:r>
      <w:r>
        <w:rPr>
          <w:sz w:val="20"/>
        </w:rPr>
        <w:t>//</w:t>
      </w:r>
      <w:r>
        <w:rPr>
          <w:spacing w:val="-4"/>
          <w:sz w:val="20"/>
        </w:rPr>
        <w:t xml:space="preserve"> </w:t>
      </w:r>
      <w:r>
        <w:rPr>
          <w:sz w:val="20"/>
        </w:rPr>
        <w:t>shown.</w:t>
      </w:r>
      <w:r>
        <w:rPr>
          <w:spacing w:val="-5"/>
          <w:sz w:val="20"/>
        </w:rPr>
        <w:t xml:space="preserve"> </w:t>
      </w:r>
      <w:r>
        <w:rPr>
          <w:sz w:val="20"/>
        </w:rPr>
        <w:t>//</w:t>
      </w:r>
      <w:r>
        <w:rPr>
          <w:spacing w:val="-4"/>
          <w:sz w:val="20"/>
        </w:rPr>
        <w:t xml:space="preserve"> </w:t>
      </w:r>
      <w:r>
        <w:rPr>
          <w:sz w:val="20"/>
        </w:rPr>
        <w:t>on the</w:t>
      </w:r>
      <w:r>
        <w:rPr>
          <w:spacing w:val="-6"/>
          <w:sz w:val="20"/>
        </w:rPr>
        <w:t xml:space="preserve"> </w:t>
      </w:r>
      <w:r>
        <w:rPr>
          <w:sz w:val="20"/>
        </w:rPr>
        <w:t>Environmental</w:t>
      </w:r>
      <w:r>
        <w:rPr>
          <w:spacing w:val="-6"/>
          <w:sz w:val="20"/>
        </w:rPr>
        <w:t xml:space="preserve"> </w:t>
      </w:r>
      <w:r>
        <w:rPr>
          <w:sz w:val="20"/>
        </w:rPr>
        <w:t>Protection</w:t>
      </w:r>
      <w:r>
        <w:rPr>
          <w:spacing w:val="-6"/>
          <w:sz w:val="20"/>
        </w:rPr>
        <w:t xml:space="preserve"> </w:t>
      </w:r>
      <w:r>
        <w:rPr>
          <w:sz w:val="20"/>
        </w:rPr>
        <w:t>Plan.</w:t>
      </w:r>
      <w:r>
        <w:rPr>
          <w:spacing w:val="-5"/>
          <w:sz w:val="20"/>
        </w:rPr>
        <w:t xml:space="preserve"> </w:t>
      </w:r>
      <w:r>
        <w:rPr>
          <w:sz w:val="20"/>
        </w:rPr>
        <w:t>//</w:t>
      </w:r>
      <w:r>
        <w:rPr>
          <w:spacing w:val="-6"/>
          <w:sz w:val="20"/>
        </w:rPr>
        <w:t xml:space="preserve"> </w:t>
      </w:r>
      <w:r>
        <w:rPr>
          <w:sz w:val="20"/>
        </w:rPr>
        <w:t>Maintain</w:t>
      </w:r>
      <w:r>
        <w:rPr>
          <w:spacing w:val="-5"/>
          <w:sz w:val="20"/>
        </w:rPr>
        <w:t xml:space="preserve"> </w:t>
      </w:r>
      <w:r>
        <w:rPr>
          <w:sz w:val="20"/>
        </w:rPr>
        <w:t>temporary</w:t>
      </w:r>
      <w:r>
        <w:rPr>
          <w:spacing w:val="-5"/>
          <w:sz w:val="20"/>
        </w:rPr>
        <w:t xml:space="preserve"> </w:t>
      </w:r>
      <w:r>
        <w:rPr>
          <w:sz w:val="20"/>
        </w:rPr>
        <w:t>erosion</w:t>
      </w:r>
      <w:r>
        <w:rPr>
          <w:spacing w:val="-5"/>
          <w:sz w:val="20"/>
        </w:rPr>
        <w:t xml:space="preserve"> </w:t>
      </w:r>
      <w:r>
        <w:rPr>
          <w:sz w:val="20"/>
        </w:rPr>
        <w:t>and sediment control measures such as berms, dikes, drains, sedimentation basins, grassing, and mulching, until permanent drainage</w:t>
      </w:r>
      <w:r>
        <w:rPr>
          <w:spacing w:val="-5"/>
          <w:sz w:val="20"/>
        </w:rPr>
        <w:t xml:space="preserve"> </w:t>
      </w:r>
      <w:r>
        <w:rPr>
          <w:sz w:val="20"/>
        </w:rPr>
        <w:t>and</w:t>
      </w:r>
      <w:r>
        <w:rPr>
          <w:spacing w:val="-5"/>
          <w:sz w:val="20"/>
        </w:rPr>
        <w:t xml:space="preserve"> </w:t>
      </w:r>
      <w:r>
        <w:rPr>
          <w:sz w:val="20"/>
        </w:rPr>
        <w:t>erosion</w:t>
      </w:r>
      <w:r>
        <w:rPr>
          <w:spacing w:val="-5"/>
          <w:sz w:val="20"/>
        </w:rPr>
        <w:t xml:space="preserve"> </w:t>
      </w:r>
      <w:r>
        <w:rPr>
          <w:sz w:val="20"/>
        </w:rPr>
        <w:t>control</w:t>
      </w:r>
      <w:r>
        <w:rPr>
          <w:spacing w:val="-5"/>
          <w:sz w:val="20"/>
        </w:rPr>
        <w:t xml:space="preserve"> </w:t>
      </w:r>
      <w:r>
        <w:rPr>
          <w:sz w:val="20"/>
        </w:rPr>
        <w:t>facilities</w:t>
      </w:r>
      <w:r>
        <w:rPr>
          <w:spacing w:val="-5"/>
          <w:sz w:val="20"/>
        </w:rPr>
        <w:t xml:space="preserve"> </w:t>
      </w:r>
      <w:r>
        <w:rPr>
          <w:sz w:val="20"/>
        </w:rPr>
        <w:t>are</w:t>
      </w:r>
      <w:r>
        <w:rPr>
          <w:spacing w:val="-5"/>
          <w:sz w:val="20"/>
        </w:rPr>
        <w:t xml:space="preserve"> </w:t>
      </w:r>
      <w:r>
        <w:rPr>
          <w:sz w:val="20"/>
        </w:rPr>
        <w:t>completed</w:t>
      </w:r>
      <w:r>
        <w:rPr>
          <w:spacing w:val="-5"/>
          <w:sz w:val="20"/>
        </w:rPr>
        <w:t xml:space="preserve"> </w:t>
      </w:r>
      <w:r>
        <w:rPr>
          <w:sz w:val="20"/>
        </w:rPr>
        <w:t>and</w:t>
      </w:r>
      <w:r>
        <w:rPr>
          <w:spacing w:val="-5"/>
          <w:sz w:val="20"/>
        </w:rPr>
        <w:t xml:space="preserve"> </w:t>
      </w:r>
      <w:r>
        <w:rPr>
          <w:sz w:val="20"/>
        </w:rPr>
        <w:t>operative.</w:t>
      </w:r>
    </w:p>
    <w:p w14:paraId="37F505BD" w14:textId="77777777" w:rsidR="00726659" w:rsidRDefault="000F0732">
      <w:pPr>
        <w:pStyle w:val="ListParagraph"/>
        <w:numPr>
          <w:ilvl w:val="3"/>
          <w:numId w:val="212"/>
        </w:numPr>
        <w:tabs>
          <w:tab w:val="left" w:pos="2158"/>
          <w:tab w:val="left" w:pos="2160"/>
        </w:tabs>
        <w:spacing w:line="360" w:lineRule="auto"/>
        <w:ind w:right="1076"/>
        <w:rPr>
          <w:sz w:val="20"/>
        </w:rPr>
      </w:pPr>
      <w:r>
        <w:rPr>
          <w:sz w:val="20"/>
        </w:rPr>
        <w:t>Manage</w:t>
      </w:r>
      <w:r>
        <w:rPr>
          <w:spacing w:val="-4"/>
          <w:sz w:val="20"/>
        </w:rPr>
        <w:t xml:space="preserve"> </w:t>
      </w:r>
      <w:proofErr w:type="gramStart"/>
      <w:r>
        <w:rPr>
          <w:sz w:val="20"/>
        </w:rPr>
        <w:t>borrow</w:t>
      </w:r>
      <w:proofErr w:type="gramEnd"/>
      <w:r>
        <w:rPr>
          <w:spacing w:val="-5"/>
          <w:sz w:val="20"/>
        </w:rPr>
        <w:t xml:space="preserve"> </w:t>
      </w:r>
      <w:r>
        <w:rPr>
          <w:sz w:val="20"/>
        </w:rPr>
        <w:t>areas</w:t>
      </w:r>
      <w:r>
        <w:rPr>
          <w:spacing w:val="-5"/>
          <w:sz w:val="20"/>
        </w:rPr>
        <w:t xml:space="preserve"> </w:t>
      </w:r>
      <w:r>
        <w:rPr>
          <w:sz w:val="20"/>
        </w:rPr>
        <w:t>on</w:t>
      </w:r>
      <w:r>
        <w:rPr>
          <w:spacing w:val="-5"/>
          <w:sz w:val="20"/>
        </w:rPr>
        <w:t xml:space="preserve"> </w:t>
      </w:r>
      <w:r>
        <w:rPr>
          <w:sz w:val="20"/>
        </w:rPr>
        <w:t>Government</w:t>
      </w:r>
      <w:r>
        <w:rPr>
          <w:spacing w:val="-5"/>
          <w:sz w:val="20"/>
        </w:rPr>
        <w:t xml:space="preserve"> </w:t>
      </w:r>
      <w:r>
        <w:rPr>
          <w:sz w:val="20"/>
        </w:rPr>
        <w:t>property</w:t>
      </w:r>
      <w:r>
        <w:rPr>
          <w:spacing w:val="-5"/>
          <w:sz w:val="20"/>
        </w:rPr>
        <w:t xml:space="preserve"> </w:t>
      </w:r>
      <w:r>
        <w:rPr>
          <w:sz w:val="20"/>
        </w:rPr>
        <w:t>to</w:t>
      </w:r>
      <w:r>
        <w:rPr>
          <w:spacing w:val="-4"/>
          <w:sz w:val="20"/>
        </w:rPr>
        <w:t xml:space="preserve"> </w:t>
      </w:r>
      <w:r>
        <w:rPr>
          <w:sz w:val="20"/>
        </w:rPr>
        <w:t>minimize</w:t>
      </w:r>
      <w:r>
        <w:rPr>
          <w:spacing w:val="-4"/>
          <w:sz w:val="20"/>
        </w:rPr>
        <w:t xml:space="preserve"> </w:t>
      </w:r>
      <w:r>
        <w:rPr>
          <w:sz w:val="20"/>
        </w:rPr>
        <w:t>erosion</w:t>
      </w:r>
      <w:r>
        <w:rPr>
          <w:spacing w:val="-5"/>
          <w:sz w:val="20"/>
        </w:rPr>
        <w:t xml:space="preserve"> </w:t>
      </w:r>
      <w:r>
        <w:rPr>
          <w:sz w:val="20"/>
        </w:rPr>
        <w:t>and to prevent sediment from entering nearby water courses or lakes.</w:t>
      </w:r>
    </w:p>
    <w:p w14:paraId="4DEA037E" w14:textId="77777777" w:rsidR="00726659" w:rsidRDefault="000F0732">
      <w:pPr>
        <w:pStyle w:val="ListParagraph"/>
        <w:numPr>
          <w:ilvl w:val="3"/>
          <w:numId w:val="212"/>
        </w:numPr>
        <w:tabs>
          <w:tab w:val="left" w:pos="2158"/>
          <w:tab w:val="left" w:pos="2160"/>
        </w:tabs>
        <w:spacing w:line="360" w:lineRule="auto"/>
        <w:ind w:right="836"/>
        <w:rPr>
          <w:sz w:val="20"/>
        </w:rPr>
      </w:pPr>
      <w:r>
        <w:rPr>
          <w:sz w:val="20"/>
        </w:rPr>
        <w:t>Manage</w:t>
      </w:r>
      <w:r>
        <w:rPr>
          <w:spacing w:val="-3"/>
          <w:sz w:val="20"/>
        </w:rPr>
        <w:t xml:space="preserve"> </w:t>
      </w:r>
      <w:r>
        <w:rPr>
          <w:sz w:val="20"/>
        </w:rPr>
        <w:t>and</w:t>
      </w:r>
      <w:r>
        <w:rPr>
          <w:spacing w:val="-4"/>
          <w:sz w:val="20"/>
        </w:rPr>
        <w:t xml:space="preserve"> </w:t>
      </w:r>
      <w:r>
        <w:rPr>
          <w:sz w:val="20"/>
        </w:rPr>
        <w:t>control</w:t>
      </w:r>
      <w:r>
        <w:rPr>
          <w:spacing w:val="-4"/>
          <w:sz w:val="20"/>
        </w:rPr>
        <w:t xml:space="preserve"> </w:t>
      </w:r>
      <w:r>
        <w:rPr>
          <w:sz w:val="20"/>
        </w:rPr>
        <w:t>spoil</w:t>
      </w:r>
      <w:r>
        <w:rPr>
          <w:spacing w:val="-3"/>
          <w:sz w:val="20"/>
        </w:rPr>
        <w:t xml:space="preserve"> </w:t>
      </w:r>
      <w:r>
        <w:rPr>
          <w:sz w:val="20"/>
        </w:rPr>
        <w:t>areas</w:t>
      </w:r>
      <w:r>
        <w:rPr>
          <w:spacing w:val="-4"/>
          <w:sz w:val="20"/>
        </w:rPr>
        <w:t xml:space="preserve"> </w:t>
      </w:r>
      <w:r>
        <w:rPr>
          <w:sz w:val="20"/>
        </w:rPr>
        <w:t>on</w:t>
      </w:r>
      <w:r>
        <w:rPr>
          <w:spacing w:val="-4"/>
          <w:sz w:val="20"/>
        </w:rPr>
        <w:t xml:space="preserve"> </w:t>
      </w:r>
      <w:r>
        <w:rPr>
          <w:sz w:val="20"/>
        </w:rPr>
        <w:t>Government</w:t>
      </w:r>
      <w:r>
        <w:rPr>
          <w:spacing w:val="-3"/>
          <w:sz w:val="20"/>
        </w:rPr>
        <w:t xml:space="preserve"> </w:t>
      </w:r>
      <w:r>
        <w:rPr>
          <w:sz w:val="20"/>
        </w:rPr>
        <w:t>property</w:t>
      </w:r>
      <w:r>
        <w:rPr>
          <w:spacing w:val="-4"/>
          <w:sz w:val="20"/>
        </w:rPr>
        <w:t xml:space="preserve"> </w:t>
      </w:r>
      <w:r>
        <w:rPr>
          <w:sz w:val="20"/>
        </w:rPr>
        <w:t>to</w:t>
      </w:r>
      <w:r>
        <w:rPr>
          <w:spacing w:val="-3"/>
          <w:sz w:val="20"/>
        </w:rPr>
        <w:t xml:space="preserve"> </w:t>
      </w:r>
      <w:r>
        <w:rPr>
          <w:sz w:val="20"/>
        </w:rPr>
        <w:t>limit</w:t>
      </w:r>
      <w:r>
        <w:rPr>
          <w:spacing w:val="-4"/>
          <w:sz w:val="20"/>
        </w:rPr>
        <w:t xml:space="preserve"> </w:t>
      </w:r>
      <w:r>
        <w:rPr>
          <w:sz w:val="20"/>
        </w:rPr>
        <w:t>spoil to areas and prevent erosion of soil or sediment from entering nearby water courses or lakes.</w:t>
      </w:r>
    </w:p>
    <w:p w14:paraId="2594DED4" w14:textId="77777777" w:rsidR="00726659" w:rsidRDefault="000F0732">
      <w:pPr>
        <w:pStyle w:val="ListParagraph"/>
        <w:numPr>
          <w:ilvl w:val="3"/>
          <w:numId w:val="212"/>
        </w:numPr>
        <w:tabs>
          <w:tab w:val="left" w:pos="2158"/>
          <w:tab w:val="left" w:pos="2160"/>
        </w:tabs>
        <w:spacing w:line="360" w:lineRule="auto"/>
        <w:ind w:right="836"/>
        <w:rPr>
          <w:sz w:val="20"/>
        </w:rPr>
      </w:pPr>
      <w:r>
        <w:rPr>
          <w:sz w:val="20"/>
        </w:rPr>
        <w:t>Protect</w:t>
      </w:r>
      <w:r>
        <w:rPr>
          <w:spacing w:val="-5"/>
          <w:sz w:val="20"/>
        </w:rPr>
        <w:t xml:space="preserve"> </w:t>
      </w:r>
      <w:r>
        <w:rPr>
          <w:sz w:val="20"/>
        </w:rPr>
        <w:t>adjacent</w:t>
      </w:r>
      <w:r>
        <w:rPr>
          <w:spacing w:val="-4"/>
          <w:sz w:val="20"/>
        </w:rPr>
        <w:t xml:space="preserve"> </w:t>
      </w:r>
      <w:r>
        <w:rPr>
          <w:sz w:val="20"/>
        </w:rPr>
        <w:t>areas</w:t>
      </w:r>
      <w:r>
        <w:rPr>
          <w:spacing w:val="-5"/>
          <w:sz w:val="20"/>
        </w:rPr>
        <w:t xml:space="preserve"> </w:t>
      </w:r>
      <w:r>
        <w:rPr>
          <w:sz w:val="20"/>
        </w:rPr>
        <w:t>from</w:t>
      </w:r>
      <w:r>
        <w:rPr>
          <w:spacing w:val="-5"/>
          <w:sz w:val="20"/>
        </w:rPr>
        <w:t xml:space="preserve"> </w:t>
      </w:r>
      <w:r>
        <w:rPr>
          <w:sz w:val="20"/>
        </w:rPr>
        <w:t>despoilment</w:t>
      </w:r>
      <w:r>
        <w:rPr>
          <w:spacing w:val="-5"/>
          <w:sz w:val="20"/>
        </w:rPr>
        <w:t xml:space="preserve"> </w:t>
      </w:r>
      <w:r>
        <w:rPr>
          <w:sz w:val="20"/>
        </w:rPr>
        <w:t>by</w:t>
      </w:r>
      <w:r>
        <w:rPr>
          <w:spacing w:val="-5"/>
          <w:sz w:val="20"/>
        </w:rPr>
        <w:t xml:space="preserve"> </w:t>
      </w:r>
      <w:r>
        <w:rPr>
          <w:sz w:val="20"/>
        </w:rPr>
        <w:t>temporary</w:t>
      </w:r>
      <w:r>
        <w:rPr>
          <w:spacing w:val="-5"/>
          <w:sz w:val="20"/>
        </w:rPr>
        <w:t xml:space="preserve"> </w:t>
      </w:r>
      <w:r>
        <w:rPr>
          <w:sz w:val="20"/>
        </w:rPr>
        <w:t>excavations</w:t>
      </w:r>
      <w:r>
        <w:rPr>
          <w:spacing w:val="-4"/>
          <w:sz w:val="20"/>
        </w:rPr>
        <w:t xml:space="preserve"> </w:t>
      </w:r>
      <w:r>
        <w:rPr>
          <w:sz w:val="20"/>
        </w:rPr>
        <w:t xml:space="preserve">and </w:t>
      </w:r>
      <w:r>
        <w:rPr>
          <w:spacing w:val="-2"/>
          <w:sz w:val="20"/>
        </w:rPr>
        <w:t>embankments.</w:t>
      </w:r>
    </w:p>
    <w:p w14:paraId="5B352DA0" w14:textId="77777777" w:rsidR="00726659" w:rsidRDefault="000F0732">
      <w:pPr>
        <w:pStyle w:val="ListParagraph"/>
        <w:numPr>
          <w:ilvl w:val="3"/>
          <w:numId w:val="212"/>
        </w:numPr>
        <w:tabs>
          <w:tab w:val="left" w:pos="2158"/>
          <w:tab w:val="left" w:pos="2160"/>
        </w:tabs>
        <w:spacing w:line="360" w:lineRule="auto"/>
        <w:ind w:right="1436"/>
        <w:rPr>
          <w:sz w:val="20"/>
        </w:rPr>
      </w:pPr>
      <w:r>
        <w:rPr>
          <w:sz w:val="20"/>
        </w:rPr>
        <w:t xml:space="preserve">Handle and dispose of solid </w:t>
      </w:r>
      <w:proofErr w:type="gramStart"/>
      <w:r>
        <w:rPr>
          <w:sz w:val="20"/>
        </w:rPr>
        <w:t>wastes</w:t>
      </w:r>
      <w:proofErr w:type="gramEnd"/>
      <w:r>
        <w:rPr>
          <w:sz w:val="20"/>
        </w:rPr>
        <w:t xml:space="preserve"> in such a manner that will prevent contamination of the environment. Place solid </w:t>
      </w:r>
      <w:proofErr w:type="gramStart"/>
      <w:r>
        <w:rPr>
          <w:sz w:val="20"/>
        </w:rPr>
        <w:t>wastes</w:t>
      </w:r>
      <w:proofErr w:type="gramEnd"/>
      <w:r>
        <w:rPr>
          <w:sz w:val="20"/>
        </w:rPr>
        <w:t xml:space="preserve"> (excluding</w:t>
      </w:r>
      <w:r>
        <w:rPr>
          <w:spacing w:val="-5"/>
          <w:sz w:val="20"/>
        </w:rPr>
        <w:t xml:space="preserve"> </w:t>
      </w:r>
      <w:r>
        <w:rPr>
          <w:sz w:val="20"/>
        </w:rPr>
        <w:t>clearing</w:t>
      </w:r>
      <w:r>
        <w:rPr>
          <w:spacing w:val="-5"/>
          <w:sz w:val="20"/>
        </w:rPr>
        <w:t xml:space="preserve"> </w:t>
      </w:r>
      <w:r>
        <w:rPr>
          <w:sz w:val="20"/>
        </w:rPr>
        <w:t>debris)</w:t>
      </w:r>
      <w:r>
        <w:rPr>
          <w:spacing w:val="-5"/>
          <w:sz w:val="20"/>
        </w:rPr>
        <w:t xml:space="preserve"> </w:t>
      </w:r>
      <w:r>
        <w:rPr>
          <w:sz w:val="20"/>
        </w:rPr>
        <w:t>in</w:t>
      </w:r>
      <w:r>
        <w:rPr>
          <w:spacing w:val="-5"/>
          <w:sz w:val="20"/>
        </w:rPr>
        <w:t xml:space="preserve"> </w:t>
      </w:r>
      <w:r>
        <w:rPr>
          <w:sz w:val="20"/>
        </w:rPr>
        <w:t>containers</w:t>
      </w:r>
      <w:r>
        <w:rPr>
          <w:spacing w:val="-5"/>
          <w:sz w:val="20"/>
        </w:rPr>
        <w:t xml:space="preserve"> </w:t>
      </w:r>
      <w:r>
        <w:rPr>
          <w:sz w:val="20"/>
        </w:rPr>
        <w:t>that</w:t>
      </w:r>
      <w:r>
        <w:rPr>
          <w:spacing w:val="-4"/>
          <w:sz w:val="20"/>
        </w:rPr>
        <w:t xml:space="preserve"> </w:t>
      </w:r>
      <w:r>
        <w:rPr>
          <w:sz w:val="20"/>
        </w:rPr>
        <w:t>are</w:t>
      </w:r>
      <w:r>
        <w:rPr>
          <w:spacing w:val="-5"/>
          <w:sz w:val="20"/>
        </w:rPr>
        <w:t xml:space="preserve"> </w:t>
      </w:r>
      <w:r>
        <w:rPr>
          <w:sz w:val="20"/>
        </w:rPr>
        <w:t>emptied</w:t>
      </w:r>
      <w:r>
        <w:rPr>
          <w:spacing w:val="-5"/>
          <w:sz w:val="20"/>
        </w:rPr>
        <w:t xml:space="preserve"> </w:t>
      </w:r>
      <w:r>
        <w:rPr>
          <w:sz w:val="20"/>
        </w:rPr>
        <w:t>on</w:t>
      </w:r>
      <w:r>
        <w:rPr>
          <w:spacing w:val="-5"/>
          <w:sz w:val="20"/>
        </w:rPr>
        <w:t xml:space="preserve"> </w:t>
      </w:r>
      <w:r>
        <w:rPr>
          <w:sz w:val="20"/>
        </w:rPr>
        <w:t>a</w:t>
      </w:r>
    </w:p>
    <w:p w14:paraId="22243F53"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639E11B7" w14:textId="77777777" w:rsidR="00726659" w:rsidRDefault="00726659">
      <w:pPr>
        <w:pStyle w:val="BodyText"/>
        <w:spacing w:before="113"/>
        <w:ind w:left="0" w:firstLine="0"/>
      </w:pPr>
    </w:p>
    <w:p w14:paraId="421A8D05" w14:textId="77777777" w:rsidR="00726659" w:rsidRDefault="000F0732">
      <w:pPr>
        <w:pStyle w:val="BodyText"/>
        <w:spacing w:line="360" w:lineRule="auto"/>
        <w:ind w:left="2160" w:right="956" w:firstLine="0"/>
      </w:pPr>
      <w:r>
        <w:t>regular</w:t>
      </w:r>
      <w:r>
        <w:rPr>
          <w:spacing w:val="-5"/>
        </w:rPr>
        <w:t xml:space="preserve"> </w:t>
      </w:r>
      <w:r>
        <w:t>schedule.</w:t>
      </w:r>
      <w:r>
        <w:rPr>
          <w:spacing w:val="-5"/>
        </w:rPr>
        <w:t xml:space="preserve"> </w:t>
      </w:r>
      <w:r>
        <w:t>Transport</w:t>
      </w:r>
      <w:r>
        <w:rPr>
          <w:spacing w:val="-5"/>
        </w:rPr>
        <w:t xml:space="preserve"> </w:t>
      </w:r>
      <w:r>
        <w:t>all</w:t>
      </w:r>
      <w:r>
        <w:rPr>
          <w:spacing w:val="-5"/>
        </w:rPr>
        <w:t xml:space="preserve"> </w:t>
      </w:r>
      <w:r>
        <w:t>solid</w:t>
      </w:r>
      <w:r>
        <w:rPr>
          <w:spacing w:val="-5"/>
        </w:rPr>
        <w:t xml:space="preserve"> </w:t>
      </w:r>
      <w:r>
        <w:t>waste</w:t>
      </w:r>
      <w:r>
        <w:rPr>
          <w:spacing w:val="-5"/>
        </w:rPr>
        <w:t xml:space="preserve"> </w:t>
      </w:r>
      <w:proofErr w:type="gramStart"/>
      <w:r>
        <w:t>off</w:t>
      </w:r>
      <w:proofErr w:type="gramEnd"/>
      <w:r>
        <w:rPr>
          <w:spacing w:val="-5"/>
        </w:rPr>
        <w:t xml:space="preserve"> </w:t>
      </w:r>
      <w:r>
        <w:t>Government</w:t>
      </w:r>
      <w:r>
        <w:rPr>
          <w:spacing w:val="-5"/>
        </w:rPr>
        <w:t xml:space="preserve"> </w:t>
      </w:r>
      <w:r>
        <w:t xml:space="preserve">property and dispose of waste in compliance with Federal, State, and local </w:t>
      </w:r>
      <w:r>
        <w:rPr>
          <w:spacing w:val="-2"/>
        </w:rPr>
        <w:t>requirements.</w:t>
      </w:r>
    </w:p>
    <w:p w14:paraId="0FA0D61B" w14:textId="77777777" w:rsidR="00726659" w:rsidRDefault="000F0732">
      <w:pPr>
        <w:pStyle w:val="ListParagraph"/>
        <w:numPr>
          <w:ilvl w:val="3"/>
          <w:numId w:val="212"/>
        </w:numPr>
        <w:tabs>
          <w:tab w:val="left" w:pos="2157"/>
          <w:tab w:val="left" w:pos="2160"/>
        </w:tabs>
        <w:spacing w:line="360" w:lineRule="auto"/>
        <w:ind w:right="836" w:hanging="450"/>
        <w:rPr>
          <w:sz w:val="20"/>
        </w:rPr>
      </w:pPr>
      <w:r>
        <w:rPr>
          <w:sz w:val="20"/>
        </w:rPr>
        <w:t>Store</w:t>
      </w:r>
      <w:r>
        <w:rPr>
          <w:spacing w:val="-3"/>
          <w:sz w:val="20"/>
        </w:rPr>
        <w:t xml:space="preserve"> </w:t>
      </w:r>
      <w:r>
        <w:rPr>
          <w:sz w:val="20"/>
        </w:rPr>
        <w:t>chemical</w:t>
      </w:r>
      <w:r>
        <w:rPr>
          <w:spacing w:val="-3"/>
          <w:sz w:val="20"/>
        </w:rPr>
        <w:t xml:space="preserve"> </w:t>
      </w:r>
      <w:r>
        <w:rPr>
          <w:sz w:val="20"/>
        </w:rPr>
        <w:t>waste</w:t>
      </w:r>
      <w:r>
        <w:rPr>
          <w:spacing w:val="-4"/>
          <w:sz w:val="20"/>
        </w:rPr>
        <w:t xml:space="preserve"> </w:t>
      </w:r>
      <w:r>
        <w:rPr>
          <w:sz w:val="20"/>
        </w:rPr>
        <w:t>away</w:t>
      </w:r>
      <w:r>
        <w:rPr>
          <w:spacing w:val="-3"/>
          <w:sz w:val="20"/>
        </w:rPr>
        <w:t xml:space="preserve"> </w:t>
      </w:r>
      <w:r>
        <w:rPr>
          <w:sz w:val="20"/>
        </w:rPr>
        <w:t>from</w:t>
      </w:r>
      <w:r>
        <w:rPr>
          <w:spacing w:val="-4"/>
          <w:sz w:val="20"/>
        </w:rPr>
        <w:t xml:space="preserve"> </w:t>
      </w:r>
      <w:r>
        <w:rPr>
          <w:sz w:val="20"/>
        </w:rPr>
        <w:t>the</w:t>
      </w:r>
      <w:r>
        <w:rPr>
          <w:spacing w:val="-3"/>
          <w:sz w:val="20"/>
        </w:rPr>
        <w:t xml:space="preserve"> </w:t>
      </w:r>
      <w:r>
        <w:rPr>
          <w:sz w:val="20"/>
        </w:rPr>
        <w:t>work</w:t>
      </w:r>
      <w:r>
        <w:rPr>
          <w:spacing w:val="-4"/>
          <w:sz w:val="20"/>
        </w:rPr>
        <w:t xml:space="preserve"> </w:t>
      </w:r>
      <w:r>
        <w:rPr>
          <w:sz w:val="20"/>
        </w:rPr>
        <w:t>areas</w:t>
      </w:r>
      <w:r>
        <w:rPr>
          <w:spacing w:val="-3"/>
          <w:sz w:val="20"/>
        </w:rPr>
        <w:t xml:space="preserve"> </w:t>
      </w:r>
      <w:r>
        <w:rPr>
          <w:sz w:val="20"/>
        </w:rPr>
        <w:t>in</w:t>
      </w:r>
      <w:r>
        <w:rPr>
          <w:spacing w:val="-4"/>
          <w:sz w:val="20"/>
        </w:rPr>
        <w:t xml:space="preserve"> </w:t>
      </w:r>
      <w:r>
        <w:rPr>
          <w:sz w:val="20"/>
        </w:rPr>
        <w:t>corrosion</w:t>
      </w:r>
      <w:r>
        <w:rPr>
          <w:spacing w:val="-4"/>
          <w:sz w:val="20"/>
        </w:rPr>
        <w:t xml:space="preserve"> </w:t>
      </w:r>
      <w:r>
        <w:rPr>
          <w:sz w:val="20"/>
        </w:rPr>
        <w:t>resistant containers and dispose of waste in accordance with Federal, State, and local regulations.</w:t>
      </w:r>
    </w:p>
    <w:p w14:paraId="284282C2" w14:textId="77777777" w:rsidR="00726659" w:rsidRDefault="000F0732">
      <w:pPr>
        <w:pStyle w:val="ListParagraph"/>
        <w:numPr>
          <w:ilvl w:val="3"/>
          <w:numId w:val="212"/>
        </w:numPr>
        <w:tabs>
          <w:tab w:val="left" w:pos="2157"/>
          <w:tab w:val="left" w:pos="2160"/>
        </w:tabs>
        <w:spacing w:line="360" w:lineRule="auto"/>
        <w:ind w:right="1196" w:hanging="450"/>
        <w:rPr>
          <w:sz w:val="20"/>
        </w:rPr>
      </w:pPr>
      <w:r>
        <w:rPr>
          <w:sz w:val="20"/>
        </w:rPr>
        <w:t>Handle</w:t>
      </w:r>
      <w:r>
        <w:rPr>
          <w:spacing w:val="-4"/>
          <w:sz w:val="20"/>
        </w:rPr>
        <w:t xml:space="preserve"> </w:t>
      </w:r>
      <w:r>
        <w:rPr>
          <w:sz w:val="20"/>
        </w:rPr>
        <w:t>discarded</w:t>
      </w:r>
      <w:r>
        <w:rPr>
          <w:spacing w:val="-4"/>
          <w:sz w:val="20"/>
        </w:rPr>
        <w:t xml:space="preserve"> </w:t>
      </w:r>
      <w:r>
        <w:rPr>
          <w:sz w:val="20"/>
        </w:rPr>
        <w:t>materials</w:t>
      </w:r>
      <w:r>
        <w:rPr>
          <w:spacing w:val="-4"/>
          <w:sz w:val="20"/>
        </w:rPr>
        <w:t xml:space="preserve"> </w:t>
      </w:r>
      <w:r>
        <w:rPr>
          <w:sz w:val="20"/>
        </w:rPr>
        <w:t>other</w:t>
      </w:r>
      <w:r>
        <w:rPr>
          <w:spacing w:val="-5"/>
          <w:sz w:val="20"/>
        </w:rPr>
        <w:t xml:space="preserve"> </w:t>
      </w:r>
      <w:r>
        <w:rPr>
          <w:sz w:val="20"/>
        </w:rPr>
        <w:t>than</w:t>
      </w:r>
      <w:r>
        <w:rPr>
          <w:spacing w:val="-5"/>
          <w:sz w:val="20"/>
        </w:rPr>
        <w:t xml:space="preserve"> </w:t>
      </w:r>
      <w:r>
        <w:rPr>
          <w:sz w:val="20"/>
        </w:rPr>
        <w:t>those</w:t>
      </w:r>
      <w:r>
        <w:rPr>
          <w:spacing w:val="-5"/>
          <w:sz w:val="20"/>
        </w:rPr>
        <w:t xml:space="preserve"> </w:t>
      </w:r>
      <w:r>
        <w:rPr>
          <w:sz w:val="20"/>
        </w:rPr>
        <w:t>included</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solid waste category as directed by the COR.</w:t>
      </w:r>
    </w:p>
    <w:p w14:paraId="1A9F01C1" w14:textId="77777777" w:rsidR="00726659" w:rsidRDefault="000F0732">
      <w:pPr>
        <w:pStyle w:val="ListParagraph"/>
        <w:numPr>
          <w:ilvl w:val="2"/>
          <w:numId w:val="212"/>
        </w:numPr>
        <w:tabs>
          <w:tab w:val="left" w:pos="1798"/>
          <w:tab w:val="left" w:pos="1800"/>
        </w:tabs>
        <w:spacing w:line="360" w:lineRule="auto"/>
        <w:ind w:right="836"/>
        <w:rPr>
          <w:sz w:val="20"/>
        </w:rPr>
      </w:pPr>
      <w:r>
        <w:rPr>
          <w:sz w:val="20"/>
        </w:rPr>
        <w:t>Protection of Water Resources: Keep construction activities under surveillance,</w:t>
      </w:r>
      <w:r>
        <w:rPr>
          <w:spacing w:val="-5"/>
          <w:sz w:val="20"/>
        </w:rPr>
        <w:t xml:space="preserve"> </w:t>
      </w:r>
      <w:r>
        <w:rPr>
          <w:sz w:val="20"/>
        </w:rPr>
        <w:t>management,</w:t>
      </w:r>
      <w:r>
        <w:rPr>
          <w:spacing w:val="-4"/>
          <w:sz w:val="20"/>
        </w:rPr>
        <w:t xml:space="preserve"> </w:t>
      </w:r>
      <w:r>
        <w:rPr>
          <w:sz w:val="20"/>
        </w:rPr>
        <w:t>and</w:t>
      </w:r>
      <w:r>
        <w:rPr>
          <w:spacing w:val="-5"/>
          <w:sz w:val="20"/>
        </w:rPr>
        <w:t xml:space="preserve"> </w:t>
      </w:r>
      <w:r>
        <w:rPr>
          <w:sz w:val="20"/>
        </w:rPr>
        <w:t>control</w:t>
      </w:r>
      <w:r>
        <w:rPr>
          <w:spacing w:val="-5"/>
          <w:sz w:val="20"/>
        </w:rPr>
        <w:t xml:space="preserve"> </w:t>
      </w:r>
      <w:r>
        <w:rPr>
          <w:sz w:val="20"/>
        </w:rPr>
        <w:t>to</w:t>
      </w:r>
      <w:r>
        <w:rPr>
          <w:spacing w:val="-5"/>
          <w:sz w:val="20"/>
        </w:rPr>
        <w:t xml:space="preserve"> </w:t>
      </w:r>
      <w:r>
        <w:rPr>
          <w:sz w:val="20"/>
        </w:rPr>
        <w:t>avoid</w:t>
      </w:r>
      <w:r>
        <w:rPr>
          <w:spacing w:val="-4"/>
          <w:sz w:val="20"/>
        </w:rPr>
        <w:t xml:space="preserve"> </w:t>
      </w:r>
      <w:r>
        <w:rPr>
          <w:sz w:val="20"/>
        </w:rPr>
        <w:t>pollution</w:t>
      </w:r>
      <w:r>
        <w:rPr>
          <w:spacing w:val="-4"/>
          <w:sz w:val="20"/>
        </w:rPr>
        <w:t xml:space="preserve"> </w:t>
      </w:r>
      <w:r>
        <w:rPr>
          <w:sz w:val="20"/>
        </w:rPr>
        <w:t>of</w:t>
      </w:r>
      <w:r>
        <w:rPr>
          <w:spacing w:val="-5"/>
          <w:sz w:val="20"/>
        </w:rPr>
        <w:t xml:space="preserve"> </w:t>
      </w:r>
      <w:r>
        <w:rPr>
          <w:sz w:val="20"/>
        </w:rPr>
        <w:t>surface</w:t>
      </w:r>
      <w:r>
        <w:rPr>
          <w:spacing w:val="-5"/>
          <w:sz w:val="20"/>
        </w:rPr>
        <w:t xml:space="preserve"> </w:t>
      </w:r>
      <w:r>
        <w:rPr>
          <w:sz w:val="20"/>
        </w:rPr>
        <w:t>and ground waters and sewer systems. Implement management techniques to control water pollution by the listed construction activities that are included in this contract.</w:t>
      </w:r>
    </w:p>
    <w:p w14:paraId="61130235" w14:textId="77777777" w:rsidR="00726659" w:rsidRDefault="000F0732">
      <w:pPr>
        <w:pStyle w:val="ListParagraph"/>
        <w:numPr>
          <w:ilvl w:val="3"/>
          <w:numId w:val="212"/>
        </w:numPr>
        <w:tabs>
          <w:tab w:val="left" w:pos="2158"/>
          <w:tab w:val="left" w:pos="2160"/>
        </w:tabs>
        <w:spacing w:line="360" w:lineRule="auto"/>
        <w:ind w:right="836"/>
        <w:rPr>
          <w:sz w:val="20"/>
        </w:rPr>
      </w:pPr>
      <w:r>
        <w:rPr>
          <w:sz w:val="20"/>
        </w:rPr>
        <w:t>Washing and Curing Water: Do not allow wastewater directly derived from</w:t>
      </w:r>
      <w:r>
        <w:rPr>
          <w:spacing w:val="-5"/>
          <w:sz w:val="20"/>
        </w:rPr>
        <w:t xml:space="preserve"> </w:t>
      </w:r>
      <w:r>
        <w:rPr>
          <w:sz w:val="20"/>
        </w:rPr>
        <w:t>construction</w:t>
      </w:r>
      <w:r>
        <w:rPr>
          <w:spacing w:val="-5"/>
          <w:sz w:val="20"/>
        </w:rPr>
        <w:t xml:space="preserve"> </w:t>
      </w:r>
      <w:r>
        <w:rPr>
          <w:sz w:val="20"/>
        </w:rPr>
        <w:t>activities</w:t>
      </w:r>
      <w:r>
        <w:rPr>
          <w:spacing w:val="-5"/>
          <w:sz w:val="20"/>
        </w:rPr>
        <w:t xml:space="preserve"> </w:t>
      </w:r>
      <w:r>
        <w:rPr>
          <w:sz w:val="20"/>
        </w:rPr>
        <w:t>to</w:t>
      </w:r>
      <w:r>
        <w:rPr>
          <w:spacing w:val="-5"/>
          <w:sz w:val="20"/>
        </w:rPr>
        <w:t xml:space="preserve"> </w:t>
      </w:r>
      <w:r>
        <w:rPr>
          <w:sz w:val="20"/>
        </w:rPr>
        <w:t>enter</w:t>
      </w:r>
      <w:r>
        <w:rPr>
          <w:spacing w:val="-5"/>
          <w:sz w:val="20"/>
        </w:rPr>
        <w:t xml:space="preserve"> </w:t>
      </w:r>
      <w:r>
        <w:rPr>
          <w:sz w:val="20"/>
        </w:rPr>
        <w:t>water</w:t>
      </w:r>
      <w:r>
        <w:rPr>
          <w:spacing w:val="-5"/>
          <w:sz w:val="20"/>
        </w:rPr>
        <w:t xml:space="preserve"> </w:t>
      </w:r>
      <w:r>
        <w:rPr>
          <w:sz w:val="20"/>
        </w:rPr>
        <w:t>areas.</w:t>
      </w:r>
      <w:r>
        <w:rPr>
          <w:spacing w:val="-5"/>
          <w:sz w:val="20"/>
        </w:rPr>
        <w:t xml:space="preserve"> </w:t>
      </w:r>
      <w:r>
        <w:rPr>
          <w:sz w:val="20"/>
        </w:rPr>
        <w:t>Collect</w:t>
      </w:r>
      <w:r>
        <w:rPr>
          <w:spacing w:val="-5"/>
          <w:sz w:val="20"/>
        </w:rPr>
        <w:t xml:space="preserve"> </w:t>
      </w:r>
      <w:r>
        <w:rPr>
          <w:sz w:val="20"/>
        </w:rPr>
        <w:t>and</w:t>
      </w:r>
      <w:r>
        <w:rPr>
          <w:spacing w:val="-5"/>
          <w:sz w:val="20"/>
        </w:rPr>
        <w:t xml:space="preserve"> </w:t>
      </w:r>
      <w:r>
        <w:rPr>
          <w:sz w:val="20"/>
        </w:rPr>
        <w:t>place wastewater in retention ponds allowing the suspended material to settle, the pollutants to separate, or the water to evaporate.</w:t>
      </w:r>
    </w:p>
    <w:p w14:paraId="314894D4" w14:textId="77777777" w:rsidR="00726659" w:rsidRDefault="000F0732">
      <w:pPr>
        <w:pStyle w:val="ListParagraph"/>
        <w:numPr>
          <w:ilvl w:val="3"/>
          <w:numId w:val="212"/>
        </w:numPr>
        <w:tabs>
          <w:tab w:val="left" w:pos="2158"/>
          <w:tab w:val="left" w:pos="2160"/>
        </w:tabs>
        <w:spacing w:line="360" w:lineRule="auto"/>
        <w:ind w:right="956"/>
        <w:rPr>
          <w:sz w:val="20"/>
        </w:rPr>
      </w:pPr>
      <w:r>
        <w:rPr>
          <w:sz w:val="20"/>
        </w:rPr>
        <w:t>Control movement of materials and equipment at stream crossings during</w:t>
      </w:r>
      <w:r>
        <w:rPr>
          <w:spacing w:val="-4"/>
          <w:sz w:val="20"/>
        </w:rPr>
        <w:t xml:space="preserve"> </w:t>
      </w:r>
      <w:r>
        <w:rPr>
          <w:sz w:val="20"/>
        </w:rPr>
        <w:t>construction</w:t>
      </w:r>
      <w:r>
        <w:rPr>
          <w:spacing w:val="-5"/>
          <w:sz w:val="20"/>
        </w:rPr>
        <w:t xml:space="preserve"> </w:t>
      </w:r>
      <w:r>
        <w:rPr>
          <w:sz w:val="20"/>
        </w:rPr>
        <w:t>to</w:t>
      </w:r>
      <w:r>
        <w:rPr>
          <w:spacing w:val="-5"/>
          <w:sz w:val="20"/>
        </w:rPr>
        <w:t xml:space="preserve"> </w:t>
      </w:r>
      <w:r>
        <w:rPr>
          <w:sz w:val="20"/>
        </w:rPr>
        <w:t>prevent</w:t>
      </w:r>
      <w:r>
        <w:rPr>
          <w:spacing w:val="-5"/>
          <w:sz w:val="20"/>
        </w:rPr>
        <w:t xml:space="preserve"> </w:t>
      </w:r>
      <w:r>
        <w:rPr>
          <w:sz w:val="20"/>
        </w:rPr>
        <w:t>violation</w:t>
      </w:r>
      <w:r>
        <w:rPr>
          <w:spacing w:val="-5"/>
          <w:sz w:val="20"/>
        </w:rPr>
        <w:t xml:space="preserve"> </w:t>
      </w:r>
      <w:r>
        <w:rPr>
          <w:sz w:val="20"/>
        </w:rPr>
        <w:t>of</w:t>
      </w:r>
      <w:r>
        <w:rPr>
          <w:spacing w:val="-5"/>
          <w:sz w:val="20"/>
        </w:rPr>
        <w:t xml:space="preserve"> </w:t>
      </w:r>
      <w:r>
        <w:rPr>
          <w:sz w:val="20"/>
        </w:rPr>
        <w:t>water</w:t>
      </w:r>
      <w:r>
        <w:rPr>
          <w:spacing w:val="-5"/>
          <w:sz w:val="20"/>
        </w:rPr>
        <w:t xml:space="preserve"> </w:t>
      </w:r>
      <w:r>
        <w:rPr>
          <w:sz w:val="20"/>
        </w:rPr>
        <w:t>pollution</w:t>
      </w:r>
      <w:r>
        <w:rPr>
          <w:spacing w:val="-5"/>
          <w:sz w:val="20"/>
        </w:rPr>
        <w:t xml:space="preserve"> </w:t>
      </w:r>
      <w:r>
        <w:rPr>
          <w:sz w:val="20"/>
        </w:rPr>
        <w:t>control standards of the Federal, State, or local government.</w:t>
      </w:r>
    </w:p>
    <w:p w14:paraId="4882603B" w14:textId="77777777" w:rsidR="00726659" w:rsidRDefault="00726659">
      <w:pPr>
        <w:pStyle w:val="BodyText"/>
        <w:ind w:left="0" w:firstLine="0"/>
      </w:pPr>
    </w:p>
    <w:p w14:paraId="4CB2A1C2" w14:textId="77777777" w:rsidR="00726659" w:rsidRDefault="000F0732">
      <w:pPr>
        <w:pStyle w:val="ListParagraph"/>
        <w:numPr>
          <w:ilvl w:val="2"/>
          <w:numId w:val="212"/>
        </w:numPr>
        <w:tabs>
          <w:tab w:val="left" w:pos="1798"/>
          <w:tab w:val="left" w:pos="1800"/>
        </w:tabs>
        <w:spacing w:line="360" w:lineRule="auto"/>
        <w:ind w:right="836"/>
        <w:rPr>
          <w:sz w:val="20"/>
        </w:rPr>
      </w:pPr>
      <w:r>
        <w:rPr>
          <w:sz w:val="20"/>
        </w:rPr>
        <w:t>Protection</w:t>
      </w:r>
      <w:r>
        <w:rPr>
          <w:spacing w:val="-5"/>
          <w:sz w:val="20"/>
        </w:rPr>
        <w:t xml:space="preserve"> </w:t>
      </w:r>
      <w:r>
        <w:rPr>
          <w:sz w:val="20"/>
        </w:rPr>
        <w:t>of</w:t>
      </w:r>
      <w:r>
        <w:rPr>
          <w:spacing w:val="-5"/>
          <w:sz w:val="20"/>
        </w:rPr>
        <w:t xml:space="preserve"> </w:t>
      </w:r>
      <w:r>
        <w:rPr>
          <w:sz w:val="20"/>
        </w:rPr>
        <w:t>Fish</w:t>
      </w:r>
      <w:r>
        <w:rPr>
          <w:spacing w:val="-5"/>
          <w:sz w:val="20"/>
        </w:rPr>
        <w:t xml:space="preserve"> </w:t>
      </w:r>
      <w:r>
        <w:rPr>
          <w:sz w:val="20"/>
        </w:rPr>
        <w:t>and</w:t>
      </w:r>
      <w:r>
        <w:rPr>
          <w:spacing w:val="-5"/>
          <w:sz w:val="20"/>
        </w:rPr>
        <w:t xml:space="preserve"> </w:t>
      </w:r>
      <w:r>
        <w:rPr>
          <w:sz w:val="20"/>
        </w:rPr>
        <w:t>Wildlife</w:t>
      </w:r>
      <w:r>
        <w:rPr>
          <w:spacing w:val="-5"/>
          <w:sz w:val="20"/>
        </w:rPr>
        <w:t xml:space="preserve"> </w:t>
      </w:r>
      <w:r>
        <w:rPr>
          <w:sz w:val="20"/>
        </w:rPr>
        <w:t>Resources:</w:t>
      </w:r>
      <w:r>
        <w:rPr>
          <w:spacing w:val="-5"/>
          <w:sz w:val="20"/>
        </w:rPr>
        <w:t xml:space="preserve"> </w:t>
      </w:r>
      <w:r>
        <w:rPr>
          <w:sz w:val="20"/>
        </w:rPr>
        <w:t>Keep</w:t>
      </w:r>
      <w:r>
        <w:rPr>
          <w:spacing w:val="-5"/>
          <w:sz w:val="20"/>
        </w:rPr>
        <w:t xml:space="preserve"> </w:t>
      </w:r>
      <w:r>
        <w:rPr>
          <w:sz w:val="20"/>
        </w:rPr>
        <w:t>construction</w:t>
      </w:r>
      <w:r>
        <w:rPr>
          <w:spacing w:val="-5"/>
          <w:sz w:val="20"/>
        </w:rPr>
        <w:t xml:space="preserve"> </w:t>
      </w:r>
      <w:r>
        <w:rPr>
          <w:sz w:val="20"/>
        </w:rPr>
        <w:t>activities under surveillance, management, and control to minimize interference with, disturbance of, or damage to fish and wildlife. Prior to beginning construction operations, list species that require specific attention along with measures for their protection.</w:t>
      </w:r>
    </w:p>
    <w:p w14:paraId="7BF45FA6" w14:textId="77777777" w:rsidR="00726659" w:rsidRDefault="000F0732">
      <w:pPr>
        <w:pStyle w:val="ListParagraph"/>
        <w:numPr>
          <w:ilvl w:val="2"/>
          <w:numId w:val="212"/>
        </w:numPr>
        <w:tabs>
          <w:tab w:val="left" w:pos="1798"/>
          <w:tab w:val="left" w:pos="1800"/>
        </w:tabs>
        <w:spacing w:line="360" w:lineRule="auto"/>
        <w:ind w:right="1076"/>
        <w:rPr>
          <w:sz w:val="20"/>
        </w:rPr>
      </w:pPr>
      <w:r>
        <w:rPr>
          <w:sz w:val="20"/>
        </w:rPr>
        <w:t>Protection of Air Resources: Keep construction activities under surveillance, management, and control to minimize pollution of air resources.</w:t>
      </w:r>
      <w:r>
        <w:rPr>
          <w:spacing w:val="-5"/>
          <w:sz w:val="20"/>
        </w:rPr>
        <w:t xml:space="preserve"> </w:t>
      </w:r>
      <w:r>
        <w:rPr>
          <w:sz w:val="20"/>
        </w:rPr>
        <w:t>Burning</w:t>
      </w:r>
      <w:r>
        <w:rPr>
          <w:spacing w:val="-5"/>
          <w:sz w:val="20"/>
        </w:rPr>
        <w:t xml:space="preserve"> </w:t>
      </w:r>
      <w:r>
        <w:rPr>
          <w:sz w:val="20"/>
        </w:rPr>
        <w:t>is</w:t>
      </w:r>
      <w:r>
        <w:rPr>
          <w:spacing w:val="-5"/>
          <w:sz w:val="20"/>
        </w:rPr>
        <w:t xml:space="preserve"> </w:t>
      </w:r>
      <w:r>
        <w:rPr>
          <w:sz w:val="20"/>
        </w:rPr>
        <w:t>not</w:t>
      </w:r>
      <w:r>
        <w:rPr>
          <w:spacing w:val="-4"/>
          <w:sz w:val="20"/>
        </w:rPr>
        <w:t xml:space="preserve"> </w:t>
      </w:r>
      <w:r>
        <w:rPr>
          <w:sz w:val="20"/>
        </w:rPr>
        <w:t>permitted</w:t>
      </w:r>
      <w:r>
        <w:rPr>
          <w:spacing w:val="-4"/>
          <w:sz w:val="20"/>
        </w:rPr>
        <w:t xml:space="preserve"> </w:t>
      </w:r>
      <w:r>
        <w:rPr>
          <w:sz w:val="20"/>
        </w:rPr>
        <w:t>on</w:t>
      </w:r>
      <w:r>
        <w:rPr>
          <w:spacing w:val="-5"/>
          <w:sz w:val="20"/>
        </w:rPr>
        <w:t xml:space="preserve"> </w:t>
      </w:r>
      <w:r>
        <w:rPr>
          <w:sz w:val="20"/>
        </w:rPr>
        <w:t>the</w:t>
      </w:r>
      <w:r>
        <w:rPr>
          <w:spacing w:val="-5"/>
          <w:sz w:val="20"/>
        </w:rPr>
        <w:t xml:space="preserve"> </w:t>
      </w:r>
      <w:r>
        <w:rPr>
          <w:sz w:val="20"/>
        </w:rPr>
        <w:t>job</w:t>
      </w:r>
      <w:r>
        <w:rPr>
          <w:spacing w:val="-4"/>
          <w:sz w:val="20"/>
        </w:rPr>
        <w:t xml:space="preserve"> </w:t>
      </w:r>
      <w:r>
        <w:rPr>
          <w:sz w:val="20"/>
        </w:rPr>
        <w:t>site.</w:t>
      </w:r>
      <w:r>
        <w:rPr>
          <w:spacing w:val="-5"/>
          <w:sz w:val="20"/>
        </w:rPr>
        <w:t xml:space="preserve"> </w:t>
      </w:r>
      <w:r>
        <w:rPr>
          <w:sz w:val="20"/>
        </w:rPr>
        <w:t>Keep</w:t>
      </w:r>
      <w:r>
        <w:rPr>
          <w:spacing w:val="-5"/>
          <w:sz w:val="20"/>
        </w:rPr>
        <w:t xml:space="preserve"> </w:t>
      </w:r>
      <w:r>
        <w:rPr>
          <w:sz w:val="20"/>
        </w:rPr>
        <w:t xml:space="preserve">activities, equipment, processes, and work operated or performed, in strict accordance with the State of Virginia Air Pollution Statue, Rule, or Regulation and Federal emission and performance laws and standards. Maintain ambient air quality standards set by the Environmental Protection Agency, for those construction operations and activities </w:t>
      </w:r>
      <w:r>
        <w:rPr>
          <w:spacing w:val="-2"/>
          <w:sz w:val="20"/>
        </w:rPr>
        <w:t>specified.</w:t>
      </w:r>
    </w:p>
    <w:p w14:paraId="69064AC7" w14:textId="77777777" w:rsidR="00726659" w:rsidRDefault="000F0732">
      <w:pPr>
        <w:pStyle w:val="ListParagraph"/>
        <w:numPr>
          <w:ilvl w:val="3"/>
          <w:numId w:val="212"/>
        </w:numPr>
        <w:tabs>
          <w:tab w:val="left" w:pos="2158"/>
          <w:tab w:val="left" w:pos="2160"/>
        </w:tabs>
        <w:spacing w:line="360" w:lineRule="auto"/>
        <w:ind w:right="1436"/>
        <w:rPr>
          <w:sz w:val="20"/>
        </w:rPr>
      </w:pPr>
      <w:r>
        <w:rPr>
          <w:sz w:val="20"/>
        </w:rPr>
        <w:t>Particulates:</w:t>
      </w:r>
      <w:r>
        <w:rPr>
          <w:spacing w:val="-6"/>
          <w:sz w:val="20"/>
        </w:rPr>
        <w:t xml:space="preserve"> </w:t>
      </w:r>
      <w:r>
        <w:rPr>
          <w:sz w:val="20"/>
        </w:rPr>
        <w:t>Control</w:t>
      </w:r>
      <w:r>
        <w:rPr>
          <w:spacing w:val="-6"/>
          <w:sz w:val="20"/>
        </w:rPr>
        <w:t xml:space="preserve"> </w:t>
      </w:r>
      <w:r>
        <w:rPr>
          <w:sz w:val="20"/>
        </w:rPr>
        <w:t>dust</w:t>
      </w:r>
      <w:r>
        <w:rPr>
          <w:spacing w:val="-5"/>
          <w:sz w:val="20"/>
        </w:rPr>
        <w:t xml:space="preserve"> </w:t>
      </w:r>
      <w:r>
        <w:rPr>
          <w:sz w:val="20"/>
        </w:rPr>
        <w:t>particles,</w:t>
      </w:r>
      <w:r>
        <w:rPr>
          <w:spacing w:val="-6"/>
          <w:sz w:val="20"/>
        </w:rPr>
        <w:t xml:space="preserve"> </w:t>
      </w:r>
      <w:r>
        <w:rPr>
          <w:sz w:val="20"/>
        </w:rPr>
        <w:t>aerosols,</w:t>
      </w:r>
      <w:r>
        <w:rPr>
          <w:spacing w:val="-6"/>
          <w:sz w:val="20"/>
        </w:rPr>
        <w:t xml:space="preserve"> </w:t>
      </w:r>
      <w:r>
        <w:rPr>
          <w:sz w:val="20"/>
        </w:rPr>
        <w:t>and</w:t>
      </w:r>
      <w:r>
        <w:rPr>
          <w:spacing w:val="-6"/>
          <w:sz w:val="20"/>
        </w:rPr>
        <w:t xml:space="preserve"> </w:t>
      </w:r>
      <w:r>
        <w:rPr>
          <w:sz w:val="20"/>
        </w:rPr>
        <w:t>gaseous</w:t>
      </w:r>
      <w:r>
        <w:rPr>
          <w:spacing w:val="-6"/>
          <w:sz w:val="20"/>
        </w:rPr>
        <w:t xml:space="preserve"> </w:t>
      </w:r>
      <w:r>
        <w:rPr>
          <w:sz w:val="20"/>
        </w:rPr>
        <w:t>by- products from all construction activities, processing, and</w:t>
      </w:r>
    </w:p>
    <w:p w14:paraId="316FAEA7"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248C07E6" w14:textId="77777777" w:rsidR="00726659" w:rsidRDefault="00726659">
      <w:pPr>
        <w:pStyle w:val="BodyText"/>
        <w:spacing w:before="113"/>
        <w:ind w:left="0" w:firstLine="0"/>
      </w:pPr>
    </w:p>
    <w:p w14:paraId="2B17C41E" w14:textId="77777777" w:rsidR="00726659" w:rsidRDefault="000F0732">
      <w:pPr>
        <w:pStyle w:val="BodyText"/>
        <w:spacing w:line="360" w:lineRule="auto"/>
        <w:ind w:left="2160" w:right="956" w:firstLine="0"/>
      </w:pPr>
      <w:r>
        <w:t xml:space="preserve">preparation of materials (such as from asphaltic batch plants) </w:t>
      </w:r>
      <w:proofErr w:type="gramStart"/>
      <w:r>
        <w:t>at all</w:t>
      </w:r>
      <w:r>
        <w:rPr>
          <w:spacing w:val="-4"/>
        </w:rPr>
        <w:t xml:space="preserve"> </w:t>
      </w:r>
      <w:r>
        <w:t>times</w:t>
      </w:r>
      <w:proofErr w:type="gramEnd"/>
      <w:r>
        <w:t>,</w:t>
      </w:r>
      <w:r>
        <w:rPr>
          <w:spacing w:val="-4"/>
        </w:rPr>
        <w:t xml:space="preserve"> </w:t>
      </w:r>
      <w:r>
        <w:t>including</w:t>
      </w:r>
      <w:r>
        <w:rPr>
          <w:spacing w:val="-4"/>
        </w:rPr>
        <w:t xml:space="preserve"> </w:t>
      </w:r>
      <w:r>
        <w:t>weekends,</w:t>
      </w:r>
      <w:r>
        <w:rPr>
          <w:spacing w:val="-4"/>
        </w:rPr>
        <w:t xml:space="preserve"> </w:t>
      </w:r>
      <w:r>
        <w:t>holidays,</w:t>
      </w:r>
      <w:r>
        <w:rPr>
          <w:spacing w:val="-4"/>
        </w:rPr>
        <w:t xml:space="preserve"> </w:t>
      </w:r>
      <w:r>
        <w:t>and</w:t>
      </w:r>
      <w:r>
        <w:rPr>
          <w:spacing w:val="-3"/>
        </w:rPr>
        <w:t xml:space="preserve"> </w:t>
      </w:r>
      <w:r>
        <w:t>hours</w:t>
      </w:r>
      <w:r>
        <w:rPr>
          <w:spacing w:val="-4"/>
        </w:rPr>
        <w:t xml:space="preserve"> </w:t>
      </w:r>
      <w:r>
        <w:t>when</w:t>
      </w:r>
      <w:r>
        <w:rPr>
          <w:spacing w:val="-3"/>
        </w:rPr>
        <w:t xml:space="preserve"> </w:t>
      </w:r>
      <w:r>
        <w:t>work</w:t>
      </w:r>
      <w:r>
        <w:rPr>
          <w:spacing w:val="-4"/>
        </w:rPr>
        <w:t xml:space="preserve"> </w:t>
      </w:r>
      <w:r>
        <w:t>is</w:t>
      </w:r>
      <w:r>
        <w:rPr>
          <w:spacing w:val="-4"/>
        </w:rPr>
        <w:t xml:space="preserve"> </w:t>
      </w:r>
      <w:r>
        <w:t>not in progress.</w:t>
      </w:r>
    </w:p>
    <w:p w14:paraId="49CB8A44" w14:textId="77777777" w:rsidR="00726659" w:rsidRDefault="000F0732">
      <w:pPr>
        <w:pStyle w:val="ListParagraph"/>
        <w:numPr>
          <w:ilvl w:val="3"/>
          <w:numId w:val="212"/>
        </w:numPr>
        <w:tabs>
          <w:tab w:val="left" w:pos="2158"/>
          <w:tab w:val="left" w:pos="2160"/>
        </w:tabs>
        <w:spacing w:line="360" w:lineRule="auto"/>
        <w:ind w:right="836"/>
        <w:rPr>
          <w:sz w:val="20"/>
        </w:rPr>
      </w:pPr>
      <w:r>
        <w:rPr>
          <w:sz w:val="20"/>
        </w:rPr>
        <w:t>Particulates Control: Maintain all excavations, stockpiles, haul roads, permanent and temporary access roads, plant sites, spoil areas, borrow areas, and all other work areas within or outside the project</w:t>
      </w:r>
      <w:r>
        <w:rPr>
          <w:spacing w:val="-5"/>
          <w:sz w:val="20"/>
        </w:rPr>
        <w:t xml:space="preserve"> </w:t>
      </w:r>
      <w:r>
        <w:rPr>
          <w:sz w:val="20"/>
        </w:rPr>
        <w:t>boundaries</w:t>
      </w:r>
      <w:r>
        <w:rPr>
          <w:spacing w:val="-5"/>
          <w:sz w:val="20"/>
        </w:rPr>
        <w:t xml:space="preserve"> </w:t>
      </w:r>
      <w:r>
        <w:rPr>
          <w:sz w:val="20"/>
        </w:rPr>
        <w:t>free</w:t>
      </w:r>
      <w:r>
        <w:rPr>
          <w:spacing w:val="-5"/>
          <w:sz w:val="20"/>
        </w:rPr>
        <w:t xml:space="preserve"> </w:t>
      </w:r>
      <w:r>
        <w:rPr>
          <w:sz w:val="20"/>
        </w:rPr>
        <w:t>from</w:t>
      </w:r>
      <w:r>
        <w:rPr>
          <w:spacing w:val="-5"/>
          <w:sz w:val="20"/>
        </w:rPr>
        <w:t xml:space="preserve"> </w:t>
      </w:r>
      <w:r>
        <w:rPr>
          <w:sz w:val="20"/>
        </w:rPr>
        <w:t>particulates</w:t>
      </w:r>
      <w:r>
        <w:rPr>
          <w:spacing w:val="-5"/>
          <w:sz w:val="20"/>
        </w:rPr>
        <w:t xml:space="preserve"> </w:t>
      </w:r>
      <w:r>
        <w:rPr>
          <w:sz w:val="20"/>
        </w:rPr>
        <w:t>which</w:t>
      </w:r>
      <w:r>
        <w:rPr>
          <w:spacing w:val="-5"/>
          <w:sz w:val="20"/>
        </w:rPr>
        <w:t xml:space="preserve"> </w:t>
      </w:r>
      <w:r>
        <w:rPr>
          <w:sz w:val="20"/>
        </w:rPr>
        <w:t>would</w:t>
      </w:r>
      <w:r>
        <w:rPr>
          <w:spacing w:val="-5"/>
          <w:sz w:val="20"/>
        </w:rPr>
        <w:t xml:space="preserve"> </w:t>
      </w:r>
      <w:r>
        <w:rPr>
          <w:sz w:val="20"/>
        </w:rPr>
        <w:t>cause</w:t>
      </w:r>
      <w:r>
        <w:rPr>
          <w:spacing w:val="-5"/>
          <w:sz w:val="20"/>
        </w:rPr>
        <w:t xml:space="preserve"> </w:t>
      </w:r>
      <w:r>
        <w:rPr>
          <w:sz w:val="20"/>
        </w:rPr>
        <w:t>a</w:t>
      </w:r>
      <w:r>
        <w:rPr>
          <w:spacing w:val="-5"/>
          <w:sz w:val="20"/>
        </w:rPr>
        <w:t xml:space="preserve"> </w:t>
      </w:r>
      <w:r>
        <w:rPr>
          <w:sz w:val="20"/>
        </w:rPr>
        <w:t>hazard or</w:t>
      </w:r>
      <w:r>
        <w:rPr>
          <w:spacing w:val="-5"/>
          <w:sz w:val="20"/>
        </w:rPr>
        <w:t xml:space="preserve"> </w:t>
      </w:r>
      <w:r>
        <w:rPr>
          <w:sz w:val="20"/>
        </w:rPr>
        <w:t>a</w:t>
      </w:r>
      <w:r>
        <w:rPr>
          <w:spacing w:val="-5"/>
          <w:sz w:val="20"/>
        </w:rPr>
        <w:t xml:space="preserve"> </w:t>
      </w:r>
      <w:r>
        <w:rPr>
          <w:sz w:val="20"/>
        </w:rPr>
        <w:t>nuisance.</w:t>
      </w:r>
      <w:r>
        <w:rPr>
          <w:spacing w:val="-4"/>
          <w:sz w:val="20"/>
        </w:rPr>
        <w:t xml:space="preserve"> </w:t>
      </w:r>
      <w:proofErr w:type="spellStart"/>
      <w:r>
        <w:rPr>
          <w:sz w:val="20"/>
        </w:rPr>
        <w:t>Sprinklering</w:t>
      </w:r>
      <w:proofErr w:type="spellEnd"/>
      <w:r>
        <w:rPr>
          <w:sz w:val="20"/>
        </w:rPr>
        <w:t>,</w:t>
      </w:r>
      <w:r>
        <w:rPr>
          <w:spacing w:val="-5"/>
          <w:sz w:val="20"/>
        </w:rPr>
        <w:t xml:space="preserve"> </w:t>
      </w:r>
      <w:r>
        <w:rPr>
          <w:sz w:val="20"/>
        </w:rPr>
        <w:t>chemical</w:t>
      </w:r>
      <w:r>
        <w:rPr>
          <w:spacing w:val="-5"/>
          <w:sz w:val="20"/>
        </w:rPr>
        <w:t xml:space="preserve"> </w:t>
      </w:r>
      <w:r>
        <w:rPr>
          <w:sz w:val="20"/>
        </w:rPr>
        <w:t>treatment</w:t>
      </w:r>
      <w:r>
        <w:rPr>
          <w:spacing w:val="-5"/>
          <w:sz w:val="20"/>
        </w:rPr>
        <w:t xml:space="preserve"> </w:t>
      </w:r>
      <w:r>
        <w:rPr>
          <w:sz w:val="20"/>
        </w:rPr>
        <w:t>of</w:t>
      </w:r>
      <w:r>
        <w:rPr>
          <w:spacing w:val="-5"/>
          <w:sz w:val="20"/>
        </w:rPr>
        <w:t xml:space="preserve"> </w:t>
      </w:r>
      <w:r>
        <w:rPr>
          <w:sz w:val="20"/>
        </w:rPr>
        <w:t>an</w:t>
      </w:r>
      <w:r>
        <w:rPr>
          <w:spacing w:val="-5"/>
          <w:sz w:val="20"/>
        </w:rPr>
        <w:t xml:space="preserve"> </w:t>
      </w:r>
      <w:r>
        <w:rPr>
          <w:sz w:val="20"/>
        </w:rPr>
        <w:t>approved</w:t>
      </w:r>
      <w:r>
        <w:rPr>
          <w:spacing w:val="-5"/>
          <w:sz w:val="20"/>
        </w:rPr>
        <w:t xml:space="preserve"> </w:t>
      </w:r>
      <w:r>
        <w:rPr>
          <w:sz w:val="20"/>
        </w:rPr>
        <w:t xml:space="preserve">type, light bituminous treatment, baghouse, scrubbers, electrostatic precipitators, </w:t>
      </w:r>
      <w:proofErr w:type="gramStart"/>
      <w:r>
        <w:rPr>
          <w:sz w:val="20"/>
        </w:rPr>
        <w:t>or</w:t>
      </w:r>
      <w:proofErr w:type="gramEnd"/>
      <w:r>
        <w:rPr>
          <w:sz w:val="20"/>
        </w:rPr>
        <w:t xml:space="preserve"> other methods are permitted to control particulates in the work area.</w:t>
      </w:r>
    </w:p>
    <w:p w14:paraId="2084249A" w14:textId="77777777" w:rsidR="00726659" w:rsidRDefault="000F0732">
      <w:pPr>
        <w:pStyle w:val="ListParagraph"/>
        <w:numPr>
          <w:ilvl w:val="3"/>
          <w:numId w:val="212"/>
        </w:numPr>
        <w:tabs>
          <w:tab w:val="left" w:pos="2158"/>
          <w:tab w:val="left" w:pos="2160"/>
        </w:tabs>
        <w:spacing w:line="360" w:lineRule="auto"/>
        <w:ind w:right="1196"/>
        <w:rPr>
          <w:sz w:val="20"/>
        </w:rPr>
      </w:pPr>
      <w:r>
        <w:rPr>
          <w:sz w:val="20"/>
        </w:rPr>
        <w:t>Hydrocarbons</w:t>
      </w:r>
      <w:r>
        <w:rPr>
          <w:spacing w:val="-6"/>
          <w:sz w:val="20"/>
        </w:rPr>
        <w:t xml:space="preserve"> </w:t>
      </w:r>
      <w:r>
        <w:rPr>
          <w:sz w:val="20"/>
        </w:rPr>
        <w:t>and</w:t>
      </w:r>
      <w:r>
        <w:rPr>
          <w:spacing w:val="-5"/>
          <w:sz w:val="20"/>
        </w:rPr>
        <w:t xml:space="preserve"> </w:t>
      </w:r>
      <w:r>
        <w:rPr>
          <w:sz w:val="20"/>
        </w:rPr>
        <w:t>Carbon</w:t>
      </w:r>
      <w:r>
        <w:rPr>
          <w:spacing w:val="-6"/>
          <w:sz w:val="20"/>
        </w:rPr>
        <w:t xml:space="preserve"> </w:t>
      </w:r>
      <w:r>
        <w:rPr>
          <w:sz w:val="20"/>
        </w:rPr>
        <w:t>Monoxide:</w:t>
      </w:r>
      <w:r>
        <w:rPr>
          <w:spacing w:val="-6"/>
          <w:sz w:val="20"/>
        </w:rPr>
        <w:t xml:space="preserve"> </w:t>
      </w:r>
      <w:r>
        <w:rPr>
          <w:sz w:val="20"/>
        </w:rPr>
        <w:t>Control</w:t>
      </w:r>
      <w:r>
        <w:rPr>
          <w:spacing w:val="-6"/>
          <w:sz w:val="20"/>
        </w:rPr>
        <w:t xml:space="preserve"> </w:t>
      </w:r>
      <w:r>
        <w:rPr>
          <w:sz w:val="20"/>
        </w:rPr>
        <w:t>monoxide</w:t>
      </w:r>
      <w:r>
        <w:rPr>
          <w:spacing w:val="-6"/>
          <w:sz w:val="20"/>
        </w:rPr>
        <w:t xml:space="preserve"> </w:t>
      </w:r>
      <w:r>
        <w:rPr>
          <w:sz w:val="20"/>
        </w:rPr>
        <w:t>emissions</w:t>
      </w:r>
      <w:r>
        <w:rPr>
          <w:spacing w:val="-6"/>
          <w:sz w:val="20"/>
        </w:rPr>
        <w:t xml:space="preserve"> </w:t>
      </w:r>
      <w:r>
        <w:rPr>
          <w:sz w:val="20"/>
        </w:rPr>
        <w:t>from equipment to Federal and State allowable limits.</w:t>
      </w:r>
    </w:p>
    <w:p w14:paraId="087CEFE1" w14:textId="77777777" w:rsidR="00726659" w:rsidRDefault="000F0732">
      <w:pPr>
        <w:pStyle w:val="ListParagraph"/>
        <w:numPr>
          <w:ilvl w:val="3"/>
          <w:numId w:val="212"/>
        </w:numPr>
        <w:tabs>
          <w:tab w:val="left" w:pos="2158"/>
          <w:tab w:val="left" w:pos="2160"/>
        </w:tabs>
        <w:spacing w:line="360" w:lineRule="auto"/>
        <w:ind w:right="1916"/>
        <w:rPr>
          <w:sz w:val="20"/>
        </w:rPr>
      </w:pPr>
      <w:r>
        <w:rPr>
          <w:sz w:val="20"/>
        </w:rPr>
        <w:t>Odors:</w:t>
      </w:r>
      <w:r>
        <w:rPr>
          <w:spacing w:val="-5"/>
          <w:sz w:val="20"/>
        </w:rPr>
        <w:t xml:space="preserve"> </w:t>
      </w:r>
      <w:r>
        <w:rPr>
          <w:sz w:val="20"/>
        </w:rPr>
        <w:t>Control</w:t>
      </w:r>
      <w:r>
        <w:rPr>
          <w:spacing w:val="-5"/>
          <w:sz w:val="20"/>
        </w:rPr>
        <w:t xml:space="preserve"> </w:t>
      </w:r>
      <w:r>
        <w:rPr>
          <w:sz w:val="20"/>
        </w:rPr>
        <w:t>odors</w:t>
      </w:r>
      <w:r>
        <w:rPr>
          <w:spacing w:val="-6"/>
          <w:sz w:val="20"/>
        </w:rPr>
        <w:t xml:space="preserve"> </w:t>
      </w:r>
      <w:r>
        <w:rPr>
          <w:sz w:val="20"/>
        </w:rPr>
        <w:t>of</w:t>
      </w:r>
      <w:r>
        <w:rPr>
          <w:spacing w:val="-6"/>
          <w:sz w:val="20"/>
        </w:rPr>
        <w:t xml:space="preserve"> </w:t>
      </w:r>
      <w:r>
        <w:rPr>
          <w:sz w:val="20"/>
        </w:rPr>
        <w:t>construction</w:t>
      </w:r>
      <w:r>
        <w:rPr>
          <w:spacing w:val="-5"/>
          <w:sz w:val="20"/>
        </w:rPr>
        <w:t xml:space="preserve"> </w:t>
      </w:r>
      <w:r>
        <w:rPr>
          <w:sz w:val="20"/>
        </w:rPr>
        <w:t>activities</w:t>
      </w:r>
      <w:r>
        <w:rPr>
          <w:spacing w:val="-6"/>
          <w:sz w:val="20"/>
        </w:rPr>
        <w:t xml:space="preserve"> </w:t>
      </w:r>
      <w:r>
        <w:rPr>
          <w:sz w:val="20"/>
        </w:rPr>
        <w:t>and</w:t>
      </w:r>
      <w:r>
        <w:rPr>
          <w:spacing w:val="-6"/>
          <w:sz w:val="20"/>
        </w:rPr>
        <w:t xml:space="preserve"> </w:t>
      </w:r>
      <w:r>
        <w:rPr>
          <w:sz w:val="20"/>
        </w:rPr>
        <w:t>prevent obnoxious odors from occurring.</w:t>
      </w:r>
    </w:p>
    <w:p w14:paraId="3C0B4C9A" w14:textId="77777777" w:rsidR="00726659" w:rsidRDefault="000F0732">
      <w:pPr>
        <w:pStyle w:val="ListParagraph"/>
        <w:numPr>
          <w:ilvl w:val="2"/>
          <w:numId w:val="212"/>
        </w:numPr>
        <w:tabs>
          <w:tab w:val="left" w:pos="1798"/>
          <w:tab w:val="left" w:pos="1800"/>
        </w:tabs>
        <w:spacing w:line="360" w:lineRule="auto"/>
        <w:ind w:right="836"/>
        <w:rPr>
          <w:sz w:val="20"/>
        </w:rPr>
      </w:pPr>
      <w:r>
        <w:rPr>
          <w:sz w:val="20"/>
        </w:rPr>
        <w:t>Reduction</w:t>
      </w:r>
      <w:r>
        <w:rPr>
          <w:spacing w:val="-5"/>
          <w:sz w:val="20"/>
        </w:rPr>
        <w:t xml:space="preserve"> </w:t>
      </w:r>
      <w:r>
        <w:rPr>
          <w:sz w:val="20"/>
        </w:rPr>
        <w:t>of</w:t>
      </w:r>
      <w:r>
        <w:rPr>
          <w:spacing w:val="-5"/>
          <w:sz w:val="20"/>
        </w:rPr>
        <w:t xml:space="preserve"> </w:t>
      </w:r>
      <w:r>
        <w:rPr>
          <w:sz w:val="20"/>
        </w:rPr>
        <w:t>Noise:</w:t>
      </w:r>
      <w:r>
        <w:rPr>
          <w:spacing w:val="-5"/>
          <w:sz w:val="20"/>
        </w:rPr>
        <w:t xml:space="preserve"> </w:t>
      </w:r>
      <w:r>
        <w:rPr>
          <w:sz w:val="20"/>
        </w:rPr>
        <w:t>Minimize</w:t>
      </w:r>
      <w:r>
        <w:rPr>
          <w:spacing w:val="-5"/>
          <w:sz w:val="20"/>
        </w:rPr>
        <w:t xml:space="preserve"> </w:t>
      </w:r>
      <w:r>
        <w:rPr>
          <w:sz w:val="20"/>
        </w:rPr>
        <w:t>noise</w:t>
      </w:r>
      <w:r>
        <w:rPr>
          <w:spacing w:val="-4"/>
          <w:sz w:val="20"/>
        </w:rPr>
        <w:t xml:space="preserve"> </w:t>
      </w:r>
      <w:r>
        <w:rPr>
          <w:sz w:val="20"/>
        </w:rPr>
        <w:t>using</w:t>
      </w:r>
      <w:r>
        <w:rPr>
          <w:spacing w:val="-5"/>
          <w:sz w:val="20"/>
        </w:rPr>
        <w:t xml:space="preserve"> </w:t>
      </w:r>
      <w:r>
        <w:rPr>
          <w:sz w:val="20"/>
        </w:rPr>
        <w:t>every</w:t>
      </w:r>
      <w:r>
        <w:rPr>
          <w:spacing w:val="-4"/>
          <w:sz w:val="20"/>
        </w:rPr>
        <w:t xml:space="preserve"> </w:t>
      </w:r>
      <w:r>
        <w:rPr>
          <w:sz w:val="20"/>
        </w:rPr>
        <w:t>action</w:t>
      </w:r>
      <w:r>
        <w:rPr>
          <w:spacing w:val="-5"/>
          <w:sz w:val="20"/>
        </w:rPr>
        <w:t xml:space="preserve"> </w:t>
      </w:r>
      <w:r>
        <w:rPr>
          <w:sz w:val="20"/>
        </w:rPr>
        <w:t>possible.</w:t>
      </w:r>
      <w:r>
        <w:rPr>
          <w:spacing w:val="-5"/>
          <w:sz w:val="20"/>
        </w:rPr>
        <w:t xml:space="preserve"> </w:t>
      </w:r>
      <w:r>
        <w:rPr>
          <w:sz w:val="20"/>
        </w:rPr>
        <w:t>Perform noise-producing work in less sensitive hours of the day or week as directed by the COR. Maintain noise-produced work at or below the decibel levels and within the time periods specified.</w:t>
      </w:r>
    </w:p>
    <w:p w14:paraId="18867CD3" w14:textId="77777777" w:rsidR="00726659" w:rsidRDefault="000F0732">
      <w:pPr>
        <w:pStyle w:val="ListParagraph"/>
        <w:numPr>
          <w:ilvl w:val="3"/>
          <w:numId w:val="212"/>
        </w:numPr>
        <w:tabs>
          <w:tab w:val="left" w:pos="2158"/>
          <w:tab w:val="left" w:pos="2160"/>
        </w:tabs>
        <w:spacing w:line="360" w:lineRule="auto"/>
        <w:ind w:right="956"/>
        <w:rPr>
          <w:sz w:val="20"/>
        </w:rPr>
      </w:pPr>
      <w:r>
        <w:rPr>
          <w:sz w:val="20"/>
        </w:rPr>
        <w:t>Perform construction activities involving repetitive, high-</w:t>
      </w:r>
      <w:proofErr w:type="gramStart"/>
      <w:r>
        <w:rPr>
          <w:sz w:val="20"/>
        </w:rPr>
        <w:t>level impact</w:t>
      </w:r>
      <w:proofErr w:type="gramEnd"/>
      <w:r>
        <w:rPr>
          <w:sz w:val="20"/>
        </w:rPr>
        <w:t xml:space="preserve"> noise only between 8:00a.m. and </w:t>
      </w:r>
      <w:proofErr w:type="gramStart"/>
      <w:r>
        <w:rPr>
          <w:sz w:val="20"/>
        </w:rPr>
        <w:t>6:00p.m</w:t>
      </w:r>
      <w:proofErr w:type="gramEnd"/>
      <w:r>
        <w:rPr>
          <w:sz w:val="20"/>
        </w:rPr>
        <w:t xml:space="preserve"> unless otherwise permitted</w:t>
      </w:r>
      <w:r>
        <w:rPr>
          <w:spacing w:val="-4"/>
          <w:sz w:val="20"/>
        </w:rPr>
        <w:t xml:space="preserve"> </w:t>
      </w:r>
      <w:r>
        <w:rPr>
          <w:sz w:val="20"/>
        </w:rPr>
        <w:t>by</w:t>
      </w:r>
      <w:r>
        <w:rPr>
          <w:spacing w:val="-4"/>
          <w:sz w:val="20"/>
        </w:rPr>
        <w:t xml:space="preserve"> </w:t>
      </w:r>
      <w:r>
        <w:rPr>
          <w:sz w:val="20"/>
        </w:rPr>
        <w:t>local</w:t>
      </w:r>
      <w:r>
        <w:rPr>
          <w:spacing w:val="-4"/>
          <w:sz w:val="20"/>
        </w:rPr>
        <w:t xml:space="preserve"> </w:t>
      </w:r>
      <w:r>
        <w:rPr>
          <w:sz w:val="20"/>
        </w:rPr>
        <w:t>ordinance</w:t>
      </w:r>
      <w:r>
        <w:rPr>
          <w:spacing w:val="-4"/>
          <w:sz w:val="20"/>
        </w:rPr>
        <w:t xml:space="preserve"> </w:t>
      </w:r>
      <w:r>
        <w:rPr>
          <w:sz w:val="20"/>
        </w:rPr>
        <w:t>or</w:t>
      </w:r>
      <w:r>
        <w:rPr>
          <w:spacing w:val="-4"/>
          <w:sz w:val="20"/>
        </w:rPr>
        <w:t xml:space="preserve"> </w:t>
      </w:r>
      <w:r>
        <w:rPr>
          <w:sz w:val="20"/>
        </w:rPr>
        <w:t>the</w:t>
      </w:r>
      <w:r>
        <w:rPr>
          <w:spacing w:val="-3"/>
          <w:sz w:val="20"/>
        </w:rPr>
        <w:t xml:space="preserve"> </w:t>
      </w:r>
      <w:r>
        <w:rPr>
          <w:sz w:val="20"/>
        </w:rPr>
        <w:t>COR.</w:t>
      </w:r>
      <w:r>
        <w:rPr>
          <w:spacing w:val="-4"/>
          <w:sz w:val="20"/>
        </w:rPr>
        <w:t xml:space="preserve"> </w:t>
      </w:r>
      <w:r>
        <w:rPr>
          <w:sz w:val="20"/>
        </w:rPr>
        <w:t>Repetitive</w:t>
      </w:r>
      <w:r>
        <w:rPr>
          <w:spacing w:val="-4"/>
          <w:sz w:val="20"/>
        </w:rPr>
        <w:t xml:space="preserve"> </w:t>
      </w:r>
      <w:r>
        <w:rPr>
          <w:sz w:val="20"/>
        </w:rPr>
        <w:t>impact</w:t>
      </w:r>
      <w:r>
        <w:rPr>
          <w:spacing w:val="-4"/>
          <w:sz w:val="20"/>
        </w:rPr>
        <w:t xml:space="preserve"> </w:t>
      </w:r>
      <w:r>
        <w:rPr>
          <w:sz w:val="20"/>
        </w:rPr>
        <w:t>noise</w:t>
      </w:r>
      <w:r>
        <w:rPr>
          <w:spacing w:val="-3"/>
          <w:sz w:val="20"/>
        </w:rPr>
        <w:t xml:space="preserve"> </w:t>
      </w:r>
      <w:r>
        <w:rPr>
          <w:sz w:val="20"/>
        </w:rPr>
        <w:t xml:space="preserve">on the property shall not exceed the following </w:t>
      </w:r>
      <w:proofErr w:type="gramStart"/>
      <w:r>
        <w:rPr>
          <w:sz w:val="20"/>
        </w:rPr>
        <w:t>dB</w:t>
      </w:r>
      <w:proofErr w:type="gramEnd"/>
      <w:r>
        <w:rPr>
          <w:sz w:val="20"/>
        </w:rPr>
        <w:t xml:space="preserve"> limitations:</w:t>
      </w:r>
    </w:p>
    <w:p w14:paraId="7A6F6C10" w14:textId="77777777" w:rsidR="00726659" w:rsidRDefault="000F0732">
      <w:pPr>
        <w:pStyle w:val="BodyText"/>
        <w:tabs>
          <w:tab w:val="left" w:pos="8284"/>
          <w:tab w:val="left" w:pos="9169"/>
        </w:tabs>
        <w:spacing w:before="60" w:line="367" w:lineRule="auto"/>
        <w:ind w:left="2556" w:right="864" w:firstLine="970"/>
      </w:pPr>
      <w:r>
        <w:t>Time Duration of Impact Noise</w:t>
      </w:r>
      <w:r>
        <w:tab/>
        <w:t>Sound</w:t>
      </w:r>
      <w:r>
        <w:rPr>
          <w:spacing w:val="-23"/>
        </w:rPr>
        <w:t xml:space="preserve"> </w:t>
      </w:r>
      <w:r>
        <w:t>Level</w:t>
      </w:r>
      <w:r>
        <w:rPr>
          <w:spacing w:val="-24"/>
        </w:rPr>
        <w:t xml:space="preserve"> </w:t>
      </w:r>
      <w:r>
        <w:t>in</w:t>
      </w:r>
      <w:r>
        <w:rPr>
          <w:spacing w:val="-24"/>
        </w:rPr>
        <w:t xml:space="preserve"> </w:t>
      </w:r>
      <w:r>
        <w:t>dB More than 12 minutes in any hour</w:t>
      </w:r>
      <w:r>
        <w:tab/>
      </w:r>
      <w:r>
        <w:tab/>
      </w:r>
      <w:r>
        <w:rPr>
          <w:spacing w:val="-6"/>
        </w:rPr>
        <w:t>70</w:t>
      </w:r>
    </w:p>
    <w:p w14:paraId="1F91919C" w14:textId="77777777" w:rsidR="00726659" w:rsidRDefault="000F0732">
      <w:pPr>
        <w:pStyle w:val="BodyText"/>
        <w:tabs>
          <w:tab w:val="left" w:pos="9169"/>
        </w:tabs>
        <w:ind w:left="2556" w:firstLine="0"/>
      </w:pPr>
      <w:r>
        <w:t>Less</w:t>
      </w:r>
      <w:r>
        <w:rPr>
          <w:spacing w:val="-12"/>
        </w:rPr>
        <w:t xml:space="preserve"> </w:t>
      </w:r>
      <w:r>
        <w:t>than</w:t>
      </w:r>
      <w:r>
        <w:rPr>
          <w:spacing w:val="-13"/>
        </w:rPr>
        <w:t xml:space="preserve"> </w:t>
      </w:r>
      <w:r>
        <w:t>30</w:t>
      </w:r>
      <w:r>
        <w:rPr>
          <w:spacing w:val="-13"/>
        </w:rPr>
        <w:t xml:space="preserve"> </w:t>
      </w:r>
      <w:r>
        <w:t>seconds</w:t>
      </w:r>
      <w:r>
        <w:rPr>
          <w:spacing w:val="-12"/>
        </w:rPr>
        <w:t xml:space="preserve"> </w:t>
      </w:r>
      <w:r>
        <w:t>of</w:t>
      </w:r>
      <w:r>
        <w:rPr>
          <w:spacing w:val="-13"/>
        </w:rPr>
        <w:t xml:space="preserve"> </w:t>
      </w:r>
      <w:r>
        <w:t>any</w:t>
      </w:r>
      <w:r>
        <w:rPr>
          <w:spacing w:val="-12"/>
        </w:rPr>
        <w:t xml:space="preserve"> </w:t>
      </w:r>
      <w:r>
        <w:rPr>
          <w:spacing w:val="-4"/>
        </w:rPr>
        <w:t>hour</w:t>
      </w:r>
      <w:r>
        <w:tab/>
      </w:r>
      <w:r>
        <w:rPr>
          <w:spacing w:val="-5"/>
        </w:rPr>
        <w:t>85</w:t>
      </w:r>
    </w:p>
    <w:p w14:paraId="2E8BC173" w14:textId="77777777" w:rsidR="00726659" w:rsidRDefault="000F0732">
      <w:pPr>
        <w:pStyle w:val="BodyText"/>
        <w:tabs>
          <w:tab w:val="left" w:pos="9169"/>
        </w:tabs>
        <w:spacing w:before="120"/>
        <w:ind w:left="2556" w:firstLine="0"/>
      </w:pPr>
      <w:r>
        <w:t>Less</w:t>
      </w:r>
      <w:r>
        <w:rPr>
          <w:spacing w:val="-14"/>
        </w:rPr>
        <w:t xml:space="preserve"> </w:t>
      </w:r>
      <w:r>
        <w:t>than</w:t>
      </w:r>
      <w:r>
        <w:rPr>
          <w:spacing w:val="-14"/>
        </w:rPr>
        <w:t xml:space="preserve"> </w:t>
      </w:r>
      <w:r>
        <w:t>three</w:t>
      </w:r>
      <w:r>
        <w:rPr>
          <w:spacing w:val="-14"/>
        </w:rPr>
        <w:t xml:space="preserve"> </w:t>
      </w:r>
      <w:r>
        <w:t>minutes</w:t>
      </w:r>
      <w:r>
        <w:rPr>
          <w:spacing w:val="-14"/>
        </w:rPr>
        <w:t xml:space="preserve"> </w:t>
      </w:r>
      <w:r>
        <w:t>of</w:t>
      </w:r>
      <w:r>
        <w:rPr>
          <w:spacing w:val="-14"/>
        </w:rPr>
        <w:t xml:space="preserve"> </w:t>
      </w:r>
      <w:r>
        <w:t>any</w:t>
      </w:r>
      <w:r>
        <w:rPr>
          <w:spacing w:val="-14"/>
        </w:rPr>
        <w:t xml:space="preserve"> </w:t>
      </w:r>
      <w:r>
        <w:rPr>
          <w:spacing w:val="-4"/>
        </w:rPr>
        <w:t>hour</w:t>
      </w:r>
      <w:r>
        <w:tab/>
      </w:r>
      <w:r>
        <w:rPr>
          <w:spacing w:val="-5"/>
        </w:rPr>
        <w:t>80</w:t>
      </w:r>
    </w:p>
    <w:p w14:paraId="42891FF6" w14:textId="77777777" w:rsidR="00726659" w:rsidRDefault="000F0732">
      <w:pPr>
        <w:pStyle w:val="BodyText"/>
        <w:tabs>
          <w:tab w:val="left" w:pos="9169"/>
        </w:tabs>
        <w:spacing w:before="120"/>
        <w:ind w:left="2556" w:firstLine="0"/>
      </w:pPr>
      <w:r>
        <w:t>Less</w:t>
      </w:r>
      <w:r>
        <w:rPr>
          <w:spacing w:val="-12"/>
        </w:rPr>
        <w:t xml:space="preserve"> </w:t>
      </w:r>
      <w:r>
        <w:t>than</w:t>
      </w:r>
      <w:r>
        <w:rPr>
          <w:spacing w:val="-13"/>
        </w:rPr>
        <w:t xml:space="preserve"> </w:t>
      </w:r>
      <w:r>
        <w:t>12</w:t>
      </w:r>
      <w:r>
        <w:rPr>
          <w:spacing w:val="-13"/>
        </w:rPr>
        <w:t xml:space="preserve"> </w:t>
      </w:r>
      <w:r>
        <w:t>minutes</w:t>
      </w:r>
      <w:r>
        <w:rPr>
          <w:spacing w:val="-12"/>
        </w:rPr>
        <w:t xml:space="preserve"> </w:t>
      </w:r>
      <w:r>
        <w:t>of</w:t>
      </w:r>
      <w:r>
        <w:rPr>
          <w:spacing w:val="-13"/>
        </w:rPr>
        <w:t xml:space="preserve"> </w:t>
      </w:r>
      <w:r>
        <w:t>any</w:t>
      </w:r>
      <w:r>
        <w:rPr>
          <w:spacing w:val="-12"/>
        </w:rPr>
        <w:t xml:space="preserve"> </w:t>
      </w:r>
      <w:r>
        <w:rPr>
          <w:spacing w:val="-4"/>
        </w:rPr>
        <w:t>hour</w:t>
      </w:r>
      <w:r>
        <w:tab/>
      </w:r>
      <w:r>
        <w:rPr>
          <w:spacing w:val="-5"/>
        </w:rPr>
        <w:t>75</w:t>
      </w:r>
    </w:p>
    <w:p w14:paraId="219BE946" w14:textId="77777777" w:rsidR="00726659" w:rsidRDefault="000F0732">
      <w:pPr>
        <w:pStyle w:val="ListParagraph"/>
        <w:numPr>
          <w:ilvl w:val="3"/>
          <w:numId w:val="212"/>
        </w:numPr>
        <w:tabs>
          <w:tab w:val="left" w:pos="2158"/>
          <w:tab w:val="left" w:pos="2160"/>
        </w:tabs>
        <w:spacing w:before="746" w:line="360" w:lineRule="auto"/>
        <w:ind w:right="1196"/>
        <w:rPr>
          <w:sz w:val="20"/>
        </w:rPr>
      </w:pPr>
      <w:r>
        <w:rPr>
          <w:sz w:val="20"/>
        </w:rPr>
        <w:t>Provide sound-deadening devices on equipment and take noise abatement measures that are necessary to comply with the requirements</w:t>
      </w:r>
      <w:r>
        <w:rPr>
          <w:spacing w:val="-5"/>
          <w:sz w:val="20"/>
        </w:rPr>
        <w:t xml:space="preserve"> </w:t>
      </w:r>
      <w:r>
        <w:rPr>
          <w:sz w:val="20"/>
        </w:rPr>
        <w:t>of</w:t>
      </w:r>
      <w:r>
        <w:rPr>
          <w:spacing w:val="-4"/>
          <w:sz w:val="20"/>
        </w:rPr>
        <w:t xml:space="preserve"> </w:t>
      </w:r>
      <w:r>
        <w:rPr>
          <w:sz w:val="20"/>
        </w:rPr>
        <w:t>this</w:t>
      </w:r>
      <w:r>
        <w:rPr>
          <w:spacing w:val="-5"/>
          <w:sz w:val="20"/>
        </w:rPr>
        <w:t xml:space="preserve"> </w:t>
      </w:r>
      <w:r>
        <w:rPr>
          <w:sz w:val="20"/>
        </w:rPr>
        <w:t>contract,</w:t>
      </w:r>
      <w:r>
        <w:rPr>
          <w:spacing w:val="-5"/>
          <w:sz w:val="20"/>
        </w:rPr>
        <w:t xml:space="preserve"> </w:t>
      </w:r>
      <w:r>
        <w:rPr>
          <w:sz w:val="20"/>
        </w:rPr>
        <w:t>consisting</w:t>
      </w:r>
      <w:r>
        <w:rPr>
          <w:spacing w:val="-5"/>
          <w:sz w:val="20"/>
        </w:rPr>
        <w:t xml:space="preserve"> </w:t>
      </w:r>
      <w:r>
        <w:rPr>
          <w:sz w:val="20"/>
        </w:rPr>
        <w:t>of,</w:t>
      </w:r>
      <w:r>
        <w:rPr>
          <w:spacing w:val="-4"/>
          <w:sz w:val="20"/>
        </w:rPr>
        <w:t xml:space="preserve"> </w:t>
      </w:r>
      <w:r>
        <w:rPr>
          <w:sz w:val="20"/>
        </w:rPr>
        <w:t>but</w:t>
      </w:r>
      <w:r>
        <w:rPr>
          <w:spacing w:val="-5"/>
          <w:sz w:val="20"/>
        </w:rPr>
        <w:t xml:space="preserve"> </w:t>
      </w:r>
      <w:r>
        <w:rPr>
          <w:sz w:val="20"/>
        </w:rPr>
        <w:t>not</w:t>
      </w:r>
      <w:r>
        <w:rPr>
          <w:spacing w:val="-5"/>
          <w:sz w:val="20"/>
        </w:rPr>
        <w:t xml:space="preserve"> </w:t>
      </w:r>
      <w:r>
        <w:rPr>
          <w:sz w:val="20"/>
        </w:rPr>
        <w:t>limited</w:t>
      </w:r>
      <w:r>
        <w:rPr>
          <w:spacing w:val="-5"/>
          <w:sz w:val="20"/>
        </w:rPr>
        <w:t xml:space="preserve"> </w:t>
      </w:r>
      <w:r>
        <w:rPr>
          <w:sz w:val="20"/>
        </w:rPr>
        <w:t>to, the following:</w:t>
      </w:r>
    </w:p>
    <w:p w14:paraId="7550F227" w14:textId="77777777" w:rsidR="00726659" w:rsidRDefault="000F0732">
      <w:pPr>
        <w:pStyle w:val="BodyText"/>
        <w:spacing w:line="360" w:lineRule="auto"/>
        <w:ind w:left="2520" w:right="956"/>
      </w:pPr>
      <w:proofErr w:type="gramStart"/>
      <w:r>
        <w:t>a.</w:t>
      </w:r>
      <w:r>
        <w:rPr>
          <w:spacing w:val="-6"/>
        </w:rPr>
        <w:t xml:space="preserve"> </w:t>
      </w:r>
      <w:r>
        <w:t>Maintain</w:t>
      </w:r>
      <w:proofErr w:type="gramEnd"/>
      <w:r>
        <w:rPr>
          <w:spacing w:val="-6"/>
        </w:rPr>
        <w:t xml:space="preserve"> </w:t>
      </w:r>
      <w:r>
        <w:t>maximum</w:t>
      </w:r>
      <w:r>
        <w:rPr>
          <w:spacing w:val="-5"/>
        </w:rPr>
        <w:t xml:space="preserve"> </w:t>
      </w:r>
      <w:r>
        <w:t>permissible</w:t>
      </w:r>
      <w:r>
        <w:rPr>
          <w:spacing w:val="-6"/>
        </w:rPr>
        <w:t xml:space="preserve"> </w:t>
      </w:r>
      <w:r>
        <w:t>construction</w:t>
      </w:r>
      <w:r>
        <w:rPr>
          <w:spacing w:val="-6"/>
        </w:rPr>
        <w:t xml:space="preserve"> </w:t>
      </w:r>
      <w:r>
        <w:t>equipment</w:t>
      </w:r>
      <w:r>
        <w:rPr>
          <w:spacing w:val="-6"/>
        </w:rPr>
        <w:t xml:space="preserve"> </w:t>
      </w:r>
      <w:r>
        <w:t>noise</w:t>
      </w:r>
      <w:r>
        <w:rPr>
          <w:spacing w:val="-6"/>
        </w:rPr>
        <w:t xml:space="preserve"> </w:t>
      </w:r>
      <w:r>
        <w:t xml:space="preserve">levels at 15 </w:t>
      </w:r>
      <w:proofErr w:type="gramStart"/>
      <w:r>
        <w:t>meter</w:t>
      </w:r>
      <w:proofErr w:type="gramEnd"/>
      <w:r>
        <w:t xml:space="preserve"> (50 feet) (dBA):</w:t>
      </w:r>
    </w:p>
    <w:p w14:paraId="3D66A633" w14:textId="77777777" w:rsidR="00726659" w:rsidRDefault="00726659">
      <w:pPr>
        <w:pStyle w:val="BodyText"/>
        <w:spacing w:line="360" w:lineRule="auto"/>
        <w:sectPr w:rsidR="00726659">
          <w:pgSz w:w="12240" w:h="15840"/>
          <w:pgMar w:top="1620" w:right="720" w:bottom="940" w:left="360" w:header="720" w:footer="747" w:gutter="0"/>
          <w:cols w:space="720"/>
        </w:sectPr>
      </w:pPr>
    </w:p>
    <w:p w14:paraId="2602B8E3" w14:textId="77777777" w:rsidR="00726659" w:rsidRDefault="000F0732">
      <w:pPr>
        <w:pStyle w:val="BodyText"/>
        <w:tabs>
          <w:tab w:val="left" w:pos="5740"/>
          <w:tab w:val="left" w:pos="6659"/>
          <w:tab w:val="left" w:pos="7938"/>
          <w:tab w:val="left" w:pos="9908"/>
        </w:tabs>
        <w:spacing w:before="400" w:line="367" w:lineRule="auto"/>
        <w:ind w:left="2808" w:right="1011" w:firstLine="1465"/>
      </w:pPr>
      <w:r>
        <w:rPr>
          <w:spacing w:val="-2"/>
        </w:rPr>
        <w:lastRenderedPageBreak/>
        <w:t>EARTHMOVING</w:t>
      </w:r>
      <w:r>
        <w:tab/>
      </w:r>
      <w:r>
        <w:tab/>
      </w:r>
      <w:r>
        <w:tab/>
        <w:t>MATERIALS HANDLING FRONT LOADERS</w:t>
      </w:r>
      <w:r>
        <w:tab/>
      </w:r>
      <w:r>
        <w:rPr>
          <w:spacing w:val="-6"/>
        </w:rPr>
        <w:t>75</w:t>
      </w:r>
      <w:r>
        <w:tab/>
        <w:t>CONCRETE MIXERS</w:t>
      </w:r>
      <w:r>
        <w:tab/>
      </w:r>
      <w:r>
        <w:rPr>
          <w:spacing w:val="-6"/>
        </w:rPr>
        <w:t>75</w:t>
      </w:r>
    </w:p>
    <w:p w14:paraId="517BA572" w14:textId="77777777" w:rsidR="00726659" w:rsidRDefault="000F0732">
      <w:pPr>
        <w:pStyle w:val="BodyText"/>
        <w:tabs>
          <w:tab w:val="left" w:pos="5740"/>
        </w:tabs>
        <w:ind w:left="2808" w:firstLine="0"/>
      </w:pPr>
      <w:r>
        <w:rPr>
          <w:spacing w:val="-2"/>
        </w:rPr>
        <w:t>BACKHOES</w:t>
      </w:r>
      <w:r>
        <w:tab/>
      </w:r>
      <w:r>
        <w:rPr>
          <w:spacing w:val="-5"/>
        </w:rPr>
        <w:t>75</w:t>
      </w:r>
    </w:p>
    <w:p w14:paraId="0F86DD1C" w14:textId="77777777" w:rsidR="00726659" w:rsidRDefault="000F0732">
      <w:pPr>
        <w:pStyle w:val="BodyText"/>
        <w:tabs>
          <w:tab w:val="left" w:pos="5740"/>
        </w:tabs>
        <w:spacing w:before="119"/>
        <w:ind w:left="2808" w:firstLine="0"/>
      </w:pPr>
      <w:r>
        <w:rPr>
          <w:spacing w:val="-2"/>
        </w:rPr>
        <w:t>DOZERS</w:t>
      </w:r>
      <w:r>
        <w:tab/>
      </w:r>
      <w:r>
        <w:rPr>
          <w:spacing w:val="-5"/>
        </w:rPr>
        <w:t>75</w:t>
      </w:r>
    </w:p>
    <w:p w14:paraId="43DD34B8" w14:textId="77777777" w:rsidR="00726659" w:rsidRDefault="000F0732">
      <w:pPr>
        <w:pStyle w:val="BodyText"/>
        <w:tabs>
          <w:tab w:val="left" w:pos="5740"/>
        </w:tabs>
        <w:spacing w:before="120"/>
        <w:ind w:left="2808" w:firstLine="0"/>
      </w:pPr>
      <w:r>
        <w:rPr>
          <w:spacing w:val="-2"/>
        </w:rPr>
        <w:t>TRACTORS</w:t>
      </w:r>
      <w:r>
        <w:tab/>
      </w:r>
      <w:r>
        <w:rPr>
          <w:spacing w:val="-5"/>
        </w:rPr>
        <w:t>75</w:t>
      </w:r>
    </w:p>
    <w:p w14:paraId="183C3D81" w14:textId="77777777" w:rsidR="00726659" w:rsidRDefault="000F0732">
      <w:pPr>
        <w:pStyle w:val="BodyText"/>
        <w:tabs>
          <w:tab w:val="left" w:pos="5740"/>
        </w:tabs>
        <w:spacing w:before="120"/>
        <w:ind w:left="2808" w:firstLine="0"/>
      </w:pPr>
      <w:r>
        <w:rPr>
          <w:spacing w:val="-2"/>
        </w:rPr>
        <w:t>SCAPERS</w:t>
      </w:r>
      <w:r>
        <w:tab/>
      </w:r>
      <w:r>
        <w:rPr>
          <w:spacing w:val="-5"/>
        </w:rPr>
        <w:t>80</w:t>
      </w:r>
    </w:p>
    <w:p w14:paraId="5A103C5A" w14:textId="77777777" w:rsidR="00726659" w:rsidRDefault="000F0732">
      <w:pPr>
        <w:pStyle w:val="BodyText"/>
        <w:tabs>
          <w:tab w:val="left" w:pos="5740"/>
          <w:tab w:val="left" w:pos="6659"/>
          <w:tab w:val="left" w:pos="9908"/>
        </w:tabs>
        <w:spacing w:before="120"/>
        <w:ind w:left="2808" w:firstLine="0"/>
      </w:pPr>
      <w:r>
        <w:rPr>
          <w:spacing w:val="-2"/>
        </w:rPr>
        <w:t>GRADERS</w:t>
      </w:r>
      <w:r>
        <w:tab/>
      </w:r>
      <w:r>
        <w:rPr>
          <w:spacing w:val="-5"/>
        </w:rPr>
        <w:t>75</w:t>
      </w:r>
      <w:r>
        <w:tab/>
        <w:t>JACK</w:t>
      </w:r>
      <w:r>
        <w:rPr>
          <w:spacing w:val="-15"/>
        </w:rPr>
        <w:t xml:space="preserve"> </w:t>
      </w:r>
      <w:r>
        <w:rPr>
          <w:spacing w:val="-2"/>
        </w:rPr>
        <w:t>HAMMERS</w:t>
      </w:r>
      <w:r>
        <w:tab/>
      </w:r>
      <w:r>
        <w:rPr>
          <w:spacing w:val="-5"/>
        </w:rPr>
        <w:t>75</w:t>
      </w:r>
    </w:p>
    <w:p w14:paraId="3BE83544" w14:textId="77777777" w:rsidR="00726659" w:rsidRDefault="000F0732">
      <w:pPr>
        <w:pStyle w:val="BodyText"/>
        <w:tabs>
          <w:tab w:val="left" w:pos="5740"/>
        </w:tabs>
        <w:spacing w:before="120"/>
        <w:ind w:left="2808" w:firstLine="0"/>
      </w:pPr>
      <w:r>
        <w:rPr>
          <w:spacing w:val="-2"/>
        </w:rPr>
        <w:t>TRUCKS</w:t>
      </w:r>
      <w:r>
        <w:tab/>
      </w:r>
      <w:r>
        <w:rPr>
          <w:spacing w:val="-5"/>
        </w:rPr>
        <w:t>75</w:t>
      </w:r>
    </w:p>
    <w:p w14:paraId="5650531C" w14:textId="77777777" w:rsidR="00726659" w:rsidRDefault="000F0732">
      <w:pPr>
        <w:pStyle w:val="BodyText"/>
        <w:tabs>
          <w:tab w:val="right" w:pos="10146"/>
        </w:tabs>
        <w:spacing w:before="120"/>
        <w:ind w:left="6660" w:firstLine="0"/>
      </w:pPr>
      <w:r>
        <w:t>PNEUMATIC</w:t>
      </w:r>
      <w:r>
        <w:rPr>
          <w:spacing w:val="-28"/>
        </w:rPr>
        <w:t xml:space="preserve"> </w:t>
      </w:r>
      <w:r>
        <w:rPr>
          <w:spacing w:val="-2"/>
        </w:rPr>
        <w:t>TOOLS</w:t>
      </w:r>
      <w:r>
        <w:tab/>
      </w:r>
      <w:r>
        <w:rPr>
          <w:spacing w:val="-5"/>
        </w:rPr>
        <w:t>80</w:t>
      </w:r>
    </w:p>
    <w:p w14:paraId="6291381B" w14:textId="77777777" w:rsidR="00726659" w:rsidRDefault="000F0732">
      <w:pPr>
        <w:pStyle w:val="BodyText"/>
        <w:tabs>
          <w:tab w:val="left" w:pos="5740"/>
          <w:tab w:val="left" w:pos="6659"/>
          <w:tab w:val="left" w:pos="9908"/>
        </w:tabs>
        <w:spacing w:before="467"/>
        <w:ind w:left="2808" w:firstLine="0"/>
      </w:pPr>
      <w:r>
        <w:rPr>
          <w:spacing w:val="-2"/>
        </w:rPr>
        <w:t>GENERATORS</w:t>
      </w:r>
      <w:r>
        <w:tab/>
      </w:r>
      <w:r>
        <w:rPr>
          <w:spacing w:val="-5"/>
        </w:rPr>
        <w:t>75</w:t>
      </w:r>
      <w:r>
        <w:tab/>
      </w:r>
      <w:r>
        <w:rPr>
          <w:spacing w:val="-4"/>
        </w:rPr>
        <w:t>SAWS</w:t>
      </w:r>
      <w:r>
        <w:tab/>
      </w:r>
      <w:r>
        <w:rPr>
          <w:spacing w:val="-5"/>
        </w:rPr>
        <w:t>75</w:t>
      </w:r>
    </w:p>
    <w:p w14:paraId="782242F7" w14:textId="77777777" w:rsidR="00726659" w:rsidRDefault="000F0732">
      <w:pPr>
        <w:pStyle w:val="BodyText"/>
        <w:tabs>
          <w:tab w:val="left" w:pos="5740"/>
          <w:tab w:val="left" w:pos="6659"/>
          <w:tab w:val="left" w:pos="9908"/>
        </w:tabs>
        <w:spacing w:before="120"/>
        <w:ind w:left="2808" w:firstLine="0"/>
      </w:pPr>
      <w:r>
        <w:rPr>
          <w:spacing w:val="-2"/>
        </w:rPr>
        <w:t>COMPRESSORS</w:t>
      </w:r>
      <w:r>
        <w:tab/>
      </w:r>
      <w:r>
        <w:rPr>
          <w:spacing w:val="-5"/>
        </w:rPr>
        <w:t>75</w:t>
      </w:r>
      <w:r>
        <w:tab/>
      </w:r>
      <w:r>
        <w:rPr>
          <w:spacing w:val="-2"/>
        </w:rPr>
        <w:t>VIBRATORS</w:t>
      </w:r>
      <w:r>
        <w:tab/>
      </w:r>
      <w:r>
        <w:rPr>
          <w:spacing w:val="-5"/>
        </w:rPr>
        <w:t>75</w:t>
      </w:r>
    </w:p>
    <w:p w14:paraId="556FF1CB" w14:textId="77777777" w:rsidR="00726659" w:rsidRDefault="00726659">
      <w:pPr>
        <w:pStyle w:val="BodyText"/>
        <w:spacing w:before="173"/>
        <w:ind w:left="0" w:firstLine="0"/>
      </w:pPr>
    </w:p>
    <w:p w14:paraId="429BE086" w14:textId="77777777" w:rsidR="00726659" w:rsidRDefault="000F0732">
      <w:pPr>
        <w:pStyle w:val="ListParagraph"/>
        <w:numPr>
          <w:ilvl w:val="0"/>
          <w:numId w:val="211"/>
        </w:numPr>
        <w:tabs>
          <w:tab w:val="left" w:pos="2518"/>
          <w:tab w:val="left" w:pos="2520"/>
        </w:tabs>
        <w:spacing w:line="360" w:lineRule="auto"/>
        <w:ind w:right="1918"/>
        <w:rPr>
          <w:sz w:val="20"/>
        </w:rPr>
      </w:pPr>
      <w:r>
        <w:rPr>
          <w:sz w:val="20"/>
        </w:rPr>
        <w:t>Use</w:t>
      </w:r>
      <w:r>
        <w:rPr>
          <w:spacing w:val="-5"/>
          <w:sz w:val="20"/>
        </w:rPr>
        <w:t xml:space="preserve"> </w:t>
      </w:r>
      <w:r>
        <w:rPr>
          <w:sz w:val="20"/>
        </w:rPr>
        <w:t>shields</w:t>
      </w:r>
      <w:r>
        <w:rPr>
          <w:spacing w:val="-5"/>
          <w:sz w:val="20"/>
        </w:rPr>
        <w:t xml:space="preserve"> </w:t>
      </w:r>
      <w:r>
        <w:rPr>
          <w:sz w:val="20"/>
        </w:rPr>
        <w:t>or</w:t>
      </w:r>
      <w:r>
        <w:rPr>
          <w:spacing w:val="-4"/>
          <w:sz w:val="20"/>
        </w:rPr>
        <w:t xml:space="preserve"> </w:t>
      </w:r>
      <w:r>
        <w:rPr>
          <w:sz w:val="20"/>
        </w:rPr>
        <w:t>other</w:t>
      </w:r>
      <w:r>
        <w:rPr>
          <w:spacing w:val="-5"/>
          <w:sz w:val="20"/>
        </w:rPr>
        <w:t xml:space="preserve"> </w:t>
      </w:r>
      <w:r>
        <w:rPr>
          <w:sz w:val="20"/>
        </w:rPr>
        <w:t>physical</w:t>
      </w:r>
      <w:r>
        <w:rPr>
          <w:spacing w:val="-5"/>
          <w:sz w:val="20"/>
        </w:rPr>
        <w:t xml:space="preserve"> </w:t>
      </w:r>
      <w:r>
        <w:rPr>
          <w:sz w:val="20"/>
        </w:rPr>
        <w:t>barriers</w:t>
      </w:r>
      <w:r>
        <w:rPr>
          <w:spacing w:val="-5"/>
          <w:sz w:val="20"/>
        </w:rPr>
        <w:t xml:space="preserve"> </w:t>
      </w:r>
      <w:r>
        <w:rPr>
          <w:sz w:val="20"/>
        </w:rPr>
        <w:t>to</w:t>
      </w:r>
      <w:r>
        <w:rPr>
          <w:spacing w:val="-5"/>
          <w:sz w:val="20"/>
        </w:rPr>
        <w:t xml:space="preserve"> </w:t>
      </w:r>
      <w:r>
        <w:rPr>
          <w:sz w:val="20"/>
        </w:rPr>
        <w:t>restrict</w:t>
      </w:r>
      <w:r>
        <w:rPr>
          <w:spacing w:val="-5"/>
          <w:sz w:val="20"/>
        </w:rPr>
        <w:t xml:space="preserve"> </w:t>
      </w:r>
      <w:r>
        <w:rPr>
          <w:sz w:val="20"/>
        </w:rPr>
        <w:t xml:space="preserve">noise </w:t>
      </w:r>
      <w:r>
        <w:rPr>
          <w:spacing w:val="-2"/>
          <w:sz w:val="20"/>
        </w:rPr>
        <w:t>transmission.</w:t>
      </w:r>
    </w:p>
    <w:p w14:paraId="71013E1B" w14:textId="77777777" w:rsidR="00726659" w:rsidRDefault="000F0732">
      <w:pPr>
        <w:pStyle w:val="ListParagraph"/>
        <w:numPr>
          <w:ilvl w:val="0"/>
          <w:numId w:val="211"/>
        </w:numPr>
        <w:tabs>
          <w:tab w:val="left" w:pos="2518"/>
          <w:tab w:val="left" w:pos="2520"/>
        </w:tabs>
        <w:spacing w:line="360" w:lineRule="auto"/>
        <w:ind w:right="1316"/>
        <w:rPr>
          <w:sz w:val="20"/>
        </w:rPr>
      </w:pPr>
      <w:r>
        <w:rPr>
          <w:sz w:val="20"/>
        </w:rPr>
        <w:t>Provide</w:t>
      </w:r>
      <w:r>
        <w:rPr>
          <w:spacing w:val="-7"/>
          <w:sz w:val="20"/>
        </w:rPr>
        <w:t xml:space="preserve"> </w:t>
      </w:r>
      <w:r>
        <w:rPr>
          <w:sz w:val="20"/>
        </w:rPr>
        <w:t>soundproof</w:t>
      </w:r>
      <w:r>
        <w:rPr>
          <w:spacing w:val="-7"/>
          <w:sz w:val="20"/>
        </w:rPr>
        <w:t xml:space="preserve"> </w:t>
      </w:r>
      <w:proofErr w:type="gramStart"/>
      <w:r>
        <w:rPr>
          <w:sz w:val="20"/>
        </w:rPr>
        <w:t>housings</w:t>
      </w:r>
      <w:proofErr w:type="gramEnd"/>
      <w:r>
        <w:rPr>
          <w:spacing w:val="-7"/>
          <w:sz w:val="20"/>
        </w:rPr>
        <w:t xml:space="preserve"> </w:t>
      </w:r>
      <w:r>
        <w:rPr>
          <w:sz w:val="20"/>
        </w:rPr>
        <w:t>or</w:t>
      </w:r>
      <w:r>
        <w:rPr>
          <w:spacing w:val="-7"/>
          <w:sz w:val="20"/>
        </w:rPr>
        <w:t xml:space="preserve"> </w:t>
      </w:r>
      <w:r>
        <w:rPr>
          <w:sz w:val="20"/>
        </w:rPr>
        <w:t>enclosures</w:t>
      </w:r>
      <w:r>
        <w:rPr>
          <w:spacing w:val="-7"/>
          <w:sz w:val="20"/>
        </w:rPr>
        <w:t xml:space="preserve"> </w:t>
      </w:r>
      <w:r>
        <w:rPr>
          <w:sz w:val="20"/>
        </w:rPr>
        <w:t>for</w:t>
      </w:r>
      <w:r>
        <w:rPr>
          <w:spacing w:val="-6"/>
          <w:sz w:val="20"/>
        </w:rPr>
        <w:t xml:space="preserve"> </w:t>
      </w:r>
      <w:r>
        <w:rPr>
          <w:sz w:val="20"/>
        </w:rPr>
        <w:t xml:space="preserve">noise-producing </w:t>
      </w:r>
      <w:r>
        <w:rPr>
          <w:spacing w:val="-2"/>
          <w:sz w:val="20"/>
        </w:rPr>
        <w:t>machinery.</w:t>
      </w:r>
    </w:p>
    <w:p w14:paraId="57B8924F" w14:textId="77777777" w:rsidR="00726659" w:rsidRDefault="000F0732">
      <w:pPr>
        <w:pStyle w:val="ListParagraph"/>
        <w:numPr>
          <w:ilvl w:val="0"/>
          <w:numId w:val="211"/>
        </w:numPr>
        <w:tabs>
          <w:tab w:val="left" w:pos="2518"/>
        </w:tabs>
        <w:ind w:left="2518" w:hanging="358"/>
        <w:rPr>
          <w:sz w:val="20"/>
        </w:rPr>
      </w:pPr>
      <w:r>
        <w:rPr>
          <w:sz w:val="20"/>
        </w:rPr>
        <w:t>Use</w:t>
      </w:r>
      <w:r>
        <w:rPr>
          <w:spacing w:val="-6"/>
          <w:sz w:val="20"/>
        </w:rPr>
        <w:t xml:space="preserve"> </w:t>
      </w:r>
      <w:r>
        <w:rPr>
          <w:sz w:val="20"/>
        </w:rPr>
        <w:t>efficient</w:t>
      </w:r>
      <w:r>
        <w:rPr>
          <w:spacing w:val="-5"/>
          <w:sz w:val="20"/>
        </w:rPr>
        <w:t xml:space="preserve"> </w:t>
      </w:r>
      <w:r>
        <w:rPr>
          <w:sz w:val="20"/>
        </w:rPr>
        <w:t>silencers</w:t>
      </w:r>
      <w:r>
        <w:rPr>
          <w:spacing w:val="-6"/>
          <w:sz w:val="20"/>
        </w:rPr>
        <w:t xml:space="preserve"> </w:t>
      </w:r>
      <w:r>
        <w:rPr>
          <w:sz w:val="20"/>
        </w:rPr>
        <w:t>on</w:t>
      </w:r>
      <w:r>
        <w:rPr>
          <w:spacing w:val="-4"/>
          <w:sz w:val="20"/>
        </w:rPr>
        <w:t xml:space="preserve"> </w:t>
      </w:r>
      <w:r>
        <w:rPr>
          <w:sz w:val="20"/>
        </w:rPr>
        <w:t>equipment</w:t>
      </w:r>
      <w:r>
        <w:rPr>
          <w:spacing w:val="-5"/>
          <w:sz w:val="20"/>
        </w:rPr>
        <w:t xml:space="preserve"> </w:t>
      </w:r>
      <w:r>
        <w:rPr>
          <w:sz w:val="20"/>
        </w:rPr>
        <w:t>air</w:t>
      </w:r>
      <w:r>
        <w:rPr>
          <w:spacing w:val="-5"/>
          <w:sz w:val="20"/>
        </w:rPr>
        <w:t xml:space="preserve"> </w:t>
      </w:r>
      <w:r>
        <w:rPr>
          <w:spacing w:val="-2"/>
          <w:sz w:val="20"/>
        </w:rPr>
        <w:t>intakes.</w:t>
      </w:r>
    </w:p>
    <w:p w14:paraId="5ED1CE51" w14:textId="77777777" w:rsidR="00726659" w:rsidRDefault="000F0732">
      <w:pPr>
        <w:pStyle w:val="ListParagraph"/>
        <w:numPr>
          <w:ilvl w:val="0"/>
          <w:numId w:val="211"/>
        </w:numPr>
        <w:tabs>
          <w:tab w:val="left" w:pos="2518"/>
          <w:tab w:val="left" w:pos="2520"/>
        </w:tabs>
        <w:spacing w:before="113" w:line="360" w:lineRule="auto"/>
        <w:ind w:right="956"/>
        <w:rPr>
          <w:sz w:val="20"/>
        </w:rPr>
      </w:pPr>
      <w:r>
        <w:rPr>
          <w:sz w:val="20"/>
        </w:rPr>
        <w:t>Use</w:t>
      </w:r>
      <w:r>
        <w:rPr>
          <w:spacing w:val="-5"/>
          <w:sz w:val="20"/>
        </w:rPr>
        <w:t xml:space="preserve"> </w:t>
      </w:r>
      <w:r>
        <w:rPr>
          <w:sz w:val="20"/>
        </w:rPr>
        <w:t>efficient</w:t>
      </w:r>
      <w:r>
        <w:rPr>
          <w:spacing w:val="-5"/>
          <w:sz w:val="20"/>
        </w:rPr>
        <w:t xml:space="preserve"> </w:t>
      </w:r>
      <w:r>
        <w:rPr>
          <w:sz w:val="20"/>
        </w:rPr>
        <w:t>intake</w:t>
      </w:r>
      <w:r>
        <w:rPr>
          <w:spacing w:val="-5"/>
          <w:sz w:val="20"/>
        </w:rPr>
        <w:t xml:space="preserve"> </w:t>
      </w:r>
      <w:r>
        <w:rPr>
          <w:sz w:val="20"/>
        </w:rPr>
        <w:t>and</w:t>
      </w:r>
      <w:r>
        <w:rPr>
          <w:spacing w:val="-4"/>
          <w:sz w:val="20"/>
        </w:rPr>
        <w:t xml:space="preserve"> </w:t>
      </w:r>
      <w:r>
        <w:rPr>
          <w:sz w:val="20"/>
        </w:rPr>
        <w:t>exhaust</w:t>
      </w:r>
      <w:r>
        <w:rPr>
          <w:spacing w:val="-5"/>
          <w:sz w:val="20"/>
        </w:rPr>
        <w:t xml:space="preserve"> </w:t>
      </w:r>
      <w:r>
        <w:rPr>
          <w:sz w:val="20"/>
        </w:rPr>
        <w:t>mufflers</w:t>
      </w:r>
      <w:r>
        <w:rPr>
          <w:spacing w:val="-5"/>
          <w:sz w:val="20"/>
        </w:rPr>
        <w:t xml:space="preserve"> </w:t>
      </w:r>
      <w:r>
        <w:rPr>
          <w:sz w:val="20"/>
        </w:rPr>
        <w:t>on</w:t>
      </w:r>
      <w:r>
        <w:rPr>
          <w:spacing w:val="-4"/>
          <w:sz w:val="20"/>
        </w:rPr>
        <w:t xml:space="preserve"> </w:t>
      </w:r>
      <w:r>
        <w:rPr>
          <w:sz w:val="20"/>
        </w:rPr>
        <w:t>internal</w:t>
      </w:r>
      <w:r>
        <w:rPr>
          <w:spacing w:val="-5"/>
          <w:sz w:val="20"/>
        </w:rPr>
        <w:t xml:space="preserve"> </w:t>
      </w:r>
      <w:r>
        <w:rPr>
          <w:sz w:val="20"/>
        </w:rPr>
        <w:t>combustion engines that are maintained so equipment performs below noise levels specified.</w:t>
      </w:r>
    </w:p>
    <w:p w14:paraId="31E4EFAA" w14:textId="77777777" w:rsidR="00726659" w:rsidRDefault="000F0732">
      <w:pPr>
        <w:pStyle w:val="ListParagraph"/>
        <w:numPr>
          <w:ilvl w:val="0"/>
          <w:numId w:val="211"/>
        </w:numPr>
        <w:tabs>
          <w:tab w:val="left" w:pos="2518"/>
        </w:tabs>
        <w:ind w:left="2518" w:hanging="358"/>
        <w:rPr>
          <w:sz w:val="20"/>
        </w:rPr>
      </w:pPr>
      <w:r>
        <w:rPr>
          <w:sz w:val="20"/>
        </w:rPr>
        <w:t>Line</w:t>
      </w:r>
      <w:r>
        <w:rPr>
          <w:spacing w:val="-5"/>
          <w:sz w:val="20"/>
        </w:rPr>
        <w:t xml:space="preserve"> </w:t>
      </w:r>
      <w:r>
        <w:rPr>
          <w:sz w:val="20"/>
        </w:rPr>
        <w:t>hoppers</w:t>
      </w:r>
      <w:r>
        <w:rPr>
          <w:spacing w:val="-5"/>
          <w:sz w:val="20"/>
        </w:rPr>
        <w:t xml:space="preserve"> </w:t>
      </w:r>
      <w:r>
        <w:rPr>
          <w:sz w:val="20"/>
        </w:rPr>
        <w:t>and</w:t>
      </w:r>
      <w:r>
        <w:rPr>
          <w:spacing w:val="-4"/>
          <w:sz w:val="20"/>
        </w:rPr>
        <w:t xml:space="preserve"> </w:t>
      </w:r>
      <w:r>
        <w:rPr>
          <w:sz w:val="20"/>
        </w:rPr>
        <w:t>storage</w:t>
      </w:r>
      <w:r>
        <w:rPr>
          <w:spacing w:val="-5"/>
          <w:sz w:val="20"/>
        </w:rPr>
        <w:t xml:space="preserve"> </w:t>
      </w:r>
      <w:r>
        <w:rPr>
          <w:sz w:val="20"/>
        </w:rPr>
        <w:t>bins</w:t>
      </w:r>
      <w:r>
        <w:rPr>
          <w:spacing w:val="-5"/>
          <w:sz w:val="20"/>
        </w:rPr>
        <w:t xml:space="preserve"> </w:t>
      </w:r>
      <w:r>
        <w:rPr>
          <w:sz w:val="20"/>
        </w:rPr>
        <w:t>with</w:t>
      </w:r>
      <w:r>
        <w:rPr>
          <w:spacing w:val="-4"/>
          <w:sz w:val="20"/>
        </w:rPr>
        <w:t xml:space="preserve"> </w:t>
      </w:r>
      <w:r>
        <w:rPr>
          <w:sz w:val="20"/>
        </w:rPr>
        <w:t>sound</w:t>
      </w:r>
      <w:r>
        <w:rPr>
          <w:spacing w:val="-5"/>
          <w:sz w:val="20"/>
        </w:rPr>
        <w:t xml:space="preserve"> </w:t>
      </w:r>
      <w:r>
        <w:rPr>
          <w:sz w:val="20"/>
        </w:rPr>
        <w:t>deadening</w:t>
      </w:r>
      <w:r>
        <w:rPr>
          <w:spacing w:val="-5"/>
          <w:sz w:val="20"/>
        </w:rPr>
        <w:t xml:space="preserve"> </w:t>
      </w:r>
      <w:r>
        <w:rPr>
          <w:spacing w:val="-2"/>
          <w:sz w:val="20"/>
        </w:rPr>
        <w:t>material.</w:t>
      </w:r>
    </w:p>
    <w:p w14:paraId="36CB185D" w14:textId="77777777" w:rsidR="00726659" w:rsidRDefault="000F0732">
      <w:pPr>
        <w:pStyle w:val="ListParagraph"/>
        <w:numPr>
          <w:ilvl w:val="0"/>
          <w:numId w:val="211"/>
        </w:numPr>
        <w:tabs>
          <w:tab w:val="left" w:pos="2518"/>
          <w:tab w:val="left" w:pos="2520"/>
        </w:tabs>
        <w:spacing w:before="114" w:line="360" w:lineRule="auto"/>
        <w:ind w:right="956"/>
        <w:rPr>
          <w:sz w:val="20"/>
        </w:rPr>
      </w:pPr>
      <w:r>
        <w:rPr>
          <w:sz w:val="20"/>
        </w:rPr>
        <w:t>Conduct</w:t>
      </w:r>
      <w:r>
        <w:rPr>
          <w:spacing w:val="-5"/>
          <w:sz w:val="20"/>
        </w:rPr>
        <w:t xml:space="preserve"> </w:t>
      </w:r>
      <w:r>
        <w:rPr>
          <w:sz w:val="20"/>
        </w:rPr>
        <w:t>truck</w:t>
      </w:r>
      <w:r>
        <w:rPr>
          <w:spacing w:val="-5"/>
          <w:sz w:val="20"/>
        </w:rPr>
        <w:t xml:space="preserve"> </w:t>
      </w:r>
      <w:r>
        <w:rPr>
          <w:sz w:val="20"/>
        </w:rPr>
        <w:t>loading,</w:t>
      </w:r>
      <w:r>
        <w:rPr>
          <w:spacing w:val="-5"/>
          <w:sz w:val="20"/>
        </w:rPr>
        <w:t xml:space="preserve"> </w:t>
      </w:r>
      <w:r>
        <w:rPr>
          <w:sz w:val="20"/>
        </w:rPr>
        <w:t>unloading,</w:t>
      </w:r>
      <w:r>
        <w:rPr>
          <w:spacing w:val="-5"/>
          <w:sz w:val="20"/>
        </w:rPr>
        <w:t xml:space="preserve"> </w:t>
      </w:r>
      <w:r>
        <w:rPr>
          <w:sz w:val="20"/>
        </w:rPr>
        <w:t>and</w:t>
      </w:r>
      <w:r>
        <w:rPr>
          <w:spacing w:val="-5"/>
          <w:sz w:val="20"/>
        </w:rPr>
        <w:t xml:space="preserve"> </w:t>
      </w:r>
      <w:r>
        <w:rPr>
          <w:sz w:val="20"/>
        </w:rPr>
        <w:t>hauling</w:t>
      </w:r>
      <w:r>
        <w:rPr>
          <w:spacing w:val="-4"/>
          <w:sz w:val="20"/>
        </w:rPr>
        <w:t xml:space="preserve"> </w:t>
      </w:r>
      <w:r>
        <w:rPr>
          <w:sz w:val="20"/>
        </w:rPr>
        <w:t>operations</w:t>
      </w:r>
      <w:r>
        <w:rPr>
          <w:spacing w:val="-4"/>
          <w:sz w:val="20"/>
        </w:rPr>
        <w:t xml:space="preserve"> </w:t>
      </w:r>
      <w:r>
        <w:rPr>
          <w:sz w:val="20"/>
        </w:rPr>
        <w:t>so</w:t>
      </w:r>
      <w:r>
        <w:rPr>
          <w:spacing w:val="-5"/>
          <w:sz w:val="20"/>
        </w:rPr>
        <w:t xml:space="preserve"> </w:t>
      </w:r>
      <w:r>
        <w:rPr>
          <w:sz w:val="20"/>
        </w:rPr>
        <w:t>that noise is kept to a minimum.</w:t>
      </w:r>
    </w:p>
    <w:p w14:paraId="287265D4" w14:textId="77777777" w:rsidR="00726659" w:rsidRDefault="000F0732">
      <w:pPr>
        <w:pStyle w:val="BodyText"/>
        <w:spacing w:line="360" w:lineRule="auto"/>
        <w:ind w:left="2160" w:right="956"/>
      </w:pPr>
      <w:r>
        <w:t xml:space="preserve">3. Measure sound level for noise </w:t>
      </w:r>
      <w:proofErr w:type="gramStart"/>
      <w:r>
        <w:t>exposure due to the construction</w:t>
      </w:r>
      <w:proofErr w:type="gramEnd"/>
      <w:r>
        <w:t xml:space="preserve"> at least once every five successive working days while work is being performed</w:t>
      </w:r>
      <w:r>
        <w:rPr>
          <w:spacing w:val="-5"/>
        </w:rPr>
        <w:t xml:space="preserve"> </w:t>
      </w:r>
      <w:r>
        <w:t>above</w:t>
      </w:r>
      <w:r>
        <w:rPr>
          <w:spacing w:val="-4"/>
        </w:rPr>
        <w:t xml:space="preserve"> </w:t>
      </w:r>
      <w:r>
        <w:t>55</w:t>
      </w:r>
      <w:r>
        <w:rPr>
          <w:spacing w:val="-5"/>
        </w:rPr>
        <w:t xml:space="preserve"> </w:t>
      </w:r>
      <w:r>
        <w:t>dB(A)</w:t>
      </w:r>
      <w:r>
        <w:rPr>
          <w:spacing w:val="-4"/>
        </w:rPr>
        <w:t xml:space="preserve"> </w:t>
      </w:r>
      <w:r>
        <w:t>noise</w:t>
      </w:r>
      <w:r>
        <w:rPr>
          <w:spacing w:val="-5"/>
        </w:rPr>
        <w:t xml:space="preserve"> </w:t>
      </w:r>
      <w:r>
        <w:t>level.</w:t>
      </w:r>
      <w:r>
        <w:rPr>
          <w:spacing w:val="-5"/>
        </w:rPr>
        <w:t xml:space="preserve"> </w:t>
      </w:r>
      <w:r>
        <w:t>Measure</w:t>
      </w:r>
      <w:r>
        <w:rPr>
          <w:spacing w:val="-4"/>
        </w:rPr>
        <w:t xml:space="preserve"> </w:t>
      </w:r>
      <w:r>
        <w:t>noise</w:t>
      </w:r>
      <w:r>
        <w:rPr>
          <w:spacing w:val="-5"/>
        </w:rPr>
        <w:t xml:space="preserve"> </w:t>
      </w:r>
      <w:r>
        <w:t>exposure</w:t>
      </w:r>
      <w:r>
        <w:rPr>
          <w:spacing w:val="-5"/>
        </w:rPr>
        <w:t xml:space="preserve"> </w:t>
      </w:r>
      <w:r>
        <w:t>at</w:t>
      </w:r>
      <w:r>
        <w:rPr>
          <w:spacing w:val="-5"/>
        </w:rPr>
        <w:t xml:space="preserve"> </w:t>
      </w:r>
      <w:r>
        <w:t>the property</w:t>
      </w:r>
      <w:r>
        <w:rPr>
          <w:spacing w:val="-4"/>
        </w:rPr>
        <w:t xml:space="preserve"> </w:t>
      </w:r>
      <w:r>
        <w:t>line</w:t>
      </w:r>
      <w:r>
        <w:rPr>
          <w:spacing w:val="-4"/>
        </w:rPr>
        <w:t xml:space="preserve"> </w:t>
      </w:r>
      <w:r>
        <w:t>or</w:t>
      </w:r>
      <w:r>
        <w:rPr>
          <w:spacing w:val="-3"/>
        </w:rPr>
        <w:t xml:space="preserve"> </w:t>
      </w:r>
      <w:r>
        <w:t>15</w:t>
      </w:r>
      <w:r>
        <w:rPr>
          <w:spacing w:val="-4"/>
        </w:rPr>
        <w:t xml:space="preserve"> </w:t>
      </w:r>
      <w:r>
        <w:t>m</w:t>
      </w:r>
      <w:r>
        <w:rPr>
          <w:spacing w:val="-4"/>
        </w:rPr>
        <w:t xml:space="preserve"> </w:t>
      </w:r>
      <w:r>
        <w:t>(50</w:t>
      </w:r>
      <w:r>
        <w:rPr>
          <w:spacing w:val="-3"/>
        </w:rPr>
        <w:t xml:space="preserve"> </w:t>
      </w:r>
      <w:r>
        <w:t>feet)</w:t>
      </w:r>
      <w:r>
        <w:rPr>
          <w:spacing w:val="-4"/>
        </w:rPr>
        <w:t xml:space="preserve"> </w:t>
      </w:r>
      <w:r>
        <w:t>from</w:t>
      </w:r>
      <w:r>
        <w:rPr>
          <w:spacing w:val="-3"/>
        </w:rPr>
        <w:t xml:space="preserve"> </w:t>
      </w:r>
      <w:r>
        <w:t>the</w:t>
      </w:r>
      <w:r>
        <w:rPr>
          <w:spacing w:val="-4"/>
        </w:rPr>
        <w:t xml:space="preserve"> </w:t>
      </w:r>
      <w:r>
        <w:t>noise</w:t>
      </w:r>
      <w:r>
        <w:rPr>
          <w:spacing w:val="-3"/>
        </w:rPr>
        <w:t xml:space="preserve"> </w:t>
      </w:r>
      <w:r>
        <w:t>source,</w:t>
      </w:r>
      <w:r>
        <w:rPr>
          <w:spacing w:val="-3"/>
        </w:rPr>
        <w:t xml:space="preserve"> </w:t>
      </w:r>
      <w:r>
        <w:t>whichever</w:t>
      </w:r>
      <w:r>
        <w:rPr>
          <w:spacing w:val="-3"/>
        </w:rPr>
        <w:t xml:space="preserve"> </w:t>
      </w:r>
      <w:r>
        <w:t xml:space="preserve">is greater. Measure the sound levels on the </w:t>
      </w:r>
      <w:r>
        <w:rPr>
          <w:u w:val="single"/>
        </w:rPr>
        <w:t>A</w:t>
      </w:r>
      <w:r>
        <w:t xml:space="preserve"> weighing network of a </w:t>
      </w:r>
      <w:proofErr w:type="gramStart"/>
      <w:r>
        <w:t>General</w:t>
      </w:r>
      <w:r>
        <w:rPr>
          <w:spacing w:val="-5"/>
        </w:rPr>
        <w:t xml:space="preserve"> </w:t>
      </w:r>
      <w:r>
        <w:t>Purpose</w:t>
      </w:r>
      <w:proofErr w:type="gramEnd"/>
      <w:r>
        <w:rPr>
          <w:spacing w:val="-4"/>
        </w:rPr>
        <w:t xml:space="preserve"> </w:t>
      </w:r>
      <w:r>
        <w:t>sound</w:t>
      </w:r>
      <w:r>
        <w:rPr>
          <w:spacing w:val="-5"/>
        </w:rPr>
        <w:t xml:space="preserve"> </w:t>
      </w:r>
      <w:r>
        <w:t>level</w:t>
      </w:r>
      <w:r>
        <w:rPr>
          <w:spacing w:val="-5"/>
        </w:rPr>
        <w:t xml:space="preserve"> </w:t>
      </w:r>
      <w:r>
        <w:t>meter</w:t>
      </w:r>
      <w:r>
        <w:rPr>
          <w:spacing w:val="-5"/>
        </w:rPr>
        <w:t xml:space="preserve"> </w:t>
      </w:r>
      <w:r>
        <w:t>at</w:t>
      </w:r>
      <w:r>
        <w:rPr>
          <w:spacing w:val="-4"/>
        </w:rPr>
        <w:t xml:space="preserve"> </w:t>
      </w:r>
      <w:r>
        <w:t>slow</w:t>
      </w:r>
      <w:r>
        <w:rPr>
          <w:spacing w:val="-5"/>
        </w:rPr>
        <w:t xml:space="preserve"> </w:t>
      </w:r>
      <w:r>
        <w:t>response.</w:t>
      </w:r>
      <w:r>
        <w:rPr>
          <w:spacing w:val="-5"/>
        </w:rPr>
        <w:t xml:space="preserve"> </w:t>
      </w:r>
      <w:r>
        <w:t>To</w:t>
      </w:r>
      <w:r>
        <w:rPr>
          <w:spacing w:val="-4"/>
        </w:rPr>
        <w:t xml:space="preserve"> </w:t>
      </w:r>
      <w:r>
        <w:t>minimize</w:t>
      </w:r>
      <w:r>
        <w:rPr>
          <w:spacing w:val="-5"/>
        </w:rPr>
        <w:t xml:space="preserve"> </w:t>
      </w:r>
      <w:r>
        <w:t>the effect</w:t>
      </w:r>
      <w:r>
        <w:rPr>
          <w:spacing w:val="-4"/>
        </w:rPr>
        <w:t xml:space="preserve"> </w:t>
      </w:r>
      <w:r>
        <w:t>of</w:t>
      </w:r>
      <w:r>
        <w:rPr>
          <w:spacing w:val="-5"/>
        </w:rPr>
        <w:t xml:space="preserve"> </w:t>
      </w:r>
      <w:r>
        <w:t>reflective</w:t>
      </w:r>
      <w:r>
        <w:rPr>
          <w:spacing w:val="-5"/>
        </w:rPr>
        <w:t xml:space="preserve"> </w:t>
      </w:r>
      <w:r>
        <w:t>sound</w:t>
      </w:r>
      <w:r>
        <w:rPr>
          <w:spacing w:val="-4"/>
        </w:rPr>
        <w:t xml:space="preserve"> </w:t>
      </w:r>
      <w:r>
        <w:t>waves</w:t>
      </w:r>
      <w:r>
        <w:rPr>
          <w:spacing w:val="-5"/>
        </w:rPr>
        <w:t xml:space="preserve"> </w:t>
      </w:r>
      <w:r>
        <w:t>at</w:t>
      </w:r>
      <w:r>
        <w:rPr>
          <w:spacing w:val="-4"/>
        </w:rPr>
        <w:t xml:space="preserve"> </w:t>
      </w:r>
      <w:r>
        <w:t>buildings,</w:t>
      </w:r>
      <w:r>
        <w:rPr>
          <w:spacing w:val="-4"/>
        </w:rPr>
        <w:t xml:space="preserve"> </w:t>
      </w:r>
      <w:r>
        <w:t>take</w:t>
      </w:r>
      <w:r>
        <w:rPr>
          <w:spacing w:val="-5"/>
        </w:rPr>
        <w:t xml:space="preserve"> </w:t>
      </w:r>
      <w:r>
        <w:t>measurements</w:t>
      </w:r>
      <w:r>
        <w:rPr>
          <w:spacing w:val="-4"/>
        </w:rPr>
        <w:t xml:space="preserve"> </w:t>
      </w:r>
      <w:r>
        <w:t xml:space="preserve">at 900 to 1800 mm (three to six feet) in front of any building face. Submit the recorded information to the COR noting any problems and </w:t>
      </w:r>
      <w:proofErr w:type="gramStart"/>
      <w:r>
        <w:t>the alternatives</w:t>
      </w:r>
      <w:proofErr w:type="gramEnd"/>
      <w:r>
        <w:t xml:space="preserve"> for mitigating actions.</w:t>
      </w:r>
    </w:p>
    <w:p w14:paraId="47B938C7" w14:textId="77777777" w:rsidR="00726659" w:rsidRDefault="000F0732">
      <w:pPr>
        <w:pStyle w:val="ListParagraph"/>
        <w:numPr>
          <w:ilvl w:val="2"/>
          <w:numId w:val="212"/>
        </w:numPr>
        <w:tabs>
          <w:tab w:val="left" w:pos="1798"/>
          <w:tab w:val="left" w:pos="1800"/>
        </w:tabs>
        <w:spacing w:line="360" w:lineRule="auto"/>
        <w:ind w:right="1196"/>
        <w:rPr>
          <w:sz w:val="20"/>
        </w:rPr>
      </w:pPr>
      <w:r>
        <w:rPr>
          <w:sz w:val="20"/>
        </w:rPr>
        <w:t>Restoration</w:t>
      </w:r>
      <w:r>
        <w:rPr>
          <w:spacing w:val="-4"/>
          <w:sz w:val="20"/>
        </w:rPr>
        <w:t xml:space="preserve"> </w:t>
      </w:r>
      <w:r>
        <w:rPr>
          <w:sz w:val="20"/>
        </w:rPr>
        <w:t>of</w:t>
      </w:r>
      <w:r>
        <w:rPr>
          <w:spacing w:val="-3"/>
          <w:sz w:val="20"/>
        </w:rPr>
        <w:t xml:space="preserve"> </w:t>
      </w:r>
      <w:r>
        <w:rPr>
          <w:sz w:val="20"/>
        </w:rPr>
        <w:t>Damaged</w:t>
      </w:r>
      <w:r>
        <w:rPr>
          <w:spacing w:val="-4"/>
          <w:sz w:val="20"/>
        </w:rPr>
        <w:t xml:space="preserve"> </w:t>
      </w:r>
      <w:r>
        <w:rPr>
          <w:sz w:val="20"/>
        </w:rPr>
        <w:t>Property:</w:t>
      </w:r>
      <w:r>
        <w:rPr>
          <w:spacing w:val="-4"/>
          <w:sz w:val="20"/>
        </w:rPr>
        <w:t xml:space="preserve"> </w:t>
      </w:r>
      <w:r>
        <w:rPr>
          <w:sz w:val="20"/>
        </w:rPr>
        <w:t>If</w:t>
      </w:r>
      <w:r>
        <w:rPr>
          <w:spacing w:val="-3"/>
          <w:sz w:val="20"/>
        </w:rPr>
        <w:t xml:space="preserve"> </w:t>
      </w:r>
      <w:r>
        <w:rPr>
          <w:sz w:val="20"/>
        </w:rPr>
        <w:t>any</w:t>
      </w:r>
      <w:r>
        <w:rPr>
          <w:spacing w:val="-4"/>
          <w:sz w:val="20"/>
        </w:rPr>
        <w:t xml:space="preserve"> </w:t>
      </w:r>
      <w:r>
        <w:rPr>
          <w:sz w:val="20"/>
        </w:rPr>
        <w:t>direct</w:t>
      </w:r>
      <w:r>
        <w:rPr>
          <w:spacing w:val="-3"/>
          <w:sz w:val="20"/>
        </w:rPr>
        <w:t xml:space="preserve"> </w:t>
      </w:r>
      <w:r>
        <w:rPr>
          <w:sz w:val="20"/>
        </w:rPr>
        <w:t>or</w:t>
      </w:r>
      <w:r>
        <w:rPr>
          <w:spacing w:val="-4"/>
          <w:sz w:val="20"/>
        </w:rPr>
        <w:t xml:space="preserve"> </w:t>
      </w:r>
      <w:r>
        <w:rPr>
          <w:sz w:val="20"/>
        </w:rPr>
        <w:t>indirect</w:t>
      </w:r>
      <w:r>
        <w:rPr>
          <w:spacing w:val="-4"/>
          <w:sz w:val="20"/>
        </w:rPr>
        <w:t xml:space="preserve"> </w:t>
      </w:r>
      <w:r>
        <w:rPr>
          <w:sz w:val="20"/>
        </w:rPr>
        <w:t>damage</w:t>
      </w:r>
      <w:r>
        <w:rPr>
          <w:spacing w:val="-3"/>
          <w:sz w:val="20"/>
        </w:rPr>
        <w:t xml:space="preserve"> </w:t>
      </w:r>
      <w:r>
        <w:rPr>
          <w:sz w:val="20"/>
        </w:rPr>
        <w:t>is done</w:t>
      </w:r>
      <w:r>
        <w:rPr>
          <w:spacing w:val="-5"/>
          <w:sz w:val="20"/>
        </w:rPr>
        <w:t xml:space="preserve"> </w:t>
      </w:r>
      <w:r>
        <w:rPr>
          <w:sz w:val="20"/>
        </w:rPr>
        <w:t>to</w:t>
      </w:r>
      <w:r>
        <w:rPr>
          <w:spacing w:val="-5"/>
          <w:sz w:val="20"/>
        </w:rPr>
        <w:t xml:space="preserve"> </w:t>
      </w:r>
      <w:r>
        <w:rPr>
          <w:sz w:val="20"/>
        </w:rPr>
        <w:t>public</w:t>
      </w:r>
      <w:r>
        <w:rPr>
          <w:spacing w:val="-4"/>
          <w:sz w:val="20"/>
        </w:rPr>
        <w:t xml:space="preserve"> </w:t>
      </w:r>
      <w:r>
        <w:rPr>
          <w:sz w:val="20"/>
        </w:rPr>
        <w:t>or</w:t>
      </w:r>
      <w:r>
        <w:rPr>
          <w:spacing w:val="-5"/>
          <w:sz w:val="20"/>
        </w:rPr>
        <w:t xml:space="preserve"> </w:t>
      </w:r>
      <w:r>
        <w:rPr>
          <w:sz w:val="20"/>
        </w:rPr>
        <w:t>private</w:t>
      </w:r>
      <w:r>
        <w:rPr>
          <w:spacing w:val="-4"/>
          <w:sz w:val="20"/>
        </w:rPr>
        <w:t xml:space="preserve"> </w:t>
      </w:r>
      <w:r>
        <w:rPr>
          <w:sz w:val="20"/>
        </w:rPr>
        <w:t>property</w:t>
      </w:r>
      <w:r>
        <w:rPr>
          <w:spacing w:val="-4"/>
          <w:sz w:val="20"/>
        </w:rPr>
        <w:t xml:space="preserve"> </w:t>
      </w:r>
      <w:r>
        <w:rPr>
          <w:sz w:val="20"/>
        </w:rPr>
        <w:t>resulting</w:t>
      </w:r>
      <w:r>
        <w:rPr>
          <w:spacing w:val="-4"/>
          <w:sz w:val="20"/>
        </w:rPr>
        <w:t xml:space="preserve"> </w:t>
      </w:r>
      <w:r>
        <w:rPr>
          <w:sz w:val="20"/>
        </w:rPr>
        <w:t>from</w:t>
      </w:r>
      <w:r>
        <w:rPr>
          <w:spacing w:val="-5"/>
          <w:sz w:val="20"/>
        </w:rPr>
        <w:t xml:space="preserve"> </w:t>
      </w:r>
      <w:r>
        <w:rPr>
          <w:sz w:val="20"/>
        </w:rPr>
        <w:t>any</w:t>
      </w:r>
      <w:r>
        <w:rPr>
          <w:spacing w:val="-5"/>
          <w:sz w:val="20"/>
        </w:rPr>
        <w:t xml:space="preserve"> </w:t>
      </w:r>
      <w:r>
        <w:rPr>
          <w:sz w:val="20"/>
        </w:rPr>
        <w:t>act,</w:t>
      </w:r>
      <w:r>
        <w:rPr>
          <w:spacing w:val="-5"/>
          <w:sz w:val="20"/>
        </w:rPr>
        <w:t xml:space="preserve"> </w:t>
      </w:r>
      <w:r>
        <w:rPr>
          <w:sz w:val="20"/>
        </w:rPr>
        <w:t>omission,</w:t>
      </w:r>
    </w:p>
    <w:p w14:paraId="27C3FE11"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24F68880" w14:textId="77777777" w:rsidR="00726659" w:rsidRDefault="00726659">
      <w:pPr>
        <w:pStyle w:val="BodyText"/>
        <w:spacing w:before="113"/>
        <w:ind w:left="0" w:firstLine="0"/>
      </w:pPr>
    </w:p>
    <w:p w14:paraId="20DF646D" w14:textId="77777777" w:rsidR="00726659" w:rsidRDefault="000F0732">
      <w:pPr>
        <w:pStyle w:val="BodyText"/>
        <w:spacing w:line="360" w:lineRule="auto"/>
        <w:ind w:right="838" w:firstLine="0"/>
      </w:pPr>
      <w:r>
        <w:t>neglect, or misconduct, the Contractor shall restore the damaged property to a condition equal to that existing before the damage at no additional</w:t>
      </w:r>
      <w:r>
        <w:rPr>
          <w:spacing w:val="-5"/>
        </w:rPr>
        <w:t xml:space="preserve"> </w:t>
      </w:r>
      <w:r>
        <w:t>cost</w:t>
      </w:r>
      <w:r>
        <w:rPr>
          <w:spacing w:val="-4"/>
        </w:rPr>
        <w:t xml:space="preserve"> </w:t>
      </w:r>
      <w:r>
        <w:t>to</w:t>
      </w:r>
      <w:r>
        <w:rPr>
          <w:spacing w:val="-5"/>
        </w:rPr>
        <w:t xml:space="preserve"> </w:t>
      </w:r>
      <w:r>
        <w:t>the</w:t>
      </w:r>
      <w:r>
        <w:rPr>
          <w:spacing w:val="-5"/>
        </w:rPr>
        <w:t xml:space="preserve"> </w:t>
      </w:r>
      <w:r>
        <w:t>Government.</w:t>
      </w:r>
      <w:r>
        <w:rPr>
          <w:spacing w:val="-4"/>
        </w:rPr>
        <w:t xml:space="preserve"> </w:t>
      </w:r>
      <w:r>
        <w:t>Repair,</w:t>
      </w:r>
      <w:r>
        <w:rPr>
          <w:spacing w:val="-5"/>
        </w:rPr>
        <w:t xml:space="preserve"> </w:t>
      </w:r>
      <w:r>
        <w:t>rebuild,</w:t>
      </w:r>
      <w:r>
        <w:rPr>
          <w:spacing w:val="-5"/>
        </w:rPr>
        <w:t xml:space="preserve"> </w:t>
      </w:r>
      <w:r>
        <w:t>or</w:t>
      </w:r>
      <w:r>
        <w:rPr>
          <w:spacing w:val="-4"/>
        </w:rPr>
        <w:t xml:space="preserve"> </w:t>
      </w:r>
      <w:r>
        <w:t>restore</w:t>
      </w:r>
      <w:r>
        <w:rPr>
          <w:spacing w:val="-5"/>
        </w:rPr>
        <w:t xml:space="preserve"> </w:t>
      </w:r>
      <w:r>
        <w:t xml:space="preserve">property as directed or make </w:t>
      </w:r>
      <w:proofErr w:type="gramStart"/>
      <w:r>
        <w:t>good such damage</w:t>
      </w:r>
      <w:proofErr w:type="gramEnd"/>
      <w:r>
        <w:t xml:space="preserve"> in an acceptable manner.</w:t>
      </w:r>
    </w:p>
    <w:p w14:paraId="351C7FD7" w14:textId="77777777" w:rsidR="00726659" w:rsidRDefault="000F0732">
      <w:pPr>
        <w:pStyle w:val="ListParagraph"/>
        <w:numPr>
          <w:ilvl w:val="2"/>
          <w:numId w:val="212"/>
        </w:numPr>
        <w:tabs>
          <w:tab w:val="left" w:pos="1798"/>
          <w:tab w:val="left" w:pos="1800"/>
        </w:tabs>
        <w:spacing w:line="360" w:lineRule="auto"/>
        <w:ind w:right="836"/>
        <w:rPr>
          <w:sz w:val="20"/>
        </w:rPr>
      </w:pPr>
      <w:r>
        <w:rPr>
          <w:sz w:val="20"/>
        </w:rPr>
        <w:t>Final Clean-up: On completion of project and after removal of all debris,</w:t>
      </w:r>
      <w:r>
        <w:rPr>
          <w:spacing w:val="-6"/>
          <w:sz w:val="20"/>
        </w:rPr>
        <w:t xml:space="preserve"> </w:t>
      </w:r>
      <w:r>
        <w:rPr>
          <w:sz w:val="20"/>
        </w:rPr>
        <w:t>rubbish,</w:t>
      </w:r>
      <w:r>
        <w:rPr>
          <w:spacing w:val="-5"/>
          <w:sz w:val="20"/>
        </w:rPr>
        <w:t xml:space="preserve"> </w:t>
      </w:r>
      <w:r>
        <w:rPr>
          <w:sz w:val="20"/>
        </w:rPr>
        <w:t>and</w:t>
      </w:r>
      <w:r>
        <w:rPr>
          <w:spacing w:val="-6"/>
          <w:sz w:val="20"/>
        </w:rPr>
        <w:t xml:space="preserve"> </w:t>
      </w:r>
      <w:r>
        <w:rPr>
          <w:sz w:val="20"/>
        </w:rPr>
        <w:t>temporary</w:t>
      </w:r>
      <w:r>
        <w:rPr>
          <w:spacing w:val="-6"/>
          <w:sz w:val="20"/>
        </w:rPr>
        <w:t xml:space="preserve"> </w:t>
      </w:r>
      <w:r>
        <w:rPr>
          <w:sz w:val="20"/>
        </w:rPr>
        <w:t>construction,</w:t>
      </w:r>
      <w:r>
        <w:rPr>
          <w:spacing w:val="-5"/>
          <w:sz w:val="20"/>
        </w:rPr>
        <w:t xml:space="preserve"> </w:t>
      </w:r>
      <w:r>
        <w:rPr>
          <w:sz w:val="20"/>
        </w:rPr>
        <w:t>Contractor</w:t>
      </w:r>
      <w:r>
        <w:rPr>
          <w:spacing w:val="-5"/>
          <w:sz w:val="20"/>
        </w:rPr>
        <w:t xml:space="preserve"> </w:t>
      </w:r>
      <w:r>
        <w:rPr>
          <w:sz w:val="20"/>
        </w:rPr>
        <w:t>shall</w:t>
      </w:r>
      <w:r>
        <w:rPr>
          <w:spacing w:val="-6"/>
          <w:sz w:val="20"/>
        </w:rPr>
        <w:t xml:space="preserve"> </w:t>
      </w:r>
      <w:r>
        <w:rPr>
          <w:sz w:val="20"/>
        </w:rPr>
        <w:t>leave</w:t>
      </w:r>
      <w:r>
        <w:rPr>
          <w:spacing w:val="-6"/>
          <w:sz w:val="20"/>
        </w:rPr>
        <w:t xml:space="preserve"> </w:t>
      </w:r>
      <w:r>
        <w:rPr>
          <w:sz w:val="20"/>
        </w:rPr>
        <w:t>the construction area in a clean condition satisfactory to the COR. Cleaning shall include off the station disposal of all items and materials not required to be salvaged, as well as all debris and rubbish resulting from demolition and new work operations.</w:t>
      </w:r>
    </w:p>
    <w:p w14:paraId="21613792" w14:textId="77777777" w:rsidR="00726659" w:rsidRDefault="000F0732">
      <w:pPr>
        <w:pStyle w:val="BodyText"/>
        <w:ind w:left="1080"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299D9510" w14:textId="77777777" w:rsidR="00726659" w:rsidRDefault="00726659">
      <w:pPr>
        <w:pStyle w:val="BodyText"/>
        <w:jc w:val="center"/>
        <w:sectPr w:rsidR="00726659">
          <w:pgSz w:w="12240" w:h="15840"/>
          <w:pgMar w:top="1620" w:right="720" w:bottom="940" w:left="360" w:header="720" w:footer="747" w:gutter="0"/>
          <w:cols w:space="720"/>
        </w:sectPr>
      </w:pPr>
    </w:p>
    <w:p w14:paraId="1D6C430F" w14:textId="77777777" w:rsidR="00726659" w:rsidRDefault="00726659">
      <w:pPr>
        <w:pStyle w:val="BodyText"/>
        <w:spacing w:before="120"/>
        <w:ind w:left="0" w:firstLine="0"/>
      </w:pPr>
    </w:p>
    <w:p w14:paraId="5D554B6C" w14:textId="77777777" w:rsidR="00726659" w:rsidRDefault="000F0732">
      <w:pPr>
        <w:pStyle w:val="Heading7"/>
        <w:ind w:left="4199" w:right="3477" w:firstLine="600"/>
      </w:pPr>
      <w:r>
        <w:t>SECTION 01 58 16 TEMPORARY</w:t>
      </w:r>
      <w:r>
        <w:rPr>
          <w:spacing w:val="-19"/>
        </w:rPr>
        <w:t xml:space="preserve"> </w:t>
      </w:r>
      <w:r>
        <w:t>INTERIOR</w:t>
      </w:r>
      <w:r>
        <w:rPr>
          <w:spacing w:val="-19"/>
        </w:rPr>
        <w:t xml:space="preserve"> </w:t>
      </w:r>
      <w:r>
        <w:t>SIGNAGE</w:t>
      </w:r>
    </w:p>
    <w:p w14:paraId="2C3B582F" w14:textId="77777777" w:rsidR="00726659" w:rsidRDefault="00726659">
      <w:pPr>
        <w:pStyle w:val="BodyText"/>
        <w:spacing w:before="13"/>
        <w:ind w:left="0" w:firstLine="0"/>
        <w:rPr>
          <w:b/>
        </w:rPr>
      </w:pPr>
    </w:p>
    <w:p w14:paraId="7BB2D6C4" w14:textId="77777777" w:rsidR="00726659" w:rsidRDefault="000F0732">
      <w:pPr>
        <w:pStyle w:val="Heading7"/>
        <w:spacing w:line="367" w:lineRule="auto"/>
        <w:ind w:left="1080" w:right="7160" w:firstLine="0"/>
      </w:pPr>
      <w:r>
        <w:t>PART</w:t>
      </w:r>
      <w:r>
        <w:rPr>
          <w:spacing w:val="-20"/>
        </w:rPr>
        <w:t xml:space="preserve"> </w:t>
      </w:r>
      <w:r>
        <w:t>1</w:t>
      </w:r>
      <w:r>
        <w:rPr>
          <w:spacing w:val="-19"/>
        </w:rPr>
        <w:t xml:space="preserve"> </w:t>
      </w:r>
      <w:r>
        <w:t xml:space="preserve">GENERAL </w:t>
      </w:r>
      <w:r>
        <w:rPr>
          <w:spacing w:val="-2"/>
        </w:rPr>
        <w:t>DESCRIPTION</w:t>
      </w:r>
    </w:p>
    <w:p w14:paraId="16E6194A" w14:textId="77777777" w:rsidR="00726659" w:rsidRDefault="000F0732">
      <w:pPr>
        <w:pStyle w:val="BodyText"/>
        <w:ind w:firstLine="0"/>
      </w:pPr>
      <w:r>
        <w:t>This</w:t>
      </w:r>
      <w:r>
        <w:rPr>
          <w:spacing w:val="-6"/>
        </w:rPr>
        <w:t xml:space="preserve"> </w:t>
      </w:r>
      <w:r>
        <w:t>section</w:t>
      </w:r>
      <w:r>
        <w:rPr>
          <w:spacing w:val="-7"/>
        </w:rPr>
        <w:t xml:space="preserve"> </w:t>
      </w:r>
      <w:r>
        <w:t>specifies</w:t>
      </w:r>
      <w:r>
        <w:rPr>
          <w:spacing w:val="-7"/>
        </w:rPr>
        <w:t xml:space="preserve"> </w:t>
      </w:r>
      <w:r>
        <w:t>temporary</w:t>
      </w:r>
      <w:r>
        <w:rPr>
          <w:spacing w:val="-7"/>
        </w:rPr>
        <w:t xml:space="preserve"> </w:t>
      </w:r>
      <w:r>
        <w:t>interior</w:t>
      </w:r>
      <w:r>
        <w:rPr>
          <w:spacing w:val="-6"/>
        </w:rPr>
        <w:t xml:space="preserve"> </w:t>
      </w:r>
      <w:r>
        <w:rPr>
          <w:spacing w:val="-2"/>
        </w:rPr>
        <w:t>signs.</w:t>
      </w:r>
    </w:p>
    <w:p w14:paraId="1464D792" w14:textId="77777777" w:rsidR="00726659" w:rsidRDefault="000F0732">
      <w:pPr>
        <w:pStyle w:val="Heading7"/>
        <w:spacing w:before="113"/>
        <w:ind w:left="1080" w:firstLine="0"/>
      </w:pPr>
      <w:r>
        <w:t>PART</w:t>
      </w:r>
      <w:r>
        <w:rPr>
          <w:spacing w:val="-5"/>
        </w:rPr>
        <w:t xml:space="preserve"> </w:t>
      </w:r>
      <w:r>
        <w:t>2</w:t>
      </w:r>
      <w:r>
        <w:rPr>
          <w:spacing w:val="-1"/>
        </w:rPr>
        <w:t xml:space="preserve"> </w:t>
      </w:r>
      <w:r>
        <w:rPr>
          <w:spacing w:val="-2"/>
        </w:rPr>
        <w:t>PRODUCTS</w:t>
      </w:r>
    </w:p>
    <w:p w14:paraId="7BAEAB8A" w14:textId="77777777" w:rsidR="00726659" w:rsidRDefault="000F0732">
      <w:pPr>
        <w:pStyle w:val="Heading7"/>
        <w:numPr>
          <w:ilvl w:val="1"/>
          <w:numId w:val="210"/>
        </w:numPr>
        <w:tabs>
          <w:tab w:val="left" w:pos="1557"/>
        </w:tabs>
        <w:spacing w:before="120"/>
        <w:ind w:left="1557" w:hanging="477"/>
      </w:pPr>
      <w:r>
        <w:t>TEMPORARY</w:t>
      </w:r>
      <w:r>
        <w:rPr>
          <w:spacing w:val="-8"/>
        </w:rPr>
        <w:t xml:space="preserve"> </w:t>
      </w:r>
      <w:r>
        <w:rPr>
          <w:spacing w:val="-4"/>
        </w:rPr>
        <w:t>SIGNS</w:t>
      </w:r>
    </w:p>
    <w:p w14:paraId="76F7D37A" w14:textId="77777777" w:rsidR="00726659" w:rsidRDefault="000F0732">
      <w:pPr>
        <w:pStyle w:val="ListParagraph"/>
        <w:numPr>
          <w:ilvl w:val="2"/>
          <w:numId w:val="210"/>
        </w:numPr>
        <w:tabs>
          <w:tab w:val="left" w:pos="1798"/>
        </w:tabs>
        <w:spacing w:before="120"/>
        <w:ind w:left="1798" w:hanging="358"/>
        <w:rPr>
          <w:sz w:val="20"/>
        </w:rPr>
      </w:pPr>
      <w:r>
        <w:rPr>
          <w:sz w:val="20"/>
        </w:rPr>
        <w:t>Fabricate</w:t>
      </w:r>
      <w:r>
        <w:rPr>
          <w:spacing w:val="-5"/>
          <w:sz w:val="20"/>
        </w:rPr>
        <w:t xml:space="preserve"> </w:t>
      </w:r>
      <w:r>
        <w:rPr>
          <w:sz w:val="20"/>
        </w:rPr>
        <w:t>from</w:t>
      </w:r>
      <w:r>
        <w:rPr>
          <w:spacing w:val="-3"/>
          <w:sz w:val="20"/>
        </w:rPr>
        <w:t xml:space="preserve"> </w:t>
      </w:r>
      <w:r>
        <w:rPr>
          <w:sz w:val="20"/>
        </w:rPr>
        <w:t>50</w:t>
      </w:r>
      <w:r>
        <w:rPr>
          <w:spacing w:val="-4"/>
          <w:sz w:val="20"/>
        </w:rPr>
        <w:t xml:space="preserve"> </w:t>
      </w:r>
      <w:r>
        <w:rPr>
          <w:sz w:val="20"/>
        </w:rPr>
        <w:t>Kg</w:t>
      </w:r>
      <w:r>
        <w:rPr>
          <w:spacing w:val="-5"/>
          <w:sz w:val="20"/>
        </w:rPr>
        <w:t xml:space="preserve"> </w:t>
      </w:r>
      <w:r>
        <w:rPr>
          <w:sz w:val="20"/>
        </w:rPr>
        <w:t>(110</w:t>
      </w:r>
      <w:r>
        <w:rPr>
          <w:spacing w:val="-3"/>
          <w:sz w:val="20"/>
        </w:rPr>
        <w:t xml:space="preserve"> </w:t>
      </w:r>
      <w:r>
        <w:rPr>
          <w:sz w:val="20"/>
        </w:rPr>
        <w:t>pound)</w:t>
      </w:r>
      <w:r>
        <w:rPr>
          <w:spacing w:val="-4"/>
          <w:sz w:val="20"/>
        </w:rPr>
        <w:t xml:space="preserve"> </w:t>
      </w:r>
      <w:r>
        <w:rPr>
          <w:sz w:val="20"/>
        </w:rPr>
        <w:t>mat</w:t>
      </w:r>
      <w:r>
        <w:rPr>
          <w:spacing w:val="-4"/>
          <w:sz w:val="20"/>
        </w:rPr>
        <w:t xml:space="preserve"> </w:t>
      </w:r>
      <w:r>
        <w:rPr>
          <w:sz w:val="20"/>
        </w:rPr>
        <w:t>finish</w:t>
      </w:r>
      <w:r>
        <w:rPr>
          <w:spacing w:val="-4"/>
          <w:sz w:val="20"/>
        </w:rPr>
        <w:t xml:space="preserve"> </w:t>
      </w:r>
      <w:r>
        <w:rPr>
          <w:sz w:val="20"/>
        </w:rPr>
        <w:t>white</w:t>
      </w:r>
      <w:r>
        <w:rPr>
          <w:spacing w:val="-4"/>
          <w:sz w:val="20"/>
        </w:rPr>
        <w:t xml:space="preserve"> </w:t>
      </w:r>
      <w:r>
        <w:rPr>
          <w:spacing w:val="-2"/>
          <w:sz w:val="20"/>
        </w:rPr>
        <w:t>paper.</w:t>
      </w:r>
    </w:p>
    <w:p w14:paraId="1C78E363" w14:textId="77777777" w:rsidR="00726659" w:rsidRDefault="000F0732">
      <w:pPr>
        <w:pStyle w:val="ListParagraph"/>
        <w:numPr>
          <w:ilvl w:val="2"/>
          <w:numId w:val="210"/>
        </w:numPr>
        <w:tabs>
          <w:tab w:val="left" w:pos="1798"/>
        </w:tabs>
        <w:spacing w:before="114"/>
        <w:ind w:left="1798" w:hanging="358"/>
        <w:rPr>
          <w:sz w:val="20"/>
        </w:rPr>
      </w:pPr>
      <w:r>
        <w:rPr>
          <w:sz w:val="20"/>
        </w:rPr>
        <w:t>Cut</w:t>
      </w:r>
      <w:r>
        <w:rPr>
          <w:spacing w:val="-6"/>
          <w:sz w:val="20"/>
        </w:rPr>
        <w:t xml:space="preserve"> </w:t>
      </w:r>
      <w:r>
        <w:rPr>
          <w:sz w:val="20"/>
        </w:rPr>
        <w:t>to</w:t>
      </w:r>
      <w:r>
        <w:rPr>
          <w:spacing w:val="-2"/>
          <w:sz w:val="20"/>
        </w:rPr>
        <w:t xml:space="preserve"> </w:t>
      </w:r>
      <w:r>
        <w:rPr>
          <w:sz w:val="20"/>
        </w:rPr>
        <w:t>100</w:t>
      </w:r>
      <w:r>
        <w:rPr>
          <w:spacing w:val="-3"/>
          <w:sz w:val="20"/>
        </w:rPr>
        <w:t xml:space="preserve"> </w:t>
      </w:r>
      <w:r>
        <w:rPr>
          <w:sz w:val="20"/>
        </w:rPr>
        <w:t>mm</w:t>
      </w:r>
      <w:r>
        <w:rPr>
          <w:spacing w:val="-3"/>
          <w:sz w:val="20"/>
        </w:rPr>
        <w:t xml:space="preserve"> </w:t>
      </w:r>
      <w:r>
        <w:rPr>
          <w:sz w:val="20"/>
        </w:rPr>
        <w:t>(4-inch)</w:t>
      </w:r>
      <w:r>
        <w:rPr>
          <w:spacing w:val="-3"/>
          <w:sz w:val="20"/>
        </w:rPr>
        <w:t xml:space="preserve"> </w:t>
      </w:r>
      <w:r>
        <w:rPr>
          <w:sz w:val="20"/>
        </w:rPr>
        <w:t>wide</w:t>
      </w:r>
      <w:r>
        <w:rPr>
          <w:spacing w:val="-3"/>
          <w:sz w:val="20"/>
        </w:rPr>
        <w:t xml:space="preserve"> </w:t>
      </w:r>
      <w:r>
        <w:rPr>
          <w:sz w:val="20"/>
        </w:rPr>
        <w:t>by</w:t>
      </w:r>
      <w:r>
        <w:rPr>
          <w:spacing w:val="-4"/>
          <w:sz w:val="20"/>
        </w:rPr>
        <w:t xml:space="preserve"> </w:t>
      </w:r>
      <w:r>
        <w:rPr>
          <w:sz w:val="20"/>
        </w:rPr>
        <w:t>300</w:t>
      </w:r>
      <w:r>
        <w:rPr>
          <w:spacing w:val="-2"/>
          <w:sz w:val="20"/>
        </w:rPr>
        <w:t xml:space="preserve"> </w:t>
      </w:r>
      <w:r>
        <w:rPr>
          <w:sz w:val="20"/>
        </w:rPr>
        <w:t>mm</w:t>
      </w:r>
      <w:r>
        <w:rPr>
          <w:spacing w:val="-3"/>
          <w:sz w:val="20"/>
        </w:rPr>
        <w:t xml:space="preserve"> </w:t>
      </w:r>
      <w:r>
        <w:rPr>
          <w:sz w:val="20"/>
        </w:rPr>
        <w:t>(12</w:t>
      </w:r>
      <w:r>
        <w:rPr>
          <w:spacing w:val="-3"/>
          <w:sz w:val="20"/>
        </w:rPr>
        <w:t xml:space="preserve"> </w:t>
      </w:r>
      <w:r>
        <w:rPr>
          <w:sz w:val="20"/>
        </w:rPr>
        <w:t>inch)</w:t>
      </w:r>
      <w:r>
        <w:rPr>
          <w:spacing w:val="-3"/>
          <w:sz w:val="20"/>
        </w:rPr>
        <w:t xml:space="preserve"> </w:t>
      </w:r>
      <w:r>
        <w:rPr>
          <w:sz w:val="20"/>
        </w:rPr>
        <w:t>long</w:t>
      </w:r>
      <w:r>
        <w:rPr>
          <w:spacing w:val="-3"/>
          <w:sz w:val="20"/>
        </w:rPr>
        <w:t xml:space="preserve"> </w:t>
      </w:r>
      <w:r>
        <w:rPr>
          <w:sz w:val="20"/>
        </w:rPr>
        <w:t>size</w:t>
      </w:r>
      <w:r>
        <w:rPr>
          <w:spacing w:val="-3"/>
          <w:sz w:val="20"/>
        </w:rPr>
        <w:t xml:space="preserve"> </w:t>
      </w:r>
      <w:r>
        <w:rPr>
          <w:spacing w:val="-4"/>
          <w:sz w:val="20"/>
        </w:rPr>
        <w:t>tag.</w:t>
      </w:r>
    </w:p>
    <w:p w14:paraId="64B80E60" w14:textId="77777777" w:rsidR="00726659" w:rsidRDefault="000F0732">
      <w:pPr>
        <w:pStyle w:val="ListParagraph"/>
        <w:numPr>
          <w:ilvl w:val="2"/>
          <w:numId w:val="210"/>
        </w:numPr>
        <w:tabs>
          <w:tab w:val="left" w:pos="1798"/>
          <w:tab w:val="left" w:pos="1800"/>
        </w:tabs>
        <w:spacing w:before="113" w:line="360" w:lineRule="auto"/>
        <w:ind w:right="1196"/>
        <w:rPr>
          <w:sz w:val="20"/>
        </w:rPr>
      </w:pPr>
      <w:r>
        <w:rPr>
          <w:sz w:val="20"/>
        </w:rPr>
        <w:t>Punch 3 mm (1/8-inch) diameter hole centered on 100 mm (4-inch) dimension</w:t>
      </w:r>
      <w:r>
        <w:rPr>
          <w:spacing w:val="-4"/>
          <w:sz w:val="20"/>
        </w:rPr>
        <w:t xml:space="preserve"> </w:t>
      </w:r>
      <w:r>
        <w:rPr>
          <w:sz w:val="20"/>
        </w:rPr>
        <w:t>of</w:t>
      </w:r>
      <w:r>
        <w:rPr>
          <w:spacing w:val="-4"/>
          <w:sz w:val="20"/>
        </w:rPr>
        <w:t xml:space="preserve"> </w:t>
      </w:r>
      <w:r>
        <w:rPr>
          <w:sz w:val="20"/>
        </w:rPr>
        <w:t>tag.</w:t>
      </w:r>
      <w:r>
        <w:rPr>
          <w:spacing w:val="-4"/>
          <w:sz w:val="20"/>
        </w:rPr>
        <w:t xml:space="preserve"> </w:t>
      </w:r>
      <w:r>
        <w:rPr>
          <w:sz w:val="20"/>
        </w:rPr>
        <w:t>Edge</w:t>
      </w:r>
      <w:r>
        <w:rPr>
          <w:spacing w:val="-4"/>
          <w:sz w:val="20"/>
        </w:rPr>
        <w:t xml:space="preserve"> </w:t>
      </w:r>
      <w:r>
        <w:rPr>
          <w:sz w:val="20"/>
        </w:rPr>
        <w:t>of</w:t>
      </w:r>
      <w:r>
        <w:rPr>
          <w:spacing w:val="-3"/>
          <w:sz w:val="20"/>
        </w:rPr>
        <w:t xml:space="preserve"> </w:t>
      </w:r>
      <w:r>
        <w:rPr>
          <w:sz w:val="20"/>
        </w:rPr>
        <w:t>Hole</w:t>
      </w:r>
      <w:r>
        <w:rPr>
          <w:spacing w:val="-4"/>
          <w:sz w:val="20"/>
        </w:rPr>
        <w:t xml:space="preserve"> </w:t>
      </w:r>
      <w:r>
        <w:rPr>
          <w:sz w:val="20"/>
        </w:rPr>
        <w:t>spaced</w:t>
      </w:r>
      <w:r>
        <w:rPr>
          <w:spacing w:val="-4"/>
          <w:sz w:val="20"/>
        </w:rPr>
        <w:t xml:space="preserve"> </w:t>
      </w:r>
      <w:r>
        <w:rPr>
          <w:sz w:val="20"/>
        </w:rPr>
        <w:t>approximately</w:t>
      </w:r>
      <w:r>
        <w:rPr>
          <w:spacing w:val="-4"/>
          <w:sz w:val="20"/>
        </w:rPr>
        <w:t xml:space="preserve"> </w:t>
      </w:r>
      <w:r>
        <w:rPr>
          <w:sz w:val="20"/>
        </w:rPr>
        <w:t>13</w:t>
      </w:r>
      <w:r>
        <w:rPr>
          <w:spacing w:val="-3"/>
          <w:sz w:val="20"/>
        </w:rPr>
        <w:t xml:space="preserve"> </w:t>
      </w:r>
      <w:r>
        <w:rPr>
          <w:sz w:val="20"/>
        </w:rPr>
        <w:t>mm</w:t>
      </w:r>
      <w:r>
        <w:rPr>
          <w:spacing w:val="-4"/>
          <w:sz w:val="20"/>
        </w:rPr>
        <w:t xml:space="preserve"> </w:t>
      </w:r>
      <w:r>
        <w:rPr>
          <w:sz w:val="20"/>
        </w:rPr>
        <w:t>(1/2-inch) from one end on tag.</w:t>
      </w:r>
    </w:p>
    <w:p w14:paraId="040C68AC" w14:textId="77777777" w:rsidR="00726659" w:rsidRDefault="000F0732">
      <w:pPr>
        <w:pStyle w:val="ListParagraph"/>
        <w:numPr>
          <w:ilvl w:val="2"/>
          <w:numId w:val="210"/>
        </w:numPr>
        <w:tabs>
          <w:tab w:val="left" w:pos="1798"/>
          <w:tab w:val="left" w:pos="1800"/>
        </w:tabs>
        <w:spacing w:line="360" w:lineRule="auto"/>
        <w:ind w:right="836"/>
        <w:rPr>
          <w:sz w:val="20"/>
        </w:rPr>
      </w:pPr>
      <w:r>
        <w:rPr>
          <w:sz w:val="20"/>
        </w:rPr>
        <w:t>Reinforce</w:t>
      </w:r>
      <w:r>
        <w:rPr>
          <w:spacing w:val="-4"/>
          <w:sz w:val="20"/>
        </w:rPr>
        <w:t xml:space="preserve"> </w:t>
      </w:r>
      <w:r>
        <w:rPr>
          <w:sz w:val="20"/>
        </w:rPr>
        <w:t>hole</w:t>
      </w:r>
      <w:r>
        <w:rPr>
          <w:spacing w:val="-3"/>
          <w:sz w:val="20"/>
        </w:rPr>
        <w:t xml:space="preserve"> </w:t>
      </w:r>
      <w:r>
        <w:rPr>
          <w:sz w:val="20"/>
        </w:rPr>
        <w:t>on</w:t>
      </w:r>
      <w:r>
        <w:rPr>
          <w:spacing w:val="-4"/>
          <w:sz w:val="20"/>
        </w:rPr>
        <w:t xml:space="preserve"> </w:t>
      </w:r>
      <w:r>
        <w:rPr>
          <w:sz w:val="20"/>
        </w:rPr>
        <w:t>both</w:t>
      </w:r>
      <w:r>
        <w:rPr>
          <w:spacing w:val="-4"/>
          <w:sz w:val="20"/>
        </w:rPr>
        <w:t xml:space="preserve"> </w:t>
      </w:r>
      <w:r>
        <w:rPr>
          <w:sz w:val="20"/>
        </w:rPr>
        <w:t>sides</w:t>
      </w:r>
      <w:r>
        <w:rPr>
          <w:spacing w:val="-4"/>
          <w:sz w:val="20"/>
        </w:rPr>
        <w:t xml:space="preserve"> </w:t>
      </w:r>
      <w:r>
        <w:rPr>
          <w:sz w:val="20"/>
        </w:rPr>
        <w:t>with</w:t>
      </w:r>
      <w:r>
        <w:rPr>
          <w:spacing w:val="-4"/>
          <w:sz w:val="20"/>
        </w:rPr>
        <w:t xml:space="preserve"> </w:t>
      </w:r>
      <w:r>
        <w:rPr>
          <w:sz w:val="20"/>
        </w:rPr>
        <w:t>gummed</w:t>
      </w:r>
      <w:r>
        <w:rPr>
          <w:spacing w:val="-4"/>
          <w:sz w:val="20"/>
        </w:rPr>
        <w:t xml:space="preserve"> </w:t>
      </w:r>
      <w:r>
        <w:rPr>
          <w:sz w:val="20"/>
        </w:rPr>
        <w:t>cloth</w:t>
      </w:r>
      <w:r>
        <w:rPr>
          <w:spacing w:val="-3"/>
          <w:sz w:val="20"/>
        </w:rPr>
        <w:t xml:space="preserve"> </w:t>
      </w:r>
      <w:r>
        <w:rPr>
          <w:sz w:val="20"/>
        </w:rPr>
        <w:t>washer</w:t>
      </w:r>
      <w:r>
        <w:rPr>
          <w:spacing w:val="-4"/>
          <w:sz w:val="20"/>
        </w:rPr>
        <w:t xml:space="preserve"> </w:t>
      </w:r>
      <w:r>
        <w:rPr>
          <w:sz w:val="20"/>
        </w:rPr>
        <w:t>or</w:t>
      </w:r>
      <w:r>
        <w:rPr>
          <w:spacing w:val="-3"/>
          <w:sz w:val="20"/>
        </w:rPr>
        <w:t xml:space="preserve"> </w:t>
      </w:r>
      <w:r>
        <w:rPr>
          <w:sz w:val="20"/>
        </w:rPr>
        <w:t>other</w:t>
      </w:r>
      <w:r>
        <w:rPr>
          <w:spacing w:val="-4"/>
          <w:sz w:val="20"/>
        </w:rPr>
        <w:t xml:space="preserve"> </w:t>
      </w:r>
      <w:r>
        <w:rPr>
          <w:sz w:val="20"/>
        </w:rPr>
        <w:t>suitable material capable of preventing tie pulling through paper edge.</w:t>
      </w:r>
    </w:p>
    <w:p w14:paraId="6B184242" w14:textId="77777777" w:rsidR="00726659" w:rsidRDefault="000F0732">
      <w:pPr>
        <w:pStyle w:val="ListParagraph"/>
        <w:numPr>
          <w:ilvl w:val="2"/>
          <w:numId w:val="210"/>
        </w:numPr>
        <w:tabs>
          <w:tab w:val="left" w:pos="1798"/>
          <w:tab w:val="left" w:pos="1800"/>
        </w:tabs>
        <w:spacing w:line="360" w:lineRule="auto"/>
        <w:ind w:right="1076"/>
        <w:rPr>
          <w:sz w:val="20"/>
        </w:rPr>
      </w:pPr>
      <w:r>
        <w:rPr>
          <w:sz w:val="20"/>
        </w:rPr>
        <w:t>Ties:</w:t>
      </w:r>
      <w:r>
        <w:rPr>
          <w:spacing w:val="-3"/>
          <w:sz w:val="20"/>
        </w:rPr>
        <w:t xml:space="preserve"> </w:t>
      </w:r>
      <w:r>
        <w:rPr>
          <w:sz w:val="20"/>
        </w:rPr>
        <w:t>Steel</w:t>
      </w:r>
      <w:r>
        <w:rPr>
          <w:spacing w:val="-4"/>
          <w:sz w:val="20"/>
        </w:rPr>
        <w:t xml:space="preserve"> </w:t>
      </w:r>
      <w:r>
        <w:rPr>
          <w:sz w:val="20"/>
        </w:rPr>
        <w:t>wire</w:t>
      </w:r>
      <w:r>
        <w:rPr>
          <w:spacing w:val="-3"/>
          <w:sz w:val="20"/>
        </w:rPr>
        <w:t xml:space="preserve"> </w:t>
      </w:r>
      <w:r>
        <w:rPr>
          <w:sz w:val="20"/>
        </w:rPr>
        <w:t>0.3</w:t>
      </w:r>
      <w:r>
        <w:rPr>
          <w:spacing w:val="-4"/>
          <w:sz w:val="20"/>
        </w:rPr>
        <w:t xml:space="preserve"> </w:t>
      </w:r>
      <w:r>
        <w:rPr>
          <w:sz w:val="20"/>
        </w:rPr>
        <w:t>mm</w:t>
      </w:r>
      <w:r>
        <w:rPr>
          <w:spacing w:val="-4"/>
          <w:sz w:val="20"/>
        </w:rPr>
        <w:t xml:space="preserve"> </w:t>
      </w:r>
      <w:r>
        <w:rPr>
          <w:sz w:val="20"/>
        </w:rPr>
        <w:t>(0.0120-inch)</w:t>
      </w:r>
      <w:r>
        <w:rPr>
          <w:spacing w:val="-4"/>
          <w:sz w:val="20"/>
        </w:rPr>
        <w:t xml:space="preserve"> </w:t>
      </w:r>
      <w:r>
        <w:rPr>
          <w:sz w:val="20"/>
        </w:rPr>
        <w:t>thick,</w:t>
      </w:r>
      <w:r>
        <w:rPr>
          <w:spacing w:val="-3"/>
          <w:sz w:val="20"/>
        </w:rPr>
        <w:t xml:space="preserve"> </w:t>
      </w:r>
      <w:r>
        <w:rPr>
          <w:sz w:val="20"/>
        </w:rPr>
        <w:t>attach</w:t>
      </w:r>
      <w:r>
        <w:rPr>
          <w:spacing w:val="-4"/>
          <w:sz w:val="20"/>
        </w:rPr>
        <w:t xml:space="preserve"> </w:t>
      </w:r>
      <w:r>
        <w:rPr>
          <w:sz w:val="20"/>
        </w:rPr>
        <w:t>to</w:t>
      </w:r>
      <w:r>
        <w:rPr>
          <w:spacing w:val="-3"/>
          <w:sz w:val="20"/>
        </w:rPr>
        <w:t xml:space="preserve"> </w:t>
      </w:r>
      <w:r>
        <w:rPr>
          <w:sz w:val="20"/>
        </w:rPr>
        <w:t>tag</w:t>
      </w:r>
      <w:r>
        <w:rPr>
          <w:spacing w:val="-4"/>
          <w:sz w:val="20"/>
        </w:rPr>
        <w:t xml:space="preserve"> </w:t>
      </w:r>
      <w:r>
        <w:rPr>
          <w:sz w:val="20"/>
        </w:rPr>
        <w:t>with</w:t>
      </w:r>
      <w:r>
        <w:rPr>
          <w:spacing w:val="-4"/>
          <w:sz w:val="20"/>
        </w:rPr>
        <w:t xml:space="preserve"> </w:t>
      </w:r>
      <w:r>
        <w:rPr>
          <w:sz w:val="20"/>
        </w:rPr>
        <w:t>twist tie, leaving 150 mm (6-inch) long free ends.</w:t>
      </w:r>
    </w:p>
    <w:p w14:paraId="1CB2CB86" w14:textId="77777777" w:rsidR="00726659" w:rsidRDefault="000F0732">
      <w:pPr>
        <w:pStyle w:val="Heading7"/>
        <w:ind w:left="1080" w:firstLine="0"/>
      </w:pPr>
      <w:r>
        <w:t>PART</w:t>
      </w:r>
      <w:r>
        <w:rPr>
          <w:spacing w:val="-5"/>
        </w:rPr>
        <w:t xml:space="preserve"> </w:t>
      </w:r>
      <w:r>
        <w:t>3</w:t>
      </w:r>
      <w:r>
        <w:rPr>
          <w:spacing w:val="-1"/>
        </w:rPr>
        <w:t xml:space="preserve"> </w:t>
      </w:r>
      <w:r>
        <w:rPr>
          <w:spacing w:val="-2"/>
        </w:rPr>
        <w:t>EXECUTION</w:t>
      </w:r>
    </w:p>
    <w:p w14:paraId="12369CBD" w14:textId="77777777" w:rsidR="00726659" w:rsidRDefault="000F0732">
      <w:pPr>
        <w:pStyle w:val="Heading7"/>
        <w:numPr>
          <w:ilvl w:val="4"/>
          <w:numId w:val="215"/>
        </w:numPr>
        <w:tabs>
          <w:tab w:val="left" w:pos="1557"/>
        </w:tabs>
        <w:spacing w:before="120"/>
        <w:ind w:left="1557" w:hanging="477"/>
      </w:pPr>
      <w:r>
        <w:rPr>
          <w:spacing w:val="-2"/>
        </w:rPr>
        <w:t>INSTALLATION</w:t>
      </w:r>
    </w:p>
    <w:p w14:paraId="5427B5F5" w14:textId="77777777" w:rsidR="00726659" w:rsidRDefault="000F0732">
      <w:pPr>
        <w:pStyle w:val="ListParagraph"/>
        <w:numPr>
          <w:ilvl w:val="5"/>
          <w:numId w:val="215"/>
        </w:numPr>
        <w:tabs>
          <w:tab w:val="left" w:pos="1798"/>
          <w:tab w:val="left" w:pos="1800"/>
        </w:tabs>
        <w:spacing w:before="120" w:line="360" w:lineRule="auto"/>
        <w:ind w:right="956"/>
        <w:rPr>
          <w:sz w:val="20"/>
        </w:rPr>
      </w:pPr>
      <w:r>
        <w:rPr>
          <w:sz w:val="20"/>
        </w:rPr>
        <w:t>Install</w:t>
      </w:r>
      <w:r>
        <w:rPr>
          <w:spacing w:val="-4"/>
          <w:sz w:val="20"/>
        </w:rPr>
        <w:t xml:space="preserve"> </w:t>
      </w:r>
      <w:r>
        <w:rPr>
          <w:sz w:val="20"/>
        </w:rPr>
        <w:t>temporary</w:t>
      </w:r>
      <w:r>
        <w:rPr>
          <w:spacing w:val="-4"/>
          <w:sz w:val="20"/>
        </w:rPr>
        <w:t xml:space="preserve"> </w:t>
      </w:r>
      <w:r>
        <w:rPr>
          <w:sz w:val="20"/>
        </w:rPr>
        <w:t>signs</w:t>
      </w:r>
      <w:r>
        <w:rPr>
          <w:spacing w:val="-4"/>
          <w:sz w:val="20"/>
        </w:rPr>
        <w:t xml:space="preserve"> </w:t>
      </w:r>
      <w:r>
        <w:rPr>
          <w:sz w:val="20"/>
        </w:rPr>
        <w:t>attached</w:t>
      </w:r>
      <w:r>
        <w:rPr>
          <w:spacing w:val="-4"/>
          <w:sz w:val="20"/>
        </w:rPr>
        <w:t xml:space="preserve"> </w:t>
      </w:r>
      <w:r>
        <w:rPr>
          <w:sz w:val="20"/>
        </w:rPr>
        <w:t>to</w:t>
      </w:r>
      <w:r>
        <w:rPr>
          <w:spacing w:val="-3"/>
          <w:sz w:val="20"/>
        </w:rPr>
        <w:t xml:space="preserve"> </w:t>
      </w:r>
      <w:r>
        <w:rPr>
          <w:sz w:val="20"/>
        </w:rPr>
        <w:t>room</w:t>
      </w:r>
      <w:r>
        <w:rPr>
          <w:spacing w:val="-4"/>
          <w:sz w:val="20"/>
        </w:rPr>
        <w:t xml:space="preserve"> </w:t>
      </w:r>
      <w:r>
        <w:rPr>
          <w:sz w:val="20"/>
        </w:rPr>
        <w:t>door</w:t>
      </w:r>
      <w:r>
        <w:rPr>
          <w:spacing w:val="-3"/>
          <w:sz w:val="20"/>
        </w:rPr>
        <w:t xml:space="preserve"> </w:t>
      </w:r>
      <w:r>
        <w:rPr>
          <w:sz w:val="20"/>
        </w:rPr>
        <w:t>frame</w:t>
      </w:r>
      <w:r>
        <w:rPr>
          <w:spacing w:val="-4"/>
          <w:sz w:val="20"/>
        </w:rPr>
        <w:t xml:space="preserve"> </w:t>
      </w:r>
      <w:r>
        <w:rPr>
          <w:sz w:val="20"/>
        </w:rPr>
        <w:t>or</w:t>
      </w:r>
      <w:r>
        <w:rPr>
          <w:spacing w:val="-3"/>
          <w:sz w:val="20"/>
        </w:rPr>
        <w:t xml:space="preserve"> </w:t>
      </w:r>
      <w:r>
        <w:rPr>
          <w:sz w:val="20"/>
        </w:rPr>
        <w:t>room</w:t>
      </w:r>
      <w:r>
        <w:rPr>
          <w:spacing w:val="-4"/>
          <w:sz w:val="20"/>
        </w:rPr>
        <w:t xml:space="preserve"> </w:t>
      </w:r>
      <w:proofErr w:type="gramStart"/>
      <w:r>
        <w:rPr>
          <w:sz w:val="20"/>
        </w:rPr>
        <w:t>door</w:t>
      </w:r>
      <w:r>
        <w:rPr>
          <w:spacing w:val="-3"/>
          <w:sz w:val="20"/>
        </w:rPr>
        <w:t xml:space="preserve"> </w:t>
      </w:r>
      <w:r>
        <w:rPr>
          <w:sz w:val="20"/>
        </w:rPr>
        <w:t>knob</w:t>
      </w:r>
      <w:proofErr w:type="gramEnd"/>
      <w:r>
        <w:rPr>
          <w:sz w:val="20"/>
        </w:rPr>
        <w:t>, lever, or pull for doors on corridor openings.</w:t>
      </w:r>
    </w:p>
    <w:p w14:paraId="127C53CB" w14:textId="77777777" w:rsidR="00726659" w:rsidRDefault="000F0732">
      <w:pPr>
        <w:pStyle w:val="ListParagraph"/>
        <w:numPr>
          <w:ilvl w:val="5"/>
          <w:numId w:val="215"/>
        </w:numPr>
        <w:tabs>
          <w:tab w:val="left" w:pos="1798"/>
          <w:tab w:val="left" w:pos="1800"/>
        </w:tabs>
        <w:spacing w:line="360" w:lineRule="auto"/>
        <w:ind w:right="836"/>
        <w:rPr>
          <w:sz w:val="20"/>
        </w:rPr>
      </w:pPr>
      <w:r>
        <w:rPr>
          <w:sz w:val="20"/>
        </w:rPr>
        <w:t>Mark</w:t>
      </w:r>
      <w:r>
        <w:rPr>
          <w:spacing w:val="-3"/>
          <w:sz w:val="20"/>
        </w:rPr>
        <w:t xml:space="preserve"> </w:t>
      </w:r>
      <w:r>
        <w:rPr>
          <w:sz w:val="20"/>
        </w:rPr>
        <w:t>on</w:t>
      </w:r>
      <w:r>
        <w:rPr>
          <w:spacing w:val="-4"/>
          <w:sz w:val="20"/>
        </w:rPr>
        <w:t xml:space="preserve"> </w:t>
      </w:r>
      <w:r>
        <w:rPr>
          <w:sz w:val="20"/>
        </w:rPr>
        <w:t>signs</w:t>
      </w:r>
      <w:r>
        <w:rPr>
          <w:spacing w:val="-4"/>
          <w:sz w:val="20"/>
        </w:rPr>
        <w:t xml:space="preserve"> </w:t>
      </w:r>
      <w:r>
        <w:rPr>
          <w:sz w:val="20"/>
        </w:rPr>
        <w:t>with</w:t>
      </w:r>
      <w:r>
        <w:rPr>
          <w:spacing w:val="-4"/>
          <w:sz w:val="20"/>
        </w:rPr>
        <w:t xml:space="preserve"> </w:t>
      </w:r>
      <w:r>
        <w:rPr>
          <w:sz w:val="20"/>
        </w:rPr>
        <w:t>felt</w:t>
      </w:r>
      <w:r>
        <w:rPr>
          <w:spacing w:val="-4"/>
          <w:sz w:val="20"/>
        </w:rPr>
        <w:t xml:space="preserve"> </w:t>
      </w:r>
      <w:r>
        <w:rPr>
          <w:sz w:val="20"/>
        </w:rPr>
        <w:t>tip</w:t>
      </w:r>
      <w:r>
        <w:rPr>
          <w:spacing w:val="-4"/>
          <w:sz w:val="20"/>
        </w:rPr>
        <w:t xml:space="preserve"> </w:t>
      </w:r>
      <w:r>
        <w:rPr>
          <w:sz w:val="20"/>
        </w:rPr>
        <w:t>marker</w:t>
      </w:r>
      <w:r>
        <w:rPr>
          <w:spacing w:val="-3"/>
          <w:sz w:val="20"/>
        </w:rPr>
        <w:t xml:space="preserve"> </w:t>
      </w:r>
      <w:r>
        <w:rPr>
          <w:sz w:val="20"/>
        </w:rPr>
        <w:t>having</w:t>
      </w:r>
      <w:r>
        <w:rPr>
          <w:spacing w:val="-4"/>
          <w:sz w:val="20"/>
        </w:rPr>
        <w:t xml:space="preserve"> </w:t>
      </w:r>
      <w:r>
        <w:rPr>
          <w:sz w:val="20"/>
        </w:rPr>
        <w:t>approximately</w:t>
      </w:r>
      <w:r>
        <w:rPr>
          <w:spacing w:val="-3"/>
          <w:sz w:val="20"/>
        </w:rPr>
        <w:t xml:space="preserve"> </w:t>
      </w:r>
      <w:r>
        <w:rPr>
          <w:sz w:val="20"/>
        </w:rPr>
        <w:t>3</w:t>
      </w:r>
      <w:r>
        <w:rPr>
          <w:spacing w:val="-4"/>
          <w:sz w:val="20"/>
        </w:rPr>
        <w:t xml:space="preserve"> </w:t>
      </w:r>
      <w:r>
        <w:rPr>
          <w:sz w:val="20"/>
        </w:rPr>
        <w:t>mm</w:t>
      </w:r>
      <w:r>
        <w:rPr>
          <w:spacing w:val="-4"/>
          <w:sz w:val="20"/>
        </w:rPr>
        <w:t xml:space="preserve"> </w:t>
      </w:r>
      <w:r>
        <w:rPr>
          <w:sz w:val="20"/>
        </w:rPr>
        <w:t>(1/8-inch) wide stroke for clearly legible numbers or letters.</w:t>
      </w:r>
    </w:p>
    <w:p w14:paraId="46A759C7" w14:textId="77777777" w:rsidR="00726659" w:rsidRDefault="000F0732">
      <w:pPr>
        <w:pStyle w:val="ListParagraph"/>
        <w:numPr>
          <w:ilvl w:val="5"/>
          <w:numId w:val="215"/>
        </w:numPr>
        <w:tabs>
          <w:tab w:val="left" w:pos="1798"/>
        </w:tabs>
        <w:ind w:left="1798" w:hanging="358"/>
        <w:rPr>
          <w:sz w:val="20"/>
        </w:rPr>
      </w:pPr>
      <w:r>
        <w:rPr>
          <w:sz w:val="20"/>
        </w:rPr>
        <w:t>Identify</w:t>
      </w:r>
      <w:r>
        <w:rPr>
          <w:spacing w:val="-7"/>
          <w:sz w:val="20"/>
        </w:rPr>
        <w:t xml:space="preserve"> </w:t>
      </w:r>
      <w:r>
        <w:rPr>
          <w:sz w:val="20"/>
        </w:rPr>
        <w:t>room</w:t>
      </w:r>
      <w:r>
        <w:rPr>
          <w:spacing w:val="-5"/>
          <w:sz w:val="20"/>
        </w:rPr>
        <w:t xml:space="preserve"> </w:t>
      </w:r>
      <w:r>
        <w:rPr>
          <w:sz w:val="20"/>
        </w:rPr>
        <w:t>with</w:t>
      </w:r>
      <w:r>
        <w:rPr>
          <w:spacing w:val="-5"/>
          <w:sz w:val="20"/>
        </w:rPr>
        <w:t xml:space="preserve"> </w:t>
      </w:r>
      <w:r>
        <w:rPr>
          <w:sz w:val="20"/>
        </w:rPr>
        <w:t>numbers</w:t>
      </w:r>
      <w:r>
        <w:rPr>
          <w:spacing w:val="-4"/>
          <w:sz w:val="20"/>
        </w:rPr>
        <w:t xml:space="preserve"> </w:t>
      </w:r>
      <w:r>
        <w:rPr>
          <w:sz w:val="20"/>
        </w:rPr>
        <w:t>as</w:t>
      </w:r>
      <w:r>
        <w:rPr>
          <w:spacing w:val="-4"/>
          <w:sz w:val="20"/>
        </w:rPr>
        <w:t xml:space="preserve"> </w:t>
      </w:r>
      <w:r>
        <w:rPr>
          <w:sz w:val="20"/>
        </w:rPr>
        <w:t>designated</w:t>
      </w:r>
      <w:r>
        <w:rPr>
          <w:spacing w:val="-5"/>
          <w:sz w:val="20"/>
        </w:rPr>
        <w:t xml:space="preserve"> </w:t>
      </w:r>
      <w:r>
        <w:rPr>
          <w:sz w:val="20"/>
        </w:rPr>
        <w:t>on</w:t>
      </w:r>
      <w:r>
        <w:rPr>
          <w:spacing w:val="-5"/>
          <w:sz w:val="20"/>
        </w:rPr>
        <w:t xml:space="preserve"> </w:t>
      </w:r>
      <w:r>
        <w:rPr>
          <w:sz w:val="20"/>
        </w:rPr>
        <w:t>floor</w:t>
      </w:r>
      <w:r>
        <w:rPr>
          <w:spacing w:val="-4"/>
          <w:sz w:val="20"/>
        </w:rPr>
        <w:t xml:space="preserve"> </w:t>
      </w:r>
      <w:r>
        <w:rPr>
          <w:spacing w:val="-2"/>
          <w:sz w:val="20"/>
        </w:rPr>
        <w:t>plans.</w:t>
      </w:r>
    </w:p>
    <w:p w14:paraId="1D2C08A1" w14:textId="77777777" w:rsidR="00726659" w:rsidRDefault="000F0732">
      <w:pPr>
        <w:pStyle w:val="Heading7"/>
        <w:numPr>
          <w:ilvl w:val="4"/>
          <w:numId w:val="215"/>
        </w:numPr>
        <w:tabs>
          <w:tab w:val="left" w:pos="1557"/>
        </w:tabs>
        <w:spacing w:before="113"/>
        <w:ind w:left="1557" w:hanging="477"/>
      </w:pPr>
      <w:r>
        <w:rPr>
          <w:spacing w:val="-2"/>
        </w:rPr>
        <w:t>LOCATION</w:t>
      </w:r>
    </w:p>
    <w:p w14:paraId="3D53BA17" w14:textId="77777777" w:rsidR="00726659" w:rsidRDefault="000F0732">
      <w:pPr>
        <w:pStyle w:val="ListParagraph"/>
        <w:numPr>
          <w:ilvl w:val="5"/>
          <w:numId w:val="215"/>
        </w:numPr>
        <w:tabs>
          <w:tab w:val="left" w:pos="1798"/>
        </w:tabs>
        <w:spacing w:before="120"/>
        <w:ind w:left="1798" w:hanging="358"/>
        <w:rPr>
          <w:sz w:val="20"/>
        </w:rPr>
      </w:pPr>
      <w:proofErr w:type="gramStart"/>
      <w:r>
        <w:rPr>
          <w:sz w:val="20"/>
        </w:rPr>
        <w:t>Install</w:t>
      </w:r>
      <w:r>
        <w:rPr>
          <w:spacing w:val="-7"/>
          <w:sz w:val="20"/>
        </w:rPr>
        <w:t xml:space="preserve"> </w:t>
      </w:r>
      <w:r>
        <w:rPr>
          <w:sz w:val="20"/>
        </w:rPr>
        <w:t>on</w:t>
      </w:r>
      <w:proofErr w:type="gramEnd"/>
      <w:r>
        <w:rPr>
          <w:spacing w:val="-5"/>
          <w:sz w:val="20"/>
        </w:rPr>
        <w:t xml:space="preserve"> </w:t>
      </w:r>
      <w:r>
        <w:rPr>
          <w:sz w:val="20"/>
        </w:rPr>
        <w:t>doors</w:t>
      </w:r>
      <w:r>
        <w:rPr>
          <w:spacing w:val="-4"/>
          <w:sz w:val="20"/>
        </w:rPr>
        <w:t xml:space="preserve"> </w:t>
      </w:r>
      <w:r>
        <w:rPr>
          <w:sz w:val="20"/>
        </w:rPr>
        <w:t>that</w:t>
      </w:r>
      <w:r>
        <w:rPr>
          <w:spacing w:val="-5"/>
          <w:sz w:val="20"/>
        </w:rPr>
        <w:t xml:space="preserve"> </w:t>
      </w:r>
      <w:r>
        <w:rPr>
          <w:sz w:val="20"/>
        </w:rPr>
        <w:t>have</w:t>
      </w:r>
      <w:r>
        <w:rPr>
          <w:spacing w:val="-4"/>
          <w:sz w:val="20"/>
        </w:rPr>
        <w:t xml:space="preserve"> </w:t>
      </w:r>
      <w:r>
        <w:rPr>
          <w:sz w:val="20"/>
        </w:rPr>
        <w:t>room,</w:t>
      </w:r>
      <w:r>
        <w:rPr>
          <w:spacing w:val="-4"/>
          <w:sz w:val="20"/>
        </w:rPr>
        <w:t xml:space="preserve"> </w:t>
      </w:r>
      <w:r>
        <w:rPr>
          <w:sz w:val="20"/>
        </w:rPr>
        <w:t>corridor,</w:t>
      </w:r>
      <w:r>
        <w:rPr>
          <w:spacing w:val="-5"/>
          <w:sz w:val="20"/>
        </w:rPr>
        <w:t xml:space="preserve"> </w:t>
      </w:r>
      <w:r>
        <w:rPr>
          <w:sz w:val="20"/>
        </w:rPr>
        <w:t>and</w:t>
      </w:r>
      <w:r>
        <w:rPr>
          <w:spacing w:val="-4"/>
          <w:sz w:val="20"/>
        </w:rPr>
        <w:t xml:space="preserve"> </w:t>
      </w:r>
      <w:r>
        <w:rPr>
          <w:sz w:val="20"/>
        </w:rPr>
        <w:t>space</w:t>
      </w:r>
      <w:r>
        <w:rPr>
          <w:spacing w:val="-5"/>
          <w:sz w:val="20"/>
        </w:rPr>
        <w:t xml:space="preserve"> </w:t>
      </w:r>
      <w:r>
        <w:rPr>
          <w:sz w:val="20"/>
        </w:rPr>
        <w:t>numbers</w:t>
      </w:r>
      <w:r>
        <w:rPr>
          <w:spacing w:val="-4"/>
          <w:sz w:val="20"/>
        </w:rPr>
        <w:t xml:space="preserve"> </w:t>
      </w:r>
      <w:r>
        <w:rPr>
          <w:spacing w:val="-2"/>
          <w:sz w:val="20"/>
        </w:rPr>
        <w:t>shown.</w:t>
      </w:r>
    </w:p>
    <w:p w14:paraId="5016E7A3" w14:textId="77777777" w:rsidR="00726659" w:rsidRDefault="000F0732">
      <w:pPr>
        <w:pStyle w:val="ListParagraph"/>
        <w:numPr>
          <w:ilvl w:val="5"/>
          <w:numId w:val="215"/>
        </w:numPr>
        <w:tabs>
          <w:tab w:val="left" w:pos="1798"/>
        </w:tabs>
        <w:spacing w:before="113"/>
        <w:ind w:left="1798" w:hanging="358"/>
        <w:rPr>
          <w:sz w:val="20"/>
        </w:rPr>
      </w:pPr>
      <w:r>
        <w:rPr>
          <w:sz w:val="20"/>
        </w:rPr>
        <w:t>Doors</w:t>
      </w:r>
      <w:r>
        <w:rPr>
          <w:spacing w:val="-3"/>
          <w:sz w:val="20"/>
        </w:rPr>
        <w:t xml:space="preserve"> </w:t>
      </w:r>
      <w:r>
        <w:rPr>
          <w:sz w:val="20"/>
        </w:rPr>
        <w:t>that</w:t>
      </w:r>
      <w:r>
        <w:rPr>
          <w:spacing w:val="-4"/>
          <w:sz w:val="20"/>
        </w:rPr>
        <w:t xml:space="preserve"> </w:t>
      </w:r>
      <w:r>
        <w:rPr>
          <w:sz w:val="20"/>
        </w:rPr>
        <w:t>do</w:t>
      </w:r>
      <w:r>
        <w:rPr>
          <w:spacing w:val="-4"/>
          <w:sz w:val="20"/>
        </w:rPr>
        <w:t xml:space="preserve"> </w:t>
      </w:r>
      <w:r>
        <w:rPr>
          <w:sz w:val="20"/>
        </w:rPr>
        <w:t>not</w:t>
      </w:r>
      <w:r>
        <w:rPr>
          <w:spacing w:val="-3"/>
          <w:sz w:val="20"/>
        </w:rPr>
        <w:t xml:space="preserve"> </w:t>
      </w:r>
      <w:r>
        <w:rPr>
          <w:sz w:val="20"/>
        </w:rPr>
        <w:t>require</w:t>
      </w:r>
      <w:r>
        <w:rPr>
          <w:spacing w:val="-3"/>
          <w:sz w:val="20"/>
        </w:rPr>
        <w:t xml:space="preserve"> </w:t>
      </w:r>
      <w:r>
        <w:rPr>
          <w:sz w:val="20"/>
        </w:rPr>
        <w:t>signs</w:t>
      </w:r>
      <w:r>
        <w:rPr>
          <w:spacing w:val="-4"/>
          <w:sz w:val="20"/>
        </w:rPr>
        <w:t xml:space="preserve"> </w:t>
      </w:r>
      <w:r>
        <w:rPr>
          <w:sz w:val="20"/>
        </w:rPr>
        <w:t>are</w:t>
      </w:r>
      <w:r>
        <w:rPr>
          <w:spacing w:val="-3"/>
          <w:sz w:val="20"/>
        </w:rPr>
        <w:t xml:space="preserve"> </w:t>
      </w:r>
      <w:r>
        <w:rPr>
          <w:sz w:val="20"/>
        </w:rPr>
        <w:t>as</w:t>
      </w:r>
      <w:r>
        <w:rPr>
          <w:spacing w:val="-3"/>
          <w:sz w:val="20"/>
        </w:rPr>
        <w:t xml:space="preserve"> </w:t>
      </w:r>
      <w:r>
        <w:rPr>
          <w:spacing w:val="-2"/>
          <w:sz w:val="20"/>
        </w:rPr>
        <w:t>follows:</w:t>
      </w:r>
    </w:p>
    <w:p w14:paraId="19C1258B" w14:textId="77777777" w:rsidR="00726659" w:rsidRDefault="000F0732">
      <w:pPr>
        <w:pStyle w:val="ListParagraph"/>
        <w:numPr>
          <w:ilvl w:val="6"/>
          <w:numId w:val="215"/>
        </w:numPr>
        <w:tabs>
          <w:tab w:val="left" w:pos="2158"/>
          <w:tab w:val="left" w:pos="2160"/>
        </w:tabs>
        <w:spacing w:before="114" w:line="360" w:lineRule="auto"/>
        <w:ind w:right="1676"/>
        <w:rPr>
          <w:sz w:val="20"/>
        </w:rPr>
      </w:pPr>
      <w:r>
        <w:rPr>
          <w:sz w:val="20"/>
        </w:rPr>
        <w:t>Corridor</w:t>
      </w:r>
      <w:r>
        <w:rPr>
          <w:spacing w:val="-6"/>
          <w:sz w:val="20"/>
        </w:rPr>
        <w:t xml:space="preserve"> </w:t>
      </w:r>
      <w:r>
        <w:rPr>
          <w:sz w:val="20"/>
        </w:rPr>
        <w:t>barrier</w:t>
      </w:r>
      <w:r>
        <w:rPr>
          <w:spacing w:val="-5"/>
          <w:sz w:val="20"/>
        </w:rPr>
        <w:t xml:space="preserve"> </w:t>
      </w:r>
      <w:r>
        <w:rPr>
          <w:sz w:val="20"/>
        </w:rPr>
        <w:t>doors</w:t>
      </w:r>
      <w:r>
        <w:rPr>
          <w:spacing w:val="-6"/>
          <w:sz w:val="20"/>
        </w:rPr>
        <w:t xml:space="preserve"> </w:t>
      </w:r>
      <w:r>
        <w:rPr>
          <w:sz w:val="20"/>
        </w:rPr>
        <w:t>(cross-corridor)</w:t>
      </w:r>
      <w:r>
        <w:rPr>
          <w:spacing w:val="-6"/>
          <w:sz w:val="20"/>
        </w:rPr>
        <w:t xml:space="preserve"> </w:t>
      </w:r>
      <w:r>
        <w:rPr>
          <w:sz w:val="20"/>
        </w:rPr>
        <w:t>in</w:t>
      </w:r>
      <w:r>
        <w:rPr>
          <w:spacing w:val="-6"/>
          <w:sz w:val="20"/>
        </w:rPr>
        <w:t xml:space="preserve"> </w:t>
      </w:r>
      <w:r>
        <w:rPr>
          <w:sz w:val="20"/>
        </w:rPr>
        <w:t>corridor</w:t>
      </w:r>
      <w:r>
        <w:rPr>
          <w:spacing w:val="-6"/>
          <w:sz w:val="20"/>
        </w:rPr>
        <w:t xml:space="preserve"> </w:t>
      </w:r>
      <w:r>
        <w:rPr>
          <w:sz w:val="20"/>
        </w:rPr>
        <w:t>with</w:t>
      </w:r>
      <w:r>
        <w:rPr>
          <w:spacing w:val="-5"/>
          <w:sz w:val="20"/>
        </w:rPr>
        <w:t xml:space="preserve"> </w:t>
      </w:r>
      <w:r>
        <w:rPr>
          <w:sz w:val="20"/>
        </w:rPr>
        <w:t xml:space="preserve">same </w:t>
      </w:r>
      <w:r>
        <w:rPr>
          <w:spacing w:val="-2"/>
          <w:sz w:val="20"/>
        </w:rPr>
        <w:t>number.</w:t>
      </w:r>
    </w:p>
    <w:p w14:paraId="21CA0A5B" w14:textId="77777777" w:rsidR="00726659" w:rsidRDefault="000F0732">
      <w:pPr>
        <w:pStyle w:val="ListParagraph"/>
        <w:numPr>
          <w:ilvl w:val="6"/>
          <w:numId w:val="215"/>
        </w:numPr>
        <w:tabs>
          <w:tab w:val="left" w:pos="2158"/>
        </w:tabs>
        <w:ind w:left="2158" w:hanging="358"/>
        <w:rPr>
          <w:sz w:val="20"/>
        </w:rPr>
      </w:pPr>
      <w:r>
        <w:rPr>
          <w:sz w:val="20"/>
        </w:rPr>
        <w:t>Folding</w:t>
      </w:r>
      <w:r>
        <w:rPr>
          <w:spacing w:val="-5"/>
          <w:sz w:val="20"/>
        </w:rPr>
        <w:t xml:space="preserve"> </w:t>
      </w:r>
      <w:r>
        <w:rPr>
          <w:sz w:val="20"/>
        </w:rPr>
        <w:t>doors</w:t>
      </w:r>
      <w:r>
        <w:rPr>
          <w:spacing w:val="-4"/>
          <w:sz w:val="20"/>
        </w:rPr>
        <w:t xml:space="preserve"> </w:t>
      </w:r>
      <w:r>
        <w:rPr>
          <w:sz w:val="20"/>
        </w:rPr>
        <w:t>or</w:t>
      </w:r>
      <w:r>
        <w:rPr>
          <w:spacing w:val="-3"/>
          <w:sz w:val="20"/>
        </w:rPr>
        <w:t xml:space="preserve"> </w:t>
      </w:r>
      <w:r>
        <w:rPr>
          <w:spacing w:val="-2"/>
          <w:sz w:val="20"/>
        </w:rPr>
        <w:t>partitions.</w:t>
      </w:r>
    </w:p>
    <w:p w14:paraId="5EFC1C20" w14:textId="77777777" w:rsidR="00726659" w:rsidRDefault="000F0732">
      <w:pPr>
        <w:pStyle w:val="ListParagraph"/>
        <w:numPr>
          <w:ilvl w:val="6"/>
          <w:numId w:val="215"/>
        </w:numPr>
        <w:tabs>
          <w:tab w:val="left" w:pos="2158"/>
        </w:tabs>
        <w:spacing w:before="113"/>
        <w:ind w:left="2158" w:hanging="358"/>
        <w:rPr>
          <w:sz w:val="20"/>
        </w:rPr>
      </w:pPr>
      <w:r>
        <w:rPr>
          <w:sz w:val="20"/>
        </w:rPr>
        <w:t>Toilet</w:t>
      </w:r>
      <w:r>
        <w:rPr>
          <w:spacing w:val="-5"/>
          <w:sz w:val="20"/>
        </w:rPr>
        <w:t xml:space="preserve"> </w:t>
      </w:r>
      <w:r>
        <w:rPr>
          <w:sz w:val="20"/>
        </w:rPr>
        <w:t>or</w:t>
      </w:r>
      <w:r>
        <w:rPr>
          <w:spacing w:val="-5"/>
          <w:sz w:val="20"/>
        </w:rPr>
        <w:t xml:space="preserve"> </w:t>
      </w:r>
      <w:r>
        <w:rPr>
          <w:sz w:val="20"/>
        </w:rPr>
        <w:t>bathroom</w:t>
      </w:r>
      <w:r>
        <w:rPr>
          <w:spacing w:val="-5"/>
          <w:sz w:val="20"/>
        </w:rPr>
        <w:t xml:space="preserve"> </w:t>
      </w:r>
      <w:r>
        <w:rPr>
          <w:sz w:val="20"/>
        </w:rPr>
        <w:t>doors</w:t>
      </w:r>
      <w:r>
        <w:rPr>
          <w:spacing w:val="-4"/>
          <w:sz w:val="20"/>
        </w:rPr>
        <w:t xml:space="preserve"> </w:t>
      </w:r>
      <w:proofErr w:type="gramStart"/>
      <w:r>
        <w:rPr>
          <w:sz w:val="20"/>
        </w:rPr>
        <w:t>within</w:t>
      </w:r>
      <w:proofErr w:type="gramEnd"/>
      <w:r>
        <w:rPr>
          <w:spacing w:val="-5"/>
          <w:sz w:val="20"/>
        </w:rPr>
        <w:t xml:space="preserve"> </w:t>
      </w:r>
      <w:r>
        <w:rPr>
          <w:sz w:val="20"/>
        </w:rPr>
        <w:t>and</w:t>
      </w:r>
      <w:r>
        <w:rPr>
          <w:spacing w:val="-4"/>
          <w:sz w:val="20"/>
        </w:rPr>
        <w:t xml:space="preserve"> </w:t>
      </w:r>
      <w:r>
        <w:rPr>
          <w:sz w:val="20"/>
        </w:rPr>
        <w:t>between</w:t>
      </w:r>
      <w:r>
        <w:rPr>
          <w:spacing w:val="-5"/>
          <w:sz w:val="20"/>
        </w:rPr>
        <w:t xml:space="preserve"> </w:t>
      </w:r>
      <w:r>
        <w:rPr>
          <w:spacing w:val="-2"/>
          <w:sz w:val="20"/>
        </w:rPr>
        <w:t>rooms.</w:t>
      </w:r>
    </w:p>
    <w:p w14:paraId="08CFD404" w14:textId="77777777" w:rsidR="00726659" w:rsidRDefault="000F0732">
      <w:pPr>
        <w:pStyle w:val="ListParagraph"/>
        <w:numPr>
          <w:ilvl w:val="6"/>
          <w:numId w:val="215"/>
        </w:numPr>
        <w:tabs>
          <w:tab w:val="left" w:pos="2158"/>
          <w:tab w:val="left" w:pos="2160"/>
        </w:tabs>
        <w:spacing w:before="113" w:line="360" w:lineRule="auto"/>
        <w:ind w:right="1676"/>
        <w:rPr>
          <w:sz w:val="20"/>
        </w:rPr>
      </w:pPr>
      <w:r>
        <w:rPr>
          <w:sz w:val="20"/>
        </w:rPr>
        <w:t>Communicating</w:t>
      </w:r>
      <w:r>
        <w:rPr>
          <w:spacing w:val="-6"/>
          <w:sz w:val="20"/>
        </w:rPr>
        <w:t xml:space="preserve"> </w:t>
      </w:r>
      <w:r>
        <w:rPr>
          <w:sz w:val="20"/>
        </w:rPr>
        <w:t>doors</w:t>
      </w:r>
      <w:r>
        <w:rPr>
          <w:spacing w:val="-6"/>
          <w:sz w:val="20"/>
        </w:rPr>
        <w:t xml:space="preserve"> </w:t>
      </w:r>
      <w:r>
        <w:rPr>
          <w:sz w:val="20"/>
        </w:rPr>
        <w:t>in</w:t>
      </w:r>
      <w:r>
        <w:rPr>
          <w:spacing w:val="-6"/>
          <w:sz w:val="20"/>
        </w:rPr>
        <w:t xml:space="preserve"> </w:t>
      </w:r>
      <w:r>
        <w:rPr>
          <w:sz w:val="20"/>
        </w:rPr>
        <w:t>partitions</w:t>
      </w:r>
      <w:r>
        <w:rPr>
          <w:spacing w:val="-6"/>
          <w:sz w:val="20"/>
        </w:rPr>
        <w:t xml:space="preserve"> </w:t>
      </w:r>
      <w:r>
        <w:rPr>
          <w:sz w:val="20"/>
        </w:rPr>
        <w:t>between</w:t>
      </w:r>
      <w:r>
        <w:rPr>
          <w:spacing w:val="-6"/>
          <w:sz w:val="20"/>
        </w:rPr>
        <w:t xml:space="preserve"> </w:t>
      </w:r>
      <w:r>
        <w:rPr>
          <w:sz w:val="20"/>
        </w:rPr>
        <w:t>rooms</w:t>
      </w:r>
      <w:r>
        <w:rPr>
          <w:spacing w:val="-6"/>
          <w:sz w:val="20"/>
        </w:rPr>
        <w:t xml:space="preserve"> </w:t>
      </w:r>
      <w:r>
        <w:rPr>
          <w:sz w:val="20"/>
        </w:rPr>
        <w:t>with</w:t>
      </w:r>
      <w:r>
        <w:rPr>
          <w:spacing w:val="-6"/>
          <w:sz w:val="20"/>
        </w:rPr>
        <w:t xml:space="preserve"> </w:t>
      </w:r>
      <w:r>
        <w:rPr>
          <w:sz w:val="20"/>
        </w:rPr>
        <w:t>corridor entrance doors.</w:t>
      </w:r>
    </w:p>
    <w:p w14:paraId="28054F82" w14:textId="77777777" w:rsidR="00726659" w:rsidRDefault="000F0732">
      <w:pPr>
        <w:pStyle w:val="ListParagraph"/>
        <w:numPr>
          <w:ilvl w:val="6"/>
          <w:numId w:val="215"/>
        </w:numPr>
        <w:tabs>
          <w:tab w:val="left" w:pos="2158"/>
        </w:tabs>
        <w:ind w:left="2158" w:hanging="358"/>
        <w:rPr>
          <w:sz w:val="20"/>
        </w:rPr>
      </w:pPr>
      <w:r>
        <w:rPr>
          <w:sz w:val="20"/>
        </w:rPr>
        <w:t>Closet</w:t>
      </w:r>
      <w:r>
        <w:rPr>
          <w:spacing w:val="-5"/>
          <w:sz w:val="20"/>
        </w:rPr>
        <w:t xml:space="preserve"> </w:t>
      </w:r>
      <w:r>
        <w:rPr>
          <w:sz w:val="20"/>
        </w:rPr>
        <w:t>doors</w:t>
      </w:r>
      <w:r>
        <w:rPr>
          <w:spacing w:val="-5"/>
          <w:sz w:val="20"/>
        </w:rPr>
        <w:t xml:space="preserve"> </w:t>
      </w:r>
      <w:r>
        <w:rPr>
          <w:sz w:val="20"/>
        </w:rPr>
        <w:t>within</w:t>
      </w:r>
      <w:r>
        <w:rPr>
          <w:spacing w:val="-5"/>
          <w:sz w:val="20"/>
        </w:rPr>
        <w:t xml:space="preserve"> </w:t>
      </w:r>
      <w:r>
        <w:rPr>
          <w:spacing w:val="-2"/>
          <w:sz w:val="20"/>
        </w:rPr>
        <w:t>rooms.</w:t>
      </w:r>
    </w:p>
    <w:p w14:paraId="6EC7EE96" w14:textId="77777777" w:rsidR="00726659" w:rsidRDefault="000F0732">
      <w:pPr>
        <w:pStyle w:val="ListParagraph"/>
        <w:numPr>
          <w:ilvl w:val="5"/>
          <w:numId w:val="215"/>
        </w:numPr>
        <w:tabs>
          <w:tab w:val="left" w:pos="1798"/>
        </w:tabs>
        <w:spacing w:before="113"/>
        <w:ind w:left="1798" w:hanging="358"/>
        <w:rPr>
          <w:sz w:val="20"/>
        </w:rPr>
      </w:pPr>
      <w:r>
        <w:rPr>
          <w:sz w:val="20"/>
        </w:rPr>
        <w:t>Replace</w:t>
      </w:r>
      <w:r>
        <w:rPr>
          <w:spacing w:val="-9"/>
          <w:sz w:val="20"/>
        </w:rPr>
        <w:t xml:space="preserve"> </w:t>
      </w:r>
      <w:r>
        <w:rPr>
          <w:sz w:val="20"/>
        </w:rPr>
        <w:t>missing,</w:t>
      </w:r>
      <w:r>
        <w:rPr>
          <w:spacing w:val="-5"/>
          <w:sz w:val="20"/>
        </w:rPr>
        <w:t xml:space="preserve"> </w:t>
      </w:r>
      <w:r>
        <w:rPr>
          <w:sz w:val="20"/>
        </w:rPr>
        <w:t>damaged,</w:t>
      </w:r>
      <w:r>
        <w:rPr>
          <w:spacing w:val="-6"/>
          <w:sz w:val="20"/>
        </w:rPr>
        <w:t xml:space="preserve"> </w:t>
      </w:r>
      <w:r>
        <w:rPr>
          <w:sz w:val="20"/>
        </w:rPr>
        <w:t>or</w:t>
      </w:r>
      <w:r>
        <w:rPr>
          <w:spacing w:val="-6"/>
          <w:sz w:val="20"/>
        </w:rPr>
        <w:t xml:space="preserve"> </w:t>
      </w:r>
      <w:r>
        <w:rPr>
          <w:sz w:val="20"/>
        </w:rPr>
        <w:t>illegible</w:t>
      </w:r>
      <w:r>
        <w:rPr>
          <w:spacing w:val="-6"/>
          <w:sz w:val="20"/>
        </w:rPr>
        <w:t xml:space="preserve"> </w:t>
      </w:r>
      <w:r>
        <w:rPr>
          <w:spacing w:val="-2"/>
          <w:sz w:val="20"/>
        </w:rPr>
        <w:t>signs.</w:t>
      </w:r>
    </w:p>
    <w:p w14:paraId="0718F1D2" w14:textId="77777777" w:rsidR="00726659" w:rsidRDefault="000F0732">
      <w:pPr>
        <w:pStyle w:val="BodyText"/>
        <w:spacing w:before="114"/>
        <w:ind w:left="4084" w:right="3724"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6301CC8B" w14:textId="77777777" w:rsidR="00726659" w:rsidRDefault="00726659">
      <w:pPr>
        <w:pStyle w:val="BodyText"/>
        <w:jc w:val="center"/>
        <w:sectPr w:rsidR="00726659">
          <w:headerReference w:type="default" r:id="rId139"/>
          <w:footerReference w:type="default" r:id="rId140"/>
          <w:pgSz w:w="12240" w:h="15840"/>
          <w:pgMar w:top="1620" w:right="720" w:bottom="940" w:left="360" w:header="720" w:footer="747" w:gutter="0"/>
          <w:cols w:space="720"/>
        </w:sectPr>
      </w:pPr>
    </w:p>
    <w:p w14:paraId="5710E6BB" w14:textId="77777777" w:rsidR="00726659" w:rsidRDefault="00726659">
      <w:pPr>
        <w:pStyle w:val="BodyText"/>
        <w:ind w:left="0" w:firstLine="0"/>
        <w:rPr>
          <w:sz w:val="22"/>
        </w:rPr>
      </w:pPr>
    </w:p>
    <w:p w14:paraId="3E7085E6" w14:textId="77777777" w:rsidR="00726659" w:rsidRDefault="00726659">
      <w:pPr>
        <w:pStyle w:val="BodyText"/>
        <w:spacing w:before="79"/>
        <w:ind w:left="0" w:firstLine="0"/>
        <w:rPr>
          <w:sz w:val="22"/>
        </w:rPr>
      </w:pPr>
    </w:p>
    <w:p w14:paraId="7DCDACF5" w14:textId="77777777" w:rsidR="00726659" w:rsidRDefault="000F0732">
      <w:pPr>
        <w:pStyle w:val="Heading5"/>
        <w:ind w:left="479" w:firstLine="0"/>
        <w:jc w:val="center"/>
      </w:pPr>
      <w:r>
        <w:rPr>
          <w:noProof/>
        </w:rPr>
        <mc:AlternateContent>
          <mc:Choice Requires="wpg">
            <w:drawing>
              <wp:anchor distT="0" distB="0" distL="0" distR="0" simplePos="0" relativeHeight="251664896" behindDoc="0" locked="0" layoutInCell="1" allowOverlap="1" wp14:anchorId="3EFFCD04" wp14:editId="7668E8D8">
                <wp:simplePos x="0" y="0"/>
                <wp:positionH relativeFrom="page">
                  <wp:posOffset>906780</wp:posOffset>
                </wp:positionH>
                <wp:positionV relativeFrom="paragraph">
                  <wp:posOffset>862</wp:posOffset>
                </wp:positionV>
                <wp:extent cx="12065" cy="16002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 cy="160020"/>
                          <a:chOff x="0" y="0"/>
                          <a:chExt cx="12065" cy="160020"/>
                        </a:xfrm>
                      </wpg:grpSpPr>
                      <wps:wsp>
                        <wps:cNvPr id="110" name="Graphic 110"/>
                        <wps:cNvSpPr/>
                        <wps:spPr>
                          <a:xfrm>
                            <a:off x="4445" y="3"/>
                            <a:ext cx="7620" cy="160020"/>
                          </a:xfrm>
                          <a:custGeom>
                            <a:avLst/>
                            <a:gdLst/>
                            <a:ahLst/>
                            <a:cxnLst/>
                            <a:rect l="l" t="t" r="r" b="b"/>
                            <a:pathLst>
                              <a:path w="7620" h="160020">
                                <a:moveTo>
                                  <a:pt x="7620" y="157480"/>
                                </a:moveTo>
                                <a:lnTo>
                                  <a:pt x="0" y="157480"/>
                                </a:lnTo>
                                <a:lnTo>
                                  <a:pt x="0" y="160020"/>
                                </a:lnTo>
                                <a:lnTo>
                                  <a:pt x="7620" y="160020"/>
                                </a:lnTo>
                                <a:lnTo>
                                  <a:pt x="7620" y="157480"/>
                                </a:lnTo>
                                <a:close/>
                              </a:path>
                              <a:path w="7620" h="160020">
                                <a:moveTo>
                                  <a:pt x="7620" y="0"/>
                                </a:moveTo>
                                <a:lnTo>
                                  <a:pt x="0" y="0"/>
                                </a:lnTo>
                                <a:lnTo>
                                  <a:pt x="0" y="3175"/>
                                </a:lnTo>
                                <a:lnTo>
                                  <a:pt x="7620" y="3175"/>
                                </a:lnTo>
                                <a:lnTo>
                                  <a:pt x="7620" y="0"/>
                                </a:lnTo>
                                <a:close/>
                              </a:path>
                            </a:pathLst>
                          </a:custGeom>
                          <a:solidFill>
                            <a:srgbClr val="7E7E7E"/>
                          </a:solidFill>
                        </wps:spPr>
                        <wps:bodyPr wrap="square" lIns="0" tIns="0" rIns="0" bIns="0" rtlCol="0">
                          <a:prstTxWarp prst="textNoShape">
                            <a:avLst/>
                          </a:prstTxWarp>
                          <a:noAutofit/>
                        </wps:bodyPr>
                      </wps:wsp>
                      <wps:wsp>
                        <wps:cNvPr id="111" name="Graphic 111"/>
                        <wps:cNvSpPr/>
                        <wps:spPr>
                          <a:xfrm>
                            <a:off x="6350" y="3175"/>
                            <a:ext cx="1270" cy="154305"/>
                          </a:xfrm>
                          <a:custGeom>
                            <a:avLst/>
                            <a:gdLst/>
                            <a:ahLst/>
                            <a:cxnLst/>
                            <a:rect l="l" t="t" r="r" b="b"/>
                            <a:pathLst>
                              <a:path h="154305">
                                <a:moveTo>
                                  <a:pt x="0" y="0"/>
                                </a:moveTo>
                                <a:lnTo>
                                  <a:pt x="0" y="154305"/>
                                </a:lnTo>
                              </a:path>
                            </a:pathLst>
                          </a:custGeom>
                          <a:ln w="3048">
                            <a:solidFill>
                              <a:srgbClr val="7E7E7E"/>
                            </a:solidFill>
                            <a:prstDash val="solid"/>
                          </a:ln>
                        </wps:spPr>
                        <wps:bodyPr wrap="square" lIns="0" tIns="0" rIns="0" bIns="0" rtlCol="0">
                          <a:prstTxWarp prst="textNoShape">
                            <a:avLst/>
                          </a:prstTxWarp>
                          <a:noAutofit/>
                        </wps:bodyPr>
                      </wps:wsp>
                      <wps:wsp>
                        <wps:cNvPr id="112" name="Graphic 112"/>
                        <wps:cNvSpPr/>
                        <wps:spPr>
                          <a:xfrm>
                            <a:off x="0" y="3"/>
                            <a:ext cx="7620" cy="160020"/>
                          </a:xfrm>
                          <a:custGeom>
                            <a:avLst/>
                            <a:gdLst/>
                            <a:ahLst/>
                            <a:cxnLst/>
                            <a:rect l="l" t="t" r="r" b="b"/>
                            <a:pathLst>
                              <a:path w="7620" h="160020">
                                <a:moveTo>
                                  <a:pt x="7620" y="157480"/>
                                </a:moveTo>
                                <a:lnTo>
                                  <a:pt x="0" y="157480"/>
                                </a:lnTo>
                                <a:lnTo>
                                  <a:pt x="0" y="160020"/>
                                </a:lnTo>
                                <a:lnTo>
                                  <a:pt x="7620" y="160020"/>
                                </a:lnTo>
                                <a:lnTo>
                                  <a:pt x="7620" y="157480"/>
                                </a:lnTo>
                                <a:close/>
                              </a:path>
                              <a:path w="7620" h="160020">
                                <a:moveTo>
                                  <a:pt x="7620" y="0"/>
                                </a:moveTo>
                                <a:lnTo>
                                  <a:pt x="0" y="0"/>
                                </a:lnTo>
                                <a:lnTo>
                                  <a:pt x="0" y="3175"/>
                                </a:lnTo>
                                <a:lnTo>
                                  <a:pt x="7620" y="3175"/>
                                </a:lnTo>
                                <a:lnTo>
                                  <a:pt x="7620" y="0"/>
                                </a:lnTo>
                                <a:close/>
                              </a:path>
                            </a:pathLst>
                          </a:custGeom>
                          <a:solidFill>
                            <a:srgbClr val="7E7E7E"/>
                          </a:solidFill>
                        </wps:spPr>
                        <wps:bodyPr wrap="square" lIns="0" tIns="0" rIns="0" bIns="0" rtlCol="0">
                          <a:prstTxWarp prst="textNoShape">
                            <a:avLst/>
                          </a:prstTxWarp>
                          <a:noAutofit/>
                        </wps:bodyPr>
                      </wps:wsp>
                      <wps:wsp>
                        <wps:cNvPr id="113" name="Graphic 113"/>
                        <wps:cNvSpPr/>
                        <wps:spPr>
                          <a:xfrm>
                            <a:off x="6350" y="3175"/>
                            <a:ext cx="1270" cy="154305"/>
                          </a:xfrm>
                          <a:custGeom>
                            <a:avLst/>
                            <a:gdLst/>
                            <a:ahLst/>
                            <a:cxnLst/>
                            <a:rect l="l" t="t" r="r" b="b"/>
                            <a:pathLst>
                              <a:path h="154305">
                                <a:moveTo>
                                  <a:pt x="0" y="0"/>
                                </a:moveTo>
                                <a:lnTo>
                                  <a:pt x="0" y="154305"/>
                                </a:lnTo>
                              </a:path>
                            </a:pathLst>
                          </a:custGeom>
                          <a:ln w="3048">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w14:anchorId="71F6C58C" id="Group 109" o:spid="_x0000_s1026" style="position:absolute;margin-left:71.4pt;margin-top:.05pt;width:.95pt;height:12.6pt;z-index:251664896;mso-wrap-distance-left:0;mso-wrap-distance-right:0;mso-position-horizontal-relative:page" coordsize="1206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">
                <v:shape id="Graphic 110" o:spid="_x0000_s1027" style="position:absolute;left:4445;top:3;width:7620;height:160020;visibility:visible;mso-wrap-style:square;v-text-anchor:top" coordsize="76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" path="m7620,157480r-7620,l,160020r7620,l7620,157480xem7620,l,,,3175r7620,l7620,xe" fillcolor="#7e7e7e" stroked="f">
                  <v:path arrowok="t"/>
                </v:shape>
                <v:shape id="Graphic 111" o:spid="_x0000_s1028" style="position:absolute;left:6350;top:3175;width:1270;height:154305;visibility:visible;mso-wrap-style:square;v-text-anchor:top" coordsize="127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" path="m,l,154305e" filled="f" strokecolor="#7e7e7e" strokeweight=".24pt">
                  <v:path arrowok="t"/>
                </v:shape>
                <v:shape id="Graphic 112" o:spid="_x0000_s1029" style="position:absolute;top:3;width:7620;height:160020;visibility:visible;mso-wrap-style:square;v-text-anchor:top" coordsize="76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" path="m7620,157480r-7620,l,160020r7620,l7620,157480xem7620,l,,,3175r7620,l7620,xe" fillcolor="#7e7e7e" stroked="f">
                  <v:path arrowok="t"/>
                </v:shape>
                <v:shape id="Graphic 113" o:spid="_x0000_s1030" style="position:absolute;left:6350;top:3175;width:1270;height:154305;visibility:visible;mso-wrap-style:square;v-text-anchor:top" coordsize="127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" path="m,l,154305e" filled="f" strokecolor="#7e7e7e" strokeweight=".24pt">
                  <v:path arrowok="t"/>
                </v:shape>
                <w10:wrap anchorx="page"/>
              </v:group>
            </w:pict>
          </mc:Fallback>
        </mc:AlternateContent>
      </w:r>
      <w:r>
        <w:t>SECTION</w:t>
      </w:r>
      <w:r>
        <w:rPr>
          <w:spacing w:val="-7"/>
        </w:rPr>
        <w:t xml:space="preserve"> </w:t>
      </w:r>
      <w:r>
        <w:t>017329</w:t>
      </w:r>
      <w:r>
        <w:rPr>
          <w:spacing w:val="-4"/>
        </w:rPr>
        <w:t xml:space="preserve"> </w:t>
      </w:r>
      <w:r>
        <w:t>-</w:t>
      </w:r>
      <w:r>
        <w:rPr>
          <w:spacing w:val="-4"/>
        </w:rPr>
        <w:t xml:space="preserve"> </w:t>
      </w:r>
      <w:r>
        <w:t>CUTTING</w:t>
      </w:r>
      <w:r>
        <w:rPr>
          <w:spacing w:val="-4"/>
        </w:rPr>
        <w:t xml:space="preserve"> </w:t>
      </w:r>
      <w:r>
        <w:t>AND</w:t>
      </w:r>
      <w:r>
        <w:rPr>
          <w:spacing w:val="-4"/>
        </w:rPr>
        <w:t xml:space="preserve"> </w:t>
      </w:r>
      <w:r>
        <w:rPr>
          <w:spacing w:val="-2"/>
        </w:rPr>
        <w:t>PATCHING</w:t>
      </w:r>
    </w:p>
    <w:p w14:paraId="56711C21" w14:textId="77777777" w:rsidR="00726659" w:rsidRDefault="00726659">
      <w:pPr>
        <w:pStyle w:val="BodyText"/>
        <w:spacing w:before="223"/>
        <w:ind w:left="0" w:firstLine="0"/>
        <w:rPr>
          <w:sz w:val="22"/>
        </w:rPr>
      </w:pPr>
    </w:p>
    <w:p w14:paraId="4C50F1D5" w14:textId="77777777" w:rsidR="00726659" w:rsidRDefault="000F0732">
      <w:pPr>
        <w:pStyle w:val="Heading5"/>
        <w:ind w:left="1080" w:firstLine="0"/>
      </w:pPr>
      <w:r>
        <w:t>PART</w:t>
      </w:r>
      <w:r>
        <w:rPr>
          <w:spacing w:val="-2"/>
        </w:rPr>
        <w:t xml:space="preserve"> </w:t>
      </w:r>
      <w:r>
        <w:t>1</w:t>
      </w:r>
      <w:r>
        <w:rPr>
          <w:spacing w:val="-1"/>
        </w:rPr>
        <w:t xml:space="preserve"> </w:t>
      </w:r>
      <w:r>
        <w:t>-</w:t>
      </w:r>
      <w:r>
        <w:rPr>
          <w:spacing w:val="-2"/>
        </w:rPr>
        <w:t xml:space="preserve"> GENERAL</w:t>
      </w:r>
    </w:p>
    <w:p w14:paraId="585A5C08" w14:textId="77777777" w:rsidR="00726659" w:rsidRDefault="00726659">
      <w:pPr>
        <w:pStyle w:val="BodyText"/>
        <w:spacing w:before="228"/>
        <w:ind w:left="0" w:firstLine="0"/>
        <w:rPr>
          <w:sz w:val="22"/>
        </w:rPr>
      </w:pPr>
    </w:p>
    <w:p w14:paraId="1D898F14" w14:textId="77777777" w:rsidR="00726659" w:rsidRDefault="000F0732">
      <w:pPr>
        <w:pStyle w:val="Heading5"/>
        <w:numPr>
          <w:ilvl w:val="1"/>
          <w:numId w:val="209"/>
        </w:numPr>
        <w:tabs>
          <w:tab w:val="left" w:pos="1943"/>
        </w:tabs>
        <w:ind w:left="1943" w:hanging="863"/>
      </w:pPr>
      <w:r>
        <w:t>RELATED</w:t>
      </w:r>
      <w:r>
        <w:rPr>
          <w:spacing w:val="-8"/>
        </w:rPr>
        <w:t xml:space="preserve"> </w:t>
      </w:r>
      <w:r>
        <w:rPr>
          <w:spacing w:val="-2"/>
        </w:rPr>
        <w:t>DOCUMENTS</w:t>
      </w:r>
    </w:p>
    <w:p w14:paraId="4142A285" w14:textId="77777777" w:rsidR="00726659" w:rsidRDefault="000F0732">
      <w:pPr>
        <w:pStyle w:val="Heading6"/>
        <w:numPr>
          <w:ilvl w:val="2"/>
          <w:numId w:val="209"/>
        </w:numPr>
        <w:tabs>
          <w:tab w:val="left" w:pos="1943"/>
        </w:tabs>
        <w:spacing w:before="236"/>
        <w:ind w:left="1943" w:right="1160"/>
      </w:pPr>
      <w:r>
        <w:t>The Contract Documents, including but not limited to, the Drawings</w:t>
      </w:r>
      <w:r>
        <w:rPr>
          <w:spacing w:val="-6"/>
        </w:rPr>
        <w:t xml:space="preserve"> </w:t>
      </w:r>
      <w:r>
        <w:t>and</w:t>
      </w:r>
      <w:r>
        <w:rPr>
          <w:spacing w:val="-6"/>
        </w:rPr>
        <w:t xml:space="preserve"> </w:t>
      </w:r>
      <w:r>
        <w:t>Individual</w:t>
      </w:r>
      <w:r>
        <w:rPr>
          <w:spacing w:val="-6"/>
        </w:rPr>
        <w:t xml:space="preserve"> </w:t>
      </w:r>
      <w:r>
        <w:t>Specification</w:t>
      </w:r>
      <w:r>
        <w:rPr>
          <w:spacing w:val="-6"/>
        </w:rPr>
        <w:t xml:space="preserve"> </w:t>
      </w:r>
      <w:r>
        <w:t>Sections,</w:t>
      </w:r>
      <w:r>
        <w:rPr>
          <w:spacing w:val="-5"/>
        </w:rPr>
        <w:t xml:space="preserve"> </w:t>
      </w:r>
      <w:r>
        <w:t>apply</w:t>
      </w:r>
      <w:r>
        <w:rPr>
          <w:spacing w:val="-6"/>
        </w:rPr>
        <w:t xml:space="preserve"> </w:t>
      </w:r>
      <w:r>
        <w:t>to</w:t>
      </w:r>
      <w:r>
        <w:rPr>
          <w:spacing w:val="-5"/>
        </w:rPr>
        <w:t xml:space="preserve"> </w:t>
      </w:r>
      <w:r>
        <w:t xml:space="preserve">this </w:t>
      </w:r>
      <w:r>
        <w:rPr>
          <w:spacing w:val="-2"/>
        </w:rPr>
        <w:t>Section.</w:t>
      </w:r>
    </w:p>
    <w:p w14:paraId="3461A142" w14:textId="77777777" w:rsidR="00726659" w:rsidRDefault="00726659">
      <w:pPr>
        <w:pStyle w:val="BodyText"/>
        <w:spacing w:before="227"/>
        <w:ind w:left="0" w:firstLine="0"/>
        <w:rPr>
          <w:sz w:val="22"/>
        </w:rPr>
      </w:pPr>
    </w:p>
    <w:p w14:paraId="20742BC2" w14:textId="77777777" w:rsidR="00726659" w:rsidRDefault="000F0732">
      <w:pPr>
        <w:pStyle w:val="Heading5"/>
        <w:numPr>
          <w:ilvl w:val="1"/>
          <w:numId w:val="209"/>
        </w:numPr>
        <w:tabs>
          <w:tab w:val="left" w:pos="1943"/>
        </w:tabs>
        <w:ind w:left="1943" w:hanging="863"/>
      </w:pPr>
      <w:r>
        <w:rPr>
          <w:spacing w:val="-2"/>
        </w:rPr>
        <w:t>SUMMARY</w:t>
      </w:r>
    </w:p>
    <w:p w14:paraId="23BF6F98" w14:textId="77777777" w:rsidR="00726659" w:rsidRDefault="000F0732">
      <w:pPr>
        <w:pStyle w:val="Heading6"/>
        <w:numPr>
          <w:ilvl w:val="2"/>
          <w:numId w:val="209"/>
        </w:numPr>
        <w:tabs>
          <w:tab w:val="left" w:pos="1943"/>
        </w:tabs>
        <w:spacing w:before="236"/>
        <w:ind w:left="1943" w:right="1160"/>
      </w:pPr>
      <w:r>
        <w:t>This</w:t>
      </w:r>
      <w:r>
        <w:rPr>
          <w:spacing w:val="-6"/>
        </w:rPr>
        <w:t xml:space="preserve"> </w:t>
      </w:r>
      <w:r>
        <w:t>Section</w:t>
      </w:r>
      <w:r>
        <w:rPr>
          <w:spacing w:val="-5"/>
        </w:rPr>
        <w:t xml:space="preserve"> </w:t>
      </w:r>
      <w:r>
        <w:t>includes</w:t>
      </w:r>
      <w:r>
        <w:rPr>
          <w:spacing w:val="-5"/>
        </w:rPr>
        <w:t xml:space="preserve"> </w:t>
      </w:r>
      <w:r>
        <w:t>procedural</w:t>
      </w:r>
      <w:r>
        <w:rPr>
          <w:spacing w:val="-5"/>
        </w:rPr>
        <w:t xml:space="preserve"> </w:t>
      </w:r>
      <w:r>
        <w:t>requirements</w:t>
      </w:r>
      <w:r>
        <w:rPr>
          <w:spacing w:val="-6"/>
        </w:rPr>
        <w:t xml:space="preserve"> </w:t>
      </w:r>
      <w:r>
        <w:t>for</w:t>
      </w:r>
      <w:r>
        <w:rPr>
          <w:spacing w:val="-6"/>
        </w:rPr>
        <w:t xml:space="preserve"> </w:t>
      </w:r>
      <w:r>
        <w:t>cutting</w:t>
      </w:r>
      <w:r>
        <w:rPr>
          <w:spacing w:val="-6"/>
        </w:rPr>
        <w:t xml:space="preserve"> </w:t>
      </w:r>
      <w:r>
        <w:t xml:space="preserve">and </w:t>
      </w:r>
      <w:r>
        <w:rPr>
          <w:spacing w:val="-2"/>
        </w:rPr>
        <w:t>patching.</w:t>
      </w:r>
    </w:p>
    <w:p w14:paraId="0228E3F4" w14:textId="77777777" w:rsidR="00726659" w:rsidRDefault="000F0732">
      <w:pPr>
        <w:pStyle w:val="Heading6"/>
        <w:numPr>
          <w:ilvl w:val="2"/>
          <w:numId w:val="209"/>
        </w:numPr>
        <w:tabs>
          <w:tab w:val="left" w:pos="1943"/>
          <w:tab w:val="left" w:pos="4559"/>
        </w:tabs>
        <w:spacing w:before="238"/>
        <w:ind w:left="1943" w:right="1160"/>
      </w:pPr>
      <w:r>
        <w:rPr>
          <w:spacing w:val="-2"/>
        </w:rPr>
        <w:t>Responsibility:</w:t>
      </w:r>
      <w:r>
        <w:tab/>
        <w:t>Each Contractor is responsible for the cutting</w:t>
      </w:r>
      <w:r>
        <w:rPr>
          <w:spacing w:val="-5"/>
        </w:rPr>
        <w:t xml:space="preserve"> </w:t>
      </w:r>
      <w:r>
        <w:t>and</w:t>
      </w:r>
      <w:r>
        <w:rPr>
          <w:spacing w:val="-5"/>
        </w:rPr>
        <w:t xml:space="preserve"> </w:t>
      </w:r>
      <w:r>
        <w:t>patching</w:t>
      </w:r>
      <w:r>
        <w:rPr>
          <w:spacing w:val="-5"/>
        </w:rPr>
        <w:t xml:space="preserve"> </w:t>
      </w:r>
      <w:r>
        <w:t>to</w:t>
      </w:r>
      <w:r>
        <w:rPr>
          <w:spacing w:val="-5"/>
        </w:rPr>
        <w:t xml:space="preserve"> </w:t>
      </w:r>
      <w:r>
        <w:t>permit</w:t>
      </w:r>
      <w:r>
        <w:rPr>
          <w:spacing w:val="-5"/>
        </w:rPr>
        <w:t xml:space="preserve"> </w:t>
      </w:r>
      <w:r>
        <w:t>installation</w:t>
      </w:r>
      <w:r>
        <w:rPr>
          <w:spacing w:val="-5"/>
        </w:rPr>
        <w:t xml:space="preserve"> </w:t>
      </w:r>
      <w:r>
        <w:t>or</w:t>
      </w:r>
      <w:r>
        <w:rPr>
          <w:spacing w:val="-4"/>
        </w:rPr>
        <w:t xml:space="preserve"> </w:t>
      </w:r>
      <w:r>
        <w:t>performance</w:t>
      </w:r>
      <w:r>
        <w:rPr>
          <w:spacing w:val="-5"/>
        </w:rPr>
        <w:t xml:space="preserve"> </w:t>
      </w:r>
      <w:r>
        <w:t>of Work of their contract.</w:t>
      </w:r>
    </w:p>
    <w:p w14:paraId="75BDB0EC" w14:textId="77777777" w:rsidR="00726659" w:rsidRDefault="000F0732">
      <w:pPr>
        <w:pStyle w:val="Heading6"/>
        <w:numPr>
          <w:ilvl w:val="2"/>
          <w:numId w:val="209"/>
        </w:numPr>
        <w:tabs>
          <w:tab w:val="left" w:pos="575"/>
        </w:tabs>
        <w:spacing w:before="237"/>
        <w:ind w:left="575" w:right="4068" w:hanging="575"/>
        <w:jc w:val="right"/>
      </w:pPr>
      <w:r>
        <w:t>Related</w:t>
      </w:r>
      <w:r>
        <w:rPr>
          <w:spacing w:val="-8"/>
        </w:rPr>
        <w:t xml:space="preserve"> </w:t>
      </w:r>
      <w:r>
        <w:t>Sections</w:t>
      </w:r>
      <w:r>
        <w:rPr>
          <w:spacing w:val="-6"/>
        </w:rPr>
        <w:t xml:space="preserve"> </w:t>
      </w:r>
      <w:r>
        <w:t>include</w:t>
      </w:r>
      <w:r>
        <w:rPr>
          <w:spacing w:val="-5"/>
        </w:rPr>
        <w:t xml:space="preserve"> </w:t>
      </w:r>
      <w:r>
        <w:t>the</w:t>
      </w:r>
      <w:r>
        <w:rPr>
          <w:spacing w:val="-7"/>
        </w:rPr>
        <w:t xml:space="preserve"> </w:t>
      </w:r>
      <w:r>
        <w:rPr>
          <w:spacing w:val="-2"/>
        </w:rPr>
        <w:t>following:</w:t>
      </w:r>
    </w:p>
    <w:p w14:paraId="0939512A" w14:textId="77777777" w:rsidR="00726659" w:rsidRDefault="000F0732">
      <w:pPr>
        <w:pStyle w:val="Heading6"/>
        <w:numPr>
          <w:ilvl w:val="3"/>
          <w:numId w:val="209"/>
        </w:numPr>
        <w:tabs>
          <w:tab w:val="left" w:pos="575"/>
        </w:tabs>
        <w:spacing w:before="236"/>
        <w:ind w:left="575" w:right="4147" w:hanging="575"/>
        <w:jc w:val="right"/>
      </w:pPr>
      <w:r>
        <w:t>Individual</w:t>
      </w:r>
      <w:r>
        <w:rPr>
          <w:spacing w:val="-10"/>
        </w:rPr>
        <w:t xml:space="preserve"> </w:t>
      </w:r>
      <w:r>
        <w:t>Specification</w:t>
      </w:r>
      <w:r>
        <w:rPr>
          <w:spacing w:val="-8"/>
        </w:rPr>
        <w:t xml:space="preserve"> </w:t>
      </w:r>
      <w:r>
        <w:rPr>
          <w:spacing w:val="-2"/>
        </w:rPr>
        <w:t>Sections.</w:t>
      </w:r>
    </w:p>
    <w:p w14:paraId="76EB7360" w14:textId="77777777" w:rsidR="00726659" w:rsidRDefault="00726659">
      <w:pPr>
        <w:pStyle w:val="BodyText"/>
        <w:spacing w:before="225"/>
        <w:ind w:left="0" w:firstLine="0"/>
        <w:rPr>
          <w:sz w:val="22"/>
        </w:rPr>
      </w:pPr>
    </w:p>
    <w:p w14:paraId="41B60FC7" w14:textId="77777777" w:rsidR="00726659" w:rsidRDefault="000F0732">
      <w:pPr>
        <w:pStyle w:val="Heading5"/>
        <w:numPr>
          <w:ilvl w:val="1"/>
          <w:numId w:val="209"/>
        </w:numPr>
        <w:tabs>
          <w:tab w:val="left" w:pos="1943"/>
        </w:tabs>
        <w:ind w:left="1943" w:hanging="863"/>
      </w:pPr>
      <w:r>
        <w:rPr>
          <w:spacing w:val="-2"/>
        </w:rPr>
        <w:t>DEFINITIONS</w:t>
      </w:r>
    </w:p>
    <w:p w14:paraId="00882056" w14:textId="77777777" w:rsidR="00726659" w:rsidRDefault="000F0732">
      <w:pPr>
        <w:pStyle w:val="Heading6"/>
        <w:numPr>
          <w:ilvl w:val="2"/>
          <w:numId w:val="209"/>
        </w:numPr>
        <w:tabs>
          <w:tab w:val="left" w:pos="1943"/>
        </w:tabs>
        <w:spacing w:before="238"/>
        <w:ind w:left="1943" w:right="1160"/>
      </w:pPr>
      <w:r>
        <w:t>Cutting:</w:t>
      </w:r>
      <w:r>
        <w:rPr>
          <w:spacing w:val="-6"/>
        </w:rPr>
        <w:t xml:space="preserve"> </w:t>
      </w:r>
      <w:r>
        <w:t>Removal</w:t>
      </w:r>
      <w:r>
        <w:rPr>
          <w:spacing w:val="-6"/>
        </w:rPr>
        <w:t xml:space="preserve"> </w:t>
      </w:r>
      <w:r>
        <w:t>of</w:t>
      </w:r>
      <w:r>
        <w:rPr>
          <w:spacing w:val="-6"/>
        </w:rPr>
        <w:t xml:space="preserve"> </w:t>
      </w:r>
      <w:r>
        <w:t>in-place</w:t>
      </w:r>
      <w:r>
        <w:rPr>
          <w:spacing w:val="-6"/>
        </w:rPr>
        <w:t xml:space="preserve"> </w:t>
      </w:r>
      <w:r>
        <w:t>construction</w:t>
      </w:r>
      <w:r>
        <w:rPr>
          <w:spacing w:val="-5"/>
        </w:rPr>
        <w:t xml:space="preserve"> </w:t>
      </w:r>
      <w:r>
        <w:t>necessary</w:t>
      </w:r>
      <w:r>
        <w:rPr>
          <w:spacing w:val="-5"/>
        </w:rPr>
        <w:t xml:space="preserve"> </w:t>
      </w:r>
      <w:r>
        <w:t>to</w:t>
      </w:r>
      <w:r>
        <w:rPr>
          <w:spacing w:val="-6"/>
        </w:rPr>
        <w:t xml:space="preserve"> </w:t>
      </w:r>
      <w:r>
        <w:t>permit installation or performance of Work of the contract.</w:t>
      </w:r>
    </w:p>
    <w:p w14:paraId="014D2AF5" w14:textId="77777777" w:rsidR="00726659" w:rsidRDefault="000F0732">
      <w:pPr>
        <w:pStyle w:val="Heading6"/>
        <w:numPr>
          <w:ilvl w:val="2"/>
          <w:numId w:val="209"/>
        </w:numPr>
        <w:tabs>
          <w:tab w:val="left" w:pos="1943"/>
          <w:tab w:val="left" w:pos="3840"/>
        </w:tabs>
        <w:spacing w:before="238"/>
        <w:ind w:left="1943" w:right="1160"/>
      </w:pPr>
      <w:r>
        <w:rPr>
          <w:spacing w:val="-2"/>
        </w:rPr>
        <w:t>Patching:</w:t>
      </w:r>
      <w:r>
        <w:tab/>
        <w:t>Fitting and repair work required to restore surfaces</w:t>
      </w:r>
      <w:r>
        <w:rPr>
          <w:spacing w:val="-5"/>
        </w:rPr>
        <w:t xml:space="preserve"> </w:t>
      </w:r>
      <w:r>
        <w:t>to</w:t>
      </w:r>
      <w:r>
        <w:rPr>
          <w:spacing w:val="-5"/>
        </w:rPr>
        <w:t xml:space="preserve"> </w:t>
      </w:r>
      <w:r>
        <w:t>original</w:t>
      </w:r>
      <w:r>
        <w:rPr>
          <w:spacing w:val="-5"/>
        </w:rPr>
        <w:t xml:space="preserve"> </w:t>
      </w:r>
      <w:r>
        <w:t>conditions</w:t>
      </w:r>
      <w:r>
        <w:rPr>
          <w:spacing w:val="-5"/>
        </w:rPr>
        <w:t xml:space="preserve"> </w:t>
      </w:r>
      <w:r>
        <w:t>after</w:t>
      </w:r>
      <w:r>
        <w:rPr>
          <w:spacing w:val="-5"/>
        </w:rPr>
        <w:t xml:space="preserve"> </w:t>
      </w:r>
      <w:r>
        <w:t>installation</w:t>
      </w:r>
      <w:r>
        <w:rPr>
          <w:spacing w:val="-5"/>
        </w:rPr>
        <w:t xml:space="preserve"> </w:t>
      </w:r>
      <w:r>
        <w:t>of</w:t>
      </w:r>
      <w:r>
        <w:rPr>
          <w:spacing w:val="-5"/>
        </w:rPr>
        <w:t xml:space="preserve"> </w:t>
      </w:r>
      <w:r>
        <w:t>Work</w:t>
      </w:r>
      <w:r>
        <w:rPr>
          <w:spacing w:val="-5"/>
        </w:rPr>
        <w:t xml:space="preserve"> </w:t>
      </w:r>
      <w:r>
        <w:t>of the contract.</w:t>
      </w:r>
    </w:p>
    <w:p w14:paraId="0875B6D3" w14:textId="77777777" w:rsidR="00726659" w:rsidRDefault="00726659">
      <w:pPr>
        <w:pStyle w:val="BodyText"/>
        <w:spacing w:before="227"/>
        <w:ind w:left="0" w:firstLine="0"/>
        <w:rPr>
          <w:sz w:val="22"/>
        </w:rPr>
      </w:pPr>
    </w:p>
    <w:p w14:paraId="26F37602" w14:textId="77777777" w:rsidR="00726659" w:rsidRDefault="000F0732">
      <w:pPr>
        <w:pStyle w:val="Heading5"/>
        <w:numPr>
          <w:ilvl w:val="1"/>
          <w:numId w:val="209"/>
        </w:numPr>
        <w:tabs>
          <w:tab w:val="left" w:pos="1943"/>
        </w:tabs>
        <w:ind w:left="1943" w:hanging="863"/>
      </w:pPr>
      <w:r>
        <w:rPr>
          <w:spacing w:val="-2"/>
        </w:rPr>
        <w:t>SUBMITTALS</w:t>
      </w:r>
    </w:p>
    <w:p w14:paraId="65030283" w14:textId="77777777" w:rsidR="00726659" w:rsidRDefault="000F0732">
      <w:pPr>
        <w:pStyle w:val="Heading6"/>
        <w:numPr>
          <w:ilvl w:val="2"/>
          <w:numId w:val="209"/>
        </w:numPr>
        <w:tabs>
          <w:tab w:val="left" w:pos="1941"/>
          <w:tab w:val="left" w:pos="1943"/>
        </w:tabs>
        <w:spacing w:before="236"/>
        <w:ind w:left="1943" w:right="712"/>
      </w:pPr>
      <w:r>
        <w:t>Cutting and Patching Proposal: Submit a proposal describing procedures at least 10 days before the time cutting and patching will be performed, requesting approval to proceed. Include the following information:</w:t>
      </w:r>
    </w:p>
    <w:p w14:paraId="3F844FE1" w14:textId="77777777" w:rsidR="00726659" w:rsidRDefault="000F0732">
      <w:pPr>
        <w:pStyle w:val="Heading6"/>
        <w:numPr>
          <w:ilvl w:val="3"/>
          <w:numId w:val="209"/>
        </w:numPr>
        <w:tabs>
          <w:tab w:val="left" w:pos="2520"/>
          <w:tab w:val="left" w:pos="3839"/>
        </w:tabs>
        <w:spacing w:before="235"/>
        <w:ind w:left="2520" w:right="716"/>
      </w:pPr>
      <w:r>
        <w:rPr>
          <w:spacing w:val="-2"/>
        </w:rPr>
        <w:t>Extent:</w:t>
      </w:r>
      <w:r>
        <w:tab/>
        <w:t>At</w:t>
      </w:r>
      <w:r>
        <w:rPr>
          <w:spacing w:val="-6"/>
        </w:rPr>
        <w:t xml:space="preserve"> </w:t>
      </w:r>
      <w:r>
        <w:t>each</w:t>
      </w:r>
      <w:r>
        <w:rPr>
          <w:spacing w:val="-7"/>
        </w:rPr>
        <w:t xml:space="preserve"> </w:t>
      </w:r>
      <w:r>
        <w:t>occurrence,</w:t>
      </w:r>
      <w:r>
        <w:rPr>
          <w:spacing w:val="-7"/>
        </w:rPr>
        <w:t xml:space="preserve"> </w:t>
      </w:r>
      <w:r>
        <w:t>describe</w:t>
      </w:r>
      <w:r>
        <w:rPr>
          <w:spacing w:val="-7"/>
        </w:rPr>
        <w:t xml:space="preserve"> </w:t>
      </w:r>
      <w:r>
        <w:t>cutting</w:t>
      </w:r>
      <w:r>
        <w:rPr>
          <w:spacing w:val="-7"/>
        </w:rPr>
        <w:t xml:space="preserve"> </w:t>
      </w:r>
      <w:r>
        <w:t>and</w:t>
      </w:r>
      <w:r>
        <w:rPr>
          <w:spacing w:val="-7"/>
        </w:rPr>
        <w:t xml:space="preserve"> </w:t>
      </w:r>
      <w:r>
        <w:t>patching, show how they will be performed, and indicate why they cannot be avoided.</w:t>
      </w:r>
    </w:p>
    <w:p w14:paraId="51F940FB" w14:textId="77777777" w:rsidR="00726659" w:rsidRDefault="000F0732">
      <w:pPr>
        <w:pStyle w:val="Heading6"/>
        <w:numPr>
          <w:ilvl w:val="3"/>
          <w:numId w:val="209"/>
        </w:numPr>
        <w:tabs>
          <w:tab w:val="left" w:pos="2518"/>
          <w:tab w:val="left" w:pos="2520"/>
        </w:tabs>
        <w:spacing w:before="1"/>
        <w:ind w:left="2520" w:right="713"/>
      </w:pPr>
      <w:r>
        <w:t>Changes to In-Place Construction: Describe anticipated results.</w:t>
      </w:r>
      <w:r>
        <w:rPr>
          <w:spacing w:val="-24"/>
        </w:rPr>
        <w:t xml:space="preserve"> </w:t>
      </w:r>
      <w:r>
        <w:t>Include</w:t>
      </w:r>
      <w:r>
        <w:rPr>
          <w:spacing w:val="-24"/>
        </w:rPr>
        <w:t xml:space="preserve"> </w:t>
      </w:r>
      <w:r>
        <w:t>changes</w:t>
      </w:r>
      <w:r>
        <w:rPr>
          <w:spacing w:val="-24"/>
        </w:rPr>
        <w:t xml:space="preserve"> </w:t>
      </w:r>
      <w:r>
        <w:t>to</w:t>
      </w:r>
      <w:r>
        <w:rPr>
          <w:spacing w:val="-24"/>
        </w:rPr>
        <w:t xml:space="preserve"> </w:t>
      </w:r>
      <w:r>
        <w:t>structural</w:t>
      </w:r>
      <w:r>
        <w:rPr>
          <w:spacing w:val="-24"/>
        </w:rPr>
        <w:t xml:space="preserve"> </w:t>
      </w:r>
      <w:r>
        <w:t>elements</w:t>
      </w:r>
      <w:r>
        <w:rPr>
          <w:spacing w:val="-24"/>
        </w:rPr>
        <w:t xml:space="preserve"> </w:t>
      </w:r>
      <w:r>
        <w:t>and</w:t>
      </w:r>
      <w:r>
        <w:rPr>
          <w:spacing w:val="-24"/>
        </w:rPr>
        <w:t xml:space="preserve"> </w:t>
      </w:r>
      <w:r>
        <w:t>operating components as well as changes in building's appearance and other significant visual elements.</w:t>
      </w:r>
    </w:p>
    <w:p w14:paraId="623EB9A5" w14:textId="77777777" w:rsidR="00726659" w:rsidRDefault="00726659">
      <w:pPr>
        <w:pStyle w:val="Heading6"/>
        <w:sectPr w:rsidR="00726659">
          <w:headerReference w:type="default" r:id="rId141"/>
          <w:footerReference w:type="default" r:id="rId142"/>
          <w:pgSz w:w="12240" w:h="15840"/>
          <w:pgMar w:top="1400" w:right="720" w:bottom="1140" w:left="360" w:header="727" w:footer="944" w:gutter="0"/>
          <w:pgNumType w:start="1"/>
          <w:cols w:space="720"/>
        </w:sectPr>
      </w:pPr>
    </w:p>
    <w:p w14:paraId="1B64CE54" w14:textId="77777777" w:rsidR="00726659" w:rsidRDefault="00726659">
      <w:pPr>
        <w:pStyle w:val="BodyText"/>
        <w:spacing w:before="26"/>
        <w:ind w:left="0" w:firstLine="0"/>
        <w:rPr>
          <w:sz w:val="22"/>
        </w:rPr>
      </w:pPr>
    </w:p>
    <w:p w14:paraId="054C28C3" w14:textId="77777777" w:rsidR="00726659" w:rsidRDefault="000F0732">
      <w:pPr>
        <w:pStyle w:val="Heading6"/>
        <w:numPr>
          <w:ilvl w:val="3"/>
          <w:numId w:val="209"/>
        </w:numPr>
        <w:tabs>
          <w:tab w:val="left" w:pos="2520"/>
        </w:tabs>
        <w:spacing w:line="242" w:lineRule="auto"/>
        <w:ind w:left="2520" w:right="1244"/>
      </w:pPr>
      <w:r>
        <w:t>Products:</w:t>
      </w:r>
      <w:r>
        <w:rPr>
          <w:spacing w:val="-5"/>
        </w:rPr>
        <w:t xml:space="preserve"> </w:t>
      </w:r>
      <w:r>
        <w:t>List</w:t>
      </w:r>
      <w:r>
        <w:rPr>
          <w:spacing w:val="-5"/>
        </w:rPr>
        <w:t xml:space="preserve"> </w:t>
      </w:r>
      <w:r>
        <w:t>products</w:t>
      </w:r>
      <w:r>
        <w:rPr>
          <w:spacing w:val="-4"/>
        </w:rPr>
        <w:t xml:space="preserve"> </w:t>
      </w:r>
      <w:r>
        <w:t>to</w:t>
      </w:r>
      <w:r>
        <w:rPr>
          <w:spacing w:val="-5"/>
        </w:rPr>
        <w:t xml:space="preserve"> </w:t>
      </w:r>
      <w:r>
        <w:t>be</w:t>
      </w:r>
      <w:r>
        <w:rPr>
          <w:spacing w:val="-5"/>
        </w:rPr>
        <w:t xml:space="preserve"> </w:t>
      </w:r>
      <w:r>
        <w:t>used</w:t>
      </w:r>
      <w:r>
        <w:rPr>
          <w:spacing w:val="-4"/>
        </w:rPr>
        <w:t xml:space="preserve"> </w:t>
      </w:r>
      <w:r>
        <w:t>and</w:t>
      </w:r>
      <w:r>
        <w:rPr>
          <w:spacing w:val="-5"/>
        </w:rPr>
        <w:t xml:space="preserve"> </w:t>
      </w:r>
      <w:r>
        <w:t>firms</w:t>
      </w:r>
      <w:r>
        <w:rPr>
          <w:spacing w:val="-4"/>
        </w:rPr>
        <w:t xml:space="preserve"> </w:t>
      </w:r>
      <w:r>
        <w:t>or</w:t>
      </w:r>
      <w:r>
        <w:rPr>
          <w:spacing w:val="-5"/>
        </w:rPr>
        <w:t xml:space="preserve"> </w:t>
      </w:r>
      <w:r>
        <w:t>entities that will perform the Work.</w:t>
      </w:r>
    </w:p>
    <w:p w14:paraId="55C475D0" w14:textId="77777777" w:rsidR="00726659" w:rsidRDefault="000F0732">
      <w:pPr>
        <w:pStyle w:val="Heading6"/>
        <w:numPr>
          <w:ilvl w:val="3"/>
          <w:numId w:val="209"/>
        </w:numPr>
        <w:tabs>
          <w:tab w:val="left" w:pos="2519"/>
        </w:tabs>
        <w:spacing w:before="1" w:line="241" w:lineRule="exact"/>
        <w:ind w:hanging="575"/>
      </w:pPr>
      <w:r>
        <w:t>Dates:</w:t>
      </w:r>
      <w:r>
        <w:rPr>
          <w:spacing w:val="-7"/>
        </w:rPr>
        <w:t xml:space="preserve"> </w:t>
      </w:r>
      <w:r>
        <w:t>Indicate</w:t>
      </w:r>
      <w:r>
        <w:rPr>
          <w:spacing w:val="-5"/>
        </w:rPr>
        <w:t xml:space="preserve"> </w:t>
      </w:r>
      <w:r>
        <w:t>when</w:t>
      </w:r>
      <w:r>
        <w:rPr>
          <w:spacing w:val="-4"/>
        </w:rPr>
        <w:t xml:space="preserve"> </w:t>
      </w:r>
      <w:r>
        <w:t>cutting</w:t>
      </w:r>
      <w:r>
        <w:rPr>
          <w:spacing w:val="-5"/>
        </w:rPr>
        <w:t xml:space="preserve"> </w:t>
      </w:r>
      <w:r>
        <w:t>and</w:t>
      </w:r>
      <w:r>
        <w:rPr>
          <w:spacing w:val="-5"/>
        </w:rPr>
        <w:t xml:space="preserve"> </w:t>
      </w:r>
      <w:r>
        <w:t>patching</w:t>
      </w:r>
      <w:r>
        <w:rPr>
          <w:spacing w:val="-4"/>
        </w:rPr>
        <w:t xml:space="preserve"> </w:t>
      </w:r>
      <w:r>
        <w:t>will</w:t>
      </w:r>
      <w:r>
        <w:rPr>
          <w:spacing w:val="-5"/>
        </w:rPr>
        <w:t xml:space="preserve"> </w:t>
      </w:r>
      <w:r>
        <w:t>be</w:t>
      </w:r>
      <w:r>
        <w:rPr>
          <w:spacing w:val="-11"/>
        </w:rPr>
        <w:t xml:space="preserve"> </w:t>
      </w:r>
      <w:r>
        <w:rPr>
          <w:spacing w:val="-2"/>
        </w:rPr>
        <w:t>performed.</w:t>
      </w:r>
    </w:p>
    <w:p w14:paraId="6CE89682" w14:textId="77777777" w:rsidR="00726659" w:rsidRDefault="000F0732">
      <w:pPr>
        <w:pStyle w:val="Heading6"/>
        <w:numPr>
          <w:ilvl w:val="3"/>
          <w:numId w:val="209"/>
        </w:numPr>
        <w:tabs>
          <w:tab w:val="left" w:pos="2518"/>
          <w:tab w:val="left" w:pos="2520"/>
        </w:tabs>
        <w:ind w:left="2520" w:right="718"/>
      </w:pPr>
      <w:r>
        <w:t>Utility Services and Mechanical/Electrical Systems: List services/systems that cutting and patching procedures will disturb or affect. List services/systems that will be relocated</w:t>
      </w:r>
      <w:r>
        <w:rPr>
          <w:spacing w:val="-5"/>
        </w:rPr>
        <w:t xml:space="preserve"> </w:t>
      </w:r>
      <w:r>
        <w:t>and</w:t>
      </w:r>
      <w:r>
        <w:rPr>
          <w:spacing w:val="-5"/>
        </w:rPr>
        <w:t xml:space="preserve"> </w:t>
      </w:r>
      <w:r>
        <w:t>those</w:t>
      </w:r>
      <w:r>
        <w:rPr>
          <w:spacing w:val="-5"/>
        </w:rPr>
        <w:t xml:space="preserve"> </w:t>
      </w:r>
      <w:r>
        <w:t>that</w:t>
      </w:r>
      <w:r>
        <w:rPr>
          <w:spacing w:val="-5"/>
        </w:rPr>
        <w:t xml:space="preserve"> </w:t>
      </w:r>
      <w:r>
        <w:t>will</w:t>
      </w:r>
      <w:r>
        <w:rPr>
          <w:spacing w:val="-5"/>
        </w:rPr>
        <w:t xml:space="preserve"> </w:t>
      </w:r>
      <w:r>
        <w:t>be</w:t>
      </w:r>
      <w:r>
        <w:rPr>
          <w:spacing w:val="-5"/>
        </w:rPr>
        <w:t xml:space="preserve"> </w:t>
      </w:r>
      <w:r>
        <w:t>temporarily</w:t>
      </w:r>
      <w:r>
        <w:rPr>
          <w:spacing w:val="-5"/>
        </w:rPr>
        <w:t xml:space="preserve"> </w:t>
      </w:r>
      <w:r>
        <w:t>out</w:t>
      </w:r>
      <w:r>
        <w:rPr>
          <w:spacing w:val="-5"/>
        </w:rPr>
        <w:t xml:space="preserve"> </w:t>
      </w:r>
      <w:r>
        <w:t>of</w:t>
      </w:r>
      <w:r>
        <w:rPr>
          <w:spacing w:val="-5"/>
        </w:rPr>
        <w:t xml:space="preserve"> </w:t>
      </w:r>
      <w:r>
        <w:t>service. Indicate how long services/systems will be disrupted.</w:t>
      </w:r>
    </w:p>
    <w:p w14:paraId="31E2F349" w14:textId="77777777" w:rsidR="00726659" w:rsidRDefault="000F0732">
      <w:pPr>
        <w:pStyle w:val="Heading6"/>
        <w:numPr>
          <w:ilvl w:val="3"/>
          <w:numId w:val="209"/>
        </w:numPr>
        <w:tabs>
          <w:tab w:val="left" w:pos="2518"/>
          <w:tab w:val="left" w:pos="2520"/>
        </w:tabs>
        <w:spacing w:before="74"/>
        <w:ind w:left="2520" w:right="717"/>
      </w:pPr>
      <w:r>
        <w:t xml:space="preserve">Structural Elements: Where cutting and patching involve adding reinforcement to structural elements, </w:t>
      </w:r>
      <w:proofErr w:type="gramStart"/>
      <w:r>
        <w:t>submit</w:t>
      </w:r>
      <w:proofErr w:type="gramEnd"/>
      <w:r>
        <w:t xml:space="preserve"> details and engineering calculations showing integration of reinforcement with original structure.</w:t>
      </w:r>
    </w:p>
    <w:p w14:paraId="6A9C0D4F" w14:textId="77777777" w:rsidR="00726659" w:rsidRDefault="000F0732">
      <w:pPr>
        <w:pStyle w:val="Heading6"/>
        <w:numPr>
          <w:ilvl w:val="3"/>
          <w:numId w:val="209"/>
        </w:numPr>
        <w:tabs>
          <w:tab w:val="left" w:pos="2518"/>
          <w:tab w:val="left" w:pos="2520"/>
        </w:tabs>
        <w:ind w:left="2520" w:right="714"/>
      </w:pPr>
      <w:r>
        <w:t>Design Professional’s Approval: Obtain approval of cutting and</w:t>
      </w:r>
      <w:r>
        <w:rPr>
          <w:spacing w:val="-5"/>
        </w:rPr>
        <w:t xml:space="preserve"> </w:t>
      </w:r>
      <w:r>
        <w:t>patching</w:t>
      </w:r>
      <w:r>
        <w:rPr>
          <w:spacing w:val="80"/>
        </w:rPr>
        <w:t xml:space="preserve"> </w:t>
      </w:r>
      <w:r>
        <w:t>proposal</w:t>
      </w:r>
      <w:r>
        <w:rPr>
          <w:spacing w:val="-5"/>
        </w:rPr>
        <w:t xml:space="preserve"> </w:t>
      </w:r>
      <w:r>
        <w:t>before</w:t>
      </w:r>
      <w:r>
        <w:rPr>
          <w:spacing w:val="-5"/>
        </w:rPr>
        <w:t xml:space="preserve"> </w:t>
      </w:r>
      <w:r>
        <w:t>cutting</w:t>
      </w:r>
      <w:r>
        <w:rPr>
          <w:spacing w:val="-5"/>
        </w:rPr>
        <w:t xml:space="preserve"> </w:t>
      </w:r>
      <w:r>
        <w:t>and</w:t>
      </w:r>
      <w:r>
        <w:rPr>
          <w:spacing w:val="-5"/>
        </w:rPr>
        <w:t xml:space="preserve"> </w:t>
      </w:r>
      <w:r>
        <w:t>patching.</w:t>
      </w:r>
      <w:r>
        <w:rPr>
          <w:spacing w:val="-5"/>
        </w:rPr>
        <w:t xml:space="preserve"> </w:t>
      </w:r>
      <w:r>
        <w:t>Approval does</w:t>
      </w:r>
      <w:r>
        <w:rPr>
          <w:spacing w:val="-19"/>
        </w:rPr>
        <w:t xml:space="preserve"> </w:t>
      </w:r>
      <w:r>
        <w:t>not</w:t>
      </w:r>
      <w:r>
        <w:rPr>
          <w:spacing w:val="-19"/>
        </w:rPr>
        <w:t xml:space="preserve"> </w:t>
      </w:r>
      <w:r>
        <w:t>waive</w:t>
      </w:r>
      <w:r>
        <w:rPr>
          <w:spacing w:val="-19"/>
        </w:rPr>
        <w:t xml:space="preserve"> </w:t>
      </w:r>
      <w:r>
        <w:t>right</w:t>
      </w:r>
      <w:r>
        <w:rPr>
          <w:spacing w:val="-19"/>
        </w:rPr>
        <w:t xml:space="preserve"> </w:t>
      </w:r>
      <w:r>
        <w:t>to</w:t>
      </w:r>
      <w:r>
        <w:rPr>
          <w:spacing w:val="-19"/>
        </w:rPr>
        <w:t xml:space="preserve"> </w:t>
      </w:r>
      <w:r>
        <w:t>later</w:t>
      </w:r>
      <w:r>
        <w:rPr>
          <w:spacing w:val="-19"/>
        </w:rPr>
        <w:t xml:space="preserve"> </w:t>
      </w:r>
      <w:r>
        <w:t>require</w:t>
      </w:r>
      <w:r>
        <w:rPr>
          <w:spacing w:val="-19"/>
        </w:rPr>
        <w:t xml:space="preserve"> </w:t>
      </w:r>
      <w:r>
        <w:t>removal</w:t>
      </w:r>
      <w:r>
        <w:rPr>
          <w:spacing w:val="-19"/>
        </w:rPr>
        <w:t xml:space="preserve"> </w:t>
      </w:r>
      <w:r>
        <w:t>and</w:t>
      </w:r>
      <w:r>
        <w:rPr>
          <w:spacing w:val="-19"/>
        </w:rPr>
        <w:t xml:space="preserve"> </w:t>
      </w:r>
      <w:r>
        <w:t>replacement of unsatisfactory work.</w:t>
      </w:r>
    </w:p>
    <w:p w14:paraId="7FB78F13" w14:textId="77777777" w:rsidR="00726659" w:rsidRDefault="00726659">
      <w:pPr>
        <w:pStyle w:val="BodyText"/>
        <w:spacing w:before="225"/>
        <w:ind w:left="0" w:firstLine="0"/>
        <w:rPr>
          <w:sz w:val="22"/>
        </w:rPr>
      </w:pPr>
    </w:p>
    <w:p w14:paraId="3FF8C403" w14:textId="77777777" w:rsidR="00726659" w:rsidRDefault="000F0732">
      <w:pPr>
        <w:pStyle w:val="Heading5"/>
        <w:numPr>
          <w:ilvl w:val="1"/>
          <w:numId w:val="209"/>
        </w:numPr>
        <w:tabs>
          <w:tab w:val="left" w:pos="1943"/>
        </w:tabs>
        <w:ind w:left="1943" w:hanging="863"/>
      </w:pPr>
      <w:r>
        <w:t>QUALITY</w:t>
      </w:r>
      <w:r>
        <w:rPr>
          <w:spacing w:val="-9"/>
        </w:rPr>
        <w:t xml:space="preserve"> </w:t>
      </w:r>
      <w:r>
        <w:rPr>
          <w:spacing w:val="-2"/>
        </w:rPr>
        <w:t>ASSURANCE</w:t>
      </w:r>
    </w:p>
    <w:p w14:paraId="45848786" w14:textId="77777777" w:rsidR="00726659" w:rsidRDefault="000F0732">
      <w:pPr>
        <w:pStyle w:val="Heading6"/>
        <w:numPr>
          <w:ilvl w:val="2"/>
          <w:numId w:val="209"/>
        </w:numPr>
        <w:tabs>
          <w:tab w:val="left" w:pos="1941"/>
          <w:tab w:val="left" w:pos="1943"/>
        </w:tabs>
        <w:spacing w:before="238"/>
        <w:ind w:left="1943" w:right="712"/>
      </w:pPr>
      <w:r>
        <w:t>Structural Elements: Do not cut and patch structural elements in a manner that could change their load-carrying capacity or load- deflection ratio.</w:t>
      </w:r>
    </w:p>
    <w:p w14:paraId="084FF0C1" w14:textId="77777777" w:rsidR="00726659" w:rsidRDefault="000F0732">
      <w:pPr>
        <w:pStyle w:val="Heading6"/>
        <w:numPr>
          <w:ilvl w:val="2"/>
          <w:numId w:val="209"/>
        </w:numPr>
        <w:tabs>
          <w:tab w:val="left" w:pos="1941"/>
          <w:tab w:val="left" w:pos="1943"/>
        </w:tabs>
        <w:spacing w:before="237"/>
        <w:ind w:left="1943" w:right="710"/>
      </w:pPr>
      <w:r>
        <w:t>Operational</w:t>
      </w:r>
      <w:r>
        <w:rPr>
          <w:spacing w:val="-13"/>
        </w:rPr>
        <w:t xml:space="preserve"> </w:t>
      </w:r>
      <w:r>
        <w:t>Elements:</w:t>
      </w:r>
      <w:r>
        <w:rPr>
          <w:spacing w:val="-13"/>
        </w:rPr>
        <w:t xml:space="preserve"> </w:t>
      </w:r>
      <w:r>
        <w:t>Do</w:t>
      </w:r>
      <w:r>
        <w:rPr>
          <w:spacing w:val="-13"/>
        </w:rPr>
        <w:t xml:space="preserve"> </w:t>
      </w:r>
      <w:r>
        <w:t>not</w:t>
      </w:r>
      <w:r>
        <w:rPr>
          <w:spacing w:val="-13"/>
        </w:rPr>
        <w:t xml:space="preserve"> </w:t>
      </w:r>
      <w:r>
        <w:t>cut</w:t>
      </w:r>
      <w:r>
        <w:rPr>
          <w:spacing w:val="-13"/>
        </w:rPr>
        <w:t xml:space="preserve"> </w:t>
      </w:r>
      <w:r>
        <w:t>and</w:t>
      </w:r>
      <w:r>
        <w:rPr>
          <w:spacing w:val="-13"/>
        </w:rPr>
        <w:t xml:space="preserve"> </w:t>
      </w:r>
      <w:r>
        <w:t>patch</w:t>
      </w:r>
      <w:r>
        <w:rPr>
          <w:spacing w:val="-13"/>
        </w:rPr>
        <w:t xml:space="preserve"> </w:t>
      </w:r>
      <w:r>
        <w:t>operating</w:t>
      </w:r>
      <w:r>
        <w:rPr>
          <w:spacing w:val="-13"/>
        </w:rPr>
        <w:t xml:space="preserve"> </w:t>
      </w:r>
      <w:r>
        <w:t>elements</w:t>
      </w:r>
      <w:r>
        <w:rPr>
          <w:spacing w:val="-13"/>
        </w:rPr>
        <w:t xml:space="preserve"> </w:t>
      </w:r>
      <w:r>
        <w:t xml:space="preserve">and related components in a manner that results in reducing their capacity to perform as intended or that </w:t>
      </w:r>
      <w:proofErr w:type="gramStart"/>
      <w:r>
        <w:t>result</w:t>
      </w:r>
      <w:proofErr w:type="gramEnd"/>
      <w:r>
        <w:t xml:space="preserve"> in increased maintenance or decreased operational life or safety.</w:t>
      </w:r>
    </w:p>
    <w:p w14:paraId="7DD3E41E" w14:textId="77777777" w:rsidR="00726659" w:rsidRDefault="000F0732">
      <w:pPr>
        <w:pStyle w:val="Heading6"/>
        <w:numPr>
          <w:ilvl w:val="2"/>
          <w:numId w:val="209"/>
        </w:numPr>
        <w:tabs>
          <w:tab w:val="left" w:pos="1941"/>
          <w:tab w:val="left" w:pos="1943"/>
        </w:tabs>
        <w:spacing w:before="237"/>
        <w:ind w:left="1943" w:right="721"/>
      </w:pPr>
      <w:r>
        <w:t>Fire Rated Elements: Do not cut and patch fire rated elements (i.e.</w:t>
      </w:r>
      <w:r>
        <w:rPr>
          <w:spacing w:val="-26"/>
        </w:rPr>
        <w:t xml:space="preserve"> </w:t>
      </w:r>
      <w:r>
        <w:t>floors,</w:t>
      </w:r>
      <w:r>
        <w:rPr>
          <w:spacing w:val="-26"/>
        </w:rPr>
        <w:t xml:space="preserve"> </w:t>
      </w:r>
      <w:r>
        <w:t>walls,</w:t>
      </w:r>
      <w:r>
        <w:rPr>
          <w:spacing w:val="-26"/>
        </w:rPr>
        <w:t xml:space="preserve"> </w:t>
      </w:r>
      <w:r>
        <w:t>roofs,</w:t>
      </w:r>
      <w:r>
        <w:rPr>
          <w:spacing w:val="-26"/>
        </w:rPr>
        <w:t xml:space="preserve"> </w:t>
      </w:r>
      <w:r>
        <w:t>shafts,</w:t>
      </w:r>
      <w:r>
        <w:rPr>
          <w:spacing w:val="-26"/>
        </w:rPr>
        <w:t xml:space="preserve"> </w:t>
      </w:r>
      <w:r>
        <w:t>etc.)</w:t>
      </w:r>
      <w:r>
        <w:rPr>
          <w:spacing w:val="-26"/>
        </w:rPr>
        <w:t xml:space="preserve"> </w:t>
      </w:r>
      <w:r>
        <w:t>in</w:t>
      </w:r>
      <w:r>
        <w:rPr>
          <w:spacing w:val="-26"/>
        </w:rPr>
        <w:t xml:space="preserve"> </w:t>
      </w:r>
      <w:r>
        <w:t>a</w:t>
      </w:r>
      <w:r>
        <w:rPr>
          <w:spacing w:val="-26"/>
        </w:rPr>
        <w:t xml:space="preserve"> </w:t>
      </w:r>
      <w:r>
        <w:t>manner</w:t>
      </w:r>
      <w:r>
        <w:rPr>
          <w:spacing w:val="-26"/>
        </w:rPr>
        <w:t xml:space="preserve"> </w:t>
      </w:r>
      <w:r>
        <w:t>that</w:t>
      </w:r>
      <w:r>
        <w:rPr>
          <w:spacing w:val="-26"/>
        </w:rPr>
        <w:t xml:space="preserve"> </w:t>
      </w:r>
      <w:r>
        <w:t>results in</w:t>
      </w:r>
      <w:r>
        <w:rPr>
          <w:spacing w:val="-13"/>
        </w:rPr>
        <w:t xml:space="preserve"> </w:t>
      </w:r>
      <w:r>
        <w:t>reducing</w:t>
      </w:r>
      <w:r>
        <w:rPr>
          <w:spacing w:val="-13"/>
        </w:rPr>
        <w:t xml:space="preserve"> </w:t>
      </w:r>
      <w:r>
        <w:t>their</w:t>
      </w:r>
      <w:r>
        <w:rPr>
          <w:spacing w:val="-13"/>
        </w:rPr>
        <w:t xml:space="preserve"> </w:t>
      </w:r>
      <w:r>
        <w:t>capacity</w:t>
      </w:r>
      <w:r>
        <w:rPr>
          <w:spacing w:val="-13"/>
        </w:rPr>
        <w:t xml:space="preserve"> </w:t>
      </w:r>
      <w:r>
        <w:t>to</w:t>
      </w:r>
      <w:r>
        <w:rPr>
          <w:spacing w:val="-13"/>
        </w:rPr>
        <w:t xml:space="preserve"> </w:t>
      </w:r>
      <w:r>
        <w:t>perform</w:t>
      </w:r>
      <w:r>
        <w:rPr>
          <w:spacing w:val="-13"/>
        </w:rPr>
        <w:t xml:space="preserve"> </w:t>
      </w:r>
      <w:r>
        <w:t>as</w:t>
      </w:r>
      <w:r>
        <w:rPr>
          <w:spacing w:val="-13"/>
        </w:rPr>
        <w:t xml:space="preserve"> </w:t>
      </w:r>
      <w:r>
        <w:t>intended</w:t>
      </w:r>
      <w:r>
        <w:rPr>
          <w:spacing w:val="-13"/>
        </w:rPr>
        <w:t xml:space="preserve"> </w:t>
      </w:r>
      <w:r>
        <w:t>or</w:t>
      </w:r>
      <w:r>
        <w:rPr>
          <w:spacing w:val="-14"/>
        </w:rPr>
        <w:t xml:space="preserve"> </w:t>
      </w:r>
      <w:r>
        <w:t>that</w:t>
      </w:r>
      <w:r>
        <w:rPr>
          <w:spacing w:val="-14"/>
        </w:rPr>
        <w:t xml:space="preserve"> </w:t>
      </w:r>
      <w:r>
        <w:t>results in decreased fire rating.</w:t>
      </w:r>
    </w:p>
    <w:p w14:paraId="44E34218" w14:textId="77777777" w:rsidR="00726659" w:rsidRDefault="000F0732">
      <w:pPr>
        <w:pStyle w:val="Heading6"/>
        <w:numPr>
          <w:ilvl w:val="2"/>
          <w:numId w:val="209"/>
        </w:numPr>
        <w:tabs>
          <w:tab w:val="left" w:pos="1941"/>
          <w:tab w:val="left" w:pos="1943"/>
        </w:tabs>
        <w:spacing w:before="236"/>
        <w:ind w:left="1943" w:right="714"/>
      </w:pPr>
      <w:r>
        <w:t>Miscellaneous Elements: Do not cut and patch miscellaneous elements or related components</w:t>
      </w:r>
      <w:r>
        <w:rPr>
          <w:spacing w:val="80"/>
        </w:rPr>
        <w:t xml:space="preserve"> </w:t>
      </w:r>
      <w:r>
        <w:t>in a manner that could change their load-carrying capacity, which results in reducing their capacity to perform as intended, or that result in increased maintenance or decreased operational life or safety.</w:t>
      </w:r>
    </w:p>
    <w:p w14:paraId="5D6B5B79" w14:textId="77777777" w:rsidR="00726659" w:rsidRDefault="000F0732">
      <w:pPr>
        <w:pStyle w:val="Heading6"/>
        <w:numPr>
          <w:ilvl w:val="2"/>
          <w:numId w:val="209"/>
        </w:numPr>
        <w:tabs>
          <w:tab w:val="left" w:pos="1941"/>
          <w:tab w:val="left" w:pos="1943"/>
        </w:tabs>
        <w:spacing w:before="237"/>
        <w:ind w:left="1943" w:right="712"/>
      </w:pPr>
      <w:r>
        <w:t>Visual</w:t>
      </w:r>
      <w:r>
        <w:rPr>
          <w:spacing w:val="-25"/>
        </w:rPr>
        <w:t xml:space="preserve"> </w:t>
      </w:r>
      <w:r>
        <w:t>Requirements:</w:t>
      </w:r>
      <w:r>
        <w:rPr>
          <w:spacing w:val="-25"/>
        </w:rPr>
        <w:t xml:space="preserve"> </w:t>
      </w:r>
      <w:r>
        <w:t>Do</w:t>
      </w:r>
      <w:r>
        <w:rPr>
          <w:spacing w:val="-25"/>
        </w:rPr>
        <w:t xml:space="preserve"> </w:t>
      </w:r>
      <w:r>
        <w:t>not</w:t>
      </w:r>
      <w:r>
        <w:rPr>
          <w:spacing w:val="-25"/>
        </w:rPr>
        <w:t xml:space="preserve"> </w:t>
      </w:r>
      <w:r>
        <w:t>cut</w:t>
      </w:r>
      <w:r>
        <w:rPr>
          <w:spacing w:val="-25"/>
        </w:rPr>
        <w:t xml:space="preserve"> </w:t>
      </w:r>
      <w:r>
        <w:t>and</w:t>
      </w:r>
      <w:r>
        <w:rPr>
          <w:spacing w:val="-25"/>
        </w:rPr>
        <w:t xml:space="preserve"> </w:t>
      </w:r>
      <w:r>
        <w:t>patch</w:t>
      </w:r>
      <w:r>
        <w:rPr>
          <w:spacing w:val="-25"/>
        </w:rPr>
        <w:t xml:space="preserve"> </w:t>
      </w:r>
      <w:r>
        <w:t>construction</w:t>
      </w:r>
      <w:r>
        <w:rPr>
          <w:spacing w:val="-25"/>
        </w:rPr>
        <w:t xml:space="preserve"> </w:t>
      </w:r>
      <w:r>
        <w:t>in</w:t>
      </w:r>
      <w:r>
        <w:rPr>
          <w:spacing w:val="-25"/>
        </w:rPr>
        <w:t xml:space="preserve"> </w:t>
      </w:r>
      <w:r>
        <w:t>a</w:t>
      </w:r>
      <w:r>
        <w:rPr>
          <w:spacing w:val="-25"/>
        </w:rPr>
        <w:t xml:space="preserve"> </w:t>
      </w:r>
      <w:r>
        <w:t>manner that results in visual evidence of cutting and patching. Do not cut</w:t>
      </w:r>
      <w:r>
        <w:rPr>
          <w:spacing w:val="-12"/>
        </w:rPr>
        <w:t xml:space="preserve"> </w:t>
      </w:r>
      <w:r>
        <w:t>and</w:t>
      </w:r>
      <w:r>
        <w:rPr>
          <w:spacing w:val="-12"/>
        </w:rPr>
        <w:t xml:space="preserve"> </w:t>
      </w:r>
      <w:r>
        <w:t>patch</w:t>
      </w:r>
      <w:r>
        <w:rPr>
          <w:spacing w:val="-12"/>
        </w:rPr>
        <w:t xml:space="preserve"> </w:t>
      </w:r>
      <w:r>
        <w:t>construction</w:t>
      </w:r>
      <w:r>
        <w:rPr>
          <w:spacing w:val="-12"/>
        </w:rPr>
        <w:t xml:space="preserve"> </w:t>
      </w:r>
      <w:r>
        <w:t>exposed</w:t>
      </w:r>
      <w:r>
        <w:rPr>
          <w:spacing w:val="-12"/>
        </w:rPr>
        <w:t xml:space="preserve"> </w:t>
      </w:r>
      <w:proofErr w:type="gramStart"/>
      <w:r>
        <w:t>on</w:t>
      </w:r>
      <w:proofErr w:type="gramEnd"/>
      <w:r>
        <w:rPr>
          <w:spacing w:val="-12"/>
        </w:rPr>
        <w:t xml:space="preserve"> </w:t>
      </w:r>
      <w:r>
        <w:t>the</w:t>
      </w:r>
      <w:r>
        <w:rPr>
          <w:spacing w:val="-12"/>
        </w:rPr>
        <w:t xml:space="preserve"> </w:t>
      </w:r>
      <w:r>
        <w:t>exterior</w:t>
      </w:r>
      <w:r>
        <w:rPr>
          <w:spacing w:val="-12"/>
        </w:rPr>
        <w:t xml:space="preserve"> </w:t>
      </w:r>
      <w:r>
        <w:t>or</w:t>
      </w:r>
      <w:r>
        <w:rPr>
          <w:spacing w:val="-12"/>
        </w:rPr>
        <w:t xml:space="preserve"> </w:t>
      </w:r>
      <w:r>
        <w:t>in</w:t>
      </w:r>
      <w:r>
        <w:rPr>
          <w:spacing w:val="-12"/>
        </w:rPr>
        <w:t xml:space="preserve"> </w:t>
      </w:r>
      <w:r>
        <w:t>occupied spaces in a manner that would, in Design Professional’s opinion, reduce the building's aesthetic qualities. Remove and replace construction that has been cut and patched in a visually unsatisfactory manner.</w:t>
      </w:r>
    </w:p>
    <w:p w14:paraId="7AA1191B" w14:textId="77777777" w:rsidR="00726659" w:rsidRDefault="000F0732">
      <w:pPr>
        <w:pStyle w:val="Heading6"/>
        <w:numPr>
          <w:ilvl w:val="2"/>
          <w:numId w:val="209"/>
        </w:numPr>
        <w:tabs>
          <w:tab w:val="left" w:pos="1941"/>
          <w:tab w:val="left" w:pos="1943"/>
        </w:tabs>
        <w:spacing w:before="237"/>
        <w:ind w:left="1943" w:right="716"/>
      </w:pPr>
      <w:r>
        <w:t>Cutting and Patching Conference: Before proceeding, meet at Project site with parties involved in cutting and patching, including other trades. Review areas of potential interference and</w:t>
      </w:r>
      <w:r>
        <w:rPr>
          <w:spacing w:val="80"/>
          <w:w w:val="150"/>
        </w:rPr>
        <w:t xml:space="preserve"> </w:t>
      </w:r>
      <w:r>
        <w:t>conflict.</w:t>
      </w:r>
      <w:r>
        <w:rPr>
          <w:spacing w:val="80"/>
          <w:w w:val="150"/>
        </w:rPr>
        <w:t xml:space="preserve"> </w:t>
      </w:r>
      <w:r>
        <w:t>Coordinate</w:t>
      </w:r>
      <w:r>
        <w:rPr>
          <w:spacing w:val="80"/>
          <w:w w:val="150"/>
        </w:rPr>
        <w:t xml:space="preserve"> </w:t>
      </w:r>
      <w:r>
        <w:t>procedures</w:t>
      </w:r>
      <w:r>
        <w:rPr>
          <w:spacing w:val="80"/>
          <w:w w:val="150"/>
        </w:rPr>
        <w:t xml:space="preserve"> </w:t>
      </w:r>
      <w:r>
        <w:t>and</w:t>
      </w:r>
      <w:r>
        <w:rPr>
          <w:spacing w:val="80"/>
          <w:w w:val="150"/>
        </w:rPr>
        <w:t xml:space="preserve"> </w:t>
      </w:r>
      <w:r>
        <w:t>resolve</w:t>
      </w:r>
      <w:r>
        <w:rPr>
          <w:spacing w:val="80"/>
          <w:w w:val="150"/>
        </w:rPr>
        <w:t xml:space="preserve"> </w:t>
      </w:r>
      <w:r>
        <w:t>potential</w:t>
      </w:r>
    </w:p>
    <w:p w14:paraId="114D0D15" w14:textId="77777777" w:rsidR="00726659" w:rsidRDefault="00726659">
      <w:pPr>
        <w:pStyle w:val="Heading6"/>
        <w:sectPr w:rsidR="00726659">
          <w:pgSz w:w="12240" w:h="15840"/>
          <w:pgMar w:top="1400" w:right="720" w:bottom="1140" w:left="360" w:header="727" w:footer="944" w:gutter="0"/>
          <w:cols w:space="720"/>
        </w:sectPr>
      </w:pPr>
    </w:p>
    <w:p w14:paraId="53FBA43D" w14:textId="77777777" w:rsidR="00726659" w:rsidRDefault="00726659">
      <w:pPr>
        <w:pStyle w:val="BodyText"/>
        <w:spacing w:before="7"/>
        <w:ind w:left="0" w:firstLine="0"/>
        <w:rPr>
          <w:sz w:val="22"/>
        </w:rPr>
      </w:pPr>
    </w:p>
    <w:p w14:paraId="77D8882E" w14:textId="77777777" w:rsidR="00726659" w:rsidRDefault="000F0732">
      <w:pPr>
        <w:pStyle w:val="Heading6"/>
        <w:ind w:left="1944" w:firstLine="0"/>
        <w:jc w:val="left"/>
      </w:pPr>
      <w:r>
        <w:t>conflicts</w:t>
      </w:r>
      <w:r>
        <w:rPr>
          <w:spacing w:val="-8"/>
        </w:rPr>
        <w:t xml:space="preserve"> </w:t>
      </w:r>
      <w:r>
        <w:t>before</w:t>
      </w:r>
      <w:r>
        <w:rPr>
          <w:spacing w:val="-20"/>
        </w:rPr>
        <w:t xml:space="preserve"> </w:t>
      </w:r>
      <w:r>
        <w:rPr>
          <w:spacing w:val="-2"/>
        </w:rPr>
        <w:t>proceeding.</w:t>
      </w:r>
    </w:p>
    <w:p w14:paraId="48ED4C9D" w14:textId="77777777" w:rsidR="00726659" w:rsidRDefault="00726659">
      <w:pPr>
        <w:pStyle w:val="BodyText"/>
        <w:spacing w:before="227"/>
        <w:ind w:left="0" w:firstLine="0"/>
        <w:rPr>
          <w:sz w:val="22"/>
        </w:rPr>
      </w:pPr>
    </w:p>
    <w:p w14:paraId="52A0FF45" w14:textId="77777777" w:rsidR="00726659" w:rsidRDefault="000F0732">
      <w:pPr>
        <w:pStyle w:val="Heading5"/>
        <w:numPr>
          <w:ilvl w:val="1"/>
          <w:numId w:val="209"/>
        </w:numPr>
        <w:tabs>
          <w:tab w:val="left" w:pos="1943"/>
        </w:tabs>
        <w:ind w:left="1943" w:hanging="863"/>
      </w:pPr>
      <w:r>
        <w:rPr>
          <w:spacing w:val="-2"/>
        </w:rPr>
        <w:t>WARRANTY</w:t>
      </w:r>
    </w:p>
    <w:p w14:paraId="056DEAEA" w14:textId="77777777" w:rsidR="00726659" w:rsidRDefault="000F0732">
      <w:pPr>
        <w:pStyle w:val="Heading6"/>
        <w:numPr>
          <w:ilvl w:val="2"/>
          <w:numId w:val="209"/>
        </w:numPr>
        <w:tabs>
          <w:tab w:val="left" w:pos="1941"/>
          <w:tab w:val="left" w:pos="1943"/>
        </w:tabs>
        <w:spacing w:before="236"/>
        <w:ind w:left="1943" w:right="720"/>
      </w:pPr>
      <w:r>
        <w:t>Existing</w:t>
      </w:r>
      <w:r>
        <w:rPr>
          <w:spacing w:val="-18"/>
        </w:rPr>
        <w:t xml:space="preserve"> </w:t>
      </w:r>
      <w:r>
        <w:t>Warranties:</w:t>
      </w:r>
      <w:r>
        <w:rPr>
          <w:spacing w:val="-18"/>
        </w:rPr>
        <w:t xml:space="preserve"> </w:t>
      </w:r>
      <w:r>
        <w:t>Remove,</w:t>
      </w:r>
      <w:r>
        <w:rPr>
          <w:spacing w:val="-18"/>
        </w:rPr>
        <w:t xml:space="preserve"> </w:t>
      </w:r>
      <w:r>
        <w:t>replace,</w:t>
      </w:r>
      <w:r>
        <w:rPr>
          <w:spacing w:val="-18"/>
        </w:rPr>
        <w:t xml:space="preserve"> </w:t>
      </w:r>
      <w:r>
        <w:t>patch,</w:t>
      </w:r>
      <w:r>
        <w:rPr>
          <w:spacing w:val="-18"/>
        </w:rPr>
        <w:t xml:space="preserve"> </w:t>
      </w:r>
      <w:r>
        <w:t>and</w:t>
      </w:r>
      <w:r>
        <w:rPr>
          <w:spacing w:val="-18"/>
        </w:rPr>
        <w:t xml:space="preserve"> </w:t>
      </w:r>
      <w:r>
        <w:t>repair</w:t>
      </w:r>
      <w:r>
        <w:rPr>
          <w:spacing w:val="-18"/>
        </w:rPr>
        <w:t xml:space="preserve"> </w:t>
      </w:r>
      <w:r>
        <w:t xml:space="preserve">materials and surfaces cut or damaged during cutting and patching operations, by methods and with materials so as not to </w:t>
      </w:r>
      <w:proofErr w:type="gramStart"/>
      <w:r>
        <w:t>void</w:t>
      </w:r>
      <w:proofErr w:type="gramEnd"/>
      <w:r>
        <w:t xml:space="preserve"> existing warranties.</w:t>
      </w:r>
    </w:p>
    <w:p w14:paraId="64D9B540" w14:textId="77777777" w:rsidR="00726659" w:rsidRDefault="00726659">
      <w:pPr>
        <w:pStyle w:val="BodyText"/>
        <w:spacing w:before="228"/>
        <w:ind w:left="0" w:firstLine="0"/>
        <w:rPr>
          <w:sz w:val="22"/>
        </w:rPr>
      </w:pPr>
    </w:p>
    <w:p w14:paraId="0F0B3278" w14:textId="77777777" w:rsidR="00726659" w:rsidRDefault="000F0732">
      <w:pPr>
        <w:pStyle w:val="Heading5"/>
        <w:ind w:left="1080" w:firstLine="0"/>
      </w:pPr>
      <w:r>
        <w:t>PART</w:t>
      </w:r>
      <w:r>
        <w:rPr>
          <w:spacing w:val="-2"/>
        </w:rPr>
        <w:t xml:space="preserve"> </w:t>
      </w:r>
      <w:r>
        <w:t>2</w:t>
      </w:r>
      <w:r>
        <w:rPr>
          <w:spacing w:val="-1"/>
        </w:rPr>
        <w:t xml:space="preserve"> </w:t>
      </w:r>
      <w:r>
        <w:t>-</w:t>
      </w:r>
      <w:r>
        <w:rPr>
          <w:spacing w:val="-2"/>
        </w:rPr>
        <w:t xml:space="preserve"> PRODUCTS</w:t>
      </w:r>
    </w:p>
    <w:p w14:paraId="3B9BCD62" w14:textId="77777777" w:rsidR="00726659" w:rsidRDefault="00726659">
      <w:pPr>
        <w:pStyle w:val="BodyText"/>
        <w:spacing w:before="226"/>
        <w:ind w:left="0" w:firstLine="0"/>
        <w:rPr>
          <w:sz w:val="22"/>
        </w:rPr>
      </w:pPr>
    </w:p>
    <w:p w14:paraId="6322ED62" w14:textId="77777777" w:rsidR="00726659" w:rsidRDefault="000F0732">
      <w:pPr>
        <w:pStyle w:val="Heading5"/>
        <w:numPr>
          <w:ilvl w:val="1"/>
          <w:numId w:val="208"/>
        </w:numPr>
        <w:tabs>
          <w:tab w:val="left" w:pos="1943"/>
        </w:tabs>
        <w:ind w:left="1943" w:hanging="863"/>
      </w:pPr>
      <w:r>
        <w:rPr>
          <w:spacing w:val="-2"/>
        </w:rPr>
        <w:t>MATERIALS</w:t>
      </w:r>
    </w:p>
    <w:p w14:paraId="4DF9BF10" w14:textId="77777777" w:rsidR="00726659" w:rsidRDefault="00726659">
      <w:pPr>
        <w:pStyle w:val="BodyText"/>
        <w:spacing w:before="67"/>
        <w:ind w:left="0" w:firstLine="0"/>
        <w:rPr>
          <w:sz w:val="22"/>
        </w:rPr>
      </w:pPr>
    </w:p>
    <w:p w14:paraId="0123A953" w14:textId="77777777" w:rsidR="00726659" w:rsidRDefault="000F0732">
      <w:pPr>
        <w:pStyle w:val="Heading6"/>
        <w:numPr>
          <w:ilvl w:val="2"/>
          <w:numId w:val="208"/>
        </w:numPr>
        <w:tabs>
          <w:tab w:val="left" w:pos="1941"/>
        </w:tabs>
        <w:ind w:left="1941" w:hanging="574"/>
      </w:pPr>
      <w:r>
        <w:t>General:</w:t>
      </w:r>
      <w:r>
        <w:rPr>
          <w:spacing w:val="-7"/>
        </w:rPr>
        <w:t xml:space="preserve"> </w:t>
      </w:r>
      <w:r>
        <w:t>Comply</w:t>
      </w:r>
      <w:r>
        <w:rPr>
          <w:spacing w:val="-6"/>
        </w:rPr>
        <w:t xml:space="preserve"> </w:t>
      </w:r>
      <w:r>
        <w:t>with</w:t>
      </w:r>
      <w:r>
        <w:rPr>
          <w:spacing w:val="-6"/>
        </w:rPr>
        <w:t xml:space="preserve"> </w:t>
      </w:r>
      <w:r>
        <w:t>requirements</w:t>
      </w:r>
      <w:r>
        <w:rPr>
          <w:spacing w:val="-5"/>
        </w:rPr>
        <w:t xml:space="preserve"> </w:t>
      </w:r>
      <w:r>
        <w:t>specified</w:t>
      </w:r>
      <w:r>
        <w:rPr>
          <w:spacing w:val="-5"/>
        </w:rPr>
        <w:t xml:space="preserve"> </w:t>
      </w:r>
      <w:r>
        <w:t>in</w:t>
      </w:r>
      <w:r>
        <w:rPr>
          <w:spacing w:val="-7"/>
        </w:rPr>
        <w:t xml:space="preserve"> </w:t>
      </w:r>
      <w:r>
        <w:t>other</w:t>
      </w:r>
      <w:r>
        <w:rPr>
          <w:spacing w:val="-12"/>
        </w:rPr>
        <w:t xml:space="preserve"> </w:t>
      </w:r>
      <w:r>
        <w:rPr>
          <w:spacing w:val="-2"/>
        </w:rPr>
        <w:t>Sections.</w:t>
      </w:r>
    </w:p>
    <w:p w14:paraId="502386D4" w14:textId="77777777" w:rsidR="00726659" w:rsidRDefault="000F0732">
      <w:pPr>
        <w:pStyle w:val="Heading6"/>
        <w:numPr>
          <w:ilvl w:val="2"/>
          <w:numId w:val="208"/>
        </w:numPr>
        <w:tabs>
          <w:tab w:val="left" w:pos="1941"/>
          <w:tab w:val="left" w:pos="1943"/>
        </w:tabs>
        <w:spacing w:before="81"/>
        <w:ind w:right="714"/>
      </w:pPr>
      <w:r>
        <w:t>In-Place</w:t>
      </w:r>
      <w:r>
        <w:rPr>
          <w:spacing w:val="-33"/>
        </w:rPr>
        <w:t xml:space="preserve"> </w:t>
      </w:r>
      <w:r>
        <w:t>Materials:</w:t>
      </w:r>
      <w:r>
        <w:rPr>
          <w:spacing w:val="-34"/>
        </w:rPr>
        <w:t xml:space="preserve"> </w:t>
      </w:r>
      <w:r>
        <w:t>Use</w:t>
      </w:r>
      <w:r>
        <w:rPr>
          <w:spacing w:val="-33"/>
        </w:rPr>
        <w:t xml:space="preserve"> </w:t>
      </w:r>
      <w:r>
        <w:t>materials</w:t>
      </w:r>
      <w:r>
        <w:rPr>
          <w:spacing w:val="-33"/>
        </w:rPr>
        <w:t xml:space="preserve"> </w:t>
      </w:r>
      <w:r>
        <w:t>identical</w:t>
      </w:r>
      <w:r>
        <w:rPr>
          <w:spacing w:val="-33"/>
        </w:rPr>
        <w:t xml:space="preserve"> </w:t>
      </w:r>
      <w:r>
        <w:t>to</w:t>
      </w:r>
      <w:r>
        <w:rPr>
          <w:spacing w:val="-33"/>
        </w:rPr>
        <w:t xml:space="preserve"> </w:t>
      </w:r>
      <w:r>
        <w:t>in-place</w:t>
      </w:r>
      <w:r>
        <w:rPr>
          <w:spacing w:val="-33"/>
        </w:rPr>
        <w:t xml:space="preserve"> </w:t>
      </w:r>
      <w:r>
        <w:t xml:space="preserve">materials. For exposed surfaces, use materials that visually </w:t>
      </w:r>
      <w:proofErr w:type="gramStart"/>
      <w:r>
        <w:t>match in-place adjacent surfaces to the fullest extent</w:t>
      </w:r>
      <w:proofErr w:type="gramEnd"/>
      <w:r>
        <w:t xml:space="preserve"> possible.</w:t>
      </w:r>
    </w:p>
    <w:p w14:paraId="7DF85D43" w14:textId="77777777" w:rsidR="00726659" w:rsidRDefault="000F0732">
      <w:pPr>
        <w:pStyle w:val="Heading6"/>
        <w:numPr>
          <w:ilvl w:val="3"/>
          <w:numId w:val="208"/>
        </w:numPr>
        <w:tabs>
          <w:tab w:val="left" w:pos="2518"/>
          <w:tab w:val="left" w:pos="2520"/>
        </w:tabs>
        <w:spacing w:before="238"/>
        <w:ind w:right="714"/>
      </w:pPr>
      <w:r>
        <w:t>If</w:t>
      </w:r>
      <w:r>
        <w:rPr>
          <w:spacing w:val="-19"/>
        </w:rPr>
        <w:t xml:space="preserve"> </w:t>
      </w:r>
      <w:r>
        <w:t>identical</w:t>
      </w:r>
      <w:r>
        <w:rPr>
          <w:spacing w:val="-19"/>
        </w:rPr>
        <w:t xml:space="preserve"> </w:t>
      </w:r>
      <w:r>
        <w:t>materials</w:t>
      </w:r>
      <w:r>
        <w:rPr>
          <w:spacing w:val="-19"/>
        </w:rPr>
        <w:t xml:space="preserve"> </w:t>
      </w:r>
      <w:r>
        <w:t>are</w:t>
      </w:r>
      <w:r>
        <w:rPr>
          <w:spacing w:val="-19"/>
        </w:rPr>
        <w:t xml:space="preserve"> </w:t>
      </w:r>
      <w:r>
        <w:t>unavailable</w:t>
      </w:r>
      <w:r>
        <w:rPr>
          <w:spacing w:val="-19"/>
        </w:rPr>
        <w:t xml:space="preserve"> </w:t>
      </w:r>
      <w:r>
        <w:t>or</w:t>
      </w:r>
      <w:r>
        <w:rPr>
          <w:spacing w:val="-19"/>
        </w:rPr>
        <w:t xml:space="preserve"> </w:t>
      </w:r>
      <w:r>
        <w:t>cannot</w:t>
      </w:r>
      <w:r>
        <w:rPr>
          <w:spacing w:val="-19"/>
        </w:rPr>
        <w:t xml:space="preserve"> </w:t>
      </w:r>
      <w:r>
        <w:t>be</w:t>
      </w:r>
      <w:r>
        <w:rPr>
          <w:spacing w:val="-19"/>
        </w:rPr>
        <w:t xml:space="preserve"> </w:t>
      </w:r>
      <w:r>
        <w:t>used,</w:t>
      </w:r>
      <w:r>
        <w:rPr>
          <w:spacing w:val="-19"/>
        </w:rPr>
        <w:t xml:space="preserve"> </w:t>
      </w:r>
      <w:r>
        <w:t>use materials that, when installed, will match the visual and functional performance of in-place materials, unless specified otherwise in other Sections.</w:t>
      </w:r>
    </w:p>
    <w:p w14:paraId="3C1ECE5F" w14:textId="77777777" w:rsidR="00726659" w:rsidRDefault="000F0732">
      <w:pPr>
        <w:pStyle w:val="Heading6"/>
        <w:numPr>
          <w:ilvl w:val="2"/>
          <w:numId w:val="208"/>
        </w:numPr>
        <w:tabs>
          <w:tab w:val="left" w:pos="1941"/>
          <w:tab w:val="left" w:pos="1943"/>
        </w:tabs>
        <w:spacing w:before="235"/>
        <w:ind w:right="712"/>
      </w:pPr>
      <w:r>
        <w:t>Fire Rated Elements: Provide firestopping products/systems specified in system design listings by approved testing agencies that conform to the construction type, penetrating item, annular space requirements and fire rating involved in each separate assembly. Refer to applicable Individual Specification Sections.</w:t>
      </w:r>
    </w:p>
    <w:p w14:paraId="04DFF63F" w14:textId="77777777" w:rsidR="00726659" w:rsidRDefault="00726659">
      <w:pPr>
        <w:pStyle w:val="BodyText"/>
        <w:spacing w:before="228"/>
        <w:ind w:left="0" w:firstLine="0"/>
        <w:rPr>
          <w:sz w:val="22"/>
        </w:rPr>
      </w:pPr>
    </w:p>
    <w:p w14:paraId="1EF6794C" w14:textId="77777777" w:rsidR="00726659" w:rsidRDefault="000F0732">
      <w:pPr>
        <w:pStyle w:val="Heading5"/>
        <w:ind w:left="1080" w:firstLine="0"/>
      </w:pPr>
      <w:r>
        <w:t>PART</w:t>
      </w:r>
      <w:r>
        <w:rPr>
          <w:spacing w:val="-2"/>
        </w:rPr>
        <w:t xml:space="preserve"> </w:t>
      </w:r>
      <w:r>
        <w:t>3</w:t>
      </w:r>
      <w:r>
        <w:rPr>
          <w:spacing w:val="-1"/>
        </w:rPr>
        <w:t xml:space="preserve"> </w:t>
      </w:r>
      <w:r>
        <w:t>-</w:t>
      </w:r>
      <w:r>
        <w:rPr>
          <w:spacing w:val="-2"/>
        </w:rPr>
        <w:t xml:space="preserve"> EXECUTION</w:t>
      </w:r>
    </w:p>
    <w:p w14:paraId="70982B1A" w14:textId="77777777" w:rsidR="00726659" w:rsidRDefault="00726659">
      <w:pPr>
        <w:pStyle w:val="BodyText"/>
        <w:spacing w:before="226"/>
        <w:ind w:left="0" w:firstLine="0"/>
        <w:rPr>
          <w:sz w:val="22"/>
        </w:rPr>
      </w:pPr>
    </w:p>
    <w:p w14:paraId="18BA8420" w14:textId="77777777" w:rsidR="00726659" w:rsidRDefault="000F0732">
      <w:pPr>
        <w:pStyle w:val="Heading5"/>
        <w:numPr>
          <w:ilvl w:val="1"/>
          <w:numId w:val="207"/>
        </w:numPr>
        <w:tabs>
          <w:tab w:val="left" w:pos="1943"/>
        </w:tabs>
        <w:spacing w:before="1"/>
        <w:ind w:left="1943" w:hanging="863"/>
      </w:pPr>
      <w:r>
        <w:rPr>
          <w:spacing w:val="-2"/>
        </w:rPr>
        <w:t>EXAMINATION</w:t>
      </w:r>
    </w:p>
    <w:p w14:paraId="466B86E2" w14:textId="77777777" w:rsidR="00726659" w:rsidRDefault="000F0732">
      <w:pPr>
        <w:pStyle w:val="Heading6"/>
        <w:numPr>
          <w:ilvl w:val="2"/>
          <w:numId w:val="207"/>
        </w:numPr>
        <w:tabs>
          <w:tab w:val="left" w:pos="1941"/>
          <w:tab w:val="left" w:pos="1943"/>
        </w:tabs>
        <w:spacing w:before="235"/>
        <w:ind w:left="1943" w:right="716"/>
      </w:pPr>
      <w:r>
        <w:t>Examine</w:t>
      </w:r>
      <w:r>
        <w:rPr>
          <w:spacing w:val="-12"/>
        </w:rPr>
        <w:t xml:space="preserve"> </w:t>
      </w:r>
      <w:r>
        <w:t>surfaces</w:t>
      </w:r>
      <w:r>
        <w:rPr>
          <w:spacing w:val="-12"/>
        </w:rPr>
        <w:t xml:space="preserve"> </w:t>
      </w:r>
      <w:r>
        <w:t>to</w:t>
      </w:r>
      <w:r>
        <w:rPr>
          <w:spacing w:val="-12"/>
        </w:rPr>
        <w:t xml:space="preserve"> </w:t>
      </w:r>
      <w:r>
        <w:t>be</w:t>
      </w:r>
      <w:r>
        <w:rPr>
          <w:spacing w:val="-12"/>
        </w:rPr>
        <w:t xml:space="preserve"> </w:t>
      </w:r>
      <w:r>
        <w:t>cut</w:t>
      </w:r>
      <w:r>
        <w:rPr>
          <w:spacing w:val="-12"/>
        </w:rPr>
        <w:t xml:space="preserve"> </w:t>
      </w:r>
      <w:r>
        <w:t>and</w:t>
      </w:r>
      <w:r>
        <w:rPr>
          <w:spacing w:val="-12"/>
        </w:rPr>
        <w:t xml:space="preserve"> </w:t>
      </w:r>
      <w:r>
        <w:t>patched</w:t>
      </w:r>
      <w:r>
        <w:rPr>
          <w:spacing w:val="-12"/>
        </w:rPr>
        <w:t xml:space="preserve"> </w:t>
      </w:r>
      <w:r>
        <w:t>and</w:t>
      </w:r>
      <w:r>
        <w:rPr>
          <w:spacing w:val="-12"/>
        </w:rPr>
        <w:t xml:space="preserve"> </w:t>
      </w:r>
      <w:r>
        <w:t>conditions</w:t>
      </w:r>
      <w:r>
        <w:rPr>
          <w:spacing w:val="-12"/>
        </w:rPr>
        <w:t xml:space="preserve"> </w:t>
      </w:r>
      <w:r>
        <w:t>under</w:t>
      </w:r>
      <w:r>
        <w:rPr>
          <w:spacing w:val="-12"/>
        </w:rPr>
        <w:t xml:space="preserve"> </w:t>
      </w:r>
      <w:r>
        <w:t>which cutting and patching are to be performed.</w:t>
      </w:r>
    </w:p>
    <w:p w14:paraId="26225BFA" w14:textId="77777777" w:rsidR="00726659" w:rsidRDefault="000F0732">
      <w:pPr>
        <w:pStyle w:val="Heading6"/>
        <w:numPr>
          <w:ilvl w:val="3"/>
          <w:numId w:val="207"/>
        </w:numPr>
        <w:tabs>
          <w:tab w:val="left" w:pos="2518"/>
          <w:tab w:val="left" w:pos="2520"/>
        </w:tabs>
        <w:spacing w:before="237"/>
        <w:ind w:right="720"/>
      </w:pPr>
      <w:r>
        <w:t>Compatibility:</w:t>
      </w:r>
      <w:r>
        <w:rPr>
          <w:spacing w:val="-29"/>
        </w:rPr>
        <w:t xml:space="preserve"> </w:t>
      </w:r>
      <w:r>
        <w:t>Before</w:t>
      </w:r>
      <w:r>
        <w:rPr>
          <w:spacing w:val="-29"/>
        </w:rPr>
        <w:t xml:space="preserve"> </w:t>
      </w:r>
      <w:r>
        <w:t>patching,</w:t>
      </w:r>
      <w:r>
        <w:rPr>
          <w:spacing w:val="-29"/>
        </w:rPr>
        <w:t xml:space="preserve"> </w:t>
      </w:r>
      <w:r>
        <w:t>verify</w:t>
      </w:r>
      <w:r>
        <w:rPr>
          <w:spacing w:val="-29"/>
        </w:rPr>
        <w:t xml:space="preserve"> </w:t>
      </w:r>
      <w:r>
        <w:t>compatibility</w:t>
      </w:r>
      <w:r>
        <w:rPr>
          <w:spacing w:val="-29"/>
        </w:rPr>
        <w:t xml:space="preserve"> </w:t>
      </w:r>
      <w:r>
        <w:t>with</w:t>
      </w:r>
      <w:r>
        <w:rPr>
          <w:spacing w:val="-29"/>
        </w:rPr>
        <w:t xml:space="preserve"> </w:t>
      </w:r>
      <w:r>
        <w:t>and suitability of substrates, including compatibility with in- place finishes or primers.</w:t>
      </w:r>
    </w:p>
    <w:p w14:paraId="0F2F516D" w14:textId="77777777" w:rsidR="00726659" w:rsidRDefault="000F0732">
      <w:pPr>
        <w:pStyle w:val="Heading6"/>
        <w:numPr>
          <w:ilvl w:val="3"/>
          <w:numId w:val="207"/>
        </w:numPr>
        <w:tabs>
          <w:tab w:val="left" w:pos="2518"/>
          <w:tab w:val="left" w:pos="2520"/>
        </w:tabs>
        <w:spacing w:before="1"/>
        <w:ind w:right="716"/>
      </w:pPr>
      <w:r>
        <w:t>Proceed</w:t>
      </w:r>
      <w:r>
        <w:rPr>
          <w:spacing w:val="-24"/>
        </w:rPr>
        <w:t xml:space="preserve"> </w:t>
      </w:r>
      <w:r>
        <w:t>with</w:t>
      </w:r>
      <w:r>
        <w:rPr>
          <w:spacing w:val="-24"/>
        </w:rPr>
        <w:t xml:space="preserve"> </w:t>
      </w:r>
      <w:r>
        <w:t>installation</w:t>
      </w:r>
      <w:r>
        <w:rPr>
          <w:spacing w:val="-24"/>
        </w:rPr>
        <w:t xml:space="preserve"> </w:t>
      </w:r>
      <w:r>
        <w:t>only</w:t>
      </w:r>
      <w:r>
        <w:rPr>
          <w:spacing w:val="-24"/>
        </w:rPr>
        <w:t xml:space="preserve"> </w:t>
      </w:r>
      <w:r>
        <w:t>after</w:t>
      </w:r>
      <w:r>
        <w:rPr>
          <w:spacing w:val="-24"/>
        </w:rPr>
        <w:t xml:space="preserve"> </w:t>
      </w:r>
      <w:r>
        <w:t>unsafe</w:t>
      </w:r>
      <w:r>
        <w:rPr>
          <w:spacing w:val="-24"/>
        </w:rPr>
        <w:t xml:space="preserve"> </w:t>
      </w:r>
      <w:r>
        <w:t>or</w:t>
      </w:r>
      <w:r>
        <w:rPr>
          <w:spacing w:val="-24"/>
        </w:rPr>
        <w:t xml:space="preserve"> </w:t>
      </w:r>
      <w:r>
        <w:t>unsatisfactory conditions have been corrected.</w:t>
      </w:r>
    </w:p>
    <w:p w14:paraId="255380A4" w14:textId="77777777" w:rsidR="00726659" w:rsidRDefault="00726659">
      <w:pPr>
        <w:pStyle w:val="BodyText"/>
        <w:spacing w:before="226"/>
        <w:ind w:left="0" w:firstLine="0"/>
        <w:rPr>
          <w:sz w:val="22"/>
        </w:rPr>
      </w:pPr>
    </w:p>
    <w:p w14:paraId="0F7AD658" w14:textId="77777777" w:rsidR="00726659" w:rsidRDefault="000F0732">
      <w:pPr>
        <w:pStyle w:val="Heading5"/>
        <w:numPr>
          <w:ilvl w:val="1"/>
          <w:numId w:val="207"/>
        </w:numPr>
        <w:tabs>
          <w:tab w:val="left" w:pos="1943"/>
        </w:tabs>
        <w:ind w:left="1943" w:hanging="863"/>
      </w:pPr>
      <w:r>
        <w:rPr>
          <w:spacing w:val="-2"/>
        </w:rPr>
        <w:t>PREPARATION</w:t>
      </w:r>
    </w:p>
    <w:p w14:paraId="767D9B5F" w14:textId="77777777" w:rsidR="00726659" w:rsidRDefault="000F0732">
      <w:pPr>
        <w:pStyle w:val="Heading6"/>
        <w:numPr>
          <w:ilvl w:val="2"/>
          <w:numId w:val="207"/>
        </w:numPr>
        <w:tabs>
          <w:tab w:val="left" w:pos="1941"/>
        </w:tabs>
        <w:spacing w:before="236"/>
        <w:ind w:left="1941" w:hanging="574"/>
      </w:pPr>
      <w:r>
        <w:t>Temporary</w:t>
      </w:r>
      <w:r>
        <w:rPr>
          <w:spacing w:val="-7"/>
        </w:rPr>
        <w:t xml:space="preserve"> </w:t>
      </w:r>
      <w:r>
        <w:t>Support:</w:t>
      </w:r>
      <w:r>
        <w:rPr>
          <w:spacing w:val="-5"/>
        </w:rPr>
        <w:t xml:space="preserve"> </w:t>
      </w:r>
      <w:r>
        <w:t>Provide</w:t>
      </w:r>
      <w:r>
        <w:rPr>
          <w:spacing w:val="-6"/>
        </w:rPr>
        <w:t xml:space="preserve"> </w:t>
      </w:r>
      <w:r>
        <w:t>temporary</w:t>
      </w:r>
      <w:r>
        <w:rPr>
          <w:spacing w:val="-5"/>
        </w:rPr>
        <w:t xml:space="preserve"> </w:t>
      </w:r>
      <w:r>
        <w:t>support</w:t>
      </w:r>
      <w:r>
        <w:rPr>
          <w:spacing w:val="-5"/>
        </w:rPr>
        <w:t xml:space="preserve"> </w:t>
      </w:r>
      <w:proofErr w:type="gramStart"/>
      <w:r>
        <w:t>of</w:t>
      </w:r>
      <w:proofErr w:type="gramEnd"/>
      <w:r>
        <w:rPr>
          <w:spacing w:val="-5"/>
        </w:rPr>
        <w:t xml:space="preserve"> </w:t>
      </w:r>
      <w:r>
        <w:t>Work</w:t>
      </w:r>
      <w:r>
        <w:rPr>
          <w:spacing w:val="-4"/>
        </w:rPr>
        <w:t xml:space="preserve"> </w:t>
      </w:r>
      <w:r>
        <w:t>to</w:t>
      </w:r>
      <w:r>
        <w:rPr>
          <w:spacing w:val="-5"/>
        </w:rPr>
        <w:t xml:space="preserve"> </w:t>
      </w:r>
      <w:r>
        <w:t>be</w:t>
      </w:r>
      <w:r>
        <w:rPr>
          <w:spacing w:val="-6"/>
        </w:rPr>
        <w:t xml:space="preserve"> </w:t>
      </w:r>
      <w:r>
        <w:rPr>
          <w:spacing w:val="-4"/>
        </w:rPr>
        <w:t>cut.</w:t>
      </w:r>
    </w:p>
    <w:p w14:paraId="4BBE8E90" w14:textId="77777777" w:rsidR="00726659" w:rsidRDefault="00726659">
      <w:pPr>
        <w:pStyle w:val="Heading6"/>
        <w:sectPr w:rsidR="00726659">
          <w:pgSz w:w="12240" w:h="15840"/>
          <w:pgMar w:top="1400" w:right="720" w:bottom="1180" w:left="360" w:header="727" w:footer="944" w:gutter="0"/>
          <w:cols w:space="720"/>
        </w:sectPr>
      </w:pPr>
    </w:p>
    <w:p w14:paraId="686FF850" w14:textId="77777777" w:rsidR="00726659" w:rsidRDefault="00726659">
      <w:pPr>
        <w:pStyle w:val="BodyText"/>
        <w:spacing w:before="7"/>
        <w:ind w:left="0" w:firstLine="0"/>
        <w:rPr>
          <w:sz w:val="22"/>
        </w:rPr>
      </w:pPr>
    </w:p>
    <w:p w14:paraId="2A95F246" w14:textId="77777777" w:rsidR="00726659" w:rsidRDefault="000F0732">
      <w:pPr>
        <w:pStyle w:val="Heading6"/>
        <w:numPr>
          <w:ilvl w:val="2"/>
          <w:numId w:val="207"/>
        </w:numPr>
        <w:tabs>
          <w:tab w:val="left" w:pos="1941"/>
          <w:tab w:val="left" w:pos="1943"/>
        </w:tabs>
        <w:ind w:left="1943" w:right="716"/>
      </w:pPr>
      <w:r>
        <w:t>Protection: Protect in-place construction during cutting and patching to prevent damage. Provide protection from adverse weather conditions for portions of Project that might be exposed during cutting and patching operations.</w:t>
      </w:r>
    </w:p>
    <w:p w14:paraId="557C3FC5" w14:textId="77777777" w:rsidR="00726659" w:rsidRDefault="000F0732">
      <w:pPr>
        <w:pStyle w:val="Heading6"/>
        <w:numPr>
          <w:ilvl w:val="2"/>
          <w:numId w:val="207"/>
        </w:numPr>
        <w:tabs>
          <w:tab w:val="left" w:pos="1941"/>
          <w:tab w:val="left" w:pos="1943"/>
        </w:tabs>
        <w:spacing w:before="237"/>
        <w:ind w:left="1943" w:right="722"/>
      </w:pPr>
      <w:r>
        <w:t>Adjoining Areas: Avoid interference with use of adjoining areas or interruption of free passage to adjoining areas.</w:t>
      </w:r>
    </w:p>
    <w:p w14:paraId="1AA74854" w14:textId="77777777" w:rsidR="00726659" w:rsidRDefault="000F0732">
      <w:pPr>
        <w:pStyle w:val="Heading6"/>
        <w:numPr>
          <w:ilvl w:val="2"/>
          <w:numId w:val="207"/>
        </w:numPr>
        <w:tabs>
          <w:tab w:val="left" w:pos="1941"/>
          <w:tab w:val="left" w:pos="1943"/>
        </w:tabs>
        <w:spacing w:before="236"/>
        <w:ind w:left="1943" w:right="714"/>
      </w:pPr>
      <w:r>
        <w:t>Existing Utility Services and Mechanical/Electrical Systems: Where existing services/systems are required to be removed, relocated, or abandoned, bypass such services/systems before cutting or patching to minimize interruption to occupied areas.</w:t>
      </w:r>
    </w:p>
    <w:p w14:paraId="1E8E773D" w14:textId="77777777" w:rsidR="00726659" w:rsidRDefault="00726659">
      <w:pPr>
        <w:pStyle w:val="BodyText"/>
        <w:spacing w:before="227"/>
        <w:ind w:left="0" w:firstLine="0"/>
        <w:rPr>
          <w:sz w:val="22"/>
        </w:rPr>
      </w:pPr>
    </w:p>
    <w:p w14:paraId="5A8125E4" w14:textId="77777777" w:rsidR="00726659" w:rsidRDefault="000F0732">
      <w:pPr>
        <w:pStyle w:val="Heading5"/>
        <w:numPr>
          <w:ilvl w:val="1"/>
          <w:numId w:val="207"/>
        </w:numPr>
        <w:tabs>
          <w:tab w:val="left" w:pos="1943"/>
        </w:tabs>
        <w:ind w:left="1943" w:hanging="863"/>
      </w:pPr>
      <w:r>
        <w:rPr>
          <w:spacing w:val="-2"/>
        </w:rPr>
        <w:t>PERFORMANCE</w:t>
      </w:r>
    </w:p>
    <w:p w14:paraId="279787A7" w14:textId="77777777" w:rsidR="00726659" w:rsidRDefault="000F0732">
      <w:pPr>
        <w:pStyle w:val="Heading6"/>
        <w:numPr>
          <w:ilvl w:val="2"/>
          <w:numId w:val="207"/>
        </w:numPr>
        <w:tabs>
          <w:tab w:val="left" w:pos="1941"/>
          <w:tab w:val="left" w:pos="1943"/>
        </w:tabs>
        <w:spacing w:before="236"/>
        <w:ind w:left="1943" w:right="720"/>
      </w:pPr>
      <w:r>
        <w:t>General: Employ skilled workers to perform cutting and patching. Proceed with cutting and patching at the earliest feasible time, and complete without delay.</w:t>
      </w:r>
    </w:p>
    <w:p w14:paraId="7B3BD3C0" w14:textId="77777777" w:rsidR="00726659" w:rsidRDefault="000F0732">
      <w:pPr>
        <w:pStyle w:val="Heading6"/>
        <w:numPr>
          <w:ilvl w:val="3"/>
          <w:numId w:val="207"/>
        </w:numPr>
        <w:tabs>
          <w:tab w:val="left" w:pos="2518"/>
          <w:tab w:val="left" w:pos="2520"/>
        </w:tabs>
        <w:spacing w:before="237"/>
        <w:ind w:right="711"/>
      </w:pPr>
      <w:r>
        <w:rPr>
          <w:spacing w:val="-2"/>
        </w:rPr>
        <w:t>Cut</w:t>
      </w:r>
      <w:r>
        <w:rPr>
          <w:spacing w:val="-24"/>
        </w:rPr>
        <w:t xml:space="preserve"> </w:t>
      </w:r>
      <w:r>
        <w:rPr>
          <w:spacing w:val="-2"/>
        </w:rPr>
        <w:t>in-place</w:t>
      </w:r>
      <w:r>
        <w:rPr>
          <w:spacing w:val="-24"/>
        </w:rPr>
        <w:t xml:space="preserve"> </w:t>
      </w:r>
      <w:r>
        <w:rPr>
          <w:spacing w:val="-2"/>
        </w:rPr>
        <w:t>construction</w:t>
      </w:r>
      <w:r>
        <w:rPr>
          <w:spacing w:val="-24"/>
        </w:rPr>
        <w:t xml:space="preserve"> </w:t>
      </w:r>
      <w:r>
        <w:rPr>
          <w:spacing w:val="-2"/>
        </w:rPr>
        <w:t>to</w:t>
      </w:r>
      <w:r>
        <w:rPr>
          <w:spacing w:val="-24"/>
        </w:rPr>
        <w:t xml:space="preserve"> </w:t>
      </w:r>
      <w:r>
        <w:rPr>
          <w:spacing w:val="-2"/>
        </w:rPr>
        <w:t>provide</w:t>
      </w:r>
      <w:r>
        <w:rPr>
          <w:spacing w:val="-24"/>
        </w:rPr>
        <w:t xml:space="preserve"> </w:t>
      </w:r>
      <w:r>
        <w:rPr>
          <w:spacing w:val="-2"/>
        </w:rPr>
        <w:t>for</w:t>
      </w:r>
      <w:r>
        <w:rPr>
          <w:spacing w:val="-24"/>
        </w:rPr>
        <w:t xml:space="preserve"> </w:t>
      </w:r>
      <w:r>
        <w:rPr>
          <w:spacing w:val="-2"/>
        </w:rPr>
        <w:t>installation</w:t>
      </w:r>
      <w:r>
        <w:rPr>
          <w:spacing w:val="-24"/>
        </w:rPr>
        <w:t xml:space="preserve"> </w:t>
      </w:r>
      <w:r>
        <w:rPr>
          <w:spacing w:val="-2"/>
        </w:rPr>
        <w:t>of</w:t>
      </w:r>
      <w:r>
        <w:rPr>
          <w:spacing w:val="-24"/>
        </w:rPr>
        <w:t xml:space="preserve"> </w:t>
      </w:r>
      <w:r>
        <w:rPr>
          <w:spacing w:val="-2"/>
        </w:rPr>
        <w:t xml:space="preserve">other </w:t>
      </w:r>
      <w:r>
        <w:t xml:space="preserve">components or performance of other </w:t>
      </w:r>
      <w:proofErr w:type="gramStart"/>
      <w:r>
        <w:t>construction, and</w:t>
      </w:r>
      <w:proofErr w:type="gramEnd"/>
      <w:r>
        <w:t xml:space="preserve"> subsequently patch as required to restore surfaces to their original condition.</w:t>
      </w:r>
    </w:p>
    <w:p w14:paraId="413774E5" w14:textId="77777777" w:rsidR="00726659" w:rsidRDefault="000F0732">
      <w:pPr>
        <w:pStyle w:val="Heading6"/>
        <w:numPr>
          <w:ilvl w:val="2"/>
          <w:numId w:val="207"/>
        </w:numPr>
        <w:tabs>
          <w:tab w:val="left" w:pos="1941"/>
          <w:tab w:val="left" w:pos="1943"/>
        </w:tabs>
        <w:spacing w:before="81"/>
        <w:ind w:left="1943" w:right="716"/>
      </w:pPr>
      <w:r>
        <w:t>Cutting:</w:t>
      </w:r>
      <w:r>
        <w:rPr>
          <w:spacing w:val="-18"/>
        </w:rPr>
        <w:t xml:space="preserve"> </w:t>
      </w:r>
      <w:r>
        <w:t>Cut</w:t>
      </w:r>
      <w:r>
        <w:rPr>
          <w:spacing w:val="-18"/>
        </w:rPr>
        <w:t xml:space="preserve"> </w:t>
      </w:r>
      <w:r>
        <w:t>in-place</w:t>
      </w:r>
      <w:r>
        <w:rPr>
          <w:spacing w:val="-18"/>
        </w:rPr>
        <w:t xml:space="preserve"> </w:t>
      </w:r>
      <w:r>
        <w:t>construction</w:t>
      </w:r>
      <w:r>
        <w:rPr>
          <w:spacing w:val="-17"/>
        </w:rPr>
        <w:t xml:space="preserve"> </w:t>
      </w:r>
      <w:r>
        <w:t>by</w:t>
      </w:r>
      <w:r>
        <w:rPr>
          <w:spacing w:val="-18"/>
        </w:rPr>
        <w:t xml:space="preserve"> </w:t>
      </w:r>
      <w:r>
        <w:t>sawing,</w:t>
      </w:r>
      <w:r>
        <w:rPr>
          <w:spacing w:val="-18"/>
        </w:rPr>
        <w:t xml:space="preserve"> </w:t>
      </w:r>
      <w:r>
        <w:t>drilling,</w:t>
      </w:r>
      <w:r>
        <w:rPr>
          <w:spacing w:val="-18"/>
        </w:rPr>
        <w:t xml:space="preserve"> </w:t>
      </w:r>
      <w:r>
        <w:t>breaking, chipping,</w:t>
      </w:r>
      <w:r>
        <w:rPr>
          <w:spacing w:val="-21"/>
        </w:rPr>
        <w:t xml:space="preserve"> </w:t>
      </w:r>
      <w:r>
        <w:t>grinding,</w:t>
      </w:r>
      <w:r>
        <w:rPr>
          <w:spacing w:val="-21"/>
        </w:rPr>
        <w:t xml:space="preserve"> </w:t>
      </w:r>
      <w:r>
        <w:t>and</w:t>
      </w:r>
      <w:r>
        <w:rPr>
          <w:spacing w:val="-20"/>
        </w:rPr>
        <w:t xml:space="preserve"> </w:t>
      </w:r>
      <w:r>
        <w:t>similar</w:t>
      </w:r>
      <w:r>
        <w:rPr>
          <w:spacing w:val="-20"/>
        </w:rPr>
        <w:t xml:space="preserve"> </w:t>
      </w:r>
      <w:r>
        <w:t>operations,</w:t>
      </w:r>
      <w:r>
        <w:rPr>
          <w:spacing w:val="-21"/>
        </w:rPr>
        <w:t xml:space="preserve"> </w:t>
      </w:r>
      <w:r>
        <w:t>including</w:t>
      </w:r>
      <w:r>
        <w:rPr>
          <w:spacing w:val="-21"/>
        </w:rPr>
        <w:t xml:space="preserve"> </w:t>
      </w:r>
      <w:r>
        <w:t>excavation, using methods least likely to damage elements retained or adjoining construction.</w:t>
      </w:r>
    </w:p>
    <w:p w14:paraId="078C50AF" w14:textId="77777777" w:rsidR="00726659" w:rsidRDefault="000F0732">
      <w:pPr>
        <w:pStyle w:val="Heading6"/>
        <w:numPr>
          <w:ilvl w:val="3"/>
          <w:numId w:val="207"/>
        </w:numPr>
        <w:tabs>
          <w:tab w:val="left" w:pos="2518"/>
          <w:tab w:val="left" w:pos="2520"/>
        </w:tabs>
        <w:spacing w:before="237"/>
        <w:ind w:right="719"/>
      </w:pPr>
      <w:r>
        <w:t>In</w:t>
      </w:r>
      <w:r>
        <w:rPr>
          <w:spacing w:val="-18"/>
        </w:rPr>
        <w:t xml:space="preserve"> </w:t>
      </w:r>
      <w:r>
        <w:t>general,</w:t>
      </w:r>
      <w:r>
        <w:rPr>
          <w:spacing w:val="-18"/>
        </w:rPr>
        <w:t xml:space="preserve"> </w:t>
      </w:r>
      <w:r>
        <w:t>use</w:t>
      </w:r>
      <w:r>
        <w:rPr>
          <w:spacing w:val="-18"/>
        </w:rPr>
        <w:t xml:space="preserve"> </w:t>
      </w:r>
      <w:r>
        <w:t>hand</w:t>
      </w:r>
      <w:r>
        <w:rPr>
          <w:spacing w:val="-18"/>
        </w:rPr>
        <w:t xml:space="preserve"> </w:t>
      </w:r>
      <w:r>
        <w:t>or</w:t>
      </w:r>
      <w:r>
        <w:rPr>
          <w:spacing w:val="-18"/>
        </w:rPr>
        <w:t xml:space="preserve"> </w:t>
      </w:r>
      <w:r>
        <w:t>small</w:t>
      </w:r>
      <w:r>
        <w:rPr>
          <w:spacing w:val="-18"/>
        </w:rPr>
        <w:t xml:space="preserve"> </w:t>
      </w:r>
      <w:r>
        <w:t>power</w:t>
      </w:r>
      <w:r>
        <w:rPr>
          <w:spacing w:val="-18"/>
        </w:rPr>
        <w:t xml:space="preserve"> </w:t>
      </w:r>
      <w:r>
        <w:t>tools</w:t>
      </w:r>
      <w:r>
        <w:rPr>
          <w:spacing w:val="-18"/>
        </w:rPr>
        <w:t xml:space="preserve"> </w:t>
      </w:r>
      <w:r>
        <w:t>designed</w:t>
      </w:r>
      <w:r>
        <w:rPr>
          <w:spacing w:val="-18"/>
        </w:rPr>
        <w:t xml:space="preserve"> </w:t>
      </w:r>
      <w:r>
        <w:t>for</w:t>
      </w:r>
      <w:r>
        <w:rPr>
          <w:spacing w:val="-18"/>
        </w:rPr>
        <w:t xml:space="preserve"> </w:t>
      </w:r>
      <w:r>
        <w:t>sawing and</w:t>
      </w:r>
      <w:r>
        <w:rPr>
          <w:spacing w:val="-20"/>
        </w:rPr>
        <w:t xml:space="preserve"> </w:t>
      </w:r>
      <w:r>
        <w:t>grinding,</w:t>
      </w:r>
      <w:r>
        <w:rPr>
          <w:spacing w:val="-20"/>
        </w:rPr>
        <w:t xml:space="preserve"> </w:t>
      </w:r>
      <w:r>
        <w:t>not</w:t>
      </w:r>
      <w:r>
        <w:rPr>
          <w:spacing w:val="-20"/>
        </w:rPr>
        <w:t xml:space="preserve"> </w:t>
      </w:r>
      <w:r>
        <w:t>hammering</w:t>
      </w:r>
      <w:r>
        <w:rPr>
          <w:spacing w:val="-20"/>
        </w:rPr>
        <w:t xml:space="preserve"> </w:t>
      </w:r>
      <w:r>
        <w:t>and</w:t>
      </w:r>
      <w:r>
        <w:rPr>
          <w:spacing w:val="-20"/>
        </w:rPr>
        <w:t xml:space="preserve"> </w:t>
      </w:r>
      <w:r>
        <w:t>chopping.</w:t>
      </w:r>
      <w:r>
        <w:rPr>
          <w:spacing w:val="-20"/>
        </w:rPr>
        <w:t xml:space="preserve"> </w:t>
      </w:r>
      <w:r>
        <w:t>Cut</w:t>
      </w:r>
      <w:r>
        <w:rPr>
          <w:spacing w:val="-20"/>
        </w:rPr>
        <w:t xml:space="preserve"> </w:t>
      </w:r>
      <w:r>
        <w:t>holes</w:t>
      </w:r>
      <w:r>
        <w:rPr>
          <w:spacing w:val="-20"/>
        </w:rPr>
        <w:t xml:space="preserve"> </w:t>
      </w:r>
      <w:r>
        <w:t>and</w:t>
      </w:r>
      <w:r>
        <w:rPr>
          <w:spacing w:val="-20"/>
        </w:rPr>
        <w:t xml:space="preserve"> </w:t>
      </w:r>
      <w:r>
        <w:t>slots as small as possible, neatly to size required, and with minimum disturbance of adjacent surfaces. Temporarily cover openings when not in use.</w:t>
      </w:r>
    </w:p>
    <w:p w14:paraId="2CFFF4BC" w14:textId="77777777" w:rsidR="00726659" w:rsidRDefault="000F0732">
      <w:pPr>
        <w:pStyle w:val="Heading6"/>
        <w:numPr>
          <w:ilvl w:val="3"/>
          <w:numId w:val="207"/>
        </w:numPr>
        <w:tabs>
          <w:tab w:val="left" w:pos="2518"/>
          <w:tab w:val="left" w:pos="2520"/>
        </w:tabs>
        <w:spacing w:before="18" w:line="242" w:lineRule="auto"/>
        <w:ind w:right="716"/>
      </w:pPr>
      <w:r>
        <w:t>Finished</w:t>
      </w:r>
      <w:r>
        <w:rPr>
          <w:spacing w:val="-5"/>
        </w:rPr>
        <w:t xml:space="preserve"> </w:t>
      </w:r>
      <w:r>
        <w:t>Surfaces:</w:t>
      </w:r>
      <w:r>
        <w:rPr>
          <w:spacing w:val="-5"/>
        </w:rPr>
        <w:t xml:space="preserve"> </w:t>
      </w:r>
      <w:r>
        <w:t>Cut</w:t>
      </w:r>
      <w:r>
        <w:rPr>
          <w:spacing w:val="-4"/>
        </w:rPr>
        <w:t xml:space="preserve"> </w:t>
      </w:r>
      <w:r>
        <w:t>or</w:t>
      </w:r>
      <w:r>
        <w:rPr>
          <w:spacing w:val="-5"/>
        </w:rPr>
        <w:t xml:space="preserve"> </w:t>
      </w:r>
      <w:r>
        <w:t>drill</w:t>
      </w:r>
      <w:r>
        <w:rPr>
          <w:spacing w:val="-5"/>
        </w:rPr>
        <w:t xml:space="preserve"> </w:t>
      </w:r>
      <w:r>
        <w:t>from</w:t>
      </w:r>
      <w:r>
        <w:rPr>
          <w:spacing w:val="-5"/>
        </w:rPr>
        <w:t xml:space="preserve"> </w:t>
      </w:r>
      <w:r>
        <w:t>the</w:t>
      </w:r>
      <w:r>
        <w:rPr>
          <w:spacing w:val="-5"/>
        </w:rPr>
        <w:t xml:space="preserve"> </w:t>
      </w:r>
      <w:r>
        <w:t>exposed</w:t>
      </w:r>
      <w:r>
        <w:rPr>
          <w:spacing w:val="-5"/>
        </w:rPr>
        <w:t xml:space="preserve"> </w:t>
      </w:r>
      <w:r>
        <w:t>or</w:t>
      </w:r>
      <w:r>
        <w:rPr>
          <w:spacing w:val="-5"/>
        </w:rPr>
        <w:t xml:space="preserve"> </w:t>
      </w:r>
      <w:r>
        <w:t>finished side into concealed surfaces.</w:t>
      </w:r>
    </w:p>
    <w:p w14:paraId="725C9BBF" w14:textId="77777777" w:rsidR="00726659" w:rsidRDefault="000F0732">
      <w:pPr>
        <w:pStyle w:val="Heading6"/>
        <w:numPr>
          <w:ilvl w:val="3"/>
          <w:numId w:val="207"/>
        </w:numPr>
        <w:tabs>
          <w:tab w:val="left" w:pos="2518"/>
        </w:tabs>
        <w:spacing w:line="231" w:lineRule="exact"/>
        <w:ind w:left="2518" w:hanging="574"/>
      </w:pPr>
      <w:r>
        <w:t>Concrete</w:t>
      </w:r>
      <w:r>
        <w:rPr>
          <w:spacing w:val="-7"/>
        </w:rPr>
        <w:t xml:space="preserve"> </w:t>
      </w:r>
      <w:r>
        <w:t>or</w:t>
      </w:r>
      <w:r>
        <w:rPr>
          <w:spacing w:val="-4"/>
        </w:rPr>
        <w:t xml:space="preserve"> </w:t>
      </w:r>
      <w:r>
        <w:t>Masonry:</w:t>
      </w:r>
      <w:r>
        <w:rPr>
          <w:spacing w:val="-5"/>
        </w:rPr>
        <w:t xml:space="preserve"> </w:t>
      </w:r>
      <w:r>
        <w:t>Cut</w:t>
      </w:r>
      <w:r>
        <w:rPr>
          <w:spacing w:val="-4"/>
        </w:rPr>
        <w:t xml:space="preserve"> </w:t>
      </w:r>
      <w:r>
        <w:t>using</w:t>
      </w:r>
      <w:r>
        <w:rPr>
          <w:spacing w:val="-4"/>
        </w:rPr>
        <w:t xml:space="preserve"> </w:t>
      </w:r>
      <w:r>
        <w:t>a</w:t>
      </w:r>
      <w:r>
        <w:rPr>
          <w:spacing w:val="-5"/>
        </w:rPr>
        <w:t xml:space="preserve"> </w:t>
      </w:r>
      <w:r>
        <w:t>cutting</w:t>
      </w:r>
      <w:r>
        <w:rPr>
          <w:spacing w:val="-4"/>
        </w:rPr>
        <w:t xml:space="preserve"> </w:t>
      </w:r>
      <w:r>
        <w:t>machine,</w:t>
      </w:r>
      <w:r>
        <w:rPr>
          <w:spacing w:val="-5"/>
        </w:rPr>
        <w:t xml:space="preserve"> </w:t>
      </w:r>
      <w:r>
        <w:t>such</w:t>
      </w:r>
      <w:r>
        <w:rPr>
          <w:spacing w:val="-4"/>
        </w:rPr>
        <w:t xml:space="preserve"> </w:t>
      </w:r>
      <w:r>
        <w:t>as</w:t>
      </w:r>
      <w:r>
        <w:rPr>
          <w:spacing w:val="-4"/>
        </w:rPr>
        <w:t xml:space="preserve"> </w:t>
      </w:r>
      <w:r>
        <w:rPr>
          <w:spacing w:val="-5"/>
        </w:rPr>
        <w:t>an</w:t>
      </w:r>
    </w:p>
    <w:p w14:paraId="65CFEB37" w14:textId="77777777" w:rsidR="00726659" w:rsidRDefault="000F0732">
      <w:pPr>
        <w:pStyle w:val="Heading6"/>
        <w:ind w:left="2520" w:firstLine="0"/>
      </w:pPr>
      <w:r>
        <w:t>abrasive</w:t>
      </w:r>
      <w:r>
        <w:rPr>
          <w:spacing w:val="-7"/>
        </w:rPr>
        <w:t xml:space="preserve"> </w:t>
      </w:r>
      <w:r>
        <w:t>saw</w:t>
      </w:r>
      <w:r>
        <w:rPr>
          <w:spacing w:val="-5"/>
        </w:rPr>
        <w:t xml:space="preserve"> </w:t>
      </w:r>
      <w:r>
        <w:t>or</w:t>
      </w:r>
      <w:r>
        <w:rPr>
          <w:spacing w:val="24"/>
        </w:rPr>
        <w:t xml:space="preserve"> </w:t>
      </w:r>
      <w:r>
        <w:t>a</w:t>
      </w:r>
      <w:r>
        <w:rPr>
          <w:spacing w:val="-5"/>
        </w:rPr>
        <w:t xml:space="preserve"> </w:t>
      </w:r>
      <w:r>
        <w:t>diamond-core</w:t>
      </w:r>
      <w:r>
        <w:rPr>
          <w:spacing w:val="-4"/>
        </w:rPr>
        <w:t xml:space="preserve"> </w:t>
      </w:r>
      <w:r>
        <w:rPr>
          <w:spacing w:val="-2"/>
        </w:rPr>
        <w:t>drill.</w:t>
      </w:r>
    </w:p>
    <w:p w14:paraId="747F8E7E" w14:textId="77777777" w:rsidR="00726659" w:rsidRDefault="000F0732">
      <w:pPr>
        <w:pStyle w:val="Heading6"/>
        <w:numPr>
          <w:ilvl w:val="3"/>
          <w:numId w:val="207"/>
        </w:numPr>
        <w:tabs>
          <w:tab w:val="left" w:pos="2518"/>
          <w:tab w:val="left" w:pos="2520"/>
        </w:tabs>
        <w:ind w:right="719"/>
      </w:pPr>
      <w:r>
        <w:t xml:space="preserve">Mechanical and Electrical Services: Cut off </w:t>
      </w:r>
      <w:proofErr w:type="gramStart"/>
      <w:r>
        <w:t>pipe</w:t>
      </w:r>
      <w:proofErr w:type="gramEnd"/>
      <w:r>
        <w:t xml:space="preserve"> or conduit in</w:t>
      </w:r>
      <w:r>
        <w:rPr>
          <w:spacing w:val="-16"/>
        </w:rPr>
        <w:t xml:space="preserve"> </w:t>
      </w:r>
      <w:r>
        <w:t>walls</w:t>
      </w:r>
      <w:r>
        <w:rPr>
          <w:spacing w:val="-16"/>
        </w:rPr>
        <w:t xml:space="preserve"> </w:t>
      </w:r>
      <w:r>
        <w:t>or</w:t>
      </w:r>
      <w:r>
        <w:rPr>
          <w:spacing w:val="-16"/>
        </w:rPr>
        <w:t xml:space="preserve"> </w:t>
      </w:r>
      <w:r>
        <w:t>partitions</w:t>
      </w:r>
      <w:r>
        <w:rPr>
          <w:spacing w:val="-16"/>
        </w:rPr>
        <w:t xml:space="preserve"> </w:t>
      </w:r>
      <w:r>
        <w:t>to</w:t>
      </w:r>
      <w:r>
        <w:rPr>
          <w:spacing w:val="-16"/>
        </w:rPr>
        <w:t xml:space="preserve"> </w:t>
      </w:r>
      <w:r>
        <w:t>be</w:t>
      </w:r>
      <w:r>
        <w:rPr>
          <w:spacing w:val="-16"/>
        </w:rPr>
        <w:t xml:space="preserve"> </w:t>
      </w:r>
      <w:r>
        <w:t>removed.</w:t>
      </w:r>
      <w:r>
        <w:rPr>
          <w:spacing w:val="-16"/>
        </w:rPr>
        <w:t xml:space="preserve"> </w:t>
      </w:r>
      <w:r>
        <w:t>Cap,</w:t>
      </w:r>
      <w:r>
        <w:rPr>
          <w:spacing w:val="-16"/>
        </w:rPr>
        <w:t xml:space="preserve"> </w:t>
      </w:r>
      <w:r>
        <w:t>valve,</w:t>
      </w:r>
      <w:r>
        <w:rPr>
          <w:spacing w:val="-16"/>
        </w:rPr>
        <w:t xml:space="preserve"> </w:t>
      </w:r>
      <w:r>
        <w:t>or</w:t>
      </w:r>
      <w:r>
        <w:rPr>
          <w:spacing w:val="-16"/>
        </w:rPr>
        <w:t xml:space="preserve"> </w:t>
      </w:r>
      <w:r>
        <w:t>plug</w:t>
      </w:r>
      <w:r>
        <w:rPr>
          <w:spacing w:val="-16"/>
        </w:rPr>
        <w:t xml:space="preserve"> </w:t>
      </w:r>
      <w:r>
        <w:t>and seal</w:t>
      </w:r>
      <w:r>
        <w:rPr>
          <w:spacing w:val="-20"/>
        </w:rPr>
        <w:t xml:space="preserve"> </w:t>
      </w:r>
      <w:r>
        <w:t>remaining</w:t>
      </w:r>
      <w:r>
        <w:rPr>
          <w:spacing w:val="-20"/>
        </w:rPr>
        <w:t xml:space="preserve"> </w:t>
      </w:r>
      <w:proofErr w:type="gramStart"/>
      <w:r>
        <w:t>portion</w:t>
      </w:r>
      <w:proofErr w:type="gramEnd"/>
      <w:r>
        <w:rPr>
          <w:spacing w:val="-20"/>
        </w:rPr>
        <w:t xml:space="preserve"> </w:t>
      </w:r>
      <w:r>
        <w:t>of</w:t>
      </w:r>
      <w:r>
        <w:rPr>
          <w:spacing w:val="-21"/>
        </w:rPr>
        <w:t xml:space="preserve"> </w:t>
      </w:r>
      <w:r>
        <w:t>pipe</w:t>
      </w:r>
      <w:r>
        <w:rPr>
          <w:spacing w:val="-20"/>
        </w:rPr>
        <w:t xml:space="preserve"> </w:t>
      </w:r>
      <w:r>
        <w:t>or</w:t>
      </w:r>
      <w:r>
        <w:rPr>
          <w:spacing w:val="-20"/>
        </w:rPr>
        <w:t xml:space="preserve"> </w:t>
      </w:r>
      <w:r>
        <w:t>conduit</w:t>
      </w:r>
      <w:r>
        <w:rPr>
          <w:spacing w:val="-20"/>
        </w:rPr>
        <w:t xml:space="preserve"> </w:t>
      </w:r>
      <w:r>
        <w:t>to</w:t>
      </w:r>
      <w:r>
        <w:rPr>
          <w:spacing w:val="-20"/>
        </w:rPr>
        <w:t xml:space="preserve"> </w:t>
      </w:r>
      <w:r>
        <w:t>prevent</w:t>
      </w:r>
      <w:r>
        <w:rPr>
          <w:spacing w:val="-20"/>
        </w:rPr>
        <w:t xml:space="preserve"> </w:t>
      </w:r>
      <w:r>
        <w:t>entrance of moisture or other foreign matter after cutting.</w:t>
      </w:r>
    </w:p>
    <w:p w14:paraId="5C8A7F18" w14:textId="77777777" w:rsidR="00726659" w:rsidRDefault="000F0732">
      <w:pPr>
        <w:pStyle w:val="Heading6"/>
        <w:numPr>
          <w:ilvl w:val="3"/>
          <w:numId w:val="207"/>
        </w:numPr>
        <w:tabs>
          <w:tab w:val="left" w:pos="2518"/>
          <w:tab w:val="left" w:pos="2520"/>
        </w:tabs>
        <w:ind w:right="1904"/>
      </w:pPr>
      <w:r>
        <w:t>Proceed</w:t>
      </w:r>
      <w:r>
        <w:rPr>
          <w:spacing w:val="-8"/>
        </w:rPr>
        <w:t xml:space="preserve"> </w:t>
      </w:r>
      <w:r>
        <w:t>with</w:t>
      </w:r>
      <w:r>
        <w:rPr>
          <w:spacing w:val="-7"/>
        </w:rPr>
        <w:t xml:space="preserve"> </w:t>
      </w:r>
      <w:r>
        <w:t>patching</w:t>
      </w:r>
      <w:r>
        <w:rPr>
          <w:spacing w:val="-8"/>
        </w:rPr>
        <w:t xml:space="preserve"> </w:t>
      </w:r>
      <w:r>
        <w:t>after</w:t>
      </w:r>
      <w:r>
        <w:rPr>
          <w:spacing w:val="-8"/>
        </w:rPr>
        <w:t xml:space="preserve"> </w:t>
      </w:r>
      <w:r>
        <w:t>construction</w:t>
      </w:r>
      <w:r>
        <w:rPr>
          <w:spacing w:val="-8"/>
        </w:rPr>
        <w:t xml:space="preserve"> </w:t>
      </w:r>
      <w:r>
        <w:t>operations requiring cutting are complete.</w:t>
      </w:r>
    </w:p>
    <w:p w14:paraId="483A975B" w14:textId="77777777" w:rsidR="00726659" w:rsidRDefault="000F0732">
      <w:pPr>
        <w:pStyle w:val="Heading6"/>
        <w:numPr>
          <w:ilvl w:val="2"/>
          <w:numId w:val="207"/>
        </w:numPr>
        <w:tabs>
          <w:tab w:val="left" w:pos="1941"/>
          <w:tab w:val="left" w:pos="1943"/>
        </w:tabs>
        <w:spacing w:before="238"/>
        <w:ind w:left="1943" w:right="712"/>
      </w:pPr>
      <w:r>
        <w:t xml:space="preserve">Patching: Patch construction by filling, repairing, refinishing, </w:t>
      </w:r>
      <w:proofErr w:type="gramStart"/>
      <w:r>
        <w:t>closing</w:t>
      </w:r>
      <w:r>
        <w:rPr>
          <w:spacing w:val="-16"/>
        </w:rPr>
        <w:t xml:space="preserve"> </w:t>
      </w:r>
      <w:r>
        <w:t>up</w:t>
      </w:r>
      <w:proofErr w:type="gramEnd"/>
      <w:r>
        <w:t>,</w:t>
      </w:r>
      <w:r>
        <w:rPr>
          <w:spacing w:val="-15"/>
        </w:rPr>
        <w:t xml:space="preserve"> </w:t>
      </w:r>
      <w:r>
        <w:t>and</w:t>
      </w:r>
      <w:r>
        <w:rPr>
          <w:spacing w:val="-15"/>
        </w:rPr>
        <w:t xml:space="preserve"> </w:t>
      </w:r>
      <w:r>
        <w:t>similar</w:t>
      </w:r>
      <w:r>
        <w:rPr>
          <w:spacing w:val="-15"/>
        </w:rPr>
        <w:t xml:space="preserve"> </w:t>
      </w:r>
      <w:r>
        <w:t>operations</w:t>
      </w:r>
      <w:r>
        <w:rPr>
          <w:spacing w:val="-16"/>
        </w:rPr>
        <w:t xml:space="preserve"> </w:t>
      </w:r>
      <w:r>
        <w:t>following</w:t>
      </w:r>
      <w:r>
        <w:rPr>
          <w:spacing w:val="-15"/>
        </w:rPr>
        <w:t xml:space="preserve"> </w:t>
      </w:r>
      <w:r>
        <w:t>performance</w:t>
      </w:r>
      <w:r>
        <w:rPr>
          <w:spacing w:val="-16"/>
        </w:rPr>
        <w:t xml:space="preserve"> </w:t>
      </w:r>
      <w:r>
        <w:t>of</w:t>
      </w:r>
      <w:r>
        <w:rPr>
          <w:spacing w:val="-15"/>
        </w:rPr>
        <w:t xml:space="preserve"> </w:t>
      </w:r>
      <w:r>
        <w:t>other Work.</w:t>
      </w:r>
      <w:r>
        <w:rPr>
          <w:spacing w:val="-23"/>
        </w:rPr>
        <w:t xml:space="preserve"> </w:t>
      </w:r>
      <w:r>
        <w:t>Patch</w:t>
      </w:r>
      <w:r>
        <w:rPr>
          <w:spacing w:val="-23"/>
        </w:rPr>
        <w:t xml:space="preserve"> </w:t>
      </w:r>
      <w:r>
        <w:t>with</w:t>
      </w:r>
      <w:r>
        <w:rPr>
          <w:spacing w:val="-23"/>
        </w:rPr>
        <w:t xml:space="preserve"> </w:t>
      </w:r>
      <w:r>
        <w:t>durable</w:t>
      </w:r>
      <w:r>
        <w:rPr>
          <w:spacing w:val="-23"/>
        </w:rPr>
        <w:t xml:space="preserve"> </w:t>
      </w:r>
      <w:r>
        <w:t>seams</w:t>
      </w:r>
      <w:r>
        <w:rPr>
          <w:spacing w:val="-23"/>
        </w:rPr>
        <w:t xml:space="preserve"> </w:t>
      </w:r>
      <w:r>
        <w:t>that</w:t>
      </w:r>
      <w:r>
        <w:rPr>
          <w:spacing w:val="-23"/>
        </w:rPr>
        <w:t xml:space="preserve"> </w:t>
      </w:r>
      <w:r>
        <w:t>are</w:t>
      </w:r>
      <w:r>
        <w:rPr>
          <w:spacing w:val="-23"/>
        </w:rPr>
        <w:t xml:space="preserve"> </w:t>
      </w:r>
      <w:r>
        <w:t>as</w:t>
      </w:r>
      <w:r>
        <w:rPr>
          <w:spacing w:val="-23"/>
        </w:rPr>
        <w:t xml:space="preserve"> </w:t>
      </w:r>
      <w:r>
        <w:t>invisible</w:t>
      </w:r>
      <w:r>
        <w:rPr>
          <w:spacing w:val="80"/>
        </w:rPr>
        <w:t xml:space="preserve"> </w:t>
      </w:r>
      <w:r>
        <w:t>as</w:t>
      </w:r>
      <w:r>
        <w:rPr>
          <w:spacing w:val="-28"/>
        </w:rPr>
        <w:t xml:space="preserve"> </w:t>
      </w:r>
      <w:r>
        <w:t>possible. Provide materials and comply with installation requirements specified in other Sections.</w:t>
      </w:r>
    </w:p>
    <w:p w14:paraId="0ACD5D85" w14:textId="77777777" w:rsidR="00726659" w:rsidRDefault="000F0732">
      <w:pPr>
        <w:pStyle w:val="Heading6"/>
        <w:numPr>
          <w:ilvl w:val="3"/>
          <w:numId w:val="207"/>
        </w:numPr>
        <w:tabs>
          <w:tab w:val="left" w:pos="2518"/>
        </w:tabs>
        <w:spacing w:before="236"/>
        <w:ind w:left="2518" w:hanging="574"/>
      </w:pPr>
      <w:r>
        <w:t>Inspection:</w:t>
      </w:r>
      <w:r>
        <w:rPr>
          <w:spacing w:val="32"/>
        </w:rPr>
        <w:t xml:space="preserve"> </w:t>
      </w:r>
      <w:r>
        <w:t>Where</w:t>
      </w:r>
      <w:r>
        <w:rPr>
          <w:spacing w:val="32"/>
        </w:rPr>
        <w:t xml:space="preserve"> </w:t>
      </w:r>
      <w:r>
        <w:t>feasible,</w:t>
      </w:r>
      <w:r>
        <w:rPr>
          <w:spacing w:val="32"/>
        </w:rPr>
        <w:t xml:space="preserve"> </w:t>
      </w:r>
      <w:r>
        <w:t>test</w:t>
      </w:r>
      <w:r>
        <w:rPr>
          <w:spacing w:val="32"/>
        </w:rPr>
        <w:t xml:space="preserve"> </w:t>
      </w:r>
      <w:r>
        <w:t>and</w:t>
      </w:r>
      <w:r>
        <w:rPr>
          <w:spacing w:val="32"/>
        </w:rPr>
        <w:t xml:space="preserve"> </w:t>
      </w:r>
      <w:r>
        <w:t>inspect</w:t>
      </w:r>
      <w:r>
        <w:rPr>
          <w:spacing w:val="32"/>
        </w:rPr>
        <w:t xml:space="preserve"> </w:t>
      </w:r>
      <w:r>
        <w:t>patched</w:t>
      </w:r>
      <w:r>
        <w:rPr>
          <w:spacing w:val="33"/>
        </w:rPr>
        <w:t xml:space="preserve"> </w:t>
      </w:r>
      <w:r>
        <w:rPr>
          <w:spacing w:val="-2"/>
        </w:rPr>
        <w:t>areas</w:t>
      </w:r>
    </w:p>
    <w:p w14:paraId="03897A88" w14:textId="77777777" w:rsidR="00726659" w:rsidRDefault="00726659">
      <w:pPr>
        <w:pStyle w:val="Heading6"/>
        <w:sectPr w:rsidR="00726659">
          <w:pgSz w:w="12240" w:h="15840"/>
          <w:pgMar w:top="1400" w:right="720" w:bottom="1160" w:left="360" w:header="727" w:footer="944" w:gutter="0"/>
          <w:cols w:space="720"/>
        </w:sectPr>
      </w:pPr>
    </w:p>
    <w:p w14:paraId="4C2E6442" w14:textId="77777777" w:rsidR="00726659" w:rsidRDefault="00726659">
      <w:pPr>
        <w:pStyle w:val="BodyText"/>
        <w:spacing w:before="7"/>
        <w:ind w:left="0" w:firstLine="0"/>
        <w:rPr>
          <w:sz w:val="22"/>
        </w:rPr>
      </w:pPr>
    </w:p>
    <w:p w14:paraId="2AC9224D" w14:textId="77777777" w:rsidR="00726659" w:rsidRDefault="000F0732">
      <w:pPr>
        <w:pStyle w:val="Heading6"/>
        <w:ind w:left="2520" w:firstLine="0"/>
      </w:pPr>
      <w:r>
        <w:t>after</w:t>
      </w:r>
      <w:r>
        <w:rPr>
          <w:spacing w:val="-6"/>
        </w:rPr>
        <w:t xml:space="preserve"> </w:t>
      </w:r>
      <w:r>
        <w:t>completion</w:t>
      </w:r>
      <w:r>
        <w:rPr>
          <w:spacing w:val="-5"/>
        </w:rPr>
        <w:t xml:space="preserve"> </w:t>
      </w:r>
      <w:r>
        <w:t>to</w:t>
      </w:r>
      <w:r>
        <w:rPr>
          <w:spacing w:val="-6"/>
        </w:rPr>
        <w:t xml:space="preserve"> </w:t>
      </w:r>
      <w:r>
        <w:t>demonstrate</w:t>
      </w:r>
      <w:r>
        <w:rPr>
          <w:spacing w:val="-6"/>
        </w:rPr>
        <w:t xml:space="preserve"> </w:t>
      </w:r>
      <w:r>
        <w:t>integrity</w:t>
      </w:r>
      <w:r>
        <w:rPr>
          <w:spacing w:val="-7"/>
        </w:rPr>
        <w:t xml:space="preserve"> </w:t>
      </w:r>
      <w:r>
        <w:t>of</w:t>
      </w:r>
      <w:r>
        <w:rPr>
          <w:spacing w:val="-12"/>
        </w:rPr>
        <w:t xml:space="preserve"> </w:t>
      </w:r>
      <w:r>
        <w:rPr>
          <w:spacing w:val="-2"/>
        </w:rPr>
        <w:t>installation.</w:t>
      </w:r>
    </w:p>
    <w:p w14:paraId="0135B426" w14:textId="77777777" w:rsidR="00726659" w:rsidRDefault="000F0732">
      <w:pPr>
        <w:pStyle w:val="Heading6"/>
        <w:numPr>
          <w:ilvl w:val="3"/>
          <w:numId w:val="207"/>
        </w:numPr>
        <w:tabs>
          <w:tab w:val="left" w:pos="2518"/>
          <w:tab w:val="left" w:pos="2520"/>
        </w:tabs>
        <w:ind w:right="717"/>
      </w:pPr>
      <w:r>
        <w:t>Exposed Finishes: Restore exposed finishes of patched areas and extend finish</w:t>
      </w:r>
      <w:r>
        <w:rPr>
          <w:spacing w:val="40"/>
        </w:rPr>
        <w:t xml:space="preserve"> </w:t>
      </w:r>
      <w:r>
        <w:t>restoration into retained adjoining construction in a manner that will eliminate evidence of patching and refinishing.</w:t>
      </w:r>
    </w:p>
    <w:p w14:paraId="044CD6EC" w14:textId="77777777" w:rsidR="00726659" w:rsidRDefault="000F0732">
      <w:pPr>
        <w:pStyle w:val="Heading6"/>
        <w:numPr>
          <w:ilvl w:val="4"/>
          <w:numId w:val="207"/>
        </w:numPr>
        <w:tabs>
          <w:tab w:val="left" w:pos="3093"/>
          <w:tab w:val="left" w:pos="3095"/>
        </w:tabs>
        <w:spacing w:before="237"/>
        <w:ind w:left="3095" w:right="714"/>
      </w:pPr>
      <w:r>
        <w:t>Clean piping, conduit, and similar features before applying paint or other finishing materials.</w:t>
      </w:r>
    </w:p>
    <w:p w14:paraId="12DDC94C" w14:textId="77777777" w:rsidR="00726659" w:rsidRDefault="000F0732">
      <w:pPr>
        <w:pStyle w:val="Heading6"/>
        <w:numPr>
          <w:ilvl w:val="4"/>
          <w:numId w:val="207"/>
        </w:numPr>
        <w:tabs>
          <w:tab w:val="left" w:pos="3095"/>
        </w:tabs>
        <w:spacing w:before="1"/>
        <w:ind w:left="3095" w:hanging="575"/>
      </w:pPr>
      <w:r>
        <w:t>Restore</w:t>
      </w:r>
      <w:r>
        <w:rPr>
          <w:spacing w:val="-8"/>
        </w:rPr>
        <w:t xml:space="preserve"> </w:t>
      </w:r>
      <w:r>
        <w:t>damaged</w:t>
      </w:r>
      <w:r>
        <w:rPr>
          <w:spacing w:val="-5"/>
        </w:rPr>
        <w:t xml:space="preserve"> </w:t>
      </w:r>
      <w:r>
        <w:t>pipe</w:t>
      </w:r>
      <w:r>
        <w:rPr>
          <w:spacing w:val="-5"/>
        </w:rPr>
        <w:t xml:space="preserve"> </w:t>
      </w:r>
      <w:r>
        <w:t>covering</w:t>
      </w:r>
      <w:r>
        <w:rPr>
          <w:spacing w:val="-5"/>
        </w:rPr>
        <w:t xml:space="preserve"> </w:t>
      </w:r>
      <w:r>
        <w:t>to</w:t>
      </w:r>
      <w:r>
        <w:rPr>
          <w:spacing w:val="-4"/>
        </w:rPr>
        <w:t xml:space="preserve"> </w:t>
      </w:r>
      <w:r>
        <w:t>its</w:t>
      </w:r>
      <w:r>
        <w:rPr>
          <w:spacing w:val="-5"/>
        </w:rPr>
        <w:t xml:space="preserve"> </w:t>
      </w:r>
      <w:r>
        <w:t>original</w:t>
      </w:r>
      <w:r>
        <w:rPr>
          <w:spacing w:val="-13"/>
        </w:rPr>
        <w:t xml:space="preserve"> </w:t>
      </w:r>
      <w:r>
        <w:rPr>
          <w:spacing w:val="-2"/>
        </w:rPr>
        <w:t>condition.</w:t>
      </w:r>
    </w:p>
    <w:p w14:paraId="61801200" w14:textId="77777777" w:rsidR="00726659" w:rsidRDefault="000F0732">
      <w:pPr>
        <w:pStyle w:val="Heading6"/>
        <w:numPr>
          <w:ilvl w:val="3"/>
          <w:numId w:val="207"/>
        </w:numPr>
        <w:tabs>
          <w:tab w:val="left" w:pos="2518"/>
          <w:tab w:val="left" w:pos="2520"/>
        </w:tabs>
        <w:spacing w:before="237"/>
        <w:ind w:right="713"/>
      </w:pPr>
      <w:r>
        <w:t>Floors</w:t>
      </w:r>
      <w:r>
        <w:rPr>
          <w:spacing w:val="-4"/>
        </w:rPr>
        <w:t xml:space="preserve"> </w:t>
      </w:r>
      <w:r>
        <w:t>and</w:t>
      </w:r>
      <w:r>
        <w:rPr>
          <w:spacing w:val="-4"/>
        </w:rPr>
        <w:t xml:space="preserve"> </w:t>
      </w:r>
      <w:r>
        <w:t>Walls:</w:t>
      </w:r>
      <w:r>
        <w:rPr>
          <w:spacing w:val="-4"/>
        </w:rPr>
        <w:t xml:space="preserve"> </w:t>
      </w:r>
      <w:r>
        <w:t>Where</w:t>
      </w:r>
      <w:r>
        <w:rPr>
          <w:spacing w:val="-4"/>
        </w:rPr>
        <w:t xml:space="preserve"> </w:t>
      </w:r>
      <w:r>
        <w:t>walls</w:t>
      </w:r>
      <w:r>
        <w:rPr>
          <w:spacing w:val="-4"/>
        </w:rPr>
        <w:t xml:space="preserve"> </w:t>
      </w:r>
      <w:r>
        <w:t>or</w:t>
      </w:r>
      <w:r>
        <w:rPr>
          <w:spacing w:val="-4"/>
        </w:rPr>
        <w:t xml:space="preserve"> </w:t>
      </w:r>
      <w:r>
        <w:t>partitions</w:t>
      </w:r>
      <w:r>
        <w:rPr>
          <w:spacing w:val="-4"/>
        </w:rPr>
        <w:t xml:space="preserve"> </w:t>
      </w:r>
      <w:r>
        <w:t>that</w:t>
      </w:r>
      <w:r>
        <w:rPr>
          <w:spacing w:val="-4"/>
        </w:rPr>
        <w:t xml:space="preserve"> </w:t>
      </w:r>
      <w:r>
        <w:t>are</w:t>
      </w:r>
      <w:r>
        <w:rPr>
          <w:spacing w:val="-4"/>
        </w:rPr>
        <w:t xml:space="preserve"> </w:t>
      </w:r>
      <w:r>
        <w:t>removed extend</w:t>
      </w:r>
      <w:r>
        <w:rPr>
          <w:spacing w:val="-19"/>
        </w:rPr>
        <w:t xml:space="preserve"> </w:t>
      </w:r>
      <w:r>
        <w:t>one</w:t>
      </w:r>
      <w:r>
        <w:rPr>
          <w:spacing w:val="-19"/>
        </w:rPr>
        <w:t xml:space="preserve"> </w:t>
      </w:r>
      <w:r>
        <w:t>finished</w:t>
      </w:r>
      <w:r>
        <w:rPr>
          <w:spacing w:val="-19"/>
        </w:rPr>
        <w:t xml:space="preserve"> </w:t>
      </w:r>
      <w:r>
        <w:t>area</w:t>
      </w:r>
      <w:r>
        <w:rPr>
          <w:spacing w:val="-19"/>
        </w:rPr>
        <w:t xml:space="preserve"> </w:t>
      </w:r>
      <w:r>
        <w:t>into</w:t>
      </w:r>
      <w:r>
        <w:rPr>
          <w:spacing w:val="-19"/>
        </w:rPr>
        <w:t xml:space="preserve"> </w:t>
      </w:r>
      <w:r>
        <w:t>another,</w:t>
      </w:r>
      <w:r>
        <w:rPr>
          <w:spacing w:val="-19"/>
        </w:rPr>
        <w:t xml:space="preserve"> </w:t>
      </w:r>
      <w:r>
        <w:t>patch</w:t>
      </w:r>
      <w:r>
        <w:rPr>
          <w:spacing w:val="-19"/>
        </w:rPr>
        <w:t xml:space="preserve"> </w:t>
      </w:r>
      <w:r>
        <w:t>and</w:t>
      </w:r>
      <w:r>
        <w:rPr>
          <w:spacing w:val="-19"/>
        </w:rPr>
        <w:t xml:space="preserve"> </w:t>
      </w:r>
      <w:r>
        <w:t>repair</w:t>
      </w:r>
      <w:r>
        <w:rPr>
          <w:spacing w:val="-19"/>
        </w:rPr>
        <w:t xml:space="preserve"> </w:t>
      </w:r>
      <w:r>
        <w:t>floor and wall surfaces in the new space. Provide an even surface of</w:t>
      </w:r>
      <w:r>
        <w:rPr>
          <w:spacing w:val="-21"/>
        </w:rPr>
        <w:t xml:space="preserve"> </w:t>
      </w:r>
      <w:r>
        <w:t>uniform</w:t>
      </w:r>
      <w:r>
        <w:rPr>
          <w:spacing w:val="-21"/>
        </w:rPr>
        <w:t xml:space="preserve"> </w:t>
      </w:r>
      <w:r>
        <w:t>finish,</w:t>
      </w:r>
      <w:r>
        <w:rPr>
          <w:spacing w:val="-21"/>
        </w:rPr>
        <w:t xml:space="preserve"> </w:t>
      </w:r>
      <w:r>
        <w:t>color,</w:t>
      </w:r>
      <w:r>
        <w:rPr>
          <w:spacing w:val="-21"/>
        </w:rPr>
        <w:t xml:space="preserve"> </w:t>
      </w:r>
      <w:r>
        <w:t>texture,</w:t>
      </w:r>
      <w:r>
        <w:rPr>
          <w:spacing w:val="-21"/>
        </w:rPr>
        <w:t xml:space="preserve"> </w:t>
      </w:r>
      <w:r>
        <w:t>and</w:t>
      </w:r>
      <w:r>
        <w:rPr>
          <w:spacing w:val="-21"/>
        </w:rPr>
        <w:t xml:space="preserve"> </w:t>
      </w:r>
      <w:r>
        <w:t>appearance.</w:t>
      </w:r>
      <w:r>
        <w:rPr>
          <w:spacing w:val="-21"/>
        </w:rPr>
        <w:t xml:space="preserve"> </w:t>
      </w:r>
      <w:r>
        <w:t>Remove</w:t>
      </w:r>
      <w:r>
        <w:rPr>
          <w:spacing w:val="-21"/>
        </w:rPr>
        <w:t xml:space="preserve"> </w:t>
      </w:r>
      <w:r>
        <w:t>in- place</w:t>
      </w:r>
      <w:r>
        <w:rPr>
          <w:spacing w:val="-33"/>
        </w:rPr>
        <w:t xml:space="preserve"> </w:t>
      </w:r>
      <w:r>
        <w:t>floor</w:t>
      </w:r>
      <w:r>
        <w:rPr>
          <w:spacing w:val="-34"/>
        </w:rPr>
        <w:t xml:space="preserve"> </w:t>
      </w:r>
      <w:r>
        <w:t>and</w:t>
      </w:r>
      <w:r>
        <w:rPr>
          <w:spacing w:val="-33"/>
        </w:rPr>
        <w:t xml:space="preserve"> </w:t>
      </w:r>
      <w:r>
        <w:t>wall</w:t>
      </w:r>
      <w:r>
        <w:rPr>
          <w:spacing w:val="-33"/>
        </w:rPr>
        <w:t xml:space="preserve"> </w:t>
      </w:r>
      <w:r>
        <w:t>coverings</w:t>
      </w:r>
      <w:r>
        <w:rPr>
          <w:spacing w:val="-33"/>
        </w:rPr>
        <w:t xml:space="preserve"> </w:t>
      </w:r>
      <w:r>
        <w:t>and</w:t>
      </w:r>
      <w:r>
        <w:rPr>
          <w:spacing w:val="-33"/>
        </w:rPr>
        <w:t xml:space="preserve"> </w:t>
      </w:r>
      <w:r>
        <w:t>replace</w:t>
      </w:r>
      <w:r>
        <w:rPr>
          <w:spacing w:val="-33"/>
        </w:rPr>
        <w:t xml:space="preserve"> </w:t>
      </w:r>
      <w:r>
        <w:t>with</w:t>
      </w:r>
      <w:r>
        <w:rPr>
          <w:spacing w:val="-33"/>
        </w:rPr>
        <w:t xml:space="preserve"> </w:t>
      </w:r>
      <w:r>
        <w:t>new</w:t>
      </w:r>
      <w:r>
        <w:rPr>
          <w:spacing w:val="-33"/>
        </w:rPr>
        <w:t xml:space="preserve"> </w:t>
      </w:r>
      <w:r>
        <w:t>materials, if necessary, to achieve uniform color and appearance.</w:t>
      </w:r>
    </w:p>
    <w:p w14:paraId="093F7D13" w14:textId="77777777" w:rsidR="00726659" w:rsidRDefault="000F0732">
      <w:pPr>
        <w:pStyle w:val="Heading6"/>
        <w:numPr>
          <w:ilvl w:val="4"/>
          <w:numId w:val="207"/>
        </w:numPr>
        <w:tabs>
          <w:tab w:val="left" w:pos="3093"/>
          <w:tab w:val="left" w:pos="3095"/>
        </w:tabs>
        <w:spacing w:before="237"/>
        <w:ind w:left="3095" w:right="711"/>
      </w:pPr>
      <w:r>
        <w:t>Where</w:t>
      </w:r>
      <w:r>
        <w:rPr>
          <w:spacing w:val="-10"/>
        </w:rPr>
        <w:t xml:space="preserve"> </w:t>
      </w:r>
      <w:r>
        <w:t>patching</w:t>
      </w:r>
      <w:r>
        <w:rPr>
          <w:spacing w:val="-10"/>
        </w:rPr>
        <w:t xml:space="preserve"> </w:t>
      </w:r>
      <w:r>
        <w:t>occurs</w:t>
      </w:r>
      <w:r>
        <w:rPr>
          <w:spacing w:val="-10"/>
        </w:rPr>
        <w:t xml:space="preserve"> </w:t>
      </w:r>
      <w:r>
        <w:t>in</w:t>
      </w:r>
      <w:r>
        <w:rPr>
          <w:spacing w:val="-10"/>
        </w:rPr>
        <w:t xml:space="preserve"> </w:t>
      </w:r>
      <w:r>
        <w:t>a</w:t>
      </w:r>
      <w:r>
        <w:rPr>
          <w:spacing w:val="-10"/>
        </w:rPr>
        <w:t xml:space="preserve"> </w:t>
      </w:r>
      <w:r>
        <w:t>painted</w:t>
      </w:r>
      <w:r>
        <w:rPr>
          <w:spacing w:val="-10"/>
        </w:rPr>
        <w:t xml:space="preserve"> </w:t>
      </w:r>
      <w:r>
        <w:t>surface,</w:t>
      </w:r>
      <w:r>
        <w:rPr>
          <w:spacing w:val="-10"/>
        </w:rPr>
        <w:t xml:space="preserve"> </w:t>
      </w:r>
      <w:r>
        <w:t>apply</w:t>
      </w:r>
      <w:r>
        <w:rPr>
          <w:spacing w:val="-10"/>
        </w:rPr>
        <w:t xml:space="preserve"> </w:t>
      </w:r>
      <w:r>
        <w:t>primer and intermediate paint coats over the patch and apply final</w:t>
      </w:r>
      <w:r>
        <w:rPr>
          <w:spacing w:val="-11"/>
        </w:rPr>
        <w:t xml:space="preserve"> </w:t>
      </w:r>
      <w:r>
        <w:t>paint</w:t>
      </w:r>
      <w:r>
        <w:rPr>
          <w:spacing w:val="-12"/>
        </w:rPr>
        <w:t xml:space="preserve"> </w:t>
      </w:r>
      <w:r>
        <w:t>coat</w:t>
      </w:r>
      <w:r>
        <w:rPr>
          <w:spacing w:val="-11"/>
        </w:rPr>
        <w:t xml:space="preserve"> </w:t>
      </w:r>
      <w:r>
        <w:t>over</w:t>
      </w:r>
      <w:r>
        <w:rPr>
          <w:spacing w:val="-12"/>
        </w:rPr>
        <w:t xml:space="preserve"> </w:t>
      </w:r>
      <w:r>
        <w:t>entire</w:t>
      </w:r>
      <w:r>
        <w:rPr>
          <w:spacing w:val="-11"/>
        </w:rPr>
        <w:t xml:space="preserve"> </w:t>
      </w:r>
      <w:r>
        <w:t>unbroken</w:t>
      </w:r>
      <w:r>
        <w:rPr>
          <w:spacing w:val="-11"/>
        </w:rPr>
        <w:t xml:space="preserve"> </w:t>
      </w:r>
      <w:r>
        <w:t>surface</w:t>
      </w:r>
      <w:r>
        <w:rPr>
          <w:spacing w:val="-12"/>
        </w:rPr>
        <w:t xml:space="preserve"> </w:t>
      </w:r>
      <w:r>
        <w:t>containing the patch. Provide additional coats until patch blends with adjacent surfaces.</w:t>
      </w:r>
    </w:p>
    <w:p w14:paraId="63ADFD3E" w14:textId="77777777" w:rsidR="00726659" w:rsidRDefault="000F0732">
      <w:pPr>
        <w:pStyle w:val="Heading6"/>
        <w:numPr>
          <w:ilvl w:val="3"/>
          <w:numId w:val="207"/>
        </w:numPr>
        <w:tabs>
          <w:tab w:val="left" w:pos="2518"/>
          <w:tab w:val="left" w:pos="2520"/>
        </w:tabs>
        <w:spacing w:before="236"/>
        <w:ind w:right="712"/>
      </w:pPr>
      <w:r>
        <w:t xml:space="preserve">Ceilings: Patch, repair, or rehang in-place ceilings as necessary to provide an even-plane surface of uniform </w:t>
      </w:r>
      <w:r>
        <w:rPr>
          <w:spacing w:val="-2"/>
        </w:rPr>
        <w:t>appearance.</w:t>
      </w:r>
    </w:p>
    <w:p w14:paraId="24D92E55" w14:textId="77777777" w:rsidR="00726659" w:rsidRDefault="000F0732">
      <w:pPr>
        <w:pStyle w:val="Heading6"/>
        <w:numPr>
          <w:ilvl w:val="3"/>
          <w:numId w:val="207"/>
        </w:numPr>
        <w:tabs>
          <w:tab w:val="left" w:pos="2518"/>
          <w:tab w:val="left" w:pos="2520"/>
        </w:tabs>
        <w:spacing w:before="237"/>
        <w:ind w:right="721"/>
      </w:pPr>
      <w:r>
        <w:t>Exterior Building Enclosure: Patch components in a manner that restores enclosure to a weathertight condition.</w:t>
      </w:r>
    </w:p>
    <w:p w14:paraId="3AD3418E" w14:textId="77777777" w:rsidR="00726659" w:rsidRDefault="000F0732">
      <w:pPr>
        <w:pStyle w:val="Heading6"/>
        <w:numPr>
          <w:ilvl w:val="3"/>
          <w:numId w:val="207"/>
        </w:numPr>
        <w:tabs>
          <w:tab w:val="left" w:pos="2518"/>
          <w:tab w:val="left" w:pos="2520"/>
        </w:tabs>
        <w:spacing w:before="237"/>
        <w:ind w:right="714"/>
      </w:pPr>
      <w:r>
        <w:t xml:space="preserve">Fire Rated Elements: Install firestopping systems to comply with applicable Individual Specification Sections and </w:t>
      </w:r>
      <w:r>
        <w:rPr>
          <w:spacing w:val="-2"/>
        </w:rPr>
        <w:t>firestopping</w:t>
      </w:r>
      <w:r>
        <w:rPr>
          <w:spacing w:val="-14"/>
        </w:rPr>
        <w:t xml:space="preserve"> </w:t>
      </w:r>
      <w:r>
        <w:rPr>
          <w:spacing w:val="-2"/>
        </w:rPr>
        <w:t>manufacturer’s</w:t>
      </w:r>
      <w:r>
        <w:rPr>
          <w:spacing w:val="-14"/>
        </w:rPr>
        <w:t xml:space="preserve"> </w:t>
      </w:r>
      <w:r>
        <w:rPr>
          <w:spacing w:val="-2"/>
        </w:rPr>
        <w:t>written</w:t>
      </w:r>
      <w:r>
        <w:rPr>
          <w:spacing w:val="-14"/>
        </w:rPr>
        <w:t xml:space="preserve"> </w:t>
      </w:r>
      <w:r>
        <w:rPr>
          <w:spacing w:val="-2"/>
        </w:rPr>
        <w:t>installation</w:t>
      </w:r>
      <w:r>
        <w:rPr>
          <w:spacing w:val="-14"/>
        </w:rPr>
        <w:t xml:space="preserve"> </w:t>
      </w:r>
      <w:r>
        <w:rPr>
          <w:spacing w:val="-2"/>
        </w:rPr>
        <w:t xml:space="preserve">instructions </w:t>
      </w:r>
      <w:r>
        <w:t>and published drawings for products and applications. Refer to drawings for indications of fire rated elements.</w:t>
      </w:r>
    </w:p>
    <w:p w14:paraId="2BABFFA3" w14:textId="77777777" w:rsidR="00726659" w:rsidRDefault="00726659">
      <w:pPr>
        <w:pStyle w:val="BodyText"/>
        <w:spacing w:before="88"/>
        <w:ind w:left="0" w:firstLine="0"/>
        <w:rPr>
          <w:sz w:val="22"/>
        </w:rPr>
      </w:pPr>
    </w:p>
    <w:p w14:paraId="007ACCFC" w14:textId="77777777" w:rsidR="00726659" w:rsidRDefault="000F0732">
      <w:pPr>
        <w:pStyle w:val="Heading6"/>
        <w:numPr>
          <w:ilvl w:val="2"/>
          <w:numId w:val="207"/>
        </w:numPr>
        <w:tabs>
          <w:tab w:val="left" w:pos="1943"/>
        </w:tabs>
        <w:ind w:left="1943" w:right="896"/>
      </w:pPr>
      <w:r>
        <w:t>Cleaning:</w:t>
      </w:r>
      <w:r>
        <w:rPr>
          <w:spacing w:val="-5"/>
        </w:rPr>
        <w:t xml:space="preserve"> </w:t>
      </w:r>
      <w:r>
        <w:t>Clean</w:t>
      </w:r>
      <w:r>
        <w:rPr>
          <w:spacing w:val="-5"/>
        </w:rPr>
        <w:t xml:space="preserve"> </w:t>
      </w:r>
      <w:r>
        <w:t>areas</w:t>
      </w:r>
      <w:r>
        <w:rPr>
          <w:spacing w:val="-5"/>
        </w:rPr>
        <w:t xml:space="preserve"> </w:t>
      </w:r>
      <w:r>
        <w:t>and</w:t>
      </w:r>
      <w:r>
        <w:rPr>
          <w:spacing w:val="-5"/>
        </w:rPr>
        <w:t xml:space="preserve"> </w:t>
      </w:r>
      <w:r>
        <w:t>spaces</w:t>
      </w:r>
      <w:r>
        <w:rPr>
          <w:spacing w:val="-5"/>
        </w:rPr>
        <w:t xml:space="preserve"> </w:t>
      </w:r>
      <w:r>
        <w:t>where</w:t>
      </w:r>
      <w:r>
        <w:rPr>
          <w:spacing w:val="-5"/>
        </w:rPr>
        <w:t xml:space="preserve"> </w:t>
      </w:r>
      <w:r>
        <w:t>cutting</w:t>
      </w:r>
      <w:r>
        <w:rPr>
          <w:spacing w:val="-5"/>
        </w:rPr>
        <w:t xml:space="preserve"> </w:t>
      </w:r>
      <w:r>
        <w:t>and</w:t>
      </w:r>
      <w:r>
        <w:rPr>
          <w:spacing w:val="-5"/>
        </w:rPr>
        <w:t xml:space="preserve"> </w:t>
      </w:r>
      <w:r>
        <w:t>patching</w:t>
      </w:r>
      <w:r>
        <w:rPr>
          <w:spacing w:val="-5"/>
        </w:rPr>
        <w:t xml:space="preserve"> </w:t>
      </w:r>
      <w:r>
        <w:t>are performed. Completely remove paint, mortar, oils, putty, and similar materials.</w:t>
      </w:r>
    </w:p>
    <w:p w14:paraId="02169EF1" w14:textId="77777777" w:rsidR="00726659" w:rsidRDefault="00726659">
      <w:pPr>
        <w:pStyle w:val="BodyText"/>
        <w:spacing w:before="228"/>
        <w:ind w:left="0" w:firstLine="0"/>
        <w:rPr>
          <w:sz w:val="22"/>
        </w:rPr>
      </w:pPr>
    </w:p>
    <w:p w14:paraId="38DC2A4A" w14:textId="77777777" w:rsidR="00726659" w:rsidRDefault="000F0732">
      <w:pPr>
        <w:pStyle w:val="Heading5"/>
        <w:ind w:left="4201" w:right="3722" w:firstLine="0"/>
        <w:jc w:val="center"/>
      </w:pPr>
      <w:r>
        <w:t>END</w:t>
      </w:r>
      <w:r>
        <w:rPr>
          <w:spacing w:val="-4"/>
        </w:rPr>
        <w:t xml:space="preserve"> </w:t>
      </w:r>
      <w:r>
        <w:t>OF</w:t>
      </w:r>
      <w:r>
        <w:rPr>
          <w:spacing w:val="-3"/>
        </w:rPr>
        <w:t xml:space="preserve"> </w:t>
      </w:r>
      <w:r>
        <w:t>SECTION</w:t>
      </w:r>
      <w:r>
        <w:rPr>
          <w:spacing w:val="-4"/>
        </w:rPr>
        <w:t xml:space="preserve"> </w:t>
      </w:r>
      <w:r>
        <w:rPr>
          <w:spacing w:val="-2"/>
        </w:rPr>
        <w:t>017329</w:t>
      </w:r>
    </w:p>
    <w:p w14:paraId="714F3AB2" w14:textId="77777777" w:rsidR="00726659" w:rsidRDefault="00726659">
      <w:pPr>
        <w:pStyle w:val="Heading5"/>
        <w:jc w:val="center"/>
        <w:sectPr w:rsidR="00726659">
          <w:pgSz w:w="12240" w:h="15840"/>
          <w:pgMar w:top="1400" w:right="720" w:bottom="1180" w:left="360" w:header="727" w:footer="944" w:gutter="0"/>
          <w:cols w:space="720"/>
        </w:sectPr>
      </w:pPr>
    </w:p>
    <w:p w14:paraId="078BC025" w14:textId="77777777" w:rsidR="00726659" w:rsidRDefault="00726659">
      <w:pPr>
        <w:pStyle w:val="BodyText"/>
        <w:spacing w:before="120"/>
        <w:ind w:left="0" w:firstLine="0"/>
      </w:pPr>
    </w:p>
    <w:p w14:paraId="1756FA20" w14:textId="77777777" w:rsidR="00726659" w:rsidRDefault="000F0732">
      <w:pPr>
        <w:pStyle w:val="Heading7"/>
        <w:ind w:left="4019" w:right="3349" w:firstLine="780"/>
      </w:pPr>
      <w:r>
        <w:t>SECTION 01 74 19 CONSTRUCTION</w:t>
      </w:r>
      <w:r>
        <w:rPr>
          <w:spacing w:val="-19"/>
        </w:rPr>
        <w:t xml:space="preserve"> </w:t>
      </w:r>
      <w:r>
        <w:t>WASTE</w:t>
      </w:r>
      <w:r>
        <w:rPr>
          <w:spacing w:val="-19"/>
        </w:rPr>
        <w:t xml:space="preserve"> </w:t>
      </w:r>
      <w:r>
        <w:t>MANAGEMENT</w:t>
      </w:r>
    </w:p>
    <w:p w14:paraId="7EC65751" w14:textId="77777777" w:rsidR="00726659" w:rsidRDefault="00726659">
      <w:pPr>
        <w:pStyle w:val="BodyText"/>
        <w:spacing w:before="13"/>
        <w:ind w:left="0" w:firstLine="0"/>
        <w:rPr>
          <w:b/>
        </w:rPr>
      </w:pPr>
    </w:p>
    <w:p w14:paraId="1A10B963" w14:textId="77777777" w:rsidR="00726659" w:rsidRDefault="000F0732">
      <w:pPr>
        <w:pStyle w:val="Heading7"/>
        <w:ind w:left="1080" w:firstLine="0"/>
      </w:pPr>
      <w:r>
        <w:t>PART</w:t>
      </w:r>
      <w:r>
        <w:rPr>
          <w:spacing w:val="-2"/>
        </w:rPr>
        <w:t xml:space="preserve"> </w:t>
      </w:r>
      <w:r>
        <w:t>1</w:t>
      </w:r>
      <w:r>
        <w:rPr>
          <w:spacing w:val="-1"/>
        </w:rPr>
        <w:t xml:space="preserve"> </w:t>
      </w:r>
      <w:r>
        <w:t>-</w:t>
      </w:r>
      <w:r>
        <w:rPr>
          <w:spacing w:val="-2"/>
        </w:rPr>
        <w:t xml:space="preserve"> GENERAL</w:t>
      </w:r>
    </w:p>
    <w:p w14:paraId="0EA4C14B" w14:textId="77777777" w:rsidR="00726659" w:rsidRDefault="000F0732">
      <w:pPr>
        <w:pStyle w:val="Heading7"/>
        <w:numPr>
          <w:ilvl w:val="1"/>
          <w:numId w:val="206"/>
        </w:numPr>
        <w:tabs>
          <w:tab w:val="left" w:pos="1557"/>
        </w:tabs>
        <w:spacing w:before="120"/>
        <w:ind w:left="1557" w:hanging="477"/>
      </w:pPr>
      <w:r>
        <w:rPr>
          <w:spacing w:val="-2"/>
        </w:rPr>
        <w:t>DESCRIPTION</w:t>
      </w:r>
    </w:p>
    <w:p w14:paraId="619801CE" w14:textId="77777777" w:rsidR="00726659" w:rsidRDefault="000F0732">
      <w:pPr>
        <w:pStyle w:val="ListParagraph"/>
        <w:numPr>
          <w:ilvl w:val="2"/>
          <w:numId w:val="206"/>
        </w:numPr>
        <w:tabs>
          <w:tab w:val="left" w:pos="1798"/>
          <w:tab w:val="left" w:pos="1800"/>
        </w:tabs>
        <w:spacing w:before="113" w:line="360" w:lineRule="auto"/>
        <w:ind w:right="1436"/>
        <w:rPr>
          <w:sz w:val="20"/>
        </w:rPr>
      </w:pPr>
      <w:r>
        <w:rPr>
          <w:sz w:val="20"/>
        </w:rPr>
        <w:t>This</w:t>
      </w:r>
      <w:r>
        <w:rPr>
          <w:spacing w:val="-4"/>
          <w:sz w:val="20"/>
        </w:rPr>
        <w:t xml:space="preserve"> </w:t>
      </w:r>
      <w:r>
        <w:rPr>
          <w:sz w:val="20"/>
        </w:rPr>
        <w:t>section</w:t>
      </w:r>
      <w:r>
        <w:rPr>
          <w:spacing w:val="-5"/>
          <w:sz w:val="20"/>
        </w:rPr>
        <w:t xml:space="preserve"> </w:t>
      </w:r>
      <w:r>
        <w:rPr>
          <w:sz w:val="20"/>
        </w:rPr>
        <w:t>specifies</w:t>
      </w:r>
      <w:r>
        <w:rPr>
          <w:spacing w:val="-5"/>
          <w:sz w:val="20"/>
        </w:rPr>
        <w:t xml:space="preserve"> </w:t>
      </w:r>
      <w:r>
        <w:rPr>
          <w:sz w:val="20"/>
        </w:rPr>
        <w:t>the</w:t>
      </w:r>
      <w:r>
        <w:rPr>
          <w:spacing w:val="-4"/>
          <w:sz w:val="20"/>
        </w:rPr>
        <w:t xml:space="preserve"> </w:t>
      </w:r>
      <w:r>
        <w:rPr>
          <w:sz w:val="20"/>
        </w:rPr>
        <w:t>requirements</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management</w:t>
      </w:r>
      <w:r>
        <w:rPr>
          <w:spacing w:val="-5"/>
          <w:sz w:val="20"/>
        </w:rPr>
        <w:t xml:space="preserve"> </w:t>
      </w:r>
      <w:r>
        <w:rPr>
          <w:sz w:val="20"/>
        </w:rPr>
        <w:t>of</w:t>
      </w:r>
      <w:r>
        <w:rPr>
          <w:spacing w:val="-5"/>
          <w:sz w:val="20"/>
        </w:rPr>
        <w:t xml:space="preserve"> </w:t>
      </w:r>
      <w:r>
        <w:rPr>
          <w:sz w:val="20"/>
        </w:rPr>
        <w:t>non- hazardous building construction and demolition waste.</w:t>
      </w:r>
    </w:p>
    <w:p w14:paraId="1F8A3872" w14:textId="77777777" w:rsidR="00726659" w:rsidRDefault="000F0732">
      <w:pPr>
        <w:pStyle w:val="ListParagraph"/>
        <w:numPr>
          <w:ilvl w:val="2"/>
          <w:numId w:val="206"/>
        </w:numPr>
        <w:tabs>
          <w:tab w:val="left" w:pos="1798"/>
          <w:tab w:val="left" w:pos="1800"/>
        </w:tabs>
        <w:spacing w:line="360" w:lineRule="auto"/>
        <w:ind w:right="956"/>
        <w:rPr>
          <w:sz w:val="20"/>
        </w:rPr>
      </w:pPr>
      <w:r>
        <w:rPr>
          <w:sz w:val="20"/>
        </w:rPr>
        <w:t>Waste disposal in landfills shall be minimized to the greatest extent possible. Of the inevitable waste that is generated, as much of the waste</w:t>
      </w:r>
      <w:r>
        <w:rPr>
          <w:spacing w:val="-4"/>
          <w:sz w:val="20"/>
        </w:rPr>
        <w:t xml:space="preserve"> </w:t>
      </w:r>
      <w:r>
        <w:rPr>
          <w:sz w:val="20"/>
        </w:rPr>
        <w:t>material</w:t>
      </w:r>
      <w:r>
        <w:rPr>
          <w:spacing w:val="-4"/>
          <w:sz w:val="20"/>
        </w:rPr>
        <w:t xml:space="preserve"> </w:t>
      </w:r>
      <w:r>
        <w:rPr>
          <w:sz w:val="20"/>
        </w:rPr>
        <w:t>as</w:t>
      </w:r>
      <w:r>
        <w:rPr>
          <w:spacing w:val="-5"/>
          <w:sz w:val="20"/>
        </w:rPr>
        <w:t xml:space="preserve"> </w:t>
      </w:r>
      <w:r>
        <w:rPr>
          <w:sz w:val="20"/>
        </w:rPr>
        <w:t>economically</w:t>
      </w:r>
      <w:r>
        <w:rPr>
          <w:spacing w:val="-5"/>
          <w:sz w:val="20"/>
        </w:rPr>
        <w:t xml:space="preserve"> </w:t>
      </w:r>
      <w:r>
        <w:rPr>
          <w:sz w:val="20"/>
        </w:rPr>
        <w:t>feasible</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salvaged,</w:t>
      </w:r>
      <w:r>
        <w:rPr>
          <w:spacing w:val="-5"/>
          <w:sz w:val="20"/>
        </w:rPr>
        <w:t xml:space="preserve"> </w:t>
      </w:r>
      <w:r>
        <w:rPr>
          <w:sz w:val="20"/>
        </w:rPr>
        <w:t>recycled</w:t>
      </w:r>
      <w:r>
        <w:rPr>
          <w:spacing w:val="-5"/>
          <w:sz w:val="20"/>
        </w:rPr>
        <w:t xml:space="preserve"> </w:t>
      </w:r>
      <w:r>
        <w:rPr>
          <w:sz w:val="20"/>
        </w:rPr>
        <w:t xml:space="preserve">or </w:t>
      </w:r>
      <w:r>
        <w:rPr>
          <w:spacing w:val="-2"/>
          <w:sz w:val="20"/>
        </w:rPr>
        <w:t>reused.</w:t>
      </w:r>
    </w:p>
    <w:p w14:paraId="14A42384" w14:textId="77777777" w:rsidR="00726659" w:rsidRDefault="000F0732">
      <w:pPr>
        <w:pStyle w:val="ListParagraph"/>
        <w:numPr>
          <w:ilvl w:val="2"/>
          <w:numId w:val="206"/>
        </w:numPr>
        <w:tabs>
          <w:tab w:val="left" w:pos="1798"/>
          <w:tab w:val="left" w:pos="1800"/>
        </w:tabs>
        <w:spacing w:line="360" w:lineRule="auto"/>
        <w:ind w:right="956"/>
        <w:rPr>
          <w:sz w:val="20"/>
        </w:rPr>
      </w:pPr>
      <w:proofErr w:type="gramStart"/>
      <w:r>
        <w:rPr>
          <w:sz w:val="20"/>
        </w:rPr>
        <w:t>Contractor</w:t>
      </w:r>
      <w:proofErr w:type="gramEnd"/>
      <w:r>
        <w:rPr>
          <w:sz w:val="20"/>
        </w:rPr>
        <w:t xml:space="preserve"> shall use all reasonable means to divert construction and demolition</w:t>
      </w:r>
      <w:r>
        <w:rPr>
          <w:spacing w:val="-6"/>
          <w:sz w:val="20"/>
        </w:rPr>
        <w:t xml:space="preserve"> </w:t>
      </w:r>
      <w:r>
        <w:rPr>
          <w:sz w:val="20"/>
        </w:rPr>
        <w:t>waste</w:t>
      </w:r>
      <w:r>
        <w:rPr>
          <w:spacing w:val="-5"/>
          <w:sz w:val="20"/>
        </w:rPr>
        <w:t xml:space="preserve"> </w:t>
      </w:r>
      <w:r>
        <w:rPr>
          <w:sz w:val="20"/>
        </w:rPr>
        <w:t>from</w:t>
      </w:r>
      <w:r>
        <w:rPr>
          <w:spacing w:val="-6"/>
          <w:sz w:val="20"/>
        </w:rPr>
        <w:t xml:space="preserve"> </w:t>
      </w:r>
      <w:r>
        <w:rPr>
          <w:sz w:val="20"/>
        </w:rPr>
        <w:t>landfills</w:t>
      </w:r>
      <w:r>
        <w:rPr>
          <w:spacing w:val="-6"/>
          <w:sz w:val="20"/>
        </w:rPr>
        <w:t xml:space="preserve"> </w:t>
      </w:r>
      <w:r>
        <w:rPr>
          <w:sz w:val="20"/>
        </w:rPr>
        <w:t>and</w:t>
      </w:r>
      <w:r>
        <w:rPr>
          <w:spacing w:val="-5"/>
          <w:sz w:val="20"/>
        </w:rPr>
        <w:t xml:space="preserve"> </w:t>
      </w:r>
      <w:r>
        <w:rPr>
          <w:sz w:val="20"/>
        </w:rPr>
        <w:t>incinerators,</w:t>
      </w:r>
      <w:r>
        <w:rPr>
          <w:spacing w:val="-6"/>
          <w:sz w:val="20"/>
        </w:rPr>
        <w:t xml:space="preserve"> </w:t>
      </w:r>
      <w:r>
        <w:rPr>
          <w:sz w:val="20"/>
        </w:rPr>
        <w:t>and</w:t>
      </w:r>
      <w:r>
        <w:rPr>
          <w:spacing w:val="-6"/>
          <w:sz w:val="20"/>
        </w:rPr>
        <w:t xml:space="preserve"> </w:t>
      </w:r>
      <w:r>
        <w:rPr>
          <w:sz w:val="20"/>
        </w:rPr>
        <w:t>facilitate</w:t>
      </w:r>
      <w:r>
        <w:rPr>
          <w:spacing w:val="-5"/>
          <w:sz w:val="20"/>
        </w:rPr>
        <w:t xml:space="preserve"> </w:t>
      </w:r>
      <w:r>
        <w:rPr>
          <w:sz w:val="20"/>
        </w:rPr>
        <w:t>their salvage and recycle not limited to the following:</w:t>
      </w:r>
    </w:p>
    <w:p w14:paraId="77F337F8" w14:textId="77777777" w:rsidR="00726659" w:rsidRDefault="000F0732">
      <w:pPr>
        <w:pStyle w:val="ListParagraph"/>
        <w:numPr>
          <w:ilvl w:val="2"/>
          <w:numId w:val="206"/>
        </w:numPr>
        <w:tabs>
          <w:tab w:val="left" w:pos="1798"/>
        </w:tabs>
        <w:ind w:left="1798" w:hanging="358"/>
        <w:rPr>
          <w:sz w:val="20"/>
        </w:rPr>
      </w:pPr>
      <w:r>
        <w:rPr>
          <w:sz w:val="20"/>
        </w:rPr>
        <w:t>Waste</w:t>
      </w:r>
      <w:r>
        <w:rPr>
          <w:spacing w:val="-6"/>
          <w:sz w:val="20"/>
        </w:rPr>
        <w:t xml:space="preserve"> </w:t>
      </w:r>
      <w:r>
        <w:rPr>
          <w:sz w:val="20"/>
        </w:rPr>
        <w:t>Management</w:t>
      </w:r>
      <w:r>
        <w:rPr>
          <w:spacing w:val="-5"/>
          <w:sz w:val="20"/>
        </w:rPr>
        <w:t xml:space="preserve"> </w:t>
      </w:r>
      <w:r>
        <w:rPr>
          <w:sz w:val="20"/>
        </w:rPr>
        <w:t>Plan</w:t>
      </w:r>
      <w:r>
        <w:rPr>
          <w:spacing w:val="-6"/>
          <w:sz w:val="20"/>
        </w:rPr>
        <w:t xml:space="preserve"> </w:t>
      </w:r>
      <w:r>
        <w:rPr>
          <w:sz w:val="20"/>
        </w:rPr>
        <w:t>development</w:t>
      </w:r>
      <w:r>
        <w:rPr>
          <w:spacing w:val="-6"/>
          <w:sz w:val="20"/>
        </w:rPr>
        <w:t xml:space="preserve"> </w:t>
      </w:r>
      <w:r>
        <w:rPr>
          <w:sz w:val="20"/>
        </w:rPr>
        <w:t>and</w:t>
      </w:r>
      <w:r>
        <w:rPr>
          <w:spacing w:val="-6"/>
          <w:sz w:val="20"/>
        </w:rPr>
        <w:t xml:space="preserve"> </w:t>
      </w:r>
      <w:r>
        <w:rPr>
          <w:spacing w:val="-2"/>
          <w:sz w:val="20"/>
        </w:rPr>
        <w:t>implementation.</w:t>
      </w:r>
    </w:p>
    <w:p w14:paraId="48B72E10" w14:textId="77777777" w:rsidR="00726659" w:rsidRDefault="000F0732">
      <w:pPr>
        <w:pStyle w:val="ListParagraph"/>
        <w:numPr>
          <w:ilvl w:val="2"/>
          <w:numId w:val="206"/>
        </w:numPr>
        <w:tabs>
          <w:tab w:val="left" w:pos="1798"/>
        </w:tabs>
        <w:spacing w:before="114"/>
        <w:ind w:left="1798" w:hanging="358"/>
        <w:rPr>
          <w:sz w:val="20"/>
        </w:rPr>
      </w:pPr>
      <w:r>
        <w:rPr>
          <w:sz w:val="20"/>
        </w:rPr>
        <w:t>Techniques</w:t>
      </w:r>
      <w:r>
        <w:rPr>
          <w:spacing w:val="-6"/>
          <w:sz w:val="20"/>
        </w:rPr>
        <w:t xml:space="preserve"> </w:t>
      </w:r>
      <w:r>
        <w:rPr>
          <w:sz w:val="20"/>
        </w:rPr>
        <w:t>to</w:t>
      </w:r>
      <w:r>
        <w:rPr>
          <w:spacing w:val="-5"/>
          <w:sz w:val="20"/>
        </w:rPr>
        <w:t xml:space="preserve"> </w:t>
      </w:r>
      <w:r>
        <w:rPr>
          <w:sz w:val="20"/>
        </w:rPr>
        <w:t>minimize</w:t>
      </w:r>
      <w:r>
        <w:rPr>
          <w:spacing w:val="-6"/>
          <w:sz w:val="20"/>
        </w:rPr>
        <w:t xml:space="preserve"> </w:t>
      </w:r>
      <w:r>
        <w:rPr>
          <w:sz w:val="20"/>
        </w:rPr>
        <w:t>waste</w:t>
      </w:r>
      <w:r>
        <w:rPr>
          <w:spacing w:val="-5"/>
          <w:sz w:val="20"/>
        </w:rPr>
        <w:t xml:space="preserve"> </w:t>
      </w:r>
      <w:r>
        <w:rPr>
          <w:spacing w:val="-2"/>
          <w:sz w:val="20"/>
        </w:rPr>
        <w:t>generation.</w:t>
      </w:r>
    </w:p>
    <w:p w14:paraId="366EF727" w14:textId="77777777" w:rsidR="00726659" w:rsidRDefault="000F0732">
      <w:pPr>
        <w:pStyle w:val="ListParagraph"/>
        <w:numPr>
          <w:ilvl w:val="2"/>
          <w:numId w:val="206"/>
        </w:numPr>
        <w:tabs>
          <w:tab w:val="left" w:pos="1798"/>
        </w:tabs>
        <w:spacing w:before="113"/>
        <w:ind w:left="1798" w:hanging="358"/>
        <w:rPr>
          <w:sz w:val="20"/>
        </w:rPr>
      </w:pPr>
      <w:r>
        <w:rPr>
          <w:sz w:val="20"/>
        </w:rPr>
        <w:t>Sorting</w:t>
      </w:r>
      <w:r>
        <w:rPr>
          <w:spacing w:val="-7"/>
          <w:sz w:val="20"/>
        </w:rPr>
        <w:t xml:space="preserve"> </w:t>
      </w:r>
      <w:r>
        <w:rPr>
          <w:sz w:val="20"/>
        </w:rPr>
        <w:t>and</w:t>
      </w:r>
      <w:r>
        <w:rPr>
          <w:spacing w:val="-5"/>
          <w:sz w:val="20"/>
        </w:rPr>
        <w:t xml:space="preserve"> </w:t>
      </w:r>
      <w:proofErr w:type="gramStart"/>
      <w:r>
        <w:rPr>
          <w:sz w:val="20"/>
        </w:rPr>
        <w:t>separating</w:t>
      </w:r>
      <w:r>
        <w:rPr>
          <w:spacing w:val="-5"/>
          <w:sz w:val="20"/>
        </w:rPr>
        <w:t xml:space="preserve"> </w:t>
      </w:r>
      <w:r>
        <w:rPr>
          <w:sz w:val="20"/>
        </w:rPr>
        <w:t>of</w:t>
      </w:r>
      <w:proofErr w:type="gramEnd"/>
      <w:r>
        <w:rPr>
          <w:spacing w:val="-4"/>
          <w:sz w:val="20"/>
        </w:rPr>
        <w:t xml:space="preserve"> </w:t>
      </w:r>
      <w:r>
        <w:rPr>
          <w:sz w:val="20"/>
        </w:rPr>
        <w:t>waste</w:t>
      </w:r>
      <w:r>
        <w:rPr>
          <w:spacing w:val="-5"/>
          <w:sz w:val="20"/>
        </w:rPr>
        <w:t xml:space="preserve"> </w:t>
      </w:r>
      <w:r>
        <w:rPr>
          <w:spacing w:val="-2"/>
          <w:sz w:val="20"/>
        </w:rPr>
        <w:t>materials.</w:t>
      </w:r>
    </w:p>
    <w:p w14:paraId="5A0C56C1" w14:textId="77777777" w:rsidR="00726659" w:rsidRDefault="000F0732">
      <w:pPr>
        <w:pStyle w:val="ListParagraph"/>
        <w:numPr>
          <w:ilvl w:val="2"/>
          <w:numId w:val="206"/>
        </w:numPr>
        <w:tabs>
          <w:tab w:val="left" w:pos="1798"/>
        </w:tabs>
        <w:spacing w:before="113"/>
        <w:ind w:left="1798" w:hanging="358"/>
        <w:rPr>
          <w:sz w:val="20"/>
        </w:rPr>
      </w:pPr>
      <w:r>
        <w:rPr>
          <w:sz w:val="20"/>
        </w:rPr>
        <w:t>Salvage</w:t>
      </w:r>
      <w:r>
        <w:rPr>
          <w:spacing w:val="-7"/>
          <w:sz w:val="20"/>
        </w:rPr>
        <w:t xml:space="preserve"> </w:t>
      </w:r>
      <w:r>
        <w:rPr>
          <w:sz w:val="20"/>
        </w:rPr>
        <w:t>of</w:t>
      </w:r>
      <w:r>
        <w:rPr>
          <w:spacing w:val="-4"/>
          <w:sz w:val="20"/>
        </w:rPr>
        <w:t xml:space="preserve"> </w:t>
      </w:r>
      <w:r>
        <w:rPr>
          <w:sz w:val="20"/>
        </w:rPr>
        <w:t>existing</w:t>
      </w:r>
      <w:r>
        <w:rPr>
          <w:spacing w:val="-4"/>
          <w:sz w:val="20"/>
        </w:rPr>
        <w:t xml:space="preserve"> </w:t>
      </w:r>
      <w:r>
        <w:rPr>
          <w:sz w:val="20"/>
        </w:rPr>
        <w:t>materials</w:t>
      </w:r>
      <w:r>
        <w:rPr>
          <w:spacing w:val="-5"/>
          <w:sz w:val="20"/>
        </w:rPr>
        <w:t xml:space="preserve"> </w:t>
      </w:r>
      <w:r>
        <w:rPr>
          <w:sz w:val="20"/>
        </w:rPr>
        <w:t>and</w:t>
      </w:r>
      <w:r>
        <w:rPr>
          <w:spacing w:val="-4"/>
          <w:sz w:val="20"/>
        </w:rPr>
        <w:t xml:space="preserve"> </w:t>
      </w:r>
      <w:r>
        <w:rPr>
          <w:sz w:val="20"/>
        </w:rPr>
        <w:t>items</w:t>
      </w:r>
      <w:r>
        <w:rPr>
          <w:spacing w:val="-4"/>
          <w:sz w:val="20"/>
        </w:rPr>
        <w:t xml:space="preserve"> </w:t>
      </w:r>
      <w:r>
        <w:rPr>
          <w:sz w:val="20"/>
        </w:rPr>
        <w:t>for</w:t>
      </w:r>
      <w:r>
        <w:rPr>
          <w:spacing w:val="-5"/>
          <w:sz w:val="20"/>
        </w:rPr>
        <w:t xml:space="preserve"> </w:t>
      </w:r>
      <w:r>
        <w:rPr>
          <w:sz w:val="20"/>
        </w:rPr>
        <w:t>reuse</w:t>
      </w:r>
      <w:r>
        <w:rPr>
          <w:spacing w:val="-4"/>
          <w:sz w:val="20"/>
        </w:rPr>
        <w:t xml:space="preserve"> </w:t>
      </w:r>
      <w:r>
        <w:rPr>
          <w:sz w:val="20"/>
        </w:rPr>
        <w:t>or</w:t>
      </w:r>
      <w:r>
        <w:rPr>
          <w:spacing w:val="-4"/>
          <w:sz w:val="20"/>
        </w:rPr>
        <w:t xml:space="preserve"> </w:t>
      </w:r>
      <w:r>
        <w:rPr>
          <w:spacing w:val="-2"/>
          <w:sz w:val="20"/>
        </w:rPr>
        <w:t>resale.</w:t>
      </w:r>
    </w:p>
    <w:p w14:paraId="2668FDCF" w14:textId="77777777" w:rsidR="00726659" w:rsidRDefault="000F0732">
      <w:pPr>
        <w:pStyle w:val="ListParagraph"/>
        <w:numPr>
          <w:ilvl w:val="2"/>
          <w:numId w:val="206"/>
        </w:numPr>
        <w:tabs>
          <w:tab w:val="left" w:pos="1798"/>
        </w:tabs>
        <w:spacing w:before="113"/>
        <w:ind w:left="1798" w:hanging="358"/>
        <w:rPr>
          <w:sz w:val="20"/>
        </w:rPr>
      </w:pPr>
      <w:proofErr w:type="gramStart"/>
      <w:r>
        <w:rPr>
          <w:sz w:val="20"/>
        </w:rPr>
        <w:t>Recycling</w:t>
      </w:r>
      <w:r>
        <w:rPr>
          <w:spacing w:val="-7"/>
          <w:sz w:val="20"/>
        </w:rPr>
        <w:t xml:space="preserve"> </w:t>
      </w:r>
      <w:r>
        <w:rPr>
          <w:sz w:val="20"/>
        </w:rPr>
        <w:t>of</w:t>
      </w:r>
      <w:proofErr w:type="gramEnd"/>
      <w:r>
        <w:rPr>
          <w:spacing w:val="-5"/>
          <w:sz w:val="20"/>
        </w:rPr>
        <w:t xml:space="preserve"> </w:t>
      </w:r>
      <w:r>
        <w:rPr>
          <w:sz w:val="20"/>
        </w:rPr>
        <w:t>materials</w:t>
      </w:r>
      <w:r>
        <w:rPr>
          <w:spacing w:val="-4"/>
          <w:sz w:val="20"/>
        </w:rPr>
        <w:t xml:space="preserve"> </w:t>
      </w:r>
      <w:r>
        <w:rPr>
          <w:sz w:val="20"/>
        </w:rPr>
        <w:t>that</w:t>
      </w:r>
      <w:r>
        <w:rPr>
          <w:spacing w:val="-5"/>
          <w:sz w:val="20"/>
        </w:rPr>
        <w:t xml:space="preserve"> </w:t>
      </w:r>
      <w:r>
        <w:rPr>
          <w:sz w:val="20"/>
        </w:rPr>
        <w:t>cannot</w:t>
      </w:r>
      <w:r>
        <w:rPr>
          <w:spacing w:val="-4"/>
          <w:sz w:val="20"/>
        </w:rPr>
        <w:t xml:space="preserve"> </w:t>
      </w:r>
      <w:r>
        <w:rPr>
          <w:sz w:val="20"/>
        </w:rPr>
        <w:t>be</w:t>
      </w:r>
      <w:r>
        <w:rPr>
          <w:spacing w:val="-4"/>
          <w:sz w:val="20"/>
        </w:rPr>
        <w:t xml:space="preserve"> </w:t>
      </w:r>
      <w:r>
        <w:rPr>
          <w:sz w:val="20"/>
        </w:rPr>
        <w:t>reused</w:t>
      </w:r>
      <w:r>
        <w:rPr>
          <w:spacing w:val="-4"/>
          <w:sz w:val="20"/>
        </w:rPr>
        <w:t xml:space="preserve"> </w:t>
      </w:r>
      <w:r>
        <w:rPr>
          <w:sz w:val="20"/>
        </w:rPr>
        <w:t>or</w:t>
      </w:r>
      <w:r>
        <w:rPr>
          <w:spacing w:val="-4"/>
          <w:sz w:val="20"/>
        </w:rPr>
        <w:t xml:space="preserve"> </w:t>
      </w:r>
      <w:r>
        <w:rPr>
          <w:spacing w:val="-2"/>
          <w:sz w:val="20"/>
        </w:rPr>
        <w:t>sold.</w:t>
      </w:r>
    </w:p>
    <w:p w14:paraId="24DDC3EB" w14:textId="77777777" w:rsidR="00726659" w:rsidRDefault="000F0732">
      <w:pPr>
        <w:pStyle w:val="ListParagraph"/>
        <w:numPr>
          <w:ilvl w:val="2"/>
          <w:numId w:val="206"/>
        </w:numPr>
        <w:tabs>
          <w:tab w:val="left" w:pos="1798"/>
          <w:tab w:val="left" w:pos="1800"/>
        </w:tabs>
        <w:spacing w:before="114" w:line="360" w:lineRule="auto"/>
        <w:ind w:right="1436"/>
        <w:rPr>
          <w:sz w:val="20"/>
        </w:rPr>
      </w:pPr>
      <w:r>
        <w:rPr>
          <w:sz w:val="20"/>
        </w:rPr>
        <w:t>At</w:t>
      </w:r>
      <w:r>
        <w:rPr>
          <w:spacing w:val="-4"/>
          <w:sz w:val="20"/>
        </w:rPr>
        <w:t xml:space="preserve"> </w:t>
      </w:r>
      <w:r>
        <w:rPr>
          <w:sz w:val="20"/>
        </w:rPr>
        <w:t>a</w:t>
      </w:r>
      <w:r>
        <w:rPr>
          <w:spacing w:val="-3"/>
          <w:sz w:val="20"/>
        </w:rPr>
        <w:t xml:space="preserve"> </w:t>
      </w:r>
      <w:r>
        <w:rPr>
          <w:sz w:val="20"/>
        </w:rPr>
        <w:t>minimum</w:t>
      </w:r>
      <w:r>
        <w:rPr>
          <w:spacing w:val="-4"/>
          <w:sz w:val="20"/>
        </w:rPr>
        <w:t xml:space="preserve"> </w:t>
      </w:r>
      <w:r>
        <w:rPr>
          <w:sz w:val="20"/>
        </w:rPr>
        <w:t>the</w:t>
      </w:r>
      <w:r>
        <w:rPr>
          <w:spacing w:val="-3"/>
          <w:sz w:val="20"/>
        </w:rPr>
        <w:t xml:space="preserve"> </w:t>
      </w:r>
      <w:r>
        <w:rPr>
          <w:sz w:val="20"/>
        </w:rPr>
        <w:t>following</w:t>
      </w:r>
      <w:r>
        <w:rPr>
          <w:spacing w:val="-3"/>
          <w:sz w:val="20"/>
        </w:rPr>
        <w:t xml:space="preserve"> </w:t>
      </w:r>
      <w:r>
        <w:rPr>
          <w:sz w:val="20"/>
        </w:rPr>
        <w:t>waste</w:t>
      </w:r>
      <w:r>
        <w:rPr>
          <w:spacing w:val="-4"/>
          <w:sz w:val="20"/>
        </w:rPr>
        <w:t xml:space="preserve"> </w:t>
      </w:r>
      <w:r>
        <w:rPr>
          <w:sz w:val="20"/>
        </w:rPr>
        <w:t>categories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diverted</w:t>
      </w:r>
      <w:r>
        <w:rPr>
          <w:spacing w:val="-4"/>
          <w:sz w:val="20"/>
        </w:rPr>
        <w:t xml:space="preserve"> </w:t>
      </w:r>
      <w:r>
        <w:rPr>
          <w:sz w:val="20"/>
        </w:rPr>
        <w:t xml:space="preserve">from </w:t>
      </w:r>
      <w:r>
        <w:rPr>
          <w:spacing w:val="-2"/>
          <w:sz w:val="20"/>
        </w:rPr>
        <w:t>landfills:</w:t>
      </w:r>
    </w:p>
    <w:p w14:paraId="6AB1E06A" w14:textId="77777777" w:rsidR="00726659" w:rsidRDefault="000F0732">
      <w:pPr>
        <w:pStyle w:val="ListParagraph"/>
        <w:numPr>
          <w:ilvl w:val="3"/>
          <w:numId w:val="206"/>
        </w:numPr>
        <w:tabs>
          <w:tab w:val="left" w:pos="2158"/>
        </w:tabs>
        <w:ind w:left="2158" w:hanging="358"/>
        <w:rPr>
          <w:sz w:val="20"/>
        </w:rPr>
      </w:pPr>
      <w:r>
        <w:rPr>
          <w:spacing w:val="-2"/>
          <w:sz w:val="20"/>
        </w:rPr>
        <w:t>Soil.</w:t>
      </w:r>
    </w:p>
    <w:p w14:paraId="44FB3EBD" w14:textId="77777777" w:rsidR="00726659" w:rsidRDefault="000F0732">
      <w:pPr>
        <w:pStyle w:val="ListParagraph"/>
        <w:numPr>
          <w:ilvl w:val="3"/>
          <w:numId w:val="206"/>
        </w:numPr>
        <w:tabs>
          <w:tab w:val="left" w:pos="2158"/>
        </w:tabs>
        <w:spacing w:before="113"/>
        <w:ind w:left="2158" w:hanging="358"/>
        <w:rPr>
          <w:sz w:val="20"/>
        </w:rPr>
      </w:pPr>
      <w:proofErr w:type="spellStart"/>
      <w:r>
        <w:rPr>
          <w:sz w:val="20"/>
        </w:rPr>
        <w:t>Inerts</w:t>
      </w:r>
      <w:proofErr w:type="spellEnd"/>
      <w:r>
        <w:rPr>
          <w:spacing w:val="-5"/>
          <w:sz w:val="20"/>
        </w:rPr>
        <w:t xml:space="preserve"> </w:t>
      </w:r>
      <w:r>
        <w:rPr>
          <w:sz w:val="20"/>
        </w:rPr>
        <w:t>(</w:t>
      </w:r>
      <w:proofErr w:type="spellStart"/>
      <w:r>
        <w:rPr>
          <w:sz w:val="20"/>
        </w:rPr>
        <w:t>eg</w:t>
      </w:r>
      <w:proofErr w:type="spellEnd"/>
      <w:r>
        <w:rPr>
          <w:sz w:val="20"/>
        </w:rPr>
        <w:t>,</w:t>
      </w:r>
      <w:r>
        <w:rPr>
          <w:spacing w:val="-5"/>
          <w:sz w:val="20"/>
        </w:rPr>
        <w:t xml:space="preserve"> </w:t>
      </w:r>
      <w:r>
        <w:rPr>
          <w:sz w:val="20"/>
        </w:rPr>
        <w:t>concrete,</w:t>
      </w:r>
      <w:r>
        <w:rPr>
          <w:spacing w:val="-6"/>
          <w:sz w:val="20"/>
        </w:rPr>
        <w:t xml:space="preserve"> </w:t>
      </w:r>
      <w:r>
        <w:rPr>
          <w:sz w:val="20"/>
        </w:rPr>
        <w:t>masonry</w:t>
      </w:r>
      <w:r>
        <w:rPr>
          <w:spacing w:val="-5"/>
          <w:sz w:val="20"/>
        </w:rPr>
        <w:t xml:space="preserve"> </w:t>
      </w:r>
      <w:r>
        <w:rPr>
          <w:sz w:val="20"/>
        </w:rPr>
        <w:t>and</w:t>
      </w:r>
      <w:r>
        <w:rPr>
          <w:spacing w:val="-5"/>
          <w:sz w:val="20"/>
        </w:rPr>
        <w:t xml:space="preserve"> </w:t>
      </w:r>
      <w:r>
        <w:rPr>
          <w:spacing w:val="-2"/>
          <w:sz w:val="20"/>
        </w:rPr>
        <w:t>asphalt).</w:t>
      </w:r>
    </w:p>
    <w:p w14:paraId="75A2B8A4" w14:textId="77777777" w:rsidR="00726659" w:rsidRDefault="000F0732">
      <w:pPr>
        <w:pStyle w:val="ListParagraph"/>
        <w:numPr>
          <w:ilvl w:val="3"/>
          <w:numId w:val="206"/>
        </w:numPr>
        <w:tabs>
          <w:tab w:val="left" w:pos="2158"/>
        </w:tabs>
        <w:spacing w:before="113"/>
        <w:ind w:left="2158" w:hanging="358"/>
        <w:rPr>
          <w:sz w:val="20"/>
        </w:rPr>
      </w:pPr>
      <w:r>
        <w:rPr>
          <w:sz w:val="20"/>
        </w:rPr>
        <w:t>Clean</w:t>
      </w:r>
      <w:r>
        <w:rPr>
          <w:spacing w:val="-5"/>
          <w:sz w:val="20"/>
        </w:rPr>
        <w:t xml:space="preserve"> </w:t>
      </w:r>
      <w:r>
        <w:rPr>
          <w:sz w:val="20"/>
        </w:rPr>
        <w:t>dimensional</w:t>
      </w:r>
      <w:r>
        <w:rPr>
          <w:spacing w:val="-6"/>
          <w:sz w:val="20"/>
        </w:rPr>
        <w:t xml:space="preserve"> </w:t>
      </w:r>
      <w:r>
        <w:rPr>
          <w:sz w:val="20"/>
        </w:rPr>
        <w:t>wood</w:t>
      </w:r>
      <w:r>
        <w:rPr>
          <w:spacing w:val="-6"/>
          <w:sz w:val="20"/>
        </w:rPr>
        <w:t xml:space="preserve"> </w:t>
      </w:r>
      <w:r>
        <w:rPr>
          <w:sz w:val="20"/>
        </w:rPr>
        <w:t>and</w:t>
      </w:r>
      <w:r>
        <w:rPr>
          <w:spacing w:val="-5"/>
          <w:sz w:val="20"/>
        </w:rPr>
        <w:t xml:space="preserve"> </w:t>
      </w:r>
      <w:r>
        <w:rPr>
          <w:sz w:val="20"/>
        </w:rPr>
        <w:t>palette</w:t>
      </w:r>
      <w:r>
        <w:rPr>
          <w:spacing w:val="-4"/>
          <w:sz w:val="20"/>
        </w:rPr>
        <w:t xml:space="preserve"> </w:t>
      </w:r>
      <w:r>
        <w:rPr>
          <w:spacing w:val="-2"/>
          <w:sz w:val="20"/>
        </w:rPr>
        <w:t>wood.</w:t>
      </w:r>
    </w:p>
    <w:p w14:paraId="7E925F90" w14:textId="77777777" w:rsidR="00726659" w:rsidRDefault="000F0732">
      <w:pPr>
        <w:pStyle w:val="ListParagraph"/>
        <w:numPr>
          <w:ilvl w:val="3"/>
          <w:numId w:val="206"/>
        </w:numPr>
        <w:tabs>
          <w:tab w:val="left" w:pos="2158"/>
        </w:tabs>
        <w:spacing w:before="114"/>
        <w:ind w:left="2158" w:hanging="358"/>
        <w:rPr>
          <w:sz w:val="20"/>
        </w:rPr>
      </w:pPr>
      <w:r>
        <w:rPr>
          <w:sz w:val="20"/>
        </w:rPr>
        <w:t>Green</w:t>
      </w:r>
      <w:r>
        <w:rPr>
          <w:spacing w:val="-10"/>
          <w:sz w:val="20"/>
        </w:rPr>
        <w:t xml:space="preserve"> </w:t>
      </w:r>
      <w:r>
        <w:rPr>
          <w:sz w:val="20"/>
        </w:rPr>
        <w:t>waste</w:t>
      </w:r>
      <w:r>
        <w:rPr>
          <w:spacing w:val="-8"/>
          <w:sz w:val="20"/>
        </w:rPr>
        <w:t xml:space="preserve"> </w:t>
      </w:r>
      <w:r>
        <w:rPr>
          <w:sz w:val="20"/>
        </w:rPr>
        <w:t>(biodegradable</w:t>
      </w:r>
      <w:r>
        <w:rPr>
          <w:spacing w:val="-7"/>
          <w:sz w:val="20"/>
        </w:rPr>
        <w:t xml:space="preserve"> </w:t>
      </w:r>
      <w:r>
        <w:rPr>
          <w:sz w:val="20"/>
        </w:rPr>
        <w:t>landscaping</w:t>
      </w:r>
      <w:r>
        <w:rPr>
          <w:spacing w:val="-8"/>
          <w:sz w:val="20"/>
        </w:rPr>
        <w:t xml:space="preserve"> </w:t>
      </w:r>
      <w:r>
        <w:rPr>
          <w:spacing w:val="-2"/>
          <w:sz w:val="20"/>
        </w:rPr>
        <w:t>materials).</w:t>
      </w:r>
    </w:p>
    <w:p w14:paraId="50691E68" w14:textId="77777777" w:rsidR="00726659" w:rsidRDefault="000F0732">
      <w:pPr>
        <w:pStyle w:val="ListParagraph"/>
        <w:numPr>
          <w:ilvl w:val="3"/>
          <w:numId w:val="206"/>
        </w:numPr>
        <w:tabs>
          <w:tab w:val="left" w:pos="2158"/>
          <w:tab w:val="left" w:pos="2160"/>
        </w:tabs>
        <w:spacing w:before="113" w:line="360" w:lineRule="auto"/>
        <w:ind w:right="1436"/>
        <w:rPr>
          <w:sz w:val="20"/>
        </w:rPr>
      </w:pPr>
      <w:r>
        <w:rPr>
          <w:sz w:val="20"/>
        </w:rPr>
        <w:t>Engineered</w:t>
      </w:r>
      <w:r>
        <w:rPr>
          <w:spacing w:val="-6"/>
          <w:sz w:val="20"/>
        </w:rPr>
        <w:t xml:space="preserve"> </w:t>
      </w:r>
      <w:r>
        <w:rPr>
          <w:sz w:val="20"/>
        </w:rPr>
        <w:t>wood</w:t>
      </w:r>
      <w:r>
        <w:rPr>
          <w:spacing w:val="-5"/>
          <w:sz w:val="20"/>
        </w:rPr>
        <w:t xml:space="preserve"> </w:t>
      </w:r>
      <w:r>
        <w:rPr>
          <w:sz w:val="20"/>
        </w:rPr>
        <w:t>products</w:t>
      </w:r>
      <w:r>
        <w:rPr>
          <w:spacing w:val="-5"/>
          <w:sz w:val="20"/>
        </w:rPr>
        <w:t xml:space="preserve"> </w:t>
      </w:r>
      <w:r>
        <w:rPr>
          <w:sz w:val="20"/>
        </w:rPr>
        <w:t>(plywood,</w:t>
      </w:r>
      <w:r>
        <w:rPr>
          <w:spacing w:val="-5"/>
          <w:sz w:val="20"/>
        </w:rPr>
        <w:t xml:space="preserve"> </w:t>
      </w:r>
      <w:r>
        <w:rPr>
          <w:sz w:val="20"/>
        </w:rPr>
        <w:t>particle</w:t>
      </w:r>
      <w:r>
        <w:rPr>
          <w:spacing w:val="-6"/>
          <w:sz w:val="20"/>
        </w:rPr>
        <w:t xml:space="preserve"> </w:t>
      </w:r>
      <w:r>
        <w:rPr>
          <w:sz w:val="20"/>
        </w:rPr>
        <w:t>board</w:t>
      </w:r>
      <w:r>
        <w:rPr>
          <w:spacing w:val="-6"/>
          <w:sz w:val="20"/>
        </w:rPr>
        <w:t xml:space="preserve"> </w:t>
      </w:r>
      <w:r>
        <w:rPr>
          <w:sz w:val="20"/>
        </w:rPr>
        <w:t>and</w:t>
      </w:r>
      <w:r>
        <w:rPr>
          <w:spacing w:val="-6"/>
          <w:sz w:val="20"/>
        </w:rPr>
        <w:t xml:space="preserve"> </w:t>
      </w:r>
      <w:r>
        <w:rPr>
          <w:sz w:val="20"/>
        </w:rPr>
        <w:t xml:space="preserve">I-joists, </w:t>
      </w:r>
      <w:proofErr w:type="spellStart"/>
      <w:r>
        <w:rPr>
          <w:spacing w:val="-2"/>
          <w:sz w:val="20"/>
        </w:rPr>
        <w:t>etc</w:t>
      </w:r>
      <w:proofErr w:type="spellEnd"/>
      <w:r>
        <w:rPr>
          <w:spacing w:val="-2"/>
          <w:sz w:val="20"/>
        </w:rPr>
        <w:t>).</w:t>
      </w:r>
    </w:p>
    <w:p w14:paraId="6BC068CD" w14:textId="77777777" w:rsidR="00726659" w:rsidRDefault="000F0732">
      <w:pPr>
        <w:pStyle w:val="ListParagraph"/>
        <w:numPr>
          <w:ilvl w:val="3"/>
          <w:numId w:val="206"/>
        </w:numPr>
        <w:tabs>
          <w:tab w:val="left" w:pos="2158"/>
        </w:tabs>
        <w:ind w:left="2158" w:hanging="358"/>
        <w:rPr>
          <w:sz w:val="20"/>
        </w:rPr>
      </w:pPr>
      <w:r>
        <w:rPr>
          <w:sz w:val="20"/>
        </w:rPr>
        <w:t>Metal</w:t>
      </w:r>
      <w:r>
        <w:rPr>
          <w:spacing w:val="-8"/>
          <w:sz w:val="20"/>
        </w:rPr>
        <w:t xml:space="preserve"> </w:t>
      </w:r>
      <w:r>
        <w:rPr>
          <w:sz w:val="20"/>
        </w:rPr>
        <w:t>products</w:t>
      </w:r>
      <w:r>
        <w:rPr>
          <w:spacing w:val="-5"/>
          <w:sz w:val="20"/>
        </w:rPr>
        <w:t xml:space="preserve"> </w:t>
      </w:r>
      <w:r>
        <w:rPr>
          <w:sz w:val="20"/>
        </w:rPr>
        <w:t>(</w:t>
      </w:r>
      <w:proofErr w:type="spellStart"/>
      <w:r>
        <w:rPr>
          <w:sz w:val="20"/>
        </w:rPr>
        <w:t>eg</w:t>
      </w:r>
      <w:proofErr w:type="spellEnd"/>
      <w:r>
        <w:rPr>
          <w:sz w:val="20"/>
        </w:rPr>
        <w:t>,</w:t>
      </w:r>
      <w:r>
        <w:rPr>
          <w:spacing w:val="-7"/>
          <w:sz w:val="20"/>
        </w:rPr>
        <w:t xml:space="preserve"> </w:t>
      </w:r>
      <w:r>
        <w:rPr>
          <w:sz w:val="20"/>
        </w:rPr>
        <w:t>steel,</w:t>
      </w:r>
      <w:r>
        <w:rPr>
          <w:spacing w:val="-5"/>
          <w:sz w:val="20"/>
        </w:rPr>
        <w:t xml:space="preserve"> </w:t>
      </w:r>
      <w:r>
        <w:rPr>
          <w:sz w:val="20"/>
        </w:rPr>
        <w:t>wire,</w:t>
      </w:r>
      <w:r>
        <w:rPr>
          <w:spacing w:val="-6"/>
          <w:sz w:val="20"/>
        </w:rPr>
        <w:t xml:space="preserve"> </w:t>
      </w:r>
      <w:r>
        <w:rPr>
          <w:sz w:val="20"/>
        </w:rPr>
        <w:t>beverage</w:t>
      </w:r>
      <w:r>
        <w:rPr>
          <w:spacing w:val="-7"/>
          <w:sz w:val="20"/>
        </w:rPr>
        <w:t xml:space="preserve"> </w:t>
      </w:r>
      <w:r>
        <w:rPr>
          <w:sz w:val="20"/>
        </w:rPr>
        <w:t>containers,</w:t>
      </w:r>
      <w:r>
        <w:rPr>
          <w:spacing w:val="-6"/>
          <w:sz w:val="20"/>
        </w:rPr>
        <w:t xml:space="preserve"> </w:t>
      </w:r>
      <w:r>
        <w:rPr>
          <w:sz w:val="20"/>
        </w:rPr>
        <w:t>copper,</w:t>
      </w:r>
      <w:r>
        <w:rPr>
          <w:spacing w:val="-6"/>
          <w:sz w:val="20"/>
        </w:rPr>
        <w:t xml:space="preserve"> </w:t>
      </w:r>
      <w:proofErr w:type="spellStart"/>
      <w:r>
        <w:rPr>
          <w:spacing w:val="-2"/>
          <w:sz w:val="20"/>
        </w:rPr>
        <w:t>etc</w:t>
      </w:r>
      <w:proofErr w:type="spellEnd"/>
      <w:r>
        <w:rPr>
          <w:spacing w:val="-2"/>
          <w:sz w:val="20"/>
        </w:rPr>
        <w:t>).</w:t>
      </w:r>
    </w:p>
    <w:p w14:paraId="4F816553" w14:textId="77777777" w:rsidR="00726659" w:rsidRDefault="000F0732">
      <w:pPr>
        <w:pStyle w:val="ListParagraph"/>
        <w:numPr>
          <w:ilvl w:val="3"/>
          <w:numId w:val="206"/>
        </w:numPr>
        <w:tabs>
          <w:tab w:val="left" w:pos="2158"/>
        </w:tabs>
        <w:spacing w:before="113"/>
        <w:ind w:left="2158" w:hanging="358"/>
        <w:rPr>
          <w:sz w:val="20"/>
        </w:rPr>
      </w:pPr>
      <w:r>
        <w:rPr>
          <w:spacing w:val="-2"/>
          <w:sz w:val="20"/>
        </w:rPr>
        <w:t>Sheathings</w:t>
      </w:r>
    </w:p>
    <w:p w14:paraId="32190DE0" w14:textId="77777777" w:rsidR="00726659" w:rsidRDefault="000F0732">
      <w:pPr>
        <w:pStyle w:val="ListParagraph"/>
        <w:numPr>
          <w:ilvl w:val="3"/>
          <w:numId w:val="206"/>
        </w:numPr>
        <w:tabs>
          <w:tab w:val="left" w:pos="2158"/>
        </w:tabs>
        <w:spacing w:before="113"/>
        <w:ind w:left="2158" w:hanging="358"/>
        <w:rPr>
          <w:sz w:val="20"/>
        </w:rPr>
      </w:pPr>
      <w:r>
        <w:rPr>
          <w:sz w:val="20"/>
        </w:rPr>
        <w:t>Cardboard,</w:t>
      </w:r>
      <w:r>
        <w:rPr>
          <w:spacing w:val="-6"/>
          <w:sz w:val="20"/>
        </w:rPr>
        <w:t xml:space="preserve"> </w:t>
      </w:r>
      <w:r>
        <w:rPr>
          <w:sz w:val="20"/>
        </w:rPr>
        <w:t>paper</w:t>
      </w:r>
      <w:r>
        <w:rPr>
          <w:spacing w:val="-5"/>
          <w:sz w:val="20"/>
        </w:rPr>
        <w:t xml:space="preserve"> </w:t>
      </w:r>
      <w:r>
        <w:rPr>
          <w:sz w:val="20"/>
        </w:rPr>
        <w:t>and</w:t>
      </w:r>
      <w:r>
        <w:rPr>
          <w:spacing w:val="-5"/>
          <w:sz w:val="20"/>
        </w:rPr>
        <w:t xml:space="preserve"> </w:t>
      </w:r>
      <w:r>
        <w:rPr>
          <w:spacing w:val="-2"/>
          <w:sz w:val="20"/>
        </w:rPr>
        <w:t>packaging.</w:t>
      </w:r>
    </w:p>
    <w:p w14:paraId="0636135C" w14:textId="77777777" w:rsidR="00726659" w:rsidRDefault="000F0732">
      <w:pPr>
        <w:pStyle w:val="ListParagraph"/>
        <w:numPr>
          <w:ilvl w:val="3"/>
          <w:numId w:val="206"/>
        </w:numPr>
        <w:tabs>
          <w:tab w:val="left" w:pos="2158"/>
        </w:tabs>
        <w:spacing w:before="114"/>
        <w:ind w:left="2158" w:hanging="358"/>
        <w:rPr>
          <w:sz w:val="20"/>
        </w:rPr>
      </w:pPr>
      <w:r>
        <w:rPr>
          <w:sz w:val="20"/>
        </w:rPr>
        <w:t>Bitumen</w:t>
      </w:r>
      <w:r>
        <w:rPr>
          <w:spacing w:val="-7"/>
          <w:sz w:val="20"/>
        </w:rPr>
        <w:t xml:space="preserve"> </w:t>
      </w:r>
      <w:r>
        <w:rPr>
          <w:sz w:val="20"/>
        </w:rPr>
        <w:t>roofing</w:t>
      </w:r>
      <w:r>
        <w:rPr>
          <w:spacing w:val="-5"/>
          <w:sz w:val="20"/>
        </w:rPr>
        <w:t xml:space="preserve"> </w:t>
      </w:r>
      <w:r>
        <w:rPr>
          <w:spacing w:val="-2"/>
          <w:sz w:val="20"/>
        </w:rPr>
        <w:t>materials.</w:t>
      </w:r>
    </w:p>
    <w:p w14:paraId="639160C0" w14:textId="77777777" w:rsidR="00726659" w:rsidRDefault="000F0732">
      <w:pPr>
        <w:pStyle w:val="ListParagraph"/>
        <w:numPr>
          <w:ilvl w:val="3"/>
          <w:numId w:val="206"/>
        </w:numPr>
        <w:tabs>
          <w:tab w:val="left" w:pos="2519"/>
        </w:tabs>
        <w:spacing w:before="113"/>
        <w:ind w:left="2519" w:hanging="719"/>
        <w:rPr>
          <w:sz w:val="20"/>
        </w:rPr>
      </w:pPr>
      <w:r>
        <w:rPr>
          <w:sz w:val="20"/>
        </w:rPr>
        <w:t>Plastics</w:t>
      </w:r>
      <w:r>
        <w:rPr>
          <w:spacing w:val="-5"/>
          <w:sz w:val="20"/>
        </w:rPr>
        <w:t xml:space="preserve"> </w:t>
      </w:r>
      <w:r>
        <w:rPr>
          <w:sz w:val="20"/>
        </w:rPr>
        <w:t>(</w:t>
      </w:r>
      <w:proofErr w:type="spellStart"/>
      <w:r>
        <w:rPr>
          <w:sz w:val="20"/>
        </w:rPr>
        <w:t>eg</w:t>
      </w:r>
      <w:proofErr w:type="spellEnd"/>
      <w:r>
        <w:rPr>
          <w:sz w:val="20"/>
        </w:rPr>
        <w:t>,</w:t>
      </w:r>
      <w:r>
        <w:rPr>
          <w:spacing w:val="-5"/>
          <w:sz w:val="20"/>
        </w:rPr>
        <w:t xml:space="preserve"> </w:t>
      </w:r>
      <w:r>
        <w:rPr>
          <w:sz w:val="20"/>
        </w:rPr>
        <w:t>ABS,</w:t>
      </w:r>
      <w:r>
        <w:rPr>
          <w:spacing w:val="-4"/>
          <w:sz w:val="20"/>
        </w:rPr>
        <w:t xml:space="preserve"> </w:t>
      </w:r>
      <w:r>
        <w:rPr>
          <w:spacing w:val="-2"/>
          <w:sz w:val="20"/>
        </w:rPr>
        <w:t>PVC).</w:t>
      </w:r>
    </w:p>
    <w:p w14:paraId="5B3985A8" w14:textId="77777777" w:rsidR="00726659" w:rsidRDefault="000F0732">
      <w:pPr>
        <w:pStyle w:val="ListParagraph"/>
        <w:numPr>
          <w:ilvl w:val="3"/>
          <w:numId w:val="206"/>
        </w:numPr>
        <w:tabs>
          <w:tab w:val="left" w:pos="2519"/>
        </w:tabs>
        <w:spacing w:before="113"/>
        <w:ind w:left="2519" w:hanging="719"/>
        <w:rPr>
          <w:sz w:val="20"/>
        </w:rPr>
      </w:pPr>
      <w:r>
        <w:rPr>
          <w:sz w:val="20"/>
        </w:rPr>
        <w:t>Carpet</w:t>
      </w:r>
      <w:r>
        <w:rPr>
          <w:spacing w:val="-8"/>
          <w:sz w:val="20"/>
        </w:rPr>
        <w:t xml:space="preserve"> </w:t>
      </w:r>
      <w:r>
        <w:rPr>
          <w:sz w:val="20"/>
        </w:rPr>
        <w:t>and/or</w:t>
      </w:r>
      <w:r>
        <w:rPr>
          <w:spacing w:val="-5"/>
          <w:sz w:val="20"/>
        </w:rPr>
        <w:t xml:space="preserve"> </w:t>
      </w:r>
      <w:r>
        <w:rPr>
          <w:spacing w:val="-4"/>
          <w:sz w:val="20"/>
        </w:rPr>
        <w:t>pad.</w:t>
      </w:r>
    </w:p>
    <w:p w14:paraId="48C96B0D" w14:textId="77777777" w:rsidR="00726659" w:rsidRDefault="000F0732">
      <w:pPr>
        <w:pStyle w:val="ListParagraph"/>
        <w:numPr>
          <w:ilvl w:val="3"/>
          <w:numId w:val="206"/>
        </w:numPr>
        <w:tabs>
          <w:tab w:val="left" w:pos="2519"/>
        </w:tabs>
        <w:spacing w:before="114"/>
        <w:ind w:left="2519" w:hanging="719"/>
        <w:rPr>
          <w:sz w:val="20"/>
        </w:rPr>
      </w:pPr>
      <w:r>
        <w:rPr>
          <w:sz w:val="20"/>
        </w:rPr>
        <w:t>Gypsum</w:t>
      </w:r>
      <w:r>
        <w:rPr>
          <w:spacing w:val="-5"/>
          <w:sz w:val="20"/>
        </w:rPr>
        <w:t xml:space="preserve"> </w:t>
      </w:r>
      <w:r>
        <w:rPr>
          <w:spacing w:val="-2"/>
          <w:sz w:val="20"/>
        </w:rPr>
        <w:t>board.</w:t>
      </w:r>
    </w:p>
    <w:p w14:paraId="721CB693" w14:textId="77777777" w:rsidR="00726659" w:rsidRDefault="000F0732">
      <w:pPr>
        <w:pStyle w:val="ListParagraph"/>
        <w:numPr>
          <w:ilvl w:val="3"/>
          <w:numId w:val="206"/>
        </w:numPr>
        <w:tabs>
          <w:tab w:val="left" w:pos="2519"/>
        </w:tabs>
        <w:spacing w:before="113"/>
        <w:ind w:left="2519" w:hanging="719"/>
        <w:rPr>
          <w:sz w:val="20"/>
        </w:rPr>
      </w:pPr>
      <w:r>
        <w:rPr>
          <w:spacing w:val="-2"/>
          <w:sz w:val="20"/>
        </w:rPr>
        <w:t>Insulation.</w:t>
      </w:r>
    </w:p>
    <w:p w14:paraId="529511F9" w14:textId="77777777" w:rsidR="00726659" w:rsidRDefault="000F0732">
      <w:pPr>
        <w:pStyle w:val="ListParagraph"/>
        <w:numPr>
          <w:ilvl w:val="3"/>
          <w:numId w:val="206"/>
        </w:numPr>
        <w:tabs>
          <w:tab w:val="left" w:pos="2519"/>
        </w:tabs>
        <w:spacing w:before="113"/>
        <w:ind w:left="2519" w:hanging="719"/>
        <w:rPr>
          <w:sz w:val="20"/>
        </w:rPr>
      </w:pPr>
      <w:r>
        <w:rPr>
          <w:spacing w:val="-2"/>
          <w:sz w:val="20"/>
        </w:rPr>
        <w:t>Paint.</w:t>
      </w:r>
    </w:p>
    <w:p w14:paraId="3BDF5EF0" w14:textId="77777777" w:rsidR="00726659" w:rsidRDefault="000F0732">
      <w:pPr>
        <w:pStyle w:val="ListParagraph"/>
        <w:numPr>
          <w:ilvl w:val="3"/>
          <w:numId w:val="206"/>
        </w:numPr>
        <w:tabs>
          <w:tab w:val="left" w:pos="2519"/>
        </w:tabs>
        <w:spacing w:before="113"/>
        <w:ind w:left="2519" w:hanging="719"/>
        <w:rPr>
          <w:sz w:val="20"/>
        </w:rPr>
      </w:pPr>
      <w:r>
        <w:rPr>
          <w:sz w:val="20"/>
        </w:rPr>
        <w:t>Fluorescent</w:t>
      </w:r>
      <w:r>
        <w:rPr>
          <w:spacing w:val="-10"/>
          <w:sz w:val="20"/>
        </w:rPr>
        <w:t xml:space="preserve"> </w:t>
      </w:r>
      <w:r>
        <w:rPr>
          <w:spacing w:val="-2"/>
          <w:sz w:val="20"/>
        </w:rPr>
        <w:t>lamps.</w:t>
      </w:r>
    </w:p>
    <w:p w14:paraId="034A0318" w14:textId="77777777" w:rsidR="00726659" w:rsidRDefault="00726659">
      <w:pPr>
        <w:pStyle w:val="ListParagraph"/>
        <w:rPr>
          <w:sz w:val="20"/>
        </w:rPr>
        <w:sectPr w:rsidR="00726659">
          <w:headerReference w:type="default" r:id="rId143"/>
          <w:footerReference w:type="default" r:id="rId144"/>
          <w:pgSz w:w="12240" w:h="15840"/>
          <w:pgMar w:top="1620" w:right="720" w:bottom="940" w:left="360" w:header="720" w:footer="747" w:gutter="0"/>
          <w:pgNumType w:start="1"/>
          <w:cols w:space="720"/>
        </w:sectPr>
      </w:pPr>
    </w:p>
    <w:p w14:paraId="49656465" w14:textId="77777777" w:rsidR="00726659" w:rsidRDefault="00726659">
      <w:pPr>
        <w:pStyle w:val="BodyText"/>
        <w:spacing w:before="120"/>
        <w:ind w:left="0" w:firstLine="0"/>
      </w:pPr>
    </w:p>
    <w:p w14:paraId="51C944C5" w14:textId="77777777" w:rsidR="00726659" w:rsidRDefault="000F0732">
      <w:pPr>
        <w:pStyle w:val="Heading7"/>
        <w:numPr>
          <w:ilvl w:val="1"/>
          <w:numId w:val="206"/>
        </w:numPr>
        <w:tabs>
          <w:tab w:val="left" w:pos="1557"/>
        </w:tabs>
        <w:ind w:left="1557" w:hanging="477"/>
      </w:pPr>
      <w:r>
        <w:t>RELATED</w:t>
      </w:r>
      <w:r>
        <w:rPr>
          <w:spacing w:val="-6"/>
        </w:rPr>
        <w:t xml:space="preserve"> </w:t>
      </w:r>
      <w:r>
        <w:rPr>
          <w:spacing w:val="-4"/>
        </w:rPr>
        <w:t>WORK</w:t>
      </w:r>
    </w:p>
    <w:p w14:paraId="31600E63" w14:textId="77777777" w:rsidR="00726659" w:rsidRDefault="000F0732">
      <w:pPr>
        <w:pStyle w:val="ListParagraph"/>
        <w:numPr>
          <w:ilvl w:val="2"/>
          <w:numId w:val="206"/>
        </w:numPr>
        <w:tabs>
          <w:tab w:val="left" w:pos="1798"/>
        </w:tabs>
        <w:spacing w:before="113"/>
        <w:ind w:left="1798" w:hanging="358"/>
        <w:rPr>
          <w:sz w:val="20"/>
        </w:rPr>
      </w:pPr>
      <w:r>
        <w:rPr>
          <w:sz w:val="20"/>
        </w:rPr>
        <w:t>Section</w:t>
      </w:r>
      <w:r>
        <w:rPr>
          <w:spacing w:val="-3"/>
          <w:sz w:val="20"/>
        </w:rPr>
        <w:t xml:space="preserve"> </w:t>
      </w:r>
      <w:r>
        <w:rPr>
          <w:sz w:val="20"/>
        </w:rPr>
        <w:t>02</w:t>
      </w:r>
      <w:r>
        <w:rPr>
          <w:spacing w:val="-3"/>
          <w:sz w:val="20"/>
        </w:rPr>
        <w:t xml:space="preserve"> </w:t>
      </w:r>
      <w:r>
        <w:rPr>
          <w:sz w:val="20"/>
        </w:rPr>
        <w:t>41</w:t>
      </w:r>
      <w:r>
        <w:rPr>
          <w:spacing w:val="-3"/>
          <w:sz w:val="20"/>
        </w:rPr>
        <w:t xml:space="preserve"> </w:t>
      </w:r>
      <w:r>
        <w:rPr>
          <w:sz w:val="20"/>
        </w:rPr>
        <w:t>00,</w:t>
      </w:r>
      <w:r>
        <w:rPr>
          <w:spacing w:val="-3"/>
          <w:sz w:val="20"/>
        </w:rPr>
        <w:t xml:space="preserve"> </w:t>
      </w:r>
      <w:r>
        <w:rPr>
          <w:spacing w:val="-2"/>
          <w:sz w:val="20"/>
        </w:rPr>
        <w:t>DEMOLITION.</w:t>
      </w:r>
    </w:p>
    <w:p w14:paraId="4D14B71E" w14:textId="77777777" w:rsidR="00726659" w:rsidRDefault="000F0732">
      <w:pPr>
        <w:pStyle w:val="ListParagraph"/>
        <w:numPr>
          <w:ilvl w:val="2"/>
          <w:numId w:val="206"/>
        </w:numPr>
        <w:tabs>
          <w:tab w:val="left" w:pos="1798"/>
        </w:tabs>
        <w:spacing w:before="113"/>
        <w:ind w:left="1798" w:hanging="358"/>
        <w:rPr>
          <w:sz w:val="20"/>
        </w:rPr>
      </w:pPr>
      <w:r>
        <w:rPr>
          <w:sz w:val="20"/>
        </w:rPr>
        <w:t>Section</w:t>
      </w:r>
      <w:r>
        <w:rPr>
          <w:spacing w:val="-4"/>
          <w:sz w:val="20"/>
        </w:rPr>
        <w:t xml:space="preserve"> </w:t>
      </w:r>
      <w:r>
        <w:rPr>
          <w:sz w:val="20"/>
        </w:rPr>
        <w:t>01</w:t>
      </w:r>
      <w:r>
        <w:rPr>
          <w:spacing w:val="-4"/>
          <w:sz w:val="20"/>
        </w:rPr>
        <w:t xml:space="preserve"> </w:t>
      </w:r>
      <w:r>
        <w:rPr>
          <w:sz w:val="20"/>
        </w:rPr>
        <w:t>00</w:t>
      </w:r>
      <w:r>
        <w:rPr>
          <w:spacing w:val="-4"/>
          <w:sz w:val="20"/>
        </w:rPr>
        <w:t xml:space="preserve"> </w:t>
      </w:r>
      <w:r>
        <w:rPr>
          <w:sz w:val="20"/>
        </w:rPr>
        <w:t>00,</w:t>
      </w:r>
      <w:r>
        <w:rPr>
          <w:spacing w:val="-4"/>
          <w:sz w:val="20"/>
        </w:rPr>
        <w:t xml:space="preserve"> </w:t>
      </w:r>
      <w:r>
        <w:rPr>
          <w:sz w:val="20"/>
        </w:rPr>
        <w:t>GENERAL</w:t>
      </w:r>
      <w:r>
        <w:rPr>
          <w:spacing w:val="-2"/>
          <w:sz w:val="20"/>
        </w:rPr>
        <w:t xml:space="preserve"> REQUIREMENTS.</w:t>
      </w:r>
    </w:p>
    <w:p w14:paraId="2EC1DADB" w14:textId="77777777" w:rsidR="00726659" w:rsidRDefault="000F0732">
      <w:pPr>
        <w:pStyle w:val="ListParagraph"/>
        <w:numPr>
          <w:ilvl w:val="3"/>
          <w:numId w:val="206"/>
        </w:numPr>
        <w:tabs>
          <w:tab w:val="left" w:pos="2160"/>
          <w:tab w:val="left" w:pos="2278"/>
        </w:tabs>
        <w:spacing w:before="114" w:line="360" w:lineRule="auto"/>
        <w:ind w:right="1556"/>
        <w:rPr>
          <w:sz w:val="20"/>
        </w:rPr>
      </w:pPr>
      <w:r>
        <w:rPr>
          <w:sz w:val="20"/>
        </w:rPr>
        <w:tab/>
        <w:t>Lead</w:t>
      </w:r>
      <w:r>
        <w:rPr>
          <w:spacing w:val="-3"/>
          <w:sz w:val="20"/>
        </w:rPr>
        <w:t xml:space="preserve"> </w:t>
      </w:r>
      <w:r>
        <w:rPr>
          <w:sz w:val="20"/>
        </w:rPr>
        <w:t>Paint:</w:t>
      </w:r>
      <w:r>
        <w:rPr>
          <w:spacing w:val="-4"/>
          <w:sz w:val="20"/>
        </w:rPr>
        <w:t xml:space="preserve"> </w:t>
      </w:r>
      <w:r>
        <w:rPr>
          <w:sz w:val="20"/>
        </w:rPr>
        <w:t>Section</w:t>
      </w:r>
      <w:r>
        <w:rPr>
          <w:spacing w:val="-4"/>
          <w:sz w:val="20"/>
        </w:rPr>
        <w:t xml:space="preserve"> </w:t>
      </w:r>
      <w:r>
        <w:rPr>
          <w:sz w:val="20"/>
        </w:rPr>
        <w:t>02</w:t>
      </w:r>
      <w:r>
        <w:rPr>
          <w:spacing w:val="-4"/>
          <w:sz w:val="20"/>
        </w:rPr>
        <w:t xml:space="preserve"> </w:t>
      </w:r>
      <w:r>
        <w:rPr>
          <w:sz w:val="20"/>
        </w:rPr>
        <w:t>83</w:t>
      </w:r>
      <w:r>
        <w:rPr>
          <w:spacing w:val="-3"/>
          <w:sz w:val="20"/>
        </w:rPr>
        <w:t xml:space="preserve"> </w:t>
      </w:r>
      <w:r>
        <w:rPr>
          <w:sz w:val="20"/>
        </w:rPr>
        <w:t>33.13,</w:t>
      </w:r>
      <w:r>
        <w:rPr>
          <w:spacing w:val="-4"/>
          <w:sz w:val="20"/>
        </w:rPr>
        <w:t xml:space="preserve"> </w:t>
      </w:r>
      <w:r>
        <w:rPr>
          <w:sz w:val="20"/>
        </w:rPr>
        <w:t>LEAD</w:t>
      </w:r>
      <w:r>
        <w:rPr>
          <w:spacing w:val="-4"/>
          <w:sz w:val="20"/>
        </w:rPr>
        <w:t xml:space="preserve"> </w:t>
      </w:r>
      <w:r>
        <w:rPr>
          <w:sz w:val="20"/>
        </w:rPr>
        <w:t>BASED</w:t>
      </w:r>
      <w:r>
        <w:rPr>
          <w:spacing w:val="-3"/>
          <w:sz w:val="20"/>
        </w:rPr>
        <w:t xml:space="preserve"> </w:t>
      </w:r>
      <w:r>
        <w:rPr>
          <w:sz w:val="20"/>
        </w:rPr>
        <w:t>PAINT</w:t>
      </w:r>
      <w:r>
        <w:rPr>
          <w:spacing w:val="-4"/>
          <w:sz w:val="20"/>
        </w:rPr>
        <w:t xml:space="preserve"> </w:t>
      </w:r>
      <w:r>
        <w:rPr>
          <w:sz w:val="20"/>
        </w:rPr>
        <w:t>REMOVAL</w:t>
      </w:r>
      <w:r>
        <w:rPr>
          <w:spacing w:val="-4"/>
          <w:sz w:val="20"/>
        </w:rPr>
        <w:t xml:space="preserve"> </w:t>
      </w:r>
      <w:r>
        <w:rPr>
          <w:sz w:val="20"/>
        </w:rPr>
        <w:t xml:space="preserve">AND </w:t>
      </w:r>
      <w:r>
        <w:rPr>
          <w:spacing w:val="-2"/>
          <w:sz w:val="20"/>
        </w:rPr>
        <w:t>DISPOSAL.</w:t>
      </w:r>
    </w:p>
    <w:p w14:paraId="5DF5DF0B" w14:textId="77777777" w:rsidR="00726659" w:rsidRDefault="000F0732">
      <w:pPr>
        <w:pStyle w:val="ListParagraph"/>
        <w:numPr>
          <w:ilvl w:val="3"/>
          <w:numId w:val="206"/>
        </w:numPr>
        <w:tabs>
          <w:tab w:val="left" w:pos="2158"/>
        </w:tabs>
        <w:ind w:left="2158" w:hanging="358"/>
        <w:rPr>
          <w:sz w:val="20"/>
        </w:rPr>
      </w:pPr>
      <w:r>
        <w:rPr>
          <w:sz w:val="20"/>
        </w:rPr>
        <w:t>Asbestos:</w:t>
      </w:r>
      <w:r>
        <w:rPr>
          <w:spacing w:val="-6"/>
          <w:sz w:val="20"/>
        </w:rPr>
        <w:t xml:space="preserve"> </w:t>
      </w:r>
      <w:r>
        <w:rPr>
          <w:sz w:val="20"/>
        </w:rPr>
        <w:t>SECTION</w:t>
      </w:r>
      <w:r>
        <w:rPr>
          <w:spacing w:val="-5"/>
          <w:sz w:val="20"/>
        </w:rPr>
        <w:t xml:space="preserve"> </w:t>
      </w:r>
      <w:r>
        <w:rPr>
          <w:sz w:val="20"/>
        </w:rPr>
        <w:t>02</w:t>
      </w:r>
      <w:r>
        <w:rPr>
          <w:spacing w:val="-5"/>
          <w:sz w:val="20"/>
        </w:rPr>
        <w:t xml:space="preserve"> </w:t>
      </w:r>
      <w:r>
        <w:rPr>
          <w:sz w:val="20"/>
        </w:rPr>
        <w:t>82</w:t>
      </w:r>
      <w:r>
        <w:rPr>
          <w:spacing w:val="-5"/>
          <w:sz w:val="20"/>
        </w:rPr>
        <w:t xml:space="preserve"> </w:t>
      </w:r>
      <w:r>
        <w:rPr>
          <w:sz w:val="20"/>
        </w:rPr>
        <w:t>13.13</w:t>
      </w:r>
      <w:r>
        <w:rPr>
          <w:spacing w:val="-5"/>
          <w:sz w:val="20"/>
        </w:rPr>
        <w:t xml:space="preserve"> </w:t>
      </w:r>
      <w:r>
        <w:rPr>
          <w:sz w:val="20"/>
        </w:rPr>
        <w:t>GLOVEBAG</w:t>
      </w:r>
      <w:r>
        <w:rPr>
          <w:spacing w:val="-5"/>
          <w:sz w:val="20"/>
        </w:rPr>
        <w:t xml:space="preserve"> </w:t>
      </w:r>
      <w:r>
        <w:rPr>
          <w:sz w:val="20"/>
        </w:rPr>
        <w:t>ASBESTOS</w:t>
      </w:r>
      <w:r>
        <w:rPr>
          <w:spacing w:val="-5"/>
          <w:sz w:val="20"/>
        </w:rPr>
        <w:t xml:space="preserve"> </w:t>
      </w:r>
      <w:r>
        <w:rPr>
          <w:spacing w:val="-2"/>
          <w:sz w:val="20"/>
        </w:rPr>
        <w:t>ABATEMENT</w:t>
      </w:r>
    </w:p>
    <w:p w14:paraId="3C7AA0E2" w14:textId="77777777" w:rsidR="00726659" w:rsidRDefault="00726659">
      <w:pPr>
        <w:pStyle w:val="ListParagraph"/>
        <w:numPr>
          <w:ilvl w:val="3"/>
          <w:numId w:val="206"/>
        </w:numPr>
        <w:tabs>
          <w:tab w:val="left" w:pos="2038"/>
        </w:tabs>
        <w:spacing w:before="113"/>
        <w:ind w:left="2038" w:hanging="238"/>
        <w:rPr>
          <w:sz w:val="20"/>
        </w:rPr>
      </w:pPr>
    </w:p>
    <w:p w14:paraId="477AC98E" w14:textId="77777777" w:rsidR="00726659" w:rsidRDefault="000F0732">
      <w:pPr>
        <w:pStyle w:val="Heading7"/>
        <w:numPr>
          <w:ilvl w:val="1"/>
          <w:numId w:val="206"/>
        </w:numPr>
        <w:tabs>
          <w:tab w:val="left" w:pos="1557"/>
        </w:tabs>
        <w:spacing w:before="113"/>
        <w:ind w:left="1557" w:hanging="477"/>
      </w:pPr>
      <w:r>
        <w:t>QUALITY</w:t>
      </w:r>
      <w:r>
        <w:rPr>
          <w:spacing w:val="-6"/>
        </w:rPr>
        <w:t xml:space="preserve"> </w:t>
      </w:r>
      <w:r>
        <w:rPr>
          <w:spacing w:val="-2"/>
        </w:rPr>
        <w:t>ASSURANCE</w:t>
      </w:r>
    </w:p>
    <w:p w14:paraId="4C93230E" w14:textId="77777777" w:rsidR="00726659" w:rsidRDefault="000F0732">
      <w:pPr>
        <w:pStyle w:val="ListParagraph"/>
        <w:numPr>
          <w:ilvl w:val="2"/>
          <w:numId w:val="206"/>
        </w:numPr>
        <w:tabs>
          <w:tab w:val="left" w:pos="1798"/>
          <w:tab w:val="left" w:pos="1800"/>
        </w:tabs>
        <w:spacing w:before="113" w:line="360" w:lineRule="auto"/>
        <w:ind w:right="1076"/>
        <w:rPr>
          <w:sz w:val="20"/>
        </w:rPr>
      </w:pPr>
      <w:proofErr w:type="gramStart"/>
      <w:r>
        <w:rPr>
          <w:sz w:val="20"/>
        </w:rPr>
        <w:t>Contractor</w:t>
      </w:r>
      <w:proofErr w:type="gramEnd"/>
      <w:r>
        <w:rPr>
          <w:sz w:val="20"/>
        </w:rPr>
        <w:t xml:space="preserve"> shall practice efficient waste management when sizing, cutting</w:t>
      </w:r>
      <w:r>
        <w:rPr>
          <w:spacing w:val="-5"/>
          <w:sz w:val="20"/>
        </w:rPr>
        <w:t xml:space="preserve"> </w:t>
      </w:r>
      <w:r>
        <w:rPr>
          <w:sz w:val="20"/>
        </w:rPr>
        <w:t>and</w:t>
      </w:r>
      <w:r>
        <w:rPr>
          <w:spacing w:val="-5"/>
          <w:sz w:val="20"/>
        </w:rPr>
        <w:t xml:space="preserve"> </w:t>
      </w:r>
      <w:r>
        <w:rPr>
          <w:sz w:val="20"/>
        </w:rPr>
        <w:t>installing</w:t>
      </w:r>
      <w:r>
        <w:rPr>
          <w:spacing w:val="-5"/>
          <w:sz w:val="20"/>
        </w:rPr>
        <w:t xml:space="preserve"> </w:t>
      </w:r>
      <w:r>
        <w:rPr>
          <w:sz w:val="20"/>
        </w:rPr>
        <w:t>building</w:t>
      </w:r>
      <w:r>
        <w:rPr>
          <w:spacing w:val="-5"/>
          <w:sz w:val="20"/>
        </w:rPr>
        <w:t xml:space="preserve"> </w:t>
      </w:r>
      <w:r>
        <w:rPr>
          <w:sz w:val="20"/>
        </w:rPr>
        <w:t>products.</w:t>
      </w:r>
      <w:r>
        <w:rPr>
          <w:spacing w:val="-5"/>
          <w:sz w:val="20"/>
        </w:rPr>
        <w:t xml:space="preserve"> </w:t>
      </w:r>
      <w:r>
        <w:rPr>
          <w:sz w:val="20"/>
        </w:rPr>
        <w:t>Processes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employed to</w:t>
      </w:r>
      <w:r>
        <w:rPr>
          <w:spacing w:val="-4"/>
          <w:sz w:val="20"/>
        </w:rPr>
        <w:t xml:space="preserve"> </w:t>
      </w:r>
      <w:r>
        <w:rPr>
          <w:sz w:val="20"/>
        </w:rPr>
        <w:t>ensure</w:t>
      </w:r>
      <w:r>
        <w:rPr>
          <w:spacing w:val="-4"/>
          <w:sz w:val="20"/>
        </w:rPr>
        <w:t xml:space="preserve"> </w:t>
      </w:r>
      <w:r>
        <w:rPr>
          <w:sz w:val="20"/>
        </w:rPr>
        <w:t>the</w:t>
      </w:r>
      <w:r>
        <w:rPr>
          <w:spacing w:val="-4"/>
          <w:sz w:val="20"/>
        </w:rPr>
        <w:t xml:space="preserve"> </w:t>
      </w:r>
      <w:r>
        <w:rPr>
          <w:sz w:val="20"/>
        </w:rPr>
        <w:t>generation</w:t>
      </w:r>
      <w:r>
        <w:rPr>
          <w:spacing w:val="-3"/>
          <w:sz w:val="20"/>
        </w:rPr>
        <w:t xml:space="preserve"> </w:t>
      </w:r>
      <w:r>
        <w:rPr>
          <w:sz w:val="20"/>
        </w:rPr>
        <w:t>of</w:t>
      </w:r>
      <w:r>
        <w:rPr>
          <w:spacing w:val="-4"/>
          <w:sz w:val="20"/>
        </w:rPr>
        <w:t xml:space="preserve"> </w:t>
      </w:r>
      <w:r>
        <w:rPr>
          <w:sz w:val="20"/>
        </w:rPr>
        <w:t>as</w:t>
      </w:r>
      <w:r>
        <w:rPr>
          <w:spacing w:val="-4"/>
          <w:sz w:val="20"/>
        </w:rPr>
        <w:t xml:space="preserve"> </w:t>
      </w:r>
      <w:r>
        <w:rPr>
          <w:sz w:val="20"/>
        </w:rPr>
        <w:t>little</w:t>
      </w:r>
      <w:r>
        <w:rPr>
          <w:spacing w:val="-4"/>
          <w:sz w:val="20"/>
        </w:rPr>
        <w:t xml:space="preserve"> </w:t>
      </w:r>
      <w:r>
        <w:rPr>
          <w:sz w:val="20"/>
        </w:rPr>
        <w:t>waste</w:t>
      </w:r>
      <w:r>
        <w:rPr>
          <w:spacing w:val="-4"/>
          <w:sz w:val="20"/>
        </w:rPr>
        <w:t xml:space="preserve"> </w:t>
      </w:r>
      <w:r>
        <w:rPr>
          <w:sz w:val="20"/>
        </w:rPr>
        <w:t>as</w:t>
      </w:r>
      <w:r>
        <w:rPr>
          <w:spacing w:val="-4"/>
          <w:sz w:val="20"/>
        </w:rPr>
        <w:t xml:space="preserve"> </w:t>
      </w:r>
      <w:r>
        <w:rPr>
          <w:sz w:val="20"/>
        </w:rPr>
        <w:t>possible.</w:t>
      </w:r>
      <w:r>
        <w:rPr>
          <w:spacing w:val="-3"/>
          <w:sz w:val="20"/>
        </w:rPr>
        <w:t xml:space="preserve"> </w:t>
      </w:r>
      <w:r>
        <w:rPr>
          <w:sz w:val="20"/>
        </w:rPr>
        <w:t>Construction Demolition waste includes products of the following:</w:t>
      </w:r>
    </w:p>
    <w:p w14:paraId="43B49B17" w14:textId="77777777" w:rsidR="00726659" w:rsidRDefault="000F0732">
      <w:pPr>
        <w:pStyle w:val="ListParagraph"/>
        <w:numPr>
          <w:ilvl w:val="3"/>
          <w:numId w:val="206"/>
        </w:numPr>
        <w:tabs>
          <w:tab w:val="left" w:pos="2158"/>
        </w:tabs>
        <w:ind w:left="2158" w:hanging="358"/>
        <w:rPr>
          <w:sz w:val="20"/>
        </w:rPr>
      </w:pPr>
      <w:r>
        <w:rPr>
          <w:sz w:val="20"/>
        </w:rPr>
        <w:t>Excess</w:t>
      </w:r>
      <w:r>
        <w:rPr>
          <w:spacing w:val="-6"/>
          <w:sz w:val="20"/>
        </w:rPr>
        <w:t xml:space="preserve"> </w:t>
      </w:r>
      <w:r>
        <w:rPr>
          <w:sz w:val="20"/>
        </w:rPr>
        <w:t>or</w:t>
      </w:r>
      <w:r>
        <w:rPr>
          <w:spacing w:val="-7"/>
          <w:sz w:val="20"/>
        </w:rPr>
        <w:t xml:space="preserve"> </w:t>
      </w:r>
      <w:r>
        <w:rPr>
          <w:sz w:val="20"/>
        </w:rPr>
        <w:t>unusable</w:t>
      </w:r>
      <w:r>
        <w:rPr>
          <w:spacing w:val="-6"/>
          <w:sz w:val="20"/>
        </w:rPr>
        <w:t xml:space="preserve"> </w:t>
      </w:r>
      <w:r>
        <w:rPr>
          <w:sz w:val="20"/>
        </w:rPr>
        <w:t>construction</w:t>
      </w:r>
      <w:r>
        <w:rPr>
          <w:spacing w:val="-6"/>
          <w:sz w:val="20"/>
        </w:rPr>
        <w:t xml:space="preserve"> </w:t>
      </w:r>
      <w:r>
        <w:rPr>
          <w:spacing w:val="-2"/>
          <w:sz w:val="20"/>
        </w:rPr>
        <w:t>materials.</w:t>
      </w:r>
    </w:p>
    <w:p w14:paraId="02AE9461" w14:textId="77777777" w:rsidR="00726659" w:rsidRDefault="000F0732">
      <w:pPr>
        <w:pStyle w:val="ListParagraph"/>
        <w:numPr>
          <w:ilvl w:val="3"/>
          <w:numId w:val="206"/>
        </w:numPr>
        <w:tabs>
          <w:tab w:val="left" w:pos="2158"/>
        </w:tabs>
        <w:spacing w:before="114"/>
        <w:ind w:left="2158" w:hanging="358"/>
        <w:rPr>
          <w:sz w:val="20"/>
        </w:rPr>
      </w:pPr>
      <w:r>
        <w:rPr>
          <w:sz w:val="20"/>
        </w:rPr>
        <w:t>Packaging</w:t>
      </w:r>
      <w:r>
        <w:rPr>
          <w:spacing w:val="-7"/>
          <w:sz w:val="20"/>
        </w:rPr>
        <w:t xml:space="preserve"> </w:t>
      </w:r>
      <w:r>
        <w:rPr>
          <w:sz w:val="20"/>
        </w:rPr>
        <w:t>used</w:t>
      </w:r>
      <w:r>
        <w:rPr>
          <w:spacing w:val="-6"/>
          <w:sz w:val="20"/>
        </w:rPr>
        <w:t xml:space="preserve"> </w:t>
      </w:r>
      <w:r>
        <w:rPr>
          <w:sz w:val="20"/>
        </w:rPr>
        <w:t>for</w:t>
      </w:r>
      <w:r>
        <w:rPr>
          <w:spacing w:val="-6"/>
          <w:sz w:val="20"/>
        </w:rPr>
        <w:t xml:space="preserve"> </w:t>
      </w:r>
      <w:r>
        <w:rPr>
          <w:sz w:val="20"/>
        </w:rPr>
        <w:t>construction</w:t>
      </w:r>
      <w:r>
        <w:rPr>
          <w:spacing w:val="-6"/>
          <w:sz w:val="20"/>
        </w:rPr>
        <w:t xml:space="preserve"> </w:t>
      </w:r>
      <w:r>
        <w:rPr>
          <w:spacing w:val="-2"/>
          <w:sz w:val="20"/>
        </w:rPr>
        <w:t>products.</w:t>
      </w:r>
    </w:p>
    <w:p w14:paraId="7E7F0A9A" w14:textId="77777777" w:rsidR="00726659" w:rsidRDefault="000F0732">
      <w:pPr>
        <w:pStyle w:val="ListParagraph"/>
        <w:numPr>
          <w:ilvl w:val="3"/>
          <w:numId w:val="206"/>
        </w:numPr>
        <w:tabs>
          <w:tab w:val="left" w:pos="2158"/>
        </w:tabs>
        <w:spacing w:before="113"/>
        <w:ind w:left="2158" w:hanging="358"/>
        <w:rPr>
          <w:sz w:val="20"/>
        </w:rPr>
      </w:pPr>
      <w:r>
        <w:rPr>
          <w:sz w:val="20"/>
        </w:rPr>
        <w:t>Poor</w:t>
      </w:r>
      <w:r>
        <w:rPr>
          <w:spacing w:val="-5"/>
          <w:sz w:val="20"/>
        </w:rPr>
        <w:t xml:space="preserve"> </w:t>
      </w:r>
      <w:r>
        <w:rPr>
          <w:sz w:val="20"/>
        </w:rPr>
        <w:t>planning</w:t>
      </w:r>
      <w:r>
        <w:rPr>
          <w:spacing w:val="-6"/>
          <w:sz w:val="20"/>
        </w:rPr>
        <w:t xml:space="preserve"> </w:t>
      </w:r>
      <w:r>
        <w:rPr>
          <w:sz w:val="20"/>
        </w:rPr>
        <w:t>and/or</w:t>
      </w:r>
      <w:r>
        <w:rPr>
          <w:spacing w:val="-5"/>
          <w:sz w:val="20"/>
        </w:rPr>
        <w:t xml:space="preserve"> </w:t>
      </w:r>
      <w:r>
        <w:rPr>
          <w:spacing w:val="-2"/>
          <w:sz w:val="20"/>
        </w:rPr>
        <w:t>layout.</w:t>
      </w:r>
    </w:p>
    <w:p w14:paraId="6AC6AD15" w14:textId="77777777" w:rsidR="00726659" w:rsidRDefault="000F0732">
      <w:pPr>
        <w:pStyle w:val="ListParagraph"/>
        <w:numPr>
          <w:ilvl w:val="3"/>
          <w:numId w:val="206"/>
        </w:numPr>
        <w:tabs>
          <w:tab w:val="left" w:pos="2158"/>
        </w:tabs>
        <w:spacing w:before="113"/>
        <w:ind w:left="2158" w:hanging="358"/>
        <w:rPr>
          <w:sz w:val="20"/>
        </w:rPr>
      </w:pPr>
      <w:r>
        <w:rPr>
          <w:sz w:val="20"/>
        </w:rPr>
        <w:t>Construction</w:t>
      </w:r>
      <w:r>
        <w:rPr>
          <w:spacing w:val="-11"/>
          <w:sz w:val="20"/>
        </w:rPr>
        <w:t xml:space="preserve"> </w:t>
      </w:r>
      <w:r>
        <w:rPr>
          <w:spacing w:val="-2"/>
          <w:sz w:val="20"/>
        </w:rPr>
        <w:t>error.</w:t>
      </w:r>
    </w:p>
    <w:p w14:paraId="62EAE833" w14:textId="77777777" w:rsidR="00726659" w:rsidRDefault="000F0732">
      <w:pPr>
        <w:pStyle w:val="ListParagraph"/>
        <w:numPr>
          <w:ilvl w:val="3"/>
          <w:numId w:val="206"/>
        </w:numPr>
        <w:tabs>
          <w:tab w:val="left" w:pos="2158"/>
        </w:tabs>
        <w:spacing w:before="113"/>
        <w:ind w:left="2158" w:hanging="358"/>
        <w:rPr>
          <w:sz w:val="20"/>
        </w:rPr>
      </w:pPr>
      <w:r>
        <w:rPr>
          <w:sz w:val="20"/>
        </w:rPr>
        <w:t>Over</w:t>
      </w:r>
      <w:r>
        <w:rPr>
          <w:spacing w:val="-3"/>
          <w:sz w:val="20"/>
        </w:rPr>
        <w:t xml:space="preserve"> </w:t>
      </w:r>
      <w:r>
        <w:rPr>
          <w:spacing w:val="-2"/>
          <w:sz w:val="20"/>
        </w:rPr>
        <w:t>ordering.</w:t>
      </w:r>
    </w:p>
    <w:p w14:paraId="68DAEA2E" w14:textId="77777777" w:rsidR="00726659" w:rsidRDefault="000F0732">
      <w:pPr>
        <w:pStyle w:val="ListParagraph"/>
        <w:numPr>
          <w:ilvl w:val="3"/>
          <w:numId w:val="206"/>
        </w:numPr>
        <w:tabs>
          <w:tab w:val="left" w:pos="2158"/>
        </w:tabs>
        <w:spacing w:before="114"/>
        <w:ind w:left="2158" w:hanging="358"/>
        <w:rPr>
          <w:sz w:val="20"/>
        </w:rPr>
      </w:pPr>
      <w:r>
        <w:rPr>
          <w:sz w:val="20"/>
        </w:rPr>
        <w:t>Weather</w:t>
      </w:r>
      <w:r>
        <w:rPr>
          <w:spacing w:val="-6"/>
          <w:sz w:val="20"/>
        </w:rPr>
        <w:t xml:space="preserve"> </w:t>
      </w:r>
      <w:r>
        <w:rPr>
          <w:spacing w:val="-2"/>
          <w:sz w:val="20"/>
        </w:rPr>
        <w:t>damage.</w:t>
      </w:r>
    </w:p>
    <w:p w14:paraId="3156D801" w14:textId="77777777" w:rsidR="00726659" w:rsidRDefault="000F0732">
      <w:pPr>
        <w:pStyle w:val="ListParagraph"/>
        <w:numPr>
          <w:ilvl w:val="3"/>
          <w:numId w:val="206"/>
        </w:numPr>
        <w:tabs>
          <w:tab w:val="left" w:pos="2158"/>
        </w:tabs>
        <w:spacing w:before="113"/>
        <w:ind w:left="2158" w:hanging="358"/>
        <w:rPr>
          <w:sz w:val="20"/>
        </w:rPr>
      </w:pPr>
      <w:r>
        <w:rPr>
          <w:spacing w:val="-2"/>
          <w:sz w:val="20"/>
        </w:rPr>
        <w:t>Contamination.</w:t>
      </w:r>
    </w:p>
    <w:p w14:paraId="6BA96A6A" w14:textId="77777777" w:rsidR="00726659" w:rsidRDefault="000F0732">
      <w:pPr>
        <w:pStyle w:val="ListParagraph"/>
        <w:numPr>
          <w:ilvl w:val="3"/>
          <w:numId w:val="206"/>
        </w:numPr>
        <w:tabs>
          <w:tab w:val="left" w:pos="2158"/>
        </w:tabs>
        <w:spacing w:before="113"/>
        <w:ind w:left="2158" w:hanging="358"/>
        <w:rPr>
          <w:sz w:val="20"/>
        </w:rPr>
      </w:pPr>
      <w:r>
        <w:rPr>
          <w:spacing w:val="-2"/>
          <w:sz w:val="20"/>
        </w:rPr>
        <w:t>Mishandling.</w:t>
      </w:r>
    </w:p>
    <w:p w14:paraId="5D644C5B" w14:textId="77777777" w:rsidR="00726659" w:rsidRDefault="000F0732">
      <w:pPr>
        <w:pStyle w:val="ListParagraph"/>
        <w:numPr>
          <w:ilvl w:val="3"/>
          <w:numId w:val="206"/>
        </w:numPr>
        <w:tabs>
          <w:tab w:val="left" w:pos="2158"/>
        </w:tabs>
        <w:spacing w:before="114"/>
        <w:ind w:left="2158" w:hanging="358"/>
        <w:rPr>
          <w:sz w:val="20"/>
        </w:rPr>
      </w:pPr>
      <w:r>
        <w:rPr>
          <w:spacing w:val="-2"/>
          <w:sz w:val="20"/>
        </w:rPr>
        <w:t>Breakage.</w:t>
      </w:r>
    </w:p>
    <w:p w14:paraId="6BD235F8" w14:textId="77777777" w:rsidR="00726659" w:rsidRDefault="000F0732">
      <w:pPr>
        <w:pStyle w:val="ListParagraph"/>
        <w:numPr>
          <w:ilvl w:val="2"/>
          <w:numId w:val="206"/>
        </w:numPr>
        <w:tabs>
          <w:tab w:val="left" w:pos="1798"/>
          <w:tab w:val="left" w:pos="1800"/>
        </w:tabs>
        <w:spacing w:before="113" w:line="360" w:lineRule="auto"/>
        <w:ind w:right="836"/>
        <w:rPr>
          <w:sz w:val="20"/>
        </w:rPr>
      </w:pPr>
      <w:r>
        <w:rPr>
          <w:sz w:val="20"/>
        </w:rPr>
        <w:t>Establish and maintain the management of non-hazardous building construction and demolition waste set forth herein. Conduct a site assessment</w:t>
      </w:r>
      <w:r>
        <w:rPr>
          <w:spacing w:val="-4"/>
          <w:sz w:val="20"/>
        </w:rPr>
        <w:t xml:space="preserve"> </w:t>
      </w:r>
      <w:r>
        <w:rPr>
          <w:sz w:val="20"/>
        </w:rPr>
        <w:t>to</w:t>
      </w:r>
      <w:r>
        <w:rPr>
          <w:spacing w:val="-4"/>
          <w:sz w:val="20"/>
        </w:rPr>
        <w:t xml:space="preserve"> </w:t>
      </w:r>
      <w:r>
        <w:rPr>
          <w:sz w:val="20"/>
        </w:rPr>
        <w:t>estimate</w:t>
      </w:r>
      <w:r>
        <w:rPr>
          <w:spacing w:val="-4"/>
          <w:sz w:val="20"/>
        </w:rPr>
        <w:t xml:space="preserve"> </w:t>
      </w:r>
      <w:r>
        <w:rPr>
          <w:sz w:val="20"/>
        </w:rPr>
        <w:t>the</w:t>
      </w:r>
      <w:r>
        <w:rPr>
          <w:spacing w:val="-3"/>
          <w:sz w:val="20"/>
        </w:rPr>
        <w:t xml:space="preserve"> </w:t>
      </w:r>
      <w:r>
        <w:rPr>
          <w:sz w:val="20"/>
        </w:rPr>
        <w:t>types</w:t>
      </w:r>
      <w:r>
        <w:rPr>
          <w:spacing w:val="-4"/>
          <w:sz w:val="20"/>
        </w:rPr>
        <w:t xml:space="preserve"> </w:t>
      </w:r>
      <w:r>
        <w:rPr>
          <w:sz w:val="20"/>
        </w:rPr>
        <w:t>of</w:t>
      </w:r>
      <w:r>
        <w:rPr>
          <w:spacing w:val="-3"/>
          <w:sz w:val="20"/>
        </w:rPr>
        <w:t xml:space="preserve"> </w:t>
      </w:r>
      <w:r>
        <w:rPr>
          <w:sz w:val="20"/>
        </w:rPr>
        <w:t>materials</w:t>
      </w:r>
      <w:r>
        <w:rPr>
          <w:spacing w:val="-3"/>
          <w:sz w:val="20"/>
        </w:rPr>
        <w:t xml:space="preserve"> </w:t>
      </w:r>
      <w:r>
        <w:rPr>
          <w:sz w:val="20"/>
        </w:rPr>
        <w:t>that</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generated</w:t>
      </w:r>
      <w:r>
        <w:rPr>
          <w:spacing w:val="-4"/>
          <w:sz w:val="20"/>
        </w:rPr>
        <w:t xml:space="preserve"> </w:t>
      </w:r>
      <w:r>
        <w:rPr>
          <w:sz w:val="20"/>
        </w:rPr>
        <w:t>by demolition and construction.</w:t>
      </w:r>
    </w:p>
    <w:p w14:paraId="7A6D4F0B" w14:textId="77777777" w:rsidR="00726659" w:rsidRDefault="000F0732">
      <w:pPr>
        <w:pStyle w:val="ListParagraph"/>
        <w:numPr>
          <w:ilvl w:val="2"/>
          <w:numId w:val="206"/>
        </w:numPr>
        <w:tabs>
          <w:tab w:val="left" w:pos="1798"/>
          <w:tab w:val="left" w:pos="1800"/>
        </w:tabs>
        <w:spacing w:line="360" w:lineRule="auto"/>
        <w:ind w:right="836"/>
        <w:rPr>
          <w:sz w:val="20"/>
        </w:rPr>
      </w:pPr>
      <w:r>
        <w:rPr>
          <w:sz w:val="20"/>
        </w:rPr>
        <w:t>Contractor shall be responsible for implementation of any special programs involving rebates or similar incentives related to recycling. Any</w:t>
      </w:r>
      <w:r>
        <w:rPr>
          <w:spacing w:val="-5"/>
          <w:sz w:val="20"/>
        </w:rPr>
        <w:t xml:space="preserve"> </w:t>
      </w:r>
      <w:r>
        <w:rPr>
          <w:sz w:val="20"/>
        </w:rPr>
        <w:t>revenues</w:t>
      </w:r>
      <w:r>
        <w:rPr>
          <w:spacing w:val="-5"/>
          <w:sz w:val="20"/>
        </w:rPr>
        <w:t xml:space="preserve"> </w:t>
      </w:r>
      <w:r>
        <w:rPr>
          <w:sz w:val="20"/>
        </w:rPr>
        <w:t>or</w:t>
      </w:r>
      <w:r>
        <w:rPr>
          <w:spacing w:val="-4"/>
          <w:sz w:val="20"/>
        </w:rPr>
        <w:t xml:space="preserve"> </w:t>
      </w:r>
      <w:r>
        <w:rPr>
          <w:sz w:val="20"/>
        </w:rPr>
        <w:t>savings</w:t>
      </w:r>
      <w:r>
        <w:rPr>
          <w:spacing w:val="-5"/>
          <w:sz w:val="20"/>
        </w:rPr>
        <w:t xml:space="preserve"> </w:t>
      </w:r>
      <w:r>
        <w:rPr>
          <w:sz w:val="20"/>
        </w:rPr>
        <w:t>obtained</w:t>
      </w:r>
      <w:r>
        <w:rPr>
          <w:spacing w:val="-5"/>
          <w:sz w:val="20"/>
        </w:rPr>
        <w:t xml:space="preserve"> </w:t>
      </w:r>
      <w:r>
        <w:rPr>
          <w:sz w:val="20"/>
        </w:rPr>
        <w:t>from</w:t>
      </w:r>
      <w:r>
        <w:rPr>
          <w:spacing w:val="-5"/>
          <w:sz w:val="20"/>
        </w:rPr>
        <w:t xml:space="preserve"> </w:t>
      </w:r>
      <w:r>
        <w:rPr>
          <w:sz w:val="20"/>
        </w:rPr>
        <w:t>salvage</w:t>
      </w:r>
      <w:r>
        <w:rPr>
          <w:spacing w:val="-4"/>
          <w:sz w:val="20"/>
        </w:rPr>
        <w:t xml:space="preserve"> </w:t>
      </w:r>
      <w:r>
        <w:rPr>
          <w:sz w:val="20"/>
        </w:rPr>
        <w:t>or</w:t>
      </w:r>
      <w:r>
        <w:rPr>
          <w:spacing w:val="-5"/>
          <w:sz w:val="20"/>
        </w:rPr>
        <w:t xml:space="preserve"> </w:t>
      </w:r>
      <w:r>
        <w:rPr>
          <w:sz w:val="20"/>
        </w:rPr>
        <w:t>recycling</w:t>
      </w:r>
      <w:r>
        <w:rPr>
          <w:spacing w:val="-5"/>
          <w:sz w:val="20"/>
        </w:rPr>
        <w:t xml:space="preserve"> </w:t>
      </w:r>
      <w:r>
        <w:rPr>
          <w:sz w:val="20"/>
        </w:rPr>
        <w:t>shall</w:t>
      </w:r>
      <w:r>
        <w:rPr>
          <w:spacing w:val="-4"/>
          <w:sz w:val="20"/>
        </w:rPr>
        <w:t xml:space="preserve"> </w:t>
      </w:r>
      <w:proofErr w:type="gramStart"/>
      <w:r>
        <w:rPr>
          <w:sz w:val="20"/>
        </w:rPr>
        <w:t>accrue</w:t>
      </w:r>
      <w:proofErr w:type="gramEnd"/>
      <w:r>
        <w:rPr>
          <w:sz w:val="20"/>
        </w:rPr>
        <w:t xml:space="preserve"> to the contractor.</w:t>
      </w:r>
    </w:p>
    <w:p w14:paraId="4E7E6530" w14:textId="77777777" w:rsidR="00726659" w:rsidRDefault="000F0732">
      <w:pPr>
        <w:pStyle w:val="ListParagraph"/>
        <w:numPr>
          <w:ilvl w:val="2"/>
          <w:numId w:val="206"/>
        </w:numPr>
        <w:tabs>
          <w:tab w:val="left" w:pos="1798"/>
          <w:tab w:val="left" w:pos="1800"/>
        </w:tabs>
        <w:spacing w:line="360" w:lineRule="auto"/>
        <w:ind w:right="956"/>
        <w:rPr>
          <w:sz w:val="20"/>
        </w:rPr>
      </w:pPr>
      <w:r>
        <w:rPr>
          <w:sz w:val="20"/>
        </w:rPr>
        <w:t>Contractor</w:t>
      </w:r>
      <w:r>
        <w:rPr>
          <w:spacing w:val="-5"/>
          <w:sz w:val="20"/>
        </w:rPr>
        <w:t xml:space="preserve"> </w:t>
      </w:r>
      <w:r>
        <w:rPr>
          <w:sz w:val="20"/>
        </w:rPr>
        <w:t>shall</w:t>
      </w:r>
      <w:r>
        <w:rPr>
          <w:spacing w:val="-4"/>
          <w:sz w:val="20"/>
        </w:rPr>
        <w:t xml:space="preserve"> </w:t>
      </w:r>
      <w:r>
        <w:rPr>
          <w:sz w:val="20"/>
        </w:rPr>
        <w:t>provide</w:t>
      </w:r>
      <w:r>
        <w:rPr>
          <w:spacing w:val="-4"/>
          <w:sz w:val="20"/>
        </w:rPr>
        <w:t xml:space="preserve"> </w:t>
      </w:r>
      <w:r>
        <w:rPr>
          <w:sz w:val="20"/>
        </w:rPr>
        <w:t>all</w:t>
      </w:r>
      <w:r>
        <w:rPr>
          <w:spacing w:val="-5"/>
          <w:sz w:val="20"/>
        </w:rPr>
        <w:t xml:space="preserve"> </w:t>
      </w:r>
      <w:r>
        <w:rPr>
          <w:sz w:val="20"/>
        </w:rPr>
        <w:t>demolition,</w:t>
      </w:r>
      <w:r>
        <w:rPr>
          <w:spacing w:val="-5"/>
          <w:sz w:val="20"/>
        </w:rPr>
        <w:t xml:space="preserve"> </w:t>
      </w:r>
      <w:r>
        <w:rPr>
          <w:sz w:val="20"/>
        </w:rPr>
        <w:t>removal</w:t>
      </w:r>
      <w:r>
        <w:rPr>
          <w:spacing w:val="-5"/>
          <w:sz w:val="20"/>
        </w:rPr>
        <w:t xml:space="preserve"> </w:t>
      </w:r>
      <w:r>
        <w:rPr>
          <w:sz w:val="20"/>
        </w:rPr>
        <w:t>and</w:t>
      </w:r>
      <w:r>
        <w:rPr>
          <w:spacing w:val="-5"/>
          <w:sz w:val="20"/>
        </w:rPr>
        <w:t xml:space="preserve"> </w:t>
      </w:r>
      <w:r>
        <w:rPr>
          <w:sz w:val="20"/>
        </w:rPr>
        <w:t>legal</w:t>
      </w:r>
      <w:r>
        <w:rPr>
          <w:spacing w:val="-5"/>
          <w:sz w:val="20"/>
        </w:rPr>
        <w:t xml:space="preserve"> </w:t>
      </w:r>
      <w:r>
        <w:rPr>
          <w:sz w:val="20"/>
        </w:rPr>
        <w:t>disposal</w:t>
      </w:r>
      <w:r>
        <w:rPr>
          <w:spacing w:val="-5"/>
          <w:sz w:val="20"/>
        </w:rPr>
        <w:t xml:space="preserve"> </w:t>
      </w:r>
      <w:r>
        <w:rPr>
          <w:sz w:val="20"/>
        </w:rPr>
        <w:t>of materials.</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ensure</w:t>
      </w:r>
      <w:r>
        <w:rPr>
          <w:spacing w:val="-4"/>
          <w:sz w:val="20"/>
        </w:rPr>
        <w:t xml:space="preserve"> </w:t>
      </w:r>
      <w:r>
        <w:rPr>
          <w:sz w:val="20"/>
        </w:rPr>
        <w:t>that</w:t>
      </w:r>
      <w:r>
        <w:rPr>
          <w:spacing w:val="-5"/>
          <w:sz w:val="20"/>
        </w:rPr>
        <w:t xml:space="preserve"> </w:t>
      </w:r>
      <w:r>
        <w:rPr>
          <w:sz w:val="20"/>
        </w:rPr>
        <w:t>facilities</w:t>
      </w:r>
      <w:r>
        <w:rPr>
          <w:spacing w:val="-5"/>
          <w:sz w:val="20"/>
        </w:rPr>
        <w:t xml:space="preserve"> </w:t>
      </w:r>
      <w:r>
        <w:rPr>
          <w:sz w:val="20"/>
        </w:rPr>
        <w:t>used</w:t>
      </w:r>
      <w:r>
        <w:rPr>
          <w:spacing w:val="-4"/>
          <w:sz w:val="20"/>
        </w:rPr>
        <w:t xml:space="preserve"> </w:t>
      </w:r>
      <w:r>
        <w:rPr>
          <w:sz w:val="20"/>
        </w:rPr>
        <w:t>for</w:t>
      </w:r>
      <w:r>
        <w:rPr>
          <w:spacing w:val="-5"/>
          <w:sz w:val="20"/>
        </w:rPr>
        <w:t xml:space="preserve"> </w:t>
      </w:r>
      <w:r>
        <w:rPr>
          <w:sz w:val="20"/>
        </w:rPr>
        <w:t xml:space="preserve">recycling, reuse and disposal shall be permitted for </w:t>
      </w:r>
      <w:proofErr w:type="gramStart"/>
      <w:r>
        <w:rPr>
          <w:sz w:val="20"/>
        </w:rPr>
        <w:t>the intended</w:t>
      </w:r>
      <w:proofErr w:type="gramEnd"/>
      <w:r>
        <w:rPr>
          <w:sz w:val="20"/>
        </w:rPr>
        <w:t xml:space="preserve"> use to the extent required by local, state</w:t>
      </w:r>
      <w:proofErr w:type="gramStart"/>
      <w:r>
        <w:rPr>
          <w:sz w:val="20"/>
        </w:rPr>
        <w:t>, federal</w:t>
      </w:r>
      <w:proofErr w:type="gramEnd"/>
      <w:r>
        <w:rPr>
          <w:sz w:val="20"/>
        </w:rPr>
        <w:t xml:space="preserve"> regulations.</w:t>
      </w:r>
    </w:p>
    <w:p w14:paraId="61FCB695" w14:textId="77777777" w:rsidR="00726659" w:rsidRDefault="000F0732">
      <w:pPr>
        <w:pStyle w:val="ListParagraph"/>
        <w:numPr>
          <w:ilvl w:val="2"/>
          <w:numId w:val="206"/>
        </w:numPr>
        <w:tabs>
          <w:tab w:val="left" w:pos="1798"/>
          <w:tab w:val="left" w:pos="1800"/>
        </w:tabs>
        <w:spacing w:line="360" w:lineRule="auto"/>
        <w:ind w:right="956"/>
        <w:rPr>
          <w:sz w:val="20"/>
        </w:rPr>
      </w:pPr>
      <w:r>
        <w:rPr>
          <w:sz w:val="20"/>
        </w:rPr>
        <w:t>Contractor shall assign a specific area to facilitate separation of materials</w:t>
      </w:r>
      <w:r>
        <w:rPr>
          <w:spacing w:val="-4"/>
          <w:sz w:val="20"/>
        </w:rPr>
        <w:t xml:space="preserve"> </w:t>
      </w:r>
      <w:r>
        <w:rPr>
          <w:sz w:val="20"/>
        </w:rPr>
        <w:t>for</w:t>
      </w:r>
      <w:r>
        <w:rPr>
          <w:spacing w:val="-4"/>
          <w:sz w:val="20"/>
        </w:rPr>
        <w:t xml:space="preserve"> </w:t>
      </w:r>
      <w:r>
        <w:rPr>
          <w:sz w:val="20"/>
        </w:rPr>
        <w:t>reuse,</w:t>
      </w:r>
      <w:r>
        <w:rPr>
          <w:spacing w:val="-4"/>
          <w:sz w:val="20"/>
        </w:rPr>
        <w:t xml:space="preserve"> </w:t>
      </w:r>
      <w:r>
        <w:rPr>
          <w:sz w:val="20"/>
        </w:rPr>
        <w:t>salvage,</w:t>
      </w:r>
      <w:r>
        <w:rPr>
          <w:spacing w:val="-4"/>
          <w:sz w:val="20"/>
        </w:rPr>
        <w:t xml:space="preserve"> </w:t>
      </w:r>
      <w:r>
        <w:rPr>
          <w:sz w:val="20"/>
        </w:rPr>
        <w:t>recycling,</w:t>
      </w:r>
      <w:r>
        <w:rPr>
          <w:spacing w:val="-4"/>
          <w:sz w:val="20"/>
        </w:rPr>
        <w:t xml:space="preserve"> </w:t>
      </w:r>
      <w:r>
        <w:rPr>
          <w:sz w:val="20"/>
        </w:rPr>
        <w:t>and</w:t>
      </w:r>
      <w:r>
        <w:rPr>
          <w:spacing w:val="-3"/>
          <w:sz w:val="20"/>
        </w:rPr>
        <w:t xml:space="preserve"> </w:t>
      </w:r>
      <w:r>
        <w:rPr>
          <w:sz w:val="20"/>
        </w:rPr>
        <w:t>return.</w:t>
      </w:r>
      <w:r>
        <w:rPr>
          <w:spacing w:val="-4"/>
          <w:sz w:val="20"/>
        </w:rPr>
        <w:t xml:space="preserve"> </w:t>
      </w:r>
      <w:r>
        <w:rPr>
          <w:sz w:val="20"/>
        </w:rPr>
        <w:t>Such</w:t>
      </w:r>
      <w:r>
        <w:rPr>
          <w:spacing w:val="-4"/>
          <w:sz w:val="20"/>
        </w:rPr>
        <w:t xml:space="preserve"> </w:t>
      </w:r>
      <w:r>
        <w:rPr>
          <w:sz w:val="20"/>
        </w:rPr>
        <w:t>areas</w:t>
      </w:r>
      <w:r>
        <w:rPr>
          <w:spacing w:val="-4"/>
          <w:sz w:val="20"/>
        </w:rPr>
        <w:t xml:space="preserve"> </w:t>
      </w:r>
      <w:r>
        <w:rPr>
          <w:sz w:val="20"/>
        </w:rPr>
        <w:t>are</w:t>
      </w:r>
      <w:r>
        <w:rPr>
          <w:spacing w:val="-4"/>
          <w:sz w:val="20"/>
        </w:rPr>
        <w:t xml:space="preserve"> </w:t>
      </w:r>
      <w:r>
        <w:rPr>
          <w:sz w:val="20"/>
        </w:rPr>
        <w:t>to</w:t>
      </w:r>
    </w:p>
    <w:p w14:paraId="36F54B4B"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7B565BED" w14:textId="77777777" w:rsidR="00726659" w:rsidRDefault="00726659">
      <w:pPr>
        <w:pStyle w:val="BodyText"/>
        <w:spacing w:before="120"/>
        <w:ind w:left="0" w:firstLine="0"/>
      </w:pPr>
    </w:p>
    <w:p w14:paraId="3B119194" w14:textId="77777777" w:rsidR="00726659" w:rsidRDefault="000F0732">
      <w:pPr>
        <w:pStyle w:val="BodyText"/>
        <w:spacing w:line="360" w:lineRule="auto"/>
        <w:ind w:right="956" w:firstLine="0"/>
      </w:pPr>
      <w:r>
        <w:t>be</w:t>
      </w:r>
      <w:r>
        <w:rPr>
          <w:spacing w:val="-4"/>
        </w:rPr>
        <w:t xml:space="preserve"> </w:t>
      </w:r>
      <w:r>
        <w:t>kept</w:t>
      </w:r>
      <w:r>
        <w:rPr>
          <w:spacing w:val="-4"/>
        </w:rPr>
        <w:t xml:space="preserve"> </w:t>
      </w:r>
      <w:r>
        <w:t>neat</w:t>
      </w:r>
      <w:r>
        <w:rPr>
          <w:spacing w:val="-4"/>
        </w:rPr>
        <w:t xml:space="preserve"> </w:t>
      </w:r>
      <w:r>
        <w:t>and</w:t>
      </w:r>
      <w:r>
        <w:rPr>
          <w:spacing w:val="-3"/>
        </w:rPr>
        <w:t xml:space="preserve"> </w:t>
      </w:r>
      <w:r>
        <w:t>clean</w:t>
      </w:r>
      <w:r>
        <w:rPr>
          <w:spacing w:val="-4"/>
        </w:rPr>
        <w:t xml:space="preserve"> </w:t>
      </w:r>
      <w:r>
        <w:t>and</w:t>
      </w:r>
      <w:r>
        <w:rPr>
          <w:spacing w:val="-3"/>
        </w:rPr>
        <w:t xml:space="preserve"> </w:t>
      </w:r>
      <w:r>
        <w:t>clearly</w:t>
      </w:r>
      <w:r>
        <w:rPr>
          <w:spacing w:val="-3"/>
        </w:rPr>
        <w:t xml:space="preserve"> </w:t>
      </w:r>
      <w:r>
        <w:t>marked</w:t>
      </w:r>
      <w:r>
        <w:rPr>
          <w:spacing w:val="-4"/>
        </w:rPr>
        <w:t xml:space="preserve"> </w:t>
      </w:r>
      <w:proofErr w:type="gramStart"/>
      <w:r>
        <w:t>in</w:t>
      </w:r>
      <w:r>
        <w:rPr>
          <w:spacing w:val="-3"/>
        </w:rPr>
        <w:t xml:space="preserve"> </w:t>
      </w:r>
      <w:r>
        <w:t>order</w:t>
      </w:r>
      <w:r>
        <w:rPr>
          <w:spacing w:val="-4"/>
        </w:rPr>
        <w:t xml:space="preserve"> </w:t>
      </w:r>
      <w:r>
        <w:t>to</w:t>
      </w:r>
      <w:proofErr w:type="gramEnd"/>
      <w:r>
        <w:rPr>
          <w:spacing w:val="-4"/>
        </w:rPr>
        <w:t xml:space="preserve"> </w:t>
      </w:r>
      <w:r>
        <w:t>avoid contamination or mixing of materials.</w:t>
      </w:r>
    </w:p>
    <w:p w14:paraId="2C0AA59F" w14:textId="77777777" w:rsidR="00726659" w:rsidRDefault="000F0732">
      <w:pPr>
        <w:pStyle w:val="ListParagraph"/>
        <w:numPr>
          <w:ilvl w:val="2"/>
          <w:numId w:val="206"/>
        </w:numPr>
        <w:tabs>
          <w:tab w:val="left" w:pos="1798"/>
          <w:tab w:val="left" w:pos="1800"/>
        </w:tabs>
        <w:spacing w:line="360" w:lineRule="auto"/>
        <w:ind w:right="836"/>
        <w:rPr>
          <w:sz w:val="20"/>
        </w:rPr>
      </w:pPr>
      <w:proofErr w:type="gramStart"/>
      <w:r>
        <w:rPr>
          <w:sz w:val="20"/>
        </w:rPr>
        <w:t>Contractor</w:t>
      </w:r>
      <w:proofErr w:type="gramEnd"/>
      <w:r>
        <w:rPr>
          <w:sz w:val="20"/>
        </w:rPr>
        <w:t xml:space="preserve"> shall provide on-site instructions and supervision of separation,</w:t>
      </w:r>
      <w:r>
        <w:rPr>
          <w:spacing w:val="-5"/>
          <w:sz w:val="20"/>
        </w:rPr>
        <w:t xml:space="preserve"> </w:t>
      </w:r>
      <w:r>
        <w:rPr>
          <w:sz w:val="20"/>
        </w:rPr>
        <w:t>handling,</w:t>
      </w:r>
      <w:r>
        <w:rPr>
          <w:spacing w:val="-5"/>
          <w:sz w:val="20"/>
        </w:rPr>
        <w:t xml:space="preserve"> </w:t>
      </w:r>
      <w:r>
        <w:rPr>
          <w:sz w:val="20"/>
        </w:rPr>
        <w:t>salvaging,</w:t>
      </w:r>
      <w:r>
        <w:rPr>
          <w:spacing w:val="-5"/>
          <w:sz w:val="20"/>
        </w:rPr>
        <w:t xml:space="preserve"> </w:t>
      </w:r>
      <w:r>
        <w:rPr>
          <w:sz w:val="20"/>
        </w:rPr>
        <w:t>recycling,</w:t>
      </w:r>
      <w:r>
        <w:rPr>
          <w:spacing w:val="-5"/>
          <w:sz w:val="20"/>
        </w:rPr>
        <w:t xml:space="preserve"> </w:t>
      </w:r>
      <w:r>
        <w:rPr>
          <w:sz w:val="20"/>
        </w:rPr>
        <w:t>reuse</w:t>
      </w:r>
      <w:r>
        <w:rPr>
          <w:spacing w:val="-5"/>
          <w:sz w:val="20"/>
        </w:rPr>
        <w:t xml:space="preserve"> </w:t>
      </w:r>
      <w:r>
        <w:rPr>
          <w:sz w:val="20"/>
        </w:rPr>
        <w:t>and</w:t>
      </w:r>
      <w:r>
        <w:rPr>
          <w:spacing w:val="-5"/>
          <w:sz w:val="20"/>
        </w:rPr>
        <w:t xml:space="preserve"> </w:t>
      </w:r>
      <w:r>
        <w:rPr>
          <w:sz w:val="20"/>
        </w:rPr>
        <w:t>return</w:t>
      </w:r>
      <w:r>
        <w:rPr>
          <w:spacing w:val="-5"/>
          <w:sz w:val="20"/>
        </w:rPr>
        <w:t xml:space="preserve"> </w:t>
      </w:r>
      <w:r>
        <w:rPr>
          <w:sz w:val="20"/>
        </w:rPr>
        <w:t>methods</w:t>
      </w:r>
      <w:r>
        <w:rPr>
          <w:spacing w:val="-5"/>
          <w:sz w:val="20"/>
        </w:rPr>
        <w:t xml:space="preserve"> </w:t>
      </w:r>
      <w:r>
        <w:rPr>
          <w:sz w:val="20"/>
        </w:rPr>
        <w:t>to be used by all parties during waste generating stages.</w:t>
      </w:r>
    </w:p>
    <w:p w14:paraId="2F8089D9" w14:textId="77777777" w:rsidR="00726659" w:rsidRDefault="000F0732">
      <w:pPr>
        <w:pStyle w:val="ListParagraph"/>
        <w:numPr>
          <w:ilvl w:val="2"/>
          <w:numId w:val="206"/>
        </w:numPr>
        <w:tabs>
          <w:tab w:val="left" w:pos="1798"/>
          <w:tab w:val="left" w:pos="1800"/>
        </w:tabs>
        <w:spacing w:line="360" w:lineRule="auto"/>
        <w:ind w:right="2156"/>
        <w:rPr>
          <w:sz w:val="20"/>
        </w:rPr>
      </w:pPr>
      <w:r>
        <w:rPr>
          <w:sz w:val="20"/>
        </w:rPr>
        <w:t>Record</w:t>
      </w:r>
      <w:r>
        <w:rPr>
          <w:spacing w:val="-4"/>
          <w:sz w:val="20"/>
        </w:rPr>
        <w:t xml:space="preserve"> </w:t>
      </w:r>
      <w:r>
        <w:rPr>
          <w:sz w:val="20"/>
        </w:rPr>
        <w:t>on</w:t>
      </w:r>
      <w:r>
        <w:rPr>
          <w:spacing w:val="-5"/>
          <w:sz w:val="20"/>
        </w:rPr>
        <w:t xml:space="preserve"> </w:t>
      </w:r>
      <w:r>
        <w:rPr>
          <w:sz w:val="20"/>
        </w:rPr>
        <w:t>daily</w:t>
      </w:r>
      <w:r>
        <w:rPr>
          <w:spacing w:val="-4"/>
          <w:sz w:val="20"/>
        </w:rPr>
        <w:t xml:space="preserve"> </w:t>
      </w:r>
      <w:r>
        <w:rPr>
          <w:sz w:val="20"/>
        </w:rPr>
        <w:t>reports</w:t>
      </w:r>
      <w:r>
        <w:rPr>
          <w:spacing w:val="-5"/>
          <w:sz w:val="20"/>
        </w:rPr>
        <w:t xml:space="preserve"> </w:t>
      </w:r>
      <w:r>
        <w:rPr>
          <w:sz w:val="20"/>
        </w:rPr>
        <w:t>any</w:t>
      </w:r>
      <w:r>
        <w:rPr>
          <w:spacing w:val="-5"/>
          <w:sz w:val="20"/>
        </w:rPr>
        <w:t xml:space="preserve"> </w:t>
      </w:r>
      <w:r>
        <w:rPr>
          <w:sz w:val="20"/>
        </w:rPr>
        <w:t>problems</w:t>
      </w:r>
      <w:r>
        <w:rPr>
          <w:spacing w:val="-4"/>
          <w:sz w:val="20"/>
        </w:rPr>
        <w:t xml:space="preserve"> </w:t>
      </w:r>
      <w:r>
        <w:rPr>
          <w:sz w:val="20"/>
        </w:rPr>
        <w:t>in</w:t>
      </w:r>
      <w:r>
        <w:rPr>
          <w:spacing w:val="-5"/>
          <w:sz w:val="20"/>
        </w:rPr>
        <w:t xml:space="preserve"> </w:t>
      </w:r>
      <w:r>
        <w:rPr>
          <w:sz w:val="20"/>
        </w:rPr>
        <w:t>complying</w:t>
      </w:r>
      <w:r>
        <w:rPr>
          <w:spacing w:val="-5"/>
          <w:sz w:val="20"/>
        </w:rPr>
        <w:t xml:space="preserve"> </w:t>
      </w:r>
      <w:r>
        <w:rPr>
          <w:sz w:val="20"/>
        </w:rPr>
        <w:t>with</w:t>
      </w:r>
      <w:r>
        <w:rPr>
          <w:spacing w:val="-4"/>
          <w:sz w:val="20"/>
        </w:rPr>
        <w:t xml:space="preserve"> </w:t>
      </w:r>
      <w:r>
        <w:rPr>
          <w:sz w:val="20"/>
        </w:rPr>
        <w:t>laws, regulations and ordinances with corrective action taken.</w:t>
      </w:r>
    </w:p>
    <w:p w14:paraId="71350F70" w14:textId="77777777" w:rsidR="00726659" w:rsidRDefault="000F0732">
      <w:pPr>
        <w:pStyle w:val="Heading7"/>
        <w:numPr>
          <w:ilvl w:val="1"/>
          <w:numId w:val="206"/>
        </w:numPr>
        <w:tabs>
          <w:tab w:val="left" w:pos="1557"/>
        </w:tabs>
        <w:ind w:left="1557" w:hanging="477"/>
      </w:pPr>
      <w:r>
        <w:rPr>
          <w:spacing w:val="-2"/>
        </w:rPr>
        <w:t>TERMINOLOGY</w:t>
      </w:r>
    </w:p>
    <w:p w14:paraId="1B9E3214" w14:textId="77777777" w:rsidR="00726659" w:rsidRDefault="000F0732">
      <w:pPr>
        <w:pStyle w:val="ListParagraph"/>
        <w:numPr>
          <w:ilvl w:val="2"/>
          <w:numId w:val="206"/>
        </w:numPr>
        <w:tabs>
          <w:tab w:val="left" w:pos="1798"/>
          <w:tab w:val="left" w:pos="1800"/>
        </w:tabs>
        <w:spacing w:before="113" w:line="360" w:lineRule="auto"/>
        <w:ind w:right="1316"/>
        <w:rPr>
          <w:sz w:val="20"/>
        </w:rPr>
      </w:pPr>
      <w:r>
        <w:rPr>
          <w:sz w:val="20"/>
        </w:rPr>
        <w:t>Class</w:t>
      </w:r>
      <w:r>
        <w:rPr>
          <w:spacing w:val="-4"/>
          <w:sz w:val="20"/>
        </w:rPr>
        <w:t xml:space="preserve"> </w:t>
      </w:r>
      <w:r>
        <w:rPr>
          <w:sz w:val="20"/>
        </w:rPr>
        <w:t>III</w:t>
      </w:r>
      <w:r>
        <w:rPr>
          <w:spacing w:val="-5"/>
          <w:sz w:val="20"/>
        </w:rPr>
        <w:t xml:space="preserve"> </w:t>
      </w:r>
      <w:r>
        <w:rPr>
          <w:sz w:val="20"/>
        </w:rPr>
        <w:t>Landfill:</w:t>
      </w:r>
      <w:r>
        <w:rPr>
          <w:spacing w:val="-5"/>
          <w:sz w:val="20"/>
        </w:rPr>
        <w:t xml:space="preserve"> </w:t>
      </w:r>
      <w:r>
        <w:rPr>
          <w:sz w:val="20"/>
        </w:rPr>
        <w:t>A</w:t>
      </w:r>
      <w:r>
        <w:rPr>
          <w:spacing w:val="-5"/>
          <w:sz w:val="20"/>
        </w:rPr>
        <w:t xml:space="preserve"> </w:t>
      </w:r>
      <w:r>
        <w:rPr>
          <w:sz w:val="20"/>
        </w:rPr>
        <w:t>landfill</w:t>
      </w:r>
      <w:r>
        <w:rPr>
          <w:spacing w:val="-5"/>
          <w:sz w:val="20"/>
        </w:rPr>
        <w:t xml:space="preserve"> </w:t>
      </w:r>
      <w:r>
        <w:rPr>
          <w:sz w:val="20"/>
        </w:rPr>
        <w:t>that</w:t>
      </w:r>
      <w:r>
        <w:rPr>
          <w:spacing w:val="-4"/>
          <w:sz w:val="20"/>
        </w:rPr>
        <w:t xml:space="preserve"> </w:t>
      </w:r>
      <w:r>
        <w:rPr>
          <w:sz w:val="20"/>
        </w:rPr>
        <w:t>accepts</w:t>
      </w:r>
      <w:r>
        <w:rPr>
          <w:spacing w:val="-5"/>
          <w:sz w:val="20"/>
        </w:rPr>
        <w:t xml:space="preserve"> </w:t>
      </w:r>
      <w:r>
        <w:rPr>
          <w:sz w:val="20"/>
        </w:rPr>
        <w:t>non-hazardous</w:t>
      </w:r>
      <w:r>
        <w:rPr>
          <w:spacing w:val="-5"/>
          <w:sz w:val="20"/>
        </w:rPr>
        <w:t xml:space="preserve"> </w:t>
      </w:r>
      <w:r>
        <w:rPr>
          <w:sz w:val="20"/>
        </w:rPr>
        <w:t>resources such as household, commercial and industrial waste resulting from construction, remodeling, repair and demolition operations.</w:t>
      </w:r>
    </w:p>
    <w:p w14:paraId="1EF3DC72" w14:textId="77777777" w:rsidR="00726659" w:rsidRDefault="000F0732">
      <w:pPr>
        <w:pStyle w:val="ListParagraph"/>
        <w:numPr>
          <w:ilvl w:val="2"/>
          <w:numId w:val="206"/>
        </w:numPr>
        <w:tabs>
          <w:tab w:val="left" w:pos="1798"/>
          <w:tab w:val="left" w:pos="1800"/>
        </w:tabs>
        <w:spacing w:line="360" w:lineRule="auto"/>
        <w:ind w:right="1196"/>
        <w:rPr>
          <w:sz w:val="20"/>
        </w:rPr>
      </w:pPr>
      <w:r>
        <w:rPr>
          <w:sz w:val="20"/>
        </w:rPr>
        <w:t>Clean:</w:t>
      </w:r>
      <w:r>
        <w:rPr>
          <w:spacing w:val="-5"/>
          <w:sz w:val="20"/>
        </w:rPr>
        <w:t xml:space="preserve"> </w:t>
      </w:r>
      <w:r>
        <w:rPr>
          <w:sz w:val="20"/>
        </w:rPr>
        <w:t>Untreated</w:t>
      </w:r>
      <w:r>
        <w:rPr>
          <w:spacing w:val="-5"/>
          <w:sz w:val="20"/>
        </w:rPr>
        <w:t xml:space="preserve"> </w:t>
      </w:r>
      <w:r>
        <w:rPr>
          <w:sz w:val="20"/>
        </w:rPr>
        <w:t>and</w:t>
      </w:r>
      <w:r>
        <w:rPr>
          <w:spacing w:val="-6"/>
          <w:sz w:val="20"/>
        </w:rPr>
        <w:t xml:space="preserve"> </w:t>
      </w:r>
      <w:r>
        <w:rPr>
          <w:sz w:val="20"/>
        </w:rPr>
        <w:t>unpainted;</w:t>
      </w:r>
      <w:r>
        <w:rPr>
          <w:spacing w:val="-6"/>
          <w:sz w:val="20"/>
        </w:rPr>
        <w:t xml:space="preserve"> </w:t>
      </w:r>
      <w:r>
        <w:rPr>
          <w:sz w:val="20"/>
        </w:rPr>
        <w:t>uncontaminated</w:t>
      </w:r>
      <w:r>
        <w:rPr>
          <w:spacing w:val="-5"/>
          <w:sz w:val="20"/>
        </w:rPr>
        <w:t xml:space="preserve"> </w:t>
      </w:r>
      <w:r>
        <w:rPr>
          <w:sz w:val="20"/>
        </w:rPr>
        <w:t>with</w:t>
      </w:r>
      <w:r>
        <w:rPr>
          <w:spacing w:val="-6"/>
          <w:sz w:val="20"/>
        </w:rPr>
        <w:t xml:space="preserve"> </w:t>
      </w:r>
      <w:r>
        <w:rPr>
          <w:sz w:val="20"/>
        </w:rPr>
        <w:t>adhesives,</w:t>
      </w:r>
      <w:r>
        <w:rPr>
          <w:spacing w:val="-6"/>
          <w:sz w:val="20"/>
        </w:rPr>
        <w:t xml:space="preserve"> </w:t>
      </w:r>
      <w:r>
        <w:rPr>
          <w:sz w:val="20"/>
        </w:rPr>
        <w:t>oils, solvents, mastics and like products.</w:t>
      </w:r>
    </w:p>
    <w:p w14:paraId="0C5CB737" w14:textId="77777777" w:rsidR="00726659" w:rsidRDefault="000F0732">
      <w:pPr>
        <w:pStyle w:val="ListParagraph"/>
        <w:numPr>
          <w:ilvl w:val="2"/>
          <w:numId w:val="206"/>
        </w:numPr>
        <w:tabs>
          <w:tab w:val="left" w:pos="1798"/>
          <w:tab w:val="left" w:pos="1800"/>
        </w:tabs>
        <w:spacing w:line="360" w:lineRule="auto"/>
        <w:ind w:right="836"/>
        <w:rPr>
          <w:sz w:val="20"/>
        </w:rPr>
      </w:pPr>
      <w:r>
        <w:rPr>
          <w:sz w:val="20"/>
        </w:rPr>
        <w:t>Construction</w:t>
      </w:r>
      <w:r>
        <w:rPr>
          <w:spacing w:val="-6"/>
          <w:sz w:val="20"/>
        </w:rPr>
        <w:t xml:space="preserve"> </w:t>
      </w:r>
      <w:r>
        <w:rPr>
          <w:sz w:val="20"/>
        </w:rPr>
        <w:t>and</w:t>
      </w:r>
      <w:r>
        <w:rPr>
          <w:spacing w:val="-5"/>
          <w:sz w:val="20"/>
        </w:rPr>
        <w:t xml:space="preserve"> </w:t>
      </w:r>
      <w:r>
        <w:rPr>
          <w:sz w:val="20"/>
        </w:rPr>
        <w:t>Demolition</w:t>
      </w:r>
      <w:r>
        <w:rPr>
          <w:spacing w:val="-6"/>
          <w:sz w:val="20"/>
        </w:rPr>
        <w:t xml:space="preserve"> </w:t>
      </w:r>
      <w:r>
        <w:rPr>
          <w:sz w:val="20"/>
        </w:rPr>
        <w:t>Waste:</w:t>
      </w:r>
      <w:r>
        <w:rPr>
          <w:spacing w:val="-5"/>
          <w:sz w:val="20"/>
        </w:rPr>
        <w:t xml:space="preserve"> </w:t>
      </w:r>
      <w:r>
        <w:rPr>
          <w:sz w:val="20"/>
        </w:rPr>
        <w:t>Includes</w:t>
      </w:r>
      <w:r>
        <w:rPr>
          <w:spacing w:val="-6"/>
          <w:sz w:val="20"/>
        </w:rPr>
        <w:t xml:space="preserve"> </w:t>
      </w:r>
      <w:r>
        <w:rPr>
          <w:sz w:val="20"/>
        </w:rPr>
        <w:t>all</w:t>
      </w:r>
      <w:r>
        <w:rPr>
          <w:spacing w:val="-6"/>
          <w:sz w:val="20"/>
        </w:rPr>
        <w:t xml:space="preserve"> </w:t>
      </w:r>
      <w:r>
        <w:rPr>
          <w:sz w:val="20"/>
        </w:rPr>
        <w:t>non-hazardous</w:t>
      </w:r>
      <w:r>
        <w:rPr>
          <w:spacing w:val="-6"/>
          <w:sz w:val="20"/>
        </w:rPr>
        <w:t xml:space="preserve"> </w:t>
      </w:r>
      <w:r>
        <w:rPr>
          <w:sz w:val="20"/>
        </w:rPr>
        <w:t>resources resulting from construction, remodeling, alterations, repair and demolition operations.</w:t>
      </w:r>
    </w:p>
    <w:p w14:paraId="5BED7C7D" w14:textId="77777777" w:rsidR="00726659" w:rsidRDefault="000F0732">
      <w:pPr>
        <w:pStyle w:val="ListParagraph"/>
        <w:numPr>
          <w:ilvl w:val="2"/>
          <w:numId w:val="206"/>
        </w:numPr>
        <w:tabs>
          <w:tab w:val="left" w:pos="1798"/>
          <w:tab w:val="left" w:pos="1800"/>
        </w:tabs>
        <w:spacing w:line="360" w:lineRule="auto"/>
        <w:ind w:right="1196"/>
        <w:rPr>
          <w:sz w:val="20"/>
        </w:rPr>
      </w:pPr>
      <w:r>
        <w:rPr>
          <w:sz w:val="20"/>
        </w:rPr>
        <w:t>Dismantle:</w:t>
      </w:r>
      <w:r>
        <w:rPr>
          <w:spacing w:val="-4"/>
          <w:sz w:val="20"/>
        </w:rPr>
        <w:t xml:space="preserve"> </w:t>
      </w:r>
      <w:r>
        <w:rPr>
          <w:sz w:val="20"/>
        </w:rPr>
        <w:t>The</w:t>
      </w:r>
      <w:r>
        <w:rPr>
          <w:spacing w:val="-3"/>
          <w:sz w:val="20"/>
        </w:rPr>
        <w:t xml:space="preserve"> </w:t>
      </w:r>
      <w:r>
        <w:rPr>
          <w:sz w:val="20"/>
        </w:rPr>
        <w:t>process</w:t>
      </w:r>
      <w:r>
        <w:rPr>
          <w:spacing w:val="-4"/>
          <w:sz w:val="20"/>
        </w:rPr>
        <w:t xml:space="preserve"> </w:t>
      </w:r>
      <w:r>
        <w:rPr>
          <w:sz w:val="20"/>
        </w:rPr>
        <w:t>of</w:t>
      </w:r>
      <w:r>
        <w:rPr>
          <w:spacing w:val="-3"/>
          <w:sz w:val="20"/>
        </w:rPr>
        <w:t xml:space="preserve"> </w:t>
      </w:r>
      <w:r>
        <w:rPr>
          <w:sz w:val="20"/>
        </w:rPr>
        <w:t>parting</w:t>
      </w:r>
      <w:r>
        <w:rPr>
          <w:spacing w:val="-4"/>
          <w:sz w:val="20"/>
        </w:rPr>
        <w:t xml:space="preserve"> </w:t>
      </w:r>
      <w:r>
        <w:rPr>
          <w:sz w:val="20"/>
        </w:rPr>
        <w:t>out</w:t>
      </w:r>
      <w:r>
        <w:rPr>
          <w:spacing w:val="-4"/>
          <w:sz w:val="20"/>
        </w:rPr>
        <w:t xml:space="preserve"> </w:t>
      </w:r>
      <w:r>
        <w:rPr>
          <w:sz w:val="20"/>
        </w:rPr>
        <w:t>a</w:t>
      </w:r>
      <w:r>
        <w:rPr>
          <w:spacing w:val="-4"/>
          <w:sz w:val="20"/>
        </w:rPr>
        <w:t xml:space="preserve"> </w:t>
      </w:r>
      <w:r>
        <w:rPr>
          <w:sz w:val="20"/>
        </w:rPr>
        <w:t>building</w:t>
      </w:r>
      <w:r>
        <w:rPr>
          <w:spacing w:val="-4"/>
          <w:sz w:val="20"/>
        </w:rPr>
        <w:t xml:space="preserve"> </w:t>
      </w:r>
      <w:r>
        <w:rPr>
          <w:sz w:val="20"/>
        </w:rPr>
        <w:t>in</w:t>
      </w:r>
      <w:r>
        <w:rPr>
          <w:spacing w:val="-4"/>
          <w:sz w:val="20"/>
        </w:rPr>
        <w:t xml:space="preserve"> </w:t>
      </w:r>
      <w:r>
        <w:rPr>
          <w:sz w:val="20"/>
        </w:rPr>
        <w:t>such</w:t>
      </w:r>
      <w:r>
        <w:rPr>
          <w:spacing w:val="-3"/>
          <w:sz w:val="20"/>
        </w:rPr>
        <w:t xml:space="preserve"> </w:t>
      </w:r>
      <w:r>
        <w:rPr>
          <w:sz w:val="20"/>
        </w:rPr>
        <w:t>a</w:t>
      </w:r>
      <w:r>
        <w:rPr>
          <w:spacing w:val="-4"/>
          <w:sz w:val="20"/>
        </w:rPr>
        <w:t xml:space="preserve"> </w:t>
      </w:r>
      <w:r>
        <w:rPr>
          <w:sz w:val="20"/>
        </w:rPr>
        <w:t>way</w:t>
      </w:r>
      <w:r>
        <w:rPr>
          <w:spacing w:val="-4"/>
          <w:sz w:val="20"/>
        </w:rPr>
        <w:t xml:space="preserve"> </w:t>
      </w:r>
      <w:r>
        <w:rPr>
          <w:sz w:val="20"/>
        </w:rPr>
        <w:t>as</w:t>
      </w:r>
      <w:r>
        <w:rPr>
          <w:spacing w:val="-3"/>
          <w:sz w:val="20"/>
        </w:rPr>
        <w:t xml:space="preserve"> </w:t>
      </w:r>
      <w:r>
        <w:rPr>
          <w:sz w:val="20"/>
        </w:rPr>
        <w:t>to preserve the usefulness of its materials and components.</w:t>
      </w:r>
    </w:p>
    <w:p w14:paraId="40CDBA80" w14:textId="77777777" w:rsidR="00726659" w:rsidRDefault="000F0732">
      <w:pPr>
        <w:pStyle w:val="ListParagraph"/>
        <w:numPr>
          <w:ilvl w:val="2"/>
          <w:numId w:val="206"/>
        </w:numPr>
        <w:tabs>
          <w:tab w:val="left" w:pos="1798"/>
          <w:tab w:val="left" w:pos="1800"/>
        </w:tabs>
        <w:spacing w:line="360" w:lineRule="auto"/>
        <w:ind w:right="836"/>
        <w:rPr>
          <w:sz w:val="20"/>
        </w:rPr>
      </w:pPr>
      <w:r>
        <w:rPr>
          <w:sz w:val="20"/>
        </w:rPr>
        <w:t xml:space="preserve">Disposal: Acceptance of solid </w:t>
      </w:r>
      <w:proofErr w:type="gramStart"/>
      <w:r>
        <w:rPr>
          <w:sz w:val="20"/>
        </w:rPr>
        <w:t>wastes</w:t>
      </w:r>
      <w:proofErr w:type="gramEnd"/>
      <w:r>
        <w:rPr>
          <w:sz w:val="20"/>
        </w:rPr>
        <w:t xml:space="preserve"> at a legally operating facility for</w:t>
      </w:r>
      <w:r>
        <w:rPr>
          <w:spacing w:val="-4"/>
          <w:sz w:val="20"/>
        </w:rPr>
        <w:t xml:space="preserve"> </w:t>
      </w:r>
      <w:r>
        <w:rPr>
          <w:sz w:val="20"/>
        </w:rPr>
        <w:t>the</w:t>
      </w:r>
      <w:r>
        <w:rPr>
          <w:spacing w:val="-4"/>
          <w:sz w:val="20"/>
        </w:rPr>
        <w:t xml:space="preserve"> </w:t>
      </w:r>
      <w:r>
        <w:rPr>
          <w:sz w:val="20"/>
        </w:rPr>
        <w:t>purpose</w:t>
      </w:r>
      <w:r>
        <w:rPr>
          <w:spacing w:val="-3"/>
          <w:sz w:val="20"/>
        </w:rPr>
        <w:t xml:space="preserve"> </w:t>
      </w:r>
      <w:r>
        <w:rPr>
          <w:sz w:val="20"/>
        </w:rPr>
        <w:t>of</w:t>
      </w:r>
      <w:r>
        <w:rPr>
          <w:spacing w:val="-4"/>
          <w:sz w:val="20"/>
        </w:rPr>
        <w:t xml:space="preserve"> </w:t>
      </w:r>
      <w:r>
        <w:rPr>
          <w:sz w:val="20"/>
        </w:rPr>
        <w:t>land</w:t>
      </w:r>
      <w:r>
        <w:rPr>
          <w:spacing w:val="-4"/>
          <w:sz w:val="20"/>
        </w:rPr>
        <w:t xml:space="preserve"> </w:t>
      </w:r>
      <w:r>
        <w:rPr>
          <w:sz w:val="20"/>
        </w:rPr>
        <w:t>filling</w:t>
      </w:r>
      <w:r>
        <w:rPr>
          <w:spacing w:val="-4"/>
          <w:sz w:val="20"/>
        </w:rPr>
        <w:t xml:space="preserve"> </w:t>
      </w:r>
      <w:r>
        <w:rPr>
          <w:sz w:val="20"/>
        </w:rPr>
        <w:t>(</w:t>
      </w:r>
      <w:proofErr w:type="gramStart"/>
      <w:r>
        <w:rPr>
          <w:sz w:val="20"/>
        </w:rPr>
        <w:t>includes</w:t>
      </w:r>
      <w:proofErr w:type="gramEnd"/>
      <w:r>
        <w:rPr>
          <w:spacing w:val="-4"/>
          <w:sz w:val="20"/>
        </w:rPr>
        <w:t xml:space="preserve"> </w:t>
      </w:r>
      <w:r>
        <w:rPr>
          <w:sz w:val="20"/>
        </w:rPr>
        <w:t>Class</w:t>
      </w:r>
      <w:r>
        <w:rPr>
          <w:spacing w:val="-4"/>
          <w:sz w:val="20"/>
        </w:rPr>
        <w:t xml:space="preserve"> </w:t>
      </w:r>
      <w:r>
        <w:rPr>
          <w:sz w:val="20"/>
        </w:rPr>
        <w:t>III</w:t>
      </w:r>
      <w:r>
        <w:rPr>
          <w:spacing w:val="-4"/>
          <w:sz w:val="20"/>
        </w:rPr>
        <w:t xml:space="preserve"> </w:t>
      </w:r>
      <w:r>
        <w:rPr>
          <w:sz w:val="20"/>
        </w:rPr>
        <w:t>landfills</w:t>
      </w:r>
      <w:r>
        <w:rPr>
          <w:spacing w:val="-4"/>
          <w:sz w:val="20"/>
        </w:rPr>
        <w:t xml:space="preserve"> </w:t>
      </w:r>
      <w:r>
        <w:rPr>
          <w:sz w:val="20"/>
        </w:rPr>
        <w:t>and</w:t>
      </w:r>
      <w:r>
        <w:rPr>
          <w:spacing w:val="-3"/>
          <w:sz w:val="20"/>
        </w:rPr>
        <w:t xml:space="preserve"> </w:t>
      </w:r>
      <w:r>
        <w:rPr>
          <w:sz w:val="20"/>
        </w:rPr>
        <w:t xml:space="preserve">inert </w:t>
      </w:r>
      <w:r>
        <w:rPr>
          <w:spacing w:val="-2"/>
          <w:sz w:val="20"/>
        </w:rPr>
        <w:t>fills).</w:t>
      </w:r>
    </w:p>
    <w:p w14:paraId="2F789A57" w14:textId="77777777" w:rsidR="00726659" w:rsidRDefault="000F0732">
      <w:pPr>
        <w:pStyle w:val="ListParagraph"/>
        <w:numPr>
          <w:ilvl w:val="2"/>
          <w:numId w:val="206"/>
        </w:numPr>
        <w:tabs>
          <w:tab w:val="left" w:pos="1798"/>
          <w:tab w:val="left" w:pos="1800"/>
        </w:tabs>
        <w:spacing w:line="360" w:lineRule="auto"/>
        <w:ind w:right="956"/>
        <w:rPr>
          <w:sz w:val="20"/>
        </w:rPr>
      </w:pPr>
      <w:r>
        <w:rPr>
          <w:sz w:val="20"/>
        </w:rPr>
        <w:t>Inert Backfill Site: A location, other than inert fill or other disposal facility, to which inert materials are taken for the purpose of</w:t>
      </w:r>
      <w:r>
        <w:rPr>
          <w:spacing w:val="-5"/>
          <w:sz w:val="20"/>
        </w:rPr>
        <w:t xml:space="preserve"> </w:t>
      </w:r>
      <w:r>
        <w:rPr>
          <w:sz w:val="20"/>
        </w:rPr>
        <w:t>filling</w:t>
      </w:r>
      <w:r>
        <w:rPr>
          <w:spacing w:val="-5"/>
          <w:sz w:val="20"/>
        </w:rPr>
        <w:t xml:space="preserve"> </w:t>
      </w:r>
      <w:r>
        <w:rPr>
          <w:sz w:val="20"/>
        </w:rPr>
        <w:t>an</w:t>
      </w:r>
      <w:r>
        <w:rPr>
          <w:spacing w:val="-5"/>
          <w:sz w:val="20"/>
        </w:rPr>
        <w:t xml:space="preserve"> </w:t>
      </w:r>
      <w:r>
        <w:rPr>
          <w:sz w:val="20"/>
        </w:rPr>
        <w:t>excavation,</w:t>
      </w:r>
      <w:r>
        <w:rPr>
          <w:spacing w:val="-4"/>
          <w:sz w:val="20"/>
        </w:rPr>
        <w:t xml:space="preserve"> </w:t>
      </w:r>
      <w:r>
        <w:rPr>
          <w:sz w:val="20"/>
        </w:rPr>
        <w:t>shoring</w:t>
      </w:r>
      <w:r>
        <w:rPr>
          <w:spacing w:val="-5"/>
          <w:sz w:val="20"/>
        </w:rPr>
        <w:t xml:space="preserve"> </w:t>
      </w:r>
      <w:r>
        <w:rPr>
          <w:sz w:val="20"/>
        </w:rPr>
        <w:t>or</w:t>
      </w:r>
      <w:r>
        <w:rPr>
          <w:spacing w:val="-4"/>
          <w:sz w:val="20"/>
        </w:rPr>
        <w:t xml:space="preserve"> </w:t>
      </w:r>
      <w:r>
        <w:rPr>
          <w:sz w:val="20"/>
        </w:rPr>
        <w:t>other</w:t>
      </w:r>
      <w:r>
        <w:rPr>
          <w:spacing w:val="-5"/>
          <w:sz w:val="20"/>
        </w:rPr>
        <w:t xml:space="preserve"> </w:t>
      </w:r>
      <w:r>
        <w:rPr>
          <w:sz w:val="20"/>
        </w:rPr>
        <w:t>soil</w:t>
      </w:r>
      <w:r>
        <w:rPr>
          <w:spacing w:val="-5"/>
          <w:sz w:val="20"/>
        </w:rPr>
        <w:t xml:space="preserve"> </w:t>
      </w:r>
      <w:r>
        <w:rPr>
          <w:sz w:val="20"/>
        </w:rPr>
        <w:t>engineering</w:t>
      </w:r>
      <w:r>
        <w:rPr>
          <w:spacing w:val="-5"/>
          <w:sz w:val="20"/>
        </w:rPr>
        <w:t xml:space="preserve"> </w:t>
      </w:r>
      <w:r>
        <w:rPr>
          <w:sz w:val="20"/>
        </w:rPr>
        <w:t>operation.</w:t>
      </w:r>
    </w:p>
    <w:p w14:paraId="40C5CD47" w14:textId="77777777" w:rsidR="00726659" w:rsidRDefault="000F0732">
      <w:pPr>
        <w:pStyle w:val="ListParagraph"/>
        <w:numPr>
          <w:ilvl w:val="2"/>
          <w:numId w:val="206"/>
        </w:numPr>
        <w:tabs>
          <w:tab w:val="left" w:pos="1798"/>
          <w:tab w:val="left" w:pos="1800"/>
        </w:tabs>
        <w:spacing w:line="360" w:lineRule="auto"/>
        <w:ind w:right="1316"/>
        <w:rPr>
          <w:sz w:val="20"/>
        </w:rPr>
      </w:pPr>
      <w:r>
        <w:rPr>
          <w:sz w:val="20"/>
        </w:rPr>
        <w:t>Inert</w:t>
      </w:r>
      <w:r>
        <w:rPr>
          <w:spacing w:val="-3"/>
          <w:sz w:val="20"/>
        </w:rPr>
        <w:t xml:space="preserve"> </w:t>
      </w:r>
      <w:r>
        <w:rPr>
          <w:sz w:val="20"/>
        </w:rPr>
        <w:t>Fill:</w:t>
      </w:r>
      <w:r>
        <w:rPr>
          <w:spacing w:val="-4"/>
          <w:sz w:val="20"/>
        </w:rPr>
        <w:t xml:space="preserve"> </w:t>
      </w:r>
      <w:r>
        <w:rPr>
          <w:sz w:val="20"/>
        </w:rPr>
        <w:t>A</w:t>
      </w:r>
      <w:r>
        <w:rPr>
          <w:spacing w:val="-4"/>
          <w:sz w:val="20"/>
        </w:rPr>
        <w:t xml:space="preserve"> </w:t>
      </w:r>
      <w:r>
        <w:rPr>
          <w:sz w:val="20"/>
        </w:rPr>
        <w:t>facility</w:t>
      </w:r>
      <w:r>
        <w:rPr>
          <w:spacing w:val="-4"/>
          <w:sz w:val="20"/>
        </w:rPr>
        <w:t xml:space="preserve"> </w:t>
      </w:r>
      <w:r>
        <w:rPr>
          <w:sz w:val="20"/>
        </w:rPr>
        <w:t>that</w:t>
      </w:r>
      <w:r>
        <w:rPr>
          <w:spacing w:val="-4"/>
          <w:sz w:val="20"/>
        </w:rPr>
        <w:t xml:space="preserve"> </w:t>
      </w:r>
      <w:r>
        <w:rPr>
          <w:sz w:val="20"/>
        </w:rPr>
        <w:t>can</w:t>
      </w:r>
      <w:r>
        <w:rPr>
          <w:spacing w:val="-4"/>
          <w:sz w:val="20"/>
        </w:rPr>
        <w:t xml:space="preserve"> </w:t>
      </w:r>
      <w:r>
        <w:rPr>
          <w:sz w:val="20"/>
        </w:rPr>
        <w:t>legally</w:t>
      </w:r>
      <w:r>
        <w:rPr>
          <w:spacing w:val="-4"/>
          <w:sz w:val="20"/>
        </w:rPr>
        <w:t xml:space="preserve"> </w:t>
      </w:r>
      <w:r>
        <w:rPr>
          <w:sz w:val="20"/>
        </w:rPr>
        <w:t>accept</w:t>
      </w:r>
      <w:r>
        <w:rPr>
          <w:spacing w:val="-3"/>
          <w:sz w:val="20"/>
        </w:rPr>
        <w:t xml:space="preserve"> </w:t>
      </w:r>
      <w:r>
        <w:rPr>
          <w:sz w:val="20"/>
        </w:rPr>
        <w:t>inert</w:t>
      </w:r>
      <w:r>
        <w:rPr>
          <w:spacing w:val="-4"/>
          <w:sz w:val="20"/>
        </w:rPr>
        <w:t xml:space="preserve"> </w:t>
      </w:r>
      <w:r>
        <w:rPr>
          <w:sz w:val="20"/>
        </w:rPr>
        <w:t>waste,</w:t>
      </w:r>
      <w:r>
        <w:rPr>
          <w:spacing w:val="-4"/>
          <w:sz w:val="20"/>
        </w:rPr>
        <w:t xml:space="preserve"> </w:t>
      </w:r>
      <w:r>
        <w:rPr>
          <w:sz w:val="20"/>
        </w:rPr>
        <w:t>such</w:t>
      </w:r>
      <w:r>
        <w:rPr>
          <w:spacing w:val="-3"/>
          <w:sz w:val="20"/>
        </w:rPr>
        <w:t xml:space="preserve"> </w:t>
      </w:r>
      <w:r>
        <w:rPr>
          <w:sz w:val="20"/>
        </w:rPr>
        <w:t>as asphalt and concrete exclusively for the purpose of disposal.</w:t>
      </w:r>
    </w:p>
    <w:p w14:paraId="7F60F62E" w14:textId="77777777" w:rsidR="00726659" w:rsidRDefault="000F0732">
      <w:pPr>
        <w:pStyle w:val="ListParagraph"/>
        <w:numPr>
          <w:ilvl w:val="2"/>
          <w:numId w:val="206"/>
        </w:numPr>
        <w:tabs>
          <w:tab w:val="left" w:pos="1798"/>
          <w:tab w:val="left" w:pos="1800"/>
        </w:tabs>
        <w:spacing w:line="360" w:lineRule="auto"/>
        <w:ind w:right="836"/>
        <w:rPr>
          <w:sz w:val="20"/>
        </w:rPr>
      </w:pPr>
      <w:r>
        <w:rPr>
          <w:sz w:val="20"/>
        </w:rPr>
        <w:t>Inert</w:t>
      </w:r>
      <w:r>
        <w:rPr>
          <w:spacing w:val="-4"/>
          <w:sz w:val="20"/>
        </w:rPr>
        <w:t xml:space="preserve"> </w:t>
      </w:r>
      <w:r>
        <w:rPr>
          <w:sz w:val="20"/>
        </w:rPr>
        <w:t>Solids/Inert</w:t>
      </w:r>
      <w:r>
        <w:rPr>
          <w:spacing w:val="-5"/>
          <w:sz w:val="20"/>
        </w:rPr>
        <w:t xml:space="preserve"> </w:t>
      </w:r>
      <w:r>
        <w:rPr>
          <w:sz w:val="20"/>
        </w:rPr>
        <w:t>Waste:</w:t>
      </w:r>
      <w:r>
        <w:rPr>
          <w:spacing w:val="-4"/>
          <w:sz w:val="20"/>
        </w:rPr>
        <w:t xml:space="preserve"> </w:t>
      </w:r>
      <w:r>
        <w:rPr>
          <w:sz w:val="20"/>
        </w:rPr>
        <w:t>Non-liquid</w:t>
      </w:r>
      <w:r>
        <w:rPr>
          <w:spacing w:val="-4"/>
          <w:sz w:val="20"/>
        </w:rPr>
        <w:t xml:space="preserve"> </w:t>
      </w:r>
      <w:r>
        <w:rPr>
          <w:sz w:val="20"/>
        </w:rPr>
        <w:t>solid</w:t>
      </w:r>
      <w:r>
        <w:rPr>
          <w:spacing w:val="-5"/>
          <w:sz w:val="20"/>
        </w:rPr>
        <w:t xml:space="preserve"> </w:t>
      </w:r>
      <w:r>
        <w:rPr>
          <w:sz w:val="20"/>
        </w:rPr>
        <w:t>resources</w:t>
      </w:r>
      <w:r>
        <w:rPr>
          <w:spacing w:val="-5"/>
          <w:sz w:val="20"/>
        </w:rPr>
        <w:t xml:space="preserve"> </w:t>
      </w:r>
      <w:r>
        <w:rPr>
          <w:sz w:val="20"/>
        </w:rPr>
        <w:t>including,</w:t>
      </w:r>
      <w:r>
        <w:rPr>
          <w:spacing w:val="-5"/>
          <w:sz w:val="20"/>
        </w:rPr>
        <w:t xml:space="preserve"> </w:t>
      </w:r>
      <w:r>
        <w:rPr>
          <w:sz w:val="20"/>
        </w:rPr>
        <w:t>but</w:t>
      </w:r>
      <w:r>
        <w:rPr>
          <w:spacing w:val="-5"/>
          <w:sz w:val="20"/>
        </w:rPr>
        <w:t xml:space="preserve"> </w:t>
      </w:r>
      <w:r>
        <w:rPr>
          <w:sz w:val="20"/>
        </w:rPr>
        <w:t xml:space="preserve">not limited to, soil and concrete that </w:t>
      </w:r>
      <w:proofErr w:type="gramStart"/>
      <w:r>
        <w:rPr>
          <w:sz w:val="20"/>
        </w:rPr>
        <w:t>does</w:t>
      </w:r>
      <w:proofErr w:type="gramEnd"/>
      <w:r>
        <w:rPr>
          <w:sz w:val="20"/>
        </w:rPr>
        <w:t xml:space="preserve"> not contain hazardous waste or soluble pollutants at concentrations </w:t>
      </w:r>
      <w:proofErr w:type="gramStart"/>
      <w:r>
        <w:rPr>
          <w:sz w:val="20"/>
        </w:rPr>
        <w:t>in excess of</w:t>
      </w:r>
      <w:proofErr w:type="gramEnd"/>
      <w:r>
        <w:rPr>
          <w:sz w:val="20"/>
        </w:rPr>
        <w:t xml:space="preserve"> water-quality objectives established by a regional water </w:t>
      </w:r>
      <w:proofErr w:type="gramStart"/>
      <w:r>
        <w:rPr>
          <w:sz w:val="20"/>
        </w:rPr>
        <w:t>board, and</w:t>
      </w:r>
      <w:proofErr w:type="gramEnd"/>
      <w:r>
        <w:rPr>
          <w:sz w:val="20"/>
        </w:rPr>
        <w:t xml:space="preserve"> </w:t>
      </w:r>
      <w:proofErr w:type="gramStart"/>
      <w:r>
        <w:rPr>
          <w:sz w:val="20"/>
        </w:rPr>
        <w:t>does</w:t>
      </w:r>
      <w:proofErr w:type="gramEnd"/>
      <w:r>
        <w:rPr>
          <w:sz w:val="20"/>
        </w:rPr>
        <w:t xml:space="preserve"> not contain significant quantities of decomposable solid resources.</w:t>
      </w:r>
    </w:p>
    <w:p w14:paraId="45D1374D" w14:textId="77777777" w:rsidR="00726659" w:rsidRDefault="000F0732">
      <w:pPr>
        <w:pStyle w:val="ListParagraph"/>
        <w:numPr>
          <w:ilvl w:val="2"/>
          <w:numId w:val="206"/>
        </w:numPr>
        <w:tabs>
          <w:tab w:val="left" w:pos="1798"/>
          <w:tab w:val="left" w:pos="1800"/>
        </w:tabs>
        <w:spacing w:line="360" w:lineRule="auto"/>
        <w:ind w:right="1796"/>
        <w:rPr>
          <w:sz w:val="20"/>
        </w:rPr>
      </w:pPr>
      <w:r>
        <w:rPr>
          <w:sz w:val="20"/>
        </w:rPr>
        <w:t>Mixed</w:t>
      </w:r>
      <w:r>
        <w:rPr>
          <w:spacing w:val="-4"/>
          <w:sz w:val="20"/>
        </w:rPr>
        <w:t xml:space="preserve"> </w:t>
      </w:r>
      <w:r>
        <w:rPr>
          <w:sz w:val="20"/>
        </w:rPr>
        <w:t>Debris:</w:t>
      </w:r>
      <w:r>
        <w:rPr>
          <w:spacing w:val="-5"/>
          <w:sz w:val="20"/>
        </w:rPr>
        <w:t xml:space="preserve"> </w:t>
      </w:r>
      <w:r>
        <w:rPr>
          <w:sz w:val="20"/>
        </w:rPr>
        <w:t>Loads</w:t>
      </w:r>
      <w:r>
        <w:rPr>
          <w:spacing w:val="-5"/>
          <w:sz w:val="20"/>
        </w:rPr>
        <w:t xml:space="preserve"> </w:t>
      </w:r>
      <w:r>
        <w:rPr>
          <w:sz w:val="20"/>
        </w:rPr>
        <w:t>that</w:t>
      </w:r>
      <w:r>
        <w:rPr>
          <w:spacing w:val="-4"/>
          <w:sz w:val="20"/>
        </w:rPr>
        <w:t xml:space="preserve"> </w:t>
      </w:r>
      <w:r>
        <w:rPr>
          <w:sz w:val="20"/>
        </w:rPr>
        <w:t>include</w:t>
      </w:r>
      <w:r>
        <w:rPr>
          <w:spacing w:val="-5"/>
          <w:sz w:val="20"/>
        </w:rPr>
        <w:t xml:space="preserve"> </w:t>
      </w:r>
      <w:r>
        <w:rPr>
          <w:sz w:val="20"/>
        </w:rPr>
        <w:t>commingled</w:t>
      </w:r>
      <w:r>
        <w:rPr>
          <w:spacing w:val="-5"/>
          <w:sz w:val="20"/>
        </w:rPr>
        <w:t xml:space="preserve"> </w:t>
      </w:r>
      <w:r>
        <w:rPr>
          <w:sz w:val="20"/>
        </w:rPr>
        <w:t>recyclable</w:t>
      </w:r>
      <w:r>
        <w:rPr>
          <w:spacing w:val="-4"/>
          <w:sz w:val="20"/>
        </w:rPr>
        <w:t xml:space="preserve"> </w:t>
      </w:r>
      <w:r>
        <w:rPr>
          <w:sz w:val="20"/>
        </w:rPr>
        <w:t>and</w:t>
      </w:r>
      <w:r>
        <w:rPr>
          <w:spacing w:val="-5"/>
          <w:sz w:val="20"/>
        </w:rPr>
        <w:t xml:space="preserve"> </w:t>
      </w:r>
      <w:r>
        <w:rPr>
          <w:sz w:val="20"/>
        </w:rPr>
        <w:t>non- recyclable materials generated at the construction site.</w:t>
      </w:r>
    </w:p>
    <w:p w14:paraId="064350BB" w14:textId="77777777" w:rsidR="00726659" w:rsidRDefault="000F0732">
      <w:pPr>
        <w:pStyle w:val="ListParagraph"/>
        <w:numPr>
          <w:ilvl w:val="2"/>
          <w:numId w:val="206"/>
        </w:numPr>
        <w:tabs>
          <w:tab w:val="left" w:pos="1798"/>
          <w:tab w:val="left" w:pos="1800"/>
        </w:tabs>
        <w:spacing w:line="360" w:lineRule="auto"/>
        <w:ind w:right="956"/>
        <w:rPr>
          <w:sz w:val="20"/>
        </w:rPr>
      </w:pPr>
      <w:r>
        <w:rPr>
          <w:sz w:val="20"/>
        </w:rPr>
        <w:t>Mixed Debris Recycling Facility: A solid resource processing facility that</w:t>
      </w:r>
      <w:r>
        <w:rPr>
          <w:spacing w:val="-5"/>
          <w:sz w:val="20"/>
        </w:rPr>
        <w:t xml:space="preserve"> </w:t>
      </w:r>
      <w:r>
        <w:rPr>
          <w:sz w:val="20"/>
        </w:rPr>
        <w:t>accepts</w:t>
      </w:r>
      <w:r>
        <w:rPr>
          <w:spacing w:val="-5"/>
          <w:sz w:val="20"/>
        </w:rPr>
        <w:t xml:space="preserve"> </w:t>
      </w:r>
      <w:r>
        <w:rPr>
          <w:sz w:val="20"/>
        </w:rPr>
        <w:t>loads</w:t>
      </w:r>
      <w:r>
        <w:rPr>
          <w:spacing w:val="-5"/>
          <w:sz w:val="20"/>
        </w:rPr>
        <w:t xml:space="preserve"> </w:t>
      </w:r>
      <w:r>
        <w:rPr>
          <w:sz w:val="20"/>
        </w:rPr>
        <w:t>of</w:t>
      </w:r>
      <w:r>
        <w:rPr>
          <w:spacing w:val="-5"/>
          <w:sz w:val="20"/>
        </w:rPr>
        <w:t xml:space="preserve"> </w:t>
      </w:r>
      <w:r>
        <w:rPr>
          <w:sz w:val="20"/>
        </w:rPr>
        <w:t>mixed</w:t>
      </w:r>
      <w:r>
        <w:rPr>
          <w:spacing w:val="-5"/>
          <w:sz w:val="20"/>
        </w:rPr>
        <w:t xml:space="preserve"> </w:t>
      </w:r>
      <w:r>
        <w:rPr>
          <w:sz w:val="20"/>
        </w:rPr>
        <w:t>construction</w:t>
      </w:r>
      <w:r>
        <w:rPr>
          <w:spacing w:val="-5"/>
          <w:sz w:val="20"/>
        </w:rPr>
        <w:t xml:space="preserve"> </w:t>
      </w:r>
      <w:r>
        <w:rPr>
          <w:sz w:val="20"/>
        </w:rPr>
        <w:t>and</w:t>
      </w:r>
      <w:r>
        <w:rPr>
          <w:spacing w:val="-4"/>
          <w:sz w:val="20"/>
        </w:rPr>
        <w:t xml:space="preserve"> </w:t>
      </w:r>
      <w:r>
        <w:rPr>
          <w:sz w:val="20"/>
        </w:rPr>
        <w:t>demolition</w:t>
      </w:r>
      <w:r>
        <w:rPr>
          <w:spacing w:val="-4"/>
          <w:sz w:val="20"/>
        </w:rPr>
        <w:t xml:space="preserve"> </w:t>
      </w:r>
      <w:r>
        <w:rPr>
          <w:sz w:val="20"/>
        </w:rPr>
        <w:t>debris</w:t>
      </w:r>
      <w:r>
        <w:rPr>
          <w:spacing w:val="-5"/>
          <w:sz w:val="20"/>
        </w:rPr>
        <w:t xml:space="preserve"> </w:t>
      </w:r>
      <w:r>
        <w:rPr>
          <w:sz w:val="20"/>
        </w:rPr>
        <w:t>for</w:t>
      </w:r>
      <w:r>
        <w:rPr>
          <w:spacing w:val="-4"/>
          <w:sz w:val="20"/>
        </w:rPr>
        <w:t xml:space="preserve"> </w:t>
      </w:r>
      <w:r>
        <w:rPr>
          <w:sz w:val="20"/>
        </w:rPr>
        <w:t>the</w:t>
      </w:r>
    </w:p>
    <w:p w14:paraId="5F7CBB8C"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4F33CABE" w14:textId="77777777" w:rsidR="00726659" w:rsidRDefault="00726659">
      <w:pPr>
        <w:pStyle w:val="BodyText"/>
        <w:spacing w:before="120"/>
        <w:ind w:left="0" w:firstLine="0"/>
      </w:pPr>
    </w:p>
    <w:p w14:paraId="10F5AF8C" w14:textId="77777777" w:rsidR="00726659" w:rsidRDefault="000F0732">
      <w:pPr>
        <w:pStyle w:val="BodyText"/>
        <w:spacing w:line="360" w:lineRule="auto"/>
        <w:ind w:right="956" w:firstLine="0"/>
      </w:pPr>
      <w:r>
        <w:t>purpose</w:t>
      </w:r>
      <w:r>
        <w:rPr>
          <w:spacing w:val="-6"/>
        </w:rPr>
        <w:t xml:space="preserve"> </w:t>
      </w:r>
      <w:r>
        <w:t>of</w:t>
      </w:r>
      <w:r>
        <w:rPr>
          <w:spacing w:val="-6"/>
        </w:rPr>
        <w:t xml:space="preserve"> </w:t>
      </w:r>
      <w:r>
        <w:t>recovering</w:t>
      </w:r>
      <w:r>
        <w:rPr>
          <w:spacing w:val="-6"/>
        </w:rPr>
        <w:t xml:space="preserve"> </w:t>
      </w:r>
      <w:r>
        <w:t>re-usable</w:t>
      </w:r>
      <w:r>
        <w:rPr>
          <w:spacing w:val="-6"/>
        </w:rPr>
        <w:t xml:space="preserve"> </w:t>
      </w:r>
      <w:r>
        <w:t>and</w:t>
      </w:r>
      <w:r>
        <w:rPr>
          <w:spacing w:val="-5"/>
        </w:rPr>
        <w:t xml:space="preserve"> </w:t>
      </w:r>
      <w:r>
        <w:t>recyclable</w:t>
      </w:r>
      <w:r>
        <w:rPr>
          <w:spacing w:val="-5"/>
        </w:rPr>
        <w:t xml:space="preserve"> </w:t>
      </w:r>
      <w:r>
        <w:t>materials</w:t>
      </w:r>
      <w:r>
        <w:rPr>
          <w:spacing w:val="-5"/>
        </w:rPr>
        <w:t xml:space="preserve"> </w:t>
      </w:r>
      <w:r>
        <w:t>and</w:t>
      </w:r>
      <w:r>
        <w:rPr>
          <w:spacing w:val="-6"/>
        </w:rPr>
        <w:t xml:space="preserve"> </w:t>
      </w:r>
      <w:r>
        <w:t>disposing non-recyclable materials.</w:t>
      </w:r>
    </w:p>
    <w:p w14:paraId="3C5C3D24" w14:textId="77777777" w:rsidR="00726659" w:rsidRDefault="000F0732">
      <w:pPr>
        <w:pStyle w:val="ListParagraph"/>
        <w:numPr>
          <w:ilvl w:val="2"/>
          <w:numId w:val="206"/>
        </w:numPr>
        <w:tabs>
          <w:tab w:val="left" w:pos="1798"/>
          <w:tab w:val="left" w:pos="1800"/>
        </w:tabs>
        <w:spacing w:line="360" w:lineRule="auto"/>
        <w:ind w:right="956"/>
        <w:rPr>
          <w:sz w:val="20"/>
        </w:rPr>
      </w:pPr>
      <w:r>
        <w:rPr>
          <w:sz w:val="20"/>
        </w:rPr>
        <w:t>Permitted</w:t>
      </w:r>
      <w:r>
        <w:rPr>
          <w:spacing w:val="-4"/>
          <w:sz w:val="20"/>
        </w:rPr>
        <w:t xml:space="preserve"> </w:t>
      </w:r>
      <w:r>
        <w:rPr>
          <w:sz w:val="20"/>
        </w:rPr>
        <w:t>Waste</w:t>
      </w:r>
      <w:r>
        <w:rPr>
          <w:spacing w:val="-3"/>
          <w:sz w:val="20"/>
        </w:rPr>
        <w:t xml:space="preserve"> </w:t>
      </w:r>
      <w:r>
        <w:rPr>
          <w:sz w:val="20"/>
        </w:rPr>
        <w:t>Hauler:</w:t>
      </w:r>
      <w:r>
        <w:rPr>
          <w:spacing w:val="-4"/>
          <w:sz w:val="20"/>
        </w:rPr>
        <w:t xml:space="preserve"> </w:t>
      </w:r>
      <w:r>
        <w:rPr>
          <w:sz w:val="20"/>
        </w:rPr>
        <w:t>A</w:t>
      </w:r>
      <w:r>
        <w:rPr>
          <w:spacing w:val="-3"/>
          <w:sz w:val="20"/>
        </w:rPr>
        <w:t xml:space="preserve"> </w:t>
      </w:r>
      <w:r>
        <w:rPr>
          <w:sz w:val="20"/>
        </w:rPr>
        <w:t>company</w:t>
      </w:r>
      <w:r>
        <w:rPr>
          <w:spacing w:val="-4"/>
          <w:sz w:val="20"/>
        </w:rPr>
        <w:t xml:space="preserve"> </w:t>
      </w:r>
      <w:r>
        <w:rPr>
          <w:sz w:val="20"/>
        </w:rPr>
        <w:t>that</w:t>
      </w:r>
      <w:r>
        <w:rPr>
          <w:spacing w:val="-4"/>
          <w:sz w:val="20"/>
        </w:rPr>
        <w:t xml:space="preserve"> </w:t>
      </w:r>
      <w:r>
        <w:rPr>
          <w:sz w:val="20"/>
        </w:rPr>
        <w:t>holds</w:t>
      </w:r>
      <w:r>
        <w:rPr>
          <w:spacing w:val="-3"/>
          <w:sz w:val="20"/>
        </w:rPr>
        <w:t xml:space="preserve"> </w:t>
      </w:r>
      <w:r>
        <w:rPr>
          <w:sz w:val="20"/>
        </w:rPr>
        <w:t>a</w:t>
      </w:r>
      <w:r>
        <w:rPr>
          <w:spacing w:val="-4"/>
          <w:sz w:val="20"/>
        </w:rPr>
        <w:t xml:space="preserve"> </w:t>
      </w:r>
      <w:r>
        <w:rPr>
          <w:sz w:val="20"/>
        </w:rPr>
        <w:t>valid</w:t>
      </w:r>
      <w:r>
        <w:rPr>
          <w:spacing w:val="-4"/>
          <w:sz w:val="20"/>
        </w:rPr>
        <w:t xml:space="preserve"> </w:t>
      </w:r>
      <w:r>
        <w:rPr>
          <w:sz w:val="20"/>
        </w:rPr>
        <w:t>permit</w:t>
      </w:r>
      <w:r>
        <w:rPr>
          <w:spacing w:val="-4"/>
          <w:sz w:val="20"/>
        </w:rPr>
        <w:t xml:space="preserve"> </w:t>
      </w:r>
      <w:r>
        <w:rPr>
          <w:sz w:val="20"/>
        </w:rPr>
        <w:t>to</w:t>
      </w:r>
      <w:r>
        <w:rPr>
          <w:spacing w:val="-4"/>
          <w:sz w:val="20"/>
        </w:rPr>
        <w:t xml:space="preserve"> </w:t>
      </w:r>
      <w:r>
        <w:rPr>
          <w:sz w:val="20"/>
        </w:rPr>
        <w:t xml:space="preserve">collect and transport solid </w:t>
      </w:r>
      <w:proofErr w:type="gramStart"/>
      <w:r>
        <w:rPr>
          <w:sz w:val="20"/>
        </w:rPr>
        <w:t>wastes</w:t>
      </w:r>
      <w:proofErr w:type="gramEnd"/>
      <w:r>
        <w:rPr>
          <w:sz w:val="20"/>
        </w:rPr>
        <w:t xml:space="preserve"> from individuals or businesses for the purpose of recycling or disposal.</w:t>
      </w:r>
    </w:p>
    <w:p w14:paraId="39A25928" w14:textId="77777777" w:rsidR="00726659" w:rsidRDefault="000F0732">
      <w:pPr>
        <w:pStyle w:val="ListParagraph"/>
        <w:numPr>
          <w:ilvl w:val="2"/>
          <w:numId w:val="206"/>
        </w:numPr>
        <w:tabs>
          <w:tab w:val="left" w:pos="1798"/>
          <w:tab w:val="left" w:pos="1800"/>
        </w:tabs>
        <w:spacing w:line="360" w:lineRule="auto"/>
        <w:ind w:right="1076"/>
        <w:rPr>
          <w:sz w:val="20"/>
        </w:rPr>
      </w:pPr>
      <w:r>
        <w:rPr>
          <w:sz w:val="20"/>
        </w:rPr>
        <w:t>Recycling: The process of sorting, cleansing, treating, and reconstituting</w:t>
      </w:r>
      <w:r>
        <w:rPr>
          <w:spacing w:val="-4"/>
          <w:sz w:val="20"/>
        </w:rPr>
        <w:t xml:space="preserve"> </w:t>
      </w:r>
      <w:r>
        <w:rPr>
          <w:sz w:val="20"/>
        </w:rPr>
        <w:t>materials</w:t>
      </w:r>
      <w:r>
        <w:rPr>
          <w:spacing w:val="-4"/>
          <w:sz w:val="20"/>
        </w:rPr>
        <w:t xml:space="preserve"> </w:t>
      </w:r>
      <w:r>
        <w:rPr>
          <w:sz w:val="20"/>
        </w:rPr>
        <w:t>for</w:t>
      </w:r>
      <w:r>
        <w:rPr>
          <w:spacing w:val="-5"/>
          <w:sz w:val="20"/>
        </w:rPr>
        <w:t xml:space="preserve"> </w:t>
      </w:r>
      <w:r>
        <w:rPr>
          <w:sz w:val="20"/>
        </w:rPr>
        <w:t>the</w:t>
      </w:r>
      <w:r>
        <w:rPr>
          <w:spacing w:val="-5"/>
          <w:sz w:val="20"/>
        </w:rPr>
        <w:t xml:space="preserve"> </w:t>
      </w:r>
      <w:r>
        <w:rPr>
          <w:sz w:val="20"/>
        </w:rPr>
        <w:t>purpose</w:t>
      </w:r>
      <w:r>
        <w:rPr>
          <w:spacing w:val="-5"/>
          <w:sz w:val="20"/>
        </w:rPr>
        <w:t xml:space="preserve"> </w:t>
      </w:r>
      <w:r>
        <w:rPr>
          <w:sz w:val="20"/>
        </w:rPr>
        <w:t>of</w:t>
      </w:r>
      <w:r>
        <w:rPr>
          <w:spacing w:val="-5"/>
          <w:sz w:val="20"/>
        </w:rPr>
        <w:t xml:space="preserve"> </w:t>
      </w:r>
      <w:r>
        <w:rPr>
          <w:sz w:val="20"/>
        </w:rPr>
        <w:t>using</w:t>
      </w:r>
      <w:r>
        <w:rPr>
          <w:spacing w:val="-5"/>
          <w:sz w:val="20"/>
        </w:rPr>
        <w:t xml:space="preserve"> </w:t>
      </w:r>
      <w:r>
        <w:rPr>
          <w:sz w:val="20"/>
        </w:rPr>
        <w:t>the</w:t>
      </w:r>
      <w:r>
        <w:rPr>
          <w:spacing w:val="-5"/>
          <w:sz w:val="20"/>
        </w:rPr>
        <w:t xml:space="preserve"> </w:t>
      </w:r>
      <w:r>
        <w:rPr>
          <w:sz w:val="20"/>
        </w:rPr>
        <w:t>altered</w:t>
      </w:r>
      <w:r>
        <w:rPr>
          <w:spacing w:val="-5"/>
          <w:sz w:val="20"/>
        </w:rPr>
        <w:t xml:space="preserve"> </w:t>
      </w:r>
      <w:r>
        <w:rPr>
          <w:sz w:val="20"/>
        </w:rPr>
        <w:t>form</w:t>
      </w:r>
      <w:r>
        <w:rPr>
          <w:spacing w:val="-4"/>
          <w:sz w:val="20"/>
        </w:rPr>
        <w:t xml:space="preserve"> </w:t>
      </w:r>
      <w:r>
        <w:rPr>
          <w:sz w:val="20"/>
        </w:rPr>
        <w:t>in the</w:t>
      </w:r>
      <w:r>
        <w:rPr>
          <w:spacing w:val="-4"/>
          <w:sz w:val="20"/>
        </w:rPr>
        <w:t xml:space="preserve"> </w:t>
      </w:r>
      <w:r>
        <w:rPr>
          <w:sz w:val="20"/>
        </w:rPr>
        <w:t>manufacture</w:t>
      </w:r>
      <w:r>
        <w:rPr>
          <w:spacing w:val="-3"/>
          <w:sz w:val="20"/>
        </w:rPr>
        <w:t xml:space="preserve"> </w:t>
      </w:r>
      <w:r>
        <w:rPr>
          <w:sz w:val="20"/>
        </w:rPr>
        <w:t>of</w:t>
      </w:r>
      <w:r>
        <w:rPr>
          <w:spacing w:val="-4"/>
          <w:sz w:val="20"/>
        </w:rPr>
        <w:t xml:space="preserve"> </w:t>
      </w:r>
      <w:r>
        <w:rPr>
          <w:sz w:val="20"/>
        </w:rPr>
        <w:t>a</w:t>
      </w:r>
      <w:r>
        <w:rPr>
          <w:spacing w:val="-4"/>
          <w:sz w:val="20"/>
        </w:rPr>
        <w:t xml:space="preserve"> </w:t>
      </w:r>
      <w:r>
        <w:rPr>
          <w:sz w:val="20"/>
        </w:rPr>
        <w:t>new</w:t>
      </w:r>
      <w:r>
        <w:rPr>
          <w:spacing w:val="-3"/>
          <w:sz w:val="20"/>
        </w:rPr>
        <w:t xml:space="preserve"> </w:t>
      </w:r>
      <w:r>
        <w:rPr>
          <w:sz w:val="20"/>
        </w:rPr>
        <w:t>product.</w:t>
      </w:r>
      <w:r>
        <w:rPr>
          <w:spacing w:val="-4"/>
          <w:sz w:val="20"/>
        </w:rPr>
        <w:t xml:space="preserve"> </w:t>
      </w:r>
      <w:r>
        <w:rPr>
          <w:sz w:val="20"/>
        </w:rPr>
        <w:t>Recycling</w:t>
      </w:r>
      <w:r>
        <w:rPr>
          <w:spacing w:val="-4"/>
          <w:sz w:val="20"/>
        </w:rPr>
        <w:t xml:space="preserve"> </w:t>
      </w:r>
      <w:r>
        <w:rPr>
          <w:sz w:val="20"/>
        </w:rPr>
        <w:t>does</w:t>
      </w:r>
      <w:r>
        <w:rPr>
          <w:spacing w:val="-4"/>
          <w:sz w:val="20"/>
        </w:rPr>
        <w:t xml:space="preserve"> </w:t>
      </w:r>
      <w:r>
        <w:rPr>
          <w:sz w:val="20"/>
        </w:rPr>
        <w:t>not</w:t>
      </w:r>
      <w:r>
        <w:rPr>
          <w:spacing w:val="-4"/>
          <w:sz w:val="20"/>
        </w:rPr>
        <w:t xml:space="preserve"> </w:t>
      </w:r>
      <w:r>
        <w:rPr>
          <w:sz w:val="20"/>
        </w:rPr>
        <w:t>include</w:t>
      </w:r>
      <w:r>
        <w:rPr>
          <w:spacing w:val="-4"/>
          <w:sz w:val="20"/>
        </w:rPr>
        <w:t xml:space="preserve"> </w:t>
      </w:r>
      <w:r>
        <w:rPr>
          <w:sz w:val="20"/>
        </w:rPr>
        <w:t>burning, incinerating or thermally destroying solid waste.</w:t>
      </w:r>
    </w:p>
    <w:p w14:paraId="24432D86" w14:textId="77777777" w:rsidR="00726659" w:rsidRDefault="000F0732">
      <w:pPr>
        <w:pStyle w:val="ListParagraph"/>
        <w:numPr>
          <w:ilvl w:val="3"/>
          <w:numId w:val="206"/>
        </w:numPr>
        <w:tabs>
          <w:tab w:val="left" w:pos="2158"/>
          <w:tab w:val="left" w:pos="2160"/>
        </w:tabs>
        <w:spacing w:line="360" w:lineRule="auto"/>
        <w:ind w:right="956"/>
        <w:rPr>
          <w:sz w:val="20"/>
        </w:rPr>
      </w:pPr>
      <w:r>
        <w:rPr>
          <w:sz w:val="20"/>
        </w:rPr>
        <w:t>On-site</w:t>
      </w:r>
      <w:r>
        <w:rPr>
          <w:spacing w:val="-4"/>
          <w:sz w:val="20"/>
        </w:rPr>
        <w:t xml:space="preserve"> </w:t>
      </w:r>
      <w:r>
        <w:rPr>
          <w:sz w:val="20"/>
        </w:rPr>
        <w:t>Recycling</w:t>
      </w:r>
      <w:r>
        <w:rPr>
          <w:spacing w:val="-4"/>
          <w:sz w:val="20"/>
        </w:rPr>
        <w:t xml:space="preserve"> </w:t>
      </w:r>
      <w:r>
        <w:rPr>
          <w:sz w:val="20"/>
        </w:rPr>
        <w:t>–</w:t>
      </w:r>
      <w:r>
        <w:rPr>
          <w:spacing w:val="-4"/>
          <w:sz w:val="20"/>
        </w:rPr>
        <w:t xml:space="preserve"> </w:t>
      </w:r>
      <w:r>
        <w:rPr>
          <w:sz w:val="20"/>
        </w:rPr>
        <w:t>Materials</w:t>
      </w:r>
      <w:r>
        <w:rPr>
          <w:spacing w:val="-4"/>
          <w:sz w:val="20"/>
        </w:rPr>
        <w:t xml:space="preserve"> </w:t>
      </w:r>
      <w:r>
        <w:rPr>
          <w:sz w:val="20"/>
        </w:rPr>
        <w:t>that</w:t>
      </w:r>
      <w:r>
        <w:rPr>
          <w:spacing w:val="-3"/>
          <w:sz w:val="20"/>
        </w:rPr>
        <w:t xml:space="preserve"> </w:t>
      </w:r>
      <w:r>
        <w:rPr>
          <w:sz w:val="20"/>
        </w:rPr>
        <w:t>are</w:t>
      </w:r>
      <w:r>
        <w:rPr>
          <w:spacing w:val="-4"/>
          <w:sz w:val="20"/>
        </w:rPr>
        <w:t xml:space="preserve"> </w:t>
      </w:r>
      <w:r>
        <w:rPr>
          <w:sz w:val="20"/>
        </w:rPr>
        <w:t>sorted</w:t>
      </w:r>
      <w:r>
        <w:rPr>
          <w:spacing w:val="-3"/>
          <w:sz w:val="20"/>
        </w:rPr>
        <w:t xml:space="preserve"> </w:t>
      </w:r>
      <w:r>
        <w:rPr>
          <w:sz w:val="20"/>
        </w:rPr>
        <w:t>and</w:t>
      </w:r>
      <w:r>
        <w:rPr>
          <w:spacing w:val="-4"/>
          <w:sz w:val="20"/>
        </w:rPr>
        <w:t xml:space="preserve"> </w:t>
      </w:r>
      <w:r>
        <w:rPr>
          <w:sz w:val="20"/>
        </w:rPr>
        <w:t>processed</w:t>
      </w:r>
      <w:r>
        <w:rPr>
          <w:spacing w:val="-4"/>
          <w:sz w:val="20"/>
        </w:rPr>
        <w:t xml:space="preserve"> </w:t>
      </w:r>
      <w:r>
        <w:rPr>
          <w:sz w:val="20"/>
        </w:rPr>
        <w:t>on</w:t>
      </w:r>
      <w:r>
        <w:rPr>
          <w:spacing w:val="-4"/>
          <w:sz w:val="20"/>
        </w:rPr>
        <w:t xml:space="preserve"> </w:t>
      </w:r>
      <w:r>
        <w:rPr>
          <w:sz w:val="20"/>
        </w:rPr>
        <w:t>site for use in an altered state in the work, i.e. concrete crushed for use as a sub-base in paving.</w:t>
      </w:r>
    </w:p>
    <w:p w14:paraId="403626ED" w14:textId="77777777" w:rsidR="00726659" w:rsidRDefault="000F0732">
      <w:pPr>
        <w:pStyle w:val="ListParagraph"/>
        <w:numPr>
          <w:ilvl w:val="3"/>
          <w:numId w:val="206"/>
        </w:numPr>
        <w:tabs>
          <w:tab w:val="left" w:pos="2158"/>
          <w:tab w:val="left" w:pos="2160"/>
        </w:tabs>
        <w:spacing w:line="360" w:lineRule="auto"/>
        <w:ind w:right="1076"/>
        <w:rPr>
          <w:sz w:val="20"/>
        </w:rPr>
      </w:pPr>
      <w:r>
        <w:rPr>
          <w:sz w:val="20"/>
        </w:rPr>
        <w:t>Off-site</w:t>
      </w:r>
      <w:r>
        <w:rPr>
          <w:spacing w:val="-4"/>
          <w:sz w:val="20"/>
        </w:rPr>
        <w:t xml:space="preserve"> </w:t>
      </w:r>
      <w:r>
        <w:rPr>
          <w:sz w:val="20"/>
        </w:rPr>
        <w:t>Recycling</w:t>
      </w:r>
      <w:r>
        <w:rPr>
          <w:spacing w:val="-4"/>
          <w:sz w:val="20"/>
        </w:rPr>
        <w:t xml:space="preserve"> </w:t>
      </w:r>
      <w:r>
        <w:rPr>
          <w:sz w:val="20"/>
        </w:rPr>
        <w:t>–</w:t>
      </w:r>
      <w:r>
        <w:rPr>
          <w:spacing w:val="-4"/>
          <w:sz w:val="20"/>
        </w:rPr>
        <w:t xml:space="preserve"> </w:t>
      </w:r>
      <w:r>
        <w:rPr>
          <w:sz w:val="20"/>
        </w:rPr>
        <w:t>Materials</w:t>
      </w:r>
      <w:r>
        <w:rPr>
          <w:spacing w:val="-4"/>
          <w:sz w:val="20"/>
        </w:rPr>
        <w:t xml:space="preserve"> </w:t>
      </w:r>
      <w:r>
        <w:rPr>
          <w:sz w:val="20"/>
        </w:rPr>
        <w:t>hauled</w:t>
      </w:r>
      <w:r>
        <w:rPr>
          <w:spacing w:val="-4"/>
          <w:sz w:val="20"/>
        </w:rPr>
        <w:t xml:space="preserve"> </w:t>
      </w:r>
      <w:r>
        <w:rPr>
          <w:sz w:val="20"/>
        </w:rPr>
        <w:t>to</w:t>
      </w:r>
      <w:r>
        <w:rPr>
          <w:spacing w:val="-4"/>
          <w:sz w:val="20"/>
        </w:rPr>
        <w:t xml:space="preserve"> </w:t>
      </w:r>
      <w:r>
        <w:rPr>
          <w:sz w:val="20"/>
        </w:rPr>
        <w:t>a</w:t>
      </w:r>
      <w:r>
        <w:rPr>
          <w:spacing w:val="-4"/>
          <w:sz w:val="20"/>
        </w:rPr>
        <w:t xml:space="preserve"> </w:t>
      </w:r>
      <w:r>
        <w:rPr>
          <w:sz w:val="20"/>
        </w:rPr>
        <w:t>location</w:t>
      </w:r>
      <w:r>
        <w:rPr>
          <w:spacing w:val="-4"/>
          <w:sz w:val="20"/>
        </w:rPr>
        <w:t xml:space="preserve"> </w:t>
      </w:r>
      <w:r>
        <w:rPr>
          <w:sz w:val="20"/>
        </w:rPr>
        <w:t>and</w:t>
      </w:r>
      <w:r>
        <w:rPr>
          <w:spacing w:val="-3"/>
          <w:sz w:val="20"/>
        </w:rPr>
        <w:t xml:space="preserve"> </w:t>
      </w:r>
      <w:r>
        <w:rPr>
          <w:sz w:val="20"/>
        </w:rPr>
        <w:t>used</w:t>
      </w:r>
      <w:r>
        <w:rPr>
          <w:spacing w:val="-4"/>
          <w:sz w:val="20"/>
        </w:rPr>
        <w:t xml:space="preserve"> </w:t>
      </w:r>
      <w:r>
        <w:rPr>
          <w:sz w:val="20"/>
        </w:rPr>
        <w:t>in</w:t>
      </w:r>
      <w:r>
        <w:rPr>
          <w:spacing w:val="-4"/>
          <w:sz w:val="20"/>
        </w:rPr>
        <w:t xml:space="preserve"> </w:t>
      </w:r>
      <w:r>
        <w:rPr>
          <w:sz w:val="20"/>
        </w:rPr>
        <w:t>an altered form in the manufacture of new products.</w:t>
      </w:r>
    </w:p>
    <w:p w14:paraId="7880233E" w14:textId="77777777" w:rsidR="00726659" w:rsidRDefault="000F0732">
      <w:pPr>
        <w:pStyle w:val="ListParagraph"/>
        <w:numPr>
          <w:ilvl w:val="2"/>
          <w:numId w:val="206"/>
        </w:numPr>
        <w:tabs>
          <w:tab w:val="left" w:pos="1798"/>
          <w:tab w:val="left" w:pos="1800"/>
        </w:tabs>
        <w:spacing w:line="360" w:lineRule="auto"/>
        <w:ind w:right="956"/>
        <w:rPr>
          <w:sz w:val="20"/>
        </w:rPr>
      </w:pPr>
      <w:r>
        <w:rPr>
          <w:sz w:val="20"/>
        </w:rPr>
        <w:t>Recycling</w:t>
      </w:r>
      <w:r>
        <w:rPr>
          <w:spacing w:val="-5"/>
          <w:sz w:val="20"/>
        </w:rPr>
        <w:t xml:space="preserve"> </w:t>
      </w:r>
      <w:r>
        <w:rPr>
          <w:sz w:val="20"/>
        </w:rPr>
        <w:t>Facility:</w:t>
      </w:r>
      <w:r>
        <w:rPr>
          <w:spacing w:val="-5"/>
          <w:sz w:val="20"/>
        </w:rPr>
        <w:t xml:space="preserve"> </w:t>
      </w:r>
      <w:r>
        <w:rPr>
          <w:sz w:val="20"/>
        </w:rPr>
        <w:t>An</w:t>
      </w:r>
      <w:r>
        <w:rPr>
          <w:spacing w:val="-5"/>
          <w:sz w:val="20"/>
        </w:rPr>
        <w:t xml:space="preserve"> </w:t>
      </w:r>
      <w:r>
        <w:rPr>
          <w:sz w:val="20"/>
        </w:rPr>
        <w:t>operation</w:t>
      </w:r>
      <w:r>
        <w:rPr>
          <w:spacing w:val="-5"/>
          <w:sz w:val="20"/>
        </w:rPr>
        <w:t xml:space="preserve"> </w:t>
      </w:r>
      <w:r>
        <w:rPr>
          <w:sz w:val="20"/>
        </w:rPr>
        <w:t>that</w:t>
      </w:r>
      <w:r>
        <w:rPr>
          <w:spacing w:val="-5"/>
          <w:sz w:val="20"/>
        </w:rPr>
        <w:t xml:space="preserve"> </w:t>
      </w:r>
      <w:r>
        <w:rPr>
          <w:sz w:val="20"/>
        </w:rPr>
        <w:t>can</w:t>
      </w:r>
      <w:r>
        <w:rPr>
          <w:spacing w:val="-5"/>
          <w:sz w:val="20"/>
        </w:rPr>
        <w:t xml:space="preserve"> </w:t>
      </w:r>
      <w:r>
        <w:rPr>
          <w:sz w:val="20"/>
        </w:rPr>
        <w:t>legally</w:t>
      </w:r>
      <w:r>
        <w:rPr>
          <w:spacing w:val="-5"/>
          <w:sz w:val="20"/>
        </w:rPr>
        <w:t xml:space="preserve"> </w:t>
      </w:r>
      <w:r>
        <w:rPr>
          <w:sz w:val="20"/>
        </w:rPr>
        <w:t>accept</w:t>
      </w:r>
      <w:r>
        <w:rPr>
          <w:spacing w:val="-4"/>
          <w:sz w:val="20"/>
        </w:rPr>
        <w:t xml:space="preserve"> </w:t>
      </w:r>
      <w:r>
        <w:rPr>
          <w:sz w:val="20"/>
        </w:rPr>
        <w:t>materials</w:t>
      </w:r>
      <w:r>
        <w:rPr>
          <w:spacing w:val="-4"/>
          <w:sz w:val="20"/>
        </w:rPr>
        <w:t xml:space="preserve"> </w:t>
      </w:r>
      <w:r>
        <w:rPr>
          <w:sz w:val="20"/>
        </w:rPr>
        <w:t>for the purpose of processing the materials into an altered form for the manufacture of new products. Depending on the types of materials accepted</w:t>
      </w:r>
      <w:r>
        <w:rPr>
          <w:spacing w:val="-5"/>
          <w:sz w:val="20"/>
        </w:rPr>
        <w:t xml:space="preserve"> </w:t>
      </w:r>
      <w:r>
        <w:rPr>
          <w:sz w:val="20"/>
        </w:rPr>
        <w:t>and</w:t>
      </w:r>
      <w:r>
        <w:rPr>
          <w:spacing w:val="-5"/>
          <w:sz w:val="20"/>
        </w:rPr>
        <w:t xml:space="preserve"> </w:t>
      </w:r>
      <w:r>
        <w:rPr>
          <w:sz w:val="20"/>
        </w:rPr>
        <w:t>operating</w:t>
      </w:r>
      <w:r>
        <w:rPr>
          <w:spacing w:val="-5"/>
          <w:sz w:val="20"/>
        </w:rPr>
        <w:t xml:space="preserve"> </w:t>
      </w:r>
      <w:r>
        <w:rPr>
          <w:sz w:val="20"/>
        </w:rPr>
        <w:t>procedures,</w:t>
      </w:r>
      <w:r>
        <w:rPr>
          <w:spacing w:val="-4"/>
          <w:sz w:val="20"/>
        </w:rPr>
        <w:t xml:space="preserve"> </w:t>
      </w:r>
      <w:r>
        <w:rPr>
          <w:sz w:val="20"/>
        </w:rPr>
        <w:t>a</w:t>
      </w:r>
      <w:r>
        <w:rPr>
          <w:spacing w:val="-5"/>
          <w:sz w:val="20"/>
        </w:rPr>
        <w:t xml:space="preserve"> </w:t>
      </w:r>
      <w:r>
        <w:rPr>
          <w:sz w:val="20"/>
        </w:rPr>
        <w:t>recycling</w:t>
      </w:r>
      <w:r>
        <w:rPr>
          <w:spacing w:val="-4"/>
          <w:sz w:val="20"/>
        </w:rPr>
        <w:t xml:space="preserve"> </w:t>
      </w:r>
      <w:r>
        <w:rPr>
          <w:sz w:val="20"/>
        </w:rPr>
        <w:t>facility</w:t>
      </w:r>
      <w:r>
        <w:rPr>
          <w:spacing w:val="-4"/>
          <w:sz w:val="20"/>
        </w:rPr>
        <w:t xml:space="preserve"> </w:t>
      </w:r>
      <w:r>
        <w:rPr>
          <w:sz w:val="20"/>
        </w:rPr>
        <w:t>may</w:t>
      </w:r>
      <w:r>
        <w:rPr>
          <w:spacing w:val="-5"/>
          <w:sz w:val="20"/>
        </w:rPr>
        <w:t xml:space="preserve"> </w:t>
      </w:r>
      <w:r>
        <w:rPr>
          <w:sz w:val="20"/>
        </w:rPr>
        <w:t>or</w:t>
      </w:r>
      <w:r>
        <w:rPr>
          <w:spacing w:val="-5"/>
          <w:sz w:val="20"/>
        </w:rPr>
        <w:t xml:space="preserve"> </w:t>
      </w:r>
      <w:r>
        <w:rPr>
          <w:sz w:val="20"/>
        </w:rPr>
        <w:t>may</w:t>
      </w:r>
      <w:r>
        <w:rPr>
          <w:spacing w:val="-4"/>
          <w:sz w:val="20"/>
        </w:rPr>
        <w:t xml:space="preserve"> </w:t>
      </w:r>
      <w:r>
        <w:rPr>
          <w:sz w:val="20"/>
        </w:rPr>
        <w:t>not be</w:t>
      </w:r>
      <w:r>
        <w:rPr>
          <w:spacing w:val="-4"/>
          <w:sz w:val="20"/>
        </w:rPr>
        <w:t xml:space="preserve"> </w:t>
      </w:r>
      <w:r>
        <w:rPr>
          <w:sz w:val="20"/>
        </w:rPr>
        <w:t>required</w:t>
      </w:r>
      <w:r>
        <w:rPr>
          <w:spacing w:val="-4"/>
          <w:sz w:val="20"/>
        </w:rPr>
        <w:t xml:space="preserve"> </w:t>
      </w:r>
      <w:r>
        <w:rPr>
          <w:sz w:val="20"/>
        </w:rPr>
        <w:t>to</w:t>
      </w:r>
      <w:r>
        <w:rPr>
          <w:spacing w:val="-3"/>
          <w:sz w:val="20"/>
        </w:rPr>
        <w:t xml:space="preserve"> </w:t>
      </w:r>
      <w:r>
        <w:rPr>
          <w:sz w:val="20"/>
        </w:rPr>
        <w:t>have</w:t>
      </w:r>
      <w:r>
        <w:rPr>
          <w:spacing w:val="-4"/>
          <w:sz w:val="20"/>
        </w:rPr>
        <w:t xml:space="preserve"> </w:t>
      </w:r>
      <w:r>
        <w:rPr>
          <w:sz w:val="20"/>
        </w:rPr>
        <w:t>a</w:t>
      </w:r>
      <w:r>
        <w:rPr>
          <w:spacing w:val="-4"/>
          <w:sz w:val="20"/>
        </w:rPr>
        <w:t xml:space="preserve"> </w:t>
      </w:r>
      <w:r>
        <w:rPr>
          <w:sz w:val="20"/>
        </w:rPr>
        <w:t>solid</w:t>
      </w:r>
      <w:r>
        <w:rPr>
          <w:spacing w:val="-4"/>
          <w:sz w:val="20"/>
        </w:rPr>
        <w:t xml:space="preserve"> </w:t>
      </w:r>
      <w:r>
        <w:rPr>
          <w:sz w:val="20"/>
        </w:rPr>
        <w:t>waste</w:t>
      </w:r>
      <w:r>
        <w:rPr>
          <w:spacing w:val="-4"/>
          <w:sz w:val="20"/>
        </w:rPr>
        <w:t xml:space="preserve"> </w:t>
      </w:r>
      <w:r>
        <w:rPr>
          <w:sz w:val="20"/>
        </w:rPr>
        <w:t>facilities</w:t>
      </w:r>
      <w:r>
        <w:rPr>
          <w:spacing w:val="-3"/>
          <w:sz w:val="20"/>
        </w:rPr>
        <w:t xml:space="preserve"> </w:t>
      </w:r>
      <w:r>
        <w:rPr>
          <w:sz w:val="20"/>
        </w:rPr>
        <w:t>permit</w:t>
      </w:r>
      <w:r>
        <w:rPr>
          <w:spacing w:val="-4"/>
          <w:sz w:val="20"/>
        </w:rPr>
        <w:t xml:space="preserve"> </w:t>
      </w:r>
      <w:r>
        <w:rPr>
          <w:sz w:val="20"/>
        </w:rPr>
        <w:t>or</w:t>
      </w:r>
      <w:r>
        <w:rPr>
          <w:spacing w:val="-3"/>
          <w:sz w:val="20"/>
        </w:rPr>
        <w:t xml:space="preserve"> </w:t>
      </w:r>
      <w:r>
        <w:rPr>
          <w:sz w:val="20"/>
        </w:rPr>
        <w:t>be</w:t>
      </w:r>
      <w:r>
        <w:rPr>
          <w:spacing w:val="-4"/>
          <w:sz w:val="20"/>
        </w:rPr>
        <w:t xml:space="preserve"> </w:t>
      </w:r>
      <w:r>
        <w:rPr>
          <w:sz w:val="20"/>
        </w:rPr>
        <w:t>regulated</w:t>
      </w:r>
      <w:r>
        <w:rPr>
          <w:spacing w:val="-4"/>
          <w:sz w:val="20"/>
        </w:rPr>
        <w:t xml:space="preserve"> </w:t>
      </w:r>
      <w:r>
        <w:rPr>
          <w:sz w:val="20"/>
        </w:rPr>
        <w:t>by the local enforcement agency.</w:t>
      </w:r>
    </w:p>
    <w:p w14:paraId="66D4F6DC" w14:textId="77777777" w:rsidR="00726659" w:rsidRDefault="000F0732">
      <w:pPr>
        <w:pStyle w:val="ListParagraph"/>
        <w:numPr>
          <w:ilvl w:val="2"/>
          <w:numId w:val="206"/>
        </w:numPr>
        <w:tabs>
          <w:tab w:val="left" w:pos="1798"/>
          <w:tab w:val="left" w:pos="1800"/>
        </w:tabs>
        <w:spacing w:line="360" w:lineRule="auto"/>
        <w:ind w:right="1076"/>
        <w:rPr>
          <w:sz w:val="20"/>
        </w:rPr>
      </w:pPr>
      <w:r>
        <w:rPr>
          <w:sz w:val="20"/>
        </w:rPr>
        <w:t>Reuse:</w:t>
      </w:r>
      <w:r>
        <w:rPr>
          <w:spacing w:val="-3"/>
          <w:sz w:val="20"/>
        </w:rPr>
        <w:t xml:space="preserve"> </w:t>
      </w:r>
      <w:r>
        <w:rPr>
          <w:sz w:val="20"/>
        </w:rPr>
        <w:t>Materials</w:t>
      </w:r>
      <w:r>
        <w:rPr>
          <w:spacing w:val="-3"/>
          <w:sz w:val="20"/>
        </w:rPr>
        <w:t xml:space="preserve"> </w:t>
      </w:r>
      <w:r>
        <w:rPr>
          <w:sz w:val="20"/>
        </w:rPr>
        <w:t>that</w:t>
      </w:r>
      <w:r>
        <w:rPr>
          <w:spacing w:val="-4"/>
          <w:sz w:val="20"/>
        </w:rPr>
        <w:t xml:space="preserve"> </w:t>
      </w:r>
      <w:r>
        <w:rPr>
          <w:sz w:val="20"/>
        </w:rPr>
        <w:t>are</w:t>
      </w:r>
      <w:r>
        <w:rPr>
          <w:spacing w:val="-3"/>
          <w:sz w:val="20"/>
        </w:rPr>
        <w:t xml:space="preserve"> </w:t>
      </w:r>
      <w:r>
        <w:rPr>
          <w:sz w:val="20"/>
        </w:rPr>
        <w:t>recovered</w:t>
      </w:r>
      <w:r>
        <w:rPr>
          <w:spacing w:val="-3"/>
          <w:sz w:val="20"/>
        </w:rPr>
        <w:t xml:space="preserve"> </w:t>
      </w:r>
      <w:r>
        <w:rPr>
          <w:sz w:val="20"/>
        </w:rPr>
        <w:t>for</w:t>
      </w:r>
      <w:r>
        <w:rPr>
          <w:spacing w:val="-4"/>
          <w:sz w:val="20"/>
        </w:rPr>
        <w:t xml:space="preserve"> </w:t>
      </w:r>
      <w:r>
        <w:rPr>
          <w:sz w:val="20"/>
        </w:rPr>
        <w:t>use</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same</w:t>
      </w:r>
      <w:r>
        <w:rPr>
          <w:spacing w:val="-3"/>
          <w:sz w:val="20"/>
        </w:rPr>
        <w:t xml:space="preserve"> </w:t>
      </w:r>
      <w:r>
        <w:rPr>
          <w:sz w:val="20"/>
        </w:rPr>
        <w:t>form,</w:t>
      </w:r>
      <w:r>
        <w:rPr>
          <w:spacing w:val="-4"/>
          <w:sz w:val="20"/>
        </w:rPr>
        <w:t xml:space="preserve"> </w:t>
      </w:r>
      <w:r>
        <w:rPr>
          <w:sz w:val="20"/>
        </w:rPr>
        <w:t>on-site or off-site.</w:t>
      </w:r>
    </w:p>
    <w:p w14:paraId="130F4126" w14:textId="77777777" w:rsidR="00726659" w:rsidRDefault="000F0732">
      <w:pPr>
        <w:pStyle w:val="ListParagraph"/>
        <w:numPr>
          <w:ilvl w:val="2"/>
          <w:numId w:val="206"/>
        </w:numPr>
        <w:tabs>
          <w:tab w:val="left" w:pos="1798"/>
          <w:tab w:val="left" w:pos="1800"/>
        </w:tabs>
        <w:spacing w:line="360" w:lineRule="auto"/>
        <w:ind w:right="1076"/>
        <w:rPr>
          <w:sz w:val="20"/>
        </w:rPr>
      </w:pPr>
      <w:r>
        <w:rPr>
          <w:sz w:val="20"/>
        </w:rPr>
        <w:t>Return:</w:t>
      </w:r>
      <w:r>
        <w:rPr>
          <w:spacing w:val="-4"/>
          <w:sz w:val="20"/>
        </w:rPr>
        <w:t xml:space="preserve"> </w:t>
      </w:r>
      <w:r>
        <w:rPr>
          <w:sz w:val="20"/>
        </w:rPr>
        <w:t>To</w:t>
      </w:r>
      <w:r>
        <w:rPr>
          <w:spacing w:val="-4"/>
          <w:sz w:val="20"/>
        </w:rPr>
        <w:t xml:space="preserve"> </w:t>
      </w:r>
      <w:r>
        <w:rPr>
          <w:sz w:val="20"/>
        </w:rPr>
        <w:t>give</w:t>
      </w:r>
      <w:r>
        <w:rPr>
          <w:spacing w:val="-3"/>
          <w:sz w:val="20"/>
        </w:rPr>
        <w:t xml:space="preserve"> </w:t>
      </w:r>
      <w:r>
        <w:rPr>
          <w:sz w:val="20"/>
        </w:rPr>
        <w:t>back</w:t>
      </w:r>
      <w:r>
        <w:rPr>
          <w:spacing w:val="-4"/>
          <w:sz w:val="20"/>
        </w:rPr>
        <w:t xml:space="preserve"> </w:t>
      </w:r>
      <w:r>
        <w:rPr>
          <w:sz w:val="20"/>
        </w:rPr>
        <w:t>reusable</w:t>
      </w:r>
      <w:r>
        <w:rPr>
          <w:spacing w:val="-4"/>
          <w:sz w:val="20"/>
        </w:rPr>
        <w:t xml:space="preserve"> </w:t>
      </w:r>
      <w:r>
        <w:rPr>
          <w:sz w:val="20"/>
        </w:rPr>
        <w:t>items</w:t>
      </w:r>
      <w:r>
        <w:rPr>
          <w:spacing w:val="-3"/>
          <w:sz w:val="20"/>
        </w:rPr>
        <w:t xml:space="preserve"> </w:t>
      </w:r>
      <w:r>
        <w:rPr>
          <w:sz w:val="20"/>
        </w:rPr>
        <w:t>or</w:t>
      </w:r>
      <w:r>
        <w:rPr>
          <w:spacing w:val="-4"/>
          <w:sz w:val="20"/>
        </w:rPr>
        <w:t xml:space="preserve"> </w:t>
      </w:r>
      <w:r>
        <w:rPr>
          <w:sz w:val="20"/>
        </w:rPr>
        <w:t>unused</w:t>
      </w:r>
      <w:r>
        <w:rPr>
          <w:spacing w:val="-3"/>
          <w:sz w:val="20"/>
        </w:rPr>
        <w:t xml:space="preserve"> </w:t>
      </w:r>
      <w:r>
        <w:rPr>
          <w:sz w:val="20"/>
        </w:rPr>
        <w:t>products</w:t>
      </w:r>
      <w:r>
        <w:rPr>
          <w:spacing w:val="-3"/>
          <w:sz w:val="20"/>
        </w:rPr>
        <w:t xml:space="preserve"> </w:t>
      </w:r>
      <w:r>
        <w:rPr>
          <w:sz w:val="20"/>
        </w:rPr>
        <w:t>to</w:t>
      </w:r>
      <w:r>
        <w:rPr>
          <w:spacing w:val="-4"/>
          <w:sz w:val="20"/>
        </w:rPr>
        <w:t xml:space="preserve"> </w:t>
      </w:r>
      <w:r>
        <w:rPr>
          <w:sz w:val="20"/>
        </w:rPr>
        <w:t>vendors</w:t>
      </w:r>
      <w:r>
        <w:rPr>
          <w:spacing w:val="-3"/>
          <w:sz w:val="20"/>
        </w:rPr>
        <w:t xml:space="preserve"> </w:t>
      </w:r>
      <w:r>
        <w:rPr>
          <w:sz w:val="20"/>
        </w:rPr>
        <w:t xml:space="preserve">for </w:t>
      </w:r>
      <w:r>
        <w:rPr>
          <w:spacing w:val="-2"/>
          <w:sz w:val="20"/>
        </w:rPr>
        <w:t>credit.</w:t>
      </w:r>
    </w:p>
    <w:p w14:paraId="4B42FF82" w14:textId="77777777" w:rsidR="00726659" w:rsidRDefault="000F0732">
      <w:pPr>
        <w:pStyle w:val="ListParagraph"/>
        <w:numPr>
          <w:ilvl w:val="2"/>
          <w:numId w:val="206"/>
        </w:numPr>
        <w:tabs>
          <w:tab w:val="left" w:pos="1798"/>
          <w:tab w:val="left" w:pos="1800"/>
        </w:tabs>
        <w:spacing w:line="360" w:lineRule="auto"/>
        <w:ind w:right="1076"/>
        <w:rPr>
          <w:sz w:val="20"/>
        </w:rPr>
      </w:pPr>
      <w:r>
        <w:rPr>
          <w:sz w:val="20"/>
        </w:rPr>
        <w:t>Salvage:</w:t>
      </w:r>
      <w:r>
        <w:rPr>
          <w:spacing w:val="-4"/>
          <w:sz w:val="20"/>
        </w:rPr>
        <w:t xml:space="preserve"> </w:t>
      </w:r>
      <w:r>
        <w:rPr>
          <w:sz w:val="20"/>
        </w:rPr>
        <w:t>To</w:t>
      </w:r>
      <w:r>
        <w:rPr>
          <w:spacing w:val="-4"/>
          <w:sz w:val="20"/>
        </w:rPr>
        <w:t xml:space="preserve"> </w:t>
      </w:r>
      <w:r>
        <w:rPr>
          <w:sz w:val="20"/>
        </w:rPr>
        <w:t>remove</w:t>
      </w:r>
      <w:r>
        <w:rPr>
          <w:spacing w:val="-4"/>
          <w:sz w:val="20"/>
        </w:rPr>
        <w:t xml:space="preserve"> </w:t>
      </w:r>
      <w:r>
        <w:rPr>
          <w:sz w:val="20"/>
        </w:rPr>
        <w:t>waste</w:t>
      </w:r>
      <w:r>
        <w:rPr>
          <w:spacing w:val="-3"/>
          <w:sz w:val="20"/>
        </w:rPr>
        <w:t xml:space="preserve"> </w:t>
      </w:r>
      <w:r>
        <w:rPr>
          <w:sz w:val="20"/>
        </w:rPr>
        <w:t>materials</w:t>
      </w:r>
      <w:r>
        <w:rPr>
          <w:spacing w:val="-3"/>
          <w:sz w:val="20"/>
        </w:rPr>
        <w:t xml:space="preserve"> </w:t>
      </w:r>
      <w:r>
        <w:rPr>
          <w:sz w:val="20"/>
        </w:rPr>
        <w:t>from</w:t>
      </w:r>
      <w:r>
        <w:rPr>
          <w:spacing w:val="-4"/>
          <w:sz w:val="20"/>
        </w:rPr>
        <w:t xml:space="preserve"> </w:t>
      </w:r>
      <w:r>
        <w:rPr>
          <w:sz w:val="20"/>
        </w:rPr>
        <w:t>the</w:t>
      </w:r>
      <w:r>
        <w:rPr>
          <w:spacing w:val="-4"/>
          <w:sz w:val="20"/>
        </w:rPr>
        <w:t xml:space="preserve"> </w:t>
      </w:r>
      <w:r>
        <w:rPr>
          <w:sz w:val="20"/>
        </w:rPr>
        <w:t>site</w:t>
      </w:r>
      <w:r>
        <w:rPr>
          <w:spacing w:val="-4"/>
          <w:sz w:val="20"/>
        </w:rPr>
        <w:t xml:space="preserve"> </w:t>
      </w:r>
      <w:r>
        <w:rPr>
          <w:sz w:val="20"/>
        </w:rPr>
        <w:t>for</w:t>
      </w:r>
      <w:r>
        <w:rPr>
          <w:spacing w:val="-4"/>
          <w:sz w:val="20"/>
        </w:rPr>
        <w:t xml:space="preserve"> </w:t>
      </w:r>
      <w:r>
        <w:rPr>
          <w:sz w:val="20"/>
        </w:rPr>
        <w:t>resale</w:t>
      </w:r>
      <w:r>
        <w:rPr>
          <w:spacing w:val="-4"/>
          <w:sz w:val="20"/>
        </w:rPr>
        <w:t xml:space="preserve"> </w:t>
      </w:r>
      <w:r>
        <w:rPr>
          <w:sz w:val="20"/>
        </w:rPr>
        <w:t>or</w:t>
      </w:r>
      <w:r>
        <w:rPr>
          <w:spacing w:val="-4"/>
          <w:sz w:val="20"/>
        </w:rPr>
        <w:t xml:space="preserve"> </w:t>
      </w:r>
      <w:r>
        <w:rPr>
          <w:sz w:val="20"/>
        </w:rPr>
        <w:t>re-use by a third party.</w:t>
      </w:r>
    </w:p>
    <w:p w14:paraId="6450FA9C" w14:textId="77777777" w:rsidR="00726659" w:rsidRDefault="000F0732">
      <w:pPr>
        <w:pStyle w:val="ListParagraph"/>
        <w:numPr>
          <w:ilvl w:val="2"/>
          <w:numId w:val="206"/>
        </w:numPr>
        <w:tabs>
          <w:tab w:val="left" w:pos="1798"/>
          <w:tab w:val="left" w:pos="1800"/>
        </w:tabs>
        <w:spacing w:line="360" w:lineRule="auto"/>
        <w:ind w:right="1196"/>
        <w:rPr>
          <w:sz w:val="20"/>
        </w:rPr>
      </w:pPr>
      <w:r>
        <w:rPr>
          <w:sz w:val="20"/>
        </w:rPr>
        <w:t>Source-Separated</w:t>
      </w:r>
      <w:r>
        <w:rPr>
          <w:spacing w:val="-4"/>
          <w:sz w:val="20"/>
        </w:rPr>
        <w:t xml:space="preserve"> </w:t>
      </w:r>
      <w:r>
        <w:rPr>
          <w:sz w:val="20"/>
        </w:rPr>
        <w:t>Materials:</w:t>
      </w:r>
      <w:r>
        <w:rPr>
          <w:spacing w:val="-5"/>
          <w:sz w:val="20"/>
        </w:rPr>
        <w:t xml:space="preserve"> </w:t>
      </w:r>
      <w:r>
        <w:rPr>
          <w:sz w:val="20"/>
        </w:rPr>
        <w:t>Materials</w:t>
      </w:r>
      <w:r>
        <w:rPr>
          <w:spacing w:val="-5"/>
          <w:sz w:val="20"/>
        </w:rPr>
        <w:t xml:space="preserve"> </w:t>
      </w:r>
      <w:r>
        <w:rPr>
          <w:sz w:val="20"/>
        </w:rPr>
        <w:t>that</w:t>
      </w:r>
      <w:r>
        <w:rPr>
          <w:spacing w:val="-5"/>
          <w:sz w:val="20"/>
        </w:rPr>
        <w:t xml:space="preserve"> </w:t>
      </w:r>
      <w:r>
        <w:rPr>
          <w:sz w:val="20"/>
        </w:rPr>
        <w:t>are</w:t>
      </w:r>
      <w:r>
        <w:rPr>
          <w:spacing w:val="-4"/>
          <w:sz w:val="20"/>
        </w:rPr>
        <w:t xml:space="preserve"> </w:t>
      </w:r>
      <w:r>
        <w:rPr>
          <w:sz w:val="20"/>
        </w:rPr>
        <w:t>sorted</w:t>
      </w:r>
      <w:r>
        <w:rPr>
          <w:spacing w:val="-5"/>
          <w:sz w:val="20"/>
        </w:rPr>
        <w:t xml:space="preserve"> </w:t>
      </w:r>
      <w:r>
        <w:rPr>
          <w:sz w:val="20"/>
        </w:rPr>
        <w:t>by</w:t>
      </w:r>
      <w:r>
        <w:rPr>
          <w:spacing w:val="-4"/>
          <w:sz w:val="20"/>
        </w:rPr>
        <w:t xml:space="preserve"> </w:t>
      </w:r>
      <w:r>
        <w:rPr>
          <w:sz w:val="20"/>
        </w:rPr>
        <w:t>type</w:t>
      </w:r>
      <w:r>
        <w:rPr>
          <w:spacing w:val="-5"/>
          <w:sz w:val="20"/>
        </w:rPr>
        <w:t xml:space="preserve"> </w:t>
      </w:r>
      <w:r>
        <w:rPr>
          <w:sz w:val="20"/>
        </w:rPr>
        <w:t>at</w:t>
      </w:r>
      <w:r>
        <w:rPr>
          <w:spacing w:val="-4"/>
          <w:sz w:val="20"/>
        </w:rPr>
        <w:t xml:space="preserve"> </w:t>
      </w:r>
      <w:r>
        <w:rPr>
          <w:sz w:val="20"/>
        </w:rPr>
        <w:t xml:space="preserve">the site for the purpose of </w:t>
      </w:r>
      <w:proofErr w:type="gramStart"/>
      <w:r>
        <w:rPr>
          <w:sz w:val="20"/>
        </w:rPr>
        <w:t>reuse</w:t>
      </w:r>
      <w:proofErr w:type="gramEnd"/>
      <w:r>
        <w:rPr>
          <w:sz w:val="20"/>
        </w:rPr>
        <w:t xml:space="preserve"> and recycling.</w:t>
      </w:r>
    </w:p>
    <w:p w14:paraId="11AB3174" w14:textId="77777777" w:rsidR="00726659" w:rsidRDefault="000F0732">
      <w:pPr>
        <w:pStyle w:val="ListParagraph"/>
        <w:numPr>
          <w:ilvl w:val="2"/>
          <w:numId w:val="206"/>
        </w:numPr>
        <w:tabs>
          <w:tab w:val="left" w:pos="1798"/>
          <w:tab w:val="left" w:pos="1800"/>
        </w:tabs>
        <w:spacing w:line="360" w:lineRule="auto"/>
        <w:ind w:right="836"/>
        <w:rPr>
          <w:sz w:val="20"/>
        </w:rPr>
      </w:pPr>
      <w:r>
        <w:rPr>
          <w:sz w:val="20"/>
        </w:rPr>
        <w:t>Solid</w:t>
      </w:r>
      <w:r>
        <w:rPr>
          <w:spacing w:val="-3"/>
          <w:sz w:val="20"/>
        </w:rPr>
        <w:t xml:space="preserve"> </w:t>
      </w:r>
      <w:r>
        <w:rPr>
          <w:sz w:val="20"/>
        </w:rPr>
        <w:t>Waste:</w:t>
      </w:r>
      <w:r>
        <w:rPr>
          <w:spacing w:val="80"/>
          <w:sz w:val="20"/>
        </w:rPr>
        <w:t xml:space="preserve"> </w:t>
      </w:r>
      <w:r>
        <w:rPr>
          <w:sz w:val="20"/>
        </w:rPr>
        <w:t>Materials</w:t>
      </w:r>
      <w:r>
        <w:rPr>
          <w:spacing w:val="-4"/>
          <w:sz w:val="20"/>
        </w:rPr>
        <w:t xml:space="preserve"> </w:t>
      </w:r>
      <w:r>
        <w:rPr>
          <w:sz w:val="20"/>
        </w:rPr>
        <w:t>that</w:t>
      </w:r>
      <w:r>
        <w:rPr>
          <w:spacing w:val="-4"/>
          <w:sz w:val="20"/>
        </w:rPr>
        <w:t xml:space="preserve"> </w:t>
      </w:r>
      <w:r>
        <w:rPr>
          <w:sz w:val="20"/>
        </w:rPr>
        <w:t>have</w:t>
      </w:r>
      <w:r>
        <w:rPr>
          <w:spacing w:val="-4"/>
          <w:sz w:val="20"/>
        </w:rPr>
        <w:t xml:space="preserve"> </w:t>
      </w:r>
      <w:r>
        <w:rPr>
          <w:sz w:val="20"/>
        </w:rPr>
        <w:t>been</w:t>
      </w:r>
      <w:r>
        <w:rPr>
          <w:spacing w:val="-4"/>
          <w:sz w:val="20"/>
        </w:rPr>
        <w:t xml:space="preserve"> </w:t>
      </w:r>
      <w:r>
        <w:rPr>
          <w:sz w:val="20"/>
        </w:rPr>
        <w:t>designated</w:t>
      </w:r>
      <w:r>
        <w:rPr>
          <w:spacing w:val="-4"/>
          <w:sz w:val="20"/>
        </w:rPr>
        <w:t xml:space="preserve"> </w:t>
      </w:r>
      <w:r>
        <w:rPr>
          <w:sz w:val="20"/>
        </w:rPr>
        <w:t>as</w:t>
      </w:r>
      <w:r>
        <w:rPr>
          <w:spacing w:val="-4"/>
          <w:sz w:val="20"/>
        </w:rPr>
        <w:t xml:space="preserve"> </w:t>
      </w:r>
      <w:r>
        <w:rPr>
          <w:sz w:val="20"/>
        </w:rPr>
        <w:t>non-recyclable</w:t>
      </w:r>
      <w:r>
        <w:rPr>
          <w:spacing w:val="-4"/>
          <w:sz w:val="20"/>
        </w:rPr>
        <w:t xml:space="preserve"> </w:t>
      </w:r>
      <w:r>
        <w:rPr>
          <w:sz w:val="20"/>
        </w:rPr>
        <w:t>and are discarded for the purposes of disposal.</w:t>
      </w:r>
    </w:p>
    <w:p w14:paraId="6F94EF80" w14:textId="77777777" w:rsidR="00726659" w:rsidRDefault="000F0732">
      <w:pPr>
        <w:pStyle w:val="ListParagraph"/>
        <w:numPr>
          <w:ilvl w:val="2"/>
          <w:numId w:val="206"/>
        </w:numPr>
        <w:tabs>
          <w:tab w:val="left" w:pos="1798"/>
          <w:tab w:val="left" w:pos="1800"/>
        </w:tabs>
        <w:spacing w:line="360" w:lineRule="auto"/>
        <w:ind w:right="1196"/>
        <w:rPr>
          <w:sz w:val="20"/>
        </w:rPr>
      </w:pPr>
      <w:r>
        <w:rPr>
          <w:sz w:val="20"/>
        </w:rPr>
        <w:t>Transfer</w:t>
      </w:r>
      <w:r>
        <w:rPr>
          <w:spacing w:val="-4"/>
          <w:sz w:val="20"/>
        </w:rPr>
        <w:t xml:space="preserve"> </w:t>
      </w:r>
      <w:r>
        <w:rPr>
          <w:sz w:val="20"/>
        </w:rPr>
        <w:t>Station:</w:t>
      </w:r>
      <w:r>
        <w:rPr>
          <w:spacing w:val="-4"/>
          <w:sz w:val="20"/>
        </w:rPr>
        <w:t xml:space="preserve"> </w:t>
      </w:r>
      <w:r>
        <w:rPr>
          <w:sz w:val="20"/>
        </w:rPr>
        <w:t>A</w:t>
      </w:r>
      <w:r>
        <w:rPr>
          <w:spacing w:val="-4"/>
          <w:sz w:val="20"/>
        </w:rPr>
        <w:t xml:space="preserve"> </w:t>
      </w:r>
      <w:r>
        <w:rPr>
          <w:sz w:val="20"/>
        </w:rPr>
        <w:t>facility</w:t>
      </w:r>
      <w:r>
        <w:rPr>
          <w:spacing w:val="-4"/>
          <w:sz w:val="20"/>
        </w:rPr>
        <w:t xml:space="preserve"> </w:t>
      </w:r>
      <w:r>
        <w:rPr>
          <w:sz w:val="20"/>
        </w:rPr>
        <w:t>that</w:t>
      </w:r>
      <w:r>
        <w:rPr>
          <w:spacing w:val="-4"/>
          <w:sz w:val="20"/>
        </w:rPr>
        <w:t xml:space="preserve"> </w:t>
      </w:r>
      <w:r>
        <w:rPr>
          <w:sz w:val="20"/>
        </w:rPr>
        <w:t>can</w:t>
      </w:r>
      <w:r>
        <w:rPr>
          <w:spacing w:val="-4"/>
          <w:sz w:val="20"/>
        </w:rPr>
        <w:t xml:space="preserve"> </w:t>
      </w:r>
      <w:r>
        <w:rPr>
          <w:sz w:val="20"/>
        </w:rPr>
        <w:t>legally</w:t>
      </w:r>
      <w:r>
        <w:rPr>
          <w:spacing w:val="-3"/>
          <w:sz w:val="20"/>
        </w:rPr>
        <w:t xml:space="preserve"> </w:t>
      </w:r>
      <w:r>
        <w:rPr>
          <w:sz w:val="20"/>
        </w:rPr>
        <w:t>accept</w:t>
      </w:r>
      <w:r>
        <w:rPr>
          <w:spacing w:val="-4"/>
          <w:sz w:val="20"/>
        </w:rPr>
        <w:t xml:space="preserve"> </w:t>
      </w:r>
      <w:r>
        <w:rPr>
          <w:sz w:val="20"/>
        </w:rPr>
        <w:t>solid</w:t>
      </w:r>
      <w:r>
        <w:rPr>
          <w:spacing w:val="-4"/>
          <w:sz w:val="20"/>
        </w:rPr>
        <w:t xml:space="preserve"> </w:t>
      </w:r>
      <w:r>
        <w:rPr>
          <w:sz w:val="20"/>
        </w:rPr>
        <w:t>waste</w:t>
      </w:r>
      <w:r>
        <w:rPr>
          <w:spacing w:val="-3"/>
          <w:sz w:val="20"/>
        </w:rPr>
        <w:t xml:space="preserve"> </w:t>
      </w:r>
      <w:r>
        <w:rPr>
          <w:sz w:val="20"/>
        </w:rPr>
        <w:t>for the</w:t>
      </w:r>
      <w:r>
        <w:rPr>
          <w:spacing w:val="-5"/>
          <w:sz w:val="20"/>
        </w:rPr>
        <w:t xml:space="preserve"> </w:t>
      </w:r>
      <w:r>
        <w:rPr>
          <w:sz w:val="20"/>
        </w:rPr>
        <w:t>purpose</w:t>
      </w:r>
      <w:r>
        <w:rPr>
          <w:spacing w:val="-5"/>
          <w:sz w:val="20"/>
        </w:rPr>
        <w:t xml:space="preserve"> </w:t>
      </w:r>
      <w:r>
        <w:rPr>
          <w:sz w:val="20"/>
        </w:rPr>
        <w:t>of</w:t>
      </w:r>
      <w:r>
        <w:rPr>
          <w:spacing w:val="-4"/>
          <w:sz w:val="20"/>
        </w:rPr>
        <w:t xml:space="preserve"> </w:t>
      </w:r>
      <w:r>
        <w:rPr>
          <w:sz w:val="20"/>
        </w:rPr>
        <w:t>temporarily</w:t>
      </w:r>
      <w:r>
        <w:rPr>
          <w:spacing w:val="-4"/>
          <w:sz w:val="20"/>
        </w:rPr>
        <w:t xml:space="preserve"> </w:t>
      </w:r>
      <w:r>
        <w:rPr>
          <w:sz w:val="20"/>
        </w:rPr>
        <w:t>storing</w:t>
      </w:r>
      <w:r>
        <w:rPr>
          <w:spacing w:val="-4"/>
          <w:sz w:val="20"/>
        </w:rPr>
        <w:t xml:space="preserve"> </w:t>
      </w:r>
      <w:r>
        <w:rPr>
          <w:sz w:val="20"/>
        </w:rPr>
        <w:t>the</w:t>
      </w:r>
      <w:r>
        <w:rPr>
          <w:spacing w:val="-5"/>
          <w:sz w:val="20"/>
        </w:rPr>
        <w:t xml:space="preserve"> </w:t>
      </w:r>
      <w:r>
        <w:rPr>
          <w:sz w:val="20"/>
        </w:rPr>
        <w:t>materials</w:t>
      </w:r>
      <w:r>
        <w:rPr>
          <w:spacing w:val="-5"/>
          <w:sz w:val="20"/>
        </w:rPr>
        <w:t xml:space="preserve"> </w:t>
      </w:r>
      <w:r>
        <w:rPr>
          <w:sz w:val="20"/>
        </w:rPr>
        <w:t>for</w:t>
      </w:r>
      <w:r>
        <w:rPr>
          <w:spacing w:val="-5"/>
          <w:sz w:val="20"/>
        </w:rPr>
        <w:t xml:space="preserve"> </w:t>
      </w:r>
      <w:r>
        <w:rPr>
          <w:sz w:val="20"/>
        </w:rPr>
        <w:t>re-loading</w:t>
      </w:r>
      <w:r>
        <w:rPr>
          <w:spacing w:val="-5"/>
          <w:sz w:val="20"/>
        </w:rPr>
        <w:t xml:space="preserve"> </w:t>
      </w:r>
      <w:r>
        <w:rPr>
          <w:sz w:val="20"/>
        </w:rPr>
        <w:t xml:space="preserve">onto other trucks and transporting them to a landfill for </w:t>
      </w:r>
      <w:proofErr w:type="gramStart"/>
      <w:r>
        <w:rPr>
          <w:sz w:val="20"/>
        </w:rPr>
        <w:t>disposal, or</w:t>
      </w:r>
      <w:proofErr w:type="gramEnd"/>
      <w:r>
        <w:rPr>
          <w:sz w:val="20"/>
        </w:rPr>
        <w:t xml:space="preserve"> recovering some materials for re-use or recycling.</w:t>
      </w:r>
    </w:p>
    <w:p w14:paraId="3FB502D4"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1E3A4646" w14:textId="77777777" w:rsidR="00726659" w:rsidRDefault="00726659">
      <w:pPr>
        <w:pStyle w:val="BodyText"/>
        <w:spacing w:before="120"/>
        <w:ind w:left="0" w:firstLine="0"/>
      </w:pPr>
    </w:p>
    <w:p w14:paraId="3CA6BB4E" w14:textId="77777777" w:rsidR="00726659" w:rsidRDefault="000F0732">
      <w:pPr>
        <w:pStyle w:val="Heading7"/>
        <w:numPr>
          <w:ilvl w:val="1"/>
          <w:numId w:val="206"/>
        </w:numPr>
        <w:tabs>
          <w:tab w:val="left" w:pos="1557"/>
        </w:tabs>
        <w:ind w:left="1557" w:hanging="477"/>
      </w:pPr>
      <w:r>
        <w:rPr>
          <w:spacing w:val="-2"/>
        </w:rPr>
        <w:t>SUBMITTALS</w:t>
      </w:r>
    </w:p>
    <w:p w14:paraId="636C6AF0" w14:textId="77777777" w:rsidR="00726659" w:rsidRDefault="000F0732">
      <w:pPr>
        <w:pStyle w:val="ListParagraph"/>
        <w:numPr>
          <w:ilvl w:val="2"/>
          <w:numId w:val="206"/>
        </w:numPr>
        <w:tabs>
          <w:tab w:val="left" w:pos="1798"/>
          <w:tab w:val="left" w:pos="1800"/>
        </w:tabs>
        <w:spacing w:before="113" w:line="360" w:lineRule="auto"/>
        <w:ind w:right="1076"/>
        <w:rPr>
          <w:sz w:val="20"/>
        </w:rPr>
      </w:pP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3"/>
          <w:sz w:val="20"/>
        </w:rPr>
        <w:t xml:space="preserve"> </w:t>
      </w:r>
      <w:r>
        <w:rPr>
          <w:sz w:val="20"/>
        </w:rPr>
        <w:t>01</w:t>
      </w:r>
      <w:r>
        <w:rPr>
          <w:spacing w:val="-4"/>
          <w:sz w:val="20"/>
        </w:rPr>
        <w:t xml:space="preserve"> </w:t>
      </w:r>
      <w:r>
        <w:rPr>
          <w:sz w:val="20"/>
        </w:rPr>
        <w:t>33</w:t>
      </w:r>
      <w:r>
        <w:rPr>
          <w:spacing w:val="-4"/>
          <w:sz w:val="20"/>
        </w:rPr>
        <w:t xml:space="preserve"> </w:t>
      </w:r>
      <w:r>
        <w:rPr>
          <w:sz w:val="20"/>
        </w:rPr>
        <w:t>23,</w:t>
      </w:r>
      <w:r>
        <w:rPr>
          <w:spacing w:val="-3"/>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w:t>
      </w:r>
      <w:r>
        <w:rPr>
          <w:spacing w:val="-4"/>
          <w:sz w:val="20"/>
        </w:rPr>
        <w:t xml:space="preserve"> </w:t>
      </w:r>
      <w:r>
        <w:rPr>
          <w:sz w:val="20"/>
        </w:rPr>
        <w:t>DATA,</w:t>
      </w:r>
      <w:r>
        <w:rPr>
          <w:spacing w:val="-3"/>
          <w:sz w:val="20"/>
        </w:rPr>
        <w:t xml:space="preserve"> </w:t>
      </w:r>
      <w:r>
        <w:rPr>
          <w:sz w:val="20"/>
        </w:rPr>
        <w:t>and SAMPLES, furnish the following:</w:t>
      </w:r>
    </w:p>
    <w:p w14:paraId="514F5D97" w14:textId="77777777" w:rsidR="00726659" w:rsidRDefault="000F0732">
      <w:pPr>
        <w:pStyle w:val="ListParagraph"/>
        <w:numPr>
          <w:ilvl w:val="2"/>
          <w:numId w:val="206"/>
        </w:numPr>
        <w:tabs>
          <w:tab w:val="left" w:pos="1798"/>
          <w:tab w:val="left" w:pos="1800"/>
        </w:tabs>
        <w:spacing w:line="360" w:lineRule="auto"/>
        <w:ind w:right="1316"/>
        <w:rPr>
          <w:sz w:val="20"/>
        </w:rPr>
      </w:pPr>
      <w:r>
        <w:rPr>
          <w:sz w:val="20"/>
        </w:rPr>
        <w:t>Prepare</w:t>
      </w:r>
      <w:r>
        <w:rPr>
          <w:spacing w:val="-5"/>
          <w:sz w:val="20"/>
        </w:rPr>
        <w:t xml:space="preserve"> </w:t>
      </w:r>
      <w:r>
        <w:rPr>
          <w:sz w:val="20"/>
        </w:rPr>
        <w:t>and</w:t>
      </w:r>
      <w:r>
        <w:rPr>
          <w:spacing w:val="-5"/>
          <w:sz w:val="20"/>
        </w:rPr>
        <w:t xml:space="preserve"> </w:t>
      </w:r>
      <w:r>
        <w:rPr>
          <w:sz w:val="20"/>
        </w:rPr>
        <w:t>submit</w:t>
      </w:r>
      <w:r>
        <w:rPr>
          <w:spacing w:val="-5"/>
          <w:sz w:val="20"/>
        </w:rPr>
        <w:t xml:space="preserve"> </w:t>
      </w:r>
      <w:r>
        <w:rPr>
          <w:sz w:val="20"/>
        </w:rPr>
        <w:t>to</w:t>
      </w:r>
      <w:r>
        <w:rPr>
          <w:spacing w:val="-5"/>
          <w:sz w:val="20"/>
        </w:rPr>
        <w:t xml:space="preserve"> </w:t>
      </w:r>
      <w:r>
        <w:rPr>
          <w:sz w:val="20"/>
        </w:rPr>
        <w:t>the</w:t>
      </w:r>
      <w:r>
        <w:rPr>
          <w:spacing w:val="-4"/>
          <w:sz w:val="20"/>
        </w:rPr>
        <w:t xml:space="preserve"> </w:t>
      </w:r>
      <w:proofErr w:type="spellStart"/>
      <w:r>
        <w:rPr>
          <w:sz w:val="20"/>
        </w:rPr>
        <w:t>CORa</w:t>
      </w:r>
      <w:proofErr w:type="spellEnd"/>
      <w:r>
        <w:rPr>
          <w:spacing w:val="-5"/>
          <w:sz w:val="20"/>
        </w:rPr>
        <w:t xml:space="preserve"> </w:t>
      </w:r>
      <w:r>
        <w:rPr>
          <w:sz w:val="20"/>
        </w:rPr>
        <w:t>written</w:t>
      </w:r>
      <w:r>
        <w:rPr>
          <w:spacing w:val="-5"/>
          <w:sz w:val="20"/>
        </w:rPr>
        <w:t xml:space="preserve"> </w:t>
      </w:r>
      <w:r>
        <w:rPr>
          <w:sz w:val="20"/>
        </w:rPr>
        <w:t>demolition</w:t>
      </w:r>
      <w:r>
        <w:rPr>
          <w:spacing w:val="-5"/>
          <w:sz w:val="20"/>
        </w:rPr>
        <w:t xml:space="preserve"> </w:t>
      </w:r>
      <w:r>
        <w:rPr>
          <w:sz w:val="20"/>
        </w:rPr>
        <w:t>debris</w:t>
      </w:r>
      <w:r>
        <w:rPr>
          <w:spacing w:val="-4"/>
          <w:sz w:val="20"/>
        </w:rPr>
        <w:t xml:space="preserve"> </w:t>
      </w:r>
      <w:r>
        <w:rPr>
          <w:sz w:val="20"/>
        </w:rPr>
        <w:t xml:space="preserve">management plan. The plan shall include, but not be limited to, the following </w:t>
      </w:r>
      <w:r>
        <w:rPr>
          <w:spacing w:val="-2"/>
          <w:sz w:val="20"/>
        </w:rPr>
        <w:t>information:</w:t>
      </w:r>
    </w:p>
    <w:p w14:paraId="6CC652FA" w14:textId="77777777" w:rsidR="00726659" w:rsidRDefault="000F0732">
      <w:pPr>
        <w:pStyle w:val="ListParagraph"/>
        <w:numPr>
          <w:ilvl w:val="3"/>
          <w:numId w:val="206"/>
        </w:numPr>
        <w:tabs>
          <w:tab w:val="left" w:pos="2158"/>
        </w:tabs>
        <w:ind w:left="2158" w:hanging="358"/>
        <w:rPr>
          <w:sz w:val="20"/>
        </w:rPr>
      </w:pPr>
      <w:r>
        <w:rPr>
          <w:sz w:val="20"/>
        </w:rPr>
        <w:t>Procedures</w:t>
      </w:r>
      <w:r>
        <w:rPr>
          <w:spacing w:val="-5"/>
          <w:sz w:val="20"/>
        </w:rPr>
        <w:t xml:space="preserve"> </w:t>
      </w:r>
      <w:r>
        <w:rPr>
          <w:sz w:val="20"/>
        </w:rPr>
        <w:t>to</w:t>
      </w:r>
      <w:r>
        <w:rPr>
          <w:spacing w:val="-4"/>
          <w:sz w:val="20"/>
        </w:rPr>
        <w:t xml:space="preserve"> </w:t>
      </w:r>
      <w:r>
        <w:rPr>
          <w:sz w:val="20"/>
        </w:rPr>
        <w:t>be</w:t>
      </w:r>
      <w:r>
        <w:rPr>
          <w:spacing w:val="-3"/>
          <w:sz w:val="20"/>
        </w:rPr>
        <w:t xml:space="preserve"> </w:t>
      </w:r>
      <w:r>
        <w:rPr>
          <w:sz w:val="20"/>
        </w:rPr>
        <w:t>used</w:t>
      </w:r>
      <w:r>
        <w:rPr>
          <w:spacing w:val="-5"/>
          <w:sz w:val="20"/>
        </w:rPr>
        <w:t xml:space="preserve"> </w:t>
      </w:r>
      <w:r>
        <w:rPr>
          <w:sz w:val="20"/>
        </w:rPr>
        <w:t>for</w:t>
      </w:r>
      <w:r>
        <w:rPr>
          <w:spacing w:val="-3"/>
          <w:sz w:val="20"/>
        </w:rPr>
        <w:t xml:space="preserve"> </w:t>
      </w:r>
      <w:r>
        <w:rPr>
          <w:sz w:val="20"/>
        </w:rPr>
        <w:t>debris</w:t>
      </w:r>
      <w:r>
        <w:rPr>
          <w:spacing w:val="-4"/>
          <w:sz w:val="20"/>
        </w:rPr>
        <w:t xml:space="preserve"> </w:t>
      </w:r>
      <w:r>
        <w:rPr>
          <w:spacing w:val="-2"/>
          <w:sz w:val="20"/>
        </w:rPr>
        <w:t>management.</w:t>
      </w:r>
    </w:p>
    <w:p w14:paraId="0F6A3AF5" w14:textId="77777777" w:rsidR="00726659" w:rsidRDefault="000F0732">
      <w:pPr>
        <w:pStyle w:val="ListParagraph"/>
        <w:numPr>
          <w:ilvl w:val="3"/>
          <w:numId w:val="206"/>
        </w:numPr>
        <w:tabs>
          <w:tab w:val="left" w:pos="2158"/>
        </w:tabs>
        <w:spacing w:before="113"/>
        <w:ind w:left="2158" w:hanging="358"/>
        <w:rPr>
          <w:sz w:val="20"/>
        </w:rPr>
      </w:pPr>
      <w:r>
        <w:rPr>
          <w:sz w:val="20"/>
        </w:rPr>
        <w:t>Techniques</w:t>
      </w:r>
      <w:r>
        <w:rPr>
          <w:spacing w:val="-7"/>
          <w:sz w:val="20"/>
        </w:rPr>
        <w:t xml:space="preserve"> </w:t>
      </w:r>
      <w:r>
        <w:rPr>
          <w:sz w:val="20"/>
        </w:rPr>
        <w:t>to</w:t>
      </w:r>
      <w:r>
        <w:rPr>
          <w:spacing w:val="-4"/>
          <w:sz w:val="20"/>
        </w:rPr>
        <w:t xml:space="preserve"> </w:t>
      </w:r>
      <w:r>
        <w:rPr>
          <w:sz w:val="20"/>
        </w:rPr>
        <w:t>be</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minimize</w:t>
      </w:r>
      <w:r>
        <w:rPr>
          <w:spacing w:val="-4"/>
          <w:sz w:val="20"/>
        </w:rPr>
        <w:t xml:space="preserve"> </w:t>
      </w:r>
      <w:r>
        <w:rPr>
          <w:sz w:val="20"/>
        </w:rPr>
        <w:t>waste</w:t>
      </w:r>
      <w:r>
        <w:rPr>
          <w:spacing w:val="-4"/>
          <w:sz w:val="20"/>
        </w:rPr>
        <w:t xml:space="preserve"> </w:t>
      </w:r>
      <w:r>
        <w:rPr>
          <w:spacing w:val="-2"/>
          <w:sz w:val="20"/>
        </w:rPr>
        <w:t>generation.</w:t>
      </w:r>
    </w:p>
    <w:p w14:paraId="79647F79" w14:textId="77777777" w:rsidR="00726659" w:rsidRDefault="000F0732">
      <w:pPr>
        <w:pStyle w:val="ListParagraph"/>
        <w:numPr>
          <w:ilvl w:val="3"/>
          <w:numId w:val="206"/>
        </w:numPr>
        <w:tabs>
          <w:tab w:val="left" w:pos="2158"/>
        </w:tabs>
        <w:spacing w:before="114"/>
        <w:ind w:left="2158" w:hanging="358"/>
        <w:rPr>
          <w:sz w:val="20"/>
        </w:rPr>
      </w:pPr>
      <w:r>
        <w:rPr>
          <w:sz w:val="20"/>
        </w:rPr>
        <w:t>Analysis</w:t>
      </w:r>
      <w:r>
        <w:rPr>
          <w:spacing w:val="-6"/>
          <w:sz w:val="20"/>
        </w:rPr>
        <w:t xml:space="preserve"> </w:t>
      </w:r>
      <w:r>
        <w:rPr>
          <w:sz w:val="20"/>
        </w:rPr>
        <w:t>of</w:t>
      </w:r>
      <w:r>
        <w:rPr>
          <w:spacing w:val="-4"/>
          <w:sz w:val="20"/>
        </w:rPr>
        <w:t xml:space="preserve"> </w:t>
      </w:r>
      <w:r>
        <w:rPr>
          <w:sz w:val="20"/>
        </w:rPr>
        <w:t>the</w:t>
      </w:r>
      <w:r>
        <w:rPr>
          <w:spacing w:val="-3"/>
          <w:sz w:val="20"/>
        </w:rPr>
        <w:t xml:space="preserve"> </w:t>
      </w:r>
      <w:r>
        <w:rPr>
          <w:sz w:val="20"/>
        </w:rPr>
        <w:t>estimated</w:t>
      </w:r>
      <w:r>
        <w:rPr>
          <w:spacing w:val="-4"/>
          <w:sz w:val="20"/>
        </w:rPr>
        <w:t xml:space="preserve"> </w:t>
      </w:r>
      <w:r>
        <w:rPr>
          <w:sz w:val="20"/>
        </w:rPr>
        <w:t>job</w:t>
      </w:r>
      <w:r>
        <w:rPr>
          <w:spacing w:val="-3"/>
          <w:sz w:val="20"/>
        </w:rPr>
        <w:t xml:space="preserve"> </w:t>
      </w:r>
      <w:r>
        <w:rPr>
          <w:sz w:val="20"/>
        </w:rPr>
        <w:t>site</w:t>
      </w:r>
      <w:r>
        <w:rPr>
          <w:spacing w:val="-4"/>
          <w:sz w:val="20"/>
        </w:rPr>
        <w:t xml:space="preserve"> </w:t>
      </w:r>
      <w:r>
        <w:rPr>
          <w:sz w:val="20"/>
        </w:rPr>
        <w:t>waste</w:t>
      </w:r>
      <w:r>
        <w:rPr>
          <w:spacing w:val="-4"/>
          <w:sz w:val="20"/>
        </w:rPr>
        <w:t xml:space="preserve"> </w:t>
      </w:r>
      <w:r>
        <w:rPr>
          <w:sz w:val="20"/>
        </w:rPr>
        <w:t>to</w:t>
      </w:r>
      <w:r>
        <w:rPr>
          <w:spacing w:val="-3"/>
          <w:sz w:val="20"/>
        </w:rPr>
        <w:t xml:space="preserve"> </w:t>
      </w:r>
      <w:r>
        <w:rPr>
          <w:sz w:val="20"/>
        </w:rPr>
        <w:t>be</w:t>
      </w:r>
      <w:r>
        <w:rPr>
          <w:spacing w:val="-4"/>
          <w:sz w:val="20"/>
        </w:rPr>
        <w:t xml:space="preserve"> </w:t>
      </w:r>
      <w:r>
        <w:rPr>
          <w:spacing w:val="-2"/>
          <w:sz w:val="20"/>
        </w:rPr>
        <w:t>generated:</w:t>
      </w:r>
    </w:p>
    <w:p w14:paraId="1F7B472F" w14:textId="77777777" w:rsidR="00726659" w:rsidRDefault="000F0732">
      <w:pPr>
        <w:pStyle w:val="ListParagraph"/>
        <w:numPr>
          <w:ilvl w:val="4"/>
          <w:numId w:val="206"/>
        </w:numPr>
        <w:tabs>
          <w:tab w:val="left" w:pos="2518"/>
          <w:tab w:val="left" w:pos="2520"/>
        </w:tabs>
        <w:spacing w:before="113" w:line="360" w:lineRule="auto"/>
        <w:ind w:right="1676"/>
        <w:rPr>
          <w:sz w:val="20"/>
        </w:rPr>
      </w:pPr>
      <w:r>
        <w:rPr>
          <w:sz w:val="20"/>
        </w:rPr>
        <w:t>List</w:t>
      </w:r>
      <w:r>
        <w:rPr>
          <w:spacing w:val="-4"/>
          <w:sz w:val="20"/>
        </w:rPr>
        <w:t xml:space="preserve"> </w:t>
      </w:r>
      <w:r>
        <w:rPr>
          <w:sz w:val="20"/>
        </w:rPr>
        <w:t>of</w:t>
      </w:r>
      <w:r>
        <w:rPr>
          <w:spacing w:val="-5"/>
          <w:sz w:val="20"/>
        </w:rPr>
        <w:t xml:space="preserve"> </w:t>
      </w:r>
      <w:r>
        <w:rPr>
          <w:sz w:val="20"/>
        </w:rPr>
        <w:t>each</w:t>
      </w:r>
      <w:r>
        <w:rPr>
          <w:spacing w:val="-5"/>
          <w:sz w:val="20"/>
        </w:rPr>
        <w:t xml:space="preserve"> </w:t>
      </w:r>
      <w:r>
        <w:rPr>
          <w:sz w:val="20"/>
        </w:rPr>
        <w:t>material</w:t>
      </w:r>
      <w:r>
        <w:rPr>
          <w:spacing w:val="-5"/>
          <w:sz w:val="20"/>
        </w:rPr>
        <w:t xml:space="preserve"> </w:t>
      </w:r>
      <w:r>
        <w:rPr>
          <w:sz w:val="20"/>
        </w:rPr>
        <w:t>and</w:t>
      </w:r>
      <w:r>
        <w:rPr>
          <w:spacing w:val="-4"/>
          <w:sz w:val="20"/>
        </w:rPr>
        <w:t xml:space="preserve"> </w:t>
      </w:r>
      <w:r>
        <w:rPr>
          <w:sz w:val="20"/>
        </w:rPr>
        <w:t>quantity</w:t>
      </w:r>
      <w:r>
        <w:rPr>
          <w:spacing w:val="-4"/>
          <w:sz w:val="20"/>
        </w:rPr>
        <w:t xml:space="preserve"> </w:t>
      </w:r>
      <w:r>
        <w:rPr>
          <w:sz w:val="20"/>
        </w:rPr>
        <w:t>to</w:t>
      </w:r>
      <w:r>
        <w:rPr>
          <w:spacing w:val="-5"/>
          <w:sz w:val="20"/>
        </w:rPr>
        <w:t xml:space="preserve"> </w:t>
      </w:r>
      <w:r>
        <w:rPr>
          <w:sz w:val="20"/>
        </w:rPr>
        <w:t>be</w:t>
      </w:r>
      <w:r>
        <w:rPr>
          <w:spacing w:val="-5"/>
          <w:sz w:val="20"/>
        </w:rPr>
        <w:t xml:space="preserve"> </w:t>
      </w:r>
      <w:r>
        <w:rPr>
          <w:sz w:val="20"/>
        </w:rPr>
        <w:t>salvaged,</w:t>
      </w:r>
      <w:r>
        <w:rPr>
          <w:spacing w:val="-5"/>
          <w:sz w:val="20"/>
        </w:rPr>
        <w:t xml:space="preserve"> </w:t>
      </w:r>
      <w:r>
        <w:rPr>
          <w:sz w:val="20"/>
        </w:rPr>
        <w:t xml:space="preserve">reused, </w:t>
      </w:r>
      <w:r>
        <w:rPr>
          <w:spacing w:val="-2"/>
          <w:sz w:val="20"/>
        </w:rPr>
        <w:t>recycled.</w:t>
      </w:r>
    </w:p>
    <w:p w14:paraId="5766A439" w14:textId="77777777" w:rsidR="00726659" w:rsidRDefault="000F0732">
      <w:pPr>
        <w:pStyle w:val="ListParagraph"/>
        <w:numPr>
          <w:ilvl w:val="4"/>
          <w:numId w:val="206"/>
        </w:numPr>
        <w:tabs>
          <w:tab w:val="left" w:pos="2518"/>
          <w:tab w:val="left" w:pos="2520"/>
        </w:tabs>
        <w:spacing w:line="360" w:lineRule="auto"/>
        <w:ind w:right="1436"/>
        <w:rPr>
          <w:sz w:val="20"/>
        </w:rPr>
      </w:pPr>
      <w:r>
        <w:rPr>
          <w:sz w:val="20"/>
        </w:rPr>
        <w:t>List</w:t>
      </w:r>
      <w:r>
        <w:rPr>
          <w:spacing w:val="-3"/>
          <w:sz w:val="20"/>
        </w:rPr>
        <w:t xml:space="preserve"> </w:t>
      </w:r>
      <w:r>
        <w:rPr>
          <w:sz w:val="20"/>
        </w:rPr>
        <w:t>of</w:t>
      </w:r>
      <w:r>
        <w:rPr>
          <w:spacing w:val="-4"/>
          <w:sz w:val="20"/>
        </w:rPr>
        <w:t xml:space="preserve"> </w:t>
      </w:r>
      <w:r>
        <w:rPr>
          <w:sz w:val="20"/>
        </w:rPr>
        <w:t>each</w:t>
      </w:r>
      <w:r>
        <w:rPr>
          <w:spacing w:val="-4"/>
          <w:sz w:val="20"/>
        </w:rPr>
        <w:t xml:space="preserve"> </w:t>
      </w:r>
      <w:r>
        <w:rPr>
          <w:sz w:val="20"/>
        </w:rPr>
        <w:t>material</w:t>
      </w:r>
      <w:r>
        <w:rPr>
          <w:spacing w:val="-4"/>
          <w:sz w:val="20"/>
        </w:rPr>
        <w:t xml:space="preserve"> </w:t>
      </w:r>
      <w:r>
        <w:rPr>
          <w:sz w:val="20"/>
        </w:rPr>
        <w:t>and</w:t>
      </w:r>
      <w:r>
        <w:rPr>
          <w:spacing w:val="-3"/>
          <w:sz w:val="20"/>
        </w:rPr>
        <w:t xml:space="preserve"> </w:t>
      </w:r>
      <w:r>
        <w:rPr>
          <w:sz w:val="20"/>
        </w:rPr>
        <w:t>quantity</w:t>
      </w:r>
      <w:r>
        <w:rPr>
          <w:spacing w:val="-3"/>
          <w:sz w:val="20"/>
        </w:rPr>
        <w:t xml:space="preserve"> </w:t>
      </w:r>
      <w:r>
        <w:rPr>
          <w:sz w:val="20"/>
        </w:rPr>
        <w:t>proposed</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taken</w:t>
      </w:r>
      <w:r>
        <w:rPr>
          <w:spacing w:val="-3"/>
          <w:sz w:val="20"/>
        </w:rPr>
        <w:t xml:space="preserve"> </w:t>
      </w:r>
      <w:r>
        <w:rPr>
          <w:sz w:val="20"/>
        </w:rPr>
        <w:t>to</w:t>
      </w:r>
      <w:r>
        <w:rPr>
          <w:spacing w:val="-4"/>
          <w:sz w:val="20"/>
        </w:rPr>
        <w:t xml:space="preserve"> </w:t>
      </w:r>
      <w:r>
        <w:rPr>
          <w:sz w:val="20"/>
        </w:rPr>
        <w:t xml:space="preserve">a </w:t>
      </w:r>
      <w:r>
        <w:rPr>
          <w:spacing w:val="-2"/>
          <w:sz w:val="20"/>
        </w:rPr>
        <w:t>landfill.</w:t>
      </w:r>
    </w:p>
    <w:p w14:paraId="17B709DB" w14:textId="77777777" w:rsidR="00726659" w:rsidRDefault="000F0732">
      <w:pPr>
        <w:pStyle w:val="ListParagraph"/>
        <w:numPr>
          <w:ilvl w:val="3"/>
          <w:numId w:val="206"/>
        </w:numPr>
        <w:tabs>
          <w:tab w:val="left" w:pos="2158"/>
          <w:tab w:val="left" w:pos="2160"/>
        </w:tabs>
        <w:spacing w:line="360" w:lineRule="auto"/>
        <w:ind w:right="1196"/>
        <w:rPr>
          <w:sz w:val="20"/>
        </w:rPr>
      </w:pPr>
      <w:r>
        <w:rPr>
          <w:sz w:val="20"/>
        </w:rPr>
        <w:t>Detailed</w:t>
      </w:r>
      <w:r>
        <w:rPr>
          <w:spacing w:val="-5"/>
          <w:sz w:val="20"/>
        </w:rPr>
        <w:t xml:space="preserve"> </w:t>
      </w:r>
      <w:r>
        <w:rPr>
          <w:sz w:val="20"/>
        </w:rPr>
        <w:t>description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Means/Methods</w:t>
      </w:r>
      <w:r>
        <w:rPr>
          <w:spacing w:val="-5"/>
          <w:sz w:val="20"/>
        </w:rPr>
        <w:t xml:space="preserve"> </w:t>
      </w:r>
      <w:r>
        <w:rPr>
          <w:sz w:val="20"/>
        </w:rPr>
        <w:t>to</w:t>
      </w:r>
      <w:r>
        <w:rPr>
          <w:spacing w:val="-4"/>
          <w:sz w:val="20"/>
        </w:rPr>
        <w:t xml:space="preserve"> </w:t>
      </w:r>
      <w:r>
        <w:rPr>
          <w:sz w:val="20"/>
        </w:rPr>
        <w:t>be</w:t>
      </w:r>
      <w:r>
        <w:rPr>
          <w:spacing w:val="-5"/>
          <w:sz w:val="20"/>
        </w:rPr>
        <w:t xml:space="preserve"> </w:t>
      </w:r>
      <w:r>
        <w:rPr>
          <w:sz w:val="20"/>
        </w:rPr>
        <w:t>used</w:t>
      </w:r>
      <w:r>
        <w:rPr>
          <w:spacing w:val="-5"/>
          <w:sz w:val="20"/>
        </w:rPr>
        <w:t xml:space="preserve"> </w:t>
      </w:r>
      <w:r>
        <w:rPr>
          <w:sz w:val="20"/>
        </w:rPr>
        <w:t>for</w:t>
      </w:r>
      <w:r>
        <w:rPr>
          <w:spacing w:val="-4"/>
          <w:sz w:val="20"/>
        </w:rPr>
        <w:t xml:space="preserve"> </w:t>
      </w:r>
      <w:r>
        <w:rPr>
          <w:sz w:val="20"/>
        </w:rPr>
        <w:t xml:space="preserve">material </w:t>
      </w:r>
      <w:r>
        <w:rPr>
          <w:spacing w:val="-2"/>
          <w:sz w:val="20"/>
        </w:rPr>
        <w:t>handling.</w:t>
      </w:r>
    </w:p>
    <w:p w14:paraId="6401E6A8" w14:textId="77777777" w:rsidR="00726659" w:rsidRDefault="000F0732">
      <w:pPr>
        <w:pStyle w:val="ListParagraph"/>
        <w:numPr>
          <w:ilvl w:val="4"/>
          <w:numId w:val="206"/>
        </w:numPr>
        <w:tabs>
          <w:tab w:val="left" w:pos="2518"/>
          <w:tab w:val="left" w:pos="2520"/>
        </w:tabs>
        <w:spacing w:line="360" w:lineRule="auto"/>
        <w:ind w:right="2038"/>
        <w:rPr>
          <w:sz w:val="20"/>
        </w:rPr>
      </w:pPr>
      <w:r>
        <w:rPr>
          <w:sz w:val="20"/>
        </w:rPr>
        <w:t>On</w:t>
      </w:r>
      <w:r>
        <w:rPr>
          <w:spacing w:val="-7"/>
          <w:sz w:val="20"/>
        </w:rPr>
        <w:t xml:space="preserve"> </w:t>
      </w:r>
      <w:r>
        <w:rPr>
          <w:sz w:val="20"/>
        </w:rPr>
        <w:t>site:</w:t>
      </w:r>
      <w:r>
        <w:rPr>
          <w:spacing w:val="-7"/>
          <w:sz w:val="20"/>
        </w:rPr>
        <w:t xml:space="preserve"> </w:t>
      </w:r>
      <w:r>
        <w:rPr>
          <w:sz w:val="20"/>
        </w:rPr>
        <w:t>Material</w:t>
      </w:r>
      <w:r>
        <w:rPr>
          <w:spacing w:val="-7"/>
          <w:sz w:val="20"/>
        </w:rPr>
        <w:t xml:space="preserve"> </w:t>
      </w:r>
      <w:r>
        <w:rPr>
          <w:sz w:val="20"/>
        </w:rPr>
        <w:t>separation,</w:t>
      </w:r>
      <w:r>
        <w:rPr>
          <w:spacing w:val="-7"/>
          <w:sz w:val="20"/>
        </w:rPr>
        <w:t xml:space="preserve"> </w:t>
      </w:r>
      <w:r>
        <w:rPr>
          <w:sz w:val="20"/>
        </w:rPr>
        <w:t>storage,</w:t>
      </w:r>
      <w:r>
        <w:rPr>
          <w:spacing w:val="-7"/>
          <w:sz w:val="20"/>
        </w:rPr>
        <w:t xml:space="preserve"> </w:t>
      </w:r>
      <w:r>
        <w:rPr>
          <w:sz w:val="20"/>
        </w:rPr>
        <w:t>protection</w:t>
      </w:r>
      <w:r>
        <w:rPr>
          <w:spacing w:val="-7"/>
          <w:sz w:val="20"/>
        </w:rPr>
        <w:t xml:space="preserve"> </w:t>
      </w:r>
      <w:r>
        <w:rPr>
          <w:sz w:val="20"/>
        </w:rPr>
        <w:t xml:space="preserve">where </w:t>
      </w:r>
      <w:r>
        <w:rPr>
          <w:spacing w:val="-2"/>
          <w:sz w:val="20"/>
        </w:rPr>
        <w:t>applicable.</w:t>
      </w:r>
    </w:p>
    <w:p w14:paraId="37FA9B8A" w14:textId="77777777" w:rsidR="00726659" w:rsidRDefault="000F0732">
      <w:pPr>
        <w:pStyle w:val="ListParagraph"/>
        <w:numPr>
          <w:ilvl w:val="4"/>
          <w:numId w:val="206"/>
        </w:numPr>
        <w:tabs>
          <w:tab w:val="left" w:pos="2518"/>
          <w:tab w:val="left" w:pos="2520"/>
        </w:tabs>
        <w:spacing w:line="360" w:lineRule="auto"/>
        <w:ind w:right="1076"/>
        <w:rPr>
          <w:sz w:val="20"/>
        </w:rPr>
      </w:pPr>
      <w:r>
        <w:rPr>
          <w:sz w:val="20"/>
        </w:rPr>
        <w:t>Off</w:t>
      </w:r>
      <w:r>
        <w:rPr>
          <w:spacing w:val="-5"/>
          <w:sz w:val="20"/>
        </w:rPr>
        <w:t xml:space="preserve"> </w:t>
      </w:r>
      <w:r>
        <w:rPr>
          <w:sz w:val="20"/>
        </w:rPr>
        <w:t>site:</w:t>
      </w:r>
      <w:r>
        <w:rPr>
          <w:spacing w:val="-5"/>
          <w:sz w:val="20"/>
        </w:rPr>
        <w:t xml:space="preserve"> </w:t>
      </w:r>
      <w:r>
        <w:rPr>
          <w:sz w:val="20"/>
        </w:rPr>
        <w:t>Transportation</w:t>
      </w:r>
      <w:r>
        <w:rPr>
          <w:spacing w:val="-4"/>
          <w:sz w:val="20"/>
        </w:rPr>
        <w:t xml:space="preserve"> </w:t>
      </w:r>
      <w:r>
        <w:rPr>
          <w:sz w:val="20"/>
        </w:rPr>
        <w:t>means</w:t>
      </w:r>
      <w:r>
        <w:rPr>
          <w:spacing w:val="-5"/>
          <w:sz w:val="20"/>
        </w:rPr>
        <w:t xml:space="preserve"> </w:t>
      </w:r>
      <w:r>
        <w:rPr>
          <w:sz w:val="20"/>
        </w:rPr>
        <w:t>and</w:t>
      </w:r>
      <w:r>
        <w:rPr>
          <w:spacing w:val="-4"/>
          <w:sz w:val="20"/>
        </w:rPr>
        <w:t xml:space="preserve"> </w:t>
      </w:r>
      <w:r>
        <w:rPr>
          <w:sz w:val="20"/>
        </w:rPr>
        <w:t>destination.</w:t>
      </w:r>
      <w:r>
        <w:rPr>
          <w:spacing w:val="-5"/>
          <w:sz w:val="20"/>
        </w:rPr>
        <w:t xml:space="preserve"> </w:t>
      </w:r>
      <w:r>
        <w:rPr>
          <w:sz w:val="20"/>
        </w:rPr>
        <w:t>Include</w:t>
      </w:r>
      <w:r>
        <w:rPr>
          <w:spacing w:val="-4"/>
          <w:sz w:val="20"/>
        </w:rPr>
        <w:t xml:space="preserve"> </w:t>
      </w:r>
      <w:r>
        <w:rPr>
          <w:sz w:val="20"/>
        </w:rPr>
        <w:t>list</w:t>
      </w:r>
      <w:r>
        <w:rPr>
          <w:spacing w:val="-5"/>
          <w:sz w:val="20"/>
        </w:rPr>
        <w:t xml:space="preserve"> </w:t>
      </w:r>
      <w:r>
        <w:rPr>
          <w:sz w:val="20"/>
        </w:rPr>
        <w:t xml:space="preserve">of </w:t>
      </w:r>
      <w:r>
        <w:rPr>
          <w:spacing w:val="-2"/>
          <w:sz w:val="20"/>
        </w:rPr>
        <w:t>materials.</w:t>
      </w:r>
    </w:p>
    <w:p w14:paraId="242DD52D" w14:textId="77777777" w:rsidR="00726659" w:rsidRDefault="000F0732">
      <w:pPr>
        <w:pStyle w:val="ListParagraph"/>
        <w:numPr>
          <w:ilvl w:val="5"/>
          <w:numId w:val="206"/>
        </w:numPr>
        <w:tabs>
          <w:tab w:val="left" w:pos="2878"/>
          <w:tab w:val="left" w:pos="2880"/>
        </w:tabs>
        <w:spacing w:line="360" w:lineRule="auto"/>
        <w:ind w:right="956"/>
        <w:rPr>
          <w:sz w:val="20"/>
        </w:rPr>
      </w:pPr>
      <w:r>
        <w:rPr>
          <w:sz w:val="20"/>
        </w:rPr>
        <w:t>Description</w:t>
      </w:r>
      <w:r>
        <w:rPr>
          <w:spacing w:val="-6"/>
          <w:sz w:val="20"/>
        </w:rPr>
        <w:t xml:space="preserve"> </w:t>
      </w:r>
      <w:r>
        <w:rPr>
          <w:sz w:val="20"/>
        </w:rPr>
        <w:t>of</w:t>
      </w:r>
      <w:r>
        <w:rPr>
          <w:spacing w:val="-5"/>
          <w:sz w:val="20"/>
        </w:rPr>
        <w:t xml:space="preserve"> </w:t>
      </w:r>
      <w:r>
        <w:rPr>
          <w:sz w:val="20"/>
        </w:rPr>
        <w:t>materials</w:t>
      </w:r>
      <w:r>
        <w:rPr>
          <w:spacing w:val="-5"/>
          <w:sz w:val="20"/>
        </w:rPr>
        <w:t xml:space="preserve"> </w:t>
      </w:r>
      <w:r>
        <w:rPr>
          <w:sz w:val="20"/>
        </w:rPr>
        <w:t>to</w:t>
      </w:r>
      <w:r>
        <w:rPr>
          <w:spacing w:val="-6"/>
          <w:sz w:val="20"/>
        </w:rPr>
        <w:t xml:space="preserve"> </w:t>
      </w:r>
      <w:r>
        <w:rPr>
          <w:sz w:val="20"/>
        </w:rPr>
        <w:t>be</w:t>
      </w:r>
      <w:r>
        <w:rPr>
          <w:spacing w:val="-6"/>
          <w:sz w:val="20"/>
        </w:rPr>
        <w:t xml:space="preserve"> </w:t>
      </w:r>
      <w:r>
        <w:rPr>
          <w:sz w:val="20"/>
        </w:rPr>
        <w:t>site-separated</w:t>
      </w:r>
      <w:r>
        <w:rPr>
          <w:spacing w:val="-5"/>
          <w:sz w:val="20"/>
        </w:rPr>
        <w:t xml:space="preserve"> </w:t>
      </w:r>
      <w:r>
        <w:rPr>
          <w:sz w:val="20"/>
        </w:rPr>
        <w:t>and</w:t>
      </w:r>
      <w:r>
        <w:rPr>
          <w:spacing w:val="-6"/>
          <w:sz w:val="20"/>
        </w:rPr>
        <w:t xml:space="preserve"> </w:t>
      </w:r>
      <w:r>
        <w:rPr>
          <w:sz w:val="20"/>
        </w:rPr>
        <w:t>self-hauled to designated facilities.</w:t>
      </w:r>
    </w:p>
    <w:p w14:paraId="0D57E33C" w14:textId="77777777" w:rsidR="00726659" w:rsidRDefault="000F0732">
      <w:pPr>
        <w:pStyle w:val="ListParagraph"/>
        <w:numPr>
          <w:ilvl w:val="5"/>
          <w:numId w:val="206"/>
        </w:numPr>
        <w:tabs>
          <w:tab w:val="left" w:pos="2878"/>
          <w:tab w:val="left" w:pos="2880"/>
        </w:tabs>
        <w:spacing w:line="360" w:lineRule="auto"/>
        <w:ind w:right="1076"/>
        <w:rPr>
          <w:sz w:val="20"/>
        </w:rPr>
      </w:pPr>
      <w:r>
        <w:rPr>
          <w:sz w:val="20"/>
        </w:rPr>
        <w:t>Description</w:t>
      </w:r>
      <w:r>
        <w:rPr>
          <w:spacing w:val="-5"/>
          <w:sz w:val="20"/>
        </w:rPr>
        <w:t xml:space="preserve"> </w:t>
      </w:r>
      <w:r>
        <w:rPr>
          <w:sz w:val="20"/>
        </w:rPr>
        <w:t>of</w:t>
      </w:r>
      <w:r>
        <w:rPr>
          <w:spacing w:val="-4"/>
          <w:sz w:val="20"/>
        </w:rPr>
        <w:t xml:space="preserve"> </w:t>
      </w:r>
      <w:r>
        <w:rPr>
          <w:sz w:val="20"/>
        </w:rPr>
        <w:t>mixed</w:t>
      </w:r>
      <w:r>
        <w:rPr>
          <w:spacing w:val="-5"/>
          <w:sz w:val="20"/>
        </w:rPr>
        <w:t xml:space="preserve"> </w:t>
      </w:r>
      <w:r>
        <w:rPr>
          <w:sz w:val="20"/>
        </w:rPr>
        <w:t>materials</w:t>
      </w:r>
      <w:r>
        <w:rPr>
          <w:spacing w:val="-5"/>
          <w:sz w:val="20"/>
        </w:rPr>
        <w:t xml:space="preserve"> </w:t>
      </w:r>
      <w:r>
        <w:rPr>
          <w:sz w:val="20"/>
        </w:rPr>
        <w:t>to</w:t>
      </w:r>
      <w:r>
        <w:rPr>
          <w:spacing w:val="-5"/>
          <w:sz w:val="20"/>
        </w:rPr>
        <w:t xml:space="preserve"> </w:t>
      </w:r>
      <w:r>
        <w:rPr>
          <w:sz w:val="20"/>
        </w:rPr>
        <w:t>be</w:t>
      </w:r>
      <w:r>
        <w:rPr>
          <w:spacing w:val="-4"/>
          <w:sz w:val="20"/>
        </w:rPr>
        <w:t xml:space="preserve"> </w:t>
      </w:r>
      <w:r>
        <w:rPr>
          <w:sz w:val="20"/>
        </w:rPr>
        <w:t>collected</w:t>
      </w:r>
      <w:r>
        <w:rPr>
          <w:spacing w:val="-4"/>
          <w:sz w:val="20"/>
        </w:rPr>
        <w:t xml:space="preserve"> </w:t>
      </w:r>
      <w:r>
        <w:rPr>
          <w:sz w:val="20"/>
        </w:rPr>
        <w:t>by</w:t>
      </w:r>
      <w:r>
        <w:rPr>
          <w:spacing w:val="-5"/>
          <w:sz w:val="20"/>
        </w:rPr>
        <w:t xml:space="preserve"> </w:t>
      </w:r>
      <w:r>
        <w:rPr>
          <w:sz w:val="20"/>
        </w:rPr>
        <w:t>designated waste haulers and removed from the site.</w:t>
      </w:r>
    </w:p>
    <w:p w14:paraId="7FB53E00" w14:textId="77777777" w:rsidR="00726659" w:rsidRDefault="000F0732">
      <w:pPr>
        <w:pStyle w:val="ListParagraph"/>
        <w:numPr>
          <w:ilvl w:val="6"/>
          <w:numId w:val="206"/>
        </w:numPr>
        <w:tabs>
          <w:tab w:val="left" w:pos="3238"/>
          <w:tab w:val="left" w:pos="3240"/>
        </w:tabs>
        <w:spacing w:line="360" w:lineRule="auto"/>
        <w:ind w:right="836"/>
        <w:rPr>
          <w:sz w:val="20"/>
        </w:rPr>
      </w:pPr>
      <w:r>
        <w:rPr>
          <w:sz w:val="20"/>
        </w:rPr>
        <w:t>The</w:t>
      </w:r>
      <w:r>
        <w:rPr>
          <w:spacing w:val="-5"/>
          <w:sz w:val="20"/>
        </w:rPr>
        <w:t xml:space="preserve"> </w:t>
      </w:r>
      <w:r>
        <w:rPr>
          <w:sz w:val="20"/>
        </w:rPr>
        <w:t>names</w:t>
      </w:r>
      <w:r>
        <w:rPr>
          <w:spacing w:val="-5"/>
          <w:sz w:val="20"/>
        </w:rPr>
        <w:t xml:space="preserve"> </w:t>
      </w:r>
      <w:r>
        <w:rPr>
          <w:sz w:val="20"/>
        </w:rPr>
        <w:t>and</w:t>
      </w:r>
      <w:r>
        <w:rPr>
          <w:spacing w:val="-5"/>
          <w:sz w:val="20"/>
        </w:rPr>
        <w:t xml:space="preserve"> </w:t>
      </w:r>
      <w:r>
        <w:rPr>
          <w:sz w:val="20"/>
        </w:rPr>
        <w:t>locations</w:t>
      </w:r>
      <w:r>
        <w:rPr>
          <w:spacing w:val="-5"/>
          <w:sz w:val="20"/>
        </w:rPr>
        <w:t xml:space="preserve"> </w:t>
      </w:r>
      <w:r>
        <w:rPr>
          <w:sz w:val="20"/>
        </w:rPr>
        <w:t>of</w:t>
      </w:r>
      <w:r>
        <w:rPr>
          <w:spacing w:val="-4"/>
          <w:sz w:val="20"/>
        </w:rPr>
        <w:t xml:space="preserve"> </w:t>
      </w:r>
      <w:r>
        <w:rPr>
          <w:sz w:val="20"/>
        </w:rPr>
        <w:t>mixed</w:t>
      </w:r>
      <w:r>
        <w:rPr>
          <w:spacing w:val="-5"/>
          <w:sz w:val="20"/>
        </w:rPr>
        <w:t xml:space="preserve"> </w:t>
      </w:r>
      <w:r>
        <w:rPr>
          <w:sz w:val="20"/>
        </w:rPr>
        <w:t>debris</w:t>
      </w:r>
      <w:r>
        <w:rPr>
          <w:spacing w:val="-5"/>
          <w:sz w:val="20"/>
        </w:rPr>
        <w:t xml:space="preserve"> </w:t>
      </w:r>
      <w:r>
        <w:rPr>
          <w:sz w:val="20"/>
        </w:rPr>
        <w:t>reuse</w:t>
      </w:r>
      <w:r>
        <w:rPr>
          <w:spacing w:val="-4"/>
          <w:sz w:val="20"/>
        </w:rPr>
        <w:t xml:space="preserve"> </w:t>
      </w:r>
      <w:r>
        <w:rPr>
          <w:sz w:val="20"/>
        </w:rPr>
        <w:t>and</w:t>
      </w:r>
      <w:r>
        <w:rPr>
          <w:spacing w:val="-5"/>
          <w:sz w:val="20"/>
        </w:rPr>
        <w:t xml:space="preserve"> </w:t>
      </w:r>
      <w:r>
        <w:rPr>
          <w:sz w:val="20"/>
        </w:rPr>
        <w:t>recycling facilities or sites.</w:t>
      </w:r>
    </w:p>
    <w:p w14:paraId="67187198" w14:textId="77777777" w:rsidR="00726659" w:rsidRDefault="000F0732">
      <w:pPr>
        <w:pStyle w:val="ListParagraph"/>
        <w:numPr>
          <w:ilvl w:val="6"/>
          <w:numId w:val="206"/>
        </w:numPr>
        <w:tabs>
          <w:tab w:val="left" w:pos="3238"/>
          <w:tab w:val="left" w:pos="3240"/>
        </w:tabs>
        <w:spacing w:line="360" w:lineRule="auto"/>
        <w:ind w:right="1918"/>
        <w:rPr>
          <w:sz w:val="20"/>
        </w:rPr>
      </w:pPr>
      <w:r>
        <w:rPr>
          <w:sz w:val="20"/>
        </w:rPr>
        <w:t>The</w:t>
      </w:r>
      <w:r>
        <w:rPr>
          <w:spacing w:val="-6"/>
          <w:sz w:val="20"/>
        </w:rPr>
        <w:t xml:space="preserve"> </w:t>
      </w:r>
      <w:r>
        <w:rPr>
          <w:sz w:val="20"/>
        </w:rPr>
        <w:t>names</w:t>
      </w:r>
      <w:r>
        <w:rPr>
          <w:spacing w:val="-6"/>
          <w:sz w:val="20"/>
        </w:rPr>
        <w:t xml:space="preserve"> </w:t>
      </w:r>
      <w:r>
        <w:rPr>
          <w:sz w:val="20"/>
        </w:rPr>
        <w:t>and</w:t>
      </w:r>
      <w:r>
        <w:rPr>
          <w:spacing w:val="-6"/>
          <w:sz w:val="20"/>
        </w:rPr>
        <w:t xml:space="preserve"> </w:t>
      </w:r>
      <w:r>
        <w:rPr>
          <w:sz w:val="20"/>
        </w:rPr>
        <w:t>locations</w:t>
      </w:r>
      <w:r>
        <w:rPr>
          <w:spacing w:val="-6"/>
          <w:sz w:val="20"/>
        </w:rPr>
        <w:t xml:space="preserve"> </w:t>
      </w:r>
      <w:r>
        <w:rPr>
          <w:sz w:val="20"/>
        </w:rPr>
        <w:t>of</w:t>
      </w:r>
      <w:r>
        <w:rPr>
          <w:spacing w:val="-5"/>
          <w:sz w:val="20"/>
        </w:rPr>
        <w:t xml:space="preserve"> </w:t>
      </w:r>
      <w:r>
        <w:rPr>
          <w:sz w:val="20"/>
        </w:rPr>
        <w:t>trash</w:t>
      </w:r>
      <w:r>
        <w:rPr>
          <w:spacing w:val="-6"/>
          <w:sz w:val="20"/>
        </w:rPr>
        <w:t xml:space="preserve"> </w:t>
      </w:r>
      <w:r>
        <w:rPr>
          <w:sz w:val="20"/>
        </w:rPr>
        <w:t>disposal</w:t>
      </w:r>
      <w:r>
        <w:rPr>
          <w:spacing w:val="-6"/>
          <w:sz w:val="20"/>
        </w:rPr>
        <w:t xml:space="preserve"> </w:t>
      </w:r>
      <w:r>
        <w:rPr>
          <w:sz w:val="20"/>
        </w:rPr>
        <w:t>landfill facilities or sites.</w:t>
      </w:r>
    </w:p>
    <w:p w14:paraId="2FCACE21" w14:textId="77777777" w:rsidR="00726659" w:rsidRDefault="000F0732">
      <w:pPr>
        <w:pStyle w:val="ListParagraph"/>
        <w:numPr>
          <w:ilvl w:val="6"/>
          <w:numId w:val="206"/>
        </w:numPr>
        <w:tabs>
          <w:tab w:val="left" w:pos="3238"/>
          <w:tab w:val="left" w:pos="3240"/>
        </w:tabs>
        <w:spacing w:line="360" w:lineRule="auto"/>
        <w:ind w:right="956"/>
        <w:rPr>
          <w:sz w:val="20"/>
        </w:rPr>
      </w:pPr>
      <w:r>
        <w:rPr>
          <w:sz w:val="20"/>
        </w:rPr>
        <w:t>Documentation</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facilities</w:t>
      </w:r>
      <w:r>
        <w:rPr>
          <w:spacing w:val="-5"/>
          <w:sz w:val="20"/>
        </w:rPr>
        <w:t xml:space="preserve"> </w:t>
      </w:r>
      <w:r>
        <w:rPr>
          <w:sz w:val="20"/>
        </w:rPr>
        <w:t>or</w:t>
      </w:r>
      <w:r>
        <w:rPr>
          <w:spacing w:val="-4"/>
          <w:sz w:val="20"/>
        </w:rPr>
        <w:t xml:space="preserve"> </w:t>
      </w:r>
      <w:r>
        <w:rPr>
          <w:sz w:val="20"/>
        </w:rPr>
        <w:t>sites</w:t>
      </w:r>
      <w:r>
        <w:rPr>
          <w:spacing w:val="-5"/>
          <w:sz w:val="20"/>
        </w:rPr>
        <w:t xml:space="preserve"> </w:t>
      </w:r>
      <w:r>
        <w:rPr>
          <w:sz w:val="20"/>
        </w:rPr>
        <w:t>are</w:t>
      </w:r>
      <w:r>
        <w:rPr>
          <w:spacing w:val="-4"/>
          <w:sz w:val="20"/>
        </w:rPr>
        <w:t xml:space="preserve"> </w:t>
      </w:r>
      <w:r>
        <w:rPr>
          <w:sz w:val="20"/>
        </w:rPr>
        <w:t>approved</w:t>
      </w:r>
      <w:r>
        <w:rPr>
          <w:spacing w:val="-4"/>
          <w:sz w:val="20"/>
        </w:rPr>
        <w:t xml:space="preserve"> </w:t>
      </w:r>
      <w:r>
        <w:rPr>
          <w:sz w:val="20"/>
        </w:rPr>
        <w:t>to receive the materials.</w:t>
      </w:r>
    </w:p>
    <w:p w14:paraId="12528FC6" w14:textId="77777777" w:rsidR="00726659" w:rsidRDefault="000F0732">
      <w:pPr>
        <w:pStyle w:val="ListParagraph"/>
        <w:numPr>
          <w:ilvl w:val="2"/>
          <w:numId w:val="206"/>
        </w:numPr>
        <w:tabs>
          <w:tab w:val="left" w:pos="1798"/>
          <w:tab w:val="left" w:pos="1800"/>
        </w:tabs>
        <w:spacing w:line="360" w:lineRule="auto"/>
        <w:ind w:right="956"/>
        <w:rPr>
          <w:sz w:val="20"/>
        </w:rPr>
      </w:pPr>
      <w:r>
        <w:rPr>
          <w:sz w:val="20"/>
        </w:rPr>
        <w:t>Designated</w:t>
      </w:r>
      <w:r>
        <w:rPr>
          <w:spacing w:val="-7"/>
          <w:sz w:val="20"/>
        </w:rPr>
        <w:t xml:space="preserve"> </w:t>
      </w:r>
      <w:r>
        <w:rPr>
          <w:sz w:val="20"/>
        </w:rPr>
        <w:t>Manager</w:t>
      </w:r>
      <w:r>
        <w:rPr>
          <w:spacing w:val="-7"/>
          <w:sz w:val="20"/>
        </w:rPr>
        <w:t xml:space="preserve"> </w:t>
      </w:r>
      <w:r>
        <w:rPr>
          <w:sz w:val="20"/>
        </w:rPr>
        <w:t>responsible</w:t>
      </w:r>
      <w:r>
        <w:rPr>
          <w:spacing w:val="-7"/>
          <w:sz w:val="20"/>
        </w:rPr>
        <w:t xml:space="preserve"> </w:t>
      </w:r>
      <w:r>
        <w:rPr>
          <w:sz w:val="20"/>
        </w:rPr>
        <w:t>for</w:t>
      </w:r>
      <w:r>
        <w:rPr>
          <w:spacing w:val="-6"/>
          <w:sz w:val="20"/>
        </w:rPr>
        <w:t xml:space="preserve"> </w:t>
      </w:r>
      <w:r>
        <w:rPr>
          <w:sz w:val="20"/>
        </w:rPr>
        <w:t>instructing</w:t>
      </w:r>
      <w:r>
        <w:rPr>
          <w:spacing w:val="-6"/>
          <w:sz w:val="20"/>
        </w:rPr>
        <w:t xml:space="preserve"> </w:t>
      </w:r>
      <w:r>
        <w:rPr>
          <w:sz w:val="20"/>
        </w:rPr>
        <w:t>personnel,</w:t>
      </w:r>
      <w:r>
        <w:rPr>
          <w:spacing w:val="-7"/>
          <w:sz w:val="20"/>
        </w:rPr>
        <w:t xml:space="preserve"> </w:t>
      </w:r>
      <w:r>
        <w:rPr>
          <w:sz w:val="20"/>
        </w:rPr>
        <w:t xml:space="preserve">supervising, documenting and </w:t>
      </w:r>
      <w:proofErr w:type="gramStart"/>
      <w:r>
        <w:rPr>
          <w:sz w:val="20"/>
        </w:rPr>
        <w:t>administer</w:t>
      </w:r>
      <w:proofErr w:type="gramEnd"/>
      <w:r>
        <w:rPr>
          <w:sz w:val="20"/>
        </w:rPr>
        <w:t xml:space="preserve"> over meetings relevant to the Waste Management Plan.</w:t>
      </w:r>
    </w:p>
    <w:p w14:paraId="046252DC" w14:textId="77777777" w:rsidR="00726659" w:rsidRDefault="000F0732">
      <w:pPr>
        <w:pStyle w:val="ListParagraph"/>
        <w:numPr>
          <w:ilvl w:val="2"/>
          <w:numId w:val="206"/>
        </w:numPr>
        <w:tabs>
          <w:tab w:val="left" w:pos="1798"/>
          <w:tab w:val="left" w:pos="1800"/>
        </w:tabs>
        <w:spacing w:line="360" w:lineRule="auto"/>
        <w:ind w:right="1316"/>
        <w:rPr>
          <w:sz w:val="20"/>
        </w:rPr>
      </w:pPr>
      <w:r>
        <w:rPr>
          <w:sz w:val="20"/>
        </w:rPr>
        <w:t>Monthly</w:t>
      </w:r>
      <w:r>
        <w:rPr>
          <w:spacing w:val="-5"/>
          <w:sz w:val="20"/>
        </w:rPr>
        <w:t xml:space="preserve"> </w:t>
      </w:r>
      <w:r>
        <w:rPr>
          <w:sz w:val="20"/>
        </w:rPr>
        <w:t>summary</w:t>
      </w:r>
      <w:r>
        <w:rPr>
          <w:spacing w:val="-4"/>
          <w:sz w:val="20"/>
        </w:rPr>
        <w:t xml:space="preserve"> </w:t>
      </w:r>
      <w:r>
        <w:rPr>
          <w:sz w:val="20"/>
        </w:rPr>
        <w:t>of</w:t>
      </w:r>
      <w:r>
        <w:rPr>
          <w:spacing w:val="-5"/>
          <w:sz w:val="20"/>
        </w:rPr>
        <w:t xml:space="preserve"> </w:t>
      </w:r>
      <w:r>
        <w:rPr>
          <w:sz w:val="20"/>
        </w:rPr>
        <w:t>construction</w:t>
      </w:r>
      <w:r>
        <w:rPr>
          <w:spacing w:val="-5"/>
          <w:sz w:val="20"/>
        </w:rPr>
        <w:t xml:space="preserve"> </w:t>
      </w:r>
      <w:r>
        <w:rPr>
          <w:sz w:val="20"/>
        </w:rPr>
        <w:t>and</w:t>
      </w:r>
      <w:r>
        <w:rPr>
          <w:spacing w:val="-4"/>
          <w:sz w:val="20"/>
        </w:rPr>
        <w:t xml:space="preserve"> </w:t>
      </w:r>
      <w:r>
        <w:rPr>
          <w:sz w:val="20"/>
        </w:rPr>
        <w:t>demolition</w:t>
      </w:r>
      <w:r>
        <w:rPr>
          <w:spacing w:val="-4"/>
          <w:sz w:val="20"/>
        </w:rPr>
        <w:t xml:space="preserve"> </w:t>
      </w:r>
      <w:r>
        <w:rPr>
          <w:sz w:val="20"/>
        </w:rPr>
        <w:t>debris</w:t>
      </w:r>
      <w:r>
        <w:rPr>
          <w:spacing w:val="-5"/>
          <w:sz w:val="20"/>
        </w:rPr>
        <w:t xml:space="preserve"> </w:t>
      </w:r>
      <w:r>
        <w:rPr>
          <w:sz w:val="20"/>
        </w:rPr>
        <w:t>diversion</w:t>
      </w:r>
      <w:r>
        <w:rPr>
          <w:spacing w:val="-5"/>
          <w:sz w:val="20"/>
        </w:rPr>
        <w:t xml:space="preserve"> </w:t>
      </w:r>
      <w:r>
        <w:rPr>
          <w:sz w:val="20"/>
        </w:rPr>
        <w:t>and disposal, quantifying all materials generated at the work site and disposed of or diverted from disposal through recycling.</w:t>
      </w:r>
    </w:p>
    <w:p w14:paraId="4B1170AD" w14:textId="77777777" w:rsidR="00726659" w:rsidRDefault="000F0732">
      <w:pPr>
        <w:pStyle w:val="ListParagraph"/>
        <w:numPr>
          <w:ilvl w:val="2"/>
          <w:numId w:val="206"/>
        </w:numPr>
        <w:tabs>
          <w:tab w:val="left" w:pos="1798"/>
        </w:tabs>
        <w:ind w:left="1798" w:hanging="358"/>
        <w:rPr>
          <w:sz w:val="20"/>
        </w:rPr>
      </w:pPr>
      <w:r>
        <w:rPr>
          <w:sz w:val="20"/>
        </w:rPr>
        <w:t>Target</w:t>
      </w:r>
      <w:r>
        <w:rPr>
          <w:spacing w:val="-7"/>
          <w:sz w:val="20"/>
        </w:rPr>
        <w:t xml:space="preserve"> </w:t>
      </w:r>
      <w:r>
        <w:rPr>
          <w:sz w:val="20"/>
        </w:rPr>
        <w:t>waste</w:t>
      </w:r>
      <w:r>
        <w:rPr>
          <w:spacing w:val="-5"/>
          <w:sz w:val="20"/>
        </w:rPr>
        <w:t xml:space="preserve"> </w:t>
      </w:r>
      <w:r>
        <w:rPr>
          <w:sz w:val="20"/>
        </w:rPr>
        <w:t>diversion</w:t>
      </w:r>
      <w:r>
        <w:rPr>
          <w:spacing w:val="-5"/>
          <w:sz w:val="20"/>
        </w:rPr>
        <w:t xml:space="preserve"> </w:t>
      </w:r>
      <w:r>
        <w:rPr>
          <w:sz w:val="20"/>
        </w:rPr>
        <w:t>rate</w:t>
      </w:r>
      <w:r>
        <w:rPr>
          <w:spacing w:val="-5"/>
          <w:sz w:val="20"/>
        </w:rPr>
        <w:t xml:space="preserve"> </w:t>
      </w:r>
      <w:r>
        <w:rPr>
          <w:sz w:val="20"/>
        </w:rPr>
        <w:t>by</w:t>
      </w:r>
      <w:r>
        <w:rPr>
          <w:spacing w:val="-5"/>
          <w:sz w:val="20"/>
        </w:rPr>
        <w:t xml:space="preserve"> </w:t>
      </w:r>
      <w:r>
        <w:rPr>
          <w:sz w:val="20"/>
        </w:rPr>
        <w:t>material</w:t>
      </w:r>
      <w:r>
        <w:rPr>
          <w:spacing w:val="-5"/>
          <w:sz w:val="20"/>
        </w:rPr>
        <w:t xml:space="preserve"> </w:t>
      </w:r>
      <w:r>
        <w:rPr>
          <w:sz w:val="20"/>
        </w:rPr>
        <w:t>and</w:t>
      </w:r>
      <w:r>
        <w:rPr>
          <w:spacing w:val="-5"/>
          <w:sz w:val="20"/>
        </w:rPr>
        <w:t xml:space="preserve"> </w:t>
      </w:r>
      <w:r>
        <w:rPr>
          <w:sz w:val="20"/>
        </w:rPr>
        <w:t>an</w:t>
      </w:r>
      <w:r>
        <w:rPr>
          <w:spacing w:val="-5"/>
          <w:sz w:val="20"/>
        </w:rPr>
        <w:t xml:space="preserve"> </w:t>
      </w:r>
      <w:r>
        <w:rPr>
          <w:sz w:val="20"/>
        </w:rPr>
        <w:t>overall</w:t>
      </w:r>
      <w:r>
        <w:rPr>
          <w:spacing w:val="-4"/>
          <w:sz w:val="20"/>
        </w:rPr>
        <w:t xml:space="preserve"> </w:t>
      </w:r>
      <w:r>
        <w:rPr>
          <w:sz w:val="20"/>
        </w:rPr>
        <w:t>diversion</w:t>
      </w:r>
      <w:r>
        <w:rPr>
          <w:spacing w:val="-4"/>
          <w:sz w:val="20"/>
        </w:rPr>
        <w:t xml:space="preserve"> </w:t>
      </w:r>
      <w:r>
        <w:rPr>
          <w:spacing w:val="-2"/>
          <w:sz w:val="20"/>
        </w:rPr>
        <w:t>rate.</w:t>
      </w:r>
    </w:p>
    <w:p w14:paraId="771C83DF" w14:textId="77777777" w:rsidR="00726659" w:rsidRDefault="00726659">
      <w:pPr>
        <w:pStyle w:val="ListParagraph"/>
        <w:rPr>
          <w:sz w:val="20"/>
        </w:rPr>
        <w:sectPr w:rsidR="00726659">
          <w:pgSz w:w="12240" w:h="15840"/>
          <w:pgMar w:top="1620" w:right="720" w:bottom="940" w:left="360" w:header="720" w:footer="747" w:gutter="0"/>
          <w:cols w:space="720"/>
        </w:sectPr>
      </w:pPr>
    </w:p>
    <w:p w14:paraId="1BFBF8DA" w14:textId="77777777" w:rsidR="00726659" w:rsidRDefault="00726659">
      <w:pPr>
        <w:pStyle w:val="BodyText"/>
        <w:spacing w:before="120"/>
        <w:ind w:left="0" w:firstLine="0"/>
      </w:pPr>
    </w:p>
    <w:p w14:paraId="2C8679F8" w14:textId="77777777" w:rsidR="00726659" w:rsidRDefault="000F0732">
      <w:pPr>
        <w:pStyle w:val="ListParagraph"/>
        <w:numPr>
          <w:ilvl w:val="2"/>
          <w:numId w:val="206"/>
        </w:numPr>
        <w:tabs>
          <w:tab w:val="left" w:pos="1798"/>
          <w:tab w:val="left" w:pos="1800"/>
        </w:tabs>
        <w:spacing w:line="360" w:lineRule="auto"/>
        <w:ind w:right="2036"/>
        <w:rPr>
          <w:sz w:val="20"/>
        </w:rPr>
      </w:pPr>
      <w:r>
        <w:rPr>
          <w:sz w:val="20"/>
        </w:rPr>
        <w:t>Final</w:t>
      </w:r>
      <w:r>
        <w:rPr>
          <w:spacing w:val="-4"/>
          <w:sz w:val="20"/>
        </w:rPr>
        <w:t xml:space="preserve"> </w:t>
      </w:r>
      <w:r>
        <w:rPr>
          <w:sz w:val="20"/>
        </w:rPr>
        <w:t>report</w:t>
      </w:r>
      <w:r>
        <w:rPr>
          <w:spacing w:val="-5"/>
          <w:sz w:val="20"/>
        </w:rPr>
        <w:t xml:space="preserve"> </w:t>
      </w:r>
      <w:r>
        <w:rPr>
          <w:sz w:val="20"/>
        </w:rPr>
        <w:t>documenting</w:t>
      </w:r>
      <w:r>
        <w:rPr>
          <w:spacing w:val="-4"/>
          <w:sz w:val="20"/>
        </w:rPr>
        <w:t xml:space="preserve"> </w:t>
      </w:r>
      <w:r>
        <w:rPr>
          <w:sz w:val="20"/>
        </w:rPr>
        <w:t>the</w:t>
      </w:r>
      <w:r>
        <w:rPr>
          <w:spacing w:val="-5"/>
          <w:sz w:val="20"/>
        </w:rPr>
        <w:t xml:space="preserve"> </w:t>
      </w:r>
      <w:r>
        <w:rPr>
          <w:sz w:val="20"/>
        </w:rPr>
        <w:t>results</w:t>
      </w:r>
      <w:r>
        <w:rPr>
          <w:spacing w:val="-4"/>
          <w:sz w:val="20"/>
        </w:rPr>
        <w:t xml:space="preserve"> </w:t>
      </w:r>
      <w:r>
        <w:rPr>
          <w:sz w:val="20"/>
        </w:rPr>
        <w:t>of</w:t>
      </w:r>
      <w:r>
        <w:rPr>
          <w:spacing w:val="-5"/>
          <w:sz w:val="20"/>
        </w:rPr>
        <w:t xml:space="preserve"> </w:t>
      </w:r>
      <w:r>
        <w:rPr>
          <w:sz w:val="20"/>
        </w:rPr>
        <w:t>implementation</w:t>
      </w:r>
      <w:r>
        <w:rPr>
          <w:spacing w:val="-4"/>
          <w:sz w:val="20"/>
        </w:rPr>
        <w:t xml:space="preserve"> </w:t>
      </w:r>
      <w:r>
        <w:rPr>
          <w:sz w:val="20"/>
        </w:rPr>
        <w:t>of</w:t>
      </w:r>
      <w:r>
        <w:rPr>
          <w:spacing w:val="-5"/>
          <w:sz w:val="20"/>
        </w:rPr>
        <w:t xml:space="preserve"> </w:t>
      </w:r>
      <w:r>
        <w:rPr>
          <w:sz w:val="20"/>
        </w:rPr>
        <w:t>the preconstruction waste management plan.</w:t>
      </w:r>
    </w:p>
    <w:p w14:paraId="3E01F077" w14:textId="77777777" w:rsidR="00726659" w:rsidRDefault="000F0732">
      <w:pPr>
        <w:pStyle w:val="Heading7"/>
        <w:numPr>
          <w:ilvl w:val="1"/>
          <w:numId w:val="206"/>
        </w:numPr>
        <w:tabs>
          <w:tab w:val="left" w:pos="1557"/>
        </w:tabs>
        <w:ind w:left="1557" w:hanging="477"/>
      </w:pPr>
      <w:r>
        <w:t>APPLICABLE</w:t>
      </w:r>
      <w:r>
        <w:rPr>
          <w:spacing w:val="-8"/>
        </w:rPr>
        <w:t xml:space="preserve"> </w:t>
      </w:r>
      <w:r>
        <w:rPr>
          <w:spacing w:val="-2"/>
        </w:rPr>
        <w:t>PUBLICATIONS</w:t>
      </w:r>
    </w:p>
    <w:p w14:paraId="6B72E91C" w14:textId="77777777" w:rsidR="00726659" w:rsidRDefault="000F0732">
      <w:pPr>
        <w:pStyle w:val="ListParagraph"/>
        <w:numPr>
          <w:ilvl w:val="2"/>
          <w:numId w:val="206"/>
        </w:numPr>
        <w:tabs>
          <w:tab w:val="left" w:pos="1798"/>
          <w:tab w:val="left" w:pos="1800"/>
        </w:tabs>
        <w:spacing w:before="113" w:line="360" w:lineRule="auto"/>
        <w:ind w:right="836"/>
        <w:rPr>
          <w:sz w:val="20"/>
        </w:rPr>
      </w:pPr>
      <w:r>
        <w:rPr>
          <w:sz w:val="20"/>
        </w:rPr>
        <w:t>Publications listed below form a part of this specification to the extent</w:t>
      </w:r>
      <w:r>
        <w:rPr>
          <w:spacing w:val="-5"/>
          <w:sz w:val="20"/>
        </w:rPr>
        <w:t xml:space="preserve"> </w:t>
      </w:r>
      <w:proofErr w:type="gramStart"/>
      <w:r>
        <w:rPr>
          <w:sz w:val="20"/>
        </w:rPr>
        <w:t>referenced</w:t>
      </w:r>
      <w:proofErr w:type="gramEnd"/>
      <w:r>
        <w:rPr>
          <w:sz w:val="20"/>
        </w:rPr>
        <w:t>.</w:t>
      </w:r>
      <w:r>
        <w:rPr>
          <w:spacing w:val="-6"/>
          <w:sz w:val="20"/>
        </w:rPr>
        <w:t xml:space="preserve"> </w:t>
      </w:r>
      <w:r>
        <w:rPr>
          <w:sz w:val="20"/>
        </w:rPr>
        <w:t>Publications</w:t>
      </w:r>
      <w:r>
        <w:rPr>
          <w:spacing w:val="-6"/>
          <w:sz w:val="20"/>
        </w:rPr>
        <w:t xml:space="preserve"> </w:t>
      </w:r>
      <w:r>
        <w:rPr>
          <w:sz w:val="20"/>
        </w:rPr>
        <w:t>are</w:t>
      </w:r>
      <w:r>
        <w:rPr>
          <w:spacing w:val="-5"/>
          <w:sz w:val="20"/>
        </w:rPr>
        <w:t xml:space="preserve"> </w:t>
      </w:r>
      <w:r>
        <w:rPr>
          <w:sz w:val="20"/>
        </w:rPr>
        <w:t>referenced</w:t>
      </w:r>
      <w:r>
        <w:rPr>
          <w:spacing w:val="-5"/>
          <w:sz w:val="20"/>
        </w:rPr>
        <w:t xml:space="preserve"> </w:t>
      </w:r>
      <w:r>
        <w:rPr>
          <w:sz w:val="20"/>
        </w:rPr>
        <w:t>by</w:t>
      </w:r>
      <w:r>
        <w:rPr>
          <w:spacing w:val="-6"/>
          <w:sz w:val="20"/>
        </w:rPr>
        <w:t xml:space="preserve"> </w:t>
      </w:r>
      <w:r>
        <w:rPr>
          <w:sz w:val="20"/>
        </w:rPr>
        <w:t>the</w:t>
      </w:r>
      <w:r>
        <w:rPr>
          <w:spacing w:val="-6"/>
          <w:sz w:val="20"/>
        </w:rPr>
        <w:t xml:space="preserve"> </w:t>
      </w:r>
      <w:r>
        <w:rPr>
          <w:sz w:val="20"/>
        </w:rPr>
        <w:t>basic</w:t>
      </w:r>
      <w:r>
        <w:rPr>
          <w:spacing w:val="-6"/>
          <w:sz w:val="20"/>
        </w:rPr>
        <w:t xml:space="preserve"> </w:t>
      </w:r>
      <w:r>
        <w:rPr>
          <w:sz w:val="20"/>
        </w:rPr>
        <w:t xml:space="preserve">designation only. </w:t>
      </w:r>
      <w:proofErr w:type="gramStart"/>
      <w:r>
        <w:rPr>
          <w:sz w:val="20"/>
        </w:rPr>
        <w:t>In the event that</w:t>
      </w:r>
      <w:proofErr w:type="gramEnd"/>
      <w:r>
        <w:rPr>
          <w:sz w:val="20"/>
        </w:rPr>
        <w:t xml:space="preserve"> criteria requirements conflict, the most stringent requirements shall be met.</w:t>
      </w:r>
    </w:p>
    <w:p w14:paraId="3265B5E2" w14:textId="77777777" w:rsidR="00726659" w:rsidRDefault="000F0732">
      <w:pPr>
        <w:pStyle w:val="ListParagraph"/>
        <w:numPr>
          <w:ilvl w:val="2"/>
          <w:numId w:val="206"/>
        </w:numPr>
        <w:tabs>
          <w:tab w:val="left" w:pos="1798"/>
          <w:tab w:val="left" w:pos="1800"/>
        </w:tabs>
        <w:spacing w:line="360" w:lineRule="auto"/>
        <w:ind w:right="836"/>
        <w:rPr>
          <w:sz w:val="20"/>
        </w:rPr>
      </w:pPr>
      <w:r>
        <w:rPr>
          <w:sz w:val="20"/>
        </w:rPr>
        <w:t>U.S.</w:t>
      </w:r>
      <w:r>
        <w:rPr>
          <w:spacing w:val="-3"/>
          <w:sz w:val="20"/>
        </w:rPr>
        <w:t xml:space="preserve"> </w:t>
      </w:r>
      <w:r>
        <w:rPr>
          <w:sz w:val="20"/>
        </w:rPr>
        <w:t>Green</w:t>
      </w:r>
      <w:r>
        <w:rPr>
          <w:spacing w:val="-4"/>
          <w:sz w:val="20"/>
        </w:rPr>
        <w:t xml:space="preserve"> </w:t>
      </w:r>
      <w:r>
        <w:rPr>
          <w:sz w:val="20"/>
        </w:rPr>
        <w:t>Building</w:t>
      </w:r>
      <w:r>
        <w:rPr>
          <w:spacing w:val="-4"/>
          <w:sz w:val="20"/>
        </w:rPr>
        <w:t xml:space="preserve"> </w:t>
      </w:r>
      <w:r>
        <w:rPr>
          <w:sz w:val="20"/>
        </w:rPr>
        <w:t>Council</w:t>
      </w:r>
      <w:r>
        <w:rPr>
          <w:spacing w:val="-4"/>
          <w:sz w:val="20"/>
        </w:rPr>
        <w:t xml:space="preserve"> </w:t>
      </w:r>
      <w:r>
        <w:rPr>
          <w:sz w:val="20"/>
        </w:rPr>
        <w:t>(USGBC):</w:t>
      </w:r>
      <w:r>
        <w:rPr>
          <w:spacing w:val="80"/>
          <w:sz w:val="20"/>
        </w:rPr>
        <w:t xml:space="preserve"> </w:t>
      </w:r>
      <w:r>
        <w:rPr>
          <w:sz w:val="20"/>
        </w:rPr>
        <w:t>LEED</w:t>
      </w:r>
      <w:r>
        <w:rPr>
          <w:spacing w:val="-4"/>
          <w:sz w:val="20"/>
        </w:rPr>
        <w:t xml:space="preserve"> </w:t>
      </w:r>
      <w:r>
        <w:rPr>
          <w:sz w:val="20"/>
        </w:rPr>
        <w:t>Green</w:t>
      </w:r>
      <w:r>
        <w:rPr>
          <w:spacing w:val="-4"/>
          <w:sz w:val="20"/>
        </w:rPr>
        <w:t xml:space="preserve"> </w:t>
      </w:r>
      <w:r>
        <w:rPr>
          <w:sz w:val="20"/>
        </w:rPr>
        <w:t>Building</w:t>
      </w:r>
      <w:r>
        <w:rPr>
          <w:spacing w:val="-4"/>
          <w:sz w:val="20"/>
        </w:rPr>
        <w:t xml:space="preserve"> </w:t>
      </w:r>
      <w:r>
        <w:rPr>
          <w:sz w:val="20"/>
        </w:rPr>
        <w:t>Rating</w:t>
      </w:r>
      <w:r>
        <w:rPr>
          <w:spacing w:val="-3"/>
          <w:sz w:val="20"/>
        </w:rPr>
        <w:t xml:space="preserve"> </w:t>
      </w:r>
      <w:r>
        <w:rPr>
          <w:sz w:val="20"/>
        </w:rPr>
        <w:t>System for New Construction</w:t>
      </w:r>
    </w:p>
    <w:p w14:paraId="02FF695C" w14:textId="77777777" w:rsidR="00726659" w:rsidRDefault="000F0732">
      <w:pPr>
        <w:pStyle w:val="ListParagraph"/>
        <w:numPr>
          <w:ilvl w:val="3"/>
          <w:numId w:val="206"/>
        </w:numPr>
        <w:tabs>
          <w:tab w:val="left" w:pos="2086"/>
          <w:tab w:val="left" w:pos="2304"/>
        </w:tabs>
        <w:ind w:left="2304" w:right="1148" w:hanging="576"/>
        <w:rPr>
          <w:sz w:val="20"/>
        </w:rPr>
      </w:pPr>
      <w:r>
        <w:rPr>
          <w:sz w:val="20"/>
        </w:rPr>
        <w:t>Green</w:t>
      </w:r>
      <w:r>
        <w:rPr>
          <w:spacing w:val="-5"/>
          <w:sz w:val="20"/>
        </w:rPr>
        <w:t xml:space="preserve"> </w:t>
      </w:r>
      <w:r>
        <w:rPr>
          <w:sz w:val="20"/>
        </w:rPr>
        <w:t>Building</w:t>
      </w:r>
      <w:r>
        <w:rPr>
          <w:spacing w:val="-5"/>
          <w:sz w:val="20"/>
        </w:rPr>
        <w:t xml:space="preserve"> </w:t>
      </w:r>
      <w:r>
        <w:rPr>
          <w:sz w:val="20"/>
        </w:rPr>
        <w:t>Initiative</w:t>
      </w:r>
      <w:r>
        <w:rPr>
          <w:spacing w:val="-5"/>
          <w:sz w:val="20"/>
        </w:rPr>
        <w:t xml:space="preserve"> </w:t>
      </w:r>
      <w:r>
        <w:rPr>
          <w:sz w:val="20"/>
        </w:rPr>
        <w:t>(GBI):</w:t>
      </w:r>
      <w:r>
        <w:rPr>
          <w:spacing w:val="-4"/>
          <w:sz w:val="20"/>
        </w:rPr>
        <w:t xml:space="preserve"> </w:t>
      </w:r>
      <w:r>
        <w:rPr>
          <w:sz w:val="20"/>
        </w:rPr>
        <w:t>Green</w:t>
      </w:r>
      <w:r>
        <w:rPr>
          <w:spacing w:val="-5"/>
          <w:sz w:val="20"/>
        </w:rPr>
        <w:t xml:space="preserve"> </w:t>
      </w:r>
      <w:r>
        <w:rPr>
          <w:sz w:val="20"/>
        </w:rPr>
        <w:t>Globes</w:t>
      </w:r>
      <w:r>
        <w:rPr>
          <w:spacing w:val="-5"/>
          <w:sz w:val="20"/>
        </w:rPr>
        <w:t xml:space="preserve"> </w:t>
      </w:r>
      <w:r>
        <w:rPr>
          <w:sz w:val="20"/>
        </w:rPr>
        <w:t>for</w:t>
      </w:r>
      <w:r>
        <w:rPr>
          <w:spacing w:val="-5"/>
          <w:sz w:val="20"/>
        </w:rPr>
        <w:t xml:space="preserve"> </w:t>
      </w:r>
      <w:r>
        <w:rPr>
          <w:sz w:val="20"/>
        </w:rPr>
        <w:t>New</w:t>
      </w:r>
      <w:r>
        <w:rPr>
          <w:spacing w:val="-4"/>
          <w:sz w:val="20"/>
        </w:rPr>
        <w:t xml:space="preserve"> </w:t>
      </w:r>
      <w:r>
        <w:rPr>
          <w:sz w:val="20"/>
        </w:rPr>
        <w:t xml:space="preserve">Construction </w:t>
      </w:r>
      <w:r>
        <w:rPr>
          <w:spacing w:val="-4"/>
          <w:sz w:val="20"/>
        </w:rPr>
        <w:t>2019</w:t>
      </w:r>
    </w:p>
    <w:p w14:paraId="1B79A220" w14:textId="77777777" w:rsidR="00726659" w:rsidRDefault="000F0732">
      <w:pPr>
        <w:pStyle w:val="Heading7"/>
        <w:numPr>
          <w:ilvl w:val="1"/>
          <w:numId w:val="206"/>
        </w:numPr>
        <w:tabs>
          <w:tab w:val="left" w:pos="1557"/>
        </w:tabs>
        <w:spacing w:before="120"/>
        <w:ind w:left="1557" w:hanging="477"/>
      </w:pPr>
      <w:r>
        <w:rPr>
          <w:spacing w:val="-2"/>
        </w:rPr>
        <w:t>RECORDS</w:t>
      </w:r>
    </w:p>
    <w:p w14:paraId="244D65D8" w14:textId="77777777" w:rsidR="00726659" w:rsidRDefault="000F0732">
      <w:pPr>
        <w:pStyle w:val="ListParagraph"/>
        <w:numPr>
          <w:ilvl w:val="2"/>
          <w:numId w:val="206"/>
        </w:numPr>
        <w:tabs>
          <w:tab w:val="left" w:pos="1798"/>
          <w:tab w:val="left" w:pos="1800"/>
        </w:tabs>
        <w:spacing w:before="113" w:line="360" w:lineRule="auto"/>
        <w:ind w:right="1076"/>
        <w:rPr>
          <w:sz w:val="20"/>
        </w:rPr>
      </w:pPr>
      <w:r>
        <w:rPr>
          <w:sz w:val="20"/>
        </w:rPr>
        <w:t>Maintain records to document the quantity of waste generated; the quantity</w:t>
      </w:r>
      <w:r>
        <w:rPr>
          <w:spacing w:val="-5"/>
          <w:sz w:val="20"/>
        </w:rPr>
        <w:t xml:space="preserve"> </w:t>
      </w:r>
      <w:r>
        <w:rPr>
          <w:sz w:val="20"/>
        </w:rPr>
        <w:t>of</w:t>
      </w:r>
      <w:r>
        <w:rPr>
          <w:spacing w:val="-5"/>
          <w:sz w:val="20"/>
        </w:rPr>
        <w:t xml:space="preserve"> </w:t>
      </w:r>
      <w:r>
        <w:rPr>
          <w:sz w:val="20"/>
        </w:rPr>
        <w:t>waste</w:t>
      </w:r>
      <w:r>
        <w:rPr>
          <w:spacing w:val="-5"/>
          <w:sz w:val="20"/>
        </w:rPr>
        <w:t xml:space="preserve"> </w:t>
      </w:r>
      <w:r>
        <w:rPr>
          <w:sz w:val="20"/>
        </w:rPr>
        <w:t>diverted</w:t>
      </w:r>
      <w:r>
        <w:rPr>
          <w:spacing w:val="-4"/>
          <w:sz w:val="20"/>
        </w:rPr>
        <w:t xml:space="preserve"> </w:t>
      </w:r>
      <w:r>
        <w:rPr>
          <w:sz w:val="20"/>
        </w:rPr>
        <w:t>through</w:t>
      </w:r>
      <w:r>
        <w:rPr>
          <w:spacing w:val="-4"/>
          <w:sz w:val="20"/>
        </w:rPr>
        <w:t xml:space="preserve"> </w:t>
      </w:r>
      <w:r>
        <w:rPr>
          <w:sz w:val="20"/>
        </w:rPr>
        <w:t>sale,</w:t>
      </w:r>
      <w:r>
        <w:rPr>
          <w:spacing w:val="-5"/>
          <w:sz w:val="20"/>
        </w:rPr>
        <w:t xml:space="preserve"> </w:t>
      </w:r>
      <w:r>
        <w:rPr>
          <w:sz w:val="20"/>
        </w:rPr>
        <w:t>reuse,</w:t>
      </w:r>
      <w:r>
        <w:rPr>
          <w:spacing w:val="-5"/>
          <w:sz w:val="20"/>
        </w:rPr>
        <w:t xml:space="preserve"> </w:t>
      </w:r>
      <w:r>
        <w:rPr>
          <w:sz w:val="20"/>
        </w:rPr>
        <w:t>or</w:t>
      </w:r>
      <w:r>
        <w:rPr>
          <w:spacing w:val="-5"/>
          <w:sz w:val="20"/>
        </w:rPr>
        <w:t xml:space="preserve"> </w:t>
      </w:r>
      <w:r>
        <w:rPr>
          <w:sz w:val="20"/>
        </w:rPr>
        <w:t>recycling;</w:t>
      </w:r>
      <w:r>
        <w:rPr>
          <w:spacing w:val="-5"/>
          <w:sz w:val="20"/>
        </w:rPr>
        <w:t xml:space="preserve"> </w:t>
      </w:r>
      <w:r>
        <w:rPr>
          <w:sz w:val="20"/>
        </w:rPr>
        <w:t>and</w:t>
      </w:r>
      <w:r>
        <w:rPr>
          <w:spacing w:val="-4"/>
          <w:sz w:val="20"/>
        </w:rPr>
        <w:t xml:space="preserve"> </w:t>
      </w:r>
      <w:r>
        <w:rPr>
          <w:sz w:val="20"/>
        </w:rPr>
        <w:t xml:space="preserve">the quantity of waste </w:t>
      </w:r>
      <w:proofErr w:type="gramStart"/>
      <w:r>
        <w:rPr>
          <w:sz w:val="20"/>
        </w:rPr>
        <w:t>disposed</w:t>
      </w:r>
      <w:proofErr w:type="gramEnd"/>
      <w:r>
        <w:rPr>
          <w:sz w:val="20"/>
        </w:rPr>
        <w:t xml:space="preserve"> by landfill or incineration.</w:t>
      </w:r>
    </w:p>
    <w:p w14:paraId="4848CD22" w14:textId="77777777" w:rsidR="00726659" w:rsidRDefault="000F0732">
      <w:pPr>
        <w:pStyle w:val="Heading7"/>
        <w:ind w:left="1080" w:firstLine="0"/>
      </w:pPr>
      <w:r>
        <w:t>PART</w:t>
      </w:r>
      <w:r>
        <w:rPr>
          <w:spacing w:val="-2"/>
        </w:rPr>
        <w:t xml:space="preserve"> </w:t>
      </w:r>
      <w:r>
        <w:t>2</w:t>
      </w:r>
      <w:r>
        <w:rPr>
          <w:spacing w:val="-1"/>
        </w:rPr>
        <w:t xml:space="preserve"> </w:t>
      </w:r>
      <w:r>
        <w:t>-</w:t>
      </w:r>
      <w:r>
        <w:rPr>
          <w:spacing w:val="-2"/>
        </w:rPr>
        <w:t xml:space="preserve"> PRODUCTS</w:t>
      </w:r>
    </w:p>
    <w:p w14:paraId="2BF27E00" w14:textId="77777777" w:rsidR="00726659" w:rsidRDefault="000F0732">
      <w:pPr>
        <w:pStyle w:val="Heading7"/>
        <w:spacing w:before="120"/>
        <w:ind w:left="1080" w:firstLine="0"/>
      </w:pPr>
      <w:r>
        <w:t>2.1</w:t>
      </w:r>
      <w:r>
        <w:rPr>
          <w:spacing w:val="-3"/>
        </w:rPr>
        <w:t xml:space="preserve"> </w:t>
      </w:r>
      <w:r>
        <w:rPr>
          <w:spacing w:val="-2"/>
        </w:rPr>
        <w:t>MATERIALS</w:t>
      </w:r>
    </w:p>
    <w:p w14:paraId="10D88804" w14:textId="77777777" w:rsidR="00726659" w:rsidRDefault="000F0732">
      <w:pPr>
        <w:pStyle w:val="ListParagraph"/>
        <w:numPr>
          <w:ilvl w:val="0"/>
          <w:numId w:val="16"/>
        </w:numPr>
        <w:tabs>
          <w:tab w:val="left" w:pos="1798"/>
        </w:tabs>
        <w:spacing w:before="113"/>
        <w:ind w:left="1798" w:hanging="358"/>
        <w:rPr>
          <w:sz w:val="20"/>
        </w:rPr>
      </w:pPr>
      <w:r>
        <w:rPr>
          <w:sz w:val="20"/>
        </w:rPr>
        <w:t>List</w:t>
      </w:r>
      <w:r>
        <w:rPr>
          <w:spacing w:val="-6"/>
          <w:sz w:val="20"/>
        </w:rPr>
        <w:t xml:space="preserve"> </w:t>
      </w:r>
      <w:r>
        <w:rPr>
          <w:sz w:val="20"/>
        </w:rPr>
        <w:t>of</w:t>
      </w:r>
      <w:r>
        <w:rPr>
          <w:spacing w:val="-5"/>
          <w:sz w:val="20"/>
        </w:rPr>
        <w:t xml:space="preserve"> </w:t>
      </w:r>
      <w:r>
        <w:rPr>
          <w:sz w:val="20"/>
        </w:rPr>
        <w:t>each</w:t>
      </w:r>
      <w:r>
        <w:rPr>
          <w:spacing w:val="-5"/>
          <w:sz w:val="20"/>
        </w:rPr>
        <w:t xml:space="preserve"> </w:t>
      </w:r>
      <w:r>
        <w:rPr>
          <w:sz w:val="20"/>
        </w:rPr>
        <w:t>material</w:t>
      </w:r>
      <w:r>
        <w:rPr>
          <w:spacing w:val="-5"/>
          <w:sz w:val="20"/>
        </w:rPr>
        <w:t xml:space="preserve"> </w:t>
      </w:r>
      <w:r>
        <w:rPr>
          <w:sz w:val="20"/>
        </w:rPr>
        <w:t>and</w:t>
      </w:r>
      <w:r>
        <w:rPr>
          <w:spacing w:val="-4"/>
          <w:sz w:val="20"/>
        </w:rPr>
        <w:t xml:space="preserve"> </w:t>
      </w:r>
      <w:r>
        <w:rPr>
          <w:sz w:val="20"/>
        </w:rPr>
        <w:t>quantity</w:t>
      </w:r>
      <w:r>
        <w:rPr>
          <w:spacing w:val="-3"/>
          <w:sz w:val="20"/>
        </w:rPr>
        <w:t xml:space="preserve"> </w:t>
      </w:r>
      <w:r>
        <w:rPr>
          <w:sz w:val="20"/>
        </w:rPr>
        <w:t>to</w:t>
      </w:r>
      <w:r>
        <w:rPr>
          <w:spacing w:val="-5"/>
          <w:sz w:val="20"/>
        </w:rPr>
        <w:t xml:space="preserve"> </w:t>
      </w:r>
      <w:r>
        <w:rPr>
          <w:sz w:val="20"/>
        </w:rPr>
        <w:t>be</w:t>
      </w:r>
      <w:r>
        <w:rPr>
          <w:spacing w:val="-5"/>
          <w:sz w:val="20"/>
        </w:rPr>
        <w:t xml:space="preserve"> </w:t>
      </w:r>
      <w:r>
        <w:rPr>
          <w:sz w:val="20"/>
        </w:rPr>
        <w:t>salvaged,</w:t>
      </w:r>
      <w:r>
        <w:rPr>
          <w:spacing w:val="-5"/>
          <w:sz w:val="20"/>
        </w:rPr>
        <w:t xml:space="preserve"> </w:t>
      </w:r>
      <w:r>
        <w:rPr>
          <w:sz w:val="20"/>
        </w:rPr>
        <w:t>recycled,</w:t>
      </w:r>
      <w:r>
        <w:rPr>
          <w:spacing w:val="-4"/>
          <w:sz w:val="20"/>
        </w:rPr>
        <w:t xml:space="preserve"> </w:t>
      </w:r>
      <w:r>
        <w:rPr>
          <w:spacing w:val="-2"/>
          <w:sz w:val="20"/>
        </w:rPr>
        <w:t>reused.</w:t>
      </w:r>
    </w:p>
    <w:p w14:paraId="5DE6B5E7" w14:textId="77777777" w:rsidR="00726659" w:rsidRDefault="000F0732">
      <w:pPr>
        <w:pStyle w:val="ListParagraph"/>
        <w:numPr>
          <w:ilvl w:val="0"/>
          <w:numId w:val="16"/>
        </w:numPr>
        <w:tabs>
          <w:tab w:val="left" w:pos="1798"/>
        </w:tabs>
        <w:spacing w:before="114"/>
        <w:ind w:left="1798" w:hanging="358"/>
        <w:rPr>
          <w:sz w:val="20"/>
        </w:rPr>
      </w:pPr>
      <w:r>
        <w:rPr>
          <w:sz w:val="20"/>
        </w:rPr>
        <w:t>List</w:t>
      </w:r>
      <w:r>
        <w:rPr>
          <w:spacing w:val="-5"/>
          <w:sz w:val="20"/>
        </w:rPr>
        <w:t xml:space="preserve"> </w:t>
      </w:r>
      <w:r>
        <w:rPr>
          <w:sz w:val="20"/>
        </w:rPr>
        <w:t>of</w:t>
      </w:r>
      <w:r>
        <w:rPr>
          <w:spacing w:val="-4"/>
          <w:sz w:val="20"/>
        </w:rPr>
        <w:t xml:space="preserve"> </w:t>
      </w:r>
      <w:r>
        <w:rPr>
          <w:sz w:val="20"/>
        </w:rPr>
        <w:t>each</w:t>
      </w:r>
      <w:r>
        <w:rPr>
          <w:spacing w:val="-4"/>
          <w:sz w:val="20"/>
        </w:rPr>
        <w:t xml:space="preserve"> </w:t>
      </w:r>
      <w:r>
        <w:rPr>
          <w:sz w:val="20"/>
        </w:rPr>
        <w:t>material</w:t>
      </w:r>
      <w:r>
        <w:rPr>
          <w:spacing w:val="-4"/>
          <w:sz w:val="20"/>
        </w:rPr>
        <w:t xml:space="preserve"> </w:t>
      </w:r>
      <w:r>
        <w:rPr>
          <w:sz w:val="20"/>
        </w:rPr>
        <w:t>and</w:t>
      </w:r>
      <w:r>
        <w:rPr>
          <w:spacing w:val="-3"/>
          <w:sz w:val="20"/>
        </w:rPr>
        <w:t xml:space="preserve"> </w:t>
      </w:r>
      <w:r>
        <w:rPr>
          <w:sz w:val="20"/>
        </w:rPr>
        <w:t>quantity</w:t>
      </w:r>
      <w:r>
        <w:rPr>
          <w:spacing w:val="-3"/>
          <w:sz w:val="20"/>
        </w:rPr>
        <w:t xml:space="preserve"> </w:t>
      </w:r>
      <w:r>
        <w:rPr>
          <w:sz w:val="20"/>
        </w:rPr>
        <w:t>proposed</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taken</w:t>
      </w:r>
      <w:r>
        <w:rPr>
          <w:spacing w:val="-3"/>
          <w:sz w:val="20"/>
        </w:rPr>
        <w:t xml:space="preserve"> </w:t>
      </w:r>
      <w:r>
        <w:rPr>
          <w:sz w:val="20"/>
        </w:rPr>
        <w:t>to</w:t>
      </w:r>
      <w:r>
        <w:rPr>
          <w:spacing w:val="-4"/>
          <w:sz w:val="20"/>
        </w:rPr>
        <w:t xml:space="preserve"> </w:t>
      </w:r>
      <w:r>
        <w:rPr>
          <w:sz w:val="20"/>
        </w:rPr>
        <w:t>a</w:t>
      </w:r>
      <w:r>
        <w:rPr>
          <w:spacing w:val="-3"/>
          <w:sz w:val="20"/>
        </w:rPr>
        <w:t xml:space="preserve"> </w:t>
      </w:r>
      <w:r>
        <w:rPr>
          <w:spacing w:val="-2"/>
          <w:sz w:val="20"/>
        </w:rPr>
        <w:t>landfill.</w:t>
      </w:r>
    </w:p>
    <w:p w14:paraId="76DD3E73" w14:textId="77777777" w:rsidR="00726659" w:rsidRDefault="000F0732">
      <w:pPr>
        <w:pStyle w:val="ListParagraph"/>
        <w:numPr>
          <w:ilvl w:val="0"/>
          <w:numId w:val="16"/>
        </w:numPr>
        <w:tabs>
          <w:tab w:val="left" w:pos="1798"/>
          <w:tab w:val="left" w:pos="1800"/>
        </w:tabs>
        <w:spacing w:before="113" w:line="360" w:lineRule="auto"/>
        <w:ind w:right="1916"/>
        <w:rPr>
          <w:sz w:val="20"/>
        </w:rPr>
      </w:pPr>
      <w:r>
        <w:rPr>
          <w:sz w:val="20"/>
        </w:rPr>
        <w:t>Material tracking data:</w:t>
      </w:r>
      <w:r>
        <w:rPr>
          <w:spacing w:val="80"/>
          <w:sz w:val="20"/>
        </w:rPr>
        <w:t xml:space="preserve"> </w:t>
      </w:r>
      <w:r>
        <w:rPr>
          <w:sz w:val="20"/>
        </w:rPr>
        <w:t>Receiving parties, dates removed, transportation</w:t>
      </w:r>
      <w:r>
        <w:rPr>
          <w:spacing w:val="-6"/>
          <w:sz w:val="20"/>
        </w:rPr>
        <w:t xml:space="preserve"> </w:t>
      </w:r>
      <w:r>
        <w:rPr>
          <w:sz w:val="20"/>
        </w:rPr>
        <w:t>costs,</w:t>
      </w:r>
      <w:r>
        <w:rPr>
          <w:spacing w:val="-7"/>
          <w:sz w:val="20"/>
        </w:rPr>
        <w:t xml:space="preserve"> </w:t>
      </w:r>
      <w:r>
        <w:rPr>
          <w:sz w:val="20"/>
        </w:rPr>
        <w:t>weight</w:t>
      </w:r>
      <w:r>
        <w:rPr>
          <w:spacing w:val="-7"/>
          <w:sz w:val="20"/>
        </w:rPr>
        <w:t xml:space="preserve"> </w:t>
      </w:r>
      <w:r>
        <w:rPr>
          <w:sz w:val="20"/>
        </w:rPr>
        <w:t>tickets,</w:t>
      </w:r>
      <w:r>
        <w:rPr>
          <w:spacing w:val="-7"/>
          <w:sz w:val="20"/>
        </w:rPr>
        <w:t xml:space="preserve"> </w:t>
      </w:r>
      <w:r>
        <w:rPr>
          <w:sz w:val="20"/>
        </w:rPr>
        <w:t>tipping</w:t>
      </w:r>
      <w:r>
        <w:rPr>
          <w:spacing w:val="-6"/>
          <w:sz w:val="20"/>
        </w:rPr>
        <w:t xml:space="preserve"> </w:t>
      </w:r>
      <w:r>
        <w:rPr>
          <w:sz w:val="20"/>
        </w:rPr>
        <w:t>fees,</w:t>
      </w:r>
      <w:r>
        <w:rPr>
          <w:spacing w:val="-7"/>
          <w:sz w:val="20"/>
        </w:rPr>
        <w:t xml:space="preserve"> </w:t>
      </w:r>
      <w:r>
        <w:rPr>
          <w:sz w:val="20"/>
        </w:rPr>
        <w:t>manifests, invoices, net total costs or savings.</w:t>
      </w:r>
    </w:p>
    <w:p w14:paraId="20B1B252" w14:textId="77777777" w:rsidR="00726659" w:rsidRDefault="000F0732">
      <w:pPr>
        <w:pStyle w:val="Heading7"/>
        <w:ind w:left="1080" w:firstLine="0"/>
      </w:pPr>
      <w:r>
        <w:t>PART</w:t>
      </w:r>
      <w:r>
        <w:rPr>
          <w:spacing w:val="-2"/>
        </w:rPr>
        <w:t xml:space="preserve"> </w:t>
      </w:r>
      <w:r>
        <w:t>3</w:t>
      </w:r>
      <w:r>
        <w:rPr>
          <w:spacing w:val="-1"/>
        </w:rPr>
        <w:t xml:space="preserve"> </w:t>
      </w:r>
      <w:r>
        <w:t>-</w:t>
      </w:r>
      <w:r>
        <w:rPr>
          <w:spacing w:val="-2"/>
        </w:rPr>
        <w:t xml:space="preserve"> EXECUTION</w:t>
      </w:r>
    </w:p>
    <w:p w14:paraId="5C12C708" w14:textId="77777777" w:rsidR="00726659" w:rsidRDefault="000F0732">
      <w:pPr>
        <w:pStyle w:val="Heading7"/>
        <w:numPr>
          <w:ilvl w:val="1"/>
          <w:numId w:val="205"/>
        </w:numPr>
        <w:tabs>
          <w:tab w:val="left" w:pos="1557"/>
        </w:tabs>
        <w:spacing w:before="120"/>
        <w:ind w:left="1557" w:hanging="477"/>
      </w:pPr>
      <w:r>
        <w:rPr>
          <w:spacing w:val="-2"/>
        </w:rPr>
        <w:t>COLLECTION</w:t>
      </w:r>
    </w:p>
    <w:p w14:paraId="576A768A" w14:textId="77777777" w:rsidR="00726659" w:rsidRDefault="000F0732">
      <w:pPr>
        <w:pStyle w:val="ListParagraph"/>
        <w:numPr>
          <w:ilvl w:val="2"/>
          <w:numId w:val="205"/>
        </w:numPr>
        <w:tabs>
          <w:tab w:val="left" w:pos="1798"/>
          <w:tab w:val="left" w:pos="1800"/>
        </w:tabs>
        <w:spacing w:before="113" w:line="360" w:lineRule="auto"/>
        <w:ind w:right="956"/>
        <w:rPr>
          <w:sz w:val="20"/>
        </w:rPr>
      </w:pPr>
      <w:r>
        <w:rPr>
          <w:sz w:val="20"/>
        </w:rPr>
        <w:t>Provide</w:t>
      </w:r>
      <w:r>
        <w:rPr>
          <w:spacing w:val="-5"/>
          <w:sz w:val="20"/>
        </w:rPr>
        <w:t xml:space="preserve"> </w:t>
      </w:r>
      <w:r>
        <w:rPr>
          <w:sz w:val="20"/>
        </w:rPr>
        <w:t>all</w:t>
      </w:r>
      <w:r>
        <w:rPr>
          <w:spacing w:val="-5"/>
          <w:sz w:val="20"/>
        </w:rPr>
        <w:t xml:space="preserve"> </w:t>
      </w:r>
      <w:r>
        <w:rPr>
          <w:sz w:val="20"/>
        </w:rPr>
        <w:t>necessary</w:t>
      </w:r>
      <w:r>
        <w:rPr>
          <w:spacing w:val="-5"/>
          <w:sz w:val="20"/>
        </w:rPr>
        <w:t xml:space="preserve"> </w:t>
      </w:r>
      <w:r>
        <w:rPr>
          <w:sz w:val="20"/>
        </w:rPr>
        <w:t>containers,</w:t>
      </w:r>
      <w:r>
        <w:rPr>
          <w:spacing w:val="-5"/>
          <w:sz w:val="20"/>
        </w:rPr>
        <w:t xml:space="preserve"> </w:t>
      </w:r>
      <w:r>
        <w:rPr>
          <w:sz w:val="20"/>
        </w:rPr>
        <w:t>bins</w:t>
      </w:r>
      <w:r>
        <w:rPr>
          <w:spacing w:val="-5"/>
          <w:sz w:val="20"/>
        </w:rPr>
        <w:t xml:space="preserve"> </w:t>
      </w:r>
      <w:r>
        <w:rPr>
          <w:sz w:val="20"/>
        </w:rPr>
        <w:t>and</w:t>
      </w:r>
      <w:r>
        <w:rPr>
          <w:spacing w:val="-5"/>
          <w:sz w:val="20"/>
        </w:rPr>
        <w:t xml:space="preserve"> </w:t>
      </w:r>
      <w:r>
        <w:rPr>
          <w:sz w:val="20"/>
        </w:rPr>
        <w:t>storage</w:t>
      </w:r>
      <w:r>
        <w:rPr>
          <w:spacing w:val="-5"/>
          <w:sz w:val="20"/>
        </w:rPr>
        <w:t xml:space="preserve"> </w:t>
      </w:r>
      <w:r>
        <w:rPr>
          <w:sz w:val="20"/>
        </w:rPr>
        <w:t>areas</w:t>
      </w:r>
      <w:r>
        <w:rPr>
          <w:spacing w:val="-4"/>
          <w:sz w:val="20"/>
        </w:rPr>
        <w:t xml:space="preserve"> </w:t>
      </w:r>
      <w:r>
        <w:rPr>
          <w:sz w:val="20"/>
        </w:rPr>
        <w:t>to</w:t>
      </w:r>
      <w:r>
        <w:rPr>
          <w:spacing w:val="-5"/>
          <w:sz w:val="20"/>
        </w:rPr>
        <w:t xml:space="preserve"> </w:t>
      </w:r>
      <w:r>
        <w:rPr>
          <w:sz w:val="20"/>
        </w:rPr>
        <w:t>facilitate effective waste management.</w:t>
      </w:r>
    </w:p>
    <w:p w14:paraId="2A5276E8" w14:textId="77777777" w:rsidR="00726659" w:rsidRDefault="000F0732">
      <w:pPr>
        <w:pStyle w:val="ListParagraph"/>
        <w:numPr>
          <w:ilvl w:val="2"/>
          <w:numId w:val="205"/>
        </w:numPr>
        <w:tabs>
          <w:tab w:val="left" w:pos="1798"/>
          <w:tab w:val="left" w:pos="1800"/>
        </w:tabs>
        <w:spacing w:line="360" w:lineRule="auto"/>
        <w:ind w:right="836"/>
        <w:rPr>
          <w:sz w:val="20"/>
        </w:rPr>
      </w:pPr>
      <w:r>
        <w:rPr>
          <w:sz w:val="20"/>
        </w:rPr>
        <w:t>Clearly identify containers, bins and storage areas so that recyclable materials</w:t>
      </w:r>
      <w:r>
        <w:rPr>
          <w:spacing w:val="-4"/>
          <w:sz w:val="20"/>
        </w:rPr>
        <w:t xml:space="preserve"> </w:t>
      </w:r>
      <w:r>
        <w:rPr>
          <w:sz w:val="20"/>
        </w:rPr>
        <w:t>are</w:t>
      </w:r>
      <w:r>
        <w:rPr>
          <w:spacing w:val="-4"/>
          <w:sz w:val="20"/>
        </w:rPr>
        <w:t xml:space="preserve"> </w:t>
      </w:r>
      <w:r>
        <w:rPr>
          <w:sz w:val="20"/>
        </w:rPr>
        <w:t>separated</w:t>
      </w:r>
      <w:r>
        <w:rPr>
          <w:spacing w:val="-4"/>
          <w:sz w:val="20"/>
        </w:rPr>
        <w:t xml:space="preserve"> </w:t>
      </w:r>
      <w:r>
        <w:rPr>
          <w:sz w:val="20"/>
        </w:rPr>
        <w:t>from</w:t>
      </w:r>
      <w:r>
        <w:rPr>
          <w:spacing w:val="-4"/>
          <w:sz w:val="20"/>
        </w:rPr>
        <w:t xml:space="preserve"> </w:t>
      </w:r>
      <w:r>
        <w:rPr>
          <w:sz w:val="20"/>
        </w:rPr>
        <w:t>trash</w:t>
      </w:r>
      <w:r>
        <w:rPr>
          <w:spacing w:val="-3"/>
          <w:sz w:val="20"/>
        </w:rPr>
        <w:t xml:space="preserve"> </w:t>
      </w:r>
      <w:r>
        <w:rPr>
          <w:sz w:val="20"/>
        </w:rPr>
        <w:t>and</w:t>
      </w:r>
      <w:r>
        <w:rPr>
          <w:spacing w:val="-4"/>
          <w:sz w:val="20"/>
        </w:rPr>
        <w:t xml:space="preserve"> </w:t>
      </w:r>
      <w:r>
        <w:rPr>
          <w:sz w:val="20"/>
        </w:rPr>
        <w:t>can</w:t>
      </w:r>
      <w:r>
        <w:rPr>
          <w:spacing w:val="-4"/>
          <w:sz w:val="20"/>
        </w:rPr>
        <w:t xml:space="preserve"> </w:t>
      </w:r>
      <w:r>
        <w:rPr>
          <w:sz w:val="20"/>
        </w:rPr>
        <w:t>be</w:t>
      </w:r>
      <w:r>
        <w:rPr>
          <w:spacing w:val="-3"/>
          <w:sz w:val="20"/>
        </w:rPr>
        <w:t xml:space="preserve"> </w:t>
      </w:r>
      <w:r>
        <w:rPr>
          <w:sz w:val="20"/>
        </w:rPr>
        <w:t>transported</w:t>
      </w:r>
      <w:r>
        <w:rPr>
          <w:spacing w:val="-4"/>
          <w:sz w:val="20"/>
        </w:rPr>
        <w:t xml:space="preserve"> </w:t>
      </w:r>
      <w:r>
        <w:rPr>
          <w:sz w:val="20"/>
        </w:rPr>
        <w:t>to</w:t>
      </w:r>
      <w:r>
        <w:rPr>
          <w:spacing w:val="-4"/>
          <w:sz w:val="20"/>
        </w:rPr>
        <w:t xml:space="preserve"> </w:t>
      </w:r>
      <w:r>
        <w:rPr>
          <w:sz w:val="20"/>
        </w:rPr>
        <w:t>respective recycling facility for processing.</w:t>
      </w:r>
    </w:p>
    <w:p w14:paraId="38A875E7" w14:textId="77777777" w:rsidR="00726659" w:rsidRDefault="000F0732">
      <w:pPr>
        <w:pStyle w:val="ListParagraph"/>
        <w:numPr>
          <w:ilvl w:val="2"/>
          <w:numId w:val="205"/>
        </w:numPr>
        <w:tabs>
          <w:tab w:val="left" w:pos="1798"/>
          <w:tab w:val="left" w:pos="1800"/>
        </w:tabs>
        <w:spacing w:line="360" w:lineRule="auto"/>
        <w:ind w:right="1076"/>
        <w:rPr>
          <w:sz w:val="20"/>
        </w:rPr>
      </w:pPr>
      <w:r>
        <w:rPr>
          <w:sz w:val="20"/>
        </w:rPr>
        <w:t>Hazardous</w:t>
      </w:r>
      <w:r>
        <w:rPr>
          <w:spacing w:val="-5"/>
          <w:sz w:val="20"/>
        </w:rPr>
        <w:t xml:space="preserve"> </w:t>
      </w:r>
      <w:proofErr w:type="gramStart"/>
      <w:r>
        <w:rPr>
          <w:sz w:val="20"/>
        </w:rPr>
        <w:t>wastes</w:t>
      </w:r>
      <w:proofErr w:type="gramEnd"/>
      <w:r>
        <w:rPr>
          <w:spacing w:val="-4"/>
          <w:sz w:val="20"/>
        </w:rPr>
        <w:t xml:space="preserve"> </w:t>
      </w:r>
      <w:r>
        <w:rPr>
          <w:sz w:val="20"/>
        </w:rPr>
        <w:t>shall</w:t>
      </w:r>
      <w:r>
        <w:rPr>
          <w:spacing w:val="-5"/>
          <w:sz w:val="20"/>
        </w:rPr>
        <w:t xml:space="preserve"> </w:t>
      </w:r>
      <w:r>
        <w:rPr>
          <w:sz w:val="20"/>
        </w:rPr>
        <w:t>be</w:t>
      </w:r>
      <w:r>
        <w:rPr>
          <w:spacing w:val="-4"/>
          <w:sz w:val="20"/>
        </w:rPr>
        <w:t xml:space="preserve"> </w:t>
      </w:r>
      <w:r>
        <w:rPr>
          <w:sz w:val="20"/>
        </w:rPr>
        <w:t>separated,</w:t>
      </w:r>
      <w:r>
        <w:rPr>
          <w:spacing w:val="-4"/>
          <w:sz w:val="20"/>
        </w:rPr>
        <w:t xml:space="preserve"> </w:t>
      </w:r>
      <w:r>
        <w:rPr>
          <w:sz w:val="20"/>
        </w:rPr>
        <w:t>stored</w:t>
      </w:r>
      <w:proofErr w:type="gramStart"/>
      <w:r>
        <w:rPr>
          <w:sz w:val="20"/>
        </w:rPr>
        <w:t>,</w:t>
      </w:r>
      <w:r>
        <w:rPr>
          <w:spacing w:val="-4"/>
          <w:sz w:val="20"/>
        </w:rPr>
        <w:t xml:space="preserve"> </w:t>
      </w:r>
      <w:r>
        <w:rPr>
          <w:sz w:val="20"/>
        </w:rPr>
        <w:t>disposed</w:t>
      </w:r>
      <w:proofErr w:type="gramEnd"/>
      <w:r>
        <w:rPr>
          <w:spacing w:val="-5"/>
          <w:sz w:val="20"/>
        </w:rPr>
        <w:t xml:space="preserve"> </w:t>
      </w:r>
      <w:r>
        <w:rPr>
          <w:sz w:val="20"/>
        </w:rPr>
        <w:t>of</w:t>
      </w:r>
      <w:r>
        <w:rPr>
          <w:spacing w:val="-4"/>
          <w:sz w:val="20"/>
        </w:rPr>
        <w:t xml:space="preserve"> </w:t>
      </w:r>
      <w:r>
        <w:rPr>
          <w:sz w:val="20"/>
        </w:rPr>
        <w:t>according</w:t>
      </w:r>
      <w:r>
        <w:rPr>
          <w:spacing w:val="-4"/>
          <w:sz w:val="20"/>
        </w:rPr>
        <w:t xml:space="preserve"> </w:t>
      </w:r>
      <w:r>
        <w:rPr>
          <w:sz w:val="20"/>
        </w:rPr>
        <w:t>to local, state</w:t>
      </w:r>
      <w:proofErr w:type="gramStart"/>
      <w:r>
        <w:rPr>
          <w:sz w:val="20"/>
        </w:rPr>
        <w:t>, federal regulations</w:t>
      </w:r>
      <w:proofErr w:type="gramEnd"/>
      <w:r>
        <w:rPr>
          <w:sz w:val="20"/>
        </w:rPr>
        <w:t>.</w:t>
      </w:r>
    </w:p>
    <w:p w14:paraId="31BFEDAB" w14:textId="77777777" w:rsidR="00726659" w:rsidRDefault="000F0732">
      <w:pPr>
        <w:pStyle w:val="Heading7"/>
        <w:numPr>
          <w:ilvl w:val="1"/>
          <w:numId w:val="205"/>
        </w:numPr>
        <w:tabs>
          <w:tab w:val="left" w:pos="1557"/>
        </w:tabs>
        <w:ind w:left="1557" w:hanging="477"/>
      </w:pPr>
      <w:r>
        <w:rPr>
          <w:spacing w:val="-2"/>
        </w:rPr>
        <w:t>DISPOSAL</w:t>
      </w:r>
    </w:p>
    <w:p w14:paraId="2B0D8F4A" w14:textId="77777777" w:rsidR="00726659" w:rsidRDefault="000F0732">
      <w:pPr>
        <w:pStyle w:val="ListParagraph"/>
        <w:numPr>
          <w:ilvl w:val="2"/>
          <w:numId w:val="205"/>
        </w:numPr>
        <w:tabs>
          <w:tab w:val="left" w:pos="1798"/>
          <w:tab w:val="left" w:pos="1800"/>
        </w:tabs>
        <w:spacing w:before="114" w:line="360" w:lineRule="auto"/>
        <w:ind w:right="836"/>
        <w:rPr>
          <w:sz w:val="20"/>
        </w:rPr>
      </w:pPr>
      <w:r>
        <w:rPr>
          <w:sz w:val="20"/>
        </w:rPr>
        <w:t>Contractor shall be responsible for transporting and disposing of materials that cannot be delivered to a source-separated or mixed materials</w:t>
      </w:r>
      <w:r>
        <w:rPr>
          <w:spacing w:val="-5"/>
          <w:sz w:val="20"/>
        </w:rPr>
        <w:t xml:space="preserve"> </w:t>
      </w:r>
      <w:r>
        <w:rPr>
          <w:sz w:val="20"/>
        </w:rPr>
        <w:t>recycling</w:t>
      </w:r>
      <w:r>
        <w:rPr>
          <w:spacing w:val="-5"/>
          <w:sz w:val="20"/>
        </w:rPr>
        <w:t xml:space="preserve"> </w:t>
      </w:r>
      <w:r>
        <w:rPr>
          <w:sz w:val="20"/>
        </w:rPr>
        <w:t>facility</w:t>
      </w:r>
      <w:r>
        <w:rPr>
          <w:spacing w:val="-5"/>
          <w:sz w:val="20"/>
        </w:rPr>
        <w:t xml:space="preserve"> </w:t>
      </w:r>
      <w:r>
        <w:rPr>
          <w:sz w:val="20"/>
        </w:rPr>
        <w:t>to</w:t>
      </w:r>
      <w:r>
        <w:rPr>
          <w:spacing w:val="-5"/>
          <w:sz w:val="20"/>
        </w:rPr>
        <w:t xml:space="preserve"> </w:t>
      </w:r>
      <w:r>
        <w:rPr>
          <w:sz w:val="20"/>
        </w:rPr>
        <w:t>a</w:t>
      </w:r>
      <w:r>
        <w:rPr>
          <w:spacing w:val="-5"/>
          <w:sz w:val="20"/>
        </w:rPr>
        <w:t xml:space="preserve"> </w:t>
      </w:r>
      <w:r>
        <w:rPr>
          <w:sz w:val="20"/>
        </w:rPr>
        <w:t>transfer</w:t>
      </w:r>
      <w:r>
        <w:rPr>
          <w:spacing w:val="-5"/>
          <w:sz w:val="20"/>
        </w:rPr>
        <w:t xml:space="preserve"> </w:t>
      </w:r>
      <w:r>
        <w:rPr>
          <w:sz w:val="20"/>
        </w:rPr>
        <w:t>station</w:t>
      </w:r>
      <w:r>
        <w:rPr>
          <w:spacing w:val="-5"/>
          <w:sz w:val="20"/>
        </w:rPr>
        <w:t xml:space="preserve"> </w:t>
      </w:r>
      <w:r>
        <w:rPr>
          <w:sz w:val="20"/>
        </w:rPr>
        <w:t>or</w:t>
      </w:r>
      <w:r>
        <w:rPr>
          <w:spacing w:val="-5"/>
          <w:sz w:val="20"/>
        </w:rPr>
        <w:t xml:space="preserve"> </w:t>
      </w:r>
      <w:r>
        <w:rPr>
          <w:sz w:val="20"/>
        </w:rPr>
        <w:t>disposal</w:t>
      </w:r>
      <w:r>
        <w:rPr>
          <w:spacing w:val="-5"/>
          <w:sz w:val="20"/>
        </w:rPr>
        <w:t xml:space="preserve"> </w:t>
      </w:r>
      <w:r>
        <w:rPr>
          <w:sz w:val="20"/>
        </w:rPr>
        <w:t xml:space="preserve">facility that can accept the materials in accordance with state and federal </w:t>
      </w:r>
      <w:r>
        <w:rPr>
          <w:spacing w:val="-2"/>
          <w:sz w:val="20"/>
        </w:rPr>
        <w:t>regulations.</w:t>
      </w:r>
    </w:p>
    <w:p w14:paraId="423EDF60" w14:textId="77777777" w:rsidR="00726659" w:rsidRDefault="00726659">
      <w:pPr>
        <w:pStyle w:val="ListParagraph"/>
        <w:spacing w:line="360" w:lineRule="auto"/>
        <w:rPr>
          <w:sz w:val="20"/>
        </w:rPr>
        <w:sectPr w:rsidR="00726659">
          <w:pgSz w:w="12240" w:h="15840"/>
          <w:pgMar w:top="1620" w:right="720" w:bottom="940" w:left="360" w:header="720" w:footer="747" w:gutter="0"/>
          <w:cols w:space="720"/>
        </w:sectPr>
      </w:pPr>
    </w:p>
    <w:p w14:paraId="010C4962" w14:textId="77777777" w:rsidR="00726659" w:rsidRDefault="00726659">
      <w:pPr>
        <w:pStyle w:val="BodyText"/>
        <w:spacing w:before="120"/>
        <w:ind w:left="0" w:firstLine="0"/>
      </w:pPr>
    </w:p>
    <w:p w14:paraId="4F67F078" w14:textId="77777777" w:rsidR="00726659" w:rsidRDefault="000F0732">
      <w:pPr>
        <w:pStyle w:val="ListParagraph"/>
        <w:numPr>
          <w:ilvl w:val="2"/>
          <w:numId w:val="205"/>
        </w:numPr>
        <w:tabs>
          <w:tab w:val="left" w:pos="1798"/>
          <w:tab w:val="left" w:pos="1800"/>
        </w:tabs>
        <w:spacing w:line="360" w:lineRule="auto"/>
        <w:ind w:right="1196"/>
        <w:jc w:val="both"/>
        <w:rPr>
          <w:sz w:val="20"/>
        </w:rPr>
      </w:pPr>
      <w:r>
        <w:rPr>
          <w:sz w:val="20"/>
        </w:rPr>
        <w:t>Construction</w:t>
      </w:r>
      <w:r>
        <w:rPr>
          <w:spacing w:val="-5"/>
          <w:sz w:val="20"/>
        </w:rPr>
        <w:t xml:space="preserve"> </w:t>
      </w:r>
      <w:r>
        <w:rPr>
          <w:sz w:val="20"/>
        </w:rPr>
        <w:t>or</w:t>
      </w:r>
      <w:r>
        <w:rPr>
          <w:spacing w:val="-4"/>
          <w:sz w:val="20"/>
        </w:rPr>
        <w:t xml:space="preserve"> </w:t>
      </w:r>
      <w:r>
        <w:rPr>
          <w:sz w:val="20"/>
        </w:rPr>
        <w:t>demolition</w:t>
      </w:r>
      <w:r>
        <w:rPr>
          <w:spacing w:val="-4"/>
          <w:sz w:val="20"/>
        </w:rPr>
        <w:t xml:space="preserve"> </w:t>
      </w:r>
      <w:r>
        <w:rPr>
          <w:sz w:val="20"/>
        </w:rPr>
        <w:t>materials</w:t>
      </w:r>
      <w:r>
        <w:rPr>
          <w:spacing w:val="-4"/>
          <w:sz w:val="20"/>
        </w:rPr>
        <w:t xml:space="preserve"> </w:t>
      </w:r>
      <w:r>
        <w:rPr>
          <w:sz w:val="20"/>
        </w:rPr>
        <w:t>with</w:t>
      </w:r>
      <w:r>
        <w:rPr>
          <w:spacing w:val="-5"/>
          <w:sz w:val="20"/>
        </w:rPr>
        <w:t xml:space="preserve"> </w:t>
      </w:r>
      <w:r>
        <w:rPr>
          <w:sz w:val="20"/>
        </w:rPr>
        <w:t>no</w:t>
      </w:r>
      <w:r>
        <w:rPr>
          <w:spacing w:val="-4"/>
          <w:sz w:val="20"/>
        </w:rPr>
        <w:t xml:space="preserve"> </w:t>
      </w:r>
      <w:r>
        <w:rPr>
          <w:sz w:val="20"/>
        </w:rPr>
        <w:t>practical</w:t>
      </w:r>
      <w:r>
        <w:rPr>
          <w:spacing w:val="-4"/>
          <w:sz w:val="20"/>
        </w:rPr>
        <w:t xml:space="preserve"> </w:t>
      </w:r>
      <w:r>
        <w:rPr>
          <w:sz w:val="20"/>
        </w:rPr>
        <w:t>reuse</w:t>
      </w:r>
      <w:r>
        <w:rPr>
          <w:spacing w:val="-5"/>
          <w:sz w:val="20"/>
        </w:rPr>
        <w:t xml:space="preserve"> </w:t>
      </w:r>
      <w:r>
        <w:rPr>
          <w:sz w:val="20"/>
        </w:rPr>
        <w:t>or</w:t>
      </w:r>
      <w:r>
        <w:rPr>
          <w:spacing w:val="-5"/>
          <w:sz w:val="20"/>
        </w:rPr>
        <w:t xml:space="preserve"> </w:t>
      </w:r>
      <w:r>
        <w:rPr>
          <w:sz w:val="20"/>
        </w:rPr>
        <w:t>that cannot</w:t>
      </w:r>
      <w:r>
        <w:rPr>
          <w:spacing w:val="-3"/>
          <w:sz w:val="20"/>
        </w:rPr>
        <w:t xml:space="preserve"> </w:t>
      </w:r>
      <w:r>
        <w:rPr>
          <w:sz w:val="20"/>
        </w:rPr>
        <w:t>be</w:t>
      </w:r>
      <w:r>
        <w:rPr>
          <w:spacing w:val="-4"/>
          <w:sz w:val="20"/>
        </w:rPr>
        <w:t xml:space="preserve"> </w:t>
      </w:r>
      <w:r>
        <w:rPr>
          <w:sz w:val="20"/>
        </w:rPr>
        <w:t>salvaged</w:t>
      </w:r>
      <w:r>
        <w:rPr>
          <w:spacing w:val="-4"/>
          <w:sz w:val="20"/>
        </w:rPr>
        <w:t xml:space="preserve"> </w:t>
      </w:r>
      <w:r>
        <w:rPr>
          <w:sz w:val="20"/>
        </w:rPr>
        <w:t>or</w:t>
      </w:r>
      <w:r>
        <w:rPr>
          <w:spacing w:val="-4"/>
          <w:sz w:val="20"/>
        </w:rPr>
        <w:t xml:space="preserve"> </w:t>
      </w:r>
      <w:r>
        <w:rPr>
          <w:sz w:val="20"/>
        </w:rPr>
        <w:t>recycled</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disposed</w:t>
      </w:r>
      <w:r>
        <w:rPr>
          <w:spacing w:val="-4"/>
          <w:sz w:val="20"/>
        </w:rPr>
        <w:t xml:space="preserve"> </w:t>
      </w:r>
      <w:r>
        <w:rPr>
          <w:sz w:val="20"/>
        </w:rPr>
        <w:t>of</w:t>
      </w:r>
      <w:r>
        <w:rPr>
          <w:spacing w:val="-4"/>
          <w:sz w:val="20"/>
        </w:rPr>
        <w:t xml:space="preserve"> </w:t>
      </w:r>
      <w:r>
        <w:rPr>
          <w:sz w:val="20"/>
        </w:rPr>
        <w:t>at</w:t>
      </w:r>
      <w:r>
        <w:rPr>
          <w:spacing w:val="-3"/>
          <w:sz w:val="20"/>
        </w:rPr>
        <w:t xml:space="preserve"> </w:t>
      </w:r>
      <w:r>
        <w:rPr>
          <w:sz w:val="20"/>
        </w:rPr>
        <w:t>a</w:t>
      </w:r>
      <w:r>
        <w:rPr>
          <w:spacing w:val="-4"/>
          <w:sz w:val="20"/>
        </w:rPr>
        <w:t xml:space="preserve"> </w:t>
      </w:r>
      <w:r>
        <w:rPr>
          <w:sz w:val="20"/>
        </w:rPr>
        <w:t>landfill</w:t>
      </w:r>
      <w:r>
        <w:rPr>
          <w:spacing w:val="-3"/>
          <w:sz w:val="20"/>
        </w:rPr>
        <w:t xml:space="preserve"> </w:t>
      </w:r>
      <w:r>
        <w:rPr>
          <w:sz w:val="20"/>
        </w:rPr>
        <w:t xml:space="preserve">or </w:t>
      </w:r>
      <w:r>
        <w:rPr>
          <w:spacing w:val="-2"/>
          <w:sz w:val="20"/>
        </w:rPr>
        <w:t>incinerator.</w:t>
      </w:r>
    </w:p>
    <w:p w14:paraId="61810A74" w14:textId="77777777" w:rsidR="00726659" w:rsidRDefault="000F0732">
      <w:pPr>
        <w:pStyle w:val="Heading7"/>
        <w:numPr>
          <w:ilvl w:val="1"/>
          <w:numId w:val="205"/>
        </w:numPr>
        <w:tabs>
          <w:tab w:val="left" w:pos="1557"/>
        </w:tabs>
        <w:ind w:left="1557" w:hanging="477"/>
      </w:pPr>
      <w:r>
        <w:rPr>
          <w:spacing w:val="-2"/>
        </w:rPr>
        <w:t>REPORT</w:t>
      </w:r>
    </w:p>
    <w:p w14:paraId="2E7AE7CC" w14:textId="77777777" w:rsidR="00726659" w:rsidRDefault="000F0732">
      <w:pPr>
        <w:pStyle w:val="ListParagraph"/>
        <w:numPr>
          <w:ilvl w:val="2"/>
          <w:numId w:val="205"/>
        </w:numPr>
        <w:tabs>
          <w:tab w:val="left" w:pos="1798"/>
          <w:tab w:val="left" w:pos="1800"/>
        </w:tabs>
        <w:spacing w:before="113" w:line="360" w:lineRule="auto"/>
        <w:ind w:right="1316"/>
        <w:rPr>
          <w:sz w:val="20"/>
        </w:rPr>
      </w:pPr>
      <w:r>
        <w:rPr>
          <w:sz w:val="20"/>
        </w:rPr>
        <w:t>With each application for progress payment, submit a summary of construction</w:t>
      </w:r>
      <w:r>
        <w:rPr>
          <w:spacing w:val="-6"/>
          <w:sz w:val="20"/>
        </w:rPr>
        <w:t xml:space="preserve"> </w:t>
      </w:r>
      <w:r>
        <w:rPr>
          <w:sz w:val="20"/>
        </w:rPr>
        <w:t>and</w:t>
      </w:r>
      <w:r>
        <w:rPr>
          <w:spacing w:val="-5"/>
          <w:sz w:val="20"/>
        </w:rPr>
        <w:t xml:space="preserve"> </w:t>
      </w:r>
      <w:r>
        <w:rPr>
          <w:sz w:val="20"/>
        </w:rPr>
        <w:t>demolition</w:t>
      </w:r>
      <w:r>
        <w:rPr>
          <w:spacing w:val="-6"/>
          <w:sz w:val="20"/>
        </w:rPr>
        <w:t xml:space="preserve"> </w:t>
      </w:r>
      <w:r>
        <w:rPr>
          <w:sz w:val="20"/>
        </w:rPr>
        <w:t>debris</w:t>
      </w:r>
      <w:r>
        <w:rPr>
          <w:spacing w:val="-5"/>
          <w:sz w:val="20"/>
        </w:rPr>
        <w:t xml:space="preserve"> </w:t>
      </w:r>
      <w:r>
        <w:rPr>
          <w:sz w:val="20"/>
        </w:rPr>
        <w:t>diversion</w:t>
      </w:r>
      <w:r>
        <w:rPr>
          <w:spacing w:val="-5"/>
          <w:sz w:val="20"/>
        </w:rPr>
        <w:t xml:space="preserve"> </w:t>
      </w:r>
      <w:r>
        <w:rPr>
          <w:sz w:val="20"/>
        </w:rPr>
        <w:t>and</w:t>
      </w:r>
      <w:r>
        <w:rPr>
          <w:spacing w:val="-6"/>
          <w:sz w:val="20"/>
        </w:rPr>
        <w:t xml:space="preserve"> </w:t>
      </w:r>
      <w:r>
        <w:rPr>
          <w:sz w:val="20"/>
        </w:rPr>
        <w:t>disposal</w:t>
      </w:r>
      <w:r>
        <w:rPr>
          <w:spacing w:val="-6"/>
          <w:sz w:val="20"/>
        </w:rPr>
        <w:t xml:space="preserve"> </w:t>
      </w:r>
      <w:r>
        <w:rPr>
          <w:sz w:val="20"/>
        </w:rPr>
        <w:t>including beginning and ending dates of period covered.</w:t>
      </w:r>
    </w:p>
    <w:p w14:paraId="3C1B46EA" w14:textId="77777777" w:rsidR="00726659" w:rsidRDefault="000F0732">
      <w:pPr>
        <w:pStyle w:val="ListParagraph"/>
        <w:numPr>
          <w:ilvl w:val="2"/>
          <w:numId w:val="205"/>
        </w:numPr>
        <w:tabs>
          <w:tab w:val="left" w:pos="1798"/>
          <w:tab w:val="left" w:pos="1800"/>
        </w:tabs>
        <w:spacing w:line="360" w:lineRule="auto"/>
        <w:ind w:right="956"/>
        <w:rPr>
          <w:sz w:val="20"/>
        </w:rPr>
      </w:pPr>
      <w:r>
        <w:rPr>
          <w:sz w:val="20"/>
        </w:rPr>
        <w:t>Quantify</w:t>
      </w:r>
      <w:r>
        <w:rPr>
          <w:spacing w:val="-5"/>
          <w:sz w:val="20"/>
        </w:rPr>
        <w:t xml:space="preserve"> </w:t>
      </w:r>
      <w:r>
        <w:rPr>
          <w:sz w:val="20"/>
        </w:rPr>
        <w:t>all</w:t>
      </w:r>
      <w:r>
        <w:rPr>
          <w:spacing w:val="-5"/>
          <w:sz w:val="20"/>
        </w:rPr>
        <w:t xml:space="preserve"> </w:t>
      </w:r>
      <w:r>
        <w:rPr>
          <w:sz w:val="20"/>
        </w:rPr>
        <w:t>materials</w:t>
      </w:r>
      <w:r>
        <w:rPr>
          <w:spacing w:val="-5"/>
          <w:sz w:val="20"/>
        </w:rPr>
        <w:t xml:space="preserve"> </w:t>
      </w:r>
      <w:r>
        <w:rPr>
          <w:sz w:val="20"/>
        </w:rPr>
        <w:t>diverted</w:t>
      </w:r>
      <w:r>
        <w:rPr>
          <w:spacing w:val="-5"/>
          <w:sz w:val="20"/>
        </w:rPr>
        <w:t xml:space="preserve"> </w:t>
      </w:r>
      <w:r>
        <w:rPr>
          <w:sz w:val="20"/>
        </w:rPr>
        <w:t>from</w:t>
      </w:r>
      <w:r>
        <w:rPr>
          <w:spacing w:val="-4"/>
          <w:sz w:val="20"/>
        </w:rPr>
        <w:t xml:space="preserve"> </w:t>
      </w:r>
      <w:r>
        <w:rPr>
          <w:sz w:val="20"/>
        </w:rPr>
        <w:t>landfill</w:t>
      </w:r>
      <w:r>
        <w:rPr>
          <w:spacing w:val="-4"/>
          <w:sz w:val="20"/>
        </w:rPr>
        <w:t xml:space="preserve"> </w:t>
      </w:r>
      <w:r>
        <w:rPr>
          <w:sz w:val="20"/>
        </w:rPr>
        <w:t>disposal</w:t>
      </w:r>
      <w:r>
        <w:rPr>
          <w:spacing w:val="-4"/>
          <w:sz w:val="20"/>
        </w:rPr>
        <w:t xml:space="preserve"> </w:t>
      </w:r>
      <w:r>
        <w:rPr>
          <w:sz w:val="20"/>
        </w:rPr>
        <w:t>through</w:t>
      </w:r>
      <w:r>
        <w:rPr>
          <w:spacing w:val="-5"/>
          <w:sz w:val="20"/>
        </w:rPr>
        <w:t xml:space="preserve"> </w:t>
      </w:r>
      <w:r>
        <w:rPr>
          <w:sz w:val="20"/>
        </w:rPr>
        <w:t xml:space="preserve">salvage or recycling during the period with the receiving parties, dates removed, transportation costs, weight tickets, manifests, invoices. Include the net total costs or savings for each salvaged or recycled </w:t>
      </w:r>
      <w:r>
        <w:rPr>
          <w:spacing w:val="-2"/>
          <w:sz w:val="20"/>
        </w:rPr>
        <w:t>material.</w:t>
      </w:r>
    </w:p>
    <w:p w14:paraId="7D7C559F" w14:textId="77777777" w:rsidR="00726659" w:rsidRDefault="000F0732">
      <w:pPr>
        <w:pStyle w:val="ListParagraph"/>
        <w:numPr>
          <w:ilvl w:val="2"/>
          <w:numId w:val="205"/>
        </w:numPr>
        <w:tabs>
          <w:tab w:val="left" w:pos="1798"/>
          <w:tab w:val="left" w:pos="1800"/>
        </w:tabs>
        <w:spacing w:line="360" w:lineRule="auto"/>
        <w:ind w:right="836"/>
        <w:rPr>
          <w:sz w:val="20"/>
        </w:rPr>
      </w:pPr>
      <w:r>
        <w:rPr>
          <w:sz w:val="20"/>
        </w:rPr>
        <w:t>Quantify</w:t>
      </w:r>
      <w:r>
        <w:rPr>
          <w:spacing w:val="-4"/>
          <w:sz w:val="20"/>
        </w:rPr>
        <w:t xml:space="preserve"> </w:t>
      </w:r>
      <w:r>
        <w:rPr>
          <w:sz w:val="20"/>
        </w:rPr>
        <w:t>all</w:t>
      </w:r>
      <w:r>
        <w:rPr>
          <w:spacing w:val="-4"/>
          <w:sz w:val="20"/>
        </w:rPr>
        <w:t xml:space="preserve"> </w:t>
      </w:r>
      <w:r>
        <w:rPr>
          <w:sz w:val="20"/>
        </w:rPr>
        <w:t>materials</w:t>
      </w:r>
      <w:r>
        <w:rPr>
          <w:spacing w:val="-4"/>
          <w:sz w:val="20"/>
        </w:rPr>
        <w:t xml:space="preserve"> </w:t>
      </w:r>
      <w:r>
        <w:rPr>
          <w:sz w:val="20"/>
        </w:rPr>
        <w:t>disposed</w:t>
      </w:r>
      <w:r>
        <w:rPr>
          <w:spacing w:val="-4"/>
          <w:sz w:val="20"/>
        </w:rPr>
        <w:t xml:space="preserve"> </w:t>
      </w:r>
      <w:r>
        <w:rPr>
          <w:sz w:val="20"/>
        </w:rPr>
        <w:t>of</w:t>
      </w:r>
      <w:r>
        <w:rPr>
          <w:spacing w:val="-3"/>
          <w:sz w:val="20"/>
        </w:rPr>
        <w:t xml:space="preserve"> </w:t>
      </w:r>
      <w:r>
        <w:rPr>
          <w:sz w:val="20"/>
        </w:rPr>
        <w:t>during</w:t>
      </w:r>
      <w:r>
        <w:rPr>
          <w:spacing w:val="-4"/>
          <w:sz w:val="20"/>
        </w:rPr>
        <w:t xml:space="preserve"> </w:t>
      </w:r>
      <w:r>
        <w:rPr>
          <w:sz w:val="20"/>
        </w:rPr>
        <w:t>the</w:t>
      </w:r>
      <w:r>
        <w:rPr>
          <w:spacing w:val="-3"/>
          <w:sz w:val="20"/>
        </w:rPr>
        <w:t xml:space="preserve"> </w:t>
      </w:r>
      <w:r>
        <w:rPr>
          <w:sz w:val="20"/>
        </w:rPr>
        <w:t>period</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 xml:space="preserve">receiving parties, dates removed, transportation costs, weight tickets, tipping fees, manifests, invoices. Include the net total costs for each </w:t>
      </w:r>
      <w:r>
        <w:rPr>
          <w:spacing w:val="-2"/>
          <w:sz w:val="20"/>
        </w:rPr>
        <w:t>disposal.</w:t>
      </w:r>
    </w:p>
    <w:p w14:paraId="25EDB411" w14:textId="77777777" w:rsidR="00726659" w:rsidRDefault="000F0732">
      <w:pPr>
        <w:pStyle w:val="BodyText"/>
        <w:ind w:left="720"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2B21BB08" w14:textId="77777777" w:rsidR="00726659" w:rsidRDefault="00726659">
      <w:pPr>
        <w:pStyle w:val="BodyText"/>
        <w:jc w:val="center"/>
        <w:sectPr w:rsidR="00726659">
          <w:pgSz w:w="12240" w:h="15840"/>
          <w:pgMar w:top="1620" w:right="720" w:bottom="940" w:left="360" w:header="720" w:footer="747" w:gutter="0"/>
          <w:cols w:space="720"/>
        </w:sectPr>
      </w:pPr>
    </w:p>
    <w:p w14:paraId="4810E6FD" w14:textId="77777777" w:rsidR="00726659" w:rsidRDefault="000F0732">
      <w:pPr>
        <w:pStyle w:val="Heading7"/>
        <w:spacing w:before="226"/>
        <w:ind w:left="4084" w:right="3725" w:firstLine="0"/>
        <w:jc w:val="center"/>
      </w:pPr>
      <w:r>
        <w:lastRenderedPageBreak/>
        <w:t>SECTION</w:t>
      </w:r>
      <w:r>
        <w:rPr>
          <w:spacing w:val="-4"/>
        </w:rPr>
        <w:t xml:space="preserve"> </w:t>
      </w:r>
      <w:r>
        <w:t>01</w:t>
      </w:r>
      <w:r>
        <w:rPr>
          <w:spacing w:val="-3"/>
        </w:rPr>
        <w:t xml:space="preserve"> </w:t>
      </w:r>
      <w:r>
        <w:t>91</w:t>
      </w:r>
      <w:r>
        <w:rPr>
          <w:spacing w:val="-3"/>
        </w:rPr>
        <w:t xml:space="preserve"> </w:t>
      </w:r>
      <w:r>
        <w:rPr>
          <w:spacing w:val="-5"/>
        </w:rPr>
        <w:t>00</w:t>
      </w:r>
    </w:p>
    <w:p w14:paraId="4B7A63E2" w14:textId="77777777" w:rsidR="00726659" w:rsidRDefault="000F0732">
      <w:pPr>
        <w:pStyle w:val="Heading7"/>
        <w:ind w:left="479" w:right="120" w:firstLine="0"/>
        <w:jc w:val="center"/>
      </w:pPr>
      <w:r>
        <w:t>GENERAL</w:t>
      </w:r>
      <w:r>
        <w:rPr>
          <w:spacing w:val="-9"/>
        </w:rPr>
        <w:t xml:space="preserve"> </w:t>
      </w:r>
      <w:r>
        <w:t>COMMISSIONING</w:t>
      </w:r>
      <w:r>
        <w:rPr>
          <w:spacing w:val="-9"/>
        </w:rPr>
        <w:t xml:space="preserve"> </w:t>
      </w:r>
      <w:r>
        <w:rPr>
          <w:spacing w:val="-2"/>
        </w:rPr>
        <w:t>REQUIREMENTS</w:t>
      </w:r>
    </w:p>
    <w:p w14:paraId="3156A520" w14:textId="77777777" w:rsidR="00726659" w:rsidRDefault="00726659">
      <w:pPr>
        <w:pStyle w:val="BodyText"/>
        <w:spacing w:before="13"/>
        <w:ind w:left="0" w:firstLine="0"/>
        <w:rPr>
          <w:b/>
        </w:rPr>
      </w:pPr>
    </w:p>
    <w:p w14:paraId="6409962A" w14:textId="77777777" w:rsidR="00726659" w:rsidRDefault="000F0732">
      <w:pPr>
        <w:pStyle w:val="Heading7"/>
        <w:spacing w:before="1"/>
        <w:ind w:left="1080" w:firstLine="0"/>
      </w:pPr>
      <w:r>
        <w:t>PART</w:t>
      </w:r>
      <w:r>
        <w:rPr>
          <w:spacing w:val="-2"/>
        </w:rPr>
        <w:t xml:space="preserve"> </w:t>
      </w:r>
      <w:r>
        <w:t>1</w:t>
      </w:r>
      <w:r>
        <w:rPr>
          <w:spacing w:val="-1"/>
        </w:rPr>
        <w:t xml:space="preserve"> </w:t>
      </w:r>
      <w:r>
        <w:t>-</w:t>
      </w:r>
      <w:r>
        <w:rPr>
          <w:spacing w:val="-2"/>
        </w:rPr>
        <w:t xml:space="preserve"> GENERAL</w:t>
      </w:r>
    </w:p>
    <w:p w14:paraId="5ED2A56B" w14:textId="77777777" w:rsidR="00726659" w:rsidRDefault="000F0732">
      <w:pPr>
        <w:pStyle w:val="Heading7"/>
        <w:numPr>
          <w:ilvl w:val="1"/>
          <w:numId w:val="204"/>
        </w:numPr>
        <w:tabs>
          <w:tab w:val="left" w:pos="1557"/>
        </w:tabs>
        <w:spacing w:before="120"/>
        <w:ind w:left="1557" w:hanging="477"/>
      </w:pPr>
      <w:r>
        <w:t>COMMISSIONING</w:t>
      </w:r>
      <w:r>
        <w:rPr>
          <w:spacing w:val="-13"/>
        </w:rPr>
        <w:t xml:space="preserve"> </w:t>
      </w:r>
      <w:r>
        <w:rPr>
          <w:spacing w:val="-2"/>
        </w:rPr>
        <w:t>DESCRIPTION</w:t>
      </w:r>
    </w:p>
    <w:p w14:paraId="5220E3BE" w14:textId="77777777" w:rsidR="00726659" w:rsidRDefault="000F0732">
      <w:pPr>
        <w:pStyle w:val="ListParagraph"/>
        <w:numPr>
          <w:ilvl w:val="2"/>
          <w:numId w:val="204"/>
        </w:numPr>
        <w:tabs>
          <w:tab w:val="left" w:pos="1798"/>
          <w:tab w:val="left" w:pos="1800"/>
        </w:tabs>
        <w:spacing w:before="120" w:line="360" w:lineRule="auto"/>
        <w:ind w:right="836"/>
        <w:rPr>
          <w:sz w:val="20"/>
        </w:rPr>
      </w:pPr>
      <w:r>
        <w:rPr>
          <w:sz w:val="20"/>
        </w:rPr>
        <w:t>This</w:t>
      </w:r>
      <w:r>
        <w:rPr>
          <w:spacing w:val="-3"/>
          <w:sz w:val="20"/>
        </w:rPr>
        <w:t xml:space="preserve"> </w:t>
      </w:r>
      <w:r>
        <w:rPr>
          <w:sz w:val="20"/>
        </w:rPr>
        <w:t>Section</w:t>
      </w:r>
      <w:r>
        <w:rPr>
          <w:spacing w:val="-4"/>
          <w:sz w:val="20"/>
        </w:rPr>
        <w:t xml:space="preserve"> </w:t>
      </w:r>
      <w:r>
        <w:rPr>
          <w:sz w:val="20"/>
        </w:rPr>
        <w:t>01</w:t>
      </w:r>
      <w:r>
        <w:rPr>
          <w:spacing w:val="-3"/>
          <w:sz w:val="20"/>
        </w:rPr>
        <w:t xml:space="preserve"> </w:t>
      </w:r>
      <w:r>
        <w:rPr>
          <w:sz w:val="20"/>
        </w:rPr>
        <w:t>91</w:t>
      </w:r>
      <w:r>
        <w:rPr>
          <w:spacing w:val="-4"/>
          <w:sz w:val="20"/>
        </w:rPr>
        <w:t xml:space="preserve"> </w:t>
      </w:r>
      <w:r>
        <w:rPr>
          <w:sz w:val="20"/>
        </w:rPr>
        <w:t>00</w:t>
      </w:r>
      <w:r>
        <w:rPr>
          <w:spacing w:val="-4"/>
          <w:sz w:val="20"/>
        </w:rPr>
        <w:t xml:space="preserve"> </w:t>
      </w:r>
      <w:r>
        <w:rPr>
          <w:sz w:val="20"/>
        </w:rPr>
        <w:t>GENERAL</w:t>
      </w:r>
      <w:r>
        <w:rPr>
          <w:spacing w:val="-4"/>
          <w:sz w:val="20"/>
        </w:rPr>
        <w:t xml:space="preserve"> </w:t>
      </w:r>
      <w:r>
        <w:rPr>
          <w:sz w:val="20"/>
        </w:rPr>
        <w:t>COMMISSIONING</w:t>
      </w:r>
      <w:r>
        <w:rPr>
          <w:spacing w:val="-4"/>
          <w:sz w:val="20"/>
        </w:rPr>
        <w:t xml:space="preserve"> </w:t>
      </w:r>
      <w:r>
        <w:rPr>
          <w:sz w:val="20"/>
        </w:rPr>
        <w:t>REQUIREMENTS</w:t>
      </w:r>
      <w:r>
        <w:rPr>
          <w:spacing w:val="-3"/>
          <w:sz w:val="20"/>
        </w:rPr>
        <w:t xml:space="preserve"> </w:t>
      </w:r>
      <w:r>
        <w:rPr>
          <w:sz w:val="20"/>
        </w:rPr>
        <w:t>shall</w:t>
      </w:r>
      <w:r>
        <w:rPr>
          <w:spacing w:val="-4"/>
          <w:sz w:val="20"/>
        </w:rPr>
        <w:t xml:space="preserve"> </w:t>
      </w:r>
      <w:r>
        <w:rPr>
          <w:sz w:val="20"/>
        </w:rPr>
        <w:t>form</w:t>
      </w:r>
      <w:r>
        <w:rPr>
          <w:spacing w:val="-4"/>
          <w:sz w:val="20"/>
        </w:rPr>
        <w:t xml:space="preserve"> </w:t>
      </w:r>
      <w:r>
        <w:rPr>
          <w:sz w:val="20"/>
        </w:rPr>
        <w:t>the basis of the construction phase commissioning process and procedures. The</w:t>
      </w:r>
      <w:r>
        <w:rPr>
          <w:spacing w:val="-5"/>
          <w:sz w:val="20"/>
        </w:rPr>
        <w:t xml:space="preserve"> </w:t>
      </w:r>
      <w:r>
        <w:rPr>
          <w:sz w:val="20"/>
        </w:rPr>
        <w:t>Commissioning</w:t>
      </w:r>
      <w:r>
        <w:rPr>
          <w:spacing w:val="-5"/>
          <w:sz w:val="20"/>
        </w:rPr>
        <w:t xml:space="preserve"> </w:t>
      </w:r>
      <w:r>
        <w:rPr>
          <w:sz w:val="20"/>
        </w:rPr>
        <w:t>Agent</w:t>
      </w:r>
      <w:r>
        <w:rPr>
          <w:spacing w:val="-5"/>
          <w:sz w:val="20"/>
        </w:rPr>
        <w:t xml:space="preserve"> </w:t>
      </w:r>
      <w:r>
        <w:rPr>
          <w:sz w:val="20"/>
        </w:rPr>
        <w:t>shall</w:t>
      </w:r>
      <w:r>
        <w:rPr>
          <w:spacing w:val="-5"/>
          <w:sz w:val="20"/>
        </w:rPr>
        <w:t xml:space="preserve"> </w:t>
      </w:r>
      <w:r>
        <w:rPr>
          <w:sz w:val="20"/>
        </w:rPr>
        <w:t>add,</w:t>
      </w:r>
      <w:r>
        <w:rPr>
          <w:spacing w:val="-4"/>
          <w:sz w:val="20"/>
        </w:rPr>
        <w:t xml:space="preserve"> </w:t>
      </w:r>
      <w:r>
        <w:rPr>
          <w:sz w:val="20"/>
        </w:rPr>
        <w:t>modify,</w:t>
      </w:r>
      <w:r>
        <w:rPr>
          <w:spacing w:val="-5"/>
          <w:sz w:val="20"/>
        </w:rPr>
        <w:t xml:space="preserve"> </w:t>
      </w:r>
      <w:r>
        <w:rPr>
          <w:sz w:val="20"/>
        </w:rPr>
        <w:t>and</w:t>
      </w:r>
      <w:r>
        <w:rPr>
          <w:spacing w:val="-4"/>
          <w:sz w:val="20"/>
        </w:rPr>
        <w:t xml:space="preserve"> </w:t>
      </w:r>
      <w:r>
        <w:rPr>
          <w:sz w:val="20"/>
        </w:rPr>
        <w:t>refine</w:t>
      </w:r>
      <w:r>
        <w:rPr>
          <w:spacing w:val="-5"/>
          <w:sz w:val="20"/>
        </w:rPr>
        <w:t xml:space="preserve"> </w:t>
      </w:r>
      <w:r>
        <w:rPr>
          <w:sz w:val="20"/>
        </w:rPr>
        <w:t>the</w:t>
      </w:r>
      <w:r>
        <w:rPr>
          <w:spacing w:val="-5"/>
          <w:sz w:val="20"/>
        </w:rPr>
        <w:t xml:space="preserve"> </w:t>
      </w:r>
      <w:r>
        <w:rPr>
          <w:sz w:val="20"/>
        </w:rPr>
        <w:t>commissioning procedures, as approved by the Department of Veterans Affairs (VA), to suit field conditions and actual manufacturer's equipment, incorporate test data and procedure results, and provide detailed scheduling for all commissioning tasks.</w:t>
      </w:r>
    </w:p>
    <w:p w14:paraId="52CDE31D" w14:textId="77777777" w:rsidR="00726659" w:rsidRDefault="000F0732">
      <w:pPr>
        <w:pStyle w:val="ListParagraph"/>
        <w:numPr>
          <w:ilvl w:val="2"/>
          <w:numId w:val="204"/>
        </w:numPr>
        <w:tabs>
          <w:tab w:val="left" w:pos="1798"/>
          <w:tab w:val="left" w:pos="1800"/>
        </w:tabs>
        <w:spacing w:line="360" w:lineRule="auto"/>
        <w:ind w:right="956"/>
        <w:rPr>
          <w:sz w:val="20"/>
        </w:rPr>
      </w:pPr>
      <w:r>
        <w:rPr>
          <w:sz w:val="20"/>
        </w:rPr>
        <w:t xml:space="preserve">Various sections of the project specifications require equipment startup, testing, and adjusting services. Requirements for startup, testing, and adjusting services specified in </w:t>
      </w:r>
      <w:proofErr w:type="gramStart"/>
      <w:r>
        <w:rPr>
          <w:sz w:val="20"/>
        </w:rPr>
        <w:t>the Division</w:t>
      </w:r>
      <w:proofErr w:type="gramEnd"/>
      <w:r>
        <w:rPr>
          <w:sz w:val="20"/>
        </w:rPr>
        <w:t xml:space="preserve"> 7, Division 27, Division 28, and Division 31 series sections of these specifications are intended to be provided in coordination with the commissioning</w:t>
      </w:r>
      <w:r>
        <w:rPr>
          <w:spacing w:val="-5"/>
          <w:sz w:val="20"/>
        </w:rPr>
        <w:t xml:space="preserve"> </w:t>
      </w:r>
      <w:r>
        <w:rPr>
          <w:sz w:val="20"/>
        </w:rPr>
        <w:t>services</w:t>
      </w:r>
      <w:r>
        <w:rPr>
          <w:spacing w:val="-5"/>
          <w:sz w:val="20"/>
        </w:rPr>
        <w:t xml:space="preserve"> </w:t>
      </w:r>
      <w:r>
        <w:rPr>
          <w:sz w:val="20"/>
        </w:rPr>
        <w:t>and</w:t>
      </w:r>
      <w:r>
        <w:rPr>
          <w:spacing w:val="-4"/>
          <w:sz w:val="20"/>
        </w:rPr>
        <w:t xml:space="preserve"> </w:t>
      </w:r>
      <w:r>
        <w:rPr>
          <w:sz w:val="20"/>
        </w:rPr>
        <w:t>are</w:t>
      </w:r>
      <w:r>
        <w:rPr>
          <w:spacing w:val="-5"/>
          <w:sz w:val="20"/>
        </w:rPr>
        <w:t xml:space="preserve"> </w:t>
      </w:r>
      <w:r>
        <w:rPr>
          <w:sz w:val="20"/>
        </w:rPr>
        <w:t>not</w:t>
      </w:r>
      <w:r>
        <w:rPr>
          <w:spacing w:val="-4"/>
          <w:sz w:val="20"/>
        </w:rPr>
        <w:t xml:space="preserve"> </w:t>
      </w:r>
      <w:r>
        <w:rPr>
          <w:sz w:val="20"/>
        </w:rPr>
        <w:t>intended</w:t>
      </w:r>
      <w:r>
        <w:rPr>
          <w:spacing w:val="-5"/>
          <w:sz w:val="20"/>
        </w:rPr>
        <w:t xml:space="preserve"> </w:t>
      </w:r>
      <w:r>
        <w:rPr>
          <w:sz w:val="20"/>
        </w:rPr>
        <w:t>to</w:t>
      </w:r>
      <w:r>
        <w:rPr>
          <w:spacing w:val="-5"/>
          <w:sz w:val="20"/>
        </w:rPr>
        <w:t xml:space="preserve"> </w:t>
      </w:r>
      <w:r>
        <w:rPr>
          <w:sz w:val="20"/>
        </w:rPr>
        <w:t>duplicate</w:t>
      </w:r>
      <w:r>
        <w:rPr>
          <w:spacing w:val="-4"/>
          <w:sz w:val="20"/>
        </w:rPr>
        <w:t xml:space="preserve"> </w:t>
      </w:r>
      <w:r>
        <w:rPr>
          <w:sz w:val="20"/>
        </w:rPr>
        <w:t>services.</w:t>
      </w:r>
      <w:r>
        <w:rPr>
          <w:spacing w:val="-4"/>
          <w:sz w:val="20"/>
        </w:rPr>
        <w:t xml:space="preserve"> </w:t>
      </w:r>
      <w:r>
        <w:rPr>
          <w:sz w:val="20"/>
        </w:rPr>
        <w:t>The Contractor shall coordinate the work required by individual specification sections with the commissioning services requirements specified herein.</w:t>
      </w:r>
    </w:p>
    <w:p w14:paraId="3F8EA960" w14:textId="77777777" w:rsidR="00726659" w:rsidRDefault="000F0732">
      <w:pPr>
        <w:pStyle w:val="ListParagraph"/>
        <w:numPr>
          <w:ilvl w:val="2"/>
          <w:numId w:val="204"/>
        </w:numPr>
        <w:tabs>
          <w:tab w:val="left" w:pos="1798"/>
          <w:tab w:val="left" w:pos="1800"/>
        </w:tabs>
        <w:spacing w:line="360" w:lineRule="auto"/>
        <w:ind w:right="836"/>
        <w:rPr>
          <w:sz w:val="20"/>
        </w:rPr>
      </w:pPr>
      <w:r>
        <w:rPr>
          <w:sz w:val="20"/>
        </w:rPr>
        <w:t xml:space="preserve">Where individual testing, adjusting, or related services are required in the project specifications and not specifically required by this commissioning requirements specification, the specified services shall be provided and copies of documentation, as required by those </w:t>
      </w:r>
      <w:proofErr w:type="gramStart"/>
      <w:r>
        <w:rPr>
          <w:sz w:val="20"/>
        </w:rPr>
        <w:t>specifications</w:t>
      </w:r>
      <w:proofErr w:type="gramEnd"/>
      <w:r>
        <w:rPr>
          <w:spacing w:val="-4"/>
          <w:sz w:val="20"/>
        </w:rPr>
        <w:t xml:space="preserve"> </w:t>
      </w:r>
      <w:r>
        <w:rPr>
          <w:sz w:val="20"/>
        </w:rPr>
        <w:t>shall</w:t>
      </w:r>
      <w:r>
        <w:rPr>
          <w:spacing w:val="-5"/>
          <w:sz w:val="20"/>
        </w:rPr>
        <w:t xml:space="preserve"> </w:t>
      </w:r>
      <w:r>
        <w:rPr>
          <w:sz w:val="20"/>
        </w:rPr>
        <w:t>be</w:t>
      </w:r>
      <w:r>
        <w:rPr>
          <w:spacing w:val="-5"/>
          <w:sz w:val="20"/>
        </w:rPr>
        <w:t xml:space="preserve"> </w:t>
      </w:r>
      <w:r>
        <w:rPr>
          <w:sz w:val="20"/>
        </w:rPr>
        <w:t>submitted</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VA</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Commissioning</w:t>
      </w:r>
      <w:r>
        <w:rPr>
          <w:spacing w:val="-4"/>
          <w:sz w:val="20"/>
        </w:rPr>
        <w:t xml:space="preserve"> </w:t>
      </w:r>
      <w:r>
        <w:rPr>
          <w:sz w:val="20"/>
        </w:rPr>
        <w:t>Agent to be indexed for future reference.</w:t>
      </w:r>
    </w:p>
    <w:p w14:paraId="5F04998C" w14:textId="77777777" w:rsidR="00726659" w:rsidRDefault="000F0732">
      <w:pPr>
        <w:pStyle w:val="ListParagraph"/>
        <w:numPr>
          <w:ilvl w:val="2"/>
          <w:numId w:val="204"/>
        </w:numPr>
        <w:tabs>
          <w:tab w:val="left" w:pos="1798"/>
          <w:tab w:val="left" w:pos="1800"/>
        </w:tabs>
        <w:spacing w:line="360" w:lineRule="auto"/>
        <w:ind w:right="836"/>
        <w:rPr>
          <w:sz w:val="20"/>
        </w:rPr>
      </w:pPr>
      <w:r>
        <w:rPr>
          <w:sz w:val="20"/>
        </w:rPr>
        <w:t>Where training or educational services for VA are required and specified in other sections of the specifications, including but not limited</w:t>
      </w:r>
      <w:r>
        <w:rPr>
          <w:spacing w:val="-4"/>
          <w:sz w:val="20"/>
        </w:rPr>
        <w:t xml:space="preserve"> </w:t>
      </w:r>
      <w:r>
        <w:rPr>
          <w:sz w:val="20"/>
        </w:rPr>
        <w:t>to</w:t>
      </w:r>
      <w:r>
        <w:rPr>
          <w:spacing w:val="-4"/>
          <w:sz w:val="20"/>
        </w:rPr>
        <w:t xml:space="preserve"> </w:t>
      </w:r>
      <w:r>
        <w:rPr>
          <w:sz w:val="20"/>
        </w:rPr>
        <w:t>Division</w:t>
      </w:r>
      <w:r>
        <w:rPr>
          <w:spacing w:val="-4"/>
          <w:sz w:val="20"/>
        </w:rPr>
        <w:t xml:space="preserve"> </w:t>
      </w:r>
      <w:r>
        <w:rPr>
          <w:sz w:val="20"/>
        </w:rPr>
        <w:t>7,</w:t>
      </w:r>
      <w:r>
        <w:rPr>
          <w:spacing w:val="-4"/>
          <w:sz w:val="20"/>
        </w:rPr>
        <w:t xml:space="preserve"> </w:t>
      </w:r>
      <w:r>
        <w:rPr>
          <w:sz w:val="20"/>
        </w:rPr>
        <w:t>Division</w:t>
      </w:r>
      <w:r>
        <w:rPr>
          <w:spacing w:val="-4"/>
          <w:sz w:val="20"/>
        </w:rPr>
        <w:t xml:space="preserve"> </w:t>
      </w:r>
      <w:r>
        <w:rPr>
          <w:sz w:val="20"/>
        </w:rPr>
        <w:t>27,</w:t>
      </w:r>
      <w:r>
        <w:rPr>
          <w:spacing w:val="-3"/>
          <w:sz w:val="20"/>
        </w:rPr>
        <w:t xml:space="preserve"> </w:t>
      </w:r>
      <w:r>
        <w:rPr>
          <w:sz w:val="20"/>
        </w:rPr>
        <w:t>Division</w:t>
      </w:r>
      <w:r>
        <w:rPr>
          <w:spacing w:val="-3"/>
          <w:sz w:val="20"/>
        </w:rPr>
        <w:t xml:space="preserve"> </w:t>
      </w:r>
      <w:r>
        <w:rPr>
          <w:sz w:val="20"/>
        </w:rPr>
        <w:t>28,</w:t>
      </w:r>
      <w:r>
        <w:rPr>
          <w:spacing w:val="-4"/>
          <w:sz w:val="20"/>
        </w:rPr>
        <w:t xml:space="preserve"> </w:t>
      </w:r>
      <w:r>
        <w:rPr>
          <w:sz w:val="20"/>
        </w:rPr>
        <w:t>and</w:t>
      </w:r>
      <w:r>
        <w:rPr>
          <w:spacing w:val="-4"/>
          <w:sz w:val="20"/>
        </w:rPr>
        <w:t xml:space="preserve"> </w:t>
      </w:r>
      <w:r>
        <w:rPr>
          <w:sz w:val="20"/>
        </w:rPr>
        <w:t>Division</w:t>
      </w:r>
      <w:r>
        <w:rPr>
          <w:spacing w:val="-4"/>
          <w:sz w:val="20"/>
        </w:rPr>
        <w:t xml:space="preserve"> </w:t>
      </w:r>
      <w:r>
        <w:rPr>
          <w:sz w:val="20"/>
        </w:rPr>
        <w:t>31</w:t>
      </w:r>
      <w:r>
        <w:rPr>
          <w:spacing w:val="-3"/>
          <w:sz w:val="20"/>
        </w:rPr>
        <w:t xml:space="preserve"> </w:t>
      </w:r>
      <w:r>
        <w:rPr>
          <w:sz w:val="20"/>
        </w:rPr>
        <w:t>series sections of the specification, these services are intended to be provided</w:t>
      </w:r>
      <w:r>
        <w:rPr>
          <w:spacing w:val="-5"/>
          <w:sz w:val="20"/>
        </w:rPr>
        <w:t xml:space="preserve"> </w:t>
      </w:r>
      <w:r>
        <w:rPr>
          <w:sz w:val="20"/>
        </w:rPr>
        <w:t>in</w:t>
      </w:r>
      <w:r>
        <w:rPr>
          <w:spacing w:val="-5"/>
          <w:sz w:val="20"/>
        </w:rPr>
        <w:t xml:space="preserve"> </w:t>
      </w:r>
      <w:r>
        <w:rPr>
          <w:sz w:val="20"/>
        </w:rPr>
        <w:t>addition</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training</w:t>
      </w:r>
      <w:r>
        <w:rPr>
          <w:spacing w:val="-4"/>
          <w:sz w:val="20"/>
        </w:rPr>
        <w:t xml:space="preserve"> </w:t>
      </w:r>
      <w:r>
        <w:rPr>
          <w:sz w:val="20"/>
        </w:rPr>
        <w:t>and</w:t>
      </w:r>
      <w:r>
        <w:rPr>
          <w:spacing w:val="-5"/>
          <w:sz w:val="20"/>
        </w:rPr>
        <w:t xml:space="preserve"> </w:t>
      </w:r>
      <w:r>
        <w:rPr>
          <w:sz w:val="20"/>
        </w:rPr>
        <w:t>educational</w:t>
      </w:r>
      <w:r>
        <w:rPr>
          <w:spacing w:val="-5"/>
          <w:sz w:val="20"/>
        </w:rPr>
        <w:t xml:space="preserve"> </w:t>
      </w:r>
      <w:r>
        <w:rPr>
          <w:sz w:val="20"/>
        </w:rPr>
        <w:t>services</w:t>
      </w:r>
      <w:r>
        <w:rPr>
          <w:spacing w:val="-5"/>
          <w:sz w:val="20"/>
        </w:rPr>
        <w:t xml:space="preserve"> </w:t>
      </w:r>
      <w:r>
        <w:rPr>
          <w:sz w:val="20"/>
        </w:rPr>
        <w:t xml:space="preserve">specified </w:t>
      </w:r>
      <w:r>
        <w:rPr>
          <w:spacing w:val="-2"/>
          <w:sz w:val="20"/>
        </w:rPr>
        <w:t>herein.</w:t>
      </w:r>
    </w:p>
    <w:p w14:paraId="4E836940" w14:textId="77777777" w:rsidR="00726659" w:rsidRDefault="000F0732">
      <w:pPr>
        <w:pStyle w:val="ListParagraph"/>
        <w:numPr>
          <w:ilvl w:val="2"/>
          <w:numId w:val="204"/>
        </w:numPr>
        <w:tabs>
          <w:tab w:val="left" w:pos="1798"/>
          <w:tab w:val="left" w:pos="1800"/>
        </w:tabs>
        <w:spacing w:line="360" w:lineRule="auto"/>
        <w:ind w:right="956"/>
        <w:rPr>
          <w:sz w:val="20"/>
        </w:rPr>
      </w:pPr>
      <w:r>
        <w:rPr>
          <w:sz w:val="20"/>
        </w:rPr>
        <w:t>Commissioning is a systematic process of verifying that the building systems perform interactively according to the construction documents and the VA’s operational needs. The commissioning process shall encompass and coordinate the system documentation, equipment startup, control</w:t>
      </w:r>
      <w:r>
        <w:rPr>
          <w:spacing w:val="-6"/>
          <w:sz w:val="20"/>
        </w:rPr>
        <w:t xml:space="preserve"> </w:t>
      </w:r>
      <w:r>
        <w:rPr>
          <w:sz w:val="20"/>
        </w:rPr>
        <w:t>system</w:t>
      </w:r>
      <w:r>
        <w:rPr>
          <w:spacing w:val="-5"/>
          <w:sz w:val="20"/>
        </w:rPr>
        <w:t xml:space="preserve"> </w:t>
      </w:r>
      <w:r>
        <w:rPr>
          <w:sz w:val="20"/>
        </w:rPr>
        <w:t>calibration,</w:t>
      </w:r>
      <w:r>
        <w:rPr>
          <w:spacing w:val="-6"/>
          <w:sz w:val="20"/>
        </w:rPr>
        <w:t xml:space="preserve"> </w:t>
      </w:r>
      <w:r>
        <w:rPr>
          <w:sz w:val="20"/>
        </w:rPr>
        <w:t>testing</w:t>
      </w:r>
      <w:r>
        <w:rPr>
          <w:spacing w:val="-5"/>
          <w:sz w:val="20"/>
        </w:rPr>
        <w:t xml:space="preserve"> </w:t>
      </w:r>
      <w:r>
        <w:rPr>
          <w:sz w:val="20"/>
        </w:rPr>
        <w:t>and</w:t>
      </w:r>
      <w:r>
        <w:rPr>
          <w:spacing w:val="-6"/>
          <w:sz w:val="20"/>
        </w:rPr>
        <w:t xml:space="preserve"> </w:t>
      </w:r>
      <w:r>
        <w:rPr>
          <w:sz w:val="20"/>
        </w:rPr>
        <w:t>balancing,</w:t>
      </w:r>
      <w:r>
        <w:rPr>
          <w:spacing w:val="-6"/>
          <w:sz w:val="20"/>
        </w:rPr>
        <w:t xml:space="preserve"> </w:t>
      </w:r>
      <w:r>
        <w:rPr>
          <w:sz w:val="20"/>
        </w:rPr>
        <w:t>performance</w:t>
      </w:r>
      <w:r>
        <w:rPr>
          <w:spacing w:val="-6"/>
          <w:sz w:val="20"/>
        </w:rPr>
        <w:t xml:space="preserve"> </w:t>
      </w:r>
      <w:r>
        <w:rPr>
          <w:sz w:val="20"/>
        </w:rPr>
        <w:t>testing</w:t>
      </w:r>
    </w:p>
    <w:p w14:paraId="22698A7A" w14:textId="77777777" w:rsidR="00726659" w:rsidRDefault="00726659">
      <w:pPr>
        <w:pStyle w:val="ListParagraph"/>
        <w:spacing w:line="360" w:lineRule="auto"/>
        <w:rPr>
          <w:sz w:val="20"/>
        </w:rPr>
        <w:sectPr w:rsidR="00726659">
          <w:headerReference w:type="default" r:id="rId145"/>
          <w:footerReference w:type="default" r:id="rId146"/>
          <w:pgSz w:w="12240" w:h="15840"/>
          <w:pgMar w:top="1380" w:right="720" w:bottom="940" w:left="360" w:header="720" w:footer="747" w:gutter="0"/>
          <w:pgNumType w:start="1"/>
          <w:cols w:space="720"/>
        </w:sectPr>
      </w:pPr>
    </w:p>
    <w:p w14:paraId="45F23613" w14:textId="77777777" w:rsidR="00726659" w:rsidRDefault="000F0732">
      <w:pPr>
        <w:pStyle w:val="BodyText"/>
        <w:spacing w:before="226" w:line="360" w:lineRule="auto"/>
        <w:ind w:right="956" w:firstLine="0"/>
      </w:pPr>
      <w:r>
        <w:lastRenderedPageBreak/>
        <w:t>and</w:t>
      </w:r>
      <w:r>
        <w:rPr>
          <w:spacing w:val="-6"/>
        </w:rPr>
        <w:t xml:space="preserve"> </w:t>
      </w:r>
      <w:r>
        <w:t>training.</w:t>
      </w:r>
      <w:r>
        <w:rPr>
          <w:spacing w:val="-6"/>
        </w:rPr>
        <w:t xml:space="preserve"> </w:t>
      </w:r>
      <w:r>
        <w:t>Commissioning</w:t>
      </w:r>
      <w:r>
        <w:rPr>
          <w:spacing w:val="-6"/>
        </w:rPr>
        <w:t xml:space="preserve"> </w:t>
      </w:r>
      <w:r>
        <w:t>during</w:t>
      </w:r>
      <w:r>
        <w:rPr>
          <w:spacing w:val="-5"/>
        </w:rPr>
        <w:t xml:space="preserve"> </w:t>
      </w:r>
      <w:r>
        <w:t>the</w:t>
      </w:r>
      <w:r>
        <w:rPr>
          <w:spacing w:val="-6"/>
        </w:rPr>
        <w:t xml:space="preserve"> </w:t>
      </w:r>
      <w:r>
        <w:t>construction</w:t>
      </w:r>
      <w:r>
        <w:rPr>
          <w:spacing w:val="-6"/>
        </w:rPr>
        <w:t xml:space="preserve"> </w:t>
      </w:r>
      <w:r>
        <w:t>and</w:t>
      </w:r>
      <w:r>
        <w:rPr>
          <w:spacing w:val="-5"/>
        </w:rPr>
        <w:t xml:space="preserve"> </w:t>
      </w:r>
      <w:r>
        <w:t>post-occupancy phases is intended to achieve the following specific objectives according to the contract documents:</w:t>
      </w:r>
    </w:p>
    <w:p w14:paraId="781142E0" w14:textId="77777777" w:rsidR="00726659" w:rsidRDefault="000F0732">
      <w:pPr>
        <w:pStyle w:val="ListParagraph"/>
        <w:numPr>
          <w:ilvl w:val="3"/>
          <w:numId w:val="204"/>
        </w:numPr>
        <w:tabs>
          <w:tab w:val="left" w:pos="2158"/>
          <w:tab w:val="left" w:pos="2160"/>
        </w:tabs>
        <w:spacing w:line="360" w:lineRule="auto"/>
        <w:ind w:right="1196"/>
        <w:rPr>
          <w:sz w:val="20"/>
        </w:rPr>
      </w:pPr>
      <w:r>
        <w:rPr>
          <w:sz w:val="20"/>
        </w:rPr>
        <w:t>Verify</w:t>
      </w:r>
      <w:r>
        <w:rPr>
          <w:spacing w:val="-4"/>
          <w:sz w:val="20"/>
        </w:rPr>
        <w:t xml:space="preserve"> </w:t>
      </w:r>
      <w:r>
        <w:rPr>
          <w:sz w:val="20"/>
        </w:rPr>
        <w:t>that</w:t>
      </w:r>
      <w:r>
        <w:rPr>
          <w:spacing w:val="-5"/>
          <w:sz w:val="20"/>
        </w:rPr>
        <w:t xml:space="preserve"> </w:t>
      </w:r>
      <w:r>
        <w:rPr>
          <w:sz w:val="20"/>
        </w:rPr>
        <w:t>the</w:t>
      </w:r>
      <w:r>
        <w:rPr>
          <w:spacing w:val="-4"/>
          <w:sz w:val="20"/>
        </w:rPr>
        <w:t xml:space="preserve"> </w:t>
      </w:r>
      <w:r>
        <w:rPr>
          <w:sz w:val="20"/>
        </w:rPr>
        <w:t>applicable</w:t>
      </w:r>
      <w:r>
        <w:rPr>
          <w:spacing w:val="-4"/>
          <w:sz w:val="20"/>
        </w:rPr>
        <w:t xml:space="preserve"> </w:t>
      </w:r>
      <w:r>
        <w:rPr>
          <w:sz w:val="20"/>
        </w:rPr>
        <w:t>equipment</w:t>
      </w:r>
      <w:r>
        <w:rPr>
          <w:spacing w:val="-4"/>
          <w:sz w:val="20"/>
        </w:rPr>
        <w:t xml:space="preserve"> </w:t>
      </w:r>
      <w:r>
        <w:rPr>
          <w:sz w:val="20"/>
        </w:rPr>
        <w:t>and</w:t>
      </w:r>
      <w:r>
        <w:rPr>
          <w:spacing w:val="-5"/>
          <w:sz w:val="20"/>
        </w:rPr>
        <w:t xml:space="preserve"> </w:t>
      </w:r>
      <w:r>
        <w:rPr>
          <w:sz w:val="20"/>
        </w:rPr>
        <w:t>systems</w:t>
      </w:r>
      <w:r>
        <w:rPr>
          <w:spacing w:val="-5"/>
          <w:sz w:val="20"/>
        </w:rPr>
        <w:t xml:space="preserve"> </w:t>
      </w:r>
      <w:r>
        <w:rPr>
          <w:sz w:val="20"/>
        </w:rPr>
        <w:t>are</w:t>
      </w:r>
      <w:r>
        <w:rPr>
          <w:spacing w:val="-5"/>
          <w:sz w:val="20"/>
        </w:rPr>
        <w:t xml:space="preserve"> </w:t>
      </w:r>
      <w:r>
        <w:rPr>
          <w:sz w:val="20"/>
        </w:rPr>
        <w:t>installed</w:t>
      </w:r>
      <w:r>
        <w:rPr>
          <w:spacing w:val="-5"/>
          <w:sz w:val="20"/>
        </w:rPr>
        <w:t xml:space="preserve"> </w:t>
      </w:r>
      <w:r>
        <w:rPr>
          <w:sz w:val="20"/>
        </w:rPr>
        <w:t>in accordance with the contact documents and according to the manufacturer's recommendations.</w:t>
      </w:r>
    </w:p>
    <w:p w14:paraId="493F929F" w14:textId="77777777" w:rsidR="00726659" w:rsidRDefault="000F0732">
      <w:pPr>
        <w:pStyle w:val="ListParagraph"/>
        <w:numPr>
          <w:ilvl w:val="3"/>
          <w:numId w:val="204"/>
        </w:numPr>
        <w:tabs>
          <w:tab w:val="left" w:pos="2158"/>
          <w:tab w:val="left" w:pos="2160"/>
        </w:tabs>
        <w:spacing w:line="360" w:lineRule="auto"/>
        <w:ind w:right="1076"/>
        <w:rPr>
          <w:sz w:val="20"/>
        </w:rPr>
      </w:pPr>
      <w:r>
        <w:rPr>
          <w:sz w:val="20"/>
        </w:rPr>
        <w:t>Verify</w:t>
      </w:r>
      <w:r>
        <w:rPr>
          <w:spacing w:val="-4"/>
          <w:sz w:val="20"/>
        </w:rPr>
        <w:t xml:space="preserve"> </w:t>
      </w:r>
      <w:r>
        <w:rPr>
          <w:sz w:val="20"/>
        </w:rPr>
        <w:t>and</w:t>
      </w:r>
      <w:r>
        <w:rPr>
          <w:spacing w:val="-5"/>
          <w:sz w:val="20"/>
        </w:rPr>
        <w:t xml:space="preserve"> </w:t>
      </w:r>
      <w:r>
        <w:rPr>
          <w:sz w:val="20"/>
        </w:rPr>
        <w:t>document</w:t>
      </w:r>
      <w:r>
        <w:rPr>
          <w:spacing w:val="-5"/>
          <w:sz w:val="20"/>
        </w:rPr>
        <w:t xml:space="preserve"> </w:t>
      </w:r>
      <w:r>
        <w:rPr>
          <w:sz w:val="20"/>
        </w:rPr>
        <w:t>proper</w:t>
      </w:r>
      <w:r>
        <w:rPr>
          <w:spacing w:val="-4"/>
          <w:sz w:val="20"/>
        </w:rPr>
        <w:t xml:space="preserve"> </w:t>
      </w:r>
      <w:r>
        <w:rPr>
          <w:sz w:val="20"/>
        </w:rPr>
        <w:t>integrated</w:t>
      </w:r>
      <w:r>
        <w:rPr>
          <w:spacing w:val="-5"/>
          <w:sz w:val="20"/>
        </w:rPr>
        <w:t xml:space="preserve"> </w:t>
      </w:r>
      <w:r>
        <w:rPr>
          <w:sz w:val="20"/>
        </w:rPr>
        <w:t>performance</w:t>
      </w:r>
      <w:r>
        <w:rPr>
          <w:spacing w:val="-5"/>
          <w:sz w:val="20"/>
        </w:rPr>
        <w:t xml:space="preserve"> </w:t>
      </w:r>
      <w:r>
        <w:rPr>
          <w:sz w:val="20"/>
        </w:rPr>
        <w:t>of</w:t>
      </w:r>
      <w:r>
        <w:rPr>
          <w:spacing w:val="-5"/>
          <w:sz w:val="20"/>
        </w:rPr>
        <w:t xml:space="preserve"> </w:t>
      </w:r>
      <w:r>
        <w:rPr>
          <w:sz w:val="20"/>
        </w:rPr>
        <w:t>equipment</w:t>
      </w:r>
      <w:r>
        <w:rPr>
          <w:spacing w:val="-5"/>
          <w:sz w:val="20"/>
        </w:rPr>
        <w:t xml:space="preserve"> </w:t>
      </w:r>
      <w:r>
        <w:rPr>
          <w:sz w:val="20"/>
        </w:rPr>
        <w:t xml:space="preserve">and </w:t>
      </w:r>
      <w:r>
        <w:rPr>
          <w:spacing w:val="-2"/>
          <w:sz w:val="20"/>
        </w:rPr>
        <w:t>systems.</w:t>
      </w:r>
    </w:p>
    <w:p w14:paraId="26E8B25C" w14:textId="77777777" w:rsidR="00726659" w:rsidRDefault="000F0732">
      <w:pPr>
        <w:pStyle w:val="ListParagraph"/>
        <w:numPr>
          <w:ilvl w:val="3"/>
          <w:numId w:val="204"/>
        </w:numPr>
        <w:tabs>
          <w:tab w:val="left" w:pos="2158"/>
        </w:tabs>
        <w:ind w:left="2158" w:hanging="358"/>
        <w:rPr>
          <w:sz w:val="20"/>
        </w:rPr>
      </w:pPr>
      <w:r>
        <w:rPr>
          <w:sz w:val="20"/>
        </w:rPr>
        <w:t>Verify</w:t>
      </w:r>
      <w:r>
        <w:rPr>
          <w:spacing w:val="-6"/>
          <w:sz w:val="20"/>
        </w:rPr>
        <w:t xml:space="preserve"> </w:t>
      </w:r>
      <w:r>
        <w:rPr>
          <w:sz w:val="20"/>
        </w:rPr>
        <w:t>that</w:t>
      </w:r>
      <w:r>
        <w:rPr>
          <w:spacing w:val="-6"/>
          <w:sz w:val="20"/>
        </w:rPr>
        <w:t xml:space="preserve"> </w:t>
      </w:r>
      <w:r>
        <w:rPr>
          <w:sz w:val="20"/>
        </w:rPr>
        <w:t>Operations</w:t>
      </w:r>
      <w:r>
        <w:rPr>
          <w:spacing w:val="-7"/>
          <w:sz w:val="20"/>
        </w:rPr>
        <w:t xml:space="preserve"> </w:t>
      </w:r>
      <w:r>
        <w:rPr>
          <w:sz w:val="20"/>
        </w:rPr>
        <w:t>&amp;</w:t>
      </w:r>
      <w:r>
        <w:rPr>
          <w:spacing w:val="-5"/>
          <w:sz w:val="20"/>
        </w:rPr>
        <w:t xml:space="preserve"> </w:t>
      </w:r>
      <w:r>
        <w:rPr>
          <w:sz w:val="20"/>
        </w:rPr>
        <w:t>Maintenance</w:t>
      </w:r>
      <w:r>
        <w:rPr>
          <w:spacing w:val="-6"/>
          <w:sz w:val="20"/>
        </w:rPr>
        <w:t xml:space="preserve"> </w:t>
      </w:r>
      <w:r>
        <w:rPr>
          <w:sz w:val="20"/>
        </w:rPr>
        <w:t>documentation</w:t>
      </w:r>
      <w:r>
        <w:rPr>
          <w:spacing w:val="-6"/>
          <w:sz w:val="20"/>
        </w:rPr>
        <w:t xml:space="preserve"> </w:t>
      </w:r>
      <w:r>
        <w:rPr>
          <w:sz w:val="20"/>
        </w:rPr>
        <w:t>is</w:t>
      </w:r>
      <w:r>
        <w:rPr>
          <w:spacing w:val="-6"/>
          <w:sz w:val="20"/>
        </w:rPr>
        <w:t xml:space="preserve"> </w:t>
      </w:r>
      <w:r>
        <w:rPr>
          <w:spacing w:val="-2"/>
          <w:sz w:val="20"/>
        </w:rPr>
        <w:t>complete.</w:t>
      </w:r>
    </w:p>
    <w:p w14:paraId="480F29AB" w14:textId="77777777" w:rsidR="00726659" w:rsidRDefault="000F0732">
      <w:pPr>
        <w:pStyle w:val="ListParagraph"/>
        <w:numPr>
          <w:ilvl w:val="3"/>
          <w:numId w:val="204"/>
        </w:numPr>
        <w:tabs>
          <w:tab w:val="left" w:pos="2158"/>
          <w:tab w:val="left" w:pos="2160"/>
        </w:tabs>
        <w:spacing w:before="114" w:line="360" w:lineRule="auto"/>
        <w:ind w:right="956"/>
        <w:rPr>
          <w:sz w:val="20"/>
        </w:rPr>
      </w:pPr>
      <w:r>
        <w:rPr>
          <w:sz w:val="20"/>
        </w:rPr>
        <w:t>Verify that all components requiring servicing can be accessed, serviced</w:t>
      </w:r>
      <w:r>
        <w:rPr>
          <w:spacing w:val="-6"/>
          <w:sz w:val="20"/>
        </w:rPr>
        <w:t xml:space="preserve"> </w:t>
      </w:r>
      <w:r>
        <w:rPr>
          <w:sz w:val="20"/>
        </w:rPr>
        <w:t>and</w:t>
      </w:r>
      <w:r>
        <w:rPr>
          <w:spacing w:val="-6"/>
          <w:sz w:val="20"/>
        </w:rPr>
        <w:t xml:space="preserve"> </w:t>
      </w:r>
      <w:r>
        <w:rPr>
          <w:sz w:val="20"/>
        </w:rPr>
        <w:t>removed</w:t>
      </w:r>
      <w:r>
        <w:rPr>
          <w:spacing w:val="-6"/>
          <w:sz w:val="20"/>
        </w:rPr>
        <w:t xml:space="preserve"> </w:t>
      </w:r>
      <w:r>
        <w:rPr>
          <w:sz w:val="20"/>
        </w:rPr>
        <w:t>without</w:t>
      </w:r>
      <w:r>
        <w:rPr>
          <w:spacing w:val="-6"/>
          <w:sz w:val="20"/>
        </w:rPr>
        <w:t xml:space="preserve"> </w:t>
      </w:r>
      <w:r>
        <w:rPr>
          <w:sz w:val="20"/>
        </w:rPr>
        <w:t>disturbing</w:t>
      </w:r>
      <w:r>
        <w:rPr>
          <w:spacing w:val="-6"/>
          <w:sz w:val="20"/>
        </w:rPr>
        <w:t xml:space="preserve"> </w:t>
      </w:r>
      <w:r>
        <w:rPr>
          <w:sz w:val="20"/>
        </w:rPr>
        <w:t>nearby</w:t>
      </w:r>
      <w:r>
        <w:rPr>
          <w:spacing w:val="-5"/>
          <w:sz w:val="20"/>
        </w:rPr>
        <w:t xml:space="preserve"> </w:t>
      </w:r>
      <w:r>
        <w:rPr>
          <w:sz w:val="20"/>
        </w:rPr>
        <w:t>components</w:t>
      </w:r>
      <w:r>
        <w:rPr>
          <w:spacing w:val="-6"/>
          <w:sz w:val="20"/>
        </w:rPr>
        <w:t xml:space="preserve"> </w:t>
      </w:r>
      <w:r>
        <w:rPr>
          <w:sz w:val="20"/>
        </w:rPr>
        <w:t>including ducts, piping, cabling or wiring.</w:t>
      </w:r>
    </w:p>
    <w:p w14:paraId="08BE7272" w14:textId="77777777" w:rsidR="00726659" w:rsidRDefault="000F0732">
      <w:pPr>
        <w:pStyle w:val="ListParagraph"/>
        <w:numPr>
          <w:ilvl w:val="3"/>
          <w:numId w:val="204"/>
        </w:numPr>
        <w:tabs>
          <w:tab w:val="left" w:pos="2158"/>
          <w:tab w:val="left" w:pos="2160"/>
        </w:tabs>
        <w:spacing w:line="360" w:lineRule="auto"/>
        <w:ind w:right="1076"/>
        <w:rPr>
          <w:sz w:val="20"/>
        </w:rPr>
      </w:pPr>
      <w:r>
        <w:rPr>
          <w:sz w:val="20"/>
        </w:rPr>
        <w:t>Verify</w:t>
      </w:r>
      <w:r>
        <w:rPr>
          <w:spacing w:val="-4"/>
          <w:sz w:val="20"/>
        </w:rPr>
        <w:t xml:space="preserve"> </w:t>
      </w:r>
      <w:r>
        <w:rPr>
          <w:sz w:val="20"/>
        </w:rPr>
        <w:t>that</w:t>
      </w:r>
      <w:r>
        <w:rPr>
          <w:spacing w:val="-5"/>
          <w:sz w:val="20"/>
        </w:rPr>
        <w:t xml:space="preserve"> </w:t>
      </w:r>
      <w:r>
        <w:rPr>
          <w:sz w:val="20"/>
        </w:rPr>
        <w:t>the</w:t>
      </w:r>
      <w:r>
        <w:rPr>
          <w:spacing w:val="-4"/>
          <w:sz w:val="20"/>
        </w:rPr>
        <w:t xml:space="preserve"> </w:t>
      </w:r>
      <w:r>
        <w:rPr>
          <w:sz w:val="20"/>
        </w:rPr>
        <w:t>VA’s</w:t>
      </w:r>
      <w:r>
        <w:rPr>
          <w:spacing w:val="-5"/>
          <w:sz w:val="20"/>
        </w:rPr>
        <w:t xml:space="preserve"> </w:t>
      </w:r>
      <w:r>
        <w:rPr>
          <w:sz w:val="20"/>
        </w:rPr>
        <w:t>operating</w:t>
      </w:r>
      <w:r>
        <w:rPr>
          <w:spacing w:val="-5"/>
          <w:sz w:val="20"/>
        </w:rPr>
        <w:t xml:space="preserve"> </w:t>
      </w:r>
      <w:r>
        <w:rPr>
          <w:sz w:val="20"/>
        </w:rPr>
        <w:t>personnel</w:t>
      </w:r>
      <w:r>
        <w:rPr>
          <w:spacing w:val="-5"/>
          <w:sz w:val="20"/>
        </w:rPr>
        <w:t xml:space="preserve"> </w:t>
      </w:r>
      <w:r>
        <w:rPr>
          <w:sz w:val="20"/>
        </w:rPr>
        <w:t>are</w:t>
      </w:r>
      <w:r>
        <w:rPr>
          <w:spacing w:val="-4"/>
          <w:sz w:val="20"/>
        </w:rPr>
        <w:t xml:space="preserve"> </w:t>
      </w:r>
      <w:r>
        <w:rPr>
          <w:sz w:val="20"/>
        </w:rPr>
        <w:t>adequately</w:t>
      </w:r>
      <w:r>
        <w:rPr>
          <w:spacing w:val="-4"/>
          <w:sz w:val="20"/>
        </w:rPr>
        <w:t xml:space="preserve"> </w:t>
      </w:r>
      <w:r>
        <w:rPr>
          <w:sz w:val="20"/>
        </w:rPr>
        <w:t>trained</w:t>
      </w:r>
      <w:r>
        <w:rPr>
          <w:spacing w:val="-5"/>
          <w:sz w:val="20"/>
        </w:rPr>
        <w:t xml:space="preserve"> </w:t>
      </w:r>
      <w:r>
        <w:rPr>
          <w:sz w:val="20"/>
        </w:rPr>
        <w:t>to enable them to operate, monitor, adjust, maintain, and repair building systems in an effective and energy-efficient manner.</w:t>
      </w:r>
    </w:p>
    <w:p w14:paraId="0D39336B" w14:textId="77777777" w:rsidR="00726659" w:rsidRDefault="000F0732">
      <w:pPr>
        <w:pStyle w:val="ListParagraph"/>
        <w:numPr>
          <w:ilvl w:val="3"/>
          <w:numId w:val="204"/>
        </w:numPr>
        <w:tabs>
          <w:tab w:val="left" w:pos="2158"/>
          <w:tab w:val="left" w:pos="2160"/>
        </w:tabs>
        <w:spacing w:line="360" w:lineRule="auto"/>
        <w:ind w:right="956"/>
        <w:rPr>
          <w:sz w:val="20"/>
        </w:rPr>
      </w:pPr>
      <w:r>
        <w:rPr>
          <w:sz w:val="20"/>
        </w:rPr>
        <w:t>Document</w:t>
      </w:r>
      <w:r>
        <w:rPr>
          <w:spacing w:val="-6"/>
          <w:sz w:val="20"/>
        </w:rPr>
        <w:t xml:space="preserve"> </w:t>
      </w:r>
      <w:r>
        <w:rPr>
          <w:sz w:val="20"/>
        </w:rPr>
        <w:t>the</w:t>
      </w:r>
      <w:r>
        <w:rPr>
          <w:spacing w:val="-6"/>
          <w:sz w:val="20"/>
        </w:rPr>
        <w:t xml:space="preserve"> </w:t>
      </w:r>
      <w:r>
        <w:rPr>
          <w:sz w:val="20"/>
        </w:rPr>
        <w:t>successful</w:t>
      </w:r>
      <w:r>
        <w:rPr>
          <w:spacing w:val="-6"/>
          <w:sz w:val="20"/>
        </w:rPr>
        <w:t xml:space="preserve"> </w:t>
      </w:r>
      <w:r>
        <w:rPr>
          <w:sz w:val="20"/>
        </w:rPr>
        <w:t>achievement</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z w:val="20"/>
        </w:rPr>
        <w:t>commissioning</w:t>
      </w:r>
      <w:r>
        <w:rPr>
          <w:spacing w:val="-5"/>
          <w:sz w:val="20"/>
        </w:rPr>
        <w:t xml:space="preserve"> </w:t>
      </w:r>
      <w:r>
        <w:rPr>
          <w:sz w:val="20"/>
        </w:rPr>
        <w:t>objectives listed above.</w:t>
      </w:r>
    </w:p>
    <w:p w14:paraId="66764598" w14:textId="77777777" w:rsidR="00726659" w:rsidRDefault="000F0732">
      <w:pPr>
        <w:pStyle w:val="ListParagraph"/>
        <w:numPr>
          <w:ilvl w:val="2"/>
          <w:numId w:val="204"/>
        </w:numPr>
        <w:tabs>
          <w:tab w:val="left" w:pos="1798"/>
          <w:tab w:val="left" w:pos="1800"/>
        </w:tabs>
        <w:spacing w:line="360" w:lineRule="auto"/>
        <w:ind w:right="1676"/>
        <w:rPr>
          <w:sz w:val="20"/>
        </w:rPr>
      </w:pPr>
      <w:r>
        <w:rPr>
          <w:sz w:val="20"/>
        </w:rPr>
        <w:t>The commissioning process does not take away from or reduce the responsibility</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to</w:t>
      </w:r>
      <w:r>
        <w:rPr>
          <w:spacing w:val="-4"/>
          <w:sz w:val="20"/>
        </w:rPr>
        <w:t xml:space="preserve"> </w:t>
      </w:r>
      <w:r>
        <w:rPr>
          <w:sz w:val="20"/>
        </w:rPr>
        <w:t>provide</w:t>
      </w:r>
      <w:r>
        <w:rPr>
          <w:spacing w:val="-5"/>
          <w:sz w:val="20"/>
        </w:rPr>
        <w:t xml:space="preserve"> </w:t>
      </w:r>
      <w:r>
        <w:rPr>
          <w:sz w:val="20"/>
        </w:rPr>
        <w:t>a</w:t>
      </w:r>
      <w:r>
        <w:rPr>
          <w:spacing w:val="-4"/>
          <w:sz w:val="20"/>
        </w:rPr>
        <w:t xml:space="preserve"> </w:t>
      </w:r>
      <w:r>
        <w:rPr>
          <w:sz w:val="20"/>
        </w:rPr>
        <w:t>finished</w:t>
      </w:r>
      <w:r>
        <w:rPr>
          <w:spacing w:val="-4"/>
          <w:sz w:val="20"/>
        </w:rPr>
        <w:t xml:space="preserve"> </w:t>
      </w:r>
      <w:r>
        <w:rPr>
          <w:sz w:val="20"/>
        </w:rPr>
        <w:t>and</w:t>
      </w:r>
      <w:r>
        <w:rPr>
          <w:spacing w:val="-5"/>
          <w:sz w:val="20"/>
        </w:rPr>
        <w:t xml:space="preserve"> </w:t>
      </w:r>
      <w:r>
        <w:rPr>
          <w:sz w:val="20"/>
        </w:rPr>
        <w:t>fully functioning product.</w:t>
      </w:r>
    </w:p>
    <w:p w14:paraId="6258BB1F" w14:textId="77777777" w:rsidR="00726659" w:rsidRDefault="000F0732">
      <w:pPr>
        <w:pStyle w:val="Heading7"/>
        <w:numPr>
          <w:ilvl w:val="1"/>
          <w:numId w:val="204"/>
        </w:numPr>
        <w:tabs>
          <w:tab w:val="left" w:pos="1557"/>
        </w:tabs>
        <w:ind w:left="1557" w:hanging="477"/>
      </w:pPr>
      <w:r>
        <w:t>CONTRACTUAL</w:t>
      </w:r>
      <w:r>
        <w:rPr>
          <w:spacing w:val="-9"/>
        </w:rPr>
        <w:t xml:space="preserve"> </w:t>
      </w:r>
      <w:r>
        <w:rPr>
          <w:spacing w:val="-2"/>
        </w:rPr>
        <w:t>RELATIONSHIPS</w:t>
      </w:r>
    </w:p>
    <w:p w14:paraId="010F8B7A" w14:textId="77777777" w:rsidR="00726659" w:rsidRDefault="000F0732">
      <w:pPr>
        <w:pStyle w:val="ListParagraph"/>
        <w:numPr>
          <w:ilvl w:val="2"/>
          <w:numId w:val="204"/>
        </w:numPr>
        <w:tabs>
          <w:tab w:val="left" w:pos="1798"/>
          <w:tab w:val="left" w:pos="1800"/>
        </w:tabs>
        <w:spacing w:before="119" w:line="360" w:lineRule="auto"/>
        <w:ind w:right="956"/>
        <w:rPr>
          <w:sz w:val="20"/>
        </w:rPr>
      </w:pPr>
      <w:r>
        <w:rPr>
          <w:sz w:val="20"/>
        </w:rPr>
        <w:t>For this construction project, the Department of Veterans Affairs contracts with a Contractor to provide construction services.</w:t>
      </w:r>
      <w:r>
        <w:rPr>
          <w:spacing w:val="80"/>
          <w:sz w:val="20"/>
        </w:rPr>
        <w:t xml:space="preserve"> </w:t>
      </w:r>
      <w:r>
        <w:rPr>
          <w:sz w:val="20"/>
        </w:rPr>
        <w:t>The contracts are administered by the VA Contracting Officer and the Resident Engineer as the designated representative of the Contracting Officer.</w:t>
      </w:r>
      <w:r>
        <w:rPr>
          <w:spacing w:val="80"/>
          <w:sz w:val="20"/>
        </w:rPr>
        <w:t xml:space="preserve"> </w:t>
      </w:r>
      <w:r>
        <w:rPr>
          <w:sz w:val="20"/>
        </w:rPr>
        <w:t>On</w:t>
      </w:r>
      <w:r>
        <w:rPr>
          <w:spacing w:val="-4"/>
          <w:sz w:val="20"/>
        </w:rPr>
        <w:t xml:space="preserve"> </w:t>
      </w:r>
      <w:r>
        <w:rPr>
          <w:sz w:val="20"/>
        </w:rPr>
        <w:t>this</w:t>
      </w:r>
      <w:r>
        <w:rPr>
          <w:spacing w:val="-4"/>
          <w:sz w:val="20"/>
        </w:rPr>
        <w:t xml:space="preserve"> </w:t>
      </w:r>
      <w:r>
        <w:rPr>
          <w:sz w:val="20"/>
        </w:rPr>
        <w:t>project,</w:t>
      </w:r>
      <w:r>
        <w:rPr>
          <w:spacing w:val="-3"/>
          <w:sz w:val="20"/>
        </w:rPr>
        <w:t xml:space="preserve"> </w:t>
      </w:r>
      <w:r>
        <w:rPr>
          <w:sz w:val="20"/>
        </w:rPr>
        <w:t>the</w:t>
      </w:r>
      <w:r>
        <w:rPr>
          <w:spacing w:val="-4"/>
          <w:sz w:val="20"/>
        </w:rPr>
        <w:t xml:space="preserve"> </w:t>
      </w:r>
      <w:r>
        <w:rPr>
          <w:sz w:val="20"/>
        </w:rPr>
        <w:t>authority</w:t>
      </w:r>
      <w:r>
        <w:rPr>
          <w:spacing w:val="-4"/>
          <w:sz w:val="20"/>
        </w:rPr>
        <w:t xml:space="preserve"> </w:t>
      </w:r>
      <w:r>
        <w:rPr>
          <w:sz w:val="20"/>
        </w:rPr>
        <w:t>to</w:t>
      </w:r>
      <w:r>
        <w:rPr>
          <w:spacing w:val="-4"/>
          <w:sz w:val="20"/>
        </w:rPr>
        <w:t xml:space="preserve"> </w:t>
      </w:r>
      <w:r>
        <w:rPr>
          <w:sz w:val="20"/>
        </w:rPr>
        <w:t>modify</w:t>
      </w:r>
      <w:r>
        <w:rPr>
          <w:spacing w:val="-4"/>
          <w:sz w:val="20"/>
        </w:rPr>
        <w:t xml:space="preserve"> </w:t>
      </w:r>
      <w:r>
        <w:rPr>
          <w:sz w:val="20"/>
        </w:rPr>
        <w:t>the</w:t>
      </w:r>
      <w:r>
        <w:rPr>
          <w:spacing w:val="-3"/>
          <w:sz w:val="20"/>
        </w:rPr>
        <w:t xml:space="preserve"> </w:t>
      </w:r>
      <w:r>
        <w:rPr>
          <w:sz w:val="20"/>
        </w:rPr>
        <w:t>contract</w:t>
      </w:r>
      <w:r>
        <w:rPr>
          <w:spacing w:val="-4"/>
          <w:sz w:val="20"/>
        </w:rPr>
        <w:t xml:space="preserve"> </w:t>
      </w:r>
      <w:r>
        <w:rPr>
          <w:sz w:val="20"/>
        </w:rPr>
        <w:t>in</w:t>
      </w:r>
      <w:r>
        <w:rPr>
          <w:spacing w:val="-3"/>
          <w:sz w:val="20"/>
        </w:rPr>
        <w:t xml:space="preserve"> </w:t>
      </w:r>
      <w:r>
        <w:rPr>
          <w:sz w:val="20"/>
        </w:rPr>
        <w:t>any way is strictly limited to the authority of the Contracting Officer.</w:t>
      </w:r>
    </w:p>
    <w:p w14:paraId="4C667A6C" w14:textId="77777777" w:rsidR="00726659" w:rsidRDefault="000F0732">
      <w:pPr>
        <w:pStyle w:val="ListParagraph"/>
        <w:numPr>
          <w:ilvl w:val="2"/>
          <w:numId w:val="204"/>
        </w:numPr>
        <w:tabs>
          <w:tab w:val="left" w:pos="1798"/>
          <w:tab w:val="left" w:pos="1800"/>
        </w:tabs>
        <w:spacing w:line="360" w:lineRule="auto"/>
        <w:ind w:right="836"/>
        <w:rPr>
          <w:sz w:val="20"/>
        </w:rPr>
      </w:pPr>
      <w:r>
        <w:rPr>
          <w:sz w:val="20"/>
        </w:rPr>
        <w:t>In this project, only two contract parties are recognized and communications on contractual issues are strictly limited to VA Resident Engineer and the Contractor.</w:t>
      </w:r>
      <w:r>
        <w:rPr>
          <w:spacing w:val="80"/>
          <w:sz w:val="20"/>
        </w:rPr>
        <w:t xml:space="preserve"> </w:t>
      </w:r>
      <w:r>
        <w:rPr>
          <w:sz w:val="20"/>
        </w:rPr>
        <w:t>It is the practice of the VA to require that communications between other parties to the contracts (Subcontractors</w:t>
      </w:r>
      <w:r>
        <w:rPr>
          <w:spacing w:val="-4"/>
          <w:sz w:val="20"/>
        </w:rPr>
        <w:t xml:space="preserve"> </w:t>
      </w:r>
      <w:r>
        <w:rPr>
          <w:sz w:val="20"/>
        </w:rPr>
        <w:t>and</w:t>
      </w:r>
      <w:r>
        <w:rPr>
          <w:spacing w:val="-5"/>
          <w:sz w:val="20"/>
        </w:rPr>
        <w:t xml:space="preserve"> </w:t>
      </w:r>
      <w:r>
        <w:rPr>
          <w:sz w:val="20"/>
        </w:rPr>
        <w:t>Vendors)</w:t>
      </w:r>
      <w:r>
        <w:rPr>
          <w:spacing w:val="-5"/>
          <w:sz w:val="20"/>
        </w:rPr>
        <w:t xml:space="preserve"> </w:t>
      </w:r>
      <w:r>
        <w:rPr>
          <w:sz w:val="20"/>
        </w:rPr>
        <w:t>be</w:t>
      </w:r>
      <w:r>
        <w:rPr>
          <w:spacing w:val="-5"/>
          <w:sz w:val="20"/>
        </w:rPr>
        <w:t xml:space="preserve"> </w:t>
      </w:r>
      <w:r>
        <w:rPr>
          <w:sz w:val="20"/>
        </w:rPr>
        <w:t>conducted</w:t>
      </w:r>
      <w:r>
        <w:rPr>
          <w:spacing w:val="-5"/>
          <w:sz w:val="20"/>
        </w:rPr>
        <w:t xml:space="preserve"> </w:t>
      </w:r>
      <w:r>
        <w:rPr>
          <w:sz w:val="20"/>
        </w:rPr>
        <w:t>through</w:t>
      </w:r>
      <w:r>
        <w:rPr>
          <w:spacing w:val="-5"/>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 and Contractor.</w:t>
      </w:r>
      <w:r>
        <w:rPr>
          <w:spacing w:val="80"/>
          <w:sz w:val="20"/>
        </w:rPr>
        <w:t xml:space="preserve"> </w:t>
      </w:r>
      <w:r>
        <w:rPr>
          <w:sz w:val="20"/>
        </w:rPr>
        <w:t>It is also the practice of the VA that communications between other parties of the project (Commissioning Agent / Architect/Engineer) be conducted through the Resident Engineer.</w:t>
      </w:r>
    </w:p>
    <w:p w14:paraId="1273566F" w14:textId="77777777" w:rsidR="00726659" w:rsidRDefault="000F0732">
      <w:pPr>
        <w:pStyle w:val="ListParagraph"/>
        <w:numPr>
          <w:ilvl w:val="0"/>
          <w:numId w:val="203"/>
        </w:numPr>
        <w:tabs>
          <w:tab w:val="left" w:pos="1798"/>
          <w:tab w:val="left" w:pos="1800"/>
        </w:tabs>
        <w:spacing w:line="360" w:lineRule="auto"/>
        <w:ind w:right="836"/>
        <w:rPr>
          <w:sz w:val="20"/>
        </w:rPr>
      </w:pPr>
      <w:r>
        <w:rPr>
          <w:sz w:val="20"/>
        </w:rPr>
        <w:t>With these fundamental practices in mind, the commissioning process described</w:t>
      </w:r>
      <w:r>
        <w:rPr>
          <w:spacing w:val="-5"/>
          <w:sz w:val="20"/>
        </w:rPr>
        <w:t xml:space="preserve"> </w:t>
      </w:r>
      <w:r>
        <w:rPr>
          <w:sz w:val="20"/>
        </w:rPr>
        <w:t>herein</w:t>
      </w:r>
      <w:r>
        <w:rPr>
          <w:spacing w:val="-4"/>
          <w:sz w:val="20"/>
        </w:rPr>
        <w:t xml:space="preserve"> </w:t>
      </w:r>
      <w:r>
        <w:rPr>
          <w:sz w:val="20"/>
        </w:rPr>
        <w:t>has</w:t>
      </w:r>
      <w:r>
        <w:rPr>
          <w:spacing w:val="-5"/>
          <w:sz w:val="20"/>
        </w:rPr>
        <w:t xml:space="preserve"> </w:t>
      </w:r>
      <w:r>
        <w:rPr>
          <w:sz w:val="20"/>
        </w:rPr>
        <w:t>been</w:t>
      </w:r>
      <w:r>
        <w:rPr>
          <w:spacing w:val="-4"/>
          <w:sz w:val="20"/>
        </w:rPr>
        <w:t xml:space="preserve"> </w:t>
      </w:r>
      <w:r>
        <w:rPr>
          <w:sz w:val="20"/>
        </w:rPr>
        <w:t>developed</w:t>
      </w:r>
      <w:r>
        <w:rPr>
          <w:spacing w:val="-4"/>
          <w:sz w:val="20"/>
        </w:rPr>
        <w:t xml:space="preserve"> </w:t>
      </w:r>
      <w:r>
        <w:rPr>
          <w:sz w:val="20"/>
        </w:rPr>
        <w:t>to</w:t>
      </w:r>
      <w:r>
        <w:rPr>
          <w:spacing w:val="-5"/>
          <w:sz w:val="20"/>
        </w:rPr>
        <w:t xml:space="preserve"> </w:t>
      </w:r>
      <w:r>
        <w:rPr>
          <w:sz w:val="20"/>
        </w:rPr>
        <w:t>recognize</w:t>
      </w:r>
      <w:r>
        <w:rPr>
          <w:spacing w:val="-5"/>
          <w:sz w:val="20"/>
        </w:rPr>
        <w:t xml:space="preserve"> </w:t>
      </w:r>
      <w:r>
        <w:rPr>
          <w:sz w:val="20"/>
        </w:rPr>
        <w:t>that,</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execution</w:t>
      </w:r>
    </w:p>
    <w:p w14:paraId="6DC78D0E"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1B7B3CC9" w14:textId="77777777" w:rsidR="00726659" w:rsidRDefault="000F0732">
      <w:pPr>
        <w:pStyle w:val="BodyText"/>
        <w:tabs>
          <w:tab w:val="left" w:pos="4800"/>
        </w:tabs>
        <w:spacing w:before="226" w:line="360" w:lineRule="auto"/>
        <w:ind w:right="956" w:firstLine="0"/>
      </w:pPr>
      <w:r>
        <w:lastRenderedPageBreak/>
        <w:t>of the Commissioning Process, the Commissioning Agent must develop effective</w:t>
      </w:r>
      <w:r>
        <w:rPr>
          <w:spacing w:val="-5"/>
        </w:rPr>
        <w:t xml:space="preserve"> </w:t>
      </w:r>
      <w:r>
        <w:t>methods</w:t>
      </w:r>
      <w:r>
        <w:rPr>
          <w:spacing w:val="-5"/>
        </w:rPr>
        <w:t xml:space="preserve"> </w:t>
      </w:r>
      <w:r>
        <w:t>to</w:t>
      </w:r>
      <w:r>
        <w:rPr>
          <w:spacing w:val="-5"/>
        </w:rPr>
        <w:t xml:space="preserve"> </w:t>
      </w:r>
      <w:r>
        <w:t>communicate</w:t>
      </w:r>
      <w:r>
        <w:rPr>
          <w:spacing w:val="-5"/>
        </w:rPr>
        <w:t xml:space="preserve"> </w:t>
      </w:r>
      <w:r>
        <w:t>with</w:t>
      </w:r>
      <w:r>
        <w:rPr>
          <w:spacing w:val="-5"/>
        </w:rPr>
        <w:t xml:space="preserve"> </w:t>
      </w:r>
      <w:r>
        <w:t>every</w:t>
      </w:r>
      <w:r>
        <w:rPr>
          <w:spacing w:val="-5"/>
        </w:rPr>
        <w:t xml:space="preserve"> </w:t>
      </w:r>
      <w:r>
        <w:t>member</w:t>
      </w:r>
      <w:r>
        <w:rPr>
          <w:spacing w:val="-5"/>
        </w:rPr>
        <w:t xml:space="preserve"> </w:t>
      </w:r>
      <w:r>
        <w:t>of</w:t>
      </w:r>
      <w:r>
        <w:rPr>
          <w:spacing w:val="-5"/>
        </w:rPr>
        <w:t xml:space="preserve"> </w:t>
      </w:r>
      <w:r>
        <w:t>the</w:t>
      </w:r>
      <w:r>
        <w:rPr>
          <w:spacing w:val="-5"/>
        </w:rPr>
        <w:t xml:space="preserve"> </w:t>
      </w:r>
      <w:r>
        <w:t>construction team involved in delivering commissioned systems while simultaneously respecting</w:t>
      </w:r>
      <w:r>
        <w:rPr>
          <w:spacing w:val="-5"/>
        </w:rPr>
        <w:t xml:space="preserve"> </w:t>
      </w:r>
      <w:r>
        <w:t>the</w:t>
      </w:r>
      <w:r>
        <w:rPr>
          <w:spacing w:val="-4"/>
        </w:rPr>
        <w:t xml:space="preserve"> </w:t>
      </w:r>
      <w:r>
        <w:t>exclusive</w:t>
      </w:r>
      <w:r>
        <w:rPr>
          <w:spacing w:val="-4"/>
        </w:rPr>
        <w:t xml:space="preserve"> </w:t>
      </w:r>
      <w:r>
        <w:t>contract</w:t>
      </w:r>
      <w:r>
        <w:rPr>
          <w:spacing w:val="-5"/>
        </w:rPr>
        <w:t xml:space="preserve"> </w:t>
      </w:r>
      <w:r>
        <w:t>authority</w:t>
      </w:r>
      <w:r>
        <w:rPr>
          <w:spacing w:val="-5"/>
        </w:rPr>
        <w:t xml:space="preserve"> </w:t>
      </w:r>
      <w:r>
        <w:t>of</w:t>
      </w:r>
      <w:r>
        <w:rPr>
          <w:spacing w:val="-5"/>
        </w:rPr>
        <w:t xml:space="preserve"> </w:t>
      </w:r>
      <w:r>
        <w:t>the</w:t>
      </w:r>
      <w:r>
        <w:rPr>
          <w:spacing w:val="-5"/>
        </w:rPr>
        <w:t xml:space="preserve"> </w:t>
      </w:r>
      <w:r>
        <w:t>Contracting</w:t>
      </w:r>
      <w:r>
        <w:rPr>
          <w:spacing w:val="-5"/>
        </w:rPr>
        <w:t xml:space="preserve"> </w:t>
      </w:r>
      <w:r>
        <w:t>Officer and Resident Engineer.</w:t>
      </w:r>
      <w:r>
        <w:tab/>
        <w:t>Thus, the procedures outlined in this specification must be executed within the following limitations:</w:t>
      </w:r>
    </w:p>
    <w:p w14:paraId="61D7B7AB" w14:textId="77777777" w:rsidR="00726659" w:rsidRDefault="000F0732">
      <w:pPr>
        <w:pStyle w:val="ListParagraph"/>
        <w:numPr>
          <w:ilvl w:val="1"/>
          <w:numId w:val="203"/>
        </w:numPr>
        <w:tabs>
          <w:tab w:val="left" w:pos="2158"/>
          <w:tab w:val="left" w:pos="2160"/>
        </w:tabs>
        <w:spacing w:line="360" w:lineRule="auto"/>
        <w:ind w:right="1076"/>
        <w:rPr>
          <w:sz w:val="20"/>
        </w:rPr>
      </w:pPr>
      <w:r>
        <w:rPr>
          <w:sz w:val="20"/>
        </w:rPr>
        <w:t>No</w:t>
      </w:r>
      <w:r>
        <w:rPr>
          <w:spacing w:val="-5"/>
          <w:sz w:val="20"/>
        </w:rPr>
        <w:t xml:space="preserve"> </w:t>
      </w:r>
      <w:r>
        <w:rPr>
          <w:sz w:val="20"/>
        </w:rPr>
        <w:t>communications</w:t>
      </w:r>
      <w:r>
        <w:rPr>
          <w:spacing w:val="-5"/>
          <w:sz w:val="20"/>
        </w:rPr>
        <w:t xml:space="preserve"> </w:t>
      </w:r>
      <w:r>
        <w:rPr>
          <w:sz w:val="20"/>
        </w:rPr>
        <w:t>(verbal</w:t>
      </w:r>
      <w:r>
        <w:rPr>
          <w:spacing w:val="-4"/>
          <w:sz w:val="20"/>
        </w:rPr>
        <w:t xml:space="preserve"> </w:t>
      </w:r>
      <w:r>
        <w:rPr>
          <w:sz w:val="20"/>
        </w:rPr>
        <w:t>or</w:t>
      </w:r>
      <w:r>
        <w:rPr>
          <w:spacing w:val="-5"/>
          <w:sz w:val="20"/>
        </w:rPr>
        <w:t xml:space="preserve"> </w:t>
      </w:r>
      <w:r>
        <w:rPr>
          <w:sz w:val="20"/>
        </w:rPr>
        <w:t>written)</w:t>
      </w:r>
      <w:r>
        <w:rPr>
          <w:spacing w:val="-5"/>
          <w:sz w:val="20"/>
        </w:rPr>
        <w:t xml:space="preserve"> </w:t>
      </w:r>
      <w:r>
        <w:rPr>
          <w:sz w:val="20"/>
        </w:rPr>
        <w:t>from</w:t>
      </w:r>
      <w:r>
        <w:rPr>
          <w:spacing w:val="-5"/>
          <w:sz w:val="20"/>
        </w:rPr>
        <w:t xml:space="preserve"> </w:t>
      </w:r>
      <w:r>
        <w:rPr>
          <w:sz w:val="20"/>
        </w:rPr>
        <w:t>the</w:t>
      </w:r>
      <w:r>
        <w:rPr>
          <w:spacing w:val="-4"/>
          <w:sz w:val="20"/>
        </w:rPr>
        <w:t xml:space="preserve"> </w:t>
      </w:r>
      <w:r>
        <w:rPr>
          <w:sz w:val="20"/>
        </w:rPr>
        <w:t>Commissioning</w:t>
      </w:r>
      <w:r>
        <w:rPr>
          <w:spacing w:val="-5"/>
          <w:sz w:val="20"/>
        </w:rPr>
        <w:t xml:space="preserve"> </w:t>
      </w:r>
      <w:r>
        <w:rPr>
          <w:sz w:val="20"/>
        </w:rPr>
        <w:t>Agent shall</w:t>
      </w:r>
      <w:r>
        <w:rPr>
          <w:spacing w:val="-4"/>
          <w:sz w:val="20"/>
        </w:rPr>
        <w:t xml:space="preserve"> </w:t>
      </w:r>
      <w:r>
        <w:rPr>
          <w:sz w:val="20"/>
        </w:rPr>
        <w:t>be</w:t>
      </w:r>
      <w:r>
        <w:rPr>
          <w:spacing w:val="-5"/>
          <w:sz w:val="20"/>
        </w:rPr>
        <w:t xml:space="preserve"> </w:t>
      </w:r>
      <w:r>
        <w:rPr>
          <w:sz w:val="20"/>
        </w:rPr>
        <w:t>deemed</w:t>
      </w:r>
      <w:r>
        <w:rPr>
          <w:spacing w:val="-4"/>
          <w:sz w:val="20"/>
        </w:rPr>
        <w:t xml:space="preserve"> </w:t>
      </w:r>
      <w:r>
        <w:rPr>
          <w:sz w:val="20"/>
        </w:rPr>
        <w:t>to</w:t>
      </w:r>
      <w:r>
        <w:rPr>
          <w:spacing w:val="-5"/>
          <w:sz w:val="20"/>
        </w:rPr>
        <w:t xml:space="preserve"> </w:t>
      </w:r>
      <w:r>
        <w:rPr>
          <w:sz w:val="20"/>
        </w:rPr>
        <w:t>constitute</w:t>
      </w:r>
      <w:r>
        <w:rPr>
          <w:spacing w:val="-5"/>
          <w:sz w:val="20"/>
        </w:rPr>
        <w:t xml:space="preserve"> </w:t>
      </w:r>
      <w:proofErr w:type="gramStart"/>
      <w:r>
        <w:rPr>
          <w:sz w:val="20"/>
        </w:rPr>
        <w:t>direction</w:t>
      </w:r>
      <w:proofErr w:type="gramEnd"/>
      <w:r>
        <w:rPr>
          <w:spacing w:val="-5"/>
          <w:sz w:val="20"/>
        </w:rPr>
        <w:t xml:space="preserve"> </w:t>
      </w:r>
      <w:r>
        <w:rPr>
          <w:sz w:val="20"/>
        </w:rPr>
        <w:t>that</w:t>
      </w:r>
      <w:r>
        <w:rPr>
          <w:spacing w:val="-4"/>
          <w:sz w:val="20"/>
        </w:rPr>
        <w:t xml:space="preserve"> </w:t>
      </w:r>
      <w:proofErr w:type="gramStart"/>
      <w:r>
        <w:rPr>
          <w:sz w:val="20"/>
        </w:rPr>
        <w:t>modifies</w:t>
      </w:r>
      <w:proofErr w:type="gramEnd"/>
      <w:r>
        <w:rPr>
          <w:spacing w:val="-5"/>
          <w:sz w:val="20"/>
        </w:rPr>
        <w:t xml:space="preserve"> </w:t>
      </w:r>
      <w:r>
        <w:rPr>
          <w:sz w:val="20"/>
        </w:rPr>
        <w:t>the</w:t>
      </w:r>
      <w:r>
        <w:rPr>
          <w:spacing w:val="-5"/>
          <w:sz w:val="20"/>
        </w:rPr>
        <w:t xml:space="preserve"> </w:t>
      </w:r>
      <w:r>
        <w:rPr>
          <w:sz w:val="20"/>
        </w:rPr>
        <w:t>terms</w:t>
      </w:r>
      <w:r>
        <w:rPr>
          <w:spacing w:val="-5"/>
          <w:sz w:val="20"/>
        </w:rPr>
        <w:t xml:space="preserve"> </w:t>
      </w:r>
      <w:r>
        <w:rPr>
          <w:sz w:val="20"/>
        </w:rPr>
        <w:t xml:space="preserve">of any contract between the Department of Veterans Affairs and the </w:t>
      </w:r>
      <w:r>
        <w:rPr>
          <w:spacing w:val="-2"/>
          <w:sz w:val="20"/>
        </w:rPr>
        <w:t>Contractor.</w:t>
      </w:r>
    </w:p>
    <w:p w14:paraId="2BAE145B" w14:textId="77777777" w:rsidR="00726659" w:rsidRDefault="000F0732">
      <w:pPr>
        <w:pStyle w:val="ListParagraph"/>
        <w:numPr>
          <w:ilvl w:val="1"/>
          <w:numId w:val="203"/>
        </w:numPr>
        <w:tabs>
          <w:tab w:val="left" w:pos="2158"/>
          <w:tab w:val="left" w:pos="2160"/>
        </w:tabs>
        <w:spacing w:line="360" w:lineRule="auto"/>
        <w:ind w:right="956"/>
        <w:rPr>
          <w:sz w:val="20"/>
        </w:rPr>
      </w:pPr>
      <w:r>
        <w:rPr>
          <w:sz w:val="20"/>
        </w:rPr>
        <w:t>Commissioning Issues identified by the Commissioning Agent will be delivered to the Resident Engineer and copied to the designated Commissioning</w:t>
      </w:r>
      <w:r>
        <w:rPr>
          <w:spacing w:val="-7"/>
          <w:sz w:val="20"/>
        </w:rPr>
        <w:t xml:space="preserve"> </w:t>
      </w:r>
      <w:r>
        <w:rPr>
          <w:sz w:val="20"/>
        </w:rPr>
        <w:t>Representatives</w:t>
      </w:r>
      <w:r>
        <w:rPr>
          <w:spacing w:val="-7"/>
          <w:sz w:val="20"/>
        </w:rPr>
        <w:t xml:space="preserve"> </w:t>
      </w:r>
      <w:r>
        <w:rPr>
          <w:sz w:val="20"/>
        </w:rPr>
        <w:t>for</w:t>
      </w:r>
      <w:r>
        <w:rPr>
          <w:spacing w:val="-7"/>
          <w:sz w:val="20"/>
        </w:rPr>
        <w:t xml:space="preserve"> </w:t>
      </w:r>
      <w:r>
        <w:rPr>
          <w:sz w:val="20"/>
        </w:rPr>
        <w:t>the</w:t>
      </w:r>
      <w:r>
        <w:rPr>
          <w:spacing w:val="-7"/>
          <w:sz w:val="20"/>
        </w:rPr>
        <w:t xml:space="preserve"> </w:t>
      </w:r>
      <w:r>
        <w:rPr>
          <w:sz w:val="20"/>
        </w:rPr>
        <w:t>Contractor</w:t>
      </w:r>
      <w:r>
        <w:rPr>
          <w:spacing w:val="-7"/>
          <w:sz w:val="20"/>
        </w:rPr>
        <w:t xml:space="preserve"> </w:t>
      </w:r>
      <w:r>
        <w:rPr>
          <w:sz w:val="20"/>
        </w:rPr>
        <w:t>and</w:t>
      </w:r>
      <w:r>
        <w:rPr>
          <w:spacing w:val="-7"/>
          <w:sz w:val="20"/>
        </w:rPr>
        <w:t xml:space="preserve"> </w:t>
      </w:r>
      <w:r>
        <w:rPr>
          <w:sz w:val="20"/>
        </w:rPr>
        <w:t>subcontractors on</w:t>
      </w:r>
      <w:r>
        <w:rPr>
          <w:spacing w:val="-5"/>
          <w:sz w:val="20"/>
        </w:rPr>
        <w:t xml:space="preserve"> </w:t>
      </w:r>
      <w:r>
        <w:rPr>
          <w:sz w:val="20"/>
        </w:rPr>
        <w:t>the</w:t>
      </w:r>
      <w:r>
        <w:rPr>
          <w:spacing w:val="-4"/>
          <w:sz w:val="20"/>
        </w:rPr>
        <w:t xml:space="preserve"> </w:t>
      </w:r>
      <w:r>
        <w:rPr>
          <w:sz w:val="20"/>
        </w:rPr>
        <w:t>Commissioning</w:t>
      </w:r>
      <w:r>
        <w:rPr>
          <w:spacing w:val="-5"/>
          <w:sz w:val="20"/>
        </w:rPr>
        <w:t xml:space="preserve"> </w:t>
      </w:r>
      <w:r>
        <w:rPr>
          <w:sz w:val="20"/>
        </w:rPr>
        <w:t>Team</w:t>
      </w:r>
      <w:r>
        <w:rPr>
          <w:spacing w:val="-4"/>
          <w:sz w:val="20"/>
        </w:rPr>
        <w:t xml:space="preserve"> </w:t>
      </w:r>
      <w:r>
        <w:rPr>
          <w:sz w:val="20"/>
        </w:rPr>
        <w:t>for</w:t>
      </w:r>
      <w:r>
        <w:rPr>
          <w:spacing w:val="-5"/>
          <w:sz w:val="20"/>
        </w:rPr>
        <w:t xml:space="preserve"> </w:t>
      </w:r>
      <w:r>
        <w:rPr>
          <w:sz w:val="20"/>
        </w:rPr>
        <w:t>information</w:t>
      </w:r>
      <w:r>
        <w:rPr>
          <w:spacing w:val="-5"/>
          <w:sz w:val="20"/>
        </w:rPr>
        <w:t xml:space="preserve"> </w:t>
      </w:r>
      <w:r>
        <w:rPr>
          <w:sz w:val="20"/>
        </w:rPr>
        <w:t>only</w:t>
      </w:r>
      <w:r>
        <w:rPr>
          <w:spacing w:val="-4"/>
          <w:sz w:val="20"/>
        </w:rPr>
        <w:t xml:space="preserve"> </w:t>
      </w:r>
      <w:proofErr w:type="gramStart"/>
      <w:r>
        <w:rPr>
          <w:sz w:val="20"/>
        </w:rPr>
        <w:t>in</w:t>
      </w:r>
      <w:r>
        <w:rPr>
          <w:spacing w:val="-5"/>
          <w:sz w:val="20"/>
        </w:rPr>
        <w:t xml:space="preserve"> </w:t>
      </w:r>
      <w:r>
        <w:rPr>
          <w:sz w:val="20"/>
        </w:rPr>
        <w:t>order</w:t>
      </w:r>
      <w:r>
        <w:rPr>
          <w:spacing w:val="-4"/>
          <w:sz w:val="20"/>
        </w:rPr>
        <w:t xml:space="preserve"> </w:t>
      </w:r>
      <w:r>
        <w:rPr>
          <w:sz w:val="20"/>
        </w:rPr>
        <w:t>to</w:t>
      </w:r>
      <w:proofErr w:type="gramEnd"/>
      <w:r>
        <w:rPr>
          <w:spacing w:val="-5"/>
          <w:sz w:val="20"/>
        </w:rPr>
        <w:t xml:space="preserve"> </w:t>
      </w:r>
      <w:r>
        <w:rPr>
          <w:sz w:val="20"/>
        </w:rPr>
        <w:t>expedite the communication process.</w:t>
      </w:r>
      <w:r>
        <w:rPr>
          <w:spacing w:val="80"/>
          <w:sz w:val="20"/>
        </w:rPr>
        <w:t xml:space="preserve"> </w:t>
      </w:r>
      <w:r>
        <w:rPr>
          <w:sz w:val="20"/>
        </w:rPr>
        <w:t>These issues must be understood as the professional opinion of the Commissioning Agent and as suggestions for resolution.</w:t>
      </w:r>
    </w:p>
    <w:p w14:paraId="504FBCDA" w14:textId="77777777" w:rsidR="00726659" w:rsidRDefault="000F0732">
      <w:pPr>
        <w:pStyle w:val="ListParagraph"/>
        <w:numPr>
          <w:ilvl w:val="1"/>
          <w:numId w:val="203"/>
        </w:numPr>
        <w:tabs>
          <w:tab w:val="left" w:pos="2158"/>
          <w:tab w:val="left" w:pos="2160"/>
        </w:tabs>
        <w:spacing w:line="360" w:lineRule="auto"/>
        <w:ind w:right="836"/>
        <w:rPr>
          <w:sz w:val="20"/>
        </w:rPr>
      </w:pPr>
      <w:proofErr w:type="gramStart"/>
      <w:r>
        <w:rPr>
          <w:sz w:val="20"/>
        </w:rPr>
        <w:t>In</w:t>
      </w:r>
      <w:r>
        <w:rPr>
          <w:spacing w:val="-5"/>
          <w:sz w:val="20"/>
        </w:rPr>
        <w:t xml:space="preserve"> </w:t>
      </w:r>
      <w:r>
        <w:rPr>
          <w:sz w:val="20"/>
        </w:rPr>
        <w:t>the</w:t>
      </w:r>
      <w:r>
        <w:rPr>
          <w:spacing w:val="-4"/>
          <w:sz w:val="20"/>
        </w:rPr>
        <w:t xml:space="preserve"> </w:t>
      </w:r>
      <w:r>
        <w:rPr>
          <w:sz w:val="20"/>
        </w:rPr>
        <w:t>event</w:t>
      </w:r>
      <w:r>
        <w:rPr>
          <w:spacing w:val="-5"/>
          <w:sz w:val="20"/>
        </w:rPr>
        <w:t xml:space="preserve"> </w:t>
      </w:r>
      <w:r>
        <w:rPr>
          <w:sz w:val="20"/>
        </w:rPr>
        <w:t>that</w:t>
      </w:r>
      <w:proofErr w:type="gramEnd"/>
      <w:r>
        <w:rPr>
          <w:spacing w:val="-5"/>
          <w:sz w:val="20"/>
        </w:rPr>
        <w:t xml:space="preserve"> </w:t>
      </w:r>
      <w:r>
        <w:rPr>
          <w:sz w:val="20"/>
        </w:rPr>
        <w:t>any</w:t>
      </w:r>
      <w:r>
        <w:rPr>
          <w:spacing w:val="-5"/>
          <w:sz w:val="20"/>
        </w:rPr>
        <w:t xml:space="preserve"> </w:t>
      </w:r>
      <w:r>
        <w:rPr>
          <w:sz w:val="20"/>
        </w:rPr>
        <w:t>Commissioning</w:t>
      </w:r>
      <w:r>
        <w:rPr>
          <w:spacing w:val="-4"/>
          <w:sz w:val="20"/>
        </w:rPr>
        <w:t xml:space="preserve"> </w:t>
      </w:r>
      <w:r>
        <w:rPr>
          <w:sz w:val="20"/>
        </w:rPr>
        <w:t>Issues</w:t>
      </w:r>
      <w:r>
        <w:rPr>
          <w:spacing w:val="-5"/>
          <w:sz w:val="20"/>
        </w:rPr>
        <w:t xml:space="preserve"> </w:t>
      </w:r>
      <w:r>
        <w:rPr>
          <w:sz w:val="20"/>
        </w:rPr>
        <w:t>and</w:t>
      </w:r>
      <w:r>
        <w:rPr>
          <w:spacing w:val="-4"/>
          <w:sz w:val="20"/>
        </w:rPr>
        <w:t xml:space="preserve"> </w:t>
      </w:r>
      <w:r>
        <w:rPr>
          <w:sz w:val="20"/>
        </w:rPr>
        <w:t>suggested</w:t>
      </w:r>
      <w:r>
        <w:rPr>
          <w:spacing w:val="-4"/>
          <w:sz w:val="20"/>
        </w:rPr>
        <w:t xml:space="preserve"> </w:t>
      </w:r>
      <w:r>
        <w:rPr>
          <w:sz w:val="20"/>
        </w:rPr>
        <w:t>resolutions are deemed by the Resident Engineer to require either an official interpretation of the construction documents or require a modification of the contract documents, the Contracting Officer or Resident Engineer will issue an official directive to this effect.</w:t>
      </w:r>
    </w:p>
    <w:p w14:paraId="1E0CD036" w14:textId="77777777" w:rsidR="00726659" w:rsidRDefault="000F0732">
      <w:pPr>
        <w:pStyle w:val="ListParagraph"/>
        <w:numPr>
          <w:ilvl w:val="1"/>
          <w:numId w:val="203"/>
        </w:numPr>
        <w:tabs>
          <w:tab w:val="left" w:pos="2158"/>
          <w:tab w:val="left" w:pos="2160"/>
        </w:tabs>
        <w:spacing w:line="360" w:lineRule="auto"/>
        <w:ind w:right="956"/>
        <w:rPr>
          <w:sz w:val="20"/>
        </w:rPr>
      </w:pPr>
      <w:r>
        <w:rPr>
          <w:sz w:val="20"/>
        </w:rPr>
        <w:t>All parties to the Commissioning Process shall be individually responsible for alerting the Resident Engineer of any issues that they</w:t>
      </w:r>
      <w:r>
        <w:rPr>
          <w:spacing w:val="-5"/>
          <w:sz w:val="20"/>
        </w:rPr>
        <w:t xml:space="preserve"> </w:t>
      </w:r>
      <w:r>
        <w:rPr>
          <w:sz w:val="20"/>
        </w:rPr>
        <w:t>deem</w:t>
      </w:r>
      <w:r>
        <w:rPr>
          <w:spacing w:val="-5"/>
          <w:sz w:val="20"/>
        </w:rPr>
        <w:t xml:space="preserve"> </w:t>
      </w:r>
      <w:r>
        <w:rPr>
          <w:sz w:val="20"/>
        </w:rPr>
        <w:t>to</w:t>
      </w:r>
      <w:r>
        <w:rPr>
          <w:spacing w:val="-5"/>
          <w:sz w:val="20"/>
        </w:rPr>
        <w:t xml:space="preserve"> </w:t>
      </w:r>
      <w:r>
        <w:rPr>
          <w:sz w:val="20"/>
        </w:rPr>
        <w:t>constitute</w:t>
      </w:r>
      <w:r>
        <w:rPr>
          <w:spacing w:val="-5"/>
          <w:sz w:val="20"/>
        </w:rPr>
        <w:t xml:space="preserve"> </w:t>
      </w:r>
      <w:r>
        <w:rPr>
          <w:sz w:val="20"/>
        </w:rPr>
        <w:t>a</w:t>
      </w:r>
      <w:r>
        <w:rPr>
          <w:spacing w:val="-4"/>
          <w:sz w:val="20"/>
        </w:rPr>
        <w:t xml:space="preserve"> </w:t>
      </w:r>
      <w:r>
        <w:rPr>
          <w:sz w:val="20"/>
        </w:rPr>
        <w:t>potential</w:t>
      </w:r>
      <w:r>
        <w:rPr>
          <w:spacing w:val="-4"/>
          <w:sz w:val="20"/>
        </w:rPr>
        <w:t xml:space="preserve"> </w:t>
      </w:r>
      <w:r>
        <w:rPr>
          <w:sz w:val="20"/>
        </w:rPr>
        <w:t>contract</w:t>
      </w:r>
      <w:r>
        <w:rPr>
          <w:spacing w:val="-4"/>
          <w:sz w:val="20"/>
        </w:rPr>
        <w:t xml:space="preserve"> </w:t>
      </w:r>
      <w:r>
        <w:rPr>
          <w:sz w:val="20"/>
        </w:rPr>
        <w:t>change</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acting on these issues.</w:t>
      </w:r>
    </w:p>
    <w:p w14:paraId="6C9C795D" w14:textId="77777777" w:rsidR="00726659" w:rsidRDefault="000F0732">
      <w:pPr>
        <w:pStyle w:val="ListParagraph"/>
        <w:numPr>
          <w:ilvl w:val="1"/>
          <w:numId w:val="203"/>
        </w:numPr>
        <w:tabs>
          <w:tab w:val="left" w:pos="2158"/>
          <w:tab w:val="left" w:pos="2160"/>
        </w:tabs>
        <w:spacing w:line="360" w:lineRule="auto"/>
        <w:ind w:right="956"/>
        <w:rPr>
          <w:sz w:val="20"/>
        </w:rPr>
      </w:pPr>
      <w:r>
        <w:rPr>
          <w:sz w:val="20"/>
        </w:rPr>
        <w:t>Authority</w:t>
      </w:r>
      <w:r>
        <w:rPr>
          <w:spacing w:val="-5"/>
          <w:sz w:val="20"/>
        </w:rPr>
        <w:t xml:space="preserve"> </w:t>
      </w:r>
      <w:r>
        <w:rPr>
          <w:sz w:val="20"/>
        </w:rPr>
        <w:t>for</w:t>
      </w:r>
      <w:r>
        <w:rPr>
          <w:spacing w:val="-5"/>
          <w:sz w:val="20"/>
        </w:rPr>
        <w:t xml:space="preserve"> </w:t>
      </w:r>
      <w:r>
        <w:rPr>
          <w:sz w:val="20"/>
        </w:rPr>
        <w:t>resolution</w:t>
      </w:r>
      <w:r>
        <w:rPr>
          <w:spacing w:val="-4"/>
          <w:sz w:val="20"/>
        </w:rPr>
        <w:t xml:space="preserve"> </w:t>
      </w:r>
      <w:r>
        <w:rPr>
          <w:sz w:val="20"/>
        </w:rPr>
        <w:t>or</w:t>
      </w:r>
      <w:r>
        <w:rPr>
          <w:spacing w:val="-5"/>
          <w:sz w:val="20"/>
        </w:rPr>
        <w:t xml:space="preserve"> </w:t>
      </w:r>
      <w:r>
        <w:rPr>
          <w:sz w:val="20"/>
        </w:rPr>
        <w:t>modification</w:t>
      </w:r>
      <w:r>
        <w:rPr>
          <w:spacing w:val="-5"/>
          <w:sz w:val="20"/>
        </w:rPr>
        <w:t xml:space="preserve"> </w:t>
      </w:r>
      <w:r>
        <w:rPr>
          <w:sz w:val="20"/>
        </w:rPr>
        <w:t>of</w:t>
      </w:r>
      <w:r>
        <w:rPr>
          <w:spacing w:val="-5"/>
          <w:sz w:val="20"/>
        </w:rPr>
        <w:t xml:space="preserve"> </w:t>
      </w:r>
      <w:r>
        <w:rPr>
          <w:sz w:val="20"/>
        </w:rPr>
        <w:t>design</w:t>
      </w:r>
      <w:r>
        <w:rPr>
          <w:spacing w:val="-5"/>
          <w:sz w:val="20"/>
        </w:rPr>
        <w:t xml:space="preserve"> </w:t>
      </w:r>
      <w:r>
        <w:rPr>
          <w:sz w:val="20"/>
        </w:rPr>
        <w:t>and</w:t>
      </w:r>
      <w:r>
        <w:rPr>
          <w:spacing w:val="-4"/>
          <w:sz w:val="20"/>
        </w:rPr>
        <w:t xml:space="preserve"> </w:t>
      </w:r>
      <w:r>
        <w:rPr>
          <w:sz w:val="20"/>
        </w:rPr>
        <w:t>construction issues rests solely with the Contracting Officer or Resident Engineer, with appropriate technical guidance from the Architect/Engineer and/or Commissioning Agent.</w:t>
      </w:r>
    </w:p>
    <w:p w14:paraId="49E8C525" w14:textId="77777777" w:rsidR="00726659" w:rsidRDefault="000F0732">
      <w:pPr>
        <w:pStyle w:val="Heading7"/>
        <w:numPr>
          <w:ilvl w:val="1"/>
          <w:numId w:val="204"/>
        </w:numPr>
        <w:tabs>
          <w:tab w:val="left" w:pos="1557"/>
        </w:tabs>
        <w:ind w:left="1557" w:hanging="477"/>
      </w:pPr>
      <w:r>
        <w:t>RELATED</w:t>
      </w:r>
      <w:r>
        <w:rPr>
          <w:spacing w:val="-6"/>
        </w:rPr>
        <w:t xml:space="preserve"> </w:t>
      </w:r>
      <w:r>
        <w:rPr>
          <w:spacing w:val="-4"/>
        </w:rPr>
        <w:t>WORK</w:t>
      </w:r>
    </w:p>
    <w:p w14:paraId="01DFE6B3" w14:textId="77777777" w:rsidR="00726659" w:rsidRDefault="000F0732">
      <w:pPr>
        <w:pStyle w:val="ListParagraph"/>
        <w:numPr>
          <w:ilvl w:val="2"/>
          <w:numId w:val="204"/>
        </w:numPr>
        <w:tabs>
          <w:tab w:val="left" w:pos="1798"/>
        </w:tabs>
        <w:spacing w:before="120"/>
        <w:ind w:left="1798" w:hanging="358"/>
        <w:rPr>
          <w:sz w:val="20"/>
        </w:rPr>
      </w:pPr>
      <w:r>
        <w:rPr>
          <w:sz w:val="20"/>
        </w:rPr>
        <w:t>Section</w:t>
      </w:r>
      <w:r>
        <w:rPr>
          <w:spacing w:val="-4"/>
          <w:sz w:val="20"/>
        </w:rPr>
        <w:t xml:space="preserve"> </w:t>
      </w:r>
      <w:r>
        <w:rPr>
          <w:sz w:val="20"/>
        </w:rPr>
        <w:t>01</w:t>
      </w:r>
      <w:r>
        <w:rPr>
          <w:spacing w:val="-4"/>
          <w:sz w:val="20"/>
        </w:rPr>
        <w:t xml:space="preserve"> </w:t>
      </w:r>
      <w:r>
        <w:rPr>
          <w:sz w:val="20"/>
        </w:rPr>
        <w:t>00</w:t>
      </w:r>
      <w:r>
        <w:rPr>
          <w:spacing w:val="-4"/>
          <w:sz w:val="20"/>
        </w:rPr>
        <w:t xml:space="preserve"> </w:t>
      </w:r>
      <w:r>
        <w:rPr>
          <w:sz w:val="20"/>
        </w:rPr>
        <w:t>00</w:t>
      </w:r>
      <w:r>
        <w:rPr>
          <w:spacing w:val="-3"/>
          <w:sz w:val="20"/>
        </w:rPr>
        <w:t xml:space="preserve"> </w:t>
      </w:r>
      <w:r>
        <w:rPr>
          <w:sz w:val="20"/>
        </w:rPr>
        <w:t>GENERAL</w:t>
      </w:r>
      <w:r>
        <w:rPr>
          <w:spacing w:val="-2"/>
          <w:sz w:val="20"/>
        </w:rPr>
        <w:t xml:space="preserve"> REQUIREMENTS.</w:t>
      </w:r>
    </w:p>
    <w:p w14:paraId="05A214BB" w14:textId="77777777" w:rsidR="00726659" w:rsidRDefault="000F0732">
      <w:pPr>
        <w:pStyle w:val="ListParagraph"/>
        <w:numPr>
          <w:ilvl w:val="2"/>
          <w:numId w:val="204"/>
        </w:numPr>
        <w:tabs>
          <w:tab w:val="left" w:pos="1798"/>
        </w:tabs>
        <w:spacing w:before="113"/>
        <w:ind w:left="1798" w:hanging="358"/>
        <w:rPr>
          <w:sz w:val="20"/>
        </w:rPr>
      </w:pPr>
      <w:r>
        <w:rPr>
          <w:sz w:val="20"/>
        </w:rPr>
        <w:t>Section</w:t>
      </w:r>
      <w:r>
        <w:rPr>
          <w:spacing w:val="-8"/>
          <w:sz w:val="20"/>
        </w:rPr>
        <w:t xml:space="preserve"> </w:t>
      </w:r>
      <w:r>
        <w:rPr>
          <w:sz w:val="20"/>
        </w:rPr>
        <w:t>01</w:t>
      </w:r>
      <w:r>
        <w:rPr>
          <w:spacing w:val="-5"/>
          <w:sz w:val="20"/>
        </w:rPr>
        <w:t xml:space="preserve"> </w:t>
      </w:r>
      <w:r>
        <w:rPr>
          <w:sz w:val="20"/>
        </w:rPr>
        <w:t>32</w:t>
      </w:r>
      <w:r>
        <w:rPr>
          <w:spacing w:val="-5"/>
          <w:sz w:val="20"/>
        </w:rPr>
        <w:t xml:space="preserve"> </w:t>
      </w:r>
      <w:r>
        <w:rPr>
          <w:sz w:val="20"/>
        </w:rPr>
        <w:t>16.01</w:t>
      </w:r>
      <w:r>
        <w:rPr>
          <w:spacing w:val="-5"/>
          <w:sz w:val="20"/>
        </w:rPr>
        <w:t xml:space="preserve"> </w:t>
      </w:r>
      <w:r>
        <w:rPr>
          <w:sz w:val="20"/>
        </w:rPr>
        <w:t>ARCHITECTURAL</w:t>
      </w:r>
      <w:r>
        <w:rPr>
          <w:spacing w:val="-5"/>
          <w:sz w:val="20"/>
        </w:rPr>
        <w:t xml:space="preserve"> </w:t>
      </w:r>
      <w:r>
        <w:rPr>
          <w:sz w:val="20"/>
        </w:rPr>
        <w:t>AND</w:t>
      </w:r>
      <w:r>
        <w:rPr>
          <w:spacing w:val="-5"/>
          <w:sz w:val="20"/>
        </w:rPr>
        <w:t xml:space="preserve"> </w:t>
      </w:r>
      <w:r>
        <w:rPr>
          <w:sz w:val="20"/>
        </w:rPr>
        <w:t>ENGINEERING</w:t>
      </w:r>
      <w:r>
        <w:rPr>
          <w:spacing w:val="-5"/>
          <w:sz w:val="20"/>
        </w:rPr>
        <w:t xml:space="preserve"> </w:t>
      </w:r>
      <w:r>
        <w:rPr>
          <w:sz w:val="20"/>
        </w:rPr>
        <w:t>CPM</w:t>
      </w:r>
      <w:r>
        <w:rPr>
          <w:spacing w:val="-5"/>
          <w:sz w:val="20"/>
        </w:rPr>
        <w:t xml:space="preserve"> </w:t>
      </w:r>
      <w:r>
        <w:rPr>
          <w:spacing w:val="-2"/>
          <w:sz w:val="20"/>
        </w:rPr>
        <w:t>SCHEDULES</w:t>
      </w:r>
    </w:p>
    <w:p w14:paraId="36020A27" w14:textId="77777777" w:rsidR="00726659" w:rsidRDefault="000F0732">
      <w:pPr>
        <w:pStyle w:val="ListParagraph"/>
        <w:numPr>
          <w:ilvl w:val="2"/>
          <w:numId w:val="204"/>
        </w:numPr>
        <w:tabs>
          <w:tab w:val="left" w:pos="1798"/>
          <w:tab w:val="left" w:pos="1800"/>
        </w:tabs>
        <w:spacing w:before="114" w:line="360" w:lineRule="auto"/>
        <w:ind w:right="2756"/>
        <w:rPr>
          <w:sz w:val="20"/>
        </w:rPr>
      </w:pPr>
      <w:r>
        <w:rPr>
          <w:sz w:val="20"/>
        </w:rPr>
        <w:t>Section</w:t>
      </w:r>
      <w:r>
        <w:rPr>
          <w:spacing w:val="-6"/>
          <w:sz w:val="20"/>
        </w:rPr>
        <w:t xml:space="preserve"> </w:t>
      </w:r>
      <w:r>
        <w:rPr>
          <w:sz w:val="20"/>
        </w:rPr>
        <w:t>01</w:t>
      </w:r>
      <w:r>
        <w:rPr>
          <w:spacing w:val="-6"/>
          <w:sz w:val="20"/>
        </w:rPr>
        <w:t xml:space="preserve"> </w:t>
      </w:r>
      <w:r>
        <w:rPr>
          <w:sz w:val="20"/>
        </w:rPr>
        <w:t>32.16.15</w:t>
      </w:r>
      <w:r>
        <w:rPr>
          <w:spacing w:val="-6"/>
          <w:sz w:val="20"/>
        </w:rPr>
        <w:t xml:space="preserve"> </w:t>
      </w:r>
      <w:r>
        <w:rPr>
          <w:sz w:val="20"/>
        </w:rPr>
        <w:t>PROJECT</w:t>
      </w:r>
      <w:r>
        <w:rPr>
          <w:spacing w:val="-6"/>
          <w:sz w:val="20"/>
        </w:rPr>
        <w:t xml:space="preserve"> </w:t>
      </w:r>
      <w:r>
        <w:rPr>
          <w:sz w:val="20"/>
        </w:rPr>
        <w:t>SCHEDULES</w:t>
      </w:r>
      <w:r>
        <w:rPr>
          <w:spacing w:val="-6"/>
          <w:sz w:val="20"/>
        </w:rPr>
        <w:t xml:space="preserve"> </w:t>
      </w:r>
      <w:r>
        <w:rPr>
          <w:sz w:val="20"/>
        </w:rPr>
        <w:t>(SMALL</w:t>
      </w:r>
      <w:r>
        <w:rPr>
          <w:spacing w:val="-5"/>
          <w:sz w:val="20"/>
        </w:rPr>
        <w:t xml:space="preserve"> </w:t>
      </w:r>
      <w:r>
        <w:rPr>
          <w:sz w:val="20"/>
        </w:rPr>
        <w:t>PROJECTS</w:t>
      </w:r>
      <w:r>
        <w:rPr>
          <w:spacing w:val="-6"/>
          <w:sz w:val="20"/>
        </w:rPr>
        <w:t xml:space="preserve"> </w:t>
      </w:r>
      <w:r>
        <w:rPr>
          <w:sz w:val="20"/>
        </w:rPr>
        <w:t xml:space="preserve">– </w:t>
      </w:r>
      <w:r>
        <w:rPr>
          <w:spacing w:val="-2"/>
          <w:sz w:val="20"/>
        </w:rPr>
        <w:t>DESIGN/BID/BUILD)</w:t>
      </w:r>
    </w:p>
    <w:p w14:paraId="074C37D4" w14:textId="77777777" w:rsidR="00726659" w:rsidRDefault="000F0732">
      <w:pPr>
        <w:pStyle w:val="ListParagraph"/>
        <w:numPr>
          <w:ilvl w:val="2"/>
          <w:numId w:val="204"/>
        </w:numPr>
        <w:tabs>
          <w:tab w:val="left" w:pos="1798"/>
        </w:tabs>
        <w:ind w:left="1798" w:hanging="358"/>
        <w:rPr>
          <w:sz w:val="20"/>
        </w:rPr>
      </w:pPr>
      <w:r>
        <w:rPr>
          <w:sz w:val="20"/>
        </w:rPr>
        <w:t>Section</w:t>
      </w:r>
      <w:r>
        <w:rPr>
          <w:spacing w:val="-6"/>
          <w:sz w:val="20"/>
        </w:rPr>
        <w:t xml:space="preserve"> </w:t>
      </w:r>
      <w:r>
        <w:rPr>
          <w:sz w:val="20"/>
        </w:rPr>
        <w:t>27</w:t>
      </w:r>
      <w:r>
        <w:rPr>
          <w:spacing w:val="-5"/>
          <w:sz w:val="20"/>
        </w:rPr>
        <w:t xml:space="preserve"> </w:t>
      </w:r>
      <w:r>
        <w:rPr>
          <w:sz w:val="20"/>
        </w:rPr>
        <w:t>08</w:t>
      </w:r>
      <w:r>
        <w:rPr>
          <w:spacing w:val="-6"/>
          <w:sz w:val="20"/>
        </w:rPr>
        <w:t xml:space="preserve"> </w:t>
      </w:r>
      <w:r>
        <w:rPr>
          <w:sz w:val="20"/>
        </w:rPr>
        <w:t>00</w:t>
      </w:r>
      <w:r>
        <w:rPr>
          <w:spacing w:val="-4"/>
          <w:sz w:val="20"/>
        </w:rPr>
        <w:t xml:space="preserve"> </w:t>
      </w:r>
      <w:r>
        <w:rPr>
          <w:sz w:val="20"/>
        </w:rPr>
        <w:t>COMMISSIONING</w:t>
      </w:r>
      <w:r>
        <w:rPr>
          <w:spacing w:val="-6"/>
          <w:sz w:val="20"/>
        </w:rPr>
        <w:t xml:space="preserve"> </w:t>
      </w:r>
      <w:r>
        <w:rPr>
          <w:sz w:val="20"/>
        </w:rPr>
        <w:t>OF</w:t>
      </w:r>
      <w:r>
        <w:rPr>
          <w:spacing w:val="-5"/>
          <w:sz w:val="20"/>
        </w:rPr>
        <w:t xml:space="preserve"> </w:t>
      </w:r>
      <w:r>
        <w:rPr>
          <w:sz w:val="20"/>
        </w:rPr>
        <w:t>COMMUNICATIONS</w:t>
      </w:r>
      <w:r>
        <w:rPr>
          <w:spacing w:val="-5"/>
          <w:sz w:val="20"/>
        </w:rPr>
        <w:t xml:space="preserve"> </w:t>
      </w:r>
      <w:r>
        <w:rPr>
          <w:spacing w:val="-2"/>
          <w:sz w:val="20"/>
        </w:rPr>
        <w:t>SYSTEMS.</w:t>
      </w:r>
    </w:p>
    <w:p w14:paraId="12067704" w14:textId="77777777" w:rsidR="00726659" w:rsidRDefault="00726659">
      <w:pPr>
        <w:pStyle w:val="ListParagraph"/>
        <w:rPr>
          <w:sz w:val="20"/>
        </w:rPr>
        <w:sectPr w:rsidR="00726659">
          <w:pgSz w:w="12240" w:h="15840"/>
          <w:pgMar w:top="1380" w:right="720" w:bottom="940" w:left="360" w:header="720" w:footer="747" w:gutter="0"/>
          <w:cols w:space="720"/>
        </w:sectPr>
      </w:pPr>
    </w:p>
    <w:p w14:paraId="1D10945F" w14:textId="77777777" w:rsidR="00726659" w:rsidRDefault="000F0732">
      <w:pPr>
        <w:pStyle w:val="ListParagraph"/>
        <w:numPr>
          <w:ilvl w:val="2"/>
          <w:numId w:val="204"/>
        </w:numPr>
        <w:tabs>
          <w:tab w:val="left" w:pos="1798"/>
          <w:tab w:val="left" w:pos="1800"/>
        </w:tabs>
        <w:spacing w:before="226" w:line="360" w:lineRule="auto"/>
        <w:ind w:right="1676"/>
        <w:rPr>
          <w:sz w:val="20"/>
        </w:rPr>
      </w:pPr>
      <w:r>
        <w:rPr>
          <w:sz w:val="20"/>
        </w:rPr>
        <w:lastRenderedPageBreak/>
        <w:t>Section</w:t>
      </w:r>
      <w:r>
        <w:rPr>
          <w:spacing w:val="-5"/>
          <w:sz w:val="20"/>
        </w:rPr>
        <w:t xml:space="preserve"> </w:t>
      </w:r>
      <w:r>
        <w:rPr>
          <w:sz w:val="20"/>
        </w:rPr>
        <w:t>28</w:t>
      </w:r>
      <w:r>
        <w:rPr>
          <w:spacing w:val="-5"/>
          <w:sz w:val="20"/>
        </w:rPr>
        <w:t xml:space="preserve"> </w:t>
      </w:r>
      <w:r>
        <w:rPr>
          <w:sz w:val="20"/>
        </w:rPr>
        <w:t>08</w:t>
      </w:r>
      <w:r>
        <w:rPr>
          <w:spacing w:val="-5"/>
          <w:sz w:val="20"/>
        </w:rPr>
        <w:t xml:space="preserve"> </w:t>
      </w:r>
      <w:r>
        <w:rPr>
          <w:sz w:val="20"/>
        </w:rPr>
        <w:t>00</w:t>
      </w:r>
      <w:r>
        <w:rPr>
          <w:spacing w:val="-4"/>
          <w:sz w:val="20"/>
        </w:rPr>
        <w:t xml:space="preserve"> </w:t>
      </w:r>
      <w:r>
        <w:rPr>
          <w:sz w:val="20"/>
        </w:rPr>
        <w:t>COMMISSIONING</w:t>
      </w:r>
      <w:r>
        <w:rPr>
          <w:spacing w:val="-5"/>
          <w:sz w:val="20"/>
        </w:rPr>
        <w:t xml:space="preserve"> </w:t>
      </w:r>
      <w:r>
        <w:rPr>
          <w:sz w:val="20"/>
        </w:rPr>
        <w:t>OF</w:t>
      </w:r>
      <w:r>
        <w:rPr>
          <w:spacing w:val="-5"/>
          <w:sz w:val="20"/>
        </w:rPr>
        <w:t xml:space="preserve"> </w:t>
      </w:r>
      <w:r>
        <w:rPr>
          <w:sz w:val="20"/>
        </w:rPr>
        <w:t>ELECTRONIC</w:t>
      </w:r>
      <w:r>
        <w:rPr>
          <w:spacing w:val="-4"/>
          <w:sz w:val="20"/>
        </w:rPr>
        <w:t xml:space="preserve"> </w:t>
      </w:r>
      <w:r>
        <w:rPr>
          <w:sz w:val="20"/>
        </w:rPr>
        <w:t>SAFETY</w:t>
      </w:r>
      <w:r>
        <w:rPr>
          <w:spacing w:val="-5"/>
          <w:sz w:val="20"/>
        </w:rPr>
        <w:t xml:space="preserve"> </w:t>
      </w:r>
      <w:r>
        <w:rPr>
          <w:sz w:val="20"/>
        </w:rPr>
        <w:t>AND</w:t>
      </w:r>
      <w:r>
        <w:rPr>
          <w:spacing w:val="-4"/>
          <w:sz w:val="20"/>
        </w:rPr>
        <w:t xml:space="preserve"> </w:t>
      </w:r>
      <w:r>
        <w:rPr>
          <w:sz w:val="20"/>
        </w:rPr>
        <w:t xml:space="preserve">SECURITY </w:t>
      </w:r>
      <w:r>
        <w:rPr>
          <w:spacing w:val="-2"/>
          <w:sz w:val="20"/>
        </w:rPr>
        <w:t>SYSTEMS.</w:t>
      </w:r>
    </w:p>
    <w:p w14:paraId="2018B1AB" w14:textId="77777777" w:rsidR="00726659" w:rsidRDefault="000F0732">
      <w:pPr>
        <w:pStyle w:val="Heading7"/>
        <w:numPr>
          <w:ilvl w:val="1"/>
          <w:numId w:val="204"/>
        </w:numPr>
        <w:tabs>
          <w:tab w:val="left" w:pos="1557"/>
        </w:tabs>
        <w:ind w:left="1557" w:hanging="477"/>
      </w:pPr>
      <w:r>
        <w:rPr>
          <w:spacing w:val="-2"/>
        </w:rPr>
        <w:t>SUMMARY</w:t>
      </w:r>
    </w:p>
    <w:p w14:paraId="6E64A697" w14:textId="77777777" w:rsidR="00726659" w:rsidRDefault="000F0732">
      <w:pPr>
        <w:pStyle w:val="ListParagraph"/>
        <w:numPr>
          <w:ilvl w:val="2"/>
          <w:numId w:val="204"/>
        </w:numPr>
        <w:tabs>
          <w:tab w:val="left" w:pos="1798"/>
          <w:tab w:val="left" w:pos="1800"/>
        </w:tabs>
        <w:spacing w:before="120" w:line="360" w:lineRule="auto"/>
        <w:ind w:right="836"/>
        <w:rPr>
          <w:sz w:val="20"/>
        </w:rPr>
      </w:pPr>
      <w:r>
        <w:rPr>
          <w:sz w:val="20"/>
        </w:rPr>
        <w:t>This</w:t>
      </w:r>
      <w:r>
        <w:rPr>
          <w:spacing w:val="-4"/>
          <w:sz w:val="20"/>
        </w:rPr>
        <w:t xml:space="preserve"> </w:t>
      </w:r>
      <w:r>
        <w:rPr>
          <w:sz w:val="20"/>
        </w:rPr>
        <w:t>Section</w:t>
      </w:r>
      <w:r>
        <w:rPr>
          <w:spacing w:val="-5"/>
          <w:sz w:val="20"/>
        </w:rPr>
        <w:t xml:space="preserve"> </w:t>
      </w:r>
      <w:r>
        <w:rPr>
          <w:sz w:val="20"/>
        </w:rPr>
        <w:t>includes</w:t>
      </w:r>
      <w:r>
        <w:rPr>
          <w:spacing w:val="-5"/>
          <w:sz w:val="20"/>
        </w:rPr>
        <w:t xml:space="preserve"> </w:t>
      </w:r>
      <w:r>
        <w:rPr>
          <w:sz w:val="20"/>
        </w:rPr>
        <w:t>general</w:t>
      </w:r>
      <w:r>
        <w:rPr>
          <w:spacing w:val="-5"/>
          <w:sz w:val="20"/>
        </w:rPr>
        <w:t xml:space="preserve"> </w:t>
      </w:r>
      <w:r>
        <w:rPr>
          <w:sz w:val="20"/>
        </w:rPr>
        <w:t>requirements</w:t>
      </w:r>
      <w:r>
        <w:rPr>
          <w:spacing w:val="-5"/>
          <w:sz w:val="20"/>
        </w:rPr>
        <w:t xml:space="preserve"> </w:t>
      </w:r>
      <w:r>
        <w:rPr>
          <w:sz w:val="20"/>
        </w:rPr>
        <w:t>that</w:t>
      </w:r>
      <w:r>
        <w:rPr>
          <w:spacing w:val="-5"/>
          <w:sz w:val="20"/>
        </w:rPr>
        <w:t xml:space="preserve"> </w:t>
      </w:r>
      <w:r>
        <w:rPr>
          <w:sz w:val="20"/>
        </w:rPr>
        <w:t>apply</w:t>
      </w:r>
      <w:r>
        <w:rPr>
          <w:spacing w:val="-5"/>
          <w:sz w:val="20"/>
        </w:rPr>
        <w:t xml:space="preserve"> </w:t>
      </w:r>
      <w:r>
        <w:rPr>
          <w:sz w:val="20"/>
        </w:rPr>
        <w:t>to</w:t>
      </w:r>
      <w:r>
        <w:rPr>
          <w:spacing w:val="-4"/>
          <w:sz w:val="20"/>
        </w:rPr>
        <w:t xml:space="preserve"> </w:t>
      </w:r>
      <w:r>
        <w:rPr>
          <w:sz w:val="20"/>
        </w:rPr>
        <w:t>implementation of commissioning without regard to systems, subsystems, and equipment being commissioned.</w:t>
      </w:r>
    </w:p>
    <w:p w14:paraId="2657D4E9" w14:textId="77777777" w:rsidR="00726659" w:rsidRDefault="000F0732">
      <w:pPr>
        <w:pStyle w:val="ListParagraph"/>
        <w:numPr>
          <w:ilvl w:val="2"/>
          <w:numId w:val="204"/>
        </w:numPr>
        <w:tabs>
          <w:tab w:val="left" w:pos="1798"/>
          <w:tab w:val="left" w:pos="1800"/>
        </w:tabs>
        <w:spacing w:line="360" w:lineRule="auto"/>
        <w:ind w:right="1436"/>
        <w:rPr>
          <w:sz w:val="20"/>
        </w:rPr>
      </w:pPr>
      <w:r>
        <w:rPr>
          <w:sz w:val="20"/>
        </w:rPr>
        <w:t>The</w:t>
      </w:r>
      <w:r>
        <w:rPr>
          <w:spacing w:val="-4"/>
          <w:sz w:val="20"/>
        </w:rPr>
        <w:t xml:space="preserve"> </w:t>
      </w:r>
      <w:r>
        <w:rPr>
          <w:sz w:val="20"/>
        </w:rPr>
        <w:t>commissioning</w:t>
      </w:r>
      <w:r>
        <w:rPr>
          <w:spacing w:val="-4"/>
          <w:sz w:val="20"/>
        </w:rPr>
        <w:t xml:space="preserve"> </w:t>
      </w:r>
      <w:r>
        <w:rPr>
          <w:sz w:val="20"/>
        </w:rPr>
        <w:t>activities</w:t>
      </w:r>
      <w:r>
        <w:rPr>
          <w:spacing w:val="-4"/>
          <w:sz w:val="20"/>
        </w:rPr>
        <w:t xml:space="preserve"> </w:t>
      </w:r>
      <w:r>
        <w:rPr>
          <w:sz w:val="20"/>
        </w:rPr>
        <w:t>have</w:t>
      </w:r>
      <w:r>
        <w:rPr>
          <w:spacing w:val="-4"/>
          <w:sz w:val="20"/>
        </w:rPr>
        <w:t xml:space="preserve"> </w:t>
      </w:r>
      <w:r>
        <w:rPr>
          <w:sz w:val="20"/>
        </w:rPr>
        <w:t>been</w:t>
      </w:r>
      <w:r>
        <w:rPr>
          <w:spacing w:val="-4"/>
          <w:sz w:val="20"/>
        </w:rPr>
        <w:t xml:space="preserve"> </w:t>
      </w:r>
      <w:r>
        <w:rPr>
          <w:sz w:val="20"/>
        </w:rPr>
        <w:t>developed</w:t>
      </w:r>
      <w:r>
        <w:rPr>
          <w:spacing w:val="-4"/>
          <w:sz w:val="20"/>
        </w:rPr>
        <w:t xml:space="preserve"> </w:t>
      </w:r>
      <w:r>
        <w:rPr>
          <w:sz w:val="20"/>
        </w:rPr>
        <w:t>to</w:t>
      </w:r>
      <w:r>
        <w:rPr>
          <w:spacing w:val="-4"/>
          <w:sz w:val="20"/>
        </w:rPr>
        <w:t xml:space="preserve"> </w:t>
      </w:r>
      <w:r>
        <w:rPr>
          <w:sz w:val="20"/>
        </w:rPr>
        <w:t>support</w:t>
      </w:r>
      <w:r>
        <w:rPr>
          <w:spacing w:val="-4"/>
          <w:sz w:val="20"/>
        </w:rPr>
        <w:t xml:space="preserve"> </w:t>
      </w:r>
      <w:r>
        <w:rPr>
          <w:sz w:val="20"/>
        </w:rPr>
        <w:t>the</w:t>
      </w:r>
      <w:r>
        <w:rPr>
          <w:spacing w:val="-4"/>
          <w:sz w:val="20"/>
        </w:rPr>
        <w:t xml:space="preserve"> </w:t>
      </w:r>
      <w:r>
        <w:rPr>
          <w:sz w:val="20"/>
        </w:rPr>
        <w:t>VA requirements to meet guidelines for Federal Leadership in Environmental, Energy, and Economic Performance.</w:t>
      </w:r>
    </w:p>
    <w:p w14:paraId="128FB169" w14:textId="77777777" w:rsidR="00726659" w:rsidRDefault="000F0732">
      <w:pPr>
        <w:pStyle w:val="ListParagraph"/>
        <w:numPr>
          <w:ilvl w:val="2"/>
          <w:numId w:val="204"/>
        </w:numPr>
        <w:tabs>
          <w:tab w:val="left" w:pos="1798"/>
        </w:tabs>
        <w:ind w:left="1798" w:hanging="358"/>
        <w:rPr>
          <w:sz w:val="20"/>
        </w:rPr>
      </w:pPr>
      <w:r>
        <w:rPr>
          <w:sz w:val="20"/>
        </w:rPr>
        <w:t>1.5</w:t>
      </w:r>
      <w:r>
        <w:rPr>
          <w:spacing w:val="-5"/>
          <w:sz w:val="20"/>
        </w:rPr>
        <w:t xml:space="preserve"> </w:t>
      </w:r>
      <w:r>
        <w:rPr>
          <w:spacing w:val="-2"/>
          <w:sz w:val="20"/>
        </w:rPr>
        <w:t>ACRONYMS</w:t>
      </w:r>
    </w:p>
    <w:p w14:paraId="2D95B68D" w14:textId="77777777" w:rsidR="00726659" w:rsidRDefault="00726659">
      <w:pPr>
        <w:pStyle w:val="BodyText"/>
        <w:ind w:left="0" w:firstLine="0"/>
        <w:rPr>
          <w:sz w:val="10"/>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7290"/>
      </w:tblGrid>
      <w:tr w:rsidR="00726659" w14:paraId="1E008793" w14:textId="77777777">
        <w:trPr>
          <w:trHeight w:val="339"/>
        </w:trPr>
        <w:tc>
          <w:tcPr>
            <w:tcW w:w="8640" w:type="dxa"/>
            <w:gridSpan w:val="2"/>
            <w:shd w:val="clear" w:color="auto" w:fill="D9D9D9"/>
          </w:tcPr>
          <w:p w14:paraId="63891BE8" w14:textId="77777777" w:rsidR="00726659" w:rsidRDefault="000F0732">
            <w:pPr>
              <w:pStyle w:val="TableParagraph"/>
              <w:ind w:left="108"/>
              <w:rPr>
                <w:sz w:val="20"/>
              </w:rPr>
            </w:pPr>
            <w:r>
              <w:rPr>
                <w:sz w:val="20"/>
              </w:rPr>
              <w:t>List</w:t>
            </w:r>
            <w:r>
              <w:rPr>
                <w:spacing w:val="-3"/>
                <w:sz w:val="20"/>
              </w:rPr>
              <w:t xml:space="preserve"> </w:t>
            </w:r>
            <w:r>
              <w:rPr>
                <w:sz w:val="20"/>
              </w:rPr>
              <w:t>of</w:t>
            </w:r>
            <w:r>
              <w:rPr>
                <w:spacing w:val="-2"/>
                <w:sz w:val="20"/>
              </w:rPr>
              <w:t xml:space="preserve"> Acronyms</w:t>
            </w:r>
          </w:p>
        </w:tc>
      </w:tr>
      <w:tr w:rsidR="00726659" w14:paraId="32372CC9" w14:textId="77777777">
        <w:trPr>
          <w:trHeight w:val="339"/>
        </w:trPr>
        <w:tc>
          <w:tcPr>
            <w:tcW w:w="1350" w:type="dxa"/>
            <w:shd w:val="clear" w:color="auto" w:fill="D9D9D9"/>
          </w:tcPr>
          <w:p w14:paraId="155DC249" w14:textId="77777777" w:rsidR="00726659" w:rsidRDefault="000F0732">
            <w:pPr>
              <w:pStyle w:val="TableParagraph"/>
              <w:ind w:left="108"/>
              <w:rPr>
                <w:sz w:val="20"/>
              </w:rPr>
            </w:pPr>
            <w:r>
              <w:rPr>
                <w:spacing w:val="-2"/>
                <w:sz w:val="20"/>
              </w:rPr>
              <w:t>Acronym</w:t>
            </w:r>
          </w:p>
        </w:tc>
        <w:tc>
          <w:tcPr>
            <w:tcW w:w="7290" w:type="dxa"/>
            <w:shd w:val="clear" w:color="auto" w:fill="D9D9D9"/>
          </w:tcPr>
          <w:p w14:paraId="48F3209E" w14:textId="77777777" w:rsidR="00726659" w:rsidRDefault="000F0732">
            <w:pPr>
              <w:pStyle w:val="TableParagraph"/>
              <w:ind w:left="108"/>
              <w:rPr>
                <w:sz w:val="20"/>
              </w:rPr>
            </w:pPr>
            <w:r>
              <w:rPr>
                <w:spacing w:val="-2"/>
                <w:sz w:val="20"/>
              </w:rPr>
              <w:t>Meaning</w:t>
            </w:r>
          </w:p>
        </w:tc>
      </w:tr>
      <w:tr w:rsidR="00726659" w14:paraId="0F3ED6CD" w14:textId="77777777">
        <w:trPr>
          <w:trHeight w:val="339"/>
        </w:trPr>
        <w:tc>
          <w:tcPr>
            <w:tcW w:w="1350" w:type="dxa"/>
          </w:tcPr>
          <w:p w14:paraId="09BDD744" w14:textId="77777777" w:rsidR="00726659" w:rsidRDefault="000F0732">
            <w:pPr>
              <w:pStyle w:val="TableParagraph"/>
              <w:ind w:left="108"/>
              <w:rPr>
                <w:sz w:val="20"/>
              </w:rPr>
            </w:pPr>
            <w:r>
              <w:rPr>
                <w:spacing w:val="-5"/>
                <w:sz w:val="20"/>
              </w:rPr>
              <w:t>A/E</w:t>
            </w:r>
          </w:p>
        </w:tc>
        <w:tc>
          <w:tcPr>
            <w:tcW w:w="7290" w:type="dxa"/>
          </w:tcPr>
          <w:p w14:paraId="52F800AD" w14:textId="77777777" w:rsidR="00726659" w:rsidRDefault="000F0732">
            <w:pPr>
              <w:pStyle w:val="TableParagraph"/>
              <w:ind w:left="108"/>
              <w:rPr>
                <w:sz w:val="20"/>
              </w:rPr>
            </w:pPr>
            <w:r>
              <w:rPr>
                <w:sz w:val="20"/>
              </w:rPr>
              <w:t>Architect</w:t>
            </w:r>
            <w:r>
              <w:rPr>
                <w:spacing w:val="-6"/>
                <w:sz w:val="20"/>
              </w:rPr>
              <w:t xml:space="preserve"> </w:t>
            </w:r>
            <w:r>
              <w:rPr>
                <w:sz w:val="20"/>
              </w:rPr>
              <w:t>/</w:t>
            </w:r>
            <w:r>
              <w:rPr>
                <w:spacing w:val="-5"/>
                <w:sz w:val="20"/>
              </w:rPr>
              <w:t xml:space="preserve"> </w:t>
            </w:r>
            <w:r>
              <w:rPr>
                <w:sz w:val="20"/>
              </w:rPr>
              <w:t>Engineer</w:t>
            </w:r>
            <w:r>
              <w:rPr>
                <w:spacing w:val="-5"/>
                <w:sz w:val="20"/>
              </w:rPr>
              <w:t xml:space="preserve"> </w:t>
            </w:r>
            <w:r>
              <w:rPr>
                <w:sz w:val="20"/>
              </w:rPr>
              <w:t>Design</w:t>
            </w:r>
            <w:r>
              <w:rPr>
                <w:spacing w:val="-5"/>
                <w:sz w:val="20"/>
              </w:rPr>
              <w:t xml:space="preserve"> </w:t>
            </w:r>
            <w:r>
              <w:rPr>
                <w:spacing w:val="-4"/>
                <w:sz w:val="20"/>
              </w:rPr>
              <w:t>Team</w:t>
            </w:r>
          </w:p>
        </w:tc>
      </w:tr>
      <w:tr w:rsidR="00726659" w14:paraId="75C7F8A1" w14:textId="77777777">
        <w:trPr>
          <w:trHeight w:val="339"/>
        </w:trPr>
        <w:tc>
          <w:tcPr>
            <w:tcW w:w="1350" w:type="dxa"/>
          </w:tcPr>
          <w:p w14:paraId="78C323CD" w14:textId="77777777" w:rsidR="00726659" w:rsidRDefault="000F0732">
            <w:pPr>
              <w:pStyle w:val="TableParagraph"/>
              <w:ind w:left="108"/>
              <w:rPr>
                <w:sz w:val="20"/>
              </w:rPr>
            </w:pPr>
            <w:r>
              <w:rPr>
                <w:spacing w:val="-5"/>
                <w:sz w:val="20"/>
              </w:rPr>
              <w:t>AHJ</w:t>
            </w:r>
          </w:p>
        </w:tc>
        <w:tc>
          <w:tcPr>
            <w:tcW w:w="7290" w:type="dxa"/>
          </w:tcPr>
          <w:p w14:paraId="71416B8D" w14:textId="77777777" w:rsidR="00726659" w:rsidRDefault="000F0732">
            <w:pPr>
              <w:pStyle w:val="TableParagraph"/>
              <w:ind w:left="108"/>
              <w:rPr>
                <w:sz w:val="20"/>
              </w:rPr>
            </w:pPr>
            <w:r>
              <w:rPr>
                <w:sz w:val="20"/>
              </w:rPr>
              <w:t>Authority</w:t>
            </w:r>
            <w:r>
              <w:rPr>
                <w:spacing w:val="-7"/>
                <w:sz w:val="20"/>
              </w:rPr>
              <w:t xml:space="preserve"> </w:t>
            </w:r>
            <w:r>
              <w:rPr>
                <w:sz w:val="20"/>
              </w:rPr>
              <w:t>Having</w:t>
            </w:r>
            <w:r>
              <w:rPr>
                <w:spacing w:val="-6"/>
                <w:sz w:val="20"/>
              </w:rPr>
              <w:t xml:space="preserve"> </w:t>
            </w:r>
            <w:r>
              <w:rPr>
                <w:spacing w:val="-2"/>
                <w:sz w:val="20"/>
              </w:rPr>
              <w:t>Jurisdiction</w:t>
            </w:r>
          </w:p>
        </w:tc>
      </w:tr>
      <w:tr w:rsidR="00726659" w14:paraId="7D23BE67" w14:textId="77777777">
        <w:trPr>
          <w:trHeight w:val="679"/>
        </w:trPr>
        <w:tc>
          <w:tcPr>
            <w:tcW w:w="1350" w:type="dxa"/>
          </w:tcPr>
          <w:p w14:paraId="139A34CC" w14:textId="77777777" w:rsidR="00726659" w:rsidRDefault="000F0732">
            <w:pPr>
              <w:pStyle w:val="TableParagraph"/>
              <w:spacing w:before="170"/>
              <w:ind w:left="108"/>
              <w:rPr>
                <w:sz w:val="20"/>
              </w:rPr>
            </w:pPr>
            <w:r>
              <w:rPr>
                <w:spacing w:val="-2"/>
                <w:sz w:val="20"/>
              </w:rPr>
              <w:t>ASHRAE</w:t>
            </w:r>
          </w:p>
        </w:tc>
        <w:tc>
          <w:tcPr>
            <w:tcW w:w="7290" w:type="dxa"/>
          </w:tcPr>
          <w:p w14:paraId="1DE836C6" w14:textId="77777777" w:rsidR="00726659" w:rsidRDefault="000F0732">
            <w:pPr>
              <w:pStyle w:val="TableParagraph"/>
              <w:ind w:left="108"/>
              <w:rPr>
                <w:sz w:val="20"/>
              </w:rPr>
            </w:pPr>
            <w:r>
              <w:rPr>
                <w:sz w:val="20"/>
              </w:rPr>
              <w:t>Association</w:t>
            </w:r>
            <w:r>
              <w:rPr>
                <w:spacing w:val="-7"/>
                <w:sz w:val="20"/>
              </w:rPr>
              <w:t xml:space="preserve"> </w:t>
            </w:r>
            <w:r>
              <w:rPr>
                <w:sz w:val="20"/>
              </w:rPr>
              <w:t>Society</w:t>
            </w:r>
            <w:r>
              <w:rPr>
                <w:spacing w:val="-6"/>
                <w:sz w:val="20"/>
              </w:rPr>
              <w:t xml:space="preserve"> </w:t>
            </w:r>
            <w:r>
              <w:rPr>
                <w:sz w:val="20"/>
              </w:rPr>
              <w:t>for</w:t>
            </w:r>
            <w:r>
              <w:rPr>
                <w:spacing w:val="-6"/>
                <w:sz w:val="20"/>
              </w:rPr>
              <w:t xml:space="preserve"> </w:t>
            </w:r>
            <w:r>
              <w:rPr>
                <w:sz w:val="20"/>
              </w:rPr>
              <w:t>Heating</w:t>
            </w:r>
            <w:r>
              <w:rPr>
                <w:spacing w:val="-6"/>
                <w:sz w:val="20"/>
              </w:rPr>
              <w:t xml:space="preserve"> </w:t>
            </w:r>
            <w:r>
              <w:rPr>
                <w:sz w:val="20"/>
              </w:rPr>
              <w:t>Air</w:t>
            </w:r>
            <w:r>
              <w:rPr>
                <w:spacing w:val="-5"/>
                <w:sz w:val="20"/>
              </w:rPr>
              <w:t xml:space="preserve"> </w:t>
            </w:r>
            <w:r>
              <w:rPr>
                <w:sz w:val="20"/>
              </w:rPr>
              <w:t>Condition</w:t>
            </w:r>
            <w:r>
              <w:rPr>
                <w:spacing w:val="-5"/>
                <w:sz w:val="20"/>
              </w:rPr>
              <w:t xml:space="preserve"> and</w:t>
            </w:r>
          </w:p>
          <w:p w14:paraId="708A1A66" w14:textId="77777777" w:rsidR="00726659" w:rsidRDefault="000F0732">
            <w:pPr>
              <w:pStyle w:val="TableParagraph"/>
              <w:spacing w:before="113"/>
              <w:ind w:left="108"/>
              <w:rPr>
                <w:sz w:val="20"/>
              </w:rPr>
            </w:pPr>
            <w:r>
              <w:rPr>
                <w:sz w:val="20"/>
              </w:rPr>
              <w:t>Refrigeration</w:t>
            </w:r>
            <w:r>
              <w:rPr>
                <w:spacing w:val="-12"/>
                <w:sz w:val="20"/>
              </w:rPr>
              <w:t xml:space="preserve"> </w:t>
            </w:r>
            <w:r>
              <w:rPr>
                <w:spacing w:val="-2"/>
                <w:sz w:val="20"/>
              </w:rPr>
              <w:t>Engineers</w:t>
            </w:r>
          </w:p>
        </w:tc>
      </w:tr>
      <w:tr w:rsidR="00726659" w14:paraId="1A5FE62B" w14:textId="77777777">
        <w:trPr>
          <w:trHeight w:val="339"/>
        </w:trPr>
        <w:tc>
          <w:tcPr>
            <w:tcW w:w="1350" w:type="dxa"/>
          </w:tcPr>
          <w:p w14:paraId="5F4C5F4A" w14:textId="77777777" w:rsidR="00726659" w:rsidRDefault="000F0732">
            <w:pPr>
              <w:pStyle w:val="TableParagraph"/>
              <w:ind w:left="108"/>
              <w:rPr>
                <w:sz w:val="20"/>
              </w:rPr>
            </w:pPr>
            <w:r>
              <w:rPr>
                <w:spacing w:val="-5"/>
                <w:sz w:val="20"/>
              </w:rPr>
              <w:t>BOD</w:t>
            </w:r>
          </w:p>
        </w:tc>
        <w:tc>
          <w:tcPr>
            <w:tcW w:w="7290" w:type="dxa"/>
          </w:tcPr>
          <w:p w14:paraId="0FF08D0D" w14:textId="77777777" w:rsidR="00726659" w:rsidRDefault="000F0732">
            <w:pPr>
              <w:pStyle w:val="TableParagraph"/>
              <w:ind w:left="108"/>
              <w:rPr>
                <w:sz w:val="20"/>
              </w:rPr>
            </w:pPr>
            <w:r>
              <w:rPr>
                <w:sz w:val="20"/>
              </w:rPr>
              <w:t>Basis</w:t>
            </w:r>
            <w:r>
              <w:rPr>
                <w:spacing w:val="-3"/>
                <w:sz w:val="20"/>
              </w:rPr>
              <w:t xml:space="preserve"> </w:t>
            </w:r>
            <w:r>
              <w:rPr>
                <w:sz w:val="20"/>
              </w:rPr>
              <w:t>of</w:t>
            </w:r>
            <w:r>
              <w:rPr>
                <w:spacing w:val="-3"/>
                <w:sz w:val="20"/>
              </w:rPr>
              <w:t xml:space="preserve"> </w:t>
            </w:r>
            <w:r>
              <w:rPr>
                <w:spacing w:val="-2"/>
                <w:sz w:val="20"/>
              </w:rPr>
              <w:t>Design</w:t>
            </w:r>
          </w:p>
        </w:tc>
      </w:tr>
      <w:tr w:rsidR="00726659" w14:paraId="4E2E929A" w14:textId="77777777">
        <w:trPr>
          <w:trHeight w:val="339"/>
        </w:trPr>
        <w:tc>
          <w:tcPr>
            <w:tcW w:w="1350" w:type="dxa"/>
          </w:tcPr>
          <w:p w14:paraId="6C0DCD2B" w14:textId="77777777" w:rsidR="00726659" w:rsidRDefault="000F0732">
            <w:pPr>
              <w:pStyle w:val="TableParagraph"/>
              <w:ind w:left="108"/>
              <w:rPr>
                <w:sz w:val="20"/>
              </w:rPr>
            </w:pPr>
            <w:r>
              <w:rPr>
                <w:spacing w:val="-5"/>
                <w:sz w:val="20"/>
              </w:rPr>
              <w:t>BSC</w:t>
            </w:r>
          </w:p>
        </w:tc>
        <w:tc>
          <w:tcPr>
            <w:tcW w:w="7290" w:type="dxa"/>
          </w:tcPr>
          <w:p w14:paraId="6884EABF" w14:textId="77777777" w:rsidR="00726659" w:rsidRDefault="000F0732">
            <w:pPr>
              <w:pStyle w:val="TableParagraph"/>
              <w:ind w:left="108"/>
              <w:rPr>
                <w:sz w:val="20"/>
              </w:rPr>
            </w:pPr>
            <w:r>
              <w:rPr>
                <w:sz w:val="20"/>
              </w:rPr>
              <w:t>Building</w:t>
            </w:r>
            <w:r>
              <w:rPr>
                <w:spacing w:val="-7"/>
                <w:sz w:val="20"/>
              </w:rPr>
              <w:t xml:space="preserve"> </w:t>
            </w:r>
            <w:r>
              <w:rPr>
                <w:sz w:val="20"/>
              </w:rPr>
              <w:t>Systems</w:t>
            </w:r>
            <w:r>
              <w:rPr>
                <w:spacing w:val="-6"/>
                <w:sz w:val="20"/>
              </w:rPr>
              <w:t xml:space="preserve"> </w:t>
            </w:r>
            <w:r>
              <w:rPr>
                <w:spacing w:val="-2"/>
                <w:sz w:val="20"/>
              </w:rPr>
              <w:t>Commissioning</w:t>
            </w:r>
          </w:p>
        </w:tc>
      </w:tr>
      <w:tr w:rsidR="00726659" w14:paraId="7B2AB311" w14:textId="77777777">
        <w:trPr>
          <w:trHeight w:val="339"/>
        </w:trPr>
        <w:tc>
          <w:tcPr>
            <w:tcW w:w="1350" w:type="dxa"/>
          </w:tcPr>
          <w:p w14:paraId="6BBB0964" w14:textId="77777777" w:rsidR="00726659" w:rsidRDefault="000F0732">
            <w:pPr>
              <w:pStyle w:val="TableParagraph"/>
              <w:ind w:left="108"/>
              <w:rPr>
                <w:sz w:val="20"/>
              </w:rPr>
            </w:pPr>
            <w:r>
              <w:rPr>
                <w:spacing w:val="-4"/>
                <w:sz w:val="20"/>
              </w:rPr>
              <w:t>CCTV</w:t>
            </w:r>
          </w:p>
        </w:tc>
        <w:tc>
          <w:tcPr>
            <w:tcW w:w="7290" w:type="dxa"/>
          </w:tcPr>
          <w:p w14:paraId="01642D4E" w14:textId="77777777" w:rsidR="00726659" w:rsidRDefault="000F0732">
            <w:pPr>
              <w:pStyle w:val="TableParagraph"/>
              <w:ind w:left="108"/>
              <w:rPr>
                <w:sz w:val="20"/>
              </w:rPr>
            </w:pPr>
            <w:r>
              <w:rPr>
                <w:sz w:val="20"/>
              </w:rPr>
              <w:t>Closed</w:t>
            </w:r>
            <w:r>
              <w:rPr>
                <w:spacing w:val="-6"/>
                <w:sz w:val="20"/>
              </w:rPr>
              <w:t xml:space="preserve"> </w:t>
            </w:r>
            <w:r>
              <w:rPr>
                <w:sz w:val="20"/>
              </w:rPr>
              <w:t>Circuit</w:t>
            </w:r>
            <w:r>
              <w:rPr>
                <w:spacing w:val="-5"/>
                <w:sz w:val="20"/>
              </w:rPr>
              <w:t xml:space="preserve"> </w:t>
            </w:r>
            <w:r>
              <w:rPr>
                <w:spacing w:val="-2"/>
                <w:sz w:val="20"/>
              </w:rPr>
              <w:t>Television</w:t>
            </w:r>
          </w:p>
        </w:tc>
      </w:tr>
      <w:tr w:rsidR="00726659" w14:paraId="55EF5D63" w14:textId="77777777">
        <w:trPr>
          <w:trHeight w:val="339"/>
        </w:trPr>
        <w:tc>
          <w:tcPr>
            <w:tcW w:w="1350" w:type="dxa"/>
          </w:tcPr>
          <w:p w14:paraId="30249A0D" w14:textId="77777777" w:rsidR="00726659" w:rsidRDefault="000F0732">
            <w:pPr>
              <w:pStyle w:val="TableParagraph"/>
              <w:ind w:left="108"/>
              <w:rPr>
                <w:sz w:val="20"/>
              </w:rPr>
            </w:pPr>
            <w:r>
              <w:rPr>
                <w:spacing w:val="-5"/>
                <w:sz w:val="20"/>
              </w:rPr>
              <w:t>CD</w:t>
            </w:r>
          </w:p>
        </w:tc>
        <w:tc>
          <w:tcPr>
            <w:tcW w:w="7290" w:type="dxa"/>
          </w:tcPr>
          <w:p w14:paraId="0736A1F1" w14:textId="77777777" w:rsidR="00726659" w:rsidRDefault="000F0732">
            <w:pPr>
              <w:pStyle w:val="TableParagraph"/>
              <w:ind w:left="108"/>
              <w:rPr>
                <w:sz w:val="20"/>
              </w:rPr>
            </w:pPr>
            <w:r>
              <w:rPr>
                <w:sz w:val="20"/>
              </w:rPr>
              <w:t>Construction</w:t>
            </w:r>
            <w:r>
              <w:rPr>
                <w:spacing w:val="-11"/>
                <w:sz w:val="20"/>
              </w:rPr>
              <w:t xml:space="preserve"> </w:t>
            </w:r>
            <w:r>
              <w:rPr>
                <w:spacing w:val="-2"/>
                <w:sz w:val="20"/>
              </w:rPr>
              <w:t>Documents</w:t>
            </w:r>
          </w:p>
        </w:tc>
      </w:tr>
      <w:tr w:rsidR="00726659" w14:paraId="40B0734E" w14:textId="77777777">
        <w:trPr>
          <w:trHeight w:val="339"/>
        </w:trPr>
        <w:tc>
          <w:tcPr>
            <w:tcW w:w="1350" w:type="dxa"/>
          </w:tcPr>
          <w:p w14:paraId="5ADE79B4" w14:textId="77777777" w:rsidR="00726659" w:rsidRDefault="000F0732">
            <w:pPr>
              <w:pStyle w:val="TableParagraph"/>
              <w:ind w:left="108"/>
              <w:rPr>
                <w:sz w:val="20"/>
              </w:rPr>
            </w:pPr>
            <w:r>
              <w:rPr>
                <w:spacing w:val="-4"/>
                <w:sz w:val="20"/>
              </w:rPr>
              <w:t>CMMS</w:t>
            </w:r>
          </w:p>
        </w:tc>
        <w:tc>
          <w:tcPr>
            <w:tcW w:w="7290" w:type="dxa"/>
          </w:tcPr>
          <w:p w14:paraId="23EFC6F5" w14:textId="77777777" w:rsidR="00726659" w:rsidRDefault="000F0732">
            <w:pPr>
              <w:pStyle w:val="TableParagraph"/>
              <w:ind w:left="108"/>
              <w:rPr>
                <w:sz w:val="20"/>
              </w:rPr>
            </w:pPr>
            <w:r>
              <w:rPr>
                <w:sz w:val="20"/>
              </w:rPr>
              <w:t>Computerized</w:t>
            </w:r>
            <w:r>
              <w:rPr>
                <w:spacing w:val="-11"/>
                <w:sz w:val="20"/>
              </w:rPr>
              <w:t xml:space="preserve"> </w:t>
            </w:r>
            <w:r>
              <w:rPr>
                <w:sz w:val="20"/>
              </w:rPr>
              <w:t>Maintenance</w:t>
            </w:r>
            <w:r>
              <w:rPr>
                <w:spacing w:val="-9"/>
                <w:sz w:val="20"/>
              </w:rPr>
              <w:t xml:space="preserve"> </w:t>
            </w:r>
            <w:r>
              <w:rPr>
                <w:sz w:val="20"/>
              </w:rPr>
              <w:t>Management</w:t>
            </w:r>
            <w:r>
              <w:rPr>
                <w:spacing w:val="-9"/>
                <w:sz w:val="20"/>
              </w:rPr>
              <w:t xml:space="preserve"> </w:t>
            </w:r>
            <w:r>
              <w:rPr>
                <w:spacing w:val="-2"/>
                <w:sz w:val="20"/>
              </w:rPr>
              <w:t>System</w:t>
            </w:r>
          </w:p>
        </w:tc>
      </w:tr>
      <w:tr w:rsidR="00726659" w14:paraId="2CD83698" w14:textId="77777777">
        <w:trPr>
          <w:trHeight w:val="339"/>
        </w:trPr>
        <w:tc>
          <w:tcPr>
            <w:tcW w:w="1350" w:type="dxa"/>
          </w:tcPr>
          <w:p w14:paraId="4C444A0E" w14:textId="77777777" w:rsidR="00726659" w:rsidRDefault="000F0732">
            <w:pPr>
              <w:pStyle w:val="TableParagraph"/>
              <w:ind w:left="108"/>
              <w:rPr>
                <w:sz w:val="20"/>
              </w:rPr>
            </w:pPr>
            <w:r>
              <w:rPr>
                <w:spacing w:val="-5"/>
                <w:sz w:val="20"/>
              </w:rPr>
              <w:t>CO</w:t>
            </w:r>
          </w:p>
        </w:tc>
        <w:tc>
          <w:tcPr>
            <w:tcW w:w="7290" w:type="dxa"/>
          </w:tcPr>
          <w:p w14:paraId="72D9E94D" w14:textId="77777777" w:rsidR="00726659" w:rsidRDefault="000F0732">
            <w:pPr>
              <w:pStyle w:val="TableParagraph"/>
              <w:ind w:left="108"/>
              <w:rPr>
                <w:sz w:val="20"/>
              </w:rPr>
            </w:pPr>
            <w:r>
              <w:rPr>
                <w:sz w:val="20"/>
              </w:rPr>
              <w:t>Contracting</w:t>
            </w:r>
            <w:r>
              <w:rPr>
                <w:spacing w:val="-8"/>
                <w:sz w:val="20"/>
              </w:rPr>
              <w:t xml:space="preserve"> </w:t>
            </w:r>
            <w:r>
              <w:rPr>
                <w:sz w:val="20"/>
              </w:rPr>
              <w:t>Officer</w:t>
            </w:r>
            <w:r>
              <w:rPr>
                <w:spacing w:val="-8"/>
                <w:sz w:val="20"/>
              </w:rPr>
              <w:t xml:space="preserve"> </w:t>
            </w:r>
            <w:r>
              <w:rPr>
                <w:spacing w:val="-4"/>
                <w:sz w:val="20"/>
              </w:rPr>
              <w:t>(VA)</w:t>
            </w:r>
          </w:p>
        </w:tc>
      </w:tr>
      <w:tr w:rsidR="00726659" w14:paraId="3C68277C" w14:textId="77777777">
        <w:trPr>
          <w:trHeight w:val="339"/>
        </w:trPr>
        <w:tc>
          <w:tcPr>
            <w:tcW w:w="1350" w:type="dxa"/>
          </w:tcPr>
          <w:p w14:paraId="7DB3365D" w14:textId="77777777" w:rsidR="00726659" w:rsidRDefault="000F0732">
            <w:pPr>
              <w:pStyle w:val="TableParagraph"/>
              <w:ind w:left="108"/>
              <w:rPr>
                <w:sz w:val="20"/>
              </w:rPr>
            </w:pPr>
            <w:r>
              <w:rPr>
                <w:spacing w:val="-5"/>
                <w:sz w:val="20"/>
              </w:rPr>
              <w:t>COR</w:t>
            </w:r>
          </w:p>
        </w:tc>
        <w:tc>
          <w:tcPr>
            <w:tcW w:w="7290" w:type="dxa"/>
          </w:tcPr>
          <w:p w14:paraId="5F39831F" w14:textId="77777777" w:rsidR="00726659" w:rsidRDefault="000F0732">
            <w:pPr>
              <w:pStyle w:val="TableParagraph"/>
              <w:ind w:left="108"/>
              <w:rPr>
                <w:sz w:val="20"/>
              </w:rPr>
            </w:pPr>
            <w:r>
              <w:rPr>
                <w:sz w:val="20"/>
              </w:rPr>
              <w:t>Contracting</w:t>
            </w:r>
            <w:r>
              <w:rPr>
                <w:spacing w:val="-11"/>
                <w:sz w:val="20"/>
              </w:rPr>
              <w:t xml:space="preserve"> </w:t>
            </w:r>
            <w:r>
              <w:rPr>
                <w:sz w:val="20"/>
              </w:rPr>
              <w:t>Officer’s</w:t>
            </w:r>
            <w:r>
              <w:rPr>
                <w:spacing w:val="-8"/>
                <w:sz w:val="20"/>
              </w:rPr>
              <w:t xml:space="preserve"> </w:t>
            </w:r>
            <w:r>
              <w:rPr>
                <w:sz w:val="20"/>
              </w:rPr>
              <w:t>Representative</w:t>
            </w:r>
            <w:r>
              <w:rPr>
                <w:spacing w:val="-8"/>
                <w:sz w:val="20"/>
              </w:rPr>
              <w:t xml:space="preserve"> </w:t>
            </w:r>
            <w:r>
              <w:rPr>
                <w:sz w:val="20"/>
              </w:rPr>
              <w:t>(see</w:t>
            </w:r>
            <w:r>
              <w:rPr>
                <w:spacing w:val="-8"/>
                <w:sz w:val="20"/>
              </w:rPr>
              <w:t xml:space="preserve"> </w:t>
            </w:r>
            <w:r>
              <w:rPr>
                <w:sz w:val="20"/>
              </w:rPr>
              <w:t>also</w:t>
            </w:r>
            <w:r>
              <w:rPr>
                <w:spacing w:val="-7"/>
                <w:sz w:val="20"/>
              </w:rPr>
              <w:t xml:space="preserve"> </w:t>
            </w:r>
            <w:r>
              <w:rPr>
                <w:sz w:val="20"/>
              </w:rPr>
              <w:t>VA-</w:t>
            </w:r>
            <w:r>
              <w:rPr>
                <w:spacing w:val="-5"/>
                <w:sz w:val="20"/>
              </w:rPr>
              <w:t>RE)</w:t>
            </w:r>
          </w:p>
        </w:tc>
      </w:tr>
      <w:tr w:rsidR="00726659" w14:paraId="4210A927" w14:textId="77777777">
        <w:trPr>
          <w:trHeight w:val="339"/>
        </w:trPr>
        <w:tc>
          <w:tcPr>
            <w:tcW w:w="1350" w:type="dxa"/>
          </w:tcPr>
          <w:p w14:paraId="02BF971E" w14:textId="77777777" w:rsidR="00726659" w:rsidRDefault="000F0732">
            <w:pPr>
              <w:pStyle w:val="TableParagraph"/>
              <w:ind w:left="108"/>
              <w:rPr>
                <w:sz w:val="20"/>
              </w:rPr>
            </w:pPr>
            <w:proofErr w:type="spellStart"/>
            <w:r>
              <w:rPr>
                <w:spacing w:val="-2"/>
                <w:sz w:val="20"/>
              </w:rPr>
              <w:t>COBie</w:t>
            </w:r>
            <w:proofErr w:type="spellEnd"/>
          </w:p>
        </w:tc>
        <w:tc>
          <w:tcPr>
            <w:tcW w:w="7290" w:type="dxa"/>
          </w:tcPr>
          <w:p w14:paraId="0B150FED" w14:textId="77777777" w:rsidR="00726659" w:rsidRDefault="000F0732">
            <w:pPr>
              <w:pStyle w:val="TableParagraph"/>
              <w:ind w:left="108"/>
              <w:rPr>
                <w:sz w:val="20"/>
              </w:rPr>
            </w:pPr>
            <w:r>
              <w:rPr>
                <w:sz w:val="20"/>
              </w:rPr>
              <w:t>Construction</w:t>
            </w:r>
            <w:r>
              <w:rPr>
                <w:spacing w:val="-12"/>
                <w:sz w:val="20"/>
              </w:rPr>
              <w:t xml:space="preserve"> </w:t>
            </w:r>
            <w:r>
              <w:rPr>
                <w:sz w:val="20"/>
              </w:rPr>
              <w:t>Operations</w:t>
            </w:r>
            <w:r>
              <w:rPr>
                <w:spacing w:val="-9"/>
                <w:sz w:val="20"/>
              </w:rPr>
              <w:t xml:space="preserve"> </w:t>
            </w:r>
            <w:r>
              <w:rPr>
                <w:sz w:val="20"/>
              </w:rPr>
              <w:t>Building</w:t>
            </w:r>
            <w:r>
              <w:rPr>
                <w:spacing w:val="-9"/>
                <w:sz w:val="20"/>
              </w:rPr>
              <w:t xml:space="preserve"> </w:t>
            </w:r>
            <w:r>
              <w:rPr>
                <w:sz w:val="20"/>
              </w:rPr>
              <w:t>Information</w:t>
            </w:r>
            <w:r>
              <w:rPr>
                <w:spacing w:val="-8"/>
                <w:sz w:val="20"/>
              </w:rPr>
              <w:t xml:space="preserve"> </w:t>
            </w:r>
            <w:r>
              <w:rPr>
                <w:spacing w:val="-2"/>
                <w:sz w:val="20"/>
              </w:rPr>
              <w:t>Exchange</w:t>
            </w:r>
          </w:p>
        </w:tc>
      </w:tr>
      <w:tr w:rsidR="00726659" w14:paraId="12E98FDE" w14:textId="77777777">
        <w:trPr>
          <w:trHeight w:val="339"/>
        </w:trPr>
        <w:tc>
          <w:tcPr>
            <w:tcW w:w="1350" w:type="dxa"/>
          </w:tcPr>
          <w:p w14:paraId="14361487" w14:textId="77777777" w:rsidR="00726659" w:rsidRDefault="000F0732">
            <w:pPr>
              <w:pStyle w:val="TableParagraph"/>
              <w:ind w:left="108"/>
              <w:rPr>
                <w:sz w:val="20"/>
              </w:rPr>
            </w:pPr>
            <w:r>
              <w:rPr>
                <w:spacing w:val="-5"/>
                <w:sz w:val="20"/>
              </w:rPr>
              <w:t>CPC</w:t>
            </w:r>
          </w:p>
        </w:tc>
        <w:tc>
          <w:tcPr>
            <w:tcW w:w="7290" w:type="dxa"/>
          </w:tcPr>
          <w:p w14:paraId="79BE41A7" w14:textId="77777777" w:rsidR="00726659" w:rsidRDefault="000F0732">
            <w:pPr>
              <w:pStyle w:val="TableParagraph"/>
              <w:ind w:left="108"/>
              <w:rPr>
                <w:sz w:val="20"/>
              </w:rPr>
            </w:pPr>
            <w:r>
              <w:rPr>
                <w:sz w:val="20"/>
              </w:rPr>
              <w:t>Construction</w:t>
            </w:r>
            <w:r>
              <w:rPr>
                <w:spacing w:val="-8"/>
                <w:sz w:val="20"/>
              </w:rPr>
              <w:t xml:space="preserve"> </w:t>
            </w:r>
            <w:r>
              <w:rPr>
                <w:sz w:val="20"/>
              </w:rPr>
              <w:t>Phase</w:t>
            </w:r>
            <w:r>
              <w:rPr>
                <w:spacing w:val="-7"/>
                <w:sz w:val="20"/>
              </w:rPr>
              <w:t xml:space="preserve"> </w:t>
            </w:r>
            <w:r>
              <w:rPr>
                <w:spacing w:val="-2"/>
                <w:sz w:val="20"/>
              </w:rPr>
              <w:t>Commissioning</w:t>
            </w:r>
          </w:p>
        </w:tc>
      </w:tr>
      <w:tr w:rsidR="00726659" w14:paraId="50F900D1" w14:textId="77777777">
        <w:trPr>
          <w:trHeight w:val="339"/>
        </w:trPr>
        <w:tc>
          <w:tcPr>
            <w:tcW w:w="1350" w:type="dxa"/>
          </w:tcPr>
          <w:p w14:paraId="2540F637" w14:textId="77777777" w:rsidR="00726659" w:rsidRDefault="000F0732">
            <w:pPr>
              <w:pStyle w:val="TableParagraph"/>
              <w:ind w:left="108"/>
              <w:rPr>
                <w:sz w:val="20"/>
              </w:rPr>
            </w:pPr>
            <w:proofErr w:type="spellStart"/>
            <w:r>
              <w:rPr>
                <w:spacing w:val="-5"/>
                <w:sz w:val="20"/>
              </w:rPr>
              <w:t>Cx</w:t>
            </w:r>
            <w:proofErr w:type="spellEnd"/>
          </w:p>
        </w:tc>
        <w:tc>
          <w:tcPr>
            <w:tcW w:w="7290" w:type="dxa"/>
          </w:tcPr>
          <w:p w14:paraId="48326928" w14:textId="77777777" w:rsidR="00726659" w:rsidRDefault="000F0732">
            <w:pPr>
              <w:pStyle w:val="TableParagraph"/>
              <w:ind w:left="108"/>
              <w:rPr>
                <w:sz w:val="20"/>
              </w:rPr>
            </w:pPr>
            <w:r>
              <w:rPr>
                <w:spacing w:val="-2"/>
                <w:sz w:val="20"/>
              </w:rPr>
              <w:t>Commissioning</w:t>
            </w:r>
          </w:p>
        </w:tc>
      </w:tr>
      <w:tr w:rsidR="00726659" w14:paraId="51FFCFDB" w14:textId="77777777">
        <w:trPr>
          <w:trHeight w:val="339"/>
        </w:trPr>
        <w:tc>
          <w:tcPr>
            <w:tcW w:w="1350" w:type="dxa"/>
          </w:tcPr>
          <w:p w14:paraId="7BA1313B" w14:textId="77777777" w:rsidR="00726659" w:rsidRDefault="000F0732">
            <w:pPr>
              <w:pStyle w:val="TableParagraph"/>
              <w:ind w:left="108"/>
              <w:rPr>
                <w:sz w:val="20"/>
              </w:rPr>
            </w:pPr>
            <w:proofErr w:type="spellStart"/>
            <w:r>
              <w:rPr>
                <w:spacing w:val="-5"/>
                <w:sz w:val="20"/>
              </w:rPr>
              <w:t>CxA</w:t>
            </w:r>
            <w:proofErr w:type="spellEnd"/>
          </w:p>
        </w:tc>
        <w:tc>
          <w:tcPr>
            <w:tcW w:w="7290" w:type="dxa"/>
          </w:tcPr>
          <w:p w14:paraId="71EAA66E" w14:textId="77777777" w:rsidR="00726659" w:rsidRDefault="000F0732">
            <w:pPr>
              <w:pStyle w:val="TableParagraph"/>
              <w:ind w:left="108"/>
              <w:rPr>
                <w:sz w:val="20"/>
              </w:rPr>
            </w:pPr>
            <w:r>
              <w:rPr>
                <w:sz w:val="20"/>
              </w:rPr>
              <w:t>Commissioning</w:t>
            </w:r>
            <w:r>
              <w:rPr>
                <w:spacing w:val="-12"/>
                <w:sz w:val="20"/>
              </w:rPr>
              <w:t xml:space="preserve"> </w:t>
            </w:r>
            <w:r>
              <w:rPr>
                <w:spacing w:val="-4"/>
                <w:sz w:val="20"/>
              </w:rPr>
              <w:t>Agent</w:t>
            </w:r>
          </w:p>
        </w:tc>
      </w:tr>
      <w:tr w:rsidR="00726659" w14:paraId="47A937B9" w14:textId="77777777">
        <w:trPr>
          <w:trHeight w:val="339"/>
        </w:trPr>
        <w:tc>
          <w:tcPr>
            <w:tcW w:w="1350" w:type="dxa"/>
          </w:tcPr>
          <w:p w14:paraId="5DD5F52D" w14:textId="77777777" w:rsidR="00726659" w:rsidRDefault="000F0732">
            <w:pPr>
              <w:pStyle w:val="TableParagraph"/>
              <w:ind w:left="108"/>
              <w:rPr>
                <w:sz w:val="20"/>
              </w:rPr>
            </w:pPr>
            <w:proofErr w:type="spellStart"/>
            <w:r>
              <w:rPr>
                <w:spacing w:val="-5"/>
                <w:sz w:val="20"/>
              </w:rPr>
              <w:t>CxM</w:t>
            </w:r>
            <w:proofErr w:type="spellEnd"/>
          </w:p>
        </w:tc>
        <w:tc>
          <w:tcPr>
            <w:tcW w:w="7290" w:type="dxa"/>
          </w:tcPr>
          <w:p w14:paraId="742B9969" w14:textId="77777777" w:rsidR="00726659" w:rsidRDefault="000F0732">
            <w:pPr>
              <w:pStyle w:val="TableParagraph"/>
              <w:ind w:left="108"/>
              <w:rPr>
                <w:sz w:val="20"/>
              </w:rPr>
            </w:pPr>
            <w:r>
              <w:rPr>
                <w:sz w:val="20"/>
              </w:rPr>
              <w:t>Commissioning</w:t>
            </w:r>
            <w:r>
              <w:rPr>
                <w:spacing w:val="-12"/>
                <w:sz w:val="20"/>
              </w:rPr>
              <w:t xml:space="preserve"> </w:t>
            </w:r>
            <w:r>
              <w:rPr>
                <w:spacing w:val="-2"/>
                <w:sz w:val="20"/>
              </w:rPr>
              <w:t>Manager</w:t>
            </w:r>
          </w:p>
        </w:tc>
      </w:tr>
      <w:tr w:rsidR="00726659" w14:paraId="42B79EE2" w14:textId="77777777">
        <w:trPr>
          <w:trHeight w:val="339"/>
        </w:trPr>
        <w:tc>
          <w:tcPr>
            <w:tcW w:w="1350" w:type="dxa"/>
          </w:tcPr>
          <w:p w14:paraId="41CB814F" w14:textId="77777777" w:rsidR="00726659" w:rsidRDefault="000F0732">
            <w:pPr>
              <w:pStyle w:val="TableParagraph"/>
              <w:ind w:left="108"/>
              <w:rPr>
                <w:sz w:val="20"/>
              </w:rPr>
            </w:pPr>
            <w:proofErr w:type="spellStart"/>
            <w:r>
              <w:rPr>
                <w:spacing w:val="-5"/>
                <w:sz w:val="20"/>
              </w:rPr>
              <w:t>CxR</w:t>
            </w:r>
            <w:proofErr w:type="spellEnd"/>
          </w:p>
        </w:tc>
        <w:tc>
          <w:tcPr>
            <w:tcW w:w="7290" w:type="dxa"/>
          </w:tcPr>
          <w:p w14:paraId="372C8A04" w14:textId="77777777" w:rsidR="00726659" w:rsidRDefault="000F0732">
            <w:pPr>
              <w:pStyle w:val="TableParagraph"/>
              <w:ind w:left="108"/>
              <w:rPr>
                <w:sz w:val="20"/>
              </w:rPr>
            </w:pPr>
            <w:r>
              <w:rPr>
                <w:sz w:val="20"/>
              </w:rPr>
              <w:t>Commissioning</w:t>
            </w:r>
            <w:r>
              <w:rPr>
                <w:spacing w:val="-12"/>
                <w:sz w:val="20"/>
              </w:rPr>
              <w:t xml:space="preserve"> </w:t>
            </w:r>
            <w:r>
              <w:rPr>
                <w:spacing w:val="-2"/>
                <w:sz w:val="20"/>
              </w:rPr>
              <w:t>Representative</w:t>
            </w:r>
          </w:p>
        </w:tc>
      </w:tr>
      <w:tr w:rsidR="00726659" w14:paraId="475ED805" w14:textId="77777777">
        <w:trPr>
          <w:trHeight w:val="339"/>
        </w:trPr>
        <w:tc>
          <w:tcPr>
            <w:tcW w:w="1350" w:type="dxa"/>
          </w:tcPr>
          <w:p w14:paraId="19571F5E" w14:textId="77777777" w:rsidR="00726659" w:rsidRDefault="000F0732">
            <w:pPr>
              <w:pStyle w:val="TableParagraph"/>
              <w:ind w:left="108"/>
              <w:rPr>
                <w:sz w:val="20"/>
              </w:rPr>
            </w:pPr>
            <w:r>
              <w:rPr>
                <w:spacing w:val="-5"/>
                <w:sz w:val="20"/>
              </w:rPr>
              <w:t>DPC</w:t>
            </w:r>
          </w:p>
        </w:tc>
        <w:tc>
          <w:tcPr>
            <w:tcW w:w="7290" w:type="dxa"/>
          </w:tcPr>
          <w:p w14:paraId="3E5B15C4" w14:textId="77777777" w:rsidR="00726659" w:rsidRDefault="000F0732">
            <w:pPr>
              <w:pStyle w:val="TableParagraph"/>
              <w:ind w:left="108"/>
              <w:rPr>
                <w:sz w:val="20"/>
              </w:rPr>
            </w:pPr>
            <w:r>
              <w:rPr>
                <w:sz w:val="20"/>
              </w:rPr>
              <w:t>Design</w:t>
            </w:r>
            <w:r>
              <w:rPr>
                <w:spacing w:val="-5"/>
                <w:sz w:val="20"/>
              </w:rPr>
              <w:t xml:space="preserve"> </w:t>
            </w:r>
            <w:r>
              <w:rPr>
                <w:sz w:val="20"/>
              </w:rPr>
              <w:t>Phase</w:t>
            </w:r>
            <w:r>
              <w:rPr>
                <w:spacing w:val="-5"/>
                <w:sz w:val="20"/>
              </w:rPr>
              <w:t xml:space="preserve"> </w:t>
            </w:r>
            <w:r>
              <w:rPr>
                <w:spacing w:val="-2"/>
                <w:sz w:val="20"/>
              </w:rPr>
              <w:t>Commissioning</w:t>
            </w:r>
          </w:p>
        </w:tc>
      </w:tr>
      <w:tr w:rsidR="00726659" w14:paraId="3764A057" w14:textId="77777777">
        <w:trPr>
          <w:trHeight w:val="339"/>
        </w:trPr>
        <w:tc>
          <w:tcPr>
            <w:tcW w:w="1350" w:type="dxa"/>
          </w:tcPr>
          <w:p w14:paraId="1C920D2A" w14:textId="77777777" w:rsidR="00726659" w:rsidRDefault="000F0732">
            <w:pPr>
              <w:pStyle w:val="TableParagraph"/>
              <w:ind w:left="108"/>
              <w:rPr>
                <w:sz w:val="20"/>
              </w:rPr>
            </w:pPr>
            <w:r>
              <w:rPr>
                <w:spacing w:val="-5"/>
                <w:sz w:val="20"/>
              </w:rPr>
              <w:t>FPT</w:t>
            </w:r>
          </w:p>
        </w:tc>
        <w:tc>
          <w:tcPr>
            <w:tcW w:w="7290" w:type="dxa"/>
          </w:tcPr>
          <w:p w14:paraId="2A0FB377" w14:textId="77777777" w:rsidR="00726659" w:rsidRDefault="000F0732">
            <w:pPr>
              <w:pStyle w:val="TableParagraph"/>
              <w:ind w:left="108"/>
              <w:rPr>
                <w:sz w:val="20"/>
              </w:rPr>
            </w:pPr>
            <w:r>
              <w:rPr>
                <w:sz w:val="20"/>
              </w:rPr>
              <w:t>Functional</w:t>
            </w:r>
            <w:r>
              <w:rPr>
                <w:spacing w:val="-12"/>
                <w:sz w:val="20"/>
              </w:rPr>
              <w:t xml:space="preserve"> </w:t>
            </w:r>
            <w:r>
              <w:rPr>
                <w:sz w:val="20"/>
              </w:rPr>
              <w:t>Performance</w:t>
            </w:r>
            <w:r>
              <w:rPr>
                <w:spacing w:val="-9"/>
                <w:sz w:val="20"/>
              </w:rPr>
              <w:t xml:space="preserve"> </w:t>
            </w:r>
            <w:r>
              <w:rPr>
                <w:spacing w:val="-4"/>
                <w:sz w:val="20"/>
              </w:rPr>
              <w:t>Test</w:t>
            </w:r>
          </w:p>
        </w:tc>
      </w:tr>
      <w:tr w:rsidR="00726659" w14:paraId="45C5FF26" w14:textId="77777777">
        <w:trPr>
          <w:trHeight w:val="339"/>
        </w:trPr>
        <w:tc>
          <w:tcPr>
            <w:tcW w:w="1350" w:type="dxa"/>
          </w:tcPr>
          <w:p w14:paraId="2A6807B8" w14:textId="77777777" w:rsidR="00726659" w:rsidRDefault="000F0732">
            <w:pPr>
              <w:pStyle w:val="TableParagraph"/>
              <w:ind w:left="108"/>
              <w:rPr>
                <w:sz w:val="20"/>
              </w:rPr>
            </w:pPr>
            <w:r>
              <w:rPr>
                <w:spacing w:val="-2"/>
                <w:sz w:val="20"/>
              </w:rPr>
              <w:t>GBI-</w:t>
            </w:r>
            <w:r>
              <w:rPr>
                <w:spacing w:val="-5"/>
                <w:sz w:val="20"/>
              </w:rPr>
              <w:t>GG</w:t>
            </w:r>
          </w:p>
        </w:tc>
        <w:tc>
          <w:tcPr>
            <w:tcW w:w="7290" w:type="dxa"/>
          </w:tcPr>
          <w:p w14:paraId="73FCD6B6" w14:textId="77777777" w:rsidR="00726659" w:rsidRDefault="000F0732">
            <w:pPr>
              <w:pStyle w:val="TableParagraph"/>
              <w:ind w:left="108"/>
              <w:rPr>
                <w:sz w:val="20"/>
              </w:rPr>
            </w:pPr>
            <w:r>
              <w:rPr>
                <w:sz w:val="20"/>
              </w:rPr>
              <w:t>Green</w:t>
            </w:r>
            <w:r>
              <w:rPr>
                <w:spacing w:val="-5"/>
                <w:sz w:val="20"/>
              </w:rPr>
              <w:t xml:space="preserve"> </w:t>
            </w:r>
            <w:r>
              <w:rPr>
                <w:sz w:val="20"/>
              </w:rPr>
              <w:t>Building</w:t>
            </w:r>
            <w:r>
              <w:rPr>
                <w:spacing w:val="-5"/>
                <w:sz w:val="20"/>
              </w:rPr>
              <w:t xml:space="preserve"> </w:t>
            </w:r>
            <w:r>
              <w:rPr>
                <w:sz w:val="20"/>
              </w:rPr>
              <w:t>Initiative</w:t>
            </w:r>
            <w:r>
              <w:rPr>
                <w:spacing w:val="-5"/>
                <w:sz w:val="20"/>
              </w:rPr>
              <w:t xml:space="preserve"> </w:t>
            </w:r>
            <w:r>
              <w:rPr>
                <w:sz w:val="20"/>
              </w:rPr>
              <w:t>-</w:t>
            </w:r>
            <w:r>
              <w:rPr>
                <w:spacing w:val="-6"/>
                <w:sz w:val="20"/>
              </w:rPr>
              <w:t xml:space="preserve"> </w:t>
            </w:r>
            <w:r>
              <w:rPr>
                <w:sz w:val="20"/>
              </w:rPr>
              <w:t>Green</w:t>
            </w:r>
            <w:r>
              <w:rPr>
                <w:spacing w:val="-5"/>
                <w:sz w:val="20"/>
              </w:rPr>
              <w:t xml:space="preserve"> </w:t>
            </w:r>
            <w:r>
              <w:rPr>
                <w:spacing w:val="-2"/>
                <w:sz w:val="20"/>
              </w:rPr>
              <w:t>Globes</w:t>
            </w:r>
          </w:p>
        </w:tc>
      </w:tr>
      <w:tr w:rsidR="00726659" w14:paraId="46FC96FE" w14:textId="77777777">
        <w:trPr>
          <w:trHeight w:val="339"/>
        </w:trPr>
        <w:tc>
          <w:tcPr>
            <w:tcW w:w="1350" w:type="dxa"/>
          </w:tcPr>
          <w:p w14:paraId="57DA3888" w14:textId="77777777" w:rsidR="00726659" w:rsidRDefault="000F0732">
            <w:pPr>
              <w:pStyle w:val="TableParagraph"/>
              <w:ind w:left="108"/>
              <w:rPr>
                <w:sz w:val="20"/>
              </w:rPr>
            </w:pPr>
            <w:r>
              <w:rPr>
                <w:spacing w:val="-4"/>
                <w:sz w:val="20"/>
              </w:rPr>
              <w:t>HVAC</w:t>
            </w:r>
          </w:p>
        </w:tc>
        <w:tc>
          <w:tcPr>
            <w:tcW w:w="7290" w:type="dxa"/>
          </w:tcPr>
          <w:p w14:paraId="69B7B08A" w14:textId="77777777" w:rsidR="00726659" w:rsidRDefault="000F0732">
            <w:pPr>
              <w:pStyle w:val="TableParagraph"/>
              <w:ind w:left="108"/>
              <w:rPr>
                <w:sz w:val="20"/>
              </w:rPr>
            </w:pPr>
            <w:r>
              <w:rPr>
                <w:sz w:val="20"/>
              </w:rPr>
              <w:t>Heating,</w:t>
            </w:r>
            <w:r>
              <w:rPr>
                <w:spacing w:val="-6"/>
                <w:sz w:val="20"/>
              </w:rPr>
              <w:t xml:space="preserve"> </w:t>
            </w:r>
            <w:r>
              <w:rPr>
                <w:sz w:val="20"/>
              </w:rPr>
              <w:t>Ventilation,</w:t>
            </w:r>
            <w:r>
              <w:rPr>
                <w:spacing w:val="-6"/>
                <w:sz w:val="20"/>
              </w:rPr>
              <w:t xml:space="preserve"> </w:t>
            </w:r>
            <w:r>
              <w:rPr>
                <w:sz w:val="20"/>
              </w:rPr>
              <w:t>and</w:t>
            </w:r>
            <w:r>
              <w:rPr>
                <w:spacing w:val="-6"/>
                <w:sz w:val="20"/>
              </w:rPr>
              <w:t xml:space="preserve"> </w:t>
            </w:r>
            <w:r>
              <w:rPr>
                <w:sz w:val="20"/>
              </w:rPr>
              <w:t>Air</w:t>
            </w:r>
            <w:r>
              <w:rPr>
                <w:spacing w:val="-5"/>
                <w:sz w:val="20"/>
              </w:rPr>
              <w:t xml:space="preserve"> </w:t>
            </w:r>
            <w:r>
              <w:rPr>
                <w:spacing w:val="-2"/>
                <w:sz w:val="20"/>
              </w:rPr>
              <w:t>Conditioning</w:t>
            </w:r>
          </w:p>
        </w:tc>
      </w:tr>
      <w:tr w:rsidR="00726659" w14:paraId="5A7ACF68" w14:textId="77777777">
        <w:trPr>
          <w:trHeight w:val="339"/>
        </w:trPr>
        <w:tc>
          <w:tcPr>
            <w:tcW w:w="1350" w:type="dxa"/>
          </w:tcPr>
          <w:p w14:paraId="63396796" w14:textId="77777777" w:rsidR="00726659" w:rsidRDefault="000F0732">
            <w:pPr>
              <w:pStyle w:val="TableParagraph"/>
              <w:ind w:left="108"/>
              <w:rPr>
                <w:sz w:val="20"/>
              </w:rPr>
            </w:pPr>
            <w:r>
              <w:rPr>
                <w:spacing w:val="-4"/>
                <w:sz w:val="20"/>
              </w:rPr>
              <w:t>LEED</w:t>
            </w:r>
          </w:p>
        </w:tc>
        <w:tc>
          <w:tcPr>
            <w:tcW w:w="7290" w:type="dxa"/>
          </w:tcPr>
          <w:p w14:paraId="2C47D31D" w14:textId="77777777" w:rsidR="00726659" w:rsidRDefault="000F0732">
            <w:pPr>
              <w:pStyle w:val="TableParagraph"/>
              <w:ind w:left="108"/>
              <w:rPr>
                <w:sz w:val="20"/>
              </w:rPr>
            </w:pPr>
            <w:r>
              <w:rPr>
                <w:sz w:val="20"/>
              </w:rPr>
              <w:t>Leadership</w:t>
            </w:r>
            <w:r>
              <w:rPr>
                <w:spacing w:val="-7"/>
                <w:sz w:val="20"/>
              </w:rPr>
              <w:t xml:space="preserve"> </w:t>
            </w:r>
            <w:r>
              <w:rPr>
                <w:sz w:val="20"/>
              </w:rPr>
              <w:t>in</w:t>
            </w:r>
            <w:r>
              <w:rPr>
                <w:spacing w:val="-6"/>
                <w:sz w:val="20"/>
              </w:rPr>
              <w:t xml:space="preserve"> </w:t>
            </w:r>
            <w:r>
              <w:rPr>
                <w:sz w:val="20"/>
              </w:rPr>
              <w:t>Energy</w:t>
            </w:r>
            <w:r>
              <w:rPr>
                <w:spacing w:val="-6"/>
                <w:sz w:val="20"/>
              </w:rPr>
              <w:t xml:space="preserve"> </w:t>
            </w:r>
            <w:r>
              <w:rPr>
                <w:sz w:val="20"/>
              </w:rPr>
              <w:t>and</w:t>
            </w:r>
            <w:r>
              <w:rPr>
                <w:spacing w:val="-5"/>
                <w:sz w:val="20"/>
              </w:rPr>
              <w:t xml:space="preserve"> </w:t>
            </w:r>
            <w:r>
              <w:rPr>
                <w:sz w:val="20"/>
              </w:rPr>
              <w:t>Environmental</w:t>
            </w:r>
            <w:r>
              <w:rPr>
                <w:spacing w:val="-6"/>
                <w:sz w:val="20"/>
              </w:rPr>
              <w:t xml:space="preserve"> </w:t>
            </w:r>
            <w:r>
              <w:rPr>
                <w:spacing w:val="-2"/>
                <w:sz w:val="20"/>
              </w:rPr>
              <w:t>Design</w:t>
            </w:r>
          </w:p>
        </w:tc>
      </w:tr>
      <w:tr w:rsidR="00726659" w14:paraId="07E0CF83" w14:textId="77777777">
        <w:trPr>
          <w:trHeight w:val="339"/>
        </w:trPr>
        <w:tc>
          <w:tcPr>
            <w:tcW w:w="1350" w:type="dxa"/>
          </w:tcPr>
          <w:p w14:paraId="3473BAC0" w14:textId="77777777" w:rsidR="00726659" w:rsidRDefault="000F0732">
            <w:pPr>
              <w:pStyle w:val="TableParagraph"/>
              <w:ind w:left="108"/>
              <w:rPr>
                <w:sz w:val="20"/>
              </w:rPr>
            </w:pPr>
            <w:r>
              <w:rPr>
                <w:spacing w:val="-5"/>
                <w:sz w:val="20"/>
              </w:rPr>
              <w:t>NC</w:t>
            </w:r>
          </w:p>
        </w:tc>
        <w:tc>
          <w:tcPr>
            <w:tcW w:w="7290" w:type="dxa"/>
          </w:tcPr>
          <w:p w14:paraId="56D015CA" w14:textId="77777777" w:rsidR="00726659" w:rsidRDefault="000F0732">
            <w:pPr>
              <w:pStyle w:val="TableParagraph"/>
              <w:ind w:left="108"/>
              <w:rPr>
                <w:sz w:val="20"/>
              </w:rPr>
            </w:pPr>
            <w:r>
              <w:rPr>
                <w:sz w:val="20"/>
              </w:rPr>
              <w:t>Department</w:t>
            </w:r>
            <w:r>
              <w:rPr>
                <w:spacing w:val="-7"/>
                <w:sz w:val="20"/>
              </w:rPr>
              <w:t xml:space="preserve"> </w:t>
            </w:r>
            <w:r>
              <w:rPr>
                <w:sz w:val="20"/>
              </w:rPr>
              <w:t>of</w:t>
            </w:r>
            <w:r>
              <w:rPr>
                <w:spacing w:val="-6"/>
                <w:sz w:val="20"/>
              </w:rPr>
              <w:t xml:space="preserve"> </w:t>
            </w:r>
            <w:r>
              <w:rPr>
                <w:sz w:val="20"/>
              </w:rPr>
              <w:t>Veterans</w:t>
            </w:r>
            <w:r>
              <w:rPr>
                <w:spacing w:val="-6"/>
                <w:sz w:val="20"/>
              </w:rPr>
              <w:t xml:space="preserve"> </w:t>
            </w:r>
            <w:r>
              <w:rPr>
                <w:sz w:val="20"/>
              </w:rPr>
              <w:t>Affairs</w:t>
            </w:r>
            <w:r>
              <w:rPr>
                <w:spacing w:val="-6"/>
                <w:sz w:val="20"/>
              </w:rPr>
              <w:t xml:space="preserve"> </w:t>
            </w:r>
            <w:r>
              <w:rPr>
                <w:sz w:val="20"/>
              </w:rPr>
              <w:t>National</w:t>
            </w:r>
            <w:r>
              <w:rPr>
                <w:spacing w:val="-6"/>
                <w:sz w:val="20"/>
              </w:rPr>
              <w:t xml:space="preserve"> </w:t>
            </w:r>
            <w:r>
              <w:rPr>
                <w:spacing w:val="-2"/>
                <w:sz w:val="20"/>
              </w:rPr>
              <w:t>Cemetery</w:t>
            </w:r>
          </w:p>
        </w:tc>
      </w:tr>
    </w:tbl>
    <w:p w14:paraId="568581FF" w14:textId="77777777" w:rsidR="00726659" w:rsidRDefault="00726659">
      <w:pPr>
        <w:pStyle w:val="TableParagraph"/>
        <w:rPr>
          <w:sz w:val="20"/>
        </w:rPr>
        <w:sectPr w:rsidR="00726659">
          <w:pgSz w:w="12240" w:h="15840"/>
          <w:pgMar w:top="1380" w:right="720" w:bottom="940" w:left="360" w:header="720" w:footer="747" w:gutter="0"/>
          <w:cols w:space="720"/>
        </w:sectPr>
      </w:pPr>
    </w:p>
    <w:p w14:paraId="5AD8F052" w14:textId="77777777" w:rsidR="00726659" w:rsidRDefault="00726659">
      <w:pPr>
        <w:pStyle w:val="BodyText"/>
        <w:spacing w:before="11"/>
        <w:ind w:left="0" w:firstLine="0"/>
        <w:rPr>
          <w:sz w:val="19"/>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7290"/>
      </w:tblGrid>
      <w:tr w:rsidR="00726659" w14:paraId="3FF3CB82" w14:textId="77777777">
        <w:trPr>
          <w:trHeight w:val="339"/>
        </w:trPr>
        <w:tc>
          <w:tcPr>
            <w:tcW w:w="8640" w:type="dxa"/>
            <w:gridSpan w:val="2"/>
            <w:shd w:val="clear" w:color="auto" w:fill="D9D9D9"/>
          </w:tcPr>
          <w:p w14:paraId="4F886E14" w14:textId="77777777" w:rsidR="00726659" w:rsidRDefault="000F0732">
            <w:pPr>
              <w:pStyle w:val="TableParagraph"/>
              <w:ind w:left="108"/>
              <w:rPr>
                <w:sz w:val="20"/>
              </w:rPr>
            </w:pPr>
            <w:r>
              <w:rPr>
                <w:sz w:val="20"/>
              </w:rPr>
              <w:t>List</w:t>
            </w:r>
            <w:r>
              <w:rPr>
                <w:spacing w:val="-3"/>
                <w:sz w:val="20"/>
              </w:rPr>
              <w:t xml:space="preserve"> </w:t>
            </w:r>
            <w:r>
              <w:rPr>
                <w:sz w:val="20"/>
              </w:rPr>
              <w:t>of</w:t>
            </w:r>
            <w:r>
              <w:rPr>
                <w:spacing w:val="-2"/>
                <w:sz w:val="20"/>
              </w:rPr>
              <w:t xml:space="preserve"> Acronyms</w:t>
            </w:r>
          </w:p>
        </w:tc>
      </w:tr>
      <w:tr w:rsidR="00726659" w14:paraId="68AF5564" w14:textId="77777777">
        <w:trPr>
          <w:trHeight w:val="339"/>
        </w:trPr>
        <w:tc>
          <w:tcPr>
            <w:tcW w:w="1350" w:type="dxa"/>
            <w:shd w:val="clear" w:color="auto" w:fill="D9D9D9"/>
          </w:tcPr>
          <w:p w14:paraId="06D316B1" w14:textId="77777777" w:rsidR="00726659" w:rsidRDefault="000F0732">
            <w:pPr>
              <w:pStyle w:val="TableParagraph"/>
              <w:ind w:left="108"/>
              <w:rPr>
                <w:sz w:val="20"/>
              </w:rPr>
            </w:pPr>
            <w:r>
              <w:rPr>
                <w:spacing w:val="-2"/>
                <w:sz w:val="20"/>
              </w:rPr>
              <w:t>Acronym</w:t>
            </w:r>
          </w:p>
        </w:tc>
        <w:tc>
          <w:tcPr>
            <w:tcW w:w="7290" w:type="dxa"/>
            <w:shd w:val="clear" w:color="auto" w:fill="D9D9D9"/>
          </w:tcPr>
          <w:p w14:paraId="6B1A3D52" w14:textId="77777777" w:rsidR="00726659" w:rsidRDefault="000F0732">
            <w:pPr>
              <w:pStyle w:val="TableParagraph"/>
              <w:ind w:left="108"/>
              <w:rPr>
                <w:sz w:val="20"/>
              </w:rPr>
            </w:pPr>
            <w:r>
              <w:rPr>
                <w:spacing w:val="-2"/>
                <w:sz w:val="20"/>
              </w:rPr>
              <w:t>Meaning</w:t>
            </w:r>
          </w:p>
        </w:tc>
      </w:tr>
      <w:tr w:rsidR="00726659" w14:paraId="23691350" w14:textId="77777777">
        <w:trPr>
          <w:trHeight w:val="679"/>
        </w:trPr>
        <w:tc>
          <w:tcPr>
            <w:tcW w:w="1350" w:type="dxa"/>
          </w:tcPr>
          <w:p w14:paraId="296BDF08" w14:textId="77777777" w:rsidR="00726659" w:rsidRDefault="000F0732">
            <w:pPr>
              <w:pStyle w:val="TableParagraph"/>
              <w:spacing w:before="170"/>
              <w:ind w:left="108"/>
              <w:rPr>
                <w:sz w:val="20"/>
              </w:rPr>
            </w:pPr>
            <w:r>
              <w:rPr>
                <w:spacing w:val="-5"/>
                <w:sz w:val="20"/>
              </w:rPr>
              <w:t>NCA</w:t>
            </w:r>
          </w:p>
        </w:tc>
        <w:tc>
          <w:tcPr>
            <w:tcW w:w="7290" w:type="dxa"/>
          </w:tcPr>
          <w:p w14:paraId="2A57F97E" w14:textId="77777777" w:rsidR="00726659" w:rsidRDefault="000F0732">
            <w:pPr>
              <w:pStyle w:val="TableParagraph"/>
              <w:ind w:left="108"/>
              <w:rPr>
                <w:sz w:val="20"/>
              </w:rPr>
            </w:pPr>
            <w:r>
              <w:rPr>
                <w:sz w:val="20"/>
              </w:rPr>
              <w:t>Department</w:t>
            </w:r>
            <w:r>
              <w:rPr>
                <w:spacing w:val="-7"/>
                <w:sz w:val="20"/>
              </w:rPr>
              <w:t xml:space="preserve"> </w:t>
            </w:r>
            <w:r>
              <w:rPr>
                <w:sz w:val="20"/>
              </w:rPr>
              <w:t>of</w:t>
            </w:r>
            <w:r>
              <w:rPr>
                <w:spacing w:val="-6"/>
                <w:sz w:val="20"/>
              </w:rPr>
              <w:t xml:space="preserve"> </w:t>
            </w:r>
            <w:r>
              <w:rPr>
                <w:sz w:val="20"/>
              </w:rPr>
              <w:t>Veterans</w:t>
            </w:r>
            <w:r>
              <w:rPr>
                <w:spacing w:val="-6"/>
                <w:sz w:val="20"/>
              </w:rPr>
              <w:t xml:space="preserve"> </w:t>
            </w:r>
            <w:r>
              <w:rPr>
                <w:sz w:val="20"/>
              </w:rPr>
              <w:t>Affairs</w:t>
            </w:r>
            <w:r>
              <w:rPr>
                <w:spacing w:val="-6"/>
                <w:sz w:val="20"/>
              </w:rPr>
              <w:t xml:space="preserve"> </w:t>
            </w:r>
            <w:r>
              <w:rPr>
                <w:sz w:val="20"/>
              </w:rPr>
              <w:t>National</w:t>
            </w:r>
            <w:r>
              <w:rPr>
                <w:spacing w:val="-6"/>
                <w:sz w:val="20"/>
              </w:rPr>
              <w:t xml:space="preserve"> </w:t>
            </w:r>
            <w:r>
              <w:rPr>
                <w:spacing w:val="-2"/>
                <w:sz w:val="20"/>
              </w:rPr>
              <w:t>Cemetery</w:t>
            </w:r>
          </w:p>
          <w:p w14:paraId="0C0B2A79" w14:textId="77777777" w:rsidR="00726659" w:rsidRDefault="000F0732">
            <w:pPr>
              <w:pStyle w:val="TableParagraph"/>
              <w:spacing w:before="113"/>
              <w:ind w:left="108"/>
              <w:rPr>
                <w:sz w:val="20"/>
              </w:rPr>
            </w:pPr>
            <w:r>
              <w:rPr>
                <w:spacing w:val="-2"/>
                <w:sz w:val="20"/>
              </w:rPr>
              <w:t>Administration</w:t>
            </w:r>
          </w:p>
        </w:tc>
      </w:tr>
      <w:tr w:rsidR="00726659" w14:paraId="70A12D9D" w14:textId="77777777">
        <w:trPr>
          <w:trHeight w:val="339"/>
        </w:trPr>
        <w:tc>
          <w:tcPr>
            <w:tcW w:w="1350" w:type="dxa"/>
          </w:tcPr>
          <w:p w14:paraId="1116B61D" w14:textId="77777777" w:rsidR="00726659" w:rsidRDefault="000F0732">
            <w:pPr>
              <w:pStyle w:val="TableParagraph"/>
              <w:ind w:left="108"/>
              <w:rPr>
                <w:sz w:val="20"/>
              </w:rPr>
            </w:pPr>
            <w:r>
              <w:rPr>
                <w:spacing w:val="-4"/>
                <w:sz w:val="20"/>
              </w:rPr>
              <w:t>NEBB</w:t>
            </w:r>
          </w:p>
        </w:tc>
        <w:tc>
          <w:tcPr>
            <w:tcW w:w="7290" w:type="dxa"/>
          </w:tcPr>
          <w:p w14:paraId="2F55260B" w14:textId="77777777" w:rsidR="00726659" w:rsidRDefault="000F0732">
            <w:pPr>
              <w:pStyle w:val="TableParagraph"/>
              <w:ind w:left="108"/>
              <w:rPr>
                <w:sz w:val="20"/>
              </w:rPr>
            </w:pPr>
            <w:r>
              <w:rPr>
                <w:sz w:val="20"/>
              </w:rPr>
              <w:t>National</w:t>
            </w:r>
            <w:r>
              <w:rPr>
                <w:spacing w:val="-9"/>
                <w:sz w:val="20"/>
              </w:rPr>
              <w:t xml:space="preserve"> </w:t>
            </w:r>
            <w:r>
              <w:rPr>
                <w:sz w:val="20"/>
              </w:rPr>
              <w:t>Environmental</w:t>
            </w:r>
            <w:r>
              <w:rPr>
                <w:spacing w:val="-9"/>
                <w:sz w:val="20"/>
              </w:rPr>
              <w:t xml:space="preserve"> </w:t>
            </w:r>
            <w:r>
              <w:rPr>
                <w:sz w:val="20"/>
              </w:rPr>
              <w:t>Balancing</w:t>
            </w:r>
            <w:r>
              <w:rPr>
                <w:spacing w:val="-9"/>
                <w:sz w:val="20"/>
              </w:rPr>
              <w:t xml:space="preserve"> </w:t>
            </w:r>
            <w:r>
              <w:rPr>
                <w:spacing w:val="-2"/>
                <w:sz w:val="20"/>
              </w:rPr>
              <w:t>Bureau</w:t>
            </w:r>
          </w:p>
        </w:tc>
      </w:tr>
      <w:tr w:rsidR="00726659" w14:paraId="335639AB" w14:textId="77777777">
        <w:trPr>
          <w:trHeight w:val="339"/>
        </w:trPr>
        <w:tc>
          <w:tcPr>
            <w:tcW w:w="1350" w:type="dxa"/>
          </w:tcPr>
          <w:p w14:paraId="725FD405" w14:textId="77777777" w:rsidR="00726659" w:rsidRDefault="000F0732">
            <w:pPr>
              <w:pStyle w:val="TableParagraph"/>
              <w:ind w:left="108"/>
              <w:rPr>
                <w:sz w:val="20"/>
              </w:rPr>
            </w:pPr>
            <w:r>
              <w:rPr>
                <w:spacing w:val="-5"/>
                <w:sz w:val="20"/>
              </w:rPr>
              <w:t>O&amp;M</w:t>
            </w:r>
          </w:p>
        </w:tc>
        <w:tc>
          <w:tcPr>
            <w:tcW w:w="7290" w:type="dxa"/>
          </w:tcPr>
          <w:p w14:paraId="6155CAE9" w14:textId="77777777" w:rsidR="00726659" w:rsidRDefault="000F0732">
            <w:pPr>
              <w:pStyle w:val="TableParagraph"/>
              <w:ind w:left="108"/>
              <w:rPr>
                <w:sz w:val="20"/>
              </w:rPr>
            </w:pPr>
            <w:r>
              <w:rPr>
                <w:sz w:val="20"/>
              </w:rPr>
              <w:t>Operations</w:t>
            </w:r>
            <w:r>
              <w:rPr>
                <w:spacing w:val="-5"/>
                <w:sz w:val="20"/>
              </w:rPr>
              <w:t xml:space="preserve"> </w:t>
            </w:r>
            <w:r>
              <w:rPr>
                <w:sz w:val="20"/>
              </w:rPr>
              <w:t>&amp;</w:t>
            </w:r>
            <w:r>
              <w:rPr>
                <w:spacing w:val="-5"/>
                <w:sz w:val="20"/>
              </w:rPr>
              <w:t xml:space="preserve"> </w:t>
            </w:r>
            <w:r>
              <w:rPr>
                <w:spacing w:val="-2"/>
                <w:sz w:val="20"/>
              </w:rPr>
              <w:t>Maintenance</w:t>
            </w:r>
          </w:p>
        </w:tc>
      </w:tr>
      <w:tr w:rsidR="00726659" w14:paraId="79710FED" w14:textId="77777777">
        <w:trPr>
          <w:trHeight w:val="339"/>
        </w:trPr>
        <w:tc>
          <w:tcPr>
            <w:tcW w:w="1350" w:type="dxa"/>
          </w:tcPr>
          <w:p w14:paraId="0DEF139D" w14:textId="77777777" w:rsidR="00726659" w:rsidRDefault="000F0732">
            <w:pPr>
              <w:pStyle w:val="TableParagraph"/>
              <w:ind w:left="108"/>
              <w:rPr>
                <w:sz w:val="20"/>
              </w:rPr>
            </w:pPr>
            <w:r>
              <w:rPr>
                <w:spacing w:val="-5"/>
                <w:sz w:val="20"/>
              </w:rPr>
              <w:t>OPR</w:t>
            </w:r>
          </w:p>
        </w:tc>
        <w:tc>
          <w:tcPr>
            <w:tcW w:w="7290" w:type="dxa"/>
          </w:tcPr>
          <w:p w14:paraId="27D0343F" w14:textId="77777777" w:rsidR="00726659" w:rsidRDefault="000F0732">
            <w:pPr>
              <w:pStyle w:val="TableParagraph"/>
              <w:ind w:left="108"/>
              <w:rPr>
                <w:sz w:val="20"/>
              </w:rPr>
            </w:pPr>
            <w:r>
              <w:rPr>
                <w:sz w:val="20"/>
              </w:rPr>
              <w:t>Owner’s</w:t>
            </w:r>
            <w:r>
              <w:rPr>
                <w:spacing w:val="-7"/>
                <w:sz w:val="20"/>
              </w:rPr>
              <w:t xml:space="preserve"> </w:t>
            </w:r>
            <w:r>
              <w:rPr>
                <w:sz w:val="20"/>
              </w:rPr>
              <w:t>Project</w:t>
            </w:r>
            <w:r>
              <w:rPr>
                <w:spacing w:val="-5"/>
                <w:sz w:val="20"/>
              </w:rPr>
              <w:t xml:space="preserve"> </w:t>
            </w:r>
            <w:r>
              <w:rPr>
                <w:spacing w:val="-2"/>
                <w:sz w:val="20"/>
              </w:rPr>
              <w:t>Requirements</w:t>
            </w:r>
          </w:p>
        </w:tc>
      </w:tr>
      <w:tr w:rsidR="00726659" w14:paraId="11B091C5" w14:textId="77777777">
        <w:trPr>
          <w:trHeight w:val="339"/>
        </w:trPr>
        <w:tc>
          <w:tcPr>
            <w:tcW w:w="1350" w:type="dxa"/>
          </w:tcPr>
          <w:p w14:paraId="017CFC66" w14:textId="77777777" w:rsidR="00726659" w:rsidRDefault="000F0732">
            <w:pPr>
              <w:pStyle w:val="TableParagraph"/>
              <w:ind w:left="108"/>
              <w:rPr>
                <w:sz w:val="20"/>
              </w:rPr>
            </w:pPr>
            <w:r>
              <w:rPr>
                <w:spacing w:val="-5"/>
                <w:sz w:val="20"/>
              </w:rPr>
              <w:t>PFC</w:t>
            </w:r>
          </w:p>
        </w:tc>
        <w:tc>
          <w:tcPr>
            <w:tcW w:w="7290" w:type="dxa"/>
          </w:tcPr>
          <w:p w14:paraId="32EB8DED" w14:textId="77777777" w:rsidR="00726659" w:rsidRDefault="000F0732">
            <w:pPr>
              <w:pStyle w:val="TableParagraph"/>
              <w:ind w:left="108"/>
              <w:rPr>
                <w:sz w:val="20"/>
              </w:rPr>
            </w:pPr>
            <w:r>
              <w:rPr>
                <w:sz w:val="20"/>
              </w:rPr>
              <w:t>Pre-Functional</w:t>
            </w:r>
            <w:r>
              <w:rPr>
                <w:spacing w:val="-12"/>
                <w:sz w:val="20"/>
              </w:rPr>
              <w:t xml:space="preserve"> </w:t>
            </w:r>
            <w:r>
              <w:rPr>
                <w:spacing w:val="-2"/>
                <w:sz w:val="20"/>
              </w:rPr>
              <w:t>Checklist</w:t>
            </w:r>
          </w:p>
        </w:tc>
      </w:tr>
      <w:tr w:rsidR="00726659" w14:paraId="08028E7B" w14:textId="77777777">
        <w:trPr>
          <w:trHeight w:val="339"/>
        </w:trPr>
        <w:tc>
          <w:tcPr>
            <w:tcW w:w="1350" w:type="dxa"/>
          </w:tcPr>
          <w:p w14:paraId="3DD4FB49" w14:textId="77777777" w:rsidR="00726659" w:rsidRDefault="000F0732">
            <w:pPr>
              <w:pStyle w:val="TableParagraph"/>
              <w:ind w:left="108"/>
              <w:rPr>
                <w:sz w:val="20"/>
              </w:rPr>
            </w:pPr>
            <w:r>
              <w:rPr>
                <w:spacing w:val="-5"/>
                <w:sz w:val="20"/>
              </w:rPr>
              <w:t>PFT</w:t>
            </w:r>
          </w:p>
        </w:tc>
        <w:tc>
          <w:tcPr>
            <w:tcW w:w="7290" w:type="dxa"/>
          </w:tcPr>
          <w:p w14:paraId="2EB8F101" w14:textId="77777777" w:rsidR="00726659" w:rsidRDefault="000F0732">
            <w:pPr>
              <w:pStyle w:val="TableParagraph"/>
              <w:ind w:left="108"/>
              <w:rPr>
                <w:sz w:val="20"/>
              </w:rPr>
            </w:pPr>
            <w:r>
              <w:rPr>
                <w:sz w:val="20"/>
              </w:rPr>
              <w:t>Pre-Functional</w:t>
            </w:r>
            <w:r>
              <w:rPr>
                <w:spacing w:val="-12"/>
                <w:sz w:val="20"/>
              </w:rPr>
              <w:t xml:space="preserve"> </w:t>
            </w:r>
            <w:r>
              <w:rPr>
                <w:spacing w:val="-4"/>
                <w:sz w:val="20"/>
              </w:rPr>
              <w:t>Test</w:t>
            </w:r>
          </w:p>
        </w:tc>
      </w:tr>
      <w:tr w:rsidR="00726659" w14:paraId="0677F111" w14:textId="77777777">
        <w:trPr>
          <w:trHeight w:val="339"/>
        </w:trPr>
        <w:tc>
          <w:tcPr>
            <w:tcW w:w="1350" w:type="dxa"/>
          </w:tcPr>
          <w:p w14:paraId="6520B35D" w14:textId="77777777" w:rsidR="00726659" w:rsidRDefault="000F0732">
            <w:pPr>
              <w:pStyle w:val="TableParagraph"/>
              <w:ind w:left="108"/>
              <w:rPr>
                <w:sz w:val="20"/>
              </w:rPr>
            </w:pPr>
            <w:r>
              <w:rPr>
                <w:spacing w:val="-5"/>
                <w:sz w:val="20"/>
              </w:rPr>
              <w:t>SD</w:t>
            </w:r>
          </w:p>
        </w:tc>
        <w:tc>
          <w:tcPr>
            <w:tcW w:w="7290" w:type="dxa"/>
          </w:tcPr>
          <w:p w14:paraId="328DD6D8" w14:textId="77777777" w:rsidR="00726659" w:rsidRDefault="000F0732">
            <w:pPr>
              <w:pStyle w:val="TableParagraph"/>
              <w:ind w:left="108"/>
              <w:rPr>
                <w:sz w:val="20"/>
              </w:rPr>
            </w:pPr>
            <w:r>
              <w:rPr>
                <w:sz w:val="20"/>
              </w:rPr>
              <w:t>Schematic</w:t>
            </w:r>
            <w:r>
              <w:rPr>
                <w:spacing w:val="-8"/>
                <w:sz w:val="20"/>
              </w:rPr>
              <w:t xml:space="preserve"> </w:t>
            </w:r>
            <w:r>
              <w:rPr>
                <w:spacing w:val="-2"/>
                <w:sz w:val="20"/>
              </w:rPr>
              <w:t>Design</w:t>
            </w:r>
          </w:p>
        </w:tc>
      </w:tr>
      <w:tr w:rsidR="00726659" w14:paraId="7F31D4F2" w14:textId="77777777">
        <w:trPr>
          <w:trHeight w:val="339"/>
        </w:trPr>
        <w:tc>
          <w:tcPr>
            <w:tcW w:w="1350" w:type="dxa"/>
          </w:tcPr>
          <w:p w14:paraId="4267CF6D" w14:textId="77777777" w:rsidR="00726659" w:rsidRDefault="000F0732">
            <w:pPr>
              <w:pStyle w:val="TableParagraph"/>
              <w:ind w:left="108"/>
              <w:rPr>
                <w:sz w:val="20"/>
              </w:rPr>
            </w:pPr>
            <w:r>
              <w:rPr>
                <w:spacing w:val="-5"/>
                <w:sz w:val="20"/>
              </w:rPr>
              <w:t>SO</w:t>
            </w:r>
          </w:p>
        </w:tc>
        <w:tc>
          <w:tcPr>
            <w:tcW w:w="7290" w:type="dxa"/>
          </w:tcPr>
          <w:p w14:paraId="238D4F8F" w14:textId="77777777" w:rsidR="00726659" w:rsidRDefault="000F0732">
            <w:pPr>
              <w:pStyle w:val="TableParagraph"/>
              <w:ind w:left="108"/>
              <w:rPr>
                <w:sz w:val="20"/>
              </w:rPr>
            </w:pPr>
            <w:r>
              <w:rPr>
                <w:sz w:val="20"/>
              </w:rPr>
              <w:t>Site</w:t>
            </w:r>
            <w:r>
              <w:rPr>
                <w:spacing w:val="-4"/>
                <w:sz w:val="20"/>
              </w:rPr>
              <w:t xml:space="preserve"> </w:t>
            </w:r>
            <w:r>
              <w:rPr>
                <w:spacing w:val="-2"/>
                <w:sz w:val="20"/>
              </w:rPr>
              <w:t>Observation</w:t>
            </w:r>
          </w:p>
        </w:tc>
      </w:tr>
      <w:tr w:rsidR="00726659" w14:paraId="090B9B06" w14:textId="77777777">
        <w:trPr>
          <w:trHeight w:val="339"/>
        </w:trPr>
        <w:tc>
          <w:tcPr>
            <w:tcW w:w="1350" w:type="dxa"/>
          </w:tcPr>
          <w:p w14:paraId="35C34A5D" w14:textId="77777777" w:rsidR="00726659" w:rsidRDefault="000F0732">
            <w:pPr>
              <w:pStyle w:val="TableParagraph"/>
              <w:ind w:left="108"/>
              <w:rPr>
                <w:sz w:val="20"/>
              </w:rPr>
            </w:pPr>
            <w:r>
              <w:rPr>
                <w:spacing w:val="-5"/>
                <w:sz w:val="20"/>
              </w:rPr>
              <w:t>TAB</w:t>
            </w:r>
          </w:p>
        </w:tc>
        <w:tc>
          <w:tcPr>
            <w:tcW w:w="7290" w:type="dxa"/>
          </w:tcPr>
          <w:p w14:paraId="2008B4C5" w14:textId="77777777" w:rsidR="00726659" w:rsidRDefault="000F0732">
            <w:pPr>
              <w:pStyle w:val="TableParagraph"/>
              <w:ind w:left="108"/>
              <w:rPr>
                <w:sz w:val="20"/>
              </w:rPr>
            </w:pPr>
            <w:r>
              <w:rPr>
                <w:sz w:val="20"/>
              </w:rPr>
              <w:t>Test</w:t>
            </w:r>
            <w:r>
              <w:rPr>
                <w:spacing w:val="-4"/>
                <w:sz w:val="20"/>
              </w:rPr>
              <w:t xml:space="preserve"> </w:t>
            </w:r>
            <w:r>
              <w:rPr>
                <w:sz w:val="20"/>
              </w:rPr>
              <w:t>Adjust</w:t>
            </w:r>
            <w:r>
              <w:rPr>
                <w:spacing w:val="-4"/>
                <w:sz w:val="20"/>
              </w:rPr>
              <w:t xml:space="preserve"> </w:t>
            </w:r>
            <w:r>
              <w:rPr>
                <w:sz w:val="20"/>
              </w:rPr>
              <w:t>and</w:t>
            </w:r>
            <w:r>
              <w:rPr>
                <w:spacing w:val="-3"/>
                <w:sz w:val="20"/>
              </w:rPr>
              <w:t xml:space="preserve"> </w:t>
            </w:r>
            <w:r>
              <w:rPr>
                <w:spacing w:val="-2"/>
                <w:sz w:val="20"/>
              </w:rPr>
              <w:t>Balance</w:t>
            </w:r>
          </w:p>
        </w:tc>
      </w:tr>
      <w:tr w:rsidR="00726659" w14:paraId="311C6F57" w14:textId="77777777">
        <w:trPr>
          <w:trHeight w:val="339"/>
        </w:trPr>
        <w:tc>
          <w:tcPr>
            <w:tcW w:w="1350" w:type="dxa"/>
          </w:tcPr>
          <w:p w14:paraId="1D46E42A" w14:textId="77777777" w:rsidR="00726659" w:rsidRDefault="000F0732">
            <w:pPr>
              <w:pStyle w:val="TableParagraph"/>
              <w:ind w:left="108"/>
              <w:rPr>
                <w:sz w:val="20"/>
              </w:rPr>
            </w:pPr>
            <w:r>
              <w:rPr>
                <w:spacing w:val="-5"/>
                <w:sz w:val="20"/>
              </w:rPr>
              <w:t>VA</w:t>
            </w:r>
          </w:p>
        </w:tc>
        <w:tc>
          <w:tcPr>
            <w:tcW w:w="7290" w:type="dxa"/>
          </w:tcPr>
          <w:p w14:paraId="43ABCE76" w14:textId="77777777" w:rsidR="00726659" w:rsidRDefault="000F0732">
            <w:pPr>
              <w:pStyle w:val="TableParagraph"/>
              <w:ind w:left="108"/>
              <w:rPr>
                <w:sz w:val="20"/>
              </w:rPr>
            </w:pPr>
            <w:r>
              <w:rPr>
                <w:sz w:val="20"/>
              </w:rPr>
              <w:t>Department</w:t>
            </w:r>
            <w:r>
              <w:rPr>
                <w:spacing w:val="-6"/>
                <w:sz w:val="20"/>
              </w:rPr>
              <w:t xml:space="preserve"> </w:t>
            </w:r>
            <w:r>
              <w:rPr>
                <w:sz w:val="20"/>
              </w:rPr>
              <w:t>of</w:t>
            </w:r>
            <w:r>
              <w:rPr>
                <w:spacing w:val="-6"/>
                <w:sz w:val="20"/>
              </w:rPr>
              <w:t xml:space="preserve"> </w:t>
            </w:r>
            <w:r>
              <w:rPr>
                <w:sz w:val="20"/>
              </w:rPr>
              <w:t>Veterans</w:t>
            </w:r>
            <w:r>
              <w:rPr>
                <w:spacing w:val="-6"/>
                <w:sz w:val="20"/>
              </w:rPr>
              <w:t xml:space="preserve"> </w:t>
            </w:r>
            <w:r>
              <w:rPr>
                <w:spacing w:val="-2"/>
                <w:sz w:val="20"/>
              </w:rPr>
              <w:t>Affairs</w:t>
            </w:r>
          </w:p>
        </w:tc>
      </w:tr>
      <w:tr w:rsidR="00726659" w14:paraId="5D150A26" w14:textId="77777777">
        <w:trPr>
          <w:trHeight w:val="339"/>
        </w:trPr>
        <w:tc>
          <w:tcPr>
            <w:tcW w:w="1350" w:type="dxa"/>
          </w:tcPr>
          <w:p w14:paraId="2AE83AB8" w14:textId="77777777" w:rsidR="00726659" w:rsidRDefault="000F0732">
            <w:pPr>
              <w:pStyle w:val="TableParagraph"/>
              <w:ind w:left="108"/>
              <w:rPr>
                <w:sz w:val="20"/>
              </w:rPr>
            </w:pPr>
            <w:r>
              <w:rPr>
                <w:spacing w:val="-4"/>
                <w:sz w:val="20"/>
              </w:rPr>
              <w:t>VAMC</w:t>
            </w:r>
          </w:p>
        </w:tc>
        <w:tc>
          <w:tcPr>
            <w:tcW w:w="7290" w:type="dxa"/>
          </w:tcPr>
          <w:p w14:paraId="2A215DB7" w14:textId="77777777" w:rsidR="00726659" w:rsidRDefault="000F0732">
            <w:pPr>
              <w:pStyle w:val="TableParagraph"/>
              <w:ind w:left="108"/>
              <w:rPr>
                <w:sz w:val="20"/>
              </w:rPr>
            </w:pPr>
            <w:r>
              <w:rPr>
                <w:sz w:val="20"/>
              </w:rPr>
              <w:t>VA</w:t>
            </w:r>
            <w:r>
              <w:rPr>
                <w:spacing w:val="-6"/>
                <w:sz w:val="20"/>
              </w:rPr>
              <w:t xml:space="preserve"> </w:t>
            </w:r>
            <w:r>
              <w:rPr>
                <w:sz w:val="20"/>
              </w:rPr>
              <w:t>Medical</w:t>
            </w:r>
            <w:r>
              <w:rPr>
                <w:spacing w:val="-4"/>
                <w:sz w:val="20"/>
              </w:rPr>
              <w:t xml:space="preserve"> </w:t>
            </w:r>
            <w:r>
              <w:rPr>
                <w:spacing w:val="-2"/>
                <w:sz w:val="20"/>
              </w:rPr>
              <w:t>Center</w:t>
            </w:r>
          </w:p>
        </w:tc>
      </w:tr>
      <w:tr w:rsidR="00726659" w14:paraId="3092FA36" w14:textId="77777777">
        <w:trPr>
          <w:trHeight w:val="339"/>
        </w:trPr>
        <w:tc>
          <w:tcPr>
            <w:tcW w:w="1350" w:type="dxa"/>
          </w:tcPr>
          <w:p w14:paraId="0B333763" w14:textId="77777777" w:rsidR="00726659" w:rsidRDefault="000F0732">
            <w:pPr>
              <w:pStyle w:val="TableParagraph"/>
              <w:ind w:left="108"/>
              <w:rPr>
                <w:sz w:val="20"/>
              </w:rPr>
            </w:pPr>
            <w:r>
              <w:rPr>
                <w:sz w:val="20"/>
              </w:rPr>
              <w:t>VA</w:t>
            </w:r>
            <w:r>
              <w:rPr>
                <w:spacing w:val="-2"/>
                <w:sz w:val="20"/>
              </w:rPr>
              <w:t xml:space="preserve"> </w:t>
            </w:r>
            <w:r>
              <w:rPr>
                <w:spacing w:val="-5"/>
                <w:sz w:val="20"/>
              </w:rPr>
              <w:t>CFM</w:t>
            </w:r>
          </w:p>
        </w:tc>
        <w:tc>
          <w:tcPr>
            <w:tcW w:w="7290" w:type="dxa"/>
          </w:tcPr>
          <w:p w14:paraId="46E093CD" w14:textId="77777777" w:rsidR="00726659" w:rsidRDefault="000F0732">
            <w:pPr>
              <w:pStyle w:val="TableParagraph"/>
              <w:ind w:left="108"/>
              <w:rPr>
                <w:sz w:val="20"/>
              </w:rPr>
            </w:pPr>
            <w:r>
              <w:rPr>
                <w:sz w:val="20"/>
              </w:rPr>
              <w:t>VA</w:t>
            </w:r>
            <w:r>
              <w:rPr>
                <w:spacing w:val="-6"/>
                <w:sz w:val="20"/>
              </w:rPr>
              <w:t xml:space="preserve"> </w:t>
            </w:r>
            <w:r>
              <w:rPr>
                <w:sz w:val="20"/>
              </w:rPr>
              <w:t>Office</w:t>
            </w:r>
            <w:r>
              <w:rPr>
                <w:spacing w:val="-5"/>
                <w:sz w:val="20"/>
              </w:rPr>
              <w:t xml:space="preserve"> </w:t>
            </w:r>
            <w:r>
              <w:rPr>
                <w:sz w:val="20"/>
              </w:rPr>
              <w:t>of</w:t>
            </w:r>
            <w:r>
              <w:rPr>
                <w:spacing w:val="-5"/>
                <w:sz w:val="20"/>
              </w:rPr>
              <w:t xml:space="preserve"> </w:t>
            </w:r>
            <w:r>
              <w:rPr>
                <w:sz w:val="20"/>
              </w:rPr>
              <w:t>Construction</w:t>
            </w:r>
            <w:r>
              <w:rPr>
                <w:spacing w:val="-5"/>
                <w:sz w:val="20"/>
              </w:rPr>
              <w:t xml:space="preserve"> </w:t>
            </w:r>
            <w:r>
              <w:rPr>
                <w:sz w:val="20"/>
              </w:rPr>
              <w:t>and</w:t>
            </w:r>
            <w:r>
              <w:rPr>
                <w:spacing w:val="-5"/>
                <w:sz w:val="20"/>
              </w:rPr>
              <w:t xml:space="preserve"> </w:t>
            </w:r>
            <w:r>
              <w:rPr>
                <w:sz w:val="20"/>
              </w:rPr>
              <w:t>Facilities</w:t>
            </w:r>
            <w:r>
              <w:rPr>
                <w:spacing w:val="-5"/>
                <w:sz w:val="20"/>
              </w:rPr>
              <w:t xml:space="preserve"> </w:t>
            </w:r>
            <w:r>
              <w:rPr>
                <w:spacing w:val="-2"/>
                <w:sz w:val="20"/>
              </w:rPr>
              <w:t>Management</w:t>
            </w:r>
          </w:p>
        </w:tc>
      </w:tr>
      <w:tr w:rsidR="00726659" w14:paraId="00565C9A" w14:textId="77777777">
        <w:trPr>
          <w:trHeight w:val="339"/>
        </w:trPr>
        <w:tc>
          <w:tcPr>
            <w:tcW w:w="1350" w:type="dxa"/>
          </w:tcPr>
          <w:p w14:paraId="1195C230" w14:textId="77777777" w:rsidR="00726659" w:rsidRDefault="000F0732">
            <w:pPr>
              <w:pStyle w:val="TableParagraph"/>
              <w:ind w:left="108"/>
              <w:rPr>
                <w:sz w:val="20"/>
              </w:rPr>
            </w:pPr>
            <w:r>
              <w:rPr>
                <w:spacing w:val="-4"/>
                <w:sz w:val="20"/>
              </w:rPr>
              <w:t>VACO</w:t>
            </w:r>
          </w:p>
        </w:tc>
        <w:tc>
          <w:tcPr>
            <w:tcW w:w="7290" w:type="dxa"/>
          </w:tcPr>
          <w:p w14:paraId="39475360" w14:textId="77777777" w:rsidR="00726659" w:rsidRDefault="000F0732">
            <w:pPr>
              <w:pStyle w:val="TableParagraph"/>
              <w:ind w:left="108"/>
              <w:rPr>
                <w:sz w:val="20"/>
              </w:rPr>
            </w:pPr>
            <w:r>
              <w:rPr>
                <w:sz w:val="20"/>
              </w:rPr>
              <w:t>VA</w:t>
            </w:r>
            <w:r>
              <w:rPr>
                <w:spacing w:val="-6"/>
                <w:sz w:val="20"/>
              </w:rPr>
              <w:t xml:space="preserve"> </w:t>
            </w:r>
            <w:r>
              <w:rPr>
                <w:sz w:val="20"/>
              </w:rPr>
              <w:t>Central</w:t>
            </w:r>
            <w:r>
              <w:rPr>
                <w:spacing w:val="-4"/>
                <w:sz w:val="20"/>
              </w:rPr>
              <w:t xml:space="preserve"> </w:t>
            </w:r>
            <w:r>
              <w:rPr>
                <w:spacing w:val="-2"/>
                <w:sz w:val="20"/>
              </w:rPr>
              <w:t>Office</w:t>
            </w:r>
          </w:p>
        </w:tc>
      </w:tr>
      <w:tr w:rsidR="00726659" w14:paraId="60477149" w14:textId="77777777">
        <w:trPr>
          <w:trHeight w:val="339"/>
        </w:trPr>
        <w:tc>
          <w:tcPr>
            <w:tcW w:w="1350" w:type="dxa"/>
          </w:tcPr>
          <w:p w14:paraId="0C2B2171" w14:textId="77777777" w:rsidR="00726659" w:rsidRDefault="000F0732">
            <w:pPr>
              <w:pStyle w:val="TableParagraph"/>
              <w:ind w:left="108"/>
              <w:rPr>
                <w:sz w:val="20"/>
              </w:rPr>
            </w:pPr>
            <w:r>
              <w:rPr>
                <w:sz w:val="20"/>
              </w:rPr>
              <w:t>VA</w:t>
            </w:r>
            <w:r>
              <w:rPr>
                <w:spacing w:val="-2"/>
                <w:sz w:val="20"/>
              </w:rPr>
              <w:t xml:space="preserve"> </w:t>
            </w:r>
            <w:r>
              <w:rPr>
                <w:spacing w:val="-5"/>
                <w:sz w:val="20"/>
              </w:rPr>
              <w:t>PM</w:t>
            </w:r>
          </w:p>
        </w:tc>
        <w:tc>
          <w:tcPr>
            <w:tcW w:w="7290" w:type="dxa"/>
          </w:tcPr>
          <w:p w14:paraId="6DAEA6F2" w14:textId="77777777" w:rsidR="00726659" w:rsidRDefault="000F0732">
            <w:pPr>
              <w:pStyle w:val="TableParagraph"/>
              <w:ind w:left="108"/>
              <w:rPr>
                <w:sz w:val="20"/>
              </w:rPr>
            </w:pPr>
            <w:r>
              <w:rPr>
                <w:sz w:val="20"/>
              </w:rPr>
              <w:t>VA</w:t>
            </w:r>
            <w:r>
              <w:rPr>
                <w:spacing w:val="-4"/>
                <w:sz w:val="20"/>
              </w:rPr>
              <w:t xml:space="preserve"> </w:t>
            </w:r>
            <w:r>
              <w:rPr>
                <w:sz w:val="20"/>
              </w:rPr>
              <w:t>Project</w:t>
            </w:r>
            <w:r>
              <w:rPr>
                <w:spacing w:val="-4"/>
                <w:sz w:val="20"/>
              </w:rPr>
              <w:t xml:space="preserve"> </w:t>
            </w:r>
            <w:r>
              <w:rPr>
                <w:spacing w:val="-2"/>
                <w:sz w:val="20"/>
              </w:rPr>
              <w:t>Manager</w:t>
            </w:r>
          </w:p>
        </w:tc>
      </w:tr>
      <w:tr w:rsidR="00726659" w14:paraId="4865C588" w14:textId="77777777">
        <w:trPr>
          <w:trHeight w:val="339"/>
        </w:trPr>
        <w:tc>
          <w:tcPr>
            <w:tcW w:w="1350" w:type="dxa"/>
          </w:tcPr>
          <w:p w14:paraId="2FD1F748" w14:textId="77777777" w:rsidR="00726659" w:rsidRDefault="000F0732">
            <w:pPr>
              <w:pStyle w:val="TableParagraph"/>
              <w:ind w:left="108"/>
              <w:rPr>
                <w:sz w:val="20"/>
              </w:rPr>
            </w:pPr>
            <w:r>
              <w:rPr>
                <w:spacing w:val="-2"/>
                <w:sz w:val="20"/>
              </w:rPr>
              <w:t>VA-</w:t>
            </w:r>
            <w:r>
              <w:rPr>
                <w:spacing w:val="-5"/>
                <w:sz w:val="20"/>
              </w:rPr>
              <w:t>RE</w:t>
            </w:r>
          </w:p>
        </w:tc>
        <w:tc>
          <w:tcPr>
            <w:tcW w:w="7290" w:type="dxa"/>
          </w:tcPr>
          <w:p w14:paraId="25083F01" w14:textId="77777777" w:rsidR="00726659" w:rsidRDefault="000F0732">
            <w:pPr>
              <w:pStyle w:val="TableParagraph"/>
              <w:ind w:left="108"/>
              <w:rPr>
                <w:sz w:val="20"/>
              </w:rPr>
            </w:pPr>
            <w:r>
              <w:rPr>
                <w:sz w:val="20"/>
              </w:rPr>
              <w:t>VA</w:t>
            </w:r>
            <w:r>
              <w:rPr>
                <w:spacing w:val="-5"/>
                <w:sz w:val="20"/>
              </w:rPr>
              <w:t xml:space="preserve"> </w:t>
            </w:r>
            <w:r>
              <w:rPr>
                <w:sz w:val="20"/>
              </w:rPr>
              <w:t>Resident</w:t>
            </w:r>
            <w:r>
              <w:rPr>
                <w:spacing w:val="-4"/>
                <w:sz w:val="20"/>
              </w:rPr>
              <w:t xml:space="preserve"> </w:t>
            </w:r>
            <w:r>
              <w:rPr>
                <w:spacing w:val="-2"/>
                <w:sz w:val="20"/>
              </w:rPr>
              <w:t>Engineer</w:t>
            </w:r>
          </w:p>
        </w:tc>
      </w:tr>
      <w:tr w:rsidR="00726659" w14:paraId="737B3B51" w14:textId="77777777">
        <w:trPr>
          <w:trHeight w:val="339"/>
        </w:trPr>
        <w:tc>
          <w:tcPr>
            <w:tcW w:w="1350" w:type="dxa"/>
          </w:tcPr>
          <w:p w14:paraId="0357C6C8" w14:textId="77777777" w:rsidR="00726659" w:rsidRDefault="000F0732">
            <w:pPr>
              <w:pStyle w:val="TableParagraph"/>
              <w:ind w:left="108"/>
              <w:rPr>
                <w:sz w:val="20"/>
              </w:rPr>
            </w:pPr>
            <w:r>
              <w:rPr>
                <w:spacing w:val="-2"/>
                <w:sz w:val="20"/>
              </w:rPr>
              <w:t>USGBC</w:t>
            </w:r>
          </w:p>
        </w:tc>
        <w:tc>
          <w:tcPr>
            <w:tcW w:w="7290" w:type="dxa"/>
          </w:tcPr>
          <w:p w14:paraId="59718800" w14:textId="77777777" w:rsidR="00726659" w:rsidRDefault="000F0732">
            <w:pPr>
              <w:pStyle w:val="TableParagraph"/>
              <w:ind w:left="108"/>
              <w:rPr>
                <w:sz w:val="20"/>
              </w:rPr>
            </w:pPr>
            <w:r>
              <w:rPr>
                <w:sz w:val="20"/>
              </w:rPr>
              <w:t>United</w:t>
            </w:r>
            <w:r>
              <w:rPr>
                <w:spacing w:val="-5"/>
                <w:sz w:val="20"/>
              </w:rPr>
              <w:t xml:space="preserve"> </w:t>
            </w:r>
            <w:r>
              <w:rPr>
                <w:sz w:val="20"/>
              </w:rPr>
              <w:t>States</w:t>
            </w:r>
            <w:r>
              <w:rPr>
                <w:spacing w:val="-6"/>
                <w:sz w:val="20"/>
              </w:rPr>
              <w:t xml:space="preserve"> </w:t>
            </w:r>
            <w:r>
              <w:rPr>
                <w:sz w:val="20"/>
              </w:rPr>
              <w:t>Green</w:t>
            </w:r>
            <w:r>
              <w:rPr>
                <w:spacing w:val="-6"/>
                <w:sz w:val="20"/>
              </w:rPr>
              <w:t xml:space="preserve"> </w:t>
            </w:r>
            <w:r>
              <w:rPr>
                <w:sz w:val="20"/>
              </w:rPr>
              <w:t>Building</w:t>
            </w:r>
            <w:r>
              <w:rPr>
                <w:spacing w:val="-5"/>
                <w:sz w:val="20"/>
              </w:rPr>
              <w:t xml:space="preserve"> </w:t>
            </w:r>
            <w:r>
              <w:rPr>
                <w:spacing w:val="-2"/>
                <w:sz w:val="20"/>
              </w:rPr>
              <w:t>Council</w:t>
            </w:r>
          </w:p>
        </w:tc>
      </w:tr>
    </w:tbl>
    <w:p w14:paraId="599F9207" w14:textId="77777777" w:rsidR="00726659" w:rsidRDefault="00726659">
      <w:pPr>
        <w:pStyle w:val="BodyText"/>
        <w:spacing w:before="134"/>
        <w:ind w:left="0" w:firstLine="0"/>
      </w:pPr>
    </w:p>
    <w:p w14:paraId="59B1FD45" w14:textId="77777777" w:rsidR="00726659" w:rsidRDefault="000F0732">
      <w:pPr>
        <w:pStyle w:val="Heading7"/>
        <w:numPr>
          <w:ilvl w:val="1"/>
          <w:numId w:val="202"/>
        </w:numPr>
        <w:tabs>
          <w:tab w:val="left" w:pos="1557"/>
        </w:tabs>
        <w:spacing w:before="1"/>
        <w:ind w:left="1557" w:hanging="477"/>
      </w:pPr>
      <w:r>
        <w:rPr>
          <w:spacing w:val="-2"/>
        </w:rPr>
        <w:t>DEFINITIONS</w:t>
      </w:r>
    </w:p>
    <w:p w14:paraId="1C4E1B08" w14:textId="77777777" w:rsidR="00726659" w:rsidRDefault="000F0732">
      <w:pPr>
        <w:pStyle w:val="BodyText"/>
        <w:spacing w:before="120" w:line="360" w:lineRule="auto"/>
        <w:ind w:right="837" w:firstLine="0"/>
      </w:pPr>
      <w:r>
        <w:rPr>
          <w:b/>
          <w:u w:val="single"/>
        </w:rPr>
        <w:t>Acceptance</w:t>
      </w:r>
      <w:r>
        <w:rPr>
          <w:b/>
          <w:spacing w:val="-6"/>
          <w:u w:val="single"/>
        </w:rPr>
        <w:t xml:space="preserve"> </w:t>
      </w:r>
      <w:r>
        <w:rPr>
          <w:b/>
          <w:u w:val="single"/>
        </w:rPr>
        <w:t>Phase</w:t>
      </w:r>
      <w:r>
        <w:rPr>
          <w:b/>
          <w:spacing w:val="-5"/>
          <w:u w:val="single"/>
        </w:rPr>
        <w:t xml:space="preserve"> </w:t>
      </w:r>
      <w:r>
        <w:rPr>
          <w:b/>
          <w:u w:val="single"/>
        </w:rPr>
        <w:t>Commissioning:</w:t>
      </w:r>
      <w:r>
        <w:rPr>
          <w:b/>
          <w:spacing w:val="-6"/>
        </w:rPr>
        <w:t xml:space="preserve"> </w:t>
      </w:r>
      <w:r>
        <w:t>Commissioning</w:t>
      </w:r>
      <w:r>
        <w:rPr>
          <w:spacing w:val="-5"/>
        </w:rPr>
        <w:t xml:space="preserve"> </w:t>
      </w:r>
      <w:r>
        <w:t>tasks</w:t>
      </w:r>
      <w:r>
        <w:rPr>
          <w:spacing w:val="-6"/>
        </w:rPr>
        <w:t xml:space="preserve"> </w:t>
      </w:r>
      <w:r>
        <w:t>executed</w:t>
      </w:r>
      <w:r>
        <w:rPr>
          <w:spacing w:val="-6"/>
        </w:rPr>
        <w:t xml:space="preserve"> </w:t>
      </w:r>
      <w:r>
        <w:t>after</w:t>
      </w:r>
      <w:r>
        <w:rPr>
          <w:spacing w:val="-5"/>
        </w:rPr>
        <w:t xml:space="preserve"> </w:t>
      </w:r>
      <w:r>
        <w:t>most construction has been completed, most Site Observations and Static Tests</w:t>
      </w:r>
      <w:r>
        <w:rPr>
          <w:spacing w:val="-4"/>
        </w:rPr>
        <w:t xml:space="preserve"> </w:t>
      </w:r>
      <w:r>
        <w:t>have</w:t>
      </w:r>
      <w:r>
        <w:rPr>
          <w:spacing w:val="-5"/>
        </w:rPr>
        <w:t xml:space="preserve"> </w:t>
      </w:r>
      <w:r>
        <w:t>been</w:t>
      </w:r>
      <w:r>
        <w:rPr>
          <w:spacing w:val="-4"/>
        </w:rPr>
        <w:t xml:space="preserve"> </w:t>
      </w:r>
      <w:proofErr w:type="gramStart"/>
      <w:r>
        <w:t>completed</w:t>
      </w:r>
      <w:proofErr w:type="gramEnd"/>
      <w:r>
        <w:rPr>
          <w:spacing w:val="-4"/>
        </w:rPr>
        <w:t xml:space="preserve"> </w:t>
      </w:r>
      <w:r>
        <w:t>and</w:t>
      </w:r>
      <w:r>
        <w:rPr>
          <w:spacing w:val="-5"/>
        </w:rPr>
        <w:t xml:space="preserve"> </w:t>
      </w:r>
      <w:r>
        <w:t>Pre-Functional</w:t>
      </w:r>
      <w:r>
        <w:rPr>
          <w:spacing w:val="-4"/>
        </w:rPr>
        <w:t xml:space="preserve"> </w:t>
      </w:r>
      <w:r>
        <w:t>Testing</w:t>
      </w:r>
      <w:r>
        <w:rPr>
          <w:spacing w:val="-5"/>
        </w:rPr>
        <w:t xml:space="preserve"> </w:t>
      </w:r>
      <w:r>
        <w:t>has</w:t>
      </w:r>
      <w:r>
        <w:rPr>
          <w:spacing w:val="-4"/>
        </w:rPr>
        <w:t xml:space="preserve"> </w:t>
      </w:r>
      <w:r>
        <w:t>been</w:t>
      </w:r>
      <w:r>
        <w:rPr>
          <w:spacing w:val="-5"/>
        </w:rPr>
        <w:t xml:space="preserve"> </w:t>
      </w:r>
      <w:r>
        <w:t>completed and accepted. The main commissioning activities performed during this phase are verification that the installed systems are functional by conducting Systems Functional Performance tests and Owner Training.</w:t>
      </w:r>
    </w:p>
    <w:p w14:paraId="7B6FC903" w14:textId="77777777" w:rsidR="00726659" w:rsidRDefault="000F0732">
      <w:pPr>
        <w:pStyle w:val="BodyText"/>
        <w:spacing w:line="360" w:lineRule="auto"/>
        <w:ind w:right="838" w:firstLine="0"/>
      </w:pPr>
      <w:r>
        <w:rPr>
          <w:b/>
          <w:u w:val="single"/>
        </w:rPr>
        <w:t>Accuracy:</w:t>
      </w:r>
      <w:r>
        <w:rPr>
          <w:b/>
          <w:spacing w:val="-4"/>
        </w:rPr>
        <w:t xml:space="preserve"> </w:t>
      </w:r>
      <w:r>
        <w:t>The</w:t>
      </w:r>
      <w:r>
        <w:rPr>
          <w:spacing w:val="-4"/>
        </w:rPr>
        <w:t xml:space="preserve"> </w:t>
      </w:r>
      <w:r>
        <w:t>capability</w:t>
      </w:r>
      <w:r>
        <w:rPr>
          <w:spacing w:val="-3"/>
        </w:rPr>
        <w:t xml:space="preserve"> </w:t>
      </w:r>
      <w:r>
        <w:t>of</w:t>
      </w:r>
      <w:r>
        <w:rPr>
          <w:spacing w:val="-4"/>
        </w:rPr>
        <w:t xml:space="preserve"> </w:t>
      </w:r>
      <w:r>
        <w:t>an</w:t>
      </w:r>
      <w:r>
        <w:rPr>
          <w:spacing w:val="-4"/>
        </w:rPr>
        <w:t xml:space="preserve"> </w:t>
      </w:r>
      <w:r>
        <w:t>instrument</w:t>
      </w:r>
      <w:r>
        <w:rPr>
          <w:spacing w:val="-4"/>
        </w:rPr>
        <w:t xml:space="preserve"> </w:t>
      </w:r>
      <w:r>
        <w:t>to</w:t>
      </w:r>
      <w:r>
        <w:rPr>
          <w:spacing w:val="-3"/>
        </w:rPr>
        <w:t xml:space="preserve"> </w:t>
      </w:r>
      <w:r>
        <w:t>indicate</w:t>
      </w:r>
      <w:r>
        <w:rPr>
          <w:spacing w:val="-4"/>
        </w:rPr>
        <w:t xml:space="preserve"> </w:t>
      </w:r>
      <w:r>
        <w:t>the</w:t>
      </w:r>
      <w:r>
        <w:rPr>
          <w:spacing w:val="-4"/>
        </w:rPr>
        <w:t xml:space="preserve"> </w:t>
      </w:r>
      <w:r>
        <w:t>true</w:t>
      </w:r>
      <w:r>
        <w:rPr>
          <w:spacing w:val="-4"/>
        </w:rPr>
        <w:t xml:space="preserve"> </w:t>
      </w:r>
      <w:r>
        <w:t>value</w:t>
      </w:r>
      <w:r>
        <w:rPr>
          <w:spacing w:val="-4"/>
        </w:rPr>
        <w:t xml:space="preserve"> </w:t>
      </w:r>
      <w:r>
        <w:t>of a measured quantity.</w:t>
      </w:r>
    </w:p>
    <w:p w14:paraId="0A7F6065" w14:textId="77777777" w:rsidR="00726659" w:rsidRDefault="000F0732">
      <w:pPr>
        <w:pStyle w:val="BodyText"/>
        <w:spacing w:line="360" w:lineRule="auto"/>
        <w:ind w:right="1796" w:firstLine="0"/>
        <w:jc w:val="both"/>
      </w:pPr>
      <w:r>
        <w:rPr>
          <w:b/>
          <w:u w:val="single"/>
        </w:rPr>
        <w:t>Back</w:t>
      </w:r>
      <w:r>
        <w:rPr>
          <w:b/>
          <w:spacing w:val="-3"/>
          <w:u w:val="single"/>
        </w:rPr>
        <w:t xml:space="preserve"> </w:t>
      </w:r>
      <w:r>
        <w:rPr>
          <w:b/>
          <w:u w:val="single"/>
        </w:rPr>
        <w:t>Check:</w:t>
      </w:r>
      <w:r>
        <w:rPr>
          <w:b/>
          <w:spacing w:val="80"/>
        </w:rPr>
        <w:t xml:space="preserve"> </w:t>
      </w:r>
      <w:r>
        <w:t>A</w:t>
      </w:r>
      <w:r>
        <w:rPr>
          <w:spacing w:val="-3"/>
        </w:rPr>
        <w:t xml:space="preserve"> </w:t>
      </w:r>
      <w:r>
        <w:t>back</w:t>
      </w:r>
      <w:r>
        <w:rPr>
          <w:spacing w:val="-4"/>
        </w:rPr>
        <w:t xml:space="preserve"> </w:t>
      </w:r>
      <w:r>
        <w:t>check</w:t>
      </w:r>
      <w:r>
        <w:rPr>
          <w:spacing w:val="-3"/>
        </w:rPr>
        <w:t xml:space="preserve"> </w:t>
      </w:r>
      <w:r>
        <w:t>is</w:t>
      </w:r>
      <w:r>
        <w:rPr>
          <w:spacing w:val="-4"/>
        </w:rPr>
        <w:t xml:space="preserve"> </w:t>
      </w:r>
      <w:r>
        <w:t>a</w:t>
      </w:r>
      <w:r>
        <w:rPr>
          <w:spacing w:val="-4"/>
        </w:rPr>
        <w:t xml:space="preserve"> </w:t>
      </w:r>
      <w:r>
        <w:t>verification</w:t>
      </w:r>
      <w:r>
        <w:rPr>
          <w:spacing w:val="-4"/>
        </w:rPr>
        <w:t xml:space="preserve"> </w:t>
      </w:r>
      <w:r>
        <w:t>that</w:t>
      </w:r>
      <w:r>
        <w:rPr>
          <w:spacing w:val="-4"/>
        </w:rPr>
        <w:t xml:space="preserve"> </w:t>
      </w:r>
      <w:r>
        <w:t>an</w:t>
      </w:r>
      <w:r>
        <w:rPr>
          <w:spacing w:val="-4"/>
        </w:rPr>
        <w:t xml:space="preserve"> </w:t>
      </w:r>
      <w:r>
        <w:t>agreed</w:t>
      </w:r>
      <w:r>
        <w:rPr>
          <w:spacing w:val="-4"/>
        </w:rPr>
        <w:t xml:space="preserve"> </w:t>
      </w:r>
      <w:r>
        <w:t>upon solution</w:t>
      </w:r>
      <w:r>
        <w:rPr>
          <w:spacing w:val="-4"/>
        </w:rPr>
        <w:t xml:space="preserve"> </w:t>
      </w:r>
      <w:r>
        <w:t>to</w:t>
      </w:r>
      <w:r>
        <w:rPr>
          <w:spacing w:val="-4"/>
        </w:rPr>
        <w:t xml:space="preserve"> </w:t>
      </w:r>
      <w:r>
        <w:t>a</w:t>
      </w:r>
      <w:r>
        <w:rPr>
          <w:spacing w:val="-4"/>
        </w:rPr>
        <w:t xml:space="preserve"> </w:t>
      </w:r>
      <w:r>
        <w:t>design</w:t>
      </w:r>
      <w:r>
        <w:rPr>
          <w:spacing w:val="-4"/>
        </w:rPr>
        <w:t xml:space="preserve"> </w:t>
      </w:r>
      <w:r>
        <w:t>comment</w:t>
      </w:r>
      <w:r>
        <w:rPr>
          <w:spacing w:val="-4"/>
        </w:rPr>
        <w:t xml:space="preserve"> </w:t>
      </w:r>
      <w:r>
        <w:t>has</w:t>
      </w:r>
      <w:r>
        <w:rPr>
          <w:spacing w:val="-4"/>
        </w:rPr>
        <w:t xml:space="preserve"> </w:t>
      </w:r>
      <w:r>
        <w:t>been</w:t>
      </w:r>
      <w:r>
        <w:rPr>
          <w:spacing w:val="-4"/>
        </w:rPr>
        <w:t xml:space="preserve"> </w:t>
      </w:r>
      <w:r>
        <w:t>adequately</w:t>
      </w:r>
      <w:r>
        <w:rPr>
          <w:spacing w:val="-4"/>
        </w:rPr>
        <w:t xml:space="preserve"> </w:t>
      </w:r>
      <w:r>
        <w:t>addressed</w:t>
      </w:r>
      <w:r>
        <w:rPr>
          <w:spacing w:val="-4"/>
        </w:rPr>
        <w:t xml:space="preserve"> </w:t>
      </w:r>
      <w:r>
        <w:t>in</w:t>
      </w:r>
      <w:r>
        <w:rPr>
          <w:spacing w:val="-4"/>
        </w:rPr>
        <w:t xml:space="preserve"> </w:t>
      </w:r>
      <w:r>
        <w:t>a subsequent design review</w:t>
      </w:r>
    </w:p>
    <w:p w14:paraId="53A1B02C" w14:textId="77777777" w:rsidR="00726659" w:rsidRDefault="000F0732">
      <w:pPr>
        <w:pStyle w:val="BodyText"/>
        <w:spacing w:line="360" w:lineRule="auto"/>
        <w:ind w:right="956" w:firstLine="0"/>
      </w:pPr>
      <w:r>
        <w:rPr>
          <w:b/>
          <w:u w:val="single"/>
        </w:rPr>
        <w:t>Basis of Design (BOD):</w:t>
      </w:r>
      <w:r>
        <w:rPr>
          <w:b/>
        </w:rPr>
        <w:t xml:space="preserve"> </w:t>
      </w:r>
      <w:r>
        <w:t>The Engineer’s Basis of Design is comprised of two components: the Design Criteria and the Design Narrative</w:t>
      </w:r>
      <w:proofErr w:type="gramStart"/>
      <w:r>
        <w:t>, these</w:t>
      </w:r>
      <w:proofErr w:type="gramEnd"/>
      <w:r>
        <w:t xml:space="preserve"> documents record the concepts, calculations, decisions, and product selections used to meet the Owner’s Project Requirements (OPR) and to satisfy</w:t>
      </w:r>
      <w:r>
        <w:rPr>
          <w:spacing w:val="-7"/>
        </w:rPr>
        <w:t xml:space="preserve"> </w:t>
      </w:r>
      <w:r>
        <w:t>applicable</w:t>
      </w:r>
      <w:r>
        <w:rPr>
          <w:spacing w:val="-7"/>
        </w:rPr>
        <w:t xml:space="preserve"> </w:t>
      </w:r>
      <w:r>
        <w:t>regulatory</w:t>
      </w:r>
      <w:r>
        <w:rPr>
          <w:spacing w:val="-7"/>
        </w:rPr>
        <w:t xml:space="preserve"> </w:t>
      </w:r>
      <w:r>
        <w:t>requirements,</w:t>
      </w:r>
      <w:r>
        <w:rPr>
          <w:spacing w:val="-7"/>
        </w:rPr>
        <w:t xml:space="preserve"> </w:t>
      </w:r>
      <w:r>
        <w:t>standards,</w:t>
      </w:r>
      <w:r>
        <w:rPr>
          <w:spacing w:val="-6"/>
        </w:rPr>
        <w:t xml:space="preserve"> </w:t>
      </w:r>
      <w:r>
        <w:t>and</w:t>
      </w:r>
      <w:r>
        <w:rPr>
          <w:spacing w:val="-7"/>
        </w:rPr>
        <w:t xml:space="preserve"> </w:t>
      </w:r>
      <w:r>
        <w:t>guidelines.</w:t>
      </w:r>
    </w:p>
    <w:p w14:paraId="7CF06BA3" w14:textId="77777777" w:rsidR="00726659" w:rsidRDefault="00726659">
      <w:pPr>
        <w:pStyle w:val="BodyText"/>
        <w:spacing w:line="360" w:lineRule="auto"/>
        <w:sectPr w:rsidR="00726659">
          <w:pgSz w:w="12240" w:h="15840"/>
          <w:pgMar w:top="1380" w:right="720" w:bottom="940" w:left="360" w:header="720" w:footer="747" w:gutter="0"/>
          <w:cols w:space="720"/>
        </w:sectPr>
      </w:pPr>
    </w:p>
    <w:p w14:paraId="2E5E3C62" w14:textId="77777777" w:rsidR="00726659" w:rsidRDefault="000F0732">
      <w:pPr>
        <w:pStyle w:val="BodyText"/>
        <w:spacing w:before="226" w:line="360" w:lineRule="auto"/>
        <w:ind w:right="838" w:firstLine="0"/>
      </w:pPr>
      <w:r>
        <w:rPr>
          <w:b/>
          <w:u w:val="single"/>
        </w:rPr>
        <w:lastRenderedPageBreak/>
        <w:t>Benchmarks:</w:t>
      </w:r>
      <w:r>
        <w:rPr>
          <w:b/>
          <w:spacing w:val="80"/>
        </w:rPr>
        <w:t xml:space="preserve"> </w:t>
      </w:r>
      <w:r>
        <w:t>Benchmarks</w:t>
      </w:r>
      <w:r>
        <w:rPr>
          <w:spacing w:val="-5"/>
        </w:rPr>
        <w:t xml:space="preserve"> </w:t>
      </w:r>
      <w:r>
        <w:t>are</w:t>
      </w:r>
      <w:r>
        <w:rPr>
          <w:spacing w:val="-5"/>
        </w:rPr>
        <w:t xml:space="preserve"> </w:t>
      </w:r>
      <w:r>
        <w:t>the</w:t>
      </w:r>
      <w:r>
        <w:rPr>
          <w:spacing w:val="-5"/>
        </w:rPr>
        <w:t xml:space="preserve"> </w:t>
      </w:r>
      <w:r>
        <w:t>comparison</w:t>
      </w:r>
      <w:r>
        <w:rPr>
          <w:spacing w:val="-5"/>
        </w:rPr>
        <w:t xml:space="preserve"> </w:t>
      </w:r>
      <w:r>
        <w:t>of</w:t>
      </w:r>
      <w:r>
        <w:rPr>
          <w:spacing w:val="-4"/>
        </w:rPr>
        <w:t xml:space="preserve"> </w:t>
      </w:r>
      <w:r>
        <w:t>a</w:t>
      </w:r>
      <w:r>
        <w:rPr>
          <w:spacing w:val="-5"/>
        </w:rPr>
        <w:t xml:space="preserve"> </w:t>
      </w:r>
      <w:r>
        <w:t>building’s</w:t>
      </w:r>
      <w:r>
        <w:rPr>
          <w:spacing w:val="-5"/>
        </w:rPr>
        <w:t xml:space="preserve"> </w:t>
      </w:r>
      <w:r>
        <w:t>energy</w:t>
      </w:r>
      <w:r>
        <w:rPr>
          <w:spacing w:val="-4"/>
        </w:rPr>
        <w:t xml:space="preserve"> </w:t>
      </w:r>
      <w:r>
        <w:t xml:space="preserve">usage to other similar buildings and to the building </w:t>
      </w:r>
      <w:proofErr w:type="gramStart"/>
      <w:r>
        <w:t>itself..</w:t>
      </w:r>
      <w:proofErr w:type="gramEnd"/>
      <w:r>
        <w:t xml:space="preserve"> For example, ENERGY STAR Portfolio Manager is a frequently used and nationally recognized building energy benchmarking tool.</w:t>
      </w:r>
    </w:p>
    <w:p w14:paraId="703F524A" w14:textId="77777777" w:rsidR="00726659" w:rsidRDefault="000F0732">
      <w:pPr>
        <w:pStyle w:val="BodyText"/>
        <w:tabs>
          <w:tab w:val="left" w:pos="6480"/>
        </w:tabs>
        <w:spacing w:line="360" w:lineRule="auto"/>
        <w:ind w:right="836" w:firstLine="0"/>
      </w:pPr>
      <w:r>
        <w:rPr>
          <w:b/>
          <w:u w:val="single"/>
        </w:rPr>
        <w:t>Building Information Modeling (BIM):</w:t>
      </w:r>
      <w:r>
        <w:rPr>
          <w:b/>
        </w:rPr>
        <w:tab/>
      </w:r>
      <w:r>
        <w:t>Building</w:t>
      </w:r>
      <w:r>
        <w:rPr>
          <w:spacing w:val="-13"/>
        </w:rPr>
        <w:t xml:space="preserve"> </w:t>
      </w:r>
      <w:r>
        <w:t>Information</w:t>
      </w:r>
      <w:r>
        <w:rPr>
          <w:spacing w:val="-13"/>
        </w:rPr>
        <w:t xml:space="preserve"> </w:t>
      </w:r>
      <w:r>
        <w:t>Modeling</w:t>
      </w:r>
      <w:r>
        <w:rPr>
          <w:spacing w:val="-13"/>
        </w:rPr>
        <w:t xml:space="preserve"> </w:t>
      </w:r>
      <w:r>
        <w:t xml:space="preserve">is a parametric database which allows a building to be designed and constructed virtually in </w:t>
      </w:r>
      <w:proofErr w:type="gramStart"/>
      <w:r>
        <w:t>3D, and</w:t>
      </w:r>
      <w:proofErr w:type="gramEnd"/>
      <w:r>
        <w:t xml:space="preserve"> provides reports both in 2D views and as schedules.</w:t>
      </w:r>
      <w:r>
        <w:rPr>
          <w:spacing w:val="80"/>
        </w:rPr>
        <w:t xml:space="preserve"> </w:t>
      </w:r>
      <w:r>
        <w:t xml:space="preserve">This electronic information can be extracted and reused for pre-populating facility management CMMS systems. Building Systems Commissioning (BSC): NEBB acronym used to designate its commissioning </w:t>
      </w:r>
      <w:r>
        <w:rPr>
          <w:spacing w:val="-2"/>
        </w:rPr>
        <w:t>program.</w:t>
      </w:r>
    </w:p>
    <w:p w14:paraId="4844E727" w14:textId="77777777" w:rsidR="00726659" w:rsidRDefault="000F0732">
      <w:pPr>
        <w:pStyle w:val="BodyText"/>
        <w:spacing w:line="360" w:lineRule="auto"/>
        <w:ind w:right="838" w:firstLine="0"/>
      </w:pPr>
      <w:r>
        <w:rPr>
          <w:b/>
          <w:u w:val="single"/>
        </w:rPr>
        <w:t>Calibrate:</w:t>
      </w:r>
      <w:r>
        <w:rPr>
          <w:b/>
        </w:rPr>
        <w:t xml:space="preserve"> </w:t>
      </w:r>
      <w:r>
        <w:t>The act of comparing an instrument of unknown accuracy with a</w:t>
      </w:r>
      <w:r>
        <w:rPr>
          <w:spacing w:val="-4"/>
        </w:rPr>
        <w:t xml:space="preserve"> </w:t>
      </w:r>
      <w:r>
        <w:t>standard</w:t>
      </w:r>
      <w:r>
        <w:rPr>
          <w:spacing w:val="-4"/>
        </w:rPr>
        <w:t xml:space="preserve"> </w:t>
      </w:r>
      <w:r>
        <w:t>of</w:t>
      </w:r>
      <w:r>
        <w:rPr>
          <w:spacing w:val="-4"/>
        </w:rPr>
        <w:t xml:space="preserve"> </w:t>
      </w:r>
      <w:r>
        <w:t>known</w:t>
      </w:r>
      <w:r>
        <w:rPr>
          <w:spacing w:val="-4"/>
        </w:rPr>
        <w:t xml:space="preserve"> </w:t>
      </w:r>
      <w:r>
        <w:t>accuracy</w:t>
      </w:r>
      <w:r>
        <w:rPr>
          <w:spacing w:val="-4"/>
        </w:rPr>
        <w:t xml:space="preserve"> </w:t>
      </w:r>
      <w:r>
        <w:t>to</w:t>
      </w:r>
      <w:r>
        <w:rPr>
          <w:spacing w:val="-4"/>
        </w:rPr>
        <w:t xml:space="preserve"> </w:t>
      </w:r>
      <w:r>
        <w:t>detect,</w:t>
      </w:r>
      <w:r>
        <w:rPr>
          <w:spacing w:val="-4"/>
        </w:rPr>
        <w:t xml:space="preserve"> </w:t>
      </w:r>
      <w:r>
        <w:t>correlate,</w:t>
      </w:r>
      <w:r>
        <w:rPr>
          <w:spacing w:val="-4"/>
        </w:rPr>
        <w:t xml:space="preserve"> </w:t>
      </w:r>
      <w:r>
        <w:t>report,</w:t>
      </w:r>
      <w:r>
        <w:rPr>
          <w:spacing w:val="-4"/>
        </w:rPr>
        <w:t xml:space="preserve"> </w:t>
      </w:r>
      <w:r>
        <w:t>or</w:t>
      </w:r>
      <w:r>
        <w:rPr>
          <w:spacing w:val="-4"/>
        </w:rPr>
        <w:t xml:space="preserve"> </w:t>
      </w:r>
      <w:r>
        <w:t>eliminate by adjustment any variation in the accuracy of the tested instrument.</w:t>
      </w:r>
    </w:p>
    <w:p w14:paraId="1664B031" w14:textId="77777777" w:rsidR="00726659" w:rsidRDefault="000F0732">
      <w:pPr>
        <w:pStyle w:val="BodyText"/>
        <w:spacing w:line="360" w:lineRule="auto"/>
        <w:ind w:right="956" w:firstLine="0"/>
      </w:pPr>
      <w:r>
        <w:rPr>
          <w:b/>
          <w:u w:val="single"/>
        </w:rPr>
        <w:t>CCTV:</w:t>
      </w:r>
      <w:r>
        <w:rPr>
          <w:b/>
        </w:rPr>
        <w:t xml:space="preserve"> </w:t>
      </w:r>
      <w:r>
        <w:t>Closed circuit Television. Normally used for security surveillance</w:t>
      </w:r>
      <w:r>
        <w:rPr>
          <w:spacing w:val="-5"/>
        </w:rPr>
        <w:t xml:space="preserve"> </w:t>
      </w:r>
      <w:r>
        <w:t>and</w:t>
      </w:r>
      <w:r>
        <w:rPr>
          <w:spacing w:val="-4"/>
        </w:rPr>
        <w:t xml:space="preserve"> </w:t>
      </w:r>
      <w:r>
        <w:t>alarm</w:t>
      </w:r>
      <w:r>
        <w:rPr>
          <w:spacing w:val="-5"/>
        </w:rPr>
        <w:t xml:space="preserve"> </w:t>
      </w:r>
      <w:r>
        <w:t>detections</w:t>
      </w:r>
      <w:r>
        <w:rPr>
          <w:spacing w:val="-5"/>
        </w:rPr>
        <w:t xml:space="preserve"> </w:t>
      </w:r>
      <w:r>
        <w:t>as</w:t>
      </w:r>
      <w:r>
        <w:rPr>
          <w:spacing w:val="-4"/>
        </w:rPr>
        <w:t xml:space="preserve"> </w:t>
      </w:r>
      <w:r>
        <w:t>part</w:t>
      </w:r>
      <w:r>
        <w:rPr>
          <w:spacing w:val="-5"/>
        </w:rPr>
        <w:t xml:space="preserve"> </w:t>
      </w:r>
      <w:r>
        <w:t>of</w:t>
      </w:r>
      <w:r>
        <w:rPr>
          <w:spacing w:val="-4"/>
        </w:rPr>
        <w:t xml:space="preserve"> </w:t>
      </w:r>
      <w:r>
        <w:t>a</w:t>
      </w:r>
      <w:r>
        <w:rPr>
          <w:spacing w:val="-5"/>
        </w:rPr>
        <w:t xml:space="preserve"> </w:t>
      </w:r>
      <w:r>
        <w:t>special</w:t>
      </w:r>
      <w:r>
        <w:rPr>
          <w:spacing w:val="-4"/>
        </w:rPr>
        <w:t xml:space="preserve"> </w:t>
      </w:r>
      <w:r>
        <w:t>electrical security system.</w:t>
      </w:r>
    </w:p>
    <w:p w14:paraId="2FC8064B" w14:textId="77777777" w:rsidR="00726659" w:rsidRDefault="000F0732">
      <w:pPr>
        <w:pStyle w:val="BodyText"/>
        <w:spacing w:line="360" w:lineRule="auto"/>
        <w:ind w:right="836" w:firstLine="0"/>
      </w:pPr>
      <w:proofErr w:type="spellStart"/>
      <w:r>
        <w:rPr>
          <w:b/>
          <w:u w:val="single"/>
        </w:rPr>
        <w:t>COBie</w:t>
      </w:r>
      <w:proofErr w:type="spellEnd"/>
      <w:r>
        <w:rPr>
          <w:b/>
          <w:u w:val="single"/>
        </w:rPr>
        <w:t>:</w:t>
      </w:r>
      <w:r>
        <w:rPr>
          <w:b/>
          <w:spacing w:val="80"/>
          <w:w w:val="150"/>
        </w:rPr>
        <w:t xml:space="preserve"> </w:t>
      </w:r>
      <w:r>
        <w:t>Construction Operations Building Information Exchange (</w:t>
      </w:r>
      <w:proofErr w:type="spellStart"/>
      <w:r>
        <w:t>COBie</w:t>
      </w:r>
      <w:proofErr w:type="spellEnd"/>
      <w:r>
        <w:t>) is an electronic industry data format used to transfer information developed during design, construction, and commissioning into the Computer Maintenance Management Systems (CMMS) used to operate facilities.</w:t>
      </w:r>
      <w:r>
        <w:rPr>
          <w:spacing w:val="80"/>
        </w:rPr>
        <w:t xml:space="preserve"> </w:t>
      </w:r>
      <w:r>
        <w:t xml:space="preserve">See the Whole Building Design Guide website for further information </w:t>
      </w:r>
      <w:hyperlink r:id="rId147">
        <w:r>
          <w:t>(http://www.wbdg.org/resources/cobie.php)</w:t>
        </w:r>
      </w:hyperlink>
      <w:r>
        <w:t xml:space="preserve"> </w:t>
      </w:r>
      <w:proofErr w:type="spellStart"/>
      <w:r>
        <w:rPr>
          <w:b/>
          <w:u w:val="single"/>
        </w:rPr>
        <w:t>Commissionability</w:t>
      </w:r>
      <w:proofErr w:type="spellEnd"/>
      <w:r>
        <w:rPr>
          <w:b/>
          <w:u w:val="single"/>
        </w:rPr>
        <w:t>:</w:t>
      </w:r>
      <w:r>
        <w:rPr>
          <w:b/>
        </w:rPr>
        <w:t xml:space="preserve"> </w:t>
      </w:r>
      <w:r>
        <w:t xml:space="preserve">Defines a design component or construction process that has the necessary elements that will allow a system or component to be effectively measured, tested, operated and commissioned </w:t>
      </w:r>
      <w:r>
        <w:rPr>
          <w:b/>
          <w:u w:val="single"/>
        </w:rPr>
        <w:t>Commissioning</w:t>
      </w:r>
      <w:r>
        <w:rPr>
          <w:b/>
          <w:spacing w:val="-6"/>
          <w:u w:val="single"/>
        </w:rPr>
        <w:t xml:space="preserve"> </w:t>
      </w:r>
      <w:r>
        <w:rPr>
          <w:b/>
          <w:u w:val="single"/>
        </w:rPr>
        <w:t>Agent</w:t>
      </w:r>
      <w:r>
        <w:rPr>
          <w:b/>
          <w:spacing w:val="-6"/>
          <w:u w:val="single"/>
        </w:rPr>
        <w:t xml:space="preserve"> </w:t>
      </w:r>
      <w:r>
        <w:rPr>
          <w:b/>
          <w:u w:val="single"/>
        </w:rPr>
        <w:t>(</w:t>
      </w:r>
      <w:proofErr w:type="spellStart"/>
      <w:r>
        <w:rPr>
          <w:b/>
          <w:u w:val="single"/>
        </w:rPr>
        <w:t>CxA</w:t>
      </w:r>
      <w:proofErr w:type="spellEnd"/>
      <w:r>
        <w:rPr>
          <w:b/>
          <w:u w:val="single"/>
        </w:rPr>
        <w:t>):</w:t>
      </w:r>
      <w:r>
        <w:rPr>
          <w:b/>
          <w:spacing w:val="-5"/>
        </w:rPr>
        <w:t xml:space="preserve"> </w:t>
      </w:r>
      <w:r>
        <w:t>The</w:t>
      </w:r>
      <w:r>
        <w:rPr>
          <w:spacing w:val="-6"/>
        </w:rPr>
        <w:t xml:space="preserve"> </w:t>
      </w:r>
      <w:r>
        <w:t>qualified</w:t>
      </w:r>
      <w:r>
        <w:rPr>
          <w:spacing w:val="-6"/>
        </w:rPr>
        <w:t xml:space="preserve"> </w:t>
      </w:r>
      <w:r>
        <w:t>Commissioning</w:t>
      </w:r>
      <w:r>
        <w:rPr>
          <w:spacing w:val="-5"/>
        </w:rPr>
        <w:t xml:space="preserve"> </w:t>
      </w:r>
      <w:r>
        <w:t>Professional</w:t>
      </w:r>
      <w:r>
        <w:rPr>
          <w:spacing w:val="-6"/>
        </w:rPr>
        <w:t xml:space="preserve"> </w:t>
      </w:r>
      <w:r>
        <w:t xml:space="preserve">who administers the </w:t>
      </w:r>
      <w:proofErr w:type="spellStart"/>
      <w:r>
        <w:t>Cx</w:t>
      </w:r>
      <w:proofErr w:type="spellEnd"/>
      <w:r>
        <w:t xml:space="preserve"> process by managing the </w:t>
      </w:r>
      <w:proofErr w:type="spellStart"/>
      <w:r>
        <w:t>Cx</w:t>
      </w:r>
      <w:proofErr w:type="spellEnd"/>
      <w:r>
        <w:t xml:space="preserve"> team and overseeing the Commissioning</w:t>
      </w:r>
      <w:r>
        <w:rPr>
          <w:spacing w:val="-4"/>
        </w:rPr>
        <w:t xml:space="preserve"> </w:t>
      </w:r>
      <w:r>
        <w:t>Process.</w:t>
      </w:r>
      <w:r>
        <w:rPr>
          <w:spacing w:val="-4"/>
        </w:rPr>
        <w:t xml:space="preserve"> </w:t>
      </w:r>
      <w:r>
        <w:t>Where</w:t>
      </w:r>
      <w:r>
        <w:rPr>
          <w:spacing w:val="-4"/>
        </w:rPr>
        <w:t xml:space="preserve"> </w:t>
      </w:r>
      <w:proofErr w:type="spellStart"/>
      <w:r>
        <w:t>CxA</w:t>
      </w:r>
      <w:proofErr w:type="spellEnd"/>
      <w:r>
        <w:rPr>
          <w:spacing w:val="-4"/>
        </w:rPr>
        <w:t xml:space="preserve"> </w:t>
      </w:r>
      <w:r>
        <w:t>is</w:t>
      </w:r>
      <w:r>
        <w:rPr>
          <w:spacing w:val="-3"/>
        </w:rPr>
        <w:t xml:space="preserve"> </w:t>
      </w:r>
      <w:r>
        <w:t>used</w:t>
      </w:r>
      <w:r>
        <w:rPr>
          <w:spacing w:val="-4"/>
        </w:rPr>
        <w:t xml:space="preserve"> </w:t>
      </w:r>
      <w:r>
        <w:t>in</w:t>
      </w:r>
      <w:r>
        <w:rPr>
          <w:spacing w:val="-4"/>
        </w:rPr>
        <w:t xml:space="preserve"> </w:t>
      </w:r>
      <w:r>
        <w:t>this</w:t>
      </w:r>
      <w:r>
        <w:rPr>
          <w:spacing w:val="-4"/>
        </w:rPr>
        <w:t xml:space="preserve"> </w:t>
      </w:r>
      <w:r>
        <w:t>specification</w:t>
      </w:r>
      <w:r>
        <w:rPr>
          <w:spacing w:val="-4"/>
        </w:rPr>
        <w:t xml:space="preserve"> </w:t>
      </w:r>
      <w:r>
        <w:t>it</w:t>
      </w:r>
      <w:r>
        <w:rPr>
          <w:spacing w:val="-3"/>
        </w:rPr>
        <w:t xml:space="preserve"> </w:t>
      </w:r>
      <w:r>
        <w:t>means the Commissioning Agent, members of his staff or appointed members of the commissioning team. Note that LEED uses the term Commissioning Authority in lieu of Commissioning Agent.</w:t>
      </w:r>
    </w:p>
    <w:p w14:paraId="27A63175" w14:textId="77777777" w:rsidR="00726659" w:rsidRDefault="000F0732">
      <w:pPr>
        <w:pStyle w:val="BodyText"/>
        <w:spacing w:line="360" w:lineRule="auto"/>
        <w:ind w:right="956" w:firstLine="0"/>
      </w:pPr>
      <w:r>
        <w:rPr>
          <w:b/>
          <w:u w:val="single"/>
        </w:rPr>
        <w:t>Commissioning Checklists:</w:t>
      </w:r>
      <w:r>
        <w:rPr>
          <w:b/>
        </w:rPr>
        <w:t xml:space="preserve"> </w:t>
      </w:r>
      <w:r>
        <w:t>Lists of data or inspections to be verified to ensure proper system or component installation, operation, and function. Verification checklists are developed and used during all phases</w:t>
      </w:r>
      <w:r>
        <w:rPr>
          <w:spacing w:val="-4"/>
        </w:rPr>
        <w:t xml:space="preserve"> </w:t>
      </w:r>
      <w:r>
        <w:t>of</w:t>
      </w:r>
      <w:r>
        <w:rPr>
          <w:spacing w:val="-5"/>
        </w:rPr>
        <w:t xml:space="preserve"> </w:t>
      </w:r>
      <w:r>
        <w:t>the</w:t>
      </w:r>
      <w:r>
        <w:rPr>
          <w:spacing w:val="-5"/>
        </w:rPr>
        <w:t xml:space="preserve"> </w:t>
      </w:r>
      <w:r>
        <w:t>commissioning</w:t>
      </w:r>
      <w:r>
        <w:rPr>
          <w:spacing w:val="-5"/>
        </w:rPr>
        <w:t xml:space="preserve"> </w:t>
      </w:r>
      <w:r>
        <w:t>process</w:t>
      </w:r>
      <w:r>
        <w:rPr>
          <w:spacing w:val="-4"/>
        </w:rPr>
        <w:t xml:space="preserve"> </w:t>
      </w:r>
      <w:r>
        <w:t>to</w:t>
      </w:r>
      <w:r>
        <w:rPr>
          <w:spacing w:val="-5"/>
        </w:rPr>
        <w:t xml:space="preserve"> </w:t>
      </w:r>
      <w:r>
        <w:t>verify</w:t>
      </w:r>
      <w:r>
        <w:rPr>
          <w:spacing w:val="-4"/>
        </w:rPr>
        <w:t xml:space="preserve"> </w:t>
      </w:r>
      <w:r>
        <w:t>that</w:t>
      </w:r>
      <w:r>
        <w:rPr>
          <w:spacing w:val="-5"/>
        </w:rPr>
        <w:t xml:space="preserve"> </w:t>
      </w:r>
      <w:r>
        <w:t>the</w:t>
      </w:r>
      <w:r>
        <w:rPr>
          <w:spacing w:val="-4"/>
        </w:rPr>
        <w:t xml:space="preserve"> </w:t>
      </w:r>
      <w:r>
        <w:t>Owner’s</w:t>
      </w:r>
      <w:r>
        <w:rPr>
          <w:spacing w:val="-5"/>
        </w:rPr>
        <w:t xml:space="preserve"> </w:t>
      </w:r>
      <w:r>
        <w:t xml:space="preserve">Project Requirements (OPR) </w:t>
      </w:r>
      <w:proofErr w:type="gramStart"/>
      <w:r>
        <w:t>is</w:t>
      </w:r>
      <w:proofErr w:type="gramEnd"/>
      <w:r>
        <w:t xml:space="preserve"> </w:t>
      </w:r>
      <w:proofErr w:type="gramStart"/>
      <w:r>
        <w:t>being achieved</w:t>
      </w:r>
      <w:proofErr w:type="gramEnd"/>
      <w:r>
        <w:t>.</w:t>
      </w:r>
    </w:p>
    <w:p w14:paraId="2DC4108D" w14:textId="77777777" w:rsidR="00726659" w:rsidRDefault="00726659">
      <w:pPr>
        <w:pStyle w:val="BodyText"/>
        <w:spacing w:line="360" w:lineRule="auto"/>
        <w:sectPr w:rsidR="00726659">
          <w:pgSz w:w="12240" w:h="15840"/>
          <w:pgMar w:top="1380" w:right="720" w:bottom="940" w:left="360" w:header="720" w:footer="747" w:gutter="0"/>
          <w:cols w:space="720"/>
        </w:sectPr>
      </w:pPr>
    </w:p>
    <w:p w14:paraId="55BBA9CB" w14:textId="77777777" w:rsidR="00726659" w:rsidRDefault="000F0732">
      <w:pPr>
        <w:pStyle w:val="BodyText"/>
        <w:spacing w:before="226" w:line="360" w:lineRule="auto"/>
        <w:ind w:right="956" w:firstLine="0"/>
      </w:pPr>
      <w:r>
        <w:rPr>
          <w:b/>
          <w:u w:val="single"/>
        </w:rPr>
        <w:lastRenderedPageBreak/>
        <w:t>Commissioning Design Review:</w:t>
      </w:r>
      <w:r>
        <w:rPr>
          <w:b/>
          <w:spacing w:val="80"/>
        </w:rPr>
        <w:t xml:space="preserve"> </w:t>
      </w:r>
      <w:r>
        <w:t>The commissioning design review is a collaborative review of the design professionals design documents for items</w:t>
      </w:r>
      <w:r>
        <w:rPr>
          <w:spacing w:val="-5"/>
        </w:rPr>
        <w:t xml:space="preserve"> </w:t>
      </w:r>
      <w:r>
        <w:t>pertaining</w:t>
      </w:r>
      <w:r>
        <w:rPr>
          <w:spacing w:val="-5"/>
        </w:rPr>
        <w:t xml:space="preserve"> </w:t>
      </w:r>
      <w:r>
        <w:t>to</w:t>
      </w:r>
      <w:r>
        <w:rPr>
          <w:spacing w:val="-6"/>
        </w:rPr>
        <w:t xml:space="preserve"> </w:t>
      </w:r>
      <w:r>
        <w:t>the</w:t>
      </w:r>
      <w:r>
        <w:rPr>
          <w:spacing w:val="-6"/>
        </w:rPr>
        <w:t xml:space="preserve"> </w:t>
      </w:r>
      <w:r>
        <w:t>following:</w:t>
      </w:r>
      <w:r>
        <w:rPr>
          <w:spacing w:val="-5"/>
        </w:rPr>
        <w:t xml:space="preserve"> </w:t>
      </w:r>
      <w:r>
        <w:t>owner’s</w:t>
      </w:r>
      <w:r>
        <w:rPr>
          <w:spacing w:val="-6"/>
        </w:rPr>
        <w:t xml:space="preserve"> </w:t>
      </w:r>
      <w:r>
        <w:t>project</w:t>
      </w:r>
      <w:r>
        <w:rPr>
          <w:spacing w:val="-6"/>
        </w:rPr>
        <w:t xml:space="preserve"> </w:t>
      </w:r>
      <w:r>
        <w:t>requirements;</w:t>
      </w:r>
      <w:r>
        <w:rPr>
          <w:spacing w:val="-5"/>
        </w:rPr>
        <w:t xml:space="preserve"> </w:t>
      </w:r>
      <w:r>
        <w:t>basis of design; operability and maintainability (O&amp;M) including documentation; functionality; training; energy efficiency, control systems’ sequence of operations including building automation system features;</w:t>
      </w:r>
      <w:r>
        <w:rPr>
          <w:spacing w:val="-6"/>
        </w:rPr>
        <w:t xml:space="preserve"> </w:t>
      </w:r>
      <w:r>
        <w:t>commissioning</w:t>
      </w:r>
      <w:r>
        <w:rPr>
          <w:spacing w:val="-6"/>
        </w:rPr>
        <w:t xml:space="preserve"> </w:t>
      </w:r>
      <w:r>
        <w:t>specifications</w:t>
      </w:r>
      <w:r>
        <w:rPr>
          <w:spacing w:val="-6"/>
        </w:rPr>
        <w:t xml:space="preserve"> </w:t>
      </w:r>
      <w:r>
        <w:t>and</w:t>
      </w:r>
      <w:r>
        <w:rPr>
          <w:spacing w:val="-6"/>
        </w:rPr>
        <w:t xml:space="preserve"> </w:t>
      </w:r>
      <w:r>
        <w:t>the</w:t>
      </w:r>
      <w:r>
        <w:rPr>
          <w:spacing w:val="-5"/>
        </w:rPr>
        <w:t xml:space="preserve"> </w:t>
      </w:r>
      <w:r>
        <w:t>ability</w:t>
      </w:r>
      <w:r>
        <w:rPr>
          <w:spacing w:val="-5"/>
        </w:rPr>
        <w:t xml:space="preserve"> </w:t>
      </w:r>
      <w:r>
        <w:t>to</w:t>
      </w:r>
      <w:r>
        <w:rPr>
          <w:spacing w:val="-6"/>
        </w:rPr>
        <w:t xml:space="preserve"> </w:t>
      </w:r>
      <w:r>
        <w:t>functionally test the systems.</w:t>
      </w:r>
    </w:p>
    <w:p w14:paraId="1B6DAFE8" w14:textId="77777777" w:rsidR="00726659" w:rsidRDefault="000F0732">
      <w:pPr>
        <w:pStyle w:val="BodyText"/>
        <w:spacing w:line="360" w:lineRule="auto"/>
        <w:ind w:right="836" w:firstLine="0"/>
      </w:pPr>
      <w:r>
        <w:rPr>
          <w:b/>
          <w:u w:val="single"/>
        </w:rPr>
        <w:t>Commissioning Issue:</w:t>
      </w:r>
      <w:r>
        <w:rPr>
          <w:b/>
        </w:rPr>
        <w:t xml:space="preserve"> </w:t>
      </w:r>
      <w:r>
        <w:t xml:space="preserve">A condition identified by the Commissioning Agent or other member of the Commissioning Team that adversely affects the </w:t>
      </w:r>
      <w:proofErr w:type="spellStart"/>
      <w:r>
        <w:t>commissionability</w:t>
      </w:r>
      <w:proofErr w:type="spellEnd"/>
      <w:r>
        <w:t>, operability, maintainability, or functionality of a system, equipment, or component.</w:t>
      </w:r>
      <w:r>
        <w:rPr>
          <w:spacing w:val="80"/>
        </w:rPr>
        <w:t xml:space="preserve"> </w:t>
      </w:r>
      <w:r>
        <w:t xml:space="preserve">A condition that </w:t>
      </w:r>
      <w:proofErr w:type="gramStart"/>
      <w:r>
        <w:t>is in conflict with</w:t>
      </w:r>
      <w:proofErr w:type="gramEnd"/>
      <w:r>
        <w:t xml:space="preserve"> the</w:t>
      </w:r>
      <w:r>
        <w:rPr>
          <w:spacing w:val="-5"/>
        </w:rPr>
        <w:t xml:space="preserve"> </w:t>
      </w:r>
      <w:r>
        <w:t>Contract</w:t>
      </w:r>
      <w:r>
        <w:rPr>
          <w:spacing w:val="-5"/>
        </w:rPr>
        <w:t xml:space="preserve"> </w:t>
      </w:r>
      <w:r>
        <w:t>Documents</w:t>
      </w:r>
      <w:r>
        <w:rPr>
          <w:spacing w:val="-5"/>
        </w:rPr>
        <w:t xml:space="preserve"> </w:t>
      </w:r>
      <w:r>
        <w:t>and/or</w:t>
      </w:r>
      <w:r>
        <w:rPr>
          <w:spacing w:val="-5"/>
        </w:rPr>
        <w:t xml:space="preserve"> </w:t>
      </w:r>
      <w:r>
        <w:t>performance</w:t>
      </w:r>
      <w:r>
        <w:rPr>
          <w:spacing w:val="-5"/>
        </w:rPr>
        <w:t xml:space="preserve"> </w:t>
      </w:r>
      <w:r>
        <w:t>requirements</w:t>
      </w:r>
      <w:r>
        <w:rPr>
          <w:spacing w:val="-4"/>
        </w:rPr>
        <w:t xml:space="preserve"> </w:t>
      </w:r>
      <w:r>
        <w:t>of</w:t>
      </w:r>
      <w:r>
        <w:rPr>
          <w:spacing w:val="-5"/>
        </w:rPr>
        <w:t xml:space="preserve"> </w:t>
      </w:r>
      <w:r>
        <w:t>the</w:t>
      </w:r>
      <w:r>
        <w:rPr>
          <w:spacing w:val="-5"/>
        </w:rPr>
        <w:t xml:space="preserve"> </w:t>
      </w:r>
      <w:r>
        <w:t>installed systems and components. (See also – Commissioning Observation).</w:t>
      </w:r>
    </w:p>
    <w:p w14:paraId="5A0224FB" w14:textId="77777777" w:rsidR="00726659" w:rsidRDefault="000F0732">
      <w:pPr>
        <w:spacing w:line="360" w:lineRule="auto"/>
        <w:ind w:left="1800" w:right="956"/>
        <w:rPr>
          <w:sz w:val="20"/>
        </w:rPr>
      </w:pPr>
      <w:r>
        <w:rPr>
          <w:b/>
          <w:sz w:val="20"/>
          <w:u w:val="single"/>
        </w:rPr>
        <w:t>Commissioning</w:t>
      </w:r>
      <w:r>
        <w:rPr>
          <w:b/>
          <w:spacing w:val="-5"/>
          <w:sz w:val="20"/>
          <w:u w:val="single"/>
        </w:rPr>
        <w:t xml:space="preserve"> </w:t>
      </w:r>
      <w:r>
        <w:rPr>
          <w:b/>
          <w:sz w:val="20"/>
          <w:u w:val="single"/>
        </w:rPr>
        <w:t>Manager</w:t>
      </w:r>
      <w:r>
        <w:rPr>
          <w:b/>
          <w:spacing w:val="-5"/>
          <w:sz w:val="20"/>
          <w:u w:val="single"/>
        </w:rPr>
        <w:t xml:space="preserve"> </w:t>
      </w:r>
      <w:r>
        <w:rPr>
          <w:b/>
          <w:sz w:val="20"/>
          <w:u w:val="single"/>
        </w:rPr>
        <w:t>(</w:t>
      </w:r>
      <w:proofErr w:type="spellStart"/>
      <w:r>
        <w:rPr>
          <w:b/>
          <w:sz w:val="20"/>
          <w:u w:val="single"/>
        </w:rPr>
        <w:t>CxM</w:t>
      </w:r>
      <w:proofErr w:type="spellEnd"/>
      <w:r>
        <w:rPr>
          <w:b/>
          <w:sz w:val="20"/>
          <w:u w:val="single"/>
        </w:rPr>
        <w:t>)</w:t>
      </w:r>
      <w:r>
        <w:rPr>
          <w:b/>
          <w:sz w:val="20"/>
        </w:rPr>
        <w:t>:</w:t>
      </w:r>
      <w:r>
        <w:rPr>
          <w:b/>
          <w:spacing w:val="80"/>
          <w:sz w:val="20"/>
        </w:rPr>
        <w:t xml:space="preserve"> </w:t>
      </w:r>
      <w:r>
        <w:rPr>
          <w:sz w:val="20"/>
        </w:rPr>
        <w:t>A</w:t>
      </w:r>
      <w:r>
        <w:rPr>
          <w:spacing w:val="-5"/>
          <w:sz w:val="20"/>
        </w:rPr>
        <w:t xml:space="preserve"> </w:t>
      </w:r>
      <w:r>
        <w:rPr>
          <w:sz w:val="20"/>
        </w:rPr>
        <w:t>qualified</w:t>
      </w:r>
      <w:r>
        <w:rPr>
          <w:spacing w:val="-5"/>
          <w:sz w:val="20"/>
        </w:rPr>
        <w:t xml:space="preserve"> </w:t>
      </w:r>
      <w:r>
        <w:rPr>
          <w:sz w:val="20"/>
        </w:rPr>
        <w:t>individual</w:t>
      </w:r>
      <w:r>
        <w:rPr>
          <w:spacing w:val="-5"/>
          <w:sz w:val="20"/>
        </w:rPr>
        <w:t xml:space="preserve"> </w:t>
      </w:r>
      <w:r>
        <w:rPr>
          <w:sz w:val="20"/>
        </w:rPr>
        <w:t>appointed</w:t>
      </w:r>
      <w:r>
        <w:rPr>
          <w:spacing w:val="-5"/>
          <w:sz w:val="20"/>
        </w:rPr>
        <w:t xml:space="preserve"> </w:t>
      </w:r>
      <w:r>
        <w:rPr>
          <w:sz w:val="20"/>
        </w:rPr>
        <w:t>by</w:t>
      </w:r>
      <w:r>
        <w:rPr>
          <w:spacing w:val="-4"/>
          <w:sz w:val="20"/>
        </w:rPr>
        <w:t xml:space="preserve"> </w:t>
      </w:r>
      <w:r>
        <w:rPr>
          <w:sz w:val="20"/>
        </w:rPr>
        <w:t xml:space="preserve">the Contractor to manage the commissioning process on behalf of the </w:t>
      </w:r>
      <w:r>
        <w:rPr>
          <w:spacing w:val="-2"/>
          <w:sz w:val="20"/>
        </w:rPr>
        <w:t>Contractor.</w:t>
      </w:r>
    </w:p>
    <w:p w14:paraId="1F5198E3" w14:textId="77777777" w:rsidR="00726659" w:rsidRDefault="000F0732">
      <w:pPr>
        <w:pStyle w:val="BodyText"/>
        <w:spacing w:line="360" w:lineRule="auto"/>
        <w:ind w:right="956" w:firstLine="0"/>
      </w:pPr>
      <w:r>
        <w:rPr>
          <w:b/>
          <w:u w:val="single"/>
        </w:rPr>
        <w:t>Commissioning Observation:</w:t>
      </w:r>
      <w:r>
        <w:rPr>
          <w:b/>
          <w:spacing w:val="80"/>
        </w:rPr>
        <w:t xml:space="preserve"> </w:t>
      </w:r>
      <w:r>
        <w:t>An issue identified by the Commissioning Agent</w:t>
      </w:r>
      <w:r>
        <w:rPr>
          <w:spacing w:val="-3"/>
        </w:rPr>
        <w:t xml:space="preserve"> </w:t>
      </w:r>
      <w:r>
        <w:t>or</w:t>
      </w:r>
      <w:r>
        <w:rPr>
          <w:spacing w:val="-4"/>
        </w:rPr>
        <w:t xml:space="preserve"> </w:t>
      </w:r>
      <w:r>
        <w:t>other</w:t>
      </w:r>
      <w:r>
        <w:rPr>
          <w:spacing w:val="-3"/>
        </w:rPr>
        <w:t xml:space="preserve"> </w:t>
      </w:r>
      <w:r>
        <w:t>member</w:t>
      </w:r>
      <w:r>
        <w:rPr>
          <w:spacing w:val="-4"/>
        </w:rPr>
        <w:t xml:space="preserve"> </w:t>
      </w:r>
      <w:r>
        <w:t>of</w:t>
      </w:r>
      <w:r>
        <w:rPr>
          <w:spacing w:val="-3"/>
        </w:rPr>
        <w:t xml:space="preserve"> </w:t>
      </w:r>
      <w:r>
        <w:t>the</w:t>
      </w:r>
      <w:r>
        <w:rPr>
          <w:spacing w:val="-4"/>
        </w:rPr>
        <w:t xml:space="preserve"> </w:t>
      </w:r>
      <w:r>
        <w:t>Commissioning</w:t>
      </w:r>
      <w:r>
        <w:rPr>
          <w:spacing w:val="-4"/>
        </w:rPr>
        <w:t xml:space="preserve"> </w:t>
      </w:r>
      <w:r>
        <w:t>Team</w:t>
      </w:r>
      <w:r>
        <w:rPr>
          <w:spacing w:val="-4"/>
        </w:rPr>
        <w:t xml:space="preserve"> </w:t>
      </w:r>
      <w:r>
        <w:t>that</w:t>
      </w:r>
      <w:r>
        <w:rPr>
          <w:spacing w:val="-4"/>
        </w:rPr>
        <w:t xml:space="preserve"> </w:t>
      </w:r>
      <w:r>
        <w:t>does</w:t>
      </w:r>
      <w:r>
        <w:rPr>
          <w:spacing w:val="-4"/>
        </w:rPr>
        <w:t xml:space="preserve"> </w:t>
      </w:r>
      <w:r>
        <w:t>not</w:t>
      </w:r>
      <w:r>
        <w:rPr>
          <w:spacing w:val="-4"/>
        </w:rPr>
        <w:t xml:space="preserve"> </w:t>
      </w:r>
      <w:r>
        <w:t>conform to the project OPR, contract documents or standard industry best practices.</w:t>
      </w:r>
      <w:r>
        <w:rPr>
          <w:spacing w:val="80"/>
        </w:rPr>
        <w:t xml:space="preserve"> </w:t>
      </w:r>
      <w:r>
        <w:t>(See also Commissioning Issue)</w:t>
      </w:r>
    </w:p>
    <w:p w14:paraId="1862FEEE" w14:textId="77777777" w:rsidR="00726659" w:rsidRDefault="000F0732">
      <w:pPr>
        <w:pStyle w:val="BodyText"/>
        <w:spacing w:line="360" w:lineRule="auto"/>
        <w:ind w:right="836" w:firstLine="0"/>
        <w:jc w:val="both"/>
      </w:pPr>
      <w:r>
        <w:rPr>
          <w:b/>
          <w:u w:val="single"/>
        </w:rPr>
        <w:t>Commissioning</w:t>
      </w:r>
      <w:r>
        <w:rPr>
          <w:b/>
          <w:spacing w:val="-5"/>
          <w:u w:val="single"/>
        </w:rPr>
        <w:t xml:space="preserve"> </w:t>
      </w:r>
      <w:r>
        <w:rPr>
          <w:b/>
          <w:u w:val="single"/>
        </w:rPr>
        <w:t>Plan:</w:t>
      </w:r>
      <w:r>
        <w:rPr>
          <w:b/>
          <w:spacing w:val="-5"/>
        </w:rPr>
        <w:t xml:space="preserve"> </w:t>
      </w:r>
      <w:r>
        <w:t>A</w:t>
      </w:r>
      <w:r>
        <w:rPr>
          <w:spacing w:val="-5"/>
        </w:rPr>
        <w:t xml:space="preserve"> </w:t>
      </w:r>
      <w:r>
        <w:t>document</w:t>
      </w:r>
      <w:r>
        <w:rPr>
          <w:spacing w:val="-5"/>
        </w:rPr>
        <w:t xml:space="preserve"> </w:t>
      </w:r>
      <w:r>
        <w:t>that</w:t>
      </w:r>
      <w:r>
        <w:rPr>
          <w:spacing w:val="-4"/>
        </w:rPr>
        <w:t xml:space="preserve"> </w:t>
      </w:r>
      <w:r>
        <w:t>outlines</w:t>
      </w:r>
      <w:r>
        <w:rPr>
          <w:spacing w:val="-4"/>
        </w:rPr>
        <w:t xml:space="preserve"> </w:t>
      </w:r>
      <w:r>
        <w:t>the</w:t>
      </w:r>
      <w:r>
        <w:rPr>
          <w:spacing w:val="-5"/>
        </w:rPr>
        <w:t xml:space="preserve"> </w:t>
      </w:r>
      <w:r>
        <w:t>commissioning</w:t>
      </w:r>
      <w:r>
        <w:rPr>
          <w:spacing w:val="-5"/>
        </w:rPr>
        <w:t xml:space="preserve"> </w:t>
      </w:r>
      <w:r>
        <w:t>process, commissioning</w:t>
      </w:r>
      <w:r>
        <w:rPr>
          <w:spacing w:val="-7"/>
        </w:rPr>
        <w:t xml:space="preserve"> </w:t>
      </w:r>
      <w:r>
        <w:t>scope</w:t>
      </w:r>
      <w:r>
        <w:rPr>
          <w:spacing w:val="-7"/>
        </w:rPr>
        <w:t xml:space="preserve"> </w:t>
      </w:r>
      <w:r>
        <w:t>and</w:t>
      </w:r>
      <w:r>
        <w:rPr>
          <w:spacing w:val="-7"/>
        </w:rPr>
        <w:t xml:space="preserve"> </w:t>
      </w:r>
      <w:r>
        <w:t>defines</w:t>
      </w:r>
      <w:r>
        <w:rPr>
          <w:spacing w:val="-7"/>
        </w:rPr>
        <w:t xml:space="preserve"> </w:t>
      </w:r>
      <w:r>
        <w:t>responsibilities,</w:t>
      </w:r>
      <w:r>
        <w:rPr>
          <w:spacing w:val="-7"/>
        </w:rPr>
        <w:t xml:space="preserve"> </w:t>
      </w:r>
      <w:r>
        <w:t>processes,</w:t>
      </w:r>
      <w:r>
        <w:rPr>
          <w:spacing w:val="-7"/>
        </w:rPr>
        <w:t xml:space="preserve"> </w:t>
      </w:r>
      <w:r>
        <w:t>schedules, and the documentation requirements of the Commissioning Process.</w:t>
      </w:r>
    </w:p>
    <w:p w14:paraId="28DAA85C" w14:textId="77777777" w:rsidR="00726659" w:rsidRDefault="000F0732">
      <w:pPr>
        <w:pStyle w:val="BodyText"/>
        <w:spacing w:line="360" w:lineRule="auto"/>
        <w:ind w:right="956" w:firstLine="0"/>
      </w:pPr>
      <w:r>
        <w:rPr>
          <w:b/>
          <w:u w:val="single"/>
        </w:rPr>
        <w:t>Commissioning Process:</w:t>
      </w:r>
      <w:r>
        <w:rPr>
          <w:b/>
        </w:rPr>
        <w:t xml:space="preserve"> </w:t>
      </w:r>
      <w:r>
        <w:t>A quality focused process for enhancing the delivery of a project. The process focuses upon verifying and documenting</w:t>
      </w:r>
      <w:r>
        <w:rPr>
          <w:spacing w:val="-5"/>
        </w:rPr>
        <w:t xml:space="preserve"> </w:t>
      </w:r>
      <w:r>
        <w:t>that</w:t>
      </w:r>
      <w:r>
        <w:rPr>
          <w:spacing w:val="-4"/>
        </w:rPr>
        <w:t xml:space="preserve"> </w:t>
      </w:r>
      <w:r>
        <w:t>the</w:t>
      </w:r>
      <w:r>
        <w:rPr>
          <w:spacing w:val="-5"/>
        </w:rPr>
        <w:t xml:space="preserve"> </w:t>
      </w:r>
      <w:r>
        <w:t>facility</w:t>
      </w:r>
      <w:r>
        <w:rPr>
          <w:spacing w:val="-5"/>
        </w:rPr>
        <w:t xml:space="preserve"> </w:t>
      </w:r>
      <w:r>
        <w:t>and</w:t>
      </w:r>
      <w:r>
        <w:rPr>
          <w:spacing w:val="-5"/>
        </w:rPr>
        <w:t xml:space="preserve"> </w:t>
      </w:r>
      <w:proofErr w:type="gramStart"/>
      <w:r>
        <w:t>all</w:t>
      </w:r>
      <w:r>
        <w:rPr>
          <w:spacing w:val="-5"/>
        </w:rPr>
        <w:t xml:space="preserve"> </w:t>
      </w:r>
      <w:r>
        <w:t>of</w:t>
      </w:r>
      <w:proofErr w:type="gramEnd"/>
      <w:r>
        <w:rPr>
          <w:spacing w:val="-5"/>
        </w:rPr>
        <w:t xml:space="preserve"> </w:t>
      </w:r>
      <w:r>
        <w:t>its</w:t>
      </w:r>
      <w:r>
        <w:rPr>
          <w:spacing w:val="-4"/>
        </w:rPr>
        <w:t xml:space="preserve"> </w:t>
      </w:r>
      <w:r>
        <w:t>systems,</w:t>
      </w:r>
      <w:r>
        <w:rPr>
          <w:spacing w:val="-5"/>
        </w:rPr>
        <w:t xml:space="preserve"> </w:t>
      </w:r>
      <w:r>
        <w:t>components,</w:t>
      </w:r>
      <w:r>
        <w:rPr>
          <w:spacing w:val="-4"/>
        </w:rPr>
        <w:t xml:space="preserve"> </w:t>
      </w:r>
      <w:r>
        <w:t>and assemblies</w:t>
      </w:r>
      <w:r>
        <w:rPr>
          <w:spacing w:val="-6"/>
        </w:rPr>
        <w:t xml:space="preserve"> </w:t>
      </w:r>
      <w:r>
        <w:t>are</w:t>
      </w:r>
      <w:r>
        <w:rPr>
          <w:spacing w:val="-5"/>
        </w:rPr>
        <w:t xml:space="preserve"> </w:t>
      </w:r>
      <w:r>
        <w:t>planned,</w:t>
      </w:r>
      <w:r>
        <w:rPr>
          <w:spacing w:val="-6"/>
        </w:rPr>
        <w:t xml:space="preserve"> </w:t>
      </w:r>
      <w:r>
        <w:t>designed,</w:t>
      </w:r>
      <w:r>
        <w:rPr>
          <w:spacing w:val="-6"/>
        </w:rPr>
        <w:t xml:space="preserve"> </w:t>
      </w:r>
      <w:r>
        <w:t>installed,</w:t>
      </w:r>
      <w:r>
        <w:rPr>
          <w:spacing w:val="-5"/>
        </w:rPr>
        <w:t xml:space="preserve"> </w:t>
      </w:r>
      <w:r>
        <w:t>tested,</w:t>
      </w:r>
      <w:r>
        <w:rPr>
          <w:spacing w:val="-6"/>
        </w:rPr>
        <w:t xml:space="preserve"> </w:t>
      </w:r>
      <w:r>
        <w:t>can</w:t>
      </w:r>
      <w:r>
        <w:rPr>
          <w:spacing w:val="-5"/>
        </w:rPr>
        <w:t xml:space="preserve"> </w:t>
      </w:r>
      <w:r>
        <w:t>be</w:t>
      </w:r>
      <w:r>
        <w:rPr>
          <w:spacing w:val="-6"/>
        </w:rPr>
        <w:t xml:space="preserve"> </w:t>
      </w:r>
      <w:r>
        <w:t>operated, and maintained to meet the Owner's Project Requirements.</w:t>
      </w:r>
    </w:p>
    <w:p w14:paraId="6779983A" w14:textId="77777777" w:rsidR="00726659" w:rsidRDefault="000F0732">
      <w:pPr>
        <w:pStyle w:val="BodyText"/>
        <w:spacing w:line="360" w:lineRule="auto"/>
        <w:ind w:right="956" w:firstLine="0"/>
      </w:pPr>
      <w:r>
        <w:rPr>
          <w:b/>
          <w:u w:val="single"/>
        </w:rPr>
        <w:t>Commissioning</w:t>
      </w:r>
      <w:r>
        <w:rPr>
          <w:b/>
          <w:spacing w:val="-6"/>
          <w:u w:val="single"/>
        </w:rPr>
        <w:t xml:space="preserve"> </w:t>
      </w:r>
      <w:r>
        <w:rPr>
          <w:b/>
          <w:u w:val="single"/>
        </w:rPr>
        <w:t>Report:</w:t>
      </w:r>
      <w:r>
        <w:rPr>
          <w:b/>
          <w:spacing w:val="-6"/>
        </w:rPr>
        <w:t xml:space="preserve"> </w:t>
      </w:r>
      <w:r>
        <w:t>The</w:t>
      </w:r>
      <w:r>
        <w:rPr>
          <w:spacing w:val="-5"/>
        </w:rPr>
        <w:t xml:space="preserve"> </w:t>
      </w:r>
      <w:r>
        <w:t>final</w:t>
      </w:r>
      <w:r>
        <w:rPr>
          <w:spacing w:val="-6"/>
        </w:rPr>
        <w:t xml:space="preserve"> </w:t>
      </w:r>
      <w:r>
        <w:t>commissioning</w:t>
      </w:r>
      <w:r>
        <w:rPr>
          <w:spacing w:val="-5"/>
        </w:rPr>
        <w:t xml:space="preserve"> </w:t>
      </w:r>
      <w:r>
        <w:t>document</w:t>
      </w:r>
      <w:r>
        <w:rPr>
          <w:spacing w:val="-5"/>
        </w:rPr>
        <w:t xml:space="preserve"> </w:t>
      </w:r>
      <w:r>
        <w:t>which</w:t>
      </w:r>
      <w:r>
        <w:rPr>
          <w:spacing w:val="-6"/>
        </w:rPr>
        <w:t xml:space="preserve"> </w:t>
      </w:r>
      <w:r>
        <w:t>presents the</w:t>
      </w:r>
      <w:r>
        <w:rPr>
          <w:spacing w:val="-5"/>
        </w:rPr>
        <w:t xml:space="preserve"> </w:t>
      </w:r>
      <w:r>
        <w:t>commissioning</w:t>
      </w:r>
      <w:r>
        <w:rPr>
          <w:spacing w:val="-5"/>
        </w:rPr>
        <w:t xml:space="preserve"> </w:t>
      </w:r>
      <w:r>
        <w:t>process</w:t>
      </w:r>
      <w:r>
        <w:rPr>
          <w:spacing w:val="-4"/>
        </w:rPr>
        <w:t xml:space="preserve"> </w:t>
      </w:r>
      <w:r>
        <w:t>results</w:t>
      </w:r>
      <w:r>
        <w:rPr>
          <w:spacing w:val="-5"/>
        </w:rPr>
        <w:t xml:space="preserve"> </w:t>
      </w:r>
      <w:r>
        <w:t>for</w:t>
      </w:r>
      <w:r>
        <w:rPr>
          <w:spacing w:val="-5"/>
        </w:rPr>
        <w:t xml:space="preserve"> </w:t>
      </w:r>
      <w:r>
        <w:t>the</w:t>
      </w:r>
      <w:r>
        <w:rPr>
          <w:spacing w:val="-5"/>
        </w:rPr>
        <w:t xml:space="preserve"> </w:t>
      </w:r>
      <w:r>
        <w:t>project.</w:t>
      </w:r>
      <w:r>
        <w:rPr>
          <w:spacing w:val="-5"/>
        </w:rPr>
        <w:t xml:space="preserve"> </w:t>
      </w:r>
      <w:proofErr w:type="spellStart"/>
      <w:r>
        <w:t>Cx</w:t>
      </w:r>
      <w:proofErr w:type="spellEnd"/>
      <w:r>
        <w:rPr>
          <w:spacing w:val="-5"/>
        </w:rPr>
        <w:t xml:space="preserve"> </w:t>
      </w:r>
      <w:r>
        <w:t>reports</w:t>
      </w:r>
      <w:r>
        <w:rPr>
          <w:spacing w:val="-5"/>
        </w:rPr>
        <w:t xml:space="preserve"> </w:t>
      </w:r>
      <w:r>
        <w:t>include an executive summary, the commissioning plan, issue log, correspondence, and all appropriate check sheets and test forms.</w:t>
      </w:r>
    </w:p>
    <w:p w14:paraId="3ED1DBDC" w14:textId="77777777" w:rsidR="00726659" w:rsidRDefault="000F0732">
      <w:pPr>
        <w:pStyle w:val="Heading7"/>
        <w:spacing w:line="360" w:lineRule="auto"/>
        <w:ind w:left="1800" w:firstLine="0"/>
      </w:pPr>
      <w:r>
        <w:rPr>
          <w:u w:val="single"/>
        </w:rPr>
        <w:t>Commissioning</w:t>
      </w:r>
      <w:r>
        <w:rPr>
          <w:spacing w:val="-5"/>
          <w:u w:val="single"/>
        </w:rPr>
        <w:t xml:space="preserve"> </w:t>
      </w:r>
      <w:r>
        <w:rPr>
          <w:u w:val="single"/>
        </w:rPr>
        <w:t>Representative</w:t>
      </w:r>
      <w:r>
        <w:rPr>
          <w:spacing w:val="-5"/>
          <w:u w:val="single"/>
        </w:rPr>
        <w:t xml:space="preserve"> </w:t>
      </w:r>
      <w:r>
        <w:rPr>
          <w:u w:val="single"/>
        </w:rPr>
        <w:t>(</w:t>
      </w:r>
      <w:proofErr w:type="spellStart"/>
      <w:r>
        <w:rPr>
          <w:u w:val="single"/>
        </w:rPr>
        <w:t>CxR</w:t>
      </w:r>
      <w:proofErr w:type="spellEnd"/>
      <w:r>
        <w:rPr>
          <w:u w:val="single"/>
        </w:rPr>
        <w:t>)</w:t>
      </w:r>
      <w:r>
        <w:t>:</w:t>
      </w:r>
      <w:r>
        <w:rPr>
          <w:spacing w:val="-4"/>
        </w:rPr>
        <w:t xml:space="preserve"> </w:t>
      </w:r>
      <w:r>
        <w:t>An</w:t>
      </w:r>
      <w:r>
        <w:rPr>
          <w:spacing w:val="-5"/>
        </w:rPr>
        <w:t xml:space="preserve"> </w:t>
      </w:r>
      <w:r>
        <w:t>individual</w:t>
      </w:r>
      <w:r>
        <w:rPr>
          <w:spacing w:val="-5"/>
        </w:rPr>
        <w:t xml:space="preserve"> </w:t>
      </w:r>
      <w:r>
        <w:t>appointed</w:t>
      </w:r>
      <w:r>
        <w:rPr>
          <w:spacing w:val="-5"/>
        </w:rPr>
        <w:t xml:space="preserve"> </w:t>
      </w:r>
      <w:r>
        <w:t>by</w:t>
      </w:r>
      <w:r>
        <w:rPr>
          <w:spacing w:val="-5"/>
        </w:rPr>
        <w:t xml:space="preserve"> </w:t>
      </w:r>
      <w:r>
        <w:t>a</w:t>
      </w:r>
      <w:r>
        <w:rPr>
          <w:spacing w:val="-4"/>
        </w:rPr>
        <w:t xml:space="preserve"> </w:t>
      </w:r>
      <w:r>
        <w:t xml:space="preserve">sub- contractor to manage the commissioning process on behalf of the sub- </w:t>
      </w:r>
      <w:r>
        <w:rPr>
          <w:spacing w:val="-2"/>
        </w:rPr>
        <w:t>contractor.</w:t>
      </w:r>
    </w:p>
    <w:p w14:paraId="13EC6B41" w14:textId="77777777" w:rsidR="00726659" w:rsidRDefault="00726659">
      <w:pPr>
        <w:pStyle w:val="Heading7"/>
        <w:spacing w:line="360" w:lineRule="auto"/>
        <w:sectPr w:rsidR="00726659">
          <w:pgSz w:w="12240" w:h="15840"/>
          <w:pgMar w:top="1380" w:right="720" w:bottom="940" w:left="360" w:header="720" w:footer="747" w:gutter="0"/>
          <w:cols w:space="720"/>
        </w:sectPr>
      </w:pPr>
    </w:p>
    <w:p w14:paraId="6FDB5867" w14:textId="77777777" w:rsidR="00726659" w:rsidRDefault="000F0732">
      <w:pPr>
        <w:pStyle w:val="BodyText"/>
        <w:spacing w:before="226" w:line="360" w:lineRule="auto"/>
        <w:ind w:right="956" w:firstLine="0"/>
      </w:pPr>
      <w:r>
        <w:rPr>
          <w:b/>
          <w:u w:val="single"/>
        </w:rPr>
        <w:lastRenderedPageBreak/>
        <w:t>Commissioning</w:t>
      </w:r>
      <w:r>
        <w:rPr>
          <w:b/>
          <w:spacing w:val="-6"/>
          <w:u w:val="single"/>
        </w:rPr>
        <w:t xml:space="preserve"> </w:t>
      </w:r>
      <w:r>
        <w:rPr>
          <w:b/>
          <w:u w:val="single"/>
        </w:rPr>
        <w:t>Specifications:</w:t>
      </w:r>
      <w:r>
        <w:rPr>
          <w:b/>
          <w:spacing w:val="80"/>
        </w:rPr>
        <w:t xml:space="preserve"> </w:t>
      </w:r>
      <w:r>
        <w:t>The</w:t>
      </w:r>
      <w:r>
        <w:rPr>
          <w:spacing w:val="-5"/>
        </w:rPr>
        <w:t xml:space="preserve"> </w:t>
      </w:r>
      <w:r>
        <w:t>contract</w:t>
      </w:r>
      <w:r>
        <w:rPr>
          <w:spacing w:val="-6"/>
        </w:rPr>
        <w:t xml:space="preserve"> </w:t>
      </w:r>
      <w:r>
        <w:t>documents</w:t>
      </w:r>
      <w:r>
        <w:rPr>
          <w:spacing w:val="-6"/>
        </w:rPr>
        <w:t xml:space="preserve"> </w:t>
      </w:r>
      <w:r>
        <w:t>that</w:t>
      </w:r>
      <w:r>
        <w:rPr>
          <w:spacing w:val="-6"/>
        </w:rPr>
        <w:t xml:space="preserve"> </w:t>
      </w:r>
      <w:r>
        <w:t>detail</w:t>
      </w:r>
      <w:r>
        <w:rPr>
          <w:spacing w:val="-5"/>
        </w:rPr>
        <w:t xml:space="preserve"> </w:t>
      </w:r>
      <w:r>
        <w:t xml:space="preserve">the objective, scope and implementation of the commissioning process </w:t>
      </w:r>
      <w:proofErr w:type="gramStart"/>
      <w:r>
        <w:t>as</w:t>
      </w:r>
      <w:proofErr w:type="gramEnd"/>
      <w:r>
        <w:t xml:space="preserve"> developed in the Commissioning Plan.</w:t>
      </w:r>
    </w:p>
    <w:p w14:paraId="4CDB65AC" w14:textId="77777777" w:rsidR="00726659" w:rsidRDefault="000F0732">
      <w:pPr>
        <w:pStyle w:val="BodyText"/>
        <w:spacing w:line="360" w:lineRule="auto"/>
        <w:ind w:right="956" w:firstLine="0"/>
      </w:pPr>
      <w:r>
        <w:rPr>
          <w:b/>
          <w:u w:val="single"/>
        </w:rPr>
        <w:t>Commissioning</w:t>
      </w:r>
      <w:r>
        <w:rPr>
          <w:b/>
          <w:spacing w:val="-6"/>
          <w:u w:val="single"/>
        </w:rPr>
        <w:t xml:space="preserve"> </w:t>
      </w:r>
      <w:r>
        <w:rPr>
          <w:b/>
          <w:u w:val="single"/>
        </w:rPr>
        <w:t>Team:</w:t>
      </w:r>
      <w:r>
        <w:rPr>
          <w:b/>
          <w:spacing w:val="-6"/>
        </w:rPr>
        <w:t xml:space="preserve"> </w:t>
      </w:r>
      <w:r>
        <w:t>Individual</w:t>
      </w:r>
      <w:r>
        <w:rPr>
          <w:spacing w:val="-6"/>
        </w:rPr>
        <w:t xml:space="preserve"> </w:t>
      </w:r>
      <w:r>
        <w:t>team</w:t>
      </w:r>
      <w:r>
        <w:rPr>
          <w:spacing w:val="-5"/>
        </w:rPr>
        <w:t xml:space="preserve"> </w:t>
      </w:r>
      <w:r>
        <w:t>members</w:t>
      </w:r>
      <w:r>
        <w:rPr>
          <w:spacing w:val="-6"/>
        </w:rPr>
        <w:t xml:space="preserve"> </w:t>
      </w:r>
      <w:r>
        <w:t>whose</w:t>
      </w:r>
      <w:r>
        <w:rPr>
          <w:spacing w:val="-6"/>
        </w:rPr>
        <w:t xml:space="preserve"> </w:t>
      </w:r>
      <w:r>
        <w:t>coordinated</w:t>
      </w:r>
      <w:r>
        <w:rPr>
          <w:spacing w:val="-6"/>
        </w:rPr>
        <w:t xml:space="preserve"> </w:t>
      </w:r>
      <w:r>
        <w:t>actions are responsible for implementing the Commissioning Process.</w:t>
      </w:r>
    </w:p>
    <w:p w14:paraId="17D853E0" w14:textId="77777777" w:rsidR="00726659" w:rsidRDefault="000F0732">
      <w:pPr>
        <w:pStyle w:val="BodyText"/>
        <w:spacing w:line="360" w:lineRule="auto"/>
        <w:ind w:right="838" w:firstLine="0"/>
      </w:pPr>
      <w:r>
        <w:rPr>
          <w:b/>
          <w:u w:val="single"/>
        </w:rPr>
        <w:t>Construction Phase Commissioning:</w:t>
      </w:r>
      <w:r>
        <w:rPr>
          <w:b/>
          <w:spacing w:val="80"/>
        </w:rPr>
        <w:t xml:space="preserve"> </w:t>
      </w:r>
      <w:r>
        <w:t>All commissioning efforts executed during</w:t>
      </w:r>
      <w:r>
        <w:rPr>
          <w:spacing w:val="-3"/>
        </w:rPr>
        <w:t xml:space="preserve"> </w:t>
      </w:r>
      <w:r>
        <w:t>the</w:t>
      </w:r>
      <w:r>
        <w:rPr>
          <w:spacing w:val="-4"/>
        </w:rPr>
        <w:t xml:space="preserve"> </w:t>
      </w:r>
      <w:r>
        <w:t>construction</w:t>
      </w:r>
      <w:r>
        <w:rPr>
          <w:spacing w:val="-4"/>
        </w:rPr>
        <w:t xml:space="preserve"> </w:t>
      </w:r>
      <w:r>
        <w:t>process</w:t>
      </w:r>
      <w:r>
        <w:rPr>
          <w:spacing w:val="-4"/>
        </w:rPr>
        <w:t xml:space="preserve"> </w:t>
      </w:r>
      <w:r>
        <w:t>after</w:t>
      </w:r>
      <w:r>
        <w:rPr>
          <w:spacing w:val="-4"/>
        </w:rPr>
        <w:t xml:space="preserve"> </w:t>
      </w:r>
      <w:r>
        <w:t>the</w:t>
      </w:r>
      <w:r>
        <w:rPr>
          <w:spacing w:val="-4"/>
        </w:rPr>
        <w:t xml:space="preserve"> </w:t>
      </w:r>
      <w:r>
        <w:t>design</w:t>
      </w:r>
      <w:r>
        <w:rPr>
          <w:spacing w:val="-4"/>
        </w:rPr>
        <w:t xml:space="preserve"> </w:t>
      </w:r>
      <w:r>
        <w:t>phase</w:t>
      </w:r>
      <w:r>
        <w:rPr>
          <w:spacing w:val="-3"/>
        </w:rPr>
        <w:t xml:space="preserve"> </w:t>
      </w:r>
      <w:r>
        <w:t>and</w:t>
      </w:r>
      <w:r>
        <w:rPr>
          <w:spacing w:val="-4"/>
        </w:rPr>
        <w:t xml:space="preserve"> </w:t>
      </w:r>
      <w:r>
        <w:t>prior</w:t>
      </w:r>
      <w:r>
        <w:rPr>
          <w:spacing w:val="-3"/>
        </w:rPr>
        <w:t xml:space="preserve"> </w:t>
      </w:r>
      <w:r>
        <w:t>to</w:t>
      </w:r>
      <w:r>
        <w:rPr>
          <w:spacing w:val="-4"/>
        </w:rPr>
        <w:t xml:space="preserve"> </w:t>
      </w:r>
      <w:r>
        <w:t>the Acceptance Phase Commissioning.</w:t>
      </w:r>
    </w:p>
    <w:p w14:paraId="61166A6D" w14:textId="77777777" w:rsidR="00726659" w:rsidRDefault="000F0732">
      <w:pPr>
        <w:pStyle w:val="BodyText"/>
        <w:spacing w:line="360" w:lineRule="auto"/>
        <w:ind w:right="956" w:firstLine="0"/>
      </w:pPr>
      <w:r>
        <w:rPr>
          <w:b/>
          <w:u w:val="single"/>
        </w:rPr>
        <w:t>Contract Documents (CD):</w:t>
      </w:r>
      <w:r>
        <w:rPr>
          <w:b/>
        </w:rPr>
        <w:t xml:space="preserve"> </w:t>
      </w:r>
      <w:r>
        <w:t>Contract documents include design and construction</w:t>
      </w:r>
      <w:r>
        <w:rPr>
          <w:spacing w:val="-7"/>
        </w:rPr>
        <w:t xml:space="preserve"> </w:t>
      </w:r>
      <w:r>
        <w:t>contracts,</w:t>
      </w:r>
      <w:r>
        <w:rPr>
          <w:spacing w:val="-7"/>
        </w:rPr>
        <w:t xml:space="preserve"> </w:t>
      </w:r>
      <w:r>
        <w:t>price</w:t>
      </w:r>
      <w:r>
        <w:rPr>
          <w:spacing w:val="-7"/>
        </w:rPr>
        <w:t xml:space="preserve"> </w:t>
      </w:r>
      <w:r>
        <w:t>agreements</w:t>
      </w:r>
      <w:r>
        <w:rPr>
          <w:spacing w:val="-7"/>
        </w:rPr>
        <w:t xml:space="preserve"> </w:t>
      </w:r>
      <w:r>
        <w:t>and</w:t>
      </w:r>
      <w:r>
        <w:rPr>
          <w:spacing w:val="-6"/>
        </w:rPr>
        <w:t xml:space="preserve"> </w:t>
      </w:r>
      <w:r>
        <w:t>procedure</w:t>
      </w:r>
      <w:r>
        <w:rPr>
          <w:spacing w:val="-6"/>
        </w:rPr>
        <w:t xml:space="preserve"> </w:t>
      </w:r>
      <w:r>
        <w:t xml:space="preserve">agreements. Contract Documents also include all final and complete drawings, specifications and all applicable contract modifications or </w:t>
      </w:r>
      <w:r>
        <w:rPr>
          <w:spacing w:val="-2"/>
        </w:rPr>
        <w:t>supplements.</w:t>
      </w:r>
    </w:p>
    <w:p w14:paraId="33FDBE53" w14:textId="77777777" w:rsidR="00726659" w:rsidRDefault="000F0732">
      <w:pPr>
        <w:spacing w:line="360" w:lineRule="auto"/>
        <w:ind w:left="1800" w:right="956"/>
        <w:rPr>
          <w:sz w:val="20"/>
        </w:rPr>
      </w:pPr>
      <w:r>
        <w:rPr>
          <w:b/>
          <w:sz w:val="20"/>
          <w:u w:val="single"/>
        </w:rPr>
        <w:t>Construction Phase Commissioning (CPC):</w:t>
      </w:r>
      <w:r>
        <w:rPr>
          <w:b/>
          <w:sz w:val="20"/>
        </w:rPr>
        <w:t xml:space="preserve"> </w:t>
      </w:r>
      <w:r>
        <w:rPr>
          <w:sz w:val="20"/>
        </w:rPr>
        <w:t>All commissioning efforts executed</w:t>
      </w:r>
      <w:r>
        <w:rPr>
          <w:spacing w:val="-5"/>
          <w:sz w:val="20"/>
        </w:rPr>
        <w:t xml:space="preserve"> </w:t>
      </w:r>
      <w:r>
        <w:rPr>
          <w:sz w:val="20"/>
        </w:rPr>
        <w:t>during</w:t>
      </w:r>
      <w:r>
        <w:rPr>
          <w:spacing w:val="-4"/>
          <w:sz w:val="20"/>
        </w:rPr>
        <w:t xml:space="preserve"> </w:t>
      </w:r>
      <w:r>
        <w:rPr>
          <w:sz w:val="20"/>
        </w:rPr>
        <w:t>the</w:t>
      </w:r>
      <w:r>
        <w:rPr>
          <w:spacing w:val="-5"/>
          <w:sz w:val="20"/>
        </w:rPr>
        <w:t xml:space="preserve"> </w:t>
      </w:r>
      <w:r>
        <w:rPr>
          <w:sz w:val="20"/>
        </w:rPr>
        <w:t>construction</w:t>
      </w:r>
      <w:r>
        <w:rPr>
          <w:spacing w:val="-5"/>
          <w:sz w:val="20"/>
        </w:rPr>
        <w:t xml:space="preserve"> </w:t>
      </w:r>
      <w:r>
        <w:rPr>
          <w:sz w:val="20"/>
        </w:rPr>
        <w:t>process</w:t>
      </w:r>
      <w:r>
        <w:rPr>
          <w:spacing w:val="-5"/>
          <w:sz w:val="20"/>
        </w:rPr>
        <w:t xml:space="preserve"> </w:t>
      </w:r>
      <w:r>
        <w:rPr>
          <w:sz w:val="20"/>
        </w:rPr>
        <w:t>after</w:t>
      </w:r>
      <w:r>
        <w:rPr>
          <w:spacing w:val="-4"/>
          <w:sz w:val="20"/>
        </w:rPr>
        <w:t xml:space="preserve"> </w:t>
      </w:r>
      <w:r>
        <w:rPr>
          <w:sz w:val="20"/>
        </w:rPr>
        <w:t>the</w:t>
      </w:r>
      <w:r>
        <w:rPr>
          <w:spacing w:val="-5"/>
          <w:sz w:val="20"/>
        </w:rPr>
        <w:t xml:space="preserve"> </w:t>
      </w:r>
      <w:r>
        <w:rPr>
          <w:sz w:val="20"/>
        </w:rPr>
        <w:t>design</w:t>
      </w:r>
      <w:r>
        <w:rPr>
          <w:spacing w:val="-5"/>
          <w:sz w:val="20"/>
        </w:rPr>
        <w:t xml:space="preserve"> </w:t>
      </w:r>
      <w:r>
        <w:rPr>
          <w:sz w:val="20"/>
        </w:rPr>
        <w:t>phase</w:t>
      </w:r>
      <w:r>
        <w:rPr>
          <w:spacing w:val="-5"/>
          <w:sz w:val="20"/>
        </w:rPr>
        <w:t xml:space="preserve"> </w:t>
      </w:r>
      <w:r>
        <w:rPr>
          <w:sz w:val="20"/>
        </w:rPr>
        <w:t>and prior to the Acceptance Phase Commissioning.</w:t>
      </w:r>
    </w:p>
    <w:p w14:paraId="287B511E" w14:textId="77777777" w:rsidR="00726659" w:rsidRDefault="000F0732">
      <w:pPr>
        <w:pStyle w:val="BodyText"/>
        <w:spacing w:line="360" w:lineRule="auto"/>
        <w:ind w:right="836" w:firstLine="0"/>
      </w:pPr>
      <w:r>
        <w:rPr>
          <w:b/>
          <w:u w:val="single"/>
        </w:rPr>
        <w:t>Coordination</w:t>
      </w:r>
      <w:r>
        <w:rPr>
          <w:b/>
          <w:spacing w:val="-4"/>
          <w:u w:val="single"/>
        </w:rPr>
        <w:t xml:space="preserve"> </w:t>
      </w:r>
      <w:r>
        <w:rPr>
          <w:b/>
          <w:u w:val="single"/>
        </w:rPr>
        <w:t>Drawings:</w:t>
      </w:r>
      <w:r>
        <w:rPr>
          <w:b/>
          <w:spacing w:val="-4"/>
        </w:rPr>
        <w:t xml:space="preserve"> </w:t>
      </w:r>
      <w:r>
        <w:t>Drawings</w:t>
      </w:r>
      <w:r>
        <w:rPr>
          <w:spacing w:val="-4"/>
        </w:rPr>
        <w:t xml:space="preserve"> </w:t>
      </w:r>
      <w:r>
        <w:t>showing</w:t>
      </w:r>
      <w:r>
        <w:rPr>
          <w:spacing w:val="-4"/>
        </w:rPr>
        <w:t xml:space="preserve"> </w:t>
      </w:r>
      <w:r>
        <w:t>the</w:t>
      </w:r>
      <w:r>
        <w:rPr>
          <w:spacing w:val="-4"/>
        </w:rPr>
        <w:t xml:space="preserve"> </w:t>
      </w:r>
      <w:r>
        <w:t>work</w:t>
      </w:r>
      <w:r>
        <w:rPr>
          <w:spacing w:val="-4"/>
        </w:rPr>
        <w:t xml:space="preserve"> </w:t>
      </w:r>
      <w:r>
        <w:t>of</w:t>
      </w:r>
      <w:r>
        <w:rPr>
          <w:spacing w:val="-4"/>
        </w:rPr>
        <w:t xml:space="preserve"> </w:t>
      </w:r>
      <w:r>
        <w:t>all</w:t>
      </w:r>
      <w:r>
        <w:rPr>
          <w:spacing w:val="-3"/>
        </w:rPr>
        <w:t xml:space="preserve"> </w:t>
      </w:r>
      <w:r>
        <w:t>trades</w:t>
      </w:r>
      <w:r>
        <w:rPr>
          <w:spacing w:val="-4"/>
        </w:rPr>
        <w:t xml:space="preserve"> </w:t>
      </w:r>
      <w:r>
        <w:t>that</w:t>
      </w:r>
      <w:r>
        <w:rPr>
          <w:spacing w:val="-4"/>
        </w:rPr>
        <w:t xml:space="preserve"> </w:t>
      </w:r>
      <w:r>
        <w:t>are used to illustrate that equipment can be installed in the space allocated without compromising equipment function or access for maintenance and replacement. These drawings graphically illustrate and dimension manufacturers’ recommended maintenance clearances. On mechanical projects, coordination drawings include structural steel, ductwork, major piping and electrical conduit and show the elevations and locations of the above components.</w:t>
      </w:r>
    </w:p>
    <w:p w14:paraId="1DE3B302" w14:textId="77777777" w:rsidR="00726659" w:rsidRDefault="000F0732">
      <w:pPr>
        <w:pStyle w:val="BodyText"/>
        <w:spacing w:line="360" w:lineRule="auto"/>
        <w:ind w:right="956" w:firstLine="0"/>
      </w:pPr>
      <w:r>
        <w:rPr>
          <w:b/>
          <w:u w:val="single"/>
        </w:rPr>
        <w:t>Data Logging:</w:t>
      </w:r>
      <w:r>
        <w:rPr>
          <w:b/>
          <w:spacing w:val="80"/>
        </w:rPr>
        <w:t xml:space="preserve"> </w:t>
      </w:r>
      <w:r>
        <w:t>The monitoring and recording of temperature, flow, current,</w:t>
      </w:r>
      <w:r>
        <w:rPr>
          <w:spacing w:val="-6"/>
        </w:rPr>
        <w:t xml:space="preserve"> </w:t>
      </w:r>
      <w:r>
        <w:t>status,</w:t>
      </w:r>
      <w:r>
        <w:rPr>
          <w:spacing w:val="-5"/>
        </w:rPr>
        <w:t xml:space="preserve"> </w:t>
      </w:r>
      <w:r>
        <w:t>pressure,</w:t>
      </w:r>
      <w:r>
        <w:rPr>
          <w:spacing w:val="-5"/>
        </w:rPr>
        <w:t xml:space="preserve"> </w:t>
      </w:r>
      <w:r>
        <w:t>etc.</w:t>
      </w:r>
      <w:r>
        <w:rPr>
          <w:spacing w:val="-6"/>
        </w:rPr>
        <w:t xml:space="preserve"> </w:t>
      </w:r>
      <w:r>
        <w:t>of</w:t>
      </w:r>
      <w:r>
        <w:rPr>
          <w:spacing w:val="-5"/>
        </w:rPr>
        <w:t xml:space="preserve"> </w:t>
      </w:r>
      <w:r>
        <w:t>equipment</w:t>
      </w:r>
      <w:r>
        <w:rPr>
          <w:spacing w:val="-5"/>
        </w:rPr>
        <w:t xml:space="preserve"> </w:t>
      </w:r>
      <w:r>
        <w:t>using</w:t>
      </w:r>
      <w:r>
        <w:rPr>
          <w:spacing w:val="-6"/>
        </w:rPr>
        <w:t xml:space="preserve"> </w:t>
      </w:r>
      <w:r>
        <w:t>stand-alone</w:t>
      </w:r>
      <w:r>
        <w:rPr>
          <w:spacing w:val="-6"/>
        </w:rPr>
        <w:t xml:space="preserve"> </w:t>
      </w:r>
      <w:r>
        <w:t xml:space="preserve">data </w:t>
      </w:r>
      <w:r>
        <w:rPr>
          <w:spacing w:val="-2"/>
        </w:rPr>
        <w:t>recorders.</w:t>
      </w:r>
    </w:p>
    <w:p w14:paraId="435715AA" w14:textId="77777777" w:rsidR="00726659" w:rsidRDefault="000F0732">
      <w:pPr>
        <w:pStyle w:val="BodyText"/>
        <w:spacing w:line="360" w:lineRule="auto"/>
        <w:ind w:right="956" w:firstLine="0"/>
      </w:pPr>
      <w:r>
        <w:rPr>
          <w:b/>
          <w:u w:val="single"/>
        </w:rPr>
        <w:t>Deferred</w:t>
      </w:r>
      <w:r>
        <w:rPr>
          <w:b/>
          <w:spacing w:val="-4"/>
          <w:u w:val="single"/>
        </w:rPr>
        <w:t xml:space="preserve"> </w:t>
      </w:r>
      <w:r>
        <w:rPr>
          <w:b/>
          <w:u w:val="single"/>
        </w:rPr>
        <w:t>System</w:t>
      </w:r>
      <w:r>
        <w:rPr>
          <w:b/>
          <w:spacing w:val="-3"/>
          <w:u w:val="single"/>
        </w:rPr>
        <w:t xml:space="preserve"> </w:t>
      </w:r>
      <w:r>
        <w:rPr>
          <w:b/>
          <w:u w:val="single"/>
        </w:rPr>
        <w:t>Test:</w:t>
      </w:r>
      <w:r>
        <w:rPr>
          <w:b/>
          <w:spacing w:val="-4"/>
        </w:rPr>
        <w:t xml:space="preserve"> </w:t>
      </w:r>
      <w:r>
        <w:t>Tests</w:t>
      </w:r>
      <w:r>
        <w:rPr>
          <w:spacing w:val="-4"/>
        </w:rPr>
        <w:t xml:space="preserve"> </w:t>
      </w:r>
      <w:r>
        <w:t>that</w:t>
      </w:r>
      <w:r>
        <w:rPr>
          <w:spacing w:val="-4"/>
        </w:rPr>
        <w:t xml:space="preserve"> </w:t>
      </w:r>
      <w:r>
        <w:t>cannot</w:t>
      </w:r>
      <w:r>
        <w:rPr>
          <w:spacing w:val="-4"/>
        </w:rPr>
        <w:t xml:space="preserve"> </w:t>
      </w:r>
      <w:r>
        <w:t>be</w:t>
      </w:r>
      <w:r>
        <w:rPr>
          <w:spacing w:val="-4"/>
        </w:rPr>
        <w:t xml:space="preserve"> </w:t>
      </w:r>
      <w:r>
        <w:t>completed</w:t>
      </w:r>
      <w:r>
        <w:rPr>
          <w:spacing w:val="-4"/>
        </w:rPr>
        <w:t xml:space="preserve"> </w:t>
      </w:r>
      <w:r>
        <w:t>at</w:t>
      </w:r>
      <w:r>
        <w:rPr>
          <w:spacing w:val="-3"/>
        </w:rPr>
        <w:t xml:space="preserve"> </w:t>
      </w:r>
      <w:r>
        <w:t>the</w:t>
      </w:r>
      <w:r>
        <w:rPr>
          <w:spacing w:val="-4"/>
        </w:rPr>
        <w:t xml:space="preserve"> </w:t>
      </w:r>
      <w:r>
        <w:t>end</w:t>
      </w:r>
      <w:r>
        <w:rPr>
          <w:spacing w:val="-4"/>
        </w:rPr>
        <w:t xml:space="preserve"> </w:t>
      </w:r>
      <w:r>
        <w:t>of</w:t>
      </w:r>
      <w:r>
        <w:rPr>
          <w:spacing w:val="-3"/>
        </w:rPr>
        <w:t xml:space="preserve"> </w:t>
      </w:r>
      <w:r>
        <w:t xml:space="preserve">the acceptance phase due to ambient conditions, schedule issues or other conditions preventing testing during the normal acceptance testing </w:t>
      </w:r>
      <w:r>
        <w:rPr>
          <w:spacing w:val="-2"/>
        </w:rPr>
        <w:t>period.</w:t>
      </w:r>
    </w:p>
    <w:p w14:paraId="7EE6EE99" w14:textId="77777777" w:rsidR="00726659" w:rsidRDefault="000F0732">
      <w:pPr>
        <w:ind w:left="1800"/>
        <w:rPr>
          <w:sz w:val="20"/>
        </w:rPr>
      </w:pPr>
      <w:r>
        <w:rPr>
          <w:b/>
          <w:sz w:val="20"/>
          <w:u w:val="single"/>
        </w:rPr>
        <w:t>Deficiency:</w:t>
      </w:r>
      <w:r>
        <w:rPr>
          <w:b/>
          <w:spacing w:val="-9"/>
          <w:sz w:val="20"/>
        </w:rPr>
        <w:t xml:space="preserve"> </w:t>
      </w:r>
      <w:r>
        <w:rPr>
          <w:sz w:val="20"/>
        </w:rPr>
        <w:t>See</w:t>
      </w:r>
      <w:r>
        <w:rPr>
          <w:spacing w:val="-8"/>
          <w:sz w:val="20"/>
        </w:rPr>
        <w:t xml:space="preserve"> </w:t>
      </w:r>
      <w:r>
        <w:rPr>
          <w:sz w:val="20"/>
        </w:rPr>
        <w:t>“Commissioning</w:t>
      </w:r>
      <w:r>
        <w:rPr>
          <w:spacing w:val="-8"/>
          <w:sz w:val="20"/>
        </w:rPr>
        <w:t xml:space="preserve"> </w:t>
      </w:r>
      <w:r>
        <w:rPr>
          <w:spacing w:val="-2"/>
          <w:sz w:val="20"/>
        </w:rPr>
        <w:t>Issue”.</w:t>
      </w:r>
    </w:p>
    <w:p w14:paraId="7C5C6D99" w14:textId="77777777" w:rsidR="00726659" w:rsidRDefault="000F0732">
      <w:pPr>
        <w:pStyle w:val="BodyText"/>
        <w:spacing w:before="113" w:line="360" w:lineRule="auto"/>
        <w:ind w:right="838" w:firstLine="0"/>
      </w:pPr>
      <w:r>
        <w:rPr>
          <w:b/>
          <w:u w:val="single"/>
        </w:rPr>
        <w:t>Design Criteria:</w:t>
      </w:r>
      <w:r>
        <w:rPr>
          <w:b/>
        </w:rPr>
        <w:t xml:space="preserve"> </w:t>
      </w:r>
      <w:r>
        <w:t xml:space="preserve">A listing of the VA Design Criteria outlining the project design requirements, including its source. These are used during the design process to show the design </w:t>
      </w:r>
      <w:proofErr w:type="gramStart"/>
      <w:r>
        <w:t>elements</w:t>
      </w:r>
      <w:proofErr w:type="gramEnd"/>
      <w:r>
        <w:t xml:space="preserve"> meet the OPR. </w:t>
      </w:r>
      <w:r>
        <w:rPr>
          <w:b/>
          <w:u w:val="single"/>
        </w:rPr>
        <w:t>Design Intent:</w:t>
      </w:r>
      <w:r>
        <w:rPr>
          <w:b/>
        </w:rPr>
        <w:t xml:space="preserve"> </w:t>
      </w:r>
      <w:r>
        <w:t>The overall term that includes the OPR and the BOD. It is</w:t>
      </w:r>
      <w:r>
        <w:rPr>
          <w:spacing w:val="-4"/>
        </w:rPr>
        <w:t xml:space="preserve"> </w:t>
      </w:r>
      <w:r>
        <w:t>a</w:t>
      </w:r>
      <w:r>
        <w:rPr>
          <w:spacing w:val="-4"/>
        </w:rPr>
        <w:t xml:space="preserve"> </w:t>
      </w:r>
      <w:r>
        <w:t>detailed</w:t>
      </w:r>
      <w:r>
        <w:rPr>
          <w:spacing w:val="-4"/>
        </w:rPr>
        <w:t xml:space="preserve"> </w:t>
      </w:r>
      <w:r>
        <w:t>explanation</w:t>
      </w:r>
      <w:r>
        <w:rPr>
          <w:spacing w:val="-3"/>
        </w:rPr>
        <w:t xml:space="preserve"> </w:t>
      </w:r>
      <w:r>
        <w:t>of</w:t>
      </w:r>
      <w:r>
        <w:rPr>
          <w:spacing w:val="-4"/>
        </w:rPr>
        <w:t xml:space="preserve"> </w:t>
      </w:r>
      <w:r>
        <w:t>the</w:t>
      </w:r>
      <w:r>
        <w:rPr>
          <w:spacing w:val="-4"/>
        </w:rPr>
        <w:t xml:space="preserve"> </w:t>
      </w:r>
      <w:r>
        <w:t>ideas,</w:t>
      </w:r>
      <w:r>
        <w:rPr>
          <w:spacing w:val="-4"/>
        </w:rPr>
        <w:t xml:space="preserve"> </w:t>
      </w:r>
      <w:r>
        <w:t>concepts,</w:t>
      </w:r>
      <w:r>
        <w:rPr>
          <w:spacing w:val="-4"/>
        </w:rPr>
        <w:t xml:space="preserve"> </w:t>
      </w:r>
      <w:r>
        <w:t>and</w:t>
      </w:r>
      <w:r>
        <w:rPr>
          <w:spacing w:val="-4"/>
        </w:rPr>
        <w:t xml:space="preserve"> </w:t>
      </w:r>
      <w:r>
        <w:t>criteria</w:t>
      </w:r>
      <w:r>
        <w:rPr>
          <w:spacing w:val="-4"/>
        </w:rPr>
        <w:t xml:space="preserve"> </w:t>
      </w:r>
      <w:r>
        <w:t>that</w:t>
      </w:r>
      <w:r>
        <w:rPr>
          <w:spacing w:val="-4"/>
        </w:rPr>
        <w:t xml:space="preserve"> </w:t>
      </w:r>
      <w:r>
        <w:t>are</w:t>
      </w:r>
    </w:p>
    <w:p w14:paraId="00E576E7" w14:textId="77777777" w:rsidR="00726659" w:rsidRDefault="00726659">
      <w:pPr>
        <w:pStyle w:val="BodyText"/>
        <w:spacing w:line="360" w:lineRule="auto"/>
        <w:sectPr w:rsidR="00726659">
          <w:pgSz w:w="12240" w:h="15840"/>
          <w:pgMar w:top="1380" w:right="720" w:bottom="940" w:left="360" w:header="720" w:footer="747" w:gutter="0"/>
          <w:cols w:space="720"/>
        </w:sectPr>
      </w:pPr>
    </w:p>
    <w:p w14:paraId="7E0F3A2E" w14:textId="77777777" w:rsidR="00726659" w:rsidRDefault="000F0732">
      <w:pPr>
        <w:pStyle w:val="BodyText"/>
        <w:spacing w:before="226" w:line="360" w:lineRule="auto"/>
        <w:ind w:right="956" w:firstLine="0"/>
      </w:pPr>
      <w:r>
        <w:lastRenderedPageBreak/>
        <w:t>defined</w:t>
      </w:r>
      <w:r>
        <w:rPr>
          <w:spacing w:val="-4"/>
        </w:rPr>
        <w:t xml:space="preserve"> </w:t>
      </w:r>
      <w:r>
        <w:t>by</w:t>
      </w:r>
      <w:r>
        <w:rPr>
          <w:spacing w:val="-4"/>
        </w:rPr>
        <w:t xml:space="preserve"> </w:t>
      </w:r>
      <w:r>
        <w:t>the</w:t>
      </w:r>
      <w:r>
        <w:rPr>
          <w:spacing w:val="-3"/>
        </w:rPr>
        <w:t xml:space="preserve"> </w:t>
      </w:r>
      <w:r>
        <w:t>owner</w:t>
      </w:r>
      <w:r>
        <w:rPr>
          <w:spacing w:val="-4"/>
        </w:rPr>
        <w:t xml:space="preserve"> </w:t>
      </w:r>
      <w:r>
        <w:t>to</w:t>
      </w:r>
      <w:r>
        <w:rPr>
          <w:spacing w:val="-4"/>
        </w:rPr>
        <w:t xml:space="preserve"> </w:t>
      </w:r>
      <w:r>
        <w:t>be</w:t>
      </w:r>
      <w:r>
        <w:rPr>
          <w:spacing w:val="-3"/>
        </w:rPr>
        <w:t xml:space="preserve"> </w:t>
      </w:r>
      <w:r>
        <w:t>important.</w:t>
      </w:r>
      <w:r>
        <w:rPr>
          <w:spacing w:val="-4"/>
        </w:rPr>
        <w:t xml:space="preserve"> </w:t>
      </w:r>
      <w:r>
        <w:t>The</w:t>
      </w:r>
      <w:r>
        <w:rPr>
          <w:spacing w:val="-4"/>
        </w:rPr>
        <w:t xml:space="preserve"> </w:t>
      </w:r>
      <w:r>
        <w:t>design</w:t>
      </w:r>
      <w:r>
        <w:rPr>
          <w:spacing w:val="-4"/>
        </w:rPr>
        <w:t xml:space="preserve"> </w:t>
      </w:r>
      <w:r>
        <w:t>intent</w:t>
      </w:r>
      <w:r>
        <w:rPr>
          <w:spacing w:val="-3"/>
        </w:rPr>
        <w:t xml:space="preserve"> </w:t>
      </w:r>
      <w:r>
        <w:t>documents</w:t>
      </w:r>
      <w:r>
        <w:rPr>
          <w:spacing w:val="-3"/>
        </w:rPr>
        <w:t xml:space="preserve"> </w:t>
      </w:r>
      <w:r>
        <w:t xml:space="preserve">are utilized to provide a written record of these ideas, concepts and </w:t>
      </w:r>
      <w:r>
        <w:rPr>
          <w:spacing w:val="-2"/>
        </w:rPr>
        <w:t>criteria.</w:t>
      </w:r>
    </w:p>
    <w:p w14:paraId="2937F4BE" w14:textId="77777777" w:rsidR="00726659" w:rsidRDefault="000F0732">
      <w:pPr>
        <w:pStyle w:val="BodyText"/>
        <w:spacing w:line="360" w:lineRule="auto"/>
        <w:ind w:right="956" w:firstLine="0"/>
      </w:pPr>
      <w:r>
        <w:rPr>
          <w:b/>
          <w:u w:val="single"/>
        </w:rPr>
        <w:t>Design</w:t>
      </w:r>
      <w:r>
        <w:rPr>
          <w:b/>
          <w:spacing w:val="-5"/>
          <w:u w:val="single"/>
        </w:rPr>
        <w:t xml:space="preserve"> </w:t>
      </w:r>
      <w:r>
        <w:rPr>
          <w:b/>
          <w:u w:val="single"/>
        </w:rPr>
        <w:t>Narrative:</w:t>
      </w:r>
      <w:r>
        <w:rPr>
          <w:b/>
          <w:spacing w:val="-6"/>
        </w:rPr>
        <w:t xml:space="preserve"> </w:t>
      </w:r>
      <w:r>
        <w:t>A</w:t>
      </w:r>
      <w:r>
        <w:rPr>
          <w:spacing w:val="-6"/>
        </w:rPr>
        <w:t xml:space="preserve"> </w:t>
      </w:r>
      <w:r>
        <w:t>written</w:t>
      </w:r>
      <w:r>
        <w:rPr>
          <w:spacing w:val="-6"/>
        </w:rPr>
        <w:t xml:space="preserve"> </w:t>
      </w:r>
      <w:r>
        <w:t>description</w:t>
      </w:r>
      <w:r>
        <w:rPr>
          <w:spacing w:val="-6"/>
        </w:rPr>
        <w:t xml:space="preserve"> </w:t>
      </w:r>
      <w:r>
        <w:t>of</w:t>
      </w:r>
      <w:r>
        <w:rPr>
          <w:spacing w:val="-6"/>
        </w:rPr>
        <w:t xml:space="preserve"> </w:t>
      </w:r>
      <w:r>
        <w:t>the</w:t>
      </w:r>
      <w:r>
        <w:rPr>
          <w:spacing w:val="-5"/>
        </w:rPr>
        <w:t xml:space="preserve"> </w:t>
      </w:r>
      <w:r>
        <w:t>proposed</w:t>
      </w:r>
      <w:r>
        <w:rPr>
          <w:spacing w:val="-5"/>
        </w:rPr>
        <w:t xml:space="preserve"> </w:t>
      </w:r>
      <w:r>
        <w:t>design solutions that satisfy the requirements of the OPR.</w:t>
      </w:r>
    </w:p>
    <w:p w14:paraId="62B4EFF8" w14:textId="77777777" w:rsidR="00726659" w:rsidRDefault="000F0732">
      <w:pPr>
        <w:spacing w:line="360" w:lineRule="auto"/>
        <w:ind w:left="1800" w:right="956"/>
        <w:rPr>
          <w:sz w:val="20"/>
        </w:rPr>
      </w:pPr>
      <w:r>
        <w:rPr>
          <w:b/>
          <w:sz w:val="20"/>
          <w:u w:val="single"/>
        </w:rPr>
        <w:t>Design</w:t>
      </w:r>
      <w:r>
        <w:rPr>
          <w:b/>
          <w:spacing w:val="-5"/>
          <w:sz w:val="20"/>
          <w:u w:val="single"/>
        </w:rPr>
        <w:t xml:space="preserve"> </w:t>
      </w:r>
      <w:r>
        <w:rPr>
          <w:b/>
          <w:sz w:val="20"/>
          <w:u w:val="single"/>
        </w:rPr>
        <w:t>Phase</w:t>
      </w:r>
      <w:r>
        <w:rPr>
          <w:b/>
          <w:spacing w:val="-6"/>
          <w:sz w:val="20"/>
          <w:u w:val="single"/>
        </w:rPr>
        <w:t xml:space="preserve"> </w:t>
      </w:r>
      <w:r>
        <w:rPr>
          <w:b/>
          <w:sz w:val="20"/>
          <w:u w:val="single"/>
        </w:rPr>
        <w:t>Commissioning</w:t>
      </w:r>
      <w:r>
        <w:rPr>
          <w:b/>
          <w:spacing w:val="-5"/>
          <w:sz w:val="20"/>
          <w:u w:val="single"/>
        </w:rPr>
        <w:t xml:space="preserve"> </w:t>
      </w:r>
      <w:r>
        <w:rPr>
          <w:b/>
          <w:sz w:val="20"/>
          <w:u w:val="single"/>
        </w:rPr>
        <w:t>(DPC):</w:t>
      </w:r>
      <w:r>
        <w:rPr>
          <w:b/>
          <w:spacing w:val="-6"/>
          <w:sz w:val="20"/>
        </w:rPr>
        <w:t xml:space="preserve"> </w:t>
      </w:r>
      <w:r>
        <w:rPr>
          <w:sz w:val="20"/>
        </w:rPr>
        <w:t>All</w:t>
      </w:r>
      <w:r>
        <w:rPr>
          <w:spacing w:val="-6"/>
          <w:sz w:val="20"/>
        </w:rPr>
        <w:t xml:space="preserve"> </w:t>
      </w:r>
      <w:r>
        <w:rPr>
          <w:sz w:val="20"/>
        </w:rPr>
        <w:t>commissioning</w:t>
      </w:r>
      <w:r>
        <w:rPr>
          <w:spacing w:val="-6"/>
          <w:sz w:val="20"/>
        </w:rPr>
        <w:t xml:space="preserve"> </w:t>
      </w:r>
      <w:r>
        <w:rPr>
          <w:sz w:val="20"/>
        </w:rPr>
        <w:t>tasks</w:t>
      </w:r>
      <w:r>
        <w:rPr>
          <w:spacing w:val="-6"/>
          <w:sz w:val="20"/>
        </w:rPr>
        <w:t xml:space="preserve"> </w:t>
      </w:r>
      <w:r>
        <w:rPr>
          <w:sz w:val="20"/>
        </w:rPr>
        <w:t>executed during the design phase of the project.</w:t>
      </w:r>
    </w:p>
    <w:p w14:paraId="5266D9DB" w14:textId="77777777" w:rsidR="00726659" w:rsidRDefault="000F0732">
      <w:pPr>
        <w:pStyle w:val="BodyText"/>
        <w:spacing w:line="360" w:lineRule="auto"/>
        <w:ind w:right="838" w:firstLine="0"/>
      </w:pPr>
      <w:r>
        <w:rPr>
          <w:b/>
          <w:u w:val="single"/>
        </w:rPr>
        <w:t>Environmental Systems:</w:t>
      </w:r>
      <w:r>
        <w:rPr>
          <w:b/>
        </w:rPr>
        <w:t xml:space="preserve"> </w:t>
      </w:r>
      <w:r>
        <w:t>Systems that use a combination of mechanical equipment, airflow, water flow and electrical energy to provide heating, ventilating, air conditioning, humidification, and dehumidification</w:t>
      </w:r>
      <w:r>
        <w:rPr>
          <w:spacing w:val="-4"/>
        </w:rPr>
        <w:t xml:space="preserve"> </w:t>
      </w:r>
      <w:r>
        <w:t>for</w:t>
      </w:r>
      <w:r>
        <w:rPr>
          <w:spacing w:val="-5"/>
        </w:rPr>
        <w:t xml:space="preserve"> </w:t>
      </w:r>
      <w:r>
        <w:t>the</w:t>
      </w:r>
      <w:r>
        <w:rPr>
          <w:spacing w:val="-4"/>
        </w:rPr>
        <w:t xml:space="preserve"> </w:t>
      </w:r>
      <w:r>
        <w:t>purpose</w:t>
      </w:r>
      <w:r>
        <w:rPr>
          <w:spacing w:val="-5"/>
        </w:rPr>
        <w:t xml:space="preserve"> </w:t>
      </w:r>
      <w:r>
        <w:t>of</w:t>
      </w:r>
      <w:r>
        <w:rPr>
          <w:spacing w:val="-4"/>
        </w:rPr>
        <w:t xml:space="preserve"> </w:t>
      </w:r>
      <w:r>
        <w:t>human</w:t>
      </w:r>
      <w:r>
        <w:rPr>
          <w:spacing w:val="-5"/>
        </w:rPr>
        <w:t xml:space="preserve"> </w:t>
      </w:r>
      <w:r>
        <w:t>comfort</w:t>
      </w:r>
      <w:r>
        <w:rPr>
          <w:spacing w:val="-5"/>
        </w:rPr>
        <w:t xml:space="preserve"> </w:t>
      </w:r>
      <w:r>
        <w:t>or</w:t>
      </w:r>
      <w:r>
        <w:rPr>
          <w:spacing w:val="-5"/>
        </w:rPr>
        <w:t xml:space="preserve"> </w:t>
      </w:r>
      <w:r>
        <w:t>process</w:t>
      </w:r>
      <w:r>
        <w:rPr>
          <w:spacing w:val="-5"/>
        </w:rPr>
        <w:t xml:space="preserve"> </w:t>
      </w:r>
      <w:r>
        <w:t>control</w:t>
      </w:r>
      <w:r>
        <w:rPr>
          <w:spacing w:val="-5"/>
        </w:rPr>
        <w:t xml:space="preserve"> </w:t>
      </w:r>
      <w:r>
        <w:t>of temperature and humidity.</w:t>
      </w:r>
    </w:p>
    <w:p w14:paraId="4EC07B74" w14:textId="77777777" w:rsidR="00726659" w:rsidRDefault="000F0732">
      <w:pPr>
        <w:pStyle w:val="BodyText"/>
        <w:spacing w:line="360" w:lineRule="auto"/>
        <w:ind w:right="838" w:firstLine="0"/>
      </w:pPr>
      <w:r>
        <w:rPr>
          <w:b/>
          <w:u w:val="single"/>
        </w:rPr>
        <w:t>Executive Summary:</w:t>
      </w:r>
      <w:r>
        <w:rPr>
          <w:b/>
        </w:rPr>
        <w:t xml:space="preserve"> </w:t>
      </w:r>
      <w:r>
        <w:t>A section of the Commissioning report that reviews the general outcome of the project. It also includes any unresolved issues,</w:t>
      </w:r>
      <w:r>
        <w:rPr>
          <w:spacing w:val="-5"/>
        </w:rPr>
        <w:t xml:space="preserve"> </w:t>
      </w:r>
      <w:r>
        <w:t>recommendations</w:t>
      </w:r>
      <w:r>
        <w:rPr>
          <w:spacing w:val="-5"/>
        </w:rPr>
        <w:t xml:space="preserve"> </w:t>
      </w:r>
      <w:r>
        <w:t>for</w:t>
      </w:r>
      <w:r>
        <w:rPr>
          <w:spacing w:val="-5"/>
        </w:rPr>
        <w:t xml:space="preserve"> </w:t>
      </w:r>
      <w:r>
        <w:t>the</w:t>
      </w:r>
      <w:r>
        <w:rPr>
          <w:spacing w:val="-5"/>
        </w:rPr>
        <w:t xml:space="preserve"> </w:t>
      </w:r>
      <w:r>
        <w:t>resolution</w:t>
      </w:r>
      <w:r>
        <w:rPr>
          <w:spacing w:val="-5"/>
        </w:rPr>
        <w:t xml:space="preserve"> </w:t>
      </w:r>
      <w:r>
        <w:t>of</w:t>
      </w:r>
      <w:r>
        <w:rPr>
          <w:spacing w:val="-4"/>
        </w:rPr>
        <w:t xml:space="preserve"> </w:t>
      </w:r>
      <w:r>
        <w:t>unresolved</w:t>
      </w:r>
      <w:r>
        <w:rPr>
          <w:spacing w:val="-4"/>
        </w:rPr>
        <w:t xml:space="preserve"> </w:t>
      </w:r>
      <w:r>
        <w:t>issues</w:t>
      </w:r>
      <w:r>
        <w:rPr>
          <w:spacing w:val="-5"/>
        </w:rPr>
        <w:t xml:space="preserve"> </w:t>
      </w:r>
      <w:r>
        <w:t>and</w:t>
      </w:r>
      <w:r>
        <w:rPr>
          <w:spacing w:val="-5"/>
        </w:rPr>
        <w:t xml:space="preserve"> </w:t>
      </w:r>
      <w:r>
        <w:t>all deferred testing requirements.</w:t>
      </w:r>
    </w:p>
    <w:p w14:paraId="494CE343" w14:textId="77777777" w:rsidR="00726659" w:rsidRDefault="000F0732">
      <w:pPr>
        <w:pStyle w:val="BodyText"/>
        <w:spacing w:line="360" w:lineRule="auto"/>
        <w:ind w:right="962" w:firstLine="0"/>
      </w:pPr>
      <w:r>
        <w:rPr>
          <w:b/>
          <w:u w:val="single"/>
        </w:rPr>
        <w:t>Functionality:</w:t>
      </w:r>
      <w:r>
        <w:rPr>
          <w:b/>
          <w:spacing w:val="-5"/>
        </w:rPr>
        <w:t xml:space="preserve"> </w:t>
      </w:r>
      <w:r>
        <w:t>This</w:t>
      </w:r>
      <w:r>
        <w:rPr>
          <w:spacing w:val="-6"/>
        </w:rPr>
        <w:t xml:space="preserve"> </w:t>
      </w:r>
      <w:r>
        <w:t>defines</w:t>
      </w:r>
      <w:r>
        <w:rPr>
          <w:spacing w:val="-6"/>
        </w:rPr>
        <w:t xml:space="preserve"> </w:t>
      </w:r>
      <w:r>
        <w:t>a</w:t>
      </w:r>
      <w:r>
        <w:rPr>
          <w:spacing w:val="-6"/>
        </w:rPr>
        <w:t xml:space="preserve"> </w:t>
      </w:r>
      <w:r>
        <w:t>design</w:t>
      </w:r>
      <w:r>
        <w:rPr>
          <w:spacing w:val="-5"/>
        </w:rPr>
        <w:t xml:space="preserve"> </w:t>
      </w:r>
      <w:r>
        <w:t>component</w:t>
      </w:r>
      <w:r>
        <w:rPr>
          <w:spacing w:val="-5"/>
        </w:rPr>
        <w:t xml:space="preserve"> </w:t>
      </w:r>
      <w:r>
        <w:t>or</w:t>
      </w:r>
      <w:r>
        <w:rPr>
          <w:spacing w:val="-6"/>
        </w:rPr>
        <w:t xml:space="preserve"> </w:t>
      </w:r>
      <w:r>
        <w:t>construction</w:t>
      </w:r>
      <w:r>
        <w:rPr>
          <w:spacing w:val="-6"/>
        </w:rPr>
        <w:t xml:space="preserve"> </w:t>
      </w:r>
      <w:r>
        <w:t>process which</w:t>
      </w:r>
      <w:r>
        <w:rPr>
          <w:spacing w:val="-3"/>
        </w:rPr>
        <w:t xml:space="preserve"> </w:t>
      </w:r>
      <w:r>
        <w:t>will</w:t>
      </w:r>
      <w:r>
        <w:rPr>
          <w:spacing w:val="-4"/>
        </w:rPr>
        <w:t xml:space="preserve"> </w:t>
      </w:r>
      <w:r>
        <w:t>allow</w:t>
      </w:r>
      <w:r>
        <w:rPr>
          <w:spacing w:val="-3"/>
        </w:rPr>
        <w:t xml:space="preserve"> </w:t>
      </w:r>
      <w:r>
        <w:t>a</w:t>
      </w:r>
      <w:r>
        <w:rPr>
          <w:spacing w:val="-4"/>
        </w:rPr>
        <w:t xml:space="preserve"> </w:t>
      </w:r>
      <w:r>
        <w:t>system</w:t>
      </w:r>
      <w:r>
        <w:rPr>
          <w:spacing w:val="-3"/>
        </w:rPr>
        <w:t xml:space="preserve"> </w:t>
      </w:r>
      <w:r>
        <w:t>or</w:t>
      </w:r>
      <w:r>
        <w:rPr>
          <w:spacing w:val="-4"/>
        </w:rPr>
        <w:t xml:space="preserve"> </w:t>
      </w:r>
      <w:r>
        <w:t>component</w:t>
      </w:r>
      <w:r>
        <w:rPr>
          <w:spacing w:val="-4"/>
        </w:rPr>
        <w:t xml:space="preserve"> </w:t>
      </w:r>
      <w:r>
        <w:t>to</w:t>
      </w:r>
      <w:r>
        <w:rPr>
          <w:spacing w:val="-4"/>
        </w:rPr>
        <w:t xml:space="preserve"> </w:t>
      </w:r>
      <w:r>
        <w:t>operate</w:t>
      </w:r>
      <w:r>
        <w:rPr>
          <w:spacing w:val="-4"/>
        </w:rPr>
        <w:t xml:space="preserve"> </w:t>
      </w:r>
      <w:r>
        <w:t>or</w:t>
      </w:r>
      <w:r>
        <w:rPr>
          <w:spacing w:val="-4"/>
        </w:rPr>
        <w:t xml:space="preserve"> </w:t>
      </w:r>
      <w:r>
        <w:t>be</w:t>
      </w:r>
      <w:r>
        <w:rPr>
          <w:spacing w:val="-3"/>
        </w:rPr>
        <w:t xml:space="preserve"> </w:t>
      </w:r>
      <w:r>
        <w:t>constructed</w:t>
      </w:r>
      <w:r>
        <w:rPr>
          <w:spacing w:val="-4"/>
        </w:rPr>
        <w:t xml:space="preserve"> </w:t>
      </w:r>
      <w:r>
        <w:t>in a</w:t>
      </w:r>
      <w:r>
        <w:rPr>
          <w:spacing w:val="11"/>
        </w:rPr>
        <w:t xml:space="preserve"> </w:t>
      </w:r>
      <w:r>
        <w:t>manner</w:t>
      </w:r>
      <w:r>
        <w:rPr>
          <w:spacing w:val="11"/>
        </w:rPr>
        <w:t xml:space="preserve"> </w:t>
      </w:r>
      <w:r>
        <w:t>that</w:t>
      </w:r>
      <w:r>
        <w:rPr>
          <w:spacing w:val="11"/>
        </w:rPr>
        <w:t xml:space="preserve"> </w:t>
      </w:r>
      <w:r>
        <w:t>will</w:t>
      </w:r>
      <w:r>
        <w:rPr>
          <w:spacing w:val="11"/>
        </w:rPr>
        <w:t xml:space="preserve"> </w:t>
      </w:r>
      <w:r>
        <w:t>produce</w:t>
      </w:r>
      <w:r>
        <w:rPr>
          <w:spacing w:val="12"/>
        </w:rPr>
        <w:t xml:space="preserve"> </w:t>
      </w:r>
      <w:r>
        <w:t>the</w:t>
      </w:r>
      <w:r>
        <w:rPr>
          <w:spacing w:val="11"/>
        </w:rPr>
        <w:t xml:space="preserve"> </w:t>
      </w:r>
      <w:r>
        <w:t>required</w:t>
      </w:r>
      <w:r>
        <w:rPr>
          <w:spacing w:val="11"/>
        </w:rPr>
        <w:t xml:space="preserve"> </w:t>
      </w:r>
      <w:r>
        <w:t>outcome</w:t>
      </w:r>
      <w:r>
        <w:rPr>
          <w:spacing w:val="11"/>
        </w:rPr>
        <w:t xml:space="preserve"> </w:t>
      </w:r>
      <w:r>
        <w:t>of</w:t>
      </w:r>
      <w:r>
        <w:rPr>
          <w:spacing w:val="11"/>
        </w:rPr>
        <w:t xml:space="preserve"> </w:t>
      </w:r>
      <w:r>
        <w:t>the</w:t>
      </w:r>
      <w:r>
        <w:rPr>
          <w:spacing w:val="12"/>
        </w:rPr>
        <w:t xml:space="preserve"> </w:t>
      </w:r>
      <w:r>
        <w:t xml:space="preserve">OPR. </w:t>
      </w:r>
      <w:r>
        <w:rPr>
          <w:b/>
          <w:u w:val="single"/>
        </w:rPr>
        <w:t>Functional Test Procedure (FTP):</w:t>
      </w:r>
      <w:r>
        <w:rPr>
          <w:b/>
          <w:spacing w:val="80"/>
        </w:rPr>
        <w:t xml:space="preserve"> </w:t>
      </w:r>
      <w:r>
        <w:t>A written protocol that defines methods,</w:t>
      </w:r>
      <w:r>
        <w:rPr>
          <w:spacing w:val="-6"/>
        </w:rPr>
        <w:t xml:space="preserve"> </w:t>
      </w:r>
      <w:r>
        <w:t>steps,</w:t>
      </w:r>
      <w:r>
        <w:rPr>
          <w:spacing w:val="-5"/>
        </w:rPr>
        <w:t xml:space="preserve"> </w:t>
      </w:r>
      <w:r>
        <w:t>personnel,</w:t>
      </w:r>
      <w:r>
        <w:rPr>
          <w:spacing w:val="-5"/>
        </w:rPr>
        <w:t xml:space="preserve"> </w:t>
      </w:r>
      <w:r>
        <w:t>and</w:t>
      </w:r>
      <w:r>
        <w:rPr>
          <w:spacing w:val="-6"/>
        </w:rPr>
        <w:t xml:space="preserve"> </w:t>
      </w:r>
      <w:r>
        <w:t>acceptance</w:t>
      </w:r>
      <w:r>
        <w:rPr>
          <w:spacing w:val="-6"/>
        </w:rPr>
        <w:t xml:space="preserve"> </w:t>
      </w:r>
      <w:r>
        <w:t>criteria</w:t>
      </w:r>
      <w:r>
        <w:rPr>
          <w:spacing w:val="-6"/>
        </w:rPr>
        <w:t xml:space="preserve"> </w:t>
      </w:r>
      <w:r>
        <w:t>for</w:t>
      </w:r>
      <w:r>
        <w:rPr>
          <w:spacing w:val="-5"/>
        </w:rPr>
        <w:t xml:space="preserve"> </w:t>
      </w:r>
      <w:r>
        <w:t>tests</w:t>
      </w:r>
      <w:r>
        <w:rPr>
          <w:spacing w:val="-6"/>
        </w:rPr>
        <w:t xml:space="preserve"> </w:t>
      </w:r>
      <w:r>
        <w:t xml:space="preserve">conducted on components, equipment, assemblies, systems, and interfaces among </w:t>
      </w:r>
      <w:r>
        <w:rPr>
          <w:spacing w:val="-2"/>
        </w:rPr>
        <w:t>systems.</w:t>
      </w:r>
    </w:p>
    <w:p w14:paraId="25B75E2E" w14:textId="77777777" w:rsidR="00726659" w:rsidRDefault="000F0732">
      <w:pPr>
        <w:pStyle w:val="BodyText"/>
        <w:spacing w:line="360" w:lineRule="auto"/>
        <w:ind w:right="956" w:firstLine="0"/>
      </w:pPr>
      <w:r>
        <w:rPr>
          <w:b/>
          <w:u w:val="single"/>
        </w:rPr>
        <w:t>Industry Accepted Best Practice:</w:t>
      </w:r>
      <w:r>
        <w:rPr>
          <w:b/>
        </w:rPr>
        <w:t xml:space="preserve"> </w:t>
      </w:r>
      <w:r>
        <w:t>A design component or construction process</w:t>
      </w:r>
      <w:r>
        <w:rPr>
          <w:spacing w:val="-6"/>
        </w:rPr>
        <w:t xml:space="preserve"> </w:t>
      </w:r>
      <w:r>
        <w:t>that</w:t>
      </w:r>
      <w:r>
        <w:rPr>
          <w:spacing w:val="-6"/>
        </w:rPr>
        <w:t xml:space="preserve"> </w:t>
      </w:r>
      <w:r>
        <w:t>has</w:t>
      </w:r>
      <w:r>
        <w:rPr>
          <w:spacing w:val="-5"/>
        </w:rPr>
        <w:t xml:space="preserve"> </w:t>
      </w:r>
      <w:r>
        <w:t>achieved</w:t>
      </w:r>
      <w:r>
        <w:rPr>
          <w:spacing w:val="-5"/>
        </w:rPr>
        <w:t xml:space="preserve"> </w:t>
      </w:r>
      <w:r>
        <w:t>industry</w:t>
      </w:r>
      <w:r>
        <w:rPr>
          <w:spacing w:val="-5"/>
        </w:rPr>
        <w:t xml:space="preserve"> </w:t>
      </w:r>
      <w:r>
        <w:t>consensus</w:t>
      </w:r>
      <w:r>
        <w:rPr>
          <w:spacing w:val="-5"/>
        </w:rPr>
        <w:t xml:space="preserve"> </w:t>
      </w:r>
      <w:r>
        <w:t>for</w:t>
      </w:r>
      <w:r>
        <w:rPr>
          <w:spacing w:val="-6"/>
        </w:rPr>
        <w:t xml:space="preserve"> </w:t>
      </w:r>
      <w:r>
        <w:t>quality</w:t>
      </w:r>
      <w:r>
        <w:rPr>
          <w:spacing w:val="-5"/>
        </w:rPr>
        <w:t xml:space="preserve"> </w:t>
      </w:r>
      <w:r>
        <w:t>performance and functionality. Refer to the current edition of the NEBB Design Phase Commissioning Handbook for examples.</w:t>
      </w:r>
    </w:p>
    <w:p w14:paraId="06A4C037" w14:textId="77777777" w:rsidR="00726659" w:rsidRDefault="000F0732">
      <w:pPr>
        <w:pStyle w:val="BodyText"/>
        <w:spacing w:line="360" w:lineRule="auto"/>
        <w:ind w:right="956" w:firstLine="0"/>
      </w:pPr>
      <w:r>
        <w:rPr>
          <w:b/>
          <w:u w:val="single"/>
        </w:rPr>
        <w:t>Installation</w:t>
      </w:r>
      <w:r>
        <w:rPr>
          <w:b/>
          <w:spacing w:val="-6"/>
          <w:u w:val="single"/>
        </w:rPr>
        <w:t xml:space="preserve"> </w:t>
      </w:r>
      <w:r>
        <w:rPr>
          <w:b/>
          <w:u w:val="single"/>
        </w:rPr>
        <w:t>Verification:</w:t>
      </w:r>
      <w:r>
        <w:rPr>
          <w:b/>
          <w:spacing w:val="80"/>
        </w:rPr>
        <w:t xml:space="preserve"> </w:t>
      </w:r>
      <w:r>
        <w:t>Observations</w:t>
      </w:r>
      <w:r>
        <w:rPr>
          <w:spacing w:val="-6"/>
        </w:rPr>
        <w:t xml:space="preserve"> </w:t>
      </w:r>
      <w:r>
        <w:t>or</w:t>
      </w:r>
      <w:r>
        <w:rPr>
          <w:spacing w:val="-6"/>
        </w:rPr>
        <w:t xml:space="preserve"> </w:t>
      </w:r>
      <w:r>
        <w:t>inspections</w:t>
      </w:r>
      <w:r>
        <w:rPr>
          <w:spacing w:val="-5"/>
        </w:rPr>
        <w:t xml:space="preserve"> </w:t>
      </w:r>
      <w:r>
        <w:t>that</w:t>
      </w:r>
      <w:r>
        <w:rPr>
          <w:spacing w:val="-6"/>
        </w:rPr>
        <w:t xml:space="preserve"> </w:t>
      </w:r>
      <w:r>
        <w:t>confirm the system or component has been installed in accordance with the contract documents and to industry accepted best practices.</w:t>
      </w:r>
    </w:p>
    <w:p w14:paraId="796EA59D" w14:textId="77777777" w:rsidR="00726659" w:rsidRDefault="000F0732">
      <w:pPr>
        <w:pStyle w:val="BodyText"/>
        <w:spacing w:line="360" w:lineRule="auto"/>
        <w:ind w:right="836" w:firstLine="0"/>
      </w:pPr>
      <w:r>
        <w:rPr>
          <w:b/>
          <w:u w:val="single"/>
        </w:rPr>
        <w:t>Integrated</w:t>
      </w:r>
      <w:r>
        <w:rPr>
          <w:b/>
          <w:spacing w:val="-6"/>
          <w:u w:val="single"/>
        </w:rPr>
        <w:t xml:space="preserve"> </w:t>
      </w:r>
      <w:r>
        <w:rPr>
          <w:b/>
          <w:u w:val="single"/>
        </w:rPr>
        <w:t>System</w:t>
      </w:r>
      <w:r>
        <w:rPr>
          <w:b/>
          <w:spacing w:val="-6"/>
          <w:u w:val="single"/>
        </w:rPr>
        <w:t xml:space="preserve"> </w:t>
      </w:r>
      <w:r>
        <w:rPr>
          <w:b/>
          <w:u w:val="single"/>
        </w:rPr>
        <w:t>Testing:</w:t>
      </w:r>
      <w:r>
        <w:rPr>
          <w:b/>
          <w:spacing w:val="-5"/>
        </w:rPr>
        <w:t xml:space="preserve"> </w:t>
      </w:r>
      <w:r>
        <w:t>Integrated</w:t>
      </w:r>
      <w:r>
        <w:rPr>
          <w:spacing w:val="-6"/>
        </w:rPr>
        <w:t xml:space="preserve"> </w:t>
      </w:r>
      <w:r>
        <w:t>Systems</w:t>
      </w:r>
      <w:r>
        <w:rPr>
          <w:spacing w:val="-5"/>
        </w:rPr>
        <w:t xml:space="preserve"> </w:t>
      </w:r>
      <w:r>
        <w:t>Testing</w:t>
      </w:r>
      <w:r>
        <w:rPr>
          <w:spacing w:val="-6"/>
        </w:rPr>
        <w:t xml:space="preserve"> </w:t>
      </w:r>
      <w:r>
        <w:t>procedures</w:t>
      </w:r>
      <w:r>
        <w:rPr>
          <w:spacing w:val="-5"/>
        </w:rPr>
        <w:t xml:space="preserve"> </w:t>
      </w:r>
      <w:r>
        <w:t>entail testing of multiple integrated systems performance to verify proper functional interface between systems.</w:t>
      </w:r>
      <w:r>
        <w:rPr>
          <w:spacing w:val="80"/>
        </w:rPr>
        <w:t xml:space="preserve"> </w:t>
      </w:r>
      <w:r>
        <w:t>Typical Integrated Systems Testing includes verifying that building systems respond properly to loss of utility, transfer to emergency power sources, re-transfer from emergency</w:t>
      </w:r>
      <w:r>
        <w:rPr>
          <w:spacing w:val="-5"/>
        </w:rPr>
        <w:t xml:space="preserve"> </w:t>
      </w:r>
      <w:r>
        <w:t>power</w:t>
      </w:r>
      <w:r>
        <w:rPr>
          <w:spacing w:val="-4"/>
        </w:rPr>
        <w:t xml:space="preserve"> </w:t>
      </w:r>
      <w:r>
        <w:t>source</w:t>
      </w:r>
      <w:r>
        <w:rPr>
          <w:spacing w:val="-5"/>
        </w:rPr>
        <w:t xml:space="preserve"> </w:t>
      </w:r>
      <w:r>
        <w:t>to</w:t>
      </w:r>
      <w:r>
        <w:rPr>
          <w:spacing w:val="-4"/>
        </w:rPr>
        <w:t xml:space="preserve"> </w:t>
      </w:r>
      <w:r>
        <w:t>normal</w:t>
      </w:r>
      <w:r>
        <w:rPr>
          <w:spacing w:val="-5"/>
        </w:rPr>
        <w:t xml:space="preserve"> </w:t>
      </w:r>
      <w:r>
        <w:t>utility</w:t>
      </w:r>
      <w:r>
        <w:rPr>
          <w:spacing w:val="-5"/>
        </w:rPr>
        <w:t xml:space="preserve"> </w:t>
      </w:r>
      <w:proofErr w:type="gramStart"/>
      <w:r>
        <w:t>source;</w:t>
      </w:r>
      <w:proofErr w:type="gramEnd"/>
      <w:r>
        <w:rPr>
          <w:spacing w:val="-5"/>
        </w:rPr>
        <w:t xml:space="preserve"> </w:t>
      </w:r>
      <w:r>
        <w:t>interface</w:t>
      </w:r>
      <w:r>
        <w:rPr>
          <w:spacing w:val="-5"/>
        </w:rPr>
        <w:t xml:space="preserve"> </w:t>
      </w:r>
      <w:r>
        <w:t>between</w:t>
      </w:r>
      <w:r>
        <w:rPr>
          <w:spacing w:val="-4"/>
        </w:rPr>
        <w:t xml:space="preserve"> </w:t>
      </w:r>
      <w:r>
        <w:t>HVAC controls and Fire Alarm systems for equipment shutdown, interface</w:t>
      </w:r>
    </w:p>
    <w:p w14:paraId="24D47B9C" w14:textId="77777777" w:rsidR="00726659" w:rsidRDefault="00726659">
      <w:pPr>
        <w:pStyle w:val="BodyText"/>
        <w:spacing w:line="360" w:lineRule="auto"/>
        <w:sectPr w:rsidR="00726659">
          <w:pgSz w:w="12240" w:h="15840"/>
          <w:pgMar w:top="1380" w:right="720" w:bottom="940" w:left="360" w:header="720" w:footer="747" w:gutter="0"/>
          <w:cols w:space="720"/>
        </w:sectPr>
      </w:pPr>
    </w:p>
    <w:p w14:paraId="0696E804" w14:textId="77777777" w:rsidR="00726659" w:rsidRDefault="000F0732">
      <w:pPr>
        <w:pStyle w:val="BodyText"/>
        <w:spacing w:before="226" w:line="360" w:lineRule="auto"/>
        <w:ind w:right="956" w:firstLine="0"/>
      </w:pPr>
      <w:r>
        <w:lastRenderedPageBreak/>
        <w:t>between Fire Alarm system and elevator control systems for elevator recall</w:t>
      </w:r>
      <w:r>
        <w:rPr>
          <w:spacing w:val="-4"/>
        </w:rPr>
        <w:t xml:space="preserve"> </w:t>
      </w:r>
      <w:r>
        <w:t>and</w:t>
      </w:r>
      <w:r>
        <w:rPr>
          <w:spacing w:val="-5"/>
        </w:rPr>
        <w:t xml:space="preserve"> </w:t>
      </w:r>
      <w:r>
        <w:t>shutdown;</w:t>
      </w:r>
      <w:r>
        <w:rPr>
          <w:spacing w:val="-5"/>
        </w:rPr>
        <w:t xml:space="preserve"> </w:t>
      </w:r>
      <w:r>
        <w:t>interface</w:t>
      </w:r>
      <w:r>
        <w:rPr>
          <w:spacing w:val="-5"/>
        </w:rPr>
        <w:t xml:space="preserve"> </w:t>
      </w:r>
      <w:r>
        <w:t>between</w:t>
      </w:r>
      <w:r>
        <w:rPr>
          <w:spacing w:val="-5"/>
        </w:rPr>
        <w:t xml:space="preserve"> </w:t>
      </w:r>
      <w:r>
        <w:t>Fire</w:t>
      </w:r>
      <w:r>
        <w:rPr>
          <w:spacing w:val="-5"/>
        </w:rPr>
        <w:t xml:space="preserve"> </w:t>
      </w:r>
      <w:r>
        <w:t>Alarm</w:t>
      </w:r>
      <w:r>
        <w:rPr>
          <w:spacing w:val="-5"/>
        </w:rPr>
        <w:t xml:space="preserve"> </w:t>
      </w:r>
      <w:r>
        <w:t>System</w:t>
      </w:r>
      <w:r>
        <w:rPr>
          <w:spacing w:val="-4"/>
        </w:rPr>
        <w:t xml:space="preserve"> </w:t>
      </w:r>
      <w:r>
        <w:t>and</w:t>
      </w:r>
      <w:r>
        <w:rPr>
          <w:spacing w:val="-5"/>
        </w:rPr>
        <w:t xml:space="preserve"> </w:t>
      </w:r>
      <w:r>
        <w:t xml:space="preserve">Security Access Control Systems to control access to spaces during fire alarm conditions; and other similar tests as determined for each specific </w:t>
      </w:r>
      <w:r>
        <w:rPr>
          <w:spacing w:val="-2"/>
        </w:rPr>
        <w:t>project.</w:t>
      </w:r>
    </w:p>
    <w:p w14:paraId="664F9AD9" w14:textId="77777777" w:rsidR="00726659" w:rsidRDefault="000F0732">
      <w:pPr>
        <w:pStyle w:val="BodyText"/>
        <w:spacing w:line="360" w:lineRule="auto"/>
        <w:ind w:right="956" w:firstLine="0"/>
      </w:pPr>
      <w:r>
        <w:t>Issues</w:t>
      </w:r>
      <w:r>
        <w:rPr>
          <w:spacing w:val="-3"/>
        </w:rPr>
        <w:t xml:space="preserve"> </w:t>
      </w:r>
      <w:r>
        <w:t>Log:</w:t>
      </w:r>
      <w:r>
        <w:rPr>
          <w:spacing w:val="-4"/>
        </w:rPr>
        <w:t xml:space="preserve"> </w:t>
      </w:r>
      <w:r>
        <w:t>A</w:t>
      </w:r>
      <w:r>
        <w:rPr>
          <w:spacing w:val="-4"/>
        </w:rPr>
        <w:t xml:space="preserve"> </w:t>
      </w:r>
      <w:r>
        <w:t>formal</w:t>
      </w:r>
      <w:r>
        <w:rPr>
          <w:spacing w:val="-4"/>
        </w:rPr>
        <w:t xml:space="preserve"> </w:t>
      </w:r>
      <w:r>
        <w:t>and</w:t>
      </w:r>
      <w:r>
        <w:rPr>
          <w:spacing w:val="-3"/>
        </w:rPr>
        <w:t xml:space="preserve"> </w:t>
      </w:r>
      <w:r>
        <w:t>ongoing</w:t>
      </w:r>
      <w:r>
        <w:rPr>
          <w:spacing w:val="-4"/>
        </w:rPr>
        <w:t xml:space="preserve"> </w:t>
      </w:r>
      <w:r>
        <w:t>record</w:t>
      </w:r>
      <w:r>
        <w:rPr>
          <w:spacing w:val="-4"/>
        </w:rPr>
        <w:t xml:space="preserve"> </w:t>
      </w:r>
      <w:r>
        <w:t>of</w:t>
      </w:r>
      <w:r>
        <w:rPr>
          <w:spacing w:val="-4"/>
        </w:rPr>
        <w:t xml:space="preserve"> </w:t>
      </w:r>
      <w:r>
        <w:t>problems</w:t>
      </w:r>
      <w:r>
        <w:rPr>
          <w:spacing w:val="-4"/>
        </w:rPr>
        <w:t xml:space="preserve"> </w:t>
      </w:r>
      <w:r>
        <w:t>or</w:t>
      </w:r>
      <w:r>
        <w:rPr>
          <w:spacing w:val="-3"/>
        </w:rPr>
        <w:t xml:space="preserve"> </w:t>
      </w:r>
      <w:r>
        <w:t>concerns</w:t>
      </w:r>
      <w:r>
        <w:rPr>
          <w:spacing w:val="-4"/>
        </w:rPr>
        <w:t xml:space="preserve"> </w:t>
      </w:r>
      <w:r>
        <w:t>–</w:t>
      </w:r>
      <w:r>
        <w:rPr>
          <w:spacing w:val="-3"/>
        </w:rPr>
        <w:t xml:space="preserve"> </w:t>
      </w:r>
      <w:r>
        <w:t xml:space="preserve">and their resolution – that have been raised by members of the Commissioning Team </w:t>
      </w:r>
      <w:proofErr w:type="gramStart"/>
      <w:r>
        <w:t>during the course of</w:t>
      </w:r>
      <w:proofErr w:type="gramEnd"/>
      <w:r>
        <w:t xml:space="preserve"> the Commissioning Process.</w:t>
      </w:r>
    </w:p>
    <w:p w14:paraId="16F455EB" w14:textId="77777777" w:rsidR="00726659" w:rsidRDefault="000F0732">
      <w:pPr>
        <w:pStyle w:val="BodyText"/>
        <w:spacing w:line="360" w:lineRule="auto"/>
        <w:ind w:right="838" w:firstLine="0"/>
      </w:pPr>
      <w:r>
        <w:rPr>
          <w:b/>
          <w:u w:val="single"/>
        </w:rPr>
        <w:t>Lessons</w:t>
      </w:r>
      <w:r>
        <w:rPr>
          <w:b/>
          <w:spacing w:val="-5"/>
          <w:u w:val="single"/>
        </w:rPr>
        <w:t xml:space="preserve"> </w:t>
      </w:r>
      <w:r>
        <w:rPr>
          <w:b/>
          <w:u w:val="single"/>
        </w:rPr>
        <w:t>Learned</w:t>
      </w:r>
      <w:r>
        <w:rPr>
          <w:b/>
          <w:spacing w:val="-4"/>
          <w:u w:val="single"/>
        </w:rPr>
        <w:t xml:space="preserve"> </w:t>
      </w:r>
      <w:r>
        <w:rPr>
          <w:b/>
          <w:u w:val="single"/>
        </w:rPr>
        <w:t>Workshop:</w:t>
      </w:r>
      <w:r>
        <w:rPr>
          <w:b/>
          <w:spacing w:val="80"/>
        </w:rPr>
        <w:t xml:space="preserve"> </w:t>
      </w:r>
      <w:r>
        <w:t>A</w:t>
      </w:r>
      <w:r>
        <w:rPr>
          <w:spacing w:val="-5"/>
        </w:rPr>
        <w:t xml:space="preserve"> </w:t>
      </w:r>
      <w:r>
        <w:t>workshop</w:t>
      </w:r>
      <w:r>
        <w:rPr>
          <w:spacing w:val="-5"/>
        </w:rPr>
        <w:t xml:space="preserve"> </w:t>
      </w:r>
      <w:r>
        <w:t>conducted</w:t>
      </w:r>
      <w:r>
        <w:rPr>
          <w:spacing w:val="-5"/>
        </w:rPr>
        <w:t xml:space="preserve"> </w:t>
      </w:r>
      <w:r>
        <w:t>to</w:t>
      </w:r>
      <w:r>
        <w:rPr>
          <w:spacing w:val="-5"/>
        </w:rPr>
        <w:t xml:space="preserve"> </w:t>
      </w:r>
      <w:r>
        <w:t>discuss</w:t>
      </w:r>
      <w:r>
        <w:rPr>
          <w:spacing w:val="-5"/>
        </w:rPr>
        <w:t xml:space="preserve"> </w:t>
      </w:r>
      <w:r>
        <w:t>and</w:t>
      </w:r>
      <w:r>
        <w:rPr>
          <w:spacing w:val="-5"/>
        </w:rPr>
        <w:t xml:space="preserve"> </w:t>
      </w:r>
      <w:r>
        <w:t>document project successes and identify opportunities for improvements for future projects.</w:t>
      </w:r>
    </w:p>
    <w:p w14:paraId="3690DF1B" w14:textId="77777777" w:rsidR="00726659" w:rsidRDefault="000F0732">
      <w:pPr>
        <w:pStyle w:val="BodyText"/>
        <w:spacing w:line="360" w:lineRule="auto"/>
        <w:ind w:right="838" w:firstLine="0"/>
      </w:pPr>
      <w:r>
        <w:rPr>
          <w:b/>
          <w:u w:val="single"/>
        </w:rPr>
        <w:t>Maintainability:</w:t>
      </w:r>
      <w:r>
        <w:rPr>
          <w:b/>
        </w:rPr>
        <w:t xml:space="preserve"> </w:t>
      </w:r>
      <w:r>
        <w:t>A design component or construction process that will allow</w:t>
      </w:r>
      <w:r>
        <w:rPr>
          <w:spacing w:val="-4"/>
        </w:rPr>
        <w:t xml:space="preserve"> </w:t>
      </w:r>
      <w:r>
        <w:t>a</w:t>
      </w:r>
      <w:r>
        <w:rPr>
          <w:spacing w:val="-5"/>
        </w:rPr>
        <w:t xml:space="preserve"> </w:t>
      </w:r>
      <w:r>
        <w:t>system</w:t>
      </w:r>
      <w:r>
        <w:rPr>
          <w:spacing w:val="-4"/>
        </w:rPr>
        <w:t xml:space="preserve"> </w:t>
      </w:r>
      <w:r>
        <w:t>or</w:t>
      </w:r>
      <w:r>
        <w:rPr>
          <w:spacing w:val="-5"/>
        </w:rPr>
        <w:t xml:space="preserve"> </w:t>
      </w:r>
      <w:r>
        <w:t>component</w:t>
      </w:r>
      <w:r>
        <w:rPr>
          <w:spacing w:val="-5"/>
        </w:rPr>
        <w:t xml:space="preserve"> </w:t>
      </w:r>
      <w:r>
        <w:t>to</w:t>
      </w:r>
      <w:r>
        <w:rPr>
          <w:spacing w:val="-5"/>
        </w:rPr>
        <w:t xml:space="preserve"> </w:t>
      </w:r>
      <w:r>
        <w:t>be</w:t>
      </w:r>
      <w:r>
        <w:rPr>
          <w:spacing w:val="-5"/>
        </w:rPr>
        <w:t xml:space="preserve"> </w:t>
      </w:r>
      <w:r>
        <w:t>effectively</w:t>
      </w:r>
      <w:r>
        <w:rPr>
          <w:spacing w:val="-4"/>
        </w:rPr>
        <w:t xml:space="preserve"> </w:t>
      </w:r>
      <w:r>
        <w:t>maintained.</w:t>
      </w:r>
      <w:r>
        <w:rPr>
          <w:spacing w:val="-5"/>
        </w:rPr>
        <w:t xml:space="preserve"> </w:t>
      </w:r>
      <w:r>
        <w:t>This</w:t>
      </w:r>
      <w:r>
        <w:rPr>
          <w:spacing w:val="-5"/>
        </w:rPr>
        <w:t xml:space="preserve"> </w:t>
      </w:r>
      <w:r>
        <w:t>includes adequate room for access to adjust and repair the equipment.</w:t>
      </w:r>
    </w:p>
    <w:p w14:paraId="6ECBD444" w14:textId="77777777" w:rsidR="00726659" w:rsidRDefault="000F0732">
      <w:pPr>
        <w:pStyle w:val="BodyText"/>
        <w:spacing w:line="360" w:lineRule="auto"/>
        <w:ind w:right="956" w:firstLine="0"/>
      </w:pPr>
      <w:r>
        <w:t>Maintainability</w:t>
      </w:r>
      <w:r>
        <w:rPr>
          <w:spacing w:val="-5"/>
        </w:rPr>
        <w:t xml:space="preserve"> </w:t>
      </w:r>
      <w:r>
        <w:t>also</w:t>
      </w:r>
      <w:r>
        <w:rPr>
          <w:spacing w:val="-6"/>
        </w:rPr>
        <w:t xml:space="preserve"> </w:t>
      </w:r>
      <w:r>
        <w:t>includes</w:t>
      </w:r>
      <w:r>
        <w:rPr>
          <w:spacing w:val="-6"/>
        </w:rPr>
        <w:t xml:space="preserve"> </w:t>
      </w:r>
      <w:r>
        <w:t>components</w:t>
      </w:r>
      <w:r>
        <w:rPr>
          <w:spacing w:val="-6"/>
        </w:rPr>
        <w:t xml:space="preserve"> </w:t>
      </w:r>
      <w:r>
        <w:t>that</w:t>
      </w:r>
      <w:r>
        <w:rPr>
          <w:spacing w:val="-5"/>
        </w:rPr>
        <w:t xml:space="preserve"> </w:t>
      </w:r>
      <w:r>
        <w:t>have</w:t>
      </w:r>
      <w:r>
        <w:rPr>
          <w:spacing w:val="-6"/>
        </w:rPr>
        <w:t xml:space="preserve"> </w:t>
      </w:r>
      <w:r>
        <w:t>readily</w:t>
      </w:r>
      <w:r>
        <w:rPr>
          <w:spacing w:val="-6"/>
        </w:rPr>
        <w:t xml:space="preserve"> </w:t>
      </w:r>
      <w:r>
        <w:t xml:space="preserve">obtainable repair parts or </w:t>
      </w:r>
      <w:proofErr w:type="gramStart"/>
      <w:r>
        <w:t>service</w:t>
      </w:r>
      <w:proofErr w:type="gramEnd"/>
      <w:r>
        <w:t>.</w:t>
      </w:r>
    </w:p>
    <w:p w14:paraId="1C9B1D28" w14:textId="77777777" w:rsidR="00726659" w:rsidRDefault="000F0732">
      <w:pPr>
        <w:pStyle w:val="BodyText"/>
        <w:spacing w:line="360" w:lineRule="auto"/>
        <w:ind w:right="836" w:firstLine="0"/>
      </w:pPr>
      <w:r>
        <w:rPr>
          <w:b/>
          <w:u w:val="single"/>
        </w:rPr>
        <w:t>Manual Test:</w:t>
      </w:r>
      <w:r>
        <w:rPr>
          <w:b/>
          <w:spacing w:val="80"/>
        </w:rPr>
        <w:t xml:space="preserve"> </w:t>
      </w:r>
      <w:r>
        <w:t>Testing using hand-held instruments, immediate control system</w:t>
      </w:r>
      <w:r>
        <w:rPr>
          <w:spacing w:val="-5"/>
        </w:rPr>
        <w:t xml:space="preserve"> </w:t>
      </w:r>
      <w:r>
        <w:t>readouts</w:t>
      </w:r>
      <w:r>
        <w:rPr>
          <w:spacing w:val="-5"/>
        </w:rPr>
        <w:t xml:space="preserve"> </w:t>
      </w:r>
      <w:r>
        <w:t>or</w:t>
      </w:r>
      <w:r>
        <w:rPr>
          <w:spacing w:val="-6"/>
        </w:rPr>
        <w:t xml:space="preserve"> </w:t>
      </w:r>
      <w:r>
        <w:t>direct</w:t>
      </w:r>
      <w:r>
        <w:rPr>
          <w:spacing w:val="-5"/>
        </w:rPr>
        <w:t xml:space="preserve"> </w:t>
      </w:r>
      <w:r>
        <w:t>observation</w:t>
      </w:r>
      <w:r>
        <w:rPr>
          <w:spacing w:val="-6"/>
        </w:rPr>
        <w:t xml:space="preserve"> </w:t>
      </w:r>
      <w:r>
        <w:t>to</w:t>
      </w:r>
      <w:r>
        <w:rPr>
          <w:spacing w:val="-6"/>
        </w:rPr>
        <w:t xml:space="preserve"> </w:t>
      </w:r>
      <w:r>
        <w:t>verify</w:t>
      </w:r>
      <w:r>
        <w:rPr>
          <w:spacing w:val="-6"/>
        </w:rPr>
        <w:t xml:space="preserve"> </w:t>
      </w:r>
      <w:r>
        <w:t>performance</w:t>
      </w:r>
      <w:r>
        <w:rPr>
          <w:spacing w:val="-6"/>
        </w:rPr>
        <w:t xml:space="preserve"> </w:t>
      </w:r>
      <w:r>
        <w:t>(contrasted to</w:t>
      </w:r>
      <w:r>
        <w:rPr>
          <w:spacing w:val="-4"/>
        </w:rPr>
        <w:t xml:space="preserve"> </w:t>
      </w:r>
      <w:r>
        <w:t>analyzing</w:t>
      </w:r>
      <w:r>
        <w:rPr>
          <w:spacing w:val="-4"/>
        </w:rPr>
        <w:t xml:space="preserve"> </w:t>
      </w:r>
      <w:r>
        <w:t>monitored</w:t>
      </w:r>
      <w:r>
        <w:rPr>
          <w:spacing w:val="-4"/>
        </w:rPr>
        <w:t xml:space="preserve"> </w:t>
      </w:r>
      <w:r>
        <w:t>data</w:t>
      </w:r>
      <w:r>
        <w:rPr>
          <w:spacing w:val="-4"/>
        </w:rPr>
        <w:t xml:space="preserve"> </w:t>
      </w:r>
      <w:r>
        <w:t>taken</w:t>
      </w:r>
      <w:r>
        <w:rPr>
          <w:spacing w:val="-4"/>
        </w:rPr>
        <w:t xml:space="preserve"> </w:t>
      </w:r>
      <w:r>
        <w:t>over</w:t>
      </w:r>
      <w:r>
        <w:rPr>
          <w:spacing w:val="-4"/>
        </w:rPr>
        <w:t xml:space="preserve"> </w:t>
      </w:r>
      <w:r>
        <w:t>time</w:t>
      </w:r>
      <w:r>
        <w:rPr>
          <w:spacing w:val="-4"/>
        </w:rPr>
        <w:t xml:space="preserve"> </w:t>
      </w:r>
      <w:r>
        <w:t>to</w:t>
      </w:r>
      <w:r>
        <w:rPr>
          <w:spacing w:val="-4"/>
        </w:rPr>
        <w:t xml:space="preserve"> </w:t>
      </w:r>
      <w:r>
        <w:t>make</w:t>
      </w:r>
      <w:r>
        <w:rPr>
          <w:spacing w:val="-4"/>
        </w:rPr>
        <w:t xml:space="preserve"> </w:t>
      </w:r>
      <w:r>
        <w:t>the</w:t>
      </w:r>
      <w:r>
        <w:rPr>
          <w:spacing w:val="-3"/>
        </w:rPr>
        <w:t xml:space="preserve"> </w:t>
      </w:r>
      <w:r>
        <w:t xml:space="preserve">‘observation’). </w:t>
      </w:r>
      <w:r>
        <w:rPr>
          <w:b/>
          <w:u w:val="single"/>
        </w:rPr>
        <w:t>Owner’s</w:t>
      </w:r>
      <w:r>
        <w:rPr>
          <w:b/>
          <w:spacing w:val="-5"/>
          <w:u w:val="single"/>
        </w:rPr>
        <w:t xml:space="preserve"> </w:t>
      </w:r>
      <w:r>
        <w:rPr>
          <w:b/>
          <w:u w:val="single"/>
        </w:rPr>
        <w:t>Project</w:t>
      </w:r>
      <w:r>
        <w:rPr>
          <w:b/>
          <w:spacing w:val="-4"/>
          <w:u w:val="single"/>
        </w:rPr>
        <w:t xml:space="preserve"> </w:t>
      </w:r>
      <w:r>
        <w:rPr>
          <w:b/>
          <w:u w:val="single"/>
        </w:rPr>
        <w:t>Requirements</w:t>
      </w:r>
      <w:r>
        <w:rPr>
          <w:b/>
          <w:spacing w:val="-5"/>
          <w:u w:val="single"/>
        </w:rPr>
        <w:t xml:space="preserve"> </w:t>
      </w:r>
      <w:r>
        <w:rPr>
          <w:b/>
          <w:u w:val="single"/>
        </w:rPr>
        <w:t>(OPR):</w:t>
      </w:r>
      <w:r>
        <w:rPr>
          <w:b/>
          <w:spacing w:val="-4"/>
        </w:rPr>
        <w:t xml:space="preserve"> </w:t>
      </w:r>
      <w:r>
        <w:t>A</w:t>
      </w:r>
      <w:r>
        <w:rPr>
          <w:spacing w:val="-5"/>
        </w:rPr>
        <w:t xml:space="preserve"> </w:t>
      </w:r>
      <w:r>
        <w:t>written</w:t>
      </w:r>
      <w:r>
        <w:rPr>
          <w:spacing w:val="-4"/>
        </w:rPr>
        <w:t xml:space="preserve"> </w:t>
      </w:r>
      <w:r>
        <w:t>document</w:t>
      </w:r>
      <w:r>
        <w:rPr>
          <w:spacing w:val="-4"/>
        </w:rPr>
        <w:t xml:space="preserve"> </w:t>
      </w:r>
      <w:r>
        <w:t>that</w:t>
      </w:r>
      <w:r>
        <w:rPr>
          <w:spacing w:val="-5"/>
        </w:rPr>
        <w:t xml:space="preserve"> </w:t>
      </w:r>
      <w:r>
        <w:t>details</w:t>
      </w:r>
      <w:r>
        <w:rPr>
          <w:spacing w:val="-5"/>
        </w:rPr>
        <w:t xml:space="preserve"> </w:t>
      </w:r>
      <w:r>
        <w:t xml:space="preserve">the project requirements and </w:t>
      </w:r>
      <w:proofErr w:type="gramStart"/>
      <w:r>
        <w:t>the expectations</w:t>
      </w:r>
      <w:proofErr w:type="gramEnd"/>
      <w:r>
        <w:t xml:space="preserve"> of how the building and its systems will be used and operated. These include project goals, measurable performance criteria, cost considerations, benchmarks, success criteria, and supporting information.</w:t>
      </w:r>
    </w:p>
    <w:p w14:paraId="05BA431A" w14:textId="77777777" w:rsidR="00726659" w:rsidRDefault="000F0732">
      <w:pPr>
        <w:pStyle w:val="BodyText"/>
        <w:spacing w:line="360" w:lineRule="auto"/>
        <w:ind w:right="956" w:firstLine="0"/>
      </w:pPr>
      <w:r>
        <w:rPr>
          <w:b/>
          <w:u w:val="single"/>
        </w:rPr>
        <w:t>Peer</w:t>
      </w:r>
      <w:r>
        <w:rPr>
          <w:b/>
          <w:spacing w:val="-4"/>
          <w:u w:val="single"/>
        </w:rPr>
        <w:t xml:space="preserve"> </w:t>
      </w:r>
      <w:r>
        <w:rPr>
          <w:b/>
          <w:u w:val="single"/>
        </w:rPr>
        <w:t>Review:</w:t>
      </w:r>
      <w:r>
        <w:rPr>
          <w:b/>
          <w:spacing w:val="80"/>
        </w:rPr>
        <w:t xml:space="preserve"> </w:t>
      </w:r>
      <w:r>
        <w:t>A</w:t>
      </w:r>
      <w:r>
        <w:rPr>
          <w:spacing w:val="-4"/>
        </w:rPr>
        <w:t xml:space="preserve"> </w:t>
      </w:r>
      <w:r>
        <w:t>formal</w:t>
      </w:r>
      <w:r>
        <w:rPr>
          <w:spacing w:val="-5"/>
        </w:rPr>
        <w:t xml:space="preserve"> </w:t>
      </w:r>
      <w:r>
        <w:t>in-depth</w:t>
      </w:r>
      <w:r>
        <w:rPr>
          <w:spacing w:val="-5"/>
        </w:rPr>
        <w:t xml:space="preserve"> </w:t>
      </w:r>
      <w:r>
        <w:t>review</w:t>
      </w:r>
      <w:r>
        <w:rPr>
          <w:spacing w:val="-5"/>
        </w:rPr>
        <w:t xml:space="preserve"> </w:t>
      </w:r>
      <w:r>
        <w:t>separate</w:t>
      </w:r>
      <w:r>
        <w:rPr>
          <w:spacing w:val="-5"/>
        </w:rPr>
        <w:t xml:space="preserve"> </w:t>
      </w:r>
      <w:r>
        <w:t>from</w:t>
      </w:r>
      <w:r>
        <w:rPr>
          <w:spacing w:val="-5"/>
        </w:rPr>
        <w:t xml:space="preserve"> </w:t>
      </w:r>
      <w:r>
        <w:t>the</w:t>
      </w:r>
      <w:r>
        <w:rPr>
          <w:spacing w:val="-4"/>
        </w:rPr>
        <w:t xml:space="preserve"> </w:t>
      </w:r>
      <w:r>
        <w:t>commissioning review processes. The level of effort and intensity is much greater than a typical commissioning facilitation or extended commissioning review.</w:t>
      </w:r>
      <w:r>
        <w:rPr>
          <w:spacing w:val="80"/>
        </w:rPr>
        <w:t xml:space="preserve"> </w:t>
      </w:r>
      <w:r>
        <w:t>The VA usually hires an independent third-party (called the IDIQ A/E) to conduct peer reviews.</w:t>
      </w:r>
    </w:p>
    <w:p w14:paraId="55ACFF6E" w14:textId="77777777" w:rsidR="00726659" w:rsidRDefault="000F0732">
      <w:pPr>
        <w:pStyle w:val="BodyText"/>
        <w:spacing w:line="360" w:lineRule="auto"/>
        <w:ind w:right="956" w:firstLine="0"/>
      </w:pPr>
      <w:r>
        <w:rPr>
          <w:b/>
          <w:u w:val="single"/>
        </w:rPr>
        <w:t>Precision:</w:t>
      </w:r>
      <w:r>
        <w:rPr>
          <w:b/>
          <w:spacing w:val="-5"/>
        </w:rPr>
        <w:t xml:space="preserve"> </w:t>
      </w:r>
      <w:r>
        <w:t>The</w:t>
      </w:r>
      <w:r>
        <w:rPr>
          <w:spacing w:val="-4"/>
        </w:rPr>
        <w:t xml:space="preserve"> </w:t>
      </w:r>
      <w:r>
        <w:t>ability</w:t>
      </w:r>
      <w:r>
        <w:rPr>
          <w:spacing w:val="-5"/>
        </w:rPr>
        <w:t xml:space="preserve"> </w:t>
      </w:r>
      <w:r>
        <w:t>of</w:t>
      </w:r>
      <w:r>
        <w:rPr>
          <w:spacing w:val="-4"/>
        </w:rPr>
        <w:t xml:space="preserve"> </w:t>
      </w:r>
      <w:r>
        <w:t>an</w:t>
      </w:r>
      <w:r>
        <w:rPr>
          <w:spacing w:val="-5"/>
        </w:rPr>
        <w:t xml:space="preserve"> </w:t>
      </w:r>
      <w:r>
        <w:t>instrument</w:t>
      </w:r>
      <w:r>
        <w:rPr>
          <w:spacing w:val="-5"/>
        </w:rPr>
        <w:t xml:space="preserve"> </w:t>
      </w:r>
      <w:r>
        <w:t>to</w:t>
      </w:r>
      <w:r>
        <w:rPr>
          <w:spacing w:val="-5"/>
        </w:rPr>
        <w:t xml:space="preserve"> </w:t>
      </w:r>
      <w:r>
        <w:t>produce</w:t>
      </w:r>
      <w:r>
        <w:rPr>
          <w:spacing w:val="-5"/>
        </w:rPr>
        <w:t xml:space="preserve"> </w:t>
      </w:r>
      <w:r>
        <w:t>repeatable</w:t>
      </w:r>
      <w:r>
        <w:rPr>
          <w:spacing w:val="-5"/>
        </w:rPr>
        <w:t xml:space="preserve"> </w:t>
      </w:r>
      <w:r>
        <w:t>readings of the same quantity under the same conditions. The precision of an instrument refers to its ability to produce a tightly grouped set of values around the mean value of the measured quantity.</w:t>
      </w:r>
    </w:p>
    <w:p w14:paraId="68D007A2" w14:textId="77777777" w:rsidR="00726659" w:rsidRDefault="000F0732">
      <w:pPr>
        <w:pStyle w:val="BodyText"/>
        <w:spacing w:line="360" w:lineRule="auto"/>
        <w:ind w:right="836" w:firstLine="0"/>
        <w:jc w:val="both"/>
      </w:pPr>
      <w:r>
        <w:rPr>
          <w:b/>
          <w:u w:val="single"/>
        </w:rPr>
        <w:t>Pre-Design</w:t>
      </w:r>
      <w:r>
        <w:rPr>
          <w:b/>
          <w:spacing w:val="-6"/>
          <w:u w:val="single"/>
        </w:rPr>
        <w:t xml:space="preserve"> </w:t>
      </w:r>
      <w:r>
        <w:rPr>
          <w:b/>
          <w:u w:val="single"/>
        </w:rPr>
        <w:t>Phase</w:t>
      </w:r>
      <w:r>
        <w:rPr>
          <w:b/>
          <w:spacing w:val="-5"/>
          <w:u w:val="single"/>
        </w:rPr>
        <w:t xml:space="preserve"> </w:t>
      </w:r>
      <w:r>
        <w:rPr>
          <w:b/>
          <w:u w:val="single"/>
        </w:rPr>
        <w:t>Commissioning:</w:t>
      </w:r>
      <w:r>
        <w:rPr>
          <w:b/>
          <w:spacing w:val="40"/>
        </w:rPr>
        <w:t xml:space="preserve"> </w:t>
      </w:r>
      <w:r>
        <w:t>Commissioning</w:t>
      </w:r>
      <w:r>
        <w:rPr>
          <w:spacing w:val="-5"/>
        </w:rPr>
        <w:t xml:space="preserve"> </w:t>
      </w:r>
      <w:r>
        <w:t>tasks</w:t>
      </w:r>
      <w:r>
        <w:rPr>
          <w:spacing w:val="-6"/>
        </w:rPr>
        <w:t xml:space="preserve"> </w:t>
      </w:r>
      <w:r>
        <w:t>performed</w:t>
      </w:r>
      <w:r>
        <w:rPr>
          <w:spacing w:val="-6"/>
        </w:rPr>
        <w:t xml:space="preserve"> </w:t>
      </w:r>
      <w:r>
        <w:t>prior</w:t>
      </w:r>
      <w:r>
        <w:rPr>
          <w:spacing w:val="-6"/>
        </w:rPr>
        <w:t xml:space="preserve"> </w:t>
      </w:r>
      <w:r>
        <w:t>to the</w:t>
      </w:r>
      <w:r>
        <w:rPr>
          <w:spacing w:val="-5"/>
        </w:rPr>
        <w:t xml:space="preserve"> </w:t>
      </w:r>
      <w:r>
        <w:t>commencement</w:t>
      </w:r>
      <w:r>
        <w:rPr>
          <w:spacing w:val="-4"/>
        </w:rPr>
        <w:t xml:space="preserve"> </w:t>
      </w:r>
      <w:r>
        <w:t>of</w:t>
      </w:r>
      <w:r>
        <w:rPr>
          <w:spacing w:val="-5"/>
        </w:rPr>
        <w:t xml:space="preserve"> </w:t>
      </w:r>
      <w:r>
        <w:t>design</w:t>
      </w:r>
      <w:r>
        <w:rPr>
          <w:spacing w:val="-4"/>
        </w:rPr>
        <w:t xml:space="preserve"> </w:t>
      </w:r>
      <w:r>
        <w:t>activities</w:t>
      </w:r>
      <w:r>
        <w:rPr>
          <w:spacing w:val="-5"/>
        </w:rPr>
        <w:t xml:space="preserve"> </w:t>
      </w:r>
      <w:r>
        <w:t>that</w:t>
      </w:r>
      <w:r>
        <w:rPr>
          <w:spacing w:val="-5"/>
        </w:rPr>
        <w:t xml:space="preserve"> </w:t>
      </w:r>
      <w:proofErr w:type="gramStart"/>
      <w:r>
        <w:t>includes</w:t>
      </w:r>
      <w:proofErr w:type="gramEnd"/>
      <w:r>
        <w:rPr>
          <w:spacing w:val="-5"/>
        </w:rPr>
        <w:t xml:space="preserve"> </w:t>
      </w:r>
      <w:r>
        <w:t>project</w:t>
      </w:r>
      <w:r>
        <w:rPr>
          <w:spacing w:val="-5"/>
        </w:rPr>
        <w:t xml:space="preserve"> </w:t>
      </w:r>
      <w:r>
        <w:t>programming and the development of the commissioning process for the project</w:t>
      </w:r>
    </w:p>
    <w:p w14:paraId="0FC1C88B" w14:textId="77777777" w:rsidR="00726659" w:rsidRDefault="00726659">
      <w:pPr>
        <w:pStyle w:val="BodyText"/>
        <w:spacing w:line="360" w:lineRule="auto"/>
        <w:jc w:val="both"/>
        <w:sectPr w:rsidR="00726659">
          <w:pgSz w:w="12240" w:h="15840"/>
          <w:pgMar w:top="1380" w:right="720" w:bottom="940" w:left="360" w:header="720" w:footer="747" w:gutter="0"/>
          <w:cols w:space="720"/>
        </w:sectPr>
      </w:pPr>
    </w:p>
    <w:p w14:paraId="1837252F" w14:textId="77777777" w:rsidR="00726659" w:rsidRDefault="000F0732">
      <w:pPr>
        <w:pStyle w:val="BodyText"/>
        <w:spacing w:before="226" w:line="360" w:lineRule="auto"/>
        <w:ind w:right="838" w:firstLine="0"/>
      </w:pPr>
      <w:r>
        <w:rPr>
          <w:b/>
          <w:u w:val="single"/>
        </w:rPr>
        <w:lastRenderedPageBreak/>
        <w:t>Pre-Functional Checklist (PFC):</w:t>
      </w:r>
      <w:r>
        <w:rPr>
          <w:b/>
          <w:spacing w:val="80"/>
          <w:w w:val="150"/>
        </w:rPr>
        <w:t xml:space="preserve"> </w:t>
      </w:r>
      <w:r>
        <w:t>A form used by the contractor to verify</w:t>
      </w:r>
      <w:r>
        <w:rPr>
          <w:spacing w:val="-5"/>
        </w:rPr>
        <w:t xml:space="preserve"> </w:t>
      </w:r>
      <w:r>
        <w:t>that</w:t>
      </w:r>
      <w:r>
        <w:rPr>
          <w:spacing w:val="-6"/>
        </w:rPr>
        <w:t xml:space="preserve"> </w:t>
      </w:r>
      <w:r>
        <w:t>appropriate</w:t>
      </w:r>
      <w:r>
        <w:rPr>
          <w:spacing w:val="-6"/>
        </w:rPr>
        <w:t xml:space="preserve"> </w:t>
      </w:r>
      <w:r>
        <w:t>components</w:t>
      </w:r>
      <w:r>
        <w:rPr>
          <w:spacing w:val="-5"/>
        </w:rPr>
        <w:t xml:space="preserve"> </w:t>
      </w:r>
      <w:r>
        <w:t>are</w:t>
      </w:r>
      <w:r>
        <w:rPr>
          <w:spacing w:val="-6"/>
        </w:rPr>
        <w:t xml:space="preserve"> </w:t>
      </w:r>
      <w:r>
        <w:t>onsite,</w:t>
      </w:r>
      <w:r>
        <w:rPr>
          <w:spacing w:val="-5"/>
        </w:rPr>
        <w:t xml:space="preserve"> </w:t>
      </w:r>
      <w:r>
        <w:t>correctly</w:t>
      </w:r>
      <w:r>
        <w:rPr>
          <w:spacing w:val="-5"/>
        </w:rPr>
        <w:t xml:space="preserve"> </w:t>
      </w:r>
      <w:r>
        <w:t>installed,</w:t>
      </w:r>
      <w:r>
        <w:rPr>
          <w:spacing w:val="-6"/>
        </w:rPr>
        <w:t xml:space="preserve"> </w:t>
      </w:r>
      <w:r>
        <w:t>set up, calibrated, functional and ready for functional testing.</w:t>
      </w:r>
    </w:p>
    <w:p w14:paraId="169A47C1" w14:textId="77777777" w:rsidR="00726659" w:rsidRDefault="000F0732">
      <w:pPr>
        <w:pStyle w:val="BodyText"/>
        <w:spacing w:line="360" w:lineRule="auto"/>
        <w:ind w:right="956" w:firstLine="0"/>
      </w:pPr>
      <w:r>
        <w:rPr>
          <w:b/>
          <w:u w:val="single"/>
        </w:rPr>
        <w:t>Pre-Functional Test (PFT):</w:t>
      </w:r>
      <w:r>
        <w:rPr>
          <w:b/>
        </w:rPr>
        <w:t xml:space="preserve"> </w:t>
      </w:r>
      <w:r>
        <w:t>An inspection or test that is done before functional</w:t>
      </w:r>
      <w:r>
        <w:rPr>
          <w:spacing w:val="-6"/>
        </w:rPr>
        <w:t xml:space="preserve"> </w:t>
      </w:r>
      <w:r>
        <w:t>testing.</w:t>
      </w:r>
      <w:r>
        <w:rPr>
          <w:spacing w:val="-6"/>
        </w:rPr>
        <w:t xml:space="preserve"> </w:t>
      </w:r>
      <w:r>
        <w:t>PFT’s</w:t>
      </w:r>
      <w:r>
        <w:rPr>
          <w:spacing w:val="-5"/>
        </w:rPr>
        <w:t xml:space="preserve"> </w:t>
      </w:r>
      <w:r>
        <w:t>include</w:t>
      </w:r>
      <w:r>
        <w:rPr>
          <w:spacing w:val="-6"/>
        </w:rPr>
        <w:t xml:space="preserve"> </w:t>
      </w:r>
      <w:r>
        <w:t>installation</w:t>
      </w:r>
      <w:r>
        <w:rPr>
          <w:spacing w:val="-5"/>
        </w:rPr>
        <w:t xml:space="preserve"> </w:t>
      </w:r>
      <w:r>
        <w:t>verification</w:t>
      </w:r>
      <w:r>
        <w:rPr>
          <w:spacing w:val="-6"/>
        </w:rPr>
        <w:t xml:space="preserve"> </w:t>
      </w:r>
      <w:r>
        <w:t>and</w:t>
      </w:r>
      <w:r>
        <w:rPr>
          <w:spacing w:val="-6"/>
        </w:rPr>
        <w:t xml:space="preserve"> </w:t>
      </w:r>
      <w:r>
        <w:t>system and component start up tests.</w:t>
      </w:r>
    </w:p>
    <w:p w14:paraId="37BF7C20" w14:textId="77777777" w:rsidR="00726659" w:rsidRDefault="000F0732">
      <w:pPr>
        <w:pStyle w:val="BodyText"/>
        <w:spacing w:line="360" w:lineRule="auto"/>
        <w:ind w:right="956" w:firstLine="0"/>
      </w:pPr>
      <w:r>
        <w:rPr>
          <w:b/>
          <w:u w:val="single"/>
        </w:rPr>
        <w:t>Procedure</w:t>
      </w:r>
      <w:r>
        <w:rPr>
          <w:b/>
          <w:spacing w:val="-5"/>
          <w:u w:val="single"/>
        </w:rPr>
        <w:t xml:space="preserve"> </w:t>
      </w:r>
      <w:r>
        <w:rPr>
          <w:b/>
          <w:u w:val="single"/>
        </w:rPr>
        <w:t>or</w:t>
      </w:r>
      <w:r>
        <w:rPr>
          <w:b/>
          <w:spacing w:val="-5"/>
          <w:u w:val="single"/>
        </w:rPr>
        <w:t xml:space="preserve"> </w:t>
      </w:r>
      <w:r>
        <w:rPr>
          <w:b/>
          <w:u w:val="single"/>
        </w:rPr>
        <w:t>Protocol:</w:t>
      </w:r>
      <w:r>
        <w:rPr>
          <w:b/>
          <w:spacing w:val="-5"/>
        </w:rPr>
        <w:t xml:space="preserve"> </w:t>
      </w:r>
      <w:r>
        <w:t>A</w:t>
      </w:r>
      <w:r>
        <w:rPr>
          <w:spacing w:val="-4"/>
        </w:rPr>
        <w:t xml:space="preserve"> </w:t>
      </w:r>
      <w:r>
        <w:t>defined</w:t>
      </w:r>
      <w:r>
        <w:rPr>
          <w:spacing w:val="-5"/>
        </w:rPr>
        <w:t xml:space="preserve"> </w:t>
      </w:r>
      <w:r>
        <w:t>approach</w:t>
      </w:r>
      <w:r>
        <w:rPr>
          <w:spacing w:val="-5"/>
        </w:rPr>
        <w:t xml:space="preserve"> </w:t>
      </w:r>
      <w:r>
        <w:t>that</w:t>
      </w:r>
      <w:r>
        <w:rPr>
          <w:spacing w:val="-4"/>
        </w:rPr>
        <w:t xml:space="preserve"> </w:t>
      </w:r>
      <w:r>
        <w:t>outlines</w:t>
      </w:r>
      <w:r>
        <w:rPr>
          <w:spacing w:val="-4"/>
        </w:rPr>
        <w:t xml:space="preserve"> </w:t>
      </w:r>
      <w:r>
        <w:t>the</w:t>
      </w:r>
      <w:r>
        <w:rPr>
          <w:spacing w:val="-5"/>
        </w:rPr>
        <w:t xml:space="preserve"> </w:t>
      </w:r>
      <w:r>
        <w:t>execution of a sequence of work or operations. Procedures are used to produce repeatable and defined results.</w:t>
      </w:r>
    </w:p>
    <w:p w14:paraId="48099644" w14:textId="77777777" w:rsidR="00726659" w:rsidRDefault="000F0732">
      <w:pPr>
        <w:pStyle w:val="BodyText"/>
        <w:spacing w:line="360" w:lineRule="auto"/>
        <w:ind w:right="836" w:firstLine="0"/>
      </w:pPr>
      <w:r>
        <w:rPr>
          <w:b/>
          <w:u w:val="single"/>
        </w:rPr>
        <w:t>Range:</w:t>
      </w:r>
      <w:r>
        <w:rPr>
          <w:b/>
          <w:spacing w:val="-3"/>
        </w:rPr>
        <w:t xml:space="preserve"> </w:t>
      </w:r>
      <w:r>
        <w:t>The</w:t>
      </w:r>
      <w:r>
        <w:rPr>
          <w:spacing w:val="-4"/>
        </w:rPr>
        <w:t xml:space="preserve"> </w:t>
      </w:r>
      <w:r>
        <w:t>upper</w:t>
      </w:r>
      <w:r>
        <w:rPr>
          <w:spacing w:val="-3"/>
        </w:rPr>
        <w:t xml:space="preserve"> </w:t>
      </w:r>
      <w:r>
        <w:t>and</w:t>
      </w:r>
      <w:r>
        <w:rPr>
          <w:spacing w:val="-4"/>
        </w:rPr>
        <w:t xml:space="preserve"> </w:t>
      </w:r>
      <w:r>
        <w:t>lower</w:t>
      </w:r>
      <w:r>
        <w:rPr>
          <w:spacing w:val="-3"/>
        </w:rPr>
        <w:t xml:space="preserve"> </w:t>
      </w:r>
      <w:r>
        <w:t>limits</w:t>
      </w:r>
      <w:r>
        <w:rPr>
          <w:spacing w:val="-4"/>
        </w:rPr>
        <w:t xml:space="preserve"> </w:t>
      </w:r>
      <w:r>
        <w:t>of</w:t>
      </w:r>
      <w:r>
        <w:rPr>
          <w:spacing w:val="-3"/>
        </w:rPr>
        <w:t xml:space="preserve"> </w:t>
      </w:r>
      <w:r>
        <w:t>an</w:t>
      </w:r>
      <w:r>
        <w:rPr>
          <w:spacing w:val="-4"/>
        </w:rPr>
        <w:t xml:space="preserve"> </w:t>
      </w:r>
      <w:r>
        <w:t>instrument’s</w:t>
      </w:r>
      <w:r>
        <w:rPr>
          <w:spacing w:val="-4"/>
        </w:rPr>
        <w:t xml:space="preserve"> </w:t>
      </w:r>
      <w:r>
        <w:t>ability</w:t>
      </w:r>
      <w:r>
        <w:rPr>
          <w:spacing w:val="-4"/>
        </w:rPr>
        <w:t xml:space="preserve"> </w:t>
      </w:r>
      <w:r>
        <w:t>to</w:t>
      </w:r>
      <w:r>
        <w:rPr>
          <w:spacing w:val="-4"/>
        </w:rPr>
        <w:t xml:space="preserve"> </w:t>
      </w:r>
      <w:r>
        <w:t>measure the value of a quantity for which the instrument is calibrated.</w:t>
      </w:r>
    </w:p>
    <w:p w14:paraId="32D682D9" w14:textId="77777777" w:rsidR="00726659" w:rsidRDefault="000F0732">
      <w:pPr>
        <w:pStyle w:val="BodyText"/>
        <w:spacing w:line="360" w:lineRule="auto"/>
        <w:ind w:right="838" w:firstLine="0"/>
      </w:pPr>
      <w:r>
        <w:rPr>
          <w:b/>
          <w:u w:val="single"/>
        </w:rPr>
        <w:t>Resolution:</w:t>
      </w:r>
      <w:r>
        <w:rPr>
          <w:b/>
        </w:rPr>
        <w:t xml:space="preserve"> </w:t>
      </w:r>
      <w:r>
        <w:t xml:space="preserve">This word has two meanings in the </w:t>
      </w:r>
      <w:proofErr w:type="spellStart"/>
      <w:r>
        <w:t>Cx</w:t>
      </w:r>
      <w:proofErr w:type="spellEnd"/>
      <w:r>
        <w:t xml:space="preserve"> Process. The first refers</w:t>
      </w:r>
      <w:r>
        <w:rPr>
          <w:spacing w:val="-3"/>
        </w:rPr>
        <w:t xml:space="preserve"> </w:t>
      </w:r>
      <w:r>
        <w:t>to</w:t>
      </w:r>
      <w:r>
        <w:rPr>
          <w:spacing w:val="-4"/>
        </w:rPr>
        <w:t xml:space="preserve"> </w:t>
      </w:r>
      <w:r>
        <w:t>the</w:t>
      </w:r>
      <w:r>
        <w:rPr>
          <w:spacing w:val="-4"/>
        </w:rPr>
        <w:t xml:space="preserve"> </w:t>
      </w:r>
      <w:r>
        <w:t>smallest</w:t>
      </w:r>
      <w:r>
        <w:rPr>
          <w:spacing w:val="-4"/>
        </w:rPr>
        <w:t xml:space="preserve"> </w:t>
      </w:r>
      <w:r>
        <w:t>change</w:t>
      </w:r>
      <w:r>
        <w:rPr>
          <w:spacing w:val="-4"/>
        </w:rPr>
        <w:t xml:space="preserve"> </w:t>
      </w:r>
      <w:r>
        <w:t>in</w:t>
      </w:r>
      <w:r>
        <w:rPr>
          <w:spacing w:val="-4"/>
        </w:rPr>
        <w:t xml:space="preserve"> </w:t>
      </w:r>
      <w:r>
        <w:t>a</w:t>
      </w:r>
      <w:r>
        <w:rPr>
          <w:spacing w:val="-3"/>
        </w:rPr>
        <w:t xml:space="preserve"> </w:t>
      </w:r>
      <w:r>
        <w:t>measured</w:t>
      </w:r>
      <w:r>
        <w:rPr>
          <w:spacing w:val="-4"/>
        </w:rPr>
        <w:t xml:space="preserve"> </w:t>
      </w:r>
      <w:r>
        <w:t>variable</w:t>
      </w:r>
      <w:r>
        <w:rPr>
          <w:spacing w:val="-4"/>
        </w:rPr>
        <w:t xml:space="preserve"> </w:t>
      </w:r>
      <w:r>
        <w:t>that</w:t>
      </w:r>
      <w:r>
        <w:rPr>
          <w:spacing w:val="-4"/>
        </w:rPr>
        <w:t xml:space="preserve"> </w:t>
      </w:r>
      <w:r>
        <w:t>an</w:t>
      </w:r>
      <w:r>
        <w:rPr>
          <w:spacing w:val="-4"/>
        </w:rPr>
        <w:t xml:space="preserve"> </w:t>
      </w:r>
      <w:r>
        <w:t>instrument can detect. The second refers to the implementation of actions that correct a tested or observed deficiency.</w:t>
      </w:r>
    </w:p>
    <w:p w14:paraId="6A6697FF" w14:textId="77777777" w:rsidR="00726659" w:rsidRDefault="000F0732">
      <w:pPr>
        <w:pStyle w:val="BodyText"/>
        <w:spacing w:line="360" w:lineRule="auto"/>
        <w:ind w:right="956" w:firstLine="0"/>
      </w:pPr>
      <w:r>
        <w:rPr>
          <w:b/>
          <w:u w:val="single"/>
        </w:rPr>
        <w:t>Site</w:t>
      </w:r>
      <w:r>
        <w:rPr>
          <w:b/>
          <w:spacing w:val="-4"/>
          <w:u w:val="single"/>
        </w:rPr>
        <w:t xml:space="preserve"> </w:t>
      </w:r>
      <w:r>
        <w:rPr>
          <w:b/>
          <w:u w:val="single"/>
        </w:rPr>
        <w:t>Observation</w:t>
      </w:r>
      <w:r>
        <w:rPr>
          <w:b/>
          <w:spacing w:val="-4"/>
          <w:u w:val="single"/>
        </w:rPr>
        <w:t xml:space="preserve"> </w:t>
      </w:r>
      <w:r>
        <w:rPr>
          <w:b/>
          <w:u w:val="single"/>
        </w:rPr>
        <w:t>Visit:</w:t>
      </w:r>
      <w:r>
        <w:rPr>
          <w:b/>
          <w:spacing w:val="80"/>
        </w:rPr>
        <w:t xml:space="preserve"> </w:t>
      </w:r>
      <w:r>
        <w:t>On-site</w:t>
      </w:r>
      <w:r>
        <w:rPr>
          <w:spacing w:val="-5"/>
        </w:rPr>
        <w:t xml:space="preserve"> </w:t>
      </w:r>
      <w:r>
        <w:t>inspections</w:t>
      </w:r>
      <w:r>
        <w:rPr>
          <w:spacing w:val="-4"/>
        </w:rPr>
        <w:t xml:space="preserve"> </w:t>
      </w:r>
      <w:r>
        <w:t>and</w:t>
      </w:r>
      <w:r>
        <w:rPr>
          <w:spacing w:val="-5"/>
        </w:rPr>
        <w:t xml:space="preserve"> </w:t>
      </w:r>
      <w:r>
        <w:t>observations</w:t>
      </w:r>
      <w:r>
        <w:rPr>
          <w:spacing w:val="-5"/>
        </w:rPr>
        <w:t xml:space="preserve"> </w:t>
      </w:r>
      <w:r>
        <w:t>made</w:t>
      </w:r>
      <w:r>
        <w:rPr>
          <w:spacing w:val="-4"/>
        </w:rPr>
        <w:t xml:space="preserve"> </w:t>
      </w:r>
      <w:r>
        <w:t>by the Commissioning Agent for the purpose of verifying component, equipment, and system installation, to observe contractor testing, equipment start-up procedures, or other purposes.</w:t>
      </w:r>
    </w:p>
    <w:p w14:paraId="7CE1F151" w14:textId="77777777" w:rsidR="00726659" w:rsidRDefault="000F0732">
      <w:pPr>
        <w:pStyle w:val="BodyText"/>
        <w:spacing w:line="360" w:lineRule="auto"/>
        <w:ind w:right="956" w:firstLine="0"/>
      </w:pPr>
      <w:r>
        <w:rPr>
          <w:b/>
          <w:u w:val="single"/>
        </w:rPr>
        <w:t>Site Observation Reports (SO):</w:t>
      </w:r>
      <w:r>
        <w:rPr>
          <w:b/>
        </w:rPr>
        <w:t xml:space="preserve"> </w:t>
      </w:r>
      <w:r>
        <w:t>Reports of site inspections and observations</w:t>
      </w:r>
      <w:r>
        <w:rPr>
          <w:spacing w:val="-6"/>
        </w:rPr>
        <w:t xml:space="preserve"> </w:t>
      </w:r>
      <w:r>
        <w:t>made</w:t>
      </w:r>
      <w:r>
        <w:rPr>
          <w:spacing w:val="-6"/>
        </w:rPr>
        <w:t xml:space="preserve"> </w:t>
      </w:r>
      <w:r>
        <w:t>by</w:t>
      </w:r>
      <w:r>
        <w:rPr>
          <w:spacing w:val="-6"/>
        </w:rPr>
        <w:t xml:space="preserve"> </w:t>
      </w:r>
      <w:r>
        <w:t>the</w:t>
      </w:r>
      <w:r>
        <w:rPr>
          <w:spacing w:val="-5"/>
        </w:rPr>
        <w:t xml:space="preserve"> </w:t>
      </w:r>
      <w:r>
        <w:t>Commissioning</w:t>
      </w:r>
      <w:r>
        <w:rPr>
          <w:spacing w:val="-6"/>
        </w:rPr>
        <w:t xml:space="preserve"> </w:t>
      </w:r>
      <w:r>
        <w:t>Agent.</w:t>
      </w:r>
      <w:r>
        <w:rPr>
          <w:spacing w:val="-5"/>
        </w:rPr>
        <w:t xml:space="preserve"> </w:t>
      </w:r>
      <w:r>
        <w:t>Observation</w:t>
      </w:r>
      <w:r>
        <w:rPr>
          <w:spacing w:val="-6"/>
        </w:rPr>
        <w:t xml:space="preserve"> </w:t>
      </w:r>
      <w:r>
        <w:t>reports</w:t>
      </w:r>
      <w:r>
        <w:rPr>
          <w:spacing w:val="-5"/>
        </w:rPr>
        <w:t xml:space="preserve"> </w:t>
      </w:r>
      <w:r>
        <w:t>are intended to provide early indication of an installation issue which will need correction or analysis.</w:t>
      </w:r>
    </w:p>
    <w:p w14:paraId="02F3AEE9" w14:textId="77777777" w:rsidR="00726659" w:rsidRDefault="000F0732">
      <w:pPr>
        <w:pStyle w:val="BodyText"/>
        <w:spacing w:line="360" w:lineRule="auto"/>
        <w:ind w:right="956" w:firstLine="0"/>
      </w:pPr>
      <w:r>
        <w:rPr>
          <w:b/>
          <w:u w:val="single"/>
        </w:rPr>
        <w:t>Special</w:t>
      </w:r>
      <w:r>
        <w:rPr>
          <w:b/>
          <w:spacing w:val="-5"/>
          <w:u w:val="single"/>
        </w:rPr>
        <w:t xml:space="preserve"> </w:t>
      </w:r>
      <w:r>
        <w:rPr>
          <w:b/>
          <w:u w:val="single"/>
        </w:rPr>
        <w:t>System</w:t>
      </w:r>
      <w:r>
        <w:rPr>
          <w:b/>
          <w:spacing w:val="-4"/>
          <w:u w:val="single"/>
        </w:rPr>
        <w:t xml:space="preserve"> </w:t>
      </w:r>
      <w:r>
        <w:rPr>
          <w:b/>
          <w:u w:val="single"/>
        </w:rPr>
        <w:t>Inspections:</w:t>
      </w:r>
      <w:r>
        <w:rPr>
          <w:b/>
          <w:spacing w:val="-5"/>
        </w:rPr>
        <w:t xml:space="preserve"> </w:t>
      </w:r>
      <w:r>
        <w:t>Inspections</w:t>
      </w:r>
      <w:r>
        <w:rPr>
          <w:spacing w:val="-5"/>
        </w:rPr>
        <w:t xml:space="preserve"> </w:t>
      </w:r>
      <w:r>
        <w:t>required</w:t>
      </w:r>
      <w:r>
        <w:rPr>
          <w:spacing w:val="-5"/>
        </w:rPr>
        <w:t xml:space="preserve"> </w:t>
      </w:r>
      <w:r>
        <w:t>by</w:t>
      </w:r>
      <w:r>
        <w:rPr>
          <w:spacing w:val="-5"/>
        </w:rPr>
        <w:t xml:space="preserve"> </w:t>
      </w:r>
      <w:r>
        <w:t>a</w:t>
      </w:r>
      <w:r>
        <w:rPr>
          <w:spacing w:val="-5"/>
        </w:rPr>
        <w:t xml:space="preserve"> </w:t>
      </w:r>
      <w:r>
        <w:t>local</w:t>
      </w:r>
      <w:r>
        <w:rPr>
          <w:spacing w:val="-5"/>
        </w:rPr>
        <w:t xml:space="preserve"> </w:t>
      </w:r>
      <w:r>
        <w:t>code authority prior to occupancy and are not normally a part of the commissioning process.</w:t>
      </w:r>
    </w:p>
    <w:p w14:paraId="5989C522" w14:textId="77777777" w:rsidR="00726659" w:rsidRDefault="000F0732">
      <w:pPr>
        <w:pStyle w:val="BodyText"/>
        <w:spacing w:line="360" w:lineRule="auto"/>
        <w:ind w:right="956" w:firstLine="0"/>
      </w:pPr>
      <w:r>
        <w:rPr>
          <w:b/>
          <w:u w:val="single"/>
        </w:rPr>
        <w:t>Static Tests:</w:t>
      </w:r>
      <w:r>
        <w:rPr>
          <w:b/>
        </w:rPr>
        <w:t xml:space="preserve"> </w:t>
      </w:r>
      <w:r>
        <w:t>Tests or inspections that validate a specified static condition</w:t>
      </w:r>
      <w:r>
        <w:rPr>
          <w:spacing w:val="-5"/>
        </w:rPr>
        <w:t xml:space="preserve"> </w:t>
      </w:r>
      <w:r>
        <w:t>such</w:t>
      </w:r>
      <w:r>
        <w:rPr>
          <w:spacing w:val="-4"/>
        </w:rPr>
        <w:t xml:space="preserve"> </w:t>
      </w:r>
      <w:r>
        <w:t>as</w:t>
      </w:r>
      <w:r>
        <w:rPr>
          <w:spacing w:val="-5"/>
        </w:rPr>
        <w:t xml:space="preserve"> </w:t>
      </w:r>
      <w:r>
        <w:t>pressure</w:t>
      </w:r>
      <w:r>
        <w:rPr>
          <w:spacing w:val="-4"/>
        </w:rPr>
        <w:t xml:space="preserve"> </w:t>
      </w:r>
      <w:r>
        <w:t>testing.</w:t>
      </w:r>
      <w:r>
        <w:rPr>
          <w:spacing w:val="-4"/>
        </w:rPr>
        <w:t xml:space="preserve"> </w:t>
      </w:r>
      <w:r>
        <w:t>Static</w:t>
      </w:r>
      <w:r>
        <w:rPr>
          <w:spacing w:val="-5"/>
        </w:rPr>
        <w:t xml:space="preserve"> </w:t>
      </w:r>
      <w:r>
        <w:t>tests</w:t>
      </w:r>
      <w:r>
        <w:rPr>
          <w:spacing w:val="-5"/>
        </w:rPr>
        <w:t xml:space="preserve"> </w:t>
      </w:r>
      <w:r>
        <w:t>may</w:t>
      </w:r>
      <w:r>
        <w:rPr>
          <w:spacing w:val="-5"/>
        </w:rPr>
        <w:t xml:space="preserve"> </w:t>
      </w:r>
      <w:r>
        <w:t>be</w:t>
      </w:r>
      <w:r>
        <w:rPr>
          <w:spacing w:val="-4"/>
        </w:rPr>
        <w:t xml:space="preserve"> </w:t>
      </w:r>
      <w:r>
        <w:t>specification or code initiated.</w:t>
      </w:r>
    </w:p>
    <w:p w14:paraId="155C94CE" w14:textId="77777777" w:rsidR="00726659" w:rsidRDefault="000F0732">
      <w:pPr>
        <w:pStyle w:val="BodyText"/>
        <w:spacing w:line="360" w:lineRule="auto"/>
        <w:ind w:right="956" w:firstLine="0"/>
      </w:pPr>
      <w:r>
        <w:rPr>
          <w:b/>
          <w:u w:val="single"/>
        </w:rPr>
        <w:t>Start</w:t>
      </w:r>
      <w:r>
        <w:rPr>
          <w:b/>
          <w:spacing w:val="-3"/>
          <w:u w:val="single"/>
        </w:rPr>
        <w:t xml:space="preserve"> </w:t>
      </w:r>
      <w:r>
        <w:rPr>
          <w:b/>
          <w:u w:val="single"/>
        </w:rPr>
        <w:t>Up</w:t>
      </w:r>
      <w:r>
        <w:rPr>
          <w:b/>
          <w:spacing w:val="-4"/>
          <w:u w:val="single"/>
        </w:rPr>
        <w:t xml:space="preserve"> </w:t>
      </w:r>
      <w:r>
        <w:rPr>
          <w:b/>
          <w:u w:val="single"/>
        </w:rPr>
        <w:t>Tests:</w:t>
      </w:r>
      <w:r>
        <w:rPr>
          <w:b/>
          <w:spacing w:val="-3"/>
        </w:rPr>
        <w:t xml:space="preserve"> </w:t>
      </w:r>
      <w:r>
        <w:t>Tests</w:t>
      </w:r>
      <w:r>
        <w:rPr>
          <w:spacing w:val="-4"/>
        </w:rPr>
        <w:t xml:space="preserve"> </w:t>
      </w:r>
      <w:r>
        <w:t>that</w:t>
      </w:r>
      <w:r>
        <w:rPr>
          <w:spacing w:val="-3"/>
        </w:rPr>
        <w:t xml:space="preserve"> </w:t>
      </w:r>
      <w:r>
        <w:t>validate</w:t>
      </w:r>
      <w:r>
        <w:rPr>
          <w:spacing w:val="-3"/>
        </w:rPr>
        <w:t xml:space="preserve"> </w:t>
      </w:r>
      <w:r>
        <w:t>the</w:t>
      </w:r>
      <w:r>
        <w:rPr>
          <w:spacing w:val="-4"/>
        </w:rPr>
        <w:t xml:space="preserve"> </w:t>
      </w:r>
      <w:r>
        <w:t>component</w:t>
      </w:r>
      <w:r>
        <w:rPr>
          <w:spacing w:val="-4"/>
        </w:rPr>
        <w:t xml:space="preserve"> </w:t>
      </w:r>
      <w:r>
        <w:t>or</w:t>
      </w:r>
      <w:r>
        <w:rPr>
          <w:spacing w:val="-4"/>
        </w:rPr>
        <w:t xml:space="preserve"> </w:t>
      </w:r>
      <w:r>
        <w:t>system</w:t>
      </w:r>
      <w:r>
        <w:rPr>
          <w:spacing w:val="-4"/>
        </w:rPr>
        <w:t xml:space="preserve"> </w:t>
      </w:r>
      <w:proofErr w:type="gramStart"/>
      <w:r>
        <w:t>is</w:t>
      </w:r>
      <w:proofErr w:type="gramEnd"/>
      <w:r>
        <w:rPr>
          <w:spacing w:val="-4"/>
        </w:rPr>
        <w:t xml:space="preserve"> </w:t>
      </w:r>
      <w:r>
        <w:t xml:space="preserve">ready for automatic operation in accordance with the </w:t>
      </w:r>
      <w:proofErr w:type="gramStart"/>
      <w:r>
        <w:t>manufactures</w:t>
      </w:r>
      <w:proofErr w:type="gramEnd"/>
      <w:r>
        <w:t xml:space="preserve"> </w:t>
      </w:r>
      <w:r>
        <w:rPr>
          <w:spacing w:val="-2"/>
        </w:rPr>
        <w:t>requirements.</w:t>
      </w:r>
    </w:p>
    <w:p w14:paraId="1BC55916" w14:textId="77777777" w:rsidR="00726659" w:rsidRDefault="000F0732">
      <w:pPr>
        <w:pStyle w:val="BodyText"/>
        <w:spacing w:line="360" w:lineRule="auto"/>
        <w:ind w:right="836" w:firstLine="0"/>
      </w:pPr>
      <w:r>
        <w:rPr>
          <w:b/>
          <w:u w:val="single"/>
        </w:rPr>
        <w:t>Systems Manual:</w:t>
      </w:r>
      <w:r>
        <w:rPr>
          <w:b/>
        </w:rPr>
        <w:t xml:space="preserve"> </w:t>
      </w:r>
      <w:r>
        <w:t xml:space="preserve">A system-focused composite document that includes all information required for the </w:t>
      </w:r>
      <w:proofErr w:type="gramStart"/>
      <w:r>
        <w:t>owners</w:t>
      </w:r>
      <w:proofErr w:type="gramEnd"/>
      <w:r>
        <w:t xml:space="preserve"> operators to operate the systems. </w:t>
      </w:r>
      <w:r>
        <w:rPr>
          <w:b/>
          <w:u w:val="single"/>
        </w:rPr>
        <w:t>Test</w:t>
      </w:r>
      <w:r>
        <w:rPr>
          <w:b/>
          <w:spacing w:val="-4"/>
          <w:u w:val="single"/>
        </w:rPr>
        <w:t xml:space="preserve"> </w:t>
      </w:r>
      <w:r>
        <w:rPr>
          <w:b/>
          <w:u w:val="single"/>
        </w:rPr>
        <w:t>Procedure:</w:t>
      </w:r>
      <w:r>
        <w:rPr>
          <w:b/>
          <w:spacing w:val="-4"/>
        </w:rPr>
        <w:t xml:space="preserve"> </w:t>
      </w:r>
      <w:r>
        <w:t>A</w:t>
      </w:r>
      <w:r>
        <w:rPr>
          <w:spacing w:val="-5"/>
        </w:rPr>
        <w:t xml:space="preserve"> </w:t>
      </w:r>
      <w:r>
        <w:t>written</w:t>
      </w:r>
      <w:r>
        <w:rPr>
          <w:spacing w:val="-4"/>
        </w:rPr>
        <w:t xml:space="preserve"> </w:t>
      </w:r>
      <w:r>
        <w:t>protocol</w:t>
      </w:r>
      <w:r>
        <w:rPr>
          <w:spacing w:val="-4"/>
        </w:rPr>
        <w:t xml:space="preserve"> </w:t>
      </w:r>
      <w:r>
        <w:t>that</w:t>
      </w:r>
      <w:r>
        <w:rPr>
          <w:spacing w:val="-5"/>
        </w:rPr>
        <w:t xml:space="preserve"> </w:t>
      </w:r>
      <w:r>
        <w:t>defines</w:t>
      </w:r>
      <w:r>
        <w:rPr>
          <w:spacing w:val="-5"/>
        </w:rPr>
        <w:t xml:space="preserve"> </w:t>
      </w:r>
      <w:r>
        <w:t>methods,</w:t>
      </w:r>
      <w:r>
        <w:rPr>
          <w:spacing w:val="-4"/>
        </w:rPr>
        <w:t xml:space="preserve"> </w:t>
      </w:r>
      <w:r>
        <w:t>personnel,</w:t>
      </w:r>
      <w:r>
        <w:rPr>
          <w:spacing w:val="-5"/>
        </w:rPr>
        <w:t xml:space="preserve"> </w:t>
      </w:r>
      <w:r>
        <w:t>and expectations for tests conducted on components, equipment, assemblies, systems, and interfaces among systems.</w:t>
      </w:r>
    </w:p>
    <w:p w14:paraId="7CF767F2" w14:textId="77777777" w:rsidR="00726659" w:rsidRDefault="00726659">
      <w:pPr>
        <w:pStyle w:val="BodyText"/>
        <w:spacing w:line="360" w:lineRule="auto"/>
        <w:sectPr w:rsidR="00726659">
          <w:pgSz w:w="12240" w:h="15840"/>
          <w:pgMar w:top="1380" w:right="720" w:bottom="940" w:left="360" w:header="720" w:footer="747" w:gutter="0"/>
          <w:cols w:space="720"/>
        </w:sectPr>
      </w:pPr>
    </w:p>
    <w:p w14:paraId="3A5BAFA4" w14:textId="77777777" w:rsidR="00726659" w:rsidRDefault="000F0732">
      <w:pPr>
        <w:pStyle w:val="BodyText"/>
        <w:spacing w:before="226" w:line="360" w:lineRule="auto"/>
        <w:ind w:right="836" w:firstLine="0"/>
      </w:pPr>
      <w:r>
        <w:rPr>
          <w:b/>
          <w:u w:val="single"/>
        </w:rPr>
        <w:lastRenderedPageBreak/>
        <w:t>Testing:</w:t>
      </w:r>
      <w:r>
        <w:rPr>
          <w:b/>
        </w:rPr>
        <w:t xml:space="preserve"> </w:t>
      </w:r>
      <w:r>
        <w:t xml:space="preserve">The use of specialized and calibrated instruments to measure parameters </w:t>
      </w:r>
      <w:proofErr w:type="gramStart"/>
      <w:r>
        <w:t>such as:</w:t>
      </w:r>
      <w:proofErr w:type="gramEnd"/>
      <w:r>
        <w:t xml:space="preserve"> temperature, pressure, vapor flow, air flow, fluid flow,</w:t>
      </w:r>
      <w:r>
        <w:rPr>
          <w:spacing w:val="-5"/>
        </w:rPr>
        <w:t xml:space="preserve"> </w:t>
      </w:r>
      <w:r>
        <w:t>rotational</w:t>
      </w:r>
      <w:r>
        <w:rPr>
          <w:spacing w:val="-5"/>
        </w:rPr>
        <w:t xml:space="preserve"> </w:t>
      </w:r>
      <w:r>
        <w:t>speed,</w:t>
      </w:r>
      <w:r>
        <w:rPr>
          <w:spacing w:val="-6"/>
        </w:rPr>
        <w:t xml:space="preserve"> </w:t>
      </w:r>
      <w:r>
        <w:t>electrical</w:t>
      </w:r>
      <w:r>
        <w:rPr>
          <w:spacing w:val="-5"/>
        </w:rPr>
        <w:t xml:space="preserve"> </w:t>
      </w:r>
      <w:r>
        <w:t>characteristics,</w:t>
      </w:r>
      <w:r>
        <w:rPr>
          <w:spacing w:val="-6"/>
        </w:rPr>
        <w:t xml:space="preserve"> </w:t>
      </w:r>
      <w:r>
        <w:t>velocity,</w:t>
      </w:r>
      <w:r>
        <w:rPr>
          <w:spacing w:val="-6"/>
        </w:rPr>
        <w:t xml:space="preserve"> </w:t>
      </w:r>
      <w:r>
        <w:t>and</w:t>
      </w:r>
      <w:r>
        <w:rPr>
          <w:spacing w:val="-5"/>
        </w:rPr>
        <w:t xml:space="preserve"> </w:t>
      </w:r>
      <w:r>
        <w:t xml:space="preserve">other data </w:t>
      </w:r>
      <w:proofErr w:type="gramStart"/>
      <w:r>
        <w:t>in order to</w:t>
      </w:r>
      <w:proofErr w:type="gramEnd"/>
      <w:r>
        <w:t xml:space="preserve"> determine performance, operation, or function.</w:t>
      </w:r>
    </w:p>
    <w:p w14:paraId="6A6E02D0" w14:textId="77777777" w:rsidR="00726659" w:rsidRDefault="000F0732">
      <w:pPr>
        <w:pStyle w:val="BodyText"/>
        <w:spacing w:line="360" w:lineRule="auto"/>
        <w:ind w:right="837" w:firstLine="0"/>
      </w:pPr>
      <w:r>
        <w:rPr>
          <w:b/>
          <w:u w:val="single"/>
        </w:rPr>
        <w:t>Testing, Adjusting, and Balancing (TAB):</w:t>
      </w:r>
      <w:r>
        <w:rPr>
          <w:b/>
        </w:rPr>
        <w:t xml:space="preserve"> </w:t>
      </w:r>
      <w:r>
        <w:t>A systematic process or service applied to heating, ventilating and air-conditioning (HVAC) systems</w:t>
      </w:r>
      <w:r>
        <w:rPr>
          <w:spacing w:val="-4"/>
        </w:rPr>
        <w:t xml:space="preserve"> </w:t>
      </w:r>
      <w:r>
        <w:t>and</w:t>
      </w:r>
      <w:r>
        <w:rPr>
          <w:spacing w:val="-4"/>
        </w:rPr>
        <w:t xml:space="preserve"> </w:t>
      </w:r>
      <w:r>
        <w:t>other</w:t>
      </w:r>
      <w:r>
        <w:rPr>
          <w:spacing w:val="-4"/>
        </w:rPr>
        <w:t xml:space="preserve"> </w:t>
      </w:r>
      <w:r>
        <w:t>environmental</w:t>
      </w:r>
      <w:r>
        <w:rPr>
          <w:spacing w:val="-4"/>
        </w:rPr>
        <w:t xml:space="preserve"> </w:t>
      </w:r>
      <w:r>
        <w:t>systems</w:t>
      </w:r>
      <w:r>
        <w:rPr>
          <w:spacing w:val="-4"/>
        </w:rPr>
        <w:t xml:space="preserve"> </w:t>
      </w:r>
      <w:r>
        <w:t>to</w:t>
      </w:r>
      <w:r>
        <w:rPr>
          <w:spacing w:val="-4"/>
        </w:rPr>
        <w:t xml:space="preserve"> </w:t>
      </w:r>
      <w:r>
        <w:t>achieve</w:t>
      </w:r>
      <w:r>
        <w:rPr>
          <w:spacing w:val="-4"/>
        </w:rPr>
        <w:t xml:space="preserve"> </w:t>
      </w:r>
      <w:r>
        <w:t>and</w:t>
      </w:r>
      <w:r>
        <w:rPr>
          <w:spacing w:val="-3"/>
        </w:rPr>
        <w:t xml:space="preserve"> </w:t>
      </w:r>
      <w:r>
        <w:t>document</w:t>
      </w:r>
      <w:r>
        <w:rPr>
          <w:spacing w:val="-4"/>
        </w:rPr>
        <w:t xml:space="preserve"> </w:t>
      </w:r>
      <w:r>
        <w:t>air</w:t>
      </w:r>
      <w:r>
        <w:rPr>
          <w:spacing w:val="-4"/>
        </w:rPr>
        <w:t xml:space="preserve"> </w:t>
      </w:r>
      <w:r>
        <w:t>and hydronic flow rates. The standards and procedures for providing these services</w:t>
      </w:r>
      <w:r>
        <w:rPr>
          <w:spacing w:val="-4"/>
        </w:rPr>
        <w:t xml:space="preserve"> </w:t>
      </w:r>
      <w:r>
        <w:t>are</w:t>
      </w:r>
      <w:r>
        <w:rPr>
          <w:spacing w:val="-4"/>
        </w:rPr>
        <w:t xml:space="preserve"> </w:t>
      </w:r>
      <w:r>
        <w:t>referred</w:t>
      </w:r>
      <w:r>
        <w:rPr>
          <w:spacing w:val="-4"/>
        </w:rPr>
        <w:t xml:space="preserve"> </w:t>
      </w:r>
      <w:r>
        <w:t>to</w:t>
      </w:r>
      <w:r>
        <w:rPr>
          <w:spacing w:val="-3"/>
        </w:rPr>
        <w:t xml:space="preserve"> </w:t>
      </w:r>
      <w:r>
        <w:t>as</w:t>
      </w:r>
      <w:r>
        <w:rPr>
          <w:spacing w:val="-4"/>
        </w:rPr>
        <w:t xml:space="preserve"> </w:t>
      </w:r>
      <w:r>
        <w:t>“Testing,</w:t>
      </w:r>
      <w:r>
        <w:rPr>
          <w:spacing w:val="-4"/>
        </w:rPr>
        <w:t xml:space="preserve"> </w:t>
      </w:r>
      <w:r>
        <w:t>Adjusting,</w:t>
      </w:r>
      <w:r>
        <w:rPr>
          <w:spacing w:val="-4"/>
        </w:rPr>
        <w:t xml:space="preserve"> </w:t>
      </w:r>
      <w:r>
        <w:t>and</w:t>
      </w:r>
      <w:r>
        <w:rPr>
          <w:spacing w:val="-4"/>
        </w:rPr>
        <w:t xml:space="preserve"> </w:t>
      </w:r>
      <w:r>
        <w:t>Balancing”</w:t>
      </w:r>
      <w:r>
        <w:rPr>
          <w:spacing w:val="-4"/>
        </w:rPr>
        <w:t xml:space="preserve"> </w:t>
      </w:r>
      <w:r>
        <w:t>and</w:t>
      </w:r>
      <w:r>
        <w:rPr>
          <w:spacing w:val="-4"/>
        </w:rPr>
        <w:t xml:space="preserve"> </w:t>
      </w:r>
      <w:r>
        <w:t>are described in the Procedural Standards for the Testing, Adjusting and Balancing of Environmental Systems, published by NEBB or AABC.</w:t>
      </w:r>
    </w:p>
    <w:p w14:paraId="196ED668" w14:textId="77777777" w:rsidR="00726659" w:rsidRDefault="000F0732">
      <w:pPr>
        <w:pStyle w:val="BodyText"/>
        <w:spacing w:line="360" w:lineRule="auto"/>
        <w:ind w:right="956" w:firstLine="0"/>
      </w:pPr>
      <w:r>
        <w:rPr>
          <w:b/>
          <w:u w:val="single"/>
        </w:rPr>
        <w:t>Thermal Scans:</w:t>
      </w:r>
      <w:r>
        <w:rPr>
          <w:b/>
        </w:rPr>
        <w:t xml:space="preserve"> </w:t>
      </w:r>
      <w:r>
        <w:t>Thermographic pictures taken with an Infrared Thermographic Camera. Thermographic pictures show the relative temperatures</w:t>
      </w:r>
      <w:r>
        <w:rPr>
          <w:spacing w:val="-5"/>
        </w:rPr>
        <w:t xml:space="preserve"> </w:t>
      </w:r>
      <w:r>
        <w:t>of</w:t>
      </w:r>
      <w:r>
        <w:rPr>
          <w:spacing w:val="-4"/>
        </w:rPr>
        <w:t xml:space="preserve"> </w:t>
      </w:r>
      <w:r>
        <w:t>objects</w:t>
      </w:r>
      <w:r>
        <w:rPr>
          <w:spacing w:val="-5"/>
        </w:rPr>
        <w:t xml:space="preserve"> </w:t>
      </w:r>
      <w:r>
        <w:t>and</w:t>
      </w:r>
      <w:r>
        <w:rPr>
          <w:spacing w:val="-5"/>
        </w:rPr>
        <w:t xml:space="preserve"> </w:t>
      </w:r>
      <w:r>
        <w:t>surfaces</w:t>
      </w:r>
      <w:r>
        <w:rPr>
          <w:spacing w:val="-4"/>
        </w:rPr>
        <w:t xml:space="preserve"> </w:t>
      </w:r>
      <w:r>
        <w:t>and</w:t>
      </w:r>
      <w:r>
        <w:rPr>
          <w:spacing w:val="-5"/>
        </w:rPr>
        <w:t xml:space="preserve"> </w:t>
      </w:r>
      <w:r>
        <w:t>are</w:t>
      </w:r>
      <w:r>
        <w:rPr>
          <w:spacing w:val="-4"/>
        </w:rPr>
        <w:t xml:space="preserve"> </w:t>
      </w:r>
      <w:r>
        <w:t>used</w:t>
      </w:r>
      <w:r>
        <w:rPr>
          <w:spacing w:val="-5"/>
        </w:rPr>
        <w:t xml:space="preserve"> </w:t>
      </w:r>
      <w:r>
        <w:t>to</w:t>
      </w:r>
      <w:r>
        <w:rPr>
          <w:spacing w:val="-5"/>
        </w:rPr>
        <w:t xml:space="preserve"> </w:t>
      </w:r>
      <w:r>
        <w:t>identify</w:t>
      </w:r>
      <w:r>
        <w:rPr>
          <w:spacing w:val="-5"/>
        </w:rPr>
        <w:t xml:space="preserve"> </w:t>
      </w:r>
      <w:r>
        <w:t>leaks, thermal</w:t>
      </w:r>
      <w:r>
        <w:rPr>
          <w:spacing w:val="-7"/>
        </w:rPr>
        <w:t xml:space="preserve"> </w:t>
      </w:r>
      <w:r>
        <w:t>bridging,</w:t>
      </w:r>
      <w:r>
        <w:rPr>
          <w:spacing w:val="-7"/>
        </w:rPr>
        <w:t xml:space="preserve"> </w:t>
      </w:r>
      <w:r>
        <w:t>thermal</w:t>
      </w:r>
      <w:r>
        <w:rPr>
          <w:spacing w:val="-6"/>
        </w:rPr>
        <w:t xml:space="preserve"> </w:t>
      </w:r>
      <w:r>
        <w:t>intrusion,</w:t>
      </w:r>
      <w:r>
        <w:rPr>
          <w:spacing w:val="-6"/>
        </w:rPr>
        <w:t xml:space="preserve"> </w:t>
      </w:r>
      <w:r>
        <w:t>electrical</w:t>
      </w:r>
      <w:r>
        <w:rPr>
          <w:spacing w:val="-7"/>
        </w:rPr>
        <w:t xml:space="preserve"> </w:t>
      </w:r>
      <w:r>
        <w:t>overload</w:t>
      </w:r>
      <w:r>
        <w:rPr>
          <w:spacing w:val="-6"/>
        </w:rPr>
        <w:t xml:space="preserve"> </w:t>
      </w:r>
      <w:r>
        <w:t>conditions, moisture containment, and insulation failure.</w:t>
      </w:r>
    </w:p>
    <w:p w14:paraId="4C241C63" w14:textId="77777777" w:rsidR="00726659" w:rsidRDefault="000F0732">
      <w:pPr>
        <w:pStyle w:val="BodyText"/>
        <w:spacing w:line="360" w:lineRule="auto"/>
        <w:ind w:right="956" w:firstLine="0"/>
      </w:pPr>
      <w:r>
        <w:rPr>
          <w:b/>
          <w:u w:val="single"/>
        </w:rPr>
        <w:t>Training Plan:</w:t>
      </w:r>
      <w:r>
        <w:rPr>
          <w:b/>
        </w:rPr>
        <w:t xml:space="preserve"> </w:t>
      </w:r>
      <w:r>
        <w:t xml:space="preserve">A written document that details, in outline </w:t>
      </w:r>
      <w:proofErr w:type="gramStart"/>
      <w:r>
        <w:t>form</w:t>
      </w:r>
      <w:proofErr w:type="gramEnd"/>
      <w:r>
        <w:t xml:space="preserve"> the expectations</w:t>
      </w:r>
      <w:r>
        <w:rPr>
          <w:spacing w:val="-5"/>
        </w:rPr>
        <w:t xml:space="preserve"> </w:t>
      </w:r>
      <w:r>
        <w:t>of</w:t>
      </w:r>
      <w:r>
        <w:rPr>
          <w:spacing w:val="-4"/>
        </w:rPr>
        <w:t xml:space="preserve"> </w:t>
      </w:r>
      <w:r>
        <w:t>the</w:t>
      </w:r>
      <w:r>
        <w:rPr>
          <w:spacing w:val="-5"/>
        </w:rPr>
        <w:t xml:space="preserve"> </w:t>
      </w:r>
      <w:r>
        <w:t>operator</w:t>
      </w:r>
      <w:r>
        <w:rPr>
          <w:spacing w:val="-5"/>
        </w:rPr>
        <w:t xml:space="preserve"> </w:t>
      </w:r>
      <w:r>
        <w:t>training.</w:t>
      </w:r>
      <w:r>
        <w:rPr>
          <w:spacing w:val="-5"/>
        </w:rPr>
        <w:t xml:space="preserve"> </w:t>
      </w:r>
      <w:r>
        <w:t>Training</w:t>
      </w:r>
      <w:r>
        <w:rPr>
          <w:spacing w:val="-5"/>
        </w:rPr>
        <w:t xml:space="preserve"> </w:t>
      </w:r>
      <w:r>
        <w:t>agendas</w:t>
      </w:r>
      <w:r>
        <w:rPr>
          <w:spacing w:val="-4"/>
        </w:rPr>
        <w:t xml:space="preserve"> </w:t>
      </w:r>
      <w:r>
        <w:t>should</w:t>
      </w:r>
      <w:r>
        <w:rPr>
          <w:spacing w:val="-5"/>
        </w:rPr>
        <w:t xml:space="preserve"> </w:t>
      </w:r>
      <w:r>
        <w:t>include instruction on how to obtain service, operate, startup, shutdown and maintain all systems and components of the project.</w:t>
      </w:r>
    </w:p>
    <w:p w14:paraId="2061DC2E" w14:textId="77777777" w:rsidR="00726659" w:rsidRDefault="000F0732">
      <w:pPr>
        <w:pStyle w:val="BodyText"/>
        <w:spacing w:line="360" w:lineRule="auto"/>
        <w:ind w:right="956" w:firstLine="0"/>
      </w:pPr>
      <w:r>
        <w:rPr>
          <w:b/>
          <w:u w:val="single"/>
        </w:rPr>
        <w:t>Trending:</w:t>
      </w:r>
      <w:r>
        <w:rPr>
          <w:b/>
          <w:spacing w:val="80"/>
        </w:rPr>
        <w:t xml:space="preserve"> </w:t>
      </w:r>
      <w:r>
        <w:t>Monitoring</w:t>
      </w:r>
      <w:r>
        <w:rPr>
          <w:spacing w:val="-5"/>
        </w:rPr>
        <w:t xml:space="preserve"> </w:t>
      </w:r>
      <w:r>
        <w:t>over</w:t>
      </w:r>
      <w:r>
        <w:rPr>
          <w:spacing w:val="-4"/>
        </w:rPr>
        <w:t xml:space="preserve"> </w:t>
      </w:r>
      <w:proofErr w:type="gramStart"/>
      <w:r>
        <w:t>a</w:t>
      </w:r>
      <w:r>
        <w:rPr>
          <w:spacing w:val="-5"/>
        </w:rPr>
        <w:t xml:space="preserve"> </w:t>
      </w:r>
      <w:r>
        <w:t>period</w:t>
      </w:r>
      <w:r>
        <w:rPr>
          <w:spacing w:val="-4"/>
        </w:rPr>
        <w:t xml:space="preserve"> </w:t>
      </w:r>
      <w:r>
        <w:t>of</w:t>
      </w:r>
      <w:r>
        <w:rPr>
          <w:spacing w:val="-5"/>
        </w:rPr>
        <w:t xml:space="preserve"> </w:t>
      </w:r>
      <w:r>
        <w:t>time</w:t>
      </w:r>
      <w:proofErr w:type="gramEnd"/>
      <w:r>
        <w:rPr>
          <w:spacing w:val="-5"/>
        </w:rPr>
        <w:t xml:space="preserve"> </w:t>
      </w:r>
      <w:r>
        <w:t>with</w:t>
      </w:r>
      <w:r>
        <w:rPr>
          <w:spacing w:val="-5"/>
        </w:rPr>
        <w:t xml:space="preserve"> </w:t>
      </w:r>
      <w:r>
        <w:t>the</w:t>
      </w:r>
      <w:r>
        <w:rPr>
          <w:spacing w:val="-5"/>
        </w:rPr>
        <w:t xml:space="preserve"> </w:t>
      </w:r>
      <w:r>
        <w:t>building automation system.</w:t>
      </w:r>
    </w:p>
    <w:p w14:paraId="65489EDC" w14:textId="77777777" w:rsidR="00726659" w:rsidRDefault="000F0732">
      <w:pPr>
        <w:pStyle w:val="BodyText"/>
        <w:spacing w:line="360" w:lineRule="auto"/>
        <w:ind w:right="956" w:firstLine="0"/>
      </w:pPr>
      <w:r>
        <w:rPr>
          <w:b/>
          <w:u w:val="single"/>
        </w:rPr>
        <w:t>Unresolved Commissioning Issue:</w:t>
      </w:r>
      <w:r>
        <w:rPr>
          <w:b/>
          <w:spacing w:val="80"/>
        </w:rPr>
        <w:t xml:space="preserve"> </w:t>
      </w:r>
      <w:r>
        <w:t xml:space="preserve">Any Commissioning Issue that, at the time that the Final Report or the Amended Final Report is </w:t>
      </w:r>
      <w:proofErr w:type="gramStart"/>
      <w:r>
        <w:t>issued that</w:t>
      </w:r>
      <w:proofErr w:type="gramEnd"/>
      <w:r>
        <w:t xml:space="preserve"> has not been either resolved by the construction team or accepted by the</w:t>
      </w:r>
      <w:r>
        <w:rPr>
          <w:spacing w:val="-4"/>
        </w:rPr>
        <w:t xml:space="preserve"> </w:t>
      </w:r>
      <w:r>
        <w:t>VA.</w:t>
      </w:r>
      <w:r>
        <w:rPr>
          <w:spacing w:val="80"/>
        </w:rPr>
        <w:t xml:space="preserve"> </w:t>
      </w:r>
      <w:r>
        <w:t>Validation:</w:t>
      </w:r>
      <w:r>
        <w:rPr>
          <w:spacing w:val="-4"/>
        </w:rPr>
        <w:t xml:space="preserve"> </w:t>
      </w:r>
      <w:r>
        <w:t>The</w:t>
      </w:r>
      <w:r>
        <w:rPr>
          <w:spacing w:val="-3"/>
        </w:rPr>
        <w:t xml:space="preserve"> </w:t>
      </w:r>
      <w:r>
        <w:t>process</w:t>
      </w:r>
      <w:r>
        <w:rPr>
          <w:spacing w:val="-4"/>
        </w:rPr>
        <w:t xml:space="preserve"> </w:t>
      </w:r>
      <w:r>
        <w:t>by</w:t>
      </w:r>
      <w:r>
        <w:rPr>
          <w:spacing w:val="-3"/>
        </w:rPr>
        <w:t xml:space="preserve"> </w:t>
      </w:r>
      <w:r>
        <w:t>which</w:t>
      </w:r>
      <w:r>
        <w:rPr>
          <w:spacing w:val="-4"/>
        </w:rPr>
        <w:t xml:space="preserve"> </w:t>
      </w:r>
      <w:r>
        <w:t>work</w:t>
      </w:r>
      <w:r>
        <w:rPr>
          <w:spacing w:val="-3"/>
        </w:rPr>
        <w:t xml:space="preserve"> </w:t>
      </w:r>
      <w:r>
        <w:t>is</w:t>
      </w:r>
      <w:r>
        <w:rPr>
          <w:spacing w:val="-4"/>
        </w:rPr>
        <w:t xml:space="preserve"> </w:t>
      </w:r>
      <w:r>
        <w:t>verified</w:t>
      </w:r>
      <w:r>
        <w:rPr>
          <w:spacing w:val="-4"/>
        </w:rPr>
        <w:t xml:space="preserve"> </w:t>
      </w:r>
      <w:r>
        <w:t>as</w:t>
      </w:r>
      <w:r>
        <w:rPr>
          <w:spacing w:val="-4"/>
        </w:rPr>
        <w:t xml:space="preserve"> </w:t>
      </w:r>
      <w:r>
        <w:t>complete and operating correctly:</w:t>
      </w:r>
    </w:p>
    <w:p w14:paraId="2E034912" w14:textId="77777777" w:rsidR="00726659" w:rsidRDefault="000F0732">
      <w:pPr>
        <w:pStyle w:val="ListParagraph"/>
        <w:numPr>
          <w:ilvl w:val="2"/>
          <w:numId w:val="202"/>
        </w:numPr>
        <w:tabs>
          <w:tab w:val="left" w:pos="2158"/>
          <w:tab w:val="left" w:pos="2160"/>
        </w:tabs>
        <w:spacing w:line="360" w:lineRule="auto"/>
        <w:ind w:right="1196"/>
        <w:rPr>
          <w:sz w:val="20"/>
        </w:rPr>
      </w:pPr>
      <w:r>
        <w:rPr>
          <w:sz w:val="20"/>
        </w:rPr>
        <w:t>First</w:t>
      </w:r>
      <w:r>
        <w:rPr>
          <w:spacing w:val="-4"/>
          <w:sz w:val="20"/>
        </w:rPr>
        <w:t xml:space="preserve"> </w:t>
      </w:r>
      <w:r>
        <w:rPr>
          <w:sz w:val="20"/>
        </w:rPr>
        <w:t>party</w:t>
      </w:r>
      <w:r>
        <w:rPr>
          <w:spacing w:val="-5"/>
          <w:sz w:val="20"/>
        </w:rPr>
        <w:t xml:space="preserve"> </w:t>
      </w:r>
      <w:r>
        <w:rPr>
          <w:sz w:val="20"/>
        </w:rPr>
        <w:t>validation</w:t>
      </w:r>
      <w:r>
        <w:rPr>
          <w:spacing w:val="-5"/>
          <w:sz w:val="20"/>
        </w:rPr>
        <w:t xml:space="preserve"> </w:t>
      </w:r>
      <w:r>
        <w:rPr>
          <w:sz w:val="20"/>
        </w:rPr>
        <w:t>occurs</w:t>
      </w:r>
      <w:r>
        <w:rPr>
          <w:spacing w:val="-5"/>
          <w:sz w:val="20"/>
        </w:rPr>
        <w:t xml:space="preserve"> </w:t>
      </w:r>
      <w:r>
        <w:rPr>
          <w:sz w:val="20"/>
        </w:rPr>
        <w:t>when</w:t>
      </w:r>
      <w:r>
        <w:rPr>
          <w:spacing w:val="-4"/>
          <w:sz w:val="20"/>
        </w:rPr>
        <w:t xml:space="preserve"> </w:t>
      </w:r>
      <w:r>
        <w:rPr>
          <w:sz w:val="20"/>
        </w:rPr>
        <w:t>a</w:t>
      </w:r>
      <w:r>
        <w:rPr>
          <w:spacing w:val="-5"/>
          <w:sz w:val="20"/>
        </w:rPr>
        <w:t xml:space="preserve"> </w:t>
      </w:r>
      <w:r>
        <w:rPr>
          <w:sz w:val="20"/>
        </w:rPr>
        <w:t>firm</w:t>
      </w:r>
      <w:r>
        <w:rPr>
          <w:spacing w:val="-5"/>
          <w:sz w:val="20"/>
        </w:rPr>
        <w:t xml:space="preserve"> </w:t>
      </w:r>
      <w:r>
        <w:rPr>
          <w:sz w:val="20"/>
        </w:rPr>
        <w:t>or</w:t>
      </w:r>
      <w:r>
        <w:rPr>
          <w:spacing w:val="-4"/>
          <w:sz w:val="20"/>
        </w:rPr>
        <w:t xml:space="preserve"> </w:t>
      </w:r>
      <w:r>
        <w:rPr>
          <w:sz w:val="20"/>
        </w:rPr>
        <w:t>individual</w:t>
      </w:r>
      <w:r>
        <w:rPr>
          <w:spacing w:val="-4"/>
          <w:sz w:val="20"/>
        </w:rPr>
        <w:t xml:space="preserve"> </w:t>
      </w:r>
      <w:r>
        <w:rPr>
          <w:sz w:val="20"/>
        </w:rPr>
        <w:t>verifying the task is the same firm or individual performing the task.</w:t>
      </w:r>
    </w:p>
    <w:p w14:paraId="4F1707A3" w14:textId="77777777" w:rsidR="00726659" w:rsidRDefault="000F0732">
      <w:pPr>
        <w:pStyle w:val="ListParagraph"/>
        <w:numPr>
          <w:ilvl w:val="2"/>
          <w:numId w:val="202"/>
        </w:numPr>
        <w:tabs>
          <w:tab w:val="left" w:pos="2158"/>
          <w:tab w:val="left" w:pos="2160"/>
        </w:tabs>
        <w:spacing w:line="360" w:lineRule="auto"/>
        <w:ind w:right="836"/>
        <w:rPr>
          <w:sz w:val="20"/>
        </w:rPr>
      </w:pPr>
      <w:r>
        <w:rPr>
          <w:sz w:val="20"/>
        </w:rPr>
        <w:t>Second</w:t>
      </w:r>
      <w:r>
        <w:rPr>
          <w:spacing w:val="-4"/>
          <w:sz w:val="20"/>
        </w:rPr>
        <w:t xml:space="preserve"> </w:t>
      </w:r>
      <w:r>
        <w:rPr>
          <w:sz w:val="20"/>
        </w:rPr>
        <w:t>party</w:t>
      </w:r>
      <w:r>
        <w:rPr>
          <w:spacing w:val="-5"/>
          <w:sz w:val="20"/>
        </w:rPr>
        <w:t xml:space="preserve"> </w:t>
      </w:r>
      <w:r>
        <w:rPr>
          <w:sz w:val="20"/>
        </w:rPr>
        <w:t>validation</w:t>
      </w:r>
      <w:r>
        <w:rPr>
          <w:spacing w:val="-5"/>
          <w:sz w:val="20"/>
        </w:rPr>
        <w:t xml:space="preserve"> </w:t>
      </w:r>
      <w:r>
        <w:rPr>
          <w:sz w:val="20"/>
        </w:rPr>
        <w:t>occurs</w:t>
      </w:r>
      <w:r>
        <w:rPr>
          <w:spacing w:val="-5"/>
          <w:sz w:val="20"/>
        </w:rPr>
        <w:t xml:space="preserve"> </w:t>
      </w:r>
      <w:r>
        <w:rPr>
          <w:sz w:val="20"/>
        </w:rPr>
        <w:t>when</w:t>
      </w:r>
      <w:r>
        <w:rPr>
          <w:spacing w:val="-4"/>
          <w:sz w:val="20"/>
        </w:rPr>
        <w:t xml:space="preserve"> </w:t>
      </w:r>
      <w:r>
        <w:rPr>
          <w:sz w:val="20"/>
        </w:rPr>
        <w:t>the</w:t>
      </w:r>
      <w:r>
        <w:rPr>
          <w:spacing w:val="-5"/>
          <w:sz w:val="20"/>
        </w:rPr>
        <w:t xml:space="preserve"> </w:t>
      </w:r>
      <w:r>
        <w:rPr>
          <w:sz w:val="20"/>
        </w:rPr>
        <w:t>firm</w:t>
      </w:r>
      <w:r>
        <w:rPr>
          <w:spacing w:val="-4"/>
          <w:sz w:val="20"/>
        </w:rPr>
        <w:t xml:space="preserve"> </w:t>
      </w:r>
      <w:r>
        <w:rPr>
          <w:sz w:val="20"/>
        </w:rPr>
        <w:t>or</w:t>
      </w:r>
      <w:r>
        <w:rPr>
          <w:spacing w:val="-5"/>
          <w:sz w:val="20"/>
        </w:rPr>
        <w:t xml:space="preserve"> </w:t>
      </w:r>
      <w:r>
        <w:rPr>
          <w:sz w:val="20"/>
        </w:rPr>
        <w:t>individual</w:t>
      </w:r>
      <w:r>
        <w:rPr>
          <w:spacing w:val="-5"/>
          <w:sz w:val="20"/>
        </w:rPr>
        <w:t xml:space="preserve"> </w:t>
      </w:r>
      <w:r>
        <w:rPr>
          <w:sz w:val="20"/>
        </w:rPr>
        <w:t>verifying the</w:t>
      </w:r>
      <w:r>
        <w:rPr>
          <w:spacing w:val="-4"/>
          <w:sz w:val="20"/>
        </w:rPr>
        <w:t xml:space="preserve"> </w:t>
      </w:r>
      <w:r>
        <w:rPr>
          <w:sz w:val="20"/>
        </w:rPr>
        <w:t>task</w:t>
      </w:r>
      <w:r>
        <w:rPr>
          <w:spacing w:val="-4"/>
          <w:sz w:val="20"/>
        </w:rPr>
        <w:t xml:space="preserve"> </w:t>
      </w:r>
      <w:r>
        <w:rPr>
          <w:sz w:val="20"/>
        </w:rPr>
        <w:t>is</w:t>
      </w:r>
      <w:r>
        <w:rPr>
          <w:spacing w:val="-4"/>
          <w:sz w:val="20"/>
        </w:rPr>
        <w:t xml:space="preserve"> </w:t>
      </w:r>
      <w:r>
        <w:rPr>
          <w:sz w:val="20"/>
        </w:rPr>
        <w:t>under</w:t>
      </w:r>
      <w:r>
        <w:rPr>
          <w:spacing w:val="-4"/>
          <w:sz w:val="20"/>
        </w:rPr>
        <w:t xml:space="preserve"> </w:t>
      </w:r>
      <w:r>
        <w:rPr>
          <w:sz w:val="20"/>
        </w:rPr>
        <w:t>the</w:t>
      </w:r>
      <w:r>
        <w:rPr>
          <w:spacing w:val="-4"/>
          <w:sz w:val="20"/>
        </w:rPr>
        <w:t xml:space="preserve"> </w:t>
      </w:r>
      <w:r>
        <w:rPr>
          <w:sz w:val="20"/>
        </w:rPr>
        <w:t>control</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firm</w:t>
      </w:r>
      <w:r>
        <w:rPr>
          <w:spacing w:val="-4"/>
          <w:sz w:val="20"/>
        </w:rPr>
        <w:t xml:space="preserve"> </w:t>
      </w:r>
      <w:r>
        <w:rPr>
          <w:sz w:val="20"/>
        </w:rPr>
        <w:t>performing</w:t>
      </w:r>
      <w:r>
        <w:rPr>
          <w:spacing w:val="-4"/>
          <w:sz w:val="20"/>
        </w:rPr>
        <w:t xml:space="preserve"> </w:t>
      </w:r>
      <w:r>
        <w:rPr>
          <w:sz w:val="20"/>
        </w:rPr>
        <w:t>the</w:t>
      </w:r>
      <w:r>
        <w:rPr>
          <w:spacing w:val="-3"/>
          <w:sz w:val="20"/>
        </w:rPr>
        <w:t xml:space="preserve"> </w:t>
      </w:r>
      <w:r>
        <w:rPr>
          <w:sz w:val="20"/>
        </w:rPr>
        <w:t>task</w:t>
      </w:r>
      <w:r>
        <w:rPr>
          <w:spacing w:val="-4"/>
          <w:sz w:val="20"/>
        </w:rPr>
        <w:t xml:space="preserve"> </w:t>
      </w:r>
      <w:r>
        <w:rPr>
          <w:sz w:val="20"/>
        </w:rPr>
        <w:t>or</w:t>
      </w:r>
      <w:r>
        <w:rPr>
          <w:spacing w:val="-3"/>
          <w:sz w:val="20"/>
        </w:rPr>
        <w:t xml:space="preserve"> </w:t>
      </w:r>
      <w:r>
        <w:rPr>
          <w:sz w:val="20"/>
        </w:rPr>
        <w:t>has other possibilities of financial conflicts of interest in the resolution (Architects, Designers, General Contractors and Third Tier Subcontractors or Vendors).</w:t>
      </w:r>
    </w:p>
    <w:p w14:paraId="418CD8B9" w14:textId="77777777" w:rsidR="00726659" w:rsidRDefault="000F0732">
      <w:pPr>
        <w:pStyle w:val="ListParagraph"/>
        <w:numPr>
          <w:ilvl w:val="2"/>
          <w:numId w:val="202"/>
        </w:numPr>
        <w:tabs>
          <w:tab w:val="left" w:pos="2158"/>
          <w:tab w:val="left" w:pos="2160"/>
        </w:tabs>
        <w:spacing w:line="360" w:lineRule="auto"/>
        <w:ind w:right="1196"/>
        <w:rPr>
          <w:sz w:val="20"/>
        </w:rPr>
      </w:pPr>
      <w:r>
        <w:rPr>
          <w:sz w:val="20"/>
        </w:rPr>
        <w:t>Third</w:t>
      </w:r>
      <w:r>
        <w:rPr>
          <w:spacing w:val="-3"/>
          <w:sz w:val="20"/>
        </w:rPr>
        <w:t xml:space="preserve"> </w:t>
      </w:r>
      <w:r>
        <w:rPr>
          <w:sz w:val="20"/>
        </w:rPr>
        <w:t>party</w:t>
      </w:r>
      <w:r>
        <w:rPr>
          <w:spacing w:val="-4"/>
          <w:sz w:val="20"/>
        </w:rPr>
        <w:t xml:space="preserve"> </w:t>
      </w:r>
      <w:r>
        <w:rPr>
          <w:sz w:val="20"/>
        </w:rPr>
        <w:t>validation</w:t>
      </w:r>
      <w:r>
        <w:rPr>
          <w:spacing w:val="-4"/>
          <w:sz w:val="20"/>
        </w:rPr>
        <w:t xml:space="preserve"> </w:t>
      </w:r>
      <w:r>
        <w:rPr>
          <w:sz w:val="20"/>
        </w:rPr>
        <w:t>occurs</w:t>
      </w:r>
      <w:r>
        <w:rPr>
          <w:spacing w:val="-4"/>
          <w:sz w:val="20"/>
        </w:rPr>
        <w:t xml:space="preserve"> </w:t>
      </w:r>
      <w:r>
        <w:rPr>
          <w:sz w:val="20"/>
        </w:rPr>
        <w:t>when</w:t>
      </w:r>
      <w:r>
        <w:rPr>
          <w:spacing w:val="-3"/>
          <w:sz w:val="20"/>
        </w:rPr>
        <w:t xml:space="preserve"> </w:t>
      </w:r>
      <w:r>
        <w:rPr>
          <w:sz w:val="20"/>
        </w:rPr>
        <w:t>the</w:t>
      </w:r>
      <w:r>
        <w:rPr>
          <w:spacing w:val="-4"/>
          <w:sz w:val="20"/>
        </w:rPr>
        <w:t xml:space="preserve"> </w:t>
      </w:r>
      <w:r>
        <w:rPr>
          <w:sz w:val="20"/>
        </w:rPr>
        <w:t>firm</w:t>
      </w:r>
      <w:r>
        <w:rPr>
          <w:spacing w:val="-4"/>
          <w:sz w:val="20"/>
        </w:rPr>
        <w:t xml:space="preserve"> </w:t>
      </w:r>
      <w:r>
        <w:rPr>
          <w:sz w:val="20"/>
        </w:rPr>
        <w:t>verifying</w:t>
      </w:r>
      <w:r>
        <w:rPr>
          <w:spacing w:val="-4"/>
          <w:sz w:val="20"/>
        </w:rPr>
        <w:t xml:space="preserve"> </w:t>
      </w:r>
      <w:r>
        <w:rPr>
          <w:sz w:val="20"/>
        </w:rPr>
        <w:t>the</w:t>
      </w:r>
      <w:r>
        <w:rPr>
          <w:spacing w:val="-4"/>
          <w:sz w:val="20"/>
        </w:rPr>
        <w:t xml:space="preserve"> </w:t>
      </w:r>
      <w:r>
        <w:rPr>
          <w:sz w:val="20"/>
        </w:rPr>
        <w:t>task</w:t>
      </w:r>
      <w:r>
        <w:rPr>
          <w:spacing w:val="-4"/>
          <w:sz w:val="20"/>
        </w:rPr>
        <w:t xml:space="preserve"> </w:t>
      </w:r>
      <w:r>
        <w:rPr>
          <w:sz w:val="20"/>
        </w:rPr>
        <w:t>is not associated with or under control of the firm performing or designing the task.</w:t>
      </w:r>
    </w:p>
    <w:p w14:paraId="5363093F"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1966A023" w14:textId="77777777" w:rsidR="00726659" w:rsidRDefault="000F0732">
      <w:pPr>
        <w:pStyle w:val="BodyText"/>
        <w:spacing w:before="226" w:line="360" w:lineRule="auto"/>
        <w:ind w:right="956" w:firstLine="0"/>
      </w:pPr>
      <w:r>
        <w:rPr>
          <w:b/>
          <w:u w:val="single"/>
        </w:rPr>
        <w:lastRenderedPageBreak/>
        <w:t>Verification:</w:t>
      </w:r>
      <w:r>
        <w:rPr>
          <w:b/>
        </w:rPr>
        <w:t xml:space="preserve"> </w:t>
      </w:r>
      <w:r>
        <w:t>The process by which specific documents, components, equipment, assemblies, systems, and interfaces among systems are confirmed</w:t>
      </w:r>
      <w:r>
        <w:rPr>
          <w:spacing w:val="-4"/>
        </w:rPr>
        <w:t xml:space="preserve"> </w:t>
      </w:r>
      <w:r>
        <w:t>to</w:t>
      </w:r>
      <w:r>
        <w:rPr>
          <w:spacing w:val="-4"/>
        </w:rPr>
        <w:t xml:space="preserve"> </w:t>
      </w:r>
      <w:r>
        <w:t>comply</w:t>
      </w:r>
      <w:r>
        <w:rPr>
          <w:spacing w:val="-4"/>
        </w:rPr>
        <w:t xml:space="preserve"> </w:t>
      </w:r>
      <w:r>
        <w:t>with</w:t>
      </w:r>
      <w:r>
        <w:rPr>
          <w:spacing w:val="-3"/>
        </w:rPr>
        <w:t xml:space="preserve"> </w:t>
      </w:r>
      <w:r>
        <w:t>the</w:t>
      </w:r>
      <w:r>
        <w:rPr>
          <w:spacing w:val="-4"/>
        </w:rPr>
        <w:t xml:space="preserve"> </w:t>
      </w:r>
      <w:r>
        <w:t>criteria</w:t>
      </w:r>
      <w:r>
        <w:rPr>
          <w:spacing w:val="-4"/>
        </w:rPr>
        <w:t xml:space="preserve"> </w:t>
      </w:r>
      <w:r>
        <w:t>described</w:t>
      </w:r>
      <w:r>
        <w:rPr>
          <w:spacing w:val="-4"/>
        </w:rPr>
        <w:t xml:space="preserve"> </w:t>
      </w:r>
      <w:r>
        <w:t>in</w:t>
      </w:r>
      <w:r>
        <w:rPr>
          <w:spacing w:val="-4"/>
        </w:rPr>
        <w:t xml:space="preserve"> </w:t>
      </w:r>
      <w:r>
        <w:t>the</w:t>
      </w:r>
      <w:r>
        <w:rPr>
          <w:spacing w:val="-3"/>
        </w:rPr>
        <w:t xml:space="preserve"> </w:t>
      </w:r>
      <w:r>
        <w:t>Owner’s</w:t>
      </w:r>
      <w:r>
        <w:rPr>
          <w:spacing w:val="-4"/>
        </w:rPr>
        <w:t xml:space="preserve"> </w:t>
      </w:r>
      <w:r>
        <w:t xml:space="preserve">Project </w:t>
      </w:r>
      <w:r>
        <w:rPr>
          <w:spacing w:val="-2"/>
        </w:rPr>
        <w:t>Requirements.</w:t>
      </w:r>
    </w:p>
    <w:p w14:paraId="111A27EC" w14:textId="77777777" w:rsidR="00726659" w:rsidRDefault="000F0732">
      <w:pPr>
        <w:pStyle w:val="BodyText"/>
        <w:spacing w:line="360" w:lineRule="auto"/>
        <w:ind w:right="838" w:firstLine="0"/>
      </w:pPr>
      <w:r>
        <w:rPr>
          <w:b/>
          <w:u w:val="single"/>
        </w:rPr>
        <w:t>Warranty Phase Commissioning:</w:t>
      </w:r>
      <w:r>
        <w:rPr>
          <w:b/>
        </w:rPr>
        <w:t xml:space="preserve"> </w:t>
      </w:r>
      <w:r>
        <w:t>Commissioning efforts executed after a project has been completed and accepted by the Owner. Warranty Phase Commissioning</w:t>
      </w:r>
      <w:r>
        <w:rPr>
          <w:spacing w:val="-6"/>
        </w:rPr>
        <w:t xml:space="preserve"> </w:t>
      </w:r>
      <w:r>
        <w:t>includes</w:t>
      </w:r>
      <w:r>
        <w:rPr>
          <w:spacing w:val="-6"/>
        </w:rPr>
        <w:t xml:space="preserve"> </w:t>
      </w:r>
      <w:r>
        <w:t>follow-up</w:t>
      </w:r>
      <w:r>
        <w:rPr>
          <w:spacing w:val="-6"/>
        </w:rPr>
        <w:t xml:space="preserve"> </w:t>
      </w:r>
      <w:r>
        <w:t>on</w:t>
      </w:r>
      <w:r>
        <w:rPr>
          <w:spacing w:val="-5"/>
        </w:rPr>
        <w:t xml:space="preserve"> </w:t>
      </w:r>
      <w:r>
        <w:t>verification</w:t>
      </w:r>
      <w:r>
        <w:rPr>
          <w:spacing w:val="-6"/>
        </w:rPr>
        <w:t xml:space="preserve"> </w:t>
      </w:r>
      <w:r>
        <w:t>of</w:t>
      </w:r>
      <w:r>
        <w:rPr>
          <w:spacing w:val="-6"/>
        </w:rPr>
        <w:t xml:space="preserve"> </w:t>
      </w:r>
      <w:r>
        <w:t>system</w:t>
      </w:r>
      <w:r>
        <w:rPr>
          <w:spacing w:val="-6"/>
        </w:rPr>
        <w:t xml:space="preserve"> </w:t>
      </w:r>
      <w:r>
        <w:t xml:space="preserve">performance, measurement and verification tasks and assistance in identifying warranty issues and enforcing warranty provisions of the construction </w:t>
      </w:r>
      <w:r>
        <w:rPr>
          <w:spacing w:val="-2"/>
        </w:rPr>
        <w:t>contract.</w:t>
      </w:r>
    </w:p>
    <w:p w14:paraId="337A4DF8" w14:textId="77777777" w:rsidR="00726659" w:rsidRDefault="000F0732">
      <w:pPr>
        <w:pStyle w:val="BodyText"/>
        <w:spacing w:line="360" w:lineRule="auto"/>
        <w:ind w:right="956" w:firstLine="0"/>
      </w:pPr>
      <w:r>
        <w:rPr>
          <w:b/>
          <w:u w:val="single"/>
        </w:rPr>
        <w:t>Warranty</w:t>
      </w:r>
      <w:r>
        <w:rPr>
          <w:b/>
          <w:spacing w:val="-5"/>
          <w:u w:val="single"/>
        </w:rPr>
        <w:t xml:space="preserve"> </w:t>
      </w:r>
      <w:r>
        <w:rPr>
          <w:b/>
          <w:u w:val="single"/>
        </w:rPr>
        <w:t>Visit:</w:t>
      </w:r>
      <w:r>
        <w:rPr>
          <w:b/>
          <w:spacing w:val="-4"/>
        </w:rPr>
        <w:t xml:space="preserve"> </w:t>
      </w:r>
      <w:r>
        <w:t>A</w:t>
      </w:r>
      <w:r>
        <w:rPr>
          <w:spacing w:val="-5"/>
        </w:rPr>
        <w:t xml:space="preserve"> </w:t>
      </w:r>
      <w:r>
        <w:t>commissioning</w:t>
      </w:r>
      <w:r>
        <w:rPr>
          <w:spacing w:val="-5"/>
        </w:rPr>
        <w:t xml:space="preserve"> </w:t>
      </w:r>
      <w:r>
        <w:t>meeting</w:t>
      </w:r>
      <w:r>
        <w:rPr>
          <w:spacing w:val="-5"/>
        </w:rPr>
        <w:t xml:space="preserve"> </w:t>
      </w:r>
      <w:r>
        <w:t>and</w:t>
      </w:r>
      <w:r>
        <w:rPr>
          <w:spacing w:val="-5"/>
        </w:rPr>
        <w:t xml:space="preserve"> </w:t>
      </w:r>
      <w:r>
        <w:t>site</w:t>
      </w:r>
      <w:r>
        <w:rPr>
          <w:spacing w:val="-5"/>
        </w:rPr>
        <w:t xml:space="preserve"> </w:t>
      </w:r>
      <w:r>
        <w:t>review</w:t>
      </w:r>
      <w:r>
        <w:rPr>
          <w:spacing w:val="-4"/>
        </w:rPr>
        <w:t xml:space="preserve"> </w:t>
      </w:r>
      <w:r>
        <w:t>where</w:t>
      </w:r>
      <w:r>
        <w:rPr>
          <w:spacing w:val="-5"/>
        </w:rPr>
        <w:t xml:space="preserve"> </w:t>
      </w:r>
      <w:r>
        <w:t xml:space="preserve">all outstanding warranty issues and deferred testing </w:t>
      </w:r>
      <w:proofErr w:type="gramStart"/>
      <w:r>
        <w:t>is</w:t>
      </w:r>
      <w:proofErr w:type="gramEnd"/>
      <w:r>
        <w:t xml:space="preserve"> reviewed and </w:t>
      </w:r>
      <w:r>
        <w:rPr>
          <w:spacing w:val="-2"/>
        </w:rPr>
        <w:t>discussed.</w:t>
      </w:r>
    </w:p>
    <w:p w14:paraId="760DF6A3" w14:textId="77777777" w:rsidR="00726659" w:rsidRDefault="000F0732">
      <w:pPr>
        <w:pStyle w:val="BodyText"/>
        <w:spacing w:line="360" w:lineRule="auto"/>
        <w:ind w:right="838" w:firstLine="0"/>
      </w:pPr>
      <w:r>
        <w:rPr>
          <w:b/>
          <w:u w:val="single"/>
        </w:rPr>
        <w:t>Whole</w:t>
      </w:r>
      <w:r>
        <w:rPr>
          <w:b/>
          <w:spacing w:val="-5"/>
          <w:u w:val="single"/>
        </w:rPr>
        <w:t xml:space="preserve"> </w:t>
      </w:r>
      <w:r>
        <w:rPr>
          <w:b/>
          <w:u w:val="single"/>
        </w:rPr>
        <w:t>Building</w:t>
      </w:r>
      <w:r>
        <w:rPr>
          <w:b/>
          <w:spacing w:val="-5"/>
          <w:u w:val="single"/>
        </w:rPr>
        <w:t xml:space="preserve"> </w:t>
      </w:r>
      <w:r>
        <w:rPr>
          <w:b/>
          <w:u w:val="single"/>
        </w:rPr>
        <w:t>Commissioning:</w:t>
      </w:r>
      <w:r>
        <w:rPr>
          <w:b/>
          <w:spacing w:val="-6"/>
        </w:rPr>
        <w:t xml:space="preserve"> </w:t>
      </w:r>
      <w:r>
        <w:t>Commissioning</w:t>
      </w:r>
      <w:r>
        <w:rPr>
          <w:spacing w:val="-6"/>
        </w:rPr>
        <w:t xml:space="preserve"> </w:t>
      </w:r>
      <w:r>
        <w:t>of</w:t>
      </w:r>
      <w:r>
        <w:rPr>
          <w:spacing w:val="-6"/>
        </w:rPr>
        <w:t xml:space="preserve"> </w:t>
      </w:r>
      <w:r>
        <w:t>building</w:t>
      </w:r>
      <w:r>
        <w:rPr>
          <w:spacing w:val="-5"/>
        </w:rPr>
        <w:t xml:space="preserve"> </w:t>
      </w:r>
      <w:r>
        <w:t>systems</w:t>
      </w:r>
      <w:r>
        <w:rPr>
          <w:spacing w:val="-6"/>
        </w:rPr>
        <w:t xml:space="preserve"> </w:t>
      </w:r>
      <w:r>
        <w:t>such</w:t>
      </w:r>
      <w:r>
        <w:rPr>
          <w:spacing w:val="-6"/>
        </w:rPr>
        <w:t xml:space="preserve"> </w:t>
      </w:r>
      <w:r>
        <w:t>as Building Envelope, HVAC, Electrical, Special Electrical (Fire Alarm, Security &amp; Communications), Plumbing and Fire Protection as described in this specification.</w:t>
      </w:r>
    </w:p>
    <w:p w14:paraId="10BBB95D" w14:textId="77777777" w:rsidR="00726659" w:rsidRDefault="000F0732">
      <w:pPr>
        <w:pStyle w:val="Heading7"/>
        <w:numPr>
          <w:ilvl w:val="1"/>
          <w:numId w:val="202"/>
        </w:numPr>
        <w:tabs>
          <w:tab w:val="left" w:pos="1557"/>
        </w:tabs>
        <w:ind w:left="1557" w:hanging="477"/>
      </w:pPr>
      <w:r>
        <w:t>SYSTEMS</w:t>
      </w:r>
      <w:r>
        <w:rPr>
          <w:spacing w:val="-4"/>
        </w:rPr>
        <w:t xml:space="preserve"> </w:t>
      </w:r>
      <w:r>
        <w:t>TO</w:t>
      </w:r>
      <w:r>
        <w:rPr>
          <w:spacing w:val="-2"/>
        </w:rPr>
        <w:t xml:space="preserve"> </w:t>
      </w:r>
      <w:r>
        <w:t>BE</w:t>
      </w:r>
      <w:r>
        <w:rPr>
          <w:spacing w:val="-3"/>
        </w:rPr>
        <w:t xml:space="preserve"> </w:t>
      </w:r>
      <w:r>
        <w:rPr>
          <w:spacing w:val="-2"/>
        </w:rPr>
        <w:t>COMMISSIONED</w:t>
      </w:r>
    </w:p>
    <w:p w14:paraId="0CC2D8DD" w14:textId="77777777" w:rsidR="00726659" w:rsidRDefault="000F0732">
      <w:pPr>
        <w:pStyle w:val="ListParagraph"/>
        <w:numPr>
          <w:ilvl w:val="0"/>
          <w:numId w:val="201"/>
        </w:numPr>
        <w:tabs>
          <w:tab w:val="left" w:pos="1798"/>
          <w:tab w:val="left" w:pos="1800"/>
        </w:tabs>
        <w:spacing w:before="120" w:line="360" w:lineRule="auto"/>
        <w:ind w:right="836"/>
        <w:rPr>
          <w:sz w:val="20"/>
        </w:rPr>
      </w:pPr>
      <w:r>
        <w:rPr>
          <w:sz w:val="20"/>
        </w:rPr>
        <w:t>Commissioning</w:t>
      </w:r>
      <w:r>
        <w:rPr>
          <w:spacing w:val="-4"/>
          <w:sz w:val="20"/>
        </w:rPr>
        <w:t xml:space="preserve"> </w:t>
      </w:r>
      <w:r>
        <w:rPr>
          <w:sz w:val="20"/>
        </w:rPr>
        <w:t>of</w:t>
      </w:r>
      <w:r>
        <w:rPr>
          <w:spacing w:val="-3"/>
          <w:sz w:val="20"/>
        </w:rPr>
        <w:t xml:space="preserve"> </w:t>
      </w:r>
      <w:r>
        <w:rPr>
          <w:sz w:val="20"/>
        </w:rPr>
        <w:t>a</w:t>
      </w:r>
      <w:r>
        <w:rPr>
          <w:spacing w:val="-4"/>
          <w:sz w:val="20"/>
        </w:rPr>
        <w:t xml:space="preserve"> </w:t>
      </w:r>
      <w:r>
        <w:rPr>
          <w:sz w:val="20"/>
        </w:rPr>
        <w:t>system</w:t>
      </w:r>
      <w:r>
        <w:rPr>
          <w:spacing w:val="-3"/>
          <w:sz w:val="20"/>
        </w:rPr>
        <w:t xml:space="preserve"> </w:t>
      </w:r>
      <w:r>
        <w:rPr>
          <w:sz w:val="20"/>
        </w:rPr>
        <w:t>or</w:t>
      </w:r>
      <w:r>
        <w:rPr>
          <w:spacing w:val="-4"/>
          <w:sz w:val="20"/>
        </w:rPr>
        <w:t xml:space="preserve"> </w:t>
      </w:r>
      <w:r>
        <w:rPr>
          <w:sz w:val="20"/>
        </w:rPr>
        <w:t>systems</w:t>
      </w:r>
      <w:r>
        <w:rPr>
          <w:spacing w:val="-3"/>
          <w:sz w:val="20"/>
        </w:rPr>
        <w:t xml:space="preserve"> </w:t>
      </w:r>
      <w:r>
        <w:rPr>
          <w:sz w:val="20"/>
        </w:rPr>
        <w:t>specified</w:t>
      </w:r>
      <w:r>
        <w:rPr>
          <w:spacing w:val="-3"/>
          <w:sz w:val="20"/>
        </w:rPr>
        <w:t xml:space="preserve"> </w:t>
      </w:r>
      <w:r>
        <w:rPr>
          <w:sz w:val="20"/>
        </w:rPr>
        <w:t>for</w:t>
      </w:r>
      <w:r>
        <w:rPr>
          <w:spacing w:val="-4"/>
          <w:sz w:val="20"/>
        </w:rPr>
        <w:t xml:space="preserve"> </w:t>
      </w:r>
      <w:r>
        <w:rPr>
          <w:sz w:val="20"/>
        </w:rPr>
        <w:t>this</w:t>
      </w:r>
      <w:r>
        <w:rPr>
          <w:spacing w:val="-3"/>
          <w:sz w:val="20"/>
        </w:rPr>
        <w:t xml:space="preserve"> </w:t>
      </w:r>
      <w:r>
        <w:rPr>
          <w:sz w:val="20"/>
        </w:rPr>
        <w:t>project</w:t>
      </w:r>
      <w:r>
        <w:rPr>
          <w:spacing w:val="-4"/>
          <w:sz w:val="20"/>
        </w:rPr>
        <w:t xml:space="preserve"> </w:t>
      </w:r>
      <w:r>
        <w:rPr>
          <w:sz w:val="20"/>
        </w:rPr>
        <w:t>is</w:t>
      </w:r>
      <w:r>
        <w:rPr>
          <w:spacing w:val="-3"/>
          <w:sz w:val="20"/>
        </w:rPr>
        <w:t xml:space="preserve"> </w:t>
      </w:r>
      <w:r>
        <w:rPr>
          <w:sz w:val="20"/>
        </w:rPr>
        <w:t>part of the construction process. Documentation and testing of these systems, as well as training of the VA’s Operation and Maintenance personnel,</w:t>
      </w:r>
      <w:r>
        <w:rPr>
          <w:spacing w:val="-4"/>
          <w:sz w:val="20"/>
        </w:rPr>
        <w:t xml:space="preserve"> </w:t>
      </w:r>
      <w:r>
        <w:rPr>
          <w:sz w:val="20"/>
        </w:rPr>
        <w:t>is</w:t>
      </w:r>
      <w:r>
        <w:rPr>
          <w:spacing w:val="-4"/>
          <w:sz w:val="20"/>
        </w:rPr>
        <w:t xml:space="preserve"> </w:t>
      </w:r>
      <w:r>
        <w:rPr>
          <w:sz w:val="20"/>
        </w:rPr>
        <w:t>required</w:t>
      </w:r>
      <w:r>
        <w:rPr>
          <w:spacing w:val="-4"/>
          <w:sz w:val="20"/>
        </w:rPr>
        <w:t xml:space="preserve"> </w:t>
      </w:r>
      <w:r>
        <w:rPr>
          <w:sz w:val="20"/>
        </w:rPr>
        <w:t>in</w:t>
      </w:r>
      <w:r>
        <w:rPr>
          <w:spacing w:val="-3"/>
          <w:sz w:val="20"/>
        </w:rPr>
        <w:t xml:space="preserve"> </w:t>
      </w:r>
      <w:r>
        <w:rPr>
          <w:sz w:val="20"/>
        </w:rPr>
        <w:t>cooperation</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VA</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 xml:space="preserve">Commissioning </w:t>
      </w:r>
      <w:r>
        <w:rPr>
          <w:spacing w:val="-2"/>
          <w:sz w:val="20"/>
        </w:rPr>
        <w:t>Agent.</w:t>
      </w:r>
    </w:p>
    <w:p w14:paraId="2A0652FB" w14:textId="77777777" w:rsidR="00726659" w:rsidRDefault="00726659">
      <w:pPr>
        <w:pStyle w:val="BodyText"/>
        <w:spacing w:before="120"/>
        <w:ind w:left="0" w:firstLine="0"/>
      </w:pPr>
    </w:p>
    <w:p w14:paraId="4FAA1F9B" w14:textId="77777777" w:rsidR="00726659" w:rsidRDefault="000F0732">
      <w:pPr>
        <w:pStyle w:val="ListParagraph"/>
        <w:numPr>
          <w:ilvl w:val="0"/>
          <w:numId w:val="201"/>
        </w:numPr>
        <w:tabs>
          <w:tab w:val="left" w:pos="1798"/>
          <w:tab w:val="left" w:pos="1800"/>
        </w:tabs>
        <w:spacing w:line="360" w:lineRule="auto"/>
        <w:ind w:right="1196"/>
        <w:rPr>
          <w:sz w:val="20"/>
        </w:rPr>
      </w:pPr>
      <w:r>
        <w:rPr>
          <w:sz w:val="20"/>
        </w:rPr>
        <w:t>The</w:t>
      </w:r>
      <w:r>
        <w:rPr>
          <w:spacing w:val="-4"/>
          <w:sz w:val="20"/>
        </w:rPr>
        <w:t xml:space="preserve"> </w:t>
      </w:r>
      <w:r>
        <w:rPr>
          <w:sz w:val="20"/>
        </w:rPr>
        <w:t>following</w:t>
      </w:r>
      <w:r>
        <w:rPr>
          <w:spacing w:val="-4"/>
          <w:sz w:val="20"/>
        </w:rPr>
        <w:t xml:space="preserve"> </w:t>
      </w:r>
      <w:r>
        <w:rPr>
          <w:sz w:val="20"/>
        </w:rPr>
        <w:t>systems</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commissioned</w:t>
      </w:r>
      <w:r>
        <w:rPr>
          <w:spacing w:val="-4"/>
          <w:sz w:val="20"/>
        </w:rPr>
        <w:t xml:space="preserve"> </w:t>
      </w:r>
      <w:r>
        <w:rPr>
          <w:sz w:val="20"/>
        </w:rPr>
        <w:t>by</w:t>
      </w:r>
      <w:r>
        <w:rPr>
          <w:spacing w:val="-3"/>
          <w:sz w:val="20"/>
        </w:rPr>
        <w:t xml:space="preserve"> </w:t>
      </w:r>
      <w:r>
        <w:rPr>
          <w:sz w:val="20"/>
        </w:rPr>
        <w:t>others</w:t>
      </w:r>
      <w:r>
        <w:rPr>
          <w:spacing w:val="-4"/>
          <w:sz w:val="20"/>
        </w:rPr>
        <w:t xml:space="preserve"> </w:t>
      </w:r>
      <w:r>
        <w:rPr>
          <w:sz w:val="20"/>
        </w:rPr>
        <w:t>as</w:t>
      </w:r>
      <w:r>
        <w:rPr>
          <w:spacing w:val="-3"/>
          <w:sz w:val="20"/>
        </w:rPr>
        <w:t xml:space="preserve"> </w:t>
      </w:r>
      <w:r>
        <w:rPr>
          <w:sz w:val="20"/>
        </w:rPr>
        <w:t>part</w:t>
      </w:r>
      <w:r>
        <w:rPr>
          <w:spacing w:val="-4"/>
          <w:sz w:val="20"/>
        </w:rPr>
        <w:t xml:space="preserve"> </w:t>
      </w:r>
      <w:r>
        <w:rPr>
          <w:sz w:val="20"/>
        </w:rPr>
        <w:t>of</w:t>
      </w:r>
      <w:r>
        <w:rPr>
          <w:spacing w:val="-4"/>
          <w:sz w:val="20"/>
        </w:rPr>
        <w:t xml:space="preserve"> </w:t>
      </w:r>
      <w:r>
        <w:rPr>
          <w:sz w:val="20"/>
        </w:rPr>
        <w:t xml:space="preserve">this </w:t>
      </w:r>
      <w:r>
        <w:rPr>
          <w:spacing w:val="-2"/>
          <w:sz w:val="20"/>
        </w:rPr>
        <w:t>project:</w:t>
      </w:r>
    </w:p>
    <w:p w14:paraId="4C8B4E88" w14:textId="77777777" w:rsidR="00726659" w:rsidRDefault="00726659">
      <w:pPr>
        <w:pStyle w:val="BodyText"/>
        <w:spacing w:before="113"/>
        <w:ind w:left="0" w:firstLine="0"/>
      </w:pPr>
    </w:p>
    <w:tbl>
      <w:tblPr>
        <w:tblW w:w="0" w:type="auto"/>
        <w:tblInd w:w="145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73"/>
        <w:gridCol w:w="5767"/>
      </w:tblGrid>
      <w:tr w:rsidR="00726659" w14:paraId="084B764A" w14:textId="77777777">
        <w:trPr>
          <w:trHeight w:val="339"/>
        </w:trPr>
        <w:tc>
          <w:tcPr>
            <w:tcW w:w="8640" w:type="dxa"/>
            <w:gridSpan w:val="2"/>
            <w:tcBorders>
              <w:bottom w:val="single" w:sz="6" w:space="0" w:color="000000"/>
            </w:tcBorders>
            <w:shd w:val="clear" w:color="auto" w:fill="BFBFBF"/>
          </w:tcPr>
          <w:p w14:paraId="17508D5A" w14:textId="77777777" w:rsidR="00726659" w:rsidRDefault="000F0732">
            <w:pPr>
              <w:pStyle w:val="TableParagraph"/>
              <w:ind w:left="108"/>
              <w:rPr>
                <w:b/>
                <w:sz w:val="20"/>
              </w:rPr>
            </w:pPr>
            <w:r>
              <w:rPr>
                <w:b/>
                <w:sz w:val="20"/>
              </w:rPr>
              <w:t>Systems</w:t>
            </w:r>
            <w:r>
              <w:rPr>
                <w:b/>
                <w:spacing w:val="-4"/>
                <w:sz w:val="20"/>
              </w:rPr>
              <w:t xml:space="preserve"> </w:t>
            </w:r>
            <w:r>
              <w:rPr>
                <w:b/>
                <w:sz w:val="20"/>
              </w:rPr>
              <w:t>To</w:t>
            </w:r>
            <w:r>
              <w:rPr>
                <w:b/>
                <w:spacing w:val="-3"/>
                <w:sz w:val="20"/>
              </w:rPr>
              <w:t xml:space="preserve"> </w:t>
            </w:r>
            <w:r>
              <w:rPr>
                <w:b/>
                <w:sz w:val="20"/>
              </w:rPr>
              <w:t>Be</w:t>
            </w:r>
            <w:r>
              <w:rPr>
                <w:b/>
                <w:spacing w:val="-3"/>
                <w:sz w:val="20"/>
              </w:rPr>
              <w:t xml:space="preserve"> </w:t>
            </w:r>
            <w:r>
              <w:rPr>
                <w:b/>
                <w:spacing w:val="-2"/>
                <w:sz w:val="20"/>
              </w:rPr>
              <w:t>Commissioned</w:t>
            </w:r>
          </w:p>
        </w:tc>
      </w:tr>
      <w:tr w:rsidR="00726659" w14:paraId="6A3F7CF1" w14:textId="77777777">
        <w:trPr>
          <w:trHeight w:val="339"/>
        </w:trPr>
        <w:tc>
          <w:tcPr>
            <w:tcW w:w="2873" w:type="dxa"/>
            <w:tcBorders>
              <w:top w:val="single" w:sz="6" w:space="0" w:color="000000"/>
              <w:bottom w:val="single" w:sz="6" w:space="0" w:color="000000"/>
              <w:right w:val="single" w:sz="6" w:space="0" w:color="000000"/>
            </w:tcBorders>
            <w:shd w:val="clear" w:color="auto" w:fill="BFBFBF"/>
          </w:tcPr>
          <w:p w14:paraId="52059806" w14:textId="77777777" w:rsidR="00726659" w:rsidRDefault="000F0732">
            <w:pPr>
              <w:pStyle w:val="TableParagraph"/>
              <w:ind w:left="108"/>
              <w:rPr>
                <w:b/>
                <w:sz w:val="20"/>
              </w:rPr>
            </w:pPr>
            <w:r>
              <w:rPr>
                <w:b/>
                <w:spacing w:val="-2"/>
                <w:sz w:val="20"/>
              </w:rPr>
              <w:t>System</w:t>
            </w:r>
          </w:p>
        </w:tc>
        <w:tc>
          <w:tcPr>
            <w:tcW w:w="5767" w:type="dxa"/>
            <w:tcBorders>
              <w:top w:val="single" w:sz="6" w:space="0" w:color="000000"/>
              <w:left w:val="single" w:sz="6" w:space="0" w:color="000000"/>
              <w:bottom w:val="single" w:sz="6" w:space="0" w:color="000000"/>
            </w:tcBorders>
            <w:shd w:val="clear" w:color="auto" w:fill="BFBFBF"/>
          </w:tcPr>
          <w:p w14:paraId="3BA5FF4A" w14:textId="77777777" w:rsidR="00726659" w:rsidRDefault="000F0732">
            <w:pPr>
              <w:pStyle w:val="TableParagraph"/>
              <w:ind w:left="115"/>
              <w:rPr>
                <w:b/>
                <w:sz w:val="20"/>
              </w:rPr>
            </w:pPr>
            <w:r>
              <w:rPr>
                <w:b/>
                <w:spacing w:val="-2"/>
                <w:sz w:val="20"/>
              </w:rPr>
              <w:t>Description</w:t>
            </w:r>
          </w:p>
        </w:tc>
      </w:tr>
      <w:tr w:rsidR="00726659" w14:paraId="12385F5F" w14:textId="77777777">
        <w:trPr>
          <w:trHeight w:val="339"/>
        </w:trPr>
        <w:tc>
          <w:tcPr>
            <w:tcW w:w="8640" w:type="dxa"/>
            <w:gridSpan w:val="2"/>
            <w:tcBorders>
              <w:top w:val="single" w:sz="6" w:space="0" w:color="000000"/>
              <w:bottom w:val="single" w:sz="6" w:space="0" w:color="000000"/>
            </w:tcBorders>
            <w:shd w:val="clear" w:color="auto" w:fill="D9D9D9"/>
          </w:tcPr>
          <w:p w14:paraId="20A91932" w14:textId="77777777" w:rsidR="00726659" w:rsidRDefault="000F0732">
            <w:pPr>
              <w:pStyle w:val="TableParagraph"/>
              <w:ind w:left="108"/>
              <w:rPr>
                <w:b/>
                <w:sz w:val="20"/>
              </w:rPr>
            </w:pPr>
            <w:r>
              <w:rPr>
                <w:b/>
                <w:spacing w:val="-2"/>
                <w:sz w:val="20"/>
              </w:rPr>
              <w:t>Specialties</w:t>
            </w:r>
          </w:p>
        </w:tc>
      </w:tr>
      <w:tr w:rsidR="00726659" w14:paraId="3687965C" w14:textId="77777777">
        <w:trPr>
          <w:trHeight w:val="679"/>
        </w:trPr>
        <w:tc>
          <w:tcPr>
            <w:tcW w:w="2873" w:type="dxa"/>
            <w:tcBorders>
              <w:top w:val="single" w:sz="6" w:space="0" w:color="000000"/>
              <w:bottom w:val="single" w:sz="6" w:space="0" w:color="000000"/>
              <w:right w:val="single" w:sz="6" w:space="0" w:color="000000"/>
            </w:tcBorders>
          </w:tcPr>
          <w:p w14:paraId="17AF6893" w14:textId="77777777" w:rsidR="00726659" w:rsidRDefault="000F0732">
            <w:pPr>
              <w:pStyle w:val="TableParagraph"/>
              <w:ind w:left="108"/>
              <w:rPr>
                <w:sz w:val="20"/>
              </w:rPr>
            </w:pPr>
            <w:r>
              <w:rPr>
                <w:sz w:val="20"/>
              </w:rPr>
              <w:t>Lightning</w:t>
            </w:r>
            <w:r>
              <w:rPr>
                <w:spacing w:val="-8"/>
                <w:sz w:val="20"/>
              </w:rPr>
              <w:t xml:space="preserve"> </w:t>
            </w:r>
            <w:r>
              <w:rPr>
                <w:spacing w:val="-2"/>
                <w:sz w:val="20"/>
              </w:rPr>
              <w:t>Protection</w:t>
            </w:r>
          </w:p>
          <w:p w14:paraId="3F4B978F" w14:textId="77777777" w:rsidR="00726659" w:rsidRDefault="000F0732">
            <w:pPr>
              <w:pStyle w:val="TableParagraph"/>
              <w:spacing w:before="113"/>
              <w:ind w:left="108"/>
              <w:rPr>
                <w:sz w:val="20"/>
              </w:rPr>
            </w:pPr>
            <w:r>
              <w:rPr>
                <w:spacing w:val="-2"/>
                <w:sz w:val="20"/>
              </w:rPr>
              <w:t>System</w:t>
            </w:r>
          </w:p>
        </w:tc>
        <w:tc>
          <w:tcPr>
            <w:tcW w:w="5767" w:type="dxa"/>
            <w:tcBorders>
              <w:top w:val="single" w:sz="6" w:space="0" w:color="000000"/>
              <w:left w:val="single" w:sz="6" w:space="0" w:color="000000"/>
              <w:bottom w:val="single" w:sz="6" w:space="0" w:color="000000"/>
            </w:tcBorders>
          </w:tcPr>
          <w:p w14:paraId="52021FB7" w14:textId="77777777" w:rsidR="00726659" w:rsidRDefault="000F0732">
            <w:pPr>
              <w:pStyle w:val="TableParagraph"/>
              <w:ind w:left="115"/>
              <w:rPr>
                <w:sz w:val="20"/>
              </w:rPr>
            </w:pPr>
            <w:r>
              <w:rPr>
                <w:sz w:val="20"/>
              </w:rPr>
              <w:t>Witness</w:t>
            </w:r>
            <w:r>
              <w:rPr>
                <w:spacing w:val="-6"/>
                <w:sz w:val="20"/>
              </w:rPr>
              <w:t xml:space="preserve"> </w:t>
            </w:r>
            <w:r>
              <w:rPr>
                <w:sz w:val="20"/>
              </w:rPr>
              <w:t>3rd</w:t>
            </w:r>
            <w:r>
              <w:rPr>
                <w:spacing w:val="-5"/>
                <w:sz w:val="20"/>
              </w:rPr>
              <w:t xml:space="preserve"> </w:t>
            </w:r>
            <w:r>
              <w:rPr>
                <w:sz w:val="20"/>
              </w:rPr>
              <w:t>party</w:t>
            </w:r>
            <w:r>
              <w:rPr>
                <w:spacing w:val="-6"/>
                <w:sz w:val="20"/>
              </w:rPr>
              <w:t xml:space="preserve"> </w:t>
            </w:r>
            <w:r>
              <w:rPr>
                <w:sz w:val="20"/>
              </w:rPr>
              <w:t>testing,</w:t>
            </w:r>
            <w:r>
              <w:rPr>
                <w:spacing w:val="-4"/>
                <w:sz w:val="20"/>
              </w:rPr>
              <w:t xml:space="preserve"> </w:t>
            </w:r>
            <w:r>
              <w:rPr>
                <w:sz w:val="20"/>
              </w:rPr>
              <w:t>review</w:t>
            </w:r>
            <w:r>
              <w:rPr>
                <w:spacing w:val="-5"/>
                <w:sz w:val="20"/>
              </w:rPr>
              <w:t xml:space="preserve"> </w:t>
            </w:r>
            <w:r>
              <w:rPr>
                <w:spacing w:val="-2"/>
                <w:sz w:val="20"/>
              </w:rPr>
              <w:t>reports</w:t>
            </w:r>
          </w:p>
        </w:tc>
      </w:tr>
      <w:tr w:rsidR="00726659" w14:paraId="0E8F7D7D" w14:textId="77777777">
        <w:trPr>
          <w:trHeight w:val="339"/>
        </w:trPr>
        <w:tc>
          <w:tcPr>
            <w:tcW w:w="2873" w:type="dxa"/>
            <w:tcBorders>
              <w:top w:val="single" w:sz="6" w:space="0" w:color="000000"/>
              <w:bottom w:val="single" w:sz="6" w:space="0" w:color="000000"/>
              <w:right w:val="single" w:sz="6" w:space="0" w:color="000000"/>
            </w:tcBorders>
          </w:tcPr>
          <w:p w14:paraId="0AA009F6" w14:textId="77777777" w:rsidR="00726659" w:rsidRDefault="00726659">
            <w:pPr>
              <w:pStyle w:val="TableParagraph"/>
              <w:rPr>
                <w:rFonts w:ascii="Times New Roman"/>
                <w:sz w:val="20"/>
              </w:rPr>
            </w:pPr>
          </w:p>
        </w:tc>
        <w:tc>
          <w:tcPr>
            <w:tcW w:w="5767" w:type="dxa"/>
            <w:tcBorders>
              <w:top w:val="single" w:sz="6" w:space="0" w:color="000000"/>
              <w:left w:val="single" w:sz="6" w:space="0" w:color="000000"/>
              <w:bottom w:val="single" w:sz="6" w:space="0" w:color="000000"/>
            </w:tcBorders>
          </w:tcPr>
          <w:p w14:paraId="38AAE13C" w14:textId="77777777" w:rsidR="00726659" w:rsidRDefault="00726659">
            <w:pPr>
              <w:pStyle w:val="TableParagraph"/>
              <w:rPr>
                <w:rFonts w:ascii="Times New Roman"/>
                <w:sz w:val="20"/>
              </w:rPr>
            </w:pPr>
          </w:p>
        </w:tc>
      </w:tr>
      <w:tr w:rsidR="00726659" w14:paraId="3EEBC7A4" w14:textId="77777777">
        <w:trPr>
          <w:trHeight w:val="339"/>
        </w:trPr>
        <w:tc>
          <w:tcPr>
            <w:tcW w:w="8640" w:type="dxa"/>
            <w:gridSpan w:val="2"/>
            <w:tcBorders>
              <w:top w:val="single" w:sz="6" w:space="0" w:color="000000"/>
              <w:bottom w:val="single" w:sz="6" w:space="0" w:color="000000"/>
            </w:tcBorders>
            <w:shd w:val="clear" w:color="auto" w:fill="D9D9D9"/>
          </w:tcPr>
          <w:p w14:paraId="31CDCAD9" w14:textId="77777777" w:rsidR="00726659" w:rsidRDefault="000F0732">
            <w:pPr>
              <w:pStyle w:val="TableParagraph"/>
              <w:ind w:left="108"/>
              <w:rPr>
                <w:b/>
                <w:sz w:val="20"/>
              </w:rPr>
            </w:pPr>
            <w:r>
              <w:rPr>
                <w:b/>
                <w:spacing w:val="-2"/>
                <w:sz w:val="20"/>
              </w:rPr>
              <w:t>Communications</w:t>
            </w:r>
          </w:p>
        </w:tc>
      </w:tr>
      <w:tr w:rsidR="00726659" w14:paraId="4D45CC41" w14:textId="77777777">
        <w:trPr>
          <w:trHeight w:val="679"/>
        </w:trPr>
        <w:tc>
          <w:tcPr>
            <w:tcW w:w="2873" w:type="dxa"/>
            <w:tcBorders>
              <w:top w:val="single" w:sz="6" w:space="0" w:color="000000"/>
              <w:bottom w:val="single" w:sz="6" w:space="0" w:color="000000"/>
              <w:right w:val="single" w:sz="6" w:space="0" w:color="000000"/>
            </w:tcBorders>
          </w:tcPr>
          <w:p w14:paraId="7656AC20" w14:textId="77777777" w:rsidR="00726659" w:rsidRDefault="000F0732">
            <w:pPr>
              <w:pStyle w:val="TableParagraph"/>
              <w:ind w:left="108"/>
              <w:rPr>
                <w:sz w:val="20"/>
              </w:rPr>
            </w:pPr>
            <w:r>
              <w:rPr>
                <w:sz w:val="20"/>
              </w:rPr>
              <w:t>Grounding</w:t>
            </w:r>
            <w:r>
              <w:rPr>
                <w:spacing w:val="-5"/>
                <w:sz w:val="20"/>
              </w:rPr>
              <w:t xml:space="preserve"> </w:t>
            </w:r>
            <w:r>
              <w:rPr>
                <w:sz w:val="20"/>
              </w:rPr>
              <w:t>&amp;</w:t>
            </w:r>
            <w:r>
              <w:rPr>
                <w:spacing w:val="-4"/>
                <w:sz w:val="20"/>
              </w:rPr>
              <w:t xml:space="preserve"> </w:t>
            </w:r>
            <w:r>
              <w:rPr>
                <w:spacing w:val="-2"/>
                <w:sz w:val="20"/>
              </w:rPr>
              <w:t>Bonding</w:t>
            </w:r>
          </w:p>
          <w:p w14:paraId="761647C0" w14:textId="77777777" w:rsidR="00726659" w:rsidRDefault="000F0732">
            <w:pPr>
              <w:pStyle w:val="TableParagraph"/>
              <w:spacing w:before="113"/>
              <w:ind w:left="108"/>
              <w:rPr>
                <w:sz w:val="20"/>
              </w:rPr>
            </w:pPr>
            <w:r>
              <w:rPr>
                <w:spacing w:val="-2"/>
                <w:sz w:val="20"/>
              </w:rPr>
              <w:t>System</w:t>
            </w:r>
          </w:p>
        </w:tc>
        <w:tc>
          <w:tcPr>
            <w:tcW w:w="5767" w:type="dxa"/>
            <w:tcBorders>
              <w:top w:val="single" w:sz="6" w:space="0" w:color="000000"/>
              <w:left w:val="single" w:sz="6" w:space="0" w:color="000000"/>
              <w:bottom w:val="single" w:sz="6" w:space="0" w:color="000000"/>
            </w:tcBorders>
          </w:tcPr>
          <w:p w14:paraId="4FCB81F7" w14:textId="77777777" w:rsidR="00726659" w:rsidRDefault="000F0732">
            <w:pPr>
              <w:pStyle w:val="TableParagraph"/>
              <w:ind w:left="115"/>
              <w:rPr>
                <w:sz w:val="20"/>
              </w:rPr>
            </w:pPr>
            <w:r>
              <w:rPr>
                <w:sz w:val="20"/>
              </w:rPr>
              <w:t>Witness</w:t>
            </w:r>
            <w:r>
              <w:rPr>
                <w:spacing w:val="-6"/>
                <w:sz w:val="20"/>
              </w:rPr>
              <w:t xml:space="preserve"> </w:t>
            </w:r>
            <w:r>
              <w:rPr>
                <w:sz w:val="20"/>
              </w:rPr>
              <w:t>3rd</w:t>
            </w:r>
            <w:r>
              <w:rPr>
                <w:spacing w:val="-5"/>
                <w:sz w:val="20"/>
              </w:rPr>
              <w:t xml:space="preserve"> </w:t>
            </w:r>
            <w:r>
              <w:rPr>
                <w:sz w:val="20"/>
              </w:rPr>
              <w:t>party</w:t>
            </w:r>
            <w:r>
              <w:rPr>
                <w:spacing w:val="-6"/>
                <w:sz w:val="20"/>
              </w:rPr>
              <w:t xml:space="preserve"> </w:t>
            </w:r>
            <w:r>
              <w:rPr>
                <w:sz w:val="20"/>
              </w:rPr>
              <w:t>testing,</w:t>
            </w:r>
            <w:r>
              <w:rPr>
                <w:spacing w:val="-4"/>
                <w:sz w:val="20"/>
              </w:rPr>
              <w:t xml:space="preserve"> </w:t>
            </w:r>
            <w:r>
              <w:rPr>
                <w:sz w:val="20"/>
              </w:rPr>
              <w:t>review</w:t>
            </w:r>
            <w:r>
              <w:rPr>
                <w:spacing w:val="-5"/>
                <w:sz w:val="20"/>
              </w:rPr>
              <w:t xml:space="preserve"> </w:t>
            </w:r>
            <w:r>
              <w:rPr>
                <w:spacing w:val="-2"/>
                <w:sz w:val="20"/>
              </w:rPr>
              <w:t>reports</w:t>
            </w:r>
          </w:p>
        </w:tc>
      </w:tr>
      <w:tr w:rsidR="00726659" w14:paraId="322971B4" w14:textId="77777777">
        <w:trPr>
          <w:trHeight w:val="339"/>
        </w:trPr>
        <w:tc>
          <w:tcPr>
            <w:tcW w:w="8640" w:type="dxa"/>
            <w:gridSpan w:val="2"/>
            <w:tcBorders>
              <w:top w:val="single" w:sz="6" w:space="0" w:color="000000"/>
              <w:bottom w:val="single" w:sz="6" w:space="0" w:color="000000"/>
            </w:tcBorders>
            <w:shd w:val="clear" w:color="auto" w:fill="D9D9D9"/>
          </w:tcPr>
          <w:p w14:paraId="09B9A632" w14:textId="77777777" w:rsidR="00726659" w:rsidRDefault="000F0732">
            <w:pPr>
              <w:pStyle w:val="TableParagraph"/>
              <w:ind w:left="108"/>
              <w:rPr>
                <w:b/>
                <w:sz w:val="20"/>
              </w:rPr>
            </w:pPr>
            <w:r>
              <w:rPr>
                <w:b/>
                <w:sz w:val="20"/>
              </w:rPr>
              <w:t>Electronic</w:t>
            </w:r>
            <w:r>
              <w:rPr>
                <w:b/>
                <w:spacing w:val="-8"/>
                <w:sz w:val="20"/>
              </w:rPr>
              <w:t xml:space="preserve"> </w:t>
            </w:r>
            <w:r>
              <w:rPr>
                <w:b/>
                <w:sz w:val="20"/>
              </w:rPr>
              <w:t>Safety</w:t>
            </w:r>
            <w:r>
              <w:rPr>
                <w:b/>
                <w:spacing w:val="-6"/>
                <w:sz w:val="20"/>
              </w:rPr>
              <w:t xml:space="preserve"> </w:t>
            </w:r>
            <w:r>
              <w:rPr>
                <w:b/>
                <w:sz w:val="20"/>
              </w:rPr>
              <w:t>and</w:t>
            </w:r>
            <w:r>
              <w:rPr>
                <w:b/>
                <w:spacing w:val="-5"/>
                <w:sz w:val="20"/>
              </w:rPr>
              <w:t xml:space="preserve"> </w:t>
            </w:r>
            <w:r>
              <w:rPr>
                <w:b/>
                <w:spacing w:val="-2"/>
                <w:sz w:val="20"/>
              </w:rPr>
              <w:t>Security</w:t>
            </w:r>
          </w:p>
        </w:tc>
      </w:tr>
    </w:tbl>
    <w:p w14:paraId="7AFBE04D" w14:textId="77777777" w:rsidR="00726659" w:rsidRDefault="00726659">
      <w:pPr>
        <w:pStyle w:val="TableParagraph"/>
        <w:rPr>
          <w:b/>
          <w:sz w:val="20"/>
        </w:rPr>
        <w:sectPr w:rsidR="00726659">
          <w:pgSz w:w="12240" w:h="15840"/>
          <w:pgMar w:top="1380" w:right="720" w:bottom="940" w:left="360" w:header="720" w:footer="747" w:gutter="0"/>
          <w:cols w:space="720"/>
        </w:sectPr>
      </w:pPr>
    </w:p>
    <w:p w14:paraId="2BD8E8FA" w14:textId="77777777" w:rsidR="00726659" w:rsidRDefault="00726659">
      <w:pPr>
        <w:pStyle w:val="BodyText"/>
        <w:spacing w:before="11"/>
        <w:ind w:left="0" w:firstLine="0"/>
        <w:rPr>
          <w:sz w:val="19"/>
        </w:rPr>
      </w:pPr>
    </w:p>
    <w:tbl>
      <w:tblPr>
        <w:tblW w:w="0" w:type="auto"/>
        <w:tblInd w:w="145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73"/>
        <w:gridCol w:w="5767"/>
      </w:tblGrid>
      <w:tr w:rsidR="00726659" w14:paraId="1C36E4D4" w14:textId="77777777">
        <w:trPr>
          <w:trHeight w:val="339"/>
        </w:trPr>
        <w:tc>
          <w:tcPr>
            <w:tcW w:w="8640" w:type="dxa"/>
            <w:gridSpan w:val="2"/>
            <w:tcBorders>
              <w:bottom w:val="single" w:sz="6" w:space="0" w:color="000000"/>
            </w:tcBorders>
            <w:shd w:val="clear" w:color="auto" w:fill="BFBFBF"/>
          </w:tcPr>
          <w:p w14:paraId="3B6E942A" w14:textId="77777777" w:rsidR="00726659" w:rsidRDefault="000F0732">
            <w:pPr>
              <w:pStyle w:val="TableParagraph"/>
              <w:ind w:left="108"/>
              <w:rPr>
                <w:b/>
                <w:sz w:val="20"/>
              </w:rPr>
            </w:pPr>
            <w:r>
              <w:rPr>
                <w:b/>
                <w:sz w:val="20"/>
              </w:rPr>
              <w:t>Systems</w:t>
            </w:r>
            <w:r>
              <w:rPr>
                <w:b/>
                <w:spacing w:val="-4"/>
                <w:sz w:val="20"/>
              </w:rPr>
              <w:t xml:space="preserve"> </w:t>
            </w:r>
            <w:r>
              <w:rPr>
                <w:b/>
                <w:sz w:val="20"/>
              </w:rPr>
              <w:t>To</w:t>
            </w:r>
            <w:r>
              <w:rPr>
                <w:b/>
                <w:spacing w:val="-3"/>
                <w:sz w:val="20"/>
              </w:rPr>
              <w:t xml:space="preserve"> </w:t>
            </w:r>
            <w:r>
              <w:rPr>
                <w:b/>
                <w:sz w:val="20"/>
              </w:rPr>
              <w:t>Be</w:t>
            </w:r>
            <w:r>
              <w:rPr>
                <w:b/>
                <w:spacing w:val="-3"/>
                <w:sz w:val="20"/>
              </w:rPr>
              <w:t xml:space="preserve"> </w:t>
            </w:r>
            <w:r>
              <w:rPr>
                <w:b/>
                <w:spacing w:val="-2"/>
                <w:sz w:val="20"/>
              </w:rPr>
              <w:t>Commissioned</w:t>
            </w:r>
          </w:p>
        </w:tc>
      </w:tr>
      <w:tr w:rsidR="00726659" w14:paraId="58F87588" w14:textId="77777777">
        <w:trPr>
          <w:trHeight w:val="339"/>
        </w:trPr>
        <w:tc>
          <w:tcPr>
            <w:tcW w:w="2873" w:type="dxa"/>
            <w:tcBorders>
              <w:top w:val="single" w:sz="6" w:space="0" w:color="000000"/>
              <w:bottom w:val="single" w:sz="6" w:space="0" w:color="000000"/>
              <w:right w:val="single" w:sz="6" w:space="0" w:color="000000"/>
            </w:tcBorders>
            <w:shd w:val="clear" w:color="auto" w:fill="BFBFBF"/>
          </w:tcPr>
          <w:p w14:paraId="00F55D21" w14:textId="77777777" w:rsidR="00726659" w:rsidRDefault="000F0732">
            <w:pPr>
              <w:pStyle w:val="TableParagraph"/>
              <w:ind w:left="108"/>
              <w:rPr>
                <w:b/>
                <w:sz w:val="20"/>
              </w:rPr>
            </w:pPr>
            <w:r>
              <w:rPr>
                <w:b/>
                <w:spacing w:val="-2"/>
                <w:sz w:val="20"/>
              </w:rPr>
              <w:t>System</w:t>
            </w:r>
          </w:p>
        </w:tc>
        <w:tc>
          <w:tcPr>
            <w:tcW w:w="5767" w:type="dxa"/>
            <w:tcBorders>
              <w:top w:val="single" w:sz="6" w:space="0" w:color="000000"/>
              <w:left w:val="single" w:sz="6" w:space="0" w:color="000000"/>
              <w:bottom w:val="single" w:sz="6" w:space="0" w:color="000000"/>
            </w:tcBorders>
            <w:shd w:val="clear" w:color="auto" w:fill="BFBFBF"/>
          </w:tcPr>
          <w:p w14:paraId="600272BC" w14:textId="77777777" w:rsidR="00726659" w:rsidRDefault="000F0732">
            <w:pPr>
              <w:pStyle w:val="TableParagraph"/>
              <w:ind w:left="115"/>
              <w:rPr>
                <w:b/>
                <w:sz w:val="20"/>
              </w:rPr>
            </w:pPr>
            <w:r>
              <w:rPr>
                <w:b/>
                <w:spacing w:val="-2"/>
                <w:sz w:val="20"/>
              </w:rPr>
              <w:t>Description</w:t>
            </w:r>
          </w:p>
        </w:tc>
      </w:tr>
      <w:tr w:rsidR="00726659" w14:paraId="6BFE71F0" w14:textId="77777777">
        <w:trPr>
          <w:trHeight w:val="679"/>
        </w:trPr>
        <w:tc>
          <w:tcPr>
            <w:tcW w:w="2873" w:type="dxa"/>
            <w:tcBorders>
              <w:top w:val="single" w:sz="6" w:space="0" w:color="000000"/>
              <w:bottom w:val="single" w:sz="6" w:space="0" w:color="000000"/>
              <w:right w:val="single" w:sz="6" w:space="0" w:color="000000"/>
            </w:tcBorders>
          </w:tcPr>
          <w:p w14:paraId="4EC1C28A" w14:textId="77777777" w:rsidR="00726659" w:rsidRDefault="000F0732">
            <w:pPr>
              <w:pStyle w:val="TableParagraph"/>
              <w:ind w:left="108"/>
              <w:rPr>
                <w:sz w:val="20"/>
              </w:rPr>
            </w:pPr>
            <w:r>
              <w:rPr>
                <w:sz w:val="20"/>
              </w:rPr>
              <w:t>Video</w:t>
            </w:r>
            <w:r>
              <w:rPr>
                <w:spacing w:val="-4"/>
                <w:sz w:val="20"/>
              </w:rPr>
              <w:t xml:space="preserve"> </w:t>
            </w:r>
            <w:r>
              <w:rPr>
                <w:spacing w:val="-2"/>
                <w:sz w:val="20"/>
              </w:rPr>
              <w:t>Surveillance</w:t>
            </w:r>
          </w:p>
          <w:p w14:paraId="7A5103B1" w14:textId="77777777" w:rsidR="00726659" w:rsidRDefault="000F0732">
            <w:pPr>
              <w:pStyle w:val="TableParagraph"/>
              <w:spacing w:before="113"/>
              <w:ind w:left="108"/>
              <w:rPr>
                <w:sz w:val="20"/>
              </w:rPr>
            </w:pPr>
            <w:r>
              <w:rPr>
                <w:spacing w:val="-2"/>
                <w:sz w:val="20"/>
              </w:rPr>
              <w:t>System</w:t>
            </w:r>
          </w:p>
        </w:tc>
        <w:tc>
          <w:tcPr>
            <w:tcW w:w="5767" w:type="dxa"/>
            <w:tcBorders>
              <w:top w:val="single" w:sz="6" w:space="0" w:color="000000"/>
              <w:left w:val="single" w:sz="6" w:space="0" w:color="000000"/>
              <w:bottom w:val="single" w:sz="6" w:space="0" w:color="000000"/>
            </w:tcBorders>
          </w:tcPr>
          <w:p w14:paraId="11079C28" w14:textId="77777777" w:rsidR="00726659" w:rsidRDefault="000F0732">
            <w:pPr>
              <w:pStyle w:val="TableParagraph"/>
              <w:ind w:left="115"/>
              <w:rPr>
                <w:sz w:val="20"/>
              </w:rPr>
            </w:pPr>
            <w:r>
              <w:rPr>
                <w:sz w:val="20"/>
              </w:rPr>
              <w:t>Witness</w:t>
            </w:r>
            <w:r>
              <w:rPr>
                <w:spacing w:val="-6"/>
                <w:sz w:val="20"/>
              </w:rPr>
              <w:t xml:space="preserve"> </w:t>
            </w:r>
            <w:r>
              <w:rPr>
                <w:sz w:val="20"/>
              </w:rPr>
              <w:t>3rd</w:t>
            </w:r>
            <w:r>
              <w:rPr>
                <w:spacing w:val="-5"/>
                <w:sz w:val="20"/>
              </w:rPr>
              <w:t xml:space="preserve"> </w:t>
            </w:r>
            <w:r>
              <w:rPr>
                <w:sz w:val="20"/>
              </w:rPr>
              <w:t>party</w:t>
            </w:r>
            <w:r>
              <w:rPr>
                <w:spacing w:val="-6"/>
                <w:sz w:val="20"/>
              </w:rPr>
              <w:t xml:space="preserve"> </w:t>
            </w:r>
            <w:r>
              <w:rPr>
                <w:sz w:val="20"/>
              </w:rPr>
              <w:t>testing,</w:t>
            </w:r>
            <w:r>
              <w:rPr>
                <w:spacing w:val="-4"/>
                <w:sz w:val="20"/>
              </w:rPr>
              <w:t xml:space="preserve"> </w:t>
            </w:r>
            <w:r>
              <w:rPr>
                <w:sz w:val="20"/>
              </w:rPr>
              <w:t>review</w:t>
            </w:r>
            <w:r>
              <w:rPr>
                <w:spacing w:val="-5"/>
                <w:sz w:val="20"/>
              </w:rPr>
              <w:t xml:space="preserve"> </w:t>
            </w:r>
            <w:r>
              <w:rPr>
                <w:spacing w:val="-2"/>
                <w:sz w:val="20"/>
              </w:rPr>
              <w:t>reports</w:t>
            </w:r>
          </w:p>
        </w:tc>
      </w:tr>
      <w:tr w:rsidR="00726659" w14:paraId="2E9BDD5D" w14:textId="77777777">
        <w:trPr>
          <w:trHeight w:val="339"/>
        </w:trPr>
        <w:tc>
          <w:tcPr>
            <w:tcW w:w="8640" w:type="dxa"/>
            <w:gridSpan w:val="2"/>
            <w:tcBorders>
              <w:top w:val="single" w:sz="6" w:space="0" w:color="000000"/>
              <w:bottom w:val="single" w:sz="6" w:space="0" w:color="000000"/>
            </w:tcBorders>
            <w:shd w:val="clear" w:color="auto" w:fill="D9D9D9"/>
          </w:tcPr>
          <w:p w14:paraId="1B65E200" w14:textId="77777777" w:rsidR="00726659" w:rsidRDefault="000F0732">
            <w:pPr>
              <w:pStyle w:val="TableParagraph"/>
              <w:ind w:left="108"/>
              <w:rPr>
                <w:b/>
                <w:sz w:val="20"/>
              </w:rPr>
            </w:pPr>
            <w:r>
              <w:rPr>
                <w:b/>
                <w:sz w:val="20"/>
              </w:rPr>
              <w:t>Table</w:t>
            </w:r>
            <w:r>
              <w:rPr>
                <w:b/>
                <w:spacing w:val="-4"/>
                <w:sz w:val="20"/>
              </w:rPr>
              <w:t xml:space="preserve"> </w:t>
            </w:r>
            <w:r>
              <w:rPr>
                <w:b/>
                <w:spacing w:val="-2"/>
                <w:sz w:val="20"/>
              </w:rPr>
              <w:t>Notes</w:t>
            </w:r>
          </w:p>
        </w:tc>
      </w:tr>
      <w:tr w:rsidR="00726659" w14:paraId="7731A47B" w14:textId="77777777">
        <w:trPr>
          <w:trHeight w:val="339"/>
        </w:trPr>
        <w:tc>
          <w:tcPr>
            <w:tcW w:w="8640" w:type="dxa"/>
            <w:gridSpan w:val="2"/>
            <w:tcBorders>
              <w:top w:val="single" w:sz="6" w:space="0" w:color="000000"/>
            </w:tcBorders>
          </w:tcPr>
          <w:p w14:paraId="2C87F794" w14:textId="77777777" w:rsidR="00726659" w:rsidRDefault="00726659">
            <w:pPr>
              <w:pStyle w:val="TableParagraph"/>
              <w:rPr>
                <w:rFonts w:ascii="Times New Roman"/>
                <w:sz w:val="20"/>
              </w:rPr>
            </w:pPr>
          </w:p>
        </w:tc>
      </w:tr>
    </w:tbl>
    <w:p w14:paraId="467FF9F8" w14:textId="77777777" w:rsidR="00726659" w:rsidRDefault="00726659">
      <w:pPr>
        <w:pStyle w:val="BodyText"/>
        <w:spacing w:before="124"/>
        <w:ind w:left="0" w:firstLine="0"/>
      </w:pPr>
    </w:p>
    <w:p w14:paraId="36A57F87" w14:textId="77777777" w:rsidR="00726659" w:rsidRDefault="000F0732">
      <w:pPr>
        <w:pStyle w:val="Heading7"/>
        <w:numPr>
          <w:ilvl w:val="1"/>
          <w:numId w:val="202"/>
        </w:numPr>
        <w:tabs>
          <w:tab w:val="left" w:pos="1557"/>
        </w:tabs>
        <w:ind w:left="1557" w:hanging="477"/>
      </w:pPr>
      <w:r>
        <w:t>COMMISSIONING</w:t>
      </w:r>
      <w:r>
        <w:rPr>
          <w:spacing w:val="-11"/>
        </w:rPr>
        <w:t xml:space="preserve"> </w:t>
      </w:r>
      <w:r>
        <w:rPr>
          <w:spacing w:val="-4"/>
        </w:rPr>
        <w:t>TEAM</w:t>
      </w:r>
    </w:p>
    <w:p w14:paraId="061A2F1F" w14:textId="77777777" w:rsidR="00726659" w:rsidRDefault="000F0732">
      <w:pPr>
        <w:pStyle w:val="ListParagraph"/>
        <w:numPr>
          <w:ilvl w:val="0"/>
          <w:numId w:val="200"/>
        </w:numPr>
        <w:tabs>
          <w:tab w:val="left" w:pos="1798"/>
          <w:tab w:val="left" w:pos="1800"/>
        </w:tabs>
        <w:spacing w:before="120" w:line="360" w:lineRule="auto"/>
        <w:ind w:right="1316"/>
        <w:rPr>
          <w:sz w:val="20"/>
        </w:rPr>
      </w:pPr>
      <w:r>
        <w:rPr>
          <w:sz w:val="20"/>
        </w:rPr>
        <w:t>The commissioning team shall consist of, but not be limited to, representatives</w:t>
      </w:r>
      <w:r>
        <w:rPr>
          <w:spacing w:val="-6"/>
          <w:sz w:val="20"/>
        </w:rPr>
        <w:t xml:space="preserve"> </w:t>
      </w:r>
      <w:r>
        <w:rPr>
          <w:sz w:val="20"/>
        </w:rPr>
        <w:t>of</w:t>
      </w:r>
      <w:r>
        <w:rPr>
          <w:spacing w:val="-7"/>
          <w:sz w:val="20"/>
        </w:rPr>
        <w:t xml:space="preserve"> </w:t>
      </w:r>
      <w:r>
        <w:rPr>
          <w:sz w:val="20"/>
        </w:rPr>
        <w:t>Contractor,</w:t>
      </w:r>
      <w:r>
        <w:rPr>
          <w:spacing w:val="-7"/>
          <w:sz w:val="20"/>
        </w:rPr>
        <w:t xml:space="preserve"> </w:t>
      </w:r>
      <w:r>
        <w:rPr>
          <w:sz w:val="20"/>
        </w:rPr>
        <w:t>including</w:t>
      </w:r>
      <w:r>
        <w:rPr>
          <w:spacing w:val="-7"/>
          <w:sz w:val="20"/>
        </w:rPr>
        <w:t xml:space="preserve"> </w:t>
      </w:r>
      <w:r>
        <w:rPr>
          <w:sz w:val="20"/>
        </w:rPr>
        <w:t>Project</w:t>
      </w:r>
      <w:r>
        <w:rPr>
          <w:spacing w:val="-7"/>
          <w:sz w:val="20"/>
        </w:rPr>
        <w:t xml:space="preserve"> </w:t>
      </w:r>
      <w:r>
        <w:rPr>
          <w:sz w:val="20"/>
        </w:rPr>
        <w:t>Superintendent</w:t>
      </w:r>
      <w:r>
        <w:rPr>
          <w:spacing w:val="-7"/>
          <w:sz w:val="20"/>
        </w:rPr>
        <w:t xml:space="preserve"> </w:t>
      </w:r>
      <w:r>
        <w:rPr>
          <w:sz w:val="20"/>
        </w:rPr>
        <w:t>and subcontractors, installers, schedulers, suppliers, and specialists deemed appropriate by the Department of Veterans Affairs (VA) and Commissioning Agent.</w:t>
      </w:r>
    </w:p>
    <w:p w14:paraId="358E59E8" w14:textId="77777777" w:rsidR="00726659" w:rsidRDefault="000F0732">
      <w:pPr>
        <w:pStyle w:val="ListParagraph"/>
        <w:numPr>
          <w:ilvl w:val="0"/>
          <w:numId w:val="200"/>
        </w:numPr>
        <w:tabs>
          <w:tab w:val="left" w:pos="1798"/>
        </w:tabs>
        <w:ind w:left="1798" w:hanging="358"/>
        <w:rPr>
          <w:sz w:val="20"/>
        </w:rPr>
      </w:pPr>
      <w:r>
        <w:rPr>
          <w:sz w:val="20"/>
        </w:rPr>
        <w:t>Members</w:t>
      </w:r>
      <w:r>
        <w:rPr>
          <w:spacing w:val="-6"/>
          <w:sz w:val="20"/>
        </w:rPr>
        <w:t xml:space="preserve"> </w:t>
      </w:r>
      <w:r>
        <w:rPr>
          <w:sz w:val="20"/>
        </w:rPr>
        <w:t>Appointed</w:t>
      </w:r>
      <w:r>
        <w:rPr>
          <w:spacing w:val="-5"/>
          <w:sz w:val="20"/>
        </w:rPr>
        <w:t xml:space="preserve"> </w:t>
      </w:r>
      <w:r>
        <w:rPr>
          <w:sz w:val="20"/>
        </w:rPr>
        <w:t>by</w:t>
      </w:r>
      <w:r>
        <w:rPr>
          <w:spacing w:val="-5"/>
          <w:sz w:val="20"/>
        </w:rPr>
        <w:t xml:space="preserve"> </w:t>
      </w:r>
      <w:r>
        <w:rPr>
          <w:spacing w:val="-2"/>
          <w:sz w:val="20"/>
        </w:rPr>
        <w:t>Contractor:</w:t>
      </w:r>
    </w:p>
    <w:p w14:paraId="311BE21D" w14:textId="77777777" w:rsidR="00726659" w:rsidRDefault="000F0732">
      <w:pPr>
        <w:pStyle w:val="ListParagraph"/>
        <w:numPr>
          <w:ilvl w:val="1"/>
          <w:numId w:val="200"/>
        </w:numPr>
        <w:tabs>
          <w:tab w:val="left" w:pos="2158"/>
          <w:tab w:val="left" w:pos="2160"/>
        </w:tabs>
        <w:spacing w:before="113" w:line="360" w:lineRule="auto"/>
        <w:ind w:right="956"/>
        <w:rPr>
          <w:sz w:val="20"/>
        </w:rPr>
      </w:pPr>
      <w:proofErr w:type="gramStart"/>
      <w:r>
        <w:rPr>
          <w:sz w:val="20"/>
        </w:rPr>
        <w:t>Contractor’</w:t>
      </w:r>
      <w:proofErr w:type="gramEnd"/>
      <w:r>
        <w:rPr>
          <w:spacing w:val="-6"/>
          <w:sz w:val="20"/>
        </w:rPr>
        <w:t xml:space="preserve"> </w:t>
      </w:r>
      <w:r>
        <w:rPr>
          <w:sz w:val="20"/>
        </w:rPr>
        <w:t>Commissioning</w:t>
      </w:r>
      <w:r>
        <w:rPr>
          <w:spacing w:val="-5"/>
          <w:sz w:val="20"/>
        </w:rPr>
        <w:t xml:space="preserve"> </w:t>
      </w:r>
      <w:r>
        <w:rPr>
          <w:sz w:val="20"/>
        </w:rPr>
        <w:t>Manager:</w:t>
      </w:r>
      <w:r>
        <w:rPr>
          <w:spacing w:val="80"/>
          <w:sz w:val="20"/>
        </w:rPr>
        <w:t xml:space="preserve"> </w:t>
      </w:r>
      <w:r>
        <w:rPr>
          <w:sz w:val="20"/>
        </w:rPr>
        <w:t>The</w:t>
      </w:r>
      <w:r>
        <w:rPr>
          <w:spacing w:val="-6"/>
          <w:sz w:val="20"/>
        </w:rPr>
        <w:t xml:space="preserve"> </w:t>
      </w:r>
      <w:r>
        <w:rPr>
          <w:sz w:val="20"/>
        </w:rPr>
        <w:t>designated</w:t>
      </w:r>
      <w:r>
        <w:rPr>
          <w:spacing w:val="-6"/>
          <w:sz w:val="20"/>
        </w:rPr>
        <w:t xml:space="preserve"> </w:t>
      </w:r>
      <w:r>
        <w:rPr>
          <w:sz w:val="20"/>
        </w:rPr>
        <w:t>person,</w:t>
      </w:r>
      <w:r>
        <w:rPr>
          <w:spacing w:val="-6"/>
          <w:sz w:val="20"/>
        </w:rPr>
        <w:t xml:space="preserve"> </w:t>
      </w:r>
      <w:r>
        <w:rPr>
          <w:sz w:val="20"/>
        </w:rPr>
        <w:t>company, or entity that plans, schedules and coordinates the commissioning activities for the construction team.</w:t>
      </w:r>
    </w:p>
    <w:p w14:paraId="15BE3B4B" w14:textId="77777777" w:rsidR="00726659" w:rsidRDefault="000F0732">
      <w:pPr>
        <w:pStyle w:val="ListParagraph"/>
        <w:numPr>
          <w:ilvl w:val="1"/>
          <w:numId w:val="200"/>
        </w:numPr>
        <w:tabs>
          <w:tab w:val="left" w:pos="2158"/>
          <w:tab w:val="left" w:pos="2160"/>
        </w:tabs>
        <w:spacing w:line="360" w:lineRule="auto"/>
        <w:ind w:right="1076"/>
        <w:rPr>
          <w:sz w:val="20"/>
        </w:rPr>
      </w:pPr>
      <w:r>
        <w:rPr>
          <w:sz w:val="20"/>
        </w:rPr>
        <w:t>Contractor’s</w:t>
      </w:r>
      <w:r>
        <w:rPr>
          <w:spacing w:val="-8"/>
          <w:sz w:val="20"/>
        </w:rPr>
        <w:t xml:space="preserve"> </w:t>
      </w:r>
      <w:r>
        <w:rPr>
          <w:sz w:val="20"/>
        </w:rPr>
        <w:t>Commissioning</w:t>
      </w:r>
      <w:r>
        <w:rPr>
          <w:spacing w:val="-7"/>
          <w:sz w:val="20"/>
        </w:rPr>
        <w:t xml:space="preserve"> </w:t>
      </w:r>
      <w:r>
        <w:rPr>
          <w:sz w:val="20"/>
        </w:rPr>
        <w:t>Representative(s):</w:t>
      </w:r>
      <w:r>
        <w:rPr>
          <w:spacing w:val="80"/>
          <w:sz w:val="20"/>
        </w:rPr>
        <w:t xml:space="preserve"> </w:t>
      </w:r>
      <w:r>
        <w:rPr>
          <w:sz w:val="20"/>
        </w:rPr>
        <w:t>Individual(s),</w:t>
      </w:r>
      <w:r>
        <w:rPr>
          <w:spacing w:val="-8"/>
          <w:sz w:val="20"/>
        </w:rPr>
        <w:t xml:space="preserve"> </w:t>
      </w:r>
      <w:r>
        <w:rPr>
          <w:sz w:val="20"/>
        </w:rPr>
        <w:t>each having authority to act on behalf of the entity he or she represents, explicitly organized to implement the commissioning process through coordinated actions.</w:t>
      </w:r>
    </w:p>
    <w:p w14:paraId="3DF56E09" w14:textId="77777777" w:rsidR="00726659" w:rsidRDefault="000F0732">
      <w:pPr>
        <w:pStyle w:val="ListParagraph"/>
        <w:numPr>
          <w:ilvl w:val="0"/>
          <w:numId w:val="200"/>
        </w:numPr>
        <w:tabs>
          <w:tab w:val="left" w:pos="1798"/>
        </w:tabs>
        <w:ind w:left="1798" w:hanging="358"/>
        <w:rPr>
          <w:sz w:val="20"/>
        </w:rPr>
      </w:pPr>
      <w:r>
        <w:rPr>
          <w:sz w:val="20"/>
        </w:rPr>
        <w:t>Members</w:t>
      </w:r>
      <w:r>
        <w:rPr>
          <w:spacing w:val="-6"/>
          <w:sz w:val="20"/>
        </w:rPr>
        <w:t xml:space="preserve"> </w:t>
      </w:r>
      <w:r>
        <w:rPr>
          <w:sz w:val="20"/>
        </w:rPr>
        <w:t>Appointed</w:t>
      </w:r>
      <w:r>
        <w:rPr>
          <w:spacing w:val="-5"/>
          <w:sz w:val="20"/>
        </w:rPr>
        <w:t xml:space="preserve"> </w:t>
      </w:r>
      <w:r>
        <w:rPr>
          <w:sz w:val="20"/>
        </w:rPr>
        <w:t>by</w:t>
      </w:r>
      <w:r>
        <w:rPr>
          <w:spacing w:val="-5"/>
          <w:sz w:val="20"/>
        </w:rPr>
        <w:t xml:space="preserve"> VA:</w:t>
      </w:r>
    </w:p>
    <w:p w14:paraId="0B8B152E" w14:textId="77777777" w:rsidR="00726659" w:rsidRDefault="000F0732">
      <w:pPr>
        <w:pStyle w:val="ListParagraph"/>
        <w:numPr>
          <w:ilvl w:val="1"/>
          <w:numId w:val="200"/>
        </w:numPr>
        <w:tabs>
          <w:tab w:val="left" w:pos="2158"/>
          <w:tab w:val="left" w:pos="2160"/>
        </w:tabs>
        <w:spacing w:before="113" w:line="360" w:lineRule="auto"/>
        <w:ind w:right="836"/>
        <w:rPr>
          <w:sz w:val="20"/>
        </w:rPr>
      </w:pPr>
      <w:r>
        <w:rPr>
          <w:sz w:val="20"/>
        </w:rPr>
        <w:t>Commissioning</w:t>
      </w:r>
      <w:r>
        <w:rPr>
          <w:spacing w:val="-5"/>
          <w:sz w:val="20"/>
        </w:rPr>
        <w:t xml:space="preserve"> </w:t>
      </w:r>
      <w:r>
        <w:rPr>
          <w:sz w:val="20"/>
        </w:rPr>
        <w:t>Agent:</w:t>
      </w:r>
      <w:r>
        <w:rPr>
          <w:spacing w:val="80"/>
          <w:sz w:val="20"/>
        </w:rPr>
        <w:t xml:space="preserve"> </w:t>
      </w:r>
      <w:r>
        <w:rPr>
          <w:sz w:val="20"/>
        </w:rPr>
        <w:t>The</w:t>
      </w:r>
      <w:r>
        <w:rPr>
          <w:spacing w:val="-4"/>
          <w:sz w:val="20"/>
        </w:rPr>
        <w:t xml:space="preserve"> </w:t>
      </w:r>
      <w:r>
        <w:rPr>
          <w:sz w:val="20"/>
        </w:rPr>
        <w:t>designated</w:t>
      </w:r>
      <w:r>
        <w:rPr>
          <w:spacing w:val="-4"/>
          <w:sz w:val="20"/>
        </w:rPr>
        <w:t xml:space="preserve"> </w:t>
      </w:r>
      <w:r>
        <w:rPr>
          <w:sz w:val="20"/>
        </w:rPr>
        <w:t>person,</w:t>
      </w:r>
      <w:r>
        <w:rPr>
          <w:spacing w:val="-4"/>
          <w:sz w:val="20"/>
        </w:rPr>
        <w:t xml:space="preserve"> </w:t>
      </w:r>
      <w:r>
        <w:rPr>
          <w:sz w:val="20"/>
        </w:rPr>
        <w:t>company,</w:t>
      </w:r>
      <w:r>
        <w:rPr>
          <w:spacing w:val="-5"/>
          <w:sz w:val="20"/>
        </w:rPr>
        <w:t xml:space="preserve"> </w:t>
      </w:r>
      <w:r>
        <w:rPr>
          <w:sz w:val="20"/>
        </w:rPr>
        <w:t>or</w:t>
      </w:r>
      <w:r>
        <w:rPr>
          <w:spacing w:val="-4"/>
          <w:sz w:val="20"/>
        </w:rPr>
        <w:t xml:space="preserve"> </w:t>
      </w:r>
      <w:r>
        <w:rPr>
          <w:sz w:val="20"/>
        </w:rPr>
        <w:t>entity</w:t>
      </w:r>
      <w:r>
        <w:rPr>
          <w:spacing w:val="-5"/>
          <w:sz w:val="20"/>
        </w:rPr>
        <w:t xml:space="preserve"> </w:t>
      </w:r>
      <w:r>
        <w:rPr>
          <w:sz w:val="20"/>
        </w:rPr>
        <w:t>that plans, schedules, and coordinates the commissioning team to implement the commissioning process.</w:t>
      </w:r>
      <w:r>
        <w:rPr>
          <w:spacing w:val="80"/>
          <w:sz w:val="20"/>
        </w:rPr>
        <w:t xml:space="preserve"> </w:t>
      </w:r>
      <w:r>
        <w:rPr>
          <w:sz w:val="20"/>
        </w:rPr>
        <w:t xml:space="preserve">The VA will engage the </w:t>
      </w:r>
      <w:proofErr w:type="spellStart"/>
      <w:r>
        <w:rPr>
          <w:sz w:val="20"/>
        </w:rPr>
        <w:t>CxA</w:t>
      </w:r>
      <w:proofErr w:type="spellEnd"/>
      <w:r>
        <w:rPr>
          <w:sz w:val="20"/>
        </w:rPr>
        <w:t xml:space="preserve"> under a separate contract.</w:t>
      </w:r>
    </w:p>
    <w:p w14:paraId="71B84B3E" w14:textId="77777777" w:rsidR="00726659" w:rsidRDefault="000F0732">
      <w:pPr>
        <w:pStyle w:val="ListParagraph"/>
        <w:numPr>
          <w:ilvl w:val="1"/>
          <w:numId w:val="200"/>
        </w:numPr>
        <w:tabs>
          <w:tab w:val="left" w:pos="2158"/>
          <w:tab w:val="left" w:pos="2160"/>
        </w:tabs>
        <w:spacing w:line="360" w:lineRule="auto"/>
        <w:ind w:right="1796"/>
        <w:rPr>
          <w:sz w:val="20"/>
        </w:rPr>
      </w:pPr>
      <w:r>
        <w:rPr>
          <w:sz w:val="20"/>
        </w:rPr>
        <w:t>User:</w:t>
      </w:r>
      <w:r>
        <w:rPr>
          <w:spacing w:val="-4"/>
          <w:sz w:val="20"/>
        </w:rPr>
        <w:t xml:space="preserve"> </w:t>
      </w:r>
      <w:r>
        <w:rPr>
          <w:sz w:val="20"/>
        </w:rPr>
        <w:t>Representatives</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facility</w:t>
      </w:r>
      <w:r>
        <w:rPr>
          <w:spacing w:val="-5"/>
          <w:sz w:val="20"/>
        </w:rPr>
        <w:t xml:space="preserve"> </w:t>
      </w:r>
      <w:r>
        <w:rPr>
          <w:sz w:val="20"/>
        </w:rPr>
        <w:t>user</w:t>
      </w:r>
      <w:r>
        <w:rPr>
          <w:spacing w:val="-5"/>
          <w:sz w:val="20"/>
        </w:rPr>
        <w:t xml:space="preserve"> </w:t>
      </w:r>
      <w:r>
        <w:rPr>
          <w:sz w:val="20"/>
        </w:rPr>
        <w:t>and</w:t>
      </w:r>
      <w:r>
        <w:rPr>
          <w:spacing w:val="-4"/>
          <w:sz w:val="20"/>
        </w:rPr>
        <w:t xml:space="preserve"> </w:t>
      </w:r>
      <w:r>
        <w:rPr>
          <w:sz w:val="20"/>
        </w:rPr>
        <w:t>operation</w:t>
      </w:r>
      <w:r>
        <w:rPr>
          <w:spacing w:val="-4"/>
          <w:sz w:val="20"/>
        </w:rPr>
        <w:t xml:space="preserve"> </w:t>
      </w:r>
      <w:r>
        <w:rPr>
          <w:sz w:val="20"/>
        </w:rPr>
        <w:t>and maintenance personnel.</w:t>
      </w:r>
    </w:p>
    <w:p w14:paraId="462B78F1" w14:textId="77777777" w:rsidR="00726659" w:rsidRDefault="000F0732">
      <w:pPr>
        <w:pStyle w:val="ListParagraph"/>
        <w:numPr>
          <w:ilvl w:val="1"/>
          <w:numId w:val="200"/>
        </w:numPr>
        <w:tabs>
          <w:tab w:val="left" w:pos="2158"/>
          <w:tab w:val="left" w:pos="2160"/>
        </w:tabs>
        <w:spacing w:line="360" w:lineRule="auto"/>
        <w:ind w:right="1796"/>
        <w:rPr>
          <w:sz w:val="20"/>
        </w:rPr>
      </w:pPr>
      <w:r>
        <w:rPr>
          <w:sz w:val="20"/>
        </w:rPr>
        <w:t>A/E:</w:t>
      </w:r>
      <w:r>
        <w:rPr>
          <w:spacing w:val="80"/>
          <w:sz w:val="20"/>
        </w:rPr>
        <w:t xml:space="preserve"> </w:t>
      </w:r>
      <w:r>
        <w:rPr>
          <w:sz w:val="20"/>
        </w:rPr>
        <w:t>Representative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Architect</w:t>
      </w:r>
      <w:r>
        <w:rPr>
          <w:spacing w:val="-5"/>
          <w:sz w:val="20"/>
        </w:rPr>
        <w:t xml:space="preserve"> </w:t>
      </w:r>
      <w:r>
        <w:rPr>
          <w:sz w:val="20"/>
        </w:rPr>
        <w:t>and</w:t>
      </w:r>
      <w:r>
        <w:rPr>
          <w:spacing w:val="-5"/>
          <w:sz w:val="20"/>
        </w:rPr>
        <w:t xml:space="preserve"> </w:t>
      </w:r>
      <w:r>
        <w:rPr>
          <w:sz w:val="20"/>
        </w:rPr>
        <w:t>engineering</w:t>
      </w:r>
      <w:r>
        <w:rPr>
          <w:spacing w:val="-5"/>
          <w:sz w:val="20"/>
        </w:rPr>
        <w:t xml:space="preserve"> </w:t>
      </w:r>
      <w:r>
        <w:rPr>
          <w:sz w:val="20"/>
        </w:rPr>
        <w:t xml:space="preserve">design </w:t>
      </w:r>
      <w:r>
        <w:rPr>
          <w:spacing w:val="-2"/>
          <w:sz w:val="20"/>
        </w:rPr>
        <w:t>professionals.</w:t>
      </w:r>
    </w:p>
    <w:p w14:paraId="0CCB934A" w14:textId="77777777" w:rsidR="00726659" w:rsidRDefault="000F0732">
      <w:pPr>
        <w:pStyle w:val="Heading7"/>
        <w:numPr>
          <w:ilvl w:val="1"/>
          <w:numId w:val="202"/>
        </w:numPr>
        <w:tabs>
          <w:tab w:val="left" w:pos="1557"/>
        </w:tabs>
        <w:ind w:left="1557" w:hanging="477"/>
      </w:pPr>
      <w:r>
        <w:t>VA'S</w:t>
      </w:r>
      <w:r>
        <w:rPr>
          <w:spacing w:val="-10"/>
        </w:rPr>
        <w:t xml:space="preserve"> </w:t>
      </w:r>
      <w:r>
        <w:t>COMMISSIONING</w:t>
      </w:r>
      <w:r>
        <w:rPr>
          <w:spacing w:val="-7"/>
        </w:rPr>
        <w:t xml:space="preserve"> </w:t>
      </w:r>
      <w:r>
        <w:rPr>
          <w:spacing w:val="-2"/>
        </w:rPr>
        <w:t>RESPONSIBILITIES</w:t>
      </w:r>
    </w:p>
    <w:p w14:paraId="78DE3A46" w14:textId="77777777" w:rsidR="00726659" w:rsidRDefault="000F0732">
      <w:pPr>
        <w:pStyle w:val="ListParagraph"/>
        <w:numPr>
          <w:ilvl w:val="0"/>
          <w:numId w:val="199"/>
        </w:numPr>
        <w:tabs>
          <w:tab w:val="left" w:pos="1798"/>
          <w:tab w:val="left" w:pos="1800"/>
        </w:tabs>
        <w:spacing w:before="120" w:line="360" w:lineRule="auto"/>
        <w:ind w:right="1436"/>
        <w:rPr>
          <w:sz w:val="20"/>
        </w:rPr>
      </w:pPr>
      <w:r>
        <w:rPr>
          <w:sz w:val="20"/>
        </w:rPr>
        <w:t>Appoint</w:t>
      </w:r>
      <w:r>
        <w:rPr>
          <w:spacing w:val="-4"/>
          <w:sz w:val="20"/>
        </w:rPr>
        <w:t xml:space="preserve"> </w:t>
      </w:r>
      <w:r>
        <w:rPr>
          <w:sz w:val="20"/>
        </w:rPr>
        <w:t>an</w:t>
      </w:r>
      <w:r>
        <w:rPr>
          <w:spacing w:val="-4"/>
          <w:sz w:val="20"/>
        </w:rPr>
        <w:t xml:space="preserve"> </w:t>
      </w:r>
      <w:r>
        <w:rPr>
          <w:sz w:val="20"/>
        </w:rPr>
        <w:t>individual,</w:t>
      </w:r>
      <w:r>
        <w:rPr>
          <w:spacing w:val="-4"/>
          <w:sz w:val="20"/>
        </w:rPr>
        <w:t xml:space="preserve"> </w:t>
      </w:r>
      <w:r>
        <w:rPr>
          <w:sz w:val="20"/>
        </w:rPr>
        <w:t>company</w:t>
      </w:r>
      <w:r>
        <w:rPr>
          <w:spacing w:val="-4"/>
          <w:sz w:val="20"/>
        </w:rPr>
        <w:t xml:space="preserve"> </w:t>
      </w:r>
      <w:r>
        <w:rPr>
          <w:sz w:val="20"/>
        </w:rPr>
        <w:t>or</w:t>
      </w:r>
      <w:r>
        <w:rPr>
          <w:spacing w:val="-4"/>
          <w:sz w:val="20"/>
        </w:rPr>
        <w:t xml:space="preserve"> </w:t>
      </w:r>
      <w:r>
        <w:rPr>
          <w:sz w:val="20"/>
        </w:rPr>
        <w:t>firm</w:t>
      </w:r>
      <w:r>
        <w:rPr>
          <w:spacing w:val="-4"/>
          <w:sz w:val="20"/>
        </w:rPr>
        <w:t xml:space="preserve"> </w:t>
      </w:r>
      <w:r>
        <w:rPr>
          <w:sz w:val="20"/>
        </w:rPr>
        <w:t>to</w:t>
      </w:r>
      <w:r>
        <w:rPr>
          <w:spacing w:val="-4"/>
          <w:sz w:val="20"/>
        </w:rPr>
        <w:t xml:space="preserve"> </w:t>
      </w:r>
      <w:r>
        <w:rPr>
          <w:sz w:val="20"/>
        </w:rPr>
        <w:t>act</w:t>
      </w:r>
      <w:r>
        <w:rPr>
          <w:spacing w:val="-3"/>
          <w:sz w:val="20"/>
        </w:rPr>
        <w:t xml:space="preserve"> </w:t>
      </w:r>
      <w:r>
        <w:rPr>
          <w:sz w:val="20"/>
        </w:rPr>
        <w:t>as</w:t>
      </w:r>
      <w:r>
        <w:rPr>
          <w:spacing w:val="-4"/>
          <w:sz w:val="20"/>
        </w:rPr>
        <w:t xml:space="preserve"> </w:t>
      </w:r>
      <w:r>
        <w:rPr>
          <w:sz w:val="20"/>
        </w:rPr>
        <w:t>the</w:t>
      </w:r>
      <w:r>
        <w:rPr>
          <w:spacing w:val="-4"/>
          <w:sz w:val="20"/>
        </w:rPr>
        <w:t xml:space="preserve"> </w:t>
      </w:r>
      <w:r>
        <w:rPr>
          <w:sz w:val="20"/>
        </w:rPr>
        <w:t xml:space="preserve">Commissioning </w:t>
      </w:r>
      <w:r>
        <w:rPr>
          <w:spacing w:val="-2"/>
          <w:sz w:val="20"/>
        </w:rPr>
        <w:t>Agent.</w:t>
      </w:r>
    </w:p>
    <w:p w14:paraId="006E78B5" w14:textId="77777777" w:rsidR="00726659" w:rsidRDefault="000F0732">
      <w:pPr>
        <w:pStyle w:val="ListParagraph"/>
        <w:numPr>
          <w:ilvl w:val="0"/>
          <w:numId w:val="199"/>
        </w:numPr>
        <w:tabs>
          <w:tab w:val="left" w:pos="1798"/>
          <w:tab w:val="left" w:pos="1800"/>
        </w:tabs>
        <w:spacing w:line="360" w:lineRule="auto"/>
        <w:ind w:right="836"/>
        <w:rPr>
          <w:sz w:val="20"/>
        </w:rPr>
      </w:pPr>
      <w:r>
        <w:rPr>
          <w:sz w:val="20"/>
        </w:rPr>
        <w:t>Assign operation and maintenance personnel and schedule them to participate</w:t>
      </w:r>
      <w:r>
        <w:rPr>
          <w:spacing w:val="-6"/>
          <w:sz w:val="20"/>
        </w:rPr>
        <w:t xml:space="preserve"> </w:t>
      </w:r>
      <w:r>
        <w:rPr>
          <w:sz w:val="20"/>
        </w:rPr>
        <w:t>in</w:t>
      </w:r>
      <w:r>
        <w:rPr>
          <w:spacing w:val="-5"/>
          <w:sz w:val="20"/>
        </w:rPr>
        <w:t xml:space="preserve"> </w:t>
      </w:r>
      <w:r>
        <w:rPr>
          <w:sz w:val="20"/>
        </w:rPr>
        <w:t>commissioning</w:t>
      </w:r>
      <w:r>
        <w:rPr>
          <w:spacing w:val="-6"/>
          <w:sz w:val="20"/>
        </w:rPr>
        <w:t xml:space="preserve"> </w:t>
      </w:r>
      <w:r>
        <w:rPr>
          <w:sz w:val="20"/>
        </w:rPr>
        <w:t>team</w:t>
      </w:r>
      <w:r>
        <w:rPr>
          <w:spacing w:val="-6"/>
          <w:sz w:val="20"/>
        </w:rPr>
        <w:t xml:space="preserve"> </w:t>
      </w:r>
      <w:r>
        <w:rPr>
          <w:sz w:val="20"/>
        </w:rPr>
        <w:t>activities</w:t>
      </w:r>
      <w:r>
        <w:rPr>
          <w:spacing w:val="-5"/>
          <w:sz w:val="20"/>
        </w:rPr>
        <w:t xml:space="preserve"> </w:t>
      </w:r>
      <w:r>
        <w:rPr>
          <w:sz w:val="20"/>
        </w:rPr>
        <w:t>including,</w:t>
      </w:r>
      <w:r>
        <w:rPr>
          <w:spacing w:val="-5"/>
          <w:sz w:val="20"/>
        </w:rPr>
        <w:t xml:space="preserve"> </w:t>
      </w:r>
      <w:r>
        <w:rPr>
          <w:sz w:val="20"/>
        </w:rPr>
        <w:t>but</w:t>
      </w:r>
      <w:r>
        <w:rPr>
          <w:spacing w:val="-6"/>
          <w:sz w:val="20"/>
        </w:rPr>
        <w:t xml:space="preserve"> </w:t>
      </w:r>
      <w:r>
        <w:rPr>
          <w:sz w:val="20"/>
        </w:rPr>
        <w:t>not</w:t>
      </w:r>
      <w:r>
        <w:rPr>
          <w:spacing w:val="-6"/>
          <w:sz w:val="20"/>
        </w:rPr>
        <w:t xml:space="preserve"> </w:t>
      </w:r>
      <w:r>
        <w:rPr>
          <w:sz w:val="20"/>
        </w:rPr>
        <w:t>limited to, the following:</w:t>
      </w:r>
    </w:p>
    <w:p w14:paraId="2919732C" w14:textId="77777777" w:rsidR="00726659" w:rsidRDefault="000F0732">
      <w:pPr>
        <w:pStyle w:val="ListParagraph"/>
        <w:numPr>
          <w:ilvl w:val="1"/>
          <w:numId w:val="199"/>
        </w:numPr>
        <w:tabs>
          <w:tab w:val="left" w:pos="2158"/>
        </w:tabs>
        <w:ind w:left="2158" w:hanging="358"/>
        <w:rPr>
          <w:sz w:val="20"/>
        </w:rPr>
      </w:pPr>
      <w:r>
        <w:rPr>
          <w:sz w:val="20"/>
        </w:rPr>
        <w:t>Coordination</w:t>
      </w:r>
      <w:r>
        <w:rPr>
          <w:spacing w:val="-11"/>
          <w:sz w:val="20"/>
        </w:rPr>
        <w:t xml:space="preserve"> </w:t>
      </w:r>
      <w:r>
        <w:rPr>
          <w:spacing w:val="-2"/>
          <w:sz w:val="20"/>
        </w:rPr>
        <w:t>meetings.</w:t>
      </w:r>
    </w:p>
    <w:p w14:paraId="50643A66" w14:textId="77777777" w:rsidR="00726659" w:rsidRDefault="00726659">
      <w:pPr>
        <w:pStyle w:val="ListParagraph"/>
        <w:rPr>
          <w:sz w:val="20"/>
        </w:rPr>
        <w:sectPr w:rsidR="00726659">
          <w:pgSz w:w="12240" w:h="15840"/>
          <w:pgMar w:top="1380" w:right="720" w:bottom="940" w:left="360" w:header="720" w:footer="747" w:gutter="0"/>
          <w:cols w:space="720"/>
        </w:sectPr>
      </w:pPr>
    </w:p>
    <w:p w14:paraId="3021311C" w14:textId="77777777" w:rsidR="00726659" w:rsidRDefault="000F0732">
      <w:pPr>
        <w:pStyle w:val="ListParagraph"/>
        <w:numPr>
          <w:ilvl w:val="1"/>
          <w:numId w:val="199"/>
        </w:numPr>
        <w:tabs>
          <w:tab w:val="left" w:pos="2158"/>
          <w:tab w:val="left" w:pos="2160"/>
        </w:tabs>
        <w:spacing w:before="226" w:line="360" w:lineRule="auto"/>
        <w:ind w:right="1196"/>
        <w:rPr>
          <w:sz w:val="20"/>
        </w:rPr>
      </w:pPr>
      <w:r>
        <w:rPr>
          <w:sz w:val="20"/>
        </w:rPr>
        <w:lastRenderedPageBreak/>
        <w:t>Training</w:t>
      </w:r>
      <w:r>
        <w:rPr>
          <w:spacing w:val="-5"/>
          <w:sz w:val="20"/>
        </w:rPr>
        <w:t xml:space="preserve"> </w:t>
      </w:r>
      <w:r>
        <w:rPr>
          <w:sz w:val="20"/>
        </w:rPr>
        <w:t>in</w:t>
      </w:r>
      <w:r>
        <w:rPr>
          <w:spacing w:val="-5"/>
          <w:sz w:val="20"/>
        </w:rPr>
        <w:t xml:space="preserve"> </w:t>
      </w:r>
      <w:r>
        <w:rPr>
          <w:sz w:val="20"/>
        </w:rPr>
        <w:t>operation</w:t>
      </w:r>
      <w:r>
        <w:rPr>
          <w:spacing w:val="-5"/>
          <w:sz w:val="20"/>
        </w:rPr>
        <w:t xml:space="preserve"> </w:t>
      </w:r>
      <w:r>
        <w:rPr>
          <w:sz w:val="20"/>
        </w:rPr>
        <w:t>and</w:t>
      </w:r>
      <w:r>
        <w:rPr>
          <w:spacing w:val="-4"/>
          <w:sz w:val="20"/>
        </w:rPr>
        <w:t xml:space="preserve"> </w:t>
      </w:r>
      <w:r>
        <w:rPr>
          <w:sz w:val="20"/>
        </w:rPr>
        <w:t>maintenance</w:t>
      </w:r>
      <w:r>
        <w:rPr>
          <w:spacing w:val="-5"/>
          <w:sz w:val="20"/>
        </w:rPr>
        <w:t xml:space="preserve"> </w:t>
      </w:r>
      <w:r>
        <w:rPr>
          <w:sz w:val="20"/>
        </w:rPr>
        <w:t>of</w:t>
      </w:r>
      <w:r>
        <w:rPr>
          <w:spacing w:val="-5"/>
          <w:sz w:val="20"/>
        </w:rPr>
        <w:t xml:space="preserve"> </w:t>
      </w:r>
      <w:r>
        <w:rPr>
          <w:sz w:val="20"/>
        </w:rPr>
        <w:t>systems,</w:t>
      </w:r>
      <w:r>
        <w:rPr>
          <w:spacing w:val="-5"/>
          <w:sz w:val="20"/>
        </w:rPr>
        <w:t xml:space="preserve"> </w:t>
      </w:r>
      <w:r>
        <w:rPr>
          <w:sz w:val="20"/>
        </w:rPr>
        <w:t>subsystems,</w:t>
      </w:r>
      <w:r>
        <w:rPr>
          <w:spacing w:val="-5"/>
          <w:sz w:val="20"/>
        </w:rPr>
        <w:t xml:space="preserve"> </w:t>
      </w:r>
      <w:r>
        <w:rPr>
          <w:sz w:val="20"/>
        </w:rPr>
        <w:t xml:space="preserve">and </w:t>
      </w:r>
      <w:r>
        <w:rPr>
          <w:spacing w:val="-2"/>
          <w:sz w:val="20"/>
        </w:rPr>
        <w:t>equipment.</w:t>
      </w:r>
    </w:p>
    <w:p w14:paraId="0465DD70" w14:textId="77777777" w:rsidR="00726659" w:rsidRDefault="000F0732">
      <w:pPr>
        <w:pStyle w:val="ListParagraph"/>
        <w:numPr>
          <w:ilvl w:val="1"/>
          <w:numId w:val="199"/>
        </w:numPr>
        <w:tabs>
          <w:tab w:val="left" w:pos="2158"/>
        </w:tabs>
        <w:ind w:left="2158" w:hanging="358"/>
        <w:rPr>
          <w:sz w:val="20"/>
        </w:rPr>
      </w:pPr>
      <w:r>
        <w:rPr>
          <w:sz w:val="20"/>
        </w:rPr>
        <w:t>Testing</w:t>
      </w:r>
      <w:r>
        <w:rPr>
          <w:spacing w:val="-6"/>
          <w:sz w:val="20"/>
        </w:rPr>
        <w:t xml:space="preserve"> </w:t>
      </w:r>
      <w:r>
        <w:rPr>
          <w:spacing w:val="-2"/>
          <w:sz w:val="20"/>
        </w:rPr>
        <w:t>meetings.</w:t>
      </w:r>
    </w:p>
    <w:p w14:paraId="52ECB221" w14:textId="77777777" w:rsidR="00726659" w:rsidRDefault="000F0732">
      <w:pPr>
        <w:pStyle w:val="ListParagraph"/>
        <w:numPr>
          <w:ilvl w:val="1"/>
          <w:numId w:val="199"/>
        </w:numPr>
        <w:tabs>
          <w:tab w:val="left" w:pos="2158"/>
        </w:tabs>
        <w:spacing w:before="114"/>
        <w:ind w:left="2158" w:hanging="358"/>
        <w:rPr>
          <w:sz w:val="20"/>
        </w:rPr>
      </w:pPr>
      <w:r>
        <w:rPr>
          <w:sz w:val="20"/>
        </w:rPr>
        <w:t>Witness</w:t>
      </w:r>
      <w:r>
        <w:rPr>
          <w:spacing w:val="-6"/>
          <w:sz w:val="20"/>
        </w:rPr>
        <w:t xml:space="preserve"> </w:t>
      </w:r>
      <w:r>
        <w:rPr>
          <w:sz w:val="20"/>
        </w:rPr>
        <w:t>and</w:t>
      </w:r>
      <w:r>
        <w:rPr>
          <w:spacing w:val="-6"/>
          <w:sz w:val="20"/>
        </w:rPr>
        <w:t xml:space="preserve"> </w:t>
      </w:r>
      <w:r>
        <w:rPr>
          <w:sz w:val="20"/>
        </w:rPr>
        <w:t>assist</w:t>
      </w:r>
      <w:r>
        <w:rPr>
          <w:spacing w:val="-6"/>
          <w:sz w:val="20"/>
        </w:rPr>
        <w:t xml:space="preserve"> </w:t>
      </w:r>
      <w:r>
        <w:rPr>
          <w:sz w:val="20"/>
        </w:rPr>
        <w:t>in</w:t>
      </w:r>
      <w:r>
        <w:rPr>
          <w:spacing w:val="-6"/>
          <w:sz w:val="20"/>
        </w:rPr>
        <w:t xml:space="preserve"> </w:t>
      </w:r>
      <w:r>
        <w:rPr>
          <w:sz w:val="20"/>
        </w:rPr>
        <w:t>Systems</w:t>
      </w:r>
      <w:r>
        <w:rPr>
          <w:spacing w:val="-6"/>
          <w:sz w:val="20"/>
        </w:rPr>
        <w:t xml:space="preserve"> </w:t>
      </w:r>
      <w:r>
        <w:rPr>
          <w:sz w:val="20"/>
        </w:rPr>
        <w:t>Functional</w:t>
      </w:r>
      <w:r>
        <w:rPr>
          <w:spacing w:val="-6"/>
          <w:sz w:val="20"/>
        </w:rPr>
        <w:t xml:space="preserve"> </w:t>
      </w:r>
      <w:r>
        <w:rPr>
          <w:sz w:val="20"/>
        </w:rPr>
        <w:t>Performance</w:t>
      </w:r>
      <w:r>
        <w:rPr>
          <w:spacing w:val="-5"/>
          <w:sz w:val="20"/>
        </w:rPr>
        <w:t xml:space="preserve"> </w:t>
      </w:r>
      <w:r>
        <w:rPr>
          <w:spacing w:val="-2"/>
          <w:sz w:val="20"/>
        </w:rPr>
        <w:t>Testing.</w:t>
      </w:r>
    </w:p>
    <w:p w14:paraId="5D7A8EC7" w14:textId="77777777" w:rsidR="00726659" w:rsidRDefault="000F0732">
      <w:pPr>
        <w:pStyle w:val="ListParagraph"/>
        <w:numPr>
          <w:ilvl w:val="1"/>
          <w:numId w:val="199"/>
        </w:numPr>
        <w:tabs>
          <w:tab w:val="left" w:pos="2158"/>
        </w:tabs>
        <w:spacing w:before="113"/>
        <w:ind w:left="2158" w:hanging="358"/>
        <w:rPr>
          <w:sz w:val="20"/>
        </w:rPr>
      </w:pPr>
      <w:r>
        <w:rPr>
          <w:sz w:val="20"/>
        </w:rPr>
        <w:t>Demonstration</w:t>
      </w:r>
      <w:r>
        <w:rPr>
          <w:spacing w:val="-7"/>
          <w:sz w:val="20"/>
        </w:rPr>
        <w:t xml:space="preserve"> </w:t>
      </w:r>
      <w:r>
        <w:rPr>
          <w:sz w:val="20"/>
        </w:rPr>
        <w:t>of</w:t>
      </w:r>
      <w:r>
        <w:rPr>
          <w:spacing w:val="-5"/>
          <w:sz w:val="20"/>
        </w:rPr>
        <w:t xml:space="preserve"> </w:t>
      </w:r>
      <w:r>
        <w:rPr>
          <w:sz w:val="20"/>
        </w:rPr>
        <w:t>operation</w:t>
      </w:r>
      <w:r>
        <w:rPr>
          <w:spacing w:val="-6"/>
          <w:sz w:val="20"/>
        </w:rPr>
        <w:t xml:space="preserve"> </w:t>
      </w:r>
      <w:r>
        <w:rPr>
          <w:sz w:val="20"/>
        </w:rPr>
        <w:t>of</w:t>
      </w:r>
      <w:r>
        <w:rPr>
          <w:spacing w:val="-6"/>
          <w:sz w:val="20"/>
        </w:rPr>
        <w:t xml:space="preserve"> </w:t>
      </w:r>
      <w:r>
        <w:rPr>
          <w:sz w:val="20"/>
        </w:rPr>
        <w:t>systems,</w:t>
      </w:r>
      <w:r>
        <w:rPr>
          <w:spacing w:val="-7"/>
          <w:sz w:val="20"/>
        </w:rPr>
        <w:t xml:space="preserve"> </w:t>
      </w:r>
      <w:r>
        <w:rPr>
          <w:sz w:val="20"/>
        </w:rPr>
        <w:t>subsystems,</w:t>
      </w:r>
      <w:r>
        <w:rPr>
          <w:spacing w:val="-6"/>
          <w:sz w:val="20"/>
        </w:rPr>
        <w:t xml:space="preserve"> </w:t>
      </w:r>
      <w:r>
        <w:rPr>
          <w:sz w:val="20"/>
        </w:rPr>
        <w:t>and</w:t>
      </w:r>
      <w:r>
        <w:rPr>
          <w:spacing w:val="-5"/>
          <w:sz w:val="20"/>
        </w:rPr>
        <w:t xml:space="preserve"> </w:t>
      </w:r>
      <w:r>
        <w:rPr>
          <w:spacing w:val="-2"/>
          <w:sz w:val="20"/>
        </w:rPr>
        <w:t>equipment.</w:t>
      </w:r>
    </w:p>
    <w:p w14:paraId="41C44C9F" w14:textId="77777777" w:rsidR="00726659" w:rsidRDefault="000F0732">
      <w:pPr>
        <w:pStyle w:val="ListParagraph"/>
        <w:numPr>
          <w:ilvl w:val="0"/>
          <w:numId w:val="199"/>
        </w:numPr>
        <w:tabs>
          <w:tab w:val="left" w:pos="1798"/>
          <w:tab w:val="left" w:pos="1800"/>
        </w:tabs>
        <w:spacing w:before="113" w:line="360" w:lineRule="auto"/>
        <w:ind w:right="956"/>
        <w:rPr>
          <w:sz w:val="20"/>
        </w:rPr>
      </w:pPr>
      <w:r>
        <w:rPr>
          <w:sz w:val="20"/>
        </w:rPr>
        <w:t>Provide</w:t>
      </w:r>
      <w:r>
        <w:rPr>
          <w:spacing w:val="-5"/>
          <w:sz w:val="20"/>
        </w:rPr>
        <w:t xml:space="preserve"> </w:t>
      </w:r>
      <w:r>
        <w:rPr>
          <w:sz w:val="20"/>
        </w:rPr>
        <w:t>the</w:t>
      </w:r>
      <w:r>
        <w:rPr>
          <w:spacing w:val="-5"/>
          <w:sz w:val="20"/>
        </w:rPr>
        <w:t xml:space="preserve"> </w:t>
      </w:r>
      <w:r>
        <w:rPr>
          <w:sz w:val="20"/>
        </w:rPr>
        <w:t>Construction</w:t>
      </w:r>
      <w:r>
        <w:rPr>
          <w:spacing w:val="-4"/>
          <w:sz w:val="20"/>
        </w:rPr>
        <w:t xml:space="preserve"> </w:t>
      </w:r>
      <w:r>
        <w:rPr>
          <w:sz w:val="20"/>
        </w:rPr>
        <w:t>Documents,</w:t>
      </w:r>
      <w:r>
        <w:rPr>
          <w:spacing w:val="-4"/>
          <w:sz w:val="20"/>
        </w:rPr>
        <w:t xml:space="preserve"> </w:t>
      </w:r>
      <w:r>
        <w:rPr>
          <w:sz w:val="20"/>
        </w:rPr>
        <w:t>prepared</w:t>
      </w:r>
      <w:r>
        <w:rPr>
          <w:spacing w:val="-4"/>
          <w:sz w:val="20"/>
        </w:rPr>
        <w:t xml:space="preserve"> </w:t>
      </w:r>
      <w:r>
        <w:rPr>
          <w:sz w:val="20"/>
        </w:rPr>
        <w:t>by</w:t>
      </w:r>
      <w:r>
        <w:rPr>
          <w:spacing w:val="-5"/>
          <w:sz w:val="20"/>
        </w:rPr>
        <w:t xml:space="preserve"> </w:t>
      </w:r>
      <w:r>
        <w:rPr>
          <w:sz w:val="20"/>
        </w:rPr>
        <w:t>Architect</w:t>
      </w:r>
      <w:r>
        <w:rPr>
          <w:spacing w:val="-5"/>
          <w:sz w:val="20"/>
        </w:rPr>
        <w:t xml:space="preserve"> </w:t>
      </w:r>
      <w:r>
        <w:rPr>
          <w:sz w:val="20"/>
        </w:rPr>
        <w:t>and</w:t>
      </w:r>
      <w:r>
        <w:rPr>
          <w:spacing w:val="-5"/>
          <w:sz w:val="20"/>
        </w:rPr>
        <w:t xml:space="preserve"> </w:t>
      </w:r>
      <w:r>
        <w:rPr>
          <w:sz w:val="20"/>
        </w:rPr>
        <w:t>approved by VA, to the Commissioning Agent and for use in managing the commissioning process, developing the commissioning plan, systems manuals, and reviewing the operation and maintenance training plan.</w:t>
      </w:r>
    </w:p>
    <w:p w14:paraId="22BC51EB" w14:textId="77777777" w:rsidR="00726659" w:rsidRDefault="000F0732">
      <w:pPr>
        <w:pStyle w:val="Heading7"/>
        <w:numPr>
          <w:ilvl w:val="1"/>
          <w:numId w:val="202"/>
        </w:numPr>
        <w:tabs>
          <w:tab w:val="left" w:pos="1676"/>
        </w:tabs>
        <w:ind w:left="1676" w:hanging="596"/>
      </w:pPr>
      <w:r>
        <w:t>CONTRACTOR'S</w:t>
      </w:r>
      <w:r>
        <w:rPr>
          <w:spacing w:val="-11"/>
        </w:rPr>
        <w:t xml:space="preserve"> </w:t>
      </w:r>
      <w:r>
        <w:t>COMMISSIONING</w:t>
      </w:r>
      <w:r>
        <w:rPr>
          <w:spacing w:val="-11"/>
        </w:rPr>
        <w:t xml:space="preserve"> </w:t>
      </w:r>
      <w:r>
        <w:rPr>
          <w:spacing w:val="-2"/>
        </w:rPr>
        <w:t>RESPONSIBILITIES</w:t>
      </w:r>
    </w:p>
    <w:p w14:paraId="2D9F7C43" w14:textId="77777777" w:rsidR="00726659" w:rsidRDefault="000F0732">
      <w:pPr>
        <w:pStyle w:val="ListParagraph"/>
        <w:numPr>
          <w:ilvl w:val="0"/>
          <w:numId w:val="198"/>
        </w:numPr>
        <w:tabs>
          <w:tab w:val="left" w:pos="1798"/>
          <w:tab w:val="left" w:pos="1800"/>
        </w:tabs>
        <w:spacing w:before="120" w:line="360" w:lineRule="auto"/>
        <w:ind w:right="1796"/>
        <w:rPr>
          <w:sz w:val="20"/>
        </w:rPr>
      </w:pPr>
      <w:r>
        <w:rPr>
          <w:sz w:val="20"/>
        </w:rPr>
        <w:t>The Contractor shall assign a Commissioning Manager to manage commissioning</w:t>
      </w:r>
      <w:r>
        <w:rPr>
          <w:spacing w:val="-7"/>
          <w:sz w:val="20"/>
        </w:rPr>
        <w:t xml:space="preserve"> </w:t>
      </w:r>
      <w:r>
        <w:rPr>
          <w:sz w:val="20"/>
        </w:rPr>
        <w:t>activities</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Contractor,</w:t>
      </w:r>
      <w:r>
        <w:rPr>
          <w:spacing w:val="-7"/>
          <w:sz w:val="20"/>
        </w:rPr>
        <w:t xml:space="preserve"> </w:t>
      </w:r>
      <w:r>
        <w:rPr>
          <w:sz w:val="20"/>
        </w:rPr>
        <w:t>and</w:t>
      </w:r>
      <w:r>
        <w:rPr>
          <w:spacing w:val="-7"/>
          <w:sz w:val="20"/>
        </w:rPr>
        <w:t xml:space="preserve"> </w:t>
      </w:r>
      <w:r>
        <w:rPr>
          <w:sz w:val="20"/>
        </w:rPr>
        <w:t>subcontractors.</w:t>
      </w:r>
    </w:p>
    <w:p w14:paraId="5A6EF2A6" w14:textId="77777777" w:rsidR="00726659" w:rsidRDefault="000F0732">
      <w:pPr>
        <w:pStyle w:val="ListParagraph"/>
        <w:numPr>
          <w:ilvl w:val="0"/>
          <w:numId w:val="198"/>
        </w:numPr>
        <w:tabs>
          <w:tab w:val="left" w:pos="1798"/>
          <w:tab w:val="left" w:pos="1800"/>
        </w:tabs>
        <w:spacing w:line="360" w:lineRule="auto"/>
        <w:ind w:right="1076"/>
        <w:rPr>
          <w:sz w:val="20"/>
        </w:rPr>
      </w:pPr>
      <w:r>
        <w:rPr>
          <w:sz w:val="20"/>
        </w:rPr>
        <w:t>The Contractor shall ensure that the commissioning responsibilities outlined</w:t>
      </w:r>
      <w:r>
        <w:rPr>
          <w:spacing w:val="-5"/>
          <w:sz w:val="20"/>
        </w:rPr>
        <w:t xml:space="preserve"> </w:t>
      </w:r>
      <w:r>
        <w:rPr>
          <w:sz w:val="20"/>
        </w:rPr>
        <w:t>in</w:t>
      </w:r>
      <w:r>
        <w:rPr>
          <w:spacing w:val="-5"/>
          <w:sz w:val="20"/>
        </w:rPr>
        <w:t xml:space="preserve"> </w:t>
      </w:r>
      <w:r>
        <w:rPr>
          <w:sz w:val="20"/>
        </w:rPr>
        <w:t>these</w:t>
      </w:r>
      <w:r>
        <w:rPr>
          <w:spacing w:val="-5"/>
          <w:sz w:val="20"/>
        </w:rPr>
        <w:t xml:space="preserve"> </w:t>
      </w:r>
      <w:r>
        <w:rPr>
          <w:sz w:val="20"/>
        </w:rPr>
        <w:t>specifications</w:t>
      </w:r>
      <w:r>
        <w:rPr>
          <w:spacing w:val="-5"/>
          <w:sz w:val="20"/>
        </w:rPr>
        <w:t xml:space="preserve"> </w:t>
      </w:r>
      <w:r>
        <w:rPr>
          <w:sz w:val="20"/>
        </w:rPr>
        <w:t>are</w:t>
      </w:r>
      <w:r>
        <w:rPr>
          <w:spacing w:val="-4"/>
          <w:sz w:val="20"/>
        </w:rPr>
        <w:t xml:space="preserve"> </w:t>
      </w:r>
      <w:r>
        <w:rPr>
          <w:sz w:val="20"/>
        </w:rPr>
        <w:t>included</w:t>
      </w:r>
      <w:r>
        <w:rPr>
          <w:spacing w:val="-4"/>
          <w:sz w:val="20"/>
        </w:rPr>
        <w:t xml:space="preserve"> </w:t>
      </w:r>
      <w:r>
        <w:rPr>
          <w:sz w:val="20"/>
        </w:rPr>
        <w:t>in</w:t>
      </w:r>
      <w:r>
        <w:rPr>
          <w:spacing w:val="-5"/>
          <w:sz w:val="20"/>
        </w:rPr>
        <w:t xml:space="preserve"> </w:t>
      </w:r>
      <w:r>
        <w:rPr>
          <w:sz w:val="20"/>
        </w:rPr>
        <w:t>all</w:t>
      </w:r>
      <w:r>
        <w:rPr>
          <w:spacing w:val="-5"/>
          <w:sz w:val="20"/>
        </w:rPr>
        <w:t xml:space="preserve"> </w:t>
      </w:r>
      <w:r>
        <w:rPr>
          <w:sz w:val="20"/>
        </w:rPr>
        <w:t>subcontracts</w:t>
      </w:r>
      <w:r>
        <w:rPr>
          <w:spacing w:val="-4"/>
          <w:sz w:val="20"/>
        </w:rPr>
        <w:t xml:space="preserve"> </w:t>
      </w:r>
      <w:r>
        <w:rPr>
          <w:sz w:val="20"/>
        </w:rPr>
        <w:t xml:space="preserve">and that subcontractors comply with the requirements of these </w:t>
      </w:r>
      <w:r>
        <w:rPr>
          <w:spacing w:val="-2"/>
          <w:sz w:val="20"/>
        </w:rPr>
        <w:t>specifications.</w:t>
      </w:r>
    </w:p>
    <w:p w14:paraId="6D5FC21D" w14:textId="77777777" w:rsidR="00726659" w:rsidRDefault="000F0732">
      <w:pPr>
        <w:pStyle w:val="ListParagraph"/>
        <w:numPr>
          <w:ilvl w:val="0"/>
          <w:numId w:val="198"/>
        </w:numPr>
        <w:tabs>
          <w:tab w:val="left" w:pos="1798"/>
          <w:tab w:val="left" w:pos="1800"/>
        </w:tabs>
        <w:spacing w:line="360" w:lineRule="auto"/>
        <w:ind w:right="836"/>
        <w:rPr>
          <w:sz w:val="20"/>
        </w:rPr>
      </w:pPr>
      <w:r>
        <w:rPr>
          <w:sz w:val="20"/>
        </w:rPr>
        <w:t xml:space="preserve">The Contractor shall ensure that each </w:t>
      </w:r>
      <w:proofErr w:type="gramStart"/>
      <w:r>
        <w:rPr>
          <w:sz w:val="20"/>
        </w:rPr>
        <w:t>installing</w:t>
      </w:r>
      <w:proofErr w:type="gramEnd"/>
      <w:r>
        <w:rPr>
          <w:sz w:val="20"/>
        </w:rPr>
        <w:t xml:space="preserve"> subcontractor shall assign</w:t>
      </w:r>
      <w:r>
        <w:rPr>
          <w:spacing w:val="-3"/>
          <w:sz w:val="20"/>
        </w:rPr>
        <w:t xml:space="preserve"> </w:t>
      </w:r>
      <w:r>
        <w:rPr>
          <w:sz w:val="20"/>
        </w:rPr>
        <w:t>representatives</w:t>
      </w:r>
      <w:r>
        <w:rPr>
          <w:spacing w:val="-4"/>
          <w:sz w:val="20"/>
        </w:rPr>
        <w:t xml:space="preserve"> </w:t>
      </w:r>
      <w:r>
        <w:rPr>
          <w:sz w:val="20"/>
        </w:rPr>
        <w:t>with</w:t>
      </w:r>
      <w:r>
        <w:rPr>
          <w:spacing w:val="-4"/>
          <w:sz w:val="20"/>
        </w:rPr>
        <w:t xml:space="preserve"> </w:t>
      </w:r>
      <w:r>
        <w:rPr>
          <w:sz w:val="20"/>
        </w:rPr>
        <w:t>expertise</w:t>
      </w:r>
      <w:r>
        <w:rPr>
          <w:spacing w:val="-4"/>
          <w:sz w:val="20"/>
        </w:rPr>
        <w:t xml:space="preserve"> </w:t>
      </w:r>
      <w:r>
        <w:rPr>
          <w:sz w:val="20"/>
        </w:rPr>
        <w:t>and</w:t>
      </w:r>
      <w:r>
        <w:rPr>
          <w:spacing w:val="-4"/>
          <w:sz w:val="20"/>
        </w:rPr>
        <w:t xml:space="preserve"> </w:t>
      </w:r>
      <w:r>
        <w:rPr>
          <w:sz w:val="20"/>
        </w:rPr>
        <w:t>authority</w:t>
      </w:r>
      <w:r>
        <w:rPr>
          <w:spacing w:val="-4"/>
          <w:sz w:val="20"/>
        </w:rPr>
        <w:t xml:space="preserve"> </w:t>
      </w:r>
      <w:r>
        <w:rPr>
          <w:sz w:val="20"/>
        </w:rPr>
        <w:t>to</w:t>
      </w:r>
      <w:r>
        <w:rPr>
          <w:spacing w:val="-3"/>
          <w:sz w:val="20"/>
        </w:rPr>
        <w:t xml:space="preserve"> </w:t>
      </w:r>
      <w:r>
        <w:rPr>
          <w:sz w:val="20"/>
        </w:rPr>
        <w:t>act</w:t>
      </w:r>
      <w:r>
        <w:rPr>
          <w:spacing w:val="-4"/>
          <w:sz w:val="20"/>
        </w:rPr>
        <w:t xml:space="preserve"> </w:t>
      </w:r>
      <w:r>
        <w:rPr>
          <w:sz w:val="20"/>
        </w:rPr>
        <w:t>on</w:t>
      </w:r>
      <w:r>
        <w:rPr>
          <w:spacing w:val="-4"/>
          <w:sz w:val="20"/>
        </w:rPr>
        <w:t xml:space="preserve"> </w:t>
      </w:r>
      <w:r>
        <w:rPr>
          <w:sz w:val="20"/>
        </w:rPr>
        <w:t>behalf</w:t>
      </w:r>
      <w:r>
        <w:rPr>
          <w:spacing w:val="-4"/>
          <w:sz w:val="20"/>
        </w:rPr>
        <w:t xml:space="preserve"> </w:t>
      </w:r>
      <w:r>
        <w:rPr>
          <w:sz w:val="20"/>
        </w:rPr>
        <w:t xml:space="preserve">of the subcontractor and schedule them to participate in and perform commissioning team activities including, but not limited to, the </w:t>
      </w:r>
      <w:r>
        <w:rPr>
          <w:spacing w:val="-2"/>
          <w:sz w:val="20"/>
        </w:rPr>
        <w:t>following:</w:t>
      </w:r>
    </w:p>
    <w:p w14:paraId="0DA6BD63" w14:textId="77777777" w:rsidR="00726659" w:rsidRDefault="000F0732">
      <w:pPr>
        <w:pStyle w:val="ListParagraph"/>
        <w:numPr>
          <w:ilvl w:val="1"/>
          <w:numId w:val="198"/>
        </w:numPr>
        <w:tabs>
          <w:tab w:val="left" w:pos="2158"/>
        </w:tabs>
        <w:ind w:left="2158" w:hanging="358"/>
        <w:rPr>
          <w:sz w:val="20"/>
        </w:rPr>
      </w:pPr>
      <w:r>
        <w:rPr>
          <w:sz w:val="20"/>
        </w:rPr>
        <w:t>Participate</w:t>
      </w:r>
      <w:r>
        <w:rPr>
          <w:spacing w:val="-9"/>
          <w:sz w:val="20"/>
        </w:rPr>
        <w:t xml:space="preserve"> </w:t>
      </w:r>
      <w:r>
        <w:rPr>
          <w:sz w:val="20"/>
        </w:rPr>
        <w:t>in</w:t>
      </w:r>
      <w:r>
        <w:rPr>
          <w:spacing w:val="-8"/>
          <w:sz w:val="20"/>
        </w:rPr>
        <w:t xml:space="preserve"> </w:t>
      </w:r>
      <w:r>
        <w:rPr>
          <w:sz w:val="20"/>
        </w:rPr>
        <w:t>commissioning</w:t>
      </w:r>
      <w:r>
        <w:rPr>
          <w:spacing w:val="-9"/>
          <w:sz w:val="20"/>
        </w:rPr>
        <w:t xml:space="preserve"> </w:t>
      </w:r>
      <w:r>
        <w:rPr>
          <w:sz w:val="20"/>
        </w:rPr>
        <w:t>coordination</w:t>
      </w:r>
      <w:r>
        <w:rPr>
          <w:spacing w:val="-8"/>
          <w:sz w:val="20"/>
        </w:rPr>
        <w:t xml:space="preserve"> </w:t>
      </w:r>
      <w:r>
        <w:rPr>
          <w:spacing w:val="-2"/>
          <w:sz w:val="20"/>
        </w:rPr>
        <w:t>meetings.</w:t>
      </w:r>
    </w:p>
    <w:p w14:paraId="50BC3357" w14:textId="77777777" w:rsidR="00726659" w:rsidRDefault="000F0732">
      <w:pPr>
        <w:pStyle w:val="ListParagraph"/>
        <w:numPr>
          <w:ilvl w:val="1"/>
          <w:numId w:val="198"/>
        </w:numPr>
        <w:tabs>
          <w:tab w:val="left" w:pos="2158"/>
          <w:tab w:val="left" w:pos="2160"/>
        </w:tabs>
        <w:spacing w:before="113" w:line="360" w:lineRule="auto"/>
        <w:ind w:right="1196"/>
        <w:rPr>
          <w:sz w:val="20"/>
        </w:rPr>
      </w:pPr>
      <w:r>
        <w:rPr>
          <w:sz w:val="20"/>
        </w:rPr>
        <w:t>Conduct</w:t>
      </w:r>
      <w:r>
        <w:rPr>
          <w:spacing w:val="-6"/>
          <w:sz w:val="20"/>
        </w:rPr>
        <w:t xml:space="preserve"> </w:t>
      </w:r>
      <w:r>
        <w:rPr>
          <w:sz w:val="20"/>
        </w:rPr>
        <w:t>operation</w:t>
      </w:r>
      <w:r>
        <w:rPr>
          <w:spacing w:val="-6"/>
          <w:sz w:val="20"/>
        </w:rPr>
        <w:t xml:space="preserve"> </w:t>
      </w:r>
      <w:r>
        <w:rPr>
          <w:sz w:val="20"/>
        </w:rPr>
        <w:t>and</w:t>
      </w:r>
      <w:r>
        <w:rPr>
          <w:spacing w:val="-6"/>
          <w:sz w:val="20"/>
        </w:rPr>
        <w:t xml:space="preserve"> </w:t>
      </w:r>
      <w:r>
        <w:rPr>
          <w:sz w:val="20"/>
        </w:rPr>
        <w:t>maintenance</w:t>
      </w:r>
      <w:r>
        <w:rPr>
          <w:spacing w:val="-6"/>
          <w:sz w:val="20"/>
        </w:rPr>
        <w:t xml:space="preserve"> </w:t>
      </w:r>
      <w:r>
        <w:rPr>
          <w:sz w:val="20"/>
        </w:rPr>
        <w:t>training</w:t>
      </w:r>
      <w:r>
        <w:rPr>
          <w:spacing w:val="-6"/>
          <w:sz w:val="20"/>
        </w:rPr>
        <w:t xml:space="preserve"> </w:t>
      </w:r>
      <w:r>
        <w:rPr>
          <w:sz w:val="20"/>
        </w:rPr>
        <w:t>sessions</w:t>
      </w:r>
      <w:r>
        <w:rPr>
          <w:spacing w:val="-6"/>
          <w:sz w:val="20"/>
        </w:rPr>
        <w:t xml:space="preserve"> </w:t>
      </w:r>
      <w:r>
        <w:rPr>
          <w:sz w:val="20"/>
        </w:rPr>
        <w:t>in</w:t>
      </w:r>
      <w:r>
        <w:rPr>
          <w:spacing w:val="-5"/>
          <w:sz w:val="20"/>
        </w:rPr>
        <w:t xml:space="preserve"> </w:t>
      </w:r>
      <w:r>
        <w:rPr>
          <w:sz w:val="20"/>
        </w:rPr>
        <w:t>accordance with approved training plans.</w:t>
      </w:r>
    </w:p>
    <w:p w14:paraId="5F0A692B" w14:textId="77777777" w:rsidR="00726659" w:rsidRDefault="000F0732">
      <w:pPr>
        <w:pStyle w:val="ListParagraph"/>
        <w:numPr>
          <w:ilvl w:val="1"/>
          <w:numId w:val="198"/>
        </w:numPr>
        <w:tabs>
          <w:tab w:val="left" w:pos="2158"/>
          <w:tab w:val="left" w:pos="2160"/>
        </w:tabs>
        <w:spacing w:line="360" w:lineRule="auto"/>
        <w:ind w:right="956"/>
        <w:rPr>
          <w:sz w:val="20"/>
        </w:rPr>
      </w:pPr>
      <w:r>
        <w:rPr>
          <w:sz w:val="20"/>
        </w:rPr>
        <w:t>Verify that Work is complete and systems are operational according to</w:t>
      </w:r>
      <w:r>
        <w:rPr>
          <w:spacing w:val="-6"/>
          <w:sz w:val="20"/>
        </w:rPr>
        <w:t xml:space="preserve"> </w:t>
      </w:r>
      <w:r>
        <w:rPr>
          <w:sz w:val="20"/>
        </w:rPr>
        <w:t>the</w:t>
      </w:r>
      <w:r>
        <w:rPr>
          <w:spacing w:val="-5"/>
          <w:sz w:val="20"/>
        </w:rPr>
        <w:t xml:space="preserve"> </w:t>
      </w:r>
      <w:r>
        <w:rPr>
          <w:sz w:val="20"/>
        </w:rPr>
        <w:t>Contract</w:t>
      </w:r>
      <w:r>
        <w:rPr>
          <w:spacing w:val="-5"/>
          <w:sz w:val="20"/>
        </w:rPr>
        <w:t xml:space="preserve"> </w:t>
      </w:r>
      <w:r>
        <w:rPr>
          <w:sz w:val="20"/>
        </w:rPr>
        <w:t>Documents,</w:t>
      </w:r>
      <w:r>
        <w:rPr>
          <w:spacing w:val="-5"/>
          <w:sz w:val="20"/>
        </w:rPr>
        <w:t xml:space="preserve"> </w:t>
      </w:r>
      <w:r>
        <w:rPr>
          <w:sz w:val="20"/>
        </w:rPr>
        <w:t>including</w:t>
      </w:r>
      <w:r>
        <w:rPr>
          <w:spacing w:val="-5"/>
          <w:sz w:val="20"/>
        </w:rPr>
        <w:t xml:space="preserve"> </w:t>
      </w:r>
      <w:r>
        <w:rPr>
          <w:sz w:val="20"/>
        </w:rPr>
        <w:t>calibration</w:t>
      </w:r>
      <w:r>
        <w:rPr>
          <w:spacing w:val="-6"/>
          <w:sz w:val="20"/>
        </w:rPr>
        <w:t xml:space="preserve"> </w:t>
      </w:r>
      <w:r>
        <w:rPr>
          <w:sz w:val="20"/>
        </w:rPr>
        <w:t>of</w:t>
      </w:r>
      <w:r>
        <w:rPr>
          <w:spacing w:val="-6"/>
          <w:sz w:val="20"/>
        </w:rPr>
        <w:t xml:space="preserve"> </w:t>
      </w:r>
      <w:r>
        <w:rPr>
          <w:sz w:val="20"/>
        </w:rPr>
        <w:t>instrumentation and controls.</w:t>
      </w:r>
    </w:p>
    <w:p w14:paraId="2D718B49" w14:textId="77777777" w:rsidR="00726659" w:rsidRDefault="000F0732">
      <w:pPr>
        <w:pStyle w:val="ListParagraph"/>
        <w:numPr>
          <w:ilvl w:val="1"/>
          <w:numId w:val="198"/>
        </w:numPr>
        <w:tabs>
          <w:tab w:val="left" w:pos="2158"/>
          <w:tab w:val="left" w:pos="2160"/>
        </w:tabs>
        <w:spacing w:line="360" w:lineRule="auto"/>
        <w:ind w:right="956"/>
        <w:rPr>
          <w:sz w:val="20"/>
        </w:rPr>
      </w:pPr>
      <w:r>
        <w:rPr>
          <w:sz w:val="20"/>
        </w:rPr>
        <w:t>Evaluate commissioning issues and commissioning observations identified in the Commissioning Issues Log, field reports, test reports or other commissioning documents. In collaboration with entity</w:t>
      </w:r>
      <w:r>
        <w:rPr>
          <w:spacing w:val="-5"/>
          <w:sz w:val="20"/>
        </w:rPr>
        <w:t xml:space="preserve"> </w:t>
      </w:r>
      <w:r>
        <w:rPr>
          <w:sz w:val="20"/>
        </w:rPr>
        <w:t>responsible</w:t>
      </w:r>
      <w:r>
        <w:rPr>
          <w:spacing w:val="-6"/>
          <w:sz w:val="20"/>
        </w:rPr>
        <w:t xml:space="preserve"> </w:t>
      </w:r>
      <w:r>
        <w:rPr>
          <w:sz w:val="20"/>
        </w:rPr>
        <w:t>for</w:t>
      </w:r>
      <w:r>
        <w:rPr>
          <w:spacing w:val="-6"/>
          <w:sz w:val="20"/>
        </w:rPr>
        <w:t xml:space="preserve"> </w:t>
      </w:r>
      <w:r>
        <w:rPr>
          <w:sz w:val="20"/>
        </w:rPr>
        <w:t>system</w:t>
      </w:r>
      <w:r>
        <w:rPr>
          <w:spacing w:val="-6"/>
          <w:sz w:val="20"/>
        </w:rPr>
        <w:t xml:space="preserve"> </w:t>
      </w:r>
      <w:r>
        <w:rPr>
          <w:sz w:val="20"/>
        </w:rPr>
        <w:t>and</w:t>
      </w:r>
      <w:r>
        <w:rPr>
          <w:spacing w:val="-6"/>
          <w:sz w:val="20"/>
        </w:rPr>
        <w:t xml:space="preserve"> </w:t>
      </w:r>
      <w:r>
        <w:rPr>
          <w:sz w:val="20"/>
        </w:rPr>
        <w:t>equipment</w:t>
      </w:r>
      <w:r>
        <w:rPr>
          <w:spacing w:val="-6"/>
          <w:sz w:val="20"/>
        </w:rPr>
        <w:t xml:space="preserve"> </w:t>
      </w:r>
      <w:r>
        <w:rPr>
          <w:sz w:val="20"/>
        </w:rPr>
        <w:t>installation,</w:t>
      </w:r>
      <w:r>
        <w:rPr>
          <w:spacing w:val="-6"/>
          <w:sz w:val="20"/>
        </w:rPr>
        <w:t xml:space="preserve"> </w:t>
      </w:r>
      <w:proofErr w:type="gramStart"/>
      <w:r>
        <w:rPr>
          <w:sz w:val="20"/>
        </w:rPr>
        <w:t>recommend</w:t>
      </w:r>
      <w:proofErr w:type="gramEnd"/>
      <w:r>
        <w:rPr>
          <w:sz w:val="20"/>
        </w:rPr>
        <w:t xml:space="preserve"> corrective action.</w:t>
      </w:r>
    </w:p>
    <w:p w14:paraId="77F9423D" w14:textId="77777777" w:rsidR="00726659" w:rsidRDefault="000F0732">
      <w:pPr>
        <w:pStyle w:val="ListParagraph"/>
        <w:numPr>
          <w:ilvl w:val="1"/>
          <w:numId w:val="198"/>
        </w:numPr>
        <w:tabs>
          <w:tab w:val="left" w:pos="2158"/>
        </w:tabs>
        <w:ind w:left="2158" w:hanging="358"/>
        <w:rPr>
          <w:sz w:val="20"/>
        </w:rPr>
      </w:pPr>
      <w:r>
        <w:rPr>
          <w:sz w:val="20"/>
        </w:rPr>
        <w:t>Review</w:t>
      </w:r>
      <w:r>
        <w:rPr>
          <w:spacing w:val="-5"/>
          <w:sz w:val="20"/>
        </w:rPr>
        <w:t xml:space="preserve"> </w:t>
      </w:r>
      <w:r>
        <w:rPr>
          <w:sz w:val="20"/>
        </w:rPr>
        <w:t>and</w:t>
      </w:r>
      <w:r>
        <w:rPr>
          <w:spacing w:val="-6"/>
          <w:sz w:val="20"/>
        </w:rPr>
        <w:t xml:space="preserve"> </w:t>
      </w:r>
      <w:r>
        <w:rPr>
          <w:sz w:val="20"/>
        </w:rPr>
        <w:t>comment</w:t>
      </w:r>
      <w:r>
        <w:rPr>
          <w:spacing w:val="-6"/>
          <w:sz w:val="20"/>
        </w:rPr>
        <w:t xml:space="preserve"> </w:t>
      </w:r>
      <w:r>
        <w:rPr>
          <w:sz w:val="20"/>
        </w:rPr>
        <w:t>on</w:t>
      </w:r>
      <w:r>
        <w:rPr>
          <w:spacing w:val="-6"/>
          <w:sz w:val="20"/>
        </w:rPr>
        <w:t xml:space="preserve"> </w:t>
      </w:r>
      <w:r>
        <w:rPr>
          <w:sz w:val="20"/>
        </w:rPr>
        <w:t>commissioning</w:t>
      </w:r>
      <w:r>
        <w:rPr>
          <w:spacing w:val="-4"/>
          <w:sz w:val="20"/>
        </w:rPr>
        <w:t xml:space="preserve"> </w:t>
      </w:r>
      <w:r>
        <w:rPr>
          <w:spacing w:val="-2"/>
          <w:sz w:val="20"/>
        </w:rPr>
        <w:t>documentation.</w:t>
      </w:r>
    </w:p>
    <w:p w14:paraId="306F0C62" w14:textId="77777777" w:rsidR="00726659" w:rsidRDefault="000F0732">
      <w:pPr>
        <w:pStyle w:val="ListParagraph"/>
        <w:numPr>
          <w:ilvl w:val="1"/>
          <w:numId w:val="198"/>
        </w:numPr>
        <w:tabs>
          <w:tab w:val="left" w:pos="2158"/>
          <w:tab w:val="left" w:pos="2160"/>
        </w:tabs>
        <w:spacing w:before="114" w:line="360" w:lineRule="auto"/>
        <w:ind w:right="836"/>
        <w:rPr>
          <w:sz w:val="20"/>
        </w:rPr>
      </w:pPr>
      <w:r>
        <w:rPr>
          <w:sz w:val="20"/>
        </w:rPr>
        <w:t>Participate</w:t>
      </w:r>
      <w:r>
        <w:rPr>
          <w:spacing w:val="-6"/>
          <w:sz w:val="20"/>
        </w:rPr>
        <w:t xml:space="preserve"> </w:t>
      </w:r>
      <w:r>
        <w:rPr>
          <w:sz w:val="20"/>
        </w:rPr>
        <w:t>in</w:t>
      </w:r>
      <w:r>
        <w:rPr>
          <w:spacing w:val="-5"/>
          <w:sz w:val="20"/>
        </w:rPr>
        <w:t xml:space="preserve"> </w:t>
      </w:r>
      <w:r>
        <w:rPr>
          <w:sz w:val="20"/>
        </w:rPr>
        <w:t>meetings</w:t>
      </w:r>
      <w:r>
        <w:rPr>
          <w:spacing w:val="-6"/>
          <w:sz w:val="20"/>
        </w:rPr>
        <w:t xml:space="preserve"> </w:t>
      </w:r>
      <w:r>
        <w:rPr>
          <w:sz w:val="20"/>
        </w:rPr>
        <w:t>to</w:t>
      </w:r>
      <w:r>
        <w:rPr>
          <w:spacing w:val="-5"/>
          <w:sz w:val="20"/>
        </w:rPr>
        <w:t xml:space="preserve"> </w:t>
      </w:r>
      <w:r>
        <w:rPr>
          <w:sz w:val="20"/>
        </w:rPr>
        <w:t>coordinate</w:t>
      </w:r>
      <w:r>
        <w:rPr>
          <w:spacing w:val="-6"/>
          <w:sz w:val="20"/>
        </w:rPr>
        <w:t xml:space="preserve"> </w:t>
      </w:r>
      <w:r>
        <w:rPr>
          <w:sz w:val="20"/>
        </w:rPr>
        <w:t>Systems</w:t>
      </w:r>
      <w:r>
        <w:rPr>
          <w:spacing w:val="-5"/>
          <w:sz w:val="20"/>
        </w:rPr>
        <w:t xml:space="preserve"> </w:t>
      </w:r>
      <w:r>
        <w:rPr>
          <w:sz w:val="20"/>
        </w:rPr>
        <w:t>Functional</w:t>
      </w:r>
      <w:r>
        <w:rPr>
          <w:spacing w:val="-5"/>
          <w:sz w:val="20"/>
        </w:rPr>
        <w:t xml:space="preserve"> </w:t>
      </w:r>
      <w:r>
        <w:rPr>
          <w:sz w:val="20"/>
        </w:rPr>
        <w:t xml:space="preserve">Performance </w:t>
      </w:r>
      <w:r>
        <w:rPr>
          <w:spacing w:val="-2"/>
          <w:sz w:val="20"/>
        </w:rPr>
        <w:t>Testing.</w:t>
      </w:r>
    </w:p>
    <w:p w14:paraId="2F3AC692"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7CE0A700" w14:textId="77777777" w:rsidR="00726659" w:rsidRDefault="000F0732">
      <w:pPr>
        <w:pStyle w:val="ListParagraph"/>
        <w:numPr>
          <w:ilvl w:val="1"/>
          <w:numId w:val="198"/>
        </w:numPr>
        <w:tabs>
          <w:tab w:val="left" w:pos="2158"/>
          <w:tab w:val="left" w:pos="2160"/>
        </w:tabs>
        <w:spacing w:before="226" w:line="360" w:lineRule="auto"/>
        <w:ind w:right="1436"/>
        <w:rPr>
          <w:sz w:val="20"/>
        </w:rPr>
      </w:pPr>
      <w:r>
        <w:rPr>
          <w:sz w:val="20"/>
        </w:rPr>
        <w:lastRenderedPageBreak/>
        <w:t>Provide</w:t>
      </w:r>
      <w:r>
        <w:rPr>
          <w:spacing w:val="-6"/>
          <w:sz w:val="20"/>
        </w:rPr>
        <w:t xml:space="preserve"> </w:t>
      </w:r>
      <w:r>
        <w:rPr>
          <w:sz w:val="20"/>
        </w:rPr>
        <w:t>schedule</w:t>
      </w:r>
      <w:r>
        <w:rPr>
          <w:spacing w:val="-5"/>
          <w:sz w:val="20"/>
        </w:rPr>
        <w:t xml:space="preserve"> </w:t>
      </w:r>
      <w:r>
        <w:rPr>
          <w:sz w:val="20"/>
        </w:rPr>
        <w:t>for</w:t>
      </w:r>
      <w:r>
        <w:rPr>
          <w:spacing w:val="-6"/>
          <w:sz w:val="20"/>
        </w:rPr>
        <w:t xml:space="preserve"> </w:t>
      </w:r>
      <w:r>
        <w:rPr>
          <w:sz w:val="20"/>
        </w:rPr>
        <w:t>operation</w:t>
      </w:r>
      <w:r>
        <w:rPr>
          <w:spacing w:val="-6"/>
          <w:sz w:val="20"/>
        </w:rPr>
        <w:t xml:space="preserve"> </w:t>
      </w:r>
      <w:r>
        <w:rPr>
          <w:sz w:val="20"/>
        </w:rPr>
        <w:t>and</w:t>
      </w:r>
      <w:r>
        <w:rPr>
          <w:spacing w:val="-5"/>
          <w:sz w:val="20"/>
        </w:rPr>
        <w:t xml:space="preserve"> </w:t>
      </w:r>
      <w:r>
        <w:rPr>
          <w:sz w:val="20"/>
        </w:rPr>
        <w:t>maintenance</w:t>
      </w:r>
      <w:r>
        <w:rPr>
          <w:spacing w:val="-5"/>
          <w:sz w:val="20"/>
        </w:rPr>
        <w:t xml:space="preserve"> </w:t>
      </w:r>
      <w:r>
        <w:rPr>
          <w:sz w:val="20"/>
        </w:rPr>
        <w:t>data</w:t>
      </w:r>
      <w:r>
        <w:rPr>
          <w:spacing w:val="-6"/>
          <w:sz w:val="20"/>
        </w:rPr>
        <w:t xml:space="preserve"> </w:t>
      </w:r>
      <w:r>
        <w:rPr>
          <w:sz w:val="20"/>
        </w:rPr>
        <w:t>submittals, equipment startup, and testing to Commissioning Agent for incorporation into the commissioning plan.</w:t>
      </w:r>
    </w:p>
    <w:p w14:paraId="5173B4A4" w14:textId="77777777" w:rsidR="00726659" w:rsidRDefault="000F0732">
      <w:pPr>
        <w:pStyle w:val="ListParagraph"/>
        <w:numPr>
          <w:ilvl w:val="1"/>
          <w:numId w:val="198"/>
        </w:numPr>
        <w:tabs>
          <w:tab w:val="left" w:pos="2158"/>
          <w:tab w:val="left" w:pos="2160"/>
        </w:tabs>
        <w:spacing w:line="360" w:lineRule="auto"/>
        <w:ind w:right="1676"/>
        <w:rPr>
          <w:sz w:val="20"/>
        </w:rPr>
      </w:pPr>
      <w:r>
        <w:rPr>
          <w:sz w:val="20"/>
        </w:rPr>
        <w:t>Provide</w:t>
      </w:r>
      <w:r>
        <w:rPr>
          <w:spacing w:val="-6"/>
          <w:sz w:val="20"/>
        </w:rPr>
        <w:t xml:space="preserve"> </w:t>
      </w:r>
      <w:r>
        <w:rPr>
          <w:sz w:val="20"/>
        </w:rPr>
        <w:t>information</w:t>
      </w:r>
      <w:r>
        <w:rPr>
          <w:spacing w:val="-6"/>
          <w:sz w:val="20"/>
        </w:rPr>
        <w:t xml:space="preserve"> </w:t>
      </w:r>
      <w:r>
        <w:rPr>
          <w:sz w:val="20"/>
        </w:rPr>
        <w:t>to</w:t>
      </w:r>
      <w:r>
        <w:rPr>
          <w:spacing w:val="-6"/>
          <w:sz w:val="20"/>
        </w:rPr>
        <w:t xml:space="preserve"> </w:t>
      </w:r>
      <w:r>
        <w:rPr>
          <w:sz w:val="20"/>
        </w:rPr>
        <w:t>the</w:t>
      </w:r>
      <w:r>
        <w:rPr>
          <w:spacing w:val="-5"/>
          <w:sz w:val="20"/>
        </w:rPr>
        <w:t xml:space="preserve"> </w:t>
      </w:r>
      <w:r>
        <w:rPr>
          <w:sz w:val="20"/>
        </w:rPr>
        <w:t>Commissioning</w:t>
      </w:r>
      <w:r>
        <w:rPr>
          <w:spacing w:val="-6"/>
          <w:sz w:val="20"/>
        </w:rPr>
        <w:t xml:space="preserve"> </w:t>
      </w:r>
      <w:r>
        <w:rPr>
          <w:sz w:val="20"/>
        </w:rPr>
        <w:t>Agent</w:t>
      </w:r>
      <w:r>
        <w:rPr>
          <w:spacing w:val="-5"/>
          <w:sz w:val="20"/>
        </w:rPr>
        <w:t xml:space="preserve"> </w:t>
      </w:r>
      <w:r>
        <w:rPr>
          <w:sz w:val="20"/>
        </w:rPr>
        <w:t>for</w:t>
      </w:r>
      <w:r>
        <w:rPr>
          <w:spacing w:val="-6"/>
          <w:sz w:val="20"/>
        </w:rPr>
        <w:t xml:space="preserve"> </w:t>
      </w:r>
      <w:r>
        <w:rPr>
          <w:sz w:val="20"/>
        </w:rPr>
        <w:t>developing commissioning plan.</w:t>
      </w:r>
    </w:p>
    <w:p w14:paraId="5EE5EB57" w14:textId="77777777" w:rsidR="00726659" w:rsidRDefault="000F0732">
      <w:pPr>
        <w:pStyle w:val="ListParagraph"/>
        <w:numPr>
          <w:ilvl w:val="1"/>
          <w:numId w:val="198"/>
        </w:numPr>
        <w:tabs>
          <w:tab w:val="left" w:pos="2158"/>
          <w:tab w:val="left" w:pos="2160"/>
        </w:tabs>
        <w:spacing w:line="360" w:lineRule="auto"/>
        <w:ind w:right="956"/>
        <w:rPr>
          <w:sz w:val="20"/>
        </w:rPr>
      </w:pPr>
      <w:r>
        <w:rPr>
          <w:sz w:val="20"/>
        </w:rPr>
        <w:t>Participate</w:t>
      </w:r>
      <w:r>
        <w:rPr>
          <w:spacing w:val="-5"/>
          <w:sz w:val="20"/>
        </w:rPr>
        <w:t xml:space="preserve"> </w:t>
      </w:r>
      <w:r>
        <w:rPr>
          <w:sz w:val="20"/>
        </w:rPr>
        <w:t>in</w:t>
      </w:r>
      <w:r>
        <w:rPr>
          <w:spacing w:val="-4"/>
          <w:sz w:val="20"/>
        </w:rPr>
        <w:t xml:space="preserve"> </w:t>
      </w:r>
      <w:r>
        <w:rPr>
          <w:sz w:val="20"/>
        </w:rPr>
        <w:t>training</w:t>
      </w:r>
      <w:r>
        <w:rPr>
          <w:spacing w:val="-5"/>
          <w:sz w:val="20"/>
        </w:rPr>
        <w:t xml:space="preserve"> </w:t>
      </w:r>
      <w:r>
        <w:rPr>
          <w:sz w:val="20"/>
        </w:rPr>
        <w:t>sessions</w:t>
      </w:r>
      <w:r>
        <w:rPr>
          <w:spacing w:val="-5"/>
          <w:sz w:val="20"/>
        </w:rPr>
        <w:t xml:space="preserve"> </w:t>
      </w:r>
      <w:r>
        <w:rPr>
          <w:sz w:val="20"/>
        </w:rPr>
        <w:t>for</w:t>
      </w:r>
      <w:r>
        <w:rPr>
          <w:spacing w:val="-4"/>
          <w:sz w:val="20"/>
        </w:rPr>
        <w:t xml:space="preserve"> </w:t>
      </w:r>
      <w:r>
        <w:rPr>
          <w:sz w:val="20"/>
        </w:rPr>
        <w:t>VA's</w:t>
      </w:r>
      <w:r>
        <w:rPr>
          <w:spacing w:val="-5"/>
          <w:sz w:val="20"/>
        </w:rPr>
        <w:t xml:space="preserve"> </w:t>
      </w:r>
      <w:r>
        <w:rPr>
          <w:sz w:val="20"/>
        </w:rPr>
        <w:t>operation</w:t>
      </w:r>
      <w:r>
        <w:rPr>
          <w:spacing w:val="-5"/>
          <w:sz w:val="20"/>
        </w:rPr>
        <w:t xml:space="preserve"> </w:t>
      </w:r>
      <w:r>
        <w:rPr>
          <w:sz w:val="20"/>
        </w:rPr>
        <w:t>and</w:t>
      </w:r>
      <w:r>
        <w:rPr>
          <w:spacing w:val="-4"/>
          <w:sz w:val="20"/>
        </w:rPr>
        <w:t xml:space="preserve"> </w:t>
      </w:r>
      <w:r>
        <w:rPr>
          <w:sz w:val="20"/>
        </w:rPr>
        <w:t xml:space="preserve">maintenance </w:t>
      </w:r>
      <w:r>
        <w:rPr>
          <w:spacing w:val="-2"/>
          <w:sz w:val="20"/>
        </w:rPr>
        <w:t>personnel.</w:t>
      </w:r>
    </w:p>
    <w:p w14:paraId="35825ACC" w14:textId="77777777" w:rsidR="00726659" w:rsidRDefault="000F0732">
      <w:pPr>
        <w:pStyle w:val="ListParagraph"/>
        <w:numPr>
          <w:ilvl w:val="1"/>
          <w:numId w:val="198"/>
        </w:numPr>
        <w:tabs>
          <w:tab w:val="left" w:pos="2160"/>
          <w:tab w:val="left" w:pos="2277"/>
        </w:tabs>
        <w:spacing w:line="360" w:lineRule="auto"/>
        <w:ind w:right="1076"/>
        <w:rPr>
          <w:sz w:val="20"/>
        </w:rPr>
      </w:pPr>
      <w:r>
        <w:rPr>
          <w:sz w:val="20"/>
        </w:rPr>
        <w:tab/>
        <w:t>Provide technicians who are familiar with the construction and operation</w:t>
      </w:r>
      <w:r>
        <w:rPr>
          <w:spacing w:val="-5"/>
          <w:sz w:val="20"/>
        </w:rPr>
        <w:t xml:space="preserve"> </w:t>
      </w:r>
      <w:r>
        <w:rPr>
          <w:sz w:val="20"/>
        </w:rPr>
        <w:t>of</w:t>
      </w:r>
      <w:r>
        <w:rPr>
          <w:spacing w:val="-5"/>
          <w:sz w:val="20"/>
        </w:rPr>
        <w:t xml:space="preserve"> </w:t>
      </w:r>
      <w:r>
        <w:rPr>
          <w:sz w:val="20"/>
        </w:rPr>
        <w:t>installed</w:t>
      </w:r>
      <w:r>
        <w:rPr>
          <w:spacing w:val="-5"/>
          <w:sz w:val="20"/>
        </w:rPr>
        <w:t xml:space="preserve"> </w:t>
      </w:r>
      <w:r>
        <w:rPr>
          <w:sz w:val="20"/>
        </w:rPr>
        <w:t>systems</w:t>
      </w:r>
      <w:r>
        <w:rPr>
          <w:spacing w:val="-5"/>
          <w:sz w:val="20"/>
        </w:rPr>
        <w:t xml:space="preserve"> </w:t>
      </w:r>
      <w:r>
        <w:rPr>
          <w:sz w:val="20"/>
        </w:rPr>
        <w:t>and</w:t>
      </w:r>
      <w:r>
        <w:rPr>
          <w:spacing w:val="-4"/>
          <w:sz w:val="20"/>
        </w:rPr>
        <w:t xml:space="preserve"> </w:t>
      </w:r>
      <w:r>
        <w:rPr>
          <w:sz w:val="20"/>
        </w:rPr>
        <w:t>who</w:t>
      </w:r>
      <w:r>
        <w:rPr>
          <w:spacing w:val="-5"/>
          <w:sz w:val="20"/>
        </w:rPr>
        <w:t xml:space="preserve"> </w:t>
      </w:r>
      <w:r>
        <w:rPr>
          <w:sz w:val="20"/>
        </w:rPr>
        <w:t>shall</w:t>
      </w:r>
      <w:r>
        <w:rPr>
          <w:spacing w:val="-4"/>
          <w:sz w:val="20"/>
        </w:rPr>
        <w:t xml:space="preserve"> </w:t>
      </w:r>
      <w:r>
        <w:rPr>
          <w:sz w:val="20"/>
        </w:rPr>
        <w:t>develop</w:t>
      </w:r>
      <w:r>
        <w:rPr>
          <w:spacing w:val="-5"/>
          <w:sz w:val="20"/>
        </w:rPr>
        <w:t xml:space="preserve"> </w:t>
      </w:r>
      <w:r>
        <w:rPr>
          <w:sz w:val="20"/>
        </w:rPr>
        <w:t>specific</w:t>
      </w:r>
      <w:r>
        <w:rPr>
          <w:spacing w:val="-5"/>
          <w:sz w:val="20"/>
        </w:rPr>
        <w:t xml:space="preserve"> </w:t>
      </w:r>
      <w:r>
        <w:rPr>
          <w:sz w:val="20"/>
        </w:rPr>
        <w:t>test procedures to conduct Systems Functional Performance Testing of installed systems.</w:t>
      </w:r>
    </w:p>
    <w:p w14:paraId="64E2170E" w14:textId="77777777" w:rsidR="00726659" w:rsidRDefault="000F0732">
      <w:pPr>
        <w:pStyle w:val="Heading7"/>
        <w:numPr>
          <w:ilvl w:val="1"/>
          <w:numId w:val="202"/>
        </w:numPr>
        <w:tabs>
          <w:tab w:val="left" w:pos="1676"/>
        </w:tabs>
        <w:ind w:left="1676" w:hanging="596"/>
      </w:pPr>
      <w:r>
        <w:t>COMMISSIONING</w:t>
      </w:r>
      <w:r>
        <w:rPr>
          <w:spacing w:val="-9"/>
        </w:rPr>
        <w:t xml:space="preserve"> </w:t>
      </w:r>
      <w:r>
        <w:t>AGENT’S</w:t>
      </w:r>
      <w:r>
        <w:rPr>
          <w:spacing w:val="-8"/>
        </w:rPr>
        <w:t xml:space="preserve"> </w:t>
      </w:r>
      <w:r>
        <w:rPr>
          <w:spacing w:val="-2"/>
        </w:rPr>
        <w:t>RESPONSIBILITIES</w:t>
      </w:r>
    </w:p>
    <w:p w14:paraId="509B50D9" w14:textId="77777777" w:rsidR="00726659" w:rsidRDefault="000F0732">
      <w:pPr>
        <w:pStyle w:val="ListParagraph"/>
        <w:numPr>
          <w:ilvl w:val="0"/>
          <w:numId w:val="197"/>
        </w:numPr>
        <w:tabs>
          <w:tab w:val="left" w:pos="1798"/>
        </w:tabs>
        <w:spacing w:before="120"/>
        <w:ind w:left="1798" w:hanging="358"/>
        <w:rPr>
          <w:sz w:val="20"/>
        </w:rPr>
      </w:pPr>
      <w:r>
        <w:rPr>
          <w:sz w:val="20"/>
        </w:rPr>
        <w:t>Organize</w:t>
      </w:r>
      <w:r>
        <w:rPr>
          <w:spacing w:val="-6"/>
          <w:sz w:val="20"/>
        </w:rPr>
        <w:t xml:space="preserve"> </w:t>
      </w:r>
      <w:r>
        <w:rPr>
          <w:sz w:val="20"/>
        </w:rPr>
        <w:t>and</w:t>
      </w:r>
      <w:r>
        <w:rPr>
          <w:spacing w:val="-6"/>
          <w:sz w:val="20"/>
        </w:rPr>
        <w:t xml:space="preserve"> </w:t>
      </w:r>
      <w:r>
        <w:rPr>
          <w:sz w:val="20"/>
        </w:rPr>
        <w:t>lead</w:t>
      </w:r>
      <w:r>
        <w:rPr>
          <w:spacing w:val="-5"/>
          <w:sz w:val="20"/>
        </w:rPr>
        <w:t xml:space="preserve"> </w:t>
      </w:r>
      <w:r>
        <w:rPr>
          <w:sz w:val="20"/>
        </w:rPr>
        <w:t>the</w:t>
      </w:r>
      <w:r>
        <w:rPr>
          <w:spacing w:val="-6"/>
          <w:sz w:val="20"/>
        </w:rPr>
        <w:t xml:space="preserve"> </w:t>
      </w:r>
      <w:r>
        <w:rPr>
          <w:sz w:val="20"/>
        </w:rPr>
        <w:t>commissioning</w:t>
      </w:r>
      <w:r>
        <w:rPr>
          <w:spacing w:val="-4"/>
          <w:sz w:val="20"/>
        </w:rPr>
        <w:t xml:space="preserve"> </w:t>
      </w:r>
      <w:r>
        <w:rPr>
          <w:spacing w:val="-2"/>
          <w:sz w:val="20"/>
        </w:rPr>
        <w:t>team.</w:t>
      </w:r>
    </w:p>
    <w:p w14:paraId="717969B9" w14:textId="77777777" w:rsidR="00726659" w:rsidRDefault="000F0732">
      <w:pPr>
        <w:pStyle w:val="ListParagraph"/>
        <w:numPr>
          <w:ilvl w:val="0"/>
          <w:numId w:val="197"/>
        </w:numPr>
        <w:tabs>
          <w:tab w:val="left" w:pos="1798"/>
          <w:tab w:val="left" w:pos="1800"/>
        </w:tabs>
        <w:spacing w:before="113" w:line="360" w:lineRule="auto"/>
        <w:ind w:right="2036"/>
        <w:rPr>
          <w:sz w:val="20"/>
        </w:rPr>
      </w:pPr>
      <w:r>
        <w:rPr>
          <w:sz w:val="20"/>
        </w:rPr>
        <w:t>Prepare</w:t>
      </w:r>
      <w:r>
        <w:rPr>
          <w:spacing w:val="-5"/>
          <w:sz w:val="20"/>
        </w:rPr>
        <w:t xml:space="preserve"> </w:t>
      </w:r>
      <w:r>
        <w:rPr>
          <w:sz w:val="20"/>
        </w:rPr>
        <w:t>the</w:t>
      </w:r>
      <w:r>
        <w:rPr>
          <w:spacing w:val="-5"/>
          <w:sz w:val="20"/>
        </w:rPr>
        <w:t xml:space="preserve"> </w:t>
      </w:r>
      <w:r>
        <w:rPr>
          <w:sz w:val="20"/>
        </w:rPr>
        <w:t>commissioning</w:t>
      </w:r>
      <w:r>
        <w:rPr>
          <w:spacing w:val="-4"/>
          <w:sz w:val="20"/>
        </w:rPr>
        <w:t xml:space="preserve"> </w:t>
      </w:r>
      <w:r>
        <w:rPr>
          <w:sz w:val="20"/>
        </w:rPr>
        <w:t>plan.</w:t>
      </w:r>
      <w:r>
        <w:rPr>
          <w:spacing w:val="80"/>
          <w:sz w:val="20"/>
        </w:rPr>
        <w:t xml:space="preserve"> </w:t>
      </w:r>
      <w:r>
        <w:rPr>
          <w:sz w:val="20"/>
        </w:rPr>
        <w:t>See</w:t>
      </w:r>
      <w:r>
        <w:rPr>
          <w:spacing w:val="-4"/>
          <w:sz w:val="20"/>
        </w:rPr>
        <w:t xml:space="preserve"> </w:t>
      </w:r>
      <w:r>
        <w:rPr>
          <w:sz w:val="20"/>
        </w:rPr>
        <w:t>Paragraph</w:t>
      </w:r>
      <w:r>
        <w:rPr>
          <w:spacing w:val="-4"/>
          <w:sz w:val="20"/>
        </w:rPr>
        <w:t xml:space="preserve"> </w:t>
      </w:r>
      <w:r>
        <w:rPr>
          <w:sz w:val="20"/>
        </w:rPr>
        <w:t>1.11-A</w:t>
      </w:r>
      <w:r>
        <w:rPr>
          <w:spacing w:val="-5"/>
          <w:sz w:val="20"/>
        </w:rPr>
        <w:t xml:space="preserve"> </w:t>
      </w:r>
      <w:r>
        <w:rPr>
          <w:sz w:val="20"/>
        </w:rPr>
        <w:t>of</w:t>
      </w:r>
      <w:r>
        <w:rPr>
          <w:spacing w:val="-4"/>
          <w:sz w:val="20"/>
        </w:rPr>
        <w:t xml:space="preserve"> </w:t>
      </w:r>
      <w:r>
        <w:rPr>
          <w:sz w:val="20"/>
        </w:rPr>
        <w:t>this specification Section for further information.</w:t>
      </w:r>
    </w:p>
    <w:p w14:paraId="59D9D6B1" w14:textId="77777777" w:rsidR="00726659" w:rsidRDefault="000F0732">
      <w:pPr>
        <w:pStyle w:val="ListParagraph"/>
        <w:numPr>
          <w:ilvl w:val="0"/>
          <w:numId w:val="197"/>
        </w:numPr>
        <w:tabs>
          <w:tab w:val="left" w:pos="1798"/>
          <w:tab w:val="left" w:pos="1800"/>
        </w:tabs>
        <w:spacing w:line="360" w:lineRule="auto"/>
        <w:ind w:right="836"/>
        <w:rPr>
          <w:sz w:val="20"/>
        </w:rPr>
      </w:pPr>
      <w:r>
        <w:rPr>
          <w:sz w:val="20"/>
        </w:rPr>
        <w:t>Review and comment on selected submittals from the Contractor for general conformance with the Construction Documents.</w:t>
      </w:r>
      <w:r>
        <w:rPr>
          <w:spacing w:val="80"/>
          <w:w w:val="150"/>
          <w:sz w:val="20"/>
        </w:rPr>
        <w:t xml:space="preserve"> </w:t>
      </w:r>
      <w:r>
        <w:rPr>
          <w:sz w:val="20"/>
        </w:rPr>
        <w:t>Review and comment</w:t>
      </w:r>
      <w:r>
        <w:rPr>
          <w:spacing w:val="-4"/>
          <w:sz w:val="20"/>
        </w:rPr>
        <w:t xml:space="preserve"> </w:t>
      </w:r>
      <w:r>
        <w:rPr>
          <w:sz w:val="20"/>
        </w:rPr>
        <w:t>on</w:t>
      </w:r>
      <w:r>
        <w:rPr>
          <w:spacing w:val="-4"/>
          <w:sz w:val="20"/>
        </w:rPr>
        <w:t xml:space="preserve"> </w:t>
      </w:r>
      <w:r>
        <w:rPr>
          <w:sz w:val="20"/>
        </w:rPr>
        <w:t>the</w:t>
      </w:r>
      <w:r>
        <w:rPr>
          <w:spacing w:val="-3"/>
          <w:sz w:val="20"/>
        </w:rPr>
        <w:t xml:space="preserve"> </w:t>
      </w:r>
      <w:r>
        <w:rPr>
          <w:sz w:val="20"/>
        </w:rPr>
        <w:t>ability</w:t>
      </w:r>
      <w:r>
        <w:rPr>
          <w:spacing w:val="-4"/>
          <w:sz w:val="20"/>
        </w:rPr>
        <w:t xml:space="preserve"> </w:t>
      </w:r>
      <w:r>
        <w:rPr>
          <w:sz w:val="20"/>
        </w:rPr>
        <w:t>to</w:t>
      </w:r>
      <w:r>
        <w:rPr>
          <w:spacing w:val="-3"/>
          <w:sz w:val="20"/>
        </w:rPr>
        <w:t xml:space="preserve"> </w:t>
      </w:r>
      <w:r>
        <w:rPr>
          <w:sz w:val="20"/>
        </w:rPr>
        <w:t>test</w:t>
      </w:r>
      <w:r>
        <w:rPr>
          <w:spacing w:val="-4"/>
          <w:sz w:val="20"/>
        </w:rPr>
        <w:t xml:space="preserve"> </w:t>
      </w:r>
      <w:r>
        <w:rPr>
          <w:sz w:val="20"/>
        </w:rPr>
        <w:t>and</w:t>
      </w:r>
      <w:r>
        <w:rPr>
          <w:spacing w:val="-3"/>
          <w:sz w:val="20"/>
        </w:rPr>
        <w:t xml:space="preserve"> </w:t>
      </w:r>
      <w:r>
        <w:rPr>
          <w:sz w:val="20"/>
        </w:rPr>
        <w:t>operate</w:t>
      </w:r>
      <w:r>
        <w:rPr>
          <w:spacing w:val="-4"/>
          <w:sz w:val="20"/>
        </w:rPr>
        <w:t xml:space="preserve"> </w:t>
      </w:r>
      <w:r>
        <w:rPr>
          <w:sz w:val="20"/>
        </w:rPr>
        <w:t>the</w:t>
      </w:r>
      <w:r>
        <w:rPr>
          <w:spacing w:val="-3"/>
          <w:sz w:val="20"/>
        </w:rPr>
        <w:t xml:space="preserve"> </w:t>
      </w:r>
      <w:r>
        <w:rPr>
          <w:sz w:val="20"/>
        </w:rPr>
        <w:t>system</w:t>
      </w:r>
      <w:r>
        <w:rPr>
          <w:spacing w:val="-4"/>
          <w:sz w:val="20"/>
        </w:rPr>
        <w:t xml:space="preserve"> </w:t>
      </w:r>
      <w:r>
        <w:rPr>
          <w:sz w:val="20"/>
        </w:rPr>
        <w:t>and/or</w:t>
      </w:r>
      <w:r>
        <w:rPr>
          <w:spacing w:val="-4"/>
          <w:sz w:val="20"/>
        </w:rPr>
        <w:t xml:space="preserve"> </w:t>
      </w:r>
      <w:r>
        <w:rPr>
          <w:sz w:val="20"/>
        </w:rPr>
        <w:t xml:space="preserve">equipment, including providing </w:t>
      </w:r>
      <w:proofErr w:type="gramStart"/>
      <w:r>
        <w:rPr>
          <w:sz w:val="20"/>
        </w:rPr>
        <w:t>gages</w:t>
      </w:r>
      <w:proofErr w:type="gramEnd"/>
      <w:r>
        <w:rPr>
          <w:sz w:val="20"/>
        </w:rPr>
        <w:t>, controls and other components required to operate, maintain, and test the system.</w:t>
      </w:r>
      <w:r>
        <w:rPr>
          <w:spacing w:val="80"/>
          <w:sz w:val="20"/>
        </w:rPr>
        <w:t xml:space="preserve"> </w:t>
      </w:r>
      <w:r>
        <w:rPr>
          <w:sz w:val="20"/>
        </w:rPr>
        <w:t>Review and comment on performance expectations of systems and equipment and interfaces between systems relating to the Construction Documents.</w:t>
      </w:r>
    </w:p>
    <w:p w14:paraId="150E2124" w14:textId="77777777" w:rsidR="00726659" w:rsidRDefault="000F0732">
      <w:pPr>
        <w:pStyle w:val="ListParagraph"/>
        <w:numPr>
          <w:ilvl w:val="0"/>
          <w:numId w:val="197"/>
        </w:numPr>
        <w:tabs>
          <w:tab w:val="left" w:pos="1798"/>
          <w:tab w:val="left" w:pos="1800"/>
        </w:tabs>
        <w:spacing w:line="360" w:lineRule="auto"/>
        <w:ind w:right="1076"/>
        <w:rPr>
          <w:sz w:val="20"/>
        </w:rPr>
      </w:pPr>
      <w:r>
        <w:rPr>
          <w:sz w:val="20"/>
        </w:rPr>
        <w:t>At the beginning of the construction phase, conduct an initial construction phase coordination meeting for the purpose of reviewing the</w:t>
      </w:r>
      <w:r>
        <w:rPr>
          <w:spacing w:val="-6"/>
          <w:sz w:val="20"/>
        </w:rPr>
        <w:t xml:space="preserve"> </w:t>
      </w:r>
      <w:r>
        <w:rPr>
          <w:sz w:val="20"/>
        </w:rPr>
        <w:t>commissioning</w:t>
      </w:r>
      <w:r>
        <w:rPr>
          <w:spacing w:val="-6"/>
          <w:sz w:val="20"/>
        </w:rPr>
        <w:t xml:space="preserve"> </w:t>
      </w:r>
      <w:r>
        <w:rPr>
          <w:sz w:val="20"/>
        </w:rPr>
        <w:t>activities</w:t>
      </w:r>
      <w:r>
        <w:rPr>
          <w:spacing w:val="-6"/>
          <w:sz w:val="20"/>
        </w:rPr>
        <w:t xml:space="preserve"> </w:t>
      </w:r>
      <w:r>
        <w:rPr>
          <w:sz w:val="20"/>
        </w:rPr>
        <w:t>and</w:t>
      </w:r>
      <w:r>
        <w:rPr>
          <w:spacing w:val="-6"/>
          <w:sz w:val="20"/>
        </w:rPr>
        <w:t xml:space="preserve"> </w:t>
      </w:r>
      <w:r>
        <w:rPr>
          <w:sz w:val="20"/>
        </w:rPr>
        <w:t>establishing</w:t>
      </w:r>
      <w:r>
        <w:rPr>
          <w:spacing w:val="-5"/>
          <w:sz w:val="20"/>
        </w:rPr>
        <w:t xml:space="preserve"> </w:t>
      </w:r>
      <w:r>
        <w:rPr>
          <w:sz w:val="20"/>
        </w:rPr>
        <w:t>tentative</w:t>
      </w:r>
      <w:r>
        <w:rPr>
          <w:spacing w:val="-5"/>
          <w:sz w:val="20"/>
        </w:rPr>
        <w:t xml:space="preserve"> </w:t>
      </w:r>
      <w:r>
        <w:rPr>
          <w:sz w:val="20"/>
        </w:rPr>
        <w:t>schedules</w:t>
      </w:r>
      <w:r>
        <w:rPr>
          <w:spacing w:val="-5"/>
          <w:sz w:val="20"/>
        </w:rPr>
        <w:t xml:space="preserve"> </w:t>
      </w:r>
      <w:r>
        <w:rPr>
          <w:sz w:val="20"/>
        </w:rPr>
        <w:t>for operation and maintenance submittals; operation and maintenance training sessions; TAB Work; Pre-Functional Checklists, Systems Functional Performance Testing; and project completion.</w:t>
      </w:r>
    </w:p>
    <w:p w14:paraId="5A1A1793" w14:textId="77777777" w:rsidR="00726659" w:rsidRDefault="000F0732">
      <w:pPr>
        <w:pStyle w:val="ListParagraph"/>
        <w:numPr>
          <w:ilvl w:val="0"/>
          <w:numId w:val="197"/>
        </w:numPr>
        <w:tabs>
          <w:tab w:val="left" w:pos="1798"/>
          <w:tab w:val="left" w:pos="1800"/>
        </w:tabs>
        <w:spacing w:line="360" w:lineRule="auto"/>
        <w:ind w:right="1196"/>
        <w:rPr>
          <w:sz w:val="20"/>
        </w:rPr>
      </w:pPr>
      <w:r>
        <w:rPr>
          <w:sz w:val="20"/>
        </w:rPr>
        <w:t>Convene</w:t>
      </w:r>
      <w:r>
        <w:rPr>
          <w:spacing w:val="-5"/>
          <w:sz w:val="20"/>
        </w:rPr>
        <w:t xml:space="preserve"> </w:t>
      </w:r>
      <w:r>
        <w:rPr>
          <w:sz w:val="20"/>
        </w:rPr>
        <w:t>commissioning</w:t>
      </w:r>
      <w:r>
        <w:rPr>
          <w:spacing w:val="-5"/>
          <w:sz w:val="20"/>
        </w:rPr>
        <w:t xml:space="preserve"> </w:t>
      </w:r>
      <w:r>
        <w:rPr>
          <w:sz w:val="20"/>
        </w:rPr>
        <w:t>team</w:t>
      </w:r>
      <w:r>
        <w:rPr>
          <w:spacing w:val="-4"/>
          <w:sz w:val="20"/>
        </w:rPr>
        <w:t xml:space="preserve"> </w:t>
      </w:r>
      <w:r>
        <w:rPr>
          <w:sz w:val="20"/>
        </w:rPr>
        <w:t>meetings</w:t>
      </w:r>
      <w:r>
        <w:rPr>
          <w:spacing w:val="-4"/>
          <w:sz w:val="20"/>
        </w:rPr>
        <w:t xml:space="preserve"> </w:t>
      </w:r>
      <w:r>
        <w:rPr>
          <w:sz w:val="20"/>
        </w:rPr>
        <w:t>for</w:t>
      </w:r>
      <w:r>
        <w:rPr>
          <w:spacing w:val="-5"/>
          <w:sz w:val="20"/>
        </w:rPr>
        <w:t xml:space="preserve"> </w:t>
      </w:r>
      <w:r>
        <w:rPr>
          <w:sz w:val="20"/>
        </w:rPr>
        <w:t>the</w:t>
      </w:r>
      <w:r>
        <w:rPr>
          <w:spacing w:val="-5"/>
          <w:sz w:val="20"/>
        </w:rPr>
        <w:t xml:space="preserve"> </w:t>
      </w:r>
      <w:r>
        <w:rPr>
          <w:sz w:val="20"/>
        </w:rPr>
        <w:t>purpose</w:t>
      </w:r>
      <w:r>
        <w:rPr>
          <w:spacing w:val="-5"/>
          <w:sz w:val="20"/>
        </w:rPr>
        <w:t xml:space="preserve"> </w:t>
      </w:r>
      <w:r>
        <w:rPr>
          <w:sz w:val="20"/>
        </w:rPr>
        <w:t>of</w:t>
      </w:r>
      <w:r>
        <w:rPr>
          <w:spacing w:val="-4"/>
          <w:sz w:val="20"/>
        </w:rPr>
        <w:t xml:space="preserve"> </w:t>
      </w:r>
      <w:r>
        <w:rPr>
          <w:sz w:val="20"/>
        </w:rPr>
        <w:t>coordination, communication, and conflict resolution; discuss status of the commissioning processes.</w:t>
      </w:r>
      <w:r>
        <w:rPr>
          <w:spacing w:val="80"/>
          <w:sz w:val="20"/>
        </w:rPr>
        <w:t xml:space="preserve"> </w:t>
      </w:r>
      <w:r>
        <w:rPr>
          <w:sz w:val="20"/>
        </w:rPr>
        <w:t xml:space="preserve">Responsibilities include </w:t>
      </w:r>
      <w:proofErr w:type="gramStart"/>
      <w:r>
        <w:rPr>
          <w:sz w:val="20"/>
        </w:rPr>
        <w:t>arranging for</w:t>
      </w:r>
      <w:proofErr w:type="gramEnd"/>
      <w:r>
        <w:rPr>
          <w:sz w:val="20"/>
        </w:rPr>
        <w:t xml:space="preserve"> facilities, preparing agenda and attendance lists, and notifying participants.</w:t>
      </w:r>
      <w:r>
        <w:rPr>
          <w:spacing w:val="80"/>
          <w:sz w:val="20"/>
        </w:rPr>
        <w:t xml:space="preserve"> </w:t>
      </w:r>
      <w:r>
        <w:rPr>
          <w:sz w:val="20"/>
        </w:rPr>
        <w:t>The Commissioning Agent shall prepare and distribute minutes to commissioning team members and attendees within five workdays of the commissioning meeting.</w:t>
      </w:r>
    </w:p>
    <w:p w14:paraId="360756C4" w14:textId="77777777" w:rsidR="00726659" w:rsidRDefault="000F0732">
      <w:pPr>
        <w:pStyle w:val="ListParagraph"/>
        <w:numPr>
          <w:ilvl w:val="0"/>
          <w:numId w:val="197"/>
        </w:numPr>
        <w:tabs>
          <w:tab w:val="left" w:pos="1798"/>
          <w:tab w:val="left" w:pos="1800"/>
        </w:tabs>
        <w:spacing w:line="360" w:lineRule="auto"/>
        <w:ind w:right="1076"/>
        <w:rPr>
          <w:sz w:val="20"/>
        </w:rPr>
      </w:pPr>
      <w:r>
        <w:rPr>
          <w:sz w:val="20"/>
        </w:rPr>
        <w:t>Observe construction and report progress, observations and issues. Observe</w:t>
      </w:r>
      <w:r>
        <w:rPr>
          <w:spacing w:val="-6"/>
          <w:sz w:val="20"/>
        </w:rPr>
        <w:t xml:space="preserve"> </w:t>
      </w:r>
      <w:r>
        <w:rPr>
          <w:sz w:val="20"/>
        </w:rPr>
        <w:t>systems</w:t>
      </w:r>
      <w:r>
        <w:rPr>
          <w:spacing w:val="-5"/>
          <w:sz w:val="20"/>
        </w:rPr>
        <w:t xml:space="preserve"> </w:t>
      </w:r>
      <w:r>
        <w:rPr>
          <w:sz w:val="20"/>
        </w:rPr>
        <w:t>and</w:t>
      </w:r>
      <w:r>
        <w:rPr>
          <w:spacing w:val="-6"/>
          <w:sz w:val="20"/>
        </w:rPr>
        <w:t xml:space="preserve"> </w:t>
      </w:r>
      <w:r>
        <w:rPr>
          <w:sz w:val="20"/>
        </w:rPr>
        <w:t>equipment</w:t>
      </w:r>
      <w:r>
        <w:rPr>
          <w:spacing w:val="-6"/>
          <w:sz w:val="20"/>
        </w:rPr>
        <w:t xml:space="preserve"> </w:t>
      </w:r>
      <w:r>
        <w:rPr>
          <w:sz w:val="20"/>
        </w:rPr>
        <w:t>installation</w:t>
      </w:r>
      <w:r>
        <w:rPr>
          <w:spacing w:val="-6"/>
          <w:sz w:val="20"/>
        </w:rPr>
        <w:t xml:space="preserve"> </w:t>
      </w:r>
      <w:r>
        <w:rPr>
          <w:sz w:val="20"/>
        </w:rPr>
        <w:t>for</w:t>
      </w:r>
      <w:r>
        <w:rPr>
          <w:spacing w:val="-5"/>
          <w:sz w:val="20"/>
        </w:rPr>
        <w:t xml:space="preserve"> </w:t>
      </w:r>
      <w:r>
        <w:rPr>
          <w:sz w:val="20"/>
        </w:rPr>
        <w:t>adequate</w:t>
      </w:r>
      <w:r>
        <w:rPr>
          <w:spacing w:val="-5"/>
          <w:sz w:val="20"/>
        </w:rPr>
        <w:t xml:space="preserve"> </w:t>
      </w:r>
      <w:r>
        <w:rPr>
          <w:sz w:val="20"/>
        </w:rPr>
        <w:t>accessibility</w:t>
      </w:r>
    </w:p>
    <w:p w14:paraId="52987A6A"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3E9D0CD9" w14:textId="77777777" w:rsidR="00726659" w:rsidRDefault="000F0732">
      <w:pPr>
        <w:pStyle w:val="BodyText"/>
        <w:spacing w:before="226" w:line="360" w:lineRule="auto"/>
        <w:ind w:firstLine="0"/>
      </w:pPr>
      <w:r>
        <w:lastRenderedPageBreak/>
        <w:t>for</w:t>
      </w:r>
      <w:r>
        <w:rPr>
          <w:spacing w:val="-5"/>
        </w:rPr>
        <w:t xml:space="preserve"> </w:t>
      </w:r>
      <w:r>
        <w:t>maintenance</w:t>
      </w:r>
      <w:r>
        <w:rPr>
          <w:spacing w:val="-4"/>
        </w:rPr>
        <w:t xml:space="preserve"> </w:t>
      </w:r>
      <w:r>
        <w:t>and</w:t>
      </w:r>
      <w:r>
        <w:rPr>
          <w:spacing w:val="-5"/>
        </w:rPr>
        <w:t xml:space="preserve"> </w:t>
      </w:r>
      <w:r>
        <w:t>component</w:t>
      </w:r>
      <w:r>
        <w:rPr>
          <w:spacing w:val="-5"/>
        </w:rPr>
        <w:t xml:space="preserve"> </w:t>
      </w:r>
      <w:r>
        <w:t>replacement</w:t>
      </w:r>
      <w:r>
        <w:rPr>
          <w:spacing w:val="-5"/>
        </w:rPr>
        <w:t xml:space="preserve"> </w:t>
      </w:r>
      <w:r>
        <w:t>or</w:t>
      </w:r>
      <w:r>
        <w:rPr>
          <w:spacing w:val="-4"/>
        </w:rPr>
        <w:t xml:space="preserve"> </w:t>
      </w:r>
      <w:r>
        <w:t>repair,</w:t>
      </w:r>
      <w:r>
        <w:rPr>
          <w:spacing w:val="-5"/>
        </w:rPr>
        <w:t xml:space="preserve"> </w:t>
      </w:r>
      <w:r>
        <w:t>and</w:t>
      </w:r>
      <w:r>
        <w:rPr>
          <w:spacing w:val="-4"/>
        </w:rPr>
        <w:t xml:space="preserve"> </w:t>
      </w:r>
      <w:r>
        <w:t>for</w:t>
      </w:r>
      <w:r>
        <w:rPr>
          <w:spacing w:val="-5"/>
        </w:rPr>
        <w:t xml:space="preserve"> </w:t>
      </w:r>
      <w:r>
        <w:t>general conformance with the Construction Documents.</w:t>
      </w:r>
    </w:p>
    <w:p w14:paraId="2A02C098" w14:textId="77777777" w:rsidR="00726659" w:rsidRDefault="000F0732">
      <w:pPr>
        <w:pStyle w:val="ListParagraph"/>
        <w:numPr>
          <w:ilvl w:val="0"/>
          <w:numId w:val="197"/>
        </w:numPr>
        <w:tabs>
          <w:tab w:val="left" w:pos="1798"/>
          <w:tab w:val="left" w:pos="1800"/>
        </w:tabs>
        <w:spacing w:line="360" w:lineRule="auto"/>
        <w:ind w:right="1916"/>
        <w:rPr>
          <w:sz w:val="20"/>
        </w:rPr>
      </w:pPr>
      <w:r>
        <w:rPr>
          <w:sz w:val="20"/>
        </w:rPr>
        <w:t>Prepare</w:t>
      </w:r>
      <w:r>
        <w:rPr>
          <w:spacing w:val="-7"/>
          <w:sz w:val="20"/>
        </w:rPr>
        <w:t xml:space="preserve"> </w:t>
      </w:r>
      <w:r>
        <w:rPr>
          <w:sz w:val="20"/>
        </w:rPr>
        <w:t>Project</w:t>
      </w:r>
      <w:r>
        <w:rPr>
          <w:spacing w:val="-6"/>
          <w:sz w:val="20"/>
        </w:rPr>
        <w:t xml:space="preserve"> </w:t>
      </w:r>
      <w:r>
        <w:rPr>
          <w:sz w:val="20"/>
        </w:rPr>
        <w:t>specific</w:t>
      </w:r>
      <w:r>
        <w:rPr>
          <w:spacing w:val="-6"/>
          <w:sz w:val="20"/>
        </w:rPr>
        <w:t xml:space="preserve"> </w:t>
      </w:r>
      <w:r>
        <w:rPr>
          <w:sz w:val="20"/>
        </w:rPr>
        <w:t>Pre-Functional</w:t>
      </w:r>
      <w:r>
        <w:rPr>
          <w:spacing w:val="-7"/>
          <w:sz w:val="20"/>
        </w:rPr>
        <w:t xml:space="preserve"> </w:t>
      </w:r>
      <w:r>
        <w:rPr>
          <w:sz w:val="20"/>
        </w:rPr>
        <w:t>Checklists</w:t>
      </w:r>
      <w:r>
        <w:rPr>
          <w:spacing w:val="-7"/>
          <w:sz w:val="20"/>
        </w:rPr>
        <w:t xml:space="preserve"> </w:t>
      </w:r>
      <w:r>
        <w:rPr>
          <w:sz w:val="20"/>
        </w:rPr>
        <w:t>and</w:t>
      </w:r>
      <w:r>
        <w:rPr>
          <w:spacing w:val="-6"/>
          <w:sz w:val="20"/>
        </w:rPr>
        <w:t xml:space="preserve"> </w:t>
      </w:r>
      <w:r>
        <w:rPr>
          <w:sz w:val="20"/>
        </w:rPr>
        <w:t>Systems Functional Performance Test procedures.</w:t>
      </w:r>
    </w:p>
    <w:p w14:paraId="46A33FF0" w14:textId="77777777" w:rsidR="00726659" w:rsidRDefault="000F0732">
      <w:pPr>
        <w:pStyle w:val="ListParagraph"/>
        <w:numPr>
          <w:ilvl w:val="0"/>
          <w:numId w:val="197"/>
        </w:numPr>
        <w:tabs>
          <w:tab w:val="left" w:pos="1798"/>
          <w:tab w:val="left" w:pos="1800"/>
        </w:tabs>
        <w:spacing w:line="360" w:lineRule="auto"/>
        <w:ind w:right="1316"/>
        <w:rPr>
          <w:sz w:val="20"/>
        </w:rPr>
      </w:pPr>
      <w:r>
        <w:rPr>
          <w:sz w:val="20"/>
        </w:rPr>
        <w:t>Coordinate</w:t>
      </w:r>
      <w:r>
        <w:rPr>
          <w:spacing w:val="-6"/>
          <w:sz w:val="20"/>
        </w:rPr>
        <w:t xml:space="preserve"> </w:t>
      </w:r>
      <w:r>
        <w:rPr>
          <w:sz w:val="20"/>
        </w:rPr>
        <w:t>Systems</w:t>
      </w:r>
      <w:r>
        <w:rPr>
          <w:spacing w:val="-6"/>
          <w:sz w:val="20"/>
        </w:rPr>
        <w:t xml:space="preserve"> </w:t>
      </w:r>
      <w:r>
        <w:rPr>
          <w:sz w:val="20"/>
        </w:rPr>
        <w:t>Functional</w:t>
      </w:r>
      <w:r>
        <w:rPr>
          <w:spacing w:val="-6"/>
          <w:sz w:val="20"/>
        </w:rPr>
        <w:t xml:space="preserve"> </w:t>
      </w:r>
      <w:r>
        <w:rPr>
          <w:sz w:val="20"/>
        </w:rPr>
        <w:t>Performance</w:t>
      </w:r>
      <w:r>
        <w:rPr>
          <w:spacing w:val="-6"/>
          <w:sz w:val="20"/>
        </w:rPr>
        <w:t xml:space="preserve"> </w:t>
      </w:r>
      <w:r>
        <w:rPr>
          <w:sz w:val="20"/>
        </w:rPr>
        <w:t>Testing</w:t>
      </w:r>
      <w:r>
        <w:rPr>
          <w:spacing w:val="-6"/>
          <w:sz w:val="20"/>
        </w:rPr>
        <w:t xml:space="preserve"> </w:t>
      </w:r>
      <w:r>
        <w:rPr>
          <w:sz w:val="20"/>
        </w:rPr>
        <w:t>schedule</w:t>
      </w:r>
      <w:r>
        <w:rPr>
          <w:spacing w:val="-6"/>
          <w:sz w:val="20"/>
        </w:rPr>
        <w:t xml:space="preserve"> </w:t>
      </w:r>
      <w:r>
        <w:rPr>
          <w:sz w:val="20"/>
        </w:rPr>
        <w:t>with</w:t>
      </w:r>
      <w:r>
        <w:rPr>
          <w:spacing w:val="-6"/>
          <w:sz w:val="20"/>
        </w:rPr>
        <w:t xml:space="preserve"> </w:t>
      </w:r>
      <w:r>
        <w:rPr>
          <w:sz w:val="20"/>
        </w:rPr>
        <w:t xml:space="preserve">the </w:t>
      </w:r>
      <w:r>
        <w:rPr>
          <w:spacing w:val="-2"/>
          <w:sz w:val="20"/>
        </w:rPr>
        <w:t>Contractor.</w:t>
      </w:r>
    </w:p>
    <w:p w14:paraId="7FD8C748" w14:textId="77777777" w:rsidR="00726659" w:rsidRDefault="000F0732">
      <w:pPr>
        <w:pStyle w:val="ListParagraph"/>
        <w:numPr>
          <w:ilvl w:val="0"/>
          <w:numId w:val="197"/>
        </w:numPr>
        <w:tabs>
          <w:tab w:val="left" w:pos="1798"/>
        </w:tabs>
        <w:ind w:left="1798" w:hanging="358"/>
        <w:rPr>
          <w:sz w:val="20"/>
        </w:rPr>
      </w:pPr>
      <w:r>
        <w:rPr>
          <w:sz w:val="20"/>
        </w:rPr>
        <w:t>Witness</w:t>
      </w:r>
      <w:r>
        <w:rPr>
          <w:spacing w:val="-7"/>
          <w:sz w:val="20"/>
        </w:rPr>
        <w:t xml:space="preserve"> </w:t>
      </w:r>
      <w:r>
        <w:rPr>
          <w:sz w:val="20"/>
        </w:rPr>
        <w:t>selected</w:t>
      </w:r>
      <w:r>
        <w:rPr>
          <w:spacing w:val="-6"/>
          <w:sz w:val="20"/>
        </w:rPr>
        <w:t xml:space="preserve"> </w:t>
      </w:r>
      <w:r>
        <w:rPr>
          <w:sz w:val="20"/>
        </w:rPr>
        <w:t>systems</w:t>
      </w:r>
      <w:r>
        <w:rPr>
          <w:spacing w:val="-6"/>
          <w:sz w:val="20"/>
        </w:rPr>
        <w:t xml:space="preserve"> </w:t>
      </w:r>
      <w:r>
        <w:rPr>
          <w:spacing w:val="-2"/>
          <w:sz w:val="20"/>
        </w:rPr>
        <w:t>startups.</w:t>
      </w:r>
    </w:p>
    <w:p w14:paraId="3A6200FB" w14:textId="77777777" w:rsidR="00726659" w:rsidRDefault="000F0732">
      <w:pPr>
        <w:pStyle w:val="ListParagraph"/>
        <w:numPr>
          <w:ilvl w:val="0"/>
          <w:numId w:val="197"/>
        </w:numPr>
        <w:tabs>
          <w:tab w:val="left" w:pos="1798"/>
          <w:tab w:val="left" w:pos="1800"/>
        </w:tabs>
        <w:spacing w:before="114" w:line="360" w:lineRule="auto"/>
        <w:ind w:right="1196"/>
        <w:rPr>
          <w:sz w:val="20"/>
        </w:rPr>
      </w:pPr>
      <w:r>
        <w:rPr>
          <w:sz w:val="20"/>
        </w:rPr>
        <w:t>Verify</w:t>
      </w:r>
      <w:r>
        <w:rPr>
          <w:spacing w:val="-5"/>
          <w:sz w:val="20"/>
        </w:rPr>
        <w:t xml:space="preserve"> </w:t>
      </w:r>
      <w:r>
        <w:rPr>
          <w:sz w:val="20"/>
        </w:rPr>
        <w:t>selected</w:t>
      </w:r>
      <w:r>
        <w:rPr>
          <w:spacing w:val="-5"/>
          <w:sz w:val="20"/>
        </w:rPr>
        <w:t xml:space="preserve"> </w:t>
      </w:r>
      <w:r>
        <w:rPr>
          <w:sz w:val="20"/>
        </w:rPr>
        <w:t>Pre-Functional</w:t>
      </w:r>
      <w:r>
        <w:rPr>
          <w:spacing w:val="-6"/>
          <w:sz w:val="20"/>
        </w:rPr>
        <w:t xml:space="preserve"> </w:t>
      </w:r>
      <w:r>
        <w:rPr>
          <w:sz w:val="20"/>
        </w:rPr>
        <w:t>Checklists</w:t>
      </w:r>
      <w:r>
        <w:rPr>
          <w:spacing w:val="-6"/>
          <w:sz w:val="20"/>
        </w:rPr>
        <w:t xml:space="preserve"> </w:t>
      </w:r>
      <w:r>
        <w:rPr>
          <w:sz w:val="20"/>
        </w:rPr>
        <w:t>completed</w:t>
      </w:r>
      <w:r>
        <w:rPr>
          <w:spacing w:val="-6"/>
          <w:sz w:val="20"/>
        </w:rPr>
        <w:t xml:space="preserve"> </w:t>
      </w:r>
      <w:r>
        <w:rPr>
          <w:sz w:val="20"/>
        </w:rPr>
        <w:t>and</w:t>
      </w:r>
      <w:r>
        <w:rPr>
          <w:spacing w:val="-5"/>
          <w:sz w:val="20"/>
        </w:rPr>
        <w:t xml:space="preserve"> </w:t>
      </w:r>
      <w:r>
        <w:rPr>
          <w:sz w:val="20"/>
        </w:rPr>
        <w:t>submitted</w:t>
      </w:r>
      <w:r>
        <w:rPr>
          <w:spacing w:val="-5"/>
          <w:sz w:val="20"/>
        </w:rPr>
        <w:t xml:space="preserve"> </w:t>
      </w:r>
      <w:r>
        <w:rPr>
          <w:sz w:val="20"/>
        </w:rPr>
        <w:t>by the Contractor.</w:t>
      </w:r>
    </w:p>
    <w:p w14:paraId="5CCC5F58" w14:textId="77777777" w:rsidR="00726659" w:rsidRDefault="000F0732">
      <w:pPr>
        <w:pStyle w:val="ListParagraph"/>
        <w:numPr>
          <w:ilvl w:val="0"/>
          <w:numId w:val="197"/>
        </w:numPr>
        <w:tabs>
          <w:tab w:val="left" w:pos="1798"/>
        </w:tabs>
        <w:ind w:left="1798" w:hanging="358"/>
        <w:rPr>
          <w:sz w:val="20"/>
        </w:rPr>
      </w:pPr>
      <w:r>
        <w:rPr>
          <w:sz w:val="20"/>
        </w:rPr>
        <w:t>Witness</w:t>
      </w:r>
      <w:r>
        <w:rPr>
          <w:spacing w:val="-9"/>
          <w:sz w:val="20"/>
        </w:rPr>
        <w:t xml:space="preserve"> </w:t>
      </w:r>
      <w:r>
        <w:rPr>
          <w:sz w:val="20"/>
        </w:rPr>
        <w:t>and</w:t>
      </w:r>
      <w:r>
        <w:rPr>
          <w:spacing w:val="-7"/>
          <w:sz w:val="20"/>
        </w:rPr>
        <w:t xml:space="preserve"> </w:t>
      </w:r>
      <w:r>
        <w:rPr>
          <w:sz w:val="20"/>
        </w:rPr>
        <w:t>document</w:t>
      </w:r>
      <w:r>
        <w:rPr>
          <w:spacing w:val="-7"/>
          <w:sz w:val="20"/>
        </w:rPr>
        <w:t xml:space="preserve"> </w:t>
      </w:r>
      <w:r>
        <w:rPr>
          <w:sz w:val="20"/>
        </w:rPr>
        <w:t>Systems</w:t>
      </w:r>
      <w:r>
        <w:rPr>
          <w:spacing w:val="-7"/>
          <w:sz w:val="20"/>
        </w:rPr>
        <w:t xml:space="preserve"> </w:t>
      </w:r>
      <w:r>
        <w:rPr>
          <w:sz w:val="20"/>
        </w:rPr>
        <w:t>Functional</w:t>
      </w:r>
      <w:r>
        <w:rPr>
          <w:spacing w:val="-7"/>
          <w:sz w:val="20"/>
        </w:rPr>
        <w:t xml:space="preserve"> </w:t>
      </w:r>
      <w:r>
        <w:rPr>
          <w:sz w:val="20"/>
        </w:rPr>
        <w:t>Performance</w:t>
      </w:r>
      <w:r>
        <w:rPr>
          <w:spacing w:val="-6"/>
          <w:sz w:val="20"/>
        </w:rPr>
        <w:t xml:space="preserve"> </w:t>
      </w:r>
      <w:r>
        <w:rPr>
          <w:spacing w:val="-2"/>
          <w:sz w:val="20"/>
        </w:rPr>
        <w:t>Testing.</w:t>
      </w:r>
    </w:p>
    <w:p w14:paraId="27729BB8" w14:textId="77777777" w:rsidR="00726659" w:rsidRDefault="000F0732">
      <w:pPr>
        <w:pStyle w:val="ListParagraph"/>
        <w:numPr>
          <w:ilvl w:val="0"/>
          <w:numId w:val="197"/>
        </w:numPr>
        <w:tabs>
          <w:tab w:val="left" w:pos="1798"/>
          <w:tab w:val="left" w:pos="1800"/>
        </w:tabs>
        <w:spacing w:before="113" w:line="360" w:lineRule="auto"/>
        <w:ind w:right="1316"/>
        <w:rPr>
          <w:sz w:val="20"/>
        </w:rPr>
      </w:pPr>
      <w:r>
        <w:rPr>
          <w:sz w:val="20"/>
        </w:rPr>
        <w:t>Compile</w:t>
      </w:r>
      <w:r>
        <w:rPr>
          <w:spacing w:val="-5"/>
          <w:sz w:val="20"/>
        </w:rPr>
        <w:t xml:space="preserve"> </w:t>
      </w:r>
      <w:r>
        <w:rPr>
          <w:sz w:val="20"/>
        </w:rPr>
        <w:t>test</w:t>
      </w:r>
      <w:r>
        <w:rPr>
          <w:spacing w:val="-5"/>
          <w:sz w:val="20"/>
        </w:rPr>
        <w:t xml:space="preserve"> </w:t>
      </w:r>
      <w:r>
        <w:rPr>
          <w:sz w:val="20"/>
        </w:rPr>
        <w:t>data,</w:t>
      </w:r>
      <w:r>
        <w:rPr>
          <w:spacing w:val="-5"/>
          <w:sz w:val="20"/>
        </w:rPr>
        <w:t xml:space="preserve"> </w:t>
      </w:r>
      <w:r>
        <w:rPr>
          <w:sz w:val="20"/>
        </w:rPr>
        <w:t>inspection</w:t>
      </w:r>
      <w:r>
        <w:rPr>
          <w:spacing w:val="-5"/>
          <w:sz w:val="20"/>
        </w:rPr>
        <w:t xml:space="preserve"> </w:t>
      </w:r>
      <w:r>
        <w:rPr>
          <w:sz w:val="20"/>
        </w:rPr>
        <w:t>reports,</w:t>
      </w:r>
      <w:r>
        <w:rPr>
          <w:spacing w:val="-5"/>
          <w:sz w:val="20"/>
        </w:rPr>
        <w:t xml:space="preserve"> </w:t>
      </w:r>
      <w:r>
        <w:rPr>
          <w:sz w:val="20"/>
        </w:rPr>
        <w:t>and</w:t>
      </w:r>
      <w:r>
        <w:rPr>
          <w:spacing w:val="-5"/>
          <w:sz w:val="20"/>
        </w:rPr>
        <w:t xml:space="preserve"> </w:t>
      </w:r>
      <w:r>
        <w:rPr>
          <w:sz w:val="20"/>
        </w:rPr>
        <w:t>certificates</w:t>
      </w:r>
      <w:r>
        <w:rPr>
          <w:spacing w:val="-4"/>
          <w:sz w:val="20"/>
        </w:rPr>
        <w:t xml:space="preserve"> </w:t>
      </w:r>
      <w:r>
        <w:rPr>
          <w:sz w:val="20"/>
        </w:rPr>
        <w:t>and</w:t>
      </w:r>
      <w:r>
        <w:rPr>
          <w:spacing w:val="-5"/>
          <w:sz w:val="20"/>
        </w:rPr>
        <w:t xml:space="preserve"> </w:t>
      </w:r>
      <w:r>
        <w:rPr>
          <w:sz w:val="20"/>
        </w:rPr>
        <w:t>include them in the systems manual and commissioning report.</w:t>
      </w:r>
    </w:p>
    <w:p w14:paraId="72CCB922" w14:textId="77777777" w:rsidR="00726659" w:rsidRDefault="000F0732">
      <w:pPr>
        <w:pStyle w:val="ListParagraph"/>
        <w:numPr>
          <w:ilvl w:val="0"/>
          <w:numId w:val="197"/>
        </w:numPr>
        <w:tabs>
          <w:tab w:val="left" w:pos="1798"/>
          <w:tab w:val="left" w:pos="1800"/>
        </w:tabs>
        <w:spacing w:line="360" w:lineRule="auto"/>
        <w:ind w:right="836"/>
        <w:rPr>
          <w:sz w:val="20"/>
        </w:rPr>
      </w:pPr>
      <w:r>
        <w:rPr>
          <w:sz w:val="20"/>
        </w:rPr>
        <w:t>Review</w:t>
      </w:r>
      <w:r>
        <w:rPr>
          <w:spacing w:val="-4"/>
          <w:sz w:val="20"/>
        </w:rPr>
        <w:t xml:space="preserve"> </w:t>
      </w:r>
      <w:r>
        <w:rPr>
          <w:sz w:val="20"/>
        </w:rPr>
        <w:t>and</w:t>
      </w:r>
      <w:r>
        <w:rPr>
          <w:spacing w:val="-5"/>
          <w:sz w:val="20"/>
        </w:rPr>
        <w:t xml:space="preserve"> </w:t>
      </w:r>
      <w:r>
        <w:rPr>
          <w:sz w:val="20"/>
        </w:rPr>
        <w:t>comment</w:t>
      </w:r>
      <w:r>
        <w:rPr>
          <w:spacing w:val="-5"/>
          <w:sz w:val="20"/>
        </w:rPr>
        <w:t xml:space="preserve"> </w:t>
      </w:r>
      <w:r>
        <w:rPr>
          <w:sz w:val="20"/>
        </w:rPr>
        <w:t>on</w:t>
      </w:r>
      <w:r>
        <w:rPr>
          <w:spacing w:val="-5"/>
          <w:sz w:val="20"/>
        </w:rPr>
        <w:t xml:space="preserve"> </w:t>
      </w:r>
      <w:r>
        <w:rPr>
          <w:sz w:val="20"/>
        </w:rPr>
        <w:t>operation</w:t>
      </w:r>
      <w:r>
        <w:rPr>
          <w:spacing w:val="-5"/>
          <w:sz w:val="20"/>
        </w:rPr>
        <w:t xml:space="preserve"> </w:t>
      </w:r>
      <w:r>
        <w:rPr>
          <w:sz w:val="20"/>
        </w:rPr>
        <w:t>and</w:t>
      </w:r>
      <w:r>
        <w:rPr>
          <w:spacing w:val="-4"/>
          <w:sz w:val="20"/>
        </w:rPr>
        <w:t xml:space="preserve"> </w:t>
      </w:r>
      <w:r>
        <w:rPr>
          <w:sz w:val="20"/>
        </w:rPr>
        <w:t>maintenance</w:t>
      </w:r>
      <w:r>
        <w:rPr>
          <w:spacing w:val="-5"/>
          <w:sz w:val="20"/>
        </w:rPr>
        <w:t xml:space="preserve"> </w:t>
      </w:r>
      <w:r>
        <w:rPr>
          <w:sz w:val="20"/>
        </w:rPr>
        <w:t>(O&amp;M)</w:t>
      </w:r>
      <w:r>
        <w:rPr>
          <w:spacing w:val="-5"/>
          <w:sz w:val="20"/>
        </w:rPr>
        <w:t xml:space="preserve"> </w:t>
      </w:r>
      <w:r>
        <w:rPr>
          <w:sz w:val="20"/>
        </w:rPr>
        <w:t>documentation</w:t>
      </w:r>
      <w:r>
        <w:rPr>
          <w:spacing w:val="-5"/>
          <w:sz w:val="20"/>
        </w:rPr>
        <w:t xml:space="preserve"> </w:t>
      </w:r>
      <w:r>
        <w:rPr>
          <w:sz w:val="20"/>
        </w:rPr>
        <w:t>and systems manual outline for compliance with the Contract Documents. Operation and maintenance documentation requirements are specified in Paragraph 1.25, Section 01 00 00 GENERAL REQUIREMENTS.</w:t>
      </w:r>
    </w:p>
    <w:p w14:paraId="32E73EA5" w14:textId="77777777" w:rsidR="00726659" w:rsidRDefault="000F0732">
      <w:pPr>
        <w:pStyle w:val="ListParagraph"/>
        <w:numPr>
          <w:ilvl w:val="0"/>
          <w:numId w:val="197"/>
        </w:numPr>
        <w:tabs>
          <w:tab w:val="left" w:pos="1798"/>
          <w:tab w:val="left" w:pos="1800"/>
        </w:tabs>
        <w:spacing w:line="360" w:lineRule="auto"/>
        <w:ind w:right="1316"/>
        <w:rPr>
          <w:sz w:val="20"/>
        </w:rPr>
      </w:pPr>
      <w:r>
        <w:rPr>
          <w:sz w:val="20"/>
        </w:rPr>
        <w:t>Review operation and maintenance training program developed by the Contractor.</w:t>
      </w:r>
      <w:r>
        <w:rPr>
          <w:spacing w:val="80"/>
          <w:sz w:val="20"/>
        </w:rPr>
        <w:t xml:space="preserve"> </w:t>
      </w:r>
      <w:r>
        <w:rPr>
          <w:sz w:val="20"/>
        </w:rPr>
        <w:t>Verify</w:t>
      </w:r>
      <w:r>
        <w:rPr>
          <w:spacing w:val="-6"/>
          <w:sz w:val="20"/>
        </w:rPr>
        <w:t xml:space="preserve"> </w:t>
      </w:r>
      <w:r>
        <w:rPr>
          <w:sz w:val="20"/>
        </w:rPr>
        <w:t>training</w:t>
      </w:r>
      <w:r>
        <w:rPr>
          <w:spacing w:val="-6"/>
          <w:sz w:val="20"/>
        </w:rPr>
        <w:t xml:space="preserve"> </w:t>
      </w:r>
      <w:r>
        <w:rPr>
          <w:sz w:val="20"/>
        </w:rPr>
        <w:t>plans</w:t>
      </w:r>
      <w:r>
        <w:rPr>
          <w:spacing w:val="-5"/>
          <w:sz w:val="20"/>
        </w:rPr>
        <w:t xml:space="preserve"> </w:t>
      </w:r>
      <w:r>
        <w:rPr>
          <w:sz w:val="20"/>
        </w:rPr>
        <w:t>provide</w:t>
      </w:r>
      <w:r>
        <w:rPr>
          <w:spacing w:val="-6"/>
          <w:sz w:val="20"/>
        </w:rPr>
        <w:t xml:space="preserve"> </w:t>
      </w:r>
      <w:r>
        <w:rPr>
          <w:sz w:val="20"/>
        </w:rPr>
        <w:t>qualified</w:t>
      </w:r>
      <w:r>
        <w:rPr>
          <w:spacing w:val="-6"/>
          <w:sz w:val="20"/>
        </w:rPr>
        <w:t xml:space="preserve"> </w:t>
      </w:r>
      <w:r>
        <w:rPr>
          <w:sz w:val="20"/>
        </w:rPr>
        <w:t>instructors</w:t>
      </w:r>
      <w:r>
        <w:rPr>
          <w:spacing w:val="-5"/>
          <w:sz w:val="20"/>
        </w:rPr>
        <w:t xml:space="preserve"> </w:t>
      </w:r>
      <w:r>
        <w:rPr>
          <w:sz w:val="20"/>
        </w:rPr>
        <w:t>to conduct operation and maintenance training.</w:t>
      </w:r>
    </w:p>
    <w:p w14:paraId="6C5B0BFE" w14:textId="77777777" w:rsidR="00726659" w:rsidRDefault="000F0732">
      <w:pPr>
        <w:pStyle w:val="ListParagraph"/>
        <w:numPr>
          <w:ilvl w:val="0"/>
          <w:numId w:val="197"/>
        </w:numPr>
        <w:tabs>
          <w:tab w:val="left" w:pos="1798"/>
        </w:tabs>
        <w:ind w:left="1798" w:hanging="358"/>
        <w:rPr>
          <w:sz w:val="20"/>
        </w:rPr>
      </w:pPr>
      <w:r>
        <w:rPr>
          <w:sz w:val="20"/>
        </w:rPr>
        <w:t>Prepare</w:t>
      </w:r>
      <w:r>
        <w:rPr>
          <w:spacing w:val="-8"/>
          <w:sz w:val="20"/>
        </w:rPr>
        <w:t xml:space="preserve"> </w:t>
      </w:r>
      <w:r>
        <w:rPr>
          <w:sz w:val="20"/>
        </w:rPr>
        <w:t>commissioning</w:t>
      </w:r>
      <w:r>
        <w:rPr>
          <w:spacing w:val="-8"/>
          <w:sz w:val="20"/>
        </w:rPr>
        <w:t xml:space="preserve"> </w:t>
      </w:r>
      <w:r>
        <w:rPr>
          <w:sz w:val="20"/>
        </w:rPr>
        <w:t>Field</w:t>
      </w:r>
      <w:r>
        <w:rPr>
          <w:spacing w:val="-8"/>
          <w:sz w:val="20"/>
        </w:rPr>
        <w:t xml:space="preserve"> </w:t>
      </w:r>
      <w:r>
        <w:rPr>
          <w:sz w:val="20"/>
        </w:rPr>
        <w:t>Observation</w:t>
      </w:r>
      <w:r>
        <w:rPr>
          <w:spacing w:val="-8"/>
          <w:sz w:val="20"/>
        </w:rPr>
        <w:t xml:space="preserve"> </w:t>
      </w:r>
      <w:r>
        <w:rPr>
          <w:spacing w:val="-2"/>
          <w:sz w:val="20"/>
        </w:rPr>
        <w:t>Reports.</w:t>
      </w:r>
    </w:p>
    <w:p w14:paraId="7BE7F71F" w14:textId="77777777" w:rsidR="00726659" w:rsidRDefault="000F0732">
      <w:pPr>
        <w:pStyle w:val="ListParagraph"/>
        <w:numPr>
          <w:ilvl w:val="0"/>
          <w:numId w:val="197"/>
        </w:numPr>
        <w:tabs>
          <w:tab w:val="left" w:pos="1798"/>
        </w:tabs>
        <w:spacing w:before="113"/>
        <w:ind w:left="1798" w:hanging="358"/>
        <w:rPr>
          <w:sz w:val="20"/>
        </w:rPr>
      </w:pPr>
      <w:r>
        <w:rPr>
          <w:sz w:val="20"/>
        </w:rPr>
        <w:t>Prepare</w:t>
      </w:r>
      <w:r>
        <w:rPr>
          <w:spacing w:val="-7"/>
          <w:sz w:val="20"/>
        </w:rPr>
        <w:t xml:space="preserve"> </w:t>
      </w:r>
      <w:r>
        <w:rPr>
          <w:sz w:val="20"/>
        </w:rPr>
        <w:t>the</w:t>
      </w:r>
      <w:r>
        <w:rPr>
          <w:spacing w:val="-6"/>
          <w:sz w:val="20"/>
        </w:rPr>
        <w:t xml:space="preserve"> </w:t>
      </w:r>
      <w:r>
        <w:rPr>
          <w:sz w:val="20"/>
        </w:rPr>
        <w:t>Final</w:t>
      </w:r>
      <w:r>
        <w:rPr>
          <w:spacing w:val="-6"/>
          <w:sz w:val="20"/>
        </w:rPr>
        <w:t xml:space="preserve"> </w:t>
      </w:r>
      <w:r>
        <w:rPr>
          <w:sz w:val="20"/>
        </w:rPr>
        <w:t>Commissioning</w:t>
      </w:r>
      <w:r>
        <w:rPr>
          <w:spacing w:val="-6"/>
          <w:sz w:val="20"/>
        </w:rPr>
        <w:t xml:space="preserve"> </w:t>
      </w:r>
      <w:r>
        <w:rPr>
          <w:spacing w:val="-2"/>
          <w:sz w:val="20"/>
        </w:rPr>
        <w:t>Report.</w:t>
      </w:r>
    </w:p>
    <w:p w14:paraId="0D00572D" w14:textId="77777777" w:rsidR="00726659" w:rsidRDefault="000F0732">
      <w:pPr>
        <w:pStyle w:val="ListParagraph"/>
        <w:numPr>
          <w:ilvl w:val="0"/>
          <w:numId w:val="197"/>
        </w:numPr>
        <w:tabs>
          <w:tab w:val="left" w:pos="1798"/>
          <w:tab w:val="left" w:pos="1800"/>
        </w:tabs>
        <w:spacing w:before="113" w:line="360" w:lineRule="auto"/>
        <w:ind w:right="836"/>
        <w:rPr>
          <w:sz w:val="20"/>
        </w:rPr>
      </w:pPr>
      <w:r>
        <w:rPr>
          <w:sz w:val="20"/>
        </w:rPr>
        <w:t xml:space="preserve">Return to the site at 10 months into the </w:t>
      </w:r>
      <w:proofErr w:type="gramStart"/>
      <w:r>
        <w:rPr>
          <w:sz w:val="20"/>
        </w:rPr>
        <w:t>12 month</w:t>
      </w:r>
      <w:proofErr w:type="gramEnd"/>
      <w:r>
        <w:rPr>
          <w:sz w:val="20"/>
        </w:rPr>
        <w:t xml:space="preserve"> warranty period and review with facility staff the current building operation and the condition of outstanding issues related to the original and seasonal Systems Functional Performance Testing. Also interview facility staff and identify problems or concerns they have </w:t>
      </w:r>
      <w:proofErr w:type="gramStart"/>
      <w:r>
        <w:rPr>
          <w:sz w:val="20"/>
        </w:rPr>
        <w:t>operating</w:t>
      </w:r>
      <w:proofErr w:type="gramEnd"/>
      <w:r>
        <w:rPr>
          <w:sz w:val="20"/>
        </w:rPr>
        <w:t xml:space="preserve"> the building as originally intended. Make suggestions for improvements and for recording these changes in the O&amp;M manuals. Identify areas that may come</w:t>
      </w:r>
      <w:r>
        <w:rPr>
          <w:spacing w:val="-5"/>
          <w:sz w:val="20"/>
        </w:rPr>
        <w:t xml:space="preserve"> </w:t>
      </w:r>
      <w:r>
        <w:rPr>
          <w:sz w:val="20"/>
        </w:rPr>
        <w:t>under</w:t>
      </w:r>
      <w:r>
        <w:rPr>
          <w:spacing w:val="-5"/>
          <w:sz w:val="20"/>
        </w:rPr>
        <w:t xml:space="preserve"> </w:t>
      </w:r>
      <w:r>
        <w:rPr>
          <w:sz w:val="20"/>
        </w:rPr>
        <w:t>warranty</w:t>
      </w:r>
      <w:r>
        <w:rPr>
          <w:spacing w:val="-5"/>
          <w:sz w:val="20"/>
        </w:rPr>
        <w:t xml:space="preserve"> </w:t>
      </w:r>
      <w:r>
        <w:rPr>
          <w:sz w:val="20"/>
        </w:rPr>
        <w:t>or</w:t>
      </w:r>
      <w:r>
        <w:rPr>
          <w:spacing w:val="-5"/>
          <w:sz w:val="20"/>
        </w:rPr>
        <w:t xml:space="preserve"> </w:t>
      </w:r>
      <w:r>
        <w:rPr>
          <w:sz w:val="20"/>
        </w:rPr>
        <w:t>under</w:t>
      </w:r>
      <w:r>
        <w:rPr>
          <w:spacing w:val="-5"/>
          <w:sz w:val="20"/>
        </w:rPr>
        <w:t xml:space="preserve"> </w:t>
      </w:r>
      <w:r>
        <w:rPr>
          <w:sz w:val="20"/>
        </w:rPr>
        <w:t>the</w:t>
      </w:r>
      <w:r>
        <w:rPr>
          <w:spacing w:val="-5"/>
          <w:sz w:val="20"/>
        </w:rPr>
        <w:t xml:space="preserve"> </w:t>
      </w:r>
      <w:r>
        <w:rPr>
          <w:sz w:val="20"/>
        </w:rPr>
        <w:t>original</w:t>
      </w:r>
      <w:r>
        <w:rPr>
          <w:spacing w:val="-5"/>
          <w:sz w:val="20"/>
        </w:rPr>
        <w:t xml:space="preserve"> </w:t>
      </w:r>
      <w:r>
        <w:rPr>
          <w:sz w:val="20"/>
        </w:rPr>
        <w:t>construction</w:t>
      </w:r>
      <w:r>
        <w:rPr>
          <w:spacing w:val="-4"/>
          <w:sz w:val="20"/>
        </w:rPr>
        <w:t xml:space="preserve"> </w:t>
      </w:r>
      <w:r>
        <w:rPr>
          <w:sz w:val="20"/>
        </w:rPr>
        <w:t>contract.</w:t>
      </w:r>
      <w:r>
        <w:rPr>
          <w:spacing w:val="-4"/>
          <w:sz w:val="20"/>
        </w:rPr>
        <w:t xml:space="preserve"> </w:t>
      </w:r>
      <w:r>
        <w:rPr>
          <w:sz w:val="20"/>
        </w:rPr>
        <w:t>Assist facility staff in developing reports, documents and requests for services to remedy outstanding problems.</w:t>
      </w:r>
    </w:p>
    <w:p w14:paraId="611D1703" w14:textId="77777777" w:rsidR="00726659" w:rsidRDefault="000F0732">
      <w:pPr>
        <w:pStyle w:val="ListParagraph"/>
        <w:numPr>
          <w:ilvl w:val="0"/>
          <w:numId w:val="197"/>
        </w:numPr>
        <w:tabs>
          <w:tab w:val="left" w:pos="1798"/>
          <w:tab w:val="left" w:pos="1800"/>
        </w:tabs>
        <w:spacing w:line="360" w:lineRule="auto"/>
        <w:ind w:right="1196"/>
        <w:rPr>
          <w:sz w:val="20"/>
        </w:rPr>
      </w:pPr>
      <w:r>
        <w:rPr>
          <w:sz w:val="20"/>
        </w:rPr>
        <w:t>Assemble the final commissioning documentation, including the Final Commissioning</w:t>
      </w:r>
      <w:r>
        <w:rPr>
          <w:spacing w:val="-6"/>
          <w:sz w:val="20"/>
        </w:rPr>
        <w:t xml:space="preserve"> </w:t>
      </w:r>
      <w:r>
        <w:rPr>
          <w:sz w:val="20"/>
        </w:rPr>
        <w:t>Report</w:t>
      </w:r>
      <w:r>
        <w:rPr>
          <w:spacing w:val="-6"/>
          <w:sz w:val="20"/>
        </w:rPr>
        <w:t xml:space="preserve"> </w:t>
      </w:r>
      <w:r>
        <w:rPr>
          <w:sz w:val="20"/>
        </w:rPr>
        <w:t>and</w:t>
      </w:r>
      <w:r>
        <w:rPr>
          <w:spacing w:val="-5"/>
          <w:sz w:val="20"/>
        </w:rPr>
        <w:t xml:space="preserve"> </w:t>
      </w:r>
      <w:r>
        <w:rPr>
          <w:sz w:val="20"/>
        </w:rPr>
        <w:t>Addendum</w:t>
      </w:r>
      <w:r>
        <w:rPr>
          <w:spacing w:val="-6"/>
          <w:sz w:val="20"/>
        </w:rPr>
        <w:t xml:space="preserve"> </w:t>
      </w:r>
      <w:r>
        <w:rPr>
          <w:sz w:val="20"/>
        </w:rPr>
        <w:t>to</w:t>
      </w:r>
      <w:r>
        <w:rPr>
          <w:spacing w:val="-5"/>
          <w:sz w:val="20"/>
        </w:rPr>
        <w:t xml:space="preserve"> </w:t>
      </w:r>
      <w:r>
        <w:rPr>
          <w:sz w:val="20"/>
        </w:rPr>
        <w:t>the</w:t>
      </w:r>
      <w:r>
        <w:rPr>
          <w:spacing w:val="-6"/>
          <w:sz w:val="20"/>
        </w:rPr>
        <w:t xml:space="preserve"> </w:t>
      </w:r>
      <w:r>
        <w:rPr>
          <w:sz w:val="20"/>
        </w:rPr>
        <w:t>Final</w:t>
      </w:r>
      <w:r>
        <w:rPr>
          <w:spacing w:val="-5"/>
          <w:sz w:val="20"/>
        </w:rPr>
        <w:t xml:space="preserve"> </w:t>
      </w:r>
      <w:r>
        <w:rPr>
          <w:sz w:val="20"/>
        </w:rPr>
        <w:t>Commissioning</w:t>
      </w:r>
      <w:r>
        <w:rPr>
          <w:spacing w:val="-6"/>
          <w:sz w:val="20"/>
        </w:rPr>
        <w:t xml:space="preserve"> </w:t>
      </w:r>
      <w:r>
        <w:rPr>
          <w:sz w:val="20"/>
        </w:rPr>
        <w:t>Report.</w:t>
      </w:r>
    </w:p>
    <w:p w14:paraId="3408BABD" w14:textId="77777777" w:rsidR="00726659" w:rsidRDefault="000F0732">
      <w:pPr>
        <w:pStyle w:val="Heading7"/>
        <w:numPr>
          <w:ilvl w:val="1"/>
          <w:numId w:val="202"/>
        </w:numPr>
        <w:tabs>
          <w:tab w:val="left" w:pos="1676"/>
        </w:tabs>
        <w:ind w:left="1676" w:hanging="596"/>
      </w:pPr>
      <w:r>
        <w:t>COMMISSIONING</w:t>
      </w:r>
      <w:r>
        <w:rPr>
          <w:spacing w:val="-11"/>
        </w:rPr>
        <w:t xml:space="preserve"> </w:t>
      </w:r>
      <w:r>
        <w:rPr>
          <w:spacing w:val="-2"/>
        </w:rPr>
        <w:t>DOCUMENTATION</w:t>
      </w:r>
    </w:p>
    <w:p w14:paraId="4DF0A6AC" w14:textId="77777777" w:rsidR="00726659" w:rsidRDefault="000F0732">
      <w:pPr>
        <w:pStyle w:val="ListParagraph"/>
        <w:numPr>
          <w:ilvl w:val="0"/>
          <w:numId w:val="196"/>
        </w:numPr>
        <w:tabs>
          <w:tab w:val="left" w:pos="1798"/>
          <w:tab w:val="left" w:pos="1800"/>
        </w:tabs>
        <w:spacing w:before="120" w:line="360" w:lineRule="auto"/>
        <w:ind w:right="956"/>
        <w:rPr>
          <w:sz w:val="20"/>
        </w:rPr>
      </w:pPr>
      <w:r>
        <w:rPr>
          <w:sz w:val="20"/>
        </w:rPr>
        <w:t>Commissioning</w:t>
      </w:r>
      <w:r>
        <w:rPr>
          <w:spacing w:val="-5"/>
          <w:sz w:val="20"/>
        </w:rPr>
        <w:t xml:space="preserve"> </w:t>
      </w:r>
      <w:r>
        <w:rPr>
          <w:sz w:val="20"/>
        </w:rPr>
        <w:t>Plan:</w:t>
      </w:r>
      <w:r>
        <w:rPr>
          <w:spacing w:val="80"/>
          <w:sz w:val="20"/>
        </w:rPr>
        <w:t xml:space="preserve"> </w:t>
      </w:r>
      <w:r>
        <w:rPr>
          <w:sz w:val="20"/>
        </w:rPr>
        <w:t>A</w:t>
      </w:r>
      <w:r>
        <w:rPr>
          <w:spacing w:val="-5"/>
          <w:sz w:val="20"/>
        </w:rPr>
        <w:t xml:space="preserve"> </w:t>
      </w:r>
      <w:r>
        <w:rPr>
          <w:sz w:val="20"/>
        </w:rPr>
        <w:t>document,</w:t>
      </w:r>
      <w:r>
        <w:rPr>
          <w:spacing w:val="-5"/>
          <w:sz w:val="20"/>
        </w:rPr>
        <w:t xml:space="preserve"> </w:t>
      </w:r>
      <w:r>
        <w:rPr>
          <w:sz w:val="20"/>
        </w:rPr>
        <w:t>prepared</w:t>
      </w:r>
      <w:r>
        <w:rPr>
          <w:spacing w:val="-5"/>
          <w:sz w:val="20"/>
        </w:rPr>
        <w:t xml:space="preserve"> </w:t>
      </w:r>
      <w:r>
        <w:rPr>
          <w:sz w:val="20"/>
        </w:rPr>
        <w:t>by</w:t>
      </w:r>
      <w:r>
        <w:rPr>
          <w:spacing w:val="-4"/>
          <w:sz w:val="20"/>
        </w:rPr>
        <w:t xml:space="preserve"> </w:t>
      </w:r>
      <w:r>
        <w:rPr>
          <w:sz w:val="20"/>
        </w:rPr>
        <w:t>Commissioning</w:t>
      </w:r>
      <w:r>
        <w:rPr>
          <w:spacing w:val="-5"/>
          <w:sz w:val="20"/>
        </w:rPr>
        <w:t xml:space="preserve"> </w:t>
      </w:r>
      <w:r>
        <w:rPr>
          <w:sz w:val="20"/>
        </w:rPr>
        <w:t>Agent,</w:t>
      </w:r>
      <w:r>
        <w:rPr>
          <w:spacing w:val="-4"/>
          <w:sz w:val="20"/>
        </w:rPr>
        <w:t xml:space="preserve"> </w:t>
      </w:r>
      <w:r>
        <w:rPr>
          <w:sz w:val="20"/>
        </w:rPr>
        <w:t>that outlines the schedule, allocation of resources, and documentation</w:t>
      </w:r>
    </w:p>
    <w:p w14:paraId="2436EF4D"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6A871624" w14:textId="77777777" w:rsidR="00726659" w:rsidRDefault="000F0732">
      <w:pPr>
        <w:pStyle w:val="BodyText"/>
        <w:spacing w:before="226" w:line="360" w:lineRule="auto"/>
        <w:ind w:right="956" w:firstLine="0"/>
      </w:pPr>
      <w:r>
        <w:lastRenderedPageBreak/>
        <w:t>requirements</w:t>
      </w:r>
      <w:r>
        <w:rPr>
          <w:spacing w:val="-5"/>
        </w:rPr>
        <w:t xml:space="preserve"> </w:t>
      </w:r>
      <w:r>
        <w:t>of</w:t>
      </w:r>
      <w:r>
        <w:rPr>
          <w:spacing w:val="-4"/>
        </w:rPr>
        <w:t xml:space="preserve"> </w:t>
      </w:r>
      <w:r>
        <w:t>the</w:t>
      </w:r>
      <w:r>
        <w:rPr>
          <w:spacing w:val="-5"/>
        </w:rPr>
        <w:t xml:space="preserve"> </w:t>
      </w:r>
      <w:r>
        <w:t>commissioning</w:t>
      </w:r>
      <w:r>
        <w:rPr>
          <w:spacing w:val="-5"/>
        </w:rPr>
        <w:t xml:space="preserve"> </w:t>
      </w:r>
      <w:r>
        <w:t>process,</w:t>
      </w:r>
      <w:r>
        <w:rPr>
          <w:spacing w:val="-5"/>
        </w:rPr>
        <w:t xml:space="preserve"> </w:t>
      </w:r>
      <w:r>
        <w:t>and</w:t>
      </w:r>
      <w:r>
        <w:rPr>
          <w:spacing w:val="-4"/>
        </w:rPr>
        <w:t xml:space="preserve"> </w:t>
      </w:r>
      <w:r>
        <w:t>shall</w:t>
      </w:r>
      <w:r>
        <w:rPr>
          <w:spacing w:val="-5"/>
        </w:rPr>
        <w:t xml:space="preserve"> </w:t>
      </w:r>
      <w:r>
        <w:t>include,</w:t>
      </w:r>
      <w:r>
        <w:rPr>
          <w:spacing w:val="-5"/>
        </w:rPr>
        <w:t xml:space="preserve"> </w:t>
      </w:r>
      <w:r>
        <w:t>but</w:t>
      </w:r>
      <w:r>
        <w:rPr>
          <w:spacing w:val="-4"/>
        </w:rPr>
        <w:t xml:space="preserve"> </w:t>
      </w:r>
      <w:r>
        <w:t>is not limited, to the following:</w:t>
      </w:r>
    </w:p>
    <w:p w14:paraId="5B69539E" w14:textId="77777777" w:rsidR="00726659" w:rsidRDefault="000F0732">
      <w:pPr>
        <w:pStyle w:val="ListParagraph"/>
        <w:numPr>
          <w:ilvl w:val="1"/>
          <w:numId w:val="196"/>
        </w:numPr>
        <w:tabs>
          <w:tab w:val="left" w:pos="2158"/>
          <w:tab w:val="left" w:pos="2160"/>
        </w:tabs>
        <w:spacing w:line="360" w:lineRule="auto"/>
        <w:ind w:right="836"/>
        <w:rPr>
          <w:sz w:val="20"/>
        </w:rPr>
      </w:pPr>
      <w:r>
        <w:rPr>
          <w:sz w:val="20"/>
        </w:rPr>
        <w:t>Plan for delivery and review of submittals, systems manuals, and other documents and reports.</w:t>
      </w:r>
      <w:r>
        <w:rPr>
          <w:spacing w:val="80"/>
          <w:sz w:val="20"/>
        </w:rPr>
        <w:t xml:space="preserve"> </w:t>
      </w:r>
      <w:r>
        <w:rPr>
          <w:sz w:val="20"/>
        </w:rPr>
        <w:t>Identification of the relationship of these documents to other functions and a detailed description of submittals</w:t>
      </w:r>
      <w:r>
        <w:rPr>
          <w:spacing w:val="-5"/>
          <w:sz w:val="20"/>
        </w:rPr>
        <w:t xml:space="preserve"> </w:t>
      </w:r>
      <w:r>
        <w:rPr>
          <w:sz w:val="20"/>
        </w:rPr>
        <w:t>that</w:t>
      </w:r>
      <w:r>
        <w:rPr>
          <w:spacing w:val="-4"/>
          <w:sz w:val="20"/>
        </w:rPr>
        <w:t xml:space="preserve"> </w:t>
      </w:r>
      <w:r>
        <w:rPr>
          <w:sz w:val="20"/>
        </w:rPr>
        <w:t>are</w:t>
      </w:r>
      <w:r>
        <w:rPr>
          <w:spacing w:val="-5"/>
          <w:sz w:val="20"/>
        </w:rPr>
        <w:t xml:space="preserve"> </w:t>
      </w:r>
      <w:r>
        <w:rPr>
          <w:sz w:val="20"/>
        </w:rPr>
        <w:t>required</w:t>
      </w:r>
      <w:r>
        <w:rPr>
          <w:spacing w:val="-5"/>
          <w:sz w:val="20"/>
        </w:rPr>
        <w:t xml:space="preserve"> </w:t>
      </w:r>
      <w:r>
        <w:rPr>
          <w:sz w:val="20"/>
        </w:rPr>
        <w:t>to</w:t>
      </w:r>
      <w:r>
        <w:rPr>
          <w:spacing w:val="-5"/>
          <w:sz w:val="20"/>
        </w:rPr>
        <w:t xml:space="preserve"> </w:t>
      </w:r>
      <w:r>
        <w:rPr>
          <w:sz w:val="20"/>
        </w:rPr>
        <w:t>support</w:t>
      </w:r>
      <w:r>
        <w:rPr>
          <w:spacing w:val="-5"/>
          <w:sz w:val="20"/>
        </w:rPr>
        <w:t xml:space="preserve"> </w:t>
      </w:r>
      <w:r>
        <w:rPr>
          <w:sz w:val="20"/>
        </w:rPr>
        <w:t>the</w:t>
      </w:r>
      <w:r>
        <w:rPr>
          <w:spacing w:val="-5"/>
          <w:sz w:val="20"/>
        </w:rPr>
        <w:t xml:space="preserve"> </w:t>
      </w:r>
      <w:r>
        <w:rPr>
          <w:sz w:val="20"/>
        </w:rPr>
        <w:t>commissioning</w:t>
      </w:r>
      <w:r>
        <w:rPr>
          <w:spacing w:val="-5"/>
          <w:sz w:val="20"/>
        </w:rPr>
        <w:t xml:space="preserve"> </w:t>
      </w:r>
      <w:r>
        <w:rPr>
          <w:sz w:val="20"/>
        </w:rPr>
        <w:t>processes. Submittal dates shall include the latest date approved submittals must be received without adversely affecting commissioning plan.</w:t>
      </w:r>
    </w:p>
    <w:p w14:paraId="72B9CDDB" w14:textId="77777777" w:rsidR="00726659" w:rsidRDefault="000F0732">
      <w:pPr>
        <w:pStyle w:val="ListParagraph"/>
        <w:numPr>
          <w:ilvl w:val="1"/>
          <w:numId w:val="196"/>
        </w:numPr>
        <w:tabs>
          <w:tab w:val="left" w:pos="2158"/>
          <w:tab w:val="left" w:pos="2160"/>
        </w:tabs>
        <w:spacing w:line="360" w:lineRule="auto"/>
        <w:ind w:right="1796"/>
        <w:rPr>
          <w:sz w:val="20"/>
        </w:rPr>
      </w:pPr>
      <w:r>
        <w:rPr>
          <w:sz w:val="20"/>
        </w:rPr>
        <w:t>Description of the organization, layout, and content of commissioning</w:t>
      </w:r>
      <w:r>
        <w:rPr>
          <w:spacing w:val="-7"/>
          <w:sz w:val="20"/>
        </w:rPr>
        <w:t xml:space="preserve"> </w:t>
      </w:r>
      <w:r>
        <w:rPr>
          <w:sz w:val="20"/>
        </w:rPr>
        <w:t>documentation</w:t>
      </w:r>
      <w:r>
        <w:rPr>
          <w:spacing w:val="-7"/>
          <w:sz w:val="20"/>
        </w:rPr>
        <w:t xml:space="preserve"> </w:t>
      </w:r>
      <w:r>
        <w:rPr>
          <w:sz w:val="20"/>
        </w:rPr>
        <w:t>(including</w:t>
      </w:r>
      <w:r>
        <w:rPr>
          <w:spacing w:val="-7"/>
          <w:sz w:val="20"/>
        </w:rPr>
        <w:t xml:space="preserve"> </w:t>
      </w:r>
      <w:r>
        <w:rPr>
          <w:sz w:val="20"/>
        </w:rPr>
        <w:t>systems</w:t>
      </w:r>
      <w:r>
        <w:rPr>
          <w:spacing w:val="-6"/>
          <w:sz w:val="20"/>
        </w:rPr>
        <w:t xml:space="preserve"> </w:t>
      </w:r>
      <w:r>
        <w:rPr>
          <w:sz w:val="20"/>
        </w:rPr>
        <w:t>manual)</w:t>
      </w:r>
      <w:r>
        <w:rPr>
          <w:spacing w:val="-6"/>
          <w:sz w:val="20"/>
        </w:rPr>
        <w:t xml:space="preserve"> </w:t>
      </w:r>
      <w:r>
        <w:rPr>
          <w:sz w:val="20"/>
        </w:rPr>
        <w:t>and</w:t>
      </w:r>
      <w:r>
        <w:rPr>
          <w:spacing w:val="-7"/>
          <w:sz w:val="20"/>
        </w:rPr>
        <w:t xml:space="preserve"> </w:t>
      </w:r>
      <w:r>
        <w:rPr>
          <w:sz w:val="20"/>
        </w:rPr>
        <w:t>a detailed description of documents to be provided along with identification of responsible parties.</w:t>
      </w:r>
    </w:p>
    <w:p w14:paraId="5D1B3541" w14:textId="77777777" w:rsidR="00726659" w:rsidRDefault="000F0732">
      <w:pPr>
        <w:pStyle w:val="ListParagraph"/>
        <w:numPr>
          <w:ilvl w:val="1"/>
          <w:numId w:val="196"/>
        </w:numPr>
        <w:tabs>
          <w:tab w:val="left" w:pos="2158"/>
        </w:tabs>
        <w:ind w:left="2158" w:hanging="358"/>
        <w:rPr>
          <w:sz w:val="20"/>
        </w:rPr>
      </w:pPr>
      <w:r>
        <w:rPr>
          <w:sz w:val="20"/>
        </w:rPr>
        <w:t>Identification</w:t>
      </w:r>
      <w:r>
        <w:rPr>
          <w:spacing w:val="-7"/>
          <w:sz w:val="20"/>
        </w:rPr>
        <w:t xml:space="preserve"> </w:t>
      </w:r>
      <w:r>
        <w:rPr>
          <w:sz w:val="20"/>
        </w:rPr>
        <w:t>of</w:t>
      </w:r>
      <w:r>
        <w:rPr>
          <w:spacing w:val="-5"/>
          <w:sz w:val="20"/>
        </w:rPr>
        <w:t xml:space="preserve"> </w:t>
      </w:r>
      <w:r>
        <w:rPr>
          <w:sz w:val="20"/>
        </w:rPr>
        <w:t>systems</w:t>
      </w:r>
      <w:r>
        <w:rPr>
          <w:spacing w:val="-4"/>
          <w:sz w:val="20"/>
        </w:rPr>
        <w:t xml:space="preserve"> </w:t>
      </w:r>
      <w:r>
        <w:rPr>
          <w:sz w:val="20"/>
        </w:rPr>
        <w:t>and</w:t>
      </w:r>
      <w:r>
        <w:rPr>
          <w:spacing w:val="-6"/>
          <w:sz w:val="20"/>
        </w:rPr>
        <w:t xml:space="preserve"> </w:t>
      </w:r>
      <w:r>
        <w:rPr>
          <w:sz w:val="20"/>
        </w:rPr>
        <w:t>equipment</w:t>
      </w:r>
      <w:r>
        <w:rPr>
          <w:spacing w:val="-5"/>
          <w:sz w:val="20"/>
        </w:rPr>
        <w:t xml:space="preserve"> </w:t>
      </w:r>
      <w:r>
        <w:rPr>
          <w:sz w:val="20"/>
        </w:rPr>
        <w:t>to</w:t>
      </w:r>
      <w:r>
        <w:rPr>
          <w:spacing w:val="-5"/>
          <w:sz w:val="20"/>
        </w:rPr>
        <w:t xml:space="preserve"> </w:t>
      </w:r>
      <w:r>
        <w:rPr>
          <w:sz w:val="20"/>
        </w:rPr>
        <w:t>be</w:t>
      </w:r>
      <w:r>
        <w:rPr>
          <w:spacing w:val="-4"/>
          <w:sz w:val="20"/>
        </w:rPr>
        <w:t xml:space="preserve"> </w:t>
      </w:r>
      <w:r>
        <w:rPr>
          <w:spacing w:val="-2"/>
          <w:sz w:val="20"/>
        </w:rPr>
        <w:t>commissioned.</w:t>
      </w:r>
    </w:p>
    <w:p w14:paraId="77D6F1A0" w14:textId="77777777" w:rsidR="00726659" w:rsidRDefault="000F0732">
      <w:pPr>
        <w:pStyle w:val="ListParagraph"/>
        <w:numPr>
          <w:ilvl w:val="1"/>
          <w:numId w:val="196"/>
        </w:numPr>
        <w:tabs>
          <w:tab w:val="left" w:pos="2158"/>
        </w:tabs>
        <w:spacing w:before="113"/>
        <w:ind w:left="2158" w:hanging="358"/>
        <w:rPr>
          <w:sz w:val="20"/>
        </w:rPr>
      </w:pPr>
      <w:r>
        <w:rPr>
          <w:sz w:val="20"/>
        </w:rPr>
        <w:t>Schedule</w:t>
      </w:r>
      <w:r>
        <w:rPr>
          <w:spacing w:val="-8"/>
          <w:sz w:val="20"/>
        </w:rPr>
        <w:t xml:space="preserve"> </w:t>
      </w:r>
      <w:r>
        <w:rPr>
          <w:sz w:val="20"/>
        </w:rPr>
        <w:t>of</w:t>
      </w:r>
      <w:r>
        <w:rPr>
          <w:spacing w:val="-8"/>
          <w:sz w:val="20"/>
        </w:rPr>
        <w:t xml:space="preserve"> </w:t>
      </w:r>
      <w:r>
        <w:rPr>
          <w:sz w:val="20"/>
        </w:rPr>
        <w:t>Commissioning</w:t>
      </w:r>
      <w:r>
        <w:rPr>
          <w:spacing w:val="-8"/>
          <w:sz w:val="20"/>
        </w:rPr>
        <w:t xml:space="preserve"> </w:t>
      </w:r>
      <w:r>
        <w:rPr>
          <w:sz w:val="20"/>
        </w:rPr>
        <w:t>Coordination</w:t>
      </w:r>
      <w:r>
        <w:rPr>
          <w:spacing w:val="-7"/>
          <w:sz w:val="20"/>
        </w:rPr>
        <w:t xml:space="preserve"> </w:t>
      </w:r>
      <w:r>
        <w:rPr>
          <w:spacing w:val="-2"/>
          <w:sz w:val="20"/>
        </w:rPr>
        <w:t>meetings.</w:t>
      </w:r>
    </w:p>
    <w:p w14:paraId="0C00805D" w14:textId="77777777" w:rsidR="00726659" w:rsidRDefault="000F0732">
      <w:pPr>
        <w:pStyle w:val="ListParagraph"/>
        <w:numPr>
          <w:ilvl w:val="1"/>
          <w:numId w:val="196"/>
        </w:numPr>
        <w:tabs>
          <w:tab w:val="left" w:pos="2158"/>
          <w:tab w:val="left" w:pos="2160"/>
        </w:tabs>
        <w:spacing w:before="114" w:line="360" w:lineRule="auto"/>
        <w:ind w:right="1556"/>
        <w:rPr>
          <w:sz w:val="20"/>
        </w:rPr>
      </w:pPr>
      <w:r>
        <w:rPr>
          <w:sz w:val="20"/>
        </w:rPr>
        <w:t>Identification</w:t>
      </w:r>
      <w:r>
        <w:rPr>
          <w:spacing w:val="-4"/>
          <w:sz w:val="20"/>
        </w:rPr>
        <w:t xml:space="preserve"> </w:t>
      </w:r>
      <w:r>
        <w:rPr>
          <w:sz w:val="20"/>
        </w:rPr>
        <w:t>of</w:t>
      </w:r>
      <w:r>
        <w:rPr>
          <w:spacing w:val="-5"/>
          <w:sz w:val="20"/>
        </w:rPr>
        <w:t xml:space="preserve"> </w:t>
      </w:r>
      <w:r>
        <w:rPr>
          <w:sz w:val="20"/>
        </w:rPr>
        <w:t>items</w:t>
      </w:r>
      <w:r>
        <w:rPr>
          <w:spacing w:val="-5"/>
          <w:sz w:val="20"/>
        </w:rPr>
        <w:t xml:space="preserve"> </w:t>
      </w:r>
      <w:r>
        <w:rPr>
          <w:sz w:val="20"/>
        </w:rPr>
        <w:t>that</w:t>
      </w:r>
      <w:r>
        <w:rPr>
          <w:spacing w:val="-5"/>
          <w:sz w:val="20"/>
        </w:rPr>
        <w:t xml:space="preserve"> </w:t>
      </w:r>
      <w:r>
        <w:rPr>
          <w:sz w:val="20"/>
        </w:rPr>
        <w:t>must</w:t>
      </w:r>
      <w:r>
        <w:rPr>
          <w:spacing w:val="-5"/>
          <w:sz w:val="20"/>
        </w:rPr>
        <w:t xml:space="preserve"> </w:t>
      </w:r>
      <w:r>
        <w:rPr>
          <w:sz w:val="20"/>
        </w:rPr>
        <w:t>be</w:t>
      </w:r>
      <w:r>
        <w:rPr>
          <w:spacing w:val="-4"/>
          <w:sz w:val="20"/>
        </w:rPr>
        <w:t xml:space="preserve"> </w:t>
      </w:r>
      <w:r>
        <w:rPr>
          <w:sz w:val="20"/>
        </w:rPr>
        <w:t>completed</w:t>
      </w:r>
      <w:r>
        <w:rPr>
          <w:spacing w:val="-4"/>
          <w:sz w:val="20"/>
        </w:rPr>
        <w:t xml:space="preserve"> </w:t>
      </w:r>
      <w:r>
        <w:rPr>
          <w:sz w:val="20"/>
        </w:rPr>
        <w:t>before</w:t>
      </w:r>
      <w:r>
        <w:rPr>
          <w:spacing w:val="-5"/>
          <w:sz w:val="20"/>
        </w:rPr>
        <w:t xml:space="preserve"> </w:t>
      </w:r>
      <w:r>
        <w:rPr>
          <w:sz w:val="20"/>
        </w:rPr>
        <w:t>the</w:t>
      </w:r>
      <w:r>
        <w:rPr>
          <w:spacing w:val="-5"/>
          <w:sz w:val="20"/>
        </w:rPr>
        <w:t xml:space="preserve"> </w:t>
      </w:r>
      <w:r>
        <w:rPr>
          <w:sz w:val="20"/>
        </w:rPr>
        <w:t>next operation can proceed.</w:t>
      </w:r>
    </w:p>
    <w:p w14:paraId="0A491F5E" w14:textId="77777777" w:rsidR="00726659" w:rsidRDefault="000F0732">
      <w:pPr>
        <w:pStyle w:val="ListParagraph"/>
        <w:numPr>
          <w:ilvl w:val="1"/>
          <w:numId w:val="196"/>
        </w:numPr>
        <w:tabs>
          <w:tab w:val="left" w:pos="2158"/>
        </w:tabs>
        <w:ind w:left="2158" w:hanging="358"/>
        <w:rPr>
          <w:sz w:val="20"/>
        </w:rPr>
      </w:pPr>
      <w:r>
        <w:rPr>
          <w:sz w:val="20"/>
        </w:rPr>
        <w:t>Description</w:t>
      </w:r>
      <w:r>
        <w:rPr>
          <w:spacing w:val="-8"/>
          <w:sz w:val="20"/>
        </w:rPr>
        <w:t xml:space="preserve"> </w:t>
      </w:r>
      <w:r>
        <w:rPr>
          <w:sz w:val="20"/>
        </w:rPr>
        <w:t>of</w:t>
      </w:r>
      <w:r>
        <w:rPr>
          <w:spacing w:val="-7"/>
          <w:sz w:val="20"/>
        </w:rPr>
        <w:t xml:space="preserve"> </w:t>
      </w:r>
      <w:r>
        <w:rPr>
          <w:sz w:val="20"/>
        </w:rPr>
        <w:t>responsibilities</w:t>
      </w:r>
      <w:r>
        <w:rPr>
          <w:spacing w:val="-7"/>
          <w:sz w:val="20"/>
        </w:rPr>
        <w:t xml:space="preserve"> </w:t>
      </w:r>
      <w:r>
        <w:rPr>
          <w:sz w:val="20"/>
        </w:rPr>
        <w:t>of</w:t>
      </w:r>
      <w:r>
        <w:rPr>
          <w:spacing w:val="-7"/>
          <w:sz w:val="20"/>
        </w:rPr>
        <w:t xml:space="preserve"> </w:t>
      </w:r>
      <w:r>
        <w:rPr>
          <w:sz w:val="20"/>
        </w:rPr>
        <w:t>commissioning</w:t>
      </w:r>
      <w:r>
        <w:rPr>
          <w:spacing w:val="-7"/>
          <w:sz w:val="20"/>
        </w:rPr>
        <w:t xml:space="preserve"> </w:t>
      </w:r>
      <w:r>
        <w:rPr>
          <w:sz w:val="20"/>
        </w:rPr>
        <w:t>team</w:t>
      </w:r>
      <w:r>
        <w:rPr>
          <w:spacing w:val="-7"/>
          <w:sz w:val="20"/>
        </w:rPr>
        <w:t xml:space="preserve"> </w:t>
      </w:r>
      <w:r>
        <w:rPr>
          <w:spacing w:val="-2"/>
          <w:sz w:val="20"/>
        </w:rPr>
        <w:t>members.</w:t>
      </w:r>
    </w:p>
    <w:p w14:paraId="324519BD" w14:textId="77777777" w:rsidR="00726659" w:rsidRDefault="000F0732">
      <w:pPr>
        <w:pStyle w:val="ListParagraph"/>
        <w:numPr>
          <w:ilvl w:val="1"/>
          <w:numId w:val="196"/>
        </w:numPr>
        <w:tabs>
          <w:tab w:val="left" w:pos="2158"/>
        </w:tabs>
        <w:spacing w:before="113"/>
        <w:ind w:left="2158" w:hanging="358"/>
        <w:rPr>
          <w:sz w:val="20"/>
        </w:rPr>
      </w:pPr>
      <w:r>
        <w:rPr>
          <w:sz w:val="20"/>
        </w:rPr>
        <w:t>Description</w:t>
      </w:r>
      <w:r>
        <w:rPr>
          <w:spacing w:val="-8"/>
          <w:sz w:val="20"/>
        </w:rPr>
        <w:t xml:space="preserve"> </w:t>
      </w:r>
      <w:r>
        <w:rPr>
          <w:sz w:val="20"/>
        </w:rPr>
        <w:t>of</w:t>
      </w:r>
      <w:r>
        <w:rPr>
          <w:spacing w:val="-4"/>
          <w:sz w:val="20"/>
        </w:rPr>
        <w:t xml:space="preserve"> </w:t>
      </w:r>
      <w:r>
        <w:rPr>
          <w:sz w:val="20"/>
        </w:rPr>
        <w:t>observations</w:t>
      </w:r>
      <w:r>
        <w:rPr>
          <w:spacing w:val="-6"/>
          <w:sz w:val="20"/>
        </w:rPr>
        <w:t xml:space="preserve"> </w:t>
      </w:r>
      <w:r>
        <w:rPr>
          <w:sz w:val="20"/>
        </w:rPr>
        <w:t>to</w:t>
      </w:r>
      <w:r>
        <w:rPr>
          <w:spacing w:val="-5"/>
          <w:sz w:val="20"/>
        </w:rPr>
        <w:t xml:space="preserve"> </w:t>
      </w:r>
      <w:r>
        <w:rPr>
          <w:sz w:val="20"/>
        </w:rPr>
        <w:t>be</w:t>
      </w:r>
      <w:r>
        <w:rPr>
          <w:spacing w:val="-5"/>
          <w:sz w:val="20"/>
        </w:rPr>
        <w:t xml:space="preserve"> </w:t>
      </w:r>
      <w:r>
        <w:rPr>
          <w:spacing w:val="-2"/>
          <w:sz w:val="20"/>
        </w:rPr>
        <w:t>made.</w:t>
      </w:r>
    </w:p>
    <w:p w14:paraId="1FF9312B" w14:textId="77777777" w:rsidR="00726659" w:rsidRDefault="000F0732">
      <w:pPr>
        <w:pStyle w:val="ListParagraph"/>
        <w:numPr>
          <w:ilvl w:val="1"/>
          <w:numId w:val="196"/>
        </w:numPr>
        <w:tabs>
          <w:tab w:val="left" w:pos="2158"/>
        </w:tabs>
        <w:spacing w:before="113"/>
        <w:ind w:left="2158" w:hanging="358"/>
        <w:rPr>
          <w:sz w:val="20"/>
        </w:rPr>
      </w:pPr>
      <w:r>
        <w:rPr>
          <w:sz w:val="20"/>
        </w:rPr>
        <w:t>Description</w:t>
      </w:r>
      <w:r>
        <w:rPr>
          <w:spacing w:val="-7"/>
          <w:sz w:val="20"/>
        </w:rPr>
        <w:t xml:space="preserve"> </w:t>
      </w:r>
      <w:r>
        <w:rPr>
          <w:sz w:val="20"/>
        </w:rPr>
        <w:t>of</w:t>
      </w:r>
      <w:r>
        <w:rPr>
          <w:spacing w:val="-6"/>
          <w:sz w:val="20"/>
        </w:rPr>
        <w:t xml:space="preserve"> </w:t>
      </w:r>
      <w:r>
        <w:rPr>
          <w:sz w:val="20"/>
        </w:rPr>
        <w:t>requirements</w:t>
      </w:r>
      <w:r>
        <w:rPr>
          <w:spacing w:val="-7"/>
          <w:sz w:val="20"/>
        </w:rPr>
        <w:t xml:space="preserve"> </w:t>
      </w:r>
      <w:r>
        <w:rPr>
          <w:sz w:val="20"/>
        </w:rPr>
        <w:t>for</w:t>
      </w:r>
      <w:r>
        <w:rPr>
          <w:spacing w:val="-6"/>
          <w:sz w:val="20"/>
        </w:rPr>
        <w:t xml:space="preserve"> </w:t>
      </w:r>
      <w:r>
        <w:rPr>
          <w:sz w:val="20"/>
        </w:rPr>
        <w:t>operation</w:t>
      </w:r>
      <w:r>
        <w:rPr>
          <w:spacing w:val="-7"/>
          <w:sz w:val="20"/>
        </w:rPr>
        <w:t xml:space="preserve"> </w:t>
      </w:r>
      <w:r>
        <w:rPr>
          <w:sz w:val="20"/>
        </w:rPr>
        <w:t>and</w:t>
      </w:r>
      <w:r>
        <w:rPr>
          <w:spacing w:val="-6"/>
          <w:sz w:val="20"/>
        </w:rPr>
        <w:t xml:space="preserve"> </w:t>
      </w:r>
      <w:r>
        <w:rPr>
          <w:sz w:val="20"/>
        </w:rPr>
        <w:t>maintenance</w:t>
      </w:r>
      <w:r>
        <w:rPr>
          <w:spacing w:val="-6"/>
          <w:sz w:val="20"/>
        </w:rPr>
        <w:t xml:space="preserve"> </w:t>
      </w:r>
      <w:r>
        <w:rPr>
          <w:spacing w:val="-2"/>
          <w:sz w:val="20"/>
        </w:rPr>
        <w:t>training.</w:t>
      </w:r>
    </w:p>
    <w:p w14:paraId="35DFF95E" w14:textId="77777777" w:rsidR="00726659" w:rsidRDefault="000F0732">
      <w:pPr>
        <w:pStyle w:val="ListParagraph"/>
        <w:numPr>
          <w:ilvl w:val="1"/>
          <w:numId w:val="196"/>
        </w:numPr>
        <w:tabs>
          <w:tab w:val="left" w:pos="2158"/>
          <w:tab w:val="left" w:pos="2160"/>
        </w:tabs>
        <w:spacing w:before="114" w:line="360" w:lineRule="auto"/>
        <w:ind w:right="1196"/>
        <w:rPr>
          <w:sz w:val="20"/>
        </w:rPr>
      </w:pPr>
      <w:r>
        <w:rPr>
          <w:sz w:val="20"/>
        </w:rPr>
        <w:t>Schedule</w:t>
      </w:r>
      <w:r>
        <w:rPr>
          <w:spacing w:val="-6"/>
          <w:sz w:val="20"/>
        </w:rPr>
        <w:t xml:space="preserve"> </w:t>
      </w:r>
      <w:r>
        <w:rPr>
          <w:sz w:val="20"/>
        </w:rPr>
        <w:t>for</w:t>
      </w:r>
      <w:r>
        <w:rPr>
          <w:spacing w:val="-6"/>
          <w:sz w:val="20"/>
        </w:rPr>
        <w:t xml:space="preserve"> </w:t>
      </w:r>
      <w:r>
        <w:rPr>
          <w:sz w:val="20"/>
        </w:rPr>
        <w:t>commissioning</w:t>
      </w:r>
      <w:r>
        <w:rPr>
          <w:spacing w:val="-5"/>
          <w:sz w:val="20"/>
        </w:rPr>
        <w:t xml:space="preserve"> </w:t>
      </w:r>
      <w:r>
        <w:rPr>
          <w:sz w:val="20"/>
        </w:rPr>
        <w:t>activities</w:t>
      </w:r>
      <w:r>
        <w:rPr>
          <w:spacing w:val="-6"/>
          <w:sz w:val="20"/>
        </w:rPr>
        <w:t xml:space="preserve"> </w:t>
      </w:r>
      <w:r>
        <w:rPr>
          <w:sz w:val="20"/>
        </w:rPr>
        <w:t>with</w:t>
      </w:r>
      <w:r>
        <w:rPr>
          <w:spacing w:val="-6"/>
          <w:sz w:val="20"/>
        </w:rPr>
        <w:t xml:space="preserve"> </w:t>
      </w:r>
      <w:r>
        <w:rPr>
          <w:sz w:val="20"/>
        </w:rPr>
        <w:t>dates</w:t>
      </w:r>
      <w:r>
        <w:rPr>
          <w:spacing w:val="-6"/>
          <w:sz w:val="20"/>
        </w:rPr>
        <w:t xml:space="preserve"> </w:t>
      </w:r>
      <w:r>
        <w:rPr>
          <w:sz w:val="20"/>
        </w:rPr>
        <w:t>coordinated</w:t>
      </w:r>
      <w:r>
        <w:rPr>
          <w:spacing w:val="-6"/>
          <w:sz w:val="20"/>
        </w:rPr>
        <w:t xml:space="preserve"> </w:t>
      </w:r>
      <w:r>
        <w:rPr>
          <w:sz w:val="20"/>
        </w:rPr>
        <w:t>with overall construction schedule.</w:t>
      </w:r>
    </w:p>
    <w:p w14:paraId="6C6E4E35" w14:textId="77777777" w:rsidR="00726659" w:rsidRDefault="000F0732">
      <w:pPr>
        <w:pStyle w:val="ListParagraph"/>
        <w:numPr>
          <w:ilvl w:val="1"/>
          <w:numId w:val="196"/>
        </w:numPr>
        <w:tabs>
          <w:tab w:val="left" w:pos="2160"/>
          <w:tab w:val="left" w:pos="2277"/>
        </w:tabs>
        <w:spacing w:line="360" w:lineRule="auto"/>
        <w:ind w:right="956"/>
        <w:rPr>
          <w:sz w:val="20"/>
        </w:rPr>
      </w:pPr>
      <w:r>
        <w:rPr>
          <w:sz w:val="20"/>
        </w:rPr>
        <w:tab/>
        <w:t>Process</w:t>
      </w:r>
      <w:r>
        <w:rPr>
          <w:spacing w:val="-5"/>
          <w:sz w:val="20"/>
        </w:rPr>
        <w:t xml:space="preserve"> </w:t>
      </w:r>
      <w:r>
        <w:rPr>
          <w:sz w:val="20"/>
        </w:rPr>
        <w:t>and</w:t>
      </w:r>
      <w:r>
        <w:rPr>
          <w:spacing w:val="-4"/>
          <w:sz w:val="20"/>
        </w:rPr>
        <w:t xml:space="preserve"> </w:t>
      </w:r>
      <w:r>
        <w:rPr>
          <w:sz w:val="20"/>
        </w:rPr>
        <w:t>schedule</w:t>
      </w:r>
      <w:r>
        <w:rPr>
          <w:spacing w:val="-4"/>
          <w:sz w:val="20"/>
        </w:rPr>
        <w:t xml:space="preserve"> </w:t>
      </w:r>
      <w:r>
        <w:rPr>
          <w:sz w:val="20"/>
        </w:rPr>
        <w:t>for</w:t>
      </w:r>
      <w:r>
        <w:rPr>
          <w:spacing w:val="-5"/>
          <w:sz w:val="20"/>
        </w:rPr>
        <w:t xml:space="preserve"> </w:t>
      </w:r>
      <w:r>
        <w:rPr>
          <w:sz w:val="20"/>
        </w:rPr>
        <w:t>documenting</w:t>
      </w:r>
      <w:r>
        <w:rPr>
          <w:spacing w:val="-5"/>
          <w:sz w:val="20"/>
        </w:rPr>
        <w:t xml:space="preserve"> </w:t>
      </w:r>
      <w:r>
        <w:rPr>
          <w:sz w:val="20"/>
        </w:rPr>
        <w:t>changes</w:t>
      </w:r>
      <w:r>
        <w:rPr>
          <w:spacing w:val="-5"/>
          <w:sz w:val="20"/>
        </w:rPr>
        <w:t xml:space="preserve"> </w:t>
      </w:r>
      <w:r>
        <w:rPr>
          <w:sz w:val="20"/>
        </w:rPr>
        <w:t>on</w:t>
      </w:r>
      <w:r>
        <w:rPr>
          <w:spacing w:val="-5"/>
          <w:sz w:val="20"/>
        </w:rPr>
        <w:t xml:space="preserve"> </w:t>
      </w:r>
      <w:r>
        <w:rPr>
          <w:sz w:val="20"/>
        </w:rPr>
        <w:t>a</w:t>
      </w:r>
      <w:r>
        <w:rPr>
          <w:spacing w:val="-5"/>
          <w:sz w:val="20"/>
        </w:rPr>
        <w:t xml:space="preserve"> </w:t>
      </w:r>
      <w:r>
        <w:rPr>
          <w:sz w:val="20"/>
        </w:rPr>
        <w:t>continuous</w:t>
      </w:r>
      <w:r>
        <w:rPr>
          <w:spacing w:val="-4"/>
          <w:sz w:val="20"/>
        </w:rPr>
        <w:t xml:space="preserve"> </w:t>
      </w:r>
      <w:r>
        <w:rPr>
          <w:sz w:val="20"/>
        </w:rPr>
        <w:t xml:space="preserve">basis </w:t>
      </w:r>
      <w:proofErr w:type="gramStart"/>
      <w:r>
        <w:rPr>
          <w:sz w:val="20"/>
        </w:rPr>
        <w:t>to appear</w:t>
      </w:r>
      <w:proofErr w:type="gramEnd"/>
      <w:r>
        <w:rPr>
          <w:sz w:val="20"/>
        </w:rPr>
        <w:t xml:space="preserve"> in Project Record Documents.</w:t>
      </w:r>
    </w:p>
    <w:p w14:paraId="5EBB36E5" w14:textId="77777777" w:rsidR="00726659" w:rsidRDefault="000F0732">
      <w:pPr>
        <w:pStyle w:val="ListParagraph"/>
        <w:numPr>
          <w:ilvl w:val="1"/>
          <w:numId w:val="196"/>
        </w:numPr>
        <w:tabs>
          <w:tab w:val="left" w:pos="2160"/>
          <w:tab w:val="left" w:pos="2277"/>
        </w:tabs>
        <w:spacing w:line="360" w:lineRule="auto"/>
        <w:ind w:right="836"/>
        <w:rPr>
          <w:sz w:val="20"/>
        </w:rPr>
      </w:pPr>
      <w:r>
        <w:rPr>
          <w:sz w:val="20"/>
        </w:rPr>
        <w:tab/>
        <w:t>Process</w:t>
      </w:r>
      <w:r>
        <w:rPr>
          <w:spacing w:val="-5"/>
          <w:sz w:val="20"/>
        </w:rPr>
        <w:t xml:space="preserve"> </w:t>
      </w:r>
      <w:r>
        <w:rPr>
          <w:sz w:val="20"/>
        </w:rPr>
        <w:t>and</w:t>
      </w:r>
      <w:r>
        <w:rPr>
          <w:spacing w:val="-4"/>
          <w:sz w:val="20"/>
        </w:rPr>
        <w:t xml:space="preserve"> </w:t>
      </w:r>
      <w:r>
        <w:rPr>
          <w:sz w:val="20"/>
        </w:rPr>
        <w:t>schedule</w:t>
      </w:r>
      <w:r>
        <w:rPr>
          <w:spacing w:val="-4"/>
          <w:sz w:val="20"/>
        </w:rPr>
        <w:t xml:space="preserve"> </w:t>
      </w:r>
      <w:r>
        <w:rPr>
          <w:sz w:val="20"/>
        </w:rPr>
        <w:t>for</w:t>
      </w:r>
      <w:r>
        <w:rPr>
          <w:spacing w:val="-5"/>
          <w:sz w:val="20"/>
        </w:rPr>
        <w:t xml:space="preserve"> </w:t>
      </w:r>
      <w:r>
        <w:rPr>
          <w:sz w:val="20"/>
        </w:rPr>
        <w:t>completing</w:t>
      </w:r>
      <w:r>
        <w:rPr>
          <w:spacing w:val="-5"/>
          <w:sz w:val="20"/>
        </w:rPr>
        <w:t xml:space="preserve"> </w:t>
      </w:r>
      <w:r>
        <w:rPr>
          <w:sz w:val="20"/>
        </w:rPr>
        <w:t>prestart</w:t>
      </w:r>
      <w:r>
        <w:rPr>
          <w:spacing w:val="-5"/>
          <w:sz w:val="20"/>
        </w:rPr>
        <w:t xml:space="preserve"> </w:t>
      </w:r>
      <w:r>
        <w:rPr>
          <w:sz w:val="20"/>
        </w:rPr>
        <w:t>and</w:t>
      </w:r>
      <w:r>
        <w:rPr>
          <w:spacing w:val="-5"/>
          <w:sz w:val="20"/>
        </w:rPr>
        <w:t xml:space="preserve"> </w:t>
      </w:r>
      <w:r>
        <w:rPr>
          <w:sz w:val="20"/>
        </w:rPr>
        <w:t>startup</w:t>
      </w:r>
      <w:r>
        <w:rPr>
          <w:spacing w:val="-5"/>
          <w:sz w:val="20"/>
        </w:rPr>
        <w:t xml:space="preserve"> </w:t>
      </w:r>
      <w:r>
        <w:rPr>
          <w:sz w:val="20"/>
        </w:rPr>
        <w:t>checklists for systems, subsystems, and equipment to be verified and tested.</w:t>
      </w:r>
    </w:p>
    <w:p w14:paraId="4F35E1E8" w14:textId="77777777" w:rsidR="00726659" w:rsidRDefault="000F0732">
      <w:pPr>
        <w:pStyle w:val="ListParagraph"/>
        <w:numPr>
          <w:ilvl w:val="1"/>
          <w:numId w:val="196"/>
        </w:numPr>
        <w:tabs>
          <w:tab w:val="left" w:pos="2277"/>
        </w:tabs>
        <w:ind w:left="2277" w:hanging="477"/>
        <w:rPr>
          <w:sz w:val="20"/>
        </w:rPr>
      </w:pPr>
      <w:r>
        <w:rPr>
          <w:sz w:val="20"/>
        </w:rPr>
        <w:t>Preliminary</w:t>
      </w:r>
      <w:r>
        <w:rPr>
          <w:spacing w:val="-8"/>
          <w:sz w:val="20"/>
        </w:rPr>
        <w:t xml:space="preserve"> </w:t>
      </w:r>
      <w:r>
        <w:rPr>
          <w:sz w:val="20"/>
        </w:rPr>
        <w:t>Systems</w:t>
      </w:r>
      <w:r>
        <w:rPr>
          <w:spacing w:val="-8"/>
          <w:sz w:val="20"/>
        </w:rPr>
        <w:t xml:space="preserve"> </w:t>
      </w:r>
      <w:r>
        <w:rPr>
          <w:sz w:val="20"/>
        </w:rPr>
        <w:t>Functional</w:t>
      </w:r>
      <w:r>
        <w:rPr>
          <w:spacing w:val="-7"/>
          <w:sz w:val="20"/>
        </w:rPr>
        <w:t xml:space="preserve"> </w:t>
      </w:r>
      <w:r>
        <w:rPr>
          <w:sz w:val="20"/>
        </w:rPr>
        <w:t>Performance</w:t>
      </w:r>
      <w:r>
        <w:rPr>
          <w:spacing w:val="-7"/>
          <w:sz w:val="20"/>
        </w:rPr>
        <w:t xml:space="preserve"> </w:t>
      </w:r>
      <w:r>
        <w:rPr>
          <w:sz w:val="20"/>
        </w:rPr>
        <w:t>Test</w:t>
      </w:r>
      <w:r>
        <w:rPr>
          <w:spacing w:val="-8"/>
          <w:sz w:val="20"/>
        </w:rPr>
        <w:t xml:space="preserve"> </w:t>
      </w:r>
      <w:r>
        <w:rPr>
          <w:spacing w:val="-2"/>
          <w:sz w:val="20"/>
        </w:rPr>
        <w:t>procedures.</w:t>
      </w:r>
    </w:p>
    <w:p w14:paraId="61285EA4" w14:textId="77777777" w:rsidR="00726659" w:rsidRDefault="000F0732">
      <w:pPr>
        <w:pStyle w:val="ListParagraph"/>
        <w:numPr>
          <w:ilvl w:val="0"/>
          <w:numId w:val="196"/>
        </w:numPr>
        <w:tabs>
          <w:tab w:val="left" w:pos="1798"/>
          <w:tab w:val="left" w:pos="1800"/>
        </w:tabs>
        <w:spacing w:before="113" w:line="360" w:lineRule="auto"/>
        <w:ind w:right="836"/>
        <w:rPr>
          <w:sz w:val="20"/>
        </w:rPr>
      </w:pPr>
      <w:r>
        <w:rPr>
          <w:sz w:val="20"/>
        </w:rPr>
        <w:t>Systems Functional Performance Test Procedures:</w:t>
      </w:r>
      <w:r>
        <w:rPr>
          <w:spacing w:val="80"/>
          <w:w w:val="150"/>
          <w:sz w:val="20"/>
        </w:rPr>
        <w:t xml:space="preserve"> </w:t>
      </w:r>
      <w:r>
        <w:rPr>
          <w:sz w:val="20"/>
        </w:rPr>
        <w:t>The Commissioning Agent will develop Systems Functional Performance Test Procedures for each system to be commissioned, including subsystems, or equipment and interfaces or interlocks with other systems.</w:t>
      </w:r>
      <w:r>
        <w:rPr>
          <w:spacing w:val="80"/>
          <w:sz w:val="20"/>
        </w:rPr>
        <w:t xml:space="preserve"> </w:t>
      </w:r>
      <w:r>
        <w:rPr>
          <w:sz w:val="20"/>
        </w:rPr>
        <w:t>Systems Functional Performance Test Procedures will include a separate entry, with space for comments, for each item to be tested.</w:t>
      </w:r>
      <w:r>
        <w:rPr>
          <w:spacing w:val="80"/>
          <w:sz w:val="20"/>
        </w:rPr>
        <w:t xml:space="preserve"> </w:t>
      </w:r>
      <w:r>
        <w:rPr>
          <w:sz w:val="20"/>
        </w:rPr>
        <w:t>Preliminary Systems Functional Performance Test Procedures will be provided to the VA, Architect/Engineer,</w:t>
      </w:r>
      <w:r>
        <w:rPr>
          <w:spacing w:val="-5"/>
          <w:sz w:val="20"/>
        </w:rPr>
        <w:t xml:space="preserve"> </w:t>
      </w:r>
      <w:r>
        <w:rPr>
          <w:sz w:val="20"/>
        </w:rPr>
        <w:t>and</w:t>
      </w:r>
      <w:r>
        <w:rPr>
          <w:spacing w:val="-5"/>
          <w:sz w:val="20"/>
        </w:rPr>
        <w:t xml:space="preserve"> </w:t>
      </w:r>
      <w:r>
        <w:rPr>
          <w:sz w:val="20"/>
        </w:rPr>
        <w:t>Contractor</w:t>
      </w:r>
      <w:r>
        <w:rPr>
          <w:spacing w:val="-4"/>
          <w:sz w:val="20"/>
        </w:rPr>
        <w:t xml:space="preserve"> </w:t>
      </w:r>
      <w:r>
        <w:rPr>
          <w:sz w:val="20"/>
        </w:rPr>
        <w:t>for</w:t>
      </w:r>
      <w:r>
        <w:rPr>
          <w:spacing w:val="-5"/>
          <w:sz w:val="20"/>
        </w:rPr>
        <w:t xml:space="preserve"> </w:t>
      </w:r>
      <w:r>
        <w:rPr>
          <w:sz w:val="20"/>
        </w:rPr>
        <w:t>review</w:t>
      </w:r>
      <w:r>
        <w:rPr>
          <w:spacing w:val="-4"/>
          <w:sz w:val="20"/>
        </w:rPr>
        <w:t xml:space="preserve"> </w:t>
      </w:r>
      <w:r>
        <w:rPr>
          <w:sz w:val="20"/>
        </w:rPr>
        <w:t>and</w:t>
      </w:r>
      <w:r>
        <w:rPr>
          <w:spacing w:val="-5"/>
          <w:sz w:val="20"/>
        </w:rPr>
        <w:t xml:space="preserve"> </w:t>
      </w:r>
      <w:r>
        <w:rPr>
          <w:sz w:val="20"/>
        </w:rPr>
        <w:t>comment.</w:t>
      </w:r>
      <w:r>
        <w:rPr>
          <w:spacing w:val="80"/>
          <w:sz w:val="20"/>
        </w:rPr>
        <w:t xml:space="preserve"> </w:t>
      </w:r>
      <w:r>
        <w:rPr>
          <w:sz w:val="20"/>
        </w:rPr>
        <w:t>The</w:t>
      </w:r>
      <w:r>
        <w:rPr>
          <w:spacing w:val="-5"/>
          <w:sz w:val="20"/>
        </w:rPr>
        <w:t xml:space="preserve"> </w:t>
      </w:r>
      <w:r>
        <w:rPr>
          <w:sz w:val="20"/>
        </w:rPr>
        <w:t>Systems Performance Test Procedure will include test procedures for each mode of operation and provide space to indicate whether the mode under test responded as required.</w:t>
      </w:r>
      <w:r>
        <w:rPr>
          <w:spacing w:val="80"/>
          <w:sz w:val="20"/>
        </w:rPr>
        <w:t xml:space="preserve"> </w:t>
      </w:r>
      <w:r>
        <w:rPr>
          <w:sz w:val="20"/>
        </w:rPr>
        <w:t>Each System Functional Performance Test</w:t>
      </w:r>
    </w:p>
    <w:p w14:paraId="64C39FDA"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3FD86C13" w14:textId="77777777" w:rsidR="00726659" w:rsidRDefault="000F0732">
      <w:pPr>
        <w:pStyle w:val="BodyText"/>
        <w:spacing w:before="226" w:line="360" w:lineRule="auto"/>
        <w:ind w:right="956" w:firstLine="0"/>
      </w:pPr>
      <w:r>
        <w:lastRenderedPageBreak/>
        <w:t>procedure,</w:t>
      </w:r>
      <w:r>
        <w:rPr>
          <w:spacing w:val="-5"/>
        </w:rPr>
        <w:t xml:space="preserve"> </w:t>
      </w:r>
      <w:r>
        <w:t>regardless</w:t>
      </w:r>
      <w:r>
        <w:rPr>
          <w:spacing w:val="-5"/>
        </w:rPr>
        <w:t xml:space="preserve"> </w:t>
      </w:r>
      <w:r>
        <w:t>of</w:t>
      </w:r>
      <w:r>
        <w:rPr>
          <w:spacing w:val="-4"/>
        </w:rPr>
        <w:t xml:space="preserve"> </w:t>
      </w:r>
      <w:r>
        <w:t>system,</w:t>
      </w:r>
      <w:r>
        <w:rPr>
          <w:spacing w:val="-5"/>
        </w:rPr>
        <w:t xml:space="preserve"> </w:t>
      </w:r>
      <w:r>
        <w:t>subsystem,</w:t>
      </w:r>
      <w:r>
        <w:rPr>
          <w:spacing w:val="-5"/>
        </w:rPr>
        <w:t xml:space="preserve"> </w:t>
      </w:r>
      <w:r>
        <w:t>or</w:t>
      </w:r>
      <w:r>
        <w:rPr>
          <w:spacing w:val="-5"/>
        </w:rPr>
        <w:t xml:space="preserve"> </w:t>
      </w:r>
      <w:r>
        <w:t>equipment</w:t>
      </w:r>
      <w:r>
        <w:rPr>
          <w:spacing w:val="-4"/>
        </w:rPr>
        <w:t xml:space="preserve"> </w:t>
      </w:r>
      <w:r>
        <w:t>being</w:t>
      </w:r>
      <w:r>
        <w:rPr>
          <w:spacing w:val="-5"/>
        </w:rPr>
        <w:t xml:space="preserve"> </w:t>
      </w:r>
      <w:r>
        <w:t>tested, shall include, but not be limited to, the following:</w:t>
      </w:r>
    </w:p>
    <w:p w14:paraId="6CB6F4BC" w14:textId="77777777" w:rsidR="00726659" w:rsidRDefault="000F0732">
      <w:pPr>
        <w:pStyle w:val="ListParagraph"/>
        <w:numPr>
          <w:ilvl w:val="1"/>
          <w:numId w:val="196"/>
        </w:numPr>
        <w:tabs>
          <w:tab w:val="left" w:pos="2158"/>
        </w:tabs>
        <w:ind w:left="2158" w:hanging="358"/>
        <w:rPr>
          <w:sz w:val="20"/>
        </w:rPr>
      </w:pPr>
      <w:r>
        <w:rPr>
          <w:sz w:val="20"/>
        </w:rPr>
        <w:t>Name</w:t>
      </w:r>
      <w:r>
        <w:rPr>
          <w:spacing w:val="-7"/>
          <w:sz w:val="20"/>
        </w:rPr>
        <w:t xml:space="preserve"> </w:t>
      </w:r>
      <w:r>
        <w:rPr>
          <w:sz w:val="20"/>
        </w:rPr>
        <w:t>and</w:t>
      </w:r>
      <w:r>
        <w:rPr>
          <w:spacing w:val="-5"/>
          <w:sz w:val="20"/>
        </w:rPr>
        <w:t xml:space="preserve"> </w:t>
      </w:r>
      <w:r>
        <w:rPr>
          <w:sz w:val="20"/>
        </w:rPr>
        <w:t>identification</w:t>
      </w:r>
      <w:r>
        <w:rPr>
          <w:spacing w:val="-5"/>
          <w:sz w:val="20"/>
        </w:rPr>
        <w:t xml:space="preserve"> </w:t>
      </w:r>
      <w:r>
        <w:rPr>
          <w:sz w:val="20"/>
        </w:rPr>
        <w:t>code</w:t>
      </w:r>
      <w:r>
        <w:rPr>
          <w:spacing w:val="-5"/>
          <w:sz w:val="20"/>
        </w:rPr>
        <w:t xml:space="preserve"> </w:t>
      </w:r>
      <w:r>
        <w:rPr>
          <w:sz w:val="20"/>
        </w:rPr>
        <w:t>of</w:t>
      </w:r>
      <w:r>
        <w:rPr>
          <w:spacing w:val="-4"/>
          <w:sz w:val="20"/>
        </w:rPr>
        <w:t xml:space="preserve"> </w:t>
      </w:r>
      <w:r>
        <w:rPr>
          <w:sz w:val="20"/>
        </w:rPr>
        <w:t>tested</w:t>
      </w:r>
      <w:r>
        <w:rPr>
          <w:spacing w:val="-5"/>
          <w:sz w:val="20"/>
        </w:rPr>
        <w:t xml:space="preserve"> </w:t>
      </w:r>
      <w:r>
        <w:rPr>
          <w:spacing w:val="-2"/>
          <w:sz w:val="20"/>
        </w:rPr>
        <w:t>system.</w:t>
      </w:r>
    </w:p>
    <w:p w14:paraId="41D7B659" w14:textId="77777777" w:rsidR="00726659" w:rsidRDefault="000F0732">
      <w:pPr>
        <w:pStyle w:val="ListParagraph"/>
        <w:numPr>
          <w:ilvl w:val="1"/>
          <w:numId w:val="196"/>
        </w:numPr>
        <w:tabs>
          <w:tab w:val="left" w:pos="2158"/>
        </w:tabs>
        <w:spacing w:before="114"/>
        <w:ind w:left="2158" w:hanging="358"/>
        <w:rPr>
          <w:sz w:val="20"/>
        </w:rPr>
      </w:pPr>
      <w:r>
        <w:rPr>
          <w:sz w:val="20"/>
        </w:rPr>
        <w:t>Test</w:t>
      </w:r>
      <w:r>
        <w:rPr>
          <w:spacing w:val="-3"/>
          <w:sz w:val="20"/>
        </w:rPr>
        <w:t xml:space="preserve"> </w:t>
      </w:r>
      <w:r>
        <w:rPr>
          <w:spacing w:val="-2"/>
          <w:sz w:val="20"/>
        </w:rPr>
        <w:t>number.</w:t>
      </w:r>
    </w:p>
    <w:p w14:paraId="0B7B5D76" w14:textId="77777777" w:rsidR="00726659" w:rsidRDefault="000F0732">
      <w:pPr>
        <w:pStyle w:val="ListParagraph"/>
        <w:numPr>
          <w:ilvl w:val="1"/>
          <w:numId w:val="196"/>
        </w:numPr>
        <w:tabs>
          <w:tab w:val="left" w:pos="2158"/>
        </w:tabs>
        <w:spacing w:before="113"/>
        <w:ind w:left="2158" w:hanging="358"/>
        <w:rPr>
          <w:sz w:val="20"/>
        </w:rPr>
      </w:pPr>
      <w:r>
        <w:rPr>
          <w:sz w:val="20"/>
        </w:rPr>
        <w:t>Time</w:t>
      </w:r>
      <w:r>
        <w:rPr>
          <w:spacing w:val="-3"/>
          <w:sz w:val="20"/>
        </w:rPr>
        <w:t xml:space="preserve"> </w:t>
      </w:r>
      <w:r>
        <w:rPr>
          <w:sz w:val="20"/>
        </w:rPr>
        <w:t>and</w:t>
      </w:r>
      <w:r>
        <w:rPr>
          <w:spacing w:val="-3"/>
          <w:sz w:val="20"/>
        </w:rPr>
        <w:t xml:space="preserve"> </w:t>
      </w:r>
      <w:r>
        <w:rPr>
          <w:sz w:val="20"/>
        </w:rPr>
        <w:t>date</w:t>
      </w:r>
      <w:r>
        <w:rPr>
          <w:spacing w:val="-3"/>
          <w:sz w:val="20"/>
        </w:rPr>
        <w:t xml:space="preserve"> </w:t>
      </w:r>
      <w:r>
        <w:rPr>
          <w:sz w:val="20"/>
        </w:rPr>
        <w:t>of</w:t>
      </w:r>
      <w:r>
        <w:rPr>
          <w:spacing w:val="-2"/>
          <w:sz w:val="20"/>
        </w:rPr>
        <w:t xml:space="preserve"> test.</w:t>
      </w:r>
    </w:p>
    <w:p w14:paraId="16BD2547" w14:textId="77777777" w:rsidR="00726659" w:rsidRDefault="000F0732">
      <w:pPr>
        <w:pStyle w:val="ListParagraph"/>
        <w:numPr>
          <w:ilvl w:val="1"/>
          <w:numId w:val="196"/>
        </w:numPr>
        <w:tabs>
          <w:tab w:val="left" w:pos="2158"/>
          <w:tab w:val="left" w:pos="2160"/>
        </w:tabs>
        <w:spacing w:before="113" w:line="360" w:lineRule="auto"/>
        <w:ind w:right="1556"/>
        <w:rPr>
          <w:sz w:val="20"/>
        </w:rPr>
      </w:pPr>
      <w:r>
        <w:rPr>
          <w:sz w:val="20"/>
        </w:rPr>
        <w:t>Indication</w:t>
      </w:r>
      <w:r>
        <w:rPr>
          <w:spacing w:val="-4"/>
          <w:sz w:val="20"/>
        </w:rPr>
        <w:t xml:space="preserve"> </w:t>
      </w:r>
      <w:r>
        <w:rPr>
          <w:sz w:val="20"/>
        </w:rPr>
        <w:t>of</w:t>
      </w:r>
      <w:r>
        <w:rPr>
          <w:spacing w:val="-4"/>
          <w:sz w:val="20"/>
        </w:rPr>
        <w:t xml:space="preserve"> </w:t>
      </w:r>
      <w:r>
        <w:rPr>
          <w:sz w:val="20"/>
        </w:rPr>
        <w:t>whether</w:t>
      </w:r>
      <w:r>
        <w:rPr>
          <w:spacing w:val="-4"/>
          <w:sz w:val="20"/>
        </w:rPr>
        <w:t xml:space="preserve"> </w:t>
      </w:r>
      <w:r>
        <w:rPr>
          <w:sz w:val="20"/>
        </w:rPr>
        <w:t>the</w:t>
      </w:r>
      <w:r>
        <w:rPr>
          <w:spacing w:val="-3"/>
          <w:sz w:val="20"/>
        </w:rPr>
        <w:t xml:space="preserve"> </w:t>
      </w:r>
      <w:r>
        <w:rPr>
          <w:sz w:val="20"/>
        </w:rPr>
        <w:t>record</w:t>
      </w:r>
      <w:r>
        <w:rPr>
          <w:spacing w:val="-4"/>
          <w:sz w:val="20"/>
        </w:rPr>
        <w:t xml:space="preserve"> </w:t>
      </w:r>
      <w:r>
        <w:rPr>
          <w:sz w:val="20"/>
        </w:rPr>
        <w:t>is</w:t>
      </w:r>
      <w:r>
        <w:rPr>
          <w:spacing w:val="-3"/>
          <w:sz w:val="20"/>
        </w:rPr>
        <w:t xml:space="preserve"> </w:t>
      </w:r>
      <w:r>
        <w:rPr>
          <w:sz w:val="20"/>
        </w:rPr>
        <w:t>for</w:t>
      </w:r>
      <w:r>
        <w:rPr>
          <w:spacing w:val="-4"/>
          <w:sz w:val="20"/>
        </w:rPr>
        <w:t xml:space="preserve"> </w:t>
      </w:r>
      <w:r>
        <w:rPr>
          <w:sz w:val="20"/>
        </w:rPr>
        <w:t>a</w:t>
      </w:r>
      <w:r>
        <w:rPr>
          <w:spacing w:val="-4"/>
          <w:sz w:val="20"/>
        </w:rPr>
        <w:t xml:space="preserve"> </w:t>
      </w:r>
      <w:r>
        <w:rPr>
          <w:sz w:val="20"/>
        </w:rPr>
        <w:t>first</w:t>
      </w:r>
      <w:r>
        <w:rPr>
          <w:spacing w:val="-4"/>
          <w:sz w:val="20"/>
        </w:rPr>
        <w:t xml:space="preserve"> </w:t>
      </w:r>
      <w:r>
        <w:rPr>
          <w:sz w:val="20"/>
        </w:rPr>
        <w:t>test</w:t>
      </w:r>
      <w:r>
        <w:rPr>
          <w:spacing w:val="-4"/>
          <w:sz w:val="20"/>
        </w:rPr>
        <w:t xml:space="preserve"> </w:t>
      </w:r>
      <w:r>
        <w:rPr>
          <w:sz w:val="20"/>
        </w:rPr>
        <w:t>or</w:t>
      </w:r>
      <w:r>
        <w:rPr>
          <w:spacing w:val="-3"/>
          <w:sz w:val="20"/>
        </w:rPr>
        <w:t xml:space="preserve"> </w:t>
      </w:r>
      <w:r>
        <w:rPr>
          <w:sz w:val="20"/>
        </w:rPr>
        <w:t>retest following correction of a problem or issue.</w:t>
      </w:r>
    </w:p>
    <w:p w14:paraId="714BCB1D" w14:textId="77777777" w:rsidR="00726659" w:rsidRDefault="000F0732">
      <w:pPr>
        <w:pStyle w:val="ListParagraph"/>
        <w:numPr>
          <w:ilvl w:val="1"/>
          <w:numId w:val="196"/>
        </w:numPr>
        <w:tabs>
          <w:tab w:val="left" w:pos="2158"/>
          <w:tab w:val="left" w:pos="2160"/>
        </w:tabs>
        <w:spacing w:line="360" w:lineRule="auto"/>
        <w:ind w:right="1076"/>
        <w:rPr>
          <w:sz w:val="20"/>
        </w:rPr>
      </w:pPr>
      <w:r>
        <w:rPr>
          <w:sz w:val="20"/>
        </w:rPr>
        <w:t>Dated</w:t>
      </w:r>
      <w:r>
        <w:rPr>
          <w:spacing w:val="-3"/>
          <w:sz w:val="20"/>
        </w:rPr>
        <w:t xml:space="preserve"> </w:t>
      </w:r>
      <w:r>
        <w:rPr>
          <w:sz w:val="20"/>
        </w:rPr>
        <w:t>signatures</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person</w:t>
      </w:r>
      <w:r>
        <w:rPr>
          <w:spacing w:val="-4"/>
          <w:sz w:val="20"/>
        </w:rPr>
        <w:t xml:space="preserve"> </w:t>
      </w:r>
      <w:r>
        <w:rPr>
          <w:sz w:val="20"/>
        </w:rPr>
        <w:t>performing</w:t>
      </w:r>
      <w:r>
        <w:rPr>
          <w:spacing w:val="-4"/>
          <w:sz w:val="20"/>
        </w:rPr>
        <w:t xml:space="preserve"> </w:t>
      </w:r>
      <w:r>
        <w:rPr>
          <w:sz w:val="20"/>
        </w:rPr>
        <w:t>test</w:t>
      </w:r>
      <w:r>
        <w:rPr>
          <w:spacing w:val="-3"/>
          <w:sz w:val="20"/>
        </w:rPr>
        <w:t xml:space="preserve"> </w:t>
      </w:r>
      <w:r>
        <w:rPr>
          <w:sz w:val="20"/>
        </w:rPr>
        <w:t>and</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witness, if applicable.</w:t>
      </w:r>
    </w:p>
    <w:p w14:paraId="03BC0BD4" w14:textId="77777777" w:rsidR="00726659" w:rsidRDefault="000F0732">
      <w:pPr>
        <w:pStyle w:val="ListParagraph"/>
        <w:numPr>
          <w:ilvl w:val="1"/>
          <w:numId w:val="196"/>
        </w:numPr>
        <w:tabs>
          <w:tab w:val="left" w:pos="2158"/>
        </w:tabs>
        <w:ind w:left="2158" w:hanging="358"/>
        <w:rPr>
          <w:sz w:val="20"/>
        </w:rPr>
      </w:pPr>
      <w:r>
        <w:rPr>
          <w:sz w:val="20"/>
        </w:rPr>
        <w:t>Individuals</w:t>
      </w:r>
      <w:r>
        <w:rPr>
          <w:spacing w:val="-9"/>
          <w:sz w:val="20"/>
        </w:rPr>
        <w:t xml:space="preserve"> </w:t>
      </w:r>
      <w:r>
        <w:rPr>
          <w:sz w:val="20"/>
        </w:rPr>
        <w:t>present</w:t>
      </w:r>
      <w:r>
        <w:rPr>
          <w:spacing w:val="-6"/>
          <w:sz w:val="20"/>
        </w:rPr>
        <w:t xml:space="preserve"> </w:t>
      </w:r>
      <w:r>
        <w:rPr>
          <w:sz w:val="20"/>
        </w:rPr>
        <w:t>for</w:t>
      </w:r>
      <w:r>
        <w:rPr>
          <w:spacing w:val="-6"/>
          <w:sz w:val="20"/>
        </w:rPr>
        <w:t xml:space="preserve"> </w:t>
      </w:r>
      <w:r>
        <w:rPr>
          <w:spacing w:val="-2"/>
          <w:sz w:val="20"/>
        </w:rPr>
        <w:t>test.</w:t>
      </w:r>
    </w:p>
    <w:p w14:paraId="601E73E5" w14:textId="77777777" w:rsidR="00726659" w:rsidRDefault="000F0732">
      <w:pPr>
        <w:pStyle w:val="ListParagraph"/>
        <w:numPr>
          <w:ilvl w:val="1"/>
          <w:numId w:val="196"/>
        </w:numPr>
        <w:tabs>
          <w:tab w:val="left" w:pos="2158"/>
        </w:tabs>
        <w:spacing w:before="113"/>
        <w:ind w:left="2158" w:hanging="358"/>
        <w:rPr>
          <w:sz w:val="20"/>
        </w:rPr>
      </w:pPr>
      <w:r>
        <w:rPr>
          <w:sz w:val="20"/>
        </w:rPr>
        <w:t>Observations</w:t>
      </w:r>
      <w:r>
        <w:rPr>
          <w:spacing w:val="-7"/>
          <w:sz w:val="20"/>
        </w:rPr>
        <w:t xml:space="preserve"> </w:t>
      </w:r>
      <w:r>
        <w:rPr>
          <w:sz w:val="20"/>
        </w:rPr>
        <w:t>and</w:t>
      </w:r>
      <w:r>
        <w:rPr>
          <w:spacing w:val="-6"/>
          <w:sz w:val="20"/>
        </w:rPr>
        <w:t xml:space="preserve"> </w:t>
      </w:r>
      <w:r>
        <w:rPr>
          <w:spacing w:val="-2"/>
          <w:sz w:val="20"/>
        </w:rPr>
        <w:t>Issues.</w:t>
      </w:r>
    </w:p>
    <w:p w14:paraId="0B50F4A8" w14:textId="77777777" w:rsidR="00726659" w:rsidRDefault="000F0732">
      <w:pPr>
        <w:pStyle w:val="ListParagraph"/>
        <w:numPr>
          <w:ilvl w:val="1"/>
          <w:numId w:val="196"/>
        </w:numPr>
        <w:tabs>
          <w:tab w:val="left" w:pos="2158"/>
        </w:tabs>
        <w:spacing w:before="114"/>
        <w:ind w:left="2158" w:hanging="358"/>
        <w:rPr>
          <w:sz w:val="20"/>
        </w:rPr>
      </w:pPr>
      <w:r>
        <w:rPr>
          <w:sz w:val="20"/>
        </w:rPr>
        <w:t>Issue</w:t>
      </w:r>
      <w:r>
        <w:rPr>
          <w:spacing w:val="-6"/>
          <w:sz w:val="20"/>
        </w:rPr>
        <w:t xml:space="preserve"> </w:t>
      </w:r>
      <w:r>
        <w:rPr>
          <w:sz w:val="20"/>
        </w:rPr>
        <w:t>number,</w:t>
      </w:r>
      <w:r>
        <w:rPr>
          <w:spacing w:val="-4"/>
          <w:sz w:val="20"/>
        </w:rPr>
        <w:t xml:space="preserve"> </w:t>
      </w:r>
      <w:r>
        <w:rPr>
          <w:sz w:val="20"/>
        </w:rPr>
        <w:t>if</w:t>
      </w:r>
      <w:r>
        <w:rPr>
          <w:spacing w:val="-4"/>
          <w:sz w:val="20"/>
        </w:rPr>
        <w:t xml:space="preserve"> </w:t>
      </w:r>
      <w:r>
        <w:rPr>
          <w:sz w:val="20"/>
        </w:rPr>
        <w:t>any,</w:t>
      </w:r>
      <w:r>
        <w:rPr>
          <w:spacing w:val="-4"/>
          <w:sz w:val="20"/>
        </w:rPr>
        <w:t xml:space="preserve"> </w:t>
      </w:r>
      <w:r>
        <w:rPr>
          <w:sz w:val="20"/>
        </w:rPr>
        <w:t>generated</w:t>
      </w:r>
      <w:r>
        <w:rPr>
          <w:spacing w:val="-4"/>
          <w:sz w:val="20"/>
        </w:rPr>
        <w:t xml:space="preserve"> </w:t>
      </w:r>
      <w:r>
        <w:rPr>
          <w:sz w:val="20"/>
        </w:rPr>
        <w:t>as</w:t>
      </w:r>
      <w:r>
        <w:rPr>
          <w:spacing w:val="-3"/>
          <w:sz w:val="20"/>
        </w:rPr>
        <w:t xml:space="preserve"> </w:t>
      </w:r>
      <w:r>
        <w:rPr>
          <w:sz w:val="20"/>
        </w:rPr>
        <w:t>the</w:t>
      </w:r>
      <w:r>
        <w:rPr>
          <w:spacing w:val="-5"/>
          <w:sz w:val="20"/>
        </w:rPr>
        <w:t xml:space="preserve"> </w:t>
      </w:r>
      <w:r>
        <w:rPr>
          <w:sz w:val="20"/>
        </w:rPr>
        <w:t>result</w:t>
      </w:r>
      <w:r>
        <w:rPr>
          <w:spacing w:val="-3"/>
          <w:sz w:val="20"/>
        </w:rPr>
        <w:t xml:space="preserve"> </w:t>
      </w:r>
      <w:r>
        <w:rPr>
          <w:sz w:val="20"/>
        </w:rPr>
        <w:t>of</w:t>
      </w:r>
      <w:r>
        <w:rPr>
          <w:spacing w:val="-4"/>
          <w:sz w:val="20"/>
        </w:rPr>
        <w:t xml:space="preserve"> </w:t>
      </w:r>
      <w:r>
        <w:rPr>
          <w:spacing w:val="-2"/>
          <w:sz w:val="20"/>
        </w:rPr>
        <w:t>test.</w:t>
      </w:r>
    </w:p>
    <w:p w14:paraId="3BC68A0D" w14:textId="77777777" w:rsidR="00726659" w:rsidRDefault="000F0732">
      <w:pPr>
        <w:pStyle w:val="ListParagraph"/>
        <w:numPr>
          <w:ilvl w:val="0"/>
          <w:numId w:val="196"/>
        </w:numPr>
        <w:tabs>
          <w:tab w:val="left" w:pos="1798"/>
          <w:tab w:val="left" w:pos="1800"/>
        </w:tabs>
        <w:spacing w:before="113" w:line="360" w:lineRule="auto"/>
        <w:ind w:right="836"/>
        <w:rPr>
          <w:sz w:val="20"/>
        </w:rPr>
      </w:pPr>
      <w:r>
        <w:rPr>
          <w:sz w:val="20"/>
        </w:rPr>
        <w:t>Pre-Functional Checklists:</w:t>
      </w:r>
      <w:r>
        <w:rPr>
          <w:spacing w:val="80"/>
          <w:sz w:val="20"/>
        </w:rPr>
        <w:t xml:space="preserve"> </w:t>
      </w:r>
      <w:r>
        <w:rPr>
          <w:sz w:val="20"/>
        </w:rPr>
        <w:t>The Commissioning Agent will prepare Pre</w:t>
      </w:r>
      <w:proofErr w:type="gramStart"/>
      <w:r>
        <w:rPr>
          <w:sz w:val="20"/>
        </w:rPr>
        <w:t>- Functional</w:t>
      </w:r>
      <w:proofErr w:type="gramEnd"/>
      <w:r>
        <w:rPr>
          <w:sz w:val="20"/>
        </w:rPr>
        <w:t xml:space="preserve"> Checklists.</w:t>
      </w:r>
      <w:r>
        <w:rPr>
          <w:spacing w:val="80"/>
          <w:w w:val="150"/>
          <w:sz w:val="20"/>
        </w:rPr>
        <w:t xml:space="preserve"> </w:t>
      </w:r>
      <w:r>
        <w:rPr>
          <w:sz w:val="20"/>
        </w:rPr>
        <w:t>Pre-Functional Checklists shall be completed and signed by the Contractor, verifying that systems, subsystems, equipment, and associated controls are ready for testing.</w:t>
      </w:r>
      <w:r>
        <w:rPr>
          <w:spacing w:val="80"/>
          <w:sz w:val="20"/>
        </w:rPr>
        <w:t xml:space="preserve"> </w:t>
      </w:r>
      <w:r>
        <w:rPr>
          <w:sz w:val="20"/>
        </w:rPr>
        <w:t>The Commissioning</w:t>
      </w:r>
      <w:r>
        <w:rPr>
          <w:spacing w:val="-6"/>
          <w:sz w:val="20"/>
        </w:rPr>
        <w:t xml:space="preserve"> </w:t>
      </w:r>
      <w:r>
        <w:rPr>
          <w:sz w:val="20"/>
        </w:rPr>
        <w:t>Agent</w:t>
      </w:r>
      <w:r>
        <w:rPr>
          <w:spacing w:val="-6"/>
          <w:sz w:val="20"/>
        </w:rPr>
        <w:t xml:space="preserve"> </w:t>
      </w:r>
      <w:r>
        <w:rPr>
          <w:sz w:val="20"/>
        </w:rPr>
        <w:t>will</w:t>
      </w:r>
      <w:r>
        <w:rPr>
          <w:spacing w:val="-5"/>
          <w:sz w:val="20"/>
        </w:rPr>
        <w:t xml:space="preserve"> </w:t>
      </w:r>
      <w:r>
        <w:rPr>
          <w:sz w:val="20"/>
        </w:rPr>
        <w:t>spot</w:t>
      </w:r>
      <w:r>
        <w:rPr>
          <w:spacing w:val="-6"/>
          <w:sz w:val="20"/>
        </w:rPr>
        <w:t xml:space="preserve"> </w:t>
      </w:r>
      <w:r>
        <w:rPr>
          <w:sz w:val="20"/>
        </w:rPr>
        <w:t>check</w:t>
      </w:r>
      <w:r>
        <w:rPr>
          <w:spacing w:val="-5"/>
          <w:sz w:val="20"/>
        </w:rPr>
        <w:t xml:space="preserve"> </w:t>
      </w:r>
      <w:r>
        <w:rPr>
          <w:sz w:val="20"/>
        </w:rPr>
        <w:t>Pre-Functional</w:t>
      </w:r>
      <w:r>
        <w:rPr>
          <w:spacing w:val="-6"/>
          <w:sz w:val="20"/>
        </w:rPr>
        <w:t xml:space="preserve"> </w:t>
      </w:r>
      <w:r>
        <w:rPr>
          <w:sz w:val="20"/>
        </w:rPr>
        <w:t>Checklists</w:t>
      </w:r>
      <w:r>
        <w:rPr>
          <w:spacing w:val="-6"/>
          <w:sz w:val="20"/>
        </w:rPr>
        <w:t xml:space="preserve"> </w:t>
      </w:r>
      <w:r>
        <w:rPr>
          <w:sz w:val="20"/>
        </w:rPr>
        <w:t>to</w:t>
      </w:r>
      <w:r>
        <w:rPr>
          <w:spacing w:val="-5"/>
          <w:sz w:val="20"/>
        </w:rPr>
        <w:t xml:space="preserve"> </w:t>
      </w:r>
      <w:r>
        <w:rPr>
          <w:sz w:val="20"/>
        </w:rPr>
        <w:t>verify accuracy and readiness for testing.</w:t>
      </w:r>
      <w:r>
        <w:rPr>
          <w:spacing w:val="80"/>
          <w:sz w:val="20"/>
        </w:rPr>
        <w:t xml:space="preserve"> </w:t>
      </w:r>
      <w:r>
        <w:rPr>
          <w:sz w:val="20"/>
        </w:rPr>
        <w:t>Inaccurate or incomplete Pre- Functional Checklists shall be returned to the Contractor for correction and resubmission.</w:t>
      </w:r>
    </w:p>
    <w:p w14:paraId="4AAAF754" w14:textId="77777777" w:rsidR="00726659" w:rsidRDefault="000F0732">
      <w:pPr>
        <w:pStyle w:val="ListParagraph"/>
        <w:numPr>
          <w:ilvl w:val="0"/>
          <w:numId w:val="196"/>
        </w:numPr>
        <w:tabs>
          <w:tab w:val="left" w:pos="1798"/>
          <w:tab w:val="left" w:pos="1800"/>
        </w:tabs>
        <w:spacing w:line="360" w:lineRule="auto"/>
        <w:ind w:right="836"/>
        <w:rPr>
          <w:sz w:val="20"/>
        </w:rPr>
      </w:pPr>
      <w:r>
        <w:rPr>
          <w:sz w:val="20"/>
        </w:rPr>
        <w:t>Test and Inspection Reports:</w:t>
      </w:r>
      <w:r>
        <w:rPr>
          <w:spacing w:val="80"/>
          <w:sz w:val="20"/>
        </w:rPr>
        <w:t xml:space="preserve"> </w:t>
      </w:r>
      <w:r>
        <w:rPr>
          <w:sz w:val="20"/>
        </w:rPr>
        <w:t>The Commissioning Agent will record test data, observations, and measurements on Systems Functional Performance Test</w:t>
      </w:r>
      <w:r>
        <w:rPr>
          <w:spacing w:val="-5"/>
          <w:sz w:val="20"/>
        </w:rPr>
        <w:t xml:space="preserve"> </w:t>
      </w:r>
      <w:r>
        <w:rPr>
          <w:sz w:val="20"/>
        </w:rPr>
        <w:t>Procedure.</w:t>
      </w:r>
      <w:r>
        <w:rPr>
          <w:spacing w:val="80"/>
          <w:sz w:val="20"/>
        </w:rPr>
        <w:t xml:space="preserve"> </w:t>
      </w:r>
      <w:r>
        <w:rPr>
          <w:sz w:val="20"/>
        </w:rPr>
        <w:t>The</w:t>
      </w:r>
      <w:r>
        <w:rPr>
          <w:spacing w:val="-5"/>
          <w:sz w:val="20"/>
        </w:rPr>
        <w:t xml:space="preserve"> </w:t>
      </w:r>
      <w:r>
        <w:rPr>
          <w:sz w:val="20"/>
        </w:rPr>
        <w:t>report</w:t>
      </w:r>
      <w:r>
        <w:rPr>
          <w:spacing w:val="-5"/>
          <w:sz w:val="20"/>
        </w:rPr>
        <w:t xml:space="preserve"> </w:t>
      </w:r>
      <w:r>
        <w:rPr>
          <w:sz w:val="20"/>
        </w:rPr>
        <w:t>will</w:t>
      </w:r>
      <w:r>
        <w:rPr>
          <w:spacing w:val="-5"/>
          <w:sz w:val="20"/>
        </w:rPr>
        <w:t xml:space="preserve"> </w:t>
      </w:r>
      <w:r>
        <w:rPr>
          <w:sz w:val="20"/>
        </w:rPr>
        <w:t>also</w:t>
      </w:r>
      <w:r>
        <w:rPr>
          <w:spacing w:val="-5"/>
          <w:sz w:val="20"/>
        </w:rPr>
        <w:t xml:space="preserve"> </w:t>
      </w:r>
      <w:r>
        <w:rPr>
          <w:sz w:val="20"/>
        </w:rPr>
        <w:t>include</w:t>
      </w:r>
      <w:r>
        <w:rPr>
          <w:spacing w:val="-4"/>
          <w:sz w:val="20"/>
        </w:rPr>
        <w:t xml:space="preserve"> </w:t>
      </w:r>
      <w:proofErr w:type="gramStart"/>
      <w:r>
        <w:rPr>
          <w:sz w:val="20"/>
        </w:rPr>
        <w:t>recommendation</w:t>
      </w:r>
      <w:proofErr w:type="gramEnd"/>
      <w:r>
        <w:rPr>
          <w:spacing w:val="-5"/>
          <w:sz w:val="20"/>
        </w:rPr>
        <w:t xml:space="preserve"> </w:t>
      </w:r>
      <w:r>
        <w:rPr>
          <w:sz w:val="20"/>
        </w:rPr>
        <w:t>for</w:t>
      </w:r>
      <w:r>
        <w:rPr>
          <w:spacing w:val="-4"/>
          <w:sz w:val="20"/>
        </w:rPr>
        <w:t xml:space="preserve"> </w:t>
      </w:r>
      <w:r>
        <w:rPr>
          <w:sz w:val="20"/>
        </w:rPr>
        <w:t>system acceptance or non-acceptance.</w:t>
      </w:r>
      <w:r>
        <w:rPr>
          <w:spacing w:val="80"/>
          <w:sz w:val="20"/>
        </w:rPr>
        <w:t xml:space="preserve"> </w:t>
      </w:r>
      <w:r>
        <w:rPr>
          <w:sz w:val="20"/>
        </w:rPr>
        <w:t>Photographs, forms, and other means appropriate for the application shall be included with data. Commissioning Agent Will compile test and inspection reports and test and inspection certificates and include them in systems manual and commissioning report.</w:t>
      </w:r>
    </w:p>
    <w:p w14:paraId="1BDF2CDB" w14:textId="77777777" w:rsidR="00726659" w:rsidRDefault="000F0732">
      <w:pPr>
        <w:pStyle w:val="ListParagraph"/>
        <w:numPr>
          <w:ilvl w:val="0"/>
          <w:numId w:val="196"/>
        </w:numPr>
        <w:tabs>
          <w:tab w:val="left" w:pos="1798"/>
          <w:tab w:val="left" w:pos="1800"/>
        </w:tabs>
        <w:spacing w:line="360" w:lineRule="auto"/>
        <w:ind w:right="836"/>
        <w:rPr>
          <w:sz w:val="20"/>
        </w:rPr>
      </w:pPr>
      <w:r>
        <w:rPr>
          <w:sz w:val="20"/>
        </w:rPr>
        <w:t>Corrective Action Documents:</w:t>
      </w:r>
      <w:r>
        <w:rPr>
          <w:spacing w:val="80"/>
          <w:sz w:val="20"/>
        </w:rPr>
        <w:t xml:space="preserve"> </w:t>
      </w:r>
      <w:r>
        <w:rPr>
          <w:sz w:val="20"/>
        </w:rPr>
        <w:t>The Commissioning Agent will document corrective</w:t>
      </w:r>
      <w:r>
        <w:rPr>
          <w:spacing w:val="-4"/>
          <w:sz w:val="20"/>
        </w:rPr>
        <w:t xml:space="preserve"> </w:t>
      </w:r>
      <w:r>
        <w:rPr>
          <w:sz w:val="20"/>
        </w:rPr>
        <w:t>action</w:t>
      </w:r>
      <w:r>
        <w:rPr>
          <w:spacing w:val="-4"/>
          <w:sz w:val="20"/>
        </w:rPr>
        <w:t xml:space="preserve"> </w:t>
      </w:r>
      <w:r>
        <w:rPr>
          <w:sz w:val="20"/>
        </w:rPr>
        <w:t>taken</w:t>
      </w:r>
      <w:r>
        <w:rPr>
          <w:spacing w:val="-4"/>
          <w:sz w:val="20"/>
        </w:rPr>
        <w:t xml:space="preserve"> </w:t>
      </w:r>
      <w:r>
        <w:rPr>
          <w:sz w:val="20"/>
        </w:rPr>
        <w:t>for</w:t>
      </w:r>
      <w:r>
        <w:rPr>
          <w:spacing w:val="-4"/>
          <w:sz w:val="20"/>
        </w:rPr>
        <w:t xml:space="preserve"> </w:t>
      </w:r>
      <w:r>
        <w:rPr>
          <w:sz w:val="20"/>
        </w:rPr>
        <w:t>systems</w:t>
      </w:r>
      <w:r>
        <w:rPr>
          <w:spacing w:val="-3"/>
          <w:sz w:val="20"/>
        </w:rPr>
        <w:t xml:space="preserve"> </w:t>
      </w:r>
      <w:r>
        <w:rPr>
          <w:sz w:val="20"/>
        </w:rPr>
        <w:t>and</w:t>
      </w:r>
      <w:r>
        <w:rPr>
          <w:spacing w:val="-4"/>
          <w:sz w:val="20"/>
        </w:rPr>
        <w:t xml:space="preserve"> </w:t>
      </w:r>
      <w:r>
        <w:rPr>
          <w:sz w:val="20"/>
        </w:rPr>
        <w:t>equipment</w:t>
      </w:r>
      <w:r>
        <w:rPr>
          <w:spacing w:val="-4"/>
          <w:sz w:val="20"/>
        </w:rPr>
        <w:t xml:space="preserve"> </w:t>
      </w:r>
      <w:r>
        <w:rPr>
          <w:sz w:val="20"/>
        </w:rPr>
        <w:t>that</w:t>
      </w:r>
      <w:r>
        <w:rPr>
          <w:spacing w:val="-3"/>
          <w:sz w:val="20"/>
        </w:rPr>
        <w:t xml:space="preserve"> </w:t>
      </w:r>
      <w:r>
        <w:rPr>
          <w:sz w:val="20"/>
        </w:rPr>
        <w:t>fail</w:t>
      </w:r>
      <w:r>
        <w:rPr>
          <w:spacing w:val="-4"/>
          <w:sz w:val="20"/>
        </w:rPr>
        <w:t xml:space="preserve"> </w:t>
      </w:r>
      <w:r>
        <w:rPr>
          <w:sz w:val="20"/>
        </w:rPr>
        <w:t>tests.</w:t>
      </w:r>
      <w:r>
        <w:rPr>
          <w:spacing w:val="80"/>
          <w:sz w:val="20"/>
        </w:rPr>
        <w:t xml:space="preserve"> </w:t>
      </w:r>
      <w:r>
        <w:rPr>
          <w:sz w:val="20"/>
        </w:rPr>
        <w:t>The documentation will include any required modifications to systems and equipment and/or revisions to test procedures, if any.</w:t>
      </w:r>
      <w:r>
        <w:rPr>
          <w:spacing w:val="80"/>
          <w:sz w:val="20"/>
        </w:rPr>
        <w:t xml:space="preserve"> </w:t>
      </w:r>
      <w:r>
        <w:rPr>
          <w:sz w:val="20"/>
        </w:rPr>
        <w:t xml:space="preserve">The Commissioning Agent will witness and document any retesting of systems and/or equipment requiring corrective action and document retest </w:t>
      </w:r>
      <w:r>
        <w:rPr>
          <w:spacing w:val="-2"/>
          <w:sz w:val="20"/>
        </w:rPr>
        <w:t>results.</w:t>
      </w:r>
    </w:p>
    <w:p w14:paraId="5BC89124" w14:textId="77777777" w:rsidR="00726659" w:rsidRDefault="000F0732">
      <w:pPr>
        <w:pStyle w:val="ListParagraph"/>
        <w:numPr>
          <w:ilvl w:val="0"/>
          <w:numId w:val="196"/>
        </w:numPr>
        <w:tabs>
          <w:tab w:val="left" w:pos="1798"/>
          <w:tab w:val="left" w:pos="1800"/>
        </w:tabs>
        <w:spacing w:line="360" w:lineRule="auto"/>
        <w:ind w:right="1076"/>
        <w:rPr>
          <w:sz w:val="20"/>
        </w:rPr>
      </w:pPr>
      <w:r>
        <w:rPr>
          <w:sz w:val="20"/>
        </w:rPr>
        <w:t>Commissioning Issues Log:</w:t>
      </w:r>
      <w:r>
        <w:rPr>
          <w:spacing w:val="80"/>
          <w:sz w:val="20"/>
        </w:rPr>
        <w:t xml:space="preserve"> </w:t>
      </w:r>
      <w:r>
        <w:rPr>
          <w:sz w:val="20"/>
        </w:rPr>
        <w:t>The Commissioning Agent will prepare and maintain</w:t>
      </w:r>
      <w:r>
        <w:rPr>
          <w:spacing w:val="-6"/>
          <w:sz w:val="20"/>
        </w:rPr>
        <w:t xml:space="preserve"> </w:t>
      </w:r>
      <w:r>
        <w:rPr>
          <w:sz w:val="20"/>
        </w:rPr>
        <w:t>Commissioning</w:t>
      </w:r>
      <w:r>
        <w:rPr>
          <w:spacing w:val="-6"/>
          <w:sz w:val="20"/>
        </w:rPr>
        <w:t xml:space="preserve"> </w:t>
      </w:r>
      <w:r>
        <w:rPr>
          <w:sz w:val="20"/>
        </w:rPr>
        <w:t>Issues</w:t>
      </w:r>
      <w:r>
        <w:rPr>
          <w:spacing w:val="-6"/>
          <w:sz w:val="20"/>
        </w:rPr>
        <w:t xml:space="preserve"> </w:t>
      </w:r>
      <w:r>
        <w:rPr>
          <w:sz w:val="20"/>
        </w:rPr>
        <w:t>Log</w:t>
      </w:r>
      <w:r>
        <w:rPr>
          <w:spacing w:val="-6"/>
          <w:sz w:val="20"/>
        </w:rPr>
        <w:t xml:space="preserve"> </w:t>
      </w:r>
      <w:r>
        <w:rPr>
          <w:sz w:val="20"/>
        </w:rPr>
        <w:t>that</w:t>
      </w:r>
      <w:r>
        <w:rPr>
          <w:spacing w:val="-6"/>
          <w:sz w:val="20"/>
        </w:rPr>
        <w:t xml:space="preserve"> </w:t>
      </w:r>
      <w:r>
        <w:rPr>
          <w:sz w:val="20"/>
        </w:rPr>
        <w:t>describes</w:t>
      </w:r>
      <w:r>
        <w:rPr>
          <w:spacing w:val="-6"/>
          <w:sz w:val="20"/>
        </w:rPr>
        <w:t xml:space="preserve"> </w:t>
      </w:r>
      <w:r>
        <w:rPr>
          <w:sz w:val="20"/>
        </w:rPr>
        <w:t>Commissioning</w:t>
      </w:r>
      <w:r>
        <w:rPr>
          <w:spacing w:val="-6"/>
          <w:sz w:val="20"/>
        </w:rPr>
        <w:t xml:space="preserve"> </w:t>
      </w:r>
      <w:r>
        <w:rPr>
          <w:sz w:val="20"/>
        </w:rPr>
        <w:t>Issues</w:t>
      </w:r>
    </w:p>
    <w:p w14:paraId="38750C23"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7D5F706E" w14:textId="77777777" w:rsidR="00726659" w:rsidRDefault="000F0732">
      <w:pPr>
        <w:pStyle w:val="BodyText"/>
        <w:spacing w:before="226" w:line="360" w:lineRule="auto"/>
        <w:ind w:right="838" w:firstLine="0"/>
      </w:pPr>
      <w:r>
        <w:lastRenderedPageBreak/>
        <w:t>and Commissioning Observations that are identified during the Commissioning process.</w:t>
      </w:r>
      <w:r>
        <w:rPr>
          <w:spacing w:val="80"/>
        </w:rPr>
        <w:t xml:space="preserve"> </w:t>
      </w:r>
      <w:r>
        <w:t>These observations and issues include, but are not</w:t>
      </w:r>
      <w:r>
        <w:rPr>
          <w:spacing w:val="-4"/>
        </w:rPr>
        <w:t xml:space="preserve"> </w:t>
      </w:r>
      <w:r>
        <w:t>limited</w:t>
      </w:r>
      <w:r>
        <w:rPr>
          <w:spacing w:val="-4"/>
        </w:rPr>
        <w:t xml:space="preserve"> </w:t>
      </w:r>
      <w:r>
        <w:t>to,</w:t>
      </w:r>
      <w:r>
        <w:rPr>
          <w:spacing w:val="-3"/>
        </w:rPr>
        <w:t xml:space="preserve"> </w:t>
      </w:r>
      <w:r>
        <w:t>those</w:t>
      </w:r>
      <w:r>
        <w:rPr>
          <w:spacing w:val="-4"/>
        </w:rPr>
        <w:t xml:space="preserve"> </w:t>
      </w:r>
      <w:r>
        <w:t>that</w:t>
      </w:r>
      <w:r>
        <w:rPr>
          <w:spacing w:val="-3"/>
        </w:rPr>
        <w:t xml:space="preserve"> </w:t>
      </w:r>
      <w:r>
        <w:t>are</w:t>
      </w:r>
      <w:r>
        <w:rPr>
          <w:spacing w:val="-4"/>
        </w:rPr>
        <w:t xml:space="preserve"> </w:t>
      </w:r>
      <w:r>
        <w:t>at</w:t>
      </w:r>
      <w:r>
        <w:rPr>
          <w:spacing w:val="-4"/>
        </w:rPr>
        <w:t xml:space="preserve"> </w:t>
      </w:r>
      <w:r>
        <w:t>variance</w:t>
      </w:r>
      <w:r>
        <w:rPr>
          <w:spacing w:val="-4"/>
        </w:rPr>
        <w:t xml:space="preserve"> </w:t>
      </w:r>
      <w:r>
        <w:t>with</w:t>
      </w:r>
      <w:r>
        <w:rPr>
          <w:spacing w:val="-4"/>
        </w:rPr>
        <w:t xml:space="preserve"> </w:t>
      </w:r>
      <w:r>
        <w:t>the</w:t>
      </w:r>
      <w:r>
        <w:rPr>
          <w:spacing w:val="-4"/>
        </w:rPr>
        <w:t xml:space="preserve"> </w:t>
      </w:r>
      <w:r>
        <w:t>Contract</w:t>
      </w:r>
      <w:r>
        <w:rPr>
          <w:spacing w:val="-4"/>
        </w:rPr>
        <w:t xml:space="preserve"> </w:t>
      </w:r>
      <w:r>
        <w:t>Documents. The</w:t>
      </w:r>
      <w:r>
        <w:rPr>
          <w:spacing w:val="-4"/>
        </w:rPr>
        <w:t xml:space="preserve"> </w:t>
      </w:r>
      <w:r>
        <w:t>Commissioning</w:t>
      </w:r>
      <w:r>
        <w:rPr>
          <w:spacing w:val="-4"/>
        </w:rPr>
        <w:t xml:space="preserve"> </w:t>
      </w:r>
      <w:r>
        <w:t>Issues</w:t>
      </w:r>
      <w:r>
        <w:rPr>
          <w:spacing w:val="-3"/>
        </w:rPr>
        <w:t xml:space="preserve"> </w:t>
      </w:r>
      <w:r>
        <w:t>Log</w:t>
      </w:r>
      <w:r>
        <w:rPr>
          <w:spacing w:val="-4"/>
        </w:rPr>
        <w:t xml:space="preserve"> </w:t>
      </w:r>
      <w:r>
        <w:t>will</w:t>
      </w:r>
      <w:r>
        <w:rPr>
          <w:spacing w:val="-4"/>
        </w:rPr>
        <w:t xml:space="preserve"> </w:t>
      </w:r>
      <w:r>
        <w:t>identify</w:t>
      </w:r>
      <w:r>
        <w:rPr>
          <w:spacing w:val="-4"/>
        </w:rPr>
        <w:t xml:space="preserve"> </w:t>
      </w:r>
      <w:r>
        <w:t>and</w:t>
      </w:r>
      <w:r>
        <w:rPr>
          <w:spacing w:val="-3"/>
        </w:rPr>
        <w:t xml:space="preserve"> </w:t>
      </w:r>
      <w:r>
        <w:t>track</w:t>
      </w:r>
      <w:r>
        <w:rPr>
          <w:spacing w:val="-4"/>
        </w:rPr>
        <w:t xml:space="preserve"> </w:t>
      </w:r>
      <w:r>
        <w:t>issues</w:t>
      </w:r>
      <w:r>
        <w:rPr>
          <w:spacing w:val="-4"/>
        </w:rPr>
        <w:t xml:space="preserve"> </w:t>
      </w:r>
      <w:r>
        <w:t>as</w:t>
      </w:r>
      <w:r>
        <w:rPr>
          <w:spacing w:val="-4"/>
        </w:rPr>
        <w:t xml:space="preserve"> </w:t>
      </w:r>
      <w:r>
        <w:t>they</w:t>
      </w:r>
      <w:r>
        <w:rPr>
          <w:spacing w:val="-4"/>
        </w:rPr>
        <w:t xml:space="preserve"> </w:t>
      </w:r>
      <w:r>
        <w:t>are encountered, the party responsible for resolution, progress toward resolution, and document how the issue was resolved.</w:t>
      </w:r>
      <w:r>
        <w:rPr>
          <w:spacing w:val="80"/>
        </w:rPr>
        <w:t xml:space="preserve"> </w:t>
      </w:r>
      <w:r>
        <w:t xml:space="preserve">The Master Commissioning Issues Log will also track the status of unresolved </w:t>
      </w:r>
      <w:r>
        <w:rPr>
          <w:spacing w:val="-2"/>
        </w:rPr>
        <w:t>issues.</w:t>
      </w:r>
    </w:p>
    <w:p w14:paraId="5169245F" w14:textId="77777777" w:rsidR="00726659" w:rsidRDefault="000F0732">
      <w:pPr>
        <w:pStyle w:val="ListParagraph"/>
        <w:numPr>
          <w:ilvl w:val="1"/>
          <w:numId w:val="196"/>
        </w:numPr>
        <w:tabs>
          <w:tab w:val="left" w:pos="2158"/>
        </w:tabs>
        <w:ind w:left="2158" w:hanging="358"/>
        <w:rPr>
          <w:sz w:val="20"/>
        </w:rPr>
      </w:pPr>
      <w:r>
        <w:rPr>
          <w:sz w:val="20"/>
        </w:rPr>
        <w:t>Creating</w:t>
      </w:r>
      <w:r>
        <w:rPr>
          <w:spacing w:val="-6"/>
          <w:sz w:val="20"/>
        </w:rPr>
        <w:t xml:space="preserve"> </w:t>
      </w:r>
      <w:proofErr w:type="gramStart"/>
      <w:r>
        <w:rPr>
          <w:sz w:val="20"/>
        </w:rPr>
        <w:t>an</w:t>
      </w:r>
      <w:proofErr w:type="gramEnd"/>
      <w:r>
        <w:rPr>
          <w:spacing w:val="-6"/>
          <w:sz w:val="20"/>
        </w:rPr>
        <w:t xml:space="preserve"> </w:t>
      </w:r>
      <w:r>
        <w:rPr>
          <w:sz w:val="20"/>
        </w:rPr>
        <w:t>Commissioning</w:t>
      </w:r>
      <w:r>
        <w:rPr>
          <w:spacing w:val="-5"/>
          <w:sz w:val="20"/>
        </w:rPr>
        <w:t xml:space="preserve"> </w:t>
      </w:r>
      <w:r>
        <w:rPr>
          <w:sz w:val="20"/>
        </w:rPr>
        <w:t>Issues</w:t>
      </w:r>
      <w:r>
        <w:rPr>
          <w:spacing w:val="-6"/>
          <w:sz w:val="20"/>
        </w:rPr>
        <w:t xml:space="preserve"> </w:t>
      </w:r>
      <w:r>
        <w:rPr>
          <w:sz w:val="20"/>
        </w:rPr>
        <w:t>Log</w:t>
      </w:r>
      <w:r>
        <w:rPr>
          <w:spacing w:val="-5"/>
          <w:sz w:val="20"/>
        </w:rPr>
        <w:t xml:space="preserve"> </w:t>
      </w:r>
      <w:r>
        <w:rPr>
          <w:spacing w:val="-2"/>
          <w:sz w:val="20"/>
        </w:rPr>
        <w:t>Entry:</w:t>
      </w:r>
    </w:p>
    <w:p w14:paraId="49A52674" w14:textId="77777777" w:rsidR="00726659" w:rsidRDefault="000F0732">
      <w:pPr>
        <w:pStyle w:val="ListParagraph"/>
        <w:numPr>
          <w:ilvl w:val="2"/>
          <w:numId w:val="196"/>
        </w:numPr>
        <w:tabs>
          <w:tab w:val="left" w:pos="2518"/>
          <w:tab w:val="left" w:pos="2520"/>
        </w:tabs>
        <w:spacing w:before="114" w:line="360" w:lineRule="auto"/>
        <w:ind w:right="836"/>
        <w:rPr>
          <w:sz w:val="20"/>
        </w:rPr>
      </w:pPr>
      <w:r>
        <w:rPr>
          <w:sz w:val="20"/>
        </w:rPr>
        <w:t>Identify</w:t>
      </w:r>
      <w:r>
        <w:rPr>
          <w:spacing w:val="-5"/>
          <w:sz w:val="20"/>
        </w:rPr>
        <w:t xml:space="preserve"> </w:t>
      </w:r>
      <w:r>
        <w:rPr>
          <w:sz w:val="20"/>
        </w:rPr>
        <w:t>the</w:t>
      </w:r>
      <w:r>
        <w:rPr>
          <w:spacing w:val="-5"/>
          <w:sz w:val="20"/>
        </w:rPr>
        <w:t xml:space="preserve"> </w:t>
      </w:r>
      <w:r>
        <w:rPr>
          <w:sz w:val="20"/>
        </w:rPr>
        <w:t>issue</w:t>
      </w:r>
      <w:r>
        <w:rPr>
          <w:spacing w:val="-5"/>
          <w:sz w:val="20"/>
        </w:rPr>
        <w:t xml:space="preserve"> </w:t>
      </w:r>
      <w:r>
        <w:rPr>
          <w:sz w:val="20"/>
        </w:rPr>
        <w:t>with</w:t>
      </w:r>
      <w:r>
        <w:rPr>
          <w:spacing w:val="-5"/>
          <w:sz w:val="20"/>
        </w:rPr>
        <w:t xml:space="preserve"> </w:t>
      </w:r>
      <w:r>
        <w:rPr>
          <w:sz w:val="20"/>
        </w:rPr>
        <w:t>unique</w:t>
      </w:r>
      <w:r>
        <w:rPr>
          <w:spacing w:val="-5"/>
          <w:sz w:val="20"/>
        </w:rPr>
        <w:t xml:space="preserve"> </w:t>
      </w:r>
      <w:r>
        <w:rPr>
          <w:sz w:val="20"/>
        </w:rPr>
        <w:t>numeric</w:t>
      </w:r>
      <w:r>
        <w:rPr>
          <w:spacing w:val="-5"/>
          <w:sz w:val="20"/>
        </w:rPr>
        <w:t xml:space="preserve"> </w:t>
      </w:r>
      <w:r>
        <w:rPr>
          <w:sz w:val="20"/>
        </w:rPr>
        <w:t>or</w:t>
      </w:r>
      <w:r>
        <w:rPr>
          <w:spacing w:val="-5"/>
          <w:sz w:val="20"/>
        </w:rPr>
        <w:t xml:space="preserve"> </w:t>
      </w:r>
      <w:r>
        <w:rPr>
          <w:sz w:val="20"/>
        </w:rPr>
        <w:t>alphanumeric</w:t>
      </w:r>
      <w:r>
        <w:rPr>
          <w:spacing w:val="-4"/>
          <w:sz w:val="20"/>
        </w:rPr>
        <w:t xml:space="preserve"> </w:t>
      </w:r>
      <w:r>
        <w:rPr>
          <w:sz w:val="20"/>
        </w:rPr>
        <w:t>identifier by which the issue may be tracked.</w:t>
      </w:r>
    </w:p>
    <w:p w14:paraId="5FC11717" w14:textId="77777777" w:rsidR="00726659" w:rsidRDefault="000F0732">
      <w:pPr>
        <w:pStyle w:val="ListParagraph"/>
        <w:numPr>
          <w:ilvl w:val="2"/>
          <w:numId w:val="196"/>
        </w:numPr>
        <w:tabs>
          <w:tab w:val="left" w:pos="2518"/>
        </w:tabs>
        <w:ind w:left="2518" w:hanging="358"/>
        <w:rPr>
          <w:sz w:val="20"/>
        </w:rPr>
      </w:pPr>
      <w:r>
        <w:rPr>
          <w:sz w:val="20"/>
        </w:rPr>
        <w:t>Assign</w:t>
      </w:r>
      <w:r>
        <w:rPr>
          <w:spacing w:val="-4"/>
          <w:sz w:val="20"/>
        </w:rPr>
        <w:t xml:space="preserve"> </w:t>
      </w:r>
      <w:r>
        <w:rPr>
          <w:sz w:val="20"/>
        </w:rPr>
        <w:t>a</w:t>
      </w:r>
      <w:r>
        <w:rPr>
          <w:spacing w:val="-5"/>
          <w:sz w:val="20"/>
        </w:rPr>
        <w:t xml:space="preserve"> </w:t>
      </w:r>
      <w:r>
        <w:rPr>
          <w:sz w:val="20"/>
        </w:rPr>
        <w:t>descriptive</w:t>
      </w:r>
      <w:r>
        <w:rPr>
          <w:spacing w:val="-4"/>
          <w:sz w:val="20"/>
        </w:rPr>
        <w:t xml:space="preserve"> </w:t>
      </w:r>
      <w:r>
        <w:rPr>
          <w:sz w:val="20"/>
        </w:rPr>
        <w:t>title</w:t>
      </w:r>
      <w:r>
        <w:rPr>
          <w:spacing w:val="-4"/>
          <w:sz w:val="20"/>
        </w:rPr>
        <w:t xml:space="preserve"> </w:t>
      </w:r>
      <w:r>
        <w:rPr>
          <w:sz w:val="20"/>
        </w:rPr>
        <w:t>for</w:t>
      </w:r>
      <w:r>
        <w:rPr>
          <w:spacing w:val="-5"/>
          <w:sz w:val="20"/>
        </w:rPr>
        <w:t xml:space="preserve"> </w:t>
      </w:r>
      <w:r>
        <w:rPr>
          <w:sz w:val="20"/>
        </w:rPr>
        <w:t>the</w:t>
      </w:r>
      <w:r>
        <w:rPr>
          <w:spacing w:val="-3"/>
          <w:sz w:val="20"/>
        </w:rPr>
        <w:t xml:space="preserve"> </w:t>
      </w:r>
      <w:r>
        <w:rPr>
          <w:spacing w:val="-2"/>
          <w:sz w:val="20"/>
        </w:rPr>
        <w:t>issue.</w:t>
      </w:r>
    </w:p>
    <w:p w14:paraId="0D9FBD3A" w14:textId="77777777" w:rsidR="00726659" w:rsidRDefault="000F0732">
      <w:pPr>
        <w:pStyle w:val="ListParagraph"/>
        <w:numPr>
          <w:ilvl w:val="2"/>
          <w:numId w:val="196"/>
        </w:numPr>
        <w:tabs>
          <w:tab w:val="left" w:pos="2518"/>
        </w:tabs>
        <w:spacing w:before="113"/>
        <w:ind w:left="2518" w:hanging="358"/>
        <w:rPr>
          <w:sz w:val="20"/>
        </w:rPr>
      </w:pPr>
      <w:r>
        <w:rPr>
          <w:sz w:val="20"/>
        </w:rPr>
        <w:t>Identify</w:t>
      </w:r>
      <w:r>
        <w:rPr>
          <w:spacing w:val="-4"/>
          <w:sz w:val="20"/>
        </w:rPr>
        <w:t xml:space="preserve"> </w:t>
      </w:r>
      <w:r>
        <w:rPr>
          <w:sz w:val="20"/>
        </w:rPr>
        <w:t>date</w:t>
      </w:r>
      <w:r>
        <w:rPr>
          <w:spacing w:val="-4"/>
          <w:sz w:val="20"/>
        </w:rPr>
        <w:t xml:space="preserve"> </w:t>
      </w:r>
      <w:r>
        <w:rPr>
          <w:sz w:val="20"/>
        </w:rPr>
        <w:t>and</w:t>
      </w:r>
      <w:r>
        <w:rPr>
          <w:spacing w:val="-3"/>
          <w:sz w:val="20"/>
        </w:rPr>
        <w:t xml:space="preserve"> </w:t>
      </w:r>
      <w:r>
        <w:rPr>
          <w:sz w:val="20"/>
        </w:rPr>
        <w:t>time</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issue.</w:t>
      </w:r>
    </w:p>
    <w:p w14:paraId="442B14D0" w14:textId="77777777" w:rsidR="00726659" w:rsidRDefault="000F0732">
      <w:pPr>
        <w:pStyle w:val="ListParagraph"/>
        <w:numPr>
          <w:ilvl w:val="2"/>
          <w:numId w:val="196"/>
        </w:numPr>
        <w:tabs>
          <w:tab w:val="left" w:pos="2518"/>
          <w:tab w:val="left" w:pos="2520"/>
        </w:tabs>
        <w:spacing w:before="113" w:line="360" w:lineRule="auto"/>
        <w:ind w:right="1076"/>
        <w:rPr>
          <w:sz w:val="20"/>
        </w:rPr>
      </w:pPr>
      <w:r>
        <w:rPr>
          <w:sz w:val="20"/>
        </w:rPr>
        <w:t>Identify</w:t>
      </w:r>
      <w:r>
        <w:rPr>
          <w:spacing w:val="-4"/>
          <w:sz w:val="20"/>
        </w:rPr>
        <w:t xml:space="preserve"> </w:t>
      </w:r>
      <w:r>
        <w:rPr>
          <w:sz w:val="20"/>
        </w:rPr>
        <w:t>test</w:t>
      </w:r>
      <w:r>
        <w:rPr>
          <w:spacing w:val="-4"/>
          <w:sz w:val="20"/>
        </w:rPr>
        <w:t xml:space="preserve"> </w:t>
      </w:r>
      <w:r>
        <w:rPr>
          <w:sz w:val="20"/>
        </w:rPr>
        <w:t>number</w:t>
      </w:r>
      <w:r>
        <w:rPr>
          <w:spacing w:val="-4"/>
          <w:sz w:val="20"/>
        </w:rPr>
        <w:t xml:space="preserve"> </w:t>
      </w:r>
      <w:r>
        <w:rPr>
          <w:sz w:val="20"/>
        </w:rPr>
        <w:t>of</w:t>
      </w:r>
      <w:r>
        <w:rPr>
          <w:spacing w:val="-4"/>
          <w:sz w:val="20"/>
        </w:rPr>
        <w:t xml:space="preserve"> </w:t>
      </w:r>
      <w:proofErr w:type="gramStart"/>
      <w:r>
        <w:rPr>
          <w:sz w:val="20"/>
        </w:rPr>
        <w:t>test</w:t>
      </w:r>
      <w:proofErr w:type="gramEnd"/>
      <w:r>
        <w:rPr>
          <w:spacing w:val="-4"/>
          <w:sz w:val="20"/>
        </w:rPr>
        <w:t xml:space="preserve"> </w:t>
      </w:r>
      <w:r>
        <w:rPr>
          <w:sz w:val="20"/>
        </w:rPr>
        <w:t>being</w:t>
      </w:r>
      <w:r>
        <w:rPr>
          <w:spacing w:val="-3"/>
          <w:sz w:val="20"/>
        </w:rPr>
        <w:t xml:space="preserve"> </w:t>
      </w:r>
      <w:r>
        <w:rPr>
          <w:sz w:val="20"/>
        </w:rPr>
        <w:t>performed</w:t>
      </w:r>
      <w:r>
        <w:rPr>
          <w:spacing w:val="-3"/>
          <w:sz w:val="20"/>
        </w:rPr>
        <w:t xml:space="preserve"> </w:t>
      </w:r>
      <w:r>
        <w:rPr>
          <w:sz w:val="20"/>
        </w:rPr>
        <w:t>at</w:t>
      </w:r>
      <w:r>
        <w:rPr>
          <w:spacing w:val="-4"/>
          <w:sz w:val="20"/>
        </w:rPr>
        <w:t xml:space="preserve"> </w:t>
      </w:r>
      <w:r>
        <w:rPr>
          <w:sz w:val="20"/>
        </w:rPr>
        <w:t>the</w:t>
      </w:r>
      <w:r>
        <w:rPr>
          <w:spacing w:val="-4"/>
          <w:sz w:val="20"/>
        </w:rPr>
        <w:t xml:space="preserve"> </w:t>
      </w:r>
      <w:r>
        <w:rPr>
          <w:sz w:val="20"/>
        </w:rPr>
        <w:t>time</w:t>
      </w:r>
      <w:r>
        <w:rPr>
          <w:spacing w:val="-3"/>
          <w:sz w:val="20"/>
        </w:rPr>
        <w:t xml:space="preserve"> </w:t>
      </w:r>
      <w:r>
        <w:rPr>
          <w:sz w:val="20"/>
        </w:rPr>
        <w:t>of</w:t>
      </w:r>
      <w:r>
        <w:rPr>
          <w:spacing w:val="-4"/>
          <w:sz w:val="20"/>
        </w:rPr>
        <w:t xml:space="preserve"> </w:t>
      </w:r>
      <w:r>
        <w:rPr>
          <w:sz w:val="20"/>
        </w:rPr>
        <w:t>the observation, if applicable, for cross reference.</w:t>
      </w:r>
    </w:p>
    <w:p w14:paraId="43CA58FD" w14:textId="77777777" w:rsidR="00726659" w:rsidRDefault="000F0732">
      <w:pPr>
        <w:pStyle w:val="ListParagraph"/>
        <w:numPr>
          <w:ilvl w:val="2"/>
          <w:numId w:val="196"/>
        </w:numPr>
        <w:tabs>
          <w:tab w:val="left" w:pos="2518"/>
          <w:tab w:val="left" w:pos="2520"/>
        </w:tabs>
        <w:spacing w:line="360" w:lineRule="auto"/>
        <w:ind w:right="1436"/>
        <w:rPr>
          <w:sz w:val="20"/>
        </w:rPr>
      </w:pPr>
      <w:r>
        <w:rPr>
          <w:sz w:val="20"/>
        </w:rPr>
        <w:t>Identify</w:t>
      </w:r>
      <w:r>
        <w:rPr>
          <w:spacing w:val="-5"/>
          <w:sz w:val="20"/>
        </w:rPr>
        <w:t xml:space="preserve"> </w:t>
      </w:r>
      <w:r>
        <w:rPr>
          <w:sz w:val="20"/>
        </w:rPr>
        <w:t>system,</w:t>
      </w:r>
      <w:r>
        <w:rPr>
          <w:spacing w:val="-4"/>
          <w:sz w:val="20"/>
        </w:rPr>
        <w:t xml:space="preserve"> </w:t>
      </w:r>
      <w:r>
        <w:rPr>
          <w:sz w:val="20"/>
        </w:rPr>
        <w:t>subsystem,</w:t>
      </w:r>
      <w:r>
        <w:rPr>
          <w:spacing w:val="-5"/>
          <w:sz w:val="20"/>
        </w:rPr>
        <w:t xml:space="preserve"> </w:t>
      </w:r>
      <w:r>
        <w:rPr>
          <w:sz w:val="20"/>
        </w:rPr>
        <w:t>and</w:t>
      </w:r>
      <w:r>
        <w:rPr>
          <w:spacing w:val="-5"/>
          <w:sz w:val="20"/>
        </w:rPr>
        <w:t xml:space="preserve"> </w:t>
      </w:r>
      <w:r>
        <w:rPr>
          <w:sz w:val="20"/>
        </w:rPr>
        <w:t>equipment</w:t>
      </w:r>
      <w:r>
        <w:rPr>
          <w:spacing w:val="-5"/>
          <w:sz w:val="20"/>
        </w:rPr>
        <w:t xml:space="preserve"> </w:t>
      </w:r>
      <w:r>
        <w:rPr>
          <w:sz w:val="20"/>
        </w:rPr>
        <w:t>to</w:t>
      </w:r>
      <w:r>
        <w:rPr>
          <w:spacing w:val="-4"/>
          <w:sz w:val="20"/>
        </w:rPr>
        <w:t xml:space="preserve"> </w:t>
      </w:r>
      <w:r>
        <w:rPr>
          <w:sz w:val="20"/>
        </w:rPr>
        <w:t>which</w:t>
      </w:r>
      <w:r>
        <w:rPr>
          <w:spacing w:val="-5"/>
          <w:sz w:val="20"/>
        </w:rPr>
        <w:t xml:space="preserve"> </w:t>
      </w:r>
      <w:r>
        <w:rPr>
          <w:sz w:val="20"/>
        </w:rPr>
        <w:t>the</w:t>
      </w:r>
      <w:r>
        <w:rPr>
          <w:spacing w:val="-4"/>
          <w:sz w:val="20"/>
        </w:rPr>
        <w:t xml:space="preserve"> </w:t>
      </w:r>
      <w:r>
        <w:rPr>
          <w:sz w:val="20"/>
        </w:rPr>
        <w:t xml:space="preserve">issue </w:t>
      </w:r>
      <w:r>
        <w:rPr>
          <w:spacing w:val="-2"/>
          <w:sz w:val="20"/>
        </w:rPr>
        <w:t>applies.</w:t>
      </w:r>
    </w:p>
    <w:p w14:paraId="44C4AB31" w14:textId="77777777" w:rsidR="00726659" w:rsidRDefault="000F0732">
      <w:pPr>
        <w:pStyle w:val="ListParagraph"/>
        <w:numPr>
          <w:ilvl w:val="2"/>
          <w:numId w:val="196"/>
        </w:numPr>
        <w:tabs>
          <w:tab w:val="left" w:pos="2518"/>
        </w:tabs>
        <w:ind w:left="2518" w:hanging="358"/>
        <w:rPr>
          <w:sz w:val="20"/>
        </w:rPr>
      </w:pPr>
      <w:r>
        <w:rPr>
          <w:sz w:val="20"/>
        </w:rPr>
        <w:t>Identify</w:t>
      </w:r>
      <w:r>
        <w:rPr>
          <w:spacing w:val="-6"/>
          <w:sz w:val="20"/>
        </w:rPr>
        <w:t xml:space="preserve"> </w:t>
      </w:r>
      <w:r>
        <w:rPr>
          <w:sz w:val="20"/>
        </w:rPr>
        <w:t>location</w:t>
      </w:r>
      <w:r>
        <w:rPr>
          <w:spacing w:val="-6"/>
          <w:sz w:val="20"/>
        </w:rPr>
        <w:t xml:space="preserve"> </w:t>
      </w:r>
      <w:r>
        <w:rPr>
          <w:sz w:val="20"/>
        </w:rPr>
        <w:t>of</w:t>
      </w:r>
      <w:r>
        <w:rPr>
          <w:spacing w:val="-5"/>
          <w:sz w:val="20"/>
        </w:rPr>
        <w:t xml:space="preserve"> </w:t>
      </w:r>
      <w:r>
        <w:rPr>
          <w:sz w:val="20"/>
        </w:rPr>
        <w:t>system,</w:t>
      </w:r>
      <w:r>
        <w:rPr>
          <w:spacing w:val="-6"/>
          <w:sz w:val="20"/>
        </w:rPr>
        <w:t xml:space="preserve"> </w:t>
      </w:r>
      <w:r>
        <w:rPr>
          <w:sz w:val="20"/>
        </w:rPr>
        <w:t>subsystem,</w:t>
      </w:r>
      <w:r>
        <w:rPr>
          <w:spacing w:val="-6"/>
          <w:sz w:val="20"/>
        </w:rPr>
        <w:t xml:space="preserve"> </w:t>
      </w:r>
      <w:r>
        <w:rPr>
          <w:sz w:val="20"/>
        </w:rPr>
        <w:t>and</w:t>
      </w:r>
      <w:r>
        <w:rPr>
          <w:spacing w:val="-5"/>
          <w:sz w:val="20"/>
        </w:rPr>
        <w:t xml:space="preserve"> </w:t>
      </w:r>
      <w:r>
        <w:rPr>
          <w:spacing w:val="-2"/>
          <w:sz w:val="20"/>
        </w:rPr>
        <w:t>equipment.</w:t>
      </w:r>
    </w:p>
    <w:p w14:paraId="47E84301" w14:textId="77777777" w:rsidR="00726659" w:rsidRDefault="000F0732">
      <w:pPr>
        <w:pStyle w:val="ListParagraph"/>
        <w:numPr>
          <w:ilvl w:val="2"/>
          <w:numId w:val="196"/>
        </w:numPr>
        <w:tabs>
          <w:tab w:val="left" w:pos="2518"/>
          <w:tab w:val="left" w:pos="2520"/>
        </w:tabs>
        <w:spacing w:before="113" w:line="360" w:lineRule="auto"/>
        <w:ind w:right="1918"/>
        <w:rPr>
          <w:sz w:val="20"/>
        </w:rPr>
      </w:pPr>
      <w:r>
        <w:rPr>
          <w:sz w:val="20"/>
        </w:rPr>
        <w:t>Include</w:t>
      </w:r>
      <w:r>
        <w:rPr>
          <w:spacing w:val="-5"/>
          <w:sz w:val="20"/>
        </w:rPr>
        <w:t xml:space="preserve"> </w:t>
      </w:r>
      <w:r>
        <w:rPr>
          <w:sz w:val="20"/>
        </w:rPr>
        <w:t>information</w:t>
      </w:r>
      <w:r>
        <w:rPr>
          <w:spacing w:val="-5"/>
          <w:sz w:val="20"/>
        </w:rPr>
        <w:t xml:space="preserve"> </w:t>
      </w:r>
      <w:r>
        <w:rPr>
          <w:sz w:val="20"/>
        </w:rPr>
        <w:t>that</w:t>
      </w:r>
      <w:r>
        <w:rPr>
          <w:spacing w:val="-4"/>
          <w:sz w:val="20"/>
        </w:rPr>
        <w:t xml:space="preserve"> </w:t>
      </w:r>
      <w:r>
        <w:rPr>
          <w:sz w:val="20"/>
        </w:rPr>
        <w:t>may</w:t>
      </w:r>
      <w:r>
        <w:rPr>
          <w:spacing w:val="-5"/>
          <w:sz w:val="20"/>
        </w:rPr>
        <w:t xml:space="preserve"> </w:t>
      </w:r>
      <w:r>
        <w:rPr>
          <w:sz w:val="20"/>
        </w:rPr>
        <w:t>be</w:t>
      </w:r>
      <w:r>
        <w:rPr>
          <w:spacing w:val="-5"/>
          <w:sz w:val="20"/>
        </w:rPr>
        <w:t xml:space="preserve"> </w:t>
      </w:r>
      <w:r>
        <w:rPr>
          <w:sz w:val="20"/>
        </w:rPr>
        <w:t>helpful</w:t>
      </w:r>
      <w:r>
        <w:rPr>
          <w:spacing w:val="-5"/>
          <w:sz w:val="20"/>
        </w:rPr>
        <w:t xml:space="preserve"> </w:t>
      </w:r>
      <w:r>
        <w:rPr>
          <w:sz w:val="20"/>
        </w:rPr>
        <w:t>in</w:t>
      </w:r>
      <w:r>
        <w:rPr>
          <w:spacing w:val="-5"/>
          <w:sz w:val="20"/>
        </w:rPr>
        <w:t xml:space="preserve"> </w:t>
      </w:r>
      <w:r>
        <w:rPr>
          <w:sz w:val="20"/>
        </w:rPr>
        <w:t>diagnosing</w:t>
      </w:r>
      <w:r>
        <w:rPr>
          <w:spacing w:val="-5"/>
          <w:sz w:val="20"/>
        </w:rPr>
        <w:t xml:space="preserve"> </w:t>
      </w:r>
      <w:r>
        <w:rPr>
          <w:sz w:val="20"/>
        </w:rPr>
        <w:t>or evaluating the issue.</w:t>
      </w:r>
    </w:p>
    <w:p w14:paraId="345F4CCA" w14:textId="77777777" w:rsidR="00726659" w:rsidRDefault="000F0732">
      <w:pPr>
        <w:pStyle w:val="ListParagraph"/>
        <w:numPr>
          <w:ilvl w:val="2"/>
          <w:numId w:val="196"/>
        </w:numPr>
        <w:tabs>
          <w:tab w:val="left" w:pos="2518"/>
        </w:tabs>
        <w:ind w:left="2518" w:hanging="358"/>
        <w:rPr>
          <w:sz w:val="20"/>
        </w:rPr>
      </w:pPr>
      <w:r>
        <w:rPr>
          <w:sz w:val="20"/>
        </w:rPr>
        <w:t>Note</w:t>
      </w:r>
      <w:r>
        <w:rPr>
          <w:spacing w:val="-8"/>
          <w:sz w:val="20"/>
        </w:rPr>
        <w:t xml:space="preserve"> </w:t>
      </w:r>
      <w:r>
        <w:rPr>
          <w:sz w:val="20"/>
        </w:rPr>
        <w:t>recommended</w:t>
      </w:r>
      <w:r>
        <w:rPr>
          <w:spacing w:val="-7"/>
          <w:sz w:val="20"/>
        </w:rPr>
        <w:t xml:space="preserve"> </w:t>
      </w:r>
      <w:r>
        <w:rPr>
          <w:sz w:val="20"/>
        </w:rPr>
        <w:t>corrective</w:t>
      </w:r>
      <w:r>
        <w:rPr>
          <w:spacing w:val="-7"/>
          <w:sz w:val="20"/>
        </w:rPr>
        <w:t xml:space="preserve"> </w:t>
      </w:r>
      <w:r>
        <w:rPr>
          <w:spacing w:val="-2"/>
          <w:sz w:val="20"/>
        </w:rPr>
        <w:t>action.</w:t>
      </w:r>
    </w:p>
    <w:p w14:paraId="4711A98A" w14:textId="77777777" w:rsidR="00726659" w:rsidRDefault="000F0732">
      <w:pPr>
        <w:pStyle w:val="ListParagraph"/>
        <w:numPr>
          <w:ilvl w:val="2"/>
          <w:numId w:val="196"/>
        </w:numPr>
        <w:tabs>
          <w:tab w:val="left" w:pos="2518"/>
          <w:tab w:val="left" w:pos="2520"/>
        </w:tabs>
        <w:spacing w:before="114" w:line="360" w:lineRule="auto"/>
        <w:ind w:right="1316"/>
        <w:rPr>
          <w:sz w:val="20"/>
        </w:rPr>
      </w:pPr>
      <w:r>
        <w:rPr>
          <w:sz w:val="20"/>
        </w:rPr>
        <w:t>Identify</w:t>
      </w:r>
      <w:r>
        <w:rPr>
          <w:spacing w:val="-7"/>
          <w:sz w:val="20"/>
        </w:rPr>
        <w:t xml:space="preserve"> </w:t>
      </w:r>
      <w:r>
        <w:rPr>
          <w:sz w:val="20"/>
        </w:rPr>
        <w:t>commissioning</w:t>
      </w:r>
      <w:r>
        <w:rPr>
          <w:spacing w:val="-7"/>
          <w:sz w:val="20"/>
        </w:rPr>
        <w:t xml:space="preserve"> </w:t>
      </w:r>
      <w:r>
        <w:rPr>
          <w:sz w:val="20"/>
        </w:rPr>
        <w:t>team</w:t>
      </w:r>
      <w:r>
        <w:rPr>
          <w:spacing w:val="-7"/>
          <w:sz w:val="20"/>
        </w:rPr>
        <w:t xml:space="preserve"> </w:t>
      </w:r>
      <w:proofErr w:type="gramStart"/>
      <w:r>
        <w:rPr>
          <w:sz w:val="20"/>
        </w:rPr>
        <w:t>member</w:t>
      </w:r>
      <w:proofErr w:type="gramEnd"/>
      <w:r>
        <w:rPr>
          <w:spacing w:val="-6"/>
          <w:sz w:val="20"/>
        </w:rPr>
        <w:t xml:space="preserve"> </w:t>
      </w:r>
      <w:r>
        <w:rPr>
          <w:sz w:val="20"/>
        </w:rPr>
        <w:t>responsible</w:t>
      </w:r>
      <w:r>
        <w:rPr>
          <w:spacing w:val="-6"/>
          <w:sz w:val="20"/>
        </w:rPr>
        <w:t xml:space="preserve"> </w:t>
      </w:r>
      <w:r>
        <w:rPr>
          <w:sz w:val="20"/>
        </w:rPr>
        <w:t>for</w:t>
      </w:r>
      <w:r>
        <w:rPr>
          <w:spacing w:val="-7"/>
          <w:sz w:val="20"/>
        </w:rPr>
        <w:t xml:space="preserve"> </w:t>
      </w:r>
      <w:r>
        <w:rPr>
          <w:sz w:val="20"/>
        </w:rPr>
        <w:t xml:space="preserve">corrective </w:t>
      </w:r>
      <w:r>
        <w:rPr>
          <w:spacing w:val="-2"/>
          <w:sz w:val="20"/>
        </w:rPr>
        <w:t>action.</w:t>
      </w:r>
    </w:p>
    <w:p w14:paraId="0BA1E9E7" w14:textId="77777777" w:rsidR="00726659" w:rsidRDefault="000F0732">
      <w:pPr>
        <w:pStyle w:val="ListParagraph"/>
        <w:numPr>
          <w:ilvl w:val="2"/>
          <w:numId w:val="196"/>
        </w:numPr>
        <w:tabs>
          <w:tab w:val="left" w:pos="2518"/>
        </w:tabs>
        <w:ind w:left="2518" w:hanging="358"/>
        <w:rPr>
          <w:sz w:val="20"/>
        </w:rPr>
      </w:pPr>
      <w:r>
        <w:rPr>
          <w:sz w:val="20"/>
        </w:rPr>
        <w:t>Identify</w:t>
      </w:r>
      <w:r>
        <w:rPr>
          <w:spacing w:val="-5"/>
          <w:sz w:val="20"/>
        </w:rPr>
        <w:t xml:space="preserve"> </w:t>
      </w:r>
      <w:r>
        <w:rPr>
          <w:sz w:val="20"/>
        </w:rPr>
        <w:t>expected</w:t>
      </w:r>
      <w:r>
        <w:rPr>
          <w:spacing w:val="-5"/>
          <w:sz w:val="20"/>
        </w:rPr>
        <w:t xml:space="preserve"> </w:t>
      </w:r>
      <w:r>
        <w:rPr>
          <w:sz w:val="20"/>
        </w:rPr>
        <w:t>date</w:t>
      </w:r>
      <w:r>
        <w:rPr>
          <w:spacing w:val="-5"/>
          <w:sz w:val="20"/>
        </w:rPr>
        <w:t xml:space="preserve"> </w:t>
      </w:r>
      <w:r>
        <w:rPr>
          <w:sz w:val="20"/>
        </w:rPr>
        <w:t>of</w:t>
      </w:r>
      <w:r>
        <w:rPr>
          <w:spacing w:val="-4"/>
          <w:sz w:val="20"/>
        </w:rPr>
        <w:t xml:space="preserve"> </w:t>
      </w:r>
      <w:r>
        <w:rPr>
          <w:spacing w:val="-2"/>
          <w:sz w:val="20"/>
        </w:rPr>
        <w:t>correction.</w:t>
      </w:r>
    </w:p>
    <w:p w14:paraId="5D97036E" w14:textId="77777777" w:rsidR="00726659" w:rsidRDefault="000F0732">
      <w:pPr>
        <w:pStyle w:val="ListParagraph"/>
        <w:numPr>
          <w:ilvl w:val="2"/>
          <w:numId w:val="196"/>
        </w:numPr>
        <w:tabs>
          <w:tab w:val="left" w:pos="2518"/>
        </w:tabs>
        <w:spacing w:before="113"/>
        <w:ind w:left="2518" w:hanging="358"/>
        <w:rPr>
          <w:sz w:val="20"/>
        </w:rPr>
      </w:pPr>
      <w:r>
        <w:rPr>
          <w:sz w:val="20"/>
        </w:rPr>
        <w:t>Identify</w:t>
      </w:r>
      <w:r>
        <w:rPr>
          <w:spacing w:val="-6"/>
          <w:sz w:val="20"/>
        </w:rPr>
        <w:t xml:space="preserve"> </w:t>
      </w:r>
      <w:r>
        <w:rPr>
          <w:sz w:val="20"/>
        </w:rPr>
        <w:t>person</w:t>
      </w:r>
      <w:r>
        <w:rPr>
          <w:spacing w:val="-5"/>
          <w:sz w:val="20"/>
        </w:rPr>
        <w:t xml:space="preserve"> </w:t>
      </w:r>
      <w:r>
        <w:rPr>
          <w:sz w:val="20"/>
        </w:rPr>
        <w:t>that</w:t>
      </w:r>
      <w:r>
        <w:rPr>
          <w:spacing w:val="-6"/>
          <w:sz w:val="20"/>
        </w:rPr>
        <w:t xml:space="preserve"> </w:t>
      </w:r>
      <w:r>
        <w:rPr>
          <w:sz w:val="20"/>
        </w:rPr>
        <w:t>identified</w:t>
      </w:r>
      <w:r>
        <w:rPr>
          <w:spacing w:val="-6"/>
          <w:sz w:val="20"/>
        </w:rPr>
        <w:t xml:space="preserve"> </w:t>
      </w:r>
      <w:r>
        <w:rPr>
          <w:sz w:val="20"/>
        </w:rPr>
        <w:t>the</w:t>
      </w:r>
      <w:r>
        <w:rPr>
          <w:spacing w:val="-4"/>
          <w:sz w:val="20"/>
        </w:rPr>
        <w:t xml:space="preserve"> </w:t>
      </w:r>
      <w:r>
        <w:rPr>
          <w:spacing w:val="-2"/>
          <w:sz w:val="20"/>
        </w:rPr>
        <w:t>issue.</w:t>
      </w:r>
    </w:p>
    <w:p w14:paraId="056B7BDD" w14:textId="77777777" w:rsidR="00726659" w:rsidRDefault="000F0732">
      <w:pPr>
        <w:pStyle w:val="ListParagraph"/>
        <w:numPr>
          <w:ilvl w:val="1"/>
          <w:numId w:val="196"/>
        </w:numPr>
        <w:tabs>
          <w:tab w:val="left" w:pos="2158"/>
        </w:tabs>
        <w:spacing w:before="113"/>
        <w:ind w:left="2158" w:hanging="358"/>
        <w:rPr>
          <w:sz w:val="20"/>
        </w:rPr>
      </w:pPr>
      <w:r>
        <w:rPr>
          <w:sz w:val="20"/>
        </w:rPr>
        <w:t>Documenting</w:t>
      </w:r>
      <w:r>
        <w:rPr>
          <w:spacing w:val="-7"/>
          <w:sz w:val="20"/>
        </w:rPr>
        <w:t xml:space="preserve"> </w:t>
      </w:r>
      <w:r>
        <w:rPr>
          <w:sz w:val="20"/>
        </w:rPr>
        <w:t>Issue</w:t>
      </w:r>
      <w:r>
        <w:rPr>
          <w:spacing w:val="-7"/>
          <w:sz w:val="20"/>
        </w:rPr>
        <w:t xml:space="preserve"> </w:t>
      </w:r>
      <w:r>
        <w:rPr>
          <w:spacing w:val="-2"/>
          <w:sz w:val="20"/>
        </w:rPr>
        <w:t>Resolution:</w:t>
      </w:r>
    </w:p>
    <w:p w14:paraId="077B8C27" w14:textId="77777777" w:rsidR="00726659" w:rsidRDefault="000F0732">
      <w:pPr>
        <w:pStyle w:val="ListParagraph"/>
        <w:numPr>
          <w:ilvl w:val="2"/>
          <w:numId w:val="196"/>
        </w:numPr>
        <w:tabs>
          <w:tab w:val="left" w:pos="2518"/>
        </w:tabs>
        <w:spacing w:before="113"/>
        <w:ind w:left="2518" w:hanging="358"/>
        <w:rPr>
          <w:sz w:val="20"/>
        </w:rPr>
      </w:pPr>
      <w:r>
        <w:rPr>
          <w:sz w:val="20"/>
        </w:rPr>
        <w:t>Log</w:t>
      </w:r>
      <w:r>
        <w:rPr>
          <w:spacing w:val="-7"/>
          <w:sz w:val="20"/>
        </w:rPr>
        <w:t xml:space="preserve"> </w:t>
      </w:r>
      <w:r>
        <w:rPr>
          <w:sz w:val="20"/>
        </w:rPr>
        <w:t>date</w:t>
      </w:r>
      <w:r>
        <w:rPr>
          <w:spacing w:val="-4"/>
          <w:sz w:val="20"/>
        </w:rPr>
        <w:t xml:space="preserve"> </w:t>
      </w:r>
      <w:r>
        <w:rPr>
          <w:sz w:val="20"/>
        </w:rPr>
        <w:t>correction</w:t>
      </w:r>
      <w:r>
        <w:rPr>
          <w:spacing w:val="-4"/>
          <w:sz w:val="20"/>
        </w:rPr>
        <w:t xml:space="preserve"> </w:t>
      </w:r>
      <w:r>
        <w:rPr>
          <w:sz w:val="20"/>
        </w:rPr>
        <w:t>is</w:t>
      </w:r>
      <w:r>
        <w:rPr>
          <w:spacing w:val="-4"/>
          <w:sz w:val="20"/>
        </w:rPr>
        <w:t xml:space="preserve"> </w:t>
      </w:r>
      <w:r>
        <w:rPr>
          <w:sz w:val="20"/>
        </w:rPr>
        <w:t>completed</w:t>
      </w:r>
      <w:r>
        <w:rPr>
          <w:spacing w:val="-4"/>
          <w:sz w:val="20"/>
        </w:rPr>
        <w:t xml:space="preserve"> </w:t>
      </w:r>
      <w:r>
        <w:rPr>
          <w:sz w:val="20"/>
        </w:rPr>
        <w:t>or</w:t>
      </w:r>
      <w:r>
        <w:rPr>
          <w:spacing w:val="-3"/>
          <w:sz w:val="20"/>
        </w:rPr>
        <w:t xml:space="preserve"> </w:t>
      </w:r>
      <w:r>
        <w:rPr>
          <w:sz w:val="20"/>
        </w:rPr>
        <w:t>the</w:t>
      </w:r>
      <w:r>
        <w:rPr>
          <w:spacing w:val="-4"/>
          <w:sz w:val="20"/>
        </w:rPr>
        <w:t xml:space="preserve"> </w:t>
      </w:r>
      <w:r>
        <w:rPr>
          <w:sz w:val="20"/>
        </w:rPr>
        <w:t>issue</w:t>
      </w:r>
      <w:r>
        <w:rPr>
          <w:spacing w:val="-3"/>
          <w:sz w:val="20"/>
        </w:rPr>
        <w:t xml:space="preserve"> </w:t>
      </w:r>
      <w:r>
        <w:rPr>
          <w:sz w:val="20"/>
        </w:rPr>
        <w:t>is</w:t>
      </w:r>
      <w:r>
        <w:rPr>
          <w:spacing w:val="-4"/>
          <w:sz w:val="20"/>
        </w:rPr>
        <w:t xml:space="preserve"> </w:t>
      </w:r>
      <w:r>
        <w:rPr>
          <w:spacing w:val="-2"/>
          <w:sz w:val="20"/>
        </w:rPr>
        <w:t>resolved.</w:t>
      </w:r>
    </w:p>
    <w:p w14:paraId="29BC76DB" w14:textId="77777777" w:rsidR="00726659" w:rsidRDefault="000F0732">
      <w:pPr>
        <w:pStyle w:val="ListParagraph"/>
        <w:numPr>
          <w:ilvl w:val="2"/>
          <w:numId w:val="196"/>
        </w:numPr>
        <w:tabs>
          <w:tab w:val="left" w:pos="2518"/>
          <w:tab w:val="left" w:pos="2520"/>
        </w:tabs>
        <w:spacing w:before="114" w:line="360" w:lineRule="auto"/>
        <w:ind w:right="956"/>
        <w:rPr>
          <w:sz w:val="20"/>
        </w:rPr>
      </w:pPr>
      <w:r>
        <w:rPr>
          <w:sz w:val="20"/>
        </w:rPr>
        <w:t>Describe corrective action or resolution taken.</w:t>
      </w:r>
      <w:r>
        <w:rPr>
          <w:spacing w:val="80"/>
          <w:sz w:val="20"/>
        </w:rPr>
        <w:t xml:space="preserve"> </w:t>
      </w:r>
      <w:r>
        <w:rPr>
          <w:sz w:val="20"/>
        </w:rPr>
        <w:t>Include description</w:t>
      </w:r>
      <w:r>
        <w:rPr>
          <w:spacing w:val="-5"/>
          <w:sz w:val="20"/>
        </w:rPr>
        <w:t xml:space="preserve"> </w:t>
      </w:r>
      <w:r>
        <w:rPr>
          <w:sz w:val="20"/>
        </w:rPr>
        <w:t>of</w:t>
      </w:r>
      <w:r>
        <w:rPr>
          <w:spacing w:val="-4"/>
          <w:sz w:val="20"/>
        </w:rPr>
        <w:t xml:space="preserve"> </w:t>
      </w:r>
      <w:r>
        <w:rPr>
          <w:sz w:val="20"/>
        </w:rPr>
        <w:t>diagnostic</w:t>
      </w:r>
      <w:r>
        <w:rPr>
          <w:spacing w:val="-4"/>
          <w:sz w:val="20"/>
        </w:rPr>
        <w:t xml:space="preserve"> </w:t>
      </w:r>
      <w:r>
        <w:rPr>
          <w:sz w:val="20"/>
        </w:rPr>
        <w:t>steps</w:t>
      </w:r>
      <w:r>
        <w:rPr>
          <w:spacing w:val="-5"/>
          <w:sz w:val="20"/>
        </w:rPr>
        <w:t xml:space="preserve"> </w:t>
      </w:r>
      <w:r>
        <w:rPr>
          <w:sz w:val="20"/>
        </w:rPr>
        <w:t>taken</w:t>
      </w:r>
      <w:r>
        <w:rPr>
          <w:spacing w:val="-5"/>
          <w:sz w:val="20"/>
        </w:rPr>
        <w:t xml:space="preserve"> </w:t>
      </w:r>
      <w:r>
        <w:rPr>
          <w:sz w:val="20"/>
        </w:rPr>
        <w:t>to</w:t>
      </w:r>
      <w:r>
        <w:rPr>
          <w:spacing w:val="-5"/>
          <w:sz w:val="20"/>
        </w:rPr>
        <w:t xml:space="preserve"> </w:t>
      </w:r>
      <w:r>
        <w:rPr>
          <w:sz w:val="20"/>
        </w:rPr>
        <w:t>determine</w:t>
      </w:r>
      <w:r>
        <w:rPr>
          <w:spacing w:val="-5"/>
          <w:sz w:val="20"/>
        </w:rPr>
        <w:t xml:space="preserve"> </w:t>
      </w:r>
      <w:r>
        <w:rPr>
          <w:sz w:val="20"/>
        </w:rPr>
        <w:t>root</w:t>
      </w:r>
      <w:r>
        <w:rPr>
          <w:spacing w:val="-4"/>
          <w:sz w:val="20"/>
        </w:rPr>
        <w:t xml:space="preserve"> </w:t>
      </w:r>
      <w:r>
        <w:rPr>
          <w:sz w:val="20"/>
        </w:rPr>
        <w:t>cause</w:t>
      </w:r>
      <w:r>
        <w:rPr>
          <w:spacing w:val="-5"/>
          <w:sz w:val="20"/>
        </w:rPr>
        <w:t xml:space="preserve"> </w:t>
      </w:r>
      <w:r>
        <w:rPr>
          <w:sz w:val="20"/>
        </w:rPr>
        <w:t>of the issue, if any.</w:t>
      </w:r>
    </w:p>
    <w:p w14:paraId="3E287C5C" w14:textId="77777777" w:rsidR="00726659" w:rsidRDefault="000F0732">
      <w:pPr>
        <w:pStyle w:val="ListParagraph"/>
        <w:numPr>
          <w:ilvl w:val="2"/>
          <w:numId w:val="196"/>
        </w:numPr>
        <w:tabs>
          <w:tab w:val="left" w:pos="2518"/>
          <w:tab w:val="left" w:pos="2520"/>
        </w:tabs>
        <w:spacing w:line="360" w:lineRule="auto"/>
        <w:ind w:right="1556"/>
        <w:rPr>
          <w:sz w:val="20"/>
        </w:rPr>
      </w:pPr>
      <w:r>
        <w:rPr>
          <w:sz w:val="20"/>
        </w:rPr>
        <w:t>Identify</w:t>
      </w:r>
      <w:r>
        <w:rPr>
          <w:spacing w:val="-5"/>
          <w:sz w:val="20"/>
        </w:rPr>
        <w:t xml:space="preserve"> </w:t>
      </w:r>
      <w:r>
        <w:rPr>
          <w:sz w:val="20"/>
        </w:rPr>
        <w:t>changes</w:t>
      </w:r>
      <w:r>
        <w:rPr>
          <w:spacing w:val="-4"/>
          <w:sz w:val="20"/>
        </w:rPr>
        <w:t xml:space="preserve"> </w:t>
      </w:r>
      <w:r>
        <w:rPr>
          <w:sz w:val="20"/>
        </w:rPr>
        <w:t>to</w:t>
      </w:r>
      <w:r>
        <w:rPr>
          <w:spacing w:val="-5"/>
          <w:sz w:val="20"/>
        </w:rPr>
        <w:t xml:space="preserve"> </w:t>
      </w:r>
      <w:r>
        <w:rPr>
          <w:sz w:val="20"/>
        </w:rPr>
        <w:t>the</w:t>
      </w:r>
      <w:r>
        <w:rPr>
          <w:spacing w:val="-5"/>
          <w:sz w:val="20"/>
        </w:rPr>
        <w:t xml:space="preserve"> </w:t>
      </w:r>
      <w:r>
        <w:rPr>
          <w:sz w:val="20"/>
        </w:rPr>
        <w:t>Contract</w:t>
      </w:r>
      <w:r>
        <w:rPr>
          <w:spacing w:val="-5"/>
          <w:sz w:val="20"/>
        </w:rPr>
        <w:t xml:space="preserve"> </w:t>
      </w:r>
      <w:r>
        <w:rPr>
          <w:sz w:val="20"/>
        </w:rPr>
        <w:t>Documents</w:t>
      </w:r>
      <w:r>
        <w:rPr>
          <w:spacing w:val="-5"/>
          <w:sz w:val="20"/>
        </w:rPr>
        <w:t xml:space="preserve"> </w:t>
      </w:r>
      <w:r>
        <w:rPr>
          <w:sz w:val="20"/>
        </w:rPr>
        <w:t>that</w:t>
      </w:r>
      <w:r>
        <w:rPr>
          <w:spacing w:val="-5"/>
          <w:sz w:val="20"/>
        </w:rPr>
        <w:t xml:space="preserve"> </w:t>
      </w:r>
      <w:r>
        <w:rPr>
          <w:sz w:val="20"/>
        </w:rPr>
        <w:t>may</w:t>
      </w:r>
      <w:r>
        <w:rPr>
          <w:spacing w:val="-5"/>
          <w:sz w:val="20"/>
        </w:rPr>
        <w:t xml:space="preserve"> </w:t>
      </w:r>
      <w:r>
        <w:rPr>
          <w:sz w:val="20"/>
        </w:rPr>
        <w:t xml:space="preserve">require </w:t>
      </w:r>
      <w:r>
        <w:rPr>
          <w:spacing w:val="-2"/>
          <w:sz w:val="20"/>
        </w:rPr>
        <w:t>action.</w:t>
      </w:r>
    </w:p>
    <w:p w14:paraId="3237B63B" w14:textId="77777777" w:rsidR="00726659" w:rsidRDefault="000F0732">
      <w:pPr>
        <w:pStyle w:val="ListParagraph"/>
        <w:numPr>
          <w:ilvl w:val="2"/>
          <w:numId w:val="196"/>
        </w:numPr>
        <w:tabs>
          <w:tab w:val="left" w:pos="2518"/>
          <w:tab w:val="left" w:pos="2520"/>
        </w:tabs>
        <w:spacing w:line="360" w:lineRule="auto"/>
        <w:ind w:right="1196"/>
        <w:rPr>
          <w:sz w:val="20"/>
        </w:rPr>
      </w:pPr>
      <w:r>
        <w:rPr>
          <w:sz w:val="20"/>
        </w:rPr>
        <w:t>State</w:t>
      </w:r>
      <w:r>
        <w:rPr>
          <w:spacing w:val="-4"/>
          <w:sz w:val="20"/>
        </w:rPr>
        <w:t xml:space="preserve"> </w:t>
      </w:r>
      <w:r>
        <w:rPr>
          <w:sz w:val="20"/>
        </w:rPr>
        <w:t>that</w:t>
      </w:r>
      <w:r>
        <w:rPr>
          <w:spacing w:val="-5"/>
          <w:sz w:val="20"/>
        </w:rPr>
        <w:t xml:space="preserve"> </w:t>
      </w:r>
      <w:r>
        <w:rPr>
          <w:sz w:val="20"/>
        </w:rPr>
        <w:t>correction</w:t>
      </w:r>
      <w:r>
        <w:rPr>
          <w:spacing w:val="-5"/>
          <w:sz w:val="20"/>
        </w:rPr>
        <w:t xml:space="preserve"> </w:t>
      </w:r>
      <w:r>
        <w:rPr>
          <w:sz w:val="20"/>
        </w:rPr>
        <w:t>was</w:t>
      </w:r>
      <w:r>
        <w:rPr>
          <w:spacing w:val="-4"/>
          <w:sz w:val="20"/>
        </w:rPr>
        <w:t xml:space="preserve"> </w:t>
      </w:r>
      <w:r>
        <w:rPr>
          <w:sz w:val="20"/>
        </w:rPr>
        <w:t>completed</w:t>
      </w:r>
      <w:r>
        <w:rPr>
          <w:spacing w:val="-4"/>
          <w:sz w:val="20"/>
        </w:rPr>
        <w:t xml:space="preserve"> </w:t>
      </w:r>
      <w:r>
        <w:rPr>
          <w:sz w:val="20"/>
        </w:rPr>
        <w:t>and</w:t>
      </w:r>
      <w:r>
        <w:rPr>
          <w:spacing w:val="-5"/>
          <w:sz w:val="20"/>
        </w:rPr>
        <w:t xml:space="preserve"> </w:t>
      </w:r>
      <w:r>
        <w:rPr>
          <w:sz w:val="20"/>
        </w:rPr>
        <w:t>system,</w:t>
      </w:r>
      <w:r>
        <w:rPr>
          <w:spacing w:val="-5"/>
          <w:sz w:val="20"/>
        </w:rPr>
        <w:t xml:space="preserve"> </w:t>
      </w:r>
      <w:r>
        <w:rPr>
          <w:sz w:val="20"/>
        </w:rPr>
        <w:t>subsystem,</w:t>
      </w:r>
      <w:r>
        <w:rPr>
          <w:spacing w:val="-5"/>
          <w:sz w:val="20"/>
        </w:rPr>
        <w:t xml:space="preserve"> </w:t>
      </w:r>
      <w:r>
        <w:rPr>
          <w:sz w:val="20"/>
        </w:rPr>
        <w:t>and equipment are ready for retest, if applicable.</w:t>
      </w:r>
    </w:p>
    <w:p w14:paraId="1E56C2FD" w14:textId="77777777" w:rsidR="00726659" w:rsidRDefault="000F0732">
      <w:pPr>
        <w:pStyle w:val="ListParagraph"/>
        <w:numPr>
          <w:ilvl w:val="2"/>
          <w:numId w:val="196"/>
        </w:numPr>
        <w:tabs>
          <w:tab w:val="left" w:pos="2518"/>
        </w:tabs>
        <w:ind w:left="2518" w:hanging="358"/>
        <w:rPr>
          <w:sz w:val="20"/>
        </w:rPr>
      </w:pPr>
      <w:r>
        <w:rPr>
          <w:sz w:val="20"/>
        </w:rPr>
        <w:t>Identify</w:t>
      </w:r>
      <w:r>
        <w:rPr>
          <w:spacing w:val="-6"/>
          <w:sz w:val="20"/>
        </w:rPr>
        <w:t xml:space="preserve"> </w:t>
      </w:r>
      <w:r>
        <w:rPr>
          <w:sz w:val="20"/>
        </w:rPr>
        <w:t>person(s)</w:t>
      </w:r>
      <w:r>
        <w:rPr>
          <w:spacing w:val="-6"/>
          <w:sz w:val="20"/>
        </w:rPr>
        <w:t xml:space="preserve"> </w:t>
      </w:r>
      <w:r>
        <w:rPr>
          <w:sz w:val="20"/>
        </w:rPr>
        <w:t>who</w:t>
      </w:r>
      <w:r>
        <w:rPr>
          <w:spacing w:val="-5"/>
          <w:sz w:val="20"/>
        </w:rPr>
        <w:t xml:space="preserve"> </w:t>
      </w:r>
      <w:r>
        <w:rPr>
          <w:sz w:val="20"/>
        </w:rPr>
        <w:t>corrected</w:t>
      </w:r>
      <w:r>
        <w:rPr>
          <w:spacing w:val="-6"/>
          <w:sz w:val="20"/>
        </w:rPr>
        <w:t xml:space="preserve"> </w:t>
      </w:r>
      <w:r>
        <w:rPr>
          <w:sz w:val="20"/>
        </w:rPr>
        <w:t>or</w:t>
      </w:r>
      <w:r>
        <w:rPr>
          <w:spacing w:val="-4"/>
          <w:sz w:val="20"/>
        </w:rPr>
        <w:t xml:space="preserve"> </w:t>
      </w:r>
      <w:r>
        <w:rPr>
          <w:sz w:val="20"/>
        </w:rPr>
        <w:t>resolved</w:t>
      </w:r>
      <w:r>
        <w:rPr>
          <w:spacing w:val="-5"/>
          <w:sz w:val="20"/>
        </w:rPr>
        <w:t xml:space="preserve"> </w:t>
      </w:r>
      <w:r>
        <w:rPr>
          <w:sz w:val="20"/>
        </w:rPr>
        <w:t>the</w:t>
      </w:r>
      <w:r>
        <w:rPr>
          <w:spacing w:val="-5"/>
          <w:sz w:val="20"/>
        </w:rPr>
        <w:t xml:space="preserve"> </w:t>
      </w:r>
      <w:r>
        <w:rPr>
          <w:spacing w:val="-2"/>
          <w:sz w:val="20"/>
        </w:rPr>
        <w:t>issue.</w:t>
      </w:r>
    </w:p>
    <w:p w14:paraId="01831751" w14:textId="77777777" w:rsidR="00726659" w:rsidRDefault="000F0732">
      <w:pPr>
        <w:pStyle w:val="ListParagraph"/>
        <w:numPr>
          <w:ilvl w:val="2"/>
          <w:numId w:val="196"/>
        </w:numPr>
        <w:tabs>
          <w:tab w:val="left" w:pos="2518"/>
        </w:tabs>
        <w:spacing w:before="113"/>
        <w:ind w:left="2518" w:hanging="358"/>
        <w:rPr>
          <w:sz w:val="20"/>
        </w:rPr>
      </w:pPr>
      <w:r>
        <w:rPr>
          <w:sz w:val="20"/>
        </w:rPr>
        <w:t>Identify</w:t>
      </w:r>
      <w:r>
        <w:rPr>
          <w:spacing w:val="-6"/>
          <w:sz w:val="20"/>
        </w:rPr>
        <w:t xml:space="preserve"> </w:t>
      </w:r>
      <w:r>
        <w:rPr>
          <w:sz w:val="20"/>
        </w:rPr>
        <w:t>person(s)</w:t>
      </w:r>
      <w:r>
        <w:rPr>
          <w:spacing w:val="-6"/>
          <w:sz w:val="20"/>
        </w:rPr>
        <w:t xml:space="preserve"> </w:t>
      </w:r>
      <w:r>
        <w:rPr>
          <w:sz w:val="20"/>
        </w:rPr>
        <w:t>verifying</w:t>
      </w:r>
      <w:r>
        <w:rPr>
          <w:spacing w:val="-6"/>
          <w:sz w:val="20"/>
        </w:rPr>
        <w:t xml:space="preserve"> </w:t>
      </w:r>
      <w:r>
        <w:rPr>
          <w:sz w:val="20"/>
        </w:rPr>
        <w:t>the</w:t>
      </w:r>
      <w:r>
        <w:rPr>
          <w:spacing w:val="-6"/>
          <w:sz w:val="20"/>
        </w:rPr>
        <w:t xml:space="preserve"> </w:t>
      </w:r>
      <w:r>
        <w:rPr>
          <w:sz w:val="20"/>
        </w:rPr>
        <w:t>issue</w:t>
      </w:r>
      <w:r>
        <w:rPr>
          <w:spacing w:val="-6"/>
          <w:sz w:val="20"/>
        </w:rPr>
        <w:t xml:space="preserve"> </w:t>
      </w:r>
      <w:r>
        <w:rPr>
          <w:spacing w:val="-2"/>
          <w:sz w:val="20"/>
        </w:rPr>
        <w:t>resolution.</w:t>
      </w:r>
    </w:p>
    <w:p w14:paraId="1D2222C5" w14:textId="77777777" w:rsidR="00726659" w:rsidRDefault="00726659">
      <w:pPr>
        <w:pStyle w:val="ListParagraph"/>
        <w:rPr>
          <w:sz w:val="20"/>
        </w:rPr>
        <w:sectPr w:rsidR="00726659">
          <w:pgSz w:w="12240" w:h="15840"/>
          <w:pgMar w:top="1380" w:right="720" w:bottom="940" w:left="360" w:header="720" w:footer="747" w:gutter="0"/>
          <w:cols w:space="720"/>
        </w:sectPr>
      </w:pPr>
    </w:p>
    <w:p w14:paraId="419C96B7" w14:textId="77777777" w:rsidR="00726659" w:rsidRDefault="000F0732">
      <w:pPr>
        <w:pStyle w:val="ListParagraph"/>
        <w:numPr>
          <w:ilvl w:val="0"/>
          <w:numId w:val="196"/>
        </w:numPr>
        <w:tabs>
          <w:tab w:val="left" w:pos="1798"/>
          <w:tab w:val="left" w:pos="1800"/>
        </w:tabs>
        <w:spacing w:before="226" w:line="360" w:lineRule="auto"/>
        <w:ind w:right="836"/>
        <w:rPr>
          <w:sz w:val="20"/>
        </w:rPr>
      </w:pPr>
      <w:r>
        <w:rPr>
          <w:sz w:val="20"/>
        </w:rPr>
        <w:lastRenderedPageBreak/>
        <w:t>Final Commissioning Report:</w:t>
      </w:r>
      <w:r>
        <w:rPr>
          <w:spacing w:val="80"/>
          <w:sz w:val="20"/>
        </w:rPr>
        <w:t xml:space="preserve"> </w:t>
      </w:r>
      <w:r>
        <w:rPr>
          <w:sz w:val="20"/>
        </w:rPr>
        <w:t>The Commissioning Agent will document results of the commissioning process, including unresolved issues, and performance of systems, subsystems, and equipment.</w:t>
      </w:r>
      <w:r>
        <w:rPr>
          <w:spacing w:val="80"/>
          <w:sz w:val="20"/>
        </w:rPr>
        <w:t xml:space="preserve"> </w:t>
      </w:r>
      <w:r>
        <w:rPr>
          <w:sz w:val="20"/>
        </w:rPr>
        <w:t>The Commissioning Report will indicate whether systems, subsystems, and equipment have been properly installed and are performing according to the Contract Documents.</w:t>
      </w:r>
      <w:r>
        <w:rPr>
          <w:spacing w:val="80"/>
          <w:sz w:val="20"/>
        </w:rPr>
        <w:t xml:space="preserve"> </w:t>
      </w:r>
      <w:r>
        <w:rPr>
          <w:sz w:val="20"/>
        </w:rPr>
        <w:t>This report will be used by the Department of Veterans Affairs when determining that systems will be accepted.</w:t>
      </w:r>
      <w:r>
        <w:rPr>
          <w:spacing w:val="80"/>
          <w:sz w:val="20"/>
        </w:rPr>
        <w:t xml:space="preserve"> </w:t>
      </w:r>
      <w:r>
        <w:rPr>
          <w:sz w:val="20"/>
        </w:rPr>
        <w:t>This report will be used to evaluate systems, subsystems, and equipment and will serve</w:t>
      </w:r>
      <w:r>
        <w:rPr>
          <w:spacing w:val="-4"/>
          <w:sz w:val="20"/>
        </w:rPr>
        <w:t xml:space="preserve"> </w:t>
      </w:r>
      <w:r>
        <w:rPr>
          <w:sz w:val="20"/>
        </w:rPr>
        <w:t>as</w:t>
      </w:r>
      <w:r>
        <w:rPr>
          <w:spacing w:val="-5"/>
          <w:sz w:val="20"/>
        </w:rPr>
        <w:t xml:space="preserve"> </w:t>
      </w:r>
      <w:r>
        <w:rPr>
          <w:sz w:val="20"/>
        </w:rPr>
        <w:t>a</w:t>
      </w:r>
      <w:r>
        <w:rPr>
          <w:spacing w:val="-5"/>
          <w:sz w:val="20"/>
        </w:rPr>
        <w:t xml:space="preserve"> </w:t>
      </w:r>
      <w:r>
        <w:rPr>
          <w:sz w:val="20"/>
        </w:rPr>
        <w:t>future</w:t>
      </w:r>
      <w:r>
        <w:rPr>
          <w:spacing w:val="-5"/>
          <w:sz w:val="20"/>
        </w:rPr>
        <w:t xml:space="preserve"> </w:t>
      </w:r>
      <w:r>
        <w:rPr>
          <w:sz w:val="20"/>
        </w:rPr>
        <w:t>reference</w:t>
      </w:r>
      <w:r>
        <w:rPr>
          <w:spacing w:val="-5"/>
          <w:sz w:val="20"/>
        </w:rPr>
        <w:t xml:space="preserve"> </w:t>
      </w:r>
      <w:r>
        <w:rPr>
          <w:sz w:val="20"/>
        </w:rPr>
        <w:t>document</w:t>
      </w:r>
      <w:r>
        <w:rPr>
          <w:spacing w:val="-4"/>
          <w:sz w:val="20"/>
        </w:rPr>
        <w:t xml:space="preserve"> </w:t>
      </w:r>
      <w:r>
        <w:rPr>
          <w:sz w:val="20"/>
        </w:rPr>
        <w:t>during</w:t>
      </w:r>
      <w:r>
        <w:rPr>
          <w:spacing w:val="-5"/>
          <w:sz w:val="20"/>
        </w:rPr>
        <w:t xml:space="preserve"> </w:t>
      </w:r>
      <w:r>
        <w:rPr>
          <w:sz w:val="20"/>
        </w:rPr>
        <w:t>VA</w:t>
      </w:r>
      <w:r>
        <w:rPr>
          <w:spacing w:val="-5"/>
          <w:sz w:val="20"/>
        </w:rPr>
        <w:t xml:space="preserve"> </w:t>
      </w:r>
      <w:r>
        <w:rPr>
          <w:sz w:val="20"/>
        </w:rPr>
        <w:t>occupancy</w:t>
      </w:r>
      <w:r>
        <w:rPr>
          <w:spacing w:val="-4"/>
          <w:sz w:val="20"/>
        </w:rPr>
        <w:t xml:space="preserve"> </w:t>
      </w:r>
      <w:r>
        <w:rPr>
          <w:sz w:val="20"/>
        </w:rPr>
        <w:t>and</w:t>
      </w:r>
      <w:r>
        <w:rPr>
          <w:spacing w:val="-5"/>
          <w:sz w:val="20"/>
        </w:rPr>
        <w:t xml:space="preserve"> </w:t>
      </w:r>
      <w:r>
        <w:rPr>
          <w:sz w:val="20"/>
        </w:rPr>
        <w:t>operation. It shall describe components and performance that exceed requirements of the Contract Documents and those that do not meet requirements of the Contract Documents.</w:t>
      </w:r>
      <w:r>
        <w:rPr>
          <w:spacing w:val="80"/>
          <w:sz w:val="20"/>
        </w:rPr>
        <w:t xml:space="preserve"> </w:t>
      </w:r>
      <w:r>
        <w:rPr>
          <w:sz w:val="20"/>
        </w:rPr>
        <w:t>The commissioning report will include, but is not limited to, the following:</w:t>
      </w:r>
    </w:p>
    <w:p w14:paraId="2F4EC3D5" w14:textId="77777777" w:rsidR="00726659" w:rsidRDefault="000F0732">
      <w:pPr>
        <w:pStyle w:val="ListParagraph"/>
        <w:numPr>
          <w:ilvl w:val="1"/>
          <w:numId w:val="196"/>
        </w:numPr>
        <w:tabs>
          <w:tab w:val="left" w:pos="2158"/>
          <w:tab w:val="left" w:pos="2160"/>
        </w:tabs>
        <w:spacing w:line="360" w:lineRule="auto"/>
        <w:ind w:right="836"/>
        <w:rPr>
          <w:sz w:val="20"/>
        </w:rPr>
      </w:pPr>
      <w:r>
        <w:rPr>
          <w:sz w:val="20"/>
        </w:rPr>
        <w:t>Lists</w:t>
      </w:r>
      <w:r>
        <w:rPr>
          <w:spacing w:val="-5"/>
          <w:sz w:val="20"/>
        </w:rPr>
        <w:t xml:space="preserve"> </w:t>
      </w:r>
      <w:r>
        <w:rPr>
          <w:sz w:val="20"/>
        </w:rPr>
        <w:t>and</w:t>
      </w:r>
      <w:r>
        <w:rPr>
          <w:spacing w:val="-6"/>
          <w:sz w:val="20"/>
        </w:rPr>
        <w:t xml:space="preserve"> </w:t>
      </w:r>
      <w:r>
        <w:rPr>
          <w:sz w:val="20"/>
        </w:rPr>
        <w:t>explanations</w:t>
      </w:r>
      <w:r>
        <w:rPr>
          <w:spacing w:val="-6"/>
          <w:sz w:val="20"/>
        </w:rPr>
        <w:t xml:space="preserve"> </w:t>
      </w:r>
      <w:r>
        <w:rPr>
          <w:sz w:val="20"/>
        </w:rPr>
        <w:t>of</w:t>
      </w:r>
      <w:r>
        <w:rPr>
          <w:spacing w:val="-5"/>
          <w:sz w:val="20"/>
        </w:rPr>
        <w:t xml:space="preserve"> </w:t>
      </w:r>
      <w:r>
        <w:rPr>
          <w:sz w:val="20"/>
        </w:rPr>
        <w:t>substitutions;</w:t>
      </w:r>
      <w:r>
        <w:rPr>
          <w:spacing w:val="-6"/>
          <w:sz w:val="20"/>
        </w:rPr>
        <w:t xml:space="preserve"> </w:t>
      </w:r>
      <w:r>
        <w:rPr>
          <w:sz w:val="20"/>
        </w:rPr>
        <w:t>compromises;</w:t>
      </w:r>
      <w:r>
        <w:rPr>
          <w:spacing w:val="-6"/>
          <w:sz w:val="20"/>
        </w:rPr>
        <w:t xml:space="preserve"> </w:t>
      </w:r>
      <w:r>
        <w:rPr>
          <w:sz w:val="20"/>
        </w:rPr>
        <w:t>variances</w:t>
      </w:r>
      <w:r>
        <w:rPr>
          <w:spacing w:val="-6"/>
          <w:sz w:val="20"/>
        </w:rPr>
        <w:t xml:space="preserve"> </w:t>
      </w:r>
      <w:r>
        <w:rPr>
          <w:sz w:val="20"/>
        </w:rPr>
        <w:t>with the Contract Documents; record of conditions; and, if appropriate, recommendations for resolution.</w:t>
      </w:r>
      <w:r>
        <w:rPr>
          <w:spacing w:val="80"/>
          <w:sz w:val="20"/>
        </w:rPr>
        <w:t xml:space="preserve"> </w:t>
      </w:r>
      <w:r>
        <w:rPr>
          <w:sz w:val="20"/>
        </w:rPr>
        <w:t>Design Narrative documentation maintained by the Commissioning Agent.</w:t>
      </w:r>
    </w:p>
    <w:p w14:paraId="7BBBA056" w14:textId="77777777" w:rsidR="00726659" w:rsidRDefault="000F0732">
      <w:pPr>
        <w:pStyle w:val="ListParagraph"/>
        <w:numPr>
          <w:ilvl w:val="1"/>
          <w:numId w:val="196"/>
        </w:numPr>
        <w:tabs>
          <w:tab w:val="left" w:pos="2158"/>
        </w:tabs>
        <w:ind w:left="2158" w:hanging="358"/>
        <w:rPr>
          <w:sz w:val="20"/>
        </w:rPr>
      </w:pPr>
      <w:r>
        <w:rPr>
          <w:sz w:val="20"/>
        </w:rPr>
        <w:t>Commissioning</w:t>
      </w:r>
      <w:r>
        <w:rPr>
          <w:spacing w:val="-12"/>
          <w:sz w:val="20"/>
        </w:rPr>
        <w:t xml:space="preserve"> </w:t>
      </w:r>
      <w:r>
        <w:rPr>
          <w:spacing w:val="-4"/>
          <w:sz w:val="20"/>
        </w:rPr>
        <w:t>plan.</w:t>
      </w:r>
    </w:p>
    <w:p w14:paraId="6802FAE7" w14:textId="77777777" w:rsidR="00726659" w:rsidRDefault="000F0732">
      <w:pPr>
        <w:pStyle w:val="ListParagraph"/>
        <w:numPr>
          <w:ilvl w:val="1"/>
          <w:numId w:val="196"/>
        </w:numPr>
        <w:tabs>
          <w:tab w:val="left" w:pos="2158"/>
          <w:tab w:val="left" w:pos="2160"/>
        </w:tabs>
        <w:spacing w:before="113" w:line="360" w:lineRule="auto"/>
        <w:ind w:right="1796"/>
        <w:rPr>
          <w:sz w:val="20"/>
        </w:rPr>
      </w:pPr>
      <w:r>
        <w:rPr>
          <w:sz w:val="20"/>
        </w:rPr>
        <w:t>Pre-Functional Checklists completed by the Contractor, with annotation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Commissioning</w:t>
      </w:r>
      <w:r>
        <w:rPr>
          <w:spacing w:val="-5"/>
          <w:sz w:val="20"/>
        </w:rPr>
        <w:t xml:space="preserve"> </w:t>
      </w:r>
      <w:r>
        <w:rPr>
          <w:sz w:val="20"/>
        </w:rPr>
        <w:t>Agent</w:t>
      </w:r>
      <w:r>
        <w:rPr>
          <w:spacing w:val="-5"/>
          <w:sz w:val="20"/>
        </w:rPr>
        <w:t xml:space="preserve"> </w:t>
      </w:r>
      <w:r>
        <w:rPr>
          <w:sz w:val="20"/>
        </w:rPr>
        <w:t>review</w:t>
      </w:r>
      <w:r>
        <w:rPr>
          <w:spacing w:val="-4"/>
          <w:sz w:val="20"/>
        </w:rPr>
        <w:t xml:space="preserve"> </w:t>
      </w:r>
      <w:r>
        <w:rPr>
          <w:sz w:val="20"/>
        </w:rPr>
        <w:t>and</w:t>
      </w:r>
      <w:r>
        <w:rPr>
          <w:spacing w:val="-5"/>
          <w:sz w:val="20"/>
        </w:rPr>
        <w:t xml:space="preserve"> </w:t>
      </w:r>
      <w:r>
        <w:rPr>
          <w:sz w:val="20"/>
        </w:rPr>
        <w:t>spot</w:t>
      </w:r>
      <w:r>
        <w:rPr>
          <w:spacing w:val="-5"/>
          <w:sz w:val="20"/>
        </w:rPr>
        <w:t xml:space="preserve"> </w:t>
      </w:r>
      <w:r>
        <w:rPr>
          <w:sz w:val="20"/>
        </w:rPr>
        <w:t>check.</w:t>
      </w:r>
    </w:p>
    <w:p w14:paraId="55604CE7" w14:textId="77777777" w:rsidR="00726659" w:rsidRDefault="000F0732">
      <w:pPr>
        <w:pStyle w:val="ListParagraph"/>
        <w:numPr>
          <w:ilvl w:val="1"/>
          <w:numId w:val="196"/>
        </w:numPr>
        <w:tabs>
          <w:tab w:val="left" w:pos="2158"/>
          <w:tab w:val="left" w:pos="2160"/>
        </w:tabs>
        <w:spacing w:line="360" w:lineRule="auto"/>
        <w:ind w:right="1076"/>
        <w:rPr>
          <w:sz w:val="20"/>
        </w:rPr>
      </w:pPr>
      <w:r>
        <w:rPr>
          <w:sz w:val="20"/>
        </w:rPr>
        <w:t>Systems</w:t>
      </w:r>
      <w:r>
        <w:rPr>
          <w:spacing w:val="-6"/>
          <w:sz w:val="20"/>
        </w:rPr>
        <w:t xml:space="preserve"> </w:t>
      </w:r>
      <w:r>
        <w:rPr>
          <w:sz w:val="20"/>
        </w:rPr>
        <w:t>Functional</w:t>
      </w:r>
      <w:r>
        <w:rPr>
          <w:spacing w:val="-6"/>
          <w:sz w:val="20"/>
        </w:rPr>
        <w:t xml:space="preserve"> </w:t>
      </w:r>
      <w:r>
        <w:rPr>
          <w:sz w:val="20"/>
        </w:rPr>
        <w:t>Performance</w:t>
      </w:r>
      <w:r>
        <w:rPr>
          <w:spacing w:val="-6"/>
          <w:sz w:val="20"/>
        </w:rPr>
        <w:t xml:space="preserve"> </w:t>
      </w:r>
      <w:r>
        <w:rPr>
          <w:sz w:val="20"/>
        </w:rPr>
        <w:t>Test</w:t>
      </w:r>
      <w:r>
        <w:rPr>
          <w:spacing w:val="-5"/>
          <w:sz w:val="20"/>
        </w:rPr>
        <w:t xml:space="preserve"> </w:t>
      </w:r>
      <w:r>
        <w:rPr>
          <w:sz w:val="20"/>
        </w:rPr>
        <w:t>Procedures,</w:t>
      </w:r>
      <w:r>
        <w:rPr>
          <w:spacing w:val="-6"/>
          <w:sz w:val="20"/>
        </w:rPr>
        <w:t xml:space="preserve"> </w:t>
      </w:r>
      <w:r>
        <w:rPr>
          <w:sz w:val="20"/>
        </w:rPr>
        <w:t>with</w:t>
      </w:r>
      <w:r>
        <w:rPr>
          <w:spacing w:val="-6"/>
          <w:sz w:val="20"/>
        </w:rPr>
        <w:t xml:space="preserve"> </w:t>
      </w:r>
      <w:r>
        <w:rPr>
          <w:sz w:val="20"/>
        </w:rPr>
        <w:t>annotation</w:t>
      </w:r>
      <w:r>
        <w:rPr>
          <w:spacing w:val="-6"/>
          <w:sz w:val="20"/>
        </w:rPr>
        <w:t xml:space="preserve"> </w:t>
      </w:r>
      <w:r>
        <w:rPr>
          <w:sz w:val="20"/>
        </w:rPr>
        <w:t>of test results and test completion.</w:t>
      </w:r>
    </w:p>
    <w:p w14:paraId="6A7323B7" w14:textId="77777777" w:rsidR="00726659" w:rsidRDefault="000F0732">
      <w:pPr>
        <w:pStyle w:val="BodyText"/>
        <w:ind w:firstLine="0"/>
      </w:pPr>
      <w:r>
        <w:t>5,</w:t>
      </w:r>
      <w:r>
        <w:rPr>
          <w:spacing w:val="-9"/>
        </w:rPr>
        <w:t xml:space="preserve"> </w:t>
      </w:r>
      <w:r>
        <w:t>Commissioning</w:t>
      </w:r>
      <w:r>
        <w:rPr>
          <w:spacing w:val="-6"/>
        </w:rPr>
        <w:t xml:space="preserve"> </w:t>
      </w:r>
      <w:r>
        <w:t>Issues</w:t>
      </w:r>
      <w:r>
        <w:rPr>
          <w:spacing w:val="-6"/>
        </w:rPr>
        <w:t xml:space="preserve"> </w:t>
      </w:r>
      <w:r>
        <w:rPr>
          <w:spacing w:val="-4"/>
        </w:rPr>
        <w:t>Log.</w:t>
      </w:r>
    </w:p>
    <w:p w14:paraId="5E2E0F9A" w14:textId="77777777" w:rsidR="00726659" w:rsidRDefault="000F0732">
      <w:pPr>
        <w:pStyle w:val="BodyText"/>
        <w:spacing w:before="114" w:line="360" w:lineRule="auto"/>
        <w:ind w:left="2160" w:right="956"/>
      </w:pPr>
      <w:r>
        <w:t>6.</w:t>
      </w:r>
      <w:r>
        <w:rPr>
          <w:spacing w:val="-4"/>
        </w:rPr>
        <w:t xml:space="preserve"> </w:t>
      </w:r>
      <w:r>
        <w:t>Listing</w:t>
      </w:r>
      <w:r>
        <w:rPr>
          <w:spacing w:val="-4"/>
        </w:rPr>
        <w:t xml:space="preserve"> </w:t>
      </w:r>
      <w:r>
        <w:t>of</w:t>
      </w:r>
      <w:r>
        <w:rPr>
          <w:spacing w:val="-4"/>
        </w:rPr>
        <w:t xml:space="preserve"> </w:t>
      </w:r>
      <w:r>
        <w:t>deferred</w:t>
      </w:r>
      <w:r>
        <w:rPr>
          <w:spacing w:val="-4"/>
        </w:rPr>
        <w:t xml:space="preserve"> </w:t>
      </w:r>
      <w:r>
        <w:t>and</w:t>
      </w:r>
      <w:r>
        <w:rPr>
          <w:spacing w:val="-4"/>
        </w:rPr>
        <w:t xml:space="preserve"> </w:t>
      </w:r>
      <w:proofErr w:type="gramStart"/>
      <w:r>
        <w:t>off</w:t>
      </w:r>
      <w:r>
        <w:rPr>
          <w:spacing w:val="-4"/>
        </w:rPr>
        <w:t xml:space="preserve"> </w:t>
      </w:r>
      <w:r>
        <w:t>season</w:t>
      </w:r>
      <w:proofErr w:type="gramEnd"/>
      <w:r>
        <w:rPr>
          <w:spacing w:val="-3"/>
        </w:rPr>
        <w:t xml:space="preserve"> </w:t>
      </w:r>
      <w:r>
        <w:t>test(s)</w:t>
      </w:r>
      <w:r>
        <w:rPr>
          <w:spacing w:val="-4"/>
        </w:rPr>
        <w:t xml:space="preserve"> </w:t>
      </w:r>
      <w:r>
        <w:t>not</w:t>
      </w:r>
      <w:r>
        <w:rPr>
          <w:spacing w:val="-3"/>
        </w:rPr>
        <w:t xml:space="preserve"> </w:t>
      </w:r>
      <w:r>
        <w:t>performed,</w:t>
      </w:r>
      <w:r>
        <w:rPr>
          <w:spacing w:val="-4"/>
        </w:rPr>
        <w:t xml:space="preserve"> </w:t>
      </w:r>
      <w:r>
        <w:t>including the schedule for their completion.</w:t>
      </w:r>
    </w:p>
    <w:p w14:paraId="281964E8" w14:textId="77777777" w:rsidR="00726659" w:rsidRDefault="000F0732">
      <w:pPr>
        <w:pStyle w:val="ListParagraph"/>
        <w:numPr>
          <w:ilvl w:val="0"/>
          <w:numId w:val="196"/>
        </w:numPr>
        <w:tabs>
          <w:tab w:val="left" w:pos="1798"/>
          <w:tab w:val="left" w:pos="1800"/>
        </w:tabs>
        <w:spacing w:line="360" w:lineRule="auto"/>
        <w:ind w:right="1076"/>
        <w:rPr>
          <w:sz w:val="20"/>
        </w:rPr>
      </w:pPr>
      <w:r>
        <w:rPr>
          <w:sz w:val="20"/>
        </w:rPr>
        <w:t>Addendum</w:t>
      </w:r>
      <w:r>
        <w:rPr>
          <w:spacing w:val="-5"/>
          <w:sz w:val="20"/>
        </w:rPr>
        <w:t xml:space="preserve"> </w:t>
      </w:r>
      <w:r>
        <w:rPr>
          <w:sz w:val="20"/>
        </w:rPr>
        <w:t>to</w:t>
      </w:r>
      <w:r>
        <w:rPr>
          <w:spacing w:val="-5"/>
          <w:sz w:val="20"/>
        </w:rPr>
        <w:t xml:space="preserve"> </w:t>
      </w:r>
      <w:r>
        <w:rPr>
          <w:sz w:val="20"/>
        </w:rPr>
        <w:t>Final</w:t>
      </w:r>
      <w:r>
        <w:rPr>
          <w:spacing w:val="-5"/>
          <w:sz w:val="20"/>
        </w:rPr>
        <w:t xml:space="preserve"> </w:t>
      </w:r>
      <w:r>
        <w:rPr>
          <w:sz w:val="20"/>
        </w:rPr>
        <w:t>Commissioning</w:t>
      </w:r>
      <w:r>
        <w:rPr>
          <w:spacing w:val="-5"/>
          <w:sz w:val="20"/>
        </w:rPr>
        <w:t xml:space="preserve"> </w:t>
      </w:r>
      <w:r>
        <w:rPr>
          <w:sz w:val="20"/>
        </w:rPr>
        <w:t>Report:</w:t>
      </w:r>
      <w:r>
        <w:rPr>
          <w:spacing w:val="80"/>
          <w:sz w:val="20"/>
        </w:rPr>
        <w:t xml:space="preserve"> </w:t>
      </w:r>
      <w:r>
        <w:rPr>
          <w:sz w:val="20"/>
        </w:rPr>
        <w:t>The</w:t>
      </w:r>
      <w:r>
        <w:rPr>
          <w:spacing w:val="-4"/>
          <w:sz w:val="20"/>
        </w:rPr>
        <w:t xml:space="preserve"> </w:t>
      </w:r>
      <w:r>
        <w:rPr>
          <w:sz w:val="20"/>
        </w:rPr>
        <w:t>Commissioning</w:t>
      </w:r>
      <w:r>
        <w:rPr>
          <w:spacing w:val="-5"/>
          <w:sz w:val="20"/>
        </w:rPr>
        <w:t xml:space="preserve"> </w:t>
      </w:r>
      <w:r>
        <w:rPr>
          <w:sz w:val="20"/>
        </w:rPr>
        <w:t>Agent</w:t>
      </w:r>
      <w:r>
        <w:rPr>
          <w:spacing w:val="-4"/>
          <w:sz w:val="20"/>
        </w:rPr>
        <w:t xml:space="preserve"> </w:t>
      </w:r>
      <w:r>
        <w:rPr>
          <w:sz w:val="20"/>
        </w:rPr>
        <w:t>will prepare</w:t>
      </w:r>
      <w:r>
        <w:rPr>
          <w:spacing w:val="-4"/>
          <w:sz w:val="20"/>
        </w:rPr>
        <w:t xml:space="preserve"> </w:t>
      </w:r>
      <w:r>
        <w:rPr>
          <w:sz w:val="20"/>
        </w:rPr>
        <w:t>an</w:t>
      </w:r>
      <w:r>
        <w:rPr>
          <w:spacing w:val="-4"/>
          <w:sz w:val="20"/>
        </w:rPr>
        <w:t xml:space="preserve"> </w:t>
      </w:r>
      <w:r>
        <w:rPr>
          <w:sz w:val="20"/>
        </w:rPr>
        <w:t>Addendum</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Final</w:t>
      </w:r>
      <w:r>
        <w:rPr>
          <w:spacing w:val="-4"/>
          <w:sz w:val="20"/>
        </w:rPr>
        <w:t xml:space="preserve"> </w:t>
      </w:r>
      <w:r>
        <w:rPr>
          <w:sz w:val="20"/>
        </w:rPr>
        <w:t>Commissioning</w:t>
      </w:r>
      <w:r>
        <w:rPr>
          <w:spacing w:val="-3"/>
          <w:sz w:val="20"/>
        </w:rPr>
        <w:t xml:space="preserve"> </w:t>
      </w:r>
      <w:r>
        <w:rPr>
          <w:sz w:val="20"/>
        </w:rPr>
        <w:t>Report</w:t>
      </w:r>
      <w:r>
        <w:rPr>
          <w:spacing w:val="-4"/>
          <w:sz w:val="20"/>
        </w:rPr>
        <w:t xml:space="preserve"> </w:t>
      </w:r>
      <w:r>
        <w:rPr>
          <w:sz w:val="20"/>
        </w:rPr>
        <w:t>near</w:t>
      </w:r>
      <w:r>
        <w:rPr>
          <w:spacing w:val="-4"/>
          <w:sz w:val="20"/>
        </w:rPr>
        <w:t xml:space="preserve"> </w:t>
      </w:r>
      <w:r>
        <w:rPr>
          <w:sz w:val="20"/>
        </w:rPr>
        <w:t>the</w:t>
      </w:r>
      <w:r>
        <w:rPr>
          <w:spacing w:val="-4"/>
          <w:sz w:val="20"/>
        </w:rPr>
        <w:t xml:space="preserve"> </w:t>
      </w:r>
      <w:r>
        <w:rPr>
          <w:sz w:val="20"/>
        </w:rPr>
        <w:t>end</w:t>
      </w:r>
      <w:r>
        <w:rPr>
          <w:spacing w:val="-3"/>
          <w:sz w:val="20"/>
        </w:rPr>
        <w:t xml:space="preserve"> </w:t>
      </w:r>
      <w:r>
        <w:rPr>
          <w:sz w:val="20"/>
        </w:rPr>
        <w:t>of the Warranty Period.</w:t>
      </w:r>
      <w:r>
        <w:rPr>
          <w:spacing w:val="80"/>
          <w:sz w:val="20"/>
        </w:rPr>
        <w:t xml:space="preserve"> </w:t>
      </w:r>
      <w:r>
        <w:rPr>
          <w:sz w:val="20"/>
        </w:rPr>
        <w:t>The Addendum will indicate whether systems, subsystems, and equipment are complete and continue to perform according to the Contract Documents.</w:t>
      </w:r>
      <w:r>
        <w:rPr>
          <w:spacing w:val="80"/>
          <w:sz w:val="20"/>
        </w:rPr>
        <w:t xml:space="preserve"> </w:t>
      </w:r>
      <w:r>
        <w:rPr>
          <w:sz w:val="20"/>
        </w:rPr>
        <w:t xml:space="preserve">The Addendum to the Final Commissioning Report shall include, but is not limited to, the </w:t>
      </w:r>
      <w:r>
        <w:rPr>
          <w:spacing w:val="-2"/>
          <w:sz w:val="20"/>
        </w:rPr>
        <w:t>following:</w:t>
      </w:r>
    </w:p>
    <w:p w14:paraId="7140E993" w14:textId="77777777" w:rsidR="00726659" w:rsidRDefault="000F0732">
      <w:pPr>
        <w:pStyle w:val="ListParagraph"/>
        <w:numPr>
          <w:ilvl w:val="1"/>
          <w:numId w:val="196"/>
        </w:numPr>
        <w:tabs>
          <w:tab w:val="left" w:pos="2158"/>
        </w:tabs>
        <w:ind w:left="2158" w:hanging="358"/>
        <w:rPr>
          <w:sz w:val="20"/>
        </w:rPr>
      </w:pPr>
      <w:r>
        <w:rPr>
          <w:sz w:val="20"/>
        </w:rPr>
        <w:t>Documentation</w:t>
      </w:r>
      <w:r>
        <w:rPr>
          <w:spacing w:val="-8"/>
          <w:sz w:val="20"/>
        </w:rPr>
        <w:t xml:space="preserve"> </w:t>
      </w:r>
      <w:r>
        <w:rPr>
          <w:sz w:val="20"/>
        </w:rPr>
        <w:t>of</w:t>
      </w:r>
      <w:r>
        <w:rPr>
          <w:spacing w:val="-5"/>
          <w:sz w:val="20"/>
        </w:rPr>
        <w:t xml:space="preserve"> </w:t>
      </w:r>
      <w:r>
        <w:rPr>
          <w:sz w:val="20"/>
        </w:rPr>
        <w:t>deferred</w:t>
      </w:r>
      <w:r>
        <w:rPr>
          <w:spacing w:val="-4"/>
          <w:sz w:val="20"/>
        </w:rPr>
        <w:t xml:space="preserve"> </w:t>
      </w:r>
      <w:r>
        <w:rPr>
          <w:sz w:val="20"/>
        </w:rPr>
        <w:t>and</w:t>
      </w:r>
      <w:r>
        <w:rPr>
          <w:spacing w:val="-6"/>
          <w:sz w:val="20"/>
        </w:rPr>
        <w:t xml:space="preserve"> </w:t>
      </w:r>
      <w:proofErr w:type="gramStart"/>
      <w:r>
        <w:rPr>
          <w:sz w:val="20"/>
        </w:rPr>
        <w:t>off</w:t>
      </w:r>
      <w:r>
        <w:rPr>
          <w:spacing w:val="-5"/>
          <w:sz w:val="20"/>
        </w:rPr>
        <w:t xml:space="preserve"> </w:t>
      </w:r>
      <w:r>
        <w:rPr>
          <w:sz w:val="20"/>
        </w:rPr>
        <w:t>season</w:t>
      </w:r>
      <w:proofErr w:type="gramEnd"/>
      <w:r>
        <w:rPr>
          <w:spacing w:val="-6"/>
          <w:sz w:val="20"/>
        </w:rPr>
        <w:t xml:space="preserve"> </w:t>
      </w:r>
      <w:r>
        <w:rPr>
          <w:sz w:val="20"/>
        </w:rPr>
        <w:t>test(s)</w:t>
      </w:r>
      <w:r>
        <w:rPr>
          <w:spacing w:val="-5"/>
          <w:sz w:val="20"/>
        </w:rPr>
        <w:t xml:space="preserve"> </w:t>
      </w:r>
      <w:r>
        <w:rPr>
          <w:spacing w:val="-2"/>
          <w:sz w:val="20"/>
        </w:rPr>
        <w:t>results.</w:t>
      </w:r>
    </w:p>
    <w:p w14:paraId="624DAFAD" w14:textId="77777777" w:rsidR="00726659" w:rsidRDefault="000F0732">
      <w:pPr>
        <w:pStyle w:val="ListParagraph"/>
        <w:numPr>
          <w:ilvl w:val="1"/>
          <w:numId w:val="196"/>
        </w:numPr>
        <w:tabs>
          <w:tab w:val="left" w:pos="2158"/>
          <w:tab w:val="left" w:pos="2160"/>
        </w:tabs>
        <w:spacing w:before="113" w:line="360" w:lineRule="auto"/>
        <w:ind w:right="1316"/>
        <w:rPr>
          <w:sz w:val="20"/>
        </w:rPr>
      </w:pPr>
      <w:r>
        <w:rPr>
          <w:sz w:val="20"/>
        </w:rPr>
        <w:t>Completed</w:t>
      </w:r>
      <w:r>
        <w:rPr>
          <w:spacing w:val="-6"/>
          <w:sz w:val="20"/>
        </w:rPr>
        <w:t xml:space="preserve"> </w:t>
      </w:r>
      <w:r>
        <w:rPr>
          <w:sz w:val="20"/>
        </w:rPr>
        <w:t>Systems</w:t>
      </w:r>
      <w:r>
        <w:rPr>
          <w:spacing w:val="-6"/>
          <w:sz w:val="20"/>
        </w:rPr>
        <w:t xml:space="preserve"> </w:t>
      </w:r>
      <w:r>
        <w:rPr>
          <w:sz w:val="20"/>
        </w:rPr>
        <w:t>Functional</w:t>
      </w:r>
      <w:r>
        <w:rPr>
          <w:spacing w:val="-6"/>
          <w:sz w:val="20"/>
        </w:rPr>
        <w:t xml:space="preserve"> </w:t>
      </w:r>
      <w:r>
        <w:rPr>
          <w:sz w:val="20"/>
        </w:rPr>
        <w:t>Performance</w:t>
      </w:r>
      <w:r>
        <w:rPr>
          <w:spacing w:val="-6"/>
          <w:sz w:val="20"/>
        </w:rPr>
        <w:t xml:space="preserve"> </w:t>
      </w:r>
      <w:r>
        <w:rPr>
          <w:sz w:val="20"/>
        </w:rPr>
        <w:t>Test</w:t>
      </w:r>
      <w:r>
        <w:rPr>
          <w:spacing w:val="-5"/>
          <w:sz w:val="20"/>
        </w:rPr>
        <w:t xml:space="preserve"> </w:t>
      </w:r>
      <w:r>
        <w:rPr>
          <w:sz w:val="20"/>
        </w:rPr>
        <w:t>Procedures</w:t>
      </w:r>
      <w:r>
        <w:rPr>
          <w:spacing w:val="-5"/>
          <w:sz w:val="20"/>
        </w:rPr>
        <w:t xml:space="preserve"> </w:t>
      </w:r>
      <w:r>
        <w:rPr>
          <w:sz w:val="20"/>
        </w:rPr>
        <w:t>for</w:t>
      </w:r>
      <w:r>
        <w:rPr>
          <w:spacing w:val="-6"/>
          <w:sz w:val="20"/>
        </w:rPr>
        <w:t xml:space="preserve"> </w:t>
      </w:r>
      <w:r>
        <w:rPr>
          <w:sz w:val="20"/>
        </w:rPr>
        <w:t>off season test(s).</w:t>
      </w:r>
    </w:p>
    <w:p w14:paraId="595962AD" w14:textId="77777777" w:rsidR="00726659" w:rsidRDefault="000F0732">
      <w:pPr>
        <w:pStyle w:val="ListParagraph"/>
        <w:numPr>
          <w:ilvl w:val="1"/>
          <w:numId w:val="196"/>
        </w:numPr>
        <w:tabs>
          <w:tab w:val="left" w:pos="2158"/>
          <w:tab w:val="left" w:pos="2160"/>
        </w:tabs>
        <w:spacing w:line="360" w:lineRule="auto"/>
        <w:ind w:right="1196"/>
        <w:rPr>
          <w:sz w:val="20"/>
        </w:rPr>
      </w:pPr>
      <w:r>
        <w:rPr>
          <w:sz w:val="20"/>
        </w:rPr>
        <w:t>Documentation</w:t>
      </w:r>
      <w:r>
        <w:rPr>
          <w:spacing w:val="-6"/>
          <w:sz w:val="20"/>
        </w:rPr>
        <w:t xml:space="preserve"> </w:t>
      </w:r>
      <w:r>
        <w:rPr>
          <w:sz w:val="20"/>
        </w:rPr>
        <w:t>that</w:t>
      </w:r>
      <w:r>
        <w:rPr>
          <w:spacing w:val="-6"/>
          <w:sz w:val="20"/>
        </w:rPr>
        <w:t xml:space="preserve"> </w:t>
      </w:r>
      <w:r>
        <w:rPr>
          <w:sz w:val="20"/>
        </w:rPr>
        <w:t>unresolved</w:t>
      </w:r>
      <w:r>
        <w:rPr>
          <w:spacing w:val="-6"/>
          <w:sz w:val="20"/>
        </w:rPr>
        <w:t xml:space="preserve"> </w:t>
      </w:r>
      <w:r>
        <w:rPr>
          <w:sz w:val="20"/>
        </w:rPr>
        <w:t>system</w:t>
      </w:r>
      <w:r>
        <w:rPr>
          <w:spacing w:val="-5"/>
          <w:sz w:val="20"/>
        </w:rPr>
        <w:t xml:space="preserve"> </w:t>
      </w:r>
      <w:r>
        <w:rPr>
          <w:sz w:val="20"/>
        </w:rPr>
        <w:t>performance</w:t>
      </w:r>
      <w:r>
        <w:rPr>
          <w:spacing w:val="-6"/>
          <w:sz w:val="20"/>
        </w:rPr>
        <w:t xml:space="preserve"> </w:t>
      </w:r>
      <w:r>
        <w:rPr>
          <w:sz w:val="20"/>
        </w:rPr>
        <w:t>issues</w:t>
      </w:r>
      <w:r>
        <w:rPr>
          <w:spacing w:val="-5"/>
          <w:sz w:val="20"/>
        </w:rPr>
        <w:t xml:space="preserve"> </w:t>
      </w:r>
      <w:r>
        <w:rPr>
          <w:sz w:val="20"/>
        </w:rPr>
        <w:t>have</w:t>
      </w:r>
      <w:r>
        <w:rPr>
          <w:spacing w:val="-6"/>
          <w:sz w:val="20"/>
        </w:rPr>
        <w:t xml:space="preserve"> </w:t>
      </w:r>
      <w:r>
        <w:rPr>
          <w:sz w:val="20"/>
        </w:rPr>
        <w:t xml:space="preserve">been </w:t>
      </w:r>
      <w:r>
        <w:rPr>
          <w:spacing w:val="-2"/>
          <w:sz w:val="20"/>
        </w:rPr>
        <w:t>resolved.</w:t>
      </w:r>
    </w:p>
    <w:p w14:paraId="552B7717"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7F848AF0" w14:textId="77777777" w:rsidR="00726659" w:rsidRDefault="000F0732">
      <w:pPr>
        <w:pStyle w:val="ListParagraph"/>
        <w:numPr>
          <w:ilvl w:val="1"/>
          <w:numId w:val="196"/>
        </w:numPr>
        <w:tabs>
          <w:tab w:val="left" w:pos="2158"/>
          <w:tab w:val="left" w:pos="2160"/>
        </w:tabs>
        <w:spacing w:before="226" w:line="360" w:lineRule="auto"/>
        <w:ind w:right="1316"/>
        <w:rPr>
          <w:sz w:val="20"/>
        </w:rPr>
      </w:pPr>
      <w:r>
        <w:rPr>
          <w:sz w:val="20"/>
        </w:rPr>
        <w:lastRenderedPageBreak/>
        <w:t>Updated</w:t>
      </w:r>
      <w:r>
        <w:rPr>
          <w:spacing w:val="-6"/>
          <w:sz w:val="20"/>
        </w:rPr>
        <w:t xml:space="preserve"> </w:t>
      </w:r>
      <w:r>
        <w:rPr>
          <w:sz w:val="20"/>
        </w:rPr>
        <w:t>Commissioning</w:t>
      </w:r>
      <w:r>
        <w:rPr>
          <w:spacing w:val="-6"/>
          <w:sz w:val="20"/>
        </w:rPr>
        <w:t xml:space="preserve"> </w:t>
      </w:r>
      <w:r>
        <w:rPr>
          <w:sz w:val="20"/>
        </w:rPr>
        <w:t>Issues</w:t>
      </w:r>
      <w:r>
        <w:rPr>
          <w:spacing w:val="-6"/>
          <w:sz w:val="20"/>
        </w:rPr>
        <w:t xml:space="preserve"> </w:t>
      </w:r>
      <w:r>
        <w:rPr>
          <w:sz w:val="20"/>
        </w:rPr>
        <w:t>Log,</w:t>
      </w:r>
      <w:r>
        <w:rPr>
          <w:spacing w:val="-6"/>
          <w:sz w:val="20"/>
        </w:rPr>
        <w:t xml:space="preserve"> </w:t>
      </w:r>
      <w:r>
        <w:rPr>
          <w:sz w:val="20"/>
        </w:rPr>
        <w:t>including</w:t>
      </w:r>
      <w:r>
        <w:rPr>
          <w:spacing w:val="-6"/>
          <w:sz w:val="20"/>
        </w:rPr>
        <w:t xml:space="preserve"> </w:t>
      </w:r>
      <w:r>
        <w:rPr>
          <w:sz w:val="20"/>
        </w:rPr>
        <w:t>status</w:t>
      </w:r>
      <w:r>
        <w:rPr>
          <w:spacing w:val="-6"/>
          <w:sz w:val="20"/>
        </w:rPr>
        <w:t xml:space="preserve"> </w:t>
      </w:r>
      <w:r>
        <w:rPr>
          <w:sz w:val="20"/>
        </w:rPr>
        <w:t>of</w:t>
      </w:r>
      <w:r>
        <w:rPr>
          <w:spacing w:val="-6"/>
          <w:sz w:val="20"/>
        </w:rPr>
        <w:t xml:space="preserve"> </w:t>
      </w:r>
      <w:r>
        <w:rPr>
          <w:sz w:val="20"/>
        </w:rPr>
        <w:t xml:space="preserve">unresolved </w:t>
      </w:r>
      <w:r>
        <w:rPr>
          <w:spacing w:val="-2"/>
          <w:sz w:val="20"/>
        </w:rPr>
        <w:t>issues.</w:t>
      </w:r>
    </w:p>
    <w:p w14:paraId="1AD3145F" w14:textId="77777777" w:rsidR="00726659" w:rsidRDefault="000F0732">
      <w:pPr>
        <w:pStyle w:val="ListParagraph"/>
        <w:numPr>
          <w:ilvl w:val="1"/>
          <w:numId w:val="196"/>
        </w:numPr>
        <w:tabs>
          <w:tab w:val="left" w:pos="2158"/>
          <w:tab w:val="left" w:pos="2160"/>
        </w:tabs>
        <w:spacing w:line="360" w:lineRule="auto"/>
        <w:ind w:right="1076"/>
        <w:rPr>
          <w:sz w:val="20"/>
        </w:rPr>
      </w:pPr>
      <w:r>
        <w:rPr>
          <w:sz w:val="20"/>
        </w:rPr>
        <w:t>Identification</w:t>
      </w:r>
      <w:r>
        <w:rPr>
          <w:spacing w:val="-4"/>
          <w:sz w:val="20"/>
        </w:rPr>
        <w:t xml:space="preserve"> </w:t>
      </w:r>
      <w:r>
        <w:rPr>
          <w:sz w:val="20"/>
        </w:rPr>
        <w:t>of</w:t>
      </w:r>
      <w:r>
        <w:rPr>
          <w:spacing w:val="-5"/>
          <w:sz w:val="20"/>
        </w:rPr>
        <w:t xml:space="preserve"> </w:t>
      </w:r>
      <w:r>
        <w:rPr>
          <w:sz w:val="20"/>
        </w:rPr>
        <w:t>potential</w:t>
      </w:r>
      <w:r>
        <w:rPr>
          <w:spacing w:val="-5"/>
          <w:sz w:val="20"/>
        </w:rPr>
        <w:t xml:space="preserve"> </w:t>
      </w:r>
      <w:r>
        <w:rPr>
          <w:sz w:val="20"/>
        </w:rPr>
        <w:t>Warranty</w:t>
      </w:r>
      <w:r>
        <w:rPr>
          <w:spacing w:val="-4"/>
          <w:sz w:val="20"/>
        </w:rPr>
        <w:t xml:space="preserve"> </w:t>
      </w:r>
      <w:r>
        <w:rPr>
          <w:sz w:val="20"/>
        </w:rPr>
        <w:t>Claims</w:t>
      </w:r>
      <w:r>
        <w:rPr>
          <w:spacing w:val="-5"/>
          <w:sz w:val="20"/>
        </w:rPr>
        <w:t xml:space="preserve"> </w:t>
      </w:r>
      <w:r>
        <w:rPr>
          <w:sz w:val="20"/>
        </w:rPr>
        <w:t>to</w:t>
      </w:r>
      <w:r>
        <w:rPr>
          <w:spacing w:val="-5"/>
          <w:sz w:val="20"/>
        </w:rPr>
        <w:t xml:space="preserve"> </w:t>
      </w:r>
      <w:r>
        <w:rPr>
          <w:sz w:val="20"/>
        </w:rPr>
        <w:t>be</w:t>
      </w:r>
      <w:r>
        <w:rPr>
          <w:spacing w:val="-5"/>
          <w:sz w:val="20"/>
        </w:rPr>
        <w:t xml:space="preserve"> </w:t>
      </w:r>
      <w:r>
        <w:rPr>
          <w:sz w:val="20"/>
        </w:rPr>
        <w:t>corrected</w:t>
      </w:r>
      <w:r>
        <w:rPr>
          <w:spacing w:val="-5"/>
          <w:sz w:val="20"/>
        </w:rPr>
        <w:t xml:space="preserve"> </w:t>
      </w:r>
      <w:r>
        <w:rPr>
          <w:sz w:val="20"/>
        </w:rPr>
        <w:t>by</w:t>
      </w:r>
      <w:r>
        <w:rPr>
          <w:spacing w:val="-5"/>
          <w:sz w:val="20"/>
        </w:rPr>
        <w:t xml:space="preserve"> </w:t>
      </w:r>
      <w:r>
        <w:rPr>
          <w:sz w:val="20"/>
        </w:rPr>
        <w:t xml:space="preserve">the </w:t>
      </w:r>
      <w:r>
        <w:rPr>
          <w:spacing w:val="-2"/>
          <w:sz w:val="20"/>
        </w:rPr>
        <w:t>Contractor.</w:t>
      </w:r>
    </w:p>
    <w:p w14:paraId="2EC14BAB" w14:textId="77777777" w:rsidR="00726659" w:rsidRDefault="000F0732">
      <w:pPr>
        <w:pStyle w:val="ListParagraph"/>
        <w:numPr>
          <w:ilvl w:val="0"/>
          <w:numId w:val="196"/>
        </w:numPr>
        <w:tabs>
          <w:tab w:val="left" w:pos="1798"/>
          <w:tab w:val="left" w:pos="1800"/>
        </w:tabs>
        <w:spacing w:line="360" w:lineRule="auto"/>
        <w:ind w:right="1196"/>
        <w:rPr>
          <w:sz w:val="20"/>
        </w:rPr>
      </w:pPr>
      <w:r>
        <w:rPr>
          <w:sz w:val="20"/>
        </w:rPr>
        <w:t>Systems Manual:</w:t>
      </w:r>
      <w:r>
        <w:rPr>
          <w:spacing w:val="80"/>
          <w:sz w:val="20"/>
        </w:rPr>
        <w:t xml:space="preserve"> </w:t>
      </w:r>
      <w:r>
        <w:rPr>
          <w:sz w:val="20"/>
        </w:rPr>
        <w:t>The Commissioning Agent will gather required information</w:t>
      </w:r>
      <w:r>
        <w:rPr>
          <w:spacing w:val="-5"/>
          <w:sz w:val="20"/>
        </w:rPr>
        <w:t xml:space="preserve"> </w:t>
      </w:r>
      <w:r>
        <w:rPr>
          <w:sz w:val="20"/>
        </w:rPr>
        <w:t>and</w:t>
      </w:r>
      <w:r>
        <w:rPr>
          <w:spacing w:val="-4"/>
          <w:sz w:val="20"/>
        </w:rPr>
        <w:t xml:space="preserve"> </w:t>
      </w:r>
      <w:r>
        <w:rPr>
          <w:sz w:val="20"/>
        </w:rPr>
        <w:t>compile</w:t>
      </w:r>
      <w:r>
        <w:rPr>
          <w:spacing w:val="-5"/>
          <w:sz w:val="20"/>
        </w:rPr>
        <w:t xml:space="preserve"> </w:t>
      </w:r>
      <w:r>
        <w:rPr>
          <w:sz w:val="20"/>
        </w:rPr>
        <w:t>the</w:t>
      </w:r>
      <w:r>
        <w:rPr>
          <w:spacing w:val="-5"/>
          <w:sz w:val="20"/>
        </w:rPr>
        <w:t xml:space="preserve"> </w:t>
      </w:r>
      <w:r>
        <w:rPr>
          <w:sz w:val="20"/>
        </w:rPr>
        <w:t>Systems</w:t>
      </w:r>
      <w:r>
        <w:rPr>
          <w:spacing w:val="-4"/>
          <w:sz w:val="20"/>
        </w:rPr>
        <w:t xml:space="preserve"> </w:t>
      </w:r>
      <w:r>
        <w:rPr>
          <w:sz w:val="20"/>
        </w:rPr>
        <w:t>Manual.</w:t>
      </w:r>
      <w:r>
        <w:rPr>
          <w:spacing w:val="80"/>
          <w:sz w:val="20"/>
        </w:rPr>
        <w:t xml:space="preserve"> </w:t>
      </w:r>
      <w:r>
        <w:rPr>
          <w:sz w:val="20"/>
        </w:rPr>
        <w:t>The</w:t>
      </w:r>
      <w:r>
        <w:rPr>
          <w:spacing w:val="-5"/>
          <w:sz w:val="20"/>
        </w:rPr>
        <w:t xml:space="preserve"> </w:t>
      </w:r>
      <w:r>
        <w:rPr>
          <w:sz w:val="20"/>
        </w:rPr>
        <w:t>Systems</w:t>
      </w:r>
      <w:r>
        <w:rPr>
          <w:spacing w:val="-4"/>
          <w:sz w:val="20"/>
        </w:rPr>
        <w:t xml:space="preserve"> </w:t>
      </w:r>
      <w:r>
        <w:rPr>
          <w:sz w:val="20"/>
        </w:rPr>
        <w:t>Manual</w:t>
      </w:r>
      <w:r>
        <w:rPr>
          <w:spacing w:val="-5"/>
          <w:sz w:val="20"/>
        </w:rPr>
        <w:t xml:space="preserve"> </w:t>
      </w:r>
      <w:r>
        <w:rPr>
          <w:sz w:val="20"/>
        </w:rPr>
        <w:t>will include, but is not limited to, the following:</w:t>
      </w:r>
    </w:p>
    <w:p w14:paraId="488099B7" w14:textId="77777777" w:rsidR="00726659" w:rsidRDefault="000F0732">
      <w:pPr>
        <w:pStyle w:val="ListParagraph"/>
        <w:numPr>
          <w:ilvl w:val="1"/>
          <w:numId w:val="196"/>
        </w:numPr>
        <w:tabs>
          <w:tab w:val="left" w:pos="2158"/>
          <w:tab w:val="left" w:pos="2160"/>
        </w:tabs>
        <w:spacing w:line="360" w:lineRule="auto"/>
        <w:ind w:right="956"/>
        <w:rPr>
          <w:sz w:val="20"/>
        </w:rPr>
      </w:pPr>
      <w:r>
        <w:rPr>
          <w:sz w:val="20"/>
        </w:rPr>
        <w:t>Design Narrative, including system narratives, schematics, single</w:t>
      </w:r>
      <w:proofErr w:type="gramStart"/>
      <w:r>
        <w:rPr>
          <w:sz w:val="20"/>
        </w:rPr>
        <w:t>- line</w:t>
      </w:r>
      <w:proofErr w:type="gramEnd"/>
      <w:r>
        <w:rPr>
          <w:spacing w:val="-5"/>
          <w:sz w:val="20"/>
        </w:rPr>
        <w:t xml:space="preserve"> </w:t>
      </w:r>
      <w:r>
        <w:rPr>
          <w:sz w:val="20"/>
        </w:rPr>
        <w:t>diagrams,</w:t>
      </w:r>
      <w:r>
        <w:rPr>
          <w:spacing w:val="-4"/>
          <w:sz w:val="20"/>
        </w:rPr>
        <w:t xml:space="preserve"> </w:t>
      </w:r>
      <w:r>
        <w:rPr>
          <w:sz w:val="20"/>
        </w:rPr>
        <w:t>flow</w:t>
      </w:r>
      <w:r>
        <w:rPr>
          <w:spacing w:val="-5"/>
          <w:sz w:val="20"/>
        </w:rPr>
        <w:t xml:space="preserve"> </w:t>
      </w:r>
      <w:r>
        <w:rPr>
          <w:sz w:val="20"/>
        </w:rPr>
        <w:t>diagrams,</w:t>
      </w:r>
      <w:r>
        <w:rPr>
          <w:spacing w:val="-5"/>
          <w:sz w:val="20"/>
        </w:rPr>
        <w:t xml:space="preserve"> </w:t>
      </w:r>
      <w:r>
        <w:rPr>
          <w:sz w:val="20"/>
        </w:rPr>
        <w:t>equipment</w:t>
      </w:r>
      <w:r>
        <w:rPr>
          <w:spacing w:val="-5"/>
          <w:sz w:val="20"/>
        </w:rPr>
        <w:t xml:space="preserve"> </w:t>
      </w:r>
      <w:r>
        <w:rPr>
          <w:sz w:val="20"/>
        </w:rPr>
        <w:t>schedules,</w:t>
      </w:r>
      <w:r>
        <w:rPr>
          <w:spacing w:val="-5"/>
          <w:sz w:val="20"/>
        </w:rPr>
        <w:t xml:space="preserve"> </w:t>
      </w:r>
      <w:r>
        <w:rPr>
          <w:sz w:val="20"/>
        </w:rPr>
        <w:t>and</w:t>
      </w:r>
      <w:r>
        <w:rPr>
          <w:spacing w:val="-4"/>
          <w:sz w:val="20"/>
        </w:rPr>
        <w:t xml:space="preserve"> </w:t>
      </w:r>
      <w:r>
        <w:rPr>
          <w:sz w:val="20"/>
        </w:rPr>
        <w:t>changes</w:t>
      </w:r>
      <w:r>
        <w:rPr>
          <w:spacing w:val="-5"/>
          <w:sz w:val="20"/>
        </w:rPr>
        <w:t xml:space="preserve"> </w:t>
      </w:r>
      <w:r>
        <w:rPr>
          <w:sz w:val="20"/>
        </w:rPr>
        <w:t>made throughout the Project.</w:t>
      </w:r>
    </w:p>
    <w:p w14:paraId="0895DCF9" w14:textId="77777777" w:rsidR="00726659" w:rsidRDefault="000F0732">
      <w:pPr>
        <w:pStyle w:val="ListParagraph"/>
        <w:numPr>
          <w:ilvl w:val="1"/>
          <w:numId w:val="196"/>
        </w:numPr>
        <w:tabs>
          <w:tab w:val="left" w:pos="2158"/>
        </w:tabs>
        <w:ind w:left="2158" w:hanging="358"/>
        <w:rPr>
          <w:sz w:val="20"/>
        </w:rPr>
      </w:pPr>
      <w:r>
        <w:rPr>
          <w:sz w:val="20"/>
        </w:rPr>
        <w:t>Reference</w:t>
      </w:r>
      <w:r>
        <w:rPr>
          <w:spacing w:val="-7"/>
          <w:sz w:val="20"/>
        </w:rPr>
        <w:t xml:space="preserve"> </w:t>
      </w:r>
      <w:r>
        <w:rPr>
          <w:sz w:val="20"/>
        </w:rPr>
        <w:t>to</w:t>
      </w:r>
      <w:r>
        <w:rPr>
          <w:spacing w:val="-6"/>
          <w:sz w:val="20"/>
        </w:rPr>
        <w:t xml:space="preserve"> </w:t>
      </w:r>
      <w:r>
        <w:rPr>
          <w:sz w:val="20"/>
        </w:rPr>
        <w:t>Final</w:t>
      </w:r>
      <w:r>
        <w:rPr>
          <w:spacing w:val="-7"/>
          <w:sz w:val="20"/>
        </w:rPr>
        <w:t xml:space="preserve"> </w:t>
      </w:r>
      <w:r>
        <w:rPr>
          <w:sz w:val="20"/>
        </w:rPr>
        <w:t>Commissioning</w:t>
      </w:r>
      <w:r>
        <w:rPr>
          <w:spacing w:val="-6"/>
          <w:sz w:val="20"/>
        </w:rPr>
        <w:t xml:space="preserve"> </w:t>
      </w:r>
      <w:r>
        <w:rPr>
          <w:spacing w:val="-4"/>
          <w:sz w:val="20"/>
        </w:rPr>
        <w:t>Plan.</w:t>
      </w:r>
    </w:p>
    <w:p w14:paraId="784AE79D" w14:textId="77777777" w:rsidR="00726659" w:rsidRDefault="000F0732">
      <w:pPr>
        <w:pStyle w:val="ListParagraph"/>
        <w:numPr>
          <w:ilvl w:val="1"/>
          <w:numId w:val="196"/>
        </w:numPr>
        <w:tabs>
          <w:tab w:val="left" w:pos="2158"/>
        </w:tabs>
        <w:spacing w:before="113"/>
        <w:ind w:left="2158" w:hanging="358"/>
        <w:rPr>
          <w:sz w:val="20"/>
        </w:rPr>
      </w:pPr>
      <w:r>
        <w:rPr>
          <w:sz w:val="20"/>
        </w:rPr>
        <w:t>Reference</w:t>
      </w:r>
      <w:r>
        <w:rPr>
          <w:spacing w:val="-7"/>
          <w:sz w:val="20"/>
        </w:rPr>
        <w:t xml:space="preserve"> </w:t>
      </w:r>
      <w:r>
        <w:rPr>
          <w:sz w:val="20"/>
        </w:rPr>
        <w:t>to</w:t>
      </w:r>
      <w:r>
        <w:rPr>
          <w:spacing w:val="-6"/>
          <w:sz w:val="20"/>
        </w:rPr>
        <w:t xml:space="preserve"> </w:t>
      </w:r>
      <w:r>
        <w:rPr>
          <w:sz w:val="20"/>
        </w:rPr>
        <w:t>Final</w:t>
      </w:r>
      <w:r>
        <w:rPr>
          <w:spacing w:val="-7"/>
          <w:sz w:val="20"/>
        </w:rPr>
        <w:t xml:space="preserve"> </w:t>
      </w:r>
      <w:r>
        <w:rPr>
          <w:sz w:val="20"/>
        </w:rPr>
        <w:t>Commissioning</w:t>
      </w:r>
      <w:r>
        <w:rPr>
          <w:spacing w:val="-6"/>
          <w:sz w:val="20"/>
        </w:rPr>
        <w:t xml:space="preserve"> </w:t>
      </w:r>
      <w:r>
        <w:rPr>
          <w:spacing w:val="-2"/>
          <w:sz w:val="20"/>
        </w:rPr>
        <w:t>Report.</w:t>
      </w:r>
    </w:p>
    <w:p w14:paraId="6CA463D9" w14:textId="77777777" w:rsidR="00726659" w:rsidRDefault="000F0732">
      <w:pPr>
        <w:pStyle w:val="ListParagraph"/>
        <w:numPr>
          <w:ilvl w:val="1"/>
          <w:numId w:val="196"/>
        </w:numPr>
        <w:tabs>
          <w:tab w:val="left" w:pos="2158"/>
          <w:tab w:val="left" w:pos="2160"/>
        </w:tabs>
        <w:spacing w:before="114" w:line="360" w:lineRule="auto"/>
        <w:ind w:right="1916"/>
        <w:rPr>
          <w:sz w:val="20"/>
        </w:rPr>
      </w:pPr>
      <w:r>
        <w:rPr>
          <w:sz w:val="20"/>
        </w:rPr>
        <w:t>Approved</w:t>
      </w:r>
      <w:r>
        <w:rPr>
          <w:spacing w:val="-5"/>
          <w:sz w:val="20"/>
        </w:rPr>
        <w:t xml:space="preserve"> </w:t>
      </w:r>
      <w:r>
        <w:rPr>
          <w:sz w:val="20"/>
        </w:rPr>
        <w:t>Operation</w:t>
      </w:r>
      <w:r>
        <w:rPr>
          <w:spacing w:val="-5"/>
          <w:sz w:val="20"/>
        </w:rPr>
        <w:t xml:space="preserve"> </w:t>
      </w:r>
      <w:r>
        <w:rPr>
          <w:sz w:val="20"/>
        </w:rPr>
        <w:t>and</w:t>
      </w:r>
      <w:r>
        <w:rPr>
          <w:spacing w:val="-5"/>
          <w:sz w:val="20"/>
        </w:rPr>
        <w:t xml:space="preserve"> </w:t>
      </w:r>
      <w:r>
        <w:rPr>
          <w:sz w:val="20"/>
        </w:rPr>
        <w:t>Maintenance</w:t>
      </w:r>
      <w:r>
        <w:rPr>
          <w:spacing w:val="-4"/>
          <w:sz w:val="20"/>
        </w:rPr>
        <w:t xml:space="preserve"> </w:t>
      </w:r>
      <w:r>
        <w:rPr>
          <w:sz w:val="20"/>
        </w:rPr>
        <w:t>Data</w:t>
      </w:r>
      <w:r>
        <w:rPr>
          <w:spacing w:val="-5"/>
          <w:sz w:val="20"/>
        </w:rPr>
        <w:t xml:space="preserve"> </w:t>
      </w:r>
      <w:r>
        <w:rPr>
          <w:sz w:val="20"/>
        </w:rPr>
        <w:t>as</w:t>
      </w:r>
      <w:r>
        <w:rPr>
          <w:spacing w:val="-5"/>
          <w:sz w:val="20"/>
        </w:rPr>
        <w:t xml:space="preserve"> </w:t>
      </w:r>
      <w:r>
        <w:rPr>
          <w:sz w:val="20"/>
        </w:rPr>
        <w:t>submitted</w:t>
      </w:r>
      <w:r>
        <w:rPr>
          <w:spacing w:val="-5"/>
          <w:sz w:val="20"/>
        </w:rPr>
        <w:t xml:space="preserve"> </w:t>
      </w:r>
      <w:r>
        <w:rPr>
          <w:sz w:val="20"/>
        </w:rPr>
        <w:t>by</w:t>
      </w:r>
      <w:r>
        <w:rPr>
          <w:spacing w:val="-4"/>
          <w:sz w:val="20"/>
        </w:rPr>
        <w:t xml:space="preserve"> </w:t>
      </w:r>
      <w:r>
        <w:rPr>
          <w:sz w:val="20"/>
        </w:rPr>
        <w:t xml:space="preserve">the </w:t>
      </w:r>
      <w:r>
        <w:rPr>
          <w:spacing w:val="-2"/>
          <w:sz w:val="20"/>
        </w:rPr>
        <w:t>Contractor.</w:t>
      </w:r>
    </w:p>
    <w:p w14:paraId="799778BC" w14:textId="77777777" w:rsidR="00726659" w:rsidRDefault="000F0732">
      <w:pPr>
        <w:pStyle w:val="Heading7"/>
        <w:numPr>
          <w:ilvl w:val="1"/>
          <w:numId w:val="202"/>
        </w:numPr>
        <w:tabs>
          <w:tab w:val="left" w:pos="1676"/>
        </w:tabs>
        <w:ind w:left="1676" w:hanging="596"/>
      </w:pPr>
      <w:r>
        <w:t>SUBMITTALS</w:t>
      </w:r>
      <w:r>
        <w:rPr>
          <w:spacing w:val="-6"/>
        </w:rPr>
        <w:t xml:space="preserve"> </w:t>
      </w:r>
      <w:r>
        <w:t>(BY</w:t>
      </w:r>
      <w:r>
        <w:rPr>
          <w:spacing w:val="-5"/>
        </w:rPr>
        <w:t xml:space="preserve"> </w:t>
      </w:r>
      <w:r>
        <w:rPr>
          <w:spacing w:val="-2"/>
        </w:rPr>
        <w:t>OTHERS)</w:t>
      </w:r>
    </w:p>
    <w:p w14:paraId="42FFBCB5" w14:textId="77777777" w:rsidR="00726659" w:rsidRDefault="000F0732">
      <w:pPr>
        <w:pStyle w:val="ListParagraph"/>
        <w:numPr>
          <w:ilvl w:val="0"/>
          <w:numId w:val="195"/>
        </w:numPr>
        <w:tabs>
          <w:tab w:val="left" w:pos="1798"/>
          <w:tab w:val="left" w:pos="1800"/>
        </w:tabs>
        <w:spacing w:before="120" w:line="360" w:lineRule="auto"/>
        <w:ind w:right="836"/>
        <w:rPr>
          <w:sz w:val="20"/>
        </w:rPr>
      </w:pPr>
      <w:r>
        <w:rPr>
          <w:sz w:val="20"/>
        </w:rPr>
        <w:t>Preliminary Commissioning Plan Submittal:</w:t>
      </w:r>
      <w:r>
        <w:rPr>
          <w:spacing w:val="80"/>
          <w:sz w:val="20"/>
        </w:rPr>
        <w:t xml:space="preserve"> </w:t>
      </w:r>
      <w:r>
        <w:rPr>
          <w:sz w:val="20"/>
        </w:rPr>
        <w:t>The Commissioning Agent has prepared a Preliminary Commissioning Plan based on the final Construction</w:t>
      </w:r>
      <w:r>
        <w:rPr>
          <w:spacing w:val="-6"/>
          <w:sz w:val="20"/>
        </w:rPr>
        <w:t xml:space="preserve"> </w:t>
      </w:r>
      <w:r>
        <w:rPr>
          <w:sz w:val="20"/>
        </w:rPr>
        <w:t>Documents.</w:t>
      </w:r>
      <w:r>
        <w:rPr>
          <w:spacing w:val="80"/>
          <w:sz w:val="20"/>
        </w:rPr>
        <w:t xml:space="preserve"> </w:t>
      </w:r>
      <w:r>
        <w:rPr>
          <w:sz w:val="20"/>
        </w:rPr>
        <w:t>The</w:t>
      </w:r>
      <w:r>
        <w:rPr>
          <w:spacing w:val="-6"/>
          <w:sz w:val="20"/>
        </w:rPr>
        <w:t xml:space="preserve"> </w:t>
      </w:r>
      <w:r>
        <w:rPr>
          <w:sz w:val="20"/>
        </w:rPr>
        <w:t>Preliminary</w:t>
      </w:r>
      <w:r>
        <w:rPr>
          <w:spacing w:val="-6"/>
          <w:sz w:val="20"/>
        </w:rPr>
        <w:t xml:space="preserve"> </w:t>
      </w:r>
      <w:r>
        <w:rPr>
          <w:sz w:val="20"/>
        </w:rPr>
        <w:t>Commissioning</w:t>
      </w:r>
      <w:r>
        <w:rPr>
          <w:spacing w:val="-5"/>
          <w:sz w:val="20"/>
        </w:rPr>
        <w:t xml:space="preserve"> </w:t>
      </w:r>
      <w:r>
        <w:rPr>
          <w:sz w:val="20"/>
        </w:rPr>
        <w:t>Plan</w:t>
      </w:r>
      <w:r>
        <w:rPr>
          <w:spacing w:val="-6"/>
          <w:sz w:val="20"/>
        </w:rPr>
        <w:t xml:space="preserve"> </w:t>
      </w:r>
      <w:r>
        <w:rPr>
          <w:sz w:val="20"/>
        </w:rPr>
        <w:t>is</w:t>
      </w:r>
      <w:r>
        <w:rPr>
          <w:spacing w:val="-6"/>
          <w:sz w:val="20"/>
        </w:rPr>
        <w:t xml:space="preserve"> </w:t>
      </w:r>
      <w:r>
        <w:rPr>
          <w:sz w:val="20"/>
        </w:rPr>
        <w:t>included as an Appendix to this specification section.</w:t>
      </w:r>
      <w:r>
        <w:rPr>
          <w:spacing w:val="80"/>
          <w:sz w:val="20"/>
        </w:rPr>
        <w:t xml:space="preserve"> </w:t>
      </w:r>
      <w:r>
        <w:rPr>
          <w:sz w:val="20"/>
        </w:rPr>
        <w:t>The Preliminary Commissioning Plan is provided for information only.</w:t>
      </w:r>
      <w:r>
        <w:rPr>
          <w:spacing w:val="80"/>
          <w:sz w:val="20"/>
        </w:rPr>
        <w:t xml:space="preserve"> </w:t>
      </w:r>
      <w:r>
        <w:rPr>
          <w:sz w:val="20"/>
        </w:rPr>
        <w:t>It contains preliminary information about the following commissioning activities:</w:t>
      </w:r>
    </w:p>
    <w:p w14:paraId="67F741B2" w14:textId="77777777" w:rsidR="00726659" w:rsidRDefault="000F0732">
      <w:pPr>
        <w:pStyle w:val="ListParagraph"/>
        <w:numPr>
          <w:ilvl w:val="1"/>
          <w:numId w:val="195"/>
        </w:numPr>
        <w:tabs>
          <w:tab w:val="left" w:pos="2158"/>
          <w:tab w:val="left" w:pos="2160"/>
        </w:tabs>
        <w:spacing w:line="360" w:lineRule="auto"/>
        <w:ind w:right="1436"/>
        <w:rPr>
          <w:sz w:val="20"/>
        </w:rPr>
      </w:pPr>
      <w:r>
        <w:rPr>
          <w:sz w:val="20"/>
        </w:rPr>
        <w:t>The</w:t>
      </w:r>
      <w:r>
        <w:rPr>
          <w:spacing w:val="-5"/>
          <w:sz w:val="20"/>
        </w:rPr>
        <w:t xml:space="preserve"> </w:t>
      </w:r>
      <w:r>
        <w:rPr>
          <w:sz w:val="20"/>
        </w:rPr>
        <w:t>Commissioning</w:t>
      </w:r>
      <w:r>
        <w:rPr>
          <w:spacing w:val="-5"/>
          <w:sz w:val="20"/>
        </w:rPr>
        <w:t xml:space="preserve"> </w:t>
      </w:r>
      <w:r>
        <w:rPr>
          <w:sz w:val="20"/>
        </w:rPr>
        <w:t>Team:</w:t>
      </w:r>
      <w:r>
        <w:rPr>
          <w:spacing w:val="-5"/>
          <w:sz w:val="20"/>
        </w:rPr>
        <w:t xml:space="preserve"> </w:t>
      </w:r>
      <w:r>
        <w:rPr>
          <w:sz w:val="20"/>
        </w:rPr>
        <w:t>A</w:t>
      </w:r>
      <w:r>
        <w:rPr>
          <w:spacing w:val="-4"/>
          <w:sz w:val="20"/>
        </w:rPr>
        <w:t xml:space="preserve"> </w:t>
      </w:r>
      <w:r>
        <w:rPr>
          <w:sz w:val="20"/>
        </w:rPr>
        <w:t>list</w:t>
      </w:r>
      <w:r>
        <w:rPr>
          <w:spacing w:val="-5"/>
          <w:sz w:val="20"/>
        </w:rPr>
        <w:t xml:space="preserve"> </w:t>
      </w:r>
      <w:r>
        <w:rPr>
          <w:sz w:val="20"/>
        </w:rPr>
        <w:t>of</w:t>
      </w:r>
      <w:r>
        <w:rPr>
          <w:spacing w:val="-5"/>
          <w:sz w:val="20"/>
        </w:rPr>
        <w:t xml:space="preserve"> </w:t>
      </w:r>
      <w:r>
        <w:rPr>
          <w:sz w:val="20"/>
        </w:rPr>
        <w:t>commissioning</w:t>
      </w:r>
      <w:r>
        <w:rPr>
          <w:spacing w:val="-5"/>
          <w:sz w:val="20"/>
        </w:rPr>
        <w:t xml:space="preserve"> </w:t>
      </w:r>
      <w:r>
        <w:rPr>
          <w:sz w:val="20"/>
        </w:rPr>
        <w:t>team</w:t>
      </w:r>
      <w:r>
        <w:rPr>
          <w:spacing w:val="-5"/>
          <w:sz w:val="20"/>
        </w:rPr>
        <w:t xml:space="preserve"> </w:t>
      </w:r>
      <w:r>
        <w:rPr>
          <w:sz w:val="20"/>
        </w:rPr>
        <w:t>members</w:t>
      </w:r>
      <w:r>
        <w:rPr>
          <w:spacing w:val="-5"/>
          <w:sz w:val="20"/>
        </w:rPr>
        <w:t xml:space="preserve"> </w:t>
      </w:r>
      <w:r>
        <w:rPr>
          <w:sz w:val="20"/>
        </w:rPr>
        <w:t xml:space="preserve">by </w:t>
      </w:r>
      <w:r>
        <w:rPr>
          <w:spacing w:val="-2"/>
          <w:sz w:val="20"/>
        </w:rPr>
        <w:t>organization.</w:t>
      </w:r>
    </w:p>
    <w:p w14:paraId="13A0309E" w14:textId="77777777" w:rsidR="00726659" w:rsidRDefault="000F0732">
      <w:pPr>
        <w:pStyle w:val="ListParagraph"/>
        <w:numPr>
          <w:ilvl w:val="1"/>
          <w:numId w:val="195"/>
        </w:numPr>
        <w:tabs>
          <w:tab w:val="left" w:pos="2158"/>
          <w:tab w:val="left" w:pos="2160"/>
        </w:tabs>
        <w:spacing w:line="360" w:lineRule="auto"/>
        <w:ind w:right="836"/>
        <w:rPr>
          <w:sz w:val="20"/>
        </w:rPr>
      </w:pPr>
      <w:r>
        <w:rPr>
          <w:sz w:val="20"/>
        </w:rPr>
        <w:t>Systems to be commissioned.</w:t>
      </w:r>
      <w:r>
        <w:rPr>
          <w:spacing w:val="80"/>
          <w:sz w:val="20"/>
        </w:rPr>
        <w:t xml:space="preserve"> </w:t>
      </w:r>
      <w:r>
        <w:rPr>
          <w:sz w:val="20"/>
        </w:rPr>
        <w:t>A detailed list of systems to be commissioned for the project.</w:t>
      </w:r>
      <w:r>
        <w:rPr>
          <w:spacing w:val="80"/>
          <w:sz w:val="20"/>
        </w:rPr>
        <w:t xml:space="preserve"> </w:t>
      </w:r>
      <w:r>
        <w:rPr>
          <w:sz w:val="20"/>
        </w:rPr>
        <w:t>This list also provides preliminary information on systems/equipment submittals to be reviewed by the Commissioning Agent; preliminary information on Pre-Functional Checklists that are to be completed; preliminary information on Systems</w:t>
      </w:r>
      <w:r>
        <w:rPr>
          <w:spacing w:val="-6"/>
          <w:sz w:val="20"/>
        </w:rPr>
        <w:t xml:space="preserve"> </w:t>
      </w:r>
      <w:r>
        <w:rPr>
          <w:sz w:val="20"/>
        </w:rPr>
        <w:t>Performance</w:t>
      </w:r>
      <w:r>
        <w:rPr>
          <w:spacing w:val="-6"/>
          <w:sz w:val="20"/>
        </w:rPr>
        <w:t xml:space="preserve"> </w:t>
      </w:r>
      <w:r>
        <w:rPr>
          <w:sz w:val="20"/>
        </w:rPr>
        <w:t>Testing,</w:t>
      </w:r>
      <w:r>
        <w:rPr>
          <w:spacing w:val="-6"/>
          <w:sz w:val="20"/>
        </w:rPr>
        <w:t xml:space="preserve"> </w:t>
      </w:r>
      <w:r>
        <w:rPr>
          <w:sz w:val="20"/>
        </w:rPr>
        <w:t>including</w:t>
      </w:r>
      <w:r>
        <w:rPr>
          <w:spacing w:val="-6"/>
          <w:sz w:val="20"/>
        </w:rPr>
        <w:t xml:space="preserve"> </w:t>
      </w:r>
      <w:r>
        <w:rPr>
          <w:sz w:val="20"/>
        </w:rPr>
        <w:t>information</w:t>
      </w:r>
      <w:r>
        <w:rPr>
          <w:spacing w:val="-6"/>
          <w:sz w:val="20"/>
        </w:rPr>
        <w:t xml:space="preserve"> </w:t>
      </w:r>
      <w:r>
        <w:rPr>
          <w:sz w:val="20"/>
        </w:rPr>
        <w:t>on</w:t>
      </w:r>
      <w:r>
        <w:rPr>
          <w:spacing w:val="-6"/>
          <w:sz w:val="20"/>
        </w:rPr>
        <w:t xml:space="preserve"> </w:t>
      </w:r>
      <w:r>
        <w:rPr>
          <w:sz w:val="20"/>
        </w:rPr>
        <w:t>testing</w:t>
      </w:r>
      <w:r>
        <w:rPr>
          <w:spacing w:val="-6"/>
          <w:sz w:val="20"/>
        </w:rPr>
        <w:t xml:space="preserve"> </w:t>
      </w:r>
      <w:r>
        <w:rPr>
          <w:sz w:val="20"/>
        </w:rPr>
        <w:t>sample size (where authorized by the VA).</w:t>
      </w:r>
    </w:p>
    <w:p w14:paraId="0375E6E8" w14:textId="77777777" w:rsidR="00726659" w:rsidRDefault="000F0732">
      <w:pPr>
        <w:pStyle w:val="ListParagraph"/>
        <w:numPr>
          <w:ilvl w:val="1"/>
          <w:numId w:val="195"/>
        </w:numPr>
        <w:tabs>
          <w:tab w:val="left" w:pos="2158"/>
          <w:tab w:val="left" w:pos="2160"/>
        </w:tabs>
        <w:spacing w:line="360" w:lineRule="auto"/>
        <w:ind w:right="836"/>
        <w:rPr>
          <w:sz w:val="20"/>
        </w:rPr>
      </w:pPr>
      <w:r>
        <w:rPr>
          <w:sz w:val="20"/>
        </w:rPr>
        <w:t>Commissioning</w:t>
      </w:r>
      <w:r>
        <w:rPr>
          <w:spacing w:val="-6"/>
          <w:sz w:val="20"/>
        </w:rPr>
        <w:t xml:space="preserve"> </w:t>
      </w:r>
      <w:r>
        <w:rPr>
          <w:sz w:val="20"/>
        </w:rPr>
        <w:t>Team</w:t>
      </w:r>
      <w:r>
        <w:rPr>
          <w:spacing w:val="-6"/>
          <w:sz w:val="20"/>
        </w:rPr>
        <w:t xml:space="preserve"> </w:t>
      </w:r>
      <w:r>
        <w:rPr>
          <w:sz w:val="20"/>
        </w:rPr>
        <w:t>Roles</w:t>
      </w:r>
      <w:r>
        <w:rPr>
          <w:spacing w:val="-5"/>
          <w:sz w:val="20"/>
        </w:rPr>
        <w:t xml:space="preserve"> </w:t>
      </w:r>
      <w:r>
        <w:rPr>
          <w:sz w:val="20"/>
        </w:rPr>
        <w:t>and</w:t>
      </w:r>
      <w:r>
        <w:rPr>
          <w:spacing w:val="-6"/>
          <w:sz w:val="20"/>
        </w:rPr>
        <w:t xml:space="preserve"> </w:t>
      </w:r>
      <w:r>
        <w:rPr>
          <w:sz w:val="20"/>
        </w:rPr>
        <w:t>Responsibilities:</w:t>
      </w:r>
      <w:r>
        <w:rPr>
          <w:spacing w:val="-5"/>
          <w:sz w:val="20"/>
        </w:rPr>
        <w:t xml:space="preserve"> </w:t>
      </w:r>
      <w:r>
        <w:rPr>
          <w:sz w:val="20"/>
        </w:rPr>
        <w:t>Preliminary</w:t>
      </w:r>
      <w:r>
        <w:rPr>
          <w:spacing w:val="-6"/>
          <w:sz w:val="20"/>
        </w:rPr>
        <w:t xml:space="preserve"> </w:t>
      </w:r>
      <w:r>
        <w:rPr>
          <w:sz w:val="20"/>
        </w:rPr>
        <w:t>roles</w:t>
      </w:r>
      <w:r>
        <w:rPr>
          <w:spacing w:val="-5"/>
          <w:sz w:val="20"/>
        </w:rPr>
        <w:t xml:space="preserve"> </w:t>
      </w:r>
      <w:r>
        <w:rPr>
          <w:sz w:val="20"/>
        </w:rPr>
        <w:t>and responsibilities for each Commissioning Team member.</w:t>
      </w:r>
    </w:p>
    <w:p w14:paraId="5D280D06" w14:textId="77777777" w:rsidR="00726659" w:rsidRDefault="000F0732">
      <w:pPr>
        <w:pStyle w:val="ListParagraph"/>
        <w:numPr>
          <w:ilvl w:val="1"/>
          <w:numId w:val="195"/>
        </w:numPr>
        <w:tabs>
          <w:tab w:val="left" w:pos="2158"/>
          <w:tab w:val="left" w:pos="2160"/>
        </w:tabs>
        <w:spacing w:line="360" w:lineRule="auto"/>
        <w:ind w:right="836"/>
        <w:rPr>
          <w:sz w:val="20"/>
        </w:rPr>
      </w:pPr>
      <w:r>
        <w:rPr>
          <w:sz w:val="20"/>
        </w:rPr>
        <w:t>Commissioning</w:t>
      </w:r>
      <w:r>
        <w:rPr>
          <w:spacing w:val="-7"/>
          <w:sz w:val="20"/>
        </w:rPr>
        <w:t xml:space="preserve"> </w:t>
      </w:r>
      <w:r>
        <w:rPr>
          <w:sz w:val="20"/>
        </w:rPr>
        <w:t>Documents:</w:t>
      </w:r>
      <w:r>
        <w:rPr>
          <w:spacing w:val="-6"/>
          <w:sz w:val="20"/>
        </w:rPr>
        <w:t xml:space="preserve"> </w:t>
      </w:r>
      <w:r>
        <w:rPr>
          <w:sz w:val="20"/>
        </w:rPr>
        <w:t>A</w:t>
      </w:r>
      <w:r>
        <w:rPr>
          <w:spacing w:val="-7"/>
          <w:sz w:val="20"/>
        </w:rPr>
        <w:t xml:space="preserve"> </w:t>
      </w:r>
      <w:r>
        <w:rPr>
          <w:sz w:val="20"/>
        </w:rPr>
        <w:t>preliminary</w:t>
      </w:r>
      <w:r>
        <w:rPr>
          <w:spacing w:val="-7"/>
          <w:sz w:val="20"/>
        </w:rPr>
        <w:t xml:space="preserve"> </w:t>
      </w:r>
      <w:r>
        <w:rPr>
          <w:sz w:val="20"/>
        </w:rPr>
        <w:t>list</w:t>
      </w:r>
      <w:r>
        <w:rPr>
          <w:spacing w:val="-7"/>
          <w:sz w:val="20"/>
        </w:rPr>
        <w:t xml:space="preserve"> </w:t>
      </w:r>
      <w:r>
        <w:rPr>
          <w:sz w:val="20"/>
        </w:rPr>
        <w:t>of</w:t>
      </w:r>
      <w:r>
        <w:rPr>
          <w:spacing w:val="-7"/>
          <w:sz w:val="20"/>
        </w:rPr>
        <w:t xml:space="preserve"> </w:t>
      </w:r>
      <w:r>
        <w:rPr>
          <w:sz w:val="20"/>
        </w:rPr>
        <w:t xml:space="preserve">commissioning-related documents, </w:t>
      </w:r>
      <w:proofErr w:type="gramStart"/>
      <w:r>
        <w:rPr>
          <w:sz w:val="20"/>
        </w:rPr>
        <w:t>include</w:t>
      </w:r>
      <w:proofErr w:type="gramEnd"/>
      <w:r>
        <w:rPr>
          <w:sz w:val="20"/>
        </w:rPr>
        <w:t xml:space="preserve"> identification of the parties responsible for preparation, review, approval, and action on each document.</w:t>
      </w:r>
    </w:p>
    <w:p w14:paraId="6488889A"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64ED6B96" w14:textId="77777777" w:rsidR="00726659" w:rsidRDefault="000F0732">
      <w:pPr>
        <w:pStyle w:val="ListParagraph"/>
        <w:numPr>
          <w:ilvl w:val="1"/>
          <w:numId w:val="195"/>
        </w:numPr>
        <w:tabs>
          <w:tab w:val="left" w:pos="2158"/>
          <w:tab w:val="left" w:pos="2160"/>
        </w:tabs>
        <w:spacing w:before="226" w:line="360" w:lineRule="auto"/>
        <w:ind w:right="956"/>
        <w:rPr>
          <w:sz w:val="20"/>
        </w:rPr>
      </w:pPr>
      <w:r>
        <w:rPr>
          <w:sz w:val="20"/>
        </w:rPr>
        <w:lastRenderedPageBreak/>
        <w:t>Commissioning</w:t>
      </w:r>
      <w:r>
        <w:rPr>
          <w:spacing w:val="-7"/>
          <w:sz w:val="20"/>
        </w:rPr>
        <w:t xml:space="preserve"> </w:t>
      </w:r>
      <w:r>
        <w:rPr>
          <w:sz w:val="20"/>
        </w:rPr>
        <w:t>Activities</w:t>
      </w:r>
      <w:r>
        <w:rPr>
          <w:spacing w:val="-6"/>
          <w:sz w:val="20"/>
        </w:rPr>
        <w:t xml:space="preserve"> </w:t>
      </w:r>
      <w:r>
        <w:rPr>
          <w:sz w:val="20"/>
        </w:rPr>
        <w:t>Schedule:</w:t>
      </w:r>
      <w:r>
        <w:rPr>
          <w:spacing w:val="80"/>
          <w:sz w:val="20"/>
        </w:rPr>
        <w:t xml:space="preserve"> </w:t>
      </w:r>
      <w:r>
        <w:rPr>
          <w:sz w:val="20"/>
        </w:rPr>
        <w:t>Identification</w:t>
      </w:r>
      <w:r>
        <w:rPr>
          <w:spacing w:val="-7"/>
          <w:sz w:val="20"/>
        </w:rPr>
        <w:t xml:space="preserve"> </w:t>
      </w:r>
      <w:r>
        <w:rPr>
          <w:sz w:val="20"/>
        </w:rPr>
        <w:t>of</w:t>
      </w:r>
      <w:r>
        <w:rPr>
          <w:spacing w:val="-7"/>
          <w:sz w:val="20"/>
        </w:rPr>
        <w:t xml:space="preserve"> </w:t>
      </w:r>
      <w:r>
        <w:rPr>
          <w:sz w:val="20"/>
        </w:rPr>
        <w:t>Commissioning Activities, including Systems Functional Testing, the expected duration and predecessors for the activity.</w:t>
      </w:r>
    </w:p>
    <w:p w14:paraId="03454C10" w14:textId="77777777" w:rsidR="00726659" w:rsidRDefault="000F0732">
      <w:pPr>
        <w:pStyle w:val="ListParagraph"/>
        <w:numPr>
          <w:ilvl w:val="1"/>
          <w:numId w:val="195"/>
        </w:numPr>
        <w:tabs>
          <w:tab w:val="left" w:pos="2158"/>
          <w:tab w:val="left" w:pos="2160"/>
        </w:tabs>
        <w:spacing w:line="360" w:lineRule="auto"/>
        <w:ind w:right="1076"/>
        <w:rPr>
          <w:sz w:val="20"/>
        </w:rPr>
      </w:pPr>
      <w:r>
        <w:rPr>
          <w:sz w:val="20"/>
        </w:rPr>
        <w:t>Pre-Functional Checklists:</w:t>
      </w:r>
      <w:r>
        <w:rPr>
          <w:spacing w:val="80"/>
          <w:sz w:val="20"/>
        </w:rPr>
        <w:t xml:space="preserve"> </w:t>
      </w:r>
      <w:r>
        <w:rPr>
          <w:sz w:val="20"/>
        </w:rPr>
        <w:t>Preliminary Pre-Functional Checklists for equipment, components, subsystems, and systems to be commissioned.</w:t>
      </w:r>
      <w:r>
        <w:rPr>
          <w:spacing w:val="80"/>
          <w:sz w:val="20"/>
        </w:rPr>
        <w:t xml:space="preserve"> </w:t>
      </w:r>
      <w:r>
        <w:rPr>
          <w:sz w:val="20"/>
        </w:rPr>
        <w:t>These</w:t>
      </w:r>
      <w:r>
        <w:rPr>
          <w:spacing w:val="-7"/>
          <w:sz w:val="20"/>
        </w:rPr>
        <w:t xml:space="preserve"> </w:t>
      </w:r>
      <w:r>
        <w:rPr>
          <w:sz w:val="20"/>
        </w:rPr>
        <w:t>Preliminary</w:t>
      </w:r>
      <w:r>
        <w:rPr>
          <w:spacing w:val="-7"/>
          <w:sz w:val="20"/>
        </w:rPr>
        <w:t xml:space="preserve"> </w:t>
      </w:r>
      <w:r>
        <w:rPr>
          <w:sz w:val="20"/>
        </w:rPr>
        <w:t>Pre-Functional</w:t>
      </w:r>
      <w:r>
        <w:rPr>
          <w:spacing w:val="-7"/>
          <w:sz w:val="20"/>
        </w:rPr>
        <w:t xml:space="preserve"> </w:t>
      </w:r>
      <w:r>
        <w:rPr>
          <w:sz w:val="20"/>
        </w:rPr>
        <w:t>Checklists</w:t>
      </w:r>
      <w:r>
        <w:rPr>
          <w:spacing w:val="-7"/>
          <w:sz w:val="20"/>
        </w:rPr>
        <w:t xml:space="preserve"> </w:t>
      </w:r>
      <w:r>
        <w:rPr>
          <w:sz w:val="20"/>
        </w:rPr>
        <w:t>provide guidance</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z w:val="20"/>
        </w:rPr>
        <w:t>level</w:t>
      </w:r>
      <w:r>
        <w:rPr>
          <w:spacing w:val="-5"/>
          <w:sz w:val="20"/>
        </w:rPr>
        <w:t xml:space="preserve"> </w:t>
      </w:r>
      <w:r>
        <w:rPr>
          <w:sz w:val="20"/>
        </w:rPr>
        <w:t>of</w:t>
      </w:r>
      <w:r>
        <w:rPr>
          <w:spacing w:val="-4"/>
          <w:sz w:val="20"/>
        </w:rPr>
        <w:t xml:space="preserve"> </w:t>
      </w:r>
      <w:r>
        <w:rPr>
          <w:sz w:val="20"/>
        </w:rPr>
        <w:t>detailed</w:t>
      </w:r>
      <w:r>
        <w:rPr>
          <w:spacing w:val="-5"/>
          <w:sz w:val="20"/>
        </w:rPr>
        <w:t xml:space="preserve"> </w:t>
      </w:r>
      <w:r>
        <w:rPr>
          <w:sz w:val="20"/>
        </w:rPr>
        <w:t>information</w:t>
      </w:r>
      <w:r>
        <w:rPr>
          <w:spacing w:val="-4"/>
          <w:sz w:val="20"/>
        </w:rPr>
        <w:t xml:space="preserve"> </w:t>
      </w:r>
      <w:r>
        <w:rPr>
          <w:sz w:val="20"/>
        </w:rPr>
        <w:t>the</w:t>
      </w:r>
      <w:r>
        <w:rPr>
          <w:spacing w:val="-5"/>
          <w:sz w:val="20"/>
        </w:rPr>
        <w:t xml:space="preserve"> </w:t>
      </w:r>
      <w:r>
        <w:rPr>
          <w:sz w:val="20"/>
        </w:rPr>
        <w:t>Contractor</w:t>
      </w:r>
      <w:r>
        <w:rPr>
          <w:spacing w:val="-5"/>
          <w:sz w:val="20"/>
        </w:rPr>
        <w:t xml:space="preserve"> </w:t>
      </w:r>
      <w:r>
        <w:rPr>
          <w:sz w:val="20"/>
        </w:rPr>
        <w:t xml:space="preserve">shall include </w:t>
      </w:r>
      <w:proofErr w:type="gramStart"/>
      <w:r>
        <w:rPr>
          <w:sz w:val="20"/>
        </w:rPr>
        <w:t>on</w:t>
      </w:r>
      <w:proofErr w:type="gramEnd"/>
      <w:r>
        <w:rPr>
          <w:sz w:val="20"/>
        </w:rPr>
        <w:t xml:space="preserve"> the final submission.</w:t>
      </w:r>
    </w:p>
    <w:p w14:paraId="1483AAE0" w14:textId="77777777" w:rsidR="00726659" w:rsidRDefault="000F0732">
      <w:pPr>
        <w:pStyle w:val="ListParagraph"/>
        <w:numPr>
          <w:ilvl w:val="1"/>
          <w:numId w:val="195"/>
        </w:numPr>
        <w:tabs>
          <w:tab w:val="left" w:pos="2158"/>
          <w:tab w:val="left" w:pos="2160"/>
        </w:tabs>
        <w:spacing w:line="360" w:lineRule="auto"/>
        <w:ind w:right="836"/>
        <w:rPr>
          <w:sz w:val="20"/>
        </w:rPr>
      </w:pPr>
      <w:r>
        <w:rPr>
          <w:sz w:val="20"/>
        </w:rPr>
        <w:t>Systems Functional Performance Test Procedures:</w:t>
      </w:r>
      <w:r>
        <w:rPr>
          <w:spacing w:val="80"/>
          <w:sz w:val="20"/>
        </w:rPr>
        <w:t xml:space="preserve"> </w:t>
      </w:r>
      <w:r>
        <w:rPr>
          <w:sz w:val="20"/>
        </w:rPr>
        <w:t>Preliminary step</w:t>
      </w:r>
      <w:proofErr w:type="gramStart"/>
      <w:r>
        <w:rPr>
          <w:sz w:val="20"/>
        </w:rPr>
        <w:t>- by</w:t>
      </w:r>
      <w:proofErr w:type="gramEnd"/>
      <w:r>
        <w:rPr>
          <w:sz w:val="20"/>
        </w:rPr>
        <w:t>-step System Functional Performance Test Procedures to be used during Systems Functional Performance Testing.</w:t>
      </w:r>
      <w:r>
        <w:rPr>
          <w:spacing w:val="80"/>
          <w:sz w:val="20"/>
        </w:rPr>
        <w:t xml:space="preserve"> </w:t>
      </w:r>
      <w:r>
        <w:rPr>
          <w:sz w:val="20"/>
        </w:rPr>
        <w:t>These Preliminary Systems</w:t>
      </w:r>
      <w:r>
        <w:rPr>
          <w:spacing w:val="-6"/>
          <w:sz w:val="20"/>
        </w:rPr>
        <w:t xml:space="preserve"> </w:t>
      </w:r>
      <w:r>
        <w:rPr>
          <w:sz w:val="20"/>
        </w:rPr>
        <w:t>Functional</w:t>
      </w:r>
      <w:r>
        <w:rPr>
          <w:spacing w:val="-6"/>
          <w:sz w:val="20"/>
        </w:rPr>
        <w:t xml:space="preserve"> </w:t>
      </w:r>
      <w:r>
        <w:rPr>
          <w:sz w:val="20"/>
        </w:rPr>
        <w:t>Performance</w:t>
      </w:r>
      <w:r>
        <w:rPr>
          <w:spacing w:val="-6"/>
          <w:sz w:val="20"/>
        </w:rPr>
        <w:t xml:space="preserve"> </w:t>
      </w:r>
      <w:r>
        <w:rPr>
          <w:sz w:val="20"/>
        </w:rPr>
        <w:t>procedures</w:t>
      </w:r>
      <w:r>
        <w:rPr>
          <w:spacing w:val="-6"/>
          <w:sz w:val="20"/>
        </w:rPr>
        <w:t xml:space="preserve"> </w:t>
      </w:r>
      <w:r>
        <w:rPr>
          <w:sz w:val="20"/>
        </w:rPr>
        <w:t>provide</w:t>
      </w:r>
      <w:r>
        <w:rPr>
          <w:spacing w:val="-6"/>
          <w:sz w:val="20"/>
        </w:rPr>
        <w:t xml:space="preserve"> </w:t>
      </w:r>
      <w:r>
        <w:rPr>
          <w:sz w:val="20"/>
        </w:rPr>
        <w:t>information</w:t>
      </w:r>
      <w:r>
        <w:rPr>
          <w:spacing w:val="-6"/>
          <w:sz w:val="20"/>
        </w:rPr>
        <w:t xml:space="preserve"> </w:t>
      </w:r>
      <w:r>
        <w:rPr>
          <w:sz w:val="20"/>
        </w:rPr>
        <w:t>on</w:t>
      </w:r>
      <w:r>
        <w:rPr>
          <w:spacing w:val="-5"/>
          <w:sz w:val="20"/>
        </w:rPr>
        <w:t xml:space="preserve"> </w:t>
      </w:r>
      <w:r>
        <w:rPr>
          <w:sz w:val="20"/>
        </w:rPr>
        <w:t>the level</w:t>
      </w:r>
      <w:r>
        <w:rPr>
          <w:spacing w:val="-3"/>
          <w:sz w:val="20"/>
        </w:rPr>
        <w:t xml:space="preserve"> </w:t>
      </w:r>
      <w:r>
        <w:rPr>
          <w:sz w:val="20"/>
        </w:rPr>
        <w:t>of</w:t>
      </w:r>
      <w:r>
        <w:rPr>
          <w:spacing w:val="-4"/>
          <w:sz w:val="20"/>
        </w:rPr>
        <w:t xml:space="preserve"> </w:t>
      </w:r>
      <w:r>
        <w:rPr>
          <w:sz w:val="20"/>
        </w:rPr>
        <w:t>testing</w:t>
      </w:r>
      <w:r>
        <w:rPr>
          <w:spacing w:val="-3"/>
          <w:sz w:val="20"/>
        </w:rPr>
        <w:t xml:space="preserve"> </w:t>
      </w:r>
      <w:r>
        <w:rPr>
          <w:sz w:val="20"/>
        </w:rPr>
        <w:t>rigor,</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level</w:t>
      </w:r>
      <w:r>
        <w:rPr>
          <w:spacing w:val="-4"/>
          <w:sz w:val="20"/>
        </w:rPr>
        <w:t xml:space="preserve"> </w:t>
      </w:r>
      <w:r>
        <w:rPr>
          <w:sz w:val="20"/>
        </w:rPr>
        <w:t>of</w:t>
      </w:r>
      <w:r>
        <w:rPr>
          <w:spacing w:val="-4"/>
          <w:sz w:val="20"/>
        </w:rPr>
        <w:t xml:space="preserve"> </w:t>
      </w:r>
      <w:r>
        <w:rPr>
          <w:sz w:val="20"/>
        </w:rPr>
        <w:t>Contractor</w:t>
      </w:r>
      <w:r>
        <w:rPr>
          <w:spacing w:val="-4"/>
          <w:sz w:val="20"/>
        </w:rPr>
        <w:t xml:space="preserve"> </w:t>
      </w:r>
      <w:r>
        <w:rPr>
          <w:sz w:val="20"/>
        </w:rPr>
        <w:t>support</w:t>
      </w:r>
      <w:r>
        <w:rPr>
          <w:spacing w:val="-4"/>
          <w:sz w:val="20"/>
        </w:rPr>
        <w:t xml:space="preserve"> </w:t>
      </w:r>
      <w:r>
        <w:rPr>
          <w:sz w:val="20"/>
        </w:rPr>
        <w:t>required during performance of system’s testing.</w:t>
      </w:r>
    </w:p>
    <w:p w14:paraId="1A3F1B89" w14:textId="77777777" w:rsidR="00726659" w:rsidRDefault="000F0732">
      <w:pPr>
        <w:pStyle w:val="ListParagraph"/>
        <w:numPr>
          <w:ilvl w:val="0"/>
          <w:numId w:val="195"/>
        </w:numPr>
        <w:tabs>
          <w:tab w:val="left" w:pos="1798"/>
          <w:tab w:val="left" w:pos="1800"/>
        </w:tabs>
        <w:spacing w:line="360" w:lineRule="auto"/>
        <w:ind w:right="836"/>
        <w:rPr>
          <w:sz w:val="20"/>
        </w:rPr>
      </w:pPr>
      <w:r>
        <w:rPr>
          <w:sz w:val="20"/>
        </w:rPr>
        <w:t>Final Commissioning Plan Submittal:</w:t>
      </w:r>
      <w:r>
        <w:rPr>
          <w:spacing w:val="80"/>
          <w:sz w:val="20"/>
        </w:rPr>
        <w:t xml:space="preserve"> </w:t>
      </w:r>
      <w:r>
        <w:rPr>
          <w:sz w:val="20"/>
        </w:rPr>
        <w:t>Based on the Final Construction Documents and the Contractor’s project team, the Commissioning Agent will</w:t>
      </w:r>
      <w:r>
        <w:rPr>
          <w:spacing w:val="-5"/>
          <w:sz w:val="20"/>
        </w:rPr>
        <w:t xml:space="preserve"> </w:t>
      </w:r>
      <w:r>
        <w:rPr>
          <w:sz w:val="20"/>
        </w:rPr>
        <w:t>prepare</w:t>
      </w:r>
      <w:r>
        <w:rPr>
          <w:spacing w:val="-5"/>
          <w:sz w:val="20"/>
        </w:rPr>
        <w:t xml:space="preserve"> </w:t>
      </w:r>
      <w:r>
        <w:rPr>
          <w:sz w:val="20"/>
        </w:rPr>
        <w:t>the</w:t>
      </w:r>
      <w:r>
        <w:rPr>
          <w:spacing w:val="-4"/>
          <w:sz w:val="20"/>
        </w:rPr>
        <w:t xml:space="preserve"> </w:t>
      </w:r>
      <w:r>
        <w:rPr>
          <w:sz w:val="20"/>
        </w:rPr>
        <w:t>Final</w:t>
      </w:r>
      <w:r>
        <w:rPr>
          <w:spacing w:val="-5"/>
          <w:sz w:val="20"/>
        </w:rPr>
        <w:t xml:space="preserve"> </w:t>
      </w:r>
      <w:r>
        <w:rPr>
          <w:sz w:val="20"/>
        </w:rPr>
        <w:t>Commissioning</w:t>
      </w:r>
      <w:r>
        <w:rPr>
          <w:spacing w:val="-4"/>
          <w:sz w:val="20"/>
        </w:rPr>
        <w:t xml:space="preserve"> </w:t>
      </w:r>
      <w:r>
        <w:rPr>
          <w:sz w:val="20"/>
        </w:rPr>
        <w:t>Plan</w:t>
      </w:r>
      <w:r>
        <w:rPr>
          <w:spacing w:val="-5"/>
          <w:sz w:val="20"/>
        </w:rPr>
        <w:t xml:space="preserve"> </w:t>
      </w:r>
      <w:r>
        <w:rPr>
          <w:sz w:val="20"/>
        </w:rPr>
        <w:t>as</w:t>
      </w:r>
      <w:r>
        <w:rPr>
          <w:spacing w:val="-4"/>
          <w:sz w:val="20"/>
        </w:rPr>
        <w:t xml:space="preserve"> </w:t>
      </w:r>
      <w:r>
        <w:rPr>
          <w:sz w:val="20"/>
        </w:rPr>
        <w:t>described</w:t>
      </w:r>
      <w:r>
        <w:rPr>
          <w:spacing w:val="-4"/>
          <w:sz w:val="20"/>
        </w:rPr>
        <w:t xml:space="preserve"> </w:t>
      </w:r>
      <w:r>
        <w:rPr>
          <w:sz w:val="20"/>
        </w:rPr>
        <w:t>in</w:t>
      </w:r>
      <w:r>
        <w:rPr>
          <w:spacing w:val="-5"/>
          <w:sz w:val="20"/>
        </w:rPr>
        <w:t xml:space="preserve"> </w:t>
      </w:r>
      <w:r>
        <w:rPr>
          <w:sz w:val="20"/>
        </w:rPr>
        <w:t>this</w:t>
      </w:r>
      <w:r>
        <w:rPr>
          <w:spacing w:val="-5"/>
          <w:sz w:val="20"/>
        </w:rPr>
        <w:t xml:space="preserve"> </w:t>
      </w:r>
      <w:r>
        <w:rPr>
          <w:sz w:val="20"/>
        </w:rPr>
        <w:t>section. The</w:t>
      </w:r>
      <w:r>
        <w:rPr>
          <w:spacing w:val="-4"/>
          <w:sz w:val="20"/>
        </w:rPr>
        <w:t xml:space="preserve"> </w:t>
      </w:r>
      <w:r>
        <w:rPr>
          <w:sz w:val="20"/>
        </w:rPr>
        <w:t>Commissioning</w:t>
      </w:r>
      <w:r>
        <w:rPr>
          <w:spacing w:val="-4"/>
          <w:sz w:val="20"/>
        </w:rPr>
        <w:t xml:space="preserve"> </w:t>
      </w:r>
      <w:r>
        <w:rPr>
          <w:sz w:val="20"/>
        </w:rPr>
        <w:t>Agent</w:t>
      </w:r>
      <w:r>
        <w:rPr>
          <w:spacing w:val="-4"/>
          <w:sz w:val="20"/>
        </w:rPr>
        <w:t xml:space="preserve"> </w:t>
      </w:r>
      <w:r>
        <w:rPr>
          <w:sz w:val="20"/>
        </w:rPr>
        <w:t>will</w:t>
      </w:r>
      <w:r>
        <w:rPr>
          <w:spacing w:val="-4"/>
          <w:sz w:val="20"/>
        </w:rPr>
        <w:t xml:space="preserve"> </w:t>
      </w:r>
      <w:r>
        <w:rPr>
          <w:sz w:val="20"/>
        </w:rPr>
        <w:t>submit</w:t>
      </w:r>
      <w:r>
        <w:rPr>
          <w:spacing w:val="-3"/>
          <w:sz w:val="20"/>
        </w:rPr>
        <w:t xml:space="preserve"> </w:t>
      </w:r>
      <w:r>
        <w:rPr>
          <w:sz w:val="20"/>
        </w:rPr>
        <w:t>three</w:t>
      </w:r>
      <w:r>
        <w:rPr>
          <w:spacing w:val="-4"/>
          <w:sz w:val="20"/>
        </w:rPr>
        <w:t xml:space="preserve"> </w:t>
      </w:r>
      <w:r>
        <w:rPr>
          <w:sz w:val="20"/>
        </w:rPr>
        <w:t>hard</w:t>
      </w:r>
      <w:r>
        <w:rPr>
          <w:spacing w:val="-3"/>
          <w:sz w:val="20"/>
        </w:rPr>
        <w:t xml:space="preserve"> </w:t>
      </w:r>
      <w:r>
        <w:rPr>
          <w:sz w:val="20"/>
        </w:rPr>
        <w:t>copies</w:t>
      </w:r>
      <w:r>
        <w:rPr>
          <w:spacing w:val="-4"/>
          <w:sz w:val="20"/>
        </w:rPr>
        <w:t xml:space="preserve"> </w:t>
      </w:r>
      <w:r>
        <w:rPr>
          <w:sz w:val="20"/>
        </w:rPr>
        <w:t>and</w:t>
      </w:r>
      <w:r>
        <w:rPr>
          <w:spacing w:val="-4"/>
          <w:sz w:val="20"/>
        </w:rPr>
        <w:t xml:space="preserve"> </w:t>
      </w:r>
      <w:r>
        <w:rPr>
          <w:sz w:val="20"/>
        </w:rPr>
        <w:t>three</w:t>
      </w:r>
      <w:r>
        <w:rPr>
          <w:spacing w:val="-4"/>
          <w:sz w:val="20"/>
        </w:rPr>
        <w:t xml:space="preserve"> </w:t>
      </w:r>
      <w:r>
        <w:rPr>
          <w:sz w:val="20"/>
        </w:rPr>
        <w:t>sets</w:t>
      </w:r>
      <w:r>
        <w:rPr>
          <w:spacing w:val="-4"/>
          <w:sz w:val="20"/>
        </w:rPr>
        <w:t xml:space="preserve"> </w:t>
      </w:r>
      <w:r>
        <w:rPr>
          <w:sz w:val="20"/>
        </w:rPr>
        <w:t>of electronic files of Final Commissioning Plan.</w:t>
      </w:r>
      <w:r>
        <w:rPr>
          <w:spacing w:val="80"/>
          <w:sz w:val="20"/>
        </w:rPr>
        <w:t xml:space="preserve"> </w:t>
      </w:r>
      <w:r>
        <w:rPr>
          <w:sz w:val="20"/>
        </w:rPr>
        <w:t>The Contractor shall review the Commissioning Plan and provide any comments to the VA.</w:t>
      </w:r>
      <w:r>
        <w:rPr>
          <w:spacing w:val="80"/>
          <w:sz w:val="20"/>
        </w:rPr>
        <w:t xml:space="preserve"> </w:t>
      </w:r>
      <w:r>
        <w:rPr>
          <w:sz w:val="20"/>
        </w:rPr>
        <w:t>The Commissioning Agent will incorporate review comments into the Final Commissioning Plan as directed by the VA.</w:t>
      </w:r>
    </w:p>
    <w:p w14:paraId="02101E2E" w14:textId="77777777" w:rsidR="00726659" w:rsidRDefault="000F0732">
      <w:pPr>
        <w:pStyle w:val="ListParagraph"/>
        <w:numPr>
          <w:ilvl w:val="0"/>
          <w:numId w:val="195"/>
        </w:numPr>
        <w:tabs>
          <w:tab w:val="left" w:pos="1798"/>
          <w:tab w:val="left" w:pos="1800"/>
        </w:tabs>
        <w:spacing w:line="360" w:lineRule="auto"/>
        <w:ind w:right="836"/>
        <w:rPr>
          <w:sz w:val="20"/>
        </w:rPr>
      </w:pPr>
      <w:r>
        <w:rPr>
          <w:sz w:val="20"/>
        </w:rPr>
        <w:t>Systems</w:t>
      </w:r>
      <w:r>
        <w:rPr>
          <w:spacing w:val="-5"/>
          <w:sz w:val="20"/>
        </w:rPr>
        <w:t xml:space="preserve"> </w:t>
      </w:r>
      <w:r>
        <w:rPr>
          <w:sz w:val="20"/>
        </w:rPr>
        <w:t>Functional</w:t>
      </w:r>
      <w:r>
        <w:rPr>
          <w:spacing w:val="-5"/>
          <w:sz w:val="20"/>
        </w:rPr>
        <w:t xml:space="preserve"> </w:t>
      </w:r>
      <w:r>
        <w:rPr>
          <w:sz w:val="20"/>
        </w:rPr>
        <w:t>Performance</w:t>
      </w:r>
      <w:r>
        <w:rPr>
          <w:spacing w:val="-5"/>
          <w:sz w:val="20"/>
        </w:rPr>
        <w:t xml:space="preserve"> </w:t>
      </w:r>
      <w:r>
        <w:rPr>
          <w:sz w:val="20"/>
        </w:rPr>
        <w:t>Test</w:t>
      </w:r>
      <w:r>
        <w:rPr>
          <w:spacing w:val="-4"/>
          <w:sz w:val="20"/>
        </w:rPr>
        <w:t xml:space="preserve"> </w:t>
      </w:r>
      <w:r>
        <w:rPr>
          <w:sz w:val="20"/>
        </w:rPr>
        <w:t>Procedure:</w:t>
      </w:r>
      <w:r>
        <w:rPr>
          <w:spacing w:val="80"/>
          <w:sz w:val="20"/>
        </w:rPr>
        <w:t xml:space="preserve"> </w:t>
      </w:r>
      <w:r>
        <w:rPr>
          <w:sz w:val="20"/>
        </w:rPr>
        <w:t>The</w:t>
      </w:r>
      <w:r>
        <w:rPr>
          <w:spacing w:val="-5"/>
          <w:sz w:val="20"/>
        </w:rPr>
        <w:t xml:space="preserve"> </w:t>
      </w:r>
      <w:r>
        <w:rPr>
          <w:sz w:val="20"/>
        </w:rPr>
        <w:t>Commissioning</w:t>
      </w:r>
      <w:r>
        <w:rPr>
          <w:spacing w:val="-4"/>
          <w:sz w:val="20"/>
        </w:rPr>
        <w:t xml:space="preserve"> </w:t>
      </w:r>
      <w:r>
        <w:rPr>
          <w:sz w:val="20"/>
        </w:rPr>
        <w:t>Agent will submit preliminary Systems Functional Performance Test Procedures to the Contractor, and the VA for review and comment.</w:t>
      </w:r>
      <w:r>
        <w:rPr>
          <w:spacing w:val="80"/>
          <w:sz w:val="20"/>
        </w:rPr>
        <w:t xml:space="preserve"> </w:t>
      </w:r>
      <w:r>
        <w:rPr>
          <w:sz w:val="20"/>
        </w:rPr>
        <w:t>The Contractor shall</w:t>
      </w:r>
      <w:r>
        <w:rPr>
          <w:spacing w:val="11"/>
          <w:sz w:val="20"/>
        </w:rPr>
        <w:t xml:space="preserve"> </w:t>
      </w:r>
      <w:r>
        <w:rPr>
          <w:sz w:val="20"/>
        </w:rPr>
        <w:t>return</w:t>
      </w:r>
      <w:r>
        <w:rPr>
          <w:spacing w:val="10"/>
          <w:sz w:val="20"/>
        </w:rPr>
        <w:t xml:space="preserve"> </w:t>
      </w:r>
      <w:r>
        <w:rPr>
          <w:sz w:val="20"/>
        </w:rPr>
        <w:t>review</w:t>
      </w:r>
      <w:r>
        <w:rPr>
          <w:spacing w:val="10"/>
          <w:sz w:val="20"/>
        </w:rPr>
        <w:t xml:space="preserve"> </w:t>
      </w:r>
      <w:r>
        <w:rPr>
          <w:sz w:val="20"/>
        </w:rPr>
        <w:t>comments</w:t>
      </w:r>
      <w:r>
        <w:rPr>
          <w:spacing w:val="10"/>
          <w:sz w:val="20"/>
        </w:rPr>
        <w:t xml:space="preserve"> </w:t>
      </w:r>
      <w:r>
        <w:rPr>
          <w:sz w:val="20"/>
        </w:rPr>
        <w:t>to</w:t>
      </w:r>
      <w:r>
        <w:rPr>
          <w:spacing w:val="10"/>
          <w:sz w:val="20"/>
        </w:rPr>
        <w:t xml:space="preserve"> </w:t>
      </w:r>
      <w:r>
        <w:rPr>
          <w:sz w:val="20"/>
        </w:rPr>
        <w:t>the</w:t>
      </w:r>
      <w:r>
        <w:rPr>
          <w:spacing w:val="11"/>
          <w:sz w:val="20"/>
        </w:rPr>
        <w:t xml:space="preserve"> </w:t>
      </w:r>
      <w:r>
        <w:rPr>
          <w:sz w:val="20"/>
        </w:rPr>
        <w:t>VA</w:t>
      </w:r>
      <w:r>
        <w:rPr>
          <w:spacing w:val="10"/>
          <w:sz w:val="20"/>
        </w:rPr>
        <w:t xml:space="preserve"> </w:t>
      </w:r>
      <w:r>
        <w:rPr>
          <w:sz w:val="20"/>
        </w:rPr>
        <w:t>and</w:t>
      </w:r>
      <w:r>
        <w:rPr>
          <w:spacing w:val="10"/>
          <w:sz w:val="20"/>
        </w:rPr>
        <w:t xml:space="preserve"> </w:t>
      </w:r>
      <w:r>
        <w:rPr>
          <w:sz w:val="20"/>
        </w:rPr>
        <w:t>the</w:t>
      </w:r>
      <w:r>
        <w:rPr>
          <w:spacing w:val="11"/>
          <w:sz w:val="20"/>
        </w:rPr>
        <w:t xml:space="preserve"> </w:t>
      </w:r>
      <w:r>
        <w:rPr>
          <w:sz w:val="20"/>
        </w:rPr>
        <w:t>Commissioning</w:t>
      </w:r>
      <w:r>
        <w:rPr>
          <w:spacing w:val="10"/>
          <w:sz w:val="20"/>
        </w:rPr>
        <w:t xml:space="preserve"> </w:t>
      </w:r>
      <w:r>
        <w:rPr>
          <w:sz w:val="20"/>
        </w:rPr>
        <w:t>Agent. The</w:t>
      </w:r>
      <w:r>
        <w:rPr>
          <w:spacing w:val="-4"/>
          <w:sz w:val="20"/>
        </w:rPr>
        <w:t xml:space="preserve"> </w:t>
      </w:r>
      <w:r>
        <w:rPr>
          <w:sz w:val="20"/>
        </w:rPr>
        <w:t>VA</w:t>
      </w:r>
      <w:r>
        <w:rPr>
          <w:spacing w:val="-3"/>
          <w:sz w:val="20"/>
        </w:rPr>
        <w:t xml:space="preserve"> </w:t>
      </w:r>
      <w:r>
        <w:rPr>
          <w:sz w:val="20"/>
        </w:rPr>
        <w:t>will</w:t>
      </w:r>
      <w:r>
        <w:rPr>
          <w:spacing w:val="-4"/>
          <w:sz w:val="20"/>
        </w:rPr>
        <w:t xml:space="preserve"> </w:t>
      </w:r>
      <w:r>
        <w:rPr>
          <w:sz w:val="20"/>
        </w:rPr>
        <w:t>also</w:t>
      </w:r>
      <w:r>
        <w:rPr>
          <w:spacing w:val="-3"/>
          <w:sz w:val="20"/>
        </w:rPr>
        <w:t xml:space="preserve"> </w:t>
      </w:r>
      <w:r>
        <w:rPr>
          <w:sz w:val="20"/>
        </w:rPr>
        <w:t>return</w:t>
      </w:r>
      <w:r>
        <w:rPr>
          <w:spacing w:val="-4"/>
          <w:sz w:val="20"/>
        </w:rPr>
        <w:t xml:space="preserve"> </w:t>
      </w:r>
      <w:r>
        <w:rPr>
          <w:sz w:val="20"/>
        </w:rPr>
        <w:t>review</w:t>
      </w:r>
      <w:r>
        <w:rPr>
          <w:spacing w:val="-4"/>
          <w:sz w:val="20"/>
        </w:rPr>
        <w:t xml:space="preserve"> </w:t>
      </w:r>
      <w:r>
        <w:rPr>
          <w:sz w:val="20"/>
        </w:rPr>
        <w:t>comments</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Commissioning</w:t>
      </w:r>
      <w:r>
        <w:rPr>
          <w:spacing w:val="-4"/>
          <w:sz w:val="20"/>
        </w:rPr>
        <w:t xml:space="preserve"> </w:t>
      </w:r>
      <w:r>
        <w:rPr>
          <w:sz w:val="20"/>
        </w:rPr>
        <w:t>Agent.</w:t>
      </w:r>
      <w:r>
        <w:rPr>
          <w:spacing w:val="-4"/>
          <w:sz w:val="20"/>
        </w:rPr>
        <w:t xml:space="preserve"> </w:t>
      </w:r>
      <w:r>
        <w:rPr>
          <w:sz w:val="20"/>
        </w:rPr>
        <w:t>The Commissioning Agent will incorporate review comments into the Final Systems Functional Test Procedures to be used in Systems Functional Performance Testing.</w:t>
      </w:r>
    </w:p>
    <w:p w14:paraId="3F628229" w14:textId="77777777" w:rsidR="00726659" w:rsidRDefault="000F0732">
      <w:pPr>
        <w:pStyle w:val="ListParagraph"/>
        <w:numPr>
          <w:ilvl w:val="0"/>
          <w:numId w:val="195"/>
        </w:numPr>
        <w:tabs>
          <w:tab w:val="left" w:pos="1798"/>
          <w:tab w:val="left" w:pos="1800"/>
        </w:tabs>
        <w:spacing w:line="360" w:lineRule="auto"/>
        <w:ind w:right="1196"/>
        <w:rPr>
          <w:sz w:val="20"/>
        </w:rPr>
      </w:pPr>
      <w:r>
        <w:rPr>
          <w:sz w:val="20"/>
        </w:rPr>
        <w:t>Pre-Functional</w:t>
      </w:r>
      <w:r>
        <w:rPr>
          <w:spacing w:val="-5"/>
          <w:sz w:val="20"/>
        </w:rPr>
        <w:t xml:space="preserve"> </w:t>
      </w:r>
      <w:r>
        <w:rPr>
          <w:sz w:val="20"/>
        </w:rPr>
        <w:t>Checklists:</w:t>
      </w:r>
      <w:r>
        <w:rPr>
          <w:spacing w:val="80"/>
          <w:sz w:val="20"/>
        </w:rPr>
        <w:t xml:space="preserve"> </w:t>
      </w:r>
      <w:r>
        <w:rPr>
          <w:sz w:val="20"/>
        </w:rPr>
        <w:t>The</w:t>
      </w:r>
      <w:r>
        <w:rPr>
          <w:spacing w:val="-6"/>
          <w:sz w:val="20"/>
        </w:rPr>
        <w:t xml:space="preserve"> </w:t>
      </w:r>
      <w:r>
        <w:rPr>
          <w:sz w:val="20"/>
        </w:rPr>
        <w:t>Commissioning</w:t>
      </w:r>
      <w:r>
        <w:rPr>
          <w:spacing w:val="-5"/>
          <w:sz w:val="20"/>
        </w:rPr>
        <w:t xml:space="preserve"> </w:t>
      </w:r>
      <w:r>
        <w:rPr>
          <w:sz w:val="20"/>
        </w:rPr>
        <w:t>Agent</w:t>
      </w:r>
      <w:r>
        <w:rPr>
          <w:spacing w:val="-6"/>
          <w:sz w:val="20"/>
        </w:rPr>
        <w:t xml:space="preserve"> </w:t>
      </w:r>
      <w:r>
        <w:rPr>
          <w:sz w:val="20"/>
        </w:rPr>
        <w:t>will</w:t>
      </w:r>
      <w:r>
        <w:rPr>
          <w:spacing w:val="-5"/>
          <w:sz w:val="20"/>
        </w:rPr>
        <w:t xml:space="preserve"> </w:t>
      </w:r>
      <w:r>
        <w:rPr>
          <w:sz w:val="20"/>
        </w:rPr>
        <w:t>submit</w:t>
      </w:r>
      <w:r>
        <w:rPr>
          <w:spacing w:val="-6"/>
          <w:sz w:val="20"/>
        </w:rPr>
        <w:t xml:space="preserve"> </w:t>
      </w:r>
      <w:r>
        <w:rPr>
          <w:sz w:val="20"/>
        </w:rPr>
        <w:t>Pre</w:t>
      </w:r>
      <w:proofErr w:type="gramStart"/>
      <w:r>
        <w:rPr>
          <w:sz w:val="20"/>
        </w:rPr>
        <w:t>- Functional</w:t>
      </w:r>
      <w:proofErr w:type="gramEnd"/>
      <w:r>
        <w:rPr>
          <w:sz w:val="20"/>
        </w:rPr>
        <w:t xml:space="preserve"> Checklists to be completed by the Contractor.</w:t>
      </w:r>
    </w:p>
    <w:p w14:paraId="41282242" w14:textId="77777777" w:rsidR="00726659" w:rsidRDefault="000F0732">
      <w:pPr>
        <w:pStyle w:val="ListParagraph"/>
        <w:numPr>
          <w:ilvl w:val="0"/>
          <w:numId w:val="195"/>
        </w:numPr>
        <w:tabs>
          <w:tab w:val="left" w:pos="1798"/>
          <w:tab w:val="left" w:pos="1800"/>
        </w:tabs>
        <w:spacing w:line="360" w:lineRule="auto"/>
        <w:ind w:right="956"/>
        <w:jc w:val="both"/>
        <w:rPr>
          <w:sz w:val="20"/>
        </w:rPr>
      </w:pPr>
      <w:r>
        <w:rPr>
          <w:sz w:val="20"/>
        </w:rPr>
        <w:t>Test</w:t>
      </w:r>
      <w:r>
        <w:rPr>
          <w:spacing w:val="-3"/>
          <w:sz w:val="20"/>
        </w:rPr>
        <w:t xml:space="preserve"> </w:t>
      </w:r>
      <w:r>
        <w:rPr>
          <w:sz w:val="20"/>
        </w:rPr>
        <w:t>and</w:t>
      </w:r>
      <w:r>
        <w:rPr>
          <w:spacing w:val="-4"/>
          <w:sz w:val="20"/>
        </w:rPr>
        <w:t xml:space="preserve"> </w:t>
      </w:r>
      <w:r>
        <w:rPr>
          <w:sz w:val="20"/>
        </w:rPr>
        <w:t>Inspection</w:t>
      </w:r>
      <w:r>
        <w:rPr>
          <w:spacing w:val="-4"/>
          <w:sz w:val="20"/>
        </w:rPr>
        <w:t xml:space="preserve"> </w:t>
      </w:r>
      <w:r>
        <w:rPr>
          <w:sz w:val="20"/>
        </w:rPr>
        <w:t>Reports:</w:t>
      </w:r>
      <w:r>
        <w:rPr>
          <w:spacing w:val="80"/>
          <w:sz w:val="20"/>
        </w:rPr>
        <w:t xml:space="preserve"> </w:t>
      </w:r>
      <w:r>
        <w:rPr>
          <w:sz w:val="20"/>
        </w:rPr>
        <w:t>The</w:t>
      </w:r>
      <w:r>
        <w:rPr>
          <w:spacing w:val="-4"/>
          <w:sz w:val="20"/>
        </w:rPr>
        <w:t xml:space="preserve"> </w:t>
      </w:r>
      <w:r>
        <w:rPr>
          <w:sz w:val="20"/>
        </w:rPr>
        <w:t>Commissioning</w:t>
      </w:r>
      <w:r>
        <w:rPr>
          <w:spacing w:val="-4"/>
          <w:sz w:val="20"/>
        </w:rPr>
        <w:t xml:space="preserve"> </w:t>
      </w:r>
      <w:r>
        <w:rPr>
          <w:sz w:val="20"/>
        </w:rPr>
        <w:t>Agent</w:t>
      </w:r>
      <w:r>
        <w:rPr>
          <w:spacing w:val="-4"/>
          <w:sz w:val="20"/>
        </w:rPr>
        <w:t xml:space="preserve"> </w:t>
      </w:r>
      <w:r>
        <w:rPr>
          <w:sz w:val="20"/>
        </w:rPr>
        <w:t>will</w:t>
      </w:r>
      <w:r>
        <w:rPr>
          <w:spacing w:val="-4"/>
          <w:sz w:val="20"/>
        </w:rPr>
        <w:t xml:space="preserve"> </w:t>
      </w:r>
      <w:r>
        <w:rPr>
          <w:sz w:val="20"/>
        </w:rPr>
        <w:t>submit</w:t>
      </w:r>
      <w:r>
        <w:rPr>
          <w:spacing w:val="-3"/>
          <w:sz w:val="20"/>
        </w:rPr>
        <w:t xml:space="preserve"> </w:t>
      </w:r>
      <w:r>
        <w:rPr>
          <w:sz w:val="20"/>
        </w:rPr>
        <w:t>test and</w:t>
      </w:r>
      <w:r>
        <w:rPr>
          <w:spacing w:val="-4"/>
          <w:sz w:val="20"/>
        </w:rPr>
        <w:t xml:space="preserve"> </w:t>
      </w:r>
      <w:r>
        <w:rPr>
          <w:sz w:val="20"/>
        </w:rPr>
        <w:t>inspection</w:t>
      </w:r>
      <w:r>
        <w:rPr>
          <w:spacing w:val="-3"/>
          <w:sz w:val="20"/>
        </w:rPr>
        <w:t xml:space="preserve"> </w:t>
      </w:r>
      <w:r>
        <w:rPr>
          <w:sz w:val="20"/>
        </w:rPr>
        <w:t>reports</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VA</w:t>
      </w:r>
      <w:r>
        <w:rPr>
          <w:spacing w:val="-4"/>
          <w:sz w:val="20"/>
        </w:rPr>
        <w:t xml:space="preserve"> </w:t>
      </w:r>
      <w:r>
        <w:rPr>
          <w:sz w:val="20"/>
        </w:rPr>
        <w:t>with</w:t>
      </w:r>
      <w:r>
        <w:rPr>
          <w:spacing w:val="-4"/>
          <w:sz w:val="20"/>
        </w:rPr>
        <w:t xml:space="preserve"> </w:t>
      </w:r>
      <w:r>
        <w:rPr>
          <w:sz w:val="20"/>
        </w:rPr>
        <w:t>copies</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and</w:t>
      </w:r>
      <w:r>
        <w:rPr>
          <w:spacing w:val="-3"/>
          <w:sz w:val="20"/>
        </w:rPr>
        <w:t xml:space="preserve"> </w:t>
      </w:r>
      <w:r>
        <w:rPr>
          <w:sz w:val="20"/>
        </w:rPr>
        <w:t xml:space="preserve">the </w:t>
      </w:r>
      <w:r>
        <w:rPr>
          <w:spacing w:val="-2"/>
          <w:sz w:val="20"/>
        </w:rPr>
        <w:t>Architect/Engineer.</w:t>
      </w:r>
    </w:p>
    <w:p w14:paraId="3BB713C5" w14:textId="77777777" w:rsidR="00726659" w:rsidRDefault="00726659">
      <w:pPr>
        <w:pStyle w:val="ListParagraph"/>
        <w:spacing w:line="360" w:lineRule="auto"/>
        <w:jc w:val="both"/>
        <w:rPr>
          <w:sz w:val="20"/>
        </w:rPr>
        <w:sectPr w:rsidR="00726659">
          <w:pgSz w:w="12240" w:h="15840"/>
          <w:pgMar w:top="1380" w:right="720" w:bottom="940" w:left="360" w:header="720" w:footer="747" w:gutter="0"/>
          <w:cols w:space="720"/>
        </w:sectPr>
      </w:pPr>
    </w:p>
    <w:p w14:paraId="797E4594" w14:textId="77777777" w:rsidR="00726659" w:rsidRDefault="000F0732">
      <w:pPr>
        <w:pStyle w:val="ListParagraph"/>
        <w:numPr>
          <w:ilvl w:val="0"/>
          <w:numId w:val="195"/>
        </w:numPr>
        <w:tabs>
          <w:tab w:val="left" w:pos="1798"/>
          <w:tab w:val="left" w:pos="1800"/>
        </w:tabs>
        <w:spacing w:before="226" w:line="360" w:lineRule="auto"/>
        <w:ind w:right="956"/>
        <w:rPr>
          <w:sz w:val="20"/>
        </w:rPr>
      </w:pPr>
      <w:r>
        <w:rPr>
          <w:sz w:val="20"/>
        </w:rPr>
        <w:lastRenderedPageBreak/>
        <w:t>Corrective Action Documents:</w:t>
      </w:r>
      <w:r>
        <w:rPr>
          <w:spacing w:val="80"/>
          <w:sz w:val="20"/>
        </w:rPr>
        <w:t xml:space="preserve"> </w:t>
      </w:r>
      <w:r>
        <w:rPr>
          <w:sz w:val="20"/>
        </w:rPr>
        <w:t>The Commissioning Agent will submit corrective</w:t>
      </w:r>
      <w:r>
        <w:rPr>
          <w:spacing w:val="-5"/>
          <w:sz w:val="20"/>
        </w:rPr>
        <w:t xml:space="preserve"> </w:t>
      </w:r>
      <w:r>
        <w:rPr>
          <w:sz w:val="20"/>
        </w:rPr>
        <w:t>action</w:t>
      </w:r>
      <w:r>
        <w:rPr>
          <w:spacing w:val="-5"/>
          <w:sz w:val="20"/>
        </w:rPr>
        <w:t xml:space="preserve"> </w:t>
      </w:r>
      <w:r>
        <w:rPr>
          <w:sz w:val="20"/>
        </w:rPr>
        <w:t>documents</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VA</w:t>
      </w:r>
      <w:r>
        <w:rPr>
          <w:spacing w:val="-5"/>
          <w:sz w:val="20"/>
        </w:rPr>
        <w:t xml:space="preserve"> </w:t>
      </w:r>
      <w:r>
        <w:rPr>
          <w:sz w:val="20"/>
        </w:rPr>
        <w:t>Resident</w:t>
      </w:r>
      <w:r>
        <w:rPr>
          <w:spacing w:val="-4"/>
          <w:sz w:val="20"/>
        </w:rPr>
        <w:t xml:space="preserve"> </w:t>
      </w:r>
      <w:r>
        <w:rPr>
          <w:sz w:val="20"/>
        </w:rPr>
        <w:t>Engineer</w:t>
      </w:r>
      <w:r>
        <w:rPr>
          <w:spacing w:val="-4"/>
          <w:sz w:val="20"/>
        </w:rPr>
        <w:t xml:space="preserve"> </w:t>
      </w:r>
      <w:r>
        <w:rPr>
          <w:sz w:val="20"/>
        </w:rPr>
        <w:t>with</w:t>
      </w:r>
      <w:r>
        <w:rPr>
          <w:spacing w:val="-5"/>
          <w:sz w:val="20"/>
        </w:rPr>
        <w:t xml:space="preserve"> </w:t>
      </w:r>
      <w:r>
        <w:rPr>
          <w:sz w:val="20"/>
        </w:rPr>
        <w:t>copies</w:t>
      </w:r>
      <w:r>
        <w:rPr>
          <w:spacing w:val="-5"/>
          <w:sz w:val="20"/>
        </w:rPr>
        <w:t xml:space="preserve"> </w:t>
      </w:r>
      <w:r>
        <w:rPr>
          <w:sz w:val="20"/>
        </w:rPr>
        <w:t>to the Contractor and Architect.</w:t>
      </w:r>
    </w:p>
    <w:p w14:paraId="7C4036DF" w14:textId="77777777" w:rsidR="00726659" w:rsidRDefault="000F0732">
      <w:pPr>
        <w:pStyle w:val="ListParagraph"/>
        <w:numPr>
          <w:ilvl w:val="0"/>
          <w:numId w:val="195"/>
        </w:numPr>
        <w:tabs>
          <w:tab w:val="left" w:pos="1798"/>
          <w:tab w:val="left" w:pos="1800"/>
        </w:tabs>
        <w:spacing w:line="360" w:lineRule="auto"/>
        <w:ind w:right="836"/>
        <w:rPr>
          <w:sz w:val="20"/>
        </w:rPr>
      </w:pPr>
      <w:r>
        <w:rPr>
          <w:sz w:val="20"/>
        </w:rPr>
        <w:t>Preliminary Commissioning Report Submittal:</w:t>
      </w:r>
      <w:r>
        <w:rPr>
          <w:spacing w:val="80"/>
          <w:sz w:val="20"/>
        </w:rPr>
        <w:t xml:space="preserve"> </w:t>
      </w:r>
      <w:r>
        <w:rPr>
          <w:sz w:val="20"/>
        </w:rPr>
        <w:t>The Commissioning Agent will submit three electronic copies of the preliminary commissioning report.</w:t>
      </w:r>
      <w:r>
        <w:rPr>
          <w:spacing w:val="80"/>
          <w:sz w:val="20"/>
        </w:rPr>
        <w:t xml:space="preserve"> </w:t>
      </w:r>
      <w:r>
        <w:rPr>
          <w:sz w:val="20"/>
        </w:rPr>
        <w:t>One</w:t>
      </w:r>
      <w:r>
        <w:rPr>
          <w:spacing w:val="-4"/>
          <w:sz w:val="20"/>
        </w:rPr>
        <w:t xml:space="preserve"> </w:t>
      </w:r>
      <w:r>
        <w:rPr>
          <w:sz w:val="20"/>
        </w:rPr>
        <w:t>electronic</w:t>
      </w:r>
      <w:r>
        <w:rPr>
          <w:spacing w:val="-4"/>
          <w:sz w:val="20"/>
        </w:rPr>
        <w:t xml:space="preserve"> </w:t>
      </w:r>
      <w:r>
        <w:rPr>
          <w:sz w:val="20"/>
        </w:rPr>
        <w:t>copy,</w:t>
      </w:r>
      <w:r>
        <w:rPr>
          <w:spacing w:val="-4"/>
          <w:sz w:val="20"/>
        </w:rPr>
        <w:t xml:space="preserve"> </w:t>
      </w:r>
      <w:r>
        <w:rPr>
          <w:sz w:val="20"/>
        </w:rPr>
        <w:t>with</w:t>
      </w:r>
      <w:r>
        <w:rPr>
          <w:spacing w:val="-3"/>
          <w:sz w:val="20"/>
        </w:rPr>
        <w:t xml:space="preserve"> </w:t>
      </w:r>
      <w:r>
        <w:rPr>
          <w:sz w:val="20"/>
        </w:rPr>
        <w:t>review</w:t>
      </w:r>
      <w:r>
        <w:rPr>
          <w:spacing w:val="-4"/>
          <w:sz w:val="20"/>
        </w:rPr>
        <w:t xml:space="preserve"> </w:t>
      </w:r>
      <w:r>
        <w:rPr>
          <w:sz w:val="20"/>
        </w:rPr>
        <w:t>comments,</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returned</w:t>
      </w:r>
      <w:r>
        <w:rPr>
          <w:spacing w:val="-4"/>
          <w:sz w:val="20"/>
        </w:rPr>
        <w:t xml:space="preserve"> </w:t>
      </w:r>
      <w:r>
        <w:rPr>
          <w:sz w:val="20"/>
        </w:rPr>
        <w:t>to the Commissioning Agent for preparation of the final submittal.</w:t>
      </w:r>
    </w:p>
    <w:p w14:paraId="46860FCF" w14:textId="77777777" w:rsidR="00726659" w:rsidRDefault="000F0732">
      <w:pPr>
        <w:pStyle w:val="ListParagraph"/>
        <w:numPr>
          <w:ilvl w:val="0"/>
          <w:numId w:val="195"/>
        </w:numPr>
        <w:tabs>
          <w:tab w:val="left" w:pos="1798"/>
          <w:tab w:val="left" w:pos="1800"/>
        </w:tabs>
        <w:spacing w:line="360" w:lineRule="auto"/>
        <w:ind w:right="1076"/>
        <w:rPr>
          <w:sz w:val="20"/>
        </w:rPr>
      </w:pPr>
      <w:r>
        <w:rPr>
          <w:sz w:val="20"/>
        </w:rPr>
        <w:t>Final Commissioning Report Submittal:</w:t>
      </w:r>
      <w:r>
        <w:rPr>
          <w:spacing w:val="80"/>
          <w:sz w:val="20"/>
        </w:rPr>
        <w:t xml:space="preserve"> </w:t>
      </w:r>
      <w:r>
        <w:rPr>
          <w:sz w:val="20"/>
        </w:rPr>
        <w:t>The Commissioning Agent will submit</w:t>
      </w:r>
      <w:r>
        <w:rPr>
          <w:spacing w:val="-4"/>
          <w:sz w:val="20"/>
        </w:rPr>
        <w:t xml:space="preserve"> </w:t>
      </w:r>
      <w:r>
        <w:rPr>
          <w:sz w:val="20"/>
        </w:rPr>
        <w:t>four</w:t>
      </w:r>
      <w:r>
        <w:rPr>
          <w:spacing w:val="-5"/>
          <w:sz w:val="20"/>
        </w:rPr>
        <w:t xml:space="preserve"> </w:t>
      </w:r>
      <w:r>
        <w:rPr>
          <w:sz w:val="20"/>
        </w:rPr>
        <w:t>sets</w:t>
      </w:r>
      <w:r>
        <w:rPr>
          <w:spacing w:val="-4"/>
          <w:sz w:val="20"/>
        </w:rPr>
        <w:t xml:space="preserve"> </w:t>
      </w:r>
      <w:r>
        <w:rPr>
          <w:sz w:val="20"/>
        </w:rPr>
        <w:t>of</w:t>
      </w:r>
      <w:r>
        <w:rPr>
          <w:spacing w:val="-5"/>
          <w:sz w:val="20"/>
        </w:rPr>
        <w:t xml:space="preserve"> </w:t>
      </w:r>
      <w:r>
        <w:rPr>
          <w:sz w:val="20"/>
        </w:rPr>
        <w:t>electronically</w:t>
      </w:r>
      <w:r>
        <w:rPr>
          <w:spacing w:val="-4"/>
          <w:sz w:val="20"/>
        </w:rPr>
        <w:t xml:space="preserve"> </w:t>
      </w:r>
      <w:r>
        <w:rPr>
          <w:sz w:val="20"/>
        </w:rPr>
        <w:t>formatted</w:t>
      </w:r>
      <w:r>
        <w:rPr>
          <w:spacing w:val="-4"/>
          <w:sz w:val="20"/>
        </w:rPr>
        <w:t xml:space="preserve"> </w:t>
      </w:r>
      <w:r>
        <w:rPr>
          <w:sz w:val="20"/>
        </w:rPr>
        <w:t>information</w:t>
      </w:r>
      <w:r>
        <w:rPr>
          <w:spacing w:val="-4"/>
          <w:sz w:val="20"/>
        </w:rPr>
        <w:t xml:space="preserve"> </w:t>
      </w:r>
      <w:proofErr w:type="gramStart"/>
      <w:r>
        <w:rPr>
          <w:sz w:val="20"/>
        </w:rPr>
        <w:t>of</w:t>
      </w:r>
      <w:proofErr w:type="gramEnd"/>
      <w:r>
        <w:rPr>
          <w:spacing w:val="-5"/>
          <w:sz w:val="20"/>
        </w:rPr>
        <w:t xml:space="preserve"> </w:t>
      </w:r>
      <w:r>
        <w:rPr>
          <w:sz w:val="20"/>
        </w:rPr>
        <w:t>the</w:t>
      </w:r>
      <w:r>
        <w:rPr>
          <w:spacing w:val="-5"/>
          <w:sz w:val="20"/>
        </w:rPr>
        <w:t xml:space="preserve"> </w:t>
      </w:r>
      <w:r>
        <w:rPr>
          <w:sz w:val="20"/>
        </w:rPr>
        <w:t>final commissioning</w:t>
      </w:r>
      <w:r>
        <w:rPr>
          <w:spacing w:val="-4"/>
          <w:sz w:val="20"/>
        </w:rPr>
        <w:t xml:space="preserve"> </w:t>
      </w:r>
      <w:r>
        <w:rPr>
          <w:sz w:val="20"/>
        </w:rPr>
        <w:t>report</w:t>
      </w:r>
      <w:r>
        <w:rPr>
          <w:spacing w:val="-4"/>
          <w:sz w:val="20"/>
        </w:rPr>
        <w:t xml:space="preserve"> </w:t>
      </w:r>
      <w:r>
        <w:rPr>
          <w:sz w:val="20"/>
        </w:rPr>
        <w:t>to</w:t>
      </w:r>
      <w:r>
        <w:rPr>
          <w:spacing w:val="-4"/>
          <w:sz w:val="20"/>
        </w:rPr>
        <w:t xml:space="preserve"> </w:t>
      </w:r>
      <w:proofErr w:type="gramStart"/>
      <w:r>
        <w:rPr>
          <w:sz w:val="20"/>
        </w:rPr>
        <w:t>the</w:t>
      </w:r>
      <w:r>
        <w:rPr>
          <w:spacing w:val="-4"/>
          <w:sz w:val="20"/>
        </w:rPr>
        <w:t xml:space="preserve"> </w:t>
      </w:r>
      <w:r>
        <w:rPr>
          <w:sz w:val="20"/>
        </w:rPr>
        <w:t>VA</w:t>
      </w:r>
      <w:proofErr w:type="gramEnd"/>
      <w:r>
        <w:rPr>
          <w:sz w:val="20"/>
        </w:rPr>
        <w:t>.</w:t>
      </w:r>
      <w:r>
        <w:rPr>
          <w:spacing w:val="80"/>
          <w:sz w:val="20"/>
        </w:rPr>
        <w:t xml:space="preserve"> </w:t>
      </w:r>
      <w:r>
        <w:rPr>
          <w:sz w:val="20"/>
        </w:rPr>
        <w:t>The</w:t>
      </w:r>
      <w:r>
        <w:rPr>
          <w:spacing w:val="-3"/>
          <w:sz w:val="20"/>
        </w:rPr>
        <w:t xml:space="preserve"> </w:t>
      </w:r>
      <w:r>
        <w:rPr>
          <w:sz w:val="20"/>
        </w:rPr>
        <w:t>final</w:t>
      </w:r>
      <w:r>
        <w:rPr>
          <w:spacing w:val="-4"/>
          <w:sz w:val="20"/>
        </w:rPr>
        <w:t xml:space="preserve"> </w:t>
      </w:r>
      <w:r>
        <w:rPr>
          <w:sz w:val="20"/>
        </w:rPr>
        <w:t>submittal</w:t>
      </w:r>
      <w:r>
        <w:rPr>
          <w:spacing w:val="-4"/>
          <w:sz w:val="20"/>
        </w:rPr>
        <w:t xml:space="preserve"> </w:t>
      </w:r>
      <w:r>
        <w:rPr>
          <w:sz w:val="20"/>
        </w:rPr>
        <w:t>will</w:t>
      </w:r>
      <w:r>
        <w:rPr>
          <w:spacing w:val="-4"/>
          <w:sz w:val="20"/>
        </w:rPr>
        <w:t xml:space="preserve"> </w:t>
      </w:r>
      <w:r>
        <w:rPr>
          <w:sz w:val="20"/>
        </w:rPr>
        <w:t xml:space="preserve">incorporate comments as directed by </w:t>
      </w:r>
      <w:proofErr w:type="gramStart"/>
      <w:r>
        <w:rPr>
          <w:sz w:val="20"/>
        </w:rPr>
        <w:t>the VA</w:t>
      </w:r>
      <w:proofErr w:type="gramEnd"/>
      <w:r>
        <w:rPr>
          <w:sz w:val="20"/>
        </w:rPr>
        <w:t>.</w:t>
      </w:r>
    </w:p>
    <w:p w14:paraId="20194959" w14:textId="77777777" w:rsidR="00726659" w:rsidRDefault="000F0732">
      <w:pPr>
        <w:pStyle w:val="ListParagraph"/>
        <w:numPr>
          <w:ilvl w:val="0"/>
          <w:numId w:val="195"/>
        </w:numPr>
        <w:tabs>
          <w:tab w:val="left" w:pos="1798"/>
        </w:tabs>
        <w:ind w:left="1798" w:hanging="358"/>
        <w:rPr>
          <w:sz w:val="20"/>
        </w:rPr>
      </w:pPr>
      <w:r>
        <w:rPr>
          <w:sz w:val="20"/>
        </w:rPr>
        <w:t>Data</w:t>
      </w:r>
      <w:r>
        <w:rPr>
          <w:spacing w:val="-3"/>
          <w:sz w:val="20"/>
        </w:rPr>
        <w:t xml:space="preserve"> </w:t>
      </w:r>
      <w:r>
        <w:rPr>
          <w:sz w:val="20"/>
        </w:rPr>
        <w:t>for</w:t>
      </w:r>
      <w:r>
        <w:rPr>
          <w:spacing w:val="-3"/>
          <w:sz w:val="20"/>
        </w:rPr>
        <w:t xml:space="preserve"> </w:t>
      </w:r>
      <w:r>
        <w:rPr>
          <w:spacing w:val="-2"/>
          <w:sz w:val="20"/>
        </w:rPr>
        <w:t>Commissioning:</w:t>
      </w:r>
    </w:p>
    <w:p w14:paraId="051FAA4F" w14:textId="77777777" w:rsidR="00726659" w:rsidRDefault="000F0732">
      <w:pPr>
        <w:pStyle w:val="ListParagraph"/>
        <w:numPr>
          <w:ilvl w:val="1"/>
          <w:numId w:val="195"/>
        </w:numPr>
        <w:tabs>
          <w:tab w:val="left" w:pos="2158"/>
          <w:tab w:val="left" w:pos="2160"/>
        </w:tabs>
        <w:spacing w:before="113" w:line="360" w:lineRule="auto"/>
        <w:ind w:right="956"/>
        <w:rPr>
          <w:sz w:val="20"/>
        </w:rPr>
      </w:pPr>
      <w:r>
        <w:rPr>
          <w:sz w:val="20"/>
        </w:rPr>
        <w:t>The</w:t>
      </w:r>
      <w:r>
        <w:rPr>
          <w:spacing w:val="-5"/>
          <w:sz w:val="20"/>
        </w:rPr>
        <w:t xml:space="preserve"> </w:t>
      </w:r>
      <w:r>
        <w:rPr>
          <w:sz w:val="20"/>
        </w:rPr>
        <w:t>Commissioning</w:t>
      </w:r>
      <w:r>
        <w:rPr>
          <w:spacing w:val="-5"/>
          <w:sz w:val="20"/>
        </w:rPr>
        <w:t xml:space="preserve"> </w:t>
      </w:r>
      <w:r>
        <w:rPr>
          <w:sz w:val="20"/>
        </w:rPr>
        <w:t>Agent</w:t>
      </w:r>
      <w:r>
        <w:rPr>
          <w:spacing w:val="-5"/>
          <w:sz w:val="20"/>
        </w:rPr>
        <w:t xml:space="preserve"> </w:t>
      </w:r>
      <w:r>
        <w:rPr>
          <w:sz w:val="20"/>
        </w:rPr>
        <w:t>will</w:t>
      </w:r>
      <w:r>
        <w:rPr>
          <w:spacing w:val="-5"/>
          <w:sz w:val="20"/>
        </w:rPr>
        <w:t xml:space="preserve"> </w:t>
      </w:r>
      <w:r>
        <w:rPr>
          <w:sz w:val="20"/>
        </w:rPr>
        <w:t>request</w:t>
      </w:r>
      <w:r>
        <w:rPr>
          <w:spacing w:val="-4"/>
          <w:sz w:val="20"/>
        </w:rPr>
        <w:t xml:space="preserve"> </w:t>
      </w:r>
      <w:r>
        <w:rPr>
          <w:sz w:val="20"/>
        </w:rPr>
        <w:t>in</w:t>
      </w:r>
      <w:r>
        <w:rPr>
          <w:spacing w:val="-5"/>
          <w:sz w:val="20"/>
        </w:rPr>
        <w:t xml:space="preserve"> </w:t>
      </w:r>
      <w:r>
        <w:rPr>
          <w:sz w:val="20"/>
        </w:rPr>
        <w:t>writing</w:t>
      </w:r>
      <w:r>
        <w:rPr>
          <w:spacing w:val="-5"/>
          <w:sz w:val="20"/>
        </w:rPr>
        <w:t xml:space="preserve"> </w:t>
      </w:r>
      <w:r>
        <w:rPr>
          <w:sz w:val="20"/>
        </w:rPr>
        <w:t>from</w:t>
      </w:r>
      <w:r>
        <w:rPr>
          <w:spacing w:val="-5"/>
          <w:sz w:val="20"/>
        </w:rPr>
        <w:t xml:space="preserve"> </w:t>
      </w:r>
      <w:r>
        <w:rPr>
          <w:sz w:val="20"/>
        </w:rPr>
        <w:t>the</w:t>
      </w:r>
      <w:r>
        <w:rPr>
          <w:spacing w:val="-4"/>
          <w:sz w:val="20"/>
        </w:rPr>
        <w:t xml:space="preserve"> </w:t>
      </w:r>
      <w:r>
        <w:rPr>
          <w:sz w:val="20"/>
        </w:rPr>
        <w:t xml:space="preserve">Contractor specific information needed about each piece of commissioned equipment or system to fulfill requirements of the Commissioning </w:t>
      </w:r>
      <w:r>
        <w:rPr>
          <w:spacing w:val="-2"/>
          <w:sz w:val="20"/>
        </w:rPr>
        <w:t>Plan.</w:t>
      </w:r>
    </w:p>
    <w:p w14:paraId="2AD55D69" w14:textId="77777777" w:rsidR="00726659" w:rsidRDefault="000F0732">
      <w:pPr>
        <w:pStyle w:val="ListParagraph"/>
        <w:numPr>
          <w:ilvl w:val="1"/>
          <w:numId w:val="195"/>
        </w:numPr>
        <w:tabs>
          <w:tab w:val="left" w:pos="2158"/>
          <w:tab w:val="left" w:pos="2160"/>
        </w:tabs>
        <w:spacing w:line="360" w:lineRule="auto"/>
        <w:ind w:right="956"/>
        <w:rPr>
          <w:sz w:val="20"/>
        </w:rPr>
      </w:pPr>
      <w:r>
        <w:rPr>
          <w:sz w:val="20"/>
        </w:rPr>
        <w:t>The Commissioning Agent may request further documentation as is necessary</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commissioning</w:t>
      </w:r>
      <w:r>
        <w:rPr>
          <w:spacing w:val="-4"/>
          <w:sz w:val="20"/>
        </w:rPr>
        <w:t xml:space="preserve"> </w:t>
      </w:r>
      <w:r>
        <w:rPr>
          <w:sz w:val="20"/>
        </w:rPr>
        <w:t>process</w:t>
      </w:r>
      <w:r>
        <w:rPr>
          <w:spacing w:val="-4"/>
          <w:sz w:val="20"/>
        </w:rPr>
        <w:t xml:space="preserve"> </w:t>
      </w:r>
      <w:r>
        <w:rPr>
          <w:sz w:val="20"/>
        </w:rPr>
        <w:t>or</w:t>
      </w:r>
      <w:r>
        <w:rPr>
          <w:spacing w:val="-4"/>
          <w:sz w:val="20"/>
        </w:rPr>
        <w:t xml:space="preserve"> </w:t>
      </w:r>
      <w:r>
        <w:rPr>
          <w:sz w:val="20"/>
        </w:rPr>
        <w:t>to</w:t>
      </w:r>
      <w:r>
        <w:rPr>
          <w:spacing w:val="-3"/>
          <w:sz w:val="20"/>
        </w:rPr>
        <w:t xml:space="preserve"> </w:t>
      </w:r>
      <w:r>
        <w:rPr>
          <w:sz w:val="20"/>
        </w:rPr>
        <w:t>support</w:t>
      </w:r>
      <w:r>
        <w:rPr>
          <w:spacing w:val="-4"/>
          <w:sz w:val="20"/>
        </w:rPr>
        <w:t xml:space="preserve"> </w:t>
      </w:r>
      <w:r>
        <w:rPr>
          <w:sz w:val="20"/>
        </w:rPr>
        <w:t>other</w:t>
      </w:r>
      <w:r>
        <w:rPr>
          <w:spacing w:val="-4"/>
          <w:sz w:val="20"/>
        </w:rPr>
        <w:t xml:space="preserve"> </w:t>
      </w:r>
      <w:r>
        <w:rPr>
          <w:sz w:val="20"/>
        </w:rPr>
        <w:t>VA</w:t>
      </w:r>
      <w:r>
        <w:rPr>
          <w:spacing w:val="-4"/>
          <w:sz w:val="20"/>
        </w:rPr>
        <w:t xml:space="preserve"> </w:t>
      </w:r>
      <w:r>
        <w:rPr>
          <w:sz w:val="20"/>
        </w:rPr>
        <w:t>data collection</w:t>
      </w:r>
      <w:r>
        <w:rPr>
          <w:spacing w:val="-8"/>
          <w:sz w:val="20"/>
        </w:rPr>
        <w:t xml:space="preserve"> </w:t>
      </w:r>
      <w:r>
        <w:rPr>
          <w:sz w:val="20"/>
        </w:rPr>
        <w:t>requirements,</w:t>
      </w:r>
      <w:r>
        <w:rPr>
          <w:spacing w:val="-7"/>
          <w:sz w:val="20"/>
        </w:rPr>
        <w:t xml:space="preserve"> </w:t>
      </w:r>
      <w:r>
        <w:rPr>
          <w:sz w:val="20"/>
        </w:rPr>
        <w:t>including</w:t>
      </w:r>
      <w:r>
        <w:rPr>
          <w:spacing w:val="-7"/>
          <w:sz w:val="20"/>
        </w:rPr>
        <w:t xml:space="preserve"> </w:t>
      </w:r>
      <w:r>
        <w:rPr>
          <w:sz w:val="20"/>
        </w:rPr>
        <w:t>Construction</w:t>
      </w:r>
      <w:r>
        <w:rPr>
          <w:spacing w:val="-8"/>
          <w:sz w:val="20"/>
        </w:rPr>
        <w:t xml:space="preserve"> </w:t>
      </w:r>
      <w:r>
        <w:rPr>
          <w:sz w:val="20"/>
        </w:rPr>
        <w:t>Operations</w:t>
      </w:r>
      <w:r>
        <w:rPr>
          <w:spacing w:val="-8"/>
          <w:sz w:val="20"/>
        </w:rPr>
        <w:t xml:space="preserve"> </w:t>
      </w:r>
      <w:r>
        <w:rPr>
          <w:sz w:val="20"/>
        </w:rPr>
        <w:t xml:space="preserve">Building Information Exchange (COBIE), Building Information Modeling (BIM), </w:t>
      </w:r>
      <w:r>
        <w:rPr>
          <w:spacing w:val="-4"/>
          <w:sz w:val="20"/>
        </w:rPr>
        <w:t>etc.</w:t>
      </w:r>
    </w:p>
    <w:p w14:paraId="566D4E46" w14:textId="77777777" w:rsidR="00726659" w:rsidRDefault="000F0732">
      <w:pPr>
        <w:pStyle w:val="Heading7"/>
        <w:numPr>
          <w:ilvl w:val="1"/>
          <w:numId w:val="202"/>
        </w:numPr>
        <w:tabs>
          <w:tab w:val="left" w:pos="1676"/>
        </w:tabs>
        <w:ind w:left="1676" w:hanging="596"/>
      </w:pPr>
      <w:r>
        <w:t>COMMISSIONING</w:t>
      </w:r>
      <w:r>
        <w:rPr>
          <w:spacing w:val="-11"/>
        </w:rPr>
        <w:t xml:space="preserve"> </w:t>
      </w:r>
      <w:r>
        <w:rPr>
          <w:spacing w:val="-2"/>
        </w:rPr>
        <w:t>PROCESS</w:t>
      </w:r>
    </w:p>
    <w:p w14:paraId="3A60B80F" w14:textId="77777777" w:rsidR="00726659" w:rsidRDefault="000F0732">
      <w:pPr>
        <w:pStyle w:val="ListParagraph"/>
        <w:numPr>
          <w:ilvl w:val="0"/>
          <w:numId w:val="194"/>
        </w:numPr>
        <w:tabs>
          <w:tab w:val="left" w:pos="1798"/>
          <w:tab w:val="left" w:pos="1800"/>
        </w:tabs>
        <w:spacing w:before="120" w:line="360" w:lineRule="auto"/>
        <w:ind w:right="836"/>
        <w:rPr>
          <w:sz w:val="20"/>
        </w:rPr>
      </w:pPr>
      <w:r>
        <w:rPr>
          <w:sz w:val="20"/>
        </w:rPr>
        <w:t>The Commissioning Agent will be responsible for the overall management of the commissioning process as well as coordinating scheduling of commissioning</w:t>
      </w:r>
      <w:r>
        <w:rPr>
          <w:spacing w:val="-4"/>
          <w:sz w:val="20"/>
        </w:rPr>
        <w:t xml:space="preserve"> </w:t>
      </w:r>
      <w:r>
        <w:rPr>
          <w:sz w:val="20"/>
        </w:rPr>
        <w:t>tasks</w:t>
      </w:r>
      <w:r>
        <w:rPr>
          <w:spacing w:val="-4"/>
          <w:sz w:val="20"/>
        </w:rPr>
        <w:t xml:space="preserve"> </w:t>
      </w:r>
      <w:r>
        <w:rPr>
          <w:sz w:val="20"/>
        </w:rPr>
        <w:t>with</w:t>
      </w:r>
      <w:r>
        <w:rPr>
          <w:spacing w:val="-3"/>
          <w:sz w:val="20"/>
        </w:rPr>
        <w:t xml:space="preserve"> </w:t>
      </w:r>
      <w:r>
        <w:rPr>
          <w:sz w:val="20"/>
        </w:rPr>
        <w:t>the</w:t>
      </w:r>
      <w:r>
        <w:rPr>
          <w:spacing w:val="-4"/>
          <w:sz w:val="20"/>
        </w:rPr>
        <w:t xml:space="preserve"> </w:t>
      </w:r>
      <w:r>
        <w:rPr>
          <w:sz w:val="20"/>
        </w:rPr>
        <w:t>VA</w:t>
      </w:r>
      <w:r>
        <w:rPr>
          <w:spacing w:val="-4"/>
          <w:sz w:val="20"/>
        </w:rPr>
        <w:t xml:space="preserve"> </w:t>
      </w:r>
      <w:r>
        <w:rPr>
          <w:sz w:val="20"/>
        </w:rPr>
        <w:t>and</w:t>
      </w:r>
      <w:r>
        <w:rPr>
          <w:spacing w:val="-3"/>
          <w:sz w:val="20"/>
        </w:rPr>
        <w:t xml:space="preserve"> </w:t>
      </w:r>
      <w:r>
        <w:rPr>
          <w:sz w:val="20"/>
        </w:rPr>
        <w:t>the</w:t>
      </w:r>
      <w:r>
        <w:rPr>
          <w:spacing w:val="-4"/>
          <w:sz w:val="20"/>
        </w:rPr>
        <w:t xml:space="preserve"> </w:t>
      </w:r>
      <w:r>
        <w:rPr>
          <w:sz w:val="20"/>
        </w:rPr>
        <w:t>Contractor.</w:t>
      </w:r>
      <w:r>
        <w:rPr>
          <w:spacing w:val="80"/>
          <w:sz w:val="20"/>
        </w:rPr>
        <w:t xml:space="preserve"> </w:t>
      </w:r>
      <w:r>
        <w:rPr>
          <w:sz w:val="20"/>
        </w:rPr>
        <w:t>As</w:t>
      </w:r>
      <w:r>
        <w:rPr>
          <w:spacing w:val="-3"/>
          <w:sz w:val="20"/>
        </w:rPr>
        <w:t xml:space="preserve"> </w:t>
      </w:r>
      <w:r>
        <w:rPr>
          <w:sz w:val="20"/>
        </w:rPr>
        <w:t>directed</w:t>
      </w:r>
      <w:r>
        <w:rPr>
          <w:spacing w:val="-3"/>
          <w:sz w:val="20"/>
        </w:rPr>
        <w:t xml:space="preserve"> </w:t>
      </w:r>
      <w:r>
        <w:rPr>
          <w:sz w:val="20"/>
        </w:rPr>
        <w:t>by</w:t>
      </w:r>
      <w:r>
        <w:rPr>
          <w:spacing w:val="-4"/>
          <w:sz w:val="20"/>
        </w:rPr>
        <w:t xml:space="preserve"> </w:t>
      </w:r>
      <w:r>
        <w:rPr>
          <w:sz w:val="20"/>
        </w:rPr>
        <w:t>the VA, the Contractor shall incorporate Commissioning tasks, including, but not limited to, Systems Functional Performance Testing (including predecessors) with the Master Construction Schedule.</w:t>
      </w:r>
    </w:p>
    <w:p w14:paraId="2B81EF1E" w14:textId="77777777" w:rsidR="00726659" w:rsidRDefault="00726659">
      <w:pPr>
        <w:pStyle w:val="BodyText"/>
        <w:ind w:left="0" w:firstLine="0"/>
      </w:pPr>
    </w:p>
    <w:p w14:paraId="32BF194E" w14:textId="77777777" w:rsidR="00726659" w:rsidRDefault="000F0732">
      <w:pPr>
        <w:pStyle w:val="ListParagraph"/>
        <w:numPr>
          <w:ilvl w:val="0"/>
          <w:numId w:val="194"/>
        </w:numPr>
        <w:tabs>
          <w:tab w:val="left" w:pos="1798"/>
          <w:tab w:val="left" w:pos="1800"/>
        </w:tabs>
        <w:spacing w:line="360" w:lineRule="auto"/>
        <w:ind w:right="1196"/>
        <w:rPr>
          <w:sz w:val="20"/>
        </w:rPr>
      </w:pPr>
      <w:r>
        <w:rPr>
          <w:sz w:val="20"/>
        </w:rPr>
        <w:t>Within 30 days of contract award, the Contractor shall designate a specific</w:t>
      </w:r>
      <w:r>
        <w:rPr>
          <w:spacing w:val="-5"/>
          <w:sz w:val="20"/>
        </w:rPr>
        <w:t xml:space="preserve"> </w:t>
      </w:r>
      <w:r>
        <w:rPr>
          <w:sz w:val="20"/>
        </w:rPr>
        <w:t>individual</w:t>
      </w:r>
      <w:r>
        <w:rPr>
          <w:spacing w:val="-5"/>
          <w:sz w:val="20"/>
        </w:rPr>
        <w:t xml:space="preserve"> </w:t>
      </w:r>
      <w:r>
        <w:rPr>
          <w:sz w:val="20"/>
        </w:rPr>
        <w:t>as</w:t>
      </w:r>
      <w:r>
        <w:rPr>
          <w:spacing w:val="-5"/>
          <w:sz w:val="20"/>
        </w:rPr>
        <w:t xml:space="preserve"> </w:t>
      </w:r>
      <w:r>
        <w:rPr>
          <w:sz w:val="20"/>
        </w:rPr>
        <w:t>the</w:t>
      </w:r>
      <w:r>
        <w:rPr>
          <w:spacing w:val="-4"/>
          <w:sz w:val="20"/>
        </w:rPr>
        <w:t xml:space="preserve"> </w:t>
      </w:r>
      <w:r>
        <w:rPr>
          <w:sz w:val="20"/>
        </w:rPr>
        <w:t>Commissioning</w:t>
      </w:r>
      <w:r>
        <w:rPr>
          <w:spacing w:val="-5"/>
          <w:sz w:val="20"/>
        </w:rPr>
        <w:t xml:space="preserve"> </w:t>
      </w:r>
      <w:r>
        <w:rPr>
          <w:sz w:val="20"/>
        </w:rPr>
        <w:t>Manager</w:t>
      </w:r>
      <w:r>
        <w:rPr>
          <w:spacing w:val="-5"/>
          <w:sz w:val="20"/>
        </w:rPr>
        <w:t xml:space="preserve"> </w:t>
      </w:r>
      <w:r>
        <w:rPr>
          <w:sz w:val="20"/>
        </w:rPr>
        <w:t>(</w:t>
      </w:r>
      <w:proofErr w:type="spellStart"/>
      <w:r>
        <w:rPr>
          <w:sz w:val="20"/>
        </w:rPr>
        <w:t>CxM</w:t>
      </w:r>
      <w:proofErr w:type="spellEnd"/>
      <w:r>
        <w:rPr>
          <w:sz w:val="20"/>
        </w:rPr>
        <w:t>)</w:t>
      </w:r>
      <w:r>
        <w:rPr>
          <w:spacing w:val="-4"/>
          <w:sz w:val="20"/>
        </w:rPr>
        <w:t xml:space="preserve"> </w:t>
      </w:r>
      <w:r>
        <w:rPr>
          <w:sz w:val="20"/>
        </w:rPr>
        <w:t>to</w:t>
      </w:r>
      <w:r>
        <w:rPr>
          <w:spacing w:val="-5"/>
          <w:sz w:val="20"/>
        </w:rPr>
        <w:t xml:space="preserve"> </w:t>
      </w:r>
      <w:r>
        <w:rPr>
          <w:sz w:val="20"/>
        </w:rPr>
        <w:t>manage</w:t>
      </w:r>
      <w:r>
        <w:rPr>
          <w:spacing w:val="-4"/>
          <w:sz w:val="20"/>
        </w:rPr>
        <w:t xml:space="preserve"> </w:t>
      </w:r>
      <w:r>
        <w:rPr>
          <w:sz w:val="20"/>
        </w:rPr>
        <w:t xml:space="preserve">and lead the commissioning effort on behalf of the Contractor. The Commissioning Manager shall be the single point of contact and communications for all commissioning related services by the </w:t>
      </w:r>
      <w:r>
        <w:rPr>
          <w:spacing w:val="-2"/>
          <w:sz w:val="20"/>
        </w:rPr>
        <w:t>Contractor.</w:t>
      </w:r>
    </w:p>
    <w:p w14:paraId="683AA325" w14:textId="77777777" w:rsidR="00726659" w:rsidRDefault="000F0732">
      <w:pPr>
        <w:pStyle w:val="ListParagraph"/>
        <w:numPr>
          <w:ilvl w:val="0"/>
          <w:numId w:val="194"/>
        </w:numPr>
        <w:tabs>
          <w:tab w:val="left" w:pos="1798"/>
          <w:tab w:val="left" w:pos="1800"/>
        </w:tabs>
        <w:spacing w:line="360" w:lineRule="auto"/>
        <w:ind w:right="836"/>
        <w:rPr>
          <w:sz w:val="20"/>
        </w:rPr>
      </w:pPr>
      <w:r>
        <w:rPr>
          <w:sz w:val="20"/>
        </w:rPr>
        <w:t>Within</w:t>
      </w:r>
      <w:r>
        <w:rPr>
          <w:spacing w:val="-3"/>
          <w:sz w:val="20"/>
        </w:rPr>
        <w:t xml:space="preserve"> </w:t>
      </w:r>
      <w:r>
        <w:rPr>
          <w:sz w:val="20"/>
        </w:rPr>
        <w:t>30</w:t>
      </w:r>
      <w:r>
        <w:rPr>
          <w:spacing w:val="-4"/>
          <w:sz w:val="20"/>
        </w:rPr>
        <w:t xml:space="preserve"> </w:t>
      </w:r>
      <w:r>
        <w:rPr>
          <w:sz w:val="20"/>
        </w:rPr>
        <w:t>days</w:t>
      </w:r>
      <w:r>
        <w:rPr>
          <w:spacing w:val="-3"/>
          <w:sz w:val="20"/>
        </w:rPr>
        <w:t xml:space="preserve"> </w:t>
      </w:r>
      <w:r>
        <w:rPr>
          <w:sz w:val="20"/>
        </w:rPr>
        <w:t>of</w:t>
      </w:r>
      <w:r>
        <w:rPr>
          <w:spacing w:val="-4"/>
          <w:sz w:val="20"/>
        </w:rPr>
        <w:t xml:space="preserve"> </w:t>
      </w:r>
      <w:r>
        <w:rPr>
          <w:sz w:val="20"/>
        </w:rPr>
        <w:t>contract</w:t>
      </w:r>
      <w:r>
        <w:rPr>
          <w:spacing w:val="-3"/>
          <w:sz w:val="20"/>
        </w:rPr>
        <w:t xml:space="preserve"> </w:t>
      </w:r>
      <w:r>
        <w:rPr>
          <w:sz w:val="20"/>
        </w:rPr>
        <w:t>award,</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3"/>
          <w:sz w:val="20"/>
        </w:rPr>
        <w:t xml:space="preserve"> </w:t>
      </w:r>
      <w:r>
        <w:rPr>
          <w:sz w:val="20"/>
        </w:rPr>
        <w:t>ensure</w:t>
      </w:r>
      <w:r>
        <w:rPr>
          <w:spacing w:val="-4"/>
          <w:sz w:val="20"/>
        </w:rPr>
        <w:t xml:space="preserve"> </w:t>
      </w:r>
      <w:r>
        <w:rPr>
          <w:sz w:val="20"/>
        </w:rPr>
        <w:t>that</w:t>
      </w:r>
      <w:r>
        <w:rPr>
          <w:spacing w:val="-3"/>
          <w:sz w:val="20"/>
        </w:rPr>
        <w:t xml:space="preserve"> </w:t>
      </w:r>
      <w:r>
        <w:rPr>
          <w:sz w:val="20"/>
        </w:rPr>
        <w:t>each subcontractor designates specific individuals as Commissioning Representatives (CXR) to be responsible for commissioning related</w:t>
      </w:r>
    </w:p>
    <w:p w14:paraId="2C91AC2B"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6B86AC69" w14:textId="77777777" w:rsidR="00726659" w:rsidRDefault="000F0732">
      <w:pPr>
        <w:pStyle w:val="BodyText"/>
        <w:spacing w:before="226" w:line="360" w:lineRule="auto"/>
        <w:ind w:right="956" w:firstLine="0"/>
      </w:pPr>
      <w:r>
        <w:lastRenderedPageBreak/>
        <w:t>tasks. The Contractor shall ensure the designated Commissioning Representatives participate in the commissioning process as team members</w:t>
      </w:r>
      <w:r>
        <w:rPr>
          <w:spacing w:val="-7"/>
        </w:rPr>
        <w:t xml:space="preserve"> </w:t>
      </w:r>
      <w:proofErr w:type="gramStart"/>
      <w:r>
        <w:t>providing</w:t>
      </w:r>
      <w:proofErr w:type="gramEnd"/>
      <w:r>
        <w:rPr>
          <w:spacing w:val="-7"/>
        </w:rPr>
        <w:t xml:space="preserve"> </w:t>
      </w:r>
      <w:r>
        <w:t>commissioning</w:t>
      </w:r>
      <w:r>
        <w:rPr>
          <w:spacing w:val="-7"/>
        </w:rPr>
        <w:t xml:space="preserve"> </w:t>
      </w:r>
      <w:r>
        <w:t>testing</w:t>
      </w:r>
      <w:r>
        <w:rPr>
          <w:spacing w:val="-7"/>
        </w:rPr>
        <w:t xml:space="preserve"> </w:t>
      </w:r>
      <w:r>
        <w:t>services,</w:t>
      </w:r>
      <w:r>
        <w:rPr>
          <w:spacing w:val="-7"/>
        </w:rPr>
        <w:t xml:space="preserve"> </w:t>
      </w:r>
      <w:r>
        <w:t>equipment</w:t>
      </w:r>
      <w:r>
        <w:rPr>
          <w:spacing w:val="-7"/>
        </w:rPr>
        <w:t xml:space="preserve"> </w:t>
      </w:r>
      <w:r>
        <w:t>operation, adjustments,</w:t>
      </w:r>
      <w:r>
        <w:rPr>
          <w:spacing w:val="-5"/>
        </w:rPr>
        <w:t xml:space="preserve"> </w:t>
      </w:r>
      <w:r>
        <w:t>and</w:t>
      </w:r>
      <w:r>
        <w:rPr>
          <w:spacing w:val="-4"/>
        </w:rPr>
        <w:t xml:space="preserve"> </w:t>
      </w:r>
      <w:r>
        <w:t>corrections</w:t>
      </w:r>
      <w:r>
        <w:rPr>
          <w:spacing w:val="-5"/>
        </w:rPr>
        <w:t xml:space="preserve"> </w:t>
      </w:r>
      <w:r>
        <w:t>if</w:t>
      </w:r>
      <w:r>
        <w:rPr>
          <w:spacing w:val="-5"/>
        </w:rPr>
        <w:t xml:space="preserve"> </w:t>
      </w:r>
      <w:r>
        <w:t>necessary.</w:t>
      </w:r>
      <w:r>
        <w:rPr>
          <w:spacing w:val="-5"/>
        </w:rPr>
        <w:t xml:space="preserve"> </w:t>
      </w:r>
      <w:r>
        <w:t>The</w:t>
      </w:r>
      <w:r>
        <w:rPr>
          <w:spacing w:val="-4"/>
        </w:rPr>
        <w:t xml:space="preserve"> </w:t>
      </w:r>
      <w:r>
        <w:t>Contractor</w:t>
      </w:r>
      <w:r>
        <w:rPr>
          <w:spacing w:val="-5"/>
        </w:rPr>
        <w:t xml:space="preserve"> </w:t>
      </w:r>
      <w:r>
        <w:t>shall</w:t>
      </w:r>
      <w:r>
        <w:rPr>
          <w:spacing w:val="-5"/>
        </w:rPr>
        <w:t xml:space="preserve"> </w:t>
      </w:r>
      <w:r>
        <w:t>ensure that</w:t>
      </w:r>
      <w:r>
        <w:rPr>
          <w:spacing w:val="-6"/>
        </w:rPr>
        <w:t xml:space="preserve"> </w:t>
      </w:r>
      <w:r>
        <w:t>all</w:t>
      </w:r>
      <w:r>
        <w:rPr>
          <w:spacing w:val="-6"/>
        </w:rPr>
        <w:t xml:space="preserve"> </w:t>
      </w:r>
      <w:r>
        <w:t>Commissioning</w:t>
      </w:r>
      <w:r>
        <w:rPr>
          <w:spacing w:val="-6"/>
        </w:rPr>
        <w:t xml:space="preserve"> </w:t>
      </w:r>
      <w:r>
        <w:t>Representatives</w:t>
      </w:r>
      <w:r>
        <w:rPr>
          <w:spacing w:val="-6"/>
        </w:rPr>
        <w:t xml:space="preserve"> </w:t>
      </w:r>
      <w:r>
        <w:t>shall</w:t>
      </w:r>
      <w:r>
        <w:rPr>
          <w:spacing w:val="-5"/>
        </w:rPr>
        <w:t xml:space="preserve"> </w:t>
      </w:r>
      <w:r>
        <w:t>have</w:t>
      </w:r>
      <w:r>
        <w:rPr>
          <w:spacing w:val="-6"/>
        </w:rPr>
        <w:t xml:space="preserve"> </w:t>
      </w:r>
      <w:r>
        <w:t>sufficient</w:t>
      </w:r>
      <w:r>
        <w:rPr>
          <w:spacing w:val="-6"/>
        </w:rPr>
        <w:t xml:space="preserve"> </w:t>
      </w:r>
      <w:r>
        <w:t>authority to</w:t>
      </w:r>
      <w:r>
        <w:rPr>
          <w:spacing w:val="-5"/>
        </w:rPr>
        <w:t xml:space="preserve"> </w:t>
      </w:r>
      <w:r>
        <w:t>direct</w:t>
      </w:r>
      <w:r>
        <w:rPr>
          <w:spacing w:val="-5"/>
        </w:rPr>
        <w:t xml:space="preserve"> </w:t>
      </w:r>
      <w:r>
        <w:t>their</w:t>
      </w:r>
      <w:r>
        <w:rPr>
          <w:spacing w:val="-4"/>
        </w:rPr>
        <w:t xml:space="preserve"> </w:t>
      </w:r>
      <w:r>
        <w:t>respective</w:t>
      </w:r>
      <w:r>
        <w:rPr>
          <w:spacing w:val="-4"/>
        </w:rPr>
        <w:t xml:space="preserve"> </w:t>
      </w:r>
      <w:r>
        <w:t>staff</w:t>
      </w:r>
      <w:r>
        <w:rPr>
          <w:spacing w:val="-5"/>
        </w:rPr>
        <w:t xml:space="preserve"> </w:t>
      </w:r>
      <w:r>
        <w:t>to</w:t>
      </w:r>
      <w:r>
        <w:rPr>
          <w:spacing w:val="-4"/>
        </w:rPr>
        <w:t xml:space="preserve"> </w:t>
      </w:r>
      <w:r>
        <w:t>provide</w:t>
      </w:r>
      <w:r>
        <w:rPr>
          <w:spacing w:val="-5"/>
        </w:rPr>
        <w:t xml:space="preserve"> </w:t>
      </w:r>
      <w:r>
        <w:t>the</w:t>
      </w:r>
      <w:r>
        <w:rPr>
          <w:spacing w:val="-5"/>
        </w:rPr>
        <w:t xml:space="preserve"> </w:t>
      </w:r>
      <w:r>
        <w:t>services</w:t>
      </w:r>
      <w:r>
        <w:rPr>
          <w:spacing w:val="-4"/>
        </w:rPr>
        <w:t xml:space="preserve"> </w:t>
      </w:r>
      <w:r>
        <w:t>required,</w:t>
      </w:r>
      <w:r>
        <w:rPr>
          <w:spacing w:val="-4"/>
        </w:rPr>
        <w:t xml:space="preserve"> </w:t>
      </w:r>
      <w:r>
        <w:t>and to</w:t>
      </w:r>
      <w:r>
        <w:rPr>
          <w:spacing w:val="-4"/>
        </w:rPr>
        <w:t xml:space="preserve"> </w:t>
      </w:r>
      <w:r>
        <w:t>speak</w:t>
      </w:r>
      <w:r>
        <w:rPr>
          <w:spacing w:val="-4"/>
        </w:rPr>
        <w:t xml:space="preserve"> </w:t>
      </w:r>
      <w:r>
        <w:t>on</w:t>
      </w:r>
      <w:r>
        <w:rPr>
          <w:spacing w:val="-4"/>
        </w:rPr>
        <w:t xml:space="preserve"> </w:t>
      </w:r>
      <w:r>
        <w:t>behalf</w:t>
      </w:r>
      <w:r>
        <w:rPr>
          <w:spacing w:val="-4"/>
        </w:rPr>
        <w:t xml:space="preserve"> </w:t>
      </w:r>
      <w:r>
        <w:t>of</w:t>
      </w:r>
      <w:r>
        <w:rPr>
          <w:spacing w:val="-4"/>
        </w:rPr>
        <w:t xml:space="preserve"> </w:t>
      </w:r>
      <w:r>
        <w:t>their</w:t>
      </w:r>
      <w:r>
        <w:rPr>
          <w:spacing w:val="-4"/>
        </w:rPr>
        <w:t xml:space="preserve"> </w:t>
      </w:r>
      <w:r>
        <w:t>organizations</w:t>
      </w:r>
      <w:r>
        <w:rPr>
          <w:spacing w:val="-4"/>
        </w:rPr>
        <w:t xml:space="preserve"> </w:t>
      </w:r>
      <w:r>
        <w:t>in</w:t>
      </w:r>
      <w:r>
        <w:rPr>
          <w:spacing w:val="-3"/>
        </w:rPr>
        <w:t xml:space="preserve"> </w:t>
      </w:r>
      <w:r>
        <w:t>all</w:t>
      </w:r>
      <w:r>
        <w:rPr>
          <w:spacing w:val="-4"/>
        </w:rPr>
        <w:t xml:space="preserve"> </w:t>
      </w:r>
      <w:r>
        <w:t>commissioning</w:t>
      </w:r>
      <w:r>
        <w:rPr>
          <w:spacing w:val="-4"/>
        </w:rPr>
        <w:t xml:space="preserve"> </w:t>
      </w:r>
      <w:r>
        <w:t>related contractual matters.</w:t>
      </w:r>
    </w:p>
    <w:p w14:paraId="28911A3A" w14:textId="77777777" w:rsidR="00726659" w:rsidRDefault="000F0732">
      <w:pPr>
        <w:pStyle w:val="Heading7"/>
        <w:numPr>
          <w:ilvl w:val="1"/>
          <w:numId w:val="202"/>
        </w:numPr>
        <w:tabs>
          <w:tab w:val="left" w:pos="1676"/>
        </w:tabs>
        <w:ind w:left="1676" w:hanging="596"/>
      </w:pPr>
      <w:r>
        <w:t>QUALITY</w:t>
      </w:r>
      <w:r>
        <w:rPr>
          <w:spacing w:val="-8"/>
        </w:rPr>
        <w:t xml:space="preserve"> </w:t>
      </w:r>
      <w:r>
        <w:rPr>
          <w:spacing w:val="-2"/>
        </w:rPr>
        <w:t>ASSURANCE</w:t>
      </w:r>
    </w:p>
    <w:p w14:paraId="61A7F411" w14:textId="77777777" w:rsidR="00726659" w:rsidRDefault="000F0732">
      <w:pPr>
        <w:pStyle w:val="ListParagraph"/>
        <w:numPr>
          <w:ilvl w:val="0"/>
          <w:numId w:val="193"/>
        </w:numPr>
        <w:tabs>
          <w:tab w:val="left" w:pos="1798"/>
          <w:tab w:val="left" w:pos="1800"/>
        </w:tabs>
        <w:spacing w:before="120" w:line="360" w:lineRule="auto"/>
        <w:ind w:right="836"/>
        <w:rPr>
          <w:sz w:val="20"/>
        </w:rPr>
      </w:pPr>
      <w:r>
        <w:rPr>
          <w:sz w:val="20"/>
        </w:rPr>
        <w:t>Instructor Qualifications: Factory authorized service representatives shall</w:t>
      </w:r>
      <w:r>
        <w:rPr>
          <w:spacing w:val="-4"/>
          <w:sz w:val="20"/>
        </w:rPr>
        <w:t xml:space="preserve"> </w:t>
      </w:r>
      <w:r>
        <w:rPr>
          <w:sz w:val="20"/>
        </w:rPr>
        <w:t>be</w:t>
      </w:r>
      <w:r>
        <w:rPr>
          <w:spacing w:val="-5"/>
          <w:sz w:val="20"/>
        </w:rPr>
        <w:t xml:space="preserve"> </w:t>
      </w:r>
      <w:r>
        <w:rPr>
          <w:sz w:val="20"/>
        </w:rPr>
        <w:t>experienced</w:t>
      </w:r>
      <w:r>
        <w:rPr>
          <w:spacing w:val="-5"/>
          <w:sz w:val="20"/>
        </w:rPr>
        <w:t xml:space="preserve"> </w:t>
      </w:r>
      <w:r>
        <w:rPr>
          <w:sz w:val="20"/>
        </w:rPr>
        <w:t>in</w:t>
      </w:r>
      <w:r>
        <w:rPr>
          <w:spacing w:val="-5"/>
          <w:sz w:val="20"/>
        </w:rPr>
        <w:t xml:space="preserve"> </w:t>
      </w:r>
      <w:r>
        <w:rPr>
          <w:sz w:val="20"/>
        </w:rPr>
        <w:t>training,</w:t>
      </w:r>
      <w:r>
        <w:rPr>
          <w:spacing w:val="-5"/>
          <w:sz w:val="20"/>
        </w:rPr>
        <w:t xml:space="preserve"> </w:t>
      </w:r>
      <w:r>
        <w:rPr>
          <w:sz w:val="20"/>
        </w:rPr>
        <w:t>operation,</w:t>
      </w:r>
      <w:r>
        <w:rPr>
          <w:spacing w:val="-4"/>
          <w:sz w:val="20"/>
        </w:rPr>
        <w:t xml:space="preserve"> </w:t>
      </w:r>
      <w:r>
        <w:rPr>
          <w:sz w:val="20"/>
        </w:rPr>
        <w:t>and</w:t>
      </w:r>
      <w:r>
        <w:rPr>
          <w:spacing w:val="-5"/>
          <w:sz w:val="20"/>
        </w:rPr>
        <w:t xml:space="preserve"> </w:t>
      </w:r>
      <w:r>
        <w:rPr>
          <w:sz w:val="20"/>
        </w:rPr>
        <w:t>maintenance</w:t>
      </w:r>
      <w:r>
        <w:rPr>
          <w:spacing w:val="-5"/>
          <w:sz w:val="20"/>
        </w:rPr>
        <w:t xml:space="preserve"> </w:t>
      </w:r>
      <w:r>
        <w:rPr>
          <w:sz w:val="20"/>
        </w:rPr>
        <w:t>procedures for installed systems, subsystems, and equipment.</w:t>
      </w:r>
    </w:p>
    <w:p w14:paraId="034B1795" w14:textId="77777777" w:rsidR="00726659" w:rsidRDefault="000F0732">
      <w:pPr>
        <w:pStyle w:val="ListParagraph"/>
        <w:numPr>
          <w:ilvl w:val="0"/>
          <w:numId w:val="193"/>
        </w:numPr>
        <w:tabs>
          <w:tab w:val="left" w:pos="1798"/>
          <w:tab w:val="left" w:pos="1800"/>
        </w:tabs>
        <w:spacing w:line="360" w:lineRule="auto"/>
        <w:ind w:right="836"/>
        <w:rPr>
          <w:sz w:val="20"/>
        </w:rPr>
      </w:pPr>
      <w:r>
        <w:rPr>
          <w:sz w:val="20"/>
        </w:rPr>
        <w:t>Test Equipment Calibration:</w:t>
      </w:r>
      <w:r>
        <w:rPr>
          <w:spacing w:val="80"/>
          <w:sz w:val="20"/>
        </w:rPr>
        <w:t xml:space="preserve"> </w:t>
      </w:r>
      <w:r>
        <w:rPr>
          <w:sz w:val="20"/>
        </w:rPr>
        <w:t>The Contractor shall comply with test equipment manufacturer's calibration procedures and intervals. Recalibrate</w:t>
      </w:r>
      <w:r>
        <w:rPr>
          <w:spacing w:val="-6"/>
          <w:sz w:val="20"/>
        </w:rPr>
        <w:t xml:space="preserve"> </w:t>
      </w:r>
      <w:r>
        <w:rPr>
          <w:sz w:val="20"/>
        </w:rPr>
        <w:t>test</w:t>
      </w:r>
      <w:r>
        <w:rPr>
          <w:spacing w:val="-5"/>
          <w:sz w:val="20"/>
        </w:rPr>
        <w:t xml:space="preserve"> </w:t>
      </w:r>
      <w:r>
        <w:rPr>
          <w:sz w:val="20"/>
        </w:rPr>
        <w:t>instruments</w:t>
      </w:r>
      <w:r>
        <w:rPr>
          <w:spacing w:val="-6"/>
          <w:sz w:val="20"/>
        </w:rPr>
        <w:t xml:space="preserve"> </w:t>
      </w:r>
      <w:r>
        <w:rPr>
          <w:sz w:val="20"/>
        </w:rPr>
        <w:t>immediately</w:t>
      </w:r>
      <w:r>
        <w:rPr>
          <w:spacing w:val="-6"/>
          <w:sz w:val="20"/>
        </w:rPr>
        <w:t xml:space="preserve"> </w:t>
      </w:r>
      <w:r>
        <w:rPr>
          <w:sz w:val="20"/>
        </w:rPr>
        <w:t>whenever</w:t>
      </w:r>
      <w:r>
        <w:rPr>
          <w:spacing w:val="-6"/>
          <w:sz w:val="20"/>
        </w:rPr>
        <w:t xml:space="preserve"> </w:t>
      </w:r>
      <w:r>
        <w:rPr>
          <w:sz w:val="20"/>
        </w:rPr>
        <w:t>instruments</w:t>
      </w:r>
      <w:r>
        <w:rPr>
          <w:spacing w:val="-6"/>
          <w:sz w:val="20"/>
        </w:rPr>
        <w:t xml:space="preserve"> </w:t>
      </w:r>
      <w:r>
        <w:rPr>
          <w:sz w:val="20"/>
        </w:rPr>
        <w:t>have</w:t>
      </w:r>
      <w:r>
        <w:rPr>
          <w:spacing w:val="-5"/>
          <w:sz w:val="20"/>
        </w:rPr>
        <w:t xml:space="preserve"> </w:t>
      </w:r>
      <w:r>
        <w:rPr>
          <w:sz w:val="20"/>
        </w:rPr>
        <w:t>been repaired following damage or dropping.</w:t>
      </w:r>
      <w:r>
        <w:rPr>
          <w:spacing w:val="80"/>
          <w:sz w:val="20"/>
        </w:rPr>
        <w:t xml:space="preserve"> </w:t>
      </w:r>
      <w:r>
        <w:rPr>
          <w:sz w:val="20"/>
        </w:rPr>
        <w:t>Affix calibration tags to test instruments.</w:t>
      </w:r>
      <w:r>
        <w:rPr>
          <w:spacing w:val="80"/>
          <w:sz w:val="20"/>
        </w:rPr>
        <w:t xml:space="preserve"> </w:t>
      </w:r>
      <w:r>
        <w:rPr>
          <w:sz w:val="20"/>
        </w:rPr>
        <w:t>Instruments shall have been calibrated within six months prior to use.</w:t>
      </w:r>
    </w:p>
    <w:p w14:paraId="72D455B7" w14:textId="77777777" w:rsidR="00726659" w:rsidRDefault="000F0732">
      <w:pPr>
        <w:pStyle w:val="Heading7"/>
        <w:numPr>
          <w:ilvl w:val="1"/>
          <w:numId w:val="202"/>
        </w:numPr>
        <w:tabs>
          <w:tab w:val="left" w:pos="1676"/>
        </w:tabs>
        <w:ind w:left="1676" w:hanging="596"/>
      </w:pPr>
      <w:r>
        <w:rPr>
          <w:spacing w:val="-2"/>
        </w:rPr>
        <w:t>COORDINATION</w:t>
      </w:r>
    </w:p>
    <w:p w14:paraId="56E93C3A" w14:textId="77777777" w:rsidR="00726659" w:rsidRDefault="000F0732">
      <w:pPr>
        <w:pStyle w:val="ListParagraph"/>
        <w:numPr>
          <w:ilvl w:val="0"/>
          <w:numId w:val="192"/>
        </w:numPr>
        <w:tabs>
          <w:tab w:val="left" w:pos="1798"/>
          <w:tab w:val="left" w:pos="1800"/>
        </w:tabs>
        <w:spacing w:before="120" w:line="360" w:lineRule="auto"/>
        <w:ind w:right="956"/>
        <w:rPr>
          <w:sz w:val="20"/>
        </w:rPr>
      </w:pPr>
      <w:r>
        <w:rPr>
          <w:sz w:val="20"/>
        </w:rPr>
        <w:t>Management:</w:t>
      </w:r>
      <w:r>
        <w:rPr>
          <w:spacing w:val="80"/>
          <w:sz w:val="20"/>
        </w:rPr>
        <w:t xml:space="preserve"> </w:t>
      </w:r>
      <w:r>
        <w:rPr>
          <w:sz w:val="20"/>
        </w:rPr>
        <w:t>The</w:t>
      </w:r>
      <w:r>
        <w:rPr>
          <w:spacing w:val="-4"/>
          <w:sz w:val="20"/>
        </w:rPr>
        <w:t xml:space="preserve"> </w:t>
      </w:r>
      <w:r>
        <w:rPr>
          <w:sz w:val="20"/>
        </w:rPr>
        <w:t>Commissioning</w:t>
      </w:r>
      <w:r>
        <w:rPr>
          <w:spacing w:val="-5"/>
          <w:sz w:val="20"/>
        </w:rPr>
        <w:t xml:space="preserve"> </w:t>
      </w:r>
      <w:r>
        <w:rPr>
          <w:sz w:val="20"/>
        </w:rPr>
        <w:t>Agent</w:t>
      </w:r>
      <w:r>
        <w:rPr>
          <w:spacing w:val="-4"/>
          <w:sz w:val="20"/>
        </w:rPr>
        <w:t xml:space="preserve"> </w:t>
      </w:r>
      <w:r>
        <w:rPr>
          <w:sz w:val="20"/>
        </w:rPr>
        <w:t>will</w:t>
      </w:r>
      <w:r>
        <w:rPr>
          <w:spacing w:val="-5"/>
          <w:sz w:val="20"/>
        </w:rPr>
        <w:t xml:space="preserve"> </w:t>
      </w:r>
      <w:r>
        <w:rPr>
          <w:sz w:val="20"/>
        </w:rPr>
        <w:t>coordinate</w:t>
      </w:r>
      <w:r>
        <w:rPr>
          <w:spacing w:val="-5"/>
          <w:sz w:val="20"/>
        </w:rPr>
        <w:t xml:space="preserve"> </w:t>
      </w:r>
      <w:r>
        <w:rPr>
          <w:sz w:val="20"/>
        </w:rPr>
        <w:t>the</w:t>
      </w:r>
      <w:r>
        <w:rPr>
          <w:spacing w:val="-4"/>
          <w:sz w:val="20"/>
        </w:rPr>
        <w:t xml:space="preserve"> </w:t>
      </w:r>
      <w:r>
        <w:rPr>
          <w:sz w:val="20"/>
        </w:rPr>
        <w:t>commissioning activities with the VA and Contractor.</w:t>
      </w:r>
      <w:r>
        <w:rPr>
          <w:spacing w:val="80"/>
          <w:sz w:val="20"/>
        </w:rPr>
        <w:t xml:space="preserve"> </w:t>
      </w:r>
      <w:r>
        <w:rPr>
          <w:sz w:val="20"/>
        </w:rPr>
        <w:t xml:space="preserve">The Commissioning Agent will submit commissioning documents and information to the VA. All commissioning team members shall work together to fulfill their contracted responsibilities and meet the objectives of the contract </w:t>
      </w:r>
      <w:r>
        <w:rPr>
          <w:spacing w:val="-2"/>
          <w:sz w:val="20"/>
        </w:rPr>
        <w:t>documents.</w:t>
      </w:r>
    </w:p>
    <w:p w14:paraId="4CB85975" w14:textId="77777777" w:rsidR="00726659" w:rsidRDefault="000F0732">
      <w:pPr>
        <w:pStyle w:val="ListParagraph"/>
        <w:numPr>
          <w:ilvl w:val="0"/>
          <w:numId w:val="192"/>
        </w:numPr>
        <w:tabs>
          <w:tab w:val="left" w:pos="1798"/>
          <w:tab w:val="left" w:pos="1800"/>
        </w:tabs>
        <w:spacing w:line="360" w:lineRule="auto"/>
        <w:ind w:right="836"/>
        <w:rPr>
          <w:sz w:val="20"/>
        </w:rPr>
      </w:pPr>
      <w:r>
        <w:rPr>
          <w:sz w:val="20"/>
        </w:rPr>
        <w:t>Scheduling:</w:t>
      </w:r>
      <w:r>
        <w:rPr>
          <w:spacing w:val="80"/>
          <w:sz w:val="20"/>
        </w:rPr>
        <w:t xml:space="preserve"> </w:t>
      </w:r>
      <w:r>
        <w:rPr>
          <w:sz w:val="20"/>
        </w:rPr>
        <w:t>The</w:t>
      </w:r>
      <w:r>
        <w:rPr>
          <w:spacing w:val="-3"/>
          <w:sz w:val="20"/>
        </w:rPr>
        <w:t xml:space="preserve"> </w:t>
      </w:r>
      <w:r>
        <w:rPr>
          <w:sz w:val="20"/>
        </w:rPr>
        <w:t>Contractor</w:t>
      </w:r>
      <w:r>
        <w:rPr>
          <w:spacing w:val="-4"/>
          <w:sz w:val="20"/>
        </w:rPr>
        <w:t xml:space="preserve"> </w:t>
      </w:r>
      <w:r>
        <w:rPr>
          <w:sz w:val="20"/>
        </w:rPr>
        <w:t>shall</w:t>
      </w:r>
      <w:r>
        <w:rPr>
          <w:spacing w:val="-4"/>
          <w:sz w:val="20"/>
        </w:rPr>
        <w:t xml:space="preserve"> </w:t>
      </w:r>
      <w:r>
        <w:rPr>
          <w:sz w:val="20"/>
        </w:rPr>
        <w:t>work</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Commissioning</w:t>
      </w:r>
      <w:r>
        <w:rPr>
          <w:spacing w:val="-4"/>
          <w:sz w:val="20"/>
        </w:rPr>
        <w:t xml:space="preserve"> </w:t>
      </w:r>
      <w:r>
        <w:rPr>
          <w:sz w:val="20"/>
        </w:rPr>
        <w:t>Agent</w:t>
      </w:r>
      <w:r>
        <w:rPr>
          <w:spacing w:val="-4"/>
          <w:sz w:val="20"/>
        </w:rPr>
        <w:t xml:space="preserve"> </w:t>
      </w:r>
      <w:r>
        <w:rPr>
          <w:sz w:val="20"/>
        </w:rPr>
        <w:t xml:space="preserve">and the VA to incorporate the commissioning activities into the construction schedule. The Commissioning Agent will provide sufficient information (including, but not limited to, tasks, durations and predecessors) on commissioning activities to allow the Contractor and the VA to schedule commissioning activities. All parties shall address scheduling issues and make necessary notifications in a timely manner </w:t>
      </w:r>
      <w:proofErr w:type="gramStart"/>
      <w:r>
        <w:rPr>
          <w:sz w:val="20"/>
        </w:rPr>
        <w:t>in order to</w:t>
      </w:r>
      <w:proofErr w:type="gramEnd"/>
      <w:r>
        <w:rPr>
          <w:sz w:val="20"/>
        </w:rPr>
        <w:t xml:space="preserve"> expedite the project and the commissioning process.</w:t>
      </w:r>
      <w:r>
        <w:rPr>
          <w:spacing w:val="80"/>
          <w:sz w:val="20"/>
        </w:rPr>
        <w:t xml:space="preserve"> </w:t>
      </w:r>
      <w:r>
        <w:rPr>
          <w:sz w:val="20"/>
        </w:rPr>
        <w:t>The Contractor shall update the Master Construction as directed by the VA.</w:t>
      </w:r>
    </w:p>
    <w:p w14:paraId="574CB5EB" w14:textId="77777777" w:rsidR="00726659" w:rsidRDefault="000F0732">
      <w:pPr>
        <w:pStyle w:val="ListParagraph"/>
        <w:numPr>
          <w:ilvl w:val="0"/>
          <w:numId w:val="192"/>
        </w:numPr>
        <w:tabs>
          <w:tab w:val="left" w:pos="1798"/>
          <w:tab w:val="left" w:pos="1800"/>
        </w:tabs>
        <w:spacing w:line="360" w:lineRule="auto"/>
        <w:ind w:right="836"/>
        <w:rPr>
          <w:sz w:val="20"/>
        </w:rPr>
      </w:pPr>
      <w:r>
        <w:rPr>
          <w:sz w:val="20"/>
        </w:rPr>
        <w:t>Initial</w:t>
      </w:r>
      <w:r>
        <w:rPr>
          <w:spacing w:val="-5"/>
          <w:sz w:val="20"/>
        </w:rPr>
        <w:t xml:space="preserve"> </w:t>
      </w:r>
      <w:r>
        <w:rPr>
          <w:sz w:val="20"/>
        </w:rPr>
        <w:t>Schedule</w:t>
      </w:r>
      <w:r>
        <w:rPr>
          <w:spacing w:val="-4"/>
          <w:sz w:val="20"/>
        </w:rPr>
        <w:t xml:space="preserve"> </w:t>
      </w:r>
      <w:r>
        <w:rPr>
          <w:sz w:val="20"/>
        </w:rPr>
        <w:t>of</w:t>
      </w:r>
      <w:r>
        <w:rPr>
          <w:spacing w:val="-5"/>
          <w:sz w:val="20"/>
        </w:rPr>
        <w:t xml:space="preserve"> </w:t>
      </w:r>
      <w:r>
        <w:rPr>
          <w:sz w:val="20"/>
        </w:rPr>
        <w:t>Commissioning</w:t>
      </w:r>
      <w:r>
        <w:rPr>
          <w:spacing w:val="-5"/>
          <w:sz w:val="20"/>
        </w:rPr>
        <w:t xml:space="preserve"> </w:t>
      </w:r>
      <w:r>
        <w:rPr>
          <w:sz w:val="20"/>
        </w:rPr>
        <w:t>Events:</w:t>
      </w:r>
      <w:r>
        <w:rPr>
          <w:spacing w:val="80"/>
          <w:sz w:val="20"/>
        </w:rPr>
        <w:t xml:space="preserve"> </w:t>
      </w:r>
      <w:r>
        <w:rPr>
          <w:sz w:val="20"/>
        </w:rPr>
        <w:t>The</w:t>
      </w:r>
      <w:r>
        <w:rPr>
          <w:spacing w:val="-4"/>
          <w:sz w:val="20"/>
        </w:rPr>
        <w:t xml:space="preserve"> </w:t>
      </w:r>
      <w:r>
        <w:rPr>
          <w:sz w:val="20"/>
        </w:rPr>
        <w:t>Commissioning</w:t>
      </w:r>
      <w:r>
        <w:rPr>
          <w:spacing w:val="-5"/>
          <w:sz w:val="20"/>
        </w:rPr>
        <w:t xml:space="preserve"> </w:t>
      </w:r>
      <w:r>
        <w:rPr>
          <w:sz w:val="20"/>
        </w:rPr>
        <w:t>Agent</w:t>
      </w:r>
      <w:r>
        <w:rPr>
          <w:spacing w:val="-4"/>
          <w:sz w:val="20"/>
        </w:rPr>
        <w:t xml:space="preserve"> </w:t>
      </w:r>
      <w:r>
        <w:rPr>
          <w:sz w:val="20"/>
        </w:rPr>
        <w:t>will provide the initial schedule of primary commissioning events in the Commissioning Plan and at the commissioning coordination meetings. The</w:t>
      </w:r>
    </w:p>
    <w:p w14:paraId="34EBDF19"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57DA9D0B" w14:textId="77777777" w:rsidR="00726659" w:rsidRDefault="000F0732">
      <w:pPr>
        <w:pStyle w:val="BodyText"/>
        <w:spacing w:before="226" w:line="360" w:lineRule="auto"/>
        <w:ind w:right="956" w:firstLine="0"/>
      </w:pPr>
      <w:r>
        <w:lastRenderedPageBreak/>
        <w:t>Commissioning Plan will provide a format for this schedule. As construction</w:t>
      </w:r>
      <w:r>
        <w:rPr>
          <w:spacing w:val="-6"/>
        </w:rPr>
        <w:t xml:space="preserve"> </w:t>
      </w:r>
      <w:r>
        <w:t>progresses,</w:t>
      </w:r>
      <w:r>
        <w:rPr>
          <w:spacing w:val="-5"/>
        </w:rPr>
        <w:t xml:space="preserve"> </w:t>
      </w:r>
      <w:r>
        <w:t>more</w:t>
      </w:r>
      <w:r>
        <w:rPr>
          <w:spacing w:val="-6"/>
        </w:rPr>
        <w:t xml:space="preserve"> </w:t>
      </w:r>
      <w:r>
        <w:t>detailed</w:t>
      </w:r>
      <w:r>
        <w:rPr>
          <w:spacing w:val="-6"/>
        </w:rPr>
        <w:t xml:space="preserve"> </w:t>
      </w:r>
      <w:r>
        <w:t>schedules</w:t>
      </w:r>
      <w:r>
        <w:rPr>
          <w:spacing w:val="-6"/>
        </w:rPr>
        <w:t xml:space="preserve"> </w:t>
      </w:r>
      <w:r>
        <w:t>will</w:t>
      </w:r>
      <w:r>
        <w:rPr>
          <w:spacing w:val="-6"/>
        </w:rPr>
        <w:t xml:space="preserve"> </w:t>
      </w:r>
      <w:r>
        <w:t>be</w:t>
      </w:r>
      <w:r>
        <w:rPr>
          <w:spacing w:val="-5"/>
        </w:rPr>
        <w:t xml:space="preserve"> </w:t>
      </w:r>
      <w:r>
        <w:t>developed</w:t>
      </w:r>
      <w:r>
        <w:rPr>
          <w:spacing w:val="-5"/>
        </w:rPr>
        <w:t xml:space="preserve"> </w:t>
      </w:r>
      <w:r>
        <w:t>by the Contractor with information from the Commissioning Agent.</w:t>
      </w:r>
    </w:p>
    <w:p w14:paraId="78C79C77" w14:textId="77777777" w:rsidR="00726659" w:rsidRDefault="000F0732">
      <w:pPr>
        <w:pStyle w:val="ListParagraph"/>
        <w:numPr>
          <w:ilvl w:val="0"/>
          <w:numId w:val="192"/>
        </w:numPr>
        <w:tabs>
          <w:tab w:val="left" w:pos="1798"/>
          <w:tab w:val="left" w:pos="1800"/>
        </w:tabs>
        <w:spacing w:line="360" w:lineRule="auto"/>
        <w:ind w:right="1316"/>
        <w:rPr>
          <w:sz w:val="20"/>
        </w:rPr>
      </w:pPr>
      <w:r>
        <w:rPr>
          <w:sz w:val="20"/>
        </w:rPr>
        <w:t>Commissioning Coordinating Meetings:</w:t>
      </w:r>
      <w:r>
        <w:rPr>
          <w:spacing w:val="80"/>
          <w:sz w:val="20"/>
        </w:rPr>
        <w:t xml:space="preserve"> </w:t>
      </w:r>
      <w:r>
        <w:rPr>
          <w:sz w:val="20"/>
        </w:rPr>
        <w:t>The Commissioning Agent will conduct periodic Commissioning Coordination Meetings of the commissioning</w:t>
      </w:r>
      <w:r>
        <w:rPr>
          <w:spacing w:val="-5"/>
          <w:sz w:val="20"/>
        </w:rPr>
        <w:t xml:space="preserve"> </w:t>
      </w:r>
      <w:r>
        <w:rPr>
          <w:sz w:val="20"/>
        </w:rPr>
        <w:t>team</w:t>
      </w:r>
      <w:r>
        <w:rPr>
          <w:spacing w:val="-5"/>
          <w:sz w:val="20"/>
        </w:rPr>
        <w:t xml:space="preserve"> </w:t>
      </w:r>
      <w:r>
        <w:rPr>
          <w:sz w:val="20"/>
        </w:rPr>
        <w:t>to</w:t>
      </w:r>
      <w:r>
        <w:rPr>
          <w:spacing w:val="-5"/>
          <w:sz w:val="20"/>
        </w:rPr>
        <w:t xml:space="preserve"> </w:t>
      </w:r>
      <w:r>
        <w:rPr>
          <w:sz w:val="20"/>
        </w:rPr>
        <w:t>review</w:t>
      </w:r>
      <w:r>
        <w:rPr>
          <w:spacing w:val="-5"/>
          <w:sz w:val="20"/>
        </w:rPr>
        <w:t xml:space="preserve"> </w:t>
      </w:r>
      <w:r>
        <w:rPr>
          <w:sz w:val="20"/>
        </w:rPr>
        <w:t>status</w:t>
      </w:r>
      <w:r>
        <w:rPr>
          <w:spacing w:val="-4"/>
          <w:sz w:val="20"/>
        </w:rPr>
        <w:t xml:space="preserve"> </w:t>
      </w:r>
      <w:r>
        <w:rPr>
          <w:sz w:val="20"/>
        </w:rPr>
        <w:t>of</w:t>
      </w:r>
      <w:r>
        <w:rPr>
          <w:spacing w:val="-5"/>
          <w:sz w:val="20"/>
        </w:rPr>
        <w:t xml:space="preserve"> </w:t>
      </w:r>
      <w:r>
        <w:rPr>
          <w:sz w:val="20"/>
        </w:rPr>
        <w:t>commissioning</w:t>
      </w:r>
      <w:r>
        <w:rPr>
          <w:spacing w:val="-5"/>
          <w:sz w:val="20"/>
        </w:rPr>
        <w:t xml:space="preserve"> </w:t>
      </w:r>
      <w:r>
        <w:rPr>
          <w:sz w:val="20"/>
        </w:rPr>
        <w:t>activities,</w:t>
      </w:r>
      <w:r>
        <w:rPr>
          <w:spacing w:val="-4"/>
          <w:sz w:val="20"/>
        </w:rPr>
        <w:t xml:space="preserve"> </w:t>
      </w:r>
      <w:r>
        <w:rPr>
          <w:sz w:val="20"/>
        </w:rPr>
        <w:t>to discuss</w:t>
      </w:r>
      <w:r>
        <w:rPr>
          <w:spacing w:val="-6"/>
          <w:sz w:val="20"/>
        </w:rPr>
        <w:t xml:space="preserve"> </w:t>
      </w:r>
      <w:r>
        <w:rPr>
          <w:sz w:val="20"/>
        </w:rPr>
        <w:t>scheduling</w:t>
      </w:r>
      <w:r>
        <w:rPr>
          <w:spacing w:val="-6"/>
          <w:sz w:val="20"/>
        </w:rPr>
        <w:t xml:space="preserve"> </w:t>
      </w:r>
      <w:r>
        <w:rPr>
          <w:sz w:val="20"/>
        </w:rPr>
        <w:t>conflicts,</w:t>
      </w:r>
      <w:r>
        <w:rPr>
          <w:spacing w:val="-6"/>
          <w:sz w:val="20"/>
        </w:rPr>
        <w:t xml:space="preserve"> </w:t>
      </w:r>
      <w:r>
        <w:rPr>
          <w:sz w:val="20"/>
        </w:rPr>
        <w:t>and</w:t>
      </w:r>
      <w:r>
        <w:rPr>
          <w:spacing w:val="-6"/>
          <w:sz w:val="20"/>
        </w:rPr>
        <w:t xml:space="preserve"> </w:t>
      </w:r>
      <w:r>
        <w:rPr>
          <w:sz w:val="20"/>
        </w:rPr>
        <w:t>to</w:t>
      </w:r>
      <w:r>
        <w:rPr>
          <w:spacing w:val="-5"/>
          <w:sz w:val="20"/>
        </w:rPr>
        <w:t xml:space="preserve"> </w:t>
      </w:r>
      <w:r>
        <w:rPr>
          <w:sz w:val="20"/>
        </w:rPr>
        <w:t>discuss</w:t>
      </w:r>
      <w:r>
        <w:rPr>
          <w:spacing w:val="-5"/>
          <w:sz w:val="20"/>
        </w:rPr>
        <w:t xml:space="preserve"> </w:t>
      </w:r>
      <w:r>
        <w:rPr>
          <w:sz w:val="20"/>
        </w:rPr>
        <w:t>upcoming</w:t>
      </w:r>
      <w:r>
        <w:rPr>
          <w:spacing w:val="-6"/>
          <w:sz w:val="20"/>
        </w:rPr>
        <w:t xml:space="preserve"> </w:t>
      </w:r>
      <w:r>
        <w:rPr>
          <w:sz w:val="20"/>
        </w:rPr>
        <w:t>commissioning process activities.</w:t>
      </w:r>
    </w:p>
    <w:p w14:paraId="1CCA6988" w14:textId="77777777" w:rsidR="00726659" w:rsidRDefault="000F0732">
      <w:pPr>
        <w:pStyle w:val="ListParagraph"/>
        <w:numPr>
          <w:ilvl w:val="0"/>
          <w:numId w:val="192"/>
        </w:numPr>
        <w:tabs>
          <w:tab w:val="left" w:pos="1798"/>
          <w:tab w:val="left" w:pos="1800"/>
        </w:tabs>
        <w:spacing w:line="360" w:lineRule="auto"/>
        <w:ind w:right="1196"/>
        <w:rPr>
          <w:sz w:val="20"/>
        </w:rPr>
      </w:pPr>
      <w:r>
        <w:rPr>
          <w:sz w:val="20"/>
        </w:rPr>
        <w:t>Pretesting Meetings:</w:t>
      </w:r>
      <w:r>
        <w:rPr>
          <w:spacing w:val="80"/>
          <w:sz w:val="20"/>
        </w:rPr>
        <w:t xml:space="preserve"> </w:t>
      </w:r>
      <w:r>
        <w:rPr>
          <w:sz w:val="20"/>
        </w:rPr>
        <w:t>The Commissioning Agent will conduct pretest meetings of the commissioning team to review startup reports, Pre- Functional</w:t>
      </w:r>
      <w:r>
        <w:rPr>
          <w:spacing w:val="-7"/>
          <w:sz w:val="20"/>
        </w:rPr>
        <w:t xml:space="preserve"> </w:t>
      </w:r>
      <w:r>
        <w:rPr>
          <w:sz w:val="20"/>
        </w:rPr>
        <w:t>Checklist</w:t>
      </w:r>
      <w:r>
        <w:rPr>
          <w:spacing w:val="-7"/>
          <w:sz w:val="20"/>
        </w:rPr>
        <w:t xml:space="preserve"> </w:t>
      </w:r>
      <w:r>
        <w:rPr>
          <w:sz w:val="20"/>
        </w:rPr>
        <w:t>results,</w:t>
      </w:r>
      <w:r>
        <w:rPr>
          <w:spacing w:val="-7"/>
          <w:sz w:val="20"/>
        </w:rPr>
        <w:t xml:space="preserve"> </w:t>
      </w:r>
      <w:r>
        <w:rPr>
          <w:sz w:val="20"/>
        </w:rPr>
        <w:t>Systems</w:t>
      </w:r>
      <w:r>
        <w:rPr>
          <w:spacing w:val="-7"/>
          <w:sz w:val="20"/>
        </w:rPr>
        <w:t xml:space="preserve"> </w:t>
      </w:r>
      <w:r>
        <w:rPr>
          <w:sz w:val="20"/>
        </w:rPr>
        <w:t>Functional</w:t>
      </w:r>
      <w:r>
        <w:rPr>
          <w:spacing w:val="-7"/>
          <w:sz w:val="20"/>
        </w:rPr>
        <w:t xml:space="preserve"> </w:t>
      </w:r>
      <w:r>
        <w:rPr>
          <w:sz w:val="20"/>
        </w:rPr>
        <w:t>Performance</w:t>
      </w:r>
      <w:r>
        <w:rPr>
          <w:spacing w:val="-7"/>
          <w:sz w:val="20"/>
        </w:rPr>
        <w:t xml:space="preserve"> </w:t>
      </w:r>
      <w:r>
        <w:rPr>
          <w:sz w:val="20"/>
        </w:rPr>
        <w:t>Testing procedures, testing personnel and instrumentation requirements.</w:t>
      </w:r>
    </w:p>
    <w:p w14:paraId="1C3F5A41" w14:textId="77777777" w:rsidR="00726659" w:rsidRDefault="000F0732">
      <w:pPr>
        <w:pStyle w:val="ListParagraph"/>
        <w:numPr>
          <w:ilvl w:val="0"/>
          <w:numId w:val="192"/>
        </w:numPr>
        <w:tabs>
          <w:tab w:val="left" w:pos="1798"/>
          <w:tab w:val="left" w:pos="1800"/>
        </w:tabs>
        <w:spacing w:line="360" w:lineRule="auto"/>
        <w:ind w:right="836"/>
        <w:rPr>
          <w:sz w:val="20"/>
        </w:rPr>
      </w:pPr>
      <w:r>
        <w:rPr>
          <w:sz w:val="20"/>
        </w:rPr>
        <w:t>Systems Functional Performance Testing Coordination:</w:t>
      </w:r>
      <w:r>
        <w:rPr>
          <w:spacing w:val="80"/>
          <w:sz w:val="20"/>
        </w:rPr>
        <w:t xml:space="preserve"> </w:t>
      </w:r>
      <w:r>
        <w:rPr>
          <w:sz w:val="20"/>
        </w:rPr>
        <w:t>The Contractor shall coordinate testing activities to accommodate required quality assurance and control services with a minimum of delay and to avoid necessity</w:t>
      </w:r>
      <w:r>
        <w:rPr>
          <w:spacing w:val="-5"/>
          <w:sz w:val="20"/>
        </w:rPr>
        <w:t xml:space="preserve"> </w:t>
      </w:r>
      <w:r>
        <w:rPr>
          <w:sz w:val="20"/>
        </w:rPr>
        <w:t>of</w:t>
      </w:r>
      <w:r>
        <w:rPr>
          <w:spacing w:val="-5"/>
          <w:sz w:val="20"/>
        </w:rPr>
        <w:t xml:space="preserve"> </w:t>
      </w:r>
      <w:r>
        <w:rPr>
          <w:sz w:val="20"/>
        </w:rPr>
        <w:t>removing</w:t>
      </w:r>
      <w:r>
        <w:rPr>
          <w:spacing w:val="-5"/>
          <w:sz w:val="20"/>
        </w:rPr>
        <w:t xml:space="preserve"> </w:t>
      </w:r>
      <w:r>
        <w:rPr>
          <w:sz w:val="20"/>
        </w:rPr>
        <w:t>and</w:t>
      </w:r>
      <w:r>
        <w:rPr>
          <w:spacing w:val="-4"/>
          <w:sz w:val="20"/>
        </w:rPr>
        <w:t xml:space="preserve"> </w:t>
      </w:r>
      <w:r>
        <w:rPr>
          <w:sz w:val="20"/>
        </w:rPr>
        <w:t>replacing</w:t>
      </w:r>
      <w:r>
        <w:rPr>
          <w:spacing w:val="-4"/>
          <w:sz w:val="20"/>
        </w:rPr>
        <w:t xml:space="preserve"> </w:t>
      </w:r>
      <w:r>
        <w:rPr>
          <w:sz w:val="20"/>
        </w:rPr>
        <w:t>construction</w:t>
      </w:r>
      <w:r>
        <w:rPr>
          <w:spacing w:val="-5"/>
          <w:sz w:val="20"/>
        </w:rPr>
        <w:t xml:space="preserve"> </w:t>
      </w:r>
      <w:r>
        <w:rPr>
          <w:sz w:val="20"/>
        </w:rPr>
        <w:t>to</w:t>
      </w:r>
      <w:r>
        <w:rPr>
          <w:spacing w:val="-5"/>
          <w:sz w:val="20"/>
        </w:rPr>
        <w:t xml:space="preserve"> </w:t>
      </w:r>
      <w:r>
        <w:rPr>
          <w:sz w:val="20"/>
        </w:rPr>
        <w:t>accommodate</w:t>
      </w:r>
      <w:r>
        <w:rPr>
          <w:spacing w:val="-5"/>
          <w:sz w:val="20"/>
        </w:rPr>
        <w:t xml:space="preserve"> </w:t>
      </w:r>
      <w:r>
        <w:rPr>
          <w:sz w:val="20"/>
        </w:rPr>
        <w:t>testing and</w:t>
      </w:r>
      <w:r>
        <w:rPr>
          <w:spacing w:val="-4"/>
          <w:sz w:val="20"/>
        </w:rPr>
        <w:t xml:space="preserve"> </w:t>
      </w:r>
      <w:r>
        <w:rPr>
          <w:sz w:val="20"/>
        </w:rPr>
        <w:t>inspecting.</w:t>
      </w:r>
      <w:r>
        <w:rPr>
          <w:spacing w:val="80"/>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coordinate</w:t>
      </w:r>
      <w:r>
        <w:rPr>
          <w:spacing w:val="-4"/>
          <w:sz w:val="20"/>
        </w:rPr>
        <w:t xml:space="preserve"> </w:t>
      </w:r>
      <w:r>
        <w:rPr>
          <w:sz w:val="20"/>
        </w:rPr>
        <w:t>the</w:t>
      </w:r>
      <w:r>
        <w:rPr>
          <w:spacing w:val="-4"/>
          <w:sz w:val="20"/>
        </w:rPr>
        <w:t xml:space="preserve"> </w:t>
      </w:r>
      <w:r>
        <w:rPr>
          <w:sz w:val="20"/>
        </w:rPr>
        <w:t>schedule</w:t>
      </w:r>
      <w:r>
        <w:rPr>
          <w:spacing w:val="-4"/>
          <w:sz w:val="20"/>
        </w:rPr>
        <w:t xml:space="preserve"> </w:t>
      </w:r>
      <w:r>
        <w:rPr>
          <w:sz w:val="20"/>
        </w:rPr>
        <w:t>times</w:t>
      </w:r>
      <w:r>
        <w:rPr>
          <w:spacing w:val="-4"/>
          <w:sz w:val="20"/>
        </w:rPr>
        <w:t xml:space="preserve"> </w:t>
      </w:r>
      <w:r>
        <w:rPr>
          <w:sz w:val="20"/>
        </w:rPr>
        <w:t>for tests, inspections, obtaining samples, and similar activities.</w:t>
      </w:r>
    </w:p>
    <w:p w14:paraId="45762CE8" w14:textId="77777777" w:rsidR="00726659" w:rsidRDefault="000F0732">
      <w:pPr>
        <w:pStyle w:val="Heading7"/>
        <w:ind w:left="1080" w:firstLine="0"/>
      </w:pPr>
      <w:r>
        <w:t>PART</w:t>
      </w:r>
      <w:r>
        <w:rPr>
          <w:spacing w:val="-2"/>
        </w:rPr>
        <w:t xml:space="preserve"> </w:t>
      </w:r>
      <w:r>
        <w:t>2</w:t>
      </w:r>
      <w:r>
        <w:rPr>
          <w:spacing w:val="-1"/>
        </w:rPr>
        <w:t xml:space="preserve"> </w:t>
      </w:r>
      <w:r>
        <w:t>-</w:t>
      </w:r>
      <w:r>
        <w:rPr>
          <w:spacing w:val="-2"/>
        </w:rPr>
        <w:t xml:space="preserve"> PRODUCTS</w:t>
      </w:r>
    </w:p>
    <w:p w14:paraId="61A58A15" w14:textId="77777777" w:rsidR="00726659" w:rsidRDefault="000F0732">
      <w:pPr>
        <w:pStyle w:val="Heading7"/>
        <w:numPr>
          <w:ilvl w:val="2"/>
          <w:numId w:val="195"/>
        </w:numPr>
        <w:tabs>
          <w:tab w:val="left" w:pos="1557"/>
        </w:tabs>
        <w:spacing w:before="120"/>
        <w:ind w:left="1557" w:hanging="477"/>
      </w:pPr>
      <w:r>
        <w:t>TEST</w:t>
      </w:r>
      <w:r>
        <w:rPr>
          <w:spacing w:val="-3"/>
        </w:rPr>
        <w:t xml:space="preserve"> </w:t>
      </w:r>
      <w:r>
        <w:rPr>
          <w:spacing w:val="-2"/>
        </w:rPr>
        <w:t>EQUIPMENT</w:t>
      </w:r>
    </w:p>
    <w:p w14:paraId="26AF449C" w14:textId="77777777" w:rsidR="00726659" w:rsidRDefault="000F0732">
      <w:pPr>
        <w:pStyle w:val="ListParagraph"/>
        <w:numPr>
          <w:ilvl w:val="3"/>
          <w:numId w:val="195"/>
        </w:numPr>
        <w:tabs>
          <w:tab w:val="left" w:pos="1798"/>
          <w:tab w:val="left" w:pos="1800"/>
        </w:tabs>
        <w:spacing w:before="120" w:line="360" w:lineRule="auto"/>
        <w:ind w:right="836"/>
        <w:rPr>
          <w:sz w:val="20"/>
        </w:rPr>
      </w:pPr>
      <w:r>
        <w:rPr>
          <w:sz w:val="20"/>
        </w:rPr>
        <w:t>The Contractor shall provide all standard and specialized testing equipment required to perform Systems Functional Performance Testing. Test</w:t>
      </w:r>
      <w:r>
        <w:rPr>
          <w:spacing w:val="-6"/>
          <w:sz w:val="20"/>
        </w:rPr>
        <w:t xml:space="preserve"> </w:t>
      </w:r>
      <w:r>
        <w:rPr>
          <w:sz w:val="20"/>
        </w:rPr>
        <w:t>equipment</w:t>
      </w:r>
      <w:r>
        <w:rPr>
          <w:spacing w:val="-5"/>
          <w:sz w:val="20"/>
        </w:rPr>
        <w:t xml:space="preserve"> </w:t>
      </w:r>
      <w:r>
        <w:rPr>
          <w:sz w:val="20"/>
        </w:rPr>
        <w:t>required</w:t>
      </w:r>
      <w:r>
        <w:rPr>
          <w:spacing w:val="-6"/>
          <w:sz w:val="20"/>
        </w:rPr>
        <w:t xml:space="preserve"> </w:t>
      </w:r>
      <w:r>
        <w:rPr>
          <w:sz w:val="20"/>
        </w:rPr>
        <w:t>for</w:t>
      </w:r>
      <w:r>
        <w:rPr>
          <w:spacing w:val="-6"/>
          <w:sz w:val="20"/>
        </w:rPr>
        <w:t xml:space="preserve"> </w:t>
      </w:r>
      <w:r>
        <w:rPr>
          <w:sz w:val="20"/>
        </w:rPr>
        <w:t>Systems</w:t>
      </w:r>
      <w:r>
        <w:rPr>
          <w:spacing w:val="-5"/>
          <w:sz w:val="20"/>
        </w:rPr>
        <w:t xml:space="preserve"> </w:t>
      </w:r>
      <w:r>
        <w:rPr>
          <w:sz w:val="20"/>
        </w:rPr>
        <w:t>Functional</w:t>
      </w:r>
      <w:r>
        <w:rPr>
          <w:spacing w:val="-5"/>
          <w:sz w:val="20"/>
        </w:rPr>
        <w:t xml:space="preserve"> </w:t>
      </w:r>
      <w:r>
        <w:rPr>
          <w:sz w:val="20"/>
        </w:rPr>
        <w:t>Performance</w:t>
      </w:r>
      <w:r>
        <w:rPr>
          <w:spacing w:val="-6"/>
          <w:sz w:val="20"/>
        </w:rPr>
        <w:t xml:space="preserve"> </w:t>
      </w:r>
      <w:r>
        <w:rPr>
          <w:sz w:val="20"/>
        </w:rPr>
        <w:t>Testing</w:t>
      </w:r>
      <w:r>
        <w:rPr>
          <w:spacing w:val="-5"/>
          <w:sz w:val="20"/>
        </w:rPr>
        <w:t xml:space="preserve"> </w:t>
      </w:r>
      <w:r>
        <w:rPr>
          <w:sz w:val="20"/>
        </w:rPr>
        <w:t>will be identified in the detailed System Functional Performance Test Procedure prepared by the Commissioning Agent.</w:t>
      </w:r>
    </w:p>
    <w:p w14:paraId="2CE7ED9D" w14:textId="77777777" w:rsidR="00726659" w:rsidRDefault="000F0732">
      <w:pPr>
        <w:pStyle w:val="ListParagraph"/>
        <w:numPr>
          <w:ilvl w:val="3"/>
          <w:numId w:val="195"/>
        </w:numPr>
        <w:tabs>
          <w:tab w:val="left" w:pos="1798"/>
          <w:tab w:val="left" w:pos="1800"/>
        </w:tabs>
        <w:spacing w:line="360" w:lineRule="auto"/>
        <w:ind w:right="836"/>
        <w:rPr>
          <w:sz w:val="20"/>
        </w:rPr>
      </w:pPr>
      <w:r>
        <w:rPr>
          <w:sz w:val="20"/>
        </w:rPr>
        <w:t>Data</w:t>
      </w:r>
      <w:r>
        <w:rPr>
          <w:spacing w:val="-3"/>
          <w:sz w:val="20"/>
        </w:rPr>
        <w:t xml:space="preserve"> </w:t>
      </w:r>
      <w:r>
        <w:rPr>
          <w:sz w:val="20"/>
        </w:rPr>
        <w:t>logging</w:t>
      </w:r>
      <w:r>
        <w:rPr>
          <w:spacing w:val="-4"/>
          <w:sz w:val="20"/>
        </w:rPr>
        <w:t xml:space="preserve"> </w:t>
      </w:r>
      <w:r>
        <w:rPr>
          <w:sz w:val="20"/>
        </w:rPr>
        <w:t>equipment</w:t>
      </w:r>
      <w:r>
        <w:rPr>
          <w:spacing w:val="-4"/>
          <w:sz w:val="20"/>
        </w:rPr>
        <w:t xml:space="preserve"> </w:t>
      </w:r>
      <w:r>
        <w:rPr>
          <w:sz w:val="20"/>
        </w:rPr>
        <w:t>and</w:t>
      </w:r>
      <w:r>
        <w:rPr>
          <w:spacing w:val="-3"/>
          <w:sz w:val="20"/>
        </w:rPr>
        <w:t xml:space="preserve"> </w:t>
      </w:r>
      <w:r>
        <w:rPr>
          <w:sz w:val="20"/>
        </w:rPr>
        <w:t>software</w:t>
      </w:r>
      <w:r>
        <w:rPr>
          <w:spacing w:val="-3"/>
          <w:sz w:val="20"/>
        </w:rPr>
        <w:t xml:space="preserve"> </w:t>
      </w:r>
      <w:r>
        <w:rPr>
          <w:sz w:val="20"/>
        </w:rPr>
        <w:t>required</w:t>
      </w:r>
      <w:r>
        <w:rPr>
          <w:spacing w:val="-3"/>
          <w:sz w:val="20"/>
        </w:rPr>
        <w:t xml:space="preserve"> </w:t>
      </w:r>
      <w:r>
        <w:rPr>
          <w:sz w:val="20"/>
        </w:rPr>
        <w:t>to</w:t>
      </w:r>
      <w:r>
        <w:rPr>
          <w:spacing w:val="-4"/>
          <w:sz w:val="20"/>
        </w:rPr>
        <w:t xml:space="preserve"> </w:t>
      </w:r>
      <w:r>
        <w:rPr>
          <w:sz w:val="20"/>
        </w:rPr>
        <w:t>test</w:t>
      </w:r>
      <w:r>
        <w:rPr>
          <w:spacing w:val="-4"/>
          <w:sz w:val="20"/>
        </w:rPr>
        <w:t xml:space="preserve"> </w:t>
      </w:r>
      <w:r>
        <w:rPr>
          <w:sz w:val="20"/>
        </w:rPr>
        <w:t>equipment</w:t>
      </w:r>
      <w:r>
        <w:rPr>
          <w:spacing w:val="-4"/>
          <w:sz w:val="20"/>
        </w:rPr>
        <w:t xml:space="preserve"> </w:t>
      </w:r>
      <w:r>
        <w:rPr>
          <w:sz w:val="20"/>
        </w:rPr>
        <w:t>shall</w:t>
      </w:r>
      <w:r>
        <w:rPr>
          <w:spacing w:val="-4"/>
          <w:sz w:val="20"/>
        </w:rPr>
        <w:t xml:space="preserve"> </w:t>
      </w:r>
      <w:r>
        <w:rPr>
          <w:sz w:val="20"/>
        </w:rPr>
        <w:t>be provided by the Contractor.</w:t>
      </w:r>
    </w:p>
    <w:p w14:paraId="58936AD0" w14:textId="77777777" w:rsidR="00726659" w:rsidRDefault="000F0732">
      <w:pPr>
        <w:pStyle w:val="ListParagraph"/>
        <w:numPr>
          <w:ilvl w:val="3"/>
          <w:numId w:val="195"/>
        </w:numPr>
        <w:tabs>
          <w:tab w:val="left" w:pos="1798"/>
          <w:tab w:val="left" w:pos="1800"/>
        </w:tabs>
        <w:spacing w:line="360" w:lineRule="auto"/>
        <w:ind w:right="836"/>
        <w:rPr>
          <w:sz w:val="20"/>
        </w:rPr>
      </w:pPr>
      <w:r>
        <w:rPr>
          <w:sz w:val="20"/>
        </w:rPr>
        <w:t xml:space="preserve">All testing equipment </w:t>
      </w:r>
      <w:proofErr w:type="gramStart"/>
      <w:r>
        <w:rPr>
          <w:sz w:val="20"/>
        </w:rPr>
        <w:t>shall</w:t>
      </w:r>
      <w:proofErr w:type="gramEnd"/>
      <w:r>
        <w:rPr>
          <w:sz w:val="20"/>
        </w:rPr>
        <w:t xml:space="preserve"> be of sufficient quality and accuracy to test</w:t>
      </w:r>
      <w:r>
        <w:rPr>
          <w:spacing w:val="-5"/>
          <w:sz w:val="20"/>
        </w:rPr>
        <w:t xml:space="preserve"> </w:t>
      </w:r>
      <w:r>
        <w:rPr>
          <w:sz w:val="20"/>
        </w:rPr>
        <w:t>and/or</w:t>
      </w:r>
      <w:r>
        <w:rPr>
          <w:spacing w:val="-5"/>
          <w:sz w:val="20"/>
        </w:rPr>
        <w:t xml:space="preserve"> </w:t>
      </w:r>
      <w:r>
        <w:rPr>
          <w:sz w:val="20"/>
        </w:rPr>
        <w:t>measure</w:t>
      </w:r>
      <w:r>
        <w:rPr>
          <w:spacing w:val="-5"/>
          <w:sz w:val="20"/>
        </w:rPr>
        <w:t xml:space="preserve"> </w:t>
      </w:r>
      <w:r>
        <w:rPr>
          <w:sz w:val="20"/>
        </w:rPr>
        <w:t>system</w:t>
      </w:r>
      <w:r>
        <w:rPr>
          <w:spacing w:val="-4"/>
          <w:sz w:val="20"/>
        </w:rPr>
        <w:t xml:space="preserve"> </w:t>
      </w:r>
      <w:r>
        <w:rPr>
          <w:sz w:val="20"/>
        </w:rPr>
        <w:t>performance</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tolerances</w:t>
      </w:r>
      <w:r>
        <w:rPr>
          <w:spacing w:val="-5"/>
          <w:sz w:val="20"/>
        </w:rPr>
        <w:t xml:space="preserve"> </w:t>
      </w:r>
      <w:r>
        <w:rPr>
          <w:sz w:val="20"/>
        </w:rPr>
        <w:t>specified</w:t>
      </w:r>
      <w:r>
        <w:rPr>
          <w:spacing w:val="-5"/>
          <w:sz w:val="20"/>
        </w:rPr>
        <w:t xml:space="preserve"> </w:t>
      </w:r>
      <w:r>
        <w:rPr>
          <w:sz w:val="20"/>
        </w:rPr>
        <w:t>in the Specifications. If not otherwise noted, the following minimum requirements apply: Temperature sensors and digital thermometers shall have</w:t>
      </w:r>
      <w:r>
        <w:rPr>
          <w:spacing w:val="-4"/>
          <w:sz w:val="20"/>
        </w:rPr>
        <w:t xml:space="preserve"> </w:t>
      </w:r>
      <w:r>
        <w:rPr>
          <w:sz w:val="20"/>
        </w:rPr>
        <w:t>a</w:t>
      </w:r>
      <w:r>
        <w:rPr>
          <w:spacing w:val="-3"/>
          <w:sz w:val="20"/>
        </w:rPr>
        <w:t xml:space="preserve"> </w:t>
      </w:r>
      <w:r>
        <w:rPr>
          <w:sz w:val="20"/>
        </w:rPr>
        <w:t>certified</w:t>
      </w:r>
      <w:r>
        <w:rPr>
          <w:spacing w:val="-3"/>
          <w:sz w:val="20"/>
        </w:rPr>
        <w:t xml:space="preserve"> </w:t>
      </w:r>
      <w:r>
        <w:rPr>
          <w:sz w:val="20"/>
        </w:rPr>
        <w:t>calibration</w:t>
      </w:r>
      <w:r>
        <w:rPr>
          <w:spacing w:val="-4"/>
          <w:sz w:val="20"/>
        </w:rPr>
        <w:t xml:space="preserve"> </w:t>
      </w:r>
      <w:r>
        <w:rPr>
          <w:sz w:val="20"/>
        </w:rPr>
        <w:t>within</w:t>
      </w:r>
      <w:r>
        <w:rPr>
          <w:spacing w:val="-3"/>
          <w:sz w:val="20"/>
        </w:rPr>
        <w:t xml:space="preserve"> </w:t>
      </w:r>
      <w:r>
        <w:rPr>
          <w:sz w:val="20"/>
        </w:rPr>
        <w:t>the</w:t>
      </w:r>
      <w:r>
        <w:rPr>
          <w:spacing w:val="-4"/>
          <w:sz w:val="20"/>
        </w:rPr>
        <w:t xml:space="preserve"> </w:t>
      </w:r>
      <w:r>
        <w:rPr>
          <w:sz w:val="20"/>
        </w:rPr>
        <w:t>past</w:t>
      </w:r>
      <w:r>
        <w:rPr>
          <w:spacing w:val="-3"/>
          <w:sz w:val="20"/>
        </w:rPr>
        <w:t xml:space="preserve"> </w:t>
      </w:r>
      <w:r>
        <w:rPr>
          <w:sz w:val="20"/>
        </w:rPr>
        <w:t>year</w:t>
      </w:r>
      <w:r>
        <w:rPr>
          <w:spacing w:val="-4"/>
          <w:sz w:val="20"/>
        </w:rPr>
        <w:t xml:space="preserve"> </w:t>
      </w:r>
      <w:r>
        <w:rPr>
          <w:sz w:val="20"/>
        </w:rPr>
        <w:t>to</w:t>
      </w:r>
      <w:r>
        <w:rPr>
          <w:spacing w:val="-4"/>
          <w:sz w:val="20"/>
        </w:rPr>
        <w:t xml:space="preserve"> </w:t>
      </w:r>
      <w:r>
        <w:rPr>
          <w:sz w:val="20"/>
        </w:rPr>
        <w:t>an</w:t>
      </w:r>
      <w:r>
        <w:rPr>
          <w:spacing w:val="-3"/>
          <w:sz w:val="20"/>
        </w:rPr>
        <w:t xml:space="preserve"> </w:t>
      </w:r>
      <w:r>
        <w:rPr>
          <w:sz w:val="20"/>
        </w:rPr>
        <w:t>accuracy</w:t>
      </w:r>
      <w:r>
        <w:rPr>
          <w:spacing w:val="-3"/>
          <w:sz w:val="20"/>
        </w:rPr>
        <w:t xml:space="preserve"> </w:t>
      </w:r>
      <w:r>
        <w:rPr>
          <w:sz w:val="20"/>
        </w:rPr>
        <w:t>of</w:t>
      </w:r>
      <w:r>
        <w:rPr>
          <w:spacing w:val="-4"/>
          <w:sz w:val="20"/>
        </w:rPr>
        <w:t xml:space="preserve"> </w:t>
      </w:r>
      <w:r>
        <w:rPr>
          <w:sz w:val="20"/>
        </w:rPr>
        <w:t xml:space="preserve">0.5 </w:t>
      </w:r>
      <w:r>
        <w:rPr>
          <w:position w:val="6"/>
          <w:sz w:val="13"/>
        </w:rPr>
        <w:t>o</w:t>
      </w:r>
      <w:r>
        <w:rPr>
          <w:sz w:val="20"/>
        </w:rPr>
        <w:t xml:space="preserve">C (1.0 </w:t>
      </w:r>
      <w:r>
        <w:rPr>
          <w:position w:val="6"/>
          <w:sz w:val="13"/>
        </w:rPr>
        <w:t>o</w:t>
      </w:r>
      <w:r>
        <w:rPr>
          <w:sz w:val="20"/>
        </w:rPr>
        <w:t xml:space="preserve">F) and a resolution of + or - 0.1 </w:t>
      </w:r>
      <w:r>
        <w:rPr>
          <w:position w:val="6"/>
          <w:sz w:val="13"/>
        </w:rPr>
        <w:t>o</w:t>
      </w:r>
      <w:r>
        <w:rPr>
          <w:sz w:val="20"/>
        </w:rPr>
        <w:t xml:space="preserve">C (0.2 </w:t>
      </w:r>
      <w:r>
        <w:rPr>
          <w:position w:val="6"/>
          <w:sz w:val="13"/>
        </w:rPr>
        <w:t>o</w:t>
      </w:r>
      <w:r>
        <w:rPr>
          <w:sz w:val="20"/>
        </w:rPr>
        <w:t>F). Pressure sensors shall</w:t>
      </w:r>
      <w:r>
        <w:rPr>
          <w:spacing w:val="-2"/>
          <w:sz w:val="20"/>
        </w:rPr>
        <w:t xml:space="preserve"> </w:t>
      </w:r>
      <w:r>
        <w:rPr>
          <w:sz w:val="20"/>
        </w:rPr>
        <w:t>have</w:t>
      </w:r>
      <w:r>
        <w:rPr>
          <w:spacing w:val="-3"/>
          <w:sz w:val="20"/>
        </w:rPr>
        <w:t xml:space="preserve"> </w:t>
      </w:r>
      <w:r>
        <w:rPr>
          <w:sz w:val="20"/>
        </w:rPr>
        <w:t>an</w:t>
      </w:r>
      <w:r>
        <w:rPr>
          <w:spacing w:val="-3"/>
          <w:sz w:val="20"/>
        </w:rPr>
        <w:t xml:space="preserve"> </w:t>
      </w:r>
      <w:r>
        <w:rPr>
          <w:sz w:val="20"/>
        </w:rPr>
        <w:t>accuracy</w:t>
      </w:r>
      <w:r>
        <w:rPr>
          <w:spacing w:val="-3"/>
          <w:sz w:val="20"/>
        </w:rPr>
        <w:t xml:space="preserve"> </w:t>
      </w:r>
      <w:r>
        <w:rPr>
          <w:sz w:val="20"/>
        </w:rPr>
        <w:t>of</w:t>
      </w:r>
      <w:r>
        <w:rPr>
          <w:spacing w:val="-2"/>
          <w:sz w:val="20"/>
        </w:rPr>
        <w:t xml:space="preserve"> </w:t>
      </w:r>
      <w:r>
        <w:rPr>
          <w:sz w:val="20"/>
        </w:rPr>
        <w:t>+</w:t>
      </w:r>
      <w:r>
        <w:rPr>
          <w:spacing w:val="-3"/>
          <w:sz w:val="20"/>
        </w:rPr>
        <w:t xml:space="preserve"> </w:t>
      </w:r>
      <w:r>
        <w:rPr>
          <w:sz w:val="20"/>
        </w:rPr>
        <w:t>or</w:t>
      </w:r>
      <w:r>
        <w:rPr>
          <w:spacing w:val="-3"/>
          <w:sz w:val="20"/>
        </w:rPr>
        <w:t xml:space="preserve"> </w:t>
      </w:r>
      <w:r>
        <w:rPr>
          <w:sz w:val="20"/>
        </w:rPr>
        <w:t>-</w:t>
      </w:r>
      <w:r>
        <w:rPr>
          <w:spacing w:val="-3"/>
          <w:sz w:val="20"/>
        </w:rPr>
        <w:t xml:space="preserve"> </w:t>
      </w:r>
      <w:r>
        <w:rPr>
          <w:sz w:val="20"/>
        </w:rPr>
        <w:t>2.0%</w:t>
      </w:r>
      <w:r>
        <w:rPr>
          <w:spacing w:val="-3"/>
          <w:sz w:val="20"/>
        </w:rPr>
        <w:t xml:space="preserve"> </w:t>
      </w:r>
      <w:r>
        <w:rPr>
          <w:sz w:val="20"/>
        </w:rPr>
        <w:t>of</w:t>
      </w:r>
      <w:r>
        <w:rPr>
          <w:spacing w:val="-3"/>
          <w:sz w:val="20"/>
        </w:rPr>
        <w:t xml:space="preserve"> </w:t>
      </w:r>
      <w:r>
        <w:rPr>
          <w:sz w:val="20"/>
        </w:rPr>
        <w:t>the</w:t>
      </w:r>
      <w:r>
        <w:rPr>
          <w:spacing w:val="-2"/>
          <w:sz w:val="20"/>
        </w:rPr>
        <w:t xml:space="preserve"> </w:t>
      </w:r>
      <w:r>
        <w:rPr>
          <w:sz w:val="20"/>
        </w:rPr>
        <w:t>value</w:t>
      </w:r>
      <w:r>
        <w:rPr>
          <w:spacing w:val="-3"/>
          <w:sz w:val="20"/>
        </w:rPr>
        <w:t xml:space="preserve"> </w:t>
      </w:r>
      <w:r>
        <w:rPr>
          <w:sz w:val="20"/>
        </w:rPr>
        <w:t>range</w:t>
      </w:r>
      <w:r>
        <w:rPr>
          <w:spacing w:val="-2"/>
          <w:sz w:val="20"/>
        </w:rPr>
        <w:t xml:space="preserve"> </w:t>
      </w:r>
      <w:r>
        <w:rPr>
          <w:sz w:val="20"/>
        </w:rPr>
        <w:t>being</w:t>
      </w:r>
      <w:r>
        <w:rPr>
          <w:spacing w:val="-3"/>
          <w:sz w:val="20"/>
        </w:rPr>
        <w:t xml:space="preserve"> </w:t>
      </w:r>
      <w:r>
        <w:rPr>
          <w:sz w:val="20"/>
        </w:rPr>
        <w:t xml:space="preserve">measured (not full range of </w:t>
      </w:r>
      <w:proofErr w:type="gramStart"/>
      <w:r>
        <w:rPr>
          <w:sz w:val="20"/>
        </w:rPr>
        <w:t>meter</w:t>
      </w:r>
      <w:proofErr w:type="gramEnd"/>
      <w:r>
        <w:rPr>
          <w:sz w:val="20"/>
        </w:rPr>
        <w:t>) and have been calibrated within the last year.</w:t>
      </w:r>
      <w:r>
        <w:rPr>
          <w:spacing w:val="-4"/>
          <w:sz w:val="20"/>
        </w:rPr>
        <w:t xml:space="preserve"> </w:t>
      </w:r>
      <w:r>
        <w:rPr>
          <w:sz w:val="20"/>
        </w:rPr>
        <w:t>All</w:t>
      </w:r>
      <w:r>
        <w:rPr>
          <w:spacing w:val="-5"/>
          <w:sz w:val="20"/>
        </w:rPr>
        <w:t xml:space="preserve"> </w:t>
      </w:r>
      <w:r>
        <w:rPr>
          <w:sz w:val="20"/>
        </w:rPr>
        <w:t>equipment</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calibrated</w:t>
      </w:r>
      <w:r>
        <w:rPr>
          <w:spacing w:val="-5"/>
          <w:sz w:val="20"/>
        </w:rPr>
        <w:t xml:space="preserve"> </w:t>
      </w:r>
      <w:r>
        <w:rPr>
          <w:sz w:val="20"/>
        </w:rPr>
        <w:t>according</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manufacturer's</w:t>
      </w:r>
    </w:p>
    <w:p w14:paraId="2A75920B" w14:textId="77777777" w:rsidR="00726659" w:rsidRDefault="00726659">
      <w:pPr>
        <w:pStyle w:val="ListParagraph"/>
        <w:spacing w:line="360" w:lineRule="auto"/>
        <w:rPr>
          <w:sz w:val="20"/>
        </w:rPr>
        <w:sectPr w:rsidR="00726659">
          <w:pgSz w:w="12240" w:h="15840"/>
          <w:pgMar w:top="1380" w:right="720" w:bottom="940" w:left="360" w:header="720" w:footer="747" w:gutter="0"/>
          <w:cols w:space="720"/>
        </w:sectPr>
      </w:pPr>
    </w:p>
    <w:p w14:paraId="7B7079B9" w14:textId="77777777" w:rsidR="00726659" w:rsidRDefault="000F0732">
      <w:pPr>
        <w:pStyle w:val="BodyText"/>
        <w:spacing w:before="226" w:line="360" w:lineRule="auto"/>
        <w:ind w:right="956" w:firstLine="0"/>
      </w:pPr>
      <w:r>
        <w:lastRenderedPageBreak/>
        <w:t>recommended intervals and following any repairs to the equipment. Calibration</w:t>
      </w:r>
      <w:r>
        <w:rPr>
          <w:spacing w:val="-6"/>
        </w:rPr>
        <w:t xml:space="preserve"> </w:t>
      </w:r>
      <w:r>
        <w:t>tags</w:t>
      </w:r>
      <w:r>
        <w:rPr>
          <w:spacing w:val="-5"/>
        </w:rPr>
        <w:t xml:space="preserve"> </w:t>
      </w:r>
      <w:r>
        <w:t>shall</w:t>
      </w:r>
      <w:r>
        <w:rPr>
          <w:spacing w:val="-6"/>
        </w:rPr>
        <w:t xml:space="preserve"> </w:t>
      </w:r>
      <w:r>
        <w:t>be</w:t>
      </w:r>
      <w:r>
        <w:rPr>
          <w:spacing w:val="-5"/>
        </w:rPr>
        <w:t xml:space="preserve"> </w:t>
      </w:r>
      <w:r>
        <w:t>affixed</w:t>
      </w:r>
      <w:r>
        <w:rPr>
          <w:spacing w:val="-6"/>
        </w:rPr>
        <w:t xml:space="preserve"> </w:t>
      </w:r>
      <w:r>
        <w:t>or</w:t>
      </w:r>
      <w:r>
        <w:rPr>
          <w:spacing w:val="-5"/>
        </w:rPr>
        <w:t xml:space="preserve"> </w:t>
      </w:r>
      <w:r>
        <w:t>certificates</w:t>
      </w:r>
      <w:r>
        <w:rPr>
          <w:spacing w:val="-6"/>
        </w:rPr>
        <w:t xml:space="preserve"> </w:t>
      </w:r>
      <w:r>
        <w:t>readily</w:t>
      </w:r>
      <w:r>
        <w:rPr>
          <w:spacing w:val="-6"/>
        </w:rPr>
        <w:t xml:space="preserve"> </w:t>
      </w:r>
      <w:r>
        <w:t>available.</w:t>
      </w:r>
    </w:p>
    <w:p w14:paraId="24FAA439" w14:textId="77777777" w:rsidR="00726659" w:rsidRDefault="00726659">
      <w:pPr>
        <w:pStyle w:val="BodyText"/>
        <w:spacing w:line="360" w:lineRule="auto"/>
        <w:sectPr w:rsidR="00726659">
          <w:pgSz w:w="12240" w:h="15840"/>
          <w:pgMar w:top="1380" w:right="720" w:bottom="940" w:left="360" w:header="720" w:footer="747" w:gutter="0"/>
          <w:cols w:space="720"/>
        </w:sectPr>
      </w:pPr>
    </w:p>
    <w:p w14:paraId="3E7AD57B" w14:textId="77777777" w:rsidR="00726659" w:rsidRDefault="00726659">
      <w:pPr>
        <w:pStyle w:val="BodyText"/>
        <w:ind w:left="0" w:firstLine="0"/>
      </w:pPr>
    </w:p>
    <w:p w14:paraId="095CA10F" w14:textId="77777777" w:rsidR="00726659" w:rsidRDefault="00726659">
      <w:pPr>
        <w:pStyle w:val="BodyText"/>
        <w:spacing w:before="54"/>
        <w:ind w:left="0" w:firstLine="0"/>
      </w:pPr>
    </w:p>
    <w:p w14:paraId="419B79F7" w14:textId="77777777" w:rsidR="00726659" w:rsidRDefault="000F0732">
      <w:pPr>
        <w:pStyle w:val="Heading7"/>
        <w:ind w:left="0" w:firstLine="0"/>
      </w:pPr>
      <w:r>
        <w:t>PART</w:t>
      </w:r>
      <w:r>
        <w:rPr>
          <w:spacing w:val="-2"/>
        </w:rPr>
        <w:t xml:space="preserve"> </w:t>
      </w:r>
      <w:r>
        <w:t>3</w:t>
      </w:r>
      <w:r>
        <w:rPr>
          <w:spacing w:val="-1"/>
        </w:rPr>
        <w:t xml:space="preserve"> </w:t>
      </w:r>
      <w:r>
        <w:t>-</w:t>
      </w:r>
      <w:r>
        <w:rPr>
          <w:spacing w:val="-2"/>
        </w:rPr>
        <w:t xml:space="preserve"> EXECUTION</w:t>
      </w:r>
    </w:p>
    <w:p w14:paraId="04A2D772" w14:textId="77777777" w:rsidR="00726659" w:rsidRDefault="000F0732">
      <w:pPr>
        <w:pStyle w:val="Heading7"/>
        <w:numPr>
          <w:ilvl w:val="1"/>
          <w:numId w:val="191"/>
        </w:numPr>
        <w:tabs>
          <w:tab w:val="left" w:pos="477"/>
        </w:tabs>
        <w:spacing w:before="120"/>
        <w:ind w:left="477" w:hanging="477"/>
        <w:jc w:val="left"/>
      </w:pPr>
      <w:r>
        <w:t>COMMISSIONING</w:t>
      </w:r>
      <w:r>
        <w:rPr>
          <w:spacing w:val="-7"/>
        </w:rPr>
        <w:t xml:space="preserve"> </w:t>
      </w:r>
      <w:r>
        <w:t>PROCESS</w:t>
      </w:r>
      <w:r>
        <w:rPr>
          <w:spacing w:val="-5"/>
        </w:rPr>
        <w:t xml:space="preserve"> </w:t>
      </w:r>
      <w:r>
        <w:t>ROLES</w:t>
      </w:r>
      <w:r>
        <w:rPr>
          <w:spacing w:val="-7"/>
        </w:rPr>
        <w:t xml:space="preserve"> </w:t>
      </w:r>
      <w:r>
        <w:t>AND</w:t>
      </w:r>
      <w:r>
        <w:rPr>
          <w:spacing w:val="-5"/>
        </w:rPr>
        <w:t xml:space="preserve"> </w:t>
      </w:r>
      <w:r>
        <w:rPr>
          <w:spacing w:val="-2"/>
        </w:rPr>
        <w:t>RESPONSIBILITIES</w:t>
      </w:r>
    </w:p>
    <w:p w14:paraId="762FD44D" w14:textId="77777777" w:rsidR="00726659" w:rsidRDefault="000F0732">
      <w:pPr>
        <w:pStyle w:val="ListParagraph"/>
        <w:numPr>
          <w:ilvl w:val="2"/>
          <w:numId w:val="191"/>
        </w:numPr>
        <w:tabs>
          <w:tab w:val="left" w:pos="718"/>
          <w:tab w:val="left" w:pos="720"/>
        </w:tabs>
        <w:spacing w:before="120" w:line="360" w:lineRule="auto"/>
        <w:ind w:right="117"/>
        <w:rPr>
          <w:sz w:val="20"/>
        </w:rPr>
      </w:pPr>
      <w:r>
        <w:rPr>
          <w:sz w:val="20"/>
        </w:rPr>
        <w:t>The</w:t>
      </w:r>
      <w:r>
        <w:rPr>
          <w:spacing w:val="-3"/>
          <w:sz w:val="20"/>
        </w:rPr>
        <w:t xml:space="preserve"> </w:t>
      </w:r>
      <w:r>
        <w:rPr>
          <w:sz w:val="20"/>
        </w:rPr>
        <w:t>following</w:t>
      </w:r>
      <w:r>
        <w:rPr>
          <w:spacing w:val="-3"/>
          <w:sz w:val="20"/>
        </w:rPr>
        <w:t xml:space="preserve"> </w:t>
      </w:r>
      <w:r>
        <w:rPr>
          <w:sz w:val="20"/>
        </w:rPr>
        <w:t>table</w:t>
      </w:r>
      <w:r>
        <w:rPr>
          <w:spacing w:val="-3"/>
          <w:sz w:val="20"/>
        </w:rPr>
        <w:t xml:space="preserve"> </w:t>
      </w:r>
      <w:r>
        <w:rPr>
          <w:sz w:val="20"/>
        </w:rPr>
        <w:t>outlines</w:t>
      </w:r>
      <w:r>
        <w:rPr>
          <w:spacing w:val="-3"/>
          <w:sz w:val="20"/>
        </w:rPr>
        <w:t xml:space="preserve"> </w:t>
      </w:r>
      <w:r>
        <w:rPr>
          <w:sz w:val="20"/>
        </w:rPr>
        <w:t>the</w:t>
      </w:r>
      <w:r>
        <w:rPr>
          <w:spacing w:val="-3"/>
          <w:sz w:val="20"/>
        </w:rPr>
        <w:t xml:space="preserve"> </w:t>
      </w:r>
      <w:r>
        <w:rPr>
          <w:sz w:val="20"/>
        </w:rPr>
        <w:t>roles</w:t>
      </w:r>
      <w:r>
        <w:rPr>
          <w:spacing w:val="-3"/>
          <w:sz w:val="20"/>
        </w:rPr>
        <w:t xml:space="preserve"> </w:t>
      </w:r>
      <w:r>
        <w:rPr>
          <w:sz w:val="20"/>
        </w:rPr>
        <w:t>and</w:t>
      </w:r>
      <w:r>
        <w:rPr>
          <w:spacing w:val="-3"/>
          <w:sz w:val="20"/>
        </w:rPr>
        <w:t xml:space="preserve"> </w:t>
      </w:r>
      <w:r>
        <w:rPr>
          <w:sz w:val="20"/>
        </w:rPr>
        <w:t>responsibilities</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Commissioning</w:t>
      </w:r>
      <w:r>
        <w:rPr>
          <w:spacing w:val="-3"/>
          <w:sz w:val="20"/>
        </w:rPr>
        <w:t xml:space="preserve"> </w:t>
      </w:r>
      <w:r>
        <w:rPr>
          <w:sz w:val="20"/>
        </w:rPr>
        <w:t>Team</w:t>
      </w:r>
      <w:r>
        <w:rPr>
          <w:spacing w:val="-2"/>
          <w:sz w:val="20"/>
        </w:rPr>
        <w:t xml:space="preserve"> </w:t>
      </w:r>
      <w:r>
        <w:rPr>
          <w:sz w:val="20"/>
        </w:rPr>
        <w:t>members</w:t>
      </w:r>
      <w:r>
        <w:rPr>
          <w:spacing w:val="-3"/>
          <w:sz w:val="20"/>
        </w:rPr>
        <w:t xml:space="preserve"> </w:t>
      </w:r>
      <w:r>
        <w:rPr>
          <w:sz w:val="20"/>
        </w:rPr>
        <w:t>during the Construction Phase:</w:t>
      </w:r>
    </w:p>
    <w:p w14:paraId="23F08E67" w14:textId="77777777" w:rsidR="00726659" w:rsidRDefault="000F0732">
      <w:pPr>
        <w:pStyle w:val="BodyText"/>
        <w:ind w:left="4320" w:firstLine="0"/>
      </w:pPr>
      <w:r>
        <w:t>Spec Writer’s Notes:</w:t>
      </w:r>
      <w:r>
        <w:rPr>
          <w:spacing w:val="80"/>
          <w:w w:val="150"/>
        </w:rPr>
        <w:t xml:space="preserve"> </w:t>
      </w:r>
      <w:r>
        <w:t>Edit the following tables to describe the roles and</w:t>
      </w:r>
      <w:r>
        <w:rPr>
          <w:spacing w:val="-5"/>
        </w:rPr>
        <w:t xml:space="preserve"> </w:t>
      </w:r>
      <w:r>
        <w:t>responsibilities</w:t>
      </w:r>
      <w:r>
        <w:rPr>
          <w:spacing w:val="-5"/>
        </w:rPr>
        <w:t xml:space="preserve"> </w:t>
      </w:r>
      <w:r>
        <w:t>for</w:t>
      </w:r>
      <w:r>
        <w:rPr>
          <w:spacing w:val="-4"/>
        </w:rPr>
        <w:t xml:space="preserve"> </w:t>
      </w:r>
      <w:r>
        <w:t>each</w:t>
      </w:r>
      <w:r>
        <w:rPr>
          <w:spacing w:val="-5"/>
        </w:rPr>
        <w:t xml:space="preserve"> </w:t>
      </w:r>
      <w:r>
        <w:t>commissioning</w:t>
      </w:r>
      <w:r>
        <w:rPr>
          <w:spacing w:val="-5"/>
        </w:rPr>
        <w:t xml:space="preserve"> </w:t>
      </w:r>
      <w:r>
        <w:t>team</w:t>
      </w:r>
      <w:r>
        <w:rPr>
          <w:spacing w:val="-5"/>
        </w:rPr>
        <w:t xml:space="preserve"> </w:t>
      </w:r>
      <w:r>
        <w:t>member</w:t>
      </w:r>
      <w:r>
        <w:rPr>
          <w:spacing w:val="-4"/>
        </w:rPr>
        <w:t xml:space="preserve"> </w:t>
      </w:r>
      <w:r>
        <w:t>for</w:t>
      </w:r>
      <w:r>
        <w:rPr>
          <w:spacing w:val="-5"/>
        </w:rPr>
        <w:t xml:space="preserve"> </w:t>
      </w:r>
      <w:r>
        <w:t>each</w:t>
      </w:r>
      <w:r>
        <w:rPr>
          <w:spacing w:val="-4"/>
        </w:rPr>
        <w:t xml:space="preserve"> </w:t>
      </w:r>
      <w:r>
        <w:t>of</w:t>
      </w:r>
      <w:r>
        <w:rPr>
          <w:spacing w:val="-5"/>
        </w:rPr>
        <w:t xml:space="preserve"> </w:t>
      </w:r>
      <w:r>
        <w:t>the commissioning tasks as appropriate for the project.</w:t>
      </w:r>
    </w:p>
    <w:p w14:paraId="5E93C5C8" w14:textId="77777777" w:rsidR="00726659" w:rsidRDefault="00726659">
      <w:pPr>
        <w:pStyle w:val="BodyText"/>
        <w:spacing w:before="120"/>
        <w:ind w:left="0" w:firstLine="0"/>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7"/>
        <w:gridCol w:w="4957"/>
        <w:gridCol w:w="852"/>
        <w:gridCol w:w="745"/>
        <w:gridCol w:w="654"/>
        <w:gridCol w:w="699"/>
        <w:gridCol w:w="641"/>
        <w:gridCol w:w="2189"/>
      </w:tblGrid>
      <w:tr w:rsidR="00726659" w14:paraId="4AECCDA2" w14:textId="77777777">
        <w:trPr>
          <w:trHeight w:val="339"/>
        </w:trPr>
        <w:tc>
          <w:tcPr>
            <w:tcW w:w="6864" w:type="dxa"/>
            <w:gridSpan w:val="2"/>
            <w:shd w:val="clear" w:color="auto" w:fill="D9D9D9"/>
          </w:tcPr>
          <w:p w14:paraId="6617649E" w14:textId="77777777" w:rsidR="00726659" w:rsidRDefault="000F0732">
            <w:pPr>
              <w:pStyle w:val="TableParagraph"/>
              <w:ind w:left="108"/>
              <w:rPr>
                <w:b/>
                <w:sz w:val="20"/>
              </w:rPr>
            </w:pPr>
            <w:r>
              <w:rPr>
                <w:b/>
                <w:sz w:val="20"/>
              </w:rPr>
              <w:t>Construction</w:t>
            </w:r>
            <w:r>
              <w:rPr>
                <w:b/>
                <w:spacing w:val="-11"/>
                <w:sz w:val="20"/>
              </w:rPr>
              <w:t xml:space="preserve"> </w:t>
            </w:r>
            <w:r>
              <w:rPr>
                <w:b/>
                <w:spacing w:val="-2"/>
                <w:sz w:val="20"/>
              </w:rPr>
              <w:t>Phase</w:t>
            </w:r>
          </w:p>
        </w:tc>
        <w:tc>
          <w:tcPr>
            <w:tcW w:w="3591" w:type="dxa"/>
            <w:gridSpan w:val="5"/>
            <w:vMerge w:val="restart"/>
          </w:tcPr>
          <w:p w14:paraId="2A7BEEDF" w14:textId="77777777" w:rsidR="00726659" w:rsidRDefault="000F0732">
            <w:pPr>
              <w:pStyle w:val="TableParagraph"/>
              <w:spacing w:line="360" w:lineRule="auto"/>
              <w:ind w:left="108" w:right="285"/>
              <w:rPr>
                <w:sz w:val="20"/>
              </w:rPr>
            </w:pPr>
            <w:proofErr w:type="spellStart"/>
            <w:r>
              <w:rPr>
                <w:sz w:val="20"/>
              </w:rPr>
              <w:t>CxA</w:t>
            </w:r>
            <w:proofErr w:type="spellEnd"/>
            <w:r>
              <w:rPr>
                <w:spacing w:val="-13"/>
                <w:sz w:val="20"/>
              </w:rPr>
              <w:t xml:space="preserve"> </w:t>
            </w:r>
            <w:r>
              <w:rPr>
                <w:sz w:val="20"/>
              </w:rPr>
              <w:t>=</w:t>
            </w:r>
            <w:r>
              <w:rPr>
                <w:spacing w:val="-12"/>
                <w:sz w:val="20"/>
              </w:rPr>
              <w:t xml:space="preserve"> </w:t>
            </w:r>
            <w:r>
              <w:rPr>
                <w:sz w:val="20"/>
              </w:rPr>
              <w:t>Commissioning</w:t>
            </w:r>
            <w:r>
              <w:rPr>
                <w:spacing w:val="-13"/>
                <w:sz w:val="20"/>
              </w:rPr>
              <w:t xml:space="preserve"> </w:t>
            </w:r>
            <w:r>
              <w:rPr>
                <w:sz w:val="20"/>
              </w:rPr>
              <w:t>Agent RE = Resident Engineer</w:t>
            </w:r>
          </w:p>
          <w:p w14:paraId="6F87A2F2" w14:textId="77777777" w:rsidR="00726659" w:rsidRDefault="000F0732">
            <w:pPr>
              <w:pStyle w:val="TableParagraph"/>
              <w:spacing w:line="360" w:lineRule="auto"/>
              <w:ind w:left="108" w:right="285"/>
              <w:rPr>
                <w:sz w:val="20"/>
              </w:rPr>
            </w:pPr>
            <w:r>
              <w:rPr>
                <w:sz w:val="20"/>
              </w:rPr>
              <w:t>A/E</w:t>
            </w:r>
            <w:r>
              <w:rPr>
                <w:spacing w:val="-13"/>
                <w:sz w:val="20"/>
              </w:rPr>
              <w:t xml:space="preserve"> </w:t>
            </w:r>
            <w:r>
              <w:rPr>
                <w:sz w:val="20"/>
              </w:rPr>
              <w:t>=</w:t>
            </w:r>
            <w:r>
              <w:rPr>
                <w:spacing w:val="-12"/>
                <w:sz w:val="20"/>
              </w:rPr>
              <w:t xml:space="preserve"> </w:t>
            </w:r>
            <w:r>
              <w:rPr>
                <w:sz w:val="20"/>
              </w:rPr>
              <w:t>Design</w:t>
            </w:r>
            <w:r>
              <w:rPr>
                <w:spacing w:val="-13"/>
                <w:sz w:val="20"/>
              </w:rPr>
              <w:t xml:space="preserve"> </w:t>
            </w:r>
            <w:r>
              <w:rPr>
                <w:sz w:val="20"/>
              </w:rPr>
              <w:t>Arch/Engineer PC = Prime Contractor</w:t>
            </w:r>
          </w:p>
          <w:p w14:paraId="4183181F" w14:textId="77777777" w:rsidR="00726659" w:rsidRDefault="000F0732">
            <w:pPr>
              <w:pStyle w:val="TableParagraph"/>
              <w:ind w:left="108"/>
              <w:rPr>
                <w:sz w:val="20"/>
              </w:rPr>
            </w:pPr>
            <w:r>
              <w:rPr>
                <w:sz w:val="20"/>
              </w:rPr>
              <w:t>O&amp;M</w:t>
            </w:r>
            <w:r>
              <w:rPr>
                <w:spacing w:val="-4"/>
                <w:sz w:val="20"/>
              </w:rPr>
              <w:t xml:space="preserve"> </w:t>
            </w:r>
            <w:r>
              <w:rPr>
                <w:sz w:val="20"/>
              </w:rPr>
              <w:t>=</w:t>
            </w:r>
            <w:r>
              <w:rPr>
                <w:spacing w:val="-4"/>
                <w:sz w:val="20"/>
              </w:rPr>
              <w:t xml:space="preserve"> </w:t>
            </w:r>
            <w:r>
              <w:rPr>
                <w:sz w:val="20"/>
              </w:rPr>
              <w:t>Gov’t</w:t>
            </w:r>
            <w:r>
              <w:rPr>
                <w:spacing w:val="-3"/>
                <w:sz w:val="20"/>
              </w:rPr>
              <w:t xml:space="preserve"> </w:t>
            </w:r>
            <w:r>
              <w:rPr>
                <w:sz w:val="20"/>
              </w:rPr>
              <w:t>Facility</w:t>
            </w:r>
            <w:r>
              <w:rPr>
                <w:spacing w:val="-4"/>
                <w:sz w:val="20"/>
              </w:rPr>
              <w:t xml:space="preserve"> </w:t>
            </w:r>
            <w:r>
              <w:rPr>
                <w:spacing w:val="-5"/>
                <w:sz w:val="20"/>
              </w:rPr>
              <w:t>O&amp;M</w:t>
            </w:r>
          </w:p>
        </w:tc>
        <w:tc>
          <w:tcPr>
            <w:tcW w:w="2189" w:type="dxa"/>
            <w:vMerge w:val="restart"/>
          </w:tcPr>
          <w:p w14:paraId="5D4140FD" w14:textId="77777777" w:rsidR="00726659" w:rsidRDefault="000F0732">
            <w:pPr>
              <w:pStyle w:val="TableParagraph"/>
              <w:ind w:left="108"/>
              <w:rPr>
                <w:sz w:val="20"/>
              </w:rPr>
            </w:pPr>
            <w:r>
              <w:rPr>
                <w:sz w:val="20"/>
              </w:rPr>
              <w:t>L</w:t>
            </w:r>
            <w:r>
              <w:rPr>
                <w:spacing w:val="-1"/>
                <w:sz w:val="20"/>
              </w:rPr>
              <w:t xml:space="preserve"> </w:t>
            </w:r>
            <w:r>
              <w:rPr>
                <w:sz w:val="20"/>
              </w:rPr>
              <w:t>=</w:t>
            </w:r>
            <w:r>
              <w:rPr>
                <w:spacing w:val="-1"/>
                <w:sz w:val="20"/>
              </w:rPr>
              <w:t xml:space="preserve"> </w:t>
            </w:r>
            <w:r>
              <w:rPr>
                <w:spacing w:val="-4"/>
                <w:sz w:val="20"/>
              </w:rPr>
              <w:t>Lead</w:t>
            </w:r>
          </w:p>
          <w:p w14:paraId="2B67210C" w14:textId="77777777" w:rsidR="00726659" w:rsidRDefault="000F0732">
            <w:pPr>
              <w:pStyle w:val="TableParagraph"/>
              <w:spacing w:before="113" w:line="360" w:lineRule="auto"/>
              <w:ind w:left="108" w:right="203"/>
              <w:rPr>
                <w:sz w:val="20"/>
              </w:rPr>
            </w:pPr>
            <w:r>
              <w:rPr>
                <w:sz w:val="20"/>
              </w:rPr>
              <w:t>P</w:t>
            </w:r>
            <w:r>
              <w:rPr>
                <w:spacing w:val="-19"/>
                <w:sz w:val="20"/>
              </w:rPr>
              <w:t xml:space="preserve"> </w:t>
            </w:r>
            <w:r>
              <w:rPr>
                <w:sz w:val="20"/>
              </w:rPr>
              <w:t>=</w:t>
            </w:r>
            <w:r>
              <w:rPr>
                <w:spacing w:val="-19"/>
                <w:sz w:val="20"/>
              </w:rPr>
              <w:t xml:space="preserve"> </w:t>
            </w:r>
            <w:r>
              <w:rPr>
                <w:sz w:val="20"/>
              </w:rPr>
              <w:t>Participate A = Approve</w:t>
            </w:r>
          </w:p>
          <w:p w14:paraId="2E6B9BDB" w14:textId="77777777" w:rsidR="00726659" w:rsidRDefault="000F0732">
            <w:pPr>
              <w:pStyle w:val="TableParagraph"/>
              <w:ind w:left="108"/>
              <w:rPr>
                <w:sz w:val="20"/>
              </w:rPr>
            </w:pPr>
            <w:r>
              <w:rPr>
                <w:sz w:val="20"/>
              </w:rPr>
              <w:t>R</w:t>
            </w:r>
            <w:r>
              <w:rPr>
                <w:spacing w:val="-3"/>
                <w:sz w:val="20"/>
              </w:rPr>
              <w:t xml:space="preserve"> </w:t>
            </w:r>
            <w:r>
              <w:rPr>
                <w:sz w:val="20"/>
              </w:rPr>
              <w:t>=</w:t>
            </w:r>
            <w:r>
              <w:rPr>
                <w:spacing w:val="-1"/>
                <w:sz w:val="20"/>
              </w:rPr>
              <w:t xml:space="preserve"> </w:t>
            </w:r>
            <w:r>
              <w:rPr>
                <w:spacing w:val="-2"/>
                <w:sz w:val="20"/>
              </w:rPr>
              <w:t>Review</w:t>
            </w:r>
          </w:p>
          <w:p w14:paraId="7146F9DF" w14:textId="77777777" w:rsidR="00726659" w:rsidRDefault="000F0732">
            <w:pPr>
              <w:pStyle w:val="TableParagraph"/>
              <w:spacing w:before="113"/>
              <w:ind w:left="108"/>
              <w:rPr>
                <w:sz w:val="20"/>
              </w:rPr>
            </w:pPr>
            <w:r>
              <w:rPr>
                <w:sz w:val="20"/>
              </w:rPr>
              <w:t>O</w:t>
            </w:r>
            <w:r>
              <w:rPr>
                <w:spacing w:val="-1"/>
                <w:sz w:val="20"/>
              </w:rPr>
              <w:t xml:space="preserve"> </w:t>
            </w:r>
            <w:r>
              <w:rPr>
                <w:sz w:val="20"/>
              </w:rPr>
              <w:t>=</w:t>
            </w:r>
            <w:r>
              <w:rPr>
                <w:spacing w:val="-1"/>
                <w:sz w:val="20"/>
              </w:rPr>
              <w:t xml:space="preserve"> </w:t>
            </w:r>
            <w:r>
              <w:rPr>
                <w:spacing w:val="-2"/>
                <w:sz w:val="20"/>
              </w:rPr>
              <w:t>Optional</w:t>
            </w:r>
          </w:p>
        </w:tc>
      </w:tr>
      <w:tr w:rsidR="00726659" w14:paraId="569F1A70" w14:textId="77777777">
        <w:trPr>
          <w:trHeight w:val="1344"/>
        </w:trPr>
        <w:tc>
          <w:tcPr>
            <w:tcW w:w="6864" w:type="dxa"/>
            <w:gridSpan w:val="2"/>
            <w:shd w:val="clear" w:color="auto" w:fill="D9D9D9"/>
          </w:tcPr>
          <w:p w14:paraId="79998FCC" w14:textId="77777777" w:rsidR="00726659" w:rsidRDefault="00726659">
            <w:pPr>
              <w:pStyle w:val="TableParagraph"/>
              <w:rPr>
                <w:sz w:val="20"/>
              </w:rPr>
            </w:pPr>
          </w:p>
          <w:p w14:paraId="132E7E0C" w14:textId="77777777" w:rsidR="00726659" w:rsidRDefault="00726659">
            <w:pPr>
              <w:pStyle w:val="TableParagraph"/>
              <w:spacing w:before="49"/>
              <w:rPr>
                <w:sz w:val="20"/>
              </w:rPr>
            </w:pPr>
          </w:p>
          <w:p w14:paraId="79A64C6D" w14:textId="77777777" w:rsidR="00726659" w:rsidRDefault="000F0732">
            <w:pPr>
              <w:pStyle w:val="TableParagraph"/>
              <w:ind w:left="108"/>
              <w:rPr>
                <w:sz w:val="20"/>
              </w:rPr>
            </w:pPr>
            <w:r>
              <w:rPr>
                <w:sz w:val="20"/>
              </w:rPr>
              <w:t>Commissioning</w:t>
            </w:r>
            <w:r>
              <w:rPr>
                <w:spacing w:val="-6"/>
                <w:sz w:val="20"/>
              </w:rPr>
              <w:t xml:space="preserve"> </w:t>
            </w:r>
            <w:r>
              <w:rPr>
                <w:sz w:val="20"/>
              </w:rPr>
              <w:t>Roles</w:t>
            </w:r>
            <w:r>
              <w:rPr>
                <w:spacing w:val="-6"/>
                <w:sz w:val="20"/>
              </w:rPr>
              <w:t xml:space="preserve"> </w:t>
            </w:r>
            <w:r>
              <w:rPr>
                <w:sz w:val="20"/>
              </w:rPr>
              <w:t>&amp;</w:t>
            </w:r>
            <w:r>
              <w:rPr>
                <w:spacing w:val="-5"/>
                <w:sz w:val="20"/>
              </w:rPr>
              <w:t xml:space="preserve"> </w:t>
            </w:r>
            <w:r>
              <w:rPr>
                <w:spacing w:val="-2"/>
                <w:sz w:val="20"/>
              </w:rPr>
              <w:t>Responsibilities</w:t>
            </w:r>
          </w:p>
        </w:tc>
        <w:tc>
          <w:tcPr>
            <w:tcW w:w="3591" w:type="dxa"/>
            <w:gridSpan w:val="5"/>
            <w:vMerge/>
            <w:tcBorders>
              <w:top w:val="nil"/>
            </w:tcBorders>
          </w:tcPr>
          <w:p w14:paraId="7BCEE908" w14:textId="77777777" w:rsidR="00726659" w:rsidRDefault="00726659">
            <w:pPr>
              <w:rPr>
                <w:sz w:val="2"/>
                <w:szCs w:val="2"/>
              </w:rPr>
            </w:pPr>
          </w:p>
        </w:tc>
        <w:tc>
          <w:tcPr>
            <w:tcW w:w="2189" w:type="dxa"/>
            <w:vMerge/>
            <w:tcBorders>
              <w:top w:val="nil"/>
            </w:tcBorders>
          </w:tcPr>
          <w:p w14:paraId="4BCEC66D" w14:textId="77777777" w:rsidR="00726659" w:rsidRDefault="00726659">
            <w:pPr>
              <w:rPr>
                <w:sz w:val="2"/>
                <w:szCs w:val="2"/>
              </w:rPr>
            </w:pPr>
          </w:p>
        </w:tc>
      </w:tr>
      <w:tr w:rsidR="00726659" w14:paraId="20C2416D" w14:textId="77777777">
        <w:trPr>
          <w:trHeight w:val="339"/>
        </w:trPr>
        <w:tc>
          <w:tcPr>
            <w:tcW w:w="1907" w:type="dxa"/>
            <w:shd w:val="clear" w:color="auto" w:fill="D9D9D9"/>
          </w:tcPr>
          <w:p w14:paraId="30C62889" w14:textId="77777777" w:rsidR="00726659" w:rsidRDefault="000F0732">
            <w:pPr>
              <w:pStyle w:val="TableParagraph"/>
              <w:ind w:left="108"/>
              <w:rPr>
                <w:sz w:val="20"/>
              </w:rPr>
            </w:pPr>
            <w:r>
              <w:rPr>
                <w:spacing w:val="-2"/>
                <w:sz w:val="20"/>
              </w:rPr>
              <w:t>Category</w:t>
            </w:r>
          </w:p>
        </w:tc>
        <w:tc>
          <w:tcPr>
            <w:tcW w:w="4957" w:type="dxa"/>
            <w:shd w:val="clear" w:color="auto" w:fill="D9D9D9"/>
          </w:tcPr>
          <w:p w14:paraId="3D0DCE2F" w14:textId="77777777" w:rsidR="00726659" w:rsidRDefault="000F0732">
            <w:pPr>
              <w:pStyle w:val="TableParagraph"/>
              <w:ind w:left="107"/>
              <w:rPr>
                <w:sz w:val="20"/>
              </w:rPr>
            </w:pPr>
            <w:r>
              <w:rPr>
                <w:sz w:val="20"/>
              </w:rPr>
              <w:t>Task</w:t>
            </w:r>
            <w:r>
              <w:rPr>
                <w:spacing w:val="-4"/>
                <w:sz w:val="20"/>
              </w:rPr>
              <w:t xml:space="preserve"> </w:t>
            </w:r>
            <w:r>
              <w:rPr>
                <w:spacing w:val="-2"/>
                <w:sz w:val="20"/>
              </w:rPr>
              <w:t>Description</w:t>
            </w:r>
          </w:p>
        </w:tc>
        <w:tc>
          <w:tcPr>
            <w:tcW w:w="852" w:type="dxa"/>
          </w:tcPr>
          <w:p w14:paraId="55ABC6AD" w14:textId="77777777" w:rsidR="00726659" w:rsidRDefault="000F0732">
            <w:pPr>
              <w:pStyle w:val="TableParagraph"/>
              <w:ind w:left="108"/>
              <w:rPr>
                <w:sz w:val="20"/>
              </w:rPr>
            </w:pPr>
            <w:proofErr w:type="spellStart"/>
            <w:r>
              <w:rPr>
                <w:spacing w:val="-5"/>
                <w:sz w:val="20"/>
              </w:rPr>
              <w:t>CxA</w:t>
            </w:r>
            <w:proofErr w:type="spellEnd"/>
          </w:p>
        </w:tc>
        <w:tc>
          <w:tcPr>
            <w:tcW w:w="745" w:type="dxa"/>
          </w:tcPr>
          <w:p w14:paraId="39F1C060" w14:textId="77777777" w:rsidR="00726659" w:rsidRDefault="000F0732">
            <w:pPr>
              <w:pStyle w:val="TableParagraph"/>
              <w:ind w:left="107"/>
              <w:rPr>
                <w:sz w:val="20"/>
              </w:rPr>
            </w:pPr>
            <w:r>
              <w:rPr>
                <w:spacing w:val="-5"/>
                <w:sz w:val="20"/>
              </w:rPr>
              <w:t>RE</w:t>
            </w:r>
          </w:p>
        </w:tc>
        <w:tc>
          <w:tcPr>
            <w:tcW w:w="654" w:type="dxa"/>
          </w:tcPr>
          <w:p w14:paraId="0A6E0170" w14:textId="77777777" w:rsidR="00726659" w:rsidRDefault="000F0732">
            <w:pPr>
              <w:pStyle w:val="TableParagraph"/>
              <w:ind w:left="107"/>
              <w:rPr>
                <w:sz w:val="20"/>
              </w:rPr>
            </w:pPr>
            <w:r>
              <w:rPr>
                <w:spacing w:val="-5"/>
                <w:sz w:val="20"/>
              </w:rPr>
              <w:t>A/E</w:t>
            </w:r>
          </w:p>
        </w:tc>
        <w:tc>
          <w:tcPr>
            <w:tcW w:w="699" w:type="dxa"/>
          </w:tcPr>
          <w:p w14:paraId="3939E201" w14:textId="77777777" w:rsidR="00726659" w:rsidRDefault="000F0732">
            <w:pPr>
              <w:pStyle w:val="TableParagraph"/>
              <w:ind w:left="108"/>
              <w:rPr>
                <w:sz w:val="20"/>
              </w:rPr>
            </w:pPr>
            <w:r>
              <w:rPr>
                <w:spacing w:val="-5"/>
                <w:sz w:val="20"/>
              </w:rPr>
              <w:t>PC</w:t>
            </w:r>
          </w:p>
        </w:tc>
        <w:tc>
          <w:tcPr>
            <w:tcW w:w="641" w:type="dxa"/>
          </w:tcPr>
          <w:p w14:paraId="7CA022AA" w14:textId="77777777" w:rsidR="00726659" w:rsidRDefault="000F0732">
            <w:pPr>
              <w:pStyle w:val="TableParagraph"/>
              <w:ind w:left="108"/>
              <w:rPr>
                <w:sz w:val="20"/>
              </w:rPr>
            </w:pPr>
            <w:r>
              <w:rPr>
                <w:spacing w:val="-5"/>
                <w:sz w:val="20"/>
              </w:rPr>
              <w:t>O&amp;M</w:t>
            </w:r>
          </w:p>
        </w:tc>
        <w:tc>
          <w:tcPr>
            <w:tcW w:w="2189" w:type="dxa"/>
          </w:tcPr>
          <w:p w14:paraId="265EDFF3" w14:textId="77777777" w:rsidR="00726659" w:rsidRDefault="000F0732">
            <w:pPr>
              <w:pStyle w:val="TableParagraph"/>
              <w:ind w:left="108"/>
              <w:rPr>
                <w:sz w:val="20"/>
              </w:rPr>
            </w:pPr>
            <w:r>
              <w:rPr>
                <w:spacing w:val="-2"/>
                <w:sz w:val="20"/>
              </w:rPr>
              <w:t>Notes</w:t>
            </w:r>
          </w:p>
        </w:tc>
      </w:tr>
      <w:tr w:rsidR="00726659" w14:paraId="74BE2A31" w14:textId="77777777">
        <w:trPr>
          <w:trHeight w:val="453"/>
        </w:trPr>
        <w:tc>
          <w:tcPr>
            <w:tcW w:w="1907" w:type="dxa"/>
            <w:vMerge w:val="restart"/>
          </w:tcPr>
          <w:p w14:paraId="5754A566" w14:textId="77777777" w:rsidR="00726659" w:rsidRDefault="000F0732">
            <w:pPr>
              <w:pStyle w:val="TableParagraph"/>
              <w:ind w:left="108"/>
              <w:rPr>
                <w:sz w:val="20"/>
              </w:rPr>
            </w:pPr>
            <w:r>
              <w:rPr>
                <w:spacing w:val="-2"/>
                <w:sz w:val="20"/>
              </w:rPr>
              <w:t>Meetings</w:t>
            </w:r>
          </w:p>
        </w:tc>
        <w:tc>
          <w:tcPr>
            <w:tcW w:w="4957" w:type="dxa"/>
          </w:tcPr>
          <w:p w14:paraId="655A19BC" w14:textId="77777777" w:rsidR="00726659" w:rsidRDefault="000F0732">
            <w:pPr>
              <w:pStyle w:val="TableParagraph"/>
              <w:spacing w:line="220" w:lineRule="atLeast"/>
              <w:ind w:left="107"/>
              <w:rPr>
                <w:sz w:val="20"/>
              </w:rPr>
            </w:pPr>
            <w:r>
              <w:rPr>
                <w:sz w:val="20"/>
              </w:rPr>
              <w:t>Construction</w:t>
            </w:r>
            <w:r>
              <w:rPr>
                <w:spacing w:val="-13"/>
                <w:sz w:val="20"/>
              </w:rPr>
              <w:t xml:space="preserve"> </w:t>
            </w:r>
            <w:r>
              <w:rPr>
                <w:sz w:val="20"/>
              </w:rPr>
              <w:t>Commissioning</w:t>
            </w:r>
            <w:r>
              <w:rPr>
                <w:spacing w:val="-12"/>
                <w:sz w:val="20"/>
              </w:rPr>
              <w:t xml:space="preserve"> </w:t>
            </w:r>
            <w:r>
              <w:rPr>
                <w:sz w:val="20"/>
              </w:rPr>
              <w:t>Kick</w:t>
            </w:r>
            <w:r>
              <w:rPr>
                <w:spacing w:val="-13"/>
                <w:sz w:val="20"/>
              </w:rPr>
              <w:t xml:space="preserve"> </w:t>
            </w:r>
            <w:r>
              <w:rPr>
                <w:sz w:val="20"/>
              </w:rPr>
              <w:t xml:space="preserve">Off </w:t>
            </w:r>
            <w:r>
              <w:rPr>
                <w:spacing w:val="-2"/>
                <w:sz w:val="20"/>
              </w:rPr>
              <w:t>meeting</w:t>
            </w:r>
          </w:p>
        </w:tc>
        <w:tc>
          <w:tcPr>
            <w:tcW w:w="852" w:type="dxa"/>
          </w:tcPr>
          <w:p w14:paraId="4C9A3FC6" w14:textId="77777777" w:rsidR="00726659" w:rsidRDefault="000F0732">
            <w:pPr>
              <w:pStyle w:val="TableParagraph"/>
              <w:spacing w:before="56"/>
              <w:ind w:left="108"/>
              <w:rPr>
                <w:sz w:val="20"/>
              </w:rPr>
            </w:pPr>
            <w:r>
              <w:rPr>
                <w:spacing w:val="-10"/>
                <w:sz w:val="20"/>
              </w:rPr>
              <w:t>L</w:t>
            </w:r>
          </w:p>
        </w:tc>
        <w:tc>
          <w:tcPr>
            <w:tcW w:w="745" w:type="dxa"/>
          </w:tcPr>
          <w:p w14:paraId="548D8025" w14:textId="77777777" w:rsidR="00726659" w:rsidRDefault="000F0732">
            <w:pPr>
              <w:pStyle w:val="TableParagraph"/>
              <w:spacing w:before="56"/>
              <w:ind w:left="107"/>
              <w:rPr>
                <w:sz w:val="20"/>
              </w:rPr>
            </w:pPr>
            <w:r>
              <w:rPr>
                <w:spacing w:val="-10"/>
                <w:sz w:val="20"/>
              </w:rPr>
              <w:t>A</w:t>
            </w:r>
          </w:p>
        </w:tc>
        <w:tc>
          <w:tcPr>
            <w:tcW w:w="654" w:type="dxa"/>
          </w:tcPr>
          <w:p w14:paraId="5379F6E3" w14:textId="77777777" w:rsidR="00726659" w:rsidRDefault="000F0732">
            <w:pPr>
              <w:pStyle w:val="TableParagraph"/>
              <w:spacing w:before="56"/>
              <w:ind w:left="107"/>
              <w:rPr>
                <w:sz w:val="20"/>
              </w:rPr>
            </w:pPr>
            <w:r>
              <w:rPr>
                <w:spacing w:val="-10"/>
                <w:sz w:val="20"/>
              </w:rPr>
              <w:t>P</w:t>
            </w:r>
          </w:p>
        </w:tc>
        <w:tc>
          <w:tcPr>
            <w:tcW w:w="699" w:type="dxa"/>
          </w:tcPr>
          <w:p w14:paraId="09014E71" w14:textId="77777777" w:rsidR="00726659" w:rsidRDefault="000F0732">
            <w:pPr>
              <w:pStyle w:val="TableParagraph"/>
              <w:spacing w:before="56"/>
              <w:ind w:left="108"/>
              <w:rPr>
                <w:sz w:val="20"/>
              </w:rPr>
            </w:pPr>
            <w:r>
              <w:rPr>
                <w:spacing w:val="-10"/>
                <w:sz w:val="20"/>
              </w:rPr>
              <w:t>P</w:t>
            </w:r>
          </w:p>
        </w:tc>
        <w:tc>
          <w:tcPr>
            <w:tcW w:w="641" w:type="dxa"/>
          </w:tcPr>
          <w:p w14:paraId="122AEEB7" w14:textId="77777777" w:rsidR="00726659" w:rsidRDefault="000F0732">
            <w:pPr>
              <w:pStyle w:val="TableParagraph"/>
              <w:spacing w:before="56"/>
              <w:ind w:left="108"/>
              <w:rPr>
                <w:sz w:val="20"/>
              </w:rPr>
            </w:pPr>
            <w:r>
              <w:rPr>
                <w:spacing w:val="-10"/>
                <w:sz w:val="20"/>
              </w:rPr>
              <w:t>O</w:t>
            </w:r>
          </w:p>
        </w:tc>
        <w:tc>
          <w:tcPr>
            <w:tcW w:w="2189" w:type="dxa"/>
          </w:tcPr>
          <w:p w14:paraId="141495A9" w14:textId="77777777" w:rsidR="00726659" w:rsidRDefault="00726659">
            <w:pPr>
              <w:pStyle w:val="TableParagraph"/>
              <w:rPr>
                <w:rFonts w:ascii="Times New Roman"/>
                <w:sz w:val="20"/>
              </w:rPr>
            </w:pPr>
          </w:p>
        </w:tc>
      </w:tr>
      <w:tr w:rsidR="00726659" w14:paraId="1D609261" w14:textId="77777777">
        <w:trPr>
          <w:trHeight w:val="339"/>
        </w:trPr>
        <w:tc>
          <w:tcPr>
            <w:tcW w:w="1907" w:type="dxa"/>
            <w:vMerge/>
            <w:tcBorders>
              <w:top w:val="nil"/>
            </w:tcBorders>
          </w:tcPr>
          <w:p w14:paraId="3E6583AD" w14:textId="77777777" w:rsidR="00726659" w:rsidRDefault="00726659">
            <w:pPr>
              <w:rPr>
                <w:sz w:val="2"/>
                <w:szCs w:val="2"/>
              </w:rPr>
            </w:pPr>
          </w:p>
        </w:tc>
        <w:tc>
          <w:tcPr>
            <w:tcW w:w="4957" w:type="dxa"/>
          </w:tcPr>
          <w:p w14:paraId="577950A6" w14:textId="77777777" w:rsidR="00726659" w:rsidRDefault="000F0732">
            <w:pPr>
              <w:pStyle w:val="TableParagraph"/>
              <w:ind w:left="107"/>
              <w:rPr>
                <w:sz w:val="20"/>
              </w:rPr>
            </w:pPr>
            <w:r>
              <w:rPr>
                <w:sz w:val="20"/>
              </w:rPr>
              <w:t>Commissioning</w:t>
            </w:r>
            <w:r>
              <w:rPr>
                <w:spacing w:val="-12"/>
                <w:sz w:val="20"/>
              </w:rPr>
              <w:t xml:space="preserve"> </w:t>
            </w:r>
            <w:r>
              <w:rPr>
                <w:spacing w:val="-2"/>
                <w:sz w:val="20"/>
              </w:rPr>
              <w:t>Meetings</w:t>
            </w:r>
          </w:p>
        </w:tc>
        <w:tc>
          <w:tcPr>
            <w:tcW w:w="852" w:type="dxa"/>
          </w:tcPr>
          <w:p w14:paraId="6417D11C" w14:textId="77777777" w:rsidR="00726659" w:rsidRDefault="000F0732">
            <w:pPr>
              <w:pStyle w:val="TableParagraph"/>
              <w:ind w:left="108"/>
              <w:rPr>
                <w:sz w:val="20"/>
              </w:rPr>
            </w:pPr>
            <w:r>
              <w:rPr>
                <w:spacing w:val="-10"/>
                <w:sz w:val="20"/>
              </w:rPr>
              <w:t>L</w:t>
            </w:r>
          </w:p>
        </w:tc>
        <w:tc>
          <w:tcPr>
            <w:tcW w:w="745" w:type="dxa"/>
          </w:tcPr>
          <w:p w14:paraId="00BE1317" w14:textId="77777777" w:rsidR="00726659" w:rsidRDefault="000F0732">
            <w:pPr>
              <w:pStyle w:val="TableParagraph"/>
              <w:ind w:left="107"/>
              <w:rPr>
                <w:sz w:val="20"/>
              </w:rPr>
            </w:pPr>
            <w:r>
              <w:rPr>
                <w:spacing w:val="-10"/>
                <w:sz w:val="20"/>
              </w:rPr>
              <w:t>A</w:t>
            </w:r>
          </w:p>
        </w:tc>
        <w:tc>
          <w:tcPr>
            <w:tcW w:w="654" w:type="dxa"/>
          </w:tcPr>
          <w:p w14:paraId="16EF0CC2" w14:textId="77777777" w:rsidR="00726659" w:rsidRDefault="000F0732">
            <w:pPr>
              <w:pStyle w:val="TableParagraph"/>
              <w:ind w:left="107"/>
              <w:rPr>
                <w:sz w:val="20"/>
              </w:rPr>
            </w:pPr>
            <w:r>
              <w:rPr>
                <w:spacing w:val="-10"/>
                <w:sz w:val="20"/>
              </w:rPr>
              <w:t>P</w:t>
            </w:r>
          </w:p>
        </w:tc>
        <w:tc>
          <w:tcPr>
            <w:tcW w:w="699" w:type="dxa"/>
          </w:tcPr>
          <w:p w14:paraId="6BC9392E" w14:textId="77777777" w:rsidR="00726659" w:rsidRDefault="000F0732">
            <w:pPr>
              <w:pStyle w:val="TableParagraph"/>
              <w:ind w:left="108"/>
              <w:rPr>
                <w:sz w:val="20"/>
              </w:rPr>
            </w:pPr>
            <w:r>
              <w:rPr>
                <w:spacing w:val="-10"/>
                <w:sz w:val="20"/>
              </w:rPr>
              <w:t>P</w:t>
            </w:r>
          </w:p>
        </w:tc>
        <w:tc>
          <w:tcPr>
            <w:tcW w:w="641" w:type="dxa"/>
          </w:tcPr>
          <w:p w14:paraId="21A382BA" w14:textId="77777777" w:rsidR="00726659" w:rsidRDefault="000F0732">
            <w:pPr>
              <w:pStyle w:val="TableParagraph"/>
              <w:ind w:left="108"/>
              <w:rPr>
                <w:sz w:val="20"/>
              </w:rPr>
            </w:pPr>
            <w:r>
              <w:rPr>
                <w:spacing w:val="-10"/>
                <w:sz w:val="20"/>
              </w:rPr>
              <w:t>O</w:t>
            </w:r>
          </w:p>
        </w:tc>
        <w:tc>
          <w:tcPr>
            <w:tcW w:w="2189" w:type="dxa"/>
          </w:tcPr>
          <w:p w14:paraId="18DACFBF" w14:textId="77777777" w:rsidR="00726659" w:rsidRDefault="00726659">
            <w:pPr>
              <w:pStyle w:val="TableParagraph"/>
              <w:rPr>
                <w:rFonts w:ascii="Times New Roman"/>
                <w:sz w:val="20"/>
              </w:rPr>
            </w:pPr>
          </w:p>
        </w:tc>
      </w:tr>
      <w:tr w:rsidR="00726659" w14:paraId="155C4CFC" w14:textId="77777777">
        <w:trPr>
          <w:trHeight w:val="339"/>
        </w:trPr>
        <w:tc>
          <w:tcPr>
            <w:tcW w:w="1907" w:type="dxa"/>
            <w:vMerge/>
            <w:tcBorders>
              <w:top w:val="nil"/>
            </w:tcBorders>
          </w:tcPr>
          <w:p w14:paraId="1CDC4B5D" w14:textId="77777777" w:rsidR="00726659" w:rsidRDefault="00726659">
            <w:pPr>
              <w:rPr>
                <w:sz w:val="2"/>
                <w:szCs w:val="2"/>
              </w:rPr>
            </w:pPr>
          </w:p>
        </w:tc>
        <w:tc>
          <w:tcPr>
            <w:tcW w:w="4957" w:type="dxa"/>
          </w:tcPr>
          <w:p w14:paraId="4A43E422" w14:textId="77777777" w:rsidR="00726659" w:rsidRDefault="000F0732">
            <w:pPr>
              <w:pStyle w:val="TableParagraph"/>
              <w:ind w:left="107"/>
              <w:rPr>
                <w:sz w:val="20"/>
              </w:rPr>
            </w:pPr>
            <w:r>
              <w:rPr>
                <w:sz w:val="20"/>
              </w:rPr>
              <w:t>Project</w:t>
            </w:r>
            <w:r>
              <w:rPr>
                <w:spacing w:val="-7"/>
                <w:sz w:val="20"/>
              </w:rPr>
              <w:t xml:space="preserve"> </w:t>
            </w:r>
            <w:r>
              <w:rPr>
                <w:sz w:val="20"/>
              </w:rPr>
              <w:t>Progress</w:t>
            </w:r>
            <w:r>
              <w:rPr>
                <w:spacing w:val="-6"/>
                <w:sz w:val="20"/>
              </w:rPr>
              <w:t xml:space="preserve"> </w:t>
            </w:r>
            <w:r>
              <w:rPr>
                <w:spacing w:val="-2"/>
                <w:sz w:val="20"/>
              </w:rPr>
              <w:t>Meetings</w:t>
            </w:r>
          </w:p>
        </w:tc>
        <w:tc>
          <w:tcPr>
            <w:tcW w:w="852" w:type="dxa"/>
          </w:tcPr>
          <w:p w14:paraId="2993D2C8" w14:textId="77777777" w:rsidR="00726659" w:rsidRDefault="000F0732">
            <w:pPr>
              <w:pStyle w:val="TableParagraph"/>
              <w:ind w:left="108"/>
              <w:rPr>
                <w:sz w:val="20"/>
              </w:rPr>
            </w:pPr>
            <w:r>
              <w:rPr>
                <w:spacing w:val="-10"/>
                <w:sz w:val="20"/>
              </w:rPr>
              <w:t>P</w:t>
            </w:r>
          </w:p>
        </w:tc>
        <w:tc>
          <w:tcPr>
            <w:tcW w:w="745" w:type="dxa"/>
          </w:tcPr>
          <w:p w14:paraId="270A01BF" w14:textId="77777777" w:rsidR="00726659" w:rsidRDefault="000F0732">
            <w:pPr>
              <w:pStyle w:val="TableParagraph"/>
              <w:ind w:left="107"/>
              <w:rPr>
                <w:sz w:val="20"/>
              </w:rPr>
            </w:pPr>
            <w:r>
              <w:rPr>
                <w:spacing w:val="-10"/>
                <w:sz w:val="20"/>
              </w:rPr>
              <w:t>A</w:t>
            </w:r>
          </w:p>
        </w:tc>
        <w:tc>
          <w:tcPr>
            <w:tcW w:w="654" w:type="dxa"/>
          </w:tcPr>
          <w:p w14:paraId="45F1D3FA" w14:textId="77777777" w:rsidR="00726659" w:rsidRDefault="000F0732">
            <w:pPr>
              <w:pStyle w:val="TableParagraph"/>
              <w:ind w:left="107"/>
              <w:rPr>
                <w:sz w:val="20"/>
              </w:rPr>
            </w:pPr>
            <w:r>
              <w:rPr>
                <w:spacing w:val="-10"/>
                <w:sz w:val="20"/>
              </w:rPr>
              <w:t>P</w:t>
            </w:r>
          </w:p>
        </w:tc>
        <w:tc>
          <w:tcPr>
            <w:tcW w:w="699" w:type="dxa"/>
          </w:tcPr>
          <w:p w14:paraId="695E049F" w14:textId="77777777" w:rsidR="00726659" w:rsidRDefault="000F0732">
            <w:pPr>
              <w:pStyle w:val="TableParagraph"/>
              <w:ind w:left="108"/>
              <w:rPr>
                <w:sz w:val="20"/>
              </w:rPr>
            </w:pPr>
            <w:r>
              <w:rPr>
                <w:spacing w:val="-10"/>
                <w:sz w:val="20"/>
              </w:rPr>
              <w:t>L</w:t>
            </w:r>
          </w:p>
        </w:tc>
        <w:tc>
          <w:tcPr>
            <w:tcW w:w="641" w:type="dxa"/>
          </w:tcPr>
          <w:p w14:paraId="56E429B1" w14:textId="77777777" w:rsidR="00726659" w:rsidRDefault="000F0732">
            <w:pPr>
              <w:pStyle w:val="TableParagraph"/>
              <w:ind w:left="108"/>
              <w:rPr>
                <w:sz w:val="20"/>
              </w:rPr>
            </w:pPr>
            <w:r>
              <w:rPr>
                <w:spacing w:val="-10"/>
                <w:sz w:val="20"/>
              </w:rPr>
              <w:t>O</w:t>
            </w:r>
          </w:p>
        </w:tc>
        <w:tc>
          <w:tcPr>
            <w:tcW w:w="2189" w:type="dxa"/>
          </w:tcPr>
          <w:p w14:paraId="0A2054A7" w14:textId="77777777" w:rsidR="00726659" w:rsidRDefault="00726659">
            <w:pPr>
              <w:pStyle w:val="TableParagraph"/>
              <w:rPr>
                <w:rFonts w:ascii="Times New Roman"/>
                <w:sz w:val="20"/>
              </w:rPr>
            </w:pPr>
          </w:p>
        </w:tc>
      </w:tr>
      <w:tr w:rsidR="00726659" w14:paraId="24D8432C" w14:textId="77777777">
        <w:trPr>
          <w:trHeight w:val="339"/>
        </w:trPr>
        <w:tc>
          <w:tcPr>
            <w:tcW w:w="1907" w:type="dxa"/>
            <w:vMerge/>
            <w:tcBorders>
              <w:top w:val="nil"/>
            </w:tcBorders>
          </w:tcPr>
          <w:p w14:paraId="11020983" w14:textId="77777777" w:rsidR="00726659" w:rsidRDefault="00726659">
            <w:pPr>
              <w:rPr>
                <w:sz w:val="2"/>
                <w:szCs w:val="2"/>
              </w:rPr>
            </w:pPr>
          </w:p>
        </w:tc>
        <w:tc>
          <w:tcPr>
            <w:tcW w:w="4957" w:type="dxa"/>
          </w:tcPr>
          <w:p w14:paraId="16338F47" w14:textId="77777777" w:rsidR="00726659" w:rsidRDefault="000F0732">
            <w:pPr>
              <w:pStyle w:val="TableParagraph"/>
              <w:ind w:left="107"/>
              <w:rPr>
                <w:sz w:val="20"/>
              </w:rPr>
            </w:pPr>
            <w:r>
              <w:rPr>
                <w:sz w:val="20"/>
              </w:rPr>
              <w:t>Controls</w:t>
            </w:r>
            <w:r>
              <w:rPr>
                <w:spacing w:val="-7"/>
                <w:sz w:val="20"/>
              </w:rPr>
              <w:t xml:space="preserve"> </w:t>
            </w:r>
            <w:r>
              <w:rPr>
                <w:spacing w:val="-2"/>
                <w:sz w:val="20"/>
              </w:rPr>
              <w:t>Meeting</w:t>
            </w:r>
          </w:p>
        </w:tc>
        <w:tc>
          <w:tcPr>
            <w:tcW w:w="852" w:type="dxa"/>
          </w:tcPr>
          <w:p w14:paraId="530C6278" w14:textId="77777777" w:rsidR="00726659" w:rsidRDefault="000F0732">
            <w:pPr>
              <w:pStyle w:val="TableParagraph"/>
              <w:ind w:left="108"/>
              <w:rPr>
                <w:sz w:val="20"/>
              </w:rPr>
            </w:pPr>
            <w:r>
              <w:rPr>
                <w:spacing w:val="-10"/>
                <w:sz w:val="20"/>
              </w:rPr>
              <w:t>L</w:t>
            </w:r>
          </w:p>
        </w:tc>
        <w:tc>
          <w:tcPr>
            <w:tcW w:w="745" w:type="dxa"/>
          </w:tcPr>
          <w:p w14:paraId="1D2A80F8" w14:textId="77777777" w:rsidR="00726659" w:rsidRDefault="000F0732">
            <w:pPr>
              <w:pStyle w:val="TableParagraph"/>
              <w:ind w:left="107"/>
              <w:rPr>
                <w:sz w:val="20"/>
              </w:rPr>
            </w:pPr>
            <w:r>
              <w:rPr>
                <w:spacing w:val="-10"/>
                <w:sz w:val="20"/>
              </w:rPr>
              <w:t>A</w:t>
            </w:r>
          </w:p>
        </w:tc>
        <w:tc>
          <w:tcPr>
            <w:tcW w:w="654" w:type="dxa"/>
          </w:tcPr>
          <w:p w14:paraId="02A268BD" w14:textId="77777777" w:rsidR="00726659" w:rsidRDefault="000F0732">
            <w:pPr>
              <w:pStyle w:val="TableParagraph"/>
              <w:ind w:left="107"/>
              <w:rPr>
                <w:sz w:val="20"/>
              </w:rPr>
            </w:pPr>
            <w:r>
              <w:rPr>
                <w:spacing w:val="-10"/>
                <w:sz w:val="20"/>
              </w:rPr>
              <w:t>P</w:t>
            </w:r>
          </w:p>
        </w:tc>
        <w:tc>
          <w:tcPr>
            <w:tcW w:w="699" w:type="dxa"/>
          </w:tcPr>
          <w:p w14:paraId="2B98C871" w14:textId="77777777" w:rsidR="00726659" w:rsidRDefault="000F0732">
            <w:pPr>
              <w:pStyle w:val="TableParagraph"/>
              <w:ind w:left="108"/>
              <w:rPr>
                <w:sz w:val="20"/>
              </w:rPr>
            </w:pPr>
            <w:r>
              <w:rPr>
                <w:spacing w:val="-10"/>
                <w:sz w:val="20"/>
              </w:rPr>
              <w:t>P</w:t>
            </w:r>
          </w:p>
        </w:tc>
        <w:tc>
          <w:tcPr>
            <w:tcW w:w="641" w:type="dxa"/>
          </w:tcPr>
          <w:p w14:paraId="1F4E7038" w14:textId="77777777" w:rsidR="00726659" w:rsidRDefault="000F0732">
            <w:pPr>
              <w:pStyle w:val="TableParagraph"/>
              <w:ind w:left="108"/>
              <w:rPr>
                <w:sz w:val="20"/>
              </w:rPr>
            </w:pPr>
            <w:r>
              <w:rPr>
                <w:spacing w:val="-10"/>
                <w:sz w:val="20"/>
              </w:rPr>
              <w:t>O</w:t>
            </w:r>
          </w:p>
        </w:tc>
        <w:tc>
          <w:tcPr>
            <w:tcW w:w="2189" w:type="dxa"/>
          </w:tcPr>
          <w:p w14:paraId="1F33E4AB" w14:textId="77777777" w:rsidR="00726659" w:rsidRDefault="00726659">
            <w:pPr>
              <w:pStyle w:val="TableParagraph"/>
              <w:rPr>
                <w:rFonts w:ascii="Times New Roman"/>
                <w:sz w:val="20"/>
              </w:rPr>
            </w:pPr>
          </w:p>
        </w:tc>
      </w:tr>
      <w:tr w:rsidR="00726659" w14:paraId="0D1648B5" w14:textId="77777777">
        <w:trPr>
          <w:trHeight w:val="339"/>
        </w:trPr>
        <w:tc>
          <w:tcPr>
            <w:tcW w:w="1907" w:type="dxa"/>
            <w:vMerge/>
            <w:tcBorders>
              <w:top w:val="nil"/>
            </w:tcBorders>
          </w:tcPr>
          <w:p w14:paraId="1795BAAA" w14:textId="77777777" w:rsidR="00726659" w:rsidRDefault="00726659">
            <w:pPr>
              <w:rPr>
                <w:sz w:val="2"/>
                <w:szCs w:val="2"/>
              </w:rPr>
            </w:pPr>
          </w:p>
        </w:tc>
        <w:tc>
          <w:tcPr>
            <w:tcW w:w="4957" w:type="dxa"/>
          </w:tcPr>
          <w:p w14:paraId="6626D0C4" w14:textId="77777777" w:rsidR="00726659" w:rsidRDefault="00726659">
            <w:pPr>
              <w:pStyle w:val="TableParagraph"/>
              <w:rPr>
                <w:rFonts w:ascii="Times New Roman"/>
                <w:sz w:val="20"/>
              </w:rPr>
            </w:pPr>
          </w:p>
        </w:tc>
        <w:tc>
          <w:tcPr>
            <w:tcW w:w="852" w:type="dxa"/>
          </w:tcPr>
          <w:p w14:paraId="7A23D434" w14:textId="77777777" w:rsidR="00726659" w:rsidRDefault="00726659">
            <w:pPr>
              <w:pStyle w:val="TableParagraph"/>
              <w:rPr>
                <w:rFonts w:ascii="Times New Roman"/>
                <w:sz w:val="20"/>
              </w:rPr>
            </w:pPr>
          </w:p>
        </w:tc>
        <w:tc>
          <w:tcPr>
            <w:tcW w:w="745" w:type="dxa"/>
          </w:tcPr>
          <w:p w14:paraId="4B90C966" w14:textId="77777777" w:rsidR="00726659" w:rsidRDefault="00726659">
            <w:pPr>
              <w:pStyle w:val="TableParagraph"/>
              <w:rPr>
                <w:rFonts w:ascii="Times New Roman"/>
                <w:sz w:val="20"/>
              </w:rPr>
            </w:pPr>
          </w:p>
        </w:tc>
        <w:tc>
          <w:tcPr>
            <w:tcW w:w="654" w:type="dxa"/>
          </w:tcPr>
          <w:p w14:paraId="0C8B274C" w14:textId="77777777" w:rsidR="00726659" w:rsidRDefault="00726659">
            <w:pPr>
              <w:pStyle w:val="TableParagraph"/>
              <w:rPr>
                <w:rFonts w:ascii="Times New Roman"/>
                <w:sz w:val="20"/>
              </w:rPr>
            </w:pPr>
          </w:p>
        </w:tc>
        <w:tc>
          <w:tcPr>
            <w:tcW w:w="699" w:type="dxa"/>
          </w:tcPr>
          <w:p w14:paraId="516F4EE6" w14:textId="77777777" w:rsidR="00726659" w:rsidRDefault="00726659">
            <w:pPr>
              <w:pStyle w:val="TableParagraph"/>
              <w:rPr>
                <w:rFonts w:ascii="Times New Roman"/>
                <w:sz w:val="20"/>
              </w:rPr>
            </w:pPr>
          </w:p>
        </w:tc>
        <w:tc>
          <w:tcPr>
            <w:tcW w:w="641" w:type="dxa"/>
          </w:tcPr>
          <w:p w14:paraId="3632A18D" w14:textId="77777777" w:rsidR="00726659" w:rsidRDefault="00726659">
            <w:pPr>
              <w:pStyle w:val="TableParagraph"/>
              <w:rPr>
                <w:rFonts w:ascii="Times New Roman"/>
                <w:sz w:val="20"/>
              </w:rPr>
            </w:pPr>
          </w:p>
        </w:tc>
        <w:tc>
          <w:tcPr>
            <w:tcW w:w="2189" w:type="dxa"/>
          </w:tcPr>
          <w:p w14:paraId="4F6C6973" w14:textId="77777777" w:rsidR="00726659" w:rsidRDefault="00726659">
            <w:pPr>
              <w:pStyle w:val="TableParagraph"/>
              <w:rPr>
                <w:rFonts w:ascii="Times New Roman"/>
                <w:sz w:val="20"/>
              </w:rPr>
            </w:pPr>
          </w:p>
        </w:tc>
      </w:tr>
      <w:tr w:rsidR="00726659" w14:paraId="4D40FCE5" w14:textId="77777777">
        <w:trPr>
          <w:trHeight w:val="906"/>
        </w:trPr>
        <w:tc>
          <w:tcPr>
            <w:tcW w:w="1907" w:type="dxa"/>
            <w:vMerge w:val="restart"/>
          </w:tcPr>
          <w:p w14:paraId="2AEFF8C2" w14:textId="77777777" w:rsidR="00726659" w:rsidRDefault="000F0732">
            <w:pPr>
              <w:pStyle w:val="TableParagraph"/>
              <w:ind w:left="108"/>
              <w:rPr>
                <w:sz w:val="20"/>
              </w:rPr>
            </w:pPr>
            <w:r>
              <w:rPr>
                <w:spacing w:val="-2"/>
                <w:sz w:val="20"/>
              </w:rPr>
              <w:t>Coordination</w:t>
            </w:r>
          </w:p>
        </w:tc>
        <w:tc>
          <w:tcPr>
            <w:tcW w:w="4957" w:type="dxa"/>
          </w:tcPr>
          <w:p w14:paraId="5326FC5F" w14:textId="77777777" w:rsidR="00726659" w:rsidRDefault="000F0732">
            <w:pPr>
              <w:pStyle w:val="TableParagraph"/>
              <w:spacing w:line="220" w:lineRule="atLeast"/>
              <w:ind w:left="107" w:right="214"/>
              <w:rPr>
                <w:sz w:val="20"/>
              </w:rPr>
            </w:pPr>
            <w:r>
              <w:rPr>
                <w:sz w:val="20"/>
              </w:rPr>
              <w:t>Coordinate</w:t>
            </w:r>
            <w:r>
              <w:rPr>
                <w:spacing w:val="-10"/>
                <w:sz w:val="20"/>
              </w:rPr>
              <w:t xml:space="preserve"> </w:t>
            </w:r>
            <w:r>
              <w:rPr>
                <w:sz w:val="20"/>
              </w:rPr>
              <w:t>with</w:t>
            </w:r>
            <w:r>
              <w:rPr>
                <w:spacing w:val="-9"/>
                <w:sz w:val="20"/>
              </w:rPr>
              <w:t xml:space="preserve"> </w:t>
            </w:r>
            <w:r>
              <w:rPr>
                <w:sz w:val="20"/>
              </w:rPr>
              <w:t>[OGC's,</w:t>
            </w:r>
            <w:r>
              <w:rPr>
                <w:spacing w:val="-10"/>
                <w:sz w:val="20"/>
              </w:rPr>
              <w:t xml:space="preserve"> </w:t>
            </w:r>
            <w:r>
              <w:rPr>
                <w:sz w:val="20"/>
              </w:rPr>
              <w:t>AHJ,</w:t>
            </w:r>
            <w:r>
              <w:rPr>
                <w:spacing w:val="-10"/>
                <w:sz w:val="20"/>
              </w:rPr>
              <w:t xml:space="preserve"> </w:t>
            </w:r>
            <w:r>
              <w:rPr>
                <w:sz w:val="20"/>
              </w:rPr>
              <w:t xml:space="preserve">Vendors, etc.] to ensure that </w:t>
            </w:r>
            <w:proofErr w:type="spellStart"/>
            <w:r>
              <w:rPr>
                <w:sz w:val="20"/>
              </w:rPr>
              <w:t>Cx</w:t>
            </w:r>
            <w:proofErr w:type="spellEnd"/>
            <w:r>
              <w:rPr>
                <w:sz w:val="20"/>
              </w:rPr>
              <w:t xml:space="preserve"> interacts properly</w:t>
            </w:r>
            <w:r>
              <w:rPr>
                <w:spacing w:val="-8"/>
                <w:sz w:val="20"/>
              </w:rPr>
              <w:t xml:space="preserve"> </w:t>
            </w:r>
            <w:r>
              <w:rPr>
                <w:sz w:val="20"/>
              </w:rPr>
              <w:t>with</w:t>
            </w:r>
            <w:r>
              <w:rPr>
                <w:spacing w:val="-8"/>
                <w:sz w:val="20"/>
              </w:rPr>
              <w:t xml:space="preserve"> </w:t>
            </w:r>
            <w:r>
              <w:rPr>
                <w:sz w:val="20"/>
              </w:rPr>
              <w:t>other</w:t>
            </w:r>
            <w:r>
              <w:rPr>
                <w:spacing w:val="-8"/>
                <w:sz w:val="20"/>
              </w:rPr>
              <w:t xml:space="preserve"> </w:t>
            </w:r>
            <w:r>
              <w:rPr>
                <w:sz w:val="20"/>
              </w:rPr>
              <w:t>systems</w:t>
            </w:r>
            <w:r>
              <w:rPr>
                <w:spacing w:val="-8"/>
                <w:sz w:val="20"/>
              </w:rPr>
              <w:t xml:space="preserve"> </w:t>
            </w:r>
            <w:r>
              <w:rPr>
                <w:sz w:val="20"/>
              </w:rPr>
              <w:t>as</w:t>
            </w:r>
            <w:r>
              <w:rPr>
                <w:spacing w:val="-8"/>
                <w:sz w:val="20"/>
              </w:rPr>
              <w:t xml:space="preserve"> </w:t>
            </w:r>
            <w:r>
              <w:rPr>
                <w:sz w:val="20"/>
              </w:rPr>
              <w:t>needed to support the OPR and BOD.</w:t>
            </w:r>
          </w:p>
        </w:tc>
        <w:tc>
          <w:tcPr>
            <w:tcW w:w="852" w:type="dxa"/>
          </w:tcPr>
          <w:p w14:paraId="19ACB6CF" w14:textId="77777777" w:rsidR="00726659" w:rsidRDefault="00726659">
            <w:pPr>
              <w:pStyle w:val="TableParagraph"/>
              <w:spacing w:before="56"/>
              <w:rPr>
                <w:sz w:val="20"/>
              </w:rPr>
            </w:pPr>
          </w:p>
          <w:p w14:paraId="11EDE510" w14:textId="77777777" w:rsidR="00726659" w:rsidRDefault="000F0732">
            <w:pPr>
              <w:pStyle w:val="TableParagraph"/>
              <w:ind w:left="108"/>
              <w:rPr>
                <w:sz w:val="20"/>
              </w:rPr>
            </w:pPr>
            <w:r>
              <w:rPr>
                <w:spacing w:val="-10"/>
                <w:sz w:val="20"/>
              </w:rPr>
              <w:t>L</w:t>
            </w:r>
          </w:p>
        </w:tc>
        <w:tc>
          <w:tcPr>
            <w:tcW w:w="745" w:type="dxa"/>
          </w:tcPr>
          <w:p w14:paraId="6E7963B0" w14:textId="77777777" w:rsidR="00726659" w:rsidRDefault="00726659">
            <w:pPr>
              <w:pStyle w:val="TableParagraph"/>
              <w:spacing w:before="56"/>
              <w:rPr>
                <w:sz w:val="20"/>
              </w:rPr>
            </w:pPr>
          </w:p>
          <w:p w14:paraId="41F23EB7" w14:textId="77777777" w:rsidR="00726659" w:rsidRDefault="000F0732">
            <w:pPr>
              <w:pStyle w:val="TableParagraph"/>
              <w:ind w:left="107"/>
              <w:rPr>
                <w:sz w:val="20"/>
              </w:rPr>
            </w:pPr>
            <w:r>
              <w:rPr>
                <w:spacing w:val="-10"/>
                <w:sz w:val="20"/>
              </w:rPr>
              <w:t>A</w:t>
            </w:r>
          </w:p>
        </w:tc>
        <w:tc>
          <w:tcPr>
            <w:tcW w:w="654" w:type="dxa"/>
          </w:tcPr>
          <w:p w14:paraId="055CBBFD" w14:textId="77777777" w:rsidR="00726659" w:rsidRDefault="00726659">
            <w:pPr>
              <w:pStyle w:val="TableParagraph"/>
              <w:spacing w:before="56"/>
              <w:rPr>
                <w:sz w:val="20"/>
              </w:rPr>
            </w:pPr>
          </w:p>
          <w:p w14:paraId="51A493A7" w14:textId="77777777" w:rsidR="00726659" w:rsidRDefault="000F0732">
            <w:pPr>
              <w:pStyle w:val="TableParagraph"/>
              <w:ind w:left="107"/>
              <w:rPr>
                <w:sz w:val="20"/>
              </w:rPr>
            </w:pPr>
            <w:r>
              <w:rPr>
                <w:spacing w:val="-10"/>
                <w:sz w:val="20"/>
              </w:rPr>
              <w:t>P</w:t>
            </w:r>
          </w:p>
        </w:tc>
        <w:tc>
          <w:tcPr>
            <w:tcW w:w="699" w:type="dxa"/>
          </w:tcPr>
          <w:p w14:paraId="31C15718" w14:textId="77777777" w:rsidR="00726659" w:rsidRDefault="00726659">
            <w:pPr>
              <w:pStyle w:val="TableParagraph"/>
              <w:spacing w:before="56"/>
              <w:rPr>
                <w:sz w:val="20"/>
              </w:rPr>
            </w:pPr>
          </w:p>
          <w:p w14:paraId="6136FCFF" w14:textId="77777777" w:rsidR="00726659" w:rsidRDefault="000F0732">
            <w:pPr>
              <w:pStyle w:val="TableParagraph"/>
              <w:ind w:left="108"/>
              <w:rPr>
                <w:sz w:val="20"/>
              </w:rPr>
            </w:pPr>
            <w:r>
              <w:rPr>
                <w:spacing w:val="-10"/>
                <w:sz w:val="20"/>
              </w:rPr>
              <w:t>P</w:t>
            </w:r>
          </w:p>
        </w:tc>
        <w:tc>
          <w:tcPr>
            <w:tcW w:w="641" w:type="dxa"/>
          </w:tcPr>
          <w:p w14:paraId="1594B534" w14:textId="77777777" w:rsidR="00726659" w:rsidRDefault="00726659">
            <w:pPr>
              <w:pStyle w:val="TableParagraph"/>
              <w:spacing w:before="56"/>
              <w:rPr>
                <w:sz w:val="20"/>
              </w:rPr>
            </w:pPr>
          </w:p>
          <w:p w14:paraId="04F85B52" w14:textId="77777777" w:rsidR="00726659" w:rsidRDefault="000F0732">
            <w:pPr>
              <w:pStyle w:val="TableParagraph"/>
              <w:ind w:left="108"/>
              <w:rPr>
                <w:sz w:val="20"/>
              </w:rPr>
            </w:pPr>
            <w:r>
              <w:rPr>
                <w:spacing w:val="-5"/>
                <w:sz w:val="20"/>
              </w:rPr>
              <w:t>N/A</w:t>
            </w:r>
          </w:p>
        </w:tc>
        <w:tc>
          <w:tcPr>
            <w:tcW w:w="2189" w:type="dxa"/>
          </w:tcPr>
          <w:p w14:paraId="46D3FA95" w14:textId="77777777" w:rsidR="00726659" w:rsidRDefault="00726659">
            <w:pPr>
              <w:pStyle w:val="TableParagraph"/>
              <w:rPr>
                <w:rFonts w:ascii="Times New Roman"/>
                <w:sz w:val="20"/>
              </w:rPr>
            </w:pPr>
          </w:p>
        </w:tc>
      </w:tr>
      <w:tr w:rsidR="00726659" w14:paraId="724DB138" w14:textId="77777777">
        <w:trPr>
          <w:trHeight w:val="339"/>
        </w:trPr>
        <w:tc>
          <w:tcPr>
            <w:tcW w:w="1907" w:type="dxa"/>
            <w:vMerge/>
            <w:tcBorders>
              <w:top w:val="nil"/>
            </w:tcBorders>
          </w:tcPr>
          <w:p w14:paraId="5132C411" w14:textId="77777777" w:rsidR="00726659" w:rsidRDefault="00726659">
            <w:pPr>
              <w:rPr>
                <w:sz w:val="2"/>
                <w:szCs w:val="2"/>
              </w:rPr>
            </w:pPr>
          </w:p>
        </w:tc>
        <w:tc>
          <w:tcPr>
            <w:tcW w:w="4957" w:type="dxa"/>
          </w:tcPr>
          <w:p w14:paraId="2398A914" w14:textId="77777777" w:rsidR="00726659" w:rsidRDefault="00726659">
            <w:pPr>
              <w:pStyle w:val="TableParagraph"/>
              <w:rPr>
                <w:rFonts w:ascii="Times New Roman"/>
                <w:sz w:val="20"/>
              </w:rPr>
            </w:pPr>
          </w:p>
        </w:tc>
        <w:tc>
          <w:tcPr>
            <w:tcW w:w="852" w:type="dxa"/>
          </w:tcPr>
          <w:p w14:paraId="329B2322" w14:textId="77777777" w:rsidR="00726659" w:rsidRDefault="00726659">
            <w:pPr>
              <w:pStyle w:val="TableParagraph"/>
              <w:rPr>
                <w:rFonts w:ascii="Times New Roman"/>
                <w:sz w:val="20"/>
              </w:rPr>
            </w:pPr>
          </w:p>
        </w:tc>
        <w:tc>
          <w:tcPr>
            <w:tcW w:w="745" w:type="dxa"/>
          </w:tcPr>
          <w:p w14:paraId="049F920B" w14:textId="77777777" w:rsidR="00726659" w:rsidRDefault="00726659">
            <w:pPr>
              <w:pStyle w:val="TableParagraph"/>
              <w:rPr>
                <w:rFonts w:ascii="Times New Roman"/>
                <w:sz w:val="20"/>
              </w:rPr>
            </w:pPr>
          </w:p>
        </w:tc>
        <w:tc>
          <w:tcPr>
            <w:tcW w:w="654" w:type="dxa"/>
          </w:tcPr>
          <w:p w14:paraId="78B2566E" w14:textId="77777777" w:rsidR="00726659" w:rsidRDefault="00726659">
            <w:pPr>
              <w:pStyle w:val="TableParagraph"/>
              <w:rPr>
                <w:rFonts w:ascii="Times New Roman"/>
                <w:sz w:val="20"/>
              </w:rPr>
            </w:pPr>
          </w:p>
        </w:tc>
        <w:tc>
          <w:tcPr>
            <w:tcW w:w="699" w:type="dxa"/>
          </w:tcPr>
          <w:p w14:paraId="6CAAC121" w14:textId="77777777" w:rsidR="00726659" w:rsidRDefault="00726659">
            <w:pPr>
              <w:pStyle w:val="TableParagraph"/>
              <w:rPr>
                <w:rFonts w:ascii="Times New Roman"/>
                <w:sz w:val="20"/>
              </w:rPr>
            </w:pPr>
          </w:p>
        </w:tc>
        <w:tc>
          <w:tcPr>
            <w:tcW w:w="641" w:type="dxa"/>
          </w:tcPr>
          <w:p w14:paraId="6DC002E6" w14:textId="77777777" w:rsidR="00726659" w:rsidRDefault="00726659">
            <w:pPr>
              <w:pStyle w:val="TableParagraph"/>
              <w:rPr>
                <w:rFonts w:ascii="Times New Roman"/>
                <w:sz w:val="20"/>
              </w:rPr>
            </w:pPr>
          </w:p>
        </w:tc>
        <w:tc>
          <w:tcPr>
            <w:tcW w:w="2189" w:type="dxa"/>
          </w:tcPr>
          <w:p w14:paraId="7A3C31C1" w14:textId="77777777" w:rsidR="00726659" w:rsidRDefault="00726659">
            <w:pPr>
              <w:pStyle w:val="TableParagraph"/>
              <w:rPr>
                <w:rFonts w:ascii="Times New Roman"/>
                <w:sz w:val="20"/>
              </w:rPr>
            </w:pPr>
          </w:p>
        </w:tc>
      </w:tr>
      <w:tr w:rsidR="00726659" w14:paraId="630738AD" w14:textId="77777777">
        <w:trPr>
          <w:trHeight w:val="339"/>
        </w:trPr>
        <w:tc>
          <w:tcPr>
            <w:tcW w:w="1907" w:type="dxa"/>
            <w:vMerge w:val="restart"/>
          </w:tcPr>
          <w:p w14:paraId="2994B824" w14:textId="77777777" w:rsidR="00726659" w:rsidRDefault="000F0732">
            <w:pPr>
              <w:pStyle w:val="TableParagraph"/>
              <w:ind w:left="108"/>
              <w:rPr>
                <w:sz w:val="20"/>
              </w:rPr>
            </w:pPr>
            <w:proofErr w:type="spellStart"/>
            <w:r>
              <w:rPr>
                <w:sz w:val="20"/>
              </w:rPr>
              <w:t>Cx</w:t>
            </w:r>
            <w:proofErr w:type="spellEnd"/>
            <w:r>
              <w:rPr>
                <w:spacing w:val="-2"/>
                <w:sz w:val="20"/>
              </w:rPr>
              <w:t xml:space="preserve"> </w:t>
            </w:r>
            <w:r>
              <w:rPr>
                <w:sz w:val="20"/>
              </w:rPr>
              <w:t>Plan</w:t>
            </w:r>
            <w:r>
              <w:rPr>
                <w:spacing w:val="-2"/>
                <w:sz w:val="20"/>
              </w:rPr>
              <w:t xml:space="preserve"> </w:t>
            </w:r>
            <w:r>
              <w:rPr>
                <w:sz w:val="20"/>
              </w:rPr>
              <w:t>&amp;</w:t>
            </w:r>
            <w:r>
              <w:rPr>
                <w:spacing w:val="-2"/>
                <w:sz w:val="20"/>
              </w:rPr>
              <w:t xml:space="preserve"> </w:t>
            </w:r>
            <w:r>
              <w:rPr>
                <w:spacing w:val="-4"/>
                <w:sz w:val="20"/>
              </w:rPr>
              <w:t>Spec</w:t>
            </w:r>
          </w:p>
        </w:tc>
        <w:tc>
          <w:tcPr>
            <w:tcW w:w="4957" w:type="dxa"/>
          </w:tcPr>
          <w:p w14:paraId="49690E3A" w14:textId="77777777" w:rsidR="00726659" w:rsidRDefault="000F0732">
            <w:pPr>
              <w:pStyle w:val="TableParagraph"/>
              <w:ind w:left="107"/>
              <w:rPr>
                <w:sz w:val="20"/>
              </w:rPr>
            </w:pPr>
            <w:r>
              <w:rPr>
                <w:sz w:val="20"/>
              </w:rPr>
              <w:t>Final</w:t>
            </w:r>
            <w:r>
              <w:rPr>
                <w:spacing w:val="-8"/>
                <w:sz w:val="20"/>
              </w:rPr>
              <w:t xml:space="preserve"> </w:t>
            </w:r>
            <w:r>
              <w:rPr>
                <w:sz w:val="20"/>
              </w:rPr>
              <w:t>Commissioning</w:t>
            </w:r>
            <w:r>
              <w:rPr>
                <w:spacing w:val="-8"/>
                <w:sz w:val="20"/>
              </w:rPr>
              <w:t xml:space="preserve"> </w:t>
            </w:r>
            <w:r>
              <w:rPr>
                <w:spacing w:val="-4"/>
                <w:sz w:val="20"/>
              </w:rPr>
              <w:t>Plan</w:t>
            </w:r>
          </w:p>
        </w:tc>
        <w:tc>
          <w:tcPr>
            <w:tcW w:w="852" w:type="dxa"/>
          </w:tcPr>
          <w:p w14:paraId="5E53960B" w14:textId="77777777" w:rsidR="00726659" w:rsidRDefault="000F0732">
            <w:pPr>
              <w:pStyle w:val="TableParagraph"/>
              <w:ind w:left="108"/>
              <w:rPr>
                <w:sz w:val="20"/>
              </w:rPr>
            </w:pPr>
            <w:r>
              <w:rPr>
                <w:spacing w:val="-10"/>
                <w:sz w:val="20"/>
              </w:rPr>
              <w:t>L</w:t>
            </w:r>
          </w:p>
        </w:tc>
        <w:tc>
          <w:tcPr>
            <w:tcW w:w="745" w:type="dxa"/>
          </w:tcPr>
          <w:p w14:paraId="47B00F12" w14:textId="77777777" w:rsidR="00726659" w:rsidRDefault="000F0732">
            <w:pPr>
              <w:pStyle w:val="TableParagraph"/>
              <w:ind w:left="107"/>
              <w:rPr>
                <w:sz w:val="20"/>
              </w:rPr>
            </w:pPr>
            <w:r>
              <w:rPr>
                <w:spacing w:val="-10"/>
                <w:sz w:val="20"/>
              </w:rPr>
              <w:t>A</w:t>
            </w:r>
          </w:p>
        </w:tc>
        <w:tc>
          <w:tcPr>
            <w:tcW w:w="654" w:type="dxa"/>
          </w:tcPr>
          <w:p w14:paraId="483EEEAB" w14:textId="77777777" w:rsidR="00726659" w:rsidRDefault="000F0732">
            <w:pPr>
              <w:pStyle w:val="TableParagraph"/>
              <w:ind w:left="107"/>
              <w:rPr>
                <w:sz w:val="20"/>
              </w:rPr>
            </w:pPr>
            <w:r>
              <w:rPr>
                <w:spacing w:val="-10"/>
                <w:sz w:val="20"/>
              </w:rPr>
              <w:t>R</w:t>
            </w:r>
          </w:p>
        </w:tc>
        <w:tc>
          <w:tcPr>
            <w:tcW w:w="699" w:type="dxa"/>
          </w:tcPr>
          <w:p w14:paraId="3156FAC0" w14:textId="77777777" w:rsidR="00726659" w:rsidRDefault="000F0732">
            <w:pPr>
              <w:pStyle w:val="TableParagraph"/>
              <w:ind w:left="108"/>
              <w:rPr>
                <w:sz w:val="20"/>
              </w:rPr>
            </w:pPr>
            <w:r>
              <w:rPr>
                <w:spacing w:val="-10"/>
                <w:sz w:val="20"/>
              </w:rPr>
              <w:t>R</w:t>
            </w:r>
          </w:p>
        </w:tc>
        <w:tc>
          <w:tcPr>
            <w:tcW w:w="641" w:type="dxa"/>
          </w:tcPr>
          <w:p w14:paraId="70DE6F6A" w14:textId="77777777" w:rsidR="00726659" w:rsidRDefault="000F0732">
            <w:pPr>
              <w:pStyle w:val="TableParagraph"/>
              <w:ind w:left="108"/>
              <w:rPr>
                <w:sz w:val="20"/>
              </w:rPr>
            </w:pPr>
            <w:r>
              <w:rPr>
                <w:spacing w:val="-10"/>
                <w:sz w:val="20"/>
              </w:rPr>
              <w:t>O</w:t>
            </w:r>
          </w:p>
        </w:tc>
        <w:tc>
          <w:tcPr>
            <w:tcW w:w="2189" w:type="dxa"/>
          </w:tcPr>
          <w:p w14:paraId="20652348" w14:textId="77777777" w:rsidR="00726659" w:rsidRDefault="00726659">
            <w:pPr>
              <w:pStyle w:val="TableParagraph"/>
              <w:rPr>
                <w:rFonts w:ascii="Times New Roman"/>
                <w:sz w:val="20"/>
              </w:rPr>
            </w:pPr>
          </w:p>
        </w:tc>
      </w:tr>
      <w:tr w:rsidR="00726659" w14:paraId="2EB65973" w14:textId="77777777">
        <w:trPr>
          <w:trHeight w:val="339"/>
        </w:trPr>
        <w:tc>
          <w:tcPr>
            <w:tcW w:w="1907" w:type="dxa"/>
            <w:vMerge/>
            <w:tcBorders>
              <w:top w:val="nil"/>
            </w:tcBorders>
          </w:tcPr>
          <w:p w14:paraId="2716358B" w14:textId="77777777" w:rsidR="00726659" w:rsidRDefault="00726659">
            <w:pPr>
              <w:rPr>
                <w:sz w:val="2"/>
                <w:szCs w:val="2"/>
              </w:rPr>
            </w:pPr>
          </w:p>
        </w:tc>
        <w:tc>
          <w:tcPr>
            <w:tcW w:w="4957" w:type="dxa"/>
          </w:tcPr>
          <w:p w14:paraId="1A10D02B" w14:textId="77777777" w:rsidR="00726659" w:rsidRDefault="00726659">
            <w:pPr>
              <w:pStyle w:val="TableParagraph"/>
              <w:rPr>
                <w:rFonts w:ascii="Times New Roman"/>
                <w:sz w:val="20"/>
              </w:rPr>
            </w:pPr>
          </w:p>
        </w:tc>
        <w:tc>
          <w:tcPr>
            <w:tcW w:w="852" w:type="dxa"/>
          </w:tcPr>
          <w:p w14:paraId="120EBDB7" w14:textId="77777777" w:rsidR="00726659" w:rsidRDefault="00726659">
            <w:pPr>
              <w:pStyle w:val="TableParagraph"/>
              <w:rPr>
                <w:rFonts w:ascii="Times New Roman"/>
                <w:sz w:val="20"/>
              </w:rPr>
            </w:pPr>
          </w:p>
        </w:tc>
        <w:tc>
          <w:tcPr>
            <w:tcW w:w="745" w:type="dxa"/>
          </w:tcPr>
          <w:p w14:paraId="5A90E2E1" w14:textId="77777777" w:rsidR="00726659" w:rsidRDefault="00726659">
            <w:pPr>
              <w:pStyle w:val="TableParagraph"/>
              <w:rPr>
                <w:rFonts w:ascii="Times New Roman"/>
                <w:sz w:val="20"/>
              </w:rPr>
            </w:pPr>
          </w:p>
        </w:tc>
        <w:tc>
          <w:tcPr>
            <w:tcW w:w="654" w:type="dxa"/>
          </w:tcPr>
          <w:p w14:paraId="035CC3EF" w14:textId="77777777" w:rsidR="00726659" w:rsidRDefault="00726659">
            <w:pPr>
              <w:pStyle w:val="TableParagraph"/>
              <w:rPr>
                <w:rFonts w:ascii="Times New Roman"/>
                <w:sz w:val="20"/>
              </w:rPr>
            </w:pPr>
          </w:p>
        </w:tc>
        <w:tc>
          <w:tcPr>
            <w:tcW w:w="699" w:type="dxa"/>
          </w:tcPr>
          <w:p w14:paraId="18D55469" w14:textId="77777777" w:rsidR="00726659" w:rsidRDefault="00726659">
            <w:pPr>
              <w:pStyle w:val="TableParagraph"/>
              <w:rPr>
                <w:rFonts w:ascii="Times New Roman"/>
                <w:sz w:val="20"/>
              </w:rPr>
            </w:pPr>
          </w:p>
        </w:tc>
        <w:tc>
          <w:tcPr>
            <w:tcW w:w="641" w:type="dxa"/>
          </w:tcPr>
          <w:p w14:paraId="4B13F68B" w14:textId="77777777" w:rsidR="00726659" w:rsidRDefault="00726659">
            <w:pPr>
              <w:pStyle w:val="TableParagraph"/>
              <w:rPr>
                <w:rFonts w:ascii="Times New Roman"/>
                <w:sz w:val="20"/>
              </w:rPr>
            </w:pPr>
          </w:p>
        </w:tc>
        <w:tc>
          <w:tcPr>
            <w:tcW w:w="2189" w:type="dxa"/>
          </w:tcPr>
          <w:p w14:paraId="57E60764" w14:textId="77777777" w:rsidR="00726659" w:rsidRDefault="00726659">
            <w:pPr>
              <w:pStyle w:val="TableParagraph"/>
              <w:rPr>
                <w:rFonts w:ascii="Times New Roman"/>
                <w:sz w:val="20"/>
              </w:rPr>
            </w:pPr>
          </w:p>
        </w:tc>
      </w:tr>
      <w:tr w:rsidR="00726659" w14:paraId="6E0B37F4" w14:textId="77777777">
        <w:trPr>
          <w:trHeight w:val="453"/>
        </w:trPr>
        <w:tc>
          <w:tcPr>
            <w:tcW w:w="1907" w:type="dxa"/>
          </w:tcPr>
          <w:p w14:paraId="24926D9E" w14:textId="77777777" w:rsidR="00726659" w:rsidRDefault="000F0732">
            <w:pPr>
              <w:pStyle w:val="TableParagraph"/>
              <w:ind w:left="108"/>
              <w:rPr>
                <w:sz w:val="20"/>
              </w:rPr>
            </w:pPr>
            <w:r>
              <w:rPr>
                <w:spacing w:val="-2"/>
                <w:sz w:val="20"/>
              </w:rPr>
              <w:t>Schedules</w:t>
            </w:r>
          </w:p>
        </w:tc>
        <w:tc>
          <w:tcPr>
            <w:tcW w:w="4957" w:type="dxa"/>
          </w:tcPr>
          <w:p w14:paraId="2083FBE6" w14:textId="77777777" w:rsidR="00726659" w:rsidRDefault="000F0732">
            <w:pPr>
              <w:pStyle w:val="TableParagraph"/>
              <w:spacing w:line="220" w:lineRule="atLeast"/>
              <w:ind w:left="107"/>
              <w:rPr>
                <w:sz w:val="20"/>
              </w:rPr>
            </w:pPr>
            <w:r>
              <w:rPr>
                <w:sz w:val="20"/>
              </w:rPr>
              <w:t>Duration</w:t>
            </w:r>
            <w:r>
              <w:rPr>
                <w:spacing w:val="-13"/>
                <w:sz w:val="20"/>
              </w:rPr>
              <w:t xml:space="preserve"> </w:t>
            </w:r>
            <w:r>
              <w:rPr>
                <w:sz w:val="20"/>
              </w:rPr>
              <w:t>Schedule</w:t>
            </w:r>
            <w:r>
              <w:rPr>
                <w:spacing w:val="-13"/>
                <w:sz w:val="20"/>
              </w:rPr>
              <w:t xml:space="preserve"> </w:t>
            </w:r>
            <w:r>
              <w:rPr>
                <w:sz w:val="20"/>
              </w:rPr>
              <w:t>for</w:t>
            </w:r>
            <w:r>
              <w:rPr>
                <w:spacing w:val="-13"/>
                <w:sz w:val="20"/>
              </w:rPr>
              <w:t xml:space="preserve"> </w:t>
            </w:r>
            <w:r>
              <w:rPr>
                <w:sz w:val="20"/>
              </w:rPr>
              <w:t xml:space="preserve">Commissioning </w:t>
            </w:r>
            <w:r>
              <w:rPr>
                <w:spacing w:val="-2"/>
                <w:sz w:val="20"/>
              </w:rPr>
              <w:t>Activities</w:t>
            </w:r>
          </w:p>
        </w:tc>
        <w:tc>
          <w:tcPr>
            <w:tcW w:w="852" w:type="dxa"/>
          </w:tcPr>
          <w:p w14:paraId="0263748F" w14:textId="77777777" w:rsidR="00726659" w:rsidRDefault="000F0732">
            <w:pPr>
              <w:pStyle w:val="TableParagraph"/>
              <w:spacing w:before="56"/>
              <w:ind w:left="108"/>
              <w:rPr>
                <w:sz w:val="20"/>
              </w:rPr>
            </w:pPr>
            <w:r>
              <w:rPr>
                <w:spacing w:val="-10"/>
                <w:sz w:val="20"/>
              </w:rPr>
              <w:t>L</w:t>
            </w:r>
          </w:p>
        </w:tc>
        <w:tc>
          <w:tcPr>
            <w:tcW w:w="745" w:type="dxa"/>
          </w:tcPr>
          <w:p w14:paraId="3C7B48CC" w14:textId="77777777" w:rsidR="00726659" w:rsidRDefault="000F0732">
            <w:pPr>
              <w:pStyle w:val="TableParagraph"/>
              <w:spacing w:before="56"/>
              <w:ind w:left="107"/>
              <w:rPr>
                <w:sz w:val="20"/>
              </w:rPr>
            </w:pPr>
            <w:r>
              <w:rPr>
                <w:spacing w:val="-10"/>
                <w:sz w:val="20"/>
              </w:rPr>
              <w:t>A</w:t>
            </w:r>
          </w:p>
        </w:tc>
        <w:tc>
          <w:tcPr>
            <w:tcW w:w="654" w:type="dxa"/>
          </w:tcPr>
          <w:p w14:paraId="60A49273" w14:textId="77777777" w:rsidR="00726659" w:rsidRDefault="000F0732">
            <w:pPr>
              <w:pStyle w:val="TableParagraph"/>
              <w:spacing w:before="56"/>
              <w:ind w:left="107"/>
              <w:rPr>
                <w:sz w:val="20"/>
              </w:rPr>
            </w:pPr>
            <w:r>
              <w:rPr>
                <w:spacing w:val="-10"/>
                <w:sz w:val="20"/>
              </w:rPr>
              <w:t>R</w:t>
            </w:r>
          </w:p>
        </w:tc>
        <w:tc>
          <w:tcPr>
            <w:tcW w:w="699" w:type="dxa"/>
          </w:tcPr>
          <w:p w14:paraId="24933C8A" w14:textId="77777777" w:rsidR="00726659" w:rsidRDefault="000F0732">
            <w:pPr>
              <w:pStyle w:val="TableParagraph"/>
              <w:spacing w:before="56"/>
              <w:ind w:left="108"/>
              <w:rPr>
                <w:sz w:val="20"/>
              </w:rPr>
            </w:pPr>
            <w:r>
              <w:rPr>
                <w:spacing w:val="-10"/>
                <w:sz w:val="20"/>
              </w:rPr>
              <w:t>R</w:t>
            </w:r>
          </w:p>
        </w:tc>
        <w:tc>
          <w:tcPr>
            <w:tcW w:w="641" w:type="dxa"/>
          </w:tcPr>
          <w:p w14:paraId="3F865027" w14:textId="77777777" w:rsidR="00726659" w:rsidRDefault="000F0732">
            <w:pPr>
              <w:pStyle w:val="TableParagraph"/>
              <w:spacing w:before="56"/>
              <w:ind w:left="108"/>
              <w:rPr>
                <w:sz w:val="20"/>
              </w:rPr>
            </w:pPr>
            <w:r>
              <w:rPr>
                <w:spacing w:val="-5"/>
                <w:sz w:val="20"/>
              </w:rPr>
              <w:t>N/A</w:t>
            </w:r>
          </w:p>
        </w:tc>
        <w:tc>
          <w:tcPr>
            <w:tcW w:w="2189" w:type="dxa"/>
          </w:tcPr>
          <w:p w14:paraId="1EBDAFBA" w14:textId="77777777" w:rsidR="00726659" w:rsidRDefault="00726659">
            <w:pPr>
              <w:pStyle w:val="TableParagraph"/>
              <w:rPr>
                <w:rFonts w:ascii="Times New Roman"/>
                <w:sz w:val="20"/>
              </w:rPr>
            </w:pPr>
          </w:p>
        </w:tc>
      </w:tr>
    </w:tbl>
    <w:p w14:paraId="3F6E6D1F" w14:textId="77777777" w:rsidR="00726659" w:rsidRDefault="00726659">
      <w:pPr>
        <w:pStyle w:val="TableParagraph"/>
        <w:rPr>
          <w:rFonts w:ascii="Times New Roman"/>
          <w:sz w:val="20"/>
        </w:rPr>
        <w:sectPr w:rsidR="00726659">
          <w:headerReference w:type="default" r:id="rId148"/>
          <w:footerReference w:type="default" r:id="rId149"/>
          <w:pgSz w:w="15840" w:h="12240" w:orient="landscape"/>
          <w:pgMar w:top="1440" w:right="1440" w:bottom="940" w:left="1440" w:header="720" w:footer="747" w:gutter="0"/>
          <w:pgNumType w:start="35"/>
          <w:cols w:space="720"/>
        </w:sectPr>
      </w:pPr>
    </w:p>
    <w:p w14:paraId="0A5D243E" w14:textId="77777777" w:rsidR="00726659" w:rsidRDefault="00726659">
      <w:pPr>
        <w:pStyle w:val="BodyText"/>
        <w:spacing w:before="8" w:after="1"/>
        <w:ind w:left="0" w:firstLine="0"/>
        <w:rPr>
          <w:sz w:val="14"/>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7"/>
        <w:gridCol w:w="4957"/>
        <w:gridCol w:w="852"/>
        <w:gridCol w:w="745"/>
        <w:gridCol w:w="654"/>
        <w:gridCol w:w="699"/>
        <w:gridCol w:w="641"/>
        <w:gridCol w:w="2189"/>
      </w:tblGrid>
      <w:tr w:rsidR="00726659" w14:paraId="33054B92" w14:textId="77777777">
        <w:trPr>
          <w:trHeight w:val="339"/>
        </w:trPr>
        <w:tc>
          <w:tcPr>
            <w:tcW w:w="6864" w:type="dxa"/>
            <w:gridSpan w:val="2"/>
            <w:shd w:val="clear" w:color="auto" w:fill="D9D9D9"/>
          </w:tcPr>
          <w:p w14:paraId="32441A2B" w14:textId="77777777" w:rsidR="00726659" w:rsidRDefault="000F0732">
            <w:pPr>
              <w:pStyle w:val="TableParagraph"/>
              <w:ind w:left="108"/>
              <w:rPr>
                <w:b/>
                <w:sz w:val="20"/>
              </w:rPr>
            </w:pPr>
            <w:r>
              <w:rPr>
                <w:b/>
                <w:sz w:val="20"/>
              </w:rPr>
              <w:t>Construction</w:t>
            </w:r>
            <w:r>
              <w:rPr>
                <w:b/>
                <w:spacing w:val="-11"/>
                <w:sz w:val="20"/>
              </w:rPr>
              <w:t xml:space="preserve"> </w:t>
            </w:r>
            <w:r>
              <w:rPr>
                <w:b/>
                <w:spacing w:val="-2"/>
                <w:sz w:val="20"/>
              </w:rPr>
              <w:t>Phase</w:t>
            </w:r>
          </w:p>
        </w:tc>
        <w:tc>
          <w:tcPr>
            <w:tcW w:w="3591" w:type="dxa"/>
            <w:gridSpan w:val="5"/>
            <w:vMerge w:val="restart"/>
          </w:tcPr>
          <w:p w14:paraId="79ACAD92" w14:textId="77777777" w:rsidR="00726659" w:rsidRDefault="000F0732">
            <w:pPr>
              <w:pStyle w:val="TableParagraph"/>
              <w:spacing w:line="360" w:lineRule="auto"/>
              <w:ind w:left="108" w:right="285"/>
              <w:rPr>
                <w:sz w:val="20"/>
              </w:rPr>
            </w:pPr>
            <w:proofErr w:type="spellStart"/>
            <w:r>
              <w:rPr>
                <w:sz w:val="20"/>
              </w:rPr>
              <w:t>CxA</w:t>
            </w:r>
            <w:proofErr w:type="spellEnd"/>
            <w:r>
              <w:rPr>
                <w:spacing w:val="-13"/>
                <w:sz w:val="20"/>
              </w:rPr>
              <w:t xml:space="preserve"> </w:t>
            </w:r>
            <w:r>
              <w:rPr>
                <w:sz w:val="20"/>
              </w:rPr>
              <w:t>=</w:t>
            </w:r>
            <w:r>
              <w:rPr>
                <w:spacing w:val="-12"/>
                <w:sz w:val="20"/>
              </w:rPr>
              <w:t xml:space="preserve"> </w:t>
            </w:r>
            <w:r>
              <w:rPr>
                <w:sz w:val="20"/>
              </w:rPr>
              <w:t>Commissioning</w:t>
            </w:r>
            <w:r>
              <w:rPr>
                <w:spacing w:val="-13"/>
                <w:sz w:val="20"/>
              </w:rPr>
              <w:t xml:space="preserve"> </w:t>
            </w:r>
            <w:r>
              <w:rPr>
                <w:sz w:val="20"/>
              </w:rPr>
              <w:t>Agent RE = Resident Engineer</w:t>
            </w:r>
          </w:p>
          <w:p w14:paraId="708BC4F4" w14:textId="77777777" w:rsidR="00726659" w:rsidRDefault="000F0732">
            <w:pPr>
              <w:pStyle w:val="TableParagraph"/>
              <w:spacing w:line="360" w:lineRule="auto"/>
              <w:ind w:left="108" w:right="285"/>
              <w:rPr>
                <w:sz w:val="20"/>
              </w:rPr>
            </w:pPr>
            <w:r>
              <w:rPr>
                <w:sz w:val="20"/>
              </w:rPr>
              <w:t>A/E</w:t>
            </w:r>
            <w:r>
              <w:rPr>
                <w:spacing w:val="-13"/>
                <w:sz w:val="20"/>
              </w:rPr>
              <w:t xml:space="preserve"> </w:t>
            </w:r>
            <w:r>
              <w:rPr>
                <w:sz w:val="20"/>
              </w:rPr>
              <w:t>=</w:t>
            </w:r>
            <w:r>
              <w:rPr>
                <w:spacing w:val="-12"/>
                <w:sz w:val="20"/>
              </w:rPr>
              <w:t xml:space="preserve"> </w:t>
            </w:r>
            <w:r>
              <w:rPr>
                <w:sz w:val="20"/>
              </w:rPr>
              <w:t>Design</w:t>
            </w:r>
            <w:r>
              <w:rPr>
                <w:spacing w:val="-13"/>
                <w:sz w:val="20"/>
              </w:rPr>
              <w:t xml:space="preserve"> </w:t>
            </w:r>
            <w:r>
              <w:rPr>
                <w:sz w:val="20"/>
              </w:rPr>
              <w:t>Arch/Engineer PC = Prime Contractor</w:t>
            </w:r>
          </w:p>
          <w:p w14:paraId="3D0FBBDA" w14:textId="77777777" w:rsidR="00726659" w:rsidRDefault="000F0732">
            <w:pPr>
              <w:pStyle w:val="TableParagraph"/>
              <w:ind w:left="108"/>
              <w:rPr>
                <w:sz w:val="20"/>
              </w:rPr>
            </w:pPr>
            <w:r>
              <w:rPr>
                <w:sz w:val="20"/>
              </w:rPr>
              <w:t>O&amp;M</w:t>
            </w:r>
            <w:r>
              <w:rPr>
                <w:spacing w:val="-4"/>
                <w:sz w:val="20"/>
              </w:rPr>
              <w:t xml:space="preserve"> </w:t>
            </w:r>
            <w:r>
              <w:rPr>
                <w:sz w:val="20"/>
              </w:rPr>
              <w:t>=</w:t>
            </w:r>
            <w:r>
              <w:rPr>
                <w:spacing w:val="-4"/>
                <w:sz w:val="20"/>
              </w:rPr>
              <w:t xml:space="preserve"> </w:t>
            </w:r>
            <w:r>
              <w:rPr>
                <w:sz w:val="20"/>
              </w:rPr>
              <w:t>Gov’t</w:t>
            </w:r>
            <w:r>
              <w:rPr>
                <w:spacing w:val="-3"/>
                <w:sz w:val="20"/>
              </w:rPr>
              <w:t xml:space="preserve"> </w:t>
            </w:r>
            <w:r>
              <w:rPr>
                <w:sz w:val="20"/>
              </w:rPr>
              <w:t>Facility</w:t>
            </w:r>
            <w:r>
              <w:rPr>
                <w:spacing w:val="-4"/>
                <w:sz w:val="20"/>
              </w:rPr>
              <w:t xml:space="preserve"> </w:t>
            </w:r>
            <w:r>
              <w:rPr>
                <w:spacing w:val="-5"/>
                <w:sz w:val="20"/>
              </w:rPr>
              <w:t>O&amp;M</w:t>
            </w:r>
          </w:p>
        </w:tc>
        <w:tc>
          <w:tcPr>
            <w:tcW w:w="2189" w:type="dxa"/>
            <w:vMerge w:val="restart"/>
          </w:tcPr>
          <w:p w14:paraId="1FA673BD" w14:textId="77777777" w:rsidR="00726659" w:rsidRDefault="000F0732">
            <w:pPr>
              <w:pStyle w:val="TableParagraph"/>
              <w:ind w:left="108"/>
              <w:rPr>
                <w:sz w:val="20"/>
              </w:rPr>
            </w:pPr>
            <w:r>
              <w:rPr>
                <w:sz w:val="20"/>
              </w:rPr>
              <w:t>L</w:t>
            </w:r>
            <w:r>
              <w:rPr>
                <w:spacing w:val="-1"/>
                <w:sz w:val="20"/>
              </w:rPr>
              <w:t xml:space="preserve"> </w:t>
            </w:r>
            <w:r>
              <w:rPr>
                <w:sz w:val="20"/>
              </w:rPr>
              <w:t>=</w:t>
            </w:r>
            <w:r>
              <w:rPr>
                <w:spacing w:val="-1"/>
                <w:sz w:val="20"/>
              </w:rPr>
              <w:t xml:space="preserve"> </w:t>
            </w:r>
            <w:r>
              <w:rPr>
                <w:spacing w:val="-4"/>
                <w:sz w:val="20"/>
              </w:rPr>
              <w:t>Lead</w:t>
            </w:r>
          </w:p>
          <w:p w14:paraId="4FB2CF75" w14:textId="77777777" w:rsidR="00726659" w:rsidRDefault="000F0732">
            <w:pPr>
              <w:pStyle w:val="TableParagraph"/>
              <w:spacing w:before="113" w:line="360" w:lineRule="auto"/>
              <w:ind w:left="108" w:right="203"/>
              <w:rPr>
                <w:sz w:val="20"/>
              </w:rPr>
            </w:pPr>
            <w:r>
              <w:rPr>
                <w:sz w:val="20"/>
              </w:rPr>
              <w:t>P</w:t>
            </w:r>
            <w:r>
              <w:rPr>
                <w:spacing w:val="-19"/>
                <w:sz w:val="20"/>
              </w:rPr>
              <w:t xml:space="preserve"> </w:t>
            </w:r>
            <w:r>
              <w:rPr>
                <w:sz w:val="20"/>
              </w:rPr>
              <w:t>=</w:t>
            </w:r>
            <w:r>
              <w:rPr>
                <w:spacing w:val="-19"/>
                <w:sz w:val="20"/>
              </w:rPr>
              <w:t xml:space="preserve"> </w:t>
            </w:r>
            <w:r>
              <w:rPr>
                <w:sz w:val="20"/>
              </w:rPr>
              <w:t>Participate A = Approve</w:t>
            </w:r>
          </w:p>
          <w:p w14:paraId="19CDA561" w14:textId="77777777" w:rsidR="00726659" w:rsidRDefault="000F0732">
            <w:pPr>
              <w:pStyle w:val="TableParagraph"/>
              <w:ind w:left="108"/>
              <w:rPr>
                <w:sz w:val="20"/>
              </w:rPr>
            </w:pPr>
            <w:r>
              <w:rPr>
                <w:sz w:val="20"/>
              </w:rPr>
              <w:t>R</w:t>
            </w:r>
            <w:r>
              <w:rPr>
                <w:spacing w:val="-3"/>
                <w:sz w:val="20"/>
              </w:rPr>
              <w:t xml:space="preserve"> </w:t>
            </w:r>
            <w:r>
              <w:rPr>
                <w:sz w:val="20"/>
              </w:rPr>
              <w:t>=</w:t>
            </w:r>
            <w:r>
              <w:rPr>
                <w:spacing w:val="-1"/>
                <w:sz w:val="20"/>
              </w:rPr>
              <w:t xml:space="preserve"> </w:t>
            </w:r>
            <w:r>
              <w:rPr>
                <w:spacing w:val="-2"/>
                <w:sz w:val="20"/>
              </w:rPr>
              <w:t>Review</w:t>
            </w:r>
          </w:p>
          <w:p w14:paraId="014E46F8" w14:textId="77777777" w:rsidR="00726659" w:rsidRDefault="000F0732">
            <w:pPr>
              <w:pStyle w:val="TableParagraph"/>
              <w:spacing w:before="113"/>
              <w:ind w:left="108"/>
              <w:rPr>
                <w:sz w:val="20"/>
              </w:rPr>
            </w:pPr>
            <w:r>
              <w:rPr>
                <w:sz w:val="20"/>
              </w:rPr>
              <w:t>O</w:t>
            </w:r>
            <w:r>
              <w:rPr>
                <w:spacing w:val="-1"/>
                <w:sz w:val="20"/>
              </w:rPr>
              <w:t xml:space="preserve"> </w:t>
            </w:r>
            <w:r>
              <w:rPr>
                <w:sz w:val="20"/>
              </w:rPr>
              <w:t>=</w:t>
            </w:r>
            <w:r>
              <w:rPr>
                <w:spacing w:val="-1"/>
                <w:sz w:val="20"/>
              </w:rPr>
              <w:t xml:space="preserve"> </w:t>
            </w:r>
            <w:r>
              <w:rPr>
                <w:spacing w:val="-2"/>
                <w:sz w:val="20"/>
              </w:rPr>
              <w:t>Optional</w:t>
            </w:r>
          </w:p>
        </w:tc>
      </w:tr>
      <w:tr w:rsidR="00726659" w14:paraId="4DFBA506" w14:textId="77777777">
        <w:trPr>
          <w:trHeight w:val="1344"/>
        </w:trPr>
        <w:tc>
          <w:tcPr>
            <w:tcW w:w="6864" w:type="dxa"/>
            <w:gridSpan w:val="2"/>
            <w:shd w:val="clear" w:color="auto" w:fill="D9D9D9"/>
          </w:tcPr>
          <w:p w14:paraId="6D30F1B6" w14:textId="77777777" w:rsidR="00726659" w:rsidRDefault="00726659">
            <w:pPr>
              <w:pStyle w:val="TableParagraph"/>
              <w:rPr>
                <w:sz w:val="20"/>
              </w:rPr>
            </w:pPr>
          </w:p>
          <w:p w14:paraId="09B5B803" w14:textId="77777777" w:rsidR="00726659" w:rsidRDefault="00726659">
            <w:pPr>
              <w:pStyle w:val="TableParagraph"/>
              <w:spacing w:before="49"/>
              <w:rPr>
                <w:sz w:val="20"/>
              </w:rPr>
            </w:pPr>
          </w:p>
          <w:p w14:paraId="1B6101B7" w14:textId="77777777" w:rsidR="00726659" w:rsidRDefault="000F0732">
            <w:pPr>
              <w:pStyle w:val="TableParagraph"/>
              <w:ind w:left="108"/>
              <w:rPr>
                <w:sz w:val="20"/>
              </w:rPr>
            </w:pPr>
            <w:r>
              <w:rPr>
                <w:sz w:val="20"/>
              </w:rPr>
              <w:t>Commissioning</w:t>
            </w:r>
            <w:r>
              <w:rPr>
                <w:spacing w:val="-6"/>
                <w:sz w:val="20"/>
              </w:rPr>
              <w:t xml:space="preserve"> </w:t>
            </w:r>
            <w:r>
              <w:rPr>
                <w:sz w:val="20"/>
              </w:rPr>
              <w:t>Roles</w:t>
            </w:r>
            <w:r>
              <w:rPr>
                <w:spacing w:val="-6"/>
                <w:sz w:val="20"/>
              </w:rPr>
              <w:t xml:space="preserve"> </w:t>
            </w:r>
            <w:r>
              <w:rPr>
                <w:sz w:val="20"/>
              </w:rPr>
              <w:t>&amp;</w:t>
            </w:r>
            <w:r>
              <w:rPr>
                <w:spacing w:val="-5"/>
                <w:sz w:val="20"/>
              </w:rPr>
              <w:t xml:space="preserve"> </w:t>
            </w:r>
            <w:r>
              <w:rPr>
                <w:spacing w:val="-2"/>
                <w:sz w:val="20"/>
              </w:rPr>
              <w:t>Responsibilities</w:t>
            </w:r>
          </w:p>
        </w:tc>
        <w:tc>
          <w:tcPr>
            <w:tcW w:w="3591" w:type="dxa"/>
            <w:gridSpan w:val="5"/>
            <w:vMerge/>
            <w:tcBorders>
              <w:top w:val="nil"/>
            </w:tcBorders>
          </w:tcPr>
          <w:p w14:paraId="738B8CEA" w14:textId="77777777" w:rsidR="00726659" w:rsidRDefault="00726659">
            <w:pPr>
              <w:rPr>
                <w:sz w:val="2"/>
                <w:szCs w:val="2"/>
              </w:rPr>
            </w:pPr>
          </w:p>
        </w:tc>
        <w:tc>
          <w:tcPr>
            <w:tcW w:w="2189" w:type="dxa"/>
            <w:vMerge/>
            <w:tcBorders>
              <w:top w:val="nil"/>
            </w:tcBorders>
          </w:tcPr>
          <w:p w14:paraId="4BA9D921" w14:textId="77777777" w:rsidR="00726659" w:rsidRDefault="00726659">
            <w:pPr>
              <w:rPr>
                <w:sz w:val="2"/>
                <w:szCs w:val="2"/>
              </w:rPr>
            </w:pPr>
          </w:p>
        </w:tc>
      </w:tr>
      <w:tr w:rsidR="00726659" w14:paraId="3DAA76D1" w14:textId="77777777">
        <w:trPr>
          <w:trHeight w:val="339"/>
        </w:trPr>
        <w:tc>
          <w:tcPr>
            <w:tcW w:w="1907" w:type="dxa"/>
            <w:shd w:val="clear" w:color="auto" w:fill="D9D9D9"/>
          </w:tcPr>
          <w:p w14:paraId="49F6AF72" w14:textId="77777777" w:rsidR="00726659" w:rsidRDefault="000F0732">
            <w:pPr>
              <w:pStyle w:val="TableParagraph"/>
              <w:ind w:left="108"/>
              <w:rPr>
                <w:sz w:val="20"/>
              </w:rPr>
            </w:pPr>
            <w:r>
              <w:rPr>
                <w:spacing w:val="-2"/>
                <w:sz w:val="20"/>
              </w:rPr>
              <w:t>Category</w:t>
            </w:r>
          </w:p>
        </w:tc>
        <w:tc>
          <w:tcPr>
            <w:tcW w:w="4957" w:type="dxa"/>
            <w:shd w:val="clear" w:color="auto" w:fill="D9D9D9"/>
          </w:tcPr>
          <w:p w14:paraId="17B58135" w14:textId="77777777" w:rsidR="00726659" w:rsidRDefault="000F0732">
            <w:pPr>
              <w:pStyle w:val="TableParagraph"/>
              <w:ind w:left="107"/>
              <w:rPr>
                <w:sz w:val="20"/>
              </w:rPr>
            </w:pPr>
            <w:r>
              <w:rPr>
                <w:sz w:val="20"/>
              </w:rPr>
              <w:t>Task</w:t>
            </w:r>
            <w:r>
              <w:rPr>
                <w:spacing w:val="-4"/>
                <w:sz w:val="20"/>
              </w:rPr>
              <w:t xml:space="preserve"> </w:t>
            </w:r>
            <w:r>
              <w:rPr>
                <w:spacing w:val="-2"/>
                <w:sz w:val="20"/>
              </w:rPr>
              <w:t>Description</w:t>
            </w:r>
          </w:p>
        </w:tc>
        <w:tc>
          <w:tcPr>
            <w:tcW w:w="852" w:type="dxa"/>
          </w:tcPr>
          <w:p w14:paraId="292A8B19" w14:textId="77777777" w:rsidR="00726659" w:rsidRDefault="000F0732">
            <w:pPr>
              <w:pStyle w:val="TableParagraph"/>
              <w:ind w:left="108"/>
              <w:rPr>
                <w:sz w:val="20"/>
              </w:rPr>
            </w:pPr>
            <w:proofErr w:type="spellStart"/>
            <w:r>
              <w:rPr>
                <w:spacing w:val="-5"/>
                <w:sz w:val="20"/>
              </w:rPr>
              <w:t>CxA</w:t>
            </w:r>
            <w:proofErr w:type="spellEnd"/>
          </w:p>
        </w:tc>
        <w:tc>
          <w:tcPr>
            <w:tcW w:w="745" w:type="dxa"/>
          </w:tcPr>
          <w:p w14:paraId="60270470" w14:textId="77777777" w:rsidR="00726659" w:rsidRDefault="000F0732">
            <w:pPr>
              <w:pStyle w:val="TableParagraph"/>
              <w:ind w:left="107"/>
              <w:rPr>
                <w:sz w:val="20"/>
              </w:rPr>
            </w:pPr>
            <w:r>
              <w:rPr>
                <w:spacing w:val="-5"/>
                <w:sz w:val="20"/>
              </w:rPr>
              <w:t>RE</w:t>
            </w:r>
          </w:p>
        </w:tc>
        <w:tc>
          <w:tcPr>
            <w:tcW w:w="654" w:type="dxa"/>
          </w:tcPr>
          <w:p w14:paraId="53E22C08" w14:textId="77777777" w:rsidR="00726659" w:rsidRDefault="000F0732">
            <w:pPr>
              <w:pStyle w:val="TableParagraph"/>
              <w:ind w:left="107"/>
              <w:rPr>
                <w:sz w:val="20"/>
              </w:rPr>
            </w:pPr>
            <w:r>
              <w:rPr>
                <w:spacing w:val="-5"/>
                <w:sz w:val="20"/>
              </w:rPr>
              <w:t>A/E</w:t>
            </w:r>
          </w:p>
        </w:tc>
        <w:tc>
          <w:tcPr>
            <w:tcW w:w="699" w:type="dxa"/>
          </w:tcPr>
          <w:p w14:paraId="26C0059A" w14:textId="77777777" w:rsidR="00726659" w:rsidRDefault="000F0732">
            <w:pPr>
              <w:pStyle w:val="TableParagraph"/>
              <w:ind w:left="108"/>
              <w:rPr>
                <w:sz w:val="20"/>
              </w:rPr>
            </w:pPr>
            <w:r>
              <w:rPr>
                <w:spacing w:val="-5"/>
                <w:sz w:val="20"/>
              </w:rPr>
              <w:t>PC</w:t>
            </w:r>
          </w:p>
        </w:tc>
        <w:tc>
          <w:tcPr>
            <w:tcW w:w="641" w:type="dxa"/>
          </w:tcPr>
          <w:p w14:paraId="2FA39E7E" w14:textId="77777777" w:rsidR="00726659" w:rsidRDefault="000F0732">
            <w:pPr>
              <w:pStyle w:val="TableParagraph"/>
              <w:ind w:left="108"/>
              <w:rPr>
                <w:sz w:val="20"/>
              </w:rPr>
            </w:pPr>
            <w:r>
              <w:rPr>
                <w:spacing w:val="-5"/>
                <w:sz w:val="20"/>
              </w:rPr>
              <w:t>O&amp;M</w:t>
            </w:r>
          </w:p>
        </w:tc>
        <w:tc>
          <w:tcPr>
            <w:tcW w:w="2189" w:type="dxa"/>
          </w:tcPr>
          <w:p w14:paraId="33040E6F" w14:textId="77777777" w:rsidR="00726659" w:rsidRDefault="000F0732">
            <w:pPr>
              <w:pStyle w:val="TableParagraph"/>
              <w:ind w:left="108"/>
              <w:rPr>
                <w:sz w:val="20"/>
              </w:rPr>
            </w:pPr>
            <w:r>
              <w:rPr>
                <w:spacing w:val="-2"/>
                <w:sz w:val="20"/>
              </w:rPr>
              <w:t>Notes</w:t>
            </w:r>
          </w:p>
        </w:tc>
      </w:tr>
      <w:tr w:rsidR="00726659" w14:paraId="37905108" w14:textId="77777777">
        <w:trPr>
          <w:trHeight w:val="339"/>
        </w:trPr>
        <w:tc>
          <w:tcPr>
            <w:tcW w:w="1907" w:type="dxa"/>
          </w:tcPr>
          <w:p w14:paraId="4F9CF622" w14:textId="77777777" w:rsidR="00726659" w:rsidRDefault="00726659">
            <w:pPr>
              <w:pStyle w:val="TableParagraph"/>
              <w:rPr>
                <w:rFonts w:ascii="Times New Roman"/>
                <w:sz w:val="20"/>
              </w:rPr>
            </w:pPr>
          </w:p>
        </w:tc>
        <w:tc>
          <w:tcPr>
            <w:tcW w:w="4957" w:type="dxa"/>
          </w:tcPr>
          <w:p w14:paraId="539B57C2" w14:textId="77777777" w:rsidR="00726659" w:rsidRDefault="00726659">
            <w:pPr>
              <w:pStyle w:val="TableParagraph"/>
              <w:rPr>
                <w:rFonts w:ascii="Times New Roman"/>
                <w:sz w:val="20"/>
              </w:rPr>
            </w:pPr>
          </w:p>
        </w:tc>
        <w:tc>
          <w:tcPr>
            <w:tcW w:w="852" w:type="dxa"/>
          </w:tcPr>
          <w:p w14:paraId="09828C6A" w14:textId="77777777" w:rsidR="00726659" w:rsidRDefault="00726659">
            <w:pPr>
              <w:pStyle w:val="TableParagraph"/>
              <w:rPr>
                <w:rFonts w:ascii="Times New Roman"/>
                <w:sz w:val="20"/>
              </w:rPr>
            </w:pPr>
          </w:p>
        </w:tc>
        <w:tc>
          <w:tcPr>
            <w:tcW w:w="745" w:type="dxa"/>
          </w:tcPr>
          <w:p w14:paraId="7051774D" w14:textId="77777777" w:rsidR="00726659" w:rsidRDefault="00726659">
            <w:pPr>
              <w:pStyle w:val="TableParagraph"/>
              <w:rPr>
                <w:rFonts w:ascii="Times New Roman"/>
                <w:sz w:val="20"/>
              </w:rPr>
            </w:pPr>
          </w:p>
        </w:tc>
        <w:tc>
          <w:tcPr>
            <w:tcW w:w="654" w:type="dxa"/>
          </w:tcPr>
          <w:p w14:paraId="005AB90A" w14:textId="77777777" w:rsidR="00726659" w:rsidRDefault="00726659">
            <w:pPr>
              <w:pStyle w:val="TableParagraph"/>
              <w:rPr>
                <w:rFonts w:ascii="Times New Roman"/>
                <w:sz w:val="20"/>
              </w:rPr>
            </w:pPr>
          </w:p>
        </w:tc>
        <w:tc>
          <w:tcPr>
            <w:tcW w:w="699" w:type="dxa"/>
          </w:tcPr>
          <w:p w14:paraId="3379760C" w14:textId="77777777" w:rsidR="00726659" w:rsidRDefault="00726659">
            <w:pPr>
              <w:pStyle w:val="TableParagraph"/>
              <w:rPr>
                <w:rFonts w:ascii="Times New Roman"/>
                <w:sz w:val="20"/>
              </w:rPr>
            </w:pPr>
          </w:p>
        </w:tc>
        <w:tc>
          <w:tcPr>
            <w:tcW w:w="641" w:type="dxa"/>
          </w:tcPr>
          <w:p w14:paraId="55B273CA" w14:textId="77777777" w:rsidR="00726659" w:rsidRDefault="00726659">
            <w:pPr>
              <w:pStyle w:val="TableParagraph"/>
              <w:rPr>
                <w:rFonts w:ascii="Times New Roman"/>
                <w:sz w:val="20"/>
              </w:rPr>
            </w:pPr>
          </w:p>
        </w:tc>
        <w:tc>
          <w:tcPr>
            <w:tcW w:w="2189" w:type="dxa"/>
          </w:tcPr>
          <w:p w14:paraId="3A10F4E9" w14:textId="77777777" w:rsidR="00726659" w:rsidRDefault="00726659">
            <w:pPr>
              <w:pStyle w:val="TableParagraph"/>
              <w:rPr>
                <w:rFonts w:ascii="Times New Roman"/>
                <w:sz w:val="20"/>
              </w:rPr>
            </w:pPr>
          </w:p>
        </w:tc>
      </w:tr>
      <w:tr w:rsidR="00726659" w14:paraId="2C41F86C" w14:textId="77777777">
        <w:trPr>
          <w:trHeight w:val="339"/>
        </w:trPr>
        <w:tc>
          <w:tcPr>
            <w:tcW w:w="1907" w:type="dxa"/>
            <w:vMerge w:val="restart"/>
          </w:tcPr>
          <w:p w14:paraId="36817733" w14:textId="77777777" w:rsidR="00726659" w:rsidRDefault="000F0732">
            <w:pPr>
              <w:pStyle w:val="TableParagraph"/>
              <w:ind w:left="108"/>
              <w:rPr>
                <w:sz w:val="20"/>
              </w:rPr>
            </w:pPr>
            <w:r>
              <w:rPr>
                <w:sz w:val="20"/>
              </w:rPr>
              <w:t>OPR</w:t>
            </w:r>
            <w:r>
              <w:rPr>
                <w:spacing w:val="-3"/>
                <w:sz w:val="20"/>
              </w:rPr>
              <w:t xml:space="preserve"> </w:t>
            </w:r>
            <w:r>
              <w:rPr>
                <w:sz w:val="20"/>
              </w:rPr>
              <w:t>and</w:t>
            </w:r>
            <w:r>
              <w:rPr>
                <w:spacing w:val="-2"/>
                <w:sz w:val="20"/>
              </w:rPr>
              <w:t xml:space="preserve"> </w:t>
            </w:r>
            <w:r>
              <w:rPr>
                <w:spacing w:val="-5"/>
                <w:sz w:val="20"/>
              </w:rPr>
              <w:t>BOD</w:t>
            </w:r>
          </w:p>
        </w:tc>
        <w:tc>
          <w:tcPr>
            <w:tcW w:w="4957" w:type="dxa"/>
          </w:tcPr>
          <w:p w14:paraId="1FC6AA75" w14:textId="77777777" w:rsidR="00726659" w:rsidRDefault="000F0732">
            <w:pPr>
              <w:pStyle w:val="TableParagraph"/>
              <w:ind w:left="107"/>
              <w:rPr>
                <w:sz w:val="20"/>
              </w:rPr>
            </w:pPr>
            <w:r>
              <w:rPr>
                <w:sz w:val="20"/>
              </w:rPr>
              <w:t>Maintain</w:t>
            </w:r>
            <w:r>
              <w:rPr>
                <w:spacing w:val="-4"/>
                <w:sz w:val="20"/>
              </w:rPr>
              <w:t xml:space="preserve"> </w:t>
            </w:r>
            <w:r>
              <w:rPr>
                <w:sz w:val="20"/>
              </w:rPr>
              <w:t>OPR</w:t>
            </w:r>
            <w:r>
              <w:rPr>
                <w:spacing w:val="-4"/>
                <w:sz w:val="20"/>
              </w:rPr>
              <w:t xml:space="preserve"> </w:t>
            </w:r>
            <w:r>
              <w:rPr>
                <w:sz w:val="20"/>
              </w:rPr>
              <w:t>on</w:t>
            </w:r>
            <w:r>
              <w:rPr>
                <w:spacing w:val="-3"/>
                <w:sz w:val="20"/>
              </w:rPr>
              <w:t xml:space="preserve"> </w:t>
            </w:r>
            <w:r>
              <w:rPr>
                <w:sz w:val="20"/>
              </w:rPr>
              <w:t>behalf</w:t>
            </w:r>
            <w:r>
              <w:rPr>
                <w:spacing w:val="-4"/>
                <w:sz w:val="20"/>
              </w:rPr>
              <w:t xml:space="preserve"> </w:t>
            </w:r>
            <w:r>
              <w:rPr>
                <w:sz w:val="20"/>
              </w:rPr>
              <w:t>of</w:t>
            </w:r>
            <w:r>
              <w:rPr>
                <w:spacing w:val="-3"/>
                <w:sz w:val="20"/>
              </w:rPr>
              <w:t xml:space="preserve"> </w:t>
            </w:r>
            <w:r>
              <w:rPr>
                <w:spacing w:val="-2"/>
                <w:sz w:val="20"/>
              </w:rPr>
              <w:t>Owner</w:t>
            </w:r>
          </w:p>
        </w:tc>
        <w:tc>
          <w:tcPr>
            <w:tcW w:w="852" w:type="dxa"/>
          </w:tcPr>
          <w:p w14:paraId="2386168F" w14:textId="77777777" w:rsidR="00726659" w:rsidRDefault="000F0732">
            <w:pPr>
              <w:pStyle w:val="TableParagraph"/>
              <w:ind w:left="108"/>
              <w:rPr>
                <w:sz w:val="20"/>
              </w:rPr>
            </w:pPr>
            <w:r>
              <w:rPr>
                <w:spacing w:val="-10"/>
                <w:sz w:val="20"/>
              </w:rPr>
              <w:t>L</w:t>
            </w:r>
          </w:p>
        </w:tc>
        <w:tc>
          <w:tcPr>
            <w:tcW w:w="745" w:type="dxa"/>
          </w:tcPr>
          <w:p w14:paraId="6A1C2D6F" w14:textId="77777777" w:rsidR="00726659" w:rsidRDefault="000F0732">
            <w:pPr>
              <w:pStyle w:val="TableParagraph"/>
              <w:ind w:left="107"/>
              <w:rPr>
                <w:sz w:val="20"/>
              </w:rPr>
            </w:pPr>
            <w:r>
              <w:rPr>
                <w:spacing w:val="-10"/>
                <w:sz w:val="20"/>
              </w:rPr>
              <w:t>A</w:t>
            </w:r>
          </w:p>
        </w:tc>
        <w:tc>
          <w:tcPr>
            <w:tcW w:w="654" w:type="dxa"/>
          </w:tcPr>
          <w:p w14:paraId="5607F216" w14:textId="77777777" w:rsidR="00726659" w:rsidRDefault="000F0732">
            <w:pPr>
              <w:pStyle w:val="TableParagraph"/>
              <w:ind w:left="107"/>
              <w:rPr>
                <w:sz w:val="20"/>
              </w:rPr>
            </w:pPr>
            <w:r>
              <w:rPr>
                <w:spacing w:val="-10"/>
                <w:sz w:val="20"/>
              </w:rPr>
              <w:t>R</w:t>
            </w:r>
          </w:p>
        </w:tc>
        <w:tc>
          <w:tcPr>
            <w:tcW w:w="699" w:type="dxa"/>
          </w:tcPr>
          <w:p w14:paraId="09DF0C03" w14:textId="77777777" w:rsidR="00726659" w:rsidRDefault="000F0732">
            <w:pPr>
              <w:pStyle w:val="TableParagraph"/>
              <w:ind w:left="108"/>
              <w:rPr>
                <w:sz w:val="20"/>
              </w:rPr>
            </w:pPr>
            <w:r>
              <w:rPr>
                <w:spacing w:val="-10"/>
                <w:sz w:val="20"/>
              </w:rPr>
              <w:t>R</w:t>
            </w:r>
          </w:p>
        </w:tc>
        <w:tc>
          <w:tcPr>
            <w:tcW w:w="641" w:type="dxa"/>
          </w:tcPr>
          <w:p w14:paraId="4CDC96A5" w14:textId="77777777" w:rsidR="00726659" w:rsidRDefault="000F0732">
            <w:pPr>
              <w:pStyle w:val="TableParagraph"/>
              <w:ind w:left="108"/>
              <w:rPr>
                <w:sz w:val="20"/>
              </w:rPr>
            </w:pPr>
            <w:r>
              <w:rPr>
                <w:spacing w:val="-10"/>
                <w:sz w:val="20"/>
              </w:rPr>
              <w:t>O</w:t>
            </w:r>
          </w:p>
        </w:tc>
        <w:tc>
          <w:tcPr>
            <w:tcW w:w="2189" w:type="dxa"/>
          </w:tcPr>
          <w:p w14:paraId="458C23B0" w14:textId="77777777" w:rsidR="00726659" w:rsidRDefault="00726659">
            <w:pPr>
              <w:pStyle w:val="TableParagraph"/>
              <w:rPr>
                <w:rFonts w:ascii="Times New Roman"/>
                <w:sz w:val="20"/>
              </w:rPr>
            </w:pPr>
          </w:p>
        </w:tc>
      </w:tr>
      <w:tr w:rsidR="00726659" w14:paraId="72BC467D" w14:textId="77777777">
        <w:trPr>
          <w:trHeight w:val="339"/>
        </w:trPr>
        <w:tc>
          <w:tcPr>
            <w:tcW w:w="1907" w:type="dxa"/>
            <w:vMerge/>
            <w:tcBorders>
              <w:top w:val="nil"/>
            </w:tcBorders>
          </w:tcPr>
          <w:p w14:paraId="79E406C5" w14:textId="77777777" w:rsidR="00726659" w:rsidRDefault="00726659">
            <w:pPr>
              <w:rPr>
                <w:sz w:val="2"/>
                <w:szCs w:val="2"/>
              </w:rPr>
            </w:pPr>
          </w:p>
        </w:tc>
        <w:tc>
          <w:tcPr>
            <w:tcW w:w="4957" w:type="dxa"/>
          </w:tcPr>
          <w:p w14:paraId="3BE4B4F8" w14:textId="77777777" w:rsidR="00726659" w:rsidRDefault="000F0732">
            <w:pPr>
              <w:pStyle w:val="TableParagraph"/>
              <w:ind w:left="107"/>
              <w:rPr>
                <w:sz w:val="20"/>
              </w:rPr>
            </w:pPr>
            <w:r>
              <w:rPr>
                <w:sz w:val="20"/>
              </w:rPr>
              <w:t>Maintain</w:t>
            </w:r>
            <w:r>
              <w:rPr>
                <w:spacing w:val="51"/>
                <w:w w:val="150"/>
                <w:sz w:val="20"/>
              </w:rPr>
              <w:t xml:space="preserve"> </w:t>
            </w:r>
            <w:r>
              <w:rPr>
                <w:sz w:val="20"/>
              </w:rPr>
              <w:t>BOD/DID</w:t>
            </w:r>
            <w:r>
              <w:rPr>
                <w:spacing w:val="-4"/>
                <w:sz w:val="20"/>
              </w:rPr>
              <w:t xml:space="preserve"> </w:t>
            </w:r>
            <w:r>
              <w:rPr>
                <w:sz w:val="20"/>
              </w:rPr>
              <w:t>on</w:t>
            </w:r>
            <w:r>
              <w:rPr>
                <w:spacing w:val="-4"/>
                <w:sz w:val="20"/>
              </w:rPr>
              <w:t xml:space="preserve"> </w:t>
            </w:r>
            <w:r>
              <w:rPr>
                <w:sz w:val="20"/>
              </w:rPr>
              <w:t>behalf</w:t>
            </w:r>
            <w:r>
              <w:rPr>
                <w:spacing w:val="-4"/>
                <w:sz w:val="20"/>
              </w:rPr>
              <w:t xml:space="preserve"> </w:t>
            </w:r>
            <w:r>
              <w:rPr>
                <w:sz w:val="20"/>
              </w:rPr>
              <w:t>of</w:t>
            </w:r>
            <w:r>
              <w:rPr>
                <w:spacing w:val="-3"/>
                <w:sz w:val="20"/>
              </w:rPr>
              <w:t xml:space="preserve"> </w:t>
            </w:r>
            <w:r>
              <w:rPr>
                <w:spacing w:val="-2"/>
                <w:sz w:val="20"/>
              </w:rPr>
              <w:t>Owner</w:t>
            </w:r>
          </w:p>
        </w:tc>
        <w:tc>
          <w:tcPr>
            <w:tcW w:w="852" w:type="dxa"/>
          </w:tcPr>
          <w:p w14:paraId="4FFF5C3E" w14:textId="77777777" w:rsidR="00726659" w:rsidRDefault="000F0732">
            <w:pPr>
              <w:pStyle w:val="TableParagraph"/>
              <w:ind w:left="108"/>
              <w:rPr>
                <w:sz w:val="20"/>
              </w:rPr>
            </w:pPr>
            <w:r>
              <w:rPr>
                <w:spacing w:val="-10"/>
                <w:sz w:val="20"/>
              </w:rPr>
              <w:t>L</w:t>
            </w:r>
          </w:p>
        </w:tc>
        <w:tc>
          <w:tcPr>
            <w:tcW w:w="745" w:type="dxa"/>
          </w:tcPr>
          <w:p w14:paraId="1282A1AD" w14:textId="77777777" w:rsidR="00726659" w:rsidRDefault="000F0732">
            <w:pPr>
              <w:pStyle w:val="TableParagraph"/>
              <w:ind w:left="107"/>
              <w:rPr>
                <w:sz w:val="20"/>
              </w:rPr>
            </w:pPr>
            <w:r>
              <w:rPr>
                <w:spacing w:val="-10"/>
                <w:sz w:val="20"/>
              </w:rPr>
              <w:t>A</w:t>
            </w:r>
          </w:p>
        </w:tc>
        <w:tc>
          <w:tcPr>
            <w:tcW w:w="654" w:type="dxa"/>
          </w:tcPr>
          <w:p w14:paraId="38811395" w14:textId="77777777" w:rsidR="00726659" w:rsidRDefault="000F0732">
            <w:pPr>
              <w:pStyle w:val="TableParagraph"/>
              <w:ind w:left="107"/>
              <w:rPr>
                <w:sz w:val="20"/>
              </w:rPr>
            </w:pPr>
            <w:r>
              <w:rPr>
                <w:spacing w:val="-10"/>
                <w:sz w:val="20"/>
              </w:rPr>
              <w:t>R</w:t>
            </w:r>
          </w:p>
        </w:tc>
        <w:tc>
          <w:tcPr>
            <w:tcW w:w="699" w:type="dxa"/>
          </w:tcPr>
          <w:p w14:paraId="4AD91BA3" w14:textId="77777777" w:rsidR="00726659" w:rsidRDefault="000F0732">
            <w:pPr>
              <w:pStyle w:val="TableParagraph"/>
              <w:ind w:left="108"/>
              <w:rPr>
                <w:sz w:val="20"/>
              </w:rPr>
            </w:pPr>
            <w:r>
              <w:rPr>
                <w:spacing w:val="-10"/>
                <w:sz w:val="20"/>
              </w:rPr>
              <w:t>R</w:t>
            </w:r>
          </w:p>
        </w:tc>
        <w:tc>
          <w:tcPr>
            <w:tcW w:w="641" w:type="dxa"/>
          </w:tcPr>
          <w:p w14:paraId="06061442" w14:textId="77777777" w:rsidR="00726659" w:rsidRDefault="000F0732">
            <w:pPr>
              <w:pStyle w:val="TableParagraph"/>
              <w:ind w:left="108"/>
              <w:rPr>
                <w:sz w:val="20"/>
              </w:rPr>
            </w:pPr>
            <w:r>
              <w:rPr>
                <w:spacing w:val="-10"/>
                <w:sz w:val="20"/>
              </w:rPr>
              <w:t>O</w:t>
            </w:r>
          </w:p>
        </w:tc>
        <w:tc>
          <w:tcPr>
            <w:tcW w:w="2189" w:type="dxa"/>
          </w:tcPr>
          <w:p w14:paraId="3243EBDD" w14:textId="77777777" w:rsidR="00726659" w:rsidRDefault="00726659">
            <w:pPr>
              <w:pStyle w:val="TableParagraph"/>
              <w:rPr>
                <w:rFonts w:ascii="Times New Roman"/>
                <w:sz w:val="20"/>
              </w:rPr>
            </w:pPr>
          </w:p>
        </w:tc>
      </w:tr>
      <w:tr w:rsidR="00726659" w14:paraId="24A77D77" w14:textId="77777777">
        <w:trPr>
          <w:trHeight w:val="339"/>
        </w:trPr>
        <w:tc>
          <w:tcPr>
            <w:tcW w:w="1907" w:type="dxa"/>
            <w:vMerge/>
            <w:tcBorders>
              <w:top w:val="nil"/>
            </w:tcBorders>
          </w:tcPr>
          <w:p w14:paraId="3BE91502" w14:textId="77777777" w:rsidR="00726659" w:rsidRDefault="00726659">
            <w:pPr>
              <w:rPr>
                <w:sz w:val="2"/>
                <w:szCs w:val="2"/>
              </w:rPr>
            </w:pPr>
          </w:p>
        </w:tc>
        <w:tc>
          <w:tcPr>
            <w:tcW w:w="4957" w:type="dxa"/>
          </w:tcPr>
          <w:p w14:paraId="77D7C145" w14:textId="77777777" w:rsidR="00726659" w:rsidRDefault="00726659">
            <w:pPr>
              <w:pStyle w:val="TableParagraph"/>
              <w:rPr>
                <w:rFonts w:ascii="Times New Roman"/>
                <w:sz w:val="20"/>
              </w:rPr>
            </w:pPr>
          </w:p>
        </w:tc>
        <w:tc>
          <w:tcPr>
            <w:tcW w:w="852" w:type="dxa"/>
          </w:tcPr>
          <w:p w14:paraId="2B1E6236" w14:textId="77777777" w:rsidR="00726659" w:rsidRDefault="00726659">
            <w:pPr>
              <w:pStyle w:val="TableParagraph"/>
              <w:rPr>
                <w:rFonts w:ascii="Times New Roman"/>
                <w:sz w:val="20"/>
              </w:rPr>
            </w:pPr>
          </w:p>
        </w:tc>
        <w:tc>
          <w:tcPr>
            <w:tcW w:w="745" w:type="dxa"/>
          </w:tcPr>
          <w:p w14:paraId="47AA8C0E" w14:textId="77777777" w:rsidR="00726659" w:rsidRDefault="00726659">
            <w:pPr>
              <w:pStyle w:val="TableParagraph"/>
              <w:rPr>
                <w:rFonts w:ascii="Times New Roman"/>
                <w:sz w:val="20"/>
              </w:rPr>
            </w:pPr>
          </w:p>
        </w:tc>
        <w:tc>
          <w:tcPr>
            <w:tcW w:w="654" w:type="dxa"/>
          </w:tcPr>
          <w:p w14:paraId="74CBD823" w14:textId="77777777" w:rsidR="00726659" w:rsidRDefault="00726659">
            <w:pPr>
              <w:pStyle w:val="TableParagraph"/>
              <w:rPr>
                <w:rFonts w:ascii="Times New Roman"/>
                <w:sz w:val="20"/>
              </w:rPr>
            </w:pPr>
          </w:p>
        </w:tc>
        <w:tc>
          <w:tcPr>
            <w:tcW w:w="699" w:type="dxa"/>
          </w:tcPr>
          <w:p w14:paraId="4B2FBBDD" w14:textId="77777777" w:rsidR="00726659" w:rsidRDefault="00726659">
            <w:pPr>
              <w:pStyle w:val="TableParagraph"/>
              <w:rPr>
                <w:rFonts w:ascii="Times New Roman"/>
                <w:sz w:val="20"/>
              </w:rPr>
            </w:pPr>
          </w:p>
        </w:tc>
        <w:tc>
          <w:tcPr>
            <w:tcW w:w="641" w:type="dxa"/>
          </w:tcPr>
          <w:p w14:paraId="0146DE96" w14:textId="77777777" w:rsidR="00726659" w:rsidRDefault="00726659">
            <w:pPr>
              <w:pStyle w:val="TableParagraph"/>
              <w:rPr>
                <w:rFonts w:ascii="Times New Roman"/>
                <w:sz w:val="20"/>
              </w:rPr>
            </w:pPr>
          </w:p>
        </w:tc>
        <w:tc>
          <w:tcPr>
            <w:tcW w:w="2189" w:type="dxa"/>
          </w:tcPr>
          <w:p w14:paraId="16D5D70B" w14:textId="77777777" w:rsidR="00726659" w:rsidRDefault="00726659">
            <w:pPr>
              <w:pStyle w:val="TableParagraph"/>
              <w:rPr>
                <w:rFonts w:ascii="Times New Roman"/>
                <w:sz w:val="20"/>
              </w:rPr>
            </w:pPr>
          </w:p>
        </w:tc>
      </w:tr>
      <w:tr w:rsidR="00726659" w14:paraId="76430ED9" w14:textId="77777777">
        <w:trPr>
          <w:trHeight w:val="339"/>
        </w:trPr>
        <w:tc>
          <w:tcPr>
            <w:tcW w:w="1907" w:type="dxa"/>
            <w:vMerge w:val="restart"/>
          </w:tcPr>
          <w:p w14:paraId="4885139C" w14:textId="77777777" w:rsidR="00726659" w:rsidRDefault="000F0732">
            <w:pPr>
              <w:pStyle w:val="TableParagraph"/>
              <w:ind w:left="108" w:right="819"/>
              <w:rPr>
                <w:sz w:val="20"/>
              </w:rPr>
            </w:pPr>
            <w:r>
              <w:rPr>
                <w:spacing w:val="-2"/>
                <w:sz w:val="20"/>
              </w:rPr>
              <w:t>Document Reviews</w:t>
            </w:r>
          </w:p>
        </w:tc>
        <w:tc>
          <w:tcPr>
            <w:tcW w:w="4957" w:type="dxa"/>
          </w:tcPr>
          <w:p w14:paraId="344E33E8" w14:textId="77777777" w:rsidR="00726659" w:rsidRDefault="000F0732">
            <w:pPr>
              <w:pStyle w:val="TableParagraph"/>
              <w:ind w:left="107"/>
              <w:rPr>
                <w:sz w:val="20"/>
              </w:rPr>
            </w:pPr>
            <w:r>
              <w:rPr>
                <w:sz w:val="20"/>
              </w:rPr>
              <w:t>TAB</w:t>
            </w:r>
            <w:r>
              <w:rPr>
                <w:spacing w:val="-3"/>
                <w:sz w:val="20"/>
              </w:rPr>
              <w:t xml:space="preserve"> </w:t>
            </w:r>
            <w:r>
              <w:rPr>
                <w:sz w:val="20"/>
              </w:rPr>
              <w:t>Plan</w:t>
            </w:r>
            <w:r>
              <w:rPr>
                <w:spacing w:val="-3"/>
                <w:sz w:val="20"/>
              </w:rPr>
              <w:t xml:space="preserve"> </w:t>
            </w:r>
            <w:r>
              <w:rPr>
                <w:spacing w:val="-2"/>
                <w:sz w:val="20"/>
              </w:rPr>
              <w:t>Review</w:t>
            </w:r>
          </w:p>
        </w:tc>
        <w:tc>
          <w:tcPr>
            <w:tcW w:w="852" w:type="dxa"/>
          </w:tcPr>
          <w:p w14:paraId="372A208D" w14:textId="77777777" w:rsidR="00726659" w:rsidRDefault="000F0732">
            <w:pPr>
              <w:pStyle w:val="TableParagraph"/>
              <w:ind w:left="108"/>
              <w:rPr>
                <w:sz w:val="20"/>
              </w:rPr>
            </w:pPr>
            <w:r>
              <w:rPr>
                <w:spacing w:val="-10"/>
                <w:sz w:val="20"/>
              </w:rPr>
              <w:t>L</w:t>
            </w:r>
          </w:p>
        </w:tc>
        <w:tc>
          <w:tcPr>
            <w:tcW w:w="745" w:type="dxa"/>
          </w:tcPr>
          <w:p w14:paraId="662F8FD2" w14:textId="77777777" w:rsidR="00726659" w:rsidRDefault="000F0732">
            <w:pPr>
              <w:pStyle w:val="TableParagraph"/>
              <w:ind w:left="107"/>
              <w:rPr>
                <w:sz w:val="20"/>
              </w:rPr>
            </w:pPr>
            <w:r>
              <w:rPr>
                <w:spacing w:val="-10"/>
                <w:sz w:val="20"/>
              </w:rPr>
              <w:t>A</w:t>
            </w:r>
          </w:p>
        </w:tc>
        <w:tc>
          <w:tcPr>
            <w:tcW w:w="654" w:type="dxa"/>
          </w:tcPr>
          <w:p w14:paraId="49AD59E2" w14:textId="77777777" w:rsidR="00726659" w:rsidRDefault="000F0732">
            <w:pPr>
              <w:pStyle w:val="TableParagraph"/>
              <w:ind w:left="107"/>
              <w:rPr>
                <w:sz w:val="20"/>
              </w:rPr>
            </w:pPr>
            <w:r>
              <w:rPr>
                <w:spacing w:val="-10"/>
                <w:sz w:val="20"/>
              </w:rPr>
              <w:t>R</w:t>
            </w:r>
          </w:p>
        </w:tc>
        <w:tc>
          <w:tcPr>
            <w:tcW w:w="699" w:type="dxa"/>
          </w:tcPr>
          <w:p w14:paraId="1A5E10D7" w14:textId="77777777" w:rsidR="00726659" w:rsidRDefault="000F0732">
            <w:pPr>
              <w:pStyle w:val="TableParagraph"/>
              <w:ind w:left="108"/>
              <w:rPr>
                <w:sz w:val="20"/>
              </w:rPr>
            </w:pPr>
            <w:r>
              <w:rPr>
                <w:spacing w:val="-10"/>
                <w:sz w:val="20"/>
              </w:rPr>
              <w:t>R</w:t>
            </w:r>
          </w:p>
        </w:tc>
        <w:tc>
          <w:tcPr>
            <w:tcW w:w="641" w:type="dxa"/>
          </w:tcPr>
          <w:p w14:paraId="25B8C480" w14:textId="77777777" w:rsidR="00726659" w:rsidRDefault="000F0732">
            <w:pPr>
              <w:pStyle w:val="TableParagraph"/>
              <w:ind w:left="108"/>
              <w:rPr>
                <w:sz w:val="20"/>
              </w:rPr>
            </w:pPr>
            <w:r>
              <w:rPr>
                <w:spacing w:val="-10"/>
                <w:sz w:val="20"/>
              </w:rPr>
              <w:t>O</w:t>
            </w:r>
          </w:p>
        </w:tc>
        <w:tc>
          <w:tcPr>
            <w:tcW w:w="2189" w:type="dxa"/>
          </w:tcPr>
          <w:p w14:paraId="3C572569" w14:textId="77777777" w:rsidR="00726659" w:rsidRDefault="00726659">
            <w:pPr>
              <w:pStyle w:val="TableParagraph"/>
              <w:rPr>
                <w:rFonts w:ascii="Times New Roman"/>
                <w:sz w:val="20"/>
              </w:rPr>
            </w:pPr>
          </w:p>
        </w:tc>
      </w:tr>
      <w:tr w:rsidR="00726659" w14:paraId="691C383A" w14:textId="77777777">
        <w:trPr>
          <w:trHeight w:val="339"/>
        </w:trPr>
        <w:tc>
          <w:tcPr>
            <w:tcW w:w="1907" w:type="dxa"/>
            <w:vMerge/>
            <w:tcBorders>
              <w:top w:val="nil"/>
            </w:tcBorders>
          </w:tcPr>
          <w:p w14:paraId="059D95A5" w14:textId="77777777" w:rsidR="00726659" w:rsidRDefault="00726659">
            <w:pPr>
              <w:rPr>
                <w:sz w:val="2"/>
                <w:szCs w:val="2"/>
              </w:rPr>
            </w:pPr>
          </w:p>
        </w:tc>
        <w:tc>
          <w:tcPr>
            <w:tcW w:w="4957" w:type="dxa"/>
          </w:tcPr>
          <w:p w14:paraId="09828355" w14:textId="77777777" w:rsidR="00726659" w:rsidRDefault="000F0732">
            <w:pPr>
              <w:pStyle w:val="TableParagraph"/>
              <w:ind w:left="107"/>
              <w:rPr>
                <w:sz w:val="20"/>
              </w:rPr>
            </w:pPr>
            <w:r>
              <w:rPr>
                <w:sz w:val="20"/>
              </w:rPr>
              <w:t>Submittal</w:t>
            </w:r>
            <w:r>
              <w:rPr>
                <w:spacing w:val="-6"/>
                <w:sz w:val="20"/>
              </w:rPr>
              <w:t xml:space="preserve"> </w:t>
            </w:r>
            <w:r>
              <w:rPr>
                <w:sz w:val="20"/>
              </w:rPr>
              <w:t>and</w:t>
            </w:r>
            <w:r>
              <w:rPr>
                <w:spacing w:val="-5"/>
                <w:sz w:val="20"/>
              </w:rPr>
              <w:t xml:space="preserve"> </w:t>
            </w:r>
            <w:r>
              <w:rPr>
                <w:sz w:val="20"/>
              </w:rPr>
              <w:t>Shop</w:t>
            </w:r>
            <w:r>
              <w:rPr>
                <w:spacing w:val="-5"/>
                <w:sz w:val="20"/>
              </w:rPr>
              <w:t xml:space="preserve"> </w:t>
            </w:r>
            <w:r>
              <w:rPr>
                <w:sz w:val="20"/>
              </w:rPr>
              <w:t>Drawing</w:t>
            </w:r>
            <w:r>
              <w:rPr>
                <w:spacing w:val="-4"/>
                <w:sz w:val="20"/>
              </w:rPr>
              <w:t xml:space="preserve"> </w:t>
            </w:r>
            <w:r>
              <w:rPr>
                <w:spacing w:val="-2"/>
                <w:sz w:val="20"/>
              </w:rPr>
              <w:t>Review</w:t>
            </w:r>
          </w:p>
        </w:tc>
        <w:tc>
          <w:tcPr>
            <w:tcW w:w="852" w:type="dxa"/>
          </w:tcPr>
          <w:p w14:paraId="6EF503AE" w14:textId="77777777" w:rsidR="00726659" w:rsidRDefault="000F0732">
            <w:pPr>
              <w:pStyle w:val="TableParagraph"/>
              <w:ind w:left="108"/>
              <w:rPr>
                <w:sz w:val="20"/>
              </w:rPr>
            </w:pPr>
            <w:r>
              <w:rPr>
                <w:spacing w:val="-10"/>
                <w:sz w:val="20"/>
              </w:rPr>
              <w:t>R</w:t>
            </w:r>
          </w:p>
        </w:tc>
        <w:tc>
          <w:tcPr>
            <w:tcW w:w="745" w:type="dxa"/>
          </w:tcPr>
          <w:p w14:paraId="489B2611" w14:textId="77777777" w:rsidR="00726659" w:rsidRDefault="000F0732">
            <w:pPr>
              <w:pStyle w:val="TableParagraph"/>
              <w:ind w:left="107"/>
              <w:rPr>
                <w:sz w:val="20"/>
              </w:rPr>
            </w:pPr>
            <w:r>
              <w:rPr>
                <w:spacing w:val="-10"/>
                <w:sz w:val="20"/>
              </w:rPr>
              <w:t>A</w:t>
            </w:r>
          </w:p>
        </w:tc>
        <w:tc>
          <w:tcPr>
            <w:tcW w:w="654" w:type="dxa"/>
          </w:tcPr>
          <w:p w14:paraId="03103DC2" w14:textId="77777777" w:rsidR="00726659" w:rsidRDefault="000F0732">
            <w:pPr>
              <w:pStyle w:val="TableParagraph"/>
              <w:ind w:left="107"/>
              <w:rPr>
                <w:sz w:val="20"/>
              </w:rPr>
            </w:pPr>
            <w:r>
              <w:rPr>
                <w:spacing w:val="-10"/>
                <w:sz w:val="20"/>
              </w:rPr>
              <w:t>R</w:t>
            </w:r>
          </w:p>
        </w:tc>
        <w:tc>
          <w:tcPr>
            <w:tcW w:w="699" w:type="dxa"/>
          </w:tcPr>
          <w:p w14:paraId="211DFE51" w14:textId="77777777" w:rsidR="00726659" w:rsidRDefault="000F0732">
            <w:pPr>
              <w:pStyle w:val="TableParagraph"/>
              <w:ind w:left="108"/>
              <w:rPr>
                <w:sz w:val="20"/>
              </w:rPr>
            </w:pPr>
            <w:r>
              <w:rPr>
                <w:spacing w:val="-10"/>
                <w:sz w:val="20"/>
              </w:rPr>
              <w:t>L</w:t>
            </w:r>
          </w:p>
        </w:tc>
        <w:tc>
          <w:tcPr>
            <w:tcW w:w="641" w:type="dxa"/>
          </w:tcPr>
          <w:p w14:paraId="16B21DCE" w14:textId="77777777" w:rsidR="00726659" w:rsidRDefault="000F0732">
            <w:pPr>
              <w:pStyle w:val="TableParagraph"/>
              <w:ind w:left="108"/>
              <w:rPr>
                <w:sz w:val="20"/>
              </w:rPr>
            </w:pPr>
            <w:r>
              <w:rPr>
                <w:spacing w:val="-10"/>
                <w:sz w:val="20"/>
              </w:rPr>
              <w:t>O</w:t>
            </w:r>
          </w:p>
        </w:tc>
        <w:tc>
          <w:tcPr>
            <w:tcW w:w="2189" w:type="dxa"/>
          </w:tcPr>
          <w:p w14:paraId="4A2E310A" w14:textId="77777777" w:rsidR="00726659" w:rsidRDefault="00726659">
            <w:pPr>
              <w:pStyle w:val="TableParagraph"/>
              <w:rPr>
                <w:rFonts w:ascii="Times New Roman"/>
                <w:sz w:val="20"/>
              </w:rPr>
            </w:pPr>
          </w:p>
        </w:tc>
      </w:tr>
      <w:tr w:rsidR="00726659" w14:paraId="534DC2BD" w14:textId="77777777">
        <w:trPr>
          <w:trHeight w:val="453"/>
        </w:trPr>
        <w:tc>
          <w:tcPr>
            <w:tcW w:w="1907" w:type="dxa"/>
            <w:vMerge/>
            <w:tcBorders>
              <w:top w:val="nil"/>
            </w:tcBorders>
          </w:tcPr>
          <w:p w14:paraId="7AA602FA" w14:textId="77777777" w:rsidR="00726659" w:rsidRDefault="00726659">
            <w:pPr>
              <w:rPr>
                <w:sz w:val="2"/>
                <w:szCs w:val="2"/>
              </w:rPr>
            </w:pPr>
          </w:p>
        </w:tc>
        <w:tc>
          <w:tcPr>
            <w:tcW w:w="4957" w:type="dxa"/>
          </w:tcPr>
          <w:p w14:paraId="4DCD1EF7" w14:textId="77777777" w:rsidR="00726659" w:rsidRDefault="000F0732">
            <w:pPr>
              <w:pStyle w:val="TableParagraph"/>
              <w:spacing w:line="220" w:lineRule="atLeast"/>
              <w:ind w:left="107"/>
              <w:rPr>
                <w:sz w:val="20"/>
              </w:rPr>
            </w:pPr>
            <w:r>
              <w:rPr>
                <w:sz w:val="20"/>
              </w:rPr>
              <w:t>Review</w:t>
            </w:r>
            <w:r>
              <w:rPr>
                <w:spacing w:val="-12"/>
                <w:sz w:val="20"/>
              </w:rPr>
              <w:t xml:space="preserve"> </w:t>
            </w:r>
            <w:r>
              <w:rPr>
                <w:sz w:val="20"/>
              </w:rPr>
              <w:t>Contractor</w:t>
            </w:r>
            <w:r>
              <w:rPr>
                <w:spacing w:val="-13"/>
                <w:sz w:val="20"/>
              </w:rPr>
              <w:t xml:space="preserve"> </w:t>
            </w:r>
            <w:r>
              <w:rPr>
                <w:sz w:val="20"/>
              </w:rPr>
              <w:t>Equipment</w:t>
            </w:r>
            <w:r>
              <w:rPr>
                <w:spacing w:val="-13"/>
                <w:sz w:val="20"/>
              </w:rPr>
              <w:t xml:space="preserve"> </w:t>
            </w:r>
            <w:r>
              <w:rPr>
                <w:sz w:val="20"/>
              </w:rPr>
              <w:t xml:space="preserve">Startup </w:t>
            </w:r>
            <w:r>
              <w:rPr>
                <w:spacing w:val="-2"/>
                <w:sz w:val="20"/>
              </w:rPr>
              <w:t>Checklists</w:t>
            </w:r>
          </w:p>
        </w:tc>
        <w:tc>
          <w:tcPr>
            <w:tcW w:w="852" w:type="dxa"/>
          </w:tcPr>
          <w:p w14:paraId="5129C42B" w14:textId="77777777" w:rsidR="00726659" w:rsidRDefault="000F0732">
            <w:pPr>
              <w:pStyle w:val="TableParagraph"/>
              <w:spacing w:before="56"/>
              <w:ind w:left="108"/>
              <w:rPr>
                <w:sz w:val="20"/>
              </w:rPr>
            </w:pPr>
            <w:r>
              <w:rPr>
                <w:spacing w:val="-10"/>
                <w:sz w:val="20"/>
              </w:rPr>
              <w:t>L</w:t>
            </w:r>
          </w:p>
        </w:tc>
        <w:tc>
          <w:tcPr>
            <w:tcW w:w="745" w:type="dxa"/>
          </w:tcPr>
          <w:p w14:paraId="4A5788AD" w14:textId="77777777" w:rsidR="00726659" w:rsidRDefault="000F0732">
            <w:pPr>
              <w:pStyle w:val="TableParagraph"/>
              <w:spacing w:before="56"/>
              <w:ind w:left="107"/>
              <w:rPr>
                <w:sz w:val="20"/>
              </w:rPr>
            </w:pPr>
            <w:r>
              <w:rPr>
                <w:spacing w:val="-10"/>
                <w:sz w:val="20"/>
              </w:rPr>
              <w:t>A</w:t>
            </w:r>
          </w:p>
        </w:tc>
        <w:tc>
          <w:tcPr>
            <w:tcW w:w="654" w:type="dxa"/>
          </w:tcPr>
          <w:p w14:paraId="1B2333A2" w14:textId="77777777" w:rsidR="00726659" w:rsidRDefault="000F0732">
            <w:pPr>
              <w:pStyle w:val="TableParagraph"/>
              <w:spacing w:before="56"/>
              <w:ind w:left="107"/>
              <w:rPr>
                <w:sz w:val="20"/>
              </w:rPr>
            </w:pPr>
            <w:r>
              <w:rPr>
                <w:spacing w:val="-10"/>
                <w:sz w:val="20"/>
              </w:rPr>
              <w:t>R</w:t>
            </w:r>
          </w:p>
        </w:tc>
        <w:tc>
          <w:tcPr>
            <w:tcW w:w="699" w:type="dxa"/>
          </w:tcPr>
          <w:p w14:paraId="30809F13" w14:textId="77777777" w:rsidR="00726659" w:rsidRDefault="000F0732">
            <w:pPr>
              <w:pStyle w:val="TableParagraph"/>
              <w:spacing w:before="56"/>
              <w:ind w:left="108"/>
              <w:rPr>
                <w:sz w:val="20"/>
              </w:rPr>
            </w:pPr>
            <w:r>
              <w:rPr>
                <w:spacing w:val="-10"/>
                <w:sz w:val="20"/>
              </w:rPr>
              <w:t>R</w:t>
            </w:r>
          </w:p>
        </w:tc>
        <w:tc>
          <w:tcPr>
            <w:tcW w:w="641" w:type="dxa"/>
          </w:tcPr>
          <w:p w14:paraId="516371D8" w14:textId="77777777" w:rsidR="00726659" w:rsidRDefault="000F0732">
            <w:pPr>
              <w:pStyle w:val="TableParagraph"/>
              <w:spacing w:before="56"/>
              <w:ind w:left="108"/>
              <w:rPr>
                <w:sz w:val="20"/>
              </w:rPr>
            </w:pPr>
            <w:r>
              <w:rPr>
                <w:spacing w:val="-5"/>
                <w:sz w:val="20"/>
              </w:rPr>
              <w:t>N/A</w:t>
            </w:r>
          </w:p>
        </w:tc>
        <w:tc>
          <w:tcPr>
            <w:tcW w:w="2189" w:type="dxa"/>
          </w:tcPr>
          <w:p w14:paraId="6F13526B" w14:textId="77777777" w:rsidR="00726659" w:rsidRDefault="00726659">
            <w:pPr>
              <w:pStyle w:val="TableParagraph"/>
              <w:rPr>
                <w:rFonts w:ascii="Times New Roman"/>
                <w:sz w:val="20"/>
              </w:rPr>
            </w:pPr>
          </w:p>
        </w:tc>
      </w:tr>
      <w:tr w:rsidR="00726659" w14:paraId="3AB3731D" w14:textId="77777777">
        <w:trPr>
          <w:trHeight w:val="339"/>
        </w:trPr>
        <w:tc>
          <w:tcPr>
            <w:tcW w:w="1907" w:type="dxa"/>
            <w:vMerge/>
            <w:tcBorders>
              <w:top w:val="nil"/>
            </w:tcBorders>
          </w:tcPr>
          <w:p w14:paraId="6934ADD7" w14:textId="77777777" w:rsidR="00726659" w:rsidRDefault="00726659">
            <w:pPr>
              <w:rPr>
                <w:sz w:val="2"/>
                <w:szCs w:val="2"/>
              </w:rPr>
            </w:pPr>
          </w:p>
        </w:tc>
        <w:tc>
          <w:tcPr>
            <w:tcW w:w="4957" w:type="dxa"/>
          </w:tcPr>
          <w:p w14:paraId="24FE0180" w14:textId="77777777" w:rsidR="00726659" w:rsidRDefault="000F0732">
            <w:pPr>
              <w:pStyle w:val="TableParagraph"/>
              <w:ind w:left="107"/>
              <w:rPr>
                <w:sz w:val="20"/>
              </w:rPr>
            </w:pPr>
            <w:r>
              <w:rPr>
                <w:sz w:val="20"/>
              </w:rPr>
              <w:t>Review</w:t>
            </w:r>
            <w:r>
              <w:rPr>
                <w:spacing w:val="-7"/>
                <w:sz w:val="20"/>
              </w:rPr>
              <w:t xml:space="preserve"> </w:t>
            </w:r>
            <w:r>
              <w:rPr>
                <w:sz w:val="20"/>
              </w:rPr>
              <w:t>Change</w:t>
            </w:r>
            <w:r>
              <w:rPr>
                <w:spacing w:val="-4"/>
                <w:sz w:val="20"/>
              </w:rPr>
              <w:t xml:space="preserve"> </w:t>
            </w:r>
            <w:r>
              <w:rPr>
                <w:sz w:val="20"/>
              </w:rPr>
              <w:t>Orders,</w:t>
            </w:r>
            <w:r>
              <w:rPr>
                <w:spacing w:val="-5"/>
                <w:sz w:val="20"/>
              </w:rPr>
              <w:t xml:space="preserve"> </w:t>
            </w:r>
            <w:r>
              <w:rPr>
                <w:sz w:val="20"/>
              </w:rPr>
              <w:t>ASI,</w:t>
            </w:r>
            <w:r>
              <w:rPr>
                <w:spacing w:val="-5"/>
                <w:sz w:val="20"/>
              </w:rPr>
              <w:t xml:space="preserve"> </w:t>
            </w:r>
            <w:r>
              <w:rPr>
                <w:sz w:val="20"/>
              </w:rPr>
              <w:t>and</w:t>
            </w:r>
            <w:r>
              <w:rPr>
                <w:spacing w:val="-4"/>
                <w:sz w:val="20"/>
              </w:rPr>
              <w:t xml:space="preserve"> </w:t>
            </w:r>
            <w:r>
              <w:rPr>
                <w:spacing w:val="-5"/>
                <w:sz w:val="20"/>
              </w:rPr>
              <w:t>RFI</w:t>
            </w:r>
          </w:p>
        </w:tc>
        <w:tc>
          <w:tcPr>
            <w:tcW w:w="852" w:type="dxa"/>
          </w:tcPr>
          <w:p w14:paraId="3F8C50A9" w14:textId="77777777" w:rsidR="00726659" w:rsidRDefault="000F0732">
            <w:pPr>
              <w:pStyle w:val="TableParagraph"/>
              <w:ind w:left="108"/>
              <w:rPr>
                <w:sz w:val="20"/>
              </w:rPr>
            </w:pPr>
            <w:r>
              <w:rPr>
                <w:spacing w:val="-10"/>
                <w:sz w:val="20"/>
              </w:rPr>
              <w:t>L</w:t>
            </w:r>
          </w:p>
        </w:tc>
        <w:tc>
          <w:tcPr>
            <w:tcW w:w="745" w:type="dxa"/>
          </w:tcPr>
          <w:p w14:paraId="04FF2FFA" w14:textId="77777777" w:rsidR="00726659" w:rsidRDefault="000F0732">
            <w:pPr>
              <w:pStyle w:val="TableParagraph"/>
              <w:ind w:left="107"/>
              <w:rPr>
                <w:sz w:val="20"/>
              </w:rPr>
            </w:pPr>
            <w:r>
              <w:rPr>
                <w:spacing w:val="-10"/>
                <w:sz w:val="20"/>
              </w:rPr>
              <w:t>A</w:t>
            </w:r>
          </w:p>
        </w:tc>
        <w:tc>
          <w:tcPr>
            <w:tcW w:w="654" w:type="dxa"/>
          </w:tcPr>
          <w:p w14:paraId="4CE02F5C" w14:textId="77777777" w:rsidR="00726659" w:rsidRDefault="000F0732">
            <w:pPr>
              <w:pStyle w:val="TableParagraph"/>
              <w:ind w:left="107"/>
              <w:rPr>
                <w:sz w:val="20"/>
              </w:rPr>
            </w:pPr>
            <w:r>
              <w:rPr>
                <w:spacing w:val="-10"/>
                <w:sz w:val="20"/>
              </w:rPr>
              <w:t>R</w:t>
            </w:r>
          </w:p>
        </w:tc>
        <w:tc>
          <w:tcPr>
            <w:tcW w:w="699" w:type="dxa"/>
          </w:tcPr>
          <w:p w14:paraId="4F85B656" w14:textId="77777777" w:rsidR="00726659" w:rsidRDefault="000F0732">
            <w:pPr>
              <w:pStyle w:val="TableParagraph"/>
              <w:ind w:left="108"/>
              <w:rPr>
                <w:sz w:val="20"/>
              </w:rPr>
            </w:pPr>
            <w:r>
              <w:rPr>
                <w:spacing w:val="-10"/>
                <w:sz w:val="20"/>
              </w:rPr>
              <w:t>R</w:t>
            </w:r>
          </w:p>
        </w:tc>
        <w:tc>
          <w:tcPr>
            <w:tcW w:w="641" w:type="dxa"/>
          </w:tcPr>
          <w:p w14:paraId="57B0D9E2" w14:textId="77777777" w:rsidR="00726659" w:rsidRDefault="000F0732">
            <w:pPr>
              <w:pStyle w:val="TableParagraph"/>
              <w:ind w:left="108"/>
              <w:rPr>
                <w:sz w:val="20"/>
              </w:rPr>
            </w:pPr>
            <w:r>
              <w:rPr>
                <w:spacing w:val="-5"/>
                <w:sz w:val="20"/>
              </w:rPr>
              <w:t>N/A</w:t>
            </w:r>
          </w:p>
        </w:tc>
        <w:tc>
          <w:tcPr>
            <w:tcW w:w="2189" w:type="dxa"/>
          </w:tcPr>
          <w:p w14:paraId="36A3885F" w14:textId="77777777" w:rsidR="00726659" w:rsidRDefault="00726659">
            <w:pPr>
              <w:pStyle w:val="TableParagraph"/>
              <w:rPr>
                <w:rFonts w:ascii="Times New Roman"/>
                <w:sz w:val="20"/>
              </w:rPr>
            </w:pPr>
          </w:p>
        </w:tc>
      </w:tr>
      <w:tr w:rsidR="00726659" w14:paraId="2362670E" w14:textId="77777777">
        <w:trPr>
          <w:trHeight w:val="339"/>
        </w:trPr>
        <w:tc>
          <w:tcPr>
            <w:tcW w:w="1907" w:type="dxa"/>
            <w:vMerge/>
            <w:tcBorders>
              <w:top w:val="nil"/>
            </w:tcBorders>
          </w:tcPr>
          <w:p w14:paraId="1153E7C5" w14:textId="77777777" w:rsidR="00726659" w:rsidRDefault="00726659">
            <w:pPr>
              <w:rPr>
                <w:sz w:val="2"/>
                <w:szCs w:val="2"/>
              </w:rPr>
            </w:pPr>
          </w:p>
        </w:tc>
        <w:tc>
          <w:tcPr>
            <w:tcW w:w="4957" w:type="dxa"/>
          </w:tcPr>
          <w:p w14:paraId="5AEF27F0" w14:textId="77777777" w:rsidR="00726659" w:rsidRDefault="00726659">
            <w:pPr>
              <w:pStyle w:val="TableParagraph"/>
              <w:rPr>
                <w:rFonts w:ascii="Times New Roman"/>
                <w:sz w:val="20"/>
              </w:rPr>
            </w:pPr>
          </w:p>
        </w:tc>
        <w:tc>
          <w:tcPr>
            <w:tcW w:w="852" w:type="dxa"/>
          </w:tcPr>
          <w:p w14:paraId="23DC04F2" w14:textId="77777777" w:rsidR="00726659" w:rsidRDefault="00726659">
            <w:pPr>
              <w:pStyle w:val="TableParagraph"/>
              <w:rPr>
                <w:rFonts w:ascii="Times New Roman"/>
                <w:sz w:val="20"/>
              </w:rPr>
            </w:pPr>
          </w:p>
        </w:tc>
        <w:tc>
          <w:tcPr>
            <w:tcW w:w="745" w:type="dxa"/>
          </w:tcPr>
          <w:p w14:paraId="4AB67AD3" w14:textId="77777777" w:rsidR="00726659" w:rsidRDefault="00726659">
            <w:pPr>
              <w:pStyle w:val="TableParagraph"/>
              <w:rPr>
                <w:rFonts w:ascii="Times New Roman"/>
                <w:sz w:val="20"/>
              </w:rPr>
            </w:pPr>
          </w:p>
        </w:tc>
        <w:tc>
          <w:tcPr>
            <w:tcW w:w="654" w:type="dxa"/>
          </w:tcPr>
          <w:p w14:paraId="5592D25C" w14:textId="77777777" w:rsidR="00726659" w:rsidRDefault="00726659">
            <w:pPr>
              <w:pStyle w:val="TableParagraph"/>
              <w:rPr>
                <w:rFonts w:ascii="Times New Roman"/>
                <w:sz w:val="20"/>
              </w:rPr>
            </w:pPr>
          </w:p>
        </w:tc>
        <w:tc>
          <w:tcPr>
            <w:tcW w:w="699" w:type="dxa"/>
          </w:tcPr>
          <w:p w14:paraId="7C9CE7DD" w14:textId="77777777" w:rsidR="00726659" w:rsidRDefault="00726659">
            <w:pPr>
              <w:pStyle w:val="TableParagraph"/>
              <w:rPr>
                <w:rFonts w:ascii="Times New Roman"/>
                <w:sz w:val="20"/>
              </w:rPr>
            </w:pPr>
          </w:p>
        </w:tc>
        <w:tc>
          <w:tcPr>
            <w:tcW w:w="641" w:type="dxa"/>
          </w:tcPr>
          <w:p w14:paraId="2A77FE53" w14:textId="77777777" w:rsidR="00726659" w:rsidRDefault="00726659">
            <w:pPr>
              <w:pStyle w:val="TableParagraph"/>
              <w:rPr>
                <w:rFonts w:ascii="Times New Roman"/>
                <w:sz w:val="20"/>
              </w:rPr>
            </w:pPr>
          </w:p>
        </w:tc>
        <w:tc>
          <w:tcPr>
            <w:tcW w:w="2189" w:type="dxa"/>
          </w:tcPr>
          <w:p w14:paraId="58648580" w14:textId="77777777" w:rsidR="00726659" w:rsidRDefault="00726659">
            <w:pPr>
              <w:pStyle w:val="TableParagraph"/>
              <w:rPr>
                <w:rFonts w:ascii="Times New Roman"/>
                <w:sz w:val="20"/>
              </w:rPr>
            </w:pPr>
          </w:p>
        </w:tc>
      </w:tr>
      <w:tr w:rsidR="00726659" w14:paraId="408D75E5" w14:textId="77777777">
        <w:trPr>
          <w:trHeight w:val="339"/>
        </w:trPr>
        <w:tc>
          <w:tcPr>
            <w:tcW w:w="1907" w:type="dxa"/>
            <w:vMerge/>
            <w:tcBorders>
              <w:top w:val="nil"/>
            </w:tcBorders>
          </w:tcPr>
          <w:p w14:paraId="1118389D" w14:textId="77777777" w:rsidR="00726659" w:rsidRDefault="00726659">
            <w:pPr>
              <w:rPr>
                <w:sz w:val="2"/>
                <w:szCs w:val="2"/>
              </w:rPr>
            </w:pPr>
          </w:p>
        </w:tc>
        <w:tc>
          <w:tcPr>
            <w:tcW w:w="4957" w:type="dxa"/>
          </w:tcPr>
          <w:p w14:paraId="69409F2C" w14:textId="77777777" w:rsidR="00726659" w:rsidRDefault="00726659">
            <w:pPr>
              <w:pStyle w:val="TableParagraph"/>
              <w:rPr>
                <w:rFonts w:ascii="Times New Roman"/>
                <w:sz w:val="20"/>
              </w:rPr>
            </w:pPr>
          </w:p>
        </w:tc>
        <w:tc>
          <w:tcPr>
            <w:tcW w:w="852" w:type="dxa"/>
          </w:tcPr>
          <w:p w14:paraId="6F274767" w14:textId="77777777" w:rsidR="00726659" w:rsidRDefault="00726659">
            <w:pPr>
              <w:pStyle w:val="TableParagraph"/>
              <w:rPr>
                <w:rFonts w:ascii="Times New Roman"/>
                <w:sz w:val="20"/>
              </w:rPr>
            </w:pPr>
          </w:p>
        </w:tc>
        <w:tc>
          <w:tcPr>
            <w:tcW w:w="745" w:type="dxa"/>
          </w:tcPr>
          <w:p w14:paraId="50EB3440" w14:textId="77777777" w:rsidR="00726659" w:rsidRDefault="00726659">
            <w:pPr>
              <w:pStyle w:val="TableParagraph"/>
              <w:rPr>
                <w:rFonts w:ascii="Times New Roman"/>
                <w:sz w:val="20"/>
              </w:rPr>
            </w:pPr>
          </w:p>
        </w:tc>
        <w:tc>
          <w:tcPr>
            <w:tcW w:w="654" w:type="dxa"/>
          </w:tcPr>
          <w:p w14:paraId="6A406293" w14:textId="77777777" w:rsidR="00726659" w:rsidRDefault="00726659">
            <w:pPr>
              <w:pStyle w:val="TableParagraph"/>
              <w:rPr>
                <w:rFonts w:ascii="Times New Roman"/>
                <w:sz w:val="20"/>
              </w:rPr>
            </w:pPr>
          </w:p>
        </w:tc>
        <w:tc>
          <w:tcPr>
            <w:tcW w:w="699" w:type="dxa"/>
          </w:tcPr>
          <w:p w14:paraId="43128DC0" w14:textId="77777777" w:rsidR="00726659" w:rsidRDefault="00726659">
            <w:pPr>
              <w:pStyle w:val="TableParagraph"/>
              <w:rPr>
                <w:rFonts w:ascii="Times New Roman"/>
                <w:sz w:val="20"/>
              </w:rPr>
            </w:pPr>
          </w:p>
        </w:tc>
        <w:tc>
          <w:tcPr>
            <w:tcW w:w="641" w:type="dxa"/>
          </w:tcPr>
          <w:p w14:paraId="39D4CB41" w14:textId="77777777" w:rsidR="00726659" w:rsidRDefault="00726659">
            <w:pPr>
              <w:pStyle w:val="TableParagraph"/>
              <w:rPr>
                <w:rFonts w:ascii="Times New Roman"/>
                <w:sz w:val="20"/>
              </w:rPr>
            </w:pPr>
          </w:p>
        </w:tc>
        <w:tc>
          <w:tcPr>
            <w:tcW w:w="2189" w:type="dxa"/>
          </w:tcPr>
          <w:p w14:paraId="3386418C" w14:textId="77777777" w:rsidR="00726659" w:rsidRDefault="00726659">
            <w:pPr>
              <w:pStyle w:val="TableParagraph"/>
              <w:rPr>
                <w:rFonts w:ascii="Times New Roman"/>
                <w:sz w:val="20"/>
              </w:rPr>
            </w:pPr>
          </w:p>
        </w:tc>
      </w:tr>
      <w:tr w:rsidR="00726659" w14:paraId="1157B313" w14:textId="77777777">
        <w:trPr>
          <w:trHeight w:val="339"/>
        </w:trPr>
        <w:tc>
          <w:tcPr>
            <w:tcW w:w="1907" w:type="dxa"/>
            <w:vMerge w:val="restart"/>
          </w:tcPr>
          <w:p w14:paraId="0DF0AA76" w14:textId="77777777" w:rsidR="00726659" w:rsidRDefault="000F0732">
            <w:pPr>
              <w:pStyle w:val="TableParagraph"/>
              <w:ind w:left="108"/>
              <w:rPr>
                <w:sz w:val="20"/>
              </w:rPr>
            </w:pPr>
            <w:r>
              <w:rPr>
                <w:spacing w:val="-4"/>
                <w:sz w:val="20"/>
              </w:rPr>
              <w:t xml:space="preserve">Site </w:t>
            </w:r>
            <w:r>
              <w:rPr>
                <w:spacing w:val="-2"/>
                <w:sz w:val="20"/>
              </w:rPr>
              <w:t>Observations</w:t>
            </w:r>
          </w:p>
        </w:tc>
        <w:tc>
          <w:tcPr>
            <w:tcW w:w="4957" w:type="dxa"/>
          </w:tcPr>
          <w:p w14:paraId="64C8234B" w14:textId="77777777" w:rsidR="00726659" w:rsidRDefault="000F0732">
            <w:pPr>
              <w:pStyle w:val="TableParagraph"/>
              <w:ind w:left="107"/>
              <w:rPr>
                <w:sz w:val="20"/>
              </w:rPr>
            </w:pPr>
            <w:r>
              <w:rPr>
                <w:sz w:val="20"/>
              </w:rPr>
              <w:t>Witness</w:t>
            </w:r>
            <w:r>
              <w:rPr>
                <w:spacing w:val="-7"/>
                <w:sz w:val="20"/>
              </w:rPr>
              <w:t xml:space="preserve"> </w:t>
            </w:r>
            <w:r>
              <w:rPr>
                <w:sz w:val="20"/>
              </w:rPr>
              <w:t>Factory</w:t>
            </w:r>
            <w:r>
              <w:rPr>
                <w:spacing w:val="-5"/>
                <w:sz w:val="20"/>
              </w:rPr>
              <w:t xml:space="preserve"> </w:t>
            </w:r>
            <w:r>
              <w:rPr>
                <w:spacing w:val="-2"/>
                <w:sz w:val="20"/>
              </w:rPr>
              <w:t>Testing</w:t>
            </w:r>
          </w:p>
        </w:tc>
        <w:tc>
          <w:tcPr>
            <w:tcW w:w="852" w:type="dxa"/>
          </w:tcPr>
          <w:p w14:paraId="6CFED773" w14:textId="77777777" w:rsidR="00726659" w:rsidRDefault="000F0732">
            <w:pPr>
              <w:pStyle w:val="TableParagraph"/>
              <w:ind w:left="108"/>
              <w:rPr>
                <w:sz w:val="20"/>
              </w:rPr>
            </w:pPr>
            <w:r>
              <w:rPr>
                <w:spacing w:val="-10"/>
                <w:sz w:val="20"/>
              </w:rPr>
              <w:t>P</w:t>
            </w:r>
          </w:p>
        </w:tc>
        <w:tc>
          <w:tcPr>
            <w:tcW w:w="745" w:type="dxa"/>
          </w:tcPr>
          <w:p w14:paraId="079C4381" w14:textId="77777777" w:rsidR="00726659" w:rsidRDefault="000F0732">
            <w:pPr>
              <w:pStyle w:val="TableParagraph"/>
              <w:ind w:left="107"/>
              <w:rPr>
                <w:sz w:val="20"/>
              </w:rPr>
            </w:pPr>
            <w:r>
              <w:rPr>
                <w:spacing w:val="-10"/>
                <w:sz w:val="20"/>
              </w:rPr>
              <w:t>A</w:t>
            </w:r>
          </w:p>
        </w:tc>
        <w:tc>
          <w:tcPr>
            <w:tcW w:w="654" w:type="dxa"/>
          </w:tcPr>
          <w:p w14:paraId="10D64E8F" w14:textId="77777777" w:rsidR="00726659" w:rsidRDefault="000F0732">
            <w:pPr>
              <w:pStyle w:val="TableParagraph"/>
              <w:ind w:left="107"/>
              <w:rPr>
                <w:sz w:val="20"/>
              </w:rPr>
            </w:pPr>
            <w:r>
              <w:rPr>
                <w:spacing w:val="-10"/>
                <w:sz w:val="20"/>
              </w:rPr>
              <w:t>P</w:t>
            </w:r>
          </w:p>
        </w:tc>
        <w:tc>
          <w:tcPr>
            <w:tcW w:w="699" w:type="dxa"/>
          </w:tcPr>
          <w:p w14:paraId="08907B40" w14:textId="77777777" w:rsidR="00726659" w:rsidRDefault="000F0732">
            <w:pPr>
              <w:pStyle w:val="TableParagraph"/>
              <w:ind w:left="108"/>
              <w:rPr>
                <w:sz w:val="20"/>
              </w:rPr>
            </w:pPr>
            <w:r>
              <w:rPr>
                <w:spacing w:val="-10"/>
                <w:sz w:val="20"/>
              </w:rPr>
              <w:t>L</w:t>
            </w:r>
          </w:p>
        </w:tc>
        <w:tc>
          <w:tcPr>
            <w:tcW w:w="641" w:type="dxa"/>
          </w:tcPr>
          <w:p w14:paraId="29D4FBAD" w14:textId="77777777" w:rsidR="00726659" w:rsidRDefault="000F0732">
            <w:pPr>
              <w:pStyle w:val="TableParagraph"/>
              <w:ind w:left="108"/>
              <w:rPr>
                <w:sz w:val="20"/>
              </w:rPr>
            </w:pPr>
            <w:r>
              <w:rPr>
                <w:spacing w:val="-10"/>
                <w:sz w:val="20"/>
              </w:rPr>
              <w:t>O</w:t>
            </w:r>
          </w:p>
        </w:tc>
        <w:tc>
          <w:tcPr>
            <w:tcW w:w="2189" w:type="dxa"/>
          </w:tcPr>
          <w:p w14:paraId="6AC7E2E1" w14:textId="77777777" w:rsidR="00726659" w:rsidRDefault="00726659">
            <w:pPr>
              <w:pStyle w:val="TableParagraph"/>
              <w:rPr>
                <w:rFonts w:ascii="Times New Roman"/>
                <w:sz w:val="20"/>
              </w:rPr>
            </w:pPr>
          </w:p>
        </w:tc>
      </w:tr>
      <w:tr w:rsidR="00726659" w14:paraId="468B4197" w14:textId="77777777">
        <w:trPr>
          <w:trHeight w:val="339"/>
        </w:trPr>
        <w:tc>
          <w:tcPr>
            <w:tcW w:w="1907" w:type="dxa"/>
            <w:vMerge/>
            <w:tcBorders>
              <w:top w:val="nil"/>
            </w:tcBorders>
          </w:tcPr>
          <w:p w14:paraId="6C7D9194" w14:textId="77777777" w:rsidR="00726659" w:rsidRDefault="00726659">
            <w:pPr>
              <w:rPr>
                <w:sz w:val="2"/>
                <w:szCs w:val="2"/>
              </w:rPr>
            </w:pPr>
          </w:p>
        </w:tc>
        <w:tc>
          <w:tcPr>
            <w:tcW w:w="4957" w:type="dxa"/>
          </w:tcPr>
          <w:p w14:paraId="2846C504" w14:textId="77777777" w:rsidR="00726659" w:rsidRDefault="000F0732">
            <w:pPr>
              <w:pStyle w:val="TableParagraph"/>
              <w:ind w:left="107"/>
              <w:rPr>
                <w:sz w:val="20"/>
              </w:rPr>
            </w:pPr>
            <w:r>
              <w:rPr>
                <w:sz w:val="20"/>
              </w:rPr>
              <w:t>Construction</w:t>
            </w:r>
            <w:r>
              <w:rPr>
                <w:spacing w:val="-11"/>
                <w:sz w:val="20"/>
              </w:rPr>
              <w:t xml:space="preserve"> </w:t>
            </w:r>
            <w:r>
              <w:rPr>
                <w:sz w:val="20"/>
              </w:rPr>
              <w:t>Observation</w:t>
            </w:r>
            <w:r>
              <w:rPr>
                <w:spacing w:val="-7"/>
                <w:sz w:val="20"/>
              </w:rPr>
              <w:t xml:space="preserve"> </w:t>
            </w:r>
            <w:r>
              <w:rPr>
                <w:sz w:val="20"/>
              </w:rPr>
              <w:t>Site</w:t>
            </w:r>
            <w:r>
              <w:rPr>
                <w:spacing w:val="-8"/>
                <w:sz w:val="20"/>
              </w:rPr>
              <w:t xml:space="preserve"> </w:t>
            </w:r>
            <w:r>
              <w:rPr>
                <w:spacing w:val="-2"/>
                <w:sz w:val="20"/>
              </w:rPr>
              <w:t>Visits</w:t>
            </w:r>
          </w:p>
        </w:tc>
        <w:tc>
          <w:tcPr>
            <w:tcW w:w="852" w:type="dxa"/>
          </w:tcPr>
          <w:p w14:paraId="3E00F3CF" w14:textId="77777777" w:rsidR="00726659" w:rsidRDefault="000F0732">
            <w:pPr>
              <w:pStyle w:val="TableParagraph"/>
              <w:ind w:left="108"/>
              <w:rPr>
                <w:sz w:val="20"/>
              </w:rPr>
            </w:pPr>
            <w:r>
              <w:rPr>
                <w:spacing w:val="-10"/>
                <w:sz w:val="20"/>
              </w:rPr>
              <w:t>L</w:t>
            </w:r>
          </w:p>
        </w:tc>
        <w:tc>
          <w:tcPr>
            <w:tcW w:w="745" w:type="dxa"/>
          </w:tcPr>
          <w:p w14:paraId="45961F5F" w14:textId="77777777" w:rsidR="00726659" w:rsidRDefault="000F0732">
            <w:pPr>
              <w:pStyle w:val="TableParagraph"/>
              <w:ind w:left="107"/>
              <w:rPr>
                <w:sz w:val="20"/>
              </w:rPr>
            </w:pPr>
            <w:r>
              <w:rPr>
                <w:spacing w:val="-10"/>
                <w:sz w:val="20"/>
              </w:rPr>
              <w:t>A</w:t>
            </w:r>
          </w:p>
        </w:tc>
        <w:tc>
          <w:tcPr>
            <w:tcW w:w="654" w:type="dxa"/>
          </w:tcPr>
          <w:p w14:paraId="2B3E4AD1" w14:textId="77777777" w:rsidR="00726659" w:rsidRDefault="000F0732">
            <w:pPr>
              <w:pStyle w:val="TableParagraph"/>
              <w:ind w:left="107"/>
              <w:rPr>
                <w:sz w:val="20"/>
              </w:rPr>
            </w:pPr>
            <w:r>
              <w:rPr>
                <w:spacing w:val="-10"/>
                <w:sz w:val="20"/>
              </w:rPr>
              <w:t>R</w:t>
            </w:r>
          </w:p>
        </w:tc>
        <w:tc>
          <w:tcPr>
            <w:tcW w:w="699" w:type="dxa"/>
          </w:tcPr>
          <w:p w14:paraId="0FC8FC76" w14:textId="77777777" w:rsidR="00726659" w:rsidRDefault="000F0732">
            <w:pPr>
              <w:pStyle w:val="TableParagraph"/>
              <w:ind w:left="108"/>
              <w:rPr>
                <w:sz w:val="20"/>
              </w:rPr>
            </w:pPr>
            <w:r>
              <w:rPr>
                <w:spacing w:val="-10"/>
                <w:sz w:val="20"/>
              </w:rPr>
              <w:t>R</w:t>
            </w:r>
          </w:p>
        </w:tc>
        <w:tc>
          <w:tcPr>
            <w:tcW w:w="641" w:type="dxa"/>
          </w:tcPr>
          <w:p w14:paraId="2C89E7C0" w14:textId="77777777" w:rsidR="00726659" w:rsidRDefault="000F0732">
            <w:pPr>
              <w:pStyle w:val="TableParagraph"/>
              <w:ind w:left="108"/>
              <w:rPr>
                <w:sz w:val="20"/>
              </w:rPr>
            </w:pPr>
            <w:r>
              <w:rPr>
                <w:spacing w:val="-10"/>
                <w:sz w:val="20"/>
              </w:rPr>
              <w:t>O</w:t>
            </w:r>
          </w:p>
        </w:tc>
        <w:tc>
          <w:tcPr>
            <w:tcW w:w="2189" w:type="dxa"/>
          </w:tcPr>
          <w:p w14:paraId="418C8306" w14:textId="77777777" w:rsidR="00726659" w:rsidRDefault="00726659">
            <w:pPr>
              <w:pStyle w:val="TableParagraph"/>
              <w:rPr>
                <w:rFonts w:ascii="Times New Roman"/>
                <w:sz w:val="20"/>
              </w:rPr>
            </w:pPr>
          </w:p>
        </w:tc>
      </w:tr>
      <w:tr w:rsidR="00726659" w14:paraId="7B07DFF6" w14:textId="77777777">
        <w:trPr>
          <w:trHeight w:val="339"/>
        </w:trPr>
        <w:tc>
          <w:tcPr>
            <w:tcW w:w="1907" w:type="dxa"/>
            <w:vMerge/>
            <w:tcBorders>
              <w:top w:val="nil"/>
            </w:tcBorders>
          </w:tcPr>
          <w:p w14:paraId="67601179" w14:textId="77777777" w:rsidR="00726659" w:rsidRDefault="00726659">
            <w:pPr>
              <w:rPr>
                <w:sz w:val="2"/>
                <w:szCs w:val="2"/>
              </w:rPr>
            </w:pPr>
          </w:p>
        </w:tc>
        <w:tc>
          <w:tcPr>
            <w:tcW w:w="4957" w:type="dxa"/>
          </w:tcPr>
          <w:p w14:paraId="6B8B4411" w14:textId="77777777" w:rsidR="00726659" w:rsidRDefault="00726659">
            <w:pPr>
              <w:pStyle w:val="TableParagraph"/>
              <w:rPr>
                <w:rFonts w:ascii="Times New Roman"/>
                <w:sz w:val="20"/>
              </w:rPr>
            </w:pPr>
          </w:p>
        </w:tc>
        <w:tc>
          <w:tcPr>
            <w:tcW w:w="852" w:type="dxa"/>
          </w:tcPr>
          <w:p w14:paraId="58BF3CB5" w14:textId="77777777" w:rsidR="00726659" w:rsidRDefault="00726659">
            <w:pPr>
              <w:pStyle w:val="TableParagraph"/>
              <w:rPr>
                <w:rFonts w:ascii="Times New Roman"/>
                <w:sz w:val="20"/>
              </w:rPr>
            </w:pPr>
          </w:p>
        </w:tc>
        <w:tc>
          <w:tcPr>
            <w:tcW w:w="745" w:type="dxa"/>
          </w:tcPr>
          <w:p w14:paraId="3B88C166" w14:textId="77777777" w:rsidR="00726659" w:rsidRDefault="00726659">
            <w:pPr>
              <w:pStyle w:val="TableParagraph"/>
              <w:rPr>
                <w:rFonts w:ascii="Times New Roman"/>
                <w:sz w:val="20"/>
              </w:rPr>
            </w:pPr>
          </w:p>
        </w:tc>
        <w:tc>
          <w:tcPr>
            <w:tcW w:w="654" w:type="dxa"/>
          </w:tcPr>
          <w:p w14:paraId="08703123" w14:textId="77777777" w:rsidR="00726659" w:rsidRDefault="00726659">
            <w:pPr>
              <w:pStyle w:val="TableParagraph"/>
              <w:rPr>
                <w:rFonts w:ascii="Times New Roman"/>
                <w:sz w:val="20"/>
              </w:rPr>
            </w:pPr>
          </w:p>
        </w:tc>
        <w:tc>
          <w:tcPr>
            <w:tcW w:w="699" w:type="dxa"/>
          </w:tcPr>
          <w:p w14:paraId="5319BF57" w14:textId="77777777" w:rsidR="00726659" w:rsidRDefault="00726659">
            <w:pPr>
              <w:pStyle w:val="TableParagraph"/>
              <w:rPr>
                <w:rFonts w:ascii="Times New Roman"/>
                <w:sz w:val="20"/>
              </w:rPr>
            </w:pPr>
          </w:p>
        </w:tc>
        <w:tc>
          <w:tcPr>
            <w:tcW w:w="641" w:type="dxa"/>
          </w:tcPr>
          <w:p w14:paraId="1DCE4C37" w14:textId="77777777" w:rsidR="00726659" w:rsidRDefault="00726659">
            <w:pPr>
              <w:pStyle w:val="TableParagraph"/>
              <w:rPr>
                <w:rFonts w:ascii="Times New Roman"/>
                <w:sz w:val="20"/>
              </w:rPr>
            </w:pPr>
          </w:p>
        </w:tc>
        <w:tc>
          <w:tcPr>
            <w:tcW w:w="2189" w:type="dxa"/>
          </w:tcPr>
          <w:p w14:paraId="0E4EAB22" w14:textId="77777777" w:rsidR="00726659" w:rsidRDefault="00726659">
            <w:pPr>
              <w:pStyle w:val="TableParagraph"/>
              <w:rPr>
                <w:rFonts w:ascii="Times New Roman"/>
                <w:sz w:val="20"/>
              </w:rPr>
            </w:pPr>
          </w:p>
        </w:tc>
      </w:tr>
      <w:tr w:rsidR="00726659" w14:paraId="31B84E1E" w14:textId="77777777">
        <w:trPr>
          <w:trHeight w:val="339"/>
        </w:trPr>
        <w:tc>
          <w:tcPr>
            <w:tcW w:w="1907" w:type="dxa"/>
            <w:vMerge/>
            <w:tcBorders>
              <w:top w:val="nil"/>
            </w:tcBorders>
          </w:tcPr>
          <w:p w14:paraId="7827CB70" w14:textId="77777777" w:rsidR="00726659" w:rsidRDefault="00726659">
            <w:pPr>
              <w:rPr>
                <w:sz w:val="2"/>
                <w:szCs w:val="2"/>
              </w:rPr>
            </w:pPr>
          </w:p>
        </w:tc>
        <w:tc>
          <w:tcPr>
            <w:tcW w:w="4957" w:type="dxa"/>
          </w:tcPr>
          <w:p w14:paraId="29B47742" w14:textId="77777777" w:rsidR="00726659" w:rsidRDefault="00726659">
            <w:pPr>
              <w:pStyle w:val="TableParagraph"/>
              <w:rPr>
                <w:rFonts w:ascii="Times New Roman"/>
                <w:sz w:val="20"/>
              </w:rPr>
            </w:pPr>
          </w:p>
        </w:tc>
        <w:tc>
          <w:tcPr>
            <w:tcW w:w="852" w:type="dxa"/>
          </w:tcPr>
          <w:p w14:paraId="0B4FE44A" w14:textId="77777777" w:rsidR="00726659" w:rsidRDefault="00726659">
            <w:pPr>
              <w:pStyle w:val="TableParagraph"/>
              <w:rPr>
                <w:rFonts w:ascii="Times New Roman"/>
                <w:sz w:val="20"/>
              </w:rPr>
            </w:pPr>
          </w:p>
        </w:tc>
        <w:tc>
          <w:tcPr>
            <w:tcW w:w="745" w:type="dxa"/>
          </w:tcPr>
          <w:p w14:paraId="12F59F09" w14:textId="77777777" w:rsidR="00726659" w:rsidRDefault="00726659">
            <w:pPr>
              <w:pStyle w:val="TableParagraph"/>
              <w:rPr>
                <w:rFonts w:ascii="Times New Roman"/>
                <w:sz w:val="20"/>
              </w:rPr>
            </w:pPr>
          </w:p>
        </w:tc>
        <w:tc>
          <w:tcPr>
            <w:tcW w:w="654" w:type="dxa"/>
          </w:tcPr>
          <w:p w14:paraId="73E2DFED" w14:textId="77777777" w:rsidR="00726659" w:rsidRDefault="00726659">
            <w:pPr>
              <w:pStyle w:val="TableParagraph"/>
              <w:rPr>
                <w:rFonts w:ascii="Times New Roman"/>
                <w:sz w:val="20"/>
              </w:rPr>
            </w:pPr>
          </w:p>
        </w:tc>
        <w:tc>
          <w:tcPr>
            <w:tcW w:w="699" w:type="dxa"/>
          </w:tcPr>
          <w:p w14:paraId="61B5881F" w14:textId="77777777" w:rsidR="00726659" w:rsidRDefault="00726659">
            <w:pPr>
              <w:pStyle w:val="TableParagraph"/>
              <w:rPr>
                <w:rFonts w:ascii="Times New Roman"/>
                <w:sz w:val="20"/>
              </w:rPr>
            </w:pPr>
          </w:p>
        </w:tc>
        <w:tc>
          <w:tcPr>
            <w:tcW w:w="641" w:type="dxa"/>
          </w:tcPr>
          <w:p w14:paraId="0C340560" w14:textId="77777777" w:rsidR="00726659" w:rsidRDefault="00726659">
            <w:pPr>
              <w:pStyle w:val="TableParagraph"/>
              <w:rPr>
                <w:rFonts w:ascii="Times New Roman"/>
                <w:sz w:val="20"/>
              </w:rPr>
            </w:pPr>
          </w:p>
        </w:tc>
        <w:tc>
          <w:tcPr>
            <w:tcW w:w="2189" w:type="dxa"/>
          </w:tcPr>
          <w:p w14:paraId="42BEEDDF" w14:textId="77777777" w:rsidR="00726659" w:rsidRDefault="00726659">
            <w:pPr>
              <w:pStyle w:val="TableParagraph"/>
              <w:rPr>
                <w:rFonts w:ascii="Times New Roman"/>
                <w:sz w:val="20"/>
              </w:rPr>
            </w:pPr>
          </w:p>
        </w:tc>
      </w:tr>
      <w:tr w:rsidR="00726659" w14:paraId="786DDC48" w14:textId="77777777">
        <w:trPr>
          <w:trHeight w:val="339"/>
        </w:trPr>
        <w:tc>
          <w:tcPr>
            <w:tcW w:w="1907" w:type="dxa"/>
            <w:vMerge w:val="restart"/>
          </w:tcPr>
          <w:p w14:paraId="0699A108" w14:textId="77777777" w:rsidR="00726659" w:rsidRDefault="000F0732">
            <w:pPr>
              <w:pStyle w:val="TableParagraph"/>
              <w:ind w:left="108" w:right="103"/>
              <w:rPr>
                <w:sz w:val="20"/>
              </w:rPr>
            </w:pPr>
            <w:r>
              <w:rPr>
                <w:spacing w:val="-2"/>
                <w:sz w:val="20"/>
              </w:rPr>
              <w:t xml:space="preserve">Functional </w:t>
            </w:r>
            <w:r>
              <w:rPr>
                <w:sz w:val="20"/>
              </w:rPr>
              <w:t>Test</w:t>
            </w:r>
            <w:r>
              <w:rPr>
                <w:spacing w:val="-32"/>
                <w:sz w:val="20"/>
              </w:rPr>
              <w:t xml:space="preserve"> </w:t>
            </w:r>
            <w:r>
              <w:rPr>
                <w:sz w:val="20"/>
              </w:rPr>
              <w:t>Protocols</w:t>
            </w:r>
          </w:p>
        </w:tc>
        <w:tc>
          <w:tcPr>
            <w:tcW w:w="4957" w:type="dxa"/>
          </w:tcPr>
          <w:p w14:paraId="4EC35200" w14:textId="77777777" w:rsidR="00726659" w:rsidRDefault="000F0732">
            <w:pPr>
              <w:pStyle w:val="TableParagraph"/>
              <w:ind w:left="107"/>
              <w:rPr>
                <w:sz w:val="20"/>
              </w:rPr>
            </w:pPr>
            <w:r>
              <w:rPr>
                <w:sz w:val="20"/>
              </w:rPr>
              <w:t>Final</w:t>
            </w:r>
            <w:r>
              <w:rPr>
                <w:spacing w:val="-9"/>
                <w:sz w:val="20"/>
              </w:rPr>
              <w:t xml:space="preserve"> </w:t>
            </w:r>
            <w:r>
              <w:rPr>
                <w:sz w:val="20"/>
              </w:rPr>
              <w:t>Pre-Functional</w:t>
            </w:r>
            <w:r>
              <w:rPr>
                <w:spacing w:val="-8"/>
                <w:sz w:val="20"/>
              </w:rPr>
              <w:t xml:space="preserve"> </w:t>
            </w:r>
            <w:r>
              <w:rPr>
                <w:spacing w:val="-2"/>
                <w:sz w:val="20"/>
              </w:rPr>
              <w:t>Checklists</w:t>
            </w:r>
          </w:p>
        </w:tc>
        <w:tc>
          <w:tcPr>
            <w:tcW w:w="852" w:type="dxa"/>
          </w:tcPr>
          <w:p w14:paraId="362D9647" w14:textId="77777777" w:rsidR="00726659" w:rsidRDefault="000F0732">
            <w:pPr>
              <w:pStyle w:val="TableParagraph"/>
              <w:ind w:left="108"/>
              <w:rPr>
                <w:sz w:val="20"/>
              </w:rPr>
            </w:pPr>
            <w:r>
              <w:rPr>
                <w:spacing w:val="-10"/>
                <w:sz w:val="20"/>
              </w:rPr>
              <w:t>L</w:t>
            </w:r>
          </w:p>
        </w:tc>
        <w:tc>
          <w:tcPr>
            <w:tcW w:w="745" w:type="dxa"/>
          </w:tcPr>
          <w:p w14:paraId="0DEAF830" w14:textId="77777777" w:rsidR="00726659" w:rsidRDefault="000F0732">
            <w:pPr>
              <w:pStyle w:val="TableParagraph"/>
              <w:ind w:left="107"/>
              <w:rPr>
                <w:sz w:val="20"/>
              </w:rPr>
            </w:pPr>
            <w:r>
              <w:rPr>
                <w:spacing w:val="-10"/>
                <w:sz w:val="20"/>
              </w:rPr>
              <w:t>A</w:t>
            </w:r>
          </w:p>
        </w:tc>
        <w:tc>
          <w:tcPr>
            <w:tcW w:w="654" w:type="dxa"/>
          </w:tcPr>
          <w:p w14:paraId="0A400D7A" w14:textId="77777777" w:rsidR="00726659" w:rsidRDefault="000F0732">
            <w:pPr>
              <w:pStyle w:val="TableParagraph"/>
              <w:ind w:left="107"/>
              <w:rPr>
                <w:sz w:val="20"/>
              </w:rPr>
            </w:pPr>
            <w:r>
              <w:rPr>
                <w:spacing w:val="-10"/>
                <w:sz w:val="20"/>
              </w:rPr>
              <w:t>R</w:t>
            </w:r>
          </w:p>
        </w:tc>
        <w:tc>
          <w:tcPr>
            <w:tcW w:w="699" w:type="dxa"/>
          </w:tcPr>
          <w:p w14:paraId="5651B219" w14:textId="77777777" w:rsidR="00726659" w:rsidRDefault="000F0732">
            <w:pPr>
              <w:pStyle w:val="TableParagraph"/>
              <w:ind w:left="108"/>
              <w:rPr>
                <w:sz w:val="20"/>
              </w:rPr>
            </w:pPr>
            <w:r>
              <w:rPr>
                <w:spacing w:val="-10"/>
                <w:sz w:val="20"/>
              </w:rPr>
              <w:t>R</w:t>
            </w:r>
          </w:p>
        </w:tc>
        <w:tc>
          <w:tcPr>
            <w:tcW w:w="641" w:type="dxa"/>
          </w:tcPr>
          <w:p w14:paraId="172A4C71" w14:textId="77777777" w:rsidR="00726659" w:rsidRDefault="000F0732">
            <w:pPr>
              <w:pStyle w:val="TableParagraph"/>
              <w:ind w:left="108"/>
              <w:rPr>
                <w:sz w:val="20"/>
              </w:rPr>
            </w:pPr>
            <w:r>
              <w:rPr>
                <w:spacing w:val="-10"/>
                <w:sz w:val="20"/>
              </w:rPr>
              <w:t>O</w:t>
            </w:r>
          </w:p>
        </w:tc>
        <w:tc>
          <w:tcPr>
            <w:tcW w:w="2189" w:type="dxa"/>
          </w:tcPr>
          <w:p w14:paraId="4CC338FB" w14:textId="77777777" w:rsidR="00726659" w:rsidRDefault="00726659">
            <w:pPr>
              <w:pStyle w:val="TableParagraph"/>
              <w:rPr>
                <w:rFonts w:ascii="Times New Roman"/>
                <w:sz w:val="20"/>
              </w:rPr>
            </w:pPr>
          </w:p>
        </w:tc>
      </w:tr>
      <w:tr w:rsidR="00726659" w14:paraId="447207AD" w14:textId="77777777">
        <w:trPr>
          <w:trHeight w:val="453"/>
        </w:trPr>
        <w:tc>
          <w:tcPr>
            <w:tcW w:w="1907" w:type="dxa"/>
            <w:vMerge/>
            <w:tcBorders>
              <w:top w:val="nil"/>
            </w:tcBorders>
          </w:tcPr>
          <w:p w14:paraId="29A8B3F6" w14:textId="77777777" w:rsidR="00726659" w:rsidRDefault="00726659">
            <w:pPr>
              <w:rPr>
                <w:sz w:val="2"/>
                <w:szCs w:val="2"/>
              </w:rPr>
            </w:pPr>
          </w:p>
        </w:tc>
        <w:tc>
          <w:tcPr>
            <w:tcW w:w="4957" w:type="dxa"/>
          </w:tcPr>
          <w:p w14:paraId="480CBD4F" w14:textId="77777777" w:rsidR="00726659" w:rsidRDefault="000F0732">
            <w:pPr>
              <w:pStyle w:val="TableParagraph"/>
              <w:spacing w:line="220" w:lineRule="atLeast"/>
              <w:ind w:left="107"/>
              <w:rPr>
                <w:sz w:val="20"/>
              </w:rPr>
            </w:pPr>
            <w:r>
              <w:rPr>
                <w:sz w:val="20"/>
              </w:rPr>
              <w:t>Final</w:t>
            </w:r>
            <w:r>
              <w:rPr>
                <w:spacing w:val="-12"/>
                <w:sz w:val="20"/>
              </w:rPr>
              <w:t xml:space="preserve"> </w:t>
            </w:r>
            <w:r>
              <w:rPr>
                <w:sz w:val="20"/>
              </w:rPr>
              <w:t>Functional</w:t>
            </w:r>
            <w:r>
              <w:rPr>
                <w:spacing w:val="-12"/>
                <w:sz w:val="20"/>
              </w:rPr>
              <w:t xml:space="preserve"> </w:t>
            </w:r>
            <w:r>
              <w:rPr>
                <w:sz w:val="20"/>
              </w:rPr>
              <w:t>Performance</w:t>
            </w:r>
            <w:r>
              <w:rPr>
                <w:spacing w:val="-13"/>
                <w:sz w:val="20"/>
              </w:rPr>
              <w:t xml:space="preserve"> </w:t>
            </w:r>
            <w:r>
              <w:rPr>
                <w:sz w:val="20"/>
              </w:rPr>
              <w:t xml:space="preserve">Test </w:t>
            </w:r>
            <w:r>
              <w:rPr>
                <w:spacing w:val="-2"/>
                <w:sz w:val="20"/>
              </w:rPr>
              <w:t>Protocols</w:t>
            </w:r>
          </w:p>
        </w:tc>
        <w:tc>
          <w:tcPr>
            <w:tcW w:w="852" w:type="dxa"/>
          </w:tcPr>
          <w:p w14:paraId="2BC74A7B" w14:textId="77777777" w:rsidR="00726659" w:rsidRDefault="000F0732">
            <w:pPr>
              <w:pStyle w:val="TableParagraph"/>
              <w:spacing w:before="56"/>
              <w:ind w:left="108"/>
              <w:rPr>
                <w:sz w:val="20"/>
              </w:rPr>
            </w:pPr>
            <w:r>
              <w:rPr>
                <w:spacing w:val="-10"/>
                <w:sz w:val="20"/>
              </w:rPr>
              <w:t>L</w:t>
            </w:r>
          </w:p>
        </w:tc>
        <w:tc>
          <w:tcPr>
            <w:tcW w:w="745" w:type="dxa"/>
          </w:tcPr>
          <w:p w14:paraId="17810ECD" w14:textId="77777777" w:rsidR="00726659" w:rsidRDefault="000F0732">
            <w:pPr>
              <w:pStyle w:val="TableParagraph"/>
              <w:spacing w:before="56"/>
              <w:ind w:left="107"/>
              <w:rPr>
                <w:sz w:val="20"/>
              </w:rPr>
            </w:pPr>
            <w:r>
              <w:rPr>
                <w:spacing w:val="-10"/>
                <w:sz w:val="20"/>
              </w:rPr>
              <w:t>A</w:t>
            </w:r>
          </w:p>
        </w:tc>
        <w:tc>
          <w:tcPr>
            <w:tcW w:w="654" w:type="dxa"/>
          </w:tcPr>
          <w:p w14:paraId="4D219834" w14:textId="77777777" w:rsidR="00726659" w:rsidRDefault="000F0732">
            <w:pPr>
              <w:pStyle w:val="TableParagraph"/>
              <w:spacing w:before="56"/>
              <w:ind w:left="107"/>
              <w:rPr>
                <w:sz w:val="20"/>
              </w:rPr>
            </w:pPr>
            <w:r>
              <w:rPr>
                <w:spacing w:val="-10"/>
                <w:sz w:val="20"/>
              </w:rPr>
              <w:t>R</w:t>
            </w:r>
          </w:p>
        </w:tc>
        <w:tc>
          <w:tcPr>
            <w:tcW w:w="699" w:type="dxa"/>
          </w:tcPr>
          <w:p w14:paraId="1CD8D28B" w14:textId="77777777" w:rsidR="00726659" w:rsidRDefault="000F0732">
            <w:pPr>
              <w:pStyle w:val="TableParagraph"/>
              <w:spacing w:before="56"/>
              <w:ind w:left="108"/>
              <w:rPr>
                <w:sz w:val="20"/>
              </w:rPr>
            </w:pPr>
            <w:r>
              <w:rPr>
                <w:spacing w:val="-10"/>
                <w:sz w:val="20"/>
              </w:rPr>
              <w:t>R</w:t>
            </w:r>
          </w:p>
        </w:tc>
        <w:tc>
          <w:tcPr>
            <w:tcW w:w="641" w:type="dxa"/>
          </w:tcPr>
          <w:p w14:paraId="4511D532" w14:textId="77777777" w:rsidR="00726659" w:rsidRDefault="000F0732">
            <w:pPr>
              <w:pStyle w:val="TableParagraph"/>
              <w:spacing w:before="56"/>
              <w:ind w:left="108"/>
              <w:rPr>
                <w:sz w:val="20"/>
              </w:rPr>
            </w:pPr>
            <w:r>
              <w:rPr>
                <w:spacing w:val="-10"/>
                <w:sz w:val="20"/>
              </w:rPr>
              <w:t>O</w:t>
            </w:r>
          </w:p>
        </w:tc>
        <w:tc>
          <w:tcPr>
            <w:tcW w:w="2189" w:type="dxa"/>
          </w:tcPr>
          <w:p w14:paraId="582CA991" w14:textId="77777777" w:rsidR="00726659" w:rsidRDefault="00726659">
            <w:pPr>
              <w:pStyle w:val="TableParagraph"/>
              <w:rPr>
                <w:rFonts w:ascii="Times New Roman"/>
                <w:sz w:val="20"/>
              </w:rPr>
            </w:pPr>
          </w:p>
        </w:tc>
      </w:tr>
      <w:tr w:rsidR="00726659" w14:paraId="5B6A53E9" w14:textId="77777777">
        <w:trPr>
          <w:trHeight w:val="339"/>
        </w:trPr>
        <w:tc>
          <w:tcPr>
            <w:tcW w:w="1907" w:type="dxa"/>
            <w:vMerge/>
            <w:tcBorders>
              <w:top w:val="nil"/>
            </w:tcBorders>
          </w:tcPr>
          <w:p w14:paraId="659D562E" w14:textId="77777777" w:rsidR="00726659" w:rsidRDefault="00726659">
            <w:pPr>
              <w:rPr>
                <w:sz w:val="2"/>
                <w:szCs w:val="2"/>
              </w:rPr>
            </w:pPr>
          </w:p>
        </w:tc>
        <w:tc>
          <w:tcPr>
            <w:tcW w:w="4957" w:type="dxa"/>
          </w:tcPr>
          <w:p w14:paraId="600016D9" w14:textId="77777777" w:rsidR="00726659" w:rsidRDefault="00726659">
            <w:pPr>
              <w:pStyle w:val="TableParagraph"/>
              <w:rPr>
                <w:rFonts w:ascii="Times New Roman"/>
                <w:sz w:val="20"/>
              </w:rPr>
            </w:pPr>
          </w:p>
        </w:tc>
        <w:tc>
          <w:tcPr>
            <w:tcW w:w="852" w:type="dxa"/>
          </w:tcPr>
          <w:p w14:paraId="7E79717F" w14:textId="77777777" w:rsidR="00726659" w:rsidRDefault="00726659">
            <w:pPr>
              <w:pStyle w:val="TableParagraph"/>
              <w:rPr>
                <w:rFonts w:ascii="Times New Roman"/>
                <w:sz w:val="20"/>
              </w:rPr>
            </w:pPr>
          </w:p>
        </w:tc>
        <w:tc>
          <w:tcPr>
            <w:tcW w:w="745" w:type="dxa"/>
          </w:tcPr>
          <w:p w14:paraId="14042035" w14:textId="77777777" w:rsidR="00726659" w:rsidRDefault="00726659">
            <w:pPr>
              <w:pStyle w:val="TableParagraph"/>
              <w:rPr>
                <w:rFonts w:ascii="Times New Roman"/>
                <w:sz w:val="20"/>
              </w:rPr>
            </w:pPr>
          </w:p>
        </w:tc>
        <w:tc>
          <w:tcPr>
            <w:tcW w:w="654" w:type="dxa"/>
          </w:tcPr>
          <w:p w14:paraId="7D544986" w14:textId="77777777" w:rsidR="00726659" w:rsidRDefault="00726659">
            <w:pPr>
              <w:pStyle w:val="TableParagraph"/>
              <w:rPr>
                <w:rFonts w:ascii="Times New Roman"/>
                <w:sz w:val="20"/>
              </w:rPr>
            </w:pPr>
          </w:p>
        </w:tc>
        <w:tc>
          <w:tcPr>
            <w:tcW w:w="699" w:type="dxa"/>
          </w:tcPr>
          <w:p w14:paraId="25958355" w14:textId="77777777" w:rsidR="00726659" w:rsidRDefault="00726659">
            <w:pPr>
              <w:pStyle w:val="TableParagraph"/>
              <w:rPr>
                <w:rFonts w:ascii="Times New Roman"/>
                <w:sz w:val="20"/>
              </w:rPr>
            </w:pPr>
          </w:p>
        </w:tc>
        <w:tc>
          <w:tcPr>
            <w:tcW w:w="641" w:type="dxa"/>
          </w:tcPr>
          <w:p w14:paraId="73DC0BD9" w14:textId="77777777" w:rsidR="00726659" w:rsidRDefault="00726659">
            <w:pPr>
              <w:pStyle w:val="TableParagraph"/>
              <w:rPr>
                <w:rFonts w:ascii="Times New Roman"/>
                <w:sz w:val="20"/>
              </w:rPr>
            </w:pPr>
          </w:p>
        </w:tc>
        <w:tc>
          <w:tcPr>
            <w:tcW w:w="2189" w:type="dxa"/>
          </w:tcPr>
          <w:p w14:paraId="5BBF77F8" w14:textId="77777777" w:rsidR="00726659" w:rsidRDefault="00726659">
            <w:pPr>
              <w:pStyle w:val="TableParagraph"/>
              <w:rPr>
                <w:rFonts w:ascii="Times New Roman"/>
                <w:sz w:val="20"/>
              </w:rPr>
            </w:pPr>
          </w:p>
        </w:tc>
      </w:tr>
      <w:tr w:rsidR="00726659" w14:paraId="43E23CF8" w14:textId="77777777">
        <w:trPr>
          <w:trHeight w:val="339"/>
        </w:trPr>
        <w:tc>
          <w:tcPr>
            <w:tcW w:w="1907" w:type="dxa"/>
            <w:vMerge w:val="restart"/>
          </w:tcPr>
          <w:p w14:paraId="1922044A" w14:textId="77777777" w:rsidR="00726659" w:rsidRDefault="000F0732">
            <w:pPr>
              <w:pStyle w:val="TableParagraph"/>
              <w:ind w:left="108"/>
              <w:rPr>
                <w:sz w:val="20"/>
              </w:rPr>
            </w:pPr>
            <w:r>
              <w:rPr>
                <w:spacing w:val="-2"/>
                <w:sz w:val="20"/>
              </w:rPr>
              <w:t>Technical Activities</w:t>
            </w:r>
          </w:p>
        </w:tc>
        <w:tc>
          <w:tcPr>
            <w:tcW w:w="4957" w:type="dxa"/>
          </w:tcPr>
          <w:p w14:paraId="490B3AE9" w14:textId="77777777" w:rsidR="00726659" w:rsidRDefault="000F0732">
            <w:pPr>
              <w:pStyle w:val="TableParagraph"/>
              <w:ind w:left="107"/>
              <w:rPr>
                <w:sz w:val="20"/>
              </w:rPr>
            </w:pPr>
            <w:r>
              <w:rPr>
                <w:sz w:val="20"/>
              </w:rPr>
              <w:t>Issues</w:t>
            </w:r>
            <w:r>
              <w:rPr>
                <w:spacing w:val="-7"/>
                <w:sz w:val="20"/>
              </w:rPr>
              <w:t xml:space="preserve"> </w:t>
            </w:r>
            <w:r>
              <w:rPr>
                <w:sz w:val="20"/>
              </w:rPr>
              <w:t>Resolution</w:t>
            </w:r>
            <w:r>
              <w:rPr>
                <w:spacing w:val="-7"/>
                <w:sz w:val="20"/>
              </w:rPr>
              <w:t xml:space="preserve"> </w:t>
            </w:r>
            <w:r>
              <w:rPr>
                <w:spacing w:val="-2"/>
                <w:sz w:val="20"/>
              </w:rPr>
              <w:t>Meetings</w:t>
            </w:r>
          </w:p>
        </w:tc>
        <w:tc>
          <w:tcPr>
            <w:tcW w:w="852" w:type="dxa"/>
          </w:tcPr>
          <w:p w14:paraId="4EDFE70B" w14:textId="77777777" w:rsidR="00726659" w:rsidRDefault="000F0732">
            <w:pPr>
              <w:pStyle w:val="TableParagraph"/>
              <w:ind w:left="108"/>
              <w:rPr>
                <w:sz w:val="20"/>
              </w:rPr>
            </w:pPr>
            <w:r>
              <w:rPr>
                <w:spacing w:val="-10"/>
                <w:sz w:val="20"/>
              </w:rPr>
              <w:t>P</w:t>
            </w:r>
          </w:p>
        </w:tc>
        <w:tc>
          <w:tcPr>
            <w:tcW w:w="745" w:type="dxa"/>
          </w:tcPr>
          <w:p w14:paraId="7EAF6822" w14:textId="77777777" w:rsidR="00726659" w:rsidRDefault="000F0732">
            <w:pPr>
              <w:pStyle w:val="TableParagraph"/>
              <w:ind w:left="107"/>
              <w:rPr>
                <w:sz w:val="20"/>
              </w:rPr>
            </w:pPr>
            <w:r>
              <w:rPr>
                <w:spacing w:val="-10"/>
                <w:sz w:val="20"/>
              </w:rPr>
              <w:t>A</w:t>
            </w:r>
          </w:p>
        </w:tc>
        <w:tc>
          <w:tcPr>
            <w:tcW w:w="654" w:type="dxa"/>
          </w:tcPr>
          <w:p w14:paraId="2A3AEA12" w14:textId="77777777" w:rsidR="00726659" w:rsidRDefault="000F0732">
            <w:pPr>
              <w:pStyle w:val="TableParagraph"/>
              <w:ind w:left="107"/>
              <w:rPr>
                <w:sz w:val="20"/>
              </w:rPr>
            </w:pPr>
            <w:r>
              <w:rPr>
                <w:spacing w:val="-10"/>
                <w:sz w:val="20"/>
              </w:rPr>
              <w:t>P</w:t>
            </w:r>
          </w:p>
        </w:tc>
        <w:tc>
          <w:tcPr>
            <w:tcW w:w="699" w:type="dxa"/>
          </w:tcPr>
          <w:p w14:paraId="313288FC" w14:textId="77777777" w:rsidR="00726659" w:rsidRDefault="000F0732">
            <w:pPr>
              <w:pStyle w:val="TableParagraph"/>
              <w:ind w:left="108"/>
              <w:rPr>
                <w:sz w:val="20"/>
              </w:rPr>
            </w:pPr>
            <w:r>
              <w:rPr>
                <w:spacing w:val="-10"/>
                <w:sz w:val="20"/>
              </w:rPr>
              <w:t>L</w:t>
            </w:r>
          </w:p>
        </w:tc>
        <w:tc>
          <w:tcPr>
            <w:tcW w:w="641" w:type="dxa"/>
          </w:tcPr>
          <w:p w14:paraId="7ABDFA38" w14:textId="77777777" w:rsidR="00726659" w:rsidRDefault="000F0732">
            <w:pPr>
              <w:pStyle w:val="TableParagraph"/>
              <w:ind w:left="108"/>
              <w:rPr>
                <w:sz w:val="20"/>
              </w:rPr>
            </w:pPr>
            <w:r>
              <w:rPr>
                <w:spacing w:val="-10"/>
                <w:sz w:val="20"/>
              </w:rPr>
              <w:t>O</w:t>
            </w:r>
          </w:p>
        </w:tc>
        <w:tc>
          <w:tcPr>
            <w:tcW w:w="2189" w:type="dxa"/>
          </w:tcPr>
          <w:p w14:paraId="65352BE8" w14:textId="77777777" w:rsidR="00726659" w:rsidRDefault="00726659">
            <w:pPr>
              <w:pStyle w:val="TableParagraph"/>
              <w:rPr>
                <w:rFonts w:ascii="Times New Roman"/>
                <w:sz w:val="20"/>
              </w:rPr>
            </w:pPr>
          </w:p>
        </w:tc>
      </w:tr>
      <w:tr w:rsidR="00726659" w14:paraId="31A04225" w14:textId="77777777">
        <w:trPr>
          <w:trHeight w:val="339"/>
        </w:trPr>
        <w:tc>
          <w:tcPr>
            <w:tcW w:w="1907" w:type="dxa"/>
            <w:vMerge/>
            <w:tcBorders>
              <w:top w:val="nil"/>
            </w:tcBorders>
          </w:tcPr>
          <w:p w14:paraId="5949E031" w14:textId="77777777" w:rsidR="00726659" w:rsidRDefault="00726659">
            <w:pPr>
              <w:rPr>
                <w:sz w:val="2"/>
                <w:szCs w:val="2"/>
              </w:rPr>
            </w:pPr>
          </w:p>
        </w:tc>
        <w:tc>
          <w:tcPr>
            <w:tcW w:w="4957" w:type="dxa"/>
          </w:tcPr>
          <w:p w14:paraId="022A9970" w14:textId="77777777" w:rsidR="00726659" w:rsidRDefault="00726659">
            <w:pPr>
              <w:pStyle w:val="TableParagraph"/>
              <w:rPr>
                <w:rFonts w:ascii="Times New Roman"/>
                <w:sz w:val="20"/>
              </w:rPr>
            </w:pPr>
          </w:p>
        </w:tc>
        <w:tc>
          <w:tcPr>
            <w:tcW w:w="852" w:type="dxa"/>
          </w:tcPr>
          <w:p w14:paraId="374D04CD" w14:textId="77777777" w:rsidR="00726659" w:rsidRDefault="00726659">
            <w:pPr>
              <w:pStyle w:val="TableParagraph"/>
              <w:rPr>
                <w:rFonts w:ascii="Times New Roman"/>
                <w:sz w:val="20"/>
              </w:rPr>
            </w:pPr>
          </w:p>
        </w:tc>
        <w:tc>
          <w:tcPr>
            <w:tcW w:w="745" w:type="dxa"/>
          </w:tcPr>
          <w:p w14:paraId="20BDFF46" w14:textId="77777777" w:rsidR="00726659" w:rsidRDefault="00726659">
            <w:pPr>
              <w:pStyle w:val="TableParagraph"/>
              <w:rPr>
                <w:rFonts w:ascii="Times New Roman"/>
                <w:sz w:val="20"/>
              </w:rPr>
            </w:pPr>
          </w:p>
        </w:tc>
        <w:tc>
          <w:tcPr>
            <w:tcW w:w="654" w:type="dxa"/>
          </w:tcPr>
          <w:p w14:paraId="33F6DFE5" w14:textId="77777777" w:rsidR="00726659" w:rsidRDefault="00726659">
            <w:pPr>
              <w:pStyle w:val="TableParagraph"/>
              <w:rPr>
                <w:rFonts w:ascii="Times New Roman"/>
                <w:sz w:val="20"/>
              </w:rPr>
            </w:pPr>
          </w:p>
        </w:tc>
        <w:tc>
          <w:tcPr>
            <w:tcW w:w="699" w:type="dxa"/>
          </w:tcPr>
          <w:p w14:paraId="20F82843" w14:textId="77777777" w:rsidR="00726659" w:rsidRDefault="00726659">
            <w:pPr>
              <w:pStyle w:val="TableParagraph"/>
              <w:rPr>
                <w:rFonts w:ascii="Times New Roman"/>
                <w:sz w:val="20"/>
              </w:rPr>
            </w:pPr>
          </w:p>
        </w:tc>
        <w:tc>
          <w:tcPr>
            <w:tcW w:w="641" w:type="dxa"/>
          </w:tcPr>
          <w:p w14:paraId="6B2D6489" w14:textId="77777777" w:rsidR="00726659" w:rsidRDefault="00726659">
            <w:pPr>
              <w:pStyle w:val="TableParagraph"/>
              <w:rPr>
                <w:rFonts w:ascii="Times New Roman"/>
                <w:sz w:val="20"/>
              </w:rPr>
            </w:pPr>
          </w:p>
        </w:tc>
        <w:tc>
          <w:tcPr>
            <w:tcW w:w="2189" w:type="dxa"/>
          </w:tcPr>
          <w:p w14:paraId="4776BF93" w14:textId="77777777" w:rsidR="00726659" w:rsidRDefault="00726659">
            <w:pPr>
              <w:pStyle w:val="TableParagraph"/>
              <w:rPr>
                <w:rFonts w:ascii="Times New Roman"/>
                <w:sz w:val="20"/>
              </w:rPr>
            </w:pPr>
          </w:p>
        </w:tc>
      </w:tr>
    </w:tbl>
    <w:p w14:paraId="6C1653D0" w14:textId="77777777" w:rsidR="00726659" w:rsidRDefault="00726659">
      <w:pPr>
        <w:pStyle w:val="TableParagraph"/>
        <w:rPr>
          <w:rFonts w:ascii="Times New Roman"/>
          <w:sz w:val="20"/>
        </w:rPr>
        <w:sectPr w:rsidR="00726659">
          <w:pgSz w:w="15840" w:h="12240" w:orient="landscape"/>
          <w:pgMar w:top="1440" w:right="1440" w:bottom="940" w:left="1440" w:header="720" w:footer="747" w:gutter="0"/>
          <w:cols w:space="720"/>
        </w:sectPr>
      </w:pPr>
    </w:p>
    <w:p w14:paraId="2F9A529E" w14:textId="77777777" w:rsidR="00726659" w:rsidRDefault="00726659">
      <w:pPr>
        <w:pStyle w:val="BodyText"/>
        <w:spacing w:before="8" w:after="1"/>
        <w:ind w:left="0" w:firstLine="0"/>
        <w:rPr>
          <w:sz w:val="14"/>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7"/>
        <w:gridCol w:w="4957"/>
        <w:gridCol w:w="852"/>
        <w:gridCol w:w="745"/>
        <w:gridCol w:w="654"/>
        <w:gridCol w:w="699"/>
        <w:gridCol w:w="641"/>
        <w:gridCol w:w="2189"/>
      </w:tblGrid>
      <w:tr w:rsidR="00726659" w14:paraId="23AE6B3A" w14:textId="77777777">
        <w:trPr>
          <w:trHeight w:val="339"/>
        </w:trPr>
        <w:tc>
          <w:tcPr>
            <w:tcW w:w="6864" w:type="dxa"/>
            <w:gridSpan w:val="2"/>
            <w:shd w:val="clear" w:color="auto" w:fill="D9D9D9"/>
          </w:tcPr>
          <w:p w14:paraId="4E603B35" w14:textId="77777777" w:rsidR="00726659" w:rsidRDefault="000F0732">
            <w:pPr>
              <w:pStyle w:val="TableParagraph"/>
              <w:ind w:left="108"/>
              <w:rPr>
                <w:b/>
                <w:sz w:val="20"/>
              </w:rPr>
            </w:pPr>
            <w:r>
              <w:rPr>
                <w:b/>
                <w:sz w:val="20"/>
              </w:rPr>
              <w:t>Construction</w:t>
            </w:r>
            <w:r>
              <w:rPr>
                <w:b/>
                <w:spacing w:val="-11"/>
                <w:sz w:val="20"/>
              </w:rPr>
              <w:t xml:space="preserve"> </w:t>
            </w:r>
            <w:r>
              <w:rPr>
                <w:b/>
                <w:spacing w:val="-2"/>
                <w:sz w:val="20"/>
              </w:rPr>
              <w:t>Phase</w:t>
            </w:r>
          </w:p>
        </w:tc>
        <w:tc>
          <w:tcPr>
            <w:tcW w:w="3591" w:type="dxa"/>
            <w:gridSpan w:val="5"/>
            <w:vMerge w:val="restart"/>
          </w:tcPr>
          <w:p w14:paraId="5CCC48DA" w14:textId="77777777" w:rsidR="00726659" w:rsidRDefault="000F0732">
            <w:pPr>
              <w:pStyle w:val="TableParagraph"/>
              <w:spacing w:line="360" w:lineRule="auto"/>
              <w:ind w:left="108" w:right="285"/>
              <w:rPr>
                <w:sz w:val="20"/>
              </w:rPr>
            </w:pPr>
            <w:proofErr w:type="spellStart"/>
            <w:r>
              <w:rPr>
                <w:sz w:val="20"/>
              </w:rPr>
              <w:t>CxA</w:t>
            </w:r>
            <w:proofErr w:type="spellEnd"/>
            <w:r>
              <w:rPr>
                <w:spacing w:val="-13"/>
                <w:sz w:val="20"/>
              </w:rPr>
              <w:t xml:space="preserve"> </w:t>
            </w:r>
            <w:r>
              <w:rPr>
                <w:sz w:val="20"/>
              </w:rPr>
              <w:t>=</w:t>
            </w:r>
            <w:r>
              <w:rPr>
                <w:spacing w:val="-12"/>
                <w:sz w:val="20"/>
              </w:rPr>
              <w:t xml:space="preserve"> </w:t>
            </w:r>
            <w:r>
              <w:rPr>
                <w:sz w:val="20"/>
              </w:rPr>
              <w:t>Commissioning</w:t>
            </w:r>
            <w:r>
              <w:rPr>
                <w:spacing w:val="-13"/>
                <w:sz w:val="20"/>
              </w:rPr>
              <w:t xml:space="preserve"> </w:t>
            </w:r>
            <w:r>
              <w:rPr>
                <w:sz w:val="20"/>
              </w:rPr>
              <w:t>Agent RE = Resident Engineer</w:t>
            </w:r>
          </w:p>
          <w:p w14:paraId="2413C2EA" w14:textId="77777777" w:rsidR="00726659" w:rsidRDefault="000F0732">
            <w:pPr>
              <w:pStyle w:val="TableParagraph"/>
              <w:spacing w:line="360" w:lineRule="auto"/>
              <w:ind w:left="108" w:right="285"/>
              <w:rPr>
                <w:sz w:val="20"/>
              </w:rPr>
            </w:pPr>
            <w:r>
              <w:rPr>
                <w:sz w:val="20"/>
              </w:rPr>
              <w:t>A/E</w:t>
            </w:r>
            <w:r>
              <w:rPr>
                <w:spacing w:val="-13"/>
                <w:sz w:val="20"/>
              </w:rPr>
              <w:t xml:space="preserve"> </w:t>
            </w:r>
            <w:r>
              <w:rPr>
                <w:sz w:val="20"/>
              </w:rPr>
              <w:t>=</w:t>
            </w:r>
            <w:r>
              <w:rPr>
                <w:spacing w:val="-12"/>
                <w:sz w:val="20"/>
              </w:rPr>
              <w:t xml:space="preserve"> </w:t>
            </w:r>
            <w:r>
              <w:rPr>
                <w:sz w:val="20"/>
              </w:rPr>
              <w:t>Design</w:t>
            </w:r>
            <w:r>
              <w:rPr>
                <w:spacing w:val="-13"/>
                <w:sz w:val="20"/>
              </w:rPr>
              <w:t xml:space="preserve"> </w:t>
            </w:r>
            <w:r>
              <w:rPr>
                <w:sz w:val="20"/>
              </w:rPr>
              <w:t>Arch/Engineer PC = Prime Contractor</w:t>
            </w:r>
          </w:p>
          <w:p w14:paraId="25295E2E" w14:textId="77777777" w:rsidR="00726659" w:rsidRDefault="000F0732">
            <w:pPr>
              <w:pStyle w:val="TableParagraph"/>
              <w:ind w:left="108"/>
              <w:rPr>
                <w:sz w:val="20"/>
              </w:rPr>
            </w:pPr>
            <w:r>
              <w:rPr>
                <w:sz w:val="20"/>
              </w:rPr>
              <w:t>O&amp;M</w:t>
            </w:r>
            <w:r>
              <w:rPr>
                <w:spacing w:val="-4"/>
                <w:sz w:val="20"/>
              </w:rPr>
              <w:t xml:space="preserve"> </w:t>
            </w:r>
            <w:r>
              <w:rPr>
                <w:sz w:val="20"/>
              </w:rPr>
              <w:t>=</w:t>
            </w:r>
            <w:r>
              <w:rPr>
                <w:spacing w:val="-4"/>
                <w:sz w:val="20"/>
              </w:rPr>
              <w:t xml:space="preserve"> </w:t>
            </w:r>
            <w:r>
              <w:rPr>
                <w:sz w:val="20"/>
              </w:rPr>
              <w:t>Gov’t</w:t>
            </w:r>
            <w:r>
              <w:rPr>
                <w:spacing w:val="-3"/>
                <w:sz w:val="20"/>
              </w:rPr>
              <w:t xml:space="preserve"> </w:t>
            </w:r>
            <w:r>
              <w:rPr>
                <w:sz w:val="20"/>
              </w:rPr>
              <w:t>Facility</w:t>
            </w:r>
            <w:r>
              <w:rPr>
                <w:spacing w:val="-4"/>
                <w:sz w:val="20"/>
              </w:rPr>
              <w:t xml:space="preserve"> </w:t>
            </w:r>
            <w:r>
              <w:rPr>
                <w:spacing w:val="-5"/>
                <w:sz w:val="20"/>
              </w:rPr>
              <w:t>O&amp;M</w:t>
            </w:r>
          </w:p>
        </w:tc>
        <w:tc>
          <w:tcPr>
            <w:tcW w:w="2189" w:type="dxa"/>
            <w:vMerge w:val="restart"/>
          </w:tcPr>
          <w:p w14:paraId="3F0ED604" w14:textId="77777777" w:rsidR="00726659" w:rsidRDefault="000F0732">
            <w:pPr>
              <w:pStyle w:val="TableParagraph"/>
              <w:ind w:left="108"/>
              <w:rPr>
                <w:sz w:val="20"/>
              </w:rPr>
            </w:pPr>
            <w:r>
              <w:rPr>
                <w:sz w:val="20"/>
              </w:rPr>
              <w:t>L</w:t>
            </w:r>
            <w:r>
              <w:rPr>
                <w:spacing w:val="-1"/>
                <w:sz w:val="20"/>
              </w:rPr>
              <w:t xml:space="preserve"> </w:t>
            </w:r>
            <w:r>
              <w:rPr>
                <w:sz w:val="20"/>
              </w:rPr>
              <w:t>=</w:t>
            </w:r>
            <w:r>
              <w:rPr>
                <w:spacing w:val="-1"/>
                <w:sz w:val="20"/>
              </w:rPr>
              <w:t xml:space="preserve"> </w:t>
            </w:r>
            <w:r>
              <w:rPr>
                <w:spacing w:val="-4"/>
                <w:sz w:val="20"/>
              </w:rPr>
              <w:t>Lead</w:t>
            </w:r>
          </w:p>
          <w:p w14:paraId="37351FFC" w14:textId="77777777" w:rsidR="00726659" w:rsidRDefault="000F0732">
            <w:pPr>
              <w:pStyle w:val="TableParagraph"/>
              <w:spacing w:before="113" w:line="360" w:lineRule="auto"/>
              <w:ind w:left="108" w:right="203"/>
              <w:rPr>
                <w:sz w:val="20"/>
              </w:rPr>
            </w:pPr>
            <w:r>
              <w:rPr>
                <w:sz w:val="20"/>
              </w:rPr>
              <w:t>P</w:t>
            </w:r>
            <w:r>
              <w:rPr>
                <w:spacing w:val="-19"/>
                <w:sz w:val="20"/>
              </w:rPr>
              <w:t xml:space="preserve"> </w:t>
            </w:r>
            <w:r>
              <w:rPr>
                <w:sz w:val="20"/>
              </w:rPr>
              <w:t>=</w:t>
            </w:r>
            <w:r>
              <w:rPr>
                <w:spacing w:val="-19"/>
                <w:sz w:val="20"/>
              </w:rPr>
              <w:t xml:space="preserve"> </w:t>
            </w:r>
            <w:r>
              <w:rPr>
                <w:sz w:val="20"/>
              </w:rPr>
              <w:t>Participate A = Approve</w:t>
            </w:r>
          </w:p>
          <w:p w14:paraId="0C18D9CC" w14:textId="77777777" w:rsidR="00726659" w:rsidRDefault="000F0732">
            <w:pPr>
              <w:pStyle w:val="TableParagraph"/>
              <w:ind w:left="108"/>
              <w:rPr>
                <w:sz w:val="20"/>
              </w:rPr>
            </w:pPr>
            <w:r>
              <w:rPr>
                <w:sz w:val="20"/>
              </w:rPr>
              <w:t>R</w:t>
            </w:r>
            <w:r>
              <w:rPr>
                <w:spacing w:val="-3"/>
                <w:sz w:val="20"/>
              </w:rPr>
              <w:t xml:space="preserve"> </w:t>
            </w:r>
            <w:r>
              <w:rPr>
                <w:sz w:val="20"/>
              </w:rPr>
              <w:t>=</w:t>
            </w:r>
            <w:r>
              <w:rPr>
                <w:spacing w:val="-1"/>
                <w:sz w:val="20"/>
              </w:rPr>
              <w:t xml:space="preserve"> </w:t>
            </w:r>
            <w:r>
              <w:rPr>
                <w:spacing w:val="-2"/>
                <w:sz w:val="20"/>
              </w:rPr>
              <w:t>Review</w:t>
            </w:r>
          </w:p>
          <w:p w14:paraId="30681305" w14:textId="77777777" w:rsidR="00726659" w:rsidRDefault="000F0732">
            <w:pPr>
              <w:pStyle w:val="TableParagraph"/>
              <w:spacing w:before="113"/>
              <w:ind w:left="108"/>
              <w:rPr>
                <w:sz w:val="20"/>
              </w:rPr>
            </w:pPr>
            <w:r>
              <w:rPr>
                <w:sz w:val="20"/>
              </w:rPr>
              <w:t>O</w:t>
            </w:r>
            <w:r>
              <w:rPr>
                <w:spacing w:val="-1"/>
                <w:sz w:val="20"/>
              </w:rPr>
              <w:t xml:space="preserve"> </w:t>
            </w:r>
            <w:r>
              <w:rPr>
                <w:sz w:val="20"/>
              </w:rPr>
              <w:t>=</w:t>
            </w:r>
            <w:r>
              <w:rPr>
                <w:spacing w:val="-1"/>
                <w:sz w:val="20"/>
              </w:rPr>
              <w:t xml:space="preserve"> </w:t>
            </w:r>
            <w:r>
              <w:rPr>
                <w:spacing w:val="-2"/>
                <w:sz w:val="20"/>
              </w:rPr>
              <w:t>Optional</w:t>
            </w:r>
          </w:p>
        </w:tc>
      </w:tr>
      <w:tr w:rsidR="00726659" w14:paraId="29CBBCAE" w14:textId="77777777">
        <w:trPr>
          <w:trHeight w:val="1344"/>
        </w:trPr>
        <w:tc>
          <w:tcPr>
            <w:tcW w:w="6864" w:type="dxa"/>
            <w:gridSpan w:val="2"/>
            <w:shd w:val="clear" w:color="auto" w:fill="D9D9D9"/>
          </w:tcPr>
          <w:p w14:paraId="755463B0" w14:textId="77777777" w:rsidR="00726659" w:rsidRDefault="00726659">
            <w:pPr>
              <w:pStyle w:val="TableParagraph"/>
              <w:rPr>
                <w:sz w:val="20"/>
              </w:rPr>
            </w:pPr>
          </w:p>
          <w:p w14:paraId="41814C0D" w14:textId="77777777" w:rsidR="00726659" w:rsidRDefault="00726659">
            <w:pPr>
              <w:pStyle w:val="TableParagraph"/>
              <w:spacing w:before="49"/>
              <w:rPr>
                <w:sz w:val="20"/>
              </w:rPr>
            </w:pPr>
          </w:p>
          <w:p w14:paraId="184F64F8" w14:textId="77777777" w:rsidR="00726659" w:rsidRDefault="000F0732">
            <w:pPr>
              <w:pStyle w:val="TableParagraph"/>
              <w:ind w:left="108"/>
              <w:rPr>
                <w:sz w:val="20"/>
              </w:rPr>
            </w:pPr>
            <w:r>
              <w:rPr>
                <w:sz w:val="20"/>
              </w:rPr>
              <w:t>Commissioning</w:t>
            </w:r>
            <w:r>
              <w:rPr>
                <w:spacing w:val="-6"/>
                <w:sz w:val="20"/>
              </w:rPr>
              <w:t xml:space="preserve"> </w:t>
            </w:r>
            <w:r>
              <w:rPr>
                <w:sz w:val="20"/>
              </w:rPr>
              <w:t>Roles</w:t>
            </w:r>
            <w:r>
              <w:rPr>
                <w:spacing w:val="-6"/>
                <w:sz w:val="20"/>
              </w:rPr>
              <w:t xml:space="preserve"> </w:t>
            </w:r>
            <w:r>
              <w:rPr>
                <w:sz w:val="20"/>
              </w:rPr>
              <w:t>&amp;</w:t>
            </w:r>
            <w:r>
              <w:rPr>
                <w:spacing w:val="-5"/>
                <w:sz w:val="20"/>
              </w:rPr>
              <w:t xml:space="preserve"> </w:t>
            </w:r>
            <w:r>
              <w:rPr>
                <w:spacing w:val="-2"/>
                <w:sz w:val="20"/>
              </w:rPr>
              <w:t>Responsibilities</w:t>
            </w:r>
          </w:p>
        </w:tc>
        <w:tc>
          <w:tcPr>
            <w:tcW w:w="3591" w:type="dxa"/>
            <w:gridSpan w:val="5"/>
            <w:vMerge/>
            <w:tcBorders>
              <w:top w:val="nil"/>
            </w:tcBorders>
          </w:tcPr>
          <w:p w14:paraId="38E13431" w14:textId="77777777" w:rsidR="00726659" w:rsidRDefault="00726659">
            <w:pPr>
              <w:rPr>
                <w:sz w:val="2"/>
                <w:szCs w:val="2"/>
              </w:rPr>
            </w:pPr>
          </w:p>
        </w:tc>
        <w:tc>
          <w:tcPr>
            <w:tcW w:w="2189" w:type="dxa"/>
            <w:vMerge/>
            <w:tcBorders>
              <w:top w:val="nil"/>
            </w:tcBorders>
          </w:tcPr>
          <w:p w14:paraId="329C1B30" w14:textId="77777777" w:rsidR="00726659" w:rsidRDefault="00726659">
            <w:pPr>
              <w:rPr>
                <w:sz w:val="2"/>
                <w:szCs w:val="2"/>
              </w:rPr>
            </w:pPr>
          </w:p>
        </w:tc>
      </w:tr>
      <w:tr w:rsidR="00726659" w14:paraId="0DFA4536" w14:textId="77777777">
        <w:trPr>
          <w:trHeight w:val="339"/>
        </w:trPr>
        <w:tc>
          <w:tcPr>
            <w:tcW w:w="1907" w:type="dxa"/>
            <w:shd w:val="clear" w:color="auto" w:fill="D9D9D9"/>
          </w:tcPr>
          <w:p w14:paraId="08123A8D" w14:textId="77777777" w:rsidR="00726659" w:rsidRDefault="000F0732">
            <w:pPr>
              <w:pStyle w:val="TableParagraph"/>
              <w:ind w:left="108"/>
              <w:rPr>
                <w:sz w:val="20"/>
              </w:rPr>
            </w:pPr>
            <w:r>
              <w:rPr>
                <w:spacing w:val="-2"/>
                <w:sz w:val="20"/>
              </w:rPr>
              <w:t>Category</w:t>
            </w:r>
          </w:p>
        </w:tc>
        <w:tc>
          <w:tcPr>
            <w:tcW w:w="4957" w:type="dxa"/>
            <w:shd w:val="clear" w:color="auto" w:fill="D9D9D9"/>
          </w:tcPr>
          <w:p w14:paraId="3E5CF6CF" w14:textId="77777777" w:rsidR="00726659" w:rsidRDefault="000F0732">
            <w:pPr>
              <w:pStyle w:val="TableParagraph"/>
              <w:ind w:left="107"/>
              <w:rPr>
                <w:sz w:val="20"/>
              </w:rPr>
            </w:pPr>
            <w:r>
              <w:rPr>
                <w:sz w:val="20"/>
              </w:rPr>
              <w:t>Task</w:t>
            </w:r>
            <w:r>
              <w:rPr>
                <w:spacing w:val="-4"/>
                <w:sz w:val="20"/>
              </w:rPr>
              <w:t xml:space="preserve"> </w:t>
            </w:r>
            <w:r>
              <w:rPr>
                <w:spacing w:val="-2"/>
                <w:sz w:val="20"/>
              </w:rPr>
              <w:t>Description</w:t>
            </w:r>
          </w:p>
        </w:tc>
        <w:tc>
          <w:tcPr>
            <w:tcW w:w="852" w:type="dxa"/>
          </w:tcPr>
          <w:p w14:paraId="0F7536E6" w14:textId="77777777" w:rsidR="00726659" w:rsidRDefault="000F0732">
            <w:pPr>
              <w:pStyle w:val="TableParagraph"/>
              <w:ind w:left="108"/>
              <w:rPr>
                <w:sz w:val="20"/>
              </w:rPr>
            </w:pPr>
            <w:proofErr w:type="spellStart"/>
            <w:r>
              <w:rPr>
                <w:spacing w:val="-5"/>
                <w:sz w:val="20"/>
              </w:rPr>
              <w:t>CxA</w:t>
            </w:r>
            <w:proofErr w:type="spellEnd"/>
          </w:p>
        </w:tc>
        <w:tc>
          <w:tcPr>
            <w:tcW w:w="745" w:type="dxa"/>
          </w:tcPr>
          <w:p w14:paraId="1EC7C4E9" w14:textId="77777777" w:rsidR="00726659" w:rsidRDefault="000F0732">
            <w:pPr>
              <w:pStyle w:val="TableParagraph"/>
              <w:ind w:left="107"/>
              <w:rPr>
                <w:sz w:val="20"/>
              </w:rPr>
            </w:pPr>
            <w:r>
              <w:rPr>
                <w:spacing w:val="-5"/>
                <w:sz w:val="20"/>
              </w:rPr>
              <w:t>RE</w:t>
            </w:r>
          </w:p>
        </w:tc>
        <w:tc>
          <w:tcPr>
            <w:tcW w:w="654" w:type="dxa"/>
          </w:tcPr>
          <w:p w14:paraId="70D9F0B0" w14:textId="77777777" w:rsidR="00726659" w:rsidRDefault="000F0732">
            <w:pPr>
              <w:pStyle w:val="TableParagraph"/>
              <w:ind w:left="107"/>
              <w:rPr>
                <w:sz w:val="20"/>
              </w:rPr>
            </w:pPr>
            <w:r>
              <w:rPr>
                <w:spacing w:val="-5"/>
                <w:sz w:val="20"/>
              </w:rPr>
              <w:t>A/E</w:t>
            </w:r>
          </w:p>
        </w:tc>
        <w:tc>
          <w:tcPr>
            <w:tcW w:w="699" w:type="dxa"/>
          </w:tcPr>
          <w:p w14:paraId="73F38C2A" w14:textId="77777777" w:rsidR="00726659" w:rsidRDefault="000F0732">
            <w:pPr>
              <w:pStyle w:val="TableParagraph"/>
              <w:ind w:left="108"/>
              <w:rPr>
                <w:sz w:val="20"/>
              </w:rPr>
            </w:pPr>
            <w:r>
              <w:rPr>
                <w:spacing w:val="-5"/>
                <w:sz w:val="20"/>
              </w:rPr>
              <w:t>PC</w:t>
            </w:r>
          </w:p>
        </w:tc>
        <w:tc>
          <w:tcPr>
            <w:tcW w:w="641" w:type="dxa"/>
          </w:tcPr>
          <w:p w14:paraId="61552DC1" w14:textId="77777777" w:rsidR="00726659" w:rsidRDefault="000F0732">
            <w:pPr>
              <w:pStyle w:val="TableParagraph"/>
              <w:ind w:left="108"/>
              <w:rPr>
                <w:sz w:val="20"/>
              </w:rPr>
            </w:pPr>
            <w:r>
              <w:rPr>
                <w:spacing w:val="-5"/>
                <w:sz w:val="20"/>
              </w:rPr>
              <w:t>O&amp;M</w:t>
            </w:r>
          </w:p>
        </w:tc>
        <w:tc>
          <w:tcPr>
            <w:tcW w:w="2189" w:type="dxa"/>
          </w:tcPr>
          <w:p w14:paraId="1BC920C1" w14:textId="77777777" w:rsidR="00726659" w:rsidRDefault="000F0732">
            <w:pPr>
              <w:pStyle w:val="TableParagraph"/>
              <w:ind w:left="108"/>
              <w:rPr>
                <w:sz w:val="20"/>
              </w:rPr>
            </w:pPr>
            <w:r>
              <w:rPr>
                <w:spacing w:val="-2"/>
                <w:sz w:val="20"/>
              </w:rPr>
              <w:t>Notes</w:t>
            </w:r>
          </w:p>
        </w:tc>
      </w:tr>
      <w:tr w:rsidR="00726659" w14:paraId="2432F110" w14:textId="77777777">
        <w:trPr>
          <w:trHeight w:val="339"/>
        </w:trPr>
        <w:tc>
          <w:tcPr>
            <w:tcW w:w="1907" w:type="dxa"/>
            <w:vMerge w:val="restart"/>
          </w:tcPr>
          <w:p w14:paraId="553DEBD4" w14:textId="77777777" w:rsidR="00726659" w:rsidRDefault="000F0732">
            <w:pPr>
              <w:pStyle w:val="TableParagraph"/>
              <w:ind w:left="108" w:right="51"/>
              <w:rPr>
                <w:sz w:val="20"/>
              </w:rPr>
            </w:pPr>
            <w:r>
              <w:rPr>
                <w:sz w:val="20"/>
              </w:rPr>
              <w:t>Reports</w:t>
            </w:r>
            <w:r>
              <w:rPr>
                <w:spacing w:val="-32"/>
                <w:sz w:val="20"/>
              </w:rPr>
              <w:t xml:space="preserve"> </w:t>
            </w:r>
            <w:r>
              <w:rPr>
                <w:sz w:val="20"/>
              </w:rPr>
              <w:t xml:space="preserve">and </w:t>
            </w:r>
            <w:r>
              <w:rPr>
                <w:spacing w:val="-4"/>
                <w:sz w:val="20"/>
              </w:rPr>
              <w:t>Logs</w:t>
            </w:r>
          </w:p>
        </w:tc>
        <w:tc>
          <w:tcPr>
            <w:tcW w:w="4957" w:type="dxa"/>
          </w:tcPr>
          <w:p w14:paraId="438CFB3B" w14:textId="77777777" w:rsidR="00726659" w:rsidRDefault="000F0732">
            <w:pPr>
              <w:pStyle w:val="TableParagraph"/>
              <w:ind w:left="107"/>
              <w:rPr>
                <w:sz w:val="20"/>
              </w:rPr>
            </w:pPr>
            <w:r>
              <w:rPr>
                <w:sz w:val="20"/>
              </w:rPr>
              <w:t>Status</w:t>
            </w:r>
            <w:r>
              <w:rPr>
                <w:spacing w:val="-5"/>
                <w:sz w:val="20"/>
              </w:rPr>
              <w:t xml:space="preserve"> </w:t>
            </w:r>
            <w:r>
              <w:rPr>
                <w:spacing w:val="-2"/>
                <w:sz w:val="20"/>
              </w:rPr>
              <w:t>Reports</w:t>
            </w:r>
          </w:p>
        </w:tc>
        <w:tc>
          <w:tcPr>
            <w:tcW w:w="852" w:type="dxa"/>
          </w:tcPr>
          <w:p w14:paraId="128EF0C3" w14:textId="77777777" w:rsidR="00726659" w:rsidRDefault="000F0732">
            <w:pPr>
              <w:pStyle w:val="TableParagraph"/>
              <w:ind w:left="108"/>
              <w:rPr>
                <w:sz w:val="20"/>
              </w:rPr>
            </w:pPr>
            <w:r>
              <w:rPr>
                <w:spacing w:val="-10"/>
                <w:sz w:val="20"/>
              </w:rPr>
              <w:t>L</w:t>
            </w:r>
          </w:p>
        </w:tc>
        <w:tc>
          <w:tcPr>
            <w:tcW w:w="745" w:type="dxa"/>
          </w:tcPr>
          <w:p w14:paraId="10B712A7" w14:textId="77777777" w:rsidR="00726659" w:rsidRDefault="000F0732">
            <w:pPr>
              <w:pStyle w:val="TableParagraph"/>
              <w:ind w:left="107"/>
              <w:rPr>
                <w:sz w:val="20"/>
              </w:rPr>
            </w:pPr>
            <w:r>
              <w:rPr>
                <w:spacing w:val="-10"/>
                <w:sz w:val="20"/>
              </w:rPr>
              <w:t>A</w:t>
            </w:r>
          </w:p>
        </w:tc>
        <w:tc>
          <w:tcPr>
            <w:tcW w:w="654" w:type="dxa"/>
          </w:tcPr>
          <w:p w14:paraId="5A5351C8" w14:textId="77777777" w:rsidR="00726659" w:rsidRDefault="000F0732">
            <w:pPr>
              <w:pStyle w:val="TableParagraph"/>
              <w:ind w:left="107"/>
              <w:rPr>
                <w:sz w:val="20"/>
              </w:rPr>
            </w:pPr>
            <w:r>
              <w:rPr>
                <w:spacing w:val="-10"/>
                <w:sz w:val="20"/>
              </w:rPr>
              <w:t>R</w:t>
            </w:r>
          </w:p>
        </w:tc>
        <w:tc>
          <w:tcPr>
            <w:tcW w:w="699" w:type="dxa"/>
          </w:tcPr>
          <w:p w14:paraId="49753993" w14:textId="77777777" w:rsidR="00726659" w:rsidRDefault="000F0732">
            <w:pPr>
              <w:pStyle w:val="TableParagraph"/>
              <w:ind w:left="108"/>
              <w:rPr>
                <w:sz w:val="20"/>
              </w:rPr>
            </w:pPr>
            <w:r>
              <w:rPr>
                <w:spacing w:val="-10"/>
                <w:sz w:val="20"/>
              </w:rPr>
              <w:t>R</w:t>
            </w:r>
          </w:p>
        </w:tc>
        <w:tc>
          <w:tcPr>
            <w:tcW w:w="641" w:type="dxa"/>
          </w:tcPr>
          <w:p w14:paraId="312EA707" w14:textId="77777777" w:rsidR="00726659" w:rsidRDefault="000F0732">
            <w:pPr>
              <w:pStyle w:val="TableParagraph"/>
              <w:ind w:left="108"/>
              <w:rPr>
                <w:sz w:val="20"/>
              </w:rPr>
            </w:pPr>
            <w:r>
              <w:rPr>
                <w:spacing w:val="-10"/>
                <w:sz w:val="20"/>
              </w:rPr>
              <w:t>O</w:t>
            </w:r>
          </w:p>
        </w:tc>
        <w:tc>
          <w:tcPr>
            <w:tcW w:w="2189" w:type="dxa"/>
          </w:tcPr>
          <w:p w14:paraId="65CA7D39" w14:textId="77777777" w:rsidR="00726659" w:rsidRDefault="00726659">
            <w:pPr>
              <w:pStyle w:val="TableParagraph"/>
              <w:rPr>
                <w:rFonts w:ascii="Times New Roman"/>
                <w:sz w:val="20"/>
              </w:rPr>
            </w:pPr>
          </w:p>
        </w:tc>
      </w:tr>
      <w:tr w:rsidR="00726659" w14:paraId="023AD546" w14:textId="77777777">
        <w:trPr>
          <w:trHeight w:val="339"/>
        </w:trPr>
        <w:tc>
          <w:tcPr>
            <w:tcW w:w="1907" w:type="dxa"/>
            <w:vMerge/>
            <w:tcBorders>
              <w:top w:val="nil"/>
            </w:tcBorders>
          </w:tcPr>
          <w:p w14:paraId="5156C83B" w14:textId="77777777" w:rsidR="00726659" w:rsidRDefault="00726659">
            <w:pPr>
              <w:rPr>
                <w:sz w:val="2"/>
                <w:szCs w:val="2"/>
              </w:rPr>
            </w:pPr>
          </w:p>
        </w:tc>
        <w:tc>
          <w:tcPr>
            <w:tcW w:w="4957" w:type="dxa"/>
          </w:tcPr>
          <w:p w14:paraId="094C5BF9" w14:textId="77777777" w:rsidR="00726659" w:rsidRDefault="000F0732">
            <w:pPr>
              <w:pStyle w:val="TableParagraph"/>
              <w:ind w:left="107"/>
              <w:rPr>
                <w:sz w:val="20"/>
              </w:rPr>
            </w:pPr>
            <w:r>
              <w:rPr>
                <w:sz w:val="20"/>
              </w:rPr>
              <w:t>Maintain</w:t>
            </w:r>
            <w:r>
              <w:rPr>
                <w:spacing w:val="-8"/>
                <w:sz w:val="20"/>
              </w:rPr>
              <w:t xml:space="preserve"> </w:t>
            </w:r>
            <w:r>
              <w:rPr>
                <w:sz w:val="20"/>
              </w:rPr>
              <w:t>Commissioning</w:t>
            </w:r>
            <w:r>
              <w:rPr>
                <w:spacing w:val="-8"/>
                <w:sz w:val="20"/>
              </w:rPr>
              <w:t xml:space="preserve"> </w:t>
            </w:r>
            <w:r>
              <w:rPr>
                <w:sz w:val="20"/>
              </w:rPr>
              <w:t>Issues</w:t>
            </w:r>
            <w:r>
              <w:rPr>
                <w:spacing w:val="-8"/>
                <w:sz w:val="20"/>
              </w:rPr>
              <w:t xml:space="preserve"> </w:t>
            </w:r>
            <w:r>
              <w:rPr>
                <w:spacing w:val="-5"/>
                <w:sz w:val="20"/>
              </w:rPr>
              <w:t>Log</w:t>
            </w:r>
          </w:p>
        </w:tc>
        <w:tc>
          <w:tcPr>
            <w:tcW w:w="852" w:type="dxa"/>
          </w:tcPr>
          <w:p w14:paraId="51711F72" w14:textId="77777777" w:rsidR="00726659" w:rsidRDefault="000F0732">
            <w:pPr>
              <w:pStyle w:val="TableParagraph"/>
              <w:ind w:left="108"/>
              <w:rPr>
                <w:sz w:val="20"/>
              </w:rPr>
            </w:pPr>
            <w:r>
              <w:rPr>
                <w:spacing w:val="-10"/>
                <w:sz w:val="20"/>
              </w:rPr>
              <w:t>L</w:t>
            </w:r>
          </w:p>
        </w:tc>
        <w:tc>
          <w:tcPr>
            <w:tcW w:w="745" w:type="dxa"/>
          </w:tcPr>
          <w:p w14:paraId="7BD036E5" w14:textId="77777777" w:rsidR="00726659" w:rsidRDefault="000F0732">
            <w:pPr>
              <w:pStyle w:val="TableParagraph"/>
              <w:ind w:left="107"/>
              <w:rPr>
                <w:sz w:val="20"/>
              </w:rPr>
            </w:pPr>
            <w:r>
              <w:rPr>
                <w:spacing w:val="-10"/>
                <w:sz w:val="20"/>
              </w:rPr>
              <w:t>A</w:t>
            </w:r>
          </w:p>
        </w:tc>
        <w:tc>
          <w:tcPr>
            <w:tcW w:w="654" w:type="dxa"/>
          </w:tcPr>
          <w:p w14:paraId="7DD6F143" w14:textId="77777777" w:rsidR="00726659" w:rsidRDefault="000F0732">
            <w:pPr>
              <w:pStyle w:val="TableParagraph"/>
              <w:ind w:left="107"/>
              <w:rPr>
                <w:sz w:val="20"/>
              </w:rPr>
            </w:pPr>
            <w:r>
              <w:rPr>
                <w:spacing w:val="-10"/>
                <w:sz w:val="20"/>
              </w:rPr>
              <w:t>R</w:t>
            </w:r>
          </w:p>
        </w:tc>
        <w:tc>
          <w:tcPr>
            <w:tcW w:w="699" w:type="dxa"/>
          </w:tcPr>
          <w:p w14:paraId="39F2A421" w14:textId="77777777" w:rsidR="00726659" w:rsidRDefault="000F0732">
            <w:pPr>
              <w:pStyle w:val="TableParagraph"/>
              <w:ind w:left="108"/>
              <w:rPr>
                <w:sz w:val="20"/>
              </w:rPr>
            </w:pPr>
            <w:r>
              <w:rPr>
                <w:spacing w:val="-10"/>
                <w:sz w:val="20"/>
              </w:rPr>
              <w:t>R</w:t>
            </w:r>
          </w:p>
        </w:tc>
        <w:tc>
          <w:tcPr>
            <w:tcW w:w="641" w:type="dxa"/>
          </w:tcPr>
          <w:p w14:paraId="2C8F6B85" w14:textId="77777777" w:rsidR="00726659" w:rsidRDefault="000F0732">
            <w:pPr>
              <w:pStyle w:val="TableParagraph"/>
              <w:ind w:left="108"/>
              <w:rPr>
                <w:sz w:val="20"/>
              </w:rPr>
            </w:pPr>
            <w:r>
              <w:rPr>
                <w:spacing w:val="-10"/>
                <w:sz w:val="20"/>
              </w:rPr>
              <w:t>O</w:t>
            </w:r>
          </w:p>
        </w:tc>
        <w:tc>
          <w:tcPr>
            <w:tcW w:w="2189" w:type="dxa"/>
          </w:tcPr>
          <w:p w14:paraId="151C8584" w14:textId="77777777" w:rsidR="00726659" w:rsidRDefault="00726659">
            <w:pPr>
              <w:pStyle w:val="TableParagraph"/>
              <w:rPr>
                <w:rFonts w:ascii="Times New Roman"/>
                <w:sz w:val="20"/>
              </w:rPr>
            </w:pPr>
          </w:p>
        </w:tc>
      </w:tr>
      <w:tr w:rsidR="00726659" w14:paraId="37A9402E" w14:textId="77777777">
        <w:trPr>
          <w:trHeight w:val="339"/>
        </w:trPr>
        <w:tc>
          <w:tcPr>
            <w:tcW w:w="1907" w:type="dxa"/>
            <w:vMerge/>
            <w:tcBorders>
              <w:top w:val="nil"/>
            </w:tcBorders>
          </w:tcPr>
          <w:p w14:paraId="26149A60" w14:textId="77777777" w:rsidR="00726659" w:rsidRDefault="00726659">
            <w:pPr>
              <w:rPr>
                <w:sz w:val="2"/>
                <w:szCs w:val="2"/>
              </w:rPr>
            </w:pPr>
          </w:p>
        </w:tc>
        <w:tc>
          <w:tcPr>
            <w:tcW w:w="4957" w:type="dxa"/>
          </w:tcPr>
          <w:p w14:paraId="7F731457" w14:textId="77777777" w:rsidR="00726659" w:rsidRDefault="00726659">
            <w:pPr>
              <w:pStyle w:val="TableParagraph"/>
              <w:rPr>
                <w:rFonts w:ascii="Times New Roman"/>
                <w:sz w:val="20"/>
              </w:rPr>
            </w:pPr>
          </w:p>
        </w:tc>
        <w:tc>
          <w:tcPr>
            <w:tcW w:w="852" w:type="dxa"/>
          </w:tcPr>
          <w:p w14:paraId="7CE038AD" w14:textId="77777777" w:rsidR="00726659" w:rsidRDefault="00726659">
            <w:pPr>
              <w:pStyle w:val="TableParagraph"/>
              <w:rPr>
                <w:rFonts w:ascii="Times New Roman"/>
                <w:sz w:val="20"/>
              </w:rPr>
            </w:pPr>
          </w:p>
        </w:tc>
        <w:tc>
          <w:tcPr>
            <w:tcW w:w="745" w:type="dxa"/>
          </w:tcPr>
          <w:p w14:paraId="40EB346B" w14:textId="77777777" w:rsidR="00726659" w:rsidRDefault="00726659">
            <w:pPr>
              <w:pStyle w:val="TableParagraph"/>
              <w:rPr>
                <w:rFonts w:ascii="Times New Roman"/>
                <w:sz w:val="20"/>
              </w:rPr>
            </w:pPr>
          </w:p>
        </w:tc>
        <w:tc>
          <w:tcPr>
            <w:tcW w:w="654" w:type="dxa"/>
          </w:tcPr>
          <w:p w14:paraId="1A46B22F" w14:textId="77777777" w:rsidR="00726659" w:rsidRDefault="00726659">
            <w:pPr>
              <w:pStyle w:val="TableParagraph"/>
              <w:rPr>
                <w:rFonts w:ascii="Times New Roman"/>
                <w:sz w:val="20"/>
              </w:rPr>
            </w:pPr>
          </w:p>
        </w:tc>
        <w:tc>
          <w:tcPr>
            <w:tcW w:w="699" w:type="dxa"/>
          </w:tcPr>
          <w:p w14:paraId="252E693A" w14:textId="77777777" w:rsidR="00726659" w:rsidRDefault="00726659">
            <w:pPr>
              <w:pStyle w:val="TableParagraph"/>
              <w:rPr>
                <w:rFonts w:ascii="Times New Roman"/>
                <w:sz w:val="20"/>
              </w:rPr>
            </w:pPr>
          </w:p>
        </w:tc>
        <w:tc>
          <w:tcPr>
            <w:tcW w:w="641" w:type="dxa"/>
          </w:tcPr>
          <w:p w14:paraId="008799BC" w14:textId="77777777" w:rsidR="00726659" w:rsidRDefault="00726659">
            <w:pPr>
              <w:pStyle w:val="TableParagraph"/>
              <w:rPr>
                <w:rFonts w:ascii="Times New Roman"/>
                <w:sz w:val="20"/>
              </w:rPr>
            </w:pPr>
          </w:p>
        </w:tc>
        <w:tc>
          <w:tcPr>
            <w:tcW w:w="2189" w:type="dxa"/>
          </w:tcPr>
          <w:p w14:paraId="6D217598" w14:textId="77777777" w:rsidR="00726659" w:rsidRDefault="00726659">
            <w:pPr>
              <w:pStyle w:val="TableParagraph"/>
              <w:rPr>
                <w:rFonts w:ascii="Times New Roman"/>
                <w:sz w:val="20"/>
              </w:rPr>
            </w:pPr>
          </w:p>
        </w:tc>
      </w:tr>
    </w:tbl>
    <w:p w14:paraId="731002BE" w14:textId="77777777" w:rsidR="00726659" w:rsidRDefault="00726659">
      <w:pPr>
        <w:pStyle w:val="BodyText"/>
        <w:spacing w:before="124"/>
        <w:ind w:left="0" w:firstLine="0"/>
      </w:pPr>
    </w:p>
    <w:p w14:paraId="484631A7" w14:textId="77777777" w:rsidR="00726659" w:rsidRDefault="000F0732">
      <w:pPr>
        <w:pStyle w:val="ListParagraph"/>
        <w:numPr>
          <w:ilvl w:val="2"/>
          <w:numId w:val="191"/>
        </w:numPr>
        <w:tabs>
          <w:tab w:val="left" w:pos="718"/>
          <w:tab w:val="left" w:pos="720"/>
        </w:tabs>
        <w:spacing w:line="360" w:lineRule="auto"/>
        <w:ind w:right="117"/>
        <w:rPr>
          <w:sz w:val="20"/>
        </w:rPr>
      </w:pPr>
      <w:r>
        <w:rPr>
          <w:sz w:val="20"/>
        </w:rPr>
        <w:t>The</w:t>
      </w:r>
      <w:r>
        <w:rPr>
          <w:spacing w:val="-3"/>
          <w:sz w:val="20"/>
        </w:rPr>
        <w:t xml:space="preserve"> </w:t>
      </w:r>
      <w:r>
        <w:rPr>
          <w:sz w:val="20"/>
        </w:rPr>
        <w:t>following</w:t>
      </w:r>
      <w:r>
        <w:rPr>
          <w:spacing w:val="-3"/>
          <w:sz w:val="20"/>
        </w:rPr>
        <w:t xml:space="preserve"> </w:t>
      </w:r>
      <w:r>
        <w:rPr>
          <w:sz w:val="20"/>
        </w:rPr>
        <w:t>table</w:t>
      </w:r>
      <w:r>
        <w:rPr>
          <w:spacing w:val="-3"/>
          <w:sz w:val="20"/>
        </w:rPr>
        <w:t xml:space="preserve"> </w:t>
      </w:r>
      <w:r>
        <w:rPr>
          <w:sz w:val="20"/>
        </w:rPr>
        <w:t>outlines</w:t>
      </w:r>
      <w:r>
        <w:rPr>
          <w:spacing w:val="-3"/>
          <w:sz w:val="20"/>
        </w:rPr>
        <w:t xml:space="preserve"> </w:t>
      </w:r>
      <w:r>
        <w:rPr>
          <w:sz w:val="20"/>
        </w:rPr>
        <w:t>the</w:t>
      </w:r>
      <w:r>
        <w:rPr>
          <w:spacing w:val="-3"/>
          <w:sz w:val="20"/>
        </w:rPr>
        <w:t xml:space="preserve"> </w:t>
      </w:r>
      <w:r>
        <w:rPr>
          <w:sz w:val="20"/>
        </w:rPr>
        <w:t>roles</w:t>
      </w:r>
      <w:r>
        <w:rPr>
          <w:spacing w:val="-3"/>
          <w:sz w:val="20"/>
        </w:rPr>
        <w:t xml:space="preserve"> </w:t>
      </w:r>
      <w:r>
        <w:rPr>
          <w:sz w:val="20"/>
        </w:rPr>
        <w:t>and</w:t>
      </w:r>
      <w:r>
        <w:rPr>
          <w:spacing w:val="-3"/>
          <w:sz w:val="20"/>
        </w:rPr>
        <w:t xml:space="preserve"> </w:t>
      </w:r>
      <w:r>
        <w:rPr>
          <w:sz w:val="20"/>
        </w:rPr>
        <w:t>responsibilities</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Commissioning</w:t>
      </w:r>
      <w:r>
        <w:rPr>
          <w:spacing w:val="-3"/>
          <w:sz w:val="20"/>
        </w:rPr>
        <w:t xml:space="preserve"> </w:t>
      </w:r>
      <w:r>
        <w:rPr>
          <w:sz w:val="20"/>
        </w:rPr>
        <w:t>Team</w:t>
      </w:r>
      <w:r>
        <w:rPr>
          <w:spacing w:val="-2"/>
          <w:sz w:val="20"/>
        </w:rPr>
        <w:t xml:space="preserve"> </w:t>
      </w:r>
      <w:r>
        <w:rPr>
          <w:sz w:val="20"/>
        </w:rPr>
        <w:t>members</w:t>
      </w:r>
      <w:r>
        <w:rPr>
          <w:spacing w:val="-3"/>
          <w:sz w:val="20"/>
        </w:rPr>
        <w:t xml:space="preserve"> </w:t>
      </w:r>
      <w:r>
        <w:rPr>
          <w:sz w:val="20"/>
        </w:rPr>
        <w:t>during the Acceptance Phase:</w:t>
      </w:r>
    </w:p>
    <w:p w14:paraId="47EBAC9C" w14:textId="77777777" w:rsidR="00726659" w:rsidRDefault="00726659">
      <w:pPr>
        <w:pStyle w:val="BodyText"/>
        <w:spacing w:before="113" w:after="1"/>
        <w:ind w:left="0" w:firstLine="0"/>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6"/>
        <w:gridCol w:w="4957"/>
        <w:gridCol w:w="852"/>
        <w:gridCol w:w="600"/>
        <w:gridCol w:w="661"/>
        <w:gridCol w:w="699"/>
        <w:gridCol w:w="780"/>
        <w:gridCol w:w="2189"/>
      </w:tblGrid>
      <w:tr w:rsidR="00726659" w14:paraId="1B9847DB" w14:textId="77777777">
        <w:trPr>
          <w:trHeight w:val="346"/>
        </w:trPr>
        <w:tc>
          <w:tcPr>
            <w:tcW w:w="6863" w:type="dxa"/>
            <w:gridSpan w:val="2"/>
            <w:shd w:val="clear" w:color="auto" w:fill="D9D9D9"/>
          </w:tcPr>
          <w:p w14:paraId="3749A773" w14:textId="77777777" w:rsidR="00726659" w:rsidRDefault="000F0732">
            <w:pPr>
              <w:pStyle w:val="TableParagraph"/>
              <w:ind w:left="108"/>
              <w:rPr>
                <w:b/>
                <w:sz w:val="20"/>
              </w:rPr>
            </w:pPr>
            <w:r>
              <w:rPr>
                <w:b/>
                <w:sz w:val="20"/>
              </w:rPr>
              <w:t>Acceptance</w:t>
            </w:r>
            <w:r>
              <w:rPr>
                <w:b/>
                <w:spacing w:val="-9"/>
                <w:sz w:val="20"/>
              </w:rPr>
              <w:t xml:space="preserve"> </w:t>
            </w:r>
            <w:r>
              <w:rPr>
                <w:b/>
                <w:spacing w:val="-2"/>
                <w:sz w:val="20"/>
              </w:rPr>
              <w:t>Phase</w:t>
            </w:r>
          </w:p>
        </w:tc>
        <w:tc>
          <w:tcPr>
            <w:tcW w:w="3592" w:type="dxa"/>
            <w:gridSpan w:val="5"/>
            <w:vMerge w:val="restart"/>
          </w:tcPr>
          <w:p w14:paraId="1FA9CB42" w14:textId="77777777" w:rsidR="00726659" w:rsidRDefault="000F0732">
            <w:pPr>
              <w:pStyle w:val="TableParagraph"/>
              <w:spacing w:line="367" w:lineRule="auto"/>
              <w:ind w:left="107" w:right="287"/>
              <w:rPr>
                <w:sz w:val="20"/>
              </w:rPr>
            </w:pPr>
            <w:proofErr w:type="spellStart"/>
            <w:r>
              <w:rPr>
                <w:sz w:val="20"/>
              </w:rPr>
              <w:t>CxA</w:t>
            </w:r>
            <w:proofErr w:type="spellEnd"/>
            <w:r>
              <w:rPr>
                <w:spacing w:val="-13"/>
                <w:sz w:val="20"/>
              </w:rPr>
              <w:t xml:space="preserve"> </w:t>
            </w:r>
            <w:r>
              <w:rPr>
                <w:sz w:val="20"/>
              </w:rPr>
              <w:t>=</w:t>
            </w:r>
            <w:r>
              <w:rPr>
                <w:spacing w:val="-12"/>
                <w:sz w:val="20"/>
              </w:rPr>
              <w:t xml:space="preserve"> </w:t>
            </w:r>
            <w:r>
              <w:rPr>
                <w:sz w:val="20"/>
              </w:rPr>
              <w:t>Commissioning</w:t>
            </w:r>
            <w:r>
              <w:rPr>
                <w:spacing w:val="-13"/>
                <w:sz w:val="20"/>
              </w:rPr>
              <w:t xml:space="preserve"> </w:t>
            </w:r>
            <w:r>
              <w:rPr>
                <w:sz w:val="20"/>
              </w:rPr>
              <w:t>Agent RE = Resident Engineer</w:t>
            </w:r>
          </w:p>
          <w:p w14:paraId="4FE76CB5" w14:textId="77777777" w:rsidR="00726659" w:rsidRDefault="000F0732">
            <w:pPr>
              <w:pStyle w:val="TableParagraph"/>
              <w:spacing w:line="367" w:lineRule="auto"/>
              <w:ind w:left="107" w:right="287"/>
              <w:rPr>
                <w:sz w:val="20"/>
              </w:rPr>
            </w:pPr>
            <w:r>
              <w:rPr>
                <w:sz w:val="20"/>
              </w:rPr>
              <w:t>A/E</w:t>
            </w:r>
            <w:r>
              <w:rPr>
                <w:spacing w:val="-13"/>
                <w:sz w:val="20"/>
              </w:rPr>
              <w:t xml:space="preserve"> </w:t>
            </w:r>
            <w:r>
              <w:rPr>
                <w:sz w:val="20"/>
              </w:rPr>
              <w:t>=</w:t>
            </w:r>
            <w:r>
              <w:rPr>
                <w:spacing w:val="-12"/>
                <w:sz w:val="20"/>
              </w:rPr>
              <w:t xml:space="preserve"> </w:t>
            </w:r>
            <w:r>
              <w:rPr>
                <w:sz w:val="20"/>
              </w:rPr>
              <w:t>Design</w:t>
            </w:r>
            <w:r>
              <w:rPr>
                <w:spacing w:val="-13"/>
                <w:sz w:val="20"/>
              </w:rPr>
              <w:t xml:space="preserve"> </w:t>
            </w:r>
            <w:r>
              <w:rPr>
                <w:sz w:val="20"/>
              </w:rPr>
              <w:t>Arch/Engineer PC = Prime Contractor</w:t>
            </w:r>
          </w:p>
          <w:p w14:paraId="7C422B66" w14:textId="77777777" w:rsidR="00726659" w:rsidRDefault="000F0732">
            <w:pPr>
              <w:pStyle w:val="TableParagraph"/>
              <w:ind w:left="107"/>
              <w:rPr>
                <w:sz w:val="20"/>
              </w:rPr>
            </w:pPr>
            <w:r>
              <w:rPr>
                <w:sz w:val="20"/>
              </w:rPr>
              <w:t>O&amp;M</w:t>
            </w:r>
            <w:r>
              <w:rPr>
                <w:spacing w:val="-4"/>
                <w:sz w:val="20"/>
              </w:rPr>
              <w:t xml:space="preserve"> </w:t>
            </w:r>
            <w:r>
              <w:rPr>
                <w:sz w:val="20"/>
              </w:rPr>
              <w:t>=</w:t>
            </w:r>
            <w:r>
              <w:rPr>
                <w:spacing w:val="-4"/>
                <w:sz w:val="20"/>
              </w:rPr>
              <w:t xml:space="preserve"> </w:t>
            </w:r>
            <w:r>
              <w:rPr>
                <w:sz w:val="20"/>
              </w:rPr>
              <w:t>Gov’t</w:t>
            </w:r>
            <w:r>
              <w:rPr>
                <w:spacing w:val="-3"/>
                <w:sz w:val="20"/>
              </w:rPr>
              <w:t xml:space="preserve"> </w:t>
            </w:r>
            <w:r>
              <w:rPr>
                <w:sz w:val="20"/>
              </w:rPr>
              <w:t>Facility</w:t>
            </w:r>
            <w:r>
              <w:rPr>
                <w:spacing w:val="-4"/>
                <w:sz w:val="20"/>
              </w:rPr>
              <w:t xml:space="preserve"> </w:t>
            </w:r>
            <w:r>
              <w:rPr>
                <w:spacing w:val="-5"/>
                <w:sz w:val="20"/>
              </w:rPr>
              <w:t>O&amp;M</w:t>
            </w:r>
          </w:p>
        </w:tc>
        <w:tc>
          <w:tcPr>
            <w:tcW w:w="2189" w:type="dxa"/>
            <w:vMerge w:val="restart"/>
          </w:tcPr>
          <w:p w14:paraId="1187EB7B" w14:textId="77777777" w:rsidR="00726659" w:rsidRDefault="000F0732">
            <w:pPr>
              <w:pStyle w:val="TableParagraph"/>
              <w:ind w:left="108"/>
              <w:rPr>
                <w:sz w:val="20"/>
              </w:rPr>
            </w:pPr>
            <w:r>
              <w:rPr>
                <w:sz w:val="20"/>
              </w:rPr>
              <w:t>L</w:t>
            </w:r>
            <w:r>
              <w:rPr>
                <w:spacing w:val="-1"/>
                <w:sz w:val="20"/>
              </w:rPr>
              <w:t xml:space="preserve"> </w:t>
            </w:r>
            <w:r>
              <w:rPr>
                <w:sz w:val="20"/>
              </w:rPr>
              <w:t>=</w:t>
            </w:r>
            <w:r>
              <w:rPr>
                <w:spacing w:val="-1"/>
                <w:sz w:val="20"/>
              </w:rPr>
              <w:t xml:space="preserve"> </w:t>
            </w:r>
            <w:r>
              <w:rPr>
                <w:spacing w:val="-4"/>
                <w:sz w:val="20"/>
              </w:rPr>
              <w:t>Lead</w:t>
            </w:r>
          </w:p>
          <w:p w14:paraId="2661983D" w14:textId="77777777" w:rsidR="00726659" w:rsidRDefault="000F0732">
            <w:pPr>
              <w:pStyle w:val="TableParagraph"/>
              <w:spacing w:before="120" w:line="367" w:lineRule="auto"/>
              <w:ind w:left="108" w:right="203"/>
              <w:rPr>
                <w:sz w:val="20"/>
              </w:rPr>
            </w:pPr>
            <w:r>
              <w:rPr>
                <w:sz w:val="20"/>
              </w:rPr>
              <w:t>P</w:t>
            </w:r>
            <w:r>
              <w:rPr>
                <w:spacing w:val="-19"/>
                <w:sz w:val="20"/>
              </w:rPr>
              <w:t xml:space="preserve"> </w:t>
            </w:r>
            <w:r>
              <w:rPr>
                <w:sz w:val="20"/>
              </w:rPr>
              <w:t>=</w:t>
            </w:r>
            <w:r>
              <w:rPr>
                <w:spacing w:val="-19"/>
                <w:sz w:val="20"/>
              </w:rPr>
              <w:t xml:space="preserve"> </w:t>
            </w:r>
            <w:r>
              <w:rPr>
                <w:sz w:val="20"/>
              </w:rPr>
              <w:t>Participate A = Approve</w:t>
            </w:r>
          </w:p>
          <w:p w14:paraId="091A2BBD" w14:textId="77777777" w:rsidR="00726659" w:rsidRDefault="000F0732">
            <w:pPr>
              <w:pStyle w:val="TableParagraph"/>
              <w:ind w:left="108"/>
              <w:rPr>
                <w:sz w:val="20"/>
              </w:rPr>
            </w:pPr>
            <w:r>
              <w:rPr>
                <w:sz w:val="20"/>
              </w:rPr>
              <w:t>R</w:t>
            </w:r>
            <w:r>
              <w:rPr>
                <w:spacing w:val="-3"/>
                <w:sz w:val="20"/>
              </w:rPr>
              <w:t xml:space="preserve"> </w:t>
            </w:r>
            <w:r>
              <w:rPr>
                <w:sz w:val="20"/>
              </w:rPr>
              <w:t>=</w:t>
            </w:r>
            <w:r>
              <w:rPr>
                <w:spacing w:val="-1"/>
                <w:sz w:val="20"/>
              </w:rPr>
              <w:t xml:space="preserve"> </w:t>
            </w:r>
            <w:r>
              <w:rPr>
                <w:spacing w:val="-2"/>
                <w:sz w:val="20"/>
              </w:rPr>
              <w:t>Review</w:t>
            </w:r>
          </w:p>
          <w:p w14:paraId="4C0CA164" w14:textId="77777777" w:rsidR="00726659" w:rsidRDefault="000F0732">
            <w:pPr>
              <w:pStyle w:val="TableParagraph"/>
              <w:spacing w:before="120"/>
              <w:ind w:left="108"/>
              <w:rPr>
                <w:sz w:val="20"/>
              </w:rPr>
            </w:pPr>
            <w:r>
              <w:rPr>
                <w:sz w:val="20"/>
              </w:rPr>
              <w:t>O</w:t>
            </w:r>
            <w:r>
              <w:rPr>
                <w:spacing w:val="-1"/>
                <w:sz w:val="20"/>
              </w:rPr>
              <w:t xml:space="preserve"> </w:t>
            </w:r>
            <w:r>
              <w:rPr>
                <w:sz w:val="20"/>
              </w:rPr>
              <w:t>=</w:t>
            </w:r>
            <w:r>
              <w:rPr>
                <w:spacing w:val="-1"/>
                <w:sz w:val="20"/>
              </w:rPr>
              <w:t xml:space="preserve"> </w:t>
            </w:r>
            <w:r>
              <w:rPr>
                <w:spacing w:val="-2"/>
                <w:sz w:val="20"/>
              </w:rPr>
              <w:t>Optional</w:t>
            </w:r>
          </w:p>
        </w:tc>
      </w:tr>
      <w:tr w:rsidR="00726659" w14:paraId="015FC020" w14:textId="77777777">
        <w:trPr>
          <w:trHeight w:val="1371"/>
        </w:trPr>
        <w:tc>
          <w:tcPr>
            <w:tcW w:w="6863" w:type="dxa"/>
            <w:gridSpan w:val="2"/>
            <w:shd w:val="clear" w:color="auto" w:fill="D9D9D9"/>
          </w:tcPr>
          <w:p w14:paraId="3C095DD2" w14:textId="77777777" w:rsidR="00726659" w:rsidRDefault="00726659">
            <w:pPr>
              <w:pStyle w:val="TableParagraph"/>
              <w:rPr>
                <w:sz w:val="20"/>
              </w:rPr>
            </w:pPr>
          </w:p>
          <w:p w14:paraId="4E612325" w14:textId="77777777" w:rsidR="00726659" w:rsidRDefault="00726659">
            <w:pPr>
              <w:pStyle w:val="TableParagraph"/>
              <w:spacing w:before="59"/>
              <w:rPr>
                <w:sz w:val="20"/>
              </w:rPr>
            </w:pPr>
          </w:p>
          <w:p w14:paraId="7F8E24D2" w14:textId="77777777" w:rsidR="00726659" w:rsidRDefault="000F0732">
            <w:pPr>
              <w:pStyle w:val="TableParagraph"/>
              <w:ind w:left="108"/>
              <w:rPr>
                <w:sz w:val="20"/>
              </w:rPr>
            </w:pPr>
            <w:r>
              <w:rPr>
                <w:sz w:val="20"/>
              </w:rPr>
              <w:t>Commissioning</w:t>
            </w:r>
            <w:r>
              <w:rPr>
                <w:spacing w:val="-6"/>
                <w:sz w:val="20"/>
              </w:rPr>
              <w:t xml:space="preserve"> </w:t>
            </w:r>
            <w:r>
              <w:rPr>
                <w:sz w:val="20"/>
              </w:rPr>
              <w:t>Roles</w:t>
            </w:r>
            <w:r>
              <w:rPr>
                <w:spacing w:val="-6"/>
                <w:sz w:val="20"/>
              </w:rPr>
              <w:t xml:space="preserve"> </w:t>
            </w:r>
            <w:r>
              <w:rPr>
                <w:sz w:val="20"/>
              </w:rPr>
              <w:t>&amp;</w:t>
            </w:r>
            <w:r>
              <w:rPr>
                <w:spacing w:val="-5"/>
                <w:sz w:val="20"/>
              </w:rPr>
              <w:t xml:space="preserve"> </w:t>
            </w:r>
            <w:r>
              <w:rPr>
                <w:spacing w:val="-2"/>
                <w:sz w:val="20"/>
              </w:rPr>
              <w:t>Responsibilities</w:t>
            </w:r>
          </w:p>
        </w:tc>
        <w:tc>
          <w:tcPr>
            <w:tcW w:w="3592" w:type="dxa"/>
            <w:gridSpan w:val="5"/>
            <w:vMerge/>
            <w:tcBorders>
              <w:top w:val="nil"/>
            </w:tcBorders>
          </w:tcPr>
          <w:p w14:paraId="0B277917" w14:textId="77777777" w:rsidR="00726659" w:rsidRDefault="00726659">
            <w:pPr>
              <w:rPr>
                <w:sz w:val="2"/>
                <w:szCs w:val="2"/>
              </w:rPr>
            </w:pPr>
          </w:p>
        </w:tc>
        <w:tc>
          <w:tcPr>
            <w:tcW w:w="2189" w:type="dxa"/>
            <w:vMerge/>
            <w:tcBorders>
              <w:top w:val="nil"/>
            </w:tcBorders>
          </w:tcPr>
          <w:p w14:paraId="045D10F2" w14:textId="77777777" w:rsidR="00726659" w:rsidRDefault="00726659">
            <w:pPr>
              <w:rPr>
                <w:sz w:val="2"/>
                <w:szCs w:val="2"/>
              </w:rPr>
            </w:pPr>
          </w:p>
        </w:tc>
      </w:tr>
      <w:tr w:rsidR="00726659" w14:paraId="18514565" w14:textId="77777777">
        <w:trPr>
          <w:trHeight w:val="346"/>
        </w:trPr>
        <w:tc>
          <w:tcPr>
            <w:tcW w:w="1906" w:type="dxa"/>
            <w:shd w:val="clear" w:color="auto" w:fill="D9D9D9"/>
          </w:tcPr>
          <w:p w14:paraId="515A458B" w14:textId="77777777" w:rsidR="00726659" w:rsidRDefault="000F0732">
            <w:pPr>
              <w:pStyle w:val="TableParagraph"/>
              <w:ind w:left="108"/>
              <w:rPr>
                <w:sz w:val="20"/>
              </w:rPr>
            </w:pPr>
            <w:r>
              <w:rPr>
                <w:spacing w:val="-2"/>
                <w:sz w:val="20"/>
              </w:rPr>
              <w:t>Category</w:t>
            </w:r>
          </w:p>
        </w:tc>
        <w:tc>
          <w:tcPr>
            <w:tcW w:w="4957" w:type="dxa"/>
            <w:shd w:val="clear" w:color="auto" w:fill="D9D9D9"/>
          </w:tcPr>
          <w:p w14:paraId="0F2ACF00" w14:textId="77777777" w:rsidR="00726659" w:rsidRDefault="000F0732">
            <w:pPr>
              <w:pStyle w:val="TableParagraph"/>
              <w:ind w:left="108"/>
              <w:rPr>
                <w:sz w:val="20"/>
              </w:rPr>
            </w:pPr>
            <w:r>
              <w:rPr>
                <w:sz w:val="20"/>
              </w:rPr>
              <w:t>Task</w:t>
            </w:r>
            <w:r>
              <w:rPr>
                <w:spacing w:val="-4"/>
                <w:sz w:val="20"/>
              </w:rPr>
              <w:t xml:space="preserve"> </w:t>
            </w:r>
            <w:r>
              <w:rPr>
                <w:spacing w:val="-2"/>
                <w:sz w:val="20"/>
              </w:rPr>
              <w:t>Description</w:t>
            </w:r>
          </w:p>
        </w:tc>
        <w:tc>
          <w:tcPr>
            <w:tcW w:w="852" w:type="dxa"/>
          </w:tcPr>
          <w:p w14:paraId="7853E859" w14:textId="77777777" w:rsidR="00726659" w:rsidRDefault="000F0732">
            <w:pPr>
              <w:pStyle w:val="TableParagraph"/>
              <w:ind w:left="107"/>
              <w:rPr>
                <w:sz w:val="20"/>
              </w:rPr>
            </w:pPr>
            <w:proofErr w:type="spellStart"/>
            <w:r>
              <w:rPr>
                <w:spacing w:val="-5"/>
                <w:sz w:val="20"/>
              </w:rPr>
              <w:t>CxA</w:t>
            </w:r>
            <w:proofErr w:type="spellEnd"/>
          </w:p>
        </w:tc>
        <w:tc>
          <w:tcPr>
            <w:tcW w:w="600" w:type="dxa"/>
          </w:tcPr>
          <w:p w14:paraId="460584C2" w14:textId="77777777" w:rsidR="00726659" w:rsidRDefault="000F0732">
            <w:pPr>
              <w:pStyle w:val="TableParagraph"/>
              <w:ind w:left="108"/>
              <w:rPr>
                <w:sz w:val="20"/>
              </w:rPr>
            </w:pPr>
            <w:r>
              <w:rPr>
                <w:spacing w:val="-5"/>
                <w:sz w:val="20"/>
              </w:rPr>
              <w:t>RE</w:t>
            </w:r>
          </w:p>
        </w:tc>
        <w:tc>
          <w:tcPr>
            <w:tcW w:w="661" w:type="dxa"/>
          </w:tcPr>
          <w:p w14:paraId="5CC2EC01" w14:textId="77777777" w:rsidR="00726659" w:rsidRDefault="000F0732">
            <w:pPr>
              <w:pStyle w:val="TableParagraph"/>
              <w:ind w:left="108"/>
              <w:rPr>
                <w:sz w:val="20"/>
              </w:rPr>
            </w:pPr>
            <w:r>
              <w:rPr>
                <w:spacing w:val="-5"/>
                <w:sz w:val="20"/>
              </w:rPr>
              <w:t>A/E</w:t>
            </w:r>
          </w:p>
        </w:tc>
        <w:tc>
          <w:tcPr>
            <w:tcW w:w="699" w:type="dxa"/>
          </w:tcPr>
          <w:p w14:paraId="3CE4C0EC" w14:textId="77777777" w:rsidR="00726659" w:rsidRDefault="000F0732">
            <w:pPr>
              <w:pStyle w:val="TableParagraph"/>
              <w:ind w:left="107"/>
              <w:rPr>
                <w:sz w:val="20"/>
              </w:rPr>
            </w:pPr>
            <w:r>
              <w:rPr>
                <w:spacing w:val="-5"/>
                <w:sz w:val="20"/>
              </w:rPr>
              <w:t>PC</w:t>
            </w:r>
          </w:p>
        </w:tc>
        <w:tc>
          <w:tcPr>
            <w:tcW w:w="780" w:type="dxa"/>
          </w:tcPr>
          <w:p w14:paraId="2ECA006B" w14:textId="77777777" w:rsidR="00726659" w:rsidRDefault="000F0732">
            <w:pPr>
              <w:pStyle w:val="TableParagraph"/>
              <w:ind w:left="108"/>
              <w:rPr>
                <w:sz w:val="20"/>
              </w:rPr>
            </w:pPr>
            <w:r>
              <w:rPr>
                <w:spacing w:val="-5"/>
                <w:sz w:val="20"/>
              </w:rPr>
              <w:t>O&amp;M</w:t>
            </w:r>
          </w:p>
        </w:tc>
        <w:tc>
          <w:tcPr>
            <w:tcW w:w="2189" w:type="dxa"/>
          </w:tcPr>
          <w:p w14:paraId="167EC4D1" w14:textId="77777777" w:rsidR="00726659" w:rsidRDefault="000F0732">
            <w:pPr>
              <w:pStyle w:val="TableParagraph"/>
              <w:ind w:left="108"/>
              <w:rPr>
                <w:sz w:val="20"/>
              </w:rPr>
            </w:pPr>
            <w:r>
              <w:rPr>
                <w:spacing w:val="-2"/>
                <w:sz w:val="20"/>
              </w:rPr>
              <w:t>Notes</w:t>
            </w:r>
          </w:p>
        </w:tc>
      </w:tr>
      <w:tr w:rsidR="00726659" w14:paraId="74BB64E0" w14:textId="77777777">
        <w:trPr>
          <w:trHeight w:val="300"/>
        </w:trPr>
        <w:tc>
          <w:tcPr>
            <w:tcW w:w="1906" w:type="dxa"/>
            <w:vMerge w:val="restart"/>
          </w:tcPr>
          <w:p w14:paraId="00DFE167" w14:textId="77777777" w:rsidR="00726659" w:rsidRDefault="000F0732">
            <w:pPr>
              <w:pStyle w:val="TableParagraph"/>
              <w:ind w:left="108"/>
              <w:rPr>
                <w:sz w:val="20"/>
              </w:rPr>
            </w:pPr>
            <w:r>
              <w:rPr>
                <w:spacing w:val="-2"/>
                <w:sz w:val="20"/>
              </w:rPr>
              <w:t>Meetings</w:t>
            </w:r>
          </w:p>
        </w:tc>
        <w:tc>
          <w:tcPr>
            <w:tcW w:w="4957" w:type="dxa"/>
          </w:tcPr>
          <w:p w14:paraId="27D6D841" w14:textId="77777777" w:rsidR="00726659" w:rsidRDefault="000F0732">
            <w:pPr>
              <w:pStyle w:val="TableParagraph"/>
              <w:ind w:left="108"/>
              <w:rPr>
                <w:sz w:val="20"/>
              </w:rPr>
            </w:pPr>
            <w:r>
              <w:rPr>
                <w:sz w:val="20"/>
              </w:rPr>
              <w:t>Commissioning</w:t>
            </w:r>
            <w:r>
              <w:rPr>
                <w:spacing w:val="-12"/>
                <w:sz w:val="20"/>
              </w:rPr>
              <w:t xml:space="preserve"> </w:t>
            </w:r>
            <w:r>
              <w:rPr>
                <w:spacing w:val="-2"/>
                <w:sz w:val="20"/>
              </w:rPr>
              <w:t>Meetings</w:t>
            </w:r>
          </w:p>
        </w:tc>
        <w:tc>
          <w:tcPr>
            <w:tcW w:w="852" w:type="dxa"/>
          </w:tcPr>
          <w:p w14:paraId="7832F30D" w14:textId="77777777" w:rsidR="00726659" w:rsidRDefault="000F0732">
            <w:pPr>
              <w:pStyle w:val="TableParagraph"/>
              <w:spacing w:before="36"/>
              <w:ind w:left="107"/>
              <w:rPr>
                <w:sz w:val="20"/>
              </w:rPr>
            </w:pPr>
            <w:r>
              <w:rPr>
                <w:spacing w:val="-10"/>
                <w:sz w:val="20"/>
              </w:rPr>
              <w:t>L</w:t>
            </w:r>
          </w:p>
        </w:tc>
        <w:tc>
          <w:tcPr>
            <w:tcW w:w="600" w:type="dxa"/>
          </w:tcPr>
          <w:p w14:paraId="55A34354" w14:textId="77777777" w:rsidR="00726659" w:rsidRDefault="000F0732">
            <w:pPr>
              <w:pStyle w:val="TableParagraph"/>
              <w:spacing w:before="36"/>
              <w:ind w:left="108"/>
              <w:rPr>
                <w:sz w:val="20"/>
              </w:rPr>
            </w:pPr>
            <w:r>
              <w:rPr>
                <w:spacing w:val="-10"/>
                <w:sz w:val="20"/>
              </w:rPr>
              <w:t>A</w:t>
            </w:r>
          </w:p>
        </w:tc>
        <w:tc>
          <w:tcPr>
            <w:tcW w:w="661" w:type="dxa"/>
          </w:tcPr>
          <w:p w14:paraId="735ACAA6" w14:textId="77777777" w:rsidR="00726659" w:rsidRDefault="000F0732">
            <w:pPr>
              <w:pStyle w:val="TableParagraph"/>
              <w:spacing w:before="36"/>
              <w:ind w:left="108"/>
              <w:rPr>
                <w:sz w:val="20"/>
              </w:rPr>
            </w:pPr>
            <w:r>
              <w:rPr>
                <w:spacing w:val="-10"/>
                <w:sz w:val="20"/>
              </w:rPr>
              <w:t>P</w:t>
            </w:r>
          </w:p>
        </w:tc>
        <w:tc>
          <w:tcPr>
            <w:tcW w:w="699" w:type="dxa"/>
          </w:tcPr>
          <w:p w14:paraId="7D1D3A09" w14:textId="77777777" w:rsidR="00726659" w:rsidRDefault="000F0732">
            <w:pPr>
              <w:pStyle w:val="TableParagraph"/>
              <w:spacing w:before="36"/>
              <w:ind w:left="107"/>
              <w:rPr>
                <w:sz w:val="20"/>
              </w:rPr>
            </w:pPr>
            <w:r>
              <w:rPr>
                <w:spacing w:val="-10"/>
                <w:sz w:val="20"/>
              </w:rPr>
              <w:t>P</w:t>
            </w:r>
          </w:p>
        </w:tc>
        <w:tc>
          <w:tcPr>
            <w:tcW w:w="780" w:type="dxa"/>
          </w:tcPr>
          <w:p w14:paraId="654875A9" w14:textId="77777777" w:rsidR="00726659" w:rsidRDefault="000F0732">
            <w:pPr>
              <w:pStyle w:val="TableParagraph"/>
              <w:spacing w:before="36"/>
              <w:ind w:left="108"/>
              <w:rPr>
                <w:sz w:val="20"/>
              </w:rPr>
            </w:pPr>
            <w:r>
              <w:rPr>
                <w:spacing w:val="-10"/>
                <w:sz w:val="20"/>
              </w:rPr>
              <w:t>O</w:t>
            </w:r>
          </w:p>
        </w:tc>
        <w:tc>
          <w:tcPr>
            <w:tcW w:w="2189" w:type="dxa"/>
          </w:tcPr>
          <w:p w14:paraId="27D6C11E" w14:textId="77777777" w:rsidR="00726659" w:rsidRDefault="00726659">
            <w:pPr>
              <w:pStyle w:val="TableParagraph"/>
              <w:rPr>
                <w:rFonts w:ascii="Times New Roman"/>
                <w:sz w:val="20"/>
              </w:rPr>
            </w:pPr>
          </w:p>
        </w:tc>
      </w:tr>
      <w:tr w:rsidR="00726659" w14:paraId="680A12A5" w14:textId="77777777">
        <w:trPr>
          <w:trHeight w:val="300"/>
        </w:trPr>
        <w:tc>
          <w:tcPr>
            <w:tcW w:w="1906" w:type="dxa"/>
            <w:vMerge/>
            <w:tcBorders>
              <w:top w:val="nil"/>
            </w:tcBorders>
          </w:tcPr>
          <w:p w14:paraId="5419E26E" w14:textId="77777777" w:rsidR="00726659" w:rsidRDefault="00726659">
            <w:pPr>
              <w:rPr>
                <w:sz w:val="2"/>
                <w:szCs w:val="2"/>
              </w:rPr>
            </w:pPr>
          </w:p>
        </w:tc>
        <w:tc>
          <w:tcPr>
            <w:tcW w:w="4957" w:type="dxa"/>
          </w:tcPr>
          <w:p w14:paraId="001075F3" w14:textId="77777777" w:rsidR="00726659" w:rsidRDefault="000F0732">
            <w:pPr>
              <w:pStyle w:val="TableParagraph"/>
              <w:ind w:left="108"/>
              <w:rPr>
                <w:sz w:val="20"/>
              </w:rPr>
            </w:pPr>
            <w:r>
              <w:rPr>
                <w:sz w:val="20"/>
              </w:rPr>
              <w:t>Project</w:t>
            </w:r>
            <w:r>
              <w:rPr>
                <w:spacing w:val="-7"/>
                <w:sz w:val="20"/>
              </w:rPr>
              <w:t xml:space="preserve"> </w:t>
            </w:r>
            <w:r>
              <w:rPr>
                <w:sz w:val="20"/>
              </w:rPr>
              <w:t>Progress</w:t>
            </w:r>
            <w:r>
              <w:rPr>
                <w:spacing w:val="-6"/>
                <w:sz w:val="20"/>
              </w:rPr>
              <w:t xml:space="preserve"> </w:t>
            </w:r>
            <w:r>
              <w:rPr>
                <w:spacing w:val="-2"/>
                <w:sz w:val="20"/>
              </w:rPr>
              <w:t>Meetings</w:t>
            </w:r>
          </w:p>
        </w:tc>
        <w:tc>
          <w:tcPr>
            <w:tcW w:w="852" w:type="dxa"/>
          </w:tcPr>
          <w:p w14:paraId="1289928B" w14:textId="77777777" w:rsidR="00726659" w:rsidRDefault="000F0732">
            <w:pPr>
              <w:pStyle w:val="TableParagraph"/>
              <w:spacing w:before="36"/>
              <w:ind w:left="107"/>
              <w:rPr>
                <w:sz w:val="20"/>
              </w:rPr>
            </w:pPr>
            <w:r>
              <w:rPr>
                <w:spacing w:val="-10"/>
                <w:sz w:val="20"/>
              </w:rPr>
              <w:t>P</w:t>
            </w:r>
          </w:p>
        </w:tc>
        <w:tc>
          <w:tcPr>
            <w:tcW w:w="600" w:type="dxa"/>
          </w:tcPr>
          <w:p w14:paraId="42C798DE" w14:textId="77777777" w:rsidR="00726659" w:rsidRDefault="000F0732">
            <w:pPr>
              <w:pStyle w:val="TableParagraph"/>
              <w:spacing w:before="36"/>
              <w:ind w:left="108"/>
              <w:rPr>
                <w:sz w:val="20"/>
              </w:rPr>
            </w:pPr>
            <w:r>
              <w:rPr>
                <w:spacing w:val="-10"/>
                <w:sz w:val="20"/>
              </w:rPr>
              <w:t>A</w:t>
            </w:r>
          </w:p>
        </w:tc>
        <w:tc>
          <w:tcPr>
            <w:tcW w:w="661" w:type="dxa"/>
          </w:tcPr>
          <w:p w14:paraId="7E4050E2" w14:textId="77777777" w:rsidR="00726659" w:rsidRDefault="000F0732">
            <w:pPr>
              <w:pStyle w:val="TableParagraph"/>
              <w:spacing w:before="36"/>
              <w:ind w:left="108"/>
              <w:rPr>
                <w:sz w:val="20"/>
              </w:rPr>
            </w:pPr>
            <w:r>
              <w:rPr>
                <w:spacing w:val="-10"/>
                <w:sz w:val="20"/>
              </w:rPr>
              <w:t>P</w:t>
            </w:r>
          </w:p>
        </w:tc>
        <w:tc>
          <w:tcPr>
            <w:tcW w:w="699" w:type="dxa"/>
          </w:tcPr>
          <w:p w14:paraId="046BECBC" w14:textId="77777777" w:rsidR="00726659" w:rsidRDefault="000F0732">
            <w:pPr>
              <w:pStyle w:val="TableParagraph"/>
              <w:spacing w:before="36"/>
              <w:ind w:left="107"/>
              <w:rPr>
                <w:sz w:val="20"/>
              </w:rPr>
            </w:pPr>
            <w:r>
              <w:rPr>
                <w:spacing w:val="-10"/>
                <w:sz w:val="20"/>
              </w:rPr>
              <w:t>L</w:t>
            </w:r>
          </w:p>
        </w:tc>
        <w:tc>
          <w:tcPr>
            <w:tcW w:w="780" w:type="dxa"/>
          </w:tcPr>
          <w:p w14:paraId="3B659AE0" w14:textId="77777777" w:rsidR="00726659" w:rsidRDefault="000F0732">
            <w:pPr>
              <w:pStyle w:val="TableParagraph"/>
              <w:spacing w:before="36"/>
              <w:ind w:left="108"/>
              <w:rPr>
                <w:sz w:val="20"/>
              </w:rPr>
            </w:pPr>
            <w:r>
              <w:rPr>
                <w:spacing w:val="-10"/>
                <w:sz w:val="20"/>
              </w:rPr>
              <w:t>O</w:t>
            </w:r>
          </w:p>
        </w:tc>
        <w:tc>
          <w:tcPr>
            <w:tcW w:w="2189" w:type="dxa"/>
          </w:tcPr>
          <w:p w14:paraId="43F34E27" w14:textId="77777777" w:rsidR="00726659" w:rsidRDefault="00726659">
            <w:pPr>
              <w:pStyle w:val="TableParagraph"/>
              <w:rPr>
                <w:rFonts w:ascii="Times New Roman"/>
                <w:sz w:val="20"/>
              </w:rPr>
            </w:pPr>
          </w:p>
        </w:tc>
      </w:tr>
      <w:tr w:rsidR="00726659" w14:paraId="1F46F02A" w14:textId="77777777">
        <w:trPr>
          <w:trHeight w:val="300"/>
        </w:trPr>
        <w:tc>
          <w:tcPr>
            <w:tcW w:w="1906" w:type="dxa"/>
            <w:vMerge/>
            <w:tcBorders>
              <w:top w:val="nil"/>
            </w:tcBorders>
          </w:tcPr>
          <w:p w14:paraId="657A3408" w14:textId="77777777" w:rsidR="00726659" w:rsidRDefault="00726659">
            <w:pPr>
              <w:rPr>
                <w:sz w:val="2"/>
                <w:szCs w:val="2"/>
              </w:rPr>
            </w:pPr>
          </w:p>
        </w:tc>
        <w:tc>
          <w:tcPr>
            <w:tcW w:w="4957" w:type="dxa"/>
          </w:tcPr>
          <w:p w14:paraId="1C2B0CEC" w14:textId="77777777" w:rsidR="00726659" w:rsidRDefault="000F0732">
            <w:pPr>
              <w:pStyle w:val="TableParagraph"/>
              <w:ind w:left="108"/>
              <w:rPr>
                <w:sz w:val="20"/>
              </w:rPr>
            </w:pPr>
            <w:r>
              <w:rPr>
                <w:sz w:val="20"/>
              </w:rPr>
              <w:t>Pre-Test</w:t>
            </w:r>
            <w:r>
              <w:rPr>
                <w:spacing w:val="-9"/>
                <w:sz w:val="20"/>
              </w:rPr>
              <w:t xml:space="preserve"> </w:t>
            </w:r>
            <w:r>
              <w:rPr>
                <w:sz w:val="20"/>
              </w:rPr>
              <w:t>Coordination</w:t>
            </w:r>
            <w:r>
              <w:rPr>
                <w:spacing w:val="-9"/>
                <w:sz w:val="20"/>
              </w:rPr>
              <w:t xml:space="preserve"> </w:t>
            </w:r>
            <w:r>
              <w:rPr>
                <w:spacing w:val="-2"/>
                <w:sz w:val="20"/>
              </w:rPr>
              <w:t>Meeting</w:t>
            </w:r>
          </w:p>
        </w:tc>
        <w:tc>
          <w:tcPr>
            <w:tcW w:w="852" w:type="dxa"/>
          </w:tcPr>
          <w:p w14:paraId="3A9B706F" w14:textId="77777777" w:rsidR="00726659" w:rsidRDefault="000F0732">
            <w:pPr>
              <w:pStyle w:val="TableParagraph"/>
              <w:spacing w:before="36"/>
              <w:ind w:left="107"/>
              <w:rPr>
                <w:sz w:val="20"/>
              </w:rPr>
            </w:pPr>
            <w:r>
              <w:rPr>
                <w:spacing w:val="-10"/>
                <w:sz w:val="20"/>
              </w:rPr>
              <w:t>L</w:t>
            </w:r>
          </w:p>
        </w:tc>
        <w:tc>
          <w:tcPr>
            <w:tcW w:w="600" w:type="dxa"/>
          </w:tcPr>
          <w:p w14:paraId="78351CBA" w14:textId="77777777" w:rsidR="00726659" w:rsidRDefault="000F0732">
            <w:pPr>
              <w:pStyle w:val="TableParagraph"/>
              <w:spacing w:before="36"/>
              <w:ind w:left="108"/>
              <w:rPr>
                <w:sz w:val="20"/>
              </w:rPr>
            </w:pPr>
            <w:r>
              <w:rPr>
                <w:spacing w:val="-10"/>
                <w:sz w:val="20"/>
              </w:rPr>
              <w:t>A</w:t>
            </w:r>
          </w:p>
        </w:tc>
        <w:tc>
          <w:tcPr>
            <w:tcW w:w="661" w:type="dxa"/>
          </w:tcPr>
          <w:p w14:paraId="289BF393" w14:textId="77777777" w:rsidR="00726659" w:rsidRDefault="000F0732">
            <w:pPr>
              <w:pStyle w:val="TableParagraph"/>
              <w:spacing w:before="36"/>
              <w:ind w:left="108"/>
              <w:rPr>
                <w:sz w:val="20"/>
              </w:rPr>
            </w:pPr>
            <w:r>
              <w:rPr>
                <w:spacing w:val="-10"/>
                <w:sz w:val="20"/>
              </w:rPr>
              <w:t>P</w:t>
            </w:r>
          </w:p>
        </w:tc>
        <w:tc>
          <w:tcPr>
            <w:tcW w:w="699" w:type="dxa"/>
          </w:tcPr>
          <w:p w14:paraId="01DC0661" w14:textId="77777777" w:rsidR="00726659" w:rsidRDefault="000F0732">
            <w:pPr>
              <w:pStyle w:val="TableParagraph"/>
              <w:spacing w:before="36"/>
              <w:ind w:left="107"/>
              <w:rPr>
                <w:sz w:val="20"/>
              </w:rPr>
            </w:pPr>
            <w:r>
              <w:rPr>
                <w:spacing w:val="-10"/>
                <w:sz w:val="20"/>
              </w:rPr>
              <w:t>P</w:t>
            </w:r>
          </w:p>
        </w:tc>
        <w:tc>
          <w:tcPr>
            <w:tcW w:w="780" w:type="dxa"/>
          </w:tcPr>
          <w:p w14:paraId="70ED5EA6" w14:textId="77777777" w:rsidR="00726659" w:rsidRDefault="000F0732">
            <w:pPr>
              <w:pStyle w:val="TableParagraph"/>
              <w:spacing w:before="36"/>
              <w:ind w:left="108"/>
              <w:rPr>
                <w:sz w:val="20"/>
              </w:rPr>
            </w:pPr>
            <w:r>
              <w:rPr>
                <w:spacing w:val="-10"/>
                <w:sz w:val="20"/>
              </w:rPr>
              <w:t>O</w:t>
            </w:r>
          </w:p>
        </w:tc>
        <w:tc>
          <w:tcPr>
            <w:tcW w:w="2189" w:type="dxa"/>
          </w:tcPr>
          <w:p w14:paraId="5D54F4FA" w14:textId="77777777" w:rsidR="00726659" w:rsidRDefault="00726659">
            <w:pPr>
              <w:pStyle w:val="TableParagraph"/>
              <w:rPr>
                <w:rFonts w:ascii="Times New Roman"/>
                <w:sz w:val="20"/>
              </w:rPr>
            </w:pPr>
          </w:p>
        </w:tc>
      </w:tr>
      <w:tr w:rsidR="00726659" w14:paraId="4B9BF6D3" w14:textId="77777777">
        <w:trPr>
          <w:trHeight w:val="453"/>
        </w:trPr>
        <w:tc>
          <w:tcPr>
            <w:tcW w:w="1906" w:type="dxa"/>
            <w:vMerge/>
            <w:tcBorders>
              <w:top w:val="nil"/>
            </w:tcBorders>
          </w:tcPr>
          <w:p w14:paraId="7F7850D3" w14:textId="77777777" w:rsidR="00726659" w:rsidRDefault="00726659">
            <w:pPr>
              <w:rPr>
                <w:sz w:val="2"/>
                <w:szCs w:val="2"/>
              </w:rPr>
            </w:pPr>
          </w:p>
        </w:tc>
        <w:tc>
          <w:tcPr>
            <w:tcW w:w="4957" w:type="dxa"/>
          </w:tcPr>
          <w:p w14:paraId="45C19920" w14:textId="77777777" w:rsidR="00726659" w:rsidRDefault="000F0732">
            <w:pPr>
              <w:pStyle w:val="TableParagraph"/>
              <w:spacing w:line="220" w:lineRule="atLeast"/>
              <w:ind w:left="108" w:right="214"/>
              <w:rPr>
                <w:sz w:val="20"/>
              </w:rPr>
            </w:pPr>
            <w:r>
              <w:rPr>
                <w:sz w:val="20"/>
              </w:rPr>
              <w:t>Lessons</w:t>
            </w:r>
            <w:r>
              <w:rPr>
                <w:spacing w:val="-13"/>
                <w:sz w:val="20"/>
              </w:rPr>
              <w:t xml:space="preserve"> </w:t>
            </w:r>
            <w:r>
              <w:rPr>
                <w:sz w:val="20"/>
              </w:rPr>
              <w:t>Learned</w:t>
            </w:r>
            <w:r>
              <w:rPr>
                <w:spacing w:val="-13"/>
                <w:sz w:val="20"/>
              </w:rPr>
              <w:t xml:space="preserve"> </w:t>
            </w:r>
            <w:r>
              <w:rPr>
                <w:sz w:val="20"/>
              </w:rPr>
              <w:t>and</w:t>
            </w:r>
            <w:r>
              <w:rPr>
                <w:spacing w:val="-13"/>
                <w:sz w:val="20"/>
              </w:rPr>
              <w:t xml:space="preserve"> </w:t>
            </w:r>
            <w:r>
              <w:rPr>
                <w:sz w:val="20"/>
              </w:rPr>
              <w:t>Commissioning Report Review Meeting</w:t>
            </w:r>
          </w:p>
        </w:tc>
        <w:tc>
          <w:tcPr>
            <w:tcW w:w="852" w:type="dxa"/>
          </w:tcPr>
          <w:p w14:paraId="2F1C3ED0" w14:textId="77777777" w:rsidR="00726659" w:rsidRDefault="000F0732">
            <w:pPr>
              <w:pStyle w:val="TableParagraph"/>
              <w:spacing w:before="113"/>
              <w:ind w:left="107"/>
              <w:rPr>
                <w:sz w:val="20"/>
              </w:rPr>
            </w:pPr>
            <w:r>
              <w:rPr>
                <w:spacing w:val="-10"/>
                <w:sz w:val="20"/>
              </w:rPr>
              <w:t>L</w:t>
            </w:r>
          </w:p>
        </w:tc>
        <w:tc>
          <w:tcPr>
            <w:tcW w:w="600" w:type="dxa"/>
          </w:tcPr>
          <w:p w14:paraId="69A27166" w14:textId="77777777" w:rsidR="00726659" w:rsidRDefault="000F0732">
            <w:pPr>
              <w:pStyle w:val="TableParagraph"/>
              <w:spacing w:before="113"/>
              <w:ind w:left="108"/>
              <w:rPr>
                <w:sz w:val="20"/>
              </w:rPr>
            </w:pPr>
            <w:r>
              <w:rPr>
                <w:spacing w:val="-10"/>
                <w:sz w:val="20"/>
              </w:rPr>
              <w:t>A</w:t>
            </w:r>
          </w:p>
        </w:tc>
        <w:tc>
          <w:tcPr>
            <w:tcW w:w="661" w:type="dxa"/>
          </w:tcPr>
          <w:p w14:paraId="17E54CF8" w14:textId="77777777" w:rsidR="00726659" w:rsidRDefault="000F0732">
            <w:pPr>
              <w:pStyle w:val="TableParagraph"/>
              <w:spacing w:before="113"/>
              <w:ind w:left="108"/>
              <w:rPr>
                <w:sz w:val="20"/>
              </w:rPr>
            </w:pPr>
            <w:r>
              <w:rPr>
                <w:spacing w:val="-10"/>
                <w:sz w:val="20"/>
              </w:rPr>
              <w:t>P</w:t>
            </w:r>
          </w:p>
        </w:tc>
        <w:tc>
          <w:tcPr>
            <w:tcW w:w="699" w:type="dxa"/>
          </w:tcPr>
          <w:p w14:paraId="52C683AF" w14:textId="77777777" w:rsidR="00726659" w:rsidRDefault="000F0732">
            <w:pPr>
              <w:pStyle w:val="TableParagraph"/>
              <w:spacing w:before="113"/>
              <w:ind w:left="107"/>
              <w:rPr>
                <w:sz w:val="20"/>
              </w:rPr>
            </w:pPr>
            <w:r>
              <w:rPr>
                <w:spacing w:val="-10"/>
                <w:sz w:val="20"/>
              </w:rPr>
              <w:t>P</w:t>
            </w:r>
          </w:p>
        </w:tc>
        <w:tc>
          <w:tcPr>
            <w:tcW w:w="780" w:type="dxa"/>
          </w:tcPr>
          <w:p w14:paraId="24B6B641" w14:textId="77777777" w:rsidR="00726659" w:rsidRDefault="000F0732">
            <w:pPr>
              <w:pStyle w:val="TableParagraph"/>
              <w:spacing w:before="113"/>
              <w:ind w:left="108"/>
              <w:rPr>
                <w:sz w:val="20"/>
              </w:rPr>
            </w:pPr>
            <w:r>
              <w:rPr>
                <w:spacing w:val="-10"/>
                <w:sz w:val="20"/>
              </w:rPr>
              <w:t>O</w:t>
            </w:r>
          </w:p>
        </w:tc>
        <w:tc>
          <w:tcPr>
            <w:tcW w:w="2189" w:type="dxa"/>
          </w:tcPr>
          <w:p w14:paraId="107AA1C0" w14:textId="77777777" w:rsidR="00726659" w:rsidRDefault="00726659">
            <w:pPr>
              <w:pStyle w:val="TableParagraph"/>
              <w:rPr>
                <w:rFonts w:ascii="Times New Roman"/>
                <w:sz w:val="20"/>
              </w:rPr>
            </w:pPr>
          </w:p>
        </w:tc>
      </w:tr>
      <w:tr w:rsidR="00726659" w14:paraId="02F53A2C" w14:textId="77777777">
        <w:trPr>
          <w:trHeight w:val="300"/>
        </w:trPr>
        <w:tc>
          <w:tcPr>
            <w:tcW w:w="1906" w:type="dxa"/>
            <w:vMerge/>
            <w:tcBorders>
              <w:top w:val="nil"/>
            </w:tcBorders>
          </w:tcPr>
          <w:p w14:paraId="3958DFB5" w14:textId="77777777" w:rsidR="00726659" w:rsidRDefault="00726659">
            <w:pPr>
              <w:rPr>
                <w:sz w:val="2"/>
                <w:szCs w:val="2"/>
              </w:rPr>
            </w:pPr>
          </w:p>
        </w:tc>
        <w:tc>
          <w:tcPr>
            <w:tcW w:w="4957" w:type="dxa"/>
          </w:tcPr>
          <w:p w14:paraId="218B018A" w14:textId="77777777" w:rsidR="00726659" w:rsidRDefault="00726659">
            <w:pPr>
              <w:pStyle w:val="TableParagraph"/>
              <w:rPr>
                <w:rFonts w:ascii="Times New Roman"/>
                <w:sz w:val="20"/>
              </w:rPr>
            </w:pPr>
          </w:p>
        </w:tc>
        <w:tc>
          <w:tcPr>
            <w:tcW w:w="852" w:type="dxa"/>
          </w:tcPr>
          <w:p w14:paraId="6CC6DC5A" w14:textId="77777777" w:rsidR="00726659" w:rsidRDefault="00726659">
            <w:pPr>
              <w:pStyle w:val="TableParagraph"/>
              <w:rPr>
                <w:rFonts w:ascii="Times New Roman"/>
                <w:sz w:val="20"/>
              </w:rPr>
            </w:pPr>
          </w:p>
        </w:tc>
        <w:tc>
          <w:tcPr>
            <w:tcW w:w="600" w:type="dxa"/>
          </w:tcPr>
          <w:p w14:paraId="24006501" w14:textId="77777777" w:rsidR="00726659" w:rsidRDefault="00726659">
            <w:pPr>
              <w:pStyle w:val="TableParagraph"/>
              <w:rPr>
                <w:rFonts w:ascii="Times New Roman"/>
                <w:sz w:val="20"/>
              </w:rPr>
            </w:pPr>
          </w:p>
        </w:tc>
        <w:tc>
          <w:tcPr>
            <w:tcW w:w="661" w:type="dxa"/>
          </w:tcPr>
          <w:p w14:paraId="3E2F9807" w14:textId="77777777" w:rsidR="00726659" w:rsidRDefault="00726659">
            <w:pPr>
              <w:pStyle w:val="TableParagraph"/>
              <w:rPr>
                <w:rFonts w:ascii="Times New Roman"/>
                <w:sz w:val="20"/>
              </w:rPr>
            </w:pPr>
          </w:p>
        </w:tc>
        <w:tc>
          <w:tcPr>
            <w:tcW w:w="699" w:type="dxa"/>
          </w:tcPr>
          <w:p w14:paraId="42E81504" w14:textId="77777777" w:rsidR="00726659" w:rsidRDefault="00726659">
            <w:pPr>
              <w:pStyle w:val="TableParagraph"/>
              <w:rPr>
                <w:rFonts w:ascii="Times New Roman"/>
                <w:sz w:val="20"/>
              </w:rPr>
            </w:pPr>
          </w:p>
        </w:tc>
        <w:tc>
          <w:tcPr>
            <w:tcW w:w="780" w:type="dxa"/>
          </w:tcPr>
          <w:p w14:paraId="5C7B1770" w14:textId="77777777" w:rsidR="00726659" w:rsidRDefault="00726659">
            <w:pPr>
              <w:pStyle w:val="TableParagraph"/>
              <w:rPr>
                <w:rFonts w:ascii="Times New Roman"/>
                <w:sz w:val="20"/>
              </w:rPr>
            </w:pPr>
          </w:p>
        </w:tc>
        <w:tc>
          <w:tcPr>
            <w:tcW w:w="2189" w:type="dxa"/>
          </w:tcPr>
          <w:p w14:paraId="793F0D7C" w14:textId="77777777" w:rsidR="00726659" w:rsidRDefault="00726659">
            <w:pPr>
              <w:pStyle w:val="TableParagraph"/>
              <w:rPr>
                <w:rFonts w:ascii="Times New Roman"/>
                <w:sz w:val="20"/>
              </w:rPr>
            </w:pPr>
          </w:p>
        </w:tc>
      </w:tr>
    </w:tbl>
    <w:p w14:paraId="14C561A9" w14:textId="77777777" w:rsidR="00726659" w:rsidRDefault="00726659">
      <w:pPr>
        <w:pStyle w:val="TableParagraph"/>
        <w:rPr>
          <w:rFonts w:ascii="Times New Roman"/>
          <w:sz w:val="20"/>
        </w:rPr>
        <w:sectPr w:rsidR="00726659">
          <w:pgSz w:w="15840" w:h="12240" w:orient="landscape"/>
          <w:pgMar w:top="1440" w:right="1440" w:bottom="940" w:left="1440" w:header="720" w:footer="747" w:gutter="0"/>
          <w:cols w:space="720"/>
        </w:sectPr>
      </w:pPr>
    </w:p>
    <w:p w14:paraId="7340424C" w14:textId="77777777" w:rsidR="00726659" w:rsidRDefault="00726659">
      <w:pPr>
        <w:pStyle w:val="BodyText"/>
        <w:spacing w:before="8" w:after="1"/>
        <w:ind w:left="0" w:firstLine="0"/>
        <w:rPr>
          <w:sz w:val="14"/>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6"/>
        <w:gridCol w:w="4957"/>
        <w:gridCol w:w="852"/>
        <w:gridCol w:w="600"/>
        <w:gridCol w:w="661"/>
        <w:gridCol w:w="699"/>
        <w:gridCol w:w="780"/>
        <w:gridCol w:w="2189"/>
      </w:tblGrid>
      <w:tr w:rsidR="00726659" w14:paraId="2EA2EACA" w14:textId="77777777">
        <w:trPr>
          <w:trHeight w:val="346"/>
        </w:trPr>
        <w:tc>
          <w:tcPr>
            <w:tcW w:w="6863" w:type="dxa"/>
            <w:gridSpan w:val="2"/>
            <w:shd w:val="clear" w:color="auto" w:fill="D9D9D9"/>
          </w:tcPr>
          <w:p w14:paraId="033C4D68" w14:textId="77777777" w:rsidR="00726659" w:rsidRDefault="000F0732">
            <w:pPr>
              <w:pStyle w:val="TableParagraph"/>
              <w:ind w:left="108"/>
              <w:rPr>
                <w:b/>
                <w:sz w:val="20"/>
              </w:rPr>
            </w:pPr>
            <w:r>
              <w:rPr>
                <w:b/>
                <w:sz w:val="20"/>
              </w:rPr>
              <w:t>Acceptance</w:t>
            </w:r>
            <w:r>
              <w:rPr>
                <w:b/>
                <w:spacing w:val="-9"/>
                <w:sz w:val="20"/>
              </w:rPr>
              <w:t xml:space="preserve"> </w:t>
            </w:r>
            <w:r>
              <w:rPr>
                <w:b/>
                <w:spacing w:val="-2"/>
                <w:sz w:val="20"/>
              </w:rPr>
              <w:t>Phase</w:t>
            </w:r>
          </w:p>
        </w:tc>
        <w:tc>
          <w:tcPr>
            <w:tcW w:w="3592" w:type="dxa"/>
            <w:gridSpan w:val="5"/>
            <w:vMerge w:val="restart"/>
          </w:tcPr>
          <w:p w14:paraId="3B72428F" w14:textId="77777777" w:rsidR="00726659" w:rsidRDefault="000F0732">
            <w:pPr>
              <w:pStyle w:val="TableParagraph"/>
              <w:spacing w:line="367" w:lineRule="auto"/>
              <w:ind w:left="107" w:right="287"/>
              <w:rPr>
                <w:sz w:val="20"/>
              </w:rPr>
            </w:pPr>
            <w:proofErr w:type="spellStart"/>
            <w:r>
              <w:rPr>
                <w:sz w:val="20"/>
              </w:rPr>
              <w:t>CxA</w:t>
            </w:r>
            <w:proofErr w:type="spellEnd"/>
            <w:r>
              <w:rPr>
                <w:spacing w:val="-13"/>
                <w:sz w:val="20"/>
              </w:rPr>
              <w:t xml:space="preserve"> </w:t>
            </w:r>
            <w:r>
              <w:rPr>
                <w:sz w:val="20"/>
              </w:rPr>
              <w:t>=</w:t>
            </w:r>
            <w:r>
              <w:rPr>
                <w:spacing w:val="-12"/>
                <w:sz w:val="20"/>
              </w:rPr>
              <w:t xml:space="preserve"> </w:t>
            </w:r>
            <w:r>
              <w:rPr>
                <w:sz w:val="20"/>
              </w:rPr>
              <w:t>Commissioning</w:t>
            </w:r>
            <w:r>
              <w:rPr>
                <w:spacing w:val="-13"/>
                <w:sz w:val="20"/>
              </w:rPr>
              <w:t xml:space="preserve"> </w:t>
            </w:r>
            <w:r>
              <w:rPr>
                <w:sz w:val="20"/>
              </w:rPr>
              <w:t>Agent RE = Resident Engineer</w:t>
            </w:r>
          </w:p>
          <w:p w14:paraId="29702F23" w14:textId="77777777" w:rsidR="00726659" w:rsidRDefault="000F0732">
            <w:pPr>
              <w:pStyle w:val="TableParagraph"/>
              <w:spacing w:line="367" w:lineRule="auto"/>
              <w:ind w:left="107" w:right="287"/>
              <w:rPr>
                <w:sz w:val="20"/>
              </w:rPr>
            </w:pPr>
            <w:r>
              <w:rPr>
                <w:sz w:val="20"/>
              </w:rPr>
              <w:t>A/E</w:t>
            </w:r>
            <w:r>
              <w:rPr>
                <w:spacing w:val="-13"/>
                <w:sz w:val="20"/>
              </w:rPr>
              <w:t xml:space="preserve"> </w:t>
            </w:r>
            <w:r>
              <w:rPr>
                <w:sz w:val="20"/>
              </w:rPr>
              <w:t>=</w:t>
            </w:r>
            <w:r>
              <w:rPr>
                <w:spacing w:val="-12"/>
                <w:sz w:val="20"/>
              </w:rPr>
              <w:t xml:space="preserve"> </w:t>
            </w:r>
            <w:r>
              <w:rPr>
                <w:sz w:val="20"/>
              </w:rPr>
              <w:t>Design</w:t>
            </w:r>
            <w:r>
              <w:rPr>
                <w:spacing w:val="-13"/>
                <w:sz w:val="20"/>
              </w:rPr>
              <w:t xml:space="preserve"> </w:t>
            </w:r>
            <w:r>
              <w:rPr>
                <w:sz w:val="20"/>
              </w:rPr>
              <w:t>Arch/Engineer PC = Prime Contractor</w:t>
            </w:r>
          </w:p>
          <w:p w14:paraId="4FCD0B42" w14:textId="77777777" w:rsidR="00726659" w:rsidRDefault="000F0732">
            <w:pPr>
              <w:pStyle w:val="TableParagraph"/>
              <w:ind w:left="107"/>
              <w:rPr>
                <w:sz w:val="20"/>
              </w:rPr>
            </w:pPr>
            <w:r>
              <w:rPr>
                <w:sz w:val="20"/>
              </w:rPr>
              <w:t>O&amp;M</w:t>
            </w:r>
            <w:r>
              <w:rPr>
                <w:spacing w:val="-4"/>
                <w:sz w:val="20"/>
              </w:rPr>
              <w:t xml:space="preserve"> </w:t>
            </w:r>
            <w:r>
              <w:rPr>
                <w:sz w:val="20"/>
              </w:rPr>
              <w:t>=</w:t>
            </w:r>
            <w:r>
              <w:rPr>
                <w:spacing w:val="-4"/>
                <w:sz w:val="20"/>
              </w:rPr>
              <w:t xml:space="preserve"> </w:t>
            </w:r>
            <w:r>
              <w:rPr>
                <w:sz w:val="20"/>
              </w:rPr>
              <w:t>Gov’t</w:t>
            </w:r>
            <w:r>
              <w:rPr>
                <w:spacing w:val="-3"/>
                <w:sz w:val="20"/>
              </w:rPr>
              <w:t xml:space="preserve"> </w:t>
            </w:r>
            <w:r>
              <w:rPr>
                <w:sz w:val="20"/>
              </w:rPr>
              <w:t>Facility</w:t>
            </w:r>
            <w:r>
              <w:rPr>
                <w:spacing w:val="-4"/>
                <w:sz w:val="20"/>
              </w:rPr>
              <w:t xml:space="preserve"> </w:t>
            </w:r>
            <w:r>
              <w:rPr>
                <w:spacing w:val="-5"/>
                <w:sz w:val="20"/>
              </w:rPr>
              <w:t>O&amp;M</w:t>
            </w:r>
          </w:p>
        </w:tc>
        <w:tc>
          <w:tcPr>
            <w:tcW w:w="2189" w:type="dxa"/>
            <w:vMerge w:val="restart"/>
          </w:tcPr>
          <w:p w14:paraId="0835D000" w14:textId="77777777" w:rsidR="00726659" w:rsidRDefault="000F0732">
            <w:pPr>
              <w:pStyle w:val="TableParagraph"/>
              <w:ind w:left="108"/>
              <w:rPr>
                <w:sz w:val="20"/>
              </w:rPr>
            </w:pPr>
            <w:r>
              <w:rPr>
                <w:sz w:val="20"/>
              </w:rPr>
              <w:t>L</w:t>
            </w:r>
            <w:r>
              <w:rPr>
                <w:spacing w:val="-1"/>
                <w:sz w:val="20"/>
              </w:rPr>
              <w:t xml:space="preserve"> </w:t>
            </w:r>
            <w:r>
              <w:rPr>
                <w:sz w:val="20"/>
              </w:rPr>
              <w:t>=</w:t>
            </w:r>
            <w:r>
              <w:rPr>
                <w:spacing w:val="-1"/>
                <w:sz w:val="20"/>
              </w:rPr>
              <w:t xml:space="preserve"> </w:t>
            </w:r>
            <w:r>
              <w:rPr>
                <w:spacing w:val="-4"/>
                <w:sz w:val="20"/>
              </w:rPr>
              <w:t>Lead</w:t>
            </w:r>
          </w:p>
          <w:p w14:paraId="13794E7E" w14:textId="77777777" w:rsidR="00726659" w:rsidRDefault="000F0732">
            <w:pPr>
              <w:pStyle w:val="TableParagraph"/>
              <w:spacing w:before="120" w:line="367" w:lineRule="auto"/>
              <w:ind w:left="108" w:right="203"/>
              <w:rPr>
                <w:sz w:val="20"/>
              </w:rPr>
            </w:pPr>
            <w:r>
              <w:rPr>
                <w:sz w:val="20"/>
              </w:rPr>
              <w:t>P</w:t>
            </w:r>
            <w:r>
              <w:rPr>
                <w:spacing w:val="-19"/>
                <w:sz w:val="20"/>
              </w:rPr>
              <w:t xml:space="preserve"> </w:t>
            </w:r>
            <w:r>
              <w:rPr>
                <w:sz w:val="20"/>
              </w:rPr>
              <w:t>=</w:t>
            </w:r>
            <w:r>
              <w:rPr>
                <w:spacing w:val="-19"/>
                <w:sz w:val="20"/>
              </w:rPr>
              <w:t xml:space="preserve"> </w:t>
            </w:r>
            <w:r>
              <w:rPr>
                <w:sz w:val="20"/>
              </w:rPr>
              <w:t>Participate A = Approve</w:t>
            </w:r>
          </w:p>
          <w:p w14:paraId="2FC4FDFC" w14:textId="77777777" w:rsidR="00726659" w:rsidRDefault="000F0732">
            <w:pPr>
              <w:pStyle w:val="TableParagraph"/>
              <w:ind w:left="108"/>
              <w:rPr>
                <w:sz w:val="20"/>
              </w:rPr>
            </w:pPr>
            <w:r>
              <w:rPr>
                <w:sz w:val="20"/>
              </w:rPr>
              <w:t>R</w:t>
            </w:r>
            <w:r>
              <w:rPr>
                <w:spacing w:val="-3"/>
                <w:sz w:val="20"/>
              </w:rPr>
              <w:t xml:space="preserve"> </w:t>
            </w:r>
            <w:r>
              <w:rPr>
                <w:sz w:val="20"/>
              </w:rPr>
              <w:t>=</w:t>
            </w:r>
            <w:r>
              <w:rPr>
                <w:spacing w:val="-1"/>
                <w:sz w:val="20"/>
              </w:rPr>
              <w:t xml:space="preserve"> </w:t>
            </w:r>
            <w:r>
              <w:rPr>
                <w:spacing w:val="-2"/>
                <w:sz w:val="20"/>
              </w:rPr>
              <w:t>Review</w:t>
            </w:r>
          </w:p>
          <w:p w14:paraId="33506797" w14:textId="77777777" w:rsidR="00726659" w:rsidRDefault="000F0732">
            <w:pPr>
              <w:pStyle w:val="TableParagraph"/>
              <w:spacing w:before="120"/>
              <w:ind w:left="108"/>
              <w:rPr>
                <w:sz w:val="20"/>
              </w:rPr>
            </w:pPr>
            <w:r>
              <w:rPr>
                <w:sz w:val="20"/>
              </w:rPr>
              <w:t>O</w:t>
            </w:r>
            <w:r>
              <w:rPr>
                <w:spacing w:val="-1"/>
                <w:sz w:val="20"/>
              </w:rPr>
              <w:t xml:space="preserve"> </w:t>
            </w:r>
            <w:r>
              <w:rPr>
                <w:sz w:val="20"/>
              </w:rPr>
              <w:t>=</w:t>
            </w:r>
            <w:r>
              <w:rPr>
                <w:spacing w:val="-1"/>
                <w:sz w:val="20"/>
              </w:rPr>
              <w:t xml:space="preserve"> </w:t>
            </w:r>
            <w:r>
              <w:rPr>
                <w:spacing w:val="-2"/>
                <w:sz w:val="20"/>
              </w:rPr>
              <w:t>Optional</w:t>
            </w:r>
          </w:p>
        </w:tc>
      </w:tr>
      <w:tr w:rsidR="00726659" w14:paraId="73592121" w14:textId="77777777">
        <w:trPr>
          <w:trHeight w:val="1371"/>
        </w:trPr>
        <w:tc>
          <w:tcPr>
            <w:tcW w:w="6863" w:type="dxa"/>
            <w:gridSpan w:val="2"/>
            <w:shd w:val="clear" w:color="auto" w:fill="D9D9D9"/>
          </w:tcPr>
          <w:p w14:paraId="3B16268B" w14:textId="77777777" w:rsidR="00726659" w:rsidRDefault="00726659">
            <w:pPr>
              <w:pStyle w:val="TableParagraph"/>
              <w:rPr>
                <w:sz w:val="20"/>
              </w:rPr>
            </w:pPr>
          </w:p>
          <w:p w14:paraId="5BD17032" w14:textId="77777777" w:rsidR="00726659" w:rsidRDefault="00726659">
            <w:pPr>
              <w:pStyle w:val="TableParagraph"/>
              <w:spacing w:before="59"/>
              <w:rPr>
                <w:sz w:val="20"/>
              </w:rPr>
            </w:pPr>
          </w:p>
          <w:p w14:paraId="0CCA15DE" w14:textId="77777777" w:rsidR="00726659" w:rsidRDefault="000F0732">
            <w:pPr>
              <w:pStyle w:val="TableParagraph"/>
              <w:ind w:left="108"/>
              <w:rPr>
                <w:sz w:val="20"/>
              </w:rPr>
            </w:pPr>
            <w:r>
              <w:rPr>
                <w:sz w:val="20"/>
              </w:rPr>
              <w:t>Commissioning</w:t>
            </w:r>
            <w:r>
              <w:rPr>
                <w:spacing w:val="-6"/>
                <w:sz w:val="20"/>
              </w:rPr>
              <w:t xml:space="preserve"> </w:t>
            </w:r>
            <w:r>
              <w:rPr>
                <w:sz w:val="20"/>
              </w:rPr>
              <w:t>Roles</w:t>
            </w:r>
            <w:r>
              <w:rPr>
                <w:spacing w:val="-6"/>
                <w:sz w:val="20"/>
              </w:rPr>
              <w:t xml:space="preserve"> </w:t>
            </w:r>
            <w:r>
              <w:rPr>
                <w:sz w:val="20"/>
              </w:rPr>
              <w:t>&amp;</w:t>
            </w:r>
            <w:r>
              <w:rPr>
                <w:spacing w:val="-5"/>
                <w:sz w:val="20"/>
              </w:rPr>
              <w:t xml:space="preserve"> </w:t>
            </w:r>
            <w:r>
              <w:rPr>
                <w:spacing w:val="-2"/>
                <w:sz w:val="20"/>
              </w:rPr>
              <w:t>Responsibilities</w:t>
            </w:r>
          </w:p>
        </w:tc>
        <w:tc>
          <w:tcPr>
            <w:tcW w:w="3592" w:type="dxa"/>
            <w:gridSpan w:val="5"/>
            <w:vMerge/>
            <w:tcBorders>
              <w:top w:val="nil"/>
            </w:tcBorders>
          </w:tcPr>
          <w:p w14:paraId="3FB5A81C" w14:textId="77777777" w:rsidR="00726659" w:rsidRDefault="00726659">
            <w:pPr>
              <w:rPr>
                <w:sz w:val="2"/>
                <w:szCs w:val="2"/>
              </w:rPr>
            </w:pPr>
          </w:p>
        </w:tc>
        <w:tc>
          <w:tcPr>
            <w:tcW w:w="2189" w:type="dxa"/>
            <w:vMerge/>
            <w:tcBorders>
              <w:top w:val="nil"/>
            </w:tcBorders>
          </w:tcPr>
          <w:p w14:paraId="36FF186F" w14:textId="77777777" w:rsidR="00726659" w:rsidRDefault="00726659">
            <w:pPr>
              <w:rPr>
                <w:sz w:val="2"/>
                <w:szCs w:val="2"/>
              </w:rPr>
            </w:pPr>
          </w:p>
        </w:tc>
      </w:tr>
      <w:tr w:rsidR="00726659" w14:paraId="217FB3CD" w14:textId="77777777">
        <w:trPr>
          <w:trHeight w:val="346"/>
        </w:trPr>
        <w:tc>
          <w:tcPr>
            <w:tcW w:w="1906" w:type="dxa"/>
            <w:shd w:val="clear" w:color="auto" w:fill="D9D9D9"/>
          </w:tcPr>
          <w:p w14:paraId="3D58E1C7" w14:textId="77777777" w:rsidR="00726659" w:rsidRDefault="000F0732">
            <w:pPr>
              <w:pStyle w:val="TableParagraph"/>
              <w:ind w:left="108"/>
              <w:rPr>
                <w:sz w:val="20"/>
              </w:rPr>
            </w:pPr>
            <w:r>
              <w:rPr>
                <w:spacing w:val="-2"/>
                <w:sz w:val="20"/>
              </w:rPr>
              <w:t>Category</w:t>
            </w:r>
          </w:p>
        </w:tc>
        <w:tc>
          <w:tcPr>
            <w:tcW w:w="4957" w:type="dxa"/>
            <w:shd w:val="clear" w:color="auto" w:fill="D9D9D9"/>
          </w:tcPr>
          <w:p w14:paraId="15DA73A0" w14:textId="77777777" w:rsidR="00726659" w:rsidRDefault="000F0732">
            <w:pPr>
              <w:pStyle w:val="TableParagraph"/>
              <w:ind w:left="108"/>
              <w:rPr>
                <w:sz w:val="20"/>
              </w:rPr>
            </w:pPr>
            <w:r>
              <w:rPr>
                <w:sz w:val="20"/>
              </w:rPr>
              <w:t>Task</w:t>
            </w:r>
            <w:r>
              <w:rPr>
                <w:spacing w:val="-4"/>
                <w:sz w:val="20"/>
              </w:rPr>
              <w:t xml:space="preserve"> </w:t>
            </w:r>
            <w:r>
              <w:rPr>
                <w:spacing w:val="-2"/>
                <w:sz w:val="20"/>
              </w:rPr>
              <w:t>Description</w:t>
            </w:r>
          </w:p>
        </w:tc>
        <w:tc>
          <w:tcPr>
            <w:tcW w:w="852" w:type="dxa"/>
          </w:tcPr>
          <w:p w14:paraId="78927CEA" w14:textId="77777777" w:rsidR="00726659" w:rsidRDefault="000F0732">
            <w:pPr>
              <w:pStyle w:val="TableParagraph"/>
              <w:ind w:left="107"/>
              <w:rPr>
                <w:sz w:val="20"/>
              </w:rPr>
            </w:pPr>
            <w:proofErr w:type="spellStart"/>
            <w:r>
              <w:rPr>
                <w:spacing w:val="-5"/>
                <w:sz w:val="20"/>
              </w:rPr>
              <w:t>CxA</w:t>
            </w:r>
            <w:proofErr w:type="spellEnd"/>
          </w:p>
        </w:tc>
        <w:tc>
          <w:tcPr>
            <w:tcW w:w="600" w:type="dxa"/>
          </w:tcPr>
          <w:p w14:paraId="26CF1B44" w14:textId="77777777" w:rsidR="00726659" w:rsidRDefault="000F0732">
            <w:pPr>
              <w:pStyle w:val="TableParagraph"/>
              <w:ind w:left="108"/>
              <w:rPr>
                <w:sz w:val="20"/>
              </w:rPr>
            </w:pPr>
            <w:r>
              <w:rPr>
                <w:spacing w:val="-5"/>
                <w:sz w:val="20"/>
              </w:rPr>
              <w:t>RE</w:t>
            </w:r>
          </w:p>
        </w:tc>
        <w:tc>
          <w:tcPr>
            <w:tcW w:w="661" w:type="dxa"/>
          </w:tcPr>
          <w:p w14:paraId="7255B5B9" w14:textId="77777777" w:rsidR="00726659" w:rsidRDefault="000F0732">
            <w:pPr>
              <w:pStyle w:val="TableParagraph"/>
              <w:ind w:left="108"/>
              <w:rPr>
                <w:sz w:val="20"/>
              </w:rPr>
            </w:pPr>
            <w:r>
              <w:rPr>
                <w:spacing w:val="-5"/>
                <w:sz w:val="20"/>
              </w:rPr>
              <w:t>A/E</w:t>
            </w:r>
          </w:p>
        </w:tc>
        <w:tc>
          <w:tcPr>
            <w:tcW w:w="699" w:type="dxa"/>
          </w:tcPr>
          <w:p w14:paraId="5D2978FC" w14:textId="77777777" w:rsidR="00726659" w:rsidRDefault="000F0732">
            <w:pPr>
              <w:pStyle w:val="TableParagraph"/>
              <w:ind w:left="107"/>
              <w:rPr>
                <w:sz w:val="20"/>
              </w:rPr>
            </w:pPr>
            <w:r>
              <w:rPr>
                <w:spacing w:val="-5"/>
                <w:sz w:val="20"/>
              </w:rPr>
              <w:t>PC</w:t>
            </w:r>
          </w:p>
        </w:tc>
        <w:tc>
          <w:tcPr>
            <w:tcW w:w="780" w:type="dxa"/>
          </w:tcPr>
          <w:p w14:paraId="1B134247" w14:textId="77777777" w:rsidR="00726659" w:rsidRDefault="000F0732">
            <w:pPr>
              <w:pStyle w:val="TableParagraph"/>
              <w:ind w:left="108"/>
              <w:rPr>
                <w:sz w:val="20"/>
              </w:rPr>
            </w:pPr>
            <w:r>
              <w:rPr>
                <w:spacing w:val="-5"/>
                <w:sz w:val="20"/>
              </w:rPr>
              <w:t>O&amp;M</w:t>
            </w:r>
          </w:p>
        </w:tc>
        <w:tc>
          <w:tcPr>
            <w:tcW w:w="2189" w:type="dxa"/>
          </w:tcPr>
          <w:p w14:paraId="4CE25264" w14:textId="77777777" w:rsidR="00726659" w:rsidRDefault="000F0732">
            <w:pPr>
              <w:pStyle w:val="TableParagraph"/>
              <w:ind w:left="108"/>
              <w:rPr>
                <w:sz w:val="20"/>
              </w:rPr>
            </w:pPr>
            <w:r>
              <w:rPr>
                <w:spacing w:val="-2"/>
                <w:sz w:val="20"/>
              </w:rPr>
              <w:t>Notes</w:t>
            </w:r>
          </w:p>
        </w:tc>
      </w:tr>
      <w:tr w:rsidR="00726659" w14:paraId="6B885FBB" w14:textId="77777777">
        <w:trPr>
          <w:trHeight w:val="906"/>
        </w:trPr>
        <w:tc>
          <w:tcPr>
            <w:tcW w:w="1906" w:type="dxa"/>
            <w:vMerge w:val="restart"/>
          </w:tcPr>
          <w:p w14:paraId="3B218169" w14:textId="77777777" w:rsidR="00726659" w:rsidRDefault="000F0732">
            <w:pPr>
              <w:pStyle w:val="TableParagraph"/>
              <w:ind w:left="108"/>
              <w:rPr>
                <w:sz w:val="20"/>
              </w:rPr>
            </w:pPr>
            <w:r>
              <w:rPr>
                <w:spacing w:val="-2"/>
                <w:sz w:val="20"/>
              </w:rPr>
              <w:t>Coordination</w:t>
            </w:r>
          </w:p>
        </w:tc>
        <w:tc>
          <w:tcPr>
            <w:tcW w:w="4957" w:type="dxa"/>
          </w:tcPr>
          <w:p w14:paraId="0F6E6CFE" w14:textId="77777777" w:rsidR="00726659" w:rsidRDefault="000F0732">
            <w:pPr>
              <w:pStyle w:val="TableParagraph"/>
              <w:spacing w:line="220" w:lineRule="atLeast"/>
              <w:ind w:left="108" w:right="214"/>
              <w:rPr>
                <w:sz w:val="20"/>
              </w:rPr>
            </w:pPr>
            <w:r>
              <w:rPr>
                <w:sz w:val="20"/>
              </w:rPr>
              <w:t>Coordinate</w:t>
            </w:r>
            <w:r>
              <w:rPr>
                <w:spacing w:val="-10"/>
                <w:sz w:val="20"/>
              </w:rPr>
              <w:t xml:space="preserve"> </w:t>
            </w:r>
            <w:r>
              <w:rPr>
                <w:sz w:val="20"/>
              </w:rPr>
              <w:t>with</w:t>
            </w:r>
            <w:r>
              <w:rPr>
                <w:spacing w:val="-9"/>
                <w:sz w:val="20"/>
              </w:rPr>
              <w:t xml:space="preserve"> </w:t>
            </w:r>
            <w:r>
              <w:rPr>
                <w:sz w:val="20"/>
              </w:rPr>
              <w:t>[OGC's,</w:t>
            </w:r>
            <w:r>
              <w:rPr>
                <w:spacing w:val="-10"/>
                <w:sz w:val="20"/>
              </w:rPr>
              <w:t xml:space="preserve"> </w:t>
            </w:r>
            <w:r>
              <w:rPr>
                <w:sz w:val="20"/>
              </w:rPr>
              <w:t>AHJ,</w:t>
            </w:r>
            <w:r>
              <w:rPr>
                <w:spacing w:val="-10"/>
                <w:sz w:val="20"/>
              </w:rPr>
              <w:t xml:space="preserve"> </w:t>
            </w:r>
            <w:r>
              <w:rPr>
                <w:sz w:val="20"/>
              </w:rPr>
              <w:t xml:space="preserve">Vendors, etc.] to ensure that </w:t>
            </w:r>
            <w:proofErr w:type="spellStart"/>
            <w:r>
              <w:rPr>
                <w:sz w:val="20"/>
              </w:rPr>
              <w:t>Cx</w:t>
            </w:r>
            <w:proofErr w:type="spellEnd"/>
            <w:r>
              <w:rPr>
                <w:sz w:val="20"/>
              </w:rPr>
              <w:t xml:space="preserve"> interacts properly</w:t>
            </w:r>
            <w:r>
              <w:rPr>
                <w:spacing w:val="-8"/>
                <w:sz w:val="20"/>
              </w:rPr>
              <w:t xml:space="preserve"> </w:t>
            </w:r>
            <w:r>
              <w:rPr>
                <w:sz w:val="20"/>
              </w:rPr>
              <w:t>with</w:t>
            </w:r>
            <w:r>
              <w:rPr>
                <w:spacing w:val="-8"/>
                <w:sz w:val="20"/>
              </w:rPr>
              <w:t xml:space="preserve"> </w:t>
            </w:r>
            <w:r>
              <w:rPr>
                <w:sz w:val="20"/>
              </w:rPr>
              <w:t>other</w:t>
            </w:r>
            <w:r>
              <w:rPr>
                <w:spacing w:val="-8"/>
                <w:sz w:val="20"/>
              </w:rPr>
              <w:t xml:space="preserve"> </w:t>
            </w:r>
            <w:r>
              <w:rPr>
                <w:sz w:val="20"/>
              </w:rPr>
              <w:t>systems</w:t>
            </w:r>
            <w:r>
              <w:rPr>
                <w:spacing w:val="-8"/>
                <w:sz w:val="20"/>
              </w:rPr>
              <w:t xml:space="preserve"> </w:t>
            </w:r>
            <w:r>
              <w:rPr>
                <w:sz w:val="20"/>
              </w:rPr>
              <w:t>as</w:t>
            </w:r>
            <w:r>
              <w:rPr>
                <w:spacing w:val="-8"/>
                <w:sz w:val="20"/>
              </w:rPr>
              <w:t xml:space="preserve"> </w:t>
            </w:r>
            <w:r>
              <w:rPr>
                <w:sz w:val="20"/>
              </w:rPr>
              <w:t>needed to support</w:t>
            </w:r>
            <w:r>
              <w:rPr>
                <w:spacing w:val="80"/>
                <w:sz w:val="20"/>
              </w:rPr>
              <w:t xml:space="preserve"> </w:t>
            </w:r>
            <w:r>
              <w:rPr>
                <w:sz w:val="20"/>
              </w:rPr>
              <w:t>OPR and BOD</w:t>
            </w:r>
          </w:p>
        </w:tc>
        <w:tc>
          <w:tcPr>
            <w:tcW w:w="852" w:type="dxa"/>
          </w:tcPr>
          <w:p w14:paraId="1A580991" w14:textId="77777777" w:rsidR="00726659" w:rsidRDefault="00726659">
            <w:pPr>
              <w:pStyle w:val="TableParagraph"/>
              <w:spacing w:before="113"/>
              <w:rPr>
                <w:sz w:val="20"/>
              </w:rPr>
            </w:pPr>
          </w:p>
          <w:p w14:paraId="3E73C97B" w14:textId="77777777" w:rsidR="00726659" w:rsidRDefault="000F0732">
            <w:pPr>
              <w:pStyle w:val="TableParagraph"/>
              <w:ind w:left="107"/>
              <w:rPr>
                <w:sz w:val="20"/>
              </w:rPr>
            </w:pPr>
            <w:r>
              <w:rPr>
                <w:spacing w:val="-10"/>
                <w:sz w:val="20"/>
              </w:rPr>
              <w:t>L</w:t>
            </w:r>
          </w:p>
        </w:tc>
        <w:tc>
          <w:tcPr>
            <w:tcW w:w="600" w:type="dxa"/>
          </w:tcPr>
          <w:p w14:paraId="7B054A4C" w14:textId="77777777" w:rsidR="00726659" w:rsidRDefault="00726659">
            <w:pPr>
              <w:pStyle w:val="TableParagraph"/>
              <w:spacing w:before="113"/>
              <w:rPr>
                <w:sz w:val="20"/>
              </w:rPr>
            </w:pPr>
          </w:p>
          <w:p w14:paraId="150044EA" w14:textId="77777777" w:rsidR="00726659" w:rsidRDefault="000F0732">
            <w:pPr>
              <w:pStyle w:val="TableParagraph"/>
              <w:ind w:left="108"/>
              <w:rPr>
                <w:sz w:val="20"/>
              </w:rPr>
            </w:pPr>
            <w:r>
              <w:rPr>
                <w:spacing w:val="-10"/>
                <w:sz w:val="20"/>
              </w:rPr>
              <w:t>P</w:t>
            </w:r>
          </w:p>
        </w:tc>
        <w:tc>
          <w:tcPr>
            <w:tcW w:w="661" w:type="dxa"/>
          </w:tcPr>
          <w:p w14:paraId="46608FDC" w14:textId="77777777" w:rsidR="00726659" w:rsidRDefault="00726659">
            <w:pPr>
              <w:pStyle w:val="TableParagraph"/>
              <w:spacing w:before="113"/>
              <w:rPr>
                <w:sz w:val="20"/>
              </w:rPr>
            </w:pPr>
          </w:p>
          <w:p w14:paraId="017BD660" w14:textId="77777777" w:rsidR="00726659" w:rsidRDefault="000F0732">
            <w:pPr>
              <w:pStyle w:val="TableParagraph"/>
              <w:ind w:left="108"/>
              <w:rPr>
                <w:sz w:val="20"/>
              </w:rPr>
            </w:pPr>
            <w:r>
              <w:rPr>
                <w:spacing w:val="-10"/>
                <w:sz w:val="20"/>
              </w:rPr>
              <w:t>P</w:t>
            </w:r>
          </w:p>
        </w:tc>
        <w:tc>
          <w:tcPr>
            <w:tcW w:w="699" w:type="dxa"/>
          </w:tcPr>
          <w:p w14:paraId="06DBC020" w14:textId="77777777" w:rsidR="00726659" w:rsidRDefault="00726659">
            <w:pPr>
              <w:pStyle w:val="TableParagraph"/>
              <w:spacing w:before="113"/>
              <w:rPr>
                <w:sz w:val="20"/>
              </w:rPr>
            </w:pPr>
          </w:p>
          <w:p w14:paraId="3766354A" w14:textId="77777777" w:rsidR="00726659" w:rsidRDefault="000F0732">
            <w:pPr>
              <w:pStyle w:val="TableParagraph"/>
              <w:ind w:left="107"/>
              <w:rPr>
                <w:sz w:val="20"/>
              </w:rPr>
            </w:pPr>
            <w:r>
              <w:rPr>
                <w:spacing w:val="-10"/>
                <w:sz w:val="20"/>
              </w:rPr>
              <w:t>P</w:t>
            </w:r>
          </w:p>
        </w:tc>
        <w:tc>
          <w:tcPr>
            <w:tcW w:w="780" w:type="dxa"/>
          </w:tcPr>
          <w:p w14:paraId="6717168F" w14:textId="77777777" w:rsidR="00726659" w:rsidRDefault="00726659">
            <w:pPr>
              <w:pStyle w:val="TableParagraph"/>
              <w:spacing w:before="113"/>
              <w:rPr>
                <w:sz w:val="20"/>
              </w:rPr>
            </w:pPr>
          </w:p>
          <w:p w14:paraId="7BC956CB" w14:textId="77777777" w:rsidR="00726659" w:rsidRDefault="000F0732">
            <w:pPr>
              <w:pStyle w:val="TableParagraph"/>
              <w:ind w:left="108"/>
              <w:rPr>
                <w:sz w:val="20"/>
              </w:rPr>
            </w:pPr>
            <w:r>
              <w:rPr>
                <w:spacing w:val="-10"/>
                <w:sz w:val="20"/>
              </w:rPr>
              <w:t>O</w:t>
            </w:r>
          </w:p>
        </w:tc>
        <w:tc>
          <w:tcPr>
            <w:tcW w:w="2189" w:type="dxa"/>
          </w:tcPr>
          <w:p w14:paraId="7613AAB2" w14:textId="77777777" w:rsidR="00726659" w:rsidRDefault="00726659">
            <w:pPr>
              <w:pStyle w:val="TableParagraph"/>
              <w:rPr>
                <w:rFonts w:ascii="Times New Roman"/>
                <w:sz w:val="20"/>
              </w:rPr>
            </w:pPr>
          </w:p>
        </w:tc>
      </w:tr>
      <w:tr w:rsidR="00726659" w14:paraId="219781C4" w14:textId="77777777">
        <w:trPr>
          <w:trHeight w:val="300"/>
        </w:trPr>
        <w:tc>
          <w:tcPr>
            <w:tcW w:w="1906" w:type="dxa"/>
            <w:vMerge/>
            <w:tcBorders>
              <w:top w:val="nil"/>
            </w:tcBorders>
          </w:tcPr>
          <w:p w14:paraId="69CD6684" w14:textId="77777777" w:rsidR="00726659" w:rsidRDefault="00726659">
            <w:pPr>
              <w:rPr>
                <w:sz w:val="2"/>
                <w:szCs w:val="2"/>
              </w:rPr>
            </w:pPr>
          </w:p>
        </w:tc>
        <w:tc>
          <w:tcPr>
            <w:tcW w:w="4957" w:type="dxa"/>
          </w:tcPr>
          <w:p w14:paraId="07E2D137" w14:textId="77777777" w:rsidR="00726659" w:rsidRDefault="00726659">
            <w:pPr>
              <w:pStyle w:val="TableParagraph"/>
              <w:rPr>
                <w:rFonts w:ascii="Times New Roman"/>
                <w:sz w:val="20"/>
              </w:rPr>
            </w:pPr>
          </w:p>
        </w:tc>
        <w:tc>
          <w:tcPr>
            <w:tcW w:w="852" w:type="dxa"/>
          </w:tcPr>
          <w:p w14:paraId="2380D6BE" w14:textId="77777777" w:rsidR="00726659" w:rsidRDefault="00726659">
            <w:pPr>
              <w:pStyle w:val="TableParagraph"/>
              <w:rPr>
                <w:rFonts w:ascii="Times New Roman"/>
                <w:sz w:val="20"/>
              </w:rPr>
            </w:pPr>
          </w:p>
        </w:tc>
        <w:tc>
          <w:tcPr>
            <w:tcW w:w="600" w:type="dxa"/>
          </w:tcPr>
          <w:p w14:paraId="20BAED80" w14:textId="77777777" w:rsidR="00726659" w:rsidRDefault="00726659">
            <w:pPr>
              <w:pStyle w:val="TableParagraph"/>
              <w:rPr>
                <w:rFonts w:ascii="Times New Roman"/>
                <w:sz w:val="20"/>
              </w:rPr>
            </w:pPr>
          </w:p>
        </w:tc>
        <w:tc>
          <w:tcPr>
            <w:tcW w:w="661" w:type="dxa"/>
          </w:tcPr>
          <w:p w14:paraId="3E35FD00" w14:textId="77777777" w:rsidR="00726659" w:rsidRDefault="00726659">
            <w:pPr>
              <w:pStyle w:val="TableParagraph"/>
              <w:rPr>
                <w:rFonts w:ascii="Times New Roman"/>
                <w:sz w:val="20"/>
              </w:rPr>
            </w:pPr>
          </w:p>
        </w:tc>
        <w:tc>
          <w:tcPr>
            <w:tcW w:w="699" w:type="dxa"/>
          </w:tcPr>
          <w:p w14:paraId="3837B700" w14:textId="77777777" w:rsidR="00726659" w:rsidRDefault="00726659">
            <w:pPr>
              <w:pStyle w:val="TableParagraph"/>
              <w:rPr>
                <w:rFonts w:ascii="Times New Roman"/>
                <w:sz w:val="20"/>
              </w:rPr>
            </w:pPr>
          </w:p>
        </w:tc>
        <w:tc>
          <w:tcPr>
            <w:tcW w:w="780" w:type="dxa"/>
          </w:tcPr>
          <w:p w14:paraId="4C745836" w14:textId="77777777" w:rsidR="00726659" w:rsidRDefault="00726659">
            <w:pPr>
              <w:pStyle w:val="TableParagraph"/>
              <w:rPr>
                <w:rFonts w:ascii="Times New Roman"/>
                <w:sz w:val="20"/>
              </w:rPr>
            </w:pPr>
          </w:p>
        </w:tc>
        <w:tc>
          <w:tcPr>
            <w:tcW w:w="2189" w:type="dxa"/>
          </w:tcPr>
          <w:p w14:paraId="2668E7F6" w14:textId="77777777" w:rsidR="00726659" w:rsidRDefault="00726659">
            <w:pPr>
              <w:pStyle w:val="TableParagraph"/>
              <w:rPr>
                <w:rFonts w:ascii="Times New Roman"/>
                <w:sz w:val="20"/>
              </w:rPr>
            </w:pPr>
          </w:p>
        </w:tc>
      </w:tr>
      <w:tr w:rsidR="00726659" w14:paraId="63BD0692" w14:textId="77777777">
        <w:trPr>
          <w:trHeight w:val="299"/>
        </w:trPr>
        <w:tc>
          <w:tcPr>
            <w:tcW w:w="1906" w:type="dxa"/>
            <w:vMerge w:val="restart"/>
          </w:tcPr>
          <w:p w14:paraId="4C59F4EC" w14:textId="77777777" w:rsidR="00726659" w:rsidRDefault="000F0732">
            <w:pPr>
              <w:pStyle w:val="TableParagraph"/>
              <w:ind w:left="108"/>
              <w:rPr>
                <w:sz w:val="20"/>
              </w:rPr>
            </w:pPr>
            <w:proofErr w:type="spellStart"/>
            <w:r>
              <w:rPr>
                <w:sz w:val="20"/>
              </w:rPr>
              <w:t>Cx</w:t>
            </w:r>
            <w:proofErr w:type="spellEnd"/>
            <w:r>
              <w:rPr>
                <w:spacing w:val="-2"/>
                <w:sz w:val="20"/>
              </w:rPr>
              <w:t xml:space="preserve"> </w:t>
            </w:r>
            <w:r>
              <w:rPr>
                <w:sz w:val="20"/>
              </w:rPr>
              <w:t>Plan</w:t>
            </w:r>
            <w:r>
              <w:rPr>
                <w:spacing w:val="-2"/>
                <w:sz w:val="20"/>
              </w:rPr>
              <w:t xml:space="preserve"> </w:t>
            </w:r>
            <w:r>
              <w:rPr>
                <w:sz w:val="20"/>
              </w:rPr>
              <w:t>&amp;</w:t>
            </w:r>
            <w:r>
              <w:rPr>
                <w:spacing w:val="-2"/>
                <w:sz w:val="20"/>
              </w:rPr>
              <w:t xml:space="preserve"> </w:t>
            </w:r>
            <w:r>
              <w:rPr>
                <w:spacing w:val="-4"/>
                <w:sz w:val="20"/>
              </w:rPr>
              <w:t>Spec</w:t>
            </w:r>
          </w:p>
        </w:tc>
        <w:tc>
          <w:tcPr>
            <w:tcW w:w="4957" w:type="dxa"/>
          </w:tcPr>
          <w:p w14:paraId="3215EED5" w14:textId="77777777" w:rsidR="00726659" w:rsidRDefault="000F0732">
            <w:pPr>
              <w:pStyle w:val="TableParagraph"/>
              <w:ind w:left="108"/>
              <w:rPr>
                <w:sz w:val="20"/>
              </w:rPr>
            </w:pPr>
            <w:r>
              <w:rPr>
                <w:sz w:val="20"/>
              </w:rPr>
              <w:t>Maintain/Update</w:t>
            </w:r>
            <w:r>
              <w:rPr>
                <w:spacing w:val="-13"/>
                <w:sz w:val="20"/>
              </w:rPr>
              <w:t xml:space="preserve"> </w:t>
            </w:r>
            <w:r>
              <w:rPr>
                <w:sz w:val="20"/>
              </w:rPr>
              <w:t>Commissioning</w:t>
            </w:r>
            <w:r>
              <w:rPr>
                <w:spacing w:val="-12"/>
                <w:sz w:val="20"/>
              </w:rPr>
              <w:t xml:space="preserve"> </w:t>
            </w:r>
            <w:r>
              <w:rPr>
                <w:spacing w:val="-4"/>
                <w:sz w:val="20"/>
              </w:rPr>
              <w:t>Plan</w:t>
            </w:r>
          </w:p>
        </w:tc>
        <w:tc>
          <w:tcPr>
            <w:tcW w:w="852" w:type="dxa"/>
          </w:tcPr>
          <w:p w14:paraId="0E7826D7" w14:textId="77777777" w:rsidR="00726659" w:rsidRDefault="000F0732">
            <w:pPr>
              <w:pStyle w:val="TableParagraph"/>
              <w:spacing w:before="36"/>
              <w:ind w:left="107"/>
              <w:rPr>
                <w:sz w:val="20"/>
              </w:rPr>
            </w:pPr>
            <w:r>
              <w:rPr>
                <w:spacing w:val="-10"/>
                <w:sz w:val="20"/>
              </w:rPr>
              <w:t>L</w:t>
            </w:r>
          </w:p>
        </w:tc>
        <w:tc>
          <w:tcPr>
            <w:tcW w:w="600" w:type="dxa"/>
          </w:tcPr>
          <w:p w14:paraId="3276C832" w14:textId="77777777" w:rsidR="00726659" w:rsidRDefault="000F0732">
            <w:pPr>
              <w:pStyle w:val="TableParagraph"/>
              <w:spacing w:before="36"/>
              <w:ind w:left="108"/>
              <w:rPr>
                <w:sz w:val="20"/>
              </w:rPr>
            </w:pPr>
            <w:r>
              <w:rPr>
                <w:spacing w:val="-10"/>
                <w:sz w:val="20"/>
              </w:rPr>
              <w:t>A</w:t>
            </w:r>
          </w:p>
        </w:tc>
        <w:tc>
          <w:tcPr>
            <w:tcW w:w="661" w:type="dxa"/>
          </w:tcPr>
          <w:p w14:paraId="11EAE196" w14:textId="77777777" w:rsidR="00726659" w:rsidRDefault="000F0732">
            <w:pPr>
              <w:pStyle w:val="TableParagraph"/>
              <w:spacing w:before="36"/>
              <w:ind w:left="108"/>
              <w:rPr>
                <w:sz w:val="20"/>
              </w:rPr>
            </w:pPr>
            <w:r>
              <w:rPr>
                <w:spacing w:val="-10"/>
                <w:sz w:val="20"/>
              </w:rPr>
              <w:t>R</w:t>
            </w:r>
          </w:p>
        </w:tc>
        <w:tc>
          <w:tcPr>
            <w:tcW w:w="699" w:type="dxa"/>
          </w:tcPr>
          <w:p w14:paraId="7ADCEC8A" w14:textId="77777777" w:rsidR="00726659" w:rsidRDefault="000F0732">
            <w:pPr>
              <w:pStyle w:val="TableParagraph"/>
              <w:spacing w:before="36"/>
              <w:ind w:left="107"/>
              <w:rPr>
                <w:sz w:val="20"/>
              </w:rPr>
            </w:pPr>
            <w:r>
              <w:rPr>
                <w:spacing w:val="-10"/>
                <w:sz w:val="20"/>
              </w:rPr>
              <w:t>R</w:t>
            </w:r>
          </w:p>
        </w:tc>
        <w:tc>
          <w:tcPr>
            <w:tcW w:w="780" w:type="dxa"/>
          </w:tcPr>
          <w:p w14:paraId="086B5B0E" w14:textId="77777777" w:rsidR="00726659" w:rsidRDefault="000F0732">
            <w:pPr>
              <w:pStyle w:val="TableParagraph"/>
              <w:spacing w:before="36"/>
              <w:ind w:left="108"/>
              <w:rPr>
                <w:sz w:val="20"/>
              </w:rPr>
            </w:pPr>
            <w:r>
              <w:rPr>
                <w:spacing w:val="-10"/>
                <w:sz w:val="20"/>
              </w:rPr>
              <w:t>O</w:t>
            </w:r>
          </w:p>
        </w:tc>
        <w:tc>
          <w:tcPr>
            <w:tcW w:w="2189" w:type="dxa"/>
          </w:tcPr>
          <w:p w14:paraId="1990D160" w14:textId="77777777" w:rsidR="00726659" w:rsidRDefault="00726659">
            <w:pPr>
              <w:pStyle w:val="TableParagraph"/>
              <w:rPr>
                <w:rFonts w:ascii="Times New Roman"/>
                <w:sz w:val="20"/>
              </w:rPr>
            </w:pPr>
          </w:p>
        </w:tc>
      </w:tr>
      <w:tr w:rsidR="00726659" w14:paraId="22B6DA58" w14:textId="77777777">
        <w:trPr>
          <w:trHeight w:val="300"/>
        </w:trPr>
        <w:tc>
          <w:tcPr>
            <w:tcW w:w="1906" w:type="dxa"/>
            <w:vMerge/>
            <w:tcBorders>
              <w:top w:val="nil"/>
            </w:tcBorders>
          </w:tcPr>
          <w:p w14:paraId="65B1FFCE" w14:textId="77777777" w:rsidR="00726659" w:rsidRDefault="00726659">
            <w:pPr>
              <w:rPr>
                <w:sz w:val="2"/>
                <w:szCs w:val="2"/>
              </w:rPr>
            </w:pPr>
          </w:p>
        </w:tc>
        <w:tc>
          <w:tcPr>
            <w:tcW w:w="4957" w:type="dxa"/>
          </w:tcPr>
          <w:p w14:paraId="78AF69D5" w14:textId="77777777" w:rsidR="00726659" w:rsidRDefault="00726659">
            <w:pPr>
              <w:pStyle w:val="TableParagraph"/>
              <w:rPr>
                <w:rFonts w:ascii="Times New Roman"/>
                <w:sz w:val="20"/>
              </w:rPr>
            </w:pPr>
          </w:p>
        </w:tc>
        <w:tc>
          <w:tcPr>
            <w:tcW w:w="852" w:type="dxa"/>
          </w:tcPr>
          <w:p w14:paraId="7C7C1513" w14:textId="77777777" w:rsidR="00726659" w:rsidRDefault="00726659">
            <w:pPr>
              <w:pStyle w:val="TableParagraph"/>
              <w:rPr>
                <w:rFonts w:ascii="Times New Roman"/>
                <w:sz w:val="20"/>
              </w:rPr>
            </w:pPr>
          </w:p>
        </w:tc>
        <w:tc>
          <w:tcPr>
            <w:tcW w:w="600" w:type="dxa"/>
          </w:tcPr>
          <w:p w14:paraId="3F416E1E" w14:textId="77777777" w:rsidR="00726659" w:rsidRDefault="00726659">
            <w:pPr>
              <w:pStyle w:val="TableParagraph"/>
              <w:rPr>
                <w:rFonts w:ascii="Times New Roman"/>
                <w:sz w:val="20"/>
              </w:rPr>
            </w:pPr>
          </w:p>
        </w:tc>
        <w:tc>
          <w:tcPr>
            <w:tcW w:w="661" w:type="dxa"/>
          </w:tcPr>
          <w:p w14:paraId="4C2A443F" w14:textId="77777777" w:rsidR="00726659" w:rsidRDefault="00726659">
            <w:pPr>
              <w:pStyle w:val="TableParagraph"/>
              <w:rPr>
                <w:rFonts w:ascii="Times New Roman"/>
                <w:sz w:val="20"/>
              </w:rPr>
            </w:pPr>
          </w:p>
        </w:tc>
        <w:tc>
          <w:tcPr>
            <w:tcW w:w="699" w:type="dxa"/>
          </w:tcPr>
          <w:p w14:paraId="0C890C71" w14:textId="77777777" w:rsidR="00726659" w:rsidRDefault="00726659">
            <w:pPr>
              <w:pStyle w:val="TableParagraph"/>
              <w:rPr>
                <w:rFonts w:ascii="Times New Roman"/>
                <w:sz w:val="20"/>
              </w:rPr>
            </w:pPr>
          </w:p>
        </w:tc>
        <w:tc>
          <w:tcPr>
            <w:tcW w:w="780" w:type="dxa"/>
          </w:tcPr>
          <w:p w14:paraId="00AEFF94" w14:textId="77777777" w:rsidR="00726659" w:rsidRDefault="00726659">
            <w:pPr>
              <w:pStyle w:val="TableParagraph"/>
              <w:rPr>
                <w:rFonts w:ascii="Times New Roman"/>
                <w:sz w:val="20"/>
              </w:rPr>
            </w:pPr>
          </w:p>
        </w:tc>
        <w:tc>
          <w:tcPr>
            <w:tcW w:w="2189" w:type="dxa"/>
          </w:tcPr>
          <w:p w14:paraId="548F90E7" w14:textId="77777777" w:rsidR="00726659" w:rsidRDefault="00726659">
            <w:pPr>
              <w:pStyle w:val="TableParagraph"/>
              <w:rPr>
                <w:rFonts w:ascii="Times New Roman"/>
                <w:sz w:val="20"/>
              </w:rPr>
            </w:pPr>
          </w:p>
        </w:tc>
      </w:tr>
      <w:tr w:rsidR="00726659" w14:paraId="10948B52" w14:textId="77777777">
        <w:trPr>
          <w:trHeight w:val="300"/>
        </w:trPr>
        <w:tc>
          <w:tcPr>
            <w:tcW w:w="1906" w:type="dxa"/>
            <w:vMerge w:val="restart"/>
          </w:tcPr>
          <w:p w14:paraId="5BE31A8A" w14:textId="77777777" w:rsidR="00726659" w:rsidRDefault="000F0732">
            <w:pPr>
              <w:pStyle w:val="TableParagraph"/>
              <w:ind w:left="108"/>
              <w:rPr>
                <w:sz w:val="20"/>
              </w:rPr>
            </w:pPr>
            <w:r>
              <w:rPr>
                <w:spacing w:val="-2"/>
                <w:sz w:val="20"/>
              </w:rPr>
              <w:t>Schedules</w:t>
            </w:r>
          </w:p>
        </w:tc>
        <w:tc>
          <w:tcPr>
            <w:tcW w:w="4957" w:type="dxa"/>
          </w:tcPr>
          <w:p w14:paraId="327DFF4B" w14:textId="77777777" w:rsidR="00726659" w:rsidRDefault="000F0732">
            <w:pPr>
              <w:pStyle w:val="TableParagraph"/>
              <w:ind w:left="108"/>
              <w:rPr>
                <w:sz w:val="20"/>
              </w:rPr>
            </w:pPr>
            <w:r>
              <w:rPr>
                <w:sz w:val="20"/>
              </w:rPr>
              <w:t>Prepare</w:t>
            </w:r>
            <w:r>
              <w:rPr>
                <w:spacing w:val="-7"/>
                <w:sz w:val="20"/>
              </w:rPr>
              <w:t xml:space="preserve"> </w:t>
            </w:r>
            <w:r>
              <w:rPr>
                <w:sz w:val="20"/>
              </w:rPr>
              <w:t>Functional</w:t>
            </w:r>
            <w:r>
              <w:rPr>
                <w:spacing w:val="-6"/>
                <w:sz w:val="20"/>
              </w:rPr>
              <w:t xml:space="preserve"> </w:t>
            </w:r>
            <w:r>
              <w:rPr>
                <w:sz w:val="20"/>
              </w:rPr>
              <w:t>Test</w:t>
            </w:r>
            <w:r>
              <w:rPr>
                <w:spacing w:val="-6"/>
                <w:sz w:val="20"/>
              </w:rPr>
              <w:t xml:space="preserve"> </w:t>
            </w:r>
            <w:r>
              <w:rPr>
                <w:spacing w:val="-2"/>
                <w:sz w:val="20"/>
              </w:rPr>
              <w:t>Schedule</w:t>
            </w:r>
          </w:p>
        </w:tc>
        <w:tc>
          <w:tcPr>
            <w:tcW w:w="852" w:type="dxa"/>
          </w:tcPr>
          <w:p w14:paraId="26B7ADF3" w14:textId="77777777" w:rsidR="00726659" w:rsidRDefault="000F0732">
            <w:pPr>
              <w:pStyle w:val="TableParagraph"/>
              <w:spacing w:before="36"/>
              <w:ind w:left="107"/>
              <w:rPr>
                <w:sz w:val="20"/>
              </w:rPr>
            </w:pPr>
            <w:r>
              <w:rPr>
                <w:spacing w:val="-10"/>
                <w:sz w:val="20"/>
              </w:rPr>
              <w:t>L</w:t>
            </w:r>
          </w:p>
        </w:tc>
        <w:tc>
          <w:tcPr>
            <w:tcW w:w="600" w:type="dxa"/>
          </w:tcPr>
          <w:p w14:paraId="6F99049D" w14:textId="77777777" w:rsidR="00726659" w:rsidRDefault="000F0732">
            <w:pPr>
              <w:pStyle w:val="TableParagraph"/>
              <w:spacing w:before="36"/>
              <w:ind w:left="108"/>
              <w:rPr>
                <w:sz w:val="20"/>
              </w:rPr>
            </w:pPr>
            <w:r>
              <w:rPr>
                <w:spacing w:val="-10"/>
                <w:sz w:val="20"/>
              </w:rPr>
              <w:t>A</w:t>
            </w:r>
          </w:p>
        </w:tc>
        <w:tc>
          <w:tcPr>
            <w:tcW w:w="661" w:type="dxa"/>
          </w:tcPr>
          <w:p w14:paraId="5C52E3DC" w14:textId="77777777" w:rsidR="00726659" w:rsidRDefault="000F0732">
            <w:pPr>
              <w:pStyle w:val="TableParagraph"/>
              <w:spacing w:before="36"/>
              <w:ind w:left="108"/>
              <w:rPr>
                <w:sz w:val="20"/>
              </w:rPr>
            </w:pPr>
            <w:r>
              <w:rPr>
                <w:spacing w:val="-10"/>
                <w:sz w:val="20"/>
              </w:rPr>
              <w:t>R</w:t>
            </w:r>
          </w:p>
        </w:tc>
        <w:tc>
          <w:tcPr>
            <w:tcW w:w="699" w:type="dxa"/>
          </w:tcPr>
          <w:p w14:paraId="72FC4D41" w14:textId="77777777" w:rsidR="00726659" w:rsidRDefault="000F0732">
            <w:pPr>
              <w:pStyle w:val="TableParagraph"/>
              <w:spacing w:before="36"/>
              <w:ind w:left="107"/>
              <w:rPr>
                <w:sz w:val="20"/>
              </w:rPr>
            </w:pPr>
            <w:r>
              <w:rPr>
                <w:spacing w:val="-10"/>
                <w:sz w:val="20"/>
              </w:rPr>
              <w:t>R</w:t>
            </w:r>
          </w:p>
        </w:tc>
        <w:tc>
          <w:tcPr>
            <w:tcW w:w="780" w:type="dxa"/>
          </w:tcPr>
          <w:p w14:paraId="542CAAC0" w14:textId="77777777" w:rsidR="00726659" w:rsidRDefault="000F0732">
            <w:pPr>
              <w:pStyle w:val="TableParagraph"/>
              <w:spacing w:before="36"/>
              <w:ind w:left="108"/>
              <w:rPr>
                <w:sz w:val="20"/>
              </w:rPr>
            </w:pPr>
            <w:r>
              <w:rPr>
                <w:spacing w:val="-10"/>
                <w:sz w:val="20"/>
              </w:rPr>
              <w:t>O</w:t>
            </w:r>
          </w:p>
        </w:tc>
        <w:tc>
          <w:tcPr>
            <w:tcW w:w="2189" w:type="dxa"/>
          </w:tcPr>
          <w:p w14:paraId="509F7691" w14:textId="77777777" w:rsidR="00726659" w:rsidRDefault="00726659">
            <w:pPr>
              <w:pStyle w:val="TableParagraph"/>
              <w:rPr>
                <w:rFonts w:ascii="Times New Roman"/>
                <w:sz w:val="20"/>
              </w:rPr>
            </w:pPr>
          </w:p>
        </w:tc>
      </w:tr>
      <w:tr w:rsidR="00726659" w14:paraId="07B7AF3B" w14:textId="77777777">
        <w:trPr>
          <w:trHeight w:val="300"/>
        </w:trPr>
        <w:tc>
          <w:tcPr>
            <w:tcW w:w="1906" w:type="dxa"/>
            <w:vMerge/>
            <w:tcBorders>
              <w:top w:val="nil"/>
            </w:tcBorders>
          </w:tcPr>
          <w:p w14:paraId="2DB178D2" w14:textId="77777777" w:rsidR="00726659" w:rsidRDefault="00726659">
            <w:pPr>
              <w:rPr>
                <w:sz w:val="2"/>
                <w:szCs w:val="2"/>
              </w:rPr>
            </w:pPr>
          </w:p>
        </w:tc>
        <w:tc>
          <w:tcPr>
            <w:tcW w:w="4957" w:type="dxa"/>
          </w:tcPr>
          <w:p w14:paraId="0C74D454" w14:textId="77777777" w:rsidR="00726659" w:rsidRDefault="00726659">
            <w:pPr>
              <w:pStyle w:val="TableParagraph"/>
              <w:rPr>
                <w:rFonts w:ascii="Times New Roman"/>
                <w:sz w:val="20"/>
              </w:rPr>
            </w:pPr>
          </w:p>
        </w:tc>
        <w:tc>
          <w:tcPr>
            <w:tcW w:w="852" w:type="dxa"/>
          </w:tcPr>
          <w:p w14:paraId="79024B4A" w14:textId="77777777" w:rsidR="00726659" w:rsidRDefault="00726659">
            <w:pPr>
              <w:pStyle w:val="TableParagraph"/>
              <w:rPr>
                <w:rFonts w:ascii="Times New Roman"/>
                <w:sz w:val="20"/>
              </w:rPr>
            </w:pPr>
          </w:p>
        </w:tc>
        <w:tc>
          <w:tcPr>
            <w:tcW w:w="600" w:type="dxa"/>
          </w:tcPr>
          <w:p w14:paraId="680F5F99" w14:textId="77777777" w:rsidR="00726659" w:rsidRDefault="00726659">
            <w:pPr>
              <w:pStyle w:val="TableParagraph"/>
              <w:rPr>
                <w:rFonts w:ascii="Times New Roman"/>
                <w:sz w:val="20"/>
              </w:rPr>
            </w:pPr>
          </w:p>
        </w:tc>
        <w:tc>
          <w:tcPr>
            <w:tcW w:w="661" w:type="dxa"/>
          </w:tcPr>
          <w:p w14:paraId="30D36B64" w14:textId="77777777" w:rsidR="00726659" w:rsidRDefault="00726659">
            <w:pPr>
              <w:pStyle w:val="TableParagraph"/>
              <w:rPr>
                <w:rFonts w:ascii="Times New Roman"/>
                <w:sz w:val="20"/>
              </w:rPr>
            </w:pPr>
          </w:p>
        </w:tc>
        <w:tc>
          <w:tcPr>
            <w:tcW w:w="699" w:type="dxa"/>
          </w:tcPr>
          <w:p w14:paraId="39CBAA01" w14:textId="77777777" w:rsidR="00726659" w:rsidRDefault="00726659">
            <w:pPr>
              <w:pStyle w:val="TableParagraph"/>
              <w:rPr>
                <w:rFonts w:ascii="Times New Roman"/>
                <w:sz w:val="20"/>
              </w:rPr>
            </w:pPr>
          </w:p>
        </w:tc>
        <w:tc>
          <w:tcPr>
            <w:tcW w:w="780" w:type="dxa"/>
          </w:tcPr>
          <w:p w14:paraId="5545B790" w14:textId="77777777" w:rsidR="00726659" w:rsidRDefault="00726659">
            <w:pPr>
              <w:pStyle w:val="TableParagraph"/>
              <w:rPr>
                <w:rFonts w:ascii="Times New Roman"/>
                <w:sz w:val="20"/>
              </w:rPr>
            </w:pPr>
          </w:p>
        </w:tc>
        <w:tc>
          <w:tcPr>
            <w:tcW w:w="2189" w:type="dxa"/>
          </w:tcPr>
          <w:p w14:paraId="6E9FE8ED" w14:textId="77777777" w:rsidR="00726659" w:rsidRDefault="00726659">
            <w:pPr>
              <w:pStyle w:val="TableParagraph"/>
              <w:rPr>
                <w:rFonts w:ascii="Times New Roman"/>
                <w:sz w:val="20"/>
              </w:rPr>
            </w:pPr>
          </w:p>
        </w:tc>
      </w:tr>
      <w:tr w:rsidR="00726659" w14:paraId="6DF8F9DC" w14:textId="77777777">
        <w:trPr>
          <w:trHeight w:val="300"/>
        </w:trPr>
        <w:tc>
          <w:tcPr>
            <w:tcW w:w="1906" w:type="dxa"/>
            <w:vMerge w:val="restart"/>
          </w:tcPr>
          <w:p w14:paraId="2CCA29E6" w14:textId="77777777" w:rsidR="00726659" w:rsidRDefault="000F0732">
            <w:pPr>
              <w:pStyle w:val="TableParagraph"/>
              <w:ind w:left="108"/>
              <w:rPr>
                <w:sz w:val="20"/>
              </w:rPr>
            </w:pPr>
            <w:r>
              <w:rPr>
                <w:sz w:val="20"/>
              </w:rPr>
              <w:t>OPR</w:t>
            </w:r>
            <w:r>
              <w:rPr>
                <w:spacing w:val="-3"/>
                <w:sz w:val="20"/>
              </w:rPr>
              <w:t xml:space="preserve"> </w:t>
            </w:r>
            <w:r>
              <w:rPr>
                <w:sz w:val="20"/>
              </w:rPr>
              <w:t>and</w:t>
            </w:r>
            <w:r>
              <w:rPr>
                <w:spacing w:val="-2"/>
                <w:sz w:val="20"/>
              </w:rPr>
              <w:t xml:space="preserve"> </w:t>
            </w:r>
            <w:r>
              <w:rPr>
                <w:spacing w:val="-5"/>
                <w:sz w:val="20"/>
              </w:rPr>
              <w:t>BOD</w:t>
            </w:r>
          </w:p>
        </w:tc>
        <w:tc>
          <w:tcPr>
            <w:tcW w:w="4957" w:type="dxa"/>
          </w:tcPr>
          <w:p w14:paraId="62B6309F" w14:textId="77777777" w:rsidR="00726659" w:rsidRDefault="000F0732">
            <w:pPr>
              <w:pStyle w:val="TableParagraph"/>
              <w:ind w:left="108"/>
              <w:rPr>
                <w:sz w:val="20"/>
              </w:rPr>
            </w:pPr>
            <w:r>
              <w:rPr>
                <w:sz w:val="20"/>
              </w:rPr>
              <w:t>Maintain</w:t>
            </w:r>
            <w:r>
              <w:rPr>
                <w:spacing w:val="-4"/>
                <w:sz w:val="20"/>
              </w:rPr>
              <w:t xml:space="preserve"> </w:t>
            </w:r>
            <w:r>
              <w:rPr>
                <w:sz w:val="20"/>
              </w:rPr>
              <w:t>OPR</w:t>
            </w:r>
            <w:r>
              <w:rPr>
                <w:spacing w:val="-4"/>
                <w:sz w:val="20"/>
              </w:rPr>
              <w:t xml:space="preserve"> </w:t>
            </w:r>
            <w:r>
              <w:rPr>
                <w:sz w:val="20"/>
              </w:rPr>
              <w:t>on</w:t>
            </w:r>
            <w:r>
              <w:rPr>
                <w:spacing w:val="-3"/>
                <w:sz w:val="20"/>
              </w:rPr>
              <w:t xml:space="preserve"> </w:t>
            </w:r>
            <w:r>
              <w:rPr>
                <w:sz w:val="20"/>
              </w:rPr>
              <w:t>behalf</w:t>
            </w:r>
            <w:r>
              <w:rPr>
                <w:spacing w:val="-4"/>
                <w:sz w:val="20"/>
              </w:rPr>
              <w:t xml:space="preserve"> </w:t>
            </w:r>
            <w:r>
              <w:rPr>
                <w:sz w:val="20"/>
              </w:rPr>
              <w:t>of</w:t>
            </w:r>
            <w:r>
              <w:rPr>
                <w:spacing w:val="-3"/>
                <w:sz w:val="20"/>
              </w:rPr>
              <w:t xml:space="preserve"> </w:t>
            </w:r>
            <w:r>
              <w:rPr>
                <w:spacing w:val="-2"/>
                <w:sz w:val="20"/>
              </w:rPr>
              <w:t>Owner</w:t>
            </w:r>
          </w:p>
        </w:tc>
        <w:tc>
          <w:tcPr>
            <w:tcW w:w="852" w:type="dxa"/>
          </w:tcPr>
          <w:p w14:paraId="02743C53" w14:textId="77777777" w:rsidR="00726659" w:rsidRDefault="000F0732">
            <w:pPr>
              <w:pStyle w:val="TableParagraph"/>
              <w:spacing w:before="36"/>
              <w:ind w:left="107"/>
              <w:rPr>
                <w:sz w:val="20"/>
              </w:rPr>
            </w:pPr>
            <w:r>
              <w:rPr>
                <w:spacing w:val="-10"/>
                <w:sz w:val="20"/>
              </w:rPr>
              <w:t>L</w:t>
            </w:r>
          </w:p>
        </w:tc>
        <w:tc>
          <w:tcPr>
            <w:tcW w:w="600" w:type="dxa"/>
          </w:tcPr>
          <w:p w14:paraId="403AF998" w14:textId="77777777" w:rsidR="00726659" w:rsidRDefault="000F0732">
            <w:pPr>
              <w:pStyle w:val="TableParagraph"/>
              <w:spacing w:before="36"/>
              <w:ind w:left="108"/>
              <w:rPr>
                <w:sz w:val="20"/>
              </w:rPr>
            </w:pPr>
            <w:r>
              <w:rPr>
                <w:spacing w:val="-10"/>
                <w:sz w:val="20"/>
              </w:rPr>
              <w:t>A</w:t>
            </w:r>
          </w:p>
        </w:tc>
        <w:tc>
          <w:tcPr>
            <w:tcW w:w="661" w:type="dxa"/>
          </w:tcPr>
          <w:p w14:paraId="318613F7" w14:textId="77777777" w:rsidR="00726659" w:rsidRDefault="000F0732">
            <w:pPr>
              <w:pStyle w:val="TableParagraph"/>
              <w:spacing w:before="36"/>
              <w:ind w:left="108"/>
              <w:rPr>
                <w:sz w:val="20"/>
              </w:rPr>
            </w:pPr>
            <w:r>
              <w:rPr>
                <w:spacing w:val="-10"/>
                <w:sz w:val="20"/>
              </w:rPr>
              <w:t>R</w:t>
            </w:r>
          </w:p>
        </w:tc>
        <w:tc>
          <w:tcPr>
            <w:tcW w:w="699" w:type="dxa"/>
          </w:tcPr>
          <w:p w14:paraId="7FB8A9BE" w14:textId="77777777" w:rsidR="00726659" w:rsidRDefault="000F0732">
            <w:pPr>
              <w:pStyle w:val="TableParagraph"/>
              <w:spacing w:before="36"/>
              <w:ind w:left="107"/>
              <w:rPr>
                <w:sz w:val="20"/>
              </w:rPr>
            </w:pPr>
            <w:r>
              <w:rPr>
                <w:spacing w:val="-10"/>
                <w:sz w:val="20"/>
              </w:rPr>
              <w:t>R</w:t>
            </w:r>
          </w:p>
        </w:tc>
        <w:tc>
          <w:tcPr>
            <w:tcW w:w="780" w:type="dxa"/>
          </w:tcPr>
          <w:p w14:paraId="6A54D502" w14:textId="77777777" w:rsidR="00726659" w:rsidRDefault="000F0732">
            <w:pPr>
              <w:pStyle w:val="TableParagraph"/>
              <w:spacing w:before="36"/>
              <w:ind w:left="108"/>
              <w:rPr>
                <w:sz w:val="20"/>
              </w:rPr>
            </w:pPr>
            <w:r>
              <w:rPr>
                <w:spacing w:val="-10"/>
                <w:sz w:val="20"/>
              </w:rPr>
              <w:t>O</w:t>
            </w:r>
          </w:p>
        </w:tc>
        <w:tc>
          <w:tcPr>
            <w:tcW w:w="2189" w:type="dxa"/>
          </w:tcPr>
          <w:p w14:paraId="537C98A6" w14:textId="77777777" w:rsidR="00726659" w:rsidRDefault="00726659">
            <w:pPr>
              <w:pStyle w:val="TableParagraph"/>
              <w:rPr>
                <w:rFonts w:ascii="Times New Roman"/>
                <w:sz w:val="20"/>
              </w:rPr>
            </w:pPr>
          </w:p>
        </w:tc>
      </w:tr>
      <w:tr w:rsidR="00726659" w14:paraId="2FE1320B" w14:textId="77777777">
        <w:trPr>
          <w:trHeight w:val="300"/>
        </w:trPr>
        <w:tc>
          <w:tcPr>
            <w:tcW w:w="1906" w:type="dxa"/>
            <w:vMerge/>
            <w:tcBorders>
              <w:top w:val="nil"/>
            </w:tcBorders>
          </w:tcPr>
          <w:p w14:paraId="039659CC" w14:textId="77777777" w:rsidR="00726659" w:rsidRDefault="00726659">
            <w:pPr>
              <w:rPr>
                <w:sz w:val="2"/>
                <w:szCs w:val="2"/>
              </w:rPr>
            </w:pPr>
          </w:p>
        </w:tc>
        <w:tc>
          <w:tcPr>
            <w:tcW w:w="4957" w:type="dxa"/>
          </w:tcPr>
          <w:p w14:paraId="39FF97BD" w14:textId="77777777" w:rsidR="00726659" w:rsidRDefault="000F0732">
            <w:pPr>
              <w:pStyle w:val="TableParagraph"/>
              <w:ind w:left="108"/>
              <w:rPr>
                <w:sz w:val="20"/>
              </w:rPr>
            </w:pPr>
            <w:r>
              <w:rPr>
                <w:sz w:val="20"/>
              </w:rPr>
              <w:t>Maintain</w:t>
            </w:r>
            <w:r>
              <w:rPr>
                <w:spacing w:val="51"/>
                <w:w w:val="150"/>
                <w:sz w:val="20"/>
              </w:rPr>
              <w:t xml:space="preserve"> </w:t>
            </w:r>
            <w:r>
              <w:rPr>
                <w:sz w:val="20"/>
              </w:rPr>
              <w:t>BOD/DID</w:t>
            </w:r>
            <w:r>
              <w:rPr>
                <w:spacing w:val="-4"/>
                <w:sz w:val="20"/>
              </w:rPr>
              <w:t xml:space="preserve"> </w:t>
            </w:r>
            <w:r>
              <w:rPr>
                <w:sz w:val="20"/>
              </w:rPr>
              <w:t>on</w:t>
            </w:r>
            <w:r>
              <w:rPr>
                <w:spacing w:val="-4"/>
                <w:sz w:val="20"/>
              </w:rPr>
              <w:t xml:space="preserve"> </w:t>
            </w:r>
            <w:r>
              <w:rPr>
                <w:sz w:val="20"/>
              </w:rPr>
              <w:t>behalf</w:t>
            </w:r>
            <w:r>
              <w:rPr>
                <w:spacing w:val="-4"/>
                <w:sz w:val="20"/>
              </w:rPr>
              <w:t xml:space="preserve"> </w:t>
            </w:r>
            <w:r>
              <w:rPr>
                <w:sz w:val="20"/>
              </w:rPr>
              <w:t>of</w:t>
            </w:r>
            <w:r>
              <w:rPr>
                <w:spacing w:val="-3"/>
                <w:sz w:val="20"/>
              </w:rPr>
              <w:t xml:space="preserve"> </w:t>
            </w:r>
            <w:r>
              <w:rPr>
                <w:spacing w:val="-2"/>
                <w:sz w:val="20"/>
              </w:rPr>
              <w:t>Owner</w:t>
            </w:r>
          </w:p>
        </w:tc>
        <w:tc>
          <w:tcPr>
            <w:tcW w:w="852" w:type="dxa"/>
          </w:tcPr>
          <w:p w14:paraId="1D6D0315" w14:textId="77777777" w:rsidR="00726659" w:rsidRDefault="000F0732">
            <w:pPr>
              <w:pStyle w:val="TableParagraph"/>
              <w:spacing w:before="36"/>
              <w:ind w:left="107"/>
              <w:rPr>
                <w:sz w:val="20"/>
              </w:rPr>
            </w:pPr>
            <w:r>
              <w:rPr>
                <w:spacing w:val="-10"/>
                <w:sz w:val="20"/>
              </w:rPr>
              <w:t>L</w:t>
            </w:r>
          </w:p>
        </w:tc>
        <w:tc>
          <w:tcPr>
            <w:tcW w:w="600" w:type="dxa"/>
          </w:tcPr>
          <w:p w14:paraId="7A1BF2CD" w14:textId="77777777" w:rsidR="00726659" w:rsidRDefault="000F0732">
            <w:pPr>
              <w:pStyle w:val="TableParagraph"/>
              <w:spacing w:before="36"/>
              <w:ind w:left="108"/>
              <w:rPr>
                <w:sz w:val="20"/>
              </w:rPr>
            </w:pPr>
            <w:r>
              <w:rPr>
                <w:spacing w:val="-10"/>
                <w:sz w:val="20"/>
              </w:rPr>
              <w:t>A</w:t>
            </w:r>
          </w:p>
        </w:tc>
        <w:tc>
          <w:tcPr>
            <w:tcW w:w="661" w:type="dxa"/>
          </w:tcPr>
          <w:p w14:paraId="1D3E88D4" w14:textId="77777777" w:rsidR="00726659" w:rsidRDefault="000F0732">
            <w:pPr>
              <w:pStyle w:val="TableParagraph"/>
              <w:spacing w:before="36"/>
              <w:ind w:left="108"/>
              <w:rPr>
                <w:sz w:val="20"/>
              </w:rPr>
            </w:pPr>
            <w:r>
              <w:rPr>
                <w:spacing w:val="-10"/>
                <w:sz w:val="20"/>
              </w:rPr>
              <w:t>R</w:t>
            </w:r>
          </w:p>
        </w:tc>
        <w:tc>
          <w:tcPr>
            <w:tcW w:w="699" w:type="dxa"/>
          </w:tcPr>
          <w:p w14:paraId="0313E54A" w14:textId="77777777" w:rsidR="00726659" w:rsidRDefault="000F0732">
            <w:pPr>
              <w:pStyle w:val="TableParagraph"/>
              <w:spacing w:before="36"/>
              <w:ind w:left="107"/>
              <w:rPr>
                <w:sz w:val="20"/>
              </w:rPr>
            </w:pPr>
            <w:r>
              <w:rPr>
                <w:spacing w:val="-10"/>
                <w:sz w:val="20"/>
              </w:rPr>
              <w:t>R</w:t>
            </w:r>
          </w:p>
        </w:tc>
        <w:tc>
          <w:tcPr>
            <w:tcW w:w="780" w:type="dxa"/>
          </w:tcPr>
          <w:p w14:paraId="2D500B2B" w14:textId="77777777" w:rsidR="00726659" w:rsidRDefault="000F0732">
            <w:pPr>
              <w:pStyle w:val="TableParagraph"/>
              <w:spacing w:before="36"/>
              <w:ind w:left="108"/>
              <w:rPr>
                <w:sz w:val="20"/>
              </w:rPr>
            </w:pPr>
            <w:r>
              <w:rPr>
                <w:spacing w:val="-10"/>
                <w:sz w:val="20"/>
              </w:rPr>
              <w:t>O</w:t>
            </w:r>
          </w:p>
        </w:tc>
        <w:tc>
          <w:tcPr>
            <w:tcW w:w="2189" w:type="dxa"/>
          </w:tcPr>
          <w:p w14:paraId="72C94ECE" w14:textId="77777777" w:rsidR="00726659" w:rsidRDefault="00726659">
            <w:pPr>
              <w:pStyle w:val="TableParagraph"/>
              <w:rPr>
                <w:rFonts w:ascii="Times New Roman"/>
                <w:sz w:val="20"/>
              </w:rPr>
            </w:pPr>
          </w:p>
        </w:tc>
      </w:tr>
      <w:tr w:rsidR="00726659" w14:paraId="03B27D86" w14:textId="77777777">
        <w:trPr>
          <w:trHeight w:val="300"/>
        </w:trPr>
        <w:tc>
          <w:tcPr>
            <w:tcW w:w="1906" w:type="dxa"/>
            <w:vMerge/>
            <w:tcBorders>
              <w:top w:val="nil"/>
            </w:tcBorders>
          </w:tcPr>
          <w:p w14:paraId="6D49978D" w14:textId="77777777" w:rsidR="00726659" w:rsidRDefault="00726659">
            <w:pPr>
              <w:rPr>
                <w:sz w:val="2"/>
                <w:szCs w:val="2"/>
              </w:rPr>
            </w:pPr>
          </w:p>
        </w:tc>
        <w:tc>
          <w:tcPr>
            <w:tcW w:w="4957" w:type="dxa"/>
          </w:tcPr>
          <w:p w14:paraId="3B47E7F8" w14:textId="77777777" w:rsidR="00726659" w:rsidRDefault="00726659">
            <w:pPr>
              <w:pStyle w:val="TableParagraph"/>
              <w:rPr>
                <w:rFonts w:ascii="Times New Roman"/>
                <w:sz w:val="20"/>
              </w:rPr>
            </w:pPr>
          </w:p>
        </w:tc>
        <w:tc>
          <w:tcPr>
            <w:tcW w:w="852" w:type="dxa"/>
          </w:tcPr>
          <w:p w14:paraId="509AF6BA" w14:textId="77777777" w:rsidR="00726659" w:rsidRDefault="00726659">
            <w:pPr>
              <w:pStyle w:val="TableParagraph"/>
              <w:rPr>
                <w:rFonts w:ascii="Times New Roman"/>
                <w:sz w:val="20"/>
              </w:rPr>
            </w:pPr>
          </w:p>
        </w:tc>
        <w:tc>
          <w:tcPr>
            <w:tcW w:w="600" w:type="dxa"/>
          </w:tcPr>
          <w:p w14:paraId="63F80B0B" w14:textId="77777777" w:rsidR="00726659" w:rsidRDefault="00726659">
            <w:pPr>
              <w:pStyle w:val="TableParagraph"/>
              <w:rPr>
                <w:rFonts w:ascii="Times New Roman"/>
                <w:sz w:val="20"/>
              </w:rPr>
            </w:pPr>
          </w:p>
        </w:tc>
        <w:tc>
          <w:tcPr>
            <w:tcW w:w="661" w:type="dxa"/>
          </w:tcPr>
          <w:p w14:paraId="3DCC9E28" w14:textId="77777777" w:rsidR="00726659" w:rsidRDefault="00726659">
            <w:pPr>
              <w:pStyle w:val="TableParagraph"/>
              <w:rPr>
                <w:rFonts w:ascii="Times New Roman"/>
                <w:sz w:val="20"/>
              </w:rPr>
            </w:pPr>
          </w:p>
        </w:tc>
        <w:tc>
          <w:tcPr>
            <w:tcW w:w="699" w:type="dxa"/>
          </w:tcPr>
          <w:p w14:paraId="6DDC335A" w14:textId="77777777" w:rsidR="00726659" w:rsidRDefault="00726659">
            <w:pPr>
              <w:pStyle w:val="TableParagraph"/>
              <w:rPr>
                <w:rFonts w:ascii="Times New Roman"/>
                <w:sz w:val="20"/>
              </w:rPr>
            </w:pPr>
          </w:p>
        </w:tc>
        <w:tc>
          <w:tcPr>
            <w:tcW w:w="780" w:type="dxa"/>
          </w:tcPr>
          <w:p w14:paraId="33AB0732" w14:textId="77777777" w:rsidR="00726659" w:rsidRDefault="00726659">
            <w:pPr>
              <w:pStyle w:val="TableParagraph"/>
              <w:rPr>
                <w:rFonts w:ascii="Times New Roman"/>
                <w:sz w:val="20"/>
              </w:rPr>
            </w:pPr>
          </w:p>
        </w:tc>
        <w:tc>
          <w:tcPr>
            <w:tcW w:w="2189" w:type="dxa"/>
          </w:tcPr>
          <w:p w14:paraId="433FDA9C" w14:textId="77777777" w:rsidR="00726659" w:rsidRDefault="00726659">
            <w:pPr>
              <w:pStyle w:val="TableParagraph"/>
              <w:rPr>
                <w:rFonts w:ascii="Times New Roman"/>
                <w:sz w:val="20"/>
              </w:rPr>
            </w:pPr>
          </w:p>
        </w:tc>
      </w:tr>
      <w:tr w:rsidR="00726659" w14:paraId="6F72688F" w14:textId="77777777">
        <w:trPr>
          <w:trHeight w:val="453"/>
        </w:trPr>
        <w:tc>
          <w:tcPr>
            <w:tcW w:w="1906" w:type="dxa"/>
            <w:vMerge w:val="restart"/>
          </w:tcPr>
          <w:p w14:paraId="718631E7" w14:textId="77777777" w:rsidR="00726659" w:rsidRDefault="000F0732">
            <w:pPr>
              <w:pStyle w:val="TableParagraph"/>
              <w:ind w:left="108" w:right="818"/>
              <w:rPr>
                <w:sz w:val="20"/>
              </w:rPr>
            </w:pPr>
            <w:r>
              <w:rPr>
                <w:spacing w:val="-2"/>
                <w:sz w:val="20"/>
              </w:rPr>
              <w:t>Document Reviews</w:t>
            </w:r>
          </w:p>
        </w:tc>
        <w:tc>
          <w:tcPr>
            <w:tcW w:w="4957" w:type="dxa"/>
          </w:tcPr>
          <w:p w14:paraId="44355BE9" w14:textId="77777777" w:rsidR="00726659" w:rsidRDefault="000F0732">
            <w:pPr>
              <w:pStyle w:val="TableParagraph"/>
              <w:spacing w:line="220" w:lineRule="atLeast"/>
              <w:ind w:left="108"/>
              <w:rPr>
                <w:sz w:val="20"/>
              </w:rPr>
            </w:pPr>
            <w:r>
              <w:rPr>
                <w:sz w:val="20"/>
              </w:rPr>
              <w:t>Review</w:t>
            </w:r>
            <w:r>
              <w:rPr>
                <w:spacing w:val="-19"/>
                <w:sz w:val="20"/>
              </w:rPr>
              <w:t xml:space="preserve"> </w:t>
            </w:r>
            <w:r>
              <w:rPr>
                <w:sz w:val="20"/>
              </w:rPr>
              <w:t>Completed</w:t>
            </w:r>
            <w:r>
              <w:rPr>
                <w:spacing w:val="-19"/>
                <w:sz w:val="20"/>
              </w:rPr>
              <w:t xml:space="preserve"> </w:t>
            </w:r>
            <w:r>
              <w:rPr>
                <w:sz w:val="20"/>
              </w:rPr>
              <w:t xml:space="preserve">Pre-Functional </w:t>
            </w:r>
            <w:r>
              <w:rPr>
                <w:spacing w:val="-2"/>
                <w:sz w:val="20"/>
              </w:rPr>
              <w:t>Checklists</w:t>
            </w:r>
          </w:p>
        </w:tc>
        <w:tc>
          <w:tcPr>
            <w:tcW w:w="852" w:type="dxa"/>
          </w:tcPr>
          <w:p w14:paraId="4E13D030" w14:textId="77777777" w:rsidR="00726659" w:rsidRDefault="000F0732">
            <w:pPr>
              <w:pStyle w:val="TableParagraph"/>
              <w:spacing w:before="113"/>
              <w:ind w:left="107"/>
              <w:rPr>
                <w:sz w:val="20"/>
              </w:rPr>
            </w:pPr>
            <w:r>
              <w:rPr>
                <w:spacing w:val="-10"/>
                <w:sz w:val="20"/>
              </w:rPr>
              <w:t>L</w:t>
            </w:r>
          </w:p>
        </w:tc>
        <w:tc>
          <w:tcPr>
            <w:tcW w:w="600" w:type="dxa"/>
          </w:tcPr>
          <w:p w14:paraId="69269368" w14:textId="77777777" w:rsidR="00726659" w:rsidRDefault="000F0732">
            <w:pPr>
              <w:pStyle w:val="TableParagraph"/>
              <w:spacing w:before="113"/>
              <w:ind w:left="108"/>
              <w:rPr>
                <w:sz w:val="20"/>
              </w:rPr>
            </w:pPr>
            <w:r>
              <w:rPr>
                <w:spacing w:val="-10"/>
                <w:sz w:val="20"/>
              </w:rPr>
              <w:t>A</w:t>
            </w:r>
          </w:p>
        </w:tc>
        <w:tc>
          <w:tcPr>
            <w:tcW w:w="661" w:type="dxa"/>
          </w:tcPr>
          <w:p w14:paraId="07F1F20C" w14:textId="77777777" w:rsidR="00726659" w:rsidRDefault="000F0732">
            <w:pPr>
              <w:pStyle w:val="TableParagraph"/>
              <w:spacing w:before="113"/>
              <w:ind w:left="108"/>
              <w:rPr>
                <w:sz w:val="20"/>
              </w:rPr>
            </w:pPr>
            <w:r>
              <w:rPr>
                <w:spacing w:val="-10"/>
                <w:sz w:val="20"/>
              </w:rPr>
              <w:t>R</w:t>
            </w:r>
          </w:p>
        </w:tc>
        <w:tc>
          <w:tcPr>
            <w:tcW w:w="699" w:type="dxa"/>
          </w:tcPr>
          <w:p w14:paraId="67DF7419" w14:textId="77777777" w:rsidR="00726659" w:rsidRDefault="000F0732">
            <w:pPr>
              <w:pStyle w:val="TableParagraph"/>
              <w:spacing w:before="113"/>
              <w:ind w:left="107"/>
              <w:rPr>
                <w:sz w:val="20"/>
              </w:rPr>
            </w:pPr>
            <w:r>
              <w:rPr>
                <w:spacing w:val="-10"/>
                <w:sz w:val="20"/>
              </w:rPr>
              <w:t>R</w:t>
            </w:r>
          </w:p>
        </w:tc>
        <w:tc>
          <w:tcPr>
            <w:tcW w:w="780" w:type="dxa"/>
          </w:tcPr>
          <w:p w14:paraId="0275D6B3" w14:textId="77777777" w:rsidR="00726659" w:rsidRDefault="000F0732">
            <w:pPr>
              <w:pStyle w:val="TableParagraph"/>
              <w:spacing w:before="113"/>
              <w:ind w:left="108"/>
              <w:rPr>
                <w:sz w:val="20"/>
              </w:rPr>
            </w:pPr>
            <w:r>
              <w:rPr>
                <w:spacing w:val="-10"/>
                <w:sz w:val="20"/>
              </w:rPr>
              <w:t>O</w:t>
            </w:r>
          </w:p>
        </w:tc>
        <w:tc>
          <w:tcPr>
            <w:tcW w:w="2189" w:type="dxa"/>
          </w:tcPr>
          <w:p w14:paraId="7DBA4EEA" w14:textId="77777777" w:rsidR="00726659" w:rsidRDefault="00726659">
            <w:pPr>
              <w:pStyle w:val="TableParagraph"/>
              <w:rPr>
                <w:rFonts w:ascii="Times New Roman"/>
                <w:sz w:val="20"/>
              </w:rPr>
            </w:pPr>
          </w:p>
        </w:tc>
      </w:tr>
      <w:tr w:rsidR="00726659" w14:paraId="72A142D3" w14:textId="77777777">
        <w:trPr>
          <w:trHeight w:val="300"/>
        </w:trPr>
        <w:tc>
          <w:tcPr>
            <w:tcW w:w="1906" w:type="dxa"/>
            <w:vMerge/>
            <w:tcBorders>
              <w:top w:val="nil"/>
            </w:tcBorders>
          </w:tcPr>
          <w:p w14:paraId="132228F8" w14:textId="77777777" w:rsidR="00726659" w:rsidRDefault="00726659">
            <w:pPr>
              <w:rPr>
                <w:sz w:val="2"/>
                <w:szCs w:val="2"/>
              </w:rPr>
            </w:pPr>
          </w:p>
        </w:tc>
        <w:tc>
          <w:tcPr>
            <w:tcW w:w="4957" w:type="dxa"/>
          </w:tcPr>
          <w:p w14:paraId="208A5EAE" w14:textId="77777777" w:rsidR="00726659" w:rsidRDefault="000F0732">
            <w:pPr>
              <w:pStyle w:val="TableParagraph"/>
              <w:ind w:left="108"/>
              <w:rPr>
                <w:sz w:val="20"/>
              </w:rPr>
            </w:pPr>
            <w:r>
              <w:rPr>
                <w:sz w:val="20"/>
              </w:rPr>
              <w:t>Pre-Functional</w:t>
            </w:r>
            <w:r>
              <w:rPr>
                <w:spacing w:val="-10"/>
                <w:sz w:val="20"/>
              </w:rPr>
              <w:t xml:space="preserve"> </w:t>
            </w:r>
            <w:r>
              <w:rPr>
                <w:sz w:val="20"/>
              </w:rPr>
              <w:t>Checklist</w:t>
            </w:r>
            <w:r>
              <w:rPr>
                <w:spacing w:val="-10"/>
                <w:sz w:val="20"/>
              </w:rPr>
              <w:t xml:space="preserve"> </w:t>
            </w:r>
            <w:r>
              <w:rPr>
                <w:spacing w:val="-2"/>
                <w:sz w:val="20"/>
              </w:rPr>
              <w:t>Verification</w:t>
            </w:r>
          </w:p>
        </w:tc>
        <w:tc>
          <w:tcPr>
            <w:tcW w:w="852" w:type="dxa"/>
          </w:tcPr>
          <w:p w14:paraId="775EEF9B" w14:textId="77777777" w:rsidR="00726659" w:rsidRDefault="000F0732">
            <w:pPr>
              <w:pStyle w:val="TableParagraph"/>
              <w:spacing w:before="36"/>
              <w:ind w:left="107"/>
              <w:rPr>
                <w:sz w:val="20"/>
              </w:rPr>
            </w:pPr>
            <w:r>
              <w:rPr>
                <w:spacing w:val="-10"/>
                <w:sz w:val="20"/>
              </w:rPr>
              <w:t>L</w:t>
            </w:r>
          </w:p>
        </w:tc>
        <w:tc>
          <w:tcPr>
            <w:tcW w:w="600" w:type="dxa"/>
          </w:tcPr>
          <w:p w14:paraId="101B0892" w14:textId="77777777" w:rsidR="00726659" w:rsidRDefault="000F0732">
            <w:pPr>
              <w:pStyle w:val="TableParagraph"/>
              <w:spacing w:before="36"/>
              <w:ind w:left="108"/>
              <w:rPr>
                <w:sz w:val="20"/>
              </w:rPr>
            </w:pPr>
            <w:r>
              <w:rPr>
                <w:spacing w:val="-10"/>
                <w:sz w:val="20"/>
              </w:rPr>
              <w:t>A</w:t>
            </w:r>
          </w:p>
        </w:tc>
        <w:tc>
          <w:tcPr>
            <w:tcW w:w="661" w:type="dxa"/>
          </w:tcPr>
          <w:p w14:paraId="782474DE" w14:textId="77777777" w:rsidR="00726659" w:rsidRDefault="000F0732">
            <w:pPr>
              <w:pStyle w:val="TableParagraph"/>
              <w:spacing w:before="36"/>
              <w:ind w:left="108"/>
              <w:rPr>
                <w:sz w:val="20"/>
              </w:rPr>
            </w:pPr>
            <w:r>
              <w:rPr>
                <w:spacing w:val="-10"/>
                <w:sz w:val="20"/>
              </w:rPr>
              <w:t>R</w:t>
            </w:r>
          </w:p>
        </w:tc>
        <w:tc>
          <w:tcPr>
            <w:tcW w:w="699" w:type="dxa"/>
          </w:tcPr>
          <w:p w14:paraId="29A472D1" w14:textId="77777777" w:rsidR="00726659" w:rsidRDefault="000F0732">
            <w:pPr>
              <w:pStyle w:val="TableParagraph"/>
              <w:spacing w:before="36"/>
              <w:ind w:left="107"/>
              <w:rPr>
                <w:sz w:val="20"/>
              </w:rPr>
            </w:pPr>
            <w:r>
              <w:rPr>
                <w:spacing w:val="-10"/>
                <w:sz w:val="20"/>
              </w:rPr>
              <w:t>R</w:t>
            </w:r>
          </w:p>
        </w:tc>
        <w:tc>
          <w:tcPr>
            <w:tcW w:w="780" w:type="dxa"/>
          </w:tcPr>
          <w:p w14:paraId="24D593AB" w14:textId="77777777" w:rsidR="00726659" w:rsidRDefault="000F0732">
            <w:pPr>
              <w:pStyle w:val="TableParagraph"/>
              <w:spacing w:before="36"/>
              <w:ind w:left="108"/>
              <w:rPr>
                <w:sz w:val="20"/>
              </w:rPr>
            </w:pPr>
            <w:r>
              <w:rPr>
                <w:spacing w:val="-10"/>
                <w:sz w:val="20"/>
              </w:rPr>
              <w:t>O</w:t>
            </w:r>
          </w:p>
        </w:tc>
        <w:tc>
          <w:tcPr>
            <w:tcW w:w="2189" w:type="dxa"/>
          </w:tcPr>
          <w:p w14:paraId="308ED57F" w14:textId="77777777" w:rsidR="00726659" w:rsidRDefault="00726659">
            <w:pPr>
              <w:pStyle w:val="TableParagraph"/>
              <w:rPr>
                <w:rFonts w:ascii="Times New Roman"/>
                <w:sz w:val="20"/>
              </w:rPr>
            </w:pPr>
          </w:p>
        </w:tc>
      </w:tr>
      <w:tr w:rsidR="00726659" w14:paraId="6BCA9708" w14:textId="77777777">
        <w:trPr>
          <w:trHeight w:val="300"/>
        </w:trPr>
        <w:tc>
          <w:tcPr>
            <w:tcW w:w="1906" w:type="dxa"/>
            <w:vMerge/>
            <w:tcBorders>
              <w:top w:val="nil"/>
            </w:tcBorders>
          </w:tcPr>
          <w:p w14:paraId="2F8D82C1" w14:textId="77777777" w:rsidR="00726659" w:rsidRDefault="00726659">
            <w:pPr>
              <w:rPr>
                <w:sz w:val="2"/>
                <w:szCs w:val="2"/>
              </w:rPr>
            </w:pPr>
          </w:p>
        </w:tc>
        <w:tc>
          <w:tcPr>
            <w:tcW w:w="4957" w:type="dxa"/>
          </w:tcPr>
          <w:p w14:paraId="62DDE161" w14:textId="77777777" w:rsidR="00726659" w:rsidRDefault="000F0732">
            <w:pPr>
              <w:pStyle w:val="TableParagraph"/>
              <w:ind w:left="108"/>
              <w:rPr>
                <w:sz w:val="20"/>
              </w:rPr>
            </w:pPr>
            <w:r>
              <w:rPr>
                <w:sz w:val="20"/>
              </w:rPr>
              <w:t>Review</w:t>
            </w:r>
            <w:r>
              <w:rPr>
                <w:spacing w:val="-6"/>
                <w:sz w:val="20"/>
              </w:rPr>
              <w:t xml:space="preserve"> </w:t>
            </w:r>
            <w:r>
              <w:rPr>
                <w:sz w:val="20"/>
              </w:rPr>
              <w:t>Operations</w:t>
            </w:r>
            <w:r>
              <w:rPr>
                <w:spacing w:val="-7"/>
                <w:sz w:val="20"/>
              </w:rPr>
              <w:t xml:space="preserve"> </w:t>
            </w:r>
            <w:r>
              <w:rPr>
                <w:sz w:val="20"/>
              </w:rPr>
              <w:t>&amp;</w:t>
            </w:r>
            <w:r>
              <w:rPr>
                <w:spacing w:val="-6"/>
                <w:sz w:val="20"/>
              </w:rPr>
              <w:t xml:space="preserve"> </w:t>
            </w:r>
            <w:r>
              <w:rPr>
                <w:sz w:val="20"/>
              </w:rPr>
              <w:t>Maintenance</w:t>
            </w:r>
            <w:r>
              <w:rPr>
                <w:spacing w:val="-6"/>
                <w:sz w:val="20"/>
              </w:rPr>
              <w:t xml:space="preserve"> </w:t>
            </w:r>
            <w:r>
              <w:rPr>
                <w:spacing w:val="-2"/>
                <w:sz w:val="20"/>
              </w:rPr>
              <w:t>Manuals</w:t>
            </w:r>
          </w:p>
        </w:tc>
        <w:tc>
          <w:tcPr>
            <w:tcW w:w="852" w:type="dxa"/>
          </w:tcPr>
          <w:p w14:paraId="751C3A13" w14:textId="77777777" w:rsidR="00726659" w:rsidRDefault="000F0732">
            <w:pPr>
              <w:pStyle w:val="TableParagraph"/>
              <w:spacing w:before="36"/>
              <w:ind w:left="107"/>
              <w:rPr>
                <w:sz w:val="20"/>
              </w:rPr>
            </w:pPr>
            <w:r>
              <w:rPr>
                <w:spacing w:val="-10"/>
                <w:sz w:val="20"/>
              </w:rPr>
              <w:t>L</w:t>
            </w:r>
          </w:p>
        </w:tc>
        <w:tc>
          <w:tcPr>
            <w:tcW w:w="600" w:type="dxa"/>
          </w:tcPr>
          <w:p w14:paraId="56ECE40F" w14:textId="77777777" w:rsidR="00726659" w:rsidRDefault="000F0732">
            <w:pPr>
              <w:pStyle w:val="TableParagraph"/>
              <w:spacing w:before="36"/>
              <w:ind w:left="108"/>
              <w:rPr>
                <w:sz w:val="20"/>
              </w:rPr>
            </w:pPr>
            <w:r>
              <w:rPr>
                <w:spacing w:val="-10"/>
                <w:sz w:val="20"/>
              </w:rPr>
              <w:t>A</w:t>
            </w:r>
          </w:p>
        </w:tc>
        <w:tc>
          <w:tcPr>
            <w:tcW w:w="661" w:type="dxa"/>
          </w:tcPr>
          <w:p w14:paraId="58F608B6" w14:textId="77777777" w:rsidR="00726659" w:rsidRDefault="000F0732">
            <w:pPr>
              <w:pStyle w:val="TableParagraph"/>
              <w:spacing w:before="36"/>
              <w:ind w:left="108"/>
              <w:rPr>
                <w:sz w:val="20"/>
              </w:rPr>
            </w:pPr>
            <w:r>
              <w:rPr>
                <w:spacing w:val="-10"/>
                <w:sz w:val="20"/>
              </w:rPr>
              <w:t>R</w:t>
            </w:r>
          </w:p>
        </w:tc>
        <w:tc>
          <w:tcPr>
            <w:tcW w:w="699" w:type="dxa"/>
          </w:tcPr>
          <w:p w14:paraId="71B91238" w14:textId="77777777" w:rsidR="00726659" w:rsidRDefault="000F0732">
            <w:pPr>
              <w:pStyle w:val="TableParagraph"/>
              <w:spacing w:before="36"/>
              <w:ind w:left="107"/>
              <w:rPr>
                <w:sz w:val="20"/>
              </w:rPr>
            </w:pPr>
            <w:r>
              <w:rPr>
                <w:spacing w:val="-10"/>
                <w:sz w:val="20"/>
              </w:rPr>
              <w:t>R</w:t>
            </w:r>
          </w:p>
        </w:tc>
        <w:tc>
          <w:tcPr>
            <w:tcW w:w="780" w:type="dxa"/>
          </w:tcPr>
          <w:p w14:paraId="63FCE1F5" w14:textId="77777777" w:rsidR="00726659" w:rsidRDefault="000F0732">
            <w:pPr>
              <w:pStyle w:val="TableParagraph"/>
              <w:spacing w:before="36"/>
              <w:ind w:left="108"/>
              <w:rPr>
                <w:sz w:val="20"/>
              </w:rPr>
            </w:pPr>
            <w:r>
              <w:rPr>
                <w:spacing w:val="-10"/>
                <w:sz w:val="20"/>
              </w:rPr>
              <w:t>R</w:t>
            </w:r>
          </w:p>
        </w:tc>
        <w:tc>
          <w:tcPr>
            <w:tcW w:w="2189" w:type="dxa"/>
          </w:tcPr>
          <w:p w14:paraId="77755854" w14:textId="77777777" w:rsidR="00726659" w:rsidRDefault="00726659">
            <w:pPr>
              <w:pStyle w:val="TableParagraph"/>
              <w:rPr>
                <w:rFonts w:ascii="Times New Roman"/>
                <w:sz w:val="20"/>
              </w:rPr>
            </w:pPr>
          </w:p>
        </w:tc>
      </w:tr>
      <w:tr w:rsidR="00726659" w14:paraId="40C27146" w14:textId="77777777">
        <w:trPr>
          <w:trHeight w:val="300"/>
        </w:trPr>
        <w:tc>
          <w:tcPr>
            <w:tcW w:w="1906" w:type="dxa"/>
            <w:vMerge/>
            <w:tcBorders>
              <w:top w:val="nil"/>
            </w:tcBorders>
          </w:tcPr>
          <w:p w14:paraId="56110C4F" w14:textId="77777777" w:rsidR="00726659" w:rsidRDefault="00726659">
            <w:pPr>
              <w:rPr>
                <w:sz w:val="2"/>
                <w:szCs w:val="2"/>
              </w:rPr>
            </w:pPr>
          </w:p>
        </w:tc>
        <w:tc>
          <w:tcPr>
            <w:tcW w:w="4957" w:type="dxa"/>
          </w:tcPr>
          <w:p w14:paraId="67121D05" w14:textId="77777777" w:rsidR="00726659" w:rsidRDefault="000F0732">
            <w:pPr>
              <w:pStyle w:val="TableParagraph"/>
              <w:ind w:left="108"/>
              <w:rPr>
                <w:sz w:val="20"/>
              </w:rPr>
            </w:pPr>
            <w:r>
              <w:rPr>
                <w:sz w:val="20"/>
              </w:rPr>
              <w:t>Training</w:t>
            </w:r>
            <w:r>
              <w:rPr>
                <w:spacing w:val="-6"/>
                <w:sz w:val="20"/>
              </w:rPr>
              <w:t xml:space="preserve"> </w:t>
            </w:r>
            <w:r>
              <w:rPr>
                <w:sz w:val="20"/>
              </w:rPr>
              <w:t>Plan</w:t>
            </w:r>
            <w:r>
              <w:rPr>
                <w:spacing w:val="-5"/>
                <w:sz w:val="20"/>
              </w:rPr>
              <w:t xml:space="preserve"> </w:t>
            </w:r>
            <w:r>
              <w:rPr>
                <w:spacing w:val="-2"/>
                <w:sz w:val="20"/>
              </w:rPr>
              <w:t>Review</w:t>
            </w:r>
          </w:p>
        </w:tc>
        <w:tc>
          <w:tcPr>
            <w:tcW w:w="852" w:type="dxa"/>
          </w:tcPr>
          <w:p w14:paraId="3CF03F5A" w14:textId="77777777" w:rsidR="00726659" w:rsidRDefault="000F0732">
            <w:pPr>
              <w:pStyle w:val="TableParagraph"/>
              <w:spacing w:before="36"/>
              <w:ind w:left="107"/>
              <w:rPr>
                <w:sz w:val="20"/>
              </w:rPr>
            </w:pPr>
            <w:r>
              <w:rPr>
                <w:spacing w:val="-10"/>
                <w:sz w:val="20"/>
              </w:rPr>
              <w:t>L</w:t>
            </w:r>
          </w:p>
        </w:tc>
        <w:tc>
          <w:tcPr>
            <w:tcW w:w="600" w:type="dxa"/>
          </w:tcPr>
          <w:p w14:paraId="67BB472B" w14:textId="77777777" w:rsidR="00726659" w:rsidRDefault="000F0732">
            <w:pPr>
              <w:pStyle w:val="TableParagraph"/>
              <w:spacing w:before="36"/>
              <w:ind w:left="108"/>
              <w:rPr>
                <w:sz w:val="20"/>
              </w:rPr>
            </w:pPr>
            <w:r>
              <w:rPr>
                <w:spacing w:val="-10"/>
                <w:sz w:val="20"/>
              </w:rPr>
              <w:t>A</w:t>
            </w:r>
          </w:p>
        </w:tc>
        <w:tc>
          <w:tcPr>
            <w:tcW w:w="661" w:type="dxa"/>
          </w:tcPr>
          <w:p w14:paraId="16A636E8" w14:textId="77777777" w:rsidR="00726659" w:rsidRDefault="000F0732">
            <w:pPr>
              <w:pStyle w:val="TableParagraph"/>
              <w:spacing w:before="36"/>
              <w:ind w:left="108"/>
              <w:rPr>
                <w:sz w:val="20"/>
              </w:rPr>
            </w:pPr>
            <w:r>
              <w:rPr>
                <w:spacing w:val="-10"/>
                <w:sz w:val="20"/>
              </w:rPr>
              <w:t>R</w:t>
            </w:r>
          </w:p>
        </w:tc>
        <w:tc>
          <w:tcPr>
            <w:tcW w:w="699" w:type="dxa"/>
          </w:tcPr>
          <w:p w14:paraId="0195268C" w14:textId="77777777" w:rsidR="00726659" w:rsidRDefault="000F0732">
            <w:pPr>
              <w:pStyle w:val="TableParagraph"/>
              <w:spacing w:before="36"/>
              <w:ind w:left="107"/>
              <w:rPr>
                <w:sz w:val="20"/>
              </w:rPr>
            </w:pPr>
            <w:r>
              <w:rPr>
                <w:spacing w:val="-10"/>
                <w:sz w:val="20"/>
              </w:rPr>
              <w:t>R</w:t>
            </w:r>
          </w:p>
        </w:tc>
        <w:tc>
          <w:tcPr>
            <w:tcW w:w="780" w:type="dxa"/>
          </w:tcPr>
          <w:p w14:paraId="51F4682E" w14:textId="77777777" w:rsidR="00726659" w:rsidRDefault="000F0732">
            <w:pPr>
              <w:pStyle w:val="TableParagraph"/>
              <w:spacing w:before="36"/>
              <w:ind w:left="108"/>
              <w:rPr>
                <w:sz w:val="20"/>
              </w:rPr>
            </w:pPr>
            <w:r>
              <w:rPr>
                <w:spacing w:val="-10"/>
                <w:sz w:val="20"/>
              </w:rPr>
              <w:t>R</w:t>
            </w:r>
          </w:p>
        </w:tc>
        <w:tc>
          <w:tcPr>
            <w:tcW w:w="2189" w:type="dxa"/>
          </w:tcPr>
          <w:p w14:paraId="284D83B5" w14:textId="77777777" w:rsidR="00726659" w:rsidRDefault="00726659">
            <w:pPr>
              <w:pStyle w:val="TableParagraph"/>
              <w:rPr>
                <w:rFonts w:ascii="Times New Roman"/>
                <w:sz w:val="20"/>
              </w:rPr>
            </w:pPr>
          </w:p>
        </w:tc>
      </w:tr>
      <w:tr w:rsidR="00726659" w14:paraId="41B21054" w14:textId="77777777">
        <w:trPr>
          <w:trHeight w:val="300"/>
        </w:trPr>
        <w:tc>
          <w:tcPr>
            <w:tcW w:w="1906" w:type="dxa"/>
            <w:vMerge/>
            <w:tcBorders>
              <w:top w:val="nil"/>
            </w:tcBorders>
          </w:tcPr>
          <w:p w14:paraId="7E805EF2" w14:textId="77777777" w:rsidR="00726659" w:rsidRDefault="00726659">
            <w:pPr>
              <w:rPr>
                <w:sz w:val="2"/>
                <w:szCs w:val="2"/>
              </w:rPr>
            </w:pPr>
          </w:p>
        </w:tc>
        <w:tc>
          <w:tcPr>
            <w:tcW w:w="4957" w:type="dxa"/>
          </w:tcPr>
          <w:p w14:paraId="1DC765EC" w14:textId="77777777" w:rsidR="00726659" w:rsidRDefault="000F0732">
            <w:pPr>
              <w:pStyle w:val="TableParagraph"/>
              <w:ind w:left="108"/>
              <w:rPr>
                <w:sz w:val="20"/>
              </w:rPr>
            </w:pPr>
            <w:r>
              <w:rPr>
                <w:sz w:val="20"/>
              </w:rPr>
              <w:t>Warranty</w:t>
            </w:r>
            <w:r>
              <w:rPr>
                <w:spacing w:val="-7"/>
                <w:sz w:val="20"/>
              </w:rPr>
              <w:t xml:space="preserve"> </w:t>
            </w:r>
            <w:r>
              <w:rPr>
                <w:spacing w:val="-2"/>
                <w:sz w:val="20"/>
              </w:rPr>
              <w:t>Review</w:t>
            </w:r>
          </w:p>
        </w:tc>
        <w:tc>
          <w:tcPr>
            <w:tcW w:w="852" w:type="dxa"/>
          </w:tcPr>
          <w:p w14:paraId="059DD9E4" w14:textId="77777777" w:rsidR="00726659" w:rsidRDefault="000F0732">
            <w:pPr>
              <w:pStyle w:val="TableParagraph"/>
              <w:spacing w:before="36"/>
              <w:ind w:left="107"/>
              <w:rPr>
                <w:sz w:val="20"/>
              </w:rPr>
            </w:pPr>
            <w:r>
              <w:rPr>
                <w:spacing w:val="-10"/>
                <w:sz w:val="20"/>
              </w:rPr>
              <w:t>L</w:t>
            </w:r>
          </w:p>
        </w:tc>
        <w:tc>
          <w:tcPr>
            <w:tcW w:w="600" w:type="dxa"/>
          </w:tcPr>
          <w:p w14:paraId="13BCBA6D" w14:textId="77777777" w:rsidR="00726659" w:rsidRDefault="000F0732">
            <w:pPr>
              <w:pStyle w:val="TableParagraph"/>
              <w:spacing w:before="36"/>
              <w:ind w:left="108"/>
              <w:rPr>
                <w:sz w:val="20"/>
              </w:rPr>
            </w:pPr>
            <w:r>
              <w:rPr>
                <w:spacing w:val="-10"/>
                <w:sz w:val="20"/>
              </w:rPr>
              <w:t>A</w:t>
            </w:r>
          </w:p>
        </w:tc>
        <w:tc>
          <w:tcPr>
            <w:tcW w:w="661" w:type="dxa"/>
          </w:tcPr>
          <w:p w14:paraId="4A489CB9" w14:textId="77777777" w:rsidR="00726659" w:rsidRDefault="000F0732">
            <w:pPr>
              <w:pStyle w:val="TableParagraph"/>
              <w:spacing w:before="36"/>
              <w:ind w:left="108"/>
              <w:rPr>
                <w:sz w:val="20"/>
              </w:rPr>
            </w:pPr>
            <w:r>
              <w:rPr>
                <w:spacing w:val="-10"/>
                <w:sz w:val="20"/>
              </w:rPr>
              <w:t>R</w:t>
            </w:r>
          </w:p>
        </w:tc>
        <w:tc>
          <w:tcPr>
            <w:tcW w:w="699" w:type="dxa"/>
          </w:tcPr>
          <w:p w14:paraId="5EB136BA" w14:textId="77777777" w:rsidR="00726659" w:rsidRDefault="000F0732">
            <w:pPr>
              <w:pStyle w:val="TableParagraph"/>
              <w:spacing w:before="36"/>
              <w:ind w:left="107"/>
              <w:rPr>
                <w:sz w:val="20"/>
              </w:rPr>
            </w:pPr>
            <w:r>
              <w:rPr>
                <w:spacing w:val="-10"/>
                <w:sz w:val="20"/>
              </w:rPr>
              <w:t>R</w:t>
            </w:r>
          </w:p>
        </w:tc>
        <w:tc>
          <w:tcPr>
            <w:tcW w:w="780" w:type="dxa"/>
          </w:tcPr>
          <w:p w14:paraId="4F8D6F63" w14:textId="77777777" w:rsidR="00726659" w:rsidRDefault="000F0732">
            <w:pPr>
              <w:pStyle w:val="TableParagraph"/>
              <w:spacing w:before="36"/>
              <w:ind w:left="108"/>
              <w:rPr>
                <w:sz w:val="20"/>
              </w:rPr>
            </w:pPr>
            <w:r>
              <w:rPr>
                <w:spacing w:val="-10"/>
                <w:sz w:val="20"/>
              </w:rPr>
              <w:t>O</w:t>
            </w:r>
          </w:p>
        </w:tc>
        <w:tc>
          <w:tcPr>
            <w:tcW w:w="2189" w:type="dxa"/>
          </w:tcPr>
          <w:p w14:paraId="7FF6FF6E" w14:textId="77777777" w:rsidR="00726659" w:rsidRDefault="00726659">
            <w:pPr>
              <w:pStyle w:val="TableParagraph"/>
              <w:rPr>
                <w:rFonts w:ascii="Times New Roman"/>
                <w:sz w:val="20"/>
              </w:rPr>
            </w:pPr>
          </w:p>
        </w:tc>
      </w:tr>
      <w:tr w:rsidR="00726659" w14:paraId="71433BFF" w14:textId="77777777">
        <w:trPr>
          <w:trHeight w:val="300"/>
        </w:trPr>
        <w:tc>
          <w:tcPr>
            <w:tcW w:w="1906" w:type="dxa"/>
            <w:vMerge/>
            <w:tcBorders>
              <w:top w:val="nil"/>
            </w:tcBorders>
          </w:tcPr>
          <w:p w14:paraId="6729399C" w14:textId="77777777" w:rsidR="00726659" w:rsidRDefault="00726659">
            <w:pPr>
              <w:rPr>
                <w:sz w:val="2"/>
                <w:szCs w:val="2"/>
              </w:rPr>
            </w:pPr>
          </w:p>
        </w:tc>
        <w:tc>
          <w:tcPr>
            <w:tcW w:w="4957" w:type="dxa"/>
          </w:tcPr>
          <w:p w14:paraId="3394005F" w14:textId="77777777" w:rsidR="00726659" w:rsidRDefault="000F0732">
            <w:pPr>
              <w:pStyle w:val="TableParagraph"/>
              <w:ind w:left="108"/>
              <w:rPr>
                <w:sz w:val="20"/>
              </w:rPr>
            </w:pPr>
            <w:r>
              <w:rPr>
                <w:sz w:val="20"/>
              </w:rPr>
              <w:t>Review</w:t>
            </w:r>
            <w:r>
              <w:rPr>
                <w:spacing w:val="-6"/>
                <w:sz w:val="20"/>
              </w:rPr>
              <w:t xml:space="preserve"> </w:t>
            </w:r>
            <w:r>
              <w:rPr>
                <w:sz w:val="20"/>
              </w:rPr>
              <w:t>TAB</w:t>
            </w:r>
            <w:r>
              <w:rPr>
                <w:spacing w:val="-4"/>
                <w:sz w:val="20"/>
              </w:rPr>
              <w:t xml:space="preserve"> </w:t>
            </w:r>
            <w:r>
              <w:rPr>
                <w:spacing w:val="-2"/>
                <w:sz w:val="20"/>
              </w:rPr>
              <w:t>Report</w:t>
            </w:r>
          </w:p>
        </w:tc>
        <w:tc>
          <w:tcPr>
            <w:tcW w:w="852" w:type="dxa"/>
          </w:tcPr>
          <w:p w14:paraId="4FDF092A" w14:textId="77777777" w:rsidR="00726659" w:rsidRDefault="000F0732">
            <w:pPr>
              <w:pStyle w:val="TableParagraph"/>
              <w:spacing w:before="36"/>
              <w:ind w:left="107"/>
              <w:rPr>
                <w:sz w:val="20"/>
              </w:rPr>
            </w:pPr>
            <w:r>
              <w:rPr>
                <w:spacing w:val="-10"/>
                <w:sz w:val="20"/>
              </w:rPr>
              <w:t>L</w:t>
            </w:r>
          </w:p>
        </w:tc>
        <w:tc>
          <w:tcPr>
            <w:tcW w:w="600" w:type="dxa"/>
          </w:tcPr>
          <w:p w14:paraId="3A6F6321" w14:textId="77777777" w:rsidR="00726659" w:rsidRDefault="000F0732">
            <w:pPr>
              <w:pStyle w:val="TableParagraph"/>
              <w:spacing w:before="36"/>
              <w:ind w:left="108"/>
              <w:rPr>
                <w:sz w:val="20"/>
              </w:rPr>
            </w:pPr>
            <w:r>
              <w:rPr>
                <w:spacing w:val="-10"/>
                <w:sz w:val="20"/>
              </w:rPr>
              <w:t>A</w:t>
            </w:r>
          </w:p>
        </w:tc>
        <w:tc>
          <w:tcPr>
            <w:tcW w:w="661" w:type="dxa"/>
          </w:tcPr>
          <w:p w14:paraId="5E3ABEC8" w14:textId="77777777" w:rsidR="00726659" w:rsidRDefault="000F0732">
            <w:pPr>
              <w:pStyle w:val="TableParagraph"/>
              <w:spacing w:before="36"/>
              <w:ind w:left="108"/>
              <w:rPr>
                <w:sz w:val="20"/>
              </w:rPr>
            </w:pPr>
            <w:r>
              <w:rPr>
                <w:spacing w:val="-10"/>
                <w:sz w:val="20"/>
              </w:rPr>
              <w:t>R</w:t>
            </w:r>
          </w:p>
        </w:tc>
        <w:tc>
          <w:tcPr>
            <w:tcW w:w="699" w:type="dxa"/>
          </w:tcPr>
          <w:p w14:paraId="0EB5D7AD" w14:textId="77777777" w:rsidR="00726659" w:rsidRDefault="000F0732">
            <w:pPr>
              <w:pStyle w:val="TableParagraph"/>
              <w:spacing w:before="36"/>
              <w:ind w:left="107"/>
              <w:rPr>
                <w:sz w:val="20"/>
              </w:rPr>
            </w:pPr>
            <w:r>
              <w:rPr>
                <w:spacing w:val="-10"/>
                <w:sz w:val="20"/>
              </w:rPr>
              <w:t>R</w:t>
            </w:r>
          </w:p>
        </w:tc>
        <w:tc>
          <w:tcPr>
            <w:tcW w:w="780" w:type="dxa"/>
          </w:tcPr>
          <w:p w14:paraId="711FB33A" w14:textId="77777777" w:rsidR="00726659" w:rsidRDefault="000F0732">
            <w:pPr>
              <w:pStyle w:val="TableParagraph"/>
              <w:spacing w:before="36"/>
              <w:ind w:left="108"/>
              <w:rPr>
                <w:sz w:val="20"/>
              </w:rPr>
            </w:pPr>
            <w:r>
              <w:rPr>
                <w:spacing w:val="-10"/>
                <w:sz w:val="20"/>
              </w:rPr>
              <w:t>O</w:t>
            </w:r>
          </w:p>
        </w:tc>
        <w:tc>
          <w:tcPr>
            <w:tcW w:w="2189" w:type="dxa"/>
          </w:tcPr>
          <w:p w14:paraId="682BBECA" w14:textId="77777777" w:rsidR="00726659" w:rsidRDefault="00726659">
            <w:pPr>
              <w:pStyle w:val="TableParagraph"/>
              <w:rPr>
                <w:rFonts w:ascii="Times New Roman"/>
                <w:sz w:val="20"/>
              </w:rPr>
            </w:pPr>
          </w:p>
        </w:tc>
      </w:tr>
      <w:tr w:rsidR="00726659" w14:paraId="3A5683E1" w14:textId="77777777">
        <w:trPr>
          <w:trHeight w:val="300"/>
        </w:trPr>
        <w:tc>
          <w:tcPr>
            <w:tcW w:w="1906" w:type="dxa"/>
            <w:vMerge/>
            <w:tcBorders>
              <w:top w:val="nil"/>
            </w:tcBorders>
          </w:tcPr>
          <w:p w14:paraId="3B61A610" w14:textId="77777777" w:rsidR="00726659" w:rsidRDefault="00726659">
            <w:pPr>
              <w:rPr>
                <w:sz w:val="2"/>
                <w:szCs w:val="2"/>
              </w:rPr>
            </w:pPr>
          </w:p>
        </w:tc>
        <w:tc>
          <w:tcPr>
            <w:tcW w:w="4957" w:type="dxa"/>
          </w:tcPr>
          <w:p w14:paraId="2C2C9A8A" w14:textId="77777777" w:rsidR="00726659" w:rsidRDefault="00726659">
            <w:pPr>
              <w:pStyle w:val="TableParagraph"/>
              <w:rPr>
                <w:rFonts w:ascii="Times New Roman"/>
                <w:sz w:val="20"/>
              </w:rPr>
            </w:pPr>
          </w:p>
        </w:tc>
        <w:tc>
          <w:tcPr>
            <w:tcW w:w="852" w:type="dxa"/>
          </w:tcPr>
          <w:p w14:paraId="46317B19" w14:textId="77777777" w:rsidR="00726659" w:rsidRDefault="00726659">
            <w:pPr>
              <w:pStyle w:val="TableParagraph"/>
              <w:rPr>
                <w:rFonts w:ascii="Times New Roman"/>
                <w:sz w:val="20"/>
              </w:rPr>
            </w:pPr>
          </w:p>
        </w:tc>
        <w:tc>
          <w:tcPr>
            <w:tcW w:w="600" w:type="dxa"/>
          </w:tcPr>
          <w:p w14:paraId="734C3530" w14:textId="77777777" w:rsidR="00726659" w:rsidRDefault="00726659">
            <w:pPr>
              <w:pStyle w:val="TableParagraph"/>
              <w:rPr>
                <w:rFonts w:ascii="Times New Roman"/>
                <w:sz w:val="20"/>
              </w:rPr>
            </w:pPr>
          </w:p>
        </w:tc>
        <w:tc>
          <w:tcPr>
            <w:tcW w:w="661" w:type="dxa"/>
          </w:tcPr>
          <w:p w14:paraId="4DA15ABD" w14:textId="77777777" w:rsidR="00726659" w:rsidRDefault="00726659">
            <w:pPr>
              <w:pStyle w:val="TableParagraph"/>
              <w:rPr>
                <w:rFonts w:ascii="Times New Roman"/>
                <w:sz w:val="20"/>
              </w:rPr>
            </w:pPr>
          </w:p>
        </w:tc>
        <w:tc>
          <w:tcPr>
            <w:tcW w:w="699" w:type="dxa"/>
          </w:tcPr>
          <w:p w14:paraId="4222D881" w14:textId="77777777" w:rsidR="00726659" w:rsidRDefault="00726659">
            <w:pPr>
              <w:pStyle w:val="TableParagraph"/>
              <w:rPr>
                <w:rFonts w:ascii="Times New Roman"/>
                <w:sz w:val="20"/>
              </w:rPr>
            </w:pPr>
          </w:p>
        </w:tc>
        <w:tc>
          <w:tcPr>
            <w:tcW w:w="780" w:type="dxa"/>
          </w:tcPr>
          <w:p w14:paraId="4DD8B084" w14:textId="77777777" w:rsidR="00726659" w:rsidRDefault="00726659">
            <w:pPr>
              <w:pStyle w:val="TableParagraph"/>
              <w:rPr>
                <w:rFonts w:ascii="Times New Roman"/>
                <w:sz w:val="20"/>
              </w:rPr>
            </w:pPr>
          </w:p>
        </w:tc>
        <w:tc>
          <w:tcPr>
            <w:tcW w:w="2189" w:type="dxa"/>
          </w:tcPr>
          <w:p w14:paraId="0CF8A820" w14:textId="77777777" w:rsidR="00726659" w:rsidRDefault="00726659">
            <w:pPr>
              <w:pStyle w:val="TableParagraph"/>
              <w:rPr>
                <w:rFonts w:ascii="Times New Roman"/>
                <w:sz w:val="20"/>
              </w:rPr>
            </w:pPr>
          </w:p>
        </w:tc>
      </w:tr>
      <w:tr w:rsidR="00726659" w14:paraId="704863ED" w14:textId="77777777">
        <w:trPr>
          <w:trHeight w:val="300"/>
        </w:trPr>
        <w:tc>
          <w:tcPr>
            <w:tcW w:w="1906" w:type="dxa"/>
            <w:vMerge w:val="restart"/>
          </w:tcPr>
          <w:p w14:paraId="240E27AE" w14:textId="77777777" w:rsidR="00726659" w:rsidRDefault="000F0732">
            <w:pPr>
              <w:pStyle w:val="TableParagraph"/>
              <w:ind w:left="108"/>
              <w:rPr>
                <w:sz w:val="20"/>
              </w:rPr>
            </w:pPr>
            <w:r>
              <w:rPr>
                <w:spacing w:val="-4"/>
                <w:sz w:val="20"/>
              </w:rPr>
              <w:t xml:space="preserve">Site </w:t>
            </w:r>
            <w:r>
              <w:rPr>
                <w:spacing w:val="-2"/>
                <w:sz w:val="20"/>
              </w:rPr>
              <w:t>Observations</w:t>
            </w:r>
          </w:p>
        </w:tc>
        <w:tc>
          <w:tcPr>
            <w:tcW w:w="4957" w:type="dxa"/>
          </w:tcPr>
          <w:p w14:paraId="4E1508FD" w14:textId="77777777" w:rsidR="00726659" w:rsidRDefault="000F0732">
            <w:pPr>
              <w:pStyle w:val="TableParagraph"/>
              <w:ind w:left="108"/>
              <w:rPr>
                <w:sz w:val="20"/>
              </w:rPr>
            </w:pPr>
            <w:r>
              <w:rPr>
                <w:sz w:val="20"/>
              </w:rPr>
              <w:t>Construction</w:t>
            </w:r>
            <w:r>
              <w:rPr>
                <w:spacing w:val="-11"/>
                <w:sz w:val="20"/>
              </w:rPr>
              <w:t xml:space="preserve"> </w:t>
            </w:r>
            <w:r>
              <w:rPr>
                <w:sz w:val="20"/>
              </w:rPr>
              <w:t>Observation</w:t>
            </w:r>
            <w:r>
              <w:rPr>
                <w:spacing w:val="-7"/>
                <w:sz w:val="20"/>
              </w:rPr>
              <w:t xml:space="preserve"> </w:t>
            </w:r>
            <w:r>
              <w:rPr>
                <w:sz w:val="20"/>
              </w:rPr>
              <w:t>Site</w:t>
            </w:r>
            <w:r>
              <w:rPr>
                <w:spacing w:val="-8"/>
                <w:sz w:val="20"/>
              </w:rPr>
              <w:t xml:space="preserve"> </w:t>
            </w:r>
            <w:r>
              <w:rPr>
                <w:spacing w:val="-2"/>
                <w:sz w:val="20"/>
              </w:rPr>
              <w:t>Visits</w:t>
            </w:r>
          </w:p>
        </w:tc>
        <w:tc>
          <w:tcPr>
            <w:tcW w:w="852" w:type="dxa"/>
          </w:tcPr>
          <w:p w14:paraId="1806B664" w14:textId="77777777" w:rsidR="00726659" w:rsidRDefault="000F0732">
            <w:pPr>
              <w:pStyle w:val="TableParagraph"/>
              <w:spacing w:before="36"/>
              <w:ind w:left="107"/>
              <w:rPr>
                <w:sz w:val="20"/>
              </w:rPr>
            </w:pPr>
            <w:r>
              <w:rPr>
                <w:spacing w:val="-10"/>
                <w:sz w:val="20"/>
              </w:rPr>
              <w:t>L</w:t>
            </w:r>
          </w:p>
        </w:tc>
        <w:tc>
          <w:tcPr>
            <w:tcW w:w="600" w:type="dxa"/>
          </w:tcPr>
          <w:p w14:paraId="548FE40E" w14:textId="77777777" w:rsidR="00726659" w:rsidRDefault="000F0732">
            <w:pPr>
              <w:pStyle w:val="TableParagraph"/>
              <w:spacing w:before="36"/>
              <w:ind w:left="108"/>
              <w:rPr>
                <w:sz w:val="20"/>
              </w:rPr>
            </w:pPr>
            <w:r>
              <w:rPr>
                <w:spacing w:val="-10"/>
                <w:sz w:val="20"/>
              </w:rPr>
              <w:t>A</w:t>
            </w:r>
          </w:p>
        </w:tc>
        <w:tc>
          <w:tcPr>
            <w:tcW w:w="661" w:type="dxa"/>
          </w:tcPr>
          <w:p w14:paraId="2F2CE319" w14:textId="77777777" w:rsidR="00726659" w:rsidRDefault="000F0732">
            <w:pPr>
              <w:pStyle w:val="TableParagraph"/>
              <w:spacing w:before="36"/>
              <w:ind w:left="108"/>
              <w:rPr>
                <w:sz w:val="20"/>
              </w:rPr>
            </w:pPr>
            <w:r>
              <w:rPr>
                <w:spacing w:val="-10"/>
                <w:sz w:val="20"/>
              </w:rPr>
              <w:t>R</w:t>
            </w:r>
          </w:p>
        </w:tc>
        <w:tc>
          <w:tcPr>
            <w:tcW w:w="699" w:type="dxa"/>
          </w:tcPr>
          <w:p w14:paraId="68111324" w14:textId="77777777" w:rsidR="00726659" w:rsidRDefault="000F0732">
            <w:pPr>
              <w:pStyle w:val="TableParagraph"/>
              <w:spacing w:before="36"/>
              <w:ind w:left="107"/>
              <w:rPr>
                <w:sz w:val="20"/>
              </w:rPr>
            </w:pPr>
            <w:r>
              <w:rPr>
                <w:spacing w:val="-10"/>
                <w:sz w:val="20"/>
              </w:rPr>
              <w:t>R</w:t>
            </w:r>
          </w:p>
        </w:tc>
        <w:tc>
          <w:tcPr>
            <w:tcW w:w="780" w:type="dxa"/>
          </w:tcPr>
          <w:p w14:paraId="72183CD8" w14:textId="77777777" w:rsidR="00726659" w:rsidRDefault="000F0732">
            <w:pPr>
              <w:pStyle w:val="TableParagraph"/>
              <w:spacing w:before="36"/>
              <w:ind w:left="108"/>
              <w:rPr>
                <w:sz w:val="20"/>
              </w:rPr>
            </w:pPr>
            <w:r>
              <w:rPr>
                <w:spacing w:val="-10"/>
                <w:sz w:val="20"/>
              </w:rPr>
              <w:t>O</w:t>
            </w:r>
          </w:p>
        </w:tc>
        <w:tc>
          <w:tcPr>
            <w:tcW w:w="2189" w:type="dxa"/>
          </w:tcPr>
          <w:p w14:paraId="26E31279" w14:textId="77777777" w:rsidR="00726659" w:rsidRDefault="00726659">
            <w:pPr>
              <w:pStyle w:val="TableParagraph"/>
              <w:rPr>
                <w:rFonts w:ascii="Times New Roman"/>
                <w:sz w:val="20"/>
              </w:rPr>
            </w:pPr>
          </w:p>
        </w:tc>
      </w:tr>
      <w:tr w:rsidR="00726659" w14:paraId="5D7EE875" w14:textId="77777777">
        <w:trPr>
          <w:trHeight w:val="300"/>
        </w:trPr>
        <w:tc>
          <w:tcPr>
            <w:tcW w:w="1906" w:type="dxa"/>
            <w:vMerge/>
            <w:tcBorders>
              <w:top w:val="nil"/>
            </w:tcBorders>
          </w:tcPr>
          <w:p w14:paraId="242E6F3D" w14:textId="77777777" w:rsidR="00726659" w:rsidRDefault="00726659">
            <w:pPr>
              <w:rPr>
                <w:sz w:val="2"/>
                <w:szCs w:val="2"/>
              </w:rPr>
            </w:pPr>
          </w:p>
        </w:tc>
        <w:tc>
          <w:tcPr>
            <w:tcW w:w="4957" w:type="dxa"/>
          </w:tcPr>
          <w:p w14:paraId="246E3F9E" w14:textId="77777777" w:rsidR="00726659" w:rsidRDefault="000F0732">
            <w:pPr>
              <w:pStyle w:val="TableParagraph"/>
              <w:ind w:left="108"/>
              <w:rPr>
                <w:sz w:val="20"/>
              </w:rPr>
            </w:pPr>
            <w:r>
              <w:rPr>
                <w:sz w:val="20"/>
              </w:rPr>
              <w:t>Witness</w:t>
            </w:r>
            <w:r>
              <w:rPr>
                <w:spacing w:val="-8"/>
                <w:sz w:val="20"/>
              </w:rPr>
              <w:t xml:space="preserve"> </w:t>
            </w:r>
            <w:r>
              <w:rPr>
                <w:sz w:val="20"/>
              </w:rPr>
              <w:t>Selected</w:t>
            </w:r>
            <w:r>
              <w:rPr>
                <w:spacing w:val="-7"/>
                <w:sz w:val="20"/>
              </w:rPr>
              <w:t xml:space="preserve"> </w:t>
            </w:r>
            <w:r>
              <w:rPr>
                <w:sz w:val="20"/>
              </w:rPr>
              <w:t>Equipment</w:t>
            </w:r>
            <w:r>
              <w:rPr>
                <w:spacing w:val="-6"/>
                <w:sz w:val="20"/>
              </w:rPr>
              <w:t xml:space="preserve"> </w:t>
            </w:r>
            <w:r>
              <w:rPr>
                <w:spacing w:val="-2"/>
                <w:sz w:val="20"/>
              </w:rPr>
              <w:t>Startup</w:t>
            </w:r>
          </w:p>
        </w:tc>
        <w:tc>
          <w:tcPr>
            <w:tcW w:w="852" w:type="dxa"/>
          </w:tcPr>
          <w:p w14:paraId="348B5CAD" w14:textId="77777777" w:rsidR="00726659" w:rsidRDefault="000F0732">
            <w:pPr>
              <w:pStyle w:val="TableParagraph"/>
              <w:spacing w:before="36"/>
              <w:ind w:left="107"/>
              <w:rPr>
                <w:sz w:val="20"/>
              </w:rPr>
            </w:pPr>
            <w:r>
              <w:rPr>
                <w:spacing w:val="-10"/>
                <w:sz w:val="20"/>
              </w:rPr>
              <w:t>L</w:t>
            </w:r>
          </w:p>
        </w:tc>
        <w:tc>
          <w:tcPr>
            <w:tcW w:w="600" w:type="dxa"/>
          </w:tcPr>
          <w:p w14:paraId="616F2F3D" w14:textId="77777777" w:rsidR="00726659" w:rsidRDefault="000F0732">
            <w:pPr>
              <w:pStyle w:val="TableParagraph"/>
              <w:spacing w:before="36"/>
              <w:ind w:left="108"/>
              <w:rPr>
                <w:sz w:val="20"/>
              </w:rPr>
            </w:pPr>
            <w:r>
              <w:rPr>
                <w:spacing w:val="-10"/>
                <w:sz w:val="20"/>
              </w:rPr>
              <w:t>A</w:t>
            </w:r>
          </w:p>
        </w:tc>
        <w:tc>
          <w:tcPr>
            <w:tcW w:w="661" w:type="dxa"/>
          </w:tcPr>
          <w:p w14:paraId="01742190" w14:textId="77777777" w:rsidR="00726659" w:rsidRDefault="000F0732">
            <w:pPr>
              <w:pStyle w:val="TableParagraph"/>
              <w:spacing w:before="36"/>
              <w:ind w:left="108"/>
              <w:rPr>
                <w:sz w:val="20"/>
              </w:rPr>
            </w:pPr>
            <w:r>
              <w:rPr>
                <w:spacing w:val="-10"/>
                <w:sz w:val="20"/>
              </w:rPr>
              <w:t>R</w:t>
            </w:r>
          </w:p>
        </w:tc>
        <w:tc>
          <w:tcPr>
            <w:tcW w:w="699" w:type="dxa"/>
          </w:tcPr>
          <w:p w14:paraId="5F384217" w14:textId="77777777" w:rsidR="00726659" w:rsidRDefault="000F0732">
            <w:pPr>
              <w:pStyle w:val="TableParagraph"/>
              <w:spacing w:before="36"/>
              <w:ind w:left="107"/>
              <w:rPr>
                <w:sz w:val="20"/>
              </w:rPr>
            </w:pPr>
            <w:r>
              <w:rPr>
                <w:spacing w:val="-10"/>
                <w:sz w:val="20"/>
              </w:rPr>
              <w:t>R</w:t>
            </w:r>
          </w:p>
        </w:tc>
        <w:tc>
          <w:tcPr>
            <w:tcW w:w="780" w:type="dxa"/>
          </w:tcPr>
          <w:p w14:paraId="0C4C4FB7" w14:textId="77777777" w:rsidR="00726659" w:rsidRDefault="000F0732">
            <w:pPr>
              <w:pStyle w:val="TableParagraph"/>
              <w:spacing w:before="36"/>
              <w:ind w:left="108"/>
              <w:rPr>
                <w:sz w:val="20"/>
              </w:rPr>
            </w:pPr>
            <w:r>
              <w:rPr>
                <w:spacing w:val="-10"/>
                <w:sz w:val="20"/>
              </w:rPr>
              <w:t>O</w:t>
            </w:r>
          </w:p>
        </w:tc>
        <w:tc>
          <w:tcPr>
            <w:tcW w:w="2189" w:type="dxa"/>
          </w:tcPr>
          <w:p w14:paraId="669AD8E0" w14:textId="77777777" w:rsidR="00726659" w:rsidRDefault="00726659">
            <w:pPr>
              <w:pStyle w:val="TableParagraph"/>
              <w:rPr>
                <w:rFonts w:ascii="Times New Roman"/>
                <w:sz w:val="20"/>
              </w:rPr>
            </w:pPr>
          </w:p>
        </w:tc>
      </w:tr>
      <w:tr w:rsidR="00726659" w14:paraId="65B8978D" w14:textId="77777777">
        <w:trPr>
          <w:trHeight w:val="300"/>
        </w:trPr>
        <w:tc>
          <w:tcPr>
            <w:tcW w:w="1906" w:type="dxa"/>
            <w:vMerge/>
            <w:tcBorders>
              <w:top w:val="nil"/>
            </w:tcBorders>
          </w:tcPr>
          <w:p w14:paraId="68A8BD99" w14:textId="77777777" w:rsidR="00726659" w:rsidRDefault="00726659">
            <w:pPr>
              <w:rPr>
                <w:sz w:val="2"/>
                <w:szCs w:val="2"/>
              </w:rPr>
            </w:pPr>
          </w:p>
        </w:tc>
        <w:tc>
          <w:tcPr>
            <w:tcW w:w="4957" w:type="dxa"/>
          </w:tcPr>
          <w:p w14:paraId="2C7E8268" w14:textId="77777777" w:rsidR="00726659" w:rsidRDefault="00726659">
            <w:pPr>
              <w:pStyle w:val="TableParagraph"/>
              <w:rPr>
                <w:rFonts w:ascii="Times New Roman"/>
                <w:sz w:val="20"/>
              </w:rPr>
            </w:pPr>
          </w:p>
        </w:tc>
        <w:tc>
          <w:tcPr>
            <w:tcW w:w="852" w:type="dxa"/>
          </w:tcPr>
          <w:p w14:paraId="0C5D91DF" w14:textId="77777777" w:rsidR="00726659" w:rsidRDefault="00726659">
            <w:pPr>
              <w:pStyle w:val="TableParagraph"/>
              <w:rPr>
                <w:rFonts w:ascii="Times New Roman"/>
                <w:sz w:val="20"/>
              </w:rPr>
            </w:pPr>
          </w:p>
        </w:tc>
        <w:tc>
          <w:tcPr>
            <w:tcW w:w="600" w:type="dxa"/>
          </w:tcPr>
          <w:p w14:paraId="7CB1D36D" w14:textId="77777777" w:rsidR="00726659" w:rsidRDefault="00726659">
            <w:pPr>
              <w:pStyle w:val="TableParagraph"/>
              <w:rPr>
                <w:rFonts w:ascii="Times New Roman"/>
                <w:sz w:val="20"/>
              </w:rPr>
            </w:pPr>
          </w:p>
        </w:tc>
        <w:tc>
          <w:tcPr>
            <w:tcW w:w="661" w:type="dxa"/>
          </w:tcPr>
          <w:p w14:paraId="4D08FE5F" w14:textId="77777777" w:rsidR="00726659" w:rsidRDefault="00726659">
            <w:pPr>
              <w:pStyle w:val="TableParagraph"/>
              <w:rPr>
                <w:rFonts w:ascii="Times New Roman"/>
                <w:sz w:val="20"/>
              </w:rPr>
            </w:pPr>
          </w:p>
        </w:tc>
        <w:tc>
          <w:tcPr>
            <w:tcW w:w="699" w:type="dxa"/>
          </w:tcPr>
          <w:p w14:paraId="6D13736D" w14:textId="77777777" w:rsidR="00726659" w:rsidRDefault="00726659">
            <w:pPr>
              <w:pStyle w:val="TableParagraph"/>
              <w:rPr>
                <w:rFonts w:ascii="Times New Roman"/>
                <w:sz w:val="20"/>
              </w:rPr>
            </w:pPr>
          </w:p>
        </w:tc>
        <w:tc>
          <w:tcPr>
            <w:tcW w:w="780" w:type="dxa"/>
          </w:tcPr>
          <w:p w14:paraId="1E40128A" w14:textId="77777777" w:rsidR="00726659" w:rsidRDefault="00726659">
            <w:pPr>
              <w:pStyle w:val="TableParagraph"/>
              <w:rPr>
                <w:rFonts w:ascii="Times New Roman"/>
                <w:sz w:val="20"/>
              </w:rPr>
            </w:pPr>
          </w:p>
        </w:tc>
        <w:tc>
          <w:tcPr>
            <w:tcW w:w="2189" w:type="dxa"/>
          </w:tcPr>
          <w:p w14:paraId="1B13E804" w14:textId="77777777" w:rsidR="00726659" w:rsidRDefault="00726659">
            <w:pPr>
              <w:pStyle w:val="TableParagraph"/>
              <w:rPr>
                <w:rFonts w:ascii="Times New Roman"/>
                <w:sz w:val="20"/>
              </w:rPr>
            </w:pPr>
          </w:p>
        </w:tc>
      </w:tr>
    </w:tbl>
    <w:p w14:paraId="759ADB9A" w14:textId="77777777" w:rsidR="00726659" w:rsidRDefault="00726659">
      <w:pPr>
        <w:pStyle w:val="TableParagraph"/>
        <w:rPr>
          <w:rFonts w:ascii="Times New Roman"/>
          <w:sz w:val="20"/>
        </w:rPr>
        <w:sectPr w:rsidR="00726659">
          <w:pgSz w:w="15840" w:h="12240" w:orient="landscape"/>
          <w:pgMar w:top="1440" w:right="1440" w:bottom="940" w:left="1440" w:header="720" w:footer="747" w:gutter="0"/>
          <w:cols w:space="720"/>
        </w:sectPr>
      </w:pPr>
    </w:p>
    <w:p w14:paraId="50E7ABEA" w14:textId="77777777" w:rsidR="00726659" w:rsidRDefault="00726659">
      <w:pPr>
        <w:pStyle w:val="BodyText"/>
        <w:spacing w:before="8" w:after="1"/>
        <w:ind w:left="0" w:firstLine="0"/>
        <w:rPr>
          <w:sz w:val="14"/>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6"/>
        <w:gridCol w:w="4957"/>
        <w:gridCol w:w="852"/>
        <w:gridCol w:w="600"/>
        <w:gridCol w:w="661"/>
        <w:gridCol w:w="699"/>
        <w:gridCol w:w="780"/>
        <w:gridCol w:w="2189"/>
      </w:tblGrid>
      <w:tr w:rsidR="00726659" w14:paraId="76218146" w14:textId="77777777">
        <w:trPr>
          <w:trHeight w:val="346"/>
        </w:trPr>
        <w:tc>
          <w:tcPr>
            <w:tcW w:w="6863" w:type="dxa"/>
            <w:gridSpan w:val="2"/>
            <w:shd w:val="clear" w:color="auto" w:fill="D9D9D9"/>
          </w:tcPr>
          <w:p w14:paraId="62BB0B58" w14:textId="77777777" w:rsidR="00726659" w:rsidRDefault="000F0732">
            <w:pPr>
              <w:pStyle w:val="TableParagraph"/>
              <w:ind w:left="108"/>
              <w:rPr>
                <w:b/>
                <w:sz w:val="20"/>
              </w:rPr>
            </w:pPr>
            <w:r>
              <w:rPr>
                <w:b/>
                <w:sz w:val="20"/>
              </w:rPr>
              <w:t>Acceptance</w:t>
            </w:r>
            <w:r>
              <w:rPr>
                <w:b/>
                <w:spacing w:val="-9"/>
                <w:sz w:val="20"/>
              </w:rPr>
              <w:t xml:space="preserve"> </w:t>
            </w:r>
            <w:r>
              <w:rPr>
                <w:b/>
                <w:spacing w:val="-2"/>
                <w:sz w:val="20"/>
              </w:rPr>
              <w:t>Phase</w:t>
            </w:r>
          </w:p>
        </w:tc>
        <w:tc>
          <w:tcPr>
            <w:tcW w:w="3592" w:type="dxa"/>
            <w:gridSpan w:val="5"/>
            <w:vMerge w:val="restart"/>
          </w:tcPr>
          <w:p w14:paraId="3CAF18EB" w14:textId="77777777" w:rsidR="00726659" w:rsidRDefault="000F0732">
            <w:pPr>
              <w:pStyle w:val="TableParagraph"/>
              <w:spacing w:line="367" w:lineRule="auto"/>
              <w:ind w:left="107" w:right="287"/>
              <w:rPr>
                <w:sz w:val="20"/>
              </w:rPr>
            </w:pPr>
            <w:proofErr w:type="spellStart"/>
            <w:r>
              <w:rPr>
                <w:sz w:val="20"/>
              </w:rPr>
              <w:t>CxA</w:t>
            </w:r>
            <w:proofErr w:type="spellEnd"/>
            <w:r>
              <w:rPr>
                <w:spacing w:val="-13"/>
                <w:sz w:val="20"/>
              </w:rPr>
              <w:t xml:space="preserve"> </w:t>
            </w:r>
            <w:r>
              <w:rPr>
                <w:sz w:val="20"/>
              </w:rPr>
              <w:t>=</w:t>
            </w:r>
            <w:r>
              <w:rPr>
                <w:spacing w:val="-12"/>
                <w:sz w:val="20"/>
              </w:rPr>
              <w:t xml:space="preserve"> </w:t>
            </w:r>
            <w:r>
              <w:rPr>
                <w:sz w:val="20"/>
              </w:rPr>
              <w:t>Commissioning</w:t>
            </w:r>
            <w:r>
              <w:rPr>
                <w:spacing w:val="-13"/>
                <w:sz w:val="20"/>
              </w:rPr>
              <w:t xml:space="preserve"> </w:t>
            </w:r>
            <w:r>
              <w:rPr>
                <w:sz w:val="20"/>
              </w:rPr>
              <w:t>Agent RE = Resident Engineer</w:t>
            </w:r>
          </w:p>
          <w:p w14:paraId="245BC311" w14:textId="77777777" w:rsidR="00726659" w:rsidRDefault="000F0732">
            <w:pPr>
              <w:pStyle w:val="TableParagraph"/>
              <w:spacing w:line="367" w:lineRule="auto"/>
              <w:ind w:left="107" w:right="287"/>
              <w:rPr>
                <w:sz w:val="20"/>
              </w:rPr>
            </w:pPr>
            <w:r>
              <w:rPr>
                <w:sz w:val="20"/>
              </w:rPr>
              <w:t>A/E</w:t>
            </w:r>
            <w:r>
              <w:rPr>
                <w:spacing w:val="-13"/>
                <w:sz w:val="20"/>
              </w:rPr>
              <w:t xml:space="preserve"> </w:t>
            </w:r>
            <w:r>
              <w:rPr>
                <w:sz w:val="20"/>
              </w:rPr>
              <w:t>=</w:t>
            </w:r>
            <w:r>
              <w:rPr>
                <w:spacing w:val="-12"/>
                <w:sz w:val="20"/>
              </w:rPr>
              <w:t xml:space="preserve"> </w:t>
            </w:r>
            <w:r>
              <w:rPr>
                <w:sz w:val="20"/>
              </w:rPr>
              <w:t>Design</w:t>
            </w:r>
            <w:r>
              <w:rPr>
                <w:spacing w:val="-13"/>
                <w:sz w:val="20"/>
              </w:rPr>
              <w:t xml:space="preserve"> </w:t>
            </w:r>
            <w:r>
              <w:rPr>
                <w:sz w:val="20"/>
              </w:rPr>
              <w:t>Arch/Engineer PC = Prime Contractor</w:t>
            </w:r>
          </w:p>
          <w:p w14:paraId="6F5738E4" w14:textId="77777777" w:rsidR="00726659" w:rsidRDefault="000F0732">
            <w:pPr>
              <w:pStyle w:val="TableParagraph"/>
              <w:ind w:left="107"/>
              <w:rPr>
                <w:sz w:val="20"/>
              </w:rPr>
            </w:pPr>
            <w:r>
              <w:rPr>
                <w:sz w:val="20"/>
              </w:rPr>
              <w:t>O&amp;M</w:t>
            </w:r>
            <w:r>
              <w:rPr>
                <w:spacing w:val="-4"/>
                <w:sz w:val="20"/>
              </w:rPr>
              <w:t xml:space="preserve"> </w:t>
            </w:r>
            <w:r>
              <w:rPr>
                <w:sz w:val="20"/>
              </w:rPr>
              <w:t>=</w:t>
            </w:r>
            <w:r>
              <w:rPr>
                <w:spacing w:val="-4"/>
                <w:sz w:val="20"/>
              </w:rPr>
              <w:t xml:space="preserve"> </w:t>
            </w:r>
            <w:r>
              <w:rPr>
                <w:sz w:val="20"/>
              </w:rPr>
              <w:t>Gov’t</w:t>
            </w:r>
            <w:r>
              <w:rPr>
                <w:spacing w:val="-3"/>
                <w:sz w:val="20"/>
              </w:rPr>
              <w:t xml:space="preserve"> </w:t>
            </w:r>
            <w:r>
              <w:rPr>
                <w:sz w:val="20"/>
              </w:rPr>
              <w:t>Facility</w:t>
            </w:r>
            <w:r>
              <w:rPr>
                <w:spacing w:val="-4"/>
                <w:sz w:val="20"/>
              </w:rPr>
              <w:t xml:space="preserve"> </w:t>
            </w:r>
            <w:r>
              <w:rPr>
                <w:spacing w:val="-5"/>
                <w:sz w:val="20"/>
              </w:rPr>
              <w:t>O&amp;M</w:t>
            </w:r>
          </w:p>
        </w:tc>
        <w:tc>
          <w:tcPr>
            <w:tcW w:w="2189" w:type="dxa"/>
            <w:vMerge w:val="restart"/>
          </w:tcPr>
          <w:p w14:paraId="002E7B3E" w14:textId="77777777" w:rsidR="00726659" w:rsidRDefault="000F0732">
            <w:pPr>
              <w:pStyle w:val="TableParagraph"/>
              <w:ind w:left="108"/>
              <w:rPr>
                <w:sz w:val="20"/>
              </w:rPr>
            </w:pPr>
            <w:r>
              <w:rPr>
                <w:sz w:val="20"/>
              </w:rPr>
              <w:t>L</w:t>
            </w:r>
            <w:r>
              <w:rPr>
                <w:spacing w:val="-1"/>
                <w:sz w:val="20"/>
              </w:rPr>
              <w:t xml:space="preserve"> </w:t>
            </w:r>
            <w:r>
              <w:rPr>
                <w:sz w:val="20"/>
              </w:rPr>
              <w:t>=</w:t>
            </w:r>
            <w:r>
              <w:rPr>
                <w:spacing w:val="-1"/>
                <w:sz w:val="20"/>
              </w:rPr>
              <w:t xml:space="preserve"> </w:t>
            </w:r>
            <w:r>
              <w:rPr>
                <w:spacing w:val="-4"/>
                <w:sz w:val="20"/>
              </w:rPr>
              <w:t>Lead</w:t>
            </w:r>
          </w:p>
          <w:p w14:paraId="123AA91B" w14:textId="77777777" w:rsidR="00726659" w:rsidRDefault="000F0732">
            <w:pPr>
              <w:pStyle w:val="TableParagraph"/>
              <w:spacing w:before="120" w:line="367" w:lineRule="auto"/>
              <w:ind w:left="108" w:right="203"/>
              <w:rPr>
                <w:sz w:val="20"/>
              </w:rPr>
            </w:pPr>
            <w:r>
              <w:rPr>
                <w:sz w:val="20"/>
              </w:rPr>
              <w:t>P</w:t>
            </w:r>
            <w:r>
              <w:rPr>
                <w:spacing w:val="-19"/>
                <w:sz w:val="20"/>
              </w:rPr>
              <w:t xml:space="preserve"> </w:t>
            </w:r>
            <w:r>
              <w:rPr>
                <w:sz w:val="20"/>
              </w:rPr>
              <w:t>=</w:t>
            </w:r>
            <w:r>
              <w:rPr>
                <w:spacing w:val="-19"/>
                <w:sz w:val="20"/>
              </w:rPr>
              <w:t xml:space="preserve"> </w:t>
            </w:r>
            <w:r>
              <w:rPr>
                <w:sz w:val="20"/>
              </w:rPr>
              <w:t>Participate A = Approve</w:t>
            </w:r>
          </w:p>
          <w:p w14:paraId="6F763165" w14:textId="77777777" w:rsidR="00726659" w:rsidRDefault="000F0732">
            <w:pPr>
              <w:pStyle w:val="TableParagraph"/>
              <w:ind w:left="108"/>
              <w:rPr>
                <w:sz w:val="20"/>
              </w:rPr>
            </w:pPr>
            <w:r>
              <w:rPr>
                <w:sz w:val="20"/>
              </w:rPr>
              <w:t>R</w:t>
            </w:r>
            <w:r>
              <w:rPr>
                <w:spacing w:val="-3"/>
                <w:sz w:val="20"/>
              </w:rPr>
              <w:t xml:space="preserve"> </w:t>
            </w:r>
            <w:r>
              <w:rPr>
                <w:sz w:val="20"/>
              </w:rPr>
              <w:t>=</w:t>
            </w:r>
            <w:r>
              <w:rPr>
                <w:spacing w:val="-1"/>
                <w:sz w:val="20"/>
              </w:rPr>
              <w:t xml:space="preserve"> </w:t>
            </w:r>
            <w:r>
              <w:rPr>
                <w:spacing w:val="-2"/>
                <w:sz w:val="20"/>
              </w:rPr>
              <w:t>Review</w:t>
            </w:r>
          </w:p>
          <w:p w14:paraId="2451EDEE" w14:textId="77777777" w:rsidR="00726659" w:rsidRDefault="000F0732">
            <w:pPr>
              <w:pStyle w:val="TableParagraph"/>
              <w:spacing w:before="120"/>
              <w:ind w:left="108"/>
              <w:rPr>
                <w:sz w:val="20"/>
              </w:rPr>
            </w:pPr>
            <w:r>
              <w:rPr>
                <w:sz w:val="20"/>
              </w:rPr>
              <w:t>O</w:t>
            </w:r>
            <w:r>
              <w:rPr>
                <w:spacing w:val="-1"/>
                <w:sz w:val="20"/>
              </w:rPr>
              <w:t xml:space="preserve"> </w:t>
            </w:r>
            <w:r>
              <w:rPr>
                <w:sz w:val="20"/>
              </w:rPr>
              <w:t>=</w:t>
            </w:r>
            <w:r>
              <w:rPr>
                <w:spacing w:val="-1"/>
                <w:sz w:val="20"/>
              </w:rPr>
              <w:t xml:space="preserve"> </w:t>
            </w:r>
            <w:r>
              <w:rPr>
                <w:spacing w:val="-2"/>
                <w:sz w:val="20"/>
              </w:rPr>
              <w:t>Optional</w:t>
            </w:r>
          </w:p>
        </w:tc>
      </w:tr>
      <w:tr w:rsidR="00726659" w14:paraId="4CE68B46" w14:textId="77777777">
        <w:trPr>
          <w:trHeight w:val="1371"/>
        </w:trPr>
        <w:tc>
          <w:tcPr>
            <w:tcW w:w="6863" w:type="dxa"/>
            <w:gridSpan w:val="2"/>
            <w:shd w:val="clear" w:color="auto" w:fill="D9D9D9"/>
          </w:tcPr>
          <w:p w14:paraId="7E695502" w14:textId="77777777" w:rsidR="00726659" w:rsidRDefault="00726659">
            <w:pPr>
              <w:pStyle w:val="TableParagraph"/>
              <w:rPr>
                <w:sz w:val="20"/>
              </w:rPr>
            </w:pPr>
          </w:p>
          <w:p w14:paraId="29EF3439" w14:textId="77777777" w:rsidR="00726659" w:rsidRDefault="00726659">
            <w:pPr>
              <w:pStyle w:val="TableParagraph"/>
              <w:spacing w:before="59"/>
              <w:rPr>
                <w:sz w:val="20"/>
              </w:rPr>
            </w:pPr>
          </w:p>
          <w:p w14:paraId="58B34A58" w14:textId="77777777" w:rsidR="00726659" w:rsidRDefault="000F0732">
            <w:pPr>
              <w:pStyle w:val="TableParagraph"/>
              <w:ind w:left="108"/>
              <w:rPr>
                <w:sz w:val="20"/>
              </w:rPr>
            </w:pPr>
            <w:r>
              <w:rPr>
                <w:sz w:val="20"/>
              </w:rPr>
              <w:t>Commissioning</w:t>
            </w:r>
            <w:r>
              <w:rPr>
                <w:spacing w:val="-6"/>
                <w:sz w:val="20"/>
              </w:rPr>
              <w:t xml:space="preserve"> </w:t>
            </w:r>
            <w:r>
              <w:rPr>
                <w:sz w:val="20"/>
              </w:rPr>
              <w:t>Roles</w:t>
            </w:r>
            <w:r>
              <w:rPr>
                <w:spacing w:val="-6"/>
                <w:sz w:val="20"/>
              </w:rPr>
              <w:t xml:space="preserve"> </w:t>
            </w:r>
            <w:r>
              <w:rPr>
                <w:sz w:val="20"/>
              </w:rPr>
              <w:t>&amp;</w:t>
            </w:r>
            <w:r>
              <w:rPr>
                <w:spacing w:val="-5"/>
                <w:sz w:val="20"/>
              </w:rPr>
              <w:t xml:space="preserve"> </w:t>
            </w:r>
            <w:r>
              <w:rPr>
                <w:spacing w:val="-2"/>
                <w:sz w:val="20"/>
              </w:rPr>
              <w:t>Responsibilities</w:t>
            </w:r>
          </w:p>
        </w:tc>
        <w:tc>
          <w:tcPr>
            <w:tcW w:w="3592" w:type="dxa"/>
            <w:gridSpan w:val="5"/>
            <w:vMerge/>
            <w:tcBorders>
              <w:top w:val="nil"/>
            </w:tcBorders>
          </w:tcPr>
          <w:p w14:paraId="7137F16D" w14:textId="77777777" w:rsidR="00726659" w:rsidRDefault="00726659">
            <w:pPr>
              <w:rPr>
                <w:sz w:val="2"/>
                <w:szCs w:val="2"/>
              </w:rPr>
            </w:pPr>
          </w:p>
        </w:tc>
        <w:tc>
          <w:tcPr>
            <w:tcW w:w="2189" w:type="dxa"/>
            <w:vMerge/>
            <w:tcBorders>
              <w:top w:val="nil"/>
            </w:tcBorders>
          </w:tcPr>
          <w:p w14:paraId="0A35CC2D" w14:textId="77777777" w:rsidR="00726659" w:rsidRDefault="00726659">
            <w:pPr>
              <w:rPr>
                <w:sz w:val="2"/>
                <w:szCs w:val="2"/>
              </w:rPr>
            </w:pPr>
          </w:p>
        </w:tc>
      </w:tr>
      <w:tr w:rsidR="00726659" w14:paraId="4D0C7448" w14:textId="77777777">
        <w:trPr>
          <w:trHeight w:val="346"/>
        </w:trPr>
        <w:tc>
          <w:tcPr>
            <w:tcW w:w="1906" w:type="dxa"/>
            <w:shd w:val="clear" w:color="auto" w:fill="D9D9D9"/>
          </w:tcPr>
          <w:p w14:paraId="4379EDB9" w14:textId="77777777" w:rsidR="00726659" w:rsidRDefault="000F0732">
            <w:pPr>
              <w:pStyle w:val="TableParagraph"/>
              <w:ind w:left="108"/>
              <w:rPr>
                <w:sz w:val="20"/>
              </w:rPr>
            </w:pPr>
            <w:r>
              <w:rPr>
                <w:spacing w:val="-2"/>
                <w:sz w:val="20"/>
              </w:rPr>
              <w:t>Category</w:t>
            </w:r>
          </w:p>
        </w:tc>
        <w:tc>
          <w:tcPr>
            <w:tcW w:w="4957" w:type="dxa"/>
            <w:tcBorders>
              <w:right w:val="dashed" w:sz="6" w:space="0" w:color="000000"/>
            </w:tcBorders>
            <w:shd w:val="clear" w:color="auto" w:fill="D9D9D9"/>
          </w:tcPr>
          <w:p w14:paraId="37A19E43" w14:textId="77777777" w:rsidR="00726659" w:rsidRDefault="000F0732">
            <w:pPr>
              <w:pStyle w:val="TableParagraph"/>
              <w:ind w:left="108"/>
              <w:rPr>
                <w:sz w:val="20"/>
              </w:rPr>
            </w:pPr>
            <w:r>
              <w:rPr>
                <w:sz w:val="20"/>
              </w:rPr>
              <w:t>Task</w:t>
            </w:r>
            <w:r>
              <w:rPr>
                <w:spacing w:val="-4"/>
                <w:sz w:val="20"/>
              </w:rPr>
              <w:t xml:space="preserve"> </w:t>
            </w:r>
            <w:r>
              <w:rPr>
                <w:spacing w:val="-2"/>
                <w:sz w:val="20"/>
              </w:rPr>
              <w:t>Description</w:t>
            </w:r>
          </w:p>
        </w:tc>
        <w:tc>
          <w:tcPr>
            <w:tcW w:w="852" w:type="dxa"/>
            <w:tcBorders>
              <w:left w:val="dashed" w:sz="6" w:space="0" w:color="000000"/>
              <w:right w:val="dashed" w:sz="6" w:space="0" w:color="000000"/>
            </w:tcBorders>
          </w:tcPr>
          <w:p w14:paraId="4E4131D4" w14:textId="77777777" w:rsidR="00726659" w:rsidRDefault="000F0732">
            <w:pPr>
              <w:pStyle w:val="TableParagraph"/>
              <w:ind w:left="107"/>
              <w:rPr>
                <w:sz w:val="20"/>
              </w:rPr>
            </w:pPr>
            <w:proofErr w:type="spellStart"/>
            <w:r>
              <w:rPr>
                <w:spacing w:val="-5"/>
                <w:sz w:val="20"/>
              </w:rPr>
              <w:t>CxA</w:t>
            </w:r>
            <w:proofErr w:type="spellEnd"/>
          </w:p>
        </w:tc>
        <w:tc>
          <w:tcPr>
            <w:tcW w:w="600" w:type="dxa"/>
            <w:tcBorders>
              <w:left w:val="dashed" w:sz="6" w:space="0" w:color="000000"/>
              <w:right w:val="dashed" w:sz="6" w:space="0" w:color="000000"/>
            </w:tcBorders>
          </w:tcPr>
          <w:p w14:paraId="3621626A" w14:textId="77777777" w:rsidR="00726659" w:rsidRDefault="000F0732">
            <w:pPr>
              <w:pStyle w:val="TableParagraph"/>
              <w:ind w:left="108"/>
              <w:rPr>
                <w:sz w:val="20"/>
              </w:rPr>
            </w:pPr>
            <w:r>
              <w:rPr>
                <w:spacing w:val="-5"/>
                <w:sz w:val="20"/>
              </w:rPr>
              <w:t>RE</w:t>
            </w:r>
          </w:p>
        </w:tc>
        <w:tc>
          <w:tcPr>
            <w:tcW w:w="661" w:type="dxa"/>
            <w:tcBorders>
              <w:left w:val="dashed" w:sz="6" w:space="0" w:color="000000"/>
              <w:right w:val="dashed" w:sz="6" w:space="0" w:color="000000"/>
            </w:tcBorders>
          </w:tcPr>
          <w:p w14:paraId="39C95287" w14:textId="77777777" w:rsidR="00726659" w:rsidRDefault="000F0732">
            <w:pPr>
              <w:pStyle w:val="TableParagraph"/>
              <w:ind w:left="108"/>
              <w:rPr>
                <w:sz w:val="20"/>
              </w:rPr>
            </w:pPr>
            <w:r>
              <w:rPr>
                <w:spacing w:val="-5"/>
                <w:sz w:val="20"/>
              </w:rPr>
              <w:t>A/E</w:t>
            </w:r>
          </w:p>
        </w:tc>
        <w:tc>
          <w:tcPr>
            <w:tcW w:w="699" w:type="dxa"/>
            <w:tcBorders>
              <w:left w:val="dashed" w:sz="6" w:space="0" w:color="000000"/>
              <w:right w:val="dashed" w:sz="6" w:space="0" w:color="000000"/>
            </w:tcBorders>
          </w:tcPr>
          <w:p w14:paraId="7B6FCC99" w14:textId="77777777" w:rsidR="00726659" w:rsidRDefault="000F0732">
            <w:pPr>
              <w:pStyle w:val="TableParagraph"/>
              <w:ind w:left="107"/>
              <w:rPr>
                <w:sz w:val="20"/>
              </w:rPr>
            </w:pPr>
            <w:r>
              <w:rPr>
                <w:spacing w:val="-5"/>
                <w:sz w:val="20"/>
              </w:rPr>
              <w:t>PC</w:t>
            </w:r>
          </w:p>
        </w:tc>
        <w:tc>
          <w:tcPr>
            <w:tcW w:w="780" w:type="dxa"/>
            <w:tcBorders>
              <w:left w:val="dashed" w:sz="6" w:space="0" w:color="000000"/>
              <w:right w:val="dashed" w:sz="6" w:space="0" w:color="000000"/>
            </w:tcBorders>
          </w:tcPr>
          <w:p w14:paraId="0B08F555" w14:textId="77777777" w:rsidR="00726659" w:rsidRDefault="000F0732">
            <w:pPr>
              <w:pStyle w:val="TableParagraph"/>
              <w:ind w:left="108"/>
              <w:rPr>
                <w:sz w:val="20"/>
              </w:rPr>
            </w:pPr>
            <w:r>
              <w:rPr>
                <w:spacing w:val="-5"/>
                <w:sz w:val="20"/>
              </w:rPr>
              <w:t>O&amp;M</w:t>
            </w:r>
          </w:p>
        </w:tc>
        <w:tc>
          <w:tcPr>
            <w:tcW w:w="2189" w:type="dxa"/>
            <w:tcBorders>
              <w:left w:val="dashed" w:sz="6" w:space="0" w:color="000000"/>
            </w:tcBorders>
          </w:tcPr>
          <w:p w14:paraId="71B87925" w14:textId="77777777" w:rsidR="00726659" w:rsidRDefault="000F0732">
            <w:pPr>
              <w:pStyle w:val="TableParagraph"/>
              <w:ind w:left="108"/>
              <w:rPr>
                <w:sz w:val="20"/>
              </w:rPr>
            </w:pPr>
            <w:r>
              <w:rPr>
                <w:spacing w:val="-2"/>
                <w:sz w:val="20"/>
              </w:rPr>
              <w:t>Notes</w:t>
            </w:r>
          </w:p>
        </w:tc>
      </w:tr>
      <w:tr w:rsidR="00726659" w14:paraId="03AD7E94" w14:textId="77777777">
        <w:trPr>
          <w:trHeight w:val="300"/>
        </w:trPr>
        <w:tc>
          <w:tcPr>
            <w:tcW w:w="1906" w:type="dxa"/>
            <w:vMerge w:val="restart"/>
          </w:tcPr>
          <w:p w14:paraId="71D5C119" w14:textId="77777777" w:rsidR="00726659" w:rsidRDefault="000F0732">
            <w:pPr>
              <w:pStyle w:val="TableParagraph"/>
              <w:ind w:left="108" w:right="102"/>
              <w:rPr>
                <w:sz w:val="20"/>
              </w:rPr>
            </w:pPr>
            <w:r>
              <w:rPr>
                <w:spacing w:val="-2"/>
                <w:sz w:val="20"/>
              </w:rPr>
              <w:t xml:space="preserve">Functional </w:t>
            </w:r>
            <w:r>
              <w:rPr>
                <w:sz w:val="20"/>
              </w:rPr>
              <w:t>Test</w:t>
            </w:r>
            <w:r>
              <w:rPr>
                <w:spacing w:val="-32"/>
                <w:sz w:val="20"/>
              </w:rPr>
              <w:t xml:space="preserve"> </w:t>
            </w:r>
            <w:r>
              <w:rPr>
                <w:sz w:val="20"/>
              </w:rPr>
              <w:t>Protocols</w:t>
            </w:r>
          </w:p>
        </w:tc>
        <w:tc>
          <w:tcPr>
            <w:tcW w:w="4957" w:type="dxa"/>
            <w:tcBorders>
              <w:right w:val="dashed" w:sz="6" w:space="0" w:color="000000"/>
            </w:tcBorders>
          </w:tcPr>
          <w:p w14:paraId="305DDF35" w14:textId="77777777" w:rsidR="00726659" w:rsidRDefault="000F0732">
            <w:pPr>
              <w:pStyle w:val="TableParagraph"/>
              <w:ind w:left="108"/>
              <w:rPr>
                <w:sz w:val="20"/>
              </w:rPr>
            </w:pPr>
            <w:r>
              <w:rPr>
                <w:sz w:val="20"/>
              </w:rPr>
              <w:t>TAB</w:t>
            </w:r>
            <w:r>
              <w:rPr>
                <w:spacing w:val="-5"/>
                <w:sz w:val="20"/>
              </w:rPr>
              <w:t xml:space="preserve"> </w:t>
            </w:r>
            <w:r>
              <w:rPr>
                <w:spacing w:val="-2"/>
                <w:sz w:val="20"/>
              </w:rPr>
              <w:t>Verification</w:t>
            </w:r>
          </w:p>
        </w:tc>
        <w:tc>
          <w:tcPr>
            <w:tcW w:w="852" w:type="dxa"/>
            <w:tcBorders>
              <w:left w:val="dashed" w:sz="6" w:space="0" w:color="000000"/>
              <w:right w:val="dashed" w:sz="6" w:space="0" w:color="000000"/>
            </w:tcBorders>
          </w:tcPr>
          <w:p w14:paraId="1C48C94D" w14:textId="77777777" w:rsidR="00726659" w:rsidRDefault="000F0732">
            <w:pPr>
              <w:pStyle w:val="TableParagraph"/>
              <w:spacing w:before="36"/>
              <w:ind w:left="107"/>
              <w:rPr>
                <w:sz w:val="20"/>
              </w:rPr>
            </w:pPr>
            <w:r>
              <w:rPr>
                <w:spacing w:val="-10"/>
                <w:sz w:val="20"/>
              </w:rPr>
              <w:t>L</w:t>
            </w:r>
          </w:p>
        </w:tc>
        <w:tc>
          <w:tcPr>
            <w:tcW w:w="600" w:type="dxa"/>
            <w:tcBorders>
              <w:left w:val="dashed" w:sz="6" w:space="0" w:color="000000"/>
              <w:right w:val="dashed" w:sz="6" w:space="0" w:color="000000"/>
            </w:tcBorders>
          </w:tcPr>
          <w:p w14:paraId="2F5F48AB" w14:textId="77777777" w:rsidR="00726659" w:rsidRDefault="000F0732">
            <w:pPr>
              <w:pStyle w:val="TableParagraph"/>
              <w:spacing w:before="36"/>
              <w:ind w:left="108"/>
              <w:rPr>
                <w:sz w:val="20"/>
              </w:rPr>
            </w:pPr>
            <w:r>
              <w:rPr>
                <w:spacing w:val="-10"/>
                <w:sz w:val="20"/>
              </w:rPr>
              <w:t>A</w:t>
            </w:r>
          </w:p>
        </w:tc>
        <w:tc>
          <w:tcPr>
            <w:tcW w:w="661" w:type="dxa"/>
            <w:tcBorders>
              <w:left w:val="dashed" w:sz="6" w:space="0" w:color="000000"/>
              <w:right w:val="dashed" w:sz="6" w:space="0" w:color="000000"/>
            </w:tcBorders>
          </w:tcPr>
          <w:p w14:paraId="75739CB6" w14:textId="77777777" w:rsidR="00726659" w:rsidRDefault="000F0732">
            <w:pPr>
              <w:pStyle w:val="TableParagraph"/>
              <w:spacing w:before="36"/>
              <w:ind w:left="108"/>
              <w:rPr>
                <w:sz w:val="20"/>
              </w:rPr>
            </w:pPr>
            <w:r>
              <w:rPr>
                <w:spacing w:val="-10"/>
                <w:sz w:val="20"/>
              </w:rPr>
              <w:t>R</w:t>
            </w:r>
          </w:p>
        </w:tc>
        <w:tc>
          <w:tcPr>
            <w:tcW w:w="699" w:type="dxa"/>
            <w:tcBorders>
              <w:left w:val="dashed" w:sz="6" w:space="0" w:color="000000"/>
              <w:right w:val="dashed" w:sz="6" w:space="0" w:color="000000"/>
            </w:tcBorders>
          </w:tcPr>
          <w:p w14:paraId="6F4FF517" w14:textId="77777777" w:rsidR="00726659" w:rsidRDefault="000F0732">
            <w:pPr>
              <w:pStyle w:val="TableParagraph"/>
              <w:spacing w:before="36"/>
              <w:ind w:left="107"/>
              <w:rPr>
                <w:sz w:val="20"/>
              </w:rPr>
            </w:pPr>
            <w:r>
              <w:rPr>
                <w:spacing w:val="-10"/>
                <w:sz w:val="20"/>
              </w:rPr>
              <w:t>R</w:t>
            </w:r>
          </w:p>
        </w:tc>
        <w:tc>
          <w:tcPr>
            <w:tcW w:w="780" w:type="dxa"/>
            <w:tcBorders>
              <w:left w:val="dashed" w:sz="6" w:space="0" w:color="000000"/>
              <w:right w:val="dashed" w:sz="6" w:space="0" w:color="000000"/>
            </w:tcBorders>
          </w:tcPr>
          <w:p w14:paraId="697A60AC" w14:textId="77777777" w:rsidR="00726659" w:rsidRDefault="000F0732">
            <w:pPr>
              <w:pStyle w:val="TableParagraph"/>
              <w:spacing w:before="36"/>
              <w:ind w:left="108"/>
              <w:rPr>
                <w:sz w:val="20"/>
              </w:rPr>
            </w:pPr>
            <w:r>
              <w:rPr>
                <w:spacing w:val="-10"/>
                <w:sz w:val="20"/>
              </w:rPr>
              <w:t>O</w:t>
            </w:r>
          </w:p>
        </w:tc>
        <w:tc>
          <w:tcPr>
            <w:tcW w:w="2189" w:type="dxa"/>
            <w:tcBorders>
              <w:left w:val="dashed" w:sz="6" w:space="0" w:color="000000"/>
            </w:tcBorders>
          </w:tcPr>
          <w:p w14:paraId="16DBA74A" w14:textId="77777777" w:rsidR="00726659" w:rsidRDefault="00726659">
            <w:pPr>
              <w:pStyle w:val="TableParagraph"/>
              <w:rPr>
                <w:rFonts w:ascii="Times New Roman"/>
                <w:sz w:val="20"/>
              </w:rPr>
            </w:pPr>
          </w:p>
        </w:tc>
      </w:tr>
      <w:tr w:rsidR="00726659" w14:paraId="3E0E8113" w14:textId="77777777">
        <w:trPr>
          <w:trHeight w:val="300"/>
        </w:trPr>
        <w:tc>
          <w:tcPr>
            <w:tcW w:w="1906" w:type="dxa"/>
            <w:vMerge/>
            <w:tcBorders>
              <w:top w:val="nil"/>
            </w:tcBorders>
          </w:tcPr>
          <w:p w14:paraId="31DDAC30" w14:textId="77777777" w:rsidR="00726659" w:rsidRDefault="00726659">
            <w:pPr>
              <w:rPr>
                <w:sz w:val="2"/>
                <w:szCs w:val="2"/>
              </w:rPr>
            </w:pPr>
          </w:p>
        </w:tc>
        <w:tc>
          <w:tcPr>
            <w:tcW w:w="4957" w:type="dxa"/>
            <w:tcBorders>
              <w:right w:val="dashed" w:sz="6" w:space="0" w:color="000000"/>
            </w:tcBorders>
          </w:tcPr>
          <w:p w14:paraId="20237EA9" w14:textId="77777777" w:rsidR="00726659" w:rsidRDefault="000F0732">
            <w:pPr>
              <w:pStyle w:val="TableParagraph"/>
              <w:ind w:left="108"/>
              <w:rPr>
                <w:sz w:val="20"/>
              </w:rPr>
            </w:pPr>
            <w:r>
              <w:rPr>
                <w:sz w:val="20"/>
              </w:rPr>
              <w:t>Systems</w:t>
            </w:r>
            <w:r>
              <w:rPr>
                <w:spacing w:val="-9"/>
                <w:sz w:val="20"/>
              </w:rPr>
              <w:t xml:space="preserve"> </w:t>
            </w:r>
            <w:r>
              <w:rPr>
                <w:sz w:val="20"/>
              </w:rPr>
              <w:t>Functional</w:t>
            </w:r>
            <w:r>
              <w:rPr>
                <w:spacing w:val="-8"/>
                <w:sz w:val="20"/>
              </w:rPr>
              <w:t xml:space="preserve"> </w:t>
            </w:r>
            <w:r>
              <w:rPr>
                <w:sz w:val="20"/>
              </w:rPr>
              <w:t>Performance</w:t>
            </w:r>
            <w:r>
              <w:rPr>
                <w:spacing w:val="-8"/>
                <w:sz w:val="20"/>
              </w:rPr>
              <w:t xml:space="preserve"> </w:t>
            </w:r>
            <w:r>
              <w:rPr>
                <w:spacing w:val="-2"/>
                <w:sz w:val="20"/>
              </w:rPr>
              <w:t>Testing</w:t>
            </w:r>
          </w:p>
        </w:tc>
        <w:tc>
          <w:tcPr>
            <w:tcW w:w="852" w:type="dxa"/>
            <w:tcBorders>
              <w:left w:val="dashed" w:sz="6" w:space="0" w:color="000000"/>
              <w:right w:val="dashed" w:sz="6" w:space="0" w:color="000000"/>
            </w:tcBorders>
          </w:tcPr>
          <w:p w14:paraId="0CBEEF57" w14:textId="77777777" w:rsidR="00726659" w:rsidRDefault="000F0732">
            <w:pPr>
              <w:pStyle w:val="TableParagraph"/>
              <w:spacing w:before="36"/>
              <w:ind w:left="107"/>
              <w:rPr>
                <w:sz w:val="20"/>
              </w:rPr>
            </w:pPr>
            <w:r>
              <w:rPr>
                <w:spacing w:val="-10"/>
                <w:sz w:val="20"/>
              </w:rPr>
              <w:t>L</w:t>
            </w:r>
          </w:p>
        </w:tc>
        <w:tc>
          <w:tcPr>
            <w:tcW w:w="600" w:type="dxa"/>
            <w:tcBorders>
              <w:left w:val="dashed" w:sz="6" w:space="0" w:color="000000"/>
              <w:right w:val="dashed" w:sz="6" w:space="0" w:color="000000"/>
            </w:tcBorders>
          </w:tcPr>
          <w:p w14:paraId="13F09D32" w14:textId="77777777" w:rsidR="00726659" w:rsidRDefault="000F0732">
            <w:pPr>
              <w:pStyle w:val="TableParagraph"/>
              <w:spacing w:before="36"/>
              <w:ind w:left="108"/>
              <w:rPr>
                <w:sz w:val="20"/>
              </w:rPr>
            </w:pPr>
            <w:r>
              <w:rPr>
                <w:spacing w:val="-10"/>
                <w:sz w:val="20"/>
              </w:rPr>
              <w:t>A</w:t>
            </w:r>
          </w:p>
        </w:tc>
        <w:tc>
          <w:tcPr>
            <w:tcW w:w="661" w:type="dxa"/>
            <w:tcBorders>
              <w:left w:val="dashed" w:sz="6" w:space="0" w:color="000000"/>
              <w:right w:val="dashed" w:sz="6" w:space="0" w:color="000000"/>
            </w:tcBorders>
          </w:tcPr>
          <w:p w14:paraId="10CB50AC" w14:textId="77777777" w:rsidR="00726659" w:rsidRDefault="000F0732">
            <w:pPr>
              <w:pStyle w:val="TableParagraph"/>
              <w:spacing w:before="36"/>
              <w:ind w:left="108"/>
              <w:rPr>
                <w:sz w:val="20"/>
              </w:rPr>
            </w:pPr>
            <w:r>
              <w:rPr>
                <w:spacing w:val="-10"/>
                <w:sz w:val="20"/>
              </w:rPr>
              <w:t>P</w:t>
            </w:r>
          </w:p>
        </w:tc>
        <w:tc>
          <w:tcPr>
            <w:tcW w:w="699" w:type="dxa"/>
            <w:tcBorders>
              <w:left w:val="dashed" w:sz="6" w:space="0" w:color="000000"/>
              <w:right w:val="dashed" w:sz="6" w:space="0" w:color="000000"/>
            </w:tcBorders>
          </w:tcPr>
          <w:p w14:paraId="62E2913A" w14:textId="77777777" w:rsidR="00726659" w:rsidRDefault="000F0732">
            <w:pPr>
              <w:pStyle w:val="TableParagraph"/>
              <w:spacing w:before="36"/>
              <w:ind w:left="107"/>
              <w:rPr>
                <w:sz w:val="20"/>
              </w:rPr>
            </w:pPr>
            <w:r>
              <w:rPr>
                <w:spacing w:val="-10"/>
                <w:sz w:val="20"/>
              </w:rPr>
              <w:t>P</w:t>
            </w:r>
          </w:p>
        </w:tc>
        <w:tc>
          <w:tcPr>
            <w:tcW w:w="780" w:type="dxa"/>
            <w:tcBorders>
              <w:left w:val="dashed" w:sz="6" w:space="0" w:color="000000"/>
              <w:right w:val="dashed" w:sz="6" w:space="0" w:color="000000"/>
            </w:tcBorders>
          </w:tcPr>
          <w:p w14:paraId="28EA477F" w14:textId="77777777" w:rsidR="00726659" w:rsidRDefault="000F0732">
            <w:pPr>
              <w:pStyle w:val="TableParagraph"/>
              <w:spacing w:before="36"/>
              <w:ind w:left="108"/>
              <w:rPr>
                <w:sz w:val="20"/>
              </w:rPr>
            </w:pPr>
            <w:r>
              <w:rPr>
                <w:spacing w:val="-10"/>
                <w:sz w:val="20"/>
              </w:rPr>
              <w:t>P</w:t>
            </w:r>
          </w:p>
        </w:tc>
        <w:tc>
          <w:tcPr>
            <w:tcW w:w="2189" w:type="dxa"/>
            <w:tcBorders>
              <w:left w:val="dashed" w:sz="6" w:space="0" w:color="000000"/>
            </w:tcBorders>
          </w:tcPr>
          <w:p w14:paraId="3EC59C6B" w14:textId="77777777" w:rsidR="00726659" w:rsidRDefault="00726659">
            <w:pPr>
              <w:pStyle w:val="TableParagraph"/>
              <w:rPr>
                <w:rFonts w:ascii="Times New Roman"/>
                <w:sz w:val="20"/>
              </w:rPr>
            </w:pPr>
          </w:p>
        </w:tc>
      </w:tr>
      <w:tr w:rsidR="00726659" w14:paraId="62D13AD4" w14:textId="77777777">
        <w:trPr>
          <w:trHeight w:val="300"/>
        </w:trPr>
        <w:tc>
          <w:tcPr>
            <w:tcW w:w="1906" w:type="dxa"/>
            <w:vMerge/>
            <w:tcBorders>
              <w:top w:val="nil"/>
            </w:tcBorders>
          </w:tcPr>
          <w:p w14:paraId="4D7A8553" w14:textId="77777777" w:rsidR="00726659" w:rsidRDefault="00726659">
            <w:pPr>
              <w:rPr>
                <w:sz w:val="2"/>
                <w:szCs w:val="2"/>
              </w:rPr>
            </w:pPr>
          </w:p>
        </w:tc>
        <w:tc>
          <w:tcPr>
            <w:tcW w:w="4957" w:type="dxa"/>
            <w:tcBorders>
              <w:right w:val="dashed" w:sz="6" w:space="0" w:color="000000"/>
            </w:tcBorders>
          </w:tcPr>
          <w:p w14:paraId="7059AFAB" w14:textId="77777777" w:rsidR="00726659" w:rsidRDefault="000F0732">
            <w:pPr>
              <w:pStyle w:val="TableParagraph"/>
              <w:ind w:left="108"/>
              <w:rPr>
                <w:sz w:val="20"/>
              </w:rPr>
            </w:pPr>
            <w:r>
              <w:rPr>
                <w:spacing w:val="-2"/>
                <w:sz w:val="20"/>
              </w:rPr>
              <w:t>Retesting</w:t>
            </w:r>
          </w:p>
        </w:tc>
        <w:tc>
          <w:tcPr>
            <w:tcW w:w="852" w:type="dxa"/>
            <w:tcBorders>
              <w:left w:val="dashed" w:sz="6" w:space="0" w:color="000000"/>
              <w:right w:val="dashed" w:sz="6" w:space="0" w:color="000000"/>
            </w:tcBorders>
          </w:tcPr>
          <w:p w14:paraId="3BB53040" w14:textId="77777777" w:rsidR="00726659" w:rsidRDefault="000F0732">
            <w:pPr>
              <w:pStyle w:val="TableParagraph"/>
              <w:spacing w:before="36"/>
              <w:ind w:left="107"/>
              <w:rPr>
                <w:sz w:val="20"/>
              </w:rPr>
            </w:pPr>
            <w:r>
              <w:rPr>
                <w:spacing w:val="-10"/>
                <w:sz w:val="20"/>
              </w:rPr>
              <w:t>L</w:t>
            </w:r>
          </w:p>
        </w:tc>
        <w:tc>
          <w:tcPr>
            <w:tcW w:w="600" w:type="dxa"/>
            <w:tcBorders>
              <w:left w:val="dashed" w:sz="6" w:space="0" w:color="000000"/>
              <w:right w:val="dashed" w:sz="6" w:space="0" w:color="000000"/>
            </w:tcBorders>
          </w:tcPr>
          <w:p w14:paraId="3108EE47" w14:textId="77777777" w:rsidR="00726659" w:rsidRDefault="000F0732">
            <w:pPr>
              <w:pStyle w:val="TableParagraph"/>
              <w:spacing w:before="36"/>
              <w:ind w:left="108"/>
              <w:rPr>
                <w:sz w:val="20"/>
              </w:rPr>
            </w:pPr>
            <w:r>
              <w:rPr>
                <w:spacing w:val="-10"/>
                <w:sz w:val="20"/>
              </w:rPr>
              <w:t>A</w:t>
            </w:r>
          </w:p>
        </w:tc>
        <w:tc>
          <w:tcPr>
            <w:tcW w:w="661" w:type="dxa"/>
            <w:tcBorders>
              <w:left w:val="dashed" w:sz="6" w:space="0" w:color="000000"/>
              <w:right w:val="dashed" w:sz="6" w:space="0" w:color="000000"/>
            </w:tcBorders>
          </w:tcPr>
          <w:p w14:paraId="3EA9EA44" w14:textId="77777777" w:rsidR="00726659" w:rsidRDefault="000F0732">
            <w:pPr>
              <w:pStyle w:val="TableParagraph"/>
              <w:spacing w:before="36"/>
              <w:ind w:left="108"/>
              <w:rPr>
                <w:sz w:val="20"/>
              </w:rPr>
            </w:pPr>
            <w:r>
              <w:rPr>
                <w:spacing w:val="-10"/>
                <w:sz w:val="20"/>
              </w:rPr>
              <w:t>P</w:t>
            </w:r>
          </w:p>
        </w:tc>
        <w:tc>
          <w:tcPr>
            <w:tcW w:w="699" w:type="dxa"/>
            <w:tcBorders>
              <w:left w:val="dashed" w:sz="6" w:space="0" w:color="000000"/>
              <w:right w:val="dashed" w:sz="6" w:space="0" w:color="000000"/>
            </w:tcBorders>
          </w:tcPr>
          <w:p w14:paraId="178D0FB1" w14:textId="77777777" w:rsidR="00726659" w:rsidRDefault="000F0732">
            <w:pPr>
              <w:pStyle w:val="TableParagraph"/>
              <w:spacing w:before="36"/>
              <w:ind w:left="107"/>
              <w:rPr>
                <w:sz w:val="20"/>
              </w:rPr>
            </w:pPr>
            <w:r>
              <w:rPr>
                <w:spacing w:val="-10"/>
                <w:sz w:val="20"/>
              </w:rPr>
              <w:t>P</w:t>
            </w:r>
          </w:p>
        </w:tc>
        <w:tc>
          <w:tcPr>
            <w:tcW w:w="780" w:type="dxa"/>
            <w:tcBorders>
              <w:left w:val="dashed" w:sz="6" w:space="0" w:color="000000"/>
              <w:right w:val="dashed" w:sz="6" w:space="0" w:color="000000"/>
            </w:tcBorders>
          </w:tcPr>
          <w:p w14:paraId="199FBCBD" w14:textId="77777777" w:rsidR="00726659" w:rsidRDefault="000F0732">
            <w:pPr>
              <w:pStyle w:val="TableParagraph"/>
              <w:spacing w:before="36"/>
              <w:ind w:left="108"/>
              <w:rPr>
                <w:sz w:val="20"/>
              </w:rPr>
            </w:pPr>
            <w:r>
              <w:rPr>
                <w:spacing w:val="-10"/>
                <w:sz w:val="20"/>
              </w:rPr>
              <w:t>P</w:t>
            </w:r>
          </w:p>
        </w:tc>
        <w:tc>
          <w:tcPr>
            <w:tcW w:w="2189" w:type="dxa"/>
            <w:tcBorders>
              <w:left w:val="dashed" w:sz="6" w:space="0" w:color="000000"/>
            </w:tcBorders>
          </w:tcPr>
          <w:p w14:paraId="2018646C" w14:textId="77777777" w:rsidR="00726659" w:rsidRDefault="00726659">
            <w:pPr>
              <w:pStyle w:val="TableParagraph"/>
              <w:rPr>
                <w:rFonts w:ascii="Times New Roman"/>
                <w:sz w:val="20"/>
              </w:rPr>
            </w:pPr>
          </w:p>
        </w:tc>
      </w:tr>
      <w:tr w:rsidR="00726659" w14:paraId="79F9B67C" w14:textId="77777777">
        <w:trPr>
          <w:trHeight w:val="300"/>
        </w:trPr>
        <w:tc>
          <w:tcPr>
            <w:tcW w:w="1906" w:type="dxa"/>
            <w:vMerge/>
            <w:tcBorders>
              <w:top w:val="nil"/>
            </w:tcBorders>
          </w:tcPr>
          <w:p w14:paraId="0FCACEAE" w14:textId="77777777" w:rsidR="00726659" w:rsidRDefault="00726659">
            <w:pPr>
              <w:rPr>
                <w:sz w:val="2"/>
                <w:szCs w:val="2"/>
              </w:rPr>
            </w:pPr>
          </w:p>
        </w:tc>
        <w:tc>
          <w:tcPr>
            <w:tcW w:w="4957" w:type="dxa"/>
            <w:tcBorders>
              <w:right w:val="dashed" w:sz="6" w:space="0" w:color="000000"/>
            </w:tcBorders>
          </w:tcPr>
          <w:p w14:paraId="72679FC2" w14:textId="77777777" w:rsidR="00726659" w:rsidRDefault="00726659">
            <w:pPr>
              <w:pStyle w:val="TableParagraph"/>
              <w:rPr>
                <w:rFonts w:ascii="Times New Roman"/>
                <w:sz w:val="20"/>
              </w:rPr>
            </w:pPr>
          </w:p>
        </w:tc>
        <w:tc>
          <w:tcPr>
            <w:tcW w:w="852" w:type="dxa"/>
            <w:tcBorders>
              <w:left w:val="dashed" w:sz="6" w:space="0" w:color="000000"/>
              <w:right w:val="dashed" w:sz="6" w:space="0" w:color="000000"/>
            </w:tcBorders>
          </w:tcPr>
          <w:p w14:paraId="0C68B84F" w14:textId="77777777" w:rsidR="00726659" w:rsidRDefault="00726659">
            <w:pPr>
              <w:pStyle w:val="TableParagraph"/>
              <w:rPr>
                <w:rFonts w:ascii="Times New Roman"/>
                <w:sz w:val="20"/>
              </w:rPr>
            </w:pPr>
          </w:p>
        </w:tc>
        <w:tc>
          <w:tcPr>
            <w:tcW w:w="600" w:type="dxa"/>
            <w:tcBorders>
              <w:left w:val="dashed" w:sz="6" w:space="0" w:color="000000"/>
              <w:right w:val="dashed" w:sz="6" w:space="0" w:color="000000"/>
            </w:tcBorders>
          </w:tcPr>
          <w:p w14:paraId="287378A8" w14:textId="77777777" w:rsidR="00726659" w:rsidRDefault="00726659">
            <w:pPr>
              <w:pStyle w:val="TableParagraph"/>
              <w:rPr>
                <w:rFonts w:ascii="Times New Roman"/>
                <w:sz w:val="20"/>
              </w:rPr>
            </w:pPr>
          </w:p>
        </w:tc>
        <w:tc>
          <w:tcPr>
            <w:tcW w:w="661" w:type="dxa"/>
            <w:tcBorders>
              <w:left w:val="dashed" w:sz="6" w:space="0" w:color="000000"/>
              <w:right w:val="dashed" w:sz="6" w:space="0" w:color="000000"/>
            </w:tcBorders>
          </w:tcPr>
          <w:p w14:paraId="70E88338" w14:textId="77777777" w:rsidR="00726659" w:rsidRDefault="00726659">
            <w:pPr>
              <w:pStyle w:val="TableParagraph"/>
              <w:rPr>
                <w:rFonts w:ascii="Times New Roman"/>
                <w:sz w:val="20"/>
              </w:rPr>
            </w:pPr>
          </w:p>
        </w:tc>
        <w:tc>
          <w:tcPr>
            <w:tcW w:w="699" w:type="dxa"/>
            <w:tcBorders>
              <w:left w:val="dashed" w:sz="6" w:space="0" w:color="000000"/>
              <w:right w:val="dashed" w:sz="6" w:space="0" w:color="000000"/>
            </w:tcBorders>
          </w:tcPr>
          <w:p w14:paraId="22FEF268" w14:textId="77777777" w:rsidR="00726659" w:rsidRDefault="00726659">
            <w:pPr>
              <w:pStyle w:val="TableParagraph"/>
              <w:rPr>
                <w:rFonts w:ascii="Times New Roman"/>
                <w:sz w:val="20"/>
              </w:rPr>
            </w:pPr>
          </w:p>
        </w:tc>
        <w:tc>
          <w:tcPr>
            <w:tcW w:w="780" w:type="dxa"/>
            <w:tcBorders>
              <w:left w:val="dashed" w:sz="6" w:space="0" w:color="000000"/>
              <w:right w:val="dashed" w:sz="6" w:space="0" w:color="000000"/>
            </w:tcBorders>
          </w:tcPr>
          <w:p w14:paraId="29A64B63" w14:textId="77777777" w:rsidR="00726659" w:rsidRDefault="00726659">
            <w:pPr>
              <w:pStyle w:val="TableParagraph"/>
              <w:rPr>
                <w:rFonts w:ascii="Times New Roman"/>
                <w:sz w:val="20"/>
              </w:rPr>
            </w:pPr>
          </w:p>
        </w:tc>
        <w:tc>
          <w:tcPr>
            <w:tcW w:w="2189" w:type="dxa"/>
            <w:tcBorders>
              <w:left w:val="dashed" w:sz="6" w:space="0" w:color="000000"/>
            </w:tcBorders>
          </w:tcPr>
          <w:p w14:paraId="6BA6D301" w14:textId="77777777" w:rsidR="00726659" w:rsidRDefault="00726659">
            <w:pPr>
              <w:pStyle w:val="TableParagraph"/>
              <w:rPr>
                <w:rFonts w:ascii="Times New Roman"/>
                <w:sz w:val="20"/>
              </w:rPr>
            </w:pPr>
          </w:p>
        </w:tc>
      </w:tr>
      <w:tr w:rsidR="00726659" w14:paraId="14301D14" w14:textId="77777777">
        <w:trPr>
          <w:trHeight w:val="300"/>
        </w:trPr>
        <w:tc>
          <w:tcPr>
            <w:tcW w:w="1906" w:type="dxa"/>
            <w:vMerge w:val="restart"/>
          </w:tcPr>
          <w:p w14:paraId="7BDAAD40" w14:textId="77777777" w:rsidR="00726659" w:rsidRDefault="000F0732">
            <w:pPr>
              <w:pStyle w:val="TableParagraph"/>
              <w:ind w:left="108"/>
              <w:rPr>
                <w:sz w:val="20"/>
              </w:rPr>
            </w:pPr>
            <w:r>
              <w:rPr>
                <w:spacing w:val="-2"/>
                <w:sz w:val="20"/>
              </w:rPr>
              <w:t>Technical Activities</w:t>
            </w:r>
          </w:p>
        </w:tc>
        <w:tc>
          <w:tcPr>
            <w:tcW w:w="4957" w:type="dxa"/>
            <w:tcBorders>
              <w:right w:val="dashed" w:sz="6" w:space="0" w:color="000000"/>
            </w:tcBorders>
          </w:tcPr>
          <w:p w14:paraId="0F357A59" w14:textId="77777777" w:rsidR="00726659" w:rsidRDefault="000F0732">
            <w:pPr>
              <w:pStyle w:val="TableParagraph"/>
              <w:ind w:left="108"/>
              <w:rPr>
                <w:sz w:val="20"/>
              </w:rPr>
            </w:pPr>
            <w:r>
              <w:rPr>
                <w:sz w:val="20"/>
              </w:rPr>
              <w:t>Issues</w:t>
            </w:r>
            <w:r>
              <w:rPr>
                <w:spacing w:val="-7"/>
                <w:sz w:val="20"/>
              </w:rPr>
              <w:t xml:space="preserve"> </w:t>
            </w:r>
            <w:r>
              <w:rPr>
                <w:sz w:val="20"/>
              </w:rPr>
              <w:t>Resolution</w:t>
            </w:r>
            <w:r>
              <w:rPr>
                <w:spacing w:val="-7"/>
                <w:sz w:val="20"/>
              </w:rPr>
              <w:t xml:space="preserve"> </w:t>
            </w:r>
            <w:r>
              <w:rPr>
                <w:spacing w:val="-2"/>
                <w:sz w:val="20"/>
              </w:rPr>
              <w:t>Meetings</w:t>
            </w:r>
          </w:p>
        </w:tc>
        <w:tc>
          <w:tcPr>
            <w:tcW w:w="852" w:type="dxa"/>
            <w:tcBorders>
              <w:left w:val="dashed" w:sz="6" w:space="0" w:color="000000"/>
              <w:right w:val="dashed" w:sz="6" w:space="0" w:color="000000"/>
            </w:tcBorders>
          </w:tcPr>
          <w:p w14:paraId="11A352D2" w14:textId="77777777" w:rsidR="00726659" w:rsidRDefault="000F0732">
            <w:pPr>
              <w:pStyle w:val="TableParagraph"/>
              <w:spacing w:before="36"/>
              <w:ind w:left="107"/>
              <w:rPr>
                <w:sz w:val="20"/>
              </w:rPr>
            </w:pPr>
            <w:r>
              <w:rPr>
                <w:spacing w:val="-10"/>
                <w:sz w:val="20"/>
              </w:rPr>
              <w:t>P</w:t>
            </w:r>
          </w:p>
        </w:tc>
        <w:tc>
          <w:tcPr>
            <w:tcW w:w="600" w:type="dxa"/>
            <w:tcBorders>
              <w:left w:val="dashed" w:sz="6" w:space="0" w:color="000000"/>
              <w:right w:val="dashed" w:sz="6" w:space="0" w:color="000000"/>
            </w:tcBorders>
          </w:tcPr>
          <w:p w14:paraId="41ACF564" w14:textId="77777777" w:rsidR="00726659" w:rsidRDefault="000F0732">
            <w:pPr>
              <w:pStyle w:val="TableParagraph"/>
              <w:spacing w:before="36"/>
              <w:ind w:left="108"/>
              <w:rPr>
                <w:sz w:val="20"/>
              </w:rPr>
            </w:pPr>
            <w:r>
              <w:rPr>
                <w:spacing w:val="-10"/>
                <w:sz w:val="20"/>
              </w:rPr>
              <w:t>A</w:t>
            </w:r>
          </w:p>
        </w:tc>
        <w:tc>
          <w:tcPr>
            <w:tcW w:w="661" w:type="dxa"/>
            <w:tcBorders>
              <w:left w:val="dashed" w:sz="6" w:space="0" w:color="000000"/>
              <w:right w:val="dashed" w:sz="6" w:space="0" w:color="000000"/>
            </w:tcBorders>
          </w:tcPr>
          <w:p w14:paraId="234ED286" w14:textId="77777777" w:rsidR="00726659" w:rsidRDefault="000F0732">
            <w:pPr>
              <w:pStyle w:val="TableParagraph"/>
              <w:spacing w:before="36"/>
              <w:ind w:left="108"/>
              <w:rPr>
                <w:sz w:val="20"/>
              </w:rPr>
            </w:pPr>
            <w:r>
              <w:rPr>
                <w:spacing w:val="-10"/>
                <w:sz w:val="20"/>
              </w:rPr>
              <w:t>P</w:t>
            </w:r>
          </w:p>
        </w:tc>
        <w:tc>
          <w:tcPr>
            <w:tcW w:w="699" w:type="dxa"/>
            <w:tcBorders>
              <w:left w:val="dashed" w:sz="6" w:space="0" w:color="000000"/>
              <w:right w:val="dashed" w:sz="6" w:space="0" w:color="000000"/>
            </w:tcBorders>
          </w:tcPr>
          <w:p w14:paraId="21EF2650" w14:textId="77777777" w:rsidR="00726659" w:rsidRDefault="000F0732">
            <w:pPr>
              <w:pStyle w:val="TableParagraph"/>
              <w:spacing w:before="36"/>
              <w:ind w:left="107"/>
              <w:rPr>
                <w:sz w:val="20"/>
              </w:rPr>
            </w:pPr>
            <w:r>
              <w:rPr>
                <w:spacing w:val="-10"/>
                <w:sz w:val="20"/>
              </w:rPr>
              <w:t>L</w:t>
            </w:r>
          </w:p>
        </w:tc>
        <w:tc>
          <w:tcPr>
            <w:tcW w:w="780" w:type="dxa"/>
            <w:tcBorders>
              <w:left w:val="dashed" w:sz="6" w:space="0" w:color="000000"/>
              <w:right w:val="dashed" w:sz="6" w:space="0" w:color="000000"/>
            </w:tcBorders>
          </w:tcPr>
          <w:p w14:paraId="6E9D9769" w14:textId="77777777" w:rsidR="00726659" w:rsidRDefault="000F0732">
            <w:pPr>
              <w:pStyle w:val="TableParagraph"/>
              <w:spacing w:before="36"/>
              <w:ind w:left="108"/>
              <w:rPr>
                <w:sz w:val="20"/>
              </w:rPr>
            </w:pPr>
            <w:r>
              <w:rPr>
                <w:spacing w:val="-10"/>
                <w:sz w:val="20"/>
              </w:rPr>
              <w:t>O</w:t>
            </w:r>
          </w:p>
        </w:tc>
        <w:tc>
          <w:tcPr>
            <w:tcW w:w="2189" w:type="dxa"/>
            <w:tcBorders>
              <w:left w:val="dashed" w:sz="6" w:space="0" w:color="000000"/>
            </w:tcBorders>
          </w:tcPr>
          <w:p w14:paraId="2EC69ADF" w14:textId="77777777" w:rsidR="00726659" w:rsidRDefault="00726659">
            <w:pPr>
              <w:pStyle w:val="TableParagraph"/>
              <w:rPr>
                <w:rFonts w:ascii="Times New Roman"/>
                <w:sz w:val="20"/>
              </w:rPr>
            </w:pPr>
          </w:p>
        </w:tc>
      </w:tr>
      <w:tr w:rsidR="00726659" w14:paraId="03BDC995" w14:textId="77777777">
        <w:trPr>
          <w:trHeight w:val="300"/>
        </w:trPr>
        <w:tc>
          <w:tcPr>
            <w:tcW w:w="1906" w:type="dxa"/>
            <w:vMerge/>
            <w:tcBorders>
              <w:top w:val="nil"/>
            </w:tcBorders>
          </w:tcPr>
          <w:p w14:paraId="14D8475C" w14:textId="77777777" w:rsidR="00726659" w:rsidRDefault="00726659">
            <w:pPr>
              <w:rPr>
                <w:sz w:val="2"/>
                <w:szCs w:val="2"/>
              </w:rPr>
            </w:pPr>
          </w:p>
        </w:tc>
        <w:tc>
          <w:tcPr>
            <w:tcW w:w="4957" w:type="dxa"/>
            <w:tcBorders>
              <w:right w:val="dashed" w:sz="6" w:space="0" w:color="000000"/>
            </w:tcBorders>
          </w:tcPr>
          <w:p w14:paraId="483645A6" w14:textId="77777777" w:rsidR="00726659" w:rsidRDefault="000F0732">
            <w:pPr>
              <w:pStyle w:val="TableParagraph"/>
              <w:ind w:left="108"/>
              <w:rPr>
                <w:sz w:val="20"/>
              </w:rPr>
            </w:pPr>
            <w:r>
              <w:rPr>
                <w:sz w:val="20"/>
              </w:rPr>
              <w:t>Systems</w:t>
            </w:r>
            <w:r>
              <w:rPr>
                <w:spacing w:val="-8"/>
                <w:sz w:val="20"/>
              </w:rPr>
              <w:t xml:space="preserve"> </w:t>
            </w:r>
            <w:r>
              <w:rPr>
                <w:spacing w:val="-2"/>
                <w:sz w:val="20"/>
              </w:rPr>
              <w:t>Training</w:t>
            </w:r>
          </w:p>
        </w:tc>
        <w:tc>
          <w:tcPr>
            <w:tcW w:w="852" w:type="dxa"/>
            <w:tcBorders>
              <w:left w:val="dashed" w:sz="6" w:space="0" w:color="000000"/>
              <w:right w:val="dashed" w:sz="6" w:space="0" w:color="000000"/>
            </w:tcBorders>
          </w:tcPr>
          <w:p w14:paraId="651AD81B" w14:textId="77777777" w:rsidR="00726659" w:rsidRDefault="000F0732">
            <w:pPr>
              <w:pStyle w:val="TableParagraph"/>
              <w:spacing w:before="36"/>
              <w:ind w:left="107"/>
              <w:rPr>
                <w:sz w:val="20"/>
              </w:rPr>
            </w:pPr>
            <w:r>
              <w:rPr>
                <w:spacing w:val="-10"/>
                <w:sz w:val="20"/>
              </w:rPr>
              <w:t>L</w:t>
            </w:r>
          </w:p>
        </w:tc>
        <w:tc>
          <w:tcPr>
            <w:tcW w:w="600" w:type="dxa"/>
            <w:tcBorders>
              <w:left w:val="dashed" w:sz="6" w:space="0" w:color="000000"/>
              <w:right w:val="dashed" w:sz="6" w:space="0" w:color="000000"/>
            </w:tcBorders>
          </w:tcPr>
          <w:p w14:paraId="51E165BD" w14:textId="77777777" w:rsidR="00726659" w:rsidRDefault="000F0732">
            <w:pPr>
              <w:pStyle w:val="TableParagraph"/>
              <w:spacing w:before="36"/>
              <w:ind w:left="108"/>
              <w:rPr>
                <w:sz w:val="20"/>
              </w:rPr>
            </w:pPr>
            <w:r>
              <w:rPr>
                <w:spacing w:val="-10"/>
                <w:sz w:val="20"/>
              </w:rPr>
              <w:t>S</w:t>
            </w:r>
          </w:p>
        </w:tc>
        <w:tc>
          <w:tcPr>
            <w:tcW w:w="661" w:type="dxa"/>
            <w:tcBorders>
              <w:left w:val="dashed" w:sz="6" w:space="0" w:color="000000"/>
              <w:right w:val="dashed" w:sz="6" w:space="0" w:color="000000"/>
            </w:tcBorders>
          </w:tcPr>
          <w:p w14:paraId="4F08ED02" w14:textId="77777777" w:rsidR="00726659" w:rsidRDefault="000F0732">
            <w:pPr>
              <w:pStyle w:val="TableParagraph"/>
              <w:spacing w:before="36"/>
              <w:ind w:left="108"/>
              <w:rPr>
                <w:sz w:val="20"/>
              </w:rPr>
            </w:pPr>
            <w:r>
              <w:rPr>
                <w:spacing w:val="-10"/>
                <w:sz w:val="20"/>
              </w:rPr>
              <w:t>R</w:t>
            </w:r>
          </w:p>
        </w:tc>
        <w:tc>
          <w:tcPr>
            <w:tcW w:w="699" w:type="dxa"/>
            <w:tcBorders>
              <w:left w:val="dashed" w:sz="6" w:space="0" w:color="000000"/>
              <w:right w:val="dashed" w:sz="6" w:space="0" w:color="000000"/>
            </w:tcBorders>
          </w:tcPr>
          <w:p w14:paraId="24794E67" w14:textId="77777777" w:rsidR="00726659" w:rsidRDefault="000F0732">
            <w:pPr>
              <w:pStyle w:val="TableParagraph"/>
              <w:spacing w:before="36"/>
              <w:ind w:left="107"/>
              <w:rPr>
                <w:sz w:val="20"/>
              </w:rPr>
            </w:pPr>
            <w:r>
              <w:rPr>
                <w:spacing w:val="-10"/>
                <w:sz w:val="20"/>
              </w:rPr>
              <w:t>P</w:t>
            </w:r>
          </w:p>
        </w:tc>
        <w:tc>
          <w:tcPr>
            <w:tcW w:w="780" w:type="dxa"/>
            <w:tcBorders>
              <w:left w:val="dashed" w:sz="6" w:space="0" w:color="000000"/>
              <w:right w:val="dashed" w:sz="6" w:space="0" w:color="000000"/>
            </w:tcBorders>
          </w:tcPr>
          <w:p w14:paraId="5CC195BD" w14:textId="77777777" w:rsidR="00726659" w:rsidRDefault="000F0732">
            <w:pPr>
              <w:pStyle w:val="TableParagraph"/>
              <w:spacing w:before="36"/>
              <w:ind w:left="108"/>
              <w:rPr>
                <w:sz w:val="20"/>
              </w:rPr>
            </w:pPr>
            <w:r>
              <w:rPr>
                <w:spacing w:val="-10"/>
                <w:sz w:val="20"/>
              </w:rPr>
              <w:t>P</w:t>
            </w:r>
          </w:p>
        </w:tc>
        <w:tc>
          <w:tcPr>
            <w:tcW w:w="2189" w:type="dxa"/>
            <w:tcBorders>
              <w:left w:val="dashed" w:sz="6" w:space="0" w:color="000000"/>
            </w:tcBorders>
          </w:tcPr>
          <w:p w14:paraId="099A6914" w14:textId="77777777" w:rsidR="00726659" w:rsidRDefault="00726659">
            <w:pPr>
              <w:pStyle w:val="TableParagraph"/>
              <w:rPr>
                <w:rFonts w:ascii="Times New Roman"/>
                <w:sz w:val="20"/>
              </w:rPr>
            </w:pPr>
          </w:p>
        </w:tc>
      </w:tr>
      <w:tr w:rsidR="00726659" w14:paraId="224D8699" w14:textId="77777777">
        <w:trPr>
          <w:trHeight w:val="300"/>
        </w:trPr>
        <w:tc>
          <w:tcPr>
            <w:tcW w:w="1906" w:type="dxa"/>
            <w:vMerge/>
            <w:tcBorders>
              <w:top w:val="nil"/>
            </w:tcBorders>
          </w:tcPr>
          <w:p w14:paraId="22EB1E24" w14:textId="77777777" w:rsidR="00726659" w:rsidRDefault="00726659">
            <w:pPr>
              <w:rPr>
                <w:sz w:val="2"/>
                <w:szCs w:val="2"/>
              </w:rPr>
            </w:pPr>
          </w:p>
        </w:tc>
        <w:tc>
          <w:tcPr>
            <w:tcW w:w="4957" w:type="dxa"/>
            <w:tcBorders>
              <w:right w:val="dashed" w:sz="6" w:space="0" w:color="000000"/>
            </w:tcBorders>
          </w:tcPr>
          <w:p w14:paraId="30F009B8" w14:textId="77777777" w:rsidR="00726659" w:rsidRDefault="00726659">
            <w:pPr>
              <w:pStyle w:val="TableParagraph"/>
              <w:rPr>
                <w:rFonts w:ascii="Times New Roman"/>
                <w:sz w:val="20"/>
              </w:rPr>
            </w:pPr>
          </w:p>
        </w:tc>
        <w:tc>
          <w:tcPr>
            <w:tcW w:w="852" w:type="dxa"/>
            <w:tcBorders>
              <w:left w:val="dashed" w:sz="6" w:space="0" w:color="000000"/>
              <w:right w:val="dashed" w:sz="6" w:space="0" w:color="000000"/>
            </w:tcBorders>
          </w:tcPr>
          <w:p w14:paraId="03B1ABFE" w14:textId="77777777" w:rsidR="00726659" w:rsidRDefault="00726659">
            <w:pPr>
              <w:pStyle w:val="TableParagraph"/>
              <w:rPr>
                <w:rFonts w:ascii="Times New Roman"/>
                <w:sz w:val="20"/>
              </w:rPr>
            </w:pPr>
          </w:p>
        </w:tc>
        <w:tc>
          <w:tcPr>
            <w:tcW w:w="600" w:type="dxa"/>
            <w:tcBorders>
              <w:left w:val="dashed" w:sz="6" w:space="0" w:color="000000"/>
              <w:right w:val="dashed" w:sz="6" w:space="0" w:color="000000"/>
            </w:tcBorders>
          </w:tcPr>
          <w:p w14:paraId="521FE213" w14:textId="77777777" w:rsidR="00726659" w:rsidRDefault="00726659">
            <w:pPr>
              <w:pStyle w:val="TableParagraph"/>
              <w:rPr>
                <w:rFonts w:ascii="Times New Roman"/>
                <w:sz w:val="20"/>
              </w:rPr>
            </w:pPr>
          </w:p>
        </w:tc>
        <w:tc>
          <w:tcPr>
            <w:tcW w:w="661" w:type="dxa"/>
            <w:tcBorders>
              <w:left w:val="dashed" w:sz="6" w:space="0" w:color="000000"/>
              <w:right w:val="dashed" w:sz="6" w:space="0" w:color="000000"/>
            </w:tcBorders>
          </w:tcPr>
          <w:p w14:paraId="2C30D296" w14:textId="77777777" w:rsidR="00726659" w:rsidRDefault="00726659">
            <w:pPr>
              <w:pStyle w:val="TableParagraph"/>
              <w:rPr>
                <w:rFonts w:ascii="Times New Roman"/>
                <w:sz w:val="20"/>
              </w:rPr>
            </w:pPr>
          </w:p>
        </w:tc>
        <w:tc>
          <w:tcPr>
            <w:tcW w:w="699" w:type="dxa"/>
            <w:tcBorders>
              <w:left w:val="dashed" w:sz="6" w:space="0" w:color="000000"/>
              <w:right w:val="dashed" w:sz="6" w:space="0" w:color="000000"/>
            </w:tcBorders>
          </w:tcPr>
          <w:p w14:paraId="680B9C9B" w14:textId="77777777" w:rsidR="00726659" w:rsidRDefault="00726659">
            <w:pPr>
              <w:pStyle w:val="TableParagraph"/>
              <w:rPr>
                <w:rFonts w:ascii="Times New Roman"/>
                <w:sz w:val="20"/>
              </w:rPr>
            </w:pPr>
          </w:p>
        </w:tc>
        <w:tc>
          <w:tcPr>
            <w:tcW w:w="780" w:type="dxa"/>
            <w:tcBorders>
              <w:left w:val="dashed" w:sz="6" w:space="0" w:color="000000"/>
              <w:right w:val="dashed" w:sz="6" w:space="0" w:color="000000"/>
            </w:tcBorders>
          </w:tcPr>
          <w:p w14:paraId="2083D787" w14:textId="77777777" w:rsidR="00726659" w:rsidRDefault="00726659">
            <w:pPr>
              <w:pStyle w:val="TableParagraph"/>
              <w:rPr>
                <w:rFonts w:ascii="Times New Roman"/>
                <w:sz w:val="20"/>
              </w:rPr>
            </w:pPr>
          </w:p>
        </w:tc>
        <w:tc>
          <w:tcPr>
            <w:tcW w:w="2189" w:type="dxa"/>
            <w:tcBorders>
              <w:left w:val="dashed" w:sz="6" w:space="0" w:color="000000"/>
            </w:tcBorders>
          </w:tcPr>
          <w:p w14:paraId="7CF01B20" w14:textId="77777777" w:rsidR="00726659" w:rsidRDefault="00726659">
            <w:pPr>
              <w:pStyle w:val="TableParagraph"/>
              <w:rPr>
                <w:rFonts w:ascii="Times New Roman"/>
                <w:sz w:val="20"/>
              </w:rPr>
            </w:pPr>
          </w:p>
        </w:tc>
      </w:tr>
      <w:tr w:rsidR="00726659" w14:paraId="429AEB80" w14:textId="77777777">
        <w:trPr>
          <w:trHeight w:val="300"/>
        </w:trPr>
        <w:tc>
          <w:tcPr>
            <w:tcW w:w="1906" w:type="dxa"/>
            <w:vMerge w:val="restart"/>
          </w:tcPr>
          <w:p w14:paraId="13316BAF" w14:textId="77777777" w:rsidR="00726659" w:rsidRDefault="000F0732">
            <w:pPr>
              <w:pStyle w:val="TableParagraph"/>
              <w:ind w:left="108" w:right="50"/>
              <w:rPr>
                <w:sz w:val="20"/>
              </w:rPr>
            </w:pPr>
            <w:r>
              <w:rPr>
                <w:sz w:val="20"/>
              </w:rPr>
              <w:t>Reports</w:t>
            </w:r>
            <w:r>
              <w:rPr>
                <w:spacing w:val="-32"/>
                <w:sz w:val="20"/>
              </w:rPr>
              <w:t xml:space="preserve"> </w:t>
            </w:r>
            <w:r>
              <w:rPr>
                <w:sz w:val="20"/>
              </w:rPr>
              <w:t xml:space="preserve">and </w:t>
            </w:r>
            <w:r>
              <w:rPr>
                <w:spacing w:val="-4"/>
                <w:sz w:val="20"/>
              </w:rPr>
              <w:t>Logs</w:t>
            </w:r>
          </w:p>
        </w:tc>
        <w:tc>
          <w:tcPr>
            <w:tcW w:w="4957" w:type="dxa"/>
            <w:tcBorders>
              <w:right w:val="dashed" w:sz="6" w:space="0" w:color="000000"/>
            </w:tcBorders>
          </w:tcPr>
          <w:p w14:paraId="69FCD2B7" w14:textId="77777777" w:rsidR="00726659" w:rsidRDefault="000F0732">
            <w:pPr>
              <w:pStyle w:val="TableParagraph"/>
              <w:ind w:left="108"/>
              <w:rPr>
                <w:sz w:val="20"/>
              </w:rPr>
            </w:pPr>
            <w:r>
              <w:rPr>
                <w:sz w:val="20"/>
              </w:rPr>
              <w:t>Status</w:t>
            </w:r>
            <w:r>
              <w:rPr>
                <w:spacing w:val="-5"/>
                <w:sz w:val="20"/>
              </w:rPr>
              <w:t xml:space="preserve"> </w:t>
            </w:r>
            <w:r>
              <w:rPr>
                <w:spacing w:val="-2"/>
                <w:sz w:val="20"/>
              </w:rPr>
              <w:t>Reports</w:t>
            </w:r>
          </w:p>
        </w:tc>
        <w:tc>
          <w:tcPr>
            <w:tcW w:w="852" w:type="dxa"/>
            <w:tcBorders>
              <w:left w:val="dashed" w:sz="6" w:space="0" w:color="000000"/>
              <w:right w:val="dashed" w:sz="6" w:space="0" w:color="000000"/>
            </w:tcBorders>
          </w:tcPr>
          <w:p w14:paraId="232CB4E3" w14:textId="77777777" w:rsidR="00726659" w:rsidRDefault="000F0732">
            <w:pPr>
              <w:pStyle w:val="TableParagraph"/>
              <w:spacing w:before="36"/>
              <w:ind w:left="107"/>
              <w:rPr>
                <w:sz w:val="20"/>
              </w:rPr>
            </w:pPr>
            <w:r>
              <w:rPr>
                <w:spacing w:val="-10"/>
                <w:sz w:val="20"/>
              </w:rPr>
              <w:t>L</w:t>
            </w:r>
          </w:p>
        </w:tc>
        <w:tc>
          <w:tcPr>
            <w:tcW w:w="600" w:type="dxa"/>
            <w:tcBorders>
              <w:left w:val="dashed" w:sz="6" w:space="0" w:color="000000"/>
              <w:right w:val="dashed" w:sz="6" w:space="0" w:color="000000"/>
            </w:tcBorders>
          </w:tcPr>
          <w:p w14:paraId="05242C5B" w14:textId="77777777" w:rsidR="00726659" w:rsidRDefault="000F0732">
            <w:pPr>
              <w:pStyle w:val="TableParagraph"/>
              <w:spacing w:before="36"/>
              <w:ind w:left="108"/>
              <w:rPr>
                <w:sz w:val="20"/>
              </w:rPr>
            </w:pPr>
            <w:r>
              <w:rPr>
                <w:spacing w:val="-10"/>
                <w:sz w:val="20"/>
              </w:rPr>
              <w:t>A</w:t>
            </w:r>
          </w:p>
        </w:tc>
        <w:tc>
          <w:tcPr>
            <w:tcW w:w="661" w:type="dxa"/>
            <w:tcBorders>
              <w:left w:val="dashed" w:sz="6" w:space="0" w:color="000000"/>
              <w:right w:val="dashed" w:sz="6" w:space="0" w:color="000000"/>
            </w:tcBorders>
          </w:tcPr>
          <w:p w14:paraId="57C641E6" w14:textId="77777777" w:rsidR="00726659" w:rsidRDefault="000F0732">
            <w:pPr>
              <w:pStyle w:val="TableParagraph"/>
              <w:spacing w:before="36"/>
              <w:ind w:left="108"/>
              <w:rPr>
                <w:sz w:val="20"/>
              </w:rPr>
            </w:pPr>
            <w:r>
              <w:rPr>
                <w:spacing w:val="-10"/>
                <w:sz w:val="20"/>
              </w:rPr>
              <w:t>R</w:t>
            </w:r>
          </w:p>
        </w:tc>
        <w:tc>
          <w:tcPr>
            <w:tcW w:w="699" w:type="dxa"/>
            <w:tcBorders>
              <w:left w:val="dashed" w:sz="6" w:space="0" w:color="000000"/>
              <w:right w:val="dashed" w:sz="6" w:space="0" w:color="000000"/>
            </w:tcBorders>
          </w:tcPr>
          <w:p w14:paraId="6BDB0026" w14:textId="77777777" w:rsidR="00726659" w:rsidRDefault="000F0732">
            <w:pPr>
              <w:pStyle w:val="TableParagraph"/>
              <w:spacing w:before="36"/>
              <w:ind w:left="107"/>
              <w:rPr>
                <w:sz w:val="20"/>
              </w:rPr>
            </w:pPr>
            <w:r>
              <w:rPr>
                <w:spacing w:val="-10"/>
                <w:sz w:val="20"/>
              </w:rPr>
              <w:t>R</w:t>
            </w:r>
          </w:p>
        </w:tc>
        <w:tc>
          <w:tcPr>
            <w:tcW w:w="780" w:type="dxa"/>
            <w:tcBorders>
              <w:left w:val="dashed" w:sz="6" w:space="0" w:color="000000"/>
              <w:right w:val="dashed" w:sz="6" w:space="0" w:color="000000"/>
            </w:tcBorders>
          </w:tcPr>
          <w:p w14:paraId="4BA1ABB6" w14:textId="77777777" w:rsidR="00726659" w:rsidRDefault="000F0732">
            <w:pPr>
              <w:pStyle w:val="TableParagraph"/>
              <w:spacing w:before="36"/>
              <w:ind w:left="108"/>
              <w:rPr>
                <w:sz w:val="20"/>
              </w:rPr>
            </w:pPr>
            <w:r>
              <w:rPr>
                <w:spacing w:val="-10"/>
                <w:sz w:val="20"/>
              </w:rPr>
              <w:t>O</w:t>
            </w:r>
          </w:p>
        </w:tc>
        <w:tc>
          <w:tcPr>
            <w:tcW w:w="2189" w:type="dxa"/>
            <w:tcBorders>
              <w:left w:val="dashed" w:sz="6" w:space="0" w:color="000000"/>
            </w:tcBorders>
          </w:tcPr>
          <w:p w14:paraId="14455357" w14:textId="77777777" w:rsidR="00726659" w:rsidRDefault="00726659">
            <w:pPr>
              <w:pStyle w:val="TableParagraph"/>
              <w:rPr>
                <w:rFonts w:ascii="Times New Roman"/>
                <w:sz w:val="20"/>
              </w:rPr>
            </w:pPr>
          </w:p>
        </w:tc>
      </w:tr>
      <w:tr w:rsidR="00726659" w14:paraId="12D33E00" w14:textId="77777777">
        <w:trPr>
          <w:trHeight w:val="300"/>
        </w:trPr>
        <w:tc>
          <w:tcPr>
            <w:tcW w:w="1906" w:type="dxa"/>
            <w:vMerge/>
            <w:tcBorders>
              <w:top w:val="nil"/>
            </w:tcBorders>
          </w:tcPr>
          <w:p w14:paraId="4C495E7F" w14:textId="77777777" w:rsidR="00726659" w:rsidRDefault="00726659">
            <w:pPr>
              <w:rPr>
                <w:sz w:val="2"/>
                <w:szCs w:val="2"/>
              </w:rPr>
            </w:pPr>
          </w:p>
        </w:tc>
        <w:tc>
          <w:tcPr>
            <w:tcW w:w="4957" w:type="dxa"/>
            <w:tcBorders>
              <w:right w:val="dashed" w:sz="6" w:space="0" w:color="000000"/>
            </w:tcBorders>
          </w:tcPr>
          <w:p w14:paraId="35BB158A" w14:textId="77777777" w:rsidR="00726659" w:rsidRDefault="000F0732">
            <w:pPr>
              <w:pStyle w:val="TableParagraph"/>
              <w:ind w:left="108"/>
              <w:rPr>
                <w:sz w:val="20"/>
              </w:rPr>
            </w:pPr>
            <w:r>
              <w:rPr>
                <w:sz w:val="20"/>
              </w:rPr>
              <w:t>Maintain</w:t>
            </w:r>
            <w:r>
              <w:rPr>
                <w:spacing w:val="-8"/>
                <w:sz w:val="20"/>
              </w:rPr>
              <w:t xml:space="preserve"> </w:t>
            </w:r>
            <w:r>
              <w:rPr>
                <w:sz w:val="20"/>
              </w:rPr>
              <w:t>Commissioning</w:t>
            </w:r>
            <w:r>
              <w:rPr>
                <w:spacing w:val="-8"/>
                <w:sz w:val="20"/>
              </w:rPr>
              <w:t xml:space="preserve"> </w:t>
            </w:r>
            <w:r>
              <w:rPr>
                <w:sz w:val="20"/>
              </w:rPr>
              <w:t>Issues</w:t>
            </w:r>
            <w:r>
              <w:rPr>
                <w:spacing w:val="-8"/>
                <w:sz w:val="20"/>
              </w:rPr>
              <w:t xml:space="preserve"> </w:t>
            </w:r>
            <w:r>
              <w:rPr>
                <w:spacing w:val="-5"/>
                <w:sz w:val="20"/>
              </w:rPr>
              <w:t>Log</w:t>
            </w:r>
          </w:p>
        </w:tc>
        <w:tc>
          <w:tcPr>
            <w:tcW w:w="852" w:type="dxa"/>
            <w:tcBorders>
              <w:left w:val="dashed" w:sz="6" w:space="0" w:color="000000"/>
              <w:right w:val="dashed" w:sz="6" w:space="0" w:color="000000"/>
            </w:tcBorders>
          </w:tcPr>
          <w:p w14:paraId="65361C15" w14:textId="77777777" w:rsidR="00726659" w:rsidRDefault="000F0732">
            <w:pPr>
              <w:pStyle w:val="TableParagraph"/>
              <w:spacing w:before="36"/>
              <w:ind w:left="107"/>
              <w:rPr>
                <w:sz w:val="20"/>
              </w:rPr>
            </w:pPr>
            <w:r>
              <w:rPr>
                <w:spacing w:val="-10"/>
                <w:sz w:val="20"/>
              </w:rPr>
              <w:t>L</w:t>
            </w:r>
          </w:p>
        </w:tc>
        <w:tc>
          <w:tcPr>
            <w:tcW w:w="600" w:type="dxa"/>
            <w:tcBorders>
              <w:left w:val="dashed" w:sz="6" w:space="0" w:color="000000"/>
              <w:right w:val="dashed" w:sz="6" w:space="0" w:color="000000"/>
            </w:tcBorders>
          </w:tcPr>
          <w:p w14:paraId="67E0405F" w14:textId="77777777" w:rsidR="00726659" w:rsidRDefault="000F0732">
            <w:pPr>
              <w:pStyle w:val="TableParagraph"/>
              <w:spacing w:before="36"/>
              <w:ind w:left="108"/>
              <w:rPr>
                <w:sz w:val="20"/>
              </w:rPr>
            </w:pPr>
            <w:r>
              <w:rPr>
                <w:spacing w:val="-10"/>
                <w:sz w:val="20"/>
              </w:rPr>
              <w:t>A</w:t>
            </w:r>
          </w:p>
        </w:tc>
        <w:tc>
          <w:tcPr>
            <w:tcW w:w="661" w:type="dxa"/>
            <w:tcBorders>
              <w:left w:val="dashed" w:sz="6" w:space="0" w:color="000000"/>
              <w:right w:val="dashed" w:sz="6" w:space="0" w:color="000000"/>
            </w:tcBorders>
          </w:tcPr>
          <w:p w14:paraId="21126830" w14:textId="77777777" w:rsidR="00726659" w:rsidRDefault="000F0732">
            <w:pPr>
              <w:pStyle w:val="TableParagraph"/>
              <w:spacing w:before="36"/>
              <w:ind w:left="108"/>
              <w:rPr>
                <w:sz w:val="20"/>
              </w:rPr>
            </w:pPr>
            <w:r>
              <w:rPr>
                <w:spacing w:val="-10"/>
                <w:sz w:val="20"/>
              </w:rPr>
              <w:t>R</w:t>
            </w:r>
          </w:p>
        </w:tc>
        <w:tc>
          <w:tcPr>
            <w:tcW w:w="699" w:type="dxa"/>
            <w:tcBorders>
              <w:left w:val="dashed" w:sz="6" w:space="0" w:color="000000"/>
              <w:right w:val="dashed" w:sz="6" w:space="0" w:color="000000"/>
            </w:tcBorders>
          </w:tcPr>
          <w:p w14:paraId="5A33AD96" w14:textId="77777777" w:rsidR="00726659" w:rsidRDefault="000F0732">
            <w:pPr>
              <w:pStyle w:val="TableParagraph"/>
              <w:spacing w:before="36"/>
              <w:ind w:left="107"/>
              <w:rPr>
                <w:sz w:val="20"/>
              </w:rPr>
            </w:pPr>
            <w:r>
              <w:rPr>
                <w:spacing w:val="-10"/>
                <w:sz w:val="20"/>
              </w:rPr>
              <w:t>R</w:t>
            </w:r>
          </w:p>
        </w:tc>
        <w:tc>
          <w:tcPr>
            <w:tcW w:w="780" w:type="dxa"/>
            <w:tcBorders>
              <w:left w:val="dashed" w:sz="6" w:space="0" w:color="000000"/>
              <w:right w:val="dashed" w:sz="6" w:space="0" w:color="000000"/>
            </w:tcBorders>
          </w:tcPr>
          <w:p w14:paraId="0B973D85" w14:textId="77777777" w:rsidR="00726659" w:rsidRDefault="000F0732">
            <w:pPr>
              <w:pStyle w:val="TableParagraph"/>
              <w:spacing w:before="36"/>
              <w:ind w:left="108"/>
              <w:rPr>
                <w:sz w:val="20"/>
              </w:rPr>
            </w:pPr>
            <w:r>
              <w:rPr>
                <w:spacing w:val="-10"/>
                <w:sz w:val="20"/>
              </w:rPr>
              <w:t>O</w:t>
            </w:r>
          </w:p>
        </w:tc>
        <w:tc>
          <w:tcPr>
            <w:tcW w:w="2189" w:type="dxa"/>
            <w:tcBorders>
              <w:left w:val="dashed" w:sz="6" w:space="0" w:color="000000"/>
            </w:tcBorders>
          </w:tcPr>
          <w:p w14:paraId="441FCB9E" w14:textId="77777777" w:rsidR="00726659" w:rsidRDefault="00726659">
            <w:pPr>
              <w:pStyle w:val="TableParagraph"/>
              <w:rPr>
                <w:rFonts w:ascii="Times New Roman"/>
                <w:sz w:val="20"/>
              </w:rPr>
            </w:pPr>
          </w:p>
        </w:tc>
      </w:tr>
      <w:tr w:rsidR="00726659" w14:paraId="2FE8FC2B" w14:textId="77777777">
        <w:trPr>
          <w:trHeight w:val="300"/>
        </w:trPr>
        <w:tc>
          <w:tcPr>
            <w:tcW w:w="1906" w:type="dxa"/>
            <w:vMerge/>
            <w:tcBorders>
              <w:top w:val="nil"/>
            </w:tcBorders>
          </w:tcPr>
          <w:p w14:paraId="4CFE320F" w14:textId="77777777" w:rsidR="00726659" w:rsidRDefault="00726659">
            <w:pPr>
              <w:rPr>
                <w:sz w:val="2"/>
                <w:szCs w:val="2"/>
              </w:rPr>
            </w:pPr>
          </w:p>
        </w:tc>
        <w:tc>
          <w:tcPr>
            <w:tcW w:w="4957" w:type="dxa"/>
            <w:tcBorders>
              <w:right w:val="dashed" w:sz="6" w:space="0" w:color="000000"/>
            </w:tcBorders>
          </w:tcPr>
          <w:p w14:paraId="4ED33BCB" w14:textId="77777777" w:rsidR="00726659" w:rsidRDefault="000F0732">
            <w:pPr>
              <w:pStyle w:val="TableParagraph"/>
              <w:ind w:left="108"/>
              <w:rPr>
                <w:sz w:val="20"/>
              </w:rPr>
            </w:pPr>
            <w:r>
              <w:rPr>
                <w:sz w:val="20"/>
              </w:rPr>
              <w:t>Final</w:t>
            </w:r>
            <w:r>
              <w:rPr>
                <w:spacing w:val="-8"/>
                <w:sz w:val="20"/>
              </w:rPr>
              <w:t xml:space="preserve"> </w:t>
            </w:r>
            <w:r>
              <w:rPr>
                <w:sz w:val="20"/>
              </w:rPr>
              <w:t>Commissioning</w:t>
            </w:r>
            <w:r>
              <w:rPr>
                <w:spacing w:val="-8"/>
                <w:sz w:val="20"/>
              </w:rPr>
              <w:t xml:space="preserve"> </w:t>
            </w:r>
            <w:r>
              <w:rPr>
                <w:spacing w:val="-2"/>
                <w:sz w:val="20"/>
              </w:rPr>
              <w:t>Report</w:t>
            </w:r>
          </w:p>
        </w:tc>
        <w:tc>
          <w:tcPr>
            <w:tcW w:w="852" w:type="dxa"/>
            <w:tcBorders>
              <w:left w:val="dashed" w:sz="6" w:space="0" w:color="000000"/>
              <w:right w:val="dashed" w:sz="6" w:space="0" w:color="000000"/>
            </w:tcBorders>
          </w:tcPr>
          <w:p w14:paraId="18A9CC7D" w14:textId="77777777" w:rsidR="00726659" w:rsidRDefault="000F0732">
            <w:pPr>
              <w:pStyle w:val="TableParagraph"/>
              <w:spacing w:before="36"/>
              <w:ind w:left="107"/>
              <w:rPr>
                <w:sz w:val="20"/>
              </w:rPr>
            </w:pPr>
            <w:r>
              <w:rPr>
                <w:spacing w:val="-10"/>
                <w:sz w:val="20"/>
              </w:rPr>
              <w:t>L</w:t>
            </w:r>
          </w:p>
        </w:tc>
        <w:tc>
          <w:tcPr>
            <w:tcW w:w="600" w:type="dxa"/>
            <w:tcBorders>
              <w:left w:val="dashed" w:sz="6" w:space="0" w:color="000000"/>
              <w:right w:val="dashed" w:sz="6" w:space="0" w:color="000000"/>
            </w:tcBorders>
          </w:tcPr>
          <w:p w14:paraId="4516A6E9" w14:textId="77777777" w:rsidR="00726659" w:rsidRDefault="000F0732">
            <w:pPr>
              <w:pStyle w:val="TableParagraph"/>
              <w:spacing w:before="36"/>
              <w:ind w:left="108"/>
              <w:rPr>
                <w:sz w:val="20"/>
              </w:rPr>
            </w:pPr>
            <w:r>
              <w:rPr>
                <w:spacing w:val="-10"/>
                <w:sz w:val="20"/>
              </w:rPr>
              <w:t>A</w:t>
            </w:r>
          </w:p>
        </w:tc>
        <w:tc>
          <w:tcPr>
            <w:tcW w:w="661" w:type="dxa"/>
            <w:tcBorders>
              <w:left w:val="dashed" w:sz="6" w:space="0" w:color="000000"/>
              <w:right w:val="dashed" w:sz="6" w:space="0" w:color="000000"/>
            </w:tcBorders>
          </w:tcPr>
          <w:p w14:paraId="110E07C6" w14:textId="77777777" w:rsidR="00726659" w:rsidRDefault="000F0732">
            <w:pPr>
              <w:pStyle w:val="TableParagraph"/>
              <w:spacing w:before="36"/>
              <w:ind w:left="108"/>
              <w:rPr>
                <w:sz w:val="20"/>
              </w:rPr>
            </w:pPr>
            <w:r>
              <w:rPr>
                <w:spacing w:val="-10"/>
                <w:sz w:val="20"/>
              </w:rPr>
              <w:t>R</w:t>
            </w:r>
          </w:p>
        </w:tc>
        <w:tc>
          <w:tcPr>
            <w:tcW w:w="699" w:type="dxa"/>
            <w:tcBorders>
              <w:left w:val="dashed" w:sz="6" w:space="0" w:color="000000"/>
              <w:right w:val="dashed" w:sz="6" w:space="0" w:color="000000"/>
            </w:tcBorders>
          </w:tcPr>
          <w:p w14:paraId="624CE336" w14:textId="77777777" w:rsidR="00726659" w:rsidRDefault="000F0732">
            <w:pPr>
              <w:pStyle w:val="TableParagraph"/>
              <w:spacing w:before="36"/>
              <w:ind w:left="107"/>
              <w:rPr>
                <w:sz w:val="20"/>
              </w:rPr>
            </w:pPr>
            <w:r>
              <w:rPr>
                <w:spacing w:val="-10"/>
                <w:sz w:val="20"/>
              </w:rPr>
              <w:t>R</w:t>
            </w:r>
          </w:p>
        </w:tc>
        <w:tc>
          <w:tcPr>
            <w:tcW w:w="780" w:type="dxa"/>
            <w:tcBorders>
              <w:left w:val="dashed" w:sz="6" w:space="0" w:color="000000"/>
              <w:right w:val="dashed" w:sz="6" w:space="0" w:color="000000"/>
            </w:tcBorders>
          </w:tcPr>
          <w:p w14:paraId="3AB575DE" w14:textId="77777777" w:rsidR="00726659" w:rsidRDefault="000F0732">
            <w:pPr>
              <w:pStyle w:val="TableParagraph"/>
              <w:spacing w:before="36"/>
              <w:ind w:left="108"/>
              <w:rPr>
                <w:sz w:val="20"/>
              </w:rPr>
            </w:pPr>
            <w:r>
              <w:rPr>
                <w:spacing w:val="-10"/>
                <w:sz w:val="20"/>
              </w:rPr>
              <w:t>R</w:t>
            </w:r>
          </w:p>
        </w:tc>
        <w:tc>
          <w:tcPr>
            <w:tcW w:w="2189" w:type="dxa"/>
            <w:tcBorders>
              <w:left w:val="dashed" w:sz="6" w:space="0" w:color="000000"/>
            </w:tcBorders>
          </w:tcPr>
          <w:p w14:paraId="5E77AB06" w14:textId="77777777" w:rsidR="00726659" w:rsidRDefault="00726659">
            <w:pPr>
              <w:pStyle w:val="TableParagraph"/>
              <w:rPr>
                <w:rFonts w:ascii="Times New Roman"/>
                <w:sz w:val="20"/>
              </w:rPr>
            </w:pPr>
          </w:p>
        </w:tc>
      </w:tr>
      <w:tr w:rsidR="00726659" w14:paraId="129929F6" w14:textId="77777777">
        <w:trPr>
          <w:trHeight w:val="300"/>
        </w:trPr>
        <w:tc>
          <w:tcPr>
            <w:tcW w:w="1906" w:type="dxa"/>
            <w:vMerge/>
            <w:tcBorders>
              <w:top w:val="nil"/>
            </w:tcBorders>
          </w:tcPr>
          <w:p w14:paraId="181EC22F" w14:textId="77777777" w:rsidR="00726659" w:rsidRDefault="00726659">
            <w:pPr>
              <w:rPr>
                <w:sz w:val="2"/>
                <w:szCs w:val="2"/>
              </w:rPr>
            </w:pPr>
          </w:p>
        </w:tc>
        <w:tc>
          <w:tcPr>
            <w:tcW w:w="4957" w:type="dxa"/>
            <w:tcBorders>
              <w:right w:val="dashed" w:sz="6" w:space="0" w:color="000000"/>
            </w:tcBorders>
          </w:tcPr>
          <w:p w14:paraId="6F0C4044" w14:textId="77777777" w:rsidR="00726659" w:rsidRDefault="000F0732">
            <w:pPr>
              <w:pStyle w:val="TableParagraph"/>
              <w:ind w:left="108"/>
              <w:rPr>
                <w:sz w:val="20"/>
              </w:rPr>
            </w:pPr>
            <w:r>
              <w:rPr>
                <w:sz w:val="20"/>
              </w:rPr>
              <w:t>Prepare</w:t>
            </w:r>
            <w:r>
              <w:rPr>
                <w:spacing w:val="-7"/>
                <w:sz w:val="20"/>
              </w:rPr>
              <w:t xml:space="preserve"> </w:t>
            </w:r>
            <w:r>
              <w:rPr>
                <w:sz w:val="20"/>
              </w:rPr>
              <w:t>Systems</w:t>
            </w:r>
            <w:r>
              <w:rPr>
                <w:spacing w:val="-5"/>
                <w:sz w:val="20"/>
              </w:rPr>
              <w:t xml:space="preserve"> </w:t>
            </w:r>
            <w:r>
              <w:rPr>
                <w:spacing w:val="-2"/>
                <w:sz w:val="20"/>
              </w:rPr>
              <w:t>Manuals</w:t>
            </w:r>
          </w:p>
        </w:tc>
        <w:tc>
          <w:tcPr>
            <w:tcW w:w="852" w:type="dxa"/>
            <w:tcBorders>
              <w:left w:val="dashed" w:sz="6" w:space="0" w:color="000000"/>
              <w:right w:val="dashed" w:sz="6" w:space="0" w:color="000000"/>
            </w:tcBorders>
          </w:tcPr>
          <w:p w14:paraId="440A5D93" w14:textId="77777777" w:rsidR="00726659" w:rsidRDefault="000F0732">
            <w:pPr>
              <w:pStyle w:val="TableParagraph"/>
              <w:spacing w:before="36"/>
              <w:ind w:left="107"/>
              <w:rPr>
                <w:sz w:val="20"/>
              </w:rPr>
            </w:pPr>
            <w:r>
              <w:rPr>
                <w:spacing w:val="-10"/>
                <w:sz w:val="20"/>
              </w:rPr>
              <w:t>L</w:t>
            </w:r>
          </w:p>
        </w:tc>
        <w:tc>
          <w:tcPr>
            <w:tcW w:w="600" w:type="dxa"/>
            <w:tcBorders>
              <w:left w:val="dashed" w:sz="6" w:space="0" w:color="000000"/>
              <w:right w:val="dashed" w:sz="6" w:space="0" w:color="000000"/>
            </w:tcBorders>
          </w:tcPr>
          <w:p w14:paraId="5CB4A765" w14:textId="77777777" w:rsidR="00726659" w:rsidRDefault="000F0732">
            <w:pPr>
              <w:pStyle w:val="TableParagraph"/>
              <w:spacing w:before="36"/>
              <w:ind w:left="108"/>
              <w:rPr>
                <w:sz w:val="20"/>
              </w:rPr>
            </w:pPr>
            <w:r>
              <w:rPr>
                <w:spacing w:val="-10"/>
                <w:sz w:val="20"/>
              </w:rPr>
              <w:t>A</w:t>
            </w:r>
          </w:p>
        </w:tc>
        <w:tc>
          <w:tcPr>
            <w:tcW w:w="661" w:type="dxa"/>
            <w:tcBorders>
              <w:left w:val="dashed" w:sz="6" w:space="0" w:color="000000"/>
              <w:right w:val="dashed" w:sz="6" w:space="0" w:color="000000"/>
            </w:tcBorders>
          </w:tcPr>
          <w:p w14:paraId="1986A31D" w14:textId="77777777" w:rsidR="00726659" w:rsidRDefault="000F0732">
            <w:pPr>
              <w:pStyle w:val="TableParagraph"/>
              <w:spacing w:before="36"/>
              <w:ind w:left="108"/>
              <w:rPr>
                <w:sz w:val="20"/>
              </w:rPr>
            </w:pPr>
            <w:r>
              <w:rPr>
                <w:spacing w:val="-10"/>
                <w:sz w:val="20"/>
              </w:rPr>
              <w:t>R</w:t>
            </w:r>
          </w:p>
        </w:tc>
        <w:tc>
          <w:tcPr>
            <w:tcW w:w="699" w:type="dxa"/>
            <w:tcBorders>
              <w:left w:val="dashed" w:sz="6" w:space="0" w:color="000000"/>
              <w:right w:val="dashed" w:sz="6" w:space="0" w:color="000000"/>
            </w:tcBorders>
          </w:tcPr>
          <w:p w14:paraId="5D2C45B5" w14:textId="77777777" w:rsidR="00726659" w:rsidRDefault="000F0732">
            <w:pPr>
              <w:pStyle w:val="TableParagraph"/>
              <w:spacing w:before="36"/>
              <w:ind w:left="107"/>
              <w:rPr>
                <w:sz w:val="20"/>
              </w:rPr>
            </w:pPr>
            <w:r>
              <w:rPr>
                <w:spacing w:val="-10"/>
                <w:sz w:val="20"/>
              </w:rPr>
              <w:t>R</w:t>
            </w:r>
          </w:p>
        </w:tc>
        <w:tc>
          <w:tcPr>
            <w:tcW w:w="780" w:type="dxa"/>
            <w:tcBorders>
              <w:left w:val="dashed" w:sz="6" w:space="0" w:color="000000"/>
              <w:right w:val="dashed" w:sz="6" w:space="0" w:color="000000"/>
            </w:tcBorders>
          </w:tcPr>
          <w:p w14:paraId="067B171C" w14:textId="77777777" w:rsidR="00726659" w:rsidRDefault="000F0732">
            <w:pPr>
              <w:pStyle w:val="TableParagraph"/>
              <w:spacing w:before="36"/>
              <w:ind w:left="108"/>
              <w:rPr>
                <w:sz w:val="20"/>
              </w:rPr>
            </w:pPr>
            <w:r>
              <w:rPr>
                <w:spacing w:val="-10"/>
                <w:sz w:val="20"/>
              </w:rPr>
              <w:t>R</w:t>
            </w:r>
          </w:p>
        </w:tc>
        <w:tc>
          <w:tcPr>
            <w:tcW w:w="2189" w:type="dxa"/>
            <w:tcBorders>
              <w:left w:val="dashed" w:sz="6" w:space="0" w:color="000000"/>
            </w:tcBorders>
          </w:tcPr>
          <w:p w14:paraId="3B32454B" w14:textId="77777777" w:rsidR="00726659" w:rsidRDefault="00726659">
            <w:pPr>
              <w:pStyle w:val="TableParagraph"/>
              <w:rPr>
                <w:rFonts w:ascii="Times New Roman"/>
                <w:sz w:val="20"/>
              </w:rPr>
            </w:pPr>
          </w:p>
        </w:tc>
      </w:tr>
      <w:tr w:rsidR="00726659" w14:paraId="3F29C316" w14:textId="77777777">
        <w:trPr>
          <w:trHeight w:val="300"/>
        </w:trPr>
        <w:tc>
          <w:tcPr>
            <w:tcW w:w="1906" w:type="dxa"/>
            <w:vMerge/>
            <w:tcBorders>
              <w:top w:val="nil"/>
            </w:tcBorders>
          </w:tcPr>
          <w:p w14:paraId="18EB826F" w14:textId="77777777" w:rsidR="00726659" w:rsidRDefault="00726659">
            <w:pPr>
              <w:rPr>
                <w:sz w:val="2"/>
                <w:szCs w:val="2"/>
              </w:rPr>
            </w:pPr>
          </w:p>
        </w:tc>
        <w:tc>
          <w:tcPr>
            <w:tcW w:w="4957" w:type="dxa"/>
            <w:tcBorders>
              <w:right w:val="dashed" w:sz="6" w:space="0" w:color="000000"/>
            </w:tcBorders>
          </w:tcPr>
          <w:p w14:paraId="1DF79B6B" w14:textId="77777777" w:rsidR="00726659" w:rsidRDefault="00726659">
            <w:pPr>
              <w:pStyle w:val="TableParagraph"/>
              <w:rPr>
                <w:rFonts w:ascii="Times New Roman"/>
                <w:sz w:val="20"/>
              </w:rPr>
            </w:pPr>
          </w:p>
        </w:tc>
        <w:tc>
          <w:tcPr>
            <w:tcW w:w="852" w:type="dxa"/>
            <w:tcBorders>
              <w:left w:val="dashed" w:sz="6" w:space="0" w:color="000000"/>
              <w:right w:val="dashed" w:sz="6" w:space="0" w:color="000000"/>
            </w:tcBorders>
          </w:tcPr>
          <w:p w14:paraId="3F120919" w14:textId="77777777" w:rsidR="00726659" w:rsidRDefault="00726659">
            <w:pPr>
              <w:pStyle w:val="TableParagraph"/>
              <w:rPr>
                <w:rFonts w:ascii="Times New Roman"/>
                <w:sz w:val="20"/>
              </w:rPr>
            </w:pPr>
          </w:p>
        </w:tc>
        <w:tc>
          <w:tcPr>
            <w:tcW w:w="600" w:type="dxa"/>
            <w:tcBorders>
              <w:left w:val="dashed" w:sz="6" w:space="0" w:color="000000"/>
              <w:right w:val="dashed" w:sz="6" w:space="0" w:color="000000"/>
            </w:tcBorders>
          </w:tcPr>
          <w:p w14:paraId="31F3EAE3" w14:textId="77777777" w:rsidR="00726659" w:rsidRDefault="00726659">
            <w:pPr>
              <w:pStyle w:val="TableParagraph"/>
              <w:rPr>
                <w:rFonts w:ascii="Times New Roman"/>
                <w:sz w:val="20"/>
              </w:rPr>
            </w:pPr>
          </w:p>
        </w:tc>
        <w:tc>
          <w:tcPr>
            <w:tcW w:w="661" w:type="dxa"/>
            <w:tcBorders>
              <w:left w:val="dashed" w:sz="6" w:space="0" w:color="000000"/>
              <w:right w:val="dashed" w:sz="6" w:space="0" w:color="000000"/>
            </w:tcBorders>
          </w:tcPr>
          <w:p w14:paraId="7586C208" w14:textId="77777777" w:rsidR="00726659" w:rsidRDefault="00726659">
            <w:pPr>
              <w:pStyle w:val="TableParagraph"/>
              <w:rPr>
                <w:rFonts w:ascii="Times New Roman"/>
                <w:sz w:val="20"/>
              </w:rPr>
            </w:pPr>
          </w:p>
        </w:tc>
        <w:tc>
          <w:tcPr>
            <w:tcW w:w="699" w:type="dxa"/>
            <w:tcBorders>
              <w:left w:val="dashed" w:sz="6" w:space="0" w:color="000000"/>
              <w:right w:val="dashed" w:sz="6" w:space="0" w:color="000000"/>
            </w:tcBorders>
          </w:tcPr>
          <w:p w14:paraId="4DCE9641" w14:textId="77777777" w:rsidR="00726659" w:rsidRDefault="00726659">
            <w:pPr>
              <w:pStyle w:val="TableParagraph"/>
              <w:rPr>
                <w:rFonts w:ascii="Times New Roman"/>
                <w:sz w:val="20"/>
              </w:rPr>
            </w:pPr>
          </w:p>
        </w:tc>
        <w:tc>
          <w:tcPr>
            <w:tcW w:w="780" w:type="dxa"/>
            <w:tcBorders>
              <w:left w:val="dashed" w:sz="6" w:space="0" w:color="000000"/>
              <w:right w:val="dashed" w:sz="6" w:space="0" w:color="000000"/>
            </w:tcBorders>
          </w:tcPr>
          <w:p w14:paraId="09672471" w14:textId="77777777" w:rsidR="00726659" w:rsidRDefault="00726659">
            <w:pPr>
              <w:pStyle w:val="TableParagraph"/>
              <w:rPr>
                <w:rFonts w:ascii="Times New Roman"/>
                <w:sz w:val="20"/>
              </w:rPr>
            </w:pPr>
          </w:p>
        </w:tc>
        <w:tc>
          <w:tcPr>
            <w:tcW w:w="2189" w:type="dxa"/>
            <w:tcBorders>
              <w:left w:val="dashed" w:sz="6" w:space="0" w:color="000000"/>
            </w:tcBorders>
          </w:tcPr>
          <w:p w14:paraId="54EDBAF2" w14:textId="77777777" w:rsidR="00726659" w:rsidRDefault="00726659">
            <w:pPr>
              <w:pStyle w:val="TableParagraph"/>
              <w:rPr>
                <w:rFonts w:ascii="Times New Roman"/>
                <w:sz w:val="20"/>
              </w:rPr>
            </w:pPr>
          </w:p>
        </w:tc>
      </w:tr>
    </w:tbl>
    <w:p w14:paraId="402DEF6B" w14:textId="77777777" w:rsidR="00726659" w:rsidRDefault="00726659">
      <w:pPr>
        <w:pStyle w:val="BodyText"/>
        <w:ind w:left="0" w:firstLine="0"/>
      </w:pPr>
    </w:p>
    <w:p w14:paraId="3D46C033" w14:textId="77777777" w:rsidR="00726659" w:rsidRDefault="00726659">
      <w:pPr>
        <w:pStyle w:val="BodyText"/>
        <w:ind w:left="0" w:firstLine="0"/>
      </w:pPr>
    </w:p>
    <w:p w14:paraId="5E4846AF" w14:textId="77777777" w:rsidR="00726659" w:rsidRDefault="00726659">
      <w:pPr>
        <w:pStyle w:val="BodyText"/>
        <w:spacing w:before="8"/>
        <w:ind w:left="0" w:firstLine="0"/>
      </w:pPr>
    </w:p>
    <w:p w14:paraId="15CC7F78" w14:textId="77777777" w:rsidR="00726659" w:rsidRDefault="000F0732">
      <w:pPr>
        <w:pStyle w:val="ListParagraph"/>
        <w:numPr>
          <w:ilvl w:val="2"/>
          <w:numId w:val="191"/>
        </w:numPr>
        <w:tabs>
          <w:tab w:val="left" w:pos="718"/>
          <w:tab w:val="left" w:pos="720"/>
        </w:tabs>
        <w:spacing w:line="360" w:lineRule="auto"/>
        <w:ind w:right="117"/>
        <w:rPr>
          <w:sz w:val="20"/>
        </w:rPr>
      </w:pPr>
      <w:r>
        <w:rPr>
          <w:sz w:val="20"/>
        </w:rPr>
        <w:t>The</w:t>
      </w:r>
      <w:r>
        <w:rPr>
          <w:spacing w:val="-3"/>
          <w:sz w:val="20"/>
        </w:rPr>
        <w:t xml:space="preserve"> </w:t>
      </w:r>
      <w:r>
        <w:rPr>
          <w:sz w:val="20"/>
        </w:rPr>
        <w:t>following</w:t>
      </w:r>
      <w:r>
        <w:rPr>
          <w:spacing w:val="-3"/>
          <w:sz w:val="20"/>
        </w:rPr>
        <w:t xml:space="preserve"> </w:t>
      </w:r>
      <w:r>
        <w:rPr>
          <w:sz w:val="20"/>
        </w:rPr>
        <w:t>table</w:t>
      </w:r>
      <w:r>
        <w:rPr>
          <w:spacing w:val="-3"/>
          <w:sz w:val="20"/>
        </w:rPr>
        <w:t xml:space="preserve"> </w:t>
      </w:r>
      <w:r>
        <w:rPr>
          <w:sz w:val="20"/>
        </w:rPr>
        <w:t>outlines</w:t>
      </w:r>
      <w:r>
        <w:rPr>
          <w:spacing w:val="-3"/>
          <w:sz w:val="20"/>
        </w:rPr>
        <w:t xml:space="preserve"> </w:t>
      </w:r>
      <w:r>
        <w:rPr>
          <w:sz w:val="20"/>
        </w:rPr>
        <w:t>the</w:t>
      </w:r>
      <w:r>
        <w:rPr>
          <w:spacing w:val="-3"/>
          <w:sz w:val="20"/>
        </w:rPr>
        <w:t xml:space="preserve"> </w:t>
      </w:r>
      <w:r>
        <w:rPr>
          <w:sz w:val="20"/>
        </w:rPr>
        <w:t>roles</w:t>
      </w:r>
      <w:r>
        <w:rPr>
          <w:spacing w:val="-3"/>
          <w:sz w:val="20"/>
        </w:rPr>
        <w:t xml:space="preserve"> </w:t>
      </w:r>
      <w:r>
        <w:rPr>
          <w:sz w:val="20"/>
        </w:rPr>
        <w:t>and</w:t>
      </w:r>
      <w:r>
        <w:rPr>
          <w:spacing w:val="-3"/>
          <w:sz w:val="20"/>
        </w:rPr>
        <w:t xml:space="preserve"> </w:t>
      </w:r>
      <w:r>
        <w:rPr>
          <w:sz w:val="20"/>
        </w:rPr>
        <w:t>responsibilities</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Commissioning</w:t>
      </w:r>
      <w:r>
        <w:rPr>
          <w:spacing w:val="-3"/>
          <w:sz w:val="20"/>
        </w:rPr>
        <w:t xml:space="preserve"> </w:t>
      </w:r>
      <w:r>
        <w:rPr>
          <w:sz w:val="20"/>
        </w:rPr>
        <w:t>Team</w:t>
      </w:r>
      <w:r>
        <w:rPr>
          <w:spacing w:val="-2"/>
          <w:sz w:val="20"/>
        </w:rPr>
        <w:t xml:space="preserve"> </w:t>
      </w:r>
      <w:r>
        <w:rPr>
          <w:sz w:val="20"/>
        </w:rPr>
        <w:t>members</w:t>
      </w:r>
      <w:r>
        <w:rPr>
          <w:spacing w:val="-3"/>
          <w:sz w:val="20"/>
        </w:rPr>
        <w:t xml:space="preserve"> </w:t>
      </w:r>
      <w:r>
        <w:rPr>
          <w:sz w:val="20"/>
        </w:rPr>
        <w:t>during the Warranty Phase:</w:t>
      </w:r>
    </w:p>
    <w:p w14:paraId="6142D48A" w14:textId="77777777" w:rsidR="00726659" w:rsidRDefault="00726659">
      <w:pPr>
        <w:pStyle w:val="ListParagraph"/>
        <w:spacing w:line="360" w:lineRule="auto"/>
        <w:rPr>
          <w:sz w:val="20"/>
        </w:rPr>
        <w:sectPr w:rsidR="00726659">
          <w:pgSz w:w="15840" w:h="12240" w:orient="landscape"/>
          <w:pgMar w:top="1440" w:right="1440" w:bottom="940" w:left="1440" w:header="720" w:footer="747" w:gutter="0"/>
          <w:cols w:space="720"/>
        </w:sectPr>
      </w:pPr>
    </w:p>
    <w:p w14:paraId="5BE0A9F1" w14:textId="77777777" w:rsidR="00726659" w:rsidRDefault="00726659">
      <w:pPr>
        <w:pStyle w:val="BodyText"/>
        <w:ind w:left="0" w:firstLine="0"/>
      </w:pPr>
    </w:p>
    <w:p w14:paraId="54E46D66" w14:textId="77777777" w:rsidR="00726659" w:rsidRDefault="00726659">
      <w:pPr>
        <w:pStyle w:val="BodyText"/>
        <w:ind w:left="0" w:firstLine="0"/>
      </w:pPr>
    </w:p>
    <w:p w14:paraId="5A45BCA4" w14:textId="77777777" w:rsidR="00726659" w:rsidRDefault="00726659">
      <w:pPr>
        <w:pStyle w:val="BodyText"/>
        <w:ind w:left="0" w:firstLine="0"/>
      </w:pPr>
    </w:p>
    <w:p w14:paraId="4062D092" w14:textId="77777777" w:rsidR="00726659" w:rsidRDefault="00726659">
      <w:pPr>
        <w:pStyle w:val="BodyText"/>
        <w:ind w:left="0" w:firstLine="0"/>
      </w:pPr>
    </w:p>
    <w:p w14:paraId="29E84795" w14:textId="77777777" w:rsidR="00726659" w:rsidRDefault="00726659">
      <w:pPr>
        <w:pStyle w:val="BodyText"/>
        <w:ind w:left="0" w:firstLine="0"/>
      </w:pPr>
    </w:p>
    <w:p w14:paraId="4F0EF11A" w14:textId="77777777" w:rsidR="00726659" w:rsidRDefault="00726659">
      <w:pPr>
        <w:pStyle w:val="BodyText"/>
        <w:ind w:left="0" w:firstLine="0"/>
      </w:pPr>
    </w:p>
    <w:p w14:paraId="0B444159" w14:textId="77777777" w:rsidR="00726659" w:rsidRDefault="00726659">
      <w:pPr>
        <w:pStyle w:val="BodyText"/>
        <w:ind w:left="0" w:firstLine="0"/>
      </w:pPr>
    </w:p>
    <w:p w14:paraId="548BB112" w14:textId="77777777" w:rsidR="00726659" w:rsidRDefault="00726659">
      <w:pPr>
        <w:pStyle w:val="BodyText"/>
        <w:ind w:left="0" w:firstLine="0"/>
      </w:pPr>
    </w:p>
    <w:p w14:paraId="0E14F328" w14:textId="77777777" w:rsidR="00726659" w:rsidRDefault="00726659">
      <w:pPr>
        <w:pStyle w:val="BodyText"/>
        <w:spacing w:before="167"/>
        <w:ind w:left="0" w:firstLine="0"/>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7"/>
        <w:gridCol w:w="4957"/>
        <w:gridCol w:w="852"/>
        <w:gridCol w:w="600"/>
        <w:gridCol w:w="635"/>
        <w:gridCol w:w="699"/>
        <w:gridCol w:w="805"/>
        <w:gridCol w:w="2189"/>
      </w:tblGrid>
      <w:tr w:rsidR="00726659" w14:paraId="17A3D495" w14:textId="77777777">
        <w:trPr>
          <w:trHeight w:val="346"/>
        </w:trPr>
        <w:tc>
          <w:tcPr>
            <w:tcW w:w="6864" w:type="dxa"/>
            <w:gridSpan w:val="2"/>
            <w:shd w:val="clear" w:color="auto" w:fill="D9D9D9"/>
          </w:tcPr>
          <w:p w14:paraId="54C1036C" w14:textId="77777777" w:rsidR="00726659" w:rsidRDefault="000F0732">
            <w:pPr>
              <w:pStyle w:val="TableParagraph"/>
              <w:ind w:left="108"/>
              <w:rPr>
                <w:sz w:val="20"/>
              </w:rPr>
            </w:pPr>
            <w:r>
              <w:rPr>
                <w:sz w:val="20"/>
              </w:rPr>
              <w:t>Warranty</w:t>
            </w:r>
            <w:r>
              <w:rPr>
                <w:spacing w:val="-7"/>
                <w:sz w:val="20"/>
              </w:rPr>
              <w:t xml:space="preserve"> </w:t>
            </w:r>
            <w:r>
              <w:rPr>
                <w:spacing w:val="-2"/>
                <w:sz w:val="20"/>
              </w:rPr>
              <w:t>Phase</w:t>
            </w:r>
          </w:p>
        </w:tc>
        <w:tc>
          <w:tcPr>
            <w:tcW w:w="3591" w:type="dxa"/>
            <w:gridSpan w:val="5"/>
            <w:vMerge w:val="restart"/>
          </w:tcPr>
          <w:p w14:paraId="0BAD216D" w14:textId="77777777" w:rsidR="00726659" w:rsidRDefault="000F0732">
            <w:pPr>
              <w:pStyle w:val="TableParagraph"/>
              <w:spacing w:line="367" w:lineRule="auto"/>
              <w:ind w:left="108" w:right="285"/>
              <w:rPr>
                <w:sz w:val="20"/>
              </w:rPr>
            </w:pPr>
            <w:proofErr w:type="spellStart"/>
            <w:r>
              <w:rPr>
                <w:sz w:val="20"/>
              </w:rPr>
              <w:t>CxA</w:t>
            </w:r>
            <w:proofErr w:type="spellEnd"/>
            <w:r>
              <w:rPr>
                <w:spacing w:val="-13"/>
                <w:sz w:val="20"/>
              </w:rPr>
              <w:t xml:space="preserve"> </w:t>
            </w:r>
            <w:r>
              <w:rPr>
                <w:sz w:val="20"/>
              </w:rPr>
              <w:t>=</w:t>
            </w:r>
            <w:r>
              <w:rPr>
                <w:spacing w:val="-12"/>
                <w:sz w:val="20"/>
              </w:rPr>
              <w:t xml:space="preserve"> </w:t>
            </w:r>
            <w:r>
              <w:rPr>
                <w:sz w:val="20"/>
              </w:rPr>
              <w:t>Commissioning</w:t>
            </w:r>
            <w:r>
              <w:rPr>
                <w:spacing w:val="-13"/>
                <w:sz w:val="20"/>
              </w:rPr>
              <w:t xml:space="preserve"> </w:t>
            </w:r>
            <w:r>
              <w:rPr>
                <w:sz w:val="20"/>
              </w:rPr>
              <w:t>Agent RE = Resident Engineer</w:t>
            </w:r>
          </w:p>
          <w:p w14:paraId="0BE80840" w14:textId="77777777" w:rsidR="00726659" w:rsidRDefault="000F0732">
            <w:pPr>
              <w:pStyle w:val="TableParagraph"/>
              <w:spacing w:line="367" w:lineRule="auto"/>
              <w:ind w:left="108" w:right="285"/>
              <w:rPr>
                <w:sz w:val="20"/>
              </w:rPr>
            </w:pPr>
            <w:r>
              <w:rPr>
                <w:sz w:val="20"/>
              </w:rPr>
              <w:t>A/E</w:t>
            </w:r>
            <w:r>
              <w:rPr>
                <w:spacing w:val="-13"/>
                <w:sz w:val="20"/>
              </w:rPr>
              <w:t xml:space="preserve"> </w:t>
            </w:r>
            <w:r>
              <w:rPr>
                <w:sz w:val="20"/>
              </w:rPr>
              <w:t>=</w:t>
            </w:r>
            <w:r>
              <w:rPr>
                <w:spacing w:val="-12"/>
                <w:sz w:val="20"/>
              </w:rPr>
              <w:t xml:space="preserve"> </w:t>
            </w:r>
            <w:r>
              <w:rPr>
                <w:sz w:val="20"/>
              </w:rPr>
              <w:t>Design</w:t>
            </w:r>
            <w:r>
              <w:rPr>
                <w:spacing w:val="-13"/>
                <w:sz w:val="20"/>
              </w:rPr>
              <w:t xml:space="preserve"> </w:t>
            </w:r>
            <w:r>
              <w:rPr>
                <w:sz w:val="20"/>
              </w:rPr>
              <w:t>Arch/Engineer PC = Prime Contractor</w:t>
            </w:r>
          </w:p>
          <w:p w14:paraId="5F9134D2" w14:textId="77777777" w:rsidR="00726659" w:rsidRDefault="000F0732">
            <w:pPr>
              <w:pStyle w:val="TableParagraph"/>
              <w:ind w:left="108"/>
              <w:rPr>
                <w:sz w:val="20"/>
              </w:rPr>
            </w:pPr>
            <w:r>
              <w:rPr>
                <w:sz w:val="20"/>
              </w:rPr>
              <w:t>O&amp;M</w:t>
            </w:r>
            <w:r>
              <w:rPr>
                <w:spacing w:val="-4"/>
                <w:sz w:val="20"/>
              </w:rPr>
              <w:t xml:space="preserve"> </w:t>
            </w:r>
            <w:r>
              <w:rPr>
                <w:sz w:val="20"/>
              </w:rPr>
              <w:t>=</w:t>
            </w:r>
            <w:r>
              <w:rPr>
                <w:spacing w:val="-4"/>
                <w:sz w:val="20"/>
              </w:rPr>
              <w:t xml:space="preserve"> </w:t>
            </w:r>
            <w:r>
              <w:rPr>
                <w:sz w:val="20"/>
              </w:rPr>
              <w:t>Gov’t</w:t>
            </w:r>
            <w:r>
              <w:rPr>
                <w:spacing w:val="-3"/>
                <w:sz w:val="20"/>
              </w:rPr>
              <w:t xml:space="preserve"> </w:t>
            </w:r>
            <w:r>
              <w:rPr>
                <w:sz w:val="20"/>
              </w:rPr>
              <w:t>Facility</w:t>
            </w:r>
            <w:r>
              <w:rPr>
                <w:spacing w:val="-4"/>
                <w:sz w:val="20"/>
              </w:rPr>
              <w:t xml:space="preserve"> </w:t>
            </w:r>
            <w:r>
              <w:rPr>
                <w:spacing w:val="-5"/>
                <w:sz w:val="20"/>
              </w:rPr>
              <w:t>O&amp;M</w:t>
            </w:r>
          </w:p>
        </w:tc>
        <w:tc>
          <w:tcPr>
            <w:tcW w:w="2189" w:type="dxa"/>
            <w:vMerge w:val="restart"/>
          </w:tcPr>
          <w:p w14:paraId="60A4579F" w14:textId="77777777" w:rsidR="00726659" w:rsidRDefault="000F0732">
            <w:pPr>
              <w:pStyle w:val="TableParagraph"/>
              <w:ind w:left="108"/>
              <w:rPr>
                <w:sz w:val="20"/>
              </w:rPr>
            </w:pPr>
            <w:r>
              <w:rPr>
                <w:sz w:val="20"/>
              </w:rPr>
              <w:t>L</w:t>
            </w:r>
            <w:r>
              <w:rPr>
                <w:spacing w:val="-1"/>
                <w:sz w:val="20"/>
              </w:rPr>
              <w:t xml:space="preserve"> </w:t>
            </w:r>
            <w:r>
              <w:rPr>
                <w:sz w:val="20"/>
              </w:rPr>
              <w:t>=</w:t>
            </w:r>
            <w:r>
              <w:rPr>
                <w:spacing w:val="-1"/>
                <w:sz w:val="20"/>
              </w:rPr>
              <w:t xml:space="preserve"> </w:t>
            </w:r>
            <w:r>
              <w:rPr>
                <w:spacing w:val="-4"/>
                <w:sz w:val="20"/>
              </w:rPr>
              <w:t>Lead</w:t>
            </w:r>
          </w:p>
          <w:p w14:paraId="1BC247DB" w14:textId="77777777" w:rsidR="00726659" w:rsidRDefault="000F0732">
            <w:pPr>
              <w:pStyle w:val="TableParagraph"/>
              <w:spacing w:before="120" w:line="367" w:lineRule="auto"/>
              <w:ind w:left="108" w:right="203"/>
              <w:rPr>
                <w:sz w:val="20"/>
              </w:rPr>
            </w:pPr>
            <w:r>
              <w:rPr>
                <w:sz w:val="20"/>
              </w:rPr>
              <w:t>P</w:t>
            </w:r>
            <w:r>
              <w:rPr>
                <w:spacing w:val="-19"/>
                <w:sz w:val="20"/>
              </w:rPr>
              <w:t xml:space="preserve"> </w:t>
            </w:r>
            <w:r>
              <w:rPr>
                <w:sz w:val="20"/>
              </w:rPr>
              <w:t>=</w:t>
            </w:r>
            <w:r>
              <w:rPr>
                <w:spacing w:val="-19"/>
                <w:sz w:val="20"/>
              </w:rPr>
              <w:t xml:space="preserve"> </w:t>
            </w:r>
            <w:r>
              <w:rPr>
                <w:sz w:val="20"/>
              </w:rPr>
              <w:t>Participate A = Approve</w:t>
            </w:r>
          </w:p>
          <w:p w14:paraId="074B4EEA" w14:textId="77777777" w:rsidR="00726659" w:rsidRDefault="000F0732">
            <w:pPr>
              <w:pStyle w:val="TableParagraph"/>
              <w:ind w:left="108"/>
              <w:rPr>
                <w:sz w:val="20"/>
              </w:rPr>
            </w:pPr>
            <w:r>
              <w:rPr>
                <w:sz w:val="20"/>
              </w:rPr>
              <w:t>R</w:t>
            </w:r>
            <w:r>
              <w:rPr>
                <w:spacing w:val="-3"/>
                <w:sz w:val="20"/>
              </w:rPr>
              <w:t xml:space="preserve"> </w:t>
            </w:r>
            <w:r>
              <w:rPr>
                <w:sz w:val="20"/>
              </w:rPr>
              <w:t>=</w:t>
            </w:r>
            <w:r>
              <w:rPr>
                <w:spacing w:val="-1"/>
                <w:sz w:val="20"/>
              </w:rPr>
              <w:t xml:space="preserve"> </w:t>
            </w:r>
            <w:r>
              <w:rPr>
                <w:spacing w:val="-2"/>
                <w:sz w:val="20"/>
              </w:rPr>
              <w:t>Review</w:t>
            </w:r>
          </w:p>
          <w:p w14:paraId="6F1F1CE1" w14:textId="77777777" w:rsidR="00726659" w:rsidRDefault="000F0732">
            <w:pPr>
              <w:pStyle w:val="TableParagraph"/>
              <w:spacing w:before="120"/>
              <w:ind w:left="108"/>
              <w:rPr>
                <w:sz w:val="20"/>
              </w:rPr>
            </w:pPr>
            <w:r>
              <w:rPr>
                <w:sz w:val="20"/>
              </w:rPr>
              <w:t>O</w:t>
            </w:r>
            <w:r>
              <w:rPr>
                <w:spacing w:val="-1"/>
                <w:sz w:val="20"/>
              </w:rPr>
              <w:t xml:space="preserve"> </w:t>
            </w:r>
            <w:r>
              <w:rPr>
                <w:sz w:val="20"/>
              </w:rPr>
              <w:t>=</w:t>
            </w:r>
            <w:r>
              <w:rPr>
                <w:spacing w:val="-1"/>
                <w:sz w:val="20"/>
              </w:rPr>
              <w:t xml:space="preserve"> </w:t>
            </w:r>
            <w:r>
              <w:rPr>
                <w:spacing w:val="-2"/>
                <w:sz w:val="20"/>
              </w:rPr>
              <w:t>Optional</w:t>
            </w:r>
          </w:p>
        </w:tc>
      </w:tr>
      <w:tr w:rsidR="00726659" w14:paraId="5BDCBD5D" w14:textId="77777777">
        <w:trPr>
          <w:trHeight w:val="1371"/>
        </w:trPr>
        <w:tc>
          <w:tcPr>
            <w:tcW w:w="6864" w:type="dxa"/>
            <w:gridSpan w:val="2"/>
            <w:shd w:val="clear" w:color="auto" w:fill="D9D9D9"/>
          </w:tcPr>
          <w:p w14:paraId="031F20E3" w14:textId="77777777" w:rsidR="00726659" w:rsidRDefault="00726659">
            <w:pPr>
              <w:pStyle w:val="TableParagraph"/>
              <w:rPr>
                <w:sz w:val="20"/>
              </w:rPr>
            </w:pPr>
          </w:p>
          <w:p w14:paraId="5C3D6640" w14:textId="77777777" w:rsidR="00726659" w:rsidRDefault="00726659">
            <w:pPr>
              <w:pStyle w:val="TableParagraph"/>
              <w:spacing w:before="59"/>
              <w:rPr>
                <w:sz w:val="20"/>
              </w:rPr>
            </w:pPr>
          </w:p>
          <w:p w14:paraId="3A889186" w14:textId="77777777" w:rsidR="00726659" w:rsidRDefault="000F0732">
            <w:pPr>
              <w:pStyle w:val="TableParagraph"/>
              <w:ind w:left="108"/>
              <w:rPr>
                <w:sz w:val="20"/>
              </w:rPr>
            </w:pPr>
            <w:r>
              <w:rPr>
                <w:sz w:val="20"/>
              </w:rPr>
              <w:t>Commissioning</w:t>
            </w:r>
            <w:r>
              <w:rPr>
                <w:spacing w:val="-6"/>
                <w:sz w:val="20"/>
              </w:rPr>
              <w:t xml:space="preserve"> </w:t>
            </w:r>
            <w:r>
              <w:rPr>
                <w:sz w:val="20"/>
              </w:rPr>
              <w:t>Roles</w:t>
            </w:r>
            <w:r>
              <w:rPr>
                <w:spacing w:val="-6"/>
                <w:sz w:val="20"/>
              </w:rPr>
              <w:t xml:space="preserve"> </w:t>
            </w:r>
            <w:r>
              <w:rPr>
                <w:sz w:val="20"/>
              </w:rPr>
              <w:t>&amp;</w:t>
            </w:r>
            <w:r>
              <w:rPr>
                <w:spacing w:val="-5"/>
                <w:sz w:val="20"/>
              </w:rPr>
              <w:t xml:space="preserve"> </w:t>
            </w:r>
            <w:r>
              <w:rPr>
                <w:spacing w:val="-2"/>
                <w:sz w:val="20"/>
              </w:rPr>
              <w:t>Responsibilities</w:t>
            </w:r>
          </w:p>
        </w:tc>
        <w:tc>
          <w:tcPr>
            <w:tcW w:w="3591" w:type="dxa"/>
            <w:gridSpan w:val="5"/>
            <w:vMerge/>
            <w:tcBorders>
              <w:top w:val="nil"/>
            </w:tcBorders>
          </w:tcPr>
          <w:p w14:paraId="24439E38" w14:textId="77777777" w:rsidR="00726659" w:rsidRDefault="00726659">
            <w:pPr>
              <w:rPr>
                <w:sz w:val="2"/>
                <w:szCs w:val="2"/>
              </w:rPr>
            </w:pPr>
          </w:p>
        </w:tc>
        <w:tc>
          <w:tcPr>
            <w:tcW w:w="2189" w:type="dxa"/>
            <w:vMerge/>
            <w:tcBorders>
              <w:top w:val="nil"/>
            </w:tcBorders>
          </w:tcPr>
          <w:p w14:paraId="51198A55" w14:textId="77777777" w:rsidR="00726659" w:rsidRDefault="00726659">
            <w:pPr>
              <w:rPr>
                <w:sz w:val="2"/>
                <w:szCs w:val="2"/>
              </w:rPr>
            </w:pPr>
          </w:p>
        </w:tc>
      </w:tr>
      <w:tr w:rsidR="00726659" w14:paraId="37B54C00" w14:textId="77777777">
        <w:trPr>
          <w:trHeight w:val="346"/>
        </w:trPr>
        <w:tc>
          <w:tcPr>
            <w:tcW w:w="1907" w:type="dxa"/>
            <w:shd w:val="clear" w:color="auto" w:fill="D9D9D9"/>
          </w:tcPr>
          <w:p w14:paraId="3E59747F" w14:textId="77777777" w:rsidR="00726659" w:rsidRDefault="000F0732">
            <w:pPr>
              <w:pStyle w:val="TableParagraph"/>
              <w:ind w:left="108"/>
              <w:rPr>
                <w:sz w:val="20"/>
              </w:rPr>
            </w:pPr>
            <w:r>
              <w:rPr>
                <w:spacing w:val="-2"/>
                <w:sz w:val="20"/>
              </w:rPr>
              <w:t>Category</w:t>
            </w:r>
          </w:p>
        </w:tc>
        <w:tc>
          <w:tcPr>
            <w:tcW w:w="4957" w:type="dxa"/>
            <w:shd w:val="clear" w:color="auto" w:fill="D9D9D9"/>
          </w:tcPr>
          <w:p w14:paraId="08D71291" w14:textId="77777777" w:rsidR="00726659" w:rsidRDefault="000F0732">
            <w:pPr>
              <w:pStyle w:val="TableParagraph"/>
              <w:ind w:left="107"/>
              <w:rPr>
                <w:sz w:val="20"/>
              </w:rPr>
            </w:pPr>
            <w:r>
              <w:rPr>
                <w:sz w:val="20"/>
              </w:rPr>
              <w:t>Task</w:t>
            </w:r>
            <w:r>
              <w:rPr>
                <w:spacing w:val="-4"/>
                <w:sz w:val="20"/>
              </w:rPr>
              <w:t xml:space="preserve"> </w:t>
            </w:r>
            <w:r>
              <w:rPr>
                <w:spacing w:val="-2"/>
                <w:sz w:val="20"/>
              </w:rPr>
              <w:t>Description</w:t>
            </w:r>
          </w:p>
        </w:tc>
        <w:tc>
          <w:tcPr>
            <w:tcW w:w="852" w:type="dxa"/>
          </w:tcPr>
          <w:p w14:paraId="3DF003C4" w14:textId="77777777" w:rsidR="00726659" w:rsidRDefault="000F0732">
            <w:pPr>
              <w:pStyle w:val="TableParagraph"/>
              <w:ind w:left="108"/>
              <w:rPr>
                <w:sz w:val="20"/>
              </w:rPr>
            </w:pPr>
            <w:proofErr w:type="spellStart"/>
            <w:r>
              <w:rPr>
                <w:spacing w:val="-5"/>
                <w:sz w:val="20"/>
              </w:rPr>
              <w:t>CxA</w:t>
            </w:r>
            <w:proofErr w:type="spellEnd"/>
          </w:p>
        </w:tc>
        <w:tc>
          <w:tcPr>
            <w:tcW w:w="600" w:type="dxa"/>
          </w:tcPr>
          <w:p w14:paraId="3BCD4DCB" w14:textId="77777777" w:rsidR="00726659" w:rsidRDefault="000F0732">
            <w:pPr>
              <w:pStyle w:val="TableParagraph"/>
              <w:ind w:left="107"/>
              <w:rPr>
                <w:sz w:val="20"/>
              </w:rPr>
            </w:pPr>
            <w:r>
              <w:rPr>
                <w:spacing w:val="-5"/>
                <w:sz w:val="20"/>
              </w:rPr>
              <w:t>RE</w:t>
            </w:r>
          </w:p>
        </w:tc>
        <w:tc>
          <w:tcPr>
            <w:tcW w:w="635" w:type="dxa"/>
          </w:tcPr>
          <w:p w14:paraId="4E2E4B8C" w14:textId="77777777" w:rsidR="00726659" w:rsidRDefault="000F0732">
            <w:pPr>
              <w:pStyle w:val="TableParagraph"/>
              <w:ind w:left="107"/>
              <w:rPr>
                <w:sz w:val="20"/>
              </w:rPr>
            </w:pPr>
            <w:r>
              <w:rPr>
                <w:spacing w:val="-5"/>
                <w:sz w:val="20"/>
              </w:rPr>
              <w:t>A/E</w:t>
            </w:r>
          </w:p>
        </w:tc>
        <w:tc>
          <w:tcPr>
            <w:tcW w:w="699" w:type="dxa"/>
          </w:tcPr>
          <w:p w14:paraId="61151BCA" w14:textId="77777777" w:rsidR="00726659" w:rsidRDefault="000F0732">
            <w:pPr>
              <w:pStyle w:val="TableParagraph"/>
              <w:ind w:left="107"/>
              <w:rPr>
                <w:sz w:val="20"/>
              </w:rPr>
            </w:pPr>
            <w:r>
              <w:rPr>
                <w:spacing w:val="-5"/>
                <w:sz w:val="20"/>
              </w:rPr>
              <w:t>PC</w:t>
            </w:r>
          </w:p>
        </w:tc>
        <w:tc>
          <w:tcPr>
            <w:tcW w:w="805" w:type="dxa"/>
          </w:tcPr>
          <w:p w14:paraId="01D7FDBC" w14:textId="77777777" w:rsidR="00726659" w:rsidRDefault="000F0732">
            <w:pPr>
              <w:pStyle w:val="TableParagraph"/>
              <w:ind w:left="108"/>
              <w:rPr>
                <w:sz w:val="20"/>
              </w:rPr>
            </w:pPr>
            <w:r>
              <w:rPr>
                <w:spacing w:val="-5"/>
                <w:sz w:val="20"/>
              </w:rPr>
              <w:t>O&amp;M</w:t>
            </w:r>
          </w:p>
        </w:tc>
        <w:tc>
          <w:tcPr>
            <w:tcW w:w="2189" w:type="dxa"/>
          </w:tcPr>
          <w:p w14:paraId="562DD79B" w14:textId="77777777" w:rsidR="00726659" w:rsidRDefault="000F0732">
            <w:pPr>
              <w:pStyle w:val="TableParagraph"/>
              <w:ind w:left="108"/>
              <w:rPr>
                <w:sz w:val="20"/>
              </w:rPr>
            </w:pPr>
            <w:r>
              <w:rPr>
                <w:spacing w:val="-2"/>
                <w:sz w:val="20"/>
              </w:rPr>
              <w:t>Notes</w:t>
            </w:r>
          </w:p>
        </w:tc>
      </w:tr>
      <w:tr w:rsidR="00726659" w14:paraId="7A45A1AD" w14:textId="77777777">
        <w:trPr>
          <w:trHeight w:val="300"/>
        </w:trPr>
        <w:tc>
          <w:tcPr>
            <w:tcW w:w="1907" w:type="dxa"/>
            <w:vMerge w:val="restart"/>
          </w:tcPr>
          <w:p w14:paraId="41315BB0" w14:textId="77777777" w:rsidR="00726659" w:rsidRDefault="000F0732">
            <w:pPr>
              <w:pStyle w:val="TableParagraph"/>
              <w:ind w:left="108"/>
              <w:rPr>
                <w:sz w:val="20"/>
              </w:rPr>
            </w:pPr>
            <w:r>
              <w:rPr>
                <w:spacing w:val="-2"/>
                <w:sz w:val="20"/>
              </w:rPr>
              <w:t>Meetings</w:t>
            </w:r>
          </w:p>
        </w:tc>
        <w:tc>
          <w:tcPr>
            <w:tcW w:w="4957" w:type="dxa"/>
          </w:tcPr>
          <w:p w14:paraId="1D9757EA" w14:textId="77777777" w:rsidR="00726659" w:rsidRDefault="000F0732">
            <w:pPr>
              <w:pStyle w:val="TableParagraph"/>
              <w:ind w:left="107"/>
              <w:rPr>
                <w:sz w:val="20"/>
              </w:rPr>
            </w:pPr>
            <w:r>
              <w:rPr>
                <w:sz w:val="20"/>
              </w:rPr>
              <w:t>Post-Occupancy</w:t>
            </w:r>
            <w:r>
              <w:rPr>
                <w:spacing w:val="-7"/>
                <w:sz w:val="20"/>
              </w:rPr>
              <w:t xml:space="preserve"> </w:t>
            </w:r>
            <w:r>
              <w:rPr>
                <w:sz w:val="20"/>
              </w:rPr>
              <w:t>User</w:t>
            </w:r>
            <w:r>
              <w:rPr>
                <w:spacing w:val="-8"/>
                <w:sz w:val="20"/>
              </w:rPr>
              <w:t xml:space="preserve"> </w:t>
            </w:r>
            <w:r>
              <w:rPr>
                <w:sz w:val="20"/>
              </w:rPr>
              <w:t>Review</w:t>
            </w:r>
            <w:r>
              <w:rPr>
                <w:spacing w:val="-6"/>
                <w:sz w:val="20"/>
              </w:rPr>
              <w:t xml:space="preserve"> </w:t>
            </w:r>
            <w:r>
              <w:rPr>
                <w:spacing w:val="-2"/>
                <w:sz w:val="20"/>
              </w:rPr>
              <w:t>Meeting</w:t>
            </w:r>
          </w:p>
        </w:tc>
        <w:tc>
          <w:tcPr>
            <w:tcW w:w="852" w:type="dxa"/>
          </w:tcPr>
          <w:p w14:paraId="521471D7" w14:textId="77777777" w:rsidR="00726659" w:rsidRDefault="000F0732">
            <w:pPr>
              <w:pStyle w:val="TableParagraph"/>
              <w:spacing w:before="36"/>
              <w:ind w:left="108"/>
              <w:rPr>
                <w:sz w:val="20"/>
              </w:rPr>
            </w:pPr>
            <w:r>
              <w:rPr>
                <w:spacing w:val="-10"/>
                <w:sz w:val="20"/>
              </w:rPr>
              <w:t>L</w:t>
            </w:r>
          </w:p>
        </w:tc>
        <w:tc>
          <w:tcPr>
            <w:tcW w:w="600" w:type="dxa"/>
          </w:tcPr>
          <w:p w14:paraId="75602A08" w14:textId="77777777" w:rsidR="00726659" w:rsidRDefault="000F0732">
            <w:pPr>
              <w:pStyle w:val="TableParagraph"/>
              <w:spacing w:before="36"/>
              <w:ind w:left="107"/>
              <w:rPr>
                <w:sz w:val="20"/>
              </w:rPr>
            </w:pPr>
            <w:r>
              <w:rPr>
                <w:spacing w:val="-10"/>
                <w:sz w:val="20"/>
              </w:rPr>
              <w:t>A</w:t>
            </w:r>
          </w:p>
        </w:tc>
        <w:tc>
          <w:tcPr>
            <w:tcW w:w="635" w:type="dxa"/>
          </w:tcPr>
          <w:p w14:paraId="05396873" w14:textId="77777777" w:rsidR="00726659" w:rsidRDefault="000F0732">
            <w:pPr>
              <w:pStyle w:val="TableParagraph"/>
              <w:spacing w:before="36"/>
              <w:ind w:left="107"/>
              <w:rPr>
                <w:sz w:val="20"/>
              </w:rPr>
            </w:pPr>
            <w:r>
              <w:rPr>
                <w:spacing w:val="-10"/>
                <w:sz w:val="20"/>
              </w:rPr>
              <w:t>O</w:t>
            </w:r>
          </w:p>
        </w:tc>
        <w:tc>
          <w:tcPr>
            <w:tcW w:w="699" w:type="dxa"/>
          </w:tcPr>
          <w:p w14:paraId="0668BADA" w14:textId="77777777" w:rsidR="00726659" w:rsidRDefault="000F0732">
            <w:pPr>
              <w:pStyle w:val="TableParagraph"/>
              <w:spacing w:before="36"/>
              <w:ind w:left="107"/>
              <w:rPr>
                <w:sz w:val="20"/>
              </w:rPr>
            </w:pPr>
            <w:r>
              <w:rPr>
                <w:spacing w:val="-10"/>
                <w:sz w:val="20"/>
              </w:rPr>
              <w:t>P</w:t>
            </w:r>
          </w:p>
        </w:tc>
        <w:tc>
          <w:tcPr>
            <w:tcW w:w="805" w:type="dxa"/>
          </w:tcPr>
          <w:p w14:paraId="7AD50413" w14:textId="77777777" w:rsidR="00726659" w:rsidRDefault="000F0732">
            <w:pPr>
              <w:pStyle w:val="TableParagraph"/>
              <w:spacing w:before="36"/>
              <w:ind w:left="108"/>
              <w:rPr>
                <w:sz w:val="20"/>
              </w:rPr>
            </w:pPr>
            <w:r>
              <w:rPr>
                <w:spacing w:val="-10"/>
                <w:sz w:val="20"/>
              </w:rPr>
              <w:t>P</w:t>
            </w:r>
          </w:p>
        </w:tc>
        <w:tc>
          <w:tcPr>
            <w:tcW w:w="2189" w:type="dxa"/>
          </w:tcPr>
          <w:p w14:paraId="590A46A9" w14:textId="77777777" w:rsidR="00726659" w:rsidRDefault="00726659">
            <w:pPr>
              <w:pStyle w:val="TableParagraph"/>
              <w:rPr>
                <w:rFonts w:ascii="Times New Roman"/>
                <w:sz w:val="20"/>
              </w:rPr>
            </w:pPr>
          </w:p>
        </w:tc>
      </w:tr>
      <w:tr w:rsidR="00726659" w14:paraId="3D552919" w14:textId="77777777">
        <w:trPr>
          <w:trHeight w:val="300"/>
        </w:trPr>
        <w:tc>
          <w:tcPr>
            <w:tcW w:w="1907" w:type="dxa"/>
            <w:vMerge/>
            <w:tcBorders>
              <w:top w:val="nil"/>
            </w:tcBorders>
          </w:tcPr>
          <w:p w14:paraId="5C585358" w14:textId="77777777" w:rsidR="00726659" w:rsidRDefault="00726659">
            <w:pPr>
              <w:rPr>
                <w:sz w:val="2"/>
                <w:szCs w:val="2"/>
              </w:rPr>
            </w:pPr>
          </w:p>
        </w:tc>
        <w:tc>
          <w:tcPr>
            <w:tcW w:w="4957" w:type="dxa"/>
          </w:tcPr>
          <w:p w14:paraId="43824D95" w14:textId="77777777" w:rsidR="00726659" w:rsidRDefault="00726659">
            <w:pPr>
              <w:pStyle w:val="TableParagraph"/>
              <w:rPr>
                <w:rFonts w:ascii="Times New Roman"/>
                <w:sz w:val="20"/>
              </w:rPr>
            </w:pPr>
          </w:p>
        </w:tc>
        <w:tc>
          <w:tcPr>
            <w:tcW w:w="852" w:type="dxa"/>
          </w:tcPr>
          <w:p w14:paraId="78E71535" w14:textId="77777777" w:rsidR="00726659" w:rsidRDefault="00726659">
            <w:pPr>
              <w:pStyle w:val="TableParagraph"/>
              <w:rPr>
                <w:rFonts w:ascii="Times New Roman"/>
                <w:sz w:val="20"/>
              </w:rPr>
            </w:pPr>
          </w:p>
        </w:tc>
        <w:tc>
          <w:tcPr>
            <w:tcW w:w="600" w:type="dxa"/>
          </w:tcPr>
          <w:p w14:paraId="5425886A" w14:textId="77777777" w:rsidR="00726659" w:rsidRDefault="00726659">
            <w:pPr>
              <w:pStyle w:val="TableParagraph"/>
              <w:rPr>
                <w:rFonts w:ascii="Times New Roman"/>
                <w:sz w:val="20"/>
              </w:rPr>
            </w:pPr>
          </w:p>
        </w:tc>
        <w:tc>
          <w:tcPr>
            <w:tcW w:w="635" w:type="dxa"/>
          </w:tcPr>
          <w:p w14:paraId="3EEF3595" w14:textId="77777777" w:rsidR="00726659" w:rsidRDefault="00726659">
            <w:pPr>
              <w:pStyle w:val="TableParagraph"/>
              <w:rPr>
                <w:rFonts w:ascii="Times New Roman"/>
                <w:sz w:val="20"/>
              </w:rPr>
            </w:pPr>
          </w:p>
        </w:tc>
        <w:tc>
          <w:tcPr>
            <w:tcW w:w="699" w:type="dxa"/>
          </w:tcPr>
          <w:p w14:paraId="79E75E41" w14:textId="77777777" w:rsidR="00726659" w:rsidRDefault="00726659">
            <w:pPr>
              <w:pStyle w:val="TableParagraph"/>
              <w:rPr>
                <w:rFonts w:ascii="Times New Roman"/>
                <w:sz w:val="20"/>
              </w:rPr>
            </w:pPr>
          </w:p>
        </w:tc>
        <w:tc>
          <w:tcPr>
            <w:tcW w:w="805" w:type="dxa"/>
          </w:tcPr>
          <w:p w14:paraId="3C17EE9B" w14:textId="77777777" w:rsidR="00726659" w:rsidRDefault="00726659">
            <w:pPr>
              <w:pStyle w:val="TableParagraph"/>
              <w:rPr>
                <w:rFonts w:ascii="Times New Roman"/>
                <w:sz w:val="20"/>
              </w:rPr>
            </w:pPr>
          </w:p>
        </w:tc>
        <w:tc>
          <w:tcPr>
            <w:tcW w:w="2189" w:type="dxa"/>
          </w:tcPr>
          <w:p w14:paraId="7D29880C" w14:textId="77777777" w:rsidR="00726659" w:rsidRDefault="00726659">
            <w:pPr>
              <w:pStyle w:val="TableParagraph"/>
              <w:rPr>
                <w:rFonts w:ascii="Times New Roman"/>
                <w:sz w:val="20"/>
              </w:rPr>
            </w:pPr>
          </w:p>
        </w:tc>
      </w:tr>
      <w:tr w:rsidR="00726659" w14:paraId="387DF5B8" w14:textId="77777777">
        <w:trPr>
          <w:trHeight w:val="453"/>
        </w:trPr>
        <w:tc>
          <w:tcPr>
            <w:tcW w:w="1907" w:type="dxa"/>
          </w:tcPr>
          <w:p w14:paraId="07167DED" w14:textId="77777777" w:rsidR="00726659" w:rsidRDefault="000F0732">
            <w:pPr>
              <w:pStyle w:val="TableParagraph"/>
              <w:spacing w:line="220" w:lineRule="atLeast"/>
              <w:ind w:left="108"/>
              <w:rPr>
                <w:sz w:val="20"/>
              </w:rPr>
            </w:pPr>
            <w:r>
              <w:rPr>
                <w:spacing w:val="-4"/>
                <w:sz w:val="20"/>
              </w:rPr>
              <w:t xml:space="preserve">Site </w:t>
            </w:r>
            <w:r>
              <w:rPr>
                <w:spacing w:val="-2"/>
                <w:sz w:val="20"/>
              </w:rPr>
              <w:t>Observations</w:t>
            </w:r>
          </w:p>
        </w:tc>
        <w:tc>
          <w:tcPr>
            <w:tcW w:w="4957" w:type="dxa"/>
          </w:tcPr>
          <w:p w14:paraId="04E99869" w14:textId="77777777" w:rsidR="00726659" w:rsidRDefault="000F0732">
            <w:pPr>
              <w:pStyle w:val="TableParagraph"/>
              <w:ind w:left="107"/>
              <w:rPr>
                <w:sz w:val="20"/>
              </w:rPr>
            </w:pPr>
            <w:r>
              <w:rPr>
                <w:sz w:val="20"/>
              </w:rPr>
              <w:t>Periodic</w:t>
            </w:r>
            <w:r>
              <w:rPr>
                <w:spacing w:val="-6"/>
                <w:sz w:val="20"/>
              </w:rPr>
              <w:t xml:space="preserve"> </w:t>
            </w:r>
            <w:r>
              <w:rPr>
                <w:sz w:val="20"/>
              </w:rPr>
              <w:t>Site</w:t>
            </w:r>
            <w:r>
              <w:rPr>
                <w:spacing w:val="-5"/>
                <w:sz w:val="20"/>
              </w:rPr>
              <w:t xml:space="preserve"> </w:t>
            </w:r>
            <w:r>
              <w:rPr>
                <w:spacing w:val="-2"/>
                <w:sz w:val="20"/>
              </w:rPr>
              <w:t>Visits</w:t>
            </w:r>
          </w:p>
        </w:tc>
        <w:tc>
          <w:tcPr>
            <w:tcW w:w="852" w:type="dxa"/>
          </w:tcPr>
          <w:p w14:paraId="1088A72D" w14:textId="77777777" w:rsidR="00726659" w:rsidRDefault="000F0732">
            <w:pPr>
              <w:pStyle w:val="TableParagraph"/>
              <w:spacing w:before="113"/>
              <w:ind w:left="108"/>
              <w:rPr>
                <w:sz w:val="20"/>
              </w:rPr>
            </w:pPr>
            <w:r>
              <w:rPr>
                <w:spacing w:val="-10"/>
                <w:sz w:val="20"/>
              </w:rPr>
              <w:t>L</w:t>
            </w:r>
          </w:p>
        </w:tc>
        <w:tc>
          <w:tcPr>
            <w:tcW w:w="600" w:type="dxa"/>
          </w:tcPr>
          <w:p w14:paraId="65821135" w14:textId="77777777" w:rsidR="00726659" w:rsidRDefault="000F0732">
            <w:pPr>
              <w:pStyle w:val="TableParagraph"/>
              <w:spacing w:before="113"/>
              <w:ind w:left="107"/>
              <w:rPr>
                <w:sz w:val="20"/>
              </w:rPr>
            </w:pPr>
            <w:r>
              <w:rPr>
                <w:spacing w:val="-10"/>
                <w:sz w:val="20"/>
              </w:rPr>
              <w:t>A</w:t>
            </w:r>
          </w:p>
        </w:tc>
        <w:tc>
          <w:tcPr>
            <w:tcW w:w="635" w:type="dxa"/>
          </w:tcPr>
          <w:p w14:paraId="49DB105F" w14:textId="77777777" w:rsidR="00726659" w:rsidRDefault="000F0732">
            <w:pPr>
              <w:pStyle w:val="TableParagraph"/>
              <w:spacing w:before="113"/>
              <w:ind w:left="107"/>
              <w:rPr>
                <w:sz w:val="20"/>
              </w:rPr>
            </w:pPr>
            <w:r>
              <w:rPr>
                <w:spacing w:val="-10"/>
                <w:sz w:val="20"/>
              </w:rPr>
              <w:t>O</w:t>
            </w:r>
          </w:p>
        </w:tc>
        <w:tc>
          <w:tcPr>
            <w:tcW w:w="699" w:type="dxa"/>
          </w:tcPr>
          <w:p w14:paraId="740FD87C" w14:textId="77777777" w:rsidR="00726659" w:rsidRDefault="000F0732">
            <w:pPr>
              <w:pStyle w:val="TableParagraph"/>
              <w:spacing w:before="113"/>
              <w:ind w:left="107"/>
              <w:rPr>
                <w:sz w:val="20"/>
              </w:rPr>
            </w:pPr>
            <w:r>
              <w:rPr>
                <w:spacing w:val="-10"/>
                <w:sz w:val="20"/>
              </w:rPr>
              <w:t>O</w:t>
            </w:r>
          </w:p>
        </w:tc>
        <w:tc>
          <w:tcPr>
            <w:tcW w:w="805" w:type="dxa"/>
          </w:tcPr>
          <w:p w14:paraId="1EF1144B" w14:textId="77777777" w:rsidR="00726659" w:rsidRDefault="000F0732">
            <w:pPr>
              <w:pStyle w:val="TableParagraph"/>
              <w:spacing w:before="113"/>
              <w:ind w:left="108"/>
              <w:rPr>
                <w:sz w:val="20"/>
              </w:rPr>
            </w:pPr>
            <w:r>
              <w:rPr>
                <w:spacing w:val="-10"/>
                <w:sz w:val="20"/>
              </w:rPr>
              <w:t>P</w:t>
            </w:r>
          </w:p>
        </w:tc>
        <w:tc>
          <w:tcPr>
            <w:tcW w:w="2189" w:type="dxa"/>
          </w:tcPr>
          <w:p w14:paraId="21A455D8" w14:textId="77777777" w:rsidR="00726659" w:rsidRDefault="00726659">
            <w:pPr>
              <w:pStyle w:val="TableParagraph"/>
              <w:rPr>
                <w:rFonts w:ascii="Times New Roman"/>
                <w:sz w:val="20"/>
              </w:rPr>
            </w:pPr>
          </w:p>
        </w:tc>
      </w:tr>
      <w:tr w:rsidR="00726659" w14:paraId="4288326E" w14:textId="77777777">
        <w:trPr>
          <w:trHeight w:val="299"/>
        </w:trPr>
        <w:tc>
          <w:tcPr>
            <w:tcW w:w="1907" w:type="dxa"/>
            <w:vMerge w:val="restart"/>
          </w:tcPr>
          <w:p w14:paraId="53485ACD" w14:textId="77777777" w:rsidR="00726659" w:rsidRDefault="000F0732">
            <w:pPr>
              <w:pStyle w:val="TableParagraph"/>
              <w:ind w:left="108" w:right="103"/>
              <w:rPr>
                <w:sz w:val="20"/>
              </w:rPr>
            </w:pPr>
            <w:r>
              <w:rPr>
                <w:spacing w:val="-2"/>
                <w:sz w:val="20"/>
              </w:rPr>
              <w:t xml:space="preserve">Functional </w:t>
            </w:r>
            <w:r>
              <w:rPr>
                <w:sz w:val="20"/>
              </w:rPr>
              <w:t>Test</w:t>
            </w:r>
            <w:r>
              <w:rPr>
                <w:spacing w:val="-32"/>
                <w:sz w:val="20"/>
              </w:rPr>
              <w:t xml:space="preserve"> </w:t>
            </w:r>
            <w:r>
              <w:rPr>
                <w:sz w:val="20"/>
              </w:rPr>
              <w:t>Protocols</w:t>
            </w:r>
          </w:p>
        </w:tc>
        <w:tc>
          <w:tcPr>
            <w:tcW w:w="4957" w:type="dxa"/>
          </w:tcPr>
          <w:p w14:paraId="19D044D7" w14:textId="77777777" w:rsidR="00726659" w:rsidRDefault="000F0732">
            <w:pPr>
              <w:pStyle w:val="TableParagraph"/>
              <w:ind w:left="107"/>
              <w:rPr>
                <w:sz w:val="20"/>
              </w:rPr>
            </w:pPr>
            <w:r>
              <w:rPr>
                <w:sz w:val="20"/>
              </w:rPr>
              <w:t>Deferred</w:t>
            </w:r>
            <w:r>
              <w:rPr>
                <w:spacing w:val="-7"/>
                <w:sz w:val="20"/>
              </w:rPr>
              <w:t xml:space="preserve"> </w:t>
            </w:r>
            <w:r>
              <w:rPr>
                <w:sz w:val="20"/>
              </w:rPr>
              <w:t>and/or</w:t>
            </w:r>
            <w:r>
              <w:rPr>
                <w:spacing w:val="-6"/>
                <w:sz w:val="20"/>
              </w:rPr>
              <w:t xml:space="preserve"> </w:t>
            </w:r>
            <w:r>
              <w:rPr>
                <w:sz w:val="20"/>
              </w:rPr>
              <w:t>seasonal</w:t>
            </w:r>
            <w:r>
              <w:rPr>
                <w:spacing w:val="-6"/>
                <w:sz w:val="20"/>
              </w:rPr>
              <w:t xml:space="preserve"> </w:t>
            </w:r>
            <w:r>
              <w:rPr>
                <w:spacing w:val="-2"/>
                <w:sz w:val="20"/>
              </w:rPr>
              <w:t>Testing</w:t>
            </w:r>
          </w:p>
        </w:tc>
        <w:tc>
          <w:tcPr>
            <w:tcW w:w="852" w:type="dxa"/>
          </w:tcPr>
          <w:p w14:paraId="65EDA1D4" w14:textId="77777777" w:rsidR="00726659" w:rsidRDefault="000F0732">
            <w:pPr>
              <w:pStyle w:val="TableParagraph"/>
              <w:spacing w:before="36"/>
              <w:ind w:left="108"/>
              <w:rPr>
                <w:sz w:val="20"/>
              </w:rPr>
            </w:pPr>
            <w:r>
              <w:rPr>
                <w:spacing w:val="-10"/>
                <w:sz w:val="20"/>
              </w:rPr>
              <w:t>L</w:t>
            </w:r>
          </w:p>
        </w:tc>
        <w:tc>
          <w:tcPr>
            <w:tcW w:w="600" w:type="dxa"/>
          </w:tcPr>
          <w:p w14:paraId="686624EB" w14:textId="77777777" w:rsidR="00726659" w:rsidRDefault="000F0732">
            <w:pPr>
              <w:pStyle w:val="TableParagraph"/>
              <w:spacing w:before="36"/>
              <w:ind w:left="107"/>
              <w:rPr>
                <w:sz w:val="20"/>
              </w:rPr>
            </w:pPr>
            <w:r>
              <w:rPr>
                <w:spacing w:val="-10"/>
                <w:sz w:val="20"/>
              </w:rPr>
              <w:t>A</w:t>
            </w:r>
          </w:p>
        </w:tc>
        <w:tc>
          <w:tcPr>
            <w:tcW w:w="635" w:type="dxa"/>
          </w:tcPr>
          <w:p w14:paraId="31A34295" w14:textId="77777777" w:rsidR="00726659" w:rsidRDefault="000F0732">
            <w:pPr>
              <w:pStyle w:val="TableParagraph"/>
              <w:spacing w:before="36"/>
              <w:ind w:left="107"/>
              <w:rPr>
                <w:sz w:val="20"/>
              </w:rPr>
            </w:pPr>
            <w:r>
              <w:rPr>
                <w:spacing w:val="-10"/>
                <w:sz w:val="20"/>
              </w:rPr>
              <w:t>O</w:t>
            </w:r>
          </w:p>
        </w:tc>
        <w:tc>
          <w:tcPr>
            <w:tcW w:w="699" w:type="dxa"/>
          </w:tcPr>
          <w:p w14:paraId="5F3E2797" w14:textId="77777777" w:rsidR="00726659" w:rsidRDefault="000F0732">
            <w:pPr>
              <w:pStyle w:val="TableParagraph"/>
              <w:spacing w:before="36"/>
              <w:ind w:left="107"/>
              <w:rPr>
                <w:sz w:val="20"/>
              </w:rPr>
            </w:pPr>
            <w:r>
              <w:rPr>
                <w:spacing w:val="-10"/>
                <w:sz w:val="20"/>
              </w:rPr>
              <w:t>P</w:t>
            </w:r>
          </w:p>
        </w:tc>
        <w:tc>
          <w:tcPr>
            <w:tcW w:w="805" w:type="dxa"/>
          </w:tcPr>
          <w:p w14:paraId="6E81C769" w14:textId="77777777" w:rsidR="00726659" w:rsidRDefault="000F0732">
            <w:pPr>
              <w:pStyle w:val="TableParagraph"/>
              <w:spacing w:before="36"/>
              <w:ind w:left="108"/>
              <w:rPr>
                <w:sz w:val="20"/>
              </w:rPr>
            </w:pPr>
            <w:r>
              <w:rPr>
                <w:spacing w:val="-10"/>
                <w:sz w:val="20"/>
              </w:rPr>
              <w:t>P</w:t>
            </w:r>
          </w:p>
        </w:tc>
        <w:tc>
          <w:tcPr>
            <w:tcW w:w="2189" w:type="dxa"/>
          </w:tcPr>
          <w:p w14:paraId="03CBF525" w14:textId="77777777" w:rsidR="00726659" w:rsidRDefault="00726659">
            <w:pPr>
              <w:pStyle w:val="TableParagraph"/>
              <w:rPr>
                <w:rFonts w:ascii="Times New Roman"/>
                <w:sz w:val="20"/>
              </w:rPr>
            </w:pPr>
          </w:p>
        </w:tc>
      </w:tr>
      <w:tr w:rsidR="00726659" w14:paraId="577B0D00" w14:textId="77777777">
        <w:trPr>
          <w:trHeight w:val="300"/>
        </w:trPr>
        <w:tc>
          <w:tcPr>
            <w:tcW w:w="1907" w:type="dxa"/>
            <w:vMerge/>
            <w:tcBorders>
              <w:top w:val="nil"/>
            </w:tcBorders>
          </w:tcPr>
          <w:p w14:paraId="7E038351" w14:textId="77777777" w:rsidR="00726659" w:rsidRDefault="00726659">
            <w:pPr>
              <w:rPr>
                <w:sz w:val="2"/>
                <w:szCs w:val="2"/>
              </w:rPr>
            </w:pPr>
          </w:p>
        </w:tc>
        <w:tc>
          <w:tcPr>
            <w:tcW w:w="4957" w:type="dxa"/>
          </w:tcPr>
          <w:p w14:paraId="67D1C710" w14:textId="77777777" w:rsidR="00726659" w:rsidRDefault="00726659">
            <w:pPr>
              <w:pStyle w:val="TableParagraph"/>
              <w:rPr>
                <w:rFonts w:ascii="Times New Roman"/>
                <w:sz w:val="20"/>
              </w:rPr>
            </w:pPr>
          </w:p>
        </w:tc>
        <w:tc>
          <w:tcPr>
            <w:tcW w:w="852" w:type="dxa"/>
          </w:tcPr>
          <w:p w14:paraId="75CEAEC4" w14:textId="77777777" w:rsidR="00726659" w:rsidRDefault="00726659">
            <w:pPr>
              <w:pStyle w:val="TableParagraph"/>
              <w:rPr>
                <w:rFonts w:ascii="Times New Roman"/>
                <w:sz w:val="20"/>
              </w:rPr>
            </w:pPr>
          </w:p>
        </w:tc>
        <w:tc>
          <w:tcPr>
            <w:tcW w:w="600" w:type="dxa"/>
          </w:tcPr>
          <w:p w14:paraId="15137C02" w14:textId="77777777" w:rsidR="00726659" w:rsidRDefault="00726659">
            <w:pPr>
              <w:pStyle w:val="TableParagraph"/>
              <w:rPr>
                <w:rFonts w:ascii="Times New Roman"/>
                <w:sz w:val="20"/>
              </w:rPr>
            </w:pPr>
          </w:p>
        </w:tc>
        <w:tc>
          <w:tcPr>
            <w:tcW w:w="635" w:type="dxa"/>
          </w:tcPr>
          <w:p w14:paraId="2789144C" w14:textId="77777777" w:rsidR="00726659" w:rsidRDefault="00726659">
            <w:pPr>
              <w:pStyle w:val="TableParagraph"/>
              <w:rPr>
                <w:rFonts w:ascii="Times New Roman"/>
                <w:sz w:val="20"/>
              </w:rPr>
            </w:pPr>
          </w:p>
        </w:tc>
        <w:tc>
          <w:tcPr>
            <w:tcW w:w="699" w:type="dxa"/>
          </w:tcPr>
          <w:p w14:paraId="50DC6A98" w14:textId="77777777" w:rsidR="00726659" w:rsidRDefault="00726659">
            <w:pPr>
              <w:pStyle w:val="TableParagraph"/>
              <w:rPr>
                <w:rFonts w:ascii="Times New Roman"/>
                <w:sz w:val="20"/>
              </w:rPr>
            </w:pPr>
          </w:p>
        </w:tc>
        <w:tc>
          <w:tcPr>
            <w:tcW w:w="805" w:type="dxa"/>
          </w:tcPr>
          <w:p w14:paraId="32F231E5" w14:textId="77777777" w:rsidR="00726659" w:rsidRDefault="00726659">
            <w:pPr>
              <w:pStyle w:val="TableParagraph"/>
              <w:rPr>
                <w:rFonts w:ascii="Times New Roman"/>
                <w:sz w:val="20"/>
              </w:rPr>
            </w:pPr>
          </w:p>
        </w:tc>
        <w:tc>
          <w:tcPr>
            <w:tcW w:w="2189" w:type="dxa"/>
          </w:tcPr>
          <w:p w14:paraId="1070EE85" w14:textId="77777777" w:rsidR="00726659" w:rsidRDefault="00726659">
            <w:pPr>
              <w:pStyle w:val="TableParagraph"/>
              <w:rPr>
                <w:rFonts w:ascii="Times New Roman"/>
                <w:sz w:val="20"/>
              </w:rPr>
            </w:pPr>
          </w:p>
        </w:tc>
      </w:tr>
      <w:tr w:rsidR="00726659" w14:paraId="67504DB4" w14:textId="77777777">
        <w:trPr>
          <w:trHeight w:val="453"/>
        </w:trPr>
        <w:tc>
          <w:tcPr>
            <w:tcW w:w="1907" w:type="dxa"/>
          </w:tcPr>
          <w:p w14:paraId="26AEAB0B" w14:textId="77777777" w:rsidR="00726659" w:rsidRDefault="000F0732">
            <w:pPr>
              <w:pStyle w:val="TableParagraph"/>
              <w:spacing w:line="220" w:lineRule="atLeast"/>
              <w:ind w:left="108"/>
              <w:rPr>
                <w:sz w:val="20"/>
              </w:rPr>
            </w:pPr>
            <w:r>
              <w:rPr>
                <w:spacing w:val="-2"/>
                <w:sz w:val="20"/>
              </w:rPr>
              <w:t>Technical Activities</w:t>
            </w:r>
          </w:p>
        </w:tc>
        <w:tc>
          <w:tcPr>
            <w:tcW w:w="4957" w:type="dxa"/>
          </w:tcPr>
          <w:p w14:paraId="15E48A02" w14:textId="77777777" w:rsidR="00726659" w:rsidRDefault="000F0732">
            <w:pPr>
              <w:pStyle w:val="TableParagraph"/>
              <w:ind w:left="107"/>
              <w:rPr>
                <w:sz w:val="20"/>
              </w:rPr>
            </w:pPr>
            <w:r>
              <w:rPr>
                <w:sz w:val="20"/>
              </w:rPr>
              <w:t>Issues</w:t>
            </w:r>
            <w:r>
              <w:rPr>
                <w:spacing w:val="-7"/>
                <w:sz w:val="20"/>
              </w:rPr>
              <w:t xml:space="preserve"> </w:t>
            </w:r>
            <w:r>
              <w:rPr>
                <w:sz w:val="20"/>
              </w:rPr>
              <w:t>Resolution</w:t>
            </w:r>
            <w:r>
              <w:rPr>
                <w:spacing w:val="-7"/>
                <w:sz w:val="20"/>
              </w:rPr>
              <w:t xml:space="preserve"> </w:t>
            </w:r>
            <w:r>
              <w:rPr>
                <w:spacing w:val="-2"/>
                <w:sz w:val="20"/>
              </w:rPr>
              <w:t>Meetings</w:t>
            </w:r>
          </w:p>
        </w:tc>
        <w:tc>
          <w:tcPr>
            <w:tcW w:w="852" w:type="dxa"/>
          </w:tcPr>
          <w:p w14:paraId="7B8F2D5D" w14:textId="77777777" w:rsidR="00726659" w:rsidRDefault="000F0732">
            <w:pPr>
              <w:pStyle w:val="TableParagraph"/>
              <w:spacing w:before="113"/>
              <w:ind w:left="108"/>
              <w:rPr>
                <w:sz w:val="20"/>
              </w:rPr>
            </w:pPr>
            <w:r>
              <w:rPr>
                <w:spacing w:val="-10"/>
                <w:sz w:val="20"/>
              </w:rPr>
              <w:t>L</w:t>
            </w:r>
          </w:p>
        </w:tc>
        <w:tc>
          <w:tcPr>
            <w:tcW w:w="600" w:type="dxa"/>
          </w:tcPr>
          <w:p w14:paraId="3ECC434B" w14:textId="77777777" w:rsidR="00726659" w:rsidRDefault="000F0732">
            <w:pPr>
              <w:pStyle w:val="TableParagraph"/>
              <w:spacing w:before="113"/>
              <w:ind w:left="107"/>
              <w:rPr>
                <w:sz w:val="20"/>
              </w:rPr>
            </w:pPr>
            <w:r>
              <w:rPr>
                <w:spacing w:val="-10"/>
                <w:sz w:val="20"/>
              </w:rPr>
              <w:t>S</w:t>
            </w:r>
          </w:p>
        </w:tc>
        <w:tc>
          <w:tcPr>
            <w:tcW w:w="635" w:type="dxa"/>
          </w:tcPr>
          <w:p w14:paraId="3D3E6D7C" w14:textId="77777777" w:rsidR="00726659" w:rsidRDefault="000F0732">
            <w:pPr>
              <w:pStyle w:val="TableParagraph"/>
              <w:spacing w:before="113"/>
              <w:ind w:left="107"/>
              <w:rPr>
                <w:sz w:val="20"/>
              </w:rPr>
            </w:pPr>
            <w:r>
              <w:rPr>
                <w:spacing w:val="-10"/>
                <w:sz w:val="20"/>
              </w:rPr>
              <w:t>O</w:t>
            </w:r>
          </w:p>
        </w:tc>
        <w:tc>
          <w:tcPr>
            <w:tcW w:w="699" w:type="dxa"/>
          </w:tcPr>
          <w:p w14:paraId="1EFB14B3" w14:textId="77777777" w:rsidR="00726659" w:rsidRDefault="000F0732">
            <w:pPr>
              <w:pStyle w:val="TableParagraph"/>
              <w:spacing w:before="113"/>
              <w:ind w:left="107"/>
              <w:rPr>
                <w:sz w:val="20"/>
              </w:rPr>
            </w:pPr>
            <w:r>
              <w:rPr>
                <w:spacing w:val="-10"/>
                <w:sz w:val="20"/>
              </w:rPr>
              <w:t>O</w:t>
            </w:r>
          </w:p>
        </w:tc>
        <w:tc>
          <w:tcPr>
            <w:tcW w:w="805" w:type="dxa"/>
          </w:tcPr>
          <w:p w14:paraId="2155EB06" w14:textId="77777777" w:rsidR="00726659" w:rsidRDefault="000F0732">
            <w:pPr>
              <w:pStyle w:val="TableParagraph"/>
              <w:spacing w:before="113"/>
              <w:ind w:left="108"/>
              <w:rPr>
                <w:sz w:val="20"/>
              </w:rPr>
            </w:pPr>
            <w:r>
              <w:rPr>
                <w:spacing w:val="-10"/>
                <w:sz w:val="20"/>
              </w:rPr>
              <w:t>P</w:t>
            </w:r>
          </w:p>
        </w:tc>
        <w:tc>
          <w:tcPr>
            <w:tcW w:w="2189" w:type="dxa"/>
          </w:tcPr>
          <w:p w14:paraId="78261068" w14:textId="77777777" w:rsidR="00726659" w:rsidRDefault="00726659">
            <w:pPr>
              <w:pStyle w:val="TableParagraph"/>
              <w:rPr>
                <w:rFonts w:ascii="Times New Roman"/>
                <w:sz w:val="20"/>
              </w:rPr>
            </w:pPr>
          </w:p>
        </w:tc>
      </w:tr>
      <w:tr w:rsidR="00726659" w14:paraId="0DEFDC7E" w14:textId="77777777">
        <w:trPr>
          <w:trHeight w:val="679"/>
        </w:trPr>
        <w:tc>
          <w:tcPr>
            <w:tcW w:w="1907" w:type="dxa"/>
          </w:tcPr>
          <w:p w14:paraId="0EC1F033" w14:textId="77777777" w:rsidR="00726659" w:rsidRDefault="00726659">
            <w:pPr>
              <w:pStyle w:val="TableParagraph"/>
              <w:rPr>
                <w:rFonts w:ascii="Times New Roman"/>
                <w:sz w:val="20"/>
              </w:rPr>
            </w:pPr>
          </w:p>
        </w:tc>
        <w:tc>
          <w:tcPr>
            <w:tcW w:w="4957" w:type="dxa"/>
          </w:tcPr>
          <w:p w14:paraId="41288707" w14:textId="77777777" w:rsidR="00726659" w:rsidRDefault="000F0732">
            <w:pPr>
              <w:pStyle w:val="TableParagraph"/>
              <w:spacing w:line="220" w:lineRule="atLeast"/>
              <w:ind w:left="107" w:right="214"/>
              <w:rPr>
                <w:sz w:val="20"/>
              </w:rPr>
            </w:pPr>
            <w:r>
              <w:rPr>
                <w:sz w:val="20"/>
              </w:rPr>
              <w:t>Post-Occupancy</w:t>
            </w:r>
            <w:r>
              <w:rPr>
                <w:spacing w:val="-12"/>
                <w:sz w:val="20"/>
              </w:rPr>
              <w:t xml:space="preserve"> </w:t>
            </w:r>
            <w:r>
              <w:rPr>
                <w:sz w:val="20"/>
              </w:rPr>
              <w:t>Warranty</w:t>
            </w:r>
            <w:r>
              <w:rPr>
                <w:spacing w:val="-13"/>
                <w:sz w:val="20"/>
              </w:rPr>
              <w:t xml:space="preserve"> </w:t>
            </w:r>
            <w:r>
              <w:rPr>
                <w:sz w:val="20"/>
              </w:rPr>
              <w:t>Checkup</w:t>
            </w:r>
            <w:r>
              <w:rPr>
                <w:spacing w:val="-13"/>
                <w:sz w:val="20"/>
              </w:rPr>
              <w:t xml:space="preserve"> </w:t>
            </w:r>
            <w:r>
              <w:rPr>
                <w:sz w:val="20"/>
              </w:rPr>
              <w:t xml:space="preserve">and review of Significant Outstanding </w:t>
            </w:r>
            <w:r>
              <w:rPr>
                <w:spacing w:val="-2"/>
                <w:sz w:val="20"/>
              </w:rPr>
              <w:t>Issues</w:t>
            </w:r>
          </w:p>
        </w:tc>
        <w:tc>
          <w:tcPr>
            <w:tcW w:w="852" w:type="dxa"/>
          </w:tcPr>
          <w:p w14:paraId="4AD101B7" w14:textId="77777777" w:rsidR="00726659" w:rsidRDefault="000F0732">
            <w:pPr>
              <w:pStyle w:val="TableParagraph"/>
              <w:spacing w:before="226"/>
              <w:ind w:left="108"/>
              <w:rPr>
                <w:sz w:val="20"/>
              </w:rPr>
            </w:pPr>
            <w:r>
              <w:rPr>
                <w:spacing w:val="-10"/>
                <w:sz w:val="20"/>
              </w:rPr>
              <w:t>L</w:t>
            </w:r>
          </w:p>
        </w:tc>
        <w:tc>
          <w:tcPr>
            <w:tcW w:w="600" w:type="dxa"/>
          </w:tcPr>
          <w:p w14:paraId="4F3BB214" w14:textId="77777777" w:rsidR="00726659" w:rsidRDefault="000F0732">
            <w:pPr>
              <w:pStyle w:val="TableParagraph"/>
              <w:spacing w:before="226"/>
              <w:ind w:left="107"/>
              <w:rPr>
                <w:sz w:val="20"/>
              </w:rPr>
            </w:pPr>
            <w:r>
              <w:rPr>
                <w:spacing w:val="-10"/>
                <w:sz w:val="20"/>
              </w:rPr>
              <w:t>A</w:t>
            </w:r>
          </w:p>
        </w:tc>
        <w:tc>
          <w:tcPr>
            <w:tcW w:w="635" w:type="dxa"/>
          </w:tcPr>
          <w:p w14:paraId="402B98FC" w14:textId="77777777" w:rsidR="00726659" w:rsidRDefault="00726659">
            <w:pPr>
              <w:pStyle w:val="TableParagraph"/>
              <w:rPr>
                <w:rFonts w:ascii="Times New Roman"/>
                <w:sz w:val="20"/>
              </w:rPr>
            </w:pPr>
          </w:p>
        </w:tc>
        <w:tc>
          <w:tcPr>
            <w:tcW w:w="699" w:type="dxa"/>
          </w:tcPr>
          <w:p w14:paraId="6398CEB7" w14:textId="77777777" w:rsidR="00726659" w:rsidRDefault="000F0732">
            <w:pPr>
              <w:pStyle w:val="TableParagraph"/>
              <w:spacing w:before="226"/>
              <w:ind w:left="107"/>
              <w:rPr>
                <w:sz w:val="20"/>
              </w:rPr>
            </w:pPr>
            <w:r>
              <w:rPr>
                <w:spacing w:val="-10"/>
                <w:sz w:val="20"/>
              </w:rPr>
              <w:t>R</w:t>
            </w:r>
          </w:p>
        </w:tc>
        <w:tc>
          <w:tcPr>
            <w:tcW w:w="805" w:type="dxa"/>
          </w:tcPr>
          <w:p w14:paraId="783F3425" w14:textId="77777777" w:rsidR="00726659" w:rsidRDefault="000F0732">
            <w:pPr>
              <w:pStyle w:val="TableParagraph"/>
              <w:spacing w:before="226"/>
              <w:ind w:left="108"/>
              <w:rPr>
                <w:sz w:val="20"/>
              </w:rPr>
            </w:pPr>
            <w:r>
              <w:rPr>
                <w:spacing w:val="-10"/>
                <w:sz w:val="20"/>
              </w:rPr>
              <w:t>P</w:t>
            </w:r>
          </w:p>
        </w:tc>
        <w:tc>
          <w:tcPr>
            <w:tcW w:w="2189" w:type="dxa"/>
          </w:tcPr>
          <w:p w14:paraId="2BC05E56" w14:textId="77777777" w:rsidR="00726659" w:rsidRDefault="00726659">
            <w:pPr>
              <w:pStyle w:val="TableParagraph"/>
              <w:rPr>
                <w:rFonts w:ascii="Times New Roman"/>
                <w:sz w:val="20"/>
              </w:rPr>
            </w:pPr>
          </w:p>
        </w:tc>
      </w:tr>
      <w:tr w:rsidR="00726659" w14:paraId="562D6418" w14:textId="77777777">
        <w:trPr>
          <w:trHeight w:val="300"/>
        </w:trPr>
        <w:tc>
          <w:tcPr>
            <w:tcW w:w="1907" w:type="dxa"/>
            <w:vMerge w:val="restart"/>
          </w:tcPr>
          <w:p w14:paraId="45EA79AE" w14:textId="77777777" w:rsidR="00726659" w:rsidRDefault="000F0732">
            <w:pPr>
              <w:pStyle w:val="TableParagraph"/>
              <w:ind w:left="108" w:right="51"/>
              <w:rPr>
                <w:sz w:val="20"/>
              </w:rPr>
            </w:pPr>
            <w:r>
              <w:rPr>
                <w:sz w:val="20"/>
              </w:rPr>
              <w:t>Reports</w:t>
            </w:r>
            <w:r>
              <w:rPr>
                <w:spacing w:val="-32"/>
                <w:sz w:val="20"/>
              </w:rPr>
              <w:t xml:space="preserve"> </w:t>
            </w:r>
            <w:r>
              <w:rPr>
                <w:sz w:val="20"/>
              </w:rPr>
              <w:t xml:space="preserve">and </w:t>
            </w:r>
            <w:r>
              <w:rPr>
                <w:spacing w:val="-4"/>
                <w:sz w:val="20"/>
              </w:rPr>
              <w:t>Logs</w:t>
            </w:r>
          </w:p>
        </w:tc>
        <w:tc>
          <w:tcPr>
            <w:tcW w:w="4957" w:type="dxa"/>
          </w:tcPr>
          <w:p w14:paraId="4F4AF2FC" w14:textId="77777777" w:rsidR="00726659" w:rsidRDefault="000F0732">
            <w:pPr>
              <w:pStyle w:val="TableParagraph"/>
              <w:ind w:left="107"/>
              <w:rPr>
                <w:sz w:val="20"/>
              </w:rPr>
            </w:pPr>
            <w:r>
              <w:rPr>
                <w:sz w:val="20"/>
              </w:rPr>
              <w:t>Final</w:t>
            </w:r>
            <w:r>
              <w:rPr>
                <w:spacing w:val="-7"/>
                <w:sz w:val="20"/>
              </w:rPr>
              <w:t xml:space="preserve"> </w:t>
            </w:r>
            <w:r>
              <w:rPr>
                <w:sz w:val="20"/>
              </w:rPr>
              <w:t>Commissioning</w:t>
            </w:r>
            <w:r>
              <w:rPr>
                <w:spacing w:val="-8"/>
                <w:sz w:val="20"/>
              </w:rPr>
              <w:t xml:space="preserve"> </w:t>
            </w:r>
            <w:r>
              <w:rPr>
                <w:sz w:val="20"/>
              </w:rPr>
              <w:t>Report</w:t>
            </w:r>
            <w:r>
              <w:rPr>
                <w:spacing w:val="-6"/>
                <w:sz w:val="20"/>
              </w:rPr>
              <w:t xml:space="preserve"> </w:t>
            </w:r>
            <w:r>
              <w:rPr>
                <w:spacing w:val="-2"/>
                <w:sz w:val="20"/>
              </w:rPr>
              <w:t>Amendment</w:t>
            </w:r>
          </w:p>
        </w:tc>
        <w:tc>
          <w:tcPr>
            <w:tcW w:w="852" w:type="dxa"/>
          </w:tcPr>
          <w:p w14:paraId="0958812C" w14:textId="77777777" w:rsidR="00726659" w:rsidRDefault="000F0732">
            <w:pPr>
              <w:pStyle w:val="TableParagraph"/>
              <w:spacing w:before="36"/>
              <w:ind w:left="108"/>
              <w:rPr>
                <w:sz w:val="20"/>
              </w:rPr>
            </w:pPr>
            <w:r>
              <w:rPr>
                <w:spacing w:val="-10"/>
                <w:sz w:val="20"/>
              </w:rPr>
              <w:t>L</w:t>
            </w:r>
          </w:p>
        </w:tc>
        <w:tc>
          <w:tcPr>
            <w:tcW w:w="600" w:type="dxa"/>
          </w:tcPr>
          <w:p w14:paraId="23601D5F" w14:textId="77777777" w:rsidR="00726659" w:rsidRDefault="000F0732">
            <w:pPr>
              <w:pStyle w:val="TableParagraph"/>
              <w:spacing w:before="36"/>
              <w:ind w:left="107"/>
              <w:rPr>
                <w:sz w:val="20"/>
              </w:rPr>
            </w:pPr>
            <w:r>
              <w:rPr>
                <w:spacing w:val="-10"/>
                <w:sz w:val="20"/>
              </w:rPr>
              <w:t>A</w:t>
            </w:r>
          </w:p>
        </w:tc>
        <w:tc>
          <w:tcPr>
            <w:tcW w:w="635" w:type="dxa"/>
          </w:tcPr>
          <w:p w14:paraId="39539BAE" w14:textId="77777777" w:rsidR="00726659" w:rsidRDefault="00726659">
            <w:pPr>
              <w:pStyle w:val="TableParagraph"/>
              <w:rPr>
                <w:rFonts w:ascii="Times New Roman"/>
                <w:sz w:val="20"/>
              </w:rPr>
            </w:pPr>
          </w:p>
        </w:tc>
        <w:tc>
          <w:tcPr>
            <w:tcW w:w="699" w:type="dxa"/>
          </w:tcPr>
          <w:p w14:paraId="578837B4" w14:textId="77777777" w:rsidR="00726659" w:rsidRDefault="000F0732">
            <w:pPr>
              <w:pStyle w:val="TableParagraph"/>
              <w:spacing w:before="36"/>
              <w:ind w:left="107"/>
              <w:rPr>
                <w:sz w:val="20"/>
              </w:rPr>
            </w:pPr>
            <w:r>
              <w:rPr>
                <w:spacing w:val="-10"/>
                <w:sz w:val="20"/>
              </w:rPr>
              <w:t>R</w:t>
            </w:r>
          </w:p>
        </w:tc>
        <w:tc>
          <w:tcPr>
            <w:tcW w:w="805" w:type="dxa"/>
          </w:tcPr>
          <w:p w14:paraId="1FCDD7E6" w14:textId="77777777" w:rsidR="00726659" w:rsidRDefault="000F0732">
            <w:pPr>
              <w:pStyle w:val="TableParagraph"/>
              <w:spacing w:before="36"/>
              <w:ind w:left="108"/>
              <w:rPr>
                <w:sz w:val="20"/>
              </w:rPr>
            </w:pPr>
            <w:r>
              <w:rPr>
                <w:spacing w:val="-10"/>
                <w:sz w:val="20"/>
              </w:rPr>
              <w:t>R</w:t>
            </w:r>
          </w:p>
        </w:tc>
        <w:tc>
          <w:tcPr>
            <w:tcW w:w="2189" w:type="dxa"/>
          </w:tcPr>
          <w:p w14:paraId="36E04E6C" w14:textId="77777777" w:rsidR="00726659" w:rsidRDefault="00726659">
            <w:pPr>
              <w:pStyle w:val="TableParagraph"/>
              <w:rPr>
                <w:rFonts w:ascii="Times New Roman"/>
                <w:sz w:val="20"/>
              </w:rPr>
            </w:pPr>
          </w:p>
        </w:tc>
      </w:tr>
      <w:tr w:rsidR="00726659" w14:paraId="34508CCF" w14:textId="77777777">
        <w:trPr>
          <w:trHeight w:val="300"/>
        </w:trPr>
        <w:tc>
          <w:tcPr>
            <w:tcW w:w="1907" w:type="dxa"/>
            <w:vMerge/>
            <w:tcBorders>
              <w:top w:val="nil"/>
            </w:tcBorders>
          </w:tcPr>
          <w:p w14:paraId="2665C4E9" w14:textId="77777777" w:rsidR="00726659" w:rsidRDefault="00726659">
            <w:pPr>
              <w:rPr>
                <w:sz w:val="2"/>
                <w:szCs w:val="2"/>
              </w:rPr>
            </w:pPr>
          </w:p>
        </w:tc>
        <w:tc>
          <w:tcPr>
            <w:tcW w:w="4957" w:type="dxa"/>
          </w:tcPr>
          <w:p w14:paraId="293FF078" w14:textId="77777777" w:rsidR="00726659" w:rsidRDefault="000F0732">
            <w:pPr>
              <w:pStyle w:val="TableParagraph"/>
              <w:ind w:left="107"/>
              <w:rPr>
                <w:sz w:val="20"/>
              </w:rPr>
            </w:pPr>
            <w:r>
              <w:rPr>
                <w:sz w:val="20"/>
              </w:rPr>
              <w:t>Status</w:t>
            </w:r>
            <w:r>
              <w:rPr>
                <w:spacing w:val="-5"/>
                <w:sz w:val="20"/>
              </w:rPr>
              <w:t xml:space="preserve"> </w:t>
            </w:r>
            <w:r>
              <w:rPr>
                <w:spacing w:val="-2"/>
                <w:sz w:val="20"/>
              </w:rPr>
              <w:t>Reports</w:t>
            </w:r>
          </w:p>
        </w:tc>
        <w:tc>
          <w:tcPr>
            <w:tcW w:w="852" w:type="dxa"/>
          </w:tcPr>
          <w:p w14:paraId="14F8EC8F" w14:textId="77777777" w:rsidR="00726659" w:rsidRDefault="000F0732">
            <w:pPr>
              <w:pStyle w:val="TableParagraph"/>
              <w:spacing w:before="36"/>
              <w:ind w:left="108"/>
              <w:rPr>
                <w:sz w:val="20"/>
              </w:rPr>
            </w:pPr>
            <w:r>
              <w:rPr>
                <w:spacing w:val="-10"/>
                <w:sz w:val="20"/>
              </w:rPr>
              <w:t>L</w:t>
            </w:r>
          </w:p>
        </w:tc>
        <w:tc>
          <w:tcPr>
            <w:tcW w:w="600" w:type="dxa"/>
          </w:tcPr>
          <w:p w14:paraId="2C97EFEF" w14:textId="77777777" w:rsidR="00726659" w:rsidRDefault="000F0732">
            <w:pPr>
              <w:pStyle w:val="TableParagraph"/>
              <w:spacing w:before="36"/>
              <w:ind w:left="107"/>
              <w:rPr>
                <w:sz w:val="20"/>
              </w:rPr>
            </w:pPr>
            <w:r>
              <w:rPr>
                <w:spacing w:val="-10"/>
                <w:sz w:val="20"/>
              </w:rPr>
              <w:t>A</w:t>
            </w:r>
          </w:p>
        </w:tc>
        <w:tc>
          <w:tcPr>
            <w:tcW w:w="635" w:type="dxa"/>
          </w:tcPr>
          <w:p w14:paraId="5BDC7053" w14:textId="77777777" w:rsidR="00726659" w:rsidRDefault="00726659">
            <w:pPr>
              <w:pStyle w:val="TableParagraph"/>
              <w:rPr>
                <w:rFonts w:ascii="Times New Roman"/>
                <w:sz w:val="20"/>
              </w:rPr>
            </w:pPr>
          </w:p>
        </w:tc>
        <w:tc>
          <w:tcPr>
            <w:tcW w:w="699" w:type="dxa"/>
          </w:tcPr>
          <w:p w14:paraId="32CE0B73" w14:textId="77777777" w:rsidR="00726659" w:rsidRDefault="000F0732">
            <w:pPr>
              <w:pStyle w:val="TableParagraph"/>
              <w:spacing w:before="36"/>
              <w:ind w:left="107"/>
              <w:rPr>
                <w:sz w:val="20"/>
              </w:rPr>
            </w:pPr>
            <w:r>
              <w:rPr>
                <w:spacing w:val="-10"/>
                <w:sz w:val="20"/>
              </w:rPr>
              <w:t>R</w:t>
            </w:r>
          </w:p>
        </w:tc>
        <w:tc>
          <w:tcPr>
            <w:tcW w:w="805" w:type="dxa"/>
          </w:tcPr>
          <w:p w14:paraId="259A18D0" w14:textId="77777777" w:rsidR="00726659" w:rsidRDefault="000F0732">
            <w:pPr>
              <w:pStyle w:val="TableParagraph"/>
              <w:spacing w:before="36"/>
              <w:ind w:left="108"/>
              <w:rPr>
                <w:sz w:val="20"/>
              </w:rPr>
            </w:pPr>
            <w:r>
              <w:rPr>
                <w:spacing w:val="-10"/>
                <w:sz w:val="20"/>
              </w:rPr>
              <w:t>R</w:t>
            </w:r>
          </w:p>
        </w:tc>
        <w:tc>
          <w:tcPr>
            <w:tcW w:w="2189" w:type="dxa"/>
          </w:tcPr>
          <w:p w14:paraId="23B6BBD5" w14:textId="77777777" w:rsidR="00726659" w:rsidRDefault="00726659">
            <w:pPr>
              <w:pStyle w:val="TableParagraph"/>
              <w:rPr>
                <w:rFonts w:ascii="Times New Roman"/>
                <w:sz w:val="20"/>
              </w:rPr>
            </w:pPr>
          </w:p>
        </w:tc>
      </w:tr>
      <w:tr w:rsidR="00726659" w14:paraId="681DF7D7" w14:textId="77777777">
        <w:trPr>
          <w:trHeight w:val="300"/>
        </w:trPr>
        <w:tc>
          <w:tcPr>
            <w:tcW w:w="1907" w:type="dxa"/>
            <w:vMerge/>
            <w:tcBorders>
              <w:top w:val="nil"/>
            </w:tcBorders>
          </w:tcPr>
          <w:p w14:paraId="11369E0B" w14:textId="77777777" w:rsidR="00726659" w:rsidRDefault="00726659">
            <w:pPr>
              <w:rPr>
                <w:sz w:val="2"/>
                <w:szCs w:val="2"/>
              </w:rPr>
            </w:pPr>
          </w:p>
        </w:tc>
        <w:tc>
          <w:tcPr>
            <w:tcW w:w="4957" w:type="dxa"/>
          </w:tcPr>
          <w:p w14:paraId="7759D25A" w14:textId="77777777" w:rsidR="00726659" w:rsidRDefault="00726659">
            <w:pPr>
              <w:pStyle w:val="TableParagraph"/>
              <w:rPr>
                <w:rFonts w:ascii="Times New Roman"/>
                <w:sz w:val="20"/>
              </w:rPr>
            </w:pPr>
          </w:p>
        </w:tc>
        <w:tc>
          <w:tcPr>
            <w:tcW w:w="852" w:type="dxa"/>
          </w:tcPr>
          <w:p w14:paraId="4BE7B60A" w14:textId="77777777" w:rsidR="00726659" w:rsidRDefault="00726659">
            <w:pPr>
              <w:pStyle w:val="TableParagraph"/>
              <w:rPr>
                <w:rFonts w:ascii="Times New Roman"/>
                <w:sz w:val="20"/>
              </w:rPr>
            </w:pPr>
          </w:p>
        </w:tc>
        <w:tc>
          <w:tcPr>
            <w:tcW w:w="600" w:type="dxa"/>
          </w:tcPr>
          <w:p w14:paraId="133F747A" w14:textId="77777777" w:rsidR="00726659" w:rsidRDefault="00726659">
            <w:pPr>
              <w:pStyle w:val="TableParagraph"/>
              <w:rPr>
                <w:rFonts w:ascii="Times New Roman"/>
                <w:sz w:val="20"/>
              </w:rPr>
            </w:pPr>
          </w:p>
        </w:tc>
        <w:tc>
          <w:tcPr>
            <w:tcW w:w="635" w:type="dxa"/>
          </w:tcPr>
          <w:p w14:paraId="046433CE" w14:textId="77777777" w:rsidR="00726659" w:rsidRDefault="00726659">
            <w:pPr>
              <w:pStyle w:val="TableParagraph"/>
              <w:rPr>
                <w:rFonts w:ascii="Times New Roman"/>
                <w:sz w:val="20"/>
              </w:rPr>
            </w:pPr>
          </w:p>
        </w:tc>
        <w:tc>
          <w:tcPr>
            <w:tcW w:w="699" w:type="dxa"/>
          </w:tcPr>
          <w:p w14:paraId="13242441" w14:textId="77777777" w:rsidR="00726659" w:rsidRDefault="00726659">
            <w:pPr>
              <w:pStyle w:val="TableParagraph"/>
              <w:rPr>
                <w:rFonts w:ascii="Times New Roman"/>
                <w:sz w:val="20"/>
              </w:rPr>
            </w:pPr>
          </w:p>
        </w:tc>
        <w:tc>
          <w:tcPr>
            <w:tcW w:w="805" w:type="dxa"/>
          </w:tcPr>
          <w:p w14:paraId="6C8F90DA" w14:textId="77777777" w:rsidR="00726659" w:rsidRDefault="00726659">
            <w:pPr>
              <w:pStyle w:val="TableParagraph"/>
              <w:rPr>
                <w:rFonts w:ascii="Times New Roman"/>
                <w:sz w:val="20"/>
              </w:rPr>
            </w:pPr>
          </w:p>
        </w:tc>
        <w:tc>
          <w:tcPr>
            <w:tcW w:w="2189" w:type="dxa"/>
          </w:tcPr>
          <w:p w14:paraId="5AB4E0B9" w14:textId="77777777" w:rsidR="00726659" w:rsidRDefault="00726659">
            <w:pPr>
              <w:pStyle w:val="TableParagraph"/>
              <w:rPr>
                <w:rFonts w:ascii="Times New Roman"/>
                <w:sz w:val="20"/>
              </w:rPr>
            </w:pPr>
          </w:p>
        </w:tc>
      </w:tr>
    </w:tbl>
    <w:p w14:paraId="60B9DCC1" w14:textId="77777777" w:rsidR="00726659" w:rsidRDefault="00726659">
      <w:pPr>
        <w:pStyle w:val="TableParagraph"/>
        <w:rPr>
          <w:rFonts w:ascii="Times New Roman"/>
          <w:sz w:val="20"/>
        </w:rPr>
        <w:sectPr w:rsidR="00726659">
          <w:pgSz w:w="15840" w:h="12240" w:orient="landscape"/>
          <w:pgMar w:top="1440" w:right="1440" w:bottom="940" w:left="1440" w:header="720" w:footer="747" w:gutter="0"/>
          <w:cols w:space="720"/>
        </w:sectPr>
      </w:pPr>
    </w:p>
    <w:p w14:paraId="5556B64C" w14:textId="77777777" w:rsidR="00726659" w:rsidRDefault="000F0732">
      <w:pPr>
        <w:pStyle w:val="Heading7"/>
        <w:numPr>
          <w:ilvl w:val="1"/>
          <w:numId w:val="191"/>
        </w:numPr>
        <w:tabs>
          <w:tab w:val="left" w:pos="1197"/>
        </w:tabs>
        <w:spacing w:before="226"/>
        <w:ind w:left="1197" w:hanging="477"/>
        <w:jc w:val="left"/>
      </w:pPr>
      <w:r>
        <w:lastRenderedPageBreak/>
        <w:t>STARTUP,</w:t>
      </w:r>
      <w:r>
        <w:rPr>
          <w:spacing w:val="-8"/>
        </w:rPr>
        <w:t xml:space="preserve"> </w:t>
      </w:r>
      <w:r>
        <w:t>INITIAL</w:t>
      </w:r>
      <w:r>
        <w:rPr>
          <w:spacing w:val="-7"/>
        </w:rPr>
        <w:t xml:space="preserve"> </w:t>
      </w:r>
      <w:r>
        <w:t>CHECKOUT,</w:t>
      </w:r>
      <w:r>
        <w:rPr>
          <w:spacing w:val="-8"/>
        </w:rPr>
        <w:t xml:space="preserve"> </w:t>
      </w:r>
      <w:r>
        <w:t>AND</w:t>
      </w:r>
      <w:r>
        <w:rPr>
          <w:spacing w:val="-6"/>
        </w:rPr>
        <w:t xml:space="preserve"> </w:t>
      </w:r>
      <w:r>
        <w:t>PRE-FUNCTIONAL</w:t>
      </w:r>
      <w:r>
        <w:rPr>
          <w:spacing w:val="-7"/>
        </w:rPr>
        <w:t xml:space="preserve"> </w:t>
      </w:r>
      <w:r>
        <w:rPr>
          <w:spacing w:val="-2"/>
        </w:rPr>
        <w:t>CHECKLISTS</w:t>
      </w:r>
    </w:p>
    <w:p w14:paraId="7A9C67CF" w14:textId="77777777" w:rsidR="00726659" w:rsidRDefault="000F0732">
      <w:pPr>
        <w:pStyle w:val="ListParagraph"/>
        <w:numPr>
          <w:ilvl w:val="2"/>
          <w:numId w:val="191"/>
        </w:numPr>
        <w:tabs>
          <w:tab w:val="left" w:pos="1438"/>
          <w:tab w:val="left" w:pos="1440"/>
        </w:tabs>
        <w:spacing w:before="120" w:line="360" w:lineRule="auto"/>
        <w:ind w:left="1440" w:right="836"/>
        <w:rPr>
          <w:sz w:val="20"/>
        </w:rPr>
      </w:pPr>
      <w:r>
        <w:rPr>
          <w:sz w:val="20"/>
        </w:rPr>
        <w:t>The</w:t>
      </w:r>
      <w:r>
        <w:rPr>
          <w:spacing w:val="-4"/>
          <w:sz w:val="20"/>
        </w:rPr>
        <w:t xml:space="preserve"> </w:t>
      </w:r>
      <w:r>
        <w:rPr>
          <w:sz w:val="20"/>
        </w:rPr>
        <w:t>following</w:t>
      </w:r>
      <w:r>
        <w:rPr>
          <w:spacing w:val="-4"/>
          <w:sz w:val="20"/>
        </w:rPr>
        <w:t xml:space="preserve"> </w:t>
      </w:r>
      <w:proofErr w:type="gramStart"/>
      <w:r>
        <w:rPr>
          <w:sz w:val="20"/>
        </w:rPr>
        <w:t>procedures</w:t>
      </w:r>
      <w:r>
        <w:rPr>
          <w:spacing w:val="-3"/>
          <w:sz w:val="20"/>
        </w:rPr>
        <w:t xml:space="preserve"> </w:t>
      </w:r>
      <w:r>
        <w:rPr>
          <w:sz w:val="20"/>
        </w:rPr>
        <w:t>shall</w:t>
      </w:r>
      <w:proofErr w:type="gramEnd"/>
      <w:r>
        <w:rPr>
          <w:spacing w:val="-4"/>
          <w:sz w:val="20"/>
        </w:rPr>
        <w:t xml:space="preserve"> </w:t>
      </w:r>
      <w:r>
        <w:rPr>
          <w:sz w:val="20"/>
        </w:rPr>
        <w:t>apply</w:t>
      </w:r>
      <w:r>
        <w:rPr>
          <w:spacing w:val="-3"/>
          <w:sz w:val="20"/>
        </w:rPr>
        <w:t xml:space="preserve"> </w:t>
      </w:r>
      <w:r>
        <w:rPr>
          <w:sz w:val="20"/>
        </w:rPr>
        <w:t>to</w:t>
      </w:r>
      <w:r>
        <w:rPr>
          <w:spacing w:val="-4"/>
          <w:sz w:val="20"/>
        </w:rPr>
        <w:t xml:space="preserve"> </w:t>
      </w:r>
      <w:r>
        <w:rPr>
          <w:sz w:val="20"/>
        </w:rPr>
        <w:t>all</w:t>
      </w:r>
      <w:r>
        <w:rPr>
          <w:spacing w:val="-4"/>
          <w:sz w:val="20"/>
        </w:rPr>
        <w:t xml:space="preserve"> </w:t>
      </w:r>
      <w:r>
        <w:rPr>
          <w:sz w:val="20"/>
        </w:rPr>
        <w:t>equipment</w:t>
      </w:r>
      <w:r>
        <w:rPr>
          <w:spacing w:val="-4"/>
          <w:sz w:val="20"/>
        </w:rPr>
        <w:t xml:space="preserve"> </w:t>
      </w:r>
      <w:r>
        <w:rPr>
          <w:sz w:val="20"/>
        </w:rPr>
        <w:t>and</w:t>
      </w:r>
      <w:r>
        <w:rPr>
          <w:spacing w:val="-4"/>
          <w:sz w:val="20"/>
        </w:rPr>
        <w:t xml:space="preserve"> </w:t>
      </w:r>
      <w:r>
        <w:rPr>
          <w:sz w:val="20"/>
        </w:rPr>
        <w:t>systems</w:t>
      </w:r>
      <w:r>
        <w:rPr>
          <w:spacing w:val="-3"/>
          <w:sz w:val="20"/>
        </w:rPr>
        <w:t xml:space="preserve"> </w:t>
      </w:r>
      <w:r>
        <w:rPr>
          <w:sz w:val="20"/>
        </w:rPr>
        <w:t>to</w:t>
      </w:r>
      <w:r>
        <w:rPr>
          <w:spacing w:val="-4"/>
          <w:sz w:val="20"/>
        </w:rPr>
        <w:t xml:space="preserve"> </w:t>
      </w:r>
      <w:r>
        <w:rPr>
          <w:sz w:val="20"/>
        </w:rPr>
        <w:t>be commissioned, according to Part 1, Systems to Be Commissioned.</w:t>
      </w:r>
    </w:p>
    <w:p w14:paraId="5D47671C" w14:textId="77777777" w:rsidR="00726659" w:rsidRDefault="000F0732">
      <w:pPr>
        <w:pStyle w:val="ListParagraph"/>
        <w:numPr>
          <w:ilvl w:val="3"/>
          <w:numId w:val="191"/>
        </w:numPr>
        <w:tabs>
          <w:tab w:val="left" w:pos="1798"/>
          <w:tab w:val="left" w:pos="1800"/>
        </w:tabs>
        <w:spacing w:line="360" w:lineRule="auto"/>
        <w:ind w:right="836"/>
        <w:rPr>
          <w:sz w:val="20"/>
        </w:rPr>
      </w:pPr>
      <w:r>
        <w:rPr>
          <w:sz w:val="20"/>
        </w:rPr>
        <w:t>Pre-Functional</w:t>
      </w:r>
      <w:r>
        <w:rPr>
          <w:spacing w:val="-4"/>
          <w:sz w:val="20"/>
        </w:rPr>
        <w:t xml:space="preserve"> </w:t>
      </w:r>
      <w:r>
        <w:rPr>
          <w:sz w:val="20"/>
        </w:rPr>
        <w:t>Checklists</w:t>
      </w:r>
      <w:r>
        <w:rPr>
          <w:spacing w:val="-4"/>
          <w:sz w:val="20"/>
        </w:rPr>
        <w:t xml:space="preserve"> </w:t>
      </w:r>
      <w:r>
        <w:rPr>
          <w:sz w:val="20"/>
        </w:rPr>
        <w:t>are</w:t>
      </w:r>
      <w:r>
        <w:rPr>
          <w:spacing w:val="-5"/>
          <w:sz w:val="20"/>
        </w:rPr>
        <w:t xml:space="preserve"> </w:t>
      </w:r>
      <w:r>
        <w:rPr>
          <w:sz w:val="20"/>
        </w:rPr>
        <w:t>important</w:t>
      </w:r>
      <w:r>
        <w:rPr>
          <w:spacing w:val="-5"/>
          <w:sz w:val="20"/>
        </w:rPr>
        <w:t xml:space="preserve"> </w:t>
      </w:r>
      <w:r>
        <w:rPr>
          <w:sz w:val="20"/>
        </w:rPr>
        <w:t>to</w:t>
      </w:r>
      <w:r>
        <w:rPr>
          <w:spacing w:val="-5"/>
          <w:sz w:val="20"/>
        </w:rPr>
        <w:t xml:space="preserve"> </w:t>
      </w:r>
      <w:r>
        <w:rPr>
          <w:sz w:val="20"/>
        </w:rPr>
        <w:t>ensure</w:t>
      </w:r>
      <w:r>
        <w:rPr>
          <w:spacing w:val="-5"/>
          <w:sz w:val="20"/>
        </w:rPr>
        <w:t xml:space="preserve"> </w:t>
      </w:r>
      <w:r>
        <w:rPr>
          <w:sz w:val="20"/>
        </w:rPr>
        <w:t>that</w:t>
      </w:r>
      <w:r>
        <w:rPr>
          <w:spacing w:val="-4"/>
          <w:sz w:val="20"/>
        </w:rPr>
        <w:t xml:space="preserve"> </w:t>
      </w:r>
      <w:r>
        <w:rPr>
          <w:sz w:val="20"/>
        </w:rPr>
        <w:t>the</w:t>
      </w:r>
      <w:r>
        <w:rPr>
          <w:spacing w:val="-5"/>
          <w:sz w:val="20"/>
        </w:rPr>
        <w:t xml:space="preserve"> </w:t>
      </w:r>
      <w:r>
        <w:rPr>
          <w:sz w:val="20"/>
        </w:rPr>
        <w:t>equipment and</w:t>
      </w:r>
      <w:r>
        <w:rPr>
          <w:spacing w:val="-5"/>
          <w:sz w:val="20"/>
        </w:rPr>
        <w:t xml:space="preserve"> </w:t>
      </w:r>
      <w:r>
        <w:rPr>
          <w:sz w:val="20"/>
        </w:rPr>
        <w:t>systems</w:t>
      </w:r>
      <w:r>
        <w:rPr>
          <w:spacing w:val="-5"/>
          <w:sz w:val="20"/>
        </w:rPr>
        <w:t xml:space="preserve"> </w:t>
      </w:r>
      <w:r>
        <w:rPr>
          <w:sz w:val="20"/>
        </w:rPr>
        <w:t>are</w:t>
      </w:r>
      <w:r>
        <w:rPr>
          <w:spacing w:val="-4"/>
          <w:sz w:val="20"/>
        </w:rPr>
        <w:t xml:space="preserve"> </w:t>
      </w:r>
      <w:r>
        <w:rPr>
          <w:sz w:val="20"/>
        </w:rPr>
        <w:t>hooked</w:t>
      </w:r>
      <w:r>
        <w:rPr>
          <w:spacing w:val="-5"/>
          <w:sz w:val="20"/>
        </w:rPr>
        <w:t xml:space="preserve"> </w:t>
      </w:r>
      <w:r>
        <w:rPr>
          <w:sz w:val="20"/>
        </w:rPr>
        <w:t>up</w:t>
      </w:r>
      <w:r>
        <w:rPr>
          <w:spacing w:val="-4"/>
          <w:sz w:val="20"/>
        </w:rPr>
        <w:t xml:space="preserve"> </w:t>
      </w:r>
      <w:r>
        <w:rPr>
          <w:sz w:val="20"/>
        </w:rPr>
        <w:t>and</w:t>
      </w:r>
      <w:r>
        <w:rPr>
          <w:spacing w:val="-5"/>
          <w:sz w:val="20"/>
        </w:rPr>
        <w:t xml:space="preserve"> </w:t>
      </w:r>
      <w:r>
        <w:rPr>
          <w:sz w:val="20"/>
        </w:rPr>
        <w:t>operational.</w:t>
      </w:r>
      <w:r>
        <w:rPr>
          <w:spacing w:val="-5"/>
          <w:sz w:val="20"/>
        </w:rPr>
        <w:t xml:space="preserve"> </w:t>
      </w:r>
      <w:r>
        <w:rPr>
          <w:sz w:val="20"/>
        </w:rPr>
        <w:t>These</w:t>
      </w:r>
      <w:r>
        <w:rPr>
          <w:spacing w:val="-5"/>
          <w:sz w:val="20"/>
        </w:rPr>
        <w:t xml:space="preserve"> </w:t>
      </w:r>
      <w:r>
        <w:rPr>
          <w:sz w:val="20"/>
        </w:rPr>
        <w:t>ensure</w:t>
      </w:r>
      <w:r>
        <w:rPr>
          <w:spacing w:val="-4"/>
          <w:sz w:val="20"/>
        </w:rPr>
        <w:t xml:space="preserve"> </w:t>
      </w:r>
      <w:r>
        <w:rPr>
          <w:sz w:val="20"/>
        </w:rPr>
        <w:t>that</w:t>
      </w:r>
      <w:r>
        <w:rPr>
          <w:spacing w:val="-5"/>
          <w:sz w:val="20"/>
        </w:rPr>
        <w:t xml:space="preserve"> </w:t>
      </w:r>
      <w:r>
        <w:rPr>
          <w:sz w:val="20"/>
        </w:rPr>
        <w:t>Systems Functional Performance Testing may proceed without unnecessary delays. Each system to be commissioned shall have a full Pre</w:t>
      </w:r>
      <w:proofErr w:type="gramStart"/>
      <w:r>
        <w:rPr>
          <w:sz w:val="20"/>
        </w:rPr>
        <w:t>- Functional</w:t>
      </w:r>
      <w:proofErr w:type="gramEnd"/>
      <w:r>
        <w:rPr>
          <w:sz w:val="20"/>
        </w:rPr>
        <w:t xml:space="preserve"> Checklist completed by the Contractor prior to Systems Functional Performance Testing. No sampling strategies are used.</w:t>
      </w:r>
    </w:p>
    <w:p w14:paraId="174B8134" w14:textId="77777777" w:rsidR="00726659" w:rsidRDefault="000F0732">
      <w:pPr>
        <w:pStyle w:val="ListParagraph"/>
        <w:numPr>
          <w:ilvl w:val="4"/>
          <w:numId w:val="191"/>
        </w:numPr>
        <w:tabs>
          <w:tab w:val="left" w:pos="2158"/>
          <w:tab w:val="left" w:pos="2160"/>
        </w:tabs>
        <w:spacing w:line="360" w:lineRule="auto"/>
        <w:ind w:right="836"/>
        <w:rPr>
          <w:sz w:val="20"/>
        </w:rPr>
      </w:pPr>
      <w:r>
        <w:rPr>
          <w:sz w:val="20"/>
        </w:rPr>
        <w:t>The</w:t>
      </w:r>
      <w:r>
        <w:rPr>
          <w:spacing w:val="-6"/>
          <w:sz w:val="20"/>
        </w:rPr>
        <w:t xml:space="preserve"> </w:t>
      </w:r>
      <w:r>
        <w:rPr>
          <w:sz w:val="20"/>
        </w:rPr>
        <w:t>Pre-Functional</w:t>
      </w:r>
      <w:r>
        <w:rPr>
          <w:spacing w:val="-6"/>
          <w:sz w:val="20"/>
        </w:rPr>
        <w:t xml:space="preserve"> </w:t>
      </w:r>
      <w:r>
        <w:rPr>
          <w:sz w:val="20"/>
        </w:rPr>
        <w:t>Checklist</w:t>
      </w:r>
      <w:r>
        <w:rPr>
          <w:spacing w:val="-6"/>
          <w:sz w:val="20"/>
        </w:rPr>
        <w:t xml:space="preserve"> </w:t>
      </w:r>
      <w:r>
        <w:rPr>
          <w:sz w:val="20"/>
        </w:rPr>
        <w:t>will</w:t>
      </w:r>
      <w:r>
        <w:rPr>
          <w:spacing w:val="-6"/>
          <w:sz w:val="20"/>
        </w:rPr>
        <w:t xml:space="preserve"> </w:t>
      </w:r>
      <w:r>
        <w:rPr>
          <w:sz w:val="20"/>
        </w:rPr>
        <w:t>identify</w:t>
      </w:r>
      <w:r>
        <w:rPr>
          <w:spacing w:val="-6"/>
          <w:sz w:val="20"/>
        </w:rPr>
        <w:t xml:space="preserve"> </w:t>
      </w:r>
      <w:r>
        <w:rPr>
          <w:sz w:val="20"/>
        </w:rPr>
        <w:t>the</w:t>
      </w:r>
      <w:r>
        <w:rPr>
          <w:spacing w:val="-5"/>
          <w:sz w:val="20"/>
        </w:rPr>
        <w:t xml:space="preserve"> </w:t>
      </w:r>
      <w:r>
        <w:rPr>
          <w:sz w:val="20"/>
        </w:rPr>
        <w:t>trades</w:t>
      </w:r>
      <w:r>
        <w:rPr>
          <w:spacing w:val="-6"/>
          <w:sz w:val="20"/>
        </w:rPr>
        <w:t xml:space="preserve"> </w:t>
      </w:r>
      <w:r>
        <w:rPr>
          <w:sz w:val="20"/>
        </w:rPr>
        <w:t>responsible for completing the checklist.</w:t>
      </w:r>
      <w:r>
        <w:rPr>
          <w:spacing w:val="80"/>
          <w:sz w:val="20"/>
        </w:rPr>
        <w:t xml:space="preserve"> </w:t>
      </w:r>
      <w:r>
        <w:rPr>
          <w:sz w:val="20"/>
        </w:rPr>
        <w:t>The Contractor shall ensure the appropriate trades complete the checklists.</w:t>
      </w:r>
    </w:p>
    <w:p w14:paraId="46A86E2C" w14:textId="77777777" w:rsidR="00726659" w:rsidRDefault="000F0732">
      <w:pPr>
        <w:pStyle w:val="ListParagraph"/>
        <w:numPr>
          <w:ilvl w:val="4"/>
          <w:numId w:val="191"/>
        </w:numPr>
        <w:tabs>
          <w:tab w:val="left" w:pos="2158"/>
          <w:tab w:val="left" w:pos="2160"/>
        </w:tabs>
        <w:spacing w:line="360" w:lineRule="auto"/>
        <w:ind w:right="1436"/>
        <w:rPr>
          <w:sz w:val="20"/>
        </w:rPr>
      </w:pPr>
      <w:r>
        <w:rPr>
          <w:sz w:val="20"/>
        </w:rPr>
        <w:t>The</w:t>
      </w:r>
      <w:r>
        <w:rPr>
          <w:spacing w:val="-7"/>
          <w:sz w:val="20"/>
        </w:rPr>
        <w:t xml:space="preserve"> </w:t>
      </w:r>
      <w:r>
        <w:rPr>
          <w:sz w:val="20"/>
        </w:rPr>
        <w:t>Commissioning</w:t>
      </w:r>
      <w:r>
        <w:rPr>
          <w:spacing w:val="-7"/>
          <w:sz w:val="20"/>
        </w:rPr>
        <w:t xml:space="preserve"> </w:t>
      </w:r>
      <w:r>
        <w:rPr>
          <w:sz w:val="20"/>
        </w:rPr>
        <w:t>Agent</w:t>
      </w:r>
      <w:r>
        <w:rPr>
          <w:spacing w:val="-7"/>
          <w:sz w:val="20"/>
        </w:rPr>
        <w:t xml:space="preserve"> </w:t>
      </w:r>
      <w:r>
        <w:rPr>
          <w:sz w:val="20"/>
        </w:rPr>
        <w:t>will</w:t>
      </w:r>
      <w:r>
        <w:rPr>
          <w:spacing w:val="-7"/>
          <w:sz w:val="20"/>
        </w:rPr>
        <w:t xml:space="preserve"> </w:t>
      </w:r>
      <w:r>
        <w:rPr>
          <w:sz w:val="20"/>
        </w:rPr>
        <w:t>review</w:t>
      </w:r>
      <w:r>
        <w:rPr>
          <w:spacing w:val="-6"/>
          <w:sz w:val="20"/>
        </w:rPr>
        <w:t xml:space="preserve"> </w:t>
      </w:r>
      <w:r>
        <w:rPr>
          <w:sz w:val="20"/>
        </w:rPr>
        <w:t>completed</w:t>
      </w:r>
      <w:r>
        <w:rPr>
          <w:spacing w:val="-6"/>
          <w:sz w:val="20"/>
        </w:rPr>
        <w:t xml:space="preserve"> </w:t>
      </w:r>
      <w:r>
        <w:rPr>
          <w:sz w:val="20"/>
        </w:rPr>
        <w:t>Pre-Functional Checklists and field-verify the accuracy of the completed checklist using sampling techniques.</w:t>
      </w:r>
    </w:p>
    <w:p w14:paraId="4697765C" w14:textId="77777777" w:rsidR="00726659" w:rsidRDefault="000F0732">
      <w:pPr>
        <w:pStyle w:val="ListParagraph"/>
        <w:numPr>
          <w:ilvl w:val="3"/>
          <w:numId w:val="191"/>
        </w:numPr>
        <w:tabs>
          <w:tab w:val="left" w:pos="1798"/>
          <w:tab w:val="left" w:pos="1800"/>
        </w:tabs>
        <w:spacing w:line="360" w:lineRule="auto"/>
        <w:ind w:right="1076"/>
        <w:rPr>
          <w:sz w:val="20"/>
        </w:rPr>
      </w:pPr>
      <w:r>
        <w:rPr>
          <w:sz w:val="20"/>
        </w:rPr>
        <w:t>Startup and Initial Checkout Plan:</w:t>
      </w:r>
      <w:r>
        <w:rPr>
          <w:spacing w:val="80"/>
          <w:sz w:val="20"/>
        </w:rPr>
        <w:t xml:space="preserve"> </w:t>
      </w:r>
      <w:r>
        <w:rPr>
          <w:sz w:val="20"/>
        </w:rPr>
        <w:t>The Contractor shall develop detailed startup plans for all equipment. The primary role of the Contractor in this process is to ensure that there is written documentation</w:t>
      </w:r>
      <w:r>
        <w:rPr>
          <w:spacing w:val="-6"/>
          <w:sz w:val="20"/>
        </w:rPr>
        <w:t xml:space="preserve"> </w:t>
      </w:r>
      <w:r>
        <w:rPr>
          <w:sz w:val="20"/>
        </w:rPr>
        <w:t>that</w:t>
      </w:r>
      <w:r>
        <w:rPr>
          <w:spacing w:val="-6"/>
          <w:sz w:val="20"/>
        </w:rPr>
        <w:t xml:space="preserve"> </w:t>
      </w:r>
      <w:r>
        <w:rPr>
          <w:sz w:val="20"/>
        </w:rPr>
        <w:t>each</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manufacturer</w:t>
      </w:r>
      <w:r>
        <w:rPr>
          <w:spacing w:val="-6"/>
          <w:sz w:val="20"/>
        </w:rPr>
        <w:t xml:space="preserve"> </w:t>
      </w:r>
      <w:r>
        <w:rPr>
          <w:sz w:val="20"/>
        </w:rPr>
        <w:t>recommended</w:t>
      </w:r>
      <w:r>
        <w:rPr>
          <w:spacing w:val="-5"/>
          <w:sz w:val="20"/>
        </w:rPr>
        <w:t xml:space="preserve"> </w:t>
      </w:r>
      <w:r>
        <w:rPr>
          <w:sz w:val="20"/>
        </w:rPr>
        <w:t>procedures have been completed. Parties responsible for startup shall be identified in the Startup Plan and in the checklist forms.</w:t>
      </w:r>
    </w:p>
    <w:p w14:paraId="3BA4823C" w14:textId="77777777" w:rsidR="00726659" w:rsidRDefault="000F0732">
      <w:pPr>
        <w:pStyle w:val="ListParagraph"/>
        <w:numPr>
          <w:ilvl w:val="4"/>
          <w:numId w:val="191"/>
        </w:numPr>
        <w:tabs>
          <w:tab w:val="left" w:pos="2158"/>
          <w:tab w:val="left" w:pos="2160"/>
        </w:tabs>
        <w:spacing w:line="360" w:lineRule="auto"/>
        <w:ind w:right="956"/>
        <w:rPr>
          <w:sz w:val="20"/>
        </w:rPr>
      </w:pPr>
      <w:r>
        <w:rPr>
          <w:sz w:val="20"/>
        </w:rPr>
        <w:t>The Contractor shall develop the full startup plan by combining (or adding to) the checklists with the manufacturer's detailed startup</w:t>
      </w:r>
      <w:r>
        <w:rPr>
          <w:spacing w:val="-5"/>
          <w:sz w:val="20"/>
        </w:rPr>
        <w:t xml:space="preserve"> </w:t>
      </w:r>
      <w:r>
        <w:rPr>
          <w:sz w:val="20"/>
        </w:rPr>
        <w:t>and</w:t>
      </w:r>
      <w:r>
        <w:rPr>
          <w:spacing w:val="-5"/>
          <w:sz w:val="20"/>
        </w:rPr>
        <w:t xml:space="preserve"> </w:t>
      </w:r>
      <w:r>
        <w:rPr>
          <w:sz w:val="20"/>
        </w:rPr>
        <w:t>checkout</w:t>
      </w:r>
      <w:r>
        <w:rPr>
          <w:spacing w:val="-5"/>
          <w:sz w:val="20"/>
        </w:rPr>
        <w:t xml:space="preserve"> </w:t>
      </w:r>
      <w:r>
        <w:rPr>
          <w:sz w:val="20"/>
        </w:rPr>
        <w:t>procedures</w:t>
      </w:r>
      <w:r>
        <w:rPr>
          <w:spacing w:val="-5"/>
          <w:sz w:val="20"/>
        </w:rPr>
        <w:t xml:space="preserve"> </w:t>
      </w:r>
      <w:r>
        <w:rPr>
          <w:sz w:val="20"/>
        </w:rPr>
        <w:t>from</w:t>
      </w:r>
      <w:r>
        <w:rPr>
          <w:spacing w:val="-4"/>
          <w:sz w:val="20"/>
        </w:rPr>
        <w:t xml:space="preserve"> </w:t>
      </w:r>
      <w:r>
        <w:rPr>
          <w:sz w:val="20"/>
        </w:rPr>
        <w:t>the</w:t>
      </w:r>
      <w:r>
        <w:rPr>
          <w:spacing w:val="-5"/>
          <w:sz w:val="20"/>
        </w:rPr>
        <w:t xml:space="preserve"> </w:t>
      </w:r>
      <w:r>
        <w:rPr>
          <w:sz w:val="20"/>
        </w:rPr>
        <w:t>O&amp;M</w:t>
      </w:r>
      <w:r>
        <w:rPr>
          <w:spacing w:val="-4"/>
          <w:sz w:val="20"/>
        </w:rPr>
        <w:t xml:space="preserve"> </w:t>
      </w:r>
      <w:r>
        <w:rPr>
          <w:sz w:val="20"/>
        </w:rPr>
        <w:t>manual</w:t>
      </w:r>
      <w:r>
        <w:rPr>
          <w:spacing w:val="-5"/>
          <w:sz w:val="20"/>
        </w:rPr>
        <w:t xml:space="preserve"> </w:t>
      </w:r>
      <w:r>
        <w:rPr>
          <w:sz w:val="20"/>
        </w:rPr>
        <w:t>data</w:t>
      </w:r>
      <w:r>
        <w:rPr>
          <w:spacing w:val="-4"/>
          <w:sz w:val="20"/>
        </w:rPr>
        <w:t xml:space="preserve"> </w:t>
      </w:r>
      <w:r>
        <w:rPr>
          <w:sz w:val="20"/>
        </w:rPr>
        <w:t>and</w:t>
      </w:r>
      <w:r>
        <w:rPr>
          <w:spacing w:val="-5"/>
          <w:sz w:val="20"/>
        </w:rPr>
        <w:t xml:space="preserve"> </w:t>
      </w:r>
      <w:r>
        <w:rPr>
          <w:sz w:val="20"/>
        </w:rPr>
        <w:t>the field checkout sheets normally used by the Contractor. The plan shall include checklists and procedures with specific boxes or lines</w:t>
      </w:r>
      <w:r>
        <w:rPr>
          <w:spacing w:val="-4"/>
          <w:sz w:val="20"/>
        </w:rPr>
        <w:t xml:space="preserve"> </w:t>
      </w:r>
      <w:r>
        <w:rPr>
          <w:sz w:val="20"/>
        </w:rPr>
        <w:t>for</w:t>
      </w:r>
      <w:r>
        <w:rPr>
          <w:spacing w:val="-5"/>
          <w:sz w:val="20"/>
        </w:rPr>
        <w:t xml:space="preserve"> </w:t>
      </w:r>
      <w:r>
        <w:rPr>
          <w:sz w:val="20"/>
        </w:rPr>
        <w:t>recording</w:t>
      </w:r>
      <w:r>
        <w:rPr>
          <w:spacing w:val="-5"/>
          <w:sz w:val="20"/>
        </w:rPr>
        <w:t xml:space="preserve"> </w:t>
      </w:r>
      <w:r>
        <w:rPr>
          <w:sz w:val="20"/>
        </w:rPr>
        <w:t>and</w:t>
      </w:r>
      <w:r>
        <w:rPr>
          <w:spacing w:val="-5"/>
          <w:sz w:val="20"/>
        </w:rPr>
        <w:t xml:space="preserve"> </w:t>
      </w:r>
      <w:r>
        <w:rPr>
          <w:sz w:val="20"/>
        </w:rPr>
        <w:t>documenting</w:t>
      </w:r>
      <w:r>
        <w:rPr>
          <w:spacing w:val="-4"/>
          <w:sz w:val="20"/>
        </w:rPr>
        <w:t xml:space="preserve"> </w:t>
      </w:r>
      <w:r>
        <w:rPr>
          <w:sz w:val="20"/>
        </w:rPr>
        <w:t>the</w:t>
      </w:r>
      <w:r>
        <w:rPr>
          <w:spacing w:val="-5"/>
          <w:sz w:val="20"/>
        </w:rPr>
        <w:t xml:space="preserve"> </w:t>
      </w:r>
      <w:r>
        <w:rPr>
          <w:sz w:val="20"/>
        </w:rPr>
        <w:t>checking</w:t>
      </w:r>
      <w:r>
        <w:rPr>
          <w:spacing w:val="-5"/>
          <w:sz w:val="20"/>
        </w:rPr>
        <w:t xml:space="preserve"> </w:t>
      </w:r>
      <w:r>
        <w:rPr>
          <w:sz w:val="20"/>
        </w:rPr>
        <w:t>and</w:t>
      </w:r>
      <w:r>
        <w:rPr>
          <w:spacing w:val="-5"/>
          <w:sz w:val="20"/>
        </w:rPr>
        <w:t xml:space="preserve"> </w:t>
      </w:r>
      <w:r>
        <w:rPr>
          <w:sz w:val="20"/>
        </w:rPr>
        <w:t>inspections of</w:t>
      </w:r>
      <w:r>
        <w:rPr>
          <w:spacing w:val="-4"/>
          <w:sz w:val="20"/>
        </w:rPr>
        <w:t xml:space="preserve"> </w:t>
      </w:r>
      <w:r>
        <w:rPr>
          <w:sz w:val="20"/>
        </w:rPr>
        <w:t>each</w:t>
      </w:r>
      <w:r>
        <w:rPr>
          <w:spacing w:val="-4"/>
          <w:sz w:val="20"/>
        </w:rPr>
        <w:t xml:space="preserve"> </w:t>
      </w:r>
      <w:r>
        <w:rPr>
          <w:sz w:val="20"/>
        </w:rPr>
        <w:t>procedure</w:t>
      </w:r>
      <w:r>
        <w:rPr>
          <w:spacing w:val="-4"/>
          <w:sz w:val="20"/>
        </w:rPr>
        <w:t xml:space="preserve"> </w:t>
      </w:r>
      <w:r>
        <w:rPr>
          <w:sz w:val="20"/>
        </w:rPr>
        <w:t>and</w:t>
      </w:r>
      <w:r>
        <w:rPr>
          <w:spacing w:val="-4"/>
          <w:sz w:val="20"/>
        </w:rPr>
        <w:t xml:space="preserve"> </w:t>
      </w:r>
      <w:r>
        <w:rPr>
          <w:sz w:val="20"/>
        </w:rPr>
        <w:t>a</w:t>
      </w:r>
      <w:r>
        <w:rPr>
          <w:spacing w:val="-4"/>
          <w:sz w:val="20"/>
        </w:rPr>
        <w:t xml:space="preserve"> </w:t>
      </w:r>
      <w:r>
        <w:rPr>
          <w:sz w:val="20"/>
        </w:rPr>
        <w:t>summary</w:t>
      </w:r>
      <w:r>
        <w:rPr>
          <w:spacing w:val="-4"/>
          <w:sz w:val="20"/>
        </w:rPr>
        <w:t xml:space="preserve"> </w:t>
      </w:r>
      <w:r>
        <w:rPr>
          <w:sz w:val="20"/>
        </w:rPr>
        <w:t>statement</w:t>
      </w:r>
      <w:r>
        <w:rPr>
          <w:spacing w:val="-4"/>
          <w:sz w:val="20"/>
        </w:rPr>
        <w:t xml:space="preserve"> </w:t>
      </w:r>
      <w:r>
        <w:rPr>
          <w:sz w:val="20"/>
        </w:rPr>
        <w:t>with</w:t>
      </w:r>
      <w:r>
        <w:rPr>
          <w:spacing w:val="-3"/>
          <w:sz w:val="20"/>
        </w:rPr>
        <w:t xml:space="preserve"> </w:t>
      </w:r>
      <w:r>
        <w:rPr>
          <w:sz w:val="20"/>
        </w:rPr>
        <w:t>a</w:t>
      </w:r>
      <w:r>
        <w:rPr>
          <w:spacing w:val="-4"/>
          <w:sz w:val="20"/>
        </w:rPr>
        <w:t xml:space="preserve"> </w:t>
      </w:r>
      <w:r>
        <w:rPr>
          <w:sz w:val="20"/>
        </w:rPr>
        <w:t>signature</w:t>
      </w:r>
      <w:r>
        <w:rPr>
          <w:spacing w:val="-4"/>
          <w:sz w:val="20"/>
        </w:rPr>
        <w:t xml:space="preserve"> </w:t>
      </w:r>
      <w:r>
        <w:rPr>
          <w:sz w:val="20"/>
        </w:rPr>
        <w:t>block at the end of the plan.</w:t>
      </w:r>
    </w:p>
    <w:p w14:paraId="31251755" w14:textId="77777777" w:rsidR="00726659" w:rsidRDefault="000F0732">
      <w:pPr>
        <w:pStyle w:val="ListParagraph"/>
        <w:numPr>
          <w:ilvl w:val="4"/>
          <w:numId w:val="191"/>
        </w:numPr>
        <w:tabs>
          <w:tab w:val="left" w:pos="2158"/>
          <w:tab w:val="left" w:pos="2160"/>
        </w:tabs>
        <w:spacing w:line="360" w:lineRule="auto"/>
        <w:ind w:right="836"/>
        <w:rPr>
          <w:sz w:val="20"/>
        </w:rPr>
      </w:pPr>
      <w:r>
        <w:rPr>
          <w:sz w:val="20"/>
        </w:rPr>
        <w:t>The</w:t>
      </w:r>
      <w:r>
        <w:rPr>
          <w:spacing w:val="-4"/>
          <w:sz w:val="20"/>
        </w:rPr>
        <w:t xml:space="preserve"> </w:t>
      </w:r>
      <w:r>
        <w:rPr>
          <w:sz w:val="20"/>
        </w:rPr>
        <w:t>full</w:t>
      </w:r>
      <w:r>
        <w:rPr>
          <w:spacing w:val="-4"/>
          <w:sz w:val="20"/>
        </w:rPr>
        <w:t xml:space="preserve"> </w:t>
      </w:r>
      <w:r>
        <w:rPr>
          <w:sz w:val="20"/>
        </w:rPr>
        <w:t>startup</w:t>
      </w:r>
      <w:r>
        <w:rPr>
          <w:spacing w:val="-3"/>
          <w:sz w:val="20"/>
        </w:rPr>
        <w:t xml:space="preserve"> </w:t>
      </w:r>
      <w:r>
        <w:rPr>
          <w:sz w:val="20"/>
        </w:rPr>
        <w:t>plan</w:t>
      </w:r>
      <w:r>
        <w:rPr>
          <w:spacing w:val="-4"/>
          <w:sz w:val="20"/>
        </w:rPr>
        <w:t xml:space="preserve"> </w:t>
      </w:r>
      <w:r>
        <w:rPr>
          <w:sz w:val="20"/>
        </w:rPr>
        <w:t>shall</w:t>
      </w:r>
      <w:r>
        <w:rPr>
          <w:spacing w:val="-4"/>
          <w:sz w:val="20"/>
        </w:rPr>
        <w:t xml:space="preserve"> </w:t>
      </w:r>
      <w:r>
        <w:rPr>
          <w:sz w:val="20"/>
        </w:rPr>
        <w:t>at</w:t>
      </w:r>
      <w:r>
        <w:rPr>
          <w:spacing w:val="-4"/>
          <w:sz w:val="20"/>
        </w:rPr>
        <w:t xml:space="preserve"> </w:t>
      </w:r>
      <w:r>
        <w:rPr>
          <w:sz w:val="20"/>
        </w:rPr>
        <w:t>a</w:t>
      </w:r>
      <w:r>
        <w:rPr>
          <w:spacing w:val="-4"/>
          <w:sz w:val="20"/>
        </w:rPr>
        <w:t xml:space="preserve"> </w:t>
      </w:r>
      <w:r>
        <w:rPr>
          <w:sz w:val="20"/>
        </w:rPr>
        <w:t>minimum</w:t>
      </w:r>
      <w:r>
        <w:rPr>
          <w:spacing w:val="-4"/>
          <w:sz w:val="20"/>
        </w:rPr>
        <w:t xml:space="preserve"> </w:t>
      </w:r>
      <w:r>
        <w:rPr>
          <w:sz w:val="20"/>
        </w:rPr>
        <w:t>consist</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 xml:space="preserve">following </w:t>
      </w:r>
      <w:r>
        <w:rPr>
          <w:spacing w:val="-2"/>
          <w:sz w:val="20"/>
        </w:rPr>
        <w:t>items:</w:t>
      </w:r>
    </w:p>
    <w:p w14:paraId="76FCE20E" w14:textId="77777777" w:rsidR="00726659" w:rsidRDefault="000F0732">
      <w:pPr>
        <w:pStyle w:val="ListParagraph"/>
        <w:numPr>
          <w:ilvl w:val="5"/>
          <w:numId w:val="191"/>
        </w:numPr>
        <w:tabs>
          <w:tab w:val="left" w:pos="2518"/>
        </w:tabs>
        <w:ind w:left="2518" w:hanging="358"/>
        <w:rPr>
          <w:sz w:val="20"/>
        </w:rPr>
      </w:pPr>
      <w:proofErr w:type="gramStart"/>
      <w:r>
        <w:rPr>
          <w:sz w:val="20"/>
        </w:rPr>
        <w:t>The</w:t>
      </w:r>
      <w:r>
        <w:rPr>
          <w:spacing w:val="-8"/>
          <w:sz w:val="20"/>
        </w:rPr>
        <w:t xml:space="preserve"> </w:t>
      </w:r>
      <w:r>
        <w:rPr>
          <w:sz w:val="20"/>
        </w:rPr>
        <w:t>Pre</w:t>
      </w:r>
      <w:proofErr w:type="gramEnd"/>
      <w:r>
        <w:rPr>
          <w:sz w:val="20"/>
        </w:rPr>
        <w:t>-Functional</w:t>
      </w:r>
      <w:r>
        <w:rPr>
          <w:spacing w:val="-7"/>
          <w:sz w:val="20"/>
        </w:rPr>
        <w:t xml:space="preserve"> </w:t>
      </w:r>
      <w:r>
        <w:rPr>
          <w:spacing w:val="-2"/>
          <w:sz w:val="20"/>
        </w:rPr>
        <w:t>Checklists.</w:t>
      </w:r>
    </w:p>
    <w:p w14:paraId="5E792C8B" w14:textId="77777777" w:rsidR="00726659" w:rsidRDefault="000F0732">
      <w:pPr>
        <w:pStyle w:val="ListParagraph"/>
        <w:numPr>
          <w:ilvl w:val="5"/>
          <w:numId w:val="191"/>
        </w:numPr>
        <w:tabs>
          <w:tab w:val="left" w:pos="2518"/>
          <w:tab w:val="left" w:pos="2520"/>
        </w:tabs>
        <w:spacing w:before="113" w:line="360" w:lineRule="auto"/>
        <w:ind w:right="956"/>
        <w:rPr>
          <w:sz w:val="20"/>
        </w:rPr>
      </w:pPr>
      <w:r>
        <w:rPr>
          <w:sz w:val="20"/>
        </w:rPr>
        <w:t>The</w:t>
      </w:r>
      <w:r>
        <w:rPr>
          <w:spacing w:val="-7"/>
          <w:sz w:val="20"/>
        </w:rPr>
        <w:t xml:space="preserve"> </w:t>
      </w:r>
      <w:r>
        <w:rPr>
          <w:sz w:val="20"/>
        </w:rPr>
        <w:t>manufacturer's</w:t>
      </w:r>
      <w:r>
        <w:rPr>
          <w:spacing w:val="-7"/>
          <w:sz w:val="20"/>
        </w:rPr>
        <w:t xml:space="preserve"> </w:t>
      </w:r>
      <w:r>
        <w:rPr>
          <w:sz w:val="20"/>
        </w:rPr>
        <w:t>standard</w:t>
      </w:r>
      <w:r>
        <w:rPr>
          <w:spacing w:val="-7"/>
          <w:sz w:val="20"/>
        </w:rPr>
        <w:t xml:space="preserve"> </w:t>
      </w:r>
      <w:r>
        <w:rPr>
          <w:sz w:val="20"/>
        </w:rPr>
        <w:t>written</w:t>
      </w:r>
      <w:r>
        <w:rPr>
          <w:spacing w:val="-6"/>
          <w:sz w:val="20"/>
        </w:rPr>
        <w:t xml:space="preserve"> </w:t>
      </w:r>
      <w:r>
        <w:rPr>
          <w:sz w:val="20"/>
        </w:rPr>
        <w:t>startup</w:t>
      </w:r>
      <w:r>
        <w:rPr>
          <w:spacing w:val="-7"/>
          <w:sz w:val="20"/>
        </w:rPr>
        <w:t xml:space="preserve"> </w:t>
      </w:r>
      <w:r>
        <w:rPr>
          <w:sz w:val="20"/>
        </w:rPr>
        <w:t>procedures</w:t>
      </w:r>
      <w:r>
        <w:rPr>
          <w:spacing w:val="-6"/>
          <w:sz w:val="20"/>
        </w:rPr>
        <w:t xml:space="preserve"> </w:t>
      </w:r>
      <w:r>
        <w:rPr>
          <w:sz w:val="20"/>
        </w:rPr>
        <w:t>copied from the installation manuals with check boxes by each procedure and a signature block added by hand at the end.</w:t>
      </w:r>
    </w:p>
    <w:p w14:paraId="69AEBB44" w14:textId="77777777" w:rsidR="00726659" w:rsidRDefault="000F0732">
      <w:pPr>
        <w:pStyle w:val="ListParagraph"/>
        <w:numPr>
          <w:ilvl w:val="5"/>
          <w:numId w:val="191"/>
        </w:numPr>
        <w:tabs>
          <w:tab w:val="left" w:pos="2518"/>
        </w:tabs>
        <w:ind w:left="2518" w:hanging="358"/>
        <w:rPr>
          <w:sz w:val="20"/>
        </w:rPr>
      </w:pPr>
      <w:r>
        <w:rPr>
          <w:sz w:val="20"/>
        </w:rPr>
        <w:t>The</w:t>
      </w:r>
      <w:r>
        <w:rPr>
          <w:spacing w:val="-7"/>
          <w:sz w:val="20"/>
        </w:rPr>
        <w:t xml:space="preserve"> </w:t>
      </w:r>
      <w:r>
        <w:rPr>
          <w:sz w:val="20"/>
        </w:rPr>
        <w:t>manufacturer's</w:t>
      </w:r>
      <w:r>
        <w:rPr>
          <w:spacing w:val="-6"/>
          <w:sz w:val="20"/>
        </w:rPr>
        <w:t xml:space="preserve"> </w:t>
      </w:r>
      <w:r>
        <w:rPr>
          <w:sz w:val="20"/>
        </w:rPr>
        <w:t>normally</w:t>
      </w:r>
      <w:r>
        <w:rPr>
          <w:spacing w:val="-6"/>
          <w:sz w:val="20"/>
        </w:rPr>
        <w:t xml:space="preserve"> </w:t>
      </w:r>
      <w:r>
        <w:rPr>
          <w:sz w:val="20"/>
        </w:rPr>
        <w:t>used</w:t>
      </w:r>
      <w:r>
        <w:rPr>
          <w:spacing w:val="-6"/>
          <w:sz w:val="20"/>
        </w:rPr>
        <w:t xml:space="preserve"> </w:t>
      </w:r>
      <w:r>
        <w:rPr>
          <w:sz w:val="20"/>
        </w:rPr>
        <w:t>field</w:t>
      </w:r>
      <w:r>
        <w:rPr>
          <w:spacing w:val="-6"/>
          <w:sz w:val="20"/>
        </w:rPr>
        <w:t xml:space="preserve"> </w:t>
      </w:r>
      <w:r>
        <w:rPr>
          <w:sz w:val="20"/>
        </w:rPr>
        <w:t>checkout</w:t>
      </w:r>
      <w:r>
        <w:rPr>
          <w:spacing w:val="-6"/>
          <w:sz w:val="20"/>
        </w:rPr>
        <w:t xml:space="preserve"> </w:t>
      </w:r>
      <w:r>
        <w:rPr>
          <w:spacing w:val="-2"/>
          <w:sz w:val="20"/>
        </w:rPr>
        <w:t>sheets.</w:t>
      </w:r>
    </w:p>
    <w:p w14:paraId="6F5319AF" w14:textId="77777777" w:rsidR="00726659" w:rsidRDefault="00726659">
      <w:pPr>
        <w:pStyle w:val="ListParagraph"/>
        <w:rPr>
          <w:sz w:val="20"/>
        </w:rPr>
        <w:sectPr w:rsidR="00726659">
          <w:headerReference w:type="default" r:id="rId150"/>
          <w:footerReference w:type="default" r:id="rId151"/>
          <w:pgSz w:w="12240" w:h="15840"/>
          <w:pgMar w:top="1380" w:right="720" w:bottom="940" w:left="720" w:header="720" w:footer="747" w:gutter="0"/>
          <w:cols w:space="720"/>
        </w:sectPr>
      </w:pPr>
    </w:p>
    <w:p w14:paraId="620D43AF" w14:textId="77777777" w:rsidR="00726659" w:rsidRDefault="000F0732">
      <w:pPr>
        <w:pStyle w:val="ListParagraph"/>
        <w:numPr>
          <w:ilvl w:val="4"/>
          <w:numId w:val="191"/>
        </w:numPr>
        <w:tabs>
          <w:tab w:val="left" w:pos="2158"/>
          <w:tab w:val="left" w:pos="2160"/>
        </w:tabs>
        <w:spacing w:before="226" w:line="360" w:lineRule="auto"/>
        <w:ind w:right="956"/>
        <w:jc w:val="both"/>
        <w:rPr>
          <w:sz w:val="20"/>
        </w:rPr>
      </w:pPr>
      <w:r>
        <w:rPr>
          <w:sz w:val="20"/>
        </w:rPr>
        <w:lastRenderedPageBreak/>
        <w:t>The</w:t>
      </w:r>
      <w:r>
        <w:rPr>
          <w:spacing w:val="-4"/>
          <w:sz w:val="20"/>
        </w:rPr>
        <w:t xml:space="preserve"> </w:t>
      </w:r>
      <w:r>
        <w:rPr>
          <w:sz w:val="20"/>
        </w:rPr>
        <w:t>Commissioning</w:t>
      </w:r>
      <w:r>
        <w:rPr>
          <w:spacing w:val="-4"/>
          <w:sz w:val="20"/>
        </w:rPr>
        <w:t xml:space="preserve"> </w:t>
      </w:r>
      <w:r>
        <w:rPr>
          <w:sz w:val="20"/>
        </w:rPr>
        <w:t>Agent</w:t>
      </w:r>
      <w:r>
        <w:rPr>
          <w:spacing w:val="-4"/>
          <w:sz w:val="20"/>
        </w:rPr>
        <w:t xml:space="preserve"> </w:t>
      </w:r>
      <w:r>
        <w:rPr>
          <w:sz w:val="20"/>
        </w:rPr>
        <w:t>will</w:t>
      </w:r>
      <w:r>
        <w:rPr>
          <w:spacing w:val="-4"/>
          <w:sz w:val="20"/>
        </w:rPr>
        <w:t xml:space="preserve"> </w:t>
      </w:r>
      <w:r>
        <w:rPr>
          <w:sz w:val="20"/>
        </w:rPr>
        <w:t>submit</w:t>
      </w:r>
      <w:r>
        <w:rPr>
          <w:spacing w:val="-3"/>
          <w:sz w:val="20"/>
        </w:rPr>
        <w:t xml:space="preserve"> </w:t>
      </w:r>
      <w:r>
        <w:rPr>
          <w:sz w:val="20"/>
        </w:rPr>
        <w:t>the</w:t>
      </w:r>
      <w:r>
        <w:rPr>
          <w:spacing w:val="-4"/>
          <w:sz w:val="20"/>
        </w:rPr>
        <w:t xml:space="preserve"> </w:t>
      </w:r>
      <w:r>
        <w:rPr>
          <w:sz w:val="20"/>
        </w:rPr>
        <w:t>full</w:t>
      </w:r>
      <w:r>
        <w:rPr>
          <w:spacing w:val="-3"/>
          <w:sz w:val="20"/>
        </w:rPr>
        <w:t xml:space="preserve"> </w:t>
      </w:r>
      <w:r>
        <w:rPr>
          <w:sz w:val="20"/>
        </w:rPr>
        <w:t>startup</w:t>
      </w:r>
      <w:r>
        <w:rPr>
          <w:spacing w:val="-4"/>
          <w:sz w:val="20"/>
        </w:rPr>
        <w:t xml:space="preserve"> </w:t>
      </w:r>
      <w:r>
        <w:rPr>
          <w:sz w:val="20"/>
        </w:rPr>
        <w:t>plan</w:t>
      </w:r>
      <w:r>
        <w:rPr>
          <w:spacing w:val="-4"/>
          <w:sz w:val="20"/>
        </w:rPr>
        <w:t xml:space="preserve"> </w:t>
      </w:r>
      <w:r>
        <w:rPr>
          <w:sz w:val="20"/>
        </w:rPr>
        <w:t>to</w:t>
      </w:r>
      <w:r>
        <w:rPr>
          <w:spacing w:val="-4"/>
          <w:sz w:val="20"/>
        </w:rPr>
        <w:t xml:space="preserve"> </w:t>
      </w:r>
      <w:r>
        <w:rPr>
          <w:sz w:val="20"/>
        </w:rPr>
        <w:t>the VA</w:t>
      </w:r>
      <w:r>
        <w:rPr>
          <w:spacing w:val="-4"/>
          <w:sz w:val="20"/>
        </w:rPr>
        <w:t xml:space="preserve"> </w:t>
      </w:r>
      <w:r>
        <w:rPr>
          <w:sz w:val="20"/>
        </w:rPr>
        <w:t>and</w:t>
      </w:r>
      <w:r>
        <w:rPr>
          <w:spacing w:val="-3"/>
          <w:sz w:val="20"/>
        </w:rPr>
        <w:t xml:space="preserve"> </w:t>
      </w:r>
      <w:r>
        <w:rPr>
          <w:sz w:val="20"/>
        </w:rPr>
        <w:t>Contractor</w:t>
      </w:r>
      <w:r>
        <w:rPr>
          <w:spacing w:val="-4"/>
          <w:sz w:val="20"/>
        </w:rPr>
        <w:t xml:space="preserve"> </w:t>
      </w:r>
      <w:r>
        <w:rPr>
          <w:sz w:val="20"/>
        </w:rPr>
        <w:t>for</w:t>
      </w:r>
      <w:r>
        <w:rPr>
          <w:spacing w:val="-4"/>
          <w:sz w:val="20"/>
        </w:rPr>
        <w:t xml:space="preserve"> </w:t>
      </w:r>
      <w:r>
        <w:rPr>
          <w:sz w:val="20"/>
        </w:rPr>
        <w:t>review.</w:t>
      </w:r>
      <w:r>
        <w:rPr>
          <w:spacing w:val="80"/>
          <w:sz w:val="20"/>
        </w:rPr>
        <w:t xml:space="preserve"> </w:t>
      </w:r>
      <w:r>
        <w:rPr>
          <w:sz w:val="20"/>
        </w:rPr>
        <w:t>Final</w:t>
      </w:r>
      <w:r>
        <w:rPr>
          <w:spacing w:val="-3"/>
          <w:sz w:val="20"/>
        </w:rPr>
        <w:t xml:space="preserve"> </w:t>
      </w:r>
      <w:r>
        <w:rPr>
          <w:sz w:val="20"/>
        </w:rPr>
        <w:t>approval</w:t>
      </w:r>
      <w:r>
        <w:rPr>
          <w:spacing w:val="-3"/>
          <w:sz w:val="20"/>
        </w:rPr>
        <w:t xml:space="preserve"> </w:t>
      </w:r>
      <w:r>
        <w:rPr>
          <w:sz w:val="20"/>
        </w:rPr>
        <w:t>will</w:t>
      </w:r>
      <w:r>
        <w:rPr>
          <w:spacing w:val="-4"/>
          <w:sz w:val="20"/>
        </w:rPr>
        <w:t xml:space="preserve"> </w:t>
      </w:r>
      <w:r>
        <w:rPr>
          <w:sz w:val="20"/>
        </w:rPr>
        <w:t>be</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VA.</w:t>
      </w:r>
    </w:p>
    <w:p w14:paraId="31EA8D2E" w14:textId="77777777" w:rsidR="00726659" w:rsidRDefault="000F0732">
      <w:pPr>
        <w:pStyle w:val="ListParagraph"/>
        <w:numPr>
          <w:ilvl w:val="4"/>
          <w:numId w:val="191"/>
        </w:numPr>
        <w:tabs>
          <w:tab w:val="left" w:pos="2158"/>
          <w:tab w:val="left" w:pos="2160"/>
        </w:tabs>
        <w:spacing w:line="360" w:lineRule="auto"/>
        <w:ind w:right="1076"/>
        <w:jc w:val="both"/>
        <w:rPr>
          <w:sz w:val="20"/>
        </w:rPr>
      </w:pPr>
      <w:r>
        <w:rPr>
          <w:sz w:val="20"/>
        </w:rPr>
        <w:t>The</w:t>
      </w:r>
      <w:r>
        <w:rPr>
          <w:spacing w:val="-5"/>
          <w:sz w:val="20"/>
        </w:rPr>
        <w:t xml:space="preserve"> </w:t>
      </w:r>
      <w:r>
        <w:rPr>
          <w:sz w:val="20"/>
        </w:rPr>
        <w:t>Contractor</w:t>
      </w:r>
      <w:r>
        <w:rPr>
          <w:spacing w:val="-4"/>
          <w:sz w:val="20"/>
        </w:rPr>
        <w:t xml:space="preserve"> </w:t>
      </w:r>
      <w:r>
        <w:rPr>
          <w:sz w:val="20"/>
        </w:rPr>
        <w:t>shall</w:t>
      </w:r>
      <w:r>
        <w:rPr>
          <w:spacing w:val="-5"/>
          <w:sz w:val="20"/>
        </w:rPr>
        <w:t xml:space="preserve"> </w:t>
      </w:r>
      <w:r>
        <w:rPr>
          <w:sz w:val="20"/>
        </w:rPr>
        <w:t>review</w:t>
      </w:r>
      <w:r>
        <w:rPr>
          <w:spacing w:val="-5"/>
          <w:sz w:val="20"/>
        </w:rPr>
        <w:t xml:space="preserve"> </w:t>
      </w:r>
      <w:r>
        <w:rPr>
          <w:sz w:val="20"/>
        </w:rPr>
        <w:t>and</w:t>
      </w:r>
      <w:r>
        <w:rPr>
          <w:spacing w:val="-5"/>
          <w:sz w:val="20"/>
        </w:rPr>
        <w:t xml:space="preserve"> </w:t>
      </w:r>
      <w:r>
        <w:rPr>
          <w:sz w:val="20"/>
        </w:rPr>
        <w:t>evaluate</w:t>
      </w:r>
      <w:r>
        <w:rPr>
          <w:spacing w:val="-5"/>
          <w:sz w:val="20"/>
        </w:rPr>
        <w:t xml:space="preserve"> </w:t>
      </w:r>
      <w:r>
        <w:rPr>
          <w:sz w:val="20"/>
        </w:rPr>
        <w:t>the</w:t>
      </w:r>
      <w:r>
        <w:rPr>
          <w:spacing w:val="-4"/>
          <w:sz w:val="20"/>
        </w:rPr>
        <w:t xml:space="preserve"> </w:t>
      </w:r>
      <w:r>
        <w:rPr>
          <w:sz w:val="20"/>
        </w:rPr>
        <w:t>procedures</w:t>
      </w:r>
      <w:r>
        <w:rPr>
          <w:spacing w:val="-4"/>
          <w:sz w:val="20"/>
        </w:rPr>
        <w:t xml:space="preserve"> </w:t>
      </w:r>
      <w:r>
        <w:rPr>
          <w:sz w:val="20"/>
        </w:rPr>
        <w:t>and</w:t>
      </w:r>
      <w:r>
        <w:rPr>
          <w:spacing w:val="-5"/>
          <w:sz w:val="20"/>
        </w:rPr>
        <w:t xml:space="preserve"> </w:t>
      </w:r>
      <w:r>
        <w:rPr>
          <w:sz w:val="20"/>
        </w:rPr>
        <w:t>the format</w:t>
      </w:r>
      <w:r>
        <w:rPr>
          <w:spacing w:val="-4"/>
          <w:sz w:val="20"/>
        </w:rPr>
        <w:t xml:space="preserve"> </w:t>
      </w:r>
      <w:r>
        <w:rPr>
          <w:sz w:val="20"/>
        </w:rPr>
        <w:t>for</w:t>
      </w:r>
      <w:r>
        <w:rPr>
          <w:spacing w:val="-5"/>
          <w:sz w:val="20"/>
        </w:rPr>
        <w:t xml:space="preserve"> </w:t>
      </w:r>
      <w:r>
        <w:rPr>
          <w:sz w:val="20"/>
        </w:rPr>
        <w:t>documenting</w:t>
      </w:r>
      <w:r>
        <w:rPr>
          <w:spacing w:val="-5"/>
          <w:sz w:val="20"/>
        </w:rPr>
        <w:t xml:space="preserve"> </w:t>
      </w:r>
      <w:r>
        <w:rPr>
          <w:sz w:val="20"/>
        </w:rPr>
        <w:t>them,</w:t>
      </w:r>
      <w:r>
        <w:rPr>
          <w:spacing w:val="-5"/>
          <w:sz w:val="20"/>
        </w:rPr>
        <w:t xml:space="preserve"> </w:t>
      </w:r>
      <w:r>
        <w:rPr>
          <w:sz w:val="20"/>
        </w:rPr>
        <w:t>noting</w:t>
      </w:r>
      <w:r>
        <w:rPr>
          <w:spacing w:val="-4"/>
          <w:sz w:val="20"/>
        </w:rPr>
        <w:t xml:space="preserve"> </w:t>
      </w:r>
      <w:r>
        <w:rPr>
          <w:sz w:val="20"/>
        </w:rPr>
        <w:t>any</w:t>
      </w:r>
      <w:r>
        <w:rPr>
          <w:spacing w:val="-5"/>
          <w:sz w:val="20"/>
        </w:rPr>
        <w:t xml:space="preserve"> </w:t>
      </w:r>
      <w:r>
        <w:rPr>
          <w:sz w:val="20"/>
        </w:rPr>
        <w:t>procedures</w:t>
      </w:r>
      <w:r>
        <w:rPr>
          <w:spacing w:val="-5"/>
          <w:sz w:val="20"/>
        </w:rPr>
        <w:t xml:space="preserve"> </w:t>
      </w:r>
      <w:r>
        <w:rPr>
          <w:sz w:val="20"/>
        </w:rPr>
        <w:t>that</w:t>
      </w:r>
      <w:r>
        <w:rPr>
          <w:spacing w:val="-4"/>
          <w:sz w:val="20"/>
        </w:rPr>
        <w:t xml:space="preserve"> </w:t>
      </w:r>
      <w:r>
        <w:rPr>
          <w:sz w:val="20"/>
        </w:rPr>
        <w:t>need</w:t>
      </w:r>
      <w:r>
        <w:rPr>
          <w:spacing w:val="-5"/>
          <w:sz w:val="20"/>
        </w:rPr>
        <w:t xml:space="preserve"> </w:t>
      </w:r>
      <w:r>
        <w:rPr>
          <w:sz w:val="20"/>
        </w:rPr>
        <w:t>to be revised or added.</w:t>
      </w:r>
    </w:p>
    <w:p w14:paraId="0E36FA2D" w14:textId="77777777" w:rsidR="00726659" w:rsidRDefault="000F0732">
      <w:pPr>
        <w:pStyle w:val="ListParagraph"/>
        <w:numPr>
          <w:ilvl w:val="3"/>
          <w:numId w:val="191"/>
        </w:numPr>
        <w:tabs>
          <w:tab w:val="left" w:pos="1798"/>
        </w:tabs>
        <w:ind w:left="1798" w:hanging="358"/>
        <w:jc w:val="both"/>
        <w:rPr>
          <w:sz w:val="20"/>
        </w:rPr>
      </w:pPr>
      <w:r>
        <w:rPr>
          <w:sz w:val="20"/>
        </w:rPr>
        <w:t>Sensor</w:t>
      </w:r>
      <w:r>
        <w:rPr>
          <w:spacing w:val="-5"/>
          <w:sz w:val="20"/>
        </w:rPr>
        <w:t xml:space="preserve"> </w:t>
      </w:r>
      <w:r>
        <w:rPr>
          <w:sz w:val="20"/>
        </w:rPr>
        <w:t>and</w:t>
      </w:r>
      <w:r>
        <w:rPr>
          <w:spacing w:val="-5"/>
          <w:sz w:val="20"/>
        </w:rPr>
        <w:t xml:space="preserve"> </w:t>
      </w:r>
      <w:r>
        <w:rPr>
          <w:sz w:val="20"/>
        </w:rPr>
        <w:t>Actuator</w:t>
      </w:r>
      <w:r>
        <w:rPr>
          <w:spacing w:val="-5"/>
          <w:sz w:val="20"/>
        </w:rPr>
        <w:t xml:space="preserve"> </w:t>
      </w:r>
      <w:r>
        <w:rPr>
          <w:spacing w:val="-2"/>
          <w:sz w:val="20"/>
        </w:rPr>
        <w:t>Calibration</w:t>
      </w:r>
    </w:p>
    <w:p w14:paraId="6E28495E" w14:textId="77777777" w:rsidR="00726659" w:rsidRDefault="000F0732">
      <w:pPr>
        <w:pStyle w:val="ListParagraph"/>
        <w:numPr>
          <w:ilvl w:val="4"/>
          <w:numId w:val="191"/>
        </w:numPr>
        <w:tabs>
          <w:tab w:val="left" w:pos="2158"/>
          <w:tab w:val="left" w:pos="2160"/>
        </w:tabs>
        <w:spacing w:before="114" w:line="360" w:lineRule="auto"/>
        <w:ind w:right="956"/>
        <w:rPr>
          <w:sz w:val="20"/>
        </w:rPr>
      </w:pPr>
      <w:r>
        <w:rPr>
          <w:sz w:val="20"/>
        </w:rPr>
        <w:t>All field installed temperature, relative humidity, CO2 and pressure sensors and gages, and all actuators (dampers and valves) on all equipment shall be calibrated using the methods described</w:t>
      </w:r>
      <w:r>
        <w:rPr>
          <w:spacing w:val="-5"/>
          <w:sz w:val="20"/>
        </w:rPr>
        <w:t xml:space="preserve"> </w:t>
      </w:r>
      <w:r>
        <w:rPr>
          <w:sz w:val="20"/>
        </w:rPr>
        <w:t>in</w:t>
      </w:r>
      <w:r>
        <w:rPr>
          <w:spacing w:val="-5"/>
          <w:sz w:val="20"/>
        </w:rPr>
        <w:t xml:space="preserve"> </w:t>
      </w:r>
      <w:r>
        <w:rPr>
          <w:sz w:val="20"/>
        </w:rPr>
        <w:t>Division</w:t>
      </w:r>
      <w:r>
        <w:rPr>
          <w:spacing w:val="-5"/>
          <w:sz w:val="20"/>
        </w:rPr>
        <w:t xml:space="preserve"> </w:t>
      </w:r>
      <w:r>
        <w:rPr>
          <w:sz w:val="20"/>
        </w:rPr>
        <w:t>21,</w:t>
      </w:r>
      <w:r>
        <w:rPr>
          <w:spacing w:val="-4"/>
          <w:sz w:val="20"/>
        </w:rPr>
        <w:t xml:space="preserve"> </w:t>
      </w:r>
      <w:r>
        <w:rPr>
          <w:sz w:val="20"/>
        </w:rPr>
        <w:t>Division</w:t>
      </w:r>
      <w:r>
        <w:rPr>
          <w:spacing w:val="-4"/>
          <w:sz w:val="20"/>
        </w:rPr>
        <w:t xml:space="preserve"> </w:t>
      </w:r>
      <w:r>
        <w:rPr>
          <w:sz w:val="20"/>
        </w:rPr>
        <w:t>22,</w:t>
      </w:r>
      <w:r>
        <w:rPr>
          <w:spacing w:val="-5"/>
          <w:sz w:val="20"/>
        </w:rPr>
        <w:t xml:space="preserve"> </w:t>
      </w:r>
      <w:r>
        <w:rPr>
          <w:sz w:val="20"/>
        </w:rPr>
        <w:t>Division</w:t>
      </w:r>
      <w:r>
        <w:rPr>
          <w:spacing w:val="-5"/>
          <w:sz w:val="20"/>
        </w:rPr>
        <w:t xml:space="preserve"> </w:t>
      </w:r>
      <w:r>
        <w:rPr>
          <w:sz w:val="20"/>
        </w:rPr>
        <w:t>23,</w:t>
      </w:r>
      <w:r>
        <w:rPr>
          <w:spacing w:val="-5"/>
          <w:sz w:val="20"/>
        </w:rPr>
        <w:t xml:space="preserve"> </w:t>
      </w:r>
      <w:r>
        <w:rPr>
          <w:sz w:val="20"/>
        </w:rPr>
        <w:t>Division</w:t>
      </w:r>
      <w:r>
        <w:rPr>
          <w:spacing w:val="-5"/>
          <w:sz w:val="20"/>
        </w:rPr>
        <w:t xml:space="preserve"> </w:t>
      </w:r>
      <w:r>
        <w:rPr>
          <w:sz w:val="20"/>
        </w:rPr>
        <w:t>26,</w:t>
      </w:r>
    </w:p>
    <w:p w14:paraId="1A937DC2" w14:textId="77777777" w:rsidR="00726659" w:rsidRDefault="000F0732">
      <w:pPr>
        <w:pStyle w:val="BodyText"/>
        <w:ind w:left="2160" w:firstLine="0"/>
      </w:pPr>
      <w:r>
        <w:t>Division</w:t>
      </w:r>
      <w:r>
        <w:rPr>
          <w:spacing w:val="-7"/>
        </w:rPr>
        <w:t xml:space="preserve"> </w:t>
      </w:r>
      <w:r>
        <w:t>27,</w:t>
      </w:r>
      <w:r>
        <w:rPr>
          <w:spacing w:val="-5"/>
        </w:rPr>
        <w:t xml:space="preserve"> </w:t>
      </w:r>
      <w:r>
        <w:t>and</w:t>
      </w:r>
      <w:r>
        <w:rPr>
          <w:spacing w:val="-3"/>
        </w:rPr>
        <w:t xml:space="preserve"> </w:t>
      </w:r>
      <w:r>
        <w:t>Division</w:t>
      </w:r>
      <w:r>
        <w:rPr>
          <w:spacing w:val="-4"/>
        </w:rPr>
        <w:t xml:space="preserve"> </w:t>
      </w:r>
      <w:r>
        <w:t>28</w:t>
      </w:r>
      <w:r>
        <w:rPr>
          <w:spacing w:val="-4"/>
        </w:rPr>
        <w:t xml:space="preserve"> </w:t>
      </w:r>
      <w:r>
        <w:rPr>
          <w:spacing w:val="-2"/>
        </w:rPr>
        <w:t>specifications.</w:t>
      </w:r>
    </w:p>
    <w:p w14:paraId="274C3074" w14:textId="77777777" w:rsidR="00726659" w:rsidRDefault="000F0732">
      <w:pPr>
        <w:pStyle w:val="ListParagraph"/>
        <w:numPr>
          <w:ilvl w:val="4"/>
          <w:numId w:val="191"/>
        </w:numPr>
        <w:tabs>
          <w:tab w:val="left" w:pos="2158"/>
          <w:tab w:val="left" w:pos="2160"/>
        </w:tabs>
        <w:spacing w:before="113" w:line="360" w:lineRule="auto"/>
        <w:ind w:right="956"/>
        <w:rPr>
          <w:sz w:val="20"/>
        </w:rPr>
      </w:pPr>
      <w:r>
        <w:rPr>
          <w:sz w:val="20"/>
        </w:rPr>
        <w:t>All procedures used shall be fully documented on the Pre- Functional Checklists or other suitable forms, clearly referencing</w:t>
      </w:r>
      <w:r>
        <w:rPr>
          <w:spacing w:val="-6"/>
          <w:sz w:val="20"/>
        </w:rPr>
        <w:t xml:space="preserve"> </w:t>
      </w:r>
      <w:r>
        <w:rPr>
          <w:sz w:val="20"/>
        </w:rPr>
        <w:t>the</w:t>
      </w:r>
      <w:r>
        <w:rPr>
          <w:spacing w:val="-5"/>
          <w:sz w:val="20"/>
        </w:rPr>
        <w:t xml:space="preserve"> </w:t>
      </w:r>
      <w:r>
        <w:rPr>
          <w:sz w:val="20"/>
        </w:rPr>
        <w:t>procedures</w:t>
      </w:r>
      <w:r>
        <w:rPr>
          <w:spacing w:val="-5"/>
          <w:sz w:val="20"/>
        </w:rPr>
        <w:t xml:space="preserve"> </w:t>
      </w:r>
      <w:r>
        <w:rPr>
          <w:sz w:val="20"/>
        </w:rPr>
        <w:t>followed</w:t>
      </w:r>
      <w:r>
        <w:rPr>
          <w:spacing w:val="-5"/>
          <w:sz w:val="20"/>
        </w:rPr>
        <w:t xml:space="preserve"> </w:t>
      </w:r>
      <w:r>
        <w:rPr>
          <w:sz w:val="20"/>
        </w:rPr>
        <w:t>and</w:t>
      </w:r>
      <w:r>
        <w:rPr>
          <w:spacing w:val="-6"/>
          <w:sz w:val="20"/>
        </w:rPr>
        <w:t xml:space="preserve"> </w:t>
      </w:r>
      <w:r>
        <w:rPr>
          <w:sz w:val="20"/>
        </w:rPr>
        <w:t>written</w:t>
      </w:r>
      <w:r>
        <w:rPr>
          <w:spacing w:val="-6"/>
          <w:sz w:val="20"/>
        </w:rPr>
        <w:t xml:space="preserve"> </w:t>
      </w:r>
      <w:r>
        <w:rPr>
          <w:sz w:val="20"/>
        </w:rPr>
        <w:t>documentation</w:t>
      </w:r>
      <w:r>
        <w:rPr>
          <w:spacing w:val="-6"/>
          <w:sz w:val="20"/>
        </w:rPr>
        <w:t xml:space="preserve"> </w:t>
      </w:r>
      <w:r>
        <w:rPr>
          <w:sz w:val="20"/>
        </w:rPr>
        <w:t xml:space="preserve">of initial, intermediate and </w:t>
      </w:r>
      <w:proofErr w:type="gramStart"/>
      <w:r>
        <w:rPr>
          <w:sz w:val="20"/>
        </w:rPr>
        <w:t>final results</w:t>
      </w:r>
      <w:proofErr w:type="gramEnd"/>
      <w:r>
        <w:rPr>
          <w:sz w:val="20"/>
        </w:rPr>
        <w:t>.</w:t>
      </w:r>
    </w:p>
    <w:p w14:paraId="30EB95BA" w14:textId="77777777" w:rsidR="00726659" w:rsidRDefault="000F0732">
      <w:pPr>
        <w:pStyle w:val="ListParagraph"/>
        <w:numPr>
          <w:ilvl w:val="3"/>
          <w:numId w:val="191"/>
        </w:numPr>
        <w:tabs>
          <w:tab w:val="left" w:pos="1798"/>
        </w:tabs>
        <w:ind w:left="1798" w:hanging="358"/>
        <w:rPr>
          <w:sz w:val="20"/>
        </w:rPr>
      </w:pPr>
      <w:r>
        <w:rPr>
          <w:sz w:val="20"/>
        </w:rPr>
        <w:t>Execution</w:t>
      </w:r>
      <w:r>
        <w:rPr>
          <w:spacing w:val="-6"/>
          <w:sz w:val="20"/>
        </w:rPr>
        <w:t xml:space="preserve"> </w:t>
      </w:r>
      <w:r>
        <w:rPr>
          <w:sz w:val="20"/>
        </w:rPr>
        <w:t>of</w:t>
      </w:r>
      <w:r>
        <w:rPr>
          <w:spacing w:val="-6"/>
          <w:sz w:val="20"/>
        </w:rPr>
        <w:t xml:space="preserve"> </w:t>
      </w:r>
      <w:r>
        <w:rPr>
          <w:sz w:val="20"/>
        </w:rPr>
        <w:t>Equipment</w:t>
      </w:r>
      <w:r>
        <w:rPr>
          <w:spacing w:val="-6"/>
          <w:sz w:val="20"/>
        </w:rPr>
        <w:t xml:space="preserve"> </w:t>
      </w:r>
      <w:r>
        <w:rPr>
          <w:spacing w:val="-2"/>
          <w:sz w:val="20"/>
        </w:rPr>
        <w:t>Startup</w:t>
      </w:r>
    </w:p>
    <w:p w14:paraId="58DBD444" w14:textId="77777777" w:rsidR="00726659" w:rsidRDefault="000F0732">
      <w:pPr>
        <w:pStyle w:val="ListParagraph"/>
        <w:numPr>
          <w:ilvl w:val="4"/>
          <w:numId w:val="191"/>
        </w:numPr>
        <w:tabs>
          <w:tab w:val="left" w:pos="2158"/>
          <w:tab w:val="left" w:pos="2160"/>
        </w:tabs>
        <w:spacing w:before="113" w:line="360" w:lineRule="auto"/>
        <w:ind w:right="1556"/>
        <w:jc w:val="both"/>
        <w:rPr>
          <w:sz w:val="20"/>
        </w:rPr>
      </w:pPr>
      <w:r>
        <w:rPr>
          <w:sz w:val="20"/>
        </w:rPr>
        <w:t>Four</w:t>
      </w:r>
      <w:r>
        <w:rPr>
          <w:spacing w:val="-4"/>
          <w:sz w:val="20"/>
        </w:rPr>
        <w:t xml:space="preserve"> </w:t>
      </w:r>
      <w:r>
        <w:rPr>
          <w:sz w:val="20"/>
        </w:rPr>
        <w:t>weeks</w:t>
      </w:r>
      <w:r>
        <w:rPr>
          <w:spacing w:val="-5"/>
          <w:sz w:val="20"/>
        </w:rPr>
        <w:t xml:space="preserve"> </w:t>
      </w:r>
      <w:r>
        <w:rPr>
          <w:sz w:val="20"/>
        </w:rPr>
        <w:t>prior</w:t>
      </w:r>
      <w:r>
        <w:rPr>
          <w:spacing w:val="-4"/>
          <w:sz w:val="20"/>
        </w:rPr>
        <w:t xml:space="preserve"> </w:t>
      </w:r>
      <w:r>
        <w:rPr>
          <w:sz w:val="20"/>
        </w:rPr>
        <w:t>to</w:t>
      </w:r>
      <w:r>
        <w:rPr>
          <w:spacing w:val="-5"/>
          <w:sz w:val="20"/>
        </w:rPr>
        <w:t xml:space="preserve"> </w:t>
      </w:r>
      <w:r>
        <w:rPr>
          <w:sz w:val="20"/>
        </w:rPr>
        <w:t>equipment</w:t>
      </w:r>
      <w:r>
        <w:rPr>
          <w:spacing w:val="-5"/>
          <w:sz w:val="20"/>
        </w:rPr>
        <w:t xml:space="preserve"> </w:t>
      </w:r>
      <w:r>
        <w:rPr>
          <w:sz w:val="20"/>
        </w:rPr>
        <w:t>startup,</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 schedule</w:t>
      </w:r>
      <w:r>
        <w:rPr>
          <w:spacing w:val="-6"/>
          <w:sz w:val="20"/>
        </w:rPr>
        <w:t xml:space="preserve"> </w:t>
      </w:r>
      <w:r>
        <w:rPr>
          <w:sz w:val="20"/>
        </w:rPr>
        <w:t>startup</w:t>
      </w:r>
      <w:r>
        <w:rPr>
          <w:spacing w:val="-5"/>
          <w:sz w:val="20"/>
        </w:rPr>
        <w:t xml:space="preserve"> </w:t>
      </w:r>
      <w:r>
        <w:rPr>
          <w:sz w:val="20"/>
        </w:rPr>
        <w:t>and</w:t>
      </w:r>
      <w:r>
        <w:rPr>
          <w:spacing w:val="-6"/>
          <w:sz w:val="20"/>
        </w:rPr>
        <w:t xml:space="preserve"> </w:t>
      </w:r>
      <w:r>
        <w:rPr>
          <w:sz w:val="20"/>
        </w:rPr>
        <w:t>checkout</w:t>
      </w:r>
      <w:r>
        <w:rPr>
          <w:spacing w:val="-6"/>
          <w:sz w:val="20"/>
        </w:rPr>
        <w:t xml:space="preserve"> </w:t>
      </w:r>
      <w:r>
        <w:rPr>
          <w:sz w:val="20"/>
        </w:rPr>
        <w:t>with</w:t>
      </w:r>
      <w:r>
        <w:rPr>
          <w:spacing w:val="-5"/>
          <w:sz w:val="20"/>
        </w:rPr>
        <w:t xml:space="preserve"> </w:t>
      </w:r>
      <w:r>
        <w:rPr>
          <w:sz w:val="20"/>
        </w:rPr>
        <w:t>the</w:t>
      </w:r>
      <w:r>
        <w:rPr>
          <w:spacing w:val="-6"/>
          <w:sz w:val="20"/>
        </w:rPr>
        <w:t xml:space="preserve"> </w:t>
      </w:r>
      <w:r>
        <w:rPr>
          <w:sz w:val="20"/>
        </w:rPr>
        <w:t>VA</w:t>
      </w:r>
      <w:r>
        <w:rPr>
          <w:spacing w:val="-6"/>
          <w:sz w:val="20"/>
        </w:rPr>
        <w:t xml:space="preserve"> </w:t>
      </w:r>
      <w:r>
        <w:rPr>
          <w:sz w:val="20"/>
        </w:rPr>
        <w:t>and</w:t>
      </w:r>
      <w:r>
        <w:rPr>
          <w:spacing w:val="-5"/>
          <w:sz w:val="20"/>
        </w:rPr>
        <w:t xml:space="preserve"> </w:t>
      </w:r>
      <w:r>
        <w:rPr>
          <w:sz w:val="20"/>
        </w:rPr>
        <w:t>Commissioning Agent.</w:t>
      </w:r>
      <w:r>
        <w:rPr>
          <w:spacing w:val="-4"/>
          <w:sz w:val="20"/>
        </w:rPr>
        <w:t xml:space="preserve"> </w:t>
      </w:r>
      <w:r>
        <w:rPr>
          <w:sz w:val="20"/>
        </w:rPr>
        <w:t>The</w:t>
      </w:r>
      <w:r>
        <w:rPr>
          <w:spacing w:val="-5"/>
          <w:sz w:val="20"/>
        </w:rPr>
        <w:t xml:space="preserve"> </w:t>
      </w:r>
      <w:r>
        <w:rPr>
          <w:sz w:val="20"/>
        </w:rPr>
        <w:t>performance</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startup</w:t>
      </w:r>
      <w:r>
        <w:rPr>
          <w:spacing w:val="-5"/>
          <w:sz w:val="20"/>
        </w:rPr>
        <w:t xml:space="preserve"> </w:t>
      </w:r>
      <w:r>
        <w:rPr>
          <w:sz w:val="20"/>
        </w:rPr>
        <w:t>and</w:t>
      </w:r>
      <w:r>
        <w:rPr>
          <w:spacing w:val="-5"/>
          <w:sz w:val="20"/>
        </w:rPr>
        <w:t xml:space="preserve"> </w:t>
      </w:r>
      <w:r>
        <w:rPr>
          <w:sz w:val="20"/>
        </w:rPr>
        <w:t>checkout</w:t>
      </w:r>
      <w:r>
        <w:rPr>
          <w:spacing w:val="-5"/>
          <w:sz w:val="20"/>
        </w:rPr>
        <w:t xml:space="preserve"> </w:t>
      </w:r>
      <w:r>
        <w:rPr>
          <w:sz w:val="20"/>
        </w:rPr>
        <w:t>shall</w:t>
      </w:r>
      <w:r>
        <w:rPr>
          <w:spacing w:val="-4"/>
          <w:sz w:val="20"/>
        </w:rPr>
        <w:t xml:space="preserve"> </w:t>
      </w:r>
      <w:r>
        <w:rPr>
          <w:sz w:val="20"/>
        </w:rPr>
        <w:t>be directed and executed by the Contractor.</w:t>
      </w:r>
    </w:p>
    <w:p w14:paraId="046B0A6D" w14:textId="77777777" w:rsidR="00726659" w:rsidRDefault="000F0732">
      <w:pPr>
        <w:pStyle w:val="ListParagraph"/>
        <w:numPr>
          <w:ilvl w:val="4"/>
          <w:numId w:val="191"/>
        </w:numPr>
        <w:tabs>
          <w:tab w:val="left" w:pos="2158"/>
          <w:tab w:val="left" w:pos="2160"/>
        </w:tabs>
        <w:spacing w:line="360" w:lineRule="auto"/>
        <w:ind w:right="1076"/>
        <w:rPr>
          <w:sz w:val="20"/>
        </w:rPr>
      </w:pPr>
      <w:r>
        <w:rPr>
          <w:sz w:val="20"/>
        </w:rPr>
        <w:t>The</w:t>
      </w:r>
      <w:r>
        <w:rPr>
          <w:spacing w:val="-5"/>
          <w:sz w:val="20"/>
        </w:rPr>
        <w:t xml:space="preserve"> </w:t>
      </w:r>
      <w:r>
        <w:rPr>
          <w:sz w:val="20"/>
        </w:rPr>
        <w:t>Commissioning</w:t>
      </w:r>
      <w:r>
        <w:rPr>
          <w:spacing w:val="-5"/>
          <w:sz w:val="20"/>
        </w:rPr>
        <w:t xml:space="preserve"> </w:t>
      </w:r>
      <w:r>
        <w:rPr>
          <w:sz w:val="20"/>
        </w:rPr>
        <w:t>Agent</w:t>
      </w:r>
      <w:r>
        <w:rPr>
          <w:spacing w:val="-5"/>
          <w:sz w:val="20"/>
        </w:rPr>
        <w:t xml:space="preserve"> </w:t>
      </w:r>
      <w:r>
        <w:rPr>
          <w:sz w:val="20"/>
        </w:rPr>
        <w:t>will</w:t>
      </w:r>
      <w:r>
        <w:rPr>
          <w:spacing w:val="-5"/>
          <w:sz w:val="20"/>
        </w:rPr>
        <w:t xml:space="preserve"> </w:t>
      </w:r>
      <w:r>
        <w:rPr>
          <w:sz w:val="20"/>
        </w:rPr>
        <w:t>observe</w:t>
      </w:r>
      <w:r>
        <w:rPr>
          <w:spacing w:val="-4"/>
          <w:sz w:val="20"/>
        </w:rPr>
        <w:t xml:space="preserve"> </w:t>
      </w:r>
      <w:r>
        <w:rPr>
          <w:sz w:val="20"/>
        </w:rPr>
        <w:t>the</w:t>
      </w:r>
      <w:r>
        <w:rPr>
          <w:spacing w:val="-5"/>
          <w:sz w:val="20"/>
        </w:rPr>
        <w:t xml:space="preserve"> </w:t>
      </w:r>
      <w:r>
        <w:rPr>
          <w:sz w:val="20"/>
        </w:rPr>
        <w:t>startup</w:t>
      </w:r>
      <w:r>
        <w:rPr>
          <w:spacing w:val="-5"/>
          <w:sz w:val="20"/>
        </w:rPr>
        <w:t xml:space="preserve"> </w:t>
      </w:r>
      <w:r>
        <w:rPr>
          <w:sz w:val="20"/>
        </w:rPr>
        <w:t>procedures</w:t>
      </w:r>
      <w:r>
        <w:rPr>
          <w:spacing w:val="-5"/>
          <w:sz w:val="20"/>
        </w:rPr>
        <w:t xml:space="preserve"> </w:t>
      </w:r>
      <w:r>
        <w:rPr>
          <w:sz w:val="20"/>
        </w:rPr>
        <w:t>for selected pieces of primary equipment.</w:t>
      </w:r>
    </w:p>
    <w:p w14:paraId="197BA349" w14:textId="77777777" w:rsidR="00726659" w:rsidRDefault="000F0732">
      <w:pPr>
        <w:pStyle w:val="ListParagraph"/>
        <w:numPr>
          <w:ilvl w:val="4"/>
          <w:numId w:val="191"/>
        </w:numPr>
        <w:tabs>
          <w:tab w:val="left" w:pos="2158"/>
          <w:tab w:val="left" w:pos="2160"/>
        </w:tabs>
        <w:spacing w:line="360" w:lineRule="auto"/>
        <w:ind w:right="836"/>
        <w:rPr>
          <w:sz w:val="20"/>
        </w:rPr>
      </w:pPr>
      <w:r>
        <w:rPr>
          <w:sz w:val="20"/>
        </w:rPr>
        <w:t>The Contractor shall execute startup and provide the VA and Commissioning</w:t>
      </w:r>
      <w:r>
        <w:rPr>
          <w:spacing w:val="-4"/>
          <w:sz w:val="20"/>
        </w:rPr>
        <w:t xml:space="preserve"> </w:t>
      </w:r>
      <w:r>
        <w:rPr>
          <w:sz w:val="20"/>
        </w:rPr>
        <w:t>Agent</w:t>
      </w:r>
      <w:r>
        <w:rPr>
          <w:spacing w:val="-4"/>
          <w:sz w:val="20"/>
        </w:rPr>
        <w:t xml:space="preserve"> </w:t>
      </w:r>
      <w:r>
        <w:rPr>
          <w:sz w:val="20"/>
        </w:rPr>
        <w:t>with</w:t>
      </w:r>
      <w:r>
        <w:rPr>
          <w:spacing w:val="-3"/>
          <w:sz w:val="20"/>
        </w:rPr>
        <w:t xml:space="preserve"> </w:t>
      </w:r>
      <w:r>
        <w:rPr>
          <w:sz w:val="20"/>
        </w:rPr>
        <w:t>a</w:t>
      </w:r>
      <w:r>
        <w:rPr>
          <w:spacing w:val="-4"/>
          <w:sz w:val="20"/>
        </w:rPr>
        <w:t xml:space="preserve"> </w:t>
      </w:r>
      <w:r>
        <w:rPr>
          <w:sz w:val="20"/>
        </w:rPr>
        <w:t>signed</w:t>
      </w:r>
      <w:r>
        <w:rPr>
          <w:spacing w:val="-4"/>
          <w:sz w:val="20"/>
        </w:rPr>
        <w:t xml:space="preserve"> </w:t>
      </w:r>
      <w:r>
        <w:rPr>
          <w:sz w:val="20"/>
        </w:rPr>
        <w:t>and</w:t>
      </w:r>
      <w:r>
        <w:rPr>
          <w:spacing w:val="-4"/>
          <w:sz w:val="20"/>
        </w:rPr>
        <w:t xml:space="preserve"> </w:t>
      </w:r>
      <w:r>
        <w:rPr>
          <w:sz w:val="20"/>
        </w:rPr>
        <w:t>dated</w:t>
      </w:r>
      <w:r>
        <w:rPr>
          <w:spacing w:val="-4"/>
          <w:sz w:val="20"/>
        </w:rPr>
        <w:t xml:space="preserve"> </w:t>
      </w:r>
      <w:r>
        <w:rPr>
          <w:sz w:val="20"/>
        </w:rPr>
        <w:t>copy</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completed startup checklists, and contractor tests.</w:t>
      </w:r>
    </w:p>
    <w:p w14:paraId="3733D706" w14:textId="77777777" w:rsidR="00726659" w:rsidRDefault="000F0732">
      <w:pPr>
        <w:pStyle w:val="ListParagraph"/>
        <w:numPr>
          <w:ilvl w:val="4"/>
          <w:numId w:val="191"/>
        </w:numPr>
        <w:tabs>
          <w:tab w:val="left" w:pos="2158"/>
          <w:tab w:val="left" w:pos="2160"/>
        </w:tabs>
        <w:spacing w:line="360" w:lineRule="auto"/>
        <w:ind w:right="956"/>
        <w:rPr>
          <w:sz w:val="20"/>
        </w:rPr>
      </w:pPr>
      <w:r>
        <w:rPr>
          <w:sz w:val="20"/>
        </w:rPr>
        <w:t>Only</w:t>
      </w:r>
      <w:r>
        <w:rPr>
          <w:spacing w:val="-4"/>
          <w:sz w:val="20"/>
        </w:rPr>
        <w:t xml:space="preserve"> </w:t>
      </w:r>
      <w:r>
        <w:rPr>
          <w:sz w:val="20"/>
        </w:rPr>
        <w:t>individuals</w:t>
      </w:r>
      <w:r>
        <w:rPr>
          <w:spacing w:val="-4"/>
          <w:sz w:val="20"/>
        </w:rPr>
        <w:t xml:space="preserve"> </w:t>
      </w:r>
      <w:r>
        <w:rPr>
          <w:sz w:val="20"/>
        </w:rPr>
        <w:t>that</w:t>
      </w:r>
      <w:r>
        <w:rPr>
          <w:spacing w:val="-5"/>
          <w:sz w:val="20"/>
        </w:rPr>
        <w:t xml:space="preserve"> </w:t>
      </w:r>
      <w:r>
        <w:rPr>
          <w:sz w:val="20"/>
        </w:rPr>
        <w:t>have</w:t>
      </w:r>
      <w:r>
        <w:rPr>
          <w:spacing w:val="-4"/>
          <w:sz w:val="20"/>
        </w:rPr>
        <w:t xml:space="preserve"> </w:t>
      </w:r>
      <w:r>
        <w:rPr>
          <w:sz w:val="20"/>
        </w:rPr>
        <w:t>direct</w:t>
      </w:r>
      <w:r>
        <w:rPr>
          <w:spacing w:val="-5"/>
          <w:sz w:val="20"/>
        </w:rPr>
        <w:t xml:space="preserve"> </w:t>
      </w:r>
      <w:r>
        <w:rPr>
          <w:sz w:val="20"/>
        </w:rPr>
        <w:t>knowledge</w:t>
      </w:r>
      <w:r>
        <w:rPr>
          <w:spacing w:val="-5"/>
          <w:sz w:val="20"/>
        </w:rPr>
        <w:t xml:space="preserve"> </w:t>
      </w:r>
      <w:r>
        <w:rPr>
          <w:sz w:val="20"/>
        </w:rPr>
        <w:t>and</w:t>
      </w:r>
      <w:r>
        <w:rPr>
          <w:spacing w:val="-5"/>
          <w:sz w:val="20"/>
        </w:rPr>
        <w:t xml:space="preserve"> </w:t>
      </w:r>
      <w:r>
        <w:rPr>
          <w:sz w:val="20"/>
        </w:rPr>
        <w:t>witnessed</w:t>
      </w:r>
      <w:r>
        <w:rPr>
          <w:spacing w:val="-5"/>
          <w:sz w:val="20"/>
        </w:rPr>
        <w:t xml:space="preserve"> </w:t>
      </w:r>
      <w:r>
        <w:rPr>
          <w:sz w:val="20"/>
        </w:rPr>
        <w:t>that</w:t>
      </w:r>
      <w:r>
        <w:rPr>
          <w:spacing w:val="-5"/>
          <w:sz w:val="20"/>
        </w:rPr>
        <w:t xml:space="preserve"> </w:t>
      </w:r>
      <w:r>
        <w:rPr>
          <w:sz w:val="20"/>
        </w:rPr>
        <w:t xml:space="preserve">a </w:t>
      </w:r>
      <w:proofErr w:type="gramStart"/>
      <w:r>
        <w:rPr>
          <w:sz w:val="20"/>
        </w:rPr>
        <w:t>line item</w:t>
      </w:r>
      <w:proofErr w:type="gramEnd"/>
      <w:r>
        <w:rPr>
          <w:sz w:val="20"/>
        </w:rPr>
        <w:t xml:space="preserve"> task on the Startup Checklist was </w:t>
      </w:r>
      <w:proofErr w:type="gramStart"/>
      <w:r>
        <w:rPr>
          <w:sz w:val="20"/>
        </w:rPr>
        <w:t>actually performed</w:t>
      </w:r>
      <w:proofErr w:type="gramEnd"/>
      <w:r>
        <w:rPr>
          <w:sz w:val="20"/>
        </w:rPr>
        <w:t xml:space="preserve"> shall initial or check that item off. It is not acceptable for </w:t>
      </w:r>
      <w:proofErr w:type="gramStart"/>
      <w:r>
        <w:rPr>
          <w:sz w:val="20"/>
        </w:rPr>
        <w:t>witnessing</w:t>
      </w:r>
      <w:proofErr w:type="gramEnd"/>
      <w:r>
        <w:rPr>
          <w:sz w:val="20"/>
        </w:rPr>
        <w:t xml:space="preserve"> supervisors to fill out these forms.</w:t>
      </w:r>
    </w:p>
    <w:p w14:paraId="5ACCE129" w14:textId="77777777" w:rsidR="00726659" w:rsidRDefault="000F0732">
      <w:pPr>
        <w:pStyle w:val="Heading7"/>
        <w:numPr>
          <w:ilvl w:val="1"/>
          <w:numId w:val="191"/>
        </w:numPr>
        <w:tabs>
          <w:tab w:val="left" w:pos="1197"/>
        </w:tabs>
        <w:ind w:left="1197" w:hanging="477"/>
        <w:jc w:val="left"/>
      </w:pPr>
      <w:r>
        <w:t>DEFICIENCIES,</w:t>
      </w:r>
      <w:r>
        <w:rPr>
          <w:spacing w:val="-9"/>
        </w:rPr>
        <w:t xml:space="preserve"> </w:t>
      </w:r>
      <w:r>
        <w:t>NONCONFORMANCE,</w:t>
      </w:r>
      <w:r>
        <w:rPr>
          <w:spacing w:val="-7"/>
        </w:rPr>
        <w:t xml:space="preserve"> </w:t>
      </w:r>
      <w:r>
        <w:t>AND</w:t>
      </w:r>
      <w:r>
        <w:rPr>
          <w:spacing w:val="-7"/>
        </w:rPr>
        <w:t xml:space="preserve"> </w:t>
      </w:r>
      <w:r>
        <w:t>APPROVAL</w:t>
      </w:r>
      <w:r>
        <w:rPr>
          <w:spacing w:val="-6"/>
        </w:rPr>
        <w:t xml:space="preserve"> </w:t>
      </w:r>
      <w:r>
        <w:t>IN</w:t>
      </w:r>
      <w:r>
        <w:rPr>
          <w:spacing w:val="-7"/>
        </w:rPr>
        <w:t xml:space="preserve"> </w:t>
      </w:r>
      <w:r>
        <w:t>CHECKLISTS</w:t>
      </w:r>
      <w:r>
        <w:rPr>
          <w:spacing w:val="-7"/>
        </w:rPr>
        <w:t xml:space="preserve"> </w:t>
      </w:r>
      <w:r>
        <w:t>AND</w:t>
      </w:r>
      <w:r>
        <w:rPr>
          <w:spacing w:val="-6"/>
        </w:rPr>
        <w:t xml:space="preserve"> </w:t>
      </w:r>
      <w:r>
        <w:rPr>
          <w:spacing w:val="-2"/>
        </w:rPr>
        <w:t>STARTUP</w:t>
      </w:r>
    </w:p>
    <w:p w14:paraId="00E6D5E3" w14:textId="77777777" w:rsidR="00726659" w:rsidRDefault="000F0732">
      <w:pPr>
        <w:pStyle w:val="ListParagraph"/>
        <w:numPr>
          <w:ilvl w:val="2"/>
          <w:numId w:val="191"/>
        </w:numPr>
        <w:tabs>
          <w:tab w:val="left" w:pos="1438"/>
          <w:tab w:val="left" w:pos="1440"/>
        </w:tabs>
        <w:spacing w:before="120" w:line="360" w:lineRule="auto"/>
        <w:ind w:left="1440" w:right="836"/>
        <w:rPr>
          <w:sz w:val="20"/>
        </w:rPr>
      </w:pPr>
      <w:r>
        <w:rPr>
          <w:sz w:val="20"/>
        </w:rPr>
        <w:t>The Contractor shall clearly list any outstanding items of the initial startup</w:t>
      </w:r>
      <w:r>
        <w:rPr>
          <w:spacing w:val="-5"/>
          <w:sz w:val="20"/>
        </w:rPr>
        <w:t xml:space="preserve"> </w:t>
      </w:r>
      <w:r>
        <w:rPr>
          <w:sz w:val="20"/>
        </w:rPr>
        <w:t>and</w:t>
      </w:r>
      <w:r>
        <w:rPr>
          <w:spacing w:val="-5"/>
          <w:sz w:val="20"/>
        </w:rPr>
        <w:t xml:space="preserve"> </w:t>
      </w:r>
      <w:r>
        <w:rPr>
          <w:sz w:val="20"/>
        </w:rPr>
        <w:t>Pre-Functional</w:t>
      </w:r>
      <w:r>
        <w:rPr>
          <w:spacing w:val="-4"/>
          <w:sz w:val="20"/>
        </w:rPr>
        <w:t xml:space="preserve"> </w:t>
      </w:r>
      <w:r>
        <w:rPr>
          <w:sz w:val="20"/>
        </w:rPr>
        <w:t>Checklist</w:t>
      </w:r>
      <w:r>
        <w:rPr>
          <w:spacing w:val="-4"/>
          <w:sz w:val="20"/>
        </w:rPr>
        <w:t xml:space="preserve"> </w:t>
      </w:r>
      <w:r>
        <w:rPr>
          <w:sz w:val="20"/>
        </w:rPr>
        <w:t>procedures</w:t>
      </w:r>
      <w:r>
        <w:rPr>
          <w:spacing w:val="-5"/>
          <w:sz w:val="20"/>
        </w:rPr>
        <w:t xml:space="preserve"> </w:t>
      </w:r>
      <w:r>
        <w:rPr>
          <w:sz w:val="20"/>
        </w:rPr>
        <w:t>that</w:t>
      </w:r>
      <w:r>
        <w:rPr>
          <w:spacing w:val="-5"/>
          <w:sz w:val="20"/>
        </w:rPr>
        <w:t xml:space="preserve"> </w:t>
      </w:r>
      <w:r>
        <w:rPr>
          <w:sz w:val="20"/>
        </w:rPr>
        <w:t>were</w:t>
      </w:r>
      <w:r>
        <w:rPr>
          <w:spacing w:val="-5"/>
          <w:sz w:val="20"/>
        </w:rPr>
        <w:t xml:space="preserve"> </w:t>
      </w:r>
      <w:r>
        <w:rPr>
          <w:sz w:val="20"/>
        </w:rPr>
        <w:t>not</w:t>
      </w:r>
      <w:r>
        <w:rPr>
          <w:spacing w:val="-5"/>
          <w:sz w:val="20"/>
        </w:rPr>
        <w:t xml:space="preserve"> </w:t>
      </w:r>
      <w:r>
        <w:rPr>
          <w:sz w:val="20"/>
        </w:rPr>
        <w:t xml:space="preserve">completed successfully, at the bottom of the procedures form or on an attached sheet. The procedures form and any outstanding deficiencies shall be provided to the VA and the Commissioning Agent within two days of </w:t>
      </w:r>
      <w:r>
        <w:rPr>
          <w:spacing w:val="-2"/>
          <w:sz w:val="20"/>
        </w:rPr>
        <w:t>completion.</w:t>
      </w:r>
    </w:p>
    <w:p w14:paraId="32A81FD6"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76DA1B53" w14:textId="77777777" w:rsidR="00726659" w:rsidRDefault="000F0732">
      <w:pPr>
        <w:pStyle w:val="ListParagraph"/>
        <w:numPr>
          <w:ilvl w:val="2"/>
          <w:numId w:val="191"/>
        </w:numPr>
        <w:tabs>
          <w:tab w:val="left" w:pos="1438"/>
          <w:tab w:val="left" w:pos="1440"/>
        </w:tabs>
        <w:spacing w:before="226" w:line="360" w:lineRule="auto"/>
        <w:ind w:left="1440" w:right="836"/>
        <w:rPr>
          <w:sz w:val="20"/>
        </w:rPr>
      </w:pPr>
      <w:r>
        <w:rPr>
          <w:sz w:val="20"/>
        </w:rPr>
        <w:lastRenderedPageBreak/>
        <w:t>The Commissioning Agent will review the report and submit comments to the VA. The Commissioning Agent will work with the Contractor to correct</w:t>
      </w:r>
      <w:r>
        <w:rPr>
          <w:spacing w:val="-5"/>
          <w:sz w:val="20"/>
        </w:rPr>
        <w:t xml:space="preserve"> </w:t>
      </w:r>
      <w:r>
        <w:rPr>
          <w:sz w:val="20"/>
        </w:rPr>
        <w:t>and</w:t>
      </w:r>
      <w:r>
        <w:rPr>
          <w:spacing w:val="-5"/>
          <w:sz w:val="20"/>
        </w:rPr>
        <w:t xml:space="preserve"> </w:t>
      </w:r>
      <w:r>
        <w:rPr>
          <w:sz w:val="20"/>
        </w:rPr>
        <w:t>verify</w:t>
      </w:r>
      <w:r>
        <w:rPr>
          <w:spacing w:val="-5"/>
          <w:sz w:val="20"/>
        </w:rPr>
        <w:t xml:space="preserve"> </w:t>
      </w:r>
      <w:r>
        <w:rPr>
          <w:sz w:val="20"/>
        </w:rPr>
        <w:t>deficiencies</w:t>
      </w:r>
      <w:r>
        <w:rPr>
          <w:spacing w:val="-5"/>
          <w:sz w:val="20"/>
        </w:rPr>
        <w:t xml:space="preserve"> </w:t>
      </w:r>
      <w:r>
        <w:rPr>
          <w:sz w:val="20"/>
        </w:rPr>
        <w:t>or</w:t>
      </w:r>
      <w:r>
        <w:rPr>
          <w:spacing w:val="-4"/>
          <w:sz w:val="20"/>
        </w:rPr>
        <w:t xml:space="preserve"> </w:t>
      </w:r>
      <w:r>
        <w:rPr>
          <w:sz w:val="20"/>
        </w:rPr>
        <w:t>uncompleted</w:t>
      </w:r>
      <w:r>
        <w:rPr>
          <w:spacing w:val="-4"/>
          <w:sz w:val="20"/>
        </w:rPr>
        <w:t xml:space="preserve"> </w:t>
      </w:r>
      <w:r>
        <w:rPr>
          <w:sz w:val="20"/>
        </w:rPr>
        <w:t>items.</w:t>
      </w:r>
      <w:r>
        <w:rPr>
          <w:spacing w:val="-5"/>
          <w:sz w:val="20"/>
        </w:rPr>
        <w:t xml:space="preserve"> </w:t>
      </w:r>
      <w:r>
        <w:rPr>
          <w:sz w:val="20"/>
        </w:rPr>
        <w:t>The</w:t>
      </w:r>
      <w:r>
        <w:rPr>
          <w:spacing w:val="-5"/>
          <w:sz w:val="20"/>
        </w:rPr>
        <w:t xml:space="preserve"> </w:t>
      </w:r>
      <w:r>
        <w:rPr>
          <w:sz w:val="20"/>
        </w:rPr>
        <w:t>Commissioning Agent</w:t>
      </w:r>
      <w:r>
        <w:rPr>
          <w:spacing w:val="-3"/>
          <w:sz w:val="20"/>
        </w:rPr>
        <w:t xml:space="preserve"> </w:t>
      </w:r>
      <w:r>
        <w:rPr>
          <w:sz w:val="20"/>
        </w:rPr>
        <w:t>will</w:t>
      </w:r>
      <w:r>
        <w:rPr>
          <w:spacing w:val="-4"/>
          <w:sz w:val="20"/>
        </w:rPr>
        <w:t xml:space="preserve"> </w:t>
      </w:r>
      <w:r>
        <w:rPr>
          <w:sz w:val="20"/>
        </w:rPr>
        <w:t>involve</w:t>
      </w:r>
      <w:r>
        <w:rPr>
          <w:spacing w:val="-4"/>
          <w:sz w:val="20"/>
        </w:rPr>
        <w:t xml:space="preserve"> </w:t>
      </w:r>
      <w:r>
        <w:rPr>
          <w:sz w:val="20"/>
        </w:rPr>
        <w:t>the</w:t>
      </w:r>
      <w:r>
        <w:rPr>
          <w:spacing w:val="-4"/>
          <w:sz w:val="20"/>
        </w:rPr>
        <w:t xml:space="preserve"> </w:t>
      </w:r>
      <w:r>
        <w:rPr>
          <w:sz w:val="20"/>
        </w:rPr>
        <w:t>VA</w:t>
      </w:r>
      <w:r>
        <w:rPr>
          <w:spacing w:val="-3"/>
          <w:sz w:val="20"/>
        </w:rPr>
        <w:t xml:space="preserve"> </w:t>
      </w:r>
      <w:r>
        <w:rPr>
          <w:sz w:val="20"/>
        </w:rPr>
        <w:t>and</w:t>
      </w:r>
      <w:r>
        <w:rPr>
          <w:spacing w:val="-4"/>
          <w:sz w:val="20"/>
        </w:rPr>
        <w:t xml:space="preserve"> </w:t>
      </w:r>
      <w:r>
        <w:rPr>
          <w:sz w:val="20"/>
        </w:rPr>
        <w:t>others</w:t>
      </w:r>
      <w:r>
        <w:rPr>
          <w:spacing w:val="-3"/>
          <w:sz w:val="20"/>
        </w:rPr>
        <w:t xml:space="preserve"> </w:t>
      </w:r>
      <w:r>
        <w:rPr>
          <w:sz w:val="20"/>
        </w:rPr>
        <w:t>as</w:t>
      </w:r>
      <w:r>
        <w:rPr>
          <w:spacing w:val="-4"/>
          <w:sz w:val="20"/>
        </w:rPr>
        <w:t xml:space="preserve"> </w:t>
      </w:r>
      <w:r>
        <w:rPr>
          <w:sz w:val="20"/>
        </w:rPr>
        <w:t>necessary.</w:t>
      </w:r>
      <w:r>
        <w:rPr>
          <w:spacing w:val="-4"/>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 correct</w:t>
      </w:r>
      <w:r>
        <w:rPr>
          <w:spacing w:val="-4"/>
          <w:sz w:val="20"/>
        </w:rPr>
        <w:t xml:space="preserve"> </w:t>
      </w:r>
      <w:r>
        <w:rPr>
          <w:sz w:val="20"/>
        </w:rPr>
        <w:t>all</w:t>
      </w:r>
      <w:r>
        <w:rPr>
          <w:spacing w:val="-4"/>
          <w:sz w:val="20"/>
        </w:rPr>
        <w:t xml:space="preserve"> </w:t>
      </w:r>
      <w:r>
        <w:rPr>
          <w:sz w:val="20"/>
        </w:rPr>
        <w:t>areas</w:t>
      </w:r>
      <w:r>
        <w:rPr>
          <w:spacing w:val="-4"/>
          <w:sz w:val="20"/>
        </w:rPr>
        <w:t xml:space="preserve"> </w:t>
      </w:r>
      <w:r>
        <w:rPr>
          <w:sz w:val="20"/>
        </w:rPr>
        <w:t>that</w:t>
      </w:r>
      <w:r>
        <w:rPr>
          <w:spacing w:val="-4"/>
          <w:sz w:val="20"/>
        </w:rPr>
        <w:t xml:space="preserve"> </w:t>
      </w:r>
      <w:r>
        <w:rPr>
          <w:sz w:val="20"/>
        </w:rPr>
        <w:t>are</w:t>
      </w:r>
      <w:r>
        <w:rPr>
          <w:spacing w:val="-3"/>
          <w:sz w:val="20"/>
        </w:rPr>
        <w:t xml:space="preserve"> </w:t>
      </w:r>
      <w:r>
        <w:rPr>
          <w:sz w:val="20"/>
        </w:rPr>
        <w:t>noncompliant</w:t>
      </w:r>
      <w:r>
        <w:rPr>
          <w:spacing w:val="-4"/>
          <w:sz w:val="20"/>
        </w:rPr>
        <w:t xml:space="preserve"> </w:t>
      </w:r>
      <w:r>
        <w:rPr>
          <w:sz w:val="20"/>
        </w:rPr>
        <w:t>or</w:t>
      </w:r>
      <w:r>
        <w:rPr>
          <w:spacing w:val="-4"/>
          <w:sz w:val="20"/>
        </w:rPr>
        <w:t xml:space="preserve"> </w:t>
      </w:r>
      <w:r>
        <w:rPr>
          <w:sz w:val="20"/>
        </w:rPr>
        <w:t>incomplete</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 xml:space="preserve">checklists in a timely </w:t>
      </w:r>
      <w:proofErr w:type="gramStart"/>
      <w:r>
        <w:rPr>
          <w:sz w:val="20"/>
        </w:rPr>
        <w:t>manner, and</w:t>
      </w:r>
      <w:proofErr w:type="gramEnd"/>
      <w:r>
        <w:rPr>
          <w:sz w:val="20"/>
        </w:rPr>
        <w:t xml:space="preserve"> shall notify the VA and Commissioning Agent as soon as outstanding items have been corrected.</w:t>
      </w:r>
      <w:r>
        <w:rPr>
          <w:spacing w:val="80"/>
          <w:sz w:val="20"/>
        </w:rPr>
        <w:t xml:space="preserve"> </w:t>
      </w:r>
      <w:r>
        <w:rPr>
          <w:sz w:val="20"/>
        </w:rPr>
        <w:t>The Contractor shall submit an updated startup report and a Statement of Correction on the original noncompliance report. When satisfactorily completed, the Commissioning Agent will recommend approval of the checklists and startup of each system to the VA.</w:t>
      </w:r>
    </w:p>
    <w:p w14:paraId="2857288A" w14:textId="77777777" w:rsidR="00726659" w:rsidRDefault="000F0732">
      <w:pPr>
        <w:pStyle w:val="ListParagraph"/>
        <w:numPr>
          <w:ilvl w:val="2"/>
          <w:numId w:val="191"/>
        </w:numPr>
        <w:tabs>
          <w:tab w:val="left" w:pos="1438"/>
          <w:tab w:val="left" w:pos="1440"/>
        </w:tabs>
        <w:spacing w:line="360" w:lineRule="auto"/>
        <w:ind w:left="1440" w:right="1076"/>
        <w:rPr>
          <w:sz w:val="20"/>
        </w:rPr>
      </w:pPr>
      <w:r>
        <w:rPr>
          <w:sz w:val="20"/>
        </w:rPr>
        <w:t>The</w:t>
      </w:r>
      <w:r>
        <w:rPr>
          <w:spacing w:val="-5"/>
          <w:sz w:val="20"/>
        </w:rPr>
        <w:t xml:space="preserve"> </w:t>
      </w:r>
      <w:r>
        <w:rPr>
          <w:sz w:val="20"/>
        </w:rPr>
        <w:t>Contractor</w:t>
      </w:r>
      <w:r>
        <w:rPr>
          <w:spacing w:val="-4"/>
          <w:sz w:val="20"/>
        </w:rPr>
        <w:t xml:space="preserve"> </w:t>
      </w:r>
      <w:r>
        <w:rPr>
          <w:sz w:val="20"/>
        </w:rPr>
        <w:t>shall</w:t>
      </w:r>
      <w:r>
        <w:rPr>
          <w:spacing w:val="-5"/>
          <w:sz w:val="20"/>
        </w:rPr>
        <w:t xml:space="preserve"> </w:t>
      </w:r>
      <w:r>
        <w:rPr>
          <w:sz w:val="20"/>
        </w:rPr>
        <w:t>be</w:t>
      </w:r>
      <w:r>
        <w:rPr>
          <w:spacing w:val="-5"/>
          <w:sz w:val="20"/>
        </w:rPr>
        <w:t xml:space="preserve"> </w:t>
      </w:r>
      <w:r>
        <w:rPr>
          <w:sz w:val="20"/>
        </w:rPr>
        <w:t>responsible</w:t>
      </w:r>
      <w:r>
        <w:rPr>
          <w:spacing w:val="-4"/>
          <w:sz w:val="20"/>
        </w:rPr>
        <w:t xml:space="preserve"> </w:t>
      </w:r>
      <w:r>
        <w:rPr>
          <w:sz w:val="20"/>
        </w:rPr>
        <w:t>for</w:t>
      </w:r>
      <w:r>
        <w:rPr>
          <w:spacing w:val="-5"/>
          <w:sz w:val="20"/>
        </w:rPr>
        <w:t xml:space="preserve"> </w:t>
      </w:r>
      <w:r>
        <w:rPr>
          <w:sz w:val="20"/>
        </w:rPr>
        <w:t>resolution</w:t>
      </w:r>
      <w:r>
        <w:rPr>
          <w:spacing w:val="-5"/>
          <w:sz w:val="20"/>
        </w:rPr>
        <w:t xml:space="preserve"> </w:t>
      </w:r>
      <w:r>
        <w:rPr>
          <w:sz w:val="20"/>
        </w:rPr>
        <w:t>of</w:t>
      </w:r>
      <w:r>
        <w:rPr>
          <w:spacing w:val="-5"/>
          <w:sz w:val="20"/>
        </w:rPr>
        <w:t xml:space="preserve"> </w:t>
      </w:r>
      <w:r>
        <w:rPr>
          <w:sz w:val="20"/>
        </w:rPr>
        <w:t>deficiencies</w:t>
      </w:r>
      <w:r>
        <w:rPr>
          <w:spacing w:val="-4"/>
          <w:sz w:val="20"/>
        </w:rPr>
        <w:t xml:space="preserve"> </w:t>
      </w:r>
      <w:r>
        <w:rPr>
          <w:sz w:val="20"/>
        </w:rPr>
        <w:t>as directed the VA.</w:t>
      </w:r>
    </w:p>
    <w:p w14:paraId="32BB0F39" w14:textId="77777777" w:rsidR="00726659" w:rsidRDefault="000F0732">
      <w:pPr>
        <w:pStyle w:val="Heading7"/>
        <w:numPr>
          <w:ilvl w:val="1"/>
          <w:numId w:val="191"/>
        </w:numPr>
        <w:tabs>
          <w:tab w:val="left" w:pos="1197"/>
        </w:tabs>
        <w:ind w:left="1197" w:hanging="477"/>
        <w:jc w:val="left"/>
      </w:pPr>
      <w:r>
        <w:t>PHASED</w:t>
      </w:r>
      <w:r>
        <w:rPr>
          <w:spacing w:val="-5"/>
        </w:rPr>
        <w:t xml:space="preserve"> </w:t>
      </w:r>
      <w:r>
        <w:rPr>
          <w:spacing w:val="-2"/>
        </w:rPr>
        <w:t>COMMISSIONING</w:t>
      </w:r>
    </w:p>
    <w:p w14:paraId="4D43D66C" w14:textId="77777777" w:rsidR="00726659" w:rsidRDefault="000F0732">
      <w:pPr>
        <w:pStyle w:val="ListParagraph"/>
        <w:numPr>
          <w:ilvl w:val="2"/>
          <w:numId w:val="191"/>
        </w:numPr>
        <w:tabs>
          <w:tab w:val="left" w:pos="1438"/>
          <w:tab w:val="left" w:pos="1440"/>
        </w:tabs>
        <w:spacing w:before="120" w:line="360" w:lineRule="auto"/>
        <w:ind w:left="1440" w:right="836"/>
        <w:rPr>
          <w:sz w:val="20"/>
        </w:rPr>
      </w:pPr>
      <w:r>
        <w:rPr>
          <w:sz w:val="20"/>
        </w:rPr>
        <w:t>The project may require startup and initial checkout to be executed in phases. This phasing shall be planned and scheduled in a coordination meeting of the VA, Commissioning Agent, and the Contractor. Results will</w:t>
      </w:r>
      <w:r>
        <w:rPr>
          <w:spacing w:val="-4"/>
          <w:sz w:val="20"/>
        </w:rPr>
        <w:t xml:space="preserve"> </w:t>
      </w:r>
      <w:r>
        <w:rPr>
          <w:sz w:val="20"/>
        </w:rPr>
        <w:t>be</w:t>
      </w:r>
      <w:r>
        <w:rPr>
          <w:spacing w:val="-4"/>
          <w:sz w:val="20"/>
        </w:rPr>
        <w:t xml:space="preserve"> </w:t>
      </w:r>
      <w:r>
        <w:rPr>
          <w:sz w:val="20"/>
        </w:rPr>
        <w:t>added</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master</w:t>
      </w:r>
      <w:r>
        <w:rPr>
          <w:spacing w:val="-4"/>
          <w:sz w:val="20"/>
        </w:rPr>
        <w:t xml:space="preserve"> </w:t>
      </w:r>
      <w:r>
        <w:rPr>
          <w:sz w:val="20"/>
        </w:rPr>
        <w:t>construction</w:t>
      </w:r>
      <w:r>
        <w:rPr>
          <w:spacing w:val="-4"/>
          <w:sz w:val="20"/>
        </w:rPr>
        <w:t xml:space="preserve"> </w:t>
      </w:r>
      <w:r>
        <w:rPr>
          <w:sz w:val="20"/>
        </w:rPr>
        <w:t>schedule</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commissioning schedule.</w:t>
      </w:r>
      <w:r>
        <w:rPr>
          <w:spacing w:val="-4"/>
          <w:sz w:val="20"/>
        </w:rPr>
        <w:t xml:space="preserve"> </w:t>
      </w:r>
      <w:r>
        <w:rPr>
          <w:sz w:val="20"/>
        </w:rPr>
        <w:t>See</w:t>
      </w:r>
      <w:r>
        <w:rPr>
          <w:spacing w:val="-4"/>
          <w:sz w:val="20"/>
        </w:rPr>
        <w:t xml:space="preserve"> </w:t>
      </w:r>
      <w:r>
        <w:rPr>
          <w:sz w:val="20"/>
        </w:rPr>
        <w:t>ICRA</w:t>
      </w:r>
      <w:r>
        <w:rPr>
          <w:spacing w:val="-4"/>
          <w:sz w:val="20"/>
        </w:rPr>
        <w:t xml:space="preserve"> </w:t>
      </w:r>
      <w:r>
        <w:rPr>
          <w:sz w:val="20"/>
        </w:rPr>
        <w:t>phasing,</w:t>
      </w:r>
      <w:r>
        <w:rPr>
          <w:spacing w:val="-4"/>
          <w:sz w:val="20"/>
        </w:rPr>
        <w:t xml:space="preserve"> </w:t>
      </w:r>
      <w:r>
        <w:rPr>
          <w:sz w:val="20"/>
        </w:rPr>
        <w:t>as</w:t>
      </w:r>
      <w:r>
        <w:rPr>
          <w:spacing w:val="-4"/>
          <w:sz w:val="20"/>
        </w:rPr>
        <w:t xml:space="preserve"> </w:t>
      </w:r>
      <w:r>
        <w:rPr>
          <w:sz w:val="20"/>
        </w:rPr>
        <w:t>each</w:t>
      </w:r>
      <w:r>
        <w:rPr>
          <w:spacing w:val="-3"/>
          <w:sz w:val="20"/>
        </w:rPr>
        <w:t xml:space="preserve"> </w:t>
      </w:r>
      <w:r>
        <w:rPr>
          <w:sz w:val="20"/>
        </w:rPr>
        <w:t>TR</w:t>
      </w:r>
      <w:r>
        <w:rPr>
          <w:spacing w:val="-4"/>
          <w:sz w:val="20"/>
        </w:rPr>
        <w:t xml:space="preserve"> </w:t>
      </w:r>
      <w:r>
        <w:rPr>
          <w:sz w:val="20"/>
        </w:rPr>
        <w:t>room</w:t>
      </w:r>
      <w:r>
        <w:rPr>
          <w:spacing w:val="-4"/>
          <w:sz w:val="20"/>
        </w:rPr>
        <w:t xml:space="preserve"> </w:t>
      </w:r>
      <w:r>
        <w:rPr>
          <w:sz w:val="20"/>
        </w:rPr>
        <w:t>represents</w:t>
      </w:r>
      <w:r>
        <w:rPr>
          <w:spacing w:val="-3"/>
          <w:sz w:val="20"/>
        </w:rPr>
        <w:t xml:space="preserve"> </w:t>
      </w:r>
      <w:r>
        <w:rPr>
          <w:sz w:val="20"/>
        </w:rPr>
        <w:t>a</w:t>
      </w:r>
      <w:r>
        <w:rPr>
          <w:spacing w:val="-4"/>
          <w:sz w:val="20"/>
        </w:rPr>
        <w:t xml:space="preserve"> </w:t>
      </w:r>
      <w:r>
        <w:rPr>
          <w:sz w:val="20"/>
        </w:rPr>
        <w:t>phase.</w:t>
      </w:r>
      <w:r>
        <w:rPr>
          <w:spacing w:val="-4"/>
          <w:sz w:val="20"/>
        </w:rPr>
        <w:t xml:space="preserve"> </w:t>
      </w:r>
      <w:r>
        <w:rPr>
          <w:sz w:val="20"/>
        </w:rPr>
        <w:t>ICRA</w:t>
      </w:r>
      <w:r>
        <w:rPr>
          <w:spacing w:val="-4"/>
          <w:sz w:val="20"/>
        </w:rPr>
        <w:t xml:space="preserve"> </w:t>
      </w:r>
      <w:r>
        <w:rPr>
          <w:sz w:val="20"/>
        </w:rPr>
        <w:t>is indicated on the drawings.</w:t>
      </w:r>
    </w:p>
    <w:p w14:paraId="3E85C979" w14:textId="77777777" w:rsidR="00726659" w:rsidRDefault="000F0732">
      <w:pPr>
        <w:pStyle w:val="Heading7"/>
        <w:numPr>
          <w:ilvl w:val="1"/>
          <w:numId w:val="191"/>
        </w:numPr>
        <w:tabs>
          <w:tab w:val="left" w:pos="1197"/>
        </w:tabs>
        <w:ind w:left="1197" w:hanging="477"/>
        <w:jc w:val="left"/>
      </w:pPr>
      <w:r>
        <w:t>DDC</w:t>
      </w:r>
      <w:r>
        <w:rPr>
          <w:spacing w:val="-5"/>
        </w:rPr>
        <w:t xml:space="preserve"> </w:t>
      </w:r>
      <w:r>
        <w:t>SYSTEM</w:t>
      </w:r>
      <w:r>
        <w:rPr>
          <w:spacing w:val="-4"/>
        </w:rPr>
        <w:t xml:space="preserve"> </w:t>
      </w:r>
      <w:r>
        <w:t>TRENDING</w:t>
      </w:r>
      <w:r>
        <w:rPr>
          <w:spacing w:val="-4"/>
        </w:rPr>
        <w:t xml:space="preserve"> </w:t>
      </w:r>
      <w:r>
        <w:t>FOR</w:t>
      </w:r>
      <w:r>
        <w:rPr>
          <w:spacing w:val="-4"/>
        </w:rPr>
        <w:t xml:space="preserve"> </w:t>
      </w:r>
      <w:r>
        <w:rPr>
          <w:spacing w:val="-2"/>
        </w:rPr>
        <w:t>COMMISSIONING</w:t>
      </w:r>
    </w:p>
    <w:p w14:paraId="2D8EF170" w14:textId="77777777" w:rsidR="00726659" w:rsidRDefault="000F0732">
      <w:pPr>
        <w:pStyle w:val="ListParagraph"/>
        <w:numPr>
          <w:ilvl w:val="2"/>
          <w:numId w:val="191"/>
        </w:numPr>
        <w:tabs>
          <w:tab w:val="left" w:pos="1438"/>
          <w:tab w:val="left" w:pos="1440"/>
        </w:tabs>
        <w:spacing w:before="120" w:line="360" w:lineRule="auto"/>
        <w:ind w:left="1440" w:right="1196"/>
        <w:jc w:val="both"/>
        <w:rPr>
          <w:sz w:val="20"/>
        </w:rPr>
      </w:pPr>
      <w:r>
        <w:rPr>
          <w:sz w:val="20"/>
        </w:rPr>
        <w:t>Trending</w:t>
      </w:r>
      <w:r>
        <w:rPr>
          <w:spacing w:val="-4"/>
          <w:sz w:val="20"/>
        </w:rPr>
        <w:t xml:space="preserve"> </w:t>
      </w:r>
      <w:r>
        <w:rPr>
          <w:sz w:val="20"/>
        </w:rPr>
        <w:t>is</w:t>
      </w:r>
      <w:r>
        <w:rPr>
          <w:spacing w:val="-4"/>
          <w:sz w:val="20"/>
        </w:rPr>
        <w:t xml:space="preserve"> </w:t>
      </w:r>
      <w:r>
        <w:rPr>
          <w:sz w:val="20"/>
        </w:rPr>
        <w:t>a</w:t>
      </w:r>
      <w:r>
        <w:rPr>
          <w:spacing w:val="-4"/>
          <w:sz w:val="20"/>
        </w:rPr>
        <w:t xml:space="preserve"> </w:t>
      </w:r>
      <w:r>
        <w:rPr>
          <w:sz w:val="20"/>
        </w:rPr>
        <w:t>method</w:t>
      </w:r>
      <w:r>
        <w:rPr>
          <w:spacing w:val="-4"/>
          <w:sz w:val="20"/>
        </w:rPr>
        <w:t xml:space="preserve"> </w:t>
      </w:r>
      <w:r>
        <w:rPr>
          <w:sz w:val="20"/>
        </w:rPr>
        <w:t>of</w:t>
      </w:r>
      <w:r>
        <w:rPr>
          <w:spacing w:val="-4"/>
          <w:sz w:val="20"/>
        </w:rPr>
        <w:t xml:space="preserve"> </w:t>
      </w:r>
      <w:r>
        <w:rPr>
          <w:sz w:val="20"/>
        </w:rPr>
        <w:t>testing</w:t>
      </w:r>
      <w:r>
        <w:rPr>
          <w:spacing w:val="-4"/>
          <w:sz w:val="20"/>
        </w:rPr>
        <w:t xml:space="preserve"> </w:t>
      </w:r>
      <w:r>
        <w:rPr>
          <w:sz w:val="20"/>
        </w:rPr>
        <w:t>as</w:t>
      </w:r>
      <w:r>
        <w:rPr>
          <w:spacing w:val="-3"/>
          <w:sz w:val="20"/>
        </w:rPr>
        <w:t xml:space="preserve"> </w:t>
      </w:r>
      <w:r>
        <w:rPr>
          <w:sz w:val="20"/>
        </w:rPr>
        <w:t>a</w:t>
      </w:r>
      <w:r>
        <w:rPr>
          <w:spacing w:val="-4"/>
          <w:sz w:val="20"/>
        </w:rPr>
        <w:t xml:space="preserve"> </w:t>
      </w:r>
      <w:r>
        <w:rPr>
          <w:sz w:val="20"/>
        </w:rPr>
        <w:t>standalone</w:t>
      </w:r>
      <w:r>
        <w:rPr>
          <w:spacing w:val="-4"/>
          <w:sz w:val="20"/>
        </w:rPr>
        <w:t xml:space="preserve"> </w:t>
      </w:r>
      <w:r>
        <w:rPr>
          <w:sz w:val="20"/>
        </w:rPr>
        <w:t>method</w:t>
      </w:r>
      <w:r>
        <w:rPr>
          <w:spacing w:val="-3"/>
          <w:sz w:val="20"/>
        </w:rPr>
        <w:t xml:space="preserve"> </w:t>
      </w:r>
      <w:r>
        <w:rPr>
          <w:sz w:val="20"/>
        </w:rPr>
        <w:t>or</w:t>
      </w:r>
      <w:r>
        <w:rPr>
          <w:spacing w:val="-4"/>
          <w:sz w:val="20"/>
        </w:rPr>
        <w:t xml:space="preserve"> </w:t>
      </w:r>
      <w:r>
        <w:rPr>
          <w:sz w:val="20"/>
        </w:rPr>
        <w:t>to</w:t>
      </w:r>
      <w:r>
        <w:rPr>
          <w:spacing w:val="-4"/>
          <w:sz w:val="20"/>
        </w:rPr>
        <w:t xml:space="preserve"> </w:t>
      </w:r>
      <w:r>
        <w:rPr>
          <w:sz w:val="20"/>
        </w:rPr>
        <w:t>augment manual</w:t>
      </w:r>
      <w:r>
        <w:rPr>
          <w:spacing w:val="-3"/>
          <w:sz w:val="20"/>
        </w:rPr>
        <w:t xml:space="preserve"> </w:t>
      </w:r>
      <w:r>
        <w:rPr>
          <w:sz w:val="20"/>
        </w:rPr>
        <w:t>testing.</w:t>
      </w:r>
      <w:r>
        <w:rPr>
          <w:spacing w:val="-3"/>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3"/>
          <w:sz w:val="20"/>
        </w:rPr>
        <w:t xml:space="preserve"> </w:t>
      </w:r>
      <w:r>
        <w:rPr>
          <w:sz w:val="20"/>
        </w:rPr>
        <w:t>trend</w:t>
      </w:r>
      <w:r>
        <w:rPr>
          <w:spacing w:val="-4"/>
          <w:sz w:val="20"/>
        </w:rPr>
        <w:t xml:space="preserve"> </w:t>
      </w:r>
      <w:proofErr w:type="gramStart"/>
      <w:r>
        <w:rPr>
          <w:sz w:val="20"/>
        </w:rPr>
        <w:t>any</w:t>
      </w:r>
      <w:r>
        <w:rPr>
          <w:spacing w:val="-3"/>
          <w:sz w:val="20"/>
        </w:rPr>
        <w:t xml:space="preserve"> </w:t>
      </w:r>
      <w:r>
        <w:rPr>
          <w:sz w:val="20"/>
        </w:rPr>
        <w:t>and</w:t>
      </w:r>
      <w:r>
        <w:rPr>
          <w:spacing w:val="-4"/>
          <w:sz w:val="20"/>
        </w:rPr>
        <w:t xml:space="preserve"> </w:t>
      </w:r>
      <w:r>
        <w:rPr>
          <w:sz w:val="20"/>
        </w:rPr>
        <w:t>all</w:t>
      </w:r>
      <w:proofErr w:type="gramEnd"/>
      <w:r>
        <w:rPr>
          <w:spacing w:val="-3"/>
          <w:sz w:val="20"/>
        </w:rPr>
        <w:t xml:space="preserve"> </w:t>
      </w:r>
      <w:r>
        <w:rPr>
          <w:sz w:val="20"/>
        </w:rPr>
        <w:t>points</w:t>
      </w:r>
      <w:r>
        <w:rPr>
          <w:spacing w:val="-4"/>
          <w:sz w:val="20"/>
        </w:rPr>
        <w:t xml:space="preserve"> </w:t>
      </w:r>
      <w:r>
        <w:rPr>
          <w:sz w:val="20"/>
        </w:rPr>
        <w:t>of</w:t>
      </w:r>
      <w:r>
        <w:rPr>
          <w:spacing w:val="-3"/>
          <w:sz w:val="20"/>
        </w:rPr>
        <w:t xml:space="preserve"> </w:t>
      </w:r>
      <w:r>
        <w:rPr>
          <w:sz w:val="20"/>
        </w:rPr>
        <w:t>the system or systems at intervals specified below.</w:t>
      </w:r>
    </w:p>
    <w:p w14:paraId="5FD11E4B" w14:textId="77777777" w:rsidR="00726659" w:rsidRDefault="000F0732">
      <w:pPr>
        <w:pStyle w:val="ListParagraph"/>
        <w:numPr>
          <w:ilvl w:val="2"/>
          <w:numId w:val="191"/>
        </w:numPr>
        <w:tabs>
          <w:tab w:val="left" w:pos="1438"/>
          <w:tab w:val="left" w:pos="1440"/>
        </w:tabs>
        <w:spacing w:line="360" w:lineRule="auto"/>
        <w:ind w:left="1440" w:right="956"/>
        <w:rPr>
          <w:sz w:val="20"/>
        </w:rPr>
      </w:pPr>
      <w:r>
        <w:rPr>
          <w:sz w:val="20"/>
        </w:rPr>
        <w:t>Alarms are a means to notify the system operator that abnormal conditions</w:t>
      </w:r>
      <w:r>
        <w:rPr>
          <w:spacing w:val="-4"/>
          <w:sz w:val="20"/>
        </w:rPr>
        <w:t xml:space="preserve"> </w:t>
      </w:r>
      <w:r>
        <w:rPr>
          <w:sz w:val="20"/>
        </w:rPr>
        <w:t>are</w:t>
      </w:r>
      <w:r>
        <w:rPr>
          <w:spacing w:val="-3"/>
          <w:sz w:val="20"/>
        </w:rPr>
        <w:t xml:space="preserve"> </w:t>
      </w:r>
      <w:r>
        <w:rPr>
          <w:sz w:val="20"/>
        </w:rPr>
        <w:t>present</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system.</w:t>
      </w:r>
      <w:r>
        <w:rPr>
          <w:spacing w:val="80"/>
          <w:sz w:val="20"/>
        </w:rPr>
        <w:t xml:space="preserve"> </w:t>
      </w:r>
      <w:r>
        <w:rPr>
          <w:sz w:val="20"/>
        </w:rPr>
        <w:t>Alarms</w:t>
      </w:r>
      <w:r>
        <w:rPr>
          <w:spacing w:val="-3"/>
          <w:sz w:val="20"/>
        </w:rPr>
        <w:t xml:space="preserve"> </w:t>
      </w:r>
      <w:r>
        <w:rPr>
          <w:sz w:val="20"/>
        </w:rPr>
        <w:t>shall</w:t>
      </w:r>
      <w:r>
        <w:rPr>
          <w:spacing w:val="-4"/>
          <w:sz w:val="20"/>
        </w:rPr>
        <w:t xml:space="preserve"> </w:t>
      </w:r>
      <w:r>
        <w:rPr>
          <w:sz w:val="20"/>
        </w:rPr>
        <w:t>be</w:t>
      </w:r>
      <w:r>
        <w:rPr>
          <w:spacing w:val="-3"/>
          <w:sz w:val="20"/>
        </w:rPr>
        <w:t xml:space="preserve"> </w:t>
      </w:r>
      <w:r>
        <w:rPr>
          <w:sz w:val="20"/>
        </w:rPr>
        <w:t>structured</w:t>
      </w:r>
      <w:r>
        <w:rPr>
          <w:spacing w:val="-3"/>
          <w:sz w:val="20"/>
        </w:rPr>
        <w:t xml:space="preserve"> </w:t>
      </w:r>
      <w:r>
        <w:rPr>
          <w:sz w:val="20"/>
        </w:rPr>
        <w:t>into three tiers – Critical, Priority, and Maintenance.</w:t>
      </w:r>
    </w:p>
    <w:p w14:paraId="7483FD75" w14:textId="77777777" w:rsidR="00726659" w:rsidRDefault="000F0732">
      <w:pPr>
        <w:pStyle w:val="ListParagraph"/>
        <w:numPr>
          <w:ilvl w:val="3"/>
          <w:numId w:val="191"/>
        </w:numPr>
        <w:tabs>
          <w:tab w:val="left" w:pos="1798"/>
          <w:tab w:val="left" w:pos="1800"/>
        </w:tabs>
        <w:spacing w:line="360" w:lineRule="auto"/>
        <w:ind w:right="836"/>
        <w:rPr>
          <w:sz w:val="20"/>
        </w:rPr>
      </w:pPr>
      <w:r>
        <w:rPr>
          <w:sz w:val="20"/>
        </w:rPr>
        <w:t>Critical</w:t>
      </w:r>
      <w:r>
        <w:rPr>
          <w:spacing w:val="-4"/>
          <w:sz w:val="20"/>
        </w:rPr>
        <w:t xml:space="preserve"> </w:t>
      </w:r>
      <w:r>
        <w:rPr>
          <w:sz w:val="20"/>
        </w:rPr>
        <w:t>alarms</w:t>
      </w:r>
      <w:r>
        <w:rPr>
          <w:spacing w:val="-3"/>
          <w:sz w:val="20"/>
        </w:rPr>
        <w:t xml:space="preserve"> </w:t>
      </w:r>
      <w:r>
        <w:rPr>
          <w:sz w:val="20"/>
        </w:rPr>
        <w:t>are</w:t>
      </w:r>
      <w:r>
        <w:rPr>
          <w:spacing w:val="-4"/>
          <w:sz w:val="20"/>
        </w:rPr>
        <w:t xml:space="preserve"> </w:t>
      </w:r>
      <w:r>
        <w:rPr>
          <w:sz w:val="20"/>
        </w:rPr>
        <w:t>intended</w:t>
      </w:r>
      <w:r>
        <w:rPr>
          <w:spacing w:val="-4"/>
          <w:sz w:val="20"/>
        </w:rPr>
        <w:t xml:space="preserve"> </w:t>
      </w:r>
      <w:r>
        <w:rPr>
          <w:sz w:val="20"/>
        </w:rPr>
        <w:t>to</w:t>
      </w:r>
      <w:r>
        <w:rPr>
          <w:spacing w:val="-4"/>
          <w:sz w:val="20"/>
        </w:rPr>
        <w:t xml:space="preserve"> </w:t>
      </w:r>
      <w:r>
        <w:rPr>
          <w:sz w:val="20"/>
        </w:rPr>
        <w:t>be</w:t>
      </w:r>
      <w:r>
        <w:rPr>
          <w:spacing w:val="-3"/>
          <w:sz w:val="20"/>
        </w:rPr>
        <w:t xml:space="preserve"> </w:t>
      </w:r>
      <w:r>
        <w:rPr>
          <w:sz w:val="20"/>
        </w:rPr>
        <w:t>alarms</w:t>
      </w:r>
      <w:r>
        <w:rPr>
          <w:spacing w:val="-4"/>
          <w:sz w:val="20"/>
        </w:rPr>
        <w:t xml:space="preserve"> </w:t>
      </w:r>
      <w:r>
        <w:rPr>
          <w:sz w:val="20"/>
        </w:rPr>
        <w:t>that</w:t>
      </w:r>
      <w:r>
        <w:rPr>
          <w:spacing w:val="-3"/>
          <w:sz w:val="20"/>
        </w:rPr>
        <w:t xml:space="preserve"> </w:t>
      </w:r>
      <w:r>
        <w:rPr>
          <w:sz w:val="20"/>
        </w:rPr>
        <w:t>require</w:t>
      </w:r>
      <w:r>
        <w:rPr>
          <w:spacing w:val="-3"/>
          <w:sz w:val="20"/>
        </w:rPr>
        <w:t xml:space="preserve"> </w:t>
      </w:r>
      <w:r>
        <w:rPr>
          <w:sz w:val="20"/>
        </w:rPr>
        <w:t>the</w:t>
      </w:r>
      <w:r>
        <w:rPr>
          <w:spacing w:val="-4"/>
          <w:sz w:val="20"/>
        </w:rPr>
        <w:t xml:space="preserve"> </w:t>
      </w:r>
      <w:r>
        <w:rPr>
          <w:sz w:val="20"/>
        </w:rPr>
        <w:t>immediate attention of and action by the Operator.</w:t>
      </w:r>
      <w:r>
        <w:rPr>
          <w:spacing w:val="80"/>
          <w:sz w:val="20"/>
        </w:rPr>
        <w:t xml:space="preserve"> </w:t>
      </w:r>
      <w:r>
        <w:rPr>
          <w:sz w:val="20"/>
        </w:rPr>
        <w:t>These alarms shall be displayed on the Operator Workstation in a popup style window that is graphically linked to the associated unit's graphical display. The popup style window shall be displayed on top of any active window within the screen, including non DDC system software.</w:t>
      </w:r>
    </w:p>
    <w:p w14:paraId="069F6605" w14:textId="77777777" w:rsidR="00726659" w:rsidRDefault="000F0732">
      <w:pPr>
        <w:pStyle w:val="ListParagraph"/>
        <w:numPr>
          <w:ilvl w:val="3"/>
          <w:numId w:val="191"/>
        </w:numPr>
        <w:tabs>
          <w:tab w:val="left" w:pos="1798"/>
          <w:tab w:val="left" w:pos="1800"/>
        </w:tabs>
        <w:spacing w:line="360" w:lineRule="auto"/>
        <w:ind w:right="836"/>
        <w:rPr>
          <w:sz w:val="20"/>
        </w:rPr>
      </w:pPr>
      <w:r>
        <w:rPr>
          <w:sz w:val="20"/>
        </w:rPr>
        <w:t xml:space="preserve">Priority level alarms are to be printed </w:t>
      </w:r>
      <w:proofErr w:type="gramStart"/>
      <w:r>
        <w:rPr>
          <w:sz w:val="20"/>
        </w:rPr>
        <w:t>to</w:t>
      </w:r>
      <w:proofErr w:type="gramEnd"/>
      <w:r>
        <w:rPr>
          <w:sz w:val="20"/>
        </w:rPr>
        <w:t xml:space="preserve"> a printer which is connected to the Operator’s </w:t>
      </w:r>
      <w:proofErr w:type="gramStart"/>
      <w:r>
        <w:rPr>
          <w:sz w:val="20"/>
        </w:rPr>
        <w:t>Work Station</w:t>
      </w:r>
      <w:proofErr w:type="gramEnd"/>
      <w:r>
        <w:rPr>
          <w:sz w:val="20"/>
        </w:rPr>
        <w:t xml:space="preserve"> located within the engineer’s</w:t>
      </w:r>
      <w:r>
        <w:rPr>
          <w:spacing w:val="-5"/>
          <w:sz w:val="20"/>
        </w:rPr>
        <w:t xml:space="preserve"> </w:t>
      </w:r>
      <w:r>
        <w:rPr>
          <w:sz w:val="20"/>
        </w:rPr>
        <w:t>office.</w:t>
      </w:r>
      <w:r>
        <w:rPr>
          <w:spacing w:val="80"/>
          <w:sz w:val="20"/>
        </w:rPr>
        <w:t xml:space="preserve"> </w:t>
      </w:r>
      <w:proofErr w:type="gramStart"/>
      <w:r>
        <w:rPr>
          <w:sz w:val="20"/>
        </w:rPr>
        <w:t>Additionally</w:t>
      </w:r>
      <w:proofErr w:type="gramEnd"/>
      <w:r>
        <w:rPr>
          <w:spacing w:val="-5"/>
          <w:sz w:val="20"/>
        </w:rPr>
        <w:t xml:space="preserve"> </w:t>
      </w:r>
      <w:r>
        <w:rPr>
          <w:sz w:val="20"/>
        </w:rPr>
        <w:t>Priority</w:t>
      </w:r>
      <w:r>
        <w:rPr>
          <w:spacing w:val="-5"/>
          <w:sz w:val="20"/>
        </w:rPr>
        <w:t xml:space="preserve"> </w:t>
      </w:r>
      <w:r>
        <w:rPr>
          <w:sz w:val="20"/>
        </w:rPr>
        <w:t>level</w:t>
      </w:r>
      <w:r>
        <w:rPr>
          <w:spacing w:val="-5"/>
          <w:sz w:val="20"/>
        </w:rPr>
        <w:t xml:space="preserve"> </w:t>
      </w:r>
      <w:r>
        <w:rPr>
          <w:sz w:val="20"/>
        </w:rPr>
        <w:t>alarms</w:t>
      </w:r>
      <w:r>
        <w:rPr>
          <w:spacing w:val="-4"/>
          <w:sz w:val="20"/>
        </w:rPr>
        <w:t xml:space="preserve"> </w:t>
      </w:r>
      <w:r>
        <w:rPr>
          <w:sz w:val="20"/>
        </w:rPr>
        <w:t>shall</w:t>
      </w:r>
      <w:r>
        <w:rPr>
          <w:spacing w:val="-5"/>
          <w:sz w:val="20"/>
        </w:rPr>
        <w:t xml:space="preserve"> </w:t>
      </w:r>
      <w:r>
        <w:rPr>
          <w:sz w:val="20"/>
        </w:rPr>
        <w:t>be</w:t>
      </w:r>
      <w:r>
        <w:rPr>
          <w:spacing w:val="-5"/>
          <w:sz w:val="20"/>
        </w:rPr>
        <w:t xml:space="preserve"> </w:t>
      </w:r>
      <w:r>
        <w:rPr>
          <w:sz w:val="20"/>
        </w:rPr>
        <w:t>able to be monitored and viewed through an active alarm application.</w:t>
      </w:r>
    </w:p>
    <w:p w14:paraId="2C1992AD"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6C1CCDE9" w14:textId="77777777" w:rsidR="00726659" w:rsidRDefault="000F0732">
      <w:pPr>
        <w:pStyle w:val="BodyText"/>
        <w:spacing w:before="226" w:line="360" w:lineRule="auto"/>
        <w:ind w:right="957" w:firstLine="0"/>
      </w:pPr>
      <w:r>
        <w:lastRenderedPageBreak/>
        <w:t>Priority</w:t>
      </w:r>
      <w:r>
        <w:rPr>
          <w:spacing w:val="-5"/>
        </w:rPr>
        <w:t xml:space="preserve"> </w:t>
      </w:r>
      <w:r>
        <w:t>level</w:t>
      </w:r>
      <w:r>
        <w:rPr>
          <w:spacing w:val="-4"/>
        </w:rPr>
        <w:t xml:space="preserve"> </w:t>
      </w:r>
      <w:r>
        <w:t>alarms</w:t>
      </w:r>
      <w:r>
        <w:rPr>
          <w:spacing w:val="-5"/>
        </w:rPr>
        <w:t xml:space="preserve"> </w:t>
      </w:r>
      <w:r>
        <w:t>are</w:t>
      </w:r>
      <w:r>
        <w:rPr>
          <w:spacing w:val="-4"/>
        </w:rPr>
        <w:t xml:space="preserve"> </w:t>
      </w:r>
      <w:r>
        <w:t>alarms</w:t>
      </w:r>
      <w:r>
        <w:rPr>
          <w:spacing w:val="-5"/>
        </w:rPr>
        <w:t xml:space="preserve"> </w:t>
      </w:r>
      <w:proofErr w:type="gramStart"/>
      <w:r>
        <w:t>which</w:t>
      </w:r>
      <w:r>
        <w:rPr>
          <w:spacing w:val="-5"/>
        </w:rPr>
        <w:t xml:space="preserve"> </w:t>
      </w:r>
      <w:r>
        <w:t>shall</w:t>
      </w:r>
      <w:proofErr w:type="gramEnd"/>
      <w:r>
        <w:rPr>
          <w:spacing w:val="-4"/>
        </w:rPr>
        <w:t xml:space="preserve"> </w:t>
      </w:r>
      <w:r>
        <w:t>require</w:t>
      </w:r>
      <w:r>
        <w:rPr>
          <w:spacing w:val="-5"/>
        </w:rPr>
        <w:t xml:space="preserve"> </w:t>
      </w:r>
      <w:r>
        <w:t>reaction</w:t>
      </w:r>
      <w:r>
        <w:rPr>
          <w:spacing w:val="-5"/>
        </w:rPr>
        <w:t xml:space="preserve"> </w:t>
      </w:r>
      <w:r>
        <w:t>from the operator or maintenance personnel within a normal work shift, and not immediate action.</w:t>
      </w:r>
    </w:p>
    <w:p w14:paraId="28146665" w14:textId="77777777" w:rsidR="00726659" w:rsidRDefault="000F0732">
      <w:pPr>
        <w:pStyle w:val="ListParagraph"/>
        <w:numPr>
          <w:ilvl w:val="3"/>
          <w:numId w:val="191"/>
        </w:numPr>
        <w:tabs>
          <w:tab w:val="left" w:pos="1798"/>
          <w:tab w:val="left" w:pos="1800"/>
        </w:tabs>
        <w:spacing w:line="360" w:lineRule="auto"/>
        <w:ind w:right="1196"/>
        <w:rPr>
          <w:sz w:val="20"/>
        </w:rPr>
      </w:pPr>
      <w:r>
        <w:rPr>
          <w:sz w:val="20"/>
        </w:rPr>
        <w:t>Maintenance alarms are intended to be minor issues which would require</w:t>
      </w:r>
      <w:r>
        <w:rPr>
          <w:spacing w:val="-6"/>
          <w:sz w:val="20"/>
        </w:rPr>
        <w:t xml:space="preserve"> </w:t>
      </w:r>
      <w:r>
        <w:rPr>
          <w:sz w:val="20"/>
        </w:rPr>
        <w:t>examination</w:t>
      </w:r>
      <w:r>
        <w:rPr>
          <w:spacing w:val="-6"/>
          <w:sz w:val="20"/>
        </w:rPr>
        <w:t xml:space="preserve"> </w:t>
      </w:r>
      <w:r>
        <w:rPr>
          <w:sz w:val="20"/>
        </w:rPr>
        <w:t>by</w:t>
      </w:r>
      <w:r>
        <w:rPr>
          <w:spacing w:val="-6"/>
          <w:sz w:val="20"/>
        </w:rPr>
        <w:t xml:space="preserve"> </w:t>
      </w:r>
      <w:r>
        <w:rPr>
          <w:sz w:val="20"/>
        </w:rPr>
        <w:t>maintenance</w:t>
      </w:r>
      <w:r>
        <w:rPr>
          <w:spacing w:val="-5"/>
          <w:sz w:val="20"/>
        </w:rPr>
        <w:t xml:space="preserve"> </w:t>
      </w:r>
      <w:r>
        <w:rPr>
          <w:sz w:val="20"/>
        </w:rPr>
        <w:t>personnel</w:t>
      </w:r>
      <w:r>
        <w:rPr>
          <w:spacing w:val="-5"/>
          <w:sz w:val="20"/>
        </w:rPr>
        <w:t xml:space="preserve"> </w:t>
      </w:r>
      <w:r>
        <w:rPr>
          <w:sz w:val="20"/>
        </w:rPr>
        <w:t>within</w:t>
      </w:r>
      <w:r>
        <w:rPr>
          <w:spacing w:val="-6"/>
          <w:sz w:val="20"/>
        </w:rPr>
        <w:t xml:space="preserve"> </w:t>
      </w:r>
      <w:r>
        <w:rPr>
          <w:sz w:val="20"/>
        </w:rPr>
        <w:t>the</w:t>
      </w:r>
      <w:r>
        <w:rPr>
          <w:spacing w:val="-5"/>
          <w:sz w:val="20"/>
        </w:rPr>
        <w:t xml:space="preserve"> </w:t>
      </w:r>
      <w:r>
        <w:rPr>
          <w:sz w:val="20"/>
        </w:rPr>
        <w:t>following shift.</w:t>
      </w:r>
      <w:r>
        <w:rPr>
          <w:spacing w:val="80"/>
          <w:sz w:val="20"/>
        </w:rPr>
        <w:t xml:space="preserve"> </w:t>
      </w:r>
      <w:r>
        <w:rPr>
          <w:sz w:val="20"/>
        </w:rPr>
        <w:t>These alarms shall be generated in a scheduled report automatically by the DDC system at the start of each shift.</w:t>
      </w:r>
      <w:r>
        <w:rPr>
          <w:spacing w:val="80"/>
          <w:sz w:val="20"/>
        </w:rPr>
        <w:t xml:space="preserve"> </w:t>
      </w:r>
      <w:r>
        <w:rPr>
          <w:sz w:val="20"/>
        </w:rPr>
        <w:t>The generated</w:t>
      </w:r>
      <w:r>
        <w:rPr>
          <w:spacing w:val="-5"/>
          <w:sz w:val="20"/>
        </w:rPr>
        <w:t xml:space="preserve"> </w:t>
      </w:r>
      <w:r>
        <w:rPr>
          <w:sz w:val="20"/>
        </w:rPr>
        <w:t>maintenance</w:t>
      </w:r>
      <w:r>
        <w:rPr>
          <w:spacing w:val="-5"/>
          <w:sz w:val="20"/>
        </w:rPr>
        <w:t xml:space="preserve"> </w:t>
      </w:r>
      <w:r>
        <w:rPr>
          <w:sz w:val="20"/>
        </w:rPr>
        <w:t>report</w:t>
      </w:r>
      <w:r>
        <w:rPr>
          <w:spacing w:val="-5"/>
          <w:sz w:val="20"/>
        </w:rPr>
        <w:t xml:space="preserve"> </w:t>
      </w:r>
      <w:r>
        <w:rPr>
          <w:sz w:val="20"/>
        </w:rPr>
        <w:t>will</w:t>
      </w:r>
      <w:r>
        <w:rPr>
          <w:spacing w:val="-5"/>
          <w:sz w:val="20"/>
        </w:rPr>
        <w:t xml:space="preserve"> </w:t>
      </w:r>
      <w:r>
        <w:rPr>
          <w:sz w:val="20"/>
        </w:rPr>
        <w:t>be</w:t>
      </w:r>
      <w:r>
        <w:rPr>
          <w:spacing w:val="-4"/>
          <w:sz w:val="20"/>
        </w:rPr>
        <w:t xml:space="preserve"> </w:t>
      </w:r>
      <w:r>
        <w:rPr>
          <w:sz w:val="20"/>
        </w:rPr>
        <w:t>printed</w:t>
      </w:r>
      <w:r>
        <w:rPr>
          <w:spacing w:val="-4"/>
          <w:sz w:val="20"/>
        </w:rPr>
        <w:t xml:space="preserve"> </w:t>
      </w:r>
      <w:proofErr w:type="gramStart"/>
      <w:r>
        <w:rPr>
          <w:sz w:val="20"/>
        </w:rPr>
        <w:t>to</w:t>
      </w:r>
      <w:proofErr w:type="gramEnd"/>
      <w:r>
        <w:rPr>
          <w:spacing w:val="-5"/>
          <w:sz w:val="20"/>
        </w:rPr>
        <w:t xml:space="preserve"> </w:t>
      </w:r>
      <w:r>
        <w:rPr>
          <w:sz w:val="20"/>
        </w:rPr>
        <w:t>a</w:t>
      </w:r>
      <w:r>
        <w:rPr>
          <w:spacing w:val="-5"/>
          <w:sz w:val="20"/>
        </w:rPr>
        <w:t xml:space="preserve"> </w:t>
      </w:r>
      <w:r>
        <w:rPr>
          <w:sz w:val="20"/>
        </w:rPr>
        <w:t>printer</w:t>
      </w:r>
      <w:r>
        <w:rPr>
          <w:spacing w:val="-5"/>
          <w:sz w:val="20"/>
        </w:rPr>
        <w:t xml:space="preserve"> </w:t>
      </w:r>
      <w:r>
        <w:rPr>
          <w:sz w:val="20"/>
        </w:rPr>
        <w:t>located within the engineer’s office.</w:t>
      </w:r>
    </w:p>
    <w:p w14:paraId="31A9092F"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3CD21768" w14:textId="77777777" w:rsidR="00726659" w:rsidRDefault="000F0732">
      <w:pPr>
        <w:pStyle w:val="Heading7"/>
        <w:numPr>
          <w:ilvl w:val="1"/>
          <w:numId w:val="191"/>
        </w:numPr>
        <w:tabs>
          <w:tab w:val="left" w:pos="1197"/>
        </w:tabs>
        <w:spacing w:before="226"/>
        <w:ind w:left="1197" w:hanging="477"/>
        <w:jc w:val="left"/>
      </w:pPr>
      <w:r>
        <w:lastRenderedPageBreak/>
        <w:t>SYSTEMS</w:t>
      </w:r>
      <w:r>
        <w:rPr>
          <w:spacing w:val="-9"/>
        </w:rPr>
        <w:t xml:space="preserve"> </w:t>
      </w:r>
      <w:r>
        <w:t>FUNCTIONAL</w:t>
      </w:r>
      <w:r>
        <w:rPr>
          <w:spacing w:val="-8"/>
        </w:rPr>
        <w:t xml:space="preserve"> </w:t>
      </w:r>
      <w:r>
        <w:t>PERFORMANCE</w:t>
      </w:r>
      <w:r>
        <w:rPr>
          <w:spacing w:val="-7"/>
        </w:rPr>
        <w:t xml:space="preserve"> </w:t>
      </w:r>
      <w:r>
        <w:rPr>
          <w:spacing w:val="-2"/>
        </w:rPr>
        <w:t>TESTING</w:t>
      </w:r>
    </w:p>
    <w:p w14:paraId="62D8C79F" w14:textId="77777777" w:rsidR="00726659" w:rsidRDefault="000F0732">
      <w:pPr>
        <w:pStyle w:val="ListParagraph"/>
        <w:numPr>
          <w:ilvl w:val="2"/>
          <w:numId w:val="191"/>
        </w:numPr>
        <w:tabs>
          <w:tab w:val="left" w:pos="1438"/>
          <w:tab w:val="left" w:pos="1440"/>
        </w:tabs>
        <w:spacing w:before="120" w:line="360" w:lineRule="auto"/>
        <w:ind w:left="1440" w:right="1316"/>
        <w:rPr>
          <w:sz w:val="20"/>
        </w:rPr>
      </w:pPr>
      <w:r>
        <w:rPr>
          <w:sz w:val="20"/>
        </w:rPr>
        <w:t>This</w:t>
      </w:r>
      <w:r>
        <w:rPr>
          <w:spacing w:val="-5"/>
          <w:sz w:val="20"/>
        </w:rPr>
        <w:t xml:space="preserve"> </w:t>
      </w:r>
      <w:r>
        <w:rPr>
          <w:sz w:val="20"/>
        </w:rPr>
        <w:t>paragraph</w:t>
      </w:r>
      <w:r>
        <w:rPr>
          <w:spacing w:val="-5"/>
          <w:sz w:val="20"/>
        </w:rPr>
        <w:t xml:space="preserve"> </w:t>
      </w:r>
      <w:r>
        <w:rPr>
          <w:sz w:val="20"/>
        </w:rPr>
        <w:t>applies</w:t>
      </w:r>
      <w:r>
        <w:rPr>
          <w:spacing w:val="-6"/>
          <w:sz w:val="20"/>
        </w:rPr>
        <w:t xml:space="preserve"> </w:t>
      </w:r>
      <w:r>
        <w:rPr>
          <w:sz w:val="20"/>
        </w:rPr>
        <w:t>to</w:t>
      </w:r>
      <w:r>
        <w:rPr>
          <w:spacing w:val="-5"/>
          <w:sz w:val="20"/>
        </w:rPr>
        <w:t xml:space="preserve"> </w:t>
      </w:r>
      <w:r>
        <w:rPr>
          <w:sz w:val="20"/>
        </w:rPr>
        <w:t>Systems</w:t>
      </w:r>
      <w:r>
        <w:rPr>
          <w:spacing w:val="-6"/>
          <w:sz w:val="20"/>
        </w:rPr>
        <w:t xml:space="preserve"> </w:t>
      </w:r>
      <w:r>
        <w:rPr>
          <w:sz w:val="20"/>
        </w:rPr>
        <w:t>Functional</w:t>
      </w:r>
      <w:r>
        <w:rPr>
          <w:spacing w:val="-5"/>
          <w:sz w:val="20"/>
        </w:rPr>
        <w:t xml:space="preserve"> </w:t>
      </w:r>
      <w:r>
        <w:rPr>
          <w:sz w:val="20"/>
        </w:rPr>
        <w:t>Performance</w:t>
      </w:r>
      <w:r>
        <w:rPr>
          <w:spacing w:val="-5"/>
          <w:sz w:val="20"/>
        </w:rPr>
        <w:t xml:space="preserve"> </w:t>
      </w:r>
      <w:r>
        <w:rPr>
          <w:sz w:val="20"/>
        </w:rPr>
        <w:t>Testing</w:t>
      </w:r>
      <w:r>
        <w:rPr>
          <w:spacing w:val="-5"/>
          <w:sz w:val="20"/>
        </w:rPr>
        <w:t xml:space="preserve"> </w:t>
      </w:r>
      <w:r>
        <w:rPr>
          <w:sz w:val="20"/>
        </w:rPr>
        <w:t>of systems for all referenced specification Divisions.</w:t>
      </w:r>
    </w:p>
    <w:p w14:paraId="316F0C9C" w14:textId="77777777" w:rsidR="00726659" w:rsidRDefault="000F0732">
      <w:pPr>
        <w:pStyle w:val="ListParagraph"/>
        <w:numPr>
          <w:ilvl w:val="2"/>
          <w:numId w:val="191"/>
        </w:numPr>
        <w:tabs>
          <w:tab w:val="left" w:pos="1438"/>
          <w:tab w:val="left" w:pos="1440"/>
        </w:tabs>
        <w:spacing w:line="360" w:lineRule="auto"/>
        <w:ind w:left="1440" w:right="836"/>
        <w:rPr>
          <w:sz w:val="20"/>
        </w:rPr>
      </w:pPr>
      <w:r>
        <w:rPr>
          <w:sz w:val="20"/>
        </w:rPr>
        <w:t>Objectives and Scope:</w:t>
      </w:r>
      <w:r>
        <w:rPr>
          <w:spacing w:val="80"/>
          <w:sz w:val="20"/>
        </w:rPr>
        <w:t xml:space="preserve"> </w:t>
      </w:r>
      <w:r>
        <w:rPr>
          <w:sz w:val="20"/>
        </w:rPr>
        <w:t>The objective of Systems Functional Performance Testing is to demonstrate that each system is operating according to the Contract Documents. Systems Functional Performance Testing facilitates</w:t>
      </w:r>
      <w:r>
        <w:rPr>
          <w:spacing w:val="-5"/>
          <w:sz w:val="20"/>
        </w:rPr>
        <w:t xml:space="preserve"> </w:t>
      </w:r>
      <w:r>
        <w:rPr>
          <w:sz w:val="20"/>
        </w:rPr>
        <w:t>bringing</w:t>
      </w:r>
      <w:r>
        <w:rPr>
          <w:spacing w:val="-5"/>
          <w:sz w:val="20"/>
        </w:rPr>
        <w:t xml:space="preserve"> </w:t>
      </w:r>
      <w:r>
        <w:rPr>
          <w:sz w:val="20"/>
        </w:rPr>
        <w:t>the</w:t>
      </w:r>
      <w:r>
        <w:rPr>
          <w:spacing w:val="-4"/>
          <w:sz w:val="20"/>
        </w:rPr>
        <w:t xml:space="preserve"> </w:t>
      </w:r>
      <w:r>
        <w:rPr>
          <w:sz w:val="20"/>
        </w:rPr>
        <w:t>systems</w:t>
      </w:r>
      <w:r>
        <w:rPr>
          <w:spacing w:val="-5"/>
          <w:sz w:val="20"/>
        </w:rPr>
        <w:t xml:space="preserve"> </w:t>
      </w:r>
      <w:r>
        <w:rPr>
          <w:sz w:val="20"/>
        </w:rPr>
        <w:t>from</w:t>
      </w:r>
      <w:r>
        <w:rPr>
          <w:spacing w:val="-5"/>
          <w:sz w:val="20"/>
        </w:rPr>
        <w:t xml:space="preserve"> </w:t>
      </w:r>
      <w:r>
        <w:rPr>
          <w:sz w:val="20"/>
        </w:rPr>
        <w:t>a</w:t>
      </w:r>
      <w:r>
        <w:rPr>
          <w:spacing w:val="-5"/>
          <w:sz w:val="20"/>
        </w:rPr>
        <w:t xml:space="preserve"> </w:t>
      </w:r>
      <w:r>
        <w:rPr>
          <w:sz w:val="20"/>
        </w:rPr>
        <w:t>state</w:t>
      </w:r>
      <w:r>
        <w:rPr>
          <w:spacing w:val="-4"/>
          <w:sz w:val="20"/>
        </w:rPr>
        <w:t xml:space="preserve"> </w:t>
      </w:r>
      <w:r>
        <w:rPr>
          <w:sz w:val="20"/>
        </w:rPr>
        <w:t>of</w:t>
      </w:r>
      <w:r>
        <w:rPr>
          <w:spacing w:val="-5"/>
          <w:sz w:val="20"/>
        </w:rPr>
        <w:t xml:space="preserve"> </w:t>
      </w:r>
      <w:r>
        <w:rPr>
          <w:sz w:val="20"/>
        </w:rPr>
        <w:t>substantial</w:t>
      </w:r>
      <w:r>
        <w:rPr>
          <w:spacing w:val="-5"/>
          <w:sz w:val="20"/>
        </w:rPr>
        <w:t xml:space="preserve"> </w:t>
      </w:r>
      <w:r>
        <w:rPr>
          <w:sz w:val="20"/>
        </w:rPr>
        <w:t>completion to full dynamic operation. Additionally, during the testing process, areas</w:t>
      </w:r>
      <w:r>
        <w:rPr>
          <w:spacing w:val="-4"/>
          <w:sz w:val="20"/>
        </w:rPr>
        <w:t xml:space="preserve"> </w:t>
      </w:r>
      <w:r>
        <w:rPr>
          <w:sz w:val="20"/>
        </w:rPr>
        <w:t>of</w:t>
      </w:r>
      <w:r>
        <w:rPr>
          <w:spacing w:val="-5"/>
          <w:sz w:val="20"/>
        </w:rPr>
        <w:t xml:space="preserve"> </w:t>
      </w:r>
      <w:r>
        <w:rPr>
          <w:sz w:val="20"/>
        </w:rPr>
        <w:t>noncompliant</w:t>
      </w:r>
      <w:r>
        <w:rPr>
          <w:spacing w:val="-5"/>
          <w:sz w:val="20"/>
        </w:rPr>
        <w:t xml:space="preserve"> </w:t>
      </w:r>
      <w:r>
        <w:rPr>
          <w:sz w:val="20"/>
        </w:rPr>
        <w:t>performance</w:t>
      </w:r>
      <w:r>
        <w:rPr>
          <w:spacing w:val="-5"/>
          <w:sz w:val="20"/>
        </w:rPr>
        <w:t xml:space="preserve"> </w:t>
      </w:r>
      <w:r>
        <w:rPr>
          <w:sz w:val="20"/>
        </w:rPr>
        <w:t>are</w:t>
      </w:r>
      <w:r>
        <w:rPr>
          <w:spacing w:val="-5"/>
          <w:sz w:val="20"/>
        </w:rPr>
        <w:t xml:space="preserve"> </w:t>
      </w:r>
      <w:r>
        <w:rPr>
          <w:sz w:val="20"/>
        </w:rPr>
        <w:t>identified</w:t>
      </w:r>
      <w:r>
        <w:rPr>
          <w:spacing w:val="-5"/>
          <w:sz w:val="20"/>
        </w:rPr>
        <w:t xml:space="preserve"> </w:t>
      </w:r>
      <w:r>
        <w:rPr>
          <w:sz w:val="20"/>
        </w:rPr>
        <w:t>and</w:t>
      </w:r>
      <w:r>
        <w:rPr>
          <w:spacing w:val="-5"/>
          <w:sz w:val="20"/>
        </w:rPr>
        <w:t xml:space="preserve"> </w:t>
      </w:r>
      <w:r>
        <w:rPr>
          <w:sz w:val="20"/>
        </w:rPr>
        <w:t>corrected,</w:t>
      </w:r>
      <w:r>
        <w:rPr>
          <w:spacing w:val="-5"/>
          <w:sz w:val="20"/>
        </w:rPr>
        <w:t xml:space="preserve"> </w:t>
      </w:r>
      <w:r>
        <w:rPr>
          <w:sz w:val="20"/>
        </w:rPr>
        <w:t>thereby improving the operation and functioning of the systems. In general, each</w:t>
      </w:r>
      <w:r>
        <w:rPr>
          <w:spacing w:val="-4"/>
          <w:sz w:val="20"/>
        </w:rPr>
        <w:t xml:space="preserve"> </w:t>
      </w:r>
      <w:r>
        <w:rPr>
          <w:sz w:val="20"/>
        </w:rPr>
        <w:t>system</w:t>
      </w:r>
      <w:r>
        <w:rPr>
          <w:spacing w:val="-4"/>
          <w:sz w:val="20"/>
        </w:rPr>
        <w:t xml:space="preserve"> </w:t>
      </w:r>
      <w:proofErr w:type="gramStart"/>
      <w:r>
        <w:rPr>
          <w:sz w:val="20"/>
        </w:rPr>
        <w:t>shall</w:t>
      </w:r>
      <w:proofErr w:type="gramEnd"/>
      <w:r>
        <w:rPr>
          <w:spacing w:val="-4"/>
          <w:sz w:val="20"/>
        </w:rPr>
        <w:t xml:space="preserve"> </w:t>
      </w:r>
      <w:r>
        <w:rPr>
          <w:sz w:val="20"/>
        </w:rPr>
        <w:t>be</w:t>
      </w:r>
      <w:r>
        <w:rPr>
          <w:spacing w:val="-4"/>
          <w:sz w:val="20"/>
        </w:rPr>
        <w:t xml:space="preserve"> </w:t>
      </w:r>
      <w:r>
        <w:rPr>
          <w:sz w:val="20"/>
        </w:rPr>
        <w:t>operated</w:t>
      </w:r>
      <w:r>
        <w:rPr>
          <w:spacing w:val="-4"/>
          <w:sz w:val="20"/>
        </w:rPr>
        <w:t xml:space="preserve"> </w:t>
      </w:r>
      <w:r>
        <w:rPr>
          <w:sz w:val="20"/>
        </w:rPr>
        <w:t>through</w:t>
      </w:r>
      <w:r>
        <w:rPr>
          <w:spacing w:val="-4"/>
          <w:sz w:val="20"/>
        </w:rPr>
        <w:t xml:space="preserve"> </w:t>
      </w:r>
      <w:r>
        <w:rPr>
          <w:sz w:val="20"/>
        </w:rPr>
        <w:t>all</w:t>
      </w:r>
      <w:r>
        <w:rPr>
          <w:spacing w:val="-4"/>
          <w:sz w:val="20"/>
        </w:rPr>
        <w:t xml:space="preserve"> </w:t>
      </w:r>
      <w:r>
        <w:rPr>
          <w:sz w:val="20"/>
        </w:rPr>
        <w:t>modes</w:t>
      </w:r>
      <w:r>
        <w:rPr>
          <w:spacing w:val="-4"/>
          <w:sz w:val="20"/>
        </w:rPr>
        <w:t xml:space="preserve"> </w:t>
      </w:r>
      <w:r>
        <w:rPr>
          <w:sz w:val="20"/>
        </w:rPr>
        <w:t>of</w:t>
      </w:r>
      <w:r>
        <w:rPr>
          <w:spacing w:val="-4"/>
          <w:sz w:val="20"/>
        </w:rPr>
        <w:t xml:space="preserve"> </w:t>
      </w:r>
      <w:r>
        <w:rPr>
          <w:sz w:val="20"/>
        </w:rPr>
        <w:t>operation</w:t>
      </w:r>
      <w:r>
        <w:rPr>
          <w:spacing w:val="-4"/>
          <w:sz w:val="20"/>
        </w:rPr>
        <w:t xml:space="preserve"> </w:t>
      </w:r>
      <w:r>
        <w:rPr>
          <w:sz w:val="20"/>
        </w:rPr>
        <w:t xml:space="preserve">(seasonal, occupied, unoccupied, warm-up, cool-down, part- and full-load, fire alarm and emergency power) where there is a specified system response. The Contractor shall verify each sequence in the sequences of operation. Proper responses to such modes and conditions as power failure, </w:t>
      </w:r>
      <w:proofErr w:type="gramStart"/>
      <w:r>
        <w:rPr>
          <w:sz w:val="20"/>
        </w:rPr>
        <w:t>freeze</w:t>
      </w:r>
      <w:proofErr w:type="gramEnd"/>
      <w:r>
        <w:rPr>
          <w:sz w:val="20"/>
        </w:rPr>
        <w:t xml:space="preserve"> condition, low oil pressure, no flow, equipment failure, etc. shall also be tested.</w:t>
      </w:r>
    </w:p>
    <w:p w14:paraId="0C437B17" w14:textId="77777777" w:rsidR="00726659" w:rsidRDefault="000F0732">
      <w:pPr>
        <w:pStyle w:val="ListParagraph"/>
        <w:numPr>
          <w:ilvl w:val="2"/>
          <w:numId w:val="191"/>
        </w:numPr>
        <w:tabs>
          <w:tab w:val="left" w:pos="1438"/>
          <w:tab w:val="left" w:pos="1440"/>
        </w:tabs>
        <w:spacing w:line="360" w:lineRule="auto"/>
        <w:ind w:left="1440" w:right="836"/>
        <w:rPr>
          <w:sz w:val="20"/>
        </w:rPr>
      </w:pPr>
      <w:r>
        <w:rPr>
          <w:sz w:val="20"/>
        </w:rPr>
        <w:t>Development of Systems Functional Performance Test Procedures:</w:t>
      </w:r>
      <w:r>
        <w:rPr>
          <w:spacing w:val="80"/>
          <w:sz w:val="20"/>
        </w:rPr>
        <w:t xml:space="preserve"> </w:t>
      </w:r>
      <w:r>
        <w:rPr>
          <w:sz w:val="20"/>
        </w:rPr>
        <w:t>Before Systems Functional Performance Test procedures are written, the Contractor shall submit all requested documentation and a current list of change orders affecting equipment or systems, including an updated points list, program code, control sequences and parameters. Using the testing</w:t>
      </w:r>
      <w:r>
        <w:rPr>
          <w:spacing w:val="-5"/>
          <w:sz w:val="20"/>
        </w:rPr>
        <w:t xml:space="preserve"> </w:t>
      </w:r>
      <w:r>
        <w:rPr>
          <w:sz w:val="20"/>
        </w:rPr>
        <w:t>parameters</w:t>
      </w:r>
      <w:r>
        <w:rPr>
          <w:spacing w:val="-5"/>
          <w:sz w:val="20"/>
        </w:rPr>
        <w:t xml:space="preserve"> </w:t>
      </w:r>
      <w:r>
        <w:rPr>
          <w:sz w:val="20"/>
        </w:rPr>
        <w:t>and</w:t>
      </w:r>
      <w:r>
        <w:rPr>
          <w:spacing w:val="-5"/>
          <w:sz w:val="20"/>
        </w:rPr>
        <w:t xml:space="preserve"> </w:t>
      </w:r>
      <w:r>
        <w:rPr>
          <w:sz w:val="20"/>
        </w:rPr>
        <w:t>requirements</w:t>
      </w:r>
      <w:r>
        <w:rPr>
          <w:spacing w:val="-4"/>
          <w:sz w:val="20"/>
        </w:rPr>
        <w:t xml:space="preserve"> </w:t>
      </w:r>
      <w:r>
        <w:rPr>
          <w:sz w:val="20"/>
        </w:rPr>
        <w:t>found</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Contract</w:t>
      </w:r>
      <w:r>
        <w:rPr>
          <w:spacing w:val="-5"/>
          <w:sz w:val="20"/>
        </w:rPr>
        <w:t xml:space="preserve"> </w:t>
      </w:r>
      <w:r>
        <w:rPr>
          <w:sz w:val="20"/>
        </w:rPr>
        <w:t>Documents</w:t>
      </w:r>
      <w:r>
        <w:rPr>
          <w:spacing w:val="-5"/>
          <w:sz w:val="20"/>
        </w:rPr>
        <w:t xml:space="preserve"> </w:t>
      </w:r>
      <w:r>
        <w:rPr>
          <w:sz w:val="20"/>
        </w:rPr>
        <w:t>and approved submittals and shop drawings, the Commissioning Agent will develop specific Systems Functional Test Procedures to verify and document proper operation of each piece of equipment and system to be commissioned. The Contractor shall assist the Commissioning Agent in developing the Systems Functional Performance Test procedures as requested by the Commissioning Agent i.e. by answering questions about equipment, operation, sequences, etc.</w:t>
      </w:r>
      <w:r>
        <w:rPr>
          <w:spacing w:val="80"/>
          <w:sz w:val="20"/>
        </w:rPr>
        <w:t xml:space="preserve"> </w:t>
      </w:r>
      <w:r>
        <w:rPr>
          <w:sz w:val="20"/>
        </w:rPr>
        <w:t>Prior to execution, the Commissioning Agent will provide a copy of the Systems Functional Performance Test procedures to the VA, the Architect/Engineer, and the Contractor, who shall review the tests for feasibility, safety, equipment and warranty protection.</w:t>
      </w:r>
    </w:p>
    <w:p w14:paraId="13D5E099" w14:textId="77777777" w:rsidR="00726659" w:rsidRDefault="000F0732">
      <w:pPr>
        <w:pStyle w:val="ListParagraph"/>
        <w:numPr>
          <w:ilvl w:val="2"/>
          <w:numId w:val="191"/>
        </w:numPr>
        <w:tabs>
          <w:tab w:val="left" w:pos="1438"/>
          <w:tab w:val="left" w:pos="1440"/>
        </w:tabs>
        <w:spacing w:line="360" w:lineRule="auto"/>
        <w:ind w:left="1440" w:right="1076"/>
        <w:rPr>
          <w:sz w:val="20"/>
        </w:rPr>
      </w:pPr>
      <w:r>
        <w:rPr>
          <w:sz w:val="20"/>
        </w:rPr>
        <w:t>Purpose of Test Procedures:</w:t>
      </w:r>
      <w:r>
        <w:rPr>
          <w:spacing w:val="80"/>
          <w:sz w:val="20"/>
        </w:rPr>
        <w:t xml:space="preserve"> </w:t>
      </w:r>
      <w:r>
        <w:rPr>
          <w:sz w:val="20"/>
        </w:rPr>
        <w:t>The purpose of each specific Systems Functional</w:t>
      </w:r>
      <w:r>
        <w:rPr>
          <w:spacing w:val="-5"/>
          <w:sz w:val="20"/>
        </w:rPr>
        <w:t xml:space="preserve"> </w:t>
      </w:r>
      <w:r>
        <w:rPr>
          <w:sz w:val="20"/>
        </w:rPr>
        <w:t>Performance</w:t>
      </w:r>
      <w:r>
        <w:rPr>
          <w:spacing w:val="-5"/>
          <w:sz w:val="20"/>
        </w:rPr>
        <w:t xml:space="preserve"> </w:t>
      </w:r>
      <w:r>
        <w:rPr>
          <w:sz w:val="20"/>
        </w:rPr>
        <w:t>Test</w:t>
      </w:r>
      <w:r>
        <w:rPr>
          <w:spacing w:val="-5"/>
          <w:sz w:val="20"/>
        </w:rPr>
        <w:t xml:space="preserve"> </w:t>
      </w:r>
      <w:r>
        <w:rPr>
          <w:sz w:val="20"/>
        </w:rPr>
        <w:t>is</w:t>
      </w:r>
      <w:r>
        <w:rPr>
          <w:spacing w:val="-5"/>
          <w:sz w:val="20"/>
        </w:rPr>
        <w:t xml:space="preserve"> </w:t>
      </w:r>
      <w:r>
        <w:rPr>
          <w:sz w:val="20"/>
        </w:rPr>
        <w:t>to</w:t>
      </w:r>
      <w:r>
        <w:rPr>
          <w:spacing w:val="-5"/>
          <w:sz w:val="20"/>
        </w:rPr>
        <w:t xml:space="preserve"> </w:t>
      </w:r>
      <w:r>
        <w:rPr>
          <w:sz w:val="20"/>
        </w:rPr>
        <w:t>verify</w:t>
      </w:r>
      <w:r>
        <w:rPr>
          <w:spacing w:val="-5"/>
          <w:sz w:val="20"/>
        </w:rPr>
        <w:t xml:space="preserve"> </w:t>
      </w:r>
      <w:r>
        <w:rPr>
          <w:sz w:val="20"/>
        </w:rPr>
        <w:t>and</w:t>
      </w:r>
      <w:r>
        <w:rPr>
          <w:spacing w:val="-4"/>
          <w:sz w:val="20"/>
        </w:rPr>
        <w:t xml:space="preserve"> </w:t>
      </w:r>
      <w:r>
        <w:rPr>
          <w:sz w:val="20"/>
        </w:rPr>
        <w:t>document</w:t>
      </w:r>
      <w:r>
        <w:rPr>
          <w:spacing w:val="-5"/>
          <w:sz w:val="20"/>
        </w:rPr>
        <w:t xml:space="preserve"> </w:t>
      </w:r>
      <w:r>
        <w:rPr>
          <w:sz w:val="20"/>
        </w:rPr>
        <w:t>compliance</w:t>
      </w:r>
      <w:r>
        <w:rPr>
          <w:spacing w:val="-4"/>
          <w:sz w:val="20"/>
        </w:rPr>
        <w:t xml:space="preserve"> </w:t>
      </w:r>
      <w:r>
        <w:rPr>
          <w:sz w:val="20"/>
        </w:rPr>
        <w:t>with the stated criteria of acceptance given on the test form.</w:t>
      </w:r>
    </w:p>
    <w:p w14:paraId="0F160CC0"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5BF3D9F2" w14:textId="77777777" w:rsidR="00726659" w:rsidRDefault="000F0732">
      <w:pPr>
        <w:pStyle w:val="BodyText"/>
        <w:spacing w:before="226" w:line="360" w:lineRule="auto"/>
        <w:ind w:left="1440" w:right="839" w:firstLine="0"/>
      </w:pPr>
      <w:r>
        <w:lastRenderedPageBreak/>
        <w:t>Representative</w:t>
      </w:r>
      <w:r>
        <w:rPr>
          <w:spacing w:val="-4"/>
        </w:rPr>
        <w:t xml:space="preserve"> </w:t>
      </w:r>
      <w:r>
        <w:t>test</w:t>
      </w:r>
      <w:r>
        <w:rPr>
          <w:spacing w:val="-5"/>
        </w:rPr>
        <w:t xml:space="preserve"> </w:t>
      </w:r>
      <w:r>
        <w:t>formats</w:t>
      </w:r>
      <w:r>
        <w:rPr>
          <w:spacing w:val="-5"/>
        </w:rPr>
        <w:t xml:space="preserve"> </w:t>
      </w:r>
      <w:r>
        <w:t>and</w:t>
      </w:r>
      <w:r>
        <w:rPr>
          <w:spacing w:val="-5"/>
        </w:rPr>
        <w:t xml:space="preserve"> </w:t>
      </w:r>
      <w:r>
        <w:t>examples</w:t>
      </w:r>
      <w:r>
        <w:rPr>
          <w:spacing w:val="-5"/>
        </w:rPr>
        <w:t xml:space="preserve"> </w:t>
      </w:r>
      <w:r>
        <w:t>are</w:t>
      </w:r>
      <w:r>
        <w:rPr>
          <w:spacing w:val="-4"/>
        </w:rPr>
        <w:t xml:space="preserve"> </w:t>
      </w:r>
      <w:r>
        <w:t>found</w:t>
      </w:r>
      <w:r>
        <w:rPr>
          <w:spacing w:val="-5"/>
        </w:rPr>
        <w:t xml:space="preserve"> </w:t>
      </w:r>
      <w:r>
        <w:t>in</w:t>
      </w:r>
      <w:r>
        <w:rPr>
          <w:spacing w:val="-5"/>
        </w:rPr>
        <w:t xml:space="preserve"> </w:t>
      </w:r>
      <w:r>
        <w:t>the</w:t>
      </w:r>
      <w:r>
        <w:rPr>
          <w:spacing w:val="-5"/>
        </w:rPr>
        <w:t xml:space="preserve"> </w:t>
      </w:r>
      <w:r>
        <w:t>Commissioning Plan for this project. (The Commissioning Plan is issued as a separate document and is available for review.)</w:t>
      </w:r>
      <w:r>
        <w:rPr>
          <w:spacing w:val="80"/>
        </w:rPr>
        <w:t xml:space="preserve"> </w:t>
      </w:r>
      <w:r>
        <w:t>The test procedure forms developed by the Commissioning Agent will include, but not be limited to, the following information:</w:t>
      </w:r>
    </w:p>
    <w:p w14:paraId="34FCFB98" w14:textId="77777777" w:rsidR="00726659" w:rsidRDefault="000F0732">
      <w:pPr>
        <w:pStyle w:val="ListParagraph"/>
        <w:numPr>
          <w:ilvl w:val="3"/>
          <w:numId w:val="191"/>
        </w:numPr>
        <w:tabs>
          <w:tab w:val="left" w:pos="1798"/>
        </w:tabs>
        <w:ind w:left="1798" w:hanging="358"/>
        <w:rPr>
          <w:sz w:val="20"/>
        </w:rPr>
      </w:pPr>
      <w:r>
        <w:rPr>
          <w:sz w:val="20"/>
        </w:rPr>
        <w:t>System</w:t>
      </w:r>
      <w:r>
        <w:rPr>
          <w:spacing w:val="-5"/>
          <w:sz w:val="20"/>
        </w:rPr>
        <w:t xml:space="preserve"> </w:t>
      </w:r>
      <w:r>
        <w:rPr>
          <w:sz w:val="20"/>
        </w:rPr>
        <w:t>and</w:t>
      </w:r>
      <w:r>
        <w:rPr>
          <w:spacing w:val="-5"/>
          <w:sz w:val="20"/>
        </w:rPr>
        <w:t xml:space="preserve"> </w:t>
      </w:r>
      <w:r>
        <w:rPr>
          <w:sz w:val="20"/>
        </w:rPr>
        <w:t>equipment</w:t>
      </w:r>
      <w:r>
        <w:rPr>
          <w:spacing w:val="-6"/>
          <w:sz w:val="20"/>
        </w:rPr>
        <w:t xml:space="preserve"> </w:t>
      </w:r>
      <w:r>
        <w:rPr>
          <w:sz w:val="20"/>
        </w:rPr>
        <w:t>or</w:t>
      </w:r>
      <w:r>
        <w:rPr>
          <w:spacing w:val="-5"/>
          <w:sz w:val="20"/>
        </w:rPr>
        <w:t xml:space="preserve"> </w:t>
      </w:r>
      <w:r>
        <w:rPr>
          <w:sz w:val="20"/>
        </w:rPr>
        <w:t>component</w:t>
      </w:r>
      <w:r>
        <w:rPr>
          <w:spacing w:val="-5"/>
          <w:sz w:val="20"/>
        </w:rPr>
        <w:t xml:space="preserve"> </w:t>
      </w:r>
      <w:r>
        <w:rPr>
          <w:spacing w:val="-2"/>
          <w:sz w:val="20"/>
        </w:rPr>
        <w:t>name(s)</w:t>
      </w:r>
    </w:p>
    <w:p w14:paraId="684CD886" w14:textId="77777777" w:rsidR="00726659" w:rsidRDefault="000F0732">
      <w:pPr>
        <w:pStyle w:val="ListParagraph"/>
        <w:numPr>
          <w:ilvl w:val="3"/>
          <w:numId w:val="191"/>
        </w:numPr>
        <w:tabs>
          <w:tab w:val="left" w:pos="1798"/>
        </w:tabs>
        <w:spacing w:before="114"/>
        <w:ind w:left="1798" w:hanging="358"/>
        <w:rPr>
          <w:sz w:val="20"/>
        </w:rPr>
      </w:pPr>
      <w:r>
        <w:rPr>
          <w:sz w:val="20"/>
        </w:rPr>
        <w:t>Equipment</w:t>
      </w:r>
      <w:r>
        <w:rPr>
          <w:spacing w:val="-7"/>
          <w:sz w:val="20"/>
        </w:rPr>
        <w:t xml:space="preserve"> </w:t>
      </w:r>
      <w:r>
        <w:rPr>
          <w:sz w:val="20"/>
        </w:rPr>
        <w:t>location</w:t>
      </w:r>
      <w:r>
        <w:rPr>
          <w:spacing w:val="-5"/>
          <w:sz w:val="20"/>
        </w:rPr>
        <w:t xml:space="preserve"> </w:t>
      </w:r>
      <w:r>
        <w:rPr>
          <w:sz w:val="20"/>
        </w:rPr>
        <w:t>and</w:t>
      </w:r>
      <w:r>
        <w:rPr>
          <w:spacing w:val="-5"/>
          <w:sz w:val="20"/>
        </w:rPr>
        <w:t xml:space="preserve"> </w:t>
      </w:r>
      <w:r>
        <w:rPr>
          <w:sz w:val="20"/>
        </w:rPr>
        <w:t>ID</w:t>
      </w:r>
      <w:r>
        <w:rPr>
          <w:spacing w:val="-4"/>
          <w:sz w:val="20"/>
        </w:rPr>
        <w:t xml:space="preserve"> </w:t>
      </w:r>
      <w:r>
        <w:rPr>
          <w:spacing w:val="-2"/>
          <w:sz w:val="20"/>
        </w:rPr>
        <w:t>number</w:t>
      </w:r>
    </w:p>
    <w:p w14:paraId="671B7281" w14:textId="77777777" w:rsidR="00726659" w:rsidRDefault="000F0732">
      <w:pPr>
        <w:pStyle w:val="ListParagraph"/>
        <w:numPr>
          <w:ilvl w:val="3"/>
          <w:numId w:val="191"/>
        </w:numPr>
        <w:tabs>
          <w:tab w:val="left" w:pos="1798"/>
          <w:tab w:val="left" w:pos="1800"/>
        </w:tabs>
        <w:spacing w:before="113" w:line="360" w:lineRule="auto"/>
        <w:ind w:right="1076"/>
        <w:rPr>
          <w:sz w:val="20"/>
        </w:rPr>
      </w:pPr>
      <w:r>
        <w:rPr>
          <w:sz w:val="20"/>
        </w:rPr>
        <w:t>Unique test ID number, and reference to unique Pre-Functional Checklists</w:t>
      </w:r>
      <w:r>
        <w:rPr>
          <w:spacing w:val="-5"/>
          <w:sz w:val="20"/>
        </w:rPr>
        <w:t xml:space="preserve"> </w:t>
      </w:r>
      <w:r>
        <w:rPr>
          <w:sz w:val="20"/>
        </w:rPr>
        <w:t>and</w:t>
      </w:r>
      <w:r>
        <w:rPr>
          <w:spacing w:val="-4"/>
          <w:sz w:val="20"/>
        </w:rPr>
        <w:t xml:space="preserve"> </w:t>
      </w:r>
      <w:r>
        <w:rPr>
          <w:sz w:val="20"/>
        </w:rPr>
        <w:t>startup</w:t>
      </w:r>
      <w:r>
        <w:rPr>
          <w:spacing w:val="-5"/>
          <w:sz w:val="20"/>
        </w:rPr>
        <w:t xml:space="preserve"> </w:t>
      </w:r>
      <w:r>
        <w:rPr>
          <w:sz w:val="20"/>
        </w:rPr>
        <w:t>documentation,</w:t>
      </w:r>
      <w:r>
        <w:rPr>
          <w:spacing w:val="-5"/>
          <w:sz w:val="20"/>
        </w:rPr>
        <w:t xml:space="preserve"> </w:t>
      </w:r>
      <w:r>
        <w:rPr>
          <w:sz w:val="20"/>
        </w:rPr>
        <w:t>and</w:t>
      </w:r>
      <w:r>
        <w:rPr>
          <w:spacing w:val="-5"/>
          <w:sz w:val="20"/>
        </w:rPr>
        <w:t xml:space="preserve"> </w:t>
      </w:r>
      <w:r>
        <w:rPr>
          <w:sz w:val="20"/>
        </w:rPr>
        <w:t>ID</w:t>
      </w:r>
      <w:r>
        <w:rPr>
          <w:spacing w:val="-4"/>
          <w:sz w:val="20"/>
        </w:rPr>
        <w:t xml:space="preserve"> </w:t>
      </w:r>
      <w:r>
        <w:rPr>
          <w:sz w:val="20"/>
        </w:rPr>
        <w:t>numbers</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z w:val="20"/>
        </w:rPr>
        <w:t>piece of equipment</w:t>
      </w:r>
    </w:p>
    <w:p w14:paraId="2304B94C" w14:textId="77777777" w:rsidR="00726659" w:rsidRDefault="000F0732">
      <w:pPr>
        <w:pStyle w:val="ListParagraph"/>
        <w:numPr>
          <w:ilvl w:val="3"/>
          <w:numId w:val="191"/>
        </w:numPr>
        <w:tabs>
          <w:tab w:val="left" w:pos="1798"/>
        </w:tabs>
        <w:ind w:left="1798" w:hanging="358"/>
        <w:rPr>
          <w:sz w:val="20"/>
        </w:rPr>
      </w:pPr>
      <w:r>
        <w:rPr>
          <w:spacing w:val="-4"/>
          <w:sz w:val="20"/>
        </w:rPr>
        <w:t>Date</w:t>
      </w:r>
    </w:p>
    <w:p w14:paraId="07456ACF" w14:textId="77777777" w:rsidR="00726659" w:rsidRDefault="000F0732">
      <w:pPr>
        <w:pStyle w:val="ListParagraph"/>
        <w:numPr>
          <w:ilvl w:val="3"/>
          <w:numId w:val="191"/>
        </w:numPr>
        <w:tabs>
          <w:tab w:val="left" w:pos="1798"/>
        </w:tabs>
        <w:spacing w:before="113"/>
        <w:ind w:left="1798" w:hanging="358"/>
        <w:rPr>
          <w:sz w:val="20"/>
        </w:rPr>
      </w:pPr>
      <w:r>
        <w:rPr>
          <w:sz w:val="20"/>
        </w:rPr>
        <w:t>Project</w:t>
      </w:r>
      <w:r>
        <w:rPr>
          <w:spacing w:val="-6"/>
          <w:sz w:val="20"/>
        </w:rPr>
        <w:t xml:space="preserve"> </w:t>
      </w:r>
      <w:r>
        <w:rPr>
          <w:spacing w:val="-4"/>
          <w:sz w:val="20"/>
        </w:rPr>
        <w:t>name</w:t>
      </w:r>
    </w:p>
    <w:p w14:paraId="0D1F44A5" w14:textId="77777777" w:rsidR="00726659" w:rsidRDefault="000F0732">
      <w:pPr>
        <w:pStyle w:val="ListParagraph"/>
        <w:numPr>
          <w:ilvl w:val="3"/>
          <w:numId w:val="191"/>
        </w:numPr>
        <w:tabs>
          <w:tab w:val="left" w:pos="1798"/>
        </w:tabs>
        <w:spacing w:before="113"/>
        <w:ind w:left="1798" w:hanging="358"/>
        <w:rPr>
          <w:sz w:val="20"/>
        </w:rPr>
      </w:pPr>
      <w:r>
        <w:rPr>
          <w:sz w:val="20"/>
        </w:rPr>
        <w:t>Participating</w:t>
      </w:r>
      <w:r>
        <w:rPr>
          <w:spacing w:val="-12"/>
          <w:sz w:val="20"/>
        </w:rPr>
        <w:t xml:space="preserve"> </w:t>
      </w:r>
      <w:r>
        <w:rPr>
          <w:spacing w:val="-2"/>
          <w:sz w:val="20"/>
        </w:rPr>
        <w:t>parties</w:t>
      </w:r>
    </w:p>
    <w:p w14:paraId="03991F53" w14:textId="77777777" w:rsidR="00726659" w:rsidRDefault="000F0732">
      <w:pPr>
        <w:pStyle w:val="ListParagraph"/>
        <w:numPr>
          <w:ilvl w:val="3"/>
          <w:numId w:val="191"/>
        </w:numPr>
        <w:tabs>
          <w:tab w:val="left" w:pos="1798"/>
        </w:tabs>
        <w:spacing w:before="114"/>
        <w:ind w:left="1798" w:hanging="358"/>
        <w:rPr>
          <w:sz w:val="20"/>
        </w:rPr>
      </w:pPr>
      <w:r>
        <w:rPr>
          <w:sz w:val="20"/>
        </w:rPr>
        <w:t>A</w:t>
      </w:r>
      <w:r>
        <w:rPr>
          <w:spacing w:val="-7"/>
          <w:sz w:val="20"/>
        </w:rPr>
        <w:t xml:space="preserve"> </w:t>
      </w:r>
      <w:r>
        <w:rPr>
          <w:sz w:val="20"/>
        </w:rPr>
        <w:t>copy</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specification</w:t>
      </w:r>
      <w:r>
        <w:rPr>
          <w:spacing w:val="-5"/>
          <w:sz w:val="20"/>
        </w:rPr>
        <w:t xml:space="preserve"> </w:t>
      </w:r>
      <w:r>
        <w:rPr>
          <w:sz w:val="20"/>
        </w:rPr>
        <w:t>section</w:t>
      </w:r>
      <w:r>
        <w:rPr>
          <w:spacing w:val="-4"/>
          <w:sz w:val="20"/>
        </w:rPr>
        <w:t xml:space="preserve"> </w:t>
      </w:r>
      <w:r>
        <w:rPr>
          <w:sz w:val="20"/>
        </w:rPr>
        <w:t>describing</w:t>
      </w:r>
      <w:r>
        <w:rPr>
          <w:spacing w:val="-4"/>
          <w:sz w:val="20"/>
        </w:rPr>
        <w:t xml:space="preserve"> </w:t>
      </w:r>
      <w:r>
        <w:rPr>
          <w:sz w:val="20"/>
        </w:rPr>
        <w:t>the</w:t>
      </w:r>
      <w:r>
        <w:rPr>
          <w:spacing w:val="-5"/>
          <w:sz w:val="20"/>
        </w:rPr>
        <w:t xml:space="preserve"> </w:t>
      </w:r>
      <w:r>
        <w:rPr>
          <w:sz w:val="20"/>
        </w:rPr>
        <w:t>test</w:t>
      </w:r>
      <w:r>
        <w:rPr>
          <w:spacing w:val="-4"/>
          <w:sz w:val="20"/>
        </w:rPr>
        <w:t xml:space="preserve"> </w:t>
      </w:r>
      <w:r>
        <w:rPr>
          <w:spacing w:val="-2"/>
          <w:sz w:val="20"/>
        </w:rPr>
        <w:t>requirements</w:t>
      </w:r>
    </w:p>
    <w:p w14:paraId="24535B2B" w14:textId="77777777" w:rsidR="00726659" w:rsidRDefault="000F0732">
      <w:pPr>
        <w:pStyle w:val="ListParagraph"/>
        <w:numPr>
          <w:ilvl w:val="3"/>
          <w:numId w:val="191"/>
        </w:numPr>
        <w:tabs>
          <w:tab w:val="left" w:pos="1798"/>
          <w:tab w:val="left" w:pos="1800"/>
        </w:tabs>
        <w:spacing w:before="113" w:line="360" w:lineRule="auto"/>
        <w:ind w:right="1316"/>
        <w:rPr>
          <w:sz w:val="20"/>
        </w:rPr>
      </w:pPr>
      <w:r>
        <w:rPr>
          <w:sz w:val="20"/>
        </w:rPr>
        <w:t>A</w:t>
      </w:r>
      <w:r>
        <w:rPr>
          <w:spacing w:val="-4"/>
          <w:sz w:val="20"/>
        </w:rPr>
        <w:t xml:space="preserve"> </w:t>
      </w:r>
      <w:r>
        <w:rPr>
          <w:sz w:val="20"/>
        </w:rPr>
        <w:t>copy</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specific</w:t>
      </w:r>
      <w:r>
        <w:rPr>
          <w:spacing w:val="-4"/>
          <w:sz w:val="20"/>
        </w:rPr>
        <w:t xml:space="preserve"> </w:t>
      </w:r>
      <w:r>
        <w:rPr>
          <w:sz w:val="20"/>
        </w:rPr>
        <w:t>sequence</w:t>
      </w:r>
      <w:r>
        <w:rPr>
          <w:spacing w:val="-4"/>
          <w:sz w:val="20"/>
        </w:rPr>
        <w:t xml:space="preserve"> </w:t>
      </w:r>
      <w:r>
        <w:rPr>
          <w:sz w:val="20"/>
        </w:rPr>
        <w:t>of</w:t>
      </w:r>
      <w:r>
        <w:rPr>
          <w:spacing w:val="-3"/>
          <w:sz w:val="20"/>
        </w:rPr>
        <w:t xml:space="preserve"> </w:t>
      </w:r>
      <w:r>
        <w:rPr>
          <w:sz w:val="20"/>
        </w:rPr>
        <w:t>operations</w:t>
      </w:r>
      <w:r>
        <w:rPr>
          <w:spacing w:val="-3"/>
          <w:sz w:val="20"/>
        </w:rPr>
        <w:t xml:space="preserve"> </w:t>
      </w:r>
      <w:r>
        <w:rPr>
          <w:sz w:val="20"/>
        </w:rPr>
        <w:t>or</w:t>
      </w:r>
      <w:r>
        <w:rPr>
          <w:spacing w:val="-4"/>
          <w:sz w:val="20"/>
        </w:rPr>
        <w:t xml:space="preserve"> </w:t>
      </w:r>
      <w:r>
        <w:rPr>
          <w:sz w:val="20"/>
        </w:rPr>
        <w:t>other</w:t>
      </w:r>
      <w:r>
        <w:rPr>
          <w:spacing w:val="-3"/>
          <w:sz w:val="20"/>
        </w:rPr>
        <w:t xml:space="preserve"> </w:t>
      </w:r>
      <w:r>
        <w:rPr>
          <w:sz w:val="20"/>
        </w:rPr>
        <w:t>specified parameters being verified</w:t>
      </w:r>
    </w:p>
    <w:p w14:paraId="2CDD33F3" w14:textId="77777777" w:rsidR="00726659" w:rsidRDefault="000F0732">
      <w:pPr>
        <w:pStyle w:val="ListParagraph"/>
        <w:numPr>
          <w:ilvl w:val="3"/>
          <w:numId w:val="191"/>
        </w:numPr>
        <w:tabs>
          <w:tab w:val="left" w:pos="1798"/>
        </w:tabs>
        <w:ind w:left="1798" w:hanging="358"/>
        <w:rPr>
          <w:sz w:val="20"/>
        </w:rPr>
      </w:pPr>
      <w:proofErr w:type="gramStart"/>
      <w:r>
        <w:rPr>
          <w:sz w:val="20"/>
        </w:rPr>
        <w:t>Formulas</w:t>
      </w:r>
      <w:proofErr w:type="gramEnd"/>
      <w:r>
        <w:rPr>
          <w:spacing w:val="-4"/>
          <w:sz w:val="20"/>
        </w:rPr>
        <w:t xml:space="preserve"> </w:t>
      </w:r>
      <w:r>
        <w:rPr>
          <w:sz w:val="20"/>
        </w:rPr>
        <w:t>used</w:t>
      </w:r>
      <w:r>
        <w:rPr>
          <w:spacing w:val="-4"/>
          <w:sz w:val="20"/>
        </w:rPr>
        <w:t xml:space="preserve"> </w:t>
      </w:r>
      <w:r>
        <w:rPr>
          <w:sz w:val="20"/>
        </w:rPr>
        <w:t>in</w:t>
      </w:r>
      <w:r>
        <w:rPr>
          <w:spacing w:val="-3"/>
          <w:sz w:val="20"/>
        </w:rPr>
        <w:t xml:space="preserve"> </w:t>
      </w:r>
      <w:r>
        <w:rPr>
          <w:sz w:val="20"/>
        </w:rPr>
        <w:t>any</w:t>
      </w:r>
      <w:r>
        <w:rPr>
          <w:spacing w:val="-4"/>
          <w:sz w:val="20"/>
        </w:rPr>
        <w:t xml:space="preserve"> </w:t>
      </w:r>
      <w:r>
        <w:rPr>
          <w:spacing w:val="-2"/>
          <w:sz w:val="20"/>
        </w:rPr>
        <w:t>calculations</w:t>
      </w:r>
    </w:p>
    <w:p w14:paraId="3D1EB503" w14:textId="77777777" w:rsidR="00726659" w:rsidRDefault="000F0732">
      <w:pPr>
        <w:pStyle w:val="ListParagraph"/>
        <w:numPr>
          <w:ilvl w:val="3"/>
          <w:numId w:val="191"/>
        </w:numPr>
        <w:tabs>
          <w:tab w:val="left" w:pos="1917"/>
        </w:tabs>
        <w:spacing w:before="113"/>
        <w:ind w:left="1917" w:hanging="477"/>
        <w:rPr>
          <w:sz w:val="20"/>
        </w:rPr>
      </w:pPr>
      <w:r>
        <w:rPr>
          <w:sz w:val="20"/>
        </w:rPr>
        <w:t>Required</w:t>
      </w:r>
      <w:r>
        <w:rPr>
          <w:spacing w:val="-6"/>
          <w:sz w:val="20"/>
        </w:rPr>
        <w:t xml:space="preserve"> </w:t>
      </w:r>
      <w:r>
        <w:rPr>
          <w:sz w:val="20"/>
        </w:rPr>
        <w:t>pretest</w:t>
      </w:r>
      <w:r>
        <w:rPr>
          <w:spacing w:val="-6"/>
          <w:sz w:val="20"/>
        </w:rPr>
        <w:t xml:space="preserve"> </w:t>
      </w:r>
      <w:r>
        <w:rPr>
          <w:sz w:val="20"/>
        </w:rPr>
        <w:t>field</w:t>
      </w:r>
      <w:r>
        <w:rPr>
          <w:spacing w:val="-5"/>
          <w:sz w:val="20"/>
        </w:rPr>
        <w:t xml:space="preserve"> </w:t>
      </w:r>
      <w:r>
        <w:rPr>
          <w:spacing w:val="-2"/>
          <w:sz w:val="20"/>
        </w:rPr>
        <w:t>measurements</w:t>
      </w:r>
    </w:p>
    <w:p w14:paraId="5E1315B8" w14:textId="77777777" w:rsidR="00726659" w:rsidRDefault="000F0732">
      <w:pPr>
        <w:pStyle w:val="ListParagraph"/>
        <w:numPr>
          <w:ilvl w:val="3"/>
          <w:numId w:val="191"/>
        </w:numPr>
        <w:tabs>
          <w:tab w:val="left" w:pos="1917"/>
        </w:tabs>
        <w:spacing w:before="113"/>
        <w:ind w:left="1917" w:hanging="477"/>
        <w:rPr>
          <w:sz w:val="20"/>
        </w:rPr>
      </w:pPr>
      <w:r>
        <w:rPr>
          <w:sz w:val="20"/>
        </w:rPr>
        <w:t>Instructions</w:t>
      </w:r>
      <w:r>
        <w:rPr>
          <w:spacing w:val="-7"/>
          <w:sz w:val="20"/>
        </w:rPr>
        <w:t xml:space="preserve"> </w:t>
      </w:r>
      <w:r>
        <w:rPr>
          <w:sz w:val="20"/>
        </w:rPr>
        <w:t>for</w:t>
      </w:r>
      <w:r>
        <w:rPr>
          <w:spacing w:val="-4"/>
          <w:sz w:val="20"/>
        </w:rPr>
        <w:t xml:space="preserve"> </w:t>
      </w:r>
      <w:r>
        <w:rPr>
          <w:sz w:val="20"/>
        </w:rPr>
        <w:t>setting</w:t>
      </w:r>
      <w:r>
        <w:rPr>
          <w:spacing w:val="-5"/>
          <w:sz w:val="20"/>
        </w:rPr>
        <w:t xml:space="preserve"> </w:t>
      </w:r>
      <w:r>
        <w:rPr>
          <w:sz w:val="20"/>
        </w:rPr>
        <w:t>up</w:t>
      </w:r>
      <w:r>
        <w:rPr>
          <w:spacing w:val="-5"/>
          <w:sz w:val="20"/>
        </w:rPr>
        <w:t xml:space="preserve"> </w:t>
      </w:r>
      <w:r>
        <w:rPr>
          <w:sz w:val="20"/>
        </w:rPr>
        <w:t>the</w:t>
      </w:r>
      <w:r>
        <w:rPr>
          <w:spacing w:val="-4"/>
          <w:sz w:val="20"/>
        </w:rPr>
        <w:t xml:space="preserve"> </w:t>
      </w:r>
      <w:r>
        <w:rPr>
          <w:spacing w:val="-2"/>
          <w:sz w:val="20"/>
        </w:rPr>
        <w:t>test.</w:t>
      </w:r>
    </w:p>
    <w:p w14:paraId="1D3527AF" w14:textId="77777777" w:rsidR="00726659" w:rsidRDefault="000F0732">
      <w:pPr>
        <w:pStyle w:val="ListParagraph"/>
        <w:numPr>
          <w:ilvl w:val="3"/>
          <w:numId w:val="191"/>
        </w:numPr>
        <w:tabs>
          <w:tab w:val="left" w:pos="1917"/>
        </w:tabs>
        <w:spacing w:before="114"/>
        <w:ind w:left="1917" w:hanging="477"/>
        <w:rPr>
          <w:sz w:val="20"/>
        </w:rPr>
      </w:pPr>
      <w:r>
        <w:rPr>
          <w:sz w:val="20"/>
        </w:rPr>
        <w:t>Special</w:t>
      </w:r>
      <w:r>
        <w:rPr>
          <w:spacing w:val="-7"/>
          <w:sz w:val="20"/>
        </w:rPr>
        <w:t xml:space="preserve"> </w:t>
      </w:r>
      <w:r>
        <w:rPr>
          <w:sz w:val="20"/>
        </w:rPr>
        <w:t>cautions,</w:t>
      </w:r>
      <w:r>
        <w:rPr>
          <w:spacing w:val="-6"/>
          <w:sz w:val="20"/>
        </w:rPr>
        <w:t xml:space="preserve"> </w:t>
      </w:r>
      <w:r>
        <w:rPr>
          <w:sz w:val="20"/>
        </w:rPr>
        <w:t>alarm</w:t>
      </w:r>
      <w:r>
        <w:rPr>
          <w:spacing w:val="-6"/>
          <w:sz w:val="20"/>
        </w:rPr>
        <w:t xml:space="preserve"> </w:t>
      </w:r>
      <w:r>
        <w:rPr>
          <w:sz w:val="20"/>
        </w:rPr>
        <w:t>limits,</w:t>
      </w:r>
      <w:r>
        <w:rPr>
          <w:spacing w:val="-5"/>
          <w:sz w:val="20"/>
        </w:rPr>
        <w:t xml:space="preserve"> </w:t>
      </w:r>
      <w:r>
        <w:rPr>
          <w:spacing w:val="-4"/>
          <w:sz w:val="20"/>
        </w:rPr>
        <w:t>etc.</w:t>
      </w:r>
    </w:p>
    <w:p w14:paraId="1B40375F" w14:textId="77777777" w:rsidR="00726659" w:rsidRDefault="000F0732">
      <w:pPr>
        <w:pStyle w:val="ListParagraph"/>
        <w:numPr>
          <w:ilvl w:val="3"/>
          <w:numId w:val="191"/>
        </w:numPr>
        <w:tabs>
          <w:tab w:val="left" w:pos="1800"/>
          <w:tab w:val="left" w:pos="1917"/>
        </w:tabs>
        <w:spacing w:before="113" w:line="360" w:lineRule="auto"/>
        <w:ind w:right="1076"/>
        <w:rPr>
          <w:sz w:val="20"/>
        </w:rPr>
      </w:pPr>
      <w:r>
        <w:rPr>
          <w:sz w:val="20"/>
        </w:rPr>
        <w:tab/>
        <w:t>Specific</w:t>
      </w:r>
      <w:r>
        <w:rPr>
          <w:spacing w:val="-5"/>
          <w:sz w:val="20"/>
        </w:rPr>
        <w:t xml:space="preserve"> </w:t>
      </w:r>
      <w:r>
        <w:rPr>
          <w:sz w:val="20"/>
        </w:rPr>
        <w:t>step-by-step</w:t>
      </w:r>
      <w:r>
        <w:rPr>
          <w:spacing w:val="-4"/>
          <w:sz w:val="20"/>
        </w:rPr>
        <w:t xml:space="preserve"> </w:t>
      </w:r>
      <w:r>
        <w:rPr>
          <w:sz w:val="20"/>
        </w:rPr>
        <w:t>procedures</w:t>
      </w:r>
      <w:r>
        <w:rPr>
          <w:spacing w:val="-4"/>
          <w:sz w:val="20"/>
        </w:rPr>
        <w:t xml:space="preserve"> </w:t>
      </w:r>
      <w:r>
        <w:rPr>
          <w:sz w:val="20"/>
        </w:rPr>
        <w:t>to</w:t>
      </w:r>
      <w:r>
        <w:rPr>
          <w:spacing w:val="-5"/>
          <w:sz w:val="20"/>
        </w:rPr>
        <w:t xml:space="preserve"> </w:t>
      </w:r>
      <w:r>
        <w:rPr>
          <w:sz w:val="20"/>
        </w:rPr>
        <w:t>execute</w:t>
      </w:r>
      <w:r>
        <w:rPr>
          <w:spacing w:val="-5"/>
          <w:sz w:val="20"/>
        </w:rPr>
        <w:t xml:space="preserve"> </w:t>
      </w:r>
      <w:r>
        <w:rPr>
          <w:sz w:val="20"/>
        </w:rPr>
        <w:t>the</w:t>
      </w:r>
      <w:r>
        <w:rPr>
          <w:spacing w:val="-5"/>
          <w:sz w:val="20"/>
        </w:rPr>
        <w:t xml:space="preserve"> </w:t>
      </w:r>
      <w:r>
        <w:rPr>
          <w:sz w:val="20"/>
        </w:rPr>
        <w:t>test,</w:t>
      </w:r>
      <w:r>
        <w:rPr>
          <w:spacing w:val="-5"/>
          <w:sz w:val="20"/>
        </w:rPr>
        <w:t xml:space="preserve"> </w:t>
      </w:r>
      <w:r>
        <w:rPr>
          <w:sz w:val="20"/>
        </w:rPr>
        <w:t>in</w:t>
      </w:r>
      <w:r>
        <w:rPr>
          <w:spacing w:val="-5"/>
          <w:sz w:val="20"/>
        </w:rPr>
        <w:t xml:space="preserve"> </w:t>
      </w:r>
      <w:r>
        <w:rPr>
          <w:sz w:val="20"/>
        </w:rPr>
        <w:t>a</w:t>
      </w:r>
      <w:r>
        <w:rPr>
          <w:spacing w:val="-5"/>
          <w:sz w:val="20"/>
        </w:rPr>
        <w:t xml:space="preserve"> </w:t>
      </w:r>
      <w:r>
        <w:rPr>
          <w:sz w:val="20"/>
        </w:rPr>
        <w:t>clear, sequential and repeatable format</w:t>
      </w:r>
    </w:p>
    <w:p w14:paraId="09990657" w14:textId="77777777" w:rsidR="00726659" w:rsidRDefault="000F0732">
      <w:pPr>
        <w:pStyle w:val="ListParagraph"/>
        <w:numPr>
          <w:ilvl w:val="3"/>
          <w:numId w:val="191"/>
        </w:numPr>
        <w:tabs>
          <w:tab w:val="left" w:pos="1800"/>
          <w:tab w:val="left" w:pos="1917"/>
        </w:tabs>
        <w:spacing w:line="360" w:lineRule="auto"/>
        <w:ind w:right="836"/>
        <w:rPr>
          <w:sz w:val="20"/>
        </w:rPr>
      </w:pPr>
      <w:r>
        <w:rPr>
          <w:sz w:val="20"/>
        </w:rPr>
        <w:tab/>
        <w:t>Acceptance</w:t>
      </w:r>
      <w:r>
        <w:rPr>
          <w:spacing w:val="-3"/>
          <w:sz w:val="20"/>
        </w:rPr>
        <w:t xml:space="preserve"> </w:t>
      </w:r>
      <w:r>
        <w:rPr>
          <w:sz w:val="20"/>
        </w:rPr>
        <w:t>criteria</w:t>
      </w:r>
      <w:r>
        <w:rPr>
          <w:spacing w:val="-4"/>
          <w:sz w:val="20"/>
        </w:rPr>
        <w:t xml:space="preserve"> </w:t>
      </w:r>
      <w:r>
        <w:rPr>
          <w:sz w:val="20"/>
        </w:rPr>
        <w:t>of</w:t>
      </w:r>
      <w:r>
        <w:rPr>
          <w:spacing w:val="-3"/>
          <w:sz w:val="20"/>
        </w:rPr>
        <w:t xml:space="preserve"> </w:t>
      </w:r>
      <w:r>
        <w:rPr>
          <w:sz w:val="20"/>
        </w:rPr>
        <w:t>proper</w:t>
      </w:r>
      <w:r>
        <w:rPr>
          <w:spacing w:val="-4"/>
          <w:sz w:val="20"/>
        </w:rPr>
        <w:t xml:space="preserve"> </w:t>
      </w:r>
      <w:r>
        <w:rPr>
          <w:sz w:val="20"/>
        </w:rPr>
        <w:t>performance</w:t>
      </w:r>
      <w:r>
        <w:rPr>
          <w:spacing w:val="-3"/>
          <w:sz w:val="20"/>
        </w:rPr>
        <w:t xml:space="preserve"> </w:t>
      </w:r>
      <w:r>
        <w:rPr>
          <w:sz w:val="20"/>
        </w:rPr>
        <w:t>with</w:t>
      </w:r>
      <w:r>
        <w:rPr>
          <w:spacing w:val="-4"/>
          <w:sz w:val="20"/>
        </w:rPr>
        <w:t xml:space="preserve"> </w:t>
      </w:r>
      <w:r>
        <w:rPr>
          <w:sz w:val="20"/>
        </w:rPr>
        <w:t>a</w:t>
      </w:r>
      <w:r>
        <w:rPr>
          <w:spacing w:val="-4"/>
          <w:sz w:val="20"/>
        </w:rPr>
        <w:t xml:space="preserve"> </w:t>
      </w:r>
      <w:r>
        <w:rPr>
          <w:sz w:val="20"/>
        </w:rPr>
        <w:t>Yes</w:t>
      </w:r>
      <w:r>
        <w:rPr>
          <w:spacing w:val="-3"/>
          <w:sz w:val="20"/>
        </w:rPr>
        <w:t xml:space="preserve"> </w:t>
      </w:r>
      <w:r>
        <w:rPr>
          <w:sz w:val="20"/>
        </w:rPr>
        <w:t>/</w:t>
      </w:r>
      <w:r>
        <w:rPr>
          <w:spacing w:val="-4"/>
          <w:sz w:val="20"/>
        </w:rPr>
        <w:t xml:space="preserve"> </w:t>
      </w:r>
      <w:r>
        <w:rPr>
          <w:sz w:val="20"/>
        </w:rPr>
        <w:t>No</w:t>
      </w:r>
      <w:r>
        <w:rPr>
          <w:spacing w:val="-4"/>
          <w:sz w:val="20"/>
        </w:rPr>
        <w:t xml:space="preserve"> </w:t>
      </w:r>
      <w:r>
        <w:rPr>
          <w:sz w:val="20"/>
        </w:rPr>
        <w:t>check</w:t>
      </w:r>
      <w:r>
        <w:rPr>
          <w:spacing w:val="-4"/>
          <w:sz w:val="20"/>
        </w:rPr>
        <w:t xml:space="preserve"> </w:t>
      </w:r>
      <w:r>
        <w:rPr>
          <w:sz w:val="20"/>
        </w:rPr>
        <w:t xml:space="preserve">box to allow for clearly marking </w:t>
      </w:r>
      <w:proofErr w:type="gramStart"/>
      <w:r>
        <w:rPr>
          <w:sz w:val="20"/>
        </w:rPr>
        <w:t>whether or not</w:t>
      </w:r>
      <w:proofErr w:type="gramEnd"/>
      <w:r>
        <w:rPr>
          <w:sz w:val="20"/>
        </w:rPr>
        <w:t xml:space="preserve"> proper performance of each part of the test was achieved.</w:t>
      </w:r>
    </w:p>
    <w:p w14:paraId="4E94EE61" w14:textId="77777777" w:rsidR="00726659" w:rsidRDefault="000F0732">
      <w:pPr>
        <w:pStyle w:val="ListParagraph"/>
        <w:numPr>
          <w:ilvl w:val="3"/>
          <w:numId w:val="191"/>
        </w:numPr>
        <w:tabs>
          <w:tab w:val="left" w:pos="1917"/>
        </w:tabs>
        <w:ind w:left="1917" w:hanging="477"/>
        <w:rPr>
          <w:sz w:val="20"/>
        </w:rPr>
      </w:pPr>
      <w:r>
        <w:rPr>
          <w:sz w:val="20"/>
        </w:rPr>
        <w:t>A</w:t>
      </w:r>
      <w:r>
        <w:rPr>
          <w:spacing w:val="-3"/>
          <w:sz w:val="20"/>
        </w:rPr>
        <w:t xml:space="preserve"> </w:t>
      </w:r>
      <w:r>
        <w:rPr>
          <w:sz w:val="20"/>
        </w:rPr>
        <w:t>section</w:t>
      </w:r>
      <w:r>
        <w:rPr>
          <w:spacing w:val="-3"/>
          <w:sz w:val="20"/>
        </w:rPr>
        <w:t xml:space="preserve"> </w:t>
      </w:r>
      <w:r>
        <w:rPr>
          <w:sz w:val="20"/>
        </w:rPr>
        <w:t>for</w:t>
      </w:r>
      <w:r>
        <w:rPr>
          <w:spacing w:val="-3"/>
          <w:sz w:val="20"/>
        </w:rPr>
        <w:t xml:space="preserve"> </w:t>
      </w:r>
      <w:r>
        <w:rPr>
          <w:spacing w:val="-2"/>
          <w:sz w:val="20"/>
        </w:rPr>
        <w:t>comments.</w:t>
      </w:r>
    </w:p>
    <w:p w14:paraId="4289D09C" w14:textId="77777777" w:rsidR="00726659" w:rsidRDefault="000F0732">
      <w:pPr>
        <w:pStyle w:val="ListParagraph"/>
        <w:numPr>
          <w:ilvl w:val="3"/>
          <w:numId w:val="191"/>
        </w:numPr>
        <w:tabs>
          <w:tab w:val="left" w:pos="1800"/>
          <w:tab w:val="left" w:pos="1917"/>
        </w:tabs>
        <w:spacing w:before="113" w:line="360" w:lineRule="auto"/>
        <w:ind w:right="836"/>
        <w:rPr>
          <w:sz w:val="20"/>
        </w:rPr>
      </w:pPr>
      <w:r>
        <w:rPr>
          <w:sz w:val="20"/>
        </w:rPr>
        <w:tab/>
        <w:t>Signatures</w:t>
      </w:r>
      <w:r>
        <w:rPr>
          <w:spacing w:val="-3"/>
          <w:sz w:val="20"/>
        </w:rPr>
        <w:t xml:space="preserve"> </w:t>
      </w:r>
      <w:r>
        <w:rPr>
          <w:sz w:val="20"/>
        </w:rPr>
        <w:t>and</w:t>
      </w:r>
      <w:r>
        <w:rPr>
          <w:spacing w:val="-4"/>
          <w:sz w:val="20"/>
        </w:rPr>
        <w:t xml:space="preserve"> </w:t>
      </w:r>
      <w:r>
        <w:rPr>
          <w:sz w:val="20"/>
        </w:rPr>
        <w:t>date</w:t>
      </w:r>
      <w:r>
        <w:rPr>
          <w:spacing w:val="-4"/>
          <w:sz w:val="20"/>
        </w:rPr>
        <w:t xml:space="preserve"> </w:t>
      </w:r>
      <w:r>
        <w:rPr>
          <w:sz w:val="20"/>
        </w:rPr>
        <w:t>block</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Commissioning</w:t>
      </w:r>
      <w:r>
        <w:rPr>
          <w:spacing w:val="-4"/>
          <w:sz w:val="20"/>
        </w:rPr>
        <w:t xml:space="preserve"> </w:t>
      </w:r>
      <w:r>
        <w:rPr>
          <w:sz w:val="20"/>
        </w:rPr>
        <w:t>Agent.</w:t>
      </w:r>
      <w:r>
        <w:rPr>
          <w:spacing w:val="80"/>
          <w:sz w:val="20"/>
        </w:rPr>
        <w:t xml:space="preserve"> </w:t>
      </w:r>
      <w:r>
        <w:rPr>
          <w:sz w:val="20"/>
        </w:rPr>
        <w:t>A</w:t>
      </w:r>
      <w:r>
        <w:rPr>
          <w:spacing w:val="-4"/>
          <w:sz w:val="20"/>
        </w:rPr>
        <w:t xml:space="preserve"> </w:t>
      </w:r>
      <w:r>
        <w:rPr>
          <w:sz w:val="20"/>
        </w:rPr>
        <w:t>place</w:t>
      </w:r>
      <w:r>
        <w:rPr>
          <w:spacing w:val="-4"/>
          <w:sz w:val="20"/>
        </w:rPr>
        <w:t xml:space="preserve"> </w:t>
      </w:r>
      <w:r>
        <w:rPr>
          <w:sz w:val="20"/>
        </w:rPr>
        <w:t xml:space="preserve">for the Contractor to </w:t>
      </w:r>
      <w:proofErr w:type="gramStart"/>
      <w:r>
        <w:rPr>
          <w:sz w:val="20"/>
        </w:rPr>
        <w:t>initial</w:t>
      </w:r>
      <w:proofErr w:type="gramEnd"/>
      <w:r>
        <w:rPr>
          <w:sz w:val="20"/>
        </w:rPr>
        <w:t xml:space="preserve"> to signify attendance at the test.</w:t>
      </w:r>
    </w:p>
    <w:p w14:paraId="3C14D48D" w14:textId="77777777" w:rsidR="00726659" w:rsidRDefault="000F0732">
      <w:pPr>
        <w:pStyle w:val="ListParagraph"/>
        <w:numPr>
          <w:ilvl w:val="2"/>
          <w:numId w:val="191"/>
        </w:numPr>
        <w:tabs>
          <w:tab w:val="left" w:pos="1438"/>
          <w:tab w:val="left" w:pos="1440"/>
        </w:tabs>
        <w:spacing w:line="360" w:lineRule="auto"/>
        <w:ind w:left="1440" w:right="836"/>
        <w:rPr>
          <w:sz w:val="20"/>
        </w:rPr>
      </w:pPr>
      <w:r>
        <w:rPr>
          <w:sz w:val="20"/>
        </w:rPr>
        <w:t>Test</w:t>
      </w:r>
      <w:r>
        <w:rPr>
          <w:spacing w:val="-4"/>
          <w:sz w:val="20"/>
        </w:rPr>
        <w:t xml:space="preserve"> </w:t>
      </w:r>
      <w:r>
        <w:rPr>
          <w:sz w:val="20"/>
        </w:rPr>
        <w:t>Methods:</w:t>
      </w:r>
      <w:r>
        <w:rPr>
          <w:spacing w:val="80"/>
          <w:sz w:val="20"/>
        </w:rPr>
        <w:t xml:space="preserve"> </w:t>
      </w:r>
      <w:r>
        <w:rPr>
          <w:sz w:val="20"/>
        </w:rPr>
        <w:t>Systems</w:t>
      </w:r>
      <w:r>
        <w:rPr>
          <w:spacing w:val="-5"/>
          <w:sz w:val="20"/>
        </w:rPr>
        <w:t xml:space="preserve"> </w:t>
      </w:r>
      <w:r>
        <w:rPr>
          <w:sz w:val="20"/>
        </w:rPr>
        <w:t>Functional</w:t>
      </w:r>
      <w:r>
        <w:rPr>
          <w:spacing w:val="-5"/>
          <w:sz w:val="20"/>
        </w:rPr>
        <w:t xml:space="preserve"> </w:t>
      </w:r>
      <w:r>
        <w:rPr>
          <w:sz w:val="20"/>
        </w:rPr>
        <w:t>Performance</w:t>
      </w:r>
      <w:r>
        <w:rPr>
          <w:spacing w:val="-4"/>
          <w:sz w:val="20"/>
        </w:rPr>
        <w:t xml:space="preserve"> </w:t>
      </w:r>
      <w:r>
        <w:rPr>
          <w:sz w:val="20"/>
        </w:rPr>
        <w:t>Testing</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 xml:space="preserve">achieved by manual testing (i.e. </w:t>
      </w:r>
      <w:proofErr w:type="gramStart"/>
      <w:r>
        <w:rPr>
          <w:sz w:val="20"/>
        </w:rPr>
        <w:t>persons</w:t>
      </w:r>
      <w:proofErr w:type="gramEnd"/>
      <w:r>
        <w:rPr>
          <w:sz w:val="20"/>
        </w:rPr>
        <w:t xml:space="preserve"> manipulate the equipment and observe performance) and/or by monitoring the performance and analyzing the results using the control system's trend log capabilities or by standalone data loggers. The Contractor and Commissioning Agent shall determine</w:t>
      </w:r>
      <w:r>
        <w:rPr>
          <w:spacing w:val="-4"/>
          <w:sz w:val="20"/>
        </w:rPr>
        <w:t xml:space="preserve"> </w:t>
      </w:r>
      <w:r>
        <w:rPr>
          <w:sz w:val="20"/>
        </w:rPr>
        <w:t>which</w:t>
      </w:r>
      <w:r>
        <w:rPr>
          <w:spacing w:val="-3"/>
          <w:sz w:val="20"/>
        </w:rPr>
        <w:t xml:space="preserve"> </w:t>
      </w:r>
      <w:r>
        <w:rPr>
          <w:sz w:val="20"/>
        </w:rPr>
        <w:t>method</w:t>
      </w:r>
      <w:r>
        <w:rPr>
          <w:spacing w:val="-4"/>
          <w:sz w:val="20"/>
        </w:rPr>
        <w:t xml:space="preserve"> </w:t>
      </w:r>
      <w:r>
        <w:rPr>
          <w:sz w:val="20"/>
        </w:rPr>
        <w:t>is</w:t>
      </w:r>
      <w:r>
        <w:rPr>
          <w:spacing w:val="-3"/>
          <w:sz w:val="20"/>
        </w:rPr>
        <w:t xml:space="preserve"> </w:t>
      </w:r>
      <w:r>
        <w:rPr>
          <w:sz w:val="20"/>
        </w:rPr>
        <w:t>most</w:t>
      </w:r>
      <w:r>
        <w:rPr>
          <w:spacing w:val="-4"/>
          <w:sz w:val="20"/>
        </w:rPr>
        <w:t xml:space="preserve"> </w:t>
      </w:r>
      <w:r>
        <w:rPr>
          <w:sz w:val="20"/>
        </w:rPr>
        <w:t>appropriate</w:t>
      </w:r>
      <w:r>
        <w:rPr>
          <w:spacing w:val="-4"/>
          <w:sz w:val="20"/>
        </w:rPr>
        <w:t xml:space="preserve"> </w:t>
      </w:r>
      <w:r>
        <w:rPr>
          <w:sz w:val="20"/>
        </w:rPr>
        <w:t>for</w:t>
      </w:r>
      <w:r>
        <w:rPr>
          <w:spacing w:val="-3"/>
          <w:sz w:val="20"/>
        </w:rPr>
        <w:t xml:space="preserve"> </w:t>
      </w:r>
      <w:r>
        <w:rPr>
          <w:sz w:val="20"/>
        </w:rPr>
        <w:t>tests</w:t>
      </w:r>
      <w:r>
        <w:rPr>
          <w:spacing w:val="-4"/>
          <w:sz w:val="20"/>
        </w:rPr>
        <w:t xml:space="preserve"> </w:t>
      </w:r>
      <w:r>
        <w:rPr>
          <w:sz w:val="20"/>
        </w:rPr>
        <w:t>that</w:t>
      </w:r>
      <w:r>
        <w:rPr>
          <w:spacing w:val="-4"/>
          <w:sz w:val="20"/>
        </w:rPr>
        <w:t xml:space="preserve"> </w:t>
      </w:r>
      <w:r>
        <w:rPr>
          <w:sz w:val="20"/>
        </w:rPr>
        <w:t>do</w:t>
      </w:r>
      <w:r>
        <w:rPr>
          <w:spacing w:val="-4"/>
          <w:sz w:val="20"/>
        </w:rPr>
        <w:t xml:space="preserve"> </w:t>
      </w:r>
      <w:r>
        <w:rPr>
          <w:sz w:val="20"/>
        </w:rPr>
        <w:t>not</w:t>
      </w:r>
      <w:r>
        <w:rPr>
          <w:spacing w:val="-3"/>
          <w:sz w:val="20"/>
        </w:rPr>
        <w:t xml:space="preserve"> </w:t>
      </w:r>
      <w:r>
        <w:rPr>
          <w:sz w:val="20"/>
        </w:rPr>
        <w:t>have</w:t>
      </w:r>
      <w:r>
        <w:rPr>
          <w:spacing w:val="-4"/>
          <w:sz w:val="20"/>
        </w:rPr>
        <w:t xml:space="preserve"> </w:t>
      </w:r>
      <w:r>
        <w:rPr>
          <w:sz w:val="20"/>
        </w:rPr>
        <w:t>a method specified.</w:t>
      </w:r>
    </w:p>
    <w:p w14:paraId="062B03F0"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3B42B214" w14:textId="77777777" w:rsidR="00726659" w:rsidRDefault="000F0732">
      <w:pPr>
        <w:pStyle w:val="ListParagraph"/>
        <w:numPr>
          <w:ilvl w:val="3"/>
          <w:numId w:val="191"/>
        </w:numPr>
        <w:tabs>
          <w:tab w:val="left" w:pos="1798"/>
          <w:tab w:val="left" w:pos="1800"/>
        </w:tabs>
        <w:spacing w:before="226" w:line="360" w:lineRule="auto"/>
        <w:ind w:right="956"/>
        <w:rPr>
          <w:sz w:val="20"/>
        </w:rPr>
      </w:pPr>
      <w:r>
        <w:rPr>
          <w:sz w:val="20"/>
        </w:rPr>
        <w:lastRenderedPageBreak/>
        <w:t>Simulated</w:t>
      </w:r>
      <w:r>
        <w:rPr>
          <w:spacing w:val="-5"/>
          <w:sz w:val="20"/>
        </w:rPr>
        <w:t xml:space="preserve"> </w:t>
      </w:r>
      <w:r>
        <w:rPr>
          <w:sz w:val="20"/>
        </w:rPr>
        <w:t>Conditions:</w:t>
      </w:r>
      <w:r>
        <w:rPr>
          <w:spacing w:val="80"/>
          <w:sz w:val="20"/>
        </w:rPr>
        <w:t xml:space="preserve"> </w:t>
      </w:r>
      <w:r>
        <w:rPr>
          <w:sz w:val="20"/>
        </w:rPr>
        <w:t>Simulating</w:t>
      </w:r>
      <w:r>
        <w:rPr>
          <w:spacing w:val="-5"/>
          <w:sz w:val="20"/>
        </w:rPr>
        <w:t xml:space="preserve"> </w:t>
      </w:r>
      <w:r>
        <w:rPr>
          <w:sz w:val="20"/>
        </w:rPr>
        <w:t>conditions</w:t>
      </w:r>
      <w:r>
        <w:rPr>
          <w:spacing w:val="-4"/>
          <w:sz w:val="20"/>
        </w:rPr>
        <w:t xml:space="preserve"> </w:t>
      </w:r>
      <w:r>
        <w:rPr>
          <w:sz w:val="20"/>
        </w:rPr>
        <w:t>(not</w:t>
      </w:r>
      <w:r>
        <w:rPr>
          <w:spacing w:val="-5"/>
          <w:sz w:val="20"/>
        </w:rPr>
        <w:t xml:space="preserve"> </w:t>
      </w:r>
      <w:r>
        <w:rPr>
          <w:sz w:val="20"/>
        </w:rPr>
        <w:t>by</w:t>
      </w:r>
      <w:r>
        <w:rPr>
          <w:spacing w:val="-5"/>
          <w:sz w:val="20"/>
        </w:rPr>
        <w:t xml:space="preserve"> </w:t>
      </w:r>
      <w:r>
        <w:rPr>
          <w:sz w:val="20"/>
        </w:rPr>
        <w:t>an</w:t>
      </w:r>
      <w:r>
        <w:rPr>
          <w:spacing w:val="-4"/>
          <w:sz w:val="20"/>
        </w:rPr>
        <w:t xml:space="preserve"> </w:t>
      </w:r>
      <w:r>
        <w:rPr>
          <w:sz w:val="20"/>
        </w:rPr>
        <w:t>overwritten value) shall be allowed, although timing the testing to experience actual conditions is encouraged wherever practical.</w:t>
      </w:r>
    </w:p>
    <w:p w14:paraId="08B68355" w14:textId="77777777" w:rsidR="00726659" w:rsidRDefault="000F0732">
      <w:pPr>
        <w:pStyle w:val="ListParagraph"/>
        <w:numPr>
          <w:ilvl w:val="3"/>
          <w:numId w:val="191"/>
        </w:numPr>
        <w:tabs>
          <w:tab w:val="left" w:pos="1798"/>
          <w:tab w:val="left" w:pos="1800"/>
          <w:tab w:val="left" w:pos="6479"/>
        </w:tabs>
        <w:spacing w:line="360" w:lineRule="auto"/>
        <w:ind w:right="956"/>
        <w:rPr>
          <w:sz w:val="20"/>
        </w:rPr>
      </w:pPr>
      <w:r>
        <w:rPr>
          <w:sz w:val="20"/>
        </w:rPr>
        <w:t>Overwritten Values:</w:t>
      </w:r>
      <w:r>
        <w:rPr>
          <w:spacing w:val="80"/>
          <w:sz w:val="20"/>
        </w:rPr>
        <w:t xml:space="preserve"> </w:t>
      </w:r>
      <w:r>
        <w:rPr>
          <w:sz w:val="20"/>
        </w:rPr>
        <w:t>Overwriting sensor values to simulate a condition, such as overwriting the outside air temperature reading in a control system to be something other than it really is, shall be allowed, but shall be used with caution and avoided when possible. Such testing methods often can only test a part of a system, as the interactions and responses of other systems will be erroneous or not applicable. Simulating a condition is preferable. e.g., for the above case, by heating the outside air sensor with a hair blower rather than overwriting the value or by altering the appropriate</w:t>
      </w:r>
      <w:r>
        <w:rPr>
          <w:spacing w:val="-5"/>
          <w:sz w:val="20"/>
        </w:rPr>
        <w:t xml:space="preserve"> </w:t>
      </w:r>
      <w:r>
        <w:rPr>
          <w:sz w:val="20"/>
        </w:rPr>
        <w:t>setpoint</w:t>
      </w:r>
      <w:r>
        <w:rPr>
          <w:spacing w:val="-5"/>
          <w:sz w:val="20"/>
        </w:rPr>
        <w:t xml:space="preserve"> </w:t>
      </w:r>
      <w:r>
        <w:rPr>
          <w:sz w:val="20"/>
        </w:rPr>
        <w:t>to</w:t>
      </w:r>
      <w:r>
        <w:rPr>
          <w:spacing w:val="-5"/>
          <w:sz w:val="20"/>
        </w:rPr>
        <w:t xml:space="preserve"> </w:t>
      </w:r>
      <w:r>
        <w:rPr>
          <w:sz w:val="20"/>
        </w:rPr>
        <w:t>see</w:t>
      </w:r>
      <w:r>
        <w:rPr>
          <w:spacing w:val="-5"/>
          <w:sz w:val="20"/>
        </w:rPr>
        <w:t xml:space="preserve"> </w:t>
      </w:r>
      <w:r>
        <w:rPr>
          <w:sz w:val="20"/>
        </w:rPr>
        <w:t>the</w:t>
      </w:r>
      <w:r>
        <w:rPr>
          <w:spacing w:val="-5"/>
          <w:sz w:val="20"/>
        </w:rPr>
        <w:t xml:space="preserve"> </w:t>
      </w:r>
      <w:r>
        <w:rPr>
          <w:sz w:val="20"/>
        </w:rPr>
        <w:t>desired</w:t>
      </w:r>
      <w:r>
        <w:rPr>
          <w:spacing w:val="-5"/>
          <w:sz w:val="20"/>
        </w:rPr>
        <w:t xml:space="preserve"> </w:t>
      </w:r>
      <w:r>
        <w:rPr>
          <w:sz w:val="20"/>
        </w:rPr>
        <w:t>response.</w:t>
      </w:r>
      <w:r>
        <w:rPr>
          <w:spacing w:val="-5"/>
          <w:sz w:val="20"/>
        </w:rPr>
        <w:t xml:space="preserve"> </w:t>
      </w:r>
      <w:r>
        <w:rPr>
          <w:sz w:val="20"/>
        </w:rPr>
        <w:t>Before</w:t>
      </w:r>
      <w:r>
        <w:rPr>
          <w:spacing w:val="-4"/>
          <w:sz w:val="20"/>
        </w:rPr>
        <w:t xml:space="preserve"> </w:t>
      </w:r>
      <w:r>
        <w:rPr>
          <w:sz w:val="20"/>
        </w:rPr>
        <w:t>simulating conditions or overwriting values,</w:t>
      </w:r>
      <w:r>
        <w:rPr>
          <w:sz w:val="20"/>
        </w:rPr>
        <w:tab/>
        <w:t>sensors, transducers and devices shall have been calibrated.</w:t>
      </w:r>
    </w:p>
    <w:p w14:paraId="5CD91417" w14:textId="77777777" w:rsidR="00726659" w:rsidRDefault="000F0732">
      <w:pPr>
        <w:pStyle w:val="ListParagraph"/>
        <w:numPr>
          <w:ilvl w:val="3"/>
          <w:numId w:val="191"/>
        </w:numPr>
        <w:tabs>
          <w:tab w:val="left" w:pos="1798"/>
          <w:tab w:val="left" w:pos="1800"/>
        </w:tabs>
        <w:spacing w:line="360" w:lineRule="auto"/>
        <w:ind w:right="836"/>
        <w:rPr>
          <w:sz w:val="20"/>
        </w:rPr>
      </w:pPr>
      <w:r>
        <w:rPr>
          <w:sz w:val="20"/>
        </w:rPr>
        <w:t>Simulated Signals:</w:t>
      </w:r>
      <w:r>
        <w:rPr>
          <w:spacing w:val="80"/>
          <w:sz w:val="20"/>
        </w:rPr>
        <w:t xml:space="preserve"> </w:t>
      </w:r>
      <w:r>
        <w:rPr>
          <w:sz w:val="20"/>
        </w:rPr>
        <w:t>Using a signal generator which creates a simulated</w:t>
      </w:r>
      <w:r>
        <w:rPr>
          <w:spacing w:val="-5"/>
          <w:sz w:val="20"/>
        </w:rPr>
        <w:t xml:space="preserve"> </w:t>
      </w:r>
      <w:r>
        <w:rPr>
          <w:sz w:val="20"/>
        </w:rPr>
        <w:t>signal</w:t>
      </w:r>
      <w:r>
        <w:rPr>
          <w:spacing w:val="-4"/>
          <w:sz w:val="20"/>
        </w:rPr>
        <w:t xml:space="preserve"> </w:t>
      </w:r>
      <w:r>
        <w:rPr>
          <w:sz w:val="20"/>
        </w:rPr>
        <w:t>to</w:t>
      </w:r>
      <w:r>
        <w:rPr>
          <w:spacing w:val="-5"/>
          <w:sz w:val="20"/>
        </w:rPr>
        <w:t xml:space="preserve"> </w:t>
      </w:r>
      <w:r>
        <w:rPr>
          <w:sz w:val="20"/>
        </w:rPr>
        <w:t>test</w:t>
      </w:r>
      <w:r>
        <w:rPr>
          <w:spacing w:val="-4"/>
          <w:sz w:val="20"/>
        </w:rPr>
        <w:t xml:space="preserve"> </w:t>
      </w:r>
      <w:r>
        <w:rPr>
          <w:sz w:val="20"/>
        </w:rPr>
        <w:t>and</w:t>
      </w:r>
      <w:r>
        <w:rPr>
          <w:spacing w:val="-5"/>
          <w:sz w:val="20"/>
        </w:rPr>
        <w:t xml:space="preserve"> </w:t>
      </w:r>
      <w:r>
        <w:rPr>
          <w:sz w:val="20"/>
        </w:rPr>
        <w:t>calibrate</w:t>
      </w:r>
      <w:r>
        <w:rPr>
          <w:spacing w:val="-5"/>
          <w:sz w:val="20"/>
        </w:rPr>
        <w:t xml:space="preserve"> </w:t>
      </w:r>
      <w:r>
        <w:rPr>
          <w:sz w:val="20"/>
        </w:rPr>
        <w:t>transducers</w:t>
      </w:r>
      <w:r>
        <w:rPr>
          <w:spacing w:val="-5"/>
          <w:sz w:val="20"/>
        </w:rPr>
        <w:t xml:space="preserve"> </w:t>
      </w:r>
      <w:r>
        <w:rPr>
          <w:sz w:val="20"/>
        </w:rPr>
        <w:t>and</w:t>
      </w:r>
      <w:r>
        <w:rPr>
          <w:spacing w:val="-4"/>
          <w:sz w:val="20"/>
        </w:rPr>
        <w:t xml:space="preserve"> </w:t>
      </w:r>
      <w:r>
        <w:rPr>
          <w:sz w:val="20"/>
        </w:rPr>
        <w:t>DDC</w:t>
      </w:r>
      <w:r>
        <w:rPr>
          <w:spacing w:val="-5"/>
          <w:sz w:val="20"/>
        </w:rPr>
        <w:t xml:space="preserve"> </w:t>
      </w:r>
      <w:r>
        <w:rPr>
          <w:sz w:val="20"/>
        </w:rPr>
        <w:t xml:space="preserve">constants is generally recommended </w:t>
      </w:r>
      <w:proofErr w:type="gramStart"/>
      <w:r>
        <w:rPr>
          <w:sz w:val="20"/>
        </w:rPr>
        <w:t>over using</w:t>
      </w:r>
      <w:proofErr w:type="gramEnd"/>
      <w:r>
        <w:rPr>
          <w:sz w:val="20"/>
        </w:rPr>
        <w:t xml:space="preserve"> the sensor to act as the signal generator via simulated conditions or overwritten values.</w:t>
      </w:r>
    </w:p>
    <w:p w14:paraId="0EE4A9C0" w14:textId="77777777" w:rsidR="00726659" w:rsidRDefault="000F0732">
      <w:pPr>
        <w:pStyle w:val="ListParagraph"/>
        <w:numPr>
          <w:ilvl w:val="3"/>
          <w:numId w:val="191"/>
        </w:numPr>
        <w:tabs>
          <w:tab w:val="left" w:pos="1798"/>
          <w:tab w:val="left" w:pos="1800"/>
        </w:tabs>
        <w:spacing w:line="360" w:lineRule="auto"/>
        <w:ind w:right="836"/>
        <w:rPr>
          <w:sz w:val="20"/>
        </w:rPr>
      </w:pPr>
      <w:r>
        <w:rPr>
          <w:sz w:val="20"/>
        </w:rPr>
        <w:t>Altering</w:t>
      </w:r>
      <w:r>
        <w:rPr>
          <w:spacing w:val="-5"/>
          <w:sz w:val="20"/>
        </w:rPr>
        <w:t xml:space="preserve"> </w:t>
      </w:r>
      <w:r>
        <w:rPr>
          <w:sz w:val="20"/>
        </w:rPr>
        <w:t>Setpoints:</w:t>
      </w:r>
      <w:r>
        <w:rPr>
          <w:spacing w:val="80"/>
          <w:sz w:val="20"/>
        </w:rPr>
        <w:t xml:space="preserve"> </w:t>
      </w:r>
      <w:r>
        <w:rPr>
          <w:sz w:val="20"/>
        </w:rPr>
        <w:t>Rather</w:t>
      </w:r>
      <w:r>
        <w:rPr>
          <w:spacing w:val="-5"/>
          <w:sz w:val="20"/>
        </w:rPr>
        <w:t xml:space="preserve"> </w:t>
      </w:r>
      <w:r>
        <w:rPr>
          <w:sz w:val="20"/>
        </w:rPr>
        <w:t>than</w:t>
      </w:r>
      <w:r>
        <w:rPr>
          <w:spacing w:val="-5"/>
          <w:sz w:val="20"/>
        </w:rPr>
        <w:t xml:space="preserve"> </w:t>
      </w:r>
      <w:r>
        <w:rPr>
          <w:sz w:val="20"/>
        </w:rPr>
        <w:t>overwriting</w:t>
      </w:r>
      <w:r>
        <w:rPr>
          <w:spacing w:val="-4"/>
          <w:sz w:val="20"/>
        </w:rPr>
        <w:t xml:space="preserve"> </w:t>
      </w:r>
      <w:r>
        <w:rPr>
          <w:sz w:val="20"/>
        </w:rPr>
        <w:t>sensor</w:t>
      </w:r>
      <w:r>
        <w:rPr>
          <w:spacing w:val="-5"/>
          <w:sz w:val="20"/>
        </w:rPr>
        <w:t xml:space="preserve"> </w:t>
      </w:r>
      <w:r>
        <w:rPr>
          <w:sz w:val="20"/>
        </w:rPr>
        <w:t>values,</w:t>
      </w:r>
      <w:r>
        <w:rPr>
          <w:spacing w:val="-5"/>
          <w:sz w:val="20"/>
        </w:rPr>
        <w:t xml:space="preserve"> </w:t>
      </w:r>
      <w:r>
        <w:rPr>
          <w:sz w:val="20"/>
        </w:rPr>
        <w:t>and</w:t>
      </w:r>
      <w:r>
        <w:rPr>
          <w:spacing w:val="-5"/>
          <w:sz w:val="20"/>
        </w:rPr>
        <w:t xml:space="preserve"> </w:t>
      </w:r>
      <w:r>
        <w:rPr>
          <w:sz w:val="20"/>
        </w:rPr>
        <w:t>when simulating conditions is difficult, altering setpoints to test a sequence is acceptable. For example, to see the Air Conditioning compressor</w:t>
      </w:r>
      <w:r>
        <w:rPr>
          <w:spacing w:val="-4"/>
          <w:sz w:val="20"/>
        </w:rPr>
        <w:t xml:space="preserve"> </w:t>
      </w:r>
      <w:r>
        <w:rPr>
          <w:sz w:val="20"/>
        </w:rPr>
        <w:t>lockout</w:t>
      </w:r>
      <w:r>
        <w:rPr>
          <w:spacing w:val="-4"/>
          <w:sz w:val="20"/>
        </w:rPr>
        <w:t xml:space="preserve"> </w:t>
      </w:r>
      <w:r>
        <w:rPr>
          <w:sz w:val="20"/>
        </w:rPr>
        <w:t>initiate</w:t>
      </w:r>
      <w:r>
        <w:rPr>
          <w:spacing w:val="-4"/>
          <w:sz w:val="20"/>
        </w:rPr>
        <w:t xml:space="preserve"> </w:t>
      </w:r>
      <w:r>
        <w:rPr>
          <w:sz w:val="20"/>
        </w:rPr>
        <w:t>at</w:t>
      </w:r>
      <w:r>
        <w:rPr>
          <w:spacing w:val="-4"/>
          <w:sz w:val="20"/>
        </w:rPr>
        <w:t xml:space="preserve"> </w:t>
      </w:r>
      <w:r>
        <w:rPr>
          <w:sz w:val="20"/>
        </w:rPr>
        <w:t>an</w:t>
      </w:r>
      <w:r>
        <w:rPr>
          <w:spacing w:val="-4"/>
          <w:sz w:val="20"/>
        </w:rPr>
        <w:t xml:space="preserve"> </w:t>
      </w:r>
      <w:r>
        <w:rPr>
          <w:sz w:val="20"/>
        </w:rPr>
        <w:t>outside</w:t>
      </w:r>
      <w:r>
        <w:rPr>
          <w:spacing w:val="-4"/>
          <w:sz w:val="20"/>
        </w:rPr>
        <w:t xml:space="preserve"> </w:t>
      </w:r>
      <w:r>
        <w:rPr>
          <w:sz w:val="20"/>
        </w:rPr>
        <w:t>air</w:t>
      </w:r>
      <w:r>
        <w:rPr>
          <w:spacing w:val="-3"/>
          <w:sz w:val="20"/>
        </w:rPr>
        <w:t xml:space="preserve"> </w:t>
      </w:r>
      <w:r>
        <w:rPr>
          <w:sz w:val="20"/>
        </w:rPr>
        <w:t>temperature</w:t>
      </w:r>
      <w:r>
        <w:rPr>
          <w:spacing w:val="-4"/>
          <w:sz w:val="20"/>
        </w:rPr>
        <w:t xml:space="preserve"> </w:t>
      </w:r>
      <w:r>
        <w:rPr>
          <w:sz w:val="20"/>
        </w:rPr>
        <w:t>below</w:t>
      </w:r>
      <w:r>
        <w:rPr>
          <w:spacing w:val="-4"/>
          <w:sz w:val="20"/>
        </w:rPr>
        <w:t xml:space="preserve"> </w:t>
      </w:r>
      <w:r>
        <w:rPr>
          <w:sz w:val="20"/>
        </w:rPr>
        <w:t>12</w:t>
      </w:r>
      <w:r>
        <w:rPr>
          <w:spacing w:val="-3"/>
          <w:sz w:val="20"/>
        </w:rPr>
        <w:t xml:space="preserve"> </w:t>
      </w:r>
      <w:r>
        <w:rPr>
          <w:sz w:val="20"/>
        </w:rPr>
        <w:t>C (54 F), when the outside air temperature is above 12 C (54 F), temporarily change the lockout setpoint to be 2 C (4 F) above the current outside air temperature.</w:t>
      </w:r>
    </w:p>
    <w:p w14:paraId="7550D3BC" w14:textId="77777777" w:rsidR="00726659" w:rsidRDefault="000F0732">
      <w:pPr>
        <w:pStyle w:val="ListParagraph"/>
        <w:numPr>
          <w:ilvl w:val="3"/>
          <w:numId w:val="191"/>
        </w:numPr>
        <w:tabs>
          <w:tab w:val="left" w:pos="1798"/>
          <w:tab w:val="left" w:pos="1800"/>
        </w:tabs>
        <w:spacing w:line="360" w:lineRule="auto"/>
        <w:ind w:right="956"/>
        <w:rPr>
          <w:sz w:val="20"/>
        </w:rPr>
      </w:pPr>
      <w:r>
        <w:rPr>
          <w:sz w:val="20"/>
        </w:rPr>
        <w:t>Indirect Indicators:</w:t>
      </w:r>
      <w:r>
        <w:rPr>
          <w:spacing w:val="80"/>
          <w:sz w:val="20"/>
        </w:rPr>
        <w:t xml:space="preserve"> </w:t>
      </w:r>
      <w:r>
        <w:rPr>
          <w:sz w:val="20"/>
        </w:rPr>
        <w:t>Relying on indirect indicators for responses or performance shall be allowed only after visually and directly verifying</w:t>
      </w:r>
      <w:r>
        <w:rPr>
          <w:spacing w:val="-5"/>
          <w:sz w:val="20"/>
        </w:rPr>
        <w:t xml:space="preserve"> </w:t>
      </w:r>
      <w:r>
        <w:rPr>
          <w:sz w:val="20"/>
        </w:rPr>
        <w:t>and</w:t>
      </w:r>
      <w:r>
        <w:rPr>
          <w:spacing w:val="-5"/>
          <w:sz w:val="20"/>
        </w:rPr>
        <w:t xml:space="preserve"> </w:t>
      </w:r>
      <w:r>
        <w:rPr>
          <w:sz w:val="20"/>
        </w:rPr>
        <w:t>documenting,</w:t>
      </w:r>
      <w:r>
        <w:rPr>
          <w:spacing w:val="-4"/>
          <w:sz w:val="20"/>
        </w:rPr>
        <w:t xml:space="preserve"> </w:t>
      </w:r>
      <w:r>
        <w:rPr>
          <w:sz w:val="20"/>
        </w:rPr>
        <w:t>over</w:t>
      </w:r>
      <w:r>
        <w:rPr>
          <w:spacing w:val="-5"/>
          <w:sz w:val="20"/>
        </w:rPr>
        <w:t xml:space="preserve"> </w:t>
      </w:r>
      <w:r>
        <w:rPr>
          <w:sz w:val="20"/>
        </w:rPr>
        <w:t>the</w:t>
      </w:r>
      <w:r>
        <w:rPr>
          <w:spacing w:val="-4"/>
          <w:sz w:val="20"/>
        </w:rPr>
        <w:t xml:space="preserve"> </w:t>
      </w:r>
      <w:r>
        <w:rPr>
          <w:sz w:val="20"/>
        </w:rPr>
        <w:t>range</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tested</w:t>
      </w:r>
      <w:r>
        <w:rPr>
          <w:spacing w:val="-4"/>
          <w:sz w:val="20"/>
        </w:rPr>
        <w:t xml:space="preserve"> </w:t>
      </w:r>
      <w:r>
        <w:rPr>
          <w:sz w:val="20"/>
        </w:rPr>
        <w:t>parameters, that the indirect readings through the control system represent actual</w:t>
      </w:r>
      <w:r>
        <w:rPr>
          <w:spacing w:val="-4"/>
          <w:sz w:val="20"/>
        </w:rPr>
        <w:t xml:space="preserve"> </w:t>
      </w:r>
      <w:r>
        <w:rPr>
          <w:sz w:val="20"/>
        </w:rPr>
        <w:t>conditions</w:t>
      </w:r>
      <w:r>
        <w:rPr>
          <w:spacing w:val="-5"/>
          <w:sz w:val="20"/>
        </w:rPr>
        <w:t xml:space="preserve"> </w:t>
      </w:r>
      <w:r>
        <w:rPr>
          <w:sz w:val="20"/>
        </w:rPr>
        <w:t>and</w:t>
      </w:r>
      <w:r>
        <w:rPr>
          <w:spacing w:val="-5"/>
          <w:sz w:val="20"/>
        </w:rPr>
        <w:t xml:space="preserve"> </w:t>
      </w:r>
      <w:r>
        <w:rPr>
          <w:sz w:val="20"/>
        </w:rPr>
        <w:t>responses.</w:t>
      </w:r>
      <w:r>
        <w:rPr>
          <w:spacing w:val="-5"/>
          <w:sz w:val="20"/>
        </w:rPr>
        <w:t xml:space="preserve"> </w:t>
      </w:r>
      <w:r>
        <w:rPr>
          <w:sz w:val="20"/>
        </w:rPr>
        <w:t>Much</w:t>
      </w:r>
      <w:r>
        <w:rPr>
          <w:spacing w:val="-5"/>
          <w:sz w:val="20"/>
        </w:rPr>
        <w:t xml:space="preserve"> </w:t>
      </w:r>
      <w:r>
        <w:rPr>
          <w:sz w:val="20"/>
        </w:rPr>
        <w:t>of</w:t>
      </w:r>
      <w:r>
        <w:rPr>
          <w:spacing w:val="-5"/>
          <w:sz w:val="20"/>
        </w:rPr>
        <w:t xml:space="preserve"> </w:t>
      </w:r>
      <w:r>
        <w:rPr>
          <w:sz w:val="20"/>
        </w:rPr>
        <w:t>this</w:t>
      </w:r>
      <w:r>
        <w:rPr>
          <w:spacing w:val="-4"/>
          <w:sz w:val="20"/>
        </w:rPr>
        <w:t xml:space="preserve"> </w:t>
      </w:r>
      <w:r>
        <w:rPr>
          <w:sz w:val="20"/>
        </w:rPr>
        <w:t>verification</w:t>
      </w:r>
      <w:r>
        <w:rPr>
          <w:spacing w:val="-5"/>
          <w:sz w:val="20"/>
        </w:rPr>
        <w:t xml:space="preserve"> </w:t>
      </w:r>
      <w:r>
        <w:rPr>
          <w:sz w:val="20"/>
        </w:rPr>
        <w:t>shall</w:t>
      </w:r>
      <w:r>
        <w:rPr>
          <w:spacing w:val="-4"/>
          <w:sz w:val="20"/>
        </w:rPr>
        <w:t xml:space="preserve"> </w:t>
      </w:r>
      <w:r>
        <w:rPr>
          <w:sz w:val="20"/>
        </w:rPr>
        <w:t>be completed during systems startup and initial checkout.</w:t>
      </w:r>
    </w:p>
    <w:p w14:paraId="38D7BAD9" w14:textId="77777777" w:rsidR="00726659" w:rsidRDefault="000F0732">
      <w:pPr>
        <w:pStyle w:val="ListParagraph"/>
        <w:numPr>
          <w:ilvl w:val="2"/>
          <w:numId w:val="191"/>
        </w:numPr>
        <w:tabs>
          <w:tab w:val="left" w:pos="1438"/>
          <w:tab w:val="left" w:pos="1440"/>
        </w:tabs>
        <w:spacing w:line="360" w:lineRule="auto"/>
        <w:ind w:left="1440" w:right="836"/>
        <w:rPr>
          <w:sz w:val="20"/>
        </w:rPr>
      </w:pPr>
      <w:r>
        <w:rPr>
          <w:sz w:val="20"/>
        </w:rPr>
        <w:t>Setup:</w:t>
      </w:r>
      <w:r>
        <w:rPr>
          <w:spacing w:val="80"/>
          <w:sz w:val="20"/>
        </w:rPr>
        <w:t xml:space="preserve"> </w:t>
      </w:r>
      <w:r>
        <w:rPr>
          <w:sz w:val="20"/>
        </w:rPr>
        <w:t>Each</w:t>
      </w:r>
      <w:r>
        <w:rPr>
          <w:spacing w:val="-4"/>
          <w:sz w:val="20"/>
        </w:rPr>
        <w:t xml:space="preserve"> </w:t>
      </w:r>
      <w:r>
        <w:rPr>
          <w:sz w:val="20"/>
        </w:rPr>
        <w:t>function</w:t>
      </w:r>
      <w:r>
        <w:rPr>
          <w:spacing w:val="-4"/>
          <w:sz w:val="20"/>
        </w:rPr>
        <w:t xml:space="preserve"> </w:t>
      </w:r>
      <w:r>
        <w:rPr>
          <w:sz w:val="20"/>
        </w:rPr>
        <w:t>and</w:t>
      </w:r>
      <w:r>
        <w:rPr>
          <w:spacing w:val="-3"/>
          <w:sz w:val="20"/>
        </w:rPr>
        <w:t xml:space="preserve"> </w:t>
      </w:r>
      <w:r>
        <w:rPr>
          <w:sz w:val="20"/>
        </w:rPr>
        <w:t>test</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performed</w:t>
      </w:r>
      <w:r>
        <w:rPr>
          <w:spacing w:val="-4"/>
          <w:sz w:val="20"/>
        </w:rPr>
        <w:t xml:space="preserve"> </w:t>
      </w:r>
      <w:r>
        <w:rPr>
          <w:sz w:val="20"/>
        </w:rPr>
        <w:t>under</w:t>
      </w:r>
      <w:r>
        <w:rPr>
          <w:spacing w:val="-3"/>
          <w:sz w:val="20"/>
        </w:rPr>
        <w:t xml:space="preserve"> </w:t>
      </w:r>
      <w:r>
        <w:rPr>
          <w:sz w:val="20"/>
        </w:rPr>
        <w:t>conditions</w:t>
      </w:r>
      <w:r>
        <w:rPr>
          <w:spacing w:val="-3"/>
          <w:sz w:val="20"/>
        </w:rPr>
        <w:t xml:space="preserve"> </w:t>
      </w:r>
      <w:r>
        <w:rPr>
          <w:sz w:val="20"/>
        </w:rPr>
        <w:t>that simulate actual conditions as closely as is practically possible. The Contractor</w:t>
      </w:r>
      <w:r>
        <w:rPr>
          <w:spacing w:val="-6"/>
          <w:sz w:val="20"/>
        </w:rPr>
        <w:t xml:space="preserve"> </w:t>
      </w:r>
      <w:r>
        <w:rPr>
          <w:sz w:val="20"/>
        </w:rPr>
        <w:t>shall</w:t>
      </w:r>
      <w:r>
        <w:rPr>
          <w:spacing w:val="-5"/>
          <w:sz w:val="20"/>
        </w:rPr>
        <w:t xml:space="preserve"> </w:t>
      </w:r>
      <w:r>
        <w:rPr>
          <w:sz w:val="20"/>
        </w:rPr>
        <w:t>provide</w:t>
      </w:r>
      <w:r>
        <w:rPr>
          <w:spacing w:val="-5"/>
          <w:sz w:val="20"/>
        </w:rPr>
        <w:t xml:space="preserve"> </w:t>
      </w:r>
      <w:r>
        <w:rPr>
          <w:sz w:val="20"/>
        </w:rPr>
        <w:t>all</w:t>
      </w:r>
      <w:r>
        <w:rPr>
          <w:spacing w:val="-6"/>
          <w:sz w:val="20"/>
        </w:rPr>
        <w:t xml:space="preserve"> </w:t>
      </w:r>
      <w:r>
        <w:rPr>
          <w:sz w:val="20"/>
        </w:rPr>
        <w:t>necessary</w:t>
      </w:r>
      <w:r>
        <w:rPr>
          <w:spacing w:val="-6"/>
          <w:sz w:val="20"/>
        </w:rPr>
        <w:t xml:space="preserve"> </w:t>
      </w:r>
      <w:r>
        <w:rPr>
          <w:sz w:val="20"/>
        </w:rPr>
        <w:t>materials,</w:t>
      </w:r>
      <w:r>
        <w:rPr>
          <w:spacing w:val="-6"/>
          <w:sz w:val="20"/>
        </w:rPr>
        <w:t xml:space="preserve"> </w:t>
      </w:r>
      <w:r>
        <w:rPr>
          <w:sz w:val="20"/>
        </w:rPr>
        <w:t>system</w:t>
      </w:r>
      <w:r>
        <w:rPr>
          <w:spacing w:val="-5"/>
          <w:sz w:val="20"/>
        </w:rPr>
        <w:t xml:space="preserve"> </w:t>
      </w:r>
      <w:r>
        <w:rPr>
          <w:sz w:val="20"/>
        </w:rPr>
        <w:t>modifications, etc. to produce the necessary flows, pressures, temperatures, etc. necessary</w:t>
      </w:r>
      <w:r>
        <w:rPr>
          <w:spacing w:val="-5"/>
          <w:sz w:val="20"/>
        </w:rPr>
        <w:t xml:space="preserve"> </w:t>
      </w:r>
      <w:r>
        <w:rPr>
          <w:sz w:val="20"/>
        </w:rPr>
        <w:t>to</w:t>
      </w:r>
      <w:r>
        <w:rPr>
          <w:spacing w:val="-5"/>
          <w:sz w:val="20"/>
        </w:rPr>
        <w:t xml:space="preserve"> </w:t>
      </w:r>
      <w:r>
        <w:rPr>
          <w:sz w:val="20"/>
        </w:rPr>
        <w:t>execute</w:t>
      </w:r>
      <w:r>
        <w:rPr>
          <w:spacing w:val="-5"/>
          <w:sz w:val="20"/>
        </w:rPr>
        <w:t xml:space="preserve"> </w:t>
      </w:r>
      <w:r>
        <w:rPr>
          <w:sz w:val="20"/>
        </w:rPr>
        <w:t>the</w:t>
      </w:r>
      <w:r>
        <w:rPr>
          <w:spacing w:val="-4"/>
          <w:sz w:val="20"/>
        </w:rPr>
        <w:t xml:space="preserve"> </w:t>
      </w:r>
      <w:r>
        <w:rPr>
          <w:sz w:val="20"/>
        </w:rPr>
        <w:t>test</w:t>
      </w:r>
      <w:r>
        <w:rPr>
          <w:spacing w:val="-5"/>
          <w:sz w:val="20"/>
        </w:rPr>
        <w:t xml:space="preserve"> </w:t>
      </w:r>
      <w:r>
        <w:rPr>
          <w:sz w:val="20"/>
        </w:rPr>
        <w:t>according</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specified</w:t>
      </w:r>
      <w:r>
        <w:rPr>
          <w:spacing w:val="-4"/>
          <w:sz w:val="20"/>
        </w:rPr>
        <w:t xml:space="preserve"> </w:t>
      </w:r>
      <w:r>
        <w:rPr>
          <w:sz w:val="20"/>
        </w:rPr>
        <w:t>conditions.</w:t>
      </w:r>
      <w:r>
        <w:rPr>
          <w:spacing w:val="-5"/>
          <w:sz w:val="20"/>
        </w:rPr>
        <w:t xml:space="preserve"> </w:t>
      </w:r>
      <w:r>
        <w:rPr>
          <w:sz w:val="20"/>
        </w:rPr>
        <w:t>At</w:t>
      </w:r>
    </w:p>
    <w:p w14:paraId="4727F1DF"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6276C616" w14:textId="77777777" w:rsidR="00726659" w:rsidRDefault="000F0732">
      <w:pPr>
        <w:pStyle w:val="BodyText"/>
        <w:spacing w:before="226" w:line="360" w:lineRule="auto"/>
        <w:ind w:left="1440" w:right="957" w:firstLine="0"/>
      </w:pPr>
      <w:r>
        <w:lastRenderedPageBreak/>
        <w:t>completion of the test, the Contractor shall return all affected building</w:t>
      </w:r>
      <w:r>
        <w:rPr>
          <w:spacing w:val="-6"/>
        </w:rPr>
        <w:t xml:space="preserve"> </w:t>
      </w:r>
      <w:r>
        <w:t>equipment</w:t>
      </w:r>
      <w:r>
        <w:rPr>
          <w:spacing w:val="-6"/>
        </w:rPr>
        <w:t xml:space="preserve"> </w:t>
      </w:r>
      <w:r>
        <w:t>and</w:t>
      </w:r>
      <w:r>
        <w:rPr>
          <w:spacing w:val="-6"/>
        </w:rPr>
        <w:t xml:space="preserve"> </w:t>
      </w:r>
      <w:r>
        <w:t>systems,</w:t>
      </w:r>
      <w:r>
        <w:rPr>
          <w:spacing w:val="-6"/>
        </w:rPr>
        <w:t xml:space="preserve"> </w:t>
      </w:r>
      <w:r>
        <w:t>due</w:t>
      </w:r>
      <w:r>
        <w:rPr>
          <w:spacing w:val="-5"/>
        </w:rPr>
        <w:t xml:space="preserve"> </w:t>
      </w:r>
      <w:r>
        <w:t>to</w:t>
      </w:r>
      <w:r>
        <w:rPr>
          <w:spacing w:val="-6"/>
        </w:rPr>
        <w:t xml:space="preserve"> </w:t>
      </w:r>
      <w:r>
        <w:t>these</w:t>
      </w:r>
      <w:r>
        <w:rPr>
          <w:spacing w:val="-5"/>
        </w:rPr>
        <w:t xml:space="preserve"> </w:t>
      </w:r>
      <w:r>
        <w:t>temporary</w:t>
      </w:r>
      <w:r>
        <w:rPr>
          <w:spacing w:val="-5"/>
        </w:rPr>
        <w:t xml:space="preserve"> </w:t>
      </w:r>
      <w:r>
        <w:t>modifications, to their pretest condition.</w:t>
      </w:r>
    </w:p>
    <w:p w14:paraId="019A1E2D" w14:textId="77777777" w:rsidR="00726659" w:rsidRDefault="000F0732">
      <w:pPr>
        <w:pStyle w:val="ListParagraph"/>
        <w:numPr>
          <w:ilvl w:val="2"/>
          <w:numId w:val="191"/>
        </w:numPr>
        <w:tabs>
          <w:tab w:val="left" w:pos="1438"/>
          <w:tab w:val="left" w:pos="1440"/>
          <w:tab w:val="left" w:pos="3120"/>
        </w:tabs>
        <w:spacing w:line="360" w:lineRule="auto"/>
        <w:ind w:left="1440" w:right="836"/>
        <w:rPr>
          <w:sz w:val="20"/>
        </w:rPr>
      </w:pPr>
      <w:r>
        <w:rPr>
          <w:sz w:val="20"/>
        </w:rPr>
        <w:t>Sampling:</w:t>
      </w:r>
      <w:r>
        <w:rPr>
          <w:spacing w:val="80"/>
          <w:sz w:val="20"/>
        </w:rPr>
        <w:t xml:space="preserve"> </w:t>
      </w:r>
      <w:r>
        <w:rPr>
          <w:sz w:val="20"/>
        </w:rPr>
        <w:t xml:space="preserve">No sampling is allowed in completing Pre-Functional </w:t>
      </w:r>
      <w:r>
        <w:rPr>
          <w:spacing w:val="-2"/>
          <w:sz w:val="20"/>
        </w:rPr>
        <w:t>Checklists.</w:t>
      </w:r>
      <w:r>
        <w:rPr>
          <w:sz w:val="20"/>
        </w:rPr>
        <w:tab/>
        <w:t>Sampling is allowed for Systems Functional Performance Test Procedures execution.</w:t>
      </w:r>
      <w:r>
        <w:rPr>
          <w:spacing w:val="80"/>
          <w:sz w:val="20"/>
        </w:rPr>
        <w:t xml:space="preserve"> </w:t>
      </w:r>
      <w:r>
        <w:rPr>
          <w:sz w:val="20"/>
        </w:rPr>
        <w:t>The Commissioning Agent will determine the sampling rate.</w:t>
      </w:r>
      <w:r>
        <w:rPr>
          <w:spacing w:val="80"/>
          <w:sz w:val="20"/>
        </w:rPr>
        <w:t xml:space="preserve"> </w:t>
      </w:r>
      <w:r>
        <w:rPr>
          <w:sz w:val="20"/>
        </w:rPr>
        <w:t>If at any point, frequent failures are occurring and testing is becoming more troubleshooting than verification, the Commissioning Agent may stop the testing and require the Contractor to perform and document a checkout of the remaining units, prior to continuing</w:t>
      </w:r>
      <w:r>
        <w:rPr>
          <w:spacing w:val="-6"/>
          <w:sz w:val="20"/>
        </w:rPr>
        <w:t xml:space="preserve"> </w:t>
      </w:r>
      <w:r>
        <w:rPr>
          <w:sz w:val="20"/>
        </w:rPr>
        <w:t>with</w:t>
      </w:r>
      <w:r>
        <w:rPr>
          <w:spacing w:val="-5"/>
          <w:sz w:val="20"/>
        </w:rPr>
        <w:t xml:space="preserve"> </w:t>
      </w:r>
      <w:r>
        <w:rPr>
          <w:sz w:val="20"/>
        </w:rPr>
        <w:t>Systems</w:t>
      </w:r>
      <w:r>
        <w:rPr>
          <w:spacing w:val="-6"/>
          <w:sz w:val="20"/>
        </w:rPr>
        <w:t xml:space="preserve"> </w:t>
      </w:r>
      <w:r>
        <w:rPr>
          <w:sz w:val="20"/>
        </w:rPr>
        <w:t>Functional</w:t>
      </w:r>
      <w:r>
        <w:rPr>
          <w:spacing w:val="-5"/>
          <w:sz w:val="20"/>
        </w:rPr>
        <w:t xml:space="preserve"> </w:t>
      </w:r>
      <w:r>
        <w:rPr>
          <w:sz w:val="20"/>
        </w:rPr>
        <w:t>Performance</w:t>
      </w:r>
      <w:r>
        <w:rPr>
          <w:spacing w:val="-5"/>
          <w:sz w:val="20"/>
        </w:rPr>
        <w:t xml:space="preserve"> </w:t>
      </w:r>
      <w:r>
        <w:rPr>
          <w:sz w:val="20"/>
        </w:rPr>
        <w:t>Testing</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z w:val="20"/>
        </w:rPr>
        <w:t xml:space="preserve">remaining </w:t>
      </w:r>
      <w:r>
        <w:rPr>
          <w:spacing w:val="-2"/>
          <w:sz w:val="20"/>
        </w:rPr>
        <w:t>units.</w:t>
      </w:r>
    </w:p>
    <w:p w14:paraId="10845235" w14:textId="77777777" w:rsidR="00726659" w:rsidRDefault="00726659">
      <w:pPr>
        <w:pStyle w:val="BodyText"/>
        <w:spacing w:before="113"/>
        <w:ind w:left="0" w:firstLine="0"/>
      </w:pPr>
    </w:p>
    <w:p w14:paraId="3F527506" w14:textId="77777777" w:rsidR="00726659" w:rsidRDefault="000F0732">
      <w:pPr>
        <w:pStyle w:val="ListParagraph"/>
        <w:numPr>
          <w:ilvl w:val="2"/>
          <w:numId w:val="191"/>
        </w:numPr>
        <w:tabs>
          <w:tab w:val="left" w:pos="1438"/>
          <w:tab w:val="left" w:pos="1440"/>
        </w:tabs>
        <w:spacing w:line="360" w:lineRule="auto"/>
        <w:ind w:left="1440" w:right="956"/>
        <w:rPr>
          <w:sz w:val="20"/>
        </w:rPr>
      </w:pPr>
      <w:r>
        <w:rPr>
          <w:sz w:val="20"/>
        </w:rPr>
        <w:t>Cost of Retesting:</w:t>
      </w:r>
      <w:r>
        <w:rPr>
          <w:spacing w:val="80"/>
          <w:sz w:val="20"/>
        </w:rPr>
        <w:t xml:space="preserve"> </w:t>
      </w:r>
      <w:r>
        <w:rPr>
          <w:sz w:val="20"/>
        </w:rPr>
        <w:t>The cost associated with expanded sample System Functional</w:t>
      </w:r>
      <w:r>
        <w:rPr>
          <w:spacing w:val="-5"/>
          <w:sz w:val="20"/>
        </w:rPr>
        <w:t xml:space="preserve"> </w:t>
      </w:r>
      <w:r>
        <w:rPr>
          <w:sz w:val="20"/>
        </w:rPr>
        <w:t>Performance</w:t>
      </w:r>
      <w:r>
        <w:rPr>
          <w:spacing w:val="-5"/>
          <w:sz w:val="20"/>
        </w:rPr>
        <w:t xml:space="preserve"> </w:t>
      </w:r>
      <w:r>
        <w:rPr>
          <w:sz w:val="20"/>
        </w:rPr>
        <w:t>Tests</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solely</w:t>
      </w:r>
      <w:r>
        <w:rPr>
          <w:spacing w:val="-4"/>
          <w:sz w:val="20"/>
        </w:rPr>
        <w:t xml:space="preserve"> </w:t>
      </w:r>
      <w:r>
        <w:rPr>
          <w:sz w:val="20"/>
        </w:rPr>
        <w:t>the</w:t>
      </w:r>
      <w:r>
        <w:rPr>
          <w:spacing w:val="-5"/>
          <w:sz w:val="20"/>
        </w:rPr>
        <w:t xml:space="preserve"> </w:t>
      </w:r>
      <w:r>
        <w:rPr>
          <w:sz w:val="20"/>
        </w:rPr>
        <w:t>responsibility</w:t>
      </w:r>
      <w:r>
        <w:rPr>
          <w:spacing w:val="-5"/>
          <w:sz w:val="20"/>
        </w:rPr>
        <w:t xml:space="preserve"> </w:t>
      </w:r>
      <w:r>
        <w:rPr>
          <w:sz w:val="20"/>
        </w:rPr>
        <w:t>of</w:t>
      </w:r>
      <w:r>
        <w:rPr>
          <w:spacing w:val="-4"/>
          <w:sz w:val="20"/>
        </w:rPr>
        <w:t xml:space="preserve"> </w:t>
      </w:r>
      <w:r>
        <w:rPr>
          <w:sz w:val="20"/>
        </w:rPr>
        <w:t>the Contractor.</w:t>
      </w:r>
      <w:r>
        <w:rPr>
          <w:spacing w:val="80"/>
          <w:sz w:val="20"/>
        </w:rPr>
        <w:t xml:space="preserve"> </w:t>
      </w:r>
      <w:r>
        <w:rPr>
          <w:sz w:val="20"/>
        </w:rPr>
        <w:t>Any required retesting by the Contractor shall not be considered a justified reason for a claim of delay or for a time extension by the Contractor.</w:t>
      </w:r>
    </w:p>
    <w:p w14:paraId="59604E3E" w14:textId="77777777" w:rsidR="00726659" w:rsidRDefault="000F0732">
      <w:pPr>
        <w:pStyle w:val="ListParagraph"/>
        <w:numPr>
          <w:ilvl w:val="2"/>
          <w:numId w:val="191"/>
        </w:numPr>
        <w:tabs>
          <w:tab w:val="left" w:pos="1438"/>
        </w:tabs>
        <w:ind w:left="1438" w:hanging="358"/>
        <w:rPr>
          <w:sz w:val="20"/>
        </w:rPr>
      </w:pPr>
      <w:r>
        <w:rPr>
          <w:sz w:val="20"/>
        </w:rPr>
        <w:t>Coordination</w:t>
      </w:r>
      <w:r>
        <w:rPr>
          <w:spacing w:val="-8"/>
          <w:sz w:val="20"/>
        </w:rPr>
        <w:t xml:space="preserve"> </w:t>
      </w:r>
      <w:r>
        <w:rPr>
          <w:sz w:val="20"/>
        </w:rPr>
        <w:t>and</w:t>
      </w:r>
      <w:r>
        <w:rPr>
          <w:spacing w:val="-5"/>
          <w:sz w:val="20"/>
        </w:rPr>
        <w:t xml:space="preserve"> </w:t>
      </w:r>
      <w:r>
        <w:rPr>
          <w:sz w:val="20"/>
        </w:rPr>
        <w:t>Scheduling:</w:t>
      </w:r>
      <w:r>
        <w:rPr>
          <w:spacing w:val="50"/>
          <w:w w:val="150"/>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6"/>
          <w:sz w:val="20"/>
        </w:rPr>
        <w:t xml:space="preserve"> </w:t>
      </w:r>
      <w:r>
        <w:rPr>
          <w:sz w:val="20"/>
        </w:rPr>
        <w:t>a</w:t>
      </w:r>
      <w:r>
        <w:rPr>
          <w:spacing w:val="-5"/>
          <w:sz w:val="20"/>
        </w:rPr>
        <w:t xml:space="preserve"> </w:t>
      </w:r>
      <w:r>
        <w:rPr>
          <w:sz w:val="20"/>
        </w:rPr>
        <w:t>minimum</w:t>
      </w:r>
      <w:r>
        <w:rPr>
          <w:spacing w:val="-5"/>
          <w:sz w:val="20"/>
        </w:rPr>
        <w:t xml:space="preserve"> of</w:t>
      </w:r>
    </w:p>
    <w:p w14:paraId="5EA687A0" w14:textId="77777777" w:rsidR="00726659" w:rsidRDefault="000F0732">
      <w:pPr>
        <w:pStyle w:val="BodyText"/>
        <w:spacing w:before="114" w:line="360" w:lineRule="auto"/>
        <w:ind w:left="1440" w:right="957" w:firstLine="0"/>
      </w:pPr>
      <w:r>
        <w:t>7 days’ notice to the Commissioning Agent and the VA regarding the completion schedule for the Pre-Functional Checklists and startup of all equipment and systems. The Commissioning Agent will schedule Systems Functional Performance Tests with the Contractor and VA. The Commissioning Agent will witness and document the Systems Functional Performance</w:t>
      </w:r>
      <w:r>
        <w:rPr>
          <w:spacing w:val="-5"/>
        </w:rPr>
        <w:t xml:space="preserve"> </w:t>
      </w:r>
      <w:r>
        <w:t>Testing</w:t>
      </w:r>
      <w:r>
        <w:rPr>
          <w:spacing w:val="-5"/>
        </w:rPr>
        <w:t xml:space="preserve"> </w:t>
      </w:r>
      <w:r>
        <w:t>of</w:t>
      </w:r>
      <w:r>
        <w:rPr>
          <w:spacing w:val="-5"/>
        </w:rPr>
        <w:t xml:space="preserve"> </w:t>
      </w:r>
      <w:r>
        <w:t>systems.</w:t>
      </w:r>
      <w:r>
        <w:rPr>
          <w:spacing w:val="-5"/>
        </w:rPr>
        <w:t xml:space="preserve"> </w:t>
      </w:r>
      <w:r>
        <w:t>The</w:t>
      </w:r>
      <w:r>
        <w:rPr>
          <w:spacing w:val="-4"/>
        </w:rPr>
        <w:t xml:space="preserve"> </w:t>
      </w:r>
      <w:r>
        <w:t>Contractor</w:t>
      </w:r>
      <w:r>
        <w:rPr>
          <w:spacing w:val="-4"/>
        </w:rPr>
        <w:t xml:space="preserve"> </w:t>
      </w:r>
      <w:r>
        <w:t>shall</w:t>
      </w:r>
      <w:r>
        <w:rPr>
          <w:spacing w:val="-5"/>
        </w:rPr>
        <w:t xml:space="preserve"> </w:t>
      </w:r>
      <w:r>
        <w:t>execute</w:t>
      </w:r>
      <w:r>
        <w:rPr>
          <w:spacing w:val="-5"/>
        </w:rPr>
        <w:t xml:space="preserve"> </w:t>
      </w:r>
      <w:r>
        <w:t>the</w:t>
      </w:r>
      <w:r>
        <w:rPr>
          <w:spacing w:val="-4"/>
        </w:rPr>
        <w:t xml:space="preserve"> </w:t>
      </w:r>
      <w:r>
        <w:t>tests in accordance with the Systems Functional Performance Test Procedure.</w:t>
      </w:r>
    </w:p>
    <w:p w14:paraId="35ADDC91" w14:textId="77777777" w:rsidR="00726659" w:rsidRDefault="000F0732">
      <w:pPr>
        <w:pStyle w:val="ListParagraph"/>
        <w:numPr>
          <w:ilvl w:val="2"/>
          <w:numId w:val="191"/>
        </w:numPr>
        <w:tabs>
          <w:tab w:val="left" w:pos="1438"/>
          <w:tab w:val="left" w:pos="1440"/>
        </w:tabs>
        <w:spacing w:line="360" w:lineRule="auto"/>
        <w:ind w:left="1440" w:right="836"/>
        <w:rPr>
          <w:sz w:val="20"/>
        </w:rPr>
      </w:pPr>
      <w:r>
        <w:rPr>
          <w:sz w:val="20"/>
        </w:rPr>
        <w:t>Testing Prerequisites:</w:t>
      </w:r>
      <w:r>
        <w:rPr>
          <w:spacing w:val="80"/>
          <w:sz w:val="20"/>
        </w:rPr>
        <w:t xml:space="preserve"> </w:t>
      </w:r>
      <w:r>
        <w:rPr>
          <w:sz w:val="20"/>
        </w:rPr>
        <w:t>In general, Systems Functional Performance Testing will be conducted only after Pre-Functional Checklists have been</w:t>
      </w:r>
      <w:r>
        <w:rPr>
          <w:spacing w:val="-5"/>
          <w:sz w:val="20"/>
        </w:rPr>
        <w:t xml:space="preserve"> </w:t>
      </w:r>
      <w:r>
        <w:rPr>
          <w:sz w:val="20"/>
        </w:rPr>
        <w:t>satisfactorily</w:t>
      </w:r>
      <w:r>
        <w:rPr>
          <w:spacing w:val="-5"/>
          <w:sz w:val="20"/>
        </w:rPr>
        <w:t xml:space="preserve"> </w:t>
      </w:r>
      <w:r>
        <w:rPr>
          <w:sz w:val="20"/>
        </w:rPr>
        <w:t>completed.</w:t>
      </w:r>
      <w:r>
        <w:rPr>
          <w:spacing w:val="-5"/>
          <w:sz w:val="20"/>
        </w:rPr>
        <w:t xml:space="preserve"> </w:t>
      </w:r>
      <w:r>
        <w:rPr>
          <w:sz w:val="20"/>
        </w:rPr>
        <w:t>The</w:t>
      </w:r>
      <w:r>
        <w:rPr>
          <w:spacing w:val="-4"/>
          <w:sz w:val="20"/>
        </w:rPr>
        <w:t xml:space="preserve"> </w:t>
      </w:r>
      <w:r>
        <w:rPr>
          <w:sz w:val="20"/>
        </w:rPr>
        <w:t>control</w:t>
      </w:r>
      <w:r>
        <w:rPr>
          <w:spacing w:val="-5"/>
          <w:sz w:val="20"/>
        </w:rPr>
        <w:t xml:space="preserve"> </w:t>
      </w:r>
      <w:r>
        <w:rPr>
          <w:sz w:val="20"/>
        </w:rPr>
        <w:t>system</w:t>
      </w:r>
      <w:r>
        <w:rPr>
          <w:spacing w:val="-5"/>
          <w:sz w:val="20"/>
        </w:rPr>
        <w:t xml:space="preserve"> </w:t>
      </w:r>
      <w:proofErr w:type="gramStart"/>
      <w:r>
        <w:rPr>
          <w:sz w:val="20"/>
        </w:rPr>
        <w:t>shall</w:t>
      </w:r>
      <w:proofErr w:type="gramEnd"/>
      <w:r>
        <w:rPr>
          <w:spacing w:val="-4"/>
          <w:sz w:val="20"/>
        </w:rPr>
        <w:t xml:space="preserve"> </w:t>
      </w:r>
      <w:r>
        <w:rPr>
          <w:sz w:val="20"/>
        </w:rPr>
        <w:t>be</w:t>
      </w:r>
      <w:r>
        <w:rPr>
          <w:spacing w:val="-5"/>
          <w:sz w:val="20"/>
        </w:rPr>
        <w:t xml:space="preserve"> </w:t>
      </w:r>
      <w:r>
        <w:rPr>
          <w:sz w:val="20"/>
        </w:rPr>
        <w:t>sufficiently tested and approved by the Commissioning Agent and the VA before it is used to verify performance of other components or systems. The air balancing and water balancing shall be completed before Systems Functional Performance Testing of air-related or water-related equipment or systems are scheduled. Systems Functional Performance Testing</w:t>
      </w:r>
      <w:r>
        <w:rPr>
          <w:spacing w:val="-4"/>
          <w:sz w:val="20"/>
        </w:rPr>
        <w:t xml:space="preserve"> </w:t>
      </w:r>
      <w:r>
        <w:rPr>
          <w:sz w:val="20"/>
        </w:rPr>
        <w:t>will</w:t>
      </w:r>
      <w:r>
        <w:rPr>
          <w:spacing w:val="-4"/>
          <w:sz w:val="20"/>
        </w:rPr>
        <w:t xml:space="preserve"> </w:t>
      </w:r>
      <w:r>
        <w:rPr>
          <w:sz w:val="20"/>
        </w:rPr>
        <w:t>proceed</w:t>
      </w:r>
      <w:r>
        <w:rPr>
          <w:spacing w:val="-4"/>
          <w:sz w:val="20"/>
        </w:rPr>
        <w:t xml:space="preserve"> </w:t>
      </w:r>
      <w:r>
        <w:rPr>
          <w:sz w:val="20"/>
        </w:rPr>
        <w:t>from</w:t>
      </w:r>
      <w:r>
        <w:rPr>
          <w:spacing w:val="-3"/>
          <w:sz w:val="20"/>
        </w:rPr>
        <w:t xml:space="preserve"> </w:t>
      </w:r>
      <w:r>
        <w:rPr>
          <w:sz w:val="20"/>
        </w:rPr>
        <w:t>components</w:t>
      </w:r>
      <w:r>
        <w:rPr>
          <w:spacing w:val="-3"/>
          <w:sz w:val="20"/>
        </w:rPr>
        <w:t xml:space="preserve"> </w:t>
      </w:r>
      <w:r>
        <w:rPr>
          <w:sz w:val="20"/>
        </w:rPr>
        <w:t>to</w:t>
      </w:r>
      <w:r>
        <w:rPr>
          <w:spacing w:val="-4"/>
          <w:sz w:val="20"/>
        </w:rPr>
        <w:t xml:space="preserve"> </w:t>
      </w:r>
      <w:r>
        <w:rPr>
          <w:sz w:val="20"/>
        </w:rPr>
        <w:t>subsystems</w:t>
      </w:r>
      <w:r>
        <w:rPr>
          <w:spacing w:val="-4"/>
          <w:sz w:val="20"/>
        </w:rPr>
        <w:t xml:space="preserve"> </w:t>
      </w:r>
      <w:r>
        <w:rPr>
          <w:sz w:val="20"/>
        </w:rPr>
        <w:t>to</w:t>
      </w:r>
      <w:r>
        <w:rPr>
          <w:spacing w:val="-4"/>
          <w:sz w:val="20"/>
        </w:rPr>
        <w:t xml:space="preserve"> </w:t>
      </w:r>
      <w:r>
        <w:rPr>
          <w:sz w:val="20"/>
        </w:rPr>
        <w:t>systems.</w:t>
      </w:r>
      <w:r>
        <w:rPr>
          <w:spacing w:val="-4"/>
          <w:sz w:val="20"/>
        </w:rPr>
        <w:t xml:space="preserve"> </w:t>
      </w:r>
      <w:r>
        <w:rPr>
          <w:sz w:val="20"/>
        </w:rPr>
        <w:t>When</w:t>
      </w:r>
      <w:r>
        <w:rPr>
          <w:spacing w:val="-4"/>
          <w:sz w:val="20"/>
        </w:rPr>
        <w:t xml:space="preserve"> </w:t>
      </w:r>
      <w:r>
        <w:rPr>
          <w:sz w:val="20"/>
        </w:rPr>
        <w:t>the proper performance of all interacting individual systems has been</w:t>
      </w:r>
    </w:p>
    <w:p w14:paraId="69F37F8A"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3D70BB4F" w14:textId="77777777" w:rsidR="00726659" w:rsidRDefault="000F0732">
      <w:pPr>
        <w:pStyle w:val="BodyText"/>
        <w:spacing w:before="226" w:line="360" w:lineRule="auto"/>
        <w:ind w:left="1440" w:right="957" w:firstLine="0"/>
      </w:pPr>
      <w:r>
        <w:lastRenderedPageBreak/>
        <w:t>achieved,</w:t>
      </w:r>
      <w:r>
        <w:rPr>
          <w:spacing w:val="-6"/>
        </w:rPr>
        <w:t xml:space="preserve"> </w:t>
      </w:r>
      <w:r>
        <w:t>the</w:t>
      </w:r>
      <w:r>
        <w:rPr>
          <w:spacing w:val="-6"/>
        </w:rPr>
        <w:t xml:space="preserve"> </w:t>
      </w:r>
      <w:r>
        <w:t>interface</w:t>
      </w:r>
      <w:r>
        <w:rPr>
          <w:spacing w:val="-6"/>
        </w:rPr>
        <w:t xml:space="preserve"> </w:t>
      </w:r>
      <w:r>
        <w:t>or</w:t>
      </w:r>
      <w:r>
        <w:rPr>
          <w:spacing w:val="-5"/>
        </w:rPr>
        <w:t xml:space="preserve"> </w:t>
      </w:r>
      <w:r>
        <w:t>coordinated</w:t>
      </w:r>
      <w:r>
        <w:rPr>
          <w:spacing w:val="-6"/>
        </w:rPr>
        <w:t xml:space="preserve"> </w:t>
      </w:r>
      <w:r>
        <w:t>responses</w:t>
      </w:r>
      <w:r>
        <w:rPr>
          <w:spacing w:val="-6"/>
        </w:rPr>
        <w:t xml:space="preserve"> </w:t>
      </w:r>
      <w:r>
        <w:t>between</w:t>
      </w:r>
      <w:r>
        <w:rPr>
          <w:spacing w:val="-5"/>
        </w:rPr>
        <w:t xml:space="preserve"> </w:t>
      </w:r>
      <w:r>
        <w:t>systems</w:t>
      </w:r>
      <w:r>
        <w:rPr>
          <w:spacing w:val="-5"/>
        </w:rPr>
        <w:t xml:space="preserve"> </w:t>
      </w:r>
      <w:r>
        <w:t>will be checked.</w:t>
      </w:r>
    </w:p>
    <w:p w14:paraId="28CE87F0" w14:textId="77777777" w:rsidR="00726659" w:rsidRDefault="000F0732">
      <w:pPr>
        <w:pStyle w:val="ListParagraph"/>
        <w:numPr>
          <w:ilvl w:val="2"/>
          <w:numId w:val="191"/>
        </w:numPr>
        <w:tabs>
          <w:tab w:val="left" w:pos="1438"/>
          <w:tab w:val="left" w:pos="1440"/>
        </w:tabs>
        <w:spacing w:line="360" w:lineRule="auto"/>
        <w:ind w:left="1440" w:right="956"/>
        <w:rPr>
          <w:sz w:val="20"/>
        </w:rPr>
      </w:pPr>
      <w:r>
        <w:rPr>
          <w:sz w:val="20"/>
        </w:rPr>
        <w:t>Problem Solving:</w:t>
      </w:r>
      <w:r>
        <w:rPr>
          <w:spacing w:val="80"/>
          <w:sz w:val="20"/>
        </w:rPr>
        <w:t xml:space="preserve"> </w:t>
      </w:r>
      <w:r>
        <w:rPr>
          <w:sz w:val="20"/>
        </w:rPr>
        <w:t>The Commissioning Agent will recommend solutions to problems</w:t>
      </w:r>
      <w:r>
        <w:rPr>
          <w:spacing w:val="-5"/>
          <w:sz w:val="20"/>
        </w:rPr>
        <w:t xml:space="preserve"> </w:t>
      </w:r>
      <w:r>
        <w:rPr>
          <w:sz w:val="20"/>
        </w:rPr>
        <w:t>found,</w:t>
      </w:r>
      <w:r>
        <w:rPr>
          <w:spacing w:val="-4"/>
          <w:sz w:val="20"/>
        </w:rPr>
        <w:t xml:space="preserve"> </w:t>
      </w:r>
      <w:r>
        <w:rPr>
          <w:sz w:val="20"/>
        </w:rPr>
        <w:t>however</w:t>
      </w:r>
      <w:r>
        <w:rPr>
          <w:spacing w:val="-5"/>
          <w:sz w:val="20"/>
        </w:rPr>
        <w:t xml:space="preserve"> </w:t>
      </w:r>
      <w:r>
        <w:rPr>
          <w:sz w:val="20"/>
        </w:rPr>
        <w:t>the</w:t>
      </w:r>
      <w:r>
        <w:rPr>
          <w:spacing w:val="-5"/>
          <w:sz w:val="20"/>
        </w:rPr>
        <w:t xml:space="preserve"> </w:t>
      </w:r>
      <w:r>
        <w:rPr>
          <w:sz w:val="20"/>
        </w:rPr>
        <w:t>burden</w:t>
      </w:r>
      <w:r>
        <w:rPr>
          <w:spacing w:val="-4"/>
          <w:sz w:val="20"/>
        </w:rPr>
        <w:t xml:space="preserve"> </w:t>
      </w:r>
      <w:r>
        <w:rPr>
          <w:sz w:val="20"/>
        </w:rPr>
        <w:t>of</w:t>
      </w:r>
      <w:r>
        <w:rPr>
          <w:spacing w:val="-5"/>
          <w:sz w:val="20"/>
        </w:rPr>
        <w:t xml:space="preserve"> </w:t>
      </w:r>
      <w:r>
        <w:rPr>
          <w:sz w:val="20"/>
        </w:rPr>
        <w:t>responsibility</w:t>
      </w:r>
      <w:r>
        <w:rPr>
          <w:spacing w:val="-5"/>
          <w:sz w:val="20"/>
        </w:rPr>
        <w:t xml:space="preserve"> </w:t>
      </w:r>
      <w:r>
        <w:rPr>
          <w:sz w:val="20"/>
        </w:rPr>
        <w:t>to</w:t>
      </w:r>
      <w:r>
        <w:rPr>
          <w:spacing w:val="-4"/>
          <w:sz w:val="20"/>
        </w:rPr>
        <w:t xml:space="preserve"> </w:t>
      </w:r>
      <w:r>
        <w:rPr>
          <w:sz w:val="20"/>
        </w:rPr>
        <w:t>solve,</w:t>
      </w:r>
      <w:r>
        <w:rPr>
          <w:spacing w:val="-5"/>
          <w:sz w:val="20"/>
        </w:rPr>
        <w:t xml:space="preserve"> </w:t>
      </w:r>
      <w:r>
        <w:rPr>
          <w:sz w:val="20"/>
        </w:rPr>
        <w:t>correct and retest problems is with the Contractor.</w:t>
      </w:r>
    </w:p>
    <w:p w14:paraId="1641CB8C" w14:textId="77777777" w:rsidR="00726659" w:rsidRDefault="000F0732">
      <w:pPr>
        <w:pStyle w:val="Heading7"/>
        <w:numPr>
          <w:ilvl w:val="1"/>
          <w:numId w:val="191"/>
        </w:numPr>
        <w:tabs>
          <w:tab w:val="left" w:pos="1197"/>
        </w:tabs>
        <w:ind w:left="1197" w:hanging="477"/>
        <w:jc w:val="left"/>
      </w:pPr>
      <w:r>
        <w:t>DOCUMENTATION,</w:t>
      </w:r>
      <w:r>
        <w:rPr>
          <w:spacing w:val="-10"/>
        </w:rPr>
        <w:t xml:space="preserve"> </w:t>
      </w:r>
      <w:r>
        <w:t>NONCONFORMANCE</w:t>
      </w:r>
      <w:r>
        <w:rPr>
          <w:spacing w:val="-7"/>
        </w:rPr>
        <w:t xml:space="preserve"> </w:t>
      </w:r>
      <w:r>
        <w:t>AND</w:t>
      </w:r>
      <w:r>
        <w:rPr>
          <w:spacing w:val="-8"/>
        </w:rPr>
        <w:t xml:space="preserve"> </w:t>
      </w:r>
      <w:r>
        <w:t>APPROVAL</w:t>
      </w:r>
      <w:r>
        <w:rPr>
          <w:spacing w:val="-6"/>
        </w:rPr>
        <w:t xml:space="preserve"> </w:t>
      </w:r>
      <w:r>
        <w:t>OF</w:t>
      </w:r>
      <w:r>
        <w:rPr>
          <w:spacing w:val="-7"/>
        </w:rPr>
        <w:t xml:space="preserve"> </w:t>
      </w:r>
      <w:r>
        <w:rPr>
          <w:spacing w:val="-2"/>
        </w:rPr>
        <w:t>TESTS</w:t>
      </w:r>
    </w:p>
    <w:p w14:paraId="752A66AA" w14:textId="77777777" w:rsidR="00726659" w:rsidRDefault="000F0732">
      <w:pPr>
        <w:pStyle w:val="ListParagraph"/>
        <w:numPr>
          <w:ilvl w:val="2"/>
          <w:numId w:val="191"/>
        </w:numPr>
        <w:tabs>
          <w:tab w:val="left" w:pos="1438"/>
          <w:tab w:val="left" w:pos="1440"/>
        </w:tabs>
        <w:spacing w:before="120" w:line="360" w:lineRule="auto"/>
        <w:ind w:left="1440" w:right="836"/>
        <w:rPr>
          <w:sz w:val="20"/>
        </w:rPr>
      </w:pPr>
      <w:r>
        <w:rPr>
          <w:sz w:val="20"/>
        </w:rPr>
        <w:t>Documentation:</w:t>
      </w:r>
      <w:r>
        <w:rPr>
          <w:spacing w:val="80"/>
          <w:sz w:val="20"/>
        </w:rPr>
        <w:t xml:space="preserve"> </w:t>
      </w:r>
      <w:r>
        <w:rPr>
          <w:sz w:val="20"/>
        </w:rPr>
        <w:t xml:space="preserve">The Commissioning Agent will </w:t>
      </w:r>
      <w:proofErr w:type="gramStart"/>
      <w:r>
        <w:rPr>
          <w:sz w:val="20"/>
        </w:rPr>
        <w:t>witness, and</w:t>
      </w:r>
      <w:proofErr w:type="gramEnd"/>
      <w:r>
        <w:rPr>
          <w:sz w:val="20"/>
        </w:rPr>
        <w:t xml:space="preserve"> document the results of all Systems Functional Performance Tests using the specific procedural</w:t>
      </w:r>
      <w:r>
        <w:rPr>
          <w:spacing w:val="-5"/>
          <w:sz w:val="20"/>
        </w:rPr>
        <w:t xml:space="preserve"> </w:t>
      </w:r>
      <w:r>
        <w:rPr>
          <w:sz w:val="20"/>
        </w:rPr>
        <w:t>forms</w:t>
      </w:r>
      <w:r>
        <w:rPr>
          <w:spacing w:val="-4"/>
          <w:sz w:val="20"/>
        </w:rPr>
        <w:t xml:space="preserve"> </w:t>
      </w:r>
      <w:r>
        <w:rPr>
          <w:sz w:val="20"/>
        </w:rPr>
        <w:t>developed</w:t>
      </w:r>
      <w:r>
        <w:rPr>
          <w:spacing w:val="-4"/>
          <w:sz w:val="20"/>
        </w:rPr>
        <w:t xml:space="preserve"> </w:t>
      </w:r>
      <w:r>
        <w:rPr>
          <w:sz w:val="20"/>
        </w:rPr>
        <w:t>by</w:t>
      </w:r>
      <w:r>
        <w:rPr>
          <w:spacing w:val="-5"/>
          <w:sz w:val="20"/>
        </w:rPr>
        <w:t xml:space="preserve"> </w:t>
      </w:r>
      <w:r>
        <w:rPr>
          <w:sz w:val="20"/>
        </w:rPr>
        <w:t>the</w:t>
      </w:r>
      <w:r>
        <w:rPr>
          <w:spacing w:val="-5"/>
          <w:sz w:val="20"/>
        </w:rPr>
        <w:t xml:space="preserve"> </w:t>
      </w:r>
      <w:r>
        <w:rPr>
          <w:sz w:val="20"/>
        </w:rPr>
        <w:t>Commissioning</w:t>
      </w:r>
      <w:r>
        <w:rPr>
          <w:spacing w:val="-5"/>
          <w:sz w:val="20"/>
        </w:rPr>
        <w:t xml:space="preserve"> </w:t>
      </w:r>
      <w:r>
        <w:rPr>
          <w:sz w:val="20"/>
        </w:rPr>
        <w:t>Agent</w:t>
      </w:r>
      <w:r>
        <w:rPr>
          <w:spacing w:val="-5"/>
          <w:sz w:val="20"/>
        </w:rPr>
        <w:t xml:space="preserve"> </w:t>
      </w:r>
      <w:r>
        <w:rPr>
          <w:sz w:val="20"/>
        </w:rPr>
        <w:t>for</w:t>
      </w:r>
      <w:r>
        <w:rPr>
          <w:spacing w:val="-5"/>
          <w:sz w:val="20"/>
        </w:rPr>
        <w:t xml:space="preserve"> </w:t>
      </w:r>
      <w:r>
        <w:rPr>
          <w:sz w:val="20"/>
        </w:rPr>
        <w:t>that</w:t>
      </w:r>
      <w:r>
        <w:rPr>
          <w:spacing w:val="-5"/>
          <w:sz w:val="20"/>
        </w:rPr>
        <w:t xml:space="preserve"> </w:t>
      </w:r>
      <w:r>
        <w:rPr>
          <w:sz w:val="20"/>
        </w:rPr>
        <w:t>purpose. Prior to testing, the Commissioning Agent will provide these forms to the</w:t>
      </w:r>
      <w:r>
        <w:rPr>
          <w:spacing w:val="-4"/>
          <w:sz w:val="20"/>
        </w:rPr>
        <w:t xml:space="preserve"> </w:t>
      </w:r>
      <w:r>
        <w:rPr>
          <w:sz w:val="20"/>
        </w:rPr>
        <w:t>VA</w:t>
      </w:r>
      <w:r>
        <w:rPr>
          <w:spacing w:val="-3"/>
          <w:sz w:val="20"/>
        </w:rPr>
        <w:t xml:space="preserve"> </w:t>
      </w:r>
      <w:r>
        <w:rPr>
          <w:sz w:val="20"/>
        </w:rPr>
        <w:t>and</w:t>
      </w:r>
      <w:r>
        <w:rPr>
          <w:spacing w:val="-4"/>
          <w:sz w:val="20"/>
        </w:rPr>
        <w:t xml:space="preserve"> </w:t>
      </w:r>
      <w:r>
        <w:rPr>
          <w:sz w:val="20"/>
        </w:rPr>
        <w:t>the</w:t>
      </w:r>
      <w:r>
        <w:rPr>
          <w:spacing w:val="-3"/>
          <w:sz w:val="20"/>
        </w:rPr>
        <w:t xml:space="preserve"> </w:t>
      </w:r>
      <w:r>
        <w:rPr>
          <w:sz w:val="20"/>
        </w:rPr>
        <w:t>Contractor</w:t>
      </w:r>
      <w:r>
        <w:rPr>
          <w:spacing w:val="-3"/>
          <w:sz w:val="20"/>
        </w:rPr>
        <w:t xml:space="preserve"> </w:t>
      </w:r>
      <w:r>
        <w:rPr>
          <w:sz w:val="20"/>
        </w:rPr>
        <w:t>for</w:t>
      </w:r>
      <w:r>
        <w:rPr>
          <w:spacing w:val="-4"/>
          <w:sz w:val="20"/>
        </w:rPr>
        <w:t xml:space="preserve"> </w:t>
      </w:r>
      <w:r>
        <w:rPr>
          <w:sz w:val="20"/>
        </w:rPr>
        <w:t>review</w:t>
      </w:r>
      <w:r>
        <w:rPr>
          <w:spacing w:val="-3"/>
          <w:sz w:val="20"/>
        </w:rPr>
        <w:t xml:space="preserve"> </w:t>
      </w:r>
      <w:r>
        <w:rPr>
          <w:sz w:val="20"/>
        </w:rPr>
        <w:t>and</w:t>
      </w:r>
      <w:r>
        <w:rPr>
          <w:spacing w:val="-4"/>
          <w:sz w:val="20"/>
        </w:rPr>
        <w:t xml:space="preserve"> </w:t>
      </w:r>
      <w:r>
        <w:rPr>
          <w:sz w:val="20"/>
        </w:rPr>
        <w:t>approval.</w:t>
      </w:r>
      <w:r>
        <w:rPr>
          <w:spacing w:val="-4"/>
          <w:sz w:val="20"/>
        </w:rPr>
        <w:t xml:space="preserve"> </w:t>
      </w:r>
      <w:r>
        <w:rPr>
          <w:sz w:val="20"/>
        </w:rPr>
        <w:t>The</w:t>
      </w:r>
      <w:r>
        <w:rPr>
          <w:spacing w:val="-3"/>
          <w:sz w:val="20"/>
        </w:rPr>
        <w:t xml:space="preserve"> </w:t>
      </w:r>
      <w:r>
        <w:rPr>
          <w:sz w:val="20"/>
        </w:rPr>
        <w:t>Contractor</w:t>
      </w:r>
      <w:r>
        <w:rPr>
          <w:spacing w:val="-3"/>
          <w:sz w:val="20"/>
        </w:rPr>
        <w:t xml:space="preserve"> </w:t>
      </w:r>
      <w:r>
        <w:rPr>
          <w:sz w:val="20"/>
        </w:rPr>
        <w:t xml:space="preserve">shall include the </w:t>
      </w:r>
      <w:proofErr w:type="gramStart"/>
      <w:r>
        <w:rPr>
          <w:sz w:val="20"/>
        </w:rPr>
        <w:t>filled out</w:t>
      </w:r>
      <w:proofErr w:type="gramEnd"/>
      <w:r>
        <w:rPr>
          <w:sz w:val="20"/>
        </w:rPr>
        <w:t xml:space="preserve"> forms with the O&amp;M manual data.</w:t>
      </w:r>
    </w:p>
    <w:p w14:paraId="76B1796C" w14:textId="77777777" w:rsidR="00726659" w:rsidRDefault="000F0732">
      <w:pPr>
        <w:pStyle w:val="ListParagraph"/>
        <w:numPr>
          <w:ilvl w:val="2"/>
          <w:numId w:val="191"/>
        </w:numPr>
        <w:tabs>
          <w:tab w:val="left" w:pos="1438"/>
          <w:tab w:val="left" w:pos="1440"/>
        </w:tabs>
        <w:spacing w:line="360" w:lineRule="auto"/>
        <w:ind w:left="1440" w:right="836"/>
        <w:rPr>
          <w:sz w:val="20"/>
        </w:rPr>
      </w:pPr>
      <w:r>
        <w:rPr>
          <w:sz w:val="20"/>
        </w:rPr>
        <w:t>Nonconformance:</w:t>
      </w:r>
      <w:r>
        <w:rPr>
          <w:spacing w:val="80"/>
          <w:sz w:val="20"/>
        </w:rPr>
        <w:t xml:space="preserve"> </w:t>
      </w:r>
      <w:r>
        <w:rPr>
          <w:sz w:val="20"/>
        </w:rPr>
        <w:t>The</w:t>
      </w:r>
      <w:r>
        <w:rPr>
          <w:spacing w:val="-5"/>
          <w:sz w:val="20"/>
        </w:rPr>
        <w:t xml:space="preserve"> </w:t>
      </w:r>
      <w:r>
        <w:rPr>
          <w:sz w:val="20"/>
        </w:rPr>
        <w:t>Commissioning</w:t>
      </w:r>
      <w:r>
        <w:rPr>
          <w:spacing w:val="-4"/>
          <w:sz w:val="20"/>
        </w:rPr>
        <w:t xml:space="preserve"> </w:t>
      </w:r>
      <w:r>
        <w:rPr>
          <w:sz w:val="20"/>
        </w:rPr>
        <w:t>Agent</w:t>
      </w:r>
      <w:r>
        <w:rPr>
          <w:spacing w:val="-5"/>
          <w:sz w:val="20"/>
        </w:rPr>
        <w:t xml:space="preserve"> </w:t>
      </w:r>
      <w:r>
        <w:rPr>
          <w:sz w:val="20"/>
        </w:rPr>
        <w:t>will</w:t>
      </w:r>
      <w:r>
        <w:rPr>
          <w:spacing w:val="-4"/>
          <w:sz w:val="20"/>
        </w:rPr>
        <w:t xml:space="preserve"> </w:t>
      </w:r>
      <w:r>
        <w:rPr>
          <w:sz w:val="20"/>
        </w:rPr>
        <w:t>record</w:t>
      </w:r>
      <w:r>
        <w:rPr>
          <w:spacing w:val="-5"/>
          <w:sz w:val="20"/>
        </w:rPr>
        <w:t xml:space="preserve"> </w:t>
      </w:r>
      <w:r>
        <w:rPr>
          <w:sz w:val="20"/>
        </w:rPr>
        <w:t>the</w:t>
      </w:r>
      <w:r>
        <w:rPr>
          <w:spacing w:val="-4"/>
          <w:sz w:val="20"/>
        </w:rPr>
        <w:t xml:space="preserve"> </w:t>
      </w:r>
      <w:r>
        <w:rPr>
          <w:sz w:val="20"/>
        </w:rPr>
        <w:t>results</w:t>
      </w:r>
      <w:r>
        <w:rPr>
          <w:spacing w:val="-4"/>
          <w:sz w:val="20"/>
        </w:rPr>
        <w:t xml:space="preserve"> </w:t>
      </w:r>
      <w:r>
        <w:rPr>
          <w:sz w:val="20"/>
        </w:rPr>
        <w:t>of</w:t>
      </w:r>
      <w:r>
        <w:rPr>
          <w:spacing w:val="-5"/>
          <w:sz w:val="20"/>
        </w:rPr>
        <w:t xml:space="preserve"> </w:t>
      </w:r>
      <w:r>
        <w:rPr>
          <w:sz w:val="20"/>
        </w:rPr>
        <w:t>the Systems</w:t>
      </w:r>
      <w:r>
        <w:rPr>
          <w:spacing w:val="-4"/>
          <w:sz w:val="20"/>
        </w:rPr>
        <w:t xml:space="preserve"> </w:t>
      </w:r>
      <w:r>
        <w:rPr>
          <w:sz w:val="20"/>
        </w:rPr>
        <w:t>Functional</w:t>
      </w:r>
      <w:r>
        <w:rPr>
          <w:spacing w:val="-4"/>
          <w:sz w:val="20"/>
        </w:rPr>
        <w:t xml:space="preserve"> </w:t>
      </w:r>
      <w:r>
        <w:rPr>
          <w:sz w:val="20"/>
        </w:rPr>
        <w:t>Performance</w:t>
      </w:r>
      <w:r>
        <w:rPr>
          <w:spacing w:val="-4"/>
          <w:sz w:val="20"/>
        </w:rPr>
        <w:t xml:space="preserve"> </w:t>
      </w:r>
      <w:r>
        <w:rPr>
          <w:sz w:val="20"/>
        </w:rPr>
        <w:t>Tests</w:t>
      </w:r>
      <w:r>
        <w:rPr>
          <w:spacing w:val="-3"/>
          <w:sz w:val="20"/>
        </w:rPr>
        <w:t xml:space="preserve"> </w:t>
      </w:r>
      <w:r>
        <w:rPr>
          <w:sz w:val="20"/>
        </w:rPr>
        <w:t>on</w:t>
      </w:r>
      <w:r>
        <w:rPr>
          <w:spacing w:val="-4"/>
          <w:sz w:val="20"/>
        </w:rPr>
        <w:t xml:space="preserve"> </w:t>
      </w:r>
      <w:r>
        <w:rPr>
          <w:sz w:val="20"/>
        </w:rPr>
        <w:t>the</w:t>
      </w:r>
      <w:r>
        <w:rPr>
          <w:spacing w:val="-4"/>
          <w:sz w:val="20"/>
        </w:rPr>
        <w:t xml:space="preserve"> </w:t>
      </w:r>
      <w:r>
        <w:rPr>
          <w:sz w:val="20"/>
        </w:rPr>
        <w:t>procedure</w:t>
      </w:r>
      <w:r>
        <w:rPr>
          <w:spacing w:val="-4"/>
          <w:sz w:val="20"/>
        </w:rPr>
        <w:t xml:space="preserve"> </w:t>
      </w:r>
      <w:r>
        <w:rPr>
          <w:sz w:val="20"/>
        </w:rPr>
        <w:t>or</w:t>
      </w:r>
      <w:r>
        <w:rPr>
          <w:spacing w:val="-3"/>
          <w:sz w:val="20"/>
        </w:rPr>
        <w:t xml:space="preserve"> </w:t>
      </w:r>
      <w:r>
        <w:rPr>
          <w:sz w:val="20"/>
        </w:rPr>
        <w:t>test</w:t>
      </w:r>
      <w:r>
        <w:rPr>
          <w:spacing w:val="-4"/>
          <w:sz w:val="20"/>
        </w:rPr>
        <w:t xml:space="preserve"> </w:t>
      </w:r>
      <w:r>
        <w:rPr>
          <w:sz w:val="20"/>
        </w:rPr>
        <w:t>form.</w:t>
      </w:r>
      <w:r>
        <w:rPr>
          <w:spacing w:val="-4"/>
          <w:sz w:val="20"/>
        </w:rPr>
        <w:t xml:space="preserve"> </w:t>
      </w:r>
      <w:r>
        <w:rPr>
          <w:sz w:val="20"/>
        </w:rPr>
        <w:t>All items of nonconformance issues will be noted and reported to the VA on Commissioning</w:t>
      </w:r>
      <w:r>
        <w:rPr>
          <w:spacing w:val="-5"/>
          <w:sz w:val="20"/>
        </w:rPr>
        <w:t xml:space="preserve"> </w:t>
      </w:r>
      <w:r>
        <w:rPr>
          <w:sz w:val="20"/>
        </w:rPr>
        <w:t>Field</w:t>
      </w:r>
      <w:r>
        <w:rPr>
          <w:spacing w:val="-5"/>
          <w:sz w:val="20"/>
        </w:rPr>
        <w:t xml:space="preserve"> </w:t>
      </w:r>
      <w:r>
        <w:rPr>
          <w:sz w:val="20"/>
        </w:rPr>
        <w:t>Reports</w:t>
      </w:r>
      <w:r>
        <w:rPr>
          <w:spacing w:val="-5"/>
          <w:sz w:val="20"/>
        </w:rPr>
        <w:t xml:space="preserve"> </w:t>
      </w:r>
      <w:r>
        <w:rPr>
          <w:sz w:val="20"/>
        </w:rPr>
        <w:t>and/or</w:t>
      </w:r>
      <w:r>
        <w:rPr>
          <w:spacing w:val="-4"/>
          <w:sz w:val="20"/>
        </w:rPr>
        <w:t xml:space="preserve"> </w:t>
      </w:r>
      <w:r>
        <w:rPr>
          <w:sz w:val="20"/>
        </w:rPr>
        <w:t>the</w:t>
      </w:r>
      <w:r>
        <w:rPr>
          <w:spacing w:val="-5"/>
          <w:sz w:val="20"/>
        </w:rPr>
        <w:t xml:space="preserve"> </w:t>
      </w:r>
      <w:r>
        <w:rPr>
          <w:sz w:val="20"/>
        </w:rPr>
        <w:t>Commissioning</w:t>
      </w:r>
      <w:r>
        <w:rPr>
          <w:spacing w:val="-5"/>
          <w:sz w:val="20"/>
        </w:rPr>
        <w:t xml:space="preserve"> </w:t>
      </w:r>
      <w:r>
        <w:rPr>
          <w:sz w:val="20"/>
        </w:rPr>
        <w:t>Master</w:t>
      </w:r>
      <w:r>
        <w:rPr>
          <w:spacing w:val="-5"/>
          <w:sz w:val="20"/>
        </w:rPr>
        <w:t xml:space="preserve"> </w:t>
      </w:r>
      <w:r>
        <w:rPr>
          <w:sz w:val="20"/>
        </w:rPr>
        <w:t>Issues</w:t>
      </w:r>
      <w:r>
        <w:rPr>
          <w:spacing w:val="-4"/>
          <w:sz w:val="20"/>
        </w:rPr>
        <w:t xml:space="preserve"> </w:t>
      </w:r>
      <w:r>
        <w:rPr>
          <w:sz w:val="20"/>
        </w:rPr>
        <w:t>Log.</w:t>
      </w:r>
    </w:p>
    <w:p w14:paraId="118C1335" w14:textId="77777777" w:rsidR="00726659" w:rsidRDefault="000F0732">
      <w:pPr>
        <w:pStyle w:val="ListParagraph"/>
        <w:numPr>
          <w:ilvl w:val="3"/>
          <w:numId w:val="191"/>
        </w:numPr>
        <w:tabs>
          <w:tab w:val="left" w:pos="1798"/>
          <w:tab w:val="left" w:pos="1800"/>
        </w:tabs>
        <w:spacing w:line="360" w:lineRule="auto"/>
        <w:ind w:right="1076"/>
        <w:rPr>
          <w:sz w:val="20"/>
        </w:rPr>
      </w:pPr>
      <w:r>
        <w:rPr>
          <w:sz w:val="20"/>
        </w:rPr>
        <w:t>Corrections</w:t>
      </w:r>
      <w:r>
        <w:rPr>
          <w:spacing w:val="-5"/>
          <w:sz w:val="20"/>
        </w:rPr>
        <w:t xml:space="preserve"> </w:t>
      </w:r>
      <w:r>
        <w:rPr>
          <w:sz w:val="20"/>
        </w:rPr>
        <w:t>of</w:t>
      </w:r>
      <w:r>
        <w:rPr>
          <w:spacing w:val="-4"/>
          <w:sz w:val="20"/>
        </w:rPr>
        <w:t xml:space="preserve"> </w:t>
      </w:r>
      <w:r>
        <w:rPr>
          <w:sz w:val="20"/>
        </w:rPr>
        <w:t>minor</w:t>
      </w:r>
      <w:r>
        <w:rPr>
          <w:spacing w:val="-5"/>
          <w:sz w:val="20"/>
        </w:rPr>
        <w:t xml:space="preserve"> </w:t>
      </w:r>
      <w:r>
        <w:rPr>
          <w:sz w:val="20"/>
        </w:rPr>
        <w:t>items</w:t>
      </w:r>
      <w:r>
        <w:rPr>
          <w:spacing w:val="-4"/>
          <w:sz w:val="20"/>
        </w:rPr>
        <w:t xml:space="preserve"> </w:t>
      </w:r>
      <w:r>
        <w:rPr>
          <w:sz w:val="20"/>
        </w:rPr>
        <w:t>of</w:t>
      </w:r>
      <w:r>
        <w:rPr>
          <w:spacing w:val="-5"/>
          <w:sz w:val="20"/>
        </w:rPr>
        <w:t xml:space="preserve"> </w:t>
      </w:r>
      <w:r>
        <w:rPr>
          <w:sz w:val="20"/>
        </w:rPr>
        <w:t>noncompliance</w:t>
      </w:r>
      <w:r>
        <w:rPr>
          <w:spacing w:val="-5"/>
          <w:sz w:val="20"/>
        </w:rPr>
        <w:t xml:space="preserve"> </w:t>
      </w:r>
      <w:r>
        <w:rPr>
          <w:sz w:val="20"/>
        </w:rPr>
        <w:t>identified</w:t>
      </w:r>
      <w:r>
        <w:rPr>
          <w:spacing w:val="-4"/>
          <w:sz w:val="20"/>
        </w:rPr>
        <w:t xml:space="preserve"> </w:t>
      </w:r>
      <w:r>
        <w:rPr>
          <w:sz w:val="20"/>
        </w:rPr>
        <w:t>may</w:t>
      </w:r>
      <w:r>
        <w:rPr>
          <w:spacing w:val="-5"/>
          <w:sz w:val="20"/>
        </w:rPr>
        <w:t xml:space="preserve"> </w:t>
      </w:r>
      <w:r>
        <w:rPr>
          <w:sz w:val="20"/>
        </w:rPr>
        <w:t>be</w:t>
      </w:r>
      <w:r>
        <w:rPr>
          <w:spacing w:val="-5"/>
          <w:sz w:val="20"/>
        </w:rPr>
        <w:t xml:space="preserve"> </w:t>
      </w:r>
      <w:r>
        <w:rPr>
          <w:sz w:val="20"/>
        </w:rPr>
        <w:t xml:space="preserve">made during the tests. In such cases, the item of noncompliance and resolution shall be documented on the Systems Functional Test </w:t>
      </w:r>
      <w:r>
        <w:rPr>
          <w:spacing w:val="-2"/>
          <w:sz w:val="20"/>
        </w:rPr>
        <w:t>Procedure.</w:t>
      </w:r>
    </w:p>
    <w:p w14:paraId="45C98C2E" w14:textId="77777777" w:rsidR="00726659" w:rsidRDefault="000F0732">
      <w:pPr>
        <w:pStyle w:val="ListParagraph"/>
        <w:numPr>
          <w:ilvl w:val="3"/>
          <w:numId w:val="191"/>
        </w:numPr>
        <w:tabs>
          <w:tab w:val="left" w:pos="1798"/>
          <w:tab w:val="left" w:pos="1800"/>
        </w:tabs>
        <w:spacing w:line="360" w:lineRule="auto"/>
        <w:ind w:right="1076"/>
        <w:rPr>
          <w:sz w:val="20"/>
        </w:rPr>
      </w:pPr>
      <w:r>
        <w:rPr>
          <w:sz w:val="20"/>
        </w:rPr>
        <w:t xml:space="preserve">Every effort shall be made to expedite the </w:t>
      </w:r>
      <w:proofErr w:type="gramStart"/>
      <w:r>
        <w:rPr>
          <w:sz w:val="20"/>
        </w:rPr>
        <w:t>systems</w:t>
      </w:r>
      <w:proofErr w:type="gramEnd"/>
      <w:r>
        <w:rPr>
          <w:sz w:val="20"/>
        </w:rPr>
        <w:t xml:space="preserve"> functional Performance</w:t>
      </w:r>
      <w:r>
        <w:rPr>
          <w:spacing w:val="-6"/>
          <w:sz w:val="20"/>
        </w:rPr>
        <w:t xml:space="preserve"> </w:t>
      </w:r>
      <w:r>
        <w:rPr>
          <w:sz w:val="20"/>
        </w:rPr>
        <w:t>Testing</w:t>
      </w:r>
      <w:r>
        <w:rPr>
          <w:spacing w:val="-6"/>
          <w:sz w:val="20"/>
        </w:rPr>
        <w:t xml:space="preserve"> </w:t>
      </w:r>
      <w:r>
        <w:rPr>
          <w:sz w:val="20"/>
        </w:rPr>
        <w:t>process</w:t>
      </w:r>
      <w:r>
        <w:rPr>
          <w:spacing w:val="-6"/>
          <w:sz w:val="20"/>
        </w:rPr>
        <w:t xml:space="preserve"> </w:t>
      </w:r>
      <w:r>
        <w:rPr>
          <w:sz w:val="20"/>
        </w:rPr>
        <w:t>and</w:t>
      </w:r>
      <w:r>
        <w:rPr>
          <w:spacing w:val="-6"/>
          <w:sz w:val="20"/>
        </w:rPr>
        <w:t xml:space="preserve"> </w:t>
      </w:r>
      <w:r>
        <w:rPr>
          <w:sz w:val="20"/>
        </w:rPr>
        <w:t>minimize</w:t>
      </w:r>
      <w:r>
        <w:rPr>
          <w:spacing w:val="-6"/>
          <w:sz w:val="20"/>
        </w:rPr>
        <w:t xml:space="preserve"> </w:t>
      </w:r>
      <w:r>
        <w:rPr>
          <w:sz w:val="20"/>
        </w:rPr>
        <w:t>unnecessary</w:t>
      </w:r>
      <w:r>
        <w:rPr>
          <w:spacing w:val="-6"/>
          <w:sz w:val="20"/>
        </w:rPr>
        <w:t xml:space="preserve"> </w:t>
      </w:r>
      <w:r>
        <w:rPr>
          <w:sz w:val="20"/>
        </w:rPr>
        <w:t>delays,</w:t>
      </w:r>
      <w:r>
        <w:rPr>
          <w:spacing w:val="-6"/>
          <w:sz w:val="20"/>
        </w:rPr>
        <w:t xml:space="preserve"> </w:t>
      </w:r>
      <w:r>
        <w:rPr>
          <w:sz w:val="20"/>
        </w:rPr>
        <w:t xml:space="preserve">while not compromising the integrity of the procedures. However, the Commissioning Agent shall not be pressured into overlooking </w:t>
      </w:r>
      <w:proofErr w:type="gramStart"/>
      <w:r>
        <w:rPr>
          <w:sz w:val="20"/>
        </w:rPr>
        <w:t>noncompliant</w:t>
      </w:r>
      <w:proofErr w:type="gramEnd"/>
      <w:r>
        <w:rPr>
          <w:sz w:val="20"/>
        </w:rPr>
        <w:t xml:space="preserve"> work or loosening acceptance criteria to satisfy scheduling</w:t>
      </w:r>
      <w:r>
        <w:rPr>
          <w:spacing w:val="-5"/>
          <w:sz w:val="20"/>
        </w:rPr>
        <w:t xml:space="preserve"> </w:t>
      </w:r>
      <w:r>
        <w:rPr>
          <w:sz w:val="20"/>
        </w:rPr>
        <w:t>or</w:t>
      </w:r>
      <w:r>
        <w:rPr>
          <w:spacing w:val="-5"/>
          <w:sz w:val="20"/>
        </w:rPr>
        <w:t xml:space="preserve"> </w:t>
      </w:r>
      <w:r>
        <w:rPr>
          <w:sz w:val="20"/>
        </w:rPr>
        <w:t>cost</w:t>
      </w:r>
      <w:r>
        <w:rPr>
          <w:spacing w:val="-5"/>
          <w:sz w:val="20"/>
        </w:rPr>
        <w:t xml:space="preserve"> </w:t>
      </w:r>
      <w:r>
        <w:rPr>
          <w:sz w:val="20"/>
        </w:rPr>
        <w:t>issues,</w:t>
      </w:r>
      <w:r>
        <w:rPr>
          <w:spacing w:val="-4"/>
          <w:sz w:val="20"/>
        </w:rPr>
        <w:t xml:space="preserve"> </w:t>
      </w:r>
      <w:r>
        <w:rPr>
          <w:sz w:val="20"/>
        </w:rPr>
        <w:t>unless</w:t>
      </w:r>
      <w:r>
        <w:rPr>
          <w:spacing w:val="-5"/>
          <w:sz w:val="20"/>
        </w:rPr>
        <w:t xml:space="preserve"> </w:t>
      </w:r>
      <w:r>
        <w:rPr>
          <w:sz w:val="20"/>
        </w:rPr>
        <w:t>there</w:t>
      </w:r>
      <w:r>
        <w:rPr>
          <w:spacing w:val="-5"/>
          <w:sz w:val="20"/>
        </w:rPr>
        <w:t xml:space="preserve"> </w:t>
      </w:r>
      <w:r>
        <w:rPr>
          <w:sz w:val="20"/>
        </w:rPr>
        <w:t>is</w:t>
      </w:r>
      <w:r>
        <w:rPr>
          <w:spacing w:val="-5"/>
          <w:sz w:val="20"/>
        </w:rPr>
        <w:t xml:space="preserve"> </w:t>
      </w:r>
      <w:r>
        <w:rPr>
          <w:sz w:val="20"/>
        </w:rPr>
        <w:t>an</w:t>
      </w:r>
      <w:r>
        <w:rPr>
          <w:spacing w:val="-4"/>
          <w:sz w:val="20"/>
        </w:rPr>
        <w:t xml:space="preserve"> </w:t>
      </w:r>
      <w:r>
        <w:rPr>
          <w:sz w:val="20"/>
        </w:rPr>
        <w:t>overriding</w:t>
      </w:r>
      <w:r>
        <w:rPr>
          <w:spacing w:val="-4"/>
          <w:sz w:val="20"/>
        </w:rPr>
        <w:t xml:space="preserve"> </w:t>
      </w:r>
      <w:r>
        <w:rPr>
          <w:sz w:val="20"/>
        </w:rPr>
        <w:t>reason</w:t>
      </w:r>
      <w:r>
        <w:rPr>
          <w:spacing w:val="-5"/>
          <w:sz w:val="20"/>
        </w:rPr>
        <w:t xml:space="preserve"> </w:t>
      </w:r>
      <w:r>
        <w:rPr>
          <w:sz w:val="20"/>
        </w:rPr>
        <w:t>to do so by direction from the VA.</w:t>
      </w:r>
    </w:p>
    <w:p w14:paraId="601395D4" w14:textId="77777777" w:rsidR="00726659" w:rsidRDefault="000F0732">
      <w:pPr>
        <w:pStyle w:val="ListParagraph"/>
        <w:numPr>
          <w:ilvl w:val="3"/>
          <w:numId w:val="191"/>
        </w:numPr>
        <w:tabs>
          <w:tab w:val="left" w:pos="1798"/>
          <w:tab w:val="left" w:pos="1800"/>
        </w:tabs>
        <w:spacing w:line="360" w:lineRule="auto"/>
        <w:ind w:right="1076"/>
        <w:rPr>
          <w:sz w:val="20"/>
        </w:rPr>
      </w:pPr>
      <w:r>
        <w:rPr>
          <w:sz w:val="20"/>
        </w:rPr>
        <w:t>As</w:t>
      </w:r>
      <w:r>
        <w:rPr>
          <w:spacing w:val="-5"/>
          <w:sz w:val="20"/>
        </w:rPr>
        <w:t xml:space="preserve"> </w:t>
      </w:r>
      <w:r>
        <w:rPr>
          <w:sz w:val="20"/>
        </w:rPr>
        <w:t>the</w:t>
      </w:r>
      <w:r>
        <w:rPr>
          <w:spacing w:val="-4"/>
          <w:sz w:val="20"/>
        </w:rPr>
        <w:t xml:space="preserve"> </w:t>
      </w:r>
      <w:r>
        <w:rPr>
          <w:sz w:val="20"/>
        </w:rPr>
        <w:t>Systems</w:t>
      </w:r>
      <w:r>
        <w:rPr>
          <w:spacing w:val="-4"/>
          <w:sz w:val="20"/>
        </w:rPr>
        <w:t xml:space="preserve"> </w:t>
      </w:r>
      <w:r>
        <w:rPr>
          <w:sz w:val="20"/>
        </w:rPr>
        <w:t>Functional</w:t>
      </w:r>
      <w:r>
        <w:rPr>
          <w:spacing w:val="-4"/>
          <w:sz w:val="20"/>
        </w:rPr>
        <w:t xml:space="preserve"> </w:t>
      </w:r>
      <w:r>
        <w:rPr>
          <w:sz w:val="20"/>
        </w:rPr>
        <w:t>Performance</w:t>
      </w:r>
      <w:r>
        <w:rPr>
          <w:spacing w:val="-5"/>
          <w:sz w:val="20"/>
        </w:rPr>
        <w:t xml:space="preserve"> </w:t>
      </w:r>
      <w:r>
        <w:rPr>
          <w:sz w:val="20"/>
        </w:rPr>
        <w:t>Tests</w:t>
      </w:r>
      <w:r>
        <w:rPr>
          <w:spacing w:val="-5"/>
          <w:sz w:val="20"/>
        </w:rPr>
        <w:t xml:space="preserve"> </w:t>
      </w:r>
      <w:proofErr w:type="gramStart"/>
      <w:r>
        <w:rPr>
          <w:sz w:val="20"/>
        </w:rPr>
        <w:t>progresses</w:t>
      </w:r>
      <w:proofErr w:type="gramEnd"/>
      <w:r>
        <w:rPr>
          <w:spacing w:val="-4"/>
          <w:sz w:val="20"/>
        </w:rPr>
        <w:t xml:space="preserve"> </w:t>
      </w:r>
      <w:r>
        <w:rPr>
          <w:sz w:val="20"/>
        </w:rPr>
        <w:t>and</w:t>
      </w:r>
      <w:r>
        <w:rPr>
          <w:spacing w:val="-5"/>
          <w:sz w:val="20"/>
        </w:rPr>
        <w:t xml:space="preserve"> </w:t>
      </w:r>
      <w:r>
        <w:rPr>
          <w:sz w:val="20"/>
        </w:rPr>
        <w:t>an</w:t>
      </w:r>
      <w:r>
        <w:rPr>
          <w:spacing w:val="-5"/>
          <w:sz w:val="20"/>
        </w:rPr>
        <w:t xml:space="preserve"> </w:t>
      </w:r>
      <w:r>
        <w:rPr>
          <w:sz w:val="20"/>
        </w:rPr>
        <w:t>item of noncompliance is identified, the Commissioning Agent shall discuss the issue with the Contractor and the VA.</w:t>
      </w:r>
    </w:p>
    <w:p w14:paraId="6A67CD0A" w14:textId="77777777" w:rsidR="00726659" w:rsidRDefault="000F0732">
      <w:pPr>
        <w:pStyle w:val="ListParagraph"/>
        <w:numPr>
          <w:ilvl w:val="3"/>
          <w:numId w:val="191"/>
        </w:numPr>
        <w:tabs>
          <w:tab w:val="left" w:pos="1798"/>
          <w:tab w:val="left" w:pos="1800"/>
        </w:tabs>
        <w:spacing w:line="360" w:lineRule="auto"/>
        <w:ind w:right="1676"/>
        <w:rPr>
          <w:sz w:val="20"/>
        </w:rPr>
      </w:pPr>
      <w:r>
        <w:rPr>
          <w:sz w:val="20"/>
        </w:rPr>
        <w:t>When</w:t>
      </w:r>
      <w:r>
        <w:rPr>
          <w:spacing w:val="-3"/>
          <w:sz w:val="20"/>
        </w:rPr>
        <w:t xml:space="preserve"> </w:t>
      </w:r>
      <w:r>
        <w:rPr>
          <w:sz w:val="20"/>
        </w:rPr>
        <w:t>there</w:t>
      </w:r>
      <w:r>
        <w:rPr>
          <w:spacing w:val="-4"/>
          <w:sz w:val="20"/>
        </w:rPr>
        <w:t xml:space="preserve"> </w:t>
      </w:r>
      <w:r>
        <w:rPr>
          <w:sz w:val="20"/>
        </w:rPr>
        <w:t>is</w:t>
      </w:r>
      <w:r>
        <w:rPr>
          <w:spacing w:val="-4"/>
          <w:sz w:val="20"/>
        </w:rPr>
        <w:t xml:space="preserve"> </w:t>
      </w:r>
      <w:r>
        <w:rPr>
          <w:sz w:val="20"/>
        </w:rPr>
        <w:t>no</w:t>
      </w:r>
      <w:r>
        <w:rPr>
          <w:spacing w:val="-3"/>
          <w:sz w:val="20"/>
        </w:rPr>
        <w:t xml:space="preserve"> </w:t>
      </w:r>
      <w:r>
        <w:rPr>
          <w:sz w:val="20"/>
        </w:rPr>
        <w:t>dispute</w:t>
      </w:r>
      <w:r>
        <w:rPr>
          <w:spacing w:val="-3"/>
          <w:sz w:val="20"/>
        </w:rPr>
        <w:t xml:space="preserve"> </w:t>
      </w:r>
      <w:r>
        <w:rPr>
          <w:sz w:val="20"/>
        </w:rPr>
        <w:t>on</w:t>
      </w:r>
      <w:r>
        <w:rPr>
          <w:spacing w:val="-4"/>
          <w:sz w:val="20"/>
        </w:rPr>
        <w:t xml:space="preserve"> </w:t>
      </w:r>
      <w:r>
        <w:rPr>
          <w:sz w:val="20"/>
        </w:rPr>
        <w:t>an</w:t>
      </w:r>
      <w:r>
        <w:rPr>
          <w:spacing w:val="-4"/>
          <w:sz w:val="20"/>
        </w:rPr>
        <w:t xml:space="preserve"> </w:t>
      </w:r>
      <w:r>
        <w:rPr>
          <w:sz w:val="20"/>
        </w:rPr>
        <w:t>item</w:t>
      </w:r>
      <w:r>
        <w:rPr>
          <w:spacing w:val="-3"/>
          <w:sz w:val="20"/>
        </w:rPr>
        <w:t xml:space="preserve"> </w:t>
      </w:r>
      <w:r>
        <w:rPr>
          <w:sz w:val="20"/>
        </w:rPr>
        <w:t>of</w:t>
      </w:r>
      <w:r>
        <w:rPr>
          <w:spacing w:val="-4"/>
          <w:sz w:val="20"/>
        </w:rPr>
        <w:t xml:space="preserve"> </w:t>
      </w:r>
      <w:r>
        <w:rPr>
          <w:sz w:val="20"/>
        </w:rPr>
        <w:t>noncompliance,</w:t>
      </w:r>
      <w:r>
        <w:rPr>
          <w:spacing w:val="-4"/>
          <w:sz w:val="20"/>
        </w:rPr>
        <w:t xml:space="preserve"> </w:t>
      </w:r>
      <w:r>
        <w:rPr>
          <w:sz w:val="20"/>
        </w:rPr>
        <w:t>and</w:t>
      </w:r>
      <w:r>
        <w:rPr>
          <w:spacing w:val="-4"/>
          <w:sz w:val="20"/>
        </w:rPr>
        <w:t xml:space="preserve"> </w:t>
      </w:r>
      <w:r>
        <w:rPr>
          <w:sz w:val="20"/>
        </w:rPr>
        <w:t>the Contractor accepts responsibility to correct it:</w:t>
      </w:r>
    </w:p>
    <w:p w14:paraId="2B31EF78" w14:textId="77777777" w:rsidR="00726659" w:rsidRDefault="000F0732">
      <w:pPr>
        <w:pStyle w:val="ListParagraph"/>
        <w:numPr>
          <w:ilvl w:val="4"/>
          <w:numId w:val="191"/>
        </w:numPr>
        <w:tabs>
          <w:tab w:val="left" w:pos="2158"/>
          <w:tab w:val="left" w:pos="2160"/>
        </w:tabs>
        <w:spacing w:line="360" w:lineRule="auto"/>
        <w:ind w:right="836"/>
        <w:rPr>
          <w:sz w:val="20"/>
        </w:rPr>
      </w:pPr>
      <w:r>
        <w:rPr>
          <w:sz w:val="20"/>
        </w:rPr>
        <w:t>The Commissioning Agent will document the item of noncompliance and the Contractor's response and/or intentions.</w:t>
      </w:r>
      <w:r>
        <w:rPr>
          <w:spacing w:val="80"/>
          <w:sz w:val="20"/>
        </w:rPr>
        <w:t xml:space="preserve"> </w:t>
      </w:r>
      <w:r>
        <w:rPr>
          <w:sz w:val="20"/>
        </w:rPr>
        <w:t>The Systems Functional</w:t>
      </w:r>
      <w:r>
        <w:rPr>
          <w:spacing w:val="-5"/>
          <w:sz w:val="20"/>
        </w:rPr>
        <w:t xml:space="preserve"> </w:t>
      </w:r>
      <w:r>
        <w:rPr>
          <w:sz w:val="20"/>
        </w:rPr>
        <w:t>Performance</w:t>
      </w:r>
      <w:r>
        <w:rPr>
          <w:spacing w:val="-5"/>
          <w:sz w:val="20"/>
        </w:rPr>
        <w:t xml:space="preserve"> </w:t>
      </w:r>
      <w:r>
        <w:rPr>
          <w:sz w:val="20"/>
        </w:rPr>
        <w:t>Test</w:t>
      </w:r>
      <w:r>
        <w:rPr>
          <w:spacing w:val="-5"/>
          <w:sz w:val="20"/>
        </w:rPr>
        <w:t xml:space="preserve"> </w:t>
      </w:r>
      <w:r>
        <w:rPr>
          <w:sz w:val="20"/>
        </w:rPr>
        <w:t>then</w:t>
      </w:r>
      <w:r>
        <w:rPr>
          <w:spacing w:val="-5"/>
          <w:sz w:val="20"/>
        </w:rPr>
        <w:t xml:space="preserve"> </w:t>
      </w:r>
      <w:r>
        <w:rPr>
          <w:sz w:val="20"/>
        </w:rPr>
        <w:t>continues</w:t>
      </w:r>
      <w:r>
        <w:rPr>
          <w:spacing w:val="-5"/>
          <w:sz w:val="20"/>
        </w:rPr>
        <w:t xml:space="preserve"> </w:t>
      </w:r>
      <w:r>
        <w:rPr>
          <w:sz w:val="20"/>
        </w:rPr>
        <w:t>or</w:t>
      </w:r>
      <w:r>
        <w:rPr>
          <w:spacing w:val="-4"/>
          <w:sz w:val="20"/>
        </w:rPr>
        <w:t xml:space="preserve"> </w:t>
      </w:r>
      <w:r>
        <w:rPr>
          <w:sz w:val="20"/>
        </w:rPr>
        <w:t>proceeds</w:t>
      </w:r>
      <w:r>
        <w:rPr>
          <w:spacing w:val="-4"/>
          <w:sz w:val="20"/>
        </w:rPr>
        <w:t xml:space="preserve"> </w:t>
      </w:r>
      <w:r>
        <w:rPr>
          <w:sz w:val="20"/>
        </w:rPr>
        <w:t>to</w:t>
      </w:r>
      <w:r>
        <w:rPr>
          <w:spacing w:val="-5"/>
          <w:sz w:val="20"/>
        </w:rPr>
        <w:t xml:space="preserve"> </w:t>
      </w:r>
      <w:r>
        <w:rPr>
          <w:sz w:val="20"/>
        </w:rPr>
        <w:t>another test or sequence. After the day's work is complete, the Commissioning Agent will submit a Commissioning Field Report to</w:t>
      </w:r>
    </w:p>
    <w:p w14:paraId="35BCAB95"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220F3691" w14:textId="77777777" w:rsidR="00726659" w:rsidRDefault="000F0732">
      <w:pPr>
        <w:pStyle w:val="BodyText"/>
        <w:spacing w:before="226" w:line="360" w:lineRule="auto"/>
        <w:ind w:left="2160" w:right="957" w:firstLine="0"/>
      </w:pPr>
      <w:r>
        <w:lastRenderedPageBreak/>
        <w:t>the VA.</w:t>
      </w:r>
      <w:r>
        <w:rPr>
          <w:spacing w:val="80"/>
        </w:rPr>
        <w:t xml:space="preserve"> </w:t>
      </w:r>
      <w:r>
        <w:t>The Commissioning Agent will also note items of noncompliance and the Contractor’s response in the Master Commissioning</w:t>
      </w:r>
      <w:r>
        <w:rPr>
          <w:spacing w:val="-5"/>
        </w:rPr>
        <w:t xml:space="preserve"> </w:t>
      </w:r>
      <w:r>
        <w:t>Issues</w:t>
      </w:r>
      <w:r>
        <w:rPr>
          <w:spacing w:val="-5"/>
        </w:rPr>
        <w:t xml:space="preserve"> </w:t>
      </w:r>
      <w:r>
        <w:t>Log.</w:t>
      </w:r>
      <w:r>
        <w:rPr>
          <w:spacing w:val="80"/>
        </w:rPr>
        <w:t xml:space="preserve"> </w:t>
      </w:r>
      <w:r>
        <w:t>The</w:t>
      </w:r>
      <w:r>
        <w:rPr>
          <w:spacing w:val="-5"/>
        </w:rPr>
        <w:t xml:space="preserve"> </w:t>
      </w:r>
      <w:r>
        <w:t>Contractor</w:t>
      </w:r>
      <w:r>
        <w:rPr>
          <w:spacing w:val="-5"/>
        </w:rPr>
        <w:t xml:space="preserve"> </w:t>
      </w:r>
      <w:r>
        <w:t>shall</w:t>
      </w:r>
      <w:r>
        <w:rPr>
          <w:spacing w:val="-5"/>
        </w:rPr>
        <w:t xml:space="preserve"> </w:t>
      </w:r>
      <w:r>
        <w:t>correct</w:t>
      </w:r>
      <w:r>
        <w:rPr>
          <w:spacing w:val="-4"/>
        </w:rPr>
        <w:t xml:space="preserve"> </w:t>
      </w:r>
      <w:r>
        <w:t>the</w:t>
      </w:r>
      <w:r>
        <w:rPr>
          <w:spacing w:val="-5"/>
        </w:rPr>
        <w:t xml:space="preserve"> </w:t>
      </w:r>
      <w:r>
        <w:t>item of noncompliance and report completion to the VA and the Commissioning Agent.</w:t>
      </w:r>
    </w:p>
    <w:p w14:paraId="3CAD1E6F" w14:textId="77777777" w:rsidR="00726659" w:rsidRDefault="000F0732">
      <w:pPr>
        <w:pStyle w:val="ListParagraph"/>
        <w:numPr>
          <w:ilvl w:val="4"/>
          <w:numId w:val="191"/>
        </w:numPr>
        <w:tabs>
          <w:tab w:val="left" w:pos="2158"/>
          <w:tab w:val="left" w:pos="2160"/>
        </w:tabs>
        <w:spacing w:line="360" w:lineRule="auto"/>
        <w:ind w:right="836"/>
        <w:rPr>
          <w:sz w:val="20"/>
        </w:rPr>
      </w:pPr>
      <w:r>
        <w:rPr>
          <w:sz w:val="20"/>
        </w:rPr>
        <w:t>The need for retesting will be determined by the Commissioning Agent.</w:t>
      </w:r>
      <w:r>
        <w:rPr>
          <w:spacing w:val="80"/>
          <w:sz w:val="20"/>
        </w:rPr>
        <w:t xml:space="preserve"> </w:t>
      </w:r>
      <w:r>
        <w:rPr>
          <w:sz w:val="20"/>
        </w:rPr>
        <w:t>If</w:t>
      </w:r>
      <w:r>
        <w:rPr>
          <w:spacing w:val="-4"/>
          <w:sz w:val="20"/>
        </w:rPr>
        <w:t xml:space="preserve"> </w:t>
      </w:r>
      <w:r>
        <w:rPr>
          <w:sz w:val="20"/>
        </w:rPr>
        <w:t>retesting</w:t>
      </w:r>
      <w:r>
        <w:rPr>
          <w:spacing w:val="-4"/>
          <w:sz w:val="20"/>
        </w:rPr>
        <w:t xml:space="preserve"> </w:t>
      </w:r>
      <w:r>
        <w:rPr>
          <w:sz w:val="20"/>
        </w:rPr>
        <w:t>is</w:t>
      </w:r>
      <w:r>
        <w:rPr>
          <w:spacing w:val="-4"/>
          <w:sz w:val="20"/>
        </w:rPr>
        <w:t xml:space="preserve"> </w:t>
      </w:r>
      <w:r>
        <w:rPr>
          <w:sz w:val="20"/>
        </w:rPr>
        <w:t>required,</w:t>
      </w:r>
      <w:r>
        <w:rPr>
          <w:spacing w:val="-4"/>
          <w:sz w:val="20"/>
        </w:rPr>
        <w:t xml:space="preserve"> </w:t>
      </w:r>
      <w:r>
        <w:rPr>
          <w:sz w:val="20"/>
        </w:rPr>
        <w:t>the</w:t>
      </w:r>
      <w:r>
        <w:rPr>
          <w:spacing w:val="-4"/>
          <w:sz w:val="20"/>
        </w:rPr>
        <w:t xml:space="preserve"> </w:t>
      </w:r>
      <w:r>
        <w:rPr>
          <w:sz w:val="20"/>
        </w:rPr>
        <w:t>Commissioning</w:t>
      </w:r>
      <w:r>
        <w:rPr>
          <w:spacing w:val="-4"/>
          <w:sz w:val="20"/>
        </w:rPr>
        <w:t xml:space="preserve"> </w:t>
      </w:r>
      <w:r>
        <w:rPr>
          <w:sz w:val="20"/>
        </w:rPr>
        <w:t>Agent</w:t>
      </w:r>
      <w:r>
        <w:rPr>
          <w:spacing w:val="-4"/>
          <w:sz w:val="20"/>
        </w:rPr>
        <w:t xml:space="preserve"> </w:t>
      </w:r>
      <w:r>
        <w:rPr>
          <w:sz w:val="20"/>
        </w:rPr>
        <w:t>and</w:t>
      </w:r>
      <w:r>
        <w:rPr>
          <w:spacing w:val="-4"/>
          <w:sz w:val="20"/>
        </w:rPr>
        <w:t xml:space="preserve"> </w:t>
      </w:r>
      <w:r>
        <w:rPr>
          <w:sz w:val="20"/>
        </w:rPr>
        <w:t xml:space="preserve">the Contractor shall reschedule the </w:t>
      </w:r>
      <w:proofErr w:type="gramStart"/>
      <w:r>
        <w:rPr>
          <w:sz w:val="20"/>
        </w:rPr>
        <w:t>test</w:t>
      </w:r>
      <w:proofErr w:type="gramEnd"/>
      <w:r>
        <w:rPr>
          <w:sz w:val="20"/>
        </w:rPr>
        <w:t xml:space="preserve"> and the test shall be </w:t>
      </w:r>
      <w:r>
        <w:rPr>
          <w:spacing w:val="-2"/>
          <w:sz w:val="20"/>
        </w:rPr>
        <w:t>repeated.</w:t>
      </w:r>
    </w:p>
    <w:p w14:paraId="58756648" w14:textId="77777777" w:rsidR="00726659" w:rsidRDefault="000F0732">
      <w:pPr>
        <w:pStyle w:val="ListParagraph"/>
        <w:numPr>
          <w:ilvl w:val="3"/>
          <w:numId w:val="191"/>
        </w:numPr>
        <w:tabs>
          <w:tab w:val="left" w:pos="1798"/>
          <w:tab w:val="left" w:pos="1800"/>
        </w:tabs>
        <w:spacing w:line="360" w:lineRule="auto"/>
        <w:ind w:right="836"/>
        <w:rPr>
          <w:sz w:val="20"/>
        </w:rPr>
      </w:pPr>
      <w:r>
        <w:rPr>
          <w:sz w:val="20"/>
        </w:rPr>
        <w:t>If</w:t>
      </w:r>
      <w:r>
        <w:rPr>
          <w:spacing w:val="-4"/>
          <w:sz w:val="20"/>
        </w:rPr>
        <w:t xml:space="preserve"> </w:t>
      </w:r>
      <w:r>
        <w:rPr>
          <w:sz w:val="20"/>
        </w:rPr>
        <w:t>there</w:t>
      </w:r>
      <w:r>
        <w:rPr>
          <w:spacing w:val="-4"/>
          <w:sz w:val="20"/>
        </w:rPr>
        <w:t xml:space="preserve"> </w:t>
      </w:r>
      <w:r>
        <w:rPr>
          <w:sz w:val="20"/>
        </w:rPr>
        <w:t>is</w:t>
      </w:r>
      <w:r>
        <w:rPr>
          <w:spacing w:val="-4"/>
          <w:sz w:val="20"/>
        </w:rPr>
        <w:t xml:space="preserve"> </w:t>
      </w:r>
      <w:r>
        <w:rPr>
          <w:sz w:val="20"/>
        </w:rPr>
        <w:t>a</w:t>
      </w:r>
      <w:r>
        <w:rPr>
          <w:spacing w:val="-4"/>
          <w:sz w:val="20"/>
        </w:rPr>
        <w:t xml:space="preserve"> </w:t>
      </w:r>
      <w:r>
        <w:rPr>
          <w:sz w:val="20"/>
        </w:rPr>
        <w:t>dispute</w:t>
      </w:r>
      <w:r>
        <w:rPr>
          <w:spacing w:val="-4"/>
          <w:sz w:val="20"/>
        </w:rPr>
        <w:t xml:space="preserve"> </w:t>
      </w:r>
      <w:r>
        <w:rPr>
          <w:sz w:val="20"/>
        </w:rPr>
        <w:t>about</w:t>
      </w:r>
      <w:r>
        <w:rPr>
          <w:spacing w:val="-4"/>
          <w:sz w:val="20"/>
        </w:rPr>
        <w:t xml:space="preserve"> </w:t>
      </w:r>
      <w:proofErr w:type="gramStart"/>
      <w:r>
        <w:rPr>
          <w:sz w:val="20"/>
        </w:rPr>
        <w:t>item</w:t>
      </w:r>
      <w:r>
        <w:rPr>
          <w:spacing w:val="-4"/>
          <w:sz w:val="20"/>
        </w:rPr>
        <w:t xml:space="preserve"> </w:t>
      </w:r>
      <w:r>
        <w:rPr>
          <w:sz w:val="20"/>
        </w:rPr>
        <w:t>of</w:t>
      </w:r>
      <w:r>
        <w:rPr>
          <w:spacing w:val="-3"/>
          <w:sz w:val="20"/>
        </w:rPr>
        <w:t xml:space="preserve"> </w:t>
      </w:r>
      <w:r>
        <w:rPr>
          <w:sz w:val="20"/>
        </w:rPr>
        <w:t>noncompliance</w:t>
      </w:r>
      <w:proofErr w:type="gramEnd"/>
      <w:r>
        <w:rPr>
          <w:sz w:val="20"/>
        </w:rPr>
        <w:t>,</w:t>
      </w:r>
      <w:r>
        <w:rPr>
          <w:spacing w:val="-4"/>
          <w:sz w:val="20"/>
        </w:rPr>
        <w:t xml:space="preserve"> </w:t>
      </w:r>
      <w:r>
        <w:rPr>
          <w:sz w:val="20"/>
        </w:rPr>
        <w:t>regarding</w:t>
      </w:r>
      <w:r>
        <w:rPr>
          <w:spacing w:val="-4"/>
          <w:sz w:val="20"/>
        </w:rPr>
        <w:t xml:space="preserve"> </w:t>
      </w:r>
      <w:r>
        <w:rPr>
          <w:sz w:val="20"/>
        </w:rPr>
        <w:t>whether it is an item of noncompliance, or who is responsible:</w:t>
      </w:r>
    </w:p>
    <w:p w14:paraId="2AE1CFD1" w14:textId="77777777" w:rsidR="00726659" w:rsidRDefault="000F0732">
      <w:pPr>
        <w:pStyle w:val="ListParagraph"/>
        <w:numPr>
          <w:ilvl w:val="4"/>
          <w:numId w:val="191"/>
        </w:numPr>
        <w:tabs>
          <w:tab w:val="left" w:pos="2158"/>
          <w:tab w:val="left" w:pos="2160"/>
        </w:tabs>
        <w:spacing w:line="360" w:lineRule="auto"/>
        <w:ind w:right="836"/>
        <w:rPr>
          <w:sz w:val="20"/>
        </w:rPr>
      </w:pPr>
      <w:r>
        <w:rPr>
          <w:sz w:val="20"/>
        </w:rPr>
        <w:t>The item of noncompliance shall be documented on the test form with the Contractor's response.</w:t>
      </w:r>
      <w:r>
        <w:rPr>
          <w:spacing w:val="80"/>
          <w:sz w:val="20"/>
        </w:rPr>
        <w:t xml:space="preserve"> </w:t>
      </w:r>
      <w:r>
        <w:rPr>
          <w:sz w:val="20"/>
        </w:rPr>
        <w:t>The item of noncompliance with the Contractor’s response shall also be reported on a Commissioning</w:t>
      </w:r>
      <w:r>
        <w:rPr>
          <w:spacing w:val="-5"/>
          <w:sz w:val="20"/>
        </w:rPr>
        <w:t xml:space="preserve"> </w:t>
      </w:r>
      <w:r>
        <w:rPr>
          <w:sz w:val="20"/>
        </w:rPr>
        <w:t>Field</w:t>
      </w:r>
      <w:r>
        <w:rPr>
          <w:spacing w:val="-5"/>
          <w:sz w:val="20"/>
        </w:rPr>
        <w:t xml:space="preserve"> </w:t>
      </w:r>
      <w:r>
        <w:rPr>
          <w:sz w:val="20"/>
        </w:rPr>
        <w:t>Report</w:t>
      </w:r>
      <w:r>
        <w:rPr>
          <w:spacing w:val="-4"/>
          <w:sz w:val="20"/>
        </w:rPr>
        <w:t xml:space="preserve"> </w:t>
      </w:r>
      <w:r>
        <w:rPr>
          <w:sz w:val="20"/>
        </w:rPr>
        <w:t>and</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Master</w:t>
      </w:r>
      <w:r>
        <w:rPr>
          <w:spacing w:val="-4"/>
          <w:sz w:val="20"/>
        </w:rPr>
        <w:t xml:space="preserve"> </w:t>
      </w:r>
      <w:r>
        <w:rPr>
          <w:sz w:val="20"/>
        </w:rPr>
        <w:t>Commissioning</w:t>
      </w:r>
      <w:r>
        <w:rPr>
          <w:spacing w:val="-5"/>
          <w:sz w:val="20"/>
        </w:rPr>
        <w:t xml:space="preserve"> </w:t>
      </w:r>
      <w:r>
        <w:rPr>
          <w:sz w:val="20"/>
        </w:rPr>
        <w:t xml:space="preserve">Issues </w:t>
      </w:r>
      <w:r>
        <w:rPr>
          <w:spacing w:val="-4"/>
          <w:sz w:val="20"/>
        </w:rPr>
        <w:t>Log.</w:t>
      </w:r>
    </w:p>
    <w:p w14:paraId="33EE61D7" w14:textId="77777777" w:rsidR="00726659" w:rsidRDefault="000F0732">
      <w:pPr>
        <w:pStyle w:val="ListParagraph"/>
        <w:numPr>
          <w:ilvl w:val="4"/>
          <w:numId w:val="191"/>
        </w:numPr>
        <w:tabs>
          <w:tab w:val="left" w:pos="2158"/>
          <w:tab w:val="left" w:pos="2160"/>
        </w:tabs>
        <w:spacing w:line="360" w:lineRule="auto"/>
        <w:ind w:right="1076"/>
        <w:rPr>
          <w:sz w:val="20"/>
        </w:rPr>
      </w:pPr>
      <w:r>
        <w:rPr>
          <w:sz w:val="20"/>
        </w:rPr>
        <w:t>Resolutions shall be made at the lowest management level possible. Other parties are brought into the discussions as needed.</w:t>
      </w:r>
      <w:r>
        <w:rPr>
          <w:spacing w:val="-5"/>
          <w:sz w:val="20"/>
        </w:rPr>
        <w:t xml:space="preserve"> </w:t>
      </w:r>
      <w:r>
        <w:rPr>
          <w:sz w:val="20"/>
        </w:rPr>
        <w:t>Final</w:t>
      </w:r>
      <w:r>
        <w:rPr>
          <w:spacing w:val="-5"/>
          <w:sz w:val="20"/>
        </w:rPr>
        <w:t xml:space="preserve"> </w:t>
      </w:r>
      <w:r>
        <w:rPr>
          <w:sz w:val="20"/>
        </w:rPr>
        <w:t>interpretive</w:t>
      </w:r>
      <w:r>
        <w:rPr>
          <w:spacing w:val="-4"/>
          <w:sz w:val="20"/>
        </w:rPr>
        <w:t xml:space="preserve"> </w:t>
      </w:r>
      <w:r>
        <w:rPr>
          <w:sz w:val="20"/>
        </w:rPr>
        <w:t>and</w:t>
      </w:r>
      <w:r>
        <w:rPr>
          <w:spacing w:val="-5"/>
          <w:sz w:val="20"/>
        </w:rPr>
        <w:t xml:space="preserve"> </w:t>
      </w:r>
      <w:r>
        <w:rPr>
          <w:sz w:val="20"/>
        </w:rPr>
        <w:t>acceptance</w:t>
      </w:r>
      <w:r>
        <w:rPr>
          <w:spacing w:val="-5"/>
          <w:sz w:val="20"/>
        </w:rPr>
        <w:t xml:space="preserve"> </w:t>
      </w:r>
      <w:r>
        <w:rPr>
          <w:sz w:val="20"/>
        </w:rPr>
        <w:t>authority</w:t>
      </w:r>
      <w:r>
        <w:rPr>
          <w:spacing w:val="-5"/>
          <w:sz w:val="20"/>
        </w:rPr>
        <w:t xml:space="preserve"> </w:t>
      </w:r>
      <w:r>
        <w:rPr>
          <w:sz w:val="20"/>
        </w:rPr>
        <w:t>is</w:t>
      </w:r>
      <w:r>
        <w:rPr>
          <w:spacing w:val="-4"/>
          <w:sz w:val="20"/>
        </w:rPr>
        <w:t xml:space="preserve"> </w:t>
      </w:r>
      <w:r>
        <w:rPr>
          <w:sz w:val="20"/>
        </w:rPr>
        <w:t>with</w:t>
      </w:r>
      <w:r>
        <w:rPr>
          <w:spacing w:val="-5"/>
          <w:sz w:val="20"/>
        </w:rPr>
        <w:t xml:space="preserve"> </w:t>
      </w:r>
      <w:r>
        <w:rPr>
          <w:sz w:val="20"/>
        </w:rPr>
        <w:t>the Department of Veterans Affairs.</w:t>
      </w:r>
    </w:p>
    <w:p w14:paraId="5B2C3192" w14:textId="77777777" w:rsidR="00726659" w:rsidRDefault="000F0732">
      <w:pPr>
        <w:pStyle w:val="ListParagraph"/>
        <w:numPr>
          <w:ilvl w:val="4"/>
          <w:numId w:val="191"/>
        </w:numPr>
        <w:tabs>
          <w:tab w:val="left" w:pos="2158"/>
        </w:tabs>
        <w:ind w:left="2158" w:hanging="358"/>
        <w:rPr>
          <w:sz w:val="20"/>
        </w:rPr>
      </w:pPr>
      <w:r>
        <w:rPr>
          <w:sz w:val="20"/>
        </w:rPr>
        <w:t>The</w:t>
      </w:r>
      <w:r>
        <w:rPr>
          <w:spacing w:val="-6"/>
          <w:sz w:val="20"/>
        </w:rPr>
        <w:t xml:space="preserve"> </w:t>
      </w:r>
      <w:r>
        <w:rPr>
          <w:sz w:val="20"/>
        </w:rPr>
        <w:t>Commissioning</w:t>
      </w:r>
      <w:r>
        <w:rPr>
          <w:spacing w:val="-6"/>
          <w:sz w:val="20"/>
        </w:rPr>
        <w:t xml:space="preserve"> </w:t>
      </w:r>
      <w:r>
        <w:rPr>
          <w:sz w:val="20"/>
        </w:rPr>
        <w:t>Agent</w:t>
      </w:r>
      <w:r>
        <w:rPr>
          <w:spacing w:val="-6"/>
          <w:sz w:val="20"/>
        </w:rPr>
        <w:t xml:space="preserve"> </w:t>
      </w:r>
      <w:r>
        <w:rPr>
          <w:sz w:val="20"/>
        </w:rPr>
        <w:t>will</w:t>
      </w:r>
      <w:r>
        <w:rPr>
          <w:spacing w:val="-6"/>
          <w:sz w:val="20"/>
        </w:rPr>
        <w:t xml:space="preserve"> </w:t>
      </w:r>
      <w:r>
        <w:rPr>
          <w:sz w:val="20"/>
        </w:rPr>
        <w:t>document</w:t>
      </w:r>
      <w:r>
        <w:rPr>
          <w:spacing w:val="-6"/>
          <w:sz w:val="20"/>
        </w:rPr>
        <w:t xml:space="preserve"> </w:t>
      </w:r>
      <w:r>
        <w:rPr>
          <w:sz w:val="20"/>
        </w:rPr>
        <w:t>the</w:t>
      </w:r>
      <w:r>
        <w:rPr>
          <w:spacing w:val="-6"/>
          <w:sz w:val="20"/>
        </w:rPr>
        <w:t xml:space="preserve"> </w:t>
      </w:r>
      <w:r>
        <w:rPr>
          <w:sz w:val="20"/>
        </w:rPr>
        <w:t>resolution</w:t>
      </w:r>
      <w:r>
        <w:rPr>
          <w:spacing w:val="-5"/>
          <w:sz w:val="20"/>
        </w:rPr>
        <w:t xml:space="preserve"> </w:t>
      </w:r>
      <w:r>
        <w:rPr>
          <w:spacing w:val="-2"/>
          <w:sz w:val="20"/>
        </w:rPr>
        <w:t>process.</w:t>
      </w:r>
    </w:p>
    <w:p w14:paraId="49769E48" w14:textId="77777777" w:rsidR="00726659" w:rsidRDefault="000F0732">
      <w:pPr>
        <w:pStyle w:val="ListParagraph"/>
        <w:numPr>
          <w:ilvl w:val="4"/>
          <w:numId w:val="191"/>
        </w:numPr>
        <w:tabs>
          <w:tab w:val="left" w:pos="2158"/>
          <w:tab w:val="left" w:pos="2160"/>
        </w:tabs>
        <w:spacing w:before="113" w:line="360" w:lineRule="auto"/>
        <w:ind w:right="836"/>
        <w:rPr>
          <w:sz w:val="20"/>
        </w:rPr>
      </w:pPr>
      <w:r>
        <w:rPr>
          <w:sz w:val="20"/>
        </w:rPr>
        <w:t xml:space="preserve">Once the interpretation and resolution have been decided, the Contractor shall correct the item of </w:t>
      </w:r>
      <w:proofErr w:type="gramStart"/>
      <w:r>
        <w:rPr>
          <w:sz w:val="20"/>
        </w:rPr>
        <w:t>noncompliance,</w:t>
      </w:r>
      <w:proofErr w:type="gramEnd"/>
      <w:r>
        <w:rPr>
          <w:sz w:val="20"/>
        </w:rPr>
        <w:t xml:space="preserve"> report it to the Commissioning Agent. The requirement for retesting will be determined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Commissioning</w:t>
      </w:r>
      <w:r>
        <w:rPr>
          <w:spacing w:val="-5"/>
          <w:sz w:val="20"/>
        </w:rPr>
        <w:t xml:space="preserve"> </w:t>
      </w:r>
      <w:r>
        <w:rPr>
          <w:sz w:val="20"/>
        </w:rPr>
        <w:t>Agent.</w:t>
      </w:r>
      <w:r>
        <w:rPr>
          <w:spacing w:val="80"/>
          <w:sz w:val="20"/>
        </w:rPr>
        <w:t xml:space="preserve"> </w:t>
      </w:r>
      <w:r>
        <w:rPr>
          <w:sz w:val="20"/>
        </w:rPr>
        <w:t>If</w:t>
      </w:r>
      <w:r>
        <w:rPr>
          <w:spacing w:val="-5"/>
          <w:sz w:val="20"/>
        </w:rPr>
        <w:t xml:space="preserve"> </w:t>
      </w:r>
      <w:r>
        <w:rPr>
          <w:sz w:val="20"/>
        </w:rPr>
        <w:t>retesting</w:t>
      </w:r>
      <w:r>
        <w:rPr>
          <w:spacing w:val="-5"/>
          <w:sz w:val="20"/>
        </w:rPr>
        <w:t xml:space="preserve"> </w:t>
      </w:r>
      <w:r>
        <w:rPr>
          <w:sz w:val="20"/>
        </w:rPr>
        <w:t>is</w:t>
      </w:r>
      <w:r>
        <w:rPr>
          <w:spacing w:val="-4"/>
          <w:sz w:val="20"/>
        </w:rPr>
        <w:t xml:space="preserve"> </w:t>
      </w:r>
      <w:r>
        <w:rPr>
          <w:sz w:val="20"/>
        </w:rPr>
        <w:t>required, the Commissioning Agent and the Contractor shall reschedule the test.</w:t>
      </w:r>
      <w:r>
        <w:rPr>
          <w:spacing w:val="80"/>
          <w:sz w:val="20"/>
        </w:rPr>
        <w:t xml:space="preserve"> </w:t>
      </w:r>
      <w:r>
        <w:rPr>
          <w:sz w:val="20"/>
        </w:rPr>
        <w:t>Retesting</w:t>
      </w:r>
      <w:r>
        <w:rPr>
          <w:spacing w:val="-5"/>
          <w:sz w:val="20"/>
        </w:rPr>
        <w:t xml:space="preserve"> </w:t>
      </w:r>
      <w:r>
        <w:rPr>
          <w:sz w:val="20"/>
        </w:rPr>
        <w:t>shall</w:t>
      </w:r>
      <w:r>
        <w:rPr>
          <w:spacing w:val="-6"/>
          <w:sz w:val="20"/>
        </w:rPr>
        <w:t xml:space="preserve"> </w:t>
      </w:r>
      <w:r>
        <w:rPr>
          <w:sz w:val="20"/>
        </w:rPr>
        <w:t>be</w:t>
      </w:r>
      <w:r>
        <w:rPr>
          <w:spacing w:val="-5"/>
          <w:sz w:val="20"/>
        </w:rPr>
        <w:t xml:space="preserve"> </w:t>
      </w:r>
      <w:r>
        <w:rPr>
          <w:sz w:val="20"/>
        </w:rPr>
        <w:t>repeated</w:t>
      </w:r>
      <w:r>
        <w:rPr>
          <w:spacing w:val="-5"/>
          <w:sz w:val="20"/>
        </w:rPr>
        <w:t xml:space="preserve"> </w:t>
      </w:r>
      <w:r>
        <w:rPr>
          <w:sz w:val="20"/>
        </w:rPr>
        <w:t>until</w:t>
      </w:r>
      <w:r>
        <w:rPr>
          <w:spacing w:val="-6"/>
          <w:sz w:val="20"/>
        </w:rPr>
        <w:t xml:space="preserve"> </w:t>
      </w:r>
      <w:r>
        <w:rPr>
          <w:sz w:val="20"/>
        </w:rPr>
        <w:t>satisfactory</w:t>
      </w:r>
      <w:r>
        <w:rPr>
          <w:spacing w:val="-6"/>
          <w:sz w:val="20"/>
        </w:rPr>
        <w:t xml:space="preserve"> </w:t>
      </w:r>
      <w:r>
        <w:rPr>
          <w:sz w:val="20"/>
        </w:rPr>
        <w:t>performance is achieved.</w:t>
      </w:r>
    </w:p>
    <w:p w14:paraId="66A30DBD" w14:textId="77777777" w:rsidR="00726659" w:rsidRDefault="00726659">
      <w:pPr>
        <w:pStyle w:val="BodyText"/>
        <w:spacing w:before="114"/>
        <w:ind w:left="0" w:firstLine="0"/>
      </w:pPr>
    </w:p>
    <w:p w14:paraId="185306D8" w14:textId="77777777" w:rsidR="00726659" w:rsidRPr="00E42DA8" w:rsidRDefault="000F0732">
      <w:pPr>
        <w:pStyle w:val="BodyText"/>
        <w:ind w:left="5040" w:right="957" w:firstLine="0"/>
      </w:pPr>
      <w:r w:rsidRPr="00E42DA8">
        <w:t>Spec Writer Note:</w:t>
      </w:r>
      <w:r w:rsidRPr="00E42DA8">
        <w:rPr>
          <w:spacing w:val="80"/>
        </w:rPr>
        <w:t xml:space="preserve"> </w:t>
      </w:r>
      <w:r w:rsidRPr="00E42DA8">
        <w:t>Verify that the following paragraph regarding cost of retesting is allowed for the specific project.</w:t>
      </w:r>
      <w:r w:rsidRPr="00E42DA8">
        <w:rPr>
          <w:spacing w:val="80"/>
        </w:rPr>
        <w:t xml:space="preserve"> </w:t>
      </w:r>
      <w:r w:rsidRPr="00E42DA8">
        <w:t>Retain</w:t>
      </w:r>
      <w:r w:rsidRPr="00E42DA8">
        <w:rPr>
          <w:spacing w:val="-6"/>
        </w:rPr>
        <w:t xml:space="preserve"> </w:t>
      </w:r>
      <w:r w:rsidRPr="00E42DA8">
        <w:t>or</w:t>
      </w:r>
      <w:r w:rsidRPr="00E42DA8">
        <w:rPr>
          <w:spacing w:val="-7"/>
        </w:rPr>
        <w:t xml:space="preserve"> </w:t>
      </w:r>
      <w:r w:rsidRPr="00E42DA8">
        <w:t>delete</w:t>
      </w:r>
      <w:r w:rsidRPr="00E42DA8">
        <w:rPr>
          <w:spacing w:val="-6"/>
        </w:rPr>
        <w:t xml:space="preserve"> </w:t>
      </w:r>
      <w:r w:rsidRPr="00E42DA8">
        <w:t>the</w:t>
      </w:r>
      <w:r w:rsidRPr="00E42DA8">
        <w:rPr>
          <w:spacing w:val="-7"/>
        </w:rPr>
        <w:t xml:space="preserve"> </w:t>
      </w:r>
      <w:r w:rsidRPr="00E42DA8">
        <w:t>paragraph as necessary.</w:t>
      </w:r>
    </w:p>
    <w:p w14:paraId="443A579F" w14:textId="77777777" w:rsidR="00726659" w:rsidRPr="00E42DA8" w:rsidRDefault="00726659">
      <w:pPr>
        <w:pStyle w:val="BodyText"/>
        <w:spacing w:before="113"/>
        <w:ind w:left="0" w:firstLine="0"/>
      </w:pPr>
    </w:p>
    <w:p w14:paraId="0D404FB9" w14:textId="77777777" w:rsidR="00726659" w:rsidRPr="00E42DA8" w:rsidRDefault="000F0732">
      <w:pPr>
        <w:pStyle w:val="ListParagraph"/>
        <w:numPr>
          <w:ilvl w:val="2"/>
          <w:numId w:val="191"/>
        </w:numPr>
        <w:tabs>
          <w:tab w:val="left" w:pos="1438"/>
          <w:tab w:val="left" w:pos="1440"/>
        </w:tabs>
        <w:spacing w:line="360" w:lineRule="auto"/>
        <w:ind w:left="1440" w:right="956"/>
        <w:rPr>
          <w:sz w:val="20"/>
        </w:rPr>
      </w:pPr>
      <w:r w:rsidRPr="00E42DA8">
        <w:rPr>
          <w:sz w:val="20"/>
        </w:rPr>
        <w:t>Cost</w:t>
      </w:r>
      <w:r w:rsidRPr="00E42DA8">
        <w:rPr>
          <w:spacing w:val="-3"/>
          <w:sz w:val="20"/>
        </w:rPr>
        <w:t xml:space="preserve"> </w:t>
      </w:r>
      <w:r w:rsidRPr="00E42DA8">
        <w:rPr>
          <w:sz w:val="20"/>
        </w:rPr>
        <w:t>of</w:t>
      </w:r>
      <w:r w:rsidRPr="00E42DA8">
        <w:rPr>
          <w:spacing w:val="-4"/>
          <w:sz w:val="20"/>
        </w:rPr>
        <w:t xml:space="preserve"> </w:t>
      </w:r>
      <w:r w:rsidRPr="00E42DA8">
        <w:rPr>
          <w:sz w:val="20"/>
        </w:rPr>
        <w:t>Retesting:</w:t>
      </w:r>
      <w:r w:rsidRPr="00E42DA8">
        <w:rPr>
          <w:spacing w:val="80"/>
          <w:sz w:val="20"/>
        </w:rPr>
        <w:t xml:space="preserve"> </w:t>
      </w:r>
      <w:r w:rsidRPr="00E42DA8">
        <w:rPr>
          <w:sz w:val="20"/>
        </w:rPr>
        <w:t>The</w:t>
      </w:r>
      <w:r w:rsidRPr="00E42DA8">
        <w:rPr>
          <w:spacing w:val="-4"/>
          <w:sz w:val="20"/>
        </w:rPr>
        <w:t xml:space="preserve"> </w:t>
      </w:r>
      <w:r w:rsidRPr="00E42DA8">
        <w:rPr>
          <w:sz w:val="20"/>
        </w:rPr>
        <w:t>cost</w:t>
      </w:r>
      <w:r w:rsidRPr="00E42DA8">
        <w:rPr>
          <w:spacing w:val="-4"/>
          <w:sz w:val="20"/>
        </w:rPr>
        <w:t xml:space="preserve"> </w:t>
      </w:r>
      <w:r w:rsidRPr="00E42DA8">
        <w:rPr>
          <w:sz w:val="20"/>
        </w:rPr>
        <w:t>to</w:t>
      </w:r>
      <w:r w:rsidRPr="00E42DA8">
        <w:rPr>
          <w:spacing w:val="-4"/>
          <w:sz w:val="20"/>
        </w:rPr>
        <w:t xml:space="preserve"> </w:t>
      </w:r>
      <w:r w:rsidRPr="00E42DA8">
        <w:rPr>
          <w:sz w:val="20"/>
        </w:rPr>
        <w:t>retest</w:t>
      </w:r>
      <w:r w:rsidRPr="00E42DA8">
        <w:rPr>
          <w:spacing w:val="-4"/>
          <w:sz w:val="20"/>
        </w:rPr>
        <w:t xml:space="preserve"> </w:t>
      </w:r>
      <w:r w:rsidRPr="00E42DA8">
        <w:rPr>
          <w:sz w:val="20"/>
        </w:rPr>
        <w:t>a</w:t>
      </w:r>
      <w:r w:rsidRPr="00E42DA8">
        <w:rPr>
          <w:spacing w:val="-4"/>
          <w:sz w:val="20"/>
        </w:rPr>
        <w:t xml:space="preserve"> </w:t>
      </w:r>
      <w:r w:rsidRPr="00E42DA8">
        <w:rPr>
          <w:sz w:val="20"/>
        </w:rPr>
        <w:t>System</w:t>
      </w:r>
      <w:r w:rsidRPr="00E42DA8">
        <w:rPr>
          <w:spacing w:val="-4"/>
          <w:sz w:val="20"/>
        </w:rPr>
        <w:t xml:space="preserve"> </w:t>
      </w:r>
      <w:r w:rsidRPr="00E42DA8">
        <w:rPr>
          <w:sz w:val="20"/>
        </w:rPr>
        <w:t>Functional</w:t>
      </w:r>
      <w:r w:rsidRPr="00E42DA8">
        <w:rPr>
          <w:spacing w:val="-4"/>
          <w:sz w:val="20"/>
        </w:rPr>
        <w:t xml:space="preserve"> </w:t>
      </w:r>
      <w:r w:rsidRPr="00E42DA8">
        <w:rPr>
          <w:sz w:val="20"/>
        </w:rPr>
        <w:t>Performance Test shall be solely the responsibility of the Contractor.</w:t>
      </w:r>
      <w:r w:rsidRPr="00E42DA8">
        <w:rPr>
          <w:spacing w:val="80"/>
          <w:sz w:val="20"/>
        </w:rPr>
        <w:t xml:space="preserve"> </w:t>
      </w:r>
      <w:r w:rsidRPr="00E42DA8">
        <w:rPr>
          <w:sz w:val="20"/>
        </w:rPr>
        <w:t>Any required retesting by the Contractor shall not be considered a</w:t>
      </w:r>
    </w:p>
    <w:p w14:paraId="773F2154" w14:textId="77777777" w:rsidR="00726659" w:rsidRPr="00E42DA8" w:rsidRDefault="00726659">
      <w:pPr>
        <w:pStyle w:val="ListParagraph"/>
        <w:spacing w:line="360" w:lineRule="auto"/>
        <w:rPr>
          <w:sz w:val="20"/>
        </w:rPr>
        <w:sectPr w:rsidR="00726659" w:rsidRPr="00E42DA8">
          <w:pgSz w:w="12240" w:h="15840"/>
          <w:pgMar w:top="1380" w:right="720" w:bottom="940" w:left="720" w:header="720" w:footer="747" w:gutter="0"/>
          <w:cols w:space="720"/>
        </w:sectPr>
      </w:pPr>
    </w:p>
    <w:p w14:paraId="4BEE8B67" w14:textId="77777777" w:rsidR="00726659" w:rsidRPr="00E42DA8" w:rsidRDefault="000F0732">
      <w:pPr>
        <w:pStyle w:val="BodyText"/>
        <w:spacing w:before="226" w:line="360" w:lineRule="auto"/>
        <w:ind w:left="1440" w:firstLine="0"/>
      </w:pPr>
      <w:r w:rsidRPr="00E42DA8">
        <w:lastRenderedPageBreak/>
        <w:t>justified</w:t>
      </w:r>
      <w:r w:rsidRPr="00E42DA8">
        <w:rPr>
          <w:spacing w:val="-4"/>
        </w:rPr>
        <w:t xml:space="preserve"> </w:t>
      </w:r>
      <w:r w:rsidRPr="00E42DA8">
        <w:t>reason</w:t>
      </w:r>
      <w:r w:rsidRPr="00E42DA8">
        <w:rPr>
          <w:spacing w:val="-3"/>
        </w:rPr>
        <w:t xml:space="preserve"> </w:t>
      </w:r>
      <w:r w:rsidRPr="00E42DA8">
        <w:t>for</w:t>
      </w:r>
      <w:r w:rsidRPr="00E42DA8">
        <w:rPr>
          <w:spacing w:val="-4"/>
        </w:rPr>
        <w:t xml:space="preserve"> </w:t>
      </w:r>
      <w:r w:rsidRPr="00E42DA8">
        <w:t>a</w:t>
      </w:r>
      <w:r w:rsidRPr="00E42DA8">
        <w:rPr>
          <w:spacing w:val="-4"/>
        </w:rPr>
        <w:t xml:space="preserve"> </w:t>
      </w:r>
      <w:r w:rsidRPr="00E42DA8">
        <w:t>claim</w:t>
      </w:r>
      <w:r w:rsidRPr="00E42DA8">
        <w:rPr>
          <w:spacing w:val="-4"/>
        </w:rPr>
        <w:t xml:space="preserve"> </w:t>
      </w:r>
      <w:r w:rsidRPr="00E42DA8">
        <w:t>of</w:t>
      </w:r>
      <w:r w:rsidRPr="00E42DA8">
        <w:rPr>
          <w:spacing w:val="-4"/>
        </w:rPr>
        <w:t xml:space="preserve"> </w:t>
      </w:r>
      <w:r w:rsidRPr="00E42DA8">
        <w:t>delay</w:t>
      </w:r>
      <w:r w:rsidRPr="00E42DA8">
        <w:rPr>
          <w:spacing w:val="-4"/>
        </w:rPr>
        <w:t xml:space="preserve"> </w:t>
      </w:r>
      <w:r w:rsidRPr="00E42DA8">
        <w:t>or</w:t>
      </w:r>
      <w:r w:rsidRPr="00E42DA8">
        <w:rPr>
          <w:spacing w:val="-4"/>
        </w:rPr>
        <w:t xml:space="preserve"> </w:t>
      </w:r>
      <w:r w:rsidRPr="00E42DA8">
        <w:t>for</w:t>
      </w:r>
      <w:r w:rsidRPr="00E42DA8">
        <w:rPr>
          <w:spacing w:val="-3"/>
        </w:rPr>
        <w:t xml:space="preserve"> </w:t>
      </w:r>
      <w:r w:rsidRPr="00E42DA8">
        <w:t>a</w:t>
      </w:r>
      <w:r w:rsidRPr="00E42DA8">
        <w:rPr>
          <w:spacing w:val="-4"/>
        </w:rPr>
        <w:t xml:space="preserve"> </w:t>
      </w:r>
      <w:r w:rsidRPr="00E42DA8">
        <w:t>time</w:t>
      </w:r>
      <w:r w:rsidRPr="00E42DA8">
        <w:rPr>
          <w:spacing w:val="-4"/>
        </w:rPr>
        <w:t xml:space="preserve"> </w:t>
      </w:r>
      <w:r w:rsidRPr="00E42DA8">
        <w:t>extension</w:t>
      </w:r>
      <w:r w:rsidRPr="00E42DA8">
        <w:rPr>
          <w:spacing w:val="-4"/>
        </w:rPr>
        <w:t xml:space="preserve"> </w:t>
      </w:r>
      <w:r w:rsidRPr="00E42DA8">
        <w:t>by</w:t>
      </w:r>
      <w:r w:rsidRPr="00E42DA8">
        <w:rPr>
          <w:spacing w:val="-3"/>
        </w:rPr>
        <w:t xml:space="preserve"> </w:t>
      </w:r>
      <w:r w:rsidRPr="00E42DA8">
        <w:t xml:space="preserve">the </w:t>
      </w:r>
      <w:r w:rsidRPr="00E42DA8">
        <w:rPr>
          <w:spacing w:val="-2"/>
        </w:rPr>
        <w:t>Contractor.</w:t>
      </w:r>
    </w:p>
    <w:p w14:paraId="1966B9E0" w14:textId="77777777" w:rsidR="00726659" w:rsidRPr="00E42DA8" w:rsidRDefault="00726659">
      <w:pPr>
        <w:pStyle w:val="BodyText"/>
        <w:spacing w:before="113"/>
        <w:ind w:left="0" w:firstLine="0"/>
      </w:pPr>
    </w:p>
    <w:p w14:paraId="14F5767B" w14:textId="77777777" w:rsidR="00726659" w:rsidRPr="00E42DA8" w:rsidRDefault="000F0732">
      <w:pPr>
        <w:pStyle w:val="BodyText"/>
        <w:spacing w:before="1"/>
        <w:ind w:left="5040" w:right="957" w:firstLine="0"/>
      </w:pPr>
      <w:r w:rsidRPr="00E42DA8">
        <w:t>Spec Writer’s Note:</w:t>
      </w:r>
      <w:r w:rsidRPr="00E42DA8">
        <w:rPr>
          <w:spacing w:val="80"/>
        </w:rPr>
        <w:t xml:space="preserve"> </w:t>
      </w:r>
      <w:r w:rsidRPr="00E42DA8">
        <w:t>Verify that the paragraph</w:t>
      </w:r>
      <w:r w:rsidRPr="00E42DA8">
        <w:rPr>
          <w:spacing w:val="-8"/>
        </w:rPr>
        <w:t xml:space="preserve"> </w:t>
      </w:r>
      <w:r w:rsidRPr="00E42DA8">
        <w:t>and</w:t>
      </w:r>
      <w:r w:rsidRPr="00E42DA8">
        <w:rPr>
          <w:spacing w:val="-8"/>
        </w:rPr>
        <w:t xml:space="preserve"> </w:t>
      </w:r>
      <w:r w:rsidRPr="00E42DA8">
        <w:t>subparagraphs</w:t>
      </w:r>
      <w:r w:rsidRPr="00E42DA8">
        <w:rPr>
          <w:spacing w:val="-8"/>
        </w:rPr>
        <w:t xml:space="preserve"> </w:t>
      </w:r>
      <w:r w:rsidRPr="00E42DA8">
        <w:t>below</w:t>
      </w:r>
      <w:r w:rsidRPr="00E42DA8">
        <w:rPr>
          <w:spacing w:val="-8"/>
        </w:rPr>
        <w:t xml:space="preserve"> </w:t>
      </w:r>
      <w:r w:rsidRPr="00E42DA8">
        <w:t>do</w:t>
      </w:r>
      <w:r w:rsidRPr="00E42DA8">
        <w:rPr>
          <w:spacing w:val="-7"/>
        </w:rPr>
        <w:t xml:space="preserve"> </w:t>
      </w:r>
      <w:r w:rsidRPr="00E42DA8">
        <w:t>not conflict with other general or specific contract documents regarding manufacturer’s</w:t>
      </w:r>
      <w:r w:rsidRPr="00E42DA8">
        <w:rPr>
          <w:spacing w:val="-10"/>
        </w:rPr>
        <w:t xml:space="preserve"> </w:t>
      </w:r>
      <w:r w:rsidRPr="00E42DA8">
        <w:t>defects.</w:t>
      </w:r>
      <w:r w:rsidRPr="00E42DA8">
        <w:rPr>
          <w:spacing w:val="80"/>
        </w:rPr>
        <w:t xml:space="preserve"> </w:t>
      </w:r>
      <w:r w:rsidRPr="00E42DA8">
        <w:t>Retain,</w:t>
      </w:r>
      <w:r w:rsidRPr="00E42DA8">
        <w:rPr>
          <w:spacing w:val="-11"/>
        </w:rPr>
        <w:t xml:space="preserve"> </w:t>
      </w:r>
      <w:r w:rsidRPr="00E42DA8">
        <w:t>delete, or modify the paragraphs accordingly.</w:t>
      </w:r>
    </w:p>
    <w:p w14:paraId="27CF17B0" w14:textId="77777777" w:rsidR="00726659" w:rsidRPr="00E42DA8" w:rsidRDefault="00726659">
      <w:pPr>
        <w:pStyle w:val="BodyText"/>
        <w:spacing w:before="113"/>
        <w:ind w:left="0" w:firstLine="0"/>
      </w:pPr>
    </w:p>
    <w:p w14:paraId="4ECC8DF5" w14:textId="77777777" w:rsidR="00726659" w:rsidRPr="00E42DA8" w:rsidRDefault="000F0732">
      <w:pPr>
        <w:pStyle w:val="ListParagraph"/>
        <w:numPr>
          <w:ilvl w:val="2"/>
          <w:numId w:val="191"/>
        </w:numPr>
        <w:tabs>
          <w:tab w:val="left" w:pos="1438"/>
          <w:tab w:val="left" w:pos="1440"/>
        </w:tabs>
        <w:spacing w:line="360" w:lineRule="auto"/>
        <w:ind w:left="1440" w:right="836"/>
        <w:rPr>
          <w:sz w:val="20"/>
        </w:rPr>
      </w:pPr>
      <w:r w:rsidRPr="00E42DA8">
        <w:rPr>
          <w:sz w:val="20"/>
        </w:rPr>
        <w:t>Failure Due to Manufacturer Defect:</w:t>
      </w:r>
      <w:r w:rsidRPr="00E42DA8">
        <w:rPr>
          <w:spacing w:val="80"/>
          <w:sz w:val="20"/>
        </w:rPr>
        <w:t xml:space="preserve"> </w:t>
      </w:r>
      <w:r w:rsidRPr="00E42DA8">
        <w:rPr>
          <w:sz w:val="20"/>
        </w:rPr>
        <w:t>If 10%, or three, whichever is greater, of identical pieces (size alone does not constitute a difference) of equipment fail to perform in compliance with the Contract</w:t>
      </w:r>
      <w:r w:rsidRPr="00E42DA8">
        <w:rPr>
          <w:spacing w:val="-6"/>
          <w:sz w:val="20"/>
        </w:rPr>
        <w:t xml:space="preserve"> </w:t>
      </w:r>
      <w:r w:rsidRPr="00E42DA8">
        <w:rPr>
          <w:sz w:val="20"/>
        </w:rPr>
        <w:t>Documents</w:t>
      </w:r>
      <w:r w:rsidRPr="00E42DA8">
        <w:rPr>
          <w:spacing w:val="-6"/>
          <w:sz w:val="20"/>
        </w:rPr>
        <w:t xml:space="preserve"> </w:t>
      </w:r>
      <w:r w:rsidRPr="00E42DA8">
        <w:rPr>
          <w:sz w:val="20"/>
        </w:rPr>
        <w:t>(mechanically</w:t>
      </w:r>
      <w:r w:rsidRPr="00E42DA8">
        <w:rPr>
          <w:spacing w:val="-6"/>
          <w:sz w:val="20"/>
        </w:rPr>
        <w:t xml:space="preserve"> </w:t>
      </w:r>
      <w:r w:rsidRPr="00E42DA8">
        <w:rPr>
          <w:sz w:val="20"/>
        </w:rPr>
        <w:t>or</w:t>
      </w:r>
      <w:r w:rsidRPr="00E42DA8">
        <w:rPr>
          <w:spacing w:val="-5"/>
          <w:sz w:val="20"/>
        </w:rPr>
        <w:t xml:space="preserve"> </w:t>
      </w:r>
      <w:r w:rsidRPr="00E42DA8">
        <w:rPr>
          <w:sz w:val="20"/>
        </w:rPr>
        <w:t>substantively)</w:t>
      </w:r>
      <w:r w:rsidRPr="00E42DA8">
        <w:rPr>
          <w:spacing w:val="-6"/>
          <w:sz w:val="20"/>
        </w:rPr>
        <w:t xml:space="preserve"> </w:t>
      </w:r>
      <w:r w:rsidRPr="00E42DA8">
        <w:rPr>
          <w:sz w:val="20"/>
        </w:rPr>
        <w:t>due</w:t>
      </w:r>
      <w:r w:rsidRPr="00E42DA8">
        <w:rPr>
          <w:spacing w:val="-5"/>
          <w:sz w:val="20"/>
        </w:rPr>
        <w:t xml:space="preserve"> </w:t>
      </w:r>
      <w:r w:rsidRPr="00E42DA8">
        <w:rPr>
          <w:sz w:val="20"/>
        </w:rPr>
        <w:t>to</w:t>
      </w:r>
      <w:r w:rsidRPr="00E42DA8">
        <w:rPr>
          <w:spacing w:val="-6"/>
          <w:sz w:val="20"/>
        </w:rPr>
        <w:t xml:space="preserve"> </w:t>
      </w:r>
      <w:r w:rsidRPr="00E42DA8">
        <w:rPr>
          <w:sz w:val="20"/>
        </w:rPr>
        <w:t xml:space="preserve">manufacturing defect, not allowing it to meet its submitted performance specifications, all identical units may be considered unacceptable by the VA. In such case, the Contractor shall provide the VA with the </w:t>
      </w:r>
      <w:r w:rsidRPr="00E42DA8">
        <w:rPr>
          <w:spacing w:val="-2"/>
          <w:sz w:val="20"/>
        </w:rPr>
        <w:t>following:</w:t>
      </w:r>
    </w:p>
    <w:p w14:paraId="186ED3BC" w14:textId="77777777" w:rsidR="00726659" w:rsidRPr="00E42DA8" w:rsidRDefault="000F0732">
      <w:pPr>
        <w:pStyle w:val="ListParagraph"/>
        <w:numPr>
          <w:ilvl w:val="3"/>
          <w:numId w:val="191"/>
        </w:numPr>
        <w:tabs>
          <w:tab w:val="left" w:pos="1798"/>
          <w:tab w:val="left" w:pos="1800"/>
        </w:tabs>
        <w:spacing w:line="360" w:lineRule="auto"/>
        <w:ind w:right="1076"/>
        <w:rPr>
          <w:sz w:val="20"/>
        </w:rPr>
      </w:pPr>
      <w:r w:rsidRPr="00E42DA8">
        <w:rPr>
          <w:sz w:val="20"/>
        </w:rPr>
        <w:t>Within one week of notification from the VA, the Contractor shall examine</w:t>
      </w:r>
      <w:r w:rsidRPr="00E42DA8">
        <w:rPr>
          <w:spacing w:val="-4"/>
          <w:sz w:val="20"/>
        </w:rPr>
        <w:t xml:space="preserve"> </w:t>
      </w:r>
      <w:r w:rsidRPr="00E42DA8">
        <w:rPr>
          <w:sz w:val="20"/>
        </w:rPr>
        <w:t>all</w:t>
      </w:r>
      <w:r w:rsidRPr="00E42DA8">
        <w:rPr>
          <w:spacing w:val="-4"/>
          <w:sz w:val="20"/>
        </w:rPr>
        <w:t xml:space="preserve"> </w:t>
      </w:r>
      <w:r w:rsidRPr="00E42DA8">
        <w:rPr>
          <w:sz w:val="20"/>
        </w:rPr>
        <w:t>other</w:t>
      </w:r>
      <w:r w:rsidRPr="00E42DA8">
        <w:rPr>
          <w:spacing w:val="-4"/>
          <w:sz w:val="20"/>
        </w:rPr>
        <w:t xml:space="preserve"> </w:t>
      </w:r>
      <w:r w:rsidRPr="00E42DA8">
        <w:rPr>
          <w:sz w:val="20"/>
        </w:rPr>
        <w:t>identical</w:t>
      </w:r>
      <w:r w:rsidRPr="00E42DA8">
        <w:rPr>
          <w:spacing w:val="-4"/>
          <w:sz w:val="20"/>
        </w:rPr>
        <w:t xml:space="preserve"> </w:t>
      </w:r>
      <w:r w:rsidRPr="00E42DA8">
        <w:rPr>
          <w:sz w:val="20"/>
        </w:rPr>
        <w:t>units</w:t>
      </w:r>
      <w:r w:rsidRPr="00E42DA8">
        <w:rPr>
          <w:spacing w:val="-4"/>
          <w:sz w:val="20"/>
        </w:rPr>
        <w:t xml:space="preserve"> </w:t>
      </w:r>
      <w:r w:rsidRPr="00E42DA8">
        <w:rPr>
          <w:sz w:val="20"/>
        </w:rPr>
        <w:t>making</w:t>
      </w:r>
      <w:r w:rsidRPr="00E42DA8">
        <w:rPr>
          <w:spacing w:val="-4"/>
          <w:sz w:val="20"/>
        </w:rPr>
        <w:t xml:space="preserve"> </w:t>
      </w:r>
      <w:r w:rsidRPr="00E42DA8">
        <w:rPr>
          <w:sz w:val="20"/>
        </w:rPr>
        <w:t>a</w:t>
      </w:r>
      <w:r w:rsidRPr="00E42DA8">
        <w:rPr>
          <w:spacing w:val="-4"/>
          <w:sz w:val="20"/>
        </w:rPr>
        <w:t xml:space="preserve"> </w:t>
      </w:r>
      <w:r w:rsidRPr="00E42DA8">
        <w:rPr>
          <w:sz w:val="20"/>
        </w:rPr>
        <w:t>record</w:t>
      </w:r>
      <w:r w:rsidRPr="00E42DA8">
        <w:rPr>
          <w:spacing w:val="-4"/>
          <w:sz w:val="20"/>
        </w:rPr>
        <w:t xml:space="preserve"> </w:t>
      </w:r>
      <w:r w:rsidRPr="00E42DA8">
        <w:rPr>
          <w:sz w:val="20"/>
        </w:rPr>
        <w:t>of</w:t>
      </w:r>
      <w:r w:rsidRPr="00E42DA8">
        <w:rPr>
          <w:spacing w:val="-4"/>
          <w:sz w:val="20"/>
        </w:rPr>
        <w:t xml:space="preserve"> </w:t>
      </w:r>
      <w:r w:rsidRPr="00E42DA8">
        <w:rPr>
          <w:sz w:val="20"/>
        </w:rPr>
        <w:t>the</w:t>
      </w:r>
      <w:r w:rsidRPr="00E42DA8">
        <w:rPr>
          <w:spacing w:val="-3"/>
          <w:sz w:val="20"/>
        </w:rPr>
        <w:t xml:space="preserve"> </w:t>
      </w:r>
      <w:r w:rsidRPr="00E42DA8">
        <w:rPr>
          <w:sz w:val="20"/>
        </w:rPr>
        <w:t>findings. The findings shall be provided to the VA within two weeks of the original notice.</w:t>
      </w:r>
    </w:p>
    <w:p w14:paraId="6EBDA411" w14:textId="77777777" w:rsidR="00726659" w:rsidRPr="00E42DA8" w:rsidRDefault="000F0732">
      <w:pPr>
        <w:pStyle w:val="ListParagraph"/>
        <w:numPr>
          <w:ilvl w:val="3"/>
          <w:numId w:val="191"/>
        </w:numPr>
        <w:tabs>
          <w:tab w:val="left" w:pos="1798"/>
          <w:tab w:val="left" w:pos="1800"/>
        </w:tabs>
        <w:spacing w:line="360" w:lineRule="auto"/>
        <w:ind w:right="956"/>
        <w:rPr>
          <w:sz w:val="20"/>
        </w:rPr>
      </w:pPr>
      <w:r w:rsidRPr="00E42DA8">
        <w:rPr>
          <w:sz w:val="20"/>
        </w:rPr>
        <w:t>Within</w:t>
      </w:r>
      <w:r w:rsidRPr="00E42DA8">
        <w:rPr>
          <w:spacing w:val="-4"/>
          <w:sz w:val="20"/>
        </w:rPr>
        <w:t xml:space="preserve"> </w:t>
      </w:r>
      <w:r w:rsidRPr="00E42DA8">
        <w:rPr>
          <w:sz w:val="20"/>
        </w:rPr>
        <w:t>two</w:t>
      </w:r>
      <w:r w:rsidRPr="00E42DA8">
        <w:rPr>
          <w:spacing w:val="-5"/>
          <w:sz w:val="20"/>
        </w:rPr>
        <w:t xml:space="preserve"> </w:t>
      </w:r>
      <w:r w:rsidRPr="00E42DA8">
        <w:rPr>
          <w:sz w:val="20"/>
        </w:rPr>
        <w:t>weeks</w:t>
      </w:r>
      <w:r w:rsidRPr="00E42DA8">
        <w:rPr>
          <w:spacing w:val="-4"/>
          <w:sz w:val="20"/>
        </w:rPr>
        <w:t xml:space="preserve"> </w:t>
      </w:r>
      <w:r w:rsidRPr="00E42DA8">
        <w:rPr>
          <w:sz w:val="20"/>
        </w:rPr>
        <w:t>of</w:t>
      </w:r>
      <w:r w:rsidRPr="00E42DA8">
        <w:rPr>
          <w:spacing w:val="-5"/>
          <w:sz w:val="20"/>
        </w:rPr>
        <w:t xml:space="preserve"> </w:t>
      </w:r>
      <w:r w:rsidRPr="00E42DA8">
        <w:rPr>
          <w:sz w:val="20"/>
        </w:rPr>
        <w:t>the</w:t>
      </w:r>
      <w:r w:rsidRPr="00E42DA8">
        <w:rPr>
          <w:spacing w:val="-5"/>
          <w:sz w:val="20"/>
        </w:rPr>
        <w:t xml:space="preserve"> </w:t>
      </w:r>
      <w:r w:rsidRPr="00E42DA8">
        <w:rPr>
          <w:sz w:val="20"/>
        </w:rPr>
        <w:t>original</w:t>
      </w:r>
      <w:r w:rsidRPr="00E42DA8">
        <w:rPr>
          <w:spacing w:val="-5"/>
          <w:sz w:val="20"/>
        </w:rPr>
        <w:t xml:space="preserve"> </w:t>
      </w:r>
      <w:r w:rsidRPr="00E42DA8">
        <w:rPr>
          <w:sz w:val="20"/>
        </w:rPr>
        <w:t>notification,</w:t>
      </w:r>
      <w:r w:rsidRPr="00E42DA8">
        <w:rPr>
          <w:spacing w:val="-4"/>
          <w:sz w:val="20"/>
        </w:rPr>
        <w:t xml:space="preserve"> </w:t>
      </w:r>
      <w:r w:rsidRPr="00E42DA8">
        <w:rPr>
          <w:sz w:val="20"/>
        </w:rPr>
        <w:t>the</w:t>
      </w:r>
      <w:r w:rsidRPr="00E42DA8">
        <w:rPr>
          <w:spacing w:val="-5"/>
          <w:sz w:val="20"/>
        </w:rPr>
        <w:t xml:space="preserve"> </w:t>
      </w:r>
      <w:r w:rsidRPr="00E42DA8">
        <w:rPr>
          <w:sz w:val="20"/>
        </w:rPr>
        <w:t>Contractor</w:t>
      </w:r>
      <w:r w:rsidRPr="00E42DA8">
        <w:rPr>
          <w:spacing w:val="-5"/>
          <w:sz w:val="20"/>
        </w:rPr>
        <w:t xml:space="preserve"> </w:t>
      </w:r>
      <w:r w:rsidRPr="00E42DA8">
        <w:rPr>
          <w:sz w:val="20"/>
        </w:rPr>
        <w:t>shall provide a signed and dated, written explanation of the problem, cause of failures, etc. and all proposed solutions which shall include</w:t>
      </w:r>
      <w:r w:rsidRPr="00E42DA8">
        <w:rPr>
          <w:spacing w:val="-5"/>
          <w:sz w:val="20"/>
        </w:rPr>
        <w:t xml:space="preserve"> </w:t>
      </w:r>
      <w:r w:rsidRPr="00E42DA8">
        <w:rPr>
          <w:sz w:val="20"/>
        </w:rPr>
        <w:t>full</w:t>
      </w:r>
      <w:r w:rsidRPr="00E42DA8">
        <w:rPr>
          <w:spacing w:val="-5"/>
          <w:sz w:val="20"/>
        </w:rPr>
        <w:t xml:space="preserve"> </w:t>
      </w:r>
      <w:r w:rsidRPr="00E42DA8">
        <w:rPr>
          <w:sz w:val="20"/>
        </w:rPr>
        <w:t>equipment</w:t>
      </w:r>
      <w:r w:rsidRPr="00E42DA8">
        <w:rPr>
          <w:spacing w:val="-5"/>
          <w:sz w:val="20"/>
        </w:rPr>
        <w:t xml:space="preserve"> </w:t>
      </w:r>
      <w:r w:rsidRPr="00E42DA8">
        <w:rPr>
          <w:sz w:val="20"/>
        </w:rPr>
        <w:t>submittals.</w:t>
      </w:r>
      <w:r w:rsidRPr="00E42DA8">
        <w:rPr>
          <w:spacing w:val="-4"/>
          <w:sz w:val="20"/>
        </w:rPr>
        <w:t xml:space="preserve"> </w:t>
      </w:r>
      <w:r w:rsidRPr="00E42DA8">
        <w:rPr>
          <w:sz w:val="20"/>
        </w:rPr>
        <w:t>The</w:t>
      </w:r>
      <w:r w:rsidRPr="00E42DA8">
        <w:rPr>
          <w:spacing w:val="-5"/>
          <w:sz w:val="20"/>
        </w:rPr>
        <w:t xml:space="preserve"> </w:t>
      </w:r>
      <w:r w:rsidRPr="00E42DA8">
        <w:rPr>
          <w:sz w:val="20"/>
        </w:rPr>
        <w:t>proposed</w:t>
      </w:r>
      <w:r w:rsidRPr="00E42DA8">
        <w:rPr>
          <w:spacing w:val="-5"/>
          <w:sz w:val="20"/>
        </w:rPr>
        <w:t xml:space="preserve"> </w:t>
      </w:r>
      <w:r w:rsidRPr="00E42DA8">
        <w:rPr>
          <w:sz w:val="20"/>
        </w:rPr>
        <w:t>solutions</w:t>
      </w:r>
      <w:r w:rsidRPr="00E42DA8">
        <w:rPr>
          <w:spacing w:val="-5"/>
          <w:sz w:val="20"/>
        </w:rPr>
        <w:t xml:space="preserve"> </w:t>
      </w:r>
      <w:r w:rsidRPr="00E42DA8">
        <w:rPr>
          <w:sz w:val="20"/>
        </w:rPr>
        <w:t>shall</w:t>
      </w:r>
      <w:r w:rsidRPr="00E42DA8">
        <w:rPr>
          <w:spacing w:val="-5"/>
          <w:sz w:val="20"/>
        </w:rPr>
        <w:t xml:space="preserve"> </w:t>
      </w:r>
      <w:r w:rsidRPr="00E42DA8">
        <w:rPr>
          <w:sz w:val="20"/>
        </w:rPr>
        <w:t>not significantly</w:t>
      </w:r>
      <w:r w:rsidRPr="00E42DA8">
        <w:rPr>
          <w:spacing w:val="-6"/>
          <w:sz w:val="20"/>
        </w:rPr>
        <w:t xml:space="preserve"> </w:t>
      </w:r>
      <w:r w:rsidRPr="00E42DA8">
        <w:rPr>
          <w:sz w:val="20"/>
        </w:rPr>
        <w:t>exceed</w:t>
      </w:r>
      <w:r w:rsidRPr="00E42DA8">
        <w:rPr>
          <w:spacing w:val="-6"/>
          <w:sz w:val="20"/>
        </w:rPr>
        <w:t xml:space="preserve"> </w:t>
      </w:r>
      <w:r w:rsidRPr="00E42DA8">
        <w:rPr>
          <w:sz w:val="20"/>
        </w:rPr>
        <w:t>the</w:t>
      </w:r>
      <w:r w:rsidRPr="00E42DA8">
        <w:rPr>
          <w:spacing w:val="-5"/>
          <w:sz w:val="20"/>
        </w:rPr>
        <w:t xml:space="preserve"> </w:t>
      </w:r>
      <w:r w:rsidRPr="00E42DA8">
        <w:rPr>
          <w:sz w:val="20"/>
        </w:rPr>
        <w:t>specification</w:t>
      </w:r>
      <w:r w:rsidRPr="00E42DA8">
        <w:rPr>
          <w:spacing w:val="-6"/>
          <w:sz w:val="20"/>
        </w:rPr>
        <w:t xml:space="preserve"> </w:t>
      </w:r>
      <w:r w:rsidRPr="00E42DA8">
        <w:rPr>
          <w:sz w:val="20"/>
        </w:rPr>
        <w:t>requirements</w:t>
      </w:r>
      <w:r w:rsidRPr="00E42DA8">
        <w:rPr>
          <w:spacing w:val="-6"/>
          <w:sz w:val="20"/>
        </w:rPr>
        <w:t xml:space="preserve"> </w:t>
      </w:r>
      <w:r w:rsidRPr="00E42DA8">
        <w:rPr>
          <w:sz w:val="20"/>
        </w:rPr>
        <w:t>of</w:t>
      </w:r>
      <w:r w:rsidRPr="00E42DA8">
        <w:rPr>
          <w:spacing w:val="-5"/>
          <w:sz w:val="20"/>
        </w:rPr>
        <w:t xml:space="preserve"> </w:t>
      </w:r>
      <w:r w:rsidRPr="00E42DA8">
        <w:rPr>
          <w:sz w:val="20"/>
        </w:rPr>
        <w:t>the</w:t>
      </w:r>
      <w:r w:rsidRPr="00E42DA8">
        <w:rPr>
          <w:spacing w:val="-6"/>
          <w:sz w:val="20"/>
        </w:rPr>
        <w:t xml:space="preserve"> </w:t>
      </w:r>
      <w:r w:rsidRPr="00E42DA8">
        <w:rPr>
          <w:sz w:val="20"/>
        </w:rPr>
        <w:t xml:space="preserve">original </w:t>
      </w:r>
      <w:r w:rsidRPr="00E42DA8">
        <w:rPr>
          <w:spacing w:val="-2"/>
          <w:sz w:val="20"/>
        </w:rPr>
        <w:t>installation.</w:t>
      </w:r>
    </w:p>
    <w:p w14:paraId="7C4C1908" w14:textId="77777777" w:rsidR="00726659" w:rsidRPr="00E42DA8" w:rsidRDefault="000F0732">
      <w:pPr>
        <w:pStyle w:val="ListParagraph"/>
        <w:numPr>
          <w:ilvl w:val="3"/>
          <w:numId w:val="191"/>
        </w:numPr>
        <w:tabs>
          <w:tab w:val="left" w:pos="1798"/>
          <w:tab w:val="left" w:pos="1800"/>
        </w:tabs>
        <w:spacing w:line="360" w:lineRule="auto"/>
        <w:ind w:right="956"/>
        <w:rPr>
          <w:sz w:val="20"/>
        </w:rPr>
      </w:pPr>
      <w:r w:rsidRPr="00E42DA8">
        <w:rPr>
          <w:sz w:val="20"/>
        </w:rPr>
        <w:t>The</w:t>
      </w:r>
      <w:r w:rsidRPr="00E42DA8">
        <w:rPr>
          <w:spacing w:val="-4"/>
          <w:sz w:val="20"/>
        </w:rPr>
        <w:t xml:space="preserve"> </w:t>
      </w:r>
      <w:r w:rsidRPr="00E42DA8">
        <w:rPr>
          <w:sz w:val="20"/>
        </w:rPr>
        <w:t>VA</w:t>
      </w:r>
      <w:r w:rsidRPr="00E42DA8">
        <w:rPr>
          <w:spacing w:val="-3"/>
          <w:sz w:val="20"/>
        </w:rPr>
        <w:t xml:space="preserve"> </w:t>
      </w:r>
      <w:r w:rsidRPr="00E42DA8">
        <w:rPr>
          <w:sz w:val="20"/>
        </w:rPr>
        <w:t>shall</w:t>
      </w:r>
      <w:r w:rsidRPr="00E42DA8">
        <w:rPr>
          <w:spacing w:val="-4"/>
          <w:sz w:val="20"/>
        </w:rPr>
        <w:t xml:space="preserve"> </w:t>
      </w:r>
      <w:r w:rsidRPr="00E42DA8">
        <w:rPr>
          <w:sz w:val="20"/>
        </w:rPr>
        <w:t>determine</w:t>
      </w:r>
      <w:r w:rsidRPr="00E42DA8">
        <w:rPr>
          <w:spacing w:val="-4"/>
          <w:sz w:val="20"/>
        </w:rPr>
        <w:t xml:space="preserve"> </w:t>
      </w:r>
      <w:r w:rsidRPr="00E42DA8">
        <w:rPr>
          <w:sz w:val="20"/>
        </w:rPr>
        <w:t>whether</w:t>
      </w:r>
      <w:r w:rsidRPr="00E42DA8">
        <w:rPr>
          <w:spacing w:val="-4"/>
          <w:sz w:val="20"/>
        </w:rPr>
        <w:t xml:space="preserve"> </w:t>
      </w:r>
      <w:r w:rsidRPr="00E42DA8">
        <w:rPr>
          <w:sz w:val="20"/>
        </w:rPr>
        <w:t>a</w:t>
      </w:r>
      <w:r w:rsidRPr="00E42DA8">
        <w:rPr>
          <w:spacing w:val="-4"/>
          <w:sz w:val="20"/>
        </w:rPr>
        <w:t xml:space="preserve"> </w:t>
      </w:r>
      <w:r w:rsidRPr="00E42DA8">
        <w:rPr>
          <w:sz w:val="20"/>
        </w:rPr>
        <w:t>replacement</w:t>
      </w:r>
      <w:r w:rsidRPr="00E42DA8">
        <w:rPr>
          <w:spacing w:val="-3"/>
          <w:sz w:val="20"/>
        </w:rPr>
        <w:t xml:space="preserve"> </w:t>
      </w:r>
      <w:r w:rsidRPr="00E42DA8">
        <w:rPr>
          <w:sz w:val="20"/>
        </w:rPr>
        <w:t>of</w:t>
      </w:r>
      <w:r w:rsidRPr="00E42DA8">
        <w:rPr>
          <w:spacing w:val="-4"/>
          <w:sz w:val="20"/>
        </w:rPr>
        <w:t xml:space="preserve"> </w:t>
      </w:r>
      <w:r w:rsidRPr="00E42DA8">
        <w:rPr>
          <w:sz w:val="20"/>
        </w:rPr>
        <w:t>all</w:t>
      </w:r>
      <w:r w:rsidRPr="00E42DA8">
        <w:rPr>
          <w:spacing w:val="-4"/>
          <w:sz w:val="20"/>
        </w:rPr>
        <w:t xml:space="preserve"> </w:t>
      </w:r>
      <w:r w:rsidRPr="00E42DA8">
        <w:rPr>
          <w:sz w:val="20"/>
        </w:rPr>
        <w:t>identical</w:t>
      </w:r>
      <w:r w:rsidRPr="00E42DA8">
        <w:rPr>
          <w:spacing w:val="-4"/>
          <w:sz w:val="20"/>
        </w:rPr>
        <w:t xml:space="preserve"> </w:t>
      </w:r>
      <w:r w:rsidRPr="00E42DA8">
        <w:rPr>
          <w:sz w:val="20"/>
        </w:rPr>
        <w:t>units or a repair is acceptable.</w:t>
      </w:r>
    </w:p>
    <w:p w14:paraId="0E6947AA" w14:textId="77777777" w:rsidR="00726659" w:rsidRPr="00E42DA8" w:rsidRDefault="000F0732">
      <w:pPr>
        <w:pStyle w:val="ListParagraph"/>
        <w:numPr>
          <w:ilvl w:val="3"/>
          <w:numId w:val="191"/>
        </w:numPr>
        <w:tabs>
          <w:tab w:val="left" w:pos="1798"/>
          <w:tab w:val="left" w:pos="1800"/>
        </w:tabs>
        <w:spacing w:line="360" w:lineRule="auto"/>
        <w:ind w:right="836"/>
        <w:rPr>
          <w:sz w:val="20"/>
        </w:rPr>
      </w:pPr>
      <w:r w:rsidRPr="00E42DA8">
        <w:rPr>
          <w:sz w:val="20"/>
        </w:rPr>
        <w:t xml:space="preserve">Two examples of the proposed solution shall be installed by the </w:t>
      </w:r>
      <w:proofErr w:type="gramStart"/>
      <w:r w:rsidRPr="00E42DA8">
        <w:rPr>
          <w:sz w:val="20"/>
        </w:rPr>
        <w:t>Contractor</w:t>
      </w:r>
      <w:proofErr w:type="gramEnd"/>
      <w:r w:rsidRPr="00E42DA8">
        <w:rPr>
          <w:spacing w:val="-4"/>
          <w:sz w:val="20"/>
        </w:rPr>
        <w:t xml:space="preserve"> </w:t>
      </w:r>
      <w:r w:rsidRPr="00E42DA8">
        <w:rPr>
          <w:sz w:val="20"/>
        </w:rPr>
        <w:t>and</w:t>
      </w:r>
      <w:r w:rsidRPr="00E42DA8">
        <w:rPr>
          <w:spacing w:val="-3"/>
          <w:sz w:val="20"/>
        </w:rPr>
        <w:t xml:space="preserve"> </w:t>
      </w:r>
      <w:r w:rsidRPr="00E42DA8">
        <w:rPr>
          <w:sz w:val="20"/>
        </w:rPr>
        <w:t>the</w:t>
      </w:r>
      <w:r w:rsidRPr="00E42DA8">
        <w:rPr>
          <w:spacing w:val="-4"/>
          <w:sz w:val="20"/>
        </w:rPr>
        <w:t xml:space="preserve"> </w:t>
      </w:r>
      <w:r w:rsidRPr="00E42DA8">
        <w:rPr>
          <w:sz w:val="20"/>
        </w:rPr>
        <w:t>VA</w:t>
      </w:r>
      <w:r w:rsidRPr="00E42DA8">
        <w:rPr>
          <w:spacing w:val="-4"/>
          <w:sz w:val="20"/>
        </w:rPr>
        <w:t xml:space="preserve"> </w:t>
      </w:r>
      <w:r w:rsidRPr="00E42DA8">
        <w:rPr>
          <w:sz w:val="20"/>
        </w:rPr>
        <w:t>shall</w:t>
      </w:r>
      <w:r w:rsidRPr="00E42DA8">
        <w:rPr>
          <w:spacing w:val="-4"/>
          <w:sz w:val="20"/>
        </w:rPr>
        <w:t xml:space="preserve"> </w:t>
      </w:r>
      <w:r w:rsidRPr="00E42DA8">
        <w:rPr>
          <w:sz w:val="20"/>
        </w:rPr>
        <w:t>be</w:t>
      </w:r>
      <w:r w:rsidRPr="00E42DA8">
        <w:rPr>
          <w:spacing w:val="-4"/>
          <w:sz w:val="20"/>
        </w:rPr>
        <w:t xml:space="preserve"> </w:t>
      </w:r>
      <w:r w:rsidRPr="00E42DA8">
        <w:rPr>
          <w:sz w:val="20"/>
        </w:rPr>
        <w:t>allowed</w:t>
      </w:r>
      <w:r w:rsidRPr="00E42DA8">
        <w:rPr>
          <w:spacing w:val="-4"/>
          <w:sz w:val="20"/>
        </w:rPr>
        <w:t xml:space="preserve"> </w:t>
      </w:r>
      <w:r w:rsidRPr="00E42DA8">
        <w:rPr>
          <w:sz w:val="20"/>
        </w:rPr>
        <w:t>to</w:t>
      </w:r>
      <w:r w:rsidRPr="00E42DA8">
        <w:rPr>
          <w:spacing w:val="-4"/>
          <w:sz w:val="20"/>
        </w:rPr>
        <w:t xml:space="preserve"> </w:t>
      </w:r>
      <w:r w:rsidRPr="00E42DA8">
        <w:rPr>
          <w:sz w:val="20"/>
        </w:rPr>
        <w:t>test</w:t>
      </w:r>
      <w:r w:rsidRPr="00E42DA8">
        <w:rPr>
          <w:spacing w:val="-3"/>
          <w:sz w:val="20"/>
        </w:rPr>
        <w:t xml:space="preserve"> </w:t>
      </w:r>
      <w:r w:rsidRPr="00E42DA8">
        <w:rPr>
          <w:sz w:val="20"/>
        </w:rPr>
        <w:t>the</w:t>
      </w:r>
      <w:r w:rsidRPr="00E42DA8">
        <w:rPr>
          <w:spacing w:val="-4"/>
          <w:sz w:val="20"/>
        </w:rPr>
        <w:t xml:space="preserve"> </w:t>
      </w:r>
      <w:r w:rsidRPr="00E42DA8">
        <w:rPr>
          <w:sz w:val="20"/>
        </w:rPr>
        <w:t>installations</w:t>
      </w:r>
      <w:r w:rsidRPr="00E42DA8">
        <w:rPr>
          <w:spacing w:val="-3"/>
          <w:sz w:val="20"/>
        </w:rPr>
        <w:t xml:space="preserve"> </w:t>
      </w:r>
      <w:r w:rsidRPr="00E42DA8">
        <w:rPr>
          <w:sz w:val="20"/>
        </w:rPr>
        <w:t xml:space="preserve">for up to one week, upon which the VA will decide whether to accept the </w:t>
      </w:r>
      <w:r w:rsidRPr="00E42DA8">
        <w:rPr>
          <w:spacing w:val="-2"/>
          <w:sz w:val="20"/>
        </w:rPr>
        <w:t>solution.</w:t>
      </w:r>
    </w:p>
    <w:p w14:paraId="77EEECB1" w14:textId="77777777" w:rsidR="00726659" w:rsidRPr="00E42DA8" w:rsidRDefault="000F0732">
      <w:pPr>
        <w:pStyle w:val="ListParagraph"/>
        <w:numPr>
          <w:ilvl w:val="3"/>
          <w:numId w:val="191"/>
        </w:numPr>
        <w:tabs>
          <w:tab w:val="left" w:pos="1798"/>
          <w:tab w:val="left" w:pos="1800"/>
        </w:tabs>
        <w:spacing w:line="360" w:lineRule="auto"/>
        <w:ind w:right="1556"/>
        <w:rPr>
          <w:sz w:val="20"/>
        </w:rPr>
      </w:pPr>
      <w:r w:rsidRPr="00E42DA8">
        <w:rPr>
          <w:sz w:val="20"/>
        </w:rPr>
        <w:t>Upon acceptance, the Contractor shall replace or repair all identical items, at their expense and extend the warranty accordingly,</w:t>
      </w:r>
      <w:r w:rsidRPr="00E42DA8">
        <w:rPr>
          <w:spacing w:val="-5"/>
          <w:sz w:val="20"/>
        </w:rPr>
        <w:t xml:space="preserve"> </w:t>
      </w:r>
      <w:r w:rsidRPr="00E42DA8">
        <w:rPr>
          <w:sz w:val="20"/>
        </w:rPr>
        <w:t>if</w:t>
      </w:r>
      <w:r w:rsidRPr="00E42DA8">
        <w:rPr>
          <w:spacing w:val="-4"/>
          <w:sz w:val="20"/>
        </w:rPr>
        <w:t xml:space="preserve"> </w:t>
      </w:r>
      <w:r w:rsidRPr="00E42DA8">
        <w:rPr>
          <w:sz w:val="20"/>
        </w:rPr>
        <w:t>the</w:t>
      </w:r>
      <w:r w:rsidRPr="00E42DA8">
        <w:rPr>
          <w:spacing w:val="-5"/>
          <w:sz w:val="20"/>
        </w:rPr>
        <w:t xml:space="preserve"> </w:t>
      </w:r>
      <w:r w:rsidRPr="00E42DA8">
        <w:rPr>
          <w:sz w:val="20"/>
        </w:rPr>
        <w:t>original</w:t>
      </w:r>
      <w:r w:rsidRPr="00E42DA8">
        <w:rPr>
          <w:spacing w:val="-5"/>
          <w:sz w:val="20"/>
        </w:rPr>
        <w:t xml:space="preserve"> </w:t>
      </w:r>
      <w:r w:rsidRPr="00E42DA8">
        <w:rPr>
          <w:sz w:val="20"/>
        </w:rPr>
        <w:t>equipment</w:t>
      </w:r>
      <w:r w:rsidRPr="00E42DA8">
        <w:rPr>
          <w:spacing w:val="-5"/>
          <w:sz w:val="20"/>
        </w:rPr>
        <w:t xml:space="preserve"> </w:t>
      </w:r>
      <w:r w:rsidRPr="00E42DA8">
        <w:rPr>
          <w:sz w:val="20"/>
        </w:rPr>
        <w:t>warranty</w:t>
      </w:r>
      <w:r w:rsidRPr="00E42DA8">
        <w:rPr>
          <w:spacing w:val="-5"/>
          <w:sz w:val="20"/>
        </w:rPr>
        <w:t xml:space="preserve"> </w:t>
      </w:r>
      <w:r w:rsidRPr="00E42DA8">
        <w:rPr>
          <w:sz w:val="20"/>
        </w:rPr>
        <w:t>had</w:t>
      </w:r>
      <w:r w:rsidRPr="00E42DA8">
        <w:rPr>
          <w:spacing w:val="-5"/>
          <w:sz w:val="20"/>
        </w:rPr>
        <w:t xml:space="preserve"> </w:t>
      </w:r>
      <w:r w:rsidRPr="00E42DA8">
        <w:rPr>
          <w:sz w:val="20"/>
        </w:rPr>
        <w:t>begun.</w:t>
      </w:r>
      <w:r w:rsidRPr="00E42DA8">
        <w:rPr>
          <w:spacing w:val="-5"/>
          <w:sz w:val="20"/>
        </w:rPr>
        <w:t xml:space="preserve"> </w:t>
      </w:r>
      <w:r w:rsidRPr="00E42DA8">
        <w:rPr>
          <w:sz w:val="20"/>
        </w:rPr>
        <w:t>The replacement/repair work shall proceed with reasonable speed beginning within one week from when parts can be obtained.</w:t>
      </w:r>
    </w:p>
    <w:p w14:paraId="23FB3B63" w14:textId="77777777" w:rsidR="00726659" w:rsidRPr="00E42DA8" w:rsidRDefault="00726659">
      <w:pPr>
        <w:pStyle w:val="ListParagraph"/>
        <w:spacing w:line="360" w:lineRule="auto"/>
        <w:rPr>
          <w:sz w:val="20"/>
        </w:rPr>
        <w:sectPr w:rsidR="00726659" w:rsidRPr="00E42DA8">
          <w:pgSz w:w="12240" w:h="15840"/>
          <w:pgMar w:top="1380" w:right="720" w:bottom="940" w:left="720" w:header="720" w:footer="747" w:gutter="0"/>
          <w:cols w:space="720"/>
        </w:sectPr>
      </w:pPr>
    </w:p>
    <w:p w14:paraId="78220CD1" w14:textId="77777777" w:rsidR="00726659" w:rsidRPr="00E42DA8" w:rsidRDefault="000F0732">
      <w:pPr>
        <w:pStyle w:val="ListParagraph"/>
        <w:numPr>
          <w:ilvl w:val="2"/>
          <w:numId w:val="191"/>
        </w:numPr>
        <w:tabs>
          <w:tab w:val="left" w:pos="1438"/>
          <w:tab w:val="left" w:pos="1440"/>
        </w:tabs>
        <w:spacing w:before="226" w:line="360" w:lineRule="auto"/>
        <w:ind w:left="1440" w:right="956"/>
        <w:rPr>
          <w:sz w:val="20"/>
        </w:rPr>
      </w:pPr>
      <w:r w:rsidRPr="00E42DA8">
        <w:rPr>
          <w:sz w:val="20"/>
        </w:rPr>
        <w:lastRenderedPageBreak/>
        <w:t>Approval:</w:t>
      </w:r>
      <w:r w:rsidRPr="00E42DA8">
        <w:rPr>
          <w:spacing w:val="80"/>
          <w:sz w:val="20"/>
        </w:rPr>
        <w:t xml:space="preserve"> </w:t>
      </w:r>
      <w:r w:rsidRPr="00E42DA8">
        <w:rPr>
          <w:sz w:val="20"/>
        </w:rPr>
        <w:t>The Commissioning Agent will note each satisfactorily demonstrated</w:t>
      </w:r>
      <w:r w:rsidRPr="00E42DA8">
        <w:rPr>
          <w:spacing w:val="-5"/>
          <w:sz w:val="20"/>
        </w:rPr>
        <w:t xml:space="preserve"> </w:t>
      </w:r>
      <w:r w:rsidRPr="00E42DA8">
        <w:rPr>
          <w:sz w:val="20"/>
        </w:rPr>
        <w:t>function</w:t>
      </w:r>
      <w:r w:rsidRPr="00E42DA8">
        <w:rPr>
          <w:spacing w:val="-5"/>
          <w:sz w:val="20"/>
        </w:rPr>
        <w:t xml:space="preserve"> </w:t>
      </w:r>
      <w:r w:rsidRPr="00E42DA8">
        <w:rPr>
          <w:sz w:val="20"/>
        </w:rPr>
        <w:t>on</w:t>
      </w:r>
      <w:r w:rsidRPr="00E42DA8">
        <w:rPr>
          <w:spacing w:val="-4"/>
          <w:sz w:val="20"/>
        </w:rPr>
        <w:t xml:space="preserve"> </w:t>
      </w:r>
      <w:r w:rsidRPr="00E42DA8">
        <w:rPr>
          <w:sz w:val="20"/>
        </w:rPr>
        <w:t>the</w:t>
      </w:r>
      <w:r w:rsidRPr="00E42DA8">
        <w:rPr>
          <w:spacing w:val="-5"/>
          <w:sz w:val="20"/>
        </w:rPr>
        <w:t xml:space="preserve"> </w:t>
      </w:r>
      <w:r w:rsidRPr="00E42DA8">
        <w:rPr>
          <w:sz w:val="20"/>
        </w:rPr>
        <w:t>test</w:t>
      </w:r>
      <w:r w:rsidRPr="00E42DA8">
        <w:rPr>
          <w:spacing w:val="-5"/>
          <w:sz w:val="20"/>
        </w:rPr>
        <w:t xml:space="preserve"> </w:t>
      </w:r>
      <w:r w:rsidRPr="00E42DA8">
        <w:rPr>
          <w:sz w:val="20"/>
        </w:rPr>
        <w:t>form.</w:t>
      </w:r>
      <w:r w:rsidRPr="00E42DA8">
        <w:rPr>
          <w:spacing w:val="-5"/>
          <w:sz w:val="20"/>
        </w:rPr>
        <w:t xml:space="preserve"> </w:t>
      </w:r>
      <w:r w:rsidRPr="00E42DA8">
        <w:rPr>
          <w:sz w:val="20"/>
        </w:rPr>
        <w:t>Formal</w:t>
      </w:r>
      <w:r w:rsidRPr="00E42DA8">
        <w:rPr>
          <w:spacing w:val="-4"/>
          <w:sz w:val="20"/>
        </w:rPr>
        <w:t xml:space="preserve"> </w:t>
      </w:r>
      <w:r w:rsidRPr="00E42DA8">
        <w:rPr>
          <w:sz w:val="20"/>
        </w:rPr>
        <w:t>approval</w:t>
      </w:r>
      <w:r w:rsidRPr="00E42DA8">
        <w:rPr>
          <w:spacing w:val="-4"/>
          <w:sz w:val="20"/>
        </w:rPr>
        <w:t xml:space="preserve"> </w:t>
      </w:r>
      <w:r w:rsidRPr="00E42DA8">
        <w:rPr>
          <w:sz w:val="20"/>
        </w:rPr>
        <w:t>of</w:t>
      </w:r>
      <w:r w:rsidRPr="00E42DA8">
        <w:rPr>
          <w:spacing w:val="-5"/>
          <w:sz w:val="20"/>
        </w:rPr>
        <w:t xml:space="preserve"> </w:t>
      </w:r>
      <w:r w:rsidRPr="00E42DA8">
        <w:rPr>
          <w:sz w:val="20"/>
        </w:rPr>
        <w:t>the</w:t>
      </w:r>
      <w:r w:rsidRPr="00E42DA8">
        <w:rPr>
          <w:spacing w:val="-5"/>
          <w:sz w:val="20"/>
        </w:rPr>
        <w:t xml:space="preserve"> </w:t>
      </w:r>
      <w:r w:rsidRPr="00E42DA8">
        <w:rPr>
          <w:sz w:val="20"/>
        </w:rPr>
        <w:t>Systems Functional Performance Test shall be made later after review by the Commissioning Agent and by the VA. The Commissioning Agent will evaluate each test and report to the VA using a standard form. The VA will</w:t>
      </w:r>
      <w:r w:rsidRPr="00E42DA8">
        <w:rPr>
          <w:spacing w:val="-4"/>
          <w:sz w:val="20"/>
        </w:rPr>
        <w:t xml:space="preserve"> </w:t>
      </w:r>
      <w:r w:rsidRPr="00E42DA8">
        <w:rPr>
          <w:sz w:val="20"/>
        </w:rPr>
        <w:t>give</w:t>
      </w:r>
      <w:r w:rsidRPr="00E42DA8">
        <w:rPr>
          <w:spacing w:val="-4"/>
          <w:sz w:val="20"/>
        </w:rPr>
        <w:t xml:space="preserve"> </w:t>
      </w:r>
      <w:r w:rsidRPr="00E42DA8">
        <w:rPr>
          <w:sz w:val="20"/>
        </w:rPr>
        <w:t>final</w:t>
      </w:r>
      <w:r w:rsidRPr="00E42DA8">
        <w:rPr>
          <w:spacing w:val="-3"/>
          <w:sz w:val="20"/>
        </w:rPr>
        <w:t xml:space="preserve"> </w:t>
      </w:r>
      <w:r w:rsidRPr="00E42DA8">
        <w:rPr>
          <w:sz w:val="20"/>
        </w:rPr>
        <w:t>approval</w:t>
      </w:r>
      <w:r w:rsidRPr="00E42DA8">
        <w:rPr>
          <w:spacing w:val="-3"/>
          <w:sz w:val="20"/>
        </w:rPr>
        <w:t xml:space="preserve"> </w:t>
      </w:r>
      <w:r w:rsidRPr="00E42DA8">
        <w:rPr>
          <w:sz w:val="20"/>
        </w:rPr>
        <w:t>on</w:t>
      </w:r>
      <w:r w:rsidRPr="00E42DA8">
        <w:rPr>
          <w:spacing w:val="-4"/>
          <w:sz w:val="20"/>
        </w:rPr>
        <w:t xml:space="preserve"> </w:t>
      </w:r>
      <w:r w:rsidRPr="00E42DA8">
        <w:rPr>
          <w:sz w:val="20"/>
        </w:rPr>
        <w:t>each</w:t>
      </w:r>
      <w:r w:rsidRPr="00E42DA8">
        <w:rPr>
          <w:spacing w:val="-4"/>
          <w:sz w:val="20"/>
        </w:rPr>
        <w:t xml:space="preserve"> </w:t>
      </w:r>
      <w:r w:rsidRPr="00E42DA8">
        <w:rPr>
          <w:sz w:val="20"/>
        </w:rPr>
        <w:t>test</w:t>
      </w:r>
      <w:r w:rsidRPr="00E42DA8">
        <w:rPr>
          <w:spacing w:val="-4"/>
          <w:sz w:val="20"/>
        </w:rPr>
        <w:t xml:space="preserve"> </w:t>
      </w:r>
      <w:r w:rsidRPr="00E42DA8">
        <w:rPr>
          <w:sz w:val="20"/>
        </w:rPr>
        <w:t>using</w:t>
      </w:r>
      <w:r w:rsidRPr="00E42DA8">
        <w:rPr>
          <w:spacing w:val="-4"/>
          <w:sz w:val="20"/>
        </w:rPr>
        <w:t xml:space="preserve"> </w:t>
      </w:r>
      <w:r w:rsidRPr="00E42DA8">
        <w:rPr>
          <w:sz w:val="20"/>
        </w:rPr>
        <w:t>the</w:t>
      </w:r>
      <w:r w:rsidRPr="00E42DA8">
        <w:rPr>
          <w:spacing w:val="-4"/>
          <w:sz w:val="20"/>
        </w:rPr>
        <w:t xml:space="preserve"> </w:t>
      </w:r>
      <w:r w:rsidRPr="00E42DA8">
        <w:rPr>
          <w:sz w:val="20"/>
        </w:rPr>
        <w:t>same</w:t>
      </w:r>
      <w:r w:rsidRPr="00E42DA8">
        <w:rPr>
          <w:spacing w:val="-4"/>
          <w:sz w:val="20"/>
        </w:rPr>
        <w:t xml:space="preserve"> </w:t>
      </w:r>
      <w:proofErr w:type="gramStart"/>
      <w:r w:rsidRPr="00E42DA8">
        <w:rPr>
          <w:sz w:val="20"/>
        </w:rPr>
        <w:t>form,</w:t>
      </w:r>
      <w:r w:rsidRPr="00E42DA8">
        <w:rPr>
          <w:spacing w:val="-4"/>
          <w:sz w:val="20"/>
        </w:rPr>
        <w:t xml:space="preserve"> </w:t>
      </w:r>
      <w:r w:rsidRPr="00E42DA8">
        <w:rPr>
          <w:sz w:val="20"/>
        </w:rPr>
        <w:t>and</w:t>
      </w:r>
      <w:proofErr w:type="gramEnd"/>
      <w:r w:rsidRPr="00E42DA8">
        <w:rPr>
          <w:spacing w:val="-4"/>
          <w:sz w:val="20"/>
        </w:rPr>
        <w:t xml:space="preserve"> </w:t>
      </w:r>
      <w:r w:rsidRPr="00E42DA8">
        <w:rPr>
          <w:sz w:val="20"/>
        </w:rPr>
        <w:t>provide signed copies to the Commissioning Agent and the Contractor.</w:t>
      </w:r>
    </w:p>
    <w:p w14:paraId="4D52B58C" w14:textId="77777777" w:rsidR="00726659" w:rsidRPr="00E42DA8" w:rsidRDefault="000F0732">
      <w:pPr>
        <w:pStyle w:val="Heading7"/>
        <w:numPr>
          <w:ilvl w:val="1"/>
          <w:numId w:val="191"/>
        </w:numPr>
        <w:tabs>
          <w:tab w:val="left" w:pos="1197"/>
        </w:tabs>
        <w:ind w:left="1197" w:hanging="477"/>
        <w:jc w:val="left"/>
      </w:pPr>
      <w:r w:rsidRPr="00E42DA8">
        <w:t>DEFERRED</w:t>
      </w:r>
      <w:r w:rsidRPr="00E42DA8">
        <w:rPr>
          <w:spacing w:val="-7"/>
        </w:rPr>
        <w:t xml:space="preserve"> </w:t>
      </w:r>
      <w:r w:rsidRPr="00E42DA8">
        <w:rPr>
          <w:spacing w:val="-2"/>
        </w:rPr>
        <w:t>TESTING</w:t>
      </w:r>
    </w:p>
    <w:p w14:paraId="790B8D01" w14:textId="77777777" w:rsidR="00726659" w:rsidRPr="00E42DA8" w:rsidRDefault="000F0732">
      <w:pPr>
        <w:pStyle w:val="ListParagraph"/>
        <w:numPr>
          <w:ilvl w:val="2"/>
          <w:numId w:val="191"/>
        </w:numPr>
        <w:tabs>
          <w:tab w:val="left" w:pos="1438"/>
          <w:tab w:val="left" w:pos="1440"/>
        </w:tabs>
        <w:spacing w:before="120" w:line="360" w:lineRule="auto"/>
        <w:ind w:left="1440" w:right="956"/>
        <w:rPr>
          <w:sz w:val="20"/>
        </w:rPr>
      </w:pPr>
      <w:r w:rsidRPr="00E42DA8">
        <w:rPr>
          <w:sz w:val="20"/>
        </w:rPr>
        <w:t>Unforeseen Deferred Systems Functional Performance Tests:</w:t>
      </w:r>
      <w:r w:rsidRPr="00E42DA8">
        <w:rPr>
          <w:spacing w:val="80"/>
          <w:sz w:val="20"/>
        </w:rPr>
        <w:t xml:space="preserve"> </w:t>
      </w:r>
      <w:r w:rsidRPr="00E42DA8">
        <w:rPr>
          <w:sz w:val="20"/>
        </w:rPr>
        <w:t>If any Systems Functional Performance Test cannot be completed due to the building structure, required occupancy condition or other conditions, execution</w:t>
      </w:r>
      <w:r w:rsidRPr="00E42DA8">
        <w:rPr>
          <w:spacing w:val="-5"/>
          <w:sz w:val="20"/>
        </w:rPr>
        <w:t xml:space="preserve"> </w:t>
      </w:r>
      <w:r w:rsidRPr="00E42DA8">
        <w:rPr>
          <w:sz w:val="20"/>
        </w:rPr>
        <w:t>of</w:t>
      </w:r>
      <w:r w:rsidRPr="00E42DA8">
        <w:rPr>
          <w:spacing w:val="-5"/>
          <w:sz w:val="20"/>
        </w:rPr>
        <w:t xml:space="preserve"> </w:t>
      </w:r>
      <w:r w:rsidRPr="00E42DA8">
        <w:rPr>
          <w:sz w:val="20"/>
        </w:rPr>
        <w:t>the</w:t>
      </w:r>
      <w:r w:rsidRPr="00E42DA8">
        <w:rPr>
          <w:spacing w:val="-4"/>
          <w:sz w:val="20"/>
        </w:rPr>
        <w:t xml:space="preserve"> </w:t>
      </w:r>
      <w:r w:rsidRPr="00E42DA8">
        <w:rPr>
          <w:sz w:val="20"/>
        </w:rPr>
        <w:t>Systems</w:t>
      </w:r>
      <w:r w:rsidRPr="00E42DA8">
        <w:rPr>
          <w:spacing w:val="-4"/>
          <w:sz w:val="20"/>
        </w:rPr>
        <w:t xml:space="preserve"> </w:t>
      </w:r>
      <w:r w:rsidRPr="00E42DA8">
        <w:rPr>
          <w:sz w:val="20"/>
        </w:rPr>
        <w:t>Functional</w:t>
      </w:r>
      <w:r w:rsidRPr="00E42DA8">
        <w:rPr>
          <w:spacing w:val="-4"/>
          <w:sz w:val="20"/>
        </w:rPr>
        <w:t xml:space="preserve"> </w:t>
      </w:r>
      <w:r w:rsidRPr="00E42DA8">
        <w:rPr>
          <w:sz w:val="20"/>
        </w:rPr>
        <w:t>Performance</w:t>
      </w:r>
      <w:r w:rsidRPr="00E42DA8">
        <w:rPr>
          <w:spacing w:val="-5"/>
          <w:sz w:val="20"/>
        </w:rPr>
        <w:t xml:space="preserve"> </w:t>
      </w:r>
      <w:r w:rsidRPr="00E42DA8">
        <w:rPr>
          <w:sz w:val="20"/>
        </w:rPr>
        <w:t>Testing</w:t>
      </w:r>
      <w:r w:rsidRPr="00E42DA8">
        <w:rPr>
          <w:spacing w:val="-4"/>
          <w:sz w:val="20"/>
        </w:rPr>
        <w:t xml:space="preserve"> </w:t>
      </w:r>
      <w:r w:rsidRPr="00E42DA8">
        <w:rPr>
          <w:sz w:val="20"/>
        </w:rPr>
        <w:t>may</w:t>
      </w:r>
      <w:r w:rsidRPr="00E42DA8">
        <w:rPr>
          <w:spacing w:val="-5"/>
          <w:sz w:val="20"/>
        </w:rPr>
        <w:t xml:space="preserve"> </w:t>
      </w:r>
      <w:r w:rsidRPr="00E42DA8">
        <w:rPr>
          <w:sz w:val="20"/>
        </w:rPr>
        <w:t>be</w:t>
      </w:r>
      <w:r w:rsidRPr="00E42DA8">
        <w:rPr>
          <w:spacing w:val="-5"/>
          <w:sz w:val="20"/>
        </w:rPr>
        <w:t xml:space="preserve"> </w:t>
      </w:r>
      <w:r w:rsidRPr="00E42DA8">
        <w:rPr>
          <w:sz w:val="20"/>
        </w:rPr>
        <w:t>delayed upon approval of the VA. These Systems Functional Performance Tests shall</w:t>
      </w:r>
      <w:r w:rsidRPr="00E42DA8">
        <w:rPr>
          <w:spacing w:val="-3"/>
          <w:sz w:val="20"/>
        </w:rPr>
        <w:t xml:space="preserve"> </w:t>
      </w:r>
      <w:r w:rsidRPr="00E42DA8">
        <w:rPr>
          <w:sz w:val="20"/>
        </w:rPr>
        <w:t>be</w:t>
      </w:r>
      <w:r w:rsidRPr="00E42DA8">
        <w:rPr>
          <w:spacing w:val="-4"/>
          <w:sz w:val="20"/>
        </w:rPr>
        <w:t xml:space="preserve"> </w:t>
      </w:r>
      <w:r w:rsidRPr="00E42DA8">
        <w:rPr>
          <w:sz w:val="20"/>
        </w:rPr>
        <w:t>conducted</w:t>
      </w:r>
      <w:r w:rsidRPr="00E42DA8">
        <w:rPr>
          <w:spacing w:val="-4"/>
          <w:sz w:val="20"/>
        </w:rPr>
        <w:t xml:space="preserve"> </w:t>
      </w:r>
      <w:r w:rsidRPr="00E42DA8">
        <w:rPr>
          <w:sz w:val="20"/>
        </w:rPr>
        <w:t>in</w:t>
      </w:r>
      <w:r w:rsidRPr="00E42DA8">
        <w:rPr>
          <w:spacing w:val="-4"/>
          <w:sz w:val="20"/>
        </w:rPr>
        <w:t xml:space="preserve"> </w:t>
      </w:r>
      <w:r w:rsidRPr="00E42DA8">
        <w:rPr>
          <w:sz w:val="20"/>
        </w:rPr>
        <w:t>the</w:t>
      </w:r>
      <w:r w:rsidRPr="00E42DA8">
        <w:rPr>
          <w:spacing w:val="-3"/>
          <w:sz w:val="20"/>
        </w:rPr>
        <w:t xml:space="preserve"> </w:t>
      </w:r>
      <w:r w:rsidRPr="00E42DA8">
        <w:rPr>
          <w:sz w:val="20"/>
        </w:rPr>
        <w:t>same</w:t>
      </w:r>
      <w:r w:rsidRPr="00E42DA8">
        <w:rPr>
          <w:spacing w:val="-4"/>
          <w:sz w:val="20"/>
        </w:rPr>
        <w:t xml:space="preserve"> </w:t>
      </w:r>
      <w:r w:rsidRPr="00E42DA8">
        <w:rPr>
          <w:sz w:val="20"/>
        </w:rPr>
        <w:t>manner</w:t>
      </w:r>
      <w:r w:rsidRPr="00E42DA8">
        <w:rPr>
          <w:spacing w:val="-4"/>
          <w:sz w:val="20"/>
        </w:rPr>
        <w:t xml:space="preserve"> </w:t>
      </w:r>
      <w:r w:rsidRPr="00E42DA8">
        <w:rPr>
          <w:sz w:val="20"/>
        </w:rPr>
        <w:t>as</w:t>
      </w:r>
      <w:r w:rsidRPr="00E42DA8">
        <w:rPr>
          <w:spacing w:val="-4"/>
          <w:sz w:val="20"/>
        </w:rPr>
        <w:t xml:space="preserve"> </w:t>
      </w:r>
      <w:r w:rsidRPr="00E42DA8">
        <w:rPr>
          <w:sz w:val="20"/>
        </w:rPr>
        <w:t>the</w:t>
      </w:r>
      <w:r w:rsidRPr="00E42DA8">
        <w:rPr>
          <w:spacing w:val="-3"/>
          <w:sz w:val="20"/>
        </w:rPr>
        <w:t xml:space="preserve"> </w:t>
      </w:r>
      <w:r w:rsidRPr="00E42DA8">
        <w:rPr>
          <w:sz w:val="20"/>
        </w:rPr>
        <w:t>seasonal</w:t>
      </w:r>
      <w:r w:rsidRPr="00E42DA8">
        <w:rPr>
          <w:spacing w:val="-4"/>
          <w:sz w:val="20"/>
        </w:rPr>
        <w:t xml:space="preserve"> </w:t>
      </w:r>
      <w:r w:rsidRPr="00E42DA8">
        <w:rPr>
          <w:sz w:val="20"/>
        </w:rPr>
        <w:t>tests</w:t>
      </w:r>
      <w:r w:rsidRPr="00E42DA8">
        <w:rPr>
          <w:spacing w:val="-4"/>
          <w:sz w:val="20"/>
        </w:rPr>
        <w:t xml:space="preserve"> </w:t>
      </w:r>
      <w:r w:rsidRPr="00E42DA8">
        <w:rPr>
          <w:sz w:val="20"/>
        </w:rPr>
        <w:t>as</w:t>
      </w:r>
      <w:r w:rsidRPr="00E42DA8">
        <w:rPr>
          <w:spacing w:val="-4"/>
          <w:sz w:val="20"/>
        </w:rPr>
        <w:t xml:space="preserve"> </w:t>
      </w:r>
      <w:r w:rsidRPr="00E42DA8">
        <w:rPr>
          <w:sz w:val="20"/>
        </w:rPr>
        <w:t>soon</w:t>
      </w:r>
      <w:r w:rsidRPr="00E42DA8">
        <w:rPr>
          <w:spacing w:val="-4"/>
          <w:sz w:val="20"/>
        </w:rPr>
        <w:t xml:space="preserve"> </w:t>
      </w:r>
      <w:r w:rsidRPr="00E42DA8">
        <w:rPr>
          <w:sz w:val="20"/>
        </w:rPr>
        <w:t>as possible. Services of the Contractor to conduct these unforeseen Deferred Systems Functional Performance Tests shall be negotiated between the VA and the Contractor.</w:t>
      </w:r>
    </w:p>
    <w:p w14:paraId="4B2D54B3" w14:textId="77777777" w:rsidR="00726659" w:rsidRDefault="000F0732">
      <w:pPr>
        <w:pStyle w:val="ListParagraph"/>
        <w:numPr>
          <w:ilvl w:val="2"/>
          <w:numId w:val="191"/>
        </w:numPr>
        <w:tabs>
          <w:tab w:val="left" w:pos="1438"/>
          <w:tab w:val="left" w:pos="1440"/>
        </w:tabs>
        <w:spacing w:line="360" w:lineRule="auto"/>
        <w:ind w:left="1440" w:right="836"/>
        <w:rPr>
          <w:sz w:val="20"/>
        </w:rPr>
      </w:pPr>
      <w:r w:rsidRPr="00E42DA8">
        <w:rPr>
          <w:sz w:val="20"/>
        </w:rPr>
        <w:t>Deferred Seasonal Testing:</w:t>
      </w:r>
      <w:r w:rsidRPr="00E42DA8">
        <w:rPr>
          <w:spacing w:val="80"/>
          <w:sz w:val="20"/>
        </w:rPr>
        <w:t xml:space="preserve"> </w:t>
      </w:r>
      <w:r w:rsidRPr="00E42DA8">
        <w:rPr>
          <w:sz w:val="20"/>
        </w:rPr>
        <w:t>Deferred Seasonal Systems Functional Performance Tests are those that must be deferred until weather conditions are closer to the systems design parameters.</w:t>
      </w:r>
      <w:r w:rsidRPr="00E42DA8">
        <w:rPr>
          <w:spacing w:val="80"/>
          <w:sz w:val="20"/>
        </w:rPr>
        <w:t xml:space="preserve"> </w:t>
      </w:r>
      <w:r w:rsidRPr="00E42DA8">
        <w:rPr>
          <w:sz w:val="20"/>
        </w:rPr>
        <w:t>The Commissioning Agent will review systems parameters and recommend which Systems Functional Performance Tests should be deferred until weather conditions</w:t>
      </w:r>
      <w:r w:rsidRPr="00E42DA8">
        <w:rPr>
          <w:spacing w:val="-5"/>
          <w:sz w:val="20"/>
        </w:rPr>
        <w:t xml:space="preserve"> </w:t>
      </w:r>
      <w:proofErr w:type="gramStart"/>
      <w:r w:rsidRPr="00E42DA8">
        <w:rPr>
          <w:sz w:val="20"/>
        </w:rPr>
        <w:t>more</w:t>
      </w:r>
      <w:r w:rsidRPr="00E42DA8">
        <w:rPr>
          <w:spacing w:val="-4"/>
          <w:sz w:val="20"/>
        </w:rPr>
        <w:t xml:space="preserve"> </w:t>
      </w:r>
      <w:r w:rsidRPr="00E42DA8">
        <w:rPr>
          <w:sz w:val="20"/>
        </w:rPr>
        <w:t>closely</w:t>
      </w:r>
      <w:proofErr w:type="gramEnd"/>
      <w:r w:rsidRPr="00E42DA8">
        <w:rPr>
          <w:spacing w:val="-5"/>
          <w:sz w:val="20"/>
        </w:rPr>
        <w:t xml:space="preserve"> </w:t>
      </w:r>
      <w:r w:rsidRPr="00E42DA8">
        <w:rPr>
          <w:sz w:val="20"/>
        </w:rPr>
        <w:t>match</w:t>
      </w:r>
      <w:r w:rsidRPr="00E42DA8">
        <w:rPr>
          <w:spacing w:val="-5"/>
          <w:sz w:val="20"/>
        </w:rPr>
        <w:t xml:space="preserve"> </w:t>
      </w:r>
      <w:r w:rsidRPr="00E42DA8">
        <w:rPr>
          <w:sz w:val="20"/>
        </w:rPr>
        <w:t>systems</w:t>
      </w:r>
      <w:r w:rsidRPr="00E42DA8">
        <w:rPr>
          <w:spacing w:val="-5"/>
          <w:sz w:val="20"/>
        </w:rPr>
        <w:t xml:space="preserve"> </w:t>
      </w:r>
      <w:r w:rsidRPr="00E42DA8">
        <w:rPr>
          <w:sz w:val="20"/>
        </w:rPr>
        <w:t>parameters.</w:t>
      </w:r>
      <w:r w:rsidRPr="00E42DA8">
        <w:rPr>
          <w:spacing w:val="80"/>
          <w:sz w:val="20"/>
        </w:rPr>
        <w:t xml:space="preserve"> </w:t>
      </w:r>
      <w:r w:rsidRPr="00E42DA8">
        <w:rPr>
          <w:sz w:val="20"/>
        </w:rPr>
        <w:t>The</w:t>
      </w:r>
      <w:r w:rsidRPr="00E42DA8">
        <w:rPr>
          <w:spacing w:val="-4"/>
          <w:sz w:val="20"/>
        </w:rPr>
        <w:t xml:space="preserve"> </w:t>
      </w:r>
      <w:r w:rsidRPr="00E42DA8">
        <w:rPr>
          <w:sz w:val="20"/>
        </w:rPr>
        <w:t>Contractor</w:t>
      </w:r>
      <w:r w:rsidRPr="00E42DA8">
        <w:rPr>
          <w:spacing w:val="-4"/>
          <w:sz w:val="20"/>
        </w:rPr>
        <w:t xml:space="preserve"> </w:t>
      </w:r>
      <w:r w:rsidRPr="00E42DA8">
        <w:rPr>
          <w:sz w:val="20"/>
        </w:rPr>
        <w:t>shall review and comment on the proposed schedule for Deferred Seasonal Testing.</w:t>
      </w:r>
      <w:r w:rsidRPr="00E42DA8">
        <w:rPr>
          <w:spacing w:val="80"/>
          <w:sz w:val="20"/>
        </w:rPr>
        <w:t xml:space="preserve"> </w:t>
      </w:r>
      <w:r w:rsidRPr="00E42DA8">
        <w:rPr>
          <w:sz w:val="20"/>
        </w:rPr>
        <w:t>The VA will review and approve the schedule for Deferred Seasonal Testing.</w:t>
      </w:r>
      <w:r w:rsidRPr="00E42DA8">
        <w:rPr>
          <w:spacing w:val="80"/>
          <w:sz w:val="20"/>
        </w:rPr>
        <w:t xml:space="preserve"> </w:t>
      </w:r>
      <w:r w:rsidRPr="00E42DA8">
        <w:rPr>
          <w:sz w:val="20"/>
        </w:rPr>
        <w:t>Deferred Seasonal Systems Functional Performances Tests shall be witnessed and documented by the Commissioning</w:t>
      </w:r>
      <w:r>
        <w:rPr>
          <w:sz w:val="20"/>
        </w:rPr>
        <w:t xml:space="preserve"> Agent. Deferred Seasonal Systems Functional Performance Tests shall be executed by the Contractor in accordance with these specifications.</w:t>
      </w:r>
    </w:p>
    <w:p w14:paraId="25174240" w14:textId="77777777" w:rsidR="00726659" w:rsidRDefault="000F0732">
      <w:pPr>
        <w:pStyle w:val="Heading7"/>
        <w:numPr>
          <w:ilvl w:val="1"/>
          <w:numId w:val="191"/>
        </w:numPr>
        <w:tabs>
          <w:tab w:val="left" w:pos="1197"/>
        </w:tabs>
        <w:ind w:left="1197" w:hanging="477"/>
        <w:jc w:val="left"/>
      </w:pPr>
      <w:r>
        <w:t>OPERATION</w:t>
      </w:r>
      <w:r>
        <w:rPr>
          <w:spacing w:val="-7"/>
        </w:rPr>
        <w:t xml:space="preserve"> </w:t>
      </w:r>
      <w:r>
        <w:t>AND</w:t>
      </w:r>
      <w:r>
        <w:rPr>
          <w:spacing w:val="-7"/>
        </w:rPr>
        <w:t xml:space="preserve"> </w:t>
      </w:r>
      <w:r>
        <w:t>MAINTENANCE</w:t>
      </w:r>
      <w:r>
        <w:rPr>
          <w:spacing w:val="-7"/>
        </w:rPr>
        <w:t xml:space="preserve"> </w:t>
      </w:r>
      <w:r>
        <w:t>TRAINING</w:t>
      </w:r>
      <w:r>
        <w:rPr>
          <w:spacing w:val="-6"/>
        </w:rPr>
        <w:t xml:space="preserve"> </w:t>
      </w:r>
      <w:r>
        <w:rPr>
          <w:spacing w:val="-2"/>
        </w:rPr>
        <w:t>REQUIREMENTS</w:t>
      </w:r>
    </w:p>
    <w:p w14:paraId="08556852" w14:textId="77777777" w:rsidR="00726659" w:rsidRDefault="000F0732">
      <w:pPr>
        <w:pStyle w:val="ListParagraph"/>
        <w:numPr>
          <w:ilvl w:val="2"/>
          <w:numId w:val="191"/>
        </w:numPr>
        <w:tabs>
          <w:tab w:val="left" w:pos="1438"/>
          <w:tab w:val="left" w:pos="1440"/>
        </w:tabs>
        <w:spacing w:before="120" w:line="360" w:lineRule="auto"/>
        <w:ind w:left="1440" w:right="1076"/>
        <w:rPr>
          <w:sz w:val="20"/>
        </w:rPr>
      </w:pPr>
      <w:r>
        <w:rPr>
          <w:sz w:val="20"/>
        </w:rPr>
        <w:t>Training Preparation Conference:</w:t>
      </w:r>
      <w:r>
        <w:rPr>
          <w:spacing w:val="80"/>
          <w:sz w:val="20"/>
        </w:rPr>
        <w:t xml:space="preserve"> </w:t>
      </w:r>
      <w:r>
        <w:rPr>
          <w:sz w:val="20"/>
        </w:rPr>
        <w:t>Before operation and maintenance training,</w:t>
      </w:r>
      <w:r>
        <w:rPr>
          <w:spacing w:val="-5"/>
          <w:sz w:val="20"/>
        </w:rPr>
        <w:t xml:space="preserve"> </w:t>
      </w:r>
      <w:r>
        <w:rPr>
          <w:sz w:val="20"/>
        </w:rPr>
        <w:t>the</w:t>
      </w:r>
      <w:r>
        <w:rPr>
          <w:spacing w:val="-5"/>
          <w:sz w:val="20"/>
        </w:rPr>
        <w:t xml:space="preserve"> </w:t>
      </w:r>
      <w:r>
        <w:rPr>
          <w:sz w:val="20"/>
        </w:rPr>
        <w:t>Commissioning</w:t>
      </w:r>
      <w:r>
        <w:rPr>
          <w:spacing w:val="-5"/>
          <w:sz w:val="20"/>
        </w:rPr>
        <w:t xml:space="preserve"> </w:t>
      </w:r>
      <w:r>
        <w:rPr>
          <w:sz w:val="20"/>
        </w:rPr>
        <w:t>Agent</w:t>
      </w:r>
      <w:r>
        <w:rPr>
          <w:spacing w:val="-5"/>
          <w:sz w:val="20"/>
        </w:rPr>
        <w:t xml:space="preserve"> </w:t>
      </w:r>
      <w:r>
        <w:rPr>
          <w:sz w:val="20"/>
        </w:rPr>
        <w:t>will</w:t>
      </w:r>
      <w:r>
        <w:rPr>
          <w:spacing w:val="-5"/>
          <w:sz w:val="20"/>
        </w:rPr>
        <w:t xml:space="preserve"> </w:t>
      </w:r>
      <w:r>
        <w:rPr>
          <w:sz w:val="20"/>
        </w:rPr>
        <w:t>convene</w:t>
      </w:r>
      <w:r>
        <w:rPr>
          <w:spacing w:val="-4"/>
          <w:sz w:val="20"/>
        </w:rPr>
        <w:t xml:space="preserve"> </w:t>
      </w:r>
      <w:r>
        <w:rPr>
          <w:sz w:val="20"/>
        </w:rPr>
        <w:t>a</w:t>
      </w:r>
      <w:r>
        <w:rPr>
          <w:spacing w:val="-5"/>
          <w:sz w:val="20"/>
        </w:rPr>
        <w:t xml:space="preserve"> </w:t>
      </w:r>
      <w:r>
        <w:rPr>
          <w:sz w:val="20"/>
        </w:rPr>
        <w:t>training</w:t>
      </w:r>
      <w:r>
        <w:rPr>
          <w:spacing w:val="-5"/>
          <w:sz w:val="20"/>
        </w:rPr>
        <w:t xml:space="preserve"> </w:t>
      </w:r>
      <w:r>
        <w:rPr>
          <w:sz w:val="20"/>
        </w:rPr>
        <w:t>preparation conference to include VA's Resident Engineer, VA’s Operations and Maintenance personnel, and the Contractor.</w:t>
      </w:r>
      <w:r>
        <w:rPr>
          <w:spacing w:val="80"/>
          <w:sz w:val="20"/>
        </w:rPr>
        <w:t xml:space="preserve"> </w:t>
      </w:r>
      <w:r>
        <w:rPr>
          <w:sz w:val="20"/>
        </w:rPr>
        <w:t>The purpose of this conference</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to</w:t>
      </w:r>
      <w:r>
        <w:rPr>
          <w:spacing w:val="-4"/>
          <w:sz w:val="20"/>
        </w:rPr>
        <w:t xml:space="preserve"> </w:t>
      </w:r>
      <w:r>
        <w:rPr>
          <w:sz w:val="20"/>
        </w:rPr>
        <w:t>discuss</w:t>
      </w:r>
      <w:r>
        <w:rPr>
          <w:spacing w:val="-4"/>
          <w:sz w:val="20"/>
        </w:rPr>
        <w:t xml:space="preserve"> </w:t>
      </w:r>
      <w:r>
        <w:rPr>
          <w:sz w:val="20"/>
        </w:rPr>
        <w:t>and</w:t>
      </w:r>
      <w:r>
        <w:rPr>
          <w:spacing w:val="-4"/>
          <w:sz w:val="20"/>
        </w:rPr>
        <w:t xml:space="preserve"> </w:t>
      </w:r>
      <w:r>
        <w:rPr>
          <w:sz w:val="20"/>
        </w:rPr>
        <w:t>plan</w:t>
      </w:r>
      <w:r>
        <w:rPr>
          <w:spacing w:val="-4"/>
          <w:sz w:val="20"/>
        </w:rPr>
        <w:t xml:space="preserve"> </w:t>
      </w:r>
      <w:r>
        <w:rPr>
          <w:sz w:val="20"/>
        </w:rPr>
        <w:t>for</w:t>
      </w:r>
      <w:r>
        <w:rPr>
          <w:spacing w:val="-4"/>
          <w:sz w:val="20"/>
        </w:rPr>
        <w:t xml:space="preserve"> </w:t>
      </w:r>
      <w:r>
        <w:rPr>
          <w:sz w:val="20"/>
        </w:rPr>
        <w:t>Training</w:t>
      </w:r>
      <w:r>
        <w:rPr>
          <w:spacing w:val="-4"/>
          <w:sz w:val="20"/>
        </w:rPr>
        <w:t xml:space="preserve"> </w:t>
      </w:r>
      <w:r>
        <w:rPr>
          <w:sz w:val="20"/>
        </w:rPr>
        <w:t>and</w:t>
      </w:r>
      <w:r>
        <w:rPr>
          <w:spacing w:val="-3"/>
          <w:sz w:val="20"/>
        </w:rPr>
        <w:t xml:space="preserve"> </w:t>
      </w:r>
      <w:r>
        <w:rPr>
          <w:sz w:val="20"/>
        </w:rPr>
        <w:t>Demonstration of VA Operations and Maintenance personnel.</w:t>
      </w:r>
    </w:p>
    <w:p w14:paraId="4F8FC7D0"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59F14EFA" w14:textId="77777777" w:rsidR="00726659" w:rsidRDefault="000F0732">
      <w:pPr>
        <w:pStyle w:val="ListParagraph"/>
        <w:numPr>
          <w:ilvl w:val="2"/>
          <w:numId w:val="191"/>
        </w:numPr>
        <w:tabs>
          <w:tab w:val="left" w:pos="1438"/>
          <w:tab w:val="left" w:pos="1440"/>
        </w:tabs>
        <w:spacing w:before="226" w:line="360" w:lineRule="auto"/>
        <w:ind w:left="1440" w:right="956"/>
        <w:jc w:val="both"/>
        <w:rPr>
          <w:sz w:val="20"/>
        </w:rPr>
      </w:pPr>
      <w:r>
        <w:rPr>
          <w:sz w:val="20"/>
        </w:rPr>
        <w:lastRenderedPageBreak/>
        <w:t>The</w:t>
      </w:r>
      <w:r>
        <w:rPr>
          <w:spacing w:val="-5"/>
          <w:sz w:val="20"/>
        </w:rPr>
        <w:t xml:space="preserve"> </w:t>
      </w:r>
      <w:r>
        <w:rPr>
          <w:sz w:val="20"/>
        </w:rPr>
        <w:t>Contractor</w:t>
      </w:r>
      <w:r>
        <w:rPr>
          <w:spacing w:val="-4"/>
          <w:sz w:val="20"/>
        </w:rPr>
        <w:t xml:space="preserve"> </w:t>
      </w:r>
      <w:r>
        <w:rPr>
          <w:sz w:val="20"/>
        </w:rPr>
        <w:t>shall</w:t>
      </w:r>
      <w:r>
        <w:rPr>
          <w:spacing w:val="-5"/>
          <w:sz w:val="20"/>
        </w:rPr>
        <w:t xml:space="preserve"> </w:t>
      </w:r>
      <w:r>
        <w:rPr>
          <w:sz w:val="20"/>
        </w:rPr>
        <w:t>provide</w:t>
      </w:r>
      <w:r>
        <w:rPr>
          <w:spacing w:val="-5"/>
          <w:sz w:val="20"/>
        </w:rPr>
        <w:t xml:space="preserve"> </w:t>
      </w:r>
      <w:r>
        <w:rPr>
          <w:sz w:val="20"/>
        </w:rPr>
        <w:t>training</w:t>
      </w:r>
      <w:r>
        <w:rPr>
          <w:spacing w:val="-5"/>
          <w:sz w:val="20"/>
        </w:rPr>
        <w:t xml:space="preserve"> </w:t>
      </w:r>
      <w:r>
        <w:rPr>
          <w:sz w:val="20"/>
        </w:rPr>
        <w:t>and</w:t>
      </w:r>
      <w:r>
        <w:rPr>
          <w:spacing w:val="-5"/>
          <w:sz w:val="20"/>
        </w:rPr>
        <w:t xml:space="preserve"> </w:t>
      </w:r>
      <w:r>
        <w:rPr>
          <w:sz w:val="20"/>
        </w:rPr>
        <w:t>demonstration</w:t>
      </w:r>
      <w:r>
        <w:rPr>
          <w:spacing w:val="-4"/>
          <w:sz w:val="20"/>
        </w:rPr>
        <w:t xml:space="preserve"> </w:t>
      </w:r>
      <w:r>
        <w:rPr>
          <w:sz w:val="20"/>
        </w:rPr>
        <w:t>as</w:t>
      </w:r>
      <w:r>
        <w:rPr>
          <w:spacing w:val="-5"/>
          <w:sz w:val="20"/>
        </w:rPr>
        <w:t xml:space="preserve"> </w:t>
      </w:r>
      <w:r>
        <w:rPr>
          <w:sz w:val="20"/>
        </w:rPr>
        <w:t>required</w:t>
      </w:r>
      <w:r>
        <w:rPr>
          <w:spacing w:val="-5"/>
          <w:sz w:val="20"/>
        </w:rPr>
        <w:t xml:space="preserve"> </w:t>
      </w:r>
      <w:r>
        <w:rPr>
          <w:sz w:val="20"/>
        </w:rPr>
        <w:t>by other</w:t>
      </w:r>
      <w:r>
        <w:rPr>
          <w:spacing w:val="-4"/>
          <w:sz w:val="20"/>
        </w:rPr>
        <w:t xml:space="preserve"> </w:t>
      </w:r>
      <w:r>
        <w:rPr>
          <w:sz w:val="20"/>
        </w:rPr>
        <w:t>Division</w:t>
      </w:r>
      <w:r>
        <w:rPr>
          <w:spacing w:val="-4"/>
          <w:sz w:val="20"/>
        </w:rPr>
        <w:t xml:space="preserve"> </w:t>
      </w:r>
      <w:r>
        <w:rPr>
          <w:sz w:val="20"/>
        </w:rPr>
        <w:t>21,</w:t>
      </w:r>
      <w:r>
        <w:rPr>
          <w:spacing w:val="-5"/>
          <w:sz w:val="20"/>
        </w:rPr>
        <w:t xml:space="preserve"> </w:t>
      </w:r>
      <w:r>
        <w:rPr>
          <w:sz w:val="20"/>
        </w:rPr>
        <w:t>Division</w:t>
      </w:r>
      <w:r>
        <w:rPr>
          <w:spacing w:val="-5"/>
          <w:sz w:val="20"/>
        </w:rPr>
        <w:t xml:space="preserve"> </w:t>
      </w:r>
      <w:r>
        <w:rPr>
          <w:sz w:val="20"/>
        </w:rPr>
        <w:t>22,</w:t>
      </w:r>
      <w:r>
        <w:rPr>
          <w:spacing w:val="-5"/>
          <w:sz w:val="20"/>
        </w:rPr>
        <w:t xml:space="preserve"> </w:t>
      </w:r>
      <w:r>
        <w:rPr>
          <w:sz w:val="20"/>
        </w:rPr>
        <w:t>Division</w:t>
      </w:r>
      <w:r>
        <w:rPr>
          <w:spacing w:val="-5"/>
          <w:sz w:val="20"/>
        </w:rPr>
        <w:t xml:space="preserve"> </w:t>
      </w:r>
      <w:r>
        <w:rPr>
          <w:sz w:val="20"/>
        </w:rPr>
        <w:t>23,</w:t>
      </w:r>
      <w:r>
        <w:rPr>
          <w:spacing w:val="-4"/>
          <w:sz w:val="20"/>
        </w:rPr>
        <w:t xml:space="preserve"> </w:t>
      </w:r>
      <w:r>
        <w:rPr>
          <w:sz w:val="20"/>
        </w:rPr>
        <w:t>Division</w:t>
      </w:r>
      <w:r>
        <w:rPr>
          <w:spacing w:val="-5"/>
          <w:sz w:val="20"/>
        </w:rPr>
        <w:t xml:space="preserve"> </w:t>
      </w:r>
      <w:r>
        <w:rPr>
          <w:sz w:val="20"/>
        </w:rPr>
        <w:t>26,</w:t>
      </w:r>
      <w:r>
        <w:rPr>
          <w:spacing w:val="-5"/>
          <w:sz w:val="20"/>
        </w:rPr>
        <w:t xml:space="preserve"> </w:t>
      </w:r>
      <w:r>
        <w:rPr>
          <w:sz w:val="20"/>
        </w:rPr>
        <w:t>Division</w:t>
      </w:r>
      <w:r>
        <w:rPr>
          <w:spacing w:val="-4"/>
          <w:sz w:val="20"/>
        </w:rPr>
        <w:t xml:space="preserve"> </w:t>
      </w:r>
      <w:r>
        <w:rPr>
          <w:sz w:val="20"/>
        </w:rPr>
        <w:t>27, Division</w:t>
      </w:r>
      <w:r>
        <w:rPr>
          <w:spacing w:val="-5"/>
          <w:sz w:val="20"/>
        </w:rPr>
        <w:t xml:space="preserve"> </w:t>
      </w:r>
      <w:r>
        <w:rPr>
          <w:sz w:val="20"/>
        </w:rPr>
        <w:t>28,</w:t>
      </w:r>
      <w:r>
        <w:rPr>
          <w:spacing w:val="-5"/>
          <w:sz w:val="20"/>
        </w:rPr>
        <w:t xml:space="preserve"> </w:t>
      </w:r>
      <w:r>
        <w:rPr>
          <w:sz w:val="20"/>
        </w:rPr>
        <w:t>and</w:t>
      </w:r>
      <w:r>
        <w:rPr>
          <w:spacing w:val="-4"/>
          <w:sz w:val="20"/>
        </w:rPr>
        <w:t xml:space="preserve"> </w:t>
      </w:r>
      <w:r>
        <w:rPr>
          <w:sz w:val="20"/>
        </w:rPr>
        <w:t>Division</w:t>
      </w:r>
      <w:r>
        <w:rPr>
          <w:spacing w:val="-4"/>
          <w:sz w:val="20"/>
        </w:rPr>
        <w:t xml:space="preserve"> </w:t>
      </w:r>
      <w:r>
        <w:rPr>
          <w:sz w:val="20"/>
        </w:rPr>
        <w:t>31</w:t>
      </w:r>
      <w:r>
        <w:rPr>
          <w:spacing w:val="-5"/>
          <w:sz w:val="20"/>
        </w:rPr>
        <w:t xml:space="preserve"> </w:t>
      </w:r>
      <w:r>
        <w:rPr>
          <w:sz w:val="20"/>
        </w:rPr>
        <w:t>sections.</w:t>
      </w:r>
      <w:r>
        <w:rPr>
          <w:spacing w:val="80"/>
          <w:sz w:val="20"/>
        </w:rPr>
        <w:t xml:space="preserve"> </w:t>
      </w:r>
      <w:r>
        <w:rPr>
          <w:sz w:val="20"/>
        </w:rPr>
        <w:t>The</w:t>
      </w:r>
      <w:r>
        <w:rPr>
          <w:spacing w:val="-5"/>
          <w:sz w:val="20"/>
        </w:rPr>
        <w:t xml:space="preserve"> </w:t>
      </w:r>
      <w:r>
        <w:rPr>
          <w:sz w:val="20"/>
        </w:rPr>
        <w:t>Training</w:t>
      </w:r>
      <w:r>
        <w:rPr>
          <w:spacing w:val="-5"/>
          <w:sz w:val="20"/>
        </w:rPr>
        <w:t xml:space="preserve"> </w:t>
      </w:r>
      <w:r>
        <w:rPr>
          <w:sz w:val="20"/>
        </w:rPr>
        <w:t>and</w:t>
      </w:r>
      <w:r>
        <w:rPr>
          <w:spacing w:val="-4"/>
          <w:sz w:val="20"/>
        </w:rPr>
        <w:t xml:space="preserve"> </w:t>
      </w:r>
      <w:r>
        <w:rPr>
          <w:sz w:val="20"/>
        </w:rPr>
        <w:t>Demonstration shall include, but is not limited to, the following:</w:t>
      </w:r>
    </w:p>
    <w:p w14:paraId="196FB38D" w14:textId="77777777" w:rsidR="00726659" w:rsidRDefault="000F0732">
      <w:pPr>
        <w:pStyle w:val="ListParagraph"/>
        <w:numPr>
          <w:ilvl w:val="3"/>
          <w:numId w:val="191"/>
        </w:numPr>
        <w:tabs>
          <w:tab w:val="left" w:pos="1798"/>
        </w:tabs>
        <w:ind w:left="1798" w:hanging="358"/>
        <w:jc w:val="both"/>
        <w:rPr>
          <w:sz w:val="20"/>
        </w:rPr>
      </w:pPr>
      <w:proofErr w:type="gramStart"/>
      <w:r>
        <w:rPr>
          <w:sz w:val="20"/>
        </w:rPr>
        <w:t>Review</w:t>
      </w:r>
      <w:proofErr w:type="gramEnd"/>
      <w:r>
        <w:rPr>
          <w:spacing w:val="-5"/>
          <w:sz w:val="20"/>
        </w:rPr>
        <w:t xml:space="preserve"> </w:t>
      </w:r>
      <w:r>
        <w:rPr>
          <w:sz w:val="20"/>
        </w:rPr>
        <w:t>the</w:t>
      </w:r>
      <w:r>
        <w:rPr>
          <w:spacing w:val="-5"/>
          <w:sz w:val="20"/>
        </w:rPr>
        <w:t xml:space="preserve"> </w:t>
      </w:r>
      <w:r>
        <w:rPr>
          <w:sz w:val="20"/>
        </w:rPr>
        <w:t>Contract</w:t>
      </w:r>
      <w:r>
        <w:rPr>
          <w:spacing w:val="-5"/>
          <w:sz w:val="20"/>
        </w:rPr>
        <w:t xml:space="preserve"> </w:t>
      </w:r>
      <w:r>
        <w:rPr>
          <w:spacing w:val="-2"/>
          <w:sz w:val="20"/>
        </w:rPr>
        <w:t>Documents.</w:t>
      </w:r>
    </w:p>
    <w:p w14:paraId="6D47DCD2" w14:textId="77777777" w:rsidR="00726659" w:rsidRDefault="000F0732">
      <w:pPr>
        <w:pStyle w:val="ListParagraph"/>
        <w:numPr>
          <w:ilvl w:val="3"/>
          <w:numId w:val="191"/>
        </w:numPr>
        <w:tabs>
          <w:tab w:val="left" w:pos="1798"/>
        </w:tabs>
        <w:spacing w:before="114"/>
        <w:ind w:left="1798" w:hanging="358"/>
        <w:jc w:val="both"/>
        <w:rPr>
          <w:sz w:val="20"/>
        </w:rPr>
      </w:pPr>
      <w:r>
        <w:rPr>
          <w:sz w:val="20"/>
        </w:rPr>
        <w:t>Review</w:t>
      </w:r>
      <w:r>
        <w:rPr>
          <w:spacing w:val="-9"/>
          <w:sz w:val="20"/>
        </w:rPr>
        <w:t xml:space="preserve"> </w:t>
      </w:r>
      <w:r>
        <w:rPr>
          <w:sz w:val="20"/>
        </w:rPr>
        <w:t>installed</w:t>
      </w:r>
      <w:r>
        <w:rPr>
          <w:spacing w:val="-6"/>
          <w:sz w:val="20"/>
        </w:rPr>
        <w:t xml:space="preserve"> </w:t>
      </w:r>
      <w:r>
        <w:rPr>
          <w:sz w:val="20"/>
        </w:rPr>
        <w:t>systems,</w:t>
      </w:r>
      <w:r>
        <w:rPr>
          <w:spacing w:val="-6"/>
          <w:sz w:val="20"/>
        </w:rPr>
        <w:t xml:space="preserve"> </w:t>
      </w:r>
      <w:r>
        <w:rPr>
          <w:sz w:val="20"/>
        </w:rPr>
        <w:t>subsystems,</w:t>
      </w:r>
      <w:r>
        <w:rPr>
          <w:spacing w:val="-7"/>
          <w:sz w:val="20"/>
        </w:rPr>
        <w:t xml:space="preserve"> </w:t>
      </w:r>
      <w:r>
        <w:rPr>
          <w:sz w:val="20"/>
        </w:rPr>
        <w:t>and</w:t>
      </w:r>
      <w:r>
        <w:rPr>
          <w:spacing w:val="-7"/>
          <w:sz w:val="20"/>
        </w:rPr>
        <w:t xml:space="preserve"> </w:t>
      </w:r>
      <w:r>
        <w:rPr>
          <w:spacing w:val="-2"/>
          <w:sz w:val="20"/>
        </w:rPr>
        <w:t>equipment.</w:t>
      </w:r>
    </w:p>
    <w:p w14:paraId="78EF51C2" w14:textId="77777777" w:rsidR="00726659" w:rsidRDefault="000F0732">
      <w:pPr>
        <w:pStyle w:val="ListParagraph"/>
        <w:numPr>
          <w:ilvl w:val="3"/>
          <w:numId w:val="191"/>
        </w:numPr>
        <w:tabs>
          <w:tab w:val="left" w:pos="1798"/>
        </w:tabs>
        <w:spacing w:before="113"/>
        <w:ind w:left="1798" w:hanging="358"/>
        <w:jc w:val="both"/>
        <w:rPr>
          <w:sz w:val="20"/>
        </w:rPr>
      </w:pPr>
      <w:r>
        <w:rPr>
          <w:sz w:val="20"/>
        </w:rPr>
        <w:t>Review</w:t>
      </w:r>
      <w:r>
        <w:rPr>
          <w:spacing w:val="-7"/>
          <w:sz w:val="20"/>
        </w:rPr>
        <w:t xml:space="preserve"> </w:t>
      </w:r>
      <w:r>
        <w:rPr>
          <w:sz w:val="20"/>
        </w:rPr>
        <w:t>instructor</w:t>
      </w:r>
      <w:r>
        <w:rPr>
          <w:spacing w:val="-7"/>
          <w:sz w:val="20"/>
        </w:rPr>
        <w:t xml:space="preserve"> </w:t>
      </w:r>
      <w:r>
        <w:rPr>
          <w:spacing w:val="-2"/>
          <w:sz w:val="20"/>
        </w:rPr>
        <w:t>qualifications.</w:t>
      </w:r>
    </w:p>
    <w:p w14:paraId="102067DB" w14:textId="77777777" w:rsidR="00726659" w:rsidRDefault="000F0732">
      <w:pPr>
        <w:pStyle w:val="ListParagraph"/>
        <w:numPr>
          <w:ilvl w:val="3"/>
          <w:numId w:val="191"/>
        </w:numPr>
        <w:tabs>
          <w:tab w:val="left" w:pos="1798"/>
        </w:tabs>
        <w:spacing w:before="113"/>
        <w:ind w:left="1798" w:hanging="358"/>
        <w:jc w:val="both"/>
        <w:rPr>
          <w:sz w:val="20"/>
        </w:rPr>
      </w:pPr>
      <w:r>
        <w:rPr>
          <w:sz w:val="20"/>
        </w:rPr>
        <w:t>Review</w:t>
      </w:r>
      <w:r>
        <w:rPr>
          <w:spacing w:val="-6"/>
          <w:sz w:val="20"/>
        </w:rPr>
        <w:t xml:space="preserve"> </w:t>
      </w:r>
      <w:r>
        <w:rPr>
          <w:sz w:val="20"/>
        </w:rPr>
        <w:t>instructional</w:t>
      </w:r>
      <w:r>
        <w:rPr>
          <w:spacing w:val="-7"/>
          <w:sz w:val="20"/>
        </w:rPr>
        <w:t xml:space="preserve"> </w:t>
      </w:r>
      <w:r>
        <w:rPr>
          <w:sz w:val="20"/>
        </w:rPr>
        <w:t>methods</w:t>
      </w:r>
      <w:r>
        <w:rPr>
          <w:spacing w:val="-7"/>
          <w:sz w:val="20"/>
        </w:rPr>
        <w:t xml:space="preserve"> </w:t>
      </w:r>
      <w:r>
        <w:rPr>
          <w:sz w:val="20"/>
        </w:rPr>
        <w:t>and</w:t>
      </w:r>
      <w:r>
        <w:rPr>
          <w:spacing w:val="-6"/>
          <w:sz w:val="20"/>
        </w:rPr>
        <w:t xml:space="preserve"> </w:t>
      </w:r>
      <w:r>
        <w:rPr>
          <w:spacing w:val="-2"/>
          <w:sz w:val="20"/>
        </w:rPr>
        <w:t>procedures.</w:t>
      </w:r>
    </w:p>
    <w:p w14:paraId="463CF115" w14:textId="77777777" w:rsidR="00726659" w:rsidRDefault="000F0732">
      <w:pPr>
        <w:pStyle w:val="ListParagraph"/>
        <w:numPr>
          <w:ilvl w:val="3"/>
          <w:numId w:val="191"/>
        </w:numPr>
        <w:tabs>
          <w:tab w:val="left" w:pos="1798"/>
        </w:tabs>
        <w:spacing w:before="113"/>
        <w:ind w:left="1798" w:hanging="358"/>
        <w:rPr>
          <w:sz w:val="20"/>
        </w:rPr>
      </w:pPr>
      <w:r>
        <w:rPr>
          <w:sz w:val="20"/>
        </w:rPr>
        <w:t>Review</w:t>
      </w:r>
      <w:r>
        <w:rPr>
          <w:spacing w:val="-6"/>
          <w:sz w:val="20"/>
        </w:rPr>
        <w:t xml:space="preserve"> </w:t>
      </w:r>
      <w:r>
        <w:rPr>
          <w:sz w:val="20"/>
        </w:rPr>
        <w:t>training</w:t>
      </w:r>
      <w:r>
        <w:rPr>
          <w:spacing w:val="-5"/>
          <w:sz w:val="20"/>
        </w:rPr>
        <w:t xml:space="preserve"> </w:t>
      </w:r>
      <w:r>
        <w:rPr>
          <w:sz w:val="20"/>
        </w:rPr>
        <w:t>module</w:t>
      </w:r>
      <w:r>
        <w:rPr>
          <w:spacing w:val="-5"/>
          <w:sz w:val="20"/>
        </w:rPr>
        <w:t xml:space="preserve"> </w:t>
      </w:r>
      <w:r>
        <w:rPr>
          <w:sz w:val="20"/>
        </w:rPr>
        <w:t>outlines</w:t>
      </w:r>
      <w:r>
        <w:rPr>
          <w:spacing w:val="-6"/>
          <w:sz w:val="20"/>
        </w:rPr>
        <w:t xml:space="preserve"> </w:t>
      </w:r>
      <w:r>
        <w:rPr>
          <w:sz w:val="20"/>
        </w:rPr>
        <w:t>and</w:t>
      </w:r>
      <w:r>
        <w:rPr>
          <w:spacing w:val="-5"/>
          <w:sz w:val="20"/>
        </w:rPr>
        <w:t xml:space="preserve"> </w:t>
      </w:r>
      <w:r>
        <w:rPr>
          <w:spacing w:val="-2"/>
          <w:sz w:val="20"/>
        </w:rPr>
        <w:t>contents.</w:t>
      </w:r>
    </w:p>
    <w:p w14:paraId="2AF99922" w14:textId="77777777" w:rsidR="00726659" w:rsidRDefault="000F0732">
      <w:pPr>
        <w:pStyle w:val="ListParagraph"/>
        <w:numPr>
          <w:ilvl w:val="3"/>
          <w:numId w:val="191"/>
        </w:numPr>
        <w:tabs>
          <w:tab w:val="left" w:pos="1798"/>
          <w:tab w:val="left" w:pos="1800"/>
        </w:tabs>
        <w:spacing w:before="114" w:line="360" w:lineRule="auto"/>
        <w:ind w:right="1796"/>
        <w:rPr>
          <w:sz w:val="20"/>
        </w:rPr>
      </w:pPr>
      <w:r>
        <w:rPr>
          <w:sz w:val="20"/>
        </w:rPr>
        <w:t>Review</w:t>
      </w:r>
      <w:r>
        <w:rPr>
          <w:spacing w:val="-6"/>
          <w:sz w:val="20"/>
        </w:rPr>
        <w:t xml:space="preserve"> </w:t>
      </w:r>
      <w:r>
        <w:rPr>
          <w:sz w:val="20"/>
        </w:rPr>
        <w:t>course</w:t>
      </w:r>
      <w:r>
        <w:rPr>
          <w:spacing w:val="-7"/>
          <w:sz w:val="20"/>
        </w:rPr>
        <w:t xml:space="preserve"> </w:t>
      </w:r>
      <w:r>
        <w:rPr>
          <w:sz w:val="20"/>
        </w:rPr>
        <w:t>materials</w:t>
      </w:r>
      <w:r>
        <w:rPr>
          <w:spacing w:val="-7"/>
          <w:sz w:val="20"/>
        </w:rPr>
        <w:t xml:space="preserve"> </w:t>
      </w:r>
      <w:r>
        <w:rPr>
          <w:sz w:val="20"/>
        </w:rPr>
        <w:t>(including</w:t>
      </w:r>
      <w:r>
        <w:rPr>
          <w:spacing w:val="-6"/>
          <w:sz w:val="20"/>
        </w:rPr>
        <w:t xml:space="preserve"> </w:t>
      </w:r>
      <w:r>
        <w:rPr>
          <w:sz w:val="20"/>
        </w:rPr>
        <w:t>operation</w:t>
      </w:r>
      <w:r>
        <w:rPr>
          <w:spacing w:val="-6"/>
          <w:sz w:val="20"/>
        </w:rPr>
        <w:t xml:space="preserve"> </w:t>
      </w:r>
      <w:r>
        <w:rPr>
          <w:sz w:val="20"/>
        </w:rPr>
        <w:t>and</w:t>
      </w:r>
      <w:r>
        <w:rPr>
          <w:spacing w:val="-7"/>
          <w:sz w:val="20"/>
        </w:rPr>
        <w:t xml:space="preserve"> </w:t>
      </w:r>
      <w:r>
        <w:rPr>
          <w:sz w:val="20"/>
        </w:rPr>
        <w:t xml:space="preserve">maintenance </w:t>
      </w:r>
      <w:r>
        <w:rPr>
          <w:spacing w:val="-2"/>
          <w:sz w:val="20"/>
        </w:rPr>
        <w:t>manuals).</w:t>
      </w:r>
    </w:p>
    <w:p w14:paraId="44747369" w14:textId="77777777" w:rsidR="00726659" w:rsidRDefault="000F0732">
      <w:pPr>
        <w:pStyle w:val="ListParagraph"/>
        <w:numPr>
          <w:ilvl w:val="3"/>
          <w:numId w:val="191"/>
        </w:numPr>
        <w:tabs>
          <w:tab w:val="left" w:pos="1798"/>
          <w:tab w:val="left" w:pos="1800"/>
        </w:tabs>
        <w:spacing w:line="360" w:lineRule="auto"/>
        <w:ind w:right="1556"/>
        <w:rPr>
          <w:sz w:val="20"/>
        </w:rPr>
      </w:pPr>
      <w:r>
        <w:rPr>
          <w:sz w:val="20"/>
        </w:rPr>
        <w:t>Review</w:t>
      </w:r>
      <w:r>
        <w:rPr>
          <w:spacing w:val="-4"/>
          <w:sz w:val="20"/>
        </w:rPr>
        <w:t xml:space="preserve"> </w:t>
      </w:r>
      <w:r>
        <w:rPr>
          <w:sz w:val="20"/>
        </w:rPr>
        <w:t>and</w:t>
      </w:r>
      <w:r>
        <w:rPr>
          <w:spacing w:val="-5"/>
          <w:sz w:val="20"/>
        </w:rPr>
        <w:t xml:space="preserve"> </w:t>
      </w:r>
      <w:r>
        <w:rPr>
          <w:sz w:val="20"/>
        </w:rPr>
        <w:t>discuss</w:t>
      </w:r>
      <w:r>
        <w:rPr>
          <w:spacing w:val="-5"/>
          <w:sz w:val="20"/>
        </w:rPr>
        <w:t xml:space="preserve"> </w:t>
      </w:r>
      <w:r>
        <w:rPr>
          <w:sz w:val="20"/>
        </w:rPr>
        <w:t>locations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facilities</w:t>
      </w:r>
      <w:r>
        <w:rPr>
          <w:spacing w:val="-5"/>
          <w:sz w:val="20"/>
        </w:rPr>
        <w:t xml:space="preserve"> </w:t>
      </w:r>
      <w:r>
        <w:rPr>
          <w:sz w:val="20"/>
        </w:rPr>
        <w:t>required</w:t>
      </w:r>
      <w:r>
        <w:rPr>
          <w:spacing w:val="-5"/>
          <w:sz w:val="20"/>
        </w:rPr>
        <w:t xml:space="preserve"> </w:t>
      </w:r>
      <w:r>
        <w:rPr>
          <w:sz w:val="20"/>
        </w:rPr>
        <w:t xml:space="preserve">for </w:t>
      </w:r>
      <w:r>
        <w:rPr>
          <w:spacing w:val="-2"/>
          <w:sz w:val="20"/>
        </w:rPr>
        <w:t>instruction.</w:t>
      </w:r>
    </w:p>
    <w:p w14:paraId="427C569D" w14:textId="77777777" w:rsidR="00726659" w:rsidRDefault="000F0732">
      <w:pPr>
        <w:pStyle w:val="ListParagraph"/>
        <w:numPr>
          <w:ilvl w:val="3"/>
          <w:numId w:val="191"/>
        </w:numPr>
        <w:tabs>
          <w:tab w:val="left" w:pos="1798"/>
          <w:tab w:val="left" w:pos="1800"/>
        </w:tabs>
        <w:spacing w:line="360" w:lineRule="auto"/>
        <w:ind w:right="1316"/>
        <w:rPr>
          <w:sz w:val="20"/>
        </w:rPr>
      </w:pPr>
      <w:r>
        <w:rPr>
          <w:sz w:val="20"/>
        </w:rPr>
        <w:t>Review</w:t>
      </w:r>
      <w:r>
        <w:rPr>
          <w:spacing w:val="-4"/>
          <w:sz w:val="20"/>
        </w:rPr>
        <w:t xml:space="preserve"> </w:t>
      </w:r>
      <w:r>
        <w:rPr>
          <w:sz w:val="20"/>
        </w:rPr>
        <w:t>and</w:t>
      </w:r>
      <w:r>
        <w:rPr>
          <w:spacing w:val="-5"/>
          <w:sz w:val="20"/>
        </w:rPr>
        <w:t xml:space="preserve"> </w:t>
      </w:r>
      <w:r>
        <w:rPr>
          <w:sz w:val="20"/>
        </w:rPr>
        <w:t>finalize</w:t>
      </w:r>
      <w:r>
        <w:rPr>
          <w:spacing w:val="-5"/>
          <w:sz w:val="20"/>
        </w:rPr>
        <w:t xml:space="preserve"> </w:t>
      </w:r>
      <w:r>
        <w:rPr>
          <w:sz w:val="20"/>
        </w:rPr>
        <w:t>training</w:t>
      </w:r>
      <w:r>
        <w:rPr>
          <w:spacing w:val="-5"/>
          <w:sz w:val="20"/>
        </w:rPr>
        <w:t xml:space="preserve"> </w:t>
      </w:r>
      <w:r>
        <w:rPr>
          <w:sz w:val="20"/>
        </w:rPr>
        <w:t>schedule</w:t>
      </w:r>
      <w:r>
        <w:rPr>
          <w:spacing w:val="-5"/>
          <w:sz w:val="20"/>
        </w:rPr>
        <w:t xml:space="preserve"> </w:t>
      </w:r>
      <w:r>
        <w:rPr>
          <w:sz w:val="20"/>
        </w:rPr>
        <w:t>and</w:t>
      </w:r>
      <w:r>
        <w:rPr>
          <w:spacing w:val="-5"/>
          <w:sz w:val="20"/>
        </w:rPr>
        <w:t xml:space="preserve"> </w:t>
      </w:r>
      <w:r>
        <w:rPr>
          <w:sz w:val="20"/>
        </w:rPr>
        <w:t>verify</w:t>
      </w:r>
      <w:r>
        <w:rPr>
          <w:spacing w:val="-5"/>
          <w:sz w:val="20"/>
        </w:rPr>
        <w:t xml:space="preserve"> </w:t>
      </w:r>
      <w:r>
        <w:rPr>
          <w:sz w:val="20"/>
        </w:rPr>
        <w:t>availability</w:t>
      </w:r>
      <w:r>
        <w:rPr>
          <w:spacing w:val="-5"/>
          <w:sz w:val="20"/>
        </w:rPr>
        <w:t xml:space="preserve"> </w:t>
      </w:r>
      <w:r>
        <w:rPr>
          <w:sz w:val="20"/>
        </w:rPr>
        <w:t>of educational materials, instructors, audiovisual equipment, and facilities needed to avoid delays.</w:t>
      </w:r>
    </w:p>
    <w:p w14:paraId="3713AC36" w14:textId="77777777" w:rsidR="00726659" w:rsidRDefault="000F0732">
      <w:pPr>
        <w:pStyle w:val="ListParagraph"/>
        <w:numPr>
          <w:ilvl w:val="3"/>
          <w:numId w:val="191"/>
        </w:numPr>
        <w:tabs>
          <w:tab w:val="left" w:pos="1798"/>
          <w:tab w:val="left" w:pos="1800"/>
        </w:tabs>
        <w:spacing w:line="360" w:lineRule="auto"/>
        <w:ind w:right="836"/>
        <w:rPr>
          <w:sz w:val="20"/>
        </w:rPr>
      </w:pPr>
      <w:r>
        <w:rPr>
          <w:sz w:val="20"/>
        </w:rPr>
        <w:t xml:space="preserve">For instruction that must occur outside, review weather and </w:t>
      </w:r>
      <w:proofErr w:type="gramStart"/>
      <w:r>
        <w:rPr>
          <w:sz w:val="20"/>
        </w:rPr>
        <w:t>forecasted</w:t>
      </w:r>
      <w:proofErr w:type="gramEnd"/>
      <w:r>
        <w:rPr>
          <w:spacing w:val="-5"/>
          <w:sz w:val="20"/>
        </w:rPr>
        <w:t xml:space="preserve"> </w:t>
      </w:r>
      <w:r>
        <w:rPr>
          <w:sz w:val="20"/>
        </w:rPr>
        <w:t>weather</w:t>
      </w:r>
      <w:r>
        <w:rPr>
          <w:spacing w:val="-5"/>
          <w:sz w:val="20"/>
        </w:rPr>
        <w:t xml:space="preserve"> </w:t>
      </w:r>
      <w:r>
        <w:rPr>
          <w:sz w:val="20"/>
        </w:rPr>
        <w:t>conditions</w:t>
      </w:r>
      <w:r>
        <w:rPr>
          <w:spacing w:val="-5"/>
          <w:sz w:val="20"/>
        </w:rPr>
        <w:t xml:space="preserve"> </w:t>
      </w:r>
      <w:r>
        <w:rPr>
          <w:sz w:val="20"/>
        </w:rPr>
        <w:t>and</w:t>
      </w:r>
      <w:r>
        <w:rPr>
          <w:spacing w:val="-5"/>
          <w:sz w:val="20"/>
        </w:rPr>
        <w:t xml:space="preserve"> </w:t>
      </w:r>
      <w:r>
        <w:rPr>
          <w:sz w:val="20"/>
        </w:rPr>
        <w:t>procedures</w:t>
      </w:r>
      <w:r>
        <w:rPr>
          <w:spacing w:val="-4"/>
          <w:sz w:val="20"/>
        </w:rPr>
        <w:t xml:space="preserve"> </w:t>
      </w:r>
      <w:r>
        <w:rPr>
          <w:sz w:val="20"/>
        </w:rPr>
        <w:t>to</w:t>
      </w:r>
      <w:r>
        <w:rPr>
          <w:spacing w:val="-5"/>
          <w:sz w:val="20"/>
        </w:rPr>
        <w:t xml:space="preserve"> </w:t>
      </w:r>
      <w:r>
        <w:rPr>
          <w:sz w:val="20"/>
        </w:rPr>
        <w:t>follow</w:t>
      </w:r>
      <w:r>
        <w:rPr>
          <w:spacing w:val="-4"/>
          <w:sz w:val="20"/>
        </w:rPr>
        <w:t xml:space="preserve"> </w:t>
      </w:r>
      <w:r>
        <w:rPr>
          <w:sz w:val="20"/>
        </w:rPr>
        <w:t>if</w:t>
      </w:r>
      <w:r>
        <w:rPr>
          <w:spacing w:val="-5"/>
          <w:sz w:val="20"/>
        </w:rPr>
        <w:t xml:space="preserve"> </w:t>
      </w:r>
      <w:r>
        <w:rPr>
          <w:sz w:val="20"/>
        </w:rPr>
        <w:t>conditions are unfavorable.</w:t>
      </w:r>
    </w:p>
    <w:p w14:paraId="08C27208" w14:textId="77777777" w:rsidR="00726659" w:rsidRDefault="000F0732">
      <w:pPr>
        <w:pStyle w:val="ListParagraph"/>
        <w:numPr>
          <w:ilvl w:val="2"/>
          <w:numId w:val="191"/>
        </w:numPr>
        <w:tabs>
          <w:tab w:val="left" w:pos="1438"/>
          <w:tab w:val="left" w:pos="1440"/>
        </w:tabs>
        <w:spacing w:line="360" w:lineRule="auto"/>
        <w:ind w:left="1440" w:right="956"/>
        <w:rPr>
          <w:sz w:val="20"/>
        </w:rPr>
      </w:pPr>
      <w:r>
        <w:rPr>
          <w:sz w:val="20"/>
        </w:rPr>
        <w:t>Training</w:t>
      </w:r>
      <w:r>
        <w:rPr>
          <w:spacing w:val="-5"/>
          <w:sz w:val="20"/>
        </w:rPr>
        <w:t xml:space="preserve"> </w:t>
      </w:r>
      <w:r>
        <w:rPr>
          <w:sz w:val="20"/>
        </w:rPr>
        <w:t>Module</w:t>
      </w:r>
      <w:r>
        <w:rPr>
          <w:spacing w:val="-4"/>
          <w:sz w:val="20"/>
        </w:rPr>
        <w:t xml:space="preserve"> </w:t>
      </w:r>
      <w:r>
        <w:rPr>
          <w:sz w:val="20"/>
        </w:rPr>
        <w:t>Submittals:</w:t>
      </w:r>
      <w:r>
        <w:rPr>
          <w:spacing w:val="80"/>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submit</w:t>
      </w:r>
      <w:r>
        <w:rPr>
          <w:spacing w:val="-4"/>
          <w:sz w:val="20"/>
        </w:rPr>
        <w:t xml:space="preserve"> </w:t>
      </w:r>
      <w:r>
        <w:rPr>
          <w:sz w:val="20"/>
        </w:rPr>
        <w:t>the</w:t>
      </w:r>
      <w:r>
        <w:rPr>
          <w:spacing w:val="-5"/>
          <w:sz w:val="20"/>
        </w:rPr>
        <w:t xml:space="preserve"> </w:t>
      </w:r>
      <w:r>
        <w:rPr>
          <w:sz w:val="20"/>
        </w:rPr>
        <w:t>following information to the VA and the Commissioning Agent:</w:t>
      </w:r>
    </w:p>
    <w:p w14:paraId="269D4B4A" w14:textId="77777777" w:rsidR="00726659" w:rsidRDefault="000F0732">
      <w:pPr>
        <w:pStyle w:val="ListParagraph"/>
        <w:numPr>
          <w:ilvl w:val="3"/>
          <w:numId w:val="191"/>
        </w:numPr>
        <w:tabs>
          <w:tab w:val="left" w:pos="1798"/>
          <w:tab w:val="left" w:pos="1800"/>
        </w:tabs>
        <w:spacing w:line="360" w:lineRule="auto"/>
        <w:ind w:right="836"/>
        <w:rPr>
          <w:sz w:val="20"/>
        </w:rPr>
      </w:pPr>
      <w:r>
        <w:rPr>
          <w:sz w:val="20"/>
        </w:rPr>
        <w:t>Instruction Program:</w:t>
      </w:r>
      <w:r>
        <w:rPr>
          <w:spacing w:val="80"/>
          <w:sz w:val="20"/>
        </w:rPr>
        <w:t xml:space="preserve"> </w:t>
      </w:r>
      <w:r>
        <w:rPr>
          <w:sz w:val="20"/>
        </w:rPr>
        <w:t>Submit two copies of outline of instructional program for demonstration and training, including a schedule of proposed dates, times, length of instruction time, and instructors' names for each training module.</w:t>
      </w:r>
      <w:r>
        <w:rPr>
          <w:spacing w:val="80"/>
          <w:sz w:val="20"/>
        </w:rPr>
        <w:t xml:space="preserve"> </w:t>
      </w:r>
      <w:r>
        <w:rPr>
          <w:sz w:val="20"/>
        </w:rPr>
        <w:t xml:space="preserve">Include learning </w:t>
      </w:r>
      <w:proofErr w:type="gramStart"/>
      <w:r>
        <w:rPr>
          <w:sz w:val="20"/>
        </w:rPr>
        <w:t>objective</w:t>
      </w:r>
      <w:proofErr w:type="gramEnd"/>
      <w:r>
        <w:rPr>
          <w:sz w:val="20"/>
        </w:rPr>
        <w:t xml:space="preserve"> and outline</w:t>
      </w:r>
      <w:r>
        <w:rPr>
          <w:spacing w:val="-5"/>
          <w:sz w:val="20"/>
        </w:rPr>
        <w:t xml:space="preserve"> </w:t>
      </w:r>
      <w:r>
        <w:rPr>
          <w:sz w:val="20"/>
        </w:rPr>
        <w:t>for</w:t>
      </w:r>
      <w:r>
        <w:rPr>
          <w:spacing w:val="-5"/>
          <w:sz w:val="20"/>
        </w:rPr>
        <w:t xml:space="preserve"> </w:t>
      </w:r>
      <w:r>
        <w:rPr>
          <w:sz w:val="20"/>
        </w:rPr>
        <w:t>each</w:t>
      </w:r>
      <w:r>
        <w:rPr>
          <w:spacing w:val="-4"/>
          <w:sz w:val="20"/>
        </w:rPr>
        <w:t xml:space="preserve"> </w:t>
      </w:r>
      <w:r>
        <w:rPr>
          <w:sz w:val="20"/>
        </w:rPr>
        <w:t>training</w:t>
      </w:r>
      <w:r>
        <w:rPr>
          <w:spacing w:val="-4"/>
          <w:sz w:val="20"/>
        </w:rPr>
        <w:t xml:space="preserve"> </w:t>
      </w:r>
      <w:r>
        <w:rPr>
          <w:sz w:val="20"/>
        </w:rPr>
        <w:t>module.</w:t>
      </w:r>
      <w:r>
        <w:rPr>
          <w:spacing w:val="80"/>
          <w:sz w:val="20"/>
        </w:rPr>
        <w:t xml:space="preserve"> </w:t>
      </w:r>
      <w:r>
        <w:rPr>
          <w:sz w:val="20"/>
        </w:rPr>
        <w:t>At</w:t>
      </w:r>
      <w:r>
        <w:rPr>
          <w:spacing w:val="-5"/>
          <w:sz w:val="20"/>
        </w:rPr>
        <w:t xml:space="preserve"> </w:t>
      </w:r>
      <w:r>
        <w:rPr>
          <w:sz w:val="20"/>
        </w:rPr>
        <w:t>completion</w:t>
      </w:r>
      <w:r>
        <w:rPr>
          <w:spacing w:val="-5"/>
          <w:sz w:val="20"/>
        </w:rPr>
        <w:t xml:space="preserve"> </w:t>
      </w:r>
      <w:r>
        <w:rPr>
          <w:sz w:val="20"/>
        </w:rPr>
        <w:t>of</w:t>
      </w:r>
      <w:r>
        <w:rPr>
          <w:spacing w:val="-5"/>
          <w:sz w:val="20"/>
        </w:rPr>
        <w:t xml:space="preserve"> </w:t>
      </w:r>
      <w:r>
        <w:rPr>
          <w:sz w:val="20"/>
        </w:rPr>
        <w:t>training,</w:t>
      </w:r>
      <w:r>
        <w:rPr>
          <w:spacing w:val="-5"/>
          <w:sz w:val="20"/>
        </w:rPr>
        <w:t xml:space="preserve"> </w:t>
      </w:r>
      <w:r>
        <w:rPr>
          <w:sz w:val="20"/>
        </w:rPr>
        <w:t>submit two complete training manuals for VA's use.</w:t>
      </w:r>
    </w:p>
    <w:p w14:paraId="7B5E1A10" w14:textId="77777777" w:rsidR="00726659" w:rsidRDefault="000F0732">
      <w:pPr>
        <w:pStyle w:val="ListParagraph"/>
        <w:numPr>
          <w:ilvl w:val="3"/>
          <w:numId w:val="191"/>
        </w:numPr>
        <w:tabs>
          <w:tab w:val="left" w:pos="1798"/>
          <w:tab w:val="left" w:pos="1800"/>
        </w:tabs>
        <w:spacing w:line="360" w:lineRule="auto"/>
        <w:ind w:right="1196"/>
        <w:rPr>
          <w:sz w:val="20"/>
        </w:rPr>
      </w:pPr>
      <w:r>
        <w:rPr>
          <w:sz w:val="20"/>
        </w:rPr>
        <w:t>Qualification</w:t>
      </w:r>
      <w:r>
        <w:rPr>
          <w:spacing w:val="-6"/>
          <w:sz w:val="20"/>
        </w:rPr>
        <w:t xml:space="preserve"> </w:t>
      </w:r>
      <w:r>
        <w:rPr>
          <w:sz w:val="20"/>
        </w:rPr>
        <w:t>Data:</w:t>
      </w:r>
      <w:r>
        <w:rPr>
          <w:spacing w:val="80"/>
          <w:sz w:val="20"/>
        </w:rPr>
        <w:t xml:space="preserve"> </w:t>
      </w:r>
      <w:r>
        <w:rPr>
          <w:sz w:val="20"/>
        </w:rPr>
        <w:t>Submit</w:t>
      </w:r>
      <w:r>
        <w:rPr>
          <w:spacing w:val="-6"/>
          <w:sz w:val="20"/>
        </w:rPr>
        <w:t xml:space="preserve"> </w:t>
      </w:r>
      <w:r>
        <w:rPr>
          <w:sz w:val="20"/>
        </w:rPr>
        <w:t>qualifications</w:t>
      </w:r>
      <w:r>
        <w:rPr>
          <w:spacing w:val="-6"/>
          <w:sz w:val="20"/>
        </w:rPr>
        <w:t xml:space="preserve"> </w:t>
      </w:r>
      <w:r>
        <w:rPr>
          <w:sz w:val="20"/>
        </w:rPr>
        <w:t>for</w:t>
      </w:r>
      <w:r>
        <w:rPr>
          <w:spacing w:val="-5"/>
          <w:sz w:val="20"/>
        </w:rPr>
        <w:t xml:space="preserve"> </w:t>
      </w:r>
      <w:r>
        <w:rPr>
          <w:sz w:val="20"/>
        </w:rPr>
        <w:t>facilitator</w:t>
      </w:r>
      <w:r>
        <w:rPr>
          <w:spacing w:val="-6"/>
          <w:sz w:val="20"/>
        </w:rPr>
        <w:t xml:space="preserve"> </w:t>
      </w:r>
      <w:r>
        <w:rPr>
          <w:sz w:val="20"/>
        </w:rPr>
        <w:t xml:space="preserve">and/or </w:t>
      </w:r>
      <w:r>
        <w:rPr>
          <w:spacing w:val="-2"/>
          <w:sz w:val="20"/>
        </w:rPr>
        <w:t>instructor.</w:t>
      </w:r>
    </w:p>
    <w:p w14:paraId="641AE341" w14:textId="77777777" w:rsidR="00726659" w:rsidRDefault="000F0732">
      <w:pPr>
        <w:pStyle w:val="ListParagraph"/>
        <w:numPr>
          <w:ilvl w:val="3"/>
          <w:numId w:val="191"/>
        </w:numPr>
        <w:tabs>
          <w:tab w:val="left" w:pos="1798"/>
          <w:tab w:val="left" w:pos="1800"/>
        </w:tabs>
        <w:spacing w:line="360" w:lineRule="auto"/>
        <w:ind w:right="1796"/>
        <w:rPr>
          <w:sz w:val="20"/>
        </w:rPr>
      </w:pPr>
      <w:r>
        <w:rPr>
          <w:sz w:val="20"/>
        </w:rPr>
        <w:t>Attendance</w:t>
      </w:r>
      <w:r>
        <w:rPr>
          <w:spacing w:val="-5"/>
          <w:sz w:val="20"/>
        </w:rPr>
        <w:t xml:space="preserve"> </w:t>
      </w:r>
      <w:r>
        <w:rPr>
          <w:sz w:val="20"/>
        </w:rPr>
        <w:t>Record:</w:t>
      </w:r>
      <w:r>
        <w:rPr>
          <w:spacing w:val="80"/>
          <w:sz w:val="20"/>
        </w:rPr>
        <w:t xml:space="preserve"> </w:t>
      </w:r>
      <w:r>
        <w:rPr>
          <w:sz w:val="20"/>
        </w:rPr>
        <w:t>For</w:t>
      </w:r>
      <w:r>
        <w:rPr>
          <w:spacing w:val="-5"/>
          <w:sz w:val="20"/>
        </w:rPr>
        <w:t xml:space="preserve"> </w:t>
      </w:r>
      <w:r>
        <w:rPr>
          <w:sz w:val="20"/>
        </w:rPr>
        <w:t>each</w:t>
      </w:r>
      <w:r>
        <w:rPr>
          <w:spacing w:val="-5"/>
          <w:sz w:val="20"/>
        </w:rPr>
        <w:t xml:space="preserve"> </w:t>
      </w:r>
      <w:r>
        <w:rPr>
          <w:sz w:val="20"/>
        </w:rPr>
        <w:t>training</w:t>
      </w:r>
      <w:r>
        <w:rPr>
          <w:spacing w:val="-5"/>
          <w:sz w:val="20"/>
        </w:rPr>
        <w:t xml:space="preserve"> </w:t>
      </w:r>
      <w:r>
        <w:rPr>
          <w:sz w:val="20"/>
        </w:rPr>
        <w:t>module,</w:t>
      </w:r>
      <w:r>
        <w:rPr>
          <w:spacing w:val="-4"/>
          <w:sz w:val="20"/>
        </w:rPr>
        <w:t xml:space="preserve"> </w:t>
      </w:r>
      <w:r>
        <w:rPr>
          <w:sz w:val="20"/>
        </w:rPr>
        <w:t>submit</w:t>
      </w:r>
      <w:r>
        <w:rPr>
          <w:spacing w:val="-5"/>
          <w:sz w:val="20"/>
        </w:rPr>
        <w:t xml:space="preserve"> </w:t>
      </w:r>
      <w:r>
        <w:rPr>
          <w:sz w:val="20"/>
        </w:rPr>
        <w:t>list</w:t>
      </w:r>
      <w:r>
        <w:rPr>
          <w:spacing w:val="-5"/>
          <w:sz w:val="20"/>
        </w:rPr>
        <w:t xml:space="preserve"> </w:t>
      </w:r>
      <w:r>
        <w:rPr>
          <w:sz w:val="20"/>
        </w:rPr>
        <w:t>of participants and length of instruction time.</w:t>
      </w:r>
    </w:p>
    <w:p w14:paraId="768D0FCC" w14:textId="77777777" w:rsidR="00726659" w:rsidRDefault="000F0732">
      <w:pPr>
        <w:pStyle w:val="ListParagraph"/>
        <w:numPr>
          <w:ilvl w:val="3"/>
          <w:numId w:val="191"/>
        </w:numPr>
        <w:tabs>
          <w:tab w:val="left" w:pos="1798"/>
          <w:tab w:val="left" w:pos="1800"/>
        </w:tabs>
        <w:spacing w:line="360" w:lineRule="auto"/>
        <w:ind w:right="1316"/>
        <w:rPr>
          <w:sz w:val="20"/>
        </w:rPr>
      </w:pPr>
      <w:r>
        <w:rPr>
          <w:sz w:val="20"/>
        </w:rPr>
        <w:t>Evaluations:</w:t>
      </w:r>
      <w:r>
        <w:rPr>
          <w:spacing w:val="80"/>
          <w:sz w:val="20"/>
        </w:rPr>
        <w:t xml:space="preserve"> </w:t>
      </w:r>
      <w:r>
        <w:rPr>
          <w:sz w:val="20"/>
        </w:rPr>
        <w:t>For</w:t>
      </w:r>
      <w:r>
        <w:rPr>
          <w:spacing w:val="-5"/>
          <w:sz w:val="20"/>
        </w:rPr>
        <w:t xml:space="preserve"> </w:t>
      </w:r>
      <w:r>
        <w:rPr>
          <w:sz w:val="20"/>
        </w:rPr>
        <w:t>each</w:t>
      </w:r>
      <w:r>
        <w:rPr>
          <w:spacing w:val="-5"/>
          <w:sz w:val="20"/>
        </w:rPr>
        <w:t xml:space="preserve"> </w:t>
      </w:r>
      <w:r>
        <w:rPr>
          <w:sz w:val="20"/>
        </w:rPr>
        <w:t>participant</w:t>
      </w:r>
      <w:r>
        <w:rPr>
          <w:spacing w:val="-4"/>
          <w:sz w:val="20"/>
        </w:rPr>
        <w:t xml:space="preserve"> </w:t>
      </w:r>
      <w:r>
        <w:rPr>
          <w:sz w:val="20"/>
        </w:rPr>
        <w:t>and</w:t>
      </w:r>
      <w:r>
        <w:rPr>
          <w:spacing w:val="-5"/>
          <w:sz w:val="20"/>
        </w:rPr>
        <w:t xml:space="preserve"> </w:t>
      </w:r>
      <w:r>
        <w:rPr>
          <w:sz w:val="20"/>
        </w:rPr>
        <w:t>for</w:t>
      </w:r>
      <w:r>
        <w:rPr>
          <w:spacing w:val="-5"/>
          <w:sz w:val="20"/>
        </w:rPr>
        <w:t xml:space="preserve"> </w:t>
      </w:r>
      <w:r>
        <w:rPr>
          <w:sz w:val="20"/>
        </w:rPr>
        <w:t>each</w:t>
      </w:r>
      <w:r>
        <w:rPr>
          <w:spacing w:val="-5"/>
          <w:sz w:val="20"/>
        </w:rPr>
        <w:t xml:space="preserve"> </w:t>
      </w:r>
      <w:r>
        <w:rPr>
          <w:sz w:val="20"/>
        </w:rPr>
        <w:t>training</w:t>
      </w:r>
      <w:r>
        <w:rPr>
          <w:spacing w:val="-4"/>
          <w:sz w:val="20"/>
        </w:rPr>
        <w:t xml:space="preserve"> </w:t>
      </w:r>
      <w:r>
        <w:rPr>
          <w:sz w:val="20"/>
        </w:rPr>
        <w:t xml:space="preserve">module, submit results and documentation of performance-based </w:t>
      </w:r>
      <w:proofErr w:type="gramStart"/>
      <w:r>
        <w:rPr>
          <w:sz w:val="20"/>
        </w:rPr>
        <w:t>test</w:t>
      </w:r>
      <w:proofErr w:type="gramEnd"/>
      <w:r>
        <w:rPr>
          <w:sz w:val="20"/>
        </w:rPr>
        <w:t>.</w:t>
      </w:r>
    </w:p>
    <w:p w14:paraId="1CA4077D" w14:textId="77777777" w:rsidR="00726659" w:rsidRDefault="000F0732">
      <w:pPr>
        <w:pStyle w:val="ListParagraph"/>
        <w:numPr>
          <w:ilvl w:val="3"/>
          <w:numId w:val="191"/>
        </w:numPr>
        <w:tabs>
          <w:tab w:val="left" w:pos="1798"/>
        </w:tabs>
        <w:ind w:left="1798" w:hanging="358"/>
        <w:rPr>
          <w:sz w:val="20"/>
        </w:rPr>
      </w:pPr>
      <w:r>
        <w:rPr>
          <w:sz w:val="20"/>
        </w:rPr>
        <w:t>Demonstration</w:t>
      </w:r>
      <w:r>
        <w:rPr>
          <w:spacing w:val="-8"/>
          <w:sz w:val="20"/>
        </w:rPr>
        <w:t xml:space="preserve"> </w:t>
      </w:r>
      <w:r>
        <w:rPr>
          <w:sz w:val="20"/>
        </w:rPr>
        <w:t>and</w:t>
      </w:r>
      <w:r>
        <w:rPr>
          <w:spacing w:val="-7"/>
          <w:sz w:val="20"/>
        </w:rPr>
        <w:t xml:space="preserve"> </w:t>
      </w:r>
      <w:r>
        <w:rPr>
          <w:sz w:val="20"/>
        </w:rPr>
        <w:t>Training</w:t>
      </w:r>
      <w:r>
        <w:rPr>
          <w:spacing w:val="-6"/>
          <w:sz w:val="20"/>
        </w:rPr>
        <w:t xml:space="preserve"> </w:t>
      </w:r>
      <w:r>
        <w:rPr>
          <w:spacing w:val="-2"/>
          <w:sz w:val="20"/>
        </w:rPr>
        <w:t>Recording:</w:t>
      </w:r>
    </w:p>
    <w:p w14:paraId="5BBFFBFC" w14:textId="77777777" w:rsidR="00726659" w:rsidRDefault="000F0732">
      <w:pPr>
        <w:pStyle w:val="ListParagraph"/>
        <w:numPr>
          <w:ilvl w:val="4"/>
          <w:numId w:val="191"/>
        </w:numPr>
        <w:tabs>
          <w:tab w:val="left" w:pos="2158"/>
          <w:tab w:val="left" w:pos="2160"/>
        </w:tabs>
        <w:spacing w:before="113" w:line="360" w:lineRule="auto"/>
        <w:ind w:right="1076"/>
        <w:rPr>
          <w:sz w:val="20"/>
        </w:rPr>
      </w:pPr>
      <w:r>
        <w:rPr>
          <w:sz w:val="20"/>
        </w:rPr>
        <w:t>General: Engage a qualified commercial photographer to record demonstration and training.</w:t>
      </w:r>
      <w:r>
        <w:rPr>
          <w:spacing w:val="80"/>
          <w:sz w:val="20"/>
        </w:rPr>
        <w:t xml:space="preserve"> </w:t>
      </w:r>
      <w:r>
        <w:rPr>
          <w:sz w:val="20"/>
        </w:rPr>
        <w:t>Record each training module separately.</w:t>
      </w:r>
      <w:r>
        <w:rPr>
          <w:spacing w:val="80"/>
          <w:sz w:val="20"/>
        </w:rPr>
        <w:t xml:space="preserve"> </w:t>
      </w:r>
      <w:r>
        <w:rPr>
          <w:sz w:val="20"/>
        </w:rPr>
        <w:t>Include</w:t>
      </w:r>
      <w:r>
        <w:rPr>
          <w:spacing w:val="-7"/>
          <w:sz w:val="20"/>
        </w:rPr>
        <w:t xml:space="preserve"> </w:t>
      </w:r>
      <w:r>
        <w:rPr>
          <w:sz w:val="20"/>
        </w:rPr>
        <w:t>classroom</w:t>
      </w:r>
      <w:r>
        <w:rPr>
          <w:spacing w:val="-7"/>
          <w:sz w:val="20"/>
        </w:rPr>
        <w:t xml:space="preserve"> </w:t>
      </w:r>
      <w:r>
        <w:rPr>
          <w:sz w:val="20"/>
        </w:rPr>
        <w:t>instructions</w:t>
      </w:r>
      <w:r>
        <w:rPr>
          <w:spacing w:val="-7"/>
          <w:sz w:val="20"/>
        </w:rPr>
        <w:t xml:space="preserve"> </w:t>
      </w:r>
      <w:r>
        <w:rPr>
          <w:sz w:val="20"/>
        </w:rPr>
        <w:t>and</w:t>
      </w:r>
      <w:r>
        <w:rPr>
          <w:spacing w:val="-7"/>
          <w:sz w:val="20"/>
        </w:rPr>
        <w:t xml:space="preserve"> </w:t>
      </w:r>
      <w:r>
        <w:rPr>
          <w:sz w:val="20"/>
        </w:rPr>
        <w:t>demonstrations,</w:t>
      </w:r>
    </w:p>
    <w:p w14:paraId="6F32C783"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0A1CEC0C" w14:textId="77777777" w:rsidR="00726659" w:rsidRDefault="000F0732">
      <w:pPr>
        <w:pStyle w:val="BodyText"/>
        <w:spacing w:before="226" w:line="360" w:lineRule="auto"/>
        <w:ind w:left="2160" w:right="957" w:firstLine="0"/>
      </w:pPr>
      <w:r>
        <w:lastRenderedPageBreak/>
        <w:t>board</w:t>
      </w:r>
      <w:r>
        <w:rPr>
          <w:spacing w:val="-4"/>
        </w:rPr>
        <w:t xml:space="preserve"> </w:t>
      </w:r>
      <w:r>
        <w:t>diagrams,</w:t>
      </w:r>
      <w:r>
        <w:rPr>
          <w:spacing w:val="-4"/>
        </w:rPr>
        <w:t xml:space="preserve"> </w:t>
      </w:r>
      <w:r>
        <w:t>and</w:t>
      </w:r>
      <w:r>
        <w:rPr>
          <w:spacing w:val="-5"/>
        </w:rPr>
        <w:t xml:space="preserve"> </w:t>
      </w:r>
      <w:r>
        <w:t>other</w:t>
      </w:r>
      <w:r>
        <w:rPr>
          <w:spacing w:val="-4"/>
        </w:rPr>
        <w:t xml:space="preserve"> </w:t>
      </w:r>
      <w:r>
        <w:t>visual</w:t>
      </w:r>
      <w:r>
        <w:rPr>
          <w:spacing w:val="-5"/>
        </w:rPr>
        <w:t xml:space="preserve"> </w:t>
      </w:r>
      <w:r>
        <w:t>aids,</w:t>
      </w:r>
      <w:r>
        <w:rPr>
          <w:spacing w:val="-5"/>
        </w:rPr>
        <w:t xml:space="preserve"> </w:t>
      </w:r>
      <w:r>
        <w:t>but</w:t>
      </w:r>
      <w:r>
        <w:rPr>
          <w:spacing w:val="-5"/>
        </w:rPr>
        <w:t xml:space="preserve"> </w:t>
      </w:r>
      <w:r>
        <w:t>not</w:t>
      </w:r>
      <w:r>
        <w:rPr>
          <w:spacing w:val="-4"/>
        </w:rPr>
        <w:t xml:space="preserve"> </w:t>
      </w:r>
      <w:r>
        <w:t>student</w:t>
      </w:r>
      <w:r>
        <w:rPr>
          <w:spacing w:val="-4"/>
        </w:rPr>
        <w:t xml:space="preserve"> </w:t>
      </w:r>
      <w:r>
        <w:t>practice. At beginning of each training module, record each chart containing learning objective and lesson outline.</w:t>
      </w:r>
    </w:p>
    <w:p w14:paraId="12983ACA" w14:textId="77777777" w:rsidR="00726659" w:rsidRDefault="000F0732">
      <w:pPr>
        <w:pStyle w:val="ListParagraph"/>
        <w:numPr>
          <w:ilvl w:val="4"/>
          <w:numId w:val="191"/>
        </w:numPr>
        <w:tabs>
          <w:tab w:val="left" w:pos="2158"/>
          <w:tab w:val="left" w:pos="2160"/>
        </w:tabs>
        <w:spacing w:line="360" w:lineRule="auto"/>
        <w:ind w:right="1076"/>
        <w:rPr>
          <w:sz w:val="20"/>
        </w:rPr>
      </w:pPr>
      <w:r>
        <w:rPr>
          <w:sz w:val="20"/>
        </w:rPr>
        <w:t>Video</w:t>
      </w:r>
      <w:r>
        <w:rPr>
          <w:spacing w:val="-4"/>
          <w:sz w:val="20"/>
        </w:rPr>
        <w:t xml:space="preserve"> </w:t>
      </w:r>
      <w:r>
        <w:rPr>
          <w:sz w:val="20"/>
        </w:rPr>
        <w:t>Format:</w:t>
      </w:r>
      <w:r>
        <w:rPr>
          <w:spacing w:val="80"/>
          <w:sz w:val="20"/>
        </w:rPr>
        <w:t xml:space="preserve"> </w:t>
      </w:r>
      <w:r>
        <w:rPr>
          <w:sz w:val="20"/>
        </w:rPr>
        <w:t>Provide</w:t>
      </w:r>
      <w:r>
        <w:rPr>
          <w:spacing w:val="-5"/>
          <w:sz w:val="20"/>
        </w:rPr>
        <w:t xml:space="preserve"> </w:t>
      </w:r>
      <w:r>
        <w:rPr>
          <w:sz w:val="20"/>
        </w:rPr>
        <w:t>high</w:t>
      </w:r>
      <w:r>
        <w:rPr>
          <w:spacing w:val="-5"/>
          <w:sz w:val="20"/>
        </w:rPr>
        <w:t xml:space="preserve"> </w:t>
      </w:r>
      <w:r>
        <w:rPr>
          <w:sz w:val="20"/>
        </w:rPr>
        <w:t>quality</w:t>
      </w:r>
      <w:r>
        <w:rPr>
          <w:spacing w:val="-4"/>
          <w:sz w:val="20"/>
        </w:rPr>
        <w:t xml:space="preserve"> </w:t>
      </w:r>
      <w:r>
        <w:rPr>
          <w:sz w:val="20"/>
        </w:rPr>
        <w:t>color</w:t>
      </w:r>
      <w:r>
        <w:rPr>
          <w:spacing w:val="-5"/>
          <w:sz w:val="20"/>
        </w:rPr>
        <w:t xml:space="preserve"> </w:t>
      </w:r>
      <w:r>
        <w:rPr>
          <w:sz w:val="20"/>
        </w:rPr>
        <w:t>DVD</w:t>
      </w:r>
      <w:r>
        <w:rPr>
          <w:spacing w:val="-4"/>
          <w:sz w:val="20"/>
        </w:rPr>
        <w:t xml:space="preserve"> </w:t>
      </w:r>
      <w:r>
        <w:rPr>
          <w:sz w:val="20"/>
        </w:rPr>
        <w:t>color</w:t>
      </w:r>
      <w:r>
        <w:rPr>
          <w:spacing w:val="-5"/>
          <w:sz w:val="20"/>
        </w:rPr>
        <w:t xml:space="preserve"> </w:t>
      </w:r>
      <w:r>
        <w:rPr>
          <w:sz w:val="20"/>
        </w:rPr>
        <w:t>on</w:t>
      </w:r>
      <w:r>
        <w:rPr>
          <w:spacing w:val="-4"/>
          <w:sz w:val="20"/>
        </w:rPr>
        <w:t xml:space="preserve"> </w:t>
      </w:r>
      <w:r>
        <w:rPr>
          <w:sz w:val="20"/>
        </w:rPr>
        <w:t>standard size DVD disks.</w:t>
      </w:r>
    </w:p>
    <w:p w14:paraId="75141439" w14:textId="77777777" w:rsidR="00726659" w:rsidRDefault="000F0732">
      <w:pPr>
        <w:pStyle w:val="ListParagraph"/>
        <w:numPr>
          <w:ilvl w:val="4"/>
          <w:numId w:val="191"/>
        </w:numPr>
        <w:tabs>
          <w:tab w:val="left" w:pos="2158"/>
          <w:tab w:val="left" w:pos="2160"/>
        </w:tabs>
        <w:spacing w:line="360" w:lineRule="auto"/>
        <w:ind w:right="1316"/>
        <w:rPr>
          <w:sz w:val="20"/>
        </w:rPr>
      </w:pPr>
      <w:r>
        <w:rPr>
          <w:sz w:val="20"/>
        </w:rPr>
        <w:t>Recording:</w:t>
      </w:r>
      <w:r>
        <w:rPr>
          <w:spacing w:val="80"/>
          <w:sz w:val="20"/>
        </w:rPr>
        <w:t xml:space="preserve"> </w:t>
      </w:r>
      <w:r>
        <w:rPr>
          <w:sz w:val="20"/>
        </w:rPr>
        <w:t>Mount</w:t>
      </w:r>
      <w:r>
        <w:rPr>
          <w:spacing w:val="-5"/>
          <w:sz w:val="20"/>
        </w:rPr>
        <w:t xml:space="preserve"> </w:t>
      </w:r>
      <w:r>
        <w:rPr>
          <w:sz w:val="20"/>
        </w:rPr>
        <w:t>camera</w:t>
      </w:r>
      <w:r>
        <w:rPr>
          <w:spacing w:val="-4"/>
          <w:sz w:val="20"/>
        </w:rPr>
        <w:t xml:space="preserve"> </w:t>
      </w:r>
      <w:r>
        <w:rPr>
          <w:sz w:val="20"/>
        </w:rPr>
        <w:t>on</w:t>
      </w:r>
      <w:r>
        <w:rPr>
          <w:spacing w:val="-5"/>
          <w:sz w:val="20"/>
        </w:rPr>
        <w:t xml:space="preserve"> </w:t>
      </w:r>
      <w:r>
        <w:rPr>
          <w:sz w:val="20"/>
        </w:rPr>
        <w:t>tripod</w:t>
      </w:r>
      <w:r>
        <w:rPr>
          <w:spacing w:val="-4"/>
          <w:sz w:val="20"/>
        </w:rPr>
        <w:t xml:space="preserve"> </w:t>
      </w:r>
      <w:r>
        <w:rPr>
          <w:sz w:val="20"/>
        </w:rPr>
        <w:t>before</w:t>
      </w:r>
      <w:r>
        <w:rPr>
          <w:spacing w:val="-5"/>
          <w:sz w:val="20"/>
        </w:rPr>
        <w:t xml:space="preserve"> </w:t>
      </w:r>
      <w:r>
        <w:rPr>
          <w:sz w:val="20"/>
        </w:rPr>
        <w:t>starting</w:t>
      </w:r>
      <w:r>
        <w:rPr>
          <w:spacing w:val="-5"/>
          <w:sz w:val="20"/>
        </w:rPr>
        <w:t xml:space="preserve"> </w:t>
      </w:r>
      <w:r>
        <w:rPr>
          <w:sz w:val="20"/>
        </w:rPr>
        <w:t>recording, unless otherwise necessary to show area of demonstration and training.</w:t>
      </w:r>
      <w:r>
        <w:rPr>
          <w:spacing w:val="80"/>
          <w:sz w:val="20"/>
        </w:rPr>
        <w:t xml:space="preserve"> </w:t>
      </w:r>
      <w:r>
        <w:rPr>
          <w:sz w:val="20"/>
        </w:rPr>
        <w:t>Display continuous running time.</w:t>
      </w:r>
    </w:p>
    <w:p w14:paraId="1E58BB6E" w14:textId="77777777" w:rsidR="00726659" w:rsidRDefault="000F0732">
      <w:pPr>
        <w:pStyle w:val="ListParagraph"/>
        <w:numPr>
          <w:ilvl w:val="4"/>
          <w:numId w:val="191"/>
        </w:numPr>
        <w:tabs>
          <w:tab w:val="left" w:pos="2158"/>
          <w:tab w:val="left" w:pos="2160"/>
        </w:tabs>
        <w:spacing w:line="360" w:lineRule="auto"/>
        <w:ind w:right="836"/>
        <w:rPr>
          <w:sz w:val="20"/>
        </w:rPr>
      </w:pPr>
      <w:r>
        <w:rPr>
          <w:sz w:val="20"/>
        </w:rPr>
        <w:t>Narration:</w:t>
      </w:r>
      <w:r>
        <w:rPr>
          <w:spacing w:val="80"/>
          <w:sz w:val="20"/>
        </w:rPr>
        <w:t xml:space="preserve"> </w:t>
      </w:r>
      <w:r>
        <w:rPr>
          <w:sz w:val="20"/>
        </w:rPr>
        <w:t>Describe</w:t>
      </w:r>
      <w:r>
        <w:rPr>
          <w:spacing w:val="-5"/>
          <w:sz w:val="20"/>
        </w:rPr>
        <w:t xml:space="preserve"> </w:t>
      </w:r>
      <w:r>
        <w:rPr>
          <w:sz w:val="20"/>
        </w:rPr>
        <w:t>scenes</w:t>
      </w:r>
      <w:r>
        <w:rPr>
          <w:spacing w:val="-5"/>
          <w:sz w:val="20"/>
        </w:rPr>
        <w:t xml:space="preserve"> </w:t>
      </w:r>
      <w:r>
        <w:rPr>
          <w:sz w:val="20"/>
        </w:rPr>
        <w:t>on</w:t>
      </w:r>
      <w:r>
        <w:rPr>
          <w:spacing w:val="-5"/>
          <w:sz w:val="20"/>
        </w:rPr>
        <w:t xml:space="preserve"> </w:t>
      </w:r>
      <w:r>
        <w:rPr>
          <w:sz w:val="20"/>
        </w:rPr>
        <w:t>video</w:t>
      </w:r>
      <w:r>
        <w:rPr>
          <w:spacing w:val="-4"/>
          <w:sz w:val="20"/>
        </w:rPr>
        <w:t xml:space="preserve"> </w:t>
      </w:r>
      <w:r>
        <w:rPr>
          <w:sz w:val="20"/>
        </w:rPr>
        <w:t>recording</w:t>
      </w:r>
      <w:r>
        <w:rPr>
          <w:spacing w:val="-4"/>
          <w:sz w:val="20"/>
        </w:rPr>
        <w:t xml:space="preserve"> </w:t>
      </w:r>
      <w:r>
        <w:rPr>
          <w:sz w:val="20"/>
        </w:rPr>
        <w:t>by</w:t>
      </w:r>
      <w:r>
        <w:rPr>
          <w:spacing w:val="-5"/>
          <w:sz w:val="20"/>
        </w:rPr>
        <w:t xml:space="preserve"> </w:t>
      </w:r>
      <w:r>
        <w:rPr>
          <w:sz w:val="20"/>
        </w:rPr>
        <w:t>audio</w:t>
      </w:r>
      <w:r>
        <w:rPr>
          <w:spacing w:val="-4"/>
          <w:sz w:val="20"/>
        </w:rPr>
        <w:t xml:space="preserve"> </w:t>
      </w:r>
      <w:r>
        <w:rPr>
          <w:sz w:val="20"/>
        </w:rPr>
        <w:t xml:space="preserve">narration by microphone while demonstration and training </w:t>
      </w:r>
      <w:proofErr w:type="gramStart"/>
      <w:r>
        <w:rPr>
          <w:sz w:val="20"/>
        </w:rPr>
        <w:t>is</w:t>
      </w:r>
      <w:proofErr w:type="gramEnd"/>
      <w:r>
        <w:rPr>
          <w:sz w:val="20"/>
        </w:rPr>
        <w:t xml:space="preserve"> recorded. Include description of items being viewed.</w:t>
      </w:r>
      <w:r>
        <w:rPr>
          <w:spacing w:val="80"/>
          <w:sz w:val="20"/>
        </w:rPr>
        <w:t xml:space="preserve"> </w:t>
      </w:r>
      <w:r>
        <w:rPr>
          <w:sz w:val="20"/>
        </w:rPr>
        <w:t>Describe vantage point, indicating location, direction (by compass point), and elevation or story of construction.</w:t>
      </w:r>
    </w:p>
    <w:p w14:paraId="4D1B3404" w14:textId="77777777" w:rsidR="00726659" w:rsidRDefault="000F0732">
      <w:pPr>
        <w:pStyle w:val="ListParagraph"/>
        <w:numPr>
          <w:ilvl w:val="4"/>
          <w:numId w:val="191"/>
        </w:numPr>
        <w:tabs>
          <w:tab w:val="left" w:pos="2158"/>
          <w:tab w:val="left" w:pos="2160"/>
        </w:tabs>
        <w:spacing w:line="360" w:lineRule="auto"/>
        <w:ind w:right="1556"/>
        <w:rPr>
          <w:sz w:val="20"/>
        </w:rPr>
      </w:pPr>
      <w:r>
        <w:rPr>
          <w:sz w:val="20"/>
        </w:rPr>
        <w:t>Submit</w:t>
      </w:r>
      <w:r>
        <w:rPr>
          <w:spacing w:val="-3"/>
          <w:sz w:val="20"/>
        </w:rPr>
        <w:t xml:space="preserve"> </w:t>
      </w:r>
      <w:r>
        <w:rPr>
          <w:sz w:val="20"/>
        </w:rPr>
        <w:t>two</w:t>
      </w:r>
      <w:r>
        <w:rPr>
          <w:spacing w:val="-4"/>
          <w:sz w:val="20"/>
        </w:rPr>
        <w:t xml:space="preserve"> </w:t>
      </w:r>
      <w:r>
        <w:rPr>
          <w:sz w:val="20"/>
        </w:rPr>
        <w:t>copies</w:t>
      </w:r>
      <w:r>
        <w:rPr>
          <w:spacing w:val="-4"/>
          <w:sz w:val="20"/>
        </w:rPr>
        <w:t xml:space="preserve"> </w:t>
      </w:r>
      <w:r>
        <w:rPr>
          <w:sz w:val="20"/>
        </w:rPr>
        <w:t>within</w:t>
      </w:r>
      <w:r>
        <w:rPr>
          <w:spacing w:val="-3"/>
          <w:sz w:val="20"/>
        </w:rPr>
        <w:t xml:space="preserve"> </w:t>
      </w:r>
      <w:r>
        <w:rPr>
          <w:sz w:val="20"/>
        </w:rPr>
        <w:t>seven</w:t>
      </w:r>
      <w:r>
        <w:rPr>
          <w:spacing w:val="-4"/>
          <w:sz w:val="20"/>
        </w:rPr>
        <w:t xml:space="preserve"> </w:t>
      </w:r>
      <w:r>
        <w:rPr>
          <w:sz w:val="20"/>
        </w:rPr>
        <w:t>days</w:t>
      </w:r>
      <w:r>
        <w:rPr>
          <w:spacing w:val="-3"/>
          <w:sz w:val="20"/>
        </w:rPr>
        <w:t xml:space="preserve"> </w:t>
      </w:r>
      <w:r>
        <w:rPr>
          <w:sz w:val="20"/>
        </w:rPr>
        <w:t>of</w:t>
      </w:r>
      <w:r>
        <w:rPr>
          <w:spacing w:val="-4"/>
          <w:sz w:val="20"/>
        </w:rPr>
        <w:t xml:space="preserve"> </w:t>
      </w:r>
      <w:r>
        <w:rPr>
          <w:sz w:val="20"/>
        </w:rPr>
        <w:t>end</w:t>
      </w:r>
      <w:r>
        <w:rPr>
          <w:spacing w:val="-4"/>
          <w:sz w:val="20"/>
        </w:rPr>
        <w:t xml:space="preserve"> </w:t>
      </w:r>
      <w:r>
        <w:rPr>
          <w:sz w:val="20"/>
        </w:rPr>
        <w:t>of</w:t>
      </w:r>
      <w:r>
        <w:rPr>
          <w:spacing w:val="-3"/>
          <w:sz w:val="20"/>
        </w:rPr>
        <w:t xml:space="preserve"> </w:t>
      </w:r>
      <w:r>
        <w:rPr>
          <w:sz w:val="20"/>
        </w:rPr>
        <w:t>each</w:t>
      </w:r>
      <w:r>
        <w:rPr>
          <w:spacing w:val="-4"/>
          <w:sz w:val="20"/>
        </w:rPr>
        <w:t xml:space="preserve"> </w:t>
      </w:r>
      <w:r>
        <w:rPr>
          <w:sz w:val="20"/>
        </w:rPr>
        <w:t xml:space="preserve">training </w:t>
      </w:r>
      <w:r>
        <w:rPr>
          <w:spacing w:val="-2"/>
          <w:sz w:val="20"/>
        </w:rPr>
        <w:t>module.</w:t>
      </w:r>
    </w:p>
    <w:p w14:paraId="27A75B1E" w14:textId="77777777" w:rsidR="00726659" w:rsidRDefault="000F0732">
      <w:pPr>
        <w:pStyle w:val="ListParagraph"/>
        <w:numPr>
          <w:ilvl w:val="3"/>
          <w:numId w:val="191"/>
        </w:numPr>
        <w:tabs>
          <w:tab w:val="left" w:pos="1798"/>
          <w:tab w:val="left" w:pos="1800"/>
        </w:tabs>
        <w:spacing w:line="360" w:lineRule="auto"/>
        <w:ind w:right="1076"/>
        <w:rPr>
          <w:sz w:val="20"/>
        </w:rPr>
      </w:pPr>
      <w:r>
        <w:rPr>
          <w:sz w:val="20"/>
        </w:rPr>
        <w:t>Transcript:</w:t>
      </w:r>
      <w:r>
        <w:rPr>
          <w:spacing w:val="80"/>
          <w:sz w:val="20"/>
        </w:rPr>
        <w:t xml:space="preserve"> </w:t>
      </w:r>
      <w:r>
        <w:rPr>
          <w:sz w:val="20"/>
        </w:rPr>
        <w:t>Prepared</w:t>
      </w:r>
      <w:r>
        <w:rPr>
          <w:spacing w:val="-5"/>
          <w:sz w:val="20"/>
        </w:rPr>
        <w:t xml:space="preserve"> </w:t>
      </w:r>
      <w:r>
        <w:rPr>
          <w:sz w:val="20"/>
        </w:rPr>
        <w:t>on</w:t>
      </w:r>
      <w:r>
        <w:rPr>
          <w:spacing w:val="-4"/>
          <w:sz w:val="20"/>
        </w:rPr>
        <w:t xml:space="preserve"> </w:t>
      </w:r>
      <w:r>
        <w:rPr>
          <w:sz w:val="20"/>
        </w:rPr>
        <w:t>8-1/2-by-11-inch</w:t>
      </w:r>
      <w:r>
        <w:rPr>
          <w:spacing w:val="-5"/>
          <w:sz w:val="20"/>
        </w:rPr>
        <w:t xml:space="preserve"> </w:t>
      </w:r>
      <w:r>
        <w:rPr>
          <w:sz w:val="20"/>
        </w:rPr>
        <w:t>paper,</w:t>
      </w:r>
      <w:r>
        <w:rPr>
          <w:spacing w:val="-5"/>
          <w:sz w:val="20"/>
        </w:rPr>
        <w:t xml:space="preserve"> </w:t>
      </w:r>
      <w:r>
        <w:rPr>
          <w:sz w:val="20"/>
        </w:rPr>
        <w:t>punched</w:t>
      </w:r>
      <w:r>
        <w:rPr>
          <w:spacing w:val="-4"/>
          <w:sz w:val="20"/>
        </w:rPr>
        <w:t xml:space="preserve"> </w:t>
      </w:r>
      <w:r>
        <w:rPr>
          <w:sz w:val="20"/>
        </w:rPr>
        <w:t>and</w:t>
      </w:r>
      <w:r>
        <w:rPr>
          <w:spacing w:val="-5"/>
          <w:sz w:val="20"/>
        </w:rPr>
        <w:t xml:space="preserve"> </w:t>
      </w:r>
      <w:r>
        <w:rPr>
          <w:sz w:val="20"/>
        </w:rPr>
        <w:t>bound in heavy-duty, 3-ring, vinyl-covered binders.</w:t>
      </w:r>
      <w:r>
        <w:rPr>
          <w:spacing w:val="80"/>
          <w:sz w:val="20"/>
        </w:rPr>
        <w:t xml:space="preserve"> </w:t>
      </w:r>
      <w:r>
        <w:rPr>
          <w:sz w:val="20"/>
        </w:rPr>
        <w:t>Mark appropriate identification</w:t>
      </w:r>
      <w:r>
        <w:rPr>
          <w:spacing w:val="-3"/>
          <w:sz w:val="20"/>
        </w:rPr>
        <w:t xml:space="preserve"> </w:t>
      </w:r>
      <w:r>
        <w:rPr>
          <w:sz w:val="20"/>
        </w:rPr>
        <w:t>on</w:t>
      </w:r>
      <w:r>
        <w:rPr>
          <w:spacing w:val="-4"/>
          <w:sz w:val="20"/>
        </w:rPr>
        <w:t xml:space="preserve"> </w:t>
      </w:r>
      <w:r>
        <w:rPr>
          <w:sz w:val="20"/>
        </w:rPr>
        <w:t>front</w:t>
      </w:r>
      <w:r>
        <w:rPr>
          <w:spacing w:val="-4"/>
          <w:sz w:val="20"/>
        </w:rPr>
        <w:t xml:space="preserve"> </w:t>
      </w:r>
      <w:r>
        <w:rPr>
          <w:sz w:val="20"/>
        </w:rPr>
        <w:t>and</w:t>
      </w:r>
      <w:r>
        <w:rPr>
          <w:spacing w:val="-4"/>
          <w:sz w:val="20"/>
        </w:rPr>
        <w:t xml:space="preserve"> </w:t>
      </w:r>
      <w:r>
        <w:rPr>
          <w:sz w:val="20"/>
        </w:rPr>
        <w:t>spine</w:t>
      </w:r>
      <w:r>
        <w:rPr>
          <w:spacing w:val="-4"/>
          <w:sz w:val="20"/>
        </w:rPr>
        <w:t xml:space="preserve"> </w:t>
      </w:r>
      <w:r>
        <w:rPr>
          <w:sz w:val="20"/>
        </w:rPr>
        <w:t>of</w:t>
      </w:r>
      <w:r>
        <w:rPr>
          <w:spacing w:val="-3"/>
          <w:sz w:val="20"/>
        </w:rPr>
        <w:t xml:space="preserve"> </w:t>
      </w:r>
      <w:r>
        <w:rPr>
          <w:sz w:val="20"/>
        </w:rPr>
        <w:t>each</w:t>
      </w:r>
      <w:r>
        <w:rPr>
          <w:spacing w:val="-4"/>
          <w:sz w:val="20"/>
        </w:rPr>
        <w:t xml:space="preserve"> </w:t>
      </w:r>
      <w:r>
        <w:rPr>
          <w:sz w:val="20"/>
        </w:rPr>
        <w:t>binder.</w:t>
      </w:r>
      <w:r>
        <w:rPr>
          <w:spacing w:val="80"/>
          <w:sz w:val="20"/>
        </w:rPr>
        <w:t xml:space="preserve"> </w:t>
      </w:r>
      <w:r>
        <w:rPr>
          <w:sz w:val="20"/>
        </w:rPr>
        <w:t>Include</w:t>
      </w:r>
      <w:r>
        <w:rPr>
          <w:spacing w:val="-4"/>
          <w:sz w:val="20"/>
        </w:rPr>
        <w:t xml:space="preserve"> </w:t>
      </w:r>
      <w:r>
        <w:rPr>
          <w:sz w:val="20"/>
        </w:rPr>
        <w:t>a</w:t>
      </w:r>
      <w:r>
        <w:rPr>
          <w:spacing w:val="-4"/>
          <w:sz w:val="20"/>
        </w:rPr>
        <w:t xml:space="preserve"> </w:t>
      </w:r>
      <w:r>
        <w:rPr>
          <w:sz w:val="20"/>
        </w:rPr>
        <w:t>cover sheet with same label information as the corresponding videotape. Include name of Project and date of videotape on each page.</w:t>
      </w:r>
    </w:p>
    <w:p w14:paraId="5A5F4352" w14:textId="77777777" w:rsidR="00726659" w:rsidRDefault="000F0732">
      <w:pPr>
        <w:pStyle w:val="ListParagraph"/>
        <w:numPr>
          <w:ilvl w:val="2"/>
          <w:numId w:val="191"/>
        </w:numPr>
        <w:tabs>
          <w:tab w:val="left" w:pos="1438"/>
        </w:tabs>
        <w:ind w:left="1438" w:hanging="358"/>
        <w:rPr>
          <w:sz w:val="20"/>
        </w:rPr>
      </w:pPr>
      <w:r>
        <w:rPr>
          <w:sz w:val="20"/>
        </w:rPr>
        <w:t>Quality</w:t>
      </w:r>
      <w:r>
        <w:rPr>
          <w:spacing w:val="-6"/>
          <w:sz w:val="20"/>
        </w:rPr>
        <w:t xml:space="preserve"> </w:t>
      </w:r>
      <w:r>
        <w:rPr>
          <w:spacing w:val="-2"/>
          <w:sz w:val="20"/>
        </w:rPr>
        <w:t>Assurance:</w:t>
      </w:r>
    </w:p>
    <w:p w14:paraId="13A68E30" w14:textId="77777777" w:rsidR="00726659" w:rsidRDefault="000F0732">
      <w:pPr>
        <w:pStyle w:val="ListParagraph"/>
        <w:numPr>
          <w:ilvl w:val="3"/>
          <w:numId w:val="191"/>
        </w:numPr>
        <w:tabs>
          <w:tab w:val="left" w:pos="2158"/>
          <w:tab w:val="left" w:pos="2160"/>
        </w:tabs>
        <w:spacing w:before="113" w:line="360" w:lineRule="auto"/>
        <w:ind w:left="2160" w:right="836"/>
        <w:rPr>
          <w:sz w:val="20"/>
        </w:rPr>
      </w:pPr>
      <w:r>
        <w:rPr>
          <w:sz w:val="20"/>
        </w:rPr>
        <w:t>Facilitator Qualifications:</w:t>
      </w:r>
      <w:r>
        <w:rPr>
          <w:spacing w:val="80"/>
          <w:sz w:val="20"/>
        </w:rPr>
        <w:t xml:space="preserve"> </w:t>
      </w:r>
      <w:r>
        <w:rPr>
          <w:sz w:val="20"/>
        </w:rPr>
        <w:t>A firm or individual experienced in training</w:t>
      </w:r>
      <w:r>
        <w:rPr>
          <w:spacing w:val="-5"/>
          <w:sz w:val="20"/>
        </w:rPr>
        <w:t xml:space="preserve"> </w:t>
      </w:r>
      <w:r>
        <w:rPr>
          <w:sz w:val="20"/>
        </w:rPr>
        <w:t>or</w:t>
      </w:r>
      <w:r>
        <w:rPr>
          <w:spacing w:val="-5"/>
          <w:sz w:val="20"/>
        </w:rPr>
        <w:t xml:space="preserve"> </w:t>
      </w:r>
      <w:r>
        <w:rPr>
          <w:sz w:val="20"/>
        </w:rPr>
        <w:t>educating</w:t>
      </w:r>
      <w:r>
        <w:rPr>
          <w:spacing w:val="-5"/>
          <w:sz w:val="20"/>
        </w:rPr>
        <w:t xml:space="preserve"> </w:t>
      </w:r>
      <w:r>
        <w:rPr>
          <w:sz w:val="20"/>
        </w:rPr>
        <w:t>maintenance</w:t>
      </w:r>
      <w:r>
        <w:rPr>
          <w:spacing w:val="-5"/>
          <w:sz w:val="20"/>
        </w:rPr>
        <w:t xml:space="preserve"> </w:t>
      </w:r>
      <w:r>
        <w:rPr>
          <w:sz w:val="20"/>
        </w:rPr>
        <w:t>personnel</w:t>
      </w:r>
      <w:r>
        <w:rPr>
          <w:spacing w:val="-5"/>
          <w:sz w:val="20"/>
        </w:rPr>
        <w:t xml:space="preserve"> </w:t>
      </w:r>
      <w:r>
        <w:rPr>
          <w:sz w:val="20"/>
        </w:rPr>
        <w:t>in</w:t>
      </w:r>
      <w:r>
        <w:rPr>
          <w:spacing w:val="-5"/>
          <w:sz w:val="20"/>
        </w:rPr>
        <w:t xml:space="preserve"> </w:t>
      </w:r>
      <w:r>
        <w:rPr>
          <w:sz w:val="20"/>
        </w:rPr>
        <w:t>a</w:t>
      </w:r>
      <w:r>
        <w:rPr>
          <w:spacing w:val="-5"/>
          <w:sz w:val="20"/>
        </w:rPr>
        <w:t xml:space="preserve"> </w:t>
      </w:r>
      <w:r>
        <w:rPr>
          <w:sz w:val="20"/>
        </w:rPr>
        <w:t>training</w:t>
      </w:r>
      <w:r>
        <w:rPr>
          <w:spacing w:val="-5"/>
          <w:sz w:val="20"/>
        </w:rPr>
        <w:t xml:space="preserve"> </w:t>
      </w:r>
      <w:r>
        <w:rPr>
          <w:sz w:val="20"/>
        </w:rPr>
        <w:t>program similar</w:t>
      </w:r>
      <w:r>
        <w:rPr>
          <w:spacing w:val="-4"/>
          <w:sz w:val="20"/>
        </w:rPr>
        <w:t xml:space="preserve"> </w:t>
      </w:r>
      <w:r>
        <w:rPr>
          <w:sz w:val="20"/>
        </w:rPr>
        <w:t>in</w:t>
      </w:r>
      <w:r>
        <w:rPr>
          <w:spacing w:val="-4"/>
          <w:sz w:val="20"/>
        </w:rPr>
        <w:t xml:space="preserve"> </w:t>
      </w:r>
      <w:r>
        <w:rPr>
          <w:sz w:val="20"/>
        </w:rPr>
        <w:t>content</w:t>
      </w:r>
      <w:r>
        <w:rPr>
          <w:spacing w:val="-4"/>
          <w:sz w:val="20"/>
        </w:rPr>
        <w:t xml:space="preserve"> </w:t>
      </w:r>
      <w:r>
        <w:rPr>
          <w:sz w:val="20"/>
        </w:rPr>
        <w:t>and</w:t>
      </w:r>
      <w:r>
        <w:rPr>
          <w:spacing w:val="-4"/>
          <w:sz w:val="20"/>
        </w:rPr>
        <w:t xml:space="preserve"> </w:t>
      </w:r>
      <w:r>
        <w:rPr>
          <w:sz w:val="20"/>
        </w:rPr>
        <w:t>extent</w:t>
      </w:r>
      <w:r>
        <w:rPr>
          <w:spacing w:val="-4"/>
          <w:sz w:val="20"/>
        </w:rPr>
        <w:t xml:space="preserve"> </w:t>
      </w:r>
      <w:r>
        <w:rPr>
          <w:sz w:val="20"/>
        </w:rPr>
        <w:t>to</w:t>
      </w:r>
      <w:r>
        <w:rPr>
          <w:spacing w:val="-4"/>
          <w:sz w:val="20"/>
        </w:rPr>
        <w:t xml:space="preserve"> </w:t>
      </w:r>
      <w:r>
        <w:rPr>
          <w:sz w:val="20"/>
        </w:rPr>
        <w:t>that</w:t>
      </w:r>
      <w:r>
        <w:rPr>
          <w:spacing w:val="-4"/>
          <w:sz w:val="20"/>
        </w:rPr>
        <w:t xml:space="preserve"> </w:t>
      </w:r>
      <w:r>
        <w:rPr>
          <w:sz w:val="20"/>
        </w:rPr>
        <w:t>indicated</w:t>
      </w:r>
      <w:r>
        <w:rPr>
          <w:spacing w:val="-4"/>
          <w:sz w:val="20"/>
        </w:rPr>
        <w:t xml:space="preserve"> </w:t>
      </w:r>
      <w:r>
        <w:rPr>
          <w:sz w:val="20"/>
        </w:rPr>
        <w:t>for</w:t>
      </w:r>
      <w:r>
        <w:rPr>
          <w:spacing w:val="-4"/>
          <w:sz w:val="20"/>
        </w:rPr>
        <w:t xml:space="preserve"> </w:t>
      </w:r>
      <w:r>
        <w:rPr>
          <w:sz w:val="20"/>
        </w:rPr>
        <w:t>this</w:t>
      </w:r>
      <w:r>
        <w:rPr>
          <w:spacing w:val="-3"/>
          <w:sz w:val="20"/>
        </w:rPr>
        <w:t xml:space="preserve"> </w:t>
      </w:r>
      <w:r>
        <w:rPr>
          <w:sz w:val="20"/>
        </w:rPr>
        <w:t>Project, and whose work has resulted in training or education with a record of successful learning performance.</w:t>
      </w:r>
    </w:p>
    <w:p w14:paraId="77A98267" w14:textId="77777777" w:rsidR="00726659" w:rsidRDefault="000F0732">
      <w:pPr>
        <w:pStyle w:val="ListParagraph"/>
        <w:numPr>
          <w:ilvl w:val="3"/>
          <w:numId w:val="191"/>
        </w:numPr>
        <w:tabs>
          <w:tab w:val="left" w:pos="2158"/>
          <w:tab w:val="left" w:pos="2160"/>
        </w:tabs>
        <w:spacing w:line="360" w:lineRule="auto"/>
        <w:ind w:left="2160" w:right="1436"/>
        <w:rPr>
          <w:sz w:val="20"/>
        </w:rPr>
      </w:pPr>
      <w:r>
        <w:rPr>
          <w:sz w:val="20"/>
        </w:rPr>
        <w:t>Instructor Qualifications:</w:t>
      </w:r>
      <w:r>
        <w:rPr>
          <w:spacing w:val="80"/>
          <w:sz w:val="20"/>
        </w:rPr>
        <w:t xml:space="preserve"> </w:t>
      </w:r>
      <w:r>
        <w:rPr>
          <w:sz w:val="20"/>
        </w:rPr>
        <w:t>A factory authorized service representative, complying with requirements in Division 01 Section</w:t>
      </w:r>
      <w:r>
        <w:rPr>
          <w:spacing w:val="-7"/>
          <w:sz w:val="20"/>
        </w:rPr>
        <w:t xml:space="preserve"> </w:t>
      </w:r>
      <w:r>
        <w:rPr>
          <w:sz w:val="20"/>
        </w:rPr>
        <w:t>"Quality</w:t>
      </w:r>
      <w:r>
        <w:rPr>
          <w:spacing w:val="-6"/>
          <w:sz w:val="20"/>
        </w:rPr>
        <w:t xml:space="preserve"> </w:t>
      </w:r>
      <w:r>
        <w:rPr>
          <w:sz w:val="20"/>
        </w:rPr>
        <w:t>Requirements,"</w:t>
      </w:r>
      <w:r>
        <w:rPr>
          <w:spacing w:val="-7"/>
          <w:sz w:val="20"/>
        </w:rPr>
        <w:t xml:space="preserve"> </w:t>
      </w:r>
      <w:r>
        <w:rPr>
          <w:sz w:val="20"/>
        </w:rPr>
        <w:t>experienced</w:t>
      </w:r>
      <w:r>
        <w:rPr>
          <w:spacing w:val="-7"/>
          <w:sz w:val="20"/>
        </w:rPr>
        <w:t xml:space="preserve"> </w:t>
      </w:r>
      <w:r>
        <w:rPr>
          <w:sz w:val="20"/>
        </w:rPr>
        <w:t>in</w:t>
      </w:r>
      <w:r>
        <w:rPr>
          <w:spacing w:val="-7"/>
          <w:sz w:val="20"/>
        </w:rPr>
        <w:t xml:space="preserve"> </w:t>
      </w:r>
      <w:r>
        <w:rPr>
          <w:sz w:val="20"/>
        </w:rPr>
        <w:t>operation</w:t>
      </w:r>
      <w:r>
        <w:rPr>
          <w:spacing w:val="-6"/>
          <w:sz w:val="20"/>
        </w:rPr>
        <w:t xml:space="preserve"> </w:t>
      </w:r>
      <w:r>
        <w:rPr>
          <w:sz w:val="20"/>
        </w:rPr>
        <w:t>and maintenance procedures and training.</w:t>
      </w:r>
    </w:p>
    <w:p w14:paraId="3CFCA7BF" w14:textId="77777777" w:rsidR="00726659" w:rsidRDefault="000F0732">
      <w:pPr>
        <w:pStyle w:val="ListParagraph"/>
        <w:numPr>
          <w:ilvl w:val="3"/>
          <w:numId w:val="191"/>
        </w:numPr>
        <w:tabs>
          <w:tab w:val="left" w:pos="2158"/>
          <w:tab w:val="left" w:pos="2160"/>
        </w:tabs>
        <w:spacing w:line="360" w:lineRule="auto"/>
        <w:ind w:left="2160" w:right="956"/>
        <w:rPr>
          <w:sz w:val="20"/>
        </w:rPr>
      </w:pPr>
      <w:r>
        <w:rPr>
          <w:sz w:val="20"/>
        </w:rPr>
        <w:t>Photographer</w:t>
      </w:r>
      <w:r>
        <w:rPr>
          <w:spacing w:val="-6"/>
          <w:sz w:val="20"/>
        </w:rPr>
        <w:t xml:space="preserve"> </w:t>
      </w:r>
      <w:r>
        <w:rPr>
          <w:sz w:val="20"/>
        </w:rPr>
        <w:t>Qualifications:</w:t>
      </w:r>
      <w:r>
        <w:rPr>
          <w:spacing w:val="80"/>
          <w:sz w:val="20"/>
        </w:rPr>
        <w:t xml:space="preserve"> </w:t>
      </w:r>
      <w:r>
        <w:rPr>
          <w:sz w:val="20"/>
        </w:rPr>
        <w:t>A</w:t>
      </w:r>
      <w:r>
        <w:rPr>
          <w:spacing w:val="-6"/>
          <w:sz w:val="20"/>
        </w:rPr>
        <w:t xml:space="preserve"> </w:t>
      </w:r>
      <w:r>
        <w:rPr>
          <w:sz w:val="20"/>
        </w:rPr>
        <w:t>professional</w:t>
      </w:r>
      <w:r>
        <w:rPr>
          <w:spacing w:val="-5"/>
          <w:sz w:val="20"/>
        </w:rPr>
        <w:t xml:space="preserve"> </w:t>
      </w:r>
      <w:r>
        <w:rPr>
          <w:sz w:val="20"/>
        </w:rPr>
        <w:t>photographer</w:t>
      </w:r>
      <w:r>
        <w:rPr>
          <w:spacing w:val="-6"/>
          <w:sz w:val="20"/>
        </w:rPr>
        <w:t xml:space="preserve"> </w:t>
      </w:r>
      <w:r>
        <w:rPr>
          <w:sz w:val="20"/>
        </w:rPr>
        <w:t>who</w:t>
      </w:r>
      <w:r>
        <w:rPr>
          <w:spacing w:val="-6"/>
          <w:sz w:val="20"/>
        </w:rPr>
        <w:t xml:space="preserve"> </w:t>
      </w:r>
      <w:r>
        <w:rPr>
          <w:sz w:val="20"/>
        </w:rPr>
        <w:t xml:space="preserve">is </w:t>
      </w:r>
      <w:proofErr w:type="gramStart"/>
      <w:r>
        <w:rPr>
          <w:sz w:val="20"/>
        </w:rPr>
        <w:t>experienced</w:t>
      </w:r>
      <w:proofErr w:type="gramEnd"/>
      <w:r>
        <w:rPr>
          <w:sz w:val="20"/>
        </w:rPr>
        <w:t xml:space="preserve"> photographing construction projects.</w:t>
      </w:r>
    </w:p>
    <w:p w14:paraId="43BC2DD1" w14:textId="77777777" w:rsidR="00726659" w:rsidRDefault="000F0732">
      <w:pPr>
        <w:pStyle w:val="ListParagraph"/>
        <w:numPr>
          <w:ilvl w:val="2"/>
          <w:numId w:val="191"/>
        </w:numPr>
        <w:tabs>
          <w:tab w:val="left" w:pos="1438"/>
        </w:tabs>
        <w:ind w:left="1438" w:hanging="358"/>
        <w:rPr>
          <w:sz w:val="20"/>
        </w:rPr>
      </w:pPr>
      <w:r>
        <w:rPr>
          <w:sz w:val="20"/>
        </w:rPr>
        <w:t>Training</w:t>
      </w:r>
      <w:r>
        <w:rPr>
          <w:spacing w:val="-7"/>
          <w:sz w:val="20"/>
        </w:rPr>
        <w:t xml:space="preserve"> </w:t>
      </w:r>
      <w:r>
        <w:rPr>
          <w:spacing w:val="-2"/>
          <w:sz w:val="20"/>
        </w:rPr>
        <w:t>Coordination:</w:t>
      </w:r>
    </w:p>
    <w:p w14:paraId="25368631" w14:textId="77777777" w:rsidR="00726659" w:rsidRDefault="000F0732">
      <w:pPr>
        <w:pStyle w:val="ListParagraph"/>
        <w:numPr>
          <w:ilvl w:val="3"/>
          <w:numId w:val="191"/>
        </w:numPr>
        <w:tabs>
          <w:tab w:val="left" w:pos="1798"/>
          <w:tab w:val="left" w:pos="1800"/>
        </w:tabs>
        <w:spacing w:before="114" w:line="360" w:lineRule="auto"/>
        <w:ind w:right="1676"/>
        <w:rPr>
          <w:sz w:val="20"/>
        </w:rPr>
      </w:pPr>
      <w:r>
        <w:rPr>
          <w:sz w:val="20"/>
        </w:rPr>
        <w:t>Coordinate</w:t>
      </w:r>
      <w:r>
        <w:rPr>
          <w:spacing w:val="-6"/>
          <w:sz w:val="20"/>
        </w:rPr>
        <w:t xml:space="preserve"> </w:t>
      </w:r>
      <w:r>
        <w:rPr>
          <w:sz w:val="20"/>
        </w:rPr>
        <w:t>instruction</w:t>
      </w:r>
      <w:r>
        <w:rPr>
          <w:spacing w:val="-6"/>
          <w:sz w:val="20"/>
        </w:rPr>
        <w:t xml:space="preserve"> </w:t>
      </w:r>
      <w:r>
        <w:rPr>
          <w:sz w:val="20"/>
        </w:rPr>
        <w:t>schedule</w:t>
      </w:r>
      <w:r>
        <w:rPr>
          <w:spacing w:val="-6"/>
          <w:sz w:val="20"/>
        </w:rPr>
        <w:t xml:space="preserve"> </w:t>
      </w:r>
      <w:r>
        <w:rPr>
          <w:sz w:val="20"/>
        </w:rPr>
        <w:t>with</w:t>
      </w:r>
      <w:r>
        <w:rPr>
          <w:spacing w:val="-5"/>
          <w:sz w:val="20"/>
        </w:rPr>
        <w:t xml:space="preserve"> </w:t>
      </w:r>
      <w:r>
        <w:rPr>
          <w:sz w:val="20"/>
        </w:rPr>
        <w:t>VA's</w:t>
      </w:r>
      <w:r>
        <w:rPr>
          <w:spacing w:val="-6"/>
          <w:sz w:val="20"/>
        </w:rPr>
        <w:t xml:space="preserve"> </w:t>
      </w:r>
      <w:r>
        <w:rPr>
          <w:sz w:val="20"/>
        </w:rPr>
        <w:t>operations.</w:t>
      </w:r>
      <w:r>
        <w:rPr>
          <w:spacing w:val="80"/>
          <w:sz w:val="20"/>
        </w:rPr>
        <w:t xml:space="preserve"> </w:t>
      </w:r>
      <w:r>
        <w:rPr>
          <w:sz w:val="20"/>
        </w:rPr>
        <w:t>Adjust schedule as required to minimize disrupting VA's operations.</w:t>
      </w:r>
    </w:p>
    <w:p w14:paraId="37C6C26B" w14:textId="77777777" w:rsidR="00726659" w:rsidRDefault="000F0732">
      <w:pPr>
        <w:pStyle w:val="ListParagraph"/>
        <w:numPr>
          <w:ilvl w:val="3"/>
          <w:numId w:val="191"/>
        </w:numPr>
        <w:tabs>
          <w:tab w:val="left" w:pos="1798"/>
          <w:tab w:val="left" w:pos="1800"/>
        </w:tabs>
        <w:spacing w:line="360" w:lineRule="auto"/>
        <w:ind w:right="1076"/>
        <w:rPr>
          <w:sz w:val="20"/>
        </w:rPr>
      </w:pPr>
      <w:r>
        <w:rPr>
          <w:sz w:val="20"/>
        </w:rPr>
        <w:t>Coordinate</w:t>
      </w:r>
      <w:r>
        <w:rPr>
          <w:spacing w:val="-7"/>
          <w:sz w:val="20"/>
        </w:rPr>
        <w:t xml:space="preserve"> </w:t>
      </w:r>
      <w:r>
        <w:rPr>
          <w:sz w:val="20"/>
        </w:rPr>
        <w:t>instructors,</w:t>
      </w:r>
      <w:r>
        <w:rPr>
          <w:spacing w:val="-7"/>
          <w:sz w:val="20"/>
        </w:rPr>
        <w:t xml:space="preserve"> </w:t>
      </w:r>
      <w:r>
        <w:rPr>
          <w:sz w:val="20"/>
        </w:rPr>
        <w:t>including</w:t>
      </w:r>
      <w:r>
        <w:rPr>
          <w:spacing w:val="-7"/>
          <w:sz w:val="20"/>
        </w:rPr>
        <w:t xml:space="preserve"> </w:t>
      </w:r>
      <w:r>
        <w:rPr>
          <w:sz w:val="20"/>
        </w:rPr>
        <w:t>providing</w:t>
      </w:r>
      <w:r>
        <w:rPr>
          <w:spacing w:val="-7"/>
          <w:sz w:val="20"/>
        </w:rPr>
        <w:t xml:space="preserve"> </w:t>
      </w:r>
      <w:r>
        <w:rPr>
          <w:sz w:val="20"/>
        </w:rPr>
        <w:t>notification</w:t>
      </w:r>
      <w:r>
        <w:rPr>
          <w:spacing w:val="-6"/>
          <w:sz w:val="20"/>
        </w:rPr>
        <w:t xml:space="preserve"> </w:t>
      </w:r>
      <w:r>
        <w:rPr>
          <w:sz w:val="20"/>
        </w:rPr>
        <w:t>of</w:t>
      </w:r>
      <w:r>
        <w:rPr>
          <w:spacing w:val="-7"/>
          <w:sz w:val="20"/>
        </w:rPr>
        <w:t xml:space="preserve"> </w:t>
      </w:r>
      <w:r>
        <w:rPr>
          <w:sz w:val="20"/>
        </w:rPr>
        <w:t>dates, times, length of instruction time, and course content.</w:t>
      </w:r>
    </w:p>
    <w:p w14:paraId="5F1D5AAF"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042CE749" w14:textId="77777777" w:rsidR="00726659" w:rsidRDefault="000F0732">
      <w:pPr>
        <w:pStyle w:val="ListParagraph"/>
        <w:numPr>
          <w:ilvl w:val="3"/>
          <w:numId w:val="191"/>
        </w:numPr>
        <w:tabs>
          <w:tab w:val="left" w:pos="1798"/>
          <w:tab w:val="left" w:pos="1800"/>
        </w:tabs>
        <w:spacing w:before="226" w:line="360" w:lineRule="auto"/>
        <w:ind w:right="1196"/>
        <w:rPr>
          <w:sz w:val="20"/>
        </w:rPr>
      </w:pPr>
      <w:r>
        <w:rPr>
          <w:sz w:val="20"/>
        </w:rPr>
        <w:lastRenderedPageBreak/>
        <w:t xml:space="preserve">Coordinate content of training modules with content of approved </w:t>
      </w:r>
      <w:proofErr w:type="gramStart"/>
      <w:r>
        <w:rPr>
          <w:sz w:val="20"/>
        </w:rPr>
        <w:t>emergency</w:t>
      </w:r>
      <w:proofErr w:type="gramEnd"/>
      <w:r>
        <w:rPr>
          <w:sz w:val="20"/>
        </w:rPr>
        <w:t>, operation, and maintenance manuals.</w:t>
      </w:r>
      <w:r>
        <w:rPr>
          <w:spacing w:val="80"/>
          <w:sz w:val="20"/>
        </w:rPr>
        <w:t xml:space="preserve"> </w:t>
      </w:r>
      <w:r>
        <w:rPr>
          <w:sz w:val="20"/>
        </w:rPr>
        <w:t>Do not submit instruction</w:t>
      </w:r>
      <w:r>
        <w:rPr>
          <w:spacing w:val="-6"/>
          <w:sz w:val="20"/>
        </w:rPr>
        <w:t xml:space="preserve"> </w:t>
      </w:r>
      <w:r>
        <w:rPr>
          <w:sz w:val="20"/>
        </w:rPr>
        <w:t>program</w:t>
      </w:r>
      <w:r>
        <w:rPr>
          <w:spacing w:val="-6"/>
          <w:sz w:val="20"/>
        </w:rPr>
        <w:t xml:space="preserve"> </w:t>
      </w:r>
      <w:r>
        <w:rPr>
          <w:sz w:val="20"/>
        </w:rPr>
        <w:t>until</w:t>
      </w:r>
      <w:r>
        <w:rPr>
          <w:spacing w:val="-5"/>
          <w:sz w:val="20"/>
        </w:rPr>
        <w:t xml:space="preserve"> </w:t>
      </w:r>
      <w:r>
        <w:rPr>
          <w:sz w:val="20"/>
        </w:rPr>
        <w:t>operation</w:t>
      </w:r>
      <w:r>
        <w:rPr>
          <w:spacing w:val="-5"/>
          <w:sz w:val="20"/>
        </w:rPr>
        <w:t xml:space="preserve"> </w:t>
      </w:r>
      <w:r>
        <w:rPr>
          <w:sz w:val="20"/>
        </w:rPr>
        <w:t>and</w:t>
      </w:r>
      <w:r>
        <w:rPr>
          <w:spacing w:val="-6"/>
          <w:sz w:val="20"/>
        </w:rPr>
        <w:t xml:space="preserve"> </w:t>
      </w:r>
      <w:r>
        <w:rPr>
          <w:sz w:val="20"/>
        </w:rPr>
        <w:t>maintenance</w:t>
      </w:r>
      <w:r>
        <w:rPr>
          <w:spacing w:val="-6"/>
          <w:sz w:val="20"/>
        </w:rPr>
        <w:t xml:space="preserve"> </w:t>
      </w:r>
      <w:r>
        <w:rPr>
          <w:sz w:val="20"/>
        </w:rPr>
        <w:t>data</w:t>
      </w:r>
      <w:r>
        <w:rPr>
          <w:spacing w:val="-5"/>
          <w:sz w:val="20"/>
        </w:rPr>
        <w:t xml:space="preserve"> </w:t>
      </w:r>
      <w:r>
        <w:rPr>
          <w:sz w:val="20"/>
        </w:rPr>
        <w:t>has</w:t>
      </w:r>
      <w:r>
        <w:rPr>
          <w:spacing w:val="-6"/>
          <w:sz w:val="20"/>
        </w:rPr>
        <w:t xml:space="preserve"> </w:t>
      </w:r>
      <w:r>
        <w:rPr>
          <w:sz w:val="20"/>
        </w:rPr>
        <w:t>been reviewed and approved by the VA.</w:t>
      </w:r>
    </w:p>
    <w:p w14:paraId="49B18AB9" w14:textId="77777777" w:rsidR="00726659" w:rsidRDefault="000F0732">
      <w:pPr>
        <w:pStyle w:val="ListParagraph"/>
        <w:numPr>
          <w:ilvl w:val="2"/>
          <w:numId w:val="191"/>
        </w:numPr>
        <w:tabs>
          <w:tab w:val="left" w:pos="1438"/>
        </w:tabs>
        <w:ind w:left="1438" w:hanging="358"/>
        <w:rPr>
          <w:sz w:val="20"/>
        </w:rPr>
      </w:pPr>
      <w:r>
        <w:rPr>
          <w:sz w:val="20"/>
        </w:rPr>
        <w:t>Instruction</w:t>
      </w:r>
      <w:r>
        <w:rPr>
          <w:spacing w:val="-10"/>
          <w:sz w:val="20"/>
        </w:rPr>
        <w:t xml:space="preserve"> </w:t>
      </w:r>
      <w:r>
        <w:rPr>
          <w:spacing w:val="-2"/>
          <w:sz w:val="20"/>
        </w:rPr>
        <w:t>Program:</w:t>
      </w:r>
    </w:p>
    <w:p w14:paraId="3B23C5AE" w14:textId="77777777" w:rsidR="00726659" w:rsidRDefault="000F0732">
      <w:pPr>
        <w:pStyle w:val="ListParagraph"/>
        <w:numPr>
          <w:ilvl w:val="3"/>
          <w:numId w:val="191"/>
        </w:numPr>
        <w:tabs>
          <w:tab w:val="left" w:pos="1798"/>
          <w:tab w:val="left" w:pos="1800"/>
        </w:tabs>
        <w:spacing w:before="114" w:line="360" w:lineRule="auto"/>
        <w:ind w:right="1076"/>
        <w:rPr>
          <w:sz w:val="20"/>
        </w:rPr>
      </w:pPr>
      <w:r>
        <w:rPr>
          <w:sz w:val="20"/>
        </w:rPr>
        <w:t>Program Structure:</w:t>
      </w:r>
      <w:r>
        <w:rPr>
          <w:spacing w:val="80"/>
          <w:sz w:val="20"/>
        </w:rPr>
        <w:t xml:space="preserve"> </w:t>
      </w:r>
      <w:r>
        <w:rPr>
          <w:sz w:val="20"/>
        </w:rPr>
        <w:t>Develop an instruction program that includes individual</w:t>
      </w:r>
      <w:r>
        <w:rPr>
          <w:spacing w:val="-5"/>
          <w:sz w:val="20"/>
        </w:rPr>
        <w:t xml:space="preserve"> </w:t>
      </w:r>
      <w:r>
        <w:rPr>
          <w:sz w:val="20"/>
        </w:rPr>
        <w:t>training</w:t>
      </w:r>
      <w:r>
        <w:rPr>
          <w:spacing w:val="-5"/>
          <w:sz w:val="20"/>
        </w:rPr>
        <w:t xml:space="preserve"> </w:t>
      </w:r>
      <w:r>
        <w:rPr>
          <w:sz w:val="20"/>
        </w:rPr>
        <w:t>modules</w:t>
      </w:r>
      <w:r>
        <w:rPr>
          <w:spacing w:val="-5"/>
          <w:sz w:val="20"/>
        </w:rPr>
        <w:t xml:space="preserve"> </w:t>
      </w:r>
      <w:r>
        <w:rPr>
          <w:sz w:val="20"/>
        </w:rPr>
        <w:t>for</w:t>
      </w:r>
      <w:r>
        <w:rPr>
          <w:spacing w:val="-5"/>
          <w:sz w:val="20"/>
        </w:rPr>
        <w:t xml:space="preserve"> </w:t>
      </w:r>
      <w:r>
        <w:rPr>
          <w:sz w:val="20"/>
        </w:rPr>
        <w:t>each</w:t>
      </w:r>
      <w:r>
        <w:rPr>
          <w:spacing w:val="-4"/>
          <w:sz w:val="20"/>
        </w:rPr>
        <w:t xml:space="preserve"> </w:t>
      </w:r>
      <w:r>
        <w:rPr>
          <w:sz w:val="20"/>
        </w:rPr>
        <w:t>system</w:t>
      </w:r>
      <w:r>
        <w:rPr>
          <w:spacing w:val="-5"/>
          <w:sz w:val="20"/>
        </w:rPr>
        <w:t xml:space="preserve"> </w:t>
      </w:r>
      <w:r>
        <w:rPr>
          <w:sz w:val="20"/>
        </w:rPr>
        <w:t>and</w:t>
      </w:r>
      <w:r>
        <w:rPr>
          <w:spacing w:val="-5"/>
          <w:sz w:val="20"/>
        </w:rPr>
        <w:t xml:space="preserve"> </w:t>
      </w:r>
      <w:proofErr w:type="gramStart"/>
      <w:r>
        <w:rPr>
          <w:sz w:val="20"/>
        </w:rPr>
        <w:t>equipment</w:t>
      </w:r>
      <w:proofErr w:type="gramEnd"/>
      <w:r>
        <w:rPr>
          <w:spacing w:val="-5"/>
          <w:sz w:val="20"/>
        </w:rPr>
        <w:t xml:space="preserve"> </w:t>
      </w:r>
      <w:r>
        <w:rPr>
          <w:sz w:val="20"/>
        </w:rPr>
        <w:t>not</w:t>
      </w:r>
      <w:r>
        <w:rPr>
          <w:spacing w:val="-5"/>
          <w:sz w:val="20"/>
        </w:rPr>
        <w:t xml:space="preserve"> </w:t>
      </w:r>
      <w:r>
        <w:rPr>
          <w:sz w:val="20"/>
        </w:rPr>
        <w:t>part of</w:t>
      </w:r>
      <w:r>
        <w:rPr>
          <w:spacing w:val="-5"/>
          <w:sz w:val="20"/>
        </w:rPr>
        <w:t xml:space="preserve"> </w:t>
      </w:r>
      <w:r>
        <w:rPr>
          <w:sz w:val="20"/>
        </w:rPr>
        <w:t>a</w:t>
      </w:r>
      <w:r>
        <w:rPr>
          <w:spacing w:val="-5"/>
          <w:sz w:val="20"/>
        </w:rPr>
        <w:t xml:space="preserve"> </w:t>
      </w:r>
      <w:r>
        <w:rPr>
          <w:sz w:val="20"/>
        </w:rPr>
        <w:t>system,</w:t>
      </w:r>
      <w:r>
        <w:rPr>
          <w:spacing w:val="-5"/>
          <w:sz w:val="20"/>
        </w:rPr>
        <w:t xml:space="preserve"> </w:t>
      </w:r>
      <w:r>
        <w:rPr>
          <w:sz w:val="20"/>
        </w:rPr>
        <w:t>as</w:t>
      </w:r>
      <w:r>
        <w:rPr>
          <w:spacing w:val="-4"/>
          <w:sz w:val="20"/>
        </w:rPr>
        <w:t xml:space="preserve"> </w:t>
      </w:r>
      <w:r>
        <w:rPr>
          <w:sz w:val="20"/>
        </w:rPr>
        <w:t>required</w:t>
      </w:r>
      <w:r>
        <w:rPr>
          <w:spacing w:val="-4"/>
          <w:sz w:val="20"/>
        </w:rPr>
        <w:t xml:space="preserve"> </w:t>
      </w:r>
      <w:r>
        <w:rPr>
          <w:sz w:val="20"/>
        </w:rPr>
        <w:t>by</w:t>
      </w:r>
      <w:r>
        <w:rPr>
          <w:spacing w:val="-5"/>
          <w:sz w:val="20"/>
        </w:rPr>
        <w:t xml:space="preserve"> </w:t>
      </w:r>
      <w:r>
        <w:rPr>
          <w:sz w:val="20"/>
        </w:rPr>
        <w:t>individual</w:t>
      </w:r>
      <w:r>
        <w:rPr>
          <w:spacing w:val="-5"/>
          <w:sz w:val="20"/>
        </w:rPr>
        <w:t xml:space="preserve"> </w:t>
      </w:r>
      <w:r>
        <w:rPr>
          <w:sz w:val="20"/>
        </w:rPr>
        <w:t>Specification</w:t>
      </w:r>
      <w:r>
        <w:rPr>
          <w:spacing w:val="-5"/>
          <w:sz w:val="20"/>
        </w:rPr>
        <w:t xml:space="preserve"> </w:t>
      </w:r>
      <w:r>
        <w:rPr>
          <w:sz w:val="20"/>
        </w:rPr>
        <w:t>Sections,</w:t>
      </w:r>
      <w:r>
        <w:rPr>
          <w:spacing w:val="-5"/>
          <w:sz w:val="20"/>
        </w:rPr>
        <w:t xml:space="preserve"> </w:t>
      </w:r>
      <w:r>
        <w:rPr>
          <w:sz w:val="20"/>
        </w:rPr>
        <w:t>and as follows:</w:t>
      </w:r>
    </w:p>
    <w:p w14:paraId="66638252" w14:textId="77777777" w:rsidR="00726659" w:rsidRDefault="000F0732">
      <w:pPr>
        <w:pStyle w:val="ListParagraph"/>
        <w:numPr>
          <w:ilvl w:val="4"/>
          <w:numId w:val="191"/>
        </w:numPr>
        <w:tabs>
          <w:tab w:val="left" w:pos="2158"/>
          <w:tab w:val="left" w:pos="2160"/>
        </w:tabs>
        <w:spacing w:line="360" w:lineRule="auto"/>
        <w:ind w:right="1196"/>
        <w:rPr>
          <w:sz w:val="20"/>
        </w:rPr>
      </w:pPr>
      <w:r>
        <w:rPr>
          <w:sz w:val="20"/>
        </w:rPr>
        <w:t>Fire</w:t>
      </w:r>
      <w:r>
        <w:rPr>
          <w:spacing w:val="-5"/>
          <w:sz w:val="20"/>
        </w:rPr>
        <w:t xml:space="preserve"> </w:t>
      </w:r>
      <w:r>
        <w:rPr>
          <w:sz w:val="20"/>
        </w:rPr>
        <w:t>protection</w:t>
      </w:r>
      <w:r>
        <w:rPr>
          <w:spacing w:val="-5"/>
          <w:sz w:val="20"/>
        </w:rPr>
        <w:t xml:space="preserve"> </w:t>
      </w:r>
      <w:r>
        <w:rPr>
          <w:sz w:val="20"/>
        </w:rPr>
        <w:t>systems,</w:t>
      </w:r>
      <w:r>
        <w:rPr>
          <w:spacing w:val="-5"/>
          <w:sz w:val="20"/>
        </w:rPr>
        <w:t xml:space="preserve"> </w:t>
      </w:r>
      <w:r>
        <w:rPr>
          <w:sz w:val="20"/>
        </w:rPr>
        <w:t>including</w:t>
      </w:r>
      <w:r>
        <w:rPr>
          <w:spacing w:val="-5"/>
          <w:sz w:val="20"/>
        </w:rPr>
        <w:t xml:space="preserve"> </w:t>
      </w:r>
      <w:r>
        <w:rPr>
          <w:sz w:val="20"/>
        </w:rPr>
        <w:t>fire</w:t>
      </w:r>
      <w:r>
        <w:rPr>
          <w:spacing w:val="-6"/>
          <w:sz w:val="20"/>
        </w:rPr>
        <w:t xml:space="preserve"> </w:t>
      </w:r>
      <w:r>
        <w:rPr>
          <w:sz w:val="20"/>
        </w:rPr>
        <w:t>alarm,</w:t>
      </w:r>
      <w:r>
        <w:rPr>
          <w:spacing w:val="-5"/>
          <w:sz w:val="20"/>
        </w:rPr>
        <w:t xml:space="preserve"> </w:t>
      </w:r>
      <w:r>
        <w:rPr>
          <w:sz w:val="20"/>
        </w:rPr>
        <w:t>fire</w:t>
      </w:r>
      <w:r>
        <w:rPr>
          <w:spacing w:val="-6"/>
          <w:sz w:val="20"/>
        </w:rPr>
        <w:t xml:space="preserve"> </w:t>
      </w:r>
      <w:r>
        <w:rPr>
          <w:sz w:val="20"/>
        </w:rPr>
        <w:t>pumps,</w:t>
      </w:r>
      <w:r>
        <w:rPr>
          <w:spacing w:val="-6"/>
          <w:sz w:val="20"/>
        </w:rPr>
        <w:t xml:space="preserve"> </w:t>
      </w:r>
      <w:r>
        <w:rPr>
          <w:sz w:val="20"/>
        </w:rPr>
        <w:t>and fire suppression systems.</w:t>
      </w:r>
    </w:p>
    <w:p w14:paraId="128B6307" w14:textId="77777777" w:rsidR="00726659" w:rsidRDefault="000F0732">
      <w:pPr>
        <w:pStyle w:val="ListParagraph"/>
        <w:numPr>
          <w:ilvl w:val="4"/>
          <w:numId w:val="191"/>
        </w:numPr>
        <w:tabs>
          <w:tab w:val="left" w:pos="2158"/>
        </w:tabs>
        <w:ind w:left="2158" w:hanging="358"/>
        <w:rPr>
          <w:sz w:val="20"/>
        </w:rPr>
      </w:pPr>
      <w:r>
        <w:rPr>
          <w:sz w:val="20"/>
        </w:rPr>
        <w:t>Intrusion</w:t>
      </w:r>
      <w:r>
        <w:rPr>
          <w:spacing w:val="-8"/>
          <w:sz w:val="20"/>
        </w:rPr>
        <w:t xml:space="preserve"> </w:t>
      </w:r>
      <w:r>
        <w:rPr>
          <w:sz w:val="20"/>
        </w:rPr>
        <w:t>detection</w:t>
      </w:r>
      <w:r>
        <w:rPr>
          <w:spacing w:val="-8"/>
          <w:sz w:val="20"/>
        </w:rPr>
        <w:t xml:space="preserve"> </w:t>
      </w:r>
      <w:r>
        <w:rPr>
          <w:spacing w:val="-2"/>
          <w:sz w:val="20"/>
        </w:rPr>
        <w:t>systems.</w:t>
      </w:r>
    </w:p>
    <w:p w14:paraId="0862B1DA" w14:textId="77777777" w:rsidR="00726659" w:rsidRDefault="000F0732">
      <w:pPr>
        <w:pStyle w:val="ListParagraph"/>
        <w:numPr>
          <w:ilvl w:val="4"/>
          <w:numId w:val="191"/>
        </w:numPr>
        <w:tabs>
          <w:tab w:val="left" w:pos="2158"/>
          <w:tab w:val="left" w:pos="2160"/>
        </w:tabs>
        <w:spacing w:before="113" w:line="360" w:lineRule="auto"/>
        <w:ind w:right="1796"/>
        <w:rPr>
          <w:sz w:val="20"/>
        </w:rPr>
      </w:pPr>
      <w:r>
        <w:rPr>
          <w:sz w:val="20"/>
        </w:rPr>
        <w:t>Conveying</w:t>
      </w:r>
      <w:r>
        <w:rPr>
          <w:spacing w:val="-8"/>
          <w:sz w:val="20"/>
        </w:rPr>
        <w:t xml:space="preserve"> </w:t>
      </w:r>
      <w:r>
        <w:rPr>
          <w:sz w:val="20"/>
        </w:rPr>
        <w:t>systems,</w:t>
      </w:r>
      <w:r>
        <w:rPr>
          <w:spacing w:val="-8"/>
          <w:sz w:val="20"/>
        </w:rPr>
        <w:t xml:space="preserve"> </w:t>
      </w:r>
      <w:r>
        <w:rPr>
          <w:sz w:val="20"/>
        </w:rPr>
        <w:t>including</w:t>
      </w:r>
      <w:r>
        <w:rPr>
          <w:spacing w:val="-8"/>
          <w:sz w:val="20"/>
        </w:rPr>
        <w:t xml:space="preserve"> </w:t>
      </w:r>
      <w:r>
        <w:rPr>
          <w:sz w:val="20"/>
        </w:rPr>
        <w:t>elevators,</w:t>
      </w:r>
      <w:r>
        <w:rPr>
          <w:spacing w:val="-8"/>
          <w:sz w:val="20"/>
        </w:rPr>
        <w:t xml:space="preserve"> </w:t>
      </w:r>
      <w:r>
        <w:rPr>
          <w:sz w:val="20"/>
        </w:rPr>
        <w:t>wheelchair</w:t>
      </w:r>
      <w:r>
        <w:rPr>
          <w:spacing w:val="-8"/>
          <w:sz w:val="20"/>
        </w:rPr>
        <w:t xml:space="preserve"> </w:t>
      </w:r>
      <w:r>
        <w:rPr>
          <w:sz w:val="20"/>
        </w:rPr>
        <w:t>lifts, escalators, and automated materials handling systems.</w:t>
      </w:r>
    </w:p>
    <w:p w14:paraId="4D4DB569" w14:textId="77777777" w:rsidR="00726659" w:rsidRDefault="000F0732">
      <w:pPr>
        <w:pStyle w:val="ListParagraph"/>
        <w:numPr>
          <w:ilvl w:val="4"/>
          <w:numId w:val="191"/>
        </w:numPr>
        <w:tabs>
          <w:tab w:val="left" w:pos="2158"/>
        </w:tabs>
        <w:ind w:left="2158" w:hanging="358"/>
        <w:rPr>
          <w:sz w:val="20"/>
        </w:rPr>
      </w:pPr>
      <w:r>
        <w:rPr>
          <w:sz w:val="20"/>
        </w:rPr>
        <w:t>Medical</w:t>
      </w:r>
      <w:r>
        <w:rPr>
          <w:spacing w:val="-7"/>
          <w:sz w:val="20"/>
        </w:rPr>
        <w:t xml:space="preserve"> </w:t>
      </w:r>
      <w:r>
        <w:rPr>
          <w:sz w:val="20"/>
        </w:rPr>
        <w:t>equipment,</w:t>
      </w:r>
      <w:r>
        <w:rPr>
          <w:spacing w:val="-6"/>
          <w:sz w:val="20"/>
        </w:rPr>
        <w:t xml:space="preserve"> </w:t>
      </w:r>
      <w:r>
        <w:rPr>
          <w:sz w:val="20"/>
        </w:rPr>
        <w:t>including</w:t>
      </w:r>
      <w:r>
        <w:rPr>
          <w:spacing w:val="-6"/>
          <w:sz w:val="20"/>
        </w:rPr>
        <w:t xml:space="preserve"> </w:t>
      </w:r>
      <w:r>
        <w:rPr>
          <w:sz w:val="20"/>
        </w:rPr>
        <w:t>medical</w:t>
      </w:r>
      <w:r>
        <w:rPr>
          <w:spacing w:val="-6"/>
          <w:sz w:val="20"/>
        </w:rPr>
        <w:t xml:space="preserve"> </w:t>
      </w:r>
      <w:r>
        <w:rPr>
          <w:sz w:val="20"/>
        </w:rPr>
        <w:t>gas</w:t>
      </w:r>
      <w:r>
        <w:rPr>
          <w:spacing w:val="-6"/>
          <w:sz w:val="20"/>
        </w:rPr>
        <w:t xml:space="preserve"> </w:t>
      </w:r>
      <w:r>
        <w:rPr>
          <w:sz w:val="20"/>
        </w:rPr>
        <w:t>equipment</w:t>
      </w:r>
      <w:r>
        <w:rPr>
          <w:spacing w:val="-6"/>
          <w:sz w:val="20"/>
        </w:rPr>
        <w:t xml:space="preserve"> </w:t>
      </w:r>
      <w:r>
        <w:rPr>
          <w:sz w:val="20"/>
        </w:rPr>
        <w:t>and</w:t>
      </w:r>
      <w:r>
        <w:rPr>
          <w:spacing w:val="-5"/>
          <w:sz w:val="20"/>
        </w:rPr>
        <w:t xml:space="preserve"> </w:t>
      </w:r>
      <w:r>
        <w:rPr>
          <w:spacing w:val="-2"/>
          <w:sz w:val="20"/>
        </w:rPr>
        <w:t>piping.</w:t>
      </w:r>
    </w:p>
    <w:p w14:paraId="39356658" w14:textId="77777777" w:rsidR="00726659" w:rsidRDefault="000F0732">
      <w:pPr>
        <w:pStyle w:val="ListParagraph"/>
        <w:numPr>
          <w:ilvl w:val="4"/>
          <w:numId w:val="191"/>
        </w:numPr>
        <w:tabs>
          <w:tab w:val="left" w:pos="2158"/>
          <w:tab w:val="left" w:pos="2160"/>
        </w:tabs>
        <w:spacing w:before="113" w:line="360" w:lineRule="auto"/>
        <w:ind w:right="1796"/>
        <w:rPr>
          <w:sz w:val="20"/>
        </w:rPr>
      </w:pPr>
      <w:r>
        <w:rPr>
          <w:sz w:val="20"/>
        </w:rPr>
        <w:t>Laboratory</w:t>
      </w:r>
      <w:r>
        <w:rPr>
          <w:spacing w:val="-7"/>
          <w:sz w:val="20"/>
        </w:rPr>
        <w:t xml:space="preserve"> </w:t>
      </w:r>
      <w:r>
        <w:rPr>
          <w:sz w:val="20"/>
        </w:rPr>
        <w:t>equipment,</w:t>
      </w:r>
      <w:r>
        <w:rPr>
          <w:spacing w:val="-7"/>
          <w:sz w:val="20"/>
        </w:rPr>
        <w:t xml:space="preserve"> </w:t>
      </w:r>
      <w:r>
        <w:rPr>
          <w:sz w:val="20"/>
        </w:rPr>
        <w:t>including</w:t>
      </w:r>
      <w:r>
        <w:rPr>
          <w:spacing w:val="-7"/>
          <w:sz w:val="20"/>
        </w:rPr>
        <w:t xml:space="preserve"> </w:t>
      </w:r>
      <w:r>
        <w:rPr>
          <w:sz w:val="20"/>
        </w:rPr>
        <w:t>laboratory</w:t>
      </w:r>
      <w:r>
        <w:rPr>
          <w:spacing w:val="-7"/>
          <w:sz w:val="20"/>
        </w:rPr>
        <w:t xml:space="preserve"> </w:t>
      </w:r>
      <w:r>
        <w:rPr>
          <w:sz w:val="20"/>
        </w:rPr>
        <w:t>air</w:t>
      </w:r>
      <w:r>
        <w:rPr>
          <w:spacing w:val="-6"/>
          <w:sz w:val="20"/>
        </w:rPr>
        <w:t xml:space="preserve"> </w:t>
      </w:r>
      <w:r>
        <w:rPr>
          <w:sz w:val="20"/>
        </w:rPr>
        <w:t>and</w:t>
      </w:r>
      <w:r>
        <w:rPr>
          <w:spacing w:val="-7"/>
          <w:sz w:val="20"/>
        </w:rPr>
        <w:t xml:space="preserve"> </w:t>
      </w:r>
      <w:r>
        <w:rPr>
          <w:sz w:val="20"/>
        </w:rPr>
        <w:t>vacuum equipment and piping.</w:t>
      </w:r>
    </w:p>
    <w:p w14:paraId="50A418B5" w14:textId="77777777" w:rsidR="00726659" w:rsidRDefault="000F0732">
      <w:pPr>
        <w:pStyle w:val="ListParagraph"/>
        <w:numPr>
          <w:ilvl w:val="4"/>
          <w:numId w:val="191"/>
        </w:numPr>
        <w:tabs>
          <w:tab w:val="left" w:pos="2158"/>
          <w:tab w:val="left" w:pos="2160"/>
        </w:tabs>
        <w:spacing w:line="360" w:lineRule="auto"/>
        <w:ind w:right="836"/>
        <w:rPr>
          <w:sz w:val="20"/>
        </w:rPr>
      </w:pPr>
      <w:r>
        <w:rPr>
          <w:sz w:val="20"/>
        </w:rPr>
        <w:t>Heat generation, including boilers, feedwater equipment, pumps, steam</w:t>
      </w:r>
      <w:r>
        <w:rPr>
          <w:spacing w:val="-5"/>
          <w:sz w:val="20"/>
        </w:rPr>
        <w:t xml:space="preserve"> </w:t>
      </w:r>
      <w:r>
        <w:rPr>
          <w:sz w:val="20"/>
        </w:rPr>
        <w:t>distribution</w:t>
      </w:r>
      <w:r>
        <w:rPr>
          <w:spacing w:val="-6"/>
          <w:sz w:val="20"/>
        </w:rPr>
        <w:t xml:space="preserve"> </w:t>
      </w:r>
      <w:r>
        <w:rPr>
          <w:sz w:val="20"/>
        </w:rPr>
        <w:t>piping,</w:t>
      </w:r>
      <w:r>
        <w:rPr>
          <w:spacing w:val="-5"/>
          <w:sz w:val="20"/>
        </w:rPr>
        <w:t xml:space="preserve"> </w:t>
      </w:r>
      <w:r>
        <w:rPr>
          <w:sz w:val="20"/>
        </w:rPr>
        <w:t>condensate</w:t>
      </w:r>
      <w:r>
        <w:rPr>
          <w:spacing w:val="-6"/>
          <w:sz w:val="20"/>
        </w:rPr>
        <w:t xml:space="preserve"> </w:t>
      </w:r>
      <w:r>
        <w:rPr>
          <w:sz w:val="20"/>
        </w:rPr>
        <w:t>return</w:t>
      </w:r>
      <w:r>
        <w:rPr>
          <w:spacing w:val="-5"/>
          <w:sz w:val="20"/>
        </w:rPr>
        <w:t xml:space="preserve"> </w:t>
      </w:r>
      <w:r>
        <w:rPr>
          <w:sz w:val="20"/>
        </w:rPr>
        <w:t>systems,</w:t>
      </w:r>
      <w:r>
        <w:rPr>
          <w:spacing w:val="-6"/>
          <w:sz w:val="20"/>
        </w:rPr>
        <w:t xml:space="preserve"> </w:t>
      </w:r>
      <w:r>
        <w:rPr>
          <w:sz w:val="20"/>
        </w:rPr>
        <w:t>heating</w:t>
      </w:r>
      <w:r>
        <w:rPr>
          <w:spacing w:val="-6"/>
          <w:sz w:val="20"/>
        </w:rPr>
        <w:t xml:space="preserve"> </w:t>
      </w:r>
      <w:r>
        <w:rPr>
          <w:sz w:val="20"/>
        </w:rPr>
        <w:t>hot water</w:t>
      </w:r>
      <w:r>
        <w:rPr>
          <w:spacing w:val="-5"/>
          <w:sz w:val="20"/>
        </w:rPr>
        <w:t xml:space="preserve"> </w:t>
      </w:r>
      <w:r>
        <w:rPr>
          <w:sz w:val="20"/>
        </w:rPr>
        <w:t>heat</w:t>
      </w:r>
      <w:r>
        <w:rPr>
          <w:spacing w:val="-6"/>
          <w:sz w:val="20"/>
        </w:rPr>
        <w:t xml:space="preserve"> </w:t>
      </w:r>
      <w:r>
        <w:rPr>
          <w:sz w:val="20"/>
        </w:rPr>
        <w:t>exchangers,</w:t>
      </w:r>
      <w:r>
        <w:rPr>
          <w:spacing w:val="-6"/>
          <w:sz w:val="20"/>
        </w:rPr>
        <w:t xml:space="preserve"> </w:t>
      </w:r>
      <w:r>
        <w:rPr>
          <w:sz w:val="20"/>
        </w:rPr>
        <w:t>and</w:t>
      </w:r>
      <w:r>
        <w:rPr>
          <w:spacing w:val="-5"/>
          <w:sz w:val="20"/>
        </w:rPr>
        <w:t xml:space="preserve"> </w:t>
      </w:r>
      <w:r>
        <w:rPr>
          <w:sz w:val="20"/>
        </w:rPr>
        <w:t>heating</w:t>
      </w:r>
      <w:r>
        <w:rPr>
          <w:spacing w:val="-5"/>
          <w:sz w:val="20"/>
        </w:rPr>
        <w:t xml:space="preserve"> </w:t>
      </w:r>
      <w:r>
        <w:rPr>
          <w:sz w:val="20"/>
        </w:rPr>
        <w:t>hot</w:t>
      </w:r>
      <w:r>
        <w:rPr>
          <w:spacing w:val="-6"/>
          <w:sz w:val="20"/>
        </w:rPr>
        <w:t xml:space="preserve"> </w:t>
      </w:r>
      <w:r>
        <w:rPr>
          <w:sz w:val="20"/>
        </w:rPr>
        <w:t>water</w:t>
      </w:r>
      <w:r>
        <w:rPr>
          <w:spacing w:val="-5"/>
          <w:sz w:val="20"/>
        </w:rPr>
        <w:t xml:space="preserve"> </w:t>
      </w:r>
      <w:r>
        <w:rPr>
          <w:sz w:val="20"/>
        </w:rPr>
        <w:t>distribution</w:t>
      </w:r>
      <w:r>
        <w:rPr>
          <w:spacing w:val="-6"/>
          <w:sz w:val="20"/>
        </w:rPr>
        <w:t xml:space="preserve"> </w:t>
      </w:r>
      <w:r>
        <w:rPr>
          <w:sz w:val="20"/>
        </w:rPr>
        <w:t>piping.</w:t>
      </w:r>
    </w:p>
    <w:p w14:paraId="4254B052" w14:textId="77777777" w:rsidR="00726659" w:rsidRDefault="000F0732">
      <w:pPr>
        <w:pStyle w:val="ListParagraph"/>
        <w:numPr>
          <w:ilvl w:val="4"/>
          <w:numId w:val="191"/>
        </w:numPr>
        <w:tabs>
          <w:tab w:val="left" w:pos="2158"/>
          <w:tab w:val="left" w:pos="2160"/>
        </w:tabs>
        <w:spacing w:line="360" w:lineRule="auto"/>
        <w:ind w:right="1676"/>
        <w:rPr>
          <w:sz w:val="20"/>
        </w:rPr>
      </w:pPr>
      <w:r>
        <w:rPr>
          <w:sz w:val="20"/>
        </w:rPr>
        <w:t>Refrigeration</w:t>
      </w:r>
      <w:r>
        <w:rPr>
          <w:spacing w:val="-8"/>
          <w:sz w:val="20"/>
        </w:rPr>
        <w:t xml:space="preserve"> </w:t>
      </w:r>
      <w:r>
        <w:rPr>
          <w:sz w:val="20"/>
        </w:rPr>
        <w:t>systems,</w:t>
      </w:r>
      <w:r>
        <w:rPr>
          <w:spacing w:val="-8"/>
          <w:sz w:val="20"/>
        </w:rPr>
        <w:t xml:space="preserve"> </w:t>
      </w:r>
      <w:r>
        <w:rPr>
          <w:sz w:val="20"/>
        </w:rPr>
        <w:t>including</w:t>
      </w:r>
      <w:r>
        <w:rPr>
          <w:spacing w:val="-8"/>
          <w:sz w:val="20"/>
        </w:rPr>
        <w:t xml:space="preserve"> </w:t>
      </w:r>
      <w:r>
        <w:rPr>
          <w:sz w:val="20"/>
        </w:rPr>
        <w:t>chillers,</w:t>
      </w:r>
      <w:r>
        <w:rPr>
          <w:spacing w:val="-8"/>
          <w:sz w:val="20"/>
        </w:rPr>
        <w:t xml:space="preserve"> </w:t>
      </w:r>
      <w:r>
        <w:rPr>
          <w:sz w:val="20"/>
        </w:rPr>
        <w:t>cooling</w:t>
      </w:r>
      <w:r>
        <w:rPr>
          <w:spacing w:val="-8"/>
          <w:sz w:val="20"/>
        </w:rPr>
        <w:t xml:space="preserve"> </w:t>
      </w:r>
      <w:r>
        <w:rPr>
          <w:sz w:val="20"/>
        </w:rPr>
        <w:t>towers, condensers, pumps, and distribution piping.</w:t>
      </w:r>
    </w:p>
    <w:p w14:paraId="45FD0817" w14:textId="77777777" w:rsidR="00726659" w:rsidRDefault="000F0732">
      <w:pPr>
        <w:pStyle w:val="ListParagraph"/>
        <w:numPr>
          <w:ilvl w:val="4"/>
          <w:numId w:val="191"/>
        </w:numPr>
        <w:tabs>
          <w:tab w:val="left" w:pos="2158"/>
          <w:tab w:val="left" w:pos="2160"/>
        </w:tabs>
        <w:spacing w:line="360" w:lineRule="auto"/>
        <w:ind w:right="956"/>
        <w:rPr>
          <w:sz w:val="20"/>
        </w:rPr>
      </w:pPr>
      <w:r>
        <w:rPr>
          <w:sz w:val="20"/>
        </w:rPr>
        <w:t>HVAC</w:t>
      </w:r>
      <w:r>
        <w:rPr>
          <w:spacing w:val="-5"/>
          <w:sz w:val="20"/>
        </w:rPr>
        <w:t xml:space="preserve"> </w:t>
      </w:r>
      <w:r>
        <w:rPr>
          <w:sz w:val="20"/>
        </w:rPr>
        <w:t>systems,</w:t>
      </w:r>
      <w:r>
        <w:rPr>
          <w:spacing w:val="-6"/>
          <w:sz w:val="20"/>
        </w:rPr>
        <w:t xml:space="preserve"> </w:t>
      </w:r>
      <w:r>
        <w:rPr>
          <w:sz w:val="20"/>
        </w:rPr>
        <w:t>including</w:t>
      </w:r>
      <w:r>
        <w:rPr>
          <w:spacing w:val="-6"/>
          <w:sz w:val="20"/>
        </w:rPr>
        <w:t xml:space="preserve"> </w:t>
      </w:r>
      <w:r>
        <w:rPr>
          <w:sz w:val="20"/>
        </w:rPr>
        <w:t>air</w:t>
      </w:r>
      <w:r>
        <w:rPr>
          <w:spacing w:val="-6"/>
          <w:sz w:val="20"/>
        </w:rPr>
        <w:t xml:space="preserve"> </w:t>
      </w:r>
      <w:r>
        <w:rPr>
          <w:sz w:val="20"/>
        </w:rPr>
        <w:t>handling</w:t>
      </w:r>
      <w:r>
        <w:rPr>
          <w:spacing w:val="-5"/>
          <w:sz w:val="20"/>
        </w:rPr>
        <w:t xml:space="preserve"> </w:t>
      </w:r>
      <w:r>
        <w:rPr>
          <w:sz w:val="20"/>
        </w:rPr>
        <w:t>equipment,</w:t>
      </w:r>
      <w:r>
        <w:rPr>
          <w:spacing w:val="-6"/>
          <w:sz w:val="20"/>
        </w:rPr>
        <w:t xml:space="preserve"> </w:t>
      </w:r>
      <w:r>
        <w:rPr>
          <w:sz w:val="20"/>
        </w:rPr>
        <w:t>air</w:t>
      </w:r>
      <w:r>
        <w:rPr>
          <w:spacing w:val="-6"/>
          <w:sz w:val="20"/>
        </w:rPr>
        <w:t xml:space="preserve"> </w:t>
      </w:r>
      <w:r>
        <w:rPr>
          <w:sz w:val="20"/>
        </w:rPr>
        <w:t>distribution systems, and terminal equipment and devices.</w:t>
      </w:r>
    </w:p>
    <w:p w14:paraId="172C2D14" w14:textId="77777777" w:rsidR="00726659" w:rsidRDefault="000F0732">
      <w:pPr>
        <w:pStyle w:val="ListParagraph"/>
        <w:numPr>
          <w:ilvl w:val="4"/>
          <w:numId w:val="191"/>
        </w:numPr>
        <w:tabs>
          <w:tab w:val="left" w:pos="2158"/>
        </w:tabs>
        <w:ind w:left="2158" w:hanging="358"/>
        <w:rPr>
          <w:sz w:val="20"/>
        </w:rPr>
      </w:pPr>
      <w:r>
        <w:rPr>
          <w:sz w:val="20"/>
        </w:rPr>
        <w:t>HVAC</w:t>
      </w:r>
      <w:r>
        <w:rPr>
          <w:spacing w:val="-7"/>
          <w:sz w:val="20"/>
        </w:rPr>
        <w:t xml:space="preserve"> </w:t>
      </w:r>
      <w:r>
        <w:rPr>
          <w:sz w:val="20"/>
        </w:rPr>
        <w:t>instrumentation</w:t>
      </w:r>
      <w:r>
        <w:rPr>
          <w:spacing w:val="-6"/>
          <w:sz w:val="20"/>
        </w:rPr>
        <w:t xml:space="preserve"> </w:t>
      </w:r>
      <w:r>
        <w:rPr>
          <w:sz w:val="20"/>
        </w:rPr>
        <w:t>and</w:t>
      </w:r>
      <w:r>
        <w:rPr>
          <w:spacing w:val="-6"/>
          <w:sz w:val="20"/>
        </w:rPr>
        <w:t xml:space="preserve"> </w:t>
      </w:r>
      <w:r>
        <w:rPr>
          <w:spacing w:val="-2"/>
          <w:sz w:val="20"/>
        </w:rPr>
        <w:t>controls.</w:t>
      </w:r>
    </w:p>
    <w:p w14:paraId="14CA2020" w14:textId="77777777" w:rsidR="00726659" w:rsidRDefault="000F0732">
      <w:pPr>
        <w:pStyle w:val="ListParagraph"/>
        <w:numPr>
          <w:ilvl w:val="4"/>
          <w:numId w:val="191"/>
        </w:numPr>
        <w:tabs>
          <w:tab w:val="left" w:pos="2158"/>
          <w:tab w:val="left" w:pos="2160"/>
        </w:tabs>
        <w:spacing w:before="113" w:line="360" w:lineRule="auto"/>
        <w:ind w:right="1196"/>
        <w:rPr>
          <w:sz w:val="20"/>
        </w:rPr>
      </w:pPr>
      <w:r>
        <w:rPr>
          <w:sz w:val="20"/>
        </w:rPr>
        <w:t>Electrical service and distribution, including switchgear, transformers,</w:t>
      </w:r>
      <w:r>
        <w:rPr>
          <w:spacing w:val="-10"/>
          <w:sz w:val="20"/>
        </w:rPr>
        <w:t xml:space="preserve"> </w:t>
      </w:r>
      <w:r>
        <w:rPr>
          <w:sz w:val="20"/>
        </w:rPr>
        <w:t>switchboards,</w:t>
      </w:r>
      <w:r>
        <w:rPr>
          <w:spacing w:val="-10"/>
          <w:sz w:val="20"/>
        </w:rPr>
        <w:t xml:space="preserve"> </w:t>
      </w:r>
      <w:r>
        <w:rPr>
          <w:sz w:val="20"/>
        </w:rPr>
        <w:t>panelboards,</w:t>
      </w:r>
      <w:r>
        <w:rPr>
          <w:spacing w:val="-10"/>
          <w:sz w:val="20"/>
        </w:rPr>
        <w:t xml:space="preserve"> </w:t>
      </w:r>
      <w:r>
        <w:rPr>
          <w:sz w:val="20"/>
        </w:rPr>
        <w:t>uninterruptible</w:t>
      </w:r>
      <w:r>
        <w:rPr>
          <w:spacing w:val="-9"/>
          <w:sz w:val="20"/>
        </w:rPr>
        <w:t xml:space="preserve"> </w:t>
      </w:r>
      <w:r>
        <w:rPr>
          <w:sz w:val="20"/>
        </w:rPr>
        <w:t>power supplies, and motor controls.</w:t>
      </w:r>
    </w:p>
    <w:p w14:paraId="293F2685" w14:textId="77777777" w:rsidR="00726659" w:rsidRDefault="000F0732">
      <w:pPr>
        <w:pStyle w:val="ListParagraph"/>
        <w:numPr>
          <w:ilvl w:val="4"/>
          <w:numId w:val="191"/>
        </w:numPr>
        <w:tabs>
          <w:tab w:val="left" w:pos="2158"/>
          <w:tab w:val="left" w:pos="2160"/>
        </w:tabs>
        <w:spacing w:line="360" w:lineRule="auto"/>
        <w:ind w:right="2518"/>
        <w:rPr>
          <w:sz w:val="20"/>
        </w:rPr>
      </w:pPr>
      <w:r>
        <w:rPr>
          <w:sz w:val="20"/>
        </w:rPr>
        <w:t>Packaged</w:t>
      </w:r>
      <w:r>
        <w:rPr>
          <w:spacing w:val="-10"/>
          <w:sz w:val="20"/>
        </w:rPr>
        <w:t xml:space="preserve"> </w:t>
      </w:r>
      <w:r>
        <w:rPr>
          <w:sz w:val="20"/>
        </w:rPr>
        <w:t>engine</w:t>
      </w:r>
      <w:r>
        <w:rPr>
          <w:spacing w:val="-9"/>
          <w:sz w:val="20"/>
        </w:rPr>
        <w:t xml:space="preserve"> </w:t>
      </w:r>
      <w:r>
        <w:rPr>
          <w:sz w:val="20"/>
        </w:rPr>
        <w:t>generators,</w:t>
      </w:r>
      <w:r>
        <w:rPr>
          <w:spacing w:val="-10"/>
          <w:sz w:val="20"/>
        </w:rPr>
        <w:t xml:space="preserve"> </w:t>
      </w:r>
      <w:r>
        <w:rPr>
          <w:sz w:val="20"/>
        </w:rPr>
        <w:t>including</w:t>
      </w:r>
      <w:r>
        <w:rPr>
          <w:spacing w:val="-10"/>
          <w:sz w:val="20"/>
        </w:rPr>
        <w:t xml:space="preserve"> </w:t>
      </w:r>
      <w:r>
        <w:rPr>
          <w:sz w:val="20"/>
        </w:rPr>
        <w:t>synchronizing switchgear/switchboards, and transfer switches.</w:t>
      </w:r>
    </w:p>
    <w:p w14:paraId="76B58D50" w14:textId="77777777" w:rsidR="00726659" w:rsidRDefault="000F0732">
      <w:pPr>
        <w:pStyle w:val="ListParagraph"/>
        <w:numPr>
          <w:ilvl w:val="4"/>
          <w:numId w:val="191"/>
        </w:numPr>
        <w:tabs>
          <w:tab w:val="left" w:pos="2158"/>
        </w:tabs>
        <w:ind w:left="2158" w:hanging="358"/>
        <w:rPr>
          <w:sz w:val="20"/>
        </w:rPr>
      </w:pPr>
      <w:r>
        <w:rPr>
          <w:sz w:val="20"/>
        </w:rPr>
        <w:t>Lighting</w:t>
      </w:r>
      <w:r>
        <w:rPr>
          <w:spacing w:val="-6"/>
          <w:sz w:val="20"/>
        </w:rPr>
        <w:t xml:space="preserve"> </w:t>
      </w:r>
      <w:r>
        <w:rPr>
          <w:sz w:val="20"/>
        </w:rPr>
        <w:t>equipment</w:t>
      </w:r>
      <w:r>
        <w:rPr>
          <w:spacing w:val="-6"/>
          <w:sz w:val="20"/>
        </w:rPr>
        <w:t xml:space="preserve"> </w:t>
      </w:r>
      <w:r>
        <w:rPr>
          <w:sz w:val="20"/>
        </w:rPr>
        <w:t>and</w:t>
      </w:r>
      <w:r>
        <w:rPr>
          <w:spacing w:val="-6"/>
          <w:sz w:val="20"/>
        </w:rPr>
        <w:t xml:space="preserve"> </w:t>
      </w:r>
      <w:r>
        <w:rPr>
          <w:spacing w:val="-2"/>
          <w:sz w:val="20"/>
        </w:rPr>
        <w:t>controls.</w:t>
      </w:r>
    </w:p>
    <w:p w14:paraId="2DFB1D77" w14:textId="77777777" w:rsidR="00726659" w:rsidRDefault="000F0732">
      <w:pPr>
        <w:pStyle w:val="ListParagraph"/>
        <w:numPr>
          <w:ilvl w:val="4"/>
          <w:numId w:val="191"/>
        </w:numPr>
        <w:tabs>
          <w:tab w:val="left" w:pos="2158"/>
          <w:tab w:val="left" w:pos="2160"/>
        </w:tabs>
        <w:spacing w:before="114" w:line="360" w:lineRule="auto"/>
        <w:ind w:right="1918"/>
        <w:rPr>
          <w:sz w:val="20"/>
        </w:rPr>
      </w:pPr>
      <w:r>
        <w:rPr>
          <w:sz w:val="20"/>
        </w:rPr>
        <w:t>Communication systems, including intercommunication, surveillance, nurse call systems, public address, mass evacuation,</w:t>
      </w:r>
      <w:r>
        <w:rPr>
          <w:spacing w:val="-7"/>
          <w:sz w:val="20"/>
        </w:rPr>
        <w:t xml:space="preserve"> </w:t>
      </w:r>
      <w:r>
        <w:rPr>
          <w:sz w:val="20"/>
        </w:rPr>
        <w:t>voice</w:t>
      </w:r>
      <w:r>
        <w:rPr>
          <w:spacing w:val="-7"/>
          <w:sz w:val="20"/>
        </w:rPr>
        <w:t xml:space="preserve"> </w:t>
      </w:r>
      <w:r>
        <w:rPr>
          <w:sz w:val="20"/>
        </w:rPr>
        <w:t>and</w:t>
      </w:r>
      <w:r>
        <w:rPr>
          <w:spacing w:val="-7"/>
          <w:sz w:val="20"/>
        </w:rPr>
        <w:t xml:space="preserve"> </w:t>
      </w:r>
      <w:r>
        <w:rPr>
          <w:sz w:val="20"/>
        </w:rPr>
        <w:t>data,</w:t>
      </w:r>
      <w:r>
        <w:rPr>
          <w:spacing w:val="-7"/>
          <w:sz w:val="20"/>
        </w:rPr>
        <w:t xml:space="preserve"> </w:t>
      </w:r>
      <w:r>
        <w:rPr>
          <w:sz w:val="20"/>
        </w:rPr>
        <w:t>and</w:t>
      </w:r>
      <w:r>
        <w:rPr>
          <w:spacing w:val="-7"/>
          <w:sz w:val="20"/>
        </w:rPr>
        <w:t xml:space="preserve"> </w:t>
      </w:r>
      <w:r>
        <w:rPr>
          <w:sz w:val="20"/>
        </w:rPr>
        <w:t>entertainment</w:t>
      </w:r>
      <w:r>
        <w:rPr>
          <w:spacing w:val="-6"/>
          <w:sz w:val="20"/>
        </w:rPr>
        <w:t xml:space="preserve"> </w:t>
      </w:r>
      <w:r>
        <w:rPr>
          <w:sz w:val="20"/>
        </w:rPr>
        <w:t xml:space="preserve">television </w:t>
      </w:r>
      <w:r>
        <w:rPr>
          <w:spacing w:val="-2"/>
          <w:sz w:val="20"/>
        </w:rPr>
        <w:t>equipment.</w:t>
      </w:r>
    </w:p>
    <w:p w14:paraId="15A62B2F" w14:textId="77777777" w:rsidR="00726659" w:rsidRDefault="000F0732">
      <w:pPr>
        <w:pStyle w:val="ListParagraph"/>
        <w:numPr>
          <w:ilvl w:val="4"/>
          <w:numId w:val="191"/>
        </w:numPr>
        <w:tabs>
          <w:tab w:val="left" w:pos="2158"/>
          <w:tab w:val="left" w:pos="2160"/>
        </w:tabs>
        <w:spacing w:line="360" w:lineRule="auto"/>
        <w:ind w:right="1196"/>
        <w:rPr>
          <w:sz w:val="20"/>
        </w:rPr>
      </w:pPr>
      <w:r>
        <w:rPr>
          <w:sz w:val="20"/>
        </w:rPr>
        <w:t>Site</w:t>
      </w:r>
      <w:r>
        <w:rPr>
          <w:spacing w:val="-5"/>
          <w:sz w:val="20"/>
        </w:rPr>
        <w:t xml:space="preserve"> </w:t>
      </w:r>
      <w:r>
        <w:rPr>
          <w:sz w:val="20"/>
        </w:rPr>
        <w:t>utilities</w:t>
      </w:r>
      <w:r>
        <w:rPr>
          <w:spacing w:val="-5"/>
          <w:sz w:val="20"/>
        </w:rPr>
        <w:t xml:space="preserve"> </w:t>
      </w:r>
      <w:proofErr w:type="gramStart"/>
      <w:r>
        <w:rPr>
          <w:sz w:val="20"/>
        </w:rPr>
        <w:t>including</w:t>
      </w:r>
      <w:proofErr w:type="gramEnd"/>
      <w:r>
        <w:rPr>
          <w:spacing w:val="-5"/>
          <w:sz w:val="20"/>
        </w:rPr>
        <w:t xml:space="preserve"> </w:t>
      </w:r>
      <w:r>
        <w:rPr>
          <w:sz w:val="20"/>
        </w:rPr>
        <w:t>lift</w:t>
      </w:r>
      <w:r>
        <w:rPr>
          <w:spacing w:val="-6"/>
          <w:sz w:val="20"/>
        </w:rPr>
        <w:t xml:space="preserve"> </w:t>
      </w:r>
      <w:r>
        <w:rPr>
          <w:sz w:val="20"/>
        </w:rPr>
        <w:t>stations,</w:t>
      </w:r>
      <w:r>
        <w:rPr>
          <w:spacing w:val="-6"/>
          <w:sz w:val="20"/>
        </w:rPr>
        <w:t xml:space="preserve"> </w:t>
      </w:r>
      <w:r>
        <w:rPr>
          <w:sz w:val="20"/>
        </w:rPr>
        <w:t>condensate</w:t>
      </w:r>
      <w:r>
        <w:rPr>
          <w:spacing w:val="-6"/>
          <w:sz w:val="20"/>
        </w:rPr>
        <w:t xml:space="preserve"> </w:t>
      </w:r>
      <w:r>
        <w:rPr>
          <w:sz w:val="20"/>
        </w:rPr>
        <w:t>pumping</w:t>
      </w:r>
      <w:r>
        <w:rPr>
          <w:spacing w:val="-6"/>
          <w:sz w:val="20"/>
        </w:rPr>
        <w:t xml:space="preserve"> </w:t>
      </w:r>
      <w:r>
        <w:rPr>
          <w:sz w:val="20"/>
        </w:rPr>
        <w:t>and return systems, and storm water pumping systems.</w:t>
      </w:r>
    </w:p>
    <w:p w14:paraId="22D37275"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24DAB7D1" w14:textId="77777777" w:rsidR="00726659" w:rsidRDefault="000F0732">
      <w:pPr>
        <w:pStyle w:val="ListParagraph"/>
        <w:numPr>
          <w:ilvl w:val="2"/>
          <w:numId w:val="191"/>
        </w:numPr>
        <w:tabs>
          <w:tab w:val="left" w:pos="1438"/>
          <w:tab w:val="left" w:pos="1440"/>
        </w:tabs>
        <w:spacing w:before="226" w:line="360" w:lineRule="auto"/>
        <w:ind w:left="1440" w:right="1076"/>
        <w:rPr>
          <w:sz w:val="20"/>
        </w:rPr>
      </w:pPr>
      <w:r>
        <w:rPr>
          <w:sz w:val="20"/>
        </w:rPr>
        <w:lastRenderedPageBreak/>
        <w:t>Training Modules:</w:t>
      </w:r>
      <w:r>
        <w:rPr>
          <w:spacing w:val="80"/>
          <w:sz w:val="20"/>
        </w:rPr>
        <w:t xml:space="preserve"> </w:t>
      </w:r>
      <w:r>
        <w:rPr>
          <w:sz w:val="20"/>
        </w:rPr>
        <w:t>Develop a learning objective and teaching outline for each module.</w:t>
      </w:r>
      <w:r>
        <w:rPr>
          <w:spacing w:val="80"/>
          <w:sz w:val="20"/>
        </w:rPr>
        <w:t xml:space="preserve"> </w:t>
      </w:r>
      <w:r>
        <w:rPr>
          <w:sz w:val="20"/>
        </w:rPr>
        <w:t>Include a description of specific skills and knowledge</w:t>
      </w:r>
      <w:r>
        <w:rPr>
          <w:spacing w:val="-5"/>
          <w:sz w:val="20"/>
        </w:rPr>
        <w:t xml:space="preserve"> </w:t>
      </w:r>
      <w:r>
        <w:rPr>
          <w:sz w:val="20"/>
        </w:rPr>
        <w:t>that</w:t>
      </w:r>
      <w:r>
        <w:rPr>
          <w:spacing w:val="-4"/>
          <w:sz w:val="20"/>
        </w:rPr>
        <w:t xml:space="preserve"> </w:t>
      </w:r>
      <w:r>
        <w:rPr>
          <w:sz w:val="20"/>
        </w:rPr>
        <w:t>participants</w:t>
      </w:r>
      <w:r>
        <w:rPr>
          <w:spacing w:val="-5"/>
          <w:sz w:val="20"/>
        </w:rPr>
        <w:t xml:space="preserve"> </w:t>
      </w:r>
      <w:r>
        <w:rPr>
          <w:sz w:val="20"/>
        </w:rPr>
        <w:t>are</w:t>
      </w:r>
      <w:r>
        <w:rPr>
          <w:spacing w:val="-5"/>
          <w:sz w:val="20"/>
        </w:rPr>
        <w:t xml:space="preserve"> </w:t>
      </w:r>
      <w:r>
        <w:rPr>
          <w:sz w:val="20"/>
        </w:rPr>
        <w:t>expected</w:t>
      </w:r>
      <w:r>
        <w:rPr>
          <w:spacing w:val="-5"/>
          <w:sz w:val="20"/>
        </w:rPr>
        <w:t xml:space="preserve"> </w:t>
      </w:r>
      <w:r>
        <w:rPr>
          <w:sz w:val="20"/>
        </w:rPr>
        <w:t>to</w:t>
      </w:r>
      <w:r>
        <w:rPr>
          <w:spacing w:val="-5"/>
          <w:sz w:val="20"/>
        </w:rPr>
        <w:t xml:space="preserve"> </w:t>
      </w:r>
      <w:r>
        <w:rPr>
          <w:sz w:val="20"/>
        </w:rPr>
        <w:t>master.</w:t>
      </w:r>
      <w:r>
        <w:rPr>
          <w:spacing w:val="80"/>
          <w:sz w:val="20"/>
        </w:rPr>
        <w:t xml:space="preserve"> </w:t>
      </w:r>
      <w:r>
        <w:rPr>
          <w:sz w:val="20"/>
        </w:rPr>
        <w:t>For</w:t>
      </w:r>
      <w:r>
        <w:rPr>
          <w:spacing w:val="-4"/>
          <w:sz w:val="20"/>
        </w:rPr>
        <w:t xml:space="preserve"> </w:t>
      </w:r>
      <w:r>
        <w:rPr>
          <w:sz w:val="20"/>
        </w:rPr>
        <w:t>each</w:t>
      </w:r>
      <w:r>
        <w:rPr>
          <w:spacing w:val="-5"/>
          <w:sz w:val="20"/>
        </w:rPr>
        <w:t xml:space="preserve"> </w:t>
      </w:r>
      <w:r>
        <w:rPr>
          <w:sz w:val="20"/>
        </w:rPr>
        <w:t>module, include instruction for the following:</w:t>
      </w:r>
    </w:p>
    <w:p w14:paraId="75CA8113" w14:textId="77777777" w:rsidR="00726659" w:rsidRDefault="000F0732">
      <w:pPr>
        <w:pStyle w:val="ListParagraph"/>
        <w:numPr>
          <w:ilvl w:val="3"/>
          <w:numId w:val="191"/>
        </w:numPr>
        <w:tabs>
          <w:tab w:val="left" w:pos="1798"/>
          <w:tab w:val="left" w:pos="1800"/>
        </w:tabs>
        <w:spacing w:line="360" w:lineRule="auto"/>
        <w:ind w:right="1436"/>
        <w:rPr>
          <w:sz w:val="20"/>
        </w:rPr>
      </w:pPr>
      <w:r>
        <w:rPr>
          <w:sz w:val="20"/>
        </w:rPr>
        <w:t>Basis</w:t>
      </w:r>
      <w:r>
        <w:rPr>
          <w:spacing w:val="-5"/>
          <w:sz w:val="20"/>
        </w:rPr>
        <w:t xml:space="preserve"> </w:t>
      </w:r>
      <w:r>
        <w:rPr>
          <w:sz w:val="20"/>
        </w:rPr>
        <w:t>of</w:t>
      </w:r>
      <w:r>
        <w:rPr>
          <w:spacing w:val="-6"/>
          <w:sz w:val="20"/>
        </w:rPr>
        <w:t xml:space="preserve"> </w:t>
      </w:r>
      <w:r>
        <w:rPr>
          <w:sz w:val="20"/>
        </w:rPr>
        <w:t>System</w:t>
      </w:r>
      <w:r>
        <w:rPr>
          <w:spacing w:val="-5"/>
          <w:sz w:val="20"/>
        </w:rPr>
        <w:t xml:space="preserve"> </w:t>
      </w:r>
      <w:r>
        <w:rPr>
          <w:sz w:val="20"/>
        </w:rPr>
        <w:t>Design,</w:t>
      </w:r>
      <w:r>
        <w:rPr>
          <w:spacing w:val="-6"/>
          <w:sz w:val="20"/>
        </w:rPr>
        <w:t xml:space="preserve"> </w:t>
      </w:r>
      <w:r>
        <w:rPr>
          <w:sz w:val="20"/>
        </w:rPr>
        <w:t>Operational</w:t>
      </w:r>
      <w:r>
        <w:rPr>
          <w:spacing w:val="-5"/>
          <w:sz w:val="20"/>
        </w:rPr>
        <w:t xml:space="preserve"> </w:t>
      </w:r>
      <w:r>
        <w:rPr>
          <w:sz w:val="20"/>
        </w:rPr>
        <w:t>Requirements,</w:t>
      </w:r>
      <w:r>
        <w:rPr>
          <w:spacing w:val="-6"/>
          <w:sz w:val="20"/>
        </w:rPr>
        <w:t xml:space="preserve"> </w:t>
      </w:r>
      <w:r>
        <w:rPr>
          <w:sz w:val="20"/>
        </w:rPr>
        <w:t>and</w:t>
      </w:r>
      <w:r>
        <w:rPr>
          <w:spacing w:val="-6"/>
          <w:sz w:val="20"/>
        </w:rPr>
        <w:t xml:space="preserve"> </w:t>
      </w:r>
      <w:r>
        <w:rPr>
          <w:sz w:val="20"/>
        </w:rPr>
        <w:t>Criteria: Include the following:</w:t>
      </w:r>
    </w:p>
    <w:p w14:paraId="74C69FEC" w14:textId="77777777" w:rsidR="00726659" w:rsidRDefault="000F0732">
      <w:pPr>
        <w:pStyle w:val="ListParagraph"/>
        <w:numPr>
          <w:ilvl w:val="4"/>
          <w:numId w:val="191"/>
        </w:numPr>
        <w:tabs>
          <w:tab w:val="left" w:pos="2158"/>
        </w:tabs>
        <w:ind w:left="2158" w:hanging="358"/>
        <w:rPr>
          <w:sz w:val="20"/>
        </w:rPr>
      </w:pPr>
      <w:r>
        <w:rPr>
          <w:sz w:val="20"/>
        </w:rPr>
        <w:t>System,</w:t>
      </w:r>
      <w:r>
        <w:rPr>
          <w:spacing w:val="-7"/>
          <w:sz w:val="20"/>
        </w:rPr>
        <w:t xml:space="preserve"> </w:t>
      </w:r>
      <w:r>
        <w:rPr>
          <w:sz w:val="20"/>
        </w:rPr>
        <w:t>subsystem,</w:t>
      </w:r>
      <w:r>
        <w:rPr>
          <w:spacing w:val="-6"/>
          <w:sz w:val="20"/>
        </w:rPr>
        <w:t xml:space="preserve"> </w:t>
      </w:r>
      <w:r>
        <w:rPr>
          <w:sz w:val="20"/>
        </w:rPr>
        <w:t>and</w:t>
      </w:r>
      <w:r>
        <w:rPr>
          <w:spacing w:val="-7"/>
          <w:sz w:val="20"/>
        </w:rPr>
        <w:t xml:space="preserve"> </w:t>
      </w:r>
      <w:r>
        <w:rPr>
          <w:sz w:val="20"/>
        </w:rPr>
        <w:t>equipment</w:t>
      </w:r>
      <w:r>
        <w:rPr>
          <w:spacing w:val="-6"/>
          <w:sz w:val="20"/>
        </w:rPr>
        <w:t xml:space="preserve"> </w:t>
      </w:r>
      <w:r>
        <w:rPr>
          <w:spacing w:val="-2"/>
          <w:sz w:val="20"/>
        </w:rPr>
        <w:t>descriptions.</w:t>
      </w:r>
    </w:p>
    <w:p w14:paraId="02F221D7" w14:textId="77777777" w:rsidR="00726659" w:rsidRDefault="000F0732">
      <w:pPr>
        <w:pStyle w:val="ListParagraph"/>
        <w:numPr>
          <w:ilvl w:val="4"/>
          <w:numId w:val="191"/>
        </w:numPr>
        <w:tabs>
          <w:tab w:val="left" w:pos="2158"/>
          <w:tab w:val="left" w:pos="2160"/>
        </w:tabs>
        <w:spacing w:before="114" w:line="360" w:lineRule="auto"/>
        <w:ind w:right="836"/>
        <w:rPr>
          <w:sz w:val="20"/>
        </w:rPr>
      </w:pPr>
      <w:r>
        <w:rPr>
          <w:sz w:val="20"/>
        </w:rPr>
        <w:t>Performance</w:t>
      </w:r>
      <w:r>
        <w:rPr>
          <w:spacing w:val="-5"/>
          <w:sz w:val="20"/>
        </w:rPr>
        <w:t xml:space="preserve"> </w:t>
      </w:r>
      <w:r>
        <w:rPr>
          <w:sz w:val="20"/>
        </w:rPr>
        <w:t>and</w:t>
      </w:r>
      <w:r>
        <w:rPr>
          <w:spacing w:val="-4"/>
          <w:sz w:val="20"/>
        </w:rPr>
        <w:t xml:space="preserve"> </w:t>
      </w:r>
      <w:r>
        <w:rPr>
          <w:sz w:val="20"/>
        </w:rPr>
        <w:t>design</w:t>
      </w:r>
      <w:r>
        <w:rPr>
          <w:spacing w:val="-5"/>
          <w:sz w:val="20"/>
        </w:rPr>
        <w:t xml:space="preserve"> </w:t>
      </w:r>
      <w:r>
        <w:rPr>
          <w:sz w:val="20"/>
        </w:rPr>
        <w:t>criteria</w:t>
      </w:r>
      <w:r>
        <w:rPr>
          <w:spacing w:val="-5"/>
          <w:sz w:val="20"/>
        </w:rPr>
        <w:t xml:space="preserve"> </w:t>
      </w:r>
      <w:r>
        <w:rPr>
          <w:sz w:val="20"/>
        </w:rPr>
        <w:t>if</w:t>
      </w:r>
      <w:r>
        <w:rPr>
          <w:spacing w:val="-4"/>
          <w:sz w:val="20"/>
        </w:rPr>
        <w:t xml:space="preserve"> </w:t>
      </w:r>
      <w:r>
        <w:rPr>
          <w:sz w:val="20"/>
        </w:rPr>
        <w:t>Contractor</w:t>
      </w:r>
      <w:r>
        <w:rPr>
          <w:spacing w:val="-4"/>
          <w:sz w:val="20"/>
        </w:rPr>
        <w:t xml:space="preserve"> </w:t>
      </w:r>
      <w:proofErr w:type="gramStart"/>
      <w:r>
        <w:rPr>
          <w:sz w:val="20"/>
        </w:rPr>
        <w:t>is</w:t>
      </w:r>
      <w:proofErr w:type="gramEnd"/>
      <w:r>
        <w:rPr>
          <w:spacing w:val="-5"/>
          <w:sz w:val="20"/>
        </w:rPr>
        <w:t xml:space="preserve"> </w:t>
      </w:r>
      <w:r>
        <w:rPr>
          <w:sz w:val="20"/>
        </w:rPr>
        <w:t>delegated</w:t>
      </w:r>
      <w:r>
        <w:rPr>
          <w:spacing w:val="-5"/>
          <w:sz w:val="20"/>
        </w:rPr>
        <w:t xml:space="preserve"> </w:t>
      </w:r>
      <w:r>
        <w:rPr>
          <w:sz w:val="20"/>
        </w:rPr>
        <w:t xml:space="preserve">design </w:t>
      </w:r>
      <w:r>
        <w:rPr>
          <w:spacing w:val="-2"/>
          <w:sz w:val="20"/>
        </w:rPr>
        <w:t>responsibility.</w:t>
      </w:r>
    </w:p>
    <w:p w14:paraId="1E08E762" w14:textId="77777777" w:rsidR="00726659" w:rsidRDefault="000F0732">
      <w:pPr>
        <w:pStyle w:val="ListParagraph"/>
        <w:numPr>
          <w:ilvl w:val="4"/>
          <w:numId w:val="191"/>
        </w:numPr>
        <w:tabs>
          <w:tab w:val="left" w:pos="2158"/>
        </w:tabs>
        <w:ind w:left="2158" w:hanging="358"/>
        <w:rPr>
          <w:sz w:val="20"/>
        </w:rPr>
      </w:pPr>
      <w:r>
        <w:rPr>
          <w:sz w:val="20"/>
        </w:rPr>
        <w:t>Operating</w:t>
      </w:r>
      <w:r>
        <w:rPr>
          <w:spacing w:val="-8"/>
          <w:sz w:val="20"/>
        </w:rPr>
        <w:t xml:space="preserve"> </w:t>
      </w:r>
      <w:r>
        <w:rPr>
          <w:spacing w:val="-2"/>
          <w:sz w:val="20"/>
        </w:rPr>
        <w:t>standards.</w:t>
      </w:r>
    </w:p>
    <w:p w14:paraId="56A16FDF" w14:textId="77777777" w:rsidR="00726659" w:rsidRDefault="000F0732">
      <w:pPr>
        <w:pStyle w:val="ListParagraph"/>
        <w:numPr>
          <w:ilvl w:val="4"/>
          <w:numId w:val="191"/>
        </w:numPr>
        <w:tabs>
          <w:tab w:val="left" w:pos="2158"/>
        </w:tabs>
        <w:spacing w:before="113"/>
        <w:ind w:left="2158" w:hanging="358"/>
        <w:rPr>
          <w:sz w:val="20"/>
        </w:rPr>
      </w:pPr>
      <w:r>
        <w:rPr>
          <w:sz w:val="20"/>
        </w:rPr>
        <w:t>Regulatory</w:t>
      </w:r>
      <w:r>
        <w:rPr>
          <w:spacing w:val="-9"/>
          <w:sz w:val="20"/>
        </w:rPr>
        <w:t xml:space="preserve"> </w:t>
      </w:r>
      <w:r>
        <w:rPr>
          <w:spacing w:val="-2"/>
          <w:sz w:val="20"/>
        </w:rPr>
        <w:t>requirements.</w:t>
      </w:r>
    </w:p>
    <w:p w14:paraId="0A4DA39E" w14:textId="77777777" w:rsidR="00726659" w:rsidRDefault="000F0732">
      <w:pPr>
        <w:pStyle w:val="ListParagraph"/>
        <w:numPr>
          <w:ilvl w:val="4"/>
          <w:numId w:val="191"/>
        </w:numPr>
        <w:tabs>
          <w:tab w:val="left" w:pos="2158"/>
        </w:tabs>
        <w:spacing w:before="113"/>
        <w:ind w:left="2158" w:hanging="358"/>
        <w:rPr>
          <w:sz w:val="20"/>
        </w:rPr>
      </w:pPr>
      <w:r>
        <w:rPr>
          <w:sz w:val="20"/>
        </w:rPr>
        <w:t>Equipment</w:t>
      </w:r>
      <w:r>
        <w:rPr>
          <w:spacing w:val="-8"/>
          <w:sz w:val="20"/>
        </w:rPr>
        <w:t xml:space="preserve"> </w:t>
      </w:r>
      <w:r>
        <w:rPr>
          <w:spacing w:val="-2"/>
          <w:sz w:val="20"/>
        </w:rPr>
        <w:t>function.</w:t>
      </w:r>
    </w:p>
    <w:p w14:paraId="5F8AA390" w14:textId="77777777" w:rsidR="00726659" w:rsidRDefault="000F0732">
      <w:pPr>
        <w:pStyle w:val="ListParagraph"/>
        <w:numPr>
          <w:ilvl w:val="4"/>
          <w:numId w:val="191"/>
        </w:numPr>
        <w:tabs>
          <w:tab w:val="left" w:pos="2158"/>
        </w:tabs>
        <w:spacing w:before="113"/>
        <w:ind w:left="2158" w:hanging="358"/>
        <w:rPr>
          <w:sz w:val="20"/>
        </w:rPr>
      </w:pPr>
      <w:r>
        <w:rPr>
          <w:sz w:val="20"/>
        </w:rPr>
        <w:t>Operating</w:t>
      </w:r>
      <w:r>
        <w:rPr>
          <w:spacing w:val="-8"/>
          <w:sz w:val="20"/>
        </w:rPr>
        <w:t xml:space="preserve"> </w:t>
      </w:r>
      <w:r>
        <w:rPr>
          <w:spacing w:val="-2"/>
          <w:sz w:val="20"/>
        </w:rPr>
        <w:t>characteristics.</w:t>
      </w:r>
    </w:p>
    <w:p w14:paraId="64B1A9DF" w14:textId="77777777" w:rsidR="00726659" w:rsidRDefault="000F0732">
      <w:pPr>
        <w:pStyle w:val="ListParagraph"/>
        <w:numPr>
          <w:ilvl w:val="4"/>
          <w:numId w:val="191"/>
        </w:numPr>
        <w:tabs>
          <w:tab w:val="left" w:pos="2158"/>
        </w:tabs>
        <w:spacing w:before="114" w:line="360" w:lineRule="auto"/>
        <w:ind w:left="1800" w:right="6237" w:firstLine="0"/>
        <w:rPr>
          <w:sz w:val="20"/>
        </w:rPr>
      </w:pPr>
      <w:r>
        <w:rPr>
          <w:sz w:val="20"/>
        </w:rPr>
        <w:t>Limiting</w:t>
      </w:r>
      <w:r>
        <w:rPr>
          <w:spacing w:val="-32"/>
          <w:sz w:val="20"/>
        </w:rPr>
        <w:t xml:space="preserve"> </w:t>
      </w:r>
      <w:r>
        <w:rPr>
          <w:sz w:val="20"/>
        </w:rPr>
        <w:t>conditions. H, Performance curves.</w:t>
      </w:r>
    </w:p>
    <w:p w14:paraId="0ECEB2B2" w14:textId="77777777" w:rsidR="00726659" w:rsidRDefault="000F0732">
      <w:pPr>
        <w:pStyle w:val="ListParagraph"/>
        <w:numPr>
          <w:ilvl w:val="3"/>
          <w:numId w:val="191"/>
        </w:numPr>
        <w:tabs>
          <w:tab w:val="left" w:pos="1798"/>
        </w:tabs>
        <w:ind w:left="1798" w:hanging="358"/>
        <w:rPr>
          <w:sz w:val="20"/>
        </w:rPr>
      </w:pPr>
      <w:r>
        <w:rPr>
          <w:sz w:val="20"/>
        </w:rPr>
        <w:t>Documentation:</w:t>
      </w:r>
      <w:r>
        <w:rPr>
          <w:spacing w:val="50"/>
          <w:w w:val="150"/>
          <w:sz w:val="20"/>
        </w:rPr>
        <w:t xml:space="preserve"> </w:t>
      </w:r>
      <w:r>
        <w:rPr>
          <w:sz w:val="20"/>
        </w:rPr>
        <w:t>Review</w:t>
      </w:r>
      <w:r>
        <w:rPr>
          <w:spacing w:val="-5"/>
          <w:sz w:val="20"/>
        </w:rPr>
        <w:t xml:space="preserve"> </w:t>
      </w:r>
      <w:r>
        <w:rPr>
          <w:sz w:val="20"/>
        </w:rPr>
        <w:t>the</w:t>
      </w:r>
      <w:r>
        <w:rPr>
          <w:spacing w:val="-5"/>
          <w:sz w:val="20"/>
        </w:rPr>
        <w:t xml:space="preserve"> </w:t>
      </w:r>
      <w:r>
        <w:rPr>
          <w:sz w:val="20"/>
        </w:rPr>
        <w:t>following</w:t>
      </w:r>
      <w:r>
        <w:rPr>
          <w:spacing w:val="-4"/>
          <w:sz w:val="20"/>
        </w:rPr>
        <w:t xml:space="preserve"> </w:t>
      </w:r>
      <w:r>
        <w:rPr>
          <w:sz w:val="20"/>
        </w:rPr>
        <w:t>items</w:t>
      </w:r>
      <w:r>
        <w:rPr>
          <w:spacing w:val="-6"/>
          <w:sz w:val="20"/>
        </w:rPr>
        <w:t xml:space="preserve"> </w:t>
      </w:r>
      <w:r>
        <w:rPr>
          <w:sz w:val="20"/>
        </w:rPr>
        <w:t>in</w:t>
      </w:r>
      <w:r>
        <w:rPr>
          <w:spacing w:val="-4"/>
          <w:sz w:val="20"/>
        </w:rPr>
        <w:t xml:space="preserve"> </w:t>
      </w:r>
      <w:r>
        <w:rPr>
          <w:spacing w:val="-2"/>
          <w:sz w:val="20"/>
        </w:rPr>
        <w:t>detail:</w:t>
      </w:r>
    </w:p>
    <w:p w14:paraId="2AAA129C" w14:textId="77777777" w:rsidR="00726659" w:rsidRDefault="000F0732">
      <w:pPr>
        <w:pStyle w:val="ListParagraph"/>
        <w:numPr>
          <w:ilvl w:val="4"/>
          <w:numId w:val="191"/>
        </w:numPr>
        <w:tabs>
          <w:tab w:val="left" w:pos="2158"/>
        </w:tabs>
        <w:spacing w:before="113"/>
        <w:ind w:left="2158" w:hanging="358"/>
        <w:rPr>
          <w:sz w:val="20"/>
        </w:rPr>
      </w:pPr>
      <w:r>
        <w:rPr>
          <w:sz w:val="20"/>
        </w:rPr>
        <w:t>Emergency</w:t>
      </w:r>
      <w:r>
        <w:rPr>
          <w:spacing w:val="-8"/>
          <w:sz w:val="20"/>
        </w:rPr>
        <w:t xml:space="preserve"> </w:t>
      </w:r>
      <w:r>
        <w:rPr>
          <w:spacing w:val="-2"/>
          <w:sz w:val="20"/>
        </w:rPr>
        <w:t>manuals.</w:t>
      </w:r>
    </w:p>
    <w:p w14:paraId="5998AA23" w14:textId="77777777" w:rsidR="00726659" w:rsidRDefault="000F0732">
      <w:pPr>
        <w:pStyle w:val="ListParagraph"/>
        <w:numPr>
          <w:ilvl w:val="4"/>
          <w:numId w:val="191"/>
        </w:numPr>
        <w:tabs>
          <w:tab w:val="left" w:pos="2158"/>
        </w:tabs>
        <w:spacing w:before="113"/>
        <w:ind w:left="2158" w:hanging="358"/>
        <w:rPr>
          <w:sz w:val="20"/>
        </w:rPr>
      </w:pPr>
      <w:r>
        <w:rPr>
          <w:sz w:val="20"/>
        </w:rPr>
        <w:t>Operations</w:t>
      </w:r>
      <w:r>
        <w:rPr>
          <w:spacing w:val="-9"/>
          <w:sz w:val="20"/>
        </w:rPr>
        <w:t xml:space="preserve"> </w:t>
      </w:r>
      <w:r>
        <w:rPr>
          <w:spacing w:val="-2"/>
          <w:sz w:val="20"/>
        </w:rPr>
        <w:t>manuals.</w:t>
      </w:r>
    </w:p>
    <w:p w14:paraId="50C3D4C9" w14:textId="77777777" w:rsidR="00726659" w:rsidRDefault="000F0732">
      <w:pPr>
        <w:pStyle w:val="ListParagraph"/>
        <w:numPr>
          <w:ilvl w:val="4"/>
          <w:numId w:val="191"/>
        </w:numPr>
        <w:tabs>
          <w:tab w:val="left" w:pos="2158"/>
        </w:tabs>
        <w:spacing w:before="113"/>
        <w:ind w:left="2158" w:hanging="358"/>
        <w:rPr>
          <w:sz w:val="20"/>
        </w:rPr>
      </w:pPr>
      <w:r>
        <w:rPr>
          <w:sz w:val="20"/>
        </w:rPr>
        <w:t>Maintenance</w:t>
      </w:r>
      <w:r>
        <w:rPr>
          <w:spacing w:val="-10"/>
          <w:sz w:val="20"/>
        </w:rPr>
        <w:t xml:space="preserve"> </w:t>
      </w:r>
      <w:r>
        <w:rPr>
          <w:spacing w:val="-2"/>
          <w:sz w:val="20"/>
        </w:rPr>
        <w:t>manuals.</w:t>
      </w:r>
    </w:p>
    <w:p w14:paraId="03C6F538" w14:textId="77777777" w:rsidR="00726659" w:rsidRDefault="000F0732">
      <w:pPr>
        <w:pStyle w:val="ListParagraph"/>
        <w:numPr>
          <w:ilvl w:val="4"/>
          <w:numId w:val="191"/>
        </w:numPr>
        <w:tabs>
          <w:tab w:val="left" w:pos="2158"/>
        </w:tabs>
        <w:spacing w:before="114"/>
        <w:ind w:left="2158" w:hanging="358"/>
        <w:rPr>
          <w:sz w:val="20"/>
        </w:rPr>
      </w:pPr>
      <w:r>
        <w:rPr>
          <w:sz w:val="20"/>
        </w:rPr>
        <w:t>Project</w:t>
      </w:r>
      <w:r>
        <w:rPr>
          <w:spacing w:val="-6"/>
          <w:sz w:val="20"/>
        </w:rPr>
        <w:t xml:space="preserve"> </w:t>
      </w:r>
      <w:r>
        <w:rPr>
          <w:sz w:val="20"/>
        </w:rPr>
        <w:t>Record</w:t>
      </w:r>
      <w:r>
        <w:rPr>
          <w:spacing w:val="-5"/>
          <w:sz w:val="20"/>
        </w:rPr>
        <w:t xml:space="preserve"> </w:t>
      </w:r>
      <w:r>
        <w:rPr>
          <w:spacing w:val="-2"/>
          <w:sz w:val="20"/>
        </w:rPr>
        <w:t>Documents.</w:t>
      </w:r>
    </w:p>
    <w:p w14:paraId="02BA22CA" w14:textId="77777777" w:rsidR="00726659" w:rsidRDefault="000F0732">
      <w:pPr>
        <w:pStyle w:val="ListParagraph"/>
        <w:numPr>
          <w:ilvl w:val="4"/>
          <w:numId w:val="191"/>
        </w:numPr>
        <w:tabs>
          <w:tab w:val="left" w:pos="2158"/>
        </w:tabs>
        <w:spacing w:before="113"/>
        <w:ind w:left="2158" w:hanging="358"/>
        <w:rPr>
          <w:sz w:val="20"/>
        </w:rPr>
      </w:pPr>
      <w:r>
        <w:rPr>
          <w:sz w:val="20"/>
        </w:rPr>
        <w:t>Identification</w:t>
      </w:r>
      <w:r>
        <w:rPr>
          <w:spacing w:val="-12"/>
          <w:sz w:val="20"/>
        </w:rPr>
        <w:t xml:space="preserve"> </w:t>
      </w:r>
      <w:r>
        <w:rPr>
          <w:spacing w:val="-2"/>
          <w:sz w:val="20"/>
        </w:rPr>
        <w:t>systems.</w:t>
      </w:r>
    </w:p>
    <w:p w14:paraId="39D550C3" w14:textId="77777777" w:rsidR="00726659" w:rsidRDefault="000F0732">
      <w:pPr>
        <w:pStyle w:val="ListParagraph"/>
        <w:numPr>
          <w:ilvl w:val="4"/>
          <w:numId w:val="191"/>
        </w:numPr>
        <w:tabs>
          <w:tab w:val="left" w:pos="2158"/>
        </w:tabs>
        <w:spacing w:before="113"/>
        <w:ind w:left="2158" w:hanging="358"/>
        <w:rPr>
          <w:sz w:val="20"/>
        </w:rPr>
      </w:pPr>
      <w:r>
        <w:rPr>
          <w:sz w:val="20"/>
        </w:rPr>
        <w:t>Warranties</w:t>
      </w:r>
      <w:r>
        <w:rPr>
          <w:spacing w:val="-6"/>
          <w:sz w:val="20"/>
        </w:rPr>
        <w:t xml:space="preserve"> </w:t>
      </w:r>
      <w:r>
        <w:rPr>
          <w:sz w:val="20"/>
        </w:rPr>
        <w:t>and</w:t>
      </w:r>
      <w:r>
        <w:rPr>
          <w:spacing w:val="-5"/>
          <w:sz w:val="20"/>
        </w:rPr>
        <w:t xml:space="preserve"> </w:t>
      </w:r>
      <w:r>
        <w:rPr>
          <w:spacing w:val="-2"/>
          <w:sz w:val="20"/>
        </w:rPr>
        <w:t>bonds.</w:t>
      </w:r>
    </w:p>
    <w:p w14:paraId="47881738" w14:textId="77777777" w:rsidR="00726659" w:rsidRDefault="000F0732">
      <w:pPr>
        <w:pStyle w:val="ListParagraph"/>
        <w:numPr>
          <w:ilvl w:val="4"/>
          <w:numId w:val="191"/>
        </w:numPr>
        <w:tabs>
          <w:tab w:val="left" w:pos="2158"/>
          <w:tab w:val="left" w:pos="2160"/>
        </w:tabs>
        <w:spacing w:before="114" w:line="360" w:lineRule="auto"/>
        <w:ind w:right="2278"/>
        <w:rPr>
          <w:sz w:val="20"/>
        </w:rPr>
      </w:pPr>
      <w:r>
        <w:rPr>
          <w:sz w:val="20"/>
        </w:rPr>
        <w:t>Maintenance</w:t>
      </w:r>
      <w:r>
        <w:rPr>
          <w:spacing w:val="-8"/>
          <w:sz w:val="20"/>
        </w:rPr>
        <w:t xml:space="preserve"> </w:t>
      </w:r>
      <w:r>
        <w:rPr>
          <w:sz w:val="20"/>
        </w:rPr>
        <w:t>service</w:t>
      </w:r>
      <w:r>
        <w:rPr>
          <w:spacing w:val="-8"/>
          <w:sz w:val="20"/>
        </w:rPr>
        <w:t xml:space="preserve"> </w:t>
      </w:r>
      <w:r>
        <w:rPr>
          <w:sz w:val="20"/>
        </w:rPr>
        <w:t>agreements</w:t>
      </w:r>
      <w:r>
        <w:rPr>
          <w:spacing w:val="-8"/>
          <w:sz w:val="20"/>
        </w:rPr>
        <w:t xml:space="preserve"> </w:t>
      </w:r>
      <w:r>
        <w:rPr>
          <w:sz w:val="20"/>
        </w:rPr>
        <w:t>and</w:t>
      </w:r>
      <w:r>
        <w:rPr>
          <w:spacing w:val="-7"/>
          <w:sz w:val="20"/>
        </w:rPr>
        <w:t xml:space="preserve"> </w:t>
      </w:r>
      <w:r>
        <w:rPr>
          <w:sz w:val="20"/>
        </w:rPr>
        <w:t>similar</w:t>
      </w:r>
      <w:r>
        <w:rPr>
          <w:spacing w:val="-8"/>
          <w:sz w:val="20"/>
        </w:rPr>
        <w:t xml:space="preserve"> </w:t>
      </w:r>
      <w:r>
        <w:rPr>
          <w:sz w:val="20"/>
        </w:rPr>
        <w:t xml:space="preserve">continuing </w:t>
      </w:r>
      <w:r>
        <w:rPr>
          <w:spacing w:val="-2"/>
          <w:sz w:val="20"/>
        </w:rPr>
        <w:t>commitments.</w:t>
      </w:r>
    </w:p>
    <w:p w14:paraId="4AEF89AC" w14:textId="77777777" w:rsidR="00726659" w:rsidRDefault="000F0732">
      <w:pPr>
        <w:pStyle w:val="ListParagraph"/>
        <w:numPr>
          <w:ilvl w:val="3"/>
          <w:numId w:val="191"/>
        </w:numPr>
        <w:tabs>
          <w:tab w:val="left" w:pos="1798"/>
        </w:tabs>
        <w:ind w:left="1798" w:hanging="358"/>
        <w:rPr>
          <w:sz w:val="20"/>
        </w:rPr>
      </w:pPr>
      <w:r>
        <w:rPr>
          <w:sz w:val="20"/>
        </w:rPr>
        <w:t>Emergencies:</w:t>
      </w:r>
      <w:r>
        <w:rPr>
          <w:spacing w:val="48"/>
          <w:w w:val="150"/>
          <w:sz w:val="20"/>
        </w:rPr>
        <w:t xml:space="preserve"> </w:t>
      </w:r>
      <w:r>
        <w:rPr>
          <w:sz w:val="20"/>
        </w:rPr>
        <w:t>Include</w:t>
      </w:r>
      <w:r>
        <w:rPr>
          <w:spacing w:val="-6"/>
          <w:sz w:val="20"/>
        </w:rPr>
        <w:t xml:space="preserve"> </w:t>
      </w:r>
      <w:r>
        <w:rPr>
          <w:sz w:val="20"/>
        </w:rPr>
        <w:t>the</w:t>
      </w:r>
      <w:r>
        <w:rPr>
          <w:spacing w:val="-4"/>
          <w:sz w:val="20"/>
        </w:rPr>
        <w:t xml:space="preserve"> </w:t>
      </w:r>
      <w:r>
        <w:rPr>
          <w:sz w:val="20"/>
        </w:rPr>
        <w:t>following,</w:t>
      </w:r>
      <w:r>
        <w:rPr>
          <w:spacing w:val="-5"/>
          <w:sz w:val="20"/>
        </w:rPr>
        <w:t xml:space="preserve"> </w:t>
      </w:r>
      <w:r>
        <w:rPr>
          <w:sz w:val="20"/>
        </w:rPr>
        <w:t>as</w:t>
      </w:r>
      <w:r>
        <w:rPr>
          <w:spacing w:val="-5"/>
          <w:sz w:val="20"/>
        </w:rPr>
        <w:t xml:space="preserve"> </w:t>
      </w:r>
      <w:r>
        <w:rPr>
          <w:spacing w:val="-2"/>
          <w:sz w:val="20"/>
        </w:rPr>
        <w:t>applicable:</w:t>
      </w:r>
    </w:p>
    <w:p w14:paraId="62816C84" w14:textId="77777777" w:rsidR="00726659" w:rsidRDefault="000F0732">
      <w:pPr>
        <w:pStyle w:val="ListParagraph"/>
        <w:numPr>
          <w:ilvl w:val="4"/>
          <w:numId w:val="191"/>
        </w:numPr>
        <w:tabs>
          <w:tab w:val="left" w:pos="2158"/>
          <w:tab w:val="left" w:pos="2160"/>
        </w:tabs>
        <w:spacing w:before="113" w:line="360" w:lineRule="auto"/>
        <w:ind w:right="1316"/>
        <w:rPr>
          <w:sz w:val="20"/>
        </w:rPr>
      </w:pPr>
      <w:r>
        <w:rPr>
          <w:sz w:val="20"/>
        </w:rPr>
        <w:t>Instructions</w:t>
      </w:r>
      <w:r>
        <w:rPr>
          <w:spacing w:val="-6"/>
          <w:sz w:val="20"/>
        </w:rPr>
        <w:t xml:space="preserve"> </w:t>
      </w:r>
      <w:r>
        <w:rPr>
          <w:sz w:val="20"/>
        </w:rPr>
        <w:t>on</w:t>
      </w:r>
      <w:r>
        <w:rPr>
          <w:spacing w:val="-5"/>
          <w:sz w:val="20"/>
        </w:rPr>
        <w:t xml:space="preserve"> </w:t>
      </w:r>
      <w:r>
        <w:rPr>
          <w:sz w:val="20"/>
        </w:rPr>
        <w:t>meaning</w:t>
      </w:r>
      <w:r>
        <w:rPr>
          <w:spacing w:val="-6"/>
          <w:sz w:val="20"/>
        </w:rPr>
        <w:t xml:space="preserve"> </w:t>
      </w:r>
      <w:r>
        <w:rPr>
          <w:sz w:val="20"/>
        </w:rPr>
        <w:t>of</w:t>
      </w:r>
      <w:r>
        <w:rPr>
          <w:spacing w:val="-5"/>
          <w:sz w:val="20"/>
        </w:rPr>
        <w:t xml:space="preserve"> </w:t>
      </w:r>
      <w:r>
        <w:rPr>
          <w:sz w:val="20"/>
        </w:rPr>
        <w:t>warnings,</w:t>
      </w:r>
      <w:r>
        <w:rPr>
          <w:spacing w:val="-5"/>
          <w:sz w:val="20"/>
        </w:rPr>
        <w:t xml:space="preserve"> </w:t>
      </w:r>
      <w:r>
        <w:rPr>
          <w:sz w:val="20"/>
        </w:rPr>
        <w:t>trouble</w:t>
      </w:r>
      <w:r>
        <w:rPr>
          <w:spacing w:val="-5"/>
          <w:sz w:val="20"/>
        </w:rPr>
        <w:t xml:space="preserve"> </w:t>
      </w:r>
      <w:r>
        <w:rPr>
          <w:sz w:val="20"/>
        </w:rPr>
        <w:t>indications,</w:t>
      </w:r>
      <w:r>
        <w:rPr>
          <w:spacing w:val="-6"/>
          <w:sz w:val="20"/>
        </w:rPr>
        <w:t xml:space="preserve"> </w:t>
      </w:r>
      <w:r>
        <w:rPr>
          <w:sz w:val="20"/>
        </w:rPr>
        <w:t>and error messages.</w:t>
      </w:r>
    </w:p>
    <w:p w14:paraId="1A2CE669" w14:textId="77777777" w:rsidR="00726659" w:rsidRDefault="000F0732">
      <w:pPr>
        <w:pStyle w:val="ListParagraph"/>
        <w:numPr>
          <w:ilvl w:val="4"/>
          <w:numId w:val="191"/>
        </w:numPr>
        <w:tabs>
          <w:tab w:val="left" w:pos="2158"/>
        </w:tabs>
        <w:ind w:left="2158" w:hanging="358"/>
        <w:rPr>
          <w:sz w:val="20"/>
        </w:rPr>
      </w:pPr>
      <w:r>
        <w:rPr>
          <w:sz w:val="20"/>
        </w:rPr>
        <w:t>Instructions</w:t>
      </w:r>
      <w:r>
        <w:rPr>
          <w:spacing w:val="-7"/>
          <w:sz w:val="20"/>
        </w:rPr>
        <w:t xml:space="preserve"> </w:t>
      </w:r>
      <w:r>
        <w:rPr>
          <w:sz w:val="20"/>
        </w:rPr>
        <w:t>on</w:t>
      </w:r>
      <w:r>
        <w:rPr>
          <w:spacing w:val="-5"/>
          <w:sz w:val="20"/>
        </w:rPr>
        <w:t xml:space="preserve"> </w:t>
      </w:r>
      <w:r>
        <w:rPr>
          <w:spacing w:val="-2"/>
          <w:sz w:val="20"/>
        </w:rPr>
        <w:t>stopping.</w:t>
      </w:r>
    </w:p>
    <w:p w14:paraId="4790178C" w14:textId="77777777" w:rsidR="00726659" w:rsidRDefault="000F0732">
      <w:pPr>
        <w:pStyle w:val="ListParagraph"/>
        <w:numPr>
          <w:ilvl w:val="4"/>
          <w:numId w:val="191"/>
        </w:numPr>
        <w:tabs>
          <w:tab w:val="left" w:pos="2158"/>
        </w:tabs>
        <w:spacing w:before="113"/>
        <w:ind w:left="2158" w:hanging="358"/>
        <w:rPr>
          <w:sz w:val="20"/>
        </w:rPr>
      </w:pPr>
      <w:r>
        <w:rPr>
          <w:sz w:val="20"/>
        </w:rPr>
        <w:t>Shutdown</w:t>
      </w:r>
      <w:r>
        <w:rPr>
          <w:spacing w:val="-8"/>
          <w:sz w:val="20"/>
        </w:rPr>
        <w:t xml:space="preserve"> </w:t>
      </w:r>
      <w:r>
        <w:rPr>
          <w:sz w:val="20"/>
        </w:rPr>
        <w:t>instructions</w:t>
      </w:r>
      <w:r>
        <w:rPr>
          <w:spacing w:val="-5"/>
          <w:sz w:val="20"/>
        </w:rPr>
        <w:t xml:space="preserve"> </w:t>
      </w:r>
      <w:r>
        <w:rPr>
          <w:sz w:val="20"/>
        </w:rPr>
        <w:t>for</w:t>
      </w:r>
      <w:r>
        <w:rPr>
          <w:spacing w:val="-4"/>
          <w:sz w:val="20"/>
        </w:rPr>
        <w:t xml:space="preserve"> </w:t>
      </w:r>
      <w:r>
        <w:rPr>
          <w:sz w:val="20"/>
        </w:rPr>
        <w:t>each</w:t>
      </w:r>
      <w:r>
        <w:rPr>
          <w:spacing w:val="-5"/>
          <w:sz w:val="20"/>
        </w:rPr>
        <w:t xml:space="preserve"> </w:t>
      </w:r>
      <w:r>
        <w:rPr>
          <w:sz w:val="20"/>
        </w:rPr>
        <w:t>type</w:t>
      </w:r>
      <w:r>
        <w:rPr>
          <w:spacing w:val="-4"/>
          <w:sz w:val="20"/>
        </w:rPr>
        <w:t xml:space="preserve"> </w:t>
      </w:r>
      <w:r>
        <w:rPr>
          <w:sz w:val="20"/>
        </w:rPr>
        <w:t>of</w:t>
      </w:r>
      <w:r>
        <w:rPr>
          <w:spacing w:val="-5"/>
          <w:sz w:val="20"/>
        </w:rPr>
        <w:t xml:space="preserve"> </w:t>
      </w:r>
      <w:r>
        <w:rPr>
          <w:spacing w:val="-2"/>
          <w:sz w:val="20"/>
        </w:rPr>
        <w:t>emergency.</w:t>
      </w:r>
    </w:p>
    <w:p w14:paraId="7DE421AF" w14:textId="77777777" w:rsidR="00726659" w:rsidRDefault="000F0732">
      <w:pPr>
        <w:pStyle w:val="ListParagraph"/>
        <w:numPr>
          <w:ilvl w:val="4"/>
          <w:numId w:val="191"/>
        </w:numPr>
        <w:tabs>
          <w:tab w:val="left" w:pos="2158"/>
          <w:tab w:val="left" w:pos="2160"/>
        </w:tabs>
        <w:spacing w:before="113" w:line="360" w:lineRule="auto"/>
        <w:ind w:right="836"/>
        <w:rPr>
          <w:sz w:val="20"/>
        </w:rPr>
      </w:pPr>
      <w:r>
        <w:rPr>
          <w:sz w:val="20"/>
        </w:rPr>
        <w:t>Operating</w:t>
      </w:r>
      <w:r>
        <w:rPr>
          <w:spacing w:val="-6"/>
          <w:sz w:val="20"/>
        </w:rPr>
        <w:t xml:space="preserve"> </w:t>
      </w:r>
      <w:r>
        <w:rPr>
          <w:sz w:val="20"/>
        </w:rPr>
        <w:t>instructions</w:t>
      </w:r>
      <w:r>
        <w:rPr>
          <w:spacing w:val="-6"/>
          <w:sz w:val="20"/>
        </w:rPr>
        <w:t xml:space="preserve"> </w:t>
      </w:r>
      <w:r>
        <w:rPr>
          <w:sz w:val="20"/>
        </w:rPr>
        <w:t>for</w:t>
      </w:r>
      <w:r>
        <w:rPr>
          <w:spacing w:val="-5"/>
          <w:sz w:val="20"/>
        </w:rPr>
        <w:t xml:space="preserve"> </w:t>
      </w:r>
      <w:r>
        <w:rPr>
          <w:sz w:val="20"/>
        </w:rPr>
        <w:t>conditions</w:t>
      </w:r>
      <w:r>
        <w:rPr>
          <w:spacing w:val="-6"/>
          <w:sz w:val="20"/>
        </w:rPr>
        <w:t xml:space="preserve"> </w:t>
      </w:r>
      <w:r>
        <w:rPr>
          <w:sz w:val="20"/>
        </w:rPr>
        <w:t>outside</w:t>
      </w:r>
      <w:r>
        <w:rPr>
          <w:spacing w:val="-5"/>
          <w:sz w:val="20"/>
        </w:rPr>
        <w:t xml:space="preserve"> </w:t>
      </w:r>
      <w:r>
        <w:rPr>
          <w:sz w:val="20"/>
        </w:rPr>
        <w:t>of</w:t>
      </w:r>
      <w:r>
        <w:rPr>
          <w:spacing w:val="-6"/>
          <w:sz w:val="20"/>
        </w:rPr>
        <w:t xml:space="preserve"> </w:t>
      </w:r>
      <w:r>
        <w:rPr>
          <w:sz w:val="20"/>
        </w:rPr>
        <w:t>normal</w:t>
      </w:r>
      <w:r>
        <w:rPr>
          <w:spacing w:val="-5"/>
          <w:sz w:val="20"/>
        </w:rPr>
        <w:t xml:space="preserve"> </w:t>
      </w:r>
      <w:r>
        <w:rPr>
          <w:sz w:val="20"/>
        </w:rPr>
        <w:t xml:space="preserve">operating </w:t>
      </w:r>
      <w:r>
        <w:rPr>
          <w:spacing w:val="-2"/>
          <w:sz w:val="20"/>
        </w:rPr>
        <w:t>limits.</w:t>
      </w:r>
    </w:p>
    <w:p w14:paraId="33ED2FE2" w14:textId="77777777" w:rsidR="00726659" w:rsidRDefault="000F0732">
      <w:pPr>
        <w:pStyle w:val="ListParagraph"/>
        <w:numPr>
          <w:ilvl w:val="4"/>
          <w:numId w:val="191"/>
        </w:numPr>
        <w:tabs>
          <w:tab w:val="left" w:pos="2158"/>
        </w:tabs>
        <w:ind w:left="2158" w:hanging="358"/>
        <w:rPr>
          <w:sz w:val="20"/>
        </w:rPr>
      </w:pPr>
      <w:r>
        <w:rPr>
          <w:sz w:val="20"/>
        </w:rPr>
        <w:t>Sequences</w:t>
      </w:r>
      <w:r>
        <w:rPr>
          <w:spacing w:val="-8"/>
          <w:sz w:val="20"/>
        </w:rPr>
        <w:t xml:space="preserve"> </w:t>
      </w:r>
      <w:r>
        <w:rPr>
          <w:sz w:val="20"/>
        </w:rPr>
        <w:t>for</w:t>
      </w:r>
      <w:r>
        <w:rPr>
          <w:spacing w:val="-6"/>
          <w:sz w:val="20"/>
        </w:rPr>
        <w:t xml:space="preserve"> </w:t>
      </w:r>
      <w:r>
        <w:rPr>
          <w:sz w:val="20"/>
        </w:rPr>
        <w:t>electric</w:t>
      </w:r>
      <w:r>
        <w:rPr>
          <w:spacing w:val="-6"/>
          <w:sz w:val="20"/>
        </w:rPr>
        <w:t xml:space="preserve"> </w:t>
      </w:r>
      <w:r>
        <w:rPr>
          <w:sz w:val="20"/>
        </w:rPr>
        <w:t>or</w:t>
      </w:r>
      <w:r>
        <w:rPr>
          <w:spacing w:val="-5"/>
          <w:sz w:val="20"/>
        </w:rPr>
        <w:t xml:space="preserve"> </w:t>
      </w:r>
      <w:r>
        <w:rPr>
          <w:sz w:val="20"/>
        </w:rPr>
        <w:t>electronic</w:t>
      </w:r>
      <w:r>
        <w:rPr>
          <w:spacing w:val="-5"/>
          <w:sz w:val="20"/>
        </w:rPr>
        <w:t xml:space="preserve"> </w:t>
      </w:r>
      <w:r>
        <w:rPr>
          <w:spacing w:val="-2"/>
          <w:sz w:val="20"/>
        </w:rPr>
        <w:t>systems.</w:t>
      </w:r>
    </w:p>
    <w:p w14:paraId="2D52CDF0" w14:textId="77777777" w:rsidR="00726659" w:rsidRDefault="000F0732">
      <w:pPr>
        <w:pStyle w:val="ListParagraph"/>
        <w:numPr>
          <w:ilvl w:val="4"/>
          <w:numId w:val="191"/>
        </w:numPr>
        <w:tabs>
          <w:tab w:val="left" w:pos="2158"/>
        </w:tabs>
        <w:spacing w:before="114"/>
        <w:ind w:left="2158" w:hanging="358"/>
        <w:rPr>
          <w:sz w:val="20"/>
        </w:rPr>
      </w:pPr>
      <w:r>
        <w:rPr>
          <w:sz w:val="20"/>
        </w:rPr>
        <w:t>Special</w:t>
      </w:r>
      <w:r>
        <w:rPr>
          <w:spacing w:val="-9"/>
          <w:sz w:val="20"/>
        </w:rPr>
        <w:t xml:space="preserve"> </w:t>
      </w:r>
      <w:r>
        <w:rPr>
          <w:sz w:val="20"/>
        </w:rPr>
        <w:t>operating</w:t>
      </w:r>
      <w:r>
        <w:rPr>
          <w:spacing w:val="-7"/>
          <w:sz w:val="20"/>
        </w:rPr>
        <w:t xml:space="preserve"> </w:t>
      </w:r>
      <w:r>
        <w:rPr>
          <w:sz w:val="20"/>
        </w:rPr>
        <w:t>instructions</w:t>
      </w:r>
      <w:r>
        <w:rPr>
          <w:spacing w:val="-7"/>
          <w:sz w:val="20"/>
        </w:rPr>
        <w:t xml:space="preserve"> </w:t>
      </w:r>
      <w:r>
        <w:rPr>
          <w:sz w:val="20"/>
        </w:rPr>
        <w:t>and</w:t>
      </w:r>
      <w:r>
        <w:rPr>
          <w:spacing w:val="-6"/>
          <w:sz w:val="20"/>
        </w:rPr>
        <w:t xml:space="preserve"> </w:t>
      </w:r>
      <w:r>
        <w:rPr>
          <w:spacing w:val="-2"/>
          <w:sz w:val="20"/>
        </w:rPr>
        <w:t>procedures.</w:t>
      </w:r>
    </w:p>
    <w:p w14:paraId="5CB34C0C" w14:textId="77777777" w:rsidR="00726659" w:rsidRDefault="000F0732">
      <w:pPr>
        <w:pStyle w:val="ListParagraph"/>
        <w:numPr>
          <w:ilvl w:val="3"/>
          <w:numId w:val="191"/>
        </w:numPr>
        <w:tabs>
          <w:tab w:val="left" w:pos="1798"/>
        </w:tabs>
        <w:spacing w:before="113"/>
        <w:ind w:left="1798" w:hanging="358"/>
        <w:rPr>
          <w:sz w:val="20"/>
        </w:rPr>
      </w:pPr>
      <w:r>
        <w:rPr>
          <w:sz w:val="20"/>
        </w:rPr>
        <w:t>Operations:</w:t>
      </w:r>
      <w:r>
        <w:rPr>
          <w:spacing w:val="48"/>
          <w:w w:val="150"/>
          <w:sz w:val="20"/>
        </w:rPr>
        <w:t xml:space="preserve"> </w:t>
      </w:r>
      <w:r>
        <w:rPr>
          <w:sz w:val="20"/>
        </w:rPr>
        <w:t>Include</w:t>
      </w:r>
      <w:r>
        <w:rPr>
          <w:spacing w:val="-5"/>
          <w:sz w:val="20"/>
        </w:rPr>
        <w:t xml:space="preserve"> </w:t>
      </w:r>
      <w:r>
        <w:rPr>
          <w:sz w:val="20"/>
        </w:rPr>
        <w:t>the</w:t>
      </w:r>
      <w:r>
        <w:rPr>
          <w:spacing w:val="-5"/>
          <w:sz w:val="20"/>
        </w:rPr>
        <w:t xml:space="preserve"> </w:t>
      </w:r>
      <w:r>
        <w:rPr>
          <w:sz w:val="20"/>
        </w:rPr>
        <w:t>following,</w:t>
      </w:r>
      <w:r>
        <w:rPr>
          <w:spacing w:val="-4"/>
          <w:sz w:val="20"/>
        </w:rPr>
        <w:t xml:space="preserve"> </w:t>
      </w:r>
      <w:r>
        <w:rPr>
          <w:sz w:val="20"/>
        </w:rPr>
        <w:t>as</w:t>
      </w:r>
      <w:r>
        <w:rPr>
          <w:spacing w:val="-5"/>
          <w:sz w:val="20"/>
        </w:rPr>
        <w:t xml:space="preserve"> </w:t>
      </w:r>
      <w:r>
        <w:rPr>
          <w:spacing w:val="-2"/>
          <w:sz w:val="20"/>
        </w:rPr>
        <w:t>applicable:</w:t>
      </w:r>
    </w:p>
    <w:p w14:paraId="65795CB9" w14:textId="77777777" w:rsidR="00726659" w:rsidRDefault="000F0732">
      <w:pPr>
        <w:pStyle w:val="ListParagraph"/>
        <w:numPr>
          <w:ilvl w:val="4"/>
          <w:numId w:val="191"/>
        </w:numPr>
        <w:tabs>
          <w:tab w:val="left" w:pos="2158"/>
        </w:tabs>
        <w:spacing w:before="113"/>
        <w:ind w:left="2158" w:hanging="358"/>
        <w:rPr>
          <w:sz w:val="20"/>
        </w:rPr>
      </w:pPr>
      <w:r>
        <w:rPr>
          <w:sz w:val="20"/>
        </w:rPr>
        <w:t>Startup</w:t>
      </w:r>
      <w:r>
        <w:rPr>
          <w:spacing w:val="-6"/>
          <w:sz w:val="20"/>
        </w:rPr>
        <w:t xml:space="preserve"> </w:t>
      </w:r>
      <w:r>
        <w:rPr>
          <w:spacing w:val="-2"/>
          <w:sz w:val="20"/>
        </w:rPr>
        <w:t>procedures.</w:t>
      </w:r>
    </w:p>
    <w:p w14:paraId="7BE7026A" w14:textId="77777777" w:rsidR="00726659" w:rsidRDefault="000F0732">
      <w:pPr>
        <w:pStyle w:val="ListParagraph"/>
        <w:numPr>
          <w:ilvl w:val="4"/>
          <w:numId w:val="191"/>
        </w:numPr>
        <w:tabs>
          <w:tab w:val="left" w:pos="2158"/>
        </w:tabs>
        <w:spacing w:before="113"/>
        <w:ind w:left="2158" w:hanging="358"/>
        <w:rPr>
          <w:sz w:val="20"/>
        </w:rPr>
      </w:pPr>
      <w:r>
        <w:rPr>
          <w:sz w:val="20"/>
        </w:rPr>
        <w:t>Equipment</w:t>
      </w:r>
      <w:r>
        <w:rPr>
          <w:spacing w:val="-8"/>
          <w:sz w:val="20"/>
        </w:rPr>
        <w:t xml:space="preserve"> </w:t>
      </w:r>
      <w:r>
        <w:rPr>
          <w:sz w:val="20"/>
        </w:rPr>
        <w:t>or</w:t>
      </w:r>
      <w:r>
        <w:rPr>
          <w:spacing w:val="-5"/>
          <w:sz w:val="20"/>
        </w:rPr>
        <w:t xml:space="preserve"> </w:t>
      </w:r>
      <w:r>
        <w:rPr>
          <w:sz w:val="20"/>
        </w:rPr>
        <w:t>system</w:t>
      </w:r>
      <w:r>
        <w:rPr>
          <w:spacing w:val="-6"/>
          <w:sz w:val="20"/>
        </w:rPr>
        <w:t xml:space="preserve"> </w:t>
      </w:r>
      <w:r>
        <w:rPr>
          <w:sz w:val="20"/>
        </w:rPr>
        <w:t>break-in</w:t>
      </w:r>
      <w:r>
        <w:rPr>
          <w:spacing w:val="-5"/>
          <w:sz w:val="20"/>
        </w:rPr>
        <w:t xml:space="preserve"> </w:t>
      </w:r>
      <w:r>
        <w:rPr>
          <w:spacing w:val="-2"/>
          <w:sz w:val="20"/>
        </w:rPr>
        <w:t>procedures.</w:t>
      </w:r>
    </w:p>
    <w:p w14:paraId="68549B36" w14:textId="77777777" w:rsidR="00726659" w:rsidRDefault="000F0732">
      <w:pPr>
        <w:pStyle w:val="ListParagraph"/>
        <w:numPr>
          <w:ilvl w:val="4"/>
          <w:numId w:val="191"/>
        </w:numPr>
        <w:tabs>
          <w:tab w:val="left" w:pos="2158"/>
        </w:tabs>
        <w:spacing w:before="114"/>
        <w:ind w:left="2158" w:hanging="358"/>
        <w:rPr>
          <w:sz w:val="20"/>
        </w:rPr>
      </w:pPr>
      <w:r>
        <w:rPr>
          <w:sz w:val="20"/>
        </w:rPr>
        <w:t>Routine</w:t>
      </w:r>
      <w:r>
        <w:rPr>
          <w:spacing w:val="-6"/>
          <w:sz w:val="20"/>
        </w:rPr>
        <w:t xml:space="preserve"> </w:t>
      </w:r>
      <w:r>
        <w:rPr>
          <w:sz w:val="20"/>
        </w:rPr>
        <w:t>and</w:t>
      </w:r>
      <w:r>
        <w:rPr>
          <w:spacing w:val="-5"/>
          <w:sz w:val="20"/>
        </w:rPr>
        <w:t xml:space="preserve"> </w:t>
      </w:r>
      <w:r>
        <w:rPr>
          <w:sz w:val="20"/>
        </w:rPr>
        <w:t>normal</w:t>
      </w:r>
      <w:r>
        <w:rPr>
          <w:spacing w:val="-6"/>
          <w:sz w:val="20"/>
        </w:rPr>
        <w:t xml:space="preserve"> </w:t>
      </w:r>
      <w:r>
        <w:rPr>
          <w:sz w:val="20"/>
        </w:rPr>
        <w:t>operating</w:t>
      </w:r>
      <w:r>
        <w:rPr>
          <w:spacing w:val="-5"/>
          <w:sz w:val="20"/>
        </w:rPr>
        <w:t xml:space="preserve"> </w:t>
      </w:r>
      <w:r>
        <w:rPr>
          <w:spacing w:val="-2"/>
          <w:sz w:val="20"/>
        </w:rPr>
        <w:t>instructions.</w:t>
      </w:r>
    </w:p>
    <w:p w14:paraId="10D34674" w14:textId="77777777" w:rsidR="00726659" w:rsidRDefault="00726659">
      <w:pPr>
        <w:pStyle w:val="ListParagraph"/>
        <w:rPr>
          <w:sz w:val="20"/>
        </w:rPr>
        <w:sectPr w:rsidR="00726659">
          <w:pgSz w:w="12240" w:h="15840"/>
          <w:pgMar w:top="1380" w:right="720" w:bottom="940" w:left="720" w:header="720" w:footer="747" w:gutter="0"/>
          <w:cols w:space="720"/>
        </w:sectPr>
      </w:pPr>
    </w:p>
    <w:p w14:paraId="14428FD5" w14:textId="77777777" w:rsidR="00726659" w:rsidRDefault="000F0732">
      <w:pPr>
        <w:pStyle w:val="ListParagraph"/>
        <w:numPr>
          <w:ilvl w:val="4"/>
          <w:numId w:val="191"/>
        </w:numPr>
        <w:tabs>
          <w:tab w:val="left" w:pos="2158"/>
        </w:tabs>
        <w:spacing w:before="226"/>
        <w:ind w:left="2158" w:hanging="358"/>
        <w:rPr>
          <w:sz w:val="20"/>
        </w:rPr>
      </w:pPr>
      <w:r>
        <w:rPr>
          <w:sz w:val="20"/>
        </w:rPr>
        <w:lastRenderedPageBreak/>
        <w:t>Regulation</w:t>
      </w:r>
      <w:r>
        <w:rPr>
          <w:spacing w:val="-7"/>
          <w:sz w:val="20"/>
        </w:rPr>
        <w:t xml:space="preserve"> </w:t>
      </w:r>
      <w:r>
        <w:rPr>
          <w:sz w:val="20"/>
        </w:rPr>
        <w:t>and</w:t>
      </w:r>
      <w:r>
        <w:rPr>
          <w:spacing w:val="-5"/>
          <w:sz w:val="20"/>
        </w:rPr>
        <w:t xml:space="preserve"> </w:t>
      </w:r>
      <w:r>
        <w:rPr>
          <w:sz w:val="20"/>
        </w:rPr>
        <w:t>control</w:t>
      </w:r>
      <w:r>
        <w:rPr>
          <w:spacing w:val="-6"/>
          <w:sz w:val="20"/>
        </w:rPr>
        <w:t xml:space="preserve"> </w:t>
      </w:r>
      <w:r>
        <w:rPr>
          <w:spacing w:val="-2"/>
          <w:sz w:val="20"/>
        </w:rPr>
        <w:t>procedures.</w:t>
      </w:r>
    </w:p>
    <w:p w14:paraId="5894A0FD" w14:textId="77777777" w:rsidR="00726659" w:rsidRDefault="000F0732">
      <w:pPr>
        <w:pStyle w:val="ListParagraph"/>
        <w:numPr>
          <w:ilvl w:val="4"/>
          <w:numId w:val="191"/>
        </w:numPr>
        <w:tabs>
          <w:tab w:val="left" w:pos="2158"/>
        </w:tabs>
        <w:spacing w:before="114"/>
        <w:ind w:left="2158" w:hanging="358"/>
        <w:rPr>
          <w:sz w:val="20"/>
        </w:rPr>
      </w:pPr>
      <w:r>
        <w:rPr>
          <w:sz w:val="20"/>
        </w:rPr>
        <w:t>Control</w:t>
      </w:r>
      <w:r>
        <w:rPr>
          <w:spacing w:val="-6"/>
          <w:sz w:val="20"/>
        </w:rPr>
        <w:t xml:space="preserve"> </w:t>
      </w:r>
      <w:r>
        <w:rPr>
          <w:spacing w:val="-2"/>
          <w:sz w:val="20"/>
        </w:rPr>
        <w:t>sequences.</w:t>
      </w:r>
    </w:p>
    <w:p w14:paraId="58F0F61B" w14:textId="77777777" w:rsidR="00726659" w:rsidRDefault="000F0732">
      <w:pPr>
        <w:pStyle w:val="ListParagraph"/>
        <w:numPr>
          <w:ilvl w:val="4"/>
          <w:numId w:val="191"/>
        </w:numPr>
        <w:tabs>
          <w:tab w:val="left" w:pos="2158"/>
        </w:tabs>
        <w:spacing w:before="113"/>
        <w:ind w:left="2158" w:hanging="358"/>
        <w:rPr>
          <w:sz w:val="20"/>
        </w:rPr>
      </w:pPr>
      <w:r>
        <w:rPr>
          <w:sz w:val="20"/>
        </w:rPr>
        <w:t>Safety</w:t>
      </w:r>
      <w:r>
        <w:rPr>
          <w:spacing w:val="-5"/>
          <w:sz w:val="20"/>
        </w:rPr>
        <w:t xml:space="preserve"> </w:t>
      </w:r>
      <w:r>
        <w:rPr>
          <w:spacing w:val="-2"/>
          <w:sz w:val="20"/>
        </w:rPr>
        <w:t>procedures.</w:t>
      </w:r>
    </w:p>
    <w:p w14:paraId="2F1E4EBD" w14:textId="77777777" w:rsidR="00726659" w:rsidRDefault="000F0732">
      <w:pPr>
        <w:pStyle w:val="ListParagraph"/>
        <w:numPr>
          <w:ilvl w:val="4"/>
          <w:numId w:val="191"/>
        </w:numPr>
        <w:tabs>
          <w:tab w:val="left" w:pos="2158"/>
        </w:tabs>
        <w:spacing w:before="113"/>
        <w:ind w:left="2158" w:hanging="358"/>
        <w:rPr>
          <w:sz w:val="20"/>
        </w:rPr>
      </w:pPr>
      <w:r>
        <w:rPr>
          <w:sz w:val="20"/>
        </w:rPr>
        <w:t>Instructions</w:t>
      </w:r>
      <w:r>
        <w:rPr>
          <w:spacing w:val="-7"/>
          <w:sz w:val="20"/>
        </w:rPr>
        <w:t xml:space="preserve"> </w:t>
      </w:r>
      <w:r>
        <w:rPr>
          <w:sz w:val="20"/>
        </w:rPr>
        <w:t>on</w:t>
      </w:r>
      <w:r>
        <w:rPr>
          <w:spacing w:val="-5"/>
          <w:sz w:val="20"/>
        </w:rPr>
        <w:t xml:space="preserve"> </w:t>
      </w:r>
      <w:r>
        <w:rPr>
          <w:spacing w:val="-2"/>
          <w:sz w:val="20"/>
        </w:rPr>
        <w:t>stopping.</w:t>
      </w:r>
    </w:p>
    <w:p w14:paraId="38BF75D6" w14:textId="77777777" w:rsidR="00726659" w:rsidRDefault="000F0732">
      <w:pPr>
        <w:pStyle w:val="ListParagraph"/>
        <w:numPr>
          <w:ilvl w:val="4"/>
          <w:numId w:val="191"/>
        </w:numPr>
        <w:tabs>
          <w:tab w:val="left" w:pos="2158"/>
        </w:tabs>
        <w:spacing w:before="113"/>
        <w:ind w:left="2158" w:hanging="358"/>
        <w:rPr>
          <w:sz w:val="20"/>
        </w:rPr>
      </w:pPr>
      <w:r>
        <w:rPr>
          <w:sz w:val="20"/>
        </w:rPr>
        <w:t>Normal</w:t>
      </w:r>
      <w:r>
        <w:rPr>
          <w:spacing w:val="-6"/>
          <w:sz w:val="20"/>
        </w:rPr>
        <w:t xml:space="preserve"> </w:t>
      </w:r>
      <w:r>
        <w:rPr>
          <w:sz w:val="20"/>
        </w:rPr>
        <w:t>shutdown</w:t>
      </w:r>
      <w:r>
        <w:rPr>
          <w:spacing w:val="-6"/>
          <w:sz w:val="20"/>
        </w:rPr>
        <w:t xml:space="preserve"> </w:t>
      </w:r>
      <w:r>
        <w:rPr>
          <w:spacing w:val="-2"/>
          <w:sz w:val="20"/>
        </w:rPr>
        <w:t>instructions.</w:t>
      </w:r>
    </w:p>
    <w:p w14:paraId="24187008" w14:textId="77777777" w:rsidR="00726659" w:rsidRDefault="000F0732">
      <w:pPr>
        <w:pStyle w:val="ListParagraph"/>
        <w:numPr>
          <w:ilvl w:val="4"/>
          <w:numId w:val="191"/>
        </w:numPr>
        <w:tabs>
          <w:tab w:val="left" w:pos="2158"/>
        </w:tabs>
        <w:spacing w:before="114"/>
        <w:ind w:left="2158" w:hanging="358"/>
        <w:rPr>
          <w:sz w:val="20"/>
        </w:rPr>
      </w:pPr>
      <w:r>
        <w:rPr>
          <w:sz w:val="20"/>
        </w:rPr>
        <w:t>Operating</w:t>
      </w:r>
      <w:r>
        <w:rPr>
          <w:spacing w:val="-9"/>
          <w:sz w:val="20"/>
        </w:rPr>
        <w:t xml:space="preserve"> </w:t>
      </w:r>
      <w:r>
        <w:rPr>
          <w:sz w:val="20"/>
        </w:rPr>
        <w:t>procedures</w:t>
      </w:r>
      <w:r>
        <w:rPr>
          <w:spacing w:val="-7"/>
          <w:sz w:val="20"/>
        </w:rPr>
        <w:t xml:space="preserve"> </w:t>
      </w:r>
      <w:r>
        <w:rPr>
          <w:sz w:val="20"/>
        </w:rPr>
        <w:t>for</w:t>
      </w:r>
      <w:r>
        <w:rPr>
          <w:spacing w:val="-5"/>
          <w:sz w:val="20"/>
        </w:rPr>
        <w:t xml:space="preserve"> </w:t>
      </w:r>
      <w:r>
        <w:rPr>
          <w:spacing w:val="-2"/>
          <w:sz w:val="20"/>
        </w:rPr>
        <w:t>emergencies.</w:t>
      </w:r>
    </w:p>
    <w:p w14:paraId="588E9BDA" w14:textId="77777777" w:rsidR="00726659" w:rsidRDefault="000F0732">
      <w:pPr>
        <w:pStyle w:val="ListParagraph"/>
        <w:numPr>
          <w:ilvl w:val="4"/>
          <w:numId w:val="191"/>
        </w:numPr>
        <w:tabs>
          <w:tab w:val="left" w:pos="2158"/>
        </w:tabs>
        <w:spacing w:before="113"/>
        <w:ind w:left="2158" w:hanging="358"/>
        <w:rPr>
          <w:sz w:val="20"/>
        </w:rPr>
      </w:pPr>
      <w:r>
        <w:rPr>
          <w:sz w:val="20"/>
        </w:rPr>
        <w:t>Operating</w:t>
      </w:r>
      <w:r>
        <w:rPr>
          <w:spacing w:val="-7"/>
          <w:sz w:val="20"/>
        </w:rPr>
        <w:t xml:space="preserve"> </w:t>
      </w:r>
      <w:r>
        <w:rPr>
          <w:sz w:val="20"/>
        </w:rPr>
        <w:t>procedures</w:t>
      </w:r>
      <w:r>
        <w:rPr>
          <w:spacing w:val="-7"/>
          <w:sz w:val="20"/>
        </w:rPr>
        <w:t xml:space="preserve"> </w:t>
      </w:r>
      <w:r>
        <w:rPr>
          <w:sz w:val="20"/>
        </w:rPr>
        <w:t>for</w:t>
      </w:r>
      <w:r>
        <w:rPr>
          <w:spacing w:val="-5"/>
          <w:sz w:val="20"/>
        </w:rPr>
        <w:t xml:space="preserve"> </w:t>
      </w:r>
      <w:r>
        <w:rPr>
          <w:sz w:val="20"/>
        </w:rPr>
        <w:t>system,</w:t>
      </w:r>
      <w:r>
        <w:rPr>
          <w:spacing w:val="-7"/>
          <w:sz w:val="20"/>
        </w:rPr>
        <w:t xml:space="preserve"> </w:t>
      </w:r>
      <w:r>
        <w:rPr>
          <w:sz w:val="20"/>
        </w:rPr>
        <w:t>subsystem,</w:t>
      </w:r>
      <w:r>
        <w:rPr>
          <w:spacing w:val="-6"/>
          <w:sz w:val="20"/>
        </w:rPr>
        <w:t xml:space="preserve"> </w:t>
      </w:r>
      <w:r>
        <w:rPr>
          <w:sz w:val="20"/>
        </w:rPr>
        <w:t>or</w:t>
      </w:r>
      <w:r>
        <w:rPr>
          <w:spacing w:val="-7"/>
          <w:sz w:val="20"/>
        </w:rPr>
        <w:t xml:space="preserve"> </w:t>
      </w:r>
      <w:r>
        <w:rPr>
          <w:sz w:val="20"/>
        </w:rPr>
        <w:t>equipment</w:t>
      </w:r>
      <w:r>
        <w:rPr>
          <w:spacing w:val="-5"/>
          <w:sz w:val="20"/>
        </w:rPr>
        <w:t xml:space="preserve"> </w:t>
      </w:r>
      <w:r>
        <w:rPr>
          <w:spacing w:val="-2"/>
          <w:sz w:val="20"/>
        </w:rPr>
        <w:t>failure.</w:t>
      </w:r>
    </w:p>
    <w:p w14:paraId="71FDD5D4" w14:textId="77777777" w:rsidR="00726659" w:rsidRDefault="000F0732">
      <w:pPr>
        <w:pStyle w:val="ListParagraph"/>
        <w:numPr>
          <w:ilvl w:val="4"/>
          <w:numId w:val="191"/>
        </w:numPr>
        <w:tabs>
          <w:tab w:val="left" w:pos="2158"/>
        </w:tabs>
        <w:spacing w:before="113"/>
        <w:ind w:left="2158" w:hanging="358"/>
        <w:rPr>
          <w:sz w:val="20"/>
        </w:rPr>
      </w:pPr>
      <w:r>
        <w:rPr>
          <w:sz w:val="20"/>
        </w:rPr>
        <w:t>Seasonal</w:t>
      </w:r>
      <w:r>
        <w:rPr>
          <w:spacing w:val="-6"/>
          <w:sz w:val="20"/>
        </w:rPr>
        <w:t xml:space="preserve"> </w:t>
      </w:r>
      <w:r>
        <w:rPr>
          <w:sz w:val="20"/>
        </w:rPr>
        <w:t>and</w:t>
      </w:r>
      <w:r>
        <w:rPr>
          <w:spacing w:val="-6"/>
          <w:sz w:val="20"/>
        </w:rPr>
        <w:t xml:space="preserve"> </w:t>
      </w:r>
      <w:r>
        <w:rPr>
          <w:sz w:val="20"/>
        </w:rPr>
        <w:t>weekend</w:t>
      </w:r>
      <w:r>
        <w:rPr>
          <w:spacing w:val="-6"/>
          <w:sz w:val="20"/>
        </w:rPr>
        <w:t xml:space="preserve"> </w:t>
      </w:r>
      <w:r>
        <w:rPr>
          <w:sz w:val="20"/>
        </w:rPr>
        <w:t>operating</w:t>
      </w:r>
      <w:r>
        <w:rPr>
          <w:spacing w:val="-6"/>
          <w:sz w:val="20"/>
        </w:rPr>
        <w:t xml:space="preserve"> </w:t>
      </w:r>
      <w:r>
        <w:rPr>
          <w:spacing w:val="-2"/>
          <w:sz w:val="20"/>
        </w:rPr>
        <w:t>instructions.</w:t>
      </w:r>
    </w:p>
    <w:p w14:paraId="32012BD7" w14:textId="77777777" w:rsidR="00726659" w:rsidRDefault="000F0732">
      <w:pPr>
        <w:pStyle w:val="ListParagraph"/>
        <w:numPr>
          <w:ilvl w:val="4"/>
          <w:numId w:val="191"/>
        </w:numPr>
        <w:tabs>
          <w:tab w:val="left" w:pos="2158"/>
        </w:tabs>
        <w:spacing w:before="113"/>
        <w:ind w:left="2158" w:hanging="358"/>
        <w:rPr>
          <w:sz w:val="20"/>
        </w:rPr>
      </w:pPr>
      <w:r>
        <w:rPr>
          <w:sz w:val="20"/>
        </w:rPr>
        <w:t>Required</w:t>
      </w:r>
      <w:r>
        <w:rPr>
          <w:spacing w:val="-7"/>
          <w:sz w:val="20"/>
        </w:rPr>
        <w:t xml:space="preserve"> </w:t>
      </w:r>
      <w:r>
        <w:rPr>
          <w:sz w:val="20"/>
        </w:rPr>
        <w:t>sequences</w:t>
      </w:r>
      <w:r>
        <w:rPr>
          <w:spacing w:val="-6"/>
          <w:sz w:val="20"/>
        </w:rPr>
        <w:t xml:space="preserve"> </w:t>
      </w:r>
      <w:r>
        <w:rPr>
          <w:sz w:val="20"/>
        </w:rPr>
        <w:t>for</w:t>
      </w:r>
      <w:r>
        <w:rPr>
          <w:spacing w:val="-6"/>
          <w:sz w:val="20"/>
        </w:rPr>
        <w:t xml:space="preserve"> </w:t>
      </w:r>
      <w:r>
        <w:rPr>
          <w:sz w:val="20"/>
        </w:rPr>
        <w:t>electric</w:t>
      </w:r>
      <w:r>
        <w:rPr>
          <w:spacing w:val="-6"/>
          <w:sz w:val="20"/>
        </w:rPr>
        <w:t xml:space="preserve"> </w:t>
      </w:r>
      <w:r>
        <w:rPr>
          <w:sz w:val="20"/>
        </w:rPr>
        <w:t>or</w:t>
      </w:r>
      <w:r>
        <w:rPr>
          <w:spacing w:val="-5"/>
          <w:sz w:val="20"/>
        </w:rPr>
        <w:t xml:space="preserve"> </w:t>
      </w:r>
      <w:r>
        <w:rPr>
          <w:sz w:val="20"/>
        </w:rPr>
        <w:t>electronic</w:t>
      </w:r>
      <w:r>
        <w:rPr>
          <w:spacing w:val="-5"/>
          <w:sz w:val="20"/>
        </w:rPr>
        <w:t xml:space="preserve"> </w:t>
      </w:r>
      <w:r>
        <w:rPr>
          <w:spacing w:val="-2"/>
          <w:sz w:val="20"/>
        </w:rPr>
        <w:t>systems.</w:t>
      </w:r>
    </w:p>
    <w:p w14:paraId="71FB9A77" w14:textId="77777777" w:rsidR="00726659" w:rsidRDefault="000F0732">
      <w:pPr>
        <w:pStyle w:val="ListParagraph"/>
        <w:numPr>
          <w:ilvl w:val="4"/>
          <w:numId w:val="191"/>
        </w:numPr>
        <w:tabs>
          <w:tab w:val="left" w:pos="2158"/>
        </w:tabs>
        <w:spacing w:before="114"/>
        <w:ind w:left="2158" w:hanging="358"/>
        <w:rPr>
          <w:sz w:val="20"/>
        </w:rPr>
      </w:pPr>
      <w:r>
        <w:rPr>
          <w:sz w:val="20"/>
        </w:rPr>
        <w:t>Special</w:t>
      </w:r>
      <w:r>
        <w:rPr>
          <w:spacing w:val="-9"/>
          <w:sz w:val="20"/>
        </w:rPr>
        <w:t xml:space="preserve"> </w:t>
      </w:r>
      <w:r>
        <w:rPr>
          <w:sz w:val="20"/>
        </w:rPr>
        <w:t>operating</w:t>
      </w:r>
      <w:r>
        <w:rPr>
          <w:spacing w:val="-7"/>
          <w:sz w:val="20"/>
        </w:rPr>
        <w:t xml:space="preserve"> </w:t>
      </w:r>
      <w:r>
        <w:rPr>
          <w:sz w:val="20"/>
        </w:rPr>
        <w:t>instructions</w:t>
      </w:r>
      <w:r>
        <w:rPr>
          <w:spacing w:val="-7"/>
          <w:sz w:val="20"/>
        </w:rPr>
        <w:t xml:space="preserve"> </w:t>
      </w:r>
      <w:r>
        <w:rPr>
          <w:sz w:val="20"/>
        </w:rPr>
        <w:t>and</w:t>
      </w:r>
      <w:r>
        <w:rPr>
          <w:spacing w:val="-6"/>
          <w:sz w:val="20"/>
        </w:rPr>
        <w:t xml:space="preserve"> </w:t>
      </w:r>
      <w:r>
        <w:rPr>
          <w:spacing w:val="-2"/>
          <w:sz w:val="20"/>
        </w:rPr>
        <w:t>procedures.</w:t>
      </w:r>
    </w:p>
    <w:p w14:paraId="5C61AC62" w14:textId="77777777" w:rsidR="00726659" w:rsidRDefault="000F0732">
      <w:pPr>
        <w:pStyle w:val="ListParagraph"/>
        <w:numPr>
          <w:ilvl w:val="3"/>
          <w:numId w:val="191"/>
        </w:numPr>
        <w:tabs>
          <w:tab w:val="left" w:pos="1798"/>
        </w:tabs>
        <w:spacing w:before="113"/>
        <w:ind w:left="1798" w:hanging="358"/>
        <w:rPr>
          <w:sz w:val="20"/>
        </w:rPr>
      </w:pPr>
      <w:r>
        <w:rPr>
          <w:sz w:val="20"/>
        </w:rPr>
        <w:t>Adjustments:</w:t>
      </w:r>
      <w:r>
        <w:rPr>
          <w:spacing w:val="48"/>
          <w:w w:val="150"/>
          <w:sz w:val="20"/>
        </w:rPr>
        <w:t xml:space="preserve"> </w:t>
      </w:r>
      <w:r>
        <w:rPr>
          <w:sz w:val="20"/>
        </w:rPr>
        <w:t>Include</w:t>
      </w:r>
      <w:r>
        <w:rPr>
          <w:spacing w:val="-5"/>
          <w:sz w:val="20"/>
        </w:rPr>
        <w:t xml:space="preserve"> </w:t>
      </w:r>
      <w:r>
        <w:rPr>
          <w:sz w:val="20"/>
        </w:rPr>
        <w:t>the</w:t>
      </w:r>
      <w:r>
        <w:rPr>
          <w:spacing w:val="-4"/>
          <w:sz w:val="20"/>
        </w:rPr>
        <w:t xml:space="preserve"> </w:t>
      </w:r>
      <w:r>
        <w:rPr>
          <w:spacing w:val="-2"/>
          <w:sz w:val="20"/>
        </w:rPr>
        <w:t>following:</w:t>
      </w:r>
    </w:p>
    <w:p w14:paraId="2A1F0DD6" w14:textId="77777777" w:rsidR="00726659" w:rsidRDefault="000F0732">
      <w:pPr>
        <w:pStyle w:val="ListParagraph"/>
        <w:numPr>
          <w:ilvl w:val="4"/>
          <w:numId w:val="191"/>
        </w:numPr>
        <w:tabs>
          <w:tab w:val="left" w:pos="2158"/>
        </w:tabs>
        <w:spacing w:before="113"/>
        <w:ind w:left="2158" w:hanging="358"/>
        <w:rPr>
          <w:sz w:val="20"/>
        </w:rPr>
      </w:pPr>
      <w:r>
        <w:rPr>
          <w:spacing w:val="-2"/>
          <w:sz w:val="20"/>
        </w:rPr>
        <w:t>Alignments.</w:t>
      </w:r>
    </w:p>
    <w:p w14:paraId="0462833E" w14:textId="77777777" w:rsidR="00726659" w:rsidRDefault="000F0732">
      <w:pPr>
        <w:pStyle w:val="ListParagraph"/>
        <w:numPr>
          <w:ilvl w:val="4"/>
          <w:numId w:val="191"/>
        </w:numPr>
        <w:tabs>
          <w:tab w:val="left" w:pos="2158"/>
        </w:tabs>
        <w:spacing w:before="114"/>
        <w:ind w:left="2158" w:hanging="358"/>
        <w:rPr>
          <w:sz w:val="20"/>
        </w:rPr>
      </w:pPr>
      <w:r>
        <w:rPr>
          <w:sz w:val="20"/>
        </w:rPr>
        <w:t>Checking</w:t>
      </w:r>
      <w:r>
        <w:rPr>
          <w:spacing w:val="-7"/>
          <w:sz w:val="20"/>
        </w:rPr>
        <w:t xml:space="preserve"> </w:t>
      </w:r>
      <w:r>
        <w:rPr>
          <w:spacing w:val="-2"/>
          <w:sz w:val="20"/>
        </w:rPr>
        <w:t>adjustments.</w:t>
      </w:r>
    </w:p>
    <w:p w14:paraId="5251935A" w14:textId="77777777" w:rsidR="00726659" w:rsidRDefault="000F0732">
      <w:pPr>
        <w:pStyle w:val="ListParagraph"/>
        <w:numPr>
          <w:ilvl w:val="4"/>
          <w:numId w:val="191"/>
        </w:numPr>
        <w:tabs>
          <w:tab w:val="left" w:pos="2158"/>
        </w:tabs>
        <w:spacing w:before="113"/>
        <w:ind w:left="2158" w:hanging="358"/>
        <w:rPr>
          <w:sz w:val="20"/>
        </w:rPr>
      </w:pPr>
      <w:r>
        <w:rPr>
          <w:sz w:val="20"/>
        </w:rPr>
        <w:t>Noise</w:t>
      </w:r>
      <w:r>
        <w:rPr>
          <w:spacing w:val="-5"/>
          <w:sz w:val="20"/>
        </w:rPr>
        <w:t xml:space="preserve"> </w:t>
      </w:r>
      <w:r>
        <w:rPr>
          <w:sz w:val="20"/>
        </w:rPr>
        <w:t>and</w:t>
      </w:r>
      <w:r>
        <w:rPr>
          <w:spacing w:val="-5"/>
          <w:sz w:val="20"/>
        </w:rPr>
        <w:t xml:space="preserve"> </w:t>
      </w:r>
      <w:r>
        <w:rPr>
          <w:sz w:val="20"/>
        </w:rPr>
        <w:t>vibration</w:t>
      </w:r>
      <w:r>
        <w:rPr>
          <w:spacing w:val="-5"/>
          <w:sz w:val="20"/>
        </w:rPr>
        <w:t xml:space="preserve"> </w:t>
      </w:r>
      <w:r>
        <w:rPr>
          <w:spacing w:val="-2"/>
          <w:sz w:val="20"/>
        </w:rPr>
        <w:t>adjustments.</w:t>
      </w:r>
    </w:p>
    <w:p w14:paraId="1E8EB585" w14:textId="77777777" w:rsidR="00726659" w:rsidRDefault="000F0732">
      <w:pPr>
        <w:pStyle w:val="ListParagraph"/>
        <w:numPr>
          <w:ilvl w:val="4"/>
          <w:numId w:val="191"/>
        </w:numPr>
        <w:tabs>
          <w:tab w:val="left" w:pos="2158"/>
        </w:tabs>
        <w:spacing w:before="113"/>
        <w:ind w:left="2158" w:hanging="358"/>
        <w:rPr>
          <w:sz w:val="20"/>
        </w:rPr>
      </w:pPr>
      <w:r>
        <w:rPr>
          <w:sz w:val="20"/>
        </w:rPr>
        <w:t>Economy</w:t>
      </w:r>
      <w:r>
        <w:rPr>
          <w:spacing w:val="-6"/>
          <w:sz w:val="20"/>
        </w:rPr>
        <w:t xml:space="preserve"> </w:t>
      </w:r>
      <w:r>
        <w:rPr>
          <w:sz w:val="20"/>
        </w:rPr>
        <w:t>and</w:t>
      </w:r>
      <w:r>
        <w:rPr>
          <w:spacing w:val="-6"/>
          <w:sz w:val="20"/>
        </w:rPr>
        <w:t xml:space="preserve"> </w:t>
      </w:r>
      <w:r>
        <w:rPr>
          <w:sz w:val="20"/>
        </w:rPr>
        <w:t>efficiency</w:t>
      </w:r>
      <w:r>
        <w:rPr>
          <w:spacing w:val="-6"/>
          <w:sz w:val="20"/>
        </w:rPr>
        <w:t xml:space="preserve"> </w:t>
      </w:r>
      <w:r>
        <w:rPr>
          <w:spacing w:val="-2"/>
          <w:sz w:val="20"/>
        </w:rPr>
        <w:t>adjustments.</w:t>
      </w:r>
    </w:p>
    <w:p w14:paraId="63D67047" w14:textId="77777777" w:rsidR="00726659" w:rsidRDefault="000F0732">
      <w:pPr>
        <w:pStyle w:val="ListParagraph"/>
        <w:numPr>
          <w:ilvl w:val="3"/>
          <w:numId w:val="191"/>
        </w:numPr>
        <w:tabs>
          <w:tab w:val="left" w:pos="1798"/>
        </w:tabs>
        <w:spacing w:before="113"/>
        <w:ind w:left="1798" w:hanging="358"/>
        <w:rPr>
          <w:sz w:val="20"/>
        </w:rPr>
      </w:pPr>
      <w:r>
        <w:rPr>
          <w:sz w:val="20"/>
        </w:rPr>
        <w:t>Troubleshooting:</w:t>
      </w:r>
      <w:r>
        <w:rPr>
          <w:spacing w:val="48"/>
          <w:w w:val="150"/>
          <w:sz w:val="20"/>
        </w:rPr>
        <w:t xml:space="preserve"> </w:t>
      </w:r>
      <w:r>
        <w:rPr>
          <w:sz w:val="20"/>
        </w:rPr>
        <w:t>Include</w:t>
      </w:r>
      <w:r>
        <w:rPr>
          <w:spacing w:val="-5"/>
          <w:sz w:val="20"/>
        </w:rPr>
        <w:t xml:space="preserve"> </w:t>
      </w:r>
      <w:r>
        <w:rPr>
          <w:sz w:val="20"/>
        </w:rPr>
        <w:t>the</w:t>
      </w:r>
      <w:r>
        <w:rPr>
          <w:spacing w:val="-6"/>
          <w:sz w:val="20"/>
        </w:rPr>
        <w:t xml:space="preserve"> </w:t>
      </w:r>
      <w:r>
        <w:rPr>
          <w:spacing w:val="-2"/>
          <w:sz w:val="20"/>
        </w:rPr>
        <w:t>following:</w:t>
      </w:r>
    </w:p>
    <w:p w14:paraId="349E4024" w14:textId="77777777" w:rsidR="00726659" w:rsidRDefault="000F0732">
      <w:pPr>
        <w:pStyle w:val="ListParagraph"/>
        <w:numPr>
          <w:ilvl w:val="4"/>
          <w:numId w:val="191"/>
        </w:numPr>
        <w:tabs>
          <w:tab w:val="left" w:pos="2158"/>
        </w:tabs>
        <w:spacing w:before="114"/>
        <w:ind w:left="2158" w:hanging="358"/>
        <w:rPr>
          <w:sz w:val="20"/>
        </w:rPr>
      </w:pPr>
      <w:r>
        <w:rPr>
          <w:sz w:val="20"/>
        </w:rPr>
        <w:t>Diagnostic</w:t>
      </w:r>
      <w:r>
        <w:rPr>
          <w:spacing w:val="-9"/>
          <w:sz w:val="20"/>
        </w:rPr>
        <w:t xml:space="preserve"> </w:t>
      </w:r>
      <w:r>
        <w:rPr>
          <w:spacing w:val="-2"/>
          <w:sz w:val="20"/>
        </w:rPr>
        <w:t>instructions.</w:t>
      </w:r>
    </w:p>
    <w:p w14:paraId="360F7195" w14:textId="77777777" w:rsidR="00726659" w:rsidRDefault="000F0732">
      <w:pPr>
        <w:pStyle w:val="ListParagraph"/>
        <w:numPr>
          <w:ilvl w:val="4"/>
          <w:numId w:val="191"/>
        </w:numPr>
        <w:tabs>
          <w:tab w:val="left" w:pos="2158"/>
        </w:tabs>
        <w:spacing w:before="113"/>
        <w:ind w:left="2158" w:hanging="358"/>
        <w:rPr>
          <w:sz w:val="20"/>
        </w:rPr>
      </w:pPr>
      <w:r>
        <w:rPr>
          <w:sz w:val="20"/>
        </w:rPr>
        <w:t>Test</w:t>
      </w:r>
      <w:r>
        <w:rPr>
          <w:spacing w:val="-5"/>
          <w:sz w:val="20"/>
        </w:rPr>
        <w:t xml:space="preserve"> </w:t>
      </w:r>
      <w:r>
        <w:rPr>
          <w:sz w:val="20"/>
        </w:rPr>
        <w:t>and</w:t>
      </w:r>
      <w:r>
        <w:rPr>
          <w:spacing w:val="-5"/>
          <w:sz w:val="20"/>
        </w:rPr>
        <w:t xml:space="preserve"> </w:t>
      </w:r>
      <w:r>
        <w:rPr>
          <w:sz w:val="20"/>
        </w:rPr>
        <w:t>inspection</w:t>
      </w:r>
      <w:r>
        <w:rPr>
          <w:spacing w:val="-5"/>
          <w:sz w:val="20"/>
        </w:rPr>
        <w:t xml:space="preserve"> </w:t>
      </w:r>
      <w:r>
        <w:rPr>
          <w:spacing w:val="-2"/>
          <w:sz w:val="20"/>
        </w:rPr>
        <w:t>procedures.</w:t>
      </w:r>
    </w:p>
    <w:p w14:paraId="09852611" w14:textId="77777777" w:rsidR="00726659" w:rsidRDefault="000F0732">
      <w:pPr>
        <w:pStyle w:val="ListParagraph"/>
        <w:numPr>
          <w:ilvl w:val="3"/>
          <w:numId w:val="191"/>
        </w:numPr>
        <w:tabs>
          <w:tab w:val="left" w:pos="1798"/>
        </w:tabs>
        <w:spacing w:before="113"/>
        <w:ind w:left="1798" w:hanging="358"/>
        <w:rPr>
          <w:sz w:val="20"/>
        </w:rPr>
      </w:pPr>
      <w:r>
        <w:rPr>
          <w:sz w:val="20"/>
        </w:rPr>
        <w:t>Maintenance:</w:t>
      </w:r>
      <w:r>
        <w:rPr>
          <w:spacing w:val="48"/>
          <w:w w:val="150"/>
          <w:sz w:val="20"/>
        </w:rPr>
        <w:t xml:space="preserve"> </w:t>
      </w:r>
      <w:r>
        <w:rPr>
          <w:sz w:val="20"/>
        </w:rPr>
        <w:t>Include</w:t>
      </w:r>
      <w:r>
        <w:rPr>
          <w:spacing w:val="-5"/>
          <w:sz w:val="20"/>
        </w:rPr>
        <w:t xml:space="preserve"> </w:t>
      </w:r>
      <w:r>
        <w:rPr>
          <w:sz w:val="20"/>
        </w:rPr>
        <w:t>the</w:t>
      </w:r>
      <w:r>
        <w:rPr>
          <w:spacing w:val="-4"/>
          <w:sz w:val="20"/>
        </w:rPr>
        <w:t xml:space="preserve"> </w:t>
      </w:r>
      <w:r>
        <w:rPr>
          <w:spacing w:val="-2"/>
          <w:sz w:val="20"/>
        </w:rPr>
        <w:t>following:</w:t>
      </w:r>
    </w:p>
    <w:p w14:paraId="541211D9" w14:textId="77777777" w:rsidR="00726659" w:rsidRDefault="000F0732">
      <w:pPr>
        <w:pStyle w:val="ListParagraph"/>
        <w:numPr>
          <w:ilvl w:val="4"/>
          <w:numId w:val="191"/>
        </w:numPr>
        <w:tabs>
          <w:tab w:val="left" w:pos="2158"/>
        </w:tabs>
        <w:spacing w:before="114"/>
        <w:ind w:left="2158" w:hanging="358"/>
        <w:rPr>
          <w:sz w:val="20"/>
        </w:rPr>
      </w:pPr>
      <w:r>
        <w:rPr>
          <w:sz w:val="20"/>
        </w:rPr>
        <w:t>Inspection</w:t>
      </w:r>
      <w:r>
        <w:rPr>
          <w:spacing w:val="-9"/>
          <w:sz w:val="20"/>
        </w:rPr>
        <w:t xml:space="preserve"> </w:t>
      </w:r>
      <w:r>
        <w:rPr>
          <w:spacing w:val="-2"/>
          <w:sz w:val="20"/>
        </w:rPr>
        <w:t>procedures.</w:t>
      </w:r>
    </w:p>
    <w:p w14:paraId="54438A19" w14:textId="77777777" w:rsidR="00726659" w:rsidRDefault="000F0732">
      <w:pPr>
        <w:pStyle w:val="ListParagraph"/>
        <w:numPr>
          <w:ilvl w:val="4"/>
          <w:numId w:val="191"/>
        </w:numPr>
        <w:tabs>
          <w:tab w:val="left" w:pos="2158"/>
        </w:tabs>
        <w:spacing w:before="113"/>
        <w:ind w:left="2158" w:hanging="358"/>
        <w:rPr>
          <w:sz w:val="20"/>
        </w:rPr>
      </w:pPr>
      <w:r>
        <w:rPr>
          <w:sz w:val="20"/>
        </w:rPr>
        <w:t>Types</w:t>
      </w:r>
      <w:r>
        <w:rPr>
          <w:spacing w:val="-5"/>
          <w:sz w:val="20"/>
        </w:rPr>
        <w:t xml:space="preserve"> </w:t>
      </w:r>
      <w:r>
        <w:rPr>
          <w:sz w:val="20"/>
        </w:rPr>
        <w:t>of</w:t>
      </w:r>
      <w:r>
        <w:rPr>
          <w:spacing w:val="-4"/>
          <w:sz w:val="20"/>
        </w:rPr>
        <w:t xml:space="preserve"> </w:t>
      </w:r>
      <w:r>
        <w:rPr>
          <w:sz w:val="20"/>
        </w:rPr>
        <w:t>cleaning</w:t>
      </w:r>
      <w:r>
        <w:rPr>
          <w:spacing w:val="-4"/>
          <w:sz w:val="20"/>
        </w:rPr>
        <w:t xml:space="preserve"> </w:t>
      </w:r>
      <w:r>
        <w:rPr>
          <w:sz w:val="20"/>
        </w:rPr>
        <w:t>agents</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used</w:t>
      </w:r>
      <w:r>
        <w:rPr>
          <w:spacing w:val="-3"/>
          <w:sz w:val="20"/>
        </w:rPr>
        <w:t xml:space="preserve"> </w:t>
      </w:r>
      <w:r>
        <w:rPr>
          <w:sz w:val="20"/>
        </w:rPr>
        <w:t>and</w:t>
      </w:r>
      <w:r>
        <w:rPr>
          <w:spacing w:val="-4"/>
          <w:sz w:val="20"/>
        </w:rPr>
        <w:t xml:space="preserve"> </w:t>
      </w:r>
      <w:r>
        <w:rPr>
          <w:sz w:val="20"/>
        </w:rPr>
        <w:t>methods</w:t>
      </w:r>
      <w:r>
        <w:rPr>
          <w:spacing w:val="-4"/>
          <w:sz w:val="20"/>
        </w:rPr>
        <w:t xml:space="preserve"> </w:t>
      </w:r>
      <w:r>
        <w:rPr>
          <w:sz w:val="20"/>
        </w:rPr>
        <w:t>of</w:t>
      </w:r>
      <w:r>
        <w:rPr>
          <w:spacing w:val="-3"/>
          <w:sz w:val="20"/>
        </w:rPr>
        <w:t xml:space="preserve"> </w:t>
      </w:r>
      <w:r>
        <w:rPr>
          <w:spacing w:val="-2"/>
          <w:sz w:val="20"/>
        </w:rPr>
        <w:t>cleaning.</w:t>
      </w:r>
    </w:p>
    <w:p w14:paraId="3E15B9DF" w14:textId="77777777" w:rsidR="00726659" w:rsidRDefault="000F0732">
      <w:pPr>
        <w:pStyle w:val="ListParagraph"/>
        <w:numPr>
          <w:ilvl w:val="4"/>
          <w:numId w:val="191"/>
        </w:numPr>
        <w:tabs>
          <w:tab w:val="left" w:pos="2158"/>
          <w:tab w:val="left" w:pos="2160"/>
        </w:tabs>
        <w:spacing w:before="113" w:line="360" w:lineRule="auto"/>
        <w:ind w:right="1196"/>
        <w:rPr>
          <w:sz w:val="20"/>
        </w:rPr>
      </w:pPr>
      <w:r>
        <w:rPr>
          <w:sz w:val="20"/>
        </w:rPr>
        <w:t>List</w:t>
      </w:r>
      <w:r>
        <w:rPr>
          <w:spacing w:val="-4"/>
          <w:sz w:val="20"/>
        </w:rPr>
        <w:t xml:space="preserve"> </w:t>
      </w:r>
      <w:r>
        <w:rPr>
          <w:sz w:val="20"/>
        </w:rPr>
        <w:t>of</w:t>
      </w:r>
      <w:r>
        <w:rPr>
          <w:spacing w:val="-5"/>
          <w:sz w:val="20"/>
        </w:rPr>
        <w:t xml:space="preserve"> </w:t>
      </w:r>
      <w:r>
        <w:rPr>
          <w:sz w:val="20"/>
        </w:rPr>
        <w:t>cleaning</w:t>
      </w:r>
      <w:r>
        <w:rPr>
          <w:spacing w:val="-4"/>
          <w:sz w:val="20"/>
        </w:rPr>
        <w:t xml:space="preserve"> </w:t>
      </w:r>
      <w:r>
        <w:rPr>
          <w:sz w:val="20"/>
        </w:rPr>
        <w:t>agents</w:t>
      </w:r>
      <w:r>
        <w:rPr>
          <w:spacing w:val="-5"/>
          <w:sz w:val="20"/>
        </w:rPr>
        <w:t xml:space="preserve"> </w:t>
      </w:r>
      <w:r>
        <w:rPr>
          <w:sz w:val="20"/>
        </w:rPr>
        <w:t>and</w:t>
      </w:r>
      <w:r>
        <w:rPr>
          <w:spacing w:val="-5"/>
          <w:sz w:val="20"/>
        </w:rPr>
        <w:t xml:space="preserve"> </w:t>
      </w:r>
      <w:r>
        <w:rPr>
          <w:sz w:val="20"/>
        </w:rPr>
        <w:t>methods</w:t>
      </w:r>
      <w:r>
        <w:rPr>
          <w:spacing w:val="-4"/>
          <w:sz w:val="20"/>
        </w:rPr>
        <w:t xml:space="preserve"> </w:t>
      </w:r>
      <w:r>
        <w:rPr>
          <w:sz w:val="20"/>
        </w:rPr>
        <w:t>of</w:t>
      </w:r>
      <w:r>
        <w:rPr>
          <w:spacing w:val="-5"/>
          <w:sz w:val="20"/>
        </w:rPr>
        <w:t xml:space="preserve"> </w:t>
      </w:r>
      <w:r>
        <w:rPr>
          <w:sz w:val="20"/>
        </w:rPr>
        <w:t>cleaning</w:t>
      </w:r>
      <w:r>
        <w:rPr>
          <w:spacing w:val="-5"/>
          <w:sz w:val="20"/>
        </w:rPr>
        <w:t xml:space="preserve"> </w:t>
      </w:r>
      <w:r>
        <w:rPr>
          <w:sz w:val="20"/>
        </w:rPr>
        <w:t>detrimental</w:t>
      </w:r>
      <w:r>
        <w:rPr>
          <w:spacing w:val="-5"/>
          <w:sz w:val="20"/>
        </w:rPr>
        <w:t xml:space="preserve"> </w:t>
      </w:r>
      <w:r>
        <w:rPr>
          <w:sz w:val="20"/>
        </w:rPr>
        <w:t xml:space="preserve">to </w:t>
      </w:r>
      <w:r>
        <w:rPr>
          <w:spacing w:val="-2"/>
          <w:sz w:val="20"/>
        </w:rPr>
        <w:t>product.</w:t>
      </w:r>
    </w:p>
    <w:p w14:paraId="62888337" w14:textId="77777777" w:rsidR="00726659" w:rsidRDefault="000F0732">
      <w:pPr>
        <w:pStyle w:val="ListParagraph"/>
        <w:numPr>
          <w:ilvl w:val="4"/>
          <w:numId w:val="191"/>
        </w:numPr>
        <w:tabs>
          <w:tab w:val="left" w:pos="2158"/>
        </w:tabs>
        <w:ind w:left="2158" w:hanging="358"/>
        <w:rPr>
          <w:sz w:val="20"/>
        </w:rPr>
      </w:pPr>
      <w:r>
        <w:rPr>
          <w:sz w:val="20"/>
        </w:rPr>
        <w:t>Procedures</w:t>
      </w:r>
      <w:r>
        <w:rPr>
          <w:spacing w:val="-7"/>
          <w:sz w:val="20"/>
        </w:rPr>
        <w:t xml:space="preserve"> </w:t>
      </w:r>
      <w:r>
        <w:rPr>
          <w:sz w:val="20"/>
        </w:rPr>
        <w:t>for</w:t>
      </w:r>
      <w:r>
        <w:rPr>
          <w:spacing w:val="-5"/>
          <w:sz w:val="20"/>
        </w:rPr>
        <w:t xml:space="preserve"> </w:t>
      </w:r>
      <w:r>
        <w:rPr>
          <w:sz w:val="20"/>
        </w:rPr>
        <w:t>routine</w:t>
      </w:r>
      <w:r>
        <w:rPr>
          <w:spacing w:val="-6"/>
          <w:sz w:val="20"/>
        </w:rPr>
        <w:t xml:space="preserve"> </w:t>
      </w:r>
      <w:r>
        <w:rPr>
          <w:spacing w:val="-2"/>
          <w:sz w:val="20"/>
        </w:rPr>
        <w:t>cleaning</w:t>
      </w:r>
    </w:p>
    <w:p w14:paraId="2A1EC1B4" w14:textId="77777777" w:rsidR="00726659" w:rsidRDefault="000F0732">
      <w:pPr>
        <w:pStyle w:val="ListParagraph"/>
        <w:numPr>
          <w:ilvl w:val="4"/>
          <w:numId w:val="191"/>
        </w:numPr>
        <w:tabs>
          <w:tab w:val="left" w:pos="2158"/>
        </w:tabs>
        <w:spacing w:before="113"/>
        <w:ind w:left="2158" w:hanging="358"/>
        <w:rPr>
          <w:sz w:val="20"/>
        </w:rPr>
      </w:pPr>
      <w:r>
        <w:rPr>
          <w:sz w:val="20"/>
        </w:rPr>
        <w:t>Procedures</w:t>
      </w:r>
      <w:r>
        <w:rPr>
          <w:spacing w:val="-8"/>
          <w:sz w:val="20"/>
        </w:rPr>
        <w:t xml:space="preserve"> </w:t>
      </w:r>
      <w:r>
        <w:rPr>
          <w:sz w:val="20"/>
        </w:rPr>
        <w:t>for</w:t>
      </w:r>
      <w:r>
        <w:rPr>
          <w:spacing w:val="-6"/>
          <w:sz w:val="20"/>
        </w:rPr>
        <w:t xml:space="preserve"> </w:t>
      </w:r>
      <w:r>
        <w:rPr>
          <w:sz w:val="20"/>
        </w:rPr>
        <w:t>preventive</w:t>
      </w:r>
      <w:r>
        <w:rPr>
          <w:spacing w:val="-6"/>
          <w:sz w:val="20"/>
        </w:rPr>
        <w:t xml:space="preserve"> </w:t>
      </w:r>
      <w:r>
        <w:rPr>
          <w:spacing w:val="-2"/>
          <w:sz w:val="20"/>
        </w:rPr>
        <w:t>maintenance.</w:t>
      </w:r>
    </w:p>
    <w:p w14:paraId="78F9DF5E" w14:textId="77777777" w:rsidR="00726659" w:rsidRDefault="000F0732">
      <w:pPr>
        <w:pStyle w:val="ListParagraph"/>
        <w:numPr>
          <w:ilvl w:val="4"/>
          <w:numId w:val="191"/>
        </w:numPr>
        <w:tabs>
          <w:tab w:val="left" w:pos="2158"/>
        </w:tabs>
        <w:spacing w:before="114"/>
        <w:ind w:left="2158" w:hanging="358"/>
        <w:rPr>
          <w:sz w:val="20"/>
        </w:rPr>
      </w:pPr>
      <w:r>
        <w:rPr>
          <w:sz w:val="20"/>
        </w:rPr>
        <w:t>Procedures</w:t>
      </w:r>
      <w:r>
        <w:rPr>
          <w:spacing w:val="-7"/>
          <w:sz w:val="20"/>
        </w:rPr>
        <w:t xml:space="preserve"> </w:t>
      </w:r>
      <w:r>
        <w:rPr>
          <w:sz w:val="20"/>
        </w:rPr>
        <w:t>for</w:t>
      </w:r>
      <w:r>
        <w:rPr>
          <w:spacing w:val="-5"/>
          <w:sz w:val="20"/>
        </w:rPr>
        <w:t xml:space="preserve"> </w:t>
      </w:r>
      <w:r>
        <w:rPr>
          <w:sz w:val="20"/>
        </w:rPr>
        <w:t>routine</w:t>
      </w:r>
      <w:r>
        <w:rPr>
          <w:spacing w:val="-6"/>
          <w:sz w:val="20"/>
        </w:rPr>
        <w:t xml:space="preserve"> </w:t>
      </w:r>
      <w:r>
        <w:rPr>
          <w:spacing w:val="-2"/>
          <w:sz w:val="20"/>
        </w:rPr>
        <w:t>maintenance.</w:t>
      </w:r>
    </w:p>
    <w:p w14:paraId="24FB1635" w14:textId="77777777" w:rsidR="00726659" w:rsidRDefault="000F0732">
      <w:pPr>
        <w:pStyle w:val="ListParagraph"/>
        <w:numPr>
          <w:ilvl w:val="4"/>
          <w:numId w:val="191"/>
        </w:numPr>
        <w:tabs>
          <w:tab w:val="left" w:pos="2158"/>
        </w:tabs>
        <w:spacing w:before="113"/>
        <w:ind w:left="2158" w:hanging="358"/>
        <w:rPr>
          <w:sz w:val="20"/>
        </w:rPr>
      </w:pPr>
      <w:r>
        <w:rPr>
          <w:sz w:val="20"/>
        </w:rPr>
        <w:t>Instruction</w:t>
      </w:r>
      <w:r>
        <w:rPr>
          <w:spacing w:val="-5"/>
          <w:sz w:val="20"/>
        </w:rPr>
        <w:t xml:space="preserve"> </w:t>
      </w:r>
      <w:r>
        <w:rPr>
          <w:sz w:val="20"/>
        </w:rPr>
        <w:t>on</w:t>
      </w:r>
      <w:r>
        <w:rPr>
          <w:spacing w:val="-4"/>
          <w:sz w:val="20"/>
        </w:rPr>
        <w:t xml:space="preserve"> </w:t>
      </w:r>
      <w:r>
        <w:rPr>
          <w:sz w:val="20"/>
        </w:rPr>
        <w:t>use</w:t>
      </w:r>
      <w:r>
        <w:rPr>
          <w:spacing w:val="-4"/>
          <w:sz w:val="20"/>
        </w:rPr>
        <w:t xml:space="preserve"> </w:t>
      </w:r>
      <w:r>
        <w:rPr>
          <w:sz w:val="20"/>
        </w:rPr>
        <w:t>of</w:t>
      </w:r>
      <w:r>
        <w:rPr>
          <w:spacing w:val="-5"/>
          <w:sz w:val="20"/>
        </w:rPr>
        <w:t xml:space="preserve"> </w:t>
      </w:r>
      <w:r>
        <w:rPr>
          <w:sz w:val="20"/>
        </w:rPr>
        <w:t>special</w:t>
      </w:r>
      <w:r>
        <w:rPr>
          <w:spacing w:val="-4"/>
          <w:sz w:val="20"/>
        </w:rPr>
        <w:t xml:space="preserve"> </w:t>
      </w:r>
      <w:r>
        <w:rPr>
          <w:spacing w:val="-2"/>
          <w:sz w:val="20"/>
        </w:rPr>
        <w:t>tools.</w:t>
      </w:r>
    </w:p>
    <w:p w14:paraId="4F8FA8E0" w14:textId="77777777" w:rsidR="00726659" w:rsidRDefault="000F0732">
      <w:pPr>
        <w:pStyle w:val="ListParagraph"/>
        <w:numPr>
          <w:ilvl w:val="3"/>
          <w:numId w:val="191"/>
        </w:numPr>
        <w:tabs>
          <w:tab w:val="left" w:pos="1798"/>
        </w:tabs>
        <w:spacing w:before="113"/>
        <w:ind w:left="1798" w:hanging="358"/>
        <w:rPr>
          <w:sz w:val="20"/>
        </w:rPr>
      </w:pPr>
      <w:r>
        <w:rPr>
          <w:sz w:val="20"/>
        </w:rPr>
        <w:t>Repairs:</w:t>
      </w:r>
      <w:r>
        <w:rPr>
          <w:spacing w:val="50"/>
          <w:w w:val="150"/>
          <w:sz w:val="20"/>
        </w:rPr>
        <w:t xml:space="preserve"> </w:t>
      </w:r>
      <w:r>
        <w:rPr>
          <w:sz w:val="20"/>
        </w:rPr>
        <w:t>Include</w:t>
      </w:r>
      <w:r>
        <w:rPr>
          <w:spacing w:val="-4"/>
          <w:sz w:val="20"/>
        </w:rPr>
        <w:t xml:space="preserve"> </w:t>
      </w:r>
      <w:r>
        <w:rPr>
          <w:sz w:val="20"/>
        </w:rPr>
        <w:t>the</w:t>
      </w:r>
      <w:r>
        <w:rPr>
          <w:spacing w:val="-4"/>
          <w:sz w:val="20"/>
        </w:rPr>
        <w:t xml:space="preserve"> </w:t>
      </w:r>
      <w:r>
        <w:rPr>
          <w:spacing w:val="-2"/>
          <w:sz w:val="20"/>
        </w:rPr>
        <w:t>following:</w:t>
      </w:r>
    </w:p>
    <w:p w14:paraId="554E6700" w14:textId="77777777" w:rsidR="00726659" w:rsidRDefault="000F0732">
      <w:pPr>
        <w:pStyle w:val="ListParagraph"/>
        <w:numPr>
          <w:ilvl w:val="4"/>
          <w:numId w:val="191"/>
        </w:numPr>
        <w:tabs>
          <w:tab w:val="left" w:pos="2158"/>
        </w:tabs>
        <w:spacing w:before="113"/>
        <w:ind w:left="2158" w:hanging="358"/>
        <w:rPr>
          <w:sz w:val="20"/>
        </w:rPr>
      </w:pPr>
      <w:r>
        <w:rPr>
          <w:sz w:val="20"/>
        </w:rPr>
        <w:t>Diagnosis</w:t>
      </w:r>
      <w:r>
        <w:rPr>
          <w:spacing w:val="-8"/>
          <w:sz w:val="20"/>
        </w:rPr>
        <w:t xml:space="preserve"> </w:t>
      </w:r>
      <w:r>
        <w:rPr>
          <w:spacing w:val="-2"/>
          <w:sz w:val="20"/>
        </w:rPr>
        <w:t>instructions.</w:t>
      </w:r>
    </w:p>
    <w:p w14:paraId="3BD24BBC" w14:textId="77777777" w:rsidR="00726659" w:rsidRDefault="000F0732">
      <w:pPr>
        <w:pStyle w:val="ListParagraph"/>
        <w:numPr>
          <w:ilvl w:val="4"/>
          <w:numId w:val="191"/>
        </w:numPr>
        <w:tabs>
          <w:tab w:val="left" w:pos="2158"/>
        </w:tabs>
        <w:spacing w:before="114"/>
        <w:ind w:left="2158" w:hanging="358"/>
        <w:rPr>
          <w:sz w:val="20"/>
        </w:rPr>
      </w:pPr>
      <w:r>
        <w:rPr>
          <w:sz w:val="20"/>
        </w:rPr>
        <w:t>Repair</w:t>
      </w:r>
      <w:r>
        <w:rPr>
          <w:spacing w:val="-5"/>
          <w:sz w:val="20"/>
        </w:rPr>
        <w:t xml:space="preserve"> </w:t>
      </w:r>
      <w:r>
        <w:rPr>
          <w:spacing w:val="-2"/>
          <w:sz w:val="20"/>
        </w:rPr>
        <w:t>instructions.</w:t>
      </w:r>
    </w:p>
    <w:p w14:paraId="0DB031E2" w14:textId="77777777" w:rsidR="00726659" w:rsidRDefault="000F0732">
      <w:pPr>
        <w:pStyle w:val="ListParagraph"/>
        <w:numPr>
          <w:ilvl w:val="4"/>
          <w:numId w:val="191"/>
        </w:numPr>
        <w:tabs>
          <w:tab w:val="left" w:pos="2158"/>
          <w:tab w:val="left" w:pos="2160"/>
        </w:tabs>
        <w:spacing w:before="113" w:line="360" w:lineRule="auto"/>
        <w:ind w:right="1436"/>
        <w:rPr>
          <w:sz w:val="20"/>
        </w:rPr>
      </w:pPr>
      <w:r>
        <w:rPr>
          <w:sz w:val="20"/>
        </w:rPr>
        <w:t>Disassembly;</w:t>
      </w:r>
      <w:r>
        <w:rPr>
          <w:spacing w:val="-7"/>
          <w:sz w:val="20"/>
        </w:rPr>
        <w:t xml:space="preserve"> </w:t>
      </w:r>
      <w:r>
        <w:rPr>
          <w:sz w:val="20"/>
        </w:rPr>
        <w:t>component</w:t>
      </w:r>
      <w:r>
        <w:rPr>
          <w:spacing w:val="-7"/>
          <w:sz w:val="20"/>
        </w:rPr>
        <w:t xml:space="preserve"> </w:t>
      </w:r>
      <w:r>
        <w:rPr>
          <w:sz w:val="20"/>
        </w:rPr>
        <w:t>removal,</w:t>
      </w:r>
      <w:r>
        <w:rPr>
          <w:spacing w:val="-7"/>
          <w:sz w:val="20"/>
        </w:rPr>
        <w:t xml:space="preserve"> </w:t>
      </w:r>
      <w:r>
        <w:rPr>
          <w:sz w:val="20"/>
        </w:rPr>
        <w:t>repair,</w:t>
      </w:r>
      <w:r>
        <w:rPr>
          <w:spacing w:val="-7"/>
          <w:sz w:val="20"/>
        </w:rPr>
        <w:t xml:space="preserve"> </w:t>
      </w:r>
      <w:r>
        <w:rPr>
          <w:sz w:val="20"/>
        </w:rPr>
        <w:t>and</w:t>
      </w:r>
      <w:r>
        <w:rPr>
          <w:spacing w:val="-7"/>
          <w:sz w:val="20"/>
        </w:rPr>
        <w:t xml:space="preserve"> </w:t>
      </w:r>
      <w:r>
        <w:rPr>
          <w:sz w:val="20"/>
        </w:rPr>
        <w:t>replacement;</w:t>
      </w:r>
      <w:r>
        <w:rPr>
          <w:spacing w:val="-6"/>
          <w:sz w:val="20"/>
        </w:rPr>
        <w:t xml:space="preserve"> </w:t>
      </w:r>
      <w:r>
        <w:rPr>
          <w:sz w:val="20"/>
        </w:rPr>
        <w:t>and reassembly instructions.</w:t>
      </w:r>
    </w:p>
    <w:p w14:paraId="3B7662A0" w14:textId="77777777" w:rsidR="00726659" w:rsidRDefault="000F0732">
      <w:pPr>
        <w:pStyle w:val="ListParagraph"/>
        <w:numPr>
          <w:ilvl w:val="4"/>
          <w:numId w:val="191"/>
        </w:numPr>
        <w:tabs>
          <w:tab w:val="left" w:pos="2158"/>
        </w:tabs>
        <w:ind w:left="2158" w:hanging="358"/>
        <w:rPr>
          <w:sz w:val="20"/>
        </w:rPr>
      </w:pPr>
      <w:r>
        <w:rPr>
          <w:sz w:val="20"/>
        </w:rPr>
        <w:t>Instructions</w:t>
      </w:r>
      <w:r>
        <w:rPr>
          <w:spacing w:val="-7"/>
          <w:sz w:val="20"/>
        </w:rPr>
        <w:t xml:space="preserve"> </w:t>
      </w:r>
      <w:r>
        <w:rPr>
          <w:sz w:val="20"/>
        </w:rPr>
        <w:t>for</w:t>
      </w:r>
      <w:r>
        <w:rPr>
          <w:spacing w:val="-5"/>
          <w:sz w:val="20"/>
        </w:rPr>
        <w:t xml:space="preserve"> </w:t>
      </w:r>
      <w:r>
        <w:rPr>
          <w:sz w:val="20"/>
        </w:rPr>
        <w:t>identifying</w:t>
      </w:r>
      <w:r>
        <w:rPr>
          <w:spacing w:val="-7"/>
          <w:sz w:val="20"/>
        </w:rPr>
        <w:t xml:space="preserve"> </w:t>
      </w:r>
      <w:r>
        <w:rPr>
          <w:sz w:val="20"/>
        </w:rPr>
        <w:t>parts</w:t>
      </w:r>
      <w:r>
        <w:rPr>
          <w:spacing w:val="-5"/>
          <w:sz w:val="20"/>
        </w:rPr>
        <w:t xml:space="preserve"> </w:t>
      </w:r>
      <w:r>
        <w:rPr>
          <w:sz w:val="20"/>
        </w:rPr>
        <w:t>and</w:t>
      </w:r>
      <w:r>
        <w:rPr>
          <w:spacing w:val="-6"/>
          <w:sz w:val="20"/>
        </w:rPr>
        <w:t xml:space="preserve"> </w:t>
      </w:r>
      <w:r>
        <w:rPr>
          <w:spacing w:val="-2"/>
          <w:sz w:val="20"/>
        </w:rPr>
        <w:t>components.</w:t>
      </w:r>
    </w:p>
    <w:p w14:paraId="47B25E74" w14:textId="77777777" w:rsidR="00726659" w:rsidRDefault="000F0732">
      <w:pPr>
        <w:pStyle w:val="ListParagraph"/>
        <w:numPr>
          <w:ilvl w:val="4"/>
          <w:numId w:val="191"/>
        </w:numPr>
        <w:tabs>
          <w:tab w:val="left" w:pos="2158"/>
        </w:tabs>
        <w:spacing w:before="113"/>
        <w:ind w:left="2158" w:hanging="358"/>
        <w:rPr>
          <w:sz w:val="20"/>
        </w:rPr>
      </w:pPr>
      <w:r>
        <w:rPr>
          <w:sz w:val="20"/>
        </w:rPr>
        <w:t>Review</w:t>
      </w:r>
      <w:r>
        <w:rPr>
          <w:spacing w:val="-6"/>
          <w:sz w:val="20"/>
        </w:rPr>
        <w:t xml:space="preserve"> </w:t>
      </w:r>
      <w:r>
        <w:rPr>
          <w:sz w:val="20"/>
        </w:rPr>
        <w:t>of</w:t>
      </w:r>
      <w:r>
        <w:rPr>
          <w:spacing w:val="-5"/>
          <w:sz w:val="20"/>
        </w:rPr>
        <w:t xml:space="preserve"> </w:t>
      </w:r>
      <w:r>
        <w:rPr>
          <w:sz w:val="20"/>
        </w:rPr>
        <w:t>spare</w:t>
      </w:r>
      <w:r>
        <w:rPr>
          <w:spacing w:val="-3"/>
          <w:sz w:val="20"/>
        </w:rPr>
        <w:t xml:space="preserve"> </w:t>
      </w:r>
      <w:r>
        <w:rPr>
          <w:sz w:val="20"/>
        </w:rPr>
        <w:t>parts</w:t>
      </w:r>
      <w:r>
        <w:rPr>
          <w:spacing w:val="-5"/>
          <w:sz w:val="20"/>
        </w:rPr>
        <w:t xml:space="preserve"> </w:t>
      </w:r>
      <w:r>
        <w:rPr>
          <w:sz w:val="20"/>
        </w:rPr>
        <w:t>needed</w:t>
      </w:r>
      <w:r>
        <w:rPr>
          <w:spacing w:val="-5"/>
          <w:sz w:val="20"/>
        </w:rPr>
        <w:t xml:space="preserve"> </w:t>
      </w:r>
      <w:r>
        <w:rPr>
          <w:sz w:val="20"/>
        </w:rPr>
        <w:t>for</w:t>
      </w:r>
      <w:r>
        <w:rPr>
          <w:spacing w:val="-4"/>
          <w:sz w:val="20"/>
        </w:rPr>
        <w:t xml:space="preserve"> </w:t>
      </w:r>
      <w:r>
        <w:rPr>
          <w:sz w:val="20"/>
        </w:rPr>
        <w:t>operation</w:t>
      </w:r>
      <w:r>
        <w:rPr>
          <w:spacing w:val="-5"/>
          <w:sz w:val="20"/>
        </w:rPr>
        <w:t xml:space="preserve"> </w:t>
      </w:r>
      <w:r>
        <w:rPr>
          <w:sz w:val="20"/>
        </w:rPr>
        <w:t>and</w:t>
      </w:r>
      <w:r>
        <w:rPr>
          <w:spacing w:val="-3"/>
          <w:sz w:val="20"/>
        </w:rPr>
        <w:t xml:space="preserve"> </w:t>
      </w:r>
      <w:r>
        <w:rPr>
          <w:spacing w:val="-2"/>
          <w:sz w:val="20"/>
        </w:rPr>
        <w:t>maintenance.</w:t>
      </w:r>
    </w:p>
    <w:p w14:paraId="20DE692D" w14:textId="77777777" w:rsidR="00726659" w:rsidRDefault="000F0732">
      <w:pPr>
        <w:pStyle w:val="ListParagraph"/>
        <w:numPr>
          <w:ilvl w:val="2"/>
          <w:numId w:val="191"/>
        </w:numPr>
        <w:tabs>
          <w:tab w:val="left" w:pos="1438"/>
        </w:tabs>
        <w:spacing w:before="114"/>
        <w:ind w:left="1438" w:hanging="358"/>
        <w:rPr>
          <w:sz w:val="20"/>
        </w:rPr>
      </w:pPr>
      <w:r>
        <w:rPr>
          <w:sz w:val="20"/>
        </w:rPr>
        <w:t>Training</w:t>
      </w:r>
      <w:r>
        <w:rPr>
          <w:spacing w:val="-7"/>
          <w:sz w:val="20"/>
        </w:rPr>
        <w:t xml:space="preserve"> </w:t>
      </w:r>
      <w:r>
        <w:rPr>
          <w:spacing w:val="-2"/>
          <w:sz w:val="20"/>
        </w:rPr>
        <w:t>Execution:</w:t>
      </w:r>
    </w:p>
    <w:p w14:paraId="0F759F72" w14:textId="77777777" w:rsidR="00726659" w:rsidRDefault="000F0732">
      <w:pPr>
        <w:pStyle w:val="ListParagraph"/>
        <w:numPr>
          <w:ilvl w:val="3"/>
          <w:numId w:val="191"/>
        </w:numPr>
        <w:tabs>
          <w:tab w:val="left" w:pos="1798"/>
          <w:tab w:val="left" w:pos="1800"/>
        </w:tabs>
        <w:spacing w:before="113" w:line="360" w:lineRule="auto"/>
        <w:ind w:right="956"/>
        <w:rPr>
          <w:sz w:val="20"/>
        </w:rPr>
      </w:pPr>
      <w:r>
        <w:rPr>
          <w:sz w:val="20"/>
        </w:rPr>
        <w:t>Preparation: Assemble educational materials necessary for instruction,</w:t>
      </w:r>
      <w:r>
        <w:rPr>
          <w:spacing w:val="-6"/>
          <w:sz w:val="20"/>
        </w:rPr>
        <w:t xml:space="preserve"> </w:t>
      </w:r>
      <w:r>
        <w:rPr>
          <w:sz w:val="20"/>
        </w:rPr>
        <w:t>including</w:t>
      </w:r>
      <w:r>
        <w:rPr>
          <w:spacing w:val="-6"/>
          <w:sz w:val="20"/>
        </w:rPr>
        <w:t xml:space="preserve"> </w:t>
      </w:r>
      <w:r>
        <w:rPr>
          <w:sz w:val="20"/>
        </w:rPr>
        <w:t>documentation</w:t>
      </w:r>
      <w:r>
        <w:rPr>
          <w:spacing w:val="-5"/>
          <w:sz w:val="20"/>
        </w:rPr>
        <w:t xml:space="preserve"> </w:t>
      </w:r>
      <w:r>
        <w:rPr>
          <w:sz w:val="20"/>
        </w:rPr>
        <w:t>and</w:t>
      </w:r>
      <w:r>
        <w:rPr>
          <w:spacing w:val="-6"/>
          <w:sz w:val="20"/>
        </w:rPr>
        <w:t xml:space="preserve"> </w:t>
      </w:r>
      <w:r>
        <w:rPr>
          <w:sz w:val="20"/>
        </w:rPr>
        <w:t>training</w:t>
      </w:r>
      <w:r>
        <w:rPr>
          <w:spacing w:val="-6"/>
          <w:sz w:val="20"/>
        </w:rPr>
        <w:t xml:space="preserve"> </w:t>
      </w:r>
      <w:r>
        <w:rPr>
          <w:sz w:val="20"/>
        </w:rPr>
        <w:t>module.</w:t>
      </w:r>
      <w:r>
        <w:rPr>
          <w:spacing w:val="80"/>
          <w:sz w:val="20"/>
        </w:rPr>
        <w:t xml:space="preserve"> </w:t>
      </w:r>
      <w:r>
        <w:rPr>
          <w:sz w:val="20"/>
        </w:rPr>
        <w:t>Assemble</w:t>
      </w:r>
    </w:p>
    <w:p w14:paraId="2E727F74"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799050F7" w14:textId="77777777" w:rsidR="00726659" w:rsidRDefault="000F0732">
      <w:pPr>
        <w:pStyle w:val="BodyText"/>
        <w:spacing w:before="226" w:line="360" w:lineRule="auto"/>
        <w:ind w:right="957" w:firstLine="0"/>
      </w:pPr>
      <w:r>
        <w:lastRenderedPageBreak/>
        <w:t>training</w:t>
      </w:r>
      <w:r>
        <w:rPr>
          <w:spacing w:val="-5"/>
        </w:rPr>
        <w:t xml:space="preserve"> </w:t>
      </w:r>
      <w:r>
        <w:t>modules</w:t>
      </w:r>
      <w:r>
        <w:rPr>
          <w:spacing w:val="-4"/>
        </w:rPr>
        <w:t xml:space="preserve"> </w:t>
      </w:r>
      <w:r>
        <w:t>into</w:t>
      </w:r>
      <w:r>
        <w:rPr>
          <w:spacing w:val="-5"/>
        </w:rPr>
        <w:t xml:space="preserve"> </w:t>
      </w:r>
      <w:r>
        <w:t>a</w:t>
      </w:r>
      <w:r>
        <w:rPr>
          <w:spacing w:val="-5"/>
        </w:rPr>
        <w:t xml:space="preserve"> </w:t>
      </w:r>
      <w:r>
        <w:t>combined</w:t>
      </w:r>
      <w:r>
        <w:rPr>
          <w:spacing w:val="-5"/>
        </w:rPr>
        <w:t xml:space="preserve"> </w:t>
      </w:r>
      <w:r>
        <w:t>training</w:t>
      </w:r>
      <w:r>
        <w:rPr>
          <w:spacing w:val="-5"/>
        </w:rPr>
        <w:t xml:space="preserve"> </w:t>
      </w:r>
      <w:r>
        <w:t>manual.</w:t>
      </w:r>
      <w:r>
        <w:rPr>
          <w:spacing w:val="80"/>
        </w:rPr>
        <w:t xml:space="preserve"> </w:t>
      </w:r>
      <w:r>
        <w:t>Set</w:t>
      </w:r>
      <w:r>
        <w:rPr>
          <w:spacing w:val="-4"/>
        </w:rPr>
        <w:t xml:space="preserve"> </w:t>
      </w:r>
      <w:r>
        <w:t>up instructional equipment at instruction location.</w:t>
      </w:r>
    </w:p>
    <w:p w14:paraId="307F0D0A" w14:textId="77777777" w:rsidR="00726659" w:rsidRDefault="000F0732">
      <w:pPr>
        <w:pStyle w:val="ListParagraph"/>
        <w:numPr>
          <w:ilvl w:val="3"/>
          <w:numId w:val="191"/>
        </w:numPr>
        <w:tabs>
          <w:tab w:val="left" w:pos="1798"/>
        </w:tabs>
        <w:ind w:left="1798" w:hanging="358"/>
        <w:rPr>
          <w:sz w:val="20"/>
        </w:rPr>
      </w:pPr>
      <w:r>
        <w:rPr>
          <w:spacing w:val="-2"/>
          <w:sz w:val="20"/>
        </w:rPr>
        <w:t>Instruction:</w:t>
      </w:r>
    </w:p>
    <w:p w14:paraId="15241579" w14:textId="77777777" w:rsidR="00726659" w:rsidRDefault="000F0732">
      <w:pPr>
        <w:pStyle w:val="ListParagraph"/>
        <w:numPr>
          <w:ilvl w:val="4"/>
          <w:numId w:val="191"/>
        </w:numPr>
        <w:tabs>
          <w:tab w:val="left" w:pos="2158"/>
          <w:tab w:val="left" w:pos="2160"/>
        </w:tabs>
        <w:spacing w:before="114" w:line="360" w:lineRule="auto"/>
        <w:ind w:right="956"/>
        <w:rPr>
          <w:sz w:val="20"/>
        </w:rPr>
      </w:pPr>
      <w:r>
        <w:rPr>
          <w:sz w:val="20"/>
        </w:rPr>
        <w:t>Facilitator:</w:t>
      </w:r>
      <w:r>
        <w:rPr>
          <w:spacing w:val="80"/>
          <w:sz w:val="20"/>
        </w:rPr>
        <w:t xml:space="preserve"> </w:t>
      </w:r>
      <w:r>
        <w:rPr>
          <w:sz w:val="20"/>
        </w:rPr>
        <w:t>Engage a qualified facilitator to prepare instruction program and training modules, to coordinate instructors,</w:t>
      </w:r>
      <w:r>
        <w:rPr>
          <w:spacing w:val="-6"/>
          <w:sz w:val="20"/>
        </w:rPr>
        <w:t xml:space="preserve"> </w:t>
      </w:r>
      <w:r>
        <w:rPr>
          <w:sz w:val="20"/>
        </w:rPr>
        <w:t>and</w:t>
      </w:r>
      <w:r>
        <w:rPr>
          <w:spacing w:val="-5"/>
          <w:sz w:val="20"/>
        </w:rPr>
        <w:t xml:space="preserve"> </w:t>
      </w:r>
      <w:r>
        <w:rPr>
          <w:sz w:val="20"/>
        </w:rPr>
        <w:t>to</w:t>
      </w:r>
      <w:r>
        <w:rPr>
          <w:spacing w:val="-6"/>
          <w:sz w:val="20"/>
        </w:rPr>
        <w:t xml:space="preserve"> </w:t>
      </w:r>
      <w:r>
        <w:rPr>
          <w:sz w:val="20"/>
        </w:rPr>
        <w:t>coordinate</w:t>
      </w:r>
      <w:r>
        <w:rPr>
          <w:spacing w:val="-6"/>
          <w:sz w:val="20"/>
        </w:rPr>
        <w:t xml:space="preserve"> </w:t>
      </w:r>
      <w:r>
        <w:rPr>
          <w:sz w:val="20"/>
        </w:rPr>
        <w:t>between</w:t>
      </w:r>
      <w:r>
        <w:rPr>
          <w:spacing w:val="-6"/>
          <w:sz w:val="20"/>
        </w:rPr>
        <w:t xml:space="preserve"> </w:t>
      </w:r>
      <w:r>
        <w:rPr>
          <w:sz w:val="20"/>
        </w:rPr>
        <w:t>Contractor</w:t>
      </w:r>
      <w:r>
        <w:rPr>
          <w:spacing w:val="-6"/>
          <w:sz w:val="20"/>
        </w:rPr>
        <w:t xml:space="preserve"> </w:t>
      </w:r>
      <w:r>
        <w:rPr>
          <w:sz w:val="20"/>
        </w:rPr>
        <w:t>and</w:t>
      </w:r>
      <w:r>
        <w:rPr>
          <w:spacing w:val="-6"/>
          <w:sz w:val="20"/>
        </w:rPr>
        <w:t xml:space="preserve"> </w:t>
      </w:r>
      <w:r>
        <w:rPr>
          <w:sz w:val="20"/>
        </w:rPr>
        <w:t>Department of Veterans Affairs for number of participants, instruction times, and location.</w:t>
      </w:r>
    </w:p>
    <w:p w14:paraId="24587875" w14:textId="77777777" w:rsidR="00726659" w:rsidRDefault="000F0732">
      <w:pPr>
        <w:pStyle w:val="ListParagraph"/>
        <w:numPr>
          <w:ilvl w:val="4"/>
          <w:numId w:val="191"/>
        </w:numPr>
        <w:tabs>
          <w:tab w:val="left" w:pos="2158"/>
          <w:tab w:val="left" w:pos="2160"/>
        </w:tabs>
        <w:spacing w:line="360" w:lineRule="auto"/>
        <w:ind w:right="1076"/>
        <w:rPr>
          <w:sz w:val="20"/>
        </w:rPr>
      </w:pPr>
      <w:r>
        <w:rPr>
          <w:sz w:val="20"/>
        </w:rPr>
        <w:t>Instructor: Engage qualified instructors to instruct VA's personnel</w:t>
      </w:r>
      <w:r>
        <w:rPr>
          <w:spacing w:val="-6"/>
          <w:sz w:val="20"/>
        </w:rPr>
        <w:t xml:space="preserve"> </w:t>
      </w:r>
      <w:r>
        <w:rPr>
          <w:sz w:val="20"/>
        </w:rPr>
        <w:t>to</w:t>
      </w:r>
      <w:r>
        <w:rPr>
          <w:spacing w:val="-6"/>
          <w:sz w:val="20"/>
        </w:rPr>
        <w:t xml:space="preserve"> </w:t>
      </w:r>
      <w:r>
        <w:rPr>
          <w:sz w:val="20"/>
        </w:rPr>
        <w:t>adjust,</w:t>
      </w:r>
      <w:r>
        <w:rPr>
          <w:spacing w:val="-6"/>
          <w:sz w:val="20"/>
        </w:rPr>
        <w:t xml:space="preserve"> </w:t>
      </w:r>
      <w:r>
        <w:rPr>
          <w:sz w:val="20"/>
        </w:rPr>
        <w:t>operate,</w:t>
      </w:r>
      <w:r>
        <w:rPr>
          <w:spacing w:val="-6"/>
          <w:sz w:val="20"/>
        </w:rPr>
        <w:t xml:space="preserve"> </w:t>
      </w:r>
      <w:r>
        <w:rPr>
          <w:sz w:val="20"/>
        </w:rPr>
        <w:t>and</w:t>
      </w:r>
      <w:r>
        <w:rPr>
          <w:spacing w:val="-6"/>
          <w:sz w:val="20"/>
        </w:rPr>
        <w:t xml:space="preserve"> </w:t>
      </w:r>
      <w:r>
        <w:rPr>
          <w:sz w:val="20"/>
        </w:rPr>
        <w:t>maintain</w:t>
      </w:r>
      <w:r>
        <w:rPr>
          <w:spacing w:val="-6"/>
          <w:sz w:val="20"/>
        </w:rPr>
        <w:t xml:space="preserve"> </w:t>
      </w:r>
      <w:r>
        <w:rPr>
          <w:sz w:val="20"/>
        </w:rPr>
        <w:t>systems,</w:t>
      </w:r>
      <w:r>
        <w:rPr>
          <w:spacing w:val="-6"/>
          <w:sz w:val="20"/>
        </w:rPr>
        <w:t xml:space="preserve"> </w:t>
      </w:r>
      <w:r>
        <w:rPr>
          <w:sz w:val="20"/>
        </w:rPr>
        <w:t>subsystems, and equipment not part of a system.</w:t>
      </w:r>
    </w:p>
    <w:p w14:paraId="7111EE80" w14:textId="77777777" w:rsidR="00726659" w:rsidRDefault="000F0732">
      <w:pPr>
        <w:pStyle w:val="ListParagraph"/>
        <w:numPr>
          <w:ilvl w:val="5"/>
          <w:numId w:val="191"/>
        </w:numPr>
        <w:tabs>
          <w:tab w:val="left" w:pos="2518"/>
          <w:tab w:val="left" w:pos="2520"/>
        </w:tabs>
        <w:spacing w:line="360" w:lineRule="auto"/>
        <w:ind w:right="836"/>
        <w:rPr>
          <w:sz w:val="20"/>
        </w:rPr>
      </w:pPr>
      <w:r>
        <w:rPr>
          <w:sz w:val="20"/>
        </w:rPr>
        <w:t>The</w:t>
      </w:r>
      <w:r>
        <w:rPr>
          <w:spacing w:val="-5"/>
          <w:sz w:val="20"/>
        </w:rPr>
        <w:t xml:space="preserve"> </w:t>
      </w:r>
      <w:r>
        <w:rPr>
          <w:sz w:val="20"/>
        </w:rPr>
        <w:t>Commissioning</w:t>
      </w:r>
      <w:r>
        <w:rPr>
          <w:spacing w:val="-5"/>
          <w:sz w:val="20"/>
        </w:rPr>
        <w:t xml:space="preserve"> </w:t>
      </w:r>
      <w:r>
        <w:rPr>
          <w:sz w:val="20"/>
        </w:rPr>
        <w:t>Agent</w:t>
      </w:r>
      <w:r>
        <w:rPr>
          <w:spacing w:val="-5"/>
          <w:sz w:val="20"/>
        </w:rPr>
        <w:t xml:space="preserve"> </w:t>
      </w:r>
      <w:r>
        <w:rPr>
          <w:sz w:val="20"/>
        </w:rPr>
        <w:t>will</w:t>
      </w:r>
      <w:r>
        <w:rPr>
          <w:spacing w:val="-5"/>
          <w:sz w:val="20"/>
        </w:rPr>
        <w:t xml:space="preserve"> </w:t>
      </w:r>
      <w:proofErr w:type="gramStart"/>
      <w:r>
        <w:rPr>
          <w:sz w:val="20"/>
        </w:rPr>
        <w:t>furnish</w:t>
      </w:r>
      <w:proofErr w:type="gramEnd"/>
      <w:r>
        <w:rPr>
          <w:spacing w:val="-4"/>
          <w:sz w:val="20"/>
        </w:rPr>
        <w:t xml:space="preserve"> </w:t>
      </w:r>
      <w:r>
        <w:rPr>
          <w:sz w:val="20"/>
        </w:rPr>
        <w:t>an</w:t>
      </w:r>
      <w:r>
        <w:rPr>
          <w:spacing w:val="-5"/>
          <w:sz w:val="20"/>
        </w:rPr>
        <w:t xml:space="preserve"> </w:t>
      </w:r>
      <w:r>
        <w:rPr>
          <w:sz w:val="20"/>
        </w:rPr>
        <w:t>instructor</w:t>
      </w:r>
      <w:r>
        <w:rPr>
          <w:spacing w:val="-5"/>
          <w:sz w:val="20"/>
        </w:rPr>
        <w:t xml:space="preserve"> </w:t>
      </w:r>
      <w:r>
        <w:rPr>
          <w:sz w:val="20"/>
        </w:rPr>
        <w:t>to</w:t>
      </w:r>
      <w:r>
        <w:rPr>
          <w:spacing w:val="-5"/>
          <w:sz w:val="20"/>
        </w:rPr>
        <w:t xml:space="preserve"> </w:t>
      </w:r>
      <w:r>
        <w:rPr>
          <w:sz w:val="20"/>
        </w:rPr>
        <w:t>describe basis of system design, operational requirements, criteria, and regulatory requirements.</w:t>
      </w:r>
    </w:p>
    <w:p w14:paraId="57F7A813" w14:textId="77777777" w:rsidR="00726659" w:rsidRDefault="000F0732">
      <w:pPr>
        <w:pStyle w:val="ListParagraph"/>
        <w:numPr>
          <w:ilvl w:val="5"/>
          <w:numId w:val="191"/>
        </w:numPr>
        <w:tabs>
          <w:tab w:val="left" w:pos="2518"/>
          <w:tab w:val="left" w:pos="2520"/>
        </w:tabs>
        <w:spacing w:line="360" w:lineRule="auto"/>
        <w:ind w:right="836"/>
        <w:rPr>
          <w:sz w:val="20"/>
        </w:rPr>
      </w:pPr>
      <w:r>
        <w:rPr>
          <w:sz w:val="20"/>
        </w:rPr>
        <w:t>The</w:t>
      </w:r>
      <w:r>
        <w:rPr>
          <w:spacing w:val="-5"/>
          <w:sz w:val="20"/>
        </w:rPr>
        <w:t xml:space="preserve"> </w:t>
      </w:r>
      <w:r>
        <w:rPr>
          <w:sz w:val="20"/>
        </w:rPr>
        <w:t>VA</w:t>
      </w:r>
      <w:r>
        <w:rPr>
          <w:spacing w:val="-4"/>
          <w:sz w:val="20"/>
        </w:rPr>
        <w:t xml:space="preserve"> </w:t>
      </w:r>
      <w:r>
        <w:rPr>
          <w:sz w:val="20"/>
        </w:rPr>
        <w:t>will</w:t>
      </w:r>
      <w:r>
        <w:rPr>
          <w:spacing w:val="-5"/>
          <w:sz w:val="20"/>
        </w:rPr>
        <w:t xml:space="preserve"> </w:t>
      </w:r>
      <w:r>
        <w:rPr>
          <w:sz w:val="20"/>
        </w:rPr>
        <w:t>furnish</w:t>
      </w:r>
      <w:r>
        <w:rPr>
          <w:spacing w:val="-5"/>
          <w:sz w:val="20"/>
        </w:rPr>
        <w:t xml:space="preserve"> </w:t>
      </w:r>
      <w:r>
        <w:rPr>
          <w:sz w:val="20"/>
        </w:rPr>
        <w:t>an</w:t>
      </w:r>
      <w:r>
        <w:rPr>
          <w:spacing w:val="-5"/>
          <w:sz w:val="20"/>
        </w:rPr>
        <w:t xml:space="preserve"> </w:t>
      </w:r>
      <w:r>
        <w:rPr>
          <w:sz w:val="20"/>
        </w:rPr>
        <w:t>instructor</w:t>
      </w:r>
      <w:r>
        <w:rPr>
          <w:spacing w:val="-5"/>
          <w:sz w:val="20"/>
        </w:rPr>
        <w:t xml:space="preserve"> </w:t>
      </w:r>
      <w:r>
        <w:rPr>
          <w:sz w:val="20"/>
        </w:rPr>
        <w:t>to</w:t>
      </w:r>
      <w:r>
        <w:rPr>
          <w:spacing w:val="-4"/>
          <w:sz w:val="20"/>
        </w:rPr>
        <w:t xml:space="preserve"> </w:t>
      </w:r>
      <w:r>
        <w:rPr>
          <w:sz w:val="20"/>
        </w:rPr>
        <w:t>describe</w:t>
      </w:r>
      <w:r>
        <w:rPr>
          <w:spacing w:val="-4"/>
          <w:sz w:val="20"/>
        </w:rPr>
        <w:t xml:space="preserve"> </w:t>
      </w:r>
      <w:r>
        <w:rPr>
          <w:sz w:val="20"/>
        </w:rPr>
        <w:t>VA's</w:t>
      </w:r>
      <w:r>
        <w:rPr>
          <w:spacing w:val="-5"/>
          <w:sz w:val="20"/>
        </w:rPr>
        <w:t xml:space="preserve"> </w:t>
      </w:r>
      <w:r>
        <w:rPr>
          <w:sz w:val="20"/>
        </w:rPr>
        <w:t xml:space="preserve">operational </w:t>
      </w:r>
      <w:r>
        <w:rPr>
          <w:spacing w:val="-2"/>
          <w:sz w:val="20"/>
        </w:rPr>
        <w:t>philosophy.</w:t>
      </w:r>
    </w:p>
    <w:p w14:paraId="52F7B93E" w14:textId="77777777" w:rsidR="00726659" w:rsidRDefault="000F0732">
      <w:pPr>
        <w:pStyle w:val="ListParagraph"/>
        <w:numPr>
          <w:ilvl w:val="5"/>
          <w:numId w:val="191"/>
        </w:numPr>
        <w:tabs>
          <w:tab w:val="left" w:pos="2518"/>
          <w:tab w:val="left" w:pos="2520"/>
        </w:tabs>
        <w:spacing w:line="360" w:lineRule="auto"/>
        <w:ind w:right="836"/>
        <w:rPr>
          <w:sz w:val="20"/>
        </w:rPr>
      </w:pPr>
      <w:r>
        <w:rPr>
          <w:sz w:val="20"/>
        </w:rPr>
        <w:t>The</w:t>
      </w:r>
      <w:r>
        <w:rPr>
          <w:spacing w:val="-4"/>
          <w:sz w:val="20"/>
        </w:rPr>
        <w:t xml:space="preserve"> </w:t>
      </w:r>
      <w:r>
        <w:rPr>
          <w:sz w:val="20"/>
        </w:rPr>
        <w:t>VA</w:t>
      </w:r>
      <w:r>
        <w:rPr>
          <w:spacing w:val="-3"/>
          <w:sz w:val="20"/>
        </w:rPr>
        <w:t xml:space="preserve"> </w:t>
      </w:r>
      <w:r>
        <w:rPr>
          <w:sz w:val="20"/>
        </w:rPr>
        <w:t>will</w:t>
      </w:r>
      <w:r>
        <w:rPr>
          <w:spacing w:val="-4"/>
          <w:sz w:val="20"/>
        </w:rPr>
        <w:t xml:space="preserve"> </w:t>
      </w:r>
      <w:r>
        <w:rPr>
          <w:sz w:val="20"/>
        </w:rPr>
        <w:t>furnish</w:t>
      </w:r>
      <w:r>
        <w:rPr>
          <w:spacing w:val="-4"/>
          <w:sz w:val="20"/>
        </w:rPr>
        <w:t xml:space="preserve"> </w:t>
      </w:r>
      <w:r>
        <w:rPr>
          <w:sz w:val="20"/>
        </w:rPr>
        <w:t>the</w:t>
      </w:r>
      <w:r>
        <w:rPr>
          <w:spacing w:val="-4"/>
          <w:sz w:val="20"/>
        </w:rPr>
        <w:t xml:space="preserve"> </w:t>
      </w:r>
      <w:r>
        <w:rPr>
          <w:sz w:val="20"/>
        </w:rPr>
        <w:t>Contractor</w:t>
      </w:r>
      <w:r>
        <w:rPr>
          <w:spacing w:val="-3"/>
          <w:sz w:val="20"/>
        </w:rPr>
        <w:t xml:space="preserve"> </w:t>
      </w:r>
      <w:r>
        <w:rPr>
          <w:sz w:val="20"/>
        </w:rPr>
        <w:t>with</w:t>
      </w:r>
      <w:r>
        <w:rPr>
          <w:spacing w:val="-4"/>
          <w:sz w:val="20"/>
        </w:rPr>
        <w:t xml:space="preserve"> </w:t>
      </w:r>
      <w:r>
        <w:rPr>
          <w:sz w:val="20"/>
        </w:rPr>
        <w:t>names</w:t>
      </w:r>
      <w:r>
        <w:rPr>
          <w:spacing w:val="-3"/>
          <w:sz w:val="20"/>
        </w:rPr>
        <w:t xml:space="preserve"> </w:t>
      </w:r>
      <w:r>
        <w:rPr>
          <w:sz w:val="20"/>
        </w:rPr>
        <w:t>and</w:t>
      </w:r>
      <w:r>
        <w:rPr>
          <w:spacing w:val="-4"/>
          <w:sz w:val="20"/>
        </w:rPr>
        <w:t xml:space="preserve"> </w:t>
      </w:r>
      <w:r>
        <w:rPr>
          <w:sz w:val="20"/>
        </w:rPr>
        <w:t>positions</w:t>
      </w:r>
      <w:r>
        <w:rPr>
          <w:spacing w:val="-4"/>
          <w:sz w:val="20"/>
        </w:rPr>
        <w:t xml:space="preserve"> </w:t>
      </w:r>
      <w:r>
        <w:rPr>
          <w:sz w:val="20"/>
        </w:rPr>
        <w:t xml:space="preserve">of </w:t>
      </w:r>
      <w:r>
        <w:rPr>
          <w:spacing w:val="-2"/>
          <w:sz w:val="20"/>
        </w:rPr>
        <w:t>participants.</w:t>
      </w:r>
    </w:p>
    <w:p w14:paraId="048A5F49" w14:textId="77777777" w:rsidR="00726659" w:rsidRDefault="000F0732">
      <w:pPr>
        <w:pStyle w:val="ListParagraph"/>
        <w:numPr>
          <w:ilvl w:val="3"/>
          <w:numId w:val="191"/>
        </w:numPr>
        <w:tabs>
          <w:tab w:val="left" w:pos="1798"/>
          <w:tab w:val="left" w:pos="1800"/>
        </w:tabs>
        <w:spacing w:line="360" w:lineRule="auto"/>
        <w:ind w:right="956"/>
        <w:rPr>
          <w:sz w:val="20"/>
        </w:rPr>
      </w:pPr>
      <w:r>
        <w:rPr>
          <w:sz w:val="20"/>
        </w:rPr>
        <w:t>Scheduling:</w:t>
      </w:r>
      <w:r>
        <w:rPr>
          <w:spacing w:val="80"/>
          <w:sz w:val="20"/>
        </w:rPr>
        <w:t xml:space="preserve"> </w:t>
      </w:r>
      <w:r>
        <w:rPr>
          <w:sz w:val="20"/>
        </w:rPr>
        <w:t>Provide instruction at mutually agreed times.</w:t>
      </w:r>
      <w:r>
        <w:rPr>
          <w:spacing w:val="80"/>
          <w:sz w:val="20"/>
        </w:rPr>
        <w:t xml:space="preserve"> </w:t>
      </w:r>
      <w:r>
        <w:rPr>
          <w:sz w:val="20"/>
        </w:rPr>
        <w:t>For equipment that requires seasonal operation, provide similar instruction</w:t>
      </w:r>
      <w:r>
        <w:rPr>
          <w:spacing w:val="-4"/>
          <w:sz w:val="20"/>
        </w:rPr>
        <w:t xml:space="preserve"> </w:t>
      </w:r>
      <w:r>
        <w:rPr>
          <w:sz w:val="20"/>
        </w:rPr>
        <w:t>at</w:t>
      </w:r>
      <w:r>
        <w:rPr>
          <w:spacing w:val="-3"/>
          <w:sz w:val="20"/>
        </w:rPr>
        <w:t xml:space="preserve"> </w:t>
      </w:r>
      <w:r>
        <w:rPr>
          <w:sz w:val="20"/>
        </w:rPr>
        <w:t>start</w:t>
      </w:r>
      <w:r>
        <w:rPr>
          <w:spacing w:val="-4"/>
          <w:sz w:val="20"/>
        </w:rPr>
        <w:t xml:space="preserve"> </w:t>
      </w:r>
      <w:r>
        <w:rPr>
          <w:sz w:val="20"/>
        </w:rPr>
        <w:t>of</w:t>
      </w:r>
      <w:r>
        <w:rPr>
          <w:spacing w:val="-4"/>
          <w:sz w:val="20"/>
        </w:rPr>
        <w:t xml:space="preserve"> </w:t>
      </w:r>
      <w:r>
        <w:rPr>
          <w:sz w:val="20"/>
        </w:rPr>
        <w:t>each</w:t>
      </w:r>
      <w:r>
        <w:rPr>
          <w:spacing w:val="-4"/>
          <w:sz w:val="20"/>
        </w:rPr>
        <w:t xml:space="preserve"> </w:t>
      </w:r>
      <w:r>
        <w:rPr>
          <w:sz w:val="20"/>
        </w:rPr>
        <w:t>season.</w:t>
      </w:r>
      <w:r>
        <w:rPr>
          <w:spacing w:val="80"/>
          <w:sz w:val="20"/>
        </w:rPr>
        <w:t xml:space="preserve"> </w:t>
      </w:r>
      <w:r>
        <w:rPr>
          <w:sz w:val="20"/>
        </w:rPr>
        <w:t>Schedule</w:t>
      </w:r>
      <w:r>
        <w:rPr>
          <w:spacing w:val="-3"/>
          <w:sz w:val="20"/>
        </w:rPr>
        <w:t xml:space="preserve"> </w:t>
      </w:r>
      <w:r>
        <w:rPr>
          <w:sz w:val="20"/>
        </w:rPr>
        <w:t>training</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 xml:space="preserve">VA and the Commissioning Agent with at least seven days' advance </w:t>
      </w:r>
      <w:r>
        <w:rPr>
          <w:spacing w:val="-2"/>
          <w:sz w:val="20"/>
        </w:rPr>
        <w:t>notice.</w:t>
      </w:r>
    </w:p>
    <w:p w14:paraId="4B762C3D" w14:textId="77777777" w:rsidR="00726659" w:rsidRDefault="000F0732">
      <w:pPr>
        <w:pStyle w:val="ListParagraph"/>
        <w:numPr>
          <w:ilvl w:val="3"/>
          <w:numId w:val="191"/>
        </w:numPr>
        <w:tabs>
          <w:tab w:val="left" w:pos="1798"/>
          <w:tab w:val="left" w:pos="1800"/>
        </w:tabs>
        <w:spacing w:line="360" w:lineRule="auto"/>
        <w:ind w:right="956"/>
        <w:rPr>
          <w:sz w:val="20"/>
        </w:rPr>
      </w:pPr>
      <w:r>
        <w:rPr>
          <w:sz w:val="20"/>
        </w:rPr>
        <w:t>Evaluation:</w:t>
      </w:r>
      <w:r>
        <w:rPr>
          <w:spacing w:val="80"/>
          <w:sz w:val="20"/>
        </w:rPr>
        <w:t xml:space="preserve"> </w:t>
      </w:r>
      <w:r>
        <w:rPr>
          <w:sz w:val="20"/>
        </w:rPr>
        <w:t>At conclusion of each training module, assess and document</w:t>
      </w:r>
      <w:r>
        <w:rPr>
          <w:spacing w:val="-4"/>
          <w:sz w:val="20"/>
        </w:rPr>
        <w:t xml:space="preserve"> </w:t>
      </w:r>
      <w:r>
        <w:rPr>
          <w:sz w:val="20"/>
        </w:rPr>
        <w:t>each</w:t>
      </w:r>
      <w:r>
        <w:rPr>
          <w:spacing w:val="-4"/>
          <w:sz w:val="20"/>
        </w:rPr>
        <w:t xml:space="preserve"> </w:t>
      </w:r>
      <w:r>
        <w:rPr>
          <w:sz w:val="20"/>
        </w:rPr>
        <w:t>participant's</w:t>
      </w:r>
      <w:r>
        <w:rPr>
          <w:spacing w:val="-4"/>
          <w:sz w:val="20"/>
        </w:rPr>
        <w:t xml:space="preserve"> </w:t>
      </w:r>
      <w:r>
        <w:rPr>
          <w:sz w:val="20"/>
        </w:rPr>
        <w:t>mastery</w:t>
      </w:r>
      <w:r>
        <w:rPr>
          <w:spacing w:val="-3"/>
          <w:sz w:val="20"/>
        </w:rPr>
        <w:t xml:space="preserve"> </w:t>
      </w:r>
      <w:r>
        <w:rPr>
          <w:sz w:val="20"/>
        </w:rPr>
        <w:t>of</w:t>
      </w:r>
      <w:r>
        <w:rPr>
          <w:spacing w:val="-4"/>
          <w:sz w:val="20"/>
        </w:rPr>
        <w:t xml:space="preserve"> </w:t>
      </w:r>
      <w:r>
        <w:rPr>
          <w:sz w:val="20"/>
        </w:rPr>
        <w:t>module</w:t>
      </w:r>
      <w:r>
        <w:rPr>
          <w:spacing w:val="-3"/>
          <w:sz w:val="20"/>
        </w:rPr>
        <w:t xml:space="preserve"> </w:t>
      </w:r>
      <w:r>
        <w:rPr>
          <w:sz w:val="20"/>
        </w:rPr>
        <w:t>by</w:t>
      </w:r>
      <w:r>
        <w:rPr>
          <w:spacing w:val="-4"/>
          <w:sz w:val="20"/>
        </w:rPr>
        <w:t xml:space="preserve"> </w:t>
      </w:r>
      <w:r>
        <w:rPr>
          <w:sz w:val="20"/>
        </w:rPr>
        <w:t>use</w:t>
      </w:r>
      <w:r>
        <w:rPr>
          <w:spacing w:val="-4"/>
          <w:sz w:val="20"/>
        </w:rPr>
        <w:t xml:space="preserve"> </w:t>
      </w:r>
      <w:r>
        <w:rPr>
          <w:sz w:val="20"/>
        </w:rPr>
        <w:t>of</w:t>
      </w:r>
      <w:r>
        <w:rPr>
          <w:spacing w:val="-3"/>
          <w:sz w:val="20"/>
        </w:rPr>
        <w:t xml:space="preserve"> </w:t>
      </w:r>
      <w:r>
        <w:rPr>
          <w:sz w:val="20"/>
        </w:rPr>
        <w:t>an</w:t>
      </w:r>
      <w:r>
        <w:rPr>
          <w:spacing w:val="-4"/>
          <w:sz w:val="20"/>
        </w:rPr>
        <w:t xml:space="preserve"> </w:t>
      </w:r>
      <w:r>
        <w:rPr>
          <w:sz w:val="20"/>
        </w:rPr>
        <w:t>oral,</w:t>
      </w:r>
      <w:r>
        <w:rPr>
          <w:spacing w:val="-3"/>
          <w:sz w:val="20"/>
        </w:rPr>
        <w:t xml:space="preserve"> </w:t>
      </w:r>
      <w:r>
        <w:rPr>
          <w:sz w:val="20"/>
        </w:rPr>
        <w:t>or a written, performance-based test.</w:t>
      </w:r>
    </w:p>
    <w:p w14:paraId="0F8C0D42" w14:textId="77777777" w:rsidR="00726659" w:rsidRDefault="000F0732">
      <w:pPr>
        <w:pStyle w:val="ListParagraph"/>
        <w:numPr>
          <w:ilvl w:val="3"/>
          <w:numId w:val="191"/>
        </w:numPr>
        <w:tabs>
          <w:tab w:val="left" w:pos="1798"/>
          <w:tab w:val="left" w:pos="1800"/>
        </w:tabs>
        <w:spacing w:line="360" w:lineRule="auto"/>
        <w:ind w:right="836"/>
        <w:jc w:val="both"/>
        <w:rPr>
          <w:sz w:val="20"/>
        </w:rPr>
      </w:pPr>
      <w:r>
        <w:rPr>
          <w:sz w:val="20"/>
        </w:rPr>
        <w:t>Cleanup:</w:t>
      </w:r>
      <w:r>
        <w:rPr>
          <w:spacing w:val="80"/>
          <w:sz w:val="20"/>
        </w:rPr>
        <w:t xml:space="preserve"> </w:t>
      </w:r>
      <w:r>
        <w:rPr>
          <w:sz w:val="20"/>
        </w:rPr>
        <w:t>Collect</w:t>
      </w:r>
      <w:r>
        <w:rPr>
          <w:spacing w:val="-5"/>
          <w:sz w:val="20"/>
        </w:rPr>
        <w:t xml:space="preserve"> </w:t>
      </w:r>
      <w:r>
        <w:rPr>
          <w:sz w:val="20"/>
        </w:rPr>
        <w:t>used</w:t>
      </w:r>
      <w:r>
        <w:rPr>
          <w:spacing w:val="-5"/>
          <w:sz w:val="20"/>
        </w:rPr>
        <w:t xml:space="preserve"> </w:t>
      </w:r>
      <w:r>
        <w:rPr>
          <w:sz w:val="20"/>
        </w:rPr>
        <w:t>and</w:t>
      </w:r>
      <w:r>
        <w:rPr>
          <w:spacing w:val="-4"/>
          <w:sz w:val="20"/>
        </w:rPr>
        <w:t xml:space="preserve"> </w:t>
      </w:r>
      <w:r>
        <w:rPr>
          <w:sz w:val="20"/>
        </w:rPr>
        <w:t>leftover</w:t>
      </w:r>
      <w:r>
        <w:rPr>
          <w:spacing w:val="-4"/>
          <w:sz w:val="20"/>
        </w:rPr>
        <w:t xml:space="preserve"> </w:t>
      </w:r>
      <w:r>
        <w:rPr>
          <w:sz w:val="20"/>
        </w:rPr>
        <w:t>educational</w:t>
      </w:r>
      <w:r>
        <w:rPr>
          <w:spacing w:val="-5"/>
          <w:sz w:val="20"/>
        </w:rPr>
        <w:t xml:space="preserve"> </w:t>
      </w:r>
      <w:r>
        <w:rPr>
          <w:sz w:val="20"/>
        </w:rPr>
        <w:t>materials</w:t>
      </w:r>
      <w:r>
        <w:rPr>
          <w:spacing w:val="-5"/>
          <w:sz w:val="20"/>
        </w:rPr>
        <w:t xml:space="preserve"> </w:t>
      </w:r>
      <w:r>
        <w:rPr>
          <w:sz w:val="20"/>
        </w:rPr>
        <w:t>and</w:t>
      </w:r>
      <w:r>
        <w:rPr>
          <w:spacing w:val="-5"/>
          <w:sz w:val="20"/>
        </w:rPr>
        <w:t xml:space="preserve"> </w:t>
      </w:r>
      <w:r>
        <w:rPr>
          <w:sz w:val="20"/>
        </w:rPr>
        <w:t>remove from</w:t>
      </w:r>
      <w:r>
        <w:rPr>
          <w:spacing w:val="-5"/>
          <w:sz w:val="20"/>
        </w:rPr>
        <w:t xml:space="preserve"> </w:t>
      </w:r>
      <w:r>
        <w:rPr>
          <w:sz w:val="20"/>
        </w:rPr>
        <w:t>Project</w:t>
      </w:r>
      <w:r>
        <w:rPr>
          <w:spacing w:val="-5"/>
          <w:sz w:val="20"/>
        </w:rPr>
        <w:t xml:space="preserve"> </w:t>
      </w:r>
      <w:r>
        <w:rPr>
          <w:sz w:val="20"/>
        </w:rPr>
        <w:t>site.</w:t>
      </w:r>
      <w:r>
        <w:rPr>
          <w:spacing w:val="40"/>
          <w:sz w:val="20"/>
        </w:rPr>
        <w:t xml:space="preserve"> </w:t>
      </w:r>
      <w:r>
        <w:rPr>
          <w:sz w:val="20"/>
        </w:rPr>
        <w:t>Remove</w:t>
      </w:r>
      <w:r>
        <w:rPr>
          <w:spacing w:val="-4"/>
          <w:sz w:val="20"/>
        </w:rPr>
        <w:t xml:space="preserve"> </w:t>
      </w:r>
      <w:r>
        <w:rPr>
          <w:sz w:val="20"/>
        </w:rPr>
        <w:t>instructional</w:t>
      </w:r>
      <w:r>
        <w:rPr>
          <w:spacing w:val="-5"/>
          <w:sz w:val="20"/>
        </w:rPr>
        <w:t xml:space="preserve"> </w:t>
      </w:r>
      <w:r>
        <w:rPr>
          <w:sz w:val="20"/>
        </w:rPr>
        <w:t>equipment.</w:t>
      </w:r>
      <w:r>
        <w:rPr>
          <w:spacing w:val="40"/>
          <w:sz w:val="20"/>
        </w:rPr>
        <w:t xml:space="preserve"> </w:t>
      </w:r>
      <w:r>
        <w:rPr>
          <w:sz w:val="20"/>
        </w:rPr>
        <w:t>Restore</w:t>
      </w:r>
      <w:r>
        <w:rPr>
          <w:spacing w:val="-5"/>
          <w:sz w:val="20"/>
        </w:rPr>
        <w:t xml:space="preserve"> </w:t>
      </w:r>
      <w:r>
        <w:rPr>
          <w:sz w:val="20"/>
        </w:rPr>
        <w:t>systems and equipment to condition existing before initial training use.</w:t>
      </w:r>
    </w:p>
    <w:p w14:paraId="0AE56270" w14:textId="77777777" w:rsidR="00726659" w:rsidRDefault="000F0732">
      <w:pPr>
        <w:pStyle w:val="ListParagraph"/>
        <w:numPr>
          <w:ilvl w:val="2"/>
          <w:numId w:val="191"/>
        </w:numPr>
        <w:tabs>
          <w:tab w:val="left" w:pos="1438"/>
        </w:tabs>
        <w:ind w:left="1438" w:hanging="358"/>
        <w:jc w:val="both"/>
        <w:rPr>
          <w:sz w:val="20"/>
        </w:rPr>
      </w:pPr>
      <w:r>
        <w:rPr>
          <w:sz w:val="20"/>
        </w:rPr>
        <w:t>Demonstration</w:t>
      </w:r>
      <w:r>
        <w:rPr>
          <w:spacing w:val="-8"/>
          <w:sz w:val="20"/>
        </w:rPr>
        <w:t xml:space="preserve"> </w:t>
      </w:r>
      <w:r>
        <w:rPr>
          <w:sz w:val="20"/>
        </w:rPr>
        <w:t>and</w:t>
      </w:r>
      <w:r>
        <w:rPr>
          <w:spacing w:val="-7"/>
          <w:sz w:val="20"/>
        </w:rPr>
        <w:t xml:space="preserve"> </w:t>
      </w:r>
      <w:r>
        <w:rPr>
          <w:sz w:val="20"/>
        </w:rPr>
        <w:t>Training</w:t>
      </w:r>
      <w:r>
        <w:rPr>
          <w:spacing w:val="-6"/>
          <w:sz w:val="20"/>
        </w:rPr>
        <w:t xml:space="preserve"> </w:t>
      </w:r>
      <w:r>
        <w:rPr>
          <w:spacing w:val="-2"/>
          <w:sz w:val="20"/>
        </w:rPr>
        <w:t>Recording:</w:t>
      </w:r>
    </w:p>
    <w:p w14:paraId="1CFE24C7" w14:textId="77777777" w:rsidR="00726659" w:rsidRDefault="000F0732">
      <w:pPr>
        <w:pStyle w:val="ListParagraph"/>
        <w:numPr>
          <w:ilvl w:val="3"/>
          <w:numId w:val="191"/>
        </w:numPr>
        <w:tabs>
          <w:tab w:val="left" w:pos="1798"/>
          <w:tab w:val="left" w:pos="1800"/>
        </w:tabs>
        <w:spacing w:before="113" w:line="360" w:lineRule="auto"/>
        <w:ind w:right="836"/>
        <w:rPr>
          <w:sz w:val="20"/>
        </w:rPr>
      </w:pPr>
      <w:r>
        <w:rPr>
          <w:sz w:val="20"/>
        </w:rPr>
        <w:t>General: Engage a qualified commercial photographer to record demonstration</w:t>
      </w:r>
      <w:r>
        <w:rPr>
          <w:spacing w:val="-6"/>
          <w:sz w:val="20"/>
        </w:rPr>
        <w:t xml:space="preserve"> </w:t>
      </w:r>
      <w:r>
        <w:rPr>
          <w:sz w:val="20"/>
        </w:rPr>
        <w:t>and</w:t>
      </w:r>
      <w:r>
        <w:rPr>
          <w:spacing w:val="-6"/>
          <w:sz w:val="20"/>
        </w:rPr>
        <w:t xml:space="preserve"> </w:t>
      </w:r>
      <w:r>
        <w:rPr>
          <w:sz w:val="20"/>
        </w:rPr>
        <w:t>training.</w:t>
      </w:r>
      <w:r>
        <w:rPr>
          <w:spacing w:val="80"/>
          <w:sz w:val="20"/>
        </w:rPr>
        <w:t xml:space="preserve"> </w:t>
      </w:r>
      <w:r>
        <w:rPr>
          <w:sz w:val="20"/>
        </w:rPr>
        <w:t>Record</w:t>
      </w:r>
      <w:r>
        <w:rPr>
          <w:spacing w:val="-5"/>
          <w:sz w:val="20"/>
        </w:rPr>
        <w:t xml:space="preserve"> </w:t>
      </w:r>
      <w:r>
        <w:rPr>
          <w:sz w:val="20"/>
        </w:rPr>
        <w:t>each</w:t>
      </w:r>
      <w:r>
        <w:rPr>
          <w:spacing w:val="-6"/>
          <w:sz w:val="20"/>
        </w:rPr>
        <w:t xml:space="preserve"> </w:t>
      </w:r>
      <w:r>
        <w:rPr>
          <w:sz w:val="20"/>
        </w:rPr>
        <w:t>training</w:t>
      </w:r>
      <w:r>
        <w:rPr>
          <w:spacing w:val="-6"/>
          <w:sz w:val="20"/>
        </w:rPr>
        <w:t xml:space="preserve"> </w:t>
      </w:r>
      <w:r>
        <w:rPr>
          <w:sz w:val="20"/>
        </w:rPr>
        <w:t>module</w:t>
      </w:r>
      <w:r>
        <w:rPr>
          <w:spacing w:val="-5"/>
          <w:sz w:val="20"/>
        </w:rPr>
        <w:t xml:space="preserve"> </w:t>
      </w:r>
      <w:r>
        <w:rPr>
          <w:sz w:val="20"/>
        </w:rPr>
        <w:t>separately. Include classroom instructions and demonstrations, board diagrams, and other visual aids, but not student practice.</w:t>
      </w:r>
      <w:r>
        <w:rPr>
          <w:spacing w:val="80"/>
          <w:w w:val="150"/>
          <w:sz w:val="20"/>
        </w:rPr>
        <w:t xml:space="preserve"> </w:t>
      </w:r>
      <w:r>
        <w:rPr>
          <w:sz w:val="20"/>
        </w:rPr>
        <w:t>At beginning of each training module, record each chart containing learning objective and lesson outline.</w:t>
      </w:r>
    </w:p>
    <w:p w14:paraId="5CD5A1B6" w14:textId="77777777" w:rsidR="00726659" w:rsidRDefault="00726659">
      <w:pPr>
        <w:pStyle w:val="ListParagraph"/>
        <w:spacing w:line="360" w:lineRule="auto"/>
        <w:rPr>
          <w:sz w:val="20"/>
        </w:rPr>
        <w:sectPr w:rsidR="00726659">
          <w:pgSz w:w="12240" w:h="15840"/>
          <w:pgMar w:top="1380" w:right="720" w:bottom="940" w:left="720" w:header="720" w:footer="747" w:gutter="0"/>
          <w:cols w:space="720"/>
        </w:sectPr>
      </w:pPr>
    </w:p>
    <w:p w14:paraId="0AA99E89" w14:textId="77777777" w:rsidR="00726659" w:rsidRDefault="000F0732">
      <w:pPr>
        <w:pStyle w:val="ListParagraph"/>
        <w:numPr>
          <w:ilvl w:val="3"/>
          <w:numId w:val="191"/>
        </w:numPr>
        <w:tabs>
          <w:tab w:val="left" w:pos="1798"/>
          <w:tab w:val="left" w:pos="1800"/>
        </w:tabs>
        <w:spacing w:before="226" w:line="360" w:lineRule="auto"/>
        <w:ind w:right="836"/>
        <w:rPr>
          <w:sz w:val="20"/>
        </w:rPr>
      </w:pPr>
      <w:r>
        <w:rPr>
          <w:sz w:val="20"/>
        </w:rPr>
        <w:lastRenderedPageBreak/>
        <w:t>Video</w:t>
      </w:r>
      <w:r>
        <w:rPr>
          <w:spacing w:val="-3"/>
          <w:sz w:val="20"/>
        </w:rPr>
        <w:t xml:space="preserve"> </w:t>
      </w:r>
      <w:r>
        <w:rPr>
          <w:sz w:val="20"/>
        </w:rPr>
        <w:t>Format:</w:t>
      </w:r>
      <w:r>
        <w:rPr>
          <w:spacing w:val="80"/>
          <w:sz w:val="20"/>
        </w:rPr>
        <w:t xml:space="preserve"> </w:t>
      </w:r>
      <w:r>
        <w:rPr>
          <w:sz w:val="20"/>
        </w:rPr>
        <w:t>Provide</w:t>
      </w:r>
      <w:r>
        <w:rPr>
          <w:spacing w:val="-4"/>
          <w:sz w:val="20"/>
        </w:rPr>
        <w:t xml:space="preserve"> </w:t>
      </w:r>
      <w:r>
        <w:rPr>
          <w:sz w:val="20"/>
        </w:rPr>
        <w:t>high</w:t>
      </w:r>
      <w:r>
        <w:rPr>
          <w:spacing w:val="-4"/>
          <w:sz w:val="20"/>
        </w:rPr>
        <w:t xml:space="preserve"> </w:t>
      </w:r>
      <w:r>
        <w:rPr>
          <w:sz w:val="20"/>
        </w:rPr>
        <w:t>quality</w:t>
      </w:r>
      <w:r>
        <w:rPr>
          <w:spacing w:val="-3"/>
          <w:sz w:val="20"/>
        </w:rPr>
        <w:t xml:space="preserve"> </w:t>
      </w:r>
      <w:r>
        <w:rPr>
          <w:sz w:val="20"/>
        </w:rPr>
        <w:t>color</w:t>
      </w:r>
      <w:r>
        <w:rPr>
          <w:spacing w:val="-4"/>
          <w:sz w:val="20"/>
        </w:rPr>
        <w:t xml:space="preserve"> </w:t>
      </w:r>
      <w:r>
        <w:rPr>
          <w:sz w:val="20"/>
        </w:rPr>
        <w:t>DVD</w:t>
      </w:r>
      <w:r>
        <w:rPr>
          <w:spacing w:val="-3"/>
          <w:sz w:val="20"/>
        </w:rPr>
        <w:t xml:space="preserve"> </w:t>
      </w:r>
      <w:r>
        <w:rPr>
          <w:sz w:val="20"/>
        </w:rPr>
        <w:t>color</w:t>
      </w:r>
      <w:r>
        <w:rPr>
          <w:spacing w:val="-4"/>
          <w:sz w:val="20"/>
        </w:rPr>
        <w:t xml:space="preserve"> </w:t>
      </w:r>
      <w:r>
        <w:rPr>
          <w:sz w:val="20"/>
        </w:rPr>
        <w:t>on</w:t>
      </w:r>
      <w:r>
        <w:rPr>
          <w:spacing w:val="-3"/>
          <w:sz w:val="20"/>
        </w:rPr>
        <w:t xml:space="preserve"> </w:t>
      </w:r>
      <w:r>
        <w:rPr>
          <w:sz w:val="20"/>
        </w:rPr>
        <w:t>standard</w:t>
      </w:r>
      <w:r>
        <w:rPr>
          <w:spacing w:val="-4"/>
          <w:sz w:val="20"/>
        </w:rPr>
        <w:t xml:space="preserve"> </w:t>
      </w:r>
      <w:r>
        <w:rPr>
          <w:sz w:val="20"/>
        </w:rPr>
        <w:t>size DVD disks.</w:t>
      </w:r>
    </w:p>
    <w:p w14:paraId="283391F6" w14:textId="77777777" w:rsidR="00726659" w:rsidRDefault="000F0732">
      <w:pPr>
        <w:pStyle w:val="ListParagraph"/>
        <w:numPr>
          <w:ilvl w:val="3"/>
          <w:numId w:val="191"/>
        </w:numPr>
        <w:tabs>
          <w:tab w:val="left" w:pos="1798"/>
          <w:tab w:val="left" w:pos="1800"/>
        </w:tabs>
        <w:spacing w:line="360" w:lineRule="auto"/>
        <w:ind w:right="836"/>
        <w:rPr>
          <w:sz w:val="20"/>
        </w:rPr>
      </w:pPr>
      <w:r>
        <w:rPr>
          <w:sz w:val="20"/>
        </w:rPr>
        <w:t>Recording:</w:t>
      </w:r>
      <w:r>
        <w:rPr>
          <w:spacing w:val="80"/>
          <w:sz w:val="20"/>
        </w:rPr>
        <w:t xml:space="preserve"> </w:t>
      </w:r>
      <w:r>
        <w:rPr>
          <w:sz w:val="20"/>
        </w:rPr>
        <w:t>Mount</w:t>
      </w:r>
      <w:r>
        <w:rPr>
          <w:spacing w:val="-5"/>
          <w:sz w:val="20"/>
        </w:rPr>
        <w:t xml:space="preserve"> </w:t>
      </w:r>
      <w:r>
        <w:rPr>
          <w:sz w:val="20"/>
        </w:rPr>
        <w:t>camera</w:t>
      </w:r>
      <w:r>
        <w:rPr>
          <w:spacing w:val="-4"/>
          <w:sz w:val="20"/>
        </w:rPr>
        <w:t xml:space="preserve"> </w:t>
      </w:r>
      <w:r>
        <w:rPr>
          <w:sz w:val="20"/>
        </w:rPr>
        <w:t>on</w:t>
      </w:r>
      <w:r>
        <w:rPr>
          <w:spacing w:val="-5"/>
          <w:sz w:val="20"/>
        </w:rPr>
        <w:t xml:space="preserve"> </w:t>
      </w:r>
      <w:r>
        <w:rPr>
          <w:sz w:val="20"/>
        </w:rPr>
        <w:t>tripod</w:t>
      </w:r>
      <w:r>
        <w:rPr>
          <w:spacing w:val="-4"/>
          <w:sz w:val="20"/>
        </w:rPr>
        <w:t xml:space="preserve"> </w:t>
      </w:r>
      <w:r>
        <w:rPr>
          <w:sz w:val="20"/>
        </w:rPr>
        <w:t>before</w:t>
      </w:r>
      <w:r>
        <w:rPr>
          <w:spacing w:val="-5"/>
          <w:sz w:val="20"/>
        </w:rPr>
        <w:t xml:space="preserve"> </w:t>
      </w:r>
      <w:r>
        <w:rPr>
          <w:sz w:val="20"/>
        </w:rPr>
        <w:t>starting</w:t>
      </w:r>
      <w:r>
        <w:rPr>
          <w:spacing w:val="-5"/>
          <w:sz w:val="20"/>
        </w:rPr>
        <w:t xml:space="preserve"> </w:t>
      </w:r>
      <w:r>
        <w:rPr>
          <w:sz w:val="20"/>
        </w:rPr>
        <w:t>recording,</w:t>
      </w:r>
      <w:r>
        <w:rPr>
          <w:spacing w:val="-5"/>
          <w:sz w:val="20"/>
        </w:rPr>
        <w:t xml:space="preserve"> </w:t>
      </w:r>
      <w:r>
        <w:rPr>
          <w:sz w:val="20"/>
        </w:rPr>
        <w:t>unless otherwise necessary to show area of demonstration and training. Display continuous running time.</w:t>
      </w:r>
    </w:p>
    <w:p w14:paraId="5D7359F1" w14:textId="77777777" w:rsidR="00726659" w:rsidRDefault="000F0732">
      <w:pPr>
        <w:pStyle w:val="ListParagraph"/>
        <w:numPr>
          <w:ilvl w:val="3"/>
          <w:numId w:val="191"/>
        </w:numPr>
        <w:tabs>
          <w:tab w:val="left" w:pos="1798"/>
          <w:tab w:val="left" w:pos="1800"/>
        </w:tabs>
        <w:spacing w:line="360" w:lineRule="auto"/>
        <w:ind w:right="956"/>
        <w:rPr>
          <w:sz w:val="20"/>
        </w:rPr>
      </w:pPr>
      <w:r>
        <w:rPr>
          <w:sz w:val="20"/>
        </w:rPr>
        <w:t>Narration:</w:t>
      </w:r>
      <w:r>
        <w:rPr>
          <w:spacing w:val="80"/>
          <w:sz w:val="20"/>
        </w:rPr>
        <w:t xml:space="preserve"> </w:t>
      </w:r>
      <w:r>
        <w:rPr>
          <w:sz w:val="20"/>
        </w:rPr>
        <w:t xml:space="preserve">Describe scenes on videotape by audio narration by microphone while demonstration and training </w:t>
      </w:r>
      <w:proofErr w:type="gramStart"/>
      <w:r>
        <w:rPr>
          <w:sz w:val="20"/>
        </w:rPr>
        <w:t>is</w:t>
      </w:r>
      <w:proofErr w:type="gramEnd"/>
      <w:r>
        <w:rPr>
          <w:sz w:val="20"/>
        </w:rPr>
        <w:t xml:space="preserve"> recorded.</w:t>
      </w:r>
      <w:r>
        <w:rPr>
          <w:spacing w:val="80"/>
          <w:sz w:val="20"/>
        </w:rPr>
        <w:t xml:space="preserve"> </w:t>
      </w:r>
      <w:r>
        <w:rPr>
          <w:sz w:val="20"/>
        </w:rPr>
        <w:t>Include description of items being viewed.</w:t>
      </w:r>
      <w:r>
        <w:rPr>
          <w:spacing w:val="80"/>
          <w:sz w:val="20"/>
        </w:rPr>
        <w:t xml:space="preserve"> </w:t>
      </w:r>
      <w:r>
        <w:rPr>
          <w:sz w:val="20"/>
        </w:rPr>
        <w:t>Describe vantage point, indicating</w:t>
      </w:r>
      <w:r>
        <w:rPr>
          <w:spacing w:val="-6"/>
          <w:sz w:val="20"/>
        </w:rPr>
        <w:t xml:space="preserve"> </w:t>
      </w:r>
      <w:r>
        <w:rPr>
          <w:sz w:val="20"/>
        </w:rPr>
        <w:t>location,</w:t>
      </w:r>
      <w:r>
        <w:rPr>
          <w:spacing w:val="-6"/>
          <w:sz w:val="20"/>
        </w:rPr>
        <w:t xml:space="preserve"> </w:t>
      </w:r>
      <w:r>
        <w:rPr>
          <w:sz w:val="20"/>
        </w:rPr>
        <w:t>direction</w:t>
      </w:r>
      <w:r>
        <w:rPr>
          <w:spacing w:val="-6"/>
          <w:sz w:val="20"/>
        </w:rPr>
        <w:t xml:space="preserve"> </w:t>
      </w:r>
      <w:r>
        <w:rPr>
          <w:sz w:val="20"/>
        </w:rPr>
        <w:t>(by</w:t>
      </w:r>
      <w:r>
        <w:rPr>
          <w:spacing w:val="-5"/>
          <w:sz w:val="20"/>
        </w:rPr>
        <w:t xml:space="preserve"> </w:t>
      </w:r>
      <w:r>
        <w:rPr>
          <w:sz w:val="20"/>
        </w:rPr>
        <w:t>compass</w:t>
      </w:r>
      <w:r>
        <w:rPr>
          <w:spacing w:val="-6"/>
          <w:sz w:val="20"/>
        </w:rPr>
        <w:t xml:space="preserve"> </w:t>
      </w:r>
      <w:r>
        <w:rPr>
          <w:sz w:val="20"/>
        </w:rPr>
        <w:t>point),</w:t>
      </w:r>
      <w:r>
        <w:rPr>
          <w:spacing w:val="-6"/>
          <w:sz w:val="20"/>
        </w:rPr>
        <w:t xml:space="preserve"> </w:t>
      </w:r>
      <w:r>
        <w:rPr>
          <w:sz w:val="20"/>
        </w:rPr>
        <w:t>and</w:t>
      </w:r>
      <w:r>
        <w:rPr>
          <w:spacing w:val="-5"/>
          <w:sz w:val="20"/>
        </w:rPr>
        <w:t xml:space="preserve"> </w:t>
      </w:r>
      <w:r>
        <w:rPr>
          <w:sz w:val="20"/>
        </w:rPr>
        <w:t>elevation</w:t>
      </w:r>
      <w:r>
        <w:rPr>
          <w:spacing w:val="-5"/>
          <w:sz w:val="20"/>
        </w:rPr>
        <w:t xml:space="preserve"> </w:t>
      </w:r>
      <w:r>
        <w:rPr>
          <w:sz w:val="20"/>
        </w:rPr>
        <w:t>or story of construction.</w:t>
      </w:r>
    </w:p>
    <w:p w14:paraId="2D4E48A5" w14:textId="77777777" w:rsidR="00726659" w:rsidRDefault="000F0732">
      <w:pPr>
        <w:pStyle w:val="Heading7"/>
        <w:ind w:left="4239" w:right="4239" w:firstLine="0"/>
        <w:jc w:val="center"/>
      </w:pPr>
      <w:r>
        <w:rPr>
          <w:noProof/>
        </w:rPr>
        <mc:AlternateContent>
          <mc:Choice Requires="wps">
            <w:drawing>
              <wp:anchor distT="0" distB="0" distL="0" distR="0" simplePos="0" relativeHeight="251665920" behindDoc="0" locked="0" layoutInCell="1" allowOverlap="1" wp14:anchorId="31B990DE" wp14:editId="36F76BCA">
                <wp:simplePos x="0" y="0"/>
                <wp:positionH relativeFrom="page">
                  <wp:posOffset>3314598</wp:posOffset>
                </wp:positionH>
                <wp:positionV relativeFrom="paragraph">
                  <wp:posOffset>70055</wp:posOffset>
                </wp:positionV>
                <wp:extent cx="381000"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1270"/>
                        </a:xfrm>
                        <a:custGeom>
                          <a:avLst/>
                          <a:gdLst/>
                          <a:ahLst/>
                          <a:cxnLst/>
                          <a:rect l="l" t="t" r="r" b="b"/>
                          <a:pathLst>
                            <a:path w="381000">
                              <a:moveTo>
                                <a:pt x="0" y="0"/>
                              </a:moveTo>
                              <a:lnTo>
                                <a:pt x="381000" y="0"/>
                              </a:lnTo>
                            </a:path>
                          </a:pathLst>
                        </a:custGeom>
                        <a:ln w="1155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7BBF7CB" id="Graphic 126" o:spid="_x0000_s1026" style="position:absolute;margin-left:261pt;margin-top:5.5pt;width:30pt;height:.1pt;z-index:251665920;visibility:visible;mso-wrap-style:square;mso-wrap-distance-left:0;mso-wrap-distance-top:0;mso-wrap-distance-right:0;mso-wrap-distance-bottom:0;mso-position-horizontal:absolute;mso-position-horizontal-relative:page;mso-position-vertical:absolute;mso-position-vertical-relative:text;v-text-anchor:top" coordsize="38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" path="m,l381000,e" filled="f" strokeweight=".91pt">
                <v:stroke dashstyle="dash"/>
                <v:path arrowok="t"/>
                <w10:wrap anchorx="page"/>
              </v:shape>
            </w:pict>
          </mc:Fallback>
        </mc:AlternateContent>
      </w:r>
      <w:r>
        <w:rPr>
          <w:noProof/>
        </w:rPr>
        <mc:AlternateContent>
          <mc:Choice Requires="wps">
            <w:drawing>
              <wp:anchor distT="0" distB="0" distL="0" distR="0" simplePos="0" relativeHeight="251666944" behindDoc="0" locked="0" layoutInCell="1" allowOverlap="1" wp14:anchorId="4CEF07BD" wp14:editId="0908B1F5">
                <wp:simplePos x="0" y="0"/>
                <wp:positionH relativeFrom="page">
                  <wp:posOffset>4076725</wp:posOffset>
                </wp:positionH>
                <wp:positionV relativeFrom="paragraph">
                  <wp:posOffset>70055</wp:posOffset>
                </wp:positionV>
                <wp:extent cx="381000"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1270"/>
                        </a:xfrm>
                        <a:custGeom>
                          <a:avLst/>
                          <a:gdLst/>
                          <a:ahLst/>
                          <a:cxnLst/>
                          <a:rect l="l" t="t" r="r" b="b"/>
                          <a:pathLst>
                            <a:path w="381000">
                              <a:moveTo>
                                <a:pt x="0" y="0"/>
                              </a:moveTo>
                              <a:lnTo>
                                <a:pt x="381000" y="0"/>
                              </a:lnTo>
                            </a:path>
                          </a:pathLst>
                        </a:custGeom>
                        <a:ln w="1155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478FE8" id="Graphic 127" o:spid="_x0000_s1026" style="position:absolute;margin-left:321pt;margin-top:5.5pt;width:30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38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" path="m,l381000,e" filled="f" strokeweight=".91pt">
                <v:stroke dashstyle="dash"/>
                <v:path arrowok="t"/>
                <w10:wrap anchorx="page"/>
              </v:shape>
            </w:pict>
          </mc:Fallback>
        </mc:AlternateContent>
      </w:r>
      <w:r>
        <w:rPr>
          <w:spacing w:val="-5"/>
        </w:rPr>
        <w:t>END</w:t>
      </w:r>
    </w:p>
    <w:p w14:paraId="2F45B078" w14:textId="77777777" w:rsidR="00726659" w:rsidRDefault="00726659">
      <w:pPr>
        <w:pStyle w:val="Heading7"/>
        <w:jc w:val="center"/>
        <w:sectPr w:rsidR="00726659">
          <w:pgSz w:w="12240" w:h="15840"/>
          <w:pgMar w:top="1380" w:right="720" w:bottom="940" w:left="720" w:header="720" w:footer="747" w:gutter="0"/>
          <w:cols w:space="720"/>
        </w:sectPr>
      </w:pPr>
    </w:p>
    <w:p w14:paraId="1F8FACDC" w14:textId="77777777" w:rsidR="00726659" w:rsidRDefault="00726659">
      <w:pPr>
        <w:pStyle w:val="BodyText"/>
        <w:ind w:left="0" w:firstLine="0"/>
        <w:rPr>
          <w:b/>
        </w:rPr>
      </w:pPr>
    </w:p>
    <w:p w14:paraId="65E72F6A" w14:textId="77777777" w:rsidR="00726659" w:rsidRDefault="00726659">
      <w:pPr>
        <w:pStyle w:val="BodyText"/>
        <w:spacing w:before="13"/>
        <w:ind w:left="0" w:firstLine="0"/>
        <w:rPr>
          <w:b/>
        </w:rPr>
      </w:pPr>
    </w:p>
    <w:p w14:paraId="7112D7E3" w14:textId="77777777" w:rsidR="00726659" w:rsidRDefault="000F0732">
      <w:pPr>
        <w:pStyle w:val="Heading7"/>
        <w:ind w:left="4239" w:right="4238" w:firstLine="0"/>
        <w:jc w:val="center"/>
      </w:pPr>
      <w:r>
        <w:t>SECTION</w:t>
      </w:r>
      <w:r>
        <w:rPr>
          <w:spacing w:val="-13"/>
        </w:rPr>
        <w:t xml:space="preserve"> </w:t>
      </w:r>
      <w:r>
        <w:t>02</w:t>
      </w:r>
      <w:r>
        <w:rPr>
          <w:spacing w:val="-13"/>
        </w:rPr>
        <w:t xml:space="preserve"> </w:t>
      </w:r>
      <w:r>
        <w:t>21</w:t>
      </w:r>
      <w:r>
        <w:rPr>
          <w:spacing w:val="-13"/>
        </w:rPr>
        <w:t xml:space="preserve"> </w:t>
      </w:r>
      <w:r>
        <w:t>13 SITE SURVEYS</w:t>
      </w:r>
    </w:p>
    <w:p w14:paraId="7AF10C42" w14:textId="77777777" w:rsidR="00726659" w:rsidRDefault="00726659">
      <w:pPr>
        <w:pStyle w:val="BodyText"/>
        <w:spacing w:before="16"/>
        <w:ind w:left="0" w:firstLine="0"/>
        <w:rPr>
          <w:b/>
        </w:rPr>
      </w:pPr>
    </w:p>
    <w:p w14:paraId="0C70364B" w14:textId="77777777" w:rsidR="00726659" w:rsidRDefault="000F0732">
      <w:pPr>
        <w:pStyle w:val="Heading7"/>
        <w:ind w:left="719" w:firstLine="0"/>
      </w:pPr>
      <w:r>
        <w:t>PART</w:t>
      </w:r>
      <w:r>
        <w:rPr>
          <w:spacing w:val="-3"/>
        </w:rPr>
        <w:t xml:space="preserve"> </w:t>
      </w:r>
      <w:r>
        <w:t>1</w:t>
      </w:r>
      <w:r>
        <w:rPr>
          <w:spacing w:val="-2"/>
        </w:rPr>
        <w:t xml:space="preserve"> </w:t>
      </w:r>
      <w:r>
        <w:t>-</w:t>
      </w:r>
      <w:r>
        <w:rPr>
          <w:spacing w:val="-3"/>
        </w:rPr>
        <w:t xml:space="preserve"> </w:t>
      </w:r>
      <w:r>
        <w:rPr>
          <w:spacing w:val="-2"/>
        </w:rPr>
        <w:t>GENERAL</w:t>
      </w:r>
    </w:p>
    <w:p w14:paraId="47DF8787" w14:textId="77777777" w:rsidR="00726659" w:rsidRDefault="000F0732">
      <w:pPr>
        <w:pStyle w:val="Heading7"/>
        <w:numPr>
          <w:ilvl w:val="1"/>
          <w:numId w:val="190"/>
        </w:numPr>
        <w:tabs>
          <w:tab w:val="left" w:pos="1347"/>
        </w:tabs>
        <w:spacing w:before="115"/>
        <w:ind w:left="1347" w:hanging="628"/>
      </w:pPr>
      <w:r>
        <w:rPr>
          <w:spacing w:val="-2"/>
        </w:rPr>
        <w:t>SUMMARY</w:t>
      </w:r>
    </w:p>
    <w:p w14:paraId="655F2D4B" w14:textId="77777777" w:rsidR="00726659" w:rsidRDefault="000F0732">
      <w:pPr>
        <w:pStyle w:val="ListParagraph"/>
        <w:numPr>
          <w:ilvl w:val="2"/>
          <w:numId w:val="190"/>
        </w:numPr>
        <w:tabs>
          <w:tab w:val="left" w:pos="1437"/>
        </w:tabs>
        <w:spacing w:before="112"/>
        <w:ind w:left="1437" w:hanging="358"/>
        <w:jc w:val="both"/>
        <w:rPr>
          <w:sz w:val="20"/>
        </w:rPr>
      </w:pPr>
      <w:r>
        <w:rPr>
          <w:sz w:val="20"/>
        </w:rPr>
        <w:t>Section</w:t>
      </w:r>
      <w:r>
        <w:rPr>
          <w:spacing w:val="-9"/>
          <w:sz w:val="20"/>
        </w:rPr>
        <w:t xml:space="preserve"> </w:t>
      </w:r>
      <w:r>
        <w:rPr>
          <w:spacing w:val="-2"/>
          <w:sz w:val="20"/>
        </w:rPr>
        <w:t>Includes:</w:t>
      </w:r>
    </w:p>
    <w:p w14:paraId="0F597BA1" w14:textId="77777777" w:rsidR="00726659" w:rsidRDefault="000F0732">
      <w:pPr>
        <w:pStyle w:val="ListParagraph"/>
        <w:numPr>
          <w:ilvl w:val="3"/>
          <w:numId w:val="190"/>
        </w:numPr>
        <w:tabs>
          <w:tab w:val="left" w:pos="1889"/>
        </w:tabs>
        <w:spacing w:before="114"/>
        <w:ind w:left="1889" w:hanging="449"/>
        <w:rPr>
          <w:sz w:val="20"/>
        </w:rPr>
      </w:pPr>
      <w:r>
        <w:rPr>
          <w:sz w:val="20"/>
        </w:rPr>
        <w:t>Researching</w:t>
      </w:r>
      <w:r>
        <w:rPr>
          <w:spacing w:val="-11"/>
          <w:sz w:val="20"/>
        </w:rPr>
        <w:t xml:space="preserve"> </w:t>
      </w:r>
      <w:r>
        <w:rPr>
          <w:sz w:val="20"/>
        </w:rPr>
        <w:t>and</w:t>
      </w:r>
      <w:r>
        <w:rPr>
          <w:spacing w:val="-10"/>
          <w:sz w:val="20"/>
        </w:rPr>
        <w:t xml:space="preserve"> </w:t>
      </w:r>
      <w:r>
        <w:rPr>
          <w:sz w:val="20"/>
        </w:rPr>
        <w:t>collecting</w:t>
      </w:r>
      <w:r>
        <w:rPr>
          <w:spacing w:val="-10"/>
          <w:sz w:val="20"/>
        </w:rPr>
        <w:t xml:space="preserve"> </w:t>
      </w:r>
      <w:r>
        <w:rPr>
          <w:sz w:val="20"/>
        </w:rPr>
        <w:t>documents</w:t>
      </w:r>
      <w:r>
        <w:rPr>
          <w:spacing w:val="-10"/>
          <w:sz w:val="20"/>
        </w:rPr>
        <w:t xml:space="preserve"> </w:t>
      </w:r>
      <w:r>
        <w:rPr>
          <w:sz w:val="20"/>
        </w:rPr>
        <w:t>informing</w:t>
      </w:r>
      <w:r>
        <w:rPr>
          <w:spacing w:val="-10"/>
          <w:sz w:val="20"/>
        </w:rPr>
        <w:t xml:space="preserve"> </w:t>
      </w:r>
      <w:r>
        <w:rPr>
          <w:spacing w:val="-2"/>
          <w:sz w:val="20"/>
        </w:rPr>
        <w:t>surveys.</w:t>
      </w:r>
    </w:p>
    <w:p w14:paraId="76E879BF" w14:textId="77777777" w:rsidR="00726659" w:rsidRDefault="000F0732">
      <w:pPr>
        <w:pStyle w:val="ListParagraph"/>
        <w:numPr>
          <w:ilvl w:val="3"/>
          <w:numId w:val="190"/>
        </w:numPr>
        <w:tabs>
          <w:tab w:val="left" w:pos="1888"/>
        </w:tabs>
        <w:spacing w:before="114"/>
        <w:ind w:left="1888" w:hanging="449"/>
        <w:rPr>
          <w:sz w:val="20"/>
        </w:rPr>
      </w:pPr>
      <w:r>
        <w:rPr>
          <w:sz w:val="20"/>
        </w:rPr>
        <w:t>Performing</w:t>
      </w:r>
      <w:r>
        <w:rPr>
          <w:spacing w:val="-11"/>
          <w:sz w:val="20"/>
        </w:rPr>
        <w:t xml:space="preserve"> </w:t>
      </w:r>
      <w:r>
        <w:rPr>
          <w:sz w:val="20"/>
        </w:rPr>
        <w:t>utility</w:t>
      </w:r>
      <w:r>
        <w:rPr>
          <w:spacing w:val="-10"/>
          <w:sz w:val="20"/>
        </w:rPr>
        <w:t xml:space="preserve"> </w:t>
      </w:r>
      <w:r>
        <w:rPr>
          <w:spacing w:val="-2"/>
          <w:sz w:val="20"/>
        </w:rPr>
        <w:t>survey.</w:t>
      </w:r>
    </w:p>
    <w:p w14:paraId="4F937F4F" w14:textId="77777777" w:rsidR="00726659" w:rsidRDefault="000F0732">
      <w:pPr>
        <w:pStyle w:val="ListParagraph"/>
        <w:numPr>
          <w:ilvl w:val="3"/>
          <w:numId w:val="190"/>
        </w:numPr>
        <w:tabs>
          <w:tab w:val="left" w:pos="1888"/>
        </w:tabs>
        <w:spacing w:before="112"/>
        <w:ind w:left="1888" w:hanging="449"/>
        <w:rPr>
          <w:sz w:val="20"/>
        </w:rPr>
      </w:pPr>
      <w:r>
        <w:rPr>
          <w:sz w:val="20"/>
        </w:rPr>
        <w:t>Creating</w:t>
      </w:r>
      <w:r>
        <w:rPr>
          <w:spacing w:val="-9"/>
          <w:sz w:val="20"/>
        </w:rPr>
        <w:t xml:space="preserve"> </w:t>
      </w:r>
      <w:r>
        <w:rPr>
          <w:sz w:val="20"/>
        </w:rPr>
        <w:t>utility</w:t>
      </w:r>
      <w:r>
        <w:rPr>
          <w:spacing w:val="-8"/>
          <w:sz w:val="20"/>
        </w:rPr>
        <w:t xml:space="preserve"> </w:t>
      </w:r>
      <w:r>
        <w:rPr>
          <w:sz w:val="20"/>
        </w:rPr>
        <w:t>survey</w:t>
      </w:r>
      <w:r>
        <w:rPr>
          <w:spacing w:val="-9"/>
          <w:sz w:val="20"/>
        </w:rPr>
        <w:t xml:space="preserve"> </w:t>
      </w:r>
      <w:r>
        <w:rPr>
          <w:spacing w:val="-2"/>
          <w:sz w:val="20"/>
        </w:rPr>
        <w:t>drawings.</w:t>
      </w:r>
    </w:p>
    <w:p w14:paraId="6887DB54" w14:textId="77777777" w:rsidR="00726659" w:rsidRDefault="000F0732">
      <w:pPr>
        <w:pStyle w:val="Heading7"/>
        <w:numPr>
          <w:ilvl w:val="1"/>
          <w:numId w:val="190"/>
        </w:numPr>
        <w:tabs>
          <w:tab w:val="left" w:pos="1347"/>
        </w:tabs>
        <w:spacing w:before="114"/>
        <w:ind w:left="1347" w:hanging="628"/>
      </w:pPr>
      <w:r>
        <w:t>APPLICABLE</w:t>
      </w:r>
      <w:r>
        <w:rPr>
          <w:spacing w:val="-14"/>
        </w:rPr>
        <w:t xml:space="preserve"> </w:t>
      </w:r>
      <w:r>
        <w:rPr>
          <w:spacing w:val="-2"/>
        </w:rPr>
        <w:t>PUBLICATIONS</w:t>
      </w:r>
    </w:p>
    <w:p w14:paraId="3EF6195B" w14:textId="77777777" w:rsidR="00726659" w:rsidRDefault="000F0732">
      <w:pPr>
        <w:pStyle w:val="ListParagraph"/>
        <w:numPr>
          <w:ilvl w:val="2"/>
          <w:numId w:val="190"/>
        </w:numPr>
        <w:tabs>
          <w:tab w:val="left" w:pos="1437"/>
        </w:tabs>
        <w:spacing w:before="112"/>
        <w:ind w:left="1437" w:hanging="358"/>
        <w:jc w:val="both"/>
        <w:rPr>
          <w:sz w:val="20"/>
        </w:rPr>
      </w:pPr>
      <w:r>
        <w:rPr>
          <w:sz w:val="20"/>
        </w:rPr>
        <w:t>Comply</w:t>
      </w:r>
      <w:r>
        <w:rPr>
          <w:spacing w:val="-7"/>
          <w:sz w:val="20"/>
        </w:rPr>
        <w:t xml:space="preserve"> </w:t>
      </w:r>
      <w:r>
        <w:rPr>
          <w:sz w:val="20"/>
        </w:rPr>
        <w:t>with</w:t>
      </w:r>
      <w:r>
        <w:rPr>
          <w:spacing w:val="-6"/>
          <w:sz w:val="20"/>
        </w:rPr>
        <w:t xml:space="preserve"> </w:t>
      </w:r>
      <w:r>
        <w:rPr>
          <w:sz w:val="20"/>
        </w:rPr>
        <w:t>references</w:t>
      </w:r>
      <w:r>
        <w:rPr>
          <w:spacing w:val="-7"/>
          <w:sz w:val="20"/>
        </w:rPr>
        <w:t xml:space="preserve"> </w:t>
      </w:r>
      <w:r>
        <w:rPr>
          <w:sz w:val="20"/>
        </w:rPr>
        <w:t>to</w:t>
      </w:r>
      <w:r>
        <w:rPr>
          <w:spacing w:val="-6"/>
          <w:sz w:val="20"/>
        </w:rPr>
        <w:t xml:space="preserve"> </w:t>
      </w:r>
      <w:r>
        <w:rPr>
          <w:sz w:val="20"/>
        </w:rPr>
        <w:t>extent</w:t>
      </w:r>
      <w:r>
        <w:rPr>
          <w:spacing w:val="-7"/>
          <w:sz w:val="20"/>
        </w:rPr>
        <w:t xml:space="preserve"> </w:t>
      </w:r>
      <w:r>
        <w:rPr>
          <w:sz w:val="20"/>
        </w:rPr>
        <w:t>specified</w:t>
      </w:r>
      <w:r>
        <w:rPr>
          <w:spacing w:val="-6"/>
          <w:sz w:val="20"/>
        </w:rPr>
        <w:t xml:space="preserve"> </w:t>
      </w:r>
      <w:r>
        <w:rPr>
          <w:sz w:val="20"/>
        </w:rPr>
        <w:t>in</w:t>
      </w:r>
      <w:r>
        <w:rPr>
          <w:spacing w:val="-7"/>
          <w:sz w:val="20"/>
        </w:rPr>
        <w:t xml:space="preserve"> </w:t>
      </w:r>
      <w:r>
        <w:rPr>
          <w:sz w:val="20"/>
        </w:rPr>
        <w:t>this</w:t>
      </w:r>
      <w:r>
        <w:rPr>
          <w:spacing w:val="-6"/>
          <w:sz w:val="20"/>
        </w:rPr>
        <w:t xml:space="preserve"> </w:t>
      </w:r>
      <w:r>
        <w:rPr>
          <w:spacing w:val="-2"/>
          <w:sz w:val="20"/>
        </w:rPr>
        <w:t>section.</w:t>
      </w:r>
    </w:p>
    <w:p w14:paraId="02378ADC" w14:textId="77777777" w:rsidR="00726659" w:rsidRDefault="000F0732">
      <w:pPr>
        <w:pStyle w:val="ListParagraph"/>
        <w:numPr>
          <w:ilvl w:val="2"/>
          <w:numId w:val="190"/>
        </w:numPr>
        <w:tabs>
          <w:tab w:val="left" w:pos="1437"/>
        </w:tabs>
        <w:spacing w:before="114"/>
        <w:ind w:left="1437" w:hanging="358"/>
        <w:jc w:val="both"/>
        <w:rPr>
          <w:sz w:val="20"/>
        </w:rPr>
      </w:pPr>
      <w:r>
        <w:rPr>
          <w:sz w:val="20"/>
        </w:rPr>
        <w:t>Federal</w:t>
      </w:r>
      <w:r>
        <w:rPr>
          <w:spacing w:val="-11"/>
          <w:sz w:val="20"/>
        </w:rPr>
        <w:t xml:space="preserve"> </w:t>
      </w:r>
      <w:r>
        <w:rPr>
          <w:sz w:val="20"/>
        </w:rPr>
        <w:t>Geographic</w:t>
      </w:r>
      <w:r>
        <w:rPr>
          <w:spacing w:val="-9"/>
          <w:sz w:val="20"/>
        </w:rPr>
        <w:t xml:space="preserve"> </w:t>
      </w:r>
      <w:r>
        <w:rPr>
          <w:sz w:val="20"/>
        </w:rPr>
        <w:t>Data</w:t>
      </w:r>
      <w:r>
        <w:rPr>
          <w:spacing w:val="-9"/>
          <w:sz w:val="20"/>
        </w:rPr>
        <w:t xml:space="preserve"> </w:t>
      </w:r>
      <w:r>
        <w:rPr>
          <w:sz w:val="20"/>
        </w:rPr>
        <w:t>Committee</w:t>
      </w:r>
      <w:r>
        <w:rPr>
          <w:spacing w:val="-9"/>
          <w:sz w:val="20"/>
        </w:rPr>
        <w:t xml:space="preserve"> </w:t>
      </w:r>
      <w:r>
        <w:rPr>
          <w:spacing w:val="-2"/>
          <w:sz w:val="20"/>
        </w:rPr>
        <w:t>(FGDC):</w:t>
      </w:r>
    </w:p>
    <w:p w14:paraId="27D6C263" w14:textId="77777777" w:rsidR="00726659" w:rsidRDefault="000F0732">
      <w:pPr>
        <w:pStyle w:val="ListParagraph"/>
        <w:numPr>
          <w:ilvl w:val="3"/>
          <w:numId w:val="190"/>
        </w:numPr>
        <w:tabs>
          <w:tab w:val="left" w:pos="1888"/>
          <w:tab w:val="left" w:pos="1891"/>
        </w:tabs>
        <w:spacing w:before="114" w:line="357" w:lineRule="auto"/>
        <w:ind w:right="1107"/>
        <w:jc w:val="both"/>
        <w:rPr>
          <w:sz w:val="20"/>
        </w:rPr>
      </w:pPr>
      <w:r>
        <w:rPr>
          <w:sz w:val="20"/>
        </w:rPr>
        <w:t>STD-007.03-98</w:t>
      </w:r>
      <w:r>
        <w:rPr>
          <w:spacing w:val="-6"/>
          <w:sz w:val="20"/>
        </w:rPr>
        <w:t xml:space="preserve"> </w:t>
      </w:r>
      <w:r>
        <w:rPr>
          <w:sz w:val="20"/>
        </w:rPr>
        <w:t>-</w:t>
      </w:r>
      <w:r>
        <w:rPr>
          <w:spacing w:val="-6"/>
          <w:sz w:val="20"/>
        </w:rPr>
        <w:t xml:space="preserve"> </w:t>
      </w:r>
      <w:r>
        <w:rPr>
          <w:sz w:val="20"/>
        </w:rPr>
        <w:t>Geospatial</w:t>
      </w:r>
      <w:r>
        <w:rPr>
          <w:spacing w:val="-6"/>
          <w:sz w:val="20"/>
        </w:rPr>
        <w:t xml:space="preserve"> </w:t>
      </w:r>
      <w:r>
        <w:rPr>
          <w:sz w:val="20"/>
        </w:rPr>
        <w:t>Positioning</w:t>
      </w:r>
      <w:r>
        <w:rPr>
          <w:spacing w:val="-6"/>
          <w:sz w:val="20"/>
        </w:rPr>
        <w:t xml:space="preserve"> </w:t>
      </w:r>
      <w:r>
        <w:rPr>
          <w:sz w:val="20"/>
        </w:rPr>
        <w:t>Accuracy</w:t>
      </w:r>
      <w:r>
        <w:rPr>
          <w:spacing w:val="-6"/>
          <w:sz w:val="20"/>
        </w:rPr>
        <w:t xml:space="preserve"> </w:t>
      </w:r>
      <w:r>
        <w:rPr>
          <w:sz w:val="20"/>
        </w:rPr>
        <w:t>Standards</w:t>
      </w:r>
      <w:r>
        <w:rPr>
          <w:spacing w:val="-6"/>
          <w:sz w:val="20"/>
        </w:rPr>
        <w:t xml:space="preserve"> </w:t>
      </w:r>
      <w:r>
        <w:rPr>
          <w:sz w:val="20"/>
        </w:rPr>
        <w:t>Part</w:t>
      </w:r>
      <w:r>
        <w:rPr>
          <w:spacing w:val="-6"/>
          <w:sz w:val="20"/>
        </w:rPr>
        <w:t xml:space="preserve"> </w:t>
      </w:r>
      <w:r>
        <w:rPr>
          <w:sz w:val="20"/>
        </w:rPr>
        <w:t>3: National Standard for Spatial Data Accuracy.</w:t>
      </w:r>
    </w:p>
    <w:p w14:paraId="74EC06BD" w14:textId="77777777" w:rsidR="00726659" w:rsidRDefault="000F0732">
      <w:pPr>
        <w:pStyle w:val="ListParagraph"/>
        <w:numPr>
          <w:ilvl w:val="3"/>
          <w:numId w:val="190"/>
        </w:numPr>
        <w:tabs>
          <w:tab w:val="left" w:pos="1888"/>
          <w:tab w:val="left" w:pos="1891"/>
        </w:tabs>
        <w:spacing w:before="4" w:line="360" w:lineRule="auto"/>
        <w:ind w:right="1107"/>
        <w:jc w:val="both"/>
        <w:rPr>
          <w:sz w:val="20"/>
        </w:rPr>
      </w:pPr>
      <w:r>
        <w:rPr>
          <w:sz w:val="20"/>
        </w:rPr>
        <w:t>STD-007.04-02</w:t>
      </w:r>
      <w:r>
        <w:rPr>
          <w:spacing w:val="-6"/>
          <w:sz w:val="20"/>
        </w:rPr>
        <w:t xml:space="preserve"> </w:t>
      </w:r>
      <w:r>
        <w:rPr>
          <w:sz w:val="20"/>
        </w:rPr>
        <w:t>-</w:t>
      </w:r>
      <w:r>
        <w:rPr>
          <w:spacing w:val="-6"/>
          <w:sz w:val="20"/>
        </w:rPr>
        <w:t xml:space="preserve"> </w:t>
      </w:r>
      <w:r>
        <w:rPr>
          <w:sz w:val="20"/>
        </w:rPr>
        <w:t>Geospatial</w:t>
      </w:r>
      <w:r>
        <w:rPr>
          <w:spacing w:val="-6"/>
          <w:sz w:val="20"/>
        </w:rPr>
        <w:t xml:space="preserve"> </w:t>
      </w:r>
      <w:r>
        <w:rPr>
          <w:sz w:val="20"/>
        </w:rPr>
        <w:t>Positioning</w:t>
      </w:r>
      <w:r>
        <w:rPr>
          <w:spacing w:val="-6"/>
          <w:sz w:val="20"/>
        </w:rPr>
        <w:t xml:space="preserve"> </w:t>
      </w:r>
      <w:r>
        <w:rPr>
          <w:sz w:val="20"/>
        </w:rPr>
        <w:t>Accuracy</w:t>
      </w:r>
      <w:r>
        <w:rPr>
          <w:spacing w:val="-6"/>
          <w:sz w:val="20"/>
        </w:rPr>
        <w:t xml:space="preserve"> </w:t>
      </w:r>
      <w:r>
        <w:rPr>
          <w:sz w:val="20"/>
        </w:rPr>
        <w:t>Standards</w:t>
      </w:r>
      <w:r>
        <w:rPr>
          <w:spacing w:val="-6"/>
          <w:sz w:val="20"/>
        </w:rPr>
        <w:t xml:space="preserve"> </w:t>
      </w:r>
      <w:r>
        <w:rPr>
          <w:sz w:val="20"/>
        </w:rPr>
        <w:t>Part</w:t>
      </w:r>
      <w:r>
        <w:rPr>
          <w:spacing w:val="-6"/>
          <w:sz w:val="20"/>
        </w:rPr>
        <w:t xml:space="preserve"> </w:t>
      </w:r>
      <w:r>
        <w:rPr>
          <w:sz w:val="20"/>
        </w:rPr>
        <w:t>4: Standards</w:t>
      </w:r>
      <w:r>
        <w:rPr>
          <w:spacing w:val="-7"/>
          <w:sz w:val="20"/>
        </w:rPr>
        <w:t xml:space="preserve"> </w:t>
      </w:r>
      <w:r>
        <w:rPr>
          <w:sz w:val="20"/>
        </w:rPr>
        <w:t>for</w:t>
      </w:r>
      <w:r>
        <w:rPr>
          <w:spacing w:val="-7"/>
          <w:sz w:val="20"/>
        </w:rPr>
        <w:t xml:space="preserve"> </w:t>
      </w:r>
      <w:r>
        <w:rPr>
          <w:sz w:val="20"/>
        </w:rPr>
        <w:t>Architecture,</w:t>
      </w:r>
      <w:r>
        <w:rPr>
          <w:spacing w:val="-7"/>
          <w:sz w:val="20"/>
        </w:rPr>
        <w:t xml:space="preserve"> </w:t>
      </w:r>
      <w:r>
        <w:rPr>
          <w:sz w:val="20"/>
        </w:rPr>
        <w:t>Engineering,</w:t>
      </w:r>
      <w:r>
        <w:rPr>
          <w:spacing w:val="-7"/>
          <w:sz w:val="20"/>
        </w:rPr>
        <w:t xml:space="preserve"> </w:t>
      </w:r>
      <w:r>
        <w:rPr>
          <w:sz w:val="20"/>
        </w:rPr>
        <w:t>Construction</w:t>
      </w:r>
      <w:r>
        <w:rPr>
          <w:spacing w:val="-7"/>
          <w:sz w:val="20"/>
        </w:rPr>
        <w:t xml:space="preserve"> </w:t>
      </w:r>
      <w:r>
        <w:rPr>
          <w:sz w:val="20"/>
        </w:rPr>
        <w:t>(A/E/C)</w:t>
      </w:r>
      <w:r>
        <w:rPr>
          <w:spacing w:val="-7"/>
          <w:sz w:val="20"/>
        </w:rPr>
        <w:t xml:space="preserve"> </w:t>
      </w:r>
      <w:r>
        <w:rPr>
          <w:sz w:val="20"/>
        </w:rPr>
        <w:t>and Facility Management.</w:t>
      </w:r>
    </w:p>
    <w:p w14:paraId="1DCB690A" w14:textId="77777777" w:rsidR="00726659" w:rsidRDefault="000F0732">
      <w:pPr>
        <w:pStyle w:val="Heading7"/>
        <w:numPr>
          <w:ilvl w:val="1"/>
          <w:numId w:val="190"/>
        </w:numPr>
        <w:tabs>
          <w:tab w:val="left" w:pos="1347"/>
        </w:tabs>
        <w:spacing w:before="1"/>
        <w:ind w:left="1347" w:hanging="628"/>
      </w:pPr>
      <w:r>
        <w:rPr>
          <w:spacing w:val="-2"/>
        </w:rPr>
        <w:t>SUBMITTALS</w:t>
      </w:r>
    </w:p>
    <w:p w14:paraId="1F895929" w14:textId="77777777" w:rsidR="00726659" w:rsidRDefault="000F0732">
      <w:pPr>
        <w:pStyle w:val="ListParagraph"/>
        <w:numPr>
          <w:ilvl w:val="2"/>
          <w:numId w:val="190"/>
        </w:numPr>
        <w:tabs>
          <w:tab w:val="left" w:pos="1348"/>
        </w:tabs>
        <w:spacing w:before="112"/>
        <w:ind w:left="1348" w:hanging="269"/>
        <w:jc w:val="both"/>
        <w:rPr>
          <w:sz w:val="20"/>
        </w:rPr>
      </w:pPr>
      <w:r>
        <w:rPr>
          <w:sz w:val="20"/>
        </w:rPr>
        <w:t>Survey</w:t>
      </w:r>
      <w:r>
        <w:rPr>
          <w:spacing w:val="-9"/>
          <w:sz w:val="20"/>
        </w:rPr>
        <w:t xml:space="preserve"> </w:t>
      </w:r>
      <w:r>
        <w:rPr>
          <w:sz w:val="20"/>
        </w:rPr>
        <w:t>Drawings,</w:t>
      </w:r>
      <w:r>
        <w:rPr>
          <w:spacing w:val="-7"/>
          <w:sz w:val="20"/>
        </w:rPr>
        <w:t xml:space="preserve"> </w:t>
      </w:r>
      <w:r>
        <w:rPr>
          <w:sz w:val="20"/>
        </w:rPr>
        <w:t>as</w:t>
      </w:r>
      <w:r>
        <w:rPr>
          <w:spacing w:val="-7"/>
          <w:sz w:val="20"/>
        </w:rPr>
        <w:t xml:space="preserve"> </w:t>
      </w:r>
      <w:r>
        <w:rPr>
          <w:sz w:val="20"/>
        </w:rPr>
        <w:t>described</w:t>
      </w:r>
      <w:r>
        <w:rPr>
          <w:spacing w:val="-7"/>
          <w:sz w:val="20"/>
        </w:rPr>
        <w:t xml:space="preserve"> </w:t>
      </w:r>
      <w:r>
        <w:rPr>
          <w:sz w:val="20"/>
        </w:rPr>
        <w:t>in</w:t>
      </w:r>
      <w:r>
        <w:rPr>
          <w:spacing w:val="-7"/>
          <w:sz w:val="20"/>
        </w:rPr>
        <w:t xml:space="preserve"> </w:t>
      </w:r>
      <w:r>
        <w:rPr>
          <w:sz w:val="20"/>
        </w:rPr>
        <w:t>section</w:t>
      </w:r>
      <w:r>
        <w:rPr>
          <w:spacing w:val="-7"/>
          <w:sz w:val="20"/>
        </w:rPr>
        <w:t xml:space="preserve"> </w:t>
      </w:r>
      <w:r>
        <w:rPr>
          <w:spacing w:val="-4"/>
          <w:sz w:val="20"/>
        </w:rPr>
        <w:t>3.4.</w:t>
      </w:r>
    </w:p>
    <w:p w14:paraId="732E3A08" w14:textId="77777777" w:rsidR="00726659" w:rsidRDefault="00726659">
      <w:pPr>
        <w:pStyle w:val="BodyText"/>
        <w:spacing w:before="7"/>
        <w:ind w:left="0" w:firstLine="0"/>
      </w:pPr>
    </w:p>
    <w:p w14:paraId="4F753154" w14:textId="77777777" w:rsidR="00726659" w:rsidRDefault="000F0732">
      <w:pPr>
        <w:pStyle w:val="Heading7"/>
        <w:numPr>
          <w:ilvl w:val="1"/>
          <w:numId w:val="190"/>
        </w:numPr>
        <w:tabs>
          <w:tab w:val="left" w:pos="1439"/>
        </w:tabs>
        <w:ind w:left="1439" w:hanging="720"/>
      </w:pPr>
      <w:r>
        <w:t>QUALITY</w:t>
      </w:r>
      <w:r>
        <w:rPr>
          <w:spacing w:val="-9"/>
        </w:rPr>
        <w:t xml:space="preserve"> </w:t>
      </w:r>
      <w:r>
        <w:rPr>
          <w:spacing w:val="-2"/>
        </w:rPr>
        <w:t>ASSURANCE</w:t>
      </w:r>
    </w:p>
    <w:p w14:paraId="5DF2370F" w14:textId="77777777" w:rsidR="00726659" w:rsidRDefault="000F0732">
      <w:pPr>
        <w:pStyle w:val="ListParagraph"/>
        <w:numPr>
          <w:ilvl w:val="2"/>
          <w:numId w:val="190"/>
        </w:numPr>
        <w:tabs>
          <w:tab w:val="left" w:pos="1437"/>
        </w:tabs>
        <w:spacing w:before="112"/>
        <w:ind w:left="1437" w:hanging="358"/>
        <w:rPr>
          <w:sz w:val="20"/>
        </w:rPr>
      </w:pPr>
      <w:r>
        <w:rPr>
          <w:sz w:val="20"/>
        </w:rPr>
        <w:t>Land</w:t>
      </w:r>
      <w:r>
        <w:rPr>
          <w:spacing w:val="-6"/>
          <w:sz w:val="20"/>
        </w:rPr>
        <w:t xml:space="preserve"> </w:t>
      </w:r>
      <w:r>
        <w:rPr>
          <w:sz w:val="20"/>
        </w:rPr>
        <w:t>Surveyor:</w:t>
      </w:r>
      <w:r>
        <w:rPr>
          <w:spacing w:val="-5"/>
          <w:sz w:val="20"/>
        </w:rPr>
        <w:t xml:space="preserve"> </w:t>
      </w:r>
      <w:r>
        <w:rPr>
          <w:sz w:val="20"/>
        </w:rPr>
        <w:t>One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following:</w:t>
      </w:r>
    </w:p>
    <w:p w14:paraId="30372898" w14:textId="77777777" w:rsidR="00726659" w:rsidRDefault="000F0732">
      <w:pPr>
        <w:pStyle w:val="ListParagraph"/>
        <w:numPr>
          <w:ilvl w:val="3"/>
          <w:numId w:val="190"/>
        </w:numPr>
        <w:tabs>
          <w:tab w:val="left" w:pos="1888"/>
          <w:tab w:val="left" w:pos="1891"/>
        </w:tabs>
        <w:spacing w:before="114" w:line="360" w:lineRule="auto"/>
        <w:ind w:right="867"/>
        <w:rPr>
          <w:sz w:val="20"/>
        </w:rPr>
      </w:pPr>
      <w:r>
        <w:rPr>
          <w:sz w:val="20"/>
        </w:rPr>
        <w:t>Professional</w:t>
      </w:r>
      <w:r>
        <w:rPr>
          <w:spacing w:val="-5"/>
          <w:sz w:val="20"/>
        </w:rPr>
        <w:t xml:space="preserve"> </w:t>
      </w:r>
      <w:r>
        <w:rPr>
          <w:sz w:val="20"/>
        </w:rPr>
        <w:t>Land</w:t>
      </w:r>
      <w:r>
        <w:rPr>
          <w:spacing w:val="-5"/>
          <w:sz w:val="20"/>
        </w:rPr>
        <w:t xml:space="preserve"> </w:t>
      </w:r>
      <w:r>
        <w:rPr>
          <w:sz w:val="20"/>
        </w:rPr>
        <w:t>Surveyor:</w:t>
      </w:r>
      <w:r>
        <w:rPr>
          <w:spacing w:val="-5"/>
          <w:sz w:val="20"/>
        </w:rPr>
        <w:t xml:space="preserve"> </w:t>
      </w:r>
      <w:r>
        <w:rPr>
          <w:sz w:val="20"/>
        </w:rPr>
        <w:t>One</w:t>
      </w:r>
      <w:r>
        <w:rPr>
          <w:spacing w:val="-5"/>
          <w:sz w:val="20"/>
        </w:rPr>
        <w:t xml:space="preserve"> </w:t>
      </w:r>
      <w:r>
        <w:rPr>
          <w:sz w:val="20"/>
        </w:rPr>
        <w:t>who</w:t>
      </w:r>
      <w:r>
        <w:rPr>
          <w:spacing w:val="-5"/>
          <w:sz w:val="20"/>
        </w:rPr>
        <w:t xml:space="preserve"> </w:t>
      </w:r>
      <w:r>
        <w:rPr>
          <w:sz w:val="20"/>
        </w:rPr>
        <w:t>possesses</w:t>
      </w:r>
      <w:r>
        <w:rPr>
          <w:spacing w:val="-5"/>
          <w:sz w:val="20"/>
        </w:rPr>
        <w:t xml:space="preserve"> </w:t>
      </w:r>
      <w:r>
        <w:rPr>
          <w:sz w:val="20"/>
        </w:rPr>
        <w:t>a</w:t>
      </w:r>
      <w:r>
        <w:rPr>
          <w:spacing w:val="-5"/>
          <w:sz w:val="20"/>
        </w:rPr>
        <w:t xml:space="preserve"> </w:t>
      </w:r>
      <w:r>
        <w:rPr>
          <w:sz w:val="20"/>
        </w:rPr>
        <w:t>valid</w:t>
      </w:r>
      <w:r>
        <w:rPr>
          <w:spacing w:val="-5"/>
          <w:sz w:val="20"/>
        </w:rPr>
        <w:t xml:space="preserve"> </w:t>
      </w:r>
      <w:r>
        <w:rPr>
          <w:sz w:val="20"/>
        </w:rPr>
        <w:t>state</w:t>
      </w:r>
      <w:r>
        <w:rPr>
          <w:spacing w:val="-5"/>
          <w:sz w:val="20"/>
        </w:rPr>
        <w:t xml:space="preserve"> </w:t>
      </w:r>
      <w:r>
        <w:rPr>
          <w:sz w:val="20"/>
        </w:rPr>
        <w:t>license as a "Professional Land Surveyor" from the state in which they practice, and where the project is located.</w:t>
      </w:r>
    </w:p>
    <w:p w14:paraId="4F1D2982" w14:textId="77777777" w:rsidR="00726659" w:rsidRDefault="000F0732">
      <w:pPr>
        <w:pStyle w:val="ListParagraph"/>
        <w:numPr>
          <w:ilvl w:val="3"/>
          <w:numId w:val="190"/>
        </w:numPr>
        <w:tabs>
          <w:tab w:val="left" w:pos="1888"/>
          <w:tab w:val="left" w:pos="1891"/>
        </w:tabs>
        <w:spacing w:before="1" w:line="360" w:lineRule="auto"/>
        <w:ind w:right="747"/>
        <w:rPr>
          <w:sz w:val="20"/>
        </w:rPr>
      </w:pPr>
      <w:r>
        <w:rPr>
          <w:sz w:val="20"/>
        </w:rPr>
        <w:t>Professional</w:t>
      </w:r>
      <w:r>
        <w:rPr>
          <w:spacing w:val="-5"/>
          <w:sz w:val="20"/>
        </w:rPr>
        <w:t xml:space="preserve"> </w:t>
      </w:r>
      <w:r>
        <w:rPr>
          <w:sz w:val="20"/>
        </w:rPr>
        <w:t>Civil</w:t>
      </w:r>
      <w:r>
        <w:rPr>
          <w:spacing w:val="-5"/>
          <w:sz w:val="20"/>
        </w:rPr>
        <w:t xml:space="preserve"> </w:t>
      </w:r>
      <w:r>
        <w:rPr>
          <w:sz w:val="20"/>
        </w:rPr>
        <w:t>Engineer:</w:t>
      </w:r>
      <w:r>
        <w:rPr>
          <w:spacing w:val="-5"/>
          <w:sz w:val="20"/>
        </w:rPr>
        <w:t xml:space="preserve"> </w:t>
      </w:r>
      <w:r>
        <w:rPr>
          <w:sz w:val="20"/>
        </w:rPr>
        <w:t>One</w:t>
      </w:r>
      <w:r>
        <w:rPr>
          <w:spacing w:val="-5"/>
          <w:sz w:val="20"/>
        </w:rPr>
        <w:t xml:space="preserve"> </w:t>
      </w:r>
      <w:r>
        <w:rPr>
          <w:sz w:val="20"/>
        </w:rPr>
        <w:t>who</w:t>
      </w:r>
      <w:r>
        <w:rPr>
          <w:spacing w:val="-5"/>
          <w:sz w:val="20"/>
        </w:rPr>
        <w:t xml:space="preserve"> </w:t>
      </w:r>
      <w:r>
        <w:rPr>
          <w:sz w:val="20"/>
        </w:rPr>
        <w:t>possesses</w:t>
      </w:r>
      <w:r>
        <w:rPr>
          <w:spacing w:val="-5"/>
          <w:sz w:val="20"/>
        </w:rPr>
        <w:t xml:space="preserve"> </w:t>
      </w:r>
      <w:r>
        <w:rPr>
          <w:sz w:val="20"/>
        </w:rPr>
        <w:t>a</w:t>
      </w:r>
      <w:r>
        <w:rPr>
          <w:spacing w:val="-5"/>
          <w:sz w:val="20"/>
        </w:rPr>
        <w:t xml:space="preserve"> </w:t>
      </w:r>
      <w:r>
        <w:rPr>
          <w:sz w:val="20"/>
        </w:rPr>
        <w:t>valid</w:t>
      </w:r>
      <w:r>
        <w:rPr>
          <w:spacing w:val="-5"/>
          <w:sz w:val="20"/>
        </w:rPr>
        <w:t xml:space="preserve"> </w:t>
      </w:r>
      <w:r>
        <w:rPr>
          <w:sz w:val="20"/>
        </w:rPr>
        <w:t>state</w:t>
      </w:r>
      <w:r>
        <w:rPr>
          <w:spacing w:val="-5"/>
          <w:sz w:val="20"/>
        </w:rPr>
        <w:t xml:space="preserve"> </w:t>
      </w:r>
      <w:r>
        <w:rPr>
          <w:sz w:val="20"/>
        </w:rPr>
        <w:t>license as a "Professional Civil Engineer" from the state in which they practice, and where the project is located. For this section, the term</w:t>
      </w:r>
      <w:r>
        <w:rPr>
          <w:spacing w:val="-5"/>
          <w:sz w:val="20"/>
        </w:rPr>
        <w:t xml:space="preserve"> </w:t>
      </w:r>
      <w:r>
        <w:rPr>
          <w:sz w:val="20"/>
        </w:rPr>
        <w:t>"land</w:t>
      </w:r>
      <w:r>
        <w:rPr>
          <w:spacing w:val="-5"/>
          <w:sz w:val="20"/>
        </w:rPr>
        <w:t xml:space="preserve"> </w:t>
      </w:r>
      <w:r>
        <w:rPr>
          <w:sz w:val="20"/>
        </w:rPr>
        <w:t>surveyor"</w:t>
      </w:r>
      <w:r>
        <w:rPr>
          <w:spacing w:val="-5"/>
          <w:sz w:val="20"/>
        </w:rPr>
        <w:t xml:space="preserve"> </w:t>
      </w:r>
      <w:r>
        <w:rPr>
          <w:sz w:val="20"/>
        </w:rPr>
        <w:t>shall</w:t>
      </w:r>
      <w:r>
        <w:rPr>
          <w:spacing w:val="-5"/>
          <w:sz w:val="20"/>
        </w:rPr>
        <w:t xml:space="preserve"> </w:t>
      </w:r>
      <w:r>
        <w:rPr>
          <w:sz w:val="20"/>
        </w:rPr>
        <w:t>also</w:t>
      </w:r>
      <w:r>
        <w:rPr>
          <w:spacing w:val="-5"/>
          <w:sz w:val="20"/>
        </w:rPr>
        <w:t xml:space="preserve"> </w:t>
      </w:r>
      <w:r>
        <w:rPr>
          <w:sz w:val="20"/>
        </w:rPr>
        <w:t>include</w:t>
      </w:r>
      <w:r>
        <w:rPr>
          <w:spacing w:val="-5"/>
          <w:sz w:val="20"/>
        </w:rPr>
        <w:t xml:space="preserve"> </w:t>
      </w:r>
      <w:r>
        <w:rPr>
          <w:sz w:val="20"/>
        </w:rPr>
        <w:t>Professional</w:t>
      </w:r>
      <w:r>
        <w:rPr>
          <w:spacing w:val="-5"/>
          <w:sz w:val="20"/>
        </w:rPr>
        <w:t xml:space="preserve"> </w:t>
      </w:r>
      <w:r>
        <w:rPr>
          <w:sz w:val="20"/>
        </w:rPr>
        <w:t>Civil</w:t>
      </w:r>
      <w:r>
        <w:rPr>
          <w:spacing w:val="-5"/>
          <w:sz w:val="20"/>
        </w:rPr>
        <w:t xml:space="preserve"> </w:t>
      </w:r>
      <w:r>
        <w:rPr>
          <w:sz w:val="20"/>
        </w:rPr>
        <w:t>Engineers authorized</w:t>
      </w:r>
      <w:r>
        <w:rPr>
          <w:spacing w:val="-4"/>
          <w:sz w:val="20"/>
        </w:rPr>
        <w:t xml:space="preserve"> </w:t>
      </w:r>
      <w:r>
        <w:rPr>
          <w:sz w:val="20"/>
        </w:rPr>
        <w:t>to</w:t>
      </w:r>
      <w:r>
        <w:rPr>
          <w:spacing w:val="-4"/>
          <w:sz w:val="20"/>
        </w:rPr>
        <w:t xml:space="preserve"> </w:t>
      </w:r>
      <w:r>
        <w:rPr>
          <w:sz w:val="20"/>
        </w:rPr>
        <w:t>practice</w:t>
      </w:r>
      <w:r>
        <w:rPr>
          <w:spacing w:val="-4"/>
          <w:sz w:val="20"/>
        </w:rPr>
        <w:t xml:space="preserve"> </w:t>
      </w:r>
      <w:r>
        <w:rPr>
          <w:sz w:val="20"/>
        </w:rPr>
        <w:t>Land</w:t>
      </w:r>
      <w:r>
        <w:rPr>
          <w:spacing w:val="-4"/>
          <w:sz w:val="20"/>
        </w:rPr>
        <w:t xml:space="preserve"> </w:t>
      </w:r>
      <w:r>
        <w:rPr>
          <w:sz w:val="20"/>
        </w:rPr>
        <w:t>Surveying</w:t>
      </w:r>
      <w:r>
        <w:rPr>
          <w:spacing w:val="-4"/>
          <w:sz w:val="20"/>
        </w:rPr>
        <w:t xml:space="preserve"> </w:t>
      </w:r>
      <w:r>
        <w:rPr>
          <w:sz w:val="20"/>
        </w:rPr>
        <w:t>under</w:t>
      </w:r>
      <w:r>
        <w:rPr>
          <w:spacing w:val="-4"/>
          <w:sz w:val="20"/>
        </w:rPr>
        <w:t xml:space="preserve"> </w:t>
      </w:r>
      <w:r>
        <w:rPr>
          <w:sz w:val="20"/>
        </w:rPr>
        <w:t>the</w:t>
      </w:r>
      <w:r>
        <w:rPr>
          <w:spacing w:val="-4"/>
          <w:sz w:val="20"/>
        </w:rPr>
        <w:t xml:space="preserve"> </w:t>
      </w:r>
      <w:r>
        <w:rPr>
          <w:sz w:val="20"/>
        </w:rPr>
        <w:t>laws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state</w:t>
      </w:r>
      <w:r>
        <w:rPr>
          <w:spacing w:val="-4"/>
          <w:sz w:val="20"/>
        </w:rPr>
        <w:t xml:space="preserve"> </w:t>
      </w:r>
      <w:r>
        <w:rPr>
          <w:sz w:val="20"/>
        </w:rPr>
        <w:t>in which they practice.</w:t>
      </w:r>
    </w:p>
    <w:p w14:paraId="2CCE3559" w14:textId="77777777" w:rsidR="00726659" w:rsidRDefault="00726659">
      <w:pPr>
        <w:pStyle w:val="BodyText"/>
        <w:spacing w:before="12"/>
        <w:ind w:left="0" w:firstLine="0"/>
      </w:pPr>
    </w:p>
    <w:p w14:paraId="7DE157FE" w14:textId="77777777" w:rsidR="00726659" w:rsidRDefault="000F0732">
      <w:pPr>
        <w:pStyle w:val="Heading7"/>
        <w:ind w:left="719" w:firstLine="0"/>
      </w:pPr>
      <w:r>
        <w:t>PART</w:t>
      </w:r>
      <w:r>
        <w:rPr>
          <w:spacing w:val="-3"/>
        </w:rPr>
        <w:t xml:space="preserve"> </w:t>
      </w:r>
      <w:r>
        <w:t>2</w:t>
      </w:r>
      <w:r>
        <w:rPr>
          <w:spacing w:val="-2"/>
        </w:rPr>
        <w:t xml:space="preserve"> </w:t>
      </w:r>
      <w:r>
        <w:t>-</w:t>
      </w:r>
      <w:r>
        <w:rPr>
          <w:spacing w:val="-3"/>
        </w:rPr>
        <w:t xml:space="preserve"> </w:t>
      </w:r>
      <w:r>
        <w:rPr>
          <w:spacing w:val="-2"/>
        </w:rPr>
        <w:t>PRODUCTS</w:t>
      </w:r>
    </w:p>
    <w:p w14:paraId="48F9A21C" w14:textId="77777777" w:rsidR="00726659" w:rsidRDefault="000F0732">
      <w:pPr>
        <w:pStyle w:val="Heading7"/>
        <w:numPr>
          <w:ilvl w:val="4"/>
          <w:numId w:val="190"/>
        </w:numPr>
        <w:tabs>
          <w:tab w:val="left" w:pos="1439"/>
        </w:tabs>
        <w:spacing w:before="112"/>
        <w:ind w:left="1439"/>
      </w:pPr>
      <w:r>
        <w:rPr>
          <w:spacing w:val="-2"/>
        </w:rPr>
        <w:t>ACCESSORIES</w:t>
      </w:r>
    </w:p>
    <w:p w14:paraId="2BCCE94F" w14:textId="77777777" w:rsidR="00726659" w:rsidRDefault="000F0732">
      <w:pPr>
        <w:pStyle w:val="ListParagraph"/>
        <w:numPr>
          <w:ilvl w:val="5"/>
          <w:numId w:val="190"/>
        </w:numPr>
        <w:tabs>
          <w:tab w:val="left" w:pos="1437"/>
          <w:tab w:val="left" w:pos="1439"/>
        </w:tabs>
        <w:spacing w:before="121" w:line="360" w:lineRule="auto"/>
        <w:ind w:left="1439" w:right="1318"/>
        <w:rPr>
          <w:sz w:val="20"/>
        </w:rPr>
      </w:pPr>
      <w:r>
        <w:rPr>
          <w:sz w:val="20"/>
        </w:rPr>
        <w:t>Monuments:</w:t>
      </w:r>
      <w:r>
        <w:rPr>
          <w:spacing w:val="-4"/>
          <w:sz w:val="20"/>
        </w:rPr>
        <w:t xml:space="preserve"> </w:t>
      </w:r>
      <w:r>
        <w:rPr>
          <w:sz w:val="20"/>
        </w:rPr>
        <w:t>Iron</w:t>
      </w:r>
      <w:r>
        <w:rPr>
          <w:spacing w:val="-4"/>
          <w:sz w:val="20"/>
        </w:rPr>
        <w:t xml:space="preserve"> </w:t>
      </w:r>
      <w:r>
        <w:rPr>
          <w:sz w:val="20"/>
        </w:rPr>
        <w:t>pin,</w:t>
      </w:r>
      <w:r>
        <w:rPr>
          <w:spacing w:val="-4"/>
          <w:sz w:val="20"/>
        </w:rPr>
        <w:t xml:space="preserve"> </w:t>
      </w:r>
      <w:r>
        <w:rPr>
          <w:sz w:val="20"/>
        </w:rPr>
        <w:t>with</w:t>
      </w:r>
      <w:r>
        <w:rPr>
          <w:spacing w:val="-4"/>
          <w:sz w:val="20"/>
        </w:rPr>
        <w:t xml:space="preserve"> </w:t>
      </w:r>
      <w:r>
        <w:rPr>
          <w:sz w:val="20"/>
        </w:rPr>
        <w:t>driven</w:t>
      </w:r>
      <w:r>
        <w:rPr>
          <w:spacing w:val="-4"/>
          <w:sz w:val="20"/>
        </w:rPr>
        <w:t xml:space="preserve"> </w:t>
      </w:r>
      <w:r>
        <w:rPr>
          <w:sz w:val="20"/>
        </w:rPr>
        <w:t>16</w:t>
      </w:r>
      <w:r>
        <w:rPr>
          <w:spacing w:val="-4"/>
          <w:sz w:val="20"/>
        </w:rPr>
        <w:t xml:space="preserve"> </w:t>
      </w:r>
      <w:r>
        <w:rPr>
          <w:sz w:val="20"/>
        </w:rPr>
        <w:t>mm</w:t>
      </w:r>
      <w:r>
        <w:rPr>
          <w:spacing w:val="-4"/>
          <w:sz w:val="20"/>
        </w:rPr>
        <w:t xml:space="preserve"> </w:t>
      </w:r>
      <w:r>
        <w:rPr>
          <w:sz w:val="20"/>
        </w:rPr>
        <w:t>(5/8</w:t>
      </w:r>
      <w:r>
        <w:rPr>
          <w:spacing w:val="-4"/>
          <w:sz w:val="20"/>
        </w:rPr>
        <w:t xml:space="preserve"> </w:t>
      </w:r>
      <w:r>
        <w:rPr>
          <w:sz w:val="20"/>
        </w:rPr>
        <w:t>inch)</w:t>
      </w:r>
      <w:r>
        <w:rPr>
          <w:spacing w:val="-4"/>
          <w:sz w:val="20"/>
        </w:rPr>
        <w:t xml:space="preserve"> </w:t>
      </w:r>
      <w:r>
        <w:rPr>
          <w:sz w:val="20"/>
        </w:rPr>
        <w:t>diameter,</w:t>
      </w:r>
      <w:r>
        <w:rPr>
          <w:spacing w:val="-4"/>
          <w:sz w:val="20"/>
        </w:rPr>
        <w:t xml:space="preserve"> </w:t>
      </w:r>
      <w:r>
        <w:rPr>
          <w:sz w:val="20"/>
        </w:rPr>
        <w:t>minimum 600 mm (24 inches) long to prevent displacement.</w:t>
      </w:r>
    </w:p>
    <w:p w14:paraId="6F1F4D12" w14:textId="77777777" w:rsidR="00726659" w:rsidRDefault="000F0732">
      <w:pPr>
        <w:pStyle w:val="ListParagraph"/>
        <w:numPr>
          <w:ilvl w:val="5"/>
          <w:numId w:val="190"/>
        </w:numPr>
        <w:tabs>
          <w:tab w:val="left" w:pos="1437"/>
        </w:tabs>
        <w:spacing w:before="2"/>
        <w:ind w:left="1437" w:hanging="358"/>
        <w:rPr>
          <w:sz w:val="20"/>
        </w:rPr>
      </w:pPr>
      <w:r>
        <w:rPr>
          <w:sz w:val="20"/>
        </w:rPr>
        <w:t>Stakes:</w:t>
      </w:r>
      <w:r>
        <w:rPr>
          <w:spacing w:val="-9"/>
          <w:sz w:val="20"/>
        </w:rPr>
        <w:t xml:space="preserve"> </w:t>
      </w:r>
      <w:r>
        <w:rPr>
          <w:spacing w:val="-2"/>
          <w:sz w:val="20"/>
        </w:rPr>
        <w:t>Hardwood.</w:t>
      </w:r>
    </w:p>
    <w:p w14:paraId="1EDC8F6C" w14:textId="77777777" w:rsidR="00726659" w:rsidRDefault="000F0732">
      <w:pPr>
        <w:pStyle w:val="ListParagraph"/>
        <w:numPr>
          <w:ilvl w:val="5"/>
          <w:numId w:val="190"/>
        </w:numPr>
        <w:tabs>
          <w:tab w:val="left" w:pos="1437"/>
        </w:tabs>
        <w:spacing w:before="112"/>
        <w:ind w:left="1437" w:hanging="358"/>
        <w:rPr>
          <w:sz w:val="20"/>
        </w:rPr>
      </w:pPr>
      <w:r>
        <w:rPr>
          <w:sz w:val="20"/>
        </w:rPr>
        <w:t>Flagging:</w:t>
      </w:r>
      <w:r>
        <w:rPr>
          <w:spacing w:val="-10"/>
          <w:sz w:val="20"/>
        </w:rPr>
        <w:t xml:space="preserve"> </w:t>
      </w:r>
      <w:r>
        <w:rPr>
          <w:sz w:val="20"/>
        </w:rPr>
        <w:t>Plastic,</w:t>
      </w:r>
      <w:r>
        <w:rPr>
          <w:spacing w:val="-8"/>
          <w:sz w:val="20"/>
        </w:rPr>
        <w:t xml:space="preserve"> </w:t>
      </w:r>
      <w:r>
        <w:rPr>
          <w:sz w:val="20"/>
        </w:rPr>
        <w:t>roll</w:t>
      </w:r>
      <w:r>
        <w:rPr>
          <w:spacing w:val="-8"/>
          <w:sz w:val="20"/>
        </w:rPr>
        <w:t xml:space="preserve"> </w:t>
      </w:r>
      <w:r>
        <w:rPr>
          <w:sz w:val="20"/>
        </w:rPr>
        <w:t>form,</w:t>
      </w:r>
      <w:r>
        <w:rPr>
          <w:spacing w:val="-7"/>
          <w:sz w:val="20"/>
        </w:rPr>
        <w:t xml:space="preserve"> </w:t>
      </w:r>
      <w:r>
        <w:rPr>
          <w:sz w:val="20"/>
        </w:rPr>
        <w:t>highly</w:t>
      </w:r>
      <w:r>
        <w:rPr>
          <w:spacing w:val="-8"/>
          <w:sz w:val="20"/>
        </w:rPr>
        <w:t xml:space="preserve"> </w:t>
      </w:r>
      <w:r>
        <w:rPr>
          <w:sz w:val="20"/>
        </w:rPr>
        <w:t>visible,</w:t>
      </w:r>
      <w:r>
        <w:rPr>
          <w:spacing w:val="-8"/>
          <w:sz w:val="20"/>
        </w:rPr>
        <w:t xml:space="preserve"> </w:t>
      </w:r>
      <w:r>
        <w:rPr>
          <w:sz w:val="20"/>
        </w:rPr>
        <w:t>solid</w:t>
      </w:r>
      <w:r>
        <w:rPr>
          <w:spacing w:val="-7"/>
          <w:sz w:val="20"/>
        </w:rPr>
        <w:t xml:space="preserve"> </w:t>
      </w:r>
      <w:r>
        <w:rPr>
          <w:spacing w:val="-2"/>
          <w:sz w:val="20"/>
        </w:rPr>
        <w:t>color.</w:t>
      </w:r>
    </w:p>
    <w:p w14:paraId="0E76DAA9" w14:textId="77777777" w:rsidR="00726659" w:rsidRDefault="00726659">
      <w:pPr>
        <w:pStyle w:val="ListParagraph"/>
        <w:rPr>
          <w:sz w:val="20"/>
        </w:rPr>
        <w:sectPr w:rsidR="00726659">
          <w:headerReference w:type="default" r:id="rId152"/>
          <w:footerReference w:type="default" r:id="rId153"/>
          <w:pgSz w:w="12240" w:h="15840"/>
          <w:pgMar w:top="1600" w:right="720" w:bottom="920" w:left="720" w:header="733" w:footer="735" w:gutter="0"/>
          <w:pgNumType w:start="1"/>
          <w:cols w:space="720"/>
        </w:sectPr>
      </w:pPr>
    </w:p>
    <w:p w14:paraId="00AF3042" w14:textId="77777777" w:rsidR="00726659" w:rsidRDefault="00726659">
      <w:pPr>
        <w:pStyle w:val="BodyText"/>
        <w:ind w:left="0" w:firstLine="0"/>
      </w:pPr>
    </w:p>
    <w:p w14:paraId="5BDB038E" w14:textId="77777777" w:rsidR="00726659" w:rsidRDefault="00726659">
      <w:pPr>
        <w:pStyle w:val="BodyText"/>
        <w:spacing w:before="15"/>
        <w:ind w:left="0" w:firstLine="0"/>
      </w:pPr>
    </w:p>
    <w:p w14:paraId="7C244589" w14:textId="77777777" w:rsidR="00726659" w:rsidRDefault="000F0732">
      <w:pPr>
        <w:pStyle w:val="Heading7"/>
        <w:spacing w:before="1"/>
        <w:ind w:left="719" w:firstLine="0"/>
      </w:pPr>
      <w:r>
        <w:t>PART</w:t>
      </w:r>
      <w:r>
        <w:rPr>
          <w:spacing w:val="-3"/>
        </w:rPr>
        <w:t xml:space="preserve"> </w:t>
      </w:r>
      <w:r>
        <w:t>3</w:t>
      </w:r>
      <w:r>
        <w:rPr>
          <w:spacing w:val="-2"/>
        </w:rPr>
        <w:t xml:space="preserve"> </w:t>
      </w:r>
      <w:r>
        <w:t>-</w:t>
      </w:r>
      <w:r>
        <w:rPr>
          <w:spacing w:val="-3"/>
        </w:rPr>
        <w:t xml:space="preserve"> </w:t>
      </w:r>
      <w:r>
        <w:rPr>
          <w:spacing w:val="-2"/>
        </w:rPr>
        <w:t>EXECUTION</w:t>
      </w:r>
    </w:p>
    <w:p w14:paraId="168C941B" w14:textId="77777777" w:rsidR="00726659" w:rsidRDefault="000F0732">
      <w:pPr>
        <w:pStyle w:val="Heading7"/>
        <w:numPr>
          <w:ilvl w:val="1"/>
          <w:numId w:val="189"/>
        </w:numPr>
        <w:tabs>
          <w:tab w:val="left" w:pos="1439"/>
        </w:tabs>
        <w:spacing w:before="111"/>
        <w:ind w:left="1439"/>
      </w:pPr>
      <w:r>
        <w:rPr>
          <w:spacing w:val="-2"/>
        </w:rPr>
        <w:t>EXAMINATION</w:t>
      </w:r>
    </w:p>
    <w:p w14:paraId="2A1A82B0" w14:textId="77777777" w:rsidR="00726659" w:rsidRDefault="000F0732">
      <w:pPr>
        <w:pStyle w:val="ListParagraph"/>
        <w:numPr>
          <w:ilvl w:val="2"/>
          <w:numId w:val="189"/>
        </w:numPr>
        <w:tabs>
          <w:tab w:val="left" w:pos="1438"/>
          <w:tab w:val="left" w:pos="1440"/>
        </w:tabs>
        <w:spacing w:before="122" w:line="360" w:lineRule="auto"/>
        <w:ind w:right="1318"/>
        <w:rPr>
          <w:sz w:val="20"/>
        </w:rPr>
      </w:pPr>
      <w:r>
        <w:rPr>
          <w:sz w:val="20"/>
        </w:rPr>
        <w:t>Research</w:t>
      </w:r>
      <w:r>
        <w:rPr>
          <w:spacing w:val="-5"/>
          <w:sz w:val="20"/>
        </w:rPr>
        <w:t xml:space="preserve"> </w:t>
      </w:r>
      <w:r>
        <w:rPr>
          <w:sz w:val="20"/>
        </w:rPr>
        <w:t>public</w:t>
      </w:r>
      <w:r>
        <w:rPr>
          <w:spacing w:val="-5"/>
          <w:sz w:val="20"/>
        </w:rPr>
        <w:t xml:space="preserve"> </w:t>
      </w:r>
      <w:r>
        <w:rPr>
          <w:sz w:val="20"/>
        </w:rPr>
        <w:t>and</w:t>
      </w:r>
      <w:r>
        <w:rPr>
          <w:spacing w:val="-5"/>
          <w:sz w:val="20"/>
        </w:rPr>
        <w:t xml:space="preserve"> </w:t>
      </w:r>
      <w:r>
        <w:rPr>
          <w:sz w:val="20"/>
        </w:rPr>
        <w:t>VA</w:t>
      </w:r>
      <w:r>
        <w:rPr>
          <w:spacing w:val="-5"/>
          <w:sz w:val="20"/>
        </w:rPr>
        <w:t xml:space="preserve"> </w:t>
      </w:r>
      <w:r>
        <w:rPr>
          <w:sz w:val="20"/>
        </w:rPr>
        <w:t>facility</w:t>
      </w:r>
      <w:r>
        <w:rPr>
          <w:spacing w:val="-5"/>
          <w:sz w:val="20"/>
        </w:rPr>
        <w:t xml:space="preserve"> </w:t>
      </w:r>
      <w:r>
        <w:rPr>
          <w:sz w:val="20"/>
        </w:rPr>
        <w:t>records</w:t>
      </w:r>
      <w:r>
        <w:rPr>
          <w:spacing w:val="-5"/>
          <w:sz w:val="20"/>
        </w:rPr>
        <w:t xml:space="preserve"> </w:t>
      </w:r>
      <w:r>
        <w:rPr>
          <w:sz w:val="20"/>
        </w:rPr>
        <w:t>for</w:t>
      </w:r>
      <w:r>
        <w:rPr>
          <w:spacing w:val="-5"/>
          <w:sz w:val="20"/>
        </w:rPr>
        <w:t xml:space="preserve"> </w:t>
      </w:r>
      <w:r>
        <w:rPr>
          <w:sz w:val="20"/>
        </w:rPr>
        <w:t>deeds,</w:t>
      </w:r>
      <w:r>
        <w:rPr>
          <w:spacing w:val="-5"/>
          <w:sz w:val="20"/>
        </w:rPr>
        <w:t xml:space="preserve"> </w:t>
      </w:r>
      <w:r>
        <w:rPr>
          <w:sz w:val="20"/>
        </w:rPr>
        <w:t>maps,</w:t>
      </w:r>
      <w:r>
        <w:rPr>
          <w:spacing w:val="-5"/>
          <w:sz w:val="20"/>
        </w:rPr>
        <w:t xml:space="preserve"> </w:t>
      </w:r>
      <w:r>
        <w:rPr>
          <w:sz w:val="20"/>
        </w:rPr>
        <w:t xml:space="preserve">monuments, </w:t>
      </w:r>
      <w:proofErr w:type="gramStart"/>
      <w:r>
        <w:rPr>
          <w:sz w:val="20"/>
        </w:rPr>
        <w:t>plats</w:t>
      </w:r>
      <w:proofErr w:type="gramEnd"/>
      <w:r>
        <w:rPr>
          <w:sz w:val="20"/>
        </w:rPr>
        <w:t>, surveys, title certificates or abstracts, rights-of-way, easements, section line, other boundary line locations, and other documents pertaining to project site.</w:t>
      </w:r>
    </w:p>
    <w:p w14:paraId="56145A3A" w14:textId="77777777" w:rsidR="00726659" w:rsidRDefault="000F0732">
      <w:pPr>
        <w:pStyle w:val="ListParagraph"/>
        <w:numPr>
          <w:ilvl w:val="2"/>
          <w:numId w:val="189"/>
        </w:numPr>
        <w:tabs>
          <w:tab w:val="left" w:pos="1437"/>
          <w:tab w:val="left" w:pos="1439"/>
        </w:tabs>
        <w:spacing w:before="1" w:line="357" w:lineRule="auto"/>
        <w:ind w:left="1439" w:right="1198"/>
        <w:rPr>
          <w:sz w:val="20"/>
        </w:rPr>
      </w:pPr>
      <w:r>
        <w:rPr>
          <w:sz w:val="20"/>
        </w:rPr>
        <w:t>Research</w:t>
      </w:r>
      <w:r>
        <w:rPr>
          <w:spacing w:val="-5"/>
          <w:sz w:val="20"/>
        </w:rPr>
        <w:t xml:space="preserve"> </w:t>
      </w:r>
      <w:r>
        <w:rPr>
          <w:sz w:val="20"/>
        </w:rPr>
        <w:t>public</w:t>
      </w:r>
      <w:r>
        <w:rPr>
          <w:spacing w:val="-5"/>
          <w:sz w:val="20"/>
        </w:rPr>
        <w:t xml:space="preserve"> </w:t>
      </w:r>
      <w:r>
        <w:rPr>
          <w:sz w:val="20"/>
        </w:rPr>
        <w:t>and</w:t>
      </w:r>
      <w:r>
        <w:rPr>
          <w:spacing w:val="-5"/>
          <w:sz w:val="20"/>
        </w:rPr>
        <w:t xml:space="preserve"> </w:t>
      </w:r>
      <w:r>
        <w:rPr>
          <w:sz w:val="20"/>
        </w:rPr>
        <w:t>VA</w:t>
      </w:r>
      <w:r>
        <w:rPr>
          <w:spacing w:val="-5"/>
          <w:sz w:val="20"/>
        </w:rPr>
        <w:t xml:space="preserve"> </w:t>
      </w:r>
      <w:r>
        <w:rPr>
          <w:sz w:val="20"/>
        </w:rPr>
        <w:t>facility</w:t>
      </w:r>
      <w:r>
        <w:rPr>
          <w:spacing w:val="-5"/>
          <w:sz w:val="20"/>
        </w:rPr>
        <w:t xml:space="preserve"> </w:t>
      </w:r>
      <w:r>
        <w:rPr>
          <w:sz w:val="20"/>
        </w:rPr>
        <w:t>utility</w:t>
      </w:r>
      <w:r>
        <w:rPr>
          <w:spacing w:val="-5"/>
          <w:sz w:val="20"/>
        </w:rPr>
        <w:t xml:space="preserve"> </w:t>
      </w:r>
      <w:r>
        <w:rPr>
          <w:sz w:val="20"/>
        </w:rPr>
        <w:t>records</w:t>
      </w:r>
      <w:r>
        <w:rPr>
          <w:spacing w:val="-5"/>
          <w:sz w:val="20"/>
        </w:rPr>
        <w:t xml:space="preserve"> </w:t>
      </w:r>
      <w:r>
        <w:rPr>
          <w:sz w:val="20"/>
        </w:rPr>
        <w:t>for</w:t>
      </w:r>
      <w:r>
        <w:rPr>
          <w:spacing w:val="-5"/>
          <w:sz w:val="20"/>
        </w:rPr>
        <w:t xml:space="preserve"> </w:t>
      </w:r>
      <w:r>
        <w:rPr>
          <w:sz w:val="20"/>
        </w:rPr>
        <w:t>aerial,</w:t>
      </w:r>
      <w:r>
        <w:rPr>
          <w:spacing w:val="-5"/>
          <w:sz w:val="20"/>
        </w:rPr>
        <w:t xml:space="preserve"> </w:t>
      </w:r>
      <w:r>
        <w:rPr>
          <w:sz w:val="20"/>
        </w:rPr>
        <w:t>surface, and subgrade structures and utility service lines and easements.</w:t>
      </w:r>
    </w:p>
    <w:p w14:paraId="65D63710" w14:textId="77777777" w:rsidR="00726659" w:rsidRDefault="000F0732">
      <w:pPr>
        <w:pStyle w:val="Heading7"/>
        <w:numPr>
          <w:ilvl w:val="1"/>
          <w:numId w:val="189"/>
        </w:numPr>
        <w:tabs>
          <w:tab w:val="left" w:pos="1439"/>
        </w:tabs>
        <w:spacing w:before="124"/>
        <w:ind w:left="1439"/>
      </w:pPr>
      <w:r>
        <w:rPr>
          <w:spacing w:val="-2"/>
        </w:rPr>
        <w:t>PREPARATION</w:t>
      </w:r>
    </w:p>
    <w:p w14:paraId="660B5267" w14:textId="77777777" w:rsidR="00726659" w:rsidRDefault="000F0732">
      <w:pPr>
        <w:pStyle w:val="ListParagraph"/>
        <w:numPr>
          <w:ilvl w:val="2"/>
          <w:numId w:val="189"/>
        </w:numPr>
        <w:tabs>
          <w:tab w:val="left" w:pos="1437"/>
        </w:tabs>
        <w:spacing w:before="115"/>
        <w:ind w:left="1437" w:hanging="358"/>
        <w:rPr>
          <w:sz w:val="20"/>
        </w:rPr>
      </w:pPr>
      <w:r>
        <w:rPr>
          <w:sz w:val="20"/>
        </w:rPr>
        <w:t>Coordinate</w:t>
      </w:r>
      <w:r>
        <w:rPr>
          <w:spacing w:val="-10"/>
          <w:sz w:val="20"/>
        </w:rPr>
        <w:t xml:space="preserve"> </w:t>
      </w:r>
      <w:r>
        <w:rPr>
          <w:sz w:val="20"/>
        </w:rPr>
        <w:t>with</w:t>
      </w:r>
      <w:r>
        <w:rPr>
          <w:spacing w:val="-9"/>
          <w:sz w:val="20"/>
        </w:rPr>
        <w:t xml:space="preserve"> </w:t>
      </w:r>
      <w:r>
        <w:rPr>
          <w:sz w:val="20"/>
        </w:rPr>
        <w:t>Contracting</w:t>
      </w:r>
      <w:r>
        <w:rPr>
          <w:spacing w:val="-10"/>
          <w:sz w:val="20"/>
        </w:rPr>
        <w:t xml:space="preserve"> </w:t>
      </w:r>
      <w:r>
        <w:rPr>
          <w:sz w:val="20"/>
        </w:rPr>
        <w:t>Officer's</w:t>
      </w:r>
      <w:r>
        <w:rPr>
          <w:spacing w:val="-9"/>
          <w:sz w:val="20"/>
        </w:rPr>
        <w:t xml:space="preserve"> </w:t>
      </w:r>
      <w:r>
        <w:rPr>
          <w:sz w:val="20"/>
        </w:rPr>
        <w:t>Representative</w:t>
      </w:r>
      <w:r>
        <w:rPr>
          <w:spacing w:val="-10"/>
          <w:sz w:val="20"/>
        </w:rPr>
        <w:t xml:space="preserve"> </w:t>
      </w:r>
      <w:r>
        <w:rPr>
          <w:sz w:val="20"/>
        </w:rPr>
        <w:t>for</w:t>
      </w:r>
      <w:r>
        <w:rPr>
          <w:spacing w:val="-9"/>
          <w:sz w:val="20"/>
        </w:rPr>
        <w:t xml:space="preserve"> </w:t>
      </w:r>
      <w:r>
        <w:rPr>
          <w:sz w:val="20"/>
        </w:rPr>
        <w:t>site</w:t>
      </w:r>
      <w:r>
        <w:rPr>
          <w:spacing w:val="-10"/>
          <w:sz w:val="20"/>
        </w:rPr>
        <w:t xml:space="preserve"> </w:t>
      </w:r>
      <w:r>
        <w:rPr>
          <w:spacing w:val="-2"/>
          <w:sz w:val="20"/>
        </w:rPr>
        <w:t>access.</w:t>
      </w:r>
    </w:p>
    <w:p w14:paraId="5B652158" w14:textId="77777777" w:rsidR="00726659" w:rsidRDefault="000F0732">
      <w:pPr>
        <w:pStyle w:val="ListParagraph"/>
        <w:numPr>
          <w:ilvl w:val="2"/>
          <w:numId w:val="189"/>
        </w:numPr>
        <w:tabs>
          <w:tab w:val="left" w:pos="1437"/>
          <w:tab w:val="left" w:pos="1439"/>
        </w:tabs>
        <w:spacing w:before="111" w:line="360" w:lineRule="auto"/>
        <w:ind w:left="1439" w:right="1558"/>
        <w:rPr>
          <w:sz w:val="20"/>
        </w:rPr>
      </w:pPr>
      <w:r>
        <w:rPr>
          <w:sz w:val="20"/>
        </w:rPr>
        <w:t>Coordinate</w:t>
      </w:r>
      <w:r>
        <w:rPr>
          <w:spacing w:val="-5"/>
          <w:sz w:val="20"/>
        </w:rPr>
        <w:t xml:space="preserve"> </w:t>
      </w:r>
      <w:r>
        <w:rPr>
          <w:sz w:val="20"/>
        </w:rPr>
        <w:t>with</w:t>
      </w:r>
      <w:r>
        <w:rPr>
          <w:spacing w:val="-5"/>
          <w:sz w:val="20"/>
        </w:rPr>
        <w:t xml:space="preserve"> </w:t>
      </w:r>
      <w:r>
        <w:rPr>
          <w:sz w:val="20"/>
        </w:rPr>
        <w:t>adjacent</w:t>
      </w:r>
      <w:r>
        <w:rPr>
          <w:spacing w:val="-5"/>
          <w:sz w:val="20"/>
        </w:rPr>
        <w:t xml:space="preserve"> </w:t>
      </w:r>
      <w:r>
        <w:rPr>
          <w:sz w:val="20"/>
        </w:rPr>
        <w:t>property</w:t>
      </w:r>
      <w:r>
        <w:rPr>
          <w:spacing w:val="-5"/>
          <w:sz w:val="20"/>
        </w:rPr>
        <w:t xml:space="preserve"> </w:t>
      </w:r>
      <w:r>
        <w:rPr>
          <w:sz w:val="20"/>
        </w:rPr>
        <w:t>owners</w:t>
      </w:r>
      <w:r>
        <w:rPr>
          <w:spacing w:val="-5"/>
          <w:sz w:val="20"/>
        </w:rPr>
        <w:t xml:space="preserve"> </w:t>
      </w:r>
      <w:r>
        <w:rPr>
          <w:sz w:val="20"/>
        </w:rPr>
        <w:t>when</w:t>
      </w:r>
      <w:r>
        <w:rPr>
          <w:spacing w:val="-5"/>
          <w:sz w:val="20"/>
        </w:rPr>
        <w:t xml:space="preserve"> </w:t>
      </w:r>
      <w:r>
        <w:rPr>
          <w:sz w:val="20"/>
        </w:rPr>
        <w:t>access</w:t>
      </w:r>
      <w:r>
        <w:rPr>
          <w:spacing w:val="-5"/>
          <w:sz w:val="20"/>
        </w:rPr>
        <w:t xml:space="preserve"> </w:t>
      </w:r>
      <w:r>
        <w:rPr>
          <w:sz w:val="20"/>
        </w:rPr>
        <w:t>to</w:t>
      </w:r>
      <w:r>
        <w:rPr>
          <w:spacing w:val="-5"/>
          <w:sz w:val="20"/>
        </w:rPr>
        <w:t xml:space="preserve"> </w:t>
      </w:r>
      <w:r>
        <w:rPr>
          <w:sz w:val="20"/>
        </w:rPr>
        <w:t>adjoining properties is required.</w:t>
      </w:r>
    </w:p>
    <w:p w14:paraId="51BD0456" w14:textId="77777777" w:rsidR="00726659" w:rsidRDefault="000F0732">
      <w:pPr>
        <w:pStyle w:val="ListParagraph"/>
        <w:numPr>
          <w:ilvl w:val="3"/>
          <w:numId w:val="189"/>
        </w:numPr>
        <w:tabs>
          <w:tab w:val="left" w:pos="1888"/>
        </w:tabs>
        <w:spacing w:line="226" w:lineRule="exact"/>
        <w:ind w:left="1888" w:hanging="449"/>
        <w:rPr>
          <w:sz w:val="20"/>
        </w:rPr>
      </w:pPr>
      <w:r>
        <w:rPr>
          <w:sz w:val="20"/>
        </w:rPr>
        <w:t>Notify</w:t>
      </w:r>
      <w:r>
        <w:rPr>
          <w:spacing w:val="-9"/>
          <w:sz w:val="20"/>
        </w:rPr>
        <w:t xml:space="preserve"> </w:t>
      </w:r>
      <w:r>
        <w:rPr>
          <w:sz w:val="20"/>
        </w:rPr>
        <w:t>Contracting</w:t>
      </w:r>
      <w:r>
        <w:rPr>
          <w:spacing w:val="-9"/>
          <w:sz w:val="20"/>
        </w:rPr>
        <w:t xml:space="preserve"> </w:t>
      </w:r>
      <w:r>
        <w:rPr>
          <w:sz w:val="20"/>
        </w:rPr>
        <w:t>Officer's</w:t>
      </w:r>
      <w:r>
        <w:rPr>
          <w:spacing w:val="-9"/>
          <w:sz w:val="20"/>
        </w:rPr>
        <w:t xml:space="preserve"> </w:t>
      </w:r>
      <w:r>
        <w:rPr>
          <w:sz w:val="20"/>
        </w:rPr>
        <w:t>Representative</w:t>
      </w:r>
      <w:r>
        <w:rPr>
          <w:spacing w:val="-9"/>
          <w:sz w:val="20"/>
        </w:rPr>
        <w:t xml:space="preserve"> </w:t>
      </w:r>
      <w:r>
        <w:rPr>
          <w:sz w:val="20"/>
        </w:rPr>
        <w:t>when</w:t>
      </w:r>
      <w:r>
        <w:rPr>
          <w:spacing w:val="-9"/>
          <w:sz w:val="20"/>
        </w:rPr>
        <w:t xml:space="preserve"> </w:t>
      </w:r>
      <w:r>
        <w:rPr>
          <w:sz w:val="20"/>
        </w:rPr>
        <w:t>access</w:t>
      </w:r>
      <w:r>
        <w:rPr>
          <w:spacing w:val="-9"/>
          <w:sz w:val="20"/>
        </w:rPr>
        <w:t xml:space="preserve"> </w:t>
      </w:r>
      <w:r>
        <w:rPr>
          <w:sz w:val="20"/>
        </w:rPr>
        <w:t>is</w:t>
      </w:r>
      <w:r>
        <w:rPr>
          <w:spacing w:val="-9"/>
          <w:sz w:val="20"/>
        </w:rPr>
        <w:t xml:space="preserve"> </w:t>
      </w:r>
      <w:r>
        <w:rPr>
          <w:spacing w:val="-2"/>
          <w:sz w:val="20"/>
        </w:rPr>
        <w:t>denied.</w:t>
      </w:r>
    </w:p>
    <w:p w14:paraId="5B5C2923" w14:textId="77777777" w:rsidR="00726659" w:rsidRDefault="00726659">
      <w:pPr>
        <w:pStyle w:val="BodyText"/>
        <w:spacing w:before="8"/>
        <w:ind w:left="0" w:firstLine="0"/>
      </w:pPr>
    </w:p>
    <w:p w14:paraId="79A31202" w14:textId="77777777" w:rsidR="00726659" w:rsidRDefault="000F0732">
      <w:pPr>
        <w:pStyle w:val="Heading7"/>
        <w:numPr>
          <w:ilvl w:val="1"/>
          <w:numId w:val="189"/>
        </w:numPr>
        <w:tabs>
          <w:tab w:val="left" w:pos="1439"/>
        </w:tabs>
        <w:ind w:left="1439"/>
      </w:pPr>
      <w:r>
        <w:rPr>
          <w:spacing w:val="-2"/>
        </w:rPr>
        <w:t>SURVEYS</w:t>
      </w:r>
    </w:p>
    <w:p w14:paraId="7FF6BEF3" w14:textId="77777777" w:rsidR="00726659" w:rsidRDefault="000F0732">
      <w:pPr>
        <w:pStyle w:val="ListParagraph"/>
        <w:numPr>
          <w:ilvl w:val="2"/>
          <w:numId w:val="189"/>
        </w:numPr>
        <w:tabs>
          <w:tab w:val="left" w:pos="1437"/>
          <w:tab w:val="left" w:pos="1439"/>
        </w:tabs>
        <w:spacing w:before="114" w:line="357" w:lineRule="auto"/>
        <w:ind w:left="1439" w:right="1678"/>
        <w:rPr>
          <w:sz w:val="20"/>
        </w:rPr>
      </w:pPr>
      <w:r>
        <w:rPr>
          <w:sz w:val="20"/>
        </w:rPr>
        <w:t>Perform</w:t>
      </w:r>
      <w:r>
        <w:rPr>
          <w:spacing w:val="-4"/>
          <w:sz w:val="20"/>
        </w:rPr>
        <w:t xml:space="preserve"> </w:t>
      </w:r>
      <w:r>
        <w:rPr>
          <w:sz w:val="20"/>
        </w:rPr>
        <w:t>survey</w:t>
      </w:r>
      <w:r>
        <w:rPr>
          <w:spacing w:val="-4"/>
          <w:sz w:val="20"/>
        </w:rPr>
        <w:t xml:space="preserve"> </w:t>
      </w:r>
      <w:r>
        <w:rPr>
          <w:sz w:val="20"/>
        </w:rPr>
        <w:t>on</w:t>
      </w:r>
      <w:r>
        <w:rPr>
          <w:spacing w:val="-4"/>
          <w:sz w:val="20"/>
        </w:rPr>
        <w:t xml:space="preserve"> </w:t>
      </w:r>
      <w:r>
        <w:rPr>
          <w:sz w:val="20"/>
        </w:rPr>
        <w:t>ground</w:t>
      </w:r>
      <w:r>
        <w:rPr>
          <w:spacing w:val="-4"/>
          <w:sz w:val="20"/>
        </w:rPr>
        <w:t xml:space="preserve"> </w:t>
      </w:r>
      <w:r>
        <w:rPr>
          <w:sz w:val="20"/>
        </w:rPr>
        <w:t>according</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latest</w:t>
      </w:r>
      <w:r>
        <w:rPr>
          <w:spacing w:val="-4"/>
          <w:sz w:val="20"/>
        </w:rPr>
        <w:t xml:space="preserve"> </w:t>
      </w:r>
      <w:r>
        <w:rPr>
          <w:sz w:val="20"/>
        </w:rPr>
        <w:t>version</w:t>
      </w:r>
      <w:r>
        <w:rPr>
          <w:spacing w:val="-4"/>
          <w:sz w:val="20"/>
        </w:rPr>
        <w:t xml:space="preserve"> </w:t>
      </w:r>
      <w:r>
        <w:rPr>
          <w:sz w:val="20"/>
        </w:rPr>
        <w:t>of</w:t>
      </w:r>
      <w:r>
        <w:rPr>
          <w:spacing w:val="-4"/>
          <w:sz w:val="20"/>
        </w:rPr>
        <w:t xml:space="preserve"> </w:t>
      </w:r>
      <w:r>
        <w:rPr>
          <w:sz w:val="20"/>
        </w:rPr>
        <w:t>FGDC STD-007.3 and FGDC STD-007.4.</w:t>
      </w:r>
    </w:p>
    <w:p w14:paraId="38086398" w14:textId="77777777" w:rsidR="00726659" w:rsidRDefault="000F0732">
      <w:pPr>
        <w:pStyle w:val="ListParagraph"/>
        <w:numPr>
          <w:ilvl w:val="2"/>
          <w:numId w:val="189"/>
        </w:numPr>
        <w:tabs>
          <w:tab w:val="left" w:pos="1437"/>
        </w:tabs>
        <w:spacing w:before="4"/>
        <w:ind w:left="1437" w:hanging="358"/>
        <w:rPr>
          <w:sz w:val="20"/>
        </w:rPr>
      </w:pPr>
      <w:r>
        <w:rPr>
          <w:sz w:val="20"/>
        </w:rPr>
        <w:t>Utility</w:t>
      </w:r>
      <w:r>
        <w:rPr>
          <w:spacing w:val="-9"/>
          <w:sz w:val="20"/>
        </w:rPr>
        <w:t xml:space="preserve"> </w:t>
      </w:r>
      <w:r>
        <w:rPr>
          <w:spacing w:val="-2"/>
          <w:sz w:val="20"/>
        </w:rPr>
        <w:t>Survey:</w:t>
      </w:r>
    </w:p>
    <w:p w14:paraId="34E186AD" w14:textId="77777777" w:rsidR="00726659" w:rsidRDefault="000F0732">
      <w:pPr>
        <w:pStyle w:val="ListParagraph"/>
        <w:numPr>
          <w:ilvl w:val="3"/>
          <w:numId w:val="189"/>
        </w:numPr>
        <w:tabs>
          <w:tab w:val="left" w:pos="1888"/>
          <w:tab w:val="left" w:pos="1891"/>
        </w:tabs>
        <w:spacing w:before="112" w:line="360" w:lineRule="auto"/>
        <w:ind w:right="747"/>
        <w:rPr>
          <w:sz w:val="20"/>
        </w:rPr>
      </w:pPr>
      <w:r>
        <w:rPr>
          <w:sz w:val="20"/>
        </w:rPr>
        <w:t>Locate piped utilities and utility structures. Identify service type, material, sizes, depths, and pressures. Establish inverts in and</w:t>
      </w:r>
      <w:r>
        <w:rPr>
          <w:spacing w:val="-4"/>
          <w:sz w:val="20"/>
        </w:rPr>
        <w:t xml:space="preserve"> </w:t>
      </w:r>
      <w:r>
        <w:rPr>
          <w:sz w:val="20"/>
        </w:rPr>
        <w:t>out</w:t>
      </w:r>
      <w:r>
        <w:rPr>
          <w:spacing w:val="-4"/>
          <w:sz w:val="20"/>
        </w:rPr>
        <w:t xml:space="preserve"> </w:t>
      </w:r>
      <w:r>
        <w:rPr>
          <w:sz w:val="20"/>
        </w:rPr>
        <w:t>on</w:t>
      </w:r>
      <w:r>
        <w:rPr>
          <w:spacing w:val="-4"/>
          <w:sz w:val="20"/>
        </w:rPr>
        <w:t xml:space="preserve"> </w:t>
      </w:r>
      <w:r>
        <w:rPr>
          <w:sz w:val="20"/>
        </w:rPr>
        <w:t>gravity</w:t>
      </w:r>
      <w:r>
        <w:rPr>
          <w:spacing w:val="-4"/>
          <w:sz w:val="20"/>
        </w:rPr>
        <w:t xml:space="preserve"> </w:t>
      </w:r>
      <w:r>
        <w:rPr>
          <w:sz w:val="20"/>
        </w:rPr>
        <w:t>sewer</w:t>
      </w:r>
      <w:r>
        <w:rPr>
          <w:spacing w:val="-4"/>
          <w:sz w:val="20"/>
        </w:rPr>
        <w:t xml:space="preserve"> </w:t>
      </w:r>
      <w:r>
        <w:rPr>
          <w:sz w:val="20"/>
        </w:rPr>
        <w:t>manholes.</w:t>
      </w:r>
      <w:r>
        <w:rPr>
          <w:spacing w:val="-4"/>
          <w:sz w:val="20"/>
        </w:rPr>
        <w:t xml:space="preserve"> </w:t>
      </w:r>
      <w:r>
        <w:rPr>
          <w:sz w:val="20"/>
        </w:rPr>
        <w:t>If</w:t>
      </w:r>
      <w:r>
        <w:rPr>
          <w:spacing w:val="-4"/>
          <w:sz w:val="20"/>
        </w:rPr>
        <w:t xml:space="preserve"> </w:t>
      </w:r>
      <w:r>
        <w:rPr>
          <w:sz w:val="20"/>
        </w:rPr>
        <w:t>depth</w:t>
      </w:r>
      <w:r>
        <w:rPr>
          <w:spacing w:val="-4"/>
          <w:sz w:val="20"/>
        </w:rPr>
        <w:t xml:space="preserve"> </w:t>
      </w:r>
      <w:r>
        <w:rPr>
          <w:sz w:val="20"/>
        </w:rPr>
        <w:t>is</w:t>
      </w:r>
      <w:r>
        <w:rPr>
          <w:spacing w:val="-4"/>
          <w:sz w:val="20"/>
        </w:rPr>
        <w:t xml:space="preserve"> </w:t>
      </w:r>
      <w:r>
        <w:rPr>
          <w:sz w:val="20"/>
        </w:rPr>
        <w:t>critical</w:t>
      </w:r>
      <w:r>
        <w:rPr>
          <w:spacing w:val="-4"/>
          <w:sz w:val="20"/>
        </w:rPr>
        <w:t xml:space="preserve"> </w:t>
      </w:r>
      <w:r>
        <w:rPr>
          <w:sz w:val="20"/>
        </w:rPr>
        <w:t>and</w:t>
      </w:r>
      <w:r>
        <w:rPr>
          <w:spacing w:val="-4"/>
          <w:sz w:val="20"/>
        </w:rPr>
        <w:t xml:space="preserve"> </w:t>
      </w:r>
      <w:r>
        <w:rPr>
          <w:sz w:val="20"/>
        </w:rPr>
        <w:t xml:space="preserve">manholes are not available identify depth with ground-penetrating radar </w:t>
      </w:r>
      <w:r>
        <w:rPr>
          <w:spacing w:val="-2"/>
          <w:sz w:val="20"/>
        </w:rPr>
        <w:t>(GPR).</w:t>
      </w:r>
    </w:p>
    <w:p w14:paraId="4AF86720" w14:textId="77777777" w:rsidR="00726659" w:rsidRDefault="000F0732">
      <w:pPr>
        <w:pStyle w:val="ListParagraph"/>
        <w:numPr>
          <w:ilvl w:val="3"/>
          <w:numId w:val="189"/>
        </w:numPr>
        <w:tabs>
          <w:tab w:val="left" w:pos="1888"/>
        </w:tabs>
        <w:ind w:left="1888" w:hanging="449"/>
        <w:rPr>
          <w:sz w:val="20"/>
        </w:rPr>
      </w:pPr>
      <w:r>
        <w:rPr>
          <w:sz w:val="20"/>
        </w:rPr>
        <w:t>Locate</w:t>
      </w:r>
      <w:r>
        <w:rPr>
          <w:spacing w:val="-8"/>
          <w:sz w:val="20"/>
        </w:rPr>
        <w:t xml:space="preserve"> </w:t>
      </w:r>
      <w:r>
        <w:rPr>
          <w:sz w:val="20"/>
        </w:rPr>
        <w:t>fire</w:t>
      </w:r>
      <w:r>
        <w:rPr>
          <w:spacing w:val="-6"/>
          <w:sz w:val="20"/>
        </w:rPr>
        <w:t xml:space="preserve"> </w:t>
      </w:r>
      <w:r>
        <w:rPr>
          <w:spacing w:val="-2"/>
          <w:sz w:val="20"/>
        </w:rPr>
        <w:t>hydrants.</w:t>
      </w:r>
    </w:p>
    <w:p w14:paraId="36990D05" w14:textId="77777777" w:rsidR="00726659" w:rsidRDefault="000F0732">
      <w:pPr>
        <w:pStyle w:val="ListParagraph"/>
        <w:numPr>
          <w:ilvl w:val="3"/>
          <w:numId w:val="189"/>
        </w:numPr>
        <w:tabs>
          <w:tab w:val="left" w:pos="1888"/>
          <w:tab w:val="left" w:pos="1891"/>
        </w:tabs>
        <w:spacing w:before="114" w:line="360" w:lineRule="auto"/>
        <w:ind w:right="1347"/>
        <w:rPr>
          <w:sz w:val="20"/>
        </w:rPr>
      </w:pPr>
      <w:r>
        <w:rPr>
          <w:sz w:val="20"/>
        </w:rPr>
        <w:t>Locate</w:t>
      </w:r>
      <w:r>
        <w:rPr>
          <w:spacing w:val="-6"/>
          <w:sz w:val="20"/>
        </w:rPr>
        <w:t xml:space="preserve"> </w:t>
      </w:r>
      <w:r>
        <w:rPr>
          <w:sz w:val="20"/>
        </w:rPr>
        <w:t>wired</w:t>
      </w:r>
      <w:r>
        <w:rPr>
          <w:spacing w:val="-6"/>
          <w:sz w:val="20"/>
        </w:rPr>
        <w:t xml:space="preserve"> </w:t>
      </w:r>
      <w:r>
        <w:rPr>
          <w:sz w:val="20"/>
        </w:rPr>
        <w:t>utilities</w:t>
      </w:r>
      <w:r>
        <w:rPr>
          <w:spacing w:val="-6"/>
          <w:sz w:val="20"/>
        </w:rPr>
        <w:t xml:space="preserve"> </w:t>
      </w:r>
      <w:r>
        <w:rPr>
          <w:sz w:val="20"/>
        </w:rPr>
        <w:t>and</w:t>
      </w:r>
      <w:r>
        <w:rPr>
          <w:spacing w:val="-6"/>
          <w:sz w:val="20"/>
        </w:rPr>
        <w:t xml:space="preserve"> </w:t>
      </w:r>
      <w:r>
        <w:rPr>
          <w:sz w:val="20"/>
        </w:rPr>
        <w:t>utility</w:t>
      </w:r>
      <w:r>
        <w:rPr>
          <w:spacing w:val="-6"/>
          <w:sz w:val="20"/>
        </w:rPr>
        <w:t xml:space="preserve"> </w:t>
      </w:r>
      <w:r>
        <w:rPr>
          <w:sz w:val="20"/>
        </w:rPr>
        <w:t>structures.</w:t>
      </w:r>
      <w:r>
        <w:rPr>
          <w:spacing w:val="-6"/>
          <w:sz w:val="20"/>
        </w:rPr>
        <w:t xml:space="preserve"> </w:t>
      </w:r>
      <w:r>
        <w:rPr>
          <w:sz w:val="20"/>
        </w:rPr>
        <w:t>Identify</w:t>
      </w:r>
      <w:r>
        <w:rPr>
          <w:spacing w:val="-6"/>
          <w:sz w:val="20"/>
        </w:rPr>
        <w:t xml:space="preserve"> </w:t>
      </w:r>
      <w:r>
        <w:rPr>
          <w:sz w:val="20"/>
        </w:rPr>
        <w:t>service type, rated capacities, and elevations above and below grade.</w:t>
      </w:r>
    </w:p>
    <w:p w14:paraId="28953CDA" w14:textId="77777777" w:rsidR="00726659" w:rsidRDefault="000F0732">
      <w:pPr>
        <w:pStyle w:val="ListParagraph"/>
        <w:numPr>
          <w:ilvl w:val="3"/>
          <w:numId w:val="189"/>
        </w:numPr>
        <w:tabs>
          <w:tab w:val="left" w:pos="1888"/>
          <w:tab w:val="left" w:pos="1891"/>
        </w:tabs>
        <w:spacing w:line="360" w:lineRule="auto"/>
        <w:ind w:right="987"/>
        <w:rPr>
          <w:sz w:val="20"/>
        </w:rPr>
      </w:pPr>
      <w:r>
        <w:rPr>
          <w:sz w:val="20"/>
        </w:rPr>
        <w:t>Identify</w:t>
      </w:r>
      <w:r>
        <w:rPr>
          <w:spacing w:val="-5"/>
          <w:sz w:val="20"/>
        </w:rPr>
        <w:t xml:space="preserve"> </w:t>
      </w:r>
      <w:r>
        <w:rPr>
          <w:sz w:val="20"/>
        </w:rPr>
        <w:t>each</w:t>
      </w:r>
      <w:r>
        <w:rPr>
          <w:spacing w:val="-5"/>
          <w:sz w:val="20"/>
        </w:rPr>
        <w:t xml:space="preserve"> </w:t>
      </w:r>
      <w:r>
        <w:rPr>
          <w:sz w:val="20"/>
        </w:rPr>
        <w:t>utility</w:t>
      </w:r>
      <w:r>
        <w:rPr>
          <w:spacing w:val="-5"/>
          <w:sz w:val="20"/>
        </w:rPr>
        <w:t xml:space="preserve"> </w:t>
      </w:r>
      <w:r>
        <w:rPr>
          <w:sz w:val="20"/>
        </w:rPr>
        <w:t>authority</w:t>
      </w:r>
      <w:r>
        <w:rPr>
          <w:spacing w:val="-5"/>
          <w:sz w:val="20"/>
        </w:rPr>
        <w:t xml:space="preserve"> </w:t>
      </w:r>
      <w:r>
        <w:rPr>
          <w:sz w:val="20"/>
        </w:rPr>
        <w:t>including</w:t>
      </w:r>
      <w:r>
        <w:rPr>
          <w:spacing w:val="-5"/>
          <w:sz w:val="20"/>
        </w:rPr>
        <w:t xml:space="preserve"> </w:t>
      </w:r>
      <w:r>
        <w:rPr>
          <w:sz w:val="20"/>
        </w:rPr>
        <w:t>contact</w:t>
      </w:r>
      <w:r>
        <w:rPr>
          <w:spacing w:val="-5"/>
          <w:sz w:val="20"/>
        </w:rPr>
        <w:t xml:space="preserve"> </w:t>
      </w:r>
      <w:r>
        <w:rPr>
          <w:sz w:val="20"/>
        </w:rPr>
        <w:t>person</w:t>
      </w:r>
      <w:r>
        <w:rPr>
          <w:spacing w:val="-5"/>
          <w:sz w:val="20"/>
        </w:rPr>
        <w:t xml:space="preserve"> </w:t>
      </w:r>
      <w:r>
        <w:rPr>
          <w:sz w:val="20"/>
        </w:rPr>
        <w:t>and</w:t>
      </w:r>
      <w:r>
        <w:rPr>
          <w:spacing w:val="-5"/>
          <w:sz w:val="20"/>
        </w:rPr>
        <w:t xml:space="preserve"> </w:t>
      </w:r>
      <w:r>
        <w:rPr>
          <w:sz w:val="20"/>
        </w:rPr>
        <w:t xml:space="preserve">phone </w:t>
      </w:r>
      <w:r>
        <w:rPr>
          <w:spacing w:val="-2"/>
          <w:sz w:val="20"/>
        </w:rPr>
        <w:t>number.</w:t>
      </w:r>
    </w:p>
    <w:p w14:paraId="004C4E57" w14:textId="77777777" w:rsidR="00726659" w:rsidRDefault="000F0732">
      <w:pPr>
        <w:pStyle w:val="ListParagraph"/>
        <w:numPr>
          <w:ilvl w:val="2"/>
          <w:numId w:val="189"/>
        </w:numPr>
        <w:tabs>
          <w:tab w:val="left" w:pos="1437"/>
          <w:tab w:val="left" w:pos="1439"/>
        </w:tabs>
        <w:spacing w:line="360" w:lineRule="auto"/>
        <w:ind w:left="1439" w:right="1318"/>
        <w:rPr>
          <w:sz w:val="20"/>
        </w:rPr>
      </w:pPr>
      <w:r>
        <w:rPr>
          <w:sz w:val="20"/>
        </w:rPr>
        <w:t>Locate</w:t>
      </w:r>
      <w:r>
        <w:rPr>
          <w:spacing w:val="-6"/>
          <w:sz w:val="20"/>
        </w:rPr>
        <w:t xml:space="preserve"> </w:t>
      </w:r>
      <w:r>
        <w:rPr>
          <w:sz w:val="20"/>
        </w:rPr>
        <w:t>permanent</w:t>
      </w:r>
      <w:r>
        <w:rPr>
          <w:spacing w:val="-6"/>
          <w:sz w:val="20"/>
        </w:rPr>
        <w:t xml:space="preserve"> </w:t>
      </w:r>
      <w:r>
        <w:rPr>
          <w:sz w:val="20"/>
        </w:rPr>
        <w:t>structures</w:t>
      </w:r>
      <w:r>
        <w:rPr>
          <w:spacing w:val="-6"/>
          <w:sz w:val="20"/>
        </w:rPr>
        <w:t xml:space="preserve"> </w:t>
      </w:r>
      <w:r>
        <w:rPr>
          <w:sz w:val="20"/>
        </w:rPr>
        <w:t>within</w:t>
      </w:r>
      <w:r>
        <w:rPr>
          <w:spacing w:val="-6"/>
          <w:sz w:val="20"/>
        </w:rPr>
        <w:t xml:space="preserve"> </w:t>
      </w:r>
      <w:r>
        <w:rPr>
          <w:sz w:val="20"/>
        </w:rPr>
        <w:t>survey</w:t>
      </w:r>
      <w:r>
        <w:rPr>
          <w:spacing w:val="-6"/>
          <w:sz w:val="20"/>
        </w:rPr>
        <w:t xml:space="preserve"> </w:t>
      </w:r>
      <w:r>
        <w:rPr>
          <w:sz w:val="20"/>
        </w:rPr>
        <w:t>boundary</w:t>
      </w:r>
      <w:r>
        <w:rPr>
          <w:spacing w:val="-6"/>
          <w:sz w:val="20"/>
        </w:rPr>
        <w:t xml:space="preserve"> </w:t>
      </w:r>
      <w:r>
        <w:rPr>
          <w:sz w:val="20"/>
        </w:rPr>
        <w:t>by</w:t>
      </w:r>
      <w:r>
        <w:rPr>
          <w:spacing w:val="-6"/>
          <w:sz w:val="20"/>
        </w:rPr>
        <w:t xml:space="preserve"> </w:t>
      </w:r>
      <w:r>
        <w:rPr>
          <w:sz w:val="20"/>
        </w:rPr>
        <w:t>perpendicular dimension to property lines.</w:t>
      </w:r>
    </w:p>
    <w:p w14:paraId="0A661C9A" w14:textId="77777777" w:rsidR="00726659" w:rsidRDefault="000F0732">
      <w:pPr>
        <w:pStyle w:val="ListParagraph"/>
        <w:numPr>
          <w:ilvl w:val="3"/>
          <w:numId w:val="189"/>
        </w:numPr>
        <w:tabs>
          <w:tab w:val="left" w:pos="1888"/>
        </w:tabs>
        <w:spacing w:before="1"/>
        <w:ind w:left="1888" w:hanging="449"/>
        <w:rPr>
          <w:sz w:val="20"/>
        </w:rPr>
      </w:pPr>
      <w:r>
        <w:rPr>
          <w:sz w:val="20"/>
        </w:rPr>
        <w:t>Determine</w:t>
      </w:r>
      <w:r>
        <w:rPr>
          <w:spacing w:val="-9"/>
          <w:sz w:val="20"/>
        </w:rPr>
        <w:t xml:space="preserve"> </w:t>
      </w:r>
      <w:r>
        <w:rPr>
          <w:sz w:val="20"/>
        </w:rPr>
        <w:t>structure</w:t>
      </w:r>
      <w:r>
        <w:rPr>
          <w:spacing w:val="-9"/>
          <w:sz w:val="20"/>
        </w:rPr>
        <w:t xml:space="preserve"> </w:t>
      </w:r>
      <w:r>
        <w:rPr>
          <w:sz w:val="20"/>
        </w:rPr>
        <w:t>plan</w:t>
      </w:r>
      <w:r>
        <w:rPr>
          <w:spacing w:val="-9"/>
          <w:sz w:val="20"/>
        </w:rPr>
        <w:t xml:space="preserve"> </w:t>
      </w:r>
      <w:r>
        <w:rPr>
          <w:sz w:val="20"/>
        </w:rPr>
        <w:t>dimensions,</w:t>
      </w:r>
      <w:r>
        <w:rPr>
          <w:spacing w:val="-9"/>
          <w:sz w:val="20"/>
        </w:rPr>
        <w:t xml:space="preserve"> </w:t>
      </w:r>
      <w:r>
        <w:rPr>
          <w:sz w:val="20"/>
        </w:rPr>
        <w:t>heights,</w:t>
      </w:r>
      <w:r>
        <w:rPr>
          <w:spacing w:val="-9"/>
          <w:sz w:val="20"/>
        </w:rPr>
        <w:t xml:space="preserve"> </w:t>
      </w:r>
      <w:r>
        <w:rPr>
          <w:sz w:val="20"/>
        </w:rPr>
        <w:t>and</w:t>
      </w:r>
      <w:r>
        <w:rPr>
          <w:spacing w:val="-9"/>
          <w:sz w:val="20"/>
        </w:rPr>
        <w:t xml:space="preserve"> </w:t>
      </w:r>
      <w:r>
        <w:rPr>
          <w:sz w:val="20"/>
        </w:rPr>
        <w:t>vertical</w:t>
      </w:r>
      <w:r>
        <w:rPr>
          <w:spacing w:val="-9"/>
          <w:sz w:val="20"/>
        </w:rPr>
        <w:t xml:space="preserve"> </w:t>
      </w:r>
      <w:r>
        <w:rPr>
          <w:spacing w:val="-2"/>
          <w:sz w:val="20"/>
        </w:rPr>
        <w:t>offsets.</w:t>
      </w:r>
    </w:p>
    <w:p w14:paraId="0A63EDE2" w14:textId="77777777" w:rsidR="00726659" w:rsidRDefault="000F0732">
      <w:pPr>
        <w:pStyle w:val="ListParagraph"/>
        <w:numPr>
          <w:ilvl w:val="3"/>
          <w:numId w:val="189"/>
        </w:numPr>
        <w:tabs>
          <w:tab w:val="left" w:pos="1888"/>
          <w:tab w:val="left" w:pos="1891"/>
        </w:tabs>
        <w:spacing w:before="112" w:line="360" w:lineRule="auto"/>
        <w:ind w:right="1107"/>
        <w:rPr>
          <w:sz w:val="20"/>
        </w:rPr>
      </w:pPr>
      <w:r>
        <w:rPr>
          <w:sz w:val="20"/>
        </w:rPr>
        <w:t>Determine</w:t>
      </w:r>
      <w:r>
        <w:rPr>
          <w:spacing w:val="-6"/>
          <w:sz w:val="20"/>
        </w:rPr>
        <w:t xml:space="preserve"> </w:t>
      </w:r>
      <w:r>
        <w:rPr>
          <w:sz w:val="20"/>
        </w:rPr>
        <w:t>projections</w:t>
      </w:r>
      <w:r>
        <w:rPr>
          <w:spacing w:val="-6"/>
          <w:sz w:val="20"/>
        </w:rPr>
        <w:t xml:space="preserve"> </w:t>
      </w:r>
      <w:r>
        <w:rPr>
          <w:sz w:val="20"/>
        </w:rPr>
        <w:t>and</w:t>
      </w:r>
      <w:r>
        <w:rPr>
          <w:spacing w:val="-6"/>
          <w:sz w:val="20"/>
        </w:rPr>
        <w:t xml:space="preserve"> </w:t>
      </w:r>
      <w:r>
        <w:rPr>
          <w:sz w:val="20"/>
        </w:rPr>
        <w:t>overhangs</w:t>
      </w:r>
      <w:r>
        <w:rPr>
          <w:spacing w:val="-6"/>
          <w:sz w:val="20"/>
        </w:rPr>
        <w:t xml:space="preserve"> </w:t>
      </w:r>
      <w:r>
        <w:rPr>
          <w:sz w:val="20"/>
        </w:rPr>
        <w:t>beyond</w:t>
      </w:r>
      <w:r>
        <w:rPr>
          <w:spacing w:val="-6"/>
          <w:sz w:val="20"/>
        </w:rPr>
        <w:t xml:space="preserve"> </w:t>
      </w:r>
      <w:r>
        <w:rPr>
          <w:sz w:val="20"/>
        </w:rPr>
        <w:t>structure</w:t>
      </w:r>
      <w:r>
        <w:rPr>
          <w:spacing w:val="-6"/>
          <w:sz w:val="20"/>
        </w:rPr>
        <w:t xml:space="preserve"> </w:t>
      </w:r>
      <w:r>
        <w:rPr>
          <w:sz w:val="20"/>
        </w:rPr>
        <w:t>footprint</w:t>
      </w:r>
      <w:r>
        <w:rPr>
          <w:spacing w:val="-6"/>
          <w:sz w:val="20"/>
        </w:rPr>
        <w:t xml:space="preserve"> </w:t>
      </w:r>
      <w:r>
        <w:rPr>
          <w:sz w:val="20"/>
        </w:rPr>
        <w:t xml:space="preserve">at </w:t>
      </w:r>
      <w:r>
        <w:rPr>
          <w:spacing w:val="-2"/>
          <w:sz w:val="20"/>
        </w:rPr>
        <w:t>grade.</w:t>
      </w:r>
    </w:p>
    <w:p w14:paraId="36A99FDB" w14:textId="77777777" w:rsidR="00726659" w:rsidRDefault="000F0732">
      <w:pPr>
        <w:pStyle w:val="ListParagraph"/>
        <w:numPr>
          <w:ilvl w:val="3"/>
          <w:numId w:val="189"/>
        </w:numPr>
        <w:tabs>
          <w:tab w:val="left" w:pos="1888"/>
        </w:tabs>
        <w:spacing w:line="226" w:lineRule="exact"/>
        <w:ind w:left="1888" w:hanging="449"/>
        <w:rPr>
          <w:sz w:val="20"/>
        </w:rPr>
      </w:pPr>
      <w:r>
        <w:rPr>
          <w:sz w:val="20"/>
        </w:rPr>
        <w:t>Determine</w:t>
      </w:r>
      <w:r>
        <w:rPr>
          <w:spacing w:val="-8"/>
          <w:sz w:val="20"/>
        </w:rPr>
        <w:t xml:space="preserve"> </w:t>
      </w:r>
      <w:r>
        <w:rPr>
          <w:sz w:val="20"/>
        </w:rPr>
        <w:t>number</w:t>
      </w:r>
      <w:r>
        <w:rPr>
          <w:spacing w:val="-7"/>
          <w:sz w:val="20"/>
        </w:rPr>
        <w:t xml:space="preserve"> </w:t>
      </w:r>
      <w:r>
        <w:rPr>
          <w:sz w:val="20"/>
        </w:rPr>
        <w:t>of</w:t>
      </w:r>
      <w:r>
        <w:rPr>
          <w:spacing w:val="-7"/>
          <w:sz w:val="20"/>
        </w:rPr>
        <w:t xml:space="preserve"> </w:t>
      </w:r>
      <w:r>
        <w:rPr>
          <w:sz w:val="20"/>
        </w:rPr>
        <w:t>stories</w:t>
      </w:r>
      <w:r>
        <w:rPr>
          <w:spacing w:val="-7"/>
          <w:sz w:val="20"/>
        </w:rPr>
        <w:t xml:space="preserve"> </w:t>
      </w:r>
      <w:r>
        <w:rPr>
          <w:sz w:val="20"/>
        </w:rPr>
        <w:t>and</w:t>
      </w:r>
      <w:r>
        <w:rPr>
          <w:spacing w:val="-7"/>
          <w:sz w:val="20"/>
        </w:rPr>
        <w:t xml:space="preserve"> </w:t>
      </w:r>
      <w:r>
        <w:rPr>
          <w:sz w:val="20"/>
        </w:rPr>
        <w:t>primary</w:t>
      </w:r>
      <w:r>
        <w:rPr>
          <w:spacing w:val="-8"/>
          <w:sz w:val="20"/>
        </w:rPr>
        <w:t xml:space="preserve"> </w:t>
      </w:r>
      <w:r>
        <w:rPr>
          <w:sz w:val="20"/>
        </w:rPr>
        <w:t>building</w:t>
      </w:r>
      <w:r>
        <w:rPr>
          <w:spacing w:val="-7"/>
          <w:sz w:val="20"/>
        </w:rPr>
        <w:t xml:space="preserve"> </w:t>
      </w:r>
      <w:r>
        <w:rPr>
          <w:spacing w:val="-2"/>
          <w:sz w:val="20"/>
        </w:rPr>
        <w:t>materials.</w:t>
      </w:r>
    </w:p>
    <w:p w14:paraId="246657F3" w14:textId="77777777" w:rsidR="00726659" w:rsidRDefault="000F0732">
      <w:pPr>
        <w:pStyle w:val="ListParagraph"/>
        <w:numPr>
          <w:ilvl w:val="2"/>
          <w:numId w:val="189"/>
        </w:numPr>
        <w:tabs>
          <w:tab w:val="left" w:pos="1437"/>
          <w:tab w:val="left" w:pos="1439"/>
        </w:tabs>
        <w:spacing w:before="114" w:line="360" w:lineRule="auto"/>
        <w:ind w:left="1439" w:right="838"/>
        <w:rPr>
          <w:sz w:val="20"/>
        </w:rPr>
      </w:pPr>
      <w:r>
        <w:rPr>
          <w:sz w:val="20"/>
        </w:rPr>
        <w:t>Locate</w:t>
      </w:r>
      <w:r>
        <w:rPr>
          <w:spacing w:val="-5"/>
          <w:sz w:val="20"/>
        </w:rPr>
        <w:t xml:space="preserve"> </w:t>
      </w:r>
      <w:r>
        <w:rPr>
          <w:sz w:val="20"/>
        </w:rPr>
        <w:t>rights-of-way,</w:t>
      </w:r>
      <w:r>
        <w:rPr>
          <w:spacing w:val="-5"/>
          <w:sz w:val="20"/>
        </w:rPr>
        <w:t xml:space="preserve"> </w:t>
      </w:r>
      <w:r>
        <w:rPr>
          <w:sz w:val="20"/>
        </w:rPr>
        <w:t>easements</w:t>
      </w:r>
      <w:r>
        <w:rPr>
          <w:spacing w:val="-5"/>
          <w:sz w:val="20"/>
        </w:rPr>
        <w:t xml:space="preserve"> </w:t>
      </w:r>
      <w:r>
        <w:rPr>
          <w:sz w:val="20"/>
        </w:rPr>
        <w:t>and</w:t>
      </w:r>
      <w:r>
        <w:rPr>
          <w:spacing w:val="-5"/>
          <w:sz w:val="20"/>
        </w:rPr>
        <w:t xml:space="preserve"> </w:t>
      </w:r>
      <w:r>
        <w:rPr>
          <w:sz w:val="20"/>
        </w:rPr>
        <w:t>encumbrances</w:t>
      </w:r>
      <w:r>
        <w:rPr>
          <w:spacing w:val="-5"/>
          <w:sz w:val="20"/>
        </w:rPr>
        <w:t xml:space="preserve"> </w:t>
      </w:r>
      <w:r>
        <w:rPr>
          <w:sz w:val="20"/>
        </w:rPr>
        <w:t>within</w:t>
      </w:r>
      <w:r>
        <w:rPr>
          <w:spacing w:val="-5"/>
          <w:sz w:val="20"/>
        </w:rPr>
        <w:t xml:space="preserve"> </w:t>
      </w:r>
      <w:r>
        <w:rPr>
          <w:sz w:val="20"/>
        </w:rPr>
        <w:t>and</w:t>
      </w:r>
      <w:r>
        <w:rPr>
          <w:spacing w:val="-5"/>
          <w:sz w:val="20"/>
        </w:rPr>
        <w:t xml:space="preserve"> </w:t>
      </w:r>
      <w:r>
        <w:rPr>
          <w:sz w:val="20"/>
        </w:rPr>
        <w:t>adjacent</w:t>
      </w:r>
      <w:r>
        <w:rPr>
          <w:spacing w:val="-5"/>
          <w:sz w:val="20"/>
        </w:rPr>
        <w:t xml:space="preserve"> </w:t>
      </w:r>
      <w:r>
        <w:rPr>
          <w:sz w:val="20"/>
        </w:rPr>
        <w:t>to survey boundary by perpendicular dimension to property line(s).</w:t>
      </w:r>
    </w:p>
    <w:p w14:paraId="0548CB7D"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54B33574" w14:textId="77777777" w:rsidR="00726659" w:rsidRDefault="00726659">
      <w:pPr>
        <w:pStyle w:val="BodyText"/>
        <w:ind w:left="0" w:firstLine="0"/>
      </w:pPr>
    </w:p>
    <w:p w14:paraId="7A168212" w14:textId="77777777" w:rsidR="00726659" w:rsidRDefault="00726659">
      <w:pPr>
        <w:pStyle w:val="BodyText"/>
        <w:spacing w:before="15"/>
        <w:ind w:left="0" w:firstLine="0"/>
      </w:pPr>
    </w:p>
    <w:p w14:paraId="4C88F210" w14:textId="77777777" w:rsidR="00726659" w:rsidRDefault="000F0732">
      <w:pPr>
        <w:pStyle w:val="ListParagraph"/>
        <w:numPr>
          <w:ilvl w:val="3"/>
          <w:numId w:val="189"/>
        </w:numPr>
        <w:tabs>
          <w:tab w:val="left" w:pos="1888"/>
          <w:tab w:val="left" w:pos="1891"/>
        </w:tabs>
        <w:spacing w:before="1" w:line="360" w:lineRule="auto"/>
        <w:ind w:right="1347"/>
        <w:rPr>
          <w:sz w:val="20"/>
        </w:rPr>
      </w:pPr>
      <w:r>
        <w:rPr>
          <w:sz w:val="20"/>
        </w:rPr>
        <w:t>Locate</w:t>
      </w:r>
      <w:r>
        <w:rPr>
          <w:spacing w:val="-5"/>
          <w:sz w:val="20"/>
        </w:rPr>
        <w:t xml:space="preserve"> </w:t>
      </w:r>
      <w:r>
        <w:rPr>
          <w:sz w:val="20"/>
        </w:rPr>
        <w:t>project</w:t>
      </w:r>
      <w:r>
        <w:rPr>
          <w:spacing w:val="-5"/>
          <w:sz w:val="20"/>
        </w:rPr>
        <w:t xml:space="preserve"> </w:t>
      </w:r>
      <w:r>
        <w:rPr>
          <w:sz w:val="20"/>
        </w:rPr>
        <w:t>site</w:t>
      </w:r>
      <w:r>
        <w:rPr>
          <w:spacing w:val="-5"/>
          <w:sz w:val="20"/>
        </w:rPr>
        <w:t xml:space="preserve"> </w:t>
      </w:r>
      <w:r>
        <w:rPr>
          <w:sz w:val="20"/>
        </w:rPr>
        <w:t>access</w:t>
      </w:r>
      <w:r>
        <w:rPr>
          <w:spacing w:val="-5"/>
          <w:sz w:val="20"/>
        </w:rPr>
        <w:t xml:space="preserve"> </w:t>
      </w:r>
      <w:r>
        <w:rPr>
          <w:sz w:val="20"/>
        </w:rPr>
        <w:t>from</w:t>
      </w:r>
      <w:r>
        <w:rPr>
          <w:spacing w:val="-5"/>
          <w:sz w:val="20"/>
        </w:rPr>
        <w:t xml:space="preserve"> </w:t>
      </w:r>
      <w:r>
        <w:rPr>
          <w:sz w:val="20"/>
        </w:rPr>
        <w:t>rights-of-way</w:t>
      </w:r>
      <w:r>
        <w:rPr>
          <w:spacing w:val="-5"/>
          <w:sz w:val="20"/>
        </w:rPr>
        <w:t xml:space="preserve"> </w:t>
      </w:r>
      <w:r>
        <w:rPr>
          <w:sz w:val="20"/>
        </w:rPr>
        <w:t>by</w:t>
      </w:r>
      <w:r>
        <w:rPr>
          <w:spacing w:val="-5"/>
          <w:sz w:val="20"/>
        </w:rPr>
        <w:t xml:space="preserve"> </w:t>
      </w:r>
      <w:r>
        <w:rPr>
          <w:sz w:val="20"/>
        </w:rPr>
        <w:t>dimension</w:t>
      </w:r>
      <w:r>
        <w:rPr>
          <w:spacing w:val="-5"/>
          <w:sz w:val="20"/>
        </w:rPr>
        <w:t xml:space="preserve"> </w:t>
      </w:r>
      <w:r>
        <w:rPr>
          <w:sz w:val="20"/>
        </w:rPr>
        <w:t>from survey monument. Determine site access width.</w:t>
      </w:r>
    </w:p>
    <w:p w14:paraId="3CBB1DAA" w14:textId="77777777" w:rsidR="00726659" w:rsidRDefault="000F0732">
      <w:pPr>
        <w:pStyle w:val="Heading7"/>
        <w:numPr>
          <w:ilvl w:val="1"/>
          <w:numId w:val="189"/>
        </w:numPr>
        <w:tabs>
          <w:tab w:val="left" w:pos="1439"/>
        </w:tabs>
        <w:spacing w:before="119"/>
        <w:ind w:left="1439"/>
      </w:pPr>
      <w:r>
        <w:t>SURVEY</w:t>
      </w:r>
      <w:r>
        <w:rPr>
          <w:spacing w:val="-8"/>
        </w:rPr>
        <w:t xml:space="preserve"> </w:t>
      </w:r>
      <w:r>
        <w:t>DRAWING</w:t>
      </w:r>
      <w:r>
        <w:rPr>
          <w:spacing w:val="-8"/>
        </w:rPr>
        <w:t xml:space="preserve"> </w:t>
      </w:r>
      <w:r>
        <w:rPr>
          <w:spacing w:val="-2"/>
        </w:rPr>
        <w:t>REQUIREMENTS</w:t>
      </w:r>
    </w:p>
    <w:p w14:paraId="716DD207" w14:textId="77777777" w:rsidR="00726659" w:rsidRDefault="000F0732">
      <w:pPr>
        <w:pStyle w:val="ListParagraph"/>
        <w:numPr>
          <w:ilvl w:val="2"/>
          <w:numId w:val="189"/>
        </w:numPr>
        <w:tabs>
          <w:tab w:val="left" w:pos="1437"/>
          <w:tab w:val="left" w:pos="1439"/>
        </w:tabs>
        <w:spacing w:before="1" w:line="360" w:lineRule="auto"/>
        <w:ind w:left="1439" w:right="1198"/>
        <w:rPr>
          <w:sz w:val="20"/>
        </w:rPr>
      </w:pPr>
      <w:r>
        <w:rPr>
          <w:sz w:val="20"/>
        </w:rPr>
        <w:t>Consult</w:t>
      </w:r>
      <w:r>
        <w:rPr>
          <w:spacing w:val="-6"/>
          <w:sz w:val="20"/>
        </w:rPr>
        <w:t xml:space="preserve"> </w:t>
      </w:r>
      <w:r>
        <w:rPr>
          <w:sz w:val="20"/>
        </w:rPr>
        <w:t>Contracting</w:t>
      </w:r>
      <w:r>
        <w:rPr>
          <w:spacing w:val="-6"/>
          <w:sz w:val="20"/>
        </w:rPr>
        <w:t xml:space="preserve"> </w:t>
      </w:r>
      <w:r>
        <w:rPr>
          <w:sz w:val="20"/>
        </w:rPr>
        <w:t>Officer's</w:t>
      </w:r>
      <w:r>
        <w:rPr>
          <w:spacing w:val="-6"/>
          <w:sz w:val="20"/>
        </w:rPr>
        <w:t xml:space="preserve"> </w:t>
      </w:r>
      <w:r>
        <w:rPr>
          <w:sz w:val="20"/>
        </w:rPr>
        <w:t>Representative</w:t>
      </w:r>
      <w:r>
        <w:rPr>
          <w:spacing w:val="-6"/>
          <w:sz w:val="20"/>
        </w:rPr>
        <w:t xml:space="preserve"> </w:t>
      </w:r>
      <w:r>
        <w:rPr>
          <w:sz w:val="20"/>
        </w:rPr>
        <w:t>to</w:t>
      </w:r>
      <w:r>
        <w:rPr>
          <w:spacing w:val="-6"/>
          <w:sz w:val="20"/>
        </w:rPr>
        <w:t xml:space="preserve"> </w:t>
      </w:r>
      <w:r>
        <w:rPr>
          <w:sz w:val="20"/>
        </w:rPr>
        <w:t>confirm</w:t>
      </w:r>
      <w:r>
        <w:rPr>
          <w:spacing w:val="-6"/>
          <w:sz w:val="20"/>
        </w:rPr>
        <w:t xml:space="preserve"> </w:t>
      </w:r>
      <w:r>
        <w:rPr>
          <w:sz w:val="20"/>
        </w:rPr>
        <w:t>the</w:t>
      </w:r>
      <w:r>
        <w:rPr>
          <w:spacing w:val="-6"/>
          <w:sz w:val="20"/>
        </w:rPr>
        <w:t xml:space="preserve"> </w:t>
      </w:r>
      <w:r>
        <w:rPr>
          <w:sz w:val="20"/>
        </w:rPr>
        <w:t>required survey scale and drawing size.</w:t>
      </w:r>
    </w:p>
    <w:p w14:paraId="1D1F5D7E" w14:textId="77777777" w:rsidR="00726659" w:rsidRDefault="000F0732">
      <w:pPr>
        <w:pStyle w:val="ListParagraph"/>
        <w:numPr>
          <w:ilvl w:val="3"/>
          <w:numId w:val="189"/>
        </w:numPr>
        <w:tabs>
          <w:tab w:val="left" w:pos="1888"/>
        </w:tabs>
        <w:spacing w:line="226" w:lineRule="exact"/>
        <w:ind w:left="1888" w:hanging="449"/>
        <w:rPr>
          <w:sz w:val="20"/>
        </w:rPr>
      </w:pPr>
      <w:r>
        <w:rPr>
          <w:sz w:val="20"/>
        </w:rPr>
        <w:t>Drawing</w:t>
      </w:r>
      <w:r>
        <w:rPr>
          <w:spacing w:val="-5"/>
          <w:sz w:val="20"/>
        </w:rPr>
        <w:t xml:space="preserve"> </w:t>
      </w:r>
      <w:r>
        <w:rPr>
          <w:sz w:val="20"/>
        </w:rPr>
        <w:t>Size</w:t>
      </w:r>
      <w:r>
        <w:rPr>
          <w:spacing w:val="-4"/>
          <w:sz w:val="20"/>
        </w:rPr>
        <w:t xml:space="preserve"> </w:t>
      </w:r>
      <w:r>
        <w:rPr>
          <w:sz w:val="20"/>
        </w:rPr>
        <w:t>to</w:t>
      </w:r>
      <w:r>
        <w:rPr>
          <w:spacing w:val="-4"/>
          <w:sz w:val="20"/>
        </w:rPr>
        <w:t xml:space="preserve"> </w:t>
      </w:r>
      <w:r>
        <w:rPr>
          <w:sz w:val="20"/>
        </w:rPr>
        <w:t>plot:</w:t>
      </w:r>
      <w:r>
        <w:rPr>
          <w:spacing w:val="-5"/>
          <w:sz w:val="20"/>
        </w:rPr>
        <w:t xml:space="preserve"> </w:t>
      </w:r>
      <w:r>
        <w:rPr>
          <w:sz w:val="20"/>
        </w:rPr>
        <w:t>Maximum</w:t>
      </w:r>
      <w:r>
        <w:rPr>
          <w:spacing w:val="-4"/>
          <w:sz w:val="20"/>
        </w:rPr>
        <w:t xml:space="preserve"> </w:t>
      </w:r>
      <w:r>
        <w:rPr>
          <w:sz w:val="20"/>
        </w:rPr>
        <w:t>760</w:t>
      </w:r>
      <w:r>
        <w:rPr>
          <w:spacing w:val="-4"/>
          <w:sz w:val="20"/>
        </w:rPr>
        <w:t xml:space="preserve"> </w:t>
      </w:r>
      <w:r>
        <w:rPr>
          <w:sz w:val="20"/>
        </w:rPr>
        <w:t>by</w:t>
      </w:r>
      <w:r>
        <w:rPr>
          <w:spacing w:val="-5"/>
          <w:sz w:val="20"/>
        </w:rPr>
        <w:t xml:space="preserve"> </w:t>
      </w:r>
      <w:r>
        <w:rPr>
          <w:sz w:val="20"/>
        </w:rPr>
        <w:t>1070</w:t>
      </w:r>
      <w:r>
        <w:rPr>
          <w:spacing w:val="-4"/>
          <w:sz w:val="20"/>
        </w:rPr>
        <w:t xml:space="preserve"> </w:t>
      </w:r>
      <w:r>
        <w:rPr>
          <w:sz w:val="20"/>
        </w:rPr>
        <w:t>mm</w:t>
      </w:r>
      <w:r>
        <w:rPr>
          <w:spacing w:val="-4"/>
          <w:sz w:val="20"/>
        </w:rPr>
        <w:t xml:space="preserve"> </w:t>
      </w:r>
      <w:r>
        <w:rPr>
          <w:sz w:val="20"/>
        </w:rPr>
        <w:t>(30</w:t>
      </w:r>
      <w:r>
        <w:rPr>
          <w:spacing w:val="-4"/>
          <w:sz w:val="20"/>
        </w:rPr>
        <w:t xml:space="preserve"> </w:t>
      </w:r>
      <w:r>
        <w:rPr>
          <w:sz w:val="20"/>
        </w:rPr>
        <w:t>by</w:t>
      </w:r>
      <w:r>
        <w:rPr>
          <w:spacing w:val="-5"/>
          <w:sz w:val="20"/>
        </w:rPr>
        <w:t xml:space="preserve"> </w:t>
      </w:r>
      <w:r>
        <w:rPr>
          <w:sz w:val="20"/>
        </w:rPr>
        <w:t>42</w:t>
      </w:r>
      <w:r>
        <w:rPr>
          <w:spacing w:val="-4"/>
          <w:sz w:val="20"/>
        </w:rPr>
        <w:t xml:space="preserve"> </w:t>
      </w:r>
      <w:r>
        <w:rPr>
          <w:spacing w:val="-2"/>
          <w:sz w:val="20"/>
        </w:rPr>
        <w:t>inches).</w:t>
      </w:r>
    </w:p>
    <w:p w14:paraId="5752637E" w14:textId="77777777" w:rsidR="00726659" w:rsidRDefault="000F0732">
      <w:pPr>
        <w:pStyle w:val="ListParagraph"/>
        <w:numPr>
          <w:ilvl w:val="3"/>
          <w:numId w:val="189"/>
        </w:numPr>
        <w:tabs>
          <w:tab w:val="left" w:pos="1888"/>
          <w:tab w:val="left" w:pos="1891"/>
        </w:tabs>
        <w:spacing w:before="115" w:line="360" w:lineRule="auto"/>
        <w:ind w:right="747"/>
        <w:rPr>
          <w:sz w:val="20"/>
        </w:rPr>
      </w:pPr>
      <w:r>
        <w:rPr>
          <w:sz w:val="20"/>
        </w:rPr>
        <w:t>Enlarged</w:t>
      </w:r>
      <w:r>
        <w:rPr>
          <w:spacing w:val="-5"/>
          <w:sz w:val="20"/>
        </w:rPr>
        <w:t xml:space="preserve"> </w:t>
      </w:r>
      <w:r>
        <w:rPr>
          <w:sz w:val="20"/>
        </w:rPr>
        <w:t>Detail</w:t>
      </w:r>
      <w:r>
        <w:rPr>
          <w:spacing w:val="-5"/>
          <w:sz w:val="20"/>
        </w:rPr>
        <w:t xml:space="preserve"> </w:t>
      </w:r>
      <w:r>
        <w:rPr>
          <w:sz w:val="20"/>
        </w:rPr>
        <w:t>Areas:</w:t>
      </w:r>
      <w:r>
        <w:rPr>
          <w:spacing w:val="-5"/>
          <w:sz w:val="20"/>
        </w:rPr>
        <w:t xml:space="preserve"> </w:t>
      </w:r>
      <w:r>
        <w:rPr>
          <w:sz w:val="20"/>
        </w:rPr>
        <w:t>Scale</w:t>
      </w:r>
      <w:r>
        <w:rPr>
          <w:spacing w:val="-5"/>
          <w:sz w:val="20"/>
        </w:rPr>
        <w:t xml:space="preserve"> </w:t>
      </w:r>
      <w:r>
        <w:rPr>
          <w:sz w:val="20"/>
        </w:rPr>
        <w:t>as</w:t>
      </w:r>
      <w:r>
        <w:rPr>
          <w:spacing w:val="-5"/>
          <w:sz w:val="20"/>
        </w:rPr>
        <w:t xml:space="preserve"> </w:t>
      </w:r>
      <w:r>
        <w:rPr>
          <w:sz w:val="20"/>
        </w:rPr>
        <w:t>required</w:t>
      </w:r>
      <w:r>
        <w:rPr>
          <w:spacing w:val="-5"/>
          <w:sz w:val="20"/>
        </w:rPr>
        <w:t xml:space="preserve"> </w:t>
      </w:r>
      <w:r>
        <w:rPr>
          <w:sz w:val="20"/>
        </w:rPr>
        <w:t>to</w:t>
      </w:r>
      <w:r>
        <w:rPr>
          <w:spacing w:val="-5"/>
          <w:sz w:val="20"/>
        </w:rPr>
        <w:t xml:space="preserve"> </w:t>
      </w:r>
      <w:r>
        <w:rPr>
          <w:sz w:val="20"/>
        </w:rPr>
        <w:t>present</w:t>
      </w:r>
      <w:r>
        <w:rPr>
          <w:spacing w:val="-5"/>
          <w:sz w:val="20"/>
        </w:rPr>
        <w:t xml:space="preserve"> </w:t>
      </w:r>
      <w:r>
        <w:rPr>
          <w:sz w:val="20"/>
        </w:rPr>
        <w:t>dimensional</w:t>
      </w:r>
      <w:r>
        <w:rPr>
          <w:spacing w:val="-5"/>
          <w:sz w:val="20"/>
        </w:rPr>
        <w:t xml:space="preserve"> </w:t>
      </w:r>
      <w:r>
        <w:rPr>
          <w:sz w:val="20"/>
        </w:rPr>
        <w:t>data and survey information clearly. Maintain orientation aligned with smaller scale view.</w:t>
      </w:r>
    </w:p>
    <w:p w14:paraId="0EBFC5DF" w14:textId="77777777" w:rsidR="00726659" w:rsidRDefault="000F0732">
      <w:pPr>
        <w:pStyle w:val="ListParagraph"/>
        <w:numPr>
          <w:ilvl w:val="3"/>
          <w:numId w:val="189"/>
        </w:numPr>
        <w:tabs>
          <w:tab w:val="left" w:pos="1888"/>
        </w:tabs>
        <w:ind w:left="1888" w:hanging="449"/>
        <w:rPr>
          <w:sz w:val="20"/>
        </w:rPr>
      </w:pPr>
      <w:r>
        <w:rPr>
          <w:sz w:val="20"/>
        </w:rPr>
        <w:t>Plan</w:t>
      </w:r>
      <w:r>
        <w:rPr>
          <w:spacing w:val="-8"/>
          <w:sz w:val="20"/>
        </w:rPr>
        <w:t xml:space="preserve"> </w:t>
      </w:r>
      <w:r>
        <w:rPr>
          <w:sz w:val="20"/>
        </w:rPr>
        <w:t>Orientation:</w:t>
      </w:r>
      <w:r>
        <w:rPr>
          <w:spacing w:val="-6"/>
          <w:sz w:val="20"/>
        </w:rPr>
        <w:t xml:space="preserve"> </w:t>
      </w:r>
      <w:r>
        <w:rPr>
          <w:sz w:val="20"/>
        </w:rPr>
        <w:t>North</w:t>
      </w:r>
      <w:r>
        <w:rPr>
          <w:spacing w:val="-6"/>
          <w:sz w:val="20"/>
        </w:rPr>
        <w:t xml:space="preserve"> </w:t>
      </w:r>
      <w:r>
        <w:rPr>
          <w:sz w:val="20"/>
        </w:rPr>
        <w:t>at</w:t>
      </w:r>
      <w:r>
        <w:rPr>
          <w:spacing w:val="-6"/>
          <w:sz w:val="20"/>
        </w:rPr>
        <w:t xml:space="preserve"> </w:t>
      </w:r>
      <w:r>
        <w:rPr>
          <w:sz w:val="20"/>
        </w:rPr>
        <w:t>top</w:t>
      </w:r>
      <w:r>
        <w:rPr>
          <w:spacing w:val="-6"/>
          <w:sz w:val="20"/>
        </w:rPr>
        <w:t xml:space="preserve"> </w:t>
      </w:r>
      <w:r>
        <w:rPr>
          <w:sz w:val="20"/>
        </w:rPr>
        <w:t>of</w:t>
      </w:r>
      <w:r>
        <w:rPr>
          <w:spacing w:val="-6"/>
          <w:sz w:val="20"/>
        </w:rPr>
        <w:t xml:space="preserve"> </w:t>
      </w:r>
      <w:r>
        <w:rPr>
          <w:sz w:val="20"/>
        </w:rPr>
        <w:t>drawing</w:t>
      </w:r>
      <w:r>
        <w:rPr>
          <w:spacing w:val="-6"/>
          <w:sz w:val="20"/>
        </w:rPr>
        <w:t xml:space="preserve"> </w:t>
      </w:r>
      <w:r>
        <w:rPr>
          <w:spacing w:val="-2"/>
          <w:sz w:val="20"/>
        </w:rPr>
        <w:t>sheet.</w:t>
      </w:r>
    </w:p>
    <w:p w14:paraId="6E16C178" w14:textId="77777777" w:rsidR="00726659" w:rsidRDefault="000F0732">
      <w:pPr>
        <w:pStyle w:val="ListParagraph"/>
        <w:numPr>
          <w:ilvl w:val="3"/>
          <w:numId w:val="189"/>
        </w:numPr>
        <w:tabs>
          <w:tab w:val="left" w:pos="1888"/>
          <w:tab w:val="left" w:pos="1891"/>
        </w:tabs>
        <w:spacing w:before="112" w:line="360" w:lineRule="auto"/>
        <w:ind w:right="867"/>
        <w:rPr>
          <w:sz w:val="20"/>
        </w:rPr>
      </w:pPr>
      <w:r>
        <w:rPr>
          <w:sz w:val="20"/>
        </w:rPr>
        <w:t>Unless specifically noted otherwise, develop electronic drawings files of the survey in accordance with the VA BIM Standard as required by PG-18-15 (</w:t>
      </w:r>
      <w:r>
        <w:rPr>
          <w:color w:val="0000FF"/>
          <w:sz w:val="20"/>
          <w:u w:val="single" w:color="0000FF"/>
        </w:rPr>
        <w:t>https://</w:t>
      </w:r>
      <w:hyperlink r:id="rId154">
        <w:r>
          <w:rPr>
            <w:color w:val="0000FF"/>
            <w:sz w:val="20"/>
            <w:u w:val="single" w:color="0000FF"/>
          </w:rPr>
          <w:t>www.cfm.va.gov/til/aeDesSubReq.asp</w:t>
        </w:r>
        <w:r>
          <w:rPr>
            <w:sz w:val="20"/>
          </w:rPr>
          <w:t>)</w:t>
        </w:r>
      </w:hyperlink>
      <w:r>
        <w:rPr>
          <w:sz w:val="20"/>
        </w:rPr>
        <w:t xml:space="preserve"> and</w:t>
      </w:r>
      <w:r>
        <w:rPr>
          <w:spacing w:val="-8"/>
          <w:sz w:val="20"/>
        </w:rPr>
        <w:t xml:space="preserve"> </w:t>
      </w:r>
      <w:r>
        <w:rPr>
          <w:sz w:val="20"/>
        </w:rPr>
        <w:t>VA's</w:t>
      </w:r>
      <w:r>
        <w:rPr>
          <w:spacing w:val="-8"/>
          <w:sz w:val="20"/>
        </w:rPr>
        <w:t xml:space="preserve"> </w:t>
      </w:r>
      <w:r>
        <w:rPr>
          <w:sz w:val="20"/>
        </w:rPr>
        <w:t>BIM</w:t>
      </w:r>
      <w:r>
        <w:rPr>
          <w:spacing w:val="-8"/>
          <w:sz w:val="20"/>
        </w:rPr>
        <w:t xml:space="preserve"> </w:t>
      </w:r>
      <w:r>
        <w:rPr>
          <w:sz w:val="20"/>
        </w:rPr>
        <w:t>Manual</w:t>
      </w:r>
      <w:r>
        <w:rPr>
          <w:spacing w:val="-8"/>
          <w:sz w:val="20"/>
        </w:rPr>
        <w:t xml:space="preserve"> </w:t>
      </w:r>
      <w:r>
        <w:rPr>
          <w:sz w:val="20"/>
        </w:rPr>
        <w:t>(</w:t>
      </w:r>
      <w:r>
        <w:rPr>
          <w:color w:val="0000FF"/>
          <w:sz w:val="20"/>
          <w:u w:val="single" w:color="0000FF"/>
        </w:rPr>
        <w:t>https://</w:t>
      </w:r>
      <w:hyperlink r:id="rId155">
        <w:r>
          <w:rPr>
            <w:color w:val="0000FF"/>
            <w:sz w:val="20"/>
            <w:u w:val="single" w:color="0000FF"/>
          </w:rPr>
          <w:t>www.cfm.va.gov/til/projReq.asp</w:t>
        </w:r>
        <w:r>
          <w:rPr>
            <w:sz w:val="20"/>
          </w:rPr>
          <w:t>)</w:t>
        </w:r>
      </w:hyperlink>
      <w:r>
        <w:rPr>
          <w:spacing w:val="-8"/>
          <w:sz w:val="20"/>
        </w:rPr>
        <w:t xml:space="preserve"> </w:t>
      </w:r>
      <w:r>
        <w:rPr>
          <w:sz w:val="20"/>
        </w:rPr>
        <w:t>(refer to section 2.3 BIM Technology and Platforms for CAD/BIM software). Verify software version with VA Project Manager / VA CAD/BIM Standards Manager.</w:t>
      </w:r>
    </w:p>
    <w:p w14:paraId="7A09010A" w14:textId="77777777" w:rsidR="00726659" w:rsidRDefault="000F0732">
      <w:pPr>
        <w:pStyle w:val="ListParagraph"/>
        <w:numPr>
          <w:ilvl w:val="3"/>
          <w:numId w:val="189"/>
        </w:numPr>
        <w:tabs>
          <w:tab w:val="left" w:pos="1888"/>
          <w:tab w:val="left" w:pos="1891"/>
        </w:tabs>
        <w:spacing w:line="360" w:lineRule="auto"/>
        <w:ind w:right="987"/>
        <w:rPr>
          <w:sz w:val="20"/>
        </w:rPr>
      </w:pPr>
      <w:r>
        <w:rPr>
          <w:sz w:val="20"/>
        </w:rPr>
        <w:t>Electronic</w:t>
      </w:r>
      <w:r>
        <w:rPr>
          <w:spacing w:val="-4"/>
          <w:sz w:val="20"/>
        </w:rPr>
        <w:t xml:space="preserve"> </w:t>
      </w:r>
      <w:r>
        <w:rPr>
          <w:sz w:val="20"/>
        </w:rPr>
        <w:t>files</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VA</w:t>
      </w:r>
      <w:r>
        <w:rPr>
          <w:spacing w:val="-4"/>
          <w:sz w:val="20"/>
        </w:rPr>
        <w:t xml:space="preserve"> </w:t>
      </w:r>
      <w:r>
        <w:rPr>
          <w:sz w:val="20"/>
        </w:rPr>
        <w:t>BIM</w:t>
      </w:r>
      <w:r>
        <w:rPr>
          <w:spacing w:val="-4"/>
          <w:sz w:val="20"/>
        </w:rPr>
        <w:t xml:space="preserve"> </w:t>
      </w:r>
      <w:r>
        <w:rPr>
          <w:sz w:val="20"/>
        </w:rPr>
        <w:t>Standard</w:t>
      </w:r>
      <w:r>
        <w:rPr>
          <w:spacing w:val="-4"/>
          <w:sz w:val="20"/>
        </w:rPr>
        <w:t xml:space="preserve"> </w:t>
      </w:r>
      <w:r>
        <w:rPr>
          <w:sz w:val="20"/>
        </w:rPr>
        <w:t>as required by PG-18-15 (</w:t>
      </w:r>
      <w:r>
        <w:rPr>
          <w:color w:val="0000FF"/>
          <w:sz w:val="20"/>
          <w:u w:val="single" w:color="0000FF"/>
        </w:rPr>
        <w:t>https://</w:t>
      </w:r>
      <w:hyperlink r:id="rId156">
        <w:r>
          <w:rPr>
            <w:color w:val="0000FF"/>
            <w:sz w:val="20"/>
            <w:u w:val="single" w:color="0000FF"/>
          </w:rPr>
          <w:t>www.cfm.va.gov/til/aeDesSubReq.asp</w:t>
        </w:r>
        <w:r>
          <w:rPr>
            <w:sz w:val="20"/>
          </w:rPr>
          <w:t>)</w:t>
        </w:r>
      </w:hyperlink>
      <w:r>
        <w:rPr>
          <w:sz w:val="20"/>
        </w:rPr>
        <w:t xml:space="preserve"> and VA's BIM Manual (</w:t>
      </w:r>
      <w:r>
        <w:rPr>
          <w:color w:val="0000FF"/>
          <w:sz w:val="20"/>
          <w:u w:val="single" w:color="0000FF"/>
        </w:rPr>
        <w:t>https://</w:t>
      </w:r>
      <w:hyperlink r:id="rId157">
        <w:r>
          <w:rPr>
            <w:color w:val="0000FF"/>
            <w:sz w:val="20"/>
            <w:u w:val="single" w:color="0000FF"/>
          </w:rPr>
          <w:t>www.cfm.va.gov/til/projReq.asp</w:t>
        </w:r>
        <w:r>
          <w:rPr>
            <w:sz w:val="20"/>
          </w:rPr>
          <w:t>).</w:t>
        </w:r>
      </w:hyperlink>
    </w:p>
    <w:p w14:paraId="4679E4ED" w14:textId="77777777" w:rsidR="00726659" w:rsidRDefault="000F0732">
      <w:pPr>
        <w:pStyle w:val="ListParagraph"/>
        <w:numPr>
          <w:ilvl w:val="3"/>
          <w:numId w:val="189"/>
        </w:numPr>
        <w:tabs>
          <w:tab w:val="left" w:pos="1888"/>
          <w:tab w:val="left" w:pos="1891"/>
        </w:tabs>
        <w:spacing w:line="360" w:lineRule="auto"/>
        <w:ind w:right="747"/>
        <w:rPr>
          <w:sz w:val="20"/>
        </w:rPr>
      </w:pPr>
      <w:r>
        <w:rPr>
          <w:sz w:val="20"/>
        </w:rPr>
        <w:t>Electronic drawings files must be submitted in their native authoring</w:t>
      </w:r>
      <w:r>
        <w:rPr>
          <w:spacing w:val="-5"/>
          <w:sz w:val="20"/>
        </w:rPr>
        <w:t xml:space="preserve"> </w:t>
      </w:r>
      <w:r>
        <w:rPr>
          <w:sz w:val="20"/>
        </w:rPr>
        <w:t>software</w:t>
      </w:r>
      <w:r>
        <w:rPr>
          <w:spacing w:val="-5"/>
          <w:sz w:val="20"/>
        </w:rPr>
        <w:t xml:space="preserve"> </w:t>
      </w:r>
      <w:r>
        <w:rPr>
          <w:sz w:val="20"/>
        </w:rPr>
        <w:t>(AUTOCAD</w:t>
      </w:r>
      <w:r>
        <w:rPr>
          <w:spacing w:val="-5"/>
          <w:sz w:val="20"/>
        </w:rPr>
        <w:t xml:space="preserve"> </w:t>
      </w:r>
      <w:r>
        <w:rPr>
          <w:sz w:val="20"/>
        </w:rPr>
        <w:t>.dwg,</w:t>
      </w:r>
      <w:r>
        <w:rPr>
          <w:spacing w:val="-5"/>
          <w:sz w:val="20"/>
        </w:rPr>
        <w:t xml:space="preserve"> </w:t>
      </w:r>
      <w:r>
        <w:rPr>
          <w:sz w:val="20"/>
        </w:rPr>
        <w:t>AutoCAD</w:t>
      </w:r>
      <w:r>
        <w:rPr>
          <w:spacing w:val="-5"/>
          <w:sz w:val="20"/>
        </w:rPr>
        <w:t xml:space="preserve"> </w:t>
      </w:r>
      <w:r>
        <w:rPr>
          <w:sz w:val="20"/>
        </w:rPr>
        <w:t>Civil</w:t>
      </w:r>
      <w:r>
        <w:rPr>
          <w:spacing w:val="-5"/>
          <w:sz w:val="20"/>
        </w:rPr>
        <w:t xml:space="preserve"> </w:t>
      </w:r>
      <w:r>
        <w:rPr>
          <w:sz w:val="20"/>
        </w:rPr>
        <w:t>3D,</w:t>
      </w:r>
      <w:r>
        <w:rPr>
          <w:spacing w:val="-5"/>
          <w:sz w:val="20"/>
        </w:rPr>
        <w:t xml:space="preserve"> </w:t>
      </w:r>
      <w:r>
        <w:rPr>
          <w:sz w:val="20"/>
        </w:rPr>
        <w:t>REVIT.</w:t>
      </w:r>
      <w:r>
        <w:rPr>
          <w:spacing w:val="-5"/>
          <w:sz w:val="20"/>
        </w:rPr>
        <w:t xml:space="preserve"> </w:t>
      </w:r>
      <w:proofErr w:type="spellStart"/>
      <w:r>
        <w:rPr>
          <w:sz w:val="20"/>
        </w:rPr>
        <w:t>rvt</w:t>
      </w:r>
      <w:proofErr w:type="spellEnd"/>
      <w:r>
        <w:rPr>
          <w:sz w:val="20"/>
        </w:rPr>
        <w:t>,</w:t>
      </w:r>
      <w:r>
        <w:rPr>
          <w:spacing w:val="-5"/>
          <w:sz w:val="20"/>
        </w:rPr>
        <w:t xml:space="preserve"> </w:t>
      </w:r>
      <w:r>
        <w:rPr>
          <w:sz w:val="20"/>
        </w:rPr>
        <w:t>etc. formats), and in PDF format.</w:t>
      </w:r>
    </w:p>
    <w:p w14:paraId="4D504185" w14:textId="77777777" w:rsidR="00726659" w:rsidRDefault="000F0732">
      <w:pPr>
        <w:pStyle w:val="ListParagraph"/>
        <w:numPr>
          <w:ilvl w:val="3"/>
          <w:numId w:val="189"/>
        </w:numPr>
        <w:tabs>
          <w:tab w:val="left" w:pos="1888"/>
          <w:tab w:val="left" w:pos="1891"/>
        </w:tabs>
        <w:spacing w:line="360" w:lineRule="auto"/>
        <w:ind w:right="1467"/>
        <w:rPr>
          <w:sz w:val="20"/>
        </w:rPr>
      </w:pPr>
      <w:r>
        <w:rPr>
          <w:sz w:val="20"/>
        </w:rPr>
        <w:t>Provide</w:t>
      </w:r>
      <w:r>
        <w:rPr>
          <w:spacing w:val="-5"/>
          <w:sz w:val="20"/>
        </w:rPr>
        <w:t xml:space="preserve"> </w:t>
      </w:r>
      <w:r>
        <w:rPr>
          <w:sz w:val="20"/>
        </w:rPr>
        <w:t>a</w:t>
      </w:r>
      <w:r>
        <w:rPr>
          <w:spacing w:val="-5"/>
          <w:sz w:val="20"/>
        </w:rPr>
        <w:t xml:space="preserve"> </w:t>
      </w:r>
      <w:r>
        <w:rPr>
          <w:sz w:val="20"/>
        </w:rPr>
        <w:t>photographic</w:t>
      </w:r>
      <w:r>
        <w:rPr>
          <w:spacing w:val="-5"/>
          <w:sz w:val="20"/>
        </w:rPr>
        <w:t xml:space="preserve"> </w:t>
      </w:r>
      <w:r>
        <w:rPr>
          <w:sz w:val="20"/>
        </w:rPr>
        <w:t>record</w:t>
      </w:r>
      <w:r>
        <w:rPr>
          <w:spacing w:val="-5"/>
          <w:sz w:val="20"/>
        </w:rPr>
        <w:t xml:space="preserve"> </w:t>
      </w:r>
      <w:r>
        <w:rPr>
          <w:sz w:val="20"/>
        </w:rPr>
        <w:t>(in</w:t>
      </w:r>
      <w:r>
        <w:rPr>
          <w:spacing w:val="-5"/>
          <w:sz w:val="20"/>
        </w:rPr>
        <w:t xml:space="preserve"> </w:t>
      </w:r>
      <w:r>
        <w:rPr>
          <w:sz w:val="20"/>
        </w:rPr>
        <w:t>hard</w:t>
      </w:r>
      <w:r>
        <w:rPr>
          <w:spacing w:val="-5"/>
          <w:sz w:val="20"/>
        </w:rPr>
        <w:t xml:space="preserve"> </w:t>
      </w:r>
      <w:r>
        <w:rPr>
          <w:sz w:val="20"/>
        </w:rPr>
        <w:t>and</w:t>
      </w:r>
      <w:r>
        <w:rPr>
          <w:spacing w:val="-5"/>
          <w:sz w:val="20"/>
        </w:rPr>
        <w:t xml:space="preserve"> </w:t>
      </w:r>
      <w:r>
        <w:rPr>
          <w:sz w:val="20"/>
        </w:rPr>
        <w:t>digital</w:t>
      </w:r>
      <w:r>
        <w:rPr>
          <w:spacing w:val="-5"/>
          <w:sz w:val="20"/>
        </w:rPr>
        <w:t xml:space="preserve"> </w:t>
      </w:r>
      <w:r>
        <w:rPr>
          <w:sz w:val="20"/>
        </w:rPr>
        <w:t>formats)</w:t>
      </w:r>
      <w:r>
        <w:rPr>
          <w:spacing w:val="-5"/>
          <w:sz w:val="20"/>
        </w:rPr>
        <w:t xml:space="preserve"> </w:t>
      </w:r>
      <w:r>
        <w:rPr>
          <w:sz w:val="20"/>
        </w:rPr>
        <w:t>of relevant or key features of the surveyed land.</w:t>
      </w:r>
    </w:p>
    <w:p w14:paraId="1AEE7AF6" w14:textId="77777777" w:rsidR="00726659" w:rsidRDefault="000F0732">
      <w:pPr>
        <w:pStyle w:val="ListParagraph"/>
        <w:numPr>
          <w:ilvl w:val="3"/>
          <w:numId w:val="189"/>
        </w:numPr>
        <w:tabs>
          <w:tab w:val="left" w:pos="1888"/>
          <w:tab w:val="left" w:pos="1891"/>
        </w:tabs>
        <w:spacing w:line="360" w:lineRule="auto"/>
        <w:ind w:right="867"/>
        <w:rPr>
          <w:sz w:val="20"/>
        </w:rPr>
      </w:pPr>
      <w:r>
        <w:rPr>
          <w:sz w:val="20"/>
        </w:rPr>
        <w:t>Provide</w:t>
      </w:r>
      <w:r>
        <w:rPr>
          <w:spacing w:val="-4"/>
          <w:sz w:val="20"/>
        </w:rPr>
        <w:t xml:space="preserve"> </w:t>
      </w:r>
      <w:r>
        <w:rPr>
          <w:sz w:val="20"/>
        </w:rPr>
        <w:t>all</w:t>
      </w:r>
      <w:r>
        <w:rPr>
          <w:spacing w:val="-4"/>
          <w:sz w:val="20"/>
        </w:rPr>
        <w:t xml:space="preserve"> </w:t>
      </w:r>
      <w:r>
        <w:rPr>
          <w:sz w:val="20"/>
        </w:rPr>
        <w:t>field</w:t>
      </w:r>
      <w:r>
        <w:rPr>
          <w:spacing w:val="-4"/>
          <w:sz w:val="20"/>
        </w:rPr>
        <w:t xml:space="preserve"> </w:t>
      </w:r>
      <w:r>
        <w:rPr>
          <w:sz w:val="20"/>
        </w:rPr>
        <w:t>raw</w:t>
      </w:r>
      <w:r>
        <w:rPr>
          <w:spacing w:val="-4"/>
          <w:sz w:val="20"/>
        </w:rPr>
        <w:t xml:space="preserve"> </w:t>
      </w:r>
      <w:r>
        <w:rPr>
          <w:sz w:val="20"/>
        </w:rPr>
        <w:t>data</w:t>
      </w:r>
      <w:r>
        <w:rPr>
          <w:spacing w:val="-4"/>
          <w:sz w:val="20"/>
        </w:rPr>
        <w:t xml:space="preserve"> </w:t>
      </w:r>
      <w:r>
        <w:rPr>
          <w:sz w:val="20"/>
        </w:rPr>
        <w:t>files,</w:t>
      </w:r>
      <w:r>
        <w:rPr>
          <w:spacing w:val="-4"/>
          <w:sz w:val="20"/>
        </w:rPr>
        <w:t xml:space="preserve"> </w:t>
      </w:r>
      <w:r>
        <w:rPr>
          <w:sz w:val="20"/>
        </w:rPr>
        <w:t>field</w:t>
      </w:r>
      <w:r>
        <w:rPr>
          <w:spacing w:val="-4"/>
          <w:sz w:val="20"/>
        </w:rPr>
        <w:t xml:space="preserve"> </w:t>
      </w:r>
      <w:r>
        <w:rPr>
          <w:sz w:val="20"/>
        </w:rPr>
        <w:t>notes,</w:t>
      </w:r>
      <w:r>
        <w:rPr>
          <w:spacing w:val="-4"/>
          <w:sz w:val="20"/>
        </w:rPr>
        <w:t xml:space="preserve"> </w:t>
      </w:r>
      <w:r>
        <w:rPr>
          <w:sz w:val="20"/>
        </w:rPr>
        <w:t>field</w:t>
      </w:r>
      <w:r>
        <w:rPr>
          <w:spacing w:val="-4"/>
          <w:sz w:val="20"/>
        </w:rPr>
        <w:t xml:space="preserve"> </w:t>
      </w:r>
      <w:r>
        <w:rPr>
          <w:sz w:val="20"/>
        </w:rPr>
        <w:t>survey</w:t>
      </w:r>
      <w:r>
        <w:rPr>
          <w:spacing w:val="-4"/>
          <w:sz w:val="20"/>
        </w:rPr>
        <w:t xml:space="preserve"> </w:t>
      </w:r>
      <w:r>
        <w:rPr>
          <w:sz w:val="20"/>
        </w:rPr>
        <w:t>points, raw aerial mapping CAD files, LiDAR point clouds, photogrammetric drone image files, and all ground control data used for any remote (aerial, LiDAR, drone) mapping methods.</w:t>
      </w:r>
    </w:p>
    <w:p w14:paraId="49EFFB92" w14:textId="77777777" w:rsidR="00726659" w:rsidRDefault="000F0732">
      <w:pPr>
        <w:pStyle w:val="ListParagraph"/>
        <w:numPr>
          <w:ilvl w:val="3"/>
          <w:numId w:val="189"/>
        </w:numPr>
        <w:tabs>
          <w:tab w:val="left" w:pos="1888"/>
          <w:tab w:val="left" w:pos="1891"/>
        </w:tabs>
        <w:spacing w:before="1" w:line="360" w:lineRule="auto"/>
        <w:ind w:right="1107"/>
        <w:rPr>
          <w:sz w:val="20"/>
        </w:rPr>
      </w:pPr>
      <w:r>
        <w:rPr>
          <w:sz w:val="20"/>
        </w:rPr>
        <w:t>Remote Mapping: All data captured through LiDAR scanning, photogrammetric</w:t>
      </w:r>
      <w:r>
        <w:rPr>
          <w:spacing w:val="-6"/>
          <w:sz w:val="20"/>
        </w:rPr>
        <w:t xml:space="preserve"> </w:t>
      </w:r>
      <w:r>
        <w:rPr>
          <w:sz w:val="20"/>
        </w:rPr>
        <w:t>drone</w:t>
      </w:r>
      <w:r>
        <w:rPr>
          <w:spacing w:val="-6"/>
          <w:sz w:val="20"/>
        </w:rPr>
        <w:t xml:space="preserve"> </w:t>
      </w:r>
      <w:r>
        <w:rPr>
          <w:sz w:val="20"/>
        </w:rPr>
        <w:t>mapping,</w:t>
      </w:r>
      <w:r>
        <w:rPr>
          <w:spacing w:val="-6"/>
          <w:sz w:val="20"/>
        </w:rPr>
        <w:t xml:space="preserve"> </w:t>
      </w:r>
      <w:r>
        <w:rPr>
          <w:sz w:val="20"/>
        </w:rPr>
        <w:t>and</w:t>
      </w:r>
      <w:r>
        <w:rPr>
          <w:spacing w:val="-6"/>
          <w:sz w:val="20"/>
        </w:rPr>
        <w:t xml:space="preserve"> </w:t>
      </w:r>
      <w:r>
        <w:rPr>
          <w:sz w:val="20"/>
        </w:rPr>
        <w:t>when</w:t>
      </w:r>
      <w:r>
        <w:rPr>
          <w:spacing w:val="-6"/>
          <w:sz w:val="20"/>
        </w:rPr>
        <w:t xml:space="preserve"> </w:t>
      </w:r>
      <w:r>
        <w:rPr>
          <w:sz w:val="20"/>
        </w:rPr>
        <w:t>authorized,</w:t>
      </w:r>
      <w:r>
        <w:rPr>
          <w:spacing w:val="-6"/>
          <w:sz w:val="20"/>
        </w:rPr>
        <w:t xml:space="preserve"> </w:t>
      </w:r>
      <w:r>
        <w:rPr>
          <w:sz w:val="20"/>
        </w:rPr>
        <w:t>manned</w:t>
      </w:r>
      <w:r>
        <w:rPr>
          <w:spacing w:val="-6"/>
          <w:sz w:val="20"/>
        </w:rPr>
        <w:t xml:space="preserve"> </w:t>
      </w:r>
      <w:r>
        <w:rPr>
          <w:sz w:val="20"/>
        </w:rPr>
        <w:t>aerial mapping,</w:t>
      </w:r>
      <w:r>
        <w:rPr>
          <w:spacing w:val="-4"/>
          <w:sz w:val="20"/>
        </w:rPr>
        <w:t xml:space="preserve"> </w:t>
      </w:r>
      <w:r>
        <w:rPr>
          <w:sz w:val="20"/>
        </w:rPr>
        <w:t>is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completely</w:t>
      </w:r>
      <w:r>
        <w:rPr>
          <w:spacing w:val="-4"/>
          <w:sz w:val="20"/>
        </w:rPr>
        <w:t xml:space="preserve"> </w:t>
      </w:r>
      <w:r>
        <w:rPr>
          <w:sz w:val="20"/>
        </w:rPr>
        <w:t>combined</w:t>
      </w:r>
      <w:r>
        <w:rPr>
          <w:spacing w:val="-4"/>
          <w:sz w:val="20"/>
        </w:rPr>
        <w:t xml:space="preserve"> </w:t>
      </w:r>
      <w:r>
        <w:rPr>
          <w:sz w:val="20"/>
        </w:rPr>
        <w:t>with</w:t>
      </w:r>
      <w:r>
        <w:rPr>
          <w:spacing w:val="-4"/>
          <w:sz w:val="20"/>
        </w:rPr>
        <w:t xml:space="preserve"> </w:t>
      </w:r>
      <w:r>
        <w:rPr>
          <w:sz w:val="20"/>
        </w:rPr>
        <w:t>all</w:t>
      </w:r>
      <w:r>
        <w:rPr>
          <w:spacing w:val="-4"/>
          <w:sz w:val="20"/>
        </w:rPr>
        <w:t xml:space="preserve"> </w:t>
      </w:r>
      <w:r>
        <w:rPr>
          <w:sz w:val="20"/>
        </w:rPr>
        <w:t>field</w:t>
      </w:r>
      <w:r>
        <w:rPr>
          <w:spacing w:val="-4"/>
          <w:sz w:val="20"/>
        </w:rPr>
        <w:t xml:space="preserve"> </w:t>
      </w:r>
      <w:r>
        <w:rPr>
          <w:sz w:val="20"/>
        </w:rPr>
        <w:t>survey</w:t>
      </w:r>
      <w:r>
        <w:rPr>
          <w:spacing w:val="-4"/>
          <w:sz w:val="20"/>
        </w:rPr>
        <w:t xml:space="preserve"> </w:t>
      </w:r>
      <w:r>
        <w:rPr>
          <w:sz w:val="20"/>
        </w:rPr>
        <w:t>data. Separate files containing data from different collection methods will not be accepted.</w:t>
      </w:r>
    </w:p>
    <w:p w14:paraId="1692DF77" w14:textId="77777777" w:rsidR="00726659" w:rsidRDefault="000F0732">
      <w:pPr>
        <w:pStyle w:val="ListParagraph"/>
        <w:numPr>
          <w:ilvl w:val="2"/>
          <w:numId w:val="189"/>
        </w:numPr>
        <w:tabs>
          <w:tab w:val="left" w:pos="1438"/>
        </w:tabs>
        <w:spacing w:line="224" w:lineRule="exact"/>
        <w:ind w:left="1438" w:hanging="358"/>
        <w:rPr>
          <w:sz w:val="20"/>
        </w:rPr>
      </w:pPr>
      <w:r>
        <w:rPr>
          <w:sz w:val="20"/>
        </w:rPr>
        <w:t>Drawing</w:t>
      </w:r>
      <w:r>
        <w:rPr>
          <w:spacing w:val="-9"/>
          <w:sz w:val="20"/>
        </w:rPr>
        <w:t xml:space="preserve"> </w:t>
      </w:r>
      <w:r>
        <w:rPr>
          <w:spacing w:val="-2"/>
          <w:sz w:val="20"/>
        </w:rPr>
        <w:t>Notations:</w:t>
      </w:r>
    </w:p>
    <w:p w14:paraId="1B93A064" w14:textId="77777777" w:rsidR="00726659" w:rsidRDefault="00726659">
      <w:pPr>
        <w:pStyle w:val="ListParagraph"/>
        <w:spacing w:line="224" w:lineRule="exact"/>
        <w:rPr>
          <w:sz w:val="20"/>
        </w:rPr>
        <w:sectPr w:rsidR="00726659">
          <w:pgSz w:w="12240" w:h="15840"/>
          <w:pgMar w:top="1600" w:right="720" w:bottom="920" w:left="720" w:header="733" w:footer="735" w:gutter="0"/>
          <w:cols w:space="720"/>
        </w:sectPr>
      </w:pPr>
    </w:p>
    <w:p w14:paraId="097CCCBC" w14:textId="77777777" w:rsidR="00726659" w:rsidRDefault="00726659">
      <w:pPr>
        <w:pStyle w:val="BodyText"/>
        <w:ind w:left="0" w:firstLine="0"/>
      </w:pPr>
    </w:p>
    <w:p w14:paraId="13C708D0" w14:textId="77777777" w:rsidR="00726659" w:rsidRDefault="00726659">
      <w:pPr>
        <w:pStyle w:val="BodyText"/>
        <w:spacing w:before="15"/>
        <w:ind w:left="0" w:firstLine="0"/>
      </w:pPr>
    </w:p>
    <w:p w14:paraId="55A9D619" w14:textId="77777777" w:rsidR="00726659" w:rsidRDefault="000F0732">
      <w:pPr>
        <w:pStyle w:val="ListParagraph"/>
        <w:numPr>
          <w:ilvl w:val="3"/>
          <w:numId w:val="189"/>
        </w:numPr>
        <w:tabs>
          <w:tab w:val="left" w:pos="1888"/>
          <w:tab w:val="left" w:pos="1891"/>
        </w:tabs>
        <w:spacing w:before="1" w:line="360" w:lineRule="auto"/>
        <w:ind w:right="1227"/>
        <w:rPr>
          <w:sz w:val="20"/>
        </w:rPr>
      </w:pPr>
      <w:r>
        <w:rPr>
          <w:sz w:val="20"/>
        </w:rPr>
        <w:t>Provide</w:t>
      </w:r>
      <w:r>
        <w:rPr>
          <w:spacing w:val="-4"/>
          <w:sz w:val="20"/>
        </w:rPr>
        <w:t xml:space="preserve"> </w:t>
      </w:r>
      <w:r>
        <w:rPr>
          <w:sz w:val="20"/>
        </w:rPr>
        <w:t>notes</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two</w:t>
      </w:r>
      <w:r>
        <w:rPr>
          <w:spacing w:val="-4"/>
          <w:sz w:val="20"/>
        </w:rPr>
        <w:t xml:space="preserve"> </w:t>
      </w:r>
      <w:r>
        <w:rPr>
          <w:sz w:val="20"/>
        </w:rPr>
        <w:t>installed</w:t>
      </w:r>
      <w:r>
        <w:rPr>
          <w:spacing w:val="-4"/>
          <w:sz w:val="20"/>
        </w:rPr>
        <w:t xml:space="preserve"> </w:t>
      </w:r>
      <w:r>
        <w:rPr>
          <w:sz w:val="20"/>
        </w:rPr>
        <w:t>monuments</w:t>
      </w:r>
      <w:r>
        <w:rPr>
          <w:spacing w:val="-4"/>
          <w:sz w:val="20"/>
        </w:rPr>
        <w:t xml:space="preserve"> </w:t>
      </w:r>
      <w:r>
        <w:rPr>
          <w:sz w:val="20"/>
        </w:rPr>
        <w:t>tied</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State Plane Coordinate system are the basis for the coordinate system indicated on the CADD survey drawings.</w:t>
      </w:r>
    </w:p>
    <w:p w14:paraId="6F87624F" w14:textId="77777777" w:rsidR="00726659" w:rsidRDefault="000F0732">
      <w:pPr>
        <w:pStyle w:val="ListParagraph"/>
        <w:numPr>
          <w:ilvl w:val="3"/>
          <w:numId w:val="189"/>
        </w:numPr>
        <w:tabs>
          <w:tab w:val="left" w:pos="1888"/>
          <w:tab w:val="left" w:pos="1891"/>
        </w:tabs>
        <w:spacing w:line="360" w:lineRule="auto"/>
        <w:ind w:right="747"/>
        <w:rPr>
          <w:sz w:val="20"/>
        </w:rPr>
      </w:pPr>
      <w:r>
        <w:rPr>
          <w:sz w:val="20"/>
        </w:rPr>
        <w:t>Land</w:t>
      </w:r>
      <w:r>
        <w:rPr>
          <w:spacing w:val="-5"/>
          <w:sz w:val="20"/>
        </w:rPr>
        <w:t xml:space="preserve"> </w:t>
      </w:r>
      <w:r>
        <w:rPr>
          <w:sz w:val="20"/>
        </w:rPr>
        <w:t>Surveyor:</w:t>
      </w:r>
      <w:r>
        <w:rPr>
          <w:spacing w:val="-5"/>
          <w:sz w:val="20"/>
        </w:rPr>
        <w:t xml:space="preserve"> </w:t>
      </w:r>
      <w:r>
        <w:rPr>
          <w:sz w:val="20"/>
        </w:rPr>
        <w:t>Name,</w:t>
      </w:r>
      <w:r>
        <w:rPr>
          <w:spacing w:val="-5"/>
          <w:sz w:val="20"/>
        </w:rPr>
        <w:t xml:space="preserve"> </w:t>
      </w:r>
      <w:r>
        <w:rPr>
          <w:sz w:val="20"/>
        </w:rPr>
        <w:t>address,</w:t>
      </w:r>
      <w:r>
        <w:rPr>
          <w:spacing w:val="-5"/>
          <w:sz w:val="20"/>
        </w:rPr>
        <w:t xml:space="preserve"> </w:t>
      </w:r>
      <w:r>
        <w:rPr>
          <w:sz w:val="20"/>
        </w:rPr>
        <w:t>telephone</w:t>
      </w:r>
      <w:r>
        <w:rPr>
          <w:spacing w:val="-5"/>
          <w:sz w:val="20"/>
        </w:rPr>
        <w:t xml:space="preserve"> </w:t>
      </w:r>
      <w:r>
        <w:rPr>
          <w:sz w:val="20"/>
        </w:rPr>
        <w:t>number,</w:t>
      </w:r>
      <w:r>
        <w:rPr>
          <w:spacing w:val="-5"/>
          <w:sz w:val="20"/>
        </w:rPr>
        <w:t xml:space="preserve"> </w:t>
      </w:r>
      <w:r>
        <w:rPr>
          <w:sz w:val="20"/>
        </w:rPr>
        <w:t>signature,</w:t>
      </w:r>
      <w:r>
        <w:rPr>
          <w:spacing w:val="-5"/>
          <w:sz w:val="20"/>
        </w:rPr>
        <w:t xml:space="preserve"> </w:t>
      </w:r>
      <w:r>
        <w:rPr>
          <w:sz w:val="20"/>
        </w:rPr>
        <w:t>seal,</w:t>
      </w:r>
      <w:r>
        <w:rPr>
          <w:spacing w:val="-5"/>
          <w:sz w:val="20"/>
        </w:rPr>
        <w:t xml:space="preserve"> </w:t>
      </w:r>
      <w:r>
        <w:rPr>
          <w:sz w:val="20"/>
        </w:rPr>
        <w:t>and registration number.</w:t>
      </w:r>
    </w:p>
    <w:p w14:paraId="37D359C0" w14:textId="77777777" w:rsidR="00726659" w:rsidRDefault="000F0732">
      <w:pPr>
        <w:pStyle w:val="ListParagraph"/>
        <w:numPr>
          <w:ilvl w:val="3"/>
          <w:numId w:val="189"/>
        </w:numPr>
        <w:tabs>
          <w:tab w:val="left" w:pos="1888"/>
          <w:tab w:val="left" w:pos="1891"/>
        </w:tabs>
        <w:spacing w:line="360" w:lineRule="auto"/>
        <w:ind w:right="1227"/>
        <w:rPr>
          <w:sz w:val="20"/>
        </w:rPr>
      </w:pPr>
      <w:r>
        <w:rPr>
          <w:sz w:val="20"/>
        </w:rPr>
        <w:t>Survey</w:t>
      </w:r>
      <w:r>
        <w:rPr>
          <w:spacing w:val="-5"/>
          <w:sz w:val="20"/>
        </w:rPr>
        <w:t xml:space="preserve"> </w:t>
      </w:r>
      <w:r>
        <w:rPr>
          <w:sz w:val="20"/>
        </w:rPr>
        <w:t>Dates:</w:t>
      </w:r>
      <w:r>
        <w:rPr>
          <w:spacing w:val="-5"/>
          <w:sz w:val="20"/>
        </w:rPr>
        <w:t xml:space="preserve"> </w:t>
      </w:r>
      <w:r>
        <w:rPr>
          <w:sz w:val="20"/>
        </w:rPr>
        <w:t>Date</w:t>
      </w:r>
      <w:r>
        <w:rPr>
          <w:spacing w:val="-5"/>
          <w:sz w:val="20"/>
        </w:rPr>
        <w:t xml:space="preserve"> </w:t>
      </w:r>
      <w:r>
        <w:rPr>
          <w:sz w:val="20"/>
        </w:rPr>
        <w:t>survey</w:t>
      </w:r>
      <w:r>
        <w:rPr>
          <w:spacing w:val="-5"/>
          <w:sz w:val="20"/>
        </w:rPr>
        <w:t xml:space="preserve"> </w:t>
      </w:r>
      <w:r>
        <w:rPr>
          <w:sz w:val="20"/>
        </w:rPr>
        <w:t>was</w:t>
      </w:r>
      <w:r>
        <w:rPr>
          <w:spacing w:val="-5"/>
          <w:sz w:val="20"/>
        </w:rPr>
        <w:t xml:space="preserve"> </w:t>
      </w:r>
      <w:r>
        <w:rPr>
          <w:sz w:val="20"/>
        </w:rPr>
        <w:t>initially</w:t>
      </w:r>
      <w:r>
        <w:rPr>
          <w:spacing w:val="-5"/>
          <w:sz w:val="20"/>
        </w:rPr>
        <w:t xml:space="preserve"> </w:t>
      </w:r>
      <w:r>
        <w:rPr>
          <w:sz w:val="20"/>
        </w:rPr>
        <w:t>completed</w:t>
      </w:r>
      <w:r>
        <w:rPr>
          <w:spacing w:val="-5"/>
          <w:sz w:val="20"/>
        </w:rPr>
        <w:t xml:space="preserve"> </w:t>
      </w:r>
      <w:r>
        <w:rPr>
          <w:sz w:val="20"/>
        </w:rPr>
        <w:t>and</w:t>
      </w:r>
      <w:r>
        <w:rPr>
          <w:spacing w:val="-5"/>
          <w:sz w:val="20"/>
        </w:rPr>
        <w:t xml:space="preserve"> </w:t>
      </w:r>
      <w:r>
        <w:rPr>
          <w:sz w:val="20"/>
        </w:rPr>
        <w:t>subsequent revision dates.</w:t>
      </w:r>
    </w:p>
    <w:p w14:paraId="4226E7B4" w14:textId="77777777" w:rsidR="00726659" w:rsidRDefault="000F0732">
      <w:pPr>
        <w:pStyle w:val="ListParagraph"/>
        <w:numPr>
          <w:ilvl w:val="3"/>
          <w:numId w:val="189"/>
        </w:numPr>
        <w:tabs>
          <w:tab w:val="left" w:pos="1888"/>
          <w:tab w:val="left" w:pos="1891"/>
        </w:tabs>
        <w:spacing w:before="1" w:line="357" w:lineRule="auto"/>
        <w:ind w:right="1347"/>
        <w:rPr>
          <w:sz w:val="20"/>
        </w:rPr>
      </w:pPr>
      <w:r>
        <w:rPr>
          <w:sz w:val="20"/>
        </w:rPr>
        <w:t>Certification:</w:t>
      </w:r>
      <w:r>
        <w:rPr>
          <w:spacing w:val="-6"/>
          <w:sz w:val="20"/>
        </w:rPr>
        <w:t xml:space="preserve"> </w:t>
      </w:r>
      <w:r>
        <w:rPr>
          <w:sz w:val="20"/>
        </w:rPr>
        <w:t>Certify</w:t>
      </w:r>
      <w:r>
        <w:rPr>
          <w:spacing w:val="-6"/>
          <w:sz w:val="20"/>
        </w:rPr>
        <w:t xml:space="preserve"> </w:t>
      </w:r>
      <w:r>
        <w:rPr>
          <w:sz w:val="20"/>
        </w:rPr>
        <w:t>each</w:t>
      </w:r>
      <w:r>
        <w:rPr>
          <w:spacing w:val="-6"/>
          <w:sz w:val="20"/>
        </w:rPr>
        <w:t xml:space="preserve"> </w:t>
      </w:r>
      <w:r>
        <w:rPr>
          <w:sz w:val="20"/>
        </w:rPr>
        <w:t>drawing</w:t>
      </w:r>
      <w:r>
        <w:rPr>
          <w:spacing w:val="-6"/>
          <w:sz w:val="20"/>
        </w:rPr>
        <w:t xml:space="preserve"> </w:t>
      </w:r>
      <w:r>
        <w:rPr>
          <w:sz w:val="20"/>
        </w:rPr>
        <w:t>adjacent</w:t>
      </w:r>
      <w:r>
        <w:rPr>
          <w:spacing w:val="-6"/>
          <w:sz w:val="20"/>
        </w:rPr>
        <w:t xml:space="preserve"> </w:t>
      </w:r>
      <w:r>
        <w:rPr>
          <w:sz w:val="20"/>
        </w:rPr>
        <w:t>to</w:t>
      </w:r>
      <w:r>
        <w:rPr>
          <w:spacing w:val="-6"/>
          <w:sz w:val="20"/>
        </w:rPr>
        <w:t xml:space="preserve"> </w:t>
      </w:r>
      <w:r>
        <w:rPr>
          <w:sz w:val="20"/>
        </w:rPr>
        <w:t>land</w:t>
      </w:r>
      <w:r>
        <w:rPr>
          <w:spacing w:val="-6"/>
          <w:sz w:val="20"/>
        </w:rPr>
        <w:t xml:space="preserve"> </w:t>
      </w:r>
      <w:r>
        <w:rPr>
          <w:sz w:val="20"/>
        </w:rPr>
        <w:t xml:space="preserve">surveyor's </w:t>
      </w:r>
      <w:r>
        <w:rPr>
          <w:spacing w:val="-2"/>
          <w:sz w:val="20"/>
        </w:rPr>
        <w:t>seal:</w:t>
      </w:r>
    </w:p>
    <w:p w14:paraId="6993ACC5" w14:textId="77777777" w:rsidR="00726659" w:rsidRDefault="000F0732">
      <w:pPr>
        <w:pStyle w:val="ListParagraph"/>
        <w:numPr>
          <w:ilvl w:val="3"/>
          <w:numId w:val="189"/>
        </w:numPr>
        <w:tabs>
          <w:tab w:val="left" w:pos="1888"/>
          <w:tab w:val="left" w:pos="1891"/>
        </w:tabs>
        <w:spacing w:before="4" w:line="360" w:lineRule="auto"/>
        <w:ind w:right="747"/>
        <w:rPr>
          <w:sz w:val="20"/>
        </w:rPr>
      </w:pPr>
      <w:r>
        <w:rPr>
          <w:sz w:val="20"/>
        </w:rPr>
        <w:t>"I</w:t>
      </w:r>
      <w:r>
        <w:rPr>
          <w:spacing w:val="-4"/>
          <w:sz w:val="20"/>
        </w:rPr>
        <w:t xml:space="preserve"> </w:t>
      </w:r>
      <w:r>
        <w:rPr>
          <w:sz w:val="20"/>
        </w:rPr>
        <w:t>hereby</w:t>
      </w:r>
      <w:r>
        <w:rPr>
          <w:spacing w:val="-4"/>
          <w:sz w:val="20"/>
        </w:rPr>
        <w:t xml:space="preserve"> </w:t>
      </w:r>
      <w:r>
        <w:rPr>
          <w:sz w:val="20"/>
        </w:rPr>
        <w:t>certify</w:t>
      </w:r>
      <w:r>
        <w:rPr>
          <w:spacing w:val="-4"/>
          <w:sz w:val="20"/>
        </w:rPr>
        <w:t xml:space="preserve"> </w:t>
      </w:r>
      <w:r>
        <w:rPr>
          <w:sz w:val="20"/>
        </w:rPr>
        <w:t>that</w:t>
      </w:r>
      <w:r>
        <w:rPr>
          <w:spacing w:val="-4"/>
          <w:sz w:val="20"/>
        </w:rPr>
        <w:t xml:space="preserve"> </w:t>
      </w:r>
      <w:r>
        <w:rPr>
          <w:sz w:val="20"/>
        </w:rPr>
        <w:t>all</w:t>
      </w:r>
      <w:r>
        <w:rPr>
          <w:spacing w:val="-4"/>
          <w:sz w:val="20"/>
        </w:rPr>
        <w:t xml:space="preserve"> </w:t>
      </w:r>
      <w:r>
        <w:rPr>
          <w:sz w:val="20"/>
        </w:rPr>
        <w:t>information</w:t>
      </w:r>
      <w:r>
        <w:rPr>
          <w:spacing w:val="-4"/>
          <w:sz w:val="20"/>
        </w:rPr>
        <w:t xml:space="preserve"> </w:t>
      </w:r>
      <w:r>
        <w:rPr>
          <w:sz w:val="20"/>
        </w:rPr>
        <w:t>indicated</w:t>
      </w:r>
      <w:r>
        <w:rPr>
          <w:spacing w:val="-4"/>
          <w:sz w:val="20"/>
        </w:rPr>
        <w:t xml:space="preserve"> </w:t>
      </w:r>
      <w:r>
        <w:rPr>
          <w:sz w:val="20"/>
        </w:rPr>
        <w:t>on</w:t>
      </w:r>
      <w:r>
        <w:rPr>
          <w:spacing w:val="-4"/>
          <w:sz w:val="20"/>
        </w:rPr>
        <w:t xml:space="preserve"> </w:t>
      </w:r>
      <w:r>
        <w:rPr>
          <w:sz w:val="20"/>
        </w:rPr>
        <w:t>this</w:t>
      </w:r>
      <w:r>
        <w:rPr>
          <w:spacing w:val="-4"/>
          <w:sz w:val="20"/>
        </w:rPr>
        <w:t xml:space="preserve"> </w:t>
      </w:r>
      <w:r>
        <w:rPr>
          <w:sz w:val="20"/>
        </w:rPr>
        <w:t>drawing</w:t>
      </w:r>
      <w:r>
        <w:rPr>
          <w:spacing w:val="-4"/>
          <w:sz w:val="20"/>
        </w:rPr>
        <w:t xml:space="preserve"> </w:t>
      </w:r>
      <w:r>
        <w:rPr>
          <w:sz w:val="20"/>
        </w:rPr>
        <w:t xml:space="preserve">was obtained or verified by actual measurements in the field and that every effort has been made to provide complete and accurate </w:t>
      </w:r>
      <w:r>
        <w:rPr>
          <w:spacing w:val="-2"/>
          <w:sz w:val="20"/>
        </w:rPr>
        <w:t>information."</w:t>
      </w:r>
    </w:p>
    <w:p w14:paraId="6157ED3D" w14:textId="77777777" w:rsidR="00726659" w:rsidRDefault="000F0732">
      <w:pPr>
        <w:pStyle w:val="ListParagraph"/>
        <w:numPr>
          <w:ilvl w:val="3"/>
          <w:numId w:val="189"/>
        </w:numPr>
        <w:tabs>
          <w:tab w:val="left" w:pos="1888"/>
        </w:tabs>
        <w:spacing w:line="226" w:lineRule="exact"/>
        <w:ind w:left="1888" w:hanging="449"/>
        <w:rPr>
          <w:sz w:val="20"/>
        </w:rPr>
      </w:pPr>
      <w:r>
        <w:rPr>
          <w:sz w:val="20"/>
        </w:rPr>
        <w:t>Title,</w:t>
      </w:r>
      <w:r>
        <w:rPr>
          <w:spacing w:val="-6"/>
          <w:sz w:val="20"/>
        </w:rPr>
        <w:t xml:space="preserve"> </w:t>
      </w:r>
      <w:r>
        <w:rPr>
          <w:sz w:val="20"/>
        </w:rPr>
        <w:t>number,</w:t>
      </w:r>
      <w:r>
        <w:rPr>
          <w:spacing w:val="-6"/>
          <w:sz w:val="20"/>
        </w:rPr>
        <w:t xml:space="preserve"> </w:t>
      </w:r>
      <w:r>
        <w:rPr>
          <w:sz w:val="20"/>
        </w:rPr>
        <w:t>and</w:t>
      </w:r>
      <w:r>
        <w:rPr>
          <w:spacing w:val="-6"/>
          <w:sz w:val="20"/>
        </w:rPr>
        <w:t xml:space="preserve"> </w:t>
      </w:r>
      <w:r>
        <w:rPr>
          <w:sz w:val="20"/>
        </w:rPr>
        <w:t>total</w:t>
      </w:r>
      <w:r>
        <w:rPr>
          <w:spacing w:val="-5"/>
          <w:sz w:val="20"/>
        </w:rPr>
        <w:t xml:space="preserve"> </w:t>
      </w:r>
      <w:r>
        <w:rPr>
          <w:sz w:val="20"/>
        </w:rPr>
        <w:t>number</w:t>
      </w:r>
      <w:r>
        <w:rPr>
          <w:spacing w:val="-6"/>
          <w:sz w:val="20"/>
        </w:rPr>
        <w:t xml:space="preserve"> </w:t>
      </w:r>
      <w:r>
        <w:rPr>
          <w:sz w:val="20"/>
        </w:rPr>
        <w:t>of</w:t>
      </w:r>
      <w:r>
        <w:rPr>
          <w:spacing w:val="-6"/>
          <w:sz w:val="20"/>
        </w:rPr>
        <w:t xml:space="preserve"> </w:t>
      </w:r>
      <w:r>
        <w:rPr>
          <w:sz w:val="20"/>
        </w:rPr>
        <w:t>drawings</w:t>
      </w:r>
      <w:r>
        <w:rPr>
          <w:spacing w:val="-6"/>
          <w:sz w:val="20"/>
        </w:rPr>
        <w:t xml:space="preserve"> </w:t>
      </w:r>
      <w:r>
        <w:rPr>
          <w:sz w:val="20"/>
        </w:rPr>
        <w:t>on</w:t>
      </w:r>
      <w:r>
        <w:rPr>
          <w:spacing w:val="-5"/>
          <w:sz w:val="20"/>
        </w:rPr>
        <w:t xml:space="preserve"> </w:t>
      </w:r>
      <w:r>
        <w:rPr>
          <w:sz w:val="20"/>
        </w:rPr>
        <w:t>each</w:t>
      </w:r>
      <w:r>
        <w:rPr>
          <w:spacing w:val="-6"/>
          <w:sz w:val="20"/>
        </w:rPr>
        <w:t xml:space="preserve"> </w:t>
      </w:r>
      <w:r>
        <w:rPr>
          <w:spacing w:val="-2"/>
          <w:sz w:val="20"/>
        </w:rPr>
        <w:t>drawing.</w:t>
      </w:r>
    </w:p>
    <w:p w14:paraId="053517AD" w14:textId="77777777" w:rsidR="00726659" w:rsidRDefault="000F0732">
      <w:pPr>
        <w:pStyle w:val="ListParagraph"/>
        <w:numPr>
          <w:ilvl w:val="3"/>
          <w:numId w:val="189"/>
        </w:numPr>
        <w:tabs>
          <w:tab w:val="left" w:pos="1888"/>
        </w:tabs>
        <w:spacing w:before="115"/>
        <w:ind w:left="1888" w:hanging="449"/>
        <w:jc w:val="both"/>
        <w:rPr>
          <w:sz w:val="20"/>
        </w:rPr>
      </w:pPr>
      <w:r>
        <w:rPr>
          <w:sz w:val="20"/>
        </w:rPr>
        <w:t>Scale</w:t>
      </w:r>
      <w:r>
        <w:rPr>
          <w:spacing w:val="-6"/>
          <w:sz w:val="20"/>
        </w:rPr>
        <w:t xml:space="preserve"> </w:t>
      </w:r>
      <w:r>
        <w:rPr>
          <w:sz w:val="20"/>
        </w:rPr>
        <w:t>in</w:t>
      </w:r>
      <w:r>
        <w:rPr>
          <w:spacing w:val="-6"/>
          <w:sz w:val="20"/>
        </w:rPr>
        <w:t xml:space="preserve"> </w:t>
      </w:r>
      <w:r>
        <w:rPr>
          <w:sz w:val="20"/>
        </w:rPr>
        <w:t>metric</w:t>
      </w:r>
      <w:r>
        <w:rPr>
          <w:spacing w:val="-6"/>
          <w:sz w:val="20"/>
        </w:rPr>
        <w:t xml:space="preserve"> </w:t>
      </w:r>
      <w:r>
        <w:rPr>
          <w:sz w:val="20"/>
        </w:rPr>
        <w:t>and</w:t>
      </w:r>
      <w:r>
        <w:rPr>
          <w:spacing w:val="-6"/>
          <w:sz w:val="20"/>
        </w:rPr>
        <w:t xml:space="preserve"> </w:t>
      </w:r>
      <w:r>
        <w:rPr>
          <w:sz w:val="20"/>
        </w:rPr>
        <w:t>imperial</w:t>
      </w:r>
      <w:r>
        <w:rPr>
          <w:spacing w:val="-5"/>
          <w:sz w:val="20"/>
        </w:rPr>
        <w:t xml:space="preserve"> </w:t>
      </w:r>
      <w:r>
        <w:rPr>
          <w:spacing w:val="-2"/>
          <w:sz w:val="20"/>
        </w:rPr>
        <w:t>measurement.</w:t>
      </w:r>
    </w:p>
    <w:p w14:paraId="60DA0B82" w14:textId="77777777" w:rsidR="00726659" w:rsidRDefault="000F0732">
      <w:pPr>
        <w:pStyle w:val="ListParagraph"/>
        <w:numPr>
          <w:ilvl w:val="3"/>
          <w:numId w:val="189"/>
        </w:numPr>
        <w:tabs>
          <w:tab w:val="left" w:pos="1888"/>
        </w:tabs>
        <w:spacing w:before="112"/>
        <w:ind w:left="1888" w:hanging="449"/>
        <w:jc w:val="both"/>
        <w:rPr>
          <w:sz w:val="20"/>
        </w:rPr>
      </w:pPr>
      <w:r>
        <w:rPr>
          <w:sz w:val="20"/>
        </w:rPr>
        <w:t>Graphic</w:t>
      </w:r>
      <w:r>
        <w:rPr>
          <w:spacing w:val="-7"/>
          <w:sz w:val="20"/>
        </w:rPr>
        <w:t xml:space="preserve"> </w:t>
      </w:r>
      <w:r>
        <w:rPr>
          <w:sz w:val="20"/>
        </w:rPr>
        <w:t>scale</w:t>
      </w:r>
      <w:r>
        <w:rPr>
          <w:spacing w:val="-6"/>
          <w:sz w:val="20"/>
        </w:rPr>
        <w:t xml:space="preserve"> </w:t>
      </w:r>
      <w:r>
        <w:rPr>
          <w:sz w:val="20"/>
        </w:rPr>
        <w:t>in</w:t>
      </w:r>
      <w:r>
        <w:rPr>
          <w:spacing w:val="-6"/>
          <w:sz w:val="20"/>
        </w:rPr>
        <w:t xml:space="preserve"> </w:t>
      </w:r>
      <w:r>
        <w:rPr>
          <w:sz w:val="20"/>
        </w:rPr>
        <w:t>metric</w:t>
      </w:r>
      <w:r>
        <w:rPr>
          <w:spacing w:val="-6"/>
          <w:sz w:val="20"/>
        </w:rPr>
        <w:t xml:space="preserve"> </w:t>
      </w:r>
      <w:r>
        <w:rPr>
          <w:sz w:val="20"/>
        </w:rPr>
        <w:t>and</w:t>
      </w:r>
      <w:r>
        <w:rPr>
          <w:spacing w:val="-6"/>
          <w:sz w:val="20"/>
        </w:rPr>
        <w:t xml:space="preserve"> </w:t>
      </w:r>
      <w:r>
        <w:rPr>
          <w:sz w:val="20"/>
        </w:rPr>
        <w:t>imperial</w:t>
      </w:r>
      <w:r>
        <w:rPr>
          <w:spacing w:val="-7"/>
          <w:sz w:val="20"/>
        </w:rPr>
        <w:t xml:space="preserve"> </w:t>
      </w:r>
      <w:r>
        <w:rPr>
          <w:spacing w:val="-2"/>
          <w:sz w:val="20"/>
        </w:rPr>
        <w:t>measurement.</w:t>
      </w:r>
    </w:p>
    <w:p w14:paraId="27F854E4" w14:textId="77777777" w:rsidR="00726659" w:rsidRDefault="000F0732">
      <w:pPr>
        <w:pStyle w:val="ListParagraph"/>
        <w:numPr>
          <w:ilvl w:val="3"/>
          <w:numId w:val="189"/>
        </w:numPr>
        <w:tabs>
          <w:tab w:val="left" w:pos="1888"/>
        </w:tabs>
        <w:spacing w:before="114"/>
        <w:ind w:left="1888" w:hanging="449"/>
        <w:jc w:val="both"/>
        <w:rPr>
          <w:sz w:val="20"/>
        </w:rPr>
      </w:pPr>
      <w:r>
        <w:rPr>
          <w:sz w:val="20"/>
        </w:rPr>
        <w:t>Graphic</w:t>
      </w:r>
      <w:r>
        <w:rPr>
          <w:spacing w:val="-9"/>
          <w:sz w:val="20"/>
        </w:rPr>
        <w:t xml:space="preserve"> </w:t>
      </w:r>
      <w:proofErr w:type="gramStart"/>
      <w:r>
        <w:rPr>
          <w:sz w:val="20"/>
        </w:rPr>
        <w:t>symbol</w:t>
      </w:r>
      <w:proofErr w:type="gramEnd"/>
      <w:r>
        <w:rPr>
          <w:spacing w:val="-8"/>
          <w:sz w:val="20"/>
        </w:rPr>
        <w:t xml:space="preserve"> </w:t>
      </w:r>
      <w:r>
        <w:rPr>
          <w:sz w:val="20"/>
        </w:rPr>
        <w:t>and</w:t>
      </w:r>
      <w:r>
        <w:rPr>
          <w:spacing w:val="-9"/>
          <w:sz w:val="20"/>
        </w:rPr>
        <w:t xml:space="preserve"> </w:t>
      </w:r>
      <w:proofErr w:type="gramStart"/>
      <w:r>
        <w:rPr>
          <w:sz w:val="20"/>
        </w:rPr>
        <w:t>abbreviation</w:t>
      </w:r>
      <w:proofErr w:type="gramEnd"/>
      <w:r>
        <w:rPr>
          <w:spacing w:val="-8"/>
          <w:sz w:val="20"/>
        </w:rPr>
        <w:t xml:space="preserve"> </w:t>
      </w:r>
      <w:r>
        <w:rPr>
          <w:spacing w:val="-2"/>
          <w:sz w:val="20"/>
        </w:rPr>
        <w:t>legends.</w:t>
      </w:r>
    </w:p>
    <w:p w14:paraId="7CDD806C" w14:textId="77777777" w:rsidR="00726659" w:rsidRDefault="000F0732">
      <w:pPr>
        <w:pStyle w:val="ListParagraph"/>
        <w:numPr>
          <w:ilvl w:val="3"/>
          <w:numId w:val="189"/>
        </w:numPr>
        <w:tabs>
          <w:tab w:val="left" w:pos="1887"/>
        </w:tabs>
        <w:spacing w:before="114"/>
        <w:ind w:left="1887" w:hanging="448"/>
        <w:jc w:val="both"/>
        <w:rPr>
          <w:sz w:val="20"/>
        </w:rPr>
      </w:pPr>
      <w:r>
        <w:rPr>
          <w:sz w:val="20"/>
        </w:rPr>
        <w:t>North</w:t>
      </w:r>
      <w:r>
        <w:rPr>
          <w:spacing w:val="-6"/>
          <w:sz w:val="20"/>
        </w:rPr>
        <w:t xml:space="preserve"> </w:t>
      </w:r>
      <w:r>
        <w:rPr>
          <w:sz w:val="20"/>
        </w:rPr>
        <w:t>arrow</w:t>
      </w:r>
      <w:r>
        <w:rPr>
          <w:spacing w:val="-5"/>
          <w:sz w:val="20"/>
        </w:rPr>
        <w:t xml:space="preserve"> </w:t>
      </w:r>
      <w:r>
        <w:rPr>
          <w:sz w:val="20"/>
        </w:rPr>
        <w:t>for</w:t>
      </w:r>
      <w:r>
        <w:rPr>
          <w:spacing w:val="-5"/>
          <w:sz w:val="20"/>
        </w:rPr>
        <w:t xml:space="preserve"> </w:t>
      </w:r>
      <w:r>
        <w:rPr>
          <w:sz w:val="20"/>
        </w:rPr>
        <w:t>plan</w:t>
      </w:r>
      <w:r>
        <w:rPr>
          <w:spacing w:val="-5"/>
          <w:sz w:val="20"/>
        </w:rPr>
        <w:t xml:space="preserve"> </w:t>
      </w:r>
      <w:r>
        <w:rPr>
          <w:sz w:val="20"/>
        </w:rPr>
        <w:t>view</w:t>
      </w:r>
      <w:r>
        <w:rPr>
          <w:spacing w:val="-5"/>
          <w:sz w:val="20"/>
        </w:rPr>
        <w:t xml:space="preserve"> </w:t>
      </w:r>
      <w:r>
        <w:rPr>
          <w:spacing w:val="-2"/>
          <w:sz w:val="20"/>
        </w:rPr>
        <w:t>drawings.</w:t>
      </w:r>
    </w:p>
    <w:p w14:paraId="5894A805" w14:textId="77777777" w:rsidR="00726659" w:rsidRDefault="000F0732">
      <w:pPr>
        <w:pStyle w:val="ListParagraph"/>
        <w:numPr>
          <w:ilvl w:val="3"/>
          <w:numId w:val="189"/>
        </w:numPr>
        <w:tabs>
          <w:tab w:val="left" w:pos="1887"/>
        </w:tabs>
        <w:spacing w:before="112"/>
        <w:ind w:left="1887" w:hanging="448"/>
        <w:jc w:val="both"/>
        <w:rPr>
          <w:sz w:val="20"/>
        </w:rPr>
      </w:pPr>
      <w:r>
        <w:rPr>
          <w:sz w:val="20"/>
        </w:rPr>
        <w:t>Horizontal</w:t>
      </w:r>
      <w:r>
        <w:rPr>
          <w:spacing w:val="-9"/>
          <w:sz w:val="20"/>
        </w:rPr>
        <w:t xml:space="preserve"> </w:t>
      </w:r>
      <w:r>
        <w:rPr>
          <w:sz w:val="20"/>
        </w:rPr>
        <w:t>and</w:t>
      </w:r>
      <w:r>
        <w:rPr>
          <w:spacing w:val="-8"/>
          <w:sz w:val="20"/>
        </w:rPr>
        <w:t xml:space="preserve"> </w:t>
      </w:r>
      <w:r>
        <w:rPr>
          <w:sz w:val="20"/>
        </w:rPr>
        <w:t>vertical</w:t>
      </w:r>
      <w:r>
        <w:rPr>
          <w:spacing w:val="-9"/>
          <w:sz w:val="20"/>
        </w:rPr>
        <w:t xml:space="preserve"> </w:t>
      </w:r>
      <w:r>
        <w:rPr>
          <w:sz w:val="20"/>
        </w:rPr>
        <w:t>control</w:t>
      </w:r>
      <w:r>
        <w:rPr>
          <w:spacing w:val="-8"/>
          <w:sz w:val="20"/>
        </w:rPr>
        <w:t xml:space="preserve"> </w:t>
      </w:r>
      <w:r>
        <w:rPr>
          <w:spacing w:val="-2"/>
          <w:sz w:val="20"/>
        </w:rPr>
        <w:t>datum.</w:t>
      </w:r>
    </w:p>
    <w:p w14:paraId="59FE9A29" w14:textId="77777777" w:rsidR="00726659" w:rsidRDefault="000F0732">
      <w:pPr>
        <w:pStyle w:val="ListParagraph"/>
        <w:numPr>
          <w:ilvl w:val="3"/>
          <w:numId w:val="189"/>
        </w:numPr>
        <w:tabs>
          <w:tab w:val="left" w:pos="1887"/>
          <w:tab w:val="left" w:pos="1891"/>
        </w:tabs>
        <w:spacing w:before="114" w:line="360" w:lineRule="auto"/>
        <w:ind w:right="867"/>
        <w:jc w:val="both"/>
        <w:rPr>
          <w:sz w:val="20"/>
        </w:rPr>
      </w:pPr>
      <w:r>
        <w:rPr>
          <w:sz w:val="20"/>
        </w:rPr>
        <w:t>Evidence</w:t>
      </w:r>
      <w:r>
        <w:rPr>
          <w:spacing w:val="-5"/>
          <w:sz w:val="20"/>
        </w:rPr>
        <w:t xml:space="preserve"> </w:t>
      </w:r>
      <w:r>
        <w:rPr>
          <w:sz w:val="20"/>
        </w:rPr>
        <w:t>of</w:t>
      </w:r>
      <w:r>
        <w:rPr>
          <w:spacing w:val="-5"/>
          <w:sz w:val="20"/>
        </w:rPr>
        <w:t xml:space="preserve"> </w:t>
      </w:r>
      <w:r>
        <w:rPr>
          <w:sz w:val="20"/>
        </w:rPr>
        <w:t>Possession:</w:t>
      </w:r>
      <w:r>
        <w:rPr>
          <w:spacing w:val="-5"/>
          <w:sz w:val="20"/>
        </w:rPr>
        <w:t xml:space="preserve"> </w:t>
      </w:r>
      <w:r>
        <w:rPr>
          <w:sz w:val="20"/>
        </w:rPr>
        <w:t>Indicate</w:t>
      </w:r>
      <w:r>
        <w:rPr>
          <w:spacing w:val="-5"/>
          <w:sz w:val="20"/>
        </w:rPr>
        <w:t xml:space="preserve"> </w:t>
      </w:r>
      <w:r>
        <w:rPr>
          <w:sz w:val="20"/>
        </w:rPr>
        <w:t>character</w:t>
      </w:r>
      <w:r>
        <w:rPr>
          <w:spacing w:val="-5"/>
          <w:sz w:val="20"/>
        </w:rPr>
        <w:t xml:space="preserve"> </w:t>
      </w:r>
      <w:r>
        <w:rPr>
          <w:sz w:val="20"/>
        </w:rPr>
        <w:t>and</w:t>
      </w:r>
      <w:r>
        <w:rPr>
          <w:spacing w:val="-5"/>
          <w:sz w:val="20"/>
        </w:rPr>
        <w:t xml:space="preserve"> </w:t>
      </w:r>
      <w:r>
        <w:rPr>
          <w:sz w:val="20"/>
        </w:rPr>
        <w:t>location</w:t>
      </w:r>
      <w:r>
        <w:rPr>
          <w:spacing w:val="-5"/>
          <w:sz w:val="20"/>
        </w:rPr>
        <w:t xml:space="preserve"> </w:t>
      </w:r>
      <w:r>
        <w:rPr>
          <w:sz w:val="20"/>
        </w:rPr>
        <w:t>of</w:t>
      </w:r>
      <w:r>
        <w:rPr>
          <w:spacing w:val="-5"/>
          <w:sz w:val="20"/>
        </w:rPr>
        <w:t xml:space="preserve"> </w:t>
      </w:r>
      <w:r>
        <w:rPr>
          <w:sz w:val="20"/>
        </w:rPr>
        <w:t>evidence of</w:t>
      </w:r>
      <w:r>
        <w:rPr>
          <w:spacing w:val="-5"/>
          <w:sz w:val="20"/>
        </w:rPr>
        <w:t xml:space="preserve"> </w:t>
      </w:r>
      <w:r>
        <w:rPr>
          <w:sz w:val="20"/>
        </w:rPr>
        <w:t>possession</w:t>
      </w:r>
      <w:r>
        <w:rPr>
          <w:spacing w:val="-5"/>
          <w:sz w:val="20"/>
        </w:rPr>
        <w:t xml:space="preserve"> </w:t>
      </w:r>
      <w:r>
        <w:rPr>
          <w:sz w:val="20"/>
        </w:rPr>
        <w:t>affecting</w:t>
      </w:r>
      <w:r>
        <w:rPr>
          <w:spacing w:val="-5"/>
          <w:sz w:val="20"/>
        </w:rPr>
        <w:t xml:space="preserve"> </w:t>
      </w:r>
      <w:r>
        <w:rPr>
          <w:sz w:val="20"/>
        </w:rPr>
        <w:t>project</w:t>
      </w:r>
      <w:r>
        <w:rPr>
          <w:spacing w:val="-5"/>
          <w:sz w:val="20"/>
        </w:rPr>
        <w:t xml:space="preserve"> </w:t>
      </w:r>
      <w:r>
        <w:rPr>
          <w:sz w:val="20"/>
        </w:rPr>
        <w:t>site.</w:t>
      </w:r>
      <w:r>
        <w:rPr>
          <w:spacing w:val="-5"/>
          <w:sz w:val="20"/>
        </w:rPr>
        <w:t xml:space="preserve"> </w:t>
      </w:r>
      <w:r>
        <w:rPr>
          <w:sz w:val="20"/>
        </w:rPr>
        <w:t>Notation</w:t>
      </w:r>
      <w:r>
        <w:rPr>
          <w:spacing w:val="-5"/>
          <w:sz w:val="20"/>
        </w:rPr>
        <w:t xml:space="preserve"> </w:t>
      </w:r>
      <w:r>
        <w:rPr>
          <w:sz w:val="20"/>
        </w:rPr>
        <w:t>absence</w:t>
      </w:r>
      <w:r>
        <w:rPr>
          <w:spacing w:val="-5"/>
          <w:sz w:val="20"/>
        </w:rPr>
        <w:t xml:space="preserve"> </w:t>
      </w:r>
      <w:r>
        <w:rPr>
          <w:sz w:val="20"/>
        </w:rPr>
        <w:t>signifies</w:t>
      </w:r>
      <w:r>
        <w:rPr>
          <w:spacing w:val="-5"/>
          <w:sz w:val="20"/>
        </w:rPr>
        <w:t xml:space="preserve"> </w:t>
      </w:r>
      <w:r>
        <w:rPr>
          <w:sz w:val="20"/>
        </w:rPr>
        <w:t>no observable evidence of possession.</w:t>
      </w:r>
    </w:p>
    <w:p w14:paraId="176D08A3" w14:textId="77777777" w:rsidR="00726659" w:rsidRDefault="000F0732">
      <w:pPr>
        <w:pStyle w:val="ListParagraph"/>
        <w:numPr>
          <w:ilvl w:val="2"/>
          <w:numId w:val="189"/>
        </w:numPr>
        <w:tabs>
          <w:tab w:val="left" w:pos="1437"/>
          <w:tab w:val="left" w:pos="1439"/>
        </w:tabs>
        <w:spacing w:before="1" w:line="357" w:lineRule="auto"/>
        <w:ind w:left="1439" w:right="1318" w:hanging="432"/>
        <w:rPr>
          <w:sz w:val="20"/>
        </w:rPr>
      </w:pPr>
      <w:r>
        <w:rPr>
          <w:sz w:val="20"/>
        </w:rPr>
        <w:t>Record</w:t>
      </w:r>
      <w:r>
        <w:rPr>
          <w:spacing w:val="-5"/>
          <w:sz w:val="20"/>
        </w:rPr>
        <w:t xml:space="preserve"> </w:t>
      </w:r>
      <w:r>
        <w:rPr>
          <w:sz w:val="20"/>
        </w:rPr>
        <w:t>Documents</w:t>
      </w:r>
      <w:r>
        <w:rPr>
          <w:spacing w:val="-5"/>
          <w:sz w:val="20"/>
        </w:rPr>
        <w:t xml:space="preserve"> </w:t>
      </w:r>
      <w:r>
        <w:rPr>
          <w:sz w:val="20"/>
        </w:rPr>
        <w:t>Forming</w:t>
      </w:r>
      <w:r>
        <w:rPr>
          <w:spacing w:val="-5"/>
          <w:sz w:val="20"/>
        </w:rPr>
        <w:t xml:space="preserve"> </w:t>
      </w:r>
      <w:r>
        <w:rPr>
          <w:sz w:val="20"/>
        </w:rPr>
        <w:t>Survey</w:t>
      </w:r>
      <w:r>
        <w:rPr>
          <w:spacing w:val="-5"/>
          <w:sz w:val="20"/>
        </w:rPr>
        <w:t xml:space="preserve"> </w:t>
      </w:r>
      <w:r>
        <w:rPr>
          <w:sz w:val="20"/>
        </w:rPr>
        <w:t>Basis:</w:t>
      </w:r>
      <w:r>
        <w:rPr>
          <w:spacing w:val="-5"/>
          <w:sz w:val="20"/>
        </w:rPr>
        <w:t xml:space="preserve"> </w:t>
      </w:r>
      <w:r>
        <w:rPr>
          <w:sz w:val="20"/>
        </w:rPr>
        <w:t>Indicate</w:t>
      </w:r>
      <w:r>
        <w:rPr>
          <w:spacing w:val="-5"/>
          <w:sz w:val="20"/>
        </w:rPr>
        <w:t xml:space="preserve"> </w:t>
      </w:r>
      <w:r>
        <w:rPr>
          <w:sz w:val="20"/>
        </w:rPr>
        <w:t>titles,</w:t>
      </w:r>
      <w:r>
        <w:rPr>
          <w:spacing w:val="-5"/>
          <w:sz w:val="20"/>
        </w:rPr>
        <w:t xml:space="preserve"> </w:t>
      </w:r>
      <w:r>
        <w:rPr>
          <w:sz w:val="20"/>
        </w:rPr>
        <w:t>source,</w:t>
      </w:r>
      <w:r>
        <w:rPr>
          <w:spacing w:val="-5"/>
          <w:sz w:val="20"/>
        </w:rPr>
        <w:t xml:space="preserve"> </w:t>
      </w:r>
      <w:r>
        <w:rPr>
          <w:sz w:val="20"/>
        </w:rPr>
        <w:t xml:space="preserve">and </w:t>
      </w:r>
      <w:proofErr w:type="gramStart"/>
      <w:r>
        <w:rPr>
          <w:sz w:val="20"/>
        </w:rPr>
        <w:t>recording</w:t>
      </w:r>
      <w:proofErr w:type="gramEnd"/>
      <w:r>
        <w:rPr>
          <w:sz w:val="20"/>
        </w:rPr>
        <w:t xml:space="preserve"> data of documents relied upon to complete survey.</w:t>
      </w:r>
    </w:p>
    <w:p w14:paraId="4CF124B7" w14:textId="77777777" w:rsidR="00726659" w:rsidRDefault="000F0732">
      <w:pPr>
        <w:pStyle w:val="ListParagraph"/>
        <w:numPr>
          <w:ilvl w:val="2"/>
          <w:numId w:val="189"/>
        </w:numPr>
        <w:tabs>
          <w:tab w:val="left" w:pos="1437"/>
          <w:tab w:val="left" w:pos="1439"/>
        </w:tabs>
        <w:spacing w:before="4" w:line="357" w:lineRule="auto"/>
        <w:ind w:left="1439" w:right="958" w:hanging="432"/>
        <w:rPr>
          <w:sz w:val="20"/>
        </w:rPr>
      </w:pPr>
      <w:r>
        <w:rPr>
          <w:sz w:val="20"/>
        </w:rPr>
        <w:t>Lots</w:t>
      </w:r>
      <w:r>
        <w:rPr>
          <w:spacing w:val="-4"/>
          <w:sz w:val="20"/>
        </w:rPr>
        <w:t xml:space="preserve"> </w:t>
      </w:r>
      <w:r>
        <w:rPr>
          <w:sz w:val="20"/>
        </w:rPr>
        <w:t>and</w:t>
      </w:r>
      <w:r>
        <w:rPr>
          <w:spacing w:val="-4"/>
          <w:sz w:val="20"/>
        </w:rPr>
        <w:t xml:space="preserve"> </w:t>
      </w:r>
      <w:r>
        <w:rPr>
          <w:sz w:val="20"/>
        </w:rPr>
        <w:t>Parcels:</w:t>
      </w:r>
      <w:r>
        <w:rPr>
          <w:spacing w:val="-4"/>
          <w:sz w:val="20"/>
        </w:rPr>
        <w:t xml:space="preserve"> </w:t>
      </w:r>
      <w:r>
        <w:rPr>
          <w:sz w:val="20"/>
        </w:rPr>
        <w:t>Indicate</w:t>
      </w:r>
      <w:r>
        <w:rPr>
          <w:spacing w:val="-4"/>
          <w:sz w:val="20"/>
        </w:rPr>
        <w:t xml:space="preserve"> </w:t>
      </w:r>
      <w:r>
        <w:rPr>
          <w:sz w:val="20"/>
        </w:rPr>
        <w:t>entire</w:t>
      </w:r>
      <w:r>
        <w:rPr>
          <w:spacing w:val="-4"/>
          <w:sz w:val="20"/>
        </w:rPr>
        <w:t xml:space="preserve"> </w:t>
      </w:r>
      <w:r>
        <w:rPr>
          <w:sz w:val="20"/>
        </w:rPr>
        <w:t>lots</w:t>
      </w:r>
      <w:r>
        <w:rPr>
          <w:spacing w:val="-4"/>
          <w:sz w:val="20"/>
        </w:rPr>
        <w:t xml:space="preserve"> </w:t>
      </w:r>
      <w:r>
        <w:rPr>
          <w:sz w:val="20"/>
        </w:rPr>
        <w:t>and</w:t>
      </w:r>
      <w:r>
        <w:rPr>
          <w:spacing w:val="-4"/>
          <w:sz w:val="20"/>
        </w:rPr>
        <w:t xml:space="preserve"> </w:t>
      </w:r>
      <w:r>
        <w:rPr>
          <w:sz w:val="20"/>
        </w:rPr>
        <w:t>parcels</w:t>
      </w:r>
      <w:r>
        <w:rPr>
          <w:spacing w:val="-4"/>
          <w:sz w:val="20"/>
        </w:rPr>
        <w:t xml:space="preserve"> </w:t>
      </w:r>
      <w:r>
        <w:rPr>
          <w:sz w:val="20"/>
        </w:rPr>
        <w:t>included</w:t>
      </w:r>
      <w:r>
        <w:rPr>
          <w:spacing w:val="-4"/>
          <w:sz w:val="20"/>
        </w:rPr>
        <w:t xml:space="preserve"> </w:t>
      </w:r>
      <w:r>
        <w:rPr>
          <w:sz w:val="20"/>
        </w:rPr>
        <w:t>within</w:t>
      </w:r>
      <w:r>
        <w:rPr>
          <w:spacing w:val="-4"/>
          <w:sz w:val="20"/>
        </w:rPr>
        <w:t xml:space="preserve"> </w:t>
      </w:r>
      <w:r>
        <w:rPr>
          <w:sz w:val="20"/>
        </w:rPr>
        <w:t>and intersected by survey boundary.</w:t>
      </w:r>
    </w:p>
    <w:p w14:paraId="5A1A4F9A" w14:textId="77777777" w:rsidR="00726659" w:rsidRDefault="000F0732">
      <w:pPr>
        <w:pStyle w:val="ListParagraph"/>
        <w:numPr>
          <w:ilvl w:val="2"/>
          <w:numId w:val="189"/>
        </w:numPr>
        <w:tabs>
          <w:tab w:val="left" w:pos="1437"/>
          <w:tab w:val="left" w:pos="1439"/>
        </w:tabs>
        <w:spacing w:before="4" w:line="360" w:lineRule="auto"/>
        <w:ind w:left="1439" w:right="838" w:hanging="432"/>
        <w:rPr>
          <w:sz w:val="20"/>
        </w:rPr>
      </w:pPr>
      <w:r>
        <w:rPr>
          <w:sz w:val="20"/>
        </w:rPr>
        <w:t>Structures</w:t>
      </w:r>
      <w:r>
        <w:rPr>
          <w:spacing w:val="-5"/>
          <w:sz w:val="20"/>
        </w:rPr>
        <w:t xml:space="preserve"> </w:t>
      </w:r>
      <w:r>
        <w:rPr>
          <w:sz w:val="20"/>
        </w:rPr>
        <w:t>and</w:t>
      </w:r>
      <w:r>
        <w:rPr>
          <w:spacing w:val="-5"/>
          <w:sz w:val="20"/>
        </w:rPr>
        <w:t xml:space="preserve"> </w:t>
      </w:r>
      <w:r>
        <w:rPr>
          <w:sz w:val="20"/>
        </w:rPr>
        <w:t>Site</w:t>
      </w:r>
      <w:r>
        <w:rPr>
          <w:spacing w:val="-5"/>
          <w:sz w:val="20"/>
        </w:rPr>
        <w:t xml:space="preserve"> </w:t>
      </w:r>
      <w:r>
        <w:rPr>
          <w:sz w:val="20"/>
        </w:rPr>
        <w:t>Improvements:</w:t>
      </w:r>
      <w:r>
        <w:rPr>
          <w:spacing w:val="-5"/>
          <w:sz w:val="20"/>
        </w:rPr>
        <w:t xml:space="preserve"> </w:t>
      </w:r>
      <w:r>
        <w:rPr>
          <w:sz w:val="20"/>
        </w:rPr>
        <w:t>Indicate</w:t>
      </w:r>
      <w:r>
        <w:rPr>
          <w:spacing w:val="-5"/>
          <w:sz w:val="20"/>
        </w:rPr>
        <w:t xml:space="preserve"> </w:t>
      </w:r>
      <w:r>
        <w:rPr>
          <w:sz w:val="20"/>
        </w:rPr>
        <w:t>buildings,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visible improvements such as walls, fences, signs, parking areas, plazas, planter beds, benches, swimming pools, etc.</w:t>
      </w:r>
    </w:p>
    <w:p w14:paraId="3E6CBFF4" w14:textId="77777777" w:rsidR="00726659" w:rsidRDefault="000F0732">
      <w:pPr>
        <w:pStyle w:val="ListParagraph"/>
        <w:numPr>
          <w:ilvl w:val="3"/>
          <w:numId w:val="189"/>
        </w:numPr>
        <w:tabs>
          <w:tab w:val="left" w:pos="1888"/>
          <w:tab w:val="left" w:pos="1891"/>
        </w:tabs>
        <w:spacing w:line="357" w:lineRule="auto"/>
        <w:ind w:right="1467"/>
        <w:rPr>
          <w:sz w:val="20"/>
        </w:rPr>
      </w:pPr>
      <w:r>
        <w:rPr>
          <w:sz w:val="20"/>
        </w:rPr>
        <w:t>Indicate</w:t>
      </w:r>
      <w:r>
        <w:rPr>
          <w:spacing w:val="-5"/>
          <w:sz w:val="20"/>
        </w:rPr>
        <w:t xml:space="preserve"> </w:t>
      </w:r>
      <w:r>
        <w:rPr>
          <w:sz w:val="20"/>
        </w:rPr>
        <w:t>each</w:t>
      </w:r>
      <w:r>
        <w:rPr>
          <w:spacing w:val="-5"/>
          <w:sz w:val="20"/>
        </w:rPr>
        <w:t xml:space="preserve"> </w:t>
      </w:r>
      <w:r>
        <w:rPr>
          <w:sz w:val="20"/>
        </w:rPr>
        <w:t>building</w:t>
      </w:r>
      <w:r>
        <w:rPr>
          <w:spacing w:val="-5"/>
          <w:sz w:val="20"/>
        </w:rPr>
        <w:t xml:space="preserve"> </w:t>
      </w:r>
      <w:r>
        <w:rPr>
          <w:sz w:val="20"/>
        </w:rPr>
        <w:t>dimensioned</w:t>
      </w:r>
      <w:r>
        <w:rPr>
          <w:spacing w:val="-5"/>
          <w:sz w:val="20"/>
        </w:rPr>
        <w:t xml:space="preserve"> </w:t>
      </w:r>
      <w:r>
        <w:rPr>
          <w:sz w:val="20"/>
        </w:rPr>
        <w:t>to</w:t>
      </w:r>
      <w:r>
        <w:rPr>
          <w:spacing w:val="-5"/>
          <w:sz w:val="20"/>
        </w:rPr>
        <w:t xml:space="preserve"> </w:t>
      </w:r>
      <w:r>
        <w:rPr>
          <w:sz w:val="20"/>
        </w:rPr>
        <w:t>property</w:t>
      </w:r>
      <w:r>
        <w:rPr>
          <w:spacing w:val="-5"/>
          <w:sz w:val="20"/>
        </w:rPr>
        <w:t xml:space="preserve"> </w:t>
      </w:r>
      <w:r>
        <w:rPr>
          <w:sz w:val="20"/>
        </w:rPr>
        <w:t>lines</w:t>
      </w:r>
      <w:r>
        <w:rPr>
          <w:spacing w:val="-5"/>
          <w:sz w:val="20"/>
        </w:rPr>
        <w:t xml:space="preserve"> </w:t>
      </w:r>
      <w:r>
        <w:rPr>
          <w:sz w:val="20"/>
        </w:rPr>
        <w:t>and</w:t>
      </w:r>
      <w:r>
        <w:rPr>
          <w:spacing w:val="-5"/>
          <w:sz w:val="20"/>
        </w:rPr>
        <w:t xml:space="preserve"> </w:t>
      </w:r>
      <w:r>
        <w:rPr>
          <w:sz w:val="20"/>
        </w:rPr>
        <w:t xml:space="preserve">other </w:t>
      </w:r>
      <w:r>
        <w:rPr>
          <w:spacing w:val="-2"/>
          <w:sz w:val="20"/>
        </w:rPr>
        <w:t>structures.</w:t>
      </w:r>
    </w:p>
    <w:p w14:paraId="6D0CDAE4" w14:textId="77777777" w:rsidR="00726659" w:rsidRDefault="000F0732">
      <w:pPr>
        <w:pStyle w:val="ListParagraph"/>
        <w:numPr>
          <w:ilvl w:val="3"/>
          <w:numId w:val="189"/>
        </w:numPr>
        <w:tabs>
          <w:tab w:val="left" w:pos="1888"/>
          <w:tab w:val="left" w:pos="1891"/>
        </w:tabs>
        <w:spacing w:before="4" w:line="360" w:lineRule="auto"/>
        <w:ind w:right="747"/>
        <w:rPr>
          <w:sz w:val="20"/>
        </w:rPr>
      </w:pPr>
      <w:r>
        <w:rPr>
          <w:sz w:val="20"/>
        </w:rPr>
        <w:t>Indicate</w:t>
      </w:r>
      <w:r>
        <w:rPr>
          <w:spacing w:val="-5"/>
          <w:sz w:val="20"/>
        </w:rPr>
        <w:t xml:space="preserve"> </w:t>
      </w:r>
      <w:r>
        <w:rPr>
          <w:sz w:val="20"/>
        </w:rPr>
        <w:t>exterior</w:t>
      </w:r>
      <w:r>
        <w:rPr>
          <w:spacing w:val="-5"/>
          <w:sz w:val="20"/>
        </w:rPr>
        <w:t xml:space="preserve"> </w:t>
      </w:r>
      <w:r>
        <w:rPr>
          <w:sz w:val="20"/>
        </w:rPr>
        <w:t>dimensions</w:t>
      </w:r>
      <w:r>
        <w:rPr>
          <w:spacing w:val="-5"/>
          <w:sz w:val="20"/>
        </w:rPr>
        <w:t xml:space="preserve"> </w:t>
      </w:r>
      <w:r>
        <w:rPr>
          <w:sz w:val="20"/>
        </w:rPr>
        <w:t>of</w:t>
      </w:r>
      <w:r>
        <w:rPr>
          <w:spacing w:val="-5"/>
          <w:sz w:val="20"/>
        </w:rPr>
        <w:t xml:space="preserve"> </w:t>
      </w:r>
      <w:r>
        <w:rPr>
          <w:sz w:val="20"/>
        </w:rPr>
        <w:t>buildings</w:t>
      </w:r>
      <w:r>
        <w:rPr>
          <w:spacing w:val="-5"/>
          <w:sz w:val="20"/>
        </w:rPr>
        <w:t xml:space="preserve"> </w:t>
      </w:r>
      <w:r>
        <w:rPr>
          <w:sz w:val="20"/>
        </w:rPr>
        <w:t>at</w:t>
      </w:r>
      <w:r>
        <w:rPr>
          <w:spacing w:val="-5"/>
          <w:sz w:val="20"/>
        </w:rPr>
        <w:t xml:space="preserve"> </w:t>
      </w:r>
      <w:r>
        <w:rPr>
          <w:sz w:val="20"/>
        </w:rPr>
        <w:t>ground</w:t>
      </w:r>
      <w:r>
        <w:rPr>
          <w:spacing w:val="-5"/>
          <w:sz w:val="20"/>
        </w:rPr>
        <w:t xml:space="preserve"> </w:t>
      </w:r>
      <w:r>
        <w:rPr>
          <w:sz w:val="20"/>
        </w:rPr>
        <w:t>level.</w:t>
      </w:r>
      <w:r>
        <w:rPr>
          <w:spacing w:val="-5"/>
          <w:sz w:val="20"/>
        </w:rPr>
        <w:t xml:space="preserve"> </w:t>
      </w:r>
      <w:r>
        <w:rPr>
          <w:sz w:val="20"/>
        </w:rPr>
        <w:t>Show</w:t>
      </w:r>
      <w:r>
        <w:rPr>
          <w:spacing w:val="-5"/>
          <w:sz w:val="20"/>
        </w:rPr>
        <w:t xml:space="preserve"> </w:t>
      </w:r>
      <w:r>
        <w:rPr>
          <w:sz w:val="20"/>
        </w:rPr>
        <w:t xml:space="preserve">area of exterior building footprint and gross floor area of entire </w:t>
      </w:r>
      <w:r>
        <w:rPr>
          <w:spacing w:val="-2"/>
          <w:sz w:val="20"/>
        </w:rPr>
        <w:t>building.</w:t>
      </w:r>
    </w:p>
    <w:p w14:paraId="21364235"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3996BBF4" w14:textId="77777777" w:rsidR="00726659" w:rsidRDefault="00726659">
      <w:pPr>
        <w:pStyle w:val="BodyText"/>
        <w:ind w:left="0" w:firstLine="0"/>
      </w:pPr>
    </w:p>
    <w:p w14:paraId="66B54B2B" w14:textId="77777777" w:rsidR="00726659" w:rsidRDefault="00726659">
      <w:pPr>
        <w:pStyle w:val="BodyText"/>
        <w:spacing w:before="15"/>
        <w:ind w:left="0" w:firstLine="0"/>
      </w:pPr>
    </w:p>
    <w:p w14:paraId="54118E0E" w14:textId="77777777" w:rsidR="00726659" w:rsidRDefault="000F0732">
      <w:pPr>
        <w:pStyle w:val="ListParagraph"/>
        <w:numPr>
          <w:ilvl w:val="3"/>
          <w:numId w:val="189"/>
        </w:numPr>
        <w:tabs>
          <w:tab w:val="left" w:pos="1888"/>
          <w:tab w:val="left" w:pos="1891"/>
        </w:tabs>
        <w:spacing w:before="1" w:line="360" w:lineRule="auto"/>
        <w:ind w:right="867"/>
        <w:rPr>
          <w:sz w:val="20"/>
        </w:rPr>
      </w:pPr>
      <w:r>
        <w:rPr>
          <w:sz w:val="20"/>
        </w:rPr>
        <w:t>Indicate the number of stories and maximum measured height of all buildings</w:t>
      </w:r>
      <w:r>
        <w:rPr>
          <w:spacing w:val="-4"/>
          <w:sz w:val="20"/>
        </w:rPr>
        <w:t xml:space="preserve"> </w:t>
      </w:r>
      <w:r>
        <w:rPr>
          <w:sz w:val="20"/>
        </w:rPr>
        <w:t>above</w:t>
      </w:r>
      <w:r>
        <w:rPr>
          <w:spacing w:val="-4"/>
          <w:sz w:val="20"/>
        </w:rPr>
        <w:t xml:space="preserve"> </w:t>
      </w:r>
      <w:r>
        <w:rPr>
          <w:sz w:val="20"/>
        </w:rPr>
        <w:t>grade</w:t>
      </w:r>
      <w:r>
        <w:rPr>
          <w:spacing w:val="-4"/>
          <w:sz w:val="20"/>
        </w:rPr>
        <w:t xml:space="preserve"> </w:t>
      </w:r>
      <w:r>
        <w:rPr>
          <w:sz w:val="20"/>
        </w:rPr>
        <w:t>at</w:t>
      </w:r>
      <w:r>
        <w:rPr>
          <w:spacing w:val="-4"/>
          <w:sz w:val="20"/>
        </w:rPr>
        <w:t xml:space="preserve"> </w:t>
      </w:r>
      <w:r>
        <w:rPr>
          <w:sz w:val="20"/>
        </w:rPr>
        <w:t>a</w:t>
      </w:r>
      <w:r>
        <w:rPr>
          <w:spacing w:val="-4"/>
          <w:sz w:val="20"/>
        </w:rPr>
        <w:t xml:space="preserve"> </w:t>
      </w:r>
      <w:r>
        <w:rPr>
          <w:sz w:val="20"/>
        </w:rPr>
        <w:t>defined</w:t>
      </w:r>
      <w:r>
        <w:rPr>
          <w:spacing w:val="-4"/>
          <w:sz w:val="20"/>
        </w:rPr>
        <w:t xml:space="preserve"> </w:t>
      </w:r>
      <w:r>
        <w:rPr>
          <w:sz w:val="20"/>
        </w:rPr>
        <w:t>location.</w:t>
      </w:r>
      <w:r>
        <w:rPr>
          <w:spacing w:val="-4"/>
          <w:sz w:val="20"/>
        </w:rPr>
        <w:t xml:space="preserve"> </w:t>
      </w:r>
      <w:r>
        <w:rPr>
          <w:sz w:val="20"/>
        </w:rPr>
        <w:t>If</w:t>
      </w:r>
      <w:r>
        <w:rPr>
          <w:spacing w:val="-4"/>
          <w:sz w:val="20"/>
        </w:rPr>
        <w:t xml:space="preserve"> </w:t>
      </w:r>
      <w:r>
        <w:rPr>
          <w:sz w:val="20"/>
        </w:rPr>
        <w:t>no</w:t>
      </w:r>
      <w:r>
        <w:rPr>
          <w:spacing w:val="-4"/>
          <w:sz w:val="20"/>
        </w:rPr>
        <w:t xml:space="preserve"> </w:t>
      </w:r>
      <w:r>
        <w:rPr>
          <w:sz w:val="20"/>
        </w:rPr>
        <w:t>defined</w:t>
      </w:r>
      <w:r>
        <w:rPr>
          <w:spacing w:val="-4"/>
          <w:sz w:val="20"/>
        </w:rPr>
        <w:t xml:space="preserve"> </w:t>
      </w:r>
      <w:r>
        <w:rPr>
          <w:sz w:val="20"/>
        </w:rPr>
        <w:t>location is provided, the point of measurement shall be shown.</w:t>
      </w:r>
    </w:p>
    <w:p w14:paraId="40839C55" w14:textId="77777777" w:rsidR="00726659" w:rsidRDefault="000F0732">
      <w:pPr>
        <w:pStyle w:val="ListParagraph"/>
        <w:numPr>
          <w:ilvl w:val="3"/>
          <w:numId w:val="189"/>
        </w:numPr>
        <w:tabs>
          <w:tab w:val="left" w:pos="1888"/>
          <w:tab w:val="left" w:pos="1891"/>
        </w:tabs>
        <w:spacing w:line="360" w:lineRule="auto"/>
        <w:ind w:right="747"/>
        <w:rPr>
          <w:sz w:val="20"/>
        </w:rPr>
      </w:pPr>
      <w:r>
        <w:rPr>
          <w:sz w:val="20"/>
        </w:rPr>
        <w:t>Indicate</w:t>
      </w:r>
      <w:r>
        <w:rPr>
          <w:spacing w:val="-5"/>
          <w:sz w:val="20"/>
        </w:rPr>
        <w:t xml:space="preserve"> </w:t>
      </w:r>
      <w:r>
        <w:rPr>
          <w:sz w:val="20"/>
        </w:rPr>
        <w:t>spot</w:t>
      </w:r>
      <w:r>
        <w:rPr>
          <w:spacing w:val="-5"/>
          <w:sz w:val="20"/>
        </w:rPr>
        <w:t xml:space="preserve"> </w:t>
      </w:r>
      <w:r>
        <w:rPr>
          <w:sz w:val="20"/>
        </w:rPr>
        <w:t>elevations</w:t>
      </w:r>
      <w:r>
        <w:rPr>
          <w:spacing w:val="-5"/>
          <w:sz w:val="20"/>
        </w:rPr>
        <w:t xml:space="preserve"> </w:t>
      </w:r>
      <w:r>
        <w:rPr>
          <w:sz w:val="20"/>
        </w:rPr>
        <w:t>at</w:t>
      </w:r>
      <w:r>
        <w:rPr>
          <w:spacing w:val="-5"/>
          <w:sz w:val="20"/>
        </w:rPr>
        <w:t xml:space="preserve"> </w:t>
      </w:r>
      <w:r>
        <w:rPr>
          <w:sz w:val="20"/>
        </w:rPr>
        <w:t>building</w:t>
      </w:r>
      <w:r>
        <w:rPr>
          <w:spacing w:val="-5"/>
          <w:sz w:val="20"/>
        </w:rPr>
        <w:t xml:space="preserve"> </w:t>
      </w:r>
      <w:r>
        <w:rPr>
          <w:sz w:val="20"/>
        </w:rPr>
        <w:t>entrances,</w:t>
      </w:r>
      <w:r>
        <w:rPr>
          <w:spacing w:val="-5"/>
          <w:sz w:val="20"/>
        </w:rPr>
        <w:t xml:space="preserve"> </w:t>
      </w:r>
      <w:r>
        <w:rPr>
          <w:sz w:val="20"/>
        </w:rPr>
        <w:t>first</w:t>
      </w:r>
      <w:r>
        <w:rPr>
          <w:spacing w:val="-5"/>
          <w:sz w:val="20"/>
        </w:rPr>
        <w:t xml:space="preserve"> </w:t>
      </w:r>
      <w:r>
        <w:rPr>
          <w:sz w:val="20"/>
        </w:rPr>
        <w:t>floor,</w:t>
      </w:r>
      <w:r>
        <w:rPr>
          <w:spacing w:val="-5"/>
          <w:sz w:val="20"/>
        </w:rPr>
        <w:t xml:space="preserve"> </w:t>
      </w:r>
      <w:r>
        <w:rPr>
          <w:sz w:val="20"/>
        </w:rPr>
        <w:t>service docks, corners, steps, ramps, and grade slabs.</w:t>
      </w:r>
    </w:p>
    <w:p w14:paraId="14113C47" w14:textId="77777777" w:rsidR="00726659" w:rsidRDefault="000F0732">
      <w:pPr>
        <w:pStyle w:val="ListParagraph"/>
        <w:numPr>
          <w:ilvl w:val="3"/>
          <w:numId w:val="189"/>
        </w:numPr>
        <w:tabs>
          <w:tab w:val="left" w:pos="1888"/>
          <w:tab w:val="left" w:pos="1891"/>
        </w:tabs>
        <w:spacing w:line="360" w:lineRule="auto"/>
        <w:ind w:right="747"/>
        <w:rPr>
          <w:sz w:val="20"/>
        </w:rPr>
      </w:pPr>
      <w:r>
        <w:rPr>
          <w:sz w:val="20"/>
        </w:rPr>
        <w:t>Indicate</w:t>
      </w:r>
      <w:r>
        <w:rPr>
          <w:spacing w:val="-4"/>
          <w:sz w:val="20"/>
        </w:rPr>
        <w:t xml:space="preserve"> </w:t>
      </w:r>
      <w:r>
        <w:rPr>
          <w:sz w:val="20"/>
        </w:rPr>
        <w:t>structures</w:t>
      </w:r>
      <w:r>
        <w:rPr>
          <w:spacing w:val="-4"/>
          <w:sz w:val="20"/>
        </w:rPr>
        <w:t xml:space="preserve"> </w:t>
      </w:r>
      <w:r>
        <w:rPr>
          <w:sz w:val="20"/>
        </w:rPr>
        <w:t>and</w:t>
      </w:r>
      <w:r>
        <w:rPr>
          <w:spacing w:val="-4"/>
          <w:sz w:val="20"/>
        </w:rPr>
        <w:t xml:space="preserve"> </w:t>
      </w:r>
      <w:r>
        <w:rPr>
          <w:sz w:val="20"/>
        </w:rPr>
        <w:t>site</w:t>
      </w:r>
      <w:r>
        <w:rPr>
          <w:spacing w:val="-4"/>
          <w:sz w:val="20"/>
        </w:rPr>
        <w:t xml:space="preserve"> </w:t>
      </w:r>
      <w:r>
        <w:rPr>
          <w:sz w:val="20"/>
        </w:rPr>
        <w:t>improvements</w:t>
      </w:r>
      <w:r>
        <w:rPr>
          <w:spacing w:val="-4"/>
          <w:sz w:val="20"/>
        </w:rPr>
        <w:t xml:space="preserve"> </w:t>
      </w:r>
      <w:r>
        <w:rPr>
          <w:sz w:val="20"/>
        </w:rPr>
        <w:t>within</w:t>
      </w:r>
      <w:r>
        <w:rPr>
          <w:spacing w:val="-4"/>
          <w:sz w:val="20"/>
        </w:rPr>
        <w:t xml:space="preserve"> </w:t>
      </w:r>
      <w:r>
        <w:rPr>
          <w:sz w:val="20"/>
        </w:rPr>
        <w:t>1500</w:t>
      </w:r>
      <w:r>
        <w:rPr>
          <w:spacing w:val="-4"/>
          <w:sz w:val="20"/>
        </w:rPr>
        <w:t xml:space="preserve"> </w:t>
      </w:r>
      <w:r>
        <w:rPr>
          <w:sz w:val="20"/>
        </w:rPr>
        <w:t>mm</w:t>
      </w:r>
      <w:r>
        <w:rPr>
          <w:spacing w:val="-4"/>
          <w:sz w:val="20"/>
        </w:rPr>
        <w:t xml:space="preserve"> </w:t>
      </w:r>
      <w:r>
        <w:rPr>
          <w:sz w:val="20"/>
        </w:rPr>
        <w:t>(5</w:t>
      </w:r>
      <w:r>
        <w:rPr>
          <w:spacing w:val="-4"/>
          <w:sz w:val="20"/>
        </w:rPr>
        <w:t xml:space="preserve"> </w:t>
      </w:r>
      <w:r>
        <w:rPr>
          <w:sz w:val="20"/>
        </w:rPr>
        <w:t>feet)</w:t>
      </w:r>
      <w:r>
        <w:rPr>
          <w:spacing w:val="-4"/>
          <w:sz w:val="20"/>
        </w:rPr>
        <w:t xml:space="preserve"> </w:t>
      </w:r>
      <w:r>
        <w:rPr>
          <w:sz w:val="20"/>
        </w:rPr>
        <w:t>of survey boundary.</w:t>
      </w:r>
    </w:p>
    <w:p w14:paraId="744229A2" w14:textId="77777777" w:rsidR="00726659" w:rsidRDefault="000F0732">
      <w:pPr>
        <w:pStyle w:val="ListParagraph"/>
        <w:numPr>
          <w:ilvl w:val="3"/>
          <w:numId w:val="189"/>
        </w:numPr>
        <w:tabs>
          <w:tab w:val="left" w:pos="1888"/>
          <w:tab w:val="left" w:pos="1891"/>
        </w:tabs>
        <w:spacing w:before="1" w:line="360" w:lineRule="auto"/>
        <w:ind w:right="987"/>
        <w:rPr>
          <w:sz w:val="20"/>
        </w:rPr>
      </w:pPr>
      <w:r>
        <w:rPr>
          <w:sz w:val="20"/>
        </w:rPr>
        <w:t xml:space="preserve">Indicate encroachments on project </w:t>
      </w:r>
      <w:proofErr w:type="gramStart"/>
      <w:r>
        <w:rPr>
          <w:sz w:val="20"/>
        </w:rPr>
        <w:t>site</w:t>
      </w:r>
      <w:proofErr w:type="gramEnd"/>
      <w:r>
        <w:rPr>
          <w:sz w:val="20"/>
        </w:rPr>
        <w:t>, adjoining property, easements,</w:t>
      </w:r>
      <w:r>
        <w:rPr>
          <w:spacing w:val="-5"/>
          <w:sz w:val="20"/>
        </w:rPr>
        <w:t xml:space="preserve"> </w:t>
      </w:r>
      <w:r>
        <w:rPr>
          <w:sz w:val="20"/>
        </w:rPr>
        <w:t>rights-of-way,</w:t>
      </w:r>
      <w:r>
        <w:rPr>
          <w:spacing w:val="-5"/>
          <w:sz w:val="20"/>
        </w:rPr>
        <w:t xml:space="preserve"> </w:t>
      </w:r>
      <w:r>
        <w:rPr>
          <w:sz w:val="20"/>
        </w:rPr>
        <w:t>and</w:t>
      </w:r>
      <w:r>
        <w:rPr>
          <w:spacing w:val="-5"/>
          <w:sz w:val="20"/>
        </w:rPr>
        <w:t xml:space="preserve"> </w:t>
      </w:r>
      <w:r>
        <w:rPr>
          <w:sz w:val="20"/>
        </w:rPr>
        <w:t>setback</w:t>
      </w:r>
      <w:r>
        <w:rPr>
          <w:spacing w:val="-5"/>
          <w:sz w:val="20"/>
        </w:rPr>
        <w:t xml:space="preserve"> </w:t>
      </w:r>
      <w:r>
        <w:rPr>
          <w:sz w:val="20"/>
        </w:rPr>
        <w:t>lines</w:t>
      </w:r>
      <w:r>
        <w:rPr>
          <w:spacing w:val="-5"/>
          <w:sz w:val="20"/>
        </w:rPr>
        <w:t xml:space="preserve"> </w:t>
      </w:r>
      <w:r>
        <w:rPr>
          <w:sz w:val="20"/>
        </w:rPr>
        <w:t>from</w:t>
      </w:r>
      <w:r>
        <w:rPr>
          <w:spacing w:val="-5"/>
          <w:sz w:val="20"/>
        </w:rPr>
        <w:t xml:space="preserve"> </w:t>
      </w:r>
      <w:r>
        <w:rPr>
          <w:sz w:val="20"/>
        </w:rPr>
        <w:t>fire</w:t>
      </w:r>
      <w:r>
        <w:rPr>
          <w:spacing w:val="-5"/>
          <w:sz w:val="20"/>
        </w:rPr>
        <w:t xml:space="preserve"> </w:t>
      </w:r>
      <w:r>
        <w:rPr>
          <w:sz w:val="20"/>
        </w:rPr>
        <w:t>escapes,</w:t>
      </w:r>
      <w:r>
        <w:rPr>
          <w:spacing w:val="-5"/>
          <w:sz w:val="20"/>
        </w:rPr>
        <w:t xml:space="preserve"> </w:t>
      </w:r>
      <w:r>
        <w:rPr>
          <w:sz w:val="20"/>
        </w:rPr>
        <w:t>bay windows,</w:t>
      </w:r>
      <w:r>
        <w:rPr>
          <w:spacing w:val="-5"/>
          <w:sz w:val="20"/>
        </w:rPr>
        <w:t xml:space="preserve"> </w:t>
      </w:r>
      <w:r>
        <w:rPr>
          <w:sz w:val="20"/>
        </w:rPr>
        <w:t>windows</w:t>
      </w:r>
      <w:r>
        <w:rPr>
          <w:spacing w:val="-5"/>
          <w:sz w:val="20"/>
        </w:rPr>
        <w:t xml:space="preserve"> </w:t>
      </w:r>
      <w:r>
        <w:rPr>
          <w:sz w:val="20"/>
        </w:rPr>
        <w:t>and</w:t>
      </w:r>
      <w:r>
        <w:rPr>
          <w:spacing w:val="-5"/>
          <w:sz w:val="20"/>
        </w:rPr>
        <w:t xml:space="preserve"> </w:t>
      </w:r>
      <w:r>
        <w:rPr>
          <w:sz w:val="20"/>
        </w:rPr>
        <w:t>doors</w:t>
      </w:r>
      <w:r>
        <w:rPr>
          <w:spacing w:val="-5"/>
          <w:sz w:val="20"/>
        </w:rPr>
        <w:t xml:space="preserve"> </w:t>
      </w:r>
      <w:r>
        <w:rPr>
          <w:sz w:val="20"/>
        </w:rPr>
        <w:t>opening</w:t>
      </w:r>
      <w:r>
        <w:rPr>
          <w:spacing w:val="-5"/>
          <w:sz w:val="20"/>
        </w:rPr>
        <w:t xml:space="preserve"> </w:t>
      </w:r>
      <w:r>
        <w:rPr>
          <w:sz w:val="20"/>
        </w:rPr>
        <w:t>out,</w:t>
      </w:r>
      <w:r>
        <w:rPr>
          <w:spacing w:val="-5"/>
          <w:sz w:val="20"/>
        </w:rPr>
        <w:t xml:space="preserve"> </w:t>
      </w:r>
      <w:r>
        <w:rPr>
          <w:sz w:val="20"/>
        </w:rPr>
        <w:t>flue</w:t>
      </w:r>
      <w:r>
        <w:rPr>
          <w:spacing w:val="-5"/>
          <w:sz w:val="20"/>
        </w:rPr>
        <w:t xml:space="preserve"> </w:t>
      </w:r>
      <w:r>
        <w:rPr>
          <w:sz w:val="20"/>
        </w:rPr>
        <w:t>pipes,</w:t>
      </w:r>
      <w:r>
        <w:rPr>
          <w:spacing w:val="-5"/>
          <w:sz w:val="20"/>
        </w:rPr>
        <w:t xml:space="preserve"> </w:t>
      </w:r>
      <w:r>
        <w:rPr>
          <w:sz w:val="20"/>
        </w:rPr>
        <w:t>stoops,</w:t>
      </w:r>
      <w:r>
        <w:rPr>
          <w:spacing w:val="-5"/>
          <w:sz w:val="20"/>
        </w:rPr>
        <w:t xml:space="preserve"> </w:t>
      </w:r>
      <w:r>
        <w:rPr>
          <w:sz w:val="20"/>
        </w:rPr>
        <w:t xml:space="preserve">eaves, cornices, areaways, stoops, other building projections, and site </w:t>
      </w:r>
      <w:r>
        <w:rPr>
          <w:spacing w:val="-2"/>
          <w:sz w:val="20"/>
        </w:rPr>
        <w:t>improvements.</w:t>
      </w:r>
    </w:p>
    <w:p w14:paraId="294434BF" w14:textId="77777777" w:rsidR="00726659" w:rsidRDefault="000F0732">
      <w:pPr>
        <w:pStyle w:val="ListParagraph"/>
        <w:numPr>
          <w:ilvl w:val="3"/>
          <w:numId w:val="189"/>
        </w:numPr>
        <w:tabs>
          <w:tab w:val="left" w:pos="1888"/>
          <w:tab w:val="left" w:pos="1891"/>
        </w:tabs>
        <w:spacing w:line="360" w:lineRule="auto"/>
        <w:ind w:right="747"/>
        <w:rPr>
          <w:sz w:val="20"/>
        </w:rPr>
      </w:pPr>
      <w:r>
        <w:rPr>
          <w:sz w:val="20"/>
        </w:rPr>
        <w:t>Identify</w:t>
      </w:r>
      <w:r>
        <w:rPr>
          <w:spacing w:val="-5"/>
          <w:sz w:val="20"/>
        </w:rPr>
        <w:t xml:space="preserve"> </w:t>
      </w:r>
      <w:r>
        <w:rPr>
          <w:sz w:val="20"/>
        </w:rPr>
        <w:t>and</w:t>
      </w:r>
      <w:r>
        <w:rPr>
          <w:spacing w:val="-5"/>
          <w:sz w:val="20"/>
        </w:rPr>
        <w:t xml:space="preserve"> </w:t>
      </w:r>
      <w:r>
        <w:rPr>
          <w:sz w:val="20"/>
        </w:rPr>
        <w:t>show</w:t>
      </w:r>
      <w:r>
        <w:rPr>
          <w:spacing w:val="-5"/>
          <w:sz w:val="20"/>
        </w:rPr>
        <w:t xml:space="preserve"> </w:t>
      </w:r>
      <w:r>
        <w:rPr>
          <w:sz w:val="20"/>
        </w:rPr>
        <w:t>setback,</w:t>
      </w:r>
      <w:r>
        <w:rPr>
          <w:spacing w:val="-5"/>
          <w:sz w:val="20"/>
        </w:rPr>
        <w:t xml:space="preserve"> </w:t>
      </w:r>
      <w:r>
        <w:rPr>
          <w:sz w:val="20"/>
        </w:rPr>
        <w:t>height,</w:t>
      </w:r>
      <w:r>
        <w:rPr>
          <w:spacing w:val="-5"/>
          <w:sz w:val="20"/>
        </w:rPr>
        <w:t xml:space="preserve"> </w:t>
      </w:r>
      <w:r>
        <w:rPr>
          <w:sz w:val="20"/>
        </w:rPr>
        <w:t>and</w:t>
      </w:r>
      <w:r>
        <w:rPr>
          <w:spacing w:val="-5"/>
          <w:sz w:val="20"/>
        </w:rPr>
        <w:t xml:space="preserve"> </w:t>
      </w:r>
      <w:r>
        <w:rPr>
          <w:sz w:val="20"/>
        </w:rPr>
        <w:t>floor</w:t>
      </w:r>
      <w:r>
        <w:rPr>
          <w:spacing w:val="-5"/>
          <w:sz w:val="20"/>
        </w:rPr>
        <w:t xml:space="preserve"> </w:t>
      </w:r>
      <w:r>
        <w:rPr>
          <w:sz w:val="20"/>
        </w:rPr>
        <w:t>space</w:t>
      </w:r>
      <w:r>
        <w:rPr>
          <w:spacing w:val="-5"/>
          <w:sz w:val="20"/>
        </w:rPr>
        <w:t xml:space="preserve"> </w:t>
      </w:r>
      <w:r>
        <w:rPr>
          <w:sz w:val="20"/>
        </w:rPr>
        <w:t>area</w:t>
      </w:r>
      <w:r>
        <w:rPr>
          <w:spacing w:val="-5"/>
          <w:sz w:val="20"/>
        </w:rPr>
        <w:t xml:space="preserve"> </w:t>
      </w:r>
      <w:r>
        <w:rPr>
          <w:sz w:val="20"/>
        </w:rPr>
        <w:t>restrictions set by applicable zoning and building codes, and recorded subdivision maps. Indicate if no restrictions exist.</w:t>
      </w:r>
    </w:p>
    <w:p w14:paraId="38A857D5" w14:textId="77777777" w:rsidR="00726659" w:rsidRDefault="000F0732">
      <w:pPr>
        <w:pStyle w:val="ListParagraph"/>
        <w:numPr>
          <w:ilvl w:val="2"/>
          <w:numId w:val="189"/>
        </w:numPr>
        <w:tabs>
          <w:tab w:val="left" w:pos="1437"/>
        </w:tabs>
        <w:spacing w:line="225" w:lineRule="exact"/>
        <w:ind w:left="1437" w:hanging="430"/>
        <w:rPr>
          <w:sz w:val="20"/>
        </w:rPr>
      </w:pPr>
      <w:r>
        <w:rPr>
          <w:spacing w:val="-2"/>
          <w:sz w:val="20"/>
        </w:rPr>
        <w:t>Easements:</w:t>
      </w:r>
    </w:p>
    <w:p w14:paraId="2D3E550E" w14:textId="77777777" w:rsidR="00726659" w:rsidRDefault="000F0732">
      <w:pPr>
        <w:pStyle w:val="ListParagraph"/>
        <w:numPr>
          <w:ilvl w:val="3"/>
          <w:numId w:val="189"/>
        </w:numPr>
        <w:tabs>
          <w:tab w:val="left" w:pos="1888"/>
        </w:tabs>
        <w:spacing w:before="115"/>
        <w:ind w:left="1888" w:hanging="449"/>
        <w:rPr>
          <w:sz w:val="20"/>
        </w:rPr>
      </w:pPr>
      <w:r>
        <w:rPr>
          <w:sz w:val="20"/>
        </w:rPr>
        <w:t>Indicate</w:t>
      </w:r>
      <w:r>
        <w:rPr>
          <w:spacing w:val="-9"/>
          <w:sz w:val="20"/>
        </w:rPr>
        <w:t xml:space="preserve"> </w:t>
      </w:r>
      <w:r>
        <w:rPr>
          <w:sz w:val="20"/>
        </w:rPr>
        <w:t>easements</w:t>
      </w:r>
      <w:r>
        <w:rPr>
          <w:spacing w:val="-9"/>
          <w:sz w:val="20"/>
        </w:rPr>
        <w:t xml:space="preserve"> </w:t>
      </w:r>
      <w:r>
        <w:rPr>
          <w:sz w:val="20"/>
        </w:rPr>
        <w:t>evidenced</w:t>
      </w:r>
      <w:r>
        <w:rPr>
          <w:spacing w:val="-8"/>
          <w:sz w:val="20"/>
        </w:rPr>
        <w:t xml:space="preserve"> </w:t>
      </w:r>
      <w:r>
        <w:rPr>
          <w:sz w:val="20"/>
        </w:rPr>
        <w:t>by</w:t>
      </w:r>
      <w:r>
        <w:rPr>
          <w:spacing w:val="-9"/>
          <w:sz w:val="20"/>
        </w:rPr>
        <w:t xml:space="preserve"> </w:t>
      </w:r>
      <w:r>
        <w:rPr>
          <w:sz w:val="20"/>
        </w:rPr>
        <w:t>recorded</w:t>
      </w:r>
      <w:r>
        <w:rPr>
          <w:spacing w:val="-9"/>
          <w:sz w:val="20"/>
        </w:rPr>
        <w:t xml:space="preserve"> </w:t>
      </w:r>
      <w:r>
        <w:rPr>
          <w:spacing w:val="-2"/>
          <w:sz w:val="20"/>
        </w:rPr>
        <w:t>documents.</w:t>
      </w:r>
    </w:p>
    <w:p w14:paraId="4B51C949" w14:textId="77777777" w:rsidR="00726659" w:rsidRDefault="000F0732">
      <w:pPr>
        <w:pStyle w:val="ListParagraph"/>
        <w:numPr>
          <w:ilvl w:val="4"/>
          <w:numId w:val="189"/>
        </w:numPr>
        <w:tabs>
          <w:tab w:val="left" w:pos="2301"/>
        </w:tabs>
        <w:spacing w:before="114"/>
        <w:ind w:left="2301" w:hanging="430"/>
        <w:rPr>
          <w:sz w:val="20"/>
        </w:rPr>
      </w:pPr>
      <w:r>
        <w:rPr>
          <w:sz w:val="20"/>
        </w:rPr>
        <w:t>Indicate</w:t>
      </w:r>
      <w:r>
        <w:rPr>
          <w:spacing w:val="-7"/>
          <w:sz w:val="20"/>
        </w:rPr>
        <w:t xml:space="preserve"> </w:t>
      </w:r>
      <w:r>
        <w:rPr>
          <w:sz w:val="20"/>
        </w:rPr>
        <w:t>when</w:t>
      </w:r>
      <w:r>
        <w:rPr>
          <w:spacing w:val="-7"/>
          <w:sz w:val="20"/>
        </w:rPr>
        <w:t xml:space="preserve"> </w:t>
      </w:r>
      <w:r>
        <w:rPr>
          <w:sz w:val="20"/>
        </w:rPr>
        <w:t>easements</w:t>
      </w:r>
      <w:r>
        <w:rPr>
          <w:spacing w:val="-7"/>
          <w:sz w:val="20"/>
        </w:rPr>
        <w:t xml:space="preserve"> </w:t>
      </w:r>
      <w:r>
        <w:rPr>
          <w:sz w:val="20"/>
        </w:rPr>
        <w:t>cannot</w:t>
      </w:r>
      <w:r>
        <w:rPr>
          <w:spacing w:val="-7"/>
          <w:sz w:val="20"/>
        </w:rPr>
        <w:t xml:space="preserve"> </w:t>
      </w:r>
      <w:r>
        <w:rPr>
          <w:sz w:val="20"/>
        </w:rPr>
        <w:t>be</w:t>
      </w:r>
      <w:r>
        <w:rPr>
          <w:spacing w:val="-7"/>
          <w:sz w:val="20"/>
        </w:rPr>
        <w:t xml:space="preserve"> </w:t>
      </w:r>
      <w:r>
        <w:rPr>
          <w:spacing w:val="-2"/>
          <w:sz w:val="20"/>
        </w:rPr>
        <w:t>located.</w:t>
      </w:r>
    </w:p>
    <w:p w14:paraId="1BA3CF23" w14:textId="77777777" w:rsidR="00726659" w:rsidRDefault="000F0732">
      <w:pPr>
        <w:pStyle w:val="ListParagraph"/>
        <w:numPr>
          <w:ilvl w:val="3"/>
          <w:numId w:val="189"/>
        </w:numPr>
        <w:tabs>
          <w:tab w:val="left" w:pos="1888"/>
          <w:tab w:val="left" w:pos="1891"/>
        </w:tabs>
        <w:spacing w:before="112" w:line="360" w:lineRule="auto"/>
        <w:ind w:right="867"/>
        <w:rPr>
          <w:sz w:val="20"/>
        </w:rPr>
      </w:pPr>
      <w:r>
        <w:rPr>
          <w:sz w:val="20"/>
        </w:rPr>
        <w:t>Indicate observable easements created by roadways, rights-of-ways, water courses, drains, telephone, telegraph, electric and other wiring, water, sewer, oil, gas, and other pipelines within project site</w:t>
      </w:r>
      <w:r>
        <w:rPr>
          <w:spacing w:val="-5"/>
          <w:sz w:val="20"/>
        </w:rPr>
        <w:t xml:space="preserve"> </w:t>
      </w:r>
      <w:r>
        <w:rPr>
          <w:sz w:val="20"/>
        </w:rPr>
        <w:t>and</w:t>
      </w:r>
      <w:r>
        <w:rPr>
          <w:spacing w:val="-5"/>
          <w:sz w:val="20"/>
        </w:rPr>
        <w:t xml:space="preserve"> </w:t>
      </w:r>
      <w:r>
        <w:rPr>
          <w:sz w:val="20"/>
        </w:rPr>
        <w:t>on</w:t>
      </w:r>
      <w:r>
        <w:rPr>
          <w:spacing w:val="-5"/>
          <w:sz w:val="20"/>
        </w:rPr>
        <w:t xml:space="preserve"> </w:t>
      </w:r>
      <w:r>
        <w:rPr>
          <w:sz w:val="20"/>
        </w:rPr>
        <w:t>adjoining</w:t>
      </w:r>
      <w:r>
        <w:rPr>
          <w:spacing w:val="-5"/>
          <w:sz w:val="20"/>
        </w:rPr>
        <w:t xml:space="preserve"> </w:t>
      </w:r>
      <w:r>
        <w:rPr>
          <w:sz w:val="20"/>
        </w:rPr>
        <w:t>properties</w:t>
      </w:r>
      <w:r>
        <w:rPr>
          <w:spacing w:val="-5"/>
          <w:sz w:val="20"/>
        </w:rPr>
        <w:t xml:space="preserve"> </w:t>
      </w:r>
      <w:r>
        <w:rPr>
          <w:sz w:val="20"/>
        </w:rPr>
        <w:t>when</w:t>
      </w:r>
      <w:r>
        <w:rPr>
          <w:spacing w:val="-5"/>
          <w:sz w:val="20"/>
        </w:rPr>
        <w:t xml:space="preserve"> </w:t>
      </w:r>
      <w:r>
        <w:rPr>
          <w:sz w:val="20"/>
        </w:rPr>
        <w:t>potentially</w:t>
      </w:r>
      <w:r>
        <w:rPr>
          <w:spacing w:val="-5"/>
          <w:sz w:val="20"/>
        </w:rPr>
        <w:t xml:space="preserve"> </w:t>
      </w:r>
      <w:r>
        <w:rPr>
          <w:sz w:val="20"/>
        </w:rPr>
        <w:t>affecting</w:t>
      </w:r>
      <w:r>
        <w:rPr>
          <w:spacing w:val="-5"/>
          <w:sz w:val="20"/>
        </w:rPr>
        <w:t xml:space="preserve"> </w:t>
      </w:r>
      <w:r>
        <w:rPr>
          <w:sz w:val="20"/>
        </w:rPr>
        <w:t xml:space="preserve">project </w:t>
      </w:r>
      <w:r>
        <w:rPr>
          <w:spacing w:val="-2"/>
          <w:sz w:val="20"/>
        </w:rPr>
        <w:t>site.</w:t>
      </w:r>
    </w:p>
    <w:p w14:paraId="764E2E7B" w14:textId="77777777" w:rsidR="00726659" w:rsidRDefault="000F0732">
      <w:pPr>
        <w:pStyle w:val="ListParagraph"/>
        <w:numPr>
          <w:ilvl w:val="3"/>
          <w:numId w:val="189"/>
        </w:numPr>
        <w:tabs>
          <w:tab w:val="left" w:pos="1888"/>
        </w:tabs>
        <w:ind w:left="1888" w:hanging="449"/>
        <w:rPr>
          <w:sz w:val="20"/>
        </w:rPr>
      </w:pPr>
      <w:r>
        <w:rPr>
          <w:sz w:val="20"/>
        </w:rPr>
        <w:t>Indicate</w:t>
      </w:r>
      <w:r>
        <w:rPr>
          <w:spacing w:val="-12"/>
          <w:sz w:val="20"/>
        </w:rPr>
        <w:t xml:space="preserve"> </w:t>
      </w:r>
      <w:r>
        <w:rPr>
          <w:sz w:val="20"/>
        </w:rPr>
        <w:t>observable</w:t>
      </w:r>
      <w:r>
        <w:rPr>
          <w:spacing w:val="-10"/>
          <w:sz w:val="20"/>
        </w:rPr>
        <w:t xml:space="preserve"> </w:t>
      </w:r>
      <w:r>
        <w:rPr>
          <w:sz w:val="20"/>
        </w:rPr>
        <w:t>surface</w:t>
      </w:r>
      <w:r>
        <w:rPr>
          <w:spacing w:val="-10"/>
          <w:sz w:val="20"/>
        </w:rPr>
        <w:t xml:space="preserve"> </w:t>
      </w:r>
      <w:r>
        <w:rPr>
          <w:sz w:val="20"/>
        </w:rPr>
        <w:t>improvements</w:t>
      </w:r>
      <w:r>
        <w:rPr>
          <w:spacing w:val="-10"/>
          <w:sz w:val="20"/>
        </w:rPr>
        <w:t xml:space="preserve"> </w:t>
      </w:r>
      <w:r>
        <w:rPr>
          <w:sz w:val="20"/>
        </w:rPr>
        <w:t>of</w:t>
      </w:r>
      <w:r>
        <w:rPr>
          <w:spacing w:val="-10"/>
          <w:sz w:val="20"/>
        </w:rPr>
        <w:t xml:space="preserve"> </w:t>
      </w:r>
      <w:r>
        <w:rPr>
          <w:sz w:val="20"/>
        </w:rPr>
        <w:t>underground</w:t>
      </w:r>
      <w:r>
        <w:rPr>
          <w:spacing w:val="-10"/>
          <w:sz w:val="20"/>
        </w:rPr>
        <w:t xml:space="preserve"> </w:t>
      </w:r>
      <w:r>
        <w:rPr>
          <w:spacing w:val="-2"/>
          <w:sz w:val="20"/>
        </w:rPr>
        <w:t>easements.</w:t>
      </w:r>
    </w:p>
    <w:p w14:paraId="305A0A70" w14:textId="77777777" w:rsidR="00726659" w:rsidRDefault="000F0732">
      <w:pPr>
        <w:pStyle w:val="ListParagraph"/>
        <w:numPr>
          <w:ilvl w:val="2"/>
          <w:numId w:val="189"/>
        </w:numPr>
        <w:tabs>
          <w:tab w:val="left" w:pos="1437"/>
        </w:tabs>
        <w:spacing w:before="114"/>
        <w:ind w:left="1437" w:hanging="430"/>
        <w:rPr>
          <w:sz w:val="20"/>
        </w:rPr>
      </w:pPr>
      <w:r>
        <w:rPr>
          <w:sz w:val="20"/>
        </w:rPr>
        <w:t>Public</w:t>
      </w:r>
      <w:r>
        <w:rPr>
          <w:spacing w:val="-7"/>
          <w:sz w:val="20"/>
        </w:rPr>
        <w:t xml:space="preserve"> </w:t>
      </w:r>
      <w:r>
        <w:rPr>
          <w:sz w:val="20"/>
        </w:rPr>
        <w:t>and</w:t>
      </w:r>
      <w:r>
        <w:rPr>
          <w:spacing w:val="-6"/>
          <w:sz w:val="20"/>
        </w:rPr>
        <w:t xml:space="preserve"> </w:t>
      </w:r>
      <w:r>
        <w:rPr>
          <w:sz w:val="20"/>
        </w:rPr>
        <w:t>Private</w:t>
      </w:r>
      <w:r>
        <w:rPr>
          <w:spacing w:val="-7"/>
          <w:sz w:val="20"/>
        </w:rPr>
        <w:t xml:space="preserve"> </w:t>
      </w:r>
      <w:r>
        <w:rPr>
          <w:spacing w:val="-2"/>
          <w:sz w:val="20"/>
        </w:rPr>
        <w:t>Utilities:</w:t>
      </w:r>
    </w:p>
    <w:p w14:paraId="094F37F1" w14:textId="77777777" w:rsidR="00726659" w:rsidRDefault="000F0732">
      <w:pPr>
        <w:pStyle w:val="ListParagraph"/>
        <w:numPr>
          <w:ilvl w:val="3"/>
          <w:numId w:val="189"/>
        </w:numPr>
        <w:tabs>
          <w:tab w:val="left" w:pos="1888"/>
          <w:tab w:val="left" w:pos="1891"/>
        </w:tabs>
        <w:spacing w:before="112" w:line="360" w:lineRule="auto"/>
        <w:ind w:right="1707"/>
        <w:rPr>
          <w:sz w:val="20"/>
        </w:rPr>
      </w:pPr>
      <w:r>
        <w:rPr>
          <w:sz w:val="20"/>
        </w:rPr>
        <w:t>Indicate</w:t>
      </w:r>
      <w:r>
        <w:rPr>
          <w:spacing w:val="-6"/>
          <w:sz w:val="20"/>
        </w:rPr>
        <w:t xml:space="preserve"> </w:t>
      </w:r>
      <w:r>
        <w:rPr>
          <w:sz w:val="20"/>
        </w:rPr>
        <w:t>information</w:t>
      </w:r>
      <w:r>
        <w:rPr>
          <w:spacing w:val="-6"/>
          <w:sz w:val="20"/>
        </w:rPr>
        <w:t xml:space="preserve"> </w:t>
      </w:r>
      <w:r>
        <w:rPr>
          <w:sz w:val="20"/>
        </w:rPr>
        <w:t>source</w:t>
      </w:r>
      <w:r>
        <w:rPr>
          <w:spacing w:val="-6"/>
          <w:sz w:val="20"/>
        </w:rPr>
        <w:t xml:space="preserve"> </w:t>
      </w:r>
      <w:r>
        <w:rPr>
          <w:sz w:val="20"/>
        </w:rPr>
        <w:t>and</w:t>
      </w:r>
      <w:r>
        <w:rPr>
          <w:spacing w:val="-6"/>
          <w:sz w:val="20"/>
        </w:rPr>
        <w:t xml:space="preserve"> </w:t>
      </w:r>
      <w:r>
        <w:rPr>
          <w:sz w:val="20"/>
        </w:rPr>
        <w:t>operating</w:t>
      </w:r>
      <w:r>
        <w:rPr>
          <w:spacing w:val="-6"/>
          <w:sz w:val="20"/>
        </w:rPr>
        <w:t xml:space="preserve"> </w:t>
      </w:r>
      <w:r>
        <w:rPr>
          <w:sz w:val="20"/>
        </w:rPr>
        <w:t>authority</w:t>
      </w:r>
      <w:r>
        <w:rPr>
          <w:spacing w:val="-6"/>
          <w:sz w:val="20"/>
        </w:rPr>
        <w:t xml:space="preserve"> </w:t>
      </w:r>
      <w:r>
        <w:rPr>
          <w:sz w:val="20"/>
        </w:rPr>
        <w:t>for</w:t>
      </w:r>
      <w:r>
        <w:rPr>
          <w:spacing w:val="-6"/>
          <w:sz w:val="20"/>
        </w:rPr>
        <w:t xml:space="preserve"> </w:t>
      </w:r>
      <w:r>
        <w:rPr>
          <w:sz w:val="20"/>
        </w:rPr>
        <w:t xml:space="preserve">each </w:t>
      </w:r>
      <w:r>
        <w:rPr>
          <w:spacing w:val="-2"/>
          <w:sz w:val="20"/>
        </w:rPr>
        <w:t>utility.</w:t>
      </w:r>
    </w:p>
    <w:p w14:paraId="3F21D671" w14:textId="77777777" w:rsidR="00726659" w:rsidRDefault="000F0732">
      <w:pPr>
        <w:pStyle w:val="ListParagraph"/>
        <w:numPr>
          <w:ilvl w:val="3"/>
          <w:numId w:val="189"/>
        </w:numPr>
        <w:tabs>
          <w:tab w:val="left" w:pos="1888"/>
        </w:tabs>
        <w:spacing w:before="2"/>
        <w:ind w:left="1888" w:hanging="449"/>
        <w:rPr>
          <w:sz w:val="20"/>
        </w:rPr>
      </w:pPr>
      <w:r>
        <w:rPr>
          <w:sz w:val="20"/>
        </w:rPr>
        <w:t>Indicate</w:t>
      </w:r>
      <w:r>
        <w:rPr>
          <w:spacing w:val="-8"/>
          <w:sz w:val="20"/>
        </w:rPr>
        <w:t xml:space="preserve"> </w:t>
      </w:r>
      <w:r>
        <w:rPr>
          <w:sz w:val="20"/>
        </w:rPr>
        <w:t>utilities</w:t>
      </w:r>
      <w:r>
        <w:rPr>
          <w:spacing w:val="-7"/>
          <w:sz w:val="20"/>
        </w:rPr>
        <w:t xml:space="preserve"> </w:t>
      </w:r>
      <w:r>
        <w:rPr>
          <w:sz w:val="20"/>
        </w:rPr>
        <w:t>existing</w:t>
      </w:r>
      <w:r>
        <w:rPr>
          <w:spacing w:val="-8"/>
          <w:sz w:val="20"/>
        </w:rPr>
        <w:t xml:space="preserve"> </w:t>
      </w:r>
      <w:r>
        <w:rPr>
          <w:sz w:val="20"/>
        </w:rPr>
        <w:t>on</w:t>
      </w:r>
      <w:r>
        <w:rPr>
          <w:spacing w:val="-7"/>
          <w:sz w:val="20"/>
        </w:rPr>
        <w:t xml:space="preserve"> </w:t>
      </w:r>
      <w:r>
        <w:rPr>
          <w:sz w:val="20"/>
        </w:rPr>
        <w:t>or</w:t>
      </w:r>
      <w:r>
        <w:rPr>
          <w:spacing w:val="-7"/>
          <w:sz w:val="20"/>
        </w:rPr>
        <w:t xml:space="preserve"> </w:t>
      </w:r>
      <w:r>
        <w:rPr>
          <w:sz w:val="20"/>
        </w:rPr>
        <w:t>serving</w:t>
      </w:r>
      <w:r>
        <w:rPr>
          <w:spacing w:val="-8"/>
          <w:sz w:val="20"/>
        </w:rPr>
        <w:t xml:space="preserve"> </w:t>
      </w:r>
      <w:r>
        <w:rPr>
          <w:sz w:val="20"/>
        </w:rPr>
        <w:t>project</w:t>
      </w:r>
      <w:r>
        <w:rPr>
          <w:spacing w:val="-7"/>
          <w:sz w:val="20"/>
        </w:rPr>
        <w:t xml:space="preserve"> </w:t>
      </w:r>
      <w:r>
        <w:rPr>
          <w:spacing w:val="-2"/>
          <w:sz w:val="20"/>
        </w:rPr>
        <w:t>site.</w:t>
      </w:r>
    </w:p>
    <w:p w14:paraId="102C883E" w14:textId="77777777" w:rsidR="00726659" w:rsidRDefault="000F0732">
      <w:pPr>
        <w:pStyle w:val="ListParagraph"/>
        <w:numPr>
          <w:ilvl w:val="3"/>
          <w:numId w:val="189"/>
        </w:numPr>
        <w:tabs>
          <w:tab w:val="left" w:pos="1888"/>
          <w:tab w:val="left" w:pos="1891"/>
        </w:tabs>
        <w:spacing w:before="112" w:line="360" w:lineRule="auto"/>
        <w:ind w:right="987"/>
        <w:rPr>
          <w:sz w:val="20"/>
        </w:rPr>
      </w:pPr>
      <w:r>
        <w:rPr>
          <w:sz w:val="20"/>
        </w:rPr>
        <w:t>Indicate</w:t>
      </w:r>
      <w:r>
        <w:rPr>
          <w:spacing w:val="-4"/>
          <w:sz w:val="20"/>
        </w:rPr>
        <w:t xml:space="preserve"> </w:t>
      </w:r>
      <w:r>
        <w:rPr>
          <w:sz w:val="20"/>
        </w:rPr>
        <w:t>fire</w:t>
      </w:r>
      <w:r>
        <w:rPr>
          <w:spacing w:val="-4"/>
          <w:sz w:val="20"/>
        </w:rPr>
        <w:t xml:space="preserve"> </w:t>
      </w:r>
      <w:r>
        <w:rPr>
          <w:sz w:val="20"/>
        </w:rPr>
        <w:t>hydrants</w:t>
      </w:r>
      <w:r>
        <w:rPr>
          <w:spacing w:val="-4"/>
          <w:sz w:val="20"/>
        </w:rPr>
        <w:t xml:space="preserve"> </w:t>
      </w:r>
      <w:r>
        <w:rPr>
          <w:sz w:val="20"/>
        </w:rPr>
        <w:t>on</w:t>
      </w:r>
      <w:r>
        <w:rPr>
          <w:spacing w:val="-4"/>
          <w:sz w:val="20"/>
        </w:rPr>
        <w:t xml:space="preserve"> </w:t>
      </w:r>
      <w:r>
        <w:rPr>
          <w:sz w:val="20"/>
        </w:rPr>
        <w:t>project</w:t>
      </w:r>
      <w:r>
        <w:rPr>
          <w:spacing w:val="-4"/>
          <w:sz w:val="20"/>
        </w:rPr>
        <w:t xml:space="preserve"> </w:t>
      </w:r>
      <w:r>
        <w:rPr>
          <w:sz w:val="20"/>
        </w:rPr>
        <w:t>site</w:t>
      </w:r>
      <w:r>
        <w:rPr>
          <w:spacing w:val="-4"/>
          <w:sz w:val="20"/>
        </w:rPr>
        <w:t xml:space="preserve"> </w:t>
      </w:r>
      <w:r>
        <w:rPr>
          <w:sz w:val="20"/>
        </w:rPr>
        <w:t>and</w:t>
      </w:r>
      <w:r>
        <w:rPr>
          <w:spacing w:val="-4"/>
          <w:sz w:val="20"/>
        </w:rPr>
        <w:t xml:space="preserve"> </w:t>
      </w:r>
      <w:r>
        <w:rPr>
          <w:sz w:val="20"/>
        </w:rPr>
        <w:t>within</w:t>
      </w:r>
      <w:r>
        <w:rPr>
          <w:spacing w:val="-4"/>
          <w:sz w:val="20"/>
        </w:rPr>
        <w:t xml:space="preserve"> </w:t>
      </w:r>
      <w:r>
        <w:rPr>
          <w:sz w:val="20"/>
        </w:rPr>
        <w:t>150</w:t>
      </w:r>
      <w:r>
        <w:rPr>
          <w:spacing w:val="-4"/>
          <w:sz w:val="20"/>
        </w:rPr>
        <w:t xml:space="preserve"> </w:t>
      </w:r>
      <w:r>
        <w:rPr>
          <w:sz w:val="20"/>
        </w:rPr>
        <w:t>m</w:t>
      </w:r>
      <w:r>
        <w:rPr>
          <w:spacing w:val="-4"/>
          <w:sz w:val="20"/>
        </w:rPr>
        <w:t xml:space="preserve"> </w:t>
      </w:r>
      <w:r>
        <w:rPr>
          <w:sz w:val="20"/>
        </w:rPr>
        <w:t>(500</w:t>
      </w:r>
      <w:r>
        <w:rPr>
          <w:spacing w:val="-4"/>
          <w:sz w:val="20"/>
        </w:rPr>
        <w:t xml:space="preserve"> </w:t>
      </w:r>
      <w:r>
        <w:rPr>
          <w:sz w:val="20"/>
        </w:rPr>
        <w:t>feet) of survey boundary.</w:t>
      </w:r>
    </w:p>
    <w:p w14:paraId="1773682D" w14:textId="77777777" w:rsidR="00726659" w:rsidRDefault="000F0732">
      <w:pPr>
        <w:pStyle w:val="ListParagraph"/>
        <w:numPr>
          <w:ilvl w:val="3"/>
          <w:numId w:val="189"/>
        </w:numPr>
        <w:tabs>
          <w:tab w:val="left" w:pos="1888"/>
          <w:tab w:val="left" w:pos="1891"/>
        </w:tabs>
        <w:spacing w:line="360" w:lineRule="auto"/>
        <w:ind w:right="987"/>
        <w:rPr>
          <w:sz w:val="20"/>
        </w:rPr>
      </w:pPr>
      <w:r>
        <w:rPr>
          <w:sz w:val="20"/>
        </w:rPr>
        <w:t>Indicate</w:t>
      </w:r>
      <w:r>
        <w:rPr>
          <w:spacing w:val="-5"/>
          <w:sz w:val="20"/>
        </w:rPr>
        <w:t xml:space="preserve"> </w:t>
      </w:r>
      <w:r>
        <w:rPr>
          <w:sz w:val="20"/>
        </w:rPr>
        <w:t>manholes,</w:t>
      </w:r>
      <w:r>
        <w:rPr>
          <w:spacing w:val="-5"/>
          <w:sz w:val="20"/>
        </w:rPr>
        <w:t xml:space="preserve"> </w:t>
      </w:r>
      <w:r>
        <w:rPr>
          <w:sz w:val="20"/>
        </w:rPr>
        <w:t>catch</w:t>
      </w:r>
      <w:r>
        <w:rPr>
          <w:spacing w:val="-5"/>
          <w:sz w:val="20"/>
        </w:rPr>
        <w:t xml:space="preserve"> </w:t>
      </w:r>
      <w:r>
        <w:rPr>
          <w:sz w:val="20"/>
        </w:rPr>
        <w:t>basins,</w:t>
      </w:r>
      <w:r>
        <w:rPr>
          <w:spacing w:val="-5"/>
          <w:sz w:val="20"/>
        </w:rPr>
        <w:t xml:space="preserve"> </w:t>
      </w:r>
      <w:r>
        <w:rPr>
          <w:sz w:val="20"/>
        </w:rPr>
        <w:t>inlets,</w:t>
      </w:r>
      <w:r>
        <w:rPr>
          <w:spacing w:val="-5"/>
          <w:sz w:val="20"/>
        </w:rPr>
        <w:t xml:space="preserve"> </w:t>
      </w:r>
      <w:r>
        <w:rPr>
          <w:sz w:val="20"/>
        </w:rPr>
        <w:t>vaults,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surface indications of subgrade services.</w:t>
      </w:r>
    </w:p>
    <w:p w14:paraId="41703BEC" w14:textId="77777777" w:rsidR="00726659" w:rsidRDefault="000F0732">
      <w:pPr>
        <w:pStyle w:val="ListParagraph"/>
        <w:numPr>
          <w:ilvl w:val="3"/>
          <w:numId w:val="189"/>
        </w:numPr>
        <w:tabs>
          <w:tab w:val="left" w:pos="1888"/>
          <w:tab w:val="left" w:pos="1891"/>
        </w:tabs>
        <w:spacing w:before="1" w:line="357" w:lineRule="auto"/>
        <w:ind w:right="1827"/>
        <w:rPr>
          <w:sz w:val="20"/>
        </w:rPr>
      </w:pPr>
      <w:r>
        <w:rPr>
          <w:sz w:val="20"/>
        </w:rPr>
        <w:t>Indicate</w:t>
      </w:r>
      <w:r>
        <w:rPr>
          <w:spacing w:val="-6"/>
          <w:sz w:val="20"/>
        </w:rPr>
        <w:t xml:space="preserve"> </w:t>
      </w:r>
      <w:r>
        <w:rPr>
          <w:sz w:val="20"/>
        </w:rPr>
        <w:t>depths</w:t>
      </w:r>
      <w:r>
        <w:rPr>
          <w:spacing w:val="-6"/>
          <w:sz w:val="20"/>
        </w:rPr>
        <w:t xml:space="preserve"> </w:t>
      </w:r>
      <w:r>
        <w:rPr>
          <w:sz w:val="20"/>
        </w:rPr>
        <w:t>or</w:t>
      </w:r>
      <w:r>
        <w:rPr>
          <w:spacing w:val="-6"/>
          <w:sz w:val="20"/>
        </w:rPr>
        <w:t xml:space="preserve"> </w:t>
      </w:r>
      <w:r>
        <w:rPr>
          <w:sz w:val="20"/>
        </w:rPr>
        <w:t>invert</w:t>
      </w:r>
      <w:r>
        <w:rPr>
          <w:spacing w:val="-6"/>
          <w:sz w:val="20"/>
        </w:rPr>
        <w:t xml:space="preserve"> </w:t>
      </w:r>
      <w:r>
        <w:rPr>
          <w:sz w:val="20"/>
        </w:rPr>
        <w:t>elevations,</w:t>
      </w:r>
      <w:r>
        <w:rPr>
          <w:spacing w:val="-6"/>
          <w:sz w:val="20"/>
        </w:rPr>
        <w:t xml:space="preserve"> </w:t>
      </w:r>
      <w:r>
        <w:rPr>
          <w:sz w:val="20"/>
        </w:rPr>
        <w:t>sizes,</w:t>
      </w:r>
      <w:r>
        <w:rPr>
          <w:spacing w:val="-6"/>
          <w:sz w:val="20"/>
        </w:rPr>
        <w:t xml:space="preserve"> </w:t>
      </w:r>
      <w:r>
        <w:rPr>
          <w:sz w:val="20"/>
        </w:rPr>
        <w:t>materials,</w:t>
      </w:r>
      <w:r>
        <w:rPr>
          <w:spacing w:val="-6"/>
          <w:sz w:val="20"/>
        </w:rPr>
        <w:t xml:space="preserve"> </w:t>
      </w:r>
      <w:r>
        <w:rPr>
          <w:sz w:val="20"/>
        </w:rPr>
        <w:t>and pressures of utility pipes.</w:t>
      </w:r>
    </w:p>
    <w:p w14:paraId="09B7A1B5" w14:textId="77777777" w:rsidR="00726659" w:rsidRDefault="000F0732">
      <w:pPr>
        <w:pStyle w:val="ListParagraph"/>
        <w:numPr>
          <w:ilvl w:val="3"/>
          <w:numId w:val="189"/>
        </w:numPr>
        <w:tabs>
          <w:tab w:val="left" w:pos="1888"/>
          <w:tab w:val="left" w:pos="1891"/>
        </w:tabs>
        <w:spacing w:before="4" w:line="357" w:lineRule="auto"/>
        <w:ind w:right="747"/>
        <w:rPr>
          <w:sz w:val="20"/>
        </w:rPr>
      </w:pPr>
      <w:r>
        <w:rPr>
          <w:sz w:val="20"/>
        </w:rPr>
        <w:t>Indicate</w:t>
      </w:r>
      <w:r>
        <w:rPr>
          <w:spacing w:val="-5"/>
          <w:sz w:val="20"/>
        </w:rPr>
        <w:t xml:space="preserve"> </w:t>
      </w:r>
      <w:r>
        <w:rPr>
          <w:sz w:val="20"/>
        </w:rPr>
        <w:t>wires</w:t>
      </w:r>
      <w:r>
        <w:rPr>
          <w:spacing w:val="-5"/>
          <w:sz w:val="20"/>
        </w:rPr>
        <w:t xml:space="preserve"> </w:t>
      </w:r>
      <w:r>
        <w:rPr>
          <w:sz w:val="20"/>
        </w:rPr>
        <w:t>and</w:t>
      </w:r>
      <w:r>
        <w:rPr>
          <w:spacing w:val="-5"/>
          <w:sz w:val="20"/>
        </w:rPr>
        <w:t xml:space="preserve"> </w:t>
      </w:r>
      <w:r>
        <w:rPr>
          <w:sz w:val="20"/>
        </w:rPr>
        <w:t>cables</w:t>
      </w:r>
      <w:r>
        <w:rPr>
          <w:spacing w:val="-5"/>
          <w:sz w:val="20"/>
        </w:rPr>
        <w:t xml:space="preserve"> </w:t>
      </w:r>
      <w:r>
        <w:rPr>
          <w:sz w:val="20"/>
        </w:rPr>
        <w:t>serving,</w:t>
      </w:r>
      <w:r>
        <w:rPr>
          <w:spacing w:val="-5"/>
          <w:sz w:val="20"/>
        </w:rPr>
        <w:t xml:space="preserve"> </w:t>
      </w:r>
      <w:r>
        <w:rPr>
          <w:sz w:val="20"/>
        </w:rPr>
        <w:t>crossing,</w:t>
      </w:r>
      <w:r>
        <w:rPr>
          <w:spacing w:val="-5"/>
          <w:sz w:val="20"/>
        </w:rPr>
        <w:t xml:space="preserve"> </w:t>
      </w:r>
      <w:r>
        <w:rPr>
          <w:sz w:val="20"/>
        </w:rPr>
        <w:t>and</w:t>
      </w:r>
      <w:r>
        <w:rPr>
          <w:spacing w:val="-5"/>
          <w:sz w:val="20"/>
        </w:rPr>
        <w:t xml:space="preserve"> </w:t>
      </w:r>
      <w:r>
        <w:rPr>
          <w:sz w:val="20"/>
        </w:rPr>
        <w:t>adjacent</w:t>
      </w:r>
      <w:r>
        <w:rPr>
          <w:spacing w:val="-5"/>
          <w:sz w:val="20"/>
        </w:rPr>
        <w:t xml:space="preserve"> </w:t>
      </w:r>
      <w:r>
        <w:rPr>
          <w:sz w:val="20"/>
        </w:rPr>
        <w:t>to</w:t>
      </w:r>
      <w:r>
        <w:rPr>
          <w:spacing w:val="-5"/>
          <w:sz w:val="20"/>
        </w:rPr>
        <w:t xml:space="preserve"> </w:t>
      </w:r>
      <w:r>
        <w:rPr>
          <w:sz w:val="20"/>
        </w:rPr>
        <w:t xml:space="preserve">project </w:t>
      </w:r>
      <w:r>
        <w:rPr>
          <w:spacing w:val="-2"/>
          <w:sz w:val="20"/>
        </w:rPr>
        <w:t>site.</w:t>
      </w:r>
    </w:p>
    <w:p w14:paraId="64C34F7A" w14:textId="77777777" w:rsidR="00726659" w:rsidRDefault="00726659">
      <w:pPr>
        <w:pStyle w:val="ListParagraph"/>
        <w:spacing w:line="357" w:lineRule="auto"/>
        <w:rPr>
          <w:sz w:val="20"/>
        </w:rPr>
        <w:sectPr w:rsidR="00726659">
          <w:pgSz w:w="12240" w:h="15840"/>
          <w:pgMar w:top="1600" w:right="720" w:bottom="920" w:left="720" w:header="733" w:footer="735" w:gutter="0"/>
          <w:cols w:space="720"/>
        </w:sectPr>
      </w:pPr>
    </w:p>
    <w:p w14:paraId="33CCFA66" w14:textId="77777777" w:rsidR="00726659" w:rsidRDefault="00726659">
      <w:pPr>
        <w:pStyle w:val="BodyText"/>
        <w:ind w:left="0" w:firstLine="0"/>
      </w:pPr>
    </w:p>
    <w:p w14:paraId="59AEF74A" w14:textId="77777777" w:rsidR="00726659" w:rsidRDefault="00726659">
      <w:pPr>
        <w:pStyle w:val="BodyText"/>
        <w:spacing w:before="15"/>
        <w:ind w:left="0" w:firstLine="0"/>
      </w:pPr>
    </w:p>
    <w:p w14:paraId="2851C2BA" w14:textId="77777777" w:rsidR="00726659" w:rsidRDefault="000F0732">
      <w:pPr>
        <w:pStyle w:val="ListParagraph"/>
        <w:numPr>
          <w:ilvl w:val="3"/>
          <w:numId w:val="189"/>
        </w:numPr>
        <w:tabs>
          <w:tab w:val="left" w:pos="1888"/>
          <w:tab w:val="left" w:pos="1891"/>
        </w:tabs>
        <w:spacing w:before="1" w:line="360" w:lineRule="auto"/>
        <w:ind w:right="1107"/>
        <w:rPr>
          <w:sz w:val="20"/>
        </w:rPr>
      </w:pPr>
      <w:r>
        <w:rPr>
          <w:sz w:val="20"/>
        </w:rPr>
        <w:t>Indicate</w:t>
      </w:r>
      <w:r>
        <w:rPr>
          <w:spacing w:val="-7"/>
          <w:sz w:val="20"/>
        </w:rPr>
        <w:t xml:space="preserve"> </w:t>
      </w:r>
      <w:r>
        <w:rPr>
          <w:sz w:val="20"/>
        </w:rPr>
        <w:t>exterior</w:t>
      </w:r>
      <w:r>
        <w:rPr>
          <w:spacing w:val="-7"/>
          <w:sz w:val="20"/>
        </w:rPr>
        <w:t xml:space="preserve"> </w:t>
      </w:r>
      <w:r>
        <w:rPr>
          <w:sz w:val="20"/>
        </w:rPr>
        <w:t>lighting,</w:t>
      </w:r>
      <w:r>
        <w:rPr>
          <w:spacing w:val="-7"/>
          <w:sz w:val="20"/>
        </w:rPr>
        <w:t xml:space="preserve"> </w:t>
      </w:r>
      <w:r>
        <w:rPr>
          <w:sz w:val="20"/>
        </w:rPr>
        <w:t>traffic</w:t>
      </w:r>
      <w:r>
        <w:rPr>
          <w:spacing w:val="-7"/>
          <w:sz w:val="20"/>
        </w:rPr>
        <w:t xml:space="preserve"> </w:t>
      </w:r>
      <w:r>
        <w:rPr>
          <w:sz w:val="20"/>
        </w:rPr>
        <w:t>control</w:t>
      </w:r>
      <w:r>
        <w:rPr>
          <w:spacing w:val="-7"/>
          <w:sz w:val="20"/>
        </w:rPr>
        <w:t xml:space="preserve"> </w:t>
      </w:r>
      <w:r>
        <w:rPr>
          <w:sz w:val="20"/>
        </w:rPr>
        <w:t>facilities,</w:t>
      </w:r>
      <w:r>
        <w:rPr>
          <w:spacing w:val="-7"/>
          <w:sz w:val="20"/>
        </w:rPr>
        <w:t xml:space="preserve"> </w:t>
      </w:r>
      <w:r>
        <w:rPr>
          <w:sz w:val="20"/>
        </w:rPr>
        <w:t>security, and communications systems.</w:t>
      </w:r>
    </w:p>
    <w:p w14:paraId="63A8222D" w14:textId="77777777" w:rsidR="00726659" w:rsidRDefault="000F0732">
      <w:pPr>
        <w:pStyle w:val="ListParagraph"/>
        <w:numPr>
          <w:ilvl w:val="3"/>
          <w:numId w:val="189"/>
        </w:numPr>
        <w:tabs>
          <w:tab w:val="left" w:pos="1888"/>
          <w:tab w:val="left" w:pos="1891"/>
        </w:tabs>
        <w:spacing w:before="1" w:line="357" w:lineRule="auto"/>
        <w:ind w:right="987"/>
        <w:rPr>
          <w:sz w:val="20"/>
        </w:rPr>
      </w:pPr>
      <w:r>
        <w:rPr>
          <w:sz w:val="20"/>
        </w:rPr>
        <w:t>Indicate</w:t>
      </w:r>
      <w:r>
        <w:rPr>
          <w:spacing w:val="-4"/>
          <w:sz w:val="20"/>
        </w:rPr>
        <w:t xml:space="preserve"> </w:t>
      </w:r>
      <w:r>
        <w:rPr>
          <w:sz w:val="20"/>
        </w:rPr>
        <w:t>utility</w:t>
      </w:r>
      <w:r>
        <w:rPr>
          <w:spacing w:val="-4"/>
          <w:sz w:val="20"/>
        </w:rPr>
        <w:t xml:space="preserve"> </w:t>
      </w:r>
      <w:r>
        <w:rPr>
          <w:sz w:val="20"/>
        </w:rPr>
        <w:t>poles</w:t>
      </w:r>
      <w:r>
        <w:rPr>
          <w:spacing w:val="-4"/>
          <w:sz w:val="20"/>
        </w:rPr>
        <w:t xml:space="preserve"> </w:t>
      </w:r>
      <w:r>
        <w:rPr>
          <w:sz w:val="20"/>
        </w:rPr>
        <w:t>on</w:t>
      </w:r>
      <w:r>
        <w:rPr>
          <w:spacing w:val="-4"/>
          <w:sz w:val="20"/>
        </w:rPr>
        <w:t xml:space="preserve"> </w:t>
      </w:r>
      <w:r>
        <w:rPr>
          <w:sz w:val="20"/>
        </w:rPr>
        <w:t>project</w:t>
      </w:r>
      <w:r>
        <w:rPr>
          <w:spacing w:val="-4"/>
          <w:sz w:val="20"/>
        </w:rPr>
        <w:t xml:space="preserve"> </w:t>
      </w:r>
      <w:r>
        <w:rPr>
          <w:sz w:val="20"/>
        </w:rPr>
        <w:t>site</w:t>
      </w:r>
      <w:r>
        <w:rPr>
          <w:spacing w:val="-4"/>
          <w:sz w:val="20"/>
        </w:rPr>
        <w:t xml:space="preserve"> </w:t>
      </w:r>
      <w:r>
        <w:rPr>
          <w:sz w:val="20"/>
        </w:rPr>
        <w:t>and</w:t>
      </w:r>
      <w:r>
        <w:rPr>
          <w:spacing w:val="-4"/>
          <w:sz w:val="20"/>
        </w:rPr>
        <w:t xml:space="preserve"> </w:t>
      </w:r>
      <w:r>
        <w:rPr>
          <w:sz w:val="20"/>
        </w:rPr>
        <w:t>within</w:t>
      </w:r>
      <w:r>
        <w:rPr>
          <w:spacing w:val="-4"/>
          <w:sz w:val="20"/>
        </w:rPr>
        <w:t xml:space="preserve"> </w:t>
      </w:r>
      <w:r>
        <w:rPr>
          <w:sz w:val="20"/>
        </w:rPr>
        <w:t>3</w:t>
      </w:r>
      <w:r>
        <w:rPr>
          <w:spacing w:val="-4"/>
          <w:sz w:val="20"/>
        </w:rPr>
        <w:t xml:space="preserve"> </w:t>
      </w:r>
      <w:r>
        <w:rPr>
          <w:sz w:val="20"/>
        </w:rPr>
        <w:t>m</w:t>
      </w:r>
      <w:r>
        <w:rPr>
          <w:spacing w:val="-4"/>
          <w:sz w:val="20"/>
        </w:rPr>
        <w:t xml:space="preserve"> </w:t>
      </w:r>
      <w:r>
        <w:rPr>
          <w:sz w:val="20"/>
        </w:rPr>
        <w:t>(10</w:t>
      </w:r>
      <w:r>
        <w:rPr>
          <w:spacing w:val="-4"/>
          <w:sz w:val="20"/>
        </w:rPr>
        <w:t xml:space="preserve"> </w:t>
      </w:r>
      <w:r>
        <w:rPr>
          <w:sz w:val="20"/>
        </w:rPr>
        <w:t>feet)</w:t>
      </w:r>
      <w:r>
        <w:rPr>
          <w:spacing w:val="-4"/>
          <w:sz w:val="20"/>
        </w:rPr>
        <w:t xml:space="preserve"> </w:t>
      </w:r>
      <w:r>
        <w:rPr>
          <w:sz w:val="20"/>
        </w:rPr>
        <w:t>of survey boundary.</w:t>
      </w:r>
    </w:p>
    <w:p w14:paraId="4433F290" w14:textId="77777777" w:rsidR="00726659" w:rsidRDefault="000F0732">
      <w:pPr>
        <w:pStyle w:val="ListParagraph"/>
        <w:numPr>
          <w:ilvl w:val="3"/>
          <w:numId w:val="189"/>
        </w:numPr>
        <w:tabs>
          <w:tab w:val="left" w:pos="1888"/>
          <w:tab w:val="left" w:pos="1891"/>
        </w:tabs>
        <w:spacing w:before="5" w:line="357" w:lineRule="auto"/>
        <w:ind w:right="1107"/>
        <w:rPr>
          <w:sz w:val="20"/>
        </w:rPr>
      </w:pPr>
      <w:r>
        <w:rPr>
          <w:sz w:val="20"/>
        </w:rPr>
        <w:t>Indicate</w:t>
      </w:r>
      <w:r>
        <w:rPr>
          <w:spacing w:val="-6"/>
          <w:sz w:val="20"/>
        </w:rPr>
        <w:t xml:space="preserve"> </w:t>
      </w:r>
      <w:r>
        <w:rPr>
          <w:sz w:val="20"/>
        </w:rPr>
        <w:t>dimensions</w:t>
      </w:r>
      <w:r>
        <w:rPr>
          <w:spacing w:val="-6"/>
          <w:sz w:val="20"/>
        </w:rPr>
        <w:t xml:space="preserve"> </w:t>
      </w:r>
      <w:r>
        <w:rPr>
          <w:sz w:val="20"/>
        </w:rPr>
        <w:t>of</w:t>
      </w:r>
      <w:r>
        <w:rPr>
          <w:spacing w:val="-6"/>
          <w:sz w:val="20"/>
        </w:rPr>
        <w:t xml:space="preserve"> </w:t>
      </w:r>
      <w:proofErr w:type="gramStart"/>
      <w:r>
        <w:rPr>
          <w:sz w:val="20"/>
        </w:rPr>
        <w:t>cross-wires</w:t>
      </w:r>
      <w:proofErr w:type="gramEnd"/>
      <w:r>
        <w:rPr>
          <w:spacing w:val="-6"/>
          <w:sz w:val="20"/>
        </w:rPr>
        <w:t xml:space="preserve"> </w:t>
      </w:r>
      <w:r>
        <w:rPr>
          <w:sz w:val="20"/>
        </w:rPr>
        <w:t>or</w:t>
      </w:r>
      <w:r>
        <w:rPr>
          <w:spacing w:val="-6"/>
          <w:sz w:val="20"/>
        </w:rPr>
        <w:t xml:space="preserve"> </w:t>
      </w:r>
      <w:r>
        <w:rPr>
          <w:sz w:val="20"/>
        </w:rPr>
        <w:t>overhangs</w:t>
      </w:r>
      <w:r>
        <w:rPr>
          <w:spacing w:val="-6"/>
          <w:sz w:val="20"/>
        </w:rPr>
        <w:t xml:space="preserve"> </w:t>
      </w:r>
      <w:r>
        <w:rPr>
          <w:sz w:val="20"/>
        </w:rPr>
        <w:t>affecting</w:t>
      </w:r>
      <w:r>
        <w:rPr>
          <w:spacing w:val="-6"/>
          <w:sz w:val="20"/>
        </w:rPr>
        <w:t xml:space="preserve"> </w:t>
      </w:r>
      <w:r>
        <w:rPr>
          <w:sz w:val="20"/>
        </w:rPr>
        <w:t xml:space="preserve">project </w:t>
      </w:r>
      <w:r>
        <w:rPr>
          <w:spacing w:val="-2"/>
          <w:sz w:val="20"/>
        </w:rPr>
        <w:t>site.</w:t>
      </w:r>
    </w:p>
    <w:p w14:paraId="17ED4C77" w14:textId="77777777" w:rsidR="00726659" w:rsidRDefault="000F0732">
      <w:pPr>
        <w:pStyle w:val="ListParagraph"/>
        <w:numPr>
          <w:ilvl w:val="2"/>
          <w:numId w:val="189"/>
        </w:numPr>
        <w:tabs>
          <w:tab w:val="left" w:pos="1437"/>
        </w:tabs>
        <w:spacing w:before="4"/>
        <w:ind w:left="1437" w:hanging="430"/>
        <w:rPr>
          <w:sz w:val="20"/>
        </w:rPr>
      </w:pPr>
      <w:r>
        <w:rPr>
          <w:sz w:val="20"/>
        </w:rPr>
        <w:t>Observable</w:t>
      </w:r>
      <w:r>
        <w:rPr>
          <w:spacing w:val="-14"/>
          <w:sz w:val="20"/>
        </w:rPr>
        <w:t xml:space="preserve"> </w:t>
      </w:r>
      <w:r>
        <w:rPr>
          <w:spacing w:val="-2"/>
          <w:sz w:val="20"/>
        </w:rPr>
        <w:t>Evidence:</w:t>
      </w:r>
    </w:p>
    <w:p w14:paraId="059B3605" w14:textId="77777777" w:rsidR="00726659" w:rsidRDefault="000F0732">
      <w:pPr>
        <w:pStyle w:val="ListParagraph"/>
        <w:numPr>
          <w:ilvl w:val="3"/>
          <w:numId w:val="189"/>
        </w:numPr>
        <w:tabs>
          <w:tab w:val="left" w:pos="1888"/>
          <w:tab w:val="left" w:pos="1891"/>
        </w:tabs>
        <w:spacing w:before="114" w:line="357" w:lineRule="auto"/>
        <w:ind w:right="1467"/>
        <w:rPr>
          <w:sz w:val="20"/>
        </w:rPr>
      </w:pPr>
      <w:r>
        <w:rPr>
          <w:sz w:val="20"/>
        </w:rPr>
        <w:t>Indicate</w:t>
      </w:r>
      <w:r>
        <w:rPr>
          <w:spacing w:val="-6"/>
          <w:sz w:val="20"/>
        </w:rPr>
        <w:t xml:space="preserve"> </w:t>
      </w:r>
      <w:r>
        <w:rPr>
          <w:sz w:val="20"/>
        </w:rPr>
        <w:t>in-progress</w:t>
      </w:r>
      <w:r>
        <w:rPr>
          <w:spacing w:val="-6"/>
          <w:sz w:val="20"/>
        </w:rPr>
        <w:t xml:space="preserve"> </w:t>
      </w:r>
      <w:r>
        <w:rPr>
          <w:sz w:val="20"/>
        </w:rPr>
        <w:t>and</w:t>
      </w:r>
      <w:r>
        <w:rPr>
          <w:spacing w:val="-6"/>
          <w:sz w:val="20"/>
        </w:rPr>
        <w:t xml:space="preserve"> </w:t>
      </w:r>
      <w:r>
        <w:rPr>
          <w:sz w:val="20"/>
        </w:rPr>
        <w:t>recently</w:t>
      </w:r>
      <w:r>
        <w:rPr>
          <w:spacing w:val="-6"/>
          <w:sz w:val="20"/>
        </w:rPr>
        <w:t xml:space="preserve"> </w:t>
      </w:r>
      <w:r>
        <w:rPr>
          <w:sz w:val="20"/>
        </w:rPr>
        <w:t>completed</w:t>
      </w:r>
      <w:r>
        <w:rPr>
          <w:spacing w:val="-6"/>
          <w:sz w:val="20"/>
        </w:rPr>
        <w:t xml:space="preserve"> </w:t>
      </w:r>
      <w:r>
        <w:rPr>
          <w:sz w:val="20"/>
        </w:rPr>
        <w:t>earth</w:t>
      </w:r>
      <w:r>
        <w:rPr>
          <w:spacing w:val="-6"/>
          <w:sz w:val="20"/>
        </w:rPr>
        <w:t xml:space="preserve"> </w:t>
      </w:r>
      <w:r>
        <w:rPr>
          <w:sz w:val="20"/>
        </w:rPr>
        <w:t>moving</w:t>
      </w:r>
      <w:r>
        <w:rPr>
          <w:spacing w:val="-6"/>
          <w:sz w:val="20"/>
        </w:rPr>
        <w:t xml:space="preserve"> </w:t>
      </w:r>
      <w:r>
        <w:rPr>
          <w:sz w:val="20"/>
        </w:rPr>
        <w:t>work, building construction, and building additions.</w:t>
      </w:r>
    </w:p>
    <w:p w14:paraId="2E74078E" w14:textId="77777777" w:rsidR="00726659" w:rsidRDefault="000F0732">
      <w:pPr>
        <w:pStyle w:val="ListParagraph"/>
        <w:numPr>
          <w:ilvl w:val="3"/>
          <w:numId w:val="189"/>
        </w:numPr>
        <w:tabs>
          <w:tab w:val="left" w:pos="1888"/>
          <w:tab w:val="left" w:pos="1891"/>
        </w:tabs>
        <w:spacing w:before="4" w:line="357" w:lineRule="auto"/>
        <w:ind w:right="1107"/>
        <w:rPr>
          <w:sz w:val="20"/>
        </w:rPr>
      </w:pPr>
      <w:proofErr w:type="gramStart"/>
      <w:r>
        <w:rPr>
          <w:sz w:val="20"/>
        </w:rPr>
        <w:t>Indicate</w:t>
      </w:r>
      <w:r>
        <w:rPr>
          <w:spacing w:val="-7"/>
          <w:sz w:val="20"/>
        </w:rPr>
        <w:t xml:space="preserve"> </w:t>
      </w:r>
      <w:r>
        <w:rPr>
          <w:sz w:val="20"/>
        </w:rPr>
        <w:t>in-</w:t>
      </w:r>
      <w:proofErr w:type="gramEnd"/>
      <w:r>
        <w:rPr>
          <w:sz w:val="20"/>
        </w:rPr>
        <w:t>progress</w:t>
      </w:r>
      <w:r>
        <w:rPr>
          <w:spacing w:val="-7"/>
          <w:sz w:val="20"/>
        </w:rPr>
        <w:t xml:space="preserve"> </w:t>
      </w:r>
      <w:r>
        <w:rPr>
          <w:sz w:val="20"/>
        </w:rPr>
        <w:t>and</w:t>
      </w:r>
      <w:r>
        <w:rPr>
          <w:spacing w:val="-7"/>
          <w:sz w:val="20"/>
        </w:rPr>
        <w:t xml:space="preserve"> </w:t>
      </w:r>
      <w:r>
        <w:rPr>
          <w:sz w:val="20"/>
        </w:rPr>
        <w:t>recently</w:t>
      </w:r>
      <w:r>
        <w:rPr>
          <w:spacing w:val="-7"/>
          <w:sz w:val="20"/>
        </w:rPr>
        <w:t xml:space="preserve"> </w:t>
      </w:r>
      <w:r>
        <w:rPr>
          <w:sz w:val="20"/>
        </w:rPr>
        <w:t>completed</w:t>
      </w:r>
      <w:r>
        <w:rPr>
          <w:spacing w:val="-7"/>
          <w:sz w:val="20"/>
        </w:rPr>
        <w:t xml:space="preserve"> </w:t>
      </w:r>
      <w:r>
        <w:rPr>
          <w:sz w:val="20"/>
        </w:rPr>
        <w:t>pavement</w:t>
      </w:r>
      <w:r>
        <w:rPr>
          <w:spacing w:val="-7"/>
          <w:sz w:val="20"/>
        </w:rPr>
        <w:t xml:space="preserve"> </w:t>
      </w:r>
      <w:r>
        <w:rPr>
          <w:sz w:val="20"/>
        </w:rPr>
        <w:t>construction and repairs.</w:t>
      </w:r>
    </w:p>
    <w:p w14:paraId="34528CBB" w14:textId="77777777" w:rsidR="00726659" w:rsidRDefault="000F0732">
      <w:pPr>
        <w:pStyle w:val="ListParagraph"/>
        <w:numPr>
          <w:ilvl w:val="3"/>
          <w:numId w:val="189"/>
        </w:numPr>
        <w:tabs>
          <w:tab w:val="left" w:pos="1888"/>
          <w:tab w:val="left" w:pos="1891"/>
        </w:tabs>
        <w:spacing w:before="4" w:line="360" w:lineRule="auto"/>
        <w:ind w:right="747"/>
        <w:rPr>
          <w:sz w:val="20"/>
        </w:rPr>
      </w:pPr>
      <w:r>
        <w:rPr>
          <w:sz w:val="20"/>
        </w:rPr>
        <w:t>Indicate</w:t>
      </w:r>
      <w:r>
        <w:rPr>
          <w:spacing w:val="-4"/>
          <w:sz w:val="20"/>
        </w:rPr>
        <w:t xml:space="preserve"> </w:t>
      </w:r>
      <w:r>
        <w:rPr>
          <w:sz w:val="20"/>
        </w:rPr>
        <w:t>observable</w:t>
      </w:r>
      <w:r>
        <w:rPr>
          <w:spacing w:val="-4"/>
          <w:sz w:val="20"/>
        </w:rPr>
        <w:t xml:space="preserve"> </w:t>
      </w:r>
      <w:r>
        <w:rPr>
          <w:sz w:val="20"/>
        </w:rPr>
        <w:t>evidence</w:t>
      </w:r>
      <w:r>
        <w:rPr>
          <w:spacing w:val="-4"/>
          <w:sz w:val="20"/>
        </w:rPr>
        <w:t xml:space="preserve"> </w:t>
      </w:r>
      <w:r>
        <w:rPr>
          <w:sz w:val="20"/>
        </w:rPr>
        <w:t>of</w:t>
      </w:r>
      <w:r>
        <w:rPr>
          <w:spacing w:val="-4"/>
          <w:sz w:val="20"/>
        </w:rPr>
        <w:t xml:space="preserve"> </w:t>
      </w:r>
      <w:r>
        <w:rPr>
          <w:sz w:val="20"/>
        </w:rPr>
        <w:t>site</w:t>
      </w:r>
      <w:r>
        <w:rPr>
          <w:spacing w:val="-4"/>
          <w:sz w:val="20"/>
        </w:rPr>
        <w:t xml:space="preserve"> </w:t>
      </w:r>
      <w:r>
        <w:rPr>
          <w:sz w:val="20"/>
        </w:rPr>
        <w:t>areas</w:t>
      </w:r>
      <w:r>
        <w:rPr>
          <w:spacing w:val="-4"/>
          <w:sz w:val="20"/>
        </w:rPr>
        <w:t xml:space="preserve"> </w:t>
      </w:r>
      <w:r>
        <w:rPr>
          <w:sz w:val="20"/>
        </w:rPr>
        <w:t>used</w:t>
      </w:r>
      <w:r>
        <w:rPr>
          <w:spacing w:val="-4"/>
          <w:sz w:val="20"/>
        </w:rPr>
        <w:t xml:space="preserve"> </w:t>
      </w:r>
      <w:r>
        <w:rPr>
          <w:sz w:val="20"/>
        </w:rPr>
        <w:t>as</w:t>
      </w:r>
      <w:r>
        <w:rPr>
          <w:spacing w:val="-4"/>
          <w:sz w:val="20"/>
        </w:rPr>
        <w:t xml:space="preserve"> </w:t>
      </w:r>
      <w:r>
        <w:rPr>
          <w:sz w:val="20"/>
        </w:rPr>
        <w:t>solid</w:t>
      </w:r>
      <w:r>
        <w:rPr>
          <w:spacing w:val="-4"/>
          <w:sz w:val="20"/>
        </w:rPr>
        <w:t xml:space="preserve"> </w:t>
      </w:r>
      <w:r>
        <w:rPr>
          <w:sz w:val="20"/>
        </w:rPr>
        <w:t>waste</w:t>
      </w:r>
      <w:r>
        <w:rPr>
          <w:spacing w:val="-4"/>
          <w:sz w:val="20"/>
        </w:rPr>
        <w:t xml:space="preserve"> </w:t>
      </w:r>
      <w:r>
        <w:rPr>
          <w:sz w:val="20"/>
        </w:rPr>
        <w:t>dump, sump, and sanitary landfill.</w:t>
      </w:r>
    </w:p>
    <w:p w14:paraId="5DEDB9F9" w14:textId="77777777" w:rsidR="00726659" w:rsidRDefault="000F0732">
      <w:pPr>
        <w:pStyle w:val="ListParagraph"/>
        <w:numPr>
          <w:ilvl w:val="2"/>
          <w:numId w:val="189"/>
        </w:numPr>
        <w:tabs>
          <w:tab w:val="left" w:pos="1437"/>
        </w:tabs>
        <w:spacing w:line="226" w:lineRule="exact"/>
        <w:ind w:left="1437" w:hanging="430"/>
        <w:rPr>
          <w:sz w:val="20"/>
        </w:rPr>
      </w:pPr>
      <w:r>
        <w:rPr>
          <w:spacing w:val="-2"/>
          <w:sz w:val="20"/>
        </w:rPr>
        <w:t>Trees:</w:t>
      </w:r>
    </w:p>
    <w:p w14:paraId="04046FB6" w14:textId="77777777" w:rsidR="00726659" w:rsidRDefault="000F0732">
      <w:pPr>
        <w:pStyle w:val="ListParagraph"/>
        <w:numPr>
          <w:ilvl w:val="3"/>
          <w:numId w:val="189"/>
        </w:numPr>
        <w:tabs>
          <w:tab w:val="left" w:pos="1888"/>
          <w:tab w:val="left" w:pos="1891"/>
        </w:tabs>
        <w:spacing w:before="114" w:line="357" w:lineRule="auto"/>
        <w:ind w:right="1107"/>
        <w:rPr>
          <w:sz w:val="20"/>
        </w:rPr>
      </w:pPr>
      <w:r>
        <w:rPr>
          <w:sz w:val="20"/>
        </w:rPr>
        <w:t>Indicate</w:t>
      </w:r>
      <w:r>
        <w:rPr>
          <w:spacing w:val="-5"/>
          <w:sz w:val="20"/>
        </w:rPr>
        <w:t xml:space="preserve"> </w:t>
      </w:r>
      <w:r>
        <w:rPr>
          <w:sz w:val="20"/>
        </w:rPr>
        <w:t>individual</w:t>
      </w:r>
      <w:r>
        <w:rPr>
          <w:spacing w:val="-5"/>
          <w:sz w:val="20"/>
        </w:rPr>
        <w:t xml:space="preserve"> </w:t>
      </w:r>
      <w:r>
        <w:rPr>
          <w:sz w:val="20"/>
        </w:rPr>
        <w:t>trees</w:t>
      </w:r>
      <w:r>
        <w:rPr>
          <w:spacing w:val="-5"/>
          <w:sz w:val="20"/>
        </w:rPr>
        <w:t xml:space="preserve"> </w:t>
      </w:r>
      <w:r>
        <w:rPr>
          <w:sz w:val="20"/>
        </w:rPr>
        <w:t>with</w:t>
      </w:r>
      <w:r>
        <w:rPr>
          <w:spacing w:val="-5"/>
          <w:sz w:val="20"/>
        </w:rPr>
        <w:t xml:space="preserve"> </w:t>
      </w:r>
      <w:r>
        <w:rPr>
          <w:sz w:val="20"/>
        </w:rPr>
        <w:t>minimum</w:t>
      </w:r>
      <w:r>
        <w:rPr>
          <w:spacing w:val="-5"/>
          <w:sz w:val="20"/>
        </w:rPr>
        <w:t xml:space="preserve"> </w:t>
      </w:r>
      <w:r>
        <w:rPr>
          <w:sz w:val="20"/>
        </w:rPr>
        <w:t>150</w:t>
      </w:r>
      <w:r>
        <w:rPr>
          <w:spacing w:val="-5"/>
          <w:sz w:val="20"/>
        </w:rPr>
        <w:t xml:space="preserve"> </w:t>
      </w:r>
      <w:r>
        <w:rPr>
          <w:sz w:val="20"/>
        </w:rPr>
        <w:t>mm</w:t>
      </w:r>
      <w:r>
        <w:rPr>
          <w:spacing w:val="-5"/>
          <w:sz w:val="20"/>
        </w:rPr>
        <w:t xml:space="preserve"> </w:t>
      </w:r>
      <w:r>
        <w:rPr>
          <w:sz w:val="20"/>
        </w:rPr>
        <w:t>(6</w:t>
      </w:r>
      <w:r>
        <w:rPr>
          <w:spacing w:val="-5"/>
          <w:sz w:val="20"/>
        </w:rPr>
        <w:t xml:space="preserve"> </w:t>
      </w:r>
      <w:r>
        <w:rPr>
          <w:sz w:val="20"/>
        </w:rPr>
        <w:t>inches)</w:t>
      </w:r>
      <w:r>
        <w:rPr>
          <w:spacing w:val="-5"/>
          <w:sz w:val="20"/>
        </w:rPr>
        <w:t xml:space="preserve"> </w:t>
      </w:r>
      <w:r>
        <w:rPr>
          <w:sz w:val="20"/>
        </w:rPr>
        <w:t>diameter measured at 1200 mm (48 inches) above grade.</w:t>
      </w:r>
    </w:p>
    <w:p w14:paraId="393E3BF6" w14:textId="77777777" w:rsidR="00726659" w:rsidRDefault="000F0732">
      <w:pPr>
        <w:pStyle w:val="ListParagraph"/>
        <w:numPr>
          <w:ilvl w:val="3"/>
          <w:numId w:val="189"/>
        </w:numPr>
        <w:tabs>
          <w:tab w:val="left" w:pos="1888"/>
          <w:tab w:val="left" w:pos="1891"/>
        </w:tabs>
        <w:spacing w:before="4" w:line="360" w:lineRule="auto"/>
        <w:ind w:right="2067"/>
        <w:rPr>
          <w:sz w:val="20"/>
        </w:rPr>
      </w:pPr>
      <w:r>
        <w:rPr>
          <w:sz w:val="20"/>
        </w:rPr>
        <w:t>Indicate</w:t>
      </w:r>
      <w:r>
        <w:rPr>
          <w:spacing w:val="-6"/>
          <w:sz w:val="20"/>
        </w:rPr>
        <w:t xml:space="preserve"> </w:t>
      </w:r>
      <w:r>
        <w:rPr>
          <w:sz w:val="20"/>
        </w:rPr>
        <w:t>wooded</w:t>
      </w:r>
      <w:r>
        <w:rPr>
          <w:spacing w:val="-6"/>
          <w:sz w:val="20"/>
        </w:rPr>
        <w:t xml:space="preserve"> </w:t>
      </w:r>
      <w:r>
        <w:rPr>
          <w:sz w:val="20"/>
        </w:rPr>
        <w:t>area</w:t>
      </w:r>
      <w:r>
        <w:rPr>
          <w:spacing w:val="-6"/>
          <w:sz w:val="20"/>
        </w:rPr>
        <w:t xml:space="preserve"> </w:t>
      </w:r>
      <w:r>
        <w:rPr>
          <w:sz w:val="20"/>
        </w:rPr>
        <w:t>perimeter</w:t>
      </w:r>
      <w:r>
        <w:rPr>
          <w:spacing w:val="-6"/>
          <w:sz w:val="20"/>
        </w:rPr>
        <w:t xml:space="preserve"> </w:t>
      </w:r>
      <w:r>
        <w:rPr>
          <w:sz w:val="20"/>
        </w:rPr>
        <w:t>outline</w:t>
      </w:r>
      <w:r>
        <w:rPr>
          <w:spacing w:val="-6"/>
          <w:sz w:val="20"/>
        </w:rPr>
        <w:t xml:space="preserve"> </w:t>
      </w:r>
      <w:r>
        <w:rPr>
          <w:sz w:val="20"/>
        </w:rPr>
        <w:t>and</w:t>
      </w:r>
      <w:r>
        <w:rPr>
          <w:spacing w:val="-6"/>
          <w:sz w:val="20"/>
        </w:rPr>
        <w:t xml:space="preserve"> </w:t>
      </w:r>
      <w:r>
        <w:rPr>
          <w:sz w:val="20"/>
        </w:rPr>
        <w:t>description</w:t>
      </w:r>
      <w:r>
        <w:rPr>
          <w:spacing w:val="-6"/>
          <w:sz w:val="20"/>
        </w:rPr>
        <w:t xml:space="preserve"> </w:t>
      </w:r>
      <w:r>
        <w:rPr>
          <w:sz w:val="20"/>
        </w:rPr>
        <w:t>of predominant vegetation.</w:t>
      </w:r>
    </w:p>
    <w:p w14:paraId="238F119A" w14:textId="77777777" w:rsidR="00726659" w:rsidRDefault="000F0732">
      <w:pPr>
        <w:pStyle w:val="BodyText"/>
        <w:spacing w:before="120"/>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42A3147E" w14:textId="77777777" w:rsidR="00726659" w:rsidRDefault="00726659">
      <w:pPr>
        <w:pStyle w:val="BodyText"/>
        <w:jc w:val="center"/>
        <w:sectPr w:rsidR="00726659">
          <w:pgSz w:w="12240" w:h="15840"/>
          <w:pgMar w:top="1600" w:right="720" w:bottom="920" w:left="720" w:header="733" w:footer="735" w:gutter="0"/>
          <w:cols w:space="720"/>
        </w:sectPr>
      </w:pPr>
    </w:p>
    <w:p w14:paraId="0555ED8F" w14:textId="77777777" w:rsidR="00726659" w:rsidRDefault="00726659">
      <w:pPr>
        <w:pStyle w:val="BodyText"/>
        <w:spacing w:before="20"/>
        <w:ind w:left="0" w:firstLine="0"/>
      </w:pPr>
    </w:p>
    <w:p w14:paraId="4C873AE0" w14:textId="77777777" w:rsidR="00726659" w:rsidRDefault="00726659">
      <w:pPr>
        <w:pStyle w:val="BodyText"/>
        <w:sectPr w:rsidR="00726659">
          <w:headerReference w:type="default" r:id="rId158"/>
          <w:footerReference w:type="default" r:id="rId159"/>
          <w:pgSz w:w="12240" w:h="15840"/>
          <w:pgMar w:top="1620" w:right="720" w:bottom="1160" w:left="720" w:header="720" w:footer="973" w:gutter="0"/>
          <w:pgNumType w:start="1"/>
          <w:cols w:space="720"/>
        </w:sectPr>
      </w:pPr>
    </w:p>
    <w:p w14:paraId="7AEA787E" w14:textId="77777777" w:rsidR="00726659" w:rsidRDefault="00726659">
      <w:pPr>
        <w:pStyle w:val="BodyText"/>
        <w:ind w:left="0" w:firstLine="0"/>
      </w:pPr>
    </w:p>
    <w:p w14:paraId="101D60CE" w14:textId="77777777" w:rsidR="00726659" w:rsidRDefault="00726659">
      <w:pPr>
        <w:pStyle w:val="BodyText"/>
        <w:spacing w:before="219"/>
        <w:ind w:left="0" w:firstLine="0"/>
      </w:pPr>
    </w:p>
    <w:p w14:paraId="52176905" w14:textId="77777777" w:rsidR="00726659" w:rsidRDefault="000F0732">
      <w:pPr>
        <w:pStyle w:val="Heading7"/>
        <w:spacing w:before="1"/>
        <w:ind w:left="720" w:firstLine="0"/>
      </w:pPr>
      <w:r>
        <w:t>PART</w:t>
      </w:r>
      <w:r>
        <w:rPr>
          <w:spacing w:val="-2"/>
        </w:rPr>
        <w:t xml:space="preserve"> </w:t>
      </w:r>
      <w:r>
        <w:t>1</w:t>
      </w:r>
      <w:r>
        <w:rPr>
          <w:spacing w:val="-1"/>
        </w:rPr>
        <w:t xml:space="preserve"> </w:t>
      </w:r>
      <w:r>
        <w:t>-</w:t>
      </w:r>
      <w:r>
        <w:rPr>
          <w:spacing w:val="-2"/>
        </w:rPr>
        <w:t xml:space="preserve"> GENERAL</w:t>
      </w:r>
    </w:p>
    <w:p w14:paraId="6724C8C5" w14:textId="77777777" w:rsidR="00726659" w:rsidRDefault="000F0732">
      <w:pPr>
        <w:pStyle w:val="Heading7"/>
        <w:numPr>
          <w:ilvl w:val="1"/>
          <w:numId w:val="188"/>
        </w:numPr>
        <w:tabs>
          <w:tab w:val="left" w:pos="1197"/>
        </w:tabs>
        <w:spacing w:before="120"/>
        <w:ind w:left="1197" w:hanging="477"/>
      </w:pPr>
      <w:r>
        <w:rPr>
          <w:spacing w:val="-2"/>
        </w:rPr>
        <w:t>DESCRIPTION</w:t>
      </w:r>
    </w:p>
    <w:p w14:paraId="0937133F" w14:textId="77777777" w:rsidR="00726659" w:rsidRDefault="000F0732">
      <w:pPr>
        <w:pStyle w:val="Heading7"/>
        <w:spacing w:before="100"/>
        <w:ind w:left="720" w:right="3717" w:firstLine="720"/>
      </w:pPr>
      <w:r>
        <w:rPr>
          <w:b w:val="0"/>
        </w:rPr>
        <w:br w:type="column"/>
      </w:r>
      <w:r>
        <w:t>SECTION 02 41 10 DEMOLITION</w:t>
      </w:r>
      <w:r>
        <w:rPr>
          <w:spacing w:val="-13"/>
        </w:rPr>
        <w:t xml:space="preserve"> </w:t>
      </w:r>
      <w:r>
        <w:t>AND</w:t>
      </w:r>
      <w:r>
        <w:rPr>
          <w:spacing w:val="-12"/>
        </w:rPr>
        <w:t xml:space="preserve"> </w:t>
      </w:r>
      <w:r>
        <w:t>SITE</w:t>
      </w:r>
      <w:r>
        <w:rPr>
          <w:spacing w:val="-13"/>
        </w:rPr>
        <w:t xml:space="preserve"> </w:t>
      </w:r>
      <w:r>
        <w:t>CLEARING</w:t>
      </w:r>
    </w:p>
    <w:p w14:paraId="20EA1E06" w14:textId="77777777" w:rsidR="00726659" w:rsidRDefault="00726659">
      <w:pPr>
        <w:pStyle w:val="Heading7"/>
        <w:sectPr w:rsidR="00726659">
          <w:type w:val="continuous"/>
          <w:pgSz w:w="12240" w:h="15840"/>
          <w:pgMar w:top="2760" w:right="720" w:bottom="1160" w:left="720" w:header="720" w:footer="973" w:gutter="0"/>
          <w:cols w:num="2" w:space="720" w:equalWidth="0">
            <w:col w:w="2681" w:space="319"/>
            <w:col w:w="7800"/>
          </w:cols>
        </w:sectPr>
      </w:pPr>
    </w:p>
    <w:p w14:paraId="508E8041" w14:textId="77777777" w:rsidR="00726659" w:rsidRDefault="000F0732">
      <w:pPr>
        <w:pStyle w:val="ListParagraph"/>
        <w:numPr>
          <w:ilvl w:val="2"/>
          <w:numId w:val="188"/>
        </w:numPr>
        <w:tabs>
          <w:tab w:val="left" w:pos="1438"/>
          <w:tab w:val="left" w:pos="1440"/>
        </w:tabs>
        <w:spacing w:before="120" w:line="360" w:lineRule="auto"/>
        <w:ind w:right="1676"/>
        <w:rPr>
          <w:sz w:val="20"/>
        </w:rPr>
      </w:pPr>
      <w:r>
        <w:rPr>
          <w:sz w:val="20"/>
        </w:rPr>
        <w:t>This</w:t>
      </w:r>
      <w:r>
        <w:rPr>
          <w:spacing w:val="-4"/>
          <w:sz w:val="20"/>
        </w:rPr>
        <w:t xml:space="preserve"> </w:t>
      </w:r>
      <w:r>
        <w:rPr>
          <w:sz w:val="20"/>
        </w:rPr>
        <w:t>section</w:t>
      </w:r>
      <w:r>
        <w:rPr>
          <w:spacing w:val="-5"/>
          <w:sz w:val="20"/>
        </w:rPr>
        <w:t xml:space="preserve"> </w:t>
      </w:r>
      <w:r>
        <w:rPr>
          <w:sz w:val="20"/>
        </w:rPr>
        <w:t>specifies</w:t>
      </w:r>
      <w:r>
        <w:rPr>
          <w:spacing w:val="-5"/>
          <w:sz w:val="20"/>
        </w:rPr>
        <w:t xml:space="preserve"> </w:t>
      </w:r>
      <w:r>
        <w:rPr>
          <w:sz w:val="20"/>
        </w:rPr>
        <w:t>all</w:t>
      </w:r>
      <w:r>
        <w:rPr>
          <w:spacing w:val="-4"/>
          <w:sz w:val="20"/>
        </w:rPr>
        <w:t xml:space="preserve"> </w:t>
      </w:r>
      <w:r>
        <w:rPr>
          <w:sz w:val="20"/>
        </w:rPr>
        <w:t>site</w:t>
      </w:r>
      <w:r>
        <w:rPr>
          <w:spacing w:val="-5"/>
          <w:sz w:val="20"/>
        </w:rPr>
        <w:t xml:space="preserve"> </w:t>
      </w:r>
      <w:r>
        <w:rPr>
          <w:sz w:val="20"/>
        </w:rPr>
        <w:t>preparation</w:t>
      </w:r>
      <w:r>
        <w:rPr>
          <w:spacing w:val="-5"/>
          <w:sz w:val="20"/>
        </w:rPr>
        <w:t xml:space="preserve"> </w:t>
      </w:r>
      <w:r>
        <w:rPr>
          <w:sz w:val="20"/>
        </w:rPr>
        <w:t>work,</w:t>
      </w:r>
      <w:r>
        <w:rPr>
          <w:spacing w:val="-5"/>
          <w:sz w:val="20"/>
        </w:rPr>
        <w:t xml:space="preserve"> </w:t>
      </w:r>
      <w:r>
        <w:rPr>
          <w:sz w:val="20"/>
        </w:rPr>
        <w:t>demolition</w:t>
      </w:r>
      <w:r>
        <w:rPr>
          <w:spacing w:val="-5"/>
          <w:sz w:val="20"/>
        </w:rPr>
        <w:t xml:space="preserve"> </w:t>
      </w:r>
      <w:r>
        <w:rPr>
          <w:sz w:val="20"/>
        </w:rPr>
        <w:t>and removal of buildings, portions of buildings, utilities, other structures and debris from trash dumps shown.</w:t>
      </w:r>
    </w:p>
    <w:p w14:paraId="05DB20AC" w14:textId="77777777" w:rsidR="00726659" w:rsidRDefault="000F0732">
      <w:pPr>
        <w:pStyle w:val="Heading7"/>
        <w:numPr>
          <w:ilvl w:val="1"/>
          <w:numId w:val="188"/>
        </w:numPr>
        <w:tabs>
          <w:tab w:val="left" w:pos="1197"/>
        </w:tabs>
        <w:ind w:left="1197" w:hanging="477"/>
      </w:pPr>
      <w:r>
        <w:t>RELATED</w:t>
      </w:r>
      <w:r>
        <w:rPr>
          <w:spacing w:val="-6"/>
        </w:rPr>
        <w:t xml:space="preserve"> </w:t>
      </w:r>
      <w:r>
        <w:rPr>
          <w:spacing w:val="-4"/>
        </w:rPr>
        <w:t>WORK</w:t>
      </w:r>
    </w:p>
    <w:p w14:paraId="42811EE8" w14:textId="77777777" w:rsidR="00726659" w:rsidRDefault="000F0732">
      <w:pPr>
        <w:pStyle w:val="ListParagraph"/>
        <w:numPr>
          <w:ilvl w:val="2"/>
          <w:numId w:val="188"/>
        </w:numPr>
        <w:tabs>
          <w:tab w:val="left" w:pos="1438"/>
          <w:tab w:val="left" w:pos="1440"/>
        </w:tabs>
        <w:spacing w:before="120" w:line="360" w:lineRule="auto"/>
        <w:ind w:right="1196"/>
        <w:rPr>
          <w:sz w:val="20"/>
        </w:rPr>
      </w:pPr>
      <w:r>
        <w:rPr>
          <w:sz w:val="20"/>
        </w:rPr>
        <w:t>Demolition and removal of roads, walks, curbs, and on-grade slabs outside</w:t>
      </w:r>
      <w:r>
        <w:rPr>
          <w:spacing w:val="-4"/>
          <w:sz w:val="20"/>
        </w:rPr>
        <w:t xml:space="preserve"> </w:t>
      </w:r>
      <w:r>
        <w:rPr>
          <w:sz w:val="20"/>
        </w:rPr>
        <w:t>buildings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demolished:</w:t>
      </w:r>
      <w:r>
        <w:rPr>
          <w:spacing w:val="-3"/>
          <w:sz w:val="20"/>
        </w:rPr>
        <w:t xml:space="preserve"> </w:t>
      </w:r>
      <w:r>
        <w:rPr>
          <w:sz w:val="20"/>
        </w:rPr>
        <w:t>Section</w:t>
      </w:r>
      <w:r>
        <w:rPr>
          <w:spacing w:val="-4"/>
          <w:sz w:val="20"/>
        </w:rPr>
        <w:t xml:space="preserve"> </w:t>
      </w:r>
      <w:r>
        <w:rPr>
          <w:sz w:val="20"/>
        </w:rPr>
        <w:t>31</w:t>
      </w:r>
      <w:r>
        <w:rPr>
          <w:spacing w:val="-4"/>
          <w:sz w:val="20"/>
        </w:rPr>
        <w:t xml:space="preserve"> </w:t>
      </w:r>
      <w:r>
        <w:rPr>
          <w:sz w:val="20"/>
        </w:rPr>
        <w:t>20</w:t>
      </w:r>
      <w:r>
        <w:rPr>
          <w:spacing w:val="-4"/>
          <w:sz w:val="20"/>
        </w:rPr>
        <w:t xml:space="preserve"> </w:t>
      </w:r>
      <w:r>
        <w:rPr>
          <w:sz w:val="20"/>
        </w:rPr>
        <w:t>00,</w:t>
      </w:r>
      <w:r>
        <w:rPr>
          <w:spacing w:val="-4"/>
          <w:sz w:val="20"/>
        </w:rPr>
        <w:t xml:space="preserve"> </w:t>
      </w:r>
      <w:r>
        <w:rPr>
          <w:sz w:val="20"/>
        </w:rPr>
        <w:t>EARTH</w:t>
      </w:r>
      <w:r>
        <w:rPr>
          <w:spacing w:val="-4"/>
          <w:sz w:val="20"/>
        </w:rPr>
        <w:t xml:space="preserve"> </w:t>
      </w:r>
      <w:proofErr w:type="gramStart"/>
      <w:r>
        <w:rPr>
          <w:sz w:val="20"/>
        </w:rPr>
        <w:t>MOVING</w:t>
      </w:r>
      <w:r>
        <w:rPr>
          <w:spacing w:val="-3"/>
          <w:sz w:val="20"/>
        </w:rPr>
        <w:t xml:space="preserve"> </w:t>
      </w:r>
      <w:r>
        <w:rPr>
          <w:sz w:val="20"/>
        </w:rPr>
        <w:t>.</w:t>
      </w:r>
      <w:proofErr w:type="gramEnd"/>
    </w:p>
    <w:p w14:paraId="6E8B7B80" w14:textId="77777777" w:rsidR="00726659" w:rsidRDefault="000F0732">
      <w:pPr>
        <w:pStyle w:val="ListParagraph"/>
        <w:numPr>
          <w:ilvl w:val="2"/>
          <w:numId w:val="188"/>
        </w:numPr>
        <w:tabs>
          <w:tab w:val="left" w:pos="1438"/>
        </w:tabs>
        <w:ind w:left="1438" w:hanging="358"/>
        <w:rPr>
          <w:sz w:val="20"/>
        </w:rPr>
      </w:pPr>
      <w:r>
        <w:rPr>
          <w:sz w:val="20"/>
        </w:rPr>
        <w:t>Safety</w:t>
      </w:r>
      <w:r>
        <w:rPr>
          <w:spacing w:val="-9"/>
          <w:sz w:val="20"/>
        </w:rPr>
        <w:t xml:space="preserve"> </w:t>
      </w:r>
      <w:r>
        <w:rPr>
          <w:sz w:val="20"/>
        </w:rPr>
        <w:t>Requirements:</w:t>
      </w:r>
      <w:r>
        <w:rPr>
          <w:spacing w:val="-8"/>
          <w:sz w:val="20"/>
        </w:rPr>
        <w:t xml:space="preserve"> </w:t>
      </w:r>
      <w:r>
        <w:rPr>
          <w:sz w:val="20"/>
        </w:rPr>
        <w:t>GENERAL</w:t>
      </w:r>
      <w:r>
        <w:rPr>
          <w:spacing w:val="-8"/>
          <w:sz w:val="20"/>
        </w:rPr>
        <w:t xml:space="preserve"> </w:t>
      </w:r>
      <w:r>
        <w:rPr>
          <w:sz w:val="20"/>
        </w:rPr>
        <w:t>CONDITIONS</w:t>
      </w:r>
      <w:r>
        <w:rPr>
          <w:spacing w:val="-8"/>
          <w:sz w:val="20"/>
        </w:rPr>
        <w:t xml:space="preserve"> </w:t>
      </w:r>
      <w:r>
        <w:rPr>
          <w:sz w:val="20"/>
        </w:rPr>
        <w:t>Article,</w:t>
      </w:r>
      <w:r>
        <w:rPr>
          <w:spacing w:val="-8"/>
          <w:sz w:val="20"/>
        </w:rPr>
        <w:t xml:space="preserve"> </w:t>
      </w:r>
      <w:r>
        <w:rPr>
          <w:sz w:val="20"/>
        </w:rPr>
        <w:t>ACCIDENT</w:t>
      </w:r>
      <w:r>
        <w:rPr>
          <w:spacing w:val="-7"/>
          <w:sz w:val="20"/>
        </w:rPr>
        <w:t xml:space="preserve"> </w:t>
      </w:r>
      <w:r>
        <w:rPr>
          <w:spacing w:val="-2"/>
          <w:sz w:val="20"/>
        </w:rPr>
        <w:t>PREVENTION.</w:t>
      </w:r>
    </w:p>
    <w:p w14:paraId="780DD9CE" w14:textId="77777777" w:rsidR="00726659" w:rsidRDefault="000F0732">
      <w:pPr>
        <w:pStyle w:val="ListParagraph"/>
        <w:numPr>
          <w:ilvl w:val="2"/>
          <w:numId w:val="188"/>
        </w:numPr>
        <w:tabs>
          <w:tab w:val="left" w:pos="1438"/>
          <w:tab w:val="left" w:pos="1440"/>
        </w:tabs>
        <w:spacing w:before="113" w:line="360" w:lineRule="auto"/>
        <w:ind w:right="836"/>
        <w:rPr>
          <w:sz w:val="20"/>
        </w:rPr>
      </w:pPr>
      <w:r>
        <w:rPr>
          <w:sz w:val="20"/>
        </w:rPr>
        <w:t xml:space="preserve">Reserved items that are to remain the property of the </w:t>
      </w:r>
      <w:proofErr w:type="spellStart"/>
      <w:proofErr w:type="gramStart"/>
      <w:r>
        <w:rPr>
          <w:sz w:val="20"/>
        </w:rPr>
        <w:t>Government:Section</w:t>
      </w:r>
      <w:proofErr w:type="spellEnd"/>
      <w:proofErr w:type="gramEnd"/>
      <w:r>
        <w:rPr>
          <w:spacing w:val="-6"/>
          <w:sz w:val="20"/>
        </w:rPr>
        <w:t xml:space="preserve"> </w:t>
      </w:r>
      <w:r>
        <w:rPr>
          <w:sz w:val="20"/>
        </w:rPr>
        <w:t>01</w:t>
      </w:r>
      <w:r>
        <w:rPr>
          <w:spacing w:val="-6"/>
          <w:sz w:val="20"/>
        </w:rPr>
        <w:t xml:space="preserve"> </w:t>
      </w:r>
      <w:r>
        <w:rPr>
          <w:sz w:val="20"/>
        </w:rPr>
        <w:t>00</w:t>
      </w:r>
      <w:r>
        <w:rPr>
          <w:spacing w:val="-5"/>
          <w:sz w:val="20"/>
        </w:rPr>
        <w:t xml:space="preserve"> </w:t>
      </w:r>
      <w:r>
        <w:rPr>
          <w:sz w:val="20"/>
        </w:rPr>
        <w:t>02,</w:t>
      </w:r>
      <w:r>
        <w:rPr>
          <w:spacing w:val="-6"/>
          <w:sz w:val="20"/>
        </w:rPr>
        <w:t xml:space="preserve"> </w:t>
      </w:r>
      <w:r>
        <w:rPr>
          <w:sz w:val="20"/>
        </w:rPr>
        <w:t>GENERAL</w:t>
      </w:r>
      <w:r>
        <w:rPr>
          <w:spacing w:val="-5"/>
          <w:sz w:val="20"/>
        </w:rPr>
        <w:t xml:space="preserve"> </w:t>
      </w:r>
      <w:r>
        <w:rPr>
          <w:sz w:val="20"/>
        </w:rPr>
        <w:t>REQUIREMENTS</w:t>
      </w:r>
      <w:r>
        <w:rPr>
          <w:spacing w:val="-6"/>
          <w:sz w:val="20"/>
        </w:rPr>
        <w:t xml:space="preserve"> </w:t>
      </w:r>
      <w:r>
        <w:rPr>
          <w:sz w:val="20"/>
        </w:rPr>
        <w:t>(MINOR</w:t>
      </w:r>
      <w:r>
        <w:rPr>
          <w:spacing w:val="-5"/>
          <w:sz w:val="20"/>
        </w:rPr>
        <w:t xml:space="preserve"> </w:t>
      </w:r>
      <w:r>
        <w:rPr>
          <w:sz w:val="20"/>
        </w:rPr>
        <w:t>NCA</w:t>
      </w:r>
      <w:r>
        <w:rPr>
          <w:spacing w:val="-6"/>
          <w:sz w:val="20"/>
        </w:rPr>
        <w:t xml:space="preserve"> </w:t>
      </w:r>
      <w:r>
        <w:rPr>
          <w:sz w:val="20"/>
        </w:rPr>
        <w:t>PROJECTS).</w:t>
      </w:r>
    </w:p>
    <w:p w14:paraId="46699ADD" w14:textId="77777777" w:rsidR="00726659" w:rsidRDefault="000F0732">
      <w:pPr>
        <w:pStyle w:val="ListParagraph"/>
        <w:numPr>
          <w:ilvl w:val="2"/>
          <w:numId w:val="188"/>
        </w:numPr>
        <w:tabs>
          <w:tab w:val="left" w:pos="1438"/>
        </w:tabs>
        <w:ind w:left="1438" w:hanging="358"/>
        <w:rPr>
          <w:sz w:val="20"/>
        </w:rPr>
      </w:pPr>
      <w:r>
        <w:rPr>
          <w:sz w:val="20"/>
        </w:rPr>
        <w:t>Asbestos</w:t>
      </w:r>
      <w:r>
        <w:rPr>
          <w:spacing w:val="-6"/>
          <w:sz w:val="20"/>
        </w:rPr>
        <w:t xml:space="preserve"> </w:t>
      </w:r>
      <w:r>
        <w:rPr>
          <w:sz w:val="20"/>
        </w:rPr>
        <w:t>Removal:</w:t>
      </w:r>
      <w:r>
        <w:rPr>
          <w:spacing w:val="-6"/>
          <w:sz w:val="20"/>
        </w:rPr>
        <w:t xml:space="preserve"> </w:t>
      </w:r>
      <w:r>
        <w:rPr>
          <w:sz w:val="20"/>
        </w:rPr>
        <w:t>Section</w:t>
      </w:r>
      <w:r>
        <w:rPr>
          <w:spacing w:val="-5"/>
          <w:sz w:val="20"/>
        </w:rPr>
        <w:t xml:space="preserve"> </w:t>
      </w:r>
      <w:r>
        <w:rPr>
          <w:sz w:val="20"/>
        </w:rPr>
        <w:t>02</w:t>
      </w:r>
      <w:r>
        <w:rPr>
          <w:spacing w:val="-5"/>
          <w:sz w:val="20"/>
        </w:rPr>
        <w:t xml:space="preserve"> </w:t>
      </w:r>
      <w:r>
        <w:rPr>
          <w:sz w:val="20"/>
        </w:rPr>
        <w:t>82</w:t>
      </w:r>
      <w:r>
        <w:rPr>
          <w:spacing w:val="-6"/>
          <w:sz w:val="20"/>
        </w:rPr>
        <w:t xml:space="preserve"> </w:t>
      </w:r>
      <w:r>
        <w:rPr>
          <w:sz w:val="20"/>
        </w:rPr>
        <w:t>11,</w:t>
      </w:r>
      <w:r>
        <w:rPr>
          <w:spacing w:val="-5"/>
          <w:sz w:val="20"/>
        </w:rPr>
        <w:t xml:space="preserve"> </w:t>
      </w:r>
      <w:r>
        <w:rPr>
          <w:sz w:val="20"/>
        </w:rPr>
        <w:t>TRADITIONAL</w:t>
      </w:r>
      <w:r>
        <w:rPr>
          <w:spacing w:val="-6"/>
          <w:sz w:val="20"/>
        </w:rPr>
        <w:t xml:space="preserve"> </w:t>
      </w:r>
      <w:r>
        <w:rPr>
          <w:sz w:val="20"/>
        </w:rPr>
        <w:t>ASBESTOS</w:t>
      </w:r>
      <w:r>
        <w:rPr>
          <w:spacing w:val="-4"/>
          <w:sz w:val="20"/>
        </w:rPr>
        <w:t xml:space="preserve"> </w:t>
      </w:r>
      <w:r>
        <w:rPr>
          <w:spacing w:val="-2"/>
          <w:sz w:val="20"/>
        </w:rPr>
        <w:t>ABATEMENT.</w:t>
      </w:r>
    </w:p>
    <w:p w14:paraId="5C66E0D5" w14:textId="77777777" w:rsidR="00726659" w:rsidRDefault="000F0732">
      <w:pPr>
        <w:pStyle w:val="ListParagraph"/>
        <w:numPr>
          <w:ilvl w:val="2"/>
          <w:numId w:val="188"/>
        </w:numPr>
        <w:tabs>
          <w:tab w:val="left" w:pos="1438"/>
        </w:tabs>
        <w:spacing w:before="113"/>
        <w:ind w:left="1438" w:hanging="358"/>
        <w:rPr>
          <w:sz w:val="20"/>
        </w:rPr>
      </w:pPr>
      <w:r>
        <w:rPr>
          <w:sz w:val="20"/>
        </w:rPr>
        <w:t>Lead</w:t>
      </w:r>
      <w:r>
        <w:rPr>
          <w:spacing w:val="-6"/>
          <w:sz w:val="20"/>
        </w:rPr>
        <w:t xml:space="preserve"> </w:t>
      </w:r>
      <w:r>
        <w:rPr>
          <w:sz w:val="20"/>
        </w:rPr>
        <w:t>Paint:</w:t>
      </w:r>
      <w:r>
        <w:rPr>
          <w:spacing w:val="-5"/>
          <w:sz w:val="20"/>
        </w:rPr>
        <w:t xml:space="preserve"> </w:t>
      </w:r>
      <w:r>
        <w:rPr>
          <w:sz w:val="20"/>
        </w:rPr>
        <w:t>Section</w:t>
      </w:r>
      <w:r>
        <w:rPr>
          <w:spacing w:val="-5"/>
          <w:sz w:val="20"/>
        </w:rPr>
        <w:t xml:space="preserve"> </w:t>
      </w:r>
      <w:r>
        <w:rPr>
          <w:sz w:val="20"/>
        </w:rPr>
        <w:t>02</w:t>
      </w:r>
      <w:r>
        <w:rPr>
          <w:spacing w:val="-5"/>
          <w:sz w:val="20"/>
        </w:rPr>
        <w:t xml:space="preserve"> </w:t>
      </w:r>
      <w:r>
        <w:rPr>
          <w:sz w:val="20"/>
        </w:rPr>
        <w:t>83</w:t>
      </w:r>
      <w:r>
        <w:rPr>
          <w:spacing w:val="-4"/>
          <w:sz w:val="20"/>
        </w:rPr>
        <w:t xml:space="preserve"> </w:t>
      </w:r>
      <w:r>
        <w:rPr>
          <w:sz w:val="20"/>
        </w:rPr>
        <w:t>33.13,</w:t>
      </w:r>
      <w:r>
        <w:rPr>
          <w:spacing w:val="-4"/>
          <w:sz w:val="20"/>
        </w:rPr>
        <w:t xml:space="preserve"> </w:t>
      </w:r>
      <w:r>
        <w:rPr>
          <w:sz w:val="20"/>
        </w:rPr>
        <w:t>LEAD-BASED</w:t>
      </w:r>
      <w:r>
        <w:rPr>
          <w:spacing w:val="-5"/>
          <w:sz w:val="20"/>
        </w:rPr>
        <w:t xml:space="preserve"> </w:t>
      </w:r>
      <w:r>
        <w:rPr>
          <w:sz w:val="20"/>
        </w:rPr>
        <w:t>PAINT</w:t>
      </w:r>
      <w:r>
        <w:rPr>
          <w:spacing w:val="-5"/>
          <w:sz w:val="20"/>
        </w:rPr>
        <w:t xml:space="preserve"> </w:t>
      </w:r>
      <w:r>
        <w:rPr>
          <w:sz w:val="20"/>
        </w:rPr>
        <w:t>REMOVAL</w:t>
      </w:r>
      <w:r>
        <w:rPr>
          <w:spacing w:val="-5"/>
          <w:sz w:val="20"/>
        </w:rPr>
        <w:t xml:space="preserve"> </w:t>
      </w:r>
      <w:r>
        <w:rPr>
          <w:sz w:val="20"/>
        </w:rPr>
        <w:t>AND</w:t>
      </w:r>
      <w:r>
        <w:rPr>
          <w:spacing w:val="-4"/>
          <w:sz w:val="20"/>
        </w:rPr>
        <w:t xml:space="preserve"> </w:t>
      </w:r>
      <w:r>
        <w:rPr>
          <w:spacing w:val="-2"/>
          <w:sz w:val="20"/>
        </w:rPr>
        <w:t>DISPOSAL.</w:t>
      </w:r>
    </w:p>
    <w:p w14:paraId="71CC2F55" w14:textId="77777777" w:rsidR="00726659" w:rsidRDefault="000F0732">
      <w:pPr>
        <w:pStyle w:val="ListParagraph"/>
        <w:numPr>
          <w:ilvl w:val="2"/>
          <w:numId w:val="188"/>
        </w:numPr>
        <w:tabs>
          <w:tab w:val="left" w:pos="1438"/>
          <w:tab w:val="left" w:pos="1440"/>
        </w:tabs>
        <w:spacing w:before="113" w:line="360" w:lineRule="auto"/>
        <w:ind w:right="1316"/>
        <w:rPr>
          <w:sz w:val="20"/>
        </w:rPr>
      </w:pPr>
      <w:r>
        <w:rPr>
          <w:sz w:val="20"/>
        </w:rPr>
        <w:t>Environmental</w:t>
      </w:r>
      <w:r>
        <w:rPr>
          <w:spacing w:val="-6"/>
          <w:sz w:val="20"/>
        </w:rPr>
        <w:t xml:space="preserve"> </w:t>
      </w:r>
      <w:r>
        <w:rPr>
          <w:sz w:val="20"/>
        </w:rPr>
        <w:t>Protection:</w:t>
      </w:r>
      <w:r>
        <w:rPr>
          <w:spacing w:val="-5"/>
          <w:sz w:val="20"/>
        </w:rPr>
        <w:t xml:space="preserve"> </w:t>
      </w:r>
      <w:r>
        <w:rPr>
          <w:sz w:val="20"/>
        </w:rPr>
        <w:t>Section</w:t>
      </w:r>
      <w:r>
        <w:rPr>
          <w:spacing w:val="-6"/>
          <w:sz w:val="20"/>
        </w:rPr>
        <w:t xml:space="preserve"> </w:t>
      </w:r>
      <w:r>
        <w:rPr>
          <w:sz w:val="20"/>
        </w:rPr>
        <w:t>01</w:t>
      </w:r>
      <w:r>
        <w:rPr>
          <w:spacing w:val="-5"/>
          <w:sz w:val="20"/>
        </w:rPr>
        <w:t xml:space="preserve"> </w:t>
      </w:r>
      <w:r>
        <w:rPr>
          <w:sz w:val="20"/>
        </w:rPr>
        <w:t>57</w:t>
      </w:r>
      <w:r>
        <w:rPr>
          <w:spacing w:val="-6"/>
          <w:sz w:val="20"/>
        </w:rPr>
        <w:t xml:space="preserve"> </w:t>
      </w:r>
      <w:r>
        <w:rPr>
          <w:sz w:val="20"/>
        </w:rPr>
        <w:t>19,</w:t>
      </w:r>
      <w:r>
        <w:rPr>
          <w:spacing w:val="-6"/>
          <w:sz w:val="20"/>
        </w:rPr>
        <w:t xml:space="preserve"> </w:t>
      </w:r>
      <w:r>
        <w:rPr>
          <w:sz w:val="20"/>
        </w:rPr>
        <w:t>TEMPORARY</w:t>
      </w:r>
      <w:r>
        <w:rPr>
          <w:spacing w:val="-6"/>
          <w:sz w:val="20"/>
        </w:rPr>
        <w:t xml:space="preserve"> </w:t>
      </w:r>
      <w:r>
        <w:rPr>
          <w:sz w:val="20"/>
        </w:rPr>
        <w:t xml:space="preserve">ENVIRONMENTAL </w:t>
      </w:r>
      <w:r>
        <w:rPr>
          <w:spacing w:val="-2"/>
          <w:sz w:val="20"/>
        </w:rPr>
        <w:t>CONTROLS.</w:t>
      </w:r>
    </w:p>
    <w:p w14:paraId="4140B58F" w14:textId="77777777" w:rsidR="00726659" w:rsidRDefault="000F0732">
      <w:pPr>
        <w:pStyle w:val="ListParagraph"/>
        <w:numPr>
          <w:ilvl w:val="2"/>
          <w:numId w:val="188"/>
        </w:numPr>
        <w:tabs>
          <w:tab w:val="left" w:pos="1438"/>
        </w:tabs>
        <w:ind w:left="1438" w:hanging="358"/>
        <w:rPr>
          <w:sz w:val="20"/>
        </w:rPr>
      </w:pPr>
      <w:r>
        <w:rPr>
          <w:sz w:val="20"/>
        </w:rPr>
        <w:t>Waste</w:t>
      </w:r>
      <w:r>
        <w:rPr>
          <w:spacing w:val="-7"/>
          <w:sz w:val="20"/>
        </w:rPr>
        <w:t xml:space="preserve"> </w:t>
      </w:r>
      <w:r>
        <w:rPr>
          <w:sz w:val="20"/>
        </w:rPr>
        <w:t>Management:</w:t>
      </w:r>
      <w:r>
        <w:rPr>
          <w:spacing w:val="51"/>
          <w:w w:val="150"/>
          <w:sz w:val="20"/>
        </w:rPr>
        <w:t xml:space="preserve"> </w:t>
      </w:r>
      <w:r>
        <w:rPr>
          <w:sz w:val="20"/>
        </w:rPr>
        <w:t>Section</w:t>
      </w:r>
      <w:r>
        <w:rPr>
          <w:spacing w:val="-4"/>
          <w:sz w:val="20"/>
        </w:rPr>
        <w:t xml:space="preserve"> </w:t>
      </w:r>
      <w:r>
        <w:rPr>
          <w:sz w:val="20"/>
        </w:rPr>
        <w:t>01</w:t>
      </w:r>
      <w:r>
        <w:rPr>
          <w:spacing w:val="-5"/>
          <w:sz w:val="20"/>
        </w:rPr>
        <w:t xml:space="preserve"> </w:t>
      </w:r>
      <w:r>
        <w:rPr>
          <w:sz w:val="20"/>
        </w:rPr>
        <w:t>74</w:t>
      </w:r>
      <w:r>
        <w:rPr>
          <w:spacing w:val="-5"/>
          <w:sz w:val="20"/>
        </w:rPr>
        <w:t xml:space="preserve"> </w:t>
      </w:r>
      <w:r>
        <w:rPr>
          <w:sz w:val="20"/>
        </w:rPr>
        <w:t>19,</w:t>
      </w:r>
      <w:r>
        <w:rPr>
          <w:spacing w:val="-4"/>
          <w:sz w:val="20"/>
        </w:rPr>
        <w:t xml:space="preserve"> </w:t>
      </w:r>
      <w:r>
        <w:rPr>
          <w:sz w:val="20"/>
        </w:rPr>
        <w:t>CONSTRUCTION</w:t>
      </w:r>
      <w:r>
        <w:rPr>
          <w:spacing w:val="-5"/>
          <w:sz w:val="20"/>
        </w:rPr>
        <w:t xml:space="preserve"> </w:t>
      </w:r>
      <w:r>
        <w:rPr>
          <w:sz w:val="20"/>
        </w:rPr>
        <w:t>WASTE</w:t>
      </w:r>
      <w:r>
        <w:rPr>
          <w:spacing w:val="-4"/>
          <w:sz w:val="20"/>
        </w:rPr>
        <w:t xml:space="preserve"> </w:t>
      </w:r>
      <w:r>
        <w:rPr>
          <w:spacing w:val="-2"/>
          <w:sz w:val="20"/>
        </w:rPr>
        <w:t>MANAGEMENT</w:t>
      </w:r>
    </w:p>
    <w:p w14:paraId="6A81F528" w14:textId="77777777" w:rsidR="00726659" w:rsidRDefault="000F0732">
      <w:pPr>
        <w:pStyle w:val="Heading7"/>
        <w:numPr>
          <w:ilvl w:val="1"/>
          <w:numId w:val="188"/>
        </w:numPr>
        <w:tabs>
          <w:tab w:val="left" w:pos="1197"/>
        </w:tabs>
        <w:spacing w:before="114"/>
        <w:ind w:left="1197" w:hanging="477"/>
      </w:pPr>
      <w:r>
        <w:rPr>
          <w:spacing w:val="-2"/>
        </w:rPr>
        <w:t>PROTECTION</w:t>
      </w:r>
    </w:p>
    <w:p w14:paraId="16A6E0F1" w14:textId="77777777" w:rsidR="00726659" w:rsidRDefault="000F0732">
      <w:pPr>
        <w:pStyle w:val="ListParagraph"/>
        <w:numPr>
          <w:ilvl w:val="2"/>
          <w:numId w:val="188"/>
        </w:numPr>
        <w:tabs>
          <w:tab w:val="left" w:pos="1438"/>
          <w:tab w:val="left" w:pos="1440"/>
        </w:tabs>
        <w:spacing w:before="120" w:line="360" w:lineRule="auto"/>
        <w:ind w:right="956"/>
        <w:rPr>
          <w:sz w:val="20"/>
        </w:rPr>
      </w:pPr>
      <w:r>
        <w:rPr>
          <w:sz w:val="20"/>
        </w:rPr>
        <w:t>Perform demolition in such manner as to eliminate hazards to persons and property; to minimize interference with use of adjacent areas, utilities</w:t>
      </w:r>
      <w:r>
        <w:rPr>
          <w:spacing w:val="-5"/>
          <w:sz w:val="20"/>
        </w:rPr>
        <w:t xml:space="preserve"> </w:t>
      </w:r>
      <w:r>
        <w:rPr>
          <w:sz w:val="20"/>
        </w:rPr>
        <w:t>and</w:t>
      </w:r>
      <w:r>
        <w:rPr>
          <w:spacing w:val="-5"/>
          <w:sz w:val="20"/>
        </w:rPr>
        <w:t xml:space="preserve"> </w:t>
      </w:r>
      <w:r>
        <w:rPr>
          <w:sz w:val="20"/>
        </w:rPr>
        <w:t>structures</w:t>
      </w:r>
      <w:r>
        <w:rPr>
          <w:spacing w:val="-4"/>
          <w:sz w:val="20"/>
        </w:rPr>
        <w:t xml:space="preserve"> </w:t>
      </w:r>
      <w:r>
        <w:rPr>
          <w:sz w:val="20"/>
        </w:rPr>
        <w:t>or</w:t>
      </w:r>
      <w:r>
        <w:rPr>
          <w:spacing w:val="-5"/>
          <w:sz w:val="20"/>
        </w:rPr>
        <w:t xml:space="preserve"> </w:t>
      </w:r>
      <w:r>
        <w:rPr>
          <w:sz w:val="20"/>
        </w:rPr>
        <w:t>interruption</w:t>
      </w:r>
      <w:r>
        <w:rPr>
          <w:spacing w:val="-5"/>
          <w:sz w:val="20"/>
        </w:rPr>
        <w:t xml:space="preserve"> </w:t>
      </w:r>
      <w:r>
        <w:rPr>
          <w:sz w:val="20"/>
        </w:rPr>
        <w:t>of</w:t>
      </w:r>
      <w:r>
        <w:rPr>
          <w:spacing w:val="-5"/>
          <w:sz w:val="20"/>
        </w:rPr>
        <w:t xml:space="preserve"> </w:t>
      </w:r>
      <w:r>
        <w:rPr>
          <w:sz w:val="20"/>
        </w:rPr>
        <w:t>use</w:t>
      </w:r>
      <w:r>
        <w:rPr>
          <w:spacing w:val="-5"/>
          <w:sz w:val="20"/>
        </w:rPr>
        <w:t xml:space="preserve"> </w:t>
      </w:r>
      <w:r>
        <w:rPr>
          <w:sz w:val="20"/>
        </w:rPr>
        <w:t>of</w:t>
      </w:r>
      <w:r>
        <w:rPr>
          <w:spacing w:val="-5"/>
          <w:sz w:val="20"/>
        </w:rPr>
        <w:t xml:space="preserve"> </w:t>
      </w:r>
      <w:r>
        <w:rPr>
          <w:sz w:val="20"/>
        </w:rPr>
        <w:t>such</w:t>
      </w:r>
      <w:r>
        <w:rPr>
          <w:spacing w:val="-4"/>
          <w:sz w:val="20"/>
        </w:rPr>
        <w:t xml:space="preserve"> </w:t>
      </w:r>
      <w:r>
        <w:rPr>
          <w:sz w:val="20"/>
        </w:rPr>
        <w:t>utilities;</w:t>
      </w:r>
      <w:r>
        <w:rPr>
          <w:spacing w:val="-4"/>
          <w:sz w:val="20"/>
        </w:rPr>
        <w:t xml:space="preserve"> </w:t>
      </w:r>
      <w:r>
        <w:rPr>
          <w:sz w:val="20"/>
        </w:rPr>
        <w:t>and to</w:t>
      </w:r>
      <w:r>
        <w:rPr>
          <w:spacing w:val="-4"/>
          <w:sz w:val="20"/>
        </w:rPr>
        <w:t xml:space="preserve"> </w:t>
      </w:r>
      <w:r>
        <w:rPr>
          <w:sz w:val="20"/>
        </w:rPr>
        <w:t>provide</w:t>
      </w:r>
      <w:r>
        <w:rPr>
          <w:spacing w:val="-4"/>
          <w:sz w:val="20"/>
        </w:rPr>
        <w:t xml:space="preserve"> </w:t>
      </w:r>
      <w:r>
        <w:rPr>
          <w:sz w:val="20"/>
        </w:rPr>
        <w:t>free</w:t>
      </w:r>
      <w:r>
        <w:rPr>
          <w:spacing w:val="-3"/>
          <w:sz w:val="20"/>
        </w:rPr>
        <w:t xml:space="preserve"> </w:t>
      </w:r>
      <w:r>
        <w:rPr>
          <w:sz w:val="20"/>
        </w:rPr>
        <w:t>passage</w:t>
      </w:r>
      <w:r>
        <w:rPr>
          <w:spacing w:val="-4"/>
          <w:sz w:val="20"/>
        </w:rPr>
        <w:t xml:space="preserve"> </w:t>
      </w:r>
      <w:r>
        <w:rPr>
          <w:sz w:val="20"/>
        </w:rPr>
        <w:t>to</w:t>
      </w:r>
      <w:r>
        <w:rPr>
          <w:spacing w:val="-3"/>
          <w:sz w:val="20"/>
        </w:rPr>
        <w:t xml:space="preserve"> </w:t>
      </w:r>
      <w:r>
        <w:rPr>
          <w:sz w:val="20"/>
        </w:rPr>
        <w:t>and</w:t>
      </w:r>
      <w:r>
        <w:rPr>
          <w:spacing w:val="-4"/>
          <w:sz w:val="20"/>
        </w:rPr>
        <w:t xml:space="preserve"> </w:t>
      </w:r>
      <w:r>
        <w:rPr>
          <w:sz w:val="20"/>
        </w:rPr>
        <w:t>from</w:t>
      </w:r>
      <w:r>
        <w:rPr>
          <w:spacing w:val="-3"/>
          <w:sz w:val="20"/>
        </w:rPr>
        <w:t xml:space="preserve"> </w:t>
      </w:r>
      <w:r>
        <w:rPr>
          <w:sz w:val="20"/>
        </w:rPr>
        <w:t>such</w:t>
      </w:r>
      <w:r>
        <w:rPr>
          <w:spacing w:val="-4"/>
          <w:sz w:val="20"/>
        </w:rPr>
        <w:t xml:space="preserve"> </w:t>
      </w:r>
      <w:r>
        <w:rPr>
          <w:sz w:val="20"/>
        </w:rPr>
        <w:t>adjacent</w:t>
      </w:r>
      <w:r>
        <w:rPr>
          <w:spacing w:val="-4"/>
          <w:sz w:val="20"/>
        </w:rPr>
        <w:t xml:space="preserve"> </w:t>
      </w:r>
      <w:r>
        <w:rPr>
          <w:sz w:val="20"/>
        </w:rPr>
        <w:t>areas</w:t>
      </w:r>
      <w:r>
        <w:rPr>
          <w:spacing w:val="-3"/>
          <w:sz w:val="20"/>
        </w:rPr>
        <w:t xml:space="preserve"> </w:t>
      </w:r>
      <w:r>
        <w:rPr>
          <w:sz w:val="20"/>
        </w:rPr>
        <w:t>of</w:t>
      </w:r>
      <w:r>
        <w:rPr>
          <w:spacing w:val="-4"/>
          <w:sz w:val="20"/>
        </w:rPr>
        <w:t xml:space="preserve"> </w:t>
      </w:r>
      <w:r>
        <w:rPr>
          <w:sz w:val="20"/>
        </w:rPr>
        <w:t xml:space="preserve">structures. Comply with requirements of GENERAL CONDITIONS Article, ACCIDENT </w:t>
      </w:r>
      <w:r>
        <w:rPr>
          <w:spacing w:val="-2"/>
          <w:sz w:val="20"/>
        </w:rPr>
        <w:t>PREVENTION.</w:t>
      </w:r>
    </w:p>
    <w:p w14:paraId="1B103620" w14:textId="77777777" w:rsidR="00726659" w:rsidRDefault="000F0732">
      <w:pPr>
        <w:pStyle w:val="ListParagraph"/>
        <w:numPr>
          <w:ilvl w:val="2"/>
          <w:numId w:val="188"/>
        </w:numPr>
        <w:tabs>
          <w:tab w:val="left" w:pos="1438"/>
          <w:tab w:val="left" w:pos="1440"/>
        </w:tabs>
        <w:spacing w:line="360" w:lineRule="auto"/>
        <w:ind w:right="1076"/>
        <w:rPr>
          <w:sz w:val="20"/>
        </w:rPr>
      </w:pPr>
      <w:r>
        <w:rPr>
          <w:sz w:val="20"/>
        </w:rPr>
        <w:t>Provide safeguards, including warning signs, barricades, temporary fences,</w:t>
      </w:r>
      <w:r>
        <w:rPr>
          <w:spacing w:val="-5"/>
          <w:sz w:val="20"/>
        </w:rPr>
        <w:t xml:space="preserve"> </w:t>
      </w:r>
      <w:r>
        <w:rPr>
          <w:sz w:val="20"/>
        </w:rPr>
        <w:t>warning</w:t>
      </w:r>
      <w:r>
        <w:rPr>
          <w:spacing w:val="-4"/>
          <w:sz w:val="20"/>
        </w:rPr>
        <w:t xml:space="preserve"> </w:t>
      </w:r>
      <w:r>
        <w:rPr>
          <w:sz w:val="20"/>
        </w:rPr>
        <w:t>lights,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similar</w:t>
      </w:r>
      <w:r>
        <w:rPr>
          <w:spacing w:val="-5"/>
          <w:sz w:val="20"/>
        </w:rPr>
        <w:t xml:space="preserve"> </w:t>
      </w:r>
      <w:r>
        <w:rPr>
          <w:sz w:val="20"/>
        </w:rPr>
        <w:t>items</w:t>
      </w:r>
      <w:r>
        <w:rPr>
          <w:spacing w:val="-5"/>
          <w:sz w:val="20"/>
        </w:rPr>
        <w:t xml:space="preserve"> </w:t>
      </w:r>
      <w:r>
        <w:rPr>
          <w:sz w:val="20"/>
        </w:rPr>
        <w:t>that</w:t>
      </w:r>
      <w:r>
        <w:rPr>
          <w:spacing w:val="-5"/>
          <w:sz w:val="20"/>
        </w:rPr>
        <w:t xml:space="preserve"> </w:t>
      </w:r>
      <w:r>
        <w:rPr>
          <w:sz w:val="20"/>
        </w:rPr>
        <w:t>are</w:t>
      </w:r>
      <w:r>
        <w:rPr>
          <w:spacing w:val="-4"/>
          <w:sz w:val="20"/>
        </w:rPr>
        <w:t xml:space="preserve"> </w:t>
      </w:r>
      <w:r>
        <w:rPr>
          <w:sz w:val="20"/>
        </w:rPr>
        <w:t>required</w:t>
      </w:r>
      <w:r>
        <w:rPr>
          <w:spacing w:val="-4"/>
          <w:sz w:val="20"/>
        </w:rPr>
        <w:t xml:space="preserve"> </w:t>
      </w:r>
      <w:r>
        <w:rPr>
          <w:sz w:val="20"/>
        </w:rPr>
        <w:t>for protection</w:t>
      </w:r>
      <w:r>
        <w:rPr>
          <w:spacing w:val="-5"/>
          <w:sz w:val="20"/>
        </w:rPr>
        <w:t xml:space="preserve"> </w:t>
      </w:r>
      <w:r>
        <w:rPr>
          <w:sz w:val="20"/>
        </w:rPr>
        <w:t>of</w:t>
      </w:r>
      <w:r>
        <w:rPr>
          <w:spacing w:val="-5"/>
          <w:sz w:val="20"/>
        </w:rPr>
        <w:t xml:space="preserve"> </w:t>
      </w:r>
      <w:r>
        <w:rPr>
          <w:sz w:val="20"/>
        </w:rPr>
        <w:t>all</w:t>
      </w:r>
      <w:r>
        <w:rPr>
          <w:spacing w:val="-5"/>
          <w:sz w:val="20"/>
        </w:rPr>
        <w:t xml:space="preserve"> </w:t>
      </w:r>
      <w:r>
        <w:rPr>
          <w:sz w:val="20"/>
        </w:rPr>
        <w:t>personnel</w:t>
      </w:r>
      <w:r>
        <w:rPr>
          <w:spacing w:val="-5"/>
          <w:sz w:val="20"/>
        </w:rPr>
        <w:t xml:space="preserve"> </w:t>
      </w:r>
      <w:r>
        <w:rPr>
          <w:sz w:val="20"/>
        </w:rPr>
        <w:t>during</w:t>
      </w:r>
      <w:r>
        <w:rPr>
          <w:spacing w:val="-4"/>
          <w:sz w:val="20"/>
        </w:rPr>
        <w:t xml:space="preserve"> </w:t>
      </w:r>
      <w:r>
        <w:rPr>
          <w:sz w:val="20"/>
        </w:rPr>
        <w:t>demolition</w:t>
      </w:r>
      <w:r>
        <w:rPr>
          <w:spacing w:val="-4"/>
          <w:sz w:val="20"/>
        </w:rPr>
        <w:t xml:space="preserve"> </w:t>
      </w:r>
      <w:r>
        <w:rPr>
          <w:sz w:val="20"/>
        </w:rPr>
        <w:t>and</w:t>
      </w:r>
      <w:r>
        <w:rPr>
          <w:spacing w:val="-5"/>
          <w:sz w:val="20"/>
        </w:rPr>
        <w:t xml:space="preserve"> </w:t>
      </w:r>
      <w:r>
        <w:rPr>
          <w:sz w:val="20"/>
        </w:rPr>
        <w:t>removal</w:t>
      </w:r>
      <w:r>
        <w:rPr>
          <w:spacing w:val="-5"/>
          <w:sz w:val="20"/>
        </w:rPr>
        <w:t xml:space="preserve"> </w:t>
      </w:r>
      <w:r>
        <w:rPr>
          <w:sz w:val="20"/>
        </w:rPr>
        <w:t>operations. Comply with requirements of Section 01 00 02, GENERAL REQUIREMENTS (MINOR</w:t>
      </w:r>
      <w:r>
        <w:rPr>
          <w:spacing w:val="-5"/>
          <w:sz w:val="20"/>
        </w:rPr>
        <w:t xml:space="preserve"> </w:t>
      </w:r>
      <w:r>
        <w:rPr>
          <w:sz w:val="20"/>
        </w:rPr>
        <w:t>NCA</w:t>
      </w:r>
      <w:r>
        <w:rPr>
          <w:spacing w:val="-6"/>
          <w:sz w:val="20"/>
        </w:rPr>
        <w:t xml:space="preserve"> </w:t>
      </w:r>
      <w:r>
        <w:rPr>
          <w:sz w:val="20"/>
        </w:rPr>
        <w:t>PROJECTS),</w:t>
      </w:r>
      <w:r>
        <w:rPr>
          <w:spacing w:val="-6"/>
          <w:sz w:val="20"/>
        </w:rPr>
        <w:t xml:space="preserve"> </w:t>
      </w:r>
      <w:r>
        <w:rPr>
          <w:sz w:val="20"/>
        </w:rPr>
        <w:t>Article</w:t>
      </w:r>
      <w:r>
        <w:rPr>
          <w:spacing w:val="-6"/>
          <w:sz w:val="20"/>
        </w:rPr>
        <w:t xml:space="preserve"> </w:t>
      </w:r>
      <w:r>
        <w:rPr>
          <w:sz w:val="20"/>
        </w:rPr>
        <w:t>1.10</w:t>
      </w:r>
      <w:r>
        <w:rPr>
          <w:spacing w:val="-5"/>
          <w:sz w:val="20"/>
        </w:rPr>
        <w:t xml:space="preserve"> </w:t>
      </w:r>
      <w:r>
        <w:rPr>
          <w:sz w:val="20"/>
        </w:rPr>
        <w:t>PROTECTION</w:t>
      </w:r>
      <w:r>
        <w:rPr>
          <w:spacing w:val="-5"/>
          <w:sz w:val="20"/>
        </w:rPr>
        <w:t xml:space="preserve"> </w:t>
      </w:r>
      <w:r>
        <w:rPr>
          <w:sz w:val="20"/>
        </w:rPr>
        <w:t>OF</w:t>
      </w:r>
      <w:r>
        <w:rPr>
          <w:spacing w:val="-6"/>
          <w:sz w:val="20"/>
        </w:rPr>
        <w:t xml:space="preserve"> </w:t>
      </w:r>
      <w:r>
        <w:rPr>
          <w:sz w:val="20"/>
        </w:rPr>
        <w:t>EXISTING</w:t>
      </w:r>
      <w:r>
        <w:rPr>
          <w:spacing w:val="-6"/>
          <w:sz w:val="20"/>
        </w:rPr>
        <w:t xml:space="preserve"> </w:t>
      </w:r>
      <w:r>
        <w:rPr>
          <w:sz w:val="20"/>
        </w:rPr>
        <w:t>VEGETATION, STRUCTURES, EQUIPMENT, UTILITIES AND IMPROVEMENTS.</w:t>
      </w:r>
    </w:p>
    <w:p w14:paraId="57F9226B" w14:textId="77777777" w:rsidR="00726659" w:rsidRDefault="000F0732">
      <w:pPr>
        <w:pStyle w:val="ListParagraph"/>
        <w:numPr>
          <w:ilvl w:val="2"/>
          <w:numId w:val="188"/>
        </w:numPr>
        <w:tabs>
          <w:tab w:val="left" w:pos="1438"/>
          <w:tab w:val="left" w:pos="1440"/>
        </w:tabs>
        <w:spacing w:line="360" w:lineRule="auto"/>
        <w:ind w:right="836"/>
        <w:jc w:val="both"/>
        <w:rPr>
          <w:sz w:val="20"/>
        </w:rPr>
      </w:pPr>
      <w:r>
        <w:rPr>
          <w:sz w:val="20"/>
        </w:rPr>
        <w:t>Maintain fences, barricades, lights, and other similar items around exposed</w:t>
      </w:r>
      <w:r>
        <w:rPr>
          <w:spacing w:val="-5"/>
          <w:sz w:val="20"/>
        </w:rPr>
        <w:t xml:space="preserve"> </w:t>
      </w:r>
      <w:r>
        <w:rPr>
          <w:sz w:val="20"/>
        </w:rPr>
        <w:t>excavations</w:t>
      </w:r>
      <w:r>
        <w:rPr>
          <w:spacing w:val="-5"/>
          <w:sz w:val="20"/>
        </w:rPr>
        <w:t xml:space="preserve"> </w:t>
      </w:r>
      <w:r>
        <w:rPr>
          <w:sz w:val="20"/>
        </w:rPr>
        <w:t>until</w:t>
      </w:r>
      <w:r>
        <w:rPr>
          <w:spacing w:val="-4"/>
          <w:sz w:val="20"/>
        </w:rPr>
        <w:t xml:space="preserve"> </w:t>
      </w:r>
      <w:r>
        <w:rPr>
          <w:sz w:val="20"/>
        </w:rPr>
        <w:t>such</w:t>
      </w:r>
      <w:r>
        <w:rPr>
          <w:spacing w:val="-5"/>
          <w:sz w:val="20"/>
        </w:rPr>
        <w:t xml:space="preserve"> </w:t>
      </w:r>
      <w:r>
        <w:rPr>
          <w:sz w:val="20"/>
        </w:rPr>
        <w:t>excavations</w:t>
      </w:r>
      <w:r>
        <w:rPr>
          <w:spacing w:val="-5"/>
          <w:sz w:val="20"/>
        </w:rPr>
        <w:t xml:space="preserve"> </w:t>
      </w:r>
      <w:r>
        <w:rPr>
          <w:sz w:val="20"/>
        </w:rPr>
        <w:t>have</w:t>
      </w:r>
      <w:r>
        <w:rPr>
          <w:spacing w:val="-5"/>
          <w:sz w:val="20"/>
        </w:rPr>
        <w:t xml:space="preserve"> </w:t>
      </w:r>
      <w:r>
        <w:rPr>
          <w:sz w:val="20"/>
        </w:rPr>
        <w:t>been</w:t>
      </w:r>
      <w:r>
        <w:rPr>
          <w:spacing w:val="-5"/>
          <w:sz w:val="20"/>
        </w:rPr>
        <w:t xml:space="preserve"> </w:t>
      </w:r>
      <w:proofErr w:type="gramStart"/>
      <w:r>
        <w:rPr>
          <w:sz w:val="20"/>
        </w:rPr>
        <w:t>completely</w:t>
      </w:r>
      <w:r>
        <w:rPr>
          <w:spacing w:val="-5"/>
          <w:sz w:val="20"/>
        </w:rPr>
        <w:t xml:space="preserve"> </w:t>
      </w:r>
      <w:r>
        <w:rPr>
          <w:sz w:val="20"/>
        </w:rPr>
        <w:t>filled</w:t>
      </w:r>
      <w:proofErr w:type="gramEnd"/>
      <w:r>
        <w:rPr>
          <w:sz w:val="20"/>
        </w:rPr>
        <w:t>.</w:t>
      </w:r>
    </w:p>
    <w:p w14:paraId="0BAA56F0" w14:textId="77777777" w:rsidR="00726659" w:rsidRDefault="000F0732">
      <w:pPr>
        <w:pStyle w:val="ListParagraph"/>
        <w:numPr>
          <w:ilvl w:val="2"/>
          <w:numId w:val="188"/>
        </w:numPr>
        <w:tabs>
          <w:tab w:val="left" w:pos="1438"/>
          <w:tab w:val="left" w:pos="1440"/>
        </w:tabs>
        <w:spacing w:line="360" w:lineRule="auto"/>
        <w:ind w:right="1436"/>
        <w:jc w:val="both"/>
        <w:rPr>
          <w:sz w:val="20"/>
        </w:rPr>
      </w:pPr>
      <w:r>
        <w:rPr>
          <w:sz w:val="20"/>
        </w:rPr>
        <w:t>Provide</w:t>
      </w:r>
      <w:r>
        <w:rPr>
          <w:spacing w:val="-4"/>
          <w:sz w:val="20"/>
        </w:rPr>
        <w:t xml:space="preserve"> </w:t>
      </w:r>
      <w:r>
        <w:rPr>
          <w:sz w:val="20"/>
        </w:rPr>
        <w:t>enclosed</w:t>
      </w:r>
      <w:r>
        <w:rPr>
          <w:spacing w:val="-3"/>
          <w:sz w:val="20"/>
        </w:rPr>
        <w:t xml:space="preserve"> </w:t>
      </w:r>
      <w:r>
        <w:rPr>
          <w:sz w:val="20"/>
        </w:rPr>
        <w:t>dust</w:t>
      </w:r>
      <w:r>
        <w:rPr>
          <w:spacing w:val="-4"/>
          <w:sz w:val="20"/>
        </w:rPr>
        <w:t xml:space="preserve"> </w:t>
      </w:r>
      <w:r>
        <w:rPr>
          <w:sz w:val="20"/>
        </w:rPr>
        <w:t>chutes</w:t>
      </w:r>
      <w:r>
        <w:rPr>
          <w:spacing w:val="-4"/>
          <w:sz w:val="20"/>
        </w:rPr>
        <w:t xml:space="preserve"> </w:t>
      </w:r>
      <w:r>
        <w:rPr>
          <w:sz w:val="20"/>
        </w:rPr>
        <w:t>with</w:t>
      </w:r>
      <w:r>
        <w:rPr>
          <w:spacing w:val="-4"/>
          <w:sz w:val="20"/>
        </w:rPr>
        <w:t xml:space="preserve"> </w:t>
      </w:r>
      <w:r>
        <w:rPr>
          <w:sz w:val="20"/>
        </w:rPr>
        <w:t>control</w:t>
      </w:r>
      <w:r>
        <w:rPr>
          <w:spacing w:val="-4"/>
          <w:sz w:val="20"/>
        </w:rPr>
        <w:t xml:space="preserve"> </w:t>
      </w:r>
      <w:r>
        <w:rPr>
          <w:sz w:val="20"/>
        </w:rPr>
        <w:t>gates</w:t>
      </w:r>
      <w:r>
        <w:rPr>
          <w:spacing w:val="-4"/>
          <w:sz w:val="20"/>
        </w:rPr>
        <w:t xml:space="preserve"> </w:t>
      </w:r>
      <w:r>
        <w:rPr>
          <w:sz w:val="20"/>
        </w:rPr>
        <w:t>from</w:t>
      </w:r>
      <w:r>
        <w:rPr>
          <w:spacing w:val="-4"/>
          <w:sz w:val="20"/>
        </w:rPr>
        <w:t xml:space="preserve"> </w:t>
      </w:r>
      <w:r>
        <w:rPr>
          <w:sz w:val="20"/>
        </w:rPr>
        <w:t>each</w:t>
      </w:r>
      <w:r>
        <w:rPr>
          <w:spacing w:val="-4"/>
          <w:sz w:val="20"/>
        </w:rPr>
        <w:t xml:space="preserve"> </w:t>
      </w:r>
      <w:r>
        <w:rPr>
          <w:sz w:val="20"/>
        </w:rPr>
        <w:t>floor</w:t>
      </w:r>
      <w:r>
        <w:rPr>
          <w:spacing w:val="-4"/>
          <w:sz w:val="20"/>
        </w:rPr>
        <w:t xml:space="preserve"> </w:t>
      </w:r>
      <w:r>
        <w:rPr>
          <w:sz w:val="20"/>
        </w:rPr>
        <w:t>to carry</w:t>
      </w:r>
      <w:r>
        <w:rPr>
          <w:spacing w:val="-3"/>
          <w:sz w:val="20"/>
        </w:rPr>
        <w:t xml:space="preserve"> </w:t>
      </w:r>
      <w:r>
        <w:rPr>
          <w:sz w:val="20"/>
        </w:rPr>
        <w:t>debris</w:t>
      </w:r>
      <w:r>
        <w:rPr>
          <w:spacing w:val="-4"/>
          <w:sz w:val="20"/>
        </w:rPr>
        <w:t xml:space="preserve"> </w:t>
      </w:r>
      <w:r>
        <w:rPr>
          <w:sz w:val="20"/>
        </w:rPr>
        <w:t>to</w:t>
      </w:r>
      <w:r>
        <w:rPr>
          <w:spacing w:val="-3"/>
          <w:sz w:val="20"/>
        </w:rPr>
        <w:t xml:space="preserve"> </w:t>
      </w:r>
      <w:r>
        <w:rPr>
          <w:sz w:val="20"/>
        </w:rPr>
        <w:t>truck</w:t>
      </w:r>
      <w:r>
        <w:rPr>
          <w:spacing w:val="-4"/>
          <w:sz w:val="20"/>
        </w:rPr>
        <w:t xml:space="preserve"> </w:t>
      </w:r>
      <w:r>
        <w:rPr>
          <w:sz w:val="20"/>
        </w:rPr>
        <w:t>beds</w:t>
      </w:r>
      <w:r>
        <w:rPr>
          <w:spacing w:val="-3"/>
          <w:sz w:val="20"/>
        </w:rPr>
        <w:t xml:space="preserve"> </w:t>
      </w:r>
      <w:r>
        <w:rPr>
          <w:sz w:val="20"/>
        </w:rPr>
        <w:t>and</w:t>
      </w:r>
      <w:r>
        <w:rPr>
          <w:spacing w:val="-4"/>
          <w:sz w:val="20"/>
        </w:rPr>
        <w:t xml:space="preserve"> </w:t>
      </w:r>
      <w:r>
        <w:rPr>
          <w:sz w:val="20"/>
        </w:rPr>
        <w:t>govern</w:t>
      </w:r>
      <w:r>
        <w:rPr>
          <w:spacing w:val="-4"/>
          <w:sz w:val="20"/>
        </w:rPr>
        <w:t xml:space="preserve"> </w:t>
      </w:r>
      <w:r>
        <w:rPr>
          <w:sz w:val="20"/>
        </w:rPr>
        <w:t>flow</w:t>
      </w:r>
      <w:r>
        <w:rPr>
          <w:spacing w:val="-4"/>
          <w:sz w:val="20"/>
        </w:rPr>
        <w:t xml:space="preserve"> </w:t>
      </w:r>
      <w:r>
        <w:rPr>
          <w:sz w:val="20"/>
        </w:rPr>
        <w:t>of</w:t>
      </w:r>
      <w:r>
        <w:rPr>
          <w:spacing w:val="-3"/>
          <w:sz w:val="20"/>
        </w:rPr>
        <w:t xml:space="preserve"> </w:t>
      </w:r>
      <w:r>
        <w:rPr>
          <w:sz w:val="20"/>
        </w:rPr>
        <w:t>material</w:t>
      </w:r>
      <w:r>
        <w:rPr>
          <w:spacing w:val="-3"/>
          <w:sz w:val="20"/>
        </w:rPr>
        <w:t xml:space="preserve"> </w:t>
      </w:r>
      <w:r>
        <w:rPr>
          <w:sz w:val="20"/>
        </w:rPr>
        <w:t>into</w:t>
      </w:r>
      <w:r>
        <w:rPr>
          <w:spacing w:val="-4"/>
          <w:sz w:val="20"/>
        </w:rPr>
        <w:t xml:space="preserve"> </w:t>
      </w:r>
      <w:r>
        <w:rPr>
          <w:sz w:val="20"/>
        </w:rPr>
        <w:t>truck. Provide overhead bridges of tight board or prefabricated metal</w:t>
      </w:r>
    </w:p>
    <w:p w14:paraId="20D5F687" w14:textId="77777777" w:rsidR="00726659" w:rsidRDefault="00726659">
      <w:pPr>
        <w:pStyle w:val="ListParagraph"/>
        <w:spacing w:line="360" w:lineRule="auto"/>
        <w:jc w:val="both"/>
        <w:rPr>
          <w:sz w:val="20"/>
        </w:rPr>
        <w:sectPr w:rsidR="00726659">
          <w:type w:val="continuous"/>
          <w:pgSz w:w="12240" w:h="15840"/>
          <w:pgMar w:top="2760" w:right="720" w:bottom="1160" w:left="720" w:header="720" w:footer="973" w:gutter="0"/>
          <w:cols w:space="720"/>
        </w:sectPr>
      </w:pPr>
    </w:p>
    <w:p w14:paraId="4B5F5B81" w14:textId="77777777" w:rsidR="00726659" w:rsidRDefault="00726659">
      <w:pPr>
        <w:pStyle w:val="BodyText"/>
        <w:spacing w:before="120"/>
        <w:ind w:left="0" w:firstLine="0"/>
      </w:pPr>
    </w:p>
    <w:p w14:paraId="24464220" w14:textId="77777777" w:rsidR="00726659" w:rsidRDefault="000F0732">
      <w:pPr>
        <w:pStyle w:val="BodyText"/>
        <w:spacing w:line="360" w:lineRule="auto"/>
        <w:ind w:left="1440" w:right="957" w:firstLine="0"/>
      </w:pPr>
      <w:r>
        <w:t>construction</w:t>
      </w:r>
      <w:r>
        <w:rPr>
          <w:spacing w:val="-5"/>
        </w:rPr>
        <w:t xml:space="preserve"> </w:t>
      </w:r>
      <w:r>
        <w:t>at</w:t>
      </w:r>
      <w:r>
        <w:rPr>
          <w:spacing w:val="-4"/>
        </w:rPr>
        <w:t xml:space="preserve"> </w:t>
      </w:r>
      <w:r>
        <w:t>dust</w:t>
      </w:r>
      <w:r>
        <w:rPr>
          <w:spacing w:val="-5"/>
        </w:rPr>
        <w:t xml:space="preserve"> </w:t>
      </w:r>
      <w:r>
        <w:t>chutes</w:t>
      </w:r>
      <w:r>
        <w:rPr>
          <w:spacing w:val="-5"/>
        </w:rPr>
        <w:t xml:space="preserve"> </w:t>
      </w:r>
      <w:r>
        <w:t>to</w:t>
      </w:r>
      <w:r>
        <w:rPr>
          <w:spacing w:val="-5"/>
        </w:rPr>
        <w:t xml:space="preserve"> </w:t>
      </w:r>
      <w:r>
        <w:t>protect</w:t>
      </w:r>
      <w:r>
        <w:rPr>
          <w:spacing w:val="-5"/>
        </w:rPr>
        <w:t xml:space="preserve"> </w:t>
      </w:r>
      <w:proofErr w:type="gramStart"/>
      <w:r>
        <w:t>persons</w:t>
      </w:r>
      <w:proofErr w:type="gramEnd"/>
      <w:r>
        <w:rPr>
          <w:spacing w:val="-4"/>
        </w:rPr>
        <w:t xml:space="preserve"> </w:t>
      </w:r>
      <w:r>
        <w:t>and</w:t>
      </w:r>
      <w:r>
        <w:rPr>
          <w:spacing w:val="-5"/>
        </w:rPr>
        <w:t xml:space="preserve"> </w:t>
      </w:r>
      <w:r>
        <w:t>property</w:t>
      </w:r>
      <w:r>
        <w:rPr>
          <w:spacing w:val="-5"/>
        </w:rPr>
        <w:t xml:space="preserve"> </w:t>
      </w:r>
      <w:r>
        <w:t>from falling debris.</w:t>
      </w:r>
    </w:p>
    <w:p w14:paraId="36638C6F" w14:textId="77777777" w:rsidR="00726659" w:rsidRDefault="000F0732">
      <w:pPr>
        <w:pStyle w:val="ListParagraph"/>
        <w:numPr>
          <w:ilvl w:val="2"/>
          <w:numId w:val="188"/>
        </w:numPr>
        <w:tabs>
          <w:tab w:val="left" w:pos="1438"/>
          <w:tab w:val="left" w:pos="1440"/>
          <w:tab w:val="left" w:pos="2879"/>
        </w:tabs>
        <w:spacing w:line="360" w:lineRule="auto"/>
        <w:ind w:right="956"/>
        <w:rPr>
          <w:sz w:val="20"/>
        </w:rPr>
      </w:pPr>
      <w:r>
        <w:rPr>
          <w:sz w:val="20"/>
        </w:rPr>
        <w:t xml:space="preserve">Prevent </w:t>
      </w:r>
      <w:proofErr w:type="gramStart"/>
      <w:r>
        <w:rPr>
          <w:sz w:val="20"/>
        </w:rPr>
        <w:t>spread</w:t>
      </w:r>
      <w:proofErr w:type="gramEnd"/>
      <w:r>
        <w:rPr>
          <w:sz w:val="20"/>
        </w:rPr>
        <w:t xml:space="preserve"> of flying particles and dust. Sprinkle rubbish and debris with water to keep dust to a minimum. Do not use water if it results in hazardous or objectionable </w:t>
      </w:r>
      <w:proofErr w:type="gramStart"/>
      <w:r>
        <w:rPr>
          <w:sz w:val="20"/>
        </w:rPr>
        <w:t>condition</w:t>
      </w:r>
      <w:proofErr w:type="gramEnd"/>
      <w:r>
        <w:rPr>
          <w:sz w:val="20"/>
        </w:rPr>
        <w:t xml:space="preserve"> such as, but not limited</w:t>
      </w:r>
      <w:r>
        <w:rPr>
          <w:spacing w:val="-4"/>
          <w:sz w:val="20"/>
        </w:rPr>
        <w:t xml:space="preserve"> </w:t>
      </w:r>
      <w:proofErr w:type="gramStart"/>
      <w:r>
        <w:rPr>
          <w:sz w:val="20"/>
        </w:rPr>
        <w:t>to;</w:t>
      </w:r>
      <w:proofErr w:type="gramEnd"/>
      <w:r>
        <w:rPr>
          <w:spacing w:val="-4"/>
          <w:sz w:val="20"/>
        </w:rPr>
        <w:t xml:space="preserve"> </w:t>
      </w:r>
      <w:r>
        <w:rPr>
          <w:sz w:val="20"/>
        </w:rPr>
        <w:t>ice,</w:t>
      </w:r>
      <w:r>
        <w:rPr>
          <w:spacing w:val="-3"/>
          <w:sz w:val="20"/>
        </w:rPr>
        <w:t xml:space="preserve"> </w:t>
      </w:r>
      <w:r>
        <w:rPr>
          <w:sz w:val="20"/>
        </w:rPr>
        <w:t>flooding,</w:t>
      </w:r>
      <w:r>
        <w:rPr>
          <w:spacing w:val="-3"/>
          <w:sz w:val="20"/>
        </w:rPr>
        <w:t xml:space="preserve"> </w:t>
      </w:r>
      <w:r>
        <w:rPr>
          <w:sz w:val="20"/>
        </w:rPr>
        <w:t>or</w:t>
      </w:r>
      <w:r>
        <w:rPr>
          <w:spacing w:val="-4"/>
          <w:sz w:val="20"/>
        </w:rPr>
        <w:t xml:space="preserve"> </w:t>
      </w:r>
      <w:r>
        <w:rPr>
          <w:sz w:val="20"/>
        </w:rPr>
        <w:t>pollution.</w:t>
      </w:r>
      <w:r>
        <w:rPr>
          <w:spacing w:val="-4"/>
          <w:sz w:val="20"/>
        </w:rPr>
        <w:t xml:space="preserve"> </w:t>
      </w:r>
      <w:r>
        <w:rPr>
          <w:sz w:val="20"/>
        </w:rPr>
        <w:t>Vacuum</w:t>
      </w:r>
      <w:r>
        <w:rPr>
          <w:spacing w:val="-4"/>
          <w:sz w:val="20"/>
        </w:rPr>
        <w:t xml:space="preserve"> </w:t>
      </w:r>
      <w:r>
        <w:rPr>
          <w:sz w:val="20"/>
        </w:rPr>
        <w:t>and</w:t>
      </w:r>
      <w:r>
        <w:rPr>
          <w:spacing w:val="-4"/>
          <w:sz w:val="20"/>
        </w:rPr>
        <w:t xml:space="preserve"> </w:t>
      </w:r>
      <w:r>
        <w:rPr>
          <w:sz w:val="20"/>
        </w:rPr>
        <w:t>dust</w:t>
      </w:r>
      <w:r>
        <w:rPr>
          <w:spacing w:val="-3"/>
          <w:sz w:val="20"/>
        </w:rPr>
        <w:t xml:space="preserve"> </w:t>
      </w:r>
      <w:r>
        <w:rPr>
          <w:sz w:val="20"/>
        </w:rPr>
        <w:t>the</w:t>
      </w:r>
      <w:r>
        <w:rPr>
          <w:spacing w:val="-4"/>
          <w:sz w:val="20"/>
        </w:rPr>
        <w:t xml:space="preserve"> </w:t>
      </w:r>
      <w:r>
        <w:rPr>
          <w:sz w:val="20"/>
        </w:rPr>
        <w:t>work</w:t>
      </w:r>
      <w:r>
        <w:rPr>
          <w:spacing w:val="-3"/>
          <w:sz w:val="20"/>
        </w:rPr>
        <w:t xml:space="preserve"> </w:t>
      </w:r>
      <w:r>
        <w:rPr>
          <w:sz w:val="20"/>
        </w:rPr>
        <w:t xml:space="preserve">area </w:t>
      </w:r>
      <w:proofErr w:type="spellStart"/>
      <w:r>
        <w:rPr>
          <w:spacing w:val="-2"/>
          <w:sz w:val="20"/>
        </w:rPr>
        <w:t>daily.F</w:t>
      </w:r>
      <w:proofErr w:type="spellEnd"/>
      <w:r>
        <w:rPr>
          <w:spacing w:val="-2"/>
          <w:sz w:val="20"/>
        </w:rPr>
        <w:t>.</w:t>
      </w:r>
      <w:r>
        <w:rPr>
          <w:sz w:val="20"/>
        </w:rPr>
        <w:tab/>
        <w:t>In addition to previously listed fire and safety rules to be observed in performance of work, include following:</w:t>
      </w:r>
    </w:p>
    <w:p w14:paraId="240F4AC1" w14:textId="77777777" w:rsidR="00726659" w:rsidRDefault="000F0732">
      <w:pPr>
        <w:pStyle w:val="BodyText"/>
        <w:spacing w:line="360" w:lineRule="auto"/>
      </w:pPr>
      <w:r>
        <w:t>1.</w:t>
      </w:r>
      <w:r>
        <w:rPr>
          <w:spacing w:val="-4"/>
        </w:rPr>
        <w:t xml:space="preserve"> </w:t>
      </w:r>
      <w:r>
        <w:t>No</w:t>
      </w:r>
      <w:r>
        <w:rPr>
          <w:spacing w:val="-4"/>
        </w:rPr>
        <w:t xml:space="preserve"> </w:t>
      </w:r>
      <w:r>
        <w:t>wall</w:t>
      </w:r>
      <w:r>
        <w:rPr>
          <w:spacing w:val="-4"/>
        </w:rPr>
        <w:t xml:space="preserve"> </w:t>
      </w:r>
      <w:r>
        <w:t>or</w:t>
      </w:r>
      <w:r>
        <w:rPr>
          <w:spacing w:val="-4"/>
        </w:rPr>
        <w:t xml:space="preserve"> </w:t>
      </w:r>
      <w:r>
        <w:t>part</w:t>
      </w:r>
      <w:r>
        <w:rPr>
          <w:spacing w:val="-3"/>
        </w:rPr>
        <w:t xml:space="preserve"> </w:t>
      </w:r>
      <w:r>
        <w:t>of</w:t>
      </w:r>
      <w:r>
        <w:rPr>
          <w:spacing w:val="-4"/>
        </w:rPr>
        <w:t xml:space="preserve"> </w:t>
      </w:r>
      <w:r>
        <w:t>wall</w:t>
      </w:r>
      <w:r>
        <w:rPr>
          <w:spacing w:val="-4"/>
        </w:rPr>
        <w:t xml:space="preserve"> </w:t>
      </w:r>
      <w:r>
        <w:t>shall</w:t>
      </w:r>
      <w:r>
        <w:rPr>
          <w:spacing w:val="-4"/>
        </w:rPr>
        <w:t xml:space="preserve"> </w:t>
      </w:r>
      <w:r>
        <w:t>be</w:t>
      </w:r>
      <w:r>
        <w:rPr>
          <w:spacing w:val="-4"/>
        </w:rPr>
        <w:t xml:space="preserve"> </w:t>
      </w:r>
      <w:r>
        <w:t>permitted</w:t>
      </w:r>
      <w:r>
        <w:rPr>
          <w:spacing w:val="-4"/>
        </w:rPr>
        <w:t xml:space="preserve"> </w:t>
      </w:r>
      <w:r>
        <w:t>to</w:t>
      </w:r>
      <w:r>
        <w:rPr>
          <w:spacing w:val="-3"/>
        </w:rPr>
        <w:t xml:space="preserve"> </w:t>
      </w:r>
      <w:r>
        <w:t>fall</w:t>
      </w:r>
      <w:r>
        <w:rPr>
          <w:spacing w:val="-4"/>
        </w:rPr>
        <w:t xml:space="preserve"> </w:t>
      </w:r>
      <w:r>
        <w:t>outwardly</w:t>
      </w:r>
      <w:r>
        <w:rPr>
          <w:spacing w:val="-4"/>
        </w:rPr>
        <w:t xml:space="preserve"> </w:t>
      </w:r>
      <w:r>
        <w:t xml:space="preserve">from </w:t>
      </w:r>
      <w:r>
        <w:rPr>
          <w:spacing w:val="-2"/>
        </w:rPr>
        <w:t>structures.</w:t>
      </w:r>
    </w:p>
    <w:p w14:paraId="79B38C13" w14:textId="77777777" w:rsidR="00726659" w:rsidRDefault="000F0732">
      <w:pPr>
        <w:pStyle w:val="ListParagraph"/>
        <w:numPr>
          <w:ilvl w:val="3"/>
          <w:numId w:val="189"/>
        </w:numPr>
        <w:tabs>
          <w:tab w:val="left" w:pos="1798"/>
          <w:tab w:val="left" w:pos="1800"/>
        </w:tabs>
        <w:spacing w:line="360" w:lineRule="auto"/>
        <w:ind w:left="1800" w:right="956" w:hanging="360"/>
        <w:rPr>
          <w:sz w:val="20"/>
        </w:rPr>
      </w:pPr>
      <w:r>
        <w:rPr>
          <w:sz w:val="20"/>
        </w:rPr>
        <w:t>Wherever</w:t>
      </w:r>
      <w:r>
        <w:rPr>
          <w:spacing w:val="-4"/>
          <w:sz w:val="20"/>
        </w:rPr>
        <w:t xml:space="preserve"> </w:t>
      </w:r>
      <w:r>
        <w:rPr>
          <w:sz w:val="20"/>
        </w:rPr>
        <w:t>a</w:t>
      </w:r>
      <w:r>
        <w:rPr>
          <w:spacing w:val="-4"/>
          <w:sz w:val="20"/>
        </w:rPr>
        <w:t xml:space="preserve"> </w:t>
      </w:r>
      <w:r>
        <w:rPr>
          <w:sz w:val="20"/>
        </w:rPr>
        <w:t>cutting</w:t>
      </w:r>
      <w:r>
        <w:rPr>
          <w:spacing w:val="-4"/>
          <w:sz w:val="20"/>
        </w:rPr>
        <w:t xml:space="preserve"> </w:t>
      </w:r>
      <w:r>
        <w:rPr>
          <w:sz w:val="20"/>
        </w:rPr>
        <w:t>torch</w:t>
      </w:r>
      <w:r>
        <w:rPr>
          <w:spacing w:val="-3"/>
          <w:sz w:val="20"/>
        </w:rPr>
        <w:t xml:space="preserve"> </w:t>
      </w:r>
      <w:r>
        <w:rPr>
          <w:sz w:val="20"/>
        </w:rPr>
        <w:t>or</w:t>
      </w:r>
      <w:r>
        <w:rPr>
          <w:spacing w:val="-4"/>
          <w:sz w:val="20"/>
        </w:rPr>
        <w:t xml:space="preserve"> </w:t>
      </w:r>
      <w:r>
        <w:rPr>
          <w:sz w:val="20"/>
        </w:rPr>
        <w:t>other</w:t>
      </w:r>
      <w:r>
        <w:rPr>
          <w:spacing w:val="-4"/>
          <w:sz w:val="20"/>
        </w:rPr>
        <w:t xml:space="preserve"> </w:t>
      </w:r>
      <w:r>
        <w:rPr>
          <w:sz w:val="20"/>
        </w:rPr>
        <w:t>equipment</w:t>
      </w:r>
      <w:r>
        <w:rPr>
          <w:spacing w:val="-4"/>
          <w:sz w:val="20"/>
        </w:rPr>
        <w:t xml:space="preserve"> </w:t>
      </w:r>
      <w:r>
        <w:rPr>
          <w:sz w:val="20"/>
        </w:rPr>
        <w:t>that</w:t>
      </w:r>
      <w:r>
        <w:rPr>
          <w:spacing w:val="-4"/>
          <w:sz w:val="20"/>
        </w:rPr>
        <w:t xml:space="preserve"> </w:t>
      </w:r>
      <w:r>
        <w:rPr>
          <w:sz w:val="20"/>
        </w:rPr>
        <w:t>might</w:t>
      </w:r>
      <w:r>
        <w:rPr>
          <w:spacing w:val="-3"/>
          <w:sz w:val="20"/>
        </w:rPr>
        <w:t xml:space="preserve"> </w:t>
      </w:r>
      <w:r>
        <w:rPr>
          <w:sz w:val="20"/>
        </w:rPr>
        <w:t>cause</w:t>
      </w:r>
      <w:r>
        <w:rPr>
          <w:spacing w:val="-4"/>
          <w:sz w:val="20"/>
        </w:rPr>
        <w:t xml:space="preserve"> </w:t>
      </w:r>
      <w:r>
        <w:rPr>
          <w:sz w:val="20"/>
        </w:rPr>
        <w:t>a</w:t>
      </w:r>
      <w:r>
        <w:rPr>
          <w:spacing w:val="-4"/>
          <w:sz w:val="20"/>
        </w:rPr>
        <w:t xml:space="preserve"> </w:t>
      </w:r>
      <w:r>
        <w:rPr>
          <w:sz w:val="20"/>
        </w:rPr>
        <w:t xml:space="preserve">fire is used, provide and maintain fire extinguishers nearby ready for immediate use. Instruct all possible users in use of fire </w:t>
      </w:r>
      <w:r>
        <w:rPr>
          <w:spacing w:val="-2"/>
          <w:sz w:val="20"/>
        </w:rPr>
        <w:t>extinguishers.</w:t>
      </w:r>
    </w:p>
    <w:p w14:paraId="7811BD6B" w14:textId="77777777" w:rsidR="00726659" w:rsidRDefault="000F0732">
      <w:pPr>
        <w:pStyle w:val="ListParagraph"/>
        <w:numPr>
          <w:ilvl w:val="3"/>
          <w:numId w:val="189"/>
        </w:numPr>
        <w:tabs>
          <w:tab w:val="left" w:pos="1798"/>
          <w:tab w:val="left" w:pos="1800"/>
        </w:tabs>
        <w:spacing w:line="360" w:lineRule="auto"/>
        <w:ind w:left="1800" w:right="1316" w:hanging="360"/>
        <w:rPr>
          <w:sz w:val="20"/>
        </w:rPr>
      </w:pPr>
      <w:proofErr w:type="gramStart"/>
      <w:r>
        <w:rPr>
          <w:sz w:val="20"/>
        </w:rPr>
        <w:t>Keep</w:t>
      </w:r>
      <w:r>
        <w:rPr>
          <w:spacing w:val="-4"/>
          <w:sz w:val="20"/>
        </w:rPr>
        <w:t xml:space="preserve"> </w:t>
      </w:r>
      <w:r>
        <w:rPr>
          <w:sz w:val="20"/>
        </w:rPr>
        <w:t>hydrants</w:t>
      </w:r>
      <w:r>
        <w:rPr>
          <w:spacing w:val="-5"/>
          <w:sz w:val="20"/>
        </w:rPr>
        <w:t xml:space="preserve"> </w:t>
      </w:r>
      <w:r>
        <w:rPr>
          <w:sz w:val="20"/>
        </w:rPr>
        <w:t>clear</w:t>
      </w:r>
      <w:r>
        <w:rPr>
          <w:spacing w:val="-5"/>
          <w:sz w:val="20"/>
        </w:rPr>
        <w:t xml:space="preserve"> </w:t>
      </w:r>
      <w:r>
        <w:rPr>
          <w:sz w:val="20"/>
        </w:rPr>
        <w:t>and</w:t>
      </w:r>
      <w:r>
        <w:rPr>
          <w:spacing w:val="-5"/>
          <w:sz w:val="20"/>
        </w:rPr>
        <w:t xml:space="preserve"> </w:t>
      </w:r>
      <w:r>
        <w:rPr>
          <w:sz w:val="20"/>
        </w:rPr>
        <w:t>accessible</w:t>
      </w:r>
      <w:r>
        <w:rPr>
          <w:spacing w:val="-4"/>
          <w:sz w:val="20"/>
        </w:rPr>
        <w:t xml:space="preserve"> </w:t>
      </w:r>
      <w:r>
        <w:rPr>
          <w:sz w:val="20"/>
        </w:rPr>
        <w:t>at</w:t>
      </w:r>
      <w:r>
        <w:rPr>
          <w:spacing w:val="-5"/>
          <w:sz w:val="20"/>
        </w:rPr>
        <w:t xml:space="preserve"> </w:t>
      </w:r>
      <w:r>
        <w:rPr>
          <w:sz w:val="20"/>
        </w:rPr>
        <w:t>all</w:t>
      </w:r>
      <w:r>
        <w:rPr>
          <w:spacing w:val="-5"/>
          <w:sz w:val="20"/>
        </w:rPr>
        <w:t xml:space="preserve"> </w:t>
      </w:r>
      <w:r>
        <w:rPr>
          <w:sz w:val="20"/>
        </w:rPr>
        <w:t>times</w:t>
      </w:r>
      <w:proofErr w:type="gramEnd"/>
      <w:r>
        <w:rPr>
          <w:sz w:val="20"/>
        </w:rPr>
        <w:t>.</w:t>
      </w:r>
      <w:r>
        <w:rPr>
          <w:spacing w:val="-5"/>
          <w:sz w:val="20"/>
        </w:rPr>
        <w:t xml:space="preserve"> </w:t>
      </w:r>
      <w:r>
        <w:rPr>
          <w:sz w:val="20"/>
        </w:rPr>
        <w:t>Prohibit</w:t>
      </w:r>
      <w:r>
        <w:rPr>
          <w:spacing w:val="-5"/>
          <w:sz w:val="20"/>
        </w:rPr>
        <w:t xml:space="preserve"> </w:t>
      </w:r>
      <w:r>
        <w:rPr>
          <w:sz w:val="20"/>
        </w:rPr>
        <w:t xml:space="preserve">debris from accumulating within a radius of 4500 mm (15 feet) of fire </w:t>
      </w:r>
      <w:r>
        <w:rPr>
          <w:spacing w:val="-2"/>
          <w:sz w:val="20"/>
        </w:rPr>
        <w:t>hydrants.</w:t>
      </w:r>
    </w:p>
    <w:p w14:paraId="5B9CB046" w14:textId="77777777" w:rsidR="00726659" w:rsidRDefault="000F0732">
      <w:pPr>
        <w:pStyle w:val="BodyText"/>
        <w:spacing w:line="360" w:lineRule="auto"/>
        <w:ind w:left="1440" w:right="839"/>
      </w:pPr>
      <w:proofErr w:type="gramStart"/>
      <w:r>
        <w:t>G. Before</w:t>
      </w:r>
      <w:proofErr w:type="gramEnd"/>
      <w:r>
        <w:t xml:space="preserve"> beginning any demolition work, survey the site and examine the drawings and specifications to determine the extent of the work. Take necessary precautions to avoid </w:t>
      </w:r>
      <w:proofErr w:type="gramStart"/>
      <w:r>
        <w:t>damages</w:t>
      </w:r>
      <w:proofErr w:type="gramEnd"/>
      <w:r>
        <w:t xml:space="preserve"> to existing </w:t>
      </w:r>
      <w:proofErr w:type="gramStart"/>
      <w:r>
        <w:t>items</w:t>
      </w:r>
      <w:proofErr w:type="gramEnd"/>
      <w:r>
        <w:t xml:space="preserve"> to remain in place, to be reused, or to remain the property of the Cemetery; any damaged</w:t>
      </w:r>
      <w:r>
        <w:rPr>
          <w:spacing w:val="-4"/>
        </w:rPr>
        <w:t xml:space="preserve"> </w:t>
      </w:r>
      <w:r>
        <w:t>items</w:t>
      </w:r>
      <w:r>
        <w:rPr>
          <w:spacing w:val="-4"/>
        </w:rPr>
        <w:t xml:space="preserve"> </w:t>
      </w:r>
      <w:r>
        <w:t>shall</w:t>
      </w:r>
      <w:r>
        <w:rPr>
          <w:spacing w:val="-4"/>
        </w:rPr>
        <w:t xml:space="preserve"> </w:t>
      </w:r>
      <w:r>
        <w:t>be</w:t>
      </w:r>
      <w:r>
        <w:rPr>
          <w:spacing w:val="-4"/>
        </w:rPr>
        <w:t xml:space="preserve"> </w:t>
      </w:r>
      <w:r>
        <w:t>repaired</w:t>
      </w:r>
      <w:r>
        <w:rPr>
          <w:spacing w:val="-4"/>
        </w:rPr>
        <w:t xml:space="preserve"> </w:t>
      </w:r>
      <w:r>
        <w:t>or</w:t>
      </w:r>
      <w:r>
        <w:rPr>
          <w:spacing w:val="-3"/>
        </w:rPr>
        <w:t xml:space="preserve"> </w:t>
      </w:r>
      <w:r>
        <w:t>replaced</w:t>
      </w:r>
      <w:r>
        <w:rPr>
          <w:spacing w:val="-4"/>
        </w:rPr>
        <w:t xml:space="preserve"> </w:t>
      </w:r>
      <w:r>
        <w:t>as</w:t>
      </w:r>
      <w:r>
        <w:rPr>
          <w:spacing w:val="-4"/>
        </w:rPr>
        <w:t xml:space="preserve"> </w:t>
      </w:r>
      <w:r>
        <w:t>approved</w:t>
      </w:r>
      <w:r>
        <w:rPr>
          <w:spacing w:val="-3"/>
        </w:rPr>
        <w:t xml:space="preserve"> </w:t>
      </w:r>
      <w:r>
        <w:t>by</w:t>
      </w:r>
      <w:r>
        <w:rPr>
          <w:spacing w:val="-4"/>
        </w:rPr>
        <w:t xml:space="preserve"> </w:t>
      </w:r>
      <w:r>
        <w:t>the</w:t>
      </w:r>
      <w:r>
        <w:rPr>
          <w:spacing w:val="-4"/>
        </w:rPr>
        <w:t xml:space="preserve"> </w:t>
      </w:r>
      <w:r>
        <w:t xml:space="preserve">Resident Engineer/Contracting Officer's Representative (RE/COR). Coordinate the work of this section with all other work. Construct and maintain shoring, bracing, and supports as required. Do not overload structural elements. Provide new </w:t>
      </w:r>
      <w:proofErr w:type="gramStart"/>
      <w:r>
        <w:t>supports</w:t>
      </w:r>
      <w:proofErr w:type="gramEnd"/>
      <w:r>
        <w:t xml:space="preserve"> and reinforcement for existing construction weakened by demolition or removal works. Repairs, reinforcement, or structural replacement must have RE/COR's approval.</w:t>
      </w:r>
    </w:p>
    <w:p w14:paraId="252357C1" w14:textId="77777777" w:rsidR="00726659" w:rsidRDefault="000F0732">
      <w:pPr>
        <w:pStyle w:val="BodyText"/>
        <w:spacing w:line="360" w:lineRule="auto"/>
        <w:ind w:left="1440" w:right="957"/>
      </w:pPr>
      <w:r>
        <w:t>H.</w:t>
      </w:r>
      <w:r>
        <w:rPr>
          <w:spacing w:val="-4"/>
        </w:rPr>
        <w:t xml:space="preserve"> </w:t>
      </w:r>
      <w:r>
        <w:t>The</w:t>
      </w:r>
      <w:r>
        <w:rPr>
          <w:spacing w:val="-4"/>
        </w:rPr>
        <w:t xml:space="preserve"> </w:t>
      </w:r>
      <w:r>
        <w:t>work</w:t>
      </w:r>
      <w:r>
        <w:rPr>
          <w:spacing w:val="-4"/>
        </w:rPr>
        <w:t xml:space="preserve"> </w:t>
      </w:r>
      <w:r>
        <w:t>shall</w:t>
      </w:r>
      <w:r>
        <w:rPr>
          <w:spacing w:val="-3"/>
        </w:rPr>
        <w:t xml:space="preserve"> </w:t>
      </w:r>
      <w:r>
        <w:t>comply</w:t>
      </w:r>
      <w:r>
        <w:rPr>
          <w:spacing w:val="-4"/>
        </w:rPr>
        <w:t xml:space="preserve"> </w:t>
      </w:r>
      <w:r>
        <w:t>with</w:t>
      </w:r>
      <w:r>
        <w:rPr>
          <w:spacing w:val="-3"/>
        </w:rPr>
        <w:t xml:space="preserve"> </w:t>
      </w:r>
      <w:r>
        <w:t>the</w:t>
      </w:r>
      <w:r>
        <w:rPr>
          <w:spacing w:val="-4"/>
        </w:rPr>
        <w:t xml:space="preserve"> </w:t>
      </w:r>
      <w:r>
        <w:t>requirements</w:t>
      </w:r>
      <w:r>
        <w:rPr>
          <w:spacing w:val="-4"/>
        </w:rPr>
        <w:t xml:space="preserve"> </w:t>
      </w:r>
      <w:r>
        <w:t>of</w:t>
      </w:r>
      <w:r>
        <w:rPr>
          <w:spacing w:val="-4"/>
        </w:rPr>
        <w:t xml:space="preserve"> </w:t>
      </w:r>
      <w:r>
        <w:t>Section</w:t>
      </w:r>
      <w:r>
        <w:rPr>
          <w:spacing w:val="-3"/>
        </w:rPr>
        <w:t xml:space="preserve"> </w:t>
      </w:r>
      <w:r>
        <w:t>01</w:t>
      </w:r>
      <w:r>
        <w:rPr>
          <w:spacing w:val="-4"/>
        </w:rPr>
        <w:t xml:space="preserve"> </w:t>
      </w:r>
      <w:r>
        <w:t>57</w:t>
      </w:r>
      <w:r>
        <w:rPr>
          <w:spacing w:val="-4"/>
        </w:rPr>
        <w:t xml:space="preserve"> </w:t>
      </w:r>
      <w:r>
        <w:t>19, TEMPORARY ENVIRONMENTAL CONTROLS.</w:t>
      </w:r>
    </w:p>
    <w:p w14:paraId="57EA5749" w14:textId="77777777" w:rsidR="00726659" w:rsidRDefault="000F0732">
      <w:pPr>
        <w:pStyle w:val="Heading7"/>
        <w:numPr>
          <w:ilvl w:val="1"/>
          <w:numId w:val="188"/>
        </w:numPr>
        <w:tabs>
          <w:tab w:val="left" w:pos="1197"/>
        </w:tabs>
        <w:ind w:left="1197" w:hanging="477"/>
      </w:pPr>
      <w:r>
        <w:t>UTILITY</w:t>
      </w:r>
      <w:r>
        <w:rPr>
          <w:spacing w:val="-6"/>
        </w:rPr>
        <w:t xml:space="preserve"> </w:t>
      </w:r>
      <w:r>
        <w:rPr>
          <w:spacing w:val="-2"/>
        </w:rPr>
        <w:t>SERVICES</w:t>
      </w:r>
    </w:p>
    <w:p w14:paraId="542372FF" w14:textId="77777777" w:rsidR="00726659" w:rsidRDefault="000F0732">
      <w:pPr>
        <w:pStyle w:val="ListParagraph"/>
        <w:numPr>
          <w:ilvl w:val="2"/>
          <w:numId w:val="188"/>
        </w:numPr>
        <w:tabs>
          <w:tab w:val="left" w:pos="1438"/>
        </w:tabs>
        <w:spacing w:before="120"/>
        <w:ind w:left="1438" w:hanging="358"/>
        <w:rPr>
          <w:sz w:val="20"/>
        </w:rPr>
      </w:pPr>
      <w:r>
        <w:rPr>
          <w:sz w:val="20"/>
        </w:rPr>
        <w:t>Demolish</w:t>
      </w:r>
      <w:r>
        <w:rPr>
          <w:spacing w:val="-7"/>
          <w:sz w:val="20"/>
        </w:rPr>
        <w:t xml:space="preserve"> </w:t>
      </w:r>
      <w:r>
        <w:rPr>
          <w:sz w:val="20"/>
        </w:rPr>
        <w:t>and</w:t>
      </w:r>
      <w:r>
        <w:rPr>
          <w:spacing w:val="-5"/>
          <w:sz w:val="20"/>
        </w:rPr>
        <w:t xml:space="preserve"> </w:t>
      </w:r>
      <w:r>
        <w:rPr>
          <w:sz w:val="20"/>
        </w:rPr>
        <w:t>remove</w:t>
      </w:r>
      <w:r>
        <w:rPr>
          <w:spacing w:val="-5"/>
          <w:sz w:val="20"/>
        </w:rPr>
        <w:t xml:space="preserve"> </w:t>
      </w:r>
      <w:r>
        <w:rPr>
          <w:sz w:val="20"/>
        </w:rPr>
        <w:t>outside</w:t>
      </w:r>
      <w:r>
        <w:rPr>
          <w:spacing w:val="-5"/>
          <w:sz w:val="20"/>
        </w:rPr>
        <w:t xml:space="preserve"> </w:t>
      </w:r>
      <w:r>
        <w:rPr>
          <w:sz w:val="20"/>
        </w:rPr>
        <w:t>utility</w:t>
      </w:r>
      <w:r>
        <w:rPr>
          <w:spacing w:val="-3"/>
          <w:sz w:val="20"/>
        </w:rPr>
        <w:t xml:space="preserve"> </w:t>
      </w:r>
      <w:r>
        <w:rPr>
          <w:sz w:val="20"/>
        </w:rPr>
        <w:t>service</w:t>
      </w:r>
      <w:r>
        <w:rPr>
          <w:spacing w:val="-5"/>
          <w:sz w:val="20"/>
        </w:rPr>
        <w:t xml:space="preserve"> </w:t>
      </w:r>
      <w:r>
        <w:rPr>
          <w:sz w:val="20"/>
        </w:rPr>
        <w:t>lines</w:t>
      </w:r>
      <w:r>
        <w:rPr>
          <w:spacing w:val="-5"/>
          <w:sz w:val="20"/>
        </w:rPr>
        <w:t xml:space="preserve"> </w:t>
      </w:r>
      <w:r>
        <w:rPr>
          <w:sz w:val="20"/>
        </w:rPr>
        <w:t>shown</w:t>
      </w:r>
      <w:r>
        <w:rPr>
          <w:spacing w:val="-4"/>
          <w:sz w:val="20"/>
        </w:rPr>
        <w:t xml:space="preserve"> </w:t>
      </w:r>
      <w:r>
        <w:rPr>
          <w:sz w:val="20"/>
        </w:rPr>
        <w:t>to</w:t>
      </w:r>
      <w:r>
        <w:rPr>
          <w:spacing w:val="-5"/>
          <w:sz w:val="20"/>
        </w:rPr>
        <w:t xml:space="preserve"> </w:t>
      </w:r>
      <w:r>
        <w:rPr>
          <w:sz w:val="20"/>
        </w:rPr>
        <w:t>be</w:t>
      </w:r>
      <w:r>
        <w:rPr>
          <w:spacing w:val="-4"/>
          <w:sz w:val="20"/>
        </w:rPr>
        <w:t xml:space="preserve"> </w:t>
      </w:r>
      <w:r>
        <w:rPr>
          <w:spacing w:val="-2"/>
          <w:sz w:val="20"/>
        </w:rPr>
        <w:t>removed.</w:t>
      </w:r>
    </w:p>
    <w:p w14:paraId="6EFF748E" w14:textId="77777777" w:rsidR="00726659" w:rsidRDefault="000F0732">
      <w:pPr>
        <w:pStyle w:val="ListParagraph"/>
        <w:numPr>
          <w:ilvl w:val="2"/>
          <w:numId w:val="188"/>
        </w:numPr>
        <w:tabs>
          <w:tab w:val="left" w:pos="1438"/>
          <w:tab w:val="left" w:pos="1440"/>
        </w:tabs>
        <w:spacing w:before="113" w:line="360" w:lineRule="auto"/>
        <w:ind w:right="1676"/>
        <w:rPr>
          <w:sz w:val="20"/>
        </w:rPr>
      </w:pPr>
      <w:r>
        <w:rPr>
          <w:sz w:val="20"/>
        </w:rPr>
        <w:t>Remove</w:t>
      </w:r>
      <w:r>
        <w:rPr>
          <w:spacing w:val="-4"/>
          <w:sz w:val="20"/>
        </w:rPr>
        <w:t xml:space="preserve"> </w:t>
      </w:r>
      <w:r>
        <w:rPr>
          <w:sz w:val="20"/>
        </w:rPr>
        <w:t>abandoned</w:t>
      </w:r>
      <w:r>
        <w:rPr>
          <w:spacing w:val="-4"/>
          <w:sz w:val="20"/>
        </w:rPr>
        <w:t xml:space="preserve"> </w:t>
      </w:r>
      <w:r>
        <w:rPr>
          <w:sz w:val="20"/>
        </w:rPr>
        <w:t>outside</w:t>
      </w:r>
      <w:r>
        <w:rPr>
          <w:spacing w:val="-4"/>
          <w:sz w:val="20"/>
        </w:rPr>
        <w:t xml:space="preserve"> </w:t>
      </w:r>
      <w:r>
        <w:rPr>
          <w:sz w:val="20"/>
        </w:rPr>
        <w:t>utility</w:t>
      </w:r>
      <w:r>
        <w:rPr>
          <w:spacing w:val="-5"/>
          <w:sz w:val="20"/>
        </w:rPr>
        <w:t xml:space="preserve"> </w:t>
      </w:r>
      <w:r>
        <w:rPr>
          <w:sz w:val="20"/>
        </w:rPr>
        <w:t>lines</w:t>
      </w:r>
      <w:r>
        <w:rPr>
          <w:spacing w:val="-5"/>
          <w:sz w:val="20"/>
        </w:rPr>
        <w:t xml:space="preserve"> </w:t>
      </w:r>
      <w:r>
        <w:rPr>
          <w:sz w:val="20"/>
        </w:rPr>
        <w:t>that</w:t>
      </w:r>
      <w:r>
        <w:rPr>
          <w:spacing w:val="-5"/>
          <w:sz w:val="20"/>
        </w:rPr>
        <w:t xml:space="preserve"> </w:t>
      </w:r>
      <w:r>
        <w:rPr>
          <w:sz w:val="20"/>
        </w:rPr>
        <w:t>would</w:t>
      </w:r>
      <w:r>
        <w:rPr>
          <w:spacing w:val="-5"/>
          <w:sz w:val="20"/>
        </w:rPr>
        <w:t xml:space="preserve"> </w:t>
      </w:r>
      <w:r>
        <w:rPr>
          <w:sz w:val="20"/>
        </w:rPr>
        <w:t>interfere</w:t>
      </w:r>
      <w:r>
        <w:rPr>
          <w:spacing w:val="-5"/>
          <w:sz w:val="20"/>
        </w:rPr>
        <w:t xml:space="preserve"> </w:t>
      </w:r>
      <w:r>
        <w:rPr>
          <w:sz w:val="20"/>
        </w:rPr>
        <w:t>with installation of new utility lines and new construction.</w:t>
      </w:r>
    </w:p>
    <w:p w14:paraId="59275635" w14:textId="77777777" w:rsidR="00726659" w:rsidRDefault="00726659">
      <w:pPr>
        <w:pStyle w:val="ListParagraph"/>
        <w:spacing w:line="360" w:lineRule="auto"/>
        <w:rPr>
          <w:sz w:val="20"/>
        </w:rPr>
        <w:sectPr w:rsidR="00726659">
          <w:pgSz w:w="12240" w:h="15840"/>
          <w:pgMar w:top="1620" w:right="720" w:bottom="1160" w:left="720" w:header="720" w:footer="973" w:gutter="0"/>
          <w:cols w:space="720"/>
        </w:sectPr>
      </w:pPr>
    </w:p>
    <w:p w14:paraId="55231B60" w14:textId="77777777" w:rsidR="00726659" w:rsidRDefault="00726659">
      <w:pPr>
        <w:pStyle w:val="BodyText"/>
        <w:spacing w:before="120"/>
        <w:ind w:left="0" w:firstLine="0"/>
      </w:pPr>
    </w:p>
    <w:p w14:paraId="3EDE0FD6" w14:textId="77777777" w:rsidR="00726659" w:rsidRDefault="000F0732">
      <w:pPr>
        <w:pStyle w:val="Heading7"/>
        <w:spacing w:line="367" w:lineRule="auto"/>
        <w:ind w:left="720" w:right="6620" w:firstLine="0"/>
      </w:pPr>
      <w:r>
        <w:t>PART</w:t>
      </w:r>
      <w:r>
        <w:rPr>
          <w:spacing w:val="-8"/>
        </w:rPr>
        <w:t xml:space="preserve"> </w:t>
      </w:r>
      <w:r>
        <w:t>2</w:t>
      </w:r>
      <w:r>
        <w:rPr>
          <w:spacing w:val="-7"/>
        </w:rPr>
        <w:t xml:space="preserve"> </w:t>
      </w:r>
      <w:r>
        <w:t>-</w:t>
      </w:r>
      <w:r>
        <w:rPr>
          <w:spacing w:val="-8"/>
        </w:rPr>
        <w:t xml:space="preserve"> </w:t>
      </w:r>
      <w:r>
        <w:t>PRODUCTS</w:t>
      </w:r>
      <w:r>
        <w:rPr>
          <w:spacing w:val="-8"/>
        </w:rPr>
        <w:t xml:space="preserve"> </w:t>
      </w:r>
      <w:r>
        <w:t>(NOT</w:t>
      </w:r>
      <w:r>
        <w:rPr>
          <w:spacing w:val="-8"/>
        </w:rPr>
        <w:t xml:space="preserve"> </w:t>
      </w:r>
      <w:r>
        <w:t>USED) PART 3 – EXECUTION</w:t>
      </w:r>
    </w:p>
    <w:p w14:paraId="6812560A" w14:textId="77777777" w:rsidR="00726659" w:rsidRDefault="000F0732">
      <w:pPr>
        <w:pStyle w:val="Heading7"/>
        <w:numPr>
          <w:ilvl w:val="1"/>
          <w:numId w:val="187"/>
        </w:numPr>
        <w:tabs>
          <w:tab w:val="left" w:pos="1439"/>
        </w:tabs>
        <w:ind w:left="1439" w:hanging="719"/>
      </w:pPr>
      <w:r>
        <w:t>SITE</w:t>
      </w:r>
      <w:r>
        <w:rPr>
          <w:spacing w:val="-6"/>
        </w:rPr>
        <w:t xml:space="preserve"> </w:t>
      </w:r>
      <w:r>
        <w:rPr>
          <w:spacing w:val="-2"/>
        </w:rPr>
        <w:t>CLEARING</w:t>
      </w:r>
    </w:p>
    <w:p w14:paraId="227B9A8C" w14:textId="77777777" w:rsidR="00726659" w:rsidRDefault="000F0732">
      <w:pPr>
        <w:pStyle w:val="ListParagraph"/>
        <w:numPr>
          <w:ilvl w:val="2"/>
          <w:numId w:val="187"/>
        </w:numPr>
        <w:tabs>
          <w:tab w:val="left" w:pos="1438"/>
          <w:tab w:val="left" w:pos="1440"/>
        </w:tabs>
        <w:spacing w:before="120" w:line="360" w:lineRule="auto"/>
        <w:ind w:right="836"/>
        <w:rPr>
          <w:sz w:val="20"/>
        </w:rPr>
      </w:pPr>
      <w:r>
        <w:rPr>
          <w:sz w:val="20"/>
        </w:rPr>
        <w:t>General:</w:t>
      </w:r>
      <w:r>
        <w:rPr>
          <w:spacing w:val="80"/>
          <w:sz w:val="20"/>
        </w:rPr>
        <w:t xml:space="preserve"> </w:t>
      </w:r>
      <w:r>
        <w:rPr>
          <w:sz w:val="20"/>
        </w:rPr>
        <w:t>Remove</w:t>
      </w:r>
      <w:r>
        <w:rPr>
          <w:spacing w:val="-4"/>
          <w:sz w:val="20"/>
        </w:rPr>
        <w:t xml:space="preserve"> </w:t>
      </w:r>
      <w:r>
        <w:rPr>
          <w:sz w:val="20"/>
        </w:rPr>
        <w:t>trees,</w:t>
      </w:r>
      <w:r>
        <w:rPr>
          <w:spacing w:val="-5"/>
          <w:sz w:val="20"/>
        </w:rPr>
        <w:t xml:space="preserve"> </w:t>
      </w:r>
      <w:r>
        <w:rPr>
          <w:sz w:val="20"/>
        </w:rPr>
        <w:t>shrubs,</w:t>
      </w:r>
      <w:r>
        <w:rPr>
          <w:spacing w:val="-5"/>
          <w:sz w:val="20"/>
        </w:rPr>
        <w:t xml:space="preserve"> </w:t>
      </w:r>
      <w:r>
        <w:rPr>
          <w:sz w:val="20"/>
        </w:rPr>
        <w:t>grass,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vegetation,</w:t>
      </w:r>
      <w:r>
        <w:rPr>
          <w:spacing w:val="-5"/>
          <w:sz w:val="20"/>
        </w:rPr>
        <w:t xml:space="preserve"> </w:t>
      </w:r>
      <w:r>
        <w:rPr>
          <w:sz w:val="20"/>
        </w:rPr>
        <w:t>pavements, improvements, or obstructions, as required, to permit installation of new construction.</w:t>
      </w:r>
      <w:r>
        <w:rPr>
          <w:spacing w:val="80"/>
          <w:sz w:val="20"/>
        </w:rPr>
        <w:t xml:space="preserve"> </w:t>
      </w:r>
      <w:r>
        <w:rPr>
          <w:sz w:val="20"/>
        </w:rPr>
        <w:t>Remove all items off-site unless specifically directed</w:t>
      </w:r>
      <w:r>
        <w:rPr>
          <w:spacing w:val="-5"/>
          <w:sz w:val="20"/>
        </w:rPr>
        <w:t xml:space="preserve"> </w:t>
      </w:r>
      <w:r>
        <w:rPr>
          <w:sz w:val="20"/>
        </w:rPr>
        <w:t>otherwise.</w:t>
      </w:r>
      <w:r>
        <w:rPr>
          <w:spacing w:val="80"/>
          <w:sz w:val="20"/>
        </w:rPr>
        <w:t xml:space="preserve"> </w:t>
      </w:r>
      <w:r>
        <w:rPr>
          <w:sz w:val="20"/>
        </w:rPr>
        <w:t>Removal</w:t>
      </w:r>
      <w:r>
        <w:rPr>
          <w:spacing w:val="-5"/>
          <w:sz w:val="20"/>
        </w:rPr>
        <w:t xml:space="preserve"> </w:t>
      </w:r>
      <w:r>
        <w:rPr>
          <w:sz w:val="20"/>
        </w:rPr>
        <w:t>includes</w:t>
      </w:r>
      <w:r>
        <w:rPr>
          <w:spacing w:val="-5"/>
          <w:sz w:val="20"/>
        </w:rPr>
        <w:t xml:space="preserve"> </w:t>
      </w:r>
      <w:r>
        <w:rPr>
          <w:sz w:val="20"/>
        </w:rPr>
        <w:t>digging</w:t>
      </w:r>
      <w:r>
        <w:rPr>
          <w:spacing w:val="-4"/>
          <w:sz w:val="20"/>
        </w:rPr>
        <w:t xml:space="preserve"> </w:t>
      </w:r>
      <w:r>
        <w:rPr>
          <w:sz w:val="20"/>
        </w:rPr>
        <w:t>out</w:t>
      </w:r>
      <w:r>
        <w:rPr>
          <w:spacing w:val="-5"/>
          <w:sz w:val="20"/>
        </w:rPr>
        <w:t xml:space="preserve"> </w:t>
      </w:r>
      <w:r>
        <w:rPr>
          <w:sz w:val="20"/>
        </w:rPr>
        <w:t>and</w:t>
      </w:r>
      <w:r>
        <w:rPr>
          <w:spacing w:val="-5"/>
          <w:sz w:val="20"/>
        </w:rPr>
        <w:t xml:space="preserve"> </w:t>
      </w:r>
      <w:r>
        <w:rPr>
          <w:sz w:val="20"/>
        </w:rPr>
        <w:t>off-site</w:t>
      </w:r>
      <w:r>
        <w:rPr>
          <w:spacing w:val="-5"/>
          <w:sz w:val="20"/>
        </w:rPr>
        <w:t xml:space="preserve"> </w:t>
      </w:r>
      <w:r>
        <w:rPr>
          <w:sz w:val="20"/>
        </w:rPr>
        <w:t>disposal of stumps and roots.</w:t>
      </w:r>
    </w:p>
    <w:p w14:paraId="7AE4A953" w14:textId="77777777" w:rsidR="00726659" w:rsidRDefault="000F0732">
      <w:pPr>
        <w:pStyle w:val="ListParagraph"/>
        <w:numPr>
          <w:ilvl w:val="3"/>
          <w:numId w:val="187"/>
        </w:numPr>
        <w:tabs>
          <w:tab w:val="left" w:pos="1798"/>
          <w:tab w:val="left" w:pos="1800"/>
        </w:tabs>
        <w:spacing w:line="360" w:lineRule="auto"/>
        <w:ind w:right="836"/>
        <w:rPr>
          <w:sz w:val="20"/>
        </w:rPr>
      </w:pPr>
      <w:r>
        <w:rPr>
          <w:sz w:val="20"/>
        </w:rPr>
        <w:t>Cut</w:t>
      </w:r>
      <w:r>
        <w:rPr>
          <w:spacing w:val="-4"/>
          <w:sz w:val="20"/>
        </w:rPr>
        <w:t xml:space="preserve"> </w:t>
      </w:r>
      <w:r>
        <w:rPr>
          <w:sz w:val="20"/>
        </w:rPr>
        <w:t>minor</w:t>
      </w:r>
      <w:r>
        <w:rPr>
          <w:spacing w:val="-4"/>
          <w:sz w:val="20"/>
        </w:rPr>
        <w:t xml:space="preserve"> </w:t>
      </w:r>
      <w:r>
        <w:rPr>
          <w:sz w:val="20"/>
        </w:rPr>
        <w:t>roots</w:t>
      </w:r>
      <w:r>
        <w:rPr>
          <w:spacing w:val="-3"/>
          <w:sz w:val="20"/>
        </w:rPr>
        <w:t xml:space="preserve"> </w:t>
      </w:r>
      <w:r>
        <w:rPr>
          <w:sz w:val="20"/>
        </w:rPr>
        <w:t>and</w:t>
      </w:r>
      <w:r>
        <w:rPr>
          <w:spacing w:val="-4"/>
          <w:sz w:val="20"/>
        </w:rPr>
        <w:t xml:space="preserve"> </w:t>
      </w:r>
      <w:r>
        <w:rPr>
          <w:sz w:val="20"/>
        </w:rPr>
        <w:t>branches</w:t>
      </w:r>
      <w:r>
        <w:rPr>
          <w:spacing w:val="-4"/>
          <w:sz w:val="20"/>
        </w:rPr>
        <w:t xml:space="preserve"> </w:t>
      </w:r>
      <w:r>
        <w:rPr>
          <w:sz w:val="20"/>
        </w:rPr>
        <w:t>of</w:t>
      </w:r>
      <w:r>
        <w:rPr>
          <w:spacing w:val="-4"/>
          <w:sz w:val="20"/>
        </w:rPr>
        <w:t xml:space="preserve"> </w:t>
      </w:r>
      <w:r>
        <w:rPr>
          <w:sz w:val="20"/>
        </w:rPr>
        <w:t>trees</w:t>
      </w:r>
      <w:r>
        <w:rPr>
          <w:spacing w:val="-4"/>
          <w:sz w:val="20"/>
        </w:rPr>
        <w:t xml:space="preserve"> </w:t>
      </w:r>
      <w:r>
        <w:rPr>
          <w:sz w:val="20"/>
        </w:rPr>
        <w:t>indicated</w:t>
      </w:r>
      <w:r>
        <w:rPr>
          <w:spacing w:val="-4"/>
          <w:sz w:val="20"/>
        </w:rPr>
        <w:t xml:space="preserve"> </w:t>
      </w:r>
      <w:r>
        <w:rPr>
          <w:sz w:val="20"/>
        </w:rPr>
        <w:t>to</w:t>
      </w:r>
      <w:r>
        <w:rPr>
          <w:spacing w:val="-4"/>
          <w:sz w:val="20"/>
        </w:rPr>
        <w:t xml:space="preserve"> </w:t>
      </w:r>
      <w:r>
        <w:rPr>
          <w:sz w:val="20"/>
        </w:rPr>
        <w:t>remain</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clean and careful manner where such roots and branches obstruct installation of new construction.</w:t>
      </w:r>
    </w:p>
    <w:p w14:paraId="3140C565" w14:textId="77777777" w:rsidR="00726659" w:rsidRDefault="000F0732">
      <w:pPr>
        <w:pStyle w:val="ListParagraph"/>
        <w:numPr>
          <w:ilvl w:val="2"/>
          <w:numId w:val="187"/>
        </w:numPr>
        <w:tabs>
          <w:tab w:val="left" w:pos="1438"/>
          <w:tab w:val="left" w:pos="1440"/>
        </w:tabs>
        <w:spacing w:line="360" w:lineRule="auto"/>
        <w:ind w:right="836"/>
        <w:rPr>
          <w:sz w:val="20"/>
        </w:rPr>
      </w:pPr>
      <w:r>
        <w:rPr>
          <w:sz w:val="20"/>
        </w:rPr>
        <w:t>Erosion</w:t>
      </w:r>
      <w:r>
        <w:rPr>
          <w:spacing w:val="-5"/>
          <w:sz w:val="20"/>
        </w:rPr>
        <w:t xml:space="preserve"> </w:t>
      </w:r>
      <w:r>
        <w:rPr>
          <w:sz w:val="20"/>
        </w:rPr>
        <w:t>Control:</w:t>
      </w:r>
      <w:r>
        <w:rPr>
          <w:spacing w:val="-4"/>
          <w:sz w:val="20"/>
        </w:rPr>
        <w:t xml:space="preserve"> </w:t>
      </w:r>
      <w:r>
        <w:rPr>
          <w:sz w:val="20"/>
        </w:rPr>
        <w:t>Provide</w:t>
      </w:r>
      <w:r>
        <w:rPr>
          <w:spacing w:val="-4"/>
          <w:sz w:val="20"/>
        </w:rPr>
        <w:t xml:space="preserve"> </w:t>
      </w:r>
      <w:r>
        <w:rPr>
          <w:sz w:val="20"/>
        </w:rPr>
        <w:t>erosion</w:t>
      </w:r>
      <w:r>
        <w:rPr>
          <w:spacing w:val="-5"/>
          <w:sz w:val="20"/>
        </w:rPr>
        <w:t xml:space="preserve"> </w:t>
      </w:r>
      <w:r>
        <w:rPr>
          <w:sz w:val="20"/>
        </w:rPr>
        <w:t>control</w:t>
      </w:r>
      <w:r>
        <w:rPr>
          <w:spacing w:val="-5"/>
          <w:sz w:val="20"/>
        </w:rPr>
        <w:t xml:space="preserve"> </w:t>
      </w:r>
      <w:r>
        <w:rPr>
          <w:sz w:val="20"/>
        </w:rPr>
        <w:t>measures</w:t>
      </w:r>
      <w:r>
        <w:rPr>
          <w:spacing w:val="-5"/>
          <w:sz w:val="20"/>
        </w:rPr>
        <w:t xml:space="preserve"> </w:t>
      </w:r>
      <w:r>
        <w:rPr>
          <w:sz w:val="20"/>
        </w:rPr>
        <w:t>to</w:t>
      </w:r>
      <w:r>
        <w:rPr>
          <w:spacing w:val="-5"/>
          <w:sz w:val="20"/>
        </w:rPr>
        <w:t xml:space="preserve"> </w:t>
      </w:r>
      <w:r>
        <w:rPr>
          <w:sz w:val="20"/>
        </w:rPr>
        <w:t>prevent</w:t>
      </w:r>
      <w:r>
        <w:rPr>
          <w:spacing w:val="-5"/>
          <w:sz w:val="20"/>
        </w:rPr>
        <w:t xml:space="preserve"> </w:t>
      </w:r>
      <w:r>
        <w:rPr>
          <w:sz w:val="20"/>
        </w:rPr>
        <w:t>erosion</w:t>
      </w:r>
      <w:r>
        <w:rPr>
          <w:spacing w:val="-5"/>
          <w:sz w:val="20"/>
        </w:rPr>
        <w:t xml:space="preserve"> </w:t>
      </w:r>
      <w:r>
        <w:rPr>
          <w:sz w:val="20"/>
        </w:rPr>
        <w:t xml:space="preserve">or displacement of </w:t>
      </w:r>
      <w:proofErr w:type="gramStart"/>
      <w:r>
        <w:rPr>
          <w:sz w:val="20"/>
        </w:rPr>
        <w:t>soils</w:t>
      </w:r>
      <w:proofErr w:type="gramEnd"/>
      <w:r>
        <w:rPr>
          <w:sz w:val="20"/>
        </w:rPr>
        <w:t xml:space="preserve"> and discharge of soil-bearing water runoff or airborne dust to adjacent properties and walkways.</w:t>
      </w:r>
      <w:r>
        <w:rPr>
          <w:spacing w:val="80"/>
          <w:sz w:val="20"/>
        </w:rPr>
        <w:t xml:space="preserve"> </w:t>
      </w:r>
      <w:r>
        <w:rPr>
          <w:sz w:val="20"/>
        </w:rPr>
        <w:t>Install silt fence and inlet protection as shown and as per requirements of the SWPPP, prior to any soil disturbance activities. Provide temporary seeding as required by the SWPPP.</w:t>
      </w:r>
    </w:p>
    <w:p w14:paraId="1CE1916E" w14:textId="77777777" w:rsidR="00726659" w:rsidRDefault="000F0732">
      <w:pPr>
        <w:pStyle w:val="ListParagraph"/>
        <w:numPr>
          <w:ilvl w:val="2"/>
          <w:numId w:val="187"/>
        </w:numPr>
        <w:tabs>
          <w:tab w:val="left" w:pos="1438"/>
          <w:tab w:val="left" w:pos="1440"/>
        </w:tabs>
        <w:spacing w:line="360" w:lineRule="auto"/>
        <w:ind w:right="956"/>
        <w:rPr>
          <w:sz w:val="20"/>
        </w:rPr>
      </w:pPr>
      <w:r>
        <w:rPr>
          <w:sz w:val="20"/>
        </w:rPr>
        <w:t>Maintain site controls in accordance with Storm Water Pollution Prevention</w:t>
      </w:r>
      <w:r>
        <w:rPr>
          <w:spacing w:val="-4"/>
          <w:sz w:val="20"/>
        </w:rPr>
        <w:t xml:space="preserve"> </w:t>
      </w:r>
      <w:r>
        <w:rPr>
          <w:sz w:val="20"/>
        </w:rPr>
        <w:t>Plan</w:t>
      </w:r>
      <w:r>
        <w:rPr>
          <w:spacing w:val="-3"/>
          <w:sz w:val="20"/>
        </w:rPr>
        <w:t xml:space="preserve"> </w:t>
      </w:r>
      <w:r>
        <w:rPr>
          <w:sz w:val="20"/>
        </w:rPr>
        <w:t>and</w:t>
      </w:r>
      <w:r>
        <w:rPr>
          <w:spacing w:val="-4"/>
          <w:sz w:val="20"/>
        </w:rPr>
        <w:t xml:space="preserve"> </w:t>
      </w:r>
      <w:r>
        <w:rPr>
          <w:sz w:val="20"/>
        </w:rPr>
        <w:t>repair</w:t>
      </w:r>
      <w:r>
        <w:rPr>
          <w:spacing w:val="-3"/>
          <w:sz w:val="20"/>
        </w:rPr>
        <w:t xml:space="preserve"> </w:t>
      </w:r>
      <w:r>
        <w:rPr>
          <w:sz w:val="20"/>
        </w:rPr>
        <w:t>as</w:t>
      </w:r>
      <w:r>
        <w:rPr>
          <w:spacing w:val="-4"/>
          <w:sz w:val="20"/>
        </w:rPr>
        <w:t xml:space="preserve"> </w:t>
      </w:r>
      <w:r>
        <w:rPr>
          <w:sz w:val="20"/>
        </w:rPr>
        <w:t>directed</w:t>
      </w:r>
      <w:r>
        <w:rPr>
          <w:spacing w:val="-4"/>
          <w:sz w:val="20"/>
        </w:rPr>
        <w:t xml:space="preserve"> </w:t>
      </w:r>
      <w:r>
        <w:rPr>
          <w:sz w:val="20"/>
        </w:rPr>
        <w:t>by</w:t>
      </w:r>
      <w:r>
        <w:rPr>
          <w:spacing w:val="-4"/>
          <w:sz w:val="20"/>
        </w:rPr>
        <w:t xml:space="preserve"> </w:t>
      </w:r>
      <w:r>
        <w:rPr>
          <w:sz w:val="20"/>
        </w:rPr>
        <w:t>RE/COR</w:t>
      </w:r>
      <w:r>
        <w:rPr>
          <w:spacing w:val="-4"/>
          <w:sz w:val="20"/>
        </w:rPr>
        <w:t xml:space="preserve"> </w:t>
      </w:r>
      <w:r>
        <w:rPr>
          <w:sz w:val="20"/>
        </w:rPr>
        <w:t>to</w:t>
      </w:r>
      <w:r>
        <w:rPr>
          <w:spacing w:val="-4"/>
          <w:sz w:val="20"/>
        </w:rPr>
        <w:t xml:space="preserve"> </w:t>
      </w:r>
      <w:r>
        <w:rPr>
          <w:sz w:val="20"/>
        </w:rPr>
        <w:t>sustain</w:t>
      </w:r>
      <w:r>
        <w:rPr>
          <w:spacing w:val="-4"/>
          <w:sz w:val="20"/>
        </w:rPr>
        <w:t xml:space="preserve"> </w:t>
      </w:r>
      <w:r>
        <w:rPr>
          <w:sz w:val="20"/>
        </w:rPr>
        <w:t>compliance with NPDES permit. Maintain all records as required by the SWPPP. Perform inspections as required by the SWPPP.</w:t>
      </w:r>
    </w:p>
    <w:p w14:paraId="1494E55B" w14:textId="77777777" w:rsidR="00726659" w:rsidRDefault="000F0732">
      <w:pPr>
        <w:pStyle w:val="ListParagraph"/>
        <w:numPr>
          <w:ilvl w:val="2"/>
          <w:numId w:val="187"/>
        </w:numPr>
        <w:tabs>
          <w:tab w:val="left" w:pos="1438"/>
          <w:tab w:val="left" w:pos="1440"/>
        </w:tabs>
        <w:spacing w:line="360" w:lineRule="auto"/>
        <w:ind w:right="836"/>
        <w:rPr>
          <w:sz w:val="20"/>
        </w:rPr>
      </w:pPr>
      <w:r>
        <w:rPr>
          <w:sz w:val="20"/>
        </w:rPr>
        <w:t>Topsoil</w:t>
      </w:r>
      <w:r>
        <w:rPr>
          <w:spacing w:val="-4"/>
          <w:sz w:val="20"/>
        </w:rPr>
        <w:t xml:space="preserve"> </w:t>
      </w:r>
      <w:r>
        <w:rPr>
          <w:sz w:val="20"/>
        </w:rPr>
        <w:t>-</w:t>
      </w:r>
      <w:r>
        <w:rPr>
          <w:spacing w:val="-4"/>
          <w:sz w:val="20"/>
        </w:rPr>
        <w:t xml:space="preserve"> </w:t>
      </w:r>
      <w:r>
        <w:rPr>
          <w:sz w:val="20"/>
        </w:rPr>
        <w:t>On-site:</w:t>
      </w:r>
      <w:r>
        <w:rPr>
          <w:spacing w:val="-4"/>
          <w:sz w:val="20"/>
        </w:rPr>
        <w:t xml:space="preserve"> </w:t>
      </w:r>
      <w:r>
        <w:rPr>
          <w:sz w:val="20"/>
        </w:rPr>
        <w:t>Topsoil</w:t>
      </w:r>
      <w:r>
        <w:rPr>
          <w:spacing w:val="-3"/>
          <w:sz w:val="20"/>
        </w:rPr>
        <w:t xml:space="preserve"> </w:t>
      </w:r>
      <w:r>
        <w:rPr>
          <w:sz w:val="20"/>
        </w:rPr>
        <w:t>is</w:t>
      </w:r>
      <w:r>
        <w:rPr>
          <w:spacing w:val="-4"/>
          <w:sz w:val="20"/>
        </w:rPr>
        <w:t xml:space="preserve"> </w:t>
      </w:r>
      <w:r>
        <w:rPr>
          <w:sz w:val="20"/>
        </w:rPr>
        <w:t>defined</w:t>
      </w:r>
      <w:r>
        <w:rPr>
          <w:spacing w:val="-4"/>
          <w:sz w:val="20"/>
        </w:rPr>
        <w:t xml:space="preserve"> </w:t>
      </w:r>
      <w:r>
        <w:rPr>
          <w:sz w:val="20"/>
        </w:rPr>
        <w:t>as</w:t>
      </w:r>
      <w:r>
        <w:rPr>
          <w:spacing w:val="-4"/>
          <w:sz w:val="20"/>
        </w:rPr>
        <w:t xml:space="preserve"> </w:t>
      </w:r>
      <w:r>
        <w:rPr>
          <w:sz w:val="20"/>
        </w:rPr>
        <w:t>friable</w:t>
      </w:r>
      <w:r>
        <w:rPr>
          <w:spacing w:val="-4"/>
          <w:sz w:val="20"/>
        </w:rPr>
        <w:t xml:space="preserve"> </w:t>
      </w:r>
      <w:r>
        <w:rPr>
          <w:sz w:val="20"/>
        </w:rPr>
        <w:t>clay</w:t>
      </w:r>
      <w:r>
        <w:rPr>
          <w:spacing w:val="-4"/>
          <w:sz w:val="20"/>
        </w:rPr>
        <w:t xml:space="preserve"> </w:t>
      </w:r>
      <w:r>
        <w:rPr>
          <w:sz w:val="20"/>
        </w:rPr>
        <w:t>loam</w:t>
      </w:r>
      <w:r>
        <w:rPr>
          <w:spacing w:val="-4"/>
          <w:sz w:val="20"/>
        </w:rPr>
        <w:t xml:space="preserve"> </w:t>
      </w:r>
      <w:r>
        <w:rPr>
          <w:sz w:val="20"/>
        </w:rPr>
        <w:t>surface</w:t>
      </w:r>
      <w:r>
        <w:rPr>
          <w:spacing w:val="-3"/>
          <w:sz w:val="20"/>
        </w:rPr>
        <w:t xml:space="preserve"> </w:t>
      </w:r>
      <w:r>
        <w:rPr>
          <w:sz w:val="20"/>
        </w:rPr>
        <w:t>soil found in a depth of not less than 150 mm (6 inches).</w:t>
      </w:r>
      <w:r>
        <w:rPr>
          <w:spacing w:val="80"/>
          <w:sz w:val="20"/>
        </w:rPr>
        <w:t xml:space="preserve"> </w:t>
      </w:r>
      <w:r>
        <w:rPr>
          <w:sz w:val="20"/>
        </w:rPr>
        <w:t>Satisfactory topsoil is reasonably free and/or screened of subsoil, clay lumps, stones, and other objects over 25 mm (1 inch) in diameter, and without weeds, roots, and other objectionable material.</w:t>
      </w:r>
    </w:p>
    <w:p w14:paraId="2F2F96F9" w14:textId="77777777" w:rsidR="00726659" w:rsidRDefault="000F0732">
      <w:pPr>
        <w:pStyle w:val="ListParagraph"/>
        <w:numPr>
          <w:ilvl w:val="3"/>
          <w:numId w:val="187"/>
        </w:numPr>
        <w:tabs>
          <w:tab w:val="left" w:pos="1798"/>
          <w:tab w:val="left" w:pos="1800"/>
        </w:tabs>
        <w:spacing w:line="360" w:lineRule="auto"/>
        <w:ind w:right="956"/>
        <w:rPr>
          <w:sz w:val="20"/>
        </w:rPr>
      </w:pPr>
      <w:r>
        <w:rPr>
          <w:sz w:val="20"/>
        </w:rPr>
        <w:t>Strip</w:t>
      </w:r>
      <w:r>
        <w:rPr>
          <w:spacing w:val="-4"/>
          <w:sz w:val="20"/>
        </w:rPr>
        <w:t xml:space="preserve"> </w:t>
      </w:r>
      <w:r>
        <w:rPr>
          <w:sz w:val="20"/>
        </w:rPr>
        <w:t>topsoil</w:t>
      </w:r>
      <w:r>
        <w:rPr>
          <w:spacing w:val="-5"/>
          <w:sz w:val="20"/>
        </w:rPr>
        <w:t xml:space="preserve"> </w:t>
      </w:r>
      <w:r>
        <w:rPr>
          <w:sz w:val="20"/>
        </w:rPr>
        <w:t>to</w:t>
      </w:r>
      <w:r>
        <w:rPr>
          <w:spacing w:val="-4"/>
          <w:sz w:val="20"/>
        </w:rPr>
        <w:t xml:space="preserve"> </w:t>
      </w:r>
      <w:r>
        <w:rPr>
          <w:sz w:val="20"/>
        </w:rPr>
        <w:t>whatever</w:t>
      </w:r>
      <w:r>
        <w:rPr>
          <w:spacing w:val="-4"/>
          <w:sz w:val="20"/>
        </w:rPr>
        <w:t xml:space="preserve"> </w:t>
      </w:r>
      <w:r>
        <w:rPr>
          <w:sz w:val="20"/>
        </w:rPr>
        <w:t>depths</w:t>
      </w:r>
      <w:r>
        <w:rPr>
          <w:spacing w:val="-5"/>
          <w:sz w:val="20"/>
        </w:rPr>
        <w:t xml:space="preserve"> </w:t>
      </w:r>
      <w:r>
        <w:rPr>
          <w:sz w:val="20"/>
        </w:rPr>
        <w:t>encountered</w:t>
      </w:r>
      <w:r>
        <w:rPr>
          <w:spacing w:val="-4"/>
          <w:sz w:val="20"/>
        </w:rPr>
        <w:t xml:space="preserve"> </w:t>
      </w:r>
      <w:r>
        <w:rPr>
          <w:sz w:val="20"/>
        </w:rPr>
        <w:t>in</w:t>
      </w:r>
      <w:r>
        <w:rPr>
          <w:spacing w:val="-5"/>
          <w:sz w:val="20"/>
        </w:rPr>
        <w:t xml:space="preserve"> </w:t>
      </w:r>
      <w:r>
        <w:rPr>
          <w:sz w:val="20"/>
        </w:rPr>
        <w:t>a</w:t>
      </w:r>
      <w:r>
        <w:rPr>
          <w:spacing w:val="-5"/>
          <w:sz w:val="20"/>
        </w:rPr>
        <w:t xml:space="preserve"> </w:t>
      </w:r>
      <w:r>
        <w:rPr>
          <w:sz w:val="20"/>
        </w:rPr>
        <w:t>manner</w:t>
      </w:r>
      <w:r>
        <w:rPr>
          <w:spacing w:val="-4"/>
          <w:sz w:val="20"/>
        </w:rPr>
        <w:t xml:space="preserve"> </w:t>
      </w:r>
      <w:r>
        <w:rPr>
          <w:sz w:val="20"/>
        </w:rPr>
        <w:t>to</w:t>
      </w:r>
      <w:r>
        <w:rPr>
          <w:spacing w:val="-5"/>
          <w:sz w:val="20"/>
        </w:rPr>
        <w:t xml:space="preserve"> </w:t>
      </w:r>
      <w:r>
        <w:rPr>
          <w:sz w:val="20"/>
        </w:rPr>
        <w:t>prevent intermingling with underlying subsoil or other objectionable material.</w:t>
      </w:r>
      <w:r>
        <w:rPr>
          <w:spacing w:val="80"/>
          <w:sz w:val="20"/>
        </w:rPr>
        <w:t xml:space="preserve"> </w:t>
      </w:r>
      <w:r>
        <w:rPr>
          <w:sz w:val="20"/>
        </w:rPr>
        <w:t xml:space="preserve">Remove heavy growths of grass from areas before </w:t>
      </w:r>
      <w:r>
        <w:rPr>
          <w:spacing w:val="-2"/>
          <w:sz w:val="20"/>
        </w:rPr>
        <w:t>stripping.</w:t>
      </w:r>
    </w:p>
    <w:p w14:paraId="4FBF89CD" w14:textId="77777777" w:rsidR="00726659" w:rsidRDefault="000F0732">
      <w:pPr>
        <w:pStyle w:val="BodyText"/>
        <w:spacing w:line="360" w:lineRule="auto"/>
        <w:ind w:left="2160" w:right="1436"/>
        <w:jc w:val="both"/>
      </w:pPr>
      <w:r>
        <w:t>a.</w:t>
      </w:r>
      <w:r>
        <w:rPr>
          <w:spacing w:val="-5"/>
        </w:rPr>
        <w:t xml:space="preserve"> </w:t>
      </w:r>
      <w:r>
        <w:t>Where</w:t>
      </w:r>
      <w:r>
        <w:rPr>
          <w:spacing w:val="-4"/>
        </w:rPr>
        <w:t xml:space="preserve"> </w:t>
      </w:r>
      <w:r>
        <w:t>existing</w:t>
      </w:r>
      <w:r>
        <w:rPr>
          <w:spacing w:val="-4"/>
        </w:rPr>
        <w:t xml:space="preserve"> </w:t>
      </w:r>
      <w:r>
        <w:t>trees</w:t>
      </w:r>
      <w:r>
        <w:rPr>
          <w:spacing w:val="-5"/>
        </w:rPr>
        <w:t xml:space="preserve"> </w:t>
      </w:r>
      <w:r>
        <w:t>are</w:t>
      </w:r>
      <w:r>
        <w:rPr>
          <w:spacing w:val="-4"/>
        </w:rPr>
        <w:t xml:space="preserve"> </w:t>
      </w:r>
      <w:r>
        <w:t>indicated</w:t>
      </w:r>
      <w:r>
        <w:rPr>
          <w:spacing w:val="-4"/>
        </w:rPr>
        <w:t xml:space="preserve"> </w:t>
      </w:r>
      <w:r>
        <w:t>to</w:t>
      </w:r>
      <w:r>
        <w:rPr>
          <w:spacing w:val="-5"/>
        </w:rPr>
        <w:t xml:space="preserve"> </w:t>
      </w:r>
      <w:r>
        <w:t>remain,</w:t>
      </w:r>
      <w:r>
        <w:rPr>
          <w:spacing w:val="-4"/>
        </w:rPr>
        <w:t xml:space="preserve"> </w:t>
      </w:r>
      <w:r>
        <w:t>leave</w:t>
      </w:r>
      <w:r>
        <w:rPr>
          <w:spacing w:val="-5"/>
        </w:rPr>
        <w:t xml:space="preserve"> </w:t>
      </w:r>
      <w:r>
        <w:t>existing topsoil</w:t>
      </w:r>
      <w:r>
        <w:rPr>
          <w:spacing w:val="-5"/>
        </w:rPr>
        <w:t xml:space="preserve"> </w:t>
      </w:r>
      <w:r>
        <w:t>in</w:t>
      </w:r>
      <w:r>
        <w:rPr>
          <w:spacing w:val="-5"/>
        </w:rPr>
        <w:t xml:space="preserve"> </w:t>
      </w:r>
      <w:r>
        <w:t>place</w:t>
      </w:r>
      <w:r>
        <w:rPr>
          <w:spacing w:val="-4"/>
        </w:rPr>
        <w:t xml:space="preserve"> </w:t>
      </w:r>
      <w:r>
        <w:t>within</w:t>
      </w:r>
      <w:r>
        <w:rPr>
          <w:spacing w:val="-5"/>
        </w:rPr>
        <w:t xml:space="preserve"> </w:t>
      </w:r>
      <w:r>
        <w:t>drip</w:t>
      </w:r>
      <w:r>
        <w:rPr>
          <w:spacing w:val="-5"/>
        </w:rPr>
        <w:t xml:space="preserve"> </w:t>
      </w:r>
      <w:r>
        <w:t>lines</w:t>
      </w:r>
      <w:r>
        <w:rPr>
          <w:spacing w:val="-4"/>
        </w:rPr>
        <w:t xml:space="preserve"> </w:t>
      </w:r>
      <w:r>
        <w:t>to</w:t>
      </w:r>
      <w:r>
        <w:rPr>
          <w:spacing w:val="-5"/>
        </w:rPr>
        <w:t xml:space="preserve"> </w:t>
      </w:r>
      <w:r>
        <w:t>prevent</w:t>
      </w:r>
      <w:r>
        <w:rPr>
          <w:spacing w:val="-4"/>
        </w:rPr>
        <w:t xml:space="preserve"> </w:t>
      </w:r>
      <w:r>
        <w:t>damage</w:t>
      </w:r>
      <w:r>
        <w:rPr>
          <w:spacing w:val="-5"/>
        </w:rPr>
        <w:t xml:space="preserve"> </w:t>
      </w:r>
      <w:r>
        <w:t>to</w:t>
      </w:r>
      <w:r>
        <w:rPr>
          <w:spacing w:val="-4"/>
        </w:rPr>
        <w:t xml:space="preserve"> </w:t>
      </w:r>
      <w:r>
        <w:t xml:space="preserve">root </w:t>
      </w:r>
      <w:r>
        <w:rPr>
          <w:spacing w:val="-2"/>
        </w:rPr>
        <w:t>system.</w:t>
      </w:r>
    </w:p>
    <w:p w14:paraId="021651EC" w14:textId="77777777" w:rsidR="00726659" w:rsidRDefault="000F0732">
      <w:pPr>
        <w:pStyle w:val="ListParagraph"/>
        <w:numPr>
          <w:ilvl w:val="3"/>
          <w:numId w:val="187"/>
        </w:numPr>
        <w:tabs>
          <w:tab w:val="left" w:pos="1798"/>
          <w:tab w:val="left" w:pos="1800"/>
        </w:tabs>
        <w:spacing w:line="360" w:lineRule="auto"/>
        <w:ind w:right="1076"/>
        <w:jc w:val="both"/>
        <w:rPr>
          <w:sz w:val="20"/>
        </w:rPr>
      </w:pPr>
      <w:r>
        <w:rPr>
          <w:sz w:val="20"/>
        </w:rPr>
        <w:t>Stockpile</w:t>
      </w:r>
      <w:r>
        <w:rPr>
          <w:spacing w:val="-5"/>
          <w:sz w:val="20"/>
        </w:rPr>
        <w:t xml:space="preserve"> </w:t>
      </w:r>
      <w:r>
        <w:rPr>
          <w:sz w:val="20"/>
        </w:rPr>
        <w:t>topsoil</w:t>
      </w:r>
      <w:r>
        <w:rPr>
          <w:spacing w:val="-5"/>
          <w:sz w:val="20"/>
        </w:rPr>
        <w:t xml:space="preserve"> </w:t>
      </w:r>
      <w:r>
        <w:rPr>
          <w:sz w:val="20"/>
        </w:rPr>
        <w:t>in</w:t>
      </w:r>
      <w:r>
        <w:rPr>
          <w:spacing w:val="-5"/>
          <w:sz w:val="20"/>
        </w:rPr>
        <w:t xml:space="preserve"> </w:t>
      </w:r>
      <w:r>
        <w:rPr>
          <w:sz w:val="20"/>
        </w:rPr>
        <w:t>storage</w:t>
      </w:r>
      <w:r>
        <w:rPr>
          <w:spacing w:val="-5"/>
          <w:sz w:val="20"/>
        </w:rPr>
        <w:t xml:space="preserve"> </w:t>
      </w:r>
      <w:r>
        <w:rPr>
          <w:sz w:val="20"/>
        </w:rPr>
        <w:t>piles</w:t>
      </w:r>
      <w:r>
        <w:rPr>
          <w:spacing w:val="-4"/>
          <w:sz w:val="20"/>
        </w:rPr>
        <w:t xml:space="preserve"> </w:t>
      </w:r>
      <w:r>
        <w:rPr>
          <w:sz w:val="20"/>
        </w:rPr>
        <w:t>in</w:t>
      </w:r>
      <w:r>
        <w:rPr>
          <w:spacing w:val="-5"/>
          <w:sz w:val="20"/>
        </w:rPr>
        <w:t xml:space="preserve"> </w:t>
      </w:r>
      <w:r>
        <w:rPr>
          <w:sz w:val="20"/>
        </w:rPr>
        <w:t>areas</w:t>
      </w:r>
      <w:r>
        <w:rPr>
          <w:spacing w:val="-5"/>
          <w:sz w:val="20"/>
        </w:rPr>
        <w:t xml:space="preserve"> </w:t>
      </w:r>
      <w:r>
        <w:rPr>
          <w:sz w:val="20"/>
        </w:rPr>
        <w:t>indicated</w:t>
      </w:r>
      <w:r>
        <w:rPr>
          <w:spacing w:val="-5"/>
          <w:sz w:val="20"/>
        </w:rPr>
        <w:t xml:space="preserve"> </w:t>
      </w:r>
      <w:r>
        <w:rPr>
          <w:sz w:val="20"/>
        </w:rPr>
        <w:t>or</w:t>
      </w:r>
      <w:r>
        <w:rPr>
          <w:spacing w:val="-4"/>
          <w:sz w:val="20"/>
        </w:rPr>
        <w:t xml:space="preserve"> </w:t>
      </w:r>
      <w:r>
        <w:rPr>
          <w:sz w:val="20"/>
        </w:rPr>
        <w:t>directed. Construct</w:t>
      </w:r>
      <w:r>
        <w:rPr>
          <w:spacing w:val="-5"/>
          <w:sz w:val="20"/>
        </w:rPr>
        <w:t xml:space="preserve"> </w:t>
      </w:r>
      <w:r>
        <w:rPr>
          <w:sz w:val="20"/>
        </w:rPr>
        <w:t>storage</w:t>
      </w:r>
      <w:r>
        <w:rPr>
          <w:spacing w:val="-5"/>
          <w:sz w:val="20"/>
        </w:rPr>
        <w:t xml:space="preserve"> </w:t>
      </w:r>
      <w:r>
        <w:rPr>
          <w:sz w:val="20"/>
        </w:rPr>
        <w:t>piles</w:t>
      </w:r>
      <w:r>
        <w:rPr>
          <w:spacing w:val="-5"/>
          <w:sz w:val="20"/>
        </w:rPr>
        <w:t xml:space="preserve"> </w:t>
      </w:r>
      <w:r>
        <w:rPr>
          <w:sz w:val="20"/>
        </w:rPr>
        <w:t>to</w:t>
      </w:r>
      <w:r>
        <w:rPr>
          <w:spacing w:val="-4"/>
          <w:sz w:val="20"/>
        </w:rPr>
        <w:t xml:space="preserve"> </w:t>
      </w:r>
      <w:r>
        <w:rPr>
          <w:sz w:val="20"/>
        </w:rPr>
        <w:t>provide</w:t>
      </w:r>
      <w:r>
        <w:rPr>
          <w:spacing w:val="-4"/>
          <w:sz w:val="20"/>
        </w:rPr>
        <w:t xml:space="preserve"> </w:t>
      </w:r>
      <w:r>
        <w:rPr>
          <w:sz w:val="20"/>
        </w:rPr>
        <w:t>free</w:t>
      </w:r>
      <w:r>
        <w:rPr>
          <w:spacing w:val="-5"/>
          <w:sz w:val="20"/>
        </w:rPr>
        <w:t xml:space="preserve"> </w:t>
      </w:r>
      <w:r>
        <w:rPr>
          <w:sz w:val="20"/>
        </w:rPr>
        <w:t>drainage</w:t>
      </w:r>
      <w:r>
        <w:rPr>
          <w:spacing w:val="-5"/>
          <w:sz w:val="20"/>
        </w:rPr>
        <w:t xml:space="preserve"> </w:t>
      </w:r>
      <w:r>
        <w:rPr>
          <w:sz w:val="20"/>
        </w:rPr>
        <w:t>of</w:t>
      </w:r>
      <w:r>
        <w:rPr>
          <w:spacing w:val="-5"/>
          <w:sz w:val="20"/>
        </w:rPr>
        <w:t xml:space="preserve"> </w:t>
      </w:r>
      <w:r>
        <w:rPr>
          <w:sz w:val="20"/>
        </w:rPr>
        <w:t>surface</w:t>
      </w:r>
      <w:r>
        <w:rPr>
          <w:spacing w:val="-5"/>
          <w:sz w:val="20"/>
        </w:rPr>
        <w:t xml:space="preserve"> </w:t>
      </w:r>
      <w:r>
        <w:rPr>
          <w:sz w:val="20"/>
        </w:rPr>
        <w:t>water. Cover</w:t>
      </w:r>
      <w:r>
        <w:rPr>
          <w:spacing w:val="-3"/>
          <w:sz w:val="20"/>
        </w:rPr>
        <w:t xml:space="preserve"> </w:t>
      </w:r>
      <w:r>
        <w:rPr>
          <w:sz w:val="20"/>
        </w:rPr>
        <w:t>storage</w:t>
      </w:r>
      <w:r>
        <w:rPr>
          <w:spacing w:val="-4"/>
          <w:sz w:val="20"/>
        </w:rPr>
        <w:t xml:space="preserve"> </w:t>
      </w:r>
      <w:r>
        <w:rPr>
          <w:sz w:val="20"/>
        </w:rPr>
        <w:t>piles</w:t>
      </w:r>
      <w:r>
        <w:rPr>
          <w:spacing w:val="-4"/>
          <w:sz w:val="20"/>
        </w:rPr>
        <w:t xml:space="preserve"> </w:t>
      </w:r>
      <w:r>
        <w:rPr>
          <w:sz w:val="20"/>
        </w:rPr>
        <w:t>to</w:t>
      </w:r>
      <w:r>
        <w:rPr>
          <w:spacing w:val="-4"/>
          <w:sz w:val="20"/>
        </w:rPr>
        <w:t xml:space="preserve"> </w:t>
      </w:r>
      <w:r>
        <w:rPr>
          <w:sz w:val="20"/>
        </w:rPr>
        <w:t>prevent</w:t>
      </w:r>
      <w:r>
        <w:rPr>
          <w:spacing w:val="-4"/>
          <w:sz w:val="20"/>
        </w:rPr>
        <w:t xml:space="preserve"> </w:t>
      </w:r>
      <w:r>
        <w:rPr>
          <w:sz w:val="20"/>
        </w:rPr>
        <w:t>wind</w:t>
      </w:r>
      <w:r>
        <w:rPr>
          <w:spacing w:val="-3"/>
          <w:sz w:val="20"/>
        </w:rPr>
        <w:t xml:space="preserve"> </w:t>
      </w:r>
      <w:r>
        <w:rPr>
          <w:sz w:val="20"/>
        </w:rPr>
        <w:t>erosion</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the</w:t>
      </w:r>
    </w:p>
    <w:p w14:paraId="2D51730C" w14:textId="77777777" w:rsidR="00726659" w:rsidRDefault="00726659">
      <w:pPr>
        <w:pStyle w:val="ListParagraph"/>
        <w:spacing w:line="360" w:lineRule="auto"/>
        <w:jc w:val="both"/>
        <w:rPr>
          <w:sz w:val="20"/>
        </w:rPr>
        <w:sectPr w:rsidR="00726659">
          <w:pgSz w:w="12240" w:h="15840"/>
          <w:pgMar w:top="1620" w:right="720" w:bottom="1160" w:left="720" w:header="720" w:footer="973" w:gutter="0"/>
          <w:cols w:space="720"/>
        </w:sectPr>
      </w:pPr>
    </w:p>
    <w:p w14:paraId="28B76290" w14:textId="77777777" w:rsidR="00726659" w:rsidRDefault="00726659">
      <w:pPr>
        <w:pStyle w:val="BodyText"/>
        <w:spacing w:before="120"/>
        <w:ind w:left="0" w:firstLine="0"/>
      </w:pPr>
    </w:p>
    <w:p w14:paraId="1E4CF892" w14:textId="77777777" w:rsidR="00726659" w:rsidRDefault="000F0732">
      <w:pPr>
        <w:pStyle w:val="BodyText"/>
        <w:ind w:firstLine="0"/>
      </w:pPr>
      <w:r>
        <w:t>Storm</w:t>
      </w:r>
      <w:r>
        <w:rPr>
          <w:spacing w:val="-6"/>
        </w:rPr>
        <w:t xml:space="preserve"> </w:t>
      </w:r>
      <w:r>
        <w:t>Water</w:t>
      </w:r>
      <w:r>
        <w:rPr>
          <w:spacing w:val="-5"/>
        </w:rPr>
        <w:t xml:space="preserve"> </w:t>
      </w:r>
      <w:r>
        <w:t>Pollution</w:t>
      </w:r>
      <w:r>
        <w:rPr>
          <w:spacing w:val="-5"/>
        </w:rPr>
        <w:t xml:space="preserve"> </w:t>
      </w:r>
      <w:r>
        <w:t>Prevention</w:t>
      </w:r>
      <w:r>
        <w:rPr>
          <w:spacing w:val="-5"/>
        </w:rPr>
        <w:t xml:space="preserve"> </w:t>
      </w:r>
      <w:r>
        <w:t>Plan.</w:t>
      </w:r>
      <w:r>
        <w:rPr>
          <w:spacing w:val="52"/>
          <w:w w:val="150"/>
        </w:rPr>
        <w:t xml:space="preserve"> </w:t>
      </w:r>
      <w:r>
        <w:t>Refer</w:t>
      </w:r>
      <w:r>
        <w:rPr>
          <w:spacing w:val="-4"/>
        </w:rPr>
        <w:t xml:space="preserve"> </w:t>
      </w:r>
      <w:r>
        <w:t>to</w:t>
      </w:r>
      <w:r>
        <w:rPr>
          <w:spacing w:val="-5"/>
        </w:rPr>
        <w:t xml:space="preserve"> </w:t>
      </w:r>
      <w:r>
        <w:t>Division</w:t>
      </w:r>
      <w:r>
        <w:rPr>
          <w:spacing w:val="-5"/>
        </w:rPr>
        <w:t xml:space="preserve"> </w:t>
      </w:r>
      <w:r>
        <w:t>32</w:t>
      </w:r>
      <w:r>
        <w:rPr>
          <w:spacing w:val="-4"/>
        </w:rPr>
        <w:t xml:space="preserve"> </w:t>
      </w:r>
      <w:r>
        <w:rPr>
          <w:spacing w:val="-2"/>
        </w:rPr>
        <w:t>Section</w:t>
      </w:r>
    </w:p>
    <w:p w14:paraId="09E8ACBE" w14:textId="77777777" w:rsidR="00726659" w:rsidRDefault="000F0732">
      <w:pPr>
        <w:pStyle w:val="BodyText"/>
        <w:spacing w:before="113" w:line="360" w:lineRule="auto"/>
        <w:ind w:firstLine="0"/>
      </w:pPr>
      <w:r>
        <w:t>32</w:t>
      </w:r>
      <w:r>
        <w:rPr>
          <w:spacing w:val="-5"/>
        </w:rPr>
        <w:t xml:space="preserve"> </w:t>
      </w:r>
      <w:r>
        <w:t>90</w:t>
      </w:r>
      <w:r>
        <w:rPr>
          <w:spacing w:val="-4"/>
        </w:rPr>
        <w:t xml:space="preserve"> </w:t>
      </w:r>
      <w:r>
        <w:t>00,</w:t>
      </w:r>
      <w:r>
        <w:rPr>
          <w:spacing w:val="-5"/>
        </w:rPr>
        <w:t xml:space="preserve"> </w:t>
      </w:r>
      <w:r>
        <w:t>“Planting"</w:t>
      </w:r>
      <w:r>
        <w:rPr>
          <w:spacing w:val="-5"/>
        </w:rPr>
        <w:t xml:space="preserve"> </w:t>
      </w:r>
      <w:r>
        <w:t>for</w:t>
      </w:r>
      <w:r>
        <w:rPr>
          <w:spacing w:val="-4"/>
        </w:rPr>
        <w:t xml:space="preserve"> </w:t>
      </w:r>
      <w:r>
        <w:t>soil</w:t>
      </w:r>
      <w:r>
        <w:rPr>
          <w:spacing w:val="-5"/>
        </w:rPr>
        <w:t xml:space="preserve"> </w:t>
      </w:r>
      <w:r>
        <w:t>amendments</w:t>
      </w:r>
      <w:r>
        <w:rPr>
          <w:spacing w:val="-5"/>
        </w:rPr>
        <w:t xml:space="preserve"> </w:t>
      </w:r>
      <w:r>
        <w:t>required</w:t>
      </w:r>
      <w:r>
        <w:rPr>
          <w:spacing w:val="-5"/>
        </w:rPr>
        <w:t xml:space="preserve"> </w:t>
      </w:r>
      <w:r>
        <w:t>prior</w:t>
      </w:r>
      <w:r>
        <w:rPr>
          <w:spacing w:val="-4"/>
        </w:rPr>
        <w:t xml:space="preserve"> </w:t>
      </w:r>
      <w:r>
        <w:t>to</w:t>
      </w:r>
      <w:r>
        <w:rPr>
          <w:spacing w:val="-5"/>
        </w:rPr>
        <w:t xml:space="preserve"> </w:t>
      </w:r>
      <w:r>
        <w:t xml:space="preserve">spreading </w:t>
      </w:r>
      <w:r>
        <w:rPr>
          <w:spacing w:val="-2"/>
        </w:rPr>
        <w:t>topsoil.</w:t>
      </w:r>
    </w:p>
    <w:p w14:paraId="3E37B53D" w14:textId="77777777" w:rsidR="00726659" w:rsidRDefault="000F0732">
      <w:pPr>
        <w:pStyle w:val="BodyText"/>
        <w:spacing w:line="360" w:lineRule="auto"/>
        <w:ind w:left="2160" w:right="839"/>
      </w:pPr>
      <w:r>
        <w:t>a. Stockpile shall be contained with erosion and sediment controls (silt</w:t>
      </w:r>
      <w:r>
        <w:rPr>
          <w:spacing w:val="-4"/>
        </w:rPr>
        <w:t xml:space="preserve"> </w:t>
      </w:r>
      <w:r>
        <w:t>fence)</w:t>
      </w:r>
      <w:r>
        <w:rPr>
          <w:spacing w:val="-5"/>
        </w:rPr>
        <w:t xml:space="preserve"> </w:t>
      </w:r>
      <w:r>
        <w:t>and</w:t>
      </w:r>
      <w:r>
        <w:rPr>
          <w:spacing w:val="-4"/>
        </w:rPr>
        <w:t xml:space="preserve"> </w:t>
      </w:r>
      <w:r>
        <w:t>stabilized</w:t>
      </w:r>
      <w:r>
        <w:rPr>
          <w:spacing w:val="-5"/>
        </w:rPr>
        <w:t xml:space="preserve"> </w:t>
      </w:r>
      <w:r>
        <w:t>if</w:t>
      </w:r>
      <w:r>
        <w:rPr>
          <w:spacing w:val="-5"/>
        </w:rPr>
        <w:t xml:space="preserve"> </w:t>
      </w:r>
      <w:r>
        <w:t>undisturbed</w:t>
      </w:r>
      <w:r>
        <w:rPr>
          <w:spacing w:val="-5"/>
        </w:rPr>
        <w:t xml:space="preserve"> </w:t>
      </w:r>
      <w:r>
        <w:t>in</w:t>
      </w:r>
      <w:r>
        <w:rPr>
          <w:spacing w:val="-4"/>
        </w:rPr>
        <w:t xml:space="preserve"> </w:t>
      </w:r>
      <w:r>
        <w:t>accordance</w:t>
      </w:r>
      <w:r>
        <w:rPr>
          <w:spacing w:val="-4"/>
        </w:rPr>
        <w:t xml:space="preserve"> </w:t>
      </w:r>
      <w:r>
        <w:t>with</w:t>
      </w:r>
      <w:r>
        <w:rPr>
          <w:spacing w:val="-5"/>
        </w:rPr>
        <w:t xml:space="preserve"> </w:t>
      </w:r>
      <w:r>
        <w:t>the Storm Water Pollution Prevention Plan.</w:t>
      </w:r>
    </w:p>
    <w:p w14:paraId="7A30B22F" w14:textId="77777777" w:rsidR="00726659" w:rsidRDefault="000F0732">
      <w:pPr>
        <w:pStyle w:val="ListParagraph"/>
        <w:numPr>
          <w:ilvl w:val="3"/>
          <w:numId w:val="187"/>
        </w:numPr>
        <w:tabs>
          <w:tab w:val="left" w:pos="1798"/>
          <w:tab w:val="left" w:pos="1800"/>
        </w:tabs>
        <w:spacing w:line="360" w:lineRule="auto"/>
        <w:ind w:right="1076"/>
        <w:rPr>
          <w:sz w:val="20"/>
        </w:rPr>
      </w:pPr>
      <w:r>
        <w:rPr>
          <w:sz w:val="20"/>
        </w:rPr>
        <w:t>Dispose</w:t>
      </w:r>
      <w:r>
        <w:rPr>
          <w:spacing w:val="-5"/>
          <w:sz w:val="20"/>
        </w:rPr>
        <w:t xml:space="preserve"> </w:t>
      </w:r>
      <w:r>
        <w:rPr>
          <w:sz w:val="20"/>
        </w:rPr>
        <w:t>of</w:t>
      </w:r>
      <w:r>
        <w:rPr>
          <w:spacing w:val="-5"/>
          <w:sz w:val="20"/>
        </w:rPr>
        <w:t xml:space="preserve"> </w:t>
      </w:r>
      <w:r>
        <w:rPr>
          <w:sz w:val="20"/>
        </w:rPr>
        <w:t>unsuitable</w:t>
      </w:r>
      <w:r>
        <w:rPr>
          <w:spacing w:val="-5"/>
          <w:sz w:val="20"/>
        </w:rPr>
        <w:t xml:space="preserve"> </w:t>
      </w:r>
      <w:r>
        <w:rPr>
          <w:sz w:val="20"/>
        </w:rPr>
        <w:t>or</w:t>
      </w:r>
      <w:r>
        <w:rPr>
          <w:spacing w:val="-4"/>
          <w:sz w:val="20"/>
        </w:rPr>
        <w:t xml:space="preserve"> </w:t>
      </w:r>
      <w:r>
        <w:rPr>
          <w:sz w:val="20"/>
        </w:rPr>
        <w:t>excess</w:t>
      </w:r>
      <w:r>
        <w:rPr>
          <w:spacing w:val="-5"/>
          <w:sz w:val="20"/>
        </w:rPr>
        <w:t xml:space="preserve"> </w:t>
      </w:r>
      <w:r>
        <w:rPr>
          <w:sz w:val="20"/>
        </w:rPr>
        <w:t>topsoil</w:t>
      </w:r>
      <w:r>
        <w:rPr>
          <w:spacing w:val="-5"/>
          <w:sz w:val="20"/>
        </w:rPr>
        <w:t xml:space="preserve"> </w:t>
      </w:r>
      <w:r>
        <w:rPr>
          <w:sz w:val="20"/>
        </w:rPr>
        <w:t>off-site</w:t>
      </w:r>
      <w:r>
        <w:rPr>
          <w:spacing w:val="-5"/>
          <w:sz w:val="20"/>
        </w:rPr>
        <w:t xml:space="preserve"> </w:t>
      </w:r>
      <w:r>
        <w:rPr>
          <w:sz w:val="20"/>
        </w:rPr>
        <w:t>after</w:t>
      </w:r>
      <w:r>
        <w:rPr>
          <w:spacing w:val="-4"/>
          <w:sz w:val="20"/>
        </w:rPr>
        <w:t xml:space="preserve"> </w:t>
      </w:r>
      <w:r>
        <w:rPr>
          <w:sz w:val="20"/>
        </w:rPr>
        <w:t>approval</w:t>
      </w:r>
      <w:r>
        <w:rPr>
          <w:spacing w:val="-5"/>
          <w:sz w:val="20"/>
        </w:rPr>
        <w:t xml:space="preserve"> </w:t>
      </w:r>
      <w:r>
        <w:rPr>
          <w:sz w:val="20"/>
        </w:rPr>
        <w:t>of the RE/COR.</w:t>
      </w:r>
    </w:p>
    <w:p w14:paraId="3930AACA" w14:textId="77777777" w:rsidR="00726659" w:rsidRDefault="000F0732">
      <w:pPr>
        <w:pStyle w:val="ListParagraph"/>
        <w:numPr>
          <w:ilvl w:val="2"/>
          <w:numId w:val="187"/>
        </w:numPr>
        <w:tabs>
          <w:tab w:val="left" w:pos="1438"/>
          <w:tab w:val="left" w:pos="1440"/>
        </w:tabs>
        <w:spacing w:line="360" w:lineRule="auto"/>
        <w:ind w:right="2036"/>
        <w:rPr>
          <w:sz w:val="20"/>
        </w:rPr>
      </w:pPr>
      <w:r>
        <w:rPr>
          <w:sz w:val="20"/>
        </w:rPr>
        <w:t>Clearing</w:t>
      </w:r>
      <w:r>
        <w:rPr>
          <w:spacing w:val="-5"/>
          <w:sz w:val="20"/>
        </w:rPr>
        <w:t xml:space="preserve"> </w:t>
      </w:r>
      <w:r>
        <w:rPr>
          <w:sz w:val="20"/>
        </w:rPr>
        <w:t>and</w:t>
      </w:r>
      <w:r>
        <w:rPr>
          <w:spacing w:val="-5"/>
          <w:sz w:val="20"/>
        </w:rPr>
        <w:t xml:space="preserve"> </w:t>
      </w:r>
      <w:r>
        <w:rPr>
          <w:sz w:val="20"/>
        </w:rPr>
        <w:t>Grubbing:</w:t>
      </w:r>
      <w:r>
        <w:rPr>
          <w:spacing w:val="-5"/>
          <w:sz w:val="20"/>
        </w:rPr>
        <w:t xml:space="preserve"> </w:t>
      </w:r>
      <w:r>
        <w:rPr>
          <w:sz w:val="20"/>
        </w:rPr>
        <w:t>Clear</w:t>
      </w:r>
      <w:r>
        <w:rPr>
          <w:spacing w:val="-5"/>
          <w:sz w:val="20"/>
        </w:rPr>
        <w:t xml:space="preserve"> </w:t>
      </w:r>
      <w:r>
        <w:rPr>
          <w:sz w:val="20"/>
        </w:rPr>
        <w:t>site</w:t>
      </w:r>
      <w:r>
        <w:rPr>
          <w:spacing w:val="-5"/>
          <w:sz w:val="20"/>
        </w:rPr>
        <w:t xml:space="preserve"> </w:t>
      </w:r>
      <w:r>
        <w:rPr>
          <w:sz w:val="20"/>
        </w:rPr>
        <w:t>of</w:t>
      </w:r>
      <w:r>
        <w:rPr>
          <w:spacing w:val="-4"/>
          <w:sz w:val="20"/>
        </w:rPr>
        <w:t xml:space="preserve"> </w:t>
      </w:r>
      <w:r>
        <w:rPr>
          <w:sz w:val="20"/>
        </w:rPr>
        <w:t>trees,</w:t>
      </w:r>
      <w:r>
        <w:rPr>
          <w:spacing w:val="-5"/>
          <w:sz w:val="20"/>
        </w:rPr>
        <w:t xml:space="preserve"> </w:t>
      </w:r>
      <w:r>
        <w:rPr>
          <w:sz w:val="20"/>
        </w:rPr>
        <w:t>shrubs,</w:t>
      </w:r>
      <w:r>
        <w:rPr>
          <w:spacing w:val="-5"/>
          <w:sz w:val="20"/>
        </w:rPr>
        <w:t xml:space="preserve"> </w:t>
      </w:r>
      <w:r>
        <w:rPr>
          <w:sz w:val="20"/>
        </w:rPr>
        <w:t>and</w:t>
      </w:r>
      <w:r>
        <w:rPr>
          <w:spacing w:val="-4"/>
          <w:sz w:val="20"/>
        </w:rPr>
        <w:t xml:space="preserve"> </w:t>
      </w:r>
      <w:r>
        <w:rPr>
          <w:sz w:val="20"/>
        </w:rPr>
        <w:t>other vegetation, except for those indicated to be left standing.</w:t>
      </w:r>
    </w:p>
    <w:p w14:paraId="1B14C8A6" w14:textId="77777777" w:rsidR="00726659" w:rsidRDefault="000F0732">
      <w:pPr>
        <w:pStyle w:val="ListParagraph"/>
        <w:numPr>
          <w:ilvl w:val="3"/>
          <w:numId w:val="187"/>
        </w:numPr>
        <w:tabs>
          <w:tab w:val="left" w:pos="1798"/>
          <w:tab w:val="left" w:pos="1800"/>
        </w:tabs>
        <w:spacing w:line="360" w:lineRule="auto"/>
        <w:ind w:right="836"/>
        <w:rPr>
          <w:sz w:val="20"/>
        </w:rPr>
      </w:pPr>
      <w:r>
        <w:rPr>
          <w:sz w:val="20"/>
        </w:rPr>
        <w:t>Completely</w:t>
      </w:r>
      <w:r>
        <w:rPr>
          <w:spacing w:val="-5"/>
          <w:sz w:val="20"/>
        </w:rPr>
        <w:t xml:space="preserve"> </w:t>
      </w:r>
      <w:r>
        <w:rPr>
          <w:sz w:val="20"/>
        </w:rPr>
        <w:t>remove</w:t>
      </w:r>
      <w:r>
        <w:rPr>
          <w:spacing w:val="-5"/>
          <w:sz w:val="20"/>
        </w:rPr>
        <w:t xml:space="preserve"> </w:t>
      </w:r>
      <w:r>
        <w:rPr>
          <w:sz w:val="20"/>
        </w:rPr>
        <w:t>stumps,</w:t>
      </w:r>
      <w:r>
        <w:rPr>
          <w:spacing w:val="-4"/>
          <w:sz w:val="20"/>
        </w:rPr>
        <w:t xml:space="preserve"> </w:t>
      </w:r>
      <w:r>
        <w:rPr>
          <w:sz w:val="20"/>
        </w:rPr>
        <w:t>roots,</w:t>
      </w:r>
      <w:r>
        <w:rPr>
          <w:spacing w:val="-5"/>
          <w:sz w:val="20"/>
        </w:rPr>
        <w:t xml:space="preserve"> </w:t>
      </w:r>
      <w:r>
        <w:rPr>
          <w:sz w:val="20"/>
        </w:rPr>
        <w:t>and</w:t>
      </w:r>
      <w:r>
        <w:rPr>
          <w:spacing w:val="-4"/>
          <w:sz w:val="20"/>
        </w:rPr>
        <w:t xml:space="preserve"> </w:t>
      </w:r>
      <w:r>
        <w:rPr>
          <w:sz w:val="20"/>
        </w:rPr>
        <w:t>other</w:t>
      </w:r>
      <w:r>
        <w:rPr>
          <w:spacing w:val="-5"/>
          <w:sz w:val="20"/>
        </w:rPr>
        <w:t xml:space="preserve"> </w:t>
      </w:r>
      <w:r>
        <w:rPr>
          <w:sz w:val="20"/>
        </w:rPr>
        <w:t>debris</w:t>
      </w:r>
      <w:r>
        <w:rPr>
          <w:spacing w:val="-5"/>
          <w:sz w:val="20"/>
        </w:rPr>
        <w:t xml:space="preserve"> </w:t>
      </w:r>
      <w:r>
        <w:rPr>
          <w:sz w:val="20"/>
        </w:rPr>
        <w:t>protruding</w:t>
      </w:r>
      <w:r>
        <w:rPr>
          <w:spacing w:val="-5"/>
          <w:sz w:val="20"/>
        </w:rPr>
        <w:t xml:space="preserve"> </w:t>
      </w:r>
      <w:r>
        <w:rPr>
          <w:sz w:val="20"/>
        </w:rPr>
        <w:t>through ground surface.</w:t>
      </w:r>
    </w:p>
    <w:p w14:paraId="076243CD" w14:textId="77777777" w:rsidR="00726659" w:rsidRDefault="000F0732">
      <w:pPr>
        <w:pStyle w:val="ListParagraph"/>
        <w:numPr>
          <w:ilvl w:val="3"/>
          <w:numId w:val="187"/>
        </w:numPr>
        <w:tabs>
          <w:tab w:val="left" w:pos="1798"/>
          <w:tab w:val="left" w:pos="1800"/>
        </w:tabs>
        <w:spacing w:line="360" w:lineRule="auto"/>
        <w:ind w:right="1796"/>
        <w:rPr>
          <w:sz w:val="20"/>
        </w:rPr>
      </w:pPr>
      <w:r>
        <w:rPr>
          <w:sz w:val="20"/>
        </w:rPr>
        <w:t>Use</w:t>
      </w:r>
      <w:r>
        <w:rPr>
          <w:spacing w:val="-4"/>
          <w:sz w:val="20"/>
        </w:rPr>
        <w:t xml:space="preserve"> </w:t>
      </w:r>
      <w:r>
        <w:rPr>
          <w:sz w:val="20"/>
        </w:rPr>
        <w:t>only</w:t>
      </w:r>
      <w:r>
        <w:rPr>
          <w:spacing w:val="-4"/>
          <w:sz w:val="20"/>
        </w:rPr>
        <w:t xml:space="preserve"> </w:t>
      </w:r>
      <w:r>
        <w:rPr>
          <w:sz w:val="20"/>
        </w:rPr>
        <w:t>hand</w:t>
      </w:r>
      <w:r>
        <w:rPr>
          <w:spacing w:val="-4"/>
          <w:sz w:val="20"/>
        </w:rPr>
        <w:t xml:space="preserve"> </w:t>
      </w:r>
      <w:r>
        <w:rPr>
          <w:sz w:val="20"/>
        </w:rPr>
        <w:t>methods</w:t>
      </w:r>
      <w:r>
        <w:rPr>
          <w:spacing w:val="-4"/>
          <w:sz w:val="20"/>
        </w:rPr>
        <w:t xml:space="preserve"> </w:t>
      </w:r>
      <w:r>
        <w:rPr>
          <w:sz w:val="20"/>
        </w:rPr>
        <w:t>for</w:t>
      </w:r>
      <w:r>
        <w:rPr>
          <w:spacing w:val="-3"/>
          <w:sz w:val="20"/>
        </w:rPr>
        <w:t xml:space="preserve"> </w:t>
      </w:r>
      <w:r>
        <w:rPr>
          <w:sz w:val="20"/>
        </w:rPr>
        <w:t>grubbing</w:t>
      </w:r>
      <w:r>
        <w:rPr>
          <w:spacing w:val="-3"/>
          <w:sz w:val="20"/>
        </w:rPr>
        <w:t xml:space="preserve"> </w:t>
      </w:r>
      <w:r>
        <w:rPr>
          <w:sz w:val="20"/>
        </w:rPr>
        <w:t>inside</w:t>
      </w:r>
      <w:r>
        <w:rPr>
          <w:spacing w:val="-4"/>
          <w:sz w:val="20"/>
        </w:rPr>
        <w:t xml:space="preserve"> </w:t>
      </w:r>
      <w:r>
        <w:rPr>
          <w:sz w:val="20"/>
        </w:rPr>
        <w:t>drip</w:t>
      </w:r>
      <w:r>
        <w:rPr>
          <w:spacing w:val="-3"/>
          <w:sz w:val="20"/>
        </w:rPr>
        <w:t xml:space="preserve"> </w:t>
      </w:r>
      <w:r>
        <w:rPr>
          <w:sz w:val="20"/>
        </w:rPr>
        <w:t>line</w:t>
      </w:r>
      <w:r>
        <w:rPr>
          <w:spacing w:val="-4"/>
          <w:sz w:val="20"/>
        </w:rPr>
        <w:t xml:space="preserve"> </w:t>
      </w:r>
      <w:r>
        <w:rPr>
          <w:sz w:val="20"/>
        </w:rPr>
        <w:t>of</w:t>
      </w:r>
      <w:r>
        <w:rPr>
          <w:spacing w:val="-3"/>
          <w:sz w:val="20"/>
        </w:rPr>
        <w:t xml:space="preserve"> </w:t>
      </w:r>
      <w:r>
        <w:rPr>
          <w:sz w:val="20"/>
        </w:rPr>
        <w:t>trees indicated to remain.</w:t>
      </w:r>
    </w:p>
    <w:p w14:paraId="5FCFCB7D" w14:textId="77777777" w:rsidR="00726659" w:rsidRDefault="000F0732">
      <w:pPr>
        <w:pStyle w:val="ListParagraph"/>
        <w:numPr>
          <w:ilvl w:val="3"/>
          <w:numId w:val="187"/>
        </w:numPr>
        <w:tabs>
          <w:tab w:val="left" w:pos="1798"/>
          <w:tab w:val="left" w:pos="1800"/>
        </w:tabs>
        <w:spacing w:line="360" w:lineRule="auto"/>
        <w:ind w:right="1076"/>
        <w:rPr>
          <w:sz w:val="20"/>
        </w:rPr>
      </w:pPr>
      <w:r>
        <w:rPr>
          <w:sz w:val="20"/>
        </w:rPr>
        <w:t>Fill depressions caused by clearing and grubbing operations with satisfactory</w:t>
      </w:r>
      <w:r>
        <w:rPr>
          <w:spacing w:val="-6"/>
          <w:sz w:val="20"/>
        </w:rPr>
        <w:t xml:space="preserve"> </w:t>
      </w:r>
      <w:r>
        <w:rPr>
          <w:sz w:val="20"/>
        </w:rPr>
        <w:t>soil</w:t>
      </w:r>
      <w:r>
        <w:rPr>
          <w:spacing w:val="-6"/>
          <w:sz w:val="20"/>
        </w:rPr>
        <w:t xml:space="preserve"> </w:t>
      </w:r>
      <w:r>
        <w:rPr>
          <w:sz w:val="20"/>
        </w:rPr>
        <w:t>material,</w:t>
      </w:r>
      <w:r>
        <w:rPr>
          <w:spacing w:val="-6"/>
          <w:sz w:val="20"/>
        </w:rPr>
        <w:t xml:space="preserve"> </w:t>
      </w:r>
      <w:r>
        <w:rPr>
          <w:sz w:val="20"/>
        </w:rPr>
        <w:t>unless</w:t>
      </w:r>
      <w:r>
        <w:rPr>
          <w:spacing w:val="-5"/>
          <w:sz w:val="20"/>
        </w:rPr>
        <w:t xml:space="preserve"> </w:t>
      </w:r>
      <w:r>
        <w:rPr>
          <w:sz w:val="20"/>
        </w:rPr>
        <w:t>further</w:t>
      </w:r>
      <w:r>
        <w:rPr>
          <w:spacing w:val="-6"/>
          <w:sz w:val="20"/>
        </w:rPr>
        <w:t xml:space="preserve"> </w:t>
      </w:r>
      <w:r>
        <w:rPr>
          <w:sz w:val="20"/>
        </w:rPr>
        <w:t>excavation</w:t>
      </w:r>
      <w:r>
        <w:rPr>
          <w:spacing w:val="-6"/>
          <w:sz w:val="20"/>
        </w:rPr>
        <w:t xml:space="preserve"> </w:t>
      </w:r>
      <w:r>
        <w:rPr>
          <w:sz w:val="20"/>
        </w:rPr>
        <w:t>or</w:t>
      </w:r>
      <w:r>
        <w:rPr>
          <w:spacing w:val="-5"/>
          <w:sz w:val="20"/>
        </w:rPr>
        <w:t xml:space="preserve"> </w:t>
      </w:r>
      <w:r>
        <w:rPr>
          <w:sz w:val="20"/>
        </w:rPr>
        <w:t>earthwork is indicated.</w:t>
      </w:r>
    </w:p>
    <w:p w14:paraId="41BE6735" w14:textId="77777777" w:rsidR="00726659" w:rsidRDefault="000F0732">
      <w:pPr>
        <w:pStyle w:val="BodyText"/>
        <w:spacing w:line="360" w:lineRule="auto"/>
        <w:ind w:left="2160" w:right="957"/>
      </w:pPr>
      <w:r>
        <w:t>a.</w:t>
      </w:r>
      <w:r>
        <w:rPr>
          <w:spacing w:val="-4"/>
        </w:rPr>
        <w:t xml:space="preserve"> </w:t>
      </w:r>
      <w:r>
        <w:t>Place</w:t>
      </w:r>
      <w:r>
        <w:rPr>
          <w:spacing w:val="-3"/>
        </w:rPr>
        <w:t xml:space="preserve"> </w:t>
      </w:r>
      <w:proofErr w:type="gramStart"/>
      <w:r>
        <w:t>fill</w:t>
      </w:r>
      <w:proofErr w:type="gramEnd"/>
      <w:r>
        <w:rPr>
          <w:spacing w:val="-4"/>
        </w:rPr>
        <w:t xml:space="preserve"> </w:t>
      </w:r>
      <w:r>
        <w:t>material</w:t>
      </w:r>
      <w:r>
        <w:rPr>
          <w:spacing w:val="-4"/>
        </w:rPr>
        <w:t xml:space="preserve"> </w:t>
      </w:r>
      <w:r>
        <w:t>in</w:t>
      </w:r>
      <w:r>
        <w:rPr>
          <w:spacing w:val="-4"/>
        </w:rPr>
        <w:t xml:space="preserve"> </w:t>
      </w:r>
      <w:r>
        <w:t>horizontal</w:t>
      </w:r>
      <w:r>
        <w:rPr>
          <w:spacing w:val="-4"/>
        </w:rPr>
        <w:t xml:space="preserve"> </w:t>
      </w:r>
      <w:r>
        <w:t>layers</w:t>
      </w:r>
      <w:r>
        <w:rPr>
          <w:spacing w:val="-4"/>
        </w:rPr>
        <w:t xml:space="preserve"> </w:t>
      </w:r>
      <w:r>
        <w:t>not</w:t>
      </w:r>
      <w:r>
        <w:rPr>
          <w:spacing w:val="-3"/>
        </w:rPr>
        <w:t xml:space="preserve"> </w:t>
      </w:r>
      <w:r>
        <w:t>exceeding</w:t>
      </w:r>
      <w:r>
        <w:rPr>
          <w:spacing w:val="-3"/>
        </w:rPr>
        <w:t xml:space="preserve"> </w:t>
      </w:r>
      <w:r>
        <w:t>150</w:t>
      </w:r>
      <w:r>
        <w:rPr>
          <w:spacing w:val="-4"/>
        </w:rPr>
        <w:t xml:space="preserve"> </w:t>
      </w:r>
      <w:r>
        <w:t>mm</w:t>
      </w:r>
      <w:r>
        <w:rPr>
          <w:spacing w:val="-4"/>
        </w:rPr>
        <w:t xml:space="preserve"> </w:t>
      </w:r>
      <w:r>
        <w:t>(6 inches)</w:t>
      </w:r>
      <w:proofErr w:type="gramStart"/>
      <w:r>
        <w:t xml:space="preserve"> loose</w:t>
      </w:r>
      <w:proofErr w:type="gramEnd"/>
      <w:r>
        <w:t xml:space="preserve"> </w:t>
      </w:r>
      <w:proofErr w:type="gramStart"/>
      <w:r>
        <w:t>depth, and</w:t>
      </w:r>
      <w:proofErr w:type="gramEnd"/>
      <w:r>
        <w:t xml:space="preserve"> thoroughly compact each layer to a density equal to adjacent original ground.</w:t>
      </w:r>
    </w:p>
    <w:p w14:paraId="408A2C34" w14:textId="77777777" w:rsidR="00726659" w:rsidRDefault="000F0732">
      <w:pPr>
        <w:pStyle w:val="ListParagraph"/>
        <w:numPr>
          <w:ilvl w:val="2"/>
          <w:numId w:val="187"/>
        </w:numPr>
        <w:tabs>
          <w:tab w:val="left" w:pos="1438"/>
          <w:tab w:val="left" w:pos="1440"/>
        </w:tabs>
        <w:spacing w:line="360" w:lineRule="auto"/>
        <w:ind w:right="1196"/>
        <w:rPr>
          <w:sz w:val="20"/>
        </w:rPr>
      </w:pPr>
      <w:r>
        <w:rPr>
          <w:sz w:val="20"/>
        </w:rPr>
        <w:t>Removal</w:t>
      </w:r>
      <w:r>
        <w:rPr>
          <w:spacing w:val="-6"/>
          <w:sz w:val="20"/>
        </w:rPr>
        <w:t xml:space="preserve"> </w:t>
      </w:r>
      <w:r>
        <w:rPr>
          <w:sz w:val="20"/>
        </w:rPr>
        <w:t>of</w:t>
      </w:r>
      <w:r>
        <w:rPr>
          <w:spacing w:val="-6"/>
          <w:sz w:val="20"/>
        </w:rPr>
        <w:t xml:space="preserve"> </w:t>
      </w:r>
      <w:r>
        <w:rPr>
          <w:sz w:val="20"/>
        </w:rPr>
        <w:t>Improvements:</w:t>
      </w:r>
      <w:r>
        <w:rPr>
          <w:spacing w:val="-5"/>
          <w:sz w:val="20"/>
        </w:rPr>
        <w:t xml:space="preserve"> </w:t>
      </w:r>
      <w:r>
        <w:rPr>
          <w:sz w:val="20"/>
        </w:rPr>
        <w:t>Remove</w:t>
      </w:r>
      <w:r>
        <w:rPr>
          <w:spacing w:val="-6"/>
          <w:sz w:val="20"/>
        </w:rPr>
        <w:t xml:space="preserve"> </w:t>
      </w:r>
      <w:r>
        <w:rPr>
          <w:sz w:val="20"/>
        </w:rPr>
        <w:t>existing</w:t>
      </w:r>
      <w:r>
        <w:rPr>
          <w:spacing w:val="-6"/>
          <w:sz w:val="20"/>
        </w:rPr>
        <w:t xml:space="preserve"> </w:t>
      </w:r>
      <w:r>
        <w:rPr>
          <w:sz w:val="20"/>
        </w:rPr>
        <w:t>above-grade</w:t>
      </w:r>
      <w:r>
        <w:rPr>
          <w:spacing w:val="-6"/>
          <w:sz w:val="20"/>
        </w:rPr>
        <w:t xml:space="preserve"> </w:t>
      </w:r>
      <w:r>
        <w:rPr>
          <w:sz w:val="20"/>
        </w:rPr>
        <w:t>and</w:t>
      </w:r>
      <w:r>
        <w:rPr>
          <w:spacing w:val="-5"/>
          <w:sz w:val="20"/>
        </w:rPr>
        <w:t xml:space="preserve"> </w:t>
      </w:r>
      <w:r>
        <w:rPr>
          <w:sz w:val="20"/>
        </w:rPr>
        <w:t xml:space="preserve">below-grade improvements as indicated and as necessary to facilitate new </w:t>
      </w:r>
      <w:r>
        <w:rPr>
          <w:spacing w:val="-2"/>
          <w:sz w:val="20"/>
        </w:rPr>
        <w:t>construction.</w:t>
      </w:r>
    </w:p>
    <w:p w14:paraId="0FCE9977" w14:textId="77777777" w:rsidR="00726659" w:rsidRDefault="000F0732">
      <w:pPr>
        <w:pStyle w:val="ListParagraph"/>
        <w:numPr>
          <w:ilvl w:val="2"/>
          <w:numId w:val="187"/>
        </w:numPr>
        <w:tabs>
          <w:tab w:val="left" w:pos="1438"/>
          <w:tab w:val="left" w:pos="1440"/>
        </w:tabs>
        <w:spacing w:line="360" w:lineRule="auto"/>
        <w:ind w:right="1076"/>
        <w:rPr>
          <w:sz w:val="20"/>
        </w:rPr>
      </w:pPr>
      <w:r>
        <w:rPr>
          <w:sz w:val="20"/>
        </w:rPr>
        <w:t>Continue</w:t>
      </w:r>
      <w:r>
        <w:rPr>
          <w:spacing w:val="-5"/>
          <w:sz w:val="20"/>
        </w:rPr>
        <w:t xml:space="preserve"> </w:t>
      </w:r>
      <w:r>
        <w:rPr>
          <w:sz w:val="20"/>
        </w:rPr>
        <w:t>maintenance</w:t>
      </w:r>
      <w:r>
        <w:rPr>
          <w:spacing w:val="-5"/>
          <w:sz w:val="20"/>
        </w:rPr>
        <w:t xml:space="preserve"> </w:t>
      </w:r>
      <w:r>
        <w:rPr>
          <w:sz w:val="20"/>
        </w:rPr>
        <w:t>of</w:t>
      </w:r>
      <w:r>
        <w:rPr>
          <w:spacing w:val="-5"/>
          <w:sz w:val="20"/>
        </w:rPr>
        <w:t xml:space="preserve"> </w:t>
      </w:r>
      <w:r>
        <w:rPr>
          <w:sz w:val="20"/>
        </w:rPr>
        <w:t>erosion</w:t>
      </w:r>
      <w:r>
        <w:rPr>
          <w:spacing w:val="-5"/>
          <w:sz w:val="20"/>
        </w:rPr>
        <w:t xml:space="preserve"> </w:t>
      </w:r>
      <w:r>
        <w:rPr>
          <w:sz w:val="20"/>
        </w:rPr>
        <w:t>controls</w:t>
      </w:r>
      <w:r>
        <w:rPr>
          <w:spacing w:val="-5"/>
          <w:sz w:val="20"/>
        </w:rPr>
        <w:t xml:space="preserve"> </w:t>
      </w:r>
      <w:r>
        <w:rPr>
          <w:sz w:val="20"/>
        </w:rPr>
        <w:t>in</w:t>
      </w:r>
      <w:r>
        <w:rPr>
          <w:spacing w:val="-5"/>
          <w:sz w:val="20"/>
        </w:rPr>
        <w:t xml:space="preserve"> </w:t>
      </w:r>
      <w:r>
        <w:rPr>
          <w:sz w:val="20"/>
        </w:rPr>
        <w:t>compliance</w:t>
      </w:r>
      <w:r>
        <w:rPr>
          <w:spacing w:val="-4"/>
          <w:sz w:val="20"/>
        </w:rPr>
        <w:t xml:space="preserve"> </w:t>
      </w:r>
      <w:r>
        <w:rPr>
          <w:sz w:val="20"/>
        </w:rPr>
        <w:t>with</w:t>
      </w:r>
      <w:r>
        <w:rPr>
          <w:spacing w:val="-5"/>
          <w:sz w:val="20"/>
        </w:rPr>
        <w:t xml:space="preserve"> </w:t>
      </w:r>
      <w:r>
        <w:rPr>
          <w:sz w:val="20"/>
        </w:rPr>
        <w:t>the</w:t>
      </w:r>
      <w:r>
        <w:rPr>
          <w:spacing w:val="-5"/>
          <w:sz w:val="20"/>
        </w:rPr>
        <w:t xml:space="preserve"> </w:t>
      </w:r>
      <w:r>
        <w:rPr>
          <w:sz w:val="20"/>
        </w:rPr>
        <w:t>Storm Water Pollution Prevention Plan until the work is completed and the threat</w:t>
      </w:r>
      <w:r>
        <w:rPr>
          <w:spacing w:val="-3"/>
          <w:sz w:val="20"/>
        </w:rPr>
        <w:t xml:space="preserve"> </w:t>
      </w:r>
      <w:r>
        <w:rPr>
          <w:sz w:val="20"/>
        </w:rPr>
        <w:t>of</w:t>
      </w:r>
      <w:r>
        <w:rPr>
          <w:spacing w:val="-4"/>
          <w:sz w:val="20"/>
        </w:rPr>
        <w:t xml:space="preserve"> </w:t>
      </w:r>
      <w:r>
        <w:rPr>
          <w:sz w:val="20"/>
        </w:rPr>
        <w:t>erosion</w:t>
      </w:r>
      <w:r>
        <w:rPr>
          <w:spacing w:val="-4"/>
          <w:sz w:val="20"/>
        </w:rPr>
        <w:t xml:space="preserve"> </w:t>
      </w:r>
      <w:r>
        <w:rPr>
          <w:sz w:val="20"/>
        </w:rPr>
        <w:t>is</w:t>
      </w:r>
      <w:r>
        <w:rPr>
          <w:spacing w:val="-4"/>
          <w:sz w:val="20"/>
        </w:rPr>
        <w:t xml:space="preserve"> </w:t>
      </w:r>
      <w:r>
        <w:rPr>
          <w:sz w:val="20"/>
        </w:rPr>
        <w:t>gone</w:t>
      </w:r>
      <w:r>
        <w:rPr>
          <w:spacing w:val="-3"/>
          <w:sz w:val="20"/>
        </w:rPr>
        <w:t xml:space="preserve"> </w:t>
      </w:r>
      <w:r>
        <w:rPr>
          <w:sz w:val="20"/>
        </w:rPr>
        <w:t>by</w:t>
      </w:r>
      <w:r>
        <w:rPr>
          <w:spacing w:val="-4"/>
          <w:sz w:val="20"/>
        </w:rPr>
        <w:t xml:space="preserve"> </w:t>
      </w:r>
      <w:r>
        <w:rPr>
          <w:sz w:val="20"/>
        </w:rPr>
        <w:t>either</w:t>
      </w:r>
      <w:r>
        <w:rPr>
          <w:spacing w:val="-3"/>
          <w:sz w:val="20"/>
        </w:rPr>
        <w:t xml:space="preserve"> </w:t>
      </w:r>
      <w:r>
        <w:rPr>
          <w:sz w:val="20"/>
        </w:rPr>
        <w:t>around</w:t>
      </w:r>
      <w:r>
        <w:rPr>
          <w:spacing w:val="-4"/>
          <w:sz w:val="20"/>
        </w:rPr>
        <w:t xml:space="preserve"> </w:t>
      </w:r>
      <w:r>
        <w:rPr>
          <w:sz w:val="20"/>
        </w:rPr>
        <w:t>surface</w:t>
      </w:r>
      <w:r>
        <w:rPr>
          <w:spacing w:val="-4"/>
          <w:sz w:val="20"/>
        </w:rPr>
        <w:t xml:space="preserve"> </w:t>
      </w:r>
      <w:r>
        <w:rPr>
          <w:sz w:val="20"/>
        </w:rPr>
        <w:t>stabilizer</w:t>
      </w:r>
      <w:r>
        <w:rPr>
          <w:spacing w:val="-4"/>
          <w:sz w:val="20"/>
        </w:rPr>
        <w:t xml:space="preserve"> </w:t>
      </w:r>
      <w:r>
        <w:rPr>
          <w:sz w:val="20"/>
        </w:rPr>
        <w:t>or</w:t>
      </w:r>
      <w:r>
        <w:rPr>
          <w:spacing w:val="-3"/>
          <w:sz w:val="20"/>
        </w:rPr>
        <w:t xml:space="preserve"> </w:t>
      </w:r>
      <w:r>
        <w:rPr>
          <w:sz w:val="20"/>
        </w:rPr>
        <w:t>lawn “grow-in”</w:t>
      </w:r>
      <w:r>
        <w:rPr>
          <w:spacing w:val="-5"/>
          <w:sz w:val="20"/>
        </w:rPr>
        <w:t xml:space="preserve"> </w:t>
      </w:r>
      <w:r>
        <w:rPr>
          <w:sz w:val="20"/>
        </w:rPr>
        <w:t>is</w:t>
      </w:r>
      <w:r>
        <w:rPr>
          <w:spacing w:val="-5"/>
          <w:sz w:val="20"/>
        </w:rPr>
        <w:t xml:space="preserve"> </w:t>
      </w:r>
      <w:r>
        <w:rPr>
          <w:sz w:val="20"/>
        </w:rPr>
        <w:t>at</w:t>
      </w:r>
      <w:r>
        <w:rPr>
          <w:spacing w:val="-4"/>
          <w:sz w:val="20"/>
        </w:rPr>
        <w:t xml:space="preserve"> </w:t>
      </w:r>
      <w:r>
        <w:rPr>
          <w:sz w:val="20"/>
        </w:rPr>
        <w:t>85%</w:t>
      </w:r>
      <w:r>
        <w:rPr>
          <w:spacing w:val="-5"/>
          <w:sz w:val="20"/>
        </w:rPr>
        <w:t xml:space="preserve"> </w:t>
      </w:r>
      <w:r>
        <w:rPr>
          <w:sz w:val="20"/>
        </w:rPr>
        <w:t>complete.</w:t>
      </w:r>
      <w:r>
        <w:rPr>
          <w:spacing w:val="-5"/>
          <w:sz w:val="20"/>
        </w:rPr>
        <w:t xml:space="preserve"> </w:t>
      </w:r>
      <w:r>
        <w:rPr>
          <w:sz w:val="20"/>
        </w:rPr>
        <w:t>Temporary</w:t>
      </w:r>
      <w:r>
        <w:rPr>
          <w:spacing w:val="-5"/>
          <w:sz w:val="20"/>
        </w:rPr>
        <w:t xml:space="preserve"> </w:t>
      </w:r>
      <w:r>
        <w:rPr>
          <w:sz w:val="20"/>
        </w:rPr>
        <w:t>erosion</w:t>
      </w:r>
      <w:r>
        <w:rPr>
          <w:spacing w:val="-5"/>
          <w:sz w:val="20"/>
        </w:rPr>
        <w:t xml:space="preserve"> </w:t>
      </w:r>
      <w:r>
        <w:rPr>
          <w:sz w:val="20"/>
        </w:rPr>
        <w:t>control</w:t>
      </w:r>
      <w:r>
        <w:rPr>
          <w:spacing w:val="-4"/>
          <w:sz w:val="20"/>
        </w:rPr>
        <w:t xml:space="preserve"> </w:t>
      </w:r>
      <w:r>
        <w:rPr>
          <w:sz w:val="20"/>
        </w:rPr>
        <w:t>devices</w:t>
      </w:r>
      <w:r>
        <w:rPr>
          <w:spacing w:val="-5"/>
          <w:sz w:val="20"/>
        </w:rPr>
        <w:t xml:space="preserve"> </w:t>
      </w:r>
      <w:r>
        <w:rPr>
          <w:sz w:val="20"/>
        </w:rPr>
        <w:t>shall not</w:t>
      </w:r>
      <w:r>
        <w:rPr>
          <w:spacing w:val="-4"/>
          <w:sz w:val="20"/>
        </w:rPr>
        <w:t xml:space="preserve"> </w:t>
      </w:r>
      <w:r>
        <w:rPr>
          <w:sz w:val="20"/>
        </w:rPr>
        <w:t>be</w:t>
      </w:r>
      <w:r>
        <w:rPr>
          <w:spacing w:val="-3"/>
          <w:sz w:val="20"/>
        </w:rPr>
        <w:t xml:space="preserve"> </w:t>
      </w:r>
      <w:r>
        <w:rPr>
          <w:sz w:val="20"/>
        </w:rPr>
        <w:t>removed</w:t>
      </w:r>
      <w:r>
        <w:rPr>
          <w:spacing w:val="-3"/>
          <w:sz w:val="20"/>
        </w:rPr>
        <w:t xml:space="preserve"> </w:t>
      </w:r>
      <w:r>
        <w:rPr>
          <w:sz w:val="20"/>
        </w:rPr>
        <w:t>until</w:t>
      </w:r>
      <w:r>
        <w:rPr>
          <w:spacing w:val="-4"/>
          <w:sz w:val="20"/>
        </w:rPr>
        <w:t xml:space="preserve"> </w:t>
      </w:r>
      <w:r>
        <w:rPr>
          <w:sz w:val="20"/>
        </w:rPr>
        <w:t>the</w:t>
      </w:r>
      <w:r>
        <w:rPr>
          <w:spacing w:val="-3"/>
          <w:sz w:val="20"/>
        </w:rPr>
        <w:t xml:space="preserve"> </w:t>
      </w:r>
      <w:r>
        <w:rPr>
          <w:sz w:val="20"/>
        </w:rPr>
        <w:t>area</w:t>
      </w:r>
      <w:r>
        <w:rPr>
          <w:spacing w:val="-4"/>
          <w:sz w:val="20"/>
        </w:rPr>
        <w:t xml:space="preserve"> </w:t>
      </w:r>
      <w:r>
        <w:rPr>
          <w:sz w:val="20"/>
        </w:rPr>
        <w:t>is</w:t>
      </w:r>
      <w:r>
        <w:rPr>
          <w:spacing w:val="-4"/>
          <w:sz w:val="20"/>
        </w:rPr>
        <w:t xml:space="preserve"> </w:t>
      </w:r>
      <w:r>
        <w:rPr>
          <w:sz w:val="20"/>
        </w:rPr>
        <w:t>certified</w:t>
      </w:r>
      <w:r>
        <w:rPr>
          <w:spacing w:val="-4"/>
          <w:sz w:val="20"/>
        </w:rPr>
        <w:t xml:space="preserve"> </w:t>
      </w:r>
      <w:r>
        <w:rPr>
          <w:sz w:val="20"/>
        </w:rPr>
        <w:t>as</w:t>
      </w:r>
      <w:r>
        <w:rPr>
          <w:spacing w:val="-3"/>
          <w:sz w:val="20"/>
        </w:rPr>
        <w:t xml:space="preserve"> </w:t>
      </w:r>
      <w:r>
        <w:rPr>
          <w:sz w:val="20"/>
        </w:rPr>
        <w:t>being</w:t>
      </w:r>
      <w:r>
        <w:rPr>
          <w:spacing w:val="-4"/>
          <w:sz w:val="20"/>
        </w:rPr>
        <w:t xml:space="preserve"> </w:t>
      </w:r>
      <w:r>
        <w:rPr>
          <w:sz w:val="20"/>
        </w:rPr>
        <w:t>stabilized</w:t>
      </w:r>
      <w:r>
        <w:rPr>
          <w:spacing w:val="-4"/>
          <w:sz w:val="20"/>
        </w:rPr>
        <w:t xml:space="preserve"> </w:t>
      </w:r>
      <w:r>
        <w:rPr>
          <w:sz w:val="20"/>
        </w:rPr>
        <w:t>by</w:t>
      </w:r>
      <w:r>
        <w:rPr>
          <w:spacing w:val="-3"/>
          <w:sz w:val="20"/>
        </w:rPr>
        <w:t xml:space="preserve"> </w:t>
      </w:r>
      <w:r>
        <w:rPr>
          <w:sz w:val="20"/>
        </w:rPr>
        <w:t>the Qualified Inspector.</w:t>
      </w:r>
    </w:p>
    <w:p w14:paraId="03E22427" w14:textId="77777777" w:rsidR="00726659" w:rsidRDefault="000F0732">
      <w:pPr>
        <w:pStyle w:val="Heading7"/>
        <w:numPr>
          <w:ilvl w:val="1"/>
          <w:numId w:val="187"/>
        </w:numPr>
        <w:tabs>
          <w:tab w:val="left" w:pos="1197"/>
        </w:tabs>
        <w:ind w:left="1197" w:hanging="477"/>
      </w:pPr>
      <w:r>
        <w:rPr>
          <w:spacing w:val="-2"/>
        </w:rPr>
        <w:t>DEMOLITION</w:t>
      </w:r>
    </w:p>
    <w:p w14:paraId="1591AF4E" w14:textId="77777777" w:rsidR="00726659" w:rsidRDefault="000F0732">
      <w:pPr>
        <w:pStyle w:val="BodyText"/>
        <w:spacing w:before="120" w:line="360" w:lineRule="auto"/>
        <w:ind w:left="1440" w:right="839"/>
      </w:pPr>
      <w:r>
        <w:t xml:space="preserve">B. Debris, including brick, concrete, stone, metals and similar </w:t>
      </w:r>
      <w:proofErr w:type="gramStart"/>
      <w:r>
        <w:t>materials</w:t>
      </w:r>
      <w:proofErr w:type="gramEnd"/>
      <w:r>
        <w:t xml:space="preserve"> shall become property of Contractor and shall be disposed of by him daily, off the Medical Center Property to avoid accumulation at the demolition</w:t>
      </w:r>
      <w:r>
        <w:rPr>
          <w:spacing w:val="-5"/>
        </w:rPr>
        <w:t xml:space="preserve"> </w:t>
      </w:r>
      <w:r>
        <w:t>site.</w:t>
      </w:r>
      <w:r>
        <w:rPr>
          <w:spacing w:val="-4"/>
        </w:rPr>
        <w:t xml:space="preserve"> </w:t>
      </w:r>
      <w:r>
        <w:t>Materials</w:t>
      </w:r>
      <w:r>
        <w:rPr>
          <w:spacing w:val="-4"/>
        </w:rPr>
        <w:t xml:space="preserve"> </w:t>
      </w:r>
      <w:r>
        <w:t>that</w:t>
      </w:r>
      <w:r>
        <w:rPr>
          <w:spacing w:val="-5"/>
        </w:rPr>
        <w:t xml:space="preserve"> </w:t>
      </w:r>
      <w:r>
        <w:t>cannot</w:t>
      </w:r>
      <w:r>
        <w:rPr>
          <w:spacing w:val="-5"/>
        </w:rPr>
        <w:t xml:space="preserve"> </w:t>
      </w:r>
      <w:r>
        <w:t>be</w:t>
      </w:r>
      <w:r>
        <w:rPr>
          <w:spacing w:val="-5"/>
        </w:rPr>
        <w:t xml:space="preserve"> </w:t>
      </w:r>
      <w:r>
        <w:t>removed</w:t>
      </w:r>
      <w:r>
        <w:rPr>
          <w:spacing w:val="-5"/>
        </w:rPr>
        <w:t xml:space="preserve"> </w:t>
      </w:r>
      <w:r>
        <w:t>daily</w:t>
      </w:r>
      <w:r>
        <w:rPr>
          <w:spacing w:val="-4"/>
        </w:rPr>
        <w:t xml:space="preserve"> </w:t>
      </w:r>
      <w:r>
        <w:t>shall</w:t>
      </w:r>
      <w:r>
        <w:rPr>
          <w:spacing w:val="-5"/>
        </w:rPr>
        <w:t xml:space="preserve"> </w:t>
      </w:r>
      <w:r>
        <w:t>be</w:t>
      </w:r>
      <w:r>
        <w:rPr>
          <w:spacing w:val="-4"/>
        </w:rPr>
        <w:t xml:space="preserve"> </w:t>
      </w:r>
      <w:r>
        <w:t>stored in</w:t>
      </w:r>
      <w:r>
        <w:rPr>
          <w:spacing w:val="-4"/>
        </w:rPr>
        <w:t xml:space="preserve"> </w:t>
      </w:r>
      <w:r>
        <w:t>areas</w:t>
      </w:r>
      <w:r>
        <w:rPr>
          <w:spacing w:val="-4"/>
        </w:rPr>
        <w:t xml:space="preserve"> </w:t>
      </w:r>
      <w:r>
        <w:t>specified</w:t>
      </w:r>
      <w:r>
        <w:rPr>
          <w:spacing w:val="-4"/>
        </w:rPr>
        <w:t xml:space="preserve"> </w:t>
      </w:r>
      <w:r>
        <w:t>by</w:t>
      </w:r>
      <w:r>
        <w:rPr>
          <w:spacing w:val="-4"/>
        </w:rPr>
        <w:t xml:space="preserve"> </w:t>
      </w:r>
      <w:r>
        <w:t>the</w:t>
      </w:r>
      <w:r>
        <w:rPr>
          <w:spacing w:val="-3"/>
        </w:rPr>
        <w:t xml:space="preserve"> </w:t>
      </w:r>
      <w:r>
        <w:t>COR.</w:t>
      </w:r>
      <w:r>
        <w:rPr>
          <w:spacing w:val="-4"/>
        </w:rPr>
        <w:t xml:space="preserve"> </w:t>
      </w:r>
      <w:r>
        <w:t>Break</w:t>
      </w:r>
      <w:r>
        <w:rPr>
          <w:spacing w:val="-3"/>
        </w:rPr>
        <w:t xml:space="preserve"> </w:t>
      </w:r>
      <w:r>
        <w:t>up</w:t>
      </w:r>
      <w:r>
        <w:rPr>
          <w:spacing w:val="-4"/>
        </w:rPr>
        <w:t xml:space="preserve"> </w:t>
      </w:r>
      <w:r>
        <w:t>concrete</w:t>
      </w:r>
      <w:r>
        <w:rPr>
          <w:spacing w:val="-4"/>
        </w:rPr>
        <w:t xml:space="preserve"> </w:t>
      </w:r>
      <w:r>
        <w:t>slabs</w:t>
      </w:r>
      <w:r>
        <w:rPr>
          <w:spacing w:val="-3"/>
        </w:rPr>
        <w:t xml:space="preserve"> </w:t>
      </w:r>
      <w:r>
        <w:t>below</w:t>
      </w:r>
      <w:r>
        <w:rPr>
          <w:spacing w:val="-4"/>
        </w:rPr>
        <w:t xml:space="preserve"> </w:t>
      </w:r>
      <w:r>
        <w:t>grade</w:t>
      </w:r>
      <w:r>
        <w:rPr>
          <w:spacing w:val="-3"/>
        </w:rPr>
        <w:t xml:space="preserve"> </w:t>
      </w:r>
      <w:r>
        <w:t>that do not require removal from present location into pieces not exceeding</w:t>
      </w:r>
    </w:p>
    <w:p w14:paraId="10FF1396" w14:textId="77777777" w:rsidR="00726659" w:rsidRDefault="00726659">
      <w:pPr>
        <w:pStyle w:val="BodyText"/>
        <w:spacing w:line="360" w:lineRule="auto"/>
        <w:sectPr w:rsidR="00726659">
          <w:pgSz w:w="12240" w:h="15840"/>
          <w:pgMar w:top="1620" w:right="720" w:bottom="1160" w:left="720" w:header="720" w:footer="973" w:gutter="0"/>
          <w:cols w:space="720"/>
        </w:sectPr>
      </w:pPr>
    </w:p>
    <w:p w14:paraId="249F2993" w14:textId="77777777" w:rsidR="00726659" w:rsidRDefault="00726659">
      <w:pPr>
        <w:pStyle w:val="BodyText"/>
        <w:spacing w:before="120"/>
        <w:ind w:left="0" w:firstLine="0"/>
      </w:pPr>
    </w:p>
    <w:p w14:paraId="090ABC34" w14:textId="77777777" w:rsidR="00726659" w:rsidRDefault="000F0732">
      <w:pPr>
        <w:pStyle w:val="BodyText"/>
        <w:spacing w:line="360" w:lineRule="auto"/>
        <w:ind w:left="1440" w:right="957" w:firstLine="0"/>
      </w:pPr>
      <w:r>
        <w:t>600</w:t>
      </w:r>
      <w:r>
        <w:rPr>
          <w:spacing w:val="-5"/>
        </w:rPr>
        <w:t xml:space="preserve"> </w:t>
      </w:r>
      <w:r>
        <w:t>mm</w:t>
      </w:r>
      <w:r>
        <w:rPr>
          <w:spacing w:val="-4"/>
        </w:rPr>
        <w:t xml:space="preserve"> </w:t>
      </w:r>
      <w:r>
        <w:t>(24</w:t>
      </w:r>
      <w:r>
        <w:rPr>
          <w:spacing w:val="-5"/>
        </w:rPr>
        <w:t xml:space="preserve"> </w:t>
      </w:r>
      <w:r>
        <w:t>inches)</w:t>
      </w:r>
      <w:r>
        <w:rPr>
          <w:spacing w:val="-5"/>
        </w:rPr>
        <w:t xml:space="preserve"> </w:t>
      </w:r>
      <w:r>
        <w:t>square</w:t>
      </w:r>
      <w:r>
        <w:rPr>
          <w:spacing w:val="-4"/>
        </w:rPr>
        <w:t xml:space="preserve"> </w:t>
      </w:r>
      <w:r>
        <w:t>to</w:t>
      </w:r>
      <w:r>
        <w:rPr>
          <w:spacing w:val="-5"/>
        </w:rPr>
        <w:t xml:space="preserve"> </w:t>
      </w:r>
      <w:r>
        <w:t>permit</w:t>
      </w:r>
      <w:r>
        <w:rPr>
          <w:spacing w:val="-4"/>
        </w:rPr>
        <w:t xml:space="preserve"> </w:t>
      </w:r>
      <w:r>
        <w:t>drainage.</w:t>
      </w:r>
      <w:r>
        <w:rPr>
          <w:spacing w:val="-4"/>
        </w:rPr>
        <w:t xml:space="preserve"> </w:t>
      </w:r>
      <w:r>
        <w:t>Contractor</w:t>
      </w:r>
      <w:r>
        <w:rPr>
          <w:spacing w:val="-4"/>
        </w:rPr>
        <w:t xml:space="preserve"> </w:t>
      </w:r>
      <w:r>
        <w:t>shall</w:t>
      </w:r>
      <w:r>
        <w:rPr>
          <w:spacing w:val="-5"/>
        </w:rPr>
        <w:t xml:space="preserve"> </w:t>
      </w:r>
      <w:proofErr w:type="gramStart"/>
      <w:r>
        <w:t>dispose</w:t>
      </w:r>
      <w:proofErr w:type="gramEnd"/>
      <w:r>
        <w:t xml:space="preserve"> debris in compliance with applicable federal, state or local permits, rules and/or regulations.</w:t>
      </w:r>
    </w:p>
    <w:p w14:paraId="7BE2DB86" w14:textId="77777777" w:rsidR="00726659" w:rsidRDefault="000F0732">
      <w:pPr>
        <w:pStyle w:val="BodyText"/>
        <w:spacing w:line="360" w:lineRule="auto"/>
        <w:ind w:left="1440" w:right="957"/>
      </w:pPr>
      <w:r>
        <w:t>D. The removal of hazardous material shall be referred to Hazardous Materials</w:t>
      </w:r>
      <w:r>
        <w:rPr>
          <w:spacing w:val="-5"/>
        </w:rPr>
        <w:t xml:space="preserve"> </w:t>
      </w:r>
      <w:r>
        <w:t>specifications.</w:t>
      </w:r>
      <w:r>
        <w:rPr>
          <w:spacing w:val="-4"/>
        </w:rPr>
        <w:t xml:space="preserve"> </w:t>
      </w:r>
      <w:r>
        <w:t>Burning</w:t>
      </w:r>
      <w:r>
        <w:rPr>
          <w:spacing w:val="-5"/>
        </w:rPr>
        <w:t xml:space="preserve"> </w:t>
      </w:r>
      <w:r>
        <w:t>is</w:t>
      </w:r>
      <w:r>
        <w:rPr>
          <w:spacing w:val="-4"/>
        </w:rPr>
        <w:t xml:space="preserve"> </w:t>
      </w:r>
      <w:r>
        <w:t>not</w:t>
      </w:r>
      <w:r>
        <w:rPr>
          <w:spacing w:val="-5"/>
        </w:rPr>
        <w:t xml:space="preserve"> </w:t>
      </w:r>
      <w:r>
        <w:t>permitted</w:t>
      </w:r>
      <w:r>
        <w:rPr>
          <w:spacing w:val="-5"/>
        </w:rPr>
        <w:t xml:space="preserve"> </w:t>
      </w:r>
      <w:r>
        <w:t>on</w:t>
      </w:r>
      <w:r>
        <w:rPr>
          <w:spacing w:val="-5"/>
        </w:rPr>
        <w:t xml:space="preserve"> </w:t>
      </w:r>
      <w:r>
        <w:t>the</w:t>
      </w:r>
      <w:r>
        <w:rPr>
          <w:spacing w:val="-5"/>
        </w:rPr>
        <w:t xml:space="preserve"> </w:t>
      </w:r>
      <w:r>
        <w:t>property.</w:t>
      </w:r>
    </w:p>
    <w:p w14:paraId="490C8C34" w14:textId="77777777" w:rsidR="00726659" w:rsidRDefault="000F0732">
      <w:pPr>
        <w:pStyle w:val="BodyText"/>
        <w:spacing w:line="360" w:lineRule="auto"/>
        <w:ind w:left="1440" w:right="957"/>
      </w:pPr>
      <w:r>
        <w:t>E. Remove existing utilities as indicated or uncovered by work and terminate in a manner conforming to the nationally recognized code covering</w:t>
      </w:r>
      <w:r>
        <w:rPr>
          <w:spacing w:val="-4"/>
        </w:rPr>
        <w:t xml:space="preserve"> </w:t>
      </w:r>
      <w:r>
        <w:t>the</w:t>
      </w:r>
      <w:r>
        <w:rPr>
          <w:spacing w:val="-4"/>
        </w:rPr>
        <w:t xml:space="preserve"> </w:t>
      </w:r>
      <w:r>
        <w:t>specific</w:t>
      </w:r>
      <w:r>
        <w:rPr>
          <w:spacing w:val="-4"/>
        </w:rPr>
        <w:t xml:space="preserve"> </w:t>
      </w:r>
      <w:r>
        <w:t>utility</w:t>
      </w:r>
      <w:r>
        <w:rPr>
          <w:spacing w:val="-4"/>
        </w:rPr>
        <w:t xml:space="preserve"> </w:t>
      </w:r>
      <w:r>
        <w:t>and</w:t>
      </w:r>
      <w:r>
        <w:rPr>
          <w:spacing w:val="-4"/>
        </w:rPr>
        <w:t xml:space="preserve"> </w:t>
      </w:r>
      <w:r>
        <w:t>approved</w:t>
      </w:r>
      <w:r>
        <w:rPr>
          <w:spacing w:val="-4"/>
        </w:rPr>
        <w:t xml:space="preserve"> </w:t>
      </w:r>
      <w:r>
        <w:t>by</w:t>
      </w:r>
      <w:r>
        <w:rPr>
          <w:spacing w:val="-3"/>
        </w:rPr>
        <w:t xml:space="preserve"> </w:t>
      </w:r>
      <w:r>
        <w:t>the</w:t>
      </w:r>
      <w:r>
        <w:rPr>
          <w:spacing w:val="-4"/>
        </w:rPr>
        <w:t xml:space="preserve"> </w:t>
      </w:r>
      <w:r>
        <w:t>RE/COR.</w:t>
      </w:r>
      <w:r>
        <w:rPr>
          <w:spacing w:val="-4"/>
        </w:rPr>
        <w:t xml:space="preserve"> </w:t>
      </w:r>
      <w:r>
        <w:t>When</w:t>
      </w:r>
      <w:r>
        <w:rPr>
          <w:spacing w:val="-4"/>
        </w:rPr>
        <w:t xml:space="preserve"> </w:t>
      </w:r>
      <w:r>
        <w:t>Utility lines are encountered that are not indicated on the drawings, the RE/COR shall be notified prior to further work in that area.</w:t>
      </w:r>
    </w:p>
    <w:p w14:paraId="016B8FB8" w14:textId="77777777" w:rsidR="00726659" w:rsidRDefault="000F0732">
      <w:pPr>
        <w:pStyle w:val="Heading7"/>
        <w:numPr>
          <w:ilvl w:val="1"/>
          <w:numId w:val="187"/>
        </w:numPr>
        <w:tabs>
          <w:tab w:val="left" w:pos="1197"/>
        </w:tabs>
        <w:ind w:left="1197" w:hanging="477"/>
      </w:pPr>
      <w:r>
        <w:rPr>
          <w:spacing w:val="-2"/>
        </w:rPr>
        <w:t>CLEAN-</w:t>
      </w:r>
      <w:r>
        <w:rPr>
          <w:spacing w:val="-5"/>
        </w:rPr>
        <w:t>UP</w:t>
      </w:r>
    </w:p>
    <w:p w14:paraId="16753DBE" w14:textId="77777777" w:rsidR="00726659" w:rsidRDefault="000F0732">
      <w:pPr>
        <w:pStyle w:val="ListParagraph"/>
        <w:numPr>
          <w:ilvl w:val="2"/>
          <w:numId w:val="187"/>
        </w:numPr>
        <w:tabs>
          <w:tab w:val="left" w:pos="1438"/>
          <w:tab w:val="left" w:pos="1440"/>
        </w:tabs>
        <w:spacing w:before="120" w:line="360" w:lineRule="auto"/>
        <w:ind w:right="836"/>
        <w:rPr>
          <w:sz w:val="20"/>
        </w:rPr>
      </w:pPr>
      <w:r>
        <w:rPr>
          <w:sz w:val="20"/>
        </w:rPr>
        <w:t>On completion of work of this section and after removal of all debris, leave site in clean condition satisfactory to RE/COR. Clean-up shall include off the Cemetery Property disposal of all items and materials not</w:t>
      </w:r>
      <w:r>
        <w:rPr>
          <w:spacing w:val="-4"/>
          <w:sz w:val="20"/>
        </w:rPr>
        <w:t xml:space="preserve"> </w:t>
      </w:r>
      <w:r>
        <w:rPr>
          <w:sz w:val="20"/>
        </w:rPr>
        <w:t>required</w:t>
      </w:r>
      <w:r>
        <w:rPr>
          <w:spacing w:val="-4"/>
          <w:sz w:val="20"/>
        </w:rPr>
        <w:t xml:space="preserve"> </w:t>
      </w:r>
      <w:r>
        <w:rPr>
          <w:sz w:val="20"/>
        </w:rPr>
        <w:t>to</w:t>
      </w:r>
      <w:r>
        <w:rPr>
          <w:spacing w:val="-3"/>
          <w:sz w:val="20"/>
        </w:rPr>
        <w:t xml:space="preserve"> </w:t>
      </w:r>
      <w:r>
        <w:rPr>
          <w:sz w:val="20"/>
        </w:rPr>
        <w:t>remain</w:t>
      </w:r>
      <w:r>
        <w:rPr>
          <w:spacing w:val="-4"/>
          <w:sz w:val="20"/>
        </w:rPr>
        <w:t xml:space="preserve"> </w:t>
      </w:r>
      <w:r>
        <w:rPr>
          <w:sz w:val="20"/>
        </w:rPr>
        <w:t>property</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Government</w:t>
      </w:r>
      <w:r>
        <w:rPr>
          <w:spacing w:val="-4"/>
          <w:sz w:val="20"/>
        </w:rPr>
        <w:t xml:space="preserve"> </w:t>
      </w:r>
      <w:r>
        <w:rPr>
          <w:sz w:val="20"/>
        </w:rPr>
        <w:t>as</w:t>
      </w:r>
      <w:r>
        <w:rPr>
          <w:spacing w:val="-4"/>
          <w:sz w:val="20"/>
        </w:rPr>
        <w:t xml:space="preserve"> </w:t>
      </w:r>
      <w:r>
        <w:rPr>
          <w:sz w:val="20"/>
        </w:rPr>
        <w:t>well</w:t>
      </w:r>
      <w:r>
        <w:rPr>
          <w:spacing w:val="-4"/>
          <w:sz w:val="20"/>
        </w:rPr>
        <w:t xml:space="preserve"> </w:t>
      </w:r>
      <w:r>
        <w:rPr>
          <w:sz w:val="20"/>
        </w:rPr>
        <w:t>as</w:t>
      </w:r>
      <w:r>
        <w:rPr>
          <w:spacing w:val="-4"/>
          <w:sz w:val="20"/>
        </w:rPr>
        <w:t xml:space="preserve"> </w:t>
      </w:r>
      <w:r>
        <w:rPr>
          <w:sz w:val="20"/>
        </w:rPr>
        <w:t>all</w:t>
      </w:r>
      <w:r>
        <w:rPr>
          <w:spacing w:val="-3"/>
          <w:sz w:val="20"/>
        </w:rPr>
        <w:t xml:space="preserve"> </w:t>
      </w:r>
      <w:r>
        <w:rPr>
          <w:sz w:val="20"/>
        </w:rPr>
        <w:t>debris and rubbish resulting from demolition operations.</w:t>
      </w:r>
    </w:p>
    <w:p w14:paraId="2ACE68D5" w14:textId="77777777" w:rsidR="00726659" w:rsidRDefault="000F0732">
      <w:pPr>
        <w:pStyle w:val="BodyText"/>
        <w:ind w:left="4239" w:right="4239"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4B988B4F" w14:textId="77777777" w:rsidR="00726659" w:rsidRDefault="00726659">
      <w:pPr>
        <w:pStyle w:val="BodyText"/>
        <w:jc w:val="center"/>
        <w:sectPr w:rsidR="00726659">
          <w:pgSz w:w="12240" w:h="15840"/>
          <w:pgMar w:top="1620" w:right="720" w:bottom="1160" w:left="720" w:header="720" w:footer="973" w:gutter="0"/>
          <w:cols w:space="720"/>
        </w:sectPr>
      </w:pPr>
    </w:p>
    <w:p w14:paraId="36252250" w14:textId="77777777" w:rsidR="00726659" w:rsidRDefault="00726659">
      <w:pPr>
        <w:pStyle w:val="BodyText"/>
        <w:spacing w:before="127"/>
        <w:ind w:left="0" w:firstLine="0"/>
      </w:pPr>
    </w:p>
    <w:p w14:paraId="49A239AB" w14:textId="77777777" w:rsidR="00726659" w:rsidRDefault="000F0732">
      <w:pPr>
        <w:pStyle w:val="Heading7"/>
        <w:ind w:left="3779" w:right="3778" w:firstLine="0"/>
        <w:jc w:val="center"/>
      </w:pPr>
      <w:r>
        <w:t>SECTION 02 82 13.13 GLOVEBAG</w:t>
      </w:r>
      <w:r>
        <w:rPr>
          <w:spacing w:val="-19"/>
        </w:rPr>
        <w:t xml:space="preserve"> </w:t>
      </w:r>
      <w:r>
        <w:t>ASBESTOS</w:t>
      </w:r>
      <w:r>
        <w:rPr>
          <w:spacing w:val="-19"/>
        </w:rPr>
        <w:t xml:space="preserve"> </w:t>
      </w:r>
      <w:r>
        <w:t>ABATEMENT</w:t>
      </w:r>
    </w:p>
    <w:p w14:paraId="6F8B3075" w14:textId="77777777" w:rsidR="00726659" w:rsidRDefault="00726659">
      <w:pPr>
        <w:pStyle w:val="BodyText"/>
        <w:ind w:left="0" w:firstLine="0"/>
        <w:rPr>
          <w:b/>
        </w:rPr>
      </w:pPr>
    </w:p>
    <w:p w14:paraId="49CEE274" w14:textId="77777777" w:rsidR="00726659" w:rsidRDefault="00726659">
      <w:pPr>
        <w:pStyle w:val="BodyText"/>
        <w:spacing w:before="3"/>
        <w:ind w:left="0" w:firstLine="0"/>
        <w:rPr>
          <w:b/>
        </w:rPr>
      </w:pPr>
    </w:p>
    <w:p w14:paraId="20D24FFD" w14:textId="77777777" w:rsidR="00726659" w:rsidRDefault="000F0732">
      <w:pPr>
        <w:pStyle w:val="Heading7"/>
        <w:ind w:left="719" w:firstLine="0"/>
      </w:pPr>
      <w:r>
        <w:t>PART</w:t>
      </w:r>
      <w:r>
        <w:rPr>
          <w:spacing w:val="-3"/>
        </w:rPr>
        <w:t xml:space="preserve"> </w:t>
      </w:r>
      <w:r>
        <w:t>1</w:t>
      </w:r>
      <w:r>
        <w:rPr>
          <w:spacing w:val="-2"/>
        </w:rPr>
        <w:t xml:space="preserve"> </w:t>
      </w:r>
      <w:r>
        <w:t>-</w:t>
      </w:r>
      <w:r>
        <w:rPr>
          <w:spacing w:val="-3"/>
        </w:rPr>
        <w:t xml:space="preserve"> </w:t>
      </w:r>
      <w:r>
        <w:rPr>
          <w:spacing w:val="-2"/>
        </w:rPr>
        <w:t>GENERAL</w:t>
      </w:r>
    </w:p>
    <w:p w14:paraId="3F535A34" w14:textId="77777777" w:rsidR="00726659" w:rsidRDefault="000F0732">
      <w:pPr>
        <w:pStyle w:val="Heading7"/>
        <w:numPr>
          <w:ilvl w:val="1"/>
          <w:numId w:val="186"/>
        </w:numPr>
        <w:tabs>
          <w:tab w:val="left" w:pos="1251"/>
        </w:tabs>
        <w:spacing w:before="112"/>
        <w:ind w:left="1251" w:hanging="532"/>
      </w:pPr>
      <w:r>
        <w:t>SUMMARY</w:t>
      </w:r>
      <w:r>
        <w:rPr>
          <w:spacing w:val="-6"/>
        </w:rPr>
        <w:t xml:space="preserve"> </w:t>
      </w:r>
      <w:r>
        <w:t>OF</w:t>
      </w:r>
      <w:r>
        <w:rPr>
          <w:spacing w:val="-5"/>
        </w:rPr>
        <w:t xml:space="preserve"> </w:t>
      </w:r>
      <w:r>
        <w:rPr>
          <w:spacing w:val="-4"/>
        </w:rPr>
        <w:t>WORK</w:t>
      </w:r>
    </w:p>
    <w:p w14:paraId="7BB846B1" w14:textId="77777777" w:rsidR="00726659" w:rsidRDefault="000F0732">
      <w:pPr>
        <w:pStyle w:val="ListParagraph"/>
        <w:numPr>
          <w:ilvl w:val="2"/>
          <w:numId w:val="186"/>
        </w:numPr>
        <w:tabs>
          <w:tab w:val="left" w:pos="1437"/>
          <w:tab w:val="left" w:pos="1439"/>
        </w:tabs>
        <w:spacing w:before="114" w:line="360" w:lineRule="auto"/>
        <w:ind w:left="1439" w:right="838"/>
        <w:rPr>
          <w:sz w:val="20"/>
        </w:rPr>
      </w:pPr>
      <w:r>
        <w:rPr>
          <w:sz w:val="20"/>
        </w:rPr>
        <w:t>Contract Documents and Related Requirements: Drawings, general provisions of the contract, including general and supplementary conditions and other Division 01 specifications, shall apply to the work of this section. The contract documents show the work to be done under the contract and related requirements and conditions impacting the project. Related requirements and conditions include applicable codes and regulations, notices and permits, existing site conditions and restrictions on use of the site, requirements for partial owner occupancy</w:t>
      </w:r>
      <w:r>
        <w:rPr>
          <w:spacing w:val="-4"/>
          <w:sz w:val="20"/>
        </w:rPr>
        <w:t xml:space="preserve"> </w:t>
      </w:r>
      <w:r>
        <w:rPr>
          <w:sz w:val="20"/>
        </w:rPr>
        <w:t>during</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coordination</w:t>
      </w:r>
      <w:r>
        <w:rPr>
          <w:spacing w:val="-4"/>
          <w:sz w:val="20"/>
        </w:rPr>
        <w:t xml:space="preserve"> </w:t>
      </w:r>
      <w:r>
        <w:rPr>
          <w:sz w:val="20"/>
        </w:rPr>
        <w:t>with</w:t>
      </w:r>
      <w:r>
        <w:rPr>
          <w:spacing w:val="-4"/>
          <w:sz w:val="20"/>
        </w:rPr>
        <w:t xml:space="preserve"> </w:t>
      </w:r>
      <w:r>
        <w:rPr>
          <w:sz w:val="20"/>
        </w:rPr>
        <w:t>other</w:t>
      </w:r>
      <w:r>
        <w:rPr>
          <w:spacing w:val="-4"/>
          <w:sz w:val="20"/>
        </w:rPr>
        <w:t xml:space="preserve"> </w:t>
      </w:r>
      <w:r>
        <w:rPr>
          <w:sz w:val="20"/>
        </w:rPr>
        <w:t>work</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phasing of</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event</w:t>
      </w:r>
      <w:r>
        <w:rPr>
          <w:spacing w:val="-4"/>
          <w:sz w:val="20"/>
        </w:rPr>
        <w:t xml:space="preserve"> </w:t>
      </w:r>
      <w:r>
        <w:rPr>
          <w:sz w:val="20"/>
        </w:rPr>
        <w:t>the</w:t>
      </w:r>
      <w:r>
        <w:rPr>
          <w:spacing w:val="-4"/>
          <w:sz w:val="20"/>
        </w:rPr>
        <w:t xml:space="preserve"> </w:t>
      </w:r>
      <w:r>
        <w:rPr>
          <w:sz w:val="20"/>
        </w:rPr>
        <w:t>Asbestos</w:t>
      </w:r>
      <w:r>
        <w:rPr>
          <w:spacing w:val="-4"/>
          <w:sz w:val="20"/>
        </w:rPr>
        <w:t xml:space="preserve"> </w:t>
      </w:r>
      <w:r>
        <w:rPr>
          <w:sz w:val="20"/>
        </w:rPr>
        <w:t>Abatement</w:t>
      </w:r>
      <w:r>
        <w:rPr>
          <w:spacing w:val="-4"/>
          <w:sz w:val="20"/>
        </w:rPr>
        <w:t xml:space="preserve"> </w:t>
      </w:r>
      <w:r>
        <w:rPr>
          <w:sz w:val="20"/>
        </w:rPr>
        <w:t>Contractor</w:t>
      </w:r>
      <w:r>
        <w:rPr>
          <w:spacing w:val="-4"/>
          <w:sz w:val="20"/>
        </w:rPr>
        <w:t xml:space="preserve"> </w:t>
      </w:r>
      <w:r>
        <w:rPr>
          <w:sz w:val="20"/>
        </w:rPr>
        <w:t>discovers</w:t>
      </w:r>
      <w:r>
        <w:rPr>
          <w:spacing w:val="-4"/>
          <w:sz w:val="20"/>
        </w:rPr>
        <w:t xml:space="preserve"> </w:t>
      </w:r>
      <w:r>
        <w:rPr>
          <w:sz w:val="20"/>
        </w:rPr>
        <w:t>a conflict in the contract documents and/or requirements or codes, the conflict must be brought to the immediate attention of the Contracting Officer for resolution. Whenever there is a conflict or overlap in the requirements, the most stringent shall apply. Any actions taken by the Contractor without obtaining guidance from the Contracting Officer shall</w:t>
      </w:r>
      <w:r>
        <w:rPr>
          <w:spacing w:val="-4"/>
          <w:sz w:val="20"/>
        </w:rPr>
        <w:t xml:space="preserve"> </w:t>
      </w:r>
      <w:r>
        <w:rPr>
          <w:sz w:val="20"/>
        </w:rPr>
        <w:t>become</w:t>
      </w:r>
      <w:r>
        <w:rPr>
          <w:spacing w:val="-4"/>
          <w:sz w:val="20"/>
        </w:rPr>
        <w:t xml:space="preserve"> </w:t>
      </w:r>
      <w:r>
        <w:rPr>
          <w:sz w:val="20"/>
        </w:rPr>
        <w:t>the</w:t>
      </w:r>
      <w:r>
        <w:rPr>
          <w:spacing w:val="-4"/>
          <w:sz w:val="20"/>
        </w:rPr>
        <w:t xml:space="preserve"> </w:t>
      </w:r>
      <w:r>
        <w:rPr>
          <w:sz w:val="20"/>
        </w:rPr>
        <w:t>sole</w:t>
      </w:r>
      <w:r>
        <w:rPr>
          <w:spacing w:val="-4"/>
          <w:sz w:val="20"/>
        </w:rPr>
        <w:t xml:space="preserve"> </w:t>
      </w:r>
      <w:r>
        <w:rPr>
          <w:sz w:val="20"/>
        </w:rPr>
        <w:t>risk</w:t>
      </w:r>
      <w:r>
        <w:rPr>
          <w:spacing w:val="-4"/>
          <w:sz w:val="20"/>
        </w:rPr>
        <w:t xml:space="preserve"> </w:t>
      </w:r>
      <w:r>
        <w:rPr>
          <w:sz w:val="20"/>
        </w:rPr>
        <w:t>and</w:t>
      </w:r>
      <w:r>
        <w:rPr>
          <w:spacing w:val="-4"/>
          <w:sz w:val="20"/>
        </w:rPr>
        <w:t xml:space="preserve"> </w:t>
      </w:r>
      <w:r>
        <w:rPr>
          <w:sz w:val="20"/>
        </w:rPr>
        <w:t>responsibility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Asbestos</w:t>
      </w:r>
      <w:r>
        <w:rPr>
          <w:spacing w:val="-4"/>
          <w:sz w:val="20"/>
        </w:rPr>
        <w:t xml:space="preserve"> </w:t>
      </w:r>
      <w:r>
        <w:rPr>
          <w:sz w:val="20"/>
        </w:rPr>
        <w:t>Abatement Contractor. All costs incurred due to such action are also the responsibility of the Asbestos Abatement Contractor.</w:t>
      </w:r>
    </w:p>
    <w:p w14:paraId="677CF147" w14:textId="77777777" w:rsidR="00726659" w:rsidRDefault="000F0732">
      <w:pPr>
        <w:pStyle w:val="ListParagraph"/>
        <w:numPr>
          <w:ilvl w:val="2"/>
          <w:numId w:val="186"/>
        </w:numPr>
        <w:tabs>
          <w:tab w:val="left" w:pos="1437"/>
          <w:tab w:val="left" w:pos="1439"/>
        </w:tabs>
        <w:spacing w:before="1" w:line="360" w:lineRule="auto"/>
        <w:ind w:left="1439" w:right="1078"/>
        <w:rPr>
          <w:sz w:val="20"/>
        </w:rPr>
      </w:pPr>
      <w:r>
        <w:rPr>
          <w:sz w:val="20"/>
        </w:rPr>
        <w:t xml:space="preserve">Extent of Work: Below is a brief description of the estimated quantities of asbestos containing materials to be abated by the </w:t>
      </w:r>
      <w:proofErr w:type="spellStart"/>
      <w:r>
        <w:rPr>
          <w:sz w:val="20"/>
        </w:rPr>
        <w:t>Glovebag</w:t>
      </w:r>
      <w:proofErr w:type="spellEnd"/>
      <w:r>
        <w:rPr>
          <w:spacing w:val="-5"/>
          <w:sz w:val="20"/>
        </w:rPr>
        <w:t xml:space="preserve"> </w:t>
      </w:r>
      <w:r>
        <w:rPr>
          <w:sz w:val="20"/>
        </w:rPr>
        <w:t>method.</w:t>
      </w:r>
      <w:r>
        <w:rPr>
          <w:spacing w:val="-5"/>
          <w:sz w:val="20"/>
        </w:rPr>
        <w:t xml:space="preserve"> </w:t>
      </w:r>
      <w:r>
        <w:rPr>
          <w:sz w:val="20"/>
        </w:rPr>
        <w:t>These</w:t>
      </w:r>
      <w:r>
        <w:rPr>
          <w:spacing w:val="-5"/>
          <w:sz w:val="20"/>
        </w:rPr>
        <w:t xml:space="preserve"> </w:t>
      </w:r>
      <w:r>
        <w:rPr>
          <w:sz w:val="20"/>
        </w:rPr>
        <w:t>quantities</w:t>
      </w:r>
      <w:r>
        <w:rPr>
          <w:spacing w:val="-5"/>
          <w:sz w:val="20"/>
        </w:rPr>
        <w:t xml:space="preserve"> </w:t>
      </w:r>
      <w:r>
        <w:rPr>
          <w:sz w:val="20"/>
        </w:rPr>
        <w:t>are</w:t>
      </w:r>
      <w:r>
        <w:rPr>
          <w:spacing w:val="-5"/>
          <w:sz w:val="20"/>
        </w:rPr>
        <w:t xml:space="preserve"> </w:t>
      </w:r>
      <w:r>
        <w:rPr>
          <w:sz w:val="20"/>
        </w:rPr>
        <w:t>for</w:t>
      </w:r>
      <w:r>
        <w:rPr>
          <w:spacing w:val="-5"/>
          <w:sz w:val="20"/>
        </w:rPr>
        <w:t xml:space="preserve"> </w:t>
      </w:r>
      <w:r>
        <w:rPr>
          <w:sz w:val="20"/>
        </w:rPr>
        <w:t>informational</w:t>
      </w:r>
      <w:r>
        <w:rPr>
          <w:spacing w:val="-5"/>
          <w:sz w:val="20"/>
        </w:rPr>
        <w:t xml:space="preserve"> </w:t>
      </w:r>
      <w:r>
        <w:rPr>
          <w:sz w:val="20"/>
        </w:rPr>
        <w:t>purposes</w:t>
      </w:r>
      <w:r>
        <w:rPr>
          <w:spacing w:val="-5"/>
          <w:sz w:val="20"/>
        </w:rPr>
        <w:t xml:space="preserve"> </w:t>
      </w:r>
      <w:r>
        <w:rPr>
          <w:sz w:val="20"/>
        </w:rPr>
        <w:t>only and are based on the best information available at the time of the specification</w:t>
      </w:r>
      <w:r>
        <w:rPr>
          <w:spacing w:val="-5"/>
          <w:sz w:val="20"/>
        </w:rPr>
        <w:t xml:space="preserve"> </w:t>
      </w:r>
      <w:r>
        <w:rPr>
          <w:sz w:val="20"/>
        </w:rPr>
        <w:t>preparation.</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satisfy</w:t>
      </w:r>
      <w:r>
        <w:rPr>
          <w:spacing w:val="-5"/>
          <w:sz w:val="20"/>
        </w:rPr>
        <w:t xml:space="preserve"> </w:t>
      </w:r>
      <w:r>
        <w:rPr>
          <w:sz w:val="20"/>
        </w:rPr>
        <w:t>himself</w:t>
      </w:r>
      <w:r>
        <w:rPr>
          <w:spacing w:val="-5"/>
          <w:sz w:val="20"/>
        </w:rPr>
        <w:t xml:space="preserve"> </w:t>
      </w:r>
      <w:r>
        <w:rPr>
          <w:sz w:val="20"/>
        </w:rPr>
        <w:t>as</w:t>
      </w:r>
      <w:r>
        <w:rPr>
          <w:spacing w:val="-5"/>
          <w:sz w:val="20"/>
        </w:rPr>
        <w:t xml:space="preserve"> </w:t>
      </w:r>
      <w:r>
        <w:rPr>
          <w:sz w:val="20"/>
        </w:rPr>
        <w:t>to the actual quantities to be abated. Nothing in this section may be interpreted</w:t>
      </w:r>
      <w:r>
        <w:rPr>
          <w:spacing w:val="-4"/>
          <w:sz w:val="20"/>
        </w:rPr>
        <w:t xml:space="preserve"> </w:t>
      </w:r>
      <w:r>
        <w:rPr>
          <w:sz w:val="20"/>
        </w:rPr>
        <w:t>as</w:t>
      </w:r>
      <w:r>
        <w:rPr>
          <w:spacing w:val="-4"/>
          <w:sz w:val="20"/>
        </w:rPr>
        <w:t xml:space="preserve"> </w:t>
      </w:r>
      <w:r>
        <w:rPr>
          <w:sz w:val="20"/>
        </w:rPr>
        <w:t>limiting</w:t>
      </w:r>
      <w:r>
        <w:rPr>
          <w:spacing w:val="-4"/>
          <w:sz w:val="20"/>
        </w:rPr>
        <w:t xml:space="preserve"> </w:t>
      </w:r>
      <w:r>
        <w:rPr>
          <w:sz w:val="20"/>
        </w:rPr>
        <w:t>the</w:t>
      </w:r>
      <w:r>
        <w:rPr>
          <w:spacing w:val="-4"/>
          <w:sz w:val="20"/>
        </w:rPr>
        <w:t xml:space="preserve"> </w:t>
      </w:r>
      <w:r>
        <w:rPr>
          <w:sz w:val="20"/>
        </w:rPr>
        <w:t>extent</w:t>
      </w:r>
      <w:r>
        <w:rPr>
          <w:spacing w:val="-4"/>
          <w:sz w:val="20"/>
        </w:rPr>
        <w:t xml:space="preserve"> </w:t>
      </w:r>
      <w:r>
        <w:rPr>
          <w:sz w:val="20"/>
        </w:rPr>
        <w:t>of</w:t>
      </w:r>
      <w:r>
        <w:rPr>
          <w:spacing w:val="-4"/>
          <w:sz w:val="20"/>
        </w:rPr>
        <w:t xml:space="preserve"> </w:t>
      </w:r>
      <w:r>
        <w:rPr>
          <w:sz w:val="20"/>
        </w:rPr>
        <w:t>work</w:t>
      </w:r>
      <w:r>
        <w:rPr>
          <w:spacing w:val="-4"/>
          <w:sz w:val="20"/>
        </w:rPr>
        <w:t xml:space="preserve"> </w:t>
      </w:r>
      <w:r>
        <w:rPr>
          <w:sz w:val="20"/>
        </w:rPr>
        <w:t>otherwise</w:t>
      </w:r>
      <w:r>
        <w:rPr>
          <w:spacing w:val="-4"/>
          <w:sz w:val="20"/>
        </w:rPr>
        <w:t xml:space="preserve"> </w:t>
      </w:r>
      <w:r>
        <w:rPr>
          <w:sz w:val="20"/>
        </w:rPr>
        <w:t>required</w:t>
      </w:r>
      <w:r>
        <w:rPr>
          <w:spacing w:val="-4"/>
          <w:sz w:val="20"/>
        </w:rPr>
        <w:t xml:space="preserve"> </w:t>
      </w:r>
      <w:r>
        <w:rPr>
          <w:sz w:val="20"/>
        </w:rPr>
        <w:t>by</w:t>
      </w:r>
      <w:r>
        <w:rPr>
          <w:spacing w:val="-4"/>
          <w:sz w:val="20"/>
        </w:rPr>
        <w:t xml:space="preserve"> </w:t>
      </w:r>
      <w:r>
        <w:rPr>
          <w:sz w:val="20"/>
        </w:rPr>
        <w:t>this contract and related documents.</w:t>
      </w:r>
    </w:p>
    <w:p w14:paraId="3F413019" w14:textId="77777777" w:rsidR="00726659" w:rsidRDefault="000F0732">
      <w:pPr>
        <w:pStyle w:val="ListParagraph"/>
        <w:numPr>
          <w:ilvl w:val="3"/>
          <w:numId w:val="186"/>
        </w:numPr>
        <w:tabs>
          <w:tab w:val="left" w:pos="1797"/>
          <w:tab w:val="left" w:pos="1799"/>
        </w:tabs>
        <w:spacing w:line="360" w:lineRule="auto"/>
        <w:ind w:left="1799" w:right="1078"/>
        <w:rPr>
          <w:sz w:val="20"/>
        </w:rPr>
      </w:pPr>
      <w:r>
        <w:rPr>
          <w:sz w:val="20"/>
        </w:rPr>
        <w:t>Removal, clean-up and disposal of ACM piping and fittings and asbestos</w:t>
      </w:r>
      <w:r>
        <w:rPr>
          <w:spacing w:val="-5"/>
          <w:sz w:val="20"/>
        </w:rPr>
        <w:t xml:space="preserve"> </w:t>
      </w:r>
      <w:r>
        <w:rPr>
          <w:sz w:val="20"/>
        </w:rPr>
        <w:t>contaminated</w:t>
      </w:r>
      <w:r>
        <w:rPr>
          <w:spacing w:val="-5"/>
          <w:sz w:val="20"/>
        </w:rPr>
        <w:t xml:space="preserve"> </w:t>
      </w:r>
      <w:r>
        <w:rPr>
          <w:sz w:val="20"/>
        </w:rPr>
        <w:t>elements</w:t>
      </w:r>
      <w:r>
        <w:rPr>
          <w:spacing w:val="-5"/>
          <w:sz w:val="20"/>
        </w:rPr>
        <w:t xml:space="preserve"> </w:t>
      </w:r>
      <w:r>
        <w:rPr>
          <w:sz w:val="20"/>
        </w:rPr>
        <w:t>in</w:t>
      </w:r>
      <w:r>
        <w:rPr>
          <w:spacing w:val="-5"/>
          <w:sz w:val="20"/>
        </w:rPr>
        <w:t xml:space="preserve"> </w:t>
      </w:r>
      <w:r>
        <w:rPr>
          <w:sz w:val="20"/>
        </w:rPr>
        <w:t>an</w:t>
      </w:r>
      <w:r>
        <w:rPr>
          <w:spacing w:val="-5"/>
          <w:sz w:val="20"/>
        </w:rPr>
        <w:t xml:space="preserve"> </w:t>
      </w:r>
      <w:r>
        <w:rPr>
          <w:sz w:val="20"/>
        </w:rPr>
        <w:t>appropriate</w:t>
      </w:r>
      <w:r>
        <w:rPr>
          <w:spacing w:val="-5"/>
          <w:sz w:val="20"/>
        </w:rPr>
        <w:t xml:space="preserve"> </w:t>
      </w:r>
      <w:r>
        <w:rPr>
          <w:sz w:val="20"/>
        </w:rPr>
        <w:t>regulated</w:t>
      </w:r>
      <w:r>
        <w:rPr>
          <w:spacing w:val="-5"/>
          <w:sz w:val="20"/>
        </w:rPr>
        <w:t xml:space="preserve"> </w:t>
      </w:r>
      <w:r>
        <w:rPr>
          <w:sz w:val="20"/>
        </w:rPr>
        <w:t>area</w:t>
      </w:r>
      <w:r>
        <w:rPr>
          <w:spacing w:val="-5"/>
          <w:sz w:val="20"/>
        </w:rPr>
        <w:t xml:space="preserve"> </w:t>
      </w:r>
      <w:r>
        <w:rPr>
          <w:sz w:val="20"/>
        </w:rPr>
        <w:t>in the following approximate quantities:</w:t>
      </w:r>
    </w:p>
    <w:p w14:paraId="42DEF9DC" w14:textId="77777777" w:rsidR="00726659" w:rsidRDefault="000F0732">
      <w:pPr>
        <w:pStyle w:val="BodyText"/>
        <w:spacing w:line="360" w:lineRule="auto"/>
        <w:ind w:left="1799" w:right="839" w:firstLine="0"/>
      </w:pPr>
      <w:r>
        <w:t>(VA</w:t>
      </w:r>
      <w:r>
        <w:rPr>
          <w:spacing w:val="-4"/>
        </w:rPr>
        <w:t xml:space="preserve"> </w:t>
      </w:r>
      <w:r>
        <w:t>to</w:t>
      </w:r>
      <w:r>
        <w:rPr>
          <w:spacing w:val="-4"/>
        </w:rPr>
        <w:t xml:space="preserve"> </w:t>
      </w:r>
      <w:r>
        <w:t>provide</w:t>
      </w:r>
      <w:r>
        <w:rPr>
          <w:spacing w:val="-4"/>
        </w:rPr>
        <w:t xml:space="preserve"> </w:t>
      </w:r>
      <w:r>
        <w:t>acceptable</w:t>
      </w:r>
      <w:r>
        <w:rPr>
          <w:spacing w:val="-4"/>
        </w:rPr>
        <w:t xml:space="preserve"> </w:t>
      </w:r>
      <w:r>
        <w:t>linear</w:t>
      </w:r>
      <w:r>
        <w:rPr>
          <w:spacing w:val="-4"/>
        </w:rPr>
        <w:t xml:space="preserve"> </w:t>
      </w:r>
      <w:r>
        <w:t>meters)</w:t>
      </w:r>
      <w:r>
        <w:rPr>
          <w:spacing w:val="-4"/>
        </w:rPr>
        <w:t xml:space="preserve"> </w:t>
      </w:r>
      <w:r>
        <w:t>linear</w:t>
      </w:r>
      <w:r>
        <w:rPr>
          <w:spacing w:val="-4"/>
        </w:rPr>
        <w:t xml:space="preserve"> </w:t>
      </w:r>
      <w:r>
        <w:t>meters</w:t>
      </w:r>
      <w:r>
        <w:rPr>
          <w:spacing w:val="-4"/>
        </w:rPr>
        <w:t xml:space="preserve"> </w:t>
      </w:r>
      <w:r>
        <w:t>(feet)</w:t>
      </w:r>
      <w:r>
        <w:rPr>
          <w:spacing w:val="-4"/>
        </w:rPr>
        <w:t xml:space="preserve"> </w:t>
      </w:r>
      <w:r>
        <w:t>of</w:t>
      </w:r>
      <w:r>
        <w:rPr>
          <w:spacing w:val="-4"/>
        </w:rPr>
        <w:t xml:space="preserve"> </w:t>
      </w:r>
      <w:r>
        <w:t>&lt;50 mm (&lt;2 inches) diameter pipe insulation</w:t>
      </w:r>
    </w:p>
    <w:p w14:paraId="7F245166" w14:textId="77777777" w:rsidR="00726659" w:rsidRDefault="00726659">
      <w:pPr>
        <w:pStyle w:val="BodyText"/>
        <w:spacing w:line="360" w:lineRule="auto"/>
        <w:sectPr w:rsidR="00726659">
          <w:headerReference w:type="default" r:id="rId160"/>
          <w:footerReference w:type="default" r:id="rId161"/>
          <w:pgSz w:w="12240" w:h="15840"/>
          <w:pgMar w:top="1600" w:right="720" w:bottom="920" w:left="720" w:header="733" w:footer="735" w:gutter="0"/>
          <w:pgNumType w:start="1"/>
          <w:cols w:space="720"/>
        </w:sectPr>
      </w:pPr>
    </w:p>
    <w:p w14:paraId="2F53A626" w14:textId="77777777" w:rsidR="00726659" w:rsidRDefault="00726659">
      <w:pPr>
        <w:pStyle w:val="BodyText"/>
        <w:spacing w:before="129"/>
        <w:ind w:left="0" w:firstLine="0"/>
      </w:pPr>
    </w:p>
    <w:p w14:paraId="3719CF74" w14:textId="77777777" w:rsidR="00726659" w:rsidRDefault="000F0732">
      <w:pPr>
        <w:pStyle w:val="BodyText"/>
        <w:tabs>
          <w:tab w:val="left" w:pos="2519"/>
        </w:tabs>
        <w:spacing w:line="360" w:lineRule="auto"/>
        <w:ind w:left="1799" w:right="1078" w:firstLine="0"/>
      </w:pPr>
      <w:r>
        <w:rPr>
          <w:spacing w:val="-10"/>
        </w:rPr>
        <w:t>(</w:t>
      </w:r>
      <w:r>
        <w:tab/>
        <w:t>VA</w:t>
      </w:r>
      <w:r>
        <w:rPr>
          <w:spacing w:val="-5"/>
        </w:rPr>
        <w:t xml:space="preserve"> </w:t>
      </w:r>
      <w:r>
        <w:t>to</w:t>
      </w:r>
      <w:r>
        <w:rPr>
          <w:spacing w:val="-5"/>
        </w:rPr>
        <w:t xml:space="preserve"> </w:t>
      </w:r>
      <w:r>
        <w:t>provide</w:t>
      </w:r>
      <w:r>
        <w:rPr>
          <w:spacing w:val="-5"/>
        </w:rPr>
        <w:t xml:space="preserve"> </w:t>
      </w:r>
      <w:r>
        <w:t>acceptable</w:t>
      </w:r>
      <w:r>
        <w:rPr>
          <w:spacing w:val="-5"/>
        </w:rPr>
        <w:t xml:space="preserve"> </w:t>
      </w:r>
      <w:r>
        <w:t>linear</w:t>
      </w:r>
      <w:r>
        <w:rPr>
          <w:spacing w:val="-5"/>
        </w:rPr>
        <w:t xml:space="preserve"> </w:t>
      </w:r>
      <w:r>
        <w:t>meters)</w:t>
      </w:r>
      <w:r>
        <w:rPr>
          <w:spacing w:val="-5"/>
        </w:rPr>
        <w:t xml:space="preserve"> </w:t>
      </w:r>
      <w:r>
        <w:t>linear</w:t>
      </w:r>
      <w:r>
        <w:rPr>
          <w:spacing w:val="-5"/>
        </w:rPr>
        <w:t xml:space="preserve"> </w:t>
      </w:r>
      <w:r>
        <w:t>meters</w:t>
      </w:r>
      <w:r>
        <w:rPr>
          <w:spacing w:val="-5"/>
        </w:rPr>
        <w:t xml:space="preserve"> </w:t>
      </w:r>
      <w:r>
        <w:t>(feet) of 50 - 150 mm (2 inches – 6 inches) diameter pipe insulation</w:t>
      </w:r>
    </w:p>
    <w:p w14:paraId="74387233" w14:textId="77777777" w:rsidR="00726659" w:rsidRDefault="000F0732">
      <w:pPr>
        <w:pStyle w:val="BodyText"/>
        <w:tabs>
          <w:tab w:val="left" w:pos="2519"/>
        </w:tabs>
        <w:spacing w:line="360" w:lineRule="auto"/>
        <w:ind w:left="1799" w:right="1078" w:firstLine="0"/>
      </w:pPr>
      <w:proofErr w:type="gramStart"/>
      <w:r>
        <w:rPr>
          <w:spacing w:val="-10"/>
        </w:rPr>
        <w:t>(</w:t>
      </w:r>
      <w:r>
        <w:tab/>
        <w:t>VA</w:t>
      </w:r>
      <w:proofErr w:type="gramEnd"/>
      <w:r>
        <w:rPr>
          <w:spacing w:val="-5"/>
        </w:rPr>
        <w:t xml:space="preserve"> </w:t>
      </w:r>
      <w:r>
        <w:t>to</w:t>
      </w:r>
      <w:r>
        <w:rPr>
          <w:spacing w:val="-5"/>
        </w:rPr>
        <w:t xml:space="preserve"> </w:t>
      </w:r>
      <w:r>
        <w:t>provide</w:t>
      </w:r>
      <w:r>
        <w:rPr>
          <w:spacing w:val="-5"/>
        </w:rPr>
        <w:t xml:space="preserve"> </w:t>
      </w:r>
      <w:r>
        <w:t>acceptable</w:t>
      </w:r>
      <w:r>
        <w:rPr>
          <w:spacing w:val="-5"/>
        </w:rPr>
        <w:t xml:space="preserve"> </w:t>
      </w:r>
      <w:r>
        <w:t>linear</w:t>
      </w:r>
      <w:r>
        <w:rPr>
          <w:spacing w:val="-5"/>
        </w:rPr>
        <w:t xml:space="preserve"> </w:t>
      </w:r>
      <w:r>
        <w:t>meters)</w:t>
      </w:r>
      <w:r>
        <w:rPr>
          <w:spacing w:val="-5"/>
        </w:rPr>
        <w:t xml:space="preserve"> </w:t>
      </w:r>
      <w:r>
        <w:t>linear</w:t>
      </w:r>
      <w:r>
        <w:rPr>
          <w:spacing w:val="-5"/>
        </w:rPr>
        <w:t xml:space="preserve"> </w:t>
      </w:r>
      <w:r>
        <w:t>meters</w:t>
      </w:r>
      <w:r>
        <w:rPr>
          <w:spacing w:val="-5"/>
        </w:rPr>
        <w:t xml:space="preserve"> </w:t>
      </w:r>
      <w:r>
        <w:t>(feet) of &gt;150 mm (&gt;6 inches) diameter pipe insulation</w:t>
      </w:r>
    </w:p>
    <w:p w14:paraId="3481FF4C" w14:textId="77777777" w:rsidR="00726659" w:rsidRDefault="000F0732">
      <w:pPr>
        <w:pStyle w:val="BodyText"/>
        <w:tabs>
          <w:tab w:val="left" w:pos="2519"/>
        </w:tabs>
        <w:spacing w:before="2" w:line="360" w:lineRule="auto"/>
        <w:ind w:left="1799" w:right="1078" w:firstLine="0"/>
      </w:pPr>
      <w:r>
        <w:rPr>
          <w:spacing w:val="-10"/>
        </w:rPr>
        <w:t>(</w:t>
      </w:r>
      <w:r>
        <w:tab/>
        <w:t>VA to provide acceptable linear meters) fittings, saddle blocks,</w:t>
      </w:r>
      <w:r>
        <w:rPr>
          <w:spacing w:val="-4"/>
        </w:rPr>
        <w:t xml:space="preserve"> </w:t>
      </w:r>
      <w:r>
        <w:t>valves,</w:t>
      </w:r>
      <w:r>
        <w:rPr>
          <w:spacing w:val="-4"/>
        </w:rPr>
        <w:t xml:space="preserve"> </w:t>
      </w:r>
      <w:r>
        <w:t>T’s,</w:t>
      </w:r>
      <w:r>
        <w:rPr>
          <w:spacing w:val="-4"/>
        </w:rPr>
        <w:t xml:space="preserve"> </w:t>
      </w:r>
      <w:r>
        <w:t>or</w:t>
      </w:r>
      <w:r>
        <w:rPr>
          <w:spacing w:val="-4"/>
        </w:rPr>
        <w:t xml:space="preserve"> </w:t>
      </w:r>
      <w:r>
        <w:t>other</w:t>
      </w:r>
      <w:r>
        <w:rPr>
          <w:spacing w:val="-4"/>
        </w:rPr>
        <w:t xml:space="preserve"> </w:t>
      </w:r>
      <w:r>
        <w:t>mechanical</w:t>
      </w:r>
      <w:r>
        <w:rPr>
          <w:spacing w:val="-4"/>
        </w:rPr>
        <w:t xml:space="preserve"> </w:t>
      </w:r>
      <w:r>
        <w:t>appurtenances</w:t>
      </w:r>
      <w:r>
        <w:rPr>
          <w:spacing w:val="-4"/>
        </w:rPr>
        <w:t xml:space="preserve"> </w:t>
      </w:r>
      <w:r>
        <w:t>50</w:t>
      </w:r>
      <w:r>
        <w:rPr>
          <w:spacing w:val="-4"/>
        </w:rPr>
        <w:t xml:space="preserve"> </w:t>
      </w:r>
      <w:r>
        <w:t>-</w:t>
      </w:r>
      <w:r>
        <w:rPr>
          <w:spacing w:val="-4"/>
        </w:rPr>
        <w:t xml:space="preserve"> </w:t>
      </w:r>
      <w:r>
        <w:t>150</w:t>
      </w:r>
      <w:r>
        <w:rPr>
          <w:spacing w:val="-4"/>
        </w:rPr>
        <w:t xml:space="preserve"> </w:t>
      </w:r>
      <w:r>
        <w:t>mm (2 inches – 6 inches) in diameter other //specify//</w:t>
      </w:r>
    </w:p>
    <w:p w14:paraId="7A2BC851" w14:textId="77777777" w:rsidR="00726659" w:rsidRDefault="000F0732">
      <w:pPr>
        <w:pStyle w:val="BodyText"/>
        <w:spacing w:before="226"/>
        <w:ind w:left="1080" w:firstLine="0"/>
      </w:pPr>
      <w:r>
        <w:t>B.</w:t>
      </w:r>
      <w:r>
        <w:rPr>
          <w:spacing w:val="-6"/>
        </w:rPr>
        <w:t xml:space="preserve"> </w:t>
      </w:r>
      <w:r>
        <w:t>Related</w:t>
      </w:r>
      <w:r>
        <w:rPr>
          <w:spacing w:val="-5"/>
        </w:rPr>
        <w:t xml:space="preserve"> </w:t>
      </w:r>
      <w:r>
        <w:rPr>
          <w:spacing w:val="-2"/>
        </w:rPr>
        <w:t>Work:</w:t>
      </w:r>
    </w:p>
    <w:p w14:paraId="7CB0D717" w14:textId="77777777" w:rsidR="00726659" w:rsidRDefault="000F0732">
      <w:pPr>
        <w:pStyle w:val="BodyText"/>
        <w:spacing w:before="111"/>
        <w:ind w:left="1464" w:firstLine="0"/>
        <w:rPr>
          <w:position w:val="1"/>
        </w:rPr>
      </w:pPr>
      <w:r>
        <w:rPr>
          <w:noProof/>
        </w:rPr>
        <w:drawing>
          <wp:inline distT="0" distB="0" distL="0" distR="0" wp14:anchorId="2D9FC4BE" wp14:editId="654B8476">
            <wp:extent cx="109415" cy="85039"/>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62" cstate="print"/>
                    <a:stretch>
                      <a:fillRect/>
                    </a:stretch>
                  </pic:blipFill>
                  <pic:spPr>
                    <a:xfrm>
                      <a:off x="0" y="0"/>
                      <a:ext cx="109415" cy="85039"/>
                    </a:xfrm>
                    <a:prstGeom prst="rect">
                      <a:avLst/>
                    </a:prstGeom>
                  </pic:spPr>
                </pic:pic>
              </a:graphicData>
            </a:graphic>
          </wp:inline>
        </w:drawing>
      </w:r>
      <w:r>
        <w:rPr>
          <w:rFonts w:ascii="Times New Roman"/>
          <w:spacing w:val="80"/>
          <w:w w:val="150"/>
          <w:position w:val="1"/>
        </w:rPr>
        <w:t xml:space="preserve"> </w:t>
      </w:r>
      <w:r>
        <w:rPr>
          <w:position w:val="1"/>
        </w:rPr>
        <w:t>Section 07 84 00, FIRESTOPPING</w:t>
      </w:r>
    </w:p>
    <w:p w14:paraId="27387D60" w14:textId="77777777" w:rsidR="00726659" w:rsidRDefault="000F0732">
      <w:pPr>
        <w:pStyle w:val="BodyText"/>
        <w:spacing w:before="114"/>
        <w:ind w:left="1454" w:firstLine="0"/>
        <w:rPr>
          <w:position w:val="1"/>
        </w:rPr>
      </w:pPr>
      <w:r>
        <w:rPr>
          <w:noProof/>
        </w:rPr>
        <w:drawing>
          <wp:inline distT="0" distB="0" distL="0" distR="0" wp14:anchorId="1D25A219" wp14:editId="47C85CE4">
            <wp:extent cx="115526" cy="88188"/>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63" cstate="print"/>
                    <a:stretch>
                      <a:fillRect/>
                    </a:stretch>
                  </pic:blipFill>
                  <pic:spPr>
                    <a:xfrm>
                      <a:off x="0" y="0"/>
                      <a:ext cx="115526" cy="88188"/>
                    </a:xfrm>
                    <a:prstGeom prst="rect">
                      <a:avLst/>
                    </a:prstGeom>
                  </pic:spPr>
                </pic:pic>
              </a:graphicData>
            </a:graphic>
          </wp:inline>
        </w:drawing>
      </w:r>
      <w:r>
        <w:rPr>
          <w:rFonts w:ascii="Times New Roman"/>
          <w:spacing w:val="80"/>
          <w:w w:val="150"/>
          <w:position w:val="1"/>
        </w:rPr>
        <w:t xml:space="preserve"> </w:t>
      </w:r>
      <w:r>
        <w:rPr>
          <w:position w:val="1"/>
        </w:rPr>
        <w:t>Section 02 41 00, DEMOLITION</w:t>
      </w:r>
    </w:p>
    <w:p w14:paraId="3D2E94A2" w14:textId="77777777" w:rsidR="00726659" w:rsidRDefault="000F0732">
      <w:pPr>
        <w:pStyle w:val="BodyText"/>
        <w:spacing w:before="115"/>
        <w:ind w:left="1459" w:firstLine="0"/>
        <w:rPr>
          <w:position w:val="1"/>
        </w:rPr>
      </w:pPr>
      <w:r>
        <w:rPr>
          <w:noProof/>
        </w:rPr>
        <w:drawing>
          <wp:inline distT="0" distB="0" distL="0" distR="0" wp14:anchorId="6CA07F6D" wp14:editId="64456850">
            <wp:extent cx="112471" cy="88188"/>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64" cstate="print"/>
                    <a:stretch>
                      <a:fillRect/>
                    </a:stretch>
                  </pic:blipFill>
                  <pic:spPr>
                    <a:xfrm>
                      <a:off x="0" y="0"/>
                      <a:ext cx="112471" cy="88188"/>
                    </a:xfrm>
                    <a:prstGeom prst="rect">
                      <a:avLst/>
                    </a:prstGeom>
                  </pic:spPr>
                </pic:pic>
              </a:graphicData>
            </a:graphic>
          </wp:inline>
        </w:drawing>
      </w:r>
      <w:r>
        <w:rPr>
          <w:rFonts w:ascii="Times New Roman"/>
          <w:spacing w:val="80"/>
          <w:w w:val="150"/>
          <w:position w:val="1"/>
        </w:rPr>
        <w:t xml:space="preserve"> </w:t>
      </w:r>
      <w:r>
        <w:rPr>
          <w:position w:val="1"/>
        </w:rPr>
        <w:t>Division 09, FINISHES</w:t>
      </w:r>
    </w:p>
    <w:p w14:paraId="3F08CCA4" w14:textId="77777777" w:rsidR="00726659" w:rsidRDefault="000F0732">
      <w:pPr>
        <w:pStyle w:val="BodyText"/>
        <w:spacing w:before="112"/>
        <w:ind w:left="1080" w:firstLine="0"/>
      </w:pPr>
      <w:r>
        <w:t>C.</w:t>
      </w:r>
      <w:r>
        <w:rPr>
          <w:spacing w:val="-3"/>
        </w:rPr>
        <w:t xml:space="preserve"> </w:t>
      </w:r>
      <w:r>
        <w:rPr>
          <w:spacing w:val="-2"/>
        </w:rPr>
        <w:t>TASKS:</w:t>
      </w:r>
    </w:p>
    <w:p w14:paraId="4F9F757C" w14:textId="77777777" w:rsidR="00726659" w:rsidRDefault="000F0732">
      <w:pPr>
        <w:pStyle w:val="BodyText"/>
        <w:spacing w:before="116"/>
        <w:ind w:left="1464" w:firstLine="0"/>
        <w:rPr>
          <w:position w:val="1"/>
        </w:rPr>
      </w:pPr>
      <w:r>
        <w:rPr>
          <w:noProof/>
        </w:rPr>
        <w:drawing>
          <wp:inline distT="0" distB="0" distL="0" distR="0" wp14:anchorId="55BFBEAC" wp14:editId="38029EC2">
            <wp:extent cx="109415" cy="88286"/>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65" cstate="print"/>
                    <a:stretch>
                      <a:fillRect/>
                    </a:stretch>
                  </pic:blipFill>
                  <pic:spPr>
                    <a:xfrm>
                      <a:off x="0" y="0"/>
                      <a:ext cx="109415" cy="88286"/>
                    </a:xfrm>
                    <a:prstGeom prst="rect">
                      <a:avLst/>
                    </a:prstGeom>
                  </pic:spPr>
                </pic:pic>
              </a:graphicData>
            </a:graphic>
          </wp:inline>
        </w:drawing>
      </w:r>
      <w:r>
        <w:rPr>
          <w:rFonts w:ascii="Times New Roman"/>
          <w:spacing w:val="80"/>
          <w:w w:val="150"/>
          <w:position w:val="1"/>
        </w:rPr>
        <w:t xml:space="preserve"> </w:t>
      </w:r>
      <w:r>
        <w:rPr>
          <w:position w:val="1"/>
        </w:rPr>
        <w:t xml:space="preserve">The work tasks are </w:t>
      </w:r>
      <w:proofErr w:type="gramStart"/>
      <w:r>
        <w:rPr>
          <w:position w:val="1"/>
        </w:rPr>
        <w:t>summarized briefly</w:t>
      </w:r>
      <w:proofErr w:type="gramEnd"/>
      <w:r>
        <w:rPr>
          <w:position w:val="1"/>
        </w:rPr>
        <w:t xml:space="preserve"> as follows:</w:t>
      </w:r>
    </w:p>
    <w:p w14:paraId="336B01F2" w14:textId="77777777" w:rsidR="00726659" w:rsidRDefault="000F0732">
      <w:pPr>
        <w:pStyle w:val="ListParagraph"/>
        <w:numPr>
          <w:ilvl w:val="0"/>
          <w:numId w:val="6"/>
        </w:numPr>
        <w:tabs>
          <w:tab w:val="left" w:pos="2157"/>
          <w:tab w:val="left" w:pos="2159"/>
        </w:tabs>
        <w:spacing w:before="110" w:line="360" w:lineRule="auto"/>
        <w:ind w:left="2159" w:right="838"/>
        <w:rPr>
          <w:sz w:val="20"/>
        </w:rPr>
      </w:pPr>
      <w:r>
        <w:rPr>
          <w:sz w:val="20"/>
        </w:rPr>
        <w:t>Pre-abatement activities including pre-abatement meeting(s), inspection(s),</w:t>
      </w:r>
      <w:r>
        <w:rPr>
          <w:spacing w:val="-8"/>
          <w:sz w:val="20"/>
        </w:rPr>
        <w:t xml:space="preserve"> </w:t>
      </w:r>
      <w:r>
        <w:rPr>
          <w:sz w:val="20"/>
        </w:rPr>
        <w:t>notifications,</w:t>
      </w:r>
      <w:r>
        <w:rPr>
          <w:spacing w:val="-8"/>
          <w:sz w:val="20"/>
        </w:rPr>
        <w:t xml:space="preserve"> </w:t>
      </w:r>
      <w:r>
        <w:rPr>
          <w:sz w:val="20"/>
        </w:rPr>
        <w:t>permits,</w:t>
      </w:r>
      <w:r>
        <w:rPr>
          <w:spacing w:val="-8"/>
          <w:sz w:val="20"/>
        </w:rPr>
        <w:t xml:space="preserve"> </w:t>
      </w:r>
      <w:r>
        <w:rPr>
          <w:sz w:val="20"/>
        </w:rPr>
        <w:t>submittal</w:t>
      </w:r>
      <w:r>
        <w:rPr>
          <w:spacing w:val="-8"/>
          <w:sz w:val="20"/>
        </w:rPr>
        <w:t xml:space="preserve"> </w:t>
      </w:r>
      <w:r>
        <w:rPr>
          <w:sz w:val="20"/>
        </w:rPr>
        <w:t>approvals,</w:t>
      </w:r>
      <w:r>
        <w:rPr>
          <w:spacing w:val="-8"/>
          <w:sz w:val="20"/>
        </w:rPr>
        <w:t xml:space="preserve"> </w:t>
      </w:r>
      <w:r>
        <w:rPr>
          <w:sz w:val="20"/>
        </w:rPr>
        <w:t xml:space="preserve">work- site preparations, emergency procedures arrangements, and Asbestos Hazard Abatement Plans for </w:t>
      </w:r>
      <w:proofErr w:type="spellStart"/>
      <w:r>
        <w:rPr>
          <w:sz w:val="20"/>
        </w:rPr>
        <w:t>Glovebag</w:t>
      </w:r>
      <w:proofErr w:type="spellEnd"/>
      <w:r>
        <w:rPr>
          <w:sz w:val="20"/>
        </w:rPr>
        <w:t xml:space="preserve"> asbestos abatement </w:t>
      </w:r>
      <w:r>
        <w:rPr>
          <w:spacing w:val="-2"/>
          <w:sz w:val="20"/>
        </w:rPr>
        <w:t>work.</w:t>
      </w:r>
    </w:p>
    <w:p w14:paraId="2B3669F9" w14:textId="77777777" w:rsidR="00726659" w:rsidRDefault="000F0732">
      <w:pPr>
        <w:pStyle w:val="ListParagraph"/>
        <w:numPr>
          <w:ilvl w:val="0"/>
          <w:numId w:val="6"/>
        </w:numPr>
        <w:tabs>
          <w:tab w:val="left" w:pos="2157"/>
          <w:tab w:val="left" w:pos="2159"/>
        </w:tabs>
        <w:spacing w:line="360" w:lineRule="auto"/>
        <w:ind w:left="2159" w:right="958"/>
        <w:rPr>
          <w:sz w:val="20"/>
        </w:rPr>
      </w:pPr>
      <w:r>
        <w:rPr>
          <w:sz w:val="20"/>
        </w:rPr>
        <w:t>Abatement</w:t>
      </w:r>
      <w:r>
        <w:rPr>
          <w:spacing w:val="-6"/>
          <w:sz w:val="20"/>
        </w:rPr>
        <w:t xml:space="preserve"> </w:t>
      </w:r>
      <w:r>
        <w:rPr>
          <w:sz w:val="20"/>
        </w:rPr>
        <w:t>activities</w:t>
      </w:r>
      <w:r>
        <w:rPr>
          <w:spacing w:val="-6"/>
          <w:sz w:val="20"/>
        </w:rPr>
        <w:t xml:space="preserve"> </w:t>
      </w:r>
      <w:proofErr w:type="gramStart"/>
      <w:r>
        <w:rPr>
          <w:sz w:val="20"/>
        </w:rPr>
        <w:t>including</w:t>
      </w:r>
      <w:proofErr w:type="gramEnd"/>
      <w:r>
        <w:rPr>
          <w:spacing w:val="-6"/>
          <w:sz w:val="20"/>
        </w:rPr>
        <w:t xml:space="preserve"> </w:t>
      </w:r>
      <w:r>
        <w:rPr>
          <w:sz w:val="20"/>
        </w:rPr>
        <w:t>removal,</w:t>
      </w:r>
      <w:r>
        <w:rPr>
          <w:spacing w:val="-6"/>
          <w:sz w:val="20"/>
        </w:rPr>
        <w:t xml:space="preserve"> </w:t>
      </w:r>
      <w:r>
        <w:rPr>
          <w:sz w:val="20"/>
        </w:rPr>
        <w:t>clean-up</w:t>
      </w:r>
      <w:r>
        <w:rPr>
          <w:spacing w:val="-6"/>
          <w:sz w:val="20"/>
        </w:rPr>
        <w:t xml:space="preserve"> </w:t>
      </w:r>
      <w:r>
        <w:rPr>
          <w:sz w:val="20"/>
        </w:rPr>
        <w:t>and</w:t>
      </w:r>
      <w:r>
        <w:rPr>
          <w:spacing w:val="-6"/>
          <w:sz w:val="20"/>
        </w:rPr>
        <w:t xml:space="preserve"> </w:t>
      </w:r>
      <w:r>
        <w:rPr>
          <w:sz w:val="20"/>
        </w:rPr>
        <w:t>disposal</w:t>
      </w:r>
      <w:r>
        <w:rPr>
          <w:spacing w:val="-6"/>
          <w:sz w:val="20"/>
        </w:rPr>
        <w:t xml:space="preserve"> </w:t>
      </w:r>
      <w:r>
        <w:rPr>
          <w:sz w:val="20"/>
        </w:rPr>
        <w:t>of ACM</w:t>
      </w:r>
      <w:r>
        <w:rPr>
          <w:spacing w:val="-7"/>
          <w:sz w:val="20"/>
        </w:rPr>
        <w:t xml:space="preserve"> </w:t>
      </w:r>
      <w:r>
        <w:rPr>
          <w:sz w:val="20"/>
        </w:rPr>
        <w:t>waste,</w:t>
      </w:r>
      <w:r>
        <w:rPr>
          <w:spacing w:val="-7"/>
          <w:sz w:val="20"/>
        </w:rPr>
        <w:t xml:space="preserve"> </w:t>
      </w:r>
      <w:r>
        <w:rPr>
          <w:sz w:val="20"/>
        </w:rPr>
        <w:t>recordkeeping,</w:t>
      </w:r>
      <w:r>
        <w:rPr>
          <w:spacing w:val="-7"/>
          <w:sz w:val="20"/>
        </w:rPr>
        <w:t xml:space="preserve"> </w:t>
      </w:r>
      <w:r>
        <w:rPr>
          <w:sz w:val="20"/>
        </w:rPr>
        <w:t>security,</w:t>
      </w:r>
      <w:r>
        <w:rPr>
          <w:spacing w:val="-7"/>
          <w:sz w:val="20"/>
        </w:rPr>
        <w:t xml:space="preserve"> </w:t>
      </w:r>
      <w:r>
        <w:rPr>
          <w:sz w:val="20"/>
        </w:rPr>
        <w:t>monitoring,</w:t>
      </w:r>
      <w:r>
        <w:rPr>
          <w:spacing w:val="-7"/>
          <w:sz w:val="20"/>
        </w:rPr>
        <w:t xml:space="preserve"> </w:t>
      </w:r>
      <w:r>
        <w:rPr>
          <w:sz w:val="20"/>
        </w:rPr>
        <w:t>and</w:t>
      </w:r>
      <w:r>
        <w:rPr>
          <w:spacing w:val="-7"/>
          <w:sz w:val="20"/>
        </w:rPr>
        <w:t xml:space="preserve"> </w:t>
      </w:r>
      <w:r>
        <w:rPr>
          <w:sz w:val="20"/>
        </w:rPr>
        <w:t>inspections.</w:t>
      </w:r>
    </w:p>
    <w:p w14:paraId="618C2CC1" w14:textId="77777777" w:rsidR="00726659" w:rsidRDefault="000F0732">
      <w:pPr>
        <w:pStyle w:val="ListParagraph"/>
        <w:numPr>
          <w:ilvl w:val="0"/>
          <w:numId w:val="6"/>
        </w:numPr>
        <w:tabs>
          <w:tab w:val="left" w:pos="2157"/>
          <w:tab w:val="left" w:pos="2159"/>
        </w:tabs>
        <w:spacing w:before="2" w:line="357" w:lineRule="auto"/>
        <w:ind w:left="2159" w:right="958"/>
        <w:rPr>
          <w:sz w:val="20"/>
        </w:rPr>
      </w:pPr>
      <w:r>
        <w:rPr>
          <w:sz w:val="20"/>
        </w:rPr>
        <w:t xml:space="preserve">Cleaning and decontamination activities </w:t>
      </w:r>
      <w:proofErr w:type="gramStart"/>
      <w:r>
        <w:rPr>
          <w:sz w:val="20"/>
        </w:rPr>
        <w:t>including</w:t>
      </w:r>
      <w:proofErr w:type="gramEnd"/>
      <w:r>
        <w:rPr>
          <w:sz w:val="20"/>
        </w:rPr>
        <w:t xml:space="preserve"> final visual inspection,</w:t>
      </w:r>
      <w:r>
        <w:rPr>
          <w:spacing w:val="-7"/>
          <w:sz w:val="20"/>
        </w:rPr>
        <w:t xml:space="preserve"> </w:t>
      </w:r>
      <w:r>
        <w:rPr>
          <w:sz w:val="20"/>
        </w:rPr>
        <w:t>air</w:t>
      </w:r>
      <w:r>
        <w:rPr>
          <w:spacing w:val="-7"/>
          <w:sz w:val="20"/>
        </w:rPr>
        <w:t xml:space="preserve"> </w:t>
      </w:r>
      <w:r>
        <w:rPr>
          <w:sz w:val="20"/>
        </w:rPr>
        <w:t>monitoring</w:t>
      </w:r>
      <w:r>
        <w:rPr>
          <w:spacing w:val="-7"/>
          <w:sz w:val="20"/>
        </w:rPr>
        <w:t xml:space="preserve"> </w:t>
      </w:r>
      <w:r>
        <w:rPr>
          <w:sz w:val="20"/>
        </w:rPr>
        <w:t>and</w:t>
      </w:r>
      <w:r>
        <w:rPr>
          <w:spacing w:val="-7"/>
          <w:sz w:val="20"/>
        </w:rPr>
        <w:t xml:space="preserve"> </w:t>
      </w:r>
      <w:r>
        <w:rPr>
          <w:sz w:val="20"/>
        </w:rPr>
        <w:t>certification</w:t>
      </w:r>
      <w:r>
        <w:rPr>
          <w:spacing w:val="-7"/>
          <w:sz w:val="20"/>
        </w:rPr>
        <w:t xml:space="preserve"> </w:t>
      </w:r>
      <w:r>
        <w:rPr>
          <w:sz w:val="20"/>
        </w:rPr>
        <w:t>of</w:t>
      </w:r>
      <w:r>
        <w:rPr>
          <w:spacing w:val="-7"/>
          <w:sz w:val="20"/>
        </w:rPr>
        <w:t xml:space="preserve"> </w:t>
      </w:r>
      <w:r>
        <w:rPr>
          <w:sz w:val="20"/>
        </w:rPr>
        <w:t>decontamination.</w:t>
      </w:r>
    </w:p>
    <w:p w14:paraId="599DC3E6" w14:textId="77777777" w:rsidR="00726659" w:rsidRDefault="000F0732">
      <w:pPr>
        <w:pStyle w:val="BodyText"/>
        <w:spacing w:before="4"/>
        <w:ind w:left="1080" w:firstLine="0"/>
      </w:pPr>
      <w:r>
        <w:t>D.</w:t>
      </w:r>
      <w:r>
        <w:rPr>
          <w:spacing w:val="-7"/>
        </w:rPr>
        <w:t xml:space="preserve"> </w:t>
      </w:r>
      <w:r>
        <w:t>Abatement</w:t>
      </w:r>
      <w:r>
        <w:rPr>
          <w:spacing w:val="-6"/>
        </w:rPr>
        <w:t xml:space="preserve"> </w:t>
      </w:r>
      <w:r>
        <w:t>Contractor</w:t>
      </w:r>
      <w:r>
        <w:rPr>
          <w:spacing w:val="-6"/>
        </w:rPr>
        <w:t xml:space="preserve"> </w:t>
      </w:r>
      <w:r>
        <w:t>Use</w:t>
      </w:r>
      <w:r>
        <w:rPr>
          <w:spacing w:val="-6"/>
        </w:rPr>
        <w:t xml:space="preserve"> </w:t>
      </w:r>
      <w:r>
        <w:t>of</w:t>
      </w:r>
      <w:r>
        <w:rPr>
          <w:spacing w:val="-7"/>
        </w:rPr>
        <w:t xml:space="preserve"> </w:t>
      </w:r>
      <w:r>
        <w:rPr>
          <w:spacing w:val="-2"/>
        </w:rPr>
        <w:t>Premises:</w:t>
      </w:r>
    </w:p>
    <w:p w14:paraId="14713BF4" w14:textId="77777777" w:rsidR="00726659" w:rsidRDefault="000F0732">
      <w:pPr>
        <w:pStyle w:val="ListParagraph"/>
        <w:numPr>
          <w:ilvl w:val="0"/>
          <w:numId w:val="185"/>
        </w:numPr>
        <w:tabs>
          <w:tab w:val="left" w:pos="1798"/>
          <w:tab w:val="left" w:pos="1800"/>
        </w:tabs>
        <w:spacing w:before="112" w:line="360" w:lineRule="auto"/>
        <w:ind w:right="838"/>
        <w:rPr>
          <w:sz w:val="20"/>
        </w:rPr>
      </w:pPr>
      <w:r>
        <w:rPr>
          <w:sz w:val="20"/>
        </w:rPr>
        <w:t>The</w:t>
      </w:r>
      <w:r>
        <w:rPr>
          <w:spacing w:val="-5"/>
          <w:sz w:val="20"/>
        </w:rPr>
        <w:t xml:space="preserve"> </w:t>
      </w:r>
      <w:r>
        <w:rPr>
          <w:sz w:val="20"/>
        </w:rPr>
        <w:t>Contractor</w:t>
      </w:r>
      <w:r>
        <w:rPr>
          <w:spacing w:val="-5"/>
          <w:sz w:val="20"/>
        </w:rPr>
        <w:t xml:space="preserve"> </w:t>
      </w:r>
      <w:r>
        <w:rPr>
          <w:sz w:val="20"/>
        </w:rPr>
        <w:t>and</w:t>
      </w:r>
      <w:r>
        <w:rPr>
          <w:spacing w:val="-5"/>
          <w:sz w:val="20"/>
        </w:rPr>
        <w:t xml:space="preserve"> </w:t>
      </w:r>
      <w:r>
        <w:rPr>
          <w:sz w:val="20"/>
        </w:rPr>
        <w:t>Contractor's</w:t>
      </w:r>
      <w:r>
        <w:rPr>
          <w:spacing w:val="-5"/>
          <w:sz w:val="20"/>
        </w:rPr>
        <w:t xml:space="preserve"> </w:t>
      </w:r>
      <w:r>
        <w:rPr>
          <w:sz w:val="20"/>
        </w:rPr>
        <w:t>personnel</w:t>
      </w:r>
      <w:r>
        <w:rPr>
          <w:spacing w:val="-5"/>
          <w:sz w:val="20"/>
        </w:rPr>
        <w:t xml:space="preserve"> </w:t>
      </w:r>
      <w:r>
        <w:rPr>
          <w:sz w:val="20"/>
        </w:rPr>
        <w:t>shall</w:t>
      </w:r>
      <w:r>
        <w:rPr>
          <w:spacing w:val="-5"/>
          <w:sz w:val="20"/>
        </w:rPr>
        <w:t xml:space="preserve"> </w:t>
      </w:r>
      <w:r>
        <w:rPr>
          <w:sz w:val="20"/>
        </w:rPr>
        <w:t>cooperate</w:t>
      </w:r>
      <w:r>
        <w:rPr>
          <w:spacing w:val="-5"/>
          <w:sz w:val="20"/>
        </w:rPr>
        <w:t xml:space="preserve"> </w:t>
      </w:r>
      <w:r>
        <w:rPr>
          <w:sz w:val="20"/>
        </w:rPr>
        <w:t>fully</w:t>
      </w:r>
      <w:r>
        <w:rPr>
          <w:spacing w:val="-5"/>
          <w:sz w:val="20"/>
        </w:rPr>
        <w:t xml:space="preserve"> </w:t>
      </w:r>
      <w:r>
        <w:rPr>
          <w:sz w:val="20"/>
        </w:rPr>
        <w:t>with the VA Representative/consultant to facilitate efficient use of buildings and areas within buildings. The Contractor shall perform the</w:t>
      </w:r>
      <w:r>
        <w:rPr>
          <w:spacing w:val="-5"/>
          <w:sz w:val="20"/>
        </w:rPr>
        <w:t xml:space="preserve"> </w:t>
      </w:r>
      <w:r>
        <w:rPr>
          <w:sz w:val="20"/>
        </w:rPr>
        <w:t>work</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VA</w:t>
      </w:r>
      <w:r>
        <w:rPr>
          <w:spacing w:val="-5"/>
          <w:sz w:val="20"/>
        </w:rPr>
        <w:t xml:space="preserve"> </w:t>
      </w:r>
      <w:r>
        <w:rPr>
          <w:sz w:val="20"/>
        </w:rPr>
        <w:t>specifications,</w:t>
      </w:r>
      <w:r>
        <w:rPr>
          <w:spacing w:val="-5"/>
          <w:sz w:val="20"/>
        </w:rPr>
        <w:t xml:space="preserve"> </w:t>
      </w:r>
      <w:r>
        <w:rPr>
          <w:sz w:val="20"/>
        </w:rPr>
        <w:t>drawings,</w:t>
      </w:r>
      <w:r>
        <w:rPr>
          <w:spacing w:val="-5"/>
          <w:sz w:val="20"/>
        </w:rPr>
        <w:t xml:space="preserve"> </w:t>
      </w:r>
      <w:r>
        <w:rPr>
          <w:sz w:val="20"/>
        </w:rPr>
        <w:t>phasing plan and in compliance with any/all applicable Federal, State and Local regulations and requirements.</w:t>
      </w:r>
    </w:p>
    <w:p w14:paraId="5715BA9C" w14:textId="77777777" w:rsidR="00726659" w:rsidRDefault="000F0732">
      <w:pPr>
        <w:pStyle w:val="ListParagraph"/>
        <w:numPr>
          <w:ilvl w:val="0"/>
          <w:numId w:val="185"/>
        </w:numPr>
        <w:tabs>
          <w:tab w:val="left" w:pos="1798"/>
          <w:tab w:val="left" w:pos="1800"/>
        </w:tabs>
        <w:spacing w:before="1" w:line="360" w:lineRule="auto"/>
        <w:ind w:right="838"/>
        <w:rPr>
          <w:sz w:val="20"/>
        </w:rPr>
      </w:pPr>
      <w:r>
        <w:rPr>
          <w:sz w:val="20"/>
        </w:rPr>
        <w:t>The Contractor shall use the existing facilities in the building strictly within the limits indicated in contract documents as well as</w:t>
      </w:r>
      <w:r>
        <w:rPr>
          <w:spacing w:val="-4"/>
          <w:sz w:val="20"/>
        </w:rPr>
        <w:t xml:space="preserve"> </w:t>
      </w:r>
      <w:r>
        <w:rPr>
          <w:sz w:val="20"/>
        </w:rPr>
        <w:t>the</w:t>
      </w:r>
      <w:r>
        <w:rPr>
          <w:spacing w:val="-4"/>
          <w:sz w:val="20"/>
        </w:rPr>
        <w:t xml:space="preserve"> </w:t>
      </w:r>
      <w:r>
        <w:rPr>
          <w:sz w:val="20"/>
        </w:rPr>
        <w:t>approved</w:t>
      </w:r>
      <w:r>
        <w:rPr>
          <w:spacing w:val="-4"/>
          <w:sz w:val="20"/>
        </w:rPr>
        <w:t xml:space="preserve"> </w:t>
      </w:r>
      <w:r>
        <w:rPr>
          <w:sz w:val="20"/>
        </w:rPr>
        <w:t>VA</w:t>
      </w:r>
      <w:r>
        <w:rPr>
          <w:spacing w:val="-4"/>
          <w:sz w:val="20"/>
        </w:rPr>
        <w:t xml:space="preserve"> </w:t>
      </w:r>
      <w:r>
        <w:rPr>
          <w:sz w:val="20"/>
        </w:rPr>
        <w:t>Design</w:t>
      </w:r>
      <w:r>
        <w:rPr>
          <w:spacing w:val="-4"/>
          <w:sz w:val="20"/>
        </w:rPr>
        <w:t xml:space="preserve"> </w:t>
      </w:r>
      <w:r>
        <w:rPr>
          <w:sz w:val="20"/>
        </w:rPr>
        <w:t>and</w:t>
      </w:r>
      <w:r>
        <w:rPr>
          <w:spacing w:val="-4"/>
          <w:sz w:val="20"/>
        </w:rPr>
        <w:t xml:space="preserve"> </w:t>
      </w:r>
      <w:r>
        <w:rPr>
          <w:sz w:val="20"/>
        </w:rPr>
        <w:t>Construction</w:t>
      </w:r>
      <w:r>
        <w:rPr>
          <w:spacing w:val="-4"/>
          <w:sz w:val="20"/>
        </w:rPr>
        <w:t xml:space="preserve"> </w:t>
      </w:r>
      <w:r>
        <w:rPr>
          <w:sz w:val="20"/>
        </w:rPr>
        <w:t>Procedures.</w:t>
      </w:r>
      <w:r>
        <w:rPr>
          <w:spacing w:val="-4"/>
          <w:sz w:val="20"/>
        </w:rPr>
        <w:t xml:space="preserve"> </w:t>
      </w:r>
      <w:r>
        <w:rPr>
          <w:sz w:val="20"/>
        </w:rPr>
        <w:t>VA</w:t>
      </w:r>
      <w:r>
        <w:rPr>
          <w:spacing w:val="-4"/>
          <w:sz w:val="20"/>
        </w:rPr>
        <w:t xml:space="preserve"> </w:t>
      </w:r>
      <w:r>
        <w:rPr>
          <w:sz w:val="20"/>
        </w:rPr>
        <w:t>Design</w:t>
      </w:r>
      <w:r>
        <w:rPr>
          <w:spacing w:val="-4"/>
          <w:sz w:val="20"/>
        </w:rPr>
        <w:t xml:space="preserve"> </w:t>
      </w:r>
      <w:r>
        <w:rPr>
          <w:sz w:val="20"/>
        </w:rPr>
        <w:t>and Construction Procedures drawings of partially occupied buildings will show the limits of regulated areas; the placement of decontamination facilities; the temporary location of bagged waste ACM; the path of transport to outside the building; and the</w:t>
      </w:r>
    </w:p>
    <w:p w14:paraId="77A4CAA2"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07FEB280" w14:textId="77777777" w:rsidR="00726659" w:rsidRDefault="00726659">
      <w:pPr>
        <w:pStyle w:val="BodyText"/>
        <w:spacing w:before="129"/>
        <w:ind w:left="0" w:firstLine="0"/>
      </w:pPr>
    </w:p>
    <w:p w14:paraId="51127F89" w14:textId="77777777" w:rsidR="00726659" w:rsidRDefault="000F0732">
      <w:pPr>
        <w:pStyle w:val="BodyText"/>
        <w:spacing w:line="360" w:lineRule="auto"/>
        <w:ind w:left="1799" w:right="839" w:firstLine="0"/>
      </w:pPr>
      <w:r>
        <w:t xml:space="preserve">temporary waste storage area for each building/regulated area. Any variation from the arrangements shown </w:t>
      </w:r>
      <w:proofErr w:type="gramStart"/>
      <w:r>
        <w:t>on</w:t>
      </w:r>
      <w:proofErr w:type="gramEnd"/>
      <w:r>
        <w:t xml:space="preserve"> drawings shall be secured in</w:t>
      </w:r>
      <w:r>
        <w:rPr>
          <w:spacing w:val="-5"/>
        </w:rPr>
        <w:t xml:space="preserve"> </w:t>
      </w:r>
      <w:r>
        <w:t>writing</w:t>
      </w:r>
      <w:r>
        <w:rPr>
          <w:spacing w:val="-5"/>
        </w:rPr>
        <w:t xml:space="preserve"> </w:t>
      </w:r>
      <w:r>
        <w:t>from</w:t>
      </w:r>
      <w:r>
        <w:rPr>
          <w:spacing w:val="-5"/>
        </w:rPr>
        <w:t xml:space="preserve"> </w:t>
      </w:r>
      <w:r>
        <w:t>the</w:t>
      </w:r>
      <w:r>
        <w:rPr>
          <w:spacing w:val="-5"/>
        </w:rPr>
        <w:t xml:space="preserve"> </w:t>
      </w:r>
      <w:r>
        <w:t>VA</w:t>
      </w:r>
      <w:r>
        <w:rPr>
          <w:spacing w:val="-5"/>
        </w:rPr>
        <w:t xml:space="preserve"> </w:t>
      </w:r>
      <w:r>
        <w:t>Representative</w:t>
      </w:r>
      <w:r>
        <w:rPr>
          <w:spacing w:val="-5"/>
        </w:rPr>
        <w:t xml:space="preserve"> </w:t>
      </w:r>
      <w:r>
        <w:t>through</w:t>
      </w:r>
      <w:r>
        <w:rPr>
          <w:spacing w:val="-5"/>
        </w:rPr>
        <w:t xml:space="preserve"> </w:t>
      </w:r>
      <w:r>
        <w:t>the</w:t>
      </w:r>
      <w:r>
        <w:rPr>
          <w:spacing w:val="-5"/>
        </w:rPr>
        <w:t xml:space="preserve"> </w:t>
      </w:r>
      <w:r>
        <w:t>pre-abatement</w:t>
      </w:r>
      <w:r>
        <w:rPr>
          <w:spacing w:val="-5"/>
        </w:rPr>
        <w:t xml:space="preserve"> </w:t>
      </w:r>
      <w:r>
        <w:t>plan of action. The following limitations of use shall apply to existing facilities shown on drawings.</w:t>
      </w:r>
    </w:p>
    <w:p w14:paraId="4DB39CF6" w14:textId="77777777" w:rsidR="00726659" w:rsidRDefault="000F0732">
      <w:pPr>
        <w:pStyle w:val="Heading7"/>
        <w:numPr>
          <w:ilvl w:val="1"/>
          <w:numId w:val="186"/>
        </w:numPr>
        <w:tabs>
          <w:tab w:val="left" w:pos="1251"/>
        </w:tabs>
        <w:ind w:left="1251" w:hanging="532"/>
      </w:pPr>
      <w:r>
        <w:t>VARIATIONS</w:t>
      </w:r>
      <w:r>
        <w:rPr>
          <w:spacing w:val="-8"/>
        </w:rPr>
        <w:t xml:space="preserve"> </w:t>
      </w:r>
      <w:r>
        <w:t>IN</w:t>
      </w:r>
      <w:r>
        <w:rPr>
          <w:spacing w:val="-7"/>
        </w:rPr>
        <w:t xml:space="preserve"> </w:t>
      </w:r>
      <w:r>
        <w:rPr>
          <w:spacing w:val="-2"/>
        </w:rPr>
        <w:t>QUANTITY</w:t>
      </w:r>
    </w:p>
    <w:p w14:paraId="7E995C4F" w14:textId="77777777" w:rsidR="00726659" w:rsidRDefault="000F0732">
      <w:pPr>
        <w:pStyle w:val="ListParagraph"/>
        <w:numPr>
          <w:ilvl w:val="2"/>
          <w:numId w:val="186"/>
        </w:numPr>
        <w:tabs>
          <w:tab w:val="left" w:pos="1437"/>
          <w:tab w:val="left" w:pos="1439"/>
        </w:tabs>
        <w:spacing w:before="115" w:line="360" w:lineRule="auto"/>
        <w:ind w:left="1439" w:right="958"/>
        <w:rPr>
          <w:sz w:val="20"/>
        </w:rPr>
      </w:pPr>
      <w:r>
        <w:rPr>
          <w:sz w:val="20"/>
        </w:rPr>
        <w:t>The quantities and locations of ACM as indicated on the drawings and the extent of work included in this section are estimated, which are limited by the physical constraints imposed by occupancy of the buildings</w:t>
      </w:r>
      <w:r>
        <w:rPr>
          <w:spacing w:val="-5"/>
          <w:sz w:val="20"/>
        </w:rPr>
        <w:t xml:space="preserve"> </w:t>
      </w:r>
      <w:r>
        <w:rPr>
          <w:sz w:val="20"/>
        </w:rPr>
        <w:t>and</w:t>
      </w:r>
      <w:r>
        <w:rPr>
          <w:spacing w:val="-5"/>
          <w:sz w:val="20"/>
        </w:rPr>
        <w:t xml:space="preserve"> </w:t>
      </w:r>
      <w:r>
        <w:rPr>
          <w:sz w:val="20"/>
        </w:rPr>
        <w:t>accessibility</w:t>
      </w:r>
      <w:r>
        <w:rPr>
          <w:spacing w:val="-5"/>
          <w:sz w:val="20"/>
        </w:rPr>
        <w:t xml:space="preserve"> </w:t>
      </w:r>
      <w:r>
        <w:rPr>
          <w:sz w:val="20"/>
        </w:rPr>
        <w:t>to</w:t>
      </w:r>
      <w:r>
        <w:rPr>
          <w:spacing w:val="-5"/>
          <w:sz w:val="20"/>
        </w:rPr>
        <w:t xml:space="preserve"> </w:t>
      </w:r>
      <w:r>
        <w:rPr>
          <w:sz w:val="20"/>
        </w:rPr>
        <w:t>ACM.</w:t>
      </w:r>
      <w:r>
        <w:rPr>
          <w:spacing w:val="-5"/>
          <w:sz w:val="20"/>
        </w:rPr>
        <w:t xml:space="preserve"> </w:t>
      </w:r>
      <w:r>
        <w:rPr>
          <w:sz w:val="20"/>
        </w:rPr>
        <w:t>Accordingly,</w:t>
      </w:r>
      <w:r>
        <w:rPr>
          <w:spacing w:val="-5"/>
          <w:sz w:val="20"/>
        </w:rPr>
        <w:t xml:space="preserve"> </w:t>
      </w:r>
      <w:r>
        <w:rPr>
          <w:sz w:val="20"/>
        </w:rPr>
        <w:t>minor</w:t>
      </w:r>
      <w:r>
        <w:rPr>
          <w:spacing w:val="-5"/>
          <w:sz w:val="20"/>
        </w:rPr>
        <w:t xml:space="preserve"> </w:t>
      </w:r>
      <w:r>
        <w:rPr>
          <w:sz w:val="20"/>
        </w:rPr>
        <w:t>variations</w:t>
      </w:r>
      <w:r>
        <w:rPr>
          <w:spacing w:val="-5"/>
          <w:sz w:val="20"/>
        </w:rPr>
        <w:t xml:space="preserve"> </w:t>
      </w:r>
      <w:r>
        <w:rPr>
          <w:sz w:val="20"/>
        </w:rPr>
        <w:t>(+/- 10 percent) in quantities of ACM within the regulated area are considered</w:t>
      </w:r>
      <w:r>
        <w:rPr>
          <w:spacing w:val="-4"/>
          <w:sz w:val="20"/>
        </w:rPr>
        <w:t xml:space="preserve"> </w:t>
      </w:r>
      <w:proofErr w:type="gramStart"/>
      <w:r>
        <w:rPr>
          <w:sz w:val="20"/>
        </w:rPr>
        <w:t>as</w:t>
      </w:r>
      <w:r>
        <w:rPr>
          <w:spacing w:val="-4"/>
          <w:sz w:val="20"/>
        </w:rPr>
        <w:t xml:space="preserve"> </w:t>
      </w:r>
      <w:r>
        <w:rPr>
          <w:sz w:val="20"/>
        </w:rPr>
        <w:t>having</w:t>
      </w:r>
      <w:proofErr w:type="gramEnd"/>
      <w:r>
        <w:rPr>
          <w:spacing w:val="-4"/>
          <w:sz w:val="20"/>
        </w:rPr>
        <w:t xml:space="preserve"> </w:t>
      </w:r>
      <w:r>
        <w:rPr>
          <w:sz w:val="20"/>
        </w:rPr>
        <w:t>no</w:t>
      </w:r>
      <w:r>
        <w:rPr>
          <w:spacing w:val="-4"/>
          <w:sz w:val="20"/>
        </w:rPr>
        <w:t xml:space="preserve"> </w:t>
      </w:r>
      <w:r>
        <w:rPr>
          <w:sz w:val="20"/>
        </w:rPr>
        <w:t>impact</w:t>
      </w:r>
      <w:r>
        <w:rPr>
          <w:spacing w:val="-4"/>
          <w:sz w:val="20"/>
        </w:rPr>
        <w:t xml:space="preserve"> </w:t>
      </w:r>
      <w:r>
        <w:rPr>
          <w:sz w:val="20"/>
        </w:rPr>
        <w:t>on</w:t>
      </w:r>
      <w:r>
        <w:rPr>
          <w:spacing w:val="-4"/>
          <w:sz w:val="20"/>
        </w:rPr>
        <w:t xml:space="preserve"> </w:t>
      </w:r>
      <w:r>
        <w:rPr>
          <w:sz w:val="20"/>
        </w:rPr>
        <w:t>contract</w:t>
      </w:r>
      <w:r>
        <w:rPr>
          <w:spacing w:val="-4"/>
          <w:sz w:val="20"/>
        </w:rPr>
        <w:t xml:space="preserve"> </w:t>
      </w:r>
      <w:r>
        <w:rPr>
          <w:sz w:val="20"/>
        </w:rPr>
        <w:t>price</w:t>
      </w:r>
      <w:r>
        <w:rPr>
          <w:spacing w:val="-4"/>
          <w:sz w:val="20"/>
        </w:rPr>
        <w:t xml:space="preserve"> </w:t>
      </w:r>
      <w:r>
        <w:rPr>
          <w:sz w:val="20"/>
        </w:rPr>
        <w:t>and</w:t>
      </w:r>
      <w:r>
        <w:rPr>
          <w:spacing w:val="-4"/>
          <w:sz w:val="20"/>
        </w:rPr>
        <w:t xml:space="preserve"> </w:t>
      </w:r>
      <w:r>
        <w:rPr>
          <w:sz w:val="20"/>
        </w:rPr>
        <w:t>time</w:t>
      </w:r>
      <w:r>
        <w:rPr>
          <w:spacing w:val="-4"/>
          <w:sz w:val="20"/>
        </w:rPr>
        <w:t xml:space="preserve"> </w:t>
      </w:r>
      <w:r>
        <w:rPr>
          <w:sz w:val="20"/>
        </w:rPr>
        <w:t xml:space="preserve">requirements of this contract. Where additional work is required beyond the above variation, the contractor </w:t>
      </w:r>
      <w:proofErr w:type="gramStart"/>
      <w:r>
        <w:rPr>
          <w:sz w:val="20"/>
        </w:rPr>
        <w:t>shall</w:t>
      </w:r>
      <w:proofErr w:type="gramEnd"/>
      <w:r>
        <w:rPr>
          <w:sz w:val="20"/>
        </w:rPr>
        <w:t xml:space="preserve"> provide unit prices for newly discovered </w:t>
      </w:r>
      <w:proofErr w:type="gramStart"/>
      <w:r>
        <w:rPr>
          <w:sz w:val="20"/>
        </w:rPr>
        <w:t>ACM</w:t>
      </w:r>
      <w:proofErr w:type="gramEnd"/>
      <w:r>
        <w:rPr>
          <w:sz w:val="20"/>
        </w:rPr>
        <w:t xml:space="preserve"> and those prices </w:t>
      </w:r>
      <w:proofErr w:type="gramStart"/>
      <w:r>
        <w:rPr>
          <w:sz w:val="20"/>
        </w:rPr>
        <w:t>shall</w:t>
      </w:r>
      <w:proofErr w:type="gramEnd"/>
      <w:r>
        <w:rPr>
          <w:sz w:val="20"/>
        </w:rPr>
        <w:t xml:space="preserve"> be used for additional work required under the contractor.</w:t>
      </w:r>
    </w:p>
    <w:p w14:paraId="5C7745D3" w14:textId="77777777" w:rsidR="00726659" w:rsidRDefault="000F0732">
      <w:pPr>
        <w:pStyle w:val="Heading7"/>
        <w:numPr>
          <w:ilvl w:val="1"/>
          <w:numId w:val="186"/>
        </w:numPr>
        <w:tabs>
          <w:tab w:val="left" w:pos="1252"/>
        </w:tabs>
        <w:spacing w:before="225"/>
        <w:ind w:left="1252" w:hanging="532"/>
      </w:pPr>
      <w:r>
        <w:t>STOP</w:t>
      </w:r>
      <w:r>
        <w:rPr>
          <w:spacing w:val="-8"/>
        </w:rPr>
        <w:t xml:space="preserve"> </w:t>
      </w:r>
      <w:r>
        <w:t>ASBESTOS</w:t>
      </w:r>
      <w:r>
        <w:rPr>
          <w:spacing w:val="-7"/>
        </w:rPr>
        <w:t xml:space="preserve"> </w:t>
      </w:r>
      <w:r>
        <w:rPr>
          <w:spacing w:val="-2"/>
        </w:rPr>
        <w:t>REMOVAL</w:t>
      </w:r>
    </w:p>
    <w:p w14:paraId="66BE84B2" w14:textId="77777777" w:rsidR="00726659" w:rsidRDefault="000F0732">
      <w:pPr>
        <w:pStyle w:val="ListParagraph"/>
        <w:numPr>
          <w:ilvl w:val="2"/>
          <w:numId w:val="186"/>
        </w:numPr>
        <w:tabs>
          <w:tab w:val="left" w:pos="1438"/>
          <w:tab w:val="left" w:pos="1440"/>
        </w:tabs>
        <w:spacing w:before="114" w:line="360" w:lineRule="auto"/>
        <w:ind w:right="838"/>
        <w:rPr>
          <w:sz w:val="20"/>
        </w:rPr>
      </w:pPr>
      <w:r>
        <w:rPr>
          <w:sz w:val="20"/>
        </w:rPr>
        <w:t>If the Contracting Officer; their field representative; the facility Safety Officer/Manager or their designee, or the VA Professional Industrial</w:t>
      </w:r>
      <w:r>
        <w:rPr>
          <w:spacing w:val="-8"/>
          <w:sz w:val="20"/>
        </w:rPr>
        <w:t xml:space="preserve"> </w:t>
      </w:r>
      <w:r>
        <w:rPr>
          <w:sz w:val="20"/>
        </w:rPr>
        <w:t>Hygienist/Certified</w:t>
      </w:r>
      <w:r>
        <w:rPr>
          <w:spacing w:val="-8"/>
          <w:sz w:val="20"/>
        </w:rPr>
        <w:t xml:space="preserve"> </w:t>
      </w:r>
      <w:r>
        <w:rPr>
          <w:sz w:val="20"/>
        </w:rPr>
        <w:t>Industrial</w:t>
      </w:r>
      <w:r>
        <w:rPr>
          <w:spacing w:val="-8"/>
          <w:sz w:val="20"/>
        </w:rPr>
        <w:t xml:space="preserve"> </w:t>
      </w:r>
      <w:r>
        <w:rPr>
          <w:sz w:val="20"/>
        </w:rPr>
        <w:t>Hygienist</w:t>
      </w:r>
      <w:r>
        <w:rPr>
          <w:spacing w:val="-8"/>
          <w:sz w:val="20"/>
        </w:rPr>
        <w:t xml:space="preserve"> </w:t>
      </w:r>
      <w:r>
        <w:rPr>
          <w:sz w:val="20"/>
        </w:rPr>
        <w:t>(VPIH/CIH)</w:t>
      </w:r>
      <w:r>
        <w:rPr>
          <w:spacing w:val="-8"/>
          <w:sz w:val="20"/>
        </w:rPr>
        <w:t xml:space="preserve"> </w:t>
      </w:r>
      <w:r>
        <w:rPr>
          <w:sz w:val="20"/>
        </w:rPr>
        <w:t>presents a verbal Stop Asbestos Removal Order, the Contractor/Personnel shall immediately stop all asbestos removal and maintain HEPA filtered negative pressure air flow in the containment and adequately wet any exposed ACM. If a verbal Stop Asbestos Removal Order is issued, the VA shall</w:t>
      </w:r>
      <w:r>
        <w:rPr>
          <w:spacing w:val="-4"/>
          <w:sz w:val="20"/>
        </w:rPr>
        <w:t xml:space="preserve"> </w:t>
      </w:r>
      <w:proofErr w:type="gramStart"/>
      <w:r>
        <w:rPr>
          <w:sz w:val="20"/>
        </w:rPr>
        <w:t>follow-up</w:t>
      </w:r>
      <w:proofErr w:type="gramEnd"/>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written</w:t>
      </w:r>
      <w:r>
        <w:rPr>
          <w:spacing w:val="-4"/>
          <w:sz w:val="20"/>
        </w:rPr>
        <w:t xml:space="preserve"> </w:t>
      </w:r>
      <w:r>
        <w:rPr>
          <w:sz w:val="20"/>
        </w:rPr>
        <w:t>order</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as</w:t>
      </w:r>
      <w:r>
        <w:rPr>
          <w:spacing w:val="-4"/>
          <w:sz w:val="20"/>
        </w:rPr>
        <w:t xml:space="preserve"> </w:t>
      </w:r>
      <w:r>
        <w:rPr>
          <w:sz w:val="20"/>
        </w:rPr>
        <w:t>soon</w:t>
      </w:r>
      <w:r>
        <w:rPr>
          <w:spacing w:val="-4"/>
          <w:sz w:val="20"/>
        </w:rPr>
        <w:t xml:space="preserve"> </w:t>
      </w:r>
      <w:r>
        <w:rPr>
          <w:sz w:val="20"/>
        </w:rPr>
        <w:t>as</w:t>
      </w:r>
      <w:r>
        <w:rPr>
          <w:spacing w:val="-4"/>
          <w:sz w:val="20"/>
        </w:rPr>
        <w:t xml:space="preserve"> </w:t>
      </w:r>
      <w:r>
        <w:rPr>
          <w:sz w:val="20"/>
        </w:rPr>
        <w:t>it</w:t>
      </w:r>
      <w:r>
        <w:rPr>
          <w:spacing w:val="-4"/>
          <w:sz w:val="20"/>
        </w:rPr>
        <w:t xml:space="preserve"> </w:t>
      </w:r>
      <w:r>
        <w:rPr>
          <w:sz w:val="20"/>
        </w:rPr>
        <w:t>is practicable. The Contractor shall not resume any asbestos removal activity until authorized to do so in writing by the VA Contracting Officer.</w:t>
      </w:r>
      <w:r>
        <w:rPr>
          <w:spacing w:val="-4"/>
          <w:sz w:val="20"/>
        </w:rPr>
        <w:t xml:space="preserve"> </w:t>
      </w:r>
      <w:r>
        <w:rPr>
          <w:sz w:val="20"/>
        </w:rPr>
        <w:t>A</w:t>
      </w:r>
      <w:r>
        <w:rPr>
          <w:spacing w:val="-4"/>
          <w:sz w:val="20"/>
        </w:rPr>
        <w:t xml:space="preserve"> </w:t>
      </w:r>
      <w:r>
        <w:rPr>
          <w:sz w:val="20"/>
        </w:rPr>
        <w:t>stop</w:t>
      </w:r>
      <w:r>
        <w:rPr>
          <w:spacing w:val="-4"/>
          <w:sz w:val="20"/>
        </w:rPr>
        <w:t xml:space="preserve"> </w:t>
      </w:r>
      <w:r>
        <w:rPr>
          <w:sz w:val="20"/>
        </w:rPr>
        <w:t>asbestos</w:t>
      </w:r>
      <w:r>
        <w:rPr>
          <w:spacing w:val="-4"/>
          <w:sz w:val="20"/>
        </w:rPr>
        <w:t xml:space="preserve"> </w:t>
      </w:r>
      <w:r>
        <w:rPr>
          <w:sz w:val="20"/>
        </w:rPr>
        <w:t>removal</w:t>
      </w:r>
      <w:r>
        <w:rPr>
          <w:spacing w:val="-4"/>
          <w:sz w:val="20"/>
        </w:rPr>
        <w:t xml:space="preserve"> </w:t>
      </w:r>
      <w:r>
        <w:rPr>
          <w:sz w:val="20"/>
        </w:rPr>
        <w:t>order</w:t>
      </w:r>
      <w:r>
        <w:rPr>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issued</w:t>
      </w:r>
      <w:r>
        <w:rPr>
          <w:spacing w:val="-4"/>
          <w:sz w:val="20"/>
        </w:rPr>
        <w:t xml:space="preserve"> </w:t>
      </w:r>
      <w:r>
        <w:rPr>
          <w:sz w:val="20"/>
        </w:rPr>
        <w:t>at</w:t>
      </w:r>
      <w:r>
        <w:rPr>
          <w:spacing w:val="-4"/>
          <w:sz w:val="20"/>
        </w:rPr>
        <w:t xml:space="preserve"> </w:t>
      </w:r>
      <w:r>
        <w:rPr>
          <w:sz w:val="20"/>
        </w:rPr>
        <w:t>any</w:t>
      </w:r>
      <w:r>
        <w:rPr>
          <w:spacing w:val="-4"/>
          <w:sz w:val="20"/>
        </w:rPr>
        <w:t xml:space="preserve"> </w:t>
      </w:r>
      <w:r>
        <w:rPr>
          <w:sz w:val="20"/>
        </w:rPr>
        <w:t>time</w:t>
      </w:r>
      <w:r>
        <w:rPr>
          <w:spacing w:val="-4"/>
          <w:sz w:val="20"/>
        </w:rPr>
        <w:t xml:space="preserve"> </w:t>
      </w:r>
      <w:r>
        <w:rPr>
          <w:sz w:val="20"/>
        </w:rPr>
        <w:t>the</w:t>
      </w:r>
      <w:r>
        <w:rPr>
          <w:spacing w:val="-4"/>
          <w:sz w:val="20"/>
        </w:rPr>
        <w:t xml:space="preserve"> </w:t>
      </w:r>
      <w:r>
        <w:rPr>
          <w:sz w:val="20"/>
        </w:rPr>
        <w:t>VA Contracting Officer determines abatement conditions/activities are not within VA specification, regulatory requirements or that an imminent hazard exists to human health or the environment. Work stoppage will continue until conditions have been corrected to the satisfaction of the VA. Standby time and costs for corrective actions will be borne by the Contractor, including the VPIH/CIH time. The occurrence of any of the following events shall be reported immediately by the Contractor’s competent person to the VA Contracting Office or field representative</w:t>
      </w:r>
    </w:p>
    <w:p w14:paraId="35F580B9"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26580DCE" w14:textId="77777777" w:rsidR="00726659" w:rsidRDefault="00726659">
      <w:pPr>
        <w:pStyle w:val="BodyText"/>
        <w:spacing w:before="129"/>
        <w:ind w:left="0" w:firstLine="0"/>
      </w:pPr>
    </w:p>
    <w:p w14:paraId="1B164E16" w14:textId="77777777" w:rsidR="00726659" w:rsidRDefault="000F0732">
      <w:pPr>
        <w:pStyle w:val="BodyText"/>
        <w:spacing w:line="360" w:lineRule="auto"/>
        <w:ind w:left="1439" w:right="839" w:firstLine="0"/>
      </w:pPr>
      <w:r>
        <w:t>using</w:t>
      </w:r>
      <w:r>
        <w:rPr>
          <w:spacing w:val="-5"/>
        </w:rPr>
        <w:t xml:space="preserve"> </w:t>
      </w:r>
      <w:r>
        <w:t>the</w:t>
      </w:r>
      <w:r>
        <w:rPr>
          <w:spacing w:val="-5"/>
        </w:rPr>
        <w:t xml:space="preserve"> </w:t>
      </w:r>
      <w:r>
        <w:t>most</w:t>
      </w:r>
      <w:r>
        <w:rPr>
          <w:spacing w:val="-5"/>
        </w:rPr>
        <w:t xml:space="preserve"> </w:t>
      </w:r>
      <w:r>
        <w:t>expeditious</w:t>
      </w:r>
      <w:r>
        <w:rPr>
          <w:spacing w:val="-5"/>
        </w:rPr>
        <w:t xml:space="preserve"> </w:t>
      </w:r>
      <w:r>
        <w:t>means</w:t>
      </w:r>
      <w:r>
        <w:rPr>
          <w:spacing w:val="-5"/>
        </w:rPr>
        <w:t xml:space="preserve"> </w:t>
      </w:r>
      <w:r>
        <w:t>(e.g.,</w:t>
      </w:r>
      <w:r>
        <w:rPr>
          <w:spacing w:val="-5"/>
        </w:rPr>
        <w:t xml:space="preserve"> </w:t>
      </w:r>
      <w:r>
        <w:t>verbal</w:t>
      </w:r>
      <w:r>
        <w:rPr>
          <w:spacing w:val="-5"/>
        </w:rPr>
        <w:t xml:space="preserve"> </w:t>
      </w:r>
      <w:r>
        <w:t>or</w:t>
      </w:r>
      <w:r>
        <w:rPr>
          <w:spacing w:val="-5"/>
        </w:rPr>
        <w:t xml:space="preserve"> </w:t>
      </w:r>
      <w:r>
        <w:t>telephonic),</w:t>
      </w:r>
      <w:r>
        <w:rPr>
          <w:spacing w:val="-5"/>
        </w:rPr>
        <w:t xml:space="preserve"> </w:t>
      </w:r>
      <w:r>
        <w:t xml:space="preserve">followed up with written notification to the Contracting Officer as soon as practical. The Contractor shall immediately stop asbestos removal/disturbance activities and initiate fiber reduction activities </w:t>
      </w:r>
      <w:r>
        <w:rPr>
          <w:spacing w:val="-4"/>
        </w:rPr>
        <w:t>if:</w:t>
      </w:r>
    </w:p>
    <w:p w14:paraId="41BE68F3" w14:textId="77777777" w:rsidR="00726659" w:rsidRDefault="000F0732">
      <w:pPr>
        <w:pStyle w:val="ListParagraph"/>
        <w:numPr>
          <w:ilvl w:val="3"/>
          <w:numId w:val="186"/>
        </w:numPr>
        <w:tabs>
          <w:tab w:val="left" w:pos="1797"/>
          <w:tab w:val="left" w:pos="1799"/>
        </w:tabs>
        <w:spacing w:line="360" w:lineRule="auto"/>
        <w:ind w:left="1799" w:right="1318"/>
        <w:rPr>
          <w:sz w:val="20"/>
        </w:rPr>
      </w:pPr>
      <w:r>
        <w:rPr>
          <w:sz w:val="20"/>
        </w:rPr>
        <w:t>Airborne</w:t>
      </w:r>
      <w:r>
        <w:rPr>
          <w:spacing w:val="-4"/>
          <w:sz w:val="20"/>
        </w:rPr>
        <w:t xml:space="preserve"> </w:t>
      </w:r>
      <w:r>
        <w:rPr>
          <w:sz w:val="20"/>
        </w:rPr>
        <w:t>PCM</w:t>
      </w:r>
      <w:r>
        <w:rPr>
          <w:spacing w:val="-4"/>
          <w:sz w:val="20"/>
        </w:rPr>
        <w:t xml:space="preserve"> </w:t>
      </w:r>
      <w:r>
        <w:rPr>
          <w:sz w:val="20"/>
        </w:rPr>
        <w:t>analysis</w:t>
      </w:r>
      <w:r>
        <w:rPr>
          <w:spacing w:val="-4"/>
          <w:sz w:val="20"/>
        </w:rPr>
        <w:t xml:space="preserve"> </w:t>
      </w:r>
      <w:r>
        <w:rPr>
          <w:sz w:val="20"/>
        </w:rPr>
        <w:t>results</w:t>
      </w:r>
      <w:r>
        <w:rPr>
          <w:spacing w:val="-4"/>
          <w:sz w:val="20"/>
        </w:rPr>
        <w:t xml:space="preserve"> </w:t>
      </w:r>
      <w:r>
        <w:rPr>
          <w:sz w:val="20"/>
        </w:rPr>
        <w:t>equal</w:t>
      </w:r>
      <w:r>
        <w:rPr>
          <w:spacing w:val="-4"/>
          <w:sz w:val="20"/>
        </w:rPr>
        <w:t xml:space="preserve"> </w:t>
      </w:r>
      <w:r>
        <w:rPr>
          <w:sz w:val="20"/>
        </w:rPr>
        <w:t>to</w:t>
      </w:r>
      <w:r>
        <w:rPr>
          <w:spacing w:val="-4"/>
          <w:sz w:val="20"/>
        </w:rPr>
        <w:t xml:space="preserve"> </w:t>
      </w:r>
      <w:r>
        <w:rPr>
          <w:sz w:val="20"/>
        </w:rPr>
        <w:t>or</w:t>
      </w:r>
      <w:r>
        <w:rPr>
          <w:spacing w:val="-4"/>
          <w:sz w:val="20"/>
        </w:rPr>
        <w:t xml:space="preserve"> </w:t>
      </w:r>
      <w:r>
        <w:rPr>
          <w:sz w:val="20"/>
        </w:rPr>
        <w:t>greater</w:t>
      </w:r>
      <w:r>
        <w:rPr>
          <w:spacing w:val="-4"/>
          <w:sz w:val="20"/>
        </w:rPr>
        <w:t xml:space="preserve"> </w:t>
      </w:r>
      <w:r>
        <w:rPr>
          <w:sz w:val="20"/>
        </w:rPr>
        <w:t>than</w:t>
      </w:r>
      <w:r>
        <w:rPr>
          <w:spacing w:val="-4"/>
          <w:sz w:val="20"/>
        </w:rPr>
        <w:t xml:space="preserve"> </w:t>
      </w:r>
      <w:r>
        <w:rPr>
          <w:sz w:val="20"/>
        </w:rPr>
        <w:t>0.01</w:t>
      </w:r>
      <w:r>
        <w:rPr>
          <w:spacing w:val="-4"/>
          <w:sz w:val="20"/>
        </w:rPr>
        <w:t xml:space="preserve"> </w:t>
      </w:r>
      <w:r>
        <w:rPr>
          <w:sz w:val="20"/>
        </w:rPr>
        <w:t>f/cc above</w:t>
      </w:r>
      <w:r>
        <w:rPr>
          <w:spacing w:val="80"/>
          <w:sz w:val="20"/>
        </w:rPr>
        <w:t xml:space="preserve"> </w:t>
      </w:r>
      <w:r>
        <w:rPr>
          <w:sz w:val="20"/>
        </w:rPr>
        <w:t xml:space="preserve">background levels inside the building but outside the regulated </w:t>
      </w:r>
      <w:proofErr w:type="gramStart"/>
      <w:r>
        <w:rPr>
          <w:sz w:val="20"/>
        </w:rPr>
        <w:t>area;</w:t>
      </w:r>
      <w:proofErr w:type="gramEnd"/>
    </w:p>
    <w:p w14:paraId="40CD0CA4" w14:textId="77777777" w:rsidR="00726659" w:rsidRDefault="000F0732">
      <w:pPr>
        <w:pStyle w:val="ListParagraph"/>
        <w:numPr>
          <w:ilvl w:val="3"/>
          <w:numId w:val="186"/>
        </w:numPr>
        <w:tabs>
          <w:tab w:val="left" w:pos="1797"/>
        </w:tabs>
        <w:spacing w:before="1"/>
        <w:ind w:left="1797" w:hanging="358"/>
        <w:rPr>
          <w:sz w:val="20"/>
        </w:rPr>
      </w:pPr>
      <w:r>
        <w:rPr>
          <w:sz w:val="20"/>
        </w:rPr>
        <w:t>breach</w:t>
      </w:r>
      <w:r>
        <w:rPr>
          <w:spacing w:val="-7"/>
          <w:sz w:val="20"/>
        </w:rPr>
        <w:t xml:space="preserve"> </w:t>
      </w:r>
      <w:r>
        <w:rPr>
          <w:sz w:val="20"/>
        </w:rPr>
        <w:t>or</w:t>
      </w:r>
      <w:r>
        <w:rPr>
          <w:spacing w:val="-7"/>
          <w:sz w:val="20"/>
        </w:rPr>
        <w:t xml:space="preserve"> </w:t>
      </w:r>
      <w:r>
        <w:rPr>
          <w:sz w:val="20"/>
        </w:rPr>
        <w:t>break</w:t>
      </w:r>
      <w:r>
        <w:rPr>
          <w:spacing w:val="-7"/>
          <w:sz w:val="20"/>
        </w:rPr>
        <w:t xml:space="preserve"> </w:t>
      </w:r>
      <w:r>
        <w:rPr>
          <w:sz w:val="20"/>
        </w:rPr>
        <w:t>in</w:t>
      </w:r>
      <w:r>
        <w:rPr>
          <w:spacing w:val="-6"/>
          <w:sz w:val="20"/>
        </w:rPr>
        <w:t xml:space="preserve"> </w:t>
      </w:r>
      <w:r>
        <w:rPr>
          <w:sz w:val="20"/>
        </w:rPr>
        <w:t>regulated</w:t>
      </w:r>
      <w:r>
        <w:rPr>
          <w:spacing w:val="-7"/>
          <w:sz w:val="20"/>
        </w:rPr>
        <w:t xml:space="preserve"> </w:t>
      </w:r>
      <w:r>
        <w:rPr>
          <w:sz w:val="20"/>
        </w:rPr>
        <w:t>area</w:t>
      </w:r>
      <w:r>
        <w:rPr>
          <w:spacing w:val="-7"/>
          <w:sz w:val="20"/>
        </w:rPr>
        <w:t xml:space="preserve"> </w:t>
      </w:r>
      <w:r>
        <w:rPr>
          <w:sz w:val="20"/>
        </w:rPr>
        <w:t>containment</w:t>
      </w:r>
      <w:r>
        <w:rPr>
          <w:spacing w:val="-6"/>
          <w:sz w:val="20"/>
        </w:rPr>
        <w:t xml:space="preserve"> </w:t>
      </w:r>
      <w:r>
        <w:rPr>
          <w:spacing w:val="-2"/>
          <w:sz w:val="20"/>
        </w:rPr>
        <w:t>barrier(s</w:t>
      </w:r>
      <w:proofErr w:type="gramStart"/>
      <w:r>
        <w:rPr>
          <w:spacing w:val="-2"/>
          <w:sz w:val="20"/>
        </w:rPr>
        <w:t>);</w:t>
      </w:r>
      <w:proofErr w:type="gramEnd"/>
    </w:p>
    <w:p w14:paraId="156ACBAB" w14:textId="77777777" w:rsidR="00726659" w:rsidRDefault="000F0732">
      <w:pPr>
        <w:pStyle w:val="ListParagraph"/>
        <w:numPr>
          <w:ilvl w:val="3"/>
          <w:numId w:val="186"/>
        </w:numPr>
        <w:tabs>
          <w:tab w:val="left" w:pos="1797"/>
        </w:tabs>
        <w:spacing w:before="114"/>
        <w:ind w:left="1797" w:hanging="358"/>
        <w:rPr>
          <w:sz w:val="20"/>
        </w:rPr>
      </w:pPr>
      <w:r>
        <w:rPr>
          <w:sz w:val="20"/>
        </w:rPr>
        <w:t>less</w:t>
      </w:r>
      <w:r>
        <w:rPr>
          <w:spacing w:val="-6"/>
          <w:sz w:val="20"/>
        </w:rPr>
        <w:t xml:space="preserve"> </w:t>
      </w:r>
      <w:r>
        <w:rPr>
          <w:sz w:val="20"/>
        </w:rPr>
        <w:t>than</w:t>
      </w:r>
      <w:r>
        <w:rPr>
          <w:spacing w:val="-6"/>
          <w:sz w:val="20"/>
        </w:rPr>
        <w:t xml:space="preserve"> </w:t>
      </w:r>
      <w:r>
        <w:rPr>
          <w:sz w:val="20"/>
        </w:rPr>
        <w:t>–</w:t>
      </w:r>
      <w:proofErr w:type="gramStart"/>
      <w:r>
        <w:rPr>
          <w:sz w:val="20"/>
        </w:rPr>
        <w:t>0.02</w:t>
      </w:r>
      <w:r>
        <w:rPr>
          <w:spacing w:val="-5"/>
          <w:sz w:val="20"/>
        </w:rPr>
        <w:t xml:space="preserve"> </w:t>
      </w:r>
      <w:r>
        <w:rPr>
          <w:sz w:val="20"/>
        </w:rPr>
        <w:t>inch</w:t>
      </w:r>
      <w:proofErr w:type="gramEnd"/>
      <w:r>
        <w:rPr>
          <w:spacing w:val="-6"/>
          <w:sz w:val="20"/>
        </w:rPr>
        <w:t xml:space="preserve"> </w:t>
      </w:r>
      <w:r>
        <w:rPr>
          <w:sz w:val="20"/>
        </w:rPr>
        <w:t>WCG</w:t>
      </w:r>
      <w:r>
        <w:rPr>
          <w:spacing w:val="-5"/>
          <w:sz w:val="20"/>
        </w:rPr>
        <w:t xml:space="preserve"> </w:t>
      </w:r>
      <w:r>
        <w:rPr>
          <w:sz w:val="20"/>
        </w:rPr>
        <w:t>pressure</w:t>
      </w:r>
      <w:r>
        <w:rPr>
          <w:spacing w:val="-6"/>
          <w:sz w:val="20"/>
        </w:rPr>
        <w:t xml:space="preserve"> </w:t>
      </w:r>
      <w:r>
        <w:rPr>
          <w:sz w:val="20"/>
        </w:rPr>
        <w:t>in</w:t>
      </w:r>
      <w:r>
        <w:rPr>
          <w:spacing w:val="-6"/>
          <w:sz w:val="20"/>
        </w:rPr>
        <w:t xml:space="preserve"> </w:t>
      </w:r>
      <w:r>
        <w:rPr>
          <w:sz w:val="20"/>
        </w:rPr>
        <w:t>the</w:t>
      </w:r>
      <w:r>
        <w:rPr>
          <w:spacing w:val="-5"/>
          <w:sz w:val="20"/>
        </w:rPr>
        <w:t xml:space="preserve"> </w:t>
      </w:r>
      <w:r>
        <w:rPr>
          <w:sz w:val="20"/>
        </w:rPr>
        <w:t>regulated</w:t>
      </w:r>
      <w:r>
        <w:rPr>
          <w:spacing w:val="-6"/>
          <w:sz w:val="20"/>
        </w:rPr>
        <w:t xml:space="preserve"> </w:t>
      </w:r>
      <w:proofErr w:type="gramStart"/>
      <w:r>
        <w:rPr>
          <w:spacing w:val="-2"/>
          <w:sz w:val="20"/>
        </w:rPr>
        <w:t>area;</w:t>
      </w:r>
      <w:proofErr w:type="gramEnd"/>
    </w:p>
    <w:p w14:paraId="3D141BAA" w14:textId="77777777" w:rsidR="00726659" w:rsidRDefault="000F0732">
      <w:pPr>
        <w:pStyle w:val="ListParagraph"/>
        <w:numPr>
          <w:ilvl w:val="3"/>
          <w:numId w:val="186"/>
        </w:numPr>
        <w:tabs>
          <w:tab w:val="left" w:pos="1797"/>
        </w:tabs>
        <w:spacing w:before="112"/>
        <w:ind w:left="1797" w:hanging="358"/>
        <w:rPr>
          <w:sz w:val="20"/>
        </w:rPr>
      </w:pPr>
      <w:r>
        <w:rPr>
          <w:sz w:val="20"/>
        </w:rPr>
        <w:t>serious</w:t>
      </w:r>
      <w:r>
        <w:rPr>
          <w:spacing w:val="-8"/>
          <w:sz w:val="20"/>
        </w:rPr>
        <w:t xml:space="preserve"> </w:t>
      </w:r>
      <w:r>
        <w:rPr>
          <w:sz w:val="20"/>
        </w:rPr>
        <w:t>injury/death</w:t>
      </w:r>
      <w:r>
        <w:rPr>
          <w:spacing w:val="-7"/>
          <w:sz w:val="20"/>
        </w:rPr>
        <w:t xml:space="preserve"> </w:t>
      </w:r>
      <w:r>
        <w:rPr>
          <w:sz w:val="20"/>
        </w:rPr>
        <w:t>at</w:t>
      </w:r>
      <w:r>
        <w:rPr>
          <w:spacing w:val="-7"/>
          <w:sz w:val="20"/>
        </w:rPr>
        <w:t xml:space="preserve"> </w:t>
      </w:r>
      <w:r>
        <w:rPr>
          <w:sz w:val="20"/>
        </w:rPr>
        <w:t>the</w:t>
      </w:r>
      <w:r>
        <w:rPr>
          <w:spacing w:val="-7"/>
          <w:sz w:val="20"/>
        </w:rPr>
        <w:t xml:space="preserve"> </w:t>
      </w:r>
      <w:proofErr w:type="gramStart"/>
      <w:r>
        <w:rPr>
          <w:spacing w:val="-2"/>
          <w:sz w:val="20"/>
        </w:rPr>
        <w:t>site;</w:t>
      </w:r>
      <w:proofErr w:type="gramEnd"/>
    </w:p>
    <w:p w14:paraId="4776199B" w14:textId="77777777" w:rsidR="00726659" w:rsidRDefault="000F0732">
      <w:pPr>
        <w:pStyle w:val="ListParagraph"/>
        <w:numPr>
          <w:ilvl w:val="3"/>
          <w:numId w:val="186"/>
        </w:numPr>
        <w:tabs>
          <w:tab w:val="left" w:pos="1797"/>
        </w:tabs>
        <w:spacing w:before="114"/>
        <w:ind w:left="1797" w:hanging="358"/>
        <w:rPr>
          <w:sz w:val="20"/>
        </w:rPr>
      </w:pPr>
      <w:r>
        <w:rPr>
          <w:sz w:val="20"/>
        </w:rPr>
        <w:t>fire/safety</w:t>
      </w:r>
      <w:r>
        <w:rPr>
          <w:spacing w:val="-10"/>
          <w:sz w:val="20"/>
        </w:rPr>
        <w:t xml:space="preserve"> </w:t>
      </w:r>
      <w:r>
        <w:rPr>
          <w:sz w:val="20"/>
        </w:rPr>
        <w:t>emergency</w:t>
      </w:r>
      <w:r>
        <w:rPr>
          <w:spacing w:val="-7"/>
          <w:sz w:val="20"/>
        </w:rPr>
        <w:t xml:space="preserve"> </w:t>
      </w:r>
      <w:r>
        <w:rPr>
          <w:sz w:val="20"/>
        </w:rPr>
        <w:t>at</w:t>
      </w:r>
      <w:r>
        <w:rPr>
          <w:spacing w:val="-8"/>
          <w:sz w:val="20"/>
        </w:rPr>
        <w:t xml:space="preserve"> </w:t>
      </w:r>
      <w:r>
        <w:rPr>
          <w:sz w:val="20"/>
        </w:rPr>
        <w:t>the</w:t>
      </w:r>
      <w:r>
        <w:rPr>
          <w:spacing w:val="-7"/>
          <w:sz w:val="20"/>
        </w:rPr>
        <w:t xml:space="preserve"> </w:t>
      </w:r>
      <w:proofErr w:type="gramStart"/>
      <w:r>
        <w:rPr>
          <w:spacing w:val="-2"/>
          <w:sz w:val="20"/>
        </w:rPr>
        <w:t>site;</w:t>
      </w:r>
      <w:proofErr w:type="gramEnd"/>
    </w:p>
    <w:p w14:paraId="18C128C7" w14:textId="77777777" w:rsidR="00726659" w:rsidRDefault="000F0732">
      <w:pPr>
        <w:pStyle w:val="ListParagraph"/>
        <w:numPr>
          <w:ilvl w:val="3"/>
          <w:numId w:val="186"/>
        </w:numPr>
        <w:tabs>
          <w:tab w:val="left" w:pos="1797"/>
        </w:tabs>
        <w:spacing w:before="112"/>
        <w:ind w:left="1797" w:hanging="358"/>
        <w:rPr>
          <w:sz w:val="20"/>
        </w:rPr>
      </w:pPr>
      <w:r>
        <w:rPr>
          <w:sz w:val="20"/>
        </w:rPr>
        <w:t>respiratory</w:t>
      </w:r>
      <w:r>
        <w:rPr>
          <w:spacing w:val="-11"/>
          <w:sz w:val="20"/>
        </w:rPr>
        <w:t xml:space="preserve"> </w:t>
      </w:r>
      <w:r>
        <w:rPr>
          <w:sz w:val="20"/>
        </w:rPr>
        <w:t>protection</w:t>
      </w:r>
      <w:r>
        <w:rPr>
          <w:spacing w:val="-11"/>
          <w:sz w:val="20"/>
        </w:rPr>
        <w:t xml:space="preserve"> </w:t>
      </w:r>
      <w:r>
        <w:rPr>
          <w:sz w:val="20"/>
        </w:rPr>
        <w:t>system</w:t>
      </w:r>
      <w:r>
        <w:rPr>
          <w:spacing w:val="-11"/>
          <w:sz w:val="20"/>
        </w:rPr>
        <w:t xml:space="preserve"> </w:t>
      </w:r>
      <w:proofErr w:type="gramStart"/>
      <w:r>
        <w:rPr>
          <w:spacing w:val="-2"/>
          <w:sz w:val="20"/>
        </w:rPr>
        <w:t>failure;</w:t>
      </w:r>
      <w:proofErr w:type="gramEnd"/>
    </w:p>
    <w:p w14:paraId="45460920" w14:textId="77777777" w:rsidR="00726659" w:rsidRDefault="000F0732">
      <w:pPr>
        <w:pStyle w:val="ListParagraph"/>
        <w:numPr>
          <w:ilvl w:val="3"/>
          <w:numId w:val="186"/>
        </w:numPr>
        <w:tabs>
          <w:tab w:val="left" w:pos="1797"/>
        </w:tabs>
        <w:spacing w:before="114"/>
        <w:ind w:left="1797" w:hanging="358"/>
        <w:rPr>
          <w:sz w:val="20"/>
        </w:rPr>
      </w:pPr>
      <w:r>
        <w:rPr>
          <w:sz w:val="20"/>
        </w:rPr>
        <w:t>power</w:t>
      </w:r>
      <w:r>
        <w:rPr>
          <w:spacing w:val="-6"/>
          <w:sz w:val="20"/>
        </w:rPr>
        <w:t xml:space="preserve"> </w:t>
      </w:r>
      <w:r>
        <w:rPr>
          <w:sz w:val="20"/>
        </w:rPr>
        <w:t>failure</w:t>
      </w:r>
      <w:r>
        <w:rPr>
          <w:spacing w:val="-6"/>
          <w:sz w:val="20"/>
        </w:rPr>
        <w:t xml:space="preserve"> </w:t>
      </w:r>
      <w:r>
        <w:rPr>
          <w:sz w:val="20"/>
        </w:rPr>
        <w:t>or</w:t>
      </w:r>
      <w:r>
        <w:rPr>
          <w:spacing w:val="-6"/>
          <w:sz w:val="20"/>
        </w:rPr>
        <w:t xml:space="preserve"> </w:t>
      </w:r>
      <w:r>
        <w:rPr>
          <w:sz w:val="20"/>
        </w:rPr>
        <w:t>loss</w:t>
      </w:r>
      <w:r>
        <w:rPr>
          <w:spacing w:val="-6"/>
          <w:sz w:val="20"/>
        </w:rPr>
        <w:t xml:space="preserve"> </w:t>
      </w:r>
      <w:r>
        <w:rPr>
          <w:sz w:val="20"/>
        </w:rPr>
        <w:t>or</w:t>
      </w:r>
      <w:r>
        <w:rPr>
          <w:spacing w:val="-5"/>
          <w:sz w:val="20"/>
        </w:rPr>
        <w:t xml:space="preserve"> </w:t>
      </w:r>
      <w:r>
        <w:rPr>
          <w:sz w:val="20"/>
        </w:rPr>
        <w:t>inadequate</w:t>
      </w:r>
      <w:r>
        <w:rPr>
          <w:spacing w:val="-6"/>
          <w:sz w:val="20"/>
        </w:rPr>
        <w:t xml:space="preserve"> </w:t>
      </w:r>
      <w:r>
        <w:rPr>
          <w:sz w:val="20"/>
        </w:rPr>
        <w:t>use</w:t>
      </w:r>
      <w:r>
        <w:rPr>
          <w:spacing w:val="-6"/>
          <w:sz w:val="20"/>
        </w:rPr>
        <w:t xml:space="preserve"> </w:t>
      </w:r>
      <w:r>
        <w:rPr>
          <w:sz w:val="20"/>
        </w:rPr>
        <w:t>of</w:t>
      </w:r>
      <w:r>
        <w:rPr>
          <w:spacing w:val="-6"/>
          <w:sz w:val="20"/>
        </w:rPr>
        <w:t xml:space="preserve"> </w:t>
      </w:r>
      <w:r>
        <w:rPr>
          <w:sz w:val="20"/>
        </w:rPr>
        <w:t>wetting</w:t>
      </w:r>
      <w:r>
        <w:rPr>
          <w:spacing w:val="-5"/>
          <w:sz w:val="20"/>
        </w:rPr>
        <w:t xml:space="preserve"> </w:t>
      </w:r>
      <w:r>
        <w:rPr>
          <w:sz w:val="20"/>
        </w:rPr>
        <w:t>agent;</w:t>
      </w:r>
      <w:r>
        <w:rPr>
          <w:spacing w:val="-6"/>
          <w:sz w:val="20"/>
        </w:rPr>
        <w:t xml:space="preserve"> </w:t>
      </w:r>
      <w:r>
        <w:rPr>
          <w:spacing w:val="-5"/>
          <w:sz w:val="20"/>
        </w:rPr>
        <w:t>or</w:t>
      </w:r>
    </w:p>
    <w:p w14:paraId="2AD8D842" w14:textId="77777777" w:rsidR="00726659" w:rsidRDefault="000F0732">
      <w:pPr>
        <w:pStyle w:val="ListParagraph"/>
        <w:numPr>
          <w:ilvl w:val="3"/>
          <w:numId w:val="186"/>
        </w:numPr>
        <w:tabs>
          <w:tab w:val="left" w:pos="1797"/>
        </w:tabs>
        <w:spacing w:before="114"/>
        <w:ind w:left="1797" w:hanging="358"/>
        <w:rPr>
          <w:sz w:val="20"/>
        </w:rPr>
      </w:pPr>
      <w:r>
        <w:rPr>
          <w:sz w:val="20"/>
        </w:rPr>
        <w:t>any</w:t>
      </w:r>
      <w:r>
        <w:rPr>
          <w:spacing w:val="-8"/>
          <w:sz w:val="20"/>
        </w:rPr>
        <w:t xml:space="preserve"> </w:t>
      </w:r>
      <w:r>
        <w:rPr>
          <w:sz w:val="20"/>
        </w:rPr>
        <w:t>visible</w:t>
      </w:r>
      <w:r>
        <w:rPr>
          <w:spacing w:val="-8"/>
          <w:sz w:val="20"/>
        </w:rPr>
        <w:t xml:space="preserve"> </w:t>
      </w:r>
      <w:r>
        <w:rPr>
          <w:sz w:val="20"/>
        </w:rPr>
        <w:t>emissions</w:t>
      </w:r>
      <w:r>
        <w:rPr>
          <w:spacing w:val="-7"/>
          <w:sz w:val="20"/>
        </w:rPr>
        <w:t xml:space="preserve"> </w:t>
      </w:r>
      <w:r>
        <w:rPr>
          <w:sz w:val="20"/>
        </w:rPr>
        <w:t>observed</w:t>
      </w:r>
      <w:r>
        <w:rPr>
          <w:spacing w:val="-8"/>
          <w:sz w:val="20"/>
        </w:rPr>
        <w:t xml:space="preserve"> </w:t>
      </w:r>
      <w:r>
        <w:rPr>
          <w:sz w:val="20"/>
        </w:rPr>
        <w:t>outside</w:t>
      </w:r>
      <w:r>
        <w:rPr>
          <w:spacing w:val="-8"/>
          <w:sz w:val="20"/>
        </w:rPr>
        <w:t xml:space="preserve"> </w:t>
      </w:r>
      <w:r>
        <w:rPr>
          <w:sz w:val="20"/>
        </w:rPr>
        <w:t>the</w:t>
      </w:r>
      <w:r>
        <w:rPr>
          <w:spacing w:val="-7"/>
          <w:sz w:val="20"/>
        </w:rPr>
        <w:t xml:space="preserve"> </w:t>
      </w:r>
      <w:r>
        <w:rPr>
          <w:sz w:val="20"/>
        </w:rPr>
        <w:t>regulated</w:t>
      </w:r>
      <w:r>
        <w:rPr>
          <w:spacing w:val="-8"/>
          <w:sz w:val="20"/>
        </w:rPr>
        <w:t xml:space="preserve"> </w:t>
      </w:r>
      <w:r>
        <w:rPr>
          <w:sz w:val="20"/>
        </w:rPr>
        <w:t>area;</w:t>
      </w:r>
      <w:r>
        <w:rPr>
          <w:spacing w:val="-8"/>
          <w:sz w:val="20"/>
        </w:rPr>
        <w:t xml:space="preserve"> </w:t>
      </w:r>
      <w:r>
        <w:rPr>
          <w:spacing w:val="-5"/>
          <w:sz w:val="20"/>
        </w:rPr>
        <w:t>or</w:t>
      </w:r>
    </w:p>
    <w:p w14:paraId="5BED2854" w14:textId="77777777" w:rsidR="00726659" w:rsidRDefault="000F0732">
      <w:pPr>
        <w:pStyle w:val="ListParagraph"/>
        <w:numPr>
          <w:ilvl w:val="3"/>
          <w:numId w:val="186"/>
        </w:numPr>
        <w:tabs>
          <w:tab w:val="left" w:pos="1797"/>
        </w:tabs>
        <w:spacing w:before="112"/>
        <w:ind w:left="1797" w:hanging="358"/>
        <w:rPr>
          <w:sz w:val="20"/>
        </w:rPr>
      </w:pPr>
      <w:r>
        <w:rPr>
          <w:sz w:val="20"/>
        </w:rPr>
        <w:t>failure</w:t>
      </w:r>
      <w:r>
        <w:rPr>
          <w:spacing w:val="-11"/>
          <w:sz w:val="20"/>
        </w:rPr>
        <w:t xml:space="preserve"> </w:t>
      </w:r>
      <w:r>
        <w:rPr>
          <w:sz w:val="20"/>
        </w:rPr>
        <w:t>to</w:t>
      </w:r>
      <w:r>
        <w:rPr>
          <w:spacing w:val="-8"/>
          <w:sz w:val="20"/>
        </w:rPr>
        <w:t xml:space="preserve"> </w:t>
      </w:r>
      <w:r>
        <w:rPr>
          <w:sz w:val="20"/>
        </w:rPr>
        <w:t>follow</w:t>
      </w:r>
      <w:r>
        <w:rPr>
          <w:spacing w:val="-9"/>
          <w:sz w:val="20"/>
        </w:rPr>
        <w:t xml:space="preserve"> </w:t>
      </w:r>
      <w:r>
        <w:rPr>
          <w:sz w:val="20"/>
        </w:rPr>
        <w:t>project</w:t>
      </w:r>
      <w:r>
        <w:rPr>
          <w:spacing w:val="-8"/>
          <w:sz w:val="20"/>
        </w:rPr>
        <w:t xml:space="preserve"> </w:t>
      </w:r>
      <w:r>
        <w:rPr>
          <w:sz w:val="20"/>
        </w:rPr>
        <w:t>specification</w:t>
      </w:r>
      <w:r>
        <w:rPr>
          <w:spacing w:val="-8"/>
          <w:sz w:val="20"/>
        </w:rPr>
        <w:t xml:space="preserve"> </w:t>
      </w:r>
      <w:r>
        <w:rPr>
          <w:spacing w:val="-2"/>
          <w:sz w:val="20"/>
        </w:rPr>
        <w:t>requirements.</w:t>
      </w:r>
    </w:p>
    <w:p w14:paraId="3430FBE1" w14:textId="77777777" w:rsidR="00726659" w:rsidRDefault="000F0732">
      <w:pPr>
        <w:pStyle w:val="Heading7"/>
        <w:numPr>
          <w:ilvl w:val="1"/>
          <w:numId w:val="186"/>
        </w:numPr>
        <w:tabs>
          <w:tab w:val="left" w:pos="1251"/>
        </w:tabs>
        <w:spacing w:before="114"/>
        <w:ind w:left="1251" w:hanging="532"/>
      </w:pPr>
      <w:r>
        <w:rPr>
          <w:spacing w:val="-2"/>
        </w:rPr>
        <w:t>DEFINITIONS</w:t>
      </w:r>
    </w:p>
    <w:p w14:paraId="563BA6A7" w14:textId="77777777" w:rsidR="00726659" w:rsidRDefault="000F0732">
      <w:pPr>
        <w:pStyle w:val="ListParagraph"/>
        <w:numPr>
          <w:ilvl w:val="2"/>
          <w:numId w:val="186"/>
        </w:numPr>
        <w:tabs>
          <w:tab w:val="left" w:pos="1437"/>
          <w:tab w:val="left" w:pos="1439"/>
        </w:tabs>
        <w:spacing w:before="112" w:line="360" w:lineRule="auto"/>
        <w:ind w:left="1439" w:right="958"/>
        <w:rPr>
          <w:sz w:val="20"/>
        </w:rPr>
      </w:pPr>
      <w:r>
        <w:rPr>
          <w:sz w:val="20"/>
        </w:rPr>
        <w:t>General: Definitions and explanations here are neither complete nor exclusive</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terms</w:t>
      </w:r>
      <w:r>
        <w:rPr>
          <w:spacing w:val="-4"/>
          <w:sz w:val="20"/>
        </w:rPr>
        <w:t xml:space="preserve"> </w:t>
      </w:r>
      <w:r>
        <w:rPr>
          <w:sz w:val="20"/>
        </w:rPr>
        <w:t>used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contract</w:t>
      </w:r>
      <w:r>
        <w:rPr>
          <w:spacing w:val="-4"/>
          <w:sz w:val="20"/>
        </w:rPr>
        <w:t xml:space="preserve"> </w:t>
      </w:r>
      <w:proofErr w:type="gramStart"/>
      <w:r>
        <w:rPr>
          <w:sz w:val="20"/>
        </w:rPr>
        <w:t>documents,</w:t>
      </w:r>
      <w:r>
        <w:rPr>
          <w:spacing w:val="-4"/>
          <w:sz w:val="20"/>
        </w:rPr>
        <w:t xml:space="preserve"> </w:t>
      </w:r>
      <w:r>
        <w:rPr>
          <w:sz w:val="20"/>
        </w:rPr>
        <w:t>but</w:t>
      </w:r>
      <w:proofErr w:type="gramEnd"/>
      <w:r>
        <w:rPr>
          <w:spacing w:val="-4"/>
          <w:sz w:val="20"/>
        </w:rPr>
        <w:t xml:space="preserve"> </w:t>
      </w:r>
      <w:r>
        <w:rPr>
          <w:sz w:val="20"/>
        </w:rPr>
        <w:t>are</w:t>
      </w:r>
      <w:r>
        <w:rPr>
          <w:spacing w:val="-4"/>
          <w:sz w:val="20"/>
        </w:rPr>
        <w:t xml:space="preserve"> </w:t>
      </w:r>
      <w:r>
        <w:rPr>
          <w:sz w:val="20"/>
        </w:rPr>
        <w:t>general for the work to the extent they are not stated more explicitly in another</w:t>
      </w:r>
      <w:r>
        <w:rPr>
          <w:spacing w:val="-5"/>
          <w:sz w:val="20"/>
        </w:rPr>
        <w:t xml:space="preserve"> </w:t>
      </w:r>
      <w:r>
        <w:rPr>
          <w:sz w:val="20"/>
        </w:rPr>
        <w:t>element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contract</w:t>
      </w:r>
      <w:r>
        <w:rPr>
          <w:spacing w:val="-5"/>
          <w:sz w:val="20"/>
        </w:rPr>
        <w:t xml:space="preserve"> </w:t>
      </w:r>
      <w:r>
        <w:rPr>
          <w:sz w:val="20"/>
        </w:rPr>
        <w:t>documents.</w:t>
      </w:r>
      <w:r>
        <w:rPr>
          <w:spacing w:val="-5"/>
          <w:sz w:val="20"/>
        </w:rPr>
        <w:t xml:space="preserve"> </w:t>
      </w:r>
      <w:r>
        <w:rPr>
          <w:sz w:val="20"/>
        </w:rPr>
        <w:t>Drawings</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recognized as diagrammatic in nature and not completely descriptive of the requirements indicated therein.</w:t>
      </w:r>
    </w:p>
    <w:p w14:paraId="49752C2F" w14:textId="77777777" w:rsidR="00726659" w:rsidRDefault="000F0732">
      <w:pPr>
        <w:pStyle w:val="ListParagraph"/>
        <w:numPr>
          <w:ilvl w:val="2"/>
          <w:numId w:val="186"/>
        </w:numPr>
        <w:tabs>
          <w:tab w:val="left" w:pos="1437"/>
        </w:tabs>
        <w:spacing w:before="1"/>
        <w:ind w:left="1437" w:hanging="358"/>
        <w:rPr>
          <w:sz w:val="20"/>
        </w:rPr>
      </w:pPr>
      <w:r>
        <w:rPr>
          <w:spacing w:val="-2"/>
          <w:sz w:val="20"/>
        </w:rPr>
        <w:t>Glossary:</w:t>
      </w:r>
    </w:p>
    <w:p w14:paraId="2F2CE6E9" w14:textId="77777777" w:rsidR="00726659" w:rsidRDefault="000F0732">
      <w:pPr>
        <w:pStyle w:val="BodyText"/>
        <w:spacing w:before="114" w:line="360" w:lineRule="auto"/>
        <w:ind w:left="1439" w:right="957" w:firstLine="0"/>
      </w:pPr>
      <w:r>
        <w:rPr>
          <w:b/>
        </w:rPr>
        <w:t xml:space="preserve">Abatement </w:t>
      </w:r>
      <w:r>
        <w:t>- Procedures to control fiber release from asbestos- containing materials. Includes removal, encapsulation, enclosure, demolition,</w:t>
      </w:r>
      <w:r>
        <w:rPr>
          <w:spacing w:val="-6"/>
        </w:rPr>
        <w:t xml:space="preserve"> </w:t>
      </w:r>
      <w:r>
        <w:t>and</w:t>
      </w:r>
      <w:r>
        <w:rPr>
          <w:spacing w:val="-6"/>
        </w:rPr>
        <w:t xml:space="preserve"> </w:t>
      </w:r>
      <w:r>
        <w:t>renovation</w:t>
      </w:r>
      <w:r>
        <w:rPr>
          <w:spacing w:val="-6"/>
        </w:rPr>
        <w:t xml:space="preserve"> </w:t>
      </w:r>
      <w:r>
        <w:t>activities</w:t>
      </w:r>
      <w:r>
        <w:rPr>
          <w:spacing w:val="-6"/>
        </w:rPr>
        <w:t xml:space="preserve"> </w:t>
      </w:r>
      <w:r>
        <w:t>related</w:t>
      </w:r>
      <w:r>
        <w:rPr>
          <w:spacing w:val="-6"/>
        </w:rPr>
        <w:t xml:space="preserve"> </w:t>
      </w:r>
      <w:r>
        <w:t>to</w:t>
      </w:r>
      <w:r>
        <w:rPr>
          <w:spacing w:val="-6"/>
        </w:rPr>
        <w:t xml:space="preserve"> </w:t>
      </w:r>
      <w:r>
        <w:t>asbestos</w:t>
      </w:r>
      <w:r>
        <w:rPr>
          <w:spacing w:val="-6"/>
        </w:rPr>
        <w:t xml:space="preserve"> </w:t>
      </w:r>
      <w:r>
        <w:t>containing materials (ACM).</w:t>
      </w:r>
    </w:p>
    <w:p w14:paraId="68A33855" w14:textId="77777777" w:rsidR="00726659" w:rsidRDefault="000F0732">
      <w:pPr>
        <w:pStyle w:val="BodyText"/>
        <w:spacing w:line="226" w:lineRule="exact"/>
        <w:ind w:left="1439" w:firstLine="0"/>
      </w:pPr>
      <w:r>
        <w:rPr>
          <w:b/>
        </w:rPr>
        <w:t>Aerosol</w:t>
      </w:r>
      <w:r>
        <w:rPr>
          <w:b/>
          <w:spacing w:val="-7"/>
        </w:rPr>
        <w:t xml:space="preserve"> </w:t>
      </w:r>
      <w:r>
        <w:t>-</w:t>
      </w:r>
      <w:r>
        <w:rPr>
          <w:spacing w:val="-6"/>
        </w:rPr>
        <w:t xml:space="preserve"> </w:t>
      </w:r>
      <w:r>
        <w:t>Solid</w:t>
      </w:r>
      <w:r>
        <w:rPr>
          <w:spacing w:val="-7"/>
        </w:rPr>
        <w:t xml:space="preserve"> </w:t>
      </w:r>
      <w:r>
        <w:t>or</w:t>
      </w:r>
      <w:r>
        <w:rPr>
          <w:spacing w:val="-6"/>
        </w:rPr>
        <w:t xml:space="preserve"> </w:t>
      </w:r>
      <w:r>
        <w:t>liquid</w:t>
      </w:r>
      <w:r>
        <w:rPr>
          <w:spacing w:val="-7"/>
        </w:rPr>
        <w:t xml:space="preserve"> </w:t>
      </w:r>
      <w:r>
        <w:t>particulate</w:t>
      </w:r>
      <w:r>
        <w:rPr>
          <w:spacing w:val="-6"/>
        </w:rPr>
        <w:t xml:space="preserve"> </w:t>
      </w:r>
      <w:r>
        <w:t>suspended</w:t>
      </w:r>
      <w:r>
        <w:rPr>
          <w:spacing w:val="-7"/>
        </w:rPr>
        <w:t xml:space="preserve"> </w:t>
      </w:r>
      <w:r>
        <w:t>in</w:t>
      </w:r>
      <w:r>
        <w:rPr>
          <w:spacing w:val="-6"/>
        </w:rPr>
        <w:t xml:space="preserve"> </w:t>
      </w:r>
      <w:r>
        <w:rPr>
          <w:spacing w:val="-4"/>
        </w:rPr>
        <w:t>air.</w:t>
      </w:r>
    </w:p>
    <w:p w14:paraId="58B4FDDA" w14:textId="77777777" w:rsidR="00726659" w:rsidRDefault="000F0732">
      <w:pPr>
        <w:pStyle w:val="BodyText"/>
        <w:spacing w:before="115" w:line="360" w:lineRule="auto"/>
        <w:ind w:left="1439" w:right="839" w:firstLine="0"/>
      </w:pPr>
      <w:r>
        <w:rPr>
          <w:b/>
        </w:rPr>
        <w:t xml:space="preserve">Adequately wet </w:t>
      </w:r>
      <w:r>
        <w:t>- Sufficiently mixed or penetrated with liquid to prevent the release of particulates. If visible emissions are observed coming</w:t>
      </w:r>
      <w:r>
        <w:rPr>
          <w:spacing w:val="-4"/>
        </w:rPr>
        <w:t xml:space="preserve"> </w:t>
      </w:r>
      <w:r>
        <w:t>from</w:t>
      </w:r>
      <w:r>
        <w:rPr>
          <w:spacing w:val="-4"/>
        </w:rPr>
        <w:t xml:space="preserve"> </w:t>
      </w:r>
      <w:r>
        <w:t>the</w:t>
      </w:r>
      <w:r>
        <w:rPr>
          <w:spacing w:val="-4"/>
        </w:rPr>
        <w:t xml:space="preserve"> </w:t>
      </w:r>
      <w:r>
        <w:t>ACM,</w:t>
      </w:r>
      <w:r>
        <w:rPr>
          <w:spacing w:val="-4"/>
        </w:rPr>
        <w:t xml:space="preserve"> </w:t>
      </w:r>
      <w:r>
        <w:t>then</w:t>
      </w:r>
      <w:r>
        <w:rPr>
          <w:spacing w:val="-4"/>
        </w:rPr>
        <w:t xml:space="preserve"> </w:t>
      </w:r>
      <w:r>
        <w:t>that</w:t>
      </w:r>
      <w:r>
        <w:rPr>
          <w:spacing w:val="-4"/>
        </w:rPr>
        <w:t xml:space="preserve"> </w:t>
      </w:r>
      <w:r>
        <w:t>material</w:t>
      </w:r>
      <w:r>
        <w:rPr>
          <w:spacing w:val="-4"/>
        </w:rPr>
        <w:t xml:space="preserve"> </w:t>
      </w:r>
      <w:r>
        <w:t>has</w:t>
      </w:r>
      <w:r>
        <w:rPr>
          <w:spacing w:val="-4"/>
        </w:rPr>
        <w:t xml:space="preserve"> </w:t>
      </w:r>
      <w:r>
        <w:t>not</w:t>
      </w:r>
      <w:r>
        <w:rPr>
          <w:spacing w:val="-4"/>
        </w:rPr>
        <w:t xml:space="preserve"> </w:t>
      </w:r>
      <w:r>
        <w:t>been</w:t>
      </w:r>
      <w:r>
        <w:rPr>
          <w:spacing w:val="-4"/>
        </w:rPr>
        <w:t xml:space="preserve"> </w:t>
      </w:r>
      <w:r>
        <w:t>adequately</w:t>
      </w:r>
      <w:r>
        <w:rPr>
          <w:spacing w:val="-4"/>
        </w:rPr>
        <w:t xml:space="preserve"> </w:t>
      </w:r>
      <w:proofErr w:type="gramStart"/>
      <w:r>
        <w:t>wetted</w:t>
      </w:r>
      <w:proofErr w:type="gramEnd"/>
      <w:r>
        <w:t xml:space="preserve">. </w:t>
      </w:r>
      <w:r>
        <w:rPr>
          <w:b/>
        </w:rPr>
        <w:t xml:space="preserve">Aggressive method </w:t>
      </w:r>
      <w:r>
        <w:t>- Removal or disturbance of building material by sanding, abrading, grinding, or other method that breaks, crumbles, or disintegrates intact ACM.</w:t>
      </w:r>
    </w:p>
    <w:p w14:paraId="327B8065" w14:textId="77777777" w:rsidR="00726659" w:rsidRDefault="00726659">
      <w:pPr>
        <w:pStyle w:val="BodyText"/>
        <w:spacing w:line="360" w:lineRule="auto"/>
        <w:sectPr w:rsidR="00726659">
          <w:pgSz w:w="12240" w:h="15840"/>
          <w:pgMar w:top="1600" w:right="720" w:bottom="920" w:left="720" w:header="733" w:footer="735" w:gutter="0"/>
          <w:cols w:space="720"/>
        </w:sectPr>
      </w:pPr>
    </w:p>
    <w:p w14:paraId="46F96142" w14:textId="77777777" w:rsidR="00726659" w:rsidRDefault="00726659">
      <w:pPr>
        <w:pStyle w:val="BodyText"/>
        <w:spacing w:before="129"/>
        <w:ind w:left="0" w:firstLine="0"/>
      </w:pPr>
    </w:p>
    <w:p w14:paraId="6814EE27" w14:textId="77777777" w:rsidR="00726659" w:rsidRDefault="000F0732">
      <w:pPr>
        <w:pStyle w:val="BodyText"/>
        <w:spacing w:line="360" w:lineRule="auto"/>
        <w:ind w:left="1439" w:right="957" w:firstLine="0"/>
      </w:pPr>
      <w:r>
        <w:rPr>
          <w:b/>
        </w:rPr>
        <w:t>Aggressive</w:t>
      </w:r>
      <w:r>
        <w:rPr>
          <w:b/>
          <w:spacing w:val="-5"/>
        </w:rPr>
        <w:t xml:space="preserve"> </w:t>
      </w:r>
      <w:r>
        <w:rPr>
          <w:b/>
        </w:rPr>
        <w:t>air</w:t>
      </w:r>
      <w:r>
        <w:rPr>
          <w:b/>
          <w:spacing w:val="-5"/>
        </w:rPr>
        <w:t xml:space="preserve"> </w:t>
      </w:r>
      <w:r>
        <w:rPr>
          <w:b/>
        </w:rPr>
        <w:t>sampling</w:t>
      </w:r>
      <w:r>
        <w:rPr>
          <w:b/>
          <w:spacing w:val="-5"/>
        </w:rPr>
        <w:t xml:space="preserve"> </w:t>
      </w:r>
      <w:r>
        <w:t>-</w:t>
      </w:r>
      <w:r>
        <w:rPr>
          <w:spacing w:val="-5"/>
        </w:rPr>
        <w:t xml:space="preserve"> </w:t>
      </w:r>
      <w:r>
        <w:t>EPA</w:t>
      </w:r>
      <w:r>
        <w:rPr>
          <w:spacing w:val="-5"/>
        </w:rPr>
        <w:t xml:space="preserve"> </w:t>
      </w:r>
      <w:r>
        <w:t>AHERA</w:t>
      </w:r>
      <w:r>
        <w:rPr>
          <w:spacing w:val="-5"/>
        </w:rPr>
        <w:t xml:space="preserve"> </w:t>
      </w:r>
      <w:r>
        <w:t>defined</w:t>
      </w:r>
      <w:r>
        <w:rPr>
          <w:spacing w:val="-5"/>
        </w:rPr>
        <w:t xml:space="preserve"> </w:t>
      </w:r>
      <w:r>
        <w:t>clearance</w:t>
      </w:r>
      <w:r>
        <w:rPr>
          <w:spacing w:val="-5"/>
        </w:rPr>
        <w:t xml:space="preserve"> </w:t>
      </w:r>
      <w:r>
        <w:t>sampling</w:t>
      </w:r>
      <w:r>
        <w:rPr>
          <w:spacing w:val="-5"/>
        </w:rPr>
        <w:t xml:space="preserve"> </w:t>
      </w:r>
      <w:r>
        <w:t xml:space="preserve">method using air moving equipment such as fans and leaf blowers to aggressively disturb and maintain in the air residual fibers after </w:t>
      </w:r>
      <w:r>
        <w:rPr>
          <w:spacing w:val="-2"/>
        </w:rPr>
        <w:t>abatement.</w:t>
      </w:r>
    </w:p>
    <w:p w14:paraId="06012B75" w14:textId="77777777" w:rsidR="00726659" w:rsidRDefault="000F0732">
      <w:pPr>
        <w:pStyle w:val="BodyText"/>
        <w:spacing w:before="2" w:line="357" w:lineRule="auto"/>
        <w:ind w:left="1439" w:right="957" w:firstLine="0"/>
      </w:pPr>
      <w:r>
        <w:rPr>
          <w:b/>
        </w:rPr>
        <w:t>AHERA</w:t>
      </w:r>
      <w:r>
        <w:rPr>
          <w:b/>
          <w:spacing w:val="-5"/>
        </w:rPr>
        <w:t xml:space="preserve"> </w:t>
      </w:r>
      <w:r>
        <w:t>-</w:t>
      </w:r>
      <w:r>
        <w:rPr>
          <w:spacing w:val="-5"/>
        </w:rPr>
        <w:t xml:space="preserve"> </w:t>
      </w:r>
      <w:r>
        <w:t>Asbestos</w:t>
      </w:r>
      <w:r>
        <w:rPr>
          <w:spacing w:val="-5"/>
        </w:rPr>
        <w:t xml:space="preserve"> </w:t>
      </w:r>
      <w:r>
        <w:t>Hazard</w:t>
      </w:r>
      <w:r>
        <w:rPr>
          <w:spacing w:val="-5"/>
        </w:rPr>
        <w:t xml:space="preserve"> </w:t>
      </w:r>
      <w:r>
        <w:t>Emergency</w:t>
      </w:r>
      <w:r>
        <w:rPr>
          <w:spacing w:val="-5"/>
        </w:rPr>
        <w:t xml:space="preserve"> </w:t>
      </w:r>
      <w:r>
        <w:t>Response</w:t>
      </w:r>
      <w:r>
        <w:rPr>
          <w:spacing w:val="-5"/>
        </w:rPr>
        <w:t xml:space="preserve"> </w:t>
      </w:r>
      <w:r>
        <w:t>Act.</w:t>
      </w:r>
      <w:r>
        <w:rPr>
          <w:spacing w:val="-5"/>
        </w:rPr>
        <w:t xml:space="preserve"> </w:t>
      </w:r>
      <w:r>
        <w:t>Asbestos</w:t>
      </w:r>
      <w:r>
        <w:rPr>
          <w:spacing w:val="-5"/>
        </w:rPr>
        <w:t xml:space="preserve"> </w:t>
      </w:r>
      <w:r>
        <w:t>regulations for schools issued in 1987.</w:t>
      </w:r>
    </w:p>
    <w:p w14:paraId="75ECE072" w14:textId="77777777" w:rsidR="00726659" w:rsidRDefault="000F0732">
      <w:pPr>
        <w:pStyle w:val="BodyText"/>
        <w:spacing w:before="4" w:line="357" w:lineRule="auto"/>
        <w:ind w:left="1439" w:right="957" w:firstLine="0"/>
      </w:pPr>
      <w:proofErr w:type="spellStart"/>
      <w:r>
        <w:rPr>
          <w:b/>
        </w:rPr>
        <w:t>Aircell</w:t>
      </w:r>
      <w:proofErr w:type="spellEnd"/>
      <w:r>
        <w:rPr>
          <w:b/>
          <w:spacing w:val="-4"/>
        </w:rPr>
        <w:t xml:space="preserve"> </w:t>
      </w:r>
      <w:r>
        <w:t>-</w:t>
      </w:r>
      <w:r>
        <w:rPr>
          <w:spacing w:val="-4"/>
        </w:rPr>
        <w:t xml:space="preserve"> </w:t>
      </w:r>
      <w:r>
        <w:t>Pipe</w:t>
      </w:r>
      <w:r>
        <w:rPr>
          <w:spacing w:val="-4"/>
        </w:rPr>
        <w:t xml:space="preserve"> </w:t>
      </w:r>
      <w:r>
        <w:t>or</w:t>
      </w:r>
      <w:r>
        <w:rPr>
          <w:spacing w:val="-4"/>
        </w:rPr>
        <w:t xml:space="preserve"> </w:t>
      </w:r>
      <w:r>
        <w:t>duct</w:t>
      </w:r>
      <w:r>
        <w:rPr>
          <w:spacing w:val="-4"/>
        </w:rPr>
        <w:t xml:space="preserve"> </w:t>
      </w:r>
      <w:r>
        <w:t>insulation</w:t>
      </w:r>
      <w:r>
        <w:rPr>
          <w:spacing w:val="-4"/>
        </w:rPr>
        <w:t xml:space="preserve"> </w:t>
      </w:r>
      <w:r>
        <w:t>made</w:t>
      </w:r>
      <w:r>
        <w:rPr>
          <w:spacing w:val="-4"/>
        </w:rPr>
        <w:t xml:space="preserve"> </w:t>
      </w:r>
      <w:r>
        <w:t>of</w:t>
      </w:r>
      <w:r>
        <w:rPr>
          <w:spacing w:val="-4"/>
        </w:rPr>
        <w:t xml:space="preserve"> </w:t>
      </w:r>
      <w:r>
        <w:t>corrugated</w:t>
      </w:r>
      <w:r>
        <w:rPr>
          <w:spacing w:val="-4"/>
        </w:rPr>
        <w:t xml:space="preserve"> </w:t>
      </w:r>
      <w:r>
        <w:t>cardboard</w:t>
      </w:r>
      <w:r>
        <w:rPr>
          <w:spacing w:val="-4"/>
        </w:rPr>
        <w:t xml:space="preserve"> </w:t>
      </w:r>
      <w:r>
        <w:t>which contains asbestos.</w:t>
      </w:r>
    </w:p>
    <w:p w14:paraId="1B6B776B" w14:textId="77777777" w:rsidR="00726659" w:rsidRDefault="000F0732">
      <w:pPr>
        <w:pStyle w:val="BodyText"/>
        <w:spacing w:before="4" w:line="360" w:lineRule="auto"/>
        <w:ind w:left="1439" w:right="839" w:firstLine="0"/>
      </w:pPr>
      <w:r>
        <w:rPr>
          <w:b/>
        </w:rPr>
        <w:t xml:space="preserve">Air monitoring </w:t>
      </w:r>
      <w:r>
        <w:t>- The process of measuring the fiber content of a known volume</w:t>
      </w:r>
      <w:r>
        <w:rPr>
          <w:spacing w:val="-4"/>
        </w:rPr>
        <w:t xml:space="preserve"> </w:t>
      </w:r>
      <w:r>
        <w:t>of</w:t>
      </w:r>
      <w:r>
        <w:rPr>
          <w:spacing w:val="-4"/>
        </w:rPr>
        <w:t xml:space="preserve"> </w:t>
      </w:r>
      <w:r>
        <w:t>air</w:t>
      </w:r>
      <w:r>
        <w:rPr>
          <w:spacing w:val="-4"/>
        </w:rPr>
        <w:t xml:space="preserve"> </w:t>
      </w:r>
      <w:r>
        <w:t>collected</w:t>
      </w:r>
      <w:r>
        <w:rPr>
          <w:spacing w:val="-4"/>
        </w:rPr>
        <w:t xml:space="preserve"> </w:t>
      </w:r>
      <w:r>
        <w:t>over</w:t>
      </w:r>
      <w:r>
        <w:rPr>
          <w:spacing w:val="-4"/>
        </w:rPr>
        <w:t xml:space="preserve"> </w:t>
      </w:r>
      <w:r>
        <w:t>a</w:t>
      </w:r>
      <w:r>
        <w:rPr>
          <w:spacing w:val="-4"/>
        </w:rPr>
        <w:t xml:space="preserve"> </w:t>
      </w:r>
      <w:r>
        <w:t>specified</w:t>
      </w:r>
      <w:r>
        <w:rPr>
          <w:spacing w:val="-4"/>
        </w:rPr>
        <w:t xml:space="preserve"> </w:t>
      </w:r>
      <w:proofErr w:type="gramStart"/>
      <w:r>
        <w:t>period</w:t>
      </w:r>
      <w:r>
        <w:rPr>
          <w:spacing w:val="-4"/>
        </w:rPr>
        <w:t xml:space="preserve"> </w:t>
      </w:r>
      <w:r>
        <w:t>of</w:t>
      </w:r>
      <w:r>
        <w:rPr>
          <w:spacing w:val="-4"/>
        </w:rPr>
        <w:t xml:space="preserve"> </w:t>
      </w:r>
      <w:r>
        <w:t>time</w:t>
      </w:r>
      <w:proofErr w:type="gramEnd"/>
      <w:r>
        <w:t>.</w:t>
      </w:r>
      <w:r>
        <w:rPr>
          <w:spacing w:val="-4"/>
        </w:rPr>
        <w:t xml:space="preserve"> </w:t>
      </w:r>
      <w:r>
        <w:t>The</w:t>
      </w:r>
      <w:r>
        <w:rPr>
          <w:spacing w:val="-4"/>
        </w:rPr>
        <w:t xml:space="preserve"> </w:t>
      </w:r>
      <w:r>
        <w:t>NIOSH</w:t>
      </w:r>
      <w:r>
        <w:rPr>
          <w:spacing w:val="-4"/>
        </w:rPr>
        <w:t xml:space="preserve"> </w:t>
      </w:r>
      <w:r>
        <w:t>7400 Method,</w:t>
      </w:r>
      <w:r>
        <w:rPr>
          <w:spacing w:val="-4"/>
        </w:rPr>
        <w:t xml:space="preserve"> </w:t>
      </w:r>
      <w:r>
        <w:t>Issue</w:t>
      </w:r>
      <w:r>
        <w:rPr>
          <w:spacing w:val="-4"/>
        </w:rPr>
        <w:t xml:space="preserve"> </w:t>
      </w:r>
      <w:r>
        <w:t>3,</w:t>
      </w:r>
      <w:r>
        <w:rPr>
          <w:spacing w:val="-4"/>
        </w:rPr>
        <w:t xml:space="preserve"> </w:t>
      </w:r>
      <w:r>
        <w:t>Fifth</w:t>
      </w:r>
      <w:r>
        <w:rPr>
          <w:spacing w:val="-4"/>
        </w:rPr>
        <w:t xml:space="preserve"> </w:t>
      </w:r>
      <w:r>
        <w:t>Edition</w:t>
      </w:r>
      <w:r>
        <w:rPr>
          <w:spacing w:val="-4"/>
        </w:rPr>
        <w:t xml:space="preserve"> </w:t>
      </w:r>
      <w:r>
        <w:t>is</w:t>
      </w:r>
      <w:r>
        <w:rPr>
          <w:spacing w:val="-4"/>
        </w:rPr>
        <w:t xml:space="preserve"> </w:t>
      </w:r>
      <w:r>
        <w:t>used</w:t>
      </w:r>
      <w:r>
        <w:rPr>
          <w:spacing w:val="-4"/>
        </w:rPr>
        <w:t xml:space="preserve"> </w:t>
      </w:r>
      <w:r>
        <w:t>to</w:t>
      </w:r>
      <w:r>
        <w:rPr>
          <w:spacing w:val="-4"/>
        </w:rPr>
        <w:t xml:space="preserve"> </w:t>
      </w:r>
      <w:r>
        <w:t>determine</w:t>
      </w:r>
      <w:r>
        <w:rPr>
          <w:spacing w:val="-4"/>
        </w:rPr>
        <w:t xml:space="preserve"> </w:t>
      </w:r>
      <w:r>
        <w:t>the</w:t>
      </w:r>
      <w:r>
        <w:rPr>
          <w:spacing w:val="-4"/>
        </w:rPr>
        <w:t xml:space="preserve"> </w:t>
      </w:r>
      <w:r>
        <w:t>fiber</w:t>
      </w:r>
      <w:r>
        <w:rPr>
          <w:spacing w:val="-4"/>
        </w:rPr>
        <w:t xml:space="preserve"> </w:t>
      </w:r>
      <w:r>
        <w:t>levels</w:t>
      </w:r>
      <w:r>
        <w:rPr>
          <w:spacing w:val="-4"/>
        </w:rPr>
        <w:t xml:space="preserve"> </w:t>
      </w:r>
      <w:r>
        <w:t xml:space="preserve">in air. For personal samples, area air samples and clearance air testing using Phase Contrast Microscopy (PCM) analysis, the NIOSH Method 7402 Issue 2, Fourth Edition) can be used when it is necessary to confirm fibers counted by PCM as being asbestos. The AHERA TEM analysis may be used for background, area samples and clearance samples when required by this specification, or at the discretion of the VPIH/CIH as </w:t>
      </w:r>
      <w:r>
        <w:rPr>
          <w:spacing w:val="-2"/>
        </w:rPr>
        <w:t>appropriate.</w:t>
      </w:r>
    </w:p>
    <w:p w14:paraId="04D0FD0C" w14:textId="77777777" w:rsidR="00726659" w:rsidRDefault="000F0732">
      <w:pPr>
        <w:pStyle w:val="BodyText"/>
        <w:spacing w:line="360" w:lineRule="auto"/>
        <w:ind w:left="1439" w:right="839" w:firstLine="0"/>
      </w:pPr>
      <w:r>
        <w:rPr>
          <w:b/>
        </w:rPr>
        <w:t xml:space="preserve">Air sample filter </w:t>
      </w:r>
      <w:r>
        <w:t>- The filter used to collect fibers which are then counted.</w:t>
      </w:r>
      <w:r>
        <w:rPr>
          <w:spacing w:val="-4"/>
        </w:rPr>
        <w:t xml:space="preserve"> </w:t>
      </w:r>
      <w:r>
        <w:t>The</w:t>
      </w:r>
      <w:r>
        <w:rPr>
          <w:spacing w:val="-4"/>
        </w:rPr>
        <w:t xml:space="preserve"> </w:t>
      </w:r>
      <w:r>
        <w:t>filter</w:t>
      </w:r>
      <w:r>
        <w:rPr>
          <w:spacing w:val="-4"/>
        </w:rPr>
        <w:t xml:space="preserve"> </w:t>
      </w:r>
      <w:r>
        <w:t>is</w:t>
      </w:r>
      <w:r>
        <w:rPr>
          <w:spacing w:val="-4"/>
        </w:rPr>
        <w:t xml:space="preserve"> </w:t>
      </w:r>
      <w:r>
        <w:t>made</w:t>
      </w:r>
      <w:r>
        <w:rPr>
          <w:spacing w:val="-4"/>
        </w:rPr>
        <w:t xml:space="preserve"> </w:t>
      </w:r>
      <w:r>
        <w:t>of</w:t>
      </w:r>
      <w:r>
        <w:rPr>
          <w:spacing w:val="-4"/>
        </w:rPr>
        <w:t xml:space="preserve"> </w:t>
      </w:r>
      <w:r>
        <w:t>mixed</w:t>
      </w:r>
      <w:r>
        <w:rPr>
          <w:spacing w:val="-4"/>
        </w:rPr>
        <w:t xml:space="preserve"> </w:t>
      </w:r>
      <w:r>
        <w:t>cellulose</w:t>
      </w:r>
      <w:r>
        <w:rPr>
          <w:spacing w:val="-4"/>
        </w:rPr>
        <w:t xml:space="preserve"> </w:t>
      </w:r>
      <w:r>
        <w:t>ester</w:t>
      </w:r>
      <w:r>
        <w:rPr>
          <w:spacing w:val="-4"/>
        </w:rPr>
        <w:t xml:space="preserve"> </w:t>
      </w:r>
      <w:r>
        <w:t>membrane</w:t>
      </w:r>
      <w:r>
        <w:rPr>
          <w:spacing w:val="-4"/>
        </w:rPr>
        <w:t xml:space="preserve"> </w:t>
      </w:r>
      <w:r>
        <w:t>(MCE)</w:t>
      </w:r>
      <w:r>
        <w:rPr>
          <w:spacing w:val="-4"/>
        </w:rPr>
        <w:t xml:space="preserve"> </w:t>
      </w:r>
      <w:r>
        <w:t xml:space="preserve">for PCM (Phase Contrast Microscopy, 25 mm, 3-piece with 2 inches Static Extension Cowl, </w:t>
      </w:r>
      <w:proofErr w:type="gramStart"/>
      <w:r>
        <w:t>0.8 micron</w:t>
      </w:r>
      <w:proofErr w:type="gramEnd"/>
      <w:r>
        <w:t xml:space="preserve"> pore size) and MCE for TEM (Transmission Electron Microscopy, 25 mm, 3-piece with 2 inches Static Extension Cowl, </w:t>
      </w:r>
      <w:proofErr w:type="gramStart"/>
      <w:r>
        <w:t>0.45 micron</w:t>
      </w:r>
      <w:proofErr w:type="gramEnd"/>
      <w:r>
        <w:t xml:space="preserve"> pore size).</w:t>
      </w:r>
    </w:p>
    <w:p w14:paraId="6088592C" w14:textId="77777777" w:rsidR="00726659" w:rsidRDefault="000F0732">
      <w:pPr>
        <w:pStyle w:val="BodyText"/>
        <w:spacing w:before="1" w:line="357" w:lineRule="auto"/>
        <w:ind w:left="1439" w:right="957" w:firstLine="0"/>
      </w:pPr>
      <w:r>
        <w:rPr>
          <w:b/>
        </w:rPr>
        <w:t>Amended</w:t>
      </w:r>
      <w:r>
        <w:rPr>
          <w:b/>
          <w:spacing w:val="-4"/>
        </w:rPr>
        <w:t xml:space="preserve"> </w:t>
      </w:r>
      <w:r>
        <w:rPr>
          <w:b/>
        </w:rPr>
        <w:t>water</w:t>
      </w:r>
      <w:r>
        <w:rPr>
          <w:b/>
          <w:spacing w:val="-4"/>
        </w:rPr>
        <w:t xml:space="preserve"> </w:t>
      </w:r>
      <w:r>
        <w:t>-</w:t>
      </w:r>
      <w:r>
        <w:rPr>
          <w:spacing w:val="-4"/>
        </w:rPr>
        <w:t xml:space="preserve"> </w:t>
      </w:r>
      <w:r>
        <w:t>Water</w:t>
      </w:r>
      <w:r>
        <w:rPr>
          <w:spacing w:val="-4"/>
        </w:rPr>
        <w:t xml:space="preserve"> </w:t>
      </w:r>
      <w:r>
        <w:t>to</w:t>
      </w:r>
      <w:r>
        <w:rPr>
          <w:spacing w:val="-4"/>
        </w:rPr>
        <w:t xml:space="preserve"> </w:t>
      </w:r>
      <w:r>
        <w:t>which</w:t>
      </w:r>
      <w:r>
        <w:rPr>
          <w:spacing w:val="-4"/>
        </w:rPr>
        <w:t xml:space="preserve"> </w:t>
      </w:r>
      <w:r>
        <w:t>a</w:t>
      </w:r>
      <w:r>
        <w:rPr>
          <w:spacing w:val="-4"/>
        </w:rPr>
        <w:t xml:space="preserve"> </w:t>
      </w:r>
      <w:r>
        <w:t>surfactant</w:t>
      </w:r>
      <w:r>
        <w:rPr>
          <w:spacing w:val="-4"/>
        </w:rPr>
        <w:t xml:space="preserve"> </w:t>
      </w:r>
      <w:r>
        <w:t>(wetting</w:t>
      </w:r>
      <w:r>
        <w:rPr>
          <w:spacing w:val="-4"/>
        </w:rPr>
        <w:t xml:space="preserve"> </w:t>
      </w:r>
      <w:r>
        <w:t>agent)</w:t>
      </w:r>
      <w:r>
        <w:rPr>
          <w:spacing w:val="-4"/>
        </w:rPr>
        <w:t xml:space="preserve"> </w:t>
      </w:r>
      <w:r>
        <w:t>has</w:t>
      </w:r>
      <w:r>
        <w:rPr>
          <w:spacing w:val="-4"/>
        </w:rPr>
        <w:t xml:space="preserve"> </w:t>
      </w:r>
      <w:r>
        <w:t>been added to increase the penetrating ability of the liquid.</w:t>
      </w:r>
    </w:p>
    <w:p w14:paraId="69D1E671" w14:textId="77777777" w:rsidR="00726659" w:rsidRDefault="000F0732">
      <w:pPr>
        <w:pStyle w:val="BodyText"/>
        <w:spacing w:before="4" w:line="360" w:lineRule="auto"/>
        <w:ind w:left="1439" w:right="839" w:firstLine="0"/>
      </w:pPr>
      <w:r>
        <w:rPr>
          <w:b/>
        </w:rPr>
        <w:t xml:space="preserve">Asbestos </w:t>
      </w:r>
      <w:r>
        <w:t>- Includes chrysotile, amosite, crocidolite, tremolite asbestos,</w:t>
      </w:r>
      <w:r>
        <w:rPr>
          <w:spacing w:val="-5"/>
        </w:rPr>
        <w:t xml:space="preserve"> </w:t>
      </w:r>
      <w:r>
        <w:t>anthophyllite</w:t>
      </w:r>
      <w:r>
        <w:rPr>
          <w:spacing w:val="-5"/>
        </w:rPr>
        <w:t xml:space="preserve"> </w:t>
      </w:r>
      <w:r>
        <w:t>asbestos,</w:t>
      </w:r>
      <w:r>
        <w:rPr>
          <w:spacing w:val="-5"/>
        </w:rPr>
        <w:t xml:space="preserve"> </w:t>
      </w:r>
      <w:r>
        <w:t>actinolite</w:t>
      </w:r>
      <w:r>
        <w:rPr>
          <w:spacing w:val="-5"/>
        </w:rPr>
        <w:t xml:space="preserve"> </w:t>
      </w:r>
      <w:r>
        <w:t>asbestos,</w:t>
      </w:r>
      <w:r>
        <w:rPr>
          <w:spacing w:val="-5"/>
        </w:rPr>
        <w:t xml:space="preserve"> </w:t>
      </w:r>
      <w:r>
        <w:t>and</w:t>
      </w:r>
      <w:r>
        <w:rPr>
          <w:spacing w:val="-5"/>
        </w:rPr>
        <w:t xml:space="preserve"> </w:t>
      </w:r>
      <w:r>
        <w:t>any</w:t>
      </w:r>
      <w:r>
        <w:rPr>
          <w:spacing w:val="-5"/>
        </w:rPr>
        <w:t xml:space="preserve"> </w:t>
      </w:r>
      <w:r>
        <w:t>of</w:t>
      </w:r>
      <w:r>
        <w:rPr>
          <w:spacing w:val="-5"/>
        </w:rPr>
        <w:t xml:space="preserve"> </w:t>
      </w:r>
      <w:r>
        <w:t>these minerals that have been chemically treated or altered. Asbestos also includes PACM, as defined below.</w:t>
      </w:r>
    </w:p>
    <w:p w14:paraId="348267C0" w14:textId="77777777" w:rsidR="00726659" w:rsidRDefault="000F0732">
      <w:pPr>
        <w:spacing w:line="360" w:lineRule="auto"/>
        <w:ind w:left="1439" w:right="957"/>
        <w:rPr>
          <w:sz w:val="20"/>
        </w:rPr>
      </w:pPr>
      <w:r>
        <w:rPr>
          <w:b/>
          <w:sz w:val="20"/>
        </w:rPr>
        <w:t>Asbestos</w:t>
      </w:r>
      <w:r>
        <w:rPr>
          <w:b/>
          <w:spacing w:val="-5"/>
          <w:sz w:val="20"/>
        </w:rPr>
        <w:t xml:space="preserve"> </w:t>
      </w:r>
      <w:r>
        <w:rPr>
          <w:b/>
          <w:sz w:val="20"/>
        </w:rPr>
        <w:t>Hazard</w:t>
      </w:r>
      <w:r>
        <w:rPr>
          <w:b/>
          <w:spacing w:val="-5"/>
          <w:sz w:val="20"/>
        </w:rPr>
        <w:t xml:space="preserve"> </w:t>
      </w:r>
      <w:r>
        <w:rPr>
          <w:b/>
          <w:sz w:val="20"/>
        </w:rPr>
        <w:t>Abatement</w:t>
      </w:r>
      <w:r>
        <w:rPr>
          <w:b/>
          <w:spacing w:val="-5"/>
          <w:sz w:val="20"/>
        </w:rPr>
        <w:t xml:space="preserve"> </w:t>
      </w:r>
      <w:r>
        <w:rPr>
          <w:b/>
          <w:sz w:val="20"/>
        </w:rPr>
        <w:t>Plan</w:t>
      </w:r>
      <w:r>
        <w:rPr>
          <w:b/>
          <w:spacing w:val="-5"/>
          <w:sz w:val="20"/>
        </w:rPr>
        <w:t xml:space="preserve"> </w:t>
      </w:r>
      <w:r>
        <w:rPr>
          <w:b/>
          <w:sz w:val="20"/>
        </w:rPr>
        <w:t>(AHAP)</w:t>
      </w:r>
      <w:r>
        <w:rPr>
          <w:b/>
          <w:spacing w:val="-5"/>
          <w:sz w:val="20"/>
        </w:rPr>
        <w:t xml:space="preserve"> </w:t>
      </w:r>
      <w:r>
        <w:rPr>
          <w:sz w:val="20"/>
        </w:rPr>
        <w:t>-</w:t>
      </w:r>
      <w:r>
        <w:rPr>
          <w:spacing w:val="-5"/>
          <w:sz w:val="20"/>
        </w:rPr>
        <w:t xml:space="preserve"> </w:t>
      </w:r>
      <w:r>
        <w:rPr>
          <w:sz w:val="20"/>
        </w:rPr>
        <w:t>Asbestos</w:t>
      </w:r>
      <w:r>
        <w:rPr>
          <w:spacing w:val="-5"/>
          <w:sz w:val="20"/>
        </w:rPr>
        <w:t xml:space="preserve"> </w:t>
      </w:r>
      <w:r>
        <w:rPr>
          <w:sz w:val="20"/>
        </w:rPr>
        <w:t>work</w:t>
      </w:r>
      <w:r>
        <w:rPr>
          <w:spacing w:val="-5"/>
          <w:sz w:val="20"/>
        </w:rPr>
        <w:t xml:space="preserve"> </w:t>
      </w:r>
      <w:r>
        <w:rPr>
          <w:sz w:val="20"/>
        </w:rPr>
        <w:t>procedures required to be submitted by the contractor before work begins.</w:t>
      </w:r>
    </w:p>
    <w:p w14:paraId="09D2FD68" w14:textId="77777777" w:rsidR="00726659" w:rsidRDefault="000F0732">
      <w:pPr>
        <w:spacing w:line="360" w:lineRule="auto"/>
        <w:ind w:left="1439" w:right="957"/>
        <w:rPr>
          <w:sz w:val="20"/>
        </w:rPr>
      </w:pPr>
      <w:r>
        <w:rPr>
          <w:b/>
          <w:sz w:val="20"/>
        </w:rPr>
        <w:t>Asbestos-containing</w:t>
      </w:r>
      <w:r>
        <w:rPr>
          <w:b/>
          <w:spacing w:val="-5"/>
          <w:sz w:val="20"/>
        </w:rPr>
        <w:t xml:space="preserve"> </w:t>
      </w:r>
      <w:r>
        <w:rPr>
          <w:b/>
          <w:sz w:val="20"/>
        </w:rPr>
        <w:t>material</w:t>
      </w:r>
      <w:r>
        <w:rPr>
          <w:b/>
          <w:spacing w:val="-5"/>
          <w:sz w:val="20"/>
        </w:rPr>
        <w:t xml:space="preserve"> </w:t>
      </w:r>
      <w:r>
        <w:rPr>
          <w:b/>
          <w:sz w:val="20"/>
        </w:rPr>
        <w:t>(ACM)</w:t>
      </w:r>
      <w:r>
        <w:rPr>
          <w:b/>
          <w:spacing w:val="-5"/>
          <w:sz w:val="20"/>
        </w:rPr>
        <w:t xml:space="preserve"> </w:t>
      </w:r>
      <w:r>
        <w:rPr>
          <w:sz w:val="20"/>
        </w:rPr>
        <w:t>-</w:t>
      </w:r>
      <w:r>
        <w:rPr>
          <w:spacing w:val="-5"/>
          <w:sz w:val="20"/>
        </w:rPr>
        <w:t xml:space="preserve"> </w:t>
      </w:r>
      <w:r>
        <w:rPr>
          <w:sz w:val="20"/>
        </w:rPr>
        <w:t>Any</w:t>
      </w:r>
      <w:r>
        <w:rPr>
          <w:spacing w:val="-5"/>
          <w:sz w:val="20"/>
        </w:rPr>
        <w:t xml:space="preserve"> </w:t>
      </w:r>
      <w:r>
        <w:rPr>
          <w:sz w:val="20"/>
        </w:rPr>
        <w:t>material</w:t>
      </w:r>
      <w:r>
        <w:rPr>
          <w:spacing w:val="-5"/>
          <w:sz w:val="20"/>
        </w:rPr>
        <w:t xml:space="preserve"> </w:t>
      </w:r>
      <w:r>
        <w:rPr>
          <w:sz w:val="20"/>
        </w:rPr>
        <w:t>containing</w:t>
      </w:r>
      <w:r>
        <w:rPr>
          <w:spacing w:val="-5"/>
          <w:sz w:val="20"/>
        </w:rPr>
        <w:t xml:space="preserve"> </w:t>
      </w:r>
      <w:r>
        <w:rPr>
          <w:sz w:val="20"/>
        </w:rPr>
        <w:t>more</w:t>
      </w:r>
      <w:r>
        <w:rPr>
          <w:spacing w:val="-5"/>
          <w:sz w:val="20"/>
        </w:rPr>
        <w:t xml:space="preserve"> </w:t>
      </w:r>
      <w:r>
        <w:rPr>
          <w:sz w:val="20"/>
        </w:rPr>
        <w:t>than one percent of asbestos.</w:t>
      </w:r>
    </w:p>
    <w:p w14:paraId="7E502B49" w14:textId="77777777" w:rsidR="00726659" w:rsidRDefault="00726659">
      <w:pPr>
        <w:spacing w:line="360" w:lineRule="auto"/>
        <w:rPr>
          <w:sz w:val="20"/>
        </w:rPr>
        <w:sectPr w:rsidR="00726659">
          <w:pgSz w:w="12240" w:h="15840"/>
          <w:pgMar w:top="1600" w:right="720" w:bottom="920" w:left="720" w:header="733" w:footer="735" w:gutter="0"/>
          <w:cols w:space="720"/>
        </w:sectPr>
      </w:pPr>
    </w:p>
    <w:p w14:paraId="64998BAC" w14:textId="77777777" w:rsidR="00726659" w:rsidRDefault="00726659">
      <w:pPr>
        <w:pStyle w:val="BodyText"/>
        <w:spacing w:before="129"/>
        <w:ind w:left="0" w:firstLine="0"/>
      </w:pPr>
    </w:p>
    <w:p w14:paraId="719044EF" w14:textId="77777777" w:rsidR="00726659" w:rsidRDefault="000F0732">
      <w:pPr>
        <w:spacing w:line="360" w:lineRule="auto"/>
        <w:ind w:left="1439" w:right="957"/>
        <w:rPr>
          <w:sz w:val="20"/>
        </w:rPr>
      </w:pPr>
      <w:r>
        <w:rPr>
          <w:b/>
          <w:sz w:val="20"/>
        </w:rPr>
        <w:t>Asbestos</w:t>
      </w:r>
      <w:r>
        <w:rPr>
          <w:b/>
          <w:spacing w:val="-5"/>
          <w:sz w:val="20"/>
        </w:rPr>
        <w:t xml:space="preserve"> </w:t>
      </w:r>
      <w:r>
        <w:rPr>
          <w:b/>
          <w:sz w:val="20"/>
        </w:rPr>
        <w:t>contaminated</w:t>
      </w:r>
      <w:r>
        <w:rPr>
          <w:b/>
          <w:spacing w:val="-5"/>
          <w:sz w:val="20"/>
        </w:rPr>
        <w:t xml:space="preserve"> </w:t>
      </w:r>
      <w:r>
        <w:rPr>
          <w:b/>
          <w:sz w:val="20"/>
        </w:rPr>
        <w:t>elements</w:t>
      </w:r>
      <w:r>
        <w:rPr>
          <w:b/>
          <w:spacing w:val="-5"/>
          <w:sz w:val="20"/>
        </w:rPr>
        <w:t xml:space="preserve"> </w:t>
      </w:r>
      <w:r>
        <w:rPr>
          <w:b/>
          <w:sz w:val="20"/>
        </w:rPr>
        <w:t>(ACE)</w:t>
      </w:r>
      <w:r>
        <w:rPr>
          <w:b/>
          <w:spacing w:val="-5"/>
          <w:sz w:val="20"/>
        </w:rPr>
        <w:t xml:space="preserve"> </w:t>
      </w:r>
      <w:r>
        <w:rPr>
          <w:sz w:val="20"/>
        </w:rPr>
        <w:t>-</w:t>
      </w:r>
      <w:r>
        <w:rPr>
          <w:spacing w:val="-5"/>
          <w:sz w:val="20"/>
        </w:rPr>
        <w:t xml:space="preserve"> </w:t>
      </w:r>
      <w:r>
        <w:rPr>
          <w:sz w:val="20"/>
        </w:rPr>
        <w:t>Building</w:t>
      </w:r>
      <w:r>
        <w:rPr>
          <w:spacing w:val="-5"/>
          <w:sz w:val="20"/>
        </w:rPr>
        <w:t xml:space="preserve"> </w:t>
      </w:r>
      <w:r>
        <w:rPr>
          <w:sz w:val="20"/>
        </w:rPr>
        <w:t>elements</w:t>
      </w:r>
      <w:r>
        <w:rPr>
          <w:spacing w:val="-5"/>
          <w:sz w:val="20"/>
        </w:rPr>
        <w:t xml:space="preserve"> </w:t>
      </w:r>
      <w:r>
        <w:rPr>
          <w:sz w:val="20"/>
        </w:rPr>
        <w:t>such</w:t>
      </w:r>
      <w:r>
        <w:rPr>
          <w:spacing w:val="-5"/>
          <w:sz w:val="20"/>
        </w:rPr>
        <w:t xml:space="preserve"> </w:t>
      </w:r>
      <w:r>
        <w:rPr>
          <w:sz w:val="20"/>
        </w:rPr>
        <w:t xml:space="preserve">as ceilings, walls, lights, or ductwork that are contaminated with </w:t>
      </w:r>
      <w:r>
        <w:rPr>
          <w:spacing w:val="-2"/>
          <w:sz w:val="20"/>
        </w:rPr>
        <w:t>asbestos.</w:t>
      </w:r>
    </w:p>
    <w:p w14:paraId="46B183E7" w14:textId="77777777" w:rsidR="00726659" w:rsidRDefault="000F0732">
      <w:pPr>
        <w:pStyle w:val="BodyText"/>
        <w:spacing w:before="1" w:line="360" w:lineRule="auto"/>
        <w:ind w:left="1439" w:right="957" w:firstLine="0"/>
      </w:pPr>
      <w:r>
        <w:rPr>
          <w:b/>
        </w:rPr>
        <w:t>Asbestos-contaminated</w:t>
      </w:r>
      <w:r>
        <w:rPr>
          <w:b/>
          <w:spacing w:val="-4"/>
        </w:rPr>
        <w:t xml:space="preserve"> </w:t>
      </w:r>
      <w:r>
        <w:rPr>
          <w:b/>
        </w:rPr>
        <w:t>soil</w:t>
      </w:r>
      <w:r>
        <w:rPr>
          <w:b/>
          <w:spacing w:val="-4"/>
        </w:rPr>
        <w:t xml:space="preserve"> </w:t>
      </w:r>
      <w:r>
        <w:rPr>
          <w:b/>
        </w:rPr>
        <w:t>(ACS)</w:t>
      </w:r>
      <w:r>
        <w:rPr>
          <w:b/>
          <w:spacing w:val="-4"/>
        </w:rPr>
        <w:t xml:space="preserve"> </w:t>
      </w:r>
      <w:r>
        <w:t>–</w:t>
      </w:r>
      <w:r>
        <w:rPr>
          <w:spacing w:val="-4"/>
        </w:rPr>
        <w:t xml:space="preserve"> </w:t>
      </w:r>
      <w:r>
        <w:t>Soil</w:t>
      </w:r>
      <w:r>
        <w:rPr>
          <w:spacing w:val="-4"/>
        </w:rPr>
        <w:t xml:space="preserve"> </w:t>
      </w:r>
      <w:r>
        <w:t>found</w:t>
      </w:r>
      <w:r>
        <w:rPr>
          <w:spacing w:val="-4"/>
        </w:rPr>
        <w:t xml:space="preserve"> </w:t>
      </w:r>
      <w:r>
        <w:t>in</w:t>
      </w:r>
      <w:r>
        <w:rPr>
          <w:spacing w:val="-4"/>
        </w:rPr>
        <w:t xml:space="preserve"> </w:t>
      </w:r>
      <w:r>
        <w:t>the</w:t>
      </w:r>
      <w:r>
        <w:rPr>
          <w:spacing w:val="-4"/>
        </w:rPr>
        <w:t xml:space="preserve"> </w:t>
      </w:r>
      <w:r>
        <w:t>work</w:t>
      </w:r>
      <w:r>
        <w:rPr>
          <w:spacing w:val="-4"/>
        </w:rPr>
        <w:t xml:space="preserve"> </w:t>
      </w:r>
      <w:r>
        <w:t>area</w:t>
      </w:r>
      <w:r>
        <w:rPr>
          <w:spacing w:val="-4"/>
        </w:rPr>
        <w:t xml:space="preserve"> </w:t>
      </w:r>
      <w:r>
        <w:t>or</w:t>
      </w:r>
      <w:r>
        <w:rPr>
          <w:spacing w:val="-4"/>
        </w:rPr>
        <w:t xml:space="preserve"> </w:t>
      </w:r>
      <w:r>
        <w:t>in adjacent areas such as crawlspaces or pipe tunnels which is contaminated with asbestos-containing material debris and cannot be easily separated from the material.</w:t>
      </w:r>
    </w:p>
    <w:p w14:paraId="231E1128" w14:textId="77777777" w:rsidR="00726659" w:rsidRDefault="000F0732">
      <w:pPr>
        <w:spacing w:line="360" w:lineRule="auto"/>
        <w:ind w:left="1439" w:right="839"/>
        <w:rPr>
          <w:sz w:val="20"/>
        </w:rPr>
      </w:pPr>
      <w:r>
        <w:rPr>
          <w:b/>
          <w:sz w:val="20"/>
        </w:rPr>
        <w:t>Asbestos-containing</w:t>
      </w:r>
      <w:r>
        <w:rPr>
          <w:b/>
          <w:spacing w:val="-7"/>
          <w:sz w:val="20"/>
        </w:rPr>
        <w:t xml:space="preserve"> </w:t>
      </w:r>
      <w:r>
        <w:rPr>
          <w:b/>
          <w:sz w:val="20"/>
        </w:rPr>
        <w:t>waste</w:t>
      </w:r>
      <w:r>
        <w:rPr>
          <w:b/>
          <w:spacing w:val="-7"/>
          <w:sz w:val="20"/>
        </w:rPr>
        <w:t xml:space="preserve"> </w:t>
      </w:r>
      <w:r>
        <w:rPr>
          <w:b/>
          <w:sz w:val="20"/>
        </w:rPr>
        <w:t>(ACW)</w:t>
      </w:r>
      <w:r>
        <w:rPr>
          <w:b/>
          <w:spacing w:val="-7"/>
          <w:sz w:val="20"/>
        </w:rPr>
        <w:t xml:space="preserve"> </w:t>
      </w:r>
      <w:r>
        <w:rPr>
          <w:b/>
          <w:sz w:val="20"/>
        </w:rPr>
        <w:t>material</w:t>
      </w:r>
      <w:r>
        <w:rPr>
          <w:b/>
          <w:spacing w:val="-7"/>
          <w:sz w:val="20"/>
        </w:rPr>
        <w:t xml:space="preserve"> </w:t>
      </w:r>
      <w:r>
        <w:rPr>
          <w:sz w:val="20"/>
        </w:rPr>
        <w:t>-</w:t>
      </w:r>
      <w:r>
        <w:rPr>
          <w:spacing w:val="-7"/>
          <w:sz w:val="20"/>
        </w:rPr>
        <w:t xml:space="preserve"> </w:t>
      </w:r>
      <w:r>
        <w:rPr>
          <w:sz w:val="20"/>
        </w:rPr>
        <w:t>Asbestos-containing</w:t>
      </w:r>
      <w:r>
        <w:rPr>
          <w:spacing w:val="-7"/>
          <w:sz w:val="20"/>
        </w:rPr>
        <w:t xml:space="preserve"> </w:t>
      </w:r>
      <w:r>
        <w:rPr>
          <w:sz w:val="20"/>
        </w:rPr>
        <w:t>material or asbestos contaminated objects requiring disposal.</w:t>
      </w:r>
    </w:p>
    <w:p w14:paraId="5384F602" w14:textId="77777777" w:rsidR="00726659" w:rsidRDefault="000F0732">
      <w:pPr>
        <w:pStyle w:val="BodyText"/>
        <w:spacing w:before="1" w:line="360" w:lineRule="auto"/>
        <w:ind w:left="1439" w:right="957" w:firstLine="0"/>
      </w:pPr>
      <w:r>
        <w:rPr>
          <w:b/>
        </w:rPr>
        <w:t xml:space="preserve">Asbestos Project Monitor </w:t>
      </w:r>
      <w:r>
        <w:t>– Some States require that any person conducting</w:t>
      </w:r>
      <w:r>
        <w:rPr>
          <w:spacing w:val="-6"/>
        </w:rPr>
        <w:t xml:space="preserve"> </w:t>
      </w:r>
      <w:r>
        <w:t>asbestos</w:t>
      </w:r>
      <w:r>
        <w:rPr>
          <w:spacing w:val="-6"/>
        </w:rPr>
        <w:t xml:space="preserve"> </w:t>
      </w:r>
      <w:r>
        <w:t>abatement</w:t>
      </w:r>
      <w:r>
        <w:rPr>
          <w:spacing w:val="-6"/>
        </w:rPr>
        <w:t xml:space="preserve"> </w:t>
      </w:r>
      <w:r>
        <w:t>air</w:t>
      </w:r>
      <w:r>
        <w:rPr>
          <w:spacing w:val="-6"/>
        </w:rPr>
        <w:t xml:space="preserve"> </w:t>
      </w:r>
      <w:r>
        <w:t>sampling,</w:t>
      </w:r>
      <w:r>
        <w:rPr>
          <w:spacing w:val="-6"/>
        </w:rPr>
        <w:t xml:space="preserve"> </w:t>
      </w:r>
      <w:r>
        <w:t>clearance</w:t>
      </w:r>
      <w:r>
        <w:rPr>
          <w:spacing w:val="-6"/>
        </w:rPr>
        <w:t xml:space="preserve"> </w:t>
      </w:r>
      <w:r>
        <w:t>inspections</w:t>
      </w:r>
      <w:r>
        <w:rPr>
          <w:spacing w:val="-6"/>
        </w:rPr>
        <w:t xml:space="preserve"> </w:t>
      </w:r>
      <w:r>
        <w:t>and clearance air sampling be licensed as an asbestos project monitor.</w:t>
      </w:r>
    </w:p>
    <w:p w14:paraId="2EDE99B2" w14:textId="77777777" w:rsidR="00726659" w:rsidRDefault="000F0732">
      <w:pPr>
        <w:pStyle w:val="BodyText"/>
        <w:spacing w:line="360" w:lineRule="auto"/>
        <w:ind w:left="1439" w:right="839" w:firstLine="0"/>
      </w:pPr>
      <w:r>
        <w:rPr>
          <w:b/>
        </w:rPr>
        <w:t xml:space="preserve">Asbestos waste decontamination facility </w:t>
      </w:r>
      <w:r>
        <w:t>- A system consisting of drum/bag washing facilities and a temporary storage area for cleaned containers of asbestos waste. Used as the exit for waste and equipment leaving</w:t>
      </w:r>
      <w:r>
        <w:rPr>
          <w:spacing w:val="-4"/>
        </w:rPr>
        <w:t xml:space="preserve"> </w:t>
      </w:r>
      <w:r>
        <w:t>the</w:t>
      </w:r>
      <w:r>
        <w:rPr>
          <w:spacing w:val="-4"/>
        </w:rPr>
        <w:t xml:space="preserve"> </w:t>
      </w:r>
      <w:r>
        <w:t>regulated</w:t>
      </w:r>
      <w:r>
        <w:rPr>
          <w:spacing w:val="-4"/>
        </w:rPr>
        <w:t xml:space="preserve"> </w:t>
      </w:r>
      <w:r>
        <w:t>area.</w:t>
      </w:r>
      <w:r>
        <w:rPr>
          <w:spacing w:val="-4"/>
        </w:rPr>
        <w:t xml:space="preserve"> </w:t>
      </w:r>
      <w:r>
        <w:t>In</w:t>
      </w:r>
      <w:r>
        <w:rPr>
          <w:spacing w:val="-4"/>
        </w:rPr>
        <w:t xml:space="preserve"> </w:t>
      </w:r>
      <w:r>
        <w:t>an</w:t>
      </w:r>
      <w:r>
        <w:rPr>
          <w:spacing w:val="-4"/>
        </w:rPr>
        <w:t xml:space="preserve"> </w:t>
      </w:r>
      <w:r>
        <w:t>emergency,</w:t>
      </w:r>
      <w:r>
        <w:rPr>
          <w:spacing w:val="-4"/>
        </w:rPr>
        <w:t xml:space="preserve"> </w:t>
      </w:r>
      <w:r>
        <w:t>it</w:t>
      </w:r>
      <w:r>
        <w:rPr>
          <w:spacing w:val="-4"/>
        </w:rPr>
        <w:t xml:space="preserve"> </w:t>
      </w:r>
      <w:r>
        <w:t>may</w:t>
      </w:r>
      <w:r>
        <w:rPr>
          <w:spacing w:val="-4"/>
        </w:rPr>
        <w:t xml:space="preserve"> </w:t>
      </w:r>
      <w:r>
        <w:t>be</w:t>
      </w:r>
      <w:r>
        <w:rPr>
          <w:spacing w:val="-4"/>
        </w:rPr>
        <w:t xml:space="preserve"> </w:t>
      </w:r>
      <w:r>
        <w:t>used</w:t>
      </w:r>
      <w:r>
        <w:rPr>
          <w:spacing w:val="-4"/>
        </w:rPr>
        <w:t xml:space="preserve"> </w:t>
      </w:r>
      <w:r>
        <w:t>to</w:t>
      </w:r>
      <w:r>
        <w:rPr>
          <w:spacing w:val="-4"/>
        </w:rPr>
        <w:t xml:space="preserve"> </w:t>
      </w:r>
      <w:r>
        <w:t xml:space="preserve">evacuate </w:t>
      </w:r>
      <w:r>
        <w:rPr>
          <w:spacing w:val="-2"/>
        </w:rPr>
        <w:t>personnel.</w:t>
      </w:r>
    </w:p>
    <w:p w14:paraId="2CBB1BE1" w14:textId="77777777" w:rsidR="00726659" w:rsidRDefault="000F0732">
      <w:pPr>
        <w:pStyle w:val="BodyText"/>
        <w:spacing w:line="360" w:lineRule="auto"/>
        <w:ind w:left="1439" w:right="839" w:firstLine="0"/>
      </w:pPr>
      <w:r>
        <w:rPr>
          <w:b/>
        </w:rPr>
        <w:t>Authorized</w:t>
      </w:r>
      <w:r>
        <w:rPr>
          <w:b/>
          <w:spacing w:val="-4"/>
        </w:rPr>
        <w:t xml:space="preserve"> </w:t>
      </w:r>
      <w:r>
        <w:rPr>
          <w:b/>
        </w:rPr>
        <w:t>person</w:t>
      </w:r>
      <w:r>
        <w:rPr>
          <w:b/>
          <w:spacing w:val="-4"/>
        </w:rPr>
        <w:t xml:space="preserve"> </w:t>
      </w:r>
      <w:r>
        <w:t>-</w:t>
      </w:r>
      <w:r>
        <w:rPr>
          <w:spacing w:val="-4"/>
        </w:rPr>
        <w:t xml:space="preserve"> </w:t>
      </w:r>
      <w:r>
        <w:t>Any</w:t>
      </w:r>
      <w:r>
        <w:rPr>
          <w:spacing w:val="-4"/>
        </w:rPr>
        <w:t xml:space="preserve"> </w:t>
      </w:r>
      <w:r>
        <w:t>person</w:t>
      </w:r>
      <w:r>
        <w:rPr>
          <w:spacing w:val="-4"/>
        </w:rPr>
        <w:t xml:space="preserve"> </w:t>
      </w:r>
      <w:r>
        <w:t>authorized</w:t>
      </w:r>
      <w:r>
        <w:rPr>
          <w:spacing w:val="-4"/>
        </w:rPr>
        <w:t xml:space="preserve"> </w:t>
      </w:r>
      <w:r>
        <w:t>by</w:t>
      </w:r>
      <w:r>
        <w:rPr>
          <w:spacing w:val="-4"/>
        </w:rPr>
        <w:t xml:space="preserve"> </w:t>
      </w:r>
      <w:r>
        <w:t>the</w:t>
      </w:r>
      <w:r>
        <w:rPr>
          <w:spacing w:val="-4"/>
        </w:rPr>
        <w:t xml:space="preserve"> </w:t>
      </w:r>
      <w:r>
        <w:t>VA,</w:t>
      </w:r>
      <w:r>
        <w:rPr>
          <w:spacing w:val="-4"/>
        </w:rPr>
        <w:t xml:space="preserve"> </w:t>
      </w:r>
      <w:r>
        <w:t>the</w:t>
      </w:r>
      <w:r>
        <w:rPr>
          <w:spacing w:val="-4"/>
        </w:rPr>
        <w:t xml:space="preserve"> </w:t>
      </w:r>
      <w:r>
        <w:t>Contractor,</w:t>
      </w:r>
      <w:r>
        <w:rPr>
          <w:spacing w:val="-4"/>
        </w:rPr>
        <w:t xml:space="preserve"> </w:t>
      </w:r>
      <w:r>
        <w:t>or government agency and required by work duties to be present in regulated areas.</w:t>
      </w:r>
    </w:p>
    <w:p w14:paraId="212954E4" w14:textId="77777777" w:rsidR="00726659" w:rsidRDefault="000F0732">
      <w:pPr>
        <w:pStyle w:val="BodyText"/>
        <w:spacing w:line="360" w:lineRule="auto"/>
        <w:ind w:left="1439" w:right="957" w:firstLine="0"/>
      </w:pPr>
      <w:r>
        <w:rPr>
          <w:b/>
        </w:rPr>
        <w:t>Authorized</w:t>
      </w:r>
      <w:r>
        <w:rPr>
          <w:b/>
          <w:spacing w:val="-4"/>
        </w:rPr>
        <w:t xml:space="preserve"> </w:t>
      </w:r>
      <w:r>
        <w:rPr>
          <w:b/>
        </w:rPr>
        <w:t>visitor</w:t>
      </w:r>
      <w:r>
        <w:rPr>
          <w:b/>
          <w:spacing w:val="-4"/>
        </w:rPr>
        <w:t xml:space="preserve"> </w:t>
      </w:r>
      <w:r>
        <w:t>-</w:t>
      </w:r>
      <w:r>
        <w:rPr>
          <w:spacing w:val="-4"/>
        </w:rPr>
        <w:t xml:space="preserve"> </w:t>
      </w:r>
      <w:r>
        <w:t>Any</w:t>
      </w:r>
      <w:r>
        <w:rPr>
          <w:spacing w:val="-4"/>
        </w:rPr>
        <w:t xml:space="preserve"> </w:t>
      </w:r>
      <w:r>
        <w:t>person</w:t>
      </w:r>
      <w:r>
        <w:rPr>
          <w:spacing w:val="-4"/>
        </w:rPr>
        <w:t xml:space="preserve"> </w:t>
      </w:r>
      <w:r>
        <w:t>approved</w:t>
      </w:r>
      <w:r>
        <w:rPr>
          <w:spacing w:val="-4"/>
        </w:rPr>
        <w:t xml:space="preserve"> </w:t>
      </w:r>
      <w:r>
        <w:t>by</w:t>
      </w:r>
      <w:r>
        <w:rPr>
          <w:spacing w:val="-4"/>
        </w:rPr>
        <w:t xml:space="preserve"> </w:t>
      </w:r>
      <w:r>
        <w:t>the</w:t>
      </w:r>
      <w:r>
        <w:rPr>
          <w:spacing w:val="-4"/>
        </w:rPr>
        <w:t xml:space="preserve"> </w:t>
      </w:r>
      <w:r>
        <w:t>VA;</w:t>
      </w:r>
      <w:r>
        <w:rPr>
          <w:spacing w:val="-4"/>
        </w:rPr>
        <w:t xml:space="preserve"> </w:t>
      </w:r>
      <w:r>
        <w:t>the</w:t>
      </w:r>
      <w:r>
        <w:rPr>
          <w:spacing w:val="-4"/>
        </w:rPr>
        <w:t xml:space="preserve"> </w:t>
      </w:r>
      <w:r>
        <w:t>contractor;</w:t>
      </w:r>
      <w:r>
        <w:rPr>
          <w:spacing w:val="-4"/>
        </w:rPr>
        <w:t xml:space="preserve"> </w:t>
      </w:r>
      <w:r>
        <w:t>or any government agency representative having jurisdiction over the regulated area (e.g., OSHA, Federal and State EPA).</w:t>
      </w:r>
    </w:p>
    <w:p w14:paraId="49AA739D" w14:textId="77777777" w:rsidR="00726659" w:rsidRDefault="000F0732">
      <w:pPr>
        <w:pStyle w:val="BodyText"/>
        <w:spacing w:line="360" w:lineRule="auto"/>
        <w:ind w:left="1439" w:right="957" w:firstLine="0"/>
      </w:pPr>
      <w:r>
        <w:rPr>
          <w:b/>
        </w:rPr>
        <w:t>Barrier</w:t>
      </w:r>
      <w:r>
        <w:rPr>
          <w:b/>
          <w:spacing w:val="-4"/>
        </w:rPr>
        <w:t xml:space="preserve"> </w:t>
      </w:r>
      <w:r>
        <w:t>-</w:t>
      </w:r>
      <w:r>
        <w:rPr>
          <w:spacing w:val="-4"/>
        </w:rPr>
        <w:t xml:space="preserve"> </w:t>
      </w:r>
      <w:r>
        <w:t>Any</w:t>
      </w:r>
      <w:r>
        <w:rPr>
          <w:spacing w:val="-4"/>
        </w:rPr>
        <w:t xml:space="preserve"> </w:t>
      </w:r>
      <w:r>
        <w:t>surface</w:t>
      </w:r>
      <w:r>
        <w:rPr>
          <w:spacing w:val="-4"/>
        </w:rPr>
        <w:t xml:space="preserve"> </w:t>
      </w:r>
      <w:r>
        <w:t>that</w:t>
      </w:r>
      <w:r>
        <w:rPr>
          <w:spacing w:val="-4"/>
        </w:rPr>
        <w:t xml:space="preserve"> </w:t>
      </w:r>
      <w:r>
        <w:t>isolates</w:t>
      </w:r>
      <w:r>
        <w:rPr>
          <w:spacing w:val="-4"/>
        </w:rPr>
        <w:t xml:space="preserve"> </w:t>
      </w:r>
      <w:r>
        <w:t>the</w:t>
      </w:r>
      <w:r>
        <w:rPr>
          <w:spacing w:val="-4"/>
        </w:rPr>
        <w:t xml:space="preserve"> </w:t>
      </w:r>
      <w:r>
        <w:t>regulated</w:t>
      </w:r>
      <w:r>
        <w:rPr>
          <w:spacing w:val="-4"/>
        </w:rPr>
        <w:t xml:space="preserve"> </w:t>
      </w:r>
      <w:r>
        <w:t>area</w:t>
      </w:r>
      <w:r>
        <w:rPr>
          <w:spacing w:val="-4"/>
        </w:rPr>
        <w:t xml:space="preserve"> </w:t>
      </w:r>
      <w:r>
        <w:t>and</w:t>
      </w:r>
      <w:r>
        <w:rPr>
          <w:spacing w:val="-4"/>
        </w:rPr>
        <w:t xml:space="preserve"> </w:t>
      </w:r>
      <w:r>
        <w:t>inhibits fiber migration from the regulated area.</w:t>
      </w:r>
    </w:p>
    <w:p w14:paraId="2B221E23" w14:textId="77777777" w:rsidR="00726659" w:rsidRDefault="000F0732">
      <w:pPr>
        <w:pStyle w:val="BodyText"/>
        <w:spacing w:line="360" w:lineRule="auto"/>
        <w:ind w:left="1439" w:right="957" w:firstLine="0"/>
      </w:pPr>
      <w:r>
        <w:rPr>
          <w:b/>
        </w:rPr>
        <w:t>Containment</w:t>
      </w:r>
      <w:r>
        <w:rPr>
          <w:b/>
          <w:spacing w:val="-5"/>
        </w:rPr>
        <w:t xml:space="preserve"> </w:t>
      </w:r>
      <w:r>
        <w:rPr>
          <w:b/>
        </w:rPr>
        <w:t>Barrier</w:t>
      </w:r>
      <w:r>
        <w:rPr>
          <w:b/>
          <w:spacing w:val="-5"/>
        </w:rPr>
        <w:t xml:space="preserve"> </w:t>
      </w:r>
      <w:r>
        <w:t>-</w:t>
      </w:r>
      <w:r>
        <w:rPr>
          <w:spacing w:val="-5"/>
        </w:rPr>
        <w:t xml:space="preserve"> </w:t>
      </w:r>
      <w:r>
        <w:t>An</w:t>
      </w:r>
      <w:r>
        <w:rPr>
          <w:spacing w:val="-5"/>
        </w:rPr>
        <w:t xml:space="preserve"> </w:t>
      </w:r>
      <w:r>
        <w:t>airtight</w:t>
      </w:r>
      <w:r>
        <w:rPr>
          <w:spacing w:val="-5"/>
        </w:rPr>
        <w:t xml:space="preserve"> </w:t>
      </w:r>
      <w:r>
        <w:t>barrier</w:t>
      </w:r>
      <w:r>
        <w:rPr>
          <w:spacing w:val="-5"/>
        </w:rPr>
        <w:t xml:space="preserve"> </w:t>
      </w:r>
      <w:r>
        <w:t>consisting</w:t>
      </w:r>
      <w:r>
        <w:rPr>
          <w:spacing w:val="-5"/>
        </w:rPr>
        <w:t xml:space="preserve"> </w:t>
      </w:r>
      <w:r>
        <w:t>of</w:t>
      </w:r>
      <w:r>
        <w:rPr>
          <w:spacing w:val="-5"/>
        </w:rPr>
        <w:t xml:space="preserve"> </w:t>
      </w:r>
      <w:r>
        <w:t>walls,</w:t>
      </w:r>
      <w:r>
        <w:rPr>
          <w:spacing w:val="-5"/>
        </w:rPr>
        <w:t xml:space="preserve"> </w:t>
      </w:r>
      <w:r>
        <w:t>floors, and/or ceilings of sealed plastic sheeting which surrounds and seals the outer perimeter of the regulated area.</w:t>
      </w:r>
    </w:p>
    <w:p w14:paraId="56EADEDC" w14:textId="77777777" w:rsidR="00726659" w:rsidRDefault="000F0732">
      <w:pPr>
        <w:pStyle w:val="BodyText"/>
        <w:spacing w:line="360" w:lineRule="auto"/>
        <w:ind w:left="1439" w:right="957" w:firstLine="0"/>
      </w:pPr>
      <w:r>
        <w:rPr>
          <w:b/>
        </w:rPr>
        <w:t>Critical</w:t>
      </w:r>
      <w:r>
        <w:rPr>
          <w:b/>
          <w:spacing w:val="-5"/>
        </w:rPr>
        <w:t xml:space="preserve"> </w:t>
      </w:r>
      <w:r>
        <w:rPr>
          <w:b/>
        </w:rPr>
        <w:t>Barrier</w:t>
      </w:r>
      <w:r>
        <w:rPr>
          <w:b/>
          <w:spacing w:val="-5"/>
        </w:rPr>
        <w:t xml:space="preserve"> </w:t>
      </w:r>
      <w:r>
        <w:t>-</w:t>
      </w:r>
      <w:r>
        <w:rPr>
          <w:spacing w:val="-5"/>
        </w:rPr>
        <w:t xml:space="preserve"> </w:t>
      </w:r>
      <w:r>
        <w:t>The</w:t>
      </w:r>
      <w:r>
        <w:rPr>
          <w:spacing w:val="-5"/>
        </w:rPr>
        <w:t xml:space="preserve"> </w:t>
      </w:r>
      <w:r>
        <w:t>barrier</w:t>
      </w:r>
      <w:r>
        <w:rPr>
          <w:spacing w:val="-5"/>
        </w:rPr>
        <w:t xml:space="preserve"> </w:t>
      </w:r>
      <w:r>
        <w:t>responsible</w:t>
      </w:r>
      <w:r>
        <w:rPr>
          <w:spacing w:val="-5"/>
        </w:rPr>
        <w:t xml:space="preserve"> </w:t>
      </w:r>
      <w:r>
        <w:t>for</w:t>
      </w:r>
      <w:r>
        <w:rPr>
          <w:spacing w:val="-5"/>
        </w:rPr>
        <w:t xml:space="preserve"> </w:t>
      </w:r>
      <w:r>
        <w:t>isolating</w:t>
      </w:r>
      <w:r>
        <w:rPr>
          <w:spacing w:val="-5"/>
        </w:rPr>
        <w:t xml:space="preserve"> </w:t>
      </w:r>
      <w:r>
        <w:t>the</w:t>
      </w:r>
      <w:r>
        <w:rPr>
          <w:spacing w:val="-5"/>
        </w:rPr>
        <w:t xml:space="preserve"> </w:t>
      </w:r>
      <w:r>
        <w:t>regulated area from adjacent spaces, typically constructed of 2-layers of 6-mil independently installed plastic sheeting (Polyethylene) secured in place at openings such as doors, windows, penetrations or any other opening into the regulated area.</w:t>
      </w:r>
    </w:p>
    <w:p w14:paraId="0B7475F7" w14:textId="77777777" w:rsidR="00726659" w:rsidRDefault="000F0732">
      <w:pPr>
        <w:pStyle w:val="BodyText"/>
        <w:spacing w:line="360" w:lineRule="auto"/>
        <w:ind w:left="1439" w:right="957" w:firstLine="0"/>
      </w:pPr>
      <w:r>
        <w:rPr>
          <w:b/>
        </w:rPr>
        <w:t>Primary</w:t>
      </w:r>
      <w:r>
        <w:rPr>
          <w:b/>
          <w:spacing w:val="-5"/>
        </w:rPr>
        <w:t xml:space="preserve"> </w:t>
      </w:r>
      <w:r>
        <w:rPr>
          <w:b/>
        </w:rPr>
        <w:t>Barrier</w:t>
      </w:r>
      <w:r>
        <w:rPr>
          <w:b/>
          <w:spacing w:val="-5"/>
        </w:rPr>
        <w:t xml:space="preserve"> </w:t>
      </w:r>
      <w:r>
        <w:t>–</w:t>
      </w:r>
      <w:r>
        <w:rPr>
          <w:spacing w:val="-5"/>
        </w:rPr>
        <w:t xml:space="preserve"> </w:t>
      </w:r>
      <w:r>
        <w:t>Plastic</w:t>
      </w:r>
      <w:r>
        <w:rPr>
          <w:spacing w:val="-5"/>
        </w:rPr>
        <w:t xml:space="preserve"> </w:t>
      </w:r>
      <w:r>
        <w:t>barriers</w:t>
      </w:r>
      <w:r>
        <w:rPr>
          <w:spacing w:val="-5"/>
        </w:rPr>
        <w:t xml:space="preserve"> </w:t>
      </w:r>
      <w:r>
        <w:t>placed</w:t>
      </w:r>
      <w:r>
        <w:rPr>
          <w:spacing w:val="-5"/>
        </w:rPr>
        <w:t xml:space="preserve"> </w:t>
      </w:r>
      <w:r>
        <w:t>over</w:t>
      </w:r>
      <w:r>
        <w:rPr>
          <w:spacing w:val="-5"/>
        </w:rPr>
        <w:t xml:space="preserve"> </w:t>
      </w:r>
      <w:r>
        <w:t>critical</w:t>
      </w:r>
      <w:r>
        <w:rPr>
          <w:spacing w:val="-5"/>
        </w:rPr>
        <w:t xml:space="preserve"> </w:t>
      </w:r>
      <w:r>
        <w:t>barriers</w:t>
      </w:r>
      <w:r>
        <w:rPr>
          <w:spacing w:val="-5"/>
        </w:rPr>
        <w:t xml:space="preserve"> </w:t>
      </w:r>
      <w:r>
        <w:t>and exposed directly to abatement work or to secondary barrier.</w:t>
      </w:r>
    </w:p>
    <w:p w14:paraId="0DDE489E" w14:textId="77777777" w:rsidR="00726659" w:rsidRDefault="00726659">
      <w:pPr>
        <w:pStyle w:val="BodyText"/>
        <w:spacing w:line="360" w:lineRule="auto"/>
        <w:sectPr w:rsidR="00726659">
          <w:pgSz w:w="12240" w:h="15840"/>
          <w:pgMar w:top="1600" w:right="720" w:bottom="920" w:left="720" w:header="733" w:footer="735" w:gutter="0"/>
          <w:cols w:space="720"/>
        </w:sectPr>
      </w:pPr>
    </w:p>
    <w:p w14:paraId="23949E9B" w14:textId="77777777" w:rsidR="00726659" w:rsidRDefault="00726659">
      <w:pPr>
        <w:pStyle w:val="BodyText"/>
        <w:spacing w:before="129"/>
        <w:ind w:left="0" w:firstLine="0"/>
      </w:pPr>
    </w:p>
    <w:p w14:paraId="1795658C" w14:textId="77777777" w:rsidR="00726659" w:rsidRDefault="000F0732">
      <w:pPr>
        <w:pStyle w:val="BodyText"/>
        <w:spacing w:line="360" w:lineRule="auto"/>
        <w:ind w:left="1439" w:right="838" w:firstLine="0"/>
      </w:pPr>
      <w:r>
        <w:rPr>
          <w:b/>
        </w:rPr>
        <w:t>Secondary</w:t>
      </w:r>
      <w:r>
        <w:rPr>
          <w:b/>
          <w:spacing w:val="-4"/>
        </w:rPr>
        <w:t xml:space="preserve"> </w:t>
      </w:r>
      <w:r>
        <w:rPr>
          <w:b/>
        </w:rPr>
        <w:t>Barrier</w:t>
      </w:r>
      <w:r>
        <w:rPr>
          <w:b/>
          <w:spacing w:val="-4"/>
        </w:rPr>
        <w:t xml:space="preserve"> </w:t>
      </w:r>
      <w:r>
        <w:t>-</w:t>
      </w:r>
      <w:r>
        <w:rPr>
          <w:spacing w:val="-4"/>
        </w:rPr>
        <w:t xml:space="preserve"> </w:t>
      </w:r>
      <w:r>
        <w:t>Any</w:t>
      </w:r>
      <w:r>
        <w:rPr>
          <w:spacing w:val="-4"/>
        </w:rPr>
        <w:t xml:space="preserve"> </w:t>
      </w:r>
      <w:r>
        <w:t>additional</w:t>
      </w:r>
      <w:r>
        <w:rPr>
          <w:spacing w:val="-4"/>
        </w:rPr>
        <w:t xml:space="preserve"> </w:t>
      </w:r>
      <w:r>
        <w:t>plastic</w:t>
      </w:r>
      <w:r>
        <w:rPr>
          <w:spacing w:val="-4"/>
        </w:rPr>
        <w:t xml:space="preserve"> </w:t>
      </w:r>
      <w:r>
        <w:t>barriers</w:t>
      </w:r>
      <w:r>
        <w:rPr>
          <w:spacing w:val="-4"/>
        </w:rPr>
        <w:t xml:space="preserve"> </w:t>
      </w:r>
      <w:r>
        <w:t>used</w:t>
      </w:r>
      <w:r>
        <w:rPr>
          <w:spacing w:val="-4"/>
        </w:rPr>
        <w:t xml:space="preserve"> </w:t>
      </w:r>
      <w:r>
        <w:t>to</w:t>
      </w:r>
      <w:r>
        <w:rPr>
          <w:spacing w:val="-4"/>
        </w:rPr>
        <w:t xml:space="preserve"> </w:t>
      </w:r>
      <w:r>
        <w:t>isolate</w:t>
      </w:r>
      <w:r>
        <w:rPr>
          <w:spacing w:val="-4"/>
        </w:rPr>
        <w:t xml:space="preserve"> </w:t>
      </w:r>
      <w:r>
        <w:t>and provide protection from debris during abatement work.</w:t>
      </w:r>
    </w:p>
    <w:p w14:paraId="5965590A" w14:textId="77777777" w:rsidR="00726659" w:rsidRDefault="000F0732">
      <w:pPr>
        <w:pStyle w:val="BodyText"/>
        <w:spacing w:line="360" w:lineRule="auto"/>
        <w:ind w:left="1439" w:right="957" w:firstLine="0"/>
      </w:pPr>
      <w:r>
        <w:rPr>
          <w:b/>
        </w:rPr>
        <w:t>Breathing</w:t>
      </w:r>
      <w:r>
        <w:rPr>
          <w:b/>
          <w:spacing w:val="-4"/>
        </w:rPr>
        <w:t xml:space="preserve"> </w:t>
      </w:r>
      <w:r>
        <w:rPr>
          <w:b/>
        </w:rPr>
        <w:t>zone</w:t>
      </w:r>
      <w:r>
        <w:rPr>
          <w:b/>
          <w:spacing w:val="-4"/>
        </w:rPr>
        <w:t xml:space="preserve"> </w:t>
      </w:r>
      <w:r>
        <w:t>-</w:t>
      </w:r>
      <w:r>
        <w:rPr>
          <w:spacing w:val="-4"/>
        </w:rPr>
        <w:t xml:space="preserve"> </w:t>
      </w:r>
      <w:r>
        <w:t>The</w:t>
      </w:r>
      <w:r>
        <w:rPr>
          <w:spacing w:val="-4"/>
        </w:rPr>
        <w:t xml:space="preserve"> </w:t>
      </w:r>
      <w:r>
        <w:t>hemisphere</w:t>
      </w:r>
      <w:r>
        <w:rPr>
          <w:spacing w:val="-4"/>
        </w:rPr>
        <w:t xml:space="preserve"> </w:t>
      </w:r>
      <w:r>
        <w:t>forward</w:t>
      </w:r>
      <w:r>
        <w:rPr>
          <w:spacing w:val="-4"/>
        </w:rPr>
        <w:t xml:space="preserve"> </w:t>
      </w:r>
      <w:r>
        <w:t>of</w:t>
      </w:r>
      <w:r>
        <w:rPr>
          <w:spacing w:val="-4"/>
        </w:rPr>
        <w:t xml:space="preserve"> </w:t>
      </w:r>
      <w:r>
        <w:t>the</w:t>
      </w:r>
      <w:r>
        <w:rPr>
          <w:spacing w:val="-4"/>
        </w:rPr>
        <w:t xml:space="preserve"> </w:t>
      </w:r>
      <w:r>
        <w:t>shoulders</w:t>
      </w:r>
      <w:r>
        <w:rPr>
          <w:spacing w:val="-4"/>
        </w:rPr>
        <w:t xml:space="preserve"> </w:t>
      </w:r>
      <w:r>
        <w:t>with</w:t>
      </w:r>
      <w:r>
        <w:rPr>
          <w:spacing w:val="-4"/>
        </w:rPr>
        <w:t xml:space="preserve"> </w:t>
      </w:r>
      <w:r>
        <w:t>a</w:t>
      </w:r>
      <w:r>
        <w:rPr>
          <w:spacing w:val="-4"/>
        </w:rPr>
        <w:t xml:space="preserve"> </w:t>
      </w:r>
      <w:r>
        <w:t>radius of about 150 - 225 mm (6 - 9 inches) from the worker's nose.</w:t>
      </w:r>
    </w:p>
    <w:p w14:paraId="2015C2C8" w14:textId="77777777" w:rsidR="00726659" w:rsidRDefault="000F0732">
      <w:pPr>
        <w:spacing w:before="2" w:line="357" w:lineRule="auto"/>
        <w:ind w:left="1439" w:right="839"/>
        <w:rPr>
          <w:sz w:val="20"/>
        </w:rPr>
      </w:pPr>
      <w:r>
        <w:rPr>
          <w:b/>
          <w:sz w:val="20"/>
        </w:rPr>
        <w:t>Bridging</w:t>
      </w:r>
      <w:r>
        <w:rPr>
          <w:b/>
          <w:spacing w:val="-4"/>
          <w:sz w:val="20"/>
        </w:rPr>
        <w:t xml:space="preserve"> </w:t>
      </w:r>
      <w:r>
        <w:rPr>
          <w:b/>
          <w:sz w:val="20"/>
        </w:rPr>
        <w:t>encapsulant</w:t>
      </w:r>
      <w:r>
        <w:rPr>
          <w:b/>
          <w:spacing w:val="-4"/>
          <w:sz w:val="20"/>
        </w:rPr>
        <w:t xml:space="preserve"> </w:t>
      </w:r>
      <w:r>
        <w:rPr>
          <w:sz w:val="20"/>
        </w:rPr>
        <w:t>-</w:t>
      </w:r>
      <w:r>
        <w:rPr>
          <w:spacing w:val="-4"/>
          <w:sz w:val="20"/>
        </w:rPr>
        <w:t xml:space="preserve"> </w:t>
      </w:r>
      <w:r>
        <w:rPr>
          <w:sz w:val="20"/>
        </w:rPr>
        <w:t>An</w:t>
      </w:r>
      <w:r>
        <w:rPr>
          <w:spacing w:val="-4"/>
          <w:sz w:val="20"/>
        </w:rPr>
        <w:t xml:space="preserve"> </w:t>
      </w:r>
      <w:r>
        <w:rPr>
          <w:sz w:val="20"/>
        </w:rPr>
        <w:t>encapsulant</w:t>
      </w:r>
      <w:r>
        <w:rPr>
          <w:spacing w:val="-4"/>
          <w:sz w:val="20"/>
        </w:rPr>
        <w:t xml:space="preserve"> </w:t>
      </w:r>
      <w:r>
        <w:rPr>
          <w:sz w:val="20"/>
        </w:rPr>
        <w:t>that</w:t>
      </w:r>
      <w:r>
        <w:rPr>
          <w:spacing w:val="-4"/>
          <w:sz w:val="20"/>
        </w:rPr>
        <w:t xml:space="preserve"> </w:t>
      </w:r>
      <w:r>
        <w:rPr>
          <w:sz w:val="20"/>
        </w:rPr>
        <w:t>forms</w:t>
      </w:r>
      <w:r>
        <w:rPr>
          <w:spacing w:val="-4"/>
          <w:sz w:val="20"/>
        </w:rPr>
        <w:t xml:space="preserve"> </w:t>
      </w:r>
      <w:r>
        <w:rPr>
          <w:sz w:val="20"/>
        </w:rPr>
        <w:t>a</w:t>
      </w:r>
      <w:r>
        <w:rPr>
          <w:spacing w:val="-4"/>
          <w:sz w:val="20"/>
        </w:rPr>
        <w:t xml:space="preserve"> </w:t>
      </w:r>
      <w:r>
        <w:rPr>
          <w:sz w:val="20"/>
        </w:rPr>
        <w:t>layer</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surface of the ACM.</w:t>
      </w:r>
    </w:p>
    <w:p w14:paraId="7DDE2694" w14:textId="77777777" w:rsidR="00726659" w:rsidRDefault="000F0732">
      <w:pPr>
        <w:pStyle w:val="BodyText"/>
        <w:spacing w:before="4" w:line="360" w:lineRule="auto"/>
        <w:ind w:left="1439" w:right="957" w:firstLine="0"/>
      </w:pPr>
      <w:r>
        <w:rPr>
          <w:b/>
        </w:rPr>
        <w:t xml:space="preserve">Building/facility owner </w:t>
      </w:r>
      <w:r>
        <w:t>- The legal entity, including a lessee, which exercises</w:t>
      </w:r>
      <w:r>
        <w:rPr>
          <w:spacing w:val="-6"/>
        </w:rPr>
        <w:t xml:space="preserve"> </w:t>
      </w:r>
      <w:r>
        <w:t>control</w:t>
      </w:r>
      <w:r>
        <w:rPr>
          <w:spacing w:val="-6"/>
        </w:rPr>
        <w:t xml:space="preserve"> </w:t>
      </w:r>
      <w:r>
        <w:t>over</w:t>
      </w:r>
      <w:r>
        <w:rPr>
          <w:spacing w:val="-6"/>
        </w:rPr>
        <w:t xml:space="preserve"> </w:t>
      </w:r>
      <w:r>
        <w:t>management</w:t>
      </w:r>
      <w:r>
        <w:rPr>
          <w:spacing w:val="-6"/>
        </w:rPr>
        <w:t xml:space="preserve"> </w:t>
      </w:r>
      <w:r>
        <w:t>and</w:t>
      </w:r>
      <w:r>
        <w:rPr>
          <w:spacing w:val="-6"/>
        </w:rPr>
        <w:t xml:space="preserve"> </w:t>
      </w:r>
      <w:r>
        <w:t>recordkeeping</w:t>
      </w:r>
      <w:r>
        <w:rPr>
          <w:spacing w:val="-6"/>
        </w:rPr>
        <w:t xml:space="preserve"> </w:t>
      </w:r>
      <w:r>
        <w:t>functions</w:t>
      </w:r>
      <w:r>
        <w:rPr>
          <w:spacing w:val="-6"/>
        </w:rPr>
        <w:t xml:space="preserve"> </w:t>
      </w:r>
      <w:r>
        <w:t>relating to</w:t>
      </w:r>
      <w:r>
        <w:rPr>
          <w:spacing w:val="-4"/>
        </w:rPr>
        <w:t xml:space="preserve"> </w:t>
      </w:r>
      <w:r>
        <w:t>a</w:t>
      </w:r>
      <w:r>
        <w:rPr>
          <w:spacing w:val="-4"/>
        </w:rPr>
        <w:t xml:space="preserve"> </w:t>
      </w:r>
      <w:r>
        <w:t>building</w:t>
      </w:r>
      <w:r>
        <w:rPr>
          <w:spacing w:val="-4"/>
        </w:rPr>
        <w:t xml:space="preserve"> </w:t>
      </w:r>
      <w:r>
        <w:t>and/or</w:t>
      </w:r>
      <w:r>
        <w:rPr>
          <w:spacing w:val="-4"/>
        </w:rPr>
        <w:t xml:space="preserve"> </w:t>
      </w:r>
      <w:r>
        <w:t>facility</w:t>
      </w:r>
      <w:r>
        <w:rPr>
          <w:spacing w:val="-4"/>
        </w:rPr>
        <w:t xml:space="preserve"> </w:t>
      </w:r>
      <w:r>
        <w:t>in</w:t>
      </w:r>
      <w:r>
        <w:rPr>
          <w:spacing w:val="-4"/>
        </w:rPr>
        <w:t xml:space="preserve"> </w:t>
      </w:r>
      <w:r>
        <w:t>which</w:t>
      </w:r>
      <w:r>
        <w:rPr>
          <w:spacing w:val="-4"/>
        </w:rPr>
        <w:t xml:space="preserve"> </w:t>
      </w:r>
      <w:r>
        <w:t>asbestos</w:t>
      </w:r>
      <w:r>
        <w:rPr>
          <w:spacing w:val="-4"/>
        </w:rPr>
        <w:t xml:space="preserve"> </w:t>
      </w:r>
      <w:r>
        <w:t>activities</w:t>
      </w:r>
      <w:r>
        <w:rPr>
          <w:spacing w:val="-4"/>
        </w:rPr>
        <w:t xml:space="preserve"> </w:t>
      </w:r>
      <w:r>
        <w:t>take</w:t>
      </w:r>
      <w:r>
        <w:rPr>
          <w:spacing w:val="-4"/>
        </w:rPr>
        <w:t xml:space="preserve"> </w:t>
      </w:r>
      <w:r>
        <w:t xml:space="preserve">place. </w:t>
      </w:r>
      <w:r>
        <w:rPr>
          <w:b/>
        </w:rPr>
        <w:t xml:space="preserve">Bulk testing </w:t>
      </w:r>
      <w:r>
        <w:t>- The collection and analysis of suspect asbestos containing materials.</w:t>
      </w:r>
    </w:p>
    <w:p w14:paraId="4E7AF73F" w14:textId="77777777" w:rsidR="00726659" w:rsidRDefault="000F0732">
      <w:pPr>
        <w:spacing w:line="360" w:lineRule="auto"/>
        <w:ind w:left="1439" w:right="957"/>
        <w:rPr>
          <w:sz w:val="20"/>
        </w:rPr>
      </w:pPr>
      <w:r>
        <w:rPr>
          <w:b/>
          <w:sz w:val="20"/>
        </w:rPr>
        <w:t xml:space="preserve">Certified Industrial Hygienist (CIH) </w:t>
      </w:r>
      <w:r>
        <w:rPr>
          <w:sz w:val="20"/>
        </w:rPr>
        <w:t>- A person certified in the comprehensive</w:t>
      </w:r>
      <w:r>
        <w:rPr>
          <w:spacing w:val="-5"/>
          <w:sz w:val="20"/>
        </w:rPr>
        <w:t xml:space="preserve"> </w:t>
      </w:r>
      <w:r>
        <w:rPr>
          <w:sz w:val="20"/>
        </w:rPr>
        <w:t>practice</w:t>
      </w:r>
      <w:r>
        <w:rPr>
          <w:spacing w:val="-5"/>
          <w:sz w:val="20"/>
        </w:rPr>
        <w:t xml:space="preserve"> </w:t>
      </w:r>
      <w:r>
        <w:rPr>
          <w:sz w:val="20"/>
        </w:rPr>
        <w:t>of</w:t>
      </w:r>
      <w:r>
        <w:rPr>
          <w:spacing w:val="-5"/>
          <w:sz w:val="20"/>
        </w:rPr>
        <w:t xml:space="preserve"> </w:t>
      </w:r>
      <w:r>
        <w:rPr>
          <w:sz w:val="20"/>
        </w:rPr>
        <w:t>industrial</w:t>
      </w:r>
      <w:r>
        <w:rPr>
          <w:spacing w:val="-5"/>
          <w:sz w:val="20"/>
        </w:rPr>
        <w:t xml:space="preserve"> </w:t>
      </w:r>
      <w:r>
        <w:rPr>
          <w:sz w:val="20"/>
        </w:rPr>
        <w:t>hygiene</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American</w:t>
      </w:r>
      <w:r>
        <w:rPr>
          <w:spacing w:val="-5"/>
          <w:sz w:val="20"/>
        </w:rPr>
        <w:t xml:space="preserve"> </w:t>
      </w:r>
      <w:r>
        <w:rPr>
          <w:sz w:val="20"/>
        </w:rPr>
        <w:t>Board</w:t>
      </w:r>
      <w:r>
        <w:rPr>
          <w:spacing w:val="-5"/>
          <w:sz w:val="20"/>
        </w:rPr>
        <w:t xml:space="preserve"> </w:t>
      </w:r>
      <w:r>
        <w:rPr>
          <w:sz w:val="20"/>
        </w:rPr>
        <w:t>of Industrial Hygiene.</w:t>
      </w:r>
    </w:p>
    <w:p w14:paraId="5E6C12E9" w14:textId="77777777" w:rsidR="00726659" w:rsidRDefault="000F0732">
      <w:pPr>
        <w:pStyle w:val="BodyText"/>
        <w:spacing w:line="360" w:lineRule="auto"/>
        <w:ind w:left="1439" w:right="957" w:firstLine="0"/>
      </w:pPr>
      <w:r>
        <w:rPr>
          <w:b/>
        </w:rPr>
        <w:t>Class</w:t>
      </w:r>
      <w:r>
        <w:rPr>
          <w:b/>
          <w:spacing w:val="-4"/>
        </w:rPr>
        <w:t xml:space="preserve"> </w:t>
      </w:r>
      <w:r>
        <w:rPr>
          <w:b/>
        </w:rPr>
        <w:t>I</w:t>
      </w:r>
      <w:r>
        <w:rPr>
          <w:b/>
          <w:spacing w:val="-4"/>
        </w:rPr>
        <w:t xml:space="preserve"> </w:t>
      </w:r>
      <w:r>
        <w:rPr>
          <w:b/>
        </w:rPr>
        <w:t>asbestos</w:t>
      </w:r>
      <w:r>
        <w:rPr>
          <w:b/>
          <w:spacing w:val="-4"/>
        </w:rPr>
        <w:t xml:space="preserve"> </w:t>
      </w:r>
      <w:r>
        <w:rPr>
          <w:b/>
        </w:rPr>
        <w:t>work</w:t>
      </w:r>
      <w:r>
        <w:rPr>
          <w:b/>
          <w:spacing w:val="-4"/>
        </w:rPr>
        <w:t xml:space="preserve"> </w:t>
      </w:r>
      <w:r>
        <w:t>-</w:t>
      </w:r>
      <w:r>
        <w:rPr>
          <w:spacing w:val="-4"/>
        </w:rPr>
        <w:t xml:space="preserve"> </w:t>
      </w:r>
      <w:r>
        <w:t>Activities</w:t>
      </w:r>
      <w:r>
        <w:rPr>
          <w:spacing w:val="-4"/>
        </w:rPr>
        <w:t xml:space="preserve"> </w:t>
      </w:r>
      <w:r>
        <w:t>involving</w:t>
      </w:r>
      <w:r>
        <w:rPr>
          <w:spacing w:val="-4"/>
        </w:rPr>
        <w:t xml:space="preserve"> </w:t>
      </w:r>
      <w:r>
        <w:t>the</w:t>
      </w:r>
      <w:r>
        <w:rPr>
          <w:spacing w:val="-4"/>
        </w:rPr>
        <w:t xml:space="preserve"> </w:t>
      </w:r>
      <w:r>
        <w:t>removal</w:t>
      </w:r>
      <w:r>
        <w:rPr>
          <w:spacing w:val="-4"/>
        </w:rPr>
        <w:t xml:space="preserve"> </w:t>
      </w:r>
      <w:r>
        <w:t>of</w:t>
      </w:r>
      <w:r>
        <w:rPr>
          <w:spacing w:val="-4"/>
        </w:rPr>
        <w:t xml:space="preserve"> </w:t>
      </w:r>
      <w:r>
        <w:t>Thermal System Insulation (TSI) and surfacing ACM and Presumed Asbestos Containing Material (PACM).</w:t>
      </w:r>
    </w:p>
    <w:p w14:paraId="731E6B7A" w14:textId="77777777" w:rsidR="00726659" w:rsidRDefault="000F0732">
      <w:pPr>
        <w:pStyle w:val="BodyText"/>
        <w:spacing w:line="360" w:lineRule="auto"/>
        <w:ind w:left="1439" w:right="957" w:firstLine="0"/>
      </w:pPr>
      <w:r>
        <w:rPr>
          <w:b/>
        </w:rPr>
        <w:t>Class</w:t>
      </w:r>
      <w:r>
        <w:rPr>
          <w:b/>
          <w:spacing w:val="-4"/>
        </w:rPr>
        <w:t xml:space="preserve"> </w:t>
      </w:r>
      <w:r>
        <w:rPr>
          <w:b/>
        </w:rPr>
        <w:t>II</w:t>
      </w:r>
      <w:r>
        <w:rPr>
          <w:b/>
          <w:spacing w:val="-4"/>
        </w:rPr>
        <w:t xml:space="preserve"> </w:t>
      </w:r>
      <w:r>
        <w:rPr>
          <w:b/>
        </w:rPr>
        <w:t>asbestos</w:t>
      </w:r>
      <w:r>
        <w:rPr>
          <w:b/>
          <w:spacing w:val="-4"/>
        </w:rPr>
        <w:t xml:space="preserve"> </w:t>
      </w:r>
      <w:r>
        <w:rPr>
          <w:b/>
        </w:rPr>
        <w:t>work</w:t>
      </w:r>
      <w:r>
        <w:rPr>
          <w:b/>
          <w:spacing w:val="-4"/>
        </w:rPr>
        <w:t xml:space="preserve"> </w:t>
      </w:r>
      <w:r>
        <w:t>-</w:t>
      </w:r>
      <w:r>
        <w:rPr>
          <w:spacing w:val="-4"/>
        </w:rPr>
        <w:t xml:space="preserve"> </w:t>
      </w:r>
      <w:r>
        <w:t>Activities</w:t>
      </w:r>
      <w:r>
        <w:rPr>
          <w:spacing w:val="-4"/>
        </w:rPr>
        <w:t xml:space="preserve"> </w:t>
      </w:r>
      <w:r>
        <w:t>involving</w:t>
      </w:r>
      <w:r>
        <w:rPr>
          <w:spacing w:val="-4"/>
        </w:rPr>
        <w:t xml:space="preserve"> </w:t>
      </w:r>
      <w:r>
        <w:t>the</w:t>
      </w:r>
      <w:r>
        <w:rPr>
          <w:spacing w:val="-4"/>
        </w:rPr>
        <w:t xml:space="preserve"> </w:t>
      </w:r>
      <w:r>
        <w:t>removal</w:t>
      </w:r>
      <w:r>
        <w:rPr>
          <w:spacing w:val="-4"/>
        </w:rPr>
        <w:t xml:space="preserve"> </w:t>
      </w:r>
      <w:r>
        <w:t>of</w:t>
      </w:r>
      <w:r>
        <w:rPr>
          <w:spacing w:val="-4"/>
        </w:rPr>
        <w:t xml:space="preserve"> </w:t>
      </w:r>
      <w:r>
        <w:t>ACM</w:t>
      </w:r>
      <w:r>
        <w:rPr>
          <w:spacing w:val="-4"/>
        </w:rPr>
        <w:t xml:space="preserve"> </w:t>
      </w:r>
      <w:r>
        <w:t>which is</w:t>
      </w:r>
      <w:r>
        <w:rPr>
          <w:spacing w:val="-5"/>
        </w:rPr>
        <w:t xml:space="preserve"> </w:t>
      </w:r>
      <w:r>
        <w:t>not</w:t>
      </w:r>
      <w:r>
        <w:rPr>
          <w:spacing w:val="-5"/>
        </w:rPr>
        <w:t xml:space="preserve"> </w:t>
      </w:r>
      <w:r>
        <w:t>thermal</w:t>
      </w:r>
      <w:r>
        <w:rPr>
          <w:spacing w:val="-5"/>
        </w:rPr>
        <w:t xml:space="preserve"> </w:t>
      </w:r>
      <w:r>
        <w:t>system</w:t>
      </w:r>
      <w:r>
        <w:rPr>
          <w:spacing w:val="-5"/>
        </w:rPr>
        <w:t xml:space="preserve"> </w:t>
      </w:r>
      <w:r>
        <w:t>insulation</w:t>
      </w:r>
      <w:r>
        <w:rPr>
          <w:spacing w:val="-5"/>
        </w:rPr>
        <w:t xml:space="preserve"> </w:t>
      </w:r>
      <w:r>
        <w:t>or</w:t>
      </w:r>
      <w:r>
        <w:rPr>
          <w:spacing w:val="-5"/>
        </w:rPr>
        <w:t xml:space="preserve"> </w:t>
      </w:r>
      <w:r>
        <w:t>surfacing</w:t>
      </w:r>
      <w:r>
        <w:rPr>
          <w:spacing w:val="-5"/>
        </w:rPr>
        <w:t xml:space="preserve"> </w:t>
      </w:r>
      <w:r>
        <w:t>material.</w:t>
      </w:r>
      <w:r>
        <w:rPr>
          <w:spacing w:val="-5"/>
        </w:rPr>
        <w:t xml:space="preserve"> </w:t>
      </w:r>
      <w:r>
        <w:t>This</w:t>
      </w:r>
      <w:r>
        <w:rPr>
          <w:spacing w:val="-5"/>
        </w:rPr>
        <w:t xml:space="preserve"> </w:t>
      </w:r>
      <w:r>
        <w:t>includes, but is not limited to, the removal of asbestos-containing wallboard, floor</w:t>
      </w:r>
      <w:r>
        <w:rPr>
          <w:spacing w:val="-5"/>
        </w:rPr>
        <w:t xml:space="preserve"> </w:t>
      </w:r>
      <w:r>
        <w:t>tile</w:t>
      </w:r>
      <w:r>
        <w:rPr>
          <w:spacing w:val="-5"/>
        </w:rPr>
        <w:t xml:space="preserve"> </w:t>
      </w:r>
      <w:r>
        <w:t>and</w:t>
      </w:r>
      <w:r>
        <w:rPr>
          <w:spacing w:val="-5"/>
        </w:rPr>
        <w:t xml:space="preserve"> </w:t>
      </w:r>
      <w:r>
        <w:t>sheeting,</w:t>
      </w:r>
      <w:r>
        <w:rPr>
          <w:spacing w:val="-5"/>
        </w:rPr>
        <w:t xml:space="preserve"> </w:t>
      </w:r>
      <w:r>
        <w:t>roofing</w:t>
      </w:r>
      <w:r>
        <w:rPr>
          <w:spacing w:val="-5"/>
        </w:rPr>
        <w:t xml:space="preserve"> </w:t>
      </w:r>
      <w:r>
        <w:t>and</w:t>
      </w:r>
      <w:r>
        <w:rPr>
          <w:spacing w:val="-5"/>
        </w:rPr>
        <w:t xml:space="preserve"> </w:t>
      </w:r>
      <w:r>
        <w:t>siding</w:t>
      </w:r>
      <w:r>
        <w:rPr>
          <w:spacing w:val="-5"/>
        </w:rPr>
        <w:t xml:space="preserve"> </w:t>
      </w:r>
      <w:r>
        <w:t>shingles,</w:t>
      </w:r>
      <w:r>
        <w:rPr>
          <w:spacing w:val="-5"/>
        </w:rPr>
        <w:t xml:space="preserve"> </w:t>
      </w:r>
      <w:r>
        <w:t>and</w:t>
      </w:r>
      <w:r>
        <w:rPr>
          <w:spacing w:val="-5"/>
        </w:rPr>
        <w:t xml:space="preserve"> </w:t>
      </w:r>
      <w:r>
        <w:t xml:space="preserve">construction </w:t>
      </w:r>
      <w:r>
        <w:rPr>
          <w:spacing w:val="-2"/>
        </w:rPr>
        <w:t>mastic.</w:t>
      </w:r>
    </w:p>
    <w:p w14:paraId="710E2AAB" w14:textId="77777777" w:rsidR="00726659" w:rsidRDefault="000F0732">
      <w:pPr>
        <w:pStyle w:val="BodyText"/>
        <w:spacing w:line="360" w:lineRule="auto"/>
        <w:ind w:left="1439" w:right="839" w:firstLine="0"/>
      </w:pPr>
      <w:r>
        <w:rPr>
          <w:b/>
        </w:rPr>
        <w:t>Clean</w:t>
      </w:r>
      <w:r>
        <w:rPr>
          <w:b/>
          <w:spacing w:val="-5"/>
        </w:rPr>
        <w:t xml:space="preserve"> </w:t>
      </w:r>
      <w:r>
        <w:rPr>
          <w:b/>
        </w:rPr>
        <w:t>room/Changing</w:t>
      </w:r>
      <w:r>
        <w:rPr>
          <w:b/>
          <w:spacing w:val="-5"/>
        </w:rPr>
        <w:t xml:space="preserve"> </w:t>
      </w:r>
      <w:r>
        <w:rPr>
          <w:b/>
        </w:rPr>
        <w:t>room</w:t>
      </w:r>
      <w:r>
        <w:rPr>
          <w:b/>
          <w:spacing w:val="-5"/>
        </w:rPr>
        <w:t xml:space="preserve"> </w:t>
      </w:r>
      <w:r>
        <w:t>-</w:t>
      </w:r>
      <w:r>
        <w:rPr>
          <w:spacing w:val="-5"/>
        </w:rPr>
        <w:t xml:space="preserve"> </w:t>
      </w:r>
      <w:r>
        <w:t>An</w:t>
      </w:r>
      <w:r>
        <w:rPr>
          <w:spacing w:val="-5"/>
        </w:rPr>
        <w:t xml:space="preserve"> </w:t>
      </w:r>
      <w:r>
        <w:t>uncontaminated</w:t>
      </w:r>
      <w:r>
        <w:rPr>
          <w:spacing w:val="-5"/>
        </w:rPr>
        <w:t xml:space="preserve"> </w:t>
      </w:r>
      <w:r>
        <w:t>room</w:t>
      </w:r>
      <w:r>
        <w:rPr>
          <w:spacing w:val="-5"/>
        </w:rPr>
        <w:t xml:space="preserve"> </w:t>
      </w:r>
      <w:r>
        <w:t>having</w:t>
      </w:r>
      <w:r>
        <w:rPr>
          <w:spacing w:val="-5"/>
        </w:rPr>
        <w:t xml:space="preserve"> </w:t>
      </w:r>
      <w:r>
        <w:t>facilities</w:t>
      </w:r>
      <w:r>
        <w:rPr>
          <w:spacing w:val="-5"/>
        </w:rPr>
        <w:t xml:space="preserve"> </w:t>
      </w:r>
      <w:r>
        <w:t xml:space="preserve">for the storage of </w:t>
      </w:r>
      <w:proofErr w:type="gramStart"/>
      <w:r>
        <w:t>employee's</w:t>
      </w:r>
      <w:proofErr w:type="gramEnd"/>
      <w:r>
        <w:t xml:space="preserve"> street clothing and uncontaminated materials and equipment.</w:t>
      </w:r>
    </w:p>
    <w:p w14:paraId="4787CBFF" w14:textId="77777777" w:rsidR="00726659" w:rsidRDefault="000F0732">
      <w:pPr>
        <w:pStyle w:val="BodyText"/>
        <w:spacing w:line="360" w:lineRule="auto"/>
        <w:ind w:left="1440" w:right="957" w:firstLine="0"/>
      </w:pPr>
      <w:r>
        <w:rPr>
          <w:b/>
        </w:rPr>
        <w:t>Clearance</w:t>
      </w:r>
      <w:r>
        <w:rPr>
          <w:b/>
          <w:spacing w:val="-4"/>
        </w:rPr>
        <w:t xml:space="preserve"> </w:t>
      </w:r>
      <w:r>
        <w:rPr>
          <w:b/>
        </w:rPr>
        <w:t>sample</w:t>
      </w:r>
      <w:r>
        <w:rPr>
          <w:b/>
          <w:spacing w:val="-4"/>
        </w:rPr>
        <w:t xml:space="preserve"> </w:t>
      </w:r>
      <w:r>
        <w:t>-</w:t>
      </w:r>
      <w:r>
        <w:rPr>
          <w:spacing w:val="-4"/>
        </w:rPr>
        <w:t xml:space="preserve"> </w:t>
      </w:r>
      <w:r>
        <w:t>The</w:t>
      </w:r>
      <w:r>
        <w:rPr>
          <w:spacing w:val="-4"/>
        </w:rPr>
        <w:t xml:space="preserve"> </w:t>
      </w:r>
      <w:r>
        <w:t>final</w:t>
      </w:r>
      <w:r>
        <w:rPr>
          <w:spacing w:val="-4"/>
        </w:rPr>
        <w:t xml:space="preserve"> </w:t>
      </w:r>
      <w:r>
        <w:t>air</w:t>
      </w:r>
      <w:r>
        <w:rPr>
          <w:spacing w:val="-4"/>
        </w:rPr>
        <w:t xml:space="preserve"> </w:t>
      </w:r>
      <w:r>
        <w:t>sample</w:t>
      </w:r>
      <w:r>
        <w:rPr>
          <w:spacing w:val="-4"/>
        </w:rPr>
        <w:t xml:space="preserve"> </w:t>
      </w:r>
      <w:r>
        <w:t>taken</w:t>
      </w:r>
      <w:r>
        <w:rPr>
          <w:spacing w:val="-4"/>
        </w:rPr>
        <w:t xml:space="preserve"> </w:t>
      </w:r>
      <w:r>
        <w:t>after</w:t>
      </w:r>
      <w:r>
        <w:rPr>
          <w:spacing w:val="-4"/>
        </w:rPr>
        <w:t xml:space="preserve"> </w:t>
      </w:r>
      <w:r>
        <w:t>all</w:t>
      </w:r>
      <w:r>
        <w:rPr>
          <w:spacing w:val="-4"/>
        </w:rPr>
        <w:t xml:space="preserve"> </w:t>
      </w:r>
      <w:r>
        <w:t>asbestos</w:t>
      </w:r>
      <w:r>
        <w:rPr>
          <w:spacing w:val="-4"/>
        </w:rPr>
        <w:t xml:space="preserve"> </w:t>
      </w:r>
      <w:r>
        <w:t>work has been done and visually inspected. Performed by the VA's Professional Industrial Hygiene Consultant/Certified Industrial Hygienist (VPIH/CIH).</w:t>
      </w:r>
    </w:p>
    <w:p w14:paraId="3FA9C270" w14:textId="77777777" w:rsidR="00726659" w:rsidRDefault="000F0732">
      <w:pPr>
        <w:pStyle w:val="BodyText"/>
        <w:spacing w:line="360" w:lineRule="auto"/>
        <w:ind w:left="1440" w:right="957" w:firstLine="0"/>
      </w:pPr>
      <w:r>
        <w:rPr>
          <w:b/>
        </w:rPr>
        <w:t xml:space="preserve">Closely resemble </w:t>
      </w:r>
      <w:r>
        <w:t>- The major workplace conditions which have contributed</w:t>
      </w:r>
      <w:r>
        <w:rPr>
          <w:spacing w:val="-4"/>
        </w:rPr>
        <w:t xml:space="preserve"> </w:t>
      </w:r>
      <w:r>
        <w:t>to</w:t>
      </w:r>
      <w:r>
        <w:rPr>
          <w:spacing w:val="-4"/>
        </w:rPr>
        <w:t xml:space="preserve"> </w:t>
      </w:r>
      <w:r>
        <w:t>the</w:t>
      </w:r>
      <w:r>
        <w:rPr>
          <w:spacing w:val="-4"/>
        </w:rPr>
        <w:t xml:space="preserve"> </w:t>
      </w:r>
      <w:r>
        <w:t>levels</w:t>
      </w:r>
      <w:r>
        <w:rPr>
          <w:spacing w:val="-4"/>
        </w:rPr>
        <w:t xml:space="preserve"> </w:t>
      </w:r>
      <w:r>
        <w:t>of</w:t>
      </w:r>
      <w:r>
        <w:rPr>
          <w:spacing w:val="-4"/>
        </w:rPr>
        <w:t xml:space="preserve"> </w:t>
      </w:r>
      <w:r>
        <w:t>historic</w:t>
      </w:r>
      <w:r>
        <w:rPr>
          <w:spacing w:val="-4"/>
        </w:rPr>
        <w:t xml:space="preserve"> </w:t>
      </w:r>
      <w:r>
        <w:t>asbestos</w:t>
      </w:r>
      <w:r>
        <w:rPr>
          <w:spacing w:val="-4"/>
        </w:rPr>
        <w:t xml:space="preserve"> </w:t>
      </w:r>
      <w:r>
        <w:t>exposure,</w:t>
      </w:r>
      <w:r>
        <w:rPr>
          <w:spacing w:val="-4"/>
        </w:rPr>
        <w:t xml:space="preserve"> </w:t>
      </w:r>
      <w:r>
        <w:t>are</w:t>
      </w:r>
      <w:r>
        <w:rPr>
          <w:spacing w:val="-4"/>
        </w:rPr>
        <w:t xml:space="preserve"> </w:t>
      </w:r>
      <w:r>
        <w:t>no</w:t>
      </w:r>
      <w:r>
        <w:rPr>
          <w:spacing w:val="-4"/>
        </w:rPr>
        <w:t xml:space="preserve"> </w:t>
      </w:r>
      <w:r>
        <w:t>more protective than conditions of the current workplace.</w:t>
      </w:r>
    </w:p>
    <w:p w14:paraId="6E95237E" w14:textId="77777777" w:rsidR="00726659" w:rsidRDefault="000F0732">
      <w:pPr>
        <w:pStyle w:val="BodyText"/>
        <w:spacing w:line="360" w:lineRule="auto"/>
        <w:ind w:left="1440" w:right="957" w:firstLine="0"/>
      </w:pPr>
      <w:r>
        <w:rPr>
          <w:b/>
        </w:rPr>
        <w:t>Competent</w:t>
      </w:r>
      <w:r>
        <w:rPr>
          <w:b/>
          <w:spacing w:val="-4"/>
        </w:rPr>
        <w:t xml:space="preserve"> </w:t>
      </w:r>
      <w:r>
        <w:rPr>
          <w:b/>
        </w:rPr>
        <w:t>person</w:t>
      </w:r>
      <w:r>
        <w:rPr>
          <w:b/>
          <w:spacing w:val="-4"/>
        </w:rPr>
        <w:t xml:space="preserve"> </w:t>
      </w:r>
      <w:r>
        <w:t>-</w:t>
      </w:r>
      <w:r>
        <w:rPr>
          <w:spacing w:val="-4"/>
        </w:rPr>
        <w:t xml:space="preserve"> </w:t>
      </w:r>
      <w:r>
        <w:t>In</w:t>
      </w:r>
      <w:r>
        <w:rPr>
          <w:spacing w:val="-4"/>
        </w:rPr>
        <w:t xml:space="preserve"> </w:t>
      </w:r>
      <w:r>
        <w:t>addition</w:t>
      </w:r>
      <w:r>
        <w:rPr>
          <w:spacing w:val="-4"/>
        </w:rPr>
        <w:t xml:space="preserve"> </w:t>
      </w:r>
      <w:r>
        <w:t>to</w:t>
      </w:r>
      <w:r>
        <w:rPr>
          <w:spacing w:val="-4"/>
        </w:rPr>
        <w:t xml:space="preserve"> </w:t>
      </w:r>
      <w:r>
        <w:t>the</w:t>
      </w:r>
      <w:r>
        <w:rPr>
          <w:spacing w:val="-4"/>
        </w:rPr>
        <w:t xml:space="preserve"> </w:t>
      </w:r>
      <w:r>
        <w:t>definition</w:t>
      </w:r>
      <w:r>
        <w:rPr>
          <w:spacing w:val="-4"/>
        </w:rPr>
        <w:t xml:space="preserve"> </w:t>
      </w:r>
      <w:r>
        <w:t>in</w:t>
      </w:r>
      <w:r>
        <w:rPr>
          <w:spacing w:val="-4"/>
        </w:rPr>
        <w:t xml:space="preserve"> </w:t>
      </w:r>
      <w:r>
        <w:t>29</w:t>
      </w:r>
      <w:r>
        <w:rPr>
          <w:spacing w:val="-4"/>
        </w:rPr>
        <w:t xml:space="preserve"> </w:t>
      </w:r>
      <w:r>
        <w:t>CFR</w:t>
      </w:r>
      <w:r>
        <w:rPr>
          <w:spacing w:val="-4"/>
        </w:rPr>
        <w:t xml:space="preserve"> </w:t>
      </w:r>
      <w:r>
        <w:t xml:space="preserve">1926.32(f), one who </w:t>
      </w:r>
      <w:proofErr w:type="gramStart"/>
      <w:r>
        <w:t>is capable of identifying</w:t>
      </w:r>
      <w:proofErr w:type="gramEnd"/>
      <w:r>
        <w:t xml:space="preserve"> existing asbestos hazards in the workplace and selecting the appropriate control strategy for asbestos exposure, who has the authority to take prompt corrective measures to</w:t>
      </w:r>
    </w:p>
    <w:p w14:paraId="6A7F8CAF" w14:textId="77777777" w:rsidR="00726659" w:rsidRDefault="00726659">
      <w:pPr>
        <w:pStyle w:val="BodyText"/>
        <w:spacing w:line="360" w:lineRule="auto"/>
        <w:sectPr w:rsidR="00726659">
          <w:pgSz w:w="12240" w:h="15840"/>
          <w:pgMar w:top="1600" w:right="720" w:bottom="920" w:left="720" w:header="733" w:footer="735" w:gutter="0"/>
          <w:cols w:space="720"/>
        </w:sectPr>
      </w:pPr>
    </w:p>
    <w:p w14:paraId="3A4515C7" w14:textId="77777777" w:rsidR="00726659" w:rsidRDefault="00726659">
      <w:pPr>
        <w:pStyle w:val="BodyText"/>
        <w:spacing w:before="129"/>
        <w:ind w:left="0" w:firstLine="0"/>
      </w:pPr>
    </w:p>
    <w:p w14:paraId="076144F8" w14:textId="77777777" w:rsidR="00726659" w:rsidRDefault="000F0732">
      <w:pPr>
        <w:pStyle w:val="BodyText"/>
        <w:spacing w:line="360" w:lineRule="auto"/>
        <w:ind w:left="1439" w:right="838" w:firstLine="0"/>
      </w:pPr>
      <w:r>
        <w:t>eliminate them, as specified in 29 CFR 1926.32(f); in addition, for Class</w:t>
      </w:r>
      <w:r>
        <w:rPr>
          <w:spacing w:val="-3"/>
        </w:rPr>
        <w:t xml:space="preserve"> </w:t>
      </w:r>
      <w:r>
        <w:t>I</w:t>
      </w:r>
      <w:r>
        <w:rPr>
          <w:spacing w:val="-3"/>
        </w:rPr>
        <w:t xml:space="preserve"> </w:t>
      </w:r>
      <w:r>
        <w:t>and</w:t>
      </w:r>
      <w:r>
        <w:rPr>
          <w:spacing w:val="-3"/>
        </w:rPr>
        <w:t xml:space="preserve"> </w:t>
      </w:r>
      <w:r>
        <w:t>II</w:t>
      </w:r>
      <w:r>
        <w:rPr>
          <w:spacing w:val="-3"/>
        </w:rPr>
        <w:t xml:space="preserve"> </w:t>
      </w:r>
      <w:r>
        <w:t>work</w:t>
      </w:r>
      <w:r>
        <w:rPr>
          <w:spacing w:val="-3"/>
        </w:rPr>
        <w:t xml:space="preserve"> </w:t>
      </w:r>
      <w:r>
        <w:t>who</w:t>
      </w:r>
      <w:r>
        <w:rPr>
          <w:spacing w:val="-3"/>
        </w:rPr>
        <w:t xml:space="preserve"> </w:t>
      </w:r>
      <w:r>
        <w:t>is</w:t>
      </w:r>
      <w:r>
        <w:rPr>
          <w:spacing w:val="-3"/>
        </w:rPr>
        <w:t xml:space="preserve"> </w:t>
      </w:r>
      <w:r>
        <w:t>specially</w:t>
      </w:r>
      <w:r>
        <w:rPr>
          <w:spacing w:val="-3"/>
        </w:rPr>
        <w:t xml:space="preserve"> </w:t>
      </w:r>
      <w:r>
        <w:t>trained</w:t>
      </w:r>
      <w:r>
        <w:rPr>
          <w:spacing w:val="-3"/>
        </w:rPr>
        <w:t xml:space="preserve"> </w:t>
      </w:r>
      <w:r>
        <w:t>in</w:t>
      </w:r>
      <w:r>
        <w:rPr>
          <w:spacing w:val="-3"/>
        </w:rPr>
        <w:t xml:space="preserve"> </w:t>
      </w:r>
      <w:r>
        <w:t>a</w:t>
      </w:r>
      <w:r>
        <w:rPr>
          <w:spacing w:val="-3"/>
        </w:rPr>
        <w:t xml:space="preserve"> </w:t>
      </w:r>
      <w:r>
        <w:t>training</w:t>
      </w:r>
      <w:r>
        <w:rPr>
          <w:spacing w:val="-3"/>
        </w:rPr>
        <w:t xml:space="preserve"> </w:t>
      </w:r>
      <w:r>
        <w:t>course</w:t>
      </w:r>
      <w:r>
        <w:rPr>
          <w:spacing w:val="-3"/>
        </w:rPr>
        <w:t xml:space="preserve"> </w:t>
      </w:r>
      <w:r>
        <w:t xml:space="preserve">which meets the criteria of EPA's Model Accreditation Plan (40 CFR 763) for </w:t>
      </w:r>
      <w:r>
        <w:rPr>
          <w:spacing w:val="-2"/>
        </w:rPr>
        <w:t>supervisor.</w:t>
      </w:r>
    </w:p>
    <w:p w14:paraId="399F911F" w14:textId="77777777" w:rsidR="00726659" w:rsidRDefault="000F0732">
      <w:pPr>
        <w:spacing w:before="2" w:line="360" w:lineRule="auto"/>
        <w:ind w:left="1439" w:right="957"/>
        <w:rPr>
          <w:sz w:val="20"/>
        </w:rPr>
      </w:pPr>
      <w:r>
        <w:rPr>
          <w:b/>
          <w:sz w:val="20"/>
        </w:rPr>
        <w:t xml:space="preserve">Contractor's Professional Industrial Hygienist (CPIH/CIH) </w:t>
      </w:r>
      <w:r>
        <w:rPr>
          <w:sz w:val="20"/>
        </w:rPr>
        <w:t>- The asbestos</w:t>
      </w:r>
      <w:r>
        <w:rPr>
          <w:spacing w:val="-7"/>
          <w:sz w:val="20"/>
        </w:rPr>
        <w:t xml:space="preserve"> </w:t>
      </w:r>
      <w:r>
        <w:rPr>
          <w:sz w:val="20"/>
        </w:rPr>
        <w:t>abatement</w:t>
      </w:r>
      <w:r>
        <w:rPr>
          <w:spacing w:val="-7"/>
          <w:sz w:val="20"/>
        </w:rPr>
        <w:t xml:space="preserve"> </w:t>
      </w:r>
      <w:r>
        <w:rPr>
          <w:sz w:val="20"/>
        </w:rPr>
        <w:t>contractor's</w:t>
      </w:r>
      <w:r>
        <w:rPr>
          <w:spacing w:val="-7"/>
          <w:sz w:val="20"/>
        </w:rPr>
        <w:t xml:space="preserve"> </w:t>
      </w:r>
      <w:r>
        <w:rPr>
          <w:sz w:val="20"/>
        </w:rPr>
        <w:t>industrial</w:t>
      </w:r>
      <w:r>
        <w:rPr>
          <w:spacing w:val="-7"/>
          <w:sz w:val="20"/>
        </w:rPr>
        <w:t xml:space="preserve"> </w:t>
      </w:r>
      <w:r>
        <w:rPr>
          <w:sz w:val="20"/>
        </w:rPr>
        <w:t>hygienist.</w:t>
      </w:r>
      <w:r>
        <w:rPr>
          <w:spacing w:val="-7"/>
          <w:sz w:val="20"/>
        </w:rPr>
        <w:t xml:space="preserve"> </w:t>
      </w:r>
      <w:r>
        <w:rPr>
          <w:sz w:val="20"/>
        </w:rPr>
        <w:t>The</w:t>
      </w:r>
      <w:r>
        <w:rPr>
          <w:spacing w:val="-7"/>
          <w:sz w:val="20"/>
        </w:rPr>
        <w:t xml:space="preserve"> </w:t>
      </w:r>
      <w:r>
        <w:rPr>
          <w:sz w:val="20"/>
        </w:rPr>
        <w:t>industrial hygienist must meet the qualification requirements of a PIH and may report to a certified industrial hygienist (CIH).</w:t>
      </w:r>
    </w:p>
    <w:p w14:paraId="398F207D" w14:textId="77777777" w:rsidR="00726659" w:rsidRDefault="000F0732">
      <w:pPr>
        <w:pStyle w:val="BodyText"/>
        <w:spacing w:line="360" w:lineRule="auto"/>
        <w:ind w:left="1439" w:right="957" w:firstLine="0"/>
      </w:pPr>
      <w:r>
        <w:rPr>
          <w:b/>
        </w:rPr>
        <w:t xml:space="preserve">Count </w:t>
      </w:r>
      <w:r>
        <w:t>- Refers to the fiber count or the average number of fibers greater</w:t>
      </w:r>
      <w:r>
        <w:rPr>
          <w:spacing w:val="-5"/>
        </w:rPr>
        <w:t xml:space="preserve"> </w:t>
      </w:r>
      <w:r>
        <w:t>than</w:t>
      </w:r>
      <w:r>
        <w:rPr>
          <w:spacing w:val="-5"/>
        </w:rPr>
        <w:t xml:space="preserve"> </w:t>
      </w:r>
      <w:r>
        <w:t>five</w:t>
      </w:r>
      <w:r>
        <w:rPr>
          <w:spacing w:val="-5"/>
        </w:rPr>
        <w:t xml:space="preserve"> </w:t>
      </w:r>
      <w:r>
        <w:t>microns</w:t>
      </w:r>
      <w:r>
        <w:rPr>
          <w:spacing w:val="-5"/>
        </w:rPr>
        <w:t xml:space="preserve"> </w:t>
      </w:r>
      <w:r>
        <w:t>in</w:t>
      </w:r>
      <w:r>
        <w:rPr>
          <w:spacing w:val="-5"/>
        </w:rPr>
        <w:t xml:space="preserve"> </w:t>
      </w:r>
      <w:r>
        <w:t>length</w:t>
      </w:r>
      <w:r>
        <w:rPr>
          <w:spacing w:val="-5"/>
        </w:rPr>
        <w:t xml:space="preserve"> </w:t>
      </w:r>
      <w:r>
        <w:t>with</w:t>
      </w:r>
      <w:r>
        <w:rPr>
          <w:spacing w:val="-5"/>
        </w:rPr>
        <w:t xml:space="preserve"> </w:t>
      </w:r>
      <w:r>
        <w:t>a</w:t>
      </w:r>
      <w:r>
        <w:rPr>
          <w:spacing w:val="-5"/>
        </w:rPr>
        <w:t xml:space="preserve"> </w:t>
      </w:r>
      <w:r>
        <w:t>length-to-width</w:t>
      </w:r>
      <w:r>
        <w:rPr>
          <w:spacing w:val="-5"/>
        </w:rPr>
        <w:t xml:space="preserve"> </w:t>
      </w:r>
      <w:r>
        <w:t>(aspect) ratio of at least 3 to 1, per cubic centimeter of air.</w:t>
      </w:r>
    </w:p>
    <w:p w14:paraId="42DE272A" w14:textId="77777777" w:rsidR="00726659" w:rsidRDefault="000F0732">
      <w:pPr>
        <w:pStyle w:val="BodyText"/>
        <w:spacing w:line="360" w:lineRule="auto"/>
        <w:ind w:left="1439" w:right="957" w:firstLine="0"/>
      </w:pPr>
      <w:r>
        <w:rPr>
          <w:b/>
        </w:rPr>
        <w:t>Crawlspace</w:t>
      </w:r>
      <w:r>
        <w:rPr>
          <w:b/>
          <w:spacing w:val="-3"/>
        </w:rPr>
        <w:t xml:space="preserve"> </w:t>
      </w:r>
      <w:r>
        <w:t>–</w:t>
      </w:r>
      <w:r>
        <w:rPr>
          <w:spacing w:val="-3"/>
        </w:rPr>
        <w:t xml:space="preserve"> </w:t>
      </w:r>
      <w:r>
        <w:t>An</w:t>
      </w:r>
      <w:r>
        <w:rPr>
          <w:spacing w:val="-3"/>
        </w:rPr>
        <w:t xml:space="preserve"> </w:t>
      </w:r>
      <w:r>
        <w:t>area</w:t>
      </w:r>
      <w:r>
        <w:rPr>
          <w:spacing w:val="-3"/>
        </w:rPr>
        <w:t xml:space="preserve"> </w:t>
      </w:r>
      <w:r>
        <w:t>which</w:t>
      </w:r>
      <w:r>
        <w:rPr>
          <w:spacing w:val="-3"/>
        </w:rPr>
        <w:t xml:space="preserve"> </w:t>
      </w:r>
      <w:r>
        <w:t>can</w:t>
      </w:r>
      <w:r>
        <w:rPr>
          <w:spacing w:val="-3"/>
        </w:rPr>
        <w:t xml:space="preserve"> </w:t>
      </w:r>
      <w:r>
        <w:t>be</w:t>
      </w:r>
      <w:r>
        <w:rPr>
          <w:spacing w:val="-3"/>
        </w:rPr>
        <w:t xml:space="preserve"> </w:t>
      </w:r>
      <w:r>
        <w:t>found</w:t>
      </w:r>
      <w:r>
        <w:rPr>
          <w:spacing w:val="-3"/>
        </w:rPr>
        <w:t xml:space="preserve"> </w:t>
      </w:r>
      <w:r>
        <w:t>either</w:t>
      </w:r>
      <w:r>
        <w:rPr>
          <w:spacing w:val="-3"/>
        </w:rPr>
        <w:t xml:space="preserve"> </w:t>
      </w:r>
      <w:r>
        <w:t>in</w:t>
      </w:r>
      <w:r>
        <w:rPr>
          <w:spacing w:val="-3"/>
        </w:rPr>
        <w:t xml:space="preserve"> </w:t>
      </w:r>
      <w:r>
        <w:t>or</w:t>
      </w:r>
      <w:r>
        <w:rPr>
          <w:spacing w:val="-3"/>
        </w:rPr>
        <w:t xml:space="preserve"> </w:t>
      </w:r>
      <w:r>
        <w:t>adjacent</w:t>
      </w:r>
      <w:r>
        <w:rPr>
          <w:spacing w:val="-3"/>
        </w:rPr>
        <w:t xml:space="preserve"> </w:t>
      </w:r>
      <w:r>
        <w:t>to</w:t>
      </w:r>
      <w:r>
        <w:rPr>
          <w:spacing w:val="-3"/>
        </w:rPr>
        <w:t xml:space="preserve"> </w:t>
      </w:r>
      <w:r>
        <w:t>the work area. This area has limited access and egress and may contain asbestos materials and/or asbestos contaminated soil.</w:t>
      </w:r>
    </w:p>
    <w:p w14:paraId="5F91423C" w14:textId="77777777" w:rsidR="00726659" w:rsidRDefault="000F0732">
      <w:pPr>
        <w:pStyle w:val="BodyText"/>
        <w:spacing w:line="360" w:lineRule="auto"/>
        <w:ind w:left="1439" w:right="839" w:firstLine="0"/>
      </w:pPr>
      <w:r>
        <w:rPr>
          <w:b/>
        </w:rPr>
        <w:t xml:space="preserve">Decontamination area/unit </w:t>
      </w:r>
      <w:r>
        <w:t>- An enclosed area adjacent to and connected to</w:t>
      </w:r>
      <w:r>
        <w:rPr>
          <w:spacing w:val="-4"/>
        </w:rPr>
        <w:t xml:space="preserve"> </w:t>
      </w:r>
      <w:r>
        <w:t>the</w:t>
      </w:r>
      <w:r>
        <w:rPr>
          <w:spacing w:val="-4"/>
        </w:rPr>
        <w:t xml:space="preserve"> </w:t>
      </w:r>
      <w:r>
        <w:t>regulated</w:t>
      </w:r>
      <w:r>
        <w:rPr>
          <w:spacing w:val="-4"/>
        </w:rPr>
        <w:t xml:space="preserve"> </w:t>
      </w:r>
      <w:r>
        <w:t>area</w:t>
      </w:r>
      <w:r>
        <w:rPr>
          <w:spacing w:val="-4"/>
        </w:rPr>
        <w:t xml:space="preserve"> </w:t>
      </w:r>
      <w:r>
        <w:t>and</w:t>
      </w:r>
      <w:r>
        <w:rPr>
          <w:spacing w:val="-4"/>
        </w:rPr>
        <w:t xml:space="preserve"> </w:t>
      </w:r>
      <w:r>
        <w:t>consisting</w:t>
      </w:r>
      <w:r>
        <w:rPr>
          <w:spacing w:val="-4"/>
        </w:rPr>
        <w:t xml:space="preserve"> </w:t>
      </w:r>
      <w:r>
        <w:t>of</w:t>
      </w:r>
      <w:r>
        <w:rPr>
          <w:spacing w:val="-4"/>
        </w:rPr>
        <w:t xml:space="preserve"> </w:t>
      </w:r>
      <w:r>
        <w:t>an</w:t>
      </w:r>
      <w:r>
        <w:rPr>
          <w:spacing w:val="-4"/>
        </w:rPr>
        <w:t xml:space="preserve"> </w:t>
      </w:r>
      <w:r>
        <w:t>equipment</w:t>
      </w:r>
      <w:r>
        <w:rPr>
          <w:spacing w:val="-4"/>
        </w:rPr>
        <w:t xml:space="preserve"> </w:t>
      </w:r>
      <w:r>
        <w:t>room,</w:t>
      </w:r>
      <w:r>
        <w:rPr>
          <w:spacing w:val="-4"/>
        </w:rPr>
        <w:t xml:space="preserve"> </w:t>
      </w:r>
      <w:r>
        <w:t>shower</w:t>
      </w:r>
      <w:r>
        <w:rPr>
          <w:spacing w:val="-4"/>
        </w:rPr>
        <w:t xml:space="preserve"> </w:t>
      </w:r>
      <w:r>
        <w:t>room, and clean room, which is used for the decontamination of workers, materials, and equipment that are contaminated with asbestos.</w:t>
      </w:r>
    </w:p>
    <w:p w14:paraId="62A6D8AD" w14:textId="77777777" w:rsidR="00726659" w:rsidRDefault="000F0732">
      <w:pPr>
        <w:pStyle w:val="BodyText"/>
        <w:spacing w:line="360" w:lineRule="auto"/>
        <w:ind w:left="1439" w:right="957" w:firstLine="0"/>
      </w:pPr>
      <w:r>
        <w:rPr>
          <w:b/>
        </w:rPr>
        <w:t xml:space="preserve">Demolition </w:t>
      </w:r>
      <w:r>
        <w:t>- The wrecking or taking out of any load-supporting structural</w:t>
      </w:r>
      <w:r>
        <w:rPr>
          <w:spacing w:val="-5"/>
        </w:rPr>
        <w:t xml:space="preserve"> </w:t>
      </w:r>
      <w:r>
        <w:t>member</w:t>
      </w:r>
      <w:r>
        <w:rPr>
          <w:spacing w:val="-5"/>
        </w:rPr>
        <w:t xml:space="preserve"> </w:t>
      </w:r>
      <w:r>
        <w:t>and</w:t>
      </w:r>
      <w:r>
        <w:rPr>
          <w:spacing w:val="-5"/>
        </w:rPr>
        <w:t xml:space="preserve"> </w:t>
      </w:r>
      <w:r>
        <w:t>any</w:t>
      </w:r>
      <w:r>
        <w:rPr>
          <w:spacing w:val="-5"/>
        </w:rPr>
        <w:t xml:space="preserve"> </w:t>
      </w:r>
      <w:r>
        <w:t>related</w:t>
      </w:r>
      <w:r>
        <w:rPr>
          <w:spacing w:val="-5"/>
        </w:rPr>
        <w:t xml:space="preserve"> </w:t>
      </w:r>
      <w:r>
        <w:t>razing,</w:t>
      </w:r>
      <w:r>
        <w:rPr>
          <w:spacing w:val="-5"/>
        </w:rPr>
        <w:t xml:space="preserve"> </w:t>
      </w:r>
      <w:r>
        <w:t>removing,</w:t>
      </w:r>
      <w:r>
        <w:rPr>
          <w:spacing w:val="-5"/>
        </w:rPr>
        <w:t xml:space="preserve"> </w:t>
      </w:r>
      <w:r>
        <w:t>or</w:t>
      </w:r>
      <w:r>
        <w:rPr>
          <w:spacing w:val="-5"/>
        </w:rPr>
        <w:t xml:space="preserve"> </w:t>
      </w:r>
      <w:r>
        <w:t>stripping</w:t>
      </w:r>
      <w:r>
        <w:rPr>
          <w:spacing w:val="-5"/>
        </w:rPr>
        <w:t xml:space="preserve"> </w:t>
      </w:r>
      <w:r>
        <w:t>of asbestos products.</w:t>
      </w:r>
    </w:p>
    <w:p w14:paraId="35D35FBB" w14:textId="77777777" w:rsidR="00726659" w:rsidRDefault="000F0732">
      <w:pPr>
        <w:pStyle w:val="BodyText"/>
        <w:spacing w:line="360" w:lineRule="auto"/>
        <w:ind w:left="1439" w:right="957" w:firstLine="0"/>
      </w:pPr>
      <w:r>
        <w:rPr>
          <w:b/>
        </w:rPr>
        <w:t>Disposal</w:t>
      </w:r>
      <w:r>
        <w:rPr>
          <w:b/>
          <w:spacing w:val="-5"/>
        </w:rPr>
        <w:t xml:space="preserve"> </w:t>
      </w:r>
      <w:r>
        <w:rPr>
          <w:b/>
        </w:rPr>
        <w:t>bag</w:t>
      </w:r>
      <w:r>
        <w:rPr>
          <w:b/>
          <w:spacing w:val="-5"/>
        </w:rPr>
        <w:t xml:space="preserve"> </w:t>
      </w:r>
      <w:r>
        <w:t>-</w:t>
      </w:r>
      <w:r>
        <w:rPr>
          <w:spacing w:val="-5"/>
        </w:rPr>
        <w:t xml:space="preserve"> </w:t>
      </w:r>
      <w:r>
        <w:t>Typically</w:t>
      </w:r>
      <w:r>
        <w:rPr>
          <w:spacing w:val="-5"/>
        </w:rPr>
        <w:t xml:space="preserve"> </w:t>
      </w:r>
      <w:r>
        <w:t>6-mil</w:t>
      </w:r>
      <w:r>
        <w:rPr>
          <w:spacing w:val="-5"/>
        </w:rPr>
        <w:t xml:space="preserve"> </w:t>
      </w:r>
      <w:r>
        <w:t>thick</w:t>
      </w:r>
      <w:r>
        <w:rPr>
          <w:spacing w:val="-5"/>
        </w:rPr>
        <w:t xml:space="preserve"> </w:t>
      </w:r>
      <w:r>
        <w:t>sift-proof,</w:t>
      </w:r>
      <w:r>
        <w:rPr>
          <w:spacing w:val="-5"/>
        </w:rPr>
        <w:t xml:space="preserve"> </w:t>
      </w:r>
      <w:r>
        <w:t>dustproof,</w:t>
      </w:r>
      <w:r>
        <w:rPr>
          <w:spacing w:val="-5"/>
        </w:rPr>
        <w:t xml:space="preserve"> </w:t>
      </w:r>
      <w:r>
        <w:t>leak-tight container used to package and transport asbestos waste from regulated areas to the approved landfill. Each bag/container must be labeled/marked in accordance with EPA, OSHA and DOT requirements.</w:t>
      </w:r>
    </w:p>
    <w:p w14:paraId="090C5E95" w14:textId="77777777" w:rsidR="00726659" w:rsidRDefault="000F0732">
      <w:pPr>
        <w:pStyle w:val="BodyText"/>
        <w:spacing w:line="360" w:lineRule="auto"/>
        <w:ind w:left="1439" w:right="839" w:firstLine="0"/>
      </w:pPr>
      <w:r>
        <w:rPr>
          <w:b/>
        </w:rPr>
        <w:t xml:space="preserve">Disturbance </w:t>
      </w:r>
      <w:r>
        <w:t>- Asbestos Operations and Maintenance Activities (OSHA Class</w:t>
      </w:r>
      <w:r>
        <w:rPr>
          <w:spacing w:val="-4"/>
        </w:rPr>
        <w:t xml:space="preserve"> </w:t>
      </w:r>
      <w:r>
        <w:t>III)</w:t>
      </w:r>
      <w:r>
        <w:rPr>
          <w:spacing w:val="-4"/>
        </w:rPr>
        <w:t xml:space="preserve"> </w:t>
      </w:r>
      <w:r>
        <w:t>that</w:t>
      </w:r>
      <w:r>
        <w:rPr>
          <w:spacing w:val="-4"/>
        </w:rPr>
        <w:t xml:space="preserve"> </w:t>
      </w:r>
      <w:r>
        <w:t>disrupt</w:t>
      </w:r>
      <w:r>
        <w:rPr>
          <w:spacing w:val="-4"/>
        </w:rPr>
        <w:t xml:space="preserve"> </w:t>
      </w:r>
      <w:r>
        <w:t>the</w:t>
      </w:r>
      <w:r>
        <w:rPr>
          <w:spacing w:val="-4"/>
        </w:rPr>
        <w:t xml:space="preserve"> </w:t>
      </w:r>
      <w:r>
        <w:t>matrix</w:t>
      </w:r>
      <w:r>
        <w:rPr>
          <w:spacing w:val="-4"/>
        </w:rPr>
        <w:t xml:space="preserve"> </w:t>
      </w:r>
      <w:r>
        <w:t>of</w:t>
      </w:r>
      <w:r>
        <w:rPr>
          <w:spacing w:val="-4"/>
        </w:rPr>
        <w:t xml:space="preserve"> </w:t>
      </w:r>
      <w:r>
        <w:t>ACM</w:t>
      </w:r>
      <w:r>
        <w:rPr>
          <w:spacing w:val="-4"/>
        </w:rPr>
        <w:t xml:space="preserve"> </w:t>
      </w:r>
      <w:r>
        <w:t>or</w:t>
      </w:r>
      <w:r>
        <w:rPr>
          <w:spacing w:val="-4"/>
        </w:rPr>
        <w:t xml:space="preserve"> </w:t>
      </w:r>
      <w:r>
        <w:t>PACM,</w:t>
      </w:r>
      <w:r>
        <w:rPr>
          <w:spacing w:val="-4"/>
        </w:rPr>
        <w:t xml:space="preserve"> </w:t>
      </w:r>
      <w:r>
        <w:t>crumble</w:t>
      </w:r>
      <w:r>
        <w:rPr>
          <w:spacing w:val="-4"/>
        </w:rPr>
        <w:t xml:space="preserve"> </w:t>
      </w:r>
      <w:r>
        <w:t>or</w:t>
      </w:r>
      <w:r>
        <w:rPr>
          <w:spacing w:val="-4"/>
        </w:rPr>
        <w:t xml:space="preserve"> </w:t>
      </w:r>
      <w:r>
        <w:t>pulverize ACM or PACM, or generate visible debris from ACM or PACM. Disturbance includes</w:t>
      </w:r>
      <w:r>
        <w:rPr>
          <w:spacing w:val="-4"/>
        </w:rPr>
        <w:t xml:space="preserve"> </w:t>
      </w:r>
      <w:r>
        <w:t>cutting</w:t>
      </w:r>
      <w:r>
        <w:rPr>
          <w:spacing w:val="-4"/>
        </w:rPr>
        <w:t xml:space="preserve"> </w:t>
      </w:r>
      <w:r>
        <w:t>away</w:t>
      </w:r>
      <w:r>
        <w:rPr>
          <w:spacing w:val="-4"/>
        </w:rPr>
        <w:t xml:space="preserve"> </w:t>
      </w:r>
      <w:r>
        <w:t>small</w:t>
      </w:r>
      <w:r>
        <w:rPr>
          <w:spacing w:val="-4"/>
        </w:rPr>
        <w:t xml:space="preserve"> </w:t>
      </w:r>
      <w:r>
        <w:t>amounts</w:t>
      </w:r>
      <w:r>
        <w:rPr>
          <w:spacing w:val="-4"/>
        </w:rPr>
        <w:t xml:space="preserve"> </w:t>
      </w:r>
      <w:r>
        <w:t>of</w:t>
      </w:r>
      <w:r>
        <w:rPr>
          <w:spacing w:val="-4"/>
        </w:rPr>
        <w:t xml:space="preserve"> </w:t>
      </w:r>
      <w:r>
        <w:t>ACM</w:t>
      </w:r>
      <w:r>
        <w:rPr>
          <w:spacing w:val="-4"/>
        </w:rPr>
        <w:t xml:space="preserve"> </w:t>
      </w:r>
      <w:r>
        <w:t>or</w:t>
      </w:r>
      <w:r>
        <w:rPr>
          <w:spacing w:val="-4"/>
        </w:rPr>
        <w:t xml:space="preserve"> </w:t>
      </w:r>
      <w:r>
        <w:t>PACM,</w:t>
      </w:r>
      <w:r>
        <w:rPr>
          <w:spacing w:val="-4"/>
        </w:rPr>
        <w:t xml:space="preserve"> </w:t>
      </w:r>
      <w:r>
        <w:t>no</w:t>
      </w:r>
      <w:r>
        <w:rPr>
          <w:spacing w:val="-4"/>
        </w:rPr>
        <w:t xml:space="preserve"> </w:t>
      </w:r>
      <w:r>
        <w:t>greater</w:t>
      </w:r>
      <w:r>
        <w:rPr>
          <w:spacing w:val="-4"/>
        </w:rPr>
        <w:t xml:space="preserve"> </w:t>
      </w:r>
      <w:r>
        <w:t>than</w:t>
      </w:r>
      <w:r>
        <w:rPr>
          <w:spacing w:val="-4"/>
        </w:rPr>
        <w:t xml:space="preserve"> </w:t>
      </w:r>
      <w:r>
        <w:t xml:space="preserve">the amount that can be contained in one standard sized glove bag or waste bag, </w:t>
      </w:r>
      <w:proofErr w:type="gramStart"/>
      <w:r>
        <w:t>in order to</w:t>
      </w:r>
      <w:proofErr w:type="gramEnd"/>
      <w:r>
        <w:t xml:space="preserve"> access a building component. In no event shall the amount of ACM or PACM so disturbed exceed that which can be contained in one glove bag or disposal bag, which shall not exceed 60 inches in length or width.</w:t>
      </w:r>
    </w:p>
    <w:p w14:paraId="3A951ED8" w14:textId="77777777" w:rsidR="00726659" w:rsidRDefault="00726659">
      <w:pPr>
        <w:pStyle w:val="BodyText"/>
        <w:spacing w:line="360" w:lineRule="auto"/>
        <w:sectPr w:rsidR="00726659">
          <w:pgSz w:w="12240" w:h="15840"/>
          <w:pgMar w:top="1600" w:right="720" w:bottom="920" w:left="720" w:header="733" w:footer="735" w:gutter="0"/>
          <w:cols w:space="720"/>
        </w:sectPr>
      </w:pPr>
    </w:p>
    <w:p w14:paraId="05CD1E76" w14:textId="77777777" w:rsidR="00726659" w:rsidRDefault="00726659">
      <w:pPr>
        <w:pStyle w:val="BodyText"/>
        <w:spacing w:before="129"/>
        <w:ind w:left="0" w:firstLine="0"/>
      </w:pPr>
    </w:p>
    <w:p w14:paraId="29164E1D" w14:textId="77777777" w:rsidR="00726659" w:rsidRDefault="000F0732">
      <w:pPr>
        <w:pStyle w:val="BodyText"/>
        <w:spacing w:line="360" w:lineRule="auto"/>
        <w:ind w:left="1439" w:right="838" w:firstLine="0"/>
      </w:pPr>
      <w:r>
        <w:rPr>
          <w:b/>
        </w:rPr>
        <w:t>Drum</w:t>
      </w:r>
      <w:r>
        <w:rPr>
          <w:b/>
          <w:spacing w:val="-4"/>
        </w:rPr>
        <w:t xml:space="preserve"> </w:t>
      </w:r>
      <w:r>
        <w:t>-</w:t>
      </w:r>
      <w:r>
        <w:rPr>
          <w:spacing w:val="-4"/>
        </w:rPr>
        <w:t xml:space="preserve"> </w:t>
      </w:r>
      <w:r>
        <w:t>A</w:t>
      </w:r>
      <w:r>
        <w:rPr>
          <w:spacing w:val="-4"/>
        </w:rPr>
        <w:t xml:space="preserve"> </w:t>
      </w:r>
      <w:r>
        <w:t>rigid,</w:t>
      </w:r>
      <w:r>
        <w:rPr>
          <w:spacing w:val="-4"/>
        </w:rPr>
        <w:t xml:space="preserve"> </w:t>
      </w:r>
      <w:r>
        <w:t>impermeable</w:t>
      </w:r>
      <w:r>
        <w:rPr>
          <w:spacing w:val="-4"/>
        </w:rPr>
        <w:t xml:space="preserve"> </w:t>
      </w:r>
      <w:r>
        <w:t>container</w:t>
      </w:r>
      <w:r>
        <w:rPr>
          <w:spacing w:val="-4"/>
        </w:rPr>
        <w:t xml:space="preserve"> </w:t>
      </w:r>
      <w:r>
        <w:t>made</w:t>
      </w:r>
      <w:r>
        <w:rPr>
          <w:spacing w:val="-4"/>
        </w:rPr>
        <w:t xml:space="preserve"> </w:t>
      </w:r>
      <w:r>
        <w:t>of</w:t>
      </w:r>
      <w:r>
        <w:rPr>
          <w:spacing w:val="-4"/>
        </w:rPr>
        <w:t xml:space="preserve"> </w:t>
      </w:r>
      <w:r>
        <w:t>cardboard</w:t>
      </w:r>
      <w:r>
        <w:rPr>
          <w:spacing w:val="-4"/>
        </w:rPr>
        <w:t xml:space="preserve"> </w:t>
      </w:r>
      <w:r>
        <w:t>fiber,</w:t>
      </w:r>
      <w:r>
        <w:rPr>
          <w:spacing w:val="-4"/>
        </w:rPr>
        <w:t xml:space="preserve"> </w:t>
      </w:r>
      <w:r>
        <w:t xml:space="preserve">plastic, or metal which can be sealed </w:t>
      </w:r>
      <w:proofErr w:type="gramStart"/>
      <w:r>
        <w:t>in order to</w:t>
      </w:r>
      <w:proofErr w:type="gramEnd"/>
      <w:r>
        <w:t xml:space="preserve"> be </w:t>
      </w:r>
      <w:proofErr w:type="gramStart"/>
      <w:r>
        <w:t>sift</w:t>
      </w:r>
      <w:proofErr w:type="gramEnd"/>
      <w:r>
        <w:t xml:space="preserve">-proof, dustproof, and </w:t>
      </w:r>
      <w:r>
        <w:rPr>
          <w:spacing w:val="-2"/>
        </w:rPr>
        <w:t>leak-tight.</w:t>
      </w:r>
    </w:p>
    <w:p w14:paraId="57BF7FAE" w14:textId="77777777" w:rsidR="00726659" w:rsidRDefault="000F0732">
      <w:pPr>
        <w:pStyle w:val="BodyText"/>
        <w:spacing w:before="1" w:line="360" w:lineRule="auto"/>
        <w:ind w:left="1439" w:right="957" w:firstLine="0"/>
      </w:pPr>
      <w:r>
        <w:rPr>
          <w:b/>
        </w:rPr>
        <w:t>Employee</w:t>
      </w:r>
      <w:r>
        <w:rPr>
          <w:b/>
          <w:spacing w:val="-4"/>
        </w:rPr>
        <w:t xml:space="preserve"> </w:t>
      </w:r>
      <w:r>
        <w:rPr>
          <w:b/>
        </w:rPr>
        <w:t>exposure</w:t>
      </w:r>
      <w:r>
        <w:rPr>
          <w:b/>
          <w:spacing w:val="-4"/>
        </w:rPr>
        <w:t xml:space="preserve"> </w:t>
      </w:r>
      <w:r>
        <w:t>-</w:t>
      </w:r>
      <w:r>
        <w:rPr>
          <w:spacing w:val="-4"/>
        </w:rPr>
        <w:t xml:space="preserve"> </w:t>
      </w:r>
      <w:r>
        <w:t>The</w:t>
      </w:r>
      <w:r>
        <w:rPr>
          <w:spacing w:val="-4"/>
        </w:rPr>
        <w:t xml:space="preserve"> </w:t>
      </w:r>
      <w:r>
        <w:t>exposure</w:t>
      </w:r>
      <w:r>
        <w:rPr>
          <w:spacing w:val="-4"/>
        </w:rPr>
        <w:t xml:space="preserve"> </w:t>
      </w:r>
      <w:r>
        <w:t>to</w:t>
      </w:r>
      <w:r>
        <w:rPr>
          <w:spacing w:val="-4"/>
        </w:rPr>
        <w:t xml:space="preserve"> </w:t>
      </w:r>
      <w:r>
        <w:t>airborne</w:t>
      </w:r>
      <w:r>
        <w:rPr>
          <w:spacing w:val="-4"/>
        </w:rPr>
        <w:t xml:space="preserve"> </w:t>
      </w:r>
      <w:r>
        <w:t>asbestos</w:t>
      </w:r>
      <w:r>
        <w:rPr>
          <w:spacing w:val="-4"/>
        </w:rPr>
        <w:t xml:space="preserve"> </w:t>
      </w:r>
      <w:r>
        <w:t>that</w:t>
      </w:r>
      <w:r>
        <w:rPr>
          <w:spacing w:val="-4"/>
        </w:rPr>
        <w:t xml:space="preserve"> </w:t>
      </w:r>
      <w:r>
        <w:t>would</w:t>
      </w:r>
      <w:r>
        <w:rPr>
          <w:spacing w:val="-4"/>
        </w:rPr>
        <w:t xml:space="preserve"> </w:t>
      </w:r>
      <w:r>
        <w:t>occur if the employee were not wearing respiratory protection equipment.</w:t>
      </w:r>
    </w:p>
    <w:p w14:paraId="68922B8C" w14:textId="77777777" w:rsidR="00726659" w:rsidRDefault="000F0732">
      <w:pPr>
        <w:pStyle w:val="BodyText"/>
        <w:spacing w:line="360" w:lineRule="auto"/>
        <w:ind w:left="1440" w:firstLine="0"/>
      </w:pPr>
      <w:r>
        <w:rPr>
          <w:b/>
        </w:rPr>
        <w:t>Encapsulant</w:t>
      </w:r>
      <w:r>
        <w:rPr>
          <w:b/>
          <w:spacing w:val="-4"/>
        </w:rPr>
        <w:t xml:space="preserve"> </w:t>
      </w:r>
      <w:r>
        <w:t>-</w:t>
      </w:r>
      <w:r>
        <w:rPr>
          <w:spacing w:val="-4"/>
        </w:rPr>
        <w:t xml:space="preserve"> </w:t>
      </w:r>
      <w:r>
        <w:t>A</w:t>
      </w:r>
      <w:r>
        <w:rPr>
          <w:spacing w:val="-4"/>
        </w:rPr>
        <w:t xml:space="preserve"> </w:t>
      </w:r>
      <w:r>
        <w:t>material</w:t>
      </w:r>
      <w:r>
        <w:rPr>
          <w:spacing w:val="-4"/>
        </w:rPr>
        <w:t xml:space="preserve"> </w:t>
      </w:r>
      <w:r>
        <w:t>that</w:t>
      </w:r>
      <w:r>
        <w:rPr>
          <w:spacing w:val="-4"/>
        </w:rPr>
        <w:t xml:space="preserve"> </w:t>
      </w:r>
      <w:r>
        <w:t>surrounds</w:t>
      </w:r>
      <w:r>
        <w:rPr>
          <w:spacing w:val="-4"/>
        </w:rPr>
        <w:t xml:space="preserve"> </w:t>
      </w:r>
      <w:r>
        <w:t>or</w:t>
      </w:r>
      <w:r>
        <w:rPr>
          <w:spacing w:val="-4"/>
        </w:rPr>
        <w:t xml:space="preserve"> </w:t>
      </w:r>
      <w:r>
        <w:t>embeds</w:t>
      </w:r>
      <w:r>
        <w:rPr>
          <w:spacing w:val="-4"/>
        </w:rPr>
        <w:t xml:space="preserve"> </w:t>
      </w:r>
      <w:r>
        <w:t>asbestos</w:t>
      </w:r>
      <w:r>
        <w:rPr>
          <w:spacing w:val="-4"/>
        </w:rPr>
        <w:t xml:space="preserve"> </w:t>
      </w:r>
      <w:r>
        <w:t>fibers</w:t>
      </w:r>
      <w:r>
        <w:rPr>
          <w:spacing w:val="-4"/>
        </w:rPr>
        <w:t xml:space="preserve"> </w:t>
      </w:r>
      <w:r>
        <w:t>in</w:t>
      </w:r>
      <w:r>
        <w:rPr>
          <w:spacing w:val="-4"/>
        </w:rPr>
        <w:t xml:space="preserve"> </w:t>
      </w:r>
      <w:r>
        <w:t>an adhesive matrix and prevents the release of fibers.</w:t>
      </w:r>
    </w:p>
    <w:p w14:paraId="4A9D84EE" w14:textId="77777777" w:rsidR="00726659" w:rsidRDefault="000F0732">
      <w:pPr>
        <w:spacing w:line="226" w:lineRule="exact"/>
        <w:ind w:left="1440"/>
        <w:rPr>
          <w:sz w:val="20"/>
        </w:rPr>
      </w:pPr>
      <w:r>
        <w:rPr>
          <w:b/>
          <w:sz w:val="20"/>
        </w:rPr>
        <w:t>Encapsulation</w:t>
      </w:r>
      <w:r>
        <w:rPr>
          <w:b/>
          <w:spacing w:val="-7"/>
          <w:sz w:val="20"/>
        </w:rPr>
        <w:t xml:space="preserve"> </w:t>
      </w:r>
      <w:r>
        <w:rPr>
          <w:sz w:val="20"/>
        </w:rPr>
        <w:t>-</w:t>
      </w:r>
      <w:r>
        <w:rPr>
          <w:spacing w:val="-6"/>
          <w:sz w:val="20"/>
        </w:rPr>
        <w:t xml:space="preserve"> </w:t>
      </w:r>
      <w:r>
        <w:rPr>
          <w:sz w:val="20"/>
        </w:rPr>
        <w:t>Treating</w:t>
      </w:r>
      <w:r>
        <w:rPr>
          <w:spacing w:val="-6"/>
          <w:sz w:val="20"/>
        </w:rPr>
        <w:t xml:space="preserve"> </w:t>
      </w:r>
      <w:r>
        <w:rPr>
          <w:sz w:val="20"/>
        </w:rPr>
        <w:t>ACM</w:t>
      </w:r>
      <w:r>
        <w:rPr>
          <w:spacing w:val="-6"/>
          <w:sz w:val="20"/>
        </w:rPr>
        <w:t xml:space="preserve"> </w:t>
      </w:r>
      <w:r>
        <w:rPr>
          <w:sz w:val="20"/>
        </w:rPr>
        <w:t>with</w:t>
      </w:r>
      <w:r>
        <w:rPr>
          <w:spacing w:val="-6"/>
          <w:sz w:val="20"/>
        </w:rPr>
        <w:t xml:space="preserve"> </w:t>
      </w:r>
      <w:r>
        <w:rPr>
          <w:sz w:val="20"/>
        </w:rPr>
        <w:t>an</w:t>
      </w:r>
      <w:r>
        <w:rPr>
          <w:spacing w:val="-7"/>
          <w:sz w:val="20"/>
        </w:rPr>
        <w:t xml:space="preserve"> </w:t>
      </w:r>
      <w:r>
        <w:rPr>
          <w:spacing w:val="-2"/>
          <w:sz w:val="20"/>
        </w:rPr>
        <w:t>encapsulant.</w:t>
      </w:r>
    </w:p>
    <w:p w14:paraId="18018DF5" w14:textId="77777777" w:rsidR="00726659" w:rsidRDefault="000F0732">
      <w:pPr>
        <w:pStyle w:val="BodyText"/>
        <w:spacing w:before="114" w:line="360" w:lineRule="auto"/>
        <w:ind w:left="1440" w:right="957" w:firstLine="0"/>
      </w:pPr>
      <w:r>
        <w:rPr>
          <w:b/>
        </w:rPr>
        <w:t xml:space="preserve">Enclosure </w:t>
      </w:r>
      <w:r>
        <w:t xml:space="preserve">- The construction of an </w:t>
      </w:r>
      <w:proofErr w:type="gramStart"/>
      <w:r>
        <w:t>air tight</w:t>
      </w:r>
      <w:proofErr w:type="gramEnd"/>
      <w:r>
        <w:t>, impermeable, permanent barrier</w:t>
      </w:r>
      <w:r>
        <w:rPr>
          <w:spacing w:val="-4"/>
        </w:rPr>
        <w:t xml:space="preserve"> </w:t>
      </w:r>
      <w:r>
        <w:t>around</w:t>
      </w:r>
      <w:r>
        <w:rPr>
          <w:spacing w:val="-4"/>
        </w:rPr>
        <w:t xml:space="preserve"> </w:t>
      </w:r>
      <w:r>
        <w:t>ACM</w:t>
      </w:r>
      <w:r>
        <w:rPr>
          <w:spacing w:val="-4"/>
        </w:rPr>
        <w:t xml:space="preserve"> </w:t>
      </w:r>
      <w:r>
        <w:t>to</w:t>
      </w:r>
      <w:r>
        <w:rPr>
          <w:spacing w:val="-4"/>
        </w:rPr>
        <w:t xml:space="preserve"> </w:t>
      </w:r>
      <w:r>
        <w:t>control</w:t>
      </w:r>
      <w:r>
        <w:rPr>
          <w:spacing w:val="-4"/>
        </w:rPr>
        <w:t xml:space="preserve"> </w:t>
      </w:r>
      <w:r>
        <w:t>the</w:t>
      </w:r>
      <w:r>
        <w:rPr>
          <w:spacing w:val="-4"/>
        </w:rPr>
        <w:t xml:space="preserve"> </w:t>
      </w:r>
      <w:r>
        <w:t>release</w:t>
      </w:r>
      <w:r>
        <w:rPr>
          <w:spacing w:val="-4"/>
        </w:rPr>
        <w:t xml:space="preserve"> </w:t>
      </w:r>
      <w:r>
        <w:t>of</w:t>
      </w:r>
      <w:r>
        <w:rPr>
          <w:spacing w:val="-4"/>
        </w:rPr>
        <w:t xml:space="preserve"> </w:t>
      </w:r>
      <w:r>
        <w:t>asbestos</w:t>
      </w:r>
      <w:r>
        <w:rPr>
          <w:spacing w:val="-4"/>
        </w:rPr>
        <w:t xml:space="preserve"> </w:t>
      </w:r>
      <w:r>
        <w:t>fibers</w:t>
      </w:r>
      <w:r>
        <w:rPr>
          <w:spacing w:val="-4"/>
        </w:rPr>
        <w:t xml:space="preserve"> </w:t>
      </w:r>
      <w:r>
        <w:t>from</w:t>
      </w:r>
      <w:r>
        <w:rPr>
          <w:spacing w:val="-4"/>
        </w:rPr>
        <w:t xml:space="preserve"> </w:t>
      </w:r>
      <w:r>
        <w:t xml:space="preserve">the material </w:t>
      </w:r>
      <w:proofErr w:type="gramStart"/>
      <w:r>
        <w:t>and also</w:t>
      </w:r>
      <w:proofErr w:type="gramEnd"/>
      <w:r>
        <w:t xml:space="preserve"> eliminate access to the material.</w:t>
      </w:r>
    </w:p>
    <w:p w14:paraId="0EAFAE46" w14:textId="77777777" w:rsidR="00726659" w:rsidRDefault="000F0732">
      <w:pPr>
        <w:pStyle w:val="BodyText"/>
        <w:spacing w:line="360" w:lineRule="auto"/>
        <w:ind w:left="1440" w:right="839" w:firstLine="0"/>
      </w:pPr>
      <w:r>
        <w:rPr>
          <w:b/>
        </w:rPr>
        <w:t>Equipment</w:t>
      </w:r>
      <w:r>
        <w:rPr>
          <w:b/>
          <w:spacing w:val="-5"/>
        </w:rPr>
        <w:t xml:space="preserve"> </w:t>
      </w:r>
      <w:r>
        <w:rPr>
          <w:b/>
        </w:rPr>
        <w:t>room</w:t>
      </w:r>
      <w:r>
        <w:rPr>
          <w:b/>
          <w:spacing w:val="-5"/>
        </w:rPr>
        <w:t xml:space="preserve"> </w:t>
      </w:r>
      <w:r>
        <w:t>-</w:t>
      </w:r>
      <w:r>
        <w:rPr>
          <w:spacing w:val="-5"/>
        </w:rPr>
        <w:t xml:space="preserve"> </w:t>
      </w:r>
      <w:r>
        <w:t>A</w:t>
      </w:r>
      <w:r>
        <w:rPr>
          <w:spacing w:val="-5"/>
        </w:rPr>
        <w:t xml:space="preserve"> </w:t>
      </w:r>
      <w:r>
        <w:t>contaminated</w:t>
      </w:r>
      <w:r>
        <w:rPr>
          <w:spacing w:val="-5"/>
        </w:rPr>
        <w:t xml:space="preserve"> </w:t>
      </w:r>
      <w:r>
        <w:t>room</w:t>
      </w:r>
      <w:r>
        <w:rPr>
          <w:spacing w:val="-5"/>
        </w:rPr>
        <w:t xml:space="preserve"> </w:t>
      </w:r>
      <w:r>
        <w:t>located</w:t>
      </w:r>
      <w:r>
        <w:rPr>
          <w:spacing w:val="-5"/>
        </w:rPr>
        <w:t xml:space="preserve"> </w:t>
      </w:r>
      <w:r>
        <w:t>within</w:t>
      </w:r>
      <w:r>
        <w:rPr>
          <w:spacing w:val="-5"/>
        </w:rPr>
        <w:t xml:space="preserve"> </w:t>
      </w:r>
      <w:r>
        <w:t>the</w:t>
      </w:r>
      <w:r>
        <w:rPr>
          <w:spacing w:val="-5"/>
        </w:rPr>
        <w:t xml:space="preserve"> </w:t>
      </w:r>
      <w:r>
        <w:t>decontamination area that is supplied with impermeable bags or containers for the disposal of contaminated protective clothing and equipment.</w:t>
      </w:r>
    </w:p>
    <w:p w14:paraId="04BD64BD" w14:textId="77777777" w:rsidR="00726659" w:rsidRDefault="000F0732">
      <w:pPr>
        <w:pStyle w:val="BodyText"/>
        <w:spacing w:line="357" w:lineRule="auto"/>
        <w:ind w:left="1440" w:right="957" w:firstLine="0"/>
      </w:pPr>
      <w:r>
        <w:rPr>
          <w:b/>
        </w:rPr>
        <w:t>Fiber</w:t>
      </w:r>
      <w:r>
        <w:rPr>
          <w:b/>
          <w:spacing w:val="-4"/>
        </w:rPr>
        <w:t xml:space="preserve"> </w:t>
      </w:r>
      <w:r>
        <w:t>-</w:t>
      </w:r>
      <w:r>
        <w:rPr>
          <w:spacing w:val="-4"/>
        </w:rPr>
        <w:t xml:space="preserve"> </w:t>
      </w:r>
      <w:r>
        <w:t>A</w:t>
      </w:r>
      <w:r>
        <w:rPr>
          <w:spacing w:val="-4"/>
        </w:rPr>
        <w:t xml:space="preserve"> </w:t>
      </w:r>
      <w:r>
        <w:t>particulate</w:t>
      </w:r>
      <w:r>
        <w:rPr>
          <w:spacing w:val="-4"/>
        </w:rPr>
        <w:t xml:space="preserve"> </w:t>
      </w:r>
      <w:r>
        <w:t>form</w:t>
      </w:r>
      <w:r>
        <w:rPr>
          <w:spacing w:val="-4"/>
        </w:rPr>
        <w:t xml:space="preserve"> </w:t>
      </w:r>
      <w:r>
        <w:t>of</w:t>
      </w:r>
      <w:r>
        <w:rPr>
          <w:spacing w:val="-4"/>
        </w:rPr>
        <w:t xml:space="preserve"> </w:t>
      </w:r>
      <w:r>
        <w:t>asbestos,</w:t>
      </w:r>
      <w:r>
        <w:rPr>
          <w:spacing w:val="-4"/>
        </w:rPr>
        <w:t xml:space="preserve"> </w:t>
      </w:r>
      <w:r>
        <w:t>5</w:t>
      </w:r>
      <w:r>
        <w:rPr>
          <w:spacing w:val="-4"/>
        </w:rPr>
        <w:t xml:space="preserve"> </w:t>
      </w:r>
      <w:r>
        <w:t>microns</w:t>
      </w:r>
      <w:r>
        <w:rPr>
          <w:spacing w:val="-4"/>
        </w:rPr>
        <w:t xml:space="preserve"> </w:t>
      </w:r>
      <w:r>
        <w:t>or</w:t>
      </w:r>
      <w:r>
        <w:rPr>
          <w:spacing w:val="-4"/>
        </w:rPr>
        <w:t xml:space="preserve"> </w:t>
      </w:r>
      <w:r>
        <w:t>longer,</w:t>
      </w:r>
      <w:r>
        <w:rPr>
          <w:spacing w:val="-4"/>
        </w:rPr>
        <w:t xml:space="preserve"> </w:t>
      </w:r>
      <w:r>
        <w:t>with</w:t>
      </w:r>
      <w:r>
        <w:rPr>
          <w:spacing w:val="-4"/>
        </w:rPr>
        <w:t xml:space="preserve"> </w:t>
      </w:r>
      <w:r>
        <w:t>a length to width (aspect) ratio of at least 3 to 1.</w:t>
      </w:r>
    </w:p>
    <w:p w14:paraId="70CE47B3" w14:textId="77777777" w:rsidR="00726659" w:rsidRDefault="000F0732">
      <w:pPr>
        <w:spacing w:before="5" w:line="357" w:lineRule="auto"/>
        <w:ind w:left="1440"/>
        <w:rPr>
          <w:sz w:val="20"/>
        </w:rPr>
      </w:pPr>
      <w:r>
        <w:rPr>
          <w:b/>
          <w:sz w:val="20"/>
        </w:rPr>
        <w:t>Fibers</w:t>
      </w:r>
      <w:r>
        <w:rPr>
          <w:b/>
          <w:spacing w:val="-4"/>
          <w:sz w:val="20"/>
        </w:rPr>
        <w:t xml:space="preserve"> </w:t>
      </w:r>
      <w:r>
        <w:rPr>
          <w:b/>
          <w:sz w:val="20"/>
        </w:rPr>
        <w:t>per</w:t>
      </w:r>
      <w:r>
        <w:rPr>
          <w:b/>
          <w:spacing w:val="-4"/>
          <w:sz w:val="20"/>
        </w:rPr>
        <w:t xml:space="preserve"> </w:t>
      </w:r>
      <w:r>
        <w:rPr>
          <w:b/>
          <w:sz w:val="20"/>
        </w:rPr>
        <w:t>cubic</w:t>
      </w:r>
      <w:r>
        <w:rPr>
          <w:b/>
          <w:spacing w:val="-4"/>
          <w:sz w:val="20"/>
        </w:rPr>
        <w:t xml:space="preserve"> </w:t>
      </w:r>
      <w:r>
        <w:rPr>
          <w:b/>
          <w:sz w:val="20"/>
        </w:rPr>
        <w:t>centimeter</w:t>
      </w:r>
      <w:r>
        <w:rPr>
          <w:b/>
          <w:spacing w:val="-4"/>
          <w:sz w:val="20"/>
        </w:rPr>
        <w:t xml:space="preserve"> </w:t>
      </w:r>
      <w:r>
        <w:rPr>
          <w:b/>
          <w:sz w:val="20"/>
        </w:rPr>
        <w:t>(f/cc)</w:t>
      </w:r>
      <w:r>
        <w:rPr>
          <w:b/>
          <w:spacing w:val="-4"/>
          <w:sz w:val="20"/>
        </w:rPr>
        <w:t xml:space="preserve"> </w:t>
      </w:r>
      <w:r>
        <w:rPr>
          <w:sz w:val="20"/>
        </w:rPr>
        <w:t>-</w:t>
      </w:r>
      <w:r>
        <w:rPr>
          <w:spacing w:val="-4"/>
          <w:sz w:val="20"/>
        </w:rPr>
        <w:t xml:space="preserve"> </w:t>
      </w:r>
      <w:r>
        <w:rPr>
          <w:sz w:val="20"/>
        </w:rPr>
        <w:t>Abbreviation</w:t>
      </w:r>
      <w:r>
        <w:rPr>
          <w:spacing w:val="-4"/>
          <w:sz w:val="20"/>
        </w:rPr>
        <w:t xml:space="preserve"> </w:t>
      </w:r>
      <w:r>
        <w:rPr>
          <w:sz w:val="20"/>
        </w:rPr>
        <w:t>for</w:t>
      </w:r>
      <w:r>
        <w:rPr>
          <w:spacing w:val="-4"/>
          <w:sz w:val="20"/>
        </w:rPr>
        <w:t xml:space="preserve"> </w:t>
      </w:r>
      <w:r>
        <w:rPr>
          <w:sz w:val="20"/>
        </w:rPr>
        <w:t>fibers</w:t>
      </w:r>
      <w:r>
        <w:rPr>
          <w:spacing w:val="-4"/>
          <w:sz w:val="20"/>
        </w:rPr>
        <w:t xml:space="preserve"> </w:t>
      </w:r>
      <w:r>
        <w:rPr>
          <w:sz w:val="20"/>
        </w:rPr>
        <w:t>per</w:t>
      </w:r>
      <w:r>
        <w:rPr>
          <w:spacing w:val="-4"/>
          <w:sz w:val="20"/>
        </w:rPr>
        <w:t xml:space="preserve"> </w:t>
      </w:r>
      <w:r>
        <w:rPr>
          <w:sz w:val="20"/>
        </w:rPr>
        <w:t>cubic centimeter, used to describe the level of asbestos fibers in air.</w:t>
      </w:r>
    </w:p>
    <w:p w14:paraId="34A1A234" w14:textId="77777777" w:rsidR="00726659" w:rsidRDefault="000F0732">
      <w:pPr>
        <w:pStyle w:val="BodyText"/>
        <w:spacing w:before="4" w:line="360" w:lineRule="auto"/>
        <w:ind w:left="1440" w:right="957" w:firstLine="0"/>
      </w:pPr>
      <w:r>
        <w:rPr>
          <w:b/>
        </w:rPr>
        <w:t>Filter</w:t>
      </w:r>
      <w:r>
        <w:rPr>
          <w:b/>
          <w:spacing w:val="-4"/>
        </w:rPr>
        <w:t xml:space="preserve"> </w:t>
      </w:r>
      <w:r>
        <w:t>-</w:t>
      </w:r>
      <w:r>
        <w:rPr>
          <w:spacing w:val="-4"/>
        </w:rPr>
        <w:t xml:space="preserve"> </w:t>
      </w:r>
      <w:r>
        <w:t>Media</w:t>
      </w:r>
      <w:r>
        <w:rPr>
          <w:spacing w:val="-4"/>
        </w:rPr>
        <w:t xml:space="preserve"> </w:t>
      </w:r>
      <w:r>
        <w:t>used</w:t>
      </w:r>
      <w:r>
        <w:rPr>
          <w:spacing w:val="-4"/>
        </w:rPr>
        <w:t xml:space="preserve"> </w:t>
      </w:r>
      <w:r>
        <w:t>in</w:t>
      </w:r>
      <w:r>
        <w:rPr>
          <w:spacing w:val="-4"/>
        </w:rPr>
        <w:t xml:space="preserve"> </w:t>
      </w:r>
      <w:r>
        <w:t>respirators,</w:t>
      </w:r>
      <w:r>
        <w:rPr>
          <w:spacing w:val="-4"/>
        </w:rPr>
        <w:t xml:space="preserve"> </w:t>
      </w:r>
      <w:r>
        <w:t>vacuums,</w:t>
      </w:r>
      <w:r>
        <w:rPr>
          <w:spacing w:val="-4"/>
        </w:rPr>
        <w:t xml:space="preserve"> </w:t>
      </w:r>
      <w:r>
        <w:t>or</w:t>
      </w:r>
      <w:r>
        <w:rPr>
          <w:spacing w:val="-4"/>
        </w:rPr>
        <w:t xml:space="preserve"> </w:t>
      </w:r>
      <w:r>
        <w:t>other</w:t>
      </w:r>
      <w:r>
        <w:rPr>
          <w:spacing w:val="-4"/>
        </w:rPr>
        <w:t xml:space="preserve"> </w:t>
      </w:r>
      <w:r>
        <w:t>machines</w:t>
      </w:r>
      <w:r>
        <w:rPr>
          <w:spacing w:val="-4"/>
        </w:rPr>
        <w:t xml:space="preserve"> </w:t>
      </w:r>
      <w:r>
        <w:t xml:space="preserve">to remove </w:t>
      </w:r>
      <w:proofErr w:type="gramStart"/>
      <w:r>
        <w:t>particulate</w:t>
      </w:r>
      <w:proofErr w:type="gramEnd"/>
      <w:r>
        <w:t xml:space="preserve"> from air.</w:t>
      </w:r>
    </w:p>
    <w:p w14:paraId="37D86841" w14:textId="77777777" w:rsidR="00726659" w:rsidRDefault="000F0732">
      <w:pPr>
        <w:pStyle w:val="BodyText"/>
        <w:spacing w:line="360" w:lineRule="auto"/>
        <w:ind w:left="1440" w:right="957" w:firstLine="0"/>
      </w:pPr>
      <w:r>
        <w:rPr>
          <w:b/>
        </w:rPr>
        <w:t>Firestopping</w:t>
      </w:r>
      <w:r>
        <w:rPr>
          <w:b/>
          <w:spacing w:val="-4"/>
        </w:rPr>
        <w:t xml:space="preserve"> </w:t>
      </w:r>
      <w:r>
        <w:t>-</w:t>
      </w:r>
      <w:r>
        <w:rPr>
          <w:spacing w:val="-4"/>
        </w:rPr>
        <w:t xml:space="preserve"> </w:t>
      </w:r>
      <w:r>
        <w:t>Material</w:t>
      </w:r>
      <w:r>
        <w:rPr>
          <w:spacing w:val="-4"/>
        </w:rPr>
        <w:t xml:space="preserve"> </w:t>
      </w:r>
      <w:r>
        <w:t>used</w:t>
      </w:r>
      <w:r>
        <w:rPr>
          <w:spacing w:val="-4"/>
        </w:rPr>
        <w:t xml:space="preserve"> </w:t>
      </w:r>
      <w:r>
        <w:t>to</w:t>
      </w:r>
      <w:r>
        <w:rPr>
          <w:spacing w:val="-4"/>
        </w:rPr>
        <w:t xml:space="preserve"> </w:t>
      </w:r>
      <w:r>
        <w:t>close</w:t>
      </w:r>
      <w:r>
        <w:rPr>
          <w:spacing w:val="-4"/>
        </w:rPr>
        <w:t xml:space="preserve"> </w:t>
      </w:r>
      <w:r>
        <w:t>the</w:t>
      </w:r>
      <w:r>
        <w:rPr>
          <w:spacing w:val="-4"/>
        </w:rPr>
        <w:t xml:space="preserve"> </w:t>
      </w:r>
      <w:r>
        <w:t>open</w:t>
      </w:r>
      <w:r>
        <w:rPr>
          <w:spacing w:val="-4"/>
        </w:rPr>
        <w:t xml:space="preserve"> </w:t>
      </w:r>
      <w:r>
        <w:t>parts</w:t>
      </w:r>
      <w:r>
        <w:rPr>
          <w:spacing w:val="-4"/>
        </w:rPr>
        <w:t xml:space="preserve"> </w:t>
      </w:r>
      <w:r>
        <w:t>of</w:t>
      </w:r>
      <w:r>
        <w:rPr>
          <w:spacing w:val="-4"/>
        </w:rPr>
        <w:t xml:space="preserve"> </w:t>
      </w:r>
      <w:r>
        <w:t>a</w:t>
      </w:r>
      <w:r>
        <w:rPr>
          <w:spacing w:val="-4"/>
        </w:rPr>
        <w:t xml:space="preserve"> </w:t>
      </w:r>
      <w:r>
        <w:t>structure</w:t>
      </w:r>
      <w:r>
        <w:rPr>
          <w:spacing w:val="-4"/>
        </w:rPr>
        <w:t xml:space="preserve"> </w:t>
      </w:r>
      <w:proofErr w:type="gramStart"/>
      <w:r>
        <w:t>in order to</w:t>
      </w:r>
      <w:proofErr w:type="gramEnd"/>
      <w:r>
        <w:t xml:space="preserve"> prevent a fire from spreading.</w:t>
      </w:r>
    </w:p>
    <w:p w14:paraId="04244468" w14:textId="77777777" w:rsidR="00726659" w:rsidRDefault="000F0732">
      <w:pPr>
        <w:spacing w:line="360" w:lineRule="auto"/>
        <w:ind w:left="1440" w:right="957"/>
        <w:rPr>
          <w:sz w:val="20"/>
        </w:rPr>
      </w:pPr>
      <w:r>
        <w:rPr>
          <w:b/>
          <w:sz w:val="20"/>
        </w:rPr>
        <w:t xml:space="preserve">Friable asbestos containing material </w:t>
      </w:r>
      <w:r>
        <w:rPr>
          <w:sz w:val="20"/>
        </w:rPr>
        <w:t>- Any material containing more than</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percent</w:t>
      </w:r>
      <w:r>
        <w:rPr>
          <w:spacing w:val="-4"/>
          <w:sz w:val="20"/>
        </w:rPr>
        <w:t xml:space="preserve"> </w:t>
      </w:r>
      <w:r>
        <w:rPr>
          <w:sz w:val="20"/>
        </w:rPr>
        <w:t>asbestos</w:t>
      </w:r>
      <w:r>
        <w:rPr>
          <w:spacing w:val="-4"/>
          <w:sz w:val="20"/>
        </w:rPr>
        <w:t xml:space="preserve"> </w:t>
      </w:r>
      <w:r>
        <w:rPr>
          <w:sz w:val="20"/>
        </w:rPr>
        <w:t>as</w:t>
      </w:r>
      <w:r>
        <w:rPr>
          <w:spacing w:val="-4"/>
          <w:sz w:val="20"/>
        </w:rPr>
        <w:t xml:space="preserve"> </w:t>
      </w:r>
      <w:r>
        <w:rPr>
          <w:sz w:val="20"/>
        </w:rPr>
        <w:t>determined</w:t>
      </w:r>
      <w:r>
        <w:rPr>
          <w:spacing w:val="-4"/>
          <w:sz w:val="20"/>
        </w:rPr>
        <w:t xml:space="preserve"> </w:t>
      </w:r>
      <w:r>
        <w:rPr>
          <w:sz w:val="20"/>
        </w:rPr>
        <w:t>using</w:t>
      </w:r>
      <w:r>
        <w:rPr>
          <w:spacing w:val="-4"/>
          <w:sz w:val="20"/>
        </w:rPr>
        <w:t xml:space="preserve"> </w:t>
      </w:r>
      <w:r>
        <w:rPr>
          <w:sz w:val="20"/>
        </w:rPr>
        <w:t>the</w:t>
      </w:r>
      <w:r>
        <w:rPr>
          <w:spacing w:val="-4"/>
          <w:sz w:val="20"/>
        </w:rPr>
        <w:t xml:space="preserve"> </w:t>
      </w:r>
      <w:r>
        <w:rPr>
          <w:sz w:val="20"/>
        </w:rPr>
        <w:t>method</w:t>
      </w:r>
      <w:r>
        <w:rPr>
          <w:spacing w:val="-4"/>
          <w:sz w:val="20"/>
        </w:rPr>
        <w:t xml:space="preserve"> </w:t>
      </w:r>
      <w:r>
        <w:rPr>
          <w:sz w:val="20"/>
        </w:rPr>
        <w:t>specified</w:t>
      </w:r>
    </w:p>
    <w:p w14:paraId="7E61057F" w14:textId="77777777" w:rsidR="00726659" w:rsidRDefault="000F0732">
      <w:pPr>
        <w:pStyle w:val="BodyText"/>
        <w:spacing w:line="357" w:lineRule="auto"/>
        <w:ind w:left="1440" w:right="957" w:firstLine="0"/>
      </w:pPr>
      <w:r>
        <w:t>40 CFR 763, Polarized Light Microscopy, that, when dry, can be crumbled, pulverized, or reduced to powder by hand pressure.</w:t>
      </w:r>
    </w:p>
    <w:p w14:paraId="6B1CD06C" w14:textId="77777777" w:rsidR="00726659" w:rsidRDefault="000F0732">
      <w:pPr>
        <w:pStyle w:val="BodyText"/>
        <w:spacing w:before="5" w:line="360" w:lineRule="auto"/>
        <w:ind w:left="1440" w:right="957" w:firstLine="0"/>
      </w:pPr>
      <w:proofErr w:type="spellStart"/>
      <w:r>
        <w:rPr>
          <w:b/>
        </w:rPr>
        <w:t>Glovebag</w:t>
      </w:r>
      <w:proofErr w:type="spellEnd"/>
      <w:r>
        <w:rPr>
          <w:b/>
        </w:rPr>
        <w:t xml:space="preserve"> </w:t>
      </w:r>
      <w:r>
        <w:t xml:space="preserve">- Not more than </w:t>
      </w:r>
      <w:proofErr w:type="gramStart"/>
      <w:r>
        <w:t>a 60</w:t>
      </w:r>
      <w:proofErr w:type="gramEnd"/>
      <w:r>
        <w:t xml:space="preserve"> x </w:t>
      </w:r>
      <w:proofErr w:type="gramStart"/>
      <w:r>
        <w:t>60 inch</w:t>
      </w:r>
      <w:proofErr w:type="gramEnd"/>
      <w:r>
        <w:t xml:space="preserve"> impervious plastic bag-like enclosure</w:t>
      </w:r>
      <w:r>
        <w:rPr>
          <w:spacing w:val="-6"/>
        </w:rPr>
        <w:t xml:space="preserve"> </w:t>
      </w:r>
      <w:r>
        <w:t>affixed</w:t>
      </w:r>
      <w:r>
        <w:rPr>
          <w:spacing w:val="-6"/>
        </w:rPr>
        <w:t xml:space="preserve"> </w:t>
      </w:r>
      <w:r>
        <w:t>around</w:t>
      </w:r>
      <w:r>
        <w:rPr>
          <w:spacing w:val="-6"/>
        </w:rPr>
        <w:t xml:space="preserve"> </w:t>
      </w:r>
      <w:r>
        <w:t>an</w:t>
      </w:r>
      <w:r>
        <w:rPr>
          <w:spacing w:val="-6"/>
        </w:rPr>
        <w:t xml:space="preserve"> </w:t>
      </w:r>
      <w:r>
        <w:t>asbestos-containing</w:t>
      </w:r>
      <w:r>
        <w:rPr>
          <w:spacing w:val="-6"/>
        </w:rPr>
        <w:t xml:space="preserve"> </w:t>
      </w:r>
      <w:r>
        <w:t>material,</w:t>
      </w:r>
      <w:r>
        <w:rPr>
          <w:spacing w:val="-6"/>
        </w:rPr>
        <w:t xml:space="preserve"> </w:t>
      </w:r>
      <w:r>
        <w:t>with</w:t>
      </w:r>
      <w:r>
        <w:rPr>
          <w:spacing w:val="-6"/>
        </w:rPr>
        <w:t xml:space="preserve"> </w:t>
      </w:r>
      <w:r>
        <w:t>glove</w:t>
      </w:r>
      <w:proofErr w:type="gramStart"/>
      <w:r>
        <w:t>- like</w:t>
      </w:r>
      <w:proofErr w:type="gramEnd"/>
      <w:r>
        <w:t xml:space="preserve"> appendages through which materials and tools may be handled.</w:t>
      </w:r>
    </w:p>
    <w:p w14:paraId="4B749FAB" w14:textId="77777777" w:rsidR="00726659" w:rsidRDefault="000F0732">
      <w:pPr>
        <w:spacing w:line="360" w:lineRule="auto"/>
        <w:ind w:left="1440" w:right="958"/>
        <w:rPr>
          <w:sz w:val="20"/>
        </w:rPr>
      </w:pPr>
      <w:r>
        <w:rPr>
          <w:b/>
          <w:sz w:val="20"/>
        </w:rPr>
        <w:t xml:space="preserve">High efficiency particulate air (HEPA) filter </w:t>
      </w:r>
      <w:r>
        <w:rPr>
          <w:sz w:val="20"/>
        </w:rPr>
        <w:t>– An ASHRAE MERV 17 filter</w:t>
      </w:r>
      <w:r>
        <w:rPr>
          <w:spacing w:val="-4"/>
          <w:sz w:val="20"/>
        </w:rPr>
        <w:t xml:space="preserve"> </w:t>
      </w:r>
      <w:r>
        <w:rPr>
          <w:sz w:val="20"/>
        </w:rPr>
        <w:t>capable</w:t>
      </w:r>
      <w:r>
        <w:rPr>
          <w:spacing w:val="-4"/>
          <w:sz w:val="20"/>
        </w:rPr>
        <w:t xml:space="preserve"> </w:t>
      </w:r>
      <w:r>
        <w:rPr>
          <w:sz w:val="20"/>
        </w:rPr>
        <w:t>of</w:t>
      </w:r>
      <w:r>
        <w:rPr>
          <w:spacing w:val="-4"/>
          <w:sz w:val="20"/>
        </w:rPr>
        <w:t xml:space="preserve"> </w:t>
      </w:r>
      <w:r>
        <w:rPr>
          <w:sz w:val="20"/>
        </w:rPr>
        <w:t>trapping</w:t>
      </w:r>
      <w:r>
        <w:rPr>
          <w:spacing w:val="-4"/>
          <w:sz w:val="20"/>
        </w:rPr>
        <w:t xml:space="preserve"> </w:t>
      </w:r>
      <w:r>
        <w:rPr>
          <w:sz w:val="20"/>
        </w:rPr>
        <w:t>and</w:t>
      </w:r>
      <w:r>
        <w:rPr>
          <w:spacing w:val="-4"/>
          <w:sz w:val="20"/>
        </w:rPr>
        <w:t xml:space="preserve"> </w:t>
      </w:r>
      <w:r>
        <w:rPr>
          <w:sz w:val="20"/>
        </w:rPr>
        <w:t>retaining</w:t>
      </w:r>
      <w:r>
        <w:rPr>
          <w:spacing w:val="-4"/>
          <w:sz w:val="20"/>
        </w:rPr>
        <w:t xml:space="preserve"> </w:t>
      </w:r>
      <w:r>
        <w:rPr>
          <w:sz w:val="20"/>
        </w:rPr>
        <w:t>at</w:t>
      </w:r>
      <w:r>
        <w:rPr>
          <w:spacing w:val="-4"/>
          <w:sz w:val="20"/>
        </w:rPr>
        <w:t xml:space="preserve"> </w:t>
      </w:r>
      <w:r>
        <w:rPr>
          <w:sz w:val="20"/>
        </w:rPr>
        <w:t>least</w:t>
      </w:r>
      <w:r>
        <w:rPr>
          <w:spacing w:val="-4"/>
          <w:sz w:val="20"/>
        </w:rPr>
        <w:t xml:space="preserve"> </w:t>
      </w:r>
      <w:r>
        <w:rPr>
          <w:sz w:val="20"/>
        </w:rPr>
        <w:t>99.97</w:t>
      </w:r>
      <w:r>
        <w:rPr>
          <w:spacing w:val="-4"/>
          <w:sz w:val="20"/>
        </w:rPr>
        <w:t xml:space="preserve"> </w:t>
      </w:r>
      <w:r>
        <w:rPr>
          <w:sz w:val="20"/>
        </w:rPr>
        <w:t>percent</w:t>
      </w:r>
      <w:r>
        <w:rPr>
          <w:spacing w:val="-4"/>
          <w:sz w:val="20"/>
        </w:rPr>
        <w:t xml:space="preserve"> </w:t>
      </w:r>
      <w:r>
        <w:rPr>
          <w:sz w:val="20"/>
        </w:rPr>
        <w:t>of</w:t>
      </w:r>
      <w:r>
        <w:rPr>
          <w:spacing w:val="-4"/>
          <w:sz w:val="20"/>
        </w:rPr>
        <w:t xml:space="preserve"> </w:t>
      </w:r>
      <w:r>
        <w:rPr>
          <w:sz w:val="20"/>
        </w:rPr>
        <w:t>all mono-dispersed particles of 0.3 micrometers in diameter.</w:t>
      </w:r>
    </w:p>
    <w:p w14:paraId="541E3444" w14:textId="77777777" w:rsidR="00726659" w:rsidRDefault="000F0732">
      <w:pPr>
        <w:pStyle w:val="BodyText"/>
        <w:spacing w:line="360" w:lineRule="auto"/>
        <w:ind w:left="1440" w:right="957" w:firstLine="0"/>
      </w:pPr>
      <w:r>
        <w:rPr>
          <w:b/>
        </w:rPr>
        <w:t>HEPA</w:t>
      </w:r>
      <w:r>
        <w:rPr>
          <w:b/>
          <w:spacing w:val="-4"/>
        </w:rPr>
        <w:t xml:space="preserve"> </w:t>
      </w:r>
      <w:r>
        <w:rPr>
          <w:b/>
        </w:rPr>
        <w:t>vacuum</w:t>
      </w:r>
      <w:r>
        <w:rPr>
          <w:b/>
          <w:spacing w:val="-4"/>
        </w:rPr>
        <w:t xml:space="preserve"> </w:t>
      </w:r>
      <w:r>
        <w:t>-</w:t>
      </w:r>
      <w:r>
        <w:rPr>
          <w:spacing w:val="-4"/>
        </w:rPr>
        <w:t xml:space="preserve"> </w:t>
      </w:r>
      <w:r>
        <w:t>Vacuum</w:t>
      </w:r>
      <w:r>
        <w:rPr>
          <w:spacing w:val="-4"/>
        </w:rPr>
        <w:t xml:space="preserve"> </w:t>
      </w:r>
      <w:r>
        <w:t>collection</w:t>
      </w:r>
      <w:r>
        <w:rPr>
          <w:spacing w:val="-4"/>
        </w:rPr>
        <w:t xml:space="preserve"> </w:t>
      </w:r>
      <w:r>
        <w:t>equipment</w:t>
      </w:r>
      <w:r>
        <w:rPr>
          <w:spacing w:val="-4"/>
        </w:rPr>
        <w:t xml:space="preserve"> </w:t>
      </w:r>
      <w:r>
        <w:t>equipped</w:t>
      </w:r>
      <w:r>
        <w:rPr>
          <w:spacing w:val="-4"/>
        </w:rPr>
        <w:t xml:space="preserve"> </w:t>
      </w:r>
      <w:r>
        <w:t>with</w:t>
      </w:r>
      <w:r>
        <w:rPr>
          <w:spacing w:val="-4"/>
        </w:rPr>
        <w:t xml:space="preserve"> </w:t>
      </w:r>
      <w:proofErr w:type="gramStart"/>
      <w:r>
        <w:t>a</w:t>
      </w:r>
      <w:r>
        <w:rPr>
          <w:spacing w:val="-4"/>
        </w:rPr>
        <w:t xml:space="preserve"> </w:t>
      </w:r>
      <w:r>
        <w:t>HEPA</w:t>
      </w:r>
      <w:proofErr w:type="gramEnd"/>
      <w:r>
        <w:rPr>
          <w:spacing w:val="-4"/>
        </w:rPr>
        <w:t xml:space="preserve"> </w:t>
      </w:r>
      <w:r>
        <w:t>filter system capable of collecting and retaining asbestos fibers.</w:t>
      </w:r>
    </w:p>
    <w:p w14:paraId="25C80A0B" w14:textId="77777777" w:rsidR="00726659" w:rsidRDefault="00726659">
      <w:pPr>
        <w:pStyle w:val="BodyText"/>
        <w:spacing w:line="360" w:lineRule="auto"/>
        <w:sectPr w:rsidR="00726659">
          <w:pgSz w:w="12240" w:h="15840"/>
          <w:pgMar w:top="1600" w:right="720" w:bottom="920" w:left="720" w:header="733" w:footer="735" w:gutter="0"/>
          <w:cols w:space="720"/>
        </w:sectPr>
      </w:pPr>
    </w:p>
    <w:p w14:paraId="06360CB6" w14:textId="77777777" w:rsidR="00726659" w:rsidRDefault="00726659">
      <w:pPr>
        <w:pStyle w:val="BodyText"/>
        <w:spacing w:before="129"/>
        <w:ind w:left="0" w:firstLine="0"/>
      </w:pPr>
    </w:p>
    <w:p w14:paraId="629244E2" w14:textId="77777777" w:rsidR="00726659" w:rsidRDefault="000F0732">
      <w:pPr>
        <w:pStyle w:val="BodyText"/>
        <w:spacing w:line="360" w:lineRule="auto"/>
        <w:ind w:left="1439" w:right="957" w:firstLine="0"/>
      </w:pPr>
      <w:r>
        <w:rPr>
          <w:b/>
        </w:rPr>
        <w:t>Homogeneous</w:t>
      </w:r>
      <w:r>
        <w:rPr>
          <w:b/>
          <w:spacing w:val="-4"/>
        </w:rPr>
        <w:t xml:space="preserve"> </w:t>
      </w:r>
      <w:r>
        <w:rPr>
          <w:b/>
        </w:rPr>
        <w:t>area</w:t>
      </w:r>
      <w:r>
        <w:rPr>
          <w:b/>
          <w:spacing w:val="-4"/>
        </w:rPr>
        <w:t xml:space="preserve"> </w:t>
      </w:r>
      <w:r>
        <w:t>-</w:t>
      </w:r>
      <w:r>
        <w:rPr>
          <w:spacing w:val="-4"/>
        </w:rPr>
        <w:t xml:space="preserve"> </w:t>
      </w:r>
      <w:r>
        <w:t>An</w:t>
      </w:r>
      <w:r>
        <w:rPr>
          <w:spacing w:val="-4"/>
        </w:rPr>
        <w:t xml:space="preserve"> </w:t>
      </w:r>
      <w:r>
        <w:t>area</w:t>
      </w:r>
      <w:r>
        <w:rPr>
          <w:spacing w:val="-4"/>
        </w:rPr>
        <w:t xml:space="preserve"> </w:t>
      </w:r>
      <w:r>
        <w:t>of</w:t>
      </w:r>
      <w:r>
        <w:rPr>
          <w:spacing w:val="-4"/>
        </w:rPr>
        <w:t xml:space="preserve"> </w:t>
      </w:r>
      <w:r>
        <w:t>surfacing,</w:t>
      </w:r>
      <w:r>
        <w:rPr>
          <w:spacing w:val="-4"/>
        </w:rPr>
        <w:t xml:space="preserve"> </w:t>
      </w:r>
      <w:r>
        <w:t>thermal</w:t>
      </w:r>
      <w:r>
        <w:rPr>
          <w:spacing w:val="-4"/>
        </w:rPr>
        <w:t xml:space="preserve"> </w:t>
      </w:r>
      <w:r>
        <w:t>system</w:t>
      </w:r>
      <w:r>
        <w:rPr>
          <w:spacing w:val="-4"/>
        </w:rPr>
        <w:t xml:space="preserve"> </w:t>
      </w:r>
      <w:r>
        <w:t>insulation</w:t>
      </w:r>
      <w:r>
        <w:rPr>
          <w:spacing w:val="-4"/>
        </w:rPr>
        <w:t xml:space="preserve"> </w:t>
      </w:r>
      <w:r>
        <w:t xml:space="preserve">or miscellaneous ACM that is uniform in color, texture and date of </w:t>
      </w:r>
      <w:r>
        <w:rPr>
          <w:spacing w:val="-2"/>
        </w:rPr>
        <w:t>application.</w:t>
      </w:r>
    </w:p>
    <w:p w14:paraId="206976BC" w14:textId="77777777" w:rsidR="00726659" w:rsidRDefault="000F0732">
      <w:pPr>
        <w:pStyle w:val="BodyText"/>
        <w:spacing w:before="1"/>
        <w:ind w:left="1439" w:firstLine="0"/>
      </w:pPr>
      <w:r>
        <w:rPr>
          <w:b/>
        </w:rPr>
        <w:t>HVAC</w:t>
      </w:r>
      <w:r>
        <w:rPr>
          <w:b/>
          <w:spacing w:val="-8"/>
        </w:rPr>
        <w:t xml:space="preserve"> </w:t>
      </w:r>
      <w:r>
        <w:t>-</w:t>
      </w:r>
      <w:r>
        <w:rPr>
          <w:spacing w:val="-6"/>
        </w:rPr>
        <w:t xml:space="preserve"> </w:t>
      </w:r>
      <w:r>
        <w:t>Heating,</w:t>
      </w:r>
      <w:r>
        <w:rPr>
          <w:spacing w:val="-6"/>
        </w:rPr>
        <w:t xml:space="preserve"> </w:t>
      </w:r>
      <w:r>
        <w:t>Ventilation</w:t>
      </w:r>
      <w:r>
        <w:rPr>
          <w:spacing w:val="-6"/>
        </w:rPr>
        <w:t xml:space="preserve"> </w:t>
      </w:r>
      <w:r>
        <w:t>and</w:t>
      </w:r>
      <w:r>
        <w:rPr>
          <w:spacing w:val="-6"/>
        </w:rPr>
        <w:t xml:space="preserve"> </w:t>
      </w:r>
      <w:r>
        <w:t>Air</w:t>
      </w:r>
      <w:r>
        <w:rPr>
          <w:spacing w:val="-6"/>
        </w:rPr>
        <w:t xml:space="preserve"> </w:t>
      </w:r>
      <w:r>
        <w:rPr>
          <w:spacing w:val="-2"/>
        </w:rPr>
        <w:t>Conditioning</w:t>
      </w:r>
    </w:p>
    <w:p w14:paraId="08FCBB9A" w14:textId="77777777" w:rsidR="00726659" w:rsidRDefault="000F0732">
      <w:pPr>
        <w:pStyle w:val="BodyText"/>
        <w:spacing w:before="114" w:line="360" w:lineRule="auto"/>
        <w:ind w:left="1439" w:right="839" w:firstLine="0"/>
      </w:pPr>
      <w:r>
        <w:rPr>
          <w:b/>
        </w:rPr>
        <w:t xml:space="preserve">Industrial hygienist (IH) </w:t>
      </w:r>
      <w:r>
        <w:t>- A professional qualified by education, training,</w:t>
      </w:r>
      <w:r>
        <w:rPr>
          <w:spacing w:val="-5"/>
        </w:rPr>
        <w:t xml:space="preserve"> </w:t>
      </w:r>
      <w:r>
        <w:t>and</w:t>
      </w:r>
      <w:r>
        <w:rPr>
          <w:spacing w:val="-5"/>
        </w:rPr>
        <w:t xml:space="preserve"> </w:t>
      </w:r>
      <w:r>
        <w:t>experience</w:t>
      </w:r>
      <w:r>
        <w:rPr>
          <w:spacing w:val="-5"/>
        </w:rPr>
        <w:t xml:space="preserve"> </w:t>
      </w:r>
      <w:r>
        <w:t>to</w:t>
      </w:r>
      <w:r>
        <w:rPr>
          <w:spacing w:val="-5"/>
        </w:rPr>
        <w:t xml:space="preserve"> </w:t>
      </w:r>
      <w:r>
        <w:t>anticipate,</w:t>
      </w:r>
      <w:r>
        <w:rPr>
          <w:spacing w:val="-5"/>
        </w:rPr>
        <w:t xml:space="preserve"> </w:t>
      </w:r>
      <w:r>
        <w:t>recognize,</w:t>
      </w:r>
      <w:r>
        <w:rPr>
          <w:spacing w:val="-5"/>
        </w:rPr>
        <w:t xml:space="preserve"> </w:t>
      </w:r>
      <w:r>
        <w:t>evaluate</w:t>
      </w:r>
      <w:r>
        <w:rPr>
          <w:spacing w:val="-5"/>
        </w:rPr>
        <w:t xml:space="preserve"> </w:t>
      </w:r>
      <w:r>
        <w:t>and</w:t>
      </w:r>
      <w:r>
        <w:rPr>
          <w:spacing w:val="-5"/>
        </w:rPr>
        <w:t xml:space="preserve"> </w:t>
      </w:r>
      <w:r>
        <w:t>develop controls</w:t>
      </w:r>
      <w:r>
        <w:rPr>
          <w:spacing w:val="-6"/>
        </w:rPr>
        <w:t xml:space="preserve"> </w:t>
      </w:r>
      <w:r>
        <w:t>for</w:t>
      </w:r>
      <w:r>
        <w:rPr>
          <w:spacing w:val="-6"/>
        </w:rPr>
        <w:t xml:space="preserve"> </w:t>
      </w:r>
      <w:r>
        <w:t>occupational</w:t>
      </w:r>
      <w:r>
        <w:rPr>
          <w:spacing w:val="-6"/>
        </w:rPr>
        <w:t xml:space="preserve"> </w:t>
      </w:r>
      <w:r>
        <w:t>health</w:t>
      </w:r>
      <w:r>
        <w:rPr>
          <w:spacing w:val="-6"/>
        </w:rPr>
        <w:t xml:space="preserve"> </w:t>
      </w:r>
      <w:r>
        <w:t>hazards.</w:t>
      </w:r>
      <w:r>
        <w:rPr>
          <w:spacing w:val="-6"/>
        </w:rPr>
        <w:t xml:space="preserve"> </w:t>
      </w:r>
      <w:r>
        <w:t>Meets</w:t>
      </w:r>
      <w:r>
        <w:rPr>
          <w:spacing w:val="-6"/>
        </w:rPr>
        <w:t xml:space="preserve"> </w:t>
      </w:r>
      <w:r>
        <w:t>definition</w:t>
      </w:r>
      <w:r>
        <w:rPr>
          <w:spacing w:val="-6"/>
        </w:rPr>
        <w:t xml:space="preserve"> </w:t>
      </w:r>
      <w:r>
        <w:t>requirements of the American Industrial Hygiene Association (AIHA).</w:t>
      </w:r>
    </w:p>
    <w:p w14:paraId="62B5CA5A" w14:textId="77777777" w:rsidR="00726659" w:rsidRDefault="000F0732">
      <w:pPr>
        <w:pStyle w:val="BodyText"/>
        <w:spacing w:line="360" w:lineRule="auto"/>
        <w:ind w:left="1439" w:right="839" w:firstLine="0"/>
      </w:pPr>
      <w:r>
        <w:rPr>
          <w:b/>
        </w:rPr>
        <w:t xml:space="preserve">Industrial hygienist technician (IH Technician) </w:t>
      </w:r>
      <w:r>
        <w:t>- A person working under the direction of an IH or CIH who has special training, experience, certifications and licenses required for the industrial hygiene</w:t>
      </w:r>
      <w:r>
        <w:rPr>
          <w:spacing w:val="-5"/>
        </w:rPr>
        <w:t xml:space="preserve"> </w:t>
      </w:r>
      <w:r>
        <w:t>work</w:t>
      </w:r>
      <w:r>
        <w:rPr>
          <w:spacing w:val="-5"/>
        </w:rPr>
        <w:t xml:space="preserve"> </w:t>
      </w:r>
      <w:r>
        <w:t>assigned.</w:t>
      </w:r>
      <w:r>
        <w:rPr>
          <w:spacing w:val="-5"/>
        </w:rPr>
        <w:t xml:space="preserve"> </w:t>
      </w:r>
      <w:r>
        <w:t>Some</w:t>
      </w:r>
      <w:r>
        <w:rPr>
          <w:spacing w:val="-5"/>
        </w:rPr>
        <w:t xml:space="preserve"> </w:t>
      </w:r>
      <w:r>
        <w:t>States</w:t>
      </w:r>
      <w:r>
        <w:rPr>
          <w:spacing w:val="-5"/>
        </w:rPr>
        <w:t xml:space="preserve"> </w:t>
      </w:r>
      <w:r>
        <w:t>require</w:t>
      </w:r>
      <w:r>
        <w:rPr>
          <w:spacing w:val="-5"/>
        </w:rPr>
        <w:t xml:space="preserve"> </w:t>
      </w:r>
      <w:r>
        <w:t>that</w:t>
      </w:r>
      <w:r>
        <w:rPr>
          <w:spacing w:val="-5"/>
        </w:rPr>
        <w:t xml:space="preserve"> </w:t>
      </w:r>
      <w:r>
        <w:t>an</w:t>
      </w:r>
      <w:r>
        <w:rPr>
          <w:spacing w:val="-5"/>
        </w:rPr>
        <w:t xml:space="preserve"> </w:t>
      </w:r>
      <w:r>
        <w:t>industrial</w:t>
      </w:r>
      <w:r>
        <w:rPr>
          <w:spacing w:val="-5"/>
        </w:rPr>
        <w:t xml:space="preserve"> </w:t>
      </w:r>
      <w:r>
        <w:t>hygienist technician conducting asbestos abatement air sampling, clearance inspection and clearance air sampling be licensed as an asbestos project monitor.</w:t>
      </w:r>
    </w:p>
    <w:p w14:paraId="7320BC81" w14:textId="77777777" w:rsidR="00726659" w:rsidRDefault="000F0732">
      <w:pPr>
        <w:pStyle w:val="BodyText"/>
        <w:spacing w:line="360" w:lineRule="auto"/>
        <w:ind w:left="1439" w:right="957" w:firstLine="0"/>
      </w:pPr>
      <w:r>
        <w:rPr>
          <w:b/>
        </w:rPr>
        <w:t xml:space="preserve">Intact </w:t>
      </w:r>
      <w:r>
        <w:t>- The ACM has not crumbled, been pulverized, or otherwise deteriorated</w:t>
      </w:r>
      <w:r>
        <w:rPr>
          <w:spacing w:val="-4"/>
        </w:rPr>
        <w:t xml:space="preserve"> </w:t>
      </w:r>
      <w:r>
        <w:t>so</w:t>
      </w:r>
      <w:r>
        <w:rPr>
          <w:spacing w:val="-4"/>
        </w:rPr>
        <w:t xml:space="preserve"> </w:t>
      </w:r>
      <w:r>
        <w:t>that</w:t>
      </w:r>
      <w:r>
        <w:rPr>
          <w:spacing w:val="-4"/>
        </w:rPr>
        <w:t xml:space="preserve"> </w:t>
      </w:r>
      <w:r>
        <w:t>the</w:t>
      </w:r>
      <w:r>
        <w:rPr>
          <w:spacing w:val="-4"/>
        </w:rPr>
        <w:t xml:space="preserve"> </w:t>
      </w:r>
      <w:r>
        <w:t>asbestos</w:t>
      </w:r>
      <w:r>
        <w:rPr>
          <w:spacing w:val="-4"/>
        </w:rPr>
        <w:t xml:space="preserve"> </w:t>
      </w:r>
      <w:r>
        <w:t>is</w:t>
      </w:r>
      <w:r>
        <w:rPr>
          <w:spacing w:val="-4"/>
        </w:rPr>
        <w:t xml:space="preserve"> </w:t>
      </w:r>
      <w:r>
        <w:t>no</w:t>
      </w:r>
      <w:r>
        <w:rPr>
          <w:spacing w:val="-4"/>
        </w:rPr>
        <w:t xml:space="preserve"> </w:t>
      </w:r>
      <w:r>
        <w:t>longer</w:t>
      </w:r>
      <w:r>
        <w:rPr>
          <w:spacing w:val="-4"/>
        </w:rPr>
        <w:t xml:space="preserve"> </w:t>
      </w:r>
      <w:r>
        <w:t>likely</w:t>
      </w:r>
      <w:r>
        <w:rPr>
          <w:spacing w:val="-4"/>
        </w:rPr>
        <w:t xml:space="preserve"> </w:t>
      </w:r>
      <w:r>
        <w:t>to</w:t>
      </w:r>
      <w:r>
        <w:rPr>
          <w:spacing w:val="-4"/>
        </w:rPr>
        <w:t xml:space="preserve"> </w:t>
      </w:r>
      <w:r>
        <w:t>be</w:t>
      </w:r>
      <w:r>
        <w:rPr>
          <w:spacing w:val="-4"/>
        </w:rPr>
        <w:t xml:space="preserve"> </w:t>
      </w:r>
      <w:r>
        <w:t>bound</w:t>
      </w:r>
      <w:r>
        <w:rPr>
          <w:spacing w:val="-4"/>
        </w:rPr>
        <w:t xml:space="preserve"> </w:t>
      </w:r>
      <w:r>
        <w:t>with its matrix.</w:t>
      </w:r>
    </w:p>
    <w:p w14:paraId="49EC8A96" w14:textId="77777777" w:rsidR="00726659" w:rsidRDefault="000F0732">
      <w:pPr>
        <w:pStyle w:val="BodyText"/>
        <w:spacing w:line="360" w:lineRule="auto"/>
        <w:ind w:left="1439" w:right="957" w:firstLine="0"/>
      </w:pPr>
      <w:r>
        <w:rPr>
          <w:b/>
        </w:rPr>
        <w:t xml:space="preserve">Lockdown </w:t>
      </w:r>
      <w:r>
        <w:t>- Applying encapsulant, after a final visual inspection, on all</w:t>
      </w:r>
      <w:r>
        <w:rPr>
          <w:spacing w:val="-4"/>
        </w:rPr>
        <w:t xml:space="preserve"> </w:t>
      </w:r>
      <w:r>
        <w:t>abated</w:t>
      </w:r>
      <w:r>
        <w:rPr>
          <w:spacing w:val="-4"/>
        </w:rPr>
        <w:t xml:space="preserve"> </w:t>
      </w:r>
      <w:r>
        <w:t>surfaces</w:t>
      </w:r>
      <w:r>
        <w:rPr>
          <w:spacing w:val="-4"/>
        </w:rPr>
        <w:t xml:space="preserve"> </w:t>
      </w:r>
      <w:r>
        <w:t>at</w:t>
      </w:r>
      <w:r>
        <w:rPr>
          <w:spacing w:val="-4"/>
        </w:rPr>
        <w:t xml:space="preserve"> </w:t>
      </w:r>
      <w:r>
        <w:t>the</w:t>
      </w:r>
      <w:r>
        <w:rPr>
          <w:spacing w:val="-4"/>
        </w:rPr>
        <w:t xml:space="preserve"> </w:t>
      </w:r>
      <w:r>
        <w:t>conclusion</w:t>
      </w:r>
      <w:r>
        <w:rPr>
          <w:spacing w:val="-4"/>
        </w:rPr>
        <w:t xml:space="preserve"> </w:t>
      </w:r>
      <w:r>
        <w:t>of</w:t>
      </w:r>
      <w:r>
        <w:rPr>
          <w:spacing w:val="-4"/>
        </w:rPr>
        <w:t xml:space="preserve"> </w:t>
      </w:r>
      <w:r>
        <w:t>ACM</w:t>
      </w:r>
      <w:r>
        <w:rPr>
          <w:spacing w:val="-4"/>
        </w:rPr>
        <w:t xml:space="preserve"> </w:t>
      </w:r>
      <w:r>
        <w:t>removal</w:t>
      </w:r>
      <w:r>
        <w:rPr>
          <w:spacing w:val="-4"/>
        </w:rPr>
        <w:t xml:space="preserve"> </w:t>
      </w:r>
      <w:r>
        <w:t>prior</w:t>
      </w:r>
      <w:r>
        <w:rPr>
          <w:spacing w:val="-4"/>
        </w:rPr>
        <w:t xml:space="preserve"> </w:t>
      </w:r>
      <w:r>
        <w:t>to</w:t>
      </w:r>
      <w:r>
        <w:rPr>
          <w:spacing w:val="-4"/>
        </w:rPr>
        <w:t xml:space="preserve"> </w:t>
      </w:r>
      <w:r>
        <w:t>removal of critical barriers.</w:t>
      </w:r>
    </w:p>
    <w:p w14:paraId="128D81B9" w14:textId="77777777" w:rsidR="00726659" w:rsidRDefault="000F0732">
      <w:pPr>
        <w:spacing w:line="360" w:lineRule="auto"/>
        <w:ind w:left="1439" w:right="957"/>
        <w:rPr>
          <w:sz w:val="20"/>
        </w:rPr>
      </w:pPr>
      <w:r>
        <w:rPr>
          <w:b/>
          <w:sz w:val="20"/>
        </w:rPr>
        <w:t xml:space="preserve">National Emission Standards for Hazardous Air Pollutants (NESHAP) </w:t>
      </w:r>
      <w:r>
        <w:rPr>
          <w:sz w:val="20"/>
        </w:rPr>
        <w:t>- EPA's</w:t>
      </w:r>
      <w:r>
        <w:rPr>
          <w:spacing w:val="-4"/>
          <w:sz w:val="20"/>
        </w:rPr>
        <w:t xml:space="preserve"> </w:t>
      </w:r>
      <w:r>
        <w:rPr>
          <w:sz w:val="20"/>
        </w:rPr>
        <w:t>rule</w:t>
      </w:r>
      <w:r>
        <w:rPr>
          <w:spacing w:val="-4"/>
          <w:sz w:val="20"/>
        </w:rPr>
        <w:t xml:space="preserve"> </w:t>
      </w:r>
      <w:r>
        <w:rPr>
          <w:sz w:val="20"/>
        </w:rPr>
        <w:t>to</w:t>
      </w:r>
      <w:r>
        <w:rPr>
          <w:spacing w:val="-4"/>
          <w:sz w:val="20"/>
        </w:rPr>
        <w:t xml:space="preserve"> </w:t>
      </w:r>
      <w:r>
        <w:rPr>
          <w:sz w:val="20"/>
        </w:rPr>
        <w:t>control</w:t>
      </w:r>
      <w:r>
        <w:rPr>
          <w:spacing w:val="-4"/>
          <w:sz w:val="20"/>
        </w:rPr>
        <w:t xml:space="preserve"> </w:t>
      </w:r>
      <w:r>
        <w:rPr>
          <w:sz w:val="20"/>
        </w:rPr>
        <w:t>emissions</w:t>
      </w:r>
      <w:r>
        <w:rPr>
          <w:spacing w:val="-4"/>
          <w:sz w:val="20"/>
        </w:rPr>
        <w:t xml:space="preserve"> </w:t>
      </w:r>
      <w:r>
        <w:rPr>
          <w:sz w:val="20"/>
        </w:rPr>
        <w:t>of</w:t>
      </w:r>
      <w:r>
        <w:rPr>
          <w:spacing w:val="-4"/>
          <w:sz w:val="20"/>
        </w:rPr>
        <w:t xml:space="preserve"> </w:t>
      </w:r>
      <w:r>
        <w:rPr>
          <w:sz w:val="20"/>
        </w:rPr>
        <w:t>asbestos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environment</w:t>
      </w:r>
      <w:r>
        <w:rPr>
          <w:spacing w:val="-4"/>
          <w:sz w:val="20"/>
        </w:rPr>
        <w:t xml:space="preserve"> </w:t>
      </w:r>
      <w:r>
        <w:rPr>
          <w:sz w:val="20"/>
        </w:rPr>
        <w:t>(40</w:t>
      </w:r>
      <w:r>
        <w:rPr>
          <w:spacing w:val="-4"/>
          <w:sz w:val="20"/>
        </w:rPr>
        <w:t xml:space="preserve"> </w:t>
      </w:r>
      <w:r>
        <w:rPr>
          <w:sz w:val="20"/>
        </w:rPr>
        <w:t>CFR Part 61, Subpart M).</w:t>
      </w:r>
    </w:p>
    <w:p w14:paraId="59B658E4" w14:textId="77777777" w:rsidR="00726659" w:rsidRDefault="000F0732">
      <w:pPr>
        <w:pStyle w:val="BodyText"/>
        <w:spacing w:line="360" w:lineRule="auto"/>
        <w:ind w:left="1439" w:right="957" w:firstLine="0"/>
      </w:pPr>
      <w:r>
        <w:rPr>
          <w:b/>
        </w:rPr>
        <w:t>Negative</w:t>
      </w:r>
      <w:r>
        <w:rPr>
          <w:b/>
          <w:spacing w:val="-5"/>
        </w:rPr>
        <w:t xml:space="preserve"> </w:t>
      </w:r>
      <w:r>
        <w:rPr>
          <w:b/>
        </w:rPr>
        <w:t>initial</w:t>
      </w:r>
      <w:r>
        <w:rPr>
          <w:b/>
          <w:spacing w:val="-5"/>
        </w:rPr>
        <w:t xml:space="preserve"> </w:t>
      </w:r>
      <w:r>
        <w:rPr>
          <w:b/>
        </w:rPr>
        <w:t>exposure</w:t>
      </w:r>
      <w:r>
        <w:rPr>
          <w:b/>
          <w:spacing w:val="-5"/>
        </w:rPr>
        <w:t xml:space="preserve"> </w:t>
      </w:r>
      <w:r>
        <w:rPr>
          <w:b/>
        </w:rPr>
        <w:t>assessment</w:t>
      </w:r>
      <w:r>
        <w:rPr>
          <w:b/>
          <w:spacing w:val="-5"/>
        </w:rPr>
        <w:t xml:space="preserve"> </w:t>
      </w:r>
      <w:r>
        <w:t>-</w:t>
      </w:r>
      <w:r>
        <w:rPr>
          <w:spacing w:val="-5"/>
        </w:rPr>
        <w:t xml:space="preserve"> </w:t>
      </w:r>
      <w:r>
        <w:t>A</w:t>
      </w:r>
      <w:r>
        <w:rPr>
          <w:spacing w:val="-5"/>
        </w:rPr>
        <w:t xml:space="preserve"> </w:t>
      </w:r>
      <w:r>
        <w:t>demonstration</w:t>
      </w:r>
      <w:r>
        <w:rPr>
          <w:spacing w:val="-5"/>
        </w:rPr>
        <w:t xml:space="preserve"> </w:t>
      </w:r>
      <w:r>
        <w:t>by</w:t>
      </w:r>
      <w:r>
        <w:rPr>
          <w:spacing w:val="-5"/>
        </w:rPr>
        <w:t xml:space="preserve"> </w:t>
      </w:r>
      <w:r>
        <w:t>the</w:t>
      </w:r>
      <w:r>
        <w:rPr>
          <w:spacing w:val="-5"/>
        </w:rPr>
        <w:t xml:space="preserve"> </w:t>
      </w:r>
      <w:r>
        <w:t>employer which</w:t>
      </w:r>
      <w:r>
        <w:rPr>
          <w:spacing w:val="-4"/>
        </w:rPr>
        <w:t xml:space="preserve"> </w:t>
      </w:r>
      <w:r>
        <w:t>complies</w:t>
      </w:r>
      <w:r>
        <w:rPr>
          <w:spacing w:val="-4"/>
        </w:rPr>
        <w:t xml:space="preserve"> </w:t>
      </w:r>
      <w:r>
        <w:t>with</w:t>
      </w:r>
      <w:r>
        <w:rPr>
          <w:spacing w:val="-4"/>
        </w:rPr>
        <w:t xml:space="preserve"> </w:t>
      </w:r>
      <w:r>
        <w:t>the</w:t>
      </w:r>
      <w:r>
        <w:rPr>
          <w:spacing w:val="-4"/>
        </w:rPr>
        <w:t xml:space="preserve"> </w:t>
      </w:r>
      <w:r>
        <w:t>criteria</w:t>
      </w:r>
      <w:r>
        <w:rPr>
          <w:spacing w:val="-4"/>
        </w:rPr>
        <w:t xml:space="preserve"> </w:t>
      </w:r>
      <w:r>
        <w:t>in</w:t>
      </w:r>
      <w:r>
        <w:rPr>
          <w:spacing w:val="-4"/>
        </w:rPr>
        <w:t xml:space="preserve"> </w:t>
      </w:r>
      <w:r>
        <w:t>29</w:t>
      </w:r>
      <w:r>
        <w:rPr>
          <w:spacing w:val="-4"/>
        </w:rPr>
        <w:t xml:space="preserve"> </w:t>
      </w:r>
      <w:r>
        <w:t>CFR</w:t>
      </w:r>
      <w:r>
        <w:rPr>
          <w:spacing w:val="-4"/>
        </w:rPr>
        <w:t xml:space="preserve"> </w:t>
      </w:r>
      <w:r>
        <w:t>1926.1101</w:t>
      </w:r>
      <w:r>
        <w:rPr>
          <w:spacing w:val="-4"/>
        </w:rPr>
        <w:t xml:space="preserve"> </w:t>
      </w:r>
      <w:r>
        <w:t>(f)(2)(iii),</w:t>
      </w:r>
      <w:r>
        <w:rPr>
          <w:spacing w:val="-4"/>
        </w:rPr>
        <w:t xml:space="preserve"> </w:t>
      </w:r>
      <w:r>
        <w:t>that employee exposure during an operation is expected to be consistently below the PEL or Excursion Limit (EL).</w:t>
      </w:r>
    </w:p>
    <w:p w14:paraId="437D15FE" w14:textId="77777777" w:rsidR="00726659" w:rsidRDefault="000F0732">
      <w:pPr>
        <w:pStyle w:val="BodyText"/>
        <w:spacing w:line="360" w:lineRule="auto"/>
        <w:ind w:left="1439" w:right="1198" w:firstLine="0"/>
        <w:jc w:val="both"/>
      </w:pPr>
      <w:r>
        <w:rPr>
          <w:b/>
        </w:rPr>
        <w:t>Negative</w:t>
      </w:r>
      <w:r>
        <w:rPr>
          <w:b/>
          <w:spacing w:val="-4"/>
        </w:rPr>
        <w:t xml:space="preserve"> </w:t>
      </w:r>
      <w:r>
        <w:rPr>
          <w:b/>
        </w:rPr>
        <w:t>pressure</w:t>
      </w:r>
      <w:r>
        <w:rPr>
          <w:b/>
          <w:spacing w:val="-4"/>
        </w:rPr>
        <w:t xml:space="preserve"> </w:t>
      </w:r>
      <w:r>
        <w:t>-</w:t>
      </w:r>
      <w:r>
        <w:rPr>
          <w:spacing w:val="-4"/>
        </w:rPr>
        <w:t xml:space="preserve"> </w:t>
      </w:r>
      <w:r>
        <w:t>Air</w:t>
      </w:r>
      <w:r>
        <w:rPr>
          <w:spacing w:val="-4"/>
        </w:rPr>
        <w:t xml:space="preserve"> </w:t>
      </w:r>
      <w:proofErr w:type="gramStart"/>
      <w:r>
        <w:t>pressure</w:t>
      </w:r>
      <w:proofErr w:type="gramEnd"/>
      <w:r>
        <w:rPr>
          <w:spacing w:val="-4"/>
        </w:rPr>
        <w:t xml:space="preserve"> </w:t>
      </w:r>
      <w:r>
        <w:t>which</w:t>
      </w:r>
      <w:r>
        <w:rPr>
          <w:spacing w:val="-4"/>
        </w:rPr>
        <w:t xml:space="preserve"> </w:t>
      </w:r>
      <w:r>
        <w:t>is</w:t>
      </w:r>
      <w:r>
        <w:rPr>
          <w:spacing w:val="-4"/>
        </w:rPr>
        <w:t xml:space="preserve"> </w:t>
      </w:r>
      <w:r>
        <w:t>lower</w:t>
      </w:r>
      <w:r>
        <w:rPr>
          <w:spacing w:val="-4"/>
        </w:rPr>
        <w:t xml:space="preserve"> </w:t>
      </w:r>
      <w:r>
        <w:t>than</w:t>
      </w:r>
      <w:r>
        <w:rPr>
          <w:spacing w:val="-4"/>
        </w:rPr>
        <w:t xml:space="preserve"> </w:t>
      </w:r>
      <w:r>
        <w:t>the</w:t>
      </w:r>
      <w:r>
        <w:rPr>
          <w:spacing w:val="-4"/>
        </w:rPr>
        <w:t xml:space="preserve"> </w:t>
      </w:r>
      <w:r>
        <w:t>surrounding area,</w:t>
      </w:r>
      <w:r>
        <w:rPr>
          <w:spacing w:val="-4"/>
        </w:rPr>
        <w:t xml:space="preserve"> </w:t>
      </w:r>
      <w:r>
        <w:t>created</w:t>
      </w:r>
      <w:r>
        <w:rPr>
          <w:spacing w:val="-4"/>
        </w:rPr>
        <w:t xml:space="preserve"> </w:t>
      </w:r>
      <w:r>
        <w:t>by</w:t>
      </w:r>
      <w:r>
        <w:rPr>
          <w:spacing w:val="-4"/>
        </w:rPr>
        <w:t xml:space="preserve"> </w:t>
      </w:r>
      <w:r>
        <w:t>exhausting</w:t>
      </w:r>
      <w:r>
        <w:rPr>
          <w:spacing w:val="-4"/>
        </w:rPr>
        <w:t xml:space="preserve"> </w:t>
      </w:r>
      <w:r>
        <w:t>air</w:t>
      </w:r>
      <w:r>
        <w:rPr>
          <w:spacing w:val="-4"/>
        </w:rPr>
        <w:t xml:space="preserve"> </w:t>
      </w:r>
      <w:r>
        <w:t>from</w:t>
      </w:r>
      <w:r>
        <w:rPr>
          <w:spacing w:val="-4"/>
        </w:rPr>
        <w:t xml:space="preserve"> </w:t>
      </w:r>
      <w:r>
        <w:t>a</w:t>
      </w:r>
      <w:r>
        <w:rPr>
          <w:spacing w:val="-4"/>
        </w:rPr>
        <w:t xml:space="preserve"> </w:t>
      </w:r>
      <w:r>
        <w:t>sealed</w:t>
      </w:r>
      <w:r>
        <w:rPr>
          <w:spacing w:val="-4"/>
        </w:rPr>
        <w:t xml:space="preserve"> </w:t>
      </w:r>
      <w:r>
        <w:t>regulated</w:t>
      </w:r>
      <w:r>
        <w:rPr>
          <w:spacing w:val="-4"/>
        </w:rPr>
        <w:t xml:space="preserve"> </w:t>
      </w:r>
      <w:r>
        <w:t>area</w:t>
      </w:r>
      <w:r>
        <w:rPr>
          <w:spacing w:val="-4"/>
        </w:rPr>
        <w:t xml:space="preserve"> </w:t>
      </w:r>
      <w:r>
        <w:t>through HEPA</w:t>
      </w:r>
      <w:r>
        <w:rPr>
          <w:spacing w:val="-5"/>
        </w:rPr>
        <w:t xml:space="preserve"> </w:t>
      </w:r>
      <w:r>
        <w:t>equipped</w:t>
      </w:r>
      <w:r>
        <w:rPr>
          <w:spacing w:val="-5"/>
        </w:rPr>
        <w:t xml:space="preserve"> </w:t>
      </w:r>
      <w:r>
        <w:t>filtration</w:t>
      </w:r>
      <w:r>
        <w:rPr>
          <w:spacing w:val="-5"/>
        </w:rPr>
        <w:t xml:space="preserve"> </w:t>
      </w:r>
      <w:r>
        <w:t>units.</w:t>
      </w:r>
      <w:r>
        <w:rPr>
          <w:spacing w:val="-5"/>
        </w:rPr>
        <w:t xml:space="preserve"> </w:t>
      </w:r>
      <w:r>
        <w:t>OSHA</w:t>
      </w:r>
      <w:r>
        <w:rPr>
          <w:spacing w:val="-5"/>
        </w:rPr>
        <w:t xml:space="preserve"> </w:t>
      </w:r>
      <w:r>
        <w:t>requires</w:t>
      </w:r>
      <w:r>
        <w:rPr>
          <w:spacing w:val="-5"/>
        </w:rPr>
        <w:t xml:space="preserve"> </w:t>
      </w:r>
      <w:r>
        <w:t>maintaining</w:t>
      </w:r>
      <w:r>
        <w:rPr>
          <w:spacing w:val="-5"/>
        </w:rPr>
        <w:t xml:space="preserve"> </w:t>
      </w:r>
      <w:proofErr w:type="gramStart"/>
      <w:r>
        <w:t>-0.02</w:t>
      </w:r>
      <w:r>
        <w:rPr>
          <w:spacing w:val="-5"/>
        </w:rPr>
        <w:t xml:space="preserve"> </w:t>
      </w:r>
      <w:r>
        <w:t>inch</w:t>
      </w:r>
      <w:proofErr w:type="gramEnd"/>
      <w:r>
        <w:t xml:space="preserve"> water column gauge inside the negative pressure enclosure.</w:t>
      </w:r>
    </w:p>
    <w:p w14:paraId="30C19215" w14:textId="77777777" w:rsidR="00726659" w:rsidRDefault="000F0732">
      <w:pPr>
        <w:pStyle w:val="BodyText"/>
        <w:spacing w:line="360" w:lineRule="auto"/>
        <w:ind w:left="1439" w:right="957" w:firstLine="0"/>
      </w:pPr>
      <w:r>
        <w:rPr>
          <w:b/>
        </w:rPr>
        <w:t xml:space="preserve">Negative pressure respirator </w:t>
      </w:r>
      <w:r>
        <w:t>- A respirator in which the air pressure inside</w:t>
      </w:r>
      <w:r>
        <w:rPr>
          <w:spacing w:val="-4"/>
        </w:rPr>
        <w:t xml:space="preserve"> </w:t>
      </w:r>
      <w:r>
        <w:t>the</w:t>
      </w:r>
      <w:r>
        <w:rPr>
          <w:spacing w:val="-4"/>
        </w:rPr>
        <w:t xml:space="preserve"> </w:t>
      </w:r>
      <w:r>
        <w:t>facepiece</w:t>
      </w:r>
      <w:r>
        <w:rPr>
          <w:spacing w:val="-4"/>
        </w:rPr>
        <w:t xml:space="preserve"> </w:t>
      </w:r>
      <w:r>
        <w:t>is</w:t>
      </w:r>
      <w:r>
        <w:rPr>
          <w:spacing w:val="-4"/>
        </w:rPr>
        <w:t xml:space="preserve"> </w:t>
      </w:r>
      <w:r>
        <w:t>negative</w:t>
      </w:r>
      <w:r>
        <w:rPr>
          <w:spacing w:val="-4"/>
        </w:rPr>
        <w:t xml:space="preserve"> </w:t>
      </w:r>
      <w:r>
        <w:t>during</w:t>
      </w:r>
      <w:r>
        <w:rPr>
          <w:spacing w:val="-4"/>
        </w:rPr>
        <w:t xml:space="preserve"> </w:t>
      </w:r>
      <w:r>
        <w:t>inhalation</w:t>
      </w:r>
      <w:r>
        <w:rPr>
          <w:spacing w:val="-4"/>
        </w:rPr>
        <w:t xml:space="preserve"> </w:t>
      </w:r>
      <w:r>
        <w:t>relative</w:t>
      </w:r>
      <w:r>
        <w:rPr>
          <w:spacing w:val="-4"/>
        </w:rPr>
        <w:t xml:space="preserve"> </w:t>
      </w:r>
      <w:r>
        <w:t>to</w:t>
      </w:r>
      <w:r>
        <w:rPr>
          <w:spacing w:val="-4"/>
        </w:rPr>
        <w:t xml:space="preserve"> </w:t>
      </w:r>
      <w:r>
        <w:t>the</w:t>
      </w:r>
      <w:r>
        <w:rPr>
          <w:spacing w:val="-4"/>
        </w:rPr>
        <w:t xml:space="preserve"> </w:t>
      </w:r>
      <w:r>
        <w:t>air pressure outside the respirator facepiece.</w:t>
      </w:r>
    </w:p>
    <w:p w14:paraId="0D0DFD2F" w14:textId="77777777" w:rsidR="00726659" w:rsidRDefault="00726659">
      <w:pPr>
        <w:pStyle w:val="BodyText"/>
        <w:spacing w:line="360" w:lineRule="auto"/>
        <w:sectPr w:rsidR="00726659">
          <w:pgSz w:w="12240" w:h="15840"/>
          <w:pgMar w:top="1600" w:right="720" w:bottom="920" w:left="720" w:header="733" w:footer="735" w:gutter="0"/>
          <w:cols w:space="720"/>
        </w:sectPr>
      </w:pPr>
    </w:p>
    <w:p w14:paraId="6CB6A779" w14:textId="77777777" w:rsidR="00726659" w:rsidRDefault="00726659">
      <w:pPr>
        <w:pStyle w:val="BodyText"/>
        <w:spacing w:before="129"/>
        <w:ind w:left="0" w:firstLine="0"/>
      </w:pPr>
    </w:p>
    <w:p w14:paraId="3643BE06" w14:textId="77777777" w:rsidR="00726659" w:rsidRDefault="000F0732">
      <w:pPr>
        <w:pStyle w:val="BodyText"/>
        <w:spacing w:line="360" w:lineRule="auto"/>
        <w:ind w:left="1439" w:right="957" w:firstLine="0"/>
      </w:pPr>
      <w:r>
        <w:rPr>
          <w:b/>
        </w:rPr>
        <w:t>Non-friable</w:t>
      </w:r>
      <w:r>
        <w:rPr>
          <w:b/>
          <w:spacing w:val="-4"/>
        </w:rPr>
        <w:t xml:space="preserve"> </w:t>
      </w:r>
      <w:r>
        <w:rPr>
          <w:b/>
        </w:rPr>
        <w:t>ACM</w:t>
      </w:r>
      <w:r>
        <w:rPr>
          <w:b/>
          <w:spacing w:val="-4"/>
        </w:rPr>
        <w:t xml:space="preserve"> </w:t>
      </w:r>
      <w:r>
        <w:t>-</w:t>
      </w:r>
      <w:r>
        <w:rPr>
          <w:spacing w:val="-4"/>
        </w:rPr>
        <w:t xml:space="preserve"> </w:t>
      </w:r>
      <w:r>
        <w:t>Material</w:t>
      </w:r>
      <w:r>
        <w:rPr>
          <w:spacing w:val="-4"/>
        </w:rPr>
        <w:t xml:space="preserve"> </w:t>
      </w:r>
      <w:r>
        <w:t>that</w:t>
      </w:r>
      <w:r>
        <w:rPr>
          <w:spacing w:val="-4"/>
        </w:rPr>
        <w:t xml:space="preserve"> </w:t>
      </w:r>
      <w:r>
        <w:t>contains</w:t>
      </w:r>
      <w:r>
        <w:rPr>
          <w:spacing w:val="-4"/>
        </w:rPr>
        <w:t xml:space="preserve"> </w:t>
      </w:r>
      <w:r>
        <w:t>more</w:t>
      </w:r>
      <w:r>
        <w:rPr>
          <w:spacing w:val="-4"/>
        </w:rPr>
        <w:t xml:space="preserve"> </w:t>
      </w:r>
      <w:r>
        <w:t>than</w:t>
      </w:r>
      <w:r>
        <w:rPr>
          <w:spacing w:val="-4"/>
        </w:rPr>
        <w:t xml:space="preserve"> </w:t>
      </w:r>
      <w:r>
        <w:t>1</w:t>
      </w:r>
      <w:r>
        <w:rPr>
          <w:spacing w:val="-4"/>
        </w:rPr>
        <w:t xml:space="preserve"> </w:t>
      </w:r>
      <w:r>
        <w:t>percent</w:t>
      </w:r>
      <w:r>
        <w:rPr>
          <w:spacing w:val="-4"/>
        </w:rPr>
        <w:t xml:space="preserve"> </w:t>
      </w:r>
      <w:r>
        <w:t xml:space="preserve">asbestos but cannot be crumbled, pulverized, or reduced to powder by hand </w:t>
      </w:r>
      <w:r>
        <w:rPr>
          <w:spacing w:val="-2"/>
        </w:rPr>
        <w:t>pressure.</w:t>
      </w:r>
    </w:p>
    <w:p w14:paraId="5FDDC9C3" w14:textId="77777777" w:rsidR="00726659" w:rsidRDefault="000F0732">
      <w:pPr>
        <w:pStyle w:val="BodyText"/>
        <w:spacing w:before="1" w:line="360" w:lineRule="auto"/>
        <w:ind w:left="1439" w:firstLine="0"/>
      </w:pPr>
      <w:r>
        <w:rPr>
          <w:b/>
        </w:rPr>
        <w:t>Organic</w:t>
      </w:r>
      <w:r>
        <w:rPr>
          <w:b/>
          <w:spacing w:val="-4"/>
        </w:rPr>
        <w:t xml:space="preserve"> </w:t>
      </w:r>
      <w:r>
        <w:rPr>
          <w:b/>
        </w:rPr>
        <w:t>vapor</w:t>
      </w:r>
      <w:r>
        <w:rPr>
          <w:b/>
          <w:spacing w:val="-4"/>
        </w:rPr>
        <w:t xml:space="preserve"> </w:t>
      </w:r>
      <w:r>
        <w:rPr>
          <w:b/>
        </w:rPr>
        <w:t>cartridge</w:t>
      </w:r>
      <w:r>
        <w:rPr>
          <w:b/>
          <w:spacing w:val="-4"/>
        </w:rPr>
        <w:t xml:space="preserve"> </w:t>
      </w:r>
      <w:r>
        <w:t>-</w:t>
      </w:r>
      <w:r>
        <w:rPr>
          <w:spacing w:val="-4"/>
        </w:rPr>
        <w:t xml:space="preserve"> </w:t>
      </w:r>
      <w:r>
        <w:t>The</w:t>
      </w:r>
      <w:r>
        <w:rPr>
          <w:spacing w:val="-4"/>
        </w:rPr>
        <w:t xml:space="preserve"> </w:t>
      </w:r>
      <w:r>
        <w:t>type</w:t>
      </w:r>
      <w:r>
        <w:rPr>
          <w:spacing w:val="-4"/>
        </w:rPr>
        <w:t xml:space="preserve"> </w:t>
      </w:r>
      <w:r>
        <w:t>of</w:t>
      </w:r>
      <w:r>
        <w:rPr>
          <w:spacing w:val="-4"/>
        </w:rPr>
        <w:t xml:space="preserve"> </w:t>
      </w:r>
      <w:r>
        <w:t>cartridge</w:t>
      </w:r>
      <w:r>
        <w:rPr>
          <w:spacing w:val="-4"/>
        </w:rPr>
        <w:t xml:space="preserve"> </w:t>
      </w:r>
      <w:r>
        <w:t>used</w:t>
      </w:r>
      <w:r>
        <w:rPr>
          <w:spacing w:val="-4"/>
        </w:rPr>
        <w:t xml:space="preserve"> </w:t>
      </w:r>
      <w:r>
        <w:t>on</w:t>
      </w:r>
      <w:r>
        <w:rPr>
          <w:spacing w:val="-4"/>
        </w:rPr>
        <w:t xml:space="preserve"> </w:t>
      </w:r>
      <w:r>
        <w:t>air</w:t>
      </w:r>
      <w:r>
        <w:rPr>
          <w:spacing w:val="-4"/>
        </w:rPr>
        <w:t xml:space="preserve"> </w:t>
      </w:r>
      <w:r>
        <w:t>purifying respirators to remove organic vapor hazardous air contaminants.</w:t>
      </w:r>
    </w:p>
    <w:p w14:paraId="5A923905" w14:textId="77777777" w:rsidR="00726659" w:rsidRDefault="000F0732">
      <w:pPr>
        <w:pStyle w:val="BodyText"/>
        <w:spacing w:line="360" w:lineRule="auto"/>
        <w:ind w:left="1439" w:right="957" w:firstLine="0"/>
      </w:pPr>
      <w:r>
        <w:rPr>
          <w:b/>
        </w:rPr>
        <w:t>Outside</w:t>
      </w:r>
      <w:r>
        <w:rPr>
          <w:b/>
          <w:spacing w:val="-4"/>
        </w:rPr>
        <w:t xml:space="preserve"> </w:t>
      </w:r>
      <w:r>
        <w:rPr>
          <w:b/>
        </w:rPr>
        <w:t>air</w:t>
      </w:r>
      <w:r>
        <w:rPr>
          <w:b/>
          <w:spacing w:val="-4"/>
        </w:rPr>
        <w:t xml:space="preserve"> </w:t>
      </w:r>
      <w:r>
        <w:t>-</w:t>
      </w:r>
      <w:r>
        <w:rPr>
          <w:spacing w:val="-4"/>
        </w:rPr>
        <w:t xml:space="preserve"> </w:t>
      </w:r>
      <w:r>
        <w:t>The</w:t>
      </w:r>
      <w:r>
        <w:rPr>
          <w:spacing w:val="-4"/>
        </w:rPr>
        <w:t xml:space="preserve"> </w:t>
      </w:r>
      <w:r>
        <w:t>air</w:t>
      </w:r>
      <w:r>
        <w:rPr>
          <w:spacing w:val="-4"/>
        </w:rPr>
        <w:t xml:space="preserve"> </w:t>
      </w:r>
      <w:r>
        <w:t>outside</w:t>
      </w:r>
      <w:r>
        <w:rPr>
          <w:spacing w:val="-4"/>
        </w:rPr>
        <w:t xml:space="preserve"> </w:t>
      </w:r>
      <w:r>
        <w:t>buildings</w:t>
      </w:r>
      <w:r>
        <w:rPr>
          <w:spacing w:val="-4"/>
        </w:rPr>
        <w:t xml:space="preserve"> </w:t>
      </w:r>
      <w:r>
        <w:t>and</w:t>
      </w:r>
      <w:r>
        <w:rPr>
          <w:spacing w:val="-4"/>
        </w:rPr>
        <w:t xml:space="preserve"> </w:t>
      </w:r>
      <w:r>
        <w:t>structures,</w:t>
      </w:r>
      <w:r>
        <w:rPr>
          <w:spacing w:val="-4"/>
        </w:rPr>
        <w:t xml:space="preserve"> </w:t>
      </w:r>
      <w:r>
        <w:t>including,</w:t>
      </w:r>
      <w:r>
        <w:rPr>
          <w:spacing w:val="-4"/>
        </w:rPr>
        <w:t xml:space="preserve"> </w:t>
      </w:r>
      <w:r>
        <w:t>but not limited to, the air under a bridge or in an open ferry dock.</w:t>
      </w:r>
    </w:p>
    <w:p w14:paraId="36A26655" w14:textId="77777777" w:rsidR="00726659" w:rsidRDefault="000F0732">
      <w:pPr>
        <w:pStyle w:val="BodyText"/>
        <w:spacing w:line="360" w:lineRule="auto"/>
        <w:ind w:left="1439" w:right="838" w:firstLine="0"/>
      </w:pPr>
      <w:r>
        <w:rPr>
          <w:b/>
        </w:rPr>
        <w:t xml:space="preserve">Owner/operator </w:t>
      </w:r>
      <w:r>
        <w:t>- Any person who owns, leases, operates, controls, or supervises</w:t>
      </w:r>
      <w:r>
        <w:rPr>
          <w:spacing w:val="-4"/>
        </w:rPr>
        <w:t xml:space="preserve"> </w:t>
      </w:r>
      <w:r>
        <w:t>the</w:t>
      </w:r>
      <w:r>
        <w:rPr>
          <w:spacing w:val="-4"/>
        </w:rPr>
        <w:t xml:space="preserve"> </w:t>
      </w:r>
      <w:r>
        <w:t>facility</w:t>
      </w:r>
      <w:r>
        <w:rPr>
          <w:spacing w:val="-4"/>
        </w:rPr>
        <w:t xml:space="preserve"> </w:t>
      </w:r>
      <w:r>
        <w:t>being</w:t>
      </w:r>
      <w:r>
        <w:rPr>
          <w:spacing w:val="-4"/>
        </w:rPr>
        <w:t xml:space="preserve"> </w:t>
      </w:r>
      <w:r>
        <w:t>demolished</w:t>
      </w:r>
      <w:r>
        <w:rPr>
          <w:spacing w:val="-4"/>
        </w:rPr>
        <w:t xml:space="preserve"> </w:t>
      </w:r>
      <w:r>
        <w:t>or</w:t>
      </w:r>
      <w:r>
        <w:rPr>
          <w:spacing w:val="-4"/>
        </w:rPr>
        <w:t xml:space="preserve"> </w:t>
      </w:r>
      <w:r>
        <w:t>renovated</w:t>
      </w:r>
      <w:r>
        <w:rPr>
          <w:spacing w:val="-4"/>
        </w:rPr>
        <w:t xml:space="preserve"> </w:t>
      </w:r>
      <w:r>
        <w:t>or</w:t>
      </w:r>
      <w:r>
        <w:rPr>
          <w:spacing w:val="-4"/>
        </w:rPr>
        <w:t xml:space="preserve"> </w:t>
      </w:r>
      <w:r>
        <w:t>any</w:t>
      </w:r>
      <w:r>
        <w:rPr>
          <w:spacing w:val="-4"/>
        </w:rPr>
        <w:t xml:space="preserve"> </w:t>
      </w:r>
      <w:r>
        <w:t>person</w:t>
      </w:r>
      <w:r>
        <w:rPr>
          <w:spacing w:val="-4"/>
        </w:rPr>
        <w:t xml:space="preserve"> </w:t>
      </w:r>
      <w:r>
        <w:t>who owns, leases, operates, controls, or supervises the demolition or renovation operation, or both.</w:t>
      </w:r>
    </w:p>
    <w:p w14:paraId="0F3CABD7" w14:textId="77777777" w:rsidR="00726659" w:rsidRDefault="000F0732">
      <w:pPr>
        <w:spacing w:line="357" w:lineRule="auto"/>
        <w:ind w:left="1439" w:right="957"/>
        <w:rPr>
          <w:sz w:val="20"/>
        </w:rPr>
      </w:pPr>
      <w:r>
        <w:rPr>
          <w:b/>
          <w:sz w:val="20"/>
        </w:rPr>
        <w:t>Penetrating</w:t>
      </w:r>
      <w:r>
        <w:rPr>
          <w:b/>
          <w:spacing w:val="-5"/>
          <w:sz w:val="20"/>
        </w:rPr>
        <w:t xml:space="preserve"> </w:t>
      </w:r>
      <w:r>
        <w:rPr>
          <w:b/>
          <w:sz w:val="20"/>
        </w:rPr>
        <w:t>encapsulant</w:t>
      </w:r>
      <w:r>
        <w:rPr>
          <w:b/>
          <w:spacing w:val="-5"/>
          <w:sz w:val="20"/>
        </w:rPr>
        <w:t xml:space="preserve"> </w:t>
      </w:r>
      <w:r>
        <w:rPr>
          <w:sz w:val="20"/>
        </w:rPr>
        <w:t>-</w:t>
      </w:r>
      <w:r>
        <w:rPr>
          <w:spacing w:val="-5"/>
          <w:sz w:val="20"/>
        </w:rPr>
        <w:t xml:space="preserve"> </w:t>
      </w:r>
      <w:r>
        <w:rPr>
          <w:sz w:val="20"/>
        </w:rPr>
        <w:t>Encapsulant</w:t>
      </w:r>
      <w:r>
        <w:rPr>
          <w:spacing w:val="-5"/>
          <w:sz w:val="20"/>
        </w:rPr>
        <w:t xml:space="preserve"> </w:t>
      </w:r>
      <w:r>
        <w:rPr>
          <w:sz w:val="20"/>
        </w:rPr>
        <w:t>that</w:t>
      </w:r>
      <w:r>
        <w:rPr>
          <w:spacing w:val="-5"/>
          <w:sz w:val="20"/>
        </w:rPr>
        <w:t xml:space="preserve"> </w:t>
      </w:r>
      <w:r>
        <w:rPr>
          <w:sz w:val="20"/>
        </w:rPr>
        <w:t>is</w:t>
      </w:r>
      <w:r>
        <w:rPr>
          <w:spacing w:val="-5"/>
          <w:sz w:val="20"/>
        </w:rPr>
        <w:t xml:space="preserve"> </w:t>
      </w:r>
      <w:r>
        <w:rPr>
          <w:sz w:val="20"/>
        </w:rPr>
        <w:t>absorbed</w:t>
      </w:r>
      <w:r>
        <w:rPr>
          <w:spacing w:val="-5"/>
          <w:sz w:val="20"/>
        </w:rPr>
        <w:t xml:space="preserve"> </w:t>
      </w:r>
      <w:r>
        <w:rPr>
          <w:sz w:val="20"/>
        </w:rPr>
        <w:t>into</w:t>
      </w:r>
      <w:r>
        <w:rPr>
          <w:spacing w:val="-5"/>
          <w:sz w:val="20"/>
        </w:rPr>
        <w:t xml:space="preserve"> </w:t>
      </w:r>
      <w:r>
        <w:rPr>
          <w:sz w:val="20"/>
        </w:rPr>
        <w:t>the</w:t>
      </w:r>
      <w:r>
        <w:rPr>
          <w:spacing w:val="-5"/>
          <w:sz w:val="20"/>
        </w:rPr>
        <w:t xml:space="preserve"> </w:t>
      </w:r>
      <w:r>
        <w:rPr>
          <w:sz w:val="20"/>
        </w:rPr>
        <w:t>ACM matrix without leaving a surface layer.</w:t>
      </w:r>
    </w:p>
    <w:p w14:paraId="25990C3B" w14:textId="77777777" w:rsidR="00726659" w:rsidRDefault="000F0732">
      <w:pPr>
        <w:pStyle w:val="BodyText"/>
        <w:spacing w:before="4" w:line="360" w:lineRule="auto"/>
        <w:ind w:left="1439" w:right="839" w:firstLine="0"/>
      </w:pPr>
      <w:r>
        <w:rPr>
          <w:b/>
        </w:rPr>
        <w:t xml:space="preserve">Permissible exposure limit (PEL) </w:t>
      </w:r>
      <w:r>
        <w:t>- The level of exposure OSHA allows for</w:t>
      </w:r>
      <w:r>
        <w:rPr>
          <w:spacing w:val="-4"/>
        </w:rPr>
        <w:t xml:space="preserve"> </w:t>
      </w:r>
      <w:r>
        <w:t>an</w:t>
      </w:r>
      <w:r>
        <w:rPr>
          <w:spacing w:val="-4"/>
        </w:rPr>
        <w:t xml:space="preserve"> </w:t>
      </w:r>
      <w:r>
        <w:t>8-hour</w:t>
      </w:r>
      <w:r>
        <w:rPr>
          <w:spacing w:val="-4"/>
        </w:rPr>
        <w:t xml:space="preserve"> </w:t>
      </w:r>
      <w:r>
        <w:t>time</w:t>
      </w:r>
      <w:r>
        <w:rPr>
          <w:spacing w:val="-4"/>
        </w:rPr>
        <w:t xml:space="preserve"> </w:t>
      </w:r>
      <w:r>
        <w:t>weighted</w:t>
      </w:r>
      <w:r>
        <w:rPr>
          <w:spacing w:val="-4"/>
        </w:rPr>
        <w:t xml:space="preserve"> </w:t>
      </w:r>
      <w:r>
        <w:t>average.</w:t>
      </w:r>
      <w:r>
        <w:rPr>
          <w:spacing w:val="-4"/>
        </w:rPr>
        <w:t xml:space="preserve"> </w:t>
      </w:r>
      <w:r>
        <w:t>For</w:t>
      </w:r>
      <w:r>
        <w:rPr>
          <w:spacing w:val="-4"/>
        </w:rPr>
        <w:t xml:space="preserve"> </w:t>
      </w:r>
      <w:r>
        <w:t>asbestos</w:t>
      </w:r>
      <w:r>
        <w:rPr>
          <w:spacing w:val="-4"/>
        </w:rPr>
        <w:t xml:space="preserve"> </w:t>
      </w:r>
      <w:r>
        <w:t>fibers,</w:t>
      </w:r>
      <w:r>
        <w:rPr>
          <w:spacing w:val="-4"/>
        </w:rPr>
        <w:t xml:space="preserve"> </w:t>
      </w:r>
      <w:r>
        <w:t>the</w:t>
      </w:r>
      <w:r>
        <w:rPr>
          <w:spacing w:val="-4"/>
        </w:rPr>
        <w:t xml:space="preserve"> </w:t>
      </w:r>
      <w:r>
        <w:t>eight</w:t>
      </w:r>
      <w:r>
        <w:rPr>
          <w:spacing w:val="-4"/>
        </w:rPr>
        <w:t xml:space="preserve"> </w:t>
      </w:r>
      <w:r>
        <w:t xml:space="preserve">(8) hour time-weighted average PEL is 0.1 </w:t>
      </w:r>
      <w:proofErr w:type="gramStart"/>
      <w:r>
        <w:t>fibers</w:t>
      </w:r>
      <w:proofErr w:type="gramEnd"/>
      <w:r>
        <w:t xml:space="preserve"> per cubic centimeter (0.1 f/cc) of </w:t>
      </w:r>
      <w:proofErr w:type="gramStart"/>
      <w:r>
        <w:t>air</w:t>
      </w:r>
      <w:proofErr w:type="gramEnd"/>
      <w:r>
        <w:t xml:space="preserve"> and the 30-minute Excursion Limit (EL) is 1.0 fibers per cubic centimeter (1 f/cc).</w:t>
      </w:r>
    </w:p>
    <w:p w14:paraId="7B7704F4" w14:textId="77777777" w:rsidR="00726659" w:rsidRDefault="000F0732">
      <w:pPr>
        <w:pStyle w:val="BodyText"/>
        <w:spacing w:line="360" w:lineRule="auto"/>
        <w:ind w:left="1439" w:right="839" w:firstLine="0"/>
      </w:pPr>
      <w:r>
        <w:rPr>
          <w:b/>
        </w:rPr>
        <w:t xml:space="preserve">Personal protective equipment (PPE) </w:t>
      </w:r>
      <w:r>
        <w:t>– equipment designed to protect user</w:t>
      </w:r>
      <w:r>
        <w:rPr>
          <w:spacing w:val="-4"/>
        </w:rPr>
        <w:t xml:space="preserve"> </w:t>
      </w:r>
      <w:r>
        <w:t>from</w:t>
      </w:r>
      <w:r>
        <w:rPr>
          <w:spacing w:val="-4"/>
        </w:rPr>
        <w:t xml:space="preserve"> </w:t>
      </w:r>
      <w:r>
        <w:t>injury</w:t>
      </w:r>
      <w:r>
        <w:rPr>
          <w:spacing w:val="-4"/>
        </w:rPr>
        <w:t xml:space="preserve"> </w:t>
      </w:r>
      <w:r>
        <w:t>and/or</w:t>
      </w:r>
      <w:r>
        <w:rPr>
          <w:spacing w:val="-4"/>
        </w:rPr>
        <w:t xml:space="preserve"> </w:t>
      </w:r>
      <w:r>
        <w:t>specific</w:t>
      </w:r>
      <w:r>
        <w:rPr>
          <w:spacing w:val="-4"/>
        </w:rPr>
        <w:t xml:space="preserve"> </w:t>
      </w:r>
      <w:r>
        <w:t>job</w:t>
      </w:r>
      <w:r>
        <w:rPr>
          <w:spacing w:val="-4"/>
        </w:rPr>
        <w:t xml:space="preserve"> </w:t>
      </w:r>
      <w:r>
        <w:t>hazard.</w:t>
      </w:r>
      <w:r>
        <w:rPr>
          <w:spacing w:val="-4"/>
        </w:rPr>
        <w:t xml:space="preserve"> </w:t>
      </w:r>
      <w:r>
        <w:t>Such</w:t>
      </w:r>
      <w:r>
        <w:rPr>
          <w:spacing w:val="-4"/>
        </w:rPr>
        <w:t xml:space="preserve"> </w:t>
      </w:r>
      <w:r>
        <w:t>equipment</w:t>
      </w:r>
      <w:r>
        <w:rPr>
          <w:spacing w:val="-4"/>
        </w:rPr>
        <w:t xml:space="preserve"> </w:t>
      </w:r>
      <w:r>
        <w:t>may</w:t>
      </w:r>
      <w:r>
        <w:rPr>
          <w:spacing w:val="-4"/>
        </w:rPr>
        <w:t xml:space="preserve"> </w:t>
      </w:r>
      <w:r>
        <w:t xml:space="preserve">include protective clothing, hard hats, safety glasses, fall protection, and </w:t>
      </w:r>
      <w:r>
        <w:rPr>
          <w:spacing w:val="-2"/>
        </w:rPr>
        <w:t>respirators.</w:t>
      </w:r>
    </w:p>
    <w:p w14:paraId="2005F675" w14:textId="77777777" w:rsidR="00726659" w:rsidRDefault="000F0732">
      <w:pPr>
        <w:pStyle w:val="BodyText"/>
        <w:spacing w:line="360" w:lineRule="auto"/>
        <w:ind w:left="1439" w:right="839" w:firstLine="0"/>
      </w:pPr>
      <w:r>
        <w:rPr>
          <w:b/>
        </w:rPr>
        <w:t xml:space="preserve">Personal sampling/monitoring </w:t>
      </w:r>
      <w:r>
        <w:t>- Representative air samples obtained in the breathing zone for one or more workers within the regulated area using</w:t>
      </w:r>
      <w:r>
        <w:rPr>
          <w:spacing w:val="-4"/>
        </w:rPr>
        <w:t xml:space="preserve"> </w:t>
      </w:r>
      <w:r>
        <w:t>a</w:t>
      </w:r>
      <w:r>
        <w:rPr>
          <w:spacing w:val="-4"/>
        </w:rPr>
        <w:t xml:space="preserve"> </w:t>
      </w:r>
      <w:r>
        <w:t>filter</w:t>
      </w:r>
      <w:r>
        <w:rPr>
          <w:spacing w:val="-4"/>
        </w:rPr>
        <w:t xml:space="preserve"> </w:t>
      </w:r>
      <w:r>
        <w:t>cassette</w:t>
      </w:r>
      <w:r>
        <w:rPr>
          <w:spacing w:val="-4"/>
        </w:rPr>
        <w:t xml:space="preserve"> </w:t>
      </w:r>
      <w:r>
        <w:t>and</w:t>
      </w:r>
      <w:r>
        <w:rPr>
          <w:spacing w:val="-4"/>
        </w:rPr>
        <w:t xml:space="preserve"> </w:t>
      </w:r>
      <w:r>
        <w:t>a</w:t>
      </w:r>
      <w:r>
        <w:rPr>
          <w:spacing w:val="-4"/>
        </w:rPr>
        <w:t xml:space="preserve"> </w:t>
      </w:r>
      <w:r>
        <w:t>calibrated</w:t>
      </w:r>
      <w:r>
        <w:rPr>
          <w:spacing w:val="-4"/>
        </w:rPr>
        <w:t xml:space="preserve"> </w:t>
      </w:r>
      <w:r>
        <w:t>air</w:t>
      </w:r>
      <w:r>
        <w:rPr>
          <w:spacing w:val="-4"/>
        </w:rPr>
        <w:t xml:space="preserve"> </w:t>
      </w:r>
      <w:r>
        <w:t>sampling</w:t>
      </w:r>
      <w:r>
        <w:rPr>
          <w:spacing w:val="-4"/>
        </w:rPr>
        <w:t xml:space="preserve"> </w:t>
      </w:r>
      <w:r>
        <w:t>pump</w:t>
      </w:r>
      <w:r>
        <w:rPr>
          <w:spacing w:val="-4"/>
        </w:rPr>
        <w:t xml:space="preserve"> </w:t>
      </w:r>
      <w:r>
        <w:t>to</w:t>
      </w:r>
      <w:r>
        <w:rPr>
          <w:spacing w:val="-4"/>
        </w:rPr>
        <w:t xml:space="preserve"> </w:t>
      </w:r>
      <w:r>
        <w:t>determine asbestos exposure.</w:t>
      </w:r>
    </w:p>
    <w:p w14:paraId="1FCCBD0C" w14:textId="77777777" w:rsidR="00726659" w:rsidRDefault="000F0732">
      <w:pPr>
        <w:pStyle w:val="BodyText"/>
        <w:spacing w:before="1" w:line="360" w:lineRule="auto"/>
        <w:ind w:left="1440" w:right="958" w:firstLine="0"/>
        <w:jc w:val="both"/>
      </w:pPr>
      <w:r>
        <w:rPr>
          <w:b/>
        </w:rPr>
        <w:t>Pipe</w:t>
      </w:r>
      <w:r>
        <w:rPr>
          <w:b/>
          <w:spacing w:val="-4"/>
        </w:rPr>
        <w:t xml:space="preserve"> </w:t>
      </w:r>
      <w:r>
        <w:rPr>
          <w:b/>
        </w:rPr>
        <w:t>tunnel</w:t>
      </w:r>
      <w:r>
        <w:rPr>
          <w:b/>
          <w:spacing w:val="-4"/>
        </w:rPr>
        <w:t xml:space="preserve"> </w:t>
      </w:r>
      <w:r>
        <w:t>–</w:t>
      </w:r>
      <w:r>
        <w:rPr>
          <w:spacing w:val="-4"/>
        </w:rPr>
        <w:t xml:space="preserve"> </w:t>
      </w:r>
      <w:r>
        <w:t>An</w:t>
      </w:r>
      <w:r>
        <w:rPr>
          <w:spacing w:val="-4"/>
        </w:rPr>
        <w:t xml:space="preserve"> </w:t>
      </w:r>
      <w:r>
        <w:t>area,</w:t>
      </w:r>
      <w:r>
        <w:rPr>
          <w:spacing w:val="-4"/>
        </w:rPr>
        <w:t xml:space="preserve"> </w:t>
      </w:r>
      <w:r>
        <w:t>typically</w:t>
      </w:r>
      <w:r>
        <w:rPr>
          <w:spacing w:val="-4"/>
        </w:rPr>
        <w:t xml:space="preserve"> </w:t>
      </w:r>
      <w:r>
        <w:t>located</w:t>
      </w:r>
      <w:r>
        <w:rPr>
          <w:spacing w:val="-4"/>
        </w:rPr>
        <w:t xml:space="preserve"> </w:t>
      </w:r>
      <w:r>
        <w:t>adjacent</w:t>
      </w:r>
      <w:r>
        <w:rPr>
          <w:spacing w:val="-4"/>
        </w:rPr>
        <w:t xml:space="preserve"> </w:t>
      </w:r>
      <w:r>
        <w:t>to</w:t>
      </w:r>
      <w:r>
        <w:rPr>
          <w:spacing w:val="-4"/>
        </w:rPr>
        <w:t xml:space="preserve"> </w:t>
      </w:r>
      <w:r>
        <w:t>mechanical</w:t>
      </w:r>
      <w:r>
        <w:rPr>
          <w:spacing w:val="-4"/>
        </w:rPr>
        <w:t xml:space="preserve"> </w:t>
      </w:r>
      <w:r>
        <w:t>spaces or</w:t>
      </w:r>
      <w:r>
        <w:rPr>
          <w:spacing w:val="-4"/>
        </w:rPr>
        <w:t xml:space="preserve"> </w:t>
      </w:r>
      <w:r>
        <w:t>boiler</w:t>
      </w:r>
      <w:r>
        <w:rPr>
          <w:spacing w:val="-4"/>
        </w:rPr>
        <w:t xml:space="preserve"> </w:t>
      </w:r>
      <w:r>
        <w:t>rooms</w:t>
      </w:r>
      <w:r>
        <w:rPr>
          <w:spacing w:val="-4"/>
        </w:rPr>
        <w:t xml:space="preserve"> </w:t>
      </w:r>
      <w:r>
        <w:t>in</w:t>
      </w:r>
      <w:r>
        <w:rPr>
          <w:spacing w:val="-4"/>
        </w:rPr>
        <w:t xml:space="preserve"> </w:t>
      </w:r>
      <w:r>
        <w:t>which</w:t>
      </w:r>
      <w:r>
        <w:rPr>
          <w:spacing w:val="-4"/>
        </w:rPr>
        <w:t xml:space="preserve"> </w:t>
      </w:r>
      <w:r>
        <w:t>the</w:t>
      </w:r>
      <w:r>
        <w:rPr>
          <w:spacing w:val="-4"/>
        </w:rPr>
        <w:t xml:space="preserve"> </w:t>
      </w:r>
      <w:r>
        <w:t>pipes</w:t>
      </w:r>
      <w:r>
        <w:rPr>
          <w:spacing w:val="-4"/>
        </w:rPr>
        <w:t xml:space="preserve"> </w:t>
      </w:r>
      <w:r>
        <w:t>servicing</w:t>
      </w:r>
      <w:r>
        <w:rPr>
          <w:spacing w:val="-4"/>
        </w:rPr>
        <w:t xml:space="preserve"> </w:t>
      </w:r>
      <w:r>
        <w:t>the</w:t>
      </w:r>
      <w:r>
        <w:rPr>
          <w:spacing w:val="-4"/>
        </w:rPr>
        <w:t xml:space="preserve"> </w:t>
      </w:r>
      <w:r>
        <w:t>heating</w:t>
      </w:r>
      <w:r>
        <w:rPr>
          <w:spacing w:val="-4"/>
        </w:rPr>
        <w:t xml:space="preserve"> </w:t>
      </w:r>
      <w:r>
        <w:t>system</w:t>
      </w:r>
      <w:r>
        <w:rPr>
          <w:spacing w:val="-4"/>
        </w:rPr>
        <w:t xml:space="preserve"> </w:t>
      </w:r>
      <w:r>
        <w:t>in</w:t>
      </w:r>
      <w:r>
        <w:rPr>
          <w:spacing w:val="-4"/>
        </w:rPr>
        <w:t xml:space="preserve"> </w:t>
      </w:r>
      <w:r>
        <w:t>the building are routed to allow the pipes to access heating elements.</w:t>
      </w:r>
    </w:p>
    <w:p w14:paraId="0C7D4756" w14:textId="77777777" w:rsidR="00726659" w:rsidRDefault="000F0732">
      <w:pPr>
        <w:pStyle w:val="BodyText"/>
        <w:spacing w:line="357" w:lineRule="auto"/>
        <w:ind w:left="1440" w:right="957" w:firstLine="0"/>
      </w:pPr>
      <w:r>
        <w:t>These</w:t>
      </w:r>
      <w:r>
        <w:rPr>
          <w:spacing w:val="-5"/>
        </w:rPr>
        <w:t xml:space="preserve"> </w:t>
      </w:r>
      <w:r>
        <w:t>areas</w:t>
      </w:r>
      <w:r>
        <w:rPr>
          <w:spacing w:val="-5"/>
        </w:rPr>
        <w:t xml:space="preserve"> </w:t>
      </w:r>
      <w:r>
        <w:t>may</w:t>
      </w:r>
      <w:r>
        <w:rPr>
          <w:spacing w:val="-5"/>
        </w:rPr>
        <w:t xml:space="preserve"> </w:t>
      </w:r>
      <w:r>
        <w:t>contain</w:t>
      </w:r>
      <w:r>
        <w:rPr>
          <w:spacing w:val="-5"/>
        </w:rPr>
        <w:t xml:space="preserve"> </w:t>
      </w:r>
      <w:r>
        <w:t>asbestos</w:t>
      </w:r>
      <w:r>
        <w:rPr>
          <w:spacing w:val="-5"/>
        </w:rPr>
        <w:t xml:space="preserve"> </w:t>
      </w:r>
      <w:r>
        <w:t>pipe</w:t>
      </w:r>
      <w:r>
        <w:rPr>
          <w:spacing w:val="-5"/>
        </w:rPr>
        <w:t xml:space="preserve"> </w:t>
      </w:r>
      <w:r>
        <w:t>insulation,</w:t>
      </w:r>
      <w:r>
        <w:rPr>
          <w:spacing w:val="-5"/>
        </w:rPr>
        <w:t xml:space="preserve"> </w:t>
      </w:r>
      <w:r>
        <w:t>asbestos</w:t>
      </w:r>
      <w:r>
        <w:rPr>
          <w:spacing w:val="-5"/>
        </w:rPr>
        <w:t xml:space="preserve"> </w:t>
      </w:r>
      <w:r>
        <w:t>fittings, debris or asbestos-contaminated soil.</w:t>
      </w:r>
    </w:p>
    <w:p w14:paraId="3D2656C7" w14:textId="77777777" w:rsidR="00726659" w:rsidRDefault="000F0732">
      <w:pPr>
        <w:pStyle w:val="BodyText"/>
        <w:spacing w:before="4" w:line="360" w:lineRule="auto"/>
        <w:ind w:left="1440" w:right="839" w:firstLine="0"/>
      </w:pPr>
      <w:r>
        <w:rPr>
          <w:b/>
        </w:rPr>
        <w:t xml:space="preserve">Polarized light microscopy (PLM) </w:t>
      </w:r>
      <w:r>
        <w:t>- Light microscopy using dispersion staining</w:t>
      </w:r>
      <w:r>
        <w:rPr>
          <w:spacing w:val="-5"/>
        </w:rPr>
        <w:t xml:space="preserve"> </w:t>
      </w:r>
      <w:r>
        <w:t>techniques</w:t>
      </w:r>
      <w:r>
        <w:rPr>
          <w:spacing w:val="-5"/>
        </w:rPr>
        <w:t xml:space="preserve"> </w:t>
      </w:r>
      <w:r>
        <w:t>and</w:t>
      </w:r>
      <w:r>
        <w:rPr>
          <w:spacing w:val="-5"/>
        </w:rPr>
        <w:t xml:space="preserve"> </w:t>
      </w:r>
      <w:r>
        <w:t>refractive</w:t>
      </w:r>
      <w:r>
        <w:rPr>
          <w:spacing w:val="-5"/>
        </w:rPr>
        <w:t xml:space="preserve"> </w:t>
      </w:r>
      <w:r>
        <w:t>indices</w:t>
      </w:r>
      <w:r>
        <w:rPr>
          <w:spacing w:val="-5"/>
        </w:rPr>
        <w:t xml:space="preserve"> </w:t>
      </w:r>
      <w:r>
        <w:t>to</w:t>
      </w:r>
      <w:r>
        <w:rPr>
          <w:spacing w:val="-5"/>
        </w:rPr>
        <w:t xml:space="preserve"> </w:t>
      </w:r>
      <w:r>
        <w:t>identify</w:t>
      </w:r>
      <w:r>
        <w:rPr>
          <w:spacing w:val="-5"/>
        </w:rPr>
        <w:t xml:space="preserve"> </w:t>
      </w:r>
      <w:r>
        <w:t>and</w:t>
      </w:r>
      <w:r>
        <w:rPr>
          <w:spacing w:val="-5"/>
        </w:rPr>
        <w:t xml:space="preserve"> </w:t>
      </w:r>
      <w:r>
        <w:t>quantify</w:t>
      </w:r>
      <w:r>
        <w:rPr>
          <w:spacing w:val="-5"/>
        </w:rPr>
        <w:t xml:space="preserve"> </w:t>
      </w:r>
      <w:r>
        <w:t>the type of asbestos present in a bulk sample.</w:t>
      </w:r>
    </w:p>
    <w:p w14:paraId="02DBF467" w14:textId="77777777" w:rsidR="00726659" w:rsidRDefault="000F0732">
      <w:pPr>
        <w:pStyle w:val="BodyText"/>
        <w:spacing w:before="1" w:line="357" w:lineRule="auto"/>
        <w:ind w:left="1440" w:right="957" w:firstLine="0"/>
      </w:pPr>
      <w:r>
        <w:rPr>
          <w:b/>
        </w:rPr>
        <w:t>Polyethylene</w:t>
      </w:r>
      <w:r>
        <w:rPr>
          <w:b/>
          <w:spacing w:val="-5"/>
        </w:rPr>
        <w:t xml:space="preserve"> </w:t>
      </w:r>
      <w:r>
        <w:rPr>
          <w:b/>
        </w:rPr>
        <w:t>sheeting</w:t>
      </w:r>
      <w:r>
        <w:rPr>
          <w:b/>
          <w:spacing w:val="-5"/>
        </w:rPr>
        <w:t xml:space="preserve"> </w:t>
      </w:r>
      <w:r>
        <w:t>-</w:t>
      </w:r>
      <w:r>
        <w:rPr>
          <w:spacing w:val="-5"/>
        </w:rPr>
        <w:t xml:space="preserve"> </w:t>
      </w:r>
      <w:r>
        <w:t>Strong</w:t>
      </w:r>
      <w:r>
        <w:rPr>
          <w:spacing w:val="-5"/>
        </w:rPr>
        <w:t xml:space="preserve"> </w:t>
      </w:r>
      <w:r>
        <w:t>plastic</w:t>
      </w:r>
      <w:r>
        <w:rPr>
          <w:spacing w:val="-5"/>
        </w:rPr>
        <w:t xml:space="preserve"> </w:t>
      </w:r>
      <w:r>
        <w:t>barrier</w:t>
      </w:r>
      <w:r>
        <w:rPr>
          <w:spacing w:val="-5"/>
        </w:rPr>
        <w:t xml:space="preserve"> </w:t>
      </w:r>
      <w:r>
        <w:t>material</w:t>
      </w:r>
      <w:r>
        <w:rPr>
          <w:spacing w:val="-5"/>
        </w:rPr>
        <w:t xml:space="preserve"> </w:t>
      </w:r>
      <w:r>
        <w:t>4</w:t>
      </w:r>
      <w:r>
        <w:rPr>
          <w:spacing w:val="-5"/>
        </w:rPr>
        <w:t xml:space="preserve"> </w:t>
      </w:r>
      <w:r>
        <w:t>to</w:t>
      </w:r>
      <w:r>
        <w:rPr>
          <w:spacing w:val="-5"/>
        </w:rPr>
        <w:t xml:space="preserve"> </w:t>
      </w:r>
      <w:r>
        <w:t>6-</w:t>
      </w:r>
      <w:proofErr w:type="spellStart"/>
      <w:r>
        <w:t>mils</w:t>
      </w:r>
      <w:proofErr w:type="spellEnd"/>
      <w:r>
        <w:t xml:space="preserve"> thick, semi-transparent, flame retardant per NFPA 241.</w:t>
      </w:r>
    </w:p>
    <w:p w14:paraId="4B3BBA4E" w14:textId="77777777" w:rsidR="00726659" w:rsidRDefault="00726659">
      <w:pPr>
        <w:pStyle w:val="BodyText"/>
        <w:spacing w:line="357" w:lineRule="auto"/>
        <w:sectPr w:rsidR="00726659">
          <w:pgSz w:w="12240" w:h="15840"/>
          <w:pgMar w:top="1600" w:right="720" w:bottom="920" w:left="720" w:header="733" w:footer="735" w:gutter="0"/>
          <w:cols w:space="720"/>
        </w:sectPr>
      </w:pPr>
    </w:p>
    <w:p w14:paraId="4D672698" w14:textId="77777777" w:rsidR="00726659" w:rsidRDefault="00726659">
      <w:pPr>
        <w:pStyle w:val="BodyText"/>
        <w:spacing w:before="129"/>
        <w:ind w:left="0" w:firstLine="0"/>
      </w:pPr>
    </w:p>
    <w:p w14:paraId="0940610D" w14:textId="77777777" w:rsidR="00726659" w:rsidRDefault="000F0732">
      <w:pPr>
        <w:pStyle w:val="BodyText"/>
        <w:spacing w:line="360" w:lineRule="auto"/>
        <w:ind w:left="1439" w:right="839" w:firstLine="0"/>
      </w:pPr>
      <w:r>
        <w:rPr>
          <w:b/>
        </w:rPr>
        <w:t xml:space="preserve">Positive/negative fit check </w:t>
      </w:r>
      <w:r>
        <w:t>- A method of verifying the seal of a facepiece</w:t>
      </w:r>
      <w:r>
        <w:rPr>
          <w:spacing w:val="-5"/>
        </w:rPr>
        <w:t xml:space="preserve"> </w:t>
      </w:r>
      <w:r>
        <w:t>respirator</w:t>
      </w:r>
      <w:r>
        <w:rPr>
          <w:spacing w:val="-5"/>
        </w:rPr>
        <w:t xml:space="preserve"> </w:t>
      </w:r>
      <w:r>
        <w:t>by</w:t>
      </w:r>
      <w:r>
        <w:rPr>
          <w:spacing w:val="-5"/>
        </w:rPr>
        <w:t xml:space="preserve"> </w:t>
      </w:r>
      <w:r>
        <w:t>temporarily</w:t>
      </w:r>
      <w:r>
        <w:rPr>
          <w:spacing w:val="-5"/>
        </w:rPr>
        <w:t xml:space="preserve"> </w:t>
      </w:r>
      <w:r>
        <w:t>occluding</w:t>
      </w:r>
      <w:r>
        <w:rPr>
          <w:spacing w:val="-5"/>
        </w:rPr>
        <w:t xml:space="preserve"> </w:t>
      </w:r>
      <w:r>
        <w:t>the</w:t>
      </w:r>
      <w:r>
        <w:rPr>
          <w:spacing w:val="-5"/>
        </w:rPr>
        <w:t xml:space="preserve"> </w:t>
      </w:r>
      <w:r>
        <w:t>filters</w:t>
      </w:r>
      <w:r>
        <w:rPr>
          <w:spacing w:val="-5"/>
        </w:rPr>
        <w:t xml:space="preserve"> </w:t>
      </w:r>
      <w:r>
        <w:t>and</w:t>
      </w:r>
      <w:r>
        <w:rPr>
          <w:spacing w:val="-5"/>
        </w:rPr>
        <w:t xml:space="preserve"> </w:t>
      </w:r>
      <w:r>
        <w:t>breathing in (inhaling) and then temporarily occluding the exhalation valve and breathing out (exhaling) while checking for inward or outward leakage of the respirator respectively.</w:t>
      </w:r>
    </w:p>
    <w:p w14:paraId="05D7DC4F" w14:textId="77777777" w:rsidR="00726659" w:rsidRDefault="000F0732">
      <w:pPr>
        <w:pStyle w:val="BodyText"/>
        <w:spacing w:line="360" w:lineRule="auto"/>
        <w:ind w:left="1439" w:right="839" w:firstLine="0"/>
      </w:pPr>
      <w:r>
        <w:rPr>
          <w:b/>
        </w:rPr>
        <w:t xml:space="preserve">Presumed ACM (PACM) </w:t>
      </w:r>
      <w:r>
        <w:t>- Thermal system insulation, surfacing, and flooring</w:t>
      </w:r>
      <w:r>
        <w:rPr>
          <w:spacing w:val="-4"/>
        </w:rPr>
        <w:t xml:space="preserve"> </w:t>
      </w:r>
      <w:r>
        <w:t>material</w:t>
      </w:r>
      <w:r>
        <w:rPr>
          <w:spacing w:val="-4"/>
        </w:rPr>
        <w:t xml:space="preserve"> </w:t>
      </w:r>
      <w:r>
        <w:t>installed</w:t>
      </w:r>
      <w:r>
        <w:rPr>
          <w:spacing w:val="-4"/>
        </w:rPr>
        <w:t xml:space="preserve"> </w:t>
      </w:r>
      <w:r>
        <w:t>in</w:t>
      </w:r>
      <w:r>
        <w:rPr>
          <w:spacing w:val="-4"/>
        </w:rPr>
        <w:t xml:space="preserve"> </w:t>
      </w:r>
      <w:r>
        <w:t>buildings</w:t>
      </w:r>
      <w:r>
        <w:rPr>
          <w:spacing w:val="-4"/>
        </w:rPr>
        <w:t xml:space="preserve"> </w:t>
      </w:r>
      <w:r>
        <w:t>prior</w:t>
      </w:r>
      <w:r>
        <w:rPr>
          <w:spacing w:val="-4"/>
        </w:rPr>
        <w:t xml:space="preserve"> </w:t>
      </w:r>
      <w:r>
        <w:t>to</w:t>
      </w:r>
      <w:r>
        <w:rPr>
          <w:spacing w:val="-4"/>
        </w:rPr>
        <w:t xml:space="preserve"> </w:t>
      </w:r>
      <w:r>
        <w:t>1981.</w:t>
      </w:r>
      <w:r>
        <w:rPr>
          <w:spacing w:val="-4"/>
        </w:rPr>
        <w:t xml:space="preserve"> </w:t>
      </w:r>
      <w:r>
        <w:t>If</w:t>
      </w:r>
      <w:r>
        <w:rPr>
          <w:spacing w:val="-4"/>
        </w:rPr>
        <w:t xml:space="preserve"> </w:t>
      </w:r>
      <w:r>
        <w:t>the</w:t>
      </w:r>
      <w:r>
        <w:rPr>
          <w:spacing w:val="-4"/>
        </w:rPr>
        <w:t xml:space="preserve"> </w:t>
      </w:r>
      <w:r>
        <w:t xml:space="preserve">building owner has actual </w:t>
      </w:r>
      <w:proofErr w:type="gramStart"/>
      <w:r>
        <w:t>knowledge, or</w:t>
      </w:r>
      <w:proofErr w:type="gramEnd"/>
      <w:r>
        <w:t xml:space="preserve"> should have known through the exercise of</w:t>
      </w:r>
      <w:r>
        <w:rPr>
          <w:spacing w:val="-4"/>
        </w:rPr>
        <w:t xml:space="preserve"> </w:t>
      </w:r>
      <w:r>
        <w:t>due</w:t>
      </w:r>
      <w:r>
        <w:rPr>
          <w:spacing w:val="-4"/>
        </w:rPr>
        <w:t xml:space="preserve"> </w:t>
      </w:r>
      <w:r>
        <w:t>diligence</w:t>
      </w:r>
      <w:r>
        <w:rPr>
          <w:spacing w:val="-4"/>
        </w:rPr>
        <w:t xml:space="preserve"> </w:t>
      </w:r>
      <w:r>
        <w:t>that</w:t>
      </w:r>
      <w:r>
        <w:rPr>
          <w:spacing w:val="-4"/>
        </w:rPr>
        <w:t xml:space="preserve"> </w:t>
      </w:r>
      <w:r>
        <w:t>other</w:t>
      </w:r>
      <w:r>
        <w:rPr>
          <w:spacing w:val="-4"/>
        </w:rPr>
        <w:t xml:space="preserve"> </w:t>
      </w:r>
      <w:r>
        <w:t>materials</w:t>
      </w:r>
      <w:r>
        <w:rPr>
          <w:spacing w:val="-4"/>
        </w:rPr>
        <w:t xml:space="preserve"> </w:t>
      </w:r>
      <w:r>
        <w:t>are</w:t>
      </w:r>
      <w:r>
        <w:rPr>
          <w:spacing w:val="-4"/>
        </w:rPr>
        <w:t xml:space="preserve"> </w:t>
      </w:r>
      <w:r>
        <w:t>ACM,</w:t>
      </w:r>
      <w:r>
        <w:rPr>
          <w:spacing w:val="-4"/>
        </w:rPr>
        <w:t xml:space="preserve"> </w:t>
      </w:r>
      <w:r>
        <w:t>they</w:t>
      </w:r>
      <w:r>
        <w:rPr>
          <w:spacing w:val="-4"/>
        </w:rPr>
        <w:t xml:space="preserve"> </w:t>
      </w:r>
      <w:r>
        <w:t>too</w:t>
      </w:r>
      <w:r>
        <w:rPr>
          <w:spacing w:val="-4"/>
        </w:rPr>
        <w:t xml:space="preserve"> </w:t>
      </w:r>
      <w:r>
        <w:t>must</w:t>
      </w:r>
      <w:r>
        <w:rPr>
          <w:spacing w:val="-4"/>
        </w:rPr>
        <w:t xml:space="preserve"> </w:t>
      </w:r>
      <w:r>
        <w:t>be</w:t>
      </w:r>
      <w:r>
        <w:rPr>
          <w:spacing w:val="-4"/>
        </w:rPr>
        <w:t xml:space="preserve"> </w:t>
      </w:r>
      <w:r>
        <w:t>treated as PACM. The designation of PACM may be rebutted pursuant to 29 CFR 1926.1101 (k)(5).</w:t>
      </w:r>
    </w:p>
    <w:p w14:paraId="452B7919" w14:textId="77777777" w:rsidR="00726659" w:rsidRDefault="000F0732">
      <w:pPr>
        <w:pStyle w:val="BodyText"/>
        <w:spacing w:before="1" w:line="360" w:lineRule="auto"/>
        <w:ind w:left="1439" w:right="839" w:firstLine="0"/>
      </w:pPr>
      <w:r>
        <w:rPr>
          <w:b/>
        </w:rPr>
        <w:t xml:space="preserve">Professional IH </w:t>
      </w:r>
      <w:r>
        <w:t>- An IH who meets the definition requirements of AIHA; meets</w:t>
      </w:r>
      <w:r>
        <w:rPr>
          <w:spacing w:val="-4"/>
        </w:rPr>
        <w:t xml:space="preserve"> </w:t>
      </w:r>
      <w:r>
        <w:t>the</w:t>
      </w:r>
      <w:r>
        <w:rPr>
          <w:spacing w:val="-4"/>
        </w:rPr>
        <w:t xml:space="preserve"> </w:t>
      </w:r>
      <w:r>
        <w:t>definition</w:t>
      </w:r>
      <w:r>
        <w:rPr>
          <w:spacing w:val="-4"/>
        </w:rPr>
        <w:t xml:space="preserve"> </w:t>
      </w:r>
      <w:r>
        <w:t>requirements</w:t>
      </w:r>
      <w:r>
        <w:rPr>
          <w:spacing w:val="-4"/>
        </w:rPr>
        <w:t xml:space="preserve"> </w:t>
      </w:r>
      <w:r>
        <w:t>of</w:t>
      </w:r>
      <w:r>
        <w:rPr>
          <w:spacing w:val="-4"/>
        </w:rPr>
        <w:t xml:space="preserve"> </w:t>
      </w:r>
      <w:r>
        <w:t>OSHA</w:t>
      </w:r>
      <w:r>
        <w:rPr>
          <w:spacing w:val="-4"/>
        </w:rPr>
        <w:t xml:space="preserve"> </w:t>
      </w:r>
      <w:r>
        <w:t>as</w:t>
      </w:r>
      <w:r>
        <w:rPr>
          <w:spacing w:val="-4"/>
        </w:rPr>
        <w:t xml:space="preserve"> </w:t>
      </w:r>
      <w:r>
        <w:t>a</w:t>
      </w:r>
      <w:r>
        <w:rPr>
          <w:spacing w:val="-4"/>
        </w:rPr>
        <w:t xml:space="preserve"> </w:t>
      </w:r>
      <w:r>
        <w:t>"Competent</w:t>
      </w:r>
      <w:r>
        <w:rPr>
          <w:spacing w:val="-4"/>
        </w:rPr>
        <w:t xml:space="preserve"> </w:t>
      </w:r>
      <w:r>
        <w:t>Person"</w:t>
      </w:r>
      <w:r>
        <w:rPr>
          <w:spacing w:val="-4"/>
        </w:rPr>
        <w:t xml:space="preserve"> </w:t>
      </w:r>
      <w:r>
        <w:t>at</w:t>
      </w:r>
      <w:r>
        <w:rPr>
          <w:spacing w:val="-4"/>
        </w:rPr>
        <w:t xml:space="preserve"> </w:t>
      </w:r>
      <w:r>
        <w:t>29 CFR 1926.1101 (b); has completed two specialized EPA approved courses on management and supervision of asbestos abatement projects; has formal</w:t>
      </w:r>
      <w:r>
        <w:rPr>
          <w:spacing w:val="-4"/>
        </w:rPr>
        <w:t xml:space="preserve"> </w:t>
      </w:r>
      <w:r>
        <w:t>training</w:t>
      </w:r>
      <w:r>
        <w:rPr>
          <w:spacing w:val="-4"/>
        </w:rPr>
        <w:t xml:space="preserve"> </w:t>
      </w:r>
      <w:r>
        <w:t>in</w:t>
      </w:r>
      <w:r>
        <w:rPr>
          <w:spacing w:val="-4"/>
        </w:rPr>
        <w:t xml:space="preserve"> </w:t>
      </w:r>
      <w:r>
        <w:t>respiratory</w:t>
      </w:r>
      <w:r>
        <w:rPr>
          <w:spacing w:val="-4"/>
        </w:rPr>
        <w:t xml:space="preserve"> </w:t>
      </w:r>
      <w:r>
        <w:t>protection</w:t>
      </w:r>
      <w:r>
        <w:rPr>
          <w:spacing w:val="-4"/>
        </w:rPr>
        <w:t xml:space="preserve"> </w:t>
      </w:r>
      <w:r>
        <w:t>and</w:t>
      </w:r>
      <w:r>
        <w:rPr>
          <w:spacing w:val="-4"/>
        </w:rPr>
        <w:t xml:space="preserve"> </w:t>
      </w:r>
      <w:r>
        <w:t>waste</w:t>
      </w:r>
      <w:r>
        <w:rPr>
          <w:spacing w:val="-4"/>
        </w:rPr>
        <w:t xml:space="preserve"> </w:t>
      </w:r>
      <w:r>
        <w:t>disposal;</w:t>
      </w:r>
      <w:r>
        <w:rPr>
          <w:spacing w:val="-4"/>
        </w:rPr>
        <w:t xml:space="preserve"> </w:t>
      </w:r>
      <w:r>
        <w:t>and</w:t>
      </w:r>
      <w:r>
        <w:rPr>
          <w:spacing w:val="-4"/>
        </w:rPr>
        <w:t xml:space="preserve"> </w:t>
      </w:r>
      <w:r>
        <w:t>has</w:t>
      </w:r>
      <w:r>
        <w:rPr>
          <w:spacing w:val="-4"/>
        </w:rPr>
        <w:t xml:space="preserve"> </w:t>
      </w:r>
      <w:r>
        <w:t>a minimum of four projects of similar complexity with this project of which at least three projects serving as the supervisory IH. The PIH may be either the VA’s PIH (VPIH/CIH) or Contractor’s PIH (CPIH/CIH).</w:t>
      </w:r>
    </w:p>
    <w:p w14:paraId="2FD188FA" w14:textId="77777777" w:rsidR="00726659" w:rsidRDefault="000F0732">
      <w:pPr>
        <w:pStyle w:val="BodyText"/>
        <w:spacing w:before="1" w:line="357" w:lineRule="auto"/>
        <w:ind w:left="1439" w:firstLine="0"/>
      </w:pPr>
      <w:r>
        <w:rPr>
          <w:b/>
        </w:rPr>
        <w:t>Project</w:t>
      </w:r>
      <w:r>
        <w:rPr>
          <w:b/>
          <w:spacing w:val="-4"/>
        </w:rPr>
        <w:t xml:space="preserve"> </w:t>
      </w:r>
      <w:r>
        <w:rPr>
          <w:b/>
        </w:rPr>
        <w:t>designer</w:t>
      </w:r>
      <w:r>
        <w:rPr>
          <w:b/>
          <w:spacing w:val="-4"/>
        </w:rPr>
        <w:t xml:space="preserve"> </w:t>
      </w:r>
      <w:r>
        <w:t>-</w:t>
      </w:r>
      <w:r>
        <w:rPr>
          <w:spacing w:val="-4"/>
        </w:rPr>
        <w:t xml:space="preserve"> </w:t>
      </w:r>
      <w:r>
        <w:t>A</w:t>
      </w:r>
      <w:r>
        <w:rPr>
          <w:spacing w:val="-4"/>
        </w:rPr>
        <w:t xml:space="preserve"> </w:t>
      </w:r>
      <w:r>
        <w:t>person</w:t>
      </w:r>
      <w:r>
        <w:rPr>
          <w:spacing w:val="-4"/>
        </w:rPr>
        <w:t xml:space="preserve"> </w:t>
      </w:r>
      <w:r>
        <w:t>who</w:t>
      </w:r>
      <w:r>
        <w:rPr>
          <w:spacing w:val="-4"/>
        </w:rPr>
        <w:t xml:space="preserve"> </w:t>
      </w:r>
      <w:r>
        <w:t>has</w:t>
      </w:r>
      <w:r>
        <w:rPr>
          <w:spacing w:val="-4"/>
        </w:rPr>
        <w:t xml:space="preserve"> </w:t>
      </w:r>
      <w:r>
        <w:t>successfully</w:t>
      </w:r>
      <w:r>
        <w:rPr>
          <w:spacing w:val="-4"/>
        </w:rPr>
        <w:t xml:space="preserve"> </w:t>
      </w:r>
      <w:r>
        <w:t>completed</w:t>
      </w:r>
      <w:r>
        <w:rPr>
          <w:spacing w:val="-4"/>
        </w:rPr>
        <w:t xml:space="preserve"> </w:t>
      </w:r>
      <w:r>
        <w:t>the</w:t>
      </w:r>
      <w:r>
        <w:rPr>
          <w:spacing w:val="-4"/>
        </w:rPr>
        <w:t xml:space="preserve"> </w:t>
      </w:r>
      <w:r>
        <w:t>training requirements for an asbestos abatement project designer as required by</w:t>
      </w:r>
    </w:p>
    <w:p w14:paraId="1480B0F2" w14:textId="77777777" w:rsidR="00726659" w:rsidRDefault="000F0732">
      <w:pPr>
        <w:pStyle w:val="BodyText"/>
        <w:spacing w:before="4"/>
        <w:ind w:left="1439" w:firstLine="0"/>
      </w:pPr>
      <w:r>
        <w:t>40</w:t>
      </w:r>
      <w:r>
        <w:rPr>
          <w:spacing w:val="-5"/>
        </w:rPr>
        <w:t xml:space="preserve"> </w:t>
      </w:r>
      <w:r>
        <w:t>CFR</w:t>
      </w:r>
      <w:r>
        <w:rPr>
          <w:spacing w:val="-4"/>
        </w:rPr>
        <w:t xml:space="preserve"> </w:t>
      </w:r>
      <w:r>
        <w:t>763</w:t>
      </w:r>
      <w:r>
        <w:rPr>
          <w:spacing w:val="-5"/>
        </w:rPr>
        <w:t xml:space="preserve"> </w:t>
      </w:r>
      <w:r>
        <w:t>Subpart</w:t>
      </w:r>
      <w:r>
        <w:rPr>
          <w:spacing w:val="-4"/>
        </w:rPr>
        <w:t xml:space="preserve"> </w:t>
      </w:r>
      <w:r>
        <w:t>E,</w:t>
      </w:r>
      <w:r>
        <w:rPr>
          <w:spacing w:val="-4"/>
        </w:rPr>
        <w:t xml:space="preserve"> </w:t>
      </w:r>
      <w:r>
        <w:t>Appendix</w:t>
      </w:r>
      <w:r>
        <w:rPr>
          <w:spacing w:val="-5"/>
        </w:rPr>
        <w:t xml:space="preserve"> </w:t>
      </w:r>
      <w:r>
        <w:t>C,</w:t>
      </w:r>
      <w:r>
        <w:rPr>
          <w:spacing w:val="-4"/>
        </w:rPr>
        <w:t xml:space="preserve"> </w:t>
      </w:r>
      <w:r>
        <w:t>Part</w:t>
      </w:r>
      <w:r>
        <w:rPr>
          <w:spacing w:val="-5"/>
        </w:rPr>
        <w:t xml:space="preserve"> </w:t>
      </w:r>
      <w:r>
        <w:t>I;</w:t>
      </w:r>
      <w:r>
        <w:rPr>
          <w:spacing w:val="-4"/>
        </w:rPr>
        <w:t xml:space="preserve"> </w:t>
      </w:r>
      <w:r>
        <w:rPr>
          <w:spacing w:val="-2"/>
        </w:rPr>
        <w:t>(B)(5).</w:t>
      </w:r>
    </w:p>
    <w:p w14:paraId="2810EA64" w14:textId="77777777" w:rsidR="00726659" w:rsidRDefault="000F0732">
      <w:pPr>
        <w:pStyle w:val="BodyText"/>
        <w:spacing w:before="112" w:line="360" w:lineRule="auto"/>
        <w:ind w:left="1439" w:right="839" w:firstLine="0"/>
      </w:pPr>
      <w:r>
        <w:rPr>
          <w:b/>
        </w:rPr>
        <w:t>Assigned</w:t>
      </w:r>
      <w:r>
        <w:rPr>
          <w:b/>
          <w:spacing w:val="-4"/>
        </w:rPr>
        <w:t xml:space="preserve"> </w:t>
      </w:r>
      <w:r>
        <w:rPr>
          <w:b/>
        </w:rPr>
        <w:t>Protection</w:t>
      </w:r>
      <w:r>
        <w:rPr>
          <w:b/>
          <w:spacing w:val="-4"/>
        </w:rPr>
        <w:t xml:space="preserve"> </w:t>
      </w:r>
      <w:r>
        <w:rPr>
          <w:b/>
        </w:rPr>
        <w:t>factor</w:t>
      </w:r>
      <w:r>
        <w:rPr>
          <w:b/>
          <w:spacing w:val="-4"/>
        </w:rPr>
        <w:t xml:space="preserve"> </w:t>
      </w:r>
      <w:r>
        <w:t>-</w:t>
      </w:r>
      <w:r>
        <w:rPr>
          <w:spacing w:val="-4"/>
        </w:rPr>
        <w:t xml:space="preserve"> </w:t>
      </w:r>
      <w:r>
        <w:t>A</w:t>
      </w:r>
      <w:r>
        <w:rPr>
          <w:spacing w:val="-4"/>
        </w:rPr>
        <w:t xml:space="preserve"> </w:t>
      </w:r>
      <w:r>
        <w:t>value</w:t>
      </w:r>
      <w:r>
        <w:rPr>
          <w:spacing w:val="-4"/>
        </w:rPr>
        <w:t xml:space="preserve"> </w:t>
      </w:r>
      <w:r>
        <w:t>assigned</w:t>
      </w:r>
      <w:r>
        <w:rPr>
          <w:spacing w:val="-4"/>
        </w:rPr>
        <w:t xml:space="preserve"> </w:t>
      </w:r>
      <w:r>
        <w:t>by</w:t>
      </w:r>
      <w:r>
        <w:rPr>
          <w:spacing w:val="-4"/>
        </w:rPr>
        <w:t xml:space="preserve"> </w:t>
      </w:r>
      <w:r>
        <w:t>OSHA/NIOSH</w:t>
      </w:r>
      <w:r>
        <w:rPr>
          <w:spacing w:val="-4"/>
        </w:rPr>
        <w:t xml:space="preserve"> </w:t>
      </w:r>
      <w:r>
        <w:t>to</w:t>
      </w:r>
      <w:r>
        <w:rPr>
          <w:spacing w:val="-4"/>
        </w:rPr>
        <w:t xml:space="preserve"> </w:t>
      </w:r>
      <w:r>
        <w:t>indicate the expected protection provided by each respirator class, when the respirator is properly selected and worn correctly. The number indicates the reduction of exposure level from outside to inside the respirator facepiece.</w:t>
      </w:r>
    </w:p>
    <w:p w14:paraId="2BFCB3D4" w14:textId="77777777" w:rsidR="00726659" w:rsidRDefault="000F0732">
      <w:pPr>
        <w:pStyle w:val="BodyText"/>
        <w:spacing w:line="360" w:lineRule="auto"/>
        <w:ind w:left="1439" w:right="839" w:firstLine="0"/>
      </w:pPr>
      <w:r>
        <w:rPr>
          <w:b/>
        </w:rPr>
        <w:t xml:space="preserve">Qualitative fit test (QLFT) </w:t>
      </w:r>
      <w:r>
        <w:t xml:space="preserve">- A fit test using a challenge material that can be sensed by the wearer if leakage in the respirator occurs. </w:t>
      </w:r>
      <w:r>
        <w:rPr>
          <w:b/>
        </w:rPr>
        <w:t xml:space="preserve">Quantitative fit test (QNFT) </w:t>
      </w:r>
      <w:r>
        <w:t>- A fit test using a challenge material which</w:t>
      </w:r>
      <w:r>
        <w:rPr>
          <w:spacing w:val="-4"/>
        </w:rPr>
        <w:t xml:space="preserve"> </w:t>
      </w:r>
      <w:r>
        <w:t>is</w:t>
      </w:r>
      <w:r>
        <w:rPr>
          <w:spacing w:val="-4"/>
        </w:rPr>
        <w:t xml:space="preserve"> </w:t>
      </w:r>
      <w:r>
        <w:t>quantified</w:t>
      </w:r>
      <w:r>
        <w:rPr>
          <w:spacing w:val="-4"/>
        </w:rPr>
        <w:t xml:space="preserve"> </w:t>
      </w:r>
      <w:r>
        <w:t>outside</w:t>
      </w:r>
      <w:r>
        <w:rPr>
          <w:spacing w:val="-4"/>
        </w:rPr>
        <w:t xml:space="preserve"> </w:t>
      </w:r>
      <w:r>
        <w:t>and</w:t>
      </w:r>
      <w:r>
        <w:rPr>
          <w:spacing w:val="-4"/>
        </w:rPr>
        <w:t xml:space="preserve"> </w:t>
      </w:r>
      <w:r>
        <w:t>inside</w:t>
      </w:r>
      <w:r>
        <w:rPr>
          <w:spacing w:val="-4"/>
        </w:rPr>
        <w:t xml:space="preserve"> </w:t>
      </w:r>
      <w:r>
        <w:t>the</w:t>
      </w:r>
      <w:r>
        <w:rPr>
          <w:spacing w:val="-4"/>
        </w:rPr>
        <w:t xml:space="preserve"> </w:t>
      </w:r>
      <w:r>
        <w:t>respirator</w:t>
      </w:r>
      <w:r>
        <w:rPr>
          <w:spacing w:val="-4"/>
        </w:rPr>
        <w:t xml:space="preserve"> </w:t>
      </w:r>
      <w:r>
        <w:t>thus</w:t>
      </w:r>
      <w:r>
        <w:rPr>
          <w:spacing w:val="-4"/>
        </w:rPr>
        <w:t xml:space="preserve"> </w:t>
      </w:r>
      <w:r>
        <w:t>allowing</w:t>
      </w:r>
      <w:r>
        <w:rPr>
          <w:spacing w:val="-4"/>
        </w:rPr>
        <w:t xml:space="preserve"> </w:t>
      </w:r>
      <w:r>
        <w:t>the determination of the actual fit factor.</w:t>
      </w:r>
    </w:p>
    <w:p w14:paraId="188B9A05" w14:textId="77777777" w:rsidR="00726659" w:rsidRDefault="000F0732">
      <w:pPr>
        <w:pStyle w:val="BodyText"/>
        <w:spacing w:line="360" w:lineRule="auto"/>
        <w:ind w:left="1439" w:right="839" w:firstLine="0"/>
      </w:pPr>
      <w:r>
        <w:rPr>
          <w:b/>
        </w:rPr>
        <w:t>Regulated</w:t>
      </w:r>
      <w:r>
        <w:rPr>
          <w:b/>
          <w:spacing w:val="-4"/>
        </w:rPr>
        <w:t xml:space="preserve"> </w:t>
      </w:r>
      <w:r>
        <w:rPr>
          <w:b/>
        </w:rPr>
        <w:t>area</w:t>
      </w:r>
      <w:r>
        <w:rPr>
          <w:b/>
          <w:spacing w:val="-4"/>
        </w:rPr>
        <w:t xml:space="preserve"> </w:t>
      </w:r>
      <w:r>
        <w:t>-</w:t>
      </w:r>
      <w:r>
        <w:rPr>
          <w:spacing w:val="-4"/>
        </w:rPr>
        <w:t xml:space="preserve"> </w:t>
      </w:r>
      <w:r>
        <w:t>An</w:t>
      </w:r>
      <w:r>
        <w:rPr>
          <w:spacing w:val="-4"/>
        </w:rPr>
        <w:t xml:space="preserve"> </w:t>
      </w:r>
      <w:r>
        <w:t>area</w:t>
      </w:r>
      <w:r>
        <w:rPr>
          <w:spacing w:val="-4"/>
        </w:rPr>
        <w:t xml:space="preserve"> </w:t>
      </w:r>
      <w:r>
        <w:t>established</w:t>
      </w:r>
      <w:r>
        <w:rPr>
          <w:spacing w:val="-4"/>
        </w:rPr>
        <w:t xml:space="preserve"> </w:t>
      </w:r>
      <w:r>
        <w:t>by</w:t>
      </w:r>
      <w:r>
        <w:rPr>
          <w:spacing w:val="-4"/>
        </w:rPr>
        <w:t xml:space="preserve"> </w:t>
      </w:r>
      <w:r>
        <w:t>the</w:t>
      </w:r>
      <w:r>
        <w:rPr>
          <w:spacing w:val="-4"/>
        </w:rPr>
        <w:t xml:space="preserve"> </w:t>
      </w:r>
      <w:r>
        <w:t>employer</w:t>
      </w:r>
      <w:r>
        <w:rPr>
          <w:spacing w:val="-4"/>
        </w:rPr>
        <w:t xml:space="preserve"> </w:t>
      </w:r>
      <w:r>
        <w:t>to</w:t>
      </w:r>
      <w:r>
        <w:rPr>
          <w:spacing w:val="-4"/>
        </w:rPr>
        <w:t xml:space="preserve"> </w:t>
      </w:r>
      <w:r>
        <w:t>demarcate</w:t>
      </w:r>
      <w:r>
        <w:rPr>
          <w:spacing w:val="-4"/>
        </w:rPr>
        <w:t xml:space="preserve"> </w:t>
      </w:r>
      <w:r>
        <w:t>where Class I, II, III asbestos work is conducted, and any adjoining area where debris and waste from such asbestos work may accumulate; and a</w:t>
      </w:r>
    </w:p>
    <w:p w14:paraId="3EA068AA" w14:textId="77777777" w:rsidR="00726659" w:rsidRDefault="00726659">
      <w:pPr>
        <w:pStyle w:val="BodyText"/>
        <w:spacing w:line="360" w:lineRule="auto"/>
        <w:sectPr w:rsidR="00726659">
          <w:pgSz w:w="12240" w:h="15840"/>
          <w:pgMar w:top="1600" w:right="720" w:bottom="920" w:left="720" w:header="733" w:footer="735" w:gutter="0"/>
          <w:cols w:space="720"/>
        </w:sectPr>
      </w:pPr>
    </w:p>
    <w:p w14:paraId="2ADC1A1A" w14:textId="77777777" w:rsidR="00726659" w:rsidRDefault="00726659">
      <w:pPr>
        <w:pStyle w:val="BodyText"/>
        <w:spacing w:before="129"/>
        <w:ind w:left="0" w:firstLine="0"/>
      </w:pPr>
    </w:p>
    <w:p w14:paraId="58E210D7" w14:textId="77777777" w:rsidR="00726659" w:rsidRDefault="000F0732">
      <w:pPr>
        <w:pStyle w:val="BodyText"/>
        <w:spacing w:line="360" w:lineRule="auto"/>
        <w:ind w:left="1439" w:right="957" w:firstLine="0"/>
      </w:pPr>
      <w:r>
        <w:t>work</w:t>
      </w:r>
      <w:r>
        <w:rPr>
          <w:spacing w:val="-5"/>
        </w:rPr>
        <w:t xml:space="preserve"> </w:t>
      </w:r>
      <w:r>
        <w:t>area</w:t>
      </w:r>
      <w:r>
        <w:rPr>
          <w:spacing w:val="-5"/>
        </w:rPr>
        <w:t xml:space="preserve"> </w:t>
      </w:r>
      <w:r>
        <w:t>within</w:t>
      </w:r>
      <w:r>
        <w:rPr>
          <w:spacing w:val="-5"/>
        </w:rPr>
        <w:t xml:space="preserve"> </w:t>
      </w:r>
      <w:r>
        <w:t>which</w:t>
      </w:r>
      <w:r>
        <w:rPr>
          <w:spacing w:val="-5"/>
        </w:rPr>
        <w:t xml:space="preserve"> </w:t>
      </w:r>
      <w:r>
        <w:t>airborne</w:t>
      </w:r>
      <w:r>
        <w:rPr>
          <w:spacing w:val="-5"/>
        </w:rPr>
        <w:t xml:space="preserve"> </w:t>
      </w:r>
      <w:r>
        <w:t>concentrations</w:t>
      </w:r>
      <w:r>
        <w:rPr>
          <w:spacing w:val="-5"/>
        </w:rPr>
        <w:t xml:space="preserve"> </w:t>
      </w:r>
      <w:r>
        <w:t>of</w:t>
      </w:r>
      <w:r>
        <w:rPr>
          <w:spacing w:val="-5"/>
        </w:rPr>
        <w:t xml:space="preserve"> </w:t>
      </w:r>
      <w:r>
        <w:t>asbestos</w:t>
      </w:r>
      <w:r>
        <w:rPr>
          <w:spacing w:val="-5"/>
        </w:rPr>
        <w:t xml:space="preserve"> </w:t>
      </w:r>
      <w:r>
        <w:t>exceed,</w:t>
      </w:r>
      <w:r>
        <w:rPr>
          <w:spacing w:val="-5"/>
        </w:rPr>
        <w:t xml:space="preserve"> </w:t>
      </w:r>
      <w:r>
        <w:t>or there is a reasonable possibility they may exceed the PEL.</w:t>
      </w:r>
    </w:p>
    <w:p w14:paraId="73ACE730" w14:textId="77777777" w:rsidR="00726659" w:rsidRDefault="000F0732">
      <w:pPr>
        <w:pStyle w:val="BodyText"/>
        <w:spacing w:line="360" w:lineRule="auto"/>
        <w:ind w:left="1439" w:right="838" w:firstLine="0"/>
      </w:pPr>
      <w:r>
        <w:rPr>
          <w:b/>
        </w:rPr>
        <w:t>Regulated</w:t>
      </w:r>
      <w:r>
        <w:rPr>
          <w:b/>
          <w:spacing w:val="-4"/>
        </w:rPr>
        <w:t xml:space="preserve"> </w:t>
      </w:r>
      <w:r>
        <w:rPr>
          <w:b/>
        </w:rPr>
        <w:t>ACM</w:t>
      </w:r>
      <w:r>
        <w:rPr>
          <w:b/>
          <w:spacing w:val="-4"/>
        </w:rPr>
        <w:t xml:space="preserve"> </w:t>
      </w:r>
      <w:r>
        <w:rPr>
          <w:b/>
        </w:rPr>
        <w:t>(RACM)</w:t>
      </w:r>
      <w:r>
        <w:rPr>
          <w:b/>
          <w:spacing w:val="-4"/>
        </w:rPr>
        <w:t xml:space="preserve"> </w:t>
      </w:r>
      <w:r>
        <w:t>-</w:t>
      </w:r>
      <w:r>
        <w:rPr>
          <w:spacing w:val="-4"/>
        </w:rPr>
        <w:t xml:space="preserve"> </w:t>
      </w:r>
      <w:r>
        <w:t>Friable</w:t>
      </w:r>
      <w:r>
        <w:rPr>
          <w:spacing w:val="-4"/>
        </w:rPr>
        <w:t xml:space="preserve"> </w:t>
      </w:r>
      <w:r>
        <w:t>ACM;</w:t>
      </w:r>
      <w:r>
        <w:rPr>
          <w:spacing w:val="-4"/>
        </w:rPr>
        <w:t xml:space="preserve"> </w:t>
      </w:r>
      <w:r>
        <w:t>Category</w:t>
      </w:r>
      <w:r>
        <w:rPr>
          <w:spacing w:val="-4"/>
        </w:rPr>
        <w:t xml:space="preserve"> </w:t>
      </w:r>
      <w:r>
        <w:t>I</w:t>
      </w:r>
      <w:r>
        <w:rPr>
          <w:spacing w:val="-4"/>
        </w:rPr>
        <w:t xml:space="preserve"> </w:t>
      </w:r>
      <w:r>
        <w:t>non-friable</w:t>
      </w:r>
      <w:r>
        <w:rPr>
          <w:spacing w:val="-4"/>
        </w:rPr>
        <w:t xml:space="preserve"> </w:t>
      </w:r>
      <w:r>
        <w:t>ACM</w:t>
      </w:r>
      <w:r>
        <w:rPr>
          <w:spacing w:val="-4"/>
        </w:rPr>
        <w:t xml:space="preserve"> </w:t>
      </w:r>
      <w:r>
        <w:t>that</w:t>
      </w:r>
      <w:r>
        <w:rPr>
          <w:spacing w:val="-4"/>
        </w:rPr>
        <w:t xml:space="preserve"> </w:t>
      </w:r>
      <w:r>
        <w:t xml:space="preserve">has become friable; Category I non-friable ACM that will be or has been subjected to sanding, grinding, cutting, or abrading or; Category II non-friable ACM that has a high probability of becoming or has become crumbled, pulverized, or reduced to powder by the forces expected to act on the material in the course of the demolition or renovation </w:t>
      </w:r>
      <w:r>
        <w:rPr>
          <w:spacing w:val="-2"/>
        </w:rPr>
        <w:t>operation.</w:t>
      </w:r>
    </w:p>
    <w:p w14:paraId="4B2E0988" w14:textId="77777777" w:rsidR="00726659" w:rsidRDefault="000F0732">
      <w:pPr>
        <w:pStyle w:val="BodyText"/>
        <w:spacing w:before="2" w:line="360" w:lineRule="auto"/>
        <w:ind w:left="1439" w:right="957" w:firstLine="0"/>
      </w:pPr>
      <w:r>
        <w:rPr>
          <w:b/>
        </w:rPr>
        <w:t>Removal</w:t>
      </w:r>
      <w:r>
        <w:rPr>
          <w:b/>
          <w:spacing w:val="-4"/>
        </w:rPr>
        <w:t xml:space="preserve"> </w:t>
      </w:r>
      <w:r>
        <w:t>-</w:t>
      </w:r>
      <w:r>
        <w:rPr>
          <w:spacing w:val="-4"/>
        </w:rPr>
        <w:t xml:space="preserve"> </w:t>
      </w:r>
      <w:r>
        <w:t>All</w:t>
      </w:r>
      <w:r>
        <w:rPr>
          <w:spacing w:val="-4"/>
        </w:rPr>
        <w:t xml:space="preserve"> </w:t>
      </w:r>
      <w:r>
        <w:t>operations</w:t>
      </w:r>
      <w:r>
        <w:rPr>
          <w:spacing w:val="-4"/>
        </w:rPr>
        <w:t xml:space="preserve"> </w:t>
      </w:r>
      <w:r>
        <w:t>where</w:t>
      </w:r>
      <w:r>
        <w:rPr>
          <w:spacing w:val="-4"/>
        </w:rPr>
        <w:t xml:space="preserve"> </w:t>
      </w:r>
      <w:r>
        <w:t>ACM,</w:t>
      </w:r>
      <w:r>
        <w:rPr>
          <w:spacing w:val="-4"/>
        </w:rPr>
        <w:t xml:space="preserve"> </w:t>
      </w:r>
      <w:r>
        <w:t>PACM</w:t>
      </w:r>
      <w:r>
        <w:rPr>
          <w:spacing w:val="-4"/>
        </w:rPr>
        <w:t xml:space="preserve"> </w:t>
      </w:r>
      <w:r>
        <w:t>and/or</w:t>
      </w:r>
      <w:r>
        <w:rPr>
          <w:spacing w:val="-4"/>
        </w:rPr>
        <w:t xml:space="preserve"> </w:t>
      </w:r>
      <w:r>
        <w:t>RACM</w:t>
      </w:r>
      <w:r>
        <w:rPr>
          <w:spacing w:val="-4"/>
        </w:rPr>
        <w:t xml:space="preserve"> </w:t>
      </w:r>
      <w:proofErr w:type="gramStart"/>
      <w:r>
        <w:t>is</w:t>
      </w:r>
      <w:proofErr w:type="gramEnd"/>
      <w:r>
        <w:rPr>
          <w:spacing w:val="-4"/>
        </w:rPr>
        <w:t xml:space="preserve"> </w:t>
      </w:r>
      <w:r>
        <w:t>taken</w:t>
      </w:r>
      <w:r>
        <w:rPr>
          <w:spacing w:val="-4"/>
        </w:rPr>
        <w:t xml:space="preserve"> </w:t>
      </w:r>
      <w:r>
        <w:t>out</w:t>
      </w:r>
      <w:r>
        <w:rPr>
          <w:spacing w:val="-4"/>
        </w:rPr>
        <w:t xml:space="preserve"> </w:t>
      </w:r>
      <w:r>
        <w:t xml:space="preserve">or stripped from structures or substrates, including demolition </w:t>
      </w:r>
      <w:r>
        <w:rPr>
          <w:spacing w:val="-2"/>
        </w:rPr>
        <w:t>operations.</w:t>
      </w:r>
    </w:p>
    <w:p w14:paraId="4030923A" w14:textId="77777777" w:rsidR="00726659" w:rsidRDefault="000F0732">
      <w:pPr>
        <w:pStyle w:val="BodyText"/>
        <w:spacing w:line="360" w:lineRule="auto"/>
        <w:ind w:left="1439" w:right="839" w:firstLine="0"/>
      </w:pPr>
      <w:r>
        <w:rPr>
          <w:b/>
        </w:rPr>
        <w:t xml:space="preserve">Renovation </w:t>
      </w:r>
      <w:r>
        <w:t>- Altering a facility or one or more facility components in any</w:t>
      </w:r>
      <w:r>
        <w:rPr>
          <w:spacing w:val="-4"/>
        </w:rPr>
        <w:t xml:space="preserve"> </w:t>
      </w:r>
      <w:r>
        <w:t>way,</w:t>
      </w:r>
      <w:r>
        <w:rPr>
          <w:spacing w:val="-4"/>
        </w:rPr>
        <w:t xml:space="preserve"> </w:t>
      </w:r>
      <w:r>
        <w:t>including</w:t>
      </w:r>
      <w:r>
        <w:rPr>
          <w:spacing w:val="-4"/>
        </w:rPr>
        <w:t xml:space="preserve"> </w:t>
      </w:r>
      <w:r>
        <w:t>the</w:t>
      </w:r>
      <w:r>
        <w:rPr>
          <w:spacing w:val="-4"/>
        </w:rPr>
        <w:t xml:space="preserve"> </w:t>
      </w:r>
      <w:r>
        <w:t>stripping</w:t>
      </w:r>
      <w:r>
        <w:rPr>
          <w:spacing w:val="-4"/>
        </w:rPr>
        <w:t xml:space="preserve"> </w:t>
      </w:r>
      <w:r>
        <w:t>or</w:t>
      </w:r>
      <w:r>
        <w:rPr>
          <w:spacing w:val="-4"/>
        </w:rPr>
        <w:t xml:space="preserve"> </w:t>
      </w:r>
      <w:r>
        <w:t>removal</w:t>
      </w:r>
      <w:r>
        <w:rPr>
          <w:spacing w:val="-4"/>
        </w:rPr>
        <w:t xml:space="preserve"> </w:t>
      </w:r>
      <w:r>
        <w:t>of</w:t>
      </w:r>
      <w:r>
        <w:rPr>
          <w:spacing w:val="-4"/>
        </w:rPr>
        <w:t xml:space="preserve"> </w:t>
      </w:r>
      <w:r>
        <w:t>asbestos</w:t>
      </w:r>
      <w:r>
        <w:rPr>
          <w:spacing w:val="-4"/>
        </w:rPr>
        <w:t xml:space="preserve"> </w:t>
      </w:r>
      <w:r>
        <w:t>from</w:t>
      </w:r>
      <w:r>
        <w:rPr>
          <w:spacing w:val="-4"/>
        </w:rPr>
        <w:t xml:space="preserve"> </w:t>
      </w:r>
      <w:r>
        <w:t>a</w:t>
      </w:r>
      <w:r>
        <w:rPr>
          <w:spacing w:val="-4"/>
        </w:rPr>
        <w:t xml:space="preserve"> </w:t>
      </w:r>
      <w:r>
        <w:t>facility component which does not involve demolition activity.</w:t>
      </w:r>
    </w:p>
    <w:p w14:paraId="2266A386" w14:textId="77777777" w:rsidR="00726659" w:rsidRDefault="000F0732">
      <w:pPr>
        <w:pStyle w:val="BodyText"/>
        <w:spacing w:line="360" w:lineRule="auto"/>
        <w:ind w:left="1439" w:right="957" w:firstLine="0"/>
      </w:pPr>
      <w:r>
        <w:rPr>
          <w:b/>
        </w:rPr>
        <w:t>Repair</w:t>
      </w:r>
      <w:r>
        <w:rPr>
          <w:b/>
          <w:spacing w:val="-6"/>
        </w:rPr>
        <w:t xml:space="preserve"> </w:t>
      </w:r>
      <w:r>
        <w:t>-</w:t>
      </w:r>
      <w:r>
        <w:rPr>
          <w:spacing w:val="-6"/>
        </w:rPr>
        <w:t xml:space="preserve"> </w:t>
      </w:r>
      <w:r>
        <w:t>Overhauling,</w:t>
      </w:r>
      <w:r>
        <w:rPr>
          <w:spacing w:val="-6"/>
        </w:rPr>
        <w:t xml:space="preserve"> </w:t>
      </w:r>
      <w:r>
        <w:t>rebuilding,</w:t>
      </w:r>
      <w:r>
        <w:rPr>
          <w:spacing w:val="-6"/>
        </w:rPr>
        <w:t xml:space="preserve"> </w:t>
      </w:r>
      <w:r>
        <w:t>reconstructing,</w:t>
      </w:r>
      <w:r>
        <w:rPr>
          <w:spacing w:val="-6"/>
        </w:rPr>
        <w:t xml:space="preserve"> </w:t>
      </w:r>
      <w:r>
        <w:t>or</w:t>
      </w:r>
      <w:r>
        <w:rPr>
          <w:spacing w:val="-6"/>
        </w:rPr>
        <w:t xml:space="preserve"> </w:t>
      </w:r>
      <w:r>
        <w:t>reconditioning</w:t>
      </w:r>
      <w:r>
        <w:rPr>
          <w:spacing w:val="-6"/>
        </w:rPr>
        <w:t xml:space="preserve"> </w:t>
      </w:r>
      <w:r>
        <w:t>of structures or substrates, including encapsulation or other repair of ACM or PACM attached to structures or substrates.</w:t>
      </w:r>
    </w:p>
    <w:p w14:paraId="569C0719" w14:textId="77777777" w:rsidR="00726659" w:rsidRDefault="000F0732">
      <w:pPr>
        <w:pStyle w:val="BodyText"/>
        <w:spacing w:line="360" w:lineRule="auto"/>
        <w:ind w:left="1439" w:right="957" w:firstLine="0"/>
      </w:pPr>
      <w:r>
        <w:rPr>
          <w:b/>
        </w:rPr>
        <w:t>Shower</w:t>
      </w:r>
      <w:r>
        <w:rPr>
          <w:b/>
          <w:spacing w:val="-4"/>
        </w:rPr>
        <w:t xml:space="preserve"> </w:t>
      </w:r>
      <w:r>
        <w:rPr>
          <w:b/>
        </w:rPr>
        <w:t>room</w:t>
      </w:r>
      <w:r>
        <w:rPr>
          <w:b/>
          <w:spacing w:val="-4"/>
        </w:rPr>
        <w:t xml:space="preserve"> </w:t>
      </w:r>
      <w:r>
        <w:t>-</w:t>
      </w:r>
      <w:r>
        <w:rPr>
          <w:spacing w:val="-4"/>
        </w:rPr>
        <w:t xml:space="preserve"> </w:t>
      </w:r>
      <w:r>
        <w:t>The</w:t>
      </w:r>
      <w:r>
        <w:rPr>
          <w:spacing w:val="-4"/>
        </w:rPr>
        <w:t xml:space="preserve"> </w:t>
      </w:r>
      <w:r>
        <w:t>portion</w:t>
      </w:r>
      <w:r>
        <w:rPr>
          <w:spacing w:val="-4"/>
        </w:rPr>
        <w:t xml:space="preserve"> </w:t>
      </w:r>
      <w:r>
        <w:t>of</w:t>
      </w:r>
      <w:r>
        <w:rPr>
          <w:spacing w:val="-4"/>
        </w:rPr>
        <w:t xml:space="preserve"> </w:t>
      </w:r>
      <w:r>
        <w:t>the</w:t>
      </w:r>
      <w:r>
        <w:rPr>
          <w:spacing w:val="-4"/>
        </w:rPr>
        <w:t xml:space="preserve"> </w:t>
      </w:r>
      <w:r>
        <w:t>PDF</w:t>
      </w:r>
      <w:r>
        <w:rPr>
          <w:spacing w:val="-4"/>
        </w:rPr>
        <w:t xml:space="preserve"> </w:t>
      </w:r>
      <w:r>
        <w:t>where</w:t>
      </w:r>
      <w:r>
        <w:rPr>
          <w:spacing w:val="-4"/>
        </w:rPr>
        <w:t xml:space="preserve"> </w:t>
      </w:r>
      <w:r>
        <w:t>personnel</w:t>
      </w:r>
      <w:r>
        <w:rPr>
          <w:spacing w:val="-4"/>
        </w:rPr>
        <w:t xml:space="preserve"> </w:t>
      </w:r>
      <w:r>
        <w:t>shower</w:t>
      </w:r>
      <w:r>
        <w:rPr>
          <w:spacing w:val="-4"/>
        </w:rPr>
        <w:t xml:space="preserve"> </w:t>
      </w:r>
      <w:r>
        <w:t>before leaving the regulated area.</w:t>
      </w:r>
    </w:p>
    <w:p w14:paraId="3AC9257F" w14:textId="77777777" w:rsidR="00726659" w:rsidRDefault="000F0732">
      <w:pPr>
        <w:pStyle w:val="BodyText"/>
        <w:spacing w:line="360" w:lineRule="auto"/>
        <w:ind w:left="1439" w:right="957" w:firstLine="0"/>
      </w:pPr>
      <w:r>
        <w:rPr>
          <w:b/>
        </w:rPr>
        <w:t>Supplied</w:t>
      </w:r>
      <w:r>
        <w:rPr>
          <w:b/>
          <w:spacing w:val="-5"/>
        </w:rPr>
        <w:t xml:space="preserve"> </w:t>
      </w:r>
      <w:r>
        <w:rPr>
          <w:b/>
        </w:rPr>
        <w:t>air</w:t>
      </w:r>
      <w:r>
        <w:rPr>
          <w:b/>
          <w:spacing w:val="-5"/>
        </w:rPr>
        <w:t xml:space="preserve"> </w:t>
      </w:r>
      <w:r>
        <w:rPr>
          <w:b/>
        </w:rPr>
        <w:t>respirator</w:t>
      </w:r>
      <w:r>
        <w:rPr>
          <w:b/>
          <w:spacing w:val="-5"/>
        </w:rPr>
        <w:t xml:space="preserve"> </w:t>
      </w:r>
      <w:r>
        <w:rPr>
          <w:b/>
        </w:rPr>
        <w:t>(SAR)</w:t>
      </w:r>
      <w:r>
        <w:rPr>
          <w:b/>
          <w:spacing w:val="-5"/>
        </w:rPr>
        <w:t xml:space="preserve"> </w:t>
      </w:r>
      <w:r>
        <w:t>-</w:t>
      </w:r>
      <w:r>
        <w:rPr>
          <w:spacing w:val="-5"/>
        </w:rPr>
        <w:t xml:space="preserve"> </w:t>
      </w:r>
      <w:r>
        <w:t>A</w:t>
      </w:r>
      <w:r>
        <w:rPr>
          <w:spacing w:val="-5"/>
        </w:rPr>
        <w:t xml:space="preserve"> </w:t>
      </w:r>
      <w:r>
        <w:t>respiratory</w:t>
      </w:r>
      <w:r>
        <w:rPr>
          <w:spacing w:val="-5"/>
        </w:rPr>
        <w:t xml:space="preserve"> </w:t>
      </w:r>
      <w:r>
        <w:t>protection</w:t>
      </w:r>
      <w:r>
        <w:rPr>
          <w:spacing w:val="-5"/>
        </w:rPr>
        <w:t xml:space="preserve"> </w:t>
      </w:r>
      <w:r>
        <w:t>system</w:t>
      </w:r>
      <w:r>
        <w:rPr>
          <w:spacing w:val="-5"/>
        </w:rPr>
        <w:t xml:space="preserve"> </w:t>
      </w:r>
      <w:r>
        <w:t>that supplies minimum Grade D respirable air per ANSI/Compressed Gas Association Commodity Specification for Air, G-7.1-2018.</w:t>
      </w:r>
    </w:p>
    <w:p w14:paraId="51B043B1" w14:textId="77777777" w:rsidR="00726659" w:rsidRDefault="000F0732">
      <w:pPr>
        <w:pStyle w:val="BodyText"/>
        <w:spacing w:line="360" w:lineRule="auto"/>
        <w:ind w:left="1439" w:right="839" w:firstLine="0"/>
      </w:pPr>
      <w:r>
        <w:rPr>
          <w:b/>
        </w:rPr>
        <w:t>Surfacing</w:t>
      </w:r>
      <w:r>
        <w:rPr>
          <w:b/>
          <w:spacing w:val="-4"/>
        </w:rPr>
        <w:t xml:space="preserve"> </w:t>
      </w:r>
      <w:r>
        <w:rPr>
          <w:b/>
        </w:rPr>
        <w:t>ACM</w:t>
      </w:r>
      <w:r>
        <w:rPr>
          <w:b/>
          <w:spacing w:val="-4"/>
        </w:rPr>
        <w:t xml:space="preserve"> </w:t>
      </w:r>
      <w:r>
        <w:t>-</w:t>
      </w:r>
      <w:r>
        <w:rPr>
          <w:spacing w:val="-4"/>
        </w:rPr>
        <w:t xml:space="preserve"> </w:t>
      </w:r>
      <w:r>
        <w:t>A</w:t>
      </w:r>
      <w:r>
        <w:rPr>
          <w:spacing w:val="-4"/>
        </w:rPr>
        <w:t xml:space="preserve"> </w:t>
      </w:r>
      <w:r>
        <w:t>material</w:t>
      </w:r>
      <w:r>
        <w:rPr>
          <w:spacing w:val="-4"/>
        </w:rPr>
        <w:t xml:space="preserve"> </w:t>
      </w:r>
      <w:r>
        <w:t>containing</w:t>
      </w:r>
      <w:r>
        <w:rPr>
          <w:spacing w:val="-4"/>
        </w:rPr>
        <w:t xml:space="preserve"> </w:t>
      </w:r>
      <w:r>
        <w:t>more</w:t>
      </w:r>
      <w:r>
        <w:rPr>
          <w:spacing w:val="-4"/>
        </w:rPr>
        <w:t xml:space="preserve"> </w:t>
      </w:r>
      <w:r>
        <w:t>than</w:t>
      </w:r>
      <w:r>
        <w:rPr>
          <w:spacing w:val="-4"/>
        </w:rPr>
        <w:t xml:space="preserve"> </w:t>
      </w:r>
      <w:r>
        <w:t>1</w:t>
      </w:r>
      <w:r>
        <w:rPr>
          <w:spacing w:val="-4"/>
        </w:rPr>
        <w:t xml:space="preserve"> </w:t>
      </w:r>
      <w:r>
        <w:t>percent</w:t>
      </w:r>
      <w:r>
        <w:rPr>
          <w:spacing w:val="-4"/>
        </w:rPr>
        <w:t xml:space="preserve"> </w:t>
      </w:r>
      <w:r>
        <w:t>asbestos</w:t>
      </w:r>
      <w:r>
        <w:rPr>
          <w:spacing w:val="-4"/>
        </w:rPr>
        <w:t xml:space="preserve"> </w:t>
      </w:r>
      <w:r>
        <w:t xml:space="preserve">that is sprayed, troweled on or otherwise applied to surfaces for </w:t>
      </w:r>
      <w:proofErr w:type="gramStart"/>
      <w:r>
        <w:t>acoustical</w:t>
      </w:r>
      <w:proofErr w:type="gramEnd"/>
      <w:r>
        <w:t>, decorative, fireproofing and other purposes.</w:t>
      </w:r>
    </w:p>
    <w:p w14:paraId="7221ACDF" w14:textId="77777777" w:rsidR="00726659" w:rsidRDefault="000F0732">
      <w:pPr>
        <w:pStyle w:val="BodyText"/>
        <w:spacing w:line="357" w:lineRule="auto"/>
        <w:ind w:left="1439" w:right="957" w:firstLine="0"/>
      </w:pPr>
      <w:r>
        <w:rPr>
          <w:b/>
        </w:rPr>
        <w:t>Surfactant</w:t>
      </w:r>
      <w:r>
        <w:rPr>
          <w:b/>
          <w:spacing w:val="-4"/>
        </w:rPr>
        <w:t xml:space="preserve"> </w:t>
      </w:r>
      <w:r>
        <w:t>-</w:t>
      </w:r>
      <w:r>
        <w:rPr>
          <w:spacing w:val="-4"/>
        </w:rPr>
        <w:t xml:space="preserve"> </w:t>
      </w:r>
      <w:r>
        <w:t>A</w:t>
      </w:r>
      <w:r>
        <w:rPr>
          <w:spacing w:val="-4"/>
        </w:rPr>
        <w:t xml:space="preserve"> </w:t>
      </w:r>
      <w:r>
        <w:t>chemical</w:t>
      </w:r>
      <w:r>
        <w:rPr>
          <w:spacing w:val="-4"/>
        </w:rPr>
        <w:t xml:space="preserve"> </w:t>
      </w:r>
      <w:r>
        <w:t>added</w:t>
      </w:r>
      <w:r>
        <w:rPr>
          <w:spacing w:val="-4"/>
        </w:rPr>
        <w:t xml:space="preserve"> </w:t>
      </w:r>
      <w:r>
        <w:t>to</w:t>
      </w:r>
      <w:r>
        <w:rPr>
          <w:spacing w:val="-4"/>
        </w:rPr>
        <w:t xml:space="preserve"> </w:t>
      </w:r>
      <w:r>
        <w:t>water</w:t>
      </w:r>
      <w:r>
        <w:rPr>
          <w:spacing w:val="-4"/>
        </w:rPr>
        <w:t xml:space="preserve"> </w:t>
      </w:r>
      <w:r>
        <w:t>to</w:t>
      </w:r>
      <w:r>
        <w:rPr>
          <w:spacing w:val="-4"/>
        </w:rPr>
        <w:t xml:space="preserve"> </w:t>
      </w:r>
      <w:r>
        <w:t>decrease</w:t>
      </w:r>
      <w:r>
        <w:rPr>
          <w:spacing w:val="-4"/>
        </w:rPr>
        <w:t xml:space="preserve"> </w:t>
      </w:r>
      <w:r>
        <w:t>water's</w:t>
      </w:r>
      <w:r>
        <w:rPr>
          <w:spacing w:val="-4"/>
        </w:rPr>
        <w:t xml:space="preserve"> </w:t>
      </w:r>
      <w:r>
        <w:t xml:space="preserve">surface tension thus making it more </w:t>
      </w:r>
      <w:proofErr w:type="gramStart"/>
      <w:r>
        <w:t>penetrating into</w:t>
      </w:r>
      <w:proofErr w:type="gramEnd"/>
      <w:r>
        <w:t xml:space="preserve"> ACM.</w:t>
      </w:r>
    </w:p>
    <w:p w14:paraId="10F1E379" w14:textId="77777777" w:rsidR="00726659" w:rsidRDefault="000F0732">
      <w:pPr>
        <w:pStyle w:val="BodyText"/>
        <w:spacing w:before="3" w:line="360" w:lineRule="auto"/>
        <w:ind w:left="1439" w:right="839" w:firstLine="0"/>
      </w:pPr>
      <w:r>
        <w:rPr>
          <w:b/>
        </w:rPr>
        <w:t>Thermal</w:t>
      </w:r>
      <w:r>
        <w:rPr>
          <w:b/>
          <w:spacing w:val="-4"/>
        </w:rPr>
        <w:t xml:space="preserve"> </w:t>
      </w:r>
      <w:r>
        <w:rPr>
          <w:b/>
        </w:rPr>
        <w:t>system</w:t>
      </w:r>
      <w:r>
        <w:rPr>
          <w:b/>
          <w:spacing w:val="-4"/>
        </w:rPr>
        <w:t xml:space="preserve"> </w:t>
      </w:r>
      <w:r>
        <w:rPr>
          <w:b/>
        </w:rPr>
        <w:t>ACM</w:t>
      </w:r>
      <w:r>
        <w:rPr>
          <w:b/>
          <w:spacing w:val="-4"/>
        </w:rPr>
        <w:t xml:space="preserve"> </w:t>
      </w:r>
      <w:r>
        <w:t>-</w:t>
      </w:r>
      <w:r>
        <w:rPr>
          <w:spacing w:val="-4"/>
        </w:rPr>
        <w:t xml:space="preserve"> </w:t>
      </w:r>
      <w:r>
        <w:t>A</w:t>
      </w:r>
      <w:r>
        <w:rPr>
          <w:spacing w:val="-4"/>
        </w:rPr>
        <w:t xml:space="preserve"> </w:t>
      </w:r>
      <w:r>
        <w:t>material</w:t>
      </w:r>
      <w:r>
        <w:rPr>
          <w:spacing w:val="-4"/>
        </w:rPr>
        <w:t xml:space="preserve"> </w:t>
      </w:r>
      <w:r>
        <w:t>containing</w:t>
      </w:r>
      <w:r>
        <w:rPr>
          <w:spacing w:val="-4"/>
        </w:rPr>
        <w:t xml:space="preserve"> </w:t>
      </w:r>
      <w:r>
        <w:t>more</w:t>
      </w:r>
      <w:r>
        <w:rPr>
          <w:spacing w:val="-4"/>
        </w:rPr>
        <w:t xml:space="preserve"> </w:t>
      </w:r>
      <w:r>
        <w:t>than</w:t>
      </w:r>
      <w:r>
        <w:rPr>
          <w:spacing w:val="-4"/>
        </w:rPr>
        <w:t xml:space="preserve"> </w:t>
      </w:r>
      <w:r>
        <w:t>1</w:t>
      </w:r>
      <w:r>
        <w:rPr>
          <w:spacing w:val="-4"/>
        </w:rPr>
        <w:t xml:space="preserve"> </w:t>
      </w:r>
      <w:r>
        <w:t>percent</w:t>
      </w:r>
      <w:r>
        <w:rPr>
          <w:spacing w:val="-4"/>
        </w:rPr>
        <w:t xml:space="preserve"> </w:t>
      </w:r>
      <w:r>
        <w:t>asbestos applied to pipes, fittings, boilers, breeching, tanks, ducts, or other structural components to prevent heat loss or gain.</w:t>
      </w:r>
    </w:p>
    <w:p w14:paraId="2AB04132" w14:textId="77777777" w:rsidR="00726659" w:rsidRDefault="000F0732">
      <w:pPr>
        <w:spacing w:before="1" w:line="357" w:lineRule="auto"/>
        <w:ind w:left="1439" w:right="957"/>
        <w:rPr>
          <w:sz w:val="20"/>
        </w:rPr>
      </w:pPr>
      <w:r>
        <w:rPr>
          <w:b/>
          <w:sz w:val="20"/>
        </w:rPr>
        <w:t>Transmission</w:t>
      </w:r>
      <w:r>
        <w:rPr>
          <w:b/>
          <w:spacing w:val="-5"/>
          <w:sz w:val="20"/>
        </w:rPr>
        <w:t xml:space="preserve"> </w:t>
      </w:r>
      <w:r>
        <w:rPr>
          <w:b/>
          <w:sz w:val="20"/>
        </w:rPr>
        <w:t>electron</w:t>
      </w:r>
      <w:r>
        <w:rPr>
          <w:b/>
          <w:spacing w:val="-5"/>
          <w:sz w:val="20"/>
        </w:rPr>
        <w:t xml:space="preserve"> </w:t>
      </w:r>
      <w:r>
        <w:rPr>
          <w:b/>
          <w:sz w:val="20"/>
        </w:rPr>
        <w:t>microscopy</w:t>
      </w:r>
      <w:r>
        <w:rPr>
          <w:b/>
          <w:spacing w:val="-5"/>
          <w:sz w:val="20"/>
        </w:rPr>
        <w:t xml:space="preserve"> </w:t>
      </w:r>
      <w:r>
        <w:rPr>
          <w:b/>
          <w:sz w:val="20"/>
        </w:rPr>
        <w:t>(TEM)</w:t>
      </w:r>
      <w:r>
        <w:rPr>
          <w:b/>
          <w:spacing w:val="-5"/>
          <w:sz w:val="20"/>
        </w:rPr>
        <w:t xml:space="preserve"> </w:t>
      </w:r>
      <w:r>
        <w:rPr>
          <w:sz w:val="20"/>
        </w:rPr>
        <w:t>-</w:t>
      </w:r>
      <w:r>
        <w:rPr>
          <w:spacing w:val="-5"/>
          <w:sz w:val="20"/>
        </w:rPr>
        <w:t xml:space="preserve"> </w:t>
      </w:r>
      <w:r>
        <w:rPr>
          <w:sz w:val="20"/>
        </w:rPr>
        <w:t>A</w:t>
      </w:r>
      <w:r>
        <w:rPr>
          <w:spacing w:val="-5"/>
          <w:sz w:val="20"/>
        </w:rPr>
        <w:t xml:space="preserve"> </w:t>
      </w:r>
      <w:r>
        <w:rPr>
          <w:sz w:val="20"/>
        </w:rPr>
        <w:t>microscopy</w:t>
      </w:r>
      <w:r>
        <w:rPr>
          <w:spacing w:val="-5"/>
          <w:sz w:val="20"/>
        </w:rPr>
        <w:t xml:space="preserve"> </w:t>
      </w:r>
      <w:r>
        <w:rPr>
          <w:sz w:val="20"/>
        </w:rPr>
        <w:t>method</w:t>
      </w:r>
      <w:r>
        <w:rPr>
          <w:spacing w:val="-5"/>
          <w:sz w:val="20"/>
        </w:rPr>
        <w:t xml:space="preserve"> </w:t>
      </w:r>
      <w:r>
        <w:rPr>
          <w:sz w:val="20"/>
        </w:rPr>
        <w:t>that</w:t>
      </w:r>
      <w:r>
        <w:rPr>
          <w:spacing w:val="-5"/>
          <w:sz w:val="20"/>
        </w:rPr>
        <w:t xml:space="preserve"> </w:t>
      </w:r>
      <w:r>
        <w:rPr>
          <w:sz w:val="20"/>
        </w:rPr>
        <w:t>can identify and count asbestos fibers.</w:t>
      </w:r>
    </w:p>
    <w:p w14:paraId="46C1E365" w14:textId="77777777" w:rsidR="00726659" w:rsidRDefault="000F0732">
      <w:pPr>
        <w:spacing w:before="4" w:line="360" w:lineRule="auto"/>
        <w:ind w:left="1439" w:right="957"/>
        <w:rPr>
          <w:sz w:val="20"/>
        </w:rPr>
      </w:pPr>
      <w:r>
        <w:rPr>
          <w:b/>
          <w:sz w:val="20"/>
        </w:rPr>
        <w:t>VA</w:t>
      </w:r>
      <w:r>
        <w:rPr>
          <w:b/>
          <w:spacing w:val="-5"/>
          <w:sz w:val="20"/>
        </w:rPr>
        <w:t xml:space="preserve"> </w:t>
      </w:r>
      <w:r>
        <w:rPr>
          <w:b/>
          <w:sz w:val="20"/>
        </w:rPr>
        <w:t>Professional</w:t>
      </w:r>
      <w:r>
        <w:rPr>
          <w:b/>
          <w:spacing w:val="-5"/>
          <w:sz w:val="20"/>
        </w:rPr>
        <w:t xml:space="preserve"> </w:t>
      </w:r>
      <w:r>
        <w:rPr>
          <w:b/>
          <w:sz w:val="20"/>
        </w:rPr>
        <w:t>Industrial</w:t>
      </w:r>
      <w:r>
        <w:rPr>
          <w:b/>
          <w:spacing w:val="-5"/>
          <w:sz w:val="20"/>
        </w:rPr>
        <w:t xml:space="preserve"> </w:t>
      </w:r>
      <w:r>
        <w:rPr>
          <w:b/>
          <w:sz w:val="20"/>
        </w:rPr>
        <w:t>Hygienist</w:t>
      </w:r>
      <w:r>
        <w:rPr>
          <w:b/>
          <w:spacing w:val="-5"/>
          <w:sz w:val="20"/>
        </w:rPr>
        <w:t xml:space="preserve"> </w:t>
      </w:r>
      <w:r>
        <w:rPr>
          <w:b/>
          <w:sz w:val="20"/>
        </w:rPr>
        <w:t>(VPIH/CIH)</w:t>
      </w:r>
      <w:r>
        <w:rPr>
          <w:b/>
          <w:spacing w:val="-5"/>
          <w:sz w:val="20"/>
        </w:rPr>
        <w:t xml:space="preserve"> </w:t>
      </w:r>
      <w:r>
        <w:rPr>
          <w:sz w:val="20"/>
        </w:rPr>
        <w:t>–</w:t>
      </w:r>
      <w:r>
        <w:rPr>
          <w:spacing w:val="-5"/>
          <w:sz w:val="20"/>
        </w:rPr>
        <w:t xml:space="preserve"> </w:t>
      </w:r>
      <w:r>
        <w:rPr>
          <w:sz w:val="20"/>
        </w:rPr>
        <w:t>The</w:t>
      </w:r>
      <w:r>
        <w:rPr>
          <w:spacing w:val="-5"/>
          <w:sz w:val="20"/>
        </w:rPr>
        <w:t xml:space="preserve"> </w:t>
      </w:r>
      <w:r>
        <w:rPr>
          <w:sz w:val="20"/>
        </w:rPr>
        <w:t>Department</w:t>
      </w:r>
      <w:r>
        <w:rPr>
          <w:spacing w:val="-5"/>
          <w:sz w:val="20"/>
        </w:rPr>
        <w:t xml:space="preserve"> </w:t>
      </w:r>
      <w:r>
        <w:rPr>
          <w:sz w:val="20"/>
        </w:rPr>
        <w:t>of Veterans Affairs Professional Industrial Hygienist must meet the</w:t>
      </w:r>
    </w:p>
    <w:p w14:paraId="173D776E" w14:textId="77777777" w:rsidR="00726659" w:rsidRDefault="00726659">
      <w:pPr>
        <w:spacing w:line="360" w:lineRule="auto"/>
        <w:rPr>
          <w:sz w:val="20"/>
        </w:rPr>
        <w:sectPr w:rsidR="00726659">
          <w:pgSz w:w="12240" w:h="15840"/>
          <w:pgMar w:top="1600" w:right="720" w:bottom="920" w:left="720" w:header="733" w:footer="735" w:gutter="0"/>
          <w:cols w:space="720"/>
        </w:sectPr>
      </w:pPr>
    </w:p>
    <w:p w14:paraId="2C1B735B" w14:textId="77777777" w:rsidR="00726659" w:rsidRDefault="00726659">
      <w:pPr>
        <w:pStyle w:val="BodyText"/>
        <w:spacing w:before="129"/>
        <w:ind w:left="0" w:firstLine="0"/>
      </w:pPr>
    </w:p>
    <w:p w14:paraId="34252CF8" w14:textId="77777777" w:rsidR="00726659" w:rsidRDefault="000F0732">
      <w:pPr>
        <w:pStyle w:val="BodyText"/>
        <w:spacing w:line="360" w:lineRule="auto"/>
        <w:ind w:left="1439" w:right="957" w:firstLine="0"/>
      </w:pPr>
      <w:r>
        <w:t>qualifications</w:t>
      </w:r>
      <w:r>
        <w:rPr>
          <w:spacing w:val="-4"/>
        </w:rPr>
        <w:t xml:space="preserve"> </w:t>
      </w:r>
      <w:r>
        <w:t>of</w:t>
      </w:r>
      <w:r>
        <w:rPr>
          <w:spacing w:val="-4"/>
        </w:rPr>
        <w:t xml:space="preserve"> </w:t>
      </w:r>
      <w:r>
        <w:t>a</w:t>
      </w:r>
      <w:r>
        <w:rPr>
          <w:spacing w:val="-4"/>
        </w:rPr>
        <w:t xml:space="preserve"> </w:t>
      </w:r>
      <w:proofErr w:type="gramStart"/>
      <w:r>
        <w:t>PIH,</w:t>
      </w:r>
      <w:r>
        <w:rPr>
          <w:spacing w:val="-4"/>
        </w:rPr>
        <w:t xml:space="preserve"> </w:t>
      </w:r>
      <w:r>
        <w:t>and</w:t>
      </w:r>
      <w:proofErr w:type="gramEnd"/>
      <w:r>
        <w:rPr>
          <w:spacing w:val="-4"/>
        </w:rPr>
        <w:t xml:space="preserve"> </w:t>
      </w:r>
      <w:r>
        <w:t>may</w:t>
      </w:r>
      <w:r>
        <w:rPr>
          <w:spacing w:val="-4"/>
        </w:rPr>
        <w:t xml:space="preserve"> </w:t>
      </w:r>
      <w:r>
        <w:t>report</w:t>
      </w:r>
      <w:r>
        <w:rPr>
          <w:spacing w:val="-4"/>
        </w:rPr>
        <w:t xml:space="preserve"> </w:t>
      </w:r>
      <w:r>
        <w:t>to</w:t>
      </w:r>
      <w:r>
        <w:rPr>
          <w:spacing w:val="-4"/>
        </w:rPr>
        <w:t xml:space="preserve"> </w:t>
      </w:r>
      <w:r>
        <w:t>a</w:t>
      </w:r>
      <w:r>
        <w:rPr>
          <w:spacing w:val="-4"/>
        </w:rPr>
        <w:t xml:space="preserve"> </w:t>
      </w:r>
      <w:r>
        <w:t>Certified</w:t>
      </w:r>
      <w:r>
        <w:rPr>
          <w:spacing w:val="-4"/>
        </w:rPr>
        <w:t xml:space="preserve"> </w:t>
      </w:r>
      <w:r>
        <w:t>Industrial Hygienist (CIH).</w:t>
      </w:r>
    </w:p>
    <w:p w14:paraId="113B07CE" w14:textId="77777777" w:rsidR="00726659" w:rsidRDefault="000F0732">
      <w:pPr>
        <w:spacing w:line="360" w:lineRule="auto"/>
        <w:ind w:left="1439" w:right="957"/>
        <w:rPr>
          <w:sz w:val="20"/>
        </w:rPr>
      </w:pPr>
      <w:r>
        <w:rPr>
          <w:b/>
          <w:sz w:val="20"/>
        </w:rPr>
        <w:t>VA</w:t>
      </w:r>
      <w:r>
        <w:rPr>
          <w:b/>
          <w:spacing w:val="-5"/>
          <w:sz w:val="20"/>
        </w:rPr>
        <w:t xml:space="preserve"> </w:t>
      </w:r>
      <w:r>
        <w:rPr>
          <w:b/>
          <w:sz w:val="20"/>
        </w:rPr>
        <w:t>Representative</w:t>
      </w:r>
      <w:r>
        <w:rPr>
          <w:b/>
          <w:spacing w:val="-5"/>
          <w:sz w:val="20"/>
        </w:rPr>
        <w:t xml:space="preserve"> </w:t>
      </w:r>
      <w:r>
        <w:rPr>
          <w:sz w:val="20"/>
        </w:rPr>
        <w:t>-</w:t>
      </w:r>
      <w:r>
        <w:rPr>
          <w:spacing w:val="-5"/>
          <w:sz w:val="20"/>
        </w:rPr>
        <w:t xml:space="preserve"> </w:t>
      </w:r>
      <w:r>
        <w:rPr>
          <w:sz w:val="20"/>
        </w:rPr>
        <w:t>The</w:t>
      </w:r>
      <w:r>
        <w:rPr>
          <w:spacing w:val="-5"/>
          <w:sz w:val="20"/>
        </w:rPr>
        <w:t xml:space="preserve"> </w:t>
      </w:r>
      <w:r>
        <w:rPr>
          <w:sz w:val="20"/>
        </w:rPr>
        <w:t>VA</w:t>
      </w:r>
      <w:r>
        <w:rPr>
          <w:spacing w:val="-5"/>
          <w:sz w:val="20"/>
        </w:rPr>
        <w:t xml:space="preserve"> </w:t>
      </w:r>
      <w:r>
        <w:rPr>
          <w:sz w:val="20"/>
        </w:rPr>
        <w:t>official</w:t>
      </w:r>
      <w:r>
        <w:rPr>
          <w:spacing w:val="-5"/>
          <w:sz w:val="20"/>
        </w:rPr>
        <w:t xml:space="preserve"> </w:t>
      </w:r>
      <w:r>
        <w:rPr>
          <w:sz w:val="20"/>
        </w:rPr>
        <w:t>responsible</w:t>
      </w:r>
      <w:r>
        <w:rPr>
          <w:spacing w:val="-5"/>
          <w:sz w:val="20"/>
        </w:rPr>
        <w:t xml:space="preserve"> </w:t>
      </w:r>
      <w:r>
        <w:rPr>
          <w:sz w:val="20"/>
        </w:rPr>
        <w:t>for</w:t>
      </w:r>
      <w:r>
        <w:rPr>
          <w:spacing w:val="-5"/>
          <w:sz w:val="20"/>
        </w:rPr>
        <w:t xml:space="preserve"> </w:t>
      </w:r>
      <w:r>
        <w:rPr>
          <w:sz w:val="20"/>
        </w:rPr>
        <w:t>on-going</w:t>
      </w:r>
      <w:r>
        <w:rPr>
          <w:spacing w:val="-5"/>
          <w:sz w:val="20"/>
        </w:rPr>
        <w:t xml:space="preserve"> </w:t>
      </w:r>
      <w:r>
        <w:rPr>
          <w:sz w:val="20"/>
        </w:rPr>
        <w:t xml:space="preserve">project </w:t>
      </w:r>
      <w:r>
        <w:rPr>
          <w:spacing w:val="-2"/>
          <w:sz w:val="20"/>
        </w:rPr>
        <w:t>work.</w:t>
      </w:r>
    </w:p>
    <w:p w14:paraId="20A717EB" w14:textId="77777777" w:rsidR="00726659" w:rsidRDefault="000F0732">
      <w:pPr>
        <w:pStyle w:val="BodyText"/>
        <w:spacing w:before="2" w:line="360" w:lineRule="auto"/>
        <w:ind w:left="1439" w:right="1438" w:firstLine="0"/>
        <w:jc w:val="both"/>
      </w:pPr>
      <w:r>
        <w:rPr>
          <w:b/>
        </w:rPr>
        <w:t>VA</w:t>
      </w:r>
      <w:r>
        <w:rPr>
          <w:b/>
          <w:spacing w:val="-4"/>
        </w:rPr>
        <w:t xml:space="preserve"> </w:t>
      </w:r>
      <w:r>
        <w:rPr>
          <w:b/>
        </w:rPr>
        <w:t>Total</w:t>
      </w:r>
      <w:r>
        <w:rPr>
          <w:b/>
          <w:spacing w:val="-4"/>
        </w:rPr>
        <w:t xml:space="preserve"> </w:t>
      </w:r>
      <w:r>
        <w:t>–</w:t>
      </w:r>
      <w:r>
        <w:rPr>
          <w:spacing w:val="-4"/>
        </w:rPr>
        <w:t xml:space="preserve"> </w:t>
      </w:r>
      <w:r>
        <w:t>means</w:t>
      </w:r>
      <w:r>
        <w:rPr>
          <w:spacing w:val="-4"/>
        </w:rPr>
        <w:t xml:space="preserve"> </w:t>
      </w:r>
      <w:r>
        <w:t>a</w:t>
      </w:r>
      <w:r>
        <w:rPr>
          <w:spacing w:val="-4"/>
        </w:rPr>
        <w:t xml:space="preserve"> </w:t>
      </w:r>
      <w:r>
        <w:t>building</w:t>
      </w:r>
      <w:r>
        <w:rPr>
          <w:spacing w:val="-4"/>
        </w:rPr>
        <w:t xml:space="preserve"> </w:t>
      </w:r>
      <w:r>
        <w:t>or</w:t>
      </w:r>
      <w:r>
        <w:rPr>
          <w:spacing w:val="-4"/>
        </w:rPr>
        <w:t xml:space="preserve"> </w:t>
      </w:r>
      <w:r>
        <w:t>substantial</w:t>
      </w:r>
      <w:r>
        <w:rPr>
          <w:spacing w:val="-4"/>
        </w:rPr>
        <w:t xml:space="preserve"> </w:t>
      </w:r>
      <w:r>
        <w:t>part</w:t>
      </w:r>
      <w:r>
        <w:rPr>
          <w:spacing w:val="-4"/>
        </w:rPr>
        <w:t xml:space="preserve"> </w:t>
      </w:r>
      <w:r>
        <w:t>of</w:t>
      </w:r>
      <w:r>
        <w:rPr>
          <w:spacing w:val="-4"/>
        </w:rPr>
        <w:t xml:space="preserve"> </w:t>
      </w:r>
      <w:r>
        <w:t>the</w:t>
      </w:r>
      <w:r>
        <w:rPr>
          <w:spacing w:val="-4"/>
        </w:rPr>
        <w:t xml:space="preserve"> </w:t>
      </w:r>
      <w:r>
        <w:t>building</w:t>
      </w:r>
      <w:r>
        <w:rPr>
          <w:spacing w:val="-4"/>
        </w:rPr>
        <w:t xml:space="preserve"> </w:t>
      </w:r>
      <w:r>
        <w:t>is completely</w:t>
      </w:r>
      <w:r>
        <w:rPr>
          <w:spacing w:val="-5"/>
        </w:rPr>
        <w:t xml:space="preserve"> </w:t>
      </w:r>
      <w:r>
        <w:t>removed,</w:t>
      </w:r>
      <w:r>
        <w:rPr>
          <w:spacing w:val="-5"/>
        </w:rPr>
        <w:t xml:space="preserve"> </w:t>
      </w:r>
      <w:r>
        <w:t>torn</w:t>
      </w:r>
      <w:r>
        <w:rPr>
          <w:spacing w:val="-5"/>
        </w:rPr>
        <w:t xml:space="preserve"> </w:t>
      </w:r>
      <w:r>
        <w:t>or</w:t>
      </w:r>
      <w:r>
        <w:rPr>
          <w:spacing w:val="-5"/>
        </w:rPr>
        <w:t xml:space="preserve"> </w:t>
      </w:r>
      <w:r>
        <w:t>knocked</w:t>
      </w:r>
      <w:r>
        <w:rPr>
          <w:spacing w:val="-5"/>
        </w:rPr>
        <w:t xml:space="preserve"> </w:t>
      </w:r>
      <w:r>
        <w:t>down,</w:t>
      </w:r>
      <w:r>
        <w:rPr>
          <w:spacing w:val="-5"/>
        </w:rPr>
        <w:t xml:space="preserve"> </w:t>
      </w:r>
      <w:r>
        <w:t>bulldozed,</w:t>
      </w:r>
      <w:r>
        <w:rPr>
          <w:spacing w:val="-5"/>
        </w:rPr>
        <w:t xml:space="preserve"> </w:t>
      </w:r>
      <w:r>
        <w:t>flattened,</w:t>
      </w:r>
      <w:r>
        <w:rPr>
          <w:spacing w:val="-5"/>
        </w:rPr>
        <w:t xml:space="preserve"> </w:t>
      </w:r>
      <w:r>
        <w:t>or razed, including removal of building debris.</w:t>
      </w:r>
    </w:p>
    <w:p w14:paraId="454D610C" w14:textId="77777777" w:rsidR="00726659" w:rsidRDefault="000F0732">
      <w:pPr>
        <w:pStyle w:val="BodyText"/>
        <w:spacing w:line="360" w:lineRule="auto"/>
        <w:ind w:left="1439" w:right="957" w:firstLine="0"/>
      </w:pPr>
      <w:r>
        <w:rPr>
          <w:b/>
        </w:rPr>
        <w:t xml:space="preserve">Visible emissions </w:t>
      </w:r>
      <w:r>
        <w:t>- Any emissions, which are visually detectable without</w:t>
      </w:r>
      <w:r>
        <w:rPr>
          <w:spacing w:val="-5"/>
        </w:rPr>
        <w:t xml:space="preserve"> </w:t>
      </w:r>
      <w:r>
        <w:t>the</w:t>
      </w:r>
      <w:r>
        <w:rPr>
          <w:spacing w:val="-5"/>
        </w:rPr>
        <w:t xml:space="preserve"> </w:t>
      </w:r>
      <w:r>
        <w:t>aid</w:t>
      </w:r>
      <w:r>
        <w:rPr>
          <w:spacing w:val="-5"/>
        </w:rPr>
        <w:t xml:space="preserve"> </w:t>
      </w:r>
      <w:r>
        <w:t>of</w:t>
      </w:r>
      <w:r>
        <w:rPr>
          <w:spacing w:val="-5"/>
        </w:rPr>
        <w:t xml:space="preserve"> </w:t>
      </w:r>
      <w:r>
        <w:t>instruments,</w:t>
      </w:r>
      <w:r>
        <w:rPr>
          <w:spacing w:val="-5"/>
        </w:rPr>
        <w:t xml:space="preserve"> </w:t>
      </w:r>
      <w:r>
        <w:t>coming</w:t>
      </w:r>
      <w:r>
        <w:rPr>
          <w:spacing w:val="-5"/>
        </w:rPr>
        <w:t xml:space="preserve"> </w:t>
      </w:r>
      <w:r>
        <w:t>from</w:t>
      </w:r>
      <w:r>
        <w:rPr>
          <w:spacing w:val="-5"/>
        </w:rPr>
        <w:t xml:space="preserve"> </w:t>
      </w:r>
      <w:r>
        <w:t>ACM/PACM/RACM/ACS</w:t>
      </w:r>
      <w:r>
        <w:rPr>
          <w:spacing w:val="-5"/>
        </w:rPr>
        <w:t xml:space="preserve"> </w:t>
      </w:r>
      <w:r>
        <w:t>or</w:t>
      </w:r>
      <w:r>
        <w:rPr>
          <w:spacing w:val="-5"/>
        </w:rPr>
        <w:t xml:space="preserve"> </w:t>
      </w:r>
      <w:r>
        <w:t>ACM waste material.</w:t>
      </w:r>
    </w:p>
    <w:p w14:paraId="4490D88F" w14:textId="77777777" w:rsidR="00726659" w:rsidRDefault="000F0732">
      <w:pPr>
        <w:spacing w:line="360" w:lineRule="auto"/>
        <w:ind w:left="1439" w:right="1078"/>
        <w:rPr>
          <w:sz w:val="20"/>
        </w:rPr>
      </w:pPr>
      <w:r>
        <w:rPr>
          <w:b/>
          <w:sz w:val="20"/>
        </w:rPr>
        <w:t xml:space="preserve">Waste/Equipment decontamination facility (W/EDF) – </w:t>
      </w:r>
      <w:r>
        <w:rPr>
          <w:sz w:val="20"/>
        </w:rPr>
        <w:t xml:space="preserve">The area in which equipment is decontaminated before removal from the regulated area. </w:t>
      </w:r>
      <w:r>
        <w:rPr>
          <w:b/>
          <w:sz w:val="20"/>
        </w:rPr>
        <w:t>Waste</w:t>
      </w:r>
      <w:r>
        <w:rPr>
          <w:b/>
          <w:spacing w:val="-4"/>
          <w:sz w:val="20"/>
        </w:rPr>
        <w:t xml:space="preserve"> </w:t>
      </w:r>
      <w:r>
        <w:rPr>
          <w:b/>
          <w:sz w:val="20"/>
        </w:rPr>
        <w:t>generator</w:t>
      </w:r>
      <w:r>
        <w:rPr>
          <w:b/>
          <w:spacing w:val="-4"/>
          <w:sz w:val="20"/>
        </w:rPr>
        <w:t xml:space="preserve"> </w:t>
      </w:r>
      <w:r>
        <w:rPr>
          <w:sz w:val="20"/>
        </w:rPr>
        <w:t>-</w:t>
      </w:r>
      <w:r>
        <w:rPr>
          <w:spacing w:val="-4"/>
          <w:sz w:val="20"/>
        </w:rPr>
        <w:t xml:space="preserve"> </w:t>
      </w:r>
      <w:r>
        <w:rPr>
          <w:sz w:val="20"/>
        </w:rPr>
        <w:t>Any</w:t>
      </w:r>
      <w:r>
        <w:rPr>
          <w:spacing w:val="-4"/>
          <w:sz w:val="20"/>
        </w:rPr>
        <w:t xml:space="preserve"> </w:t>
      </w:r>
      <w:r>
        <w:rPr>
          <w:sz w:val="20"/>
        </w:rPr>
        <w:t>owner</w:t>
      </w:r>
      <w:r>
        <w:rPr>
          <w:spacing w:val="-4"/>
          <w:sz w:val="20"/>
        </w:rPr>
        <w:t xml:space="preserve"> </w:t>
      </w:r>
      <w:r>
        <w:rPr>
          <w:sz w:val="20"/>
        </w:rPr>
        <w:t>or</w:t>
      </w:r>
      <w:r>
        <w:rPr>
          <w:spacing w:val="-4"/>
          <w:sz w:val="20"/>
        </w:rPr>
        <w:t xml:space="preserve"> </w:t>
      </w:r>
      <w:r>
        <w:rPr>
          <w:sz w:val="20"/>
        </w:rPr>
        <w:t>operator</w:t>
      </w:r>
      <w:r>
        <w:rPr>
          <w:spacing w:val="-4"/>
          <w:sz w:val="20"/>
        </w:rPr>
        <w:t xml:space="preserve"> </w:t>
      </w:r>
      <w:r>
        <w:rPr>
          <w:sz w:val="20"/>
        </w:rPr>
        <w:t>whose</w:t>
      </w:r>
      <w:r>
        <w:rPr>
          <w:spacing w:val="-4"/>
          <w:sz w:val="20"/>
        </w:rPr>
        <w:t xml:space="preserve"> </w:t>
      </w:r>
      <w:r>
        <w:rPr>
          <w:sz w:val="20"/>
        </w:rPr>
        <w:t>act</w:t>
      </w:r>
      <w:r>
        <w:rPr>
          <w:spacing w:val="-4"/>
          <w:sz w:val="20"/>
        </w:rPr>
        <w:t xml:space="preserve"> </w:t>
      </w:r>
      <w:r>
        <w:rPr>
          <w:sz w:val="20"/>
        </w:rPr>
        <w:t>or</w:t>
      </w:r>
      <w:r>
        <w:rPr>
          <w:spacing w:val="-4"/>
          <w:sz w:val="20"/>
        </w:rPr>
        <w:t xml:space="preserve"> </w:t>
      </w:r>
      <w:r>
        <w:rPr>
          <w:sz w:val="20"/>
        </w:rPr>
        <w:t>process</w:t>
      </w:r>
      <w:r>
        <w:rPr>
          <w:spacing w:val="-4"/>
          <w:sz w:val="20"/>
        </w:rPr>
        <w:t xml:space="preserve"> </w:t>
      </w:r>
      <w:r>
        <w:rPr>
          <w:sz w:val="20"/>
        </w:rPr>
        <w:t>produces asbestos-containing waste material.</w:t>
      </w:r>
    </w:p>
    <w:p w14:paraId="03D0BF91" w14:textId="77777777" w:rsidR="00726659" w:rsidRDefault="000F0732">
      <w:pPr>
        <w:pStyle w:val="BodyText"/>
        <w:spacing w:line="360" w:lineRule="auto"/>
        <w:ind w:left="1439" w:right="1078" w:firstLine="0"/>
      </w:pPr>
      <w:r>
        <w:rPr>
          <w:b/>
        </w:rPr>
        <w:t xml:space="preserve">Waste shipment record </w:t>
      </w:r>
      <w:r>
        <w:t xml:space="preserve">- The shipping document, required to be originated and signed by the waste generator, used to track and substantiate the disposition of asbestos-containing waste material. </w:t>
      </w:r>
      <w:r>
        <w:rPr>
          <w:b/>
        </w:rPr>
        <w:t>Wet</w:t>
      </w:r>
      <w:r>
        <w:rPr>
          <w:b/>
          <w:spacing w:val="-4"/>
        </w:rPr>
        <w:t xml:space="preserve"> </w:t>
      </w:r>
      <w:r>
        <w:rPr>
          <w:b/>
        </w:rPr>
        <w:t>cleaning</w:t>
      </w:r>
      <w:r>
        <w:rPr>
          <w:b/>
          <w:spacing w:val="-4"/>
        </w:rPr>
        <w:t xml:space="preserve"> </w:t>
      </w:r>
      <w:r>
        <w:t>-</w:t>
      </w:r>
      <w:r>
        <w:rPr>
          <w:spacing w:val="-4"/>
        </w:rPr>
        <w:t xml:space="preserve"> </w:t>
      </w:r>
      <w:r>
        <w:t>The</w:t>
      </w:r>
      <w:r>
        <w:rPr>
          <w:spacing w:val="-4"/>
        </w:rPr>
        <w:t xml:space="preserve"> </w:t>
      </w:r>
      <w:r>
        <w:t>process</w:t>
      </w:r>
      <w:r>
        <w:rPr>
          <w:spacing w:val="-4"/>
        </w:rPr>
        <w:t xml:space="preserve"> </w:t>
      </w:r>
      <w:r>
        <w:t>of</w:t>
      </w:r>
      <w:r>
        <w:rPr>
          <w:spacing w:val="-4"/>
        </w:rPr>
        <w:t xml:space="preserve"> </w:t>
      </w:r>
      <w:r>
        <w:t>thoroughly</w:t>
      </w:r>
      <w:r>
        <w:rPr>
          <w:spacing w:val="-4"/>
        </w:rPr>
        <w:t xml:space="preserve"> </w:t>
      </w:r>
      <w:r>
        <w:t>eliminating,</w:t>
      </w:r>
      <w:r>
        <w:rPr>
          <w:spacing w:val="-4"/>
        </w:rPr>
        <w:t xml:space="preserve"> </w:t>
      </w:r>
      <w:r>
        <w:t>by</w:t>
      </w:r>
      <w:r>
        <w:rPr>
          <w:spacing w:val="-4"/>
        </w:rPr>
        <w:t xml:space="preserve"> </w:t>
      </w:r>
      <w:r>
        <w:t>wet</w:t>
      </w:r>
      <w:r>
        <w:rPr>
          <w:spacing w:val="-4"/>
        </w:rPr>
        <w:t xml:space="preserve"> </w:t>
      </w:r>
      <w:r>
        <w:t>methods, any asbestos contamination from surfaces or objects.</w:t>
      </w:r>
    </w:p>
    <w:p w14:paraId="7A51DA70" w14:textId="77777777" w:rsidR="00726659" w:rsidRDefault="000F0732">
      <w:pPr>
        <w:pStyle w:val="ListParagraph"/>
        <w:numPr>
          <w:ilvl w:val="2"/>
          <w:numId w:val="186"/>
        </w:numPr>
        <w:tabs>
          <w:tab w:val="left" w:pos="1437"/>
          <w:tab w:val="left" w:pos="1439"/>
        </w:tabs>
        <w:spacing w:line="357" w:lineRule="auto"/>
        <w:ind w:left="1439" w:right="1318"/>
        <w:rPr>
          <w:sz w:val="20"/>
        </w:rPr>
      </w:pPr>
      <w:r>
        <w:rPr>
          <w:sz w:val="20"/>
        </w:rPr>
        <w:t>Referenced</w:t>
      </w:r>
      <w:r>
        <w:rPr>
          <w:spacing w:val="-5"/>
          <w:sz w:val="20"/>
        </w:rPr>
        <w:t xml:space="preserve"> </w:t>
      </w:r>
      <w:r>
        <w:rPr>
          <w:sz w:val="20"/>
        </w:rPr>
        <w:t>Standards</w:t>
      </w:r>
      <w:r>
        <w:rPr>
          <w:spacing w:val="-5"/>
          <w:sz w:val="20"/>
        </w:rPr>
        <w:t xml:space="preserve"> </w:t>
      </w:r>
      <w:r>
        <w:rPr>
          <w:sz w:val="20"/>
        </w:rPr>
        <w:t>Organizations:</w:t>
      </w:r>
      <w:r>
        <w:rPr>
          <w:spacing w:val="-5"/>
          <w:sz w:val="20"/>
        </w:rPr>
        <w:t xml:space="preserve"> </w:t>
      </w:r>
      <w:r>
        <w:rPr>
          <w:sz w:val="20"/>
        </w:rPr>
        <w:t>See</w:t>
      </w:r>
      <w:r>
        <w:rPr>
          <w:spacing w:val="-5"/>
          <w:sz w:val="20"/>
        </w:rPr>
        <w:t xml:space="preserve"> </w:t>
      </w:r>
      <w:r>
        <w:rPr>
          <w:sz w:val="20"/>
        </w:rPr>
        <w:t>Section</w:t>
      </w:r>
      <w:r>
        <w:rPr>
          <w:spacing w:val="-5"/>
          <w:sz w:val="20"/>
        </w:rPr>
        <w:t xml:space="preserve"> </w:t>
      </w:r>
      <w:r>
        <w:rPr>
          <w:sz w:val="20"/>
        </w:rPr>
        <w:t>01</w:t>
      </w:r>
      <w:r>
        <w:rPr>
          <w:spacing w:val="-5"/>
          <w:sz w:val="20"/>
        </w:rPr>
        <w:t xml:space="preserve"> </w:t>
      </w:r>
      <w:r>
        <w:rPr>
          <w:sz w:val="20"/>
        </w:rPr>
        <w:t>42</w:t>
      </w:r>
      <w:r>
        <w:rPr>
          <w:spacing w:val="-5"/>
          <w:sz w:val="20"/>
        </w:rPr>
        <w:t xml:space="preserve"> </w:t>
      </w:r>
      <w:r>
        <w:rPr>
          <w:sz w:val="20"/>
        </w:rPr>
        <w:t>19</w:t>
      </w:r>
      <w:r>
        <w:rPr>
          <w:spacing w:val="-5"/>
          <w:sz w:val="20"/>
        </w:rPr>
        <w:t xml:space="preserve"> </w:t>
      </w:r>
      <w:r>
        <w:rPr>
          <w:sz w:val="20"/>
        </w:rPr>
        <w:t xml:space="preserve">REFERENCED </w:t>
      </w:r>
      <w:r>
        <w:rPr>
          <w:spacing w:val="-2"/>
          <w:sz w:val="20"/>
        </w:rPr>
        <w:t>STANDARDS.</w:t>
      </w:r>
    </w:p>
    <w:p w14:paraId="313606CE" w14:textId="77777777" w:rsidR="00726659" w:rsidRDefault="000F0732">
      <w:pPr>
        <w:pStyle w:val="Heading7"/>
        <w:numPr>
          <w:ilvl w:val="1"/>
          <w:numId w:val="186"/>
        </w:numPr>
        <w:tabs>
          <w:tab w:val="left" w:pos="1251"/>
        </w:tabs>
        <w:spacing w:before="4"/>
        <w:ind w:left="1251" w:hanging="532"/>
      </w:pPr>
      <w:r>
        <w:t>APPLICABLE</w:t>
      </w:r>
      <w:r>
        <w:rPr>
          <w:spacing w:val="-8"/>
        </w:rPr>
        <w:t xml:space="preserve"> </w:t>
      </w:r>
      <w:r>
        <w:t>CODES</w:t>
      </w:r>
      <w:r>
        <w:rPr>
          <w:spacing w:val="-7"/>
        </w:rPr>
        <w:t xml:space="preserve"> </w:t>
      </w:r>
      <w:r>
        <w:t>AND</w:t>
      </w:r>
      <w:r>
        <w:rPr>
          <w:spacing w:val="-7"/>
        </w:rPr>
        <w:t xml:space="preserve"> </w:t>
      </w:r>
      <w:r>
        <w:rPr>
          <w:spacing w:val="-2"/>
        </w:rPr>
        <w:t>REGULATIONS</w:t>
      </w:r>
    </w:p>
    <w:p w14:paraId="00AFDA17" w14:textId="77777777" w:rsidR="00726659" w:rsidRDefault="000F0732">
      <w:pPr>
        <w:pStyle w:val="ListParagraph"/>
        <w:numPr>
          <w:ilvl w:val="2"/>
          <w:numId w:val="186"/>
        </w:numPr>
        <w:tabs>
          <w:tab w:val="left" w:pos="1437"/>
        </w:tabs>
        <w:spacing w:before="112"/>
        <w:ind w:left="1437" w:hanging="358"/>
        <w:rPr>
          <w:sz w:val="20"/>
        </w:rPr>
      </w:pPr>
      <w:r>
        <w:rPr>
          <w:sz w:val="20"/>
        </w:rPr>
        <w:t>General</w:t>
      </w:r>
      <w:r>
        <w:rPr>
          <w:spacing w:val="-9"/>
          <w:sz w:val="20"/>
        </w:rPr>
        <w:t xml:space="preserve"> </w:t>
      </w:r>
      <w:r>
        <w:rPr>
          <w:sz w:val="20"/>
        </w:rPr>
        <w:t>Applicability</w:t>
      </w:r>
      <w:r>
        <w:rPr>
          <w:spacing w:val="-9"/>
          <w:sz w:val="20"/>
        </w:rPr>
        <w:t xml:space="preserve"> </w:t>
      </w:r>
      <w:r>
        <w:rPr>
          <w:sz w:val="20"/>
        </w:rPr>
        <w:t>of</w:t>
      </w:r>
      <w:r>
        <w:rPr>
          <w:spacing w:val="-8"/>
          <w:sz w:val="20"/>
        </w:rPr>
        <w:t xml:space="preserve"> </w:t>
      </w:r>
      <w:r>
        <w:rPr>
          <w:sz w:val="20"/>
        </w:rPr>
        <w:t>Codes,</w:t>
      </w:r>
      <w:r>
        <w:rPr>
          <w:spacing w:val="-9"/>
          <w:sz w:val="20"/>
        </w:rPr>
        <w:t xml:space="preserve"> </w:t>
      </w:r>
      <w:r>
        <w:rPr>
          <w:sz w:val="20"/>
        </w:rPr>
        <w:t>Regulations,</w:t>
      </w:r>
      <w:r>
        <w:rPr>
          <w:spacing w:val="-8"/>
          <w:sz w:val="20"/>
        </w:rPr>
        <w:t xml:space="preserve"> </w:t>
      </w:r>
      <w:r>
        <w:rPr>
          <w:sz w:val="20"/>
        </w:rPr>
        <w:t>and</w:t>
      </w:r>
      <w:r>
        <w:rPr>
          <w:spacing w:val="-9"/>
          <w:sz w:val="20"/>
        </w:rPr>
        <w:t xml:space="preserve"> </w:t>
      </w:r>
      <w:r>
        <w:rPr>
          <w:spacing w:val="-2"/>
          <w:sz w:val="20"/>
        </w:rPr>
        <w:t>Standards:</w:t>
      </w:r>
    </w:p>
    <w:p w14:paraId="754E623E" w14:textId="77777777" w:rsidR="00726659" w:rsidRDefault="000F0732">
      <w:pPr>
        <w:pStyle w:val="ListParagraph"/>
        <w:numPr>
          <w:ilvl w:val="3"/>
          <w:numId w:val="186"/>
        </w:numPr>
        <w:tabs>
          <w:tab w:val="left" w:pos="1797"/>
          <w:tab w:val="left" w:pos="1799"/>
        </w:tabs>
        <w:spacing w:before="114" w:line="360" w:lineRule="auto"/>
        <w:ind w:left="1799" w:right="838"/>
        <w:rPr>
          <w:sz w:val="20"/>
        </w:rPr>
      </w:pPr>
      <w:r>
        <w:rPr>
          <w:sz w:val="20"/>
        </w:rPr>
        <w:t>All</w:t>
      </w:r>
      <w:r>
        <w:rPr>
          <w:spacing w:val="-4"/>
          <w:sz w:val="20"/>
        </w:rPr>
        <w:t xml:space="preserve"> </w:t>
      </w:r>
      <w:r>
        <w:rPr>
          <w:sz w:val="20"/>
        </w:rPr>
        <w:t>work</w:t>
      </w:r>
      <w:r>
        <w:rPr>
          <w:spacing w:val="-4"/>
          <w:sz w:val="20"/>
        </w:rPr>
        <w:t xml:space="preserve"> </w:t>
      </w:r>
      <w:r>
        <w:rPr>
          <w:sz w:val="20"/>
        </w:rPr>
        <w:t>under</w:t>
      </w:r>
      <w:r>
        <w:rPr>
          <w:spacing w:val="-4"/>
          <w:sz w:val="20"/>
        </w:rPr>
        <w:t xml:space="preserve"> </w:t>
      </w:r>
      <w:r>
        <w:rPr>
          <w:sz w:val="20"/>
        </w:rPr>
        <w:t>this</w:t>
      </w:r>
      <w:r>
        <w:rPr>
          <w:spacing w:val="-4"/>
          <w:sz w:val="20"/>
        </w:rPr>
        <w:t xml:space="preserve"> </w:t>
      </w:r>
      <w:r>
        <w:rPr>
          <w:sz w:val="20"/>
        </w:rPr>
        <w:t>contract</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done</w:t>
      </w:r>
      <w:r>
        <w:rPr>
          <w:spacing w:val="-4"/>
          <w:sz w:val="20"/>
        </w:rPr>
        <w:t xml:space="preserve"> </w:t>
      </w:r>
      <w:r>
        <w:rPr>
          <w:sz w:val="20"/>
        </w:rPr>
        <w:t>in</w:t>
      </w:r>
      <w:r>
        <w:rPr>
          <w:spacing w:val="-4"/>
          <w:sz w:val="20"/>
        </w:rPr>
        <w:t xml:space="preserve"> </w:t>
      </w:r>
      <w:r>
        <w:rPr>
          <w:sz w:val="20"/>
        </w:rPr>
        <w:t>strict</w:t>
      </w:r>
      <w:r>
        <w:rPr>
          <w:spacing w:val="-4"/>
          <w:sz w:val="20"/>
        </w:rPr>
        <w:t xml:space="preserve"> </w:t>
      </w:r>
      <w:r>
        <w:rPr>
          <w:sz w:val="20"/>
        </w:rPr>
        <w:t>accordance</w:t>
      </w:r>
      <w:r>
        <w:rPr>
          <w:spacing w:val="-4"/>
          <w:sz w:val="20"/>
        </w:rPr>
        <w:t xml:space="preserve"> </w:t>
      </w:r>
      <w:r>
        <w:rPr>
          <w:sz w:val="20"/>
        </w:rPr>
        <w:t>with all applicable Federal, State, and Local regulations, standards and codes</w:t>
      </w:r>
      <w:r>
        <w:rPr>
          <w:spacing w:val="-4"/>
          <w:sz w:val="20"/>
        </w:rPr>
        <w:t xml:space="preserve"> </w:t>
      </w:r>
      <w:r>
        <w:rPr>
          <w:sz w:val="20"/>
        </w:rPr>
        <w:t>governing</w:t>
      </w:r>
      <w:r>
        <w:rPr>
          <w:spacing w:val="-4"/>
          <w:sz w:val="20"/>
        </w:rPr>
        <w:t xml:space="preserve"> </w:t>
      </w:r>
      <w:r>
        <w:rPr>
          <w:sz w:val="20"/>
        </w:rPr>
        <w:t>asbestos</w:t>
      </w:r>
      <w:r>
        <w:rPr>
          <w:spacing w:val="-4"/>
          <w:sz w:val="20"/>
        </w:rPr>
        <w:t xml:space="preserve"> </w:t>
      </w:r>
      <w:r>
        <w:rPr>
          <w:sz w:val="20"/>
        </w:rPr>
        <w:t>abatement,</w:t>
      </w:r>
      <w:r>
        <w:rPr>
          <w:spacing w:val="-4"/>
          <w:sz w:val="20"/>
        </w:rPr>
        <w:t xml:space="preserve"> </w:t>
      </w:r>
      <w:r>
        <w:rPr>
          <w:sz w:val="20"/>
        </w:rPr>
        <w:t>and</w:t>
      </w:r>
      <w:r>
        <w:rPr>
          <w:spacing w:val="-4"/>
          <w:sz w:val="20"/>
        </w:rPr>
        <w:t xml:space="preserve"> </w:t>
      </w:r>
      <w:r>
        <w:rPr>
          <w:sz w:val="20"/>
        </w:rPr>
        <w:t>any</w:t>
      </w:r>
      <w:r>
        <w:rPr>
          <w:spacing w:val="-4"/>
          <w:sz w:val="20"/>
        </w:rPr>
        <w:t xml:space="preserve"> </w:t>
      </w:r>
      <w:r>
        <w:rPr>
          <w:sz w:val="20"/>
        </w:rPr>
        <w:t>other</w:t>
      </w:r>
      <w:r>
        <w:rPr>
          <w:spacing w:val="-4"/>
          <w:sz w:val="20"/>
        </w:rPr>
        <w:t xml:space="preserve"> </w:t>
      </w:r>
      <w:r>
        <w:rPr>
          <w:sz w:val="20"/>
        </w:rPr>
        <w:t>trade</w:t>
      </w:r>
      <w:r>
        <w:rPr>
          <w:spacing w:val="-4"/>
          <w:sz w:val="20"/>
        </w:rPr>
        <w:t xml:space="preserve"> </w:t>
      </w:r>
      <w:r>
        <w:rPr>
          <w:sz w:val="20"/>
        </w:rPr>
        <w:t>work</w:t>
      </w:r>
      <w:r>
        <w:rPr>
          <w:spacing w:val="-4"/>
          <w:sz w:val="20"/>
        </w:rPr>
        <w:t xml:space="preserve"> </w:t>
      </w:r>
      <w:r>
        <w:rPr>
          <w:sz w:val="20"/>
        </w:rPr>
        <w:t>done</w:t>
      </w:r>
      <w:r>
        <w:rPr>
          <w:spacing w:val="-4"/>
          <w:sz w:val="20"/>
        </w:rPr>
        <w:t xml:space="preserve"> </w:t>
      </w:r>
      <w:r>
        <w:rPr>
          <w:sz w:val="20"/>
        </w:rPr>
        <w:t>in conjunction with the abatement. All applicable codes, regulations and standards are adopted into this specification and will have the same force and effect as this specification.</w:t>
      </w:r>
    </w:p>
    <w:p w14:paraId="5B1BE613" w14:textId="77777777" w:rsidR="00726659" w:rsidRDefault="000F0732">
      <w:pPr>
        <w:pStyle w:val="ListParagraph"/>
        <w:numPr>
          <w:ilvl w:val="3"/>
          <w:numId w:val="186"/>
        </w:numPr>
        <w:tabs>
          <w:tab w:val="left" w:pos="1797"/>
          <w:tab w:val="left" w:pos="1799"/>
        </w:tabs>
        <w:spacing w:before="1" w:line="360" w:lineRule="auto"/>
        <w:ind w:left="1799" w:right="838"/>
        <w:rPr>
          <w:sz w:val="20"/>
        </w:rPr>
      </w:pPr>
      <w:r>
        <w:rPr>
          <w:sz w:val="20"/>
        </w:rPr>
        <w:t>The most recent edition of any relevant regulation, standard, document or code shall be in effect. Where conflict among the requirements</w:t>
      </w:r>
      <w:r>
        <w:rPr>
          <w:spacing w:val="-5"/>
          <w:sz w:val="20"/>
        </w:rPr>
        <w:t xml:space="preserve"> </w:t>
      </w:r>
      <w:r>
        <w:rPr>
          <w:sz w:val="20"/>
        </w:rPr>
        <w:t>or</w:t>
      </w:r>
      <w:r>
        <w:rPr>
          <w:spacing w:val="-5"/>
          <w:sz w:val="20"/>
        </w:rPr>
        <w:t xml:space="preserve"> </w:t>
      </w:r>
      <w:r>
        <w:rPr>
          <w:sz w:val="20"/>
        </w:rPr>
        <w:t>with</w:t>
      </w:r>
      <w:r>
        <w:rPr>
          <w:spacing w:val="-5"/>
          <w:sz w:val="20"/>
        </w:rPr>
        <w:t xml:space="preserve"> </w:t>
      </w:r>
      <w:proofErr w:type="gramStart"/>
      <w:r>
        <w:rPr>
          <w:sz w:val="20"/>
        </w:rPr>
        <w:t>these</w:t>
      </w:r>
      <w:r>
        <w:rPr>
          <w:spacing w:val="-5"/>
          <w:sz w:val="20"/>
        </w:rPr>
        <w:t xml:space="preserve"> </w:t>
      </w:r>
      <w:r>
        <w:rPr>
          <w:sz w:val="20"/>
        </w:rPr>
        <w:t>specification</w:t>
      </w:r>
      <w:proofErr w:type="gramEnd"/>
      <w:r>
        <w:rPr>
          <w:sz w:val="20"/>
        </w:rPr>
        <w:t>,</w:t>
      </w:r>
      <w:r>
        <w:rPr>
          <w:spacing w:val="-5"/>
          <w:sz w:val="20"/>
        </w:rPr>
        <w:t xml:space="preserve"> </w:t>
      </w:r>
      <w:r>
        <w:rPr>
          <w:sz w:val="20"/>
        </w:rPr>
        <w:t>exists,</w:t>
      </w:r>
      <w:r>
        <w:rPr>
          <w:spacing w:val="-5"/>
          <w:sz w:val="20"/>
        </w:rPr>
        <w:t xml:space="preserve"> </w:t>
      </w:r>
      <w:r>
        <w:rPr>
          <w:sz w:val="20"/>
        </w:rPr>
        <w:t>the</w:t>
      </w:r>
      <w:r>
        <w:rPr>
          <w:spacing w:val="-5"/>
          <w:sz w:val="20"/>
        </w:rPr>
        <w:t xml:space="preserve"> </w:t>
      </w:r>
      <w:r>
        <w:rPr>
          <w:sz w:val="20"/>
        </w:rPr>
        <w:t>most</w:t>
      </w:r>
      <w:r>
        <w:rPr>
          <w:spacing w:val="-5"/>
          <w:sz w:val="20"/>
        </w:rPr>
        <w:t xml:space="preserve"> </w:t>
      </w:r>
      <w:r>
        <w:rPr>
          <w:sz w:val="20"/>
        </w:rPr>
        <w:t>stringent requirement(s) shall be utilized.</w:t>
      </w:r>
    </w:p>
    <w:p w14:paraId="58564E87" w14:textId="77777777" w:rsidR="00726659" w:rsidRDefault="000F0732">
      <w:pPr>
        <w:pStyle w:val="ListParagraph"/>
        <w:numPr>
          <w:ilvl w:val="3"/>
          <w:numId w:val="186"/>
        </w:numPr>
        <w:tabs>
          <w:tab w:val="left" w:pos="1797"/>
          <w:tab w:val="left" w:pos="1799"/>
        </w:tabs>
        <w:spacing w:line="360" w:lineRule="auto"/>
        <w:ind w:left="1799" w:right="958"/>
        <w:rPr>
          <w:sz w:val="20"/>
        </w:rPr>
      </w:pPr>
      <w:r>
        <w:rPr>
          <w:sz w:val="20"/>
        </w:rPr>
        <w:t>Copies of all standards, regulations, codes and other applicable documents,</w:t>
      </w:r>
      <w:r>
        <w:rPr>
          <w:spacing w:val="-5"/>
          <w:sz w:val="20"/>
        </w:rPr>
        <w:t xml:space="preserve"> </w:t>
      </w:r>
      <w:r>
        <w:rPr>
          <w:sz w:val="20"/>
        </w:rPr>
        <w:t>including</w:t>
      </w:r>
      <w:r>
        <w:rPr>
          <w:spacing w:val="-5"/>
          <w:sz w:val="20"/>
        </w:rPr>
        <w:t xml:space="preserve"> </w:t>
      </w:r>
      <w:r>
        <w:rPr>
          <w:sz w:val="20"/>
        </w:rPr>
        <w:t>this</w:t>
      </w:r>
      <w:r>
        <w:rPr>
          <w:spacing w:val="-5"/>
          <w:sz w:val="20"/>
        </w:rPr>
        <w:t xml:space="preserve"> </w:t>
      </w:r>
      <w:r>
        <w:rPr>
          <w:sz w:val="20"/>
        </w:rPr>
        <w:t>specification</w:t>
      </w:r>
      <w:r>
        <w:rPr>
          <w:spacing w:val="-5"/>
          <w:sz w:val="20"/>
        </w:rPr>
        <w:t xml:space="preserve"> </w:t>
      </w:r>
      <w:r>
        <w:rPr>
          <w:sz w:val="20"/>
        </w:rPr>
        <w:t>and</w:t>
      </w:r>
      <w:r>
        <w:rPr>
          <w:spacing w:val="-5"/>
          <w:sz w:val="20"/>
        </w:rPr>
        <w:t xml:space="preserve"> </w:t>
      </w:r>
      <w:r>
        <w:rPr>
          <w:sz w:val="20"/>
        </w:rPr>
        <w:t>those</w:t>
      </w:r>
      <w:r>
        <w:rPr>
          <w:spacing w:val="-5"/>
          <w:sz w:val="20"/>
        </w:rPr>
        <w:t xml:space="preserve"> </w:t>
      </w:r>
      <w:r>
        <w:rPr>
          <w:sz w:val="20"/>
        </w:rPr>
        <w:t>listed</w:t>
      </w:r>
      <w:r>
        <w:rPr>
          <w:spacing w:val="-5"/>
          <w:sz w:val="20"/>
        </w:rPr>
        <w:t xml:space="preserve"> </w:t>
      </w:r>
      <w:r>
        <w:rPr>
          <w:sz w:val="20"/>
        </w:rPr>
        <w:t>in</w:t>
      </w:r>
      <w:r>
        <w:rPr>
          <w:spacing w:val="-5"/>
          <w:sz w:val="20"/>
        </w:rPr>
        <w:t xml:space="preserve"> </w:t>
      </w:r>
      <w:r>
        <w:rPr>
          <w:sz w:val="20"/>
        </w:rPr>
        <w:t>Section</w:t>
      </w:r>
    </w:p>
    <w:p w14:paraId="020F72E7" w14:textId="77777777" w:rsidR="00726659" w:rsidRDefault="000F0732">
      <w:pPr>
        <w:pStyle w:val="BodyText"/>
        <w:spacing w:line="226" w:lineRule="exact"/>
        <w:ind w:left="1799" w:firstLine="0"/>
      </w:pPr>
      <w:r>
        <w:t>1.5</w:t>
      </w:r>
      <w:r>
        <w:rPr>
          <w:spacing w:val="-6"/>
        </w:rPr>
        <w:t xml:space="preserve"> </w:t>
      </w:r>
      <w:r>
        <w:t>shall</w:t>
      </w:r>
      <w:r>
        <w:rPr>
          <w:spacing w:val="-5"/>
        </w:rPr>
        <w:t xml:space="preserve"> </w:t>
      </w:r>
      <w:r>
        <w:t>be</w:t>
      </w:r>
      <w:r>
        <w:rPr>
          <w:spacing w:val="-5"/>
        </w:rPr>
        <w:t xml:space="preserve"> </w:t>
      </w:r>
      <w:r>
        <w:t>available</w:t>
      </w:r>
      <w:r>
        <w:rPr>
          <w:spacing w:val="-5"/>
        </w:rPr>
        <w:t xml:space="preserve"> </w:t>
      </w:r>
      <w:r>
        <w:t>at</w:t>
      </w:r>
      <w:r>
        <w:rPr>
          <w:spacing w:val="-5"/>
        </w:rPr>
        <w:t xml:space="preserve"> </w:t>
      </w:r>
      <w:r>
        <w:t>the</w:t>
      </w:r>
      <w:r>
        <w:rPr>
          <w:spacing w:val="-6"/>
        </w:rPr>
        <w:t xml:space="preserve"> </w:t>
      </w:r>
      <w:r>
        <w:t>worksite</w:t>
      </w:r>
      <w:r>
        <w:rPr>
          <w:spacing w:val="-5"/>
        </w:rPr>
        <w:t xml:space="preserve"> </w:t>
      </w:r>
      <w:r>
        <w:t>in</w:t>
      </w:r>
      <w:r>
        <w:rPr>
          <w:spacing w:val="-5"/>
        </w:rPr>
        <w:t xml:space="preserve"> </w:t>
      </w:r>
      <w:r>
        <w:t>the</w:t>
      </w:r>
      <w:r>
        <w:rPr>
          <w:spacing w:val="-5"/>
        </w:rPr>
        <w:t xml:space="preserve"> </w:t>
      </w:r>
      <w:r>
        <w:t>clean</w:t>
      </w:r>
      <w:r>
        <w:rPr>
          <w:spacing w:val="-5"/>
        </w:rPr>
        <w:t xml:space="preserve"> </w:t>
      </w:r>
      <w:r>
        <w:t>change</w:t>
      </w:r>
      <w:r>
        <w:rPr>
          <w:spacing w:val="-6"/>
        </w:rPr>
        <w:t xml:space="preserve"> </w:t>
      </w:r>
      <w:r>
        <w:t>area</w:t>
      </w:r>
      <w:r>
        <w:rPr>
          <w:spacing w:val="-5"/>
        </w:rPr>
        <w:t xml:space="preserve"> of</w:t>
      </w:r>
    </w:p>
    <w:p w14:paraId="25B7C3F0" w14:textId="77777777" w:rsidR="00726659" w:rsidRDefault="00726659">
      <w:pPr>
        <w:pStyle w:val="BodyText"/>
        <w:spacing w:line="226" w:lineRule="exact"/>
        <w:sectPr w:rsidR="00726659">
          <w:pgSz w:w="12240" w:h="15840"/>
          <w:pgMar w:top="1600" w:right="720" w:bottom="920" w:left="720" w:header="733" w:footer="735" w:gutter="0"/>
          <w:cols w:space="720"/>
        </w:sectPr>
      </w:pPr>
    </w:p>
    <w:p w14:paraId="15E494A0" w14:textId="77777777" w:rsidR="00726659" w:rsidRDefault="00726659">
      <w:pPr>
        <w:pStyle w:val="BodyText"/>
        <w:spacing w:before="129"/>
        <w:ind w:left="0" w:firstLine="0"/>
      </w:pPr>
    </w:p>
    <w:p w14:paraId="7D267EB6" w14:textId="77777777" w:rsidR="00726659" w:rsidRDefault="000F0732">
      <w:pPr>
        <w:pStyle w:val="BodyText"/>
        <w:spacing w:line="360" w:lineRule="auto"/>
        <w:ind w:left="1799" w:right="957" w:firstLine="0"/>
      </w:pPr>
      <w:r>
        <w:t>the worker decontamination system and/or the Contractor’s on-site Field Office. These standards, regulations, codes and other applicable</w:t>
      </w:r>
      <w:r>
        <w:rPr>
          <w:spacing w:val="-6"/>
        </w:rPr>
        <w:t xml:space="preserve"> </w:t>
      </w:r>
      <w:r>
        <w:t>documents,</w:t>
      </w:r>
      <w:r>
        <w:rPr>
          <w:spacing w:val="-6"/>
        </w:rPr>
        <w:t xml:space="preserve"> </w:t>
      </w:r>
      <w:r>
        <w:t>including</w:t>
      </w:r>
      <w:r>
        <w:rPr>
          <w:spacing w:val="-6"/>
        </w:rPr>
        <w:t xml:space="preserve"> </w:t>
      </w:r>
      <w:r>
        <w:t>this</w:t>
      </w:r>
      <w:r>
        <w:rPr>
          <w:spacing w:val="-6"/>
        </w:rPr>
        <w:t xml:space="preserve"> </w:t>
      </w:r>
      <w:r>
        <w:t>specification</w:t>
      </w:r>
      <w:r>
        <w:rPr>
          <w:spacing w:val="-6"/>
        </w:rPr>
        <w:t xml:space="preserve"> </w:t>
      </w:r>
      <w:r>
        <w:t>and</w:t>
      </w:r>
      <w:r>
        <w:rPr>
          <w:spacing w:val="-6"/>
        </w:rPr>
        <w:t xml:space="preserve"> </w:t>
      </w:r>
      <w:r>
        <w:t>those</w:t>
      </w:r>
      <w:r>
        <w:rPr>
          <w:spacing w:val="-6"/>
        </w:rPr>
        <w:t xml:space="preserve"> </w:t>
      </w:r>
      <w:r>
        <w:t xml:space="preserve">listed in Section </w:t>
      </w:r>
      <w:proofErr w:type="gramStart"/>
      <w:r>
        <w:t>1.5</w:t>
      </w:r>
      <w:proofErr w:type="gramEnd"/>
      <w:r>
        <w:t xml:space="preserve"> may be made available electronically.</w:t>
      </w:r>
    </w:p>
    <w:p w14:paraId="48D7FBFC" w14:textId="77777777" w:rsidR="00726659" w:rsidRDefault="000F0732">
      <w:pPr>
        <w:pStyle w:val="ListParagraph"/>
        <w:numPr>
          <w:ilvl w:val="2"/>
          <w:numId w:val="186"/>
        </w:numPr>
        <w:tabs>
          <w:tab w:val="left" w:pos="1437"/>
          <w:tab w:val="left" w:pos="1439"/>
        </w:tabs>
        <w:spacing w:before="2" w:line="360" w:lineRule="auto"/>
        <w:ind w:left="1439" w:right="838"/>
        <w:rPr>
          <w:sz w:val="20"/>
        </w:rPr>
      </w:pPr>
      <w:r>
        <w:rPr>
          <w:sz w:val="20"/>
        </w:rPr>
        <w:t>Asbestos Abatement Contractor Responsibility: The Asbestos Abatement Contractor (Contractor) shall assume full responsibility and liability for</w:t>
      </w:r>
      <w:r>
        <w:rPr>
          <w:spacing w:val="-5"/>
          <w:sz w:val="20"/>
        </w:rPr>
        <w:t xml:space="preserve"> </w:t>
      </w:r>
      <w:r>
        <w:rPr>
          <w:sz w:val="20"/>
        </w:rPr>
        <w:t>compliance</w:t>
      </w:r>
      <w:r>
        <w:rPr>
          <w:spacing w:val="-5"/>
          <w:sz w:val="20"/>
        </w:rPr>
        <w:t xml:space="preserve"> </w:t>
      </w:r>
      <w:r>
        <w:rPr>
          <w:sz w:val="20"/>
        </w:rPr>
        <w:t>with</w:t>
      </w:r>
      <w:r>
        <w:rPr>
          <w:spacing w:val="-5"/>
          <w:sz w:val="20"/>
        </w:rPr>
        <w:t xml:space="preserve"> </w:t>
      </w:r>
      <w:r>
        <w:rPr>
          <w:sz w:val="20"/>
        </w:rPr>
        <w:t>all</w:t>
      </w:r>
      <w:r>
        <w:rPr>
          <w:spacing w:val="-5"/>
          <w:sz w:val="20"/>
        </w:rPr>
        <w:t xml:space="preserve"> </w:t>
      </w:r>
      <w:r>
        <w:rPr>
          <w:sz w:val="20"/>
        </w:rPr>
        <w:t>applicable</w:t>
      </w:r>
      <w:r>
        <w:rPr>
          <w:spacing w:val="-5"/>
          <w:sz w:val="20"/>
        </w:rPr>
        <w:t xml:space="preserve"> </w:t>
      </w:r>
      <w:r>
        <w:rPr>
          <w:sz w:val="20"/>
        </w:rPr>
        <w:t>Federal,</w:t>
      </w:r>
      <w:r>
        <w:rPr>
          <w:spacing w:val="-5"/>
          <w:sz w:val="20"/>
        </w:rPr>
        <w:t xml:space="preserve"> </w:t>
      </w:r>
      <w:r>
        <w:rPr>
          <w:sz w:val="20"/>
        </w:rPr>
        <w:t>State</w:t>
      </w:r>
      <w:r>
        <w:rPr>
          <w:spacing w:val="-5"/>
          <w:sz w:val="20"/>
        </w:rPr>
        <w:t xml:space="preserve"> </w:t>
      </w:r>
      <w:r>
        <w:rPr>
          <w:sz w:val="20"/>
        </w:rPr>
        <w:t>and</w:t>
      </w:r>
      <w:r>
        <w:rPr>
          <w:spacing w:val="-5"/>
          <w:sz w:val="20"/>
        </w:rPr>
        <w:t xml:space="preserve"> </w:t>
      </w:r>
      <w:r>
        <w:rPr>
          <w:sz w:val="20"/>
        </w:rPr>
        <w:t>Local</w:t>
      </w:r>
      <w:r>
        <w:rPr>
          <w:spacing w:val="-5"/>
          <w:sz w:val="20"/>
        </w:rPr>
        <w:t xml:space="preserve"> </w:t>
      </w:r>
      <w:r>
        <w:rPr>
          <w:sz w:val="20"/>
        </w:rPr>
        <w:t xml:space="preserve">regulations related to </w:t>
      </w:r>
      <w:proofErr w:type="gramStart"/>
      <w:r>
        <w:rPr>
          <w:sz w:val="20"/>
        </w:rPr>
        <w:t>any and all</w:t>
      </w:r>
      <w:proofErr w:type="gramEnd"/>
      <w:r>
        <w:rPr>
          <w:sz w:val="20"/>
        </w:rPr>
        <w:t xml:space="preserve"> aspects of the asbestos abatement project. The Contractor is responsible for providing and maintaining training, accreditations, medical exams, medical records, personal protective equipment</w:t>
      </w:r>
      <w:r>
        <w:rPr>
          <w:spacing w:val="-5"/>
          <w:sz w:val="20"/>
        </w:rPr>
        <w:t xml:space="preserve"> </w:t>
      </w:r>
      <w:r>
        <w:rPr>
          <w:sz w:val="20"/>
        </w:rPr>
        <w:t>(PPE),</w:t>
      </w:r>
      <w:r>
        <w:rPr>
          <w:spacing w:val="-5"/>
          <w:sz w:val="20"/>
        </w:rPr>
        <w:t xml:space="preserve"> </w:t>
      </w:r>
      <w:r>
        <w:rPr>
          <w:sz w:val="20"/>
        </w:rPr>
        <w:t>respiratory</w:t>
      </w:r>
      <w:r>
        <w:rPr>
          <w:spacing w:val="-5"/>
          <w:sz w:val="20"/>
        </w:rPr>
        <w:t xml:space="preserve"> </w:t>
      </w:r>
      <w:r>
        <w:rPr>
          <w:sz w:val="20"/>
        </w:rPr>
        <w:t>protection,</w:t>
      </w:r>
      <w:r>
        <w:rPr>
          <w:spacing w:val="-5"/>
          <w:sz w:val="20"/>
        </w:rPr>
        <w:t xml:space="preserve"> </w:t>
      </w:r>
      <w:r>
        <w:rPr>
          <w:sz w:val="20"/>
        </w:rPr>
        <w:t>and</w:t>
      </w:r>
      <w:r>
        <w:rPr>
          <w:spacing w:val="-5"/>
          <w:sz w:val="20"/>
        </w:rPr>
        <w:t xml:space="preserve"> </w:t>
      </w:r>
      <w:r>
        <w:rPr>
          <w:sz w:val="20"/>
        </w:rPr>
        <w:t>respirator</w:t>
      </w:r>
      <w:r>
        <w:rPr>
          <w:spacing w:val="-5"/>
          <w:sz w:val="20"/>
        </w:rPr>
        <w:t xml:space="preserve"> </w:t>
      </w:r>
      <w:r>
        <w:rPr>
          <w:sz w:val="20"/>
        </w:rPr>
        <w:t>fit</w:t>
      </w:r>
      <w:r>
        <w:rPr>
          <w:spacing w:val="-5"/>
          <w:sz w:val="20"/>
        </w:rPr>
        <w:t xml:space="preserve"> </w:t>
      </w:r>
      <w:r>
        <w:rPr>
          <w:sz w:val="20"/>
        </w:rPr>
        <w:t>testing,</w:t>
      </w:r>
      <w:r>
        <w:rPr>
          <w:spacing w:val="-5"/>
          <w:sz w:val="20"/>
        </w:rPr>
        <w:t xml:space="preserve"> </w:t>
      </w:r>
      <w:r>
        <w:rPr>
          <w:sz w:val="20"/>
        </w:rPr>
        <w:t>as required by applicable Federal, State and Local regulations. The Contractor shall hold the VA and VPIH/CIH consultants harmless for any Contractor’s failure to comply with any applicable work, packaging, transporting,</w:t>
      </w:r>
      <w:r>
        <w:rPr>
          <w:spacing w:val="-6"/>
          <w:sz w:val="20"/>
        </w:rPr>
        <w:t xml:space="preserve"> </w:t>
      </w:r>
      <w:r>
        <w:rPr>
          <w:sz w:val="20"/>
        </w:rPr>
        <w:t>disposal,</w:t>
      </w:r>
      <w:r>
        <w:rPr>
          <w:spacing w:val="-6"/>
          <w:sz w:val="20"/>
        </w:rPr>
        <w:t xml:space="preserve"> </w:t>
      </w:r>
      <w:r>
        <w:rPr>
          <w:sz w:val="20"/>
        </w:rPr>
        <w:t>safety,</w:t>
      </w:r>
      <w:r>
        <w:rPr>
          <w:spacing w:val="-6"/>
          <w:sz w:val="20"/>
        </w:rPr>
        <w:t xml:space="preserve"> </w:t>
      </w:r>
      <w:r>
        <w:rPr>
          <w:sz w:val="20"/>
        </w:rPr>
        <w:t>health,</w:t>
      </w:r>
      <w:r>
        <w:rPr>
          <w:spacing w:val="-6"/>
          <w:sz w:val="20"/>
        </w:rPr>
        <w:t xml:space="preserve"> </w:t>
      </w:r>
      <w:r>
        <w:rPr>
          <w:sz w:val="20"/>
        </w:rPr>
        <w:t>or</w:t>
      </w:r>
      <w:r>
        <w:rPr>
          <w:spacing w:val="-6"/>
          <w:sz w:val="20"/>
        </w:rPr>
        <w:t xml:space="preserve"> </w:t>
      </w:r>
      <w:r>
        <w:rPr>
          <w:sz w:val="20"/>
        </w:rPr>
        <w:t>environmental</w:t>
      </w:r>
      <w:r>
        <w:rPr>
          <w:spacing w:val="-6"/>
          <w:sz w:val="20"/>
        </w:rPr>
        <w:t xml:space="preserve"> </w:t>
      </w:r>
      <w:r>
        <w:rPr>
          <w:sz w:val="20"/>
        </w:rPr>
        <w:t>requirement</w:t>
      </w:r>
      <w:r>
        <w:rPr>
          <w:spacing w:val="-6"/>
          <w:sz w:val="20"/>
        </w:rPr>
        <w:t xml:space="preserve"> </w:t>
      </w:r>
      <w:r>
        <w:rPr>
          <w:sz w:val="20"/>
        </w:rPr>
        <w:t>on the part of himself, his employees, or his subcontractors. The Contractor will incur all costs of the CPIH/CIH, including all sampling/analytical costs to assure compliance with OSHA/EPA/State/Local</w:t>
      </w:r>
      <w:r>
        <w:rPr>
          <w:spacing w:val="-5"/>
          <w:sz w:val="20"/>
        </w:rPr>
        <w:t xml:space="preserve"> </w:t>
      </w:r>
      <w:r>
        <w:rPr>
          <w:sz w:val="20"/>
        </w:rPr>
        <w:t>requirements</w:t>
      </w:r>
      <w:r>
        <w:rPr>
          <w:spacing w:val="-5"/>
          <w:sz w:val="20"/>
        </w:rPr>
        <w:t xml:space="preserve"> </w:t>
      </w:r>
      <w:r>
        <w:rPr>
          <w:sz w:val="20"/>
        </w:rPr>
        <w:t>related</w:t>
      </w:r>
      <w:r>
        <w:rPr>
          <w:spacing w:val="-5"/>
          <w:sz w:val="20"/>
        </w:rPr>
        <w:t xml:space="preserve"> </w:t>
      </w:r>
      <w:r>
        <w:rPr>
          <w:sz w:val="20"/>
        </w:rPr>
        <w:t>to</w:t>
      </w:r>
      <w:r>
        <w:rPr>
          <w:spacing w:val="-5"/>
          <w:sz w:val="20"/>
        </w:rPr>
        <w:t xml:space="preserve"> </w:t>
      </w:r>
      <w:r>
        <w:rPr>
          <w:sz w:val="20"/>
        </w:rPr>
        <w:t>failure</w:t>
      </w:r>
      <w:r>
        <w:rPr>
          <w:spacing w:val="-5"/>
          <w:sz w:val="20"/>
        </w:rPr>
        <w:t xml:space="preserve"> </w:t>
      </w:r>
      <w:r>
        <w:rPr>
          <w:sz w:val="20"/>
        </w:rPr>
        <w:t>to</w:t>
      </w:r>
      <w:r>
        <w:rPr>
          <w:spacing w:val="-5"/>
          <w:sz w:val="20"/>
        </w:rPr>
        <w:t xml:space="preserve"> </w:t>
      </w:r>
      <w:r>
        <w:rPr>
          <w:sz w:val="20"/>
        </w:rPr>
        <w:t>comply</w:t>
      </w:r>
      <w:r>
        <w:rPr>
          <w:spacing w:val="-5"/>
          <w:sz w:val="20"/>
        </w:rPr>
        <w:t xml:space="preserve"> </w:t>
      </w:r>
      <w:r>
        <w:rPr>
          <w:sz w:val="20"/>
        </w:rPr>
        <w:t>with</w:t>
      </w:r>
      <w:r>
        <w:rPr>
          <w:spacing w:val="-5"/>
          <w:sz w:val="20"/>
        </w:rPr>
        <w:t xml:space="preserve"> </w:t>
      </w:r>
      <w:r>
        <w:rPr>
          <w:sz w:val="20"/>
        </w:rPr>
        <w:t>the regulations applicable to the work.</w:t>
      </w:r>
    </w:p>
    <w:p w14:paraId="20EAD3BB" w14:textId="77777777" w:rsidR="00726659" w:rsidRDefault="000F0732">
      <w:pPr>
        <w:pStyle w:val="ListParagraph"/>
        <w:numPr>
          <w:ilvl w:val="2"/>
          <w:numId w:val="186"/>
        </w:numPr>
        <w:tabs>
          <w:tab w:val="left" w:pos="1437"/>
          <w:tab w:val="left" w:pos="1439"/>
        </w:tabs>
        <w:spacing w:line="360" w:lineRule="auto"/>
        <w:ind w:left="1439" w:right="958"/>
        <w:rPr>
          <w:sz w:val="20"/>
        </w:rPr>
      </w:pPr>
      <w:r>
        <w:rPr>
          <w:sz w:val="20"/>
        </w:rPr>
        <w:t>Federal</w:t>
      </w:r>
      <w:r>
        <w:rPr>
          <w:spacing w:val="-5"/>
          <w:sz w:val="20"/>
        </w:rPr>
        <w:t xml:space="preserve"> </w:t>
      </w:r>
      <w:r>
        <w:rPr>
          <w:sz w:val="20"/>
        </w:rPr>
        <w:t>Requirements:</w:t>
      </w:r>
      <w:r>
        <w:rPr>
          <w:spacing w:val="-5"/>
          <w:sz w:val="20"/>
        </w:rPr>
        <w:t xml:space="preserve"> </w:t>
      </w:r>
      <w:r>
        <w:rPr>
          <w:sz w:val="20"/>
        </w:rPr>
        <w:t>Federal</w:t>
      </w:r>
      <w:r>
        <w:rPr>
          <w:spacing w:val="-5"/>
          <w:sz w:val="20"/>
        </w:rPr>
        <w:t xml:space="preserve"> </w:t>
      </w:r>
      <w:r>
        <w:rPr>
          <w:sz w:val="20"/>
        </w:rPr>
        <w:t>requirements</w:t>
      </w:r>
      <w:r>
        <w:rPr>
          <w:spacing w:val="-5"/>
          <w:sz w:val="20"/>
        </w:rPr>
        <w:t xml:space="preserve"> </w:t>
      </w:r>
      <w:r>
        <w:rPr>
          <w:sz w:val="20"/>
        </w:rPr>
        <w:t>which</w:t>
      </w:r>
      <w:r>
        <w:rPr>
          <w:spacing w:val="-5"/>
          <w:sz w:val="20"/>
        </w:rPr>
        <w:t xml:space="preserve"> </w:t>
      </w:r>
      <w:r>
        <w:rPr>
          <w:sz w:val="20"/>
        </w:rPr>
        <w:t>govern</w:t>
      </w:r>
      <w:r>
        <w:rPr>
          <w:spacing w:val="-5"/>
          <w:sz w:val="20"/>
        </w:rPr>
        <w:t xml:space="preserve"> </w:t>
      </w:r>
      <w:r>
        <w:rPr>
          <w:sz w:val="20"/>
        </w:rPr>
        <w:t>some</w:t>
      </w:r>
      <w:r>
        <w:rPr>
          <w:spacing w:val="-5"/>
          <w:sz w:val="20"/>
        </w:rPr>
        <w:t xml:space="preserve"> </w:t>
      </w:r>
      <w:proofErr w:type="gramStart"/>
      <w:r>
        <w:rPr>
          <w:sz w:val="20"/>
        </w:rPr>
        <w:t>aspect</w:t>
      </w:r>
      <w:proofErr w:type="gramEnd"/>
      <w:r>
        <w:rPr>
          <w:spacing w:val="-5"/>
          <w:sz w:val="20"/>
        </w:rPr>
        <w:t xml:space="preserve"> </w:t>
      </w:r>
      <w:r>
        <w:rPr>
          <w:sz w:val="20"/>
        </w:rPr>
        <w:t xml:space="preserve">of asbestos abatement include, but are not limited to, the following </w:t>
      </w:r>
      <w:r>
        <w:rPr>
          <w:spacing w:val="-2"/>
          <w:sz w:val="20"/>
        </w:rPr>
        <w:t>regulations.</w:t>
      </w:r>
    </w:p>
    <w:p w14:paraId="6BC976F6" w14:textId="77777777" w:rsidR="00726659" w:rsidRDefault="000F0732">
      <w:pPr>
        <w:pStyle w:val="BodyText"/>
        <w:ind w:left="1464" w:firstLine="0"/>
        <w:rPr>
          <w:b/>
          <w:position w:val="1"/>
        </w:rPr>
      </w:pPr>
      <w:r>
        <w:rPr>
          <w:noProof/>
        </w:rPr>
        <w:drawing>
          <wp:inline distT="0" distB="0" distL="0" distR="0" wp14:anchorId="57913CE3" wp14:editId="79D9A415">
            <wp:extent cx="109415" cy="85039"/>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62" cstate="print"/>
                    <a:stretch>
                      <a:fillRect/>
                    </a:stretch>
                  </pic:blipFill>
                  <pic:spPr>
                    <a:xfrm>
                      <a:off x="0" y="0"/>
                      <a:ext cx="109415" cy="85039"/>
                    </a:xfrm>
                    <a:prstGeom prst="rect">
                      <a:avLst/>
                    </a:prstGeom>
                  </pic:spPr>
                </pic:pic>
              </a:graphicData>
            </a:graphic>
          </wp:inline>
        </w:drawing>
      </w:r>
      <w:r>
        <w:rPr>
          <w:rFonts w:ascii="Times New Roman"/>
          <w:spacing w:val="80"/>
          <w:w w:val="150"/>
          <w:position w:val="1"/>
        </w:rPr>
        <w:t xml:space="preserve"> </w:t>
      </w:r>
      <w:r>
        <w:rPr>
          <w:position w:val="1"/>
        </w:rPr>
        <w:t xml:space="preserve">Occupational Safety and Health Administration </w:t>
      </w:r>
      <w:r>
        <w:rPr>
          <w:b/>
          <w:position w:val="1"/>
        </w:rPr>
        <w:t>(OSHA)</w:t>
      </w:r>
    </w:p>
    <w:p w14:paraId="2AE5A6E4" w14:textId="77777777" w:rsidR="00726659" w:rsidRDefault="000F0732">
      <w:pPr>
        <w:pStyle w:val="BodyText"/>
        <w:spacing w:before="112"/>
        <w:ind w:left="1814" w:firstLine="0"/>
        <w:rPr>
          <w:position w:val="1"/>
        </w:rPr>
      </w:pPr>
      <w:r>
        <w:rPr>
          <w:noProof/>
        </w:rPr>
        <w:drawing>
          <wp:inline distT="0" distB="0" distL="0" distR="0" wp14:anchorId="2D78AEBE" wp14:editId="09D48545">
            <wp:extent cx="115526" cy="63730"/>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66" cstate="print"/>
                    <a:stretch>
                      <a:fillRect/>
                    </a:stretch>
                  </pic:blipFill>
                  <pic:spPr>
                    <a:xfrm>
                      <a:off x="0" y="0"/>
                      <a:ext cx="115526" cy="63730"/>
                    </a:xfrm>
                    <a:prstGeom prst="rect">
                      <a:avLst/>
                    </a:prstGeom>
                  </pic:spPr>
                </pic:pic>
              </a:graphicData>
            </a:graphic>
          </wp:inline>
        </w:drawing>
      </w:r>
      <w:r>
        <w:rPr>
          <w:rFonts w:ascii="Times New Roman"/>
          <w:spacing w:val="80"/>
          <w:w w:val="150"/>
          <w:position w:val="1"/>
        </w:rPr>
        <w:t xml:space="preserve"> </w:t>
      </w:r>
      <w:r>
        <w:rPr>
          <w:position w:val="1"/>
        </w:rPr>
        <w:t>Title 29 CFR 1926.1101 - Construction Standard for Asbestos</w:t>
      </w:r>
    </w:p>
    <w:p w14:paraId="4740457B" w14:textId="77777777" w:rsidR="00726659" w:rsidRDefault="000F0732">
      <w:pPr>
        <w:pStyle w:val="ListParagraph"/>
        <w:numPr>
          <w:ilvl w:val="0"/>
          <w:numId w:val="184"/>
        </w:numPr>
        <w:tabs>
          <w:tab w:val="left" w:pos="2157"/>
          <w:tab w:val="left" w:pos="2159"/>
        </w:tabs>
        <w:spacing w:before="113" w:line="360" w:lineRule="auto"/>
        <w:ind w:left="2159" w:right="1078"/>
        <w:rPr>
          <w:sz w:val="20"/>
        </w:rPr>
      </w:pPr>
      <w:r>
        <w:rPr>
          <w:sz w:val="20"/>
        </w:rPr>
        <w:t>Title</w:t>
      </w:r>
      <w:r>
        <w:rPr>
          <w:spacing w:val="-4"/>
          <w:sz w:val="20"/>
        </w:rPr>
        <w:t xml:space="preserve"> </w:t>
      </w:r>
      <w:r>
        <w:rPr>
          <w:sz w:val="20"/>
        </w:rPr>
        <w:t>29</w:t>
      </w:r>
      <w:r>
        <w:rPr>
          <w:spacing w:val="-4"/>
          <w:sz w:val="20"/>
        </w:rPr>
        <w:t xml:space="preserve"> </w:t>
      </w:r>
      <w:r>
        <w:rPr>
          <w:sz w:val="20"/>
        </w:rPr>
        <w:t>CFR</w:t>
      </w:r>
      <w:r>
        <w:rPr>
          <w:spacing w:val="-4"/>
          <w:sz w:val="20"/>
        </w:rPr>
        <w:t xml:space="preserve"> </w:t>
      </w:r>
      <w:r>
        <w:rPr>
          <w:sz w:val="20"/>
        </w:rPr>
        <w:t>1926</w:t>
      </w:r>
      <w:r>
        <w:rPr>
          <w:spacing w:val="-4"/>
          <w:sz w:val="20"/>
        </w:rPr>
        <w:t xml:space="preserve"> </w:t>
      </w:r>
      <w:r>
        <w:rPr>
          <w:sz w:val="20"/>
        </w:rPr>
        <w:t>Subpart</w:t>
      </w:r>
      <w:r>
        <w:rPr>
          <w:spacing w:val="-4"/>
          <w:sz w:val="20"/>
        </w:rPr>
        <w:t xml:space="preserve"> </w:t>
      </w:r>
      <w:r>
        <w:rPr>
          <w:sz w:val="20"/>
        </w:rPr>
        <w:t>E</w:t>
      </w:r>
      <w:r>
        <w:rPr>
          <w:spacing w:val="-4"/>
          <w:sz w:val="20"/>
        </w:rPr>
        <w:t xml:space="preserve"> </w:t>
      </w:r>
      <w:r>
        <w:rPr>
          <w:sz w:val="20"/>
        </w:rPr>
        <w:t>-</w:t>
      </w:r>
      <w:r>
        <w:rPr>
          <w:spacing w:val="-4"/>
          <w:sz w:val="20"/>
        </w:rPr>
        <w:t xml:space="preserve"> </w:t>
      </w:r>
      <w:r>
        <w:rPr>
          <w:sz w:val="20"/>
        </w:rPr>
        <w:t>Personal</w:t>
      </w:r>
      <w:r>
        <w:rPr>
          <w:spacing w:val="-4"/>
          <w:sz w:val="20"/>
        </w:rPr>
        <w:t xml:space="preserve"> </w:t>
      </w:r>
      <w:r>
        <w:rPr>
          <w:sz w:val="20"/>
        </w:rPr>
        <w:t>Protective</w:t>
      </w:r>
      <w:r>
        <w:rPr>
          <w:spacing w:val="-4"/>
          <w:sz w:val="20"/>
        </w:rPr>
        <w:t xml:space="preserve"> </w:t>
      </w:r>
      <w:r>
        <w:rPr>
          <w:sz w:val="20"/>
        </w:rPr>
        <w:t>Equipment</w:t>
      </w:r>
      <w:r>
        <w:rPr>
          <w:spacing w:val="-4"/>
          <w:sz w:val="20"/>
        </w:rPr>
        <w:t xml:space="preserve"> </w:t>
      </w:r>
      <w:r>
        <w:rPr>
          <w:sz w:val="20"/>
        </w:rPr>
        <w:t>and Life Saving Equipment</w:t>
      </w:r>
    </w:p>
    <w:p w14:paraId="07B6528F" w14:textId="77777777" w:rsidR="00726659" w:rsidRDefault="000F0732">
      <w:pPr>
        <w:pStyle w:val="ListParagraph"/>
        <w:numPr>
          <w:ilvl w:val="0"/>
          <w:numId w:val="184"/>
        </w:numPr>
        <w:tabs>
          <w:tab w:val="left" w:pos="2157"/>
        </w:tabs>
        <w:spacing w:line="226" w:lineRule="exact"/>
        <w:ind w:left="2157" w:hanging="358"/>
        <w:rPr>
          <w:sz w:val="20"/>
        </w:rPr>
      </w:pPr>
      <w:r>
        <w:rPr>
          <w:sz w:val="20"/>
        </w:rPr>
        <w:t>Title</w:t>
      </w:r>
      <w:r>
        <w:rPr>
          <w:spacing w:val="-8"/>
          <w:sz w:val="20"/>
        </w:rPr>
        <w:t xml:space="preserve"> </w:t>
      </w:r>
      <w:r>
        <w:rPr>
          <w:sz w:val="20"/>
        </w:rPr>
        <w:t>29</w:t>
      </w:r>
      <w:r>
        <w:rPr>
          <w:spacing w:val="-6"/>
          <w:sz w:val="20"/>
        </w:rPr>
        <w:t xml:space="preserve"> </w:t>
      </w:r>
      <w:r>
        <w:rPr>
          <w:sz w:val="20"/>
        </w:rPr>
        <w:t>CFR</w:t>
      </w:r>
      <w:r>
        <w:rPr>
          <w:spacing w:val="-6"/>
          <w:sz w:val="20"/>
        </w:rPr>
        <w:t xml:space="preserve"> </w:t>
      </w:r>
      <w:r>
        <w:rPr>
          <w:sz w:val="20"/>
        </w:rPr>
        <w:t>1910.134</w:t>
      </w:r>
      <w:r>
        <w:rPr>
          <w:spacing w:val="-6"/>
          <w:sz w:val="20"/>
        </w:rPr>
        <w:t xml:space="preserve"> </w:t>
      </w:r>
      <w:r>
        <w:rPr>
          <w:sz w:val="20"/>
        </w:rPr>
        <w:t>-</w:t>
      </w:r>
      <w:r>
        <w:rPr>
          <w:spacing w:val="-6"/>
          <w:sz w:val="20"/>
        </w:rPr>
        <w:t xml:space="preserve"> </w:t>
      </w:r>
      <w:r>
        <w:rPr>
          <w:sz w:val="20"/>
        </w:rPr>
        <w:t>Respiratory</w:t>
      </w:r>
      <w:r>
        <w:rPr>
          <w:spacing w:val="-6"/>
          <w:sz w:val="20"/>
        </w:rPr>
        <w:t xml:space="preserve"> </w:t>
      </w:r>
      <w:r>
        <w:rPr>
          <w:spacing w:val="-2"/>
          <w:sz w:val="20"/>
        </w:rPr>
        <w:t>Protection</w:t>
      </w:r>
    </w:p>
    <w:p w14:paraId="7889E760" w14:textId="77777777" w:rsidR="00726659" w:rsidRDefault="000F0732">
      <w:pPr>
        <w:pStyle w:val="ListParagraph"/>
        <w:numPr>
          <w:ilvl w:val="0"/>
          <w:numId w:val="184"/>
        </w:numPr>
        <w:tabs>
          <w:tab w:val="left" w:pos="2157"/>
        </w:tabs>
        <w:spacing w:before="114"/>
        <w:ind w:left="2157" w:hanging="358"/>
        <w:rPr>
          <w:sz w:val="20"/>
        </w:rPr>
      </w:pPr>
      <w:r>
        <w:rPr>
          <w:sz w:val="20"/>
        </w:rPr>
        <w:t>Title</w:t>
      </w:r>
      <w:r>
        <w:rPr>
          <w:spacing w:val="-8"/>
          <w:sz w:val="20"/>
        </w:rPr>
        <w:t xml:space="preserve"> </w:t>
      </w:r>
      <w:r>
        <w:rPr>
          <w:sz w:val="20"/>
        </w:rPr>
        <w:t>29</w:t>
      </w:r>
      <w:r>
        <w:rPr>
          <w:spacing w:val="-6"/>
          <w:sz w:val="20"/>
        </w:rPr>
        <w:t xml:space="preserve"> </w:t>
      </w:r>
      <w:r>
        <w:rPr>
          <w:sz w:val="20"/>
        </w:rPr>
        <w:t>CFR</w:t>
      </w:r>
      <w:r>
        <w:rPr>
          <w:spacing w:val="-6"/>
          <w:sz w:val="20"/>
        </w:rPr>
        <w:t xml:space="preserve"> </w:t>
      </w:r>
      <w:r>
        <w:rPr>
          <w:sz w:val="20"/>
        </w:rPr>
        <w:t>1926</w:t>
      </w:r>
      <w:r>
        <w:rPr>
          <w:spacing w:val="-6"/>
          <w:sz w:val="20"/>
        </w:rPr>
        <w:t xml:space="preserve"> </w:t>
      </w:r>
      <w:r>
        <w:rPr>
          <w:sz w:val="20"/>
        </w:rPr>
        <w:t>-</w:t>
      </w:r>
      <w:r>
        <w:rPr>
          <w:spacing w:val="-6"/>
          <w:sz w:val="20"/>
        </w:rPr>
        <w:t xml:space="preserve"> </w:t>
      </w:r>
      <w:r>
        <w:rPr>
          <w:sz w:val="20"/>
        </w:rPr>
        <w:t>Construction</w:t>
      </w:r>
      <w:r>
        <w:rPr>
          <w:spacing w:val="-6"/>
          <w:sz w:val="20"/>
        </w:rPr>
        <w:t xml:space="preserve"> </w:t>
      </w:r>
      <w:r>
        <w:rPr>
          <w:sz w:val="20"/>
        </w:rPr>
        <w:t>Industry</w:t>
      </w:r>
      <w:r>
        <w:rPr>
          <w:spacing w:val="-6"/>
          <w:sz w:val="20"/>
        </w:rPr>
        <w:t xml:space="preserve"> </w:t>
      </w:r>
      <w:r>
        <w:rPr>
          <w:spacing w:val="-2"/>
          <w:sz w:val="20"/>
        </w:rPr>
        <w:t>Standards</w:t>
      </w:r>
    </w:p>
    <w:p w14:paraId="5D7E4D40" w14:textId="77777777" w:rsidR="00726659" w:rsidRDefault="000F0732">
      <w:pPr>
        <w:pStyle w:val="ListParagraph"/>
        <w:numPr>
          <w:ilvl w:val="0"/>
          <w:numId w:val="184"/>
        </w:numPr>
        <w:tabs>
          <w:tab w:val="left" w:pos="2157"/>
          <w:tab w:val="left" w:pos="2159"/>
        </w:tabs>
        <w:spacing w:before="114" w:line="357" w:lineRule="auto"/>
        <w:ind w:left="2159" w:right="1198"/>
        <w:rPr>
          <w:sz w:val="20"/>
        </w:rPr>
      </w:pPr>
      <w:r>
        <w:rPr>
          <w:sz w:val="20"/>
        </w:rPr>
        <w:t>Title</w:t>
      </w:r>
      <w:r>
        <w:rPr>
          <w:spacing w:val="-4"/>
          <w:sz w:val="20"/>
        </w:rPr>
        <w:t xml:space="preserve"> </w:t>
      </w:r>
      <w:r>
        <w:rPr>
          <w:sz w:val="20"/>
        </w:rPr>
        <w:t>29</w:t>
      </w:r>
      <w:r>
        <w:rPr>
          <w:spacing w:val="-4"/>
          <w:sz w:val="20"/>
        </w:rPr>
        <w:t xml:space="preserve"> </w:t>
      </w:r>
      <w:r>
        <w:rPr>
          <w:sz w:val="20"/>
        </w:rPr>
        <w:t>CFR</w:t>
      </w:r>
      <w:r>
        <w:rPr>
          <w:spacing w:val="-4"/>
          <w:sz w:val="20"/>
        </w:rPr>
        <w:t xml:space="preserve"> </w:t>
      </w:r>
      <w:r>
        <w:rPr>
          <w:sz w:val="20"/>
        </w:rPr>
        <w:t>1926.33</w:t>
      </w:r>
      <w:r>
        <w:rPr>
          <w:spacing w:val="-4"/>
          <w:sz w:val="20"/>
        </w:rPr>
        <w:t xml:space="preserve"> </w:t>
      </w:r>
      <w:r>
        <w:rPr>
          <w:sz w:val="20"/>
        </w:rPr>
        <w:t>-</w:t>
      </w:r>
      <w:r>
        <w:rPr>
          <w:spacing w:val="-4"/>
          <w:sz w:val="20"/>
        </w:rPr>
        <w:t xml:space="preserve"> </w:t>
      </w:r>
      <w:r>
        <w:rPr>
          <w:sz w:val="20"/>
        </w:rPr>
        <w:t>Access</w:t>
      </w:r>
      <w:r>
        <w:rPr>
          <w:spacing w:val="-4"/>
          <w:sz w:val="20"/>
        </w:rPr>
        <w:t xml:space="preserve"> </w:t>
      </w:r>
      <w:r>
        <w:rPr>
          <w:sz w:val="20"/>
        </w:rPr>
        <w:t>to</w:t>
      </w:r>
      <w:r>
        <w:rPr>
          <w:spacing w:val="-4"/>
          <w:sz w:val="20"/>
        </w:rPr>
        <w:t xml:space="preserve"> </w:t>
      </w:r>
      <w:r>
        <w:rPr>
          <w:sz w:val="20"/>
        </w:rPr>
        <w:t>Employee</w:t>
      </w:r>
      <w:r>
        <w:rPr>
          <w:spacing w:val="-4"/>
          <w:sz w:val="20"/>
        </w:rPr>
        <w:t xml:space="preserve"> </w:t>
      </w:r>
      <w:r>
        <w:rPr>
          <w:sz w:val="20"/>
        </w:rPr>
        <w:t>Exposure</w:t>
      </w:r>
      <w:r>
        <w:rPr>
          <w:spacing w:val="-4"/>
          <w:sz w:val="20"/>
        </w:rPr>
        <w:t xml:space="preserve"> </w:t>
      </w:r>
      <w:r>
        <w:rPr>
          <w:sz w:val="20"/>
        </w:rPr>
        <w:t>and</w:t>
      </w:r>
      <w:r>
        <w:rPr>
          <w:spacing w:val="-4"/>
          <w:sz w:val="20"/>
        </w:rPr>
        <w:t xml:space="preserve"> </w:t>
      </w:r>
      <w:r>
        <w:rPr>
          <w:sz w:val="20"/>
        </w:rPr>
        <w:t xml:space="preserve">Medical </w:t>
      </w:r>
      <w:r>
        <w:rPr>
          <w:spacing w:val="-2"/>
          <w:sz w:val="20"/>
        </w:rPr>
        <w:t>Records</w:t>
      </w:r>
    </w:p>
    <w:p w14:paraId="5166885C" w14:textId="77777777" w:rsidR="00726659" w:rsidRDefault="000F0732">
      <w:pPr>
        <w:pStyle w:val="ListParagraph"/>
        <w:numPr>
          <w:ilvl w:val="0"/>
          <w:numId w:val="184"/>
        </w:numPr>
        <w:tabs>
          <w:tab w:val="left" w:pos="2157"/>
        </w:tabs>
        <w:spacing w:before="4"/>
        <w:ind w:left="2157" w:hanging="358"/>
        <w:rPr>
          <w:sz w:val="20"/>
        </w:rPr>
      </w:pPr>
      <w:r>
        <w:rPr>
          <w:sz w:val="20"/>
        </w:rPr>
        <w:t>Title</w:t>
      </w:r>
      <w:r>
        <w:rPr>
          <w:spacing w:val="-6"/>
          <w:sz w:val="20"/>
        </w:rPr>
        <w:t xml:space="preserve"> </w:t>
      </w:r>
      <w:r>
        <w:rPr>
          <w:sz w:val="20"/>
        </w:rPr>
        <w:t>29</w:t>
      </w:r>
      <w:r>
        <w:rPr>
          <w:spacing w:val="-5"/>
          <w:sz w:val="20"/>
        </w:rPr>
        <w:t xml:space="preserve"> </w:t>
      </w:r>
      <w:r>
        <w:rPr>
          <w:sz w:val="20"/>
        </w:rPr>
        <w:t>CFR</w:t>
      </w:r>
      <w:r>
        <w:rPr>
          <w:spacing w:val="-5"/>
          <w:sz w:val="20"/>
        </w:rPr>
        <w:t xml:space="preserve"> </w:t>
      </w:r>
      <w:r>
        <w:rPr>
          <w:sz w:val="20"/>
        </w:rPr>
        <w:t>1926.59</w:t>
      </w:r>
      <w:r>
        <w:rPr>
          <w:spacing w:val="-5"/>
          <w:sz w:val="20"/>
        </w:rPr>
        <w:t xml:space="preserve"> </w:t>
      </w:r>
      <w:r>
        <w:rPr>
          <w:sz w:val="20"/>
        </w:rPr>
        <w:t>same</w:t>
      </w:r>
      <w:r>
        <w:rPr>
          <w:spacing w:val="-5"/>
          <w:sz w:val="20"/>
        </w:rPr>
        <w:t xml:space="preserve"> </w:t>
      </w:r>
      <w:r>
        <w:rPr>
          <w:sz w:val="20"/>
        </w:rPr>
        <w:t>as</w:t>
      </w:r>
      <w:r>
        <w:rPr>
          <w:spacing w:val="-6"/>
          <w:sz w:val="20"/>
        </w:rPr>
        <w:t xml:space="preserve"> </w:t>
      </w:r>
      <w:r>
        <w:rPr>
          <w:sz w:val="20"/>
        </w:rPr>
        <w:t>1910.1200</w:t>
      </w:r>
      <w:r>
        <w:rPr>
          <w:spacing w:val="-5"/>
          <w:sz w:val="20"/>
        </w:rPr>
        <w:t xml:space="preserve"> </w:t>
      </w:r>
      <w:r>
        <w:rPr>
          <w:sz w:val="20"/>
        </w:rPr>
        <w:t>-</w:t>
      </w:r>
      <w:r>
        <w:rPr>
          <w:spacing w:val="-5"/>
          <w:sz w:val="20"/>
        </w:rPr>
        <w:t xml:space="preserve"> </w:t>
      </w:r>
      <w:r>
        <w:rPr>
          <w:sz w:val="20"/>
        </w:rPr>
        <w:t>Hazard</w:t>
      </w:r>
      <w:r>
        <w:rPr>
          <w:spacing w:val="-5"/>
          <w:sz w:val="20"/>
        </w:rPr>
        <w:t xml:space="preserve"> </w:t>
      </w:r>
      <w:r>
        <w:rPr>
          <w:spacing w:val="-2"/>
          <w:sz w:val="20"/>
        </w:rPr>
        <w:t>Communication</w:t>
      </w:r>
    </w:p>
    <w:p w14:paraId="658A11C7" w14:textId="77777777" w:rsidR="00726659" w:rsidRDefault="000F0732">
      <w:pPr>
        <w:pStyle w:val="ListParagraph"/>
        <w:numPr>
          <w:ilvl w:val="0"/>
          <w:numId w:val="184"/>
        </w:numPr>
        <w:tabs>
          <w:tab w:val="left" w:pos="2157"/>
          <w:tab w:val="left" w:pos="2159"/>
        </w:tabs>
        <w:spacing w:before="112" w:line="360" w:lineRule="auto"/>
        <w:ind w:left="2159" w:right="958"/>
        <w:rPr>
          <w:sz w:val="20"/>
        </w:rPr>
      </w:pPr>
      <w:r>
        <w:rPr>
          <w:sz w:val="20"/>
        </w:rPr>
        <w:t>Title 29 CFR 1926 Subpart C – General Safety and Health Provisions</w:t>
      </w:r>
      <w:r>
        <w:rPr>
          <w:spacing w:val="-5"/>
          <w:sz w:val="20"/>
        </w:rPr>
        <w:t xml:space="preserve"> </w:t>
      </w:r>
      <w:r>
        <w:rPr>
          <w:sz w:val="20"/>
        </w:rPr>
        <w:t>and</w:t>
      </w:r>
      <w:r>
        <w:rPr>
          <w:spacing w:val="-5"/>
          <w:sz w:val="20"/>
        </w:rPr>
        <w:t xml:space="preserve"> </w:t>
      </w:r>
      <w:r>
        <w:rPr>
          <w:sz w:val="20"/>
        </w:rPr>
        <w:t>Subpart</w:t>
      </w:r>
      <w:r>
        <w:rPr>
          <w:spacing w:val="-5"/>
          <w:sz w:val="20"/>
        </w:rPr>
        <w:t xml:space="preserve"> </w:t>
      </w:r>
      <w:r>
        <w:rPr>
          <w:sz w:val="20"/>
        </w:rPr>
        <w:t>D</w:t>
      </w:r>
      <w:r>
        <w:rPr>
          <w:spacing w:val="-5"/>
          <w:sz w:val="20"/>
        </w:rPr>
        <w:t xml:space="preserve"> </w:t>
      </w:r>
      <w:r>
        <w:rPr>
          <w:sz w:val="20"/>
        </w:rPr>
        <w:t>–</w:t>
      </w:r>
      <w:r>
        <w:rPr>
          <w:spacing w:val="-5"/>
          <w:sz w:val="20"/>
        </w:rPr>
        <w:t xml:space="preserve"> </w:t>
      </w:r>
      <w:r>
        <w:rPr>
          <w:sz w:val="20"/>
        </w:rPr>
        <w:t>Occupational</w:t>
      </w:r>
      <w:r>
        <w:rPr>
          <w:spacing w:val="-5"/>
          <w:sz w:val="20"/>
        </w:rPr>
        <w:t xml:space="preserve"> </w:t>
      </w:r>
      <w:r>
        <w:rPr>
          <w:sz w:val="20"/>
        </w:rPr>
        <w:t>Health</w:t>
      </w:r>
      <w:r>
        <w:rPr>
          <w:spacing w:val="-5"/>
          <w:sz w:val="20"/>
        </w:rPr>
        <w:t xml:space="preserve"> </w:t>
      </w:r>
      <w:r>
        <w:rPr>
          <w:sz w:val="20"/>
        </w:rPr>
        <w:t>and</w:t>
      </w:r>
      <w:r>
        <w:rPr>
          <w:spacing w:val="-5"/>
          <w:sz w:val="20"/>
        </w:rPr>
        <w:t xml:space="preserve"> </w:t>
      </w:r>
      <w:r>
        <w:rPr>
          <w:sz w:val="20"/>
        </w:rPr>
        <w:t xml:space="preserve">Environmental </w:t>
      </w:r>
      <w:r>
        <w:rPr>
          <w:spacing w:val="-2"/>
          <w:sz w:val="20"/>
        </w:rPr>
        <w:t>Controls</w:t>
      </w:r>
    </w:p>
    <w:p w14:paraId="7CD8EFC2" w14:textId="77777777" w:rsidR="00726659" w:rsidRDefault="000F0732">
      <w:pPr>
        <w:pStyle w:val="ListParagraph"/>
        <w:numPr>
          <w:ilvl w:val="0"/>
          <w:numId w:val="183"/>
        </w:numPr>
        <w:tabs>
          <w:tab w:val="left" w:pos="1797"/>
        </w:tabs>
        <w:spacing w:before="1"/>
        <w:ind w:left="1797" w:hanging="358"/>
        <w:rPr>
          <w:b/>
          <w:sz w:val="20"/>
        </w:rPr>
      </w:pPr>
      <w:r>
        <w:rPr>
          <w:sz w:val="20"/>
        </w:rPr>
        <w:t>Environmental</w:t>
      </w:r>
      <w:r>
        <w:rPr>
          <w:spacing w:val="-12"/>
          <w:sz w:val="20"/>
        </w:rPr>
        <w:t xml:space="preserve"> </w:t>
      </w:r>
      <w:r>
        <w:rPr>
          <w:sz w:val="20"/>
        </w:rPr>
        <w:t>Protection</w:t>
      </w:r>
      <w:r>
        <w:rPr>
          <w:spacing w:val="-12"/>
          <w:sz w:val="20"/>
        </w:rPr>
        <w:t xml:space="preserve"> </w:t>
      </w:r>
      <w:r>
        <w:rPr>
          <w:sz w:val="20"/>
        </w:rPr>
        <w:t>Agency</w:t>
      </w:r>
      <w:r>
        <w:rPr>
          <w:spacing w:val="-11"/>
          <w:sz w:val="20"/>
        </w:rPr>
        <w:t xml:space="preserve"> </w:t>
      </w:r>
      <w:r>
        <w:rPr>
          <w:b/>
          <w:spacing w:val="-2"/>
          <w:sz w:val="20"/>
        </w:rPr>
        <w:t>(EPA)</w:t>
      </w:r>
    </w:p>
    <w:p w14:paraId="2972D7F8" w14:textId="77777777" w:rsidR="00726659" w:rsidRDefault="00726659">
      <w:pPr>
        <w:pStyle w:val="ListParagraph"/>
        <w:rPr>
          <w:b/>
          <w:sz w:val="20"/>
        </w:rPr>
        <w:sectPr w:rsidR="00726659">
          <w:pgSz w:w="12240" w:h="15840"/>
          <w:pgMar w:top="1600" w:right="720" w:bottom="920" w:left="720" w:header="733" w:footer="735" w:gutter="0"/>
          <w:cols w:space="720"/>
        </w:sectPr>
      </w:pPr>
    </w:p>
    <w:p w14:paraId="35D40D8D" w14:textId="77777777" w:rsidR="00726659" w:rsidRDefault="00726659">
      <w:pPr>
        <w:pStyle w:val="BodyText"/>
        <w:spacing w:before="129"/>
        <w:ind w:left="0" w:firstLine="0"/>
        <w:rPr>
          <w:b/>
        </w:rPr>
      </w:pPr>
    </w:p>
    <w:p w14:paraId="2318A680" w14:textId="77777777" w:rsidR="00726659" w:rsidRDefault="000F0732">
      <w:pPr>
        <w:pStyle w:val="BodyText"/>
        <w:spacing w:line="360" w:lineRule="auto"/>
        <w:ind w:left="2159" w:right="957" w:firstLine="0"/>
      </w:pPr>
      <w:r>
        <w:rPr>
          <w:noProof/>
        </w:rPr>
        <w:drawing>
          <wp:anchor distT="0" distB="0" distL="0" distR="0" simplePos="0" relativeHeight="251667968" behindDoc="0" locked="0" layoutInCell="1" allowOverlap="1" wp14:anchorId="39095E2A" wp14:editId="376E50A4">
            <wp:simplePos x="0" y="0"/>
            <wp:positionH relativeFrom="page">
              <wp:posOffset>1609492</wp:posOffset>
            </wp:positionH>
            <wp:positionV relativeFrom="paragraph">
              <wp:posOffset>50004</wp:posOffset>
            </wp:positionV>
            <wp:extent cx="115526" cy="60544"/>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67" cstate="print"/>
                    <a:stretch>
                      <a:fillRect/>
                    </a:stretch>
                  </pic:blipFill>
                  <pic:spPr>
                    <a:xfrm>
                      <a:off x="0" y="0"/>
                      <a:ext cx="115526" cy="60544"/>
                    </a:xfrm>
                    <a:prstGeom prst="rect">
                      <a:avLst/>
                    </a:prstGeom>
                  </pic:spPr>
                </pic:pic>
              </a:graphicData>
            </a:graphic>
          </wp:anchor>
        </w:drawing>
      </w:r>
      <w:r>
        <w:t>1.40</w:t>
      </w:r>
      <w:r>
        <w:rPr>
          <w:spacing w:val="-4"/>
        </w:rPr>
        <w:t xml:space="preserve"> </w:t>
      </w:r>
      <w:r>
        <w:t>CFR</w:t>
      </w:r>
      <w:r>
        <w:rPr>
          <w:spacing w:val="-4"/>
        </w:rPr>
        <w:t xml:space="preserve"> </w:t>
      </w:r>
      <w:r>
        <w:t>61</w:t>
      </w:r>
      <w:r>
        <w:rPr>
          <w:spacing w:val="-4"/>
        </w:rPr>
        <w:t xml:space="preserve"> </w:t>
      </w:r>
      <w:r>
        <w:t>Subpart</w:t>
      </w:r>
      <w:r>
        <w:rPr>
          <w:spacing w:val="-4"/>
        </w:rPr>
        <w:t xml:space="preserve"> </w:t>
      </w:r>
      <w:r>
        <w:t>M</w:t>
      </w:r>
      <w:r>
        <w:rPr>
          <w:spacing w:val="-4"/>
        </w:rPr>
        <w:t xml:space="preserve"> </w:t>
      </w:r>
      <w:r>
        <w:t>-</w:t>
      </w:r>
      <w:r>
        <w:rPr>
          <w:spacing w:val="-4"/>
        </w:rPr>
        <w:t xml:space="preserve"> </w:t>
      </w:r>
      <w:r>
        <w:t>National</w:t>
      </w:r>
      <w:r>
        <w:rPr>
          <w:spacing w:val="-4"/>
        </w:rPr>
        <w:t xml:space="preserve"> </w:t>
      </w:r>
      <w:r>
        <w:t>Emission</w:t>
      </w:r>
      <w:r>
        <w:rPr>
          <w:spacing w:val="-4"/>
        </w:rPr>
        <w:t xml:space="preserve"> </w:t>
      </w:r>
      <w:r>
        <w:t>Standard</w:t>
      </w:r>
      <w:r>
        <w:rPr>
          <w:spacing w:val="-4"/>
        </w:rPr>
        <w:t xml:space="preserve"> </w:t>
      </w:r>
      <w:r>
        <w:t>for</w:t>
      </w:r>
      <w:r>
        <w:rPr>
          <w:spacing w:val="-4"/>
        </w:rPr>
        <w:t xml:space="preserve"> </w:t>
      </w:r>
      <w:r>
        <w:t>Hazardous Air Pollutants - Asbestos</w:t>
      </w:r>
    </w:p>
    <w:p w14:paraId="03B852E5" w14:textId="77777777" w:rsidR="00726659" w:rsidRDefault="000F0732">
      <w:pPr>
        <w:pStyle w:val="ListParagraph"/>
        <w:numPr>
          <w:ilvl w:val="1"/>
          <w:numId w:val="183"/>
        </w:numPr>
        <w:tabs>
          <w:tab w:val="left" w:pos="2157"/>
          <w:tab w:val="left" w:pos="2159"/>
        </w:tabs>
        <w:spacing w:line="360" w:lineRule="auto"/>
        <w:ind w:left="2159" w:right="958"/>
        <w:rPr>
          <w:sz w:val="20"/>
        </w:rPr>
      </w:pPr>
      <w:r>
        <w:rPr>
          <w:sz w:val="20"/>
        </w:rPr>
        <w:t>2.40</w:t>
      </w:r>
      <w:r>
        <w:rPr>
          <w:spacing w:val="-5"/>
          <w:sz w:val="20"/>
        </w:rPr>
        <w:t xml:space="preserve"> </w:t>
      </w:r>
      <w:r>
        <w:rPr>
          <w:sz w:val="20"/>
        </w:rPr>
        <w:t>CFR</w:t>
      </w:r>
      <w:r>
        <w:rPr>
          <w:spacing w:val="-5"/>
          <w:sz w:val="20"/>
        </w:rPr>
        <w:t xml:space="preserve"> </w:t>
      </w:r>
      <w:r>
        <w:rPr>
          <w:sz w:val="20"/>
        </w:rPr>
        <w:t>763.80</w:t>
      </w:r>
      <w:r>
        <w:rPr>
          <w:spacing w:val="-5"/>
          <w:sz w:val="20"/>
        </w:rPr>
        <w:t xml:space="preserve"> </w:t>
      </w:r>
      <w:r>
        <w:rPr>
          <w:sz w:val="20"/>
        </w:rPr>
        <w:t>-</w:t>
      </w:r>
      <w:r>
        <w:rPr>
          <w:spacing w:val="-5"/>
          <w:sz w:val="20"/>
        </w:rPr>
        <w:t xml:space="preserve"> </w:t>
      </w:r>
      <w:r>
        <w:rPr>
          <w:sz w:val="20"/>
        </w:rPr>
        <w:t>Asbestos</w:t>
      </w:r>
      <w:r>
        <w:rPr>
          <w:spacing w:val="-5"/>
          <w:sz w:val="20"/>
        </w:rPr>
        <w:t xml:space="preserve"> </w:t>
      </w:r>
      <w:r>
        <w:rPr>
          <w:sz w:val="20"/>
        </w:rPr>
        <w:t>Hazard</w:t>
      </w:r>
      <w:r>
        <w:rPr>
          <w:spacing w:val="-5"/>
          <w:sz w:val="20"/>
        </w:rPr>
        <w:t xml:space="preserve"> </w:t>
      </w:r>
      <w:r>
        <w:rPr>
          <w:sz w:val="20"/>
        </w:rPr>
        <w:t>Emergency</w:t>
      </w:r>
      <w:r>
        <w:rPr>
          <w:spacing w:val="-5"/>
          <w:sz w:val="20"/>
        </w:rPr>
        <w:t xml:space="preserve"> </w:t>
      </w:r>
      <w:r>
        <w:rPr>
          <w:sz w:val="20"/>
        </w:rPr>
        <w:t>Response</w:t>
      </w:r>
      <w:r>
        <w:rPr>
          <w:spacing w:val="-5"/>
          <w:sz w:val="20"/>
        </w:rPr>
        <w:t xml:space="preserve"> </w:t>
      </w:r>
      <w:r>
        <w:rPr>
          <w:sz w:val="20"/>
        </w:rPr>
        <w:t>Act</w:t>
      </w:r>
      <w:r>
        <w:rPr>
          <w:spacing w:val="-5"/>
          <w:sz w:val="20"/>
        </w:rPr>
        <w:t xml:space="preserve"> </w:t>
      </w:r>
      <w:r>
        <w:rPr>
          <w:sz w:val="20"/>
        </w:rPr>
        <w:t>(AHERA) and Asbestos Hazard Abatement Reauthorization Act (ASHARA)</w:t>
      </w:r>
    </w:p>
    <w:p w14:paraId="5150DF3A" w14:textId="77777777" w:rsidR="00726659" w:rsidRDefault="000F0732">
      <w:pPr>
        <w:pStyle w:val="ListParagraph"/>
        <w:numPr>
          <w:ilvl w:val="0"/>
          <w:numId w:val="183"/>
        </w:numPr>
        <w:tabs>
          <w:tab w:val="left" w:pos="1797"/>
        </w:tabs>
        <w:spacing w:before="2"/>
        <w:ind w:left="1797" w:hanging="358"/>
        <w:rPr>
          <w:b/>
          <w:sz w:val="20"/>
        </w:rPr>
      </w:pPr>
      <w:r>
        <w:rPr>
          <w:sz w:val="20"/>
        </w:rPr>
        <w:t>Department</w:t>
      </w:r>
      <w:r>
        <w:rPr>
          <w:spacing w:val="-11"/>
          <w:sz w:val="20"/>
        </w:rPr>
        <w:t xml:space="preserve"> </w:t>
      </w:r>
      <w:r>
        <w:rPr>
          <w:sz w:val="20"/>
        </w:rPr>
        <w:t>of</w:t>
      </w:r>
      <w:r>
        <w:rPr>
          <w:spacing w:val="-10"/>
          <w:sz w:val="20"/>
        </w:rPr>
        <w:t xml:space="preserve"> </w:t>
      </w:r>
      <w:r>
        <w:rPr>
          <w:sz w:val="20"/>
        </w:rPr>
        <w:t>Transportation</w:t>
      </w:r>
      <w:r>
        <w:rPr>
          <w:spacing w:val="-11"/>
          <w:sz w:val="20"/>
        </w:rPr>
        <w:t xml:space="preserve"> </w:t>
      </w:r>
      <w:r>
        <w:rPr>
          <w:b/>
          <w:spacing w:val="-2"/>
          <w:sz w:val="20"/>
        </w:rPr>
        <w:t>(DOT)</w:t>
      </w:r>
    </w:p>
    <w:p w14:paraId="26908B37" w14:textId="77777777" w:rsidR="00726659" w:rsidRDefault="000F0732">
      <w:pPr>
        <w:pStyle w:val="ListParagraph"/>
        <w:numPr>
          <w:ilvl w:val="1"/>
          <w:numId w:val="183"/>
        </w:numPr>
        <w:tabs>
          <w:tab w:val="left" w:pos="2157"/>
        </w:tabs>
        <w:spacing w:before="112"/>
        <w:ind w:left="2157" w:hanging="358"/>
        <w:rPr>
          <w:sz w:val="20"/>
        </w:rPr>
      </w:pPr>
      <w:r>
        <w:rPr>
          <w:sz w:val="20"/>
        </w:rPr>
        <w:t>Title</w:t>
      </w:r>
      <w:r>
        <w:rPr>
          <w:spacing w:val="-4"/>
          <w:sz w:val="20"/>
        </w:rPr>
        <w:t xml:space="preserve"> </w:t>
      </w:r>
      <w:r>
        <w:rPr>
          <w:sz w:val="20"/>
        </w:rPr>
        <w:t>49</w:t>
      </w:r>
      <w:r>
        <w:rPr>
          <w:spacing w:val="-3"/>
          <w:sz w:val="20"/>
        </w:rPr>
        <w:t xml:space="preserve"> </w:t>
      </w:r>
      <w:r>
        <w:rPr>
          <w:sz w:val="20"/>
        </w:rPr>
        <w:t>CFR</w:t>
      </w:r>
      <w:r>
        <w:rPr>
          <w:spacing w:val="-3"/>
          <w:sz w:val="20"/>
        </w:rPr>
        <w:t xml:space="preserve"> </w:t>
      </w:r>
      <w:r>
        <w:rPr>
          <w:sz w:val="20"/>
        </w:rPr>
        <w:t>171</w:t>
      </w:r>
      <w:r>
        <w:rPr>
          <w:spacing w:val="-3"/>
          <w:sz w:val="20"/>
        </w:rPr>
        <w:t xml:space="preserve"> </w:t>
      </w:r>
      <w:r>
        <w:rPr>
          <w:sz w:val="20"/>
        </w:rPr>
        <w:t>-</w:t>
      </w:r>
      <w:r>
        <w:rPr>
          <w:spacing w:val="-3"/>
          <w:sz w:val="20"/>
        </w:rPr>
        <w:t xml:space="preserve"> </w:t>
      </w:r>
      <w:r>
        <w:rPr>
          <w:sz w:val="20"/>
        </w:rPr>
        <w:t>180</w:t>
      </w:r>
      <w:r>
        <w:rPr>
          <w:spacing w:val="-3"/>
          <w:sz w:val="20"/>
        </w:rPr>
        <w:t xml:space="preserve"> </w:t>
      </w:r>
      <w:r>
        <w:rPr>
          <w:sz w:val="20"/>
        </w:rPr>
        <w:t>–</w:t>
      </w:r>
      <w:r>
        <w:rPr>
          <w:spacing w:val="-3"/>
          <w:sz w:val="20"/>
        </w:rPr>
        <w:t xml:space="preserve"> </w:t>
      </w:r>
      <w:r>
        <w:rPr>
          <w:spacing w:val="-2"/>
          <w:sz w:val="20"/>
        </w:rPr>
        <w:t>Transportation</w:t>
      </w:r>
    </w:p>
    <w:p w14:paraId="123979FA" w14:textId="77777777" w:rsidR="00726659" w:rsidRDefault="000F0732">
      <w:pPr>
        <w:pStyle w:val="ListParagraph"/>
        <w:numPr>
          <w:ilvl w:val="2"/>
          <w:numId w:val="186"/>
        </w:numPr>
        <w:tabs>
          <w:tab w:val="left" w:pos="1437"/>
        </w:tabs>
        <w:spacing w:before="114"/>
        <w:ind w:left="1437" w:hanging="358"/>
        <w:rPr>
          <w:sz w:val="20"/>
        </w:rPr>
      </w:pPr>
      <w:r>
        <w:rPr>
          <w:sz w:val="20"/>
        </w:rPr>
        <w:t>State</w:t>
      </w:r>
      <w:r>
        <w:rPr>
          <w:spacing w:val="-8"/>
          <w:sz w:val="20"/>
        </w:rPr>
        <w:t xml:space="preserve"> </w:t>
      </w:r>
      <w:r>
        <w:rPr>
          <w:spacing w:val="-2"/>
          <w:sz w:val="20"/>
        </w:rPr>
        <w:t>Requirements:</w:t>
      </w:r>
    </w:p>
    <w:p w14:paraId="420919C0" w14:textId="77777777" w:rsidR="00726659" w:rsidRDefault="000F0732">
      <w:pPr>
        <w:pStyle w:val="BodyText"/>
        <w:spacing w:before="112" w:line="360" w:lineRule="auto"/>
        <w:ind w:left="719" w:right="957" w:firstLine="0"/>
      </w:pPr>
      <w:r>
        <w:t>State</w:t>
      </w:r>
      <w:r>
        <w:rPr>
          <w:spacing w:val="-5"/>
        </w:rPr>
        <w:t xml:space="preserve"> </w:t>
      </w:r>
      <w:r>
        <w:t>requirements</w:t>
      </w:r>
      <w:r>
        <w:rPr>
          <w:spacing w:val="-5"/>
        </w:rPr>
        <w:t xml:space="preserve"> </w:t>
      </w:r>
      <w:r>
        <w:t>that</w:t>
      </w:r>
      <w:r>
        <w:rPr>
          <w:spacing w:val="-5"/>
        </w:rPr>
        <w:t xml:space="preserve"> </w:t>
      </w:r>
      <w:r>
        <w:t>apply</w:t>
      </w:r>
      <w:r>
        <w:rPr>
          <w:spacing w:val="-5"/>
        </w:rPr>
        <w:t xml:space="preserve"> </w:t>
      </w:r>
      <w:r>
        <w:t>to</w:t>
      </w:r>
      <w:r>
        <w:rPr>
          <w:spacing w:val="-5"/>
        </w:rPr>
        <w:t xml:space="preserve"> </w:t>
      </w:r>
      <w:r>
        <w:t>the</w:t>
      </w:r>
      <w:r>
        <w:rPr>
          <w:spacing w:val="-5"/>
        </w:rPr>
        <w:t xml:space="preserve"> </w:t>
      </w:r>
      <w:r>
        <w:t>asbestos</w:t>
      </w:r>
      <w:r>
        <w:rPr>
          <w:spacing w:val="-5"/>
        </w:rPr>
        <w:t xml:space="preserve"> </w:t>
      </w:r>
      <w:r>
        <w:t>abatement</w:t>
      </w:r>
      <w:r>
        <w:rPr>
          <w:spacing w:val="-5"/>
        </w:rPr>
        <w:t xml:space="preserve"> </w:t>
      </w:r>
      <w:r>
        <w:t>work,</w:t>
      </w:r>
      <w:r>
        <w:rPr>
          <w:spacing w:val="-5"/>
        </w:rPr>
        <w:t xml:space="preserve"> </w:t>
      </w:r>
      <w:r>
        <w:t>disposal, clearance, etc., include, but are not limited to, the following:</w:t>
      </w:r>
    </w:p>
    <w:p w14:paraId="722DC1D9" w14:textId="77777777" w:rsidR="00726659" w:rsidRDefault="000F0732">
      <w:pPr>
        <w:pStyle w:val="ListParagraph"/>
        <w:numPr>
          <w:ilvl w:val="2"/>
          <w:numId w:val="186"/>
        </w:numPr>
        <w:tabs>
          <w:tab w:val="left" w:pos="1437"/>
        </w:tabs>
        <w:spacing w:before="2"/>
        <w:ind w:left="1437" w:hanging="358"/>
        <w:rPr>
          <w:sz w:val="20"/>
        </w:rPr>
      </w:pPr>
      <w:r>
        <w:rPr>
          <w:sz w:val="20"/>
        </w:rPr>
        <w:t>Local</w:t>
      </w:r>
      <w:r>
        <w:rPr>
          <w:spacing w:val="-8"/>
          <w:sz w:val="20"/>
        </w:rPr>
        <w:t xml:space="preserve"> </w:t>
      </w:r>
      <w:r>
        <w:rPr>
          <w:spacing w:val="-2"/>
          <w:sz w:val="20"/>
        </w:rPr>
        <w:t>Requirements:</w:t>
      </w:r>
    </w:p>
    <w:p w14:paraId="60729FA3" w14:textId="77777777" w:rsidR="00726659" w:rsidRDefault="000F0732">
      <w:pPr>
        <w:pStyle w:val="ListParagraph"/>
        <w:numPr>
          <w:ilvl w:val="3"/>
          <w:numId w:val="186"/>
        </w:numPr>
        <w:tabs>
          <w:tab w:val="left" w:pos="1797"/>
          <w:tab w:val="left" w:pos="1799"/>
        </w:tabs>
        <w:spacing w:before="111" w:line="360" w:lineRule="auto"/>
        <w:ind w:left="1799" w:right="1558"/>
        <w:rPr>
          <w:sz w:val="20"/>
        </w:rPr>
      </w:pPr>
      <w:r>
        <w:rPr>
          <w:sz w:val="20"/>
        </w:rPr>
        <w:t>If</w:t>
      </w:r>
      <w:r>
        <w:rPr>
          <w:spacing w:val="-5"/>
          <w:sz w:val="20"/>
        </w:rPr>
        <w:t xml:space="preserve"> </w:t>
      </w:r>
      <w:r>
        <w:rPr>
          <w:sz w:val="20"/>
        </w:rPr>
        <w:t>Local</w:t>
      </w:r>
      <w:r>
        <w:rPr>
          <w:spacing w:val="-5"/>
          <w:sz w:val="20"/>
        </w:rPr>
        <w:t xml:space="preserve"> </w:t>
      </w:r>
      <w:r>
        <w:rPr>
          <w:sz w:val="20"/>
        </w:rPr>
        <w:t>requirements</w:t>
      </w:r>
      <w:r>
        <w:rPr>
          <w:spacing w:val="-5"/>
          <w:sz w:val="20"/>
        </w:rPr>
        <w:t xml:space="preserve"> </w:t>
      </w:r>
      <w:r>
        <w:rPr>
          <w:sz w:val="20"/>
        </w:rPr>
        <w:t>are</w:t>
      </w:r>
      <w:r>
        <w:rPr>
          <w:spacing w:val="-5"/>
          <w:sz w:val="20"/>
        </w:rPr>
        <w:t xml:space="preserve"> </w:t>
      </w:r>
      <w:r>
        <w:rPr>
          <w:sz w:val="20"/>
        </w:rPr>
        <w:t>more</w:t>
      </w:r>
      <w:r>
        <w:rPr>
          <w:spacing w:val="-5"/>
          <w:sz w:val="20"/>
        </w:rPr>
        <w:t xml:space="preserve"> </w:t>
      </w:r>
      <w:r>
        <w:rPr>
          <w:sz w:val="20"/>
        </w:rPr>
        <w:t>stringent</w:t>
      </w:r>
      <w:r>
        <w:rPr>
          <w:spacing w:val="-5"/>
          <w:sz w:val="20"/>
        </w:rPr>
        <w:t xml:space="preserve"> </w:t>
      </w:r>
      <w:r>
        <w:rPr>
          <w:sz w:val="20"/>
        </w:rPr>
        <w:t>than</w:t>
      </w:r>
      <w:r>
        <w:rPr>
          <w:spacing w:val="-5"/>
          <w:sz w:val="20"/>
        </w:rPr>
        <w:t xml:space="preserve"> </w:t>
      </w:r>
      <w:r>
        <w:rPr>
          <w:sz w:val="20"/>
        </w:rPr>
        <w:t>Federal</w:t>
      </w:r>
      <w:r>
        <w:rPr>
          <w:spacing w:val="-5"/>
          <w:sz w:val="20"/>
        </w:rPr>
        <w:t xml:space="preserve"> </w:t>
      </w:r>
      <w:r>
        <w:rPr>
          <w:sz w:val="20"/>
        </w:rPr>
        <w:t>or</w:t>
      </w:r>
      <w:r>
        <w:rPr>
          <w:spacing w:val="-5"/>
          <w:sz w:val="20"/>
        </w:rPr>
        <w:t xml:space="preserve"> </w:t>
      </w:r>
      <w:r>
        <w:rPr>
          <w:sz w:val="20"/>
        </w:rPr>
        <w:t>State standards, the local standards are to be followed.</w:t>
      </w:r>
    </w:p>
    <w:p w14:paraId="28630928" w14:textId="77777777" w:rsidR="00726659" w:rsidRDefault="000F0732">
      <w:pPr>
        <w:pStyle w:val="ListParagraph"/>
        <w:numPr>
          <w:ilvl w:val="2"/>
          <w:numId w:val="186"/>
        </w:numPr>
        <w:tabs>
          <w:tab w:val="left" w:pos="1437"/>
        </w:tabs>
        <w:spacing w:line="226" w:lineRule="exact"/>
        <w:ind w:left="1437" w:hanging="358"/>
        <w:rPr>
          <w:sz w:val="20"/>
        </w:rPr>
      </w:pPr>
      <w:r>
        <w:rPr>
          <w:spacing w:val="-2"/>
          <w:sz w:val="20"/>
        </w:rPr>
        <w:t>Standards:</w:t>
      </w:r>
    </w:p>
    <w:p w14:paraId="7A630E4E" w14:textId="77777777" w:rsidR="00726659" w:rsidRDefault="000F0732">
      <w:pPr>
        <w:pStyle w:val="ListParagraph"/>
        <w:numPr>
          <w:ilvl w:val="3"/>
          <w:numId w:val="186"/>
        </w:numPr>
        <w:tabs>
          <w:tab w:val="left" w:pos="1797"/>
          <w:tab w:val="left" w:pos="1799"/>
        </w:tabs>
        <w:spacing w:before="115" w:line="360" w:lineRule="auto"/>
        <w:ind w:left="1799" w:right="1198"/>
        <w:rPr>
          <w:sz w:val="20"/>
        </w:rPr>
      </w:pPr>
      <w:r>
        <w:rPr>
          <w:sz w:val="20"/>
        </w:rPr>
        <w:t>Standards</w:t>
      </w:r>
      <w:r>
        <w:rPr>
          <w:spacing w:val="-6"/>
          <w:sz w:val="20"/>
        </w:rPr>
        <w:t xml:space="preserve"> </w:t>
      </w:r>
      <w:r>
        <w:rPr>
          <w:sz w:val="20"/>
        </w:rPr>
        <w:t>which</w:t>
      </w:r>
      <w:r>
        <w:rPr>
          <w:spacing w:val="-6"/>
          <w:sz w:val="20"/>
        </w:rPr>
        <w:t xml:space="preserve"> </w:t>
      </w:r>
      <w:r>
        <w:rPr>
          <w:sz w:val="20"/>
        </w:rPr>
        <w:t>govern</w:t>
      </w:r>
      <w:r>
        <w:rPr>
          <w:spacing w:val="-6"/>
          <w:sz w:val="20"/>
        </w:rPr>
        <w:t xml:space="preserve"> </w:t>
      </w:r>
      <w:r>
        <w:rPr>
          <w:sz w:val="20"/>
        </w:rPr>
        <w:t>asbestos</w:t>
      </w:r>
      <w:r>
        <w:rPr>
          <w:spacing w:val="-6"/>
          <w:sz w:val="20"/>
        </w:rPr>
        <w:t xml:space="preserve"> </w:t>
      </w:r>
      <w:r>
        <w:rPr>
          <w:sz w:val="20"/>
        </w:rPr>
        <w:t>abatement</w:t>
      </w:r>
      <w:r>
        <w:rPr>
          <w:spacing w:val="-6"/>
          <w:sz w:val="20"/>
        </w:rPr>
        <w:t xml:space="preserve"> </w:t>
      </w:r>
      <w:r>
        <w:rPr>
          <w:sz w:val="20"/>
        </w:rPr>
        <w:t>activities</w:t>
      </w:r>
      <w:r>
        <w:rPr>
          <w:spacing w:val="-6"/>
          <w:sz w:val="20"/>
        </w:rPr>
        <w:t xml:space="preserve"> </w:t>
      </w:r>
      <w:r>
        <w:rPr>
          <w:sz w:val="20"/>
        </w:rPr>
        <w:t>include,</w:t>
      </w:r>
      <w:r>
        <w:rPr>
          <w:spacing w:val="-6"/>
          <w:sz w:val="20"/>
        </w:rPr>
        <w:t xml:space="preserve"> </w:t>
      </w:r>
      <w:r>
        <w:rPr>
          <w:sz w:val="20"/>
        </w:rPr>
        <w:t>but are not limited to, the following:</w:t>
      </w:r>
    </w:p>
    <w:p w14:paraId="4528D12E" w14:textId="77777777" w:rsidR="00726659" w:rsidRDefault="000F0732">
      <w:pPr>
        <w:pStyle w:val="ListParagraph"/>
        <w:numPr>
          <w:ilvl w:val="4"/>
          <w:numId w:val="186"/>
        </w:numPr>
        <w:tabs>
          <w:tab w:val="left" w:pos="2157"/>
          <w:tab w:val="left" w:pos="2159"/>
        </w:tabs>
        <w:spacing w:line="360" w:lineRule="auto"/>
        <w:ind w:left="2159" w:right="958"/>
        <w:rPr>
          <w:sz w:val="20"/>
        </w:rPr>
      </w:pPr>
      <w:r>
        <w:rPr>
          <w:sz w:val="20"/>
        </w:rPr>
        <w:t>American National Standards Institute (ANSI/ASSP) Z9.2-2018 - Fundamentals</w:t>
      </w:r>
      <w:r>
        <w:rPr>
          <w:spacing w:val="-5"/>
          <w:sz w:val="20"/>
        </w:rPr>
        <w:t xml:space="preserve"> </w:t>
      </w:r>
      <w:r>
        <w:rPr>
          <w:sz w:val="20"/>
        </w:rPr>
        <w:t>Governing</w:t>
      </w:r>
      <w:r>
        <w:rPr>
          <w:spacing w:val="-5"/>
          <w:sz w:val="20"/>
        </w:rPr>
        <w:t xml:space="preserve"> </w:t>
      </w:r>
      <w:r>
        <w:rPr>
          <w:sz w:val="20"/>
        </w:rPr>
        <w:t>the</w:t>
      </w:r>
      <w:r>
        <w:rPr>
          <w:spacing w:val="-5"/>
          <w:sz w:val="20"/>
        </w:rPr>
        <w:t xml:space="preserve"> </w:t>
      </w:r>
      <w:r>
        <w:rPr>
          <w:sz w:val="20"/>
        </w:rPr>
        <w:t>Design</w:t>
      </w:r>
      <w:r>
        <w:rPr>
          <w:spacing w:val="-5"/>
          <w:sz w:val="20"/>
        </w:rPr>
        <w:t xml:space="preserve"> </w:t>
      </w:r>
      <w:r>
        <w:rPr>
          <w:sz w:val="20"/>
        </w:rPr>
        <w:t>and</w:t>
      </w:r>
      <w:r>
        <w:rPr>
          <w:spacing w:val="-5"/>
          <w:sz w:val="20"/>
        </w:rPr>
        <w:t xml:space="preserve"> </w:t>
      </w:r>
      <w:r>
        <w:rPr>
          <w:sz w:val="20"/>
        </w:rPr>
        <w:t>Operation</w:t>
      </w:r>
      <w:r>
        <w:rPr>
          <w:spacing w:val="-5"/>
          <w:sz w:val="20"/>
        </w:rPr>
        <w:t xml:space="preserve"> </w:t>
      </w:r>
      <w:r>
        <w:rPr>
          <w:sz w:val="20"/>
        </w:rPr>
        <w:t>of</w:t>
      </w:r>
      <w:r>
        <w:rPr>
          <w:spacing w:val="-5"/>
          <w:sz w:val="20"/>
        </w:rPr>
        <w:t xml:space="preserve"> </w:t>
      </w:r>
      <w:r>
        <w:rPr>
          <w:sz w:val="20"/>
        </w:rPr>
        <w:t>Local</w:t>
      </w:r>
      <w:r>
        <w:rPr>
          <w:spacing w:val="-5"/>
          <w:sz w:val="20"/>
        </w:rPr>
        <w:t xml:space="preserve"> </w:t>
      </w:r>
      <w:r>
        <w:rPr>
          <w:sz w:val="20"/>
        </w:rPr>
        <w:t xml:space="preserve">Exhaust Systems and ANSI/ASSE Z88.2-2015 - Practices for Respiratory </w:t>
      </w:r>
      <w:r>
        <w:rPr>
          <w:spacing w:val="-2"/>
          <w:sz w:val="20"/>
        </w:rPr>
        <w:t>Protection.</w:t>
      </w:r>
    </w:p>
    <w:p w14:paraId="49ED9B84" w14:textId="77777777" w:rsidR="00726659" w:rsidRDefault="000F0732">
      <w:pPr>
        <w:pStyle w:val="ListParagraph"/>
        <w:numPr>
          <w:ilvl w:val="4"/>
          <w:numId w:val="186"/>
        </w:numPr>
        <w:tabs>
          <w:tab w:val="left" w:pos="2157"/>
          <w:tab w:val="left" w:pos="2159"/>
        </w:tabs>
        <w:spacing w:before="1" w:line="357" w:lineRule="auto"/>
        <w:ind w:left="2159" w:right="958"/>
        <w:rPr>
          <w:sz w:val="20"/>
        </w:rPr>
      </w:pPr>
      <w:r>
        <w:rPr>
          <w:sz w:val="20"/>
        </w:rPr>
        <w:t>Underwriters</w:t>
      </w:r>
      <w:r>
        <w:rPr>
          <w:spacing w:val="-5"/>
          <w:sz w:val="20"/>
        </w:rPr>
        <w:t xml:space="preserve"> </w:t>
      </w:r>
      <w:r>
        <w:rPr>
          <w:sz w:val="20"/>
        </w:rPr>
        <w:t>Laboratories</w:t>
      </w:r>
      <w:r>
        <w:rPr>
          <w:spacing w:val="-5"/>
          <w:sz w:val="20"/>
        </w:rPr>
        <w:t xml:space="preserve"> </w:t>
      </w:r>
      <w:r>
        <w:rPr>
          <w:sz w:val="20"/>
        </w:rPr>
        <w:t>(UL)</w:t>
      </w:r>
      <w:r>
        <w:rPr>
          <w:spacing w:val="-5"/>
          <w:sz w:val="20"/>
        </w:rPr>
        <w:t xml:space="preserve"> </w:t>
      </w:r>
      <w:r>
        <w:rPr>
          <w:sz w:val="20"/>
        </w:rPr>
        <w:t>586-2009</w:t>
      </w:r>
      <w:r>
        <w:rPr>
          <w:spacing w:val="-5"/>
          <w:sz w:val="20"/>
        </w:rPr>
        <w:t xml:space="preserve"> </w:t>
      </w:r>
      <w:r>
        <w:rPr>
          <w:sz w:val="20"/>
        </w:rPr>
        <w:t>-</w:t>
      </w:r>
      <w:r>
        <w:rPr>
          <w:spacing w:val="-5"/>
          <w:sz w:val="20"/>
        </w:rPr>
        <w:t xml:space="preserve"> </w:t>
      </w:r>
      <w:r>
        <w:rPr>
          <w:sz w:val="20"/>
        </w:rPr>
        <w:t>UL</w:t>
      </w:r>
      <w:r>
        <w:rPr>
          <w:spacing w:val="-5"/>
          <w:sz w:val="20"/>
        </w:rPr>
        <w:t xml:space="preserve"> </w:t>
      </w:r>
      <w:r>
        <w:rPr>
          <w:sz w:val="20"/>
        </w:rPr>
        <w:t>Standard</w:t>
      </w:r>
      <w:r>
        <w:rPr>
          <w:spacing w:val="-5"/>
          <w:sz w:val="20"/>
        </w:rPr>
        <w:t xml:space="preserve"> </w:t>
      </w:r>
      <w:r>
        <w:rPr>
          <w:sz w:val="20"/>
        </w:rPr>
        <w:t>for</w:t>
      </w:r>
      <w:r>
        <w:rPr>
          <w:spacing w:val="-5"/>
          <w:sz w:val="20"/>
        </w:rPr>
        <w:t xml:space="preserve"> </w:t>
      </w:r>
      <w:r>
        <w:rPr>
          <w:sz w:val="20"/>
        </w:rPr>
        <w:t>Safety of HEPA filter Units, 9th Edition; ANSI Approval 2017-12-19.</w:t>
      </w:r>
    </w:p>
    <w:p w14:paraId="3B73ED92" w14:textId="77777777" w:rsidR="00726659" w:rsidRDefault="000F0732">
      <w:pPr>
        <w:pStyle w:val="ListParagraph"/>
        <w:numPr>
          <w:ilvl w:val="3"/>
          <w:numId w:val="186"/>
        </w:numPr>
        <w:tabs>
          <w:tab w:val="left" w:pos="1797"/>
          <w:tab w:val="left" w:pos="1799"/>
        </w:tabs>
        <w:spacing w:before="4" w:line="357" w:lineRule="auto"/>
        <w:ind w:left="1799" w:right="1558"/>
        <w:rPr>
          <w:sz w:val="20"/>
        </w:rPr>
      </w:pPr>
      <w:r>
        <w:rPr>
          <w:sz w:val="20"/>
        </w:rPr>
        <w:t>Standards</w:t>
      </w:r>
      <w:r>
        <w:rPr>
          <w:spacing w:val="-5"/>
          <w:sz w:val="20"/>
        </w:rPr>
        <w:t xml:space="preserve"> </w:t>
      </w:r>
      <w:r>
        <w:rPr>
          <w:sz w:val="20"/>
        </w:rPr>
        <w:t>which</w:t>
      </w:r>
      <w:r>
        <w:rPr>
          <w:spacing w:val="-5"/>
          <w:sz w:val="20"/>
        </w:rPr>
        <w:t xml:space="preserve"> </w:t>
      </w:r>
      <w:r>
        <w:rPr>
          <w:sz w:val="20"/>
        </w:rPr>
        <w:t>govern</w:t>
      </w:r>
      <w:r>
        <w:rPr>
          <w:spacing w:val="-5"/>
          <w:sz w:val="20"/>
        </w:rPr>
        <w:t xml:space="preserve"> </w:t>
      </w:r>
      <w:r>
        <w:rPr>
          <w:sz w:val="20"/>
        </w:rPr>
        <w:t>encapsulation</w:t>
      </w:r>
      <w:r>
        <w:rPr>
          <w:spacing w:val="-5"/>
          <w:sz w:val="20"/>
        </w:rPr>
        <w:t xml:space="preserve"> </w:t>
      </w:r>
      <w:r>
        <w:rPr>
          <w:sz w:val="20"/>
        </w:rPr>
        <w:t>work</w:t>
      </w:r>
      <w:r>
        <w:rPr>
          <w:spacing w:val="-5"/>
          <w:sz w:val="20"/>
        </w:rPr>
        <w:t xml:space="preserve"> </w:t>
      </w:r>
      <w:r>
        <w:rPr>
          <w:sz w:val="20"/>
        </w:rPr>
        <w:t>include,</w:t>
      </w:r>
      <w:r>
        <w:rPr>
          <w:spacing w:val="-5"/>
          <w:sz w:val="20"/>
        </w:rPr>
        <w:t xml:space="preserve"> </w:t>
      </w:r>
      <w:r>
        <w:rPr>
          <w:sz w:val="20"/>
        </w:rPr>
        <w:t>but</w:t>
      </w:r>
      <w:r>
        <w:rPr>
          <w:spacing w:val="-5"/>
          <w:sz w:val="20"/>
        </w:rPr>
        <w:t xml:space="preserve"> </w:t>
      </w:r>
      <w:r>
        <w:rPr>
          <w:sz w:val="20"/>
        </w:rPr>
        <w:t>are</w:t>
      </w:r>
      <w:r>
        <w:rPr>
          <w:spacing w:val="-5"/>
          <w:sz w:val="20"/>
        </w:rPr>
        <w:t xml:space="preserve"> </w:t>
      </w:r>
      <w:r>
        <w:rPr>
          <w:sz w:val="20"/>
        </w:rPr>
        <w:t>not limited to, the following:</w:t>
      </w:r>
    </w:p>
    <w:p w14:paraId="696DD2FA" w14:textId="77777777" w:rsidR="00726659" w:rsidRDefault="000F0732">
      <w:pPr>
        <w:pStyle w:val="ListParagraph"/>
        <w:numPr>
          <w:ilvl w:val="4"/>
          <w:numId w:val="186"/>
        </w:numPr>
        <w:tabs>
          <w:tab w:val="left" w:pos="2157"/>
        </w:tabs>
        <w:spacing w:before="4"/>
        <w:ind w:left="2157" w:hanging="358"/>
        <w:rPr>
          <w:sz w:val="20"/>
        </w:rPr>
      </w:pPr>
      <w:r>
        <w:rPr>
          <w:sz w:val="20"/>
        </w:rPr>
        <w:t>American</w:t>
      </w:r>
      <w:r>
        <w:rPr>
          <w:spacing w:val="-11"/>
          <w:sz w:val="20"/>
        </w:rPr>
        <w:t xml:space="preserve"> </w:t>
      </w:r>
      <w:r>
        <w:rPr>
          <w:sz w:val="20"/>
        </w:rPr>
        <w:t>Society</w:t>
      </w:r>
      <w:r>
        <w:rPr>
          <w:spacing w:val="-9"/>
          <w:sz w:val="20"/>
        </w:rPr>
        <w:t xml:space="preserve"> </w:t>
      </w:r>
      <w:r>
        <w:rPr>
          <w:sz w:val="20"/>
        </w:rPr>
        <w:t>for</w:t>
      </w:r>
      <w:r>
        <w:rPr>
          <w:spacing w:val="-8"/>
          <w:sz w:val="20"/>
        </w:rPr>
        <w:t xml:space="preserve"> </w:t>
      </w:r>
      <w:r>
        <w:rPr>
          <w:sz w:val="20"/>
        </w:rPr>
        <w:t>Testing</w:t>
      </w:r>
      <w:r>
        <w:rPr>
          <w:spacing w:val="-9"/>
          <w:sz w:val="20"/>
        </w:rPr>
        <w:t xml:space="preserve"> </w:t>
      </w:r>
      <w:r>
        <w:rPr>
          <w:sz w:val="20"/>
        </w:rPr>
        <w:t>and</w:t>
      </w:r>
      <w:r>
        <w:rPr>
          <w:spacing w:val="-8"/>
          <w:sz w:val="20"/>
        </w:rPr>
        <w:t xml:space="preserve"> </w:t>
      </w:r>
      <w:r>
        <w:rPr>
          <w:sz w:val="20"/>
        </w:rPr>
        <w:t>Materials</w:t>
      </w:r>
      <w:r>
        <w:rPr>
          <w:spacing w:val="-9"/>
          <w:sz w:val="20"/>
        </w:rPr>
        <w:t xml:space="preserve"> </w:t>
      </w:r>
      <w:r>
        <w:rPr>
          <w:sz w:val="20"/>
        </w:rPr>
        <w:t>International</w:t>
      </w:r>
      <w:r>
        <w:rPr>
          <w:spacing w:val="-8"/>
          <w:sz w:val="20"/>
        </w:rPr>
        <w:t xml:space="preserve"> </w:t>
      </w:r>
      <w:r>
        <w:rPr>
          <w:spacing w:val="-2"/>
          <w:sz w:val="20"/>
        </w:rPr>
        <w:t>(ASTM).</w:t>
      </w:r>
    </w:p>
    <w:p w14:paraId="3543B1F7" w14:textId="77777777" w:rsidR="00726659" w:rsidRDefault="000F0732">
      <w:pPr>
        <w:pStyle w:val="ListParagraph"/>
        <w:numPr>
          <w:ilvl w:val="3"/>
          <w:numId w:val="186"/>
        </w:numPr>
        <w:tabs>
          <w:tab w:val="left" w:pos="1797"/>
          <w:tab w:val="left" w:pos="1799"/>
        </w:tabs>
        <w:spacing w:before="114" w:line="357" w:lineRule="auto"/>
        <w:ind w:left="1799" w:right="1318"/>
        <w:rPr>
          <w:sz w:val="20"/>
        </w:rPr>
      </w:pPr>
      <w:r>
        <w:rPr>
          <w:sz w:val="20"/>
        </w:rPr>
        <w:t>Standards</w:t>
      </w:r>
      <w:r>
        <w:rPr>
          <w:spacing w:val="-5"/>
          <w:sz w:val="20"/>
        </w:rPr>
        <w:t xml:space="preserve"> </w:t>
      </w:r>
      <w:r>
        <w:rPr>
          <w:sz w:val="20"/>
        </w:rPr>
        <w:t>which</w:t>
      </w:r>
      <w:r>
        <w:rPr>
          <w:spacing w:val="-5"/>
          <w:sz w:val="20"/>
        </w:rPr>
        <w:t xml:space="preserve"> </w:t>
      </w:r>
      <w:r>
        <w:rPr>
          <w:sz w:val="20"/>
        </w:rPr>
        <w:t>govern</w:t>
      </w:r>
      <w:r>
        <w:rPr>
          <w:spacing w:val="-5"/>
          <w:sz w:val="20"/>
        </w:rPr>
        <w:t xml:space="preserve"> </w:t>
      </w:r>
      <w:r>
        <w:rPr>
          <w:sz w:val="20"/>
        </w:rPr>
        <w:t>the</w:t>
      </w:r>
      <w:r>
        <w:rPr>
          <w:spacing w:val="-5"/>
          <w:sz w:val="20"/>
        </w:rPr>
        <w:t xml:space="preserve"> </w:t>
      </w:r>
      <w:r>
        <w:rPr>
          <w:sz w:val="20"/>
        </w:rPr>
        <w:t>fire</w:t>
      </w:r>
      <w:r>
        <w:rPr>
          <w:spacing w:val="-5"/>
          <w:sz w:val="20"/>
        </w:rPr>
        <w:t xml:space="preserve"> </w:t>
      </w:r>
      <w:r>
        <w:rPr>
          <w:sz w:val="20"/>
        </w:rPr>
        <w:t>and</w:t>
      </w:r>
      <w:r>
        <w:rPr>
          <w:spacing w:val="-5"/>
          <w:sz w:val="20"/>
        </w:rPr>
        <w:t xml:space="preserve"> </w:t>
      </w:r>
      <w:r>
        <w:rPr>
          <w:sz w:val="20"/>
        </w:rPr>
        <w:t>safety</w:t>
      </w:r>
      <w:r>
        <w:rPr>
          <w:spacing w:val="-5"/>
          <w:sz w:val="20"/>
        </w:rPr>
        <w:t xml:space="preserve"> </w:t>
      </w:r>
      <w:r>
        <w:rPr>
          <w:sz w:val="20"/>
        </w:rPr>
        <w:t>concerns</w:t>
      </w:r>
      <w:r>
        <w:rPr>
          <w:spacing w:val="-5"/>
          <w:sz w:val="20"/>
        </w:rPr>
        <w:t xml:space="preserve"> </w:t>
      </w:r>
      <w:r>
        <w:rPr>
          <w:sz w:val="20"/>
        </w:rPr>
        <w:t>in</w:t>
      </w:r>
      <w:r>
        <w:rPr>
          <w:spacing w:val="-5"/>
          <w:sz w:val="20"/>
        </w:rPr>
        <w:t xml:space="preserve"> </w:t>
      </w:r>
      <w:r>
        <w:rPr>
          <w:sz w:val="20"/>
        </w:rPr>
        <w:t>abatement work include, but are not limited to, the following:</w:t>
      </w:r>
    </w:p>
    <w:p w14:paraId="010F0EDA" w14:textId="77777777" w:rsidR="00726659" w:rsidRDefault="000F0732">
      <w:pPr>
        <w:pStyle w:val="ListParagraph"/>
        <w:numPr>
          <w:ilvl w:val="4"/>
          <w:numId w:val="186"/>
        </w:numPr>
        <w:tabs>
          <w:tab w:val="left" w:pos="2157"/>
          <w:tab w:val="left" w:pos="2159"/>
        </w:tabs>
        <w:spacing w:before="4" w:line="357" w:lineRule="auto"/>
        <w:ind w:left="2159" w:right="838"/>
        <w:rPr>
          <w:sz w:val="20"/>
        </w:rPr>
      </w:pPr>
      <w:r>
        <w:rPr>
          <w:sz w:val="20"/>
        </w:rPr>
        <w:t>National Fire Protection Association (NFPA) 241 - Standard for Safeguarding</w:t>
      </w:r>
      <w:r>
        <w:rPr>
          <w:spacing w:val="-8"/>
          <w:sz w:val="20"/>
        </w:rPr>
        <w:t xml:space="preserve"> </w:t>
      </w:r>
      <w:r>
        <w:rPr>
          <w:sz w:val="20"/>
        </w:rPr>
        <w:t>Construction,</w:t>
      </w:r>
      <w:r>
        <w:rPr>
          <w:spacing w:val="-8"/>
          <w:sz w:val="20"/>
        </w:rPr>
        <w:t xml:space="preserve"> </w:t>
      </w:r>
      <w:r>
        <w:rPr>
          <w:sz w:val="20"/>
        </w:rPr>
        <w:t>Alteration,</w:t>
      </w:r>
      <w:r>
        <w:rPr>
          <w:spacing w:val="-8"/>
          <w:sz w:val="20"/>
        </w:rPr>
        <w:t xml:space="preserve"> </w:t>
      </w:r>
      <w:r>
        <w:rPr>
          <w:sz w:val="20"/>
        </w:rPr>
        <w:t>and</w:t>
      </w:r>
      <w:r>
        <w:rPr>
          <w:spacing w:val="-8"/>
          <w:sz w:val="20"/>
        </w:rPr>
        <w:t xml:space="preserve"> </w:t>
      </w:r>
      <w:r>
        <w:rPr>
          <w:sz w:val="20"/>
        </w:rPr>
        <w:t>Demolition</w:t>
      </w:r>
      <w:r>
        <w:rPr>
          <w:spacing w:val="-8"/>
          <w:sz w:val="20"/>
        </w:rPr>
        <w:t xml:space="preserve"> </w:t>
      </w:r>
      <w:r>
        <w:rPr>
          <w:sz w:val="20"/>
        </w:rPr>
        <w:t>Operations.</w:t>
      </w:r>
    </w:p>
    <w:p w14:paraId="39B96490" w14:textId="77777777" w:rsidR="00726659" w:rsidRDefault="000F0732">
      <w:pPr>
        <w:pStyle w:val="ListParagraph"/>
        <w:numPr>
          <w:ilvl w:val="4"/>
          <w:numId w:val="186"/>
        </w:numPr>
        <w:tabs>
          <w:tab w:val="left" w:pos="2157"/>
          <w:tab w:val="left" w:pos="2159"/>
        </w:tabs>
        <w:spacing w:before="4" w:line="360" w:lineRule="auto"/>
        <w:ind w:left="2159" w:right="1198"/>
        <w:rPr>
          <w:sz w:val="20"/>
        </w:rPr>
      </w:pPr>
      <w:r>
        <w:rPr>
          <w:sz w:val="20"/>
        </w:rPr>
        <w:t>NFPA</w:t>
      </w:r>
      <w:r>
        <w:rPr>
          <w:spacing w:val="-4"/>
          <w:sz w:val="20"/>
        </w:rPr>
        <w:t xml:space="preserve"> </w:t>
      </w:r>
      <w:r>
        <w:rPr>
          <w:sz w:val="20"/>
        </w:rPr>
        <w:t>701</w:t>
      </w:r>
      <w:r>
        <w:rPr>
          <w:spacing w:val="-4"/>
          <w:sz w:val="20"/>
        </w:rPr>
        <w:t xml:space="preserve"> </w:t>
      </w:r>
      <w:r>
        <w:rPr>
          <w:sz w:val="20"/>
        </w:rPr>
        <w:t>-</w:t>
      </w:r>
      <w:r>
        <w:rPr>
          <w:spacing w:val="-4"/>
          <w:sz w:val="20"/>
        </w:rPr>
        <w:t xml:space="preserve"> </w:t>
      </w:r>
      <w:r>
        <w:rPr>
          <w:sz w:val="20"/>
        </w:rPr>
        <w:t>Standard</w:t>
      </w:r>
      <w:r>
        <w:rPr>
          <w:spacing w:val="-4"/>
          <w:sz w:val="20"/>
        </w:rPr>
        <w:t xml:space="preserve"> </w:t>
      </w:r>
      <w:r>
        <w:rPr>
          <w:sz w:val="20"/>
        </w:rPr>
        <w:t>Methods</w:t>
      </w:r>
      <w:r>
        <w:rPr>
          <w:spacing w:val="-4"/>
          <w:sz w:val="20"/>
        </w:rPr>
        <w:t xml:space="preserve"> </w:t>
      </w:r>
      <w:r>
        <w:rPr>
          <w:sz w:val="20"/>
        </w:rPr>
        <w:t>for</w:t>
      </w:r>
      <w:r>
        <w:rPr>
          <w:spacing w:val="-4"/>
          <w:sz w:val="20"/>
        </w:rPr>
        <w:t xml:space="preserve"> </w:t>
      </w:r>
      <w:r>
        <w:rPr>
          <w:sz w:val="20"/>
        </w:rPr>
        <w:t>Fire</w:t>
      </w:r>
      <w:r>
        <w:rPr>
          <w:spacing w:val="-4"/>
          <w:sz w:val="20"/>
        </w:rPr>
        <w:t xml:space="preserve"> </w:t>
      </w:r>
      <w:r>
        <w:rPr>
          <w:sz w:val="20"/>
        </w:rPr>
        <w:t>Tests</w:t>
      </w:r>
      <w:r>
        <w:rPr>
          <w:spacing w:val="-4"/>
          <w:sz w:val="20"/>
        </w:rPr>
        <w:t xml:space="preserve"> </w:t>
      </w:r>
      <w:r>
        <w:rPr>
          <w:sz w:val="20"/>
        </w:rPr>
        <w:t>for</w:t>
      </w:r>
      <w:r>
        <w:rPr>
          <w:spacing w:val="-4"/>
          <w:sz w:val="20"/>
        </w:rPr>
        <w:t xml:space="preserve"> </w:t>
      </w:r>
      <w:r>
        <w:rPr>
          <w:sz w:val="20"/>
        </w:rPr>
        <w:t>Flame</w:t>
      </w:r>
      <w:r>
        <w:rPr>
          <w:spacing w:val="-4"/>
          <w:sz w:val="20"/>
        </w:rPr>
        <w:t xml:space="preserve"> </w:t>
      </w:r>
      <w:r>
        <w:rPr>
          <w:sz w:val="20"/>
        </w:rPr>
        <w:t>Resistant Textiles and Film.</w:t>
      </w:r>
    </w:p>
    <w:p w14:paraId="1853B7F7" w14:textId="77777777" w:rsidR="00726659" w:rsidRDefault="000F0732">
      <w:pPr>
        <w:pStyle w:val="ListParagraph"/>
        <w:numPr>
          <w:ilvl w:val="4"/>
          <w:numId w:val="186"/>
        </w:numPr>
        <w:tabs>
          <w:tab w:val="left" w:pos="2157"/>
        </w:tabs>
        <w:spacing w:line="226" w:lineRule="exact"/>
        <w:ind w:left="2157" w:hanging="358"/>
        <w:rPr>
          <w:sz w:val="20"/>
        </w:rPr>
      </w:pPr>
      <w:r>
        <w:rPr>
          <w:sz w:val="20"/>
        </w:rPr>
        <w:t>NFPA</w:t>
      </w:r>
      <w:r>
        <w:rPr>
          <w:spacing w:val="-5"/>
          <w:sz w:val="20"/>
        </w:rPr>
        <w:t xml:space="preserve"> </w:t>
      </w:r>
      <w:r>
        <w:rPr>
          <w:sz w:val="20"/>
        </w:rPr>
        <w:t>101</w:t>
      </w:r>
      <w:r>
        <w:rPr>
          <w:spacing w:val="-4"/>
          <w:sz w:val="20"/>
        </w:rPr>
        <w:t xml:space="preserve"> </w:t>
      </w:r>
      <w:r>
        <w:rPr>
          <w:sz w:val="20"/>
        </w:rPr>
        <w:t>-</w:t>
      </w:r>
      <w:r>
        <w:rPr>
          <w:spacing w:val="-4"/>
          <w:sz w:val="20"/>
        </w:rPr>
        <w:t xml:space="preserve"> </w:t>
      </w:r>
      <w:r>
        <w:rPr>
          <w:sz w:val="20"/>
        </w:rPr>
        <w:t>Life</w:t>
      </w:r>
      <w:r>
        <w:rPr>
          <w:spacing w:val="-5"/>
          <w:sz w:val="20"/>
        </w:rPr>
        <w:t xml:space="preserve"> </w:t>
      </w:r>
      <w:r>
        <w:rPr>
          <w:sz w:val="20"/>
        </w:rPr>
        <w:t>Safety</w:t>
      </w:r>
      <w:r>
        <w:rPr>
          <w:spacing w:val="-4"/>
          <w:sz w:val="20"/>
        </w:rPr>
        <w:t xml:space="preserve"> </w:t>
      </w:r>
      <w:r>
        <w:rPr>
          <w:spacing w:val="-2"/>
          <w:sz w:val="20"/>
        </w:rPr>
        <w:t>Code.</w:t>
      </w:r>
    </w:p>
    <w:p w14:paraId="5EC540E4" w14:textId="77777777" w:rsidR="00726659" w:rsidRDefault="000F0732">
      <w:pPr>
        <w:pStyle w:val="ListParagraph"/>
        <w:numPr>
          <w:ilvl w:val="2"/>
          <w:numId w:val="186"/>
        </w:numPr>
        <w:tabs>
          <w:tab w:val="left" w:pos="1437"/>
        </w:tabs>
        <w:spacing w:before="114"/>
        <w:ind w:left="1437" w:hanging="358"/>
        <w:rPr>
          <w:sz w:val="20"/>
        </w:rPr>
      </w:pPr>
      <w:r>
        <w:rPr>
          <w:sz w:val="20"/>
        </w:rPr>
        <w:t>EPA</w:t>
      </w:r>
      <w:r>
        <w:rPr>
          <w:spacing w:val="-7"/>
          <w:sz w:val="20"/>
        </w:rPr>
        <w:t xml:space="preserve"> </w:t>
      </w:r>
      <w:r>
        <w:rPr>
          <w:sz w:val="20"/>
        </w:rPr>
        <w:t>Guidance</w:t>
      </w:r>
      <w:r>
        <w:rPr>
          <w:spacing w:val="-7"/>
          <w:sz w:val="20"/>
        </w:rPr>
        <w:t xml:space="preserve"> </w:t>
      </w:r>
      <w:r>
        <w:rPr>
          <w:spacing w:val="-2"/>
          <w:sz w:val="20"/>
        </w:rPr>
        <w:t>Documents:</w:t>
      </w:r>
    </w:p>
    <w:p w14:paraId="50575394" w14:textId="77777777" w:rsidR="00726659" w:rsidRDefault="000F0732">
      <w:pPr>
        <w:pStyle w:val="ListParagraph"/>
        <w:numPr>
          <w:ilvl w:val="3"/>
          <w:numId w:val="186"/>
        </w:numPr>
        <w:tabs>
          <w:tab w:val="left" w:pos="1797"/>
          <w:tab w:val="left" w:pos="1799"/>
        </w:tabs>
        <w:spacing w:before="112" w:line="360" w:lineRule="auto"/>
        <w:ind w:left="1799" w:right="1078"/>
        <w:rPr>
          <w:sz w:val="20"/>
        </w:rPr>
      </w:pPr>
      <w:r>
        <w:rPr>
          <w:sz w:val="20"/>
        </w:rPr>
        <w:t>EPA guidance documents which discuss asbestos abatement work activities</w:t>
      </w:r>
      <w:r>
        <w:rPr>
          <w:spacing w:val="-4"/>
          <w:sz w:val="20"/>
        </w:rPr>
        <w:t xml:space="preserve"> </w:t>
      </w:r>
      <w:r>
        <w:rPr>
          <w:sz w:val="20"/>
        </w:rPr>
        <w:t>are</w:t>
      </w:r>
      <w:r>
        <w:rPr>
          <w:spacing w:val="-4"/>
          <w:sz w:val="20"/>
        </w:rPr>
        <w:t xml:space="preserve"> </w:t>
      </w:r>
      <w:r>
        <w:rPr>
          <w:sz w:val="20"/>
        </w:rPr>
        <w:t>listed</w:t>
      </w:r>
      <w:r>
        <w:rPr>
          <w:spacing w:val="-4"/>
          <w:sz w:val="20"/>
        </w:rPr>
        <w:t xml:space="preserve"> </w:t>
      </w:r>
      <w:r>
        <w:rPr>
          <w:sz w:val="20"/>
        </w:rPr>
        <w:t>below.</w:t>
      </w:r>
      <w:r>
        <w:rPr>
          <w:spacing w:val="-4"/>
          <w:sz w:val="20"/>
        </w:rPr>
        <w:t xml:space="preserve"> </w:t>
      </w:r>
      <w:r>
        <w:rPr>
          <w:sz w:val="20"/>
        </w:rPr>
        <w:t>These</w:t>
      </w:r>
      <w:r>
        <w:rPr>
          <w:spacing w:val="-4"/>
          <w:sz w:val="20"/>
        </w:rPr>
        <w:t xml:space="preserve"> </w:t>
      </w:r>
      <w:r>
        <w:rPr>
          <w:sz w:val="20"/>
        </w:rPr>
        <w:t>documents</w:t>
      </w:r>
      <w:r>
        <w:rPr>
          <w:spacing w:val="-4"/>
          <w:sz w:val="20"/>
        </w:rPr>
        <w:t xml:space="preserve"> </w:t>
      </w:r>
      <w:r>
        <w:rPr>
          <w:sz w:val="20"/>
        </w:rPr>
        <w:t>are</w:t>
      </w:r>
      <w:r>
        <w:rPr>
          <w:spacing w:val="-4"/>
          <w:sz w:val="20"/>
        </w:rPr>
        <w:t xml:space="preserve"> </w:t>
      </w:r>
      <w:r>
        <w:rPr>
          <w:sz w:val="20"/>
        </w:rPr>
        <w:t>made</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this section by reference. Guidance for Controlling ACM in Buildings (Purple Book) EPA 560/5-85-024.</w:t>
      </w:r>
    </w:p>
    <w:p w14:paraId="412E2C0F"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235D0661" w14:textId="77777777" w:rsidR="00726659" w:rsidRDefault="00726659">
      <w:pPr>
        <w:pStyle w:val="BodyText"/>
        <w:spacing w:before="129"/>
        <w:ind w:left="0" w:firstLine="0"/>
      </w:pPr>
    </w:p>
    <w:p w14:paraId="42CA834A" w14:textId="77777777" w:rsidR="00726659" w:rsidRDefault="000F0732">
      <w:pPr>
        <w:pStyle w:val="ListParagraph"/>
        <w:numPr>
          <w:ilvl w:val="3"/>
          <w:numId w:val="186"/>
        </w:numPr>
        <w:tabs>
          <w:tab w:val="left" w:pos="1797"/>
        </w:tabs>
        <w:ind w:left="1797" w:hanging="358"/>
        <w:rPr>
          <w:sz w:val="20"/>
        </w:rPr>
      </w:pPr>
      <w:r>
        <w:rPr>
          <w:sz w:val="20"/>
        </w:rPr>
        <w:t>Asbestos</w:t>
      </w:r>
      <w:r>
        <w:rPr>
          <w:spacing w:val="-11"/>
          <w:sz w:val="20"/>
        </w:rPr>
        <w:t xml:space="preserve"> </w:t>
      </w:r>
      <w:r>
        <w:rPr>
          <w:sz w:val="20"/>
        </w:rPr>
        <w:t>Waste</w:t>
      </w:r>
      <w:r>
        <w:rPr>
          <w:spacing w:val="-11"/>
          <w:sz w:val="20"/>
        </w:rPr>
        <w:t xml:space="preserve"> </w:t>
      </w:r>
      <w:r>
        <w:rPr>
          <w:sz w:val="20"/>
        </w:rPr>
        <w:t>Management</w:t>
      </w:r>
      <w:r>
        <w:rPr>
          <w:spacing w:val="-10"/>
          <w:sz w:val="20"/>
        </w:rPr>
        <w:t xml:space="preserve"> </w:t>
      </w:r>
      <w:r>
        <w:rPr>
          <w:sz w:val="20"/>
        </w:rPr>
        <w:t>Guidance</w:t>
      </w:r>
      <w:r>
        <w:rPr>
          <w:spacing w:val="-11"/>
          <w:sz w:val="20"/>
        </w:rPr>
        <w:t xml:space="preserve"> </w:t>
      </w:r>
      <w:r>
        <w:rPr>
          <w:sz w:val="20"/>
        </w:rPr>
        <w:t>EPA</w:t>
      </w:r>
      <w:r>
        <w:rPr>
          <w:spacing w:val="-10"/>
          <w:sz w:val="20"/>
        </w:rPr>
        <w:t xml:space="preserve"> </w:t>
      </w:r>
      <w:r>
        <w:rPr>
          <w:sz w:val="20"/>
        </w:rPr>
        <w:t>530-SW-85-</w:t>
      </w:r>
      <w:r>
        <w:rPr>
          <w:spacing w:val="-4"/>
          <w:sz w:val="20"/>
        </w:rPr>
        <w:t>007.</w:t>
      </w:r>
    </w:p>
    <w:p w14:paraId="6E1B95BB" w14:textId="77777777" w:rsidR="00726659" w:rsidRDefault="000F0732">
      <w:pPr>
        <w:pStyle w:val="ListParagraph"/>
        <w:numPr>
          <w:ilvl w:val="3"/>
          <w:numId w:val="186"/>
        </w:numPr>
        <w:tabs>
          <w:tab w:val="left" w:pos="1797"/>
          <w:tab w:val="left" w:pos="1799"/>
        </w:tabs>
        <w:spacing w:before="115" w:line="357" w:lineRule="auto"/>
        <w:ind w:left="1799" w:right="1798"/>
        <w:rPr>
          <w:sz w:val="20"/>
        </w:rPr>
      </w:pPr>
      <w:r>
        <w:rPr>
          <w:sz w:val="20"/>
        </w:rPr>
        <w:t>A</w:t>
      </w:r>
      <w:r>
        <w:rPr>
          <w:spacing w:val="-5"/>
          <w:sz w:val="20"/>
        </w:rPr>
        <w:t xml:space="preserve"> </w:t>
      </w:r>
      <w:r>
        <w:rPr>
          <w:sz w:val="20"/>
        </w:rPr>
        <w:t>Guide</w:t>
      </w:r>
      <w:r>
        <w:rPr>
          <w:spacing w:val="-5"/>
          <w:sz w:val="20"/>
        </w:rPr>
        <w:t xml:space="preserve"> </w:t>
      </w:r>
      <w:r>
        <w:rPr>
          <w:sz w:val="20"/>
        </w:rPr>
        <w:t>to</w:t>
      </w:r>
      <w:r>
        <w:rPr>
          <w:spacing w:val="-5"/>
          <w:sz w:val="20"/>
        </w:rPr>
        <w:t xml:space="preserve"> </w:t>
      </w:r>
      <w:r>
        <w:rPr>
          <w:sz w:val="20"/>
        </w:rPr>
        <w:t>Respiratory</w:t>
      </w:r>
      <w:r>
        <w:rPr>
          <w:spacing w:val="-5"/>
          <w:sz w:val="20"/>
        </w:rPr>
        <w:t xml:space="preserve"> </w:t>
      </w:r>
      <w:r>
        <w:rPr>
          <w:sz w:val="20"/>
        </w:rPr>
        <w:t>Protection</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Asbestos</w:t>
      </w:r>
      <w:r>
        <w:rPr>
          <w:spacing w:val="-5"/>
          <w:sz w:val="20"/>
        </w:rPr>
        <w:t xml:space="preserve"> </w:t>
      </w:r>
      <w:r>
        <w:rPr>
          <w:sz w:val="20"/>
        </w:rPr>
        <w:t>Abatement Industry EPA-560-OPTS-86-001.</w:t>
      </w:r>
    </w:p>
    <w:p w14:paraId="334C1DB2" w14:textId="77777777" w:rsidR="00726659" w:rsidRDefault="000F0732">
      <w:pPr>
        <w:pStyle w:val="ListParagraph"/>
        <w:numPr>
          <w:ilvl w:val="3"/>
          <w:numId w:val="186"/>
        </w:numPr>
        <w:tabs>
          <w:tab w:val="left" w:pos="1797"/>
          <w:tab w:val="left" w:pos="1799"/>
        </w:tabs>
        <w:spacing w:before="4" w:line="360" w:lineRule="auto"/>
        <w:ind w:left="1799" w:right="1318"/>
        <w:rPr>
          <w:sz w:val="20"/>
        </w:rPr>
      </w:pPr>
      <w:r>
        <w:rPr>
          <w:sz w:val="20"/>
        </w:rPr>
        <w:t>Guide</w:t>
      </w:r>
      <w:r>
        <w:rPr>
          <w:spacing w:val="-4"/>
          <w:sz w:val="20"/>
        </w:rPr>
        <w:t xml:space="preserve"> </w:t>
      </w:r>
      <w:r>
        <w:rPr>
          <w:sz w:val="20"/>
        </w:rPr>
        <w:t>to</w:t>
      </w:r>
      <w:r>
        <w:rPr>
          <w:spacing w:val="-4"/>
          <w:sz w:val="20"/>
        </w:rPr>
        <w:t xml:space="preserve"> </w:t>
      </w:r>
      <w:r>
        <w:rPr>
          <w:sz w:val="20"/>
        </w:rPr>
        <w:t>Managing</w:t>
      </w:r>
      <w:r>
        <w:rPr>
          <w:spacing w:val="-4"/>
          <w:sz w:val="20"/>
        </w:rPr>
        <w:t xml:space="preserve"> </w:t>
      </w:r>
      <w:r>
        <w:rPr>
          <w:sz w:val="20"/>
        </w:rPr>
        <w:t>Asbestos</w:t>
      </w:r>
      <w:r>
        <w:rPr>
          <w:spacing w:val="-4"/>
          <w:sz w:val="20"/>
        </w:rPr>
        <w:t xml:space="preserve"> </w:t>
      </w:r>
      <w:r>
        <w:rPr>
          <w:sz w:val="20"/>
        </w:rPr>
        <w:t>in</w:t>
      </w:r>
      <w:r>
        <w:rPr>
          <w:spacing w:val="-4"/>
          <w:sz w:val="20"/>
        </w:rPr>
        <w:t xml:space="preserve"> </w:t>
      </w:r>
      <w:r>
        <w:rPr>
          <w:sz w:val="20"/>
        </w:rPr>
        <w:t>Place</w:t>
      </w:r>
      <w:r>
        <w:rPr>
          <w:spacing w:val="-4"/>
          <w:sz w:val="20"/>
        </w:rPr>
        <w:t xml:space="preserve"> </w:t>
      </w:r>
      <w:r>
        <w:rPr>
          <w:sz w:val="20"/>
        </w:rPr>
        <w:t>(Green</w:t>
      </w:r>
      <w:r>
        <w:rPr>
          <w:spacing w:val="-4"/>
          <w:sz w:val="20"/>
        </w:rPr>
        <w:t xml:space="preserve"> </w:t>
      </w:r>
      <w:r>
        <w:rPr>
          <w:sz w:val="20"/>
        </w:rPr>
        <w:t>Book)</w:t>
      </w:r>
      <w:r>
        <w:rPr>
          <w:spacing w:val="-4"/>
          <w:sz w:val="20"/>
        </w:rPr>
        <w:t xml:space="preserve"> </w:t>
      </w:r>
      <w:r>
        <w:rPr>
          <w:sz w:val="20"/>
        </w:rPr>
        <w:t>TS</w:t>
      </w:r>
      <w:r>
        <w:rPr>
          <w:spacing w:val="-4"/>
          <w:sz w:val="20"/>
        </w:rPr>
        <w:t xml:space="preserve"> </w:t>
      </w:r>
      <w:r>
        <w:rPr>
          <w:sz w:val="20"/>
        </w:rPr>
        <w:t>799</w:t>
      </w:r>
      <w:r>
        <w:rPr>
          <w:spacing w:val="-4"/>
          <w:sz w:val="20"/>
        </w:rPr>
        <w:t xml:space="preserve"> </w:t>
      </w:r>
      <w:r>
        <w:rPr>
          <w:sz w:val="20"/>
        </w:rPr>
        <w:t>20T</w:t>
      </w:r>
      <w:r>
        <w:rPr>
          <w:spacing w:val="-4"/>
          <w:sz w:val="20"/>
        </w:rPr>
        <w:t xml:space="preserve"> </w:t>
      </w:r>
      <w:r>
        <w:rPr>
          <w:sz w:val="20"/>
        </w:rPr>
        <w:t xml:space="preserve">July </w:t>
      </w:r>
      <w:r>
        <w:rPr>
          <w:spacing w:val="-2"/>
          <w:sz w:val="20"/>
        </w:rPr>
        <w:t>1990.</w:t>
      </w:r>
    </w:p>
    <w:p w14:paraId="0A1C0BC3" w14:textId="77777777" w:rsidR="00726659" w:rsidRDefault="000F0732">
      <w:pPr>
        <w:pStyle w:val="ListParagraph"/>
        <w:numPr>
          <w:ilvl w:val="2"/>
          <w:numId w:val="186"/>
        </w:numPr>
        <w:tabs>
          <w:tab w:val="left" w:pos="1437"/>
        </w:tabs>
        <w:spacing w:line="226" w:lineRule="exact"/>
        <w:ind w:left="1437" w:hanging="358"/>
        <w:rPr>
          <w:sz w:val="20"/>
        </w:rPr>
      </w:pPr>
      <w:r>
        <w:rPr>
          <w:spacing w:val="-2"/>
          <w:sz w:val="20"/>
        </w:rPr>
        <w:t>Notices:</w:t>
      </w:r>
    </w:p>
    <w:p w14:paraId="70FBE000" w14:textId="77777777" w:rsidR="00726659" w:rsidRDefault="000F0732">
      <w:pPr>
        <w:pStyle w:val="ListParagraph"/>
        <w:numPr>
          <w:ilvl w:val="3"/>
          <w:numId w:val="186"/>
        </w:numPr>
        <w:tabs>
          <w:tab w:val="left" w:pos="1797"/>
          <w:tab w:val="left" w:pos="1799"/>
        </w:tabs>
        <w:spacing w:before="114" w:line="360" w:lineRule="auto"/>
        <w:ind w:left="1799" w:right="1078"/>
        <w:rPr>
          <w:sz w:val="20"/>
        </w:rPr>
      </w:pPr>
      <w:r>
        <w:rPr>
          <w:sz w:val="20"/>
        </w:rPr>
        <w:t>State</w:t>
      </w:r>
      <w:r>
        <w:rPr>
          <w:spacing w:val="-5"/>
          <w:sz w:val="20"/>
        </w:rPr>
        <w:t xml:space="preserve"> </w:t>
      </w:r>
      <w:r>
        <w:rPr>
          <w:sz w:val="20"/>
        </w:rPr>
        <w:t>and</w:t>
      </w:r>
      <w:r>
        <w:rPr>
          <w:spacing w:val="-5"/>
          <w:sz w:val="20"/>
        </w:rPr>
        <w:t xml:space="preserve"> </w:t>
      </w:r>
      <w:r>
        <w:rPr>
          <w:sz w:val="20"/>
        </w:rPr>
        <w:t>Local</w:t>
      </w:r>
      <w:r>
        <w:rPr>
          <w:spacing w:val="-5"/>
          <w:sz w:val="20"/>
        </w:rPr>
        <w:t xml:space="preserve"> </w:t>
      </w:r>
      <w:r>
        <w:rPr>
          <w:sz w:val="20"/>
        </w:rPr>
        <w:t>agencies:</w:t>
      </w:r>
      <w:r>
        <w:rPr>
          <w:spacing w:val="-5"/>
          <w:sz w:val="20"/>
        </w:rPr>
        <w:t xml:space="preserve"> </w:t>
      </w:r>
      <w:r>
        <w:rPr>
          <w:sz w:val="20"/>
        </w:rPr>
        <w:t>Send</w:t>
      </w:r>
      <w:r>
        <w:rPr>
          <w:spacing w:val="-5"/>
          <w:sz w:val="20"/>
        </w:rPr>
        <w:t xml:space="preserve"> </w:t>
      </w:r>
      <w:r>
        <w:rPr>
          <w:sz w:val="20"/>
        </w:rPr>
        <w:t>written</w:t>
      </w:r>
      <w:r>
        <w:rPr>
          <w:spacing w:val="-5"/>
          <w:sz w:val="20"/>
        </w:rPr>
        <w:t xml:space="preserve"> </w:t>
      </w:r>
      <w:r>
        <w:rPr>
          <w:sz w:val="20"/>
        </w:rPr>
        <w:t>notification</w:t>
      </w:r>
      <w:r>
        <w:rPr>
          <w:spacing w:val="-5"/>
          <w:sz w:val="20"/>
        </w:rPr>
        <w:t xml:space="preserve"> </w:t>
      </w:r>
      <w:r>
        <w:rPr>
          <w:sz w:val="20"/>
        </w:rPr>
        <w:t>as</w:t>
      </w:r>
      <w:r>
        <w:rPr>
          <w:spacing w:val="-5"/>
          <w:sz w:val="20"/>
        </w:rPr>
        <w:t xml:space="preserve"> </w:t>
      </w:r>
      <w:r>
        <w:rPr>
          <w:sz w:val="20"/>
        </w:rPr>
        <w:t>required</w:t>
      </w:r>
      <w:r>
        <w:rPr>
          <w:spacing w:val="-5"/>
          <w:sz w:val="20"/>
        </w:rPr>
        <w:t xml:space="preserve"> </w:t>
      </w:r>
      <w:r>
        <w:rPr>
          <w:sz w:val="20"/>
        </w:rPr>
        <w:t>by state and local regulations including the local fire department prior to beginning any work on ACM as follows:</w:t>
      </w:r>
    </w:p>
    <w:p w14:paraId="09CD47A1" w14:textId="77777777" w:rsidR="00726659" w:rsidRDefault="000F0732">
      <w:pPr>
        <w:pStyle w:val="ListParagraph"/>
        <w:numPr>
          <w:ilvl w:val="3"/>
          <w:numId w:val="186"/>
        </w:numPr>
        <w:tabs>
          <w:tab w:val="left" w:pos="1797"/>
          <w:tab w:val="left" w:pos="1799"/>
        </w:tabs>
        <w:spacing w:line="360" w:lineRule="auto"/>
        <w:ind w:left="1799" w:right="958"/>
        <w:rPr>
          <w:sz w:val="20"/>
        </w:rPr>
      </w:pPr>
      <w:r>
        <w:rPr>
          <w:sz w:val="20"/>
        </w:rPr>
        <w:t>Copies of notifications shall be submitted to the VA for the facility's</w:t>
      </w:r>
      <w:r>
        <w:rPr>
          <w:spacing w:val="-4"/>
          <w:sz w:val="20"/>
        </w:rPr>
        <w:t xml:space="preserve"> </w:t>
      </w:r>
      <w:r>
        <w:rPr>
          <w:sz w:val="20"/>
        </w:rPr>
        <w:t>records</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time</w:t>
      </w:r>
      <w:r>
        <w:rPr>
          <w:spacing w:val="-4"/>
          <w:sz w:val="20"/>
        </w:rPr>
        <w:t xml:space="preserve"> </w:t>
      </w:r>
      <w:r>
        <w:rPr>
          <w:sz w:val="20"/>
        </w:rPr>
        <w:t>frame</w:t>
      </w:r>
      <w:r>
        <w:rPr>
          <w:spacing w:val="-4"/>
          <w:sz w:val="20"/>
        </w:rPr>
        <w:t xml:space="preserve"> </w:t>
      </w:r>
      <w:r>
        <w:rPr>
          <w:sz w:val="20"/>
        </w:rPr>
        <w:t>notification</w:t>
      </w:r>
      <w:r>
        <w:rPr>
          <w:spacing w:val="-4"/>
          <w:sz w:val="20"/>
        </w:rPr>
        <w:t xml:space="preserve"> </w:t>
      </w:r>
      <w:r>
        <w:rPr>
          <w:sz w:val="20"/>
        </w:rPr>
        <w:t>are</w:t>
      </w:r>
      <w:r>
        <w:rPr>
          <w:spacing w:val="-4"/>
          <w:sz w:val="20"/>
        </w:rPr>
        <w:t xml:space="preserve"> </w:t>
      </w:r>
      <w:r>
        <w:rPr>
          <w:sz w:val="20"/>
        </w:rPr>
        <w:t>given</w:t>
      </w:r>
      <w:r>
        <w:rPr>
          <w:spacing w:val="-4"/>
          <w:sz w:val="20"/>
        </w:rPr>
        <w:t xml:space="preserve"> </w:t>
      </w:r>
      <w:r>
        <w:rPr>
          <w:sz w:val="20"/>
        </w:rPr>
        <w:t>to EPA, State, and Local authorities.</w:t>
      </w:r>
    </w:p>
    <w:p w14:paraId="2341A70F" w14:textId="77777777" w:rsidR="00726659" w:rsidRDefault="000F0732">
      <w:pPr>
        <w:pStyle w:val="ListParagraph"/>
        <w:numPr>
          <w:ilvl w:val="2"/>
          <w:numId w:val="186"/>
        </w:numPr>
        <w:tabs>
          <w:tab w:val="left" w:pos="1437"/>
          <w:tab w:val="left" w:pos="1439"/>
        </w:tabs>
        <w:spacing w:line="360" w:lineRule="auto"/>
        <w:ind w:left="1439" w:right="958"/>
        <w:rPr>
          <w:sz w:val="20"/>
        </w:rPr>
      </w:pPr>
      <w:r>
        <w:rPr>
          <w:sz w:val="20"/>
        </w:rPr>
        <w:t>Permits/Licenses:</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apply</w:t>
      </w:r>
      <w:r>
        <w:rPr>
          <w:spacing w:val="-5"/>
          <w:sz w:val="20"/>
        </w:rPr>
        <w:t xml:space="preserve"> </w:t>
      </w:r>
      <w:r>
        <w:rPr>
          <w:sz w:val="20"/>
        </w:rPr>
        <w:t>for</w:t>
      </w:r>
      <w:r>
        <w:rPr>
          <w:spacing w:val="-5"/>
          <w:sz w:val="20"/>
        </w:rPr>
        <w:t xml:space="preserve"> </w:t>
      </w:r>
      <w:r>
        <w:rPr>
          <w:sz w:val="20"/>
        </w:rPr>
        <w:t>and</w:t>
      </w:r>
      <w:r>
        <w:rPr>
          <w:spacing w:val="-5"/>
          <w:sz w:val="20"/>
        </w:rPr>
        <w:t xml:space="preserve"> </w:t>
      </w:r>
      <w:r>
        <w:rPr>
          <w:sz w:val="20"/>
        </w:rPr>
        <w:t>have</w:t>
      </w:r>
      <w:r>
        <w:rPr>
          <w:spacing w:val="-5"/>
          <w:sz w:val="20"/>
        </w:rPr>
        <w:t xml:space="preserve"> </w:t>
      </w:r>
      <w:r>
        <w:rPr>
          <w:sz w:val="20"/>
        </w:rPr>
        <w:t>all</w:t>
      </w:r>
      <w:r>
        <w:rPr>
          <w:spacing w:val="-5"/>
          <w:sz w:val="20"/>
        </w:rPr>
        <w:t xml:space="preserve"> </w:t>
      </w:r>
      <w:r>
        <w:rPr>
          <w:sz w:val="20"/>
        </w:rPr>
        <w:t>required permits</w:t>
      </w:r>
      <w:r>
        <w:rPr>
          <w:spacing w:val="-4"/>
          <w:sz w:val="20"/>
        </w:rPr>
        <w:t xml:space="preserve"> </w:t>
      </w:r>
      <w:r>
        <w:rPr>
          <w:sz w:val="20"/>
        </w:rPr>
        <w:t>and</w:t>
      </w:r>
      <w:r>
        <w:rPr>
          <w:spacing w:val="-4"/>
          <w:sz w:val="20"/>
        </w:rPr>
        <w:t xml:space="preserve"> </w:t>
      </w:r>
      <w:r>
        <w:rPr>
          <w:sz w:val="20"/>
        </w:rPr>
        <w:t>licenses</w:t>
      </w:r>
      <w:r>
        <w:rPr>
          <w:spacing w:val="-4"/>
          <w:sz w:val="20"/>
        </w:rPr>
        <w:t xml:space="preserve"> </w:t>
      </w:r>
      <w:r>
        <w:rPr>
          <w:sz w:val="20"/>
        </w:rPr>
        <w:t>to</w:t>
      </w:r>
      <w:r>
        <w:rPr>
          <w:spacing w:val="-4"/>
          <w:sz w:val="20"/>
        </w:rPr>
        <w:t xml:space="preserve"> </w:t>
      </w:r>
      <w:r>
        <w:rPr>
          <w:sz w:val="20"/>
        </w:rPr>
        <w:t>perform</w:t>
      </w:r>
      <w:r>
        <w:rPr>
          <w:spacing w:val="-4"/>
          <w:sz w:val="20"/>
        </w:rPr>
        <w:t xml:space="preserve"> </w:t>
      </w:r>
      <w:r>
        <w:rPr>
          <w:sz w:val="20"/>
        </w:rPr>
        <w:t>asbestos</w:t>
      </w:r>
      <w:r>
        <w:rPr>
          <w:spacing w:val="-4"/>
          <w:sz w:val="20"/>
        </w:rPr>
        <w:t xml:space="preserve"> </w:t>
      </w:r>
      <w:r>
        <w:rPr>
          <w:sz w:val="20"/>
        </w:rPr>
        <w:t>abatement</w:t>
      </w:r>
      <w:r>
        <w:rPr>
          <w:spacing w:val="-4"/>
          <w:sz w:val="20"/>
        </w:rPr>
        <w:t xml:space="preserve"> </w:t>
      </w:r>
      <w:r>
        <w:rPr>
          <w:sz w:val="20"/>
        </w:rPr>
        <w:t>work</w:t>
      </w:r>
      <w:r>
        <w:rPr>
          <w:spacing w:val="-4"/>
          <w:sz w:val="20"/>
        </w:rPr>
        <w:t xml:space="preserve"> </w:t>
      </w:r>
      <w:r>
        <w:rPr>
          <w:sz w:val="20"/>
        </w:rPr>
        <w:t>as</w:t>
      </w:r>
      <w:r>
        <w:rPr>
          <w:spacing w:val="-4"/>
          <w:sz w:val="20"/>
        </w:rPr>
        <w:t xml:space="preserve"> </w:t>
      </w:r>
      <w:r>
        <w:rPr>
          <w:sz w:val="20"/>
        </w:rPr>
        <w:t>required</w:t>
      </w:r>
      <w:r>
        <w:rPr>
          <w:spacing w:val="-4"/>
          <w:sz w:val="20"/>
        </w:rPr>
        <w:t xml:space="preserve"> </w:t>
      </w:r>
      <w:r>
        <w:rPr>
          <w:sz w:val="20"/>
        </w:rPr>
        <w:t>by Federal, State, and Local regulations prior to beginning any work on ACM as follows.</w:t>
      </w:r>
    </w:p>
    <w:p w14:paraId="28B2AD70" w14:textId="77777777" w:rsidR="00726659" w:rsidRDefault="000F0732">
      <w:pPr>
        <w:pStyle w:val="ListParagraph"/>
        <w:numPr>
          <w:ilvl w:val="2"/>
          <w:numId w:val="186"/>
        </w:numPr>
        <w:tabs>
          <w:tab w:val="left" w:pos="1437"/>
          <w:tab w:val="left" w:pos="1439"/>
        </w:tabs>
        <w:spacing w:line="360" w:lineRule="auto"/>
        <w:ind w:left="1439" w:right="838"/>
        <w:rPr>
          <w:sz w:val="20"/>
        </w:rPr>
      </w:pPr>
      <w:r>
        <w:rPr>
          <w:sz w:val="20"/>
        </w:rPr>
        <w:t>Posting and Filing of Regulations: Maintain two (2) copies of applicable</w:t>
      </w:r>
      <w:r>
        <w:rPr>
          <w:spacing w:val="-4"/>
          <w:sz w:val="20"/>
        </w:rPr>
        <w:t xml:space="preserve"> </w:t>
      </w:r>
      <w:r>
        <w:rPr>
          <w:sz w:val="20"/>
        </w:rPr>
        <w:t>Federal,</w:t>
      </w:r>
      <w:r>
        <w:rPr>
          <w:spacing w:val="-4"/>
          <w:sz w:val="20"/>
        </w:rPr>
        <w:t xml:space="preserve"> </w:t>
      </w:r>
      <w:r>
        <w:rPr>
          <w:sz w:val="20"/>
        </w:rPr>
        <w:t>State,</w:t>
      </w:r>
      <w:r>
        <w:rPr>
          <w:spacing w:val="-4"/>
          <w:sz w:val="20"/>
        </w:rPr>
        <w:t xml:space="preserve"> </w:t>
      </w:r>
      <w:r>
        <w:rPr>
          <w:sz w:val="20"/>
        </w:rPr>
        <w:t>and</w:t>
      </w:r>
      <w:r>
        <w:rPr>
          <w:spacing w:val="-4"/>
          <w:sz w:val="20"/>
        </w:rPr>
        <w:t xml:space="preserve"> </w:t>
      </w:r>
      <w:r>
        <w:rPr>
          <w:sz w:val="20"/>
        </w:rPr>
        <w:t>Local</w:t>
      </w:r>
      <w:r>
        <w:rPr>
          <w:spacing w:val="-4"/>
          <w:sz w:val="20"/>
        </w:rPr>
        <w:t xml:space="preserve"> </w:t>
      </w:r>
      <w:r>
        <w:rPr>
          <w:sz w:val="20"/>
        </w:rPr>
        <w:t>regulations.</w:t>
      </w:r>
      <w:r>
        <w:rPr>
          <w:spacing w:val="-4"/>
          <w:sz w:val="20"/>
        </w:rPr>
        <w:t xml:space="preserve"> </w:t>
      </w:r>
      <w:r>
        <w:rPr>
          <w:sz w:val="20"/>
        </w:rPr>
        <w:t>Post</w:t>
      </w:r>
      <w:r>
        <w:rPr>
          <w:spacing w:val="-4"/>
          <w:sz w:val="20"/>
        </w:rPr>
        <w:t xml:space="preserve"> </w:t>
      </w:r>
      <w:r>
        <w:rPr>
          <w:sz w:val="20"/>
        </w:rPr>
        <w:t>one</w:t>
      </w:r>
      <w:r>
        <w:rPr>
          <w:spacing w:val="-4"/>
          <w:sz w:val="20"/>
        </w:rPr>
        <w:t xml:space="preserve"> </w:t>
      </w:r>
      <w:r>
        <w:rPr>
          <w:sz w:val="20"/>
        </w:rPr>
        <w:t>copy</w:t>
      </w:r>
      <w:r>
        <w:rPr>
          <w:spacing w:val="-4"/>
          <w:sz w:val="20"/>
        </w:rPr>
        <w:t xml:space="preserve"> </w:t>
      </w:r>
      <w:r>
        <w:rPr>
          <w:sz w:val="20"/>
        </w:rPr>
        <w:t>of</w:t>
      </w:r>
      <w:r>
        <w:rPr>
          <w:spacing w:val="-4"/>
          <w:sz w:val="20"/>
        </w:rPr>
        <w:t xml:space="preserve"> </w:t>
      </w:r>
      <w:r>
        <w:rPr>
          <w:sz w:val="20"/>
        </w:rPr>
        <w:t>each at the regulated area where workers will have daily access to the regulations and keep another copy in the Contractor's office.</w:t>
      </w:r>
    </w:p>
    <w:p w14:paraId="69B463FF" w14:textId="77777777" w:rsidR="00726659" w:rsidRDefault="000F0732">
      <w:pPr>
        <w:pStyle w:val="ListParagraph"/>
        <w:numPr>
          <w:ilvl w:val="2"/>
          <w:numId w:val="186"/>
        </w:numPr>
        <w:tabs>
          <w:tab w:val="left" w:pos="1437"/>
        </w:tabs>
        <w:spacing w:line="226" w:lineRule="exact"/>
        <w:ind w:left="1437" w:hanging="358"/>
        <w:rPr>
          <w:sz w:val="20"/>
        </w:rPr>
      </w:pPr>
      <w:r>
        <w:rPr>
          <w:sz w:val="20"/>
        </w:rPr>
        <w:t>VA</w:t>
      </w:r>
      <w:r>
        <w:rPr>
          <w:spacing w:val="-8"/>
          <w:sz w:val="20"/>
        </w:rPr>
        <w:t xml:space="preserve"> </w:t>
      </w:r>
      <w:r>
        <w:rPr>
          <w:sz w:val="20"/>
        </w:rPr>
        <w:t>Responsibilities</w:t>
      </w:r>
      <w:r>
        <w:rPr>
          <w:spacing w:val="-8"/>
          <w:sz w:val="20"/>
        </w:rPr>
        <w:t xml:space="preserve"> </w:t>
      </w:r>
      <w:r>
        <w:rPr>
          <w:sz w:val="20"/>
        </w:rPr>
        <w:t>Prior</w:t>
      </w:r>
      <w:r>
        <w:rPr>
          <w:spacing w:val="-8"/>
          <w:sz w:val="20"/>
        </w:rPr>
        <w:t xml:space="preserve"> </w:t>
      </w:r>
      <w:r>
        <w:rPr>
          <w:sz w:val="20"/>
        </w:rPr>
        <w:t>to</w:t>
      </w:r>
      <w:r>
        <w:rPr>
          <w:spacing w:val="-8"/>
          <w:sz w:val="20"/>
        </w:rPr>
        <w:t xml:space="preserve"> </w:t>
      </w:r>
      <w:r>
        <w:rPr>
          <w:sz w:val="20"/>
        </w:rPr>
        <w:t>Commencement</w:t>
      </w:r>
      <w:r>
        <w:rPr>
          <w:spacing w:val="-7"/>
          <w:sz w:val="20"/>
        </w:rPr>
        <w:t xml:space="preserve"> </w:t>
      </w:r>
      <w:r>
        <w:rPr>
          <w:sz w:val="20"/>
        </w:rPr>
        <w:t>of</w:t>
      </w:r>
      <w:r>
        <w:rPr>
          <w:spacing w:val="-8"/>
          <w:sz w:val="20"/>
        </w:rPr>
        <w:t xml:space="preserve"> </w:t>
      </w:r>
      <w:r>
        <w:rPr>
          <w:spacing w:val="-2"/>
          <w:sz w:val="20"/>
        </w:rPr>
        <w:t>Work:</w:t>
      </w:r>
    </w:p>
    <w:p w14:paraId="486D2453" w14:textId="77777777" w:rsidR="00726659" w:rsidRDefault="000F0732">
      <w:pPr>
        <w:pStyle w:val="ListParagraph"/>
        <w:numPr>
          <w:ilvl w:val="3"/>
          <w:numId w:val="186"/>
        </w:numPr>
        <w:tabs>
          <w:tab w:val="left" w:pos="1797"/>
          <w:tab w:val="left" w:pos="1799"/>
        </w:tabs>
        <w:spacing w:before="114" w:line="360" w:lineRule="auto"/>
        <w:ind w:left="1799" w:right="838"/>
        <w:rPr>
          <w:b/>
          <w:sz w:val="20"/>
        </w:rPr>
      </w:pPr>
      <w:r>
        <w:rPr>
          <w:sz w:val="20"/>
        </w:rPr>
        <w:t>Notify occupants adjacent to regulated areas of project dates and requirements for relocation, if needed. Arrangements must be made prior to starting work for relocation of desks, files, equipment, and personal possessions to avoid unauthorized access into the regulated</w:t>
      </w:r>
      <w:r>
        <w:rPr>
          <w:spacing w:val="-5"/>
          <w:sz w:val="20"/>
        </w:rPr>
        <w:t xml:space="preserve"> </w:t>
      </w:r>
      <w:r>
        <w:rPr>
          <w:sz w:val="20"/>
        </w:rPr>
        <w:t>area.</w:t>
      </w:r>
      <w:r>
        <w:rPr>
          <w:spacing w:val="-5"/>
          <w:sz w:val="20"/>
        </w:rPr>
        <w:t xml:space="preserve"> </w:t>
      </w:r>
      <w:r>
        <w:rPr>
          <w:sz w:val="20"/>
        </w:rPr>
        <w:t>Note:</w:t>
      </w:r>
      <w:r>
        <w:rPr>
          <w:spacing w:val="-5"/>
          <w:sz w:val="20"/>
        </w:rPr>
        <w:t xml:space="preserve"> </w:t>
      </w:r>
      <w:r>
        <w:rPr>
          <w:b/>
          <w:sz w:val="20"/>
        </w:rPr>
        <w:t>Notification</w:t>
      </w:r>
      <w:r>
        <w:rPr>
          <w:b/>
          <w:spacing w:val="-5"/>
          <w:sz w:val="20"/>
        </w:rPr>
        <w:t xml:space="preserve"> </w:t>
      </w:r>
      <w:r>
        <w:rPr>
          <w:b/>
          <w:sz w:val="20"/>
        </w:rPr>
        <w:t>of</w:t>
      </w:r>
      <w:r>
        <w:rPr>
          <w:b/>
          <w:spacing w:val="-5"/>
          <w:sz w:val="20"/>
        </w:rPr>
        <w:t xml:space="preserve"> </w:t>
      </w:r>
      <w:r>
        <w:rPr>
          <w:b/>
          <w:sz w:val="20"/>
        </w:rPr>
        <w:t>adjacent</w:t>
      </w:r>
      <w:r>
        <w:rPr>
          <w:b/>
          <w:spacing w:val="-5"/>
          <w:sz w:val="20"/>
        </w:rPr>
        <w:t xml:space="preserve"> </w:t>
      </w:r>
      <w:r>
        <w:rPr>
          <w:b/>
          <w:sz w:val="20"/>
        </w:rPr>
        <w:t>personnel</w:t>
      </w:r>
      <w:r>
        <w:rPr>
          <w:b/>
          <w:spacing w:val="-5"/>
          <w:sz w:val="20"/>
        </w:rPr>
        <w:t xml:space="preserve"> </w:t>
      </w:r>
      <w:r>
        <w:rPr>
          <w:b/>
          <w:sz w:val="20"/>
        </w:rPr>
        <w:t>is</w:t>
      </w:r>
      <w:r>
        <w:rPr>
          <w:b/>
          <w:spacing w:val="-5"/>
          <w:sz w:val="20"/>
        </w:rPr>
        <w:t xml:space="preserve"> </w:t>
      </w:r>
      <w:r>
        <w:rPr>
          <w:b/>
          <w:sz w:val="20"/>
        </w:rPr>
        <w:t>required by OSHA in 29 CFR 1926.1101 (k) to prevent unnecessary or unauthorized access to the regulated area.</w:t>
      </w:r>
    </w:p>
    <w:p w14:paraId="1E175334" w14:textId="77777777" w:rsidR="00726659" w:rsidRDefault="000F0732">
      <w:pPr>
        <w:pStyle w:val="ListParagraph"/>
        <w:numPr>
          <w:ilvl w:val="3"/>
          <w:numId w:val="186"/>
        </w:numPr>
        <w:tabs>
          <w:tab w:val="left" w:pos="1797"/>
          <w:tab w:val="left" w:pos="1799"/>
        </w:tabs>
        <w:spacing w:line="360" w:lineRule="auto"/>
        <w:ind w:left="1799" w:right="958"/>
        <w:rPr>
          <w:sz w:val="20"/>
        </w:rPr>
      </w:pPr>
      <w:r>
        <w:rPr>
          <w:sz w:val="20"/>
        </w:rPr>
        <w:t>Submit to the Contractor results of background air sampling; including location of samples, person who collected the samples, equipment</w:t>
      </w:r>
      <w:r>
        <w:rPr>
          <w:spacing w:val="-5"/>
          <w:sz w:val="20"/>
        </w:rPr>
        <w:t xml:space="preserve"> </w:t>
      </w:r>
      <w:r>
        <w:rPr>
          <w:sz w:val="20"/>
        </w:rPr>
        <w:t>utilized,</w:t>
      </w:r>
      <w:r>
        <w:rPr>
          <w:spacing w:val="-5"/>
          <w:sz w:val="20"/>
        </w:rPr>
        <w:t xml:space="preserve"> </w:t>
      </w:r>
      <w:r>
        <w:rPr>
          <w:sz w:val="20"/>
        </w:rPr>
        <w:t>calibration</w:t>
      </w:r>
      <w:r>
        <w:rPr>
          <w:spacing w:val="-5"/>
          <w:sz w:val="20"/>
        </w:rPr>
        <w:t xml:space="preserve"> </w:t>
      </w:r>
      <w:r>
        <w:rPr>
          <w:sz w:val="20"/>
        </w:rPr>
        <w:t>data</w:t>
      </w:r>
      <w:r>
        <w:rPr>
          <w:spacing w:val="-5"/>
          <w:sz w:val="20"/>
        </w:rPr>
        <w:t xml:space="preserve"> </w:t>
      </w:r>
      <w:r>
        <w:rPr>
          <w:sz w:val="20"/>
        </w:rPr>
        <w:t>and</w:t>
      </w:r>
      <w:r>
        <w:rPr>
          <w:spacing w:val="-5"/>
          <w:sz w:val="20"/>
        </w:rPr>
        <w:t xml:space="preserve"> </w:t>
      </w:r>
      <w:r>
        <w:rPr>
          <w:sz w:val="20"/>
        </w:rPr>
        <w:t>method</w:t>
      </w:r>
      <w:r>
        <w:rPr>
          <w:spacing w:val="-5"/>
          <w:sz w:val="20"/>
        </w:rPr>
        <w:t xml:space="preserve"> </w:t>
      </w:r>
      <w:r>
        <w:rPr>
          <w:sz w:val="20"/>
        </w:rPr>
        <w:t>of</w:t>
      </w:r>
      <w:r>
        <w:rPr>
          <w:spacing w:val="-5"/>
          <w:sz w:val="20"/>
        </w:rPr>
        <w:t xml:space="preserve"> </w:t>
      </w:r>
      <w:r>
        <w:rPr>
          <w:sz w:val="20"/>
        </w:rPr>
        <w:t>analysis.</w:t>
      </w:r>
      <w:r>
        <w:rPr>
          <w:spacing w:val="-5"/>
          <w:sz w:val="20"/>
        </w:rPr>
        <w:t xml:space="preserve"> </w:t>
      </w:r>
      <w:r>
        <w:rPr>
          <w:sz w:val="20"/>
        </w:rPr>
        <w:t xml:space="preserve">During abatement, submit to the Contractor, results of bulk material analysis and air sampling data collected </w:t>
      </w:r>
      <w:proofErr w:type="gramStart"/>
      <w:r>
        <w:rPr>
          <w:sz w:val="20"/>
        </w:rPr>
        <w:t>during the course of</w:t>
      </w:r>
      <w:proofErr w:type="gramEnd"/>
      <w:r>
        <w:rPr>
          <w:sz w:val="20"/>
        </w:rPr>
        <w:t xml:space="preserve"> the abatement. This information shall not release the Contractor from any responsibility for OSHA compliance.</w:t>
      </w:r>
    </w:p>
    <w:p w14:paraId="7FDFBD91" w14:textId="77777777" w:rsidR="00726659" w:rsidRDefault="000F0732">
      <w:pPr>
        <w:pStyle w:val="ListParagraph"/>
        <w:numPr>
          <w:ilvl w:val="2"/>
          <w:numId w:val="186"/>
        </w:numPr>
        <w:tabs>
          <w:tab w:val="left" w:pos="1437"/>
        </w:tabs>
        <w:spacing w:line="226" w:lineRule="exact"/>
        <w:ind w:left="1437" w:hanging="358"/>
        <w:rPr>
          <w:sz w:val="20"/>
        </w:rPr>
      </w:pPr>
      <w:r>
        <w:rPr>
          <w:sz w:val="20"/>
        </w:rPr>
        <w:t>Emergency</w:t>
      </w:r>
      <w:r>
        <w:rPr>
          <w:spacing w:val="-7"/>
          <w:sz w:val="20"/>
        </w:rPr>
        <w:t xml:space="preserve"> </w:t>
      </w:r>
      <w:r>
        <w:rPr>
          <w:sz w:val="20"/>
        </w:rPr>
        <w:t>Action</w:t>
      </w:r>
      <w:r>
        <w:rPr>
          <w:spacing w:val="-7"/>
          <w:sz w:val="20"/>
        </w:rPr>
        <w:t xml:space="preserve"> </w:t>
      </w:r>
      <w:r>
        <w:rPr>
          <w:sz w:val="20"/>
        </w:rPr>
        <w:t>Plan</w:t>
      </w:r>
      <w:r>
        <w:rPr>
          <w:spacing w:val="-6"/>
          <w:sz w:val="20"/>
        </w:rPr>
        <w:t xml:space="preserve"> </w:t>
      </w:r>
      <w:r>
        <w:rPr>
          <w:sz w:val="20"/>
        </w:rPr>
        <w:t>and</w:t>
      </w:r>
      <w:r>
        <w:rPr>
          <w:spacing w:val="-7"/>
          <w:sz w:val="20"/>
        </w:rPr>
        <w:t xml:space="preserve"> </w:t>
      </w:r>
      <w:r>
        <w:rPr>
          <w:spacing w:val="-2"/>
          <w:sz w:val="20"/>
        </w:rPr>
        <w:t>Arrangements:</w:t>
      </w:r>
    </w:p>
    <w:p w14:paraId="45784F0C" w14:textId="77777777" w:rsidR="00726659" w:rsidRDefault="00726659">
      <w:pPr>
        <w:pStyle w:val="ListParagraph"/>
        <w:spacing w:line="226" w:lineRule="exact"/>
        <w:rPr>
          <w:sz w:val="20"/>
        </w:rPr>
        <w:sectPr w:rsidR="00726659">
          <w:pgSz w:w="12240" w:h="15840"/>
          <w:pgMar w:top="1600" w:right="720" w:bottom="920" w:left="720" w:header="733" w:footer="735" w:gutter="0"/>
          <w:cols w:space="720"/>
        </w:sectPr>
      </w:pPr>
    </w:p>
    <w:p w14:paraId="337D6470" w14:textId="77777777" w:rsidR="00726659" w:rsidRDefault="00726659">
      <w:pPr>
        <w:pStyle w:val="BodyText"/>
        <w:spacing w:before="129"/>
        <w:ind w:left="0" w:firstLine="0"/>
      </w:pPr>
    </w:p>
    <w:p w14:paraId="6C82F7CC" w14:textId="77777777" w:rsidR="00726659" w:rsidRDefault="000F0732">
      <w:pPr>
        <w:pStyle w:val="ListParagraph"/>
        <w:numPr>
          <w:ilvl w:val="3"/>
          <w:numId w:val="186"/>
        </w:numPr>
        <w:tabs>
          <w:tab w:val="left" w:pos="1797"/>
          <w:tab w:val="left" w:pos="1799"/>
        </w:tabs>
        <w:spacing w:line="360" w:lineRule="auto"/>
        <w:ind w:left="1799" w:right="838"/>
        <w:rPr>
          <w:sz w:val="20"/>
        </w:rPr>
      </w:pPr>
      <w:r>
        <w:rPr>
          <w:sz w:val="20"/>
        </w:rPr>
        <w:t>An Emergency Action Plan shall be developed by prior to commencing abatement activities and shall be agreed to by the Contractor and the</w:t>
      </w:r>
      <w:r>
        <w:rPr>
          <w:spacing w:val="-4"/>
          <w:sz w:val="20"/>
        </w:rPr>
        <w:t xml:space="preserve"> </w:t>
      </w:r>
      <w:r>
        <w:rPr>
          <w:sz w:val="20"/>
        </w:rPr>
        <w:t>VA.</w:t>
      </w:r>
      <w:r>
        <w:rPr>
          <w:spacing w:val="-4"/>
          <w:sz w:val="20"/>
        </w:rPr>
        <w:t xml:space="preserve"> </w:t>
      </w:r>
      <w:r>
        <w:rPr>
          <w:sz w:val="20"/>
        </w:rPr>
        <w:t>The</w:t>
      </w:r>
      <w:r>
        <w:rPr>
          <w:spacing w:val="-4"/>
          <w:sz w:val="20"/>
        </w:rPr>
        <w:t xml:space="preserve"> </w:t>
      </w:r>
      <w:r>
        <w:rPr>
          <w:sz w:val="20"/>
        </w:rPr>
        <w:t>Plan</w:t>
      </w:r>
      <w:r>
        <w:rPr>
          <w:spacing w:val="-4"/>
          <w:sz w:val="20"/>
        </w:rPr>
        <w:t xml:space="preserve"> </w:t>
      </w:r>
      <w:r>
        <w:rPr>
          <w:sz w:val="20"/>
        </w:rPr>
        <w:t>shall</w:t>
      </w:r>
      <w:r>
        <w:rPr>
          <w:spacing w:val="-4"/>
          <w:sz w:val="20"/>
        </w:rPr>
        <w:t xml:space="preserve"> </w:t>
      </w:r>
      <w:r>
        <w:rPr>
          <w:sz w:val="20"/>
        </w:rPr>
        <w:t>meet</w:t>
      </w:r>
      <w:r>
        <w:rPr>
          <w:spacing w:val="-4"/>
          <w:sz w:val="20"/>
        </w:rPr>
        <w:t xml:space="preserve"> </w:t>
      </w:r>
      <w:r>
        <w:rPr>
          <w:sz w:val="20"/>
        </w:rPr>
        <w:t>the</w:t>
      </w:r>
      <w:r>
        <w:rPr>
          <w:spacing w:val="-4"/>
          <w:sz w:val="20"/>
        </w:rPr>
        <w:t xml:space="preserve"> </w:t>
      </w:r>
      <w:r>
        <w:rPr>
          <w:sz w:val="20"/>
        </w:rPr>
        <w:t>requirements</w:t>
      </w:r>
      <w:r>
        <w:rPr>
          <w:spacing w:val="-4"/>
          <w:sz w:val="20"/>
        </w:rPr>
        <w:t xml:space="preserve"> </w:t>
      </w:r>
      <w:r>
        <w:rPr>
          <w:sz w:val="20"/>
        </w:rPr>
        <w:t>of</w:t>
      </w:r>
      <w:r>
        <w:rPr>
          <w:spacing w:val="-4"/>
          <w:sz w:val="20"/>
        </w:rPr>
        <w:t xml:space="preserve"> </w:t>
      </w:r>
      <w:r>
        <w:rPr>
          <w:sz w:val="20"/>
        </w:rPr>
        <w:t>29</w:t>
      </w:r>
      <w:r>
        <w:rPr>
          <w:spacing w:val="-4"/>
          <w:sz w:val="20"/>
        </w:rPr>
        <w:t xml:space="preserve"> </w:t>
      </w:r>
      <w:r>
        <w:rPr>
          <w:sz w:val="20"/>
        </w:rPr>
        <w:t>CFR</w:t>
      </w:r>
      <w:r>
        <w:rPr>
          <w:spacing w:val="-4"/>
          <w:sz w:val="20"/>
        </w:rPr>
        <w:t xml:space="preserve"> </w:t>
      </w:r>
      <w:r>
        <w:rPr>
          <w:sz w:val="20"/>
        </w:rPr>
        <w:t>1926,</w:t>
      </w:r>
      <w:r>
        <w:rPr>
          <w:spacing w:val="-4"/>
          <w:sz w:val="20"/>
        </w:rPr>
        <w:t xml:space="preserve"> </w:t>
      </w:r>
      <w:r>
        <w:rPr>
          <w:sz w:val="20"/>
        </w:rPr>
        <w:t>Subpart C, Standard 1926.35 Employee Emergency Action Plans.</w:t>
      </w:r>
    </w:p>
    <w:p w14:paraId="77694883" w14:textId="77777777" w:rsidR="00726659" w:rsidRDefault="000F0732">
      <w:pPr>
        <w:pStyle w:val="ListParagraph"/>
        <w:numPr>
          <w:ilvl w:val="3"/>
          <w:numId w:val="186"/>
        </w:numPr>
        <w:tabs>
          <w:tab w:val="left" w:pos="1797"/>
          <w:tab w:val="left" w:pos="1799"/>
        </w:tabs>
        <w:spacing w:before="2" w:line="360" w:lineRule="auto"/>
        <w:ind w:left="1799" w:right="838"/>
        <w:rPr>
          <w:sz w:val="20"/>
        </w:rPr>
      </w:pPr>
      <w:r>
        <w:rPr>
          <w:sz w:val="20"/>
        </w:rPr>
        <w:t>Emergency</w:t>
      </w:r>
      <w:r>
        <w:rPr>
          <w:spacing w:val="-5"/>
          <w:sz w:val="20"/>
        </w:rPr>
        <w:t xml:space="preserve"> </w:t>
      </w:r>
      <w:r>
        <w:rPr>
          <w:sz w:val="20"/>
        </w:rPr>
        <w:t>procedures</w:t>
      </w:r>
      <w:r>
        <w:rPr>
          <w:spacing w:val="-5"/>
          <w:sz w:val="20"/>
        </w:rPr>
        <w:t xml:space="preserve"> </w:t>
      </w:r>
      <w:proofErr w:type="gramStart"/>
      <w:r>
        <w:rPr>
          <w:sz w:val="20"/>
        </w:rPr>
        <w:t>shall</w:t>
      </w:r>
      <w:proofErr w:type="gramEnd"/>
      <w:r>
        <w:rPr>
          <w:spacing w:val="-5"/>
          <w:sz w:val="20"/>
        </w:rPr>
        <w:t xml:space="preserve"> </w:t>
      </w:r>
      <w:r>
        <w:rPr>
          <w:sz w:val="20"/>
        </w:rPr>
        <w:t>be</w:t>
      </w:r>
      <w:r>
        <w:rPr>
          <w:spacing w:val="-5"/>
          <w:sz w:val="20"/>
        </w:rPr>
        <w:t xml:space="preserve"> </w:t>
      </w:r>
      <w:r>
        <w:rPr>
          <w:sz w:val="20"/>
        </w:rPr>
        <w:t>in</w:t>
      </w:r>
      <w:r>
        <w:rPr>
          <w:spacing w:val="-5"/>
          <w:sz w:val="20"/>
        </w:rPr>
        <w:t xml:space="preserve"> </w:t>
      </w:r>
      <w:r>
        <w:rPr>
          <w:sz w:val="20"/>
        </w:rPr>
        <w:t>written</w:t>
      </w:r>
      <w:r>
        <w:rPr>
          <w:spacing w:val="-5"/>
          <w:sz w:val="20"/>
        </w:rPr>
        <w:t xml:space="preserve"> </w:t>
      </w:r>
      <w:r>
        <w:rPr>
          <w:sz w:val="20"/>
        </w:rPr>
        <w:t>form</w:t>
      </w:r>
      <w:r>
        <w:rPr>
          <w:spacing w:val="-5"/>
          <w:sz w:val="20"/>
        </w:rPr>
        <w:t xml:space="preserve"> </w:t>
      </w:r>
      <w:r>
        <w:rPr>
          <w:sz w:val="20"/>
        </w:rPr>
        <w:t>and</w:t>
      </w:r>
      <w:r>
        <w:rPr>
          <w:spacing w:val="-5"/>
          <w:sz w:val="20"/>
        </w:rPr>
        <w:t xml:space="preserve"> </w:t>
      </w:r>
      <w:r>
        <w:rPr>
          <w:sz w:val="20"/>
        </w:rPr>
        <w:t>prominently</w:t>
      </w:r>
      <w:r>
        <w:rPr>
          <w:spacing w:val="-5"/>
          <w:sz w:val="20"/>
        </w:rPr>
        <w:t xml:space="preserve"> </w:t>
      </w:r>
      <w:r>
        <w:rPr>
          <w:sz w:val="20"/>
        </w:rPr>
        <w:t>posted in the clean room and equipment room of the decontamination unit. Everyone, prior to entering the regulated area, must read and sign these procedures to acknowledge understanding of the regulated area layout, location of emergency exits and emergency procedures.</w:t>
      </w:r>
    </w:p>
    <w:p w14:paraId="1D0FD017" w14:textId="77777777" w:rsidR="00726659" w:rsidRDefault="000F0732">
      <w:pPr>
        <w:pStyle w:val="ListParagraph"/>
        <w:numPr>
          <w:ilvl w:val="3"/>
          <w:numId w:val="186"/>
        </w:numPr>
        <w:tabs>
          <w:tab w:val="left" w:pos="1797"/>
          <w:tab w:val="left" w:pos="1799"/>
        </w:tabs>
        <w:spacing w:line="360" w:lineRule="auto"/>
        <w:ind w:left="1799" w:right="1078"/>
        <w:rPr>
          <w:sz w:val="20"/>
        </w:rPr>
      </w:pPr>
      <w:r>
        <w:rPr>
          <w:sz w:val="20"/>
        </w:rPr>
        <w:t>Emergency planning shall include written notification of police, fire, and emergency medical personnel of planned abatement activities;</w:t>
      </w:r>
      <w:r>
        <w:rPr>
          <w:spacing w:val="-5"/>
          <w:sz w:val="20"/>
        </w:rPr>
        <w:t xml:space="preserve"> </w:t>
      </w:r>
      <w:r>
        <w:rPr>
          <w:sz w:val="20"/>
        </w:rPr>
        <w:t>work</w:t>
      </w:r>
      <w:r>
        <w:rPr>
          <w:spacing w:val="-5"/>
          <w:sz w:val="20"/>
        </w:rPr>
        <w:t xml:space="preserve"> </w:t>
      </w:r>
      <w:r>
        <w:rPr>
          <w:sz w:val="20"/>
        </w:rPr>
        <w:t>schedule;</w:t>
      </w:r>
      <w:r>
        <w:rPr>
          <w:spacing w:val="-5"/>
          <w:sz w:val="20"/>
        </w:rPr>
        <w:t xml:space="preserve"> </w:t>
      </w:r>
      <w:r>
        <w:rPr>
          <w:sz w:val="20"/>
        </w:rPr>
        <w:t>layout</w:t>
      </w:r>
      <w:r>
        <w:rPr>
          <w:spacing w:val="-5"/>
          <w:sz w:val="20"/>
        </w:rPr>
        <w:t xml:space="preserve"> </w:t>
      </w:r>
      <w:r>
        <w:rPr>
          <w:sz w:val="20"/>
        </w:rPr>
        <w:t>of</w:t>
      </w:r>
      <w:r>
        <w:rPr>
          <w:spacing w:val="-5"/>
          <w:sz w:val="20"/>
        </w:rPr>
        <w:t xml:space="preserve"> </w:t>
      </w:r>
      <w:r>
        <w:rPr>
          <w:sz w:val="20"/>
        </w:rPr>
        <w:t>regulated</w:t>
      </w:r>
      <w:r>
        <w:rPr>
          <w:spacing w:val="-5"/>
          <w:sz w:val="20"/>
        </w:rPr>
        <w:t xml:space="preserve"> </w:t>
      </w:r>
      <w:r>
        <w:rPr>
          <w:sz w:val="20"/>
        </w:rPr>
        <w:t>area;</w:t>
      </w:r>
      <w:r>
        <w:rPr>
          <w:spacing w:val="-5"/>
          <w:sz w:val="20"/>
        </w:rPr>
        <w:t xml:space="preserve"> </w:t>
      </w:r>
      <w:r>
        <w:rPr>
          <w:sz w:val="20"/>
        </w:rPr>
        <w:t>and</w:t>
      </w:r>
      <w:r>
        <w:rPr>
          <w:spacing w:val="-5"/>
          <w:sz w:val="20"/>
        </w:rPr>
        <w:t xml:space="preserve"> </w:t>
      </w:r>
      <w:r>
        <w:rPr>
          <w:sz w:val="20"/>
        </w:rPr>
        <w:t>access</w:t>
      </w:r>
      <w:r>
        <w:rPr>
          <w:spacing w:val="-5"/>
          <w:sz w:val="20"/>
        </w:rPr>
        <w:t xml:space="preserve"> </w:t>
      </w:r>
      <w:r>
        <w:rPr>
          <w:sz w:val="20"/>
        </w:rPr>
        <w:t>to the</w:t>
      </w:r>
      <w:r>
        <w:rPr>
          <w:spacing w:val="-5"/>
          <w:sz w:val="20"/>
        </w:rPr>
        <w:t xml:space="preserve"> </w:t>
      </w:r>
      <w:r>
        <w:rPr>
          <w:sz w:val="20"/>
        </w:rPr>
        <w:t>regulated</w:t>
      </w:r>
      <w:r>
        <w:rPr>
          <w:spacing w:val="-5"/>
          <w:sz w:val="20"/>
        </w:rPr>
        <w:t xml:space="preserve"> </w:t>
      </w:r>
      <w:r>
        <w:rPr>
          <w:sz w:val="20"/>
        </w:rPr>
        <w:t>area,</w:t>
      </w:r>
      <w:r>
        <w:rPr>
          <w:spacing w:val="-5"/>
          <w:sz w:val="20"/>
        </w:rPr>
        <w:t xml:space="preserve"> </w:t>
      </w:r>
      <w:r>
        <w:rPr>
          <w:sz w:val="20"/>
        </w:rPr>
        <w:t>particularly</w:t>
      </w:r>
      <w:r>
        <w:rPr>
          <w:spacing w:val="-5"/>
          <w:sz w:val="20"/>
        </w:rPr>
        <w:t xml:space="preserve"> </w:t>
      </w:r>
      <w:r>
        <w:rPr>
          <w:sz w:val="20"/>
        </w:rPr>
        <w:t>barriers</w:t>
      </w:r>
      <w:r>
        <w:rPr>
          <w:spacing w:val="-5"/>
          <w:sz w:val="20"/>
        </w:rPr>
        <w:t xml:space="preserve"> </w:t>
      </w:r>
      <w:r>
        <w:rPr>
          <w:sz w:val="20"/>
        </w:rPr>
        <w:t>that</w:t>
      </w:r>
      <w:r>
        <w:rPr>
          <w:spacing w:val="-5"/>
          <w:sz w:val="20"/>
        </w:rPr>
        <w:t xml:space="preserve"> </w:t>
      </w:r>
      <w:r>
        <w:rPr>
          <w:sz w:val="20"/>
        </w:rPr>
        <w:t>may</w:t>
      </w:r>
      <w:r>
        <w:rPr>
          <w:spacing w:val="-5"/>
          <w:sz w:val="20"/>
        </w:rPr>
        <w:t xml:space="preserve"> </w:t>
      </w:r>
      <w:r>
        <w:rPr>
          <w:sz w:val="20"/>
        </w:rPr>
        <w:t>affect</w:t>
      </w:r>
      <w:r>
        <w:rPr>
          <w:spacing w:val="-5"/>
          <w:sz w:val="20"/>
        </w:rPr>
        <w:t xml:space="preserve"> </w:t>
      </w:r>
      <w:r>
        <w:rPr>
          <w:sz w:val="20"/>
        </w:rPr>
        <w:t xml:space="preserve">response </w:t>
      </w:r>
      <w:r>
        <w:rPr>
          <w:spacing w:val="-2"/>
          <w:sz w:val="20"/>
        </w:rPr>
        <w:t>capabilities.</w:t>
      </w:r>
    </w:p>
    <w:p w14:paraId="02AEB7A2" w14:textId="77777777" w:rsidR="00726659" w:rsidRDefault="000F0732">
      <w:pPr>
        <w:pStyle w:val="ListParagraph"/>
        <w:numPr>
          <w:ilvl w:val="3"/>
          <w:numId w:val="186"/>
        </w:numPr>
        <w:tabs>
          <w:tab w:val="left" w:pos="1797"/>
          <w:tab w:val="left" w:pos="1799"/>
        </w:tabs>
        <w:spacing w:line="360" w:lineRule="auto"/>
        <w:ind w:left="1799" w:right="1078"/>
        <w:rPr>
          <w:sz w:val="20"/>
        </w:rPr>
      </w:pPr>
      <w:r>
        <w:rPr>
          <w:sz w:val="20"/>
        </w:rPr>
        <w:t>Emergency</w:t>
      </w:r>
      <w:r>
        <w:rPr>
          <w:spacing w:val="-6"/>
          <w:sz w:val="20"/>
        </w:rPr>
        <w:t xml:space="preserve"> </w:t>
      </w:r>
      <w:r>
        <w:rPr>
          <w:sz w:val="20"/>
        </w:rPr>
        <w:t>planning</w:t>
      </w:r>
      <w:r>
        <w:rPr>
          <w:spacing w:val="-6"/>
          <w:sz w:val="20"/>
        </w:rPr>
        <w:t xml:space="preserve"> </w:t>
      </w:r>
      <w:r>
        <w:rPr>
          <w:sz w:val="20"/>
        </w:rPr>
        <w:t>shall</w:t>
      </w:r>
      <w:r>
        <w:rPr>
          <w:spacing w:val="-6"/>
          <w:sz w:val="20"/>
        </w:rPr>
        <w:t xml:space="preserve"> </w:t>
      </w:r>
      <w:r>
        <w:rPr>
          <w:sz w:val="20"/>
        </w:rPr>
        <w:t>include</w:t>
      </w:r>
      <w:r>
        <w:rPr>
          <w:spacing w:val="-6"/>
          <w:sz w:val="20"/>
        </w:rPr>
        <w:t xml:space="preserve"> </w:t>
      </w:r>
      <w:r>
        <w:rPr>
          <w:sz w:val="20"/>
        </w:rPr>
        <w:t>consideration</w:t>
      </w:r>
      <w:r>
        <w:rPr>
          <w:spacing w:val="-6"/>
          <w:sz w:val="20"/>
        </w:rPr>
        <w:t xml:space="preserve"> </w:t>
      </w:r>
      <w:r>
        <w:rPr>
          <w:sz w:val="20"/>
        </w:rPr>
        <w:t>of</w:t>
      </w:r>
      <w:r>
        <w:rPr>
          <w:spacing w:val="-6"/>
          <w:sz w:val="20"/>
        </w:rPr>
        <w:t xml:space="preserve"> </w:t>
      </w:r>
      <w:r>
        <w:rPr>
          <w:sz w:val="20"/>
        </w:rPr>
        <w:t>fire,</w:t>
      </w:r>
      <w:r>
        <w:rPr>
          <w:spacing w:val="-6"/>
          <w:sz w:val="20"/>
        </w:rPr>
        <w:t xml:space="preserve"> </w:t>
      </w:r>
      <w:r>
        <w:rPr>
          <w:sz w:val="20"/>
        </w:rPr>
        <w:t>explosion, hazardous atmospheres, electrical hazards, slips/trips and falls, confined spaces, and heat stress illness. Written procedures for response to emergency situations shall be developed and employee training in procedures shall be provided.</w:t>
      </w:r>
    </w:p>
    <w:p w14:paraId="03C77AF3" w14:textId="77777777" w:rsidR="00726659" w:rsidRDefault="000F0732">
      <w:pPr>
        <w:pStyle w:val="ListParagraph"/>
        <w:numPr>
          <w:ilvl w:val="3"/>
          <w:numId w:val="186"/>
        </w:numPr>
        <w:tabs>
          <w:tab w:val="left" w:pos="1797"/>
          <w:tab w:val="left" w:pos="1799"/>
        </w:tabs>
        <w:spacing w:line="357" w:lineRule="auto"/>
        <w:ind w:left="1799" w:right="1798"/>
        <w:rPr>
          <w:sz w:val="20"/>
        </w:rPr>
      </w:pPr>
      <w:r>
        <w:rPr>
          <w:sz w:val="20"/>
        </w:rPr>
        <w:t>Employees</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trained</w:t>
      </w:r>
      <w:r>
        <w:rPr>
          <w:spacing w:val="-6"/>
          <w:sz w:val="20"/>
        </w:rPr>
        <w:t xml:space="preserve"> </w:t>
      </w:r>
      <w:r>
        <w:rPr>
          <w:sz w:val="20"/>
        </w:rPr>
        <w:t>in</w:t>
      </w:r>
      <w:r>
        <w:rPr>
          <w:spacing w:val="-6"/>
          <w:sz w:val="20"/>
        </w:rPr>
        <w:t xml:space="preserve"> </w:t>
      </w:r>
      <w:r>
        <w:rPr>
          <w:sz w:val="20"/>
        </w:rPr>
        <w:t>regulated</w:t>
      </w:r>
      <w:r>
        <w:rPr>
          <w:spacing w:val="-6"/>
          <w:sz w:val="20"/>
        </w:rPr>
        <w:t xml:space="preserve"> </w:t>
      </w:r>
      <w:r>
        <w:rPr>
          <w:sz w:val="20"/>
        </w:rPr>
        <w:t>area/site</w:t>
      </w:r>
      <w:r>
        <w:rPr>
          <w:spacing w:val="-6"/>
          <w:sz w:val="20"/>
        </w:rPr>
        <w:t xml:space="preserve"> </w:t>
      </w:r>
      <w:r>
        <w:rPr>
          <w:sz w:val="20"/>
        </w:rPr>
        <w:t>evacuation procedures in the event of workplace emergencies.</w:t>
      </w:r>
    </w:p>
    <w:p w14:paraId="16C47F7E" w14:textId="77777777" w:rsidR="00726659" w:rsidRDefault="000F0732">
      <w:pPr>
        <w:pStyle w:val="ListParagraph"/>
        <w:numPr>
          <w:ilvl w:val="4"/>
          <w:numId w:val="186"/>
        </w:numPr>
        <w:tabs>
          <w:tab w:val="left" w:pos="2157"/>
          <w:tab w:val="left" w:pos="2159"/>
        </w:tabs>
        <w:spacing w:before="4" w:line="360" w:lineRule="auto"/>
        <w:ind w:left="2159" w:right="958"/>
        <w:rPr>
          <w:sz w:val="20"/>
        </w:rPr>
      </w:pPr>
      <w:r>
        <w:rPr>
          <w:sz w:val="20"/>
        </w:rPr>
        <w:t>For non-life-threatening situations - employees injured or otherwise</w:t>
      </w:r>
      <w:r>
        <w:rPr>
          <w:spacing w:val="-7"/>
          <w:sz w:val="20"/>
        </w:rPr>
        <w:t xml:space="preserve"> </w:t>
      </w:r>
      <w:r>
        <w:rPr>
          <w:sz w:val="20"/>
        </w:rPr>
        <w:t>incapacitated</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decontaminated</w:t>
      </w:r>
      <w:r>
        <w:rPr>
          <w:spacing w:val="-7"/>
          <w:sz w:val="20"/>
        </w:rPr>
        <w:t xml:space="preserve"> </w:t>
      </w:r>
      <w:r>
        <w:rPr>
          <w:sz w:val="20"/>
        </w:rPr>
        <w:t>following</w:t>
      </w:r>
      <w:r>
        <w:rPr>
          <w:spacing w:val="-7"/>
          <w:sz w:val="20"/>
        </w:rPr>
        <w:t xml:space="preserve"> </w:t>
      </w:r>
      <w:r>
        <w:rPr>
          <w:sz w:val="20"/>
        </w:rPr>
        <w:t xml:space="preserve">normal procedures with assistance from fellow workers, if necessary, before exiting the regulated area to obtain proper medical </w:t>
      </w:r>
      <w:r>
        <w:rPr>
          <w:spacing w:val="-2"/>
          <w:sz w:val="20"/>
        </w:rPr>
        <w:t>treatment.</w:t>
      </w:r>
    </w:p>
    <w:p w14:paraId="0B5BCCA0" w14:textId="77777777" w:rsidR="00726659" w:rsidRDefault="000F0732">
      <w:pPr>
        <w:pStyle w:val="ListParagraph"/>
        <w:numPr>
          <w:ilvl w:val="4"/>
          <w:numId w:val="186"/>
        </w:numPr>
        <w:tabs>
          <w:tab w:val="left" w:pos="2157"/>
          <w:tab w:val="left" w:pos="2159"/>
        </w:tabs>
        <w:spacing w:line="360" w:lineRule="auto"/>
        <w:ind w:left="2159" w:right="838"/>
        <w:rPr>
          <w:sz w:val="20"/>
        </w:rPr>
      </w:pPr>
      <w:r>
        <w:rPr>
          <w:sz w:val="20"/>
        </w:rPr>
        <w:t>For life-threatening injury or illness, worker decontamination shall</w:t>
      </w:r>
      <w:r>
        <w:rPr>
          <w:spacing w:val="-5"/>
          <w:sz w:val="20"/>
        </w:rPr>
        <w:t xml:space="preserve"> </w:t>
      </w:r>
      <w:r>
        <w:rPr>
          <w:sz w:val="20"/>
        </w:rPr>
        <w:t>take</w:t>
      </w:r>
      <w:r>
        <w:rPr>
          <w:spacing w:val="-5"/>
          <w:sz w:val="20"/>
        </w:rPr>
        <w:t xml:space="preserve"> </w:t>
      </w:r>
      <w:r>
        <w:rPr>
          <w:sz w:val="20"/>
        </w:rPr>
        <w:t>least</w:t>
      </w:r>
      <w:r>
        <w:rPr>
          <w:spacing w:val="-5"/>
          <w:sz w:val="20"/>
        </w:rPr>
        <w:t xml:space="preserve"> </w:t>
      </w:r>
      <w:r>
        <w:rPr>
          <w:sz w:val="20"/>
        </w:rPr>
        <w:t>priority</w:t>
      </w:r>
      <w:r>
        <w:rPr>
          <w:spacing w:val="-5"/>
          <w:sz w:val="20"/>
        </w:rPr>
        <w:t xml:space="preserve"> </w:t>
      </w:r>
      <w:r>
        <w:rPr>
          <w:sz w:val="20"/>
        </w:rPr>
        <w:t>after</w:t>
      </w:r>
      <w:r>
        <w:rPr>
          <w:spacing w:val="-5"/>
          <w:sz w:val="20"/>
        </w:rPr>
        <w:t xml:space="preserve"> </w:t>
      </w:r>
      <w:r>
        <w:rPr>
          <w:sz w:val="20"/>
        </w:rPr>
        <w:t>measures</w:t>
      </w:r>
      <w:r>
        <w:rPr>
          <w:spacing w:val="-5"/>
          <w:sz w:val="20"/>
        </w:rPr>
        <w:t xml:space="preserve"> </w:t>
      </w:r>
      <w:r>
        <w:rPr>
          <w:sz w:val="20"/>
        </w:rPr>
        <w:t>to</w:t>
      </w:r>
      <w:r>
        <w:rPr>
          <w:spacing w:val="-5"/>
          <w:sz w:val="20"/>
        </w:rPr>
        <w:t xml:space="preserve"> </w:t>
      </w:r>
      <w:r>
        <w:rPr>
          <w:sz w:val="20"/>
        </w:rPr>
        <w:t>stabilize</w:t>
      </w:r>
      <w:r>
        <w:rPr>
          <w:spacing w:val="-5"/>
          <w:sz w:val="20"/>
        </w:rPr>
        <w:t xml:space="preserve"> </w:t>
      </w:r>
      <w:r>
        <w:rPr>
          <w:sz w:val="20"/>
        </w:rPr>
        <w:t>the</w:t>
      </w:r>
      <w:r>
        <w:rPr>
          <w:spacing w:val="-5"/>
          <w:sz w:val="20"/>
        </w:rPr>
        <w:t xml:space="preserve"> </w:t>
      </w:r>
      <w:r>
        <w:rPr>
          <w:sz w:val="20"/>
        </w:rPr>
        <w:t>injured worker, medical personnel shall remove them from the regulated area</w:t>
      </w:r>
      <w:r>
        <w:rPr>
          <w:spacing w:val="-4"/>
          <w:sz w:val="20"/>
        </w:rPr>
        <w:t xml:space="preserve"> </w:t>
      </w:r>
      <w:r>
        <w:rPr>
          <w:sz w:val="20"/>
        </w:rPr>
        <w:t>if</w:t>
      </w:r>
      <w:r>
        <w:rPr>
          <w:spacing w:val="-4"/>
          <w:sz w:val="20"/>
        </w:rPr>
        <w:t xml:space="preserve"> </w:t>
      </w:r>
      <w:r>
        <w:rPr>
          <w:sz w:val="20"/>
        </w:rPr>
        <w:t>back</w:t>
      </w:r>
      <w:r>
        <w:rPr>
          <w:spacing w:val="-4"/>
          <w:sz w:val="20"/>
        </w:rPr>
        <w:t xml:space="preserve"> </w:t>
      </w:r>
      <w:r>
        <w:rPr>
          <w:sz w:val="20"/>
        </w:rPr>
        <w:t>or</w:t>
      </w:r>
      <w:r>
        <w:rPr>
          <w:spacing w:val="-4"/>
          <w:sz w:val="20"/>
        </w:rPr>
        <w:t xml:space="preserve"> </w:t>
      </w:r>
      <w:r>
        <w:rPr>
          <w:sz w:val="20"/>
        </w:rPr>
        <w:t>neck</w:t>
      </w:r>
      <w:r>
        <w:rPr>
          <w:spacing w:val="-4"/>
          <w:sz w:val="20"/>
        </w:rPr>
        <w:t xml:space="preserve"> </w:t>
      </w:r>
      <w:r>
        <w:rPr>
          <w:sz w:val="20"/>
        </w:rPr>
        <w:t>injury</w:t>
      </w:r>
      <w:r>
        <w:rPr>
          <w:spacing w:val="-4"/>
          <w:sz w:val="20"/>
        </w:rPr>
        <w:t xml:space="preserve"> </w:t>
      </w:r>
      <w:r>
        <w:rPr>
          <w:sz w:val="20"/>
        </w:rPr>
        <w:t>is</w:t>
      </w:r>
      <w:r>
        <w:rPr>
          <w:spacing w:val="-4"/>
          <w:sz w:val="20"/>
        </w:rPr>
        <w:t xml:space="preserve"> </w:t>
      </w:r>
      <w:r>
        <w:rPr>
          <w:sz w:val="20"/>
        </w:rPr>
        <w:t>present,</w:t>
      </w:r>
      <w:r>
        <w:rPr>
          <w:spacing w:val="-4"/>
          <w:sz w:val="20"/>
        </w:rPr>
        <w:t xml:space="preserve"> </w:t>
      </w:r>
      <w:r>
        <w:rPr>
          <w:sz w:val="20"/>
        </w:rPr>
        <w:t>and</w:t>
      </w:r>
      <w:r>
        <w:rPr>
          <w:spacing w:val="-4"/>
          <w:sz w:val="20"/>
        </w:rPr>
        <w:t xml:space="preserve"> </w:t>
      </w:r>
      <w:r>
        <w:rPr>
          <w:sz w:val="20"/>
        </w:rPr>
        <w:t>secure</w:t>
      </w:r>
      <w:r>
        <w:rPr>
          <w:spacing w:val="-4"/>
          <w:sz w:val="20"/>
        </w:rPr>
        <w:t xml:space="preserve"> </w:t>
      </w:r>
      <w:r>
        <w:rPr>
          <w:sz w:val="20"/>
        </w:rPr>
        <w:t>proper</w:t>
      </w:r>
      <w:r>
        <w:rPr>
          <w:spacing w:val="-4"/>
          <w:sz w:val="20"/>
        </w:rPr>
        <w:t xml:space="preserve"> </w:t>
      </w:r>
      <w:r>
        <w:rPr>
          <w:sz w:val="20"/>
        </w:rPr>
        <w:t xml:space="preserve">medical </w:t>
      </w:r>
      <w:r>
        <w:rPr>
          <w:spacing w:val="-2"/>
          <w:sz w:val="20"/>
        </w:rPr>
        <w:t>treatment.</w:t>
      </w:r>
    </w:p>
    <w:p w14:paraId="5BC5C1C5" w14:textId="77777777" w:rsidR="00726659" w:rsidRDefault="000F0732">
      <w:pPr>
        <w:pStyle w:val="ListParagraph"/>
        <w:numPr>
          <w:ilvl w:val="3"/>
          <w:numId w:val="186"/>
        </w:numPr>
        <w:tabs>
          <w:tab w:val="left" w:pos="1797"/>
          <w:tab w:val="left" w:pos="1799"/>
        </w:tabs>
        <w:spacing w:line="360" w:lineRule="auto"/>
        <w:ind w:left="1799" w:right="838"/>
        <w:rPr>
          <w:sz w:val="20"/>
        </w:rPr>
      </w:pPr>
      <w:r>
        <w:rPr>
          <w:sz w:val="20"/>
        </w:rPr>
        <w:t>Telephone numbers of any/all emergency response personnel shall be prominently</w:t>
      </w:r>
      <w:r>
        <w:rPr>
          <w:spacing w:val="-4"/>
          <w:sz w:val="20"/>
        </w:rPr>
        <w:t xml:space="preserve"> </w:t>
      </w:r>
      <w:r>
        <w:rPr>
          <w:sz w:val="20"/>
        </w:rPr>
        <w:t>posted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clean</w:t>
      </w:r>
      <w:r>
        <w:rPr>
          <w:spacing w:val="-4"/>
          <w:sz w:val="20"/>
        </w:rPr>
        <w:t xml:space="preserve"> </w:t>
      </w:r>
      <w:r>
        <w:rPr>
          <w:sz w:val="20"/>
        </w:rPr>
        <w:t>room,</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location</w:t>
      </w:r>
      <w:r>
        <w:rPr>
          <w:spacing w:val="-4"/>
          <w:sz w:val="20"/>
        </w:rPr>
        <w:t xml:space="preserve"> </w:t>
      </w:r>
      <w:r>
        <w:rPr>
          <w:sz w:val="20"/>
        </w:rPr>
        <w:t>of</w:t>
      </w:r>
      <w:r>
        <w:rPr>
          <w:spacing w:val="-4"/>
          <w:sz w:val="20"/>
        </w:rPr>
        <w:t xml:space="preserve"> </w:t>
      </w:r>
      <w:r>
        <w:rPr>
          <w:sz w:val="20"/>
        </w:rPr>
        <w:t>the nearest telephone.</w:t>
      </w:r>
    </w:p>
    <w:p w14:paraId="4CA78822" w14:textId="77777777" w:rsidR="00726659" w:rsidRDefault="000F0732">
      <w:pPr>
        <w:pStyle w:val="ListParagraph"/>
        <w:numPr>
          <w:ilvl w:val="3"/>
          <w:numId w:val="186"/>
        </w:numPr>
        <w:tabs>
          <w:tab w:val="left" w:pos="1797"/>
          <w:tab w:val="left" w:pos="1799"/>
        </w:tabs>
        <w:spacing w:line="357" w:lineRule="auto"/>
        <w:ind w:left="1799" w:right="838"/>
        <w:rPr>
          <w:sz w:val="20"/>
        </w:rPr>
      </w:pPr>
      <w:r>
        <w:rPr>
          <w:sz w:val="20"/>
        </w:rPr>
        <w:t>The Contractor shall provide verification of first aid/CPR training for</w:t>
      </w:r>
      <w:r>
        <w:rPr>
          <w:spacing w:val="-5"/>
          <w:sz w:val="20"/>
        </w:rPr>
        <w:t xml:space="preserve"> </w:t>
      </w:r>
      <w:r>
        <w:rPr>
          <w:sz w:val="20"/>
        </w:rPr>
        <w:t>personnel</w:t>
      </w:r>
      <w:r>
        <w:rPr>
          <w:spacing w:val="-5"/>
          <w:sz w:val="20"/>
        </w:rPr>
        <w:t xml:space="preserve"> </w:t>
      </w:r>
      <w:r>
        <w:rPr>
          <w:sz w:val="20"/>
        </w:rPr>
        <w:t>responsible</w:t>
      </w:r>
      <w:r>
        <w:rPr>
          <w:spacing w:val="-5"/>
          <w:sz w:val="20"/>
        </w:rPr>
        <w:t xml:space="preserve"> </w:t>
      </w:r>
      <w:r>
        <w:rPr>
          <w:sz w:val="20"/>
        </w:rPr>
        <w:t>for</w:t>
      </w:r>
      <w:r>
        <w:rPr>
          <w:spacing w:val="-5"/>
          <w:sz w:val="20"/>
        </w:rPr>
        <w:t xml:space="preserve"> </w:t>
      </w:r>
      <w:r>
        <w:rPr>
          <w:sz w:val="20"/>
        </w:rPr>
        <w:t>providing</w:t>
      </w:r>
      <w:r>
        <w:rPr>
          <w:spacing w:val="-5"/>
          <w:sz w:val="20"/>
        </w:rPr>
        <w:t xml:space="preserve"> </w:t>
      </w:r>
      <w:r>
        <w:rPr>
          <w:sz w:val="20"/>
        </w:rPr>
        <w:t>first</w:t>
      </w:r>
      <w:r>
        <w:rPr>
          <w:spacing w:val="-5"/>
          <w:sz w:val="20"/>
        </w:rPr>
        <w:t xml:space="preserve"> </w:t>
      </w:r>
      <w:r>
        <w:rPr>
          <w:sz w:val="20"/>
        </w:rPr>
        <w:t>aid/CPR.</w:t>
      </w:r>
      <w:r>
        <w:rPr>
          <w:spacing w:val="-5"/>
          <w:sz w:val="20"/>
        </w:rPr>
        <w:t xml:space="preserve"> </w:t>
      </w:r>
      <w:r>
        <w:rPr>
          <w:sz w:val="20"/>
        </w:rPr>
        <w:t>OSHA</w:t>
      </w:r>
      <w:r>
        <w:rPr>
          <w:spacing w:val="-5"/>
          <w:sz w:val="20"/>
        </w:rPr>
        <w:t xml:space="preserve"> </w:t>
      </w:r>
      <w:r>
        <w:rPr>
          <w:sz w:val="20"/>
        </w:rPr>
        <w:t>requires</w:t>
      </w:r>
    </w:p>
    <w:p w14:paraId="521E4F2D" w14:textId="77777777" w:rsidR="00726659" w:rsidRDefault="00726659">
      <w:pPr>
        <w:pStyle w:val="ListParagraph"/>
        <w:spacing w:line="357" w:lineRule="auto"/>
        <w:rPr>
          <w:sz w:val="20"/>
        </w:rPr>
        <w:sectPr w:rsidR="00726659">
          <w:pgSz w:w="12240" w:h="15840"/>
          <w:pgMar w:top="1600" w:right="720" w:bottom="920" w:left="720" w:header="733" w:footer="735" w:gutter="0"/>
          <w:cols w:space="720"/>
        </w:sectPr>
      </w:pPr>
    </w:p>
    <w:p w14:paraId="6FD04E7B" w14:textId="77777777" w:rsidR="00726659" w:rsidRDefault="00726659">
      <w:pPr>
        <w:pStyle w:val="BodyText"/>
        <w:spacing w:before="129"/>
        <w:ind w:left="0" w:firstLine="0"/>
      </w:pPr>
    </w:p>
    <w:p w14:paraId="255FBC6C" w14:textId="77777777" w:rsidR="00726659" w:rsidRDefault="000F0732">
      <w:pPr>
        <w:pStyle w:val="BodyText"/>
        <w:spacing w:line="360" w:lineRule="auto"/>
        <w:ind w:left="1799" w:right="957" w:firstLine="0"/>
      </w:pPr>
      <w:r>
        <w:t>medical assistance within 3-4 minutes of a life-threatening injury/illness.</w:t>
      </w:r>
      <w:r>
        <w:rPr>
          <w:spacing w:val="-6"/>
        </w:rPr>
        <w:t xml:space="preserve"> </w:t>
      </w:r>
      <w:r>
        <w:t>Bloodborne</w:t>
      </w:r>
      <w:r>
        <w:rPr>
          <w:spacing w:val="-6"/>
        </w:rPr>
        <w:t xml:space="preserve"> </w:t>
      </w:r>
      <w:r>
        <w:t>Pathogen</w:t>
      </w:r>
      <w:r>
        <w:rPr>
          <w:spacing w:val="-6"/>
        </w:rPr>
        <w:t xml:space="preserve"> </w:t>
      </w:r>
      <w:r>
        <w:t>training</w:t>
      </w:r>
      <w:r>
        <w:rPr>
          <w:spacing w:val="-6"/>
        </w:rPr>
        <w:t xml:space="preserve"> </w:t>
      </w:r>
      <w:r>
        <w:t>shall</w:t>
      </w:r>
      <w:r>
        <w:rPr>
          <w:spacing w:val="-6"/>
        </w:rPr>
        <w:t xml:space="preserve"> </w:t>
      </w:r>
      <w:r>
        <w:t>also</w:t>
      </w:r>
      <w:r>
        <w:rPr>
          <w:spacing w:val="-6"/>
        </w:rPr>
        <w:t xml:space="preserve"> </w:t>
      </w:r>
      <w:r>
        <w:t>be</w:t>
      </w:r>
      <w:r>
        <w:rPr>
          <w:spacing w:val="-6"/>
        </w:rPr>
        <w:t xml:space="preserve"> </w:t>
      </w:r>
      <w:r>
        <w:t>verified for those personnel required to provide first aid/CPR.</w:t>
      </w:r>
    </w:p>
    <w:p w14:paraId="64CC38E6" w14:textId="77777777" w:rsidR="00726659" w:rsidRDefault="000F0732">
      <w:pPr>
        <w:pStyle w:val="ListParagraph"/>
        <w:numPr>
          <w:ilvl w:val="3"/>
          <w:numId w:val="186"/>
        </w:numPr>
        <w:tabs>
          <w:tab w:val="left" w:pos="1797"/>
          <w:tab w:val="left" w:pos="1799"/>
        </w:tabs>
        <w:spacing w:before="1" w:line="360" w:lineRule="auto"/>
        <w:ind w:left="1799" w:right="838"/>
        <w:rPr>
          <w:sz w:val="20"/>
        </w:rPr>
      </w:pPr>
      <w:r>
        <w:rPr>
          <w:sz w:val="20"/>
        </w:rPr>
        <w:t xml:space="preserve">The Emergency Action Plan shall provide for a Contingency Plan </w:t>
      </w:r>
      <w:proofErr w:type="gramStart"/>
      <w:r>
        <w:rPr>
          <w:sz w:val="20"/>
        </w:rPr>
        <w:t>in the event that</w:t>
      </w:r>
      <w:proofErr w:type="gramEnd"/>
      <w:r>
        <w:rPr>
          <w:sz w:val="20"/>
        </w:rPr>
        <w:t xml:space="preserve"> an incident occurs that may require the modification of the Asbestos Hazard Abatement Plans during abatement. Such incidents include, but are not limited to, fire; accident; power failure;</w:t>
      </w:r>
      <w:r>
        <w:rPr>
          <w:spacing w:val="-5"/>
          <w:sz w:val="20"/>
        </w:rPr>
        <w:t xml:space="preserve"> </w:t>
      </w:r>
      <w:r>
        <w:rPr>
          <w:sz w:val="20"/>
        </w:rPr>
        <w:t>negative</w:t>
      </w:r>
      <w:r>
        <w:rPr>
          <w:spacing w:val="-5"/>
          <w:sz w:val="20"/>
        </w:rPr>
        <w:t xml:space="preserve"> </w:t>
      </w:r>
      <w:r>
        <w:rPr>
          <w:sz w:val="20"/>
        </w:rPr>
        <w:t>pressure</w:t>
      </w:r>
      <w:r>
        <w:rPr>
          <w:spacing w:val="-5"/>
          <w:sz w:val="20"/>
        </w:rPr>
        <w:t xml:space="preserve"> </w:t>
      </w:r>
      <w:r>
        <w:rPr>
          <w:sz w:val="20"/>
        </w:rPr>
        <w:t>failure;</w:t>
      </w:r>
      <w:r>
        <w:rPr>
          <w:spacing w:val="-5"/>
          <w:sz w:val="20"/>
        </w:rPr>
        <w:t xml:space="preserve"> </w:t>
      </w:r>
      <w:r>
        <w:rPr>
          <w:sz w:val="20"/>
        </w:rPr>
        <w:t>and</w:t>
      </w:r>
      <w:r>
        <w:rPr>
          <w:spacing w:val="-5"/>
          <w:sz w:val="20"/>
        </w:rPr>
        <w:t xml:space="preserve"> </w:t>
      </w:r>
      <w:r>
        <w:rPr>
          <w:sz w:val="20"/>
        </w:rPr>
        <w:t>supplied</w:t>
      </w:r>
      <w:r>
        <w:rPr>
          <w:spacing w:val="-5"/>
          <w:sz w:val="20"/>
        </w:rPr>
        <w:t xml:space="preserve"> </w:t>
      </w:r>
      <w:r>
        <w:rPr>
          <w:sz w:val="20"/>
        </w:rPr>
        <w:t>air</w:t>
      </w:r>
      <w:r>
        <w:rPr>
          <w:spacing w:val="-5"/>
          <w:sz w:val="20"/>
        </w:rPr>
        <w:t xml:space="preserve"> </w:t>
      </w:r>
      <w:r>
        <w:rPr>
          <w:sz w:val="20"/>
        </w:rPr>
        <w:t>system</w:t>
      </w:r>
      <w:r>
        <w:rPr>
          <w:spacing w:val="-5"/>
          <w:sz w:val="20"/>
        </w:rPr>
        <w:t xml:space="preserve"> </w:t>
      </w:r>
      <w:r>
        <w:rPr>
          <w:sz w:val="20"/>
        </w:rPr>
        <w:t xml:space="preserve">failure. The Contractor shall detail procedures to be followed in the event of an incident assuring that asbestos abatement work is </w:t>
      </w:r>
      <w:proofErr w:type="gramStart"/>
      <w:r>
        <w:rPr>
          <w:sz w:val="20"/>
        </w:rPr>
        <w:t>stopped</w:t>
      </w:r>
      <w:proofErr w:type="gramEnd"/>
      <w:r>
        <w:rPr>
          <w:sz w:val="20"/>
        </w:rPr>
        <w:t xml:space="preserve"> and wetting is continued until correction of the problem.</w:t>
      </w:r>
    </w:p>
    <w:p w14:paraId="09AFBC34" w14:textId="77777777" w:rsidR="00726659" w:rsidRDefault="000F0732">
      <w:pPr>
        <w:pStyle w:val="ListParagraph"/>
        <w:numPr>
          <w:ilvl w:val="2"/>
          <w:numId w:val="186"/>
        </w:numPr>
        <w:tabs>
          <w:tab w:val="left" w:pos="1437"/>
        </w:tabs>
        <w:ind w:left="1437" w:hanging="358"/>
        <w:rPr>
          <w:sz w:val="20"/>
        </w:rPr>
      </w:pPr>
      <w:r>
        <w:rPr>
          <w:sz w:val="20"/>
        </w:rPr>
        <w:t>Pre-Construction</w:t>
      </w:r>
      <w:r>
        <w:rPr>
          <w:spacing w:val="-20"/>
          <w:sz w:val="20"/>
        </w:rPr>
        <w:t xml:space="preserve"> </w:t>
      </w:r>
      <w:r>
        <w:rPr>
          <w:spacing w:val="-2"/>
          <w:sz w:val="20"/>
        </w:rPr>
        <w:t>Meeting:</w:t>
      </w:r>
    </w:p>
    <w:p w14:paraId="35D3D8E7" w14:textId="77777777" w:rsidR="00726659" w:rsidRDefault="000F0732">
      <w:pPr>
        <w:pStyle w:val="ListParagraph"/>
        <w:numPr>
          <w:ilvl w:val="3"/>
          <w:numId w:val="186"/>
        </w:numPr>
        <w:tabs>
          <w:tab w:val="left" w:pos="1797"/>
          <w:tab w:val="left" w:pos="1799"/>
        </w:tabs>
        <w:spacing w:before="112" w:line="360" w:lineRule="auto"/>
        <w:ind w:left="1799" w:right="838"/>
        <w:rPr>
          <w:sz w:val="20"/>
        </w:rPr>
      </w:pPr>
      <w:r>
        <w:rPr>
          <w:sz w:val="20"/>
        </w:rPr>
        <w:t>Prior to commencing the work, the Contractor shall meet with the VPIH/CIH to present and review, as appropriate, the items following this</w:t>
      </w:r>
      <w:r>
        <w:rPr>
          <w:spacing w:val="-5"/>
          <w:sz w:val="20"/>
        </w:rPr>
        <w:t xml:space="preserve"> </w:t>
      </w:r>
      <w:r>
        <w:rPr>
          <w:sz w:val="20"/>
        </w:rPr>
        <w:t>paragraph.</w:t>
      </w:r>
      <w:r>
        <w:rPr>
          <w:spacing w:val="-5"/>
          <w:sz w:val="20"/>
        </w:rPr>
        <w:t xml:space="preserve"> </w:t>
      </w:r>
      <w:r>
        <w:rPr>
          <w:sz w:val="20"/>
        </w:rPr>
        <w:t>The</w:t>
      </w:r>
      <w:r>
        <w:rPr>
          <w:spacing w:val="-5"/>
          <w:sz w:val="20"/>
        </w:rPr>
        <w:t xml:space="preserve"> </w:t>
      </w:r>
      <w:r>
        <w:rPr>
          <w:sz w:val="20"/>
        </w:rPr>
        <w:t>Contractor's</w:t>
      </w:r>
      <w:r>
        <w:rPr>
          <w:spacing w:val="-5"/>
          <w:sz w:val="20"/>
        </w:rPr>
        <w:t xml:space="preserve"> </w:t>
      </w:r>
      <w:r>
        <w:rPr>
          <w:sz w:val="20"/>
        </w:rPr>
        <w:t>Competent</w:t>
      </w:r>
      <w:r>
        <w:rPr>
          <w:spacing w:val="-5"/>
          <w:sz w:val="20"/>
        </w:rPr>
        <w:t xml:space="preserve"> </w:t>
      </w:r>
      <w:r>
        <w:rPr>
          <w:sz w:val="20"/>
        </w:rPr>
        <w:t>Person(s)</w:t>
      </w:r>
      <w:r>
        <w:rPr>
          <w:spacing w:val="-5"/>
          <w:sz w:val="20"/>
        </w:rPr>
        <w:t xml:space="preserve"> </w:t>
      </w:r>
      <w:r>
        <w:rPr>
          <w:sz w:val="20"/>
        </w:rPr>
        <w:t>who</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on- site shall participate in the pre-start meeting. The pre-start meeting</w:t>
      </w:r>
      <w:r>
        <w:rPr>
          <w:spacing w:val="-4"/>
          <w:sz w:val="20"/>
        </w:rPr>
        <w:t xml:space="preserve"> </w:t>
      </w:r>
      <w:r>
        <w:rPr>
          <w:sz w:val="20"/>
        </w:rPr>
        <w:t>is</w:t>
      </w:r>
      <w:r>
        <w:rPr>
          <w:spacing w:val="-4"/>
          <w:sz w:val="20"/>
        </w:rPr>
        <w:t xml:space="preserve"> </w:t>
      </w:r>
      <w:r>
        <w:rPr>
          <w:sz w:val="20"/>
        </w:rPr>
        <w:t>to</w:t>
      </w:r>
      <w:r>
        <w:rPr>
          <w:spacing w:val="-4"/>
          <w:sz w:val="20"/>
        </w:rPr>
        <w:t xml:space="preserve"> </w:t>
      </w:r>
      <w:r>
        <w:rPr>
          <w:sz w:val="20"/>
        </w:rPr>
        <w:t>discuss</w:t>
      </w:r>
      <w:r>
        <w:rPr>
          <w:spacing w:val="-4"/>
          <w:sz w:val="20"/>
        </w:rPr>
        <w:t xml:space="preserve"> </w:t>
      </w:r>
      <w:r>
        <w:rPr>
          <w:sz w:val="20"/>
        </w:rPr>
        <w:t>and</w:t>
      </w:r>
      <w:r>
        <w:rPr>
          <w:spacing w:val="-4"/>
          <w:sz w:val="20"/>
        </w:rPr>
        <w:t xml:space="preserve"> </w:t>
      </w:r>
      <w:r>
        <w:rPr>
          <w:sz w:val="20"/>
        </w:rPr>
        <w:t>determine</w:t>
      </w:r>
      <w:r>
        <w:rPr>
          <w:spacing w:val="-4"/>
          <w:sz w:val="20"/>
        </w:rPr>
        <w:t xml:space="preserve"> </w:t>
      </w:r>
      <w:r>
        <w:rPr>
          <w:sz w:val="20"/>
        </w:rPr>
        <w:t>procedures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used</w:t>
      </w:r>
      <w:r>
        <w:rPr>
          <w:spacing w:val="-4"/>
          <w:sz w:val="20"/>
        </w:rPr>
        <w:t xml:space="preserve"> </w:t>
      </w:r>
      <w:r>
        <w:rPr>
          <w:sz w:val="20"/>
        </w:rPr>
        <w:t>during</w:t>
      </w:r>
      <w:r>
        <w:rPr>
          <w:spacing w:val="-4"/>
          <w:sz w:val="20"/>
        </w:rPr>
        <w:t xml:space="preserve"> </w:t>
      </w:r>
      <w:r>
        <w:rPr>
          <w:sz w:val="20"/>
        </w:rPr>
        <w:t>the project. At this meeting, the Contractor shall provide:</w:t>
      </w:r>
    </w:p>
    <w:p w14:paraId="1B34F0BC" w14:textId="77777777" w:rsidR="00726659" w:rsidRDefault="000F0732">
      <w:pPr>
        <w:pStyle w:val="ListParagraph"/>
        <w:numPr>
          <w:ilvl w:val="4"/>
          <w:numId w:val="186"/>
        </w:numPr>
        <w:tabs>
          <w:tab w:val="left" w:pos="2157"/>
          <w:tab w:val="left" w:pos="2159"/>
        </w:tabs>
        <w:spacing w:before="1" w:line="360" w:lineRule="auto"/>
        <w:ind w:left="2159" w:right="1678"/>
        <w:rPr>
          <w:sz w:val="20"/>
        </w:rPr>
      </w:pPr>
      <w:r>
        <w:rPr>
          <w:sz w:val="20"/>
        </w:rPr>
        <w:t>Plan</w:t>
      </w:r>
      <w:r>
        <w:rPr>
          <w:spacing w:val="-5"/>
          <w:sz w:val="20"/>
        </w:rPr>
        <w:t xml:space="preserve"> </w:t>
      </w:r>
      <w:r>
        <w:rPr>
          <w:sz w:val="20"/>
        </w:rPr>
        <w:t>for</w:t>
      </w:r>
      <w:r>
        <w:rPr>
          <w:spacing w:val="-5"/>
          <w:sz w:val="20"/>
        </w:rPr>
        <w:t xml:space="preserve"> </w:t>
      </w:r>
      <w:r>
        <w:rPr>
          <w:sz w:val="20"/>
        </w:rPr>
        <w:t>testing</w:t>
      </w:r>
      <w:r>
        <w:rPr>
          <w:spacing w:val="-5"/>
          <w:sz w:val="20"/>
        </w:rPr>
        <w:t xml:space="preserve"> </w:t>
      </w:r>
      <w:r>
        <w:rPr>
          <w:sz w:val="20"/>
        </w:rPr>
        <w:t>and</w:t>
      </w:r>
      <w:r>
        <w:rPr>
          <w:spacing w:val="-5"/>
          <w:sz w:val="20"/>
        </w:rPr>
        <w:t xml:space="preserve"> </w:t>
      </w:r>
      <w:r>
        <w:rPr>
          <w:sz w:val="20"/>
        </w:rPr>
        <w:t>inspecting</w:t>
      </w:r>
      <w:r>
        <w:rPr>
          <w:spacing w:val="-5"/>
          <w:sz w:val="20"/>
        </w:rPr>
        <w:t xml:space="preserve"> </w:t>
      </w:r>
      <w:r>
        <w:rPr>
          <w:sz w:val="20"/>
        </w:rPr>
        <w:t>areas</w:t>
      </w:r>
      <w:r>
        <w:rPr>
          <w:spacing w:val="-5"/>
          <w:sz w:val="20"/>
        </w:rPr>
        <w:t xml:space="preserve"> </w:t>
      </w:r>
      <w:r>
        <w:rPr>
          <w:sz w:val="20"/>
        </w:rPr>
        <w:t>of</w:t>
      </w:r>
      <w:r>
        <w:rPr>
          <w:spacing w:val="-5"/>
          <w:sz w:val="20"/>
        </w:rPr>
        <w:t xml:space="preserve"> </w:t>
      </w:r>
      <w:r>
        <w:rPr>
          <w:sz w:val="20"/>
        </w:rPr>
        <w:t>work</w:t>
      </w:r>
      <w:r>
        <w:rPr>
          <w:spacing w:val="-5"/>
          <w:sz w:val="20"/>
        </w:rPr>
        <w:t xml:space="preserve"> </w:t>
      </w:r>
      <w:r>
        <w:rPr>
          <w:sz w:val="20"/>
        </w:rPr>
        <w:t>with</w:t>
      </w:r>
      <w:r>
        <w:rPr>
          <w:spacing w:val="-5"/>
          <w:sz w:val="20"/>
        </w:rPr>
        <w:t xml:space="preserve"> </w:t>
      </w:r>
      <w:r>
        <w:rPr>
          <w:sz w:val="20"/>
        </w:rPr>
        <w:t>correct individuals within the VA and the team.</w:t>
      </w:r>
    </w:p>
    <w:p w14:paraId="59041577" w14:textId="77777777" w:rsidR="00726659" w:rsidRDefault="000F0732">
      <w:pPr>
        <w:pStyle w:val="ListParagraph"/>
        <w:numPr>
          <w:ilvl w:val="4"/>
          <w:numId w:val="186"/>
        </w:numPr>
        <w:tabs>
          <w:tab w:val="left" w:pos="2157"/>
        </w:tabs>
        <w:spacing w:line="226" w:lineRule="exact"/>
        <w:ind w:left="2157" w:hanging="358"/>
        <w:rPr>
          <w:sz w:val="20"/>
        </w:rPr>
      </w:pPr>
      <w:r>
        <w:rPr>
          <w:sz w:val="20"/>
        </w:rPr>
        <w:t>Proof</w:t>
      </w:r>
      <w:r>
        <w:rPr>
          <w:spacing w:val="-7"/>
          <w:sz w:val="20"/>
        </w:rPr>
        <w:t xml:space="preserve"> </w:t>
      </w:r>
      <w:r>
        <w:rPr>
          <w:sz w:val="20"/>
        </w:rPr>
        <w:t>of</w:t>
      </w:r>
      <w:r>
        <w:rPr>
          <w:spacing w:val="-7"/>
          <w:sz w:val="20"/>
        </w:rPr>
        <w:t xml:space="preserve"> </w:t>
      </w:r>
      <w:r>
        <w:rPr>
          <w:sz w:val="20"/>
        </w:rPr>
        <w:t>Contractor</w:t>
      </w:r>
      <w:r>
        <w:rPr>
          <w:spacing w:val="-7"/>
          <w:sz w:val="20"/>
        </w:rPr>
        <w:t xml:space="preserve"> </w:t>
      </w:r>
      <w:r>
        <w:rPr>
          <w:spacing w:val="-2"/>
          <w:sz w:val="20"/>
        </w:rPr>
        <w:t>licensing.</w:t>
      </w:r>
    </w:p>
    <w:p w14:paraId="0CB866C7" w14:textId="77777777" w:rsidR="00726659" w:rsidRDefault="000F0732">
      <w:pPr>
        <w:pStyle w:val="ListParagraph"/>
        <w:numPr>
          <w:ilvl w:val="4"/>
          <w:numId w:val="186"/>
        </w:numPr>
        <w:tabs>
          <w:tab w:val="left" w:pos="2157"/>
          <w:tab w:val="left" w:pos="2159"/>
        </w:tabs>
        <w:spacing w:before="114" w:line="360" w:lineRule="auto"/>
        <w:ind w:left="2159" w:right="838"/>
        <w:rPr>
          <w:sz w:val="20"/>
        </w:rPr>
      </w:pPr>
      <w:r>
        <w:rPr>
          <w:sz w:val="20"/>
        </w:rPr>
        <w:t>Proof</w:t>
      </w:r>
      <w:r>
        <w:rPr>
          <w:spacing w:val="-5"/>
          <w:sz w:val="20"/>
        </w:rPr>
        <w:t xml:space="preserve"> </w:t>
      </w:r>
      <w:r>
        <w:rPr>
          <w:sz w:val="20"/>
        </w:rPr>
        <w:t>the</w:t>
      </w:r>
      <w:r>
        <w:rPr>
          <w:spacing w:val="-5"/>
          <w:sz w:val="20"/>
        </w:rPr>
        <w:t xml:space="preserve"> </w:t>
      </w:r>
      <w:r>
        <w:rPr>
          <w:sz w:val="20"/>
        </w:rPr>
        <w:t>Competent</w:t>
      </w:r>
      <w:r>
        <w:rPr>
          <w:spacing w:val="-5"/>
          <w:sz w:val="20"/>
        </w:rPr>
        <w:t xml:space="preserve"> </w:t>
      </w:r>
      <w:r>
        <w:rPr>
          <w:sz w:val="20"/>
        </w:rPr>
        <w:t>Person</w:t>
      </w:r>
      <w:r>
        <w:rPr>
          <w:spacing w:val="-5"/>
          <w:sz w:val="20"/>
        </w:rPr>
        <w:t xml:space="preserve"> </w:t>
      </w:r>
      <w:r>
        <w:rPr>
          <w:sz w:val="20"/>
        </w:rPr>
        <w:t>is</w:t>
      </w:r>
      <w:r>
        <w:rPr>
          <w:spacing w:val="-5"/>
          <w:sz w:val="20"/>
        </w:rPr>
        <w:t xml:space="preserve"> </w:t>
      </w:r>
      <w:r>
        <w:rPr>
          <w:sz w:val="20"/>
        </w:rPr>
        <w:t>trained</w:t>
      </w:r>
      <w:r>
        <w:rPr>
          <w:spacing w:val="-5"/>
          <w:sz w:val="20"/>
        </w:rPr>
        <w:t xml:space="preserve"> </w:t>
      </w:r>
      <w:r>
        <w:rPr>
          <w:sz w:val="20"/>
        </w:rPr>
        <w:t>and</w:t>
      </w:r>
      <w:r>
        <w:rPr>
          <w:spacing w:val="-5"/>
          <w:sz w:val="20"/>
        </w:rPr>
        <w:t xml:space="preserve"> </w:t>
      </w:r>
      <w:r>
        <w:rPr>
          <w:sz w:val="20"/>
        </w:rPr>
        <w:t>accredited</w:t>
      </w:r>
      <w:r>
        <w:rPr>
          <w:spacing w:val="-5"/>
          <w:sz w:val="20"/>
        </w:rPr>
        <w:t xml:space="preserve"> </w:t>
      </w:r>
      <w:r>
        <w:rPr>
          <w:sz w:val="20"/>
        </w:rPr>
        <w:t>and</w:t>
      </w:r>
      <w:r>
        <w:rPr>
          <w:spacing w:val="-5"/>
          <w:sz w:val="20"/>
        </w:rPr>
        <w:t xml:space="preserve"> </w:t>
      </w:r>
      <w:r>
        <w:rPr>
          <w:sz w:val="20"/>
        </w:rPr>
        <w:t>approved for working in this State. Verification of the experience of the Competent Person shall also be presented.</w:t>
      </w:r>
    </w:p>
    <w:p w14:paraId="194B8D07" w14:textId="77777777" w:rsidR="00726659" w:rsidRDefault="000F0732">
      <w:pPr>
        <w:pStyle w:val="ListParagraph"/>
        <w:numPr>
          <w:ilvl w:val="4"/>
          <w:numId w:val="186"/>
        </w:numPr>
        <w:tabs>
          <w:tab w:val="left" w:pos="2157"/>
          <w:tab w:val="left" w:pos="2159"/>
        </w:tabs>
        <w:spacing w:before="1" w:line="360" w:lineRule="auto"/>
        <w:ind w:left="2159" w:right="1678"/>
        <w:rPr>
          <w:sz w:val="20"/>
        </w:rPr>
      </w:pPr>
      <w:r>
        <w:rPr>
          <w:sz w:val="20"/>
        </w:rPr>
        <w:t>A</w:t>
      </w:r>
      <w:r>
        <w:rPr>
          <w:spacing w:val="-4"/>
          <w:sz w:val="20"/>
        </w:rPr>
        <w:t xml:space="preserve"> </w:t>
      </w:r>
      <w:r>
        <w:rPr>
          <w:sz w:val="20"/>
        </w:rPr>
        <w:t>list</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workers</w:t>
      </w:r>
      <w:r>
        <w:rPr>
          <w:spacing w:val="-4"/>
          <w:sz w:val="20"/>
        </w:rPr>
        <w:t xml:space="preserve"> </w:t>
      </w:r>
      <w:r>
        <w:rPr>
          <w:sz w:val="20"/>
        </w:rPr>
        <w:t>who</w:t>
      </w:r>
      <w:r>
        <w:rPr>
          <w:spacing w:val="-4"/>
          <w:sz w:val="20"/>
        </w:rPr>
        <w:t xml:space="preserve"> </w:t>
      </w:r>
      <w:r>
        <w:rPr>
          <w:sz w:val="20"/>
        </w:rPr>
        <w:t>will</w:t>
      </w:r>
      <w:r>
        <w:rPr>
          <w:spacing w:val="-4"/>
          <w:sz w:val="20"/>
        </w:rPr>
        <w:t xml:space="preserve"> </w:t>
      </w:r>
      <w:r>
        <w:rPr>
          <w:sz w:val="20"/>
        </w:rPr>
        <w:t>participate</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 xml:space="preserve">project, including experience and verification of training and </w:t>
      </w:r>
      <w:r>
        <w:rPr>
          <w:spacing w:val="-2"/>
          <w:sz w:val="20"/>
        </w:rPr>
        <w:t>accreditation.</w:t>
      </w:r>
    </w:p>
    <w:p w14:paraId="026E09E2" w14:textId="77777777" w:rsidR="00726659" w:rsidRDefault="000F0732">
      <w:pPr>
        <w:pStyle w:val="ListParagraph"/>
        <w:numPr>
          <w:ilvl w:val="4"/>
          <w:numId w:val="186"/>
        </w:numPr>
        <w:tabs>
          <w:tab w:val="left" w:pos="2157"/>
          <w:tab w:val="left" w:pos="2159"/>
        </w:tabs>
        <w:spacing w:line="360" w:lineRule="auto"/>
        <w:ind w:left="2159" w:right="838"/>
        <w:jc w:val="both"/>
        <w:rPr>
          <w:sz w:val="20"/>
        </w:rPr>
      </w:pPr>
      <w:r>
        <w:rPr>
          <w:sz w:val="20"/>
        </w:rPr>
        <w:t>A</w:t>
      </w:r>
      <w:r>
        <w:rPr>
          <w:spacing w:val="-4"/>
          <w:sz w:val="20"/>
        </w:rPr>
        <w:t xml:space="preserve"> </w:t>
      </w:r>
      <w:r>
        <w:rPr>
          <w:sz w:val="20"/>
        </w:rPr>
        <w:t>list</w:t>
      </w:r>
      <w:r>
        <w:rPr>
          <w:spacing w:val="-4"/>
          <w:sz w:val="20"/>
        </w:rPr>
        <w:t xml:space="preserve"> </w:t>
      </w:r>
      <w:r>
        <w:rPr>
          <w:sz w:val="20"/>
        </w:rPr>
        <w:t>of</w:t>
      </w:r>
      <w:r>
        <w:rPr>
          <w:spacing w:val="-4"/>
          <w:sz w:val="20"/>
        </w:rPr>
        <w:t xml:space="preserve"> </w:t>
      </w:r>
      <w:r>
        <w:rPr>
          <w:sz w:val="20"/>
        </w:rPr>
        <w:t>and</w:t>
      </w:r>
      <w:r>
        <w:rPr>
          <w:spacing w:val="-4"/>
          <w:sz w:val="20"/>
        </w:rPr>
        <w:t xml:space="preserve"> </w:t>
      </w:r>
      <w:r>
        <w:rPr>
          <w:sz w:val="20"/>
        </w:rPr>
        <w:t>verification</w:t>
      </w:r>
      <w:r>
        <w:rPr>
          <w:spacing w:val="-4"/>
          <w:sz w:val="20"/>
        </w:rPr>
        <w:t xml:space="preserve"> </w:t>
      </w:r>
      <w:r>
        <w:rPr>
          <w:sz w:val="20"/>
        </w:rPr>
        <w:t>of</w:t>
      </w:r>
      <w:r>
        <w:rPr>
          <w:spacing w:val="-4"/>
          <w:sz w:val="20"/>
        </w:rPr>
        <w:t xml:space="preserve"> </w:t>
      </w:r>
      <w:r>
        <w:rPr>
          <w:sz w:val="20"/>
        </w:rPr>
        <w:t>training</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personnel</w:t>
      </w:r>
      <w:r>
        <w:rPr>
          <w:spacing w:val="-4"/>
          <w:sz w:val="20"/>
        </w:rPr>
        <w:t xml:space="preserve"> </w:t>
      </w:r>
      <w:r>
        <w:rPr>
          <w:sz w:val="20"/>
        </w:rPr>
        <w:t>who</w:t>
      </w:r>
      <w:r>
        <w:rPr>
          <w:spacing w:val="-4"/>
          <w:sz w:val="20"/>
        </w:rPr>
        <w:t xml:space="preserve"> </w:t>
      </w:r>
      <w:r>
        <w:rPr>
          <w:sz w:val="20"/>
        </w:rPr>
        <w:t>have current</w:t>
      </w:r>
      <w:r>
        <w:rPr>
          <w:spacing w:val="-5"/>
          <w:sz w:val="20"/>
        </w:rPr>
        <w:t xml:space="preserve"> </w:t>
      </w:r>
      <w:r>
        <w:rPr>
          <w:sz w:val="20"/>
        </w:rPr>
        <w:t>first-aid/CPR</w:t>
      </w:r>
      <w:r>
        <w:rPr>
          <w:spacing w:val="-5"/>
          <w:sz w:val="20"/>
        </w:rPr>
        <w:t xml:space="preserve"> </w:t>
      </w:r>
      <w:r>
        <w:rPr>
          <w:sz w:val="20"/>
        </w:rPr>
        <w:t>training.</w:t>
      </w:r>
      <w:r>
        <w:rPr>
          <w:spacing w:val="-5"/>
          <w:sz w:val="20"/>
        </w:rPr>
        <w:t xml:space="preserve"> </w:t>
      </w:r>
      <w:r>
        <w:rPr>
          <w:sz w:val="20"/>
        </w:rPr>
        <w:t>A</w:t>
      </w:r>
      <w:r>
        <w:rPr>
          <w:spacing w:val="-5"/>
          <w:sz w:val="20"/>
        </w:rPr>
        <w:t xml:space="preserve"> </w:t>
      </w:r>
      <w:r>
        <w:rPr>
          <w:sz w:val="20"/>
        </w:rPr>
        <w:t>minimum</w:t>
      </w:r>
      <w:r>
        <w:rPr>
          <w:spacing w:val="-5"/>
          <w:sz w:val="20"/>
        </w:rPr>
        <w:t xml:space="preserve"> </w:t>
      </w:r>
      <w:r>
        <w:rPr>
          <w:sz w:val="20"/>
        </w:rPr>
        <w:t>of</w:t>
      </w:r>
      <w:r>
        <w:rPr>
          <w:spacing w:val="-5"/>
          <w:sz w:val="20"/>
        </w:rPr>
        <w:t xml:space="preserve"> </w:t>
      </w:r>
      <w:r>
        <w:rPr>
          <w:sz w:val="20"/>
        </w:rPr>
        <w:t>one</w:t>
      </w:r>
      <w:r>
        <w:rPr>
          <w:spacing w:val="-5"/>
          <w:sz w:val="20"/>
        </w:rPr>
        <w:t xml:space="preserve"> </w:t>
      </w:r>
      <w:r>
        <w:rPr>
          <w:sz w:val="20"/>
        </w:rPr>
        <w:t>person</w:t>
      </w:r>
      <w:r>
        <w:rPr>
          <w:spacing w:val="-5"/>
          <w:sz w:val="20"/>
        </w:rPr>
        <w:t xml:space="preserve"> </w:t>
      </w:r>
      <w:r>
        <w:rPr>
          <w:sz w:val="20"/>
        </w:rPr>
        <w:t>per</w:t>
      </w:r>
      <w:r>
        <w:rPr>
          <w:spacing w:val="-5"/>
          <w:sz w:val="20"/>
        </w:rPr>
        <w:t xml:space="preserve"> </w:t>
      </w:r>
      <w:r>
        <w:rPr>
          <w:sz w:val="20"/>
        </w:rPr>
        <w:t>shift must have adequate training.</w:t>
      </w:r>
    </w:p>
    <w:p w14:paraId="527DC964" w14:textId="77777777" w:rsidR="00726659" w:rsidRDefault="000F0732">
      <w:pPr>
        <w:pStyle w:val="ListParagraph"/>
        <w:numPr>
          <w:ilvl w:val="4"/>
          <w:numId w:val="186"/>
        </w:numPr>
        <w:tabs>
          <w:tab w:val="left" w:pos="2157"/>
          <w:tab w:val="left" w:pos="2159"/>
        </w:tabs>
        <w:spacing w:line="360" w:lineRule="auto"/>
        <w:ind w:left="2159" w:right="1198"/>
        <w:rPr>
          <w:sz w:val="20"/>
        </w:rPr>
      </w:pPr>
      <w:r>
        <w:rPr>
          <w:sz w:val="20"/>
        </w:rPr>
        <w:t>Current</w:t>
      </w:r>
      <w:r>
        <w:rPr>
          <w:spacing w:val="-5"/>
          <w:sz w:val="20"/>
        </w:rPr>
        <w:t xml:space="preserve"> </w:t>
      </w:r>
      <w:r>
        <w:rPr>
          <w:sz w:val="20"/>
        </w:rPr>
        <w:t>medical</w:t>
      </w:r>
      <w:r>
        <w:rPr>
          <w:spacing w:val="-5"/>
          <w:sz w:val="20"/>
        </w:rPr>
        <w:t xml:space="preserve"> </w:t>
      </w:r>
      <w:r>
        <w:rPr>
          <w:sz w:val="20"/>
        </w:rPr>
        <w:t>written</w:t>
      </w:r>
      <w:r>
        <w:rPr>
          <w:spacing w:val="-5"/>
          <w:sz w:val="20"/>
        </w:rPr>
        <w:t xml:space="preserve"> </w:t>
      </w:r>
      <w:r>
        <w:rPr>
          <w:sz w:val="20"/>
        </w:rPr>
        <w:t>opinions</w:t>
      </w:r>
      <w:r>
        <w:rPr>
          <w:spacing w:val="-5"/>
          <w:sz w:val="20"/>
        </w:rPr>
        <w:t xml:space="preserve"> </w:t>
      </w:r>
      <w:r>
        <w:rPr>
          <w:sz w:val="20"/>
        </w:rPr>
        <w:t>for</w:t>
      </w:r>
      <w:r>
        <w:rPr>
          <w:spacing w:val="-5"/>
          <w:sz w:val="20"/>
        </w:rPr>
        <w:t xml:space="preserve"> </w:t>
      </w:r>
      <w:r>
        <w:rPr>
          <w:sz w:val="20"/>
        </w:rPr>
        <w:t>all</w:t>
      </w:r>
      <w:r>
        <w:rPr>
          <w:spacing w:val="-5"/>
          <w:sz w:val="20"/>
        </w:rPr>
        <w:t xml:space="preserve"> </w:t>
      </w:r>
      <w:r>
        <w:rPr>
          <w:sz w:val="20"/>
        </w:rPr>
        <w:t>personnel</w:t>
      </w:r>
      <w:r>
        <w:rPr>
          <w:spacing w:val="-5"/>
          <w:sz w:val="20"/>
        </w:rPr>
        <w:t xml:space="preserve"> </w:t>
      </w:r>
      <w:r>
        <w:rPr>
          <w:sz w:val="20"/>
        </w:rPr>
        <w:t>working</w:t>
      </w:r>
      <w:r>
        <w:rPr>
          <w:spacing w:val="-5"/>
          <w:sz w:val="20"/>
        </w:rPr>
        <w:t xml:space="preserve"> </w:t>
      </w:r>
      <w:r>
        <w:rPr>
          <w:sz w:val="20"/>
        </w:rPr>
        <w:t>on- site meeting the requirements of 29 CFR 1926.1101 (m).</w:t>
      </w:r>
    </w:p>
    <w:p w14:paraId="3EA3D434" w14:textId="77777777" w:rsidR="00726659" w:rsidRDefault="000F0732">
      <w:pPr>
        <w:pStyle w:val="ListParagraph"/>
        <w:numPr>
          <w:ilvl w:val="4"/>
          <w:numId w:val="186"/>
        </w:numPr>
        <w:tabs>
          <w:tab w:val="left" w:pos="2157"/>
          <w:tab w:val="left" w:pos="2159"/>
        </w:tabs>
        <w:spacing w:line="360" w:lineRule="auto"/>
        <w:ind w:left="2159" w:right="958"/>
        <w:rPr>
          <w:sz w:val="20"/>
        </w:rPr>
      </w:pPr>
      <w:r>
        <w:rPr>
          <w:sz w:val="20"/>
        </w:rPr>
        <w:t xml:space="preserve">Current </w:t>
      </w:r>
      <w:proofErr w:type="gramStart"/>
      <w:r>
        <w:rPr>
          <w:sz w:val="20"/>
        </w:rPr>
        <w:t>fit-tests</w:t>
      </w:r>
      <w:proofErr w:type="gramEnd"/>
      <w:r>
        <w:rPr>
          <w:sz w:val="20"/>
        </w:rPr>
        <w:t xml:space="preserve"> for all personnel wearing respirators on-site meeting</w:t>
      </w:r>
      <w:r>
        <w:rPr>
          <w:spacing w:val="-4"/>
          <w:sz w:val="20"/>
        </w:rPr>
        <w:t xml:space="preserve"> </w:t>
      </w:r>
      <w:r>
        <w:rPr>
          <w:sz w:val="20"/>
        </w:rPr>
        <w:t>the</w:t>
      </w:r>
      <w:r>
        <w:rPr>
          <w:spacing w:val="-4"/>
          <w:sz w:val="20"/>
        </w:rPr>
        <w:t xml:space="preserve"> </w:t>
      </w:r>
      <w:r>
        <w:rPr>
          <w:sz w:val="20"/>
        </w:rPr>
        <w:t>requirements</w:t>
      </w:r>
      <w:r>
        <w:rPr>
          <w:spacing w:val="-4"/>
          <w:sz w:val="20"/>
        </w:rPr>
        <w:t xml:space="preserve"> </w:t>
      </w:r>
      <w:r>
        <w:rPr>
          <w:sz w:val="20"/>
        </w:rPr>
        <w:t>of</w:t>
      </w:r>
      <w:r>
        <w:rPr>
          <w:spacing w:val="-4"/>
          <w:sz w:val="20"/>
        </w:rPr>
        <w:t xml:space="preserve"> </w:t>
      </w:r>
      <w:r>
        <w:rPr>
          <w:sz w:val="20"/>
        </w:rPr>
        <w:t>29</w:t>
      </w:r>
      <w:r>
        <w:rPr>
          <w:spacing w:val="-4"/>
          <w:sz w:val="20"/>
        </w:rPr>
        <w:t xml:space="preserve"> </w:t>
      </w:r>
      <w:r>
        <w:rPr>
          <w:sz w:val="20"/>
        </w:rPr>
        <w:t>CFR</w:t>
      </w:r>
      <w:r>
        <w:rPr>
          <w:spacing w:val="-4"/>
          <w:sz w:val="20"/>
        </w:rPr>
        <w:t xml:space="preserve"> </w:t>
      </w:r>
      <w:r>
        <w:rPr>
          <w:sz w:val="20"/>
        </w:rPr>
        <w:t>1926.1101</w:t>
      </w:r>
      <w:r>
        <w:rPr>
          <w:spacing w:val="-4"/>
          <w:sz w:val="20"/>
        </w:rPr>
        <w:t xml:space="preserve"> </w:t>
      </w:r>
      <w:r>
        <w:rPr>
          <w:sz w:val="20"/>
        </w:rPr>
        <w:t>(h)</w:t>
      </w:r>
      <w:r>
        <w:rPr>
          <w:spacing w:val="-4"/>
          <w:sz w:val="20"/>
        </w:rPr>
        <w:t xml:space="preserve"> </w:t>
      </w:r>
      <w:r>
        <w:rPr>
          <w:sz w:val="20"/>
        </w:rPr>
        <w:t>and</w:t>
      </w:r>
      <w:r>
        <w:rPr>
          <w:spacing w:val="-4"/>
          <w:sz w:val="20"/>
        </w:rPr>
        <w:t xml:space="preserve"> </w:t>
      </w:r>
      <w:r>
        <w:rPr>
          <w:sz w:val="20"/>
        </w:rPr>
        <w:t>Appendix</w:t>
      </w:r>
      <w:r>
        <w:rPr>
          <w:spacing w:val="-4"/>
          <w:sz w:val="20"/>
        </w:rPr>
        <w:t xml:space="preserve"> </w:t>
      </w:r>
      <w:r>
        <w:rPr>
          <w:sz w:val="20"/>
        </w:rPr>
        <w:t>C.</w:t>
      </w:r>
    </w:p>
    <w:p w14:paraId="2E109553" w14:textId="77777777" w:rsidR="00726659" w:rsidRDefault="000F0732">
      <w:pPr>
        <w:pStyle w:val="ListParagraph"/>
        <w:numPr>
          <w:ilvl w:val="4"/>
          <w:numId w:val="186"/>
        </w:numPr>
        <w:tabs>
          <w:tab w:val="left" w:pos="2157"/>
          <w:tab w:val="left" w:pos="2159"/>
        </w:tabs>
        <w:spacing w:line="357" w:lineRule="auto"/>
        <w:ind w:left="2159" w:right="1318"/>
        <w:rPr>
          <w:sz w:val="20"/>
        </w:rPr>
      </w:pPr>
      <w:r>
        <w:rPr>
          <w:sz w:val="20"/>
        </w:rPr>
        <w:t>A</w:t>
      </w:r>
      <w:r>
        <w:rPr>
          <w:spacing w:val="-5"/>
          <w:sz w:val="20"/>
        </w:rPr>
        <w:t xml:space="preserve"> </w:t>
      </w:r>
      <w:r>
        <w:rPr>
          <w:sz w:val="20"/>
        </w:rPr>
        <w:t>copy</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Contractor's</w:t>
      </w:r>
      <w:r>
        <w:rPr>
          <w:spacing w:val="-5"/>
          <w:sz w:val="20"/>
        </w:rPr>
        <w:t xml:space="preserve"> </w:t>
      </w:r>
      <w:r>
        <w:rPr>
          <w:sz w:val="20"/>
        </w:rPr>
        <w:t>Asbestos</w:t>
      </w:r>
      <w:r>
        <w:rPr>
          <w:spacing w:val="-5"/>
          <w:sz w:val="20"/>
        </w:rPr>
        <w:t xml:space="preserve"> </w:t>
      </w:r>
      <w:r>
        <w:rPr>
          <w:sz w:val="20"/>
        </w:rPr>
        <w:t>Hazard</w:t>
      </w:r>
      <w:r>
        <w:rPr>
          <w:spacing w:val="-5"/>
          <w:sz w:val="20"/>
        </w:rPr>
        <w:t xml:space="preserve"> </w:t>
      </w:r>
      <w:r>
        <w:rPr>
          <w:sz w:val="20"/>
        </w:rPr>
        <w:t>Abatement</w:t>
      </w:r>
      <w:r>
        <w:rPr>
          <w:spacing w:val="-5"/>
          <w:sz w:val="20"/>
        </w:rPr>
        <w:t xml:space="preserve"> </w:t>
      </w:r>
      <w:r>
        <w:rPr>
          <w:sz w:val="20"/>
        </w:rPr>
        <w:t>Plan.</w:t>
      </w:r>
      <w:r>
        <w:rPr>
          <w:spacing w:val="-5"/>
          <w:sz w:val="20"/>
        </w:rPr>
        <w:t xml:space="preserve"> </w:t>
      </w:r>
      <w:r>
        <w:rPr>
          <w:sz w:val="20"/>
        </w:rPr>
        <w:t>In these</w:t>
      </w:r>
      <w:r>
        <w:rPr>
          <w:spacing w:val="-6"/>
          <w:sz w:val="20"/>
        </w:rPr>
        <w:t xml:space="preserve"> </w:t>
      </w:r>
      <w:r>
        <w:rPr>
          <w:sz w:val="20"/>
        </w:rPr>
        <w:t>procedures,</w:t>
      </w:r>
      <w:r>
        <w:rPr>
          <w:spacing w:val="-6"/>
          <w:sz w:val="20"/>
        </w:rPr>
        <w:t xml:space="preserve"> </w:t>
      </w:r>
      <w:r>
        <w:rPr>
          <w:sz w:val="20"/>
        </w:rPr>
        <w:t>the</w:t>
      </w:r>
      <w:r>
        <w:rPr>
          <w:spacing w:val="-6"/>
          <w:sz w:val="20"/>
        </w:rPr>
        <w:t xml:space="preserve"> </w:t>
      </w:r>
      <w:r>
        <w:rPr>
          <w:sz w:val="20"/>
        </w:rPr>
        <w:t>following</w:t>
      </w:r>
      <w:r>
        <w:rPr>
          <w:spacing w:val="-6"/>
          <w:sz w:val="20"/>
        </w:rPr>
        <w:t xml:space="preserve"> </w:t>
      </w:r>
      <w:r>
        <w:rPr>
          <w:sz w:val="20"/>
        </w:rPr>
        <w:t>information</w:t>
      </w:r>
      <w:r>
        <w:rPr>
          <w:spacing w:val="-6"/>
          <w:sz w:val="20"/>
        </w:rPr>
        <w:t xml:space="preserve"> </w:t>
      </w:r>
      <w:r>
        <w:rPr>
          <w:sz w:val="20"/>
        </w:rPr>
        <w:t>must</w:t>
      </w:r>
      <w:r>
        <w:rPr>
          <w:spacing w:val="-6"/>
          <w:sz w:val="20"/>
        </w:rPr>
        <w:t xml:space="preserve"> </w:t>
      </w:r>
      <w:r>
        <w:rPr>
          <w:sz w:val="20"/>
        </w:rPr>
        <w:t>be</w:t>
      </w:r>
      <w:r>
        <w:rPr>
          <w:spacing w:val="-6"/>
          <w:sz w:val="20"/>
        </w:rPr>
        <w:t xml:space="preserve"> </w:t>
      </w:r>
      <w:r>
        <w:rPr>
          <w:sz w:val="20"/>
        </w:rPr>
        <w:t>detailed,</w:t>
      </w:r>
    </w:p>
    <w:p w14:paraId="4D3D611A" w14:textId="77777777" w:rsidR="00726659" w:rsidRDefault="00726659">
      <w:pPr>
        <w:pStyle w:val="ListParagraph"/>
        <w:spacing w:line="357" w:lineRule="auto"/>
        <w:rPr>
          <w:sz w:val="20"/>
        </w:rPr>
        <w:sectPr w:rsidR="00726659">
          <w:pgSz w:w="12240" w:h="15840"/>
          <w:pgMar w:top="1600" w:right="720" w:bottom="920" w:left="720" w:header="733" w:footer="735" w:gutter="0"/>
          <w:cols w:space="720"/>
        </w:sectPr>
      </w:pPr>
    </w:p>
    <w:p w14:paraId="46C2F504" w14:textId="77777777" w:rsidR="00726659" w:rsidRDefault="00726659">
      <w:pPr>
        <w:pStyle w:val="BodyText"/>
        <w:spacing w:before="129"/>
        <w:ind w:left="0" w:firstLine="0"/>
      </w:pPr>
    </w:p>
    <w:p w14:paraId="403E7ABC" w14:textId="77777777" w:rsidR="00726659" w:rsidRDefault="000F0732">
      <w:pPr>
        <w:pStyle w:val="BodyText"/>
        <w:spacing w:line="360" w:lineRule="auto"/>
        <w:ind w:left="2159" w:right="839" w:firstLine="0"/>
      </w:pPr>
      <w:r>
        <w:t xml:space="preserve">specific for this project. A copy of the Contractor's Asbestos Hazard Abatement Plan (AHAP) for Class I </w:t>
      </w:r>
      <w:proofErr w:type="spellStart"/>
      <w:r>
        <w:t>Glovebag</w:t>
      </w:r>
      <w:proofErr w:type="spellEnd"/>
      <w:r>
        <w:t xml:space="preserve"> Asbestos Abatement.</w:t>
      </w:r>
      <w:r>
        <w:rPr>
          <w:spacing w:val="-5"/>
        </w:rPr>
        <w:t xml:space="preserve"> </w:t>
      </w:r>
      <w:r>
        <w:t>In</w:t>
      </w:r>
      <w:r>
        <w:rPr>
          <w:spacing w:val="-5"/>
        </w:rPr>
        <w:t xml:space="preserve"> </w:t>
      </w:r>
      <w:r>
        <w:t>these</w:t>
      </w:r>
      <w:r>
        <w:rPr>
          <w:spacing w:val="-5"/>
        </w:rPr>
        <w:t xml:space="preserve"> </w:t>
      </w:r>
      <w:r>
        <w:t>procedures,</w:t>
      </w:r>
      <w:r>
        <w:rPr>
          <w:spacing w:val="-5"/>
        </w:rPr>
        <w:t xml:space="preserve"> </w:t>
      </w:r>
      <w:r>
        <w:t>the</w:t>
      </w:r>
      <w:r>
        <w:rPr>
          <w:spacing w:val="-5"/>
        </w:rPr>
        <w:t xml:space="preserve"> </w:t>
      </w:r>
      <w:r>
        <w:t>following</w:t>
      </w:r>
      <w:r>
        <w:rPr>
          <w:spacing w:val="-5"/>
        </w:rPr>
        <w:t xml:space="preserve"> </w:t>
      </w:r>
      <w:r>
        <w:t>information</w:t>
      </w:r>
      <w:r>
        <w:rPr>
          <w:spacing w:val="-5"/>
        </w:rPr>
        <w:t xml:space="preserve"> </w:t>
      </w:r>
      <w:r>
        <w:t>must</w:t>
      </w:r>
      <w:r>
        <w:rPr>
          <w:spacing w:val="-5"/>
        </w:rPr>
        <w:t xml:space="preserve"> </w:t>
      </w:r>
      <w:r>
        <w:t xml:space="preserve">be detailed, </w:t>
      </w:r>
      <w:proofErr w:type="gramStart"/>
      <w:r>
        <w:t>specific</w:t>
      </w:r>
      <w:proofErr w:type="gramEnd"/>
      <w:r>
        <w:t xml:space="preserve"> for this project.</w:t>
      </w:r>
    </w:p>
    <w:p w14:paraId="37F767CC" w14:textId="77777777" w:rsidR="00726659" w:rsidRDefault="000F0732">
      <w:pPr>
        <w:pStyle w:val="ListParagraph"/>
        <w:numPr>
          <w:ilvl w:val="5"/>
          <w:numId w:val="186"/>
        </w:numPr>
        <w:tabs>
          <w:tab w:val="left" w:pos="2517"/>
        </w:tabs>
        <w:spacing w:before="2"/>
        <w:ind w:left="2517" w:hanging="358"/>
        <w:rPr>
          <w:sz w:val="20"/>
        </w:rPr>
      </w:pPr>
      <w:r>
        <w:rPr>
          <w:sz w:val="20"/>
        </w:rPr>
        <w:t>Regulated</w:t>
      </w:r>
      <w:r>
        <w:rPr>
          <w:spacing w:val="-10"/>
          <w:sz w:val="20"/>
        </w:rPr>
        <w:t xml:space="preserve"> </w:t>
      </w:r>
      <w:r>
        <w:rPr>
          <w:sz w:val="20"/>
        </w:rPr>
        <w:t>area</w:t>
      </w:r>
      <w:r>
        <w:rPr>
          <w:spacing w:val="-10"/>
          <w:sz w:val="20"/>
        </w:rPr>
        <w:t xml:space="preserve"> </w:t>
      </w:r>
      <w:r>
        <w:rPr>
          <w:sz w:val="20"/>
        </w:rPr>
        <w:t>preparation</w:t>
      </w:r>
      <w:r>
        <w:rPr>
          <w:spacing w:val="-9"/>
          <w:sz w:val="20"/>
        </w:rPr>
        <w:t xml:space="preserve"> </w:t>
      </w:r>
      <w:proofErr w:type="gramStart"/>
      <w:r>
        <w:rPr>
          <w:spacing w:val="-2"/>
          <w:sz w:val="20"/>
        </w:rPr>
        <w:t>procedures;</w:t>
      </w:r>
      <w:proofErr w:type="gramEnd"/>
    </w:p>
    <w:p w14:paraId="2955CD5C" w14:textId="77777777" w:rsidR="00726659" w:rsidRDefault="000F0732">
      <w:pPr>
        <w:pStyle w:val="ListParagraph"/>
        <w:numPr>
          <w:ilvl w:val="5"/>
          <w:numId w:val="186"/>
        </w:numPr>
        <w:tabs>
          <w:tab w:val="left" w:pos="2517"/>
          <w:tab w:val="left" w:pos="2519"/>
        </w:tabs>
        <w:spacing w:before="112" w:line="360" w:lineRule="auto"/>
        <w:ind w:left="2519" w:right="958"/>
        <w:rPr>
          <w:sz w:val="20"/>
        </w:rPr>
      </w:pPr>
      <w:r>
        <w:rPr>
          <w:sz w:val="20"/>
        </w:rPr>
        <w:t>Notification</w:t>
      </w:r>
      <w:r>
        <w:rPr>
          <w:spacing w:val="-7"/>
          <w:sz w:val="20"/>
        </w:rPr>
        <w:t xml:space="preserve"> </w:t>
      </w:r>
      <w:r>
        <w:rPr>
          <w:sz w:val="20"/>
        </w:rPr>
        <w:t>requirements</w:t>
      </w:r>
      <w:r>
        <w:rPr>
          <w:spacing w:val="-7"/>
          <w:sz w:val="20"/>
        </w:rPr>
        <w:t xml:space="preserve"> </w:t>
      </w:r>
      <w:r>
        <w:rPr>
          <w:sz w:val="20"/>
        </w:rPr>
        <w:t>procedure</w:t>
      </w:r>
      <w:r>
        <w:rPr>
          <w:spacing w:val="-7"/>
          <w:sz w:val="20"/>
        </w:rPr>
        <w:t xml:space="preserve"> </w:t>
      </w:r>
      <w:r>
        <w:rPr>
          <w:sz w:val="20"/>
        </w:rPr>
        <w:t>of</w:t>
      </w:r>
      <w:r>
        <w:rPr>
          <w:spacing w:val="-7"/>
          <w:sz w:val="20"/>
        </w:rPr>
        <w:t xml:space="preserve"> </w:t>
      </w:r>
      <w:r>
        <w:rPr>
          <w:sz w:val="20"/>
        </w:rPr>
        <w:t>Contractor</w:t>
      </w:r>
      <w:r>
        <w:rPr>
          <w:spacing w:val="-7"/>
          <w:sz w:val="20"/>
        </w:rPr>
        <w:t xml:space="preserve"> </w:t>
      </w:r>
      <w:r>
        <w:rPr>
          <w:sz w:val="20"/>
        </w:rPr>
        <w:t>as</w:t>
      </w:r>
      <w:r>
        <w:rPr>
          <w:spacing w:val="-7"/>
          <w:sz w:val="20"/>
        </w:rPr>
        <w:t xml:space="preserve"> </w:t>
      </w:r>
      <w:r>
        <w:rPr>
          <w:sz w:val="20"/>
        </w:rPr>
        <w:t xml:space="preserve">required in 29 CFR 1926.1101 (d) </w:t>
      </w:r>
      <w:proofErr w:type="gramStart"/>
      <w:r>
        <w:rPr>
          <w:sz w:val="20"/>
        </w:rPr>
        <w:t>Multi-Employer</w:t>
      </w:r>
      <w:proofErr w:type="gramEnd"/>
      <w:r>
        <w:rPr>
          <w:sz w:val="20"/>
        </w:rPr>
        <w:t xml:space="preserve"> </w:t>
      </w:r>
      <w:proofErr w:type="gramStart"/>
      <w:r>
        <w:rPr>
          <w:sz w:val="20"/>
        </w:rPr>
        <w:t>Worksites;</w:t>
      </w:r>
      <w:proofErr w:type="gramEnd"/>
    </w:p>
    <w:p w14:paraId="5BB40A80" w14:textId="77777777" w:rsidR="00726659" w:rsidRDefault="000F0732">
      <w:pPr>
        <w:pStyle w:val="ListParagraph"/>
        <w:numPr>
          <w:ilvl w:val="5"/>
          <w:numId w:val="186"/>
        </w:numPr>
        <w:tabs>
          <w:tab w:val="left" w:pos="2517"/>
          <w:tab w:val="left" w:pos="2519"/>
        </w:tabs>
        <w:spacing w:line="360" w:lineRule="auto"/>
        <w:ind w:left="2519" w:right="2158"/>
        <w:rPr>
          <w:sz w:val="20"/>
        </w:rPr>
      </w:pPr>
      <w:r>
        <w:rPr>
          <w:sz w:val="20"/>
        </w:rPr>
        <w:t>If</w:t>
      </w:r>
      <w:r>
        <w:rPr>
          <w:spacing w:val="-8"/>
          <w:sz w:val="20"/>
        </w:rPr>
        <w:t xml:space="preserve"> </w:t>
      </w:r>
      <w:r>
        <w:rPr>
          <w:sz w:val="20"/>
        </w:rPr>
        <w:t>required,</w:t>
      </w:r>
      <w:r>
        <w:rPr>
          <w:spacing w:val="-8"/>
          <w:sz w:val="20"/>
        </w:rPr>
        <w:t xml:space="preserve"> </w:t>
      </w:r>
      <w:r>
        <w:rPr>
          <w:sz w:val="20"/>
        </w:rPr>
        <w:t>decontamination</w:t>
      </w:r>
      <w:r>
        <w:rPr>
          <w:spacing w:val="-8"/>
          <w:sz w:val="20"/>
        </w:rPr>
        <w:t xml:space="preserve"> </w:t>
      </w:r>
      <w:r>
        <w:rPr>
          <w:sz w:val="20"/>
        </w:rPr>
        <w:t>area</w:t>
      </w:r>
      <w:r>
        <w:rPr>
          <w:spacing w:val="-8"/>
          <w:sz w:val="20"/>
        </w:rPr>
        <w:t xml:space="preserve"> </w:t>
      </w:r>
      <w:r>
        <w:rPr>
          <w:sz w:val="20"/>
        </w:rPr>
        <w:t>set-up/layout</w:t>
      </w:r>
      <w:r>
        <w:rPr>
          <w:spacing w:val="-8"/>
          <w:sz w:val="20"/>
        </w:rPr>
        <w:t xml:space="preserve"> </w:t>
      </w:r>
      <w:r>
        <w:rPr>
          <w:sz w:val="20"/>
        </w:rPr>
        <w:t xml:space="preserve">and decontamination procedures for </w:t>
      </w:r>
      <w:proofErr w:type="gramStart"/>
      <w:r>
        <w:rPr>
          <w:sz w:val="20"/>
        </w:rPr>
        <w:t>employees;</w:t>
      </w:r>
      <w:proofErr w:type="gramEnd"/>
    </w:p>
    <w:p w14:paraId="2503C6AA" w14:textId="77777777" w:rsidR="00726659" w:rsidRDefault="000F0732">
      <w:pPr>
        <w:pStyle w:val="ListParagraph"/>
        <w:numPr>
          <w:ilvl w:val="5"/>
          <w:numId w:val="186"/>
        </w:numPr>
        <w:tabs>
          <w:tab w:val="left" w:pos="2517"/>
          <w:tab w:val="left" w:pos="2519"/>
        </w:tabs>
        <w:spacing w:before="1" w:line="357" w:lineRule="auto"/>
        <w:ind w:left="2519" w:right="1438"/>
        <w:rPr>
          <w:sz w:val="20"/>
        </w:rPr>
      </w:pPr>
      <w:proofErr w:type="spellStart"/>
      <w:r>
        <w:rPr>
          <w:sz w:val="20"/>
        </w:rPr>
        <w:t>Glovebag</w:t>
      </w:r>
      <w:proofErr w:type="spellEnd"/>
      <w:r>
        <w:rPr>
          <w:spacing w:val="-7"/>
          <w:sz w:val="20"/>
        </w:rPr>
        <w:t xml:space="preserve"> </w:t>
      </w:r>
      <w:r>
        <w:rPr>
          <w:sz w:val="20"/>
        </w:rPr>
        <w:t>abatement</w:t>
      </w:r>
      <w:r>
        <w:rPr>
          <w:spacing w:val="-7"/>
          <w:sz w:val="20"/>
        </w:rPr>
        <w:t xml:space="preserve"> </w:t>
      </w:r>
      <w:r>
        <w:rPr>
          <w:sz w:val="20"/>
        </w:rPr>
        <w:t>methods/procedures</w:t>
      </w:r>
      <w:r>
        <w:rPr>
          <w:spacing w:val="-7"/>
          <w:sz w:val="20"/>
        </w:rPr>
        <w:t xml:space="preserve"> </w:t>
      </w:r>
      <w:r>
        <w:rPr>
          <w:sz w:val="20"/>
        </w:rPr>
        <w:t>and</w:t>
      </w:r>
      <w:r>
        <w:rPr>
          <w:spacing w:val="-7"/>
          <w:sz w:val="20"/>
        </w:rPr>
        <w:t xml:space="preserve"> </w:t>
      </w:r>
      <w:r>
        <w:rPr>
          <w:sz w:val="20"/>
        </w:rPr>
        <w:t>equipment</w:t>
      </w:r>
      <w:r>
        <w:rPr>
          <w:spacing w:val="-7"/>
          <w:sz w:val="20"/>
        </w:rPr>
        <w:t xml:space="preserve"> </w:t>
      </w:r>
      <w:r>
        <w:rPr>
          <w:sz w:val="20"/>
        </w:rPr>
        <w:t>to</w:t>
      </w:r>
      <w:r>
        <w:rPr>
          <w:spacing w:val="-7"/>
          <w:sz w:val="20"/>
        </w:rPr>
        <w:t xml:space="preserve"> </w:t>
      </w:r>
      <w:r>
        <w:rPr>
          <w:sz w:val="20"/>
        </w:rPr>
        <w:t>be used; and</w:t>
      </w:r>
    </w:p>
    <w:p w14:paraId="1CE92C65" w14:textId="77777777" w:rsidR="00726659" w:rsidRDefault="000F0732">
      <w:pPr>
        <w:pStyle w:val="ListParagraph"/>
        <w:numPr>
          <w:ilvl w:val="5"/>
          <w:numId w:val="186"/>
        </w:numPr>
        <w:tabs>
          <w:tab w:val="left" w:pos="2517"/>
        </w:tabs>
        <w:spacing w:before="4"/>
        <w:ind w:left="2517" w:hanging="358"/>
        <w:rPr>
          <w:sz w:val="20"/>
        </w:rPr>
      </w:pPr>
      <w:r>
        <w:rPr>
          <w:sz w:val="20"/>
        </w:rPr>
        <w:t>Personal</w:t>
      </w:r>
      <w:r>
        <w:rPr>
          <w:spacing w:val="-8"/>
          <w:sz w:val="20"/>
        </w:rPr>
        <w:t xml:space="preserve"> </w:t>
      </w:r>
      <w:r>
        <w:rPr>
          <w:sz w:val="20"/>
        </w:rPr>
        <w:t>protective</w:t>
      </w:r>
      <w:r>
        <w:rPr>
          <w:spacing w:val="-7"/>
          <w:sz w:val="20"/>
        </w:rPr>
        <w:t xml:space="preserve"> </w:t>
      </w:r>
      <w:r>
        <w:rPr>
          <w:sz w:val="20"/>
        </w:rPr>
        <w:t>equipment</w:t>
      </w:r>
      <w:r>
        <w:rPr>
          <w:spacing w:val="-8"/>
          <w:sz w:val="20"/>
        </w:rPr>
        <w:t xml:space="preserve"> </w:t>
      </w:r>
      <w:r>
        <w:rPr>
          <w:sz w:val="20"/>
        </w:rPr>
        <w:t>to</w:t>
      </w:r>
      <w:r>
        <w:rPr>
          <w:spacing w:val="-7"/>
          <w:sz w:val="20"/>
        </w:rPr>
        <w:t xml:space="preserve"> </w:t>
      </w:r>
      <w:r>
        <w:rPr>
          <w:sz w:val="20"/>
        </w:rPr>
        <w:t>be</w:t>
      </w:r>
      <w:r>
        <w:rPr>
          <w:spacing w:val="-8"/>
          <w:sz w:val="20"/>
        </w:rPr>
        <w:t xml:space="preserve"> </w:t>
      </w:r>
      <w:r>
        <w:rPr>
          <w:spacing w:val="-4"/>
          <w:sz w:val="20"/>
        </w:rPr>
        <w:t>used</w:t>
      </w:r>
    </w:p>
    <w:p w14:paraId="3858E0DB" w14:textId="77777777" w:rsidR="00726659" w:rsidRDefault="000F0732">
      <w:pPr>
        <w:pStyle w:val="ListParagraph"/>
        <w:numPr>
          <w:ilvl w:val="3"/>
          <w:numId w:val="186"/>
        </w:numPr>
        <w:tabs>
          <w:tab w:val="left" w:pos="1797"/>
          <w:tab w:val="left" w:pos="1799"/>
        </w:tabs>
        <w:spacing w:before="112" w:line="360" w:lineRule="auto"/>
        <w:ind w:left="1799" w:right="1558"/>
        <w:rPr>
          <w:sz w:val="20"/>
        </w:rPr>
      </w:pPr>
      <w:r>
        <w:rPr>
          <w:sz w:val="20"/>
        </w:rPr>
        <w:t>At</w:t>
      </w:r>
      <w:r>
        <w:rPr>
          <w:spacing w:val="-5"/>
          <w:sz w:val="20"/>
        </w:rPr>
        <w:t xml:space="preserve"> </w:t>
      </w:r>
      <w:r>
        <w:rPr>
          <w:sz w:val="20"/>
        </w:rPr>
        <w:t>this</w:t>
      </w:r>
      <w:r>
        <w:rPr>
          <w:spacing w:val="-5"/>
          <w:sz w:val="20"/>
        </w:rPr>
        <w:t xml:space="preserve"> </w:t>
      </w:r>
      <w:r>
        <w:rPr>
          <w:sz w:val="20"/>
        </w:rPr>
        <w:t>meeting</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all</w:t>
      </w:r>
      <w:r>
        <w:rPr>
          <w:spacing w:val="-5"/>
          <w:sz w:val="20"/>
        </w:rPr>
        <w:t xml:space="preserve"> </w:t>
      </w:r>
      <w:r>
        <w:rPr>
          <w:sz w:val="20"/>
        </w:rPr>
        <w:t>submittals</w:t>
      </w:r>
      <w:r>
        <w:rPr>
          <w:spacing w:val="-5"/>
          <w:sz w:val="20"/>
        </w:rPr>
        <w:t xml:space="preserve"> </w:t>
      </w:r>
      <w:r>
        <w:rPr>
          <w:sz w:val="20"/>
        </w:rPr>
        <w:t xml:space="preserve">as </w:t>
      </w:r>
      <w:r>
        <w:rPr>
          <w:spacing w:val="-2"/>
          <w:sz w:val="20"/>
        </w:rPr>
        <w:t>required.</w:t>
      </w:r>
    </w:p>
    <w:p w14:paraId="44B6F3F2" w14:textId="77777777" w:rsidR="00726659" w:rsidRDefault="000F0732">
      <w:pPr>
        <w:pStyle w:val="ListParagraph"/>
        <w:numPr>
          <w:ilvl w:val="3"/>
          <w:numId w:val="186"/>
        </w:numPr>
        <w:tabs>
          <w:tab w:val="left" w:pos="1797"/>
        </w:tabs>
        <w:spacing w:before="2"/>
        <w:ind w:left="1797" w:hanging="358"/>
        <w:rPr>
          <w:sz w:val="20"/>
        </w:rPr>
      </w:pPr>
      <w:r>
        <w:rPr>
          <w:sz w:val="20"/>
        </w:rPr>
        <w:t>Procedures</w:t>
      </w:r>
      <w:r>
        <w:rPr>
          <w:spacing w:val="-8"/>
          <w:sz w:val="20"/>
        </w:rPr>
        <w:t xml:space="preserve"> </w:t>
      </w:r>
      <w:r>
        <w:rPr>
          <w:sz w:val="20"/>
        </w:rPr>
        <w:t>for</w:t>
      </w:r>
      <w:r>
        <w:rPr>
          <w:spacing w:val="-8"/>
          <w:sz w:val="20"/>
        </w:rPr>
        <w:t xml:space="preserve"> </w:t>
      </w:r>
      <w:r>
        <w:rPr>
          <w:sz w:val="20"/>
        </w:rPr>
        <w:t>handling,</w:t>
      </w:r>
      <w:r>
        <w:rPr>
          <w:spacing w:val="-8"/>
          <w:sz w:val="20"/>
        </w:rPr>
        <w:t xml:space="preserve"> </w:t>
      </w:r>
      <w:r>
        <w:rPr>
          <w:sz w:val="20"/>
        </w:rPr>
        <w:t>packaging</w:t>
      </w:r>
      <w:r>
        <w:rPr>
          <w:spacing w:val="-8"/>
          <w:sz w:val="20"/>
        </w:rPr>
        <w:t xml:space="preserve"> </w:t>
      </w:r>
      <w:r>
        <w:rPr>
          <w:sz w:val="20"/>
        </w:rPr>
        <w:t>and</w:t>
      </w:r>
      <w:r>
        <w:rPr>
          <w:spacing w:val="-7"/>
          <w:sz w:val="20"/>
        </w:rPr>
        <w:t xml:space="preserve"> </w:t>
      </w:r>
      <w:r>
        <w:rPr>
          <w:sz w:val="20"/>
        </w:rPr>
        <w:t>disposal</w:t>
      </w:r>
      <w:r>
        <w:rPr>
          <w:spacing w:val="-8"/>
          <w:sz w:val="20"/>
        </w:rPr>
        <w:t xml:space="preserve"> </w:t>
      </w:r>
      <w:r>
        <w:rPr>
          <w:sz w:val="20"/>
        </w:rPr>
        <w:t>of</w:t>
      </w:r>
      <w:r>
        <w:rPr>
          <w:spacing w:val="-8"/>
          <w:sz w:val="20"/>
        </w:rPr>
        <w:t xml:space="preserve"> </w:t>
      </w:r>
      <w:r>
        <w:rPr>
          <w:sz w:val="20"/>
        </w:rPr>
        <w:t>asbestos</w:t>
      </w:r>
      <w:r>
        <w:rPr>
          <w:spacing w:val="-8"/>
          <w:sz w:val="20"/>
        </w:rPr>
        <w:t xml:space="preserve"> </w:t>
      </w:r>
      <w:r>
        <w:rPr>
          <w:spacing w:val="-2"/>
          <w:sz w:val="20"/>
        </w:rPr>
        <w:t>waste.</w:t>
      </w:r>
    </w:p>
    <w:p w14:paraId="39B96235" w14:textId="77777777" w:rsidR="00726659" w:rsidRDefault="000F0732">
      <w:pPr>
        <w:pStyle w:val="ListParagraph"/>
        <w:numPr>
          <w:ilvl w:val="3"/>
          <w:numId w:val="186"/>
        </w:numPr>
        <w:tabs>
          <w:tab w:val="left" w:pos="1797"/>
        </w:tabs>
        <w:spacing w:before="112"/>
        <w:ind w:left="1797" w:hanging="358"/>
        <w:rPr>
          <w:sz w:val="20"/>
        </w:rPr>
      </w:pPr>
      <w:r>
        <w:rPr>
          <w:sz w:val="20"/>
        </w:rPr>
        <w:t>Emergency</w:t>
      </w:r>
      <w:r>
        <w:rPr>
          <w:spacing w:val="-8"/>
          <w:sz w:val="20"/>
        </w:rPr>
        <w:t xml:space="preserve"> </w:t>
      </w:r>
      <w:r>
        <w:rPr>
          <w:sz w:val="20"/>
        </w:rPr>
        <w:t>Action</w:t>
      </w:r>
      <w:r>
        <w:rPr>
          <w:spacing w:val="-7"/>
          <w:sz w:val="20"/>
        </w:rPr>
        <w:t xml:space="preserve"> </w:t>
      </w:r>
      <w:r>
        <w:rPr>
          <w:sz w:val="20"/>
        </w:rPr>
        <w:t>Plan</w:t>
      </w:r>
      <w:r>
        <w:rPr>
          <w:spacing w:val="-8"/>
          <w:sz w:val="20"/>
        </w:rPr>
        <w:t xml:space="preserve"> </w:t>
      </w:r>
      <w:r>
        <w:rPr>
          <w:sz w:val="20"/>
        </w:rPr>
        <w:t>and</w:t>
      </w:r>
      <w:r>
        <w:rPr>
          <w:spacing w:val="-7"/>
          <w:sz w:val="20"/>
        </w:rPr>
        <w:t xml:space="preserve"> </w:t>
      </w:r>
      <w:r>
        <w:rPr>
          <w:sz w:val="20"/>
        </w:rPr>
        <w:t>Contingency</w:t>
      </w:r>
      <w:r>
        <w:rPr>
          <w:spacing w:val="-7"/>
          <w:sz w:val="20"/>
        </w:rPr>
        <w:t xml:space="preserve"> </w:t>
      </w:r>
      <w:r>
        <w:rPr>
          <w:sz w:val="20"/>
        </w:rPr>
        <w:t>Plan</w:t>
      </w:r>
      <w:r>
        <w:rPr>
          <w:spacing w:val="-8"/>
          <w:sz w:val="20"/>
        </w:rPr>
        <w:t xml:space="preserve"> </w:t>
      </w:r>
      <w:r>
        <w:rPr>
          <w:spacing w:val="-2"/>
          <w:sz w:val="20"/>
        </w:rPr>
        <w:t>Procedures.</w:t>
      </w:r>
    </w:p>
    <w:p w14:paraId="17F9562F" w14:textId="77777777" w:rsidR="00726659" w:rsidRDefault="000F0732">
      <w:pPr>
        <w:pStyle w:val="Heading7"/>
        <w:numPr>
          <w:ilvl w:val="1"/>
          <w:numId w:val="182"/>
        </w:numPr>
        <w:tabs>
          <w:tab w:val="left" w:pos="1251"/>
        </w:tabs>
        <w:spacing w:before="114"/>
        <w:ind w:left="1251" w:hanging="532"/>
      </w:pPr>
      <w:r>
        <w:t>PROJECT</w:t>
      </w:r>
      <w:r>
        <w:rPr>
          <w:spacing w:val="-9"/>
        </w:rPr>
        <w:t xml:space="preserve"> </w:t>
      </w:r>
      <w:r>
        <w:rPr>
          <w:spacing w:val="-2"/>
        </w:rPr>
        <w:t>COORDINATION</w:t>
      </w:r>
    </w:p>
    <w:p w14:paraId="536C1520" w14:textId="77777777" w:rsidR="00726659" w:rsidRDefault="000F0732">
      <w:pPr>
        <w:pStyle w:val="ListParagraph"/>
        <w:numPr>
          <w:ilvl w:val="2"/>
          <w:numId w:val="182"/>
        </w:numPr>
        <w:tabs>
          <w:tab w:val="left" w:pos="1438"/>
          <w:tab w:val="left" w:pos="1440"/>
        </w:tabs>
        <w:spacing w:before="112" w:line="360" w:lineRule="auto"/>
        <w:ind w:right="958"/>
        <w:rPr>
          <w:sz w:val="20"/>
        </w:rPr>
      </w:pPr>
      <w:r>
        <w:rPr>
          <w:sz w:val="20"/>
        </w:rPr>
        <w:t>The</w:t>
      </w:r>
      <w:r>
        <w:rPr>
          <w:spacing w:val="-5"/>
          <w:sz w:val="20"/>
        </w:rPr>
        <w:t xml:space="preserve"> </w:t>
      </w:r>
      <w:r>
        <w:rPr>
          <w:sz w:val="20"/>
        </w:rPr>
        <w:t>following</w:t>
      </w:r>
      <w:r>
        <w:rPr>
          <w:spacing w:val="-5"/>
          <w:sz w:val="20"/>
        </w:rPr>
        <w:t xml:space="preserve"> </w:t>
      </w:r>
      <w:r>
        <w:rPr>
          <w:sz w:val="20"/>
        </w:rPr>
        <w:t>are</w:t>
      </w:r>
      <w:r>
        <w:rPr>
          <w:spacing w:val="-5"/>
          <w:sz w:val="20"/>
        </w:rPr>
        <w:t xml:space="preserve"> </w:t>
      </w:r>
      <w:r>
        <w:rPr>
          <w:sz w:val="20"/>
        </w:rPr>
        <w:t>the</w:t>
      </w:r>
      <w:r>
        <w:rPr>
          <w:spacing w:val="-5"/>
          <w:sz w:val="20"/>
        </w:rPr>
        <w:t xml:space="preserve"> </w:t>
      </w:r>
      <w:r>
        <w:rPr>
          <w:sz w:val="20"/>
        </w:rPr>
        <w:t>minimum</w:t>
      </w:r>
      <w:r>
        <w:rPr>
          <w:spacing w:val="-5"/>
          <w:sz w:val="20"/>
        </w:rPr>
        <w:t xml:space="preserve"> </w:t>
      </w:r>
      <w:r>
        <w:rPr>
          <w:sz w:val="20"/>
        </w:rPr>
        <w:t>administrative</w:t>
      </w:r>
      <w:r>
        <w:rPr>
          <w:spacing w:val="-5"/>
          <w:sz w:val="20"/>
        </w:rPr>
        <w:t xml:space="preserve"> </w:t>
      </w:r>
      <w:r>
        <w:rPr>
          <w:sz w:val="20"/>
        </w:rPr>
        <w:t>and</w:t>
      </w:r>
      <w:r>
        <w:rPr>
          <w:spacing w:val="-5"/>
          <w:sz w:val="20"/>
        </w:rPr>
        <w:t xml:space="preserve"> </w:t>
      </w:r>
      <w:r>
        <w:rPr>
          <w:sz w:val="20"/>
        </w:rPr>
        <w:t>supervisory</w:t>
      </w:r>
      <w:r>
        <w:rPr>
          <w:spacing w:val="-5"/>
          <w:sz w:val="20"/>
        </w:rPr>
        <w:t xml:space="preserve"> </w:t>
      </w:r>
      <w:r>
        <w:rPr>
          <w:sz w:val="20"/>
        </w:rPr>
        <w:t>personnel necessary for coordination of the work.</w:t>
      </w:r>
    </w:p>
    <w:p w14:paraId="74735479" w14:textId="77777777" w:rsidR="00726659" w:rsidRDefault="000F0732">
      <w:pPr>
        <w:pStyle w:val="ListParagraph"/>
        <w:numPr>
          <w:ilvl w:val="3"/>
          <w:numId w:val="182"/>
        </w:numPr>
        <w:tabs>
          <w:tab w:val="left" w:pos="1798"/>
        </w:tabs>
        <w:spacing w:before="2"/>
        <w:ind w:left="1798" w:hanging="358"/>
        <w:rPr>
          <w:sz w:val="20"/>
        </w:rPr>
      </w:pPr>
      <w:r>
        <w:rPr>
          <w:spacing w:val="-2"/>
          <w:sz w:val="20"/>
        </w:rPr>
        <w:t>Personnel</w:t>
      </w:r>
    </w:p>
    <w:p w14:paraId="077C9CB9" w14:textId="77777777" w:rsidR="00726659" w:rsidRDefault="000F0732">
      <w:pPr>
        <w:pStyle w:val="ListParagraph"/>
        <w:numPr>
          <w:ilvl w:val="4"/>
          <w:numId w:val="182"/>
        </w:numPr>
        <w:tabs>
          <w:tab w:val="left" w:pos="2158"/>
          <w:tab w:val="left" w:pos="2160"/>
        </w:tabs>
        <w:spacing w:before="111" w:line="360" w:lineRule="auto"/>
        <w:ind w:right="1198"/>
        <w:rPr>
          <w:sz w:val="20"/>
        </w:rPr>
      </w:pPr>
      <w:r>
        <w:rPr>
          <w:sz w:val="20"/>
        </w:rPr>
        <w:t>Administrative and supervisory personnel shall consist of a qualified Competent Person(s) as defined by OSHA in the Construction</w:t>
      </w:r>
      <w:r>
        <w:rPr>
          <w:spacing w:val="-7"/>
          <w:sz w:val="20"/>
        </w:rPr>
        <w:t xml:space="preserve"> </w:t>
      </w:r>
      <w:r>
        <w:rPr>
          <w:sz w:val="20"/>
        </w:rPr>
        <w:t>Standards</w:t>
      </w:r>
      <w:r>
        <w:rPr>
          <w:spacing w:val="-7"/>
          <w:sz w:val="20"/>
        </w:rPr>
        <w:t xml:space="preserve"> </w:t>
      </w:r>
      <w:r>
        <w:rPr>
          <w:sz w:val="20"/>
        </w:rPr>
        <w:t>and</w:t>
      </w:r>
      <w:r>
        <w:rPr>
          <w:spacing w:val="-7"/>
          <w:sz w:val="20"/>
        </w:rPr>
        <w:t xml:space="preserve"> </w:t>
      </w:r>
      <w:r>
        <w:rPr>
          <w:sz w:val="20"/>
        </w:rPr>
        <w:t>the</w:t>
      </w:r>
      <w:r>
        <w:rPr>
          <w:spacing w:val="-7"/>
          <w:sz w:val="20"/>
        </w:rPr>
        <w:t xml:space="preserve"> </w:t>
      </w:r>
      <w:r>
        <w:rPr>
          <w:sz w:val="20"/>
        </w:rPr>
        <w:t>Asbestos</w:t>
      </w:r>
      <w:r>
        <w:rPr>
          <w:spacing w:val="-7"/>
          <w:sz w:val="20"/>
        </w:rPr>
        <w:t xml:space="preserve"> </w:t>
      </w:r>
      <w:r>
        <w:rPr>
          <w:sz w:val="20"/>
        </w:rPr>
        <w:t>Construction</w:t>
      </w:r>
      <w:r>
        <w:rPr>
          <w:spacing w:val="-7"/>
          <w:sz w:val="20"/>
        </w:rPr>
        <w:t xml:space="preserve"> </w:t>
      </w:r>
      <w:proofErr w:type="gramStart"/>
      <w:r>
        <w:rPr>
          <w:sz w:val="20"/>
        </w:rPr>
        <w:t>Standard;</w:t>
      </w:r>
      <w:proofErr w:type="gramEnd"/>
      <w:r>
        <w:rPr>
          <w:sz w:val="20"/>
        </w:rPr>
        <w:t xml:space="preserve"> Contractor Professional Industrial Hygienist and Industrial Hygiene Technicians. These employees are the Contractor's representatives responsible for compliance with these specifications and all other applicable requirements.</w:t>
      </w:r>
    </w:p>
    <w:p w14:paraId="529514F0" w14:textId="77777777" w:rsidR="00726659" w:rsidRDefault="000F0732">
      <w:pPr>
        <w:pStyle w:val="ListParagraph"/>
        <w:numPr>
          <w:ilvl w:val="4"/>
          <w:numId w:val="182"/>
        </w:numPr>
        <w:tabs>
          <w:tab w:val="left" w:pos="2157"/>
          <w:tab w:val="left" w:pos="2159"/>
        </w:tabs>
        <w:spacing w:line="360" w:lineRule="auto"/>
        <w:ind w:left="2159" w:right="958"/>
        <w:rPr>
          <w:sz w:val="20"/>
        </w:rPr>
      </w:pPr>
      <w:r>
        <w:rPr>
          <w:sz w:val="20"/>
        </w:rPr>
        <w:t>Non-supervisory</w:t>
      </w:r>
      <w:r>
        <w:rPr>
          <w:spacing w:val="-5"/>
          <w:sz w:val="20"/>
        </w:rPr>
        <w:t xml:space="preserve"> </w:t>
      </w:r>
      <w:r>
        <w:rPr>
          <w:sz w:val="20"/>
        </w:rPr>
        <w:t>personnel</w:t>
      </w:r>
      <w:r>
        <w:rPr>
          <w:spacing w:val="-5"/>
          <w:sz w:val="20"/>
        </w:rPr>
        <w:t xml:space="preserve"> </w:t>
      </w:r>
      <w:r>
        <w:rPr>
          <w:sz w:val="20"/>
        </w:rPr>
        <w:t>shall</w:t>
      </w:r>
      <w:r>
        <w:rPr>
          <w:spacing w:val="-5"/>
          <w:sz w:val="20"/>
        </w:rPr>
        <w:t xml:space="preserve"> </w:t>
      </w:r>
      <w:r>
        <w:rPr>
          <w:sz w:val="20"/>
        </w:rPr>
        <w:t>consist</w:t>
      </w:r>
      <w:r>
        <w:rPr>
          <w:spacing w:val="-5"/>
          <w:sz w:val="20"/>
        </w:rPr>
        <w:t xml:space="preserve"> </w:t>
      </w:r>
      <w:r>
        <w:rPr>
          <w:sz w:val="20"/>
        </w:rPr>
        <w:t>of</w:t>
      </w:r>
      <w:r>
        <w:rPr>
          <w:spacing w:val="-5"/>
          <w:sz w:val="20"/>
        </w:rPr>
        <w:t xml:space="preserve"> </w:t>
      </w:r>
      <w:r>
        <w:rPr>
          <w:sz w:val="20"/>
        </w:rPr>
        <w:t>an</w:t>
      </w:r>
      <w:r>
        <w:rPr>
          <w:spacing w:val="-5"/>
          <w:sz w:val="20"/>
        </w:rPr>
        <w:t xml:space="preserve"> </w:t>
      </w:r>
      <w:r>
        <w:rPr>
          <w:sz w:val="20"/>
        </w:rPr>
        <w:t>adequate</w:t>
      </w:r>
      <w:r>
        <w:rPr>
          <w:spacing w:val="-5"/>
          <w:sz w:val="20"/>
        </w:rPr>
        <w:t xml:space="preserve"> </w:t>
      </w:r>
      <w:r>
        <w:rPr>
          <w:sz w:val="20"/>
        </w:rPr>
        <w:t>number</w:t>
      </w:r>
      <w:r>
        <w:rPr>
          <w:spacing w:val="-5"/>
          <w:sz w:val="20"/>
        </w:rPr>
        <w:t xml:space="preserve"> </w:t>
      </w:r>
      <w:r>
        <w:rPr>
          <w:sz w:val="20"/>
        </w:rPr>
        <w:t>of qualified personnel to meet the schedule requirements of the project.</w:t>
      </w:r>
      <w:r>
        <w:rPr>
          <w:spacing w:val="-7"/>
          <w:sz w:val="20"/>
        </w:rPr>
        <w:t xml:space="preserve"> </w:t>
      </w:r>
      <w:r>
        <w:rPr>
          <w:sz w:val="20"/>
        </w:rPr>
        <w:t>Personnel</w:t>
      </w:r>
      <w:r>
        <w:rPr>
          <w:spacing w:val="-7"/>
          <w:sz w:val="20"/>
        </w:rPr>
        <w:t xml:space="preserve"> </w:t>
      </w:r>
      <w:r>
        <w:rPr>
          <w:sz w:val="20"/>
        </w:rPr>
        <w:t>shall</w:t>
      </w:r>
      <w:r>
        <w:rPr>
          <w:spacing w:val="-7"/>
          <w:sz w:val="20"/>
        </w:rPr>
        <w:t xml:space="preserve"> </w:t>
      </w:r>
      <w:r>
        <w:rPr>
          <w:sz w:val="20"/>
        </w:rPr>
        <w:t>meet</w:t>
      </w:r>
      <w:r>
        <w:rPr>
          <w:spacing w:val="-7"/>
          <w:sz w:val="20"/>
        </w:rPr>
        <w:t xml:space="preserve"> </w:t>
      </w:r>
      <w:r>
        <w:rPr>
          <w:sz w:val="20"/>
        </w:rPr>
        <w:t>required</w:t>
      </w:r>
      <w:r>
        <w:rPr>
          <w:spacing w:val="-7"/>
          <w:sz w:val="20"/>
        </w:rPr>
        <w:t xml:space="preserve"> </w:t>
      </w:r>
      <w:r>
        <w:rPr>
          <w:sz w:val="20"/>
        </w:rPr>
        <w:t>qualifications.</w:t>
      </w:r>
      <w:r>
        <w:rPr>
          <w:spacing w:val="-7"/>
          <w:sz w:val="20"/>
        </w:rPr>
        <w:t xml:space="preserve"> </w:t>
      </w:r>
      <w:r>
        <w:rPr>
          <w:sz w:val="20"/>
        </w:rPr>
        <w:t>Personnel utilized</w:t>
      </w:r>
      <w:r>
        <w:rPr>
          <w:spacing w:val="-5"/>
          <w:sz w:val="20"/>
        </w:rPr>
        <w:t xml:space="preserve"> </w:t>
      </w:r>
      <w:r>
        <w:rPr>
          <w:sz w:val="20"/>
        </w:rPr>
        <w:t>on-site</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pre-approved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VA</w:t>
      </w:r>
      <w:r>
        <w:rPr>
          <w:spacing w:val="-5"/>
          <w:sz w:val="20"/>
        </w:rPr>
        <w:t xml:space="preserve"> </w:t>
      </w:r>
      <w:r>
        <w:rPr>
          <w:sz w:val="20"/>
        </w:rPr>
        <w:t>Representative. A request for approval shall be submitted for any person to be employed during the project giving the person's name; last four digits of social security number; qualifications; accreditation card with color picture if required by State; Certificate of</w:t>
      </w:r>
    </w:p>
    <w:p w14:paraId="3C5109B7"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0BEE72BF" w14:textId="77777777" w:rsidR="00726659" w:rsidRDefault="00726659">
      <w:pPr>
        <w:pStyle w:val="BodyText"/>
        <w:spacing w:before="129"/>
        <w:ind w:left="0" w:firstLine="0"/>
      </w:pPr>
    </w:p>
    <w:p w14:paraId="55B4C4E1" w14:textId="77777777" w:rsidR="00726659" w:rsidRDefault="000F0732">
      <w:pPr>
        <w:pStyle w:val="BodyText"/>
        <w:spacing w:line="360" w:lineRule="auto"/>
        <w:ind w:left="2159" w:right="957" w:firstLine="0"/>
      </w:pPr>
      <w:r>
        <w:t>Worker's</w:t>
      </w:r>
      <w:r>
        <w:rPr>
          <w:spacing w:val="-7"/>
        </w:rPr>
        <w:t xml:space="preserve"> </w:t>
      </w:r>
      <w:proofErr w:type="gramStart"/>
      <w:r>
        <w:t>Acknowledgment;</w:t>
      </w:r>
      <w:proofErr w:type="gramEnd"/>
      <w:r>
        <w:rPr>
          <w:spacing w:val="-7"/>
        </w:rPr>
        <w:t xml:space="preserve"> </w:t>
      </w:r>
      <w:r>
        <w:t>and</w:t>
      </w:r>
      <w:r>
        <w:rPr>
          <w:spacing w:val="-7"/>
        </w:rPr>
        <w:t xml:space="preserve"> </w:t>
      </w:r>
      <w:r>
        <w:t>Affidavit</w:t>
      </w:r>
      <w:r>
        <w:rPr>
          <w:spacing w:val="-7"/>
        </w:rPr>
        <w:t xml:space="preserve"> </w:t>
      </w:r>
      <w:r>
        <w:t>of</w:t>
      </w:r>
      <w:r>
        <w:rPr>
          <w:spacing w:val="-7"/>
        </w:rPr>
        <w:t xml:space="preserve"> </w:t>
      </w:r>
      <w:r>
        <w:t>Medical</w:t>
      </w:r>
      <w:r>
        <w:rPr>
          <w:spacing w:val="-7"/>
        </w:rPr>
        <w:t xml:space="preserve"> </w:t>
      </w:r>
      <w:r>
        <w:t>Surveillance and Respiratory Protection and current Respirator Fit Test.</w:t>
      </w:r>
    </w:p>
    <w:p w14:paraId="12F1CE1F" w14:textId="77777777" w:rsidR="00726659" w:rsidRDefault="000F0732">
      <w:pPr>
        <w:pStyle w:val="ListParagraph"/>
        <w:numPr>
          <w:ilvl w:val="4"/>
          <w:numId w:val="182"/>
        </w:numPr>
        <w:tabs>
          <w:tab w:val="left" w:pos="2157"/>
        </w:tabs>
        <w:spacing w:line="226" w:lineRule="exact"/>
        <w:ind w:left="2157" w:hanging="358"/>
        <w:rPr>
          <w:sz w:val="20"/>
        </w:rPr>
      </w:pPr>
      <w:r>
        <w:rPr>
          <w:sz w:val="20"/>
        </w:rPr>
        <w:t>Minimum</w:t>
      </w:r>
      <w:r>
        <w:rPr>
          <w:spacing w:val="-10"/>
          <w:sz w:val="20"/>
        </w:rPr>
        <w:t xml:space="preserve"> </w:t>
      </w:r>
      <w:r>
        <w:rPr>
          <w:sz w:val="20"/>
        </w:rPr>
        <w:t>qualifications</w:t>
      </w:r>
      <w:r>
        <w:rPr>
          <w:spacing w:val="-9"/>
          <w:sz w:val="20"/>
        </w:rPr>
        <w:t xml:space="preserve"> </w:t>
      </w:r>
      <w:r>
        <w:rPr>
          <w:sz w:val="20"/>
        </w:rPr>
        <w:t>for</w:t>
      </w:r>
      <w:r>
        <w:rPr>
          <w:spacing w:val="-9"/>
          <w:sz w:val="20"/>
        </w:rPr>
        <w:t xml:space="preserve"> </w:t>
      </w:r>
      <w:r>
        <w:rPr>
          <w:sz w:val="20"/>
        </w:rPr>
        <w:t>Contractor</w:t>
      </w:r>
      <w:r>
        <w:rPr>
          <w:spacing w:val="-10"/>
          <w:sz w:val="20"/>
        </w:rPr>
        <w:t xml:space="preserve"> </w:t>
      </w:r>
      <w:r>
        <w:rPr>
          <w:sz w:val="20"/>
        </w:rPr>
        <w:t>and</w:t>
      </w:r>
      <w:r>
        <w:rPr>
          <w:spacing w:val="-9"/>
          <w:sz w:val="20"/>
        </w:rPr>
        <w:t xml:space="preserve"> </w:t>
      </w:r>
      <w:r>
        <w:rPr>
          <w:sz w:val="20"/>
        </w:rPr>
        <w:t>assigned</w:t>
      </w:r>
      <w:r>
        <w:rPr>
          <w:spacing w:val="-9"/>
          <w:sz w:val="20"/>
        </w:rPr>
        <w:t xml:space="preserve"> </w:t>
      </w:r>
      <w:r>
        <w:rPr>
          <w:sz w:val="20"/>
        </w:rPr>
        <w:t>personnel</w:t>
      </w:r>
      <w:r>
        <w:rPr>
          <w:spacing w:val="-9"/>
          <w:sz w:val="20"/>
        </w:rPr>
        <w:t xml:space="preserve"> </w:t>
      </w:r>
      <w:r>
        <w:rPr>
          <w:spacing w:val="-4"/>
          <w:sz w:val="20"/>
        </w:rPr>
        <w:t>are:</w:t>
      </w:r>
    </w:p>
    <w:p w14:paraId="617D41B1" w14:textId="77777777" w:rsidR="00726659" w:rsidRDefault="000F0732">
      <w:pPr>
        <w:pStyle w:val="ListParagraph"/>
        <w:numPr>
          <w:ilvl w:val="5"/>
          <w:numId w:val="182"/>
        </w:numPr>
        <w:tabs>
          <w:tab w:val="left" w:pos="2517"/>
          <w:tab w:val="left" w:pos="2519"/>
        </w:tabs>
        <w:spacing w:before="115" w:line="360" w:lineRule="auto"/>
        <w:ind w:left="2519" w:right="838"/>
        <w:rPr>
          <w:sz w:val="20"/>
        </w:rPr>
      </w:pPr>
      <w:r>
        <w:rPr>
          <w:sz w:val="20"/>
        </w:rPr>
        <w:t>The Contractor has conducted within the last three (3) years, three (3) projects of similar complexity and dollar value as this project; has not been cited and penalized for serious violations of Federal (and State or Local as applicable) EPA and</w:t>
      </w:r>
      <w:r>
        <w:rPr>
          <w:spacing w:val="-4"/>
          <w:sz w:val="20"/>
        </w:rPr>
        <w:t xml:space="preserve"> </w:t>
      </w:r>
      <w:r>
        <w:rPr>
          <w:sz w:val="20"/>
        </w:rPr>
        <w:t>OSHA</w:t>
      </w:r>
      <w:r>
        <w:rPr>
          <w:spacing w:val="-4"/>
          <w:sz w:val="20"/>
        </w:rPr>
        <w:t xml:space="preserve"> </w:t>
      </w:r>
      <w:r>
        <w:rPr>
          <w:sz w:val="20"/>
        </w:rPr>
        <w:t>asbestos</w:t>
      </w:r>
      <w:r>
        <w:rPr>
          <w:spacing w:val="-4"/>
          <w:sz w:val="20"/>
        </w:rPr>
        <w:t xml:space="preserve"> </w:t>
      </w:r>
      <w:r>
        <w:rPr>
          <w:sz w:val="20"/>
        </w:rPr>
        <w:t>regulations</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past</w:t>
      </w:r>
      <w:r>
        <w:rPr>
          <w:spacing w:val="-4"/>
          <w:sz w:val="20"/>
        </w:rPr>
        <w:t xml:space="preserve"> </w:t>
      </w:r>
      <w:r>
        <w:rPr>
          <w:sz w:val="20"/>
        </w:rPr>
        <w:t>three</w:t>
      </w:r>
      <w:r>
        <w:rPr>
          <w:spacing w:val="-4"/>
          <w:sz w:val="20"/>
        </w:rPr>
        <w:t xml:space="preserve"> </w:t>
      </w:r>
      <w:r>
        <w:rPr>
          <w:sz w:val="20"/>
        </w:rPr>
        <w:t>(3)</w:t>
      </w:r>
      <w:r>
        <w:rPr>
          <w:spacing w:val="-4"/>
          <w:sz w:val="20"/>
        </w:rPr>
        <w:t xml:space="preserve"> </w:t>
      </w:r>
      <w:r>
        <w:rPr>
          <w:sz w:val="20"/>
        </w:rPr>
        <w:t>years;</w:t>
      </w:r>
      <w:r>
        <w:rPr>
          <w:spacing w:val="-4"/>
          <w:sz w:val="20"/>
        </w:rPr>
        <w:t xml:space="preserve"> </w:t>
      </w:r>
      <w:r>
        <w:rPr>
          <w:sz w:val="20"/>
        </w:rPr>
        <w:t>has adequate liability/occurrence insurance for asbestos work as required by the State; is licensed in applicable State; has adequate and qualified personnel available to complete the work; has comprehensive Asbestos Hazard Abatement Plans (AHAPs) for asbestos work; and has adequate materials, equipment and supplies to perform the work.</w:t>
      </w:r>
    </w:p>
    <w:p w14:paraId="1D4E199D" w14:textId="77777777" w:rsidR="00726659" w:rsidRDefault="000F0732">
      <w:pPr>
        <w:pStyle w:val="ListParagraph"/>
        <w:numPr>
          <w:ilvl w:val="5"/>
          <w:numId w:val="182"/>
        </w:numPr>
        <w:tabs>
          <w:tab w:val="left" w:pos="2517"/>
          <w:tab w:val="left" w:pos="2519"/>
        </w:tabs>
        <w:spacing w:line="360" w:lineRule="auto"/>
        <w:ind w:left="2519" w:right="838"/>
        <w:rPr>
          <w:sz w:val="20"/>
        </w:rPr>
      </w:pPr>
      <w:r>
        <w:rPr>
          <w:sz w:val="20"/>
        </w:rPr>
        <w:t>The Competent Person has four (4) years of abatement experience</w:t>
      </w:r>
      <w:r>
        <w:rPr>
          <w:spacing w:val="-4"/>
          <w:sz w:val="20"/>
        </w:rPr>
        <w:t xml:space="preserve"> </w:t>
      </w:r>
      <w:r>
        <w:rPr>
          <w:sz w:val="20"/>
        </w:rPr>
        <w:t>of</w:t>
      </w:r>
      <w:r>
        <w:rPr>
          <w:spacing w:val="-4"/>
          <w:sz w:val="20"/>
        </w:rPr>
        <w:t xml:space="preserve"> </w:t>
      </w:r>
      <w:r>
        <w:rPr>
          <w:sz w:val="20"/>
        </w:rPr>
        <w:t>which</w:t>
      </w:r>
      <w:r>
        <w:rPr>
          <w:spacing w:val="-4"/>
          <w:sz w:val="20"/>
        </w:rPr>
        <w:t xml:space="preserve"> </w:t>
      </w:r>
      <w:r>
        <w:rPr>
          <w:sz w:val="20"/>
        </w:rPr>
        <w:t>two</w:t>
      </w:r>
      <w:r>
        <w:rPr>
          <w:spacing w:val="-4"/>
          <w:sz w:val="20"/>
        </w:rPr>
        <w:t xml:space="preserve"> </w:t>
      </w:r>
      <w:r>
        <w:rPr>
          <w:sz w:val="20"/>
        </w:rPr>
        <w:t>(2)</w:t>
      </w:r>
      <w:r>
        <w:rPr>
          <w:spacing w:val="-4"/>
          <w:sz w:val="20"/>
        </w:rPr>
        <w:t xml:space="preserve"> </w:t>
      </w:r>
      <w:r>
        <w:rPr>
          <w:sz w:val="20"/>
        </w:rPr>
        <w:t>years</w:t>
      </w:r>
      <w:r>
        <w:rPr>
          <w:spacing w:val="-4"/>
          <w:sz w:val="20"/>
        </w:rPr>
        <w:t xml:space="preserve"> </w:t>
      </w:r>
      <w:r>
        <w:rPr>
          <w:sz w:val="20"/>
        </w:rPr>
        <w:t>were</w:t>
      </w:r>
      <w:r>
        <w:rPr>
          <w:spacing w:val="-4"/>
          <w:sz w:val="20"/>
        </w:rPr>
        <w:t xml:space="preserve"> </w:t>
      </w:r>
      <w:r>
        <w:rPr>
          <w:sz w:val="20"/>
        </w:rPr>
        <w:t>as</w:t>
      </w:r>
      <w:r>
        <w:rPr>
          <w:spacing w:val="-4"/>
          <w:sz w:val="20"/>
        </w:rPr>
        <w:t xml:space="preserve"> </w:t>
      </w:r>
      <w:r>
        <w:rPr>
          <w:sz w:val="20"/>
        </w:rPr>
        <w:t>the</w:t>
      </w:r>
      <w:r>
        <w:rPr>
          <w:spacing w:val="-4"/>
          <w:sz w:val="20"/>
        </w:rPr>
        <w:t xml:space="preserve"> </w:t>
      </w:r>
      <w:r>
        <w:rPr>
          <w:sz w:val="20"/>
        </w:rPr>
        <w:t>Competent</w:t>
      </w:r>
      <w:r>
        <w:rPr>
          <w:spacing w:val="-4"/>
          <w:sz w:val="20"/>
        </w:rPr>
        <w:t xml:space="preserve"> </w:t>
      </w:r>
      <w:r>
        <w:rPr>
          <w:sz w:val="20"/>
        </w:rPr>
        <w:t>Person on the project; meets the OSHA definition of a Competent Person; has been the Competent Person on two (2) projects of similar size and complexity as this project within the past three (3) years; has completed EPA AHERA/OSHA/State/Local training</w:t>
      </w:r>
      <w:r>
        <w:rPr>
          <w:spacing w:val="-8"/>
          <w:sz w:val="20"/>
        </w:rPr>
        <w:t xml:space="preserve"> </w:t>
      </w:r>
      <w:r>
        <w:rPr>
          <w:sz w:val="20"/>
        </w:rPr>
        <w:t>requirements/accreditation(s)</w:t>
      </w:r>
      <w:r>
        <w:rPr>
          <w:spacing w:val="-8"/>
          <w:sz w:val="20"/>
        </w:rPr>
        <w:t xml:space="preserve"> </w:t>
      </w:r>
      <w:r>
        <w:rPr>
          <w:sz w:val="20"/>
        </w:rPr>
        <w:t>and</w:t>
      </w:r>
      <w:r>
        <w:rPr>
          <w:spacing w:val="-8"/>
          <w:sz w:val="20"/>
        </w:rPr>
        <w:t xml:space="preserve"> </w:t>
      </w:r>
      <w:r>
        <w:rPr>
          <w:sz w:val="20"/>
        </w:rPr>
        <w:t>refreshers;</w:t>
      </w:r>
      <w:r>
        <w:rPr>
          <w:spacing w:val="-8"/>
          <w:sz w:val="20"/>
        </w:rPr>
        <w:t xml:space="preserve"> </w:t>
      </w:r>
      <w:r>
        <w:rPr>
          <w:sz w:val="20"/>
        </w:rPr>
        <w:t>and</w:t>
      </w:r>
      <w:r>
        <w:rPr>
          <w:spacing w:val="-8"/>
          <w:sz w:val="20"/>
        </w:rPr>
        <w:t xml:space="preserve"> </w:t>
      </w:r>
      <w:r>
        <w:rPr>
          <w:sz w:val="20"/>
        </w:rPr>
        <w:t>has all required OSHA documentation related to medical and respiratory protection.</w:t>
      </w:r>
    </w:p>
    <w:p w14:paraId="58396E9B" w14:textId="77777777" w:rsidR="00726659" w:rsidRDefault="000F0732">
      <w:pPr>
        <w:pStyle w:val="ListParagraph"/>
        <w:numPr>
          <w:ilvl w:val="5"/>
          <w:numId w:val="182"/>
        </w:numPr>
        <w:tabs>
          <w:tab w:val="left" w:pos="2517"/>
          <w:tab w:val="left" w:pos="2519"/>
        </w:tabs>
        <w:spacing w:line="360" w:lineRule="auto"/>
        <w:ind w:left="2519" w:right="838"/>
        <w:rPr>
          <w:sz w:val="20"/>
        </w:rPr>
      </w:pPr>
      <w:r>
        <w:rPr>
          <w:sz w:val="20"/>
        </w:rPr>
        <w:t>The Contractor Professional Industrial Hygienist/CIH (CPIH/CIH) shall have five (5) years of monitoring experience and supervision of asbestos abatement projects; has participated as senior IH on five (5) abatement projects, three (3) of which are similar in size and complexity as this project; has specialized EPA AHERA/OSHA training in asbestos abatement management, respiratory protection, waste disposal and</w:t>
      </w:r>
      <w:r>
        <w:rPr>
          <w:spacing w:val="-5"/>
          <w:sz w:val="20"/>
        </w:rPr>
        <w:t xml:space="preserve"> </w:t>
      </w:r>
      <w:r>
        <w:rPr>
          <w:sz w:val="20"/>
        </w:rPr>
        <w:t>asbestos</w:t>
      </w:r>
      <w:r>
        <w:rPr>
          <w:spacing w:val="-5"/>
          <w:sz w:val="20"/>
        </w:rPr>
        <w:t xml:space="preserve"> </w:t>
      </w:r>
      <w:r>
        <w:rPr>
          <w:sz w:val="20"/>
        </w:rPr>
        <w:t>inspection;</w:t>
      </w:r>
      <w:r>
        <w:rPr>
          <w:spacing w:val="-5"/>
          <w:sz w:val="20"/>
        </w:rPr>
        <w:t xml:space="preserve"> </w:t>
      </w:r>
      <w:r>
        <w:rPr>
          <w:sz w:val="20"/>
        </w:rPr>
        <w:t>has</w:t>
      </w:r>
      <w:r>
        <w:rPr>
          <w:spacing w:val="-5"/>
          <w:sz w:val="20"/>
        </w:rPr>
        <w:t xml:space="preserve"> </w:t>
      </w:r>
      <w:r>
        <w:rPr>
          <w:sz w:val="20"/>
        </w:rPr>
        <w:t>completed</w:t>
      </w:r>
      <w:r>
        <w:rPr>
          <w:spacing w:val="-5"/>
          <w:sz w:val="20"/>
        </w:rPr>
        <w:t xml:space="preserve"> </w:t>
      </w:r>
      <w:r>
        <w:rPr>
          <w:sz w:val="20"/>
        </w:rPr>
        <w:t>the</w:t>
      </w:r>
      <w:r>
        <w:rPr>
          <w:spacing w:val="-5"/>
          <w:sz w:val="20"/>
        </w:rPr>
        <w:t xml:space="preserve"> </w:t>
      </w:r>
      <w:r>
        <w:rPr>
          <w:sz w:val="20"/>
        </w:rPr>
        <w:t>NIOSH</w:t>
      </w:r>
      <w:r>
        <w:rPr>
          <w:spacing w:val="-5"/>
          <w:sz w:val="20"/>
        </w:rPr>
        <w:t xml:space="preserve"> </w:t>
      </w:r>
      <w:r>
        <w:rPr>
          <w:sz w:val="20"/>
        </w:rPr>
        <w:t>582</w:t>
      </w:r>
      <w:r>
        <w:rPr>
          <w:spacing w:val="-5"/>
          <w:sz w:val="20"/>
        </w:rPr>
        <w:t xml:space="preserve"> </w:t>
      </w:r>
      <w:r>
        <w:rPr>
          <w:sz w:val="20"/>
        </w:rPr>
        <w:t>Course</w:t>
      </w:r>
      <w:r>
        <w:rPr>
          <w:spacing w:val="-5"/>
          <w:sz w:val="20"/>
        </w:rPr>
        <w:t xml:space="preserve"> </w:t>
      </w:r>
      <w:r>
        <w:rPr>
          <w:sz w:val="20"/>
        </w:rPr>
        <w:t>or equivalent, Contractor/Supervisor course; and has appropriate medical/respiratory protection records/documentation.</w:t>
      </w:r>
    </w:p>
    <w:p w14:paraId="2E551098" w14:textId="77777777" w:rsidR="00726659" w:rsidRDefault="000F0732">
      <w:pPr>
        <w:pStyle w:val="ListParagraph"/>
        <w:numPr>
          <w:ilvl w:val="5"/>
          <w:numId w:val="182"/>
        </w:numPr>
        <w:tabs>
          <w:tab w:val="left" w:pos="2517"/>
          <w:tab w:val="left" w:pos="2519"/>
        </w:tabs>
        <w:spacing w:line="360" w:lineRule="auto"/>
        <w:ind w:left="2519" w:right="1318"/>
        <w:rPr>
          <w:sz w:val="20"/>
        </w:rPr>
      </w:pPr>
      <w:r>
        <w:rPr>
          <w:sz w:val="20"/>
        </w:rPr>
        <w:t xml:space="preserve">The Abatement Personnel shall have completed the EPA AHERA/OSHA </w:t>
      </w:r>
      <w:proofErr w:type="gramStart"/>
      <w:r>
        <w:rPr>
          <w:sz w:val="20"/>
        </w:rPr>
        <w:t>abatement worker course</w:t>
      </w:r>
      <w:proofErr w:type="gramEnd"/>
      <w:r>
        <w:rPr>
          <w:sz w:val="20"/>
        </w:rPr>
        <w:t>; have training on the Asbestos</w:t>
      </w:r>
      <w:r>
        <w:rPr>
          <w:spacing w:val="-5"/>
          <w:sz w:val="20"/>
        </w:rPr>
        <w:t xml:space="preserve"> </w:t>
      </w:r>
      <w:r>
        <w:rPr>
          <w:sz w:val="20"/>
        </w:rPr>
        <w:t>Hazard</w:t>
      </w:r>
      <w:r>
        <w:rPr>
          <w:spacing w:val="-5"/>
          <w:sz w:val="20"/>
        </w:rPr>
        <w:t xml:space="preserve"> </w:t>
      </w:r>
      <w:r>
        <w:rPr>
          <w:sz w:val="20"/>
        </w:rPr>
        <w:t>Abatement</w:t>
      </w:r>
      <w:r>
        <w:rPr>
          <w:spacing w:val="-5"/>
          <w:sz w:val="20"/>
        </w:rPr>
        <w:t xml:space="preserve"> </w:t>
      </w:r>
      <w:r>
        <w:rPr>
          <w:sz w:val="20"/>
        </w:rPr>
        <w:t>Plans</w:t>
      </w:r>
      <w:r>
        <w:rPr>
          <w:spacing w:val="-5"/>
          <w:sz w:val="20"/>
        </w:rPr>
        <w:t xml:space="preserve"> </w:t>
      </w:r>
      <w:proofErr w:type="gramStart"/>
      <w:r>
        <w:rPr>
          <w:sz w:val="20"/>
        </w:rPr>
        <w:t>of</w:t>
      </w:r>
      <w:proofErr w:type="gramEnd"/>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has</w:t>
      </w:r>
      <w:r>
        <w:rPr>
          <w:spacing w:val="-5"/>
          <w:sz w:val="20"/>
        </w:rPr>
        <w:t xml:space="preserve"> </w:t>
      </w:r>
      <w:r>
        <w:rPr>
          <w:sz w:val="20"/>
        </w:rPr>
        <w:t>one</w:t>
      </w:r>
    </w:p>
    <w:p w14:paraId="106A5A5C"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5B19254E" w14:textId="77777777" w:rsidR="00726659" w:rsidRDefault="00726659">
      <w:pPr>
        <w:pStyle w:val="BodyText"/>
        <w:spacing w:before="129"/>
        <w:ind w:left="0" w:firstLine="0"/>
      </w:pPr>
    </w:p>
    <w:p w14:paraId="6EB90FC7" w14:textId="77777777" w:rsidR="00726659" w:rsidRDefault="000F0732">
      <w:pPr>
        <w:pStyle w:val="BodyText"/>
        <w:ind w:left="2519" w:firstLine="0"/>
      </w:pPr>
      <w:r>
        <w:t>year</w:t>
      </w:r>
      <w:r>
        <w:rPr>
          <w:spacing w:val="-7"/>
        </w:rPr>
        <w:t xml:space="preserve"> </w:t>
      </w:r>
      <w:r>
        <w:t>of</w:t>
      </w:r>
      <w:r>
        <w:rPr>
          <w:spacing w:val="-7"/>
        </w:rPr>
        <w:t xml:space="preserve"> </w:t>
      </w:r>
      <w:r>
        <w:t>asbestos</w:t>
      </w:r>
      <w:r>
        <w:rPr>
          <w:spacing w:val="-7"/>
        </w:rPr>
        <w:t xml:space="preserve"> </w:t>
      </w:r>
      <w:r>
        <w:t>abatement</w:t>
      </w:r>
      <w:r>
        <w:rPr>
          <w:spacing w:val="-7"/>
        </w:rPr>
        <w:t xml:space="preserve"> </w:t>
      </w:r>
      <w:r>
        <w:t>experience</w:t>
      </w:r>
      <w:r>
        <w:rPr>
          <w:spacing w:val="-7"/>
        </w:rPr>
        <w:t xml:space="preserve"> </w:t>
      </w:r>
      <w:r>
        <w:t>within</w:t>
      </w:r>
      <w:r>
        <w:rPr>
          <w:spacing w:val="-7"/>
        </w:rPr>
        <w:t xml:space="preserve"> </w:t>
      </w:r>
      <w:r>
        <w:t>the</w:t>
      </w:r>
      <w:r>
        <w:rPr>
          <w:spacing w:val="-7"/>
        </w:rPr>
        <w:t xml:space="preserve"> </w:t>
      </w:r>
      <w:r>
        <w:t>past</w:t>
      </w:r>
      <w:r>
        <w:rPr>
          <w:spacing w:val="-7"/>
        </w:rPr>
        <w:t xml:space="preserve"> </w:t>
      </w:r>
      <w:r>
        <w:rPr>
          <w:spacing w:val="-2"/>
        </w:rPr>
        <w:t>three</w:t>
      </w:r>
    </w:p>
    <w:p w14:paraId="4C9F3B74" w14:textId="77777777" w:rsidR="00726659" w:rsidRDefault="000F0732">
      <w:pPr>
        <w:pStyle w:val="BodyText"/>
        <w:spacing w:before="115" w:line="360" w:lineRule="auto"/>
        <w:ind w:left="2519" w:right="957" w:firstLine="0"/>
      </w:pPr>
      <w:r>
        <w:t>(3)</w:t>
      </w:r>
      <w:r>
        <w:rPr>
          <w:spacing w:val="-5"/>
        </w:rPr>
        <w:t xml:space="preserve"> </w:t>
      </w:r>
      <w:r>
        <w:t>years</w:t>
      </w:r>
      <w:r>
        <w:rPr>
          <w:spacing w:val="-5"/>
        </w:rPr>
        <w:t xml:space="preserve"> </w:t>
      </w:r>
      <w:r>
        <w:t>of</w:t>
      </w:r>
      <w:r>
        <w:rPr>
          <w:spacing w:val="-5"/>
        </w:rPr>
        <w:t xml:space="preserve"> </w:t>
      </w:r>
      <w:r>
        <w:t>similar</w:t>
      </w:r>
      <w:r>
        <w:rPr>
          <w:spacing w:val="-5"/>
        </w:rPr>
        <w:t xml:space="preserve"> </w:t>
      </w:r>
      <w:r>
        <w:t>size</w:t>
      </w:r>
      <w:r>
        <w:rPr>
          <w:spacing w:val="-5"/>
        </w:rPr>
        <w:t xml:space="preserve"> </w:t>
      </w:r>
      <w:r>
        <w:t>and</w:t>
      </w:r>
      <w:r>
        <w:rPr>
          <w:spacing w:val="-5"/>
        </w:rPr>
        <w:t xml:space="preserve"> </w:t>
      </w:r>
      <w:r>
        <w:t>complexity;</w:t>
      </w:r>
      <w:r>
        <w:rPr>
          <w:spacing w:val="-5"/>
        </w:rPr>
        <w:t xml:space="preserve"> </w:t>
      </w:r>
      <w:r>
        <w:t>has</w:t>
      </w:r>
      <w:r>
        <w:rPr>
          <w:spacing w:val="-5"/>
        </w:rPr>
        <w:t xml:space="preserve"> </w:t>
      </w:r>
      <w:r>
        <w:t xml:space="preserve">applicable medical and respiratory protection documentation; has certificate of training/current refresher and State </w:t>
      </w:r>
      <w:r>
        <w:rPr>
          <w:spacing w:val="-2"/>
        </w:rPr>
        <w:t>accreditation/license.</w:t>
      </w:r>
    </w:p>
    <w:p w14:paraId="13B8BC37" w14:textId="77777777" w:rsidR="00726659" w:rsidRDefault="000F0732">
      <w:pPr>
        <w:pStyle w:val="ListParagraph"/>
        <w:numPr>
          <w:ilvl w:val="3"/>
          <w:numId w:val="182"/>
        </w:numPr>
        <w:tabs>
          <w:tab w:val="left" w:pos="1797"/>
          <w:tab w:val="left" w:pos="1799"/>
        </w:tabs>
        <w:spacing w:line="360" w:lineRule="auto"/>
        <w:ind w:left="1799" w:right="1078"/>
        <w:rPr>
          <w:sz w:val="20"/>
        </w:rPr>
      </w:pPr>
      <w:r>
        <w:rPr>
          <w:sz w:val="20"/>
        </w:rPr>
        <w:t>All</w:t>
      </w:r>
      <w:r>
        <w:rPr>
          <w:spacing w:val="-5"/>
          <w:sz w:val="20"/>
        </w:rPr>
        <w:t xml:space="preserve"> </w:t>
      </w:r>
      <w:r>
        <w:rPr>
          <w:sz w:val="20"/>
        </w:rPr>
        <w:t>personnel</w:t>
      </w:r>
      <w:r>
        <w:rPr>
          <w:spacing w:val="-5"/>
          <w:sz w:val="20"/>
        </w:rPr>
        <w:t xml:space="preserve"> </w:t>
      </w:r>
      <w:r>
        <w:rPr>
          <w:sz w:val="20"/>
        </w:rPr>
        <w:t>shall</w:t>
      </w:r>
      <w:r>
        <w:rPr>
          <w:spacing w:val="-5"/>
          <w:sz w:val="20"/>
        </w:rPr>
        <w:t xml:space="preserve"> </w:t>
      </w:r>
      <w:proofErr w:type="gramStart"/>
      <w:r>
        <w:rPr>
          <w:sz w:val="20"/>
        </w:rPr>
        <w:t>be</w:t>
      </w:r>
      <w:r>
        <w:rPr>
          <w:spacing w:val="-5"/>
          <w:sz w:val="20"/>
        </w:rPr>
        <w:t xml:space="preserve"> </w:t>
      </w:r>
      <w:r>
        <w:rPr>
          <w:sz w:val="20"/>
        </w:rPr>
        <w:t>in</w:t>
      </w:r>
      <w:r>
        <w:rPr>
          <w:spacing w:val="-5"/>
          <w:sz w:val="20"/>
        </w:rPr>
        <w:t xml:space="preserve"> </w:t>
      </w:r>
      <w:r>
        <w:rPr>
          <w:sz w:val="20"/>
        </w:rPr>
        <w:t>compliance</w:t>
      </w:r>
      <w:r>
        <w:rPr>
          <w:spacing w:val="-5"/>
          <w:sz w:val="20"/>
        </w:rPr>
        <w:t xml:space="preserve"> </w:t>
      </w:r>
      <w:r>
        <w:rPr>
          <w:sz w:val="20"/>
        </w:rPr>
        <w:t>with</w:t>
      </w:r>
      <w:proofErr w:type="gramEnd"/>
      <w:r>
        <w:rPr>
          <w:spacing w:val="-5"/>
          <w:sz w:val="20"/>
        </w:rPr>
        <w:t xml:space="preserve"> </w:t>
      </w:r>
      <w:r>
        <w:rPr>
          <w:sz w:val="20"/>
        </w:rPr>
        <w:t>OSHA</w:t>
      </w:r>
      <w:r>
        <w:rPr>
          <w:spacing w:val="-5"/>
          <w:sz w:val="20"/>
        </w:rPr>
        <w:t xml:space="preserve"> </w:t>
      </w:r>
      <w:r>
        <w:rPr>
          <w:sz w:val="20"/>
        </w:rPr>
        <w:t>construction</w:t>
      </w:r>
      <w:r>
        <w:rPr>
          <w:spacing w:val="-5"/>
          <w:sz w:val="20"/>
        </w:rPr>
        <w:t xml:space="preserve"> </w:t>
      </w:r>
      <w:r>
        <w:rPr>
          <w:sz w:val="20"/>
        </w:rPr>
        <w:t>safety training as applicable and submit certification.</w:t>
      </w:r>
    </w:p>
    <w:p w14:paraId="3119531D" w14:textId="77777777" w:rsidR="00726659" w:rsidRDefault="000F0732">
      <w:pPr>
        <w:pStyle w:val="Heading7"/>
        <w:numPr>
          <w:ilvl w:val="1"/>
          <w:numId w:val="182"/>
        </w:numPr>
        <w:tabs>
          <w:tab w:val="left" w:pos="1251"/>
        </w:tabs>
        <w:spacing w:line="226" w:lineRule="exact"/>
        <w:ind w:left="1251" w:hanging="532"/>
      </w:pPr>
      <w:r>
        <w:t>RESPIRATORY</w:t>
      </w:r>
      <w:r>
        <w:rPr>
          <w:spacing w:val="-14"/>
        </w:rPr>
        <w:t xml:space="preserve"> </w:t>
      </w:r>
      <w:r>
        <w:rPr>
          <w:spacing w:val="-2"/>
        </w:rPr>
        <w:t>PROTECTION</w:t>
      </w:r>
    </w:p>
    <w:p w14:paraId="33963DCD" w14:textId="77777777" w:rsidR="00726659" w:rsidRDefault="000F0732">
      <w:pPr>
        <w:pStyle w:val="ListParagraph"/>
        <w:numPr>
          <w:ilvl w:val="2"/>
          <w:numId w:val="182"/>
        </w:numPr>
        <w:tabs>
          <w:tab w:val="left" w:pos="1437"/>
          <w:tab w:val="left" w:pos="1439"/>
        </w:tabs>
        <w:spacing w:before="113" w:line="360" w:lineRule="auto"/>
        <w:ind w:left="1439" w:right="838"/>
        <w:rPr>
          <w:sz w:val="20"/>
        </w:rPr>
      </w:pPr>
      <w:r>
        <w:rPr>
          <w:sz w:val="20"/>
        </w:rPr>
        <w:t xml:space="preserve">General - Respiratory Protection Program: The Contractor shall develop and implement a written Respiratory Protection Program (RPP) which </w:t>
      </w:r>
      <w:proofErr w:type="gramStart"/>
      <w:r>
        <w:rPr>
          <w:sz w:val="20"/>
        </w:rPr>
        <w:t>is in compliance with</w:t>
      </w:r>
      <w:proofErr w:type="gramEnd"/>
      <w:r>
        <w:rPr>
          <w:sz w:val="20"/>
        </w:rPr>
        <w:t xml:space="preserve"> OSHA requirements found at 29 CFR 1926.1101 and 29 CFR 1910.134. ANSI Standard Z88.2-2015 provides excellent guidance for developing a respiratory protection program. All respirators used must be NIOSH approved for asbestos abatement activities. The written RPP shall, at a minimum, contain the basic requirements found at 29 CFR 1910.134 (c) - Respiratory Protection </w:t>
      </w:r>
      <w:proofErr w:type="spellStart"/>
      <w:r>
        <w:rPr>
          <w:sz w:val="20"/>
        </w:rPr>
        <w:t>Program.Respiratory</w:t>
      </w:r>
      <w:proofErr w:type="spellEnd"/>
      <w:r>
        <w:rPr>
          <w:sz w:val="20"/>
        </w:rPr>
        <w:t xml:space="preserve"> Protection Program Coordinator: The Respiratory Protection Program Coordinator (RPPC) must be identified and shall have two (2) years of experience coordinating</w:t>
      </w:r>
      <w:r>
        <w:rPr>
          <w:spacing w:val="-4"/>
          <w:sz w:val="20"/>
        </w:rPr>
        <w:t xml:space="preserve"> </w:t>
      </w:r>
      <w:r>
        <w:rPr>
          <w:sz w:val="20"/>
        </w:rPr>
        <w:t>RPP</w:t>
      </w:r>
      <w:r>
        <w:rPr>
          <w:spacing w:val="-4"/>
          <w:sz w:val="20"/>
        </w:rPr>
        <w:t xml:space="preserve"> </w:t>
      </w:r>
      <w:r>
        <w:rPr>
          <w:sz w:val="20"/>
        </w:rPr>
        <w:t>of</w:t>
      </w:r>
      <w:r>
        <w:rPr>
          <w:spacing w:val="-4"/>
          <w:sz w:val="20"/>
        </w:rPr>
        <w:t xml:space="preserve"> </w:t>
      </w:r>
      <w:r>
        <w:rPr>
          <w:sz w:val="20"/>
        </w:rPr>
        <w:t>similar</w:t>
      </w:r>
      <w:r>
        <w:rPr>
          <w:spacing w:val="-4"/>
          <w:sz w:val="20"/>
        </w:rPr>
        <w:t xml:space="preserve"> </w:t>
      </w:r>
      <w:r>
        <w:rPr>
          <w:sz w:val="20"/>
        </w:rPr>
        <w:t>size</w:t>
      </w:r>
      <w:r>
        <w:rPr>
          <w:spacing w:val="-4"/>
          <w:sz w:val="20"/>
        </w:rPr>
        <w:t xml:space="preserve"> </w:t>
      </w:r>
      <w:r>
        <w:rPr>
          <w:sz w:val="20"/>
        </w:rPr>
        <w:t>and</w:t>
      </w:r>
      <w:r>
        <w:rPr>
          <w:spacing w:val="-4"/>
          <w:sz w:val="20"/>
        </w:rPr>
        <w:t xml:space="preserve"> </w:t>
      </w:r>
      <w:r>
        <w:rPr>
          <w:sz w:val="20"/>
        </w:rPr>
        <w:t>complexity.</w:t>
      </w:r>
      <w:r>
        <w:rPr>
          <w:spacing w:val="-4"/>
          <w:sz w:val="20"/>
        </w:rPr>
        <w:t xml:space="preserve"> </w:t>
      </w:r>
      <w:r>
        <w:rPr>
          <w:sz w:val="20"/>
        </w:rPr>
        <w:t>The</w:t>
      </w:r>
      <w:r>
        <w:rPr>
          <w:spacing w:val="-4"/>
          <w:sz w:val="20"/>
        </w:rPr>
        <w:t xml:space="preserve"> </w:t>
      </w:r>
      <w:r>
        <w:rPr>
          <w:sz w:val="20"/>
        </w:rPr>
        <w:t>RPPC</w:t>
      </w:r>
      <w:r>
        <w:rPr>
          <w:spacing w:val="-4"/>
          <w:sz w:val="20"/>
        </w:rPr>
        <w:t xml:space="preserve"> </w:t>
      </w:r>
      <w:r>
        <w:rPr>
          <w:sz w:val="20"/>
        </w:rPr>
        <w:t>must</w:t>
      </w:r>
      <w:r>
        <w:rPr>
          <w:spacing w:val="-4"/>
          <w:sz w:val="20"/>
        </w:rPr>
        <w:t xml:space="preserve"> </w:t>
      </w:r>
      <w:r>
        <w:rPr>
          <w:sz w:val="20"/>
        </w:rPr>
        <w:t>submit</w:t>
      </w:r>
      <w:r>
        <w:rPr>
          <w:spacing w:val="-4"/>
          <w:sz w:val="20"/>
        </w:rPr>
        <w:t xml:space="preserve"> </w:t>
      </w:r>
      <w:r>
        <w:rPr>
          <w:sz w:val="20"/>
        </w:rPr>
        <w:t>a signed</w:t>
      </w:r>
      <w:r>
        <w:rPr>
          <w:spacing w:val="-4"/>
          <w:sz w:val="20"/>
        </w:rPr>
        <w:t xml:space="preserve"> </w:t>
      </w:r>
      <w:r>
        <w:rPr>
          <w:sz w:val="20"/>
        </w:rPr>
        <w:t>statement</w:t>
      </w:r>
      <w:r>
        <w:rPr>
          <w:spacing w:val="-4"/>
          <w:sz w:val="20"/>
        </w:rPr>
        <w:t xml:space="preserve"> </w:t>
      </w:r>
      <w:r>
        <w:rPr>
          <w:sz w:val="20"/>
        </w:rPr>
        <w:t>attesting</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fact</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program</w:t>
      </w:r>
      <w:r>
        <w:rPr>
          <w:spacing w:val="-4"/>
          <w:sz w:val="20"/>
        </w:rPr>
        <w:t xml:space="preserve"> </w:t>
      </w:r>
      <w:r>
        <w:rPr>
          <w:sz w:val="20"/>
        </w:rPr>
        <w:t>meets</w:t>
      </w:r>
      <w:r>
        <w:rPr>
          <w:spacing w:val="-4"/>
          <w:sz w:val="20"/>
        </w:rPr>
        <w:t xml:space="preserve"> </w:t>
      </w:r>
      <w:r>
        <w:rPr>
          <w:sz w:val="20"/>
        </w:rPr>
        <w:t>the</w:t>
      </w:r>
      <w:r>
        <w:rPr>
          <w:spacing w:val="-4"/>
          <w:sz w:val="20"/>
        </w:rPr>
        <w:t xml:space="preserve"> </w:t>
      </w:r>
      <w:r>
        <w:rPr>
          <w:sz w:val="20"/>
        </w:rPr>
        <w:t xml:space="preserve">above </w:t>
      </w:r>
      <w:r>
        <w:rPr>
          <w:spacing w:val="-2"/>
          <w:sz w:val="20"/>
        </w:rPr>
        <w:t>requirements.</w:t>
      </w:r>
    </w:p>
    <w:p w14:paraId="25CDB924" w14:textId="77777777" w:rsidR="00726659" w:rsidRDefault="000F0732">
      <w:pPr>
        <w:pStyle w:val="ListParagraph"/>
        <w:numPr>
          <w:ilvl w:val="2"/>
          <w:numId w:val="182"/>
        </w:numPr>
        <w:tabs>
          <w:tab w:val="left" w:pos="1437"/>
          <w:tab w:val="left" w:pos="1439"/>
        </w:tabs>
        <w:spacing w:line="360" w:lineRule="auto"/>
        <w:ind w:left="1439" w:right="838"/>
        <w:rPr>
          <w:sz w:val="20"/>
        </w:rPr>
      </w:pPr>
      <w:r>
        <w:rPr>
          <w:sz w:val="20"/>
        </w:rPr>
        <w:t>Selection and Use of Respirators: The procedure for the selection and use of respirators must be submitted to the VA as part of the Contractor's qualifications. The procedure must be written clearly enough for workers to understand. A copy of the Respiratory Protection Program</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available</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clean</w:t>
      </w:r>
      <w:r>
        <w:rPr>
          <w:spacing w:val="-4"/>
          <w:sz w:val="20"/>
        </w:rPr>
        <w:t xml:space="preserve"> </w:t>
      </w:r>
      <w:r>
        <w:rPr>
          <w:sz w:val="20"/>
        </w:rPr>
        <w:t>room</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decontamination</w:t>
      </w:r>
      <w:r>
        <w:rPr>
          <w:spacing w:val="-4"/>
          <w:sz w:val="20"/>
        </w:rPr>
        <w:t xml:space="preserve"> </w:t>
      </w:r>
      <w:r>
        <w:rPr>
          <w:sz w:val="20"/>
        </w:rPr>
        <w:t>unit or in the onsite Contractor’s office, for reference by employees or authorized visitors.</w:t>
      </w:r>
    </w:p>
    <w:p w14:paraId="6044617C" w14:textId="77777777" w:rsidR="00726659" w:rsidRDefault="000F0732">
      <w:pPr>
        <w:pStyle w:val="ListParagraph"/>
        <w:numPr>
          <w:ilvl w:val="2"/>
          <w:numId w:val="182"/>
        </w:numPr>
        <w:tabs>
          <w:tab w:val="left" w:pos="1437"/>
          <w:tab w:val="left" w:pos="1439"/>
        </w:tabs>
        <w:spacing w:line="360" w:lineRule="auto"/>
        <w:ind w:left="1439" w:right="838"/>
        <w:rPr>
          <w:sz w:val="20"/>
        </w:rPr>
      </w:pPr>
      <w:r>
        <w:rPr>
          <w:sz w:val="20"/>
        </w:rPr>
        <w:t>Minimum</w:t>
      </w:r>
      <w:r>
        <w:rPr>
          <w:spacing w:val="-6"/>
          <w:sz w:val="20"/>
        </w:rPr>
        <w:t xml:space="preserve"> </w:t>
      </w:r>
      <w:r>
        <w:rPr>
          <w:sz w:val="20"/>
        </w:rPr>
        <w:t>Respiratory</w:t>
      </w:r>
      <w:r>
        <w:rPr>
          <w:spacing w:val="-6"/>
          <w:sz w:val="20"/>
        </w:rPr>
        <w:t xml:space="preserve"> </w:t>
      </w:r>
      <w:r>
        <w:rPr>
          <w:sz w:val="20"/>
        </w:rPr>
        <w:t>Protection:</w:t>
      </w:r>
      <w:r>
        <w:rPr>
          <w:spacing w:val="-6"/>
          <w:sz w:val="20"/>
        </w:rPr>
        <w:t xml:space="preserve"> </w:t>
      </w:r>
      <w:r>
        <w:rPr>
          <w:sz w:val="20"/>
        </w:rPr>
        <w:t>Minimum</w:t>
      </w:r>
      <w:r>
        <w:rPr>
          <w:spacing w:val="-6"/>
          <w:sz w:val="20"/>
        </w:rPr>
        <w:t xml:space="preserve"> </w:t>
      </w:r>
      <w:r>
        <w:rPr>
          <w:sz w:val="20"/>
        </w:rPr>
        <w:t>respiratory</w:t>
      </w:r>
      <w:r>
        <w:rPr>
          <w:spacing w:val="-6"/>
          <w:sz w:val="20"/>
        </w:rPr>
        <w:t xml:space="preserve"> </w:t>
      </w:r>
      <w:r>
        <w:rPr>
          <w:sz w:val="20"/>
        </w:rPr>
        <w:t>protection</w:t>
      </w:r>
      <w:r>
        <w:rPr>
          <w:spacing w:val="-6"/>
          <w:sz w:val="20"/>
        </w:rPr>
        <w:t xml:space="preserve"> </w:t>
      </w:r>
      <w:r>
        <w:rPr>
          <w:sz w:val="20"/>
        </w:rPr>
        <w:t>shall</w:t>
      </w:r>
      <w:r>
        <w:rPr>
          <w:spacing w:val="-6"/>
          <w:sz w:val="20"/>
        </w:rPr>
        <w:t xml:space="preserve"> </w:t>
      </w:r>
      <w:r>
        <w:rPr>
          <w:sz w:val="20"/>
        </w:rPr>
        <w:t>be a ½-mask negative pressure air purifying respirator equipped with P100 filters, provided personal air samples in the workplace remain at or below 0.1 f/cc, determined as an 8-hour TWA. Full face powered air purifying</w:t>
      </w:r>
      <w:r>
        <w:rPr>
          <w:spacing w:val="-5"/>
          <w:sz w:val="20"/>
        </w:rPr>
        <w:t xml:space="preserve"> </w:t>
      </w:r>
      <w:r>
        <w:rPr>
          <w:sz w:val="20"/>
        </w:rPr>
        <w:t>respirator</w:t>
      </w:r>
      <w:r>
        <w:rPr>
          <w:spacing w:val="-5"/>
          <w:sz w:val="20"/>
        </w:rPr>
        <w:t xml:space="preserve"> </w:t>
      </w:r>
      <w:r>
        <w:rPr>
          <w:sz w:val="20"/>
        </w:rPr>
        <w:t>equipped</w:t>
      </w:r>
      <w:r>
        <w:rPr>
          <w:spacing w:val="-5"/>
          <w:sz w:val="20"/>
        </w:rPr>
        <w:t xml:space="preserve"> </w:t>
      </w:r>
      <w:r>
        <w:rPr>
          <w:sz w:val="20"/>
        </w:rPr>
        <w:t>with</w:t>
      </w:r>
      <w:r>
        <w:rPr>
          <w:spacing w:val="-5"/>
          <w:sz w:val="20"/>
        </w:rPr>
        <w:t xml:space="preserve"> </w:t>
      </w:r>
      <w:r>
        <w:rPr>
          <w:sz w:val="20"/>
        </w:rPr>
        <w:t>P100</w:t>
      </w:r>
      <w:r>
        <w:rPr>
          <w:spacing w:val="-5"/>
          <w:sz w:val="20"/>
        </w:rPr>
        <w:t xml:space="preserve"> </w:t>
      </w:r>
      <w:r>
        <w:rPr>
          <w:sz w:val="20"/>
        </w:rPr>
        <w:t>filters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required</w:t>
      </w:r>
      <w:r>
        <w:rPr>
          <w:spacing w:val="-5"/>
          <w:sz w:val="20"/>
        </w:rPr>
        <w:t xml:space="preserve"> </w:t>
      </w:r>
      <w:r>
        <w:rPr>
          <w:sz w:val="20"/>
        </w:rPr>
        <w:t>until Contractor demonstrates that personal air samples are at or below 0.1 f/cc, determined as an 8-hour TWA. A higher level of respiratory protection shall be required, if fiber levels exceed 1 f/cc as an 8-</w:t>
      </w:r>
    </w:p>
    <w:p w14:paraId="3A5CAFDC"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10D34E49" w14:textId="77777777" w:rsidR="00726659" w:rsidRDefault="00726659">
      <w:pPr>
        <w:pStyle w:val="BodyText"/>
        <w:spacing w:before="129"/>
        <w:ind w:left="0" w:firstLine="0"/>
      </w:pPr>
    </w:p>
    <w:p w14:paraId="156F0550" w14:textId="77777777" w:rsidR="00726659" w:rsidRDefault="000F0732">
      <w:pPr>
        <w:pStyle w:val="BodyText"/>
        <w:spacing w:line="360" w:lineRule="auto"/>
        <w:ind w:left="1439" w:right="957" w:firstLine="0"/>
      </w:pPr>
      <w:r>
        <w:t>hour TWA, inside the regulated work area. Respirator selection shall meet the requirements of 29 CFR 1926.1101 (h) and 29 CFR 1910.134 (d)(3)(i)(A)</w:t>
      </w:r>
      <w:r>
        <w:rPr>
          <w:spacing w:val="-5"/>
        </w:rPr>
        <w:t xml:space="preserve"> </w:t>
      </w:r>
      <w:r>
        <w:t>Table</w:t>
      </w:r>
      <w:r>
        <w:rPr>
          <w:spacing w:val="-5"/>
        </w:rPr>
        <w:t xml:space="preserve"> </w:t>
      </w:r>
      <w:r>
        <w:t>1,</w:t>
      </w:r>
      <w:r>
        <w:rPr>
          <w:spacing w:val="-5"/>
        </w:rPr>
        <w:t xml:space="preserve"> </w:t>
      </w:r>
      <w:r>
        <w:t>except</w:t>
      </w:r>
      <w:r>
        <w:rPr>
          <w:spacing w:val="-5"/>
        </w:rPr>
        <w:t xml:space="preserve"> </w:t>
      </w:r>
      <w:r>
        <w:t>as</w:t>
      </w:r>
      <w:r>
        <w:rPr>
          <w:spacing w:val="-5"/>
        </w:rPr>
        <w:t xml:space="preserve"> </w:t>
      </w:r>
      <w:r>
        <w:t>indicated</w:t>
      </w:r>
      <w:r>
        <w:rPr>
          <w:spacing w:val="-5"/>
        </w:rPr>
        <w:t xml:space="preserve"> </w:t>
      </w:r>
      <w:r>
        <w:t>in</w:t>
      </w:r>
      <w:r>
        <w:rPr>
          <w:spacing w:val="-5"/>
        </w:rPr>
        <w:t xml:space="preserve"> </w:t>
      </w:r>
      <w:r>
        <w:t>this</w:t>
      </w:r>
      <w:r>
        <w:rPr>
          <w:spacing w:val="-5"/>
        </w:rPr>
        <w:t xml:space="preserve"> </w:t>
      </w:r>
      <w:r>
        <w:t>paragraph.</w:t>
      </w:r>
      <w:r>
        <w:rPr>
          <w:spacing w:val="-5"/>
        </w:rPr>
        <w:t xml:space="preserve"> </w:t>
      </w:r>
      <w:r>
        <w:t>Abatement personnel must have a respirator for their exclusive use.</w:t>
      </w:r>
    </w:p>
    <w:p w14:paraId="5F2B89C7" w14:textId="77777777" w:rsidR="00726659" w:rsidRDefault="000F0732">
      <w:pPr>
        <w:pStyle w:val="ListParagraph"/>
        <w:numPr>
          <w:ilvl w:val="2"/>
          <w:numId w:val="182"/>
        </w:numPr>
        <w:tabs>
          <w:tab w:val="left" w:pos="1437"/>
          <w:tab w:val="left" w:pos="1439"/>
        </w:tabs>
        <w:spacing w:before="2" w:line="360" w:lineRule="auto"/>
        <w:ind w:left="1439" w:right="958"/>
        <w:rPr>
          <w:sz w:val="20"/>
        </w:rPr>
      </w:pPr>
      <w:r>
        <w:rPr>
          <w:sz w:val="20"/>
        </w:rPr>
        <w:t xml:space="preserve">Medical Written Opinion: No employee shall be allowed to wear a respirator unless a physician or other licensed health care professional has provided a written </w:t>
      </w:r>
      <w:proofErr w:type="gramStart"/>
      <w:r>
        <w:rPr>
          <w:sz w:val="20"/>
        </w:rPr>
        <w:t>determination</w:t>
      </w:r>
      <w:proofErr w:type="gramEnd"/>
      <w:r>
        <w:rPr>
          <w:sz w:val="20"/>
        </w:rPr>
        <w:t xml:space="preserve"> they are medically qualified to wear the class of respirator to be used on the project while</w:t>
      </w:r>
      <w:r>
        <w:rPr>
          <w:spacing w:val="-4"/>
          <w:sz w:val="20"/>
        </w:rPr>
        <w:t xml:space="preserve"> </w:t>
      </w:r>
      <w:r>
        <w:rPr>
          <w:sz w:val="20"/>
        </w:rPr>
        <w:t>wearing</w:t>
      </w:r>
      <w:r>
        <w:rPr>
          <w:spacing w:val="-4"/>
          <w:sz w:val="20"/>
        </w:rPr>
        <w:t xml:space="preserve"> </w:t>
      </w:r>
      <w:r>
        <w:rPr>
          <w:sz w:val="20"/>
        </w:rPr>
        <w:t>whole</w:t>
      </w:r>
      <w:r>
        <w:rPr>
          <w:spacing w:val="-4"/>
          <w:sz w:val="20"/>
        </w:rPr>
        <w:t xml:space="preserve"> </w:t>
      </w:r>
      <w:r>
        <w:rPr>
          <w:sz w:val="20"/>
        </w:rPr>
        <w:t>body</w:t>
      </w:r>
      <w:r>
        <w:rPr>
          <w:spacing w:val="-4"/>
          <w:sz w:val="20"/>
        </w:rPr>
        <w:t xml:space="preserve"> </w:t>
      </w:r>
      <w:r>
        <w:rPr>
          <w:sz w:val="20"/>
        </w:rPr>
        <w:t>impermeable</w:t>
      </w:r>
      <w:r>
        <w:rPr>
          <w:spacing w:val="-4"/>
          <w:sz w:val="20"/>
        </w:rPr>
        <w:t xml:space="preserve"> </w:t>
      </w:r>
      <w:r>
        <w:rPr>
          <w:sz w:val="20"/>
        </w:rPr>
        <w:t>garments</w:t>
      </w:r>
      <w:r>
        <w:rPr>
          <w:spacing w:val="-4"/>
          <w:sz w:val="20"/>
        </w:rPr>
        <w:t xml:space="preserve"> </w:t>
      </w:r>
      <w:r>
        <w:rPr>
          <w:sz w:val="20"/>
        </w:rPr>
        <w:t>and</w:t>
      </w:r>
      <w:r>
        <w:rPr>
          <w:spacing w:val="-4"/>
          <w:sz w:val="20"/>
        </w:rPr>
        <w:t xml:space="preserve"> </w:t>
      </w:r>
      <w:r>
        <w:rPr>
          <w:sz w:val="20"/>
        </w:rPr>
        <w:t>subjected</w:t>
      </w:r>
      <w:r>
        <w:rPr>
          <w:spacing w:val="-4"/>
          <w:sz w:val="20"/>
        </w:rPr>
        <w:t xml:space="preserve"> </w:t>
      </w:r>
      <w:r>
        <w:rPr>
          <w:sz w:val="20"/>
        </w:rPr>
        <w:t>to</w:t>
      </w:r>
      <w:r>
        <w:rPr>
          <w:spacing w:val="-4"/>
          <w:sz w:val="20"/>
        </w:rPr>
        <w:t xml:space="preserve"> </w:t>
      </w:r>
      <w:r>
        <w:rPr>
          <w:sz w:val="20"/>
        </w:rPr>
        <w:t>heat</w:t>
      </w:r>
      <w:r>
        <w:rPr>
          <w:spacing w:val="-4"/>
          <w:sz w:val="20"/>
        </w:rPr>
        <w:t xml:space="preserve"> </w:t>
      </w:r>
      <w:r>
        <w:rPr>
          <w:sz w:val="20"/>
        </w:rPr>
        <w:t>or cold stress.</w:t>
      </w:r>
    </w:p>
    <w:p w14:paraId="24518E95" w14:textId="77777777" w:rsidR="00726659" w:rsidRDefault="000F0732">
      <w:pPr>
        <w:pStyle w:val="ListParagraph"/>
        <w:numPr>
          <w:ilvl w:val="2"/>
          <w:numId w:val="182"/>
        </w:numPr>
        <w:tabs>
          <w:tab w:val="left" w:pos="1437"/>
          <w:tab w:val="left" w:pos="1439"/>
        </w:tabs>
        <w:spacing w:line="360" w:lineRule="auto"/>
        <w:ind w:left="1439" w:right="838"/>
        <w:rPr>
          <w:sz w:val="20"/>
        </w:rPr>
      </w:pPr>
      <w:r>
        <w:rPr>
          <w:sz w:val="20"/>
        </w:rPr>
        <w:t>Respirator Fit Test: All personnel wearing respirators shall have a current</w:t>
      </w:r>
      <w:r>
        <w:rPr>
          <w:spacing w:val="-4"/>
          <w:sz w:val="20"/>
        </w:rPr>
        <w:t xml:space="preserve"> </w:t>
      </w:r>
      <w:r>
        <w:rPr>
          <w:sz w:val="20"/>
        </w:rPr>
        <w:t>quantitative</w:t>
      </w:r>
      <w:r>
        <w:rPr>
          <w:spacing w:val="-4"/>
          <w:sz w:val="20"/>
        </w:rPr>
        <w:t xml:space="preserve"> </w:t>
      </w:r>
      <w:r>
        <w:rPr>
          <w:sz w:val="20"/>
        </w:rPr>
        <w:t>fit</w:t>
      </w:r>
      <w:r>
        <w:rPr>
          <w:spacing w:val="-4"/>
          <w:sz w:val="20"/>
        </w:rPr>
        <w:t xml:space="preserve"> </w:t>
      </w:r>
      <w:r>
        <w:rPr>
          <w:sz w:val="20"/>
        </w:rPr>
        <w:t>test</w:t>
      </w:r>
      <w:r>
        <w:rPr>
          <w:spacing w:val="-4"/>
          <w:sz w:val="20"/>
        </w:rPr>
        <w:t xml:space="preserve"> </w:t>
      </w:r>
      <w:r>
        <w:rPr>
          <w:sz w:val="20"/>
        </w:rPr>
        <w:t>which</w:t>
      </w:r>
      <w:r>
        <w:rPr>
          <w:spacing w:val="-4"/>
          <w:sz w:val="20"/>
        </w:rPr>
        <w:t xml:space="preserve"> </w:t>
      </w:r>
      <w:r>
        <w:rPr>
          <w:sz w:val="20"/>
        </w:rPr>
        <w:t>was</w:t>
      </w:r>
      <w:r>
        <w:rPr>
          <w:spacing w:val="-4"/>
          <w:sz w:val="20"/>
        </w:rPr>
        <w:t xml:space="preserve"> </w:t>
      </w:r>
      <w:r>
        <w:rPr>
          <w:sz w:val="20"/>
        </w:rPr>
        <w:t>conducted</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29 CFR 1910.134 (f) and Appendix A. Fit tests shall be done for PAPR's which have been put into a failure mode.</w:t>
      </w:r>
    </w:p>
    <w:p w14:paraId="67D7A432" w14:textId="77777777" w:rsidR="00726659" w:rsidRDefault="000F0732">
      <w:pPr>
        <w:pStyle w:val="ListParagraph"/>
        <w:numPr>
          <w:ilvl w:val="2"/>
          <w:numId w:val="182"/>
        </w:numPr>
        <w:tabs>
          <w:tab w:val="left" w:pos="1437"/>
          <w:tab w:val="left" w:pos="1439"/>
        </w:tabs>
        <w:spacing w:line="360" w:lineRule="auto"/>
        <w:ind w:left="1439" w:right="1318"/>
        <w:rPr>
          <w:sz w:val="20"/>
        </w:rPr>
      </w:pPr>
      <w:r>
        <w:rPr>
          <w:sz w:val="20"/>
        </w:rPr>
        <w:t xml:space="preserve">Respirator Fit Check: The Competent Person shall assure that the positive/negative pressure user seal check is done each time the respirator is </w:t>
      </w:r>
      <w:proofErr w:type="gramStart"/>
      <w:r>
        <w:rPr>
          <w:sz w:val="20"/>
        </w:rPr>
        <w:t>donned</w:t>
      </w:r>
      <w:proofErr w:type="gramEnd"/>
      <w:r>
        <w:rPr>
          <w:sz w:val="20"/>
        </w:rPr>
        <w:t xml:space="preserve"> by an employee. Head coverings must cover respirator head straps. Any situation that prevents an effective facepiece</w:t>
      </w:r>
      <w:r>
        <w:rPr>
          <w:spacing w:val="-4"/>
          <w:sz w:val="20"/>
        </w:rPr>
        <w:t xml:space="preserve"> </w:t>
      </w:r>
      <w:r>
        <w:rPr>
          <w:sz w:val="20"/>
        </w:rPr>
        <w:t>to</w:t>
      </w:r>
      <w:r>
        <w:rPr>
          <w:spacing w:val="-4"/>
          <w:sz w:val="20"/>
        </w:rPr>
        <w:t xml:space="preserve"> </w:t>
      </w:r>
      <w:r>
        <w:rPr>
          <w:sz w:val="20"/>
        </w:rPr>
        <w:t>face</w:t>
      </w:r>
      <w:r>
        <w:rPr>
          <w:spacing w:val="-4"/>
          <w:sz w:val="20"/>
        </w:rPr>
        <w:t xml:space="preserve"> </w:t>
      </w:r>
      <w:r>
        <w:rPr>
          <w:sz w:val="20"/>
        </w:rPr>
        <w:t>seal</w:t>
      </w:r>
      <w:r>
        <w:rPr>
          <w:spacing w:val="-4"/>
          <w:sz w:val="20"/>
        </w:rPr>
        <w:t xml:space="preserve"> </w:t>
      </w:r>
      <w:r>
        <w:rPr>
          <w:sz w:val="20"/>
        </w:rPr>
        <w:t>as</w:t>
      </w:r>
      <w:r>
        <w:rPr>
          <w:spacing w:val="-4"/>
          <w:sz w:val="20"/>
        </w:rPr>
        <w:t xml:space="preserve"> </w:t>
      </w:r>
      <w:r>
        <w:rPr>
          <w:sz w:val="20"/>
        </w:rPr>
        <w:t>evidenced</w:t>
      </w:r>
      <w:r>
        <w:rPr>
          <w:spacing w:val="-4"/>
          <w:sz w:val="20"/>
        </w:rPr>
        <w:t xml:space="preserve"> </w:t>
      </w:r>
      <w:r>
        <w:rPr>
          <w:sz w:val="20"/>
        </w:rPr>
        <w:t>by</w:t>
      </w:r>
      <w:r>
        <w:rPr>
          <w:spacing w:val="-4"/>
          <w:sz w:val="20"/>
        </w:rPr>
        <w:t xml:space="preserve"> </w:t>
      </w:r>
      <w:r>
        <w:rPr>
          <w:sz w:val="20"/>
        </w:rPr>
        <w:t>failure</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user</w:t>
      </w:r>
      <w:r>
        <w:rPr>
          <w:spacing w:val="-4"/>
          <w:sz w:val="20"/>
        </w:rPr>
        <w:t xml:space="preserve"> </w:t>
      </w:r>
      <w:r>
        <w:rPr>
          <w:sz w:val="20"/>
        </w:rPr>
        <w:t>seal</w:t>
      </w:r>
      <w:r>
        <w:rPr>
          <w:spacing w:val="-4"/>
          <w:sz w:val="20"/>
        </w:rPr>
        <w:t xml:space="preserve"> </w:t>
      </w:r>
      <w:r>
        <w:rPr>
          <w:sz w:val="20"/>
        </w:rPr>
        <w:t>check shall preclude that person from entering the regulated area until resolution of the problem.</w:t>
      </w:r>
    </w:p>
    <w:p w14:paraId="56C30999" w14:textId="77777777" w:rsidR="00726659" w:rsidRDefault="000F0732">
      <w:pPr>
        <w:pStyle w:val="ListParagraph"/>
        <w:numPr>
          <w:ilvl w:val="2"/>
          <w:numId w:val="182"/>
        </w:numPr>
        <w:tabs>
          <w:tab w:val="left" w:pos="1437"/>
          <w:tab w:val="left" w:pos="1439"/>
        </w:tabs>
        <w:spacing w:line="360" w:lineRule="auto"/>
        <w:ind w:left="1439" w:right="838"/>
        <w:rPr>
          <w:sz w:val="20"/>
        </w:rPr>
      </w:pPr>
      <w:r>
        <w:rPr>
          <w:sz w:val="20"/>
        </w:rPr>
        <w:t>Maintenance</w:t>
      </w:r>
      <w:r>
        <w:rPr>
          <w:spacing w:val="-5"/>
          <w:sz w:val="20"/>
        </w:rPr>
        <w:t xml:space="preserve"> </w:t>
      </w:r>
      <w:r>
        <w:rPr>
          <w:sz w:val="20"/>
        </w:rPr>
        <w:t>and</w:t>
      </w:r>
      <w:r>
        <w:rPr>
          <w:spacing w:val="-5"/>
          <w:sz w:val="20"/>
        </w:rPr>
        <w:t xml:space="preserve"> </w:t>
      </w:r>
      <w:r>
        <w:rPr>
          <w:sz w:val="20"/>
        </w:rPr>
        <w:t>Care</w:t>
      </w:r>
      <w:r>
        <w:rPr>
          <w:spacing w:val="-5"/>
          <w:sz w:val="20"/>
        </w:rPr>
        <w:t xml:space="preserve"> </w:t>
      </w:r>
      <w:r>
        <w:rPr>
          <w:sz w:val="20"/>
        </w:rPr>
        <w:t>of</w:t>
      </w:r>
      <w:r>
        <w:rPr>
          <w:spacing w:val="-5"/>
          <w:sz w:val="20"/>
        </w:rPr>
        <w:t xml:space="preserve"> </w:t>
      </w:r>
      <w:r>
        <w:rPr>
          <w:sz w:val="20"/>
        </w:rPr>
        <w:t>Respirators:</w:t>
      </w:r>
      <w:r>
        <w:rPr>
          <w:spacing w:val="-5"/>
          <w:sz w:val="20"/>
        </w:rPr>
        <w:t xml:space="preserve"> </w:t>
      </w:r>
      <w:r>
        <w:rPr>
          <w:sz w:val="20"/>
        </w:rPr>
        <w:t>The</w:t>
      </w:r>
      <w:r>
        <w:rPr>
          <w:spacing w:val="-5"/>
          <w:sz w:val="20"/>
        </w:rPr>
        <w:t xml:space="preserve"> </w:t>
      </w:r>
      <w:r>
        <w:rPr>
          <w:sz w:val="20"/>
        </w:rPr>
        <w:t>Respiratory</w:t>
      </w:r>
      <w:r>
        <w:rPr>
          <w:spacing w:val="-5"/>
          <w:sz w:val="20"/>
        </w:rPr>
        <w:t xml:space="preserve"> </w:t>
      </w:r>
      <w:r>
        <w:rPr>
          <w:sz w:val="20"/>
        </w:rPr>
        <w:t>Protection</w:t>
      </w:r>
      <w:r>
        <w:rPr>
          <w:spacing w:val="-5"/>
          <w:sz w:val="20"/>
        </w:rPr>
        <w:t xml:space="preserve"> </w:t>
      </w:r>
      <w:r>
        <w:rPr>
          <w:sz w:val="20"/>
        </w:rPr>
        <w:t>Program Coordinator shall submit evidence and documentation showing compliance with 29 CFR 1910.134 (h) maintenance and care of respirators.</w:t>
      </w:r>
    </w:p>
    <w:p w14:paraId="135420F4" w14:textId="77777777" w:rsidR="00726659" w:rsidRDefault="000F0732">
      <w:pPr>
        <w:pStyle w:val="Heading7"/>
        <w:numPr>
          <w:ilvl w:val="1"/>
          <w:numId w:val="182"/>
        </w:numPr>
        <w:tabs>
          <w:tab w:val="left" w:pos="1251"/>
        </w:tabs>
        <w:ind w:left="1251" w:hanging="532"/>
      </w:pPr>
      <w:r>
        <w:t>WORKER</w:t>
      </w:r>
      <w:r>
        <w:rPr>
          <w:spacing w:val="-8"/>
        </w:rPr>
        <w:t xml:space="preserve"> </w:t>
      </w:r>
      <w:r>
        <w:rPr>
          <w:spacing w:val="-2"/>
        </w:rPr>
        <w:t>PROTECTION</w:t>
      </w:r>
    </w:p>
    <w:p w14:paraId="1D80F979" w14:textId="77777777" w:rsidR="00726659" w:rsidRDefault="000F0732">
      <w:pPr>
        <w:pStyle w:val="ListParagraph"/>
        <w:numPr>
          <w:ilvl w:val="2"/>
          <w:numId w:val="182"/>
        </w:numPr>
        <w:tabs>
          <w:tab w:val="left" w:pos="1437"/>
          <w:tab w:val="left" w:pos="1439"/>
        </w:tabs>
        <w:spacing w:before="111" w:line="360" w:lineRule="auto"/>
        <w:ind w:left="1439" w:right="838"/>
        <w:rPr>
          <w:sz w:val="20"/>
        </w:rPr>
      </w:pPr>
      <w:r>
        <w:rPr>
          <w:sz w:val="20"/>
        </w:rPr>
        <w:t xml:space="preserve">Training </w:t>
      </w:r>
      <w:proofErr w:type="gramStart"/>
      <w:r>
        <w:rPr>
          <w:sz w:val="20"/>
        </w:rPr>
        <w:t>of</w:t>
      </w:r>
      <w:proofErr w:type="gramEnd"/>
      <w:r>
        <w:rPr>
          <w:sz w:val="20"/>
        </w:rPr>
        <w:t xml:space="preserve"> Abatement Personnel: Prior to beginning any abatement activity,</w:t>
      </w:r>
      <w:r>
        <w:rPr>
          <w:spacing w:val="-4"/>
          <w:sz w:val="20"/>
        </w:rPr>
        <w:t xml:space="preserve"> </w:t>
      </w:r>
      <w:r>
        <w:rPr>
          <w:sz w:val="20"/>
        </w:rPr>
        <w:t>all</w:t>
      </w:r>
      <w:r>
        <w:rPr>
          <w:spacing w:val="-4"/>
          <w:sz w:val="20"/>
        </w:rPr>
        <w:t xml:space="preserve"> </w:t>
      </w:r>
      <w:r>
        <w:rPr>
          <w:sz w:val="20"/>
        </w:rPr>
        <w:t>personnel</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trained</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OSHA</w:t>
      </w:r>
      <w:r>
        <w:rPr>
          <w:spacing w:val="-4"/>
          <w:sz w:val="20"/>
        </w:rPr>
        <w:t xml:space="preserve"> </w:t>
      </w:r>
      <w:r>
        <w:rPr>
          <w:sz w:val="20"/>
        </w:rPr>
        <w:t>29</w:t>
      </w:r>
      <w:r>
        <w:rPr>
          <w:spacing w:val="-4"/>
          <w:sz w:val="20"/>
        </w:rPr>
        <w:t xml:space="preserve"> </w:t>
      </w:r>
      <w:r>
        <w:rPr>
          <w:sz w:val="20"/>
        </w:rPr>
        <w:t xml:space="preserve">CFR 1926.1101 (k)(9) and any additional State/Local requirements. Training must include, at a minimum, the elements listed at 29 CFR 1926.1101 (k)(9)(viii). Training shall have been conducted by a third party, EPA/State approved trainer meeting the requirements of EPA 40 CFR 763 Appendix C (AHERA MAP). Initial training certificates and current refresher and accreditation proof must be submitted </w:t>
      </w:r>
      <w:proofErr w:type="gramStart"/>
      <w:r>
        <w:rPr>
          <w:sz w:val="20"/>
        </w:rPr>
        <w:t>for</w:t>
      </w:r>
      <w:proofErr w:type="gramEnd"/>
      <w:r>
        <w:rPr>
          <w:sz w:val="20"/>
        </w:rPr>
        <w:t xml:space="preserve"> each person working at the site.</w:t>
      </w:r>
    </w:p>
    <w:p w14:paraId="77EF5FB6" w14:textId="77777777" w:rsidR="00726659" w:rsidRDefault="000F0732">
      <w:pPr>
        <w:pStyle w:val="ListParagraph"/>
        <w:numPr>
          <w:ilvl w:val="2"/>
          <w:numId w:val="182"/>
        </w:numPr>
        <w:tabs>
          <w:tab w:val="left" w:pos="1437"/>
        </w:tabs>
        <w:spacing w:before="2"/>
        <w:ind w:left="1437" w:hanging="358"/>
        <w:rPr>
          <w:sz w:val="20"/>
        </w:rPr>
      </w:pPr>
      <w:r>
        <w:rPr>
          <w:sz w:val="20"/>
        </w:rPr>
        <w:t>Medical</w:t>
      </w:r>
      <w:r>
        <w:rPr>
          <w:spacing w:val="-11"/>
          <w:sz w:val="20"/>
        </w:rPr>
        <w:t xml:space="preserve"> </w:t>
      </w:r>
      <w:r>
        <w:rPr>
          <w:sz w:val="20"/>
        </w:rPr>
        <w:t>Examinations:</w:t>
      </w:r>
      <w:r>
        <w:rPr>
          <w:spacing w:val="-10"/>
          <w:sz w:val="20"/>
        </w:rPr>
        <w:t xml:space="preserve"> </w:t>
      </w:r>
      <w:r>
        <w:rPr>
          <w:sz w:val="20"/>
        </w:rPr>
        <w:t>Medical</w:t>
      </w:r>
      <w:r>
        <w:rPr>
          <w:spacing w:val="-11"/>
          <w:sz w:val="20"/>
        </w:rPr>
        <w:t xml:space="preserve"> </w:t>
      </w:r>
      <w:r>
        <w:rPr>
          <w:sz w:val="20"/>
        </w:rPr>
        <w:t>examinations</w:t>
      </w:r>
      <w:r>
        <w:rPr>
          <w:spacing w:val="-10"/>
          <w:sz w:val="20"/>
        </w:rPr>
        <w:t xml:space="preserve"> </w:t>
      </w:r>
      <w:r>
        <w:rPr>
          <w:sz w:val="20"/>
        </w:rPr>
        <w:t>meeting</w:t>
      </w:r>
      <w:r>
        <w:rPr>
          <w:spacing w:val="-11"/>
          <w:sz w:val="20"/>
        </w:rPr>
        <w:t xml:space="preserve"> </w:t>
      </w:r>
      <w:r>
        <w:rPr>
          <w:sz w:val="20"/>
        </w:rPr>
        <w:t>the</w:t>
      </w:r>
      <w:r>
        <w:rPr>
          <w:spacing w:val="-10"/>
          <w:sz w:val="20"/>
        </w:rPr>
        <w:t xml:space="preserve"> </w:t>
      </w:r>
      <w:r>
        <w:rPr>
          <w:sz w:val="20"/>
        </w:rPr>
        <w:t>requirements</w:t>
      </w:r>
      <w:r>
        <w:rPr>
          <w:spacing w:val="-11"/>
          <w:sz w:val="20"/>
        </w:rPr>
        <w:t xml:space="preserve"> </w:t>
      </w:r>
      <w:r>
        <w:rPr>
          <w:spacing w:val="-5"/>
          <w:sz w:val="20"/>
        </w:rPr>
        <w:t>of</w:t>
      </w:r>
    </w:p>
    <w:p w14:paraId="3537B145" w14:textId="77777777" w:rsidR="00726659" w:rsidRDefault="000F0732">
      <w:pPr>
        <w:pStyle w:val="BodyText"/>
        <w:spacing w:before="112"/>
        <w:ind w:left="1439" w:firstLine="0"/>
      </w:pPr>
      <w:r>
        <w:t>29</w:t>
      </w:r>
      <w:r>
        <w:rPr>
          <w:spacing w:val="-6"/>
        </w:rPr>
        <w:t xml:space="preserve"> </w:t>
      </w:r>
      <w:r>
        <w:t>CFR</w:t>
      </w:r>
      <w:r>
        <w:rPr>
          <w:spacing w:val="-6"/>
        </w:rPr>
        <w:t xml:space="preserve"> </w:t>
      </w:r>
      <w:r>
        <w:t>1926.1101</w:t>
      </w:r>
      <w:r>
        <w:rPr>
          <w:spacing w:val="-5"/>
        </w:rPr>
        <w:t xml:space="preserve"> </w:t>
      </w:r>
      <w:r>
        <w:t>(m)</w:t>
      </w:r>
      <w:r>
        <w:rPr>
          <w:spacing w:val="-6"/>
        </w:rPr>
        <w:t xml:space="preserve"> </w:t>
      </w:r>
      <w:r>
        <w:t>shall</w:t>
      </w:r>
      <w:r>
        <w:rPr>
          <w:spacing w:val="-5"/>
        </w:rPr>
        <w:t xml:space="preserve"> </w:t>
      </w:r>
      <w:r>
        <w:t>be</w:t>
      </w:r>
      <w:r>
        <w:rPr>
          <w:spacing w:val="-6"/>
        </w:rPr>
        <w:t xml:space="preserve"> </w:t>
      </w:r>
      <w:r>
        <w:t>provided</w:t>
      </w:r>
      <w:r>
        <w:rPr>
          <w:spacing w:val="-6"/>
        </w:rPr>
        <w:t xml:space="preserve"> </w:t>
      </w:r>
      <w:r>
        <w:t>for</w:t>
      </w:r>
      <w:r>
        <w:rPr>
          <w:spacing w:val="-5"/>
        </w:rPr>
        <w:t xml:space="preserve"> </w:t>
      </w:r>
      <w:r>
        <w:t>all</w:t>
      </w:r>
      <w:r>
        <w:rPr>
          <w:spacing w:val="-6"/>
        </w:rPr>
        <w:t xml:space="preserve"> </w:t>
      </w:r>
      <w:r>
        <w:t>personnel</w:t>
      </w:r>
      <w:r>
        <w:rPr>
          <w:spacing w:val="-5"/>
        </w:rPr>
        <w:t xml:space="preserve"> </w:t>
      </w:r>
      <w:r>
        <w:t>working</w:t>
      </w:r>
      <w:r>
        <w:rPr>
          <w:spacing w:val="-6"/>
        </w:rPr>
        <w:t xml:space="preserve"> </w:t>
      </w:r>
      <w:r>
        <w:t>in</w:t>
      </w:r>
      <w:r>
        <w:rPr>
          <w:spacing w:val="-6"/>
        </w:rPr>
        <w:t xml:space="preserve"> </w:t>
      </w:r>
      <w:r>
        <w:rPr>
          <w:spacing w:val="-5"/>
        </w:rPr>
        <w:t>the</w:t>
      </w:r>
    </w:p>
    <w:p w14:paraId="34986A20" w14:textId="77777777" w:rsidR="00726659" w:rsidRDefault="00726659">
      <w:pPr>
        <w:pStyle w:val="BodyText"/>
        <w:sectPr w:rsidR="00726659">
          <w:pgSz w:w="12240" w:h="15840"/>
          <w:pgMar w:top="1600" w:right="720" w:bottom="920" w:left="720" w:header="733" w:footer="735" w:gutter="0"/>
          <w:cols w:space="720"/>
        </w:sectPr>
      </w:pPr>
    </w:p>
    <w:p w14:paraId="562C2118" w14:textId="77777777" w:rsidR="00726659" w:rsidRDefault="00726659">
      <w:pPr>
        <w:pStyle w:val="BodyText"/>
        <w:spacing w:before="129"/>
        <w:ind w:left="0" w:firstLine="0"/>
      </w:pPr>
    </w:p>
    <w:p w14:paraId="75FE7CE4" w14:textId="77777777" w:rsidR="00726659" w:rsidRDefault="000F0732">
      <w:pPr>
        <w:pStyle w:val="BodyText"/>
        <w:spacing w:line="360" w:lineRule="auto"/>
        <w:ind w:left="1439" w:right="957" w:firstLine="0"/>
      </w:pPr>
      <w:r>
        <w:t>regulated area, regardless of exposure levels. A current physician's written opinion as required by 29 CFR 1926.1101 (m)(4) shall be provided</w:t>
      </w:r>
      <w:r>
        <w:rPr>
          <w:spacing w:val="-4"/>
        </w:rPr>
        <w:t xml:space="preserve"> </w:t>
      </w:r>
      <w:r>
        <w:t>for</w:t>
      </w:r>
      <w:r>
        <w:rPr>
          <w:spacing w:val="-4"/>
        </w:rPr>
        <w:t xml:space="preserve"> </w:t>
      </w:r>
      <w:r>
        <w:t>each</w:t>
      </w:r>
      <w:r>
        <w:rPr>
          <w:spacing w:val="-4"/>
        </w:rPr>
        <w:t xml:space="preserve"> </w:t>
      </w:r>
      <w:r>
        <w:t>person</w:t>
      </w:r>
      <w:r>
        <w:rPr>
          <w:spacing w:val="-4"/>
        </w:rPr>
        <w:t xml:space="preserve"> </w:t>
      </w:r>
      <w:r>
        <w:t>and</w:t>
      </w:r>
      <w:r>
        <w:rPr>
          <w:spacing w:val="-4"/>
        </w:rPr>
        <w:t xml:space="preserve"> </w:t>
      </w:r>
      <w:r>
        <w:t>shall</w:t>
      </w:r>
      <w:r>
        <w:rPr>
          <w:spacing w:val="-4"/>
        </w:rPr>
        <w:t xml:space="preserve"> </w:t>
      </w:r>
      <w:r>
        <w:t>include</w:t>
      </w:r>
      <w:r>
        <w:rPr>
          <w:spacing w:val="-4"/>
        </w:rPr>
        <w:t xml:space="preserve"> </w:t>
      </w:r>
      <w:r>
        <w:t>in</w:t>
      </w:r>
      <w:r>
        <w:rPr>
          <w:spacing w:val="-4"/>
        </w:rPr>
        <w:t xml:space="preserve"> </w:t>
      </w:r>
      <w:r>
        <w:t>the</w:t>
      </w:r>
      <w:r>
        <w:rPr>
          <w:spacing w:val="-4"/>
        </w:rPr>
        <w:t xml:space="preserve"> </w:t>
      </w:r>
      <w:r>
        <w:t>medical</w:t>
      </w:r>
      <w:r>
        <w:rPr>
          <w:spacing w:val="-4"/>
        </w:rPr>
        <w:t xml:space="preserve"> </w:t>
      </w:r>
      <w:r>
        <w:t>opinion</w:t>
      </w:r>
      <w:r>
        <w:rPr>
          <w:spacing w:val="-4"/>
        </w:rPr>
        <w:t xml:space="preserve"> </w:t>
      </w:r>
      <w:r>
        <w:t>that the person has been evaluated for working in a heat and cold stress environment while wearing personal protective equipment (PPE) and is able to perform the work without risk of material health impairment.</w:t>
      </w:r>
    </w:p>
    <w:p w14:paraId="3F0A3B9A" w14:textId="77777777" w:rsidR="00726659" w:rsidRDefault="000F0732">
      <w:pPr>
        <w:pStyle w:val="ListParagraph"/>
        <w:numPr>
          <w:ilvl w:val="2"/>
          <w:numId w:val="182"/>
        </w:numPr>
        <w:tabs>
          <w:tab w:val="left" w:pos="1437"/>
          <w:tab w:val="left" w:pos="1439"/>
        </w:tabs>
        <w:spacing w:before="1" w:line="360" w:lineRule="auto"/>
        <w:ind w:left="1439" w:right="1078"/>
        <w:rPr>
          <w:sz w:val="20"/>
        </w:rPr>
      </w:pPr>
      <w:r>
        <w:rPr>
          <w:sz w:val="20"/>
        </w:rPr>
        <w:t>Personal Protective Equipment: Provide whole body clothing, head coverings,</w:t>
      </w:r>
      <w:r>
        <w:rPr>
          <w:spacing w:val="-5"/>
          <w:sz w:val="20"/>
        </w:rPr>
        <w:t xml:space="preserve"> </w:t>
      </w:r>
      <w:r>
        <w:rPr>
          <w:sz w:val="20"/>
        </w:rPr>
        <w:t>foot</w:t>
      </w:r>
      <w:r>
        <w:rPr>
          <w:spacing w:val="-5"/>
          <w:sz w:val="20"/>
        </w:rPr>
        <w:t xml:space="preserve"> </w:t>
      </w:r>
      <w:r>
        <w:rPr>
          <w:sz w:val="20"/>
        </w:rPr>
        <w:t>coverings</w:t>
      </w:r>
      <w:r>
        <w:rPr>
          <w:spacing w:val="-5"/>
          <w:sz w:val="20"/>
        </w:rPr>
        <w:t xml:space="preserve"> </w:t>
      </w:r>
      <w:r>
        <w:rPr>
          <w:sz w:val="20"/>
        </w:rPr>
        <w:t>and</w:t>
      </w:r>
      <w:r>
        <w:rPr>
          <w:spacing w:val="-5"/>
          <w:sz w:val="20"/>
        </w:rPr>
        <w:t xml:space="preserve"> </w:t>
      </w:r>
      <w:r>
        <w:rPr>
          <w:sz w:val="20"/>
        </w:rPr>
        <w:t>any</w:t>
      </w:r>
      <w:r>
        <w:rPr>
          <w:spacing w:val="-5"/>
          <w:sz w:val="20"/>
        </w:rPr>
        <w:t xml:space="preserve"> </w:t>
      </w:r>
      <w:r>
        <w:rPr>
          <w:sz w:val="20"/>
        </w:rPr>
        <w:t>other</w:t>
      </w:r>
      <w:r>
        <w:rPr>
          <w:spacing w:val="-5"/>
          <w:sz w:val="20"/>
        </w:rPr>
        <w:t xml:space="preserve"> </w:t>
      </w:r>
      <w:r>
        <w:rPr>
          <w:sz w:val="20"/>
        </w:rPr>
        <w:t>personal</w:t>
      </w:r>
      <w:r>
        <w:rPr>
          <w:spacing w:val="-5"/>
          <w:sz w:val="20"/>
        </w:rPr>
        <w:t xml:space="preserve"> </w:t>
      </w:r>
      <w:r>
        <w:rPr>
          <w:sz w:val="20"/>
        </w:rPr>
        <w:t>protective</w:t>
      </w:r>
      <w:r>
        <w:rPr>
          <w:spacing w:val="-5"/>
          <w:sz w:val="20"/>
        </w:rPr>
        <w:t xml:space="preserve"> </w:t>
      </w:r>
      <w:r>
        <w:rPr>
          <w:sz w:val="20"/>
        </w:rPr>
        <w:t>equipment as</w:t>
      </w:r>
      <w:r>
        <w:rPr>
          <w:spacing w:val="-4"/>
          <w:sz w:val="20"/>
        </w:rPr>
        <w:t xml:space="preserve"> </w:t>
      </w:r>
      <w:r>
        <w:rPr>
          <w:sz w:val="20"/>
        </w:rPr>
        <w:t>determined</w:t>
      </w:r>
      <w:r>
        <w:rPr>
          <w:spacing w:val="-4"/>
          <w:sz w:val="20"/>
        </w:rPr>
        <w:t xml:space="preserve"> </w:t>
      </w:r>
      <w:r>
        <w:rPr>
          <w:sz w:val="20"/>
        </w:rPr>
        <w:t>by</w:t>
      </w:r>
      <w:r>
        <w:rPr>
          <w:spacing w:val="-4"/>
          <w:sz w:val="20"/>
        </w:rPr>
        <w:t xml:space="preserve"> </w:t>
      </w:r>
      <w:r>
        <w:rPr>
          <w:sz w:val="20"/>
        </w:rPr>
        <w:t>conducting</w:t>
      </w:r>
      <w:r>
        <w:rPr>
          <w:spacing w:val="-4"/>
          <w:sz w:val="20"/>
        </w:rPr>
        <w:t xml:space="preserve"> </w:t>
      </w:r>
      <w:r>
        <w:rPr>
          <w:sz w:val="20"/>
        </w:rPr>
        <w:t>the</w:t>
      </w:r>
      <w:r>
        <w:rPr>
          <w:spacing w:val="-4"/>
          <w:sz w:val="20"/>
        </w:rPr>
        <w:t xml:space="preserve"> </w:t>
      </w:r>
      <w:r>
        <w:rPr>
          <w:sz w:val="20"/>
        </w:rPr>
        <w:t>hazard</w:t>
      </w:r>
      <w:r>
        <w:rPr>
          <w:spacing w:val="-4"/>
          <w:sz w:val="20"/>
        </w:rPr>
        <w:t xml:space="preserve"> </w:t>
      </w:r>
      <w:r>
        <w:rPr>
          <w:sz w:val="20"/>
        </w:rPr>
        <w:t>assessment</w:t>
      </w:r>
      <w:r>
        <w:rPr>
          <w:spacing w:val="-4"/>
          <w:sz w:val="20"/>
        </w:rPr>
        <w:t xml:space="preserve"> </w:t>
      </w:r>
      <w:r>
        <w:rPr>
          <w:sz w:val="20"/>
        </w:rPr>
        <w:t>required</w:t>
      </w:r>
      <w:r>
        <w:rPr>
          <w:spacing w:val="-4"/>
          <w:sz w:val="20"/>
        </w:rPr>
        <w:t xml:space="preserve"> </w:t>
      </w:r>
      <w:r>
        <w:rPr>
          <w:sz w:val="20"/>
        </w:rPr>
        <w:t>by</w:t>
      </w:r>
      <w:r>
        <w:rPr>
          <w:spacing w:val="-4"/>
          <w:sz w:val="20"/>
        </w:rPr>
        <w:t xml:space="preserve"> </w:t>
      </w:r>
      <w:r>
        <w:rPr>
          <w:sz w:val="20"/>
        </w:rPr>
        <w:t>OSHA</w:t>
      </w:r>
      <w:r>
        <w:rPr>
          <w:spacing w:val="-4"/>
          <w:sz w:val="20"/>
        </w:rPr>
        <w:t xml:space="preserve"> </w:t>
      </w:r>
      <w:r>
        <w:rPr>
          <w:sz w:val="20"/>
        </w:rPr>
        <w:t>at</w:t>
      </w:r>
    </w:p>
    <w:p w14:paraId="069D57B1" w14:textId="77777777" w:rsidR="00726659" w:rsidRDefault="000F0732">
      <w:pPr>
        <w:pStyle w:val="BodyText"/>
        <w:spacing w:before="1" w:line="360" w:lineRule="auto"/>
        <w:ind w:left="1439" w:right="839" w:firstLine="0"/>
      </w:pPr>
      <w:r>
        <w:t>29</w:t>
      </w:r>
      <w:r>
        <w:rPr>
          <w:spacing w:val="-4"/>
        </w:rPr>
        <w:t xml:space="preserve"> </w:t>
      </w:r>
      <w:r>
        <w:t>CFR</w:t>
      </w:r>
      <w:r>
        <w:rPr>
          <w:spacing w:val="-4"/>
        </w:rPr>
        <w:t xml:space="preserve"> </w:t>
      </w:r>
      <w:r>
        <w:t>1910.132</w:t>
      </w:r>
      <w:r>
        <w:rPr>
          <w:spacing w:val="-4"/>
        </w:rPr>
        <w:t xml:space="preserve"> </w:t>
      </w:r>
      <w:r>
        <w:t>(d).</w:t>
      </w:r>
      <w:r>
        <w:rPr>
          <w:spacing w:val="-4"/>
        </w:rPr>
        <w:t xml:space="preserve"> </w:t>
      </w:r>
      <w:r>
        <w:t>The</w:t>
      </w:r>
      <w:r>
        <w:rPr>
          <w:spacing w:val="-4"/>
        </w:rPr>
        <w:t xml:space="preserve"> </w:t>
      </w:r>
      <w:r>
        <w:t>Competent</w:t>
      </w:r>
      <w:r>
        <w:rPr>
          <w:spacing w:val="-4"/>
        </w:rPr>
        <w:t xml:space="preserve"> </w:t>
      </w:r>
      <w:r>
        <w:t>Person</w:t>
      </w:r>
      <w:r>
        <w:rPr>
          <w:spacing w:val="-4"/>
        </w:rPr>
        <w:t xml:space="preserve"> </w:t>
      </w:r>
      <w:r>
        <w:t>shall</w:t>
      </w:r>
      <w:r>
        <w:rPr>
          <w:spacing w:val="-4"/>
        </w:rPr>
        <w:t xml:space="preserve"> </w:t>
      </w:r>
      <w:r>
        <w:t>ensure</w:t>
      </w:r>
      <w:r>
        <w:rPr>
          <w:spacing w:val="-4"/>
        </w:rPr>
        <w:t xml:space="preserve"> </w:t>
      </w:r>
      <w:r>
        <w:t>the</w:t>
      </w:r>
      <w:r>
        <w:rPr>
          <w:spacing w:val="-4"/>
        </w:rPr>
        <w:t xml:space="preserve"> </w:t>
      </w:r>
      <w:r>
        <w:t>integrity</w:t>
      </w:r>
      <w:r>
        <w:rPr>
          <w:spacing w:val="-4"/>
        </w:rPr>
        <w:t xml:space="preserve"> </w:t>
      </w:r>
      <w:r>
        <w:t>of personal protective equipment worn for the duration of the project. Duct tape shall be used to secure all suit sleeves to wrists and to secure foot coverings at the ankle.</w:t>
      </w:r>
    </w:p>
    <w:p w14:paraId="5D39E57C" w14:textId="77777777" w:rsidR="00726659" w:rsidRDefault="000F0732">
      <w:pPr>
        <w:pStyle w:val="ListParagraph"/>
        <w:numPr>
          <w:ilvl w:val="2"/>
          <w:numId w:val="182"/>
        </w:numPr>
        <w:tabs>
          <w:tab w:val="left" w:pos="1437"/>
          <w:tab w:val="left" w:pos="1439"/>
        </w:tabs>
        <w:spacing w:line="360" w:lineRule="auto"/>
        <w:ind w:left="1439" w:right="838"/>
        <w:rPr>
          <w:sz w:val="20"/>
        </w:rPr>
      </w:pPr>
      <w:r>
        <w:rPr>
          <w:sz w:val="20"/>
        </w:rPr>
        <w:t>Regulated Area Entry Procedure: The Competent Person shall ensure that each time workers enter the regulated area; they remove ALL street clothes in the clean room of the decontamination unit and put on new disposable coveralls, head coverings, a clean respirator, and then proceed</w:t>
      </w:r>
      <w:r>
        <w:rPr>
          <w:spacing w:val="-4"/>
          <w:sz w:val="20"/>
        </w:rPr>
        <w:t xml:space="preserve"> </w:t>
      </w:r>
      <w:r>
        <w:rPr>
          <w:sz w:val="20"/>
        </w:rPr>
        <w:t>through</w:t>
      </w:r>
      <w:r>
        <w:rPr>
          <w:spacing w:val="-4"/>
          <w:sz w:val="20"/>
        </w:rPr>
        <w:t xml:space="preserve"> </w:t>
      </w:r>
      <w:r>
        <w:rPr>
          <w:sz w:val="20"/>
        </w:rPr>
        <w:t>the</w:t>
      </w:r>
      <w:r>
        <w:rPr>
          <w:spacing w:val="-4"/>
          <w:sz w:val="20"/>
        </w:rPr>
        <w:t xml:space="preserve"> </w:t>
      </w:r>
      <w:r>
        <w:rPr>
          <w:sz w:val="20"/>
        </w:rPr>
        <w:t>shower</w:t>
      </w:r>
      <w:r>
        <w:rPr>
          <w:spacing w:val="-4"/>
          <w:sz w:val="20"/>
        </w:rPr>
        <w:t xml:space="preserve"> </w:t>
      </w:r>
      <w:r>
        <w:rPr>
          <w:sz w:val="20"/>
        </w:rPr>
        <w:t>room</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equipment</w:t>
      </w:r>
      <w:r>
        <w:rPr>
          <w:spacing w:val="-4"/>
          <w:sz w:val="20"/>
        </w:rPr>
        <w:t xml:space="preserve"> </w:t>
      </w:r>
      <w:r>
        <w:rPr>
          <w:sz w:val="20"/>
        </w:rPr>
        <w:t>room</w:t>
      </w:r>
      <w:r>
        <w:rPr>
          <w:spacing w:val="-4"/>
          <w:sz w:val="20"/>
        </w:rPr>
        <w:t xml:space="preserve"> </w:t>
      </w:r>
      <w:r>
        <w:rPr>
          <w:sz w:val="20"/>
        </w:rPr>
        <w:t>where</w:t>
      </w:r>
      <w:r>
        <w:rPr>
          <w:spacing w:val="-4"/>
          <w:sz w:val="20"/>
        </w:rPr>
        <w:t xml:space="preserve"> </w:t>
      </w:r>
      <w:r>
        <w:rPr>
          <w:sz w:val="20"/>
        </w:rPr>
        <w:t>they</w:t>
      </w:r>
      <w:r>
        <w:rPr>
          <w:spacing w:val="-4"/>
          <w:sz w:val="20"/>
        </w:rPr>
        <w:t xml:space="preserve"> </w:t>
      </w:r>
      <w:r>
        <w:rPr>
          <w:sz w:val="20"/>
        </w:rPr>
        <w:t>put</w:t>
      </w:r>
      <w:r>
        <w:rPr>
          <w:spacing w:val="-4"/>
          <w:sz w:val="20"/>
        </w:rPr>
        <w:t xml:space="preserve"> </w:t>
      </w:r>
      <w:r>
        <w:rPr>
          <w:sz w:val="20"/>
        </w:rPr>
        <w:t>on non-disposable required personal protective equipment</w:t>
      </w:r>
    </w:p>
    <w:p w14:paraId="1125AB21" w14:textId="77777777" w:rsidR="00726659" w:rsidRDefault="000F0732">
      <w:pPr>
        <w:pStyle w:val="ListParagraph"/>
        <w:numPr>
          <w:ilvl w:val="2"/>
          <w:numId w:val="182"/>
        </w:numPr>
        <w:tabs>
          <w:tab w:val="left" w:pos="1437"/>
          <w:tab w:val="left" w:pos="1439"/>
        </w:tabs>
        <w:spacing w:line="360" w:lineRule="auto"/>
        <w:ind w:left="1439" w:right="1198"/>
        <w:rPr>
          <w:sz w:val="20"/>
        </w:rPr>
      </w:pPr>
      <w:r>
        <w:rPr>
          <w:sz w:val="20"/>
        </w:rPr>
        <w:t>Decontamination Procedure: The Competent Person shall require all personnel</w:t>
      </w:r>
      <w:r>
        <w:rPr>
          <w:spacing w:val="-6"/>
          <w:sz w:val="20"/>
        </w:rPr>
        <w:t xml:space="preserve"> </w:t>
      </w:r>
      <w:r>
        <w:rPr>
          <w:sz w:val="20"/>
        </w:rPr>
        <w:t>to</w:t>
      </w:r>
      <w:r>
        <w:rPr>
          <w:spacing w:val="-6"/>
          <w:sz w:val="20"/>
        </w:rPr>
        <w:t xml:space="preserve"> </w:t>
      </w:r>
      <w:r>
        <w:rPr>
          <w:sz w:val="20"/>
        </w:rPr>
        <w:t>adhere</w:t>
      </w:r>
      <w:r>
        <w:rPr>
          <w:spacing w:val="-6"/>
          <w:sz w:val="20"/>
        </w:rPr>
        <w:t xml:space="preserve"> </w:t>
      </w:r>
      <w:r>
        <w:rPr>
          <w:sz w:val="20"/>
        </w:rPr>
        <w:t>to</w:t>
      </w:r>
      <w:r>
        <w:rPr>
          <w:spacing w:val="-6"/>
          <w:sz w:val="20"/>
        </w:rPr>
        <w:t xml:space="preserve"> </w:t>
      </w:r>
      <w:r>
        <w:rPr>
          <w:sz w:val="20"/>
        </w:rPr>
        <w:t>following</w:t>
      </w:r>
      <w:r>
        <w:rPr>
          <w:spacing w:val="-6"/>
          <w:sz w:val="20"/>
        </w:rPr>
        <w:t xml:space="preserve"> </w:t>
      </w:r>
      <w:r>
        <w:rPr>
          <w:sz w:val="20"/>
        </w:rPr>
        <w:t>decontamination</w:t>
      </w:r>
      <w:r>
        <w:rPr>
          <w:spacing w:val="-6"/>
          <w:sz w:val="20"/>
        </w:rPr>
        <w:t xml:space="preserve"> </w:t>
      </w:r>
      <w:r>
        <w:rPr>
          <w:sz w:val="20"/>
        </w:rPr>
        <w:t>procedures</w:t>
      </w:r>
      <w:r>
        <w:rPr>
          <w:spacing w:val="-6"/>
          <w:sz w:val="20"/>
        </w:rPr>
        <w:t xml:space="preserve"> </w:t>
      </w:r>
      <w:r>
        <w:rPr>
          <w:sz w:val="20"/>
        </w:rPr>
        <w:t>whenever they leave the regulated area.</w:t>
      </w:r>
    </w:p>
    <w:p w14:paraId="6D22C5BC" w14:textId="77777777" w:rsidR="00726659" w:rsidRDefault="000F0732">
      <w:pPr>
        <w:pStyle w:val="ListParagraph"/>
        <w:numPr>
          <w:ilvl w:val="3"/>
          <w:numId w:val="182"/>
        </w:numPr>
        <w:tabs>
          <w:tab w:val="left" w:pos="1797"/>
          <w:tab w:val="left" w:pos="1799"/>
        </w:tabs>
        <w:spacing w:line="360" w:lineRule="auto"/>
        <w:ind w:left="1799" w:right="958"/>
        <w:rPr>
          <w:sz w:val="20"/>
        </w:rPr>
      </w:pPr>
      <w:r>
        <w:rPr>
          <w:sz w:val="20"/>
        </w:rPr>
        <w:t>When exiting the regulated area, remove disposable coveralls, and ALL</w:t>
      </w:r>
      <w:r>
        <w:rPr>
          <w:spacing w:val="-5"/>
          <w:sz w:val="20"/>
        </w:rPr>
        <w:t xml:space="preserve"> </w:t>
      </w:r>
      <w:r>
        <w:rPr>
          <w:sz w:val="20"/>
        </w:rPr>
        <w:t>other</w:t>
      </w:r>
      <w:r>
        <w:rPr>
          <w:spacing w:val="-5"/>
          <w:sz w:val="20"/>
        </w:rPr>
        <w:t xml:space="preserve"> </w:t>
      </w:r>
      <w:r>
        <w:rPr>
          <w:sz w:val="20"/>
        </w:rPr>
        <w:t>clothes,</w:t>
      </w:r>
      <w:r>
        <w:rPr>
          <w:spacing w:val="-5"/>
          <w:sz w:val="20"/>
        </w:rPr>
        <w:t xml:space="preserve"> </w:t>
      </w:r>
      <w:r>
        <w:rPr>
          <w:sz w:val="20"/>
        </w:rPr>
        <w:t>disposable</w:t>
      </w:r>
      <w:r>
        <w:rPr>
          <w:spacing w:val="-5"/>
          <w:sz w:val="20"/>
        </w:rPr>
        <w:t xml:space="preserve"> </w:t>
      </w:r>
      <w:r>
        <w:rPr>
          <w:sz w:val="20"/>
        </w:rPr>
        <w:t>head</w:t>
      </w:r>
      <w:r>
        <w:rPr>
          <w:spacing w:val="-5"/>
          <w:sz w:val="20"/>
        </w:rPr>
        <w:t xml:space="preserve"> </w:t>
      </w:r>
      <w:r>
        <w:rPr>
          <w:sz w:val="20"/>
        </w:rPr>
        <w:t>coverings,</w:t>
      </w:r>
      <w:r>
        <w:rPr>
          <w:spacing w:val="-5"/>
          <w:sz w:val="20"/>
        </w:rPr>
        <w:t xml:space="preserve"> </w:t>
      </w:r>
      <w:r>
        <w:rPr>
          <w:sz w:val="20"/>
        </w:rPr>
        <w:t>and</w:t>
      </w:r>
      <w:r>
        <w:rPr>
          <w:spacing w:val="-5"/>
          <w:sz w:val="20"/>
        </w:rPr>
        <w:t xml:space="preserve"> </w:t>
      </w:r>
      <w:r>
        <w:rPr>
          <w:sz w:val="20"/>
        </w:rPr>
        <w:t>foot</w:t>
      </w:r>
      <w:r>
        <w:rPr>
          <w:spacing w:val="-5"/>
          <w:sz w:val="20"/>
        </w:rPr>
        <w:t xml:space="preserve"> </w:t>
      </w:r>
      <w:r>
        <w:rPr>
          <w:sz w:val="20"/>
        </w:rPr>
        <w:t>coverings</w:t>
      </w:r>
      <w:r>
        <w:rPr>
          <w:spacing w:val="-5"/>
          <w:sz w:val="20"/>
        </w:rPr>
        <w:t xml:space="preserve"> </w:t>
      </w:r>
      <w:r>
        <w:rPr>
          <w:sz w:val="20"/>
        </w:rPr>
        <w:t>or boots in the equipment room.</w:t>
      </w:r>
    </w:p>
    <w:p w14:paraId="6A08B8B4" w14:textId="77777777" w:rsidR="00726659" w:rsidRDefault="000F0732">
      <w:pPr>
        <w:pStyle w:val="ListParagraph"/>
        <w:numPr>
          <w:ilvl w:val="3"/>
          <w:numId w:val="182"/>
        </w:numPr>
        <w:tabs>
          <w:tab w:val="left" w:pos="1797"/>
          <w:tab w:val="left" w:pos="1799"/>
        </w:tabs>
        <w:spacing w:line="360" w:lineRule="auto"/>
        <w:ind w:left="1799" w:right="838"/>
        <w:rPr>
          <w:sz w:val="20"/>
        </w:rPr>
      </w:pPr>
      <w:r>
        <w:rPr>
          <w:sz w:val="20"/>
        </w:rPr>
        <w:t>Still wearing the respirator and completely naked, proceed to the shower. Showering is MANDATORY. Care must be taken to follow reasonable procedures in removing the respirator to avoid inhaling asbestos</w:t>
      </w:r>
      <w:r>
        <w:rPr>
          <w:spacing w:val="-5"/>
          <w:sz w:val="20"/>
        </w:rPr>
        <w:t xml:space="preserve"> </w:t>
      </w:r>
      <w:r>
        <w:rPr>
          <w:sz w:val="20"/>
        </w:rPr>
        <w:t>fibers</w:t>
      </w:r>
      <w:r>
        <w:rPr>
          <w:spacing w:val="-5"/>
          <w:sz w:val="20"/>
        </w:rPr>
        <w:t xml:space="preserve"> </w:t>
      </w:r>
      <w:r>
        <w:rPr>
          <w:sz w:val="20"/>
        </w:rPr>
        <w:t>while</w:t>
      </w:r>
      <w:r>
        <w:rPr>
          <w:spacing w:val="-5"/>
          <w:sz w:val="20"/>
        </w:rPr>
        <w:t xml:space="preserve"> </w:t>
      </w:r>
      <w:r>
        <w:rPr>
          <w:sz w:val="20"/>
        </w:rPr>
        <w:t>showering.</w:t>
      </w:r>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procedure</w:t>
      </w:r>
      <w:r>
        <w:rPr>
          <w:spacing w:val="-5"/>
          <w:sz w:val="20"/>
        </w:rPr>
        <w:t xml:space="preserve"> </w:t>
      </w:r>
      <w:r>
        <w:rPr>
          <w:sz w:val="20"/>
        </w:rPr>
        <w:t>is</w:t>
      </w:r>
      <w:r>
        <w:rPr>
          <w:spacing w:val="-5"/>
          <w:sz w:val="20"/>
        </w:rPr>
        <w:t xml:space="preserve"> </w:t>
      </w:r>
      <w:r>
        <w:rPr>
          <w:sz w:val="20"/>
        </w:rPr>
        <w:t>required as a minimum:</w:t>
      </w:r>
    </w:p>
    <w:p w14:paraId="6BA2B185" w14:textId="77777777" w:rsidR="00726659" w:rsidRDefault="000F0732">
      <w:pPr>
        <w:pStyle w:val="ListParagraph"/>
        <w:numPr>
          <w:ilvl w:val="4"/>
          <w:numId w:val="182"/>
        </w:numPr>
        <w:tabs>
          <w:tab w:val="left" w:pos="2157"/>
          <w:tab w:val="left" w:pos="2159"/>
        </w:tabs>
        <w:spacing w:line="360" w:lineRule="auto"/>
        <w:ind w:left="2159" w:right="838"/>
        <w:rPr>
          <w:sz w:val="20"/>
        </w:rPr>
      </w:pPr>
      <w:r>
        <w:rPr>
          <w:sz w:val="20"/>
        </w:rPr>
        <w:t>Thoroughly</w:t>
      </w:r>
      <w:r>
        <w:rPr>
          <w:spacing w:val="-4"/>
          <w:sz w:val="20"/>
        </w:rPr>
        <w:t xml:space="preserve"> </w:t>
      </w:r>
      <w:r>
        <w:rPr>
          <w:sz w:val="20"/>
        </w:rPr>
        <w:t>wet</w:t>
      </w:r>
      <w:r>
        <w:rPr>
          <w:spacing w:val="-4"/>
          <w:sz w:val="20"/>
        </w:rPr>
        <w:t xml:space="preserve"> </w:t>
      </w:r>
      <w:r>
        <w:rPr>
          <w:sz w:val="20"/>
        </w:rPr>
        <w:t>body</w:t>
      </w:r>
      <w:r>
        <w:rPr>
          <w:spacing w:val="-4"/>
          <w:sz w:val="20"/>
        </w:rPr>
        <w:t xml:space="preserve"> </w:t>
      </w:r>
      <w:r>
        <w:rPr>
          <w:sz w:val="20"/>
        </w:rPr>
        <w:t>including</w:t>
      </w:r>
      <w:r>
        <w:rPr>
          <w:spacing w:val="-4"/>
          <w:sz w:val="20"/>
        </w:rPr>
        <w:t xml:space="preserve"> </w:t>
      </w:r>
      <w:r>
        <w:rPr>
          <w:sz w:val="20"/>
        </w:rPr>
        <w:t>hair</w:t>
      </w:r>
      <w:r>
        <w:rPr>
          <w:spacing w:val="-4"/>
          <w:sz w:val="20"/>
        </w:rPr>
        <w:t xml:space="preserve"> </w:t>
      </w:r>
      <w:r>
        <w:rPr>
          <w:sz w:val="20"/>
        </w:rPr>
        <w:t>and</w:t>
      </w:r>
      <w:r>
        <w:rPr>
          <w:spacing w:val="-4"/>
          <w:sz w:val="20"/>
        </w:rPr>
        <w:t xml:space="preserve"> </w:t>
      </w:r>
      <w:r>
        <w:rPr>
          <w:sz w:val="20"/>
        </w:rPr>
        <w:t>face.</w:t>
      </w:r>
      <w:r>
        <w:rPr>
          <w:spacing w:val="-4"/>
          <w:sz w:val="20"/>
        </w:rPr>
        <w:t xml:space="preserve"> </w:t>
      </w:r>
      <w:r>
        <w:rPr>
          <w:sz w:val="20"/>
        </w:rPr>
        <w:t>If</w:t>
      </w:r>
      <w:r>
        <w:rPr>
          <w:spacing w:val="-4"/>
          <w:sz w:val="20"/>
        </w:rPr>
        <w:t xml:space="preserve"> </w:t>
      </w:r>
      <w:r>
        <w:rPr>
          <w:sz w:val="20"/>
        </w:rPr>
        <w:t>using</w:t>
      </w:r>
      <w:r>
        <w:rPr>
          <w:spacing w:val="-4"/>
          <w:sz w:val="20"/>
        </w:rPr>
        <w:t xml:space="preserve"> </w:t>
      </w:r>
      <w:r>
        <w:rPr>
          <w:sz w:val="20"/>
        </w:rPr>
        <w:t>a</w:t>
      </w:r>
      <w:r>
        <w:rPr>
          <w:spacing w:val="-4"/>
          <w:sz w:val="20"/>
        </w:rPr>
        <w:t xml:space="preserve"> </w:t>
      </w:r>
      <w:r>
        <w:rPr>
          <w:sz w:val="20"/>
        </w:rPr>
        <w:t>PAPR</w:t>
      </w:r>
      <w:r>
        <w:rPr>
          <w:spacing w:val="-4"/>
          <w:sz w:val="20"/>
        </w:rPr>
        <w:t xml:space="preserve"> </w:t>
      </w:r>
      <w:r>
        <w:rPr>
          <w:sz w:val="20"/>
        </w:rPr>
        <w:t>hold blower above head to keep filters dry.</w:t>
      </w:r>
    </w:p>
    <w:p w14:paraId="5B813D3E" w14:textId="77777777" w:rsidR="00726659" w:rsidRDefault="000F0732">
      <w:pPr>
        <w:pStyle w:val="ListParagraph"/>
        <w:numPr>
          <w:ilvl w:val="4"/>
          <w:numId w:val="182"/>
        </w:numPr>
        <w:tabs>
          <w:tab w:val="left" w:pos="2157"/>
          <w:tab w:val="left" w:pos="2159"/>
        </w:tabs>
        <w:spacing w:line="360" w:lineRule="auto"/>
        <w:ind w:left="2159" w:right="1198"/>
        <w:rPr>
          <w:sz w:val="20"/>
        </w:rPr>
      </w:pPr>
      <w:r>
        <w:rPr>
          <w:sz w:val="20"/>
        </w:rPr>
        <w:t>With</w:t>
      </w:r>
      <w:r>
        <w:rPr>
          <w:spacing w:val="-6"/>
          <w:sz w:val="20"/>
        </w:rPr>
        <w:t xml:space="preserve"> </w:t>
      </w:r>
      <w:r>
        <w:rPr>
          <w:sz w:val="20"/>
        </w:rPr>
        <w:t>respirator</w:t>
      </w:r>
      <w:r>
        <w:rPr>
          <w:spacing w:val="-6"/>
          <w:sz w:val="20"/>
        </w:rPr>
        <w:t xml:space="preserve"> </w:t>
      </w:r>
      <w:r>
        <w:rPr>
          <w:sz w:val="20"/>
        </w:rPr>
        <w:t>still</w:t>
      </w:r>
      <w:r>
        <w:rPr>
          <w:spacing w:val="-6"/>
          <w:sz w:val="20"/>
        </w:rPr>
        <w:t xml:space="preserve"> </w:t>
      </w:r>
      <w:r>
        <w:rPr>
          <w:sz w:val="20"/>
        </w:rPr>
        <w:t>in</w:t>
      </w:r>
      <w:r>
        <w:rPr>
          <w:spacing w:val="-6"/>
          <w:sz w:val="20"/>
        </w:rPr>
        <w:t xml:space="preserve"> </w:t>
      </w:r>
      <w:r>
        <w:rPr>
          <w:sz w:val="20"/>
        </w:rPr>
        <w:t>place,</w:t>
      </w:r>
      <w:r>
        <w:rPr>
          <w:spacing w:val="-6"/>
          <w:sz w:val="20"/>
        </w:rPr>
        <w:t xml:space="preserve"> </w:t>
      </w:r>
      <w:r>
        <w:rPr>
          <w:sz w:val="20"/>
        </w:rPr>
        <w:t>thoroughly</w:t>
      </w:r>
      <w:r>
        <w:rPr>
          <w:spacing w:val="-6"/>
          <w:sz w:val="20"/>
        </w:rPr>
        <w:t xml:space="preserve"> </w:t>
      </w:r>
      <w:r>
        <w:rPr>
          <w:sz w:val="20"/>
        </w:rPr>
        <w:t>decontaminate</w:t>
      </w:r>
      <w:r>
        <w:rPr>
          <w:spacing w:val="-6"/>
          <w:sz w:val="20"/>
        </w:rPr>
        <w:t xml:space="preserve"> </w:t>
      </w:r>
      <w:r>
        <w:rPr>
          <w:sz w:val="20"/>
        </w:rPr>
        <w:t>body, hair, respirator face piece, and all other parts of the respirator except the blower and battery pack on a PAPR. Pay</w:t>
      </w:r>
    </w:p>
    <w:p w14:paraId="08174C2B"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00D1BC88" w14:textId="77777777" w:rsidR="00726659" w:rsidRDefault="00726659">
      <w:pPr>
        <w:pStyle w:val="BodyText"/>
        <w:spacing w:before="129"/>
        <w:ind w:left="0" w:firstLine="0"/>
      </w:pPr>
    </w:p>
    <w:p w14:paraId="093A55A5" w14:textId="77777777" w:rsidR="00726659" w:rsidRDefault="000F0732">
      <w:pPr>
        <w:pStyle w:val="BodyText"/>
        <w:spacing w:line="360" w:lineRule="auto"/>
        <w:ind w:left="2159" w:right="957" w:firstLine="0"/>
      </w:pPr>
      <w:r>
        <w:t>particular</w:t>
      </w:r>
      <w:r>
        <w:rPr>
          <w:spacing w:val="-5"/>
        </w:rPr>
        <w:t xml:space="preserve"> </w:t>
      </w:r>
      <w:r>
        <w:t>attention</w:t>
      </w:r>
      <w:r>
        <w:rPr>
          <w:spacing w:val="-5"/>
        </w:rPr>
        <w:t xml:space="preserve"> </w:t>
      </w:r>
      <w:r>
        <w:t>to</w:t>
      </w:r>
      <w:r>
        <w:rPr>
          <w:spacing w:val="-5"/>
        </w:rPr>
        <w:t xml:space="preserve"> </w:t>
      </w:r>
      <w:r>
        <w:t>cleaning</w:t>
      </w:r>
      <w:r>
        <w:rPr>
          <w:spacing w:val="-5"/>
        </w:rPr>
        <w:t xml:space="preserve"> </w:t>
      </w:r>
      <w:r>
        <w:t>the</w:t>
      </w:r>
      <w:r>
        <w:rPr>
          <w:spacing w:val="-5"/>
        </w:rPr>
        <w:t xml:space="preserve"> </w:t>
      </w:r>
      <w:r>
        <w:t>seal</w:t>
      </w:r>
      <w:r>
        <w:rPr>
          <w:spacing w:val="-5"/>
        </w:rPr>
        <w:t xml:space="preserve"> </w:t>
      </w:r>
      <w:r>
        <w:t>between</w:t>
      </w:r>
      <w:r>
        <w:rPr>
          <w:spacing w:val="-5"/>
        </w:rPr>
        <w:t xml:space="preserve"> </w:t>
      </w:r>
      <w:r>
        <w:t>the</w:t>
      </w:r>
      <w:r>
        <w:rPr>
          <w:spacing w:val="-5"/>
        </w:rPr>
        <w:t xml:space="preserve"> </w:t>
      </w:r>
      <w:r>
        <w:t>face</w:t>
      </w:r>
      <w:r>
        <w:rPr>
          <w:spacing w:val="-5"/>
        </w:rPr>
        <w:t xml:space="preserve"> </w:t>
      </w:r>
      <w:r>
        <w:t>and respirator facepiece and under the respirator straps.</w:t>
      </w:r>
    </w:p>
    <w:p w14:paraId="1DF4632D" w14:textId="77777777" w:rsidR="00726659" w:rsidRDefault="000F0732">
      <w:pPr>
        <w:pStyle w:val="ListParagraph"/>
        <w:numPr>
          <w:ilvl w:val="4"/>
          <w:numId w:val="182"/>
        </w:numPr>
        <w:tabs>
          <w:tab w:val="left" w:pos="2157"/>
          <w:tab w:val="left" w:pos="2159"/>
        </w:tabs>
        <w:spacing w:line="360" w:lineRule="auto"/>
        <w:ind w:left="2159" w:right="1078"/>
        <w:rPr>
          <w:sz w:val="20"/>
        </w:rPr>
      </w:pPr>
      <w:r>
        <w:rPr>
          <w:sz w:val="20"/>
        </w:rPr>
        <w:t>Take a deep breath, hold it and/or exhale slowly, completely wetting</w:t>
      </w:r>
      <w:r>
        <w:rPr>
          <w:spacing w:val="-5"/>
          <w:sz w:val="20"/>
        </w:rPr>
        <w:t xml:space="preserve"> </w:t>
      </w:r>
      <w:r>
        <w:rPr>
          <w:sz w:val="20"/>
        </w:rPr>
        <w:t>hair,</w:t>
      </w:r>
      <w:r>
        <w:rPr>
          <w:spacing w:val="-5"/>
          <w:sz w:val="20"/>
        </w:rPr>
        <w:t xml:space="preserve"> </w:t>
      </w:r>
      <w:r>
        <w:rPr>
          <w:sz w:val="20"/>
        </w:rPr>
        <w:t>face,</w:t>
      </w:r>
      <w:r>
        <w:rPr>
          <w:spacing w:val="-5"/>
          <w:sz w:val="20"/>
        </w:rPr>
        <w:t xml:space="preserve"> </w:t>
      </w:r>
      <w:r>
        <w:rPr>
          <w:sz w:val="20"/>
        </w:rPr>
        <w:t>and</w:t>
      </w:r>
      <w:r>
        <w:rPr>
          <w:spacing w:val="-5"/>
          <w:sz w:val="20"/>
        </w:rPr>
        <w:t xml:space="preserve"> </w:t>
      </w:r>
      <w:r>
        <w:rPr>
          <w:sz w:val="20"/>
        </w:rPr>
        <w:t>respirator.</w:t>
      </w:r>
      <w:r>
        <w:rPr>
          <w:spacing w:val="-5"/>
          <w:sz w:val="20"/>
        </w:rPr>
        <w:t xml:space="preserve"> </w:t>
      </w:r>
      <w:r>
        <w:rPr>
          <w:sz w:val="20"/>
        </w:rPr>
        <w:t>While</w:t>
      </w:r>
      <w:r>
        <w:rPr>
          <w:spacing w:val="-5"/>
          <w:sz w:val="20"/>
        </w:rPr>
        <w:t xml:space="preserve"> </w:t>
      </w:r>
      <w:r>
        <w:rPr>
          <w:sz w:val="20"/>
        </w:rPr>
        <w:t>still</w:t>
      </w:r>
      <w:r>
        <w:rPr>
          <w:spacing w:val="-5"/>
          <w:sz w:val="20"/>
        </w:rPr>
        <w:t xml:space="preserve"> </w:t>
      </w:r>
      <w:r>
        <w:rPr>
          <w:sz w:val="20"/>
        </w:rPr>
        <w:t>holding</w:t>
      </w:r>
      <w:r>
        <w:rPr>
          <w:spacing w:val="-5"/>
          <w:sz w:val="20"/>
        </w:rPr>
        <w:t xml:space="preserve"> </w:t>
      </w:r>
      <w:r>
        <w:rPr>
          <w:sz w:val="20"/>
        </w:rPr>
        <w:t>breath, remove the respirator and hold it away from the face before starting to breathe.</w:t>
      </w:r>
    </w:p>
    <w:p w14:paraId="438D7839" w14:textId="77777777" w:rsidR="00726659" w:rsidRDefault="000F0732">
      <w:pPr>
        <w:pStyle w:val="ListParagraph"/>
        <w:numPr>
          <w:ilvl w:val="3"/>
          <w:numId w:val="182"/>
        </w:numPr>
        <w:tabs>
          <w:tab w:val="left" w:pos="1797"/>
          <w:tab w:val="left" w:pos="1799"/>
        </w:tabs>
        <w:spacing w:before="1" w:line="360" w:lineRule="auto"/>
        <w:ind w:left="1799" w:right="838"/>
        <w:rPr>
          <w:b/>
          <w:sz w:val="20"/>
        </w:rPr>
      </w:pPr>
      <w:r>
        <w:rPr>
          <w:sz w:val="20"/>
        </w:rPr>
        <w:t>Carefully decontaminate the facepiece of the respirator inside and out. If using a PAPR, shut down using the following sequence: a) first cap inlets to filters; b) turn blower off to keep debris collected on the inlet side of the filter from dislodging and contaminating the outside of the unit; c) thoroughly decontaminate blower</w:t>
      </w:r>
      <w:r>
        <w:rPr>
          <w:spacing w:val="-4"/>
          <w:sz w:val="20"/>
        </w:rPr>
        <w:t xml:space="preserve"> </w:t>
      </w:r>
      <w:r>
        <w:rPr>
          <w:sz w:val="20"/>
        </w:rPr>
        <w:t>and</w:t>
      </w:r>
      <w:r>
        <w:rPr>
          <w:spacing w:val="-4"/>
          <w:sz w:val="20"/>
        </w:rPr>
        <w:t xml:space="preserve"> </w:t>
      </w:r>
      <w:r>
        <w:rPr>
          <w:sz w:val="20"/>
        </w:rPr>
        <w:t>hoses;</w:t>
      </w:r>
      <w:r>
        <w:rPr>
          <w:spacing w:val="-4"/>
          <w:sz w:val="20"/>
        </w:rPr>
        <w:t xml:space="preserve"> </w:t>
      </w:r>
      <w:r>
        <w:rPr>
          <w:sz w:val="20"/>
        </w:rPr>
        <w:t>d)</w:t>
      </w:r>
      <w:r>
        <w:rPr>
          <w:spacing w:val="-4"/>
          <w:sz w:val="20"/>
        </w:rPr>
        <w:t xml:space="preserve"> </w:t>
      </w:r>
      <w:r>
        <w:rPr>
          <w:sz w:val="20"/>
        </w:rPr>
        <w:t>carefully</w:t>
      </w:r>
      <w:r>
        <w:rPr>
          <w:spacing w:val="-4"/>
          <w:sz w:val="20"/>
        </w:rPr>
        <w:t xml:space="preserve"> </w:t>
      </w:r>
      <w:r>
        <w:rPr>
          <w:sz w:val="20"/>
        </w:rPr>
        <w:t>decontaminate</w:t>
      </w:r>
      <w:r>
        <w:rPr>
          <w:spacing w:val="-4"/>
          <w:sz w:val="20"/>
        </w:rPr>
        <w:t xml:space="preserve"> </w:t>
      </w:r>
      <w:r>
        <w:rPr>
          <w:sz w:val="20"/>
        </w:rPr>
        <w:t>battery</w:t>
      </w:r>
      <w:r>
        <w:rPr>
          <w:spacing w:val="-4"/>
          <w:sz w:val="20"/>
        </w:rPr>
        <w:t xml:space="preserve"> </w:t>
      </w:r>
      <w:r>
        <w:rPr>
          <w:sz w:val="20"/>
        </w:rPr>
        <w:t>pack</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 xml:space="preserve">wet rag being cautious of getting water in the battery pack thus preventing destruction. </w:t>
      </w:r>
      <w:r>
        <w:rPr>
          <w:b/>
          <w:sz w:val="20"/>
        </w:rPr>
        <w:t>(THIS PROCEDURE IS NOT A SUBSTITUTE FOR RESPIRATOR CLEANING!)</w:t>
      </w:r>
    </w:p>
    <w:p w14:paraId="2549EDC0" w14:textId="77777777" w:rsidR="00726659" w:rsidRDefault="000F0732">
      <w:pPr>
        <w:pStyle w:val="ListParagraph"/>
        <w:numPr>
          <w:ilvl w:val="3"/>
          <w:numId w:val="182"/>
        </w:numPr>
        <w:tabs>
          <w:tab w:val="left" w:pos="1797"/>
          <w:tab w:val="left" w:pos="1799"/>
        </w:tabs>
        <w:spacing w:line="360" w:lineRule="auto"/>
        <w:ind w:left="1799" w:right="2038"/>
        <w:rPr>
          <w:sz w:val="20"/>
        </w:rPr>
      </w:pPr>
      <w:r>
        <w:rPr>
          <w:sz w:val="20"/>
        </w:rPr>
        <w:t>Shower</w:t>
      </w:r>
      <w:r>
        <w:rPr>
          <w:spacing w:val="-5"/>
          <w:sz w:val="20"/>
        </w:rPr>
        <w:t xml:space="preserve"> </w:t>
      </w:r>
      <w:r>
        <w:rPr>
          <w:sz w:val="20"/>
        </w:rPr>
        <w:t>and</w:t>
      </w:r>
      <w:r>
        <w:rPr>
          <w:spacing w:val="-5"/>
          <w:sz w:val="20"/>
        </w:rPr>
        <w:t xml:space="preserve"> </w:t>
      </w:r>
      <w:r>
        <w:rPr>
          <w:sz w:val="20"/>
        </w:rPr>
        <w:t>wash</w:t>
      </w:r>
      <w:r>
        <w:rPr>
          <w:spacing w:val="-5"/>
          <w:sz w:val="20"/>
        </w:rPr>
        <w:t xml:space="preserve"> </w:t>
      </w:r>
      <w:r>
        <w:rPr>
          <w:sz w:val="20"/>
        </w:rPr>
        <w:t>body</w:t>
      </w:r>
      <w:r>
        <w:rPr>
          <w:spacing w:val="-5"/>
          <w:sz w:val="20"/>
        </w:rPr>
        <w:t xml:space="preserve"> </w:t>
      </w:r>
      <w:r>
        <w:rPr>
          <w:sz w:val="20"/>
        </w:rPr>
        <w:t>completely</w:t>
      </w:r>
      <w:r>
        <w:rPr>
          <w:spacing w:val="-5"/>
          <w:sz w:val="20"/>
        </w:rPr>
        <w:t xml:space="preserve"> </w:t>
      </w:r>
      <w:r>
        <w:rPr>
          <w:sz w:val="20"/>
        </w:rPr>
        <w:t>with</w:t>
      </w:r>
      <w:r>
        <w:rPr>
          <w:spacing w:val="-5"/>
          <w:sz w:val="20"/>
        </w:rPr>
        <w:t xml:space="preserve"> </w:t>
      </w:r>
      <w:r>
        <w:rPr>
          <w:sz w:val="20"/>
        </w:rPr>
        <w:t>soap</w:t>
      </w:r>
      <w:r>
        <w:rPr>
          <w:spacing w:val="-5"/>
          <w:sz w:val="20"/>
        </w:rPr>
        <w:t xml:space="preserve"> </w:t>
      </w:r>
      <w:r>
        <w:rPr>
          <w:sz w:val="20"/>
        </w:rPr>
        <w:t>and</w:t>
      </w:r>
      <w:r>
        <w:rPr>
          <w:spacing w:val="-5"/>
          <w:sz w:val="20"/>
        </w:rPr>
        <w:t xml:space="preserve"> </w:t>
      </w:r>
      <w:r>
        <w:rPr>
          <w:sz w:val="20"/>
        </w:rPr>
        <w:t>water.</w:t>
      </w:r>
      <w:r>
        <w:rPr>
          <w:spacing w:val="-5"/>
          <w:sz w:val="20"/>
        </w:rPr>
        <w:t xml:space="preserve"> </w:t>
      </w:r>
      <w:r>
        <w:rPr>
          <w:sz w:val="20"/>
        </w:rPr>
        <w:t xml:space="preserve">Rinse </w:t>
      </w:r>
      <w:r>
        <w:rPr>
          <w:spacing w:val="-2"/>
          <w:sz w:val="20"/>
        </w:rPr>
        <w:t>thoroughly.</w:t>
      </w:r>
    </w:p>
    <w:p w14:paraId="2032A20A" w14:textId="77777777" w:rsidR="00726659" w:rsidRDefault="000F0732">
      <w:pPr>
        <w:pStyle w:val="ListParagraph"/>
        <w:numPr>
          <w:ilvl w:val="3"/>
          <w:numId w:val="182"/>
        </w:numPr>
        <w:tabs>
          <w:tab w:val="left" w:pos="1797"/>
        </w:tabs>
        <w:spacing w:line="226" w:lineRule="exact"/>
        <w:ind w:left="1797" w:hanging="358"/>
        <w:rPr>
          <w:sz w:val="20"/>
        </w:rPr>
      </w:pPr>
      <w:r>
        <w:rPr>
          <w:sz w:val="20"/>
        </w:rPr>
        <w:t>Rinse</w:t>
      </w:r>
      <w:r>
        <w:rPr>
          <w:spacing w:val="-6"/>
          <w:sz w:val="20"/>
        </w:rPr>
        <w:t xml:space="preserve"> </w:t>
      </w:r>
      <w:r>
        <w:rPr>
          <w:sz w:val="20"/>
        </w:rPr>
        <w:t>shower</w:t>
      </w:r>
      <w:r>
        <w:rPr>
          <w:spacing w:val="-5"/>
          <w:sz w:val="20"/>
        </w:rPr>
        <w:t xml:space="preserve"> </w:t>
      </w:r>
      <w:r>
        <w:rPr>
          <w:sz w:val="20"/>
        </w:rPr>
        <w:t>room</w:t>
      </w:r>
      <w:r>
        <w:rPr>
          <w:spacing w:val="-5"/>
          <w:sz w:val="20"/>
        </w:rPr>
        <w:t xml:space="preserve"> </w:t>
      </w:r>
      <w:r>
        <w:rPr>
          <w:sz w:val="20"/>
        </w:rPr>
        <w:t>walls</w:t>
      </w:r>
      <w:r>
        <w:rPr>
          <w:spacing w:val="-5"/>
          <w:sz w:val="20"/>
        </w:rPr>
        <w:t xml:space="preserve"> </w:t>
      </w:r>
      <w:r>
        <w:rPr>
          <w:sz w:val="20"/>
        </w:rPr>
        <w:t>and</w:t>
      </w:r>
      <w:r>
        <w:rPr>
          <w:spacing w:val="-5"/>
          <w:sz w:val="20"/>
        </w:rPr>
        <w:t xml:space="preserve"> </w:t>
      </w:r>
      <w:r>
        <w:rPr>
          <w:sz w:val="20"/>
        </w:rPr>
        <w:t>floor</w:t>
      </w:r>
      <w:r>
        <w:rPr>
          <w:spacing w:val="-5"/>
          <w:sz w:val="20"/>
        </w:rPr>
        <w:t xml:space="preserve"> </w:t>
      </w:r>
      <w:r>
        <w:rPr>
          <w:sz w:val="20"/>
        </w:rPr>
        <w:t>to</w:t>
      </w:r>
      <w:r>
        <w:rPr>
          <w:spacing w:val="-5"/>
          <w:sz w:val="20"/>
        </w:rPr>
        <w:t xml:space="preserve"> </w:t>
      </w:r>
      <w:r>
        <w:rPr>
          <w:sz w:val="20"/>
        </w:rPr>
        <w:t>drain</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pacing w:val="-2"/>
          <w:sz w:val="20"/>
        </w:rPr>
        <w:t>exiting.</w:t>
      </w:r>
    </w:p>
    <w:p w14:paraId="517F1174" w14:textId="77777777" w:rsidR="00726659" w:rsidRDefault="000F0732">
      <w:pPr>
        <w:pStyle w:val="ListParagraph"/>
        <w:numPr>
          <w:ilvl w:val="3"/>
          <w:numId w:val="182"/>
        </w:numPr>
        <w:tabs>
          <w:tab w:val="left" w:pos="1797"/>
          <w:tab w:val="left" w:pos="1799"/>
        </w:tabs>
        <w:spacing w:before="113" w:line="360" w:lineRule="auto"/>
        <w:ind w:left="1799" w:right="1198"/>
        <w:rPr>
          <w:sz w:val="20"/>
        </w:rPr>
      </w:pPr>
      <w:r>
        <w:rPr>
          <w:sz w:val="20"/>
        </w:rPr>
        <w:t>Proceed</w:t>
      </w:r>
      <w:r>
        <w:rPr>
          <w:spacing w:val="-4"/>
          <w:sz w:val="20"/>
        </w:rPr>
        <w:t xml:space="preserve"> </w:t>
      </w:r>
      <w:r>
        <w:rPr>
          <w:sz w:val="20"/>
        </w:rPr>
        <w:t>from</w:t>
      </w:r>
      <w:r>
        <w:rPr>
          <w:spacing w:val="-4"/>
          <w:sz w:val="20"/>
        </w:rPr>
        <w:t xml:space="preserve"> </w:t>
      </w:r>
      <w:r>
        <w:rPr>
          <w:sz w:val="20"/>
        </w:rPr>
        <w:t>shower</w:t>
      </w:r>
      <w:r>
        <w:rPr>
          <w:spacing w:val="-4"/>
          <w:sz w:val="20"/>
        </w:rPr>
        <w:t xml:space="preserve"> </w:t>
      </w:r>
      <w:r>
        <w:rPr>
          <w:sz w:val="20"/>
        </w:rPr>
        <w:t>to</w:t>
      </w:r>
      <w:r>
        <w:rPr>
          <w:spacing w:val="-4"/>
          <w:sz w:val="20"/>
        </w:rPr>
        <w:t xml:space="preserve"> </w:t>
      </w:r>
      <w:r>
        <w:rPr>
          <w:sz w:val="20"/>
        </w:rPr>
        <w:t>clean</w:t>
      </w:r>
      <w:r>
        <w:rPr>
          <w:spacing w:val="-4"/>
          <w:sz w:val="20"/>
        </w:rPr>
        <w:t xml:space="preserve"> </w:t>
      </w:r>
      <w:r>
        <w:rPr>
          <w:sz w:val="20"/>
        </w:rPr>
        <w:t>room;</w:t>
      </w:r>
      <w:r>
        <w:rPr>
          <w:spacing w:val="-4"/>
          <w:sz w:val="20"/>
        </w:rPr>
        <w:t xml:space="preserve"> </w:t>
      </w:r>
      <w:r>
        <w:rPr>
          <w:sz w:val="20"/>
        </w:rPr>
        <w:t>dry</w:t>
      </w:r>
      <w:r>
        <w:rPr>
          <w:spacing w:val="-4"/>
          <w:sz w:val="20"/>
        </w:rPr>
        <w:t xml:space="preserve"> </w:t>
      </w:r>
      <w:r>
        <w:rPr>
          <w:sz w:val="20"/>
        </w:rPr>
        <w:t>off</w:t>
      </w:r>
      <w:r>
        <w:rPr>
          <w:spacing w:val="-4"/>
          <w:sz w:val="20"/>
        </w:rPr>
        <w:t xml:space="preserve"> </w:t>
      </w:r>
      <w:r>
        <w:rPr>
          <w:sz w:val="20"/>
        </w:rPr>
        <w:t>and</w:t>
      </w:r>
      <w:r>
        <w:rPr>
          <w:spacing w:val="-4"/>
          <w:sz w:val="20"/>
        </w:rPr>
        <w:t xml:space="preserve"> </w:t>
      </w:r>
      <w:r>
        <w:rPr>
          <w:sz w:val="20"/>
        </w:rPr>
        <w:t>change</w:t>
      </w:r>
      <w:r>
        <w:rPr>
          <w:spacing w:val="-4"/>
          <w:sz w:val="20"/>
        </w:rPr>
        <w:t xml:space="preserve"> </w:t>
      </w:r>
      <w:r>
        <w:rPr>
          <w:sz w:val="20"/>
        </w:rPr>
        <w:t>into</w:t>
      </w:r>
      <w:r>
        <w:rPr>
          <w:spacing w:val="-4"/>
          <w:sz w:val="20"/>
        </w:rPr>
        <w:t xml:space="preserve"> </w:t>
      </w:r>
      <w:r>
        <w:rPr>
          <w:sz w:val="20"/>
        </w:rPr>
        <w:t>street clothes or into new disposable work clothing.</w:t>
      </w:r>
    </w:p>
    <w:p w14:paraId="12CD7559" w14:textId="77777777" w:rsidR="00726659" w:rsidRDefault="000F0732">
      <w:pPr>
        <w:pStyle w:val="ListParagraph"/>
        <w:numPr>
          <w:ilvl w:val="2"/>
          <w:numId w:val="182"/>
        </w:numPr>
        <w:tabs>
          <w:tab w:val="left" w:pos="1437"/>
          <w:tab w:val="left" w:pos="1439"/>
        </w:tabs>
        <w:spacing w:line="360" w:lineRule="auto"/>
        <w:ind w:left="1439" w:right="958"/>
        <w:rPr>
          <w:sz w:val="20"/>
        </w:rPr>
      </w:pPr>
      <w:r>
        <w:rPr>
          <w:sz w:val="20"/>
        </w:rPr>
        <w:t xml:space="preserve">Regulated Area Requirements: The Competent Person shall meet all requirements of 29 CFR 1926.1101 (o) and assure that all requirements for Class I </w:t>
      </w:r>
      <w:proofErr w:type="spellStart"/>
      <w:r>
        <w:rPr>
          <w:sz w:val="20"/>
        </w:rPr>
        <w:t>Glovebag</w:t>
      </w:r>
      <w:proofErr w:type="spellEnd"/>
      <w:r>
        <w:rPr>
          <w:sz w:val="20"/>
        </w:rPr>
        <w:t xml:space="preserve"> regulated areas at 29 CFR 1926.1101 (e), 29 CFR 1926.1101</w:t>
      </w:r>
      <w:r>
        <w:rPr>
          <w:spacing w:val="-7"/>
          <w:sz w:val="20"/>
        </w:rPr>
        <w:t xml:space="preserve"> </w:t>
      </w:r>
      <w:r>
        <w:rPr>
          <w:sz w:val="20"/>
        </w:rPr>
        <w:t>(g)(1)(i)(ii)(iii),</w:t>
      </w:r>
      <w:r>
        <w:rPr>
          <w:spacing w:val="-7"/>
          <w:sz w:val="20"/>
        </w:rPr>
        <w:t xml:space="preserve"> </w:t>
      </w:r>
      <w:r>
        <w:rPr>
          <w:sz w:val="20"/>
        </w:rPr>
        <w:t>29</w:t>
      </w:r>
      <w:r>
        <w:rPr>
          <w:spacing w:val="-7"/>
          <w:sz w:val="20"/>
        </w:rPr>
        <w:t xml:space="preserve"> </w:t>
      </w:r>
      <w:r>
        <w:rPr>
          <w:sz w:val="20"/>
        </w:rPr>
        <w:t>CFR</w:t>
      </w:r>
      <w:r>
        <w:rPr>
          <w:spacing w:val="-7"/>
          <w:sz w:val="20"/>
        </w:rPr>
        <w:t xml:space="preserve"> </w:t>
      </w:r>
      <w:r>
        <w:rPr>
          <w:sz w:val="20"/>
        </w:rPr>
        <w:t>1926.1101</w:t>
      </w:r>
      <w:r>
        <w:rPr>
          <w:spacing w:val="-7"/>
          <w:sz w:val="20"/>
        </w:rPr>
        <w:t xml:space="preserve"> </w:t>
      </w:r>
      <w:r>
        <w:rPr>
          <w:sz w:val="20"/>
        </w:rPr>
        <w:t>(g)(5)(ii)(iii)(iv)</w:t>
      </w:r>
      <w:r>
        <w:rPr>
          <w:spacing w:val="-7"/>
          <w:sz w:val="20"/>
        </w:rPr>
        <w:t xml:space="preserve"> </w:t>
      </w:r>
      <w:r>
        <w:rPr>
          <w:sz w:val="20"/>
        </w:rPr>
        <w:t>are</w:t>
      </w:r>
    </w:p>
    <w:p w14:paraId="6F1B8184" w14:textId="77777777" w:rsidR="00726659" w:rsidRDefault="000F0732">
      <w:pPr>
        <w:pStyle w:val="BodyText"/>
        <w:spacing w:before="1" w:line="360" w:lineRule="auto"/>
        <w:ind w:left="1439" w:right="957" w:firstLine="0"/>
      </w:pPr>
      <w:r>
        <w:t>met.</w:t>
      </w:r>
      <w:r>
        <w:rPr>
          <w:spacing w:val="-4"/>
        </w:rPr>
        <w:t xml:space="preserve"> </w:t>
      </w:r>
      <w:r>
        <w:t>All</w:t>
      </w:r>
      <w:r>
        <w:rPr>
          <w:spacing w:val="-4"/>
        </w:rPr>
        <w:t xml:space="preserve"> </w:t>
      </w:r>
      <w:r>
        <w:t>personnel</w:t>
      </w:r>
      <w:r>
        <w:rPr>
          <w:spacing w:val="-4"/>
        </w:rPr>
        <w:t xml:space="preserve"> </w:t>
      </w:r>
      <w:r>
        <w:t>in</w:t>
      </w:r>
      <w:r>
        <w:rPr>
          <w:spacing w:val="-4"/>
        </w:rPr>
        <w:t xml:space="preserve"> </w:t>
      </w:r>
      <w:r>
        <w:t>the</w:t>
      </w:r>
      <w:r>
        <w:rPr>
          <w:spacing w:val="-4"/>
        </w:rPr>
        <w:t xml:space="preserve"> </w:t>
      </w:r>
      <w:r>
        <w:t>regulated</w:t>
      </w:r>
      <w:r>
        <w:rPr>
          <w:spacing w:val="-4"/>
        </w:rPr>
        <w:t xml:space="preserve"> </w:t>
      </w:r>
      <w:r>
        <w:t>area</w:t>
      </w:r>
      <w:r>
        <w:rPr>
          <w:spacing w:val="-4"/>
        </w:rPr>
        <w:t xml:space="preserve"> </w:t>
      </w:r>
      <w:r>
        <w:t>shall</w:t>
      </w:r>
      <w:r>
        <w:rPr>
          <w:spacing w:val="-4"/>
        </w:rPr>
        <w:t xml:space="preserve"> </w:t>
      </w:r>
      <w:r>
        <w:t>not</w:t>
      </w:r>
      <w:r>
        <w:rPr>
          <w:spacing w:val="-4"/>
        </w:rPr>
        <w:t xml:space="preserve"> </w:t>
      </w:r>
      <w:r>
        <w:t>be</w:t>
      </w:r>
      <w:r>
        <w:rPr>
          <w:spacing w:val="-4"/>
        </w:rPr>
        <w:t xml:space="preserve"> </w:t>
      </w:r>
      <w:r>
        <w:t>allowed</w:t>
      </w:r>
      <w:r>
        <w:rPr>
          <w:spacing w:val="-4"/>
        </w:rPr>
        <w:t xml:space="preserve"> </w:t>
      </w:r>
      <w:r>
        <w:t>to</w:t>
      </w:r>
      <w:r>
        <w:rPr>
          <w:spacing w:val="-4"/>
        </w:rPr>
        <w:t xml:space="preserve"> </w:t>
      </w:r>
      <w:r>
        <w:t>eat, drink, smoke, chew tobacco or gum, apply cosmetics, or in any way interfere with the fit of their respirator.</w:t>
      </w:r>
    </w:p>
    <w:p w14:paraId="0D4488E9" w14:textId="77777777" w:rsidR="00726659" w:rsidRDefault="000F0732">
      <w:pPr>
        <w:pStyle w:val="Heading7"/>
        <w:numPr>
          <w:ilvl w:val="1"/>
          <w:numId w:val="182"/>
        </w:numPr>
        <w:tabs>
          <w:tab w:val="left" w:pos="1251"/>
        </w:tabs>
        <w:spacing w:line="225" w:lineRule="exact"/>
        <w:ind w:left="1251" w:hanging="532"/>
      </w:pPr>
      <w:r>
        <w:t>DECONTAMINATION</w:t>
      </w:r>
      <w:r>
        <w:rPr>
          <w:spacing w:val="-20"/>
        </w:rPr>
        <w:t xml:space="preserve"> </w:t>
      </w:r>
      <w:r>
        <w:rPr>
          <w:spacing w:val="-2"/>
        </w:rPr>
        <w:t>FACILITIES</w:t>
      </w:r>
    </w:p>
    <w:p w14:paraId="1945121D" w14:textId="77777777" w:rsidR="00726659" w:rsidRDefault="000F0732">
      <w:pPr>
        <w:pStyle w:val="ListParagraph"/>
        <w:numPr>
          <w:ilvl w:val="2"/>
          <w:numId w:val="182"/>
        </w:numPr>
        <w:tabs>
          <w:tab w:val="left" w:pos="1437"/>
          <w:tab w:val="left" w:pos="1439"/>
        </w:tabs>
        <w:spacing w:before="115" w:line="360" w:lineRule="auto"/>
        <w:ind w:left="1439" w:right="958"/>
        <w:rPr>
          <w:sz w:val="20"/>
        </w:rPr>
      </w:pPr>
      <w:r>
        <w:rPr>
          <w:sz w:val="20"/>
        </w:rPr>
        <w:t xml:space="preserve">Description: Provide each regulated area with separate personnel decontamination facilities (PDF) and waste/equipment decontamination facilities (W/EDF). Ensure that the PDF </w:t>
      </w:r>
      <w:proofErr w:type="gramStart"/>
      <w:r>
        <w:rPr>
          <w:sz w:val="20"/>
        </w:rPr>
        <w:t>are</w:t>
      </w:r>
      <w:proofErr w:type="gramEnd"/>
      <w:r>
        <w:rPr>
          <w:sz w:val="20"/>
        </w:rPr>
        <w:t xml:space="preserve"> the only means of </w:t>
      </w:r>
      <w:proofErr w:type="gramStart"/>
      <w:r>
        <w:rPr>
          <w:sz w:val="20"/>
        </w:rPr>
        <w:t>ingress</w:t>
      </w:r>
      <w:proofErr w:type="gramEnd"/>
      <w:r>
        <w:rPr>
          <w:sz w:val="20"/>
        </w:rPr>
        <w:t xml:space="preserve"> and</w:t>
      </w:r>
      <w:r>
        <w:rPr>
          <w:spacing w:val="-4"/>
          <w:sz w:val="20"/>
        </w:rPr>
        <w:t xml:space="preserve"> </w:t>
      </w:r>
      <w:r>
        <w:rPr>
          <w:sz w:val="20"/>
        </w:rPr>
        <w:t>egress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and</w:t>
      </w:r>
      <w:r>
        <w:rPr>
          <w:spacing w:val="-4"/>
          <w:sz w:val="20"/>
        </w:rPr>
        <w:t xml:space="preserve"> </w:t>
      </w:r>
      <w:r>
        <w:rPr>
          <w:sz w:val="20"/>
        </w:rPr>
        <w:t>that</w:t>
      </w:r>
      <w:r>
        <w:rPr>
          <w:spacing w:val="-4"/>
          <w:sz w:val="20"/>
        </w:rPr>
        <w:t xml:space="preserve"> </w:t>
      </w:r>
      <w:r>
        <w:rPr>
          <w:sz w:val="20"/>
        </w:rPr>
        <w:t>all</w:t>
      </w:r>
      <w:r>
        <w:rPr>
          <w:spacing w:val="-4"/>
          <w:sz w:val="20"/>
        </w:rPr>
        <w:t xml:space="preserve"> </w:t>
      </w:r>
      <w:r>
        <w:rPr>
          <w:sz w:val="20"/>
        </w:rPr>
        <w:t>equipment,</w:t>
      </w:r>
      <w:r>
        <w:rPr>
          <w:spacing w:val="-4"/>
          <w:sz w:val="20"/>
        </w:rPr>
        <w:t xml:space="preserve"> </w:t>
      </w:r>
      <w:r>
        <w:rPr>
          <w:sz w:val="20"/>
        </w:rPr>
        <w:t>bagged</w:t>
      </w:r>
      <w:r>
        <w:rPr>
          <w:spacing w:val="-4"/>
          <w:sz w:val="20"/>
        </w:rPr>
        <w:t xml:space="preserve"> </w:t>
      </w:r>
      <w:r>
        <w:rPr>
          <w:sz w:val="20"/>
        </w:rPr>
        <w:t xml:space="preserve">waste, and other material exit the regulated area only through </w:t>
      </w:r>
      <w:proofErr w:type="gramStart"/>
      <w:r>
        <w:rPr>
          <w:sz w:val="20"/>
        </w:rPr>
        <w:t>the W</w:t>
      </w:r>
      <w:proofErr w:type="gramEnd"/>
      <w:r>
        <w:rPr>
          <w:sz w:val="20"/>
        </w:rPr>
        <w:t>/EDF.</w:t>
      </w:r>
    </w:p>
    <w:p w14:paraId="09D4903F" w14:textId="77777777" w:rsidR="00726659" w:rsidRDefault="000F0732">
      <w:pPr>
        <w:pStyle w:val="ListParagraph"/>
        <w:numPr>
          <w:ilvl w:val="2"/>
          <w:numId w:val="182"/>
        </w:numPr>
        <w:tabs>
          <w:tab w:val="left" w:pos="1438"/>
          <w:tab w:val="left" w:pos="1440"/>
        </w:tabs>
        <w:spacing w:before="225" w:line="360" w:lineRule="auto"/>
        <w:ind w:right="838"/>
        <w:rPr>
          <w:sz w:val="20"/>
        </w:rPr>
      </w:pPr>
      <w:r>
        <w:rPr>
          <w:sz w:val="20"/>
        </w:rPr>
        <w:t xml:space="preserve">General Requirements: All personnel entering or </w:t>
      </w:r>
      <w:proofErr w:type="gramStart"/>
      <w:r>
        <w:rPr>
          <w:sz w:val="20"/>
        </w:rPr>
        <w:t>exiting</w:t>
      </w:r>
      <w:proofErr w:type="gramEnd"/>
      <w:r>
        <w:rPr>
          <w:sz w:val="20"/>
        </w:rPr>
        <w:t xml:space="preserve"> a regulated area must go through the PDF and shall follow the requirements at 29 CFR</w:t>
      </w:r>
      <w:r>
        <w:rPr>
          <w:spacing w:val="-5"/>
          <w:sz w:val="20"/>
        </w:rPr>
        <w:t xml:space="preserve"> </w:t>
      </w:r>
      <w:r>
        <w:rPr>
          <w:sz w:val="20"/>
        </w:rPr>
        <w:t>1926.1101</w:t>
      </w:r>
      <w:r>
        <w:rPr>
          <w:spacing w:val="-5"/>
          <w:sz w:val="20"/>
        </w:rPr>
        <w:t xml:space="preserve"> </w:t>
      </w:r>
      <w:r>
        <w:rPr>
          <w:sz w:val="20"/>
        </w:rPr>
        <w:t>(j)(1)</w:t>
      </w:r>
      <w:r>
        <w:rPr>
          <w:spacing w:val="-5"/>
          <w:sz w:val="20"/>
        </w:rPr>
        <w:t xml:space="preserve"> </w:t>
      </w:r>
      <w:r>
        <w:rPr>
          <w:sz w:val="20"/>
        </w:rPr>
        <w:t>and</w:t>
      </w:r>
      <w:r>
        <w:rPr>
          <w:spacing w:val="-5"/>
          <w:sz w:val="20"/>
        </w:rPr>
        <w:t xml:space="preserve"> </w:t>
      </w:r>
      <w:r>
        <w:rPr>
          <w:sz w:val="20"/>
        </w:rPr>
        <w:t>these</w:t>
      </w:r>
      <w:r>
        <w:rPr>
          <w:spacing w:val="-5"/>
          <w:sz w:val="20"/>
        </w:rPr>
        <w:t xml:space="preserve"> </w:t>
      </w:r>
      <w:r>
        <w:rPr>
          <w:sz w:val="20"/>
        </w:rPr>
        <w:t>specifications.</w:t>
      </w:r>
      <w:r>
        <w:rPr>
          <w:spacing w:val="-5"/>
          <w:sz w:val="20"/>
        </w:rPr>
        <w:t xml:space="preserve"> </w:t>
      </w:r>
      <w:r>
        <w:rPr>
          <w:sz w:val="20"/>
        </w:rPr>
        <w:t>All</w:t>
      </w:r>
      <w:r>
        <w:rPr>
          <w:spacing w:val="-5"/>
          <w:sz w:val="20"/>
        </w:rPr>
        <w:t xml:space="preserve"> </w:t>
      </w:r>
      <w:r>
        <w:rPr>
          <w:sz w:val="20"/>
        </w:rPr>
        <w:t>waste,</w:t>
      </w:r>
      <w:r>
        <w:rPr>
          <w:spacing w:val="-5"/>
          <w:sz w:val="20"/>
        </w:rPr>
        <w:t xml:space="preserve"> </w:t>
      </w:r>
      <w:r>
        <w:rPr>
          <w:sz w:val="20"/>
        </w:rPr>
        <w:t>equipment</w:t>
      </w:r>
      <w:r>
        <w:rPr>
          <w:spacing w:val="-5"/>
          <w:sz w:val="20"/>
        </w:rPr>
        <w:t xml:space="preserve"> </w:t>
      </w:r>
      <w:r>
        <w:rPr>
          <w:sz w:val="20"/>
        </w:rPr>
        <w:t>and</w:t>
      </w:r>
    </w:p>
    <w:p w14:paraId="3AAE6CB8"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508DB2A6" w14:textId="77777777" w:rsidR="00726659" w:rsidRDefault="00726659">
      <w:pPr>
        <w:pStyle w:val="BodyText"/>
        <w:spacing w:before="129"/>
        <w:ind w:left="0" w:firstLine="0"/>
      </w:pPr>
    </w:p>
    <w:p w14:paraId="670B620B" w14:textId="77777777" w:rsidR="00726659" w:rsidRDefault="000F0732">
      <w:pPr>
        <w:pStyle w:val="BodyText"/>
        <w:spacing w:line="360" w:lineRule="auto"/>
        <w:ind w:left="1439" w:right="958" w:firstLine="0"/>
      </w:pPr>
      <w:r>
        <w:t xml:space="preserve">contaminated materials must exit the regulated area through the W/EDF and be decontaminated in accordance with these specifications. Walls and ceilings of the PDF and W/EDF must be constructed of a minimum of 3-layers of 6-mil opaque </w:t>
      </w:r>
      <w:proofErr w:type="gramStart"/>
      <w:r>
        <w:t>fire retardant</w:t>
      </w:r>
      <w:proofErr w:type="gramEnd"/>
      <w:r>
        <w:t xml:space="preserve"> polyethylene sheeting and be securely attached to existing building components and/or an adequate temporary</w:t>
      </w:r>
      <w:r>
        <w:rPr>
          <w:spacing w:val="-4"/>
        </w:rPr>
        <w:t xml:space="preserve"> </w:t>
      </w:r>
      <w:r>
        <w:t>framework.</w:t>
      </w:r>
      <w:r>
        <w:rPr>
          <w:spacing w:val="-4"/>
        </w:rPr>
        <w:t xml:space="preserve"> </w:t>
      </w:r>
      <w:r>
        <w:t>A</w:t>
      </w:r>
      <w:r>
        <w:rPr>
          <w:spacing w:val="-4"/>
        </w:rPr>
        <w:t xml:space="preserve"> </w:t>
      </w:r>
      <w:r>
        <w:t>minimum</w:t>
      </w:r>
      <w:r>
        <w:rPr>
          <w:spacing w:val="-4"/>
        </w:rPr>
        <w:t xml:space="preserve"> </w:t>
      </w:r>
      <w:r>
        <w:t>of</w:t>
      </w:r>
      <w:r>
        <w:rPr>
          <w:spacing w:val="-4"/>
        </w:rPr>
        <w:t xml:space="preserve"> </w:t>
      </w:r>
      <w:r>
        <w:t>3-layers</w:t>
      </w:r>
      <w:r>
        <w:rPr>
          <w:spacing w:val="-4"/>
        </w:rPr>
        <w:t xml:space="preserve"> </w:t>
      </w:r>
      <w:r>
        <w:t>of</w:t>
      </w:r>
      <w:r>
        <w:rPr>
          <w:spacing w:val="-4"/>
        </w:rPr>
        <w:t xml:space="preserve"> </w:t>
      </w:r>
      <w:r>
        <w:t>6-mil</w:t>
      </w:r>
      <w:r>
        <w:rPr>
          <w:spacing w:val="-4"/>
        </w:rPr>
        <w:t xml:space="preserve"> </w:t>
      </w:r>
      <w:r>
        <w:t>poly</w:t>
      </w:r>
      <w:r>
        <w:rPr>
          <w:spacing w:val="-4"/>
        </w:rPr>
        <w:t xml:space="preserve"> </w:t>
      </w:r>
      <w:r>
        <w:t>shall</w:t>
      </w:r>
      <w:r>
        <w:rPr>
          <w:spacing w:val="-4"/>
        </w:rPr>
        <w:t xml:space="preserve"> </w:t>
      </w:r>
      <w:r>
        <w:t>also</w:t>
      </w:r>
      <w:r>
        <w:rPr>
          <w:spacing w:val="-4"/>
        </w:rPr>
        <w:t xml:space="preserve"> </w:t>
      </w:r>
      <w:r>
        <w:t>be used</w:t>
      </w:r>
      <w:r>
        <w:rPr>
          <w:spacing w:val="-4"/>
        </w:rPr>
        <w:t xml:space="preserve"> </w:t>
      </w:r>
      <w:r>
        <w:t>to</w:t>
      </w:r>
      <w:r>
        <w:rPr>
          <w:spacing w:val="-4"/>
        </w:rPr>
        <w:t xml:space="preserve"> </w:t>
      </w:r>
      <w:r>
        <w:t>cover</w:t>
      </w:r>
      <w:r>
        <w:rPr>
          <w:spacing w:val="-4"/>
        </w:rPr>
        <w:t xml:space="preserve"> </w:t>
      </w:r>
      <w:r>
        <w:t>the</w:t>
      </w:r>
      <w:r>
        <w:rPr>
          <w:spacing w:val="-4"/>
        </w:rPr>
        <w:t xml:space="preserve"> </w:t>
      </w:r>
      <w:r>
        <w:t>floor</w:t>
      </w:r>
      <w:r>
        <w:rPr>
          <w:spacing w:val="-4"/>
        </w:rPr>
        <w:t xml:space="preserve"> </w:t>
      </w:r>
      <w:r>
        <w:t>under</w:t>
      </w:r>
      <w:r>
        <w:rPr>
          <w:spacing w:val="-4"/>
        </w:rPr>
        <w:t xml:space="preserve"> </w:t>
      </w:r>
      <w:r>
        <w:t>the</w:t>
      </w:r>
      <w:r>
        <w:rPr>
          <w:spacing w:val="-4"/>
        </w:rPr>
        <w:t xml:space="preserve"> </w:t>
      </w:r>
      <w:r>
        <w:t>PDF</w:t>
      </w:r>
      <w:r>
        <w:rPr>
          <w:spacing w:val="-4"/>
        </w:rPr>
        <w:t xml:space="preserve"> </w:t>
      </w:r>
      <w:r>
        <w:t>and</w:t>
      </w:r>
      <w:r>
        <w:rPr>
          <w:spacing w:val="-4"/>
        </w:rPr>
        <w:t xml:space="preserve"> </w:t>
      </w:r>
      <w:r>
        <w:t>W/EDF</w:t>
      </w:r>
      <w:r>
        <w:rPr>
          <w:spacing w:val="-4"/>
        </w:rPr>
        <w:t xml:space="preserve"> </w:t>
      </w:r>
      <w:r>
        <w:t>units.</w:t>
      </w:r>
      <w:r>
        <w:rPr>
          <w:spacing w:val="-4"/>
        </w:rPr>
        <w:t xml:space="preserve"> </w:t>
      </w:r>
      <w:r>
        <w:t>Construct</w:t>
      </w:r>
      <w:r>
        <w:rPr>
          <w:spacing w:val="-4"/>
        </w:rPr>
        <w:t xml:space="preserve"> </w:t>
      </w:r>
      <w:r>
        <w:t xml:space="preserve">doors so that they overlap and secure to adjacent surfaces. Weight inner doorway sheets with layers of duct tape so that they close quickly after release. Put arrows on sheets so they show direction of travel and overlap. If the building adjacent area is occupied, construct a solid barrier on the occupied side(s) to protect the sheeting and reduce potential for non-authorized personnel entering the regulated </w:t>
      </w:r>
      <w:r>
        <w:rPr>
          <w:spacing w:val="-2"/>
        </w:rPr>
        <w:t>area.</w:t>
      </w:r>
    </w:p>
    <w:p w14:paraId="3ABD34BC" w14:textId="77777777" w:rsidR="00726659" w:rsidRDefault="000F0732">
      <w:pPr>
        <w:pStyle w:val="ListParagraph"/>
        <w:numPr>
          <w:ilvl w:val="2"/>
          <w:numId w:val="182"/>
        </w:numPr>
        <w:tabs>
          <w:tab w:val="left" w:pos="1437"/>
          <w:tab w:val="left" w:pos="1439"/>
        </w:tabs>
        <w:spacing w:before="2" w:line="360" w:lineRule="auto"/>
        <w:ind w:left="1439" w:right="838"/>
        <w:rPr>
          <w:sz w:val="20"/>
        </w:rPr>
      </w:pPr>
      <w:r>
        <w:rPr>
          <w:sz w:val="20"/>
        </w:rPr>
        <w:t xml:space="preserve">Temporary Facilities to the PDF and W/EDF: The Competent Person shall provide temporary water service connections to the PDF and W/EDF. Backflow prevention must be provided at the point of connection to the VA system. Water supply must be </w:t>
      </w:r>
      <w:proofErr w:type="gramStart"/>
      <w:r>
        <w:rPr>
          <w:sz w:val="20"/>
        </w:rPr>
        <w:t>of</w:t>
      </w:r>
      <w:proofErr w:type="gramEnd"/>
      <w:r>
        <w:rPr>
          <w:sz w:val="20"/>
        </w:rPr>
        <w:t xml:space="preserve"> adequate pressure and meet requirements of 29 CFR 1910.141(d)(3). Provide adequate temporary overhead electric power with ground fault circuit interruption (GFCI) protection. Provide a sub-panel equipped with GFCI protection for all temporary</w:t>
      </w:r>
      <w:r>
        <w:rPr>
          <w:spacing w:val="-4"/>
          <w:sz w:val="20"/>
        </w:rPr>
        <w:t xml:space="preserve"> </w:t>
      </w:r>
      <w:r>
        <w:rPr>
          <w:sz w:val="20"/>
        </w:rPr>
        <w:t>power</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clean</w:t>
      </w:r>
      <w:r>
        <w:rPr>
          <w:spacing w:val="-4"/>
          <w:sz w:val="20"/>
        </w:rPr>
        <w:t xml:space="preserve"> </w:t>
      </w:r>
      <w:r>
        <w:rPr>
          <w:sz w:val="20"/>
        </w:rPr>
        <w:t>room.</w:t>
      </w:r>
      <w:r>
        <w:rPr>
          <w:spacing w:val="-4"/>
          <w:sz w:val="20"/>
        </w:rPr>
        <w:t xml:space="preserve"> </w:t>
      </w:r>
      <w:r>
        <w:rPr>
          <w:sz w:val="20"/>
        </w:rPr>
        <w:t>Provide</w:t>
      </w:r>
      <w:r>
        <w:rPr>
          <w:spacing w:val="-4"/>
          <w:sz w:val="20"/>
        </w:rPr>
        <w:t xml:space="preserve"> </w:t>
      </w:r>
      <w:r>
        <w:rPr>
          <w:sz w:val="20"/>
        </w:rPr>
        <w:t>adequate</w:t>
      </w:r>
      <w:r>
        <w:rPr>
          <w:spacing w:val="-4"/>
          <w:sz w:val="20"/>
        </w:rPr>
        <w:t xml:space="preserve"> </w:t>
      </w:r>
      <w:r>
        <w:rPr>
          <w:sz w:val="20"/>
        </w:rPr>
        <w:t>lighting</w:t>
      </w:r>
      <w:r>
        <w:rPr>
          <w:spacing w:val="-4"/>
          <w:sz w:val="20"/>
        </w:rPr>
        <w:t xml:space="preserve"> </w:t>
      </w:r>
      <w:r>
        <w:rPr>
          <w:sz w:val="20"/>
        </w:rPr>
        <w:t>to</w:t>
      </w:r>
      <w:r>
        <w:rPr>
          <w:spacing w:val="-4"/>
          <w:sz w:val="20"/>
        </w:rPr>
        <w:t xml:space="preserve"> </w:t>
      </w:r>
      <w:r>
        <w:rPr>
          <w:sz w:val="20"/>
        </w:rPr>
        <w:t xml:space="preserve">provide a minimum of </w:t>
      </w:r>
      <w:proofErr w:type="gramStart"/>
      <w:r>
        <w:rPr>
          <w:sz w:val="20"/>
        </w:rPr>
        <w:t>50 foot</w:t>
      </w:r>
      <w:proofErr w:type="gramEnd"/>
      <w:r>
        <w:rPr>
          <w:sz w:val="20"/>
        </w:rPr>
        <w:t xml:space="preserve"> candles in the PDF and W/EDF. Provide temporary heat, if needed, to maintain 70˚F throughout the PDF and W/EDF.</w:t>
      </w:r>
    </w:p>
    <w:p w14:paraId="079CE9FD" w14:textId="77777777" w:rsidR="00726659" w:rsidRDefault="000F0732">
      <w:pPr>
        <w:pStyle w:val="ListParagraph"/>
        <w:numPr>
          <w:ilvl w:val="2"/>
          <w:numId w:val="182"/>
        </w:numPr>
        <w:tabs>
          <w:tab w:val="left" w:pos="1437"/>
          <w:tab w:val="left" w:pos="1439"/>
        </w:tabs>
        <w:spacing w:line="360" w:lineRule="auto"/>
        <w:ind w:left="1439" w:right="838"/>
        <w:rPr>
          <w:sz w:val="20"/>
        </w:rPr>
      </w:pPr>
      <w:r>
        <w:rPr>
          <w:sz w:val="20"/>
        </w:rPr>
        <w:t xml:space="preserve">Personnel Decontamination Facility (PDF): The Competent Person shall provide a PDF consisting of shower </w:t>
      </w:r>
      <w:proofErr w:type="gramStart"/>
      <w:r>
        <w:rPr>
          <w:sz w:val="20"/>
        </w:rPr>
        <w:t>room</w:t>
      </w:r>
      <w:proofErr w:type="gramEnd"/>
      <w:r>
        <w:rPr>
          <w:sz w:val="20"/>
        </w:rPr>
        <w:t xml:space="preserve"> which </w:t>
      </w:r>
      <w:proofErr w:type="gramStart"/>
      <w:r>
        <w:rPr>
          <w:sz w:val="20"/>
        </w:rPr>
        <w:t>is</w:t>
      </w:r>
      <w:proofErr w:type="gramEnd"/>
      <w:r>
        <w:rPr>
          <w:sz w:val="20"/>
        </w:rPr>
        <w:t xml:space="preserve"> contiguous to a clean room and equipment room. The PDF must be sized to accommodate the number</w:t>
      </w:r>
      <w:r>
        <w:rPr>
          <w:spacing w:val="-4"/>
          <w:sz w:val="20"/>
        </w:rPr>
        <w:t xml:space="preserve"> </w:t>
      </w:r>
      <w:r>
        <w:rPr>
          <w:sz w:val="20"/>
        </w:rPr>
        <w:t>of</w:t>
      </w:r>
      <w:r>
        <w:rPr>
          <w:spacing w:val="-4"/>
          <w:sz w:val="20"/>
        </w:rPr>
        <w:t xml:space="preserve"> </w:t>
      </w:r>
      <w:r>
        <w:rPr>
          <w:sz w:val="20"/>
        </w:rPr>
        <w:t>personnel</w:t>
      </w:r>
      <w:r>
        <w:rPr>
          <w:spacing w:val="-4"/>
          <w:sz w:val="20"/>
        </w:rPr>
        <w:t xml:space="preserve"> </w:t>
      </w:r>
      <w:r>
        <w:rPr>
          <w:sz w:val="20"/>
        </w:rPr>
        <w:t>scheduled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The</w:t>
      </w:r>
      <w:r>
        <w:rPr>
          <w:spacing w:val="-4"/>
          <w:sz w:val="20"/>
        </w:rPr>
        <w:t xml:space="preserve"> </w:t>
      </w:r>
      <w:r>
        <w:rPr>
          <w:sz w:val="20"/>
        </w:rPr>
        <w:t>shower</w:t>
      </w:r>
      <w:r>
        <w:rPr>
          <w:spacing w:val="-4"/>
          <w:sz w:val="20"/>
        </w:rPr>
        <w:t xml:space="preserve"> </w:t>
      </w:r>
      <w:r>
        <w:rPr>
          <w:sz w:val="20"/>
        </w:rPr>
        <w:t>room,</w:t>
      </w:r>
      <w:r>
        <w:rPr>
          <w:spacing w:val="-4"/>
          <w:sz w:val="20"/>
        </w:rPr>
        <w:t xml:space="preserve"> </w:t>
      </w:r>
      <w:r>
        <w:rPr>
          <w:sz w:val="20"/>
        </w:rPr>
        <w:t>located in</w:t>
      </w:r>
      <w:r>
        <w:rPr>
          <w:spacing w:val="-3"/>
          <w:sz w:val="20"/>
        </w:rPr>
        <w:t xml:space="preserve"> </w:t>
      </w:r>
      <w:r>
        <w:rPr>
          <w:sz w:val="20"/>
        </w:rPr>
        <w:t>the</w:t>
      </w:r>
      <w:r>
        <w:rPr>
          <w:spacing w:val="-3"/>
          <w:sz w:val="20"/>
        </w:rPr>
        <w:t xml:space="preserve"> </w:t>
      </w:r>
      <w:r>
        <w:rPr>
          <w:sz w:val="20"/>
        </w:rPr>
        <w:t>center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PDF,</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fitted</w:t>
      </w:r>
      <w:r>
        <w:rPr>
          <w:spacing w:val="-3"/>
          <w:sz w:val="20"/>
        </w:rPr>
        <w:t xml:space="preserve"> </w:t>
      </w:r>
      <w:r>
        <w:rPr>
          <w:sz w:val="20"/>
        </w:rPr>
        <w:t>with</w:t>
      </w:r>
      <w:r>
        <w:rPr>
          <w:spacing w:val="-3"/>
          <w:sz w:val="20"/>
        </w:rPr>
        <w:t xml:space="preserve"> </w:t>
      </w:r>
      <w:r>
        <w:rPr>
          <w:sz w:val="20"/>
        </w:rPr>
        <w:t>as</w:t>
      </w:r>
      <w:r>
        <w:rPr>
          <w:spacing w:val="-3"/>
          <w:sz w:val="20"/>
        </w:rPr>
        <w:t xml:space="preserve"> </w:t>
      </w:r>
      <w:r>
        <w:rPr>
          <w:sz w:val="20"/>
        </w:rPr>
        <w:t>many</w:t>
      </w:r>
      <w:r>
        <w:rPr>
          <w:spacing w:val="-3"/>
          <w:sz w:val="20"/>
        </w:rPr>
        <w:t xml:space="preserve"> </w:t>
      </w:r>
      <w:r>
        <w:rPr>
          <w:sz w:val="20"/>
        </w:rPr>
        <w:t>portable</w:t>
      </w:r>
      <w:r>
        <w:rPr>
          <w:spacing w:val="-3"/>
          <w:sz w:val="20"/>
        </w:rPr>
        <w:t xml:space="preserve"> </w:t>
      </w:r>
      <w:r>
        <w:rPr>
          <w:sz w:val="20"/>
        </w:rPr>
        <w:t xml:space="preserve">showers as necessary to </w:t>
      </w:r>
      <w:proofErr w:type="gramStart"/>
      <w:r>
        <w:rPr>
          <w:sz w:val="20"/>
        </w:rPr>
        <w:t>insure</w:t>
      </w:r>
      <w:proofErr w:type="gramEnd"/>
      <w:r>
        <w:rPr>
          <w:sz w:val="20"/>
        </w:rPr>
        <w:t xml:space="preserve"> all employees can complete the entire decontamination procedure within 15 minutes. The PDF shall be constructed</w:t>
      </w:r>
      <w:r>
        <w:rPr>
          <w:spacing w:val="-4"/>
          <w:sz w:val="20"/>
        </w:rPr>
        <w:t xml:space="preserve"> </w:t>
      </w:r>
      <w:r>
        <w:rPr>
          <w:sz w:val="20"/>
        </w:rPr>
        <w:t>of</w:t>
      </w:r>
      <w:r>
        <w:rPr>
          <w:spacing w:val="-4"/>
          <w:sz w:val="20"/>
        </w:rPr>
        <w:t xml:space="preserve"> </w:t>
      </w:r>
      <w:r>
        <w:rPr>
          <w:sz w:val="20"/>
        </w:rPr>
        <w:t>opaque</w:t>
      </w:r>
      <w:r>
        <w:rPr>
          <w:spacing w:val="-4"/>
          <w:sz w:val="20"/>
        </w:rPr>
        <w:t xml:space="preserve"> </w:t>
      </w:r>
      <w:r>
        <w:rPr>
          <w:sz w:val="20"/>
        </w:rPr>
        <w:t>poly</w:t>
      </w:r>
      <w:r>
        <w:rPr>
          <w:spacing w:val="-4"/>
          <w:sz w:val="20"/>
        </w:rPr>
        <w:t xml:space="preserve"> </w:t>
      </w:r>
      <w:r>
        <w:rPr>
          <w:sz w:val="20"/>
        </w:rPr>
        <w:t>for</w:t>
      </w:r>
      <w:r>
        <w:rPr>
          <w:spacing w:val="-4"/>
          <w:sz w:val="20"/>
        </w:rPr>
        <w:t xml:space="preserve"> </w:t>
      </w:r>
      <w:r>
        <w:rPr>
          <w:sz w:val="20"/>
        </w:rPr>
        <w:t>privacy.</w:t>
      </w:r>
      <w:r>
        <w:rPr>
          <w:spacing w:val="-4"/>
          <w:sz w:val="20"/>
        </w:rPr>
        <w:t xml:space="preserve"> </w:t>
      </w:r>
      <w:r>
        <w:rPr>
          <w:sz w:val="20"/>
        </w:rPr>
        <w:t>The</w:t>
      </w:r>
      <w:r>
        <w:rPr>
          <w:spacing w:val="-4"/>
          <w:sz w:val="20"/>
        </w:rPr>
        <w:t xml:space="preserve"> </w:t>
      </w:r>
      <w:r>
        <w:rPr>
          <w:sz w:val="20"/>
        </w:rPr>
        <w:t>PDF</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constructed</w:t>
      </w:r>
      <w:r>
        <w:rPr>
          <w:spacing w:val="-4"/>
          <w:sz w:val="20"/>
        </w:rPr>
        <w:t xml:space="preserve"> </w:t>
      </w:r>
      <w:r>
        <w:rPr>
          <w:sz w:val="20"/>
        </w:rPr>
        <w:t>to eliminate any parallel routes of egress without showering.</w:t>
      </w:r>
    </w:p>
    <w:p w14:paraId="29C952A6" w14:textId="77777777" w:rsidR="00726659" w:rsidRDefault="000F0732">
      <w:pPr>
        <w:pStyle w:val="ListParagraph"/>
        <w:numPr>
          <w:ilvl w:val="3"/>
          <w:numId w:val="182"/>
        </w:numPr>
        <w:tabs>
          <w:tab w:val="left" w:pos="1797"/>
          <w:tab w:val="left" w:pos="1799"/>
        </w:tabs>
        <w:spacing w:line="360" w:lineRule="auto"/>
        <w:ind w:left="1799" w:right="838"/>
        <w:rPr>
          <w:sz w:val="20"/>
        </w:rPr>
      </w:pPr>
      <w:r>
        <w:rPr>
          <w:sz w:val="20"/>
        </w:rPr>
        <w:t>Clean</w:t>
      </w:r>
      <w:r>
        <w:rPr>
          <w:spacing w:val="-4"/>
          <w:sz w:val="20"/>
        </w:rPr>
        <w:t xml:space="preserve"> </w:t>
      </w:r>
      <w:r>
        <w:rPr>
          <w:sz w:val="20"/>
        </w:rPr>
        <w:t>Room:</w:t>
      </w:r>
      <w:r>
        <w:rPr>
          <w:spacing w:val="-4"/>
          <w:sz w:val="20"/>
        </w:rPr>
        <w:t xml:space="preserve"> </w:t>
      </w:r>
      <w:r>
        <w:rPr>
          <w:sz w:val="20"/>
        </w:rPr>
        <w:t>The</w:t>
      </w:r>
      <w:r>
        <w:rPr>
          <w:spacing w:val="-4"/>
          <w:sz w:val="20"/>
        </w:rPr>
        <w:t xml:space="preserve"> </w:t>
      </w:r>
      <w:r>
        <w:rPr>
          <w:sz w:val="20"/>
        </w:rPr>
        <w:t>clean</w:t>
      </w:r>
      <w:r>
        <w:rPr>
          <w:spacing w:val="-4"/>
          <w:sz w:val="20"/>
        </w:rPr>
        <w:t xml:space="preserve"> </w:t>
      </w:r>
      <w:r>
        <w:rPr>
          <w:sz w:val="20"/>
        </w:rPr>
        <w:t>room</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physically</w:t>
      </w:r>
      <w:r>
        <w:rPr>
          <w:spacing w:val="-4"/>
          <w:sz w:val="20"/>
        </w:rPr>
        <w:t xml:space="preserve"> </w:t>
      </w:r>
      <w:r>
        <w:rPr>
          <w:sz w:val="20"/>
        </w:rPr>
        <w:t>and</w:t>
      </w:r>
      <w:r>
        <w:rPr>
          <w:spacing w:val="-4"/>
          <w:sz w:val="20"/>
        </w:rPr>
        <w:t xml:space="preserve"> </w:t>
      </w:r>
      <w:r>
        <w:rPr>
          <w:sz w:val="20"/>
        </w:rPr>
        <w:t>visually</w:t>
      </w:r>
      <w:r>
        <w:rPr>
          <w:spacing w:val="-4"/>
          <w:sz w:val="20"/>
        </w:rPr>
        <w:t xml:space="preserve"> </w:t>
      </w:r>
      <w:r>
        <w:rPr>
          <w:sz w:val="20"/>
        </w:rPr>
        <w:t xml:space="preserve">separated from the rest of the building to protect the privacy of personnel changing clothes. The clean room shall be </w:t>
      </w:r>
      <w:proofErr w:type="gramStart"/>
      <w:r>
        <w:rPr>
          <w:sz w:val="20"/>
        </w:rPr>
        <w:t>constructed of</w:t>
      </w:r>
      <w:proofErr w:type="gramEnd"/>
      <w:r>
        <w:rPr>
          <w:sz w:val="20"/>
        </w:rPr>
        <w:t xml:space="preserve"> at least</w:t>
      </w:r>
    </w:p>
    <w:p w14:paraId="2B746593"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2B6985E1" w14:textId="77777777" w:rsidR="00726659" w:rsidRDefault="00726659">
      <w:pPr>
        <w:pStyle w:val="BodyText"/>
        <w:spacing w:before="129"/>
        <w:ind w:left="0" w:firstLine="0"/>
      </w:pPr>
    </w:p>
    <w:p w14:paraId="0A41DB8A" w14:textId="77777777" w:rsidR="00726659" w:rsidRDefault="000F0732">
      <w:pPr>
        <w:pStyle w:val="BodyText"/>
        <w:spacing w:line="360" w:lineRule="auto"/>
        <w:ind w:left="1799" w:right="838" w:firstLine="0"/>
      </w:pPr>
      <w:r>
        <w:t>3─layers</w:t>
      </w:r>
      <w:r>
        <w:rPr>
          <w:spacing w:val="-4"/>
        </w:rPr>
        <w:t xml:space="preserve"> </w:t>
      </w:r>
      <w:r>
        <w:t>of</w:t>
      </w:r>
      <w:r>
        <w:rPr>
          <w:spacing w:val="-4"/>
        </w:rPr>
        <w:t xml:space="preserve"> </w:t>
      </w:r>
      <w:r>
        <w:t>6-mil</w:t>
      </w:r>
      <w:r>
        <w:rPr>
          <w:spacing w:val="-4"/>
        </w:rPr>
        <w:t xml:space="preserve"> </w:t>
      </w:r>
      <w:r>
        <w:t>opaque</w:t>
      </w:r>
      <w:r>
        <w:rPr>
          <w:spacing w:val="-4"/>
        </w:rPr>
        <w:t xml:space="preserve"> </w:t>
      </w:r>
      <w:proofErr w:type="gramStart"/>
      <w:r>
        <w:t>fire</w:t>
      </w:r>
      <w:r>
        <w:rPr>
          <w:spacing w:val="-4"/>
        </w:rPr>
        <w:t xml:space="preserve"> </w:t>
      </w:r>
      <w:r>
        <w:t>retardant</w:t>
      </w:r>
      <w:proofErr w:type="gramEnd"/>
      <w:r>
        <w:rPr>
          <w:spacing w:val="-4"/>
        </w:rPr>
        <w:t xml:space="preserve"> </w:t>
      </w:r>
      <w:r>
        <w:t>poly</w:t>
      </w:r>
      <w:r>
        <w:rPr>
          <w:spacing w:val="-4"/>
        </w:rPr>
        <w:t xml:space="preserve"> </w:t>
      </w:r>
      <w:r>
        <w:t>to</w:t>
      </w:r>
      <w:r>
        <w:rPr>
          <w:spacing w:val="-4"/>
        </w:rPr>
        <w:t xml:space="preserve"> </w:t>
      </w:r>
      <w:r>
        <w:t>provide</w:t>
      </w:r>
      <w:r>
        <w:rPr>
          <w:spacing w:val="-4"/>
        </w:rPr>
        <w:t xml:space="preserve"> </w:t>
      </w:r>
      <w:r>
        <w:t>an</w:t>
      </w:r>
      <w:r>
        <w:rPr>
          <w:spacing w:val="-4"/>
        </w:rPr>
        <w:t xml:space="preserve"> </w:t>
      </w:r>
      <w:proofErr w:type="gramStart"/>
      <w:r>
        <w:t>air</w:t>
      </w:r>
      <w:r>
        <w:rPr>
          <w:spacing w:val="-4"/>
        </w:rPr>
        <w:t xml:space="preserve"> </w:t>
      </w:r>
      <w:r>
        <w:t>tight</w:t>
      </w:r>
      <w:proofErr w:type="gramEnd"/>
      <w:r>
        <w:t xml:space="preserve"> room. Provide a minimum of 2 - 900 mm (3 foot) wide 6-mil poly opaque </w:t>
      </w:r>
      <w:proofErr w:type="gramStart"/>
      <w:r>
        <w:t>fire retardant</w:t>
      </w:r>
      <w:proofErr w:type="gramEnd"/>
      <w:r>
        <w:t xml:space="preserve"> doorways. One doorway shall be the entry from outside the PDF and the second doorway shall be to the shower room of the PDF. The floor of the clean room shall be maintained in a clean, dry and sanitary condition. Shower overflow shall not be allowed into the clean room. Provide 1 storage locker per person. A portable fire extinguisher, minimum 10 pounds capacity, Type ABC, shall be provided in accordance with OSHA and NFPA Standard 10. All </w:t>
      </w:r>
      <w:proofErr w:type="gramStart"/>
      <w:r>
        <w:t>persons</w:t>
      </w:r>
      <w:proofErr w:type="gramEnd"/>
      <w:r>
        <w:rPr>
          <w:spacing w:val="-5"/>
        </w:rPr>
        <w:t xml:space="preserve"> </w:t>
      </w:r>
      <w:r>
        <w:t>entering</w:t>
      </w:r>
      <w:r>
        <w:rPr>
          <w:spacing w:val="-5"/>
        </w:rPr>
        <w:t xml:space="preserve"> </w:t>
      </w:r>
      <w:r>
        <w:t>the</w:t>
      </w:r>
      <w:r>
        <w:rPr>
          <w:spacing w:val="-5"/>
        </w:rPr>
        <w:t xml:space="preserve"> </w:t>
      </w:r>
      <w:r>
        <w:t>regulated</w:t>
      </w:r>
      <w:r>
        <w:rPr>
          <w:spacing w:val="-5"/>
        </w:rPr>
        <w:t xml:space="preserve"> </w:t>
      </w:r>
      <w:r>
        <w:t>area</w:t>
      </w:r>
      <w:r>
        <w:rPr>
          <w:spacing w:val="-5"/>
        </w:rPr>
        <w:t xml:space="preserve"> </w:t>
      </w:r>
      <w:r>
        <w:t>shall</w:t>
      </w:r>
      <w:r>
        <w:rPr>
          <w:spacing w:val="-5"/>
        </w:rPr>
        <w:t xml:space="preserve"> </w:t>
      </w:r>
      <w:r>
        <w:t>remove</w:t>
      </w:r>
      <w:r>
        <w:rPr>
          <w:spacing w:val="-5"/>
        </w:rPr>
        <w:t xml:space="preserve"> </w:t>
      </w:r>
      <w:r>
        <w:t>all</w:t>
      </w:r>
      <w:r>
        <w:rPr>
          <w:spacing w:val="-5"/>
        </w:rPr>
        <w:t xml:space="preserve"> </w:t>
      </w:r>
      <w:r>
        <w:t>street</w:t>
      </w:r>
      <w:r>
        <w:rPr>
          <w:spacing w:val="-5"/>
        </w:rPr>
        <w:t xml:space="preserve"> </w:t>
      </w:r>
      <w:r>
        <w:t xml:space="preserve">clothing in the clean room and dress in disposable protective clothing and respiratory protection. Any person entering the clean room does so either from </w:t>
      </w:r>
      <w:proofErr w:type="gramStart"/>
      <w:r>
        <w:t>the outside</w:t>
      </w:r>
      <w:proofErr w:type="gramEnd"/>
      <w:r>
        <w:t xml:space="preserve"> with street clothing on or is coming from the</w:t>
      </w:r>
      <w:r>
        <w:rPr>
          <w:spacing w:val="-5"/>
        </w:rPr>
        <w:t xml:space="preserve"> </w:t>
      </w:r>
      <w:r>
        <w:t>shower</w:t>
      </w:r>
      <w:r>
        <w:rPr>
          <w:spacing w:val="-5"/>
        </w:rPr>
        <w:t xml:space="preserve"> </w:t>
      </w:r>
      <w:r>
        <w:t>room</w:t>
      </w:r>
      <w:r>
        <w:rPr>
          <w:spacing w:val="-5"/>
        </w:rPr>
        <w:t xml:space="preserve"> </w:t>
      </w:r>
      <w:r>
        <w:t>completely</w:t>
      </w:r>
      <w:r>
        <w:rPr>
          <w:spacing w:val="-5"/>
        </w:rPr>
        <w:t xml:space="preserve"> </w:t>
      </w:r>
      <w:r>
        <w:t>naked</w:t>
      </w:r>
      <w:r>
        <w:rPr>
          <w:spacing w:val="-5"/>
        </w:rPr>
        <w:t xml:space="preserve"> </w:t>
      </w:r>
      <w:r>
        <w:t>and</w:t>
      </w:r>
      <w:r>
        <w:rPr>
          <w:spacing w:val="-5"/>
        </w:rPr>
        <w:t xml:space="preserve"> </w:t>
      </w:r>
      <w:r>
        <w:t>thoroughly</w:t>
      </w:r>
      <w:r>
        <w:rPr>
          <w:spacing w:val="-5"/>
        </w:rPr>
        <w:t xml:space="preserve"> </w:t>
      </w:r>
      <w:r>
        <w:t>washed.</w:t>
      </w:r>
      <w:r>
        <w:rPr>
          <w:spacing w:val="-5"/>
        </w:rPr>
        <w:t xml:space="preserve"> </w:t>
      </w:r>
      <w:r>
        <w:t>//Any</w:t>
      </w:r>
      <w:r>
        <w:rPr>
          <w:spacing w:val="-5"/>
        </w:rPr>
        <w:t xml:space="preserve"> </w:t>
      </w:r>
      <w:r>
        <w:t xml:space="preserve">person entering the regulated area to perform </w:t>
      </w:r>
      <w:proofErr w:type="spellStart"/>
      <w:r>
        <w:t>Glovebag</w:t>
      </w:r>
      <w:proofErr w:type="spellEnd"/>
      <w:r>
        <w:t xml:space="preserve"> removal work, in which</w:t>
      </w:r>
      <w:r>
        <w:rPr>
          <w:spacing w:val="-4"/>
        </w:rPr>
        <w:t xml:space="preserve"> </w:t>
      </w:r>
      <w:r>
        <w:t>a</w:t>
      </w:r>
      <w:r>
        <w:rPr>
          <w:spacing w:val="-4"/>
        </w:rPr>
        <w:t xml:space="preserve"> </w:t>
      </w:r>
      <w:r>
        <w:t>negative</w:t>
      </w:r>
      <w:r>
        <w:rPr>
          <w:spacing w:val="-4"/>
        </w:rPr>
        <w:t xml:space="preserve"> </w:t>
      </w:r>
      <w:r>
        <w:t>exposure</w:t>
      </w:r>
      <w:r>
        <w:rPr>
          <w:spacing w:val="-4"/>
        </w:rPr>
        <w:t xml:space="preserve"> </w:t>
      </w:r>
      <w:r>
        <w:t>assessment</w:t>
      </w:r>
      <w:r>
        <w:rPr>
          <w:spacing w:val="-4"/>
        </w:rPr>
        <w:t xml:space="preserve"> </w:t>
      </w:r>
      <w:r>
        <w:t>has</w:t>
      </w:r>
      <w:r>
        <w:rPr>
          <w:spacing w:val="-4"/>
        </w:rPr>
        <w:t xml:space="preserve"> </w:t>
      </w:r>
      <w:r>
        <w:t>been</w:t>
      </w:r>
      <w:r>
        <w:rPr>
          <w:spacing w:val="-4"/>
        </w:rPr>
        <w:t xml:space="preserve"> </w:t>
      </w:r>
      <w:r>
        <w:t>performed,</w:t>
      </w:r>
      <w:r>
        <w:rPr>
          <w:spacing w:val="-4"/>
        </w:rPr>
        <w:t xml:space="preserve"> </w:t>
      </w:r>
      <w:r>
        <w:t>shall</w:t>
      </w:r>
      <w:r>
        <w:rPr>
          <w:spacing w:val="-4"/>
        </w:rPr>
        <w:t xml:space="preserve"> </w:t>
      </w:r>
      <w:proofErr w:type="gramStart"/>
      <w:r>
        <w:t>don</w:t>
      </w:r>
      <w:proofErr w:type="gramEnd"/>
      <w:r>
        <w:rPr>
          <w:spacing w:val="-4"/>
        </w:rPr>
        <w:t xml:space="preserve"> </w:t>
      </w:r>
      <w:r>
        <w:t>a double</w:t>
      </w:r>
      <w:r>
        <w:rPr>
          <w:spacing w:val="-6"/>
        </w:rPr>
        <w:t xml:space="preserve"> </w:t>
      </w:r>
      <w:r>
        <w:t>outer</w:t>
      </w:r>
      <w:r>
        <w:rPr>
          <w:spacing w:val="-6"/>
        </w:rPr>
        <w:t xml:space="preserve"> </w:t>
      </w:r>
      <w:r>
        <w:t>protective</w:t>
      </w:r>
      <w:r>
        <w:rPr>
          <w:spacing w:val="-6"/>
        </w:rPr>
        <w:t xml:space="preserve"> </w:t>
      </w:r>
      <w:r>
        <w:t>suit</w:t>
      </w:r>
      <w:r>
        <w:rPr>
          <w:spacing w:val="-6"/>
        </w:rPr>
        <w:t xml:space="preserve"> </w:t>
      </w:r>
      <w:r>
        <w:t>and</w:t>
      </w:r>
      <w:r>
        <w:rPr>
          <w:spacing w:val="-6"/>
        </w:rPr>
        <w:t xml:space="preserve"> </w:t>
      </w:r>
      <w:r>
        <w:t>respirator//.</w:t>
      </w:r>
      <w:r>
        <w:rPr>
          <w:spacing w:val="-6"/>
        </w:rPr>
        <w:t xml:space="preserve"> </w:t>
      </w:r>
      <w:r>
        <w:t>Male/Females</w:t>
      </w:r>
      <w:r>
        <w:rPr>
          <w:spacing w:val="-6"/>
        </w:rPr>
        <w:t xml:space="preserve"> </w:t>
      </w:r>
      <w:r>
        <w:t>required to enter the regulated area shall be ensured of their privacy throughout the entry/exit process by posting guards at both entry points</w:t>
      </w:r>
      <w:r>
        <w:rPr>
          <w:spacing w:val="-3"/>
        </w:rPr>
        <w:t xml:space="preserve"> </w:t>
      </w:r>
      <w:r>
        <w:t>to</w:t>
      </w:r>
      <w:r>
        <w:rPr>
          <w:spacing w:val="-3"/>
        </w:rPr>
        <w:t xml:space="preserve"> </w:t>
      </w:r>
      <w:r>
        <w:t>the</w:t>
      </w:r>
      <w:r>
        <w:rPr>
          <w:spacing w:val="-3"/>
        </w:rPr>
        <w:t xml:space="preserve"> </w:t>
      </w:r>
      <w:r>
        <w:t>PDF</w:t>
      </w:r>
      <w:r>
        <w:rPr>
          <w:spacing w:val="-3"/>
        </w:rPr>
        <w:t xml:space="preserve"> </w:t>
      </w:r>
      <w:r>
        <w:t>so</w:t>
      </w:r>
      <w:r>
        <w:rPr>
          <w:spacing w:val="-3"/>
        </w:rPr>
        <w:t xml:space="preserve"> </w:t>
      </w:r>
      <w:r>
        <w:t>no</w:t>
      </w:r>
      <w:r>
        <w:rPr>
          <w:spacing w:val="-3"/>
        </w:rPr>
        <w:t xml:space="preserve"> </w:t>
      </w:r>
      <w:r>
        <w:t>male/female</w:t>
      </w:r>
      <w:r>
        <w:rPr>
          <w:spacing w:val="-3"/>
        </w:rPr>
        <w:t xml:space="preserve"> </w:t>
      </w:r>
      <w:r>
        <w:t>can</w:t>
      </w:r>
      <w:r>
        <w:rPr>
          <w:spacing w:val="-3"/>
        </w:rPr>
        <w:t xml:space="preserve"> </w:t>
      </w:r>
      <w:r>
        <w:t>enter</w:t>
      </w:r>
      <w:r>
        <w:rPr>
          <w:spacing w:val="-3"/>
        </w:rPr>
        <w:t xml:space="preserve"> </w:t>
      </w:r>
      <w:r>
        <w:t>or</w:t>
      </w:r>
      <w:r>
        <w:rPr>
          <w:spacing w:val="-3"/>
        </w:rPr>
        <w:t xml:space="preserve"> </w:t>
      </w:r>
      <w:r>
        <w:t>exit</w:t>
      </w:r>
      <w:r>
        <w:rPr>
          <w:spacing w:val="-3"/>
        </w:rPr>
        <w:t xml:space="preserve"> </w:t>
      </w:r>
      <w:r>
        <w:t>the</w:t>
      </w:r>
      <w:r>
        <w:rPr>
          <w:spacing w:val="-3"/>
        </w:rPr>
        <w:t xml:space="preserve"> </w:t>
      </w:r>
      <w:r>
        <w:t>PDF</w:t>
      </w:r>
      <w:r>
        <w:rPr>
          <w:spacing w:val="-3"/>
        </w:rPr>
        <w:t xml:space="preserve"> </w:t>
      </w:r>
      <w:r>
        <w:t>during his/her stay in the PDF.</w:t>
      </w:r>
    </w:p>
    <w:p w14:paraId="1B8FE599" w14:textId="77777777" w:rsidR="00726659" w:rsidRDefault="000F0732">
      <w:pPr>
        <w:pStyle w:val="ListParagraph"/>
        <w:numPr>
          <w:ilvl w:val="3"/>
          <w:numId w:val="182"/>
        </w:numPr>
        <w:tabs>
          <w:tab w:val="left" w:pos="1797"/>
          <w:tab w:val="left" w:pos="1799"/>
        </w:tabs>
        <w:spacing w:before="1" w:line="360" w:lineRule="auto"/>
        <w:ind w:left="1799" w:right="838"/>
        <w:rPr>
          <w:sz w:val="20"/>
        </w:rPr>
      </w:pPr>
      <w:r>
        <w:rPr>
          <w:sz w:val="20"/>
        </w:rPr>
        <w:t xml:space="preserve">Shower Room: The Competent Person shall </w:t>
      </w:r>
      <w:proofErr w:type="gramStart"/>
      <w:r>
        <w:rPr>
          <w:sz w:val="20"/>
        </w:rPr>
        <w:t>assure</w:t>
      </w:r>
      <w:proofErr w:type="gramEnd"/>
      <w:r>
        <w:rPr>
          <w:sz w:val="20"/>
        </w:rPr>
        <w:t xml:space="preserve"> that the shower room is a completely </w:t>
      </w:r>
      <w:proofErr w:type="gramStart"/>
      <w:r>
        <w:rPr>
          <w:sz w:val="20"/>
        </w:rPr>
        <w:t>water tight</w:t>
      </w:r>
      <w:proofErr w:type="gramEnd"/>
      <w:r>
        <w:rPr>
          <w:sz w:val="20"/>
        </w:rPr>
        <w:t xml:space="preserve"> compartment to be used for the movement of all personnel from the clean room to the equipment room and for the showering of all personnel going from the equipment room to the clean room. Each shower shall be constructed so water runs down the walls of the shower and into a drip pan. Install a freely draining smooth floor on top of the shower pan. The shower room shall be separated from the rest of the building and from the clean room and equipment room using </w:t>
      </w:r>
      <w:proofErr w:type="gramStart"/>
      <w:r>
        <w:rPr>
          <w:sz w:val="20"/>
        </w:rPr>
        <w:t>air tight</w:t>
      </w:r>
      <w:proofErr w:type="gramEnd"/>
      <w:r>
        <w:rPr>
          <w:sz w:val="20"/>
        </w:rPr>
        <w:t xml:space="preserve"> walls made from at least 3-layers of 6-mil opaque </w:t>
      </w:r>
      <w:proofErr w:type="gramStart"/>
      <w:r>
        <w:rPr>
          <w:sz w:val="20"/>
        </w:rPr>
        <w:t>fire retardant</w:t>
      </w:r>
      <w:proofErr w:type="gramEnd"/>
      <w:r>
        <w:rPr>
          <w:sz w:val="20"/>
        </w:rPr>
        <w:t xml:space="preserve"> poly. The shower shall be equipped with a shower head and controls, hot and cold water, drainage, soap dish and</w:t>
      </w:r>
      <w:r>
        <w:rPr>
          <w:spacing w:val="-4"/>
          <w:sz w:val="20"/>
        </w:rPr>
        <w:t xml:space="preserve"> </w:t>
      </w:r>
      <w:r>
        <w:rPr>
          <w:sz w:val="20"/>
        </w:rPr>
        <w:t>continuous</w:t>
      </w:r>
      <w:r>
        <w:rPr>
          <w:spacing w:val="-4"/>
          <w:sz w:val="20"/>
        </w:rPr>
        <w:t xml:space="preserve"> </w:t>
      </w:r>
      <w:r>
        <w:rPr>
          <w:sz w:val="20"/>
        </w:rPr>
        <w:t>supply</w:t>
      </w:r>
      <w:r>
        <w:rPr>
          <w:spacing w:val="-4"/>
          <w:sz w:val="20"/>
        </w:rPr>
        <w:t xml:space="preserve"> </w:t>
      </w:r>
      <w:r>
        <w:rPr>
          <w:sz w:val="20"/>
        </w:rPr>
        <w:t>of</w:t>
      </w:r>
      <w:r>
        <w:rPr>
          <w:spacing w:val="-4"/>
          <w:sz w:val="20"/>
        </w:rPr>
        <w:t xml:space="preserve"> </w:t>
      </w:r>
      <w:r>
        <w:rPr>
          <w:sz w:val="20"/>
        </w:rPr>
        <w:t>soap,</w:t>
      </w:r>
      <w:r>
        <w:rPr>
          <w:spacing w:val="-4"/>
          <w:sz w:val="20"/>
        </w:rPr>
        <w:t xml:space="preserve"> </w:t>
      </w:r>
      <w:r>
        <w:rPr>
          <w:sz w:val="20"/>
        </w:rPr>
        <w:t>and</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maintained</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 xml:space="preserve">sanitary condition throughout its use. The controls </w:t>
      </w:r>
      <w:proofErr w:type="gramStart"/>
      <w:r>
        <w:rPr>
          <w:sz w:val="20"/>
        </w:rPr>
        <w:t>shall</w:t>
      </w:r>
      <w:proofErr w:type="gramEnd"/>
      <w:r>
        <w:rPr>
          <w:sz w:val="20"/>
        </w:rPr>
        <w:t xml:space="preserve"> be arranged so an individual can shower without assistance. Provide a flexible hose shower head, hose bibs and all other items shown on Shower</w:t>
      </w:r>
    </w:p>
    <w:p w14:paraId="7A67D55A"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7C70D56D" w14:textId="77777777" w:rsidR="00726659" w:rsidRDefault="00726659">
      <w:pPr>
        <w:pStyle w:val="BodyText"/>
        <w:spacing w:before="129"/>
        <w:ind w:left="0" w:firstLine="0"/>
      </w:pPr>
    </w:p>
    <w:p w14:paraId="0FB8C0FE" w14:textId="77777777" w:rsidR="00726659" w:rsidRDefault="000F0732">
      <w:pPr>
        <w:pStyle w:val="BodyText"/>
        <w:spacing w:line="360" w:lineRule="auto"/>
        <w:ind w:left="1799" w:right="839" w:firstLine="0"/>
      </w:pPr>
      <w:r>
        <w:t xml:space="preserve">Schematic. </w:t>
      </w:r>
      <w:proofErr w:type="gramStart"/>
      <w:r>
        <w:t>Waste water</w:t>
      </w:r>
      <w:proofErr w:type="gramEnd"/>
      <w:r>
        <w:t xml:space="preserve"> will be pumped to a drain after being filtered</w:t>
      </w:r>
      <w:r>
        <w:rPr>
          <w:spacing w:val="-4"/>
        </w:rPr>
        <w:t xml:space="preserve"> </w:t>
      </w:r>
      <w:r>
        <w:t>through</w:t>
      </w:r>
      <w:r>
        <w:rPr>
          <w:spacing w:val="-4"/>
        </w:rPr>
        <w:t xml:space="preserve"> </w:t>
      </w:r>
      <w:r>
        <w:t>a</w:t>
      </w:r>
      <w:r>
        <w:rPr>
          <w:spacing w:val="-4"/>
        </w:rPr>
        <w:t xml:space="preserve"> </w:t>
      </w:r>
      <w:r>
        <w:t>minimum</w:t>
      </w:r>
      <w:r>
        <w:rPr>
          <w:spacing w:val="-4"/>
        </w:rPr>
        <w:t xml:space="preserve"> </w:t>
      </w:r>
      <w:r>
        <w:t>of</w:t>
      </w:r>
      <w:r>
        <w:rPr>
          <w:spacing w:val="-4"/>
        </w:rPr>
        <w:t xml:space="preserve"> </w:t>
      </w:r>
      <w:r>
        <w:t>a</w:t>
      </w:r>
      <w:r>
        <w:rPr>
          <w:spacing w:val="-4"/>
        </w:rPr>
        <w:t xml:space="preserve"> </w:t>
      </w:r>
      <w:proofErr w:type="gramStart"/>
      <w:r>
        <w:t>100</w:t>
      </w:r>
      <w:r>
        <w:rPr>
          <w:spacing w:val="-4"/>
        </w:rPr>
        <w:t xml:space="preserve"> </w:t>
      </w:r>
      <w:r>
        <w:t>micron</w:t>
      </w:r>
      <w:proofErr w:type="gramEnd"/>
      <w:r>
        <w:rPr>
          <w:spacing w:val="-4"/>
        </w:rPr>
        <w:t xml:space="preserve"> </w:t>
      </w:r>
      <w:r>
        <w:t>sock</w:t>
      </w:r>
      <w:r>
        <w:rPr>
          <w:spacing w:val="-4"/>
        </w:rPr>
        <w:t xml:space="preserve"> </w:t>
      </w:r>
      <w:r>
        <w:t>in</w:t>
      </w:r>
      <w:r>
        <w:rPr>
          <w:spacing w:val="-4"/>
        </w:rPr>
        <w:t xml:space="preserve"> </w:t>
      </w:r>
      <w:r>
        <w:t>the</w:t>
      </w:r>
      <w:r>
        <w:rPr>
          <w:spacing w:val="-4"/>
        </w:rPr>
        <w:t xml:space="preserve"> </w:t>
      </w:r>
      <w:r>
        <w:t>shower</w:t>
      </w:r>
      <w:r>
        <w:rPr>
          <w:spacing w:val="-4"/>
        </w:rPr>
        <w:t xml:space="preserve"> </w:t>
      </w:r>
      <w:r>
        <w:t xml:space="preserve">drain; a </w:t>
      </w:r>
      <w:proofErr w:type="gramStart"/>
      <w:r>
        <w:t>20 micron</w:t>
      </w:r>
      <w:proofErr w:type="gramEnd"/>
      <w:r>
        <w:t xml:space="preserve"> filter; and a final </w:t>
      </w:r>
      <w:proofErr w:type="gramStart"/>
      <w:r>
        <w:t>5 micron</w:t>
      </w:r>
      <w:proofErr w:type="gramEnd"/>
      <w:r>
        <w:t xml:space="preserve"> filter. Filters will be </w:t>
      </w:r>
      <w:proofErr w:type="gramStart"/>
      <w:r>
        <w:t>changed</w:t>
      </w:r>
      <w:proofErr w:type="gramEnd"/>
      <w:r>
        <w:t xml:space="preserve"> a minimum of once per day or more often as needed. Filter changes must be </w:t>
      </w:r>
      <w:proofErr w:type="gramStart"/>
      <w:r>
        <w:t>done</w:t>
      </w:r>
      <w:proofErr w:type="gramEnd"/>
      <w:r>
        <w:t xml:space="preserve"> in the shower to prevent loss of contaminated water. Hose down all shower surfaces after each shift and clean any debris</w:t>
      </w:r>
      <w:r>
        <w:rPr>
          <w:spacing w:val="-4"/>
        </w:rPr>
        <w:t xml:space="preserve"> </w:t>
      </w:r>
      <w:r>
        <w:t>from</w:t>
      </w:r>
      <w:r>
        <w:rPr>
          <w:spacing w:val="-4"/>
        </w:rPr>
        <w:t xml:space="preserve"> </w:t>
      </w:r>
      <w:r>
        <w:t>the</w:t>
      </w:r>
      <w:r>
        <w:rPr>
          <w:spacing w:val="-4"/>
        </w:rPr>
        <w:t xml:space="preserve"> </w:t>
      </w:r>
      <w:r>
        <w:t>shower</w:t>
      </w:r>
      <w:r>
        <w:rPr>
          <w:spacing w:val="-4"/>
        </w:rPr>
        <w:t xml:space="preserve"> </w:t>
      </w:r>
      <w:r>
        <w:t>pan.</w:t>
      </w:r>
      <w:r>
        <w:rPr>
          <w:spacing w:val="-4"/>
        </w:rPr>
        <w:t xml:space="preserve"> </w:t>
      </w:r>
      <w:r>
        <w:t>Residue</w:t>
      </w:r>
      <w:r>
        <w:rPr>
          <w:spacing w:val="-4"/>
        </w:rPr>
        <w:t xml:space="preserve"> </w:t>
      </w:r>
      <w:r>
        <w:t>is</w:t>
      </w:r>
      <w:r>
        <w:rPr>
          <w:spacing w:val="-4"/>
        </w:rPr>
        <w:t xml:space="preserve"> </w:t>
      </w:r>
      <w:r>
        <w:t>to</w:t>
      </w:r>
      <w:r>
        <w:rPr>
          <w:spacing w:val="-4"/>
        </w:rPr>
        <w:t xml:space="preserve"> </w:t>
      </w:r>
      <w:r>
        <w:t>be</w:t>
      </w:r>
      <w:r>
        <w:rPr>
          <w:spacing w:val="-4"/>
        </w:rPr>
        <w:t xml:space="preserve"> </w:t>
      </w:r>
      <w:r>
        <w:t>disposed</w:t>
      </w:r>
      <w:r>
        <w:rPr>
          <w:spacing w:val="-4"/>
        </w:rPr>
        <w:t xml:space="preserve"> </w:t>
      </w:r>
      <w:r>
        <w:t>of</w:t>
      </w:r>
      <w:r>
        <w:rPr>
          <w:spacing w:val="-4"/>
        </w:rPr>
        <w:t xml:space="preserve"> </w:t>
      </w:r>
      <w:r>
        <w:t>as</w:t>
      </w:r>
      <w:r>
        <w:rPr>
          <w:spacing w:val="-4"/>
        </w:rPr>
        <w:t xml:space="preserve"> </w:t>
      </w:r>
      <w:r>
        <w:t>asbestos waste. //The Competent Person shall provide a decontamination area at the outer perimeter of the regulated work area where the employees will decontaminate the outer protective suit and respirator by wet wiping and HEPA vacuuming//.</w:t>
      </w:r>
    </w:p>
    <w:p w14:paraId="3DD096A2" w14:textId="77777777" w:rsidR="00726659" w:rsidRDefault="000F0732">
      <w:pPr>
        <w:pStyle w:val="ListParagraph"/>
        <w:numPr>
          <w:ilvl w:val="3"/>
          <w:numId w:val="182"/>
        </w:numPr>
        <w:tabs>
          <w:tab w:val="left" w:pos="1797"/>
          <w:tab w:val="left" w:pos="1799"/>
        </w:tabs>
        <w:spacing w:before="1" w:line="360" w:lineRule="auto"/>
        <w:ind w:left="1799" w:right="838"/>
        <w:rPr>
          <w:sz w:val="20"/>
        </w:rPr>
      </w:pPr>
      <w:r>
        <w:rPr>
          <w:sz w:val="20"/>
        </w:rPr>
        <w:t>Equipment</w:t>
      </w:r>
      <w:r>
        <w:rPr>
          <w:spacing w:val="-5"/>
          <w:sz w:val="20"/>
        </w:rPr>
        <w:t xml:space="preserve"> </w:t>
      </w:r>
      <w:r>
        <w:rPr>
          <w:sz w:val="20"/>
        </w:rPr>
        <w:t>Room:</w:t>
      </w:r>
      <w:r>
        <w:rPr>
          <w:spacing w:val="-5"/>
          <w:sz w:val="20"/>
        </w:rPr>
        <w:t xml:space="preserve"> </w:t>
      </w:r>
      <w:r>
        <w:rPr>
          <w:sz w:val="20"/>
        </w:rPr>
        <w:t>The</w:t>
      </w:r>
      <w:r>
        <w:rPr>
          <w:spacing w:val="-5"/>
          <w:sz w:val="20"/>
        </w:rPr>
        <w:t xml:space="preserve"> </w:t>
      </w:r>
      <w:r>
        <w:rPr>
          <w:sz w:val="20"/>
        </w:rPr>
        <w:t>Competent</w:t>
      </w:r>
      <w:r>
        <w:rPr>
          <w:spacing w:val="-5"/>
          <w:sz w:val="20"/>
        </w:rPr>
        <w:t xml:space="preserve"> </w:t>
      </w:r>
      <w:r>
        <w:rPr>
          <w:sz w:val="20"/>
        </w:rPr>
        <w:t>Person</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an</w:t>
      </w:r>
      <w:r>
        <w:rPr>
          <w:spacing w:val="-5"/>
          <w:sz w:val="20"/>
        </w:rPr>
        <w:t xml:space="preserve"> </w:t>
      </w:r>
      <w:r>
        <w:rPr>
          <w:sz w:val="20"/>
        </w:rPr>
        <w:t>equipment</w:t>
      </w:r>
      <w:r>
        <w:rPr>
          <w:spacing w:val="-5"/>
          <w:sz w:val="20"/>
        </w:rPr>
        <w:t xml:space="preserve"> </w:t>
      </w:r>
      <w:r>
        <w:rPr>
          <w:sz w:val="20"/>
        </w:rPr>
        <w:t xml:space="preserve">room which shall be an </w:t>
      </w:r>
      <w:proofErr w:type="gramStart"/>
      <w:r>
        <w:rPr>
          <w:sz w:val="20"/>
        </w:rPr>
        <w:t>air tight</w:t>
      </w:r>
      <w:proofErr w:type="gramEnd"/>
      <w:r>
        <w:rPr>
          <w:sz w:val="20"/>
        </w:rPr>
        <w:t xml:space="preserve"> compartment for the storage of work equipment/tools, reusable personal protective equipment, except for a respirator and for use as a gross decontamination area for personnel exiting the regulated area. The equipment room shall be separated</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by</w:t>
      </w:r>
      <w:r>
        <w:rPr>
          <w:spacing w:val="-4"/>
          <w:sz w:val="20"/>
        </w:rPr>
        <w:t xml:space="preserve"> </w:t>
      </w:r>
      <w:r>
        <w:rPr>
          <w:sz w:val="20"/>
        </w:rPr>
        <w:t>a</w:t>
      </w:r>
      <w:r>
        <w:rPr>
          <w:spacing w:val="-4"/>
          <w:sz w:val="20"/>
        </w:rPr>
        <w:t xml:space="preserve"> </w:t>
      </w:r>
      <w:r>
        <w:rPr>
          <w:sz w:val="20"/>
        </w:rPr>
        <w:t>minimum</w:t>
      </w:r>
      <w:r>
        <w:rPr>
          <w:spacing w:val="-4"/>
          <w:sz w:val="20"/>
        </w:rPr>
        <w:t xml:space="preserve"> </w:t>
      </w:r>
      <w:proofErr w:type="gramStart"/>
      <w:r>
        <w:rPr>
          <w:sz w:val="20"/>
        </w:rPr>
        <w:t>3</w:t>
      </w:r>
      <w:r>
        <w:rPr>
          <w:spacing w:val="-4"/>
          <w:sz w:val="20"/>
        </w:rPr>
        <w:t xml:space="preserve"> </w:t>
      </w:r>
      <w:r>
        <w:rPr>
          <w:sz w:val="20"/>
        </w:rPr>
        <w:t>foot</w:t>
      </w:r>
      <w:r>
        <w:rPr>
          <w:spacing w:val="-4"/>
          <w:sz w:val="20"/>
        </w:rPr>
        <w:t xml:space="preserve"> </w:t>
      </w:r>
      <w:r>
        <w:rPr>
          <w:sz w:val="20"/>
        </w:rPr>
        <w:t>wide</w:t>
      </w:r>
      <w:proofErr w:type="gramEnd"/>
      <w:r>
        <w:rPr>
          <w:spacing w:val="-4"/>
          <w:sz w:val="20"/>
        </w:rPr>
        <w:t xml:space="preserve"> </w:t>
      </w:r>
      <w:r>
        <w:rPr>
          <w:sz w:val="20"/>
        </w:rPr>
        <w:t>door</w:t>
      </w:r>
      <w:r>
        <w:rPr>
          <w:spacing w:val="-4"/>
          <w:sz w:val="20"/>
        </w:rPr>
        <w:t xml:space="preserve"> </w:t>
      </w:r>
      <w:r>
        <w:rPr>
          <w:sz w:val="20"/>
        </w:rPr>
        <w:t xml:space="preserve">made with 2-layers of 6-mil opaque </w:t>
      </w:r>
      <w:proofErr w:type="gramStart"/>
      <w:r>
        <w:rPr>
          <w:sz w:val="20"/>
        </w:rPr>
        <w:t>fire retardant</w:t>
      </w:r>
      <w:proofErr w:type="gramEnd"/>
      <w:r>
        <w:rPr>
          <w:sz w:val="20"/>
        </w:rPr>
        <w:t xml:space="preserve"> poly. The equipment room</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separated</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the</w:t>
      </w:r>
      <w:r>
        <w:rPr>
          <w:spacing w:val="-4"/>
          <w:sz w:val="20"/>
        </w:rPr>
        <w:t xml:space="preserve"> </w:t>
      </w:r>
      <w:r>
        <w:rPr>
          <w:sz w:val="20"/>
        </w:rPr>
        <w:t>shower</w:t>
      </w:r>
      <w:r>
        <w:rPr>
          <w:spacing w:val="-4"/>
          <w:sz w:val="20"/>
        </w:rPr>
        <w:t xml:space="preserve"> </w:t>
      </w:r>
      <w:r>
        <w:rPr>
          <w:sz w:val="20"/>
        </w:rPr>
        <w:t>room</w:t>
      </w:r>
      <w:r>
        <w:rPr>
          <w:spacing w:val="-4"/>
          <w:sz w:val="20"/>
        </w:rPr>
        <w:t xml:space="preserve"> </w:t>
      </w:r>
      <w:r>
        <w:rPr>
          <w:sz w:val="20"/>
        </w:rPr>
        <w:t xml:space="preserve">and the rest of the building by </w:t>
      </w:r>
      <w:proofErr w:type="gramStart"/>
      <w:r>
        <w:rPr>
          <w:sz w:val="20"/>
        </w:rPr>
        <w:t>air tight</w:t>
      </w:r>
      <w:proofErr w:type="gramEnd"/>
      <w:r>
        <w:rPr>
          <w:sz w:val="20"/>
        </w:rPr>
        <w:t xml:space="preserve"> walls and ceiling constructed of a minimum of 3-layers of 6-mil opaque </w:t>
      </w:r>
      <w:proofErr w:type="gramStart"/>
      <w:r>
        <w:rPr>
          <w:sz w:val="20"/>
        </w:rPr>
        <w:t>fire retardant</w:t>
      </w:r>
      <w:proofErr w:type="gramEnd"/>
      <w:r>
        <w:rPr>
          <w:sz w:val="20"/>
        </w:rPr>
        <w:t xml:space="preserve"> poly. </w:t>
      </w:r>
      <w:proofErr w:type="gramStart"/>
      <w:r>
        <w:rPr>
          <w:sz w:val="20"/>
        </w:rPr>
        <w:t>Damp</w:t>
      </w:r>
      <w:proofErr w:type="gramEnd"/>
      <w:r>
        <w:rPr>
          <w:sz w:val="20"/>
        </w:rPr>
        <w:t xml:space="preserve"> </w:t>
      </w:r>
      <w:proofErr w:type="gramStart"/>
      <w:r>
        <w:rPr>
          <w:sz w:val="20"/>
        </w:rPr>
        <w:t>wipe</w:t>
      </w:r>
      <w:proofErr w:type="gramEnd"/>
      <w:r>
        <w:rPr>
          <w:sz w:val="20"/>
        </w:rPr>
        <w:t xml:space="preserve"> all surfaces of the equipment room after each shift change. Provide an additional loose layer of 6-mil fire retardant poly per shift change and remove this layer after each shift. If needed, provide a temporary electrical sub-panel equipped with GFCI in the equipment room to accommodate any equipment required in the regulated</w:t>
      </w:r>
      <w:r>
        <w:rPr>
          <w:spacing w:val="-5"/>
          <w:sz w:val="20"/>
        </w:rPr>
        <w:t xml:space="preserve"> </w:t>
      </w:r>
      <w:r>
        <w:rPr>
          <w:sz w:val="20"/>
        </w:rPr>
        <w:t>area.</w:t>
      </w:r>
      <w:r>
        <w:rPr>
          <w:spacing w:val="-5"/>
          <w:sz w:val="20"/>
        </w:rPr>
        <w:t xml:space="preserve"> </w:t>
      </w:r>
      <w:r>
        <w:rPr>
          <w:sz w:val="20"/>
        </w:rPr>
        <w:t>The</w:t>
      </w:r>
      <w:r>
        <w:rPr>
          <w:spacing w:val="-5"/>
          <w:sz w:val="20"/>
        </w:rPr>
        <w:t xml:space="preserve"> </w:t>
      </w:r>
      <w:r>
        <w:rPr>
          <w:sz w:val="20"/>
        </w:rPr>
        <w:t>Competent</w:t>
      </w:r>
      <w:r>
        <w:rPr>
          <w:spacing w:val="-5"/>
          <w:sz w:val="20"/>
        </w:rPr>
        <w:t xml:space="preserve"> </w:t>
      </w:r>
      <w:r>
        <w:rPr>
          <w:sz w:val="20"/>
        </w:rPr>
        <w:t>Person</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a</w:t>
      </w:r>
      <w:r>
        <w:rPr>
          <w:spacing w:val="-5"/>
          <w:sz w:val="20"/>
        </w:rPr>
        <w:t xml:space="preserve"> </w:t>
      </w:r>
      <w:r>
        <w:rPr>
          <w:sz w:val="20"/>
        </w:rPr>
        <w:t>decontamination area at the outer perimeter of the regulated work area where the employees will decontaminate the outer protective suit and respirator by wet wiping and HEPA vacuuming.</w:t>
      </w:r>
    </w:p>
    <w:p w14:paraId="062F8DD6" w14:textId="77777777" w:rsidR="00726659" w:rsidRDefault="000F0732">
      <w:pPr>
        <w:pStyle w:val="ListParagraph"/>
        <w:numPr>
          <w:ilvl w:val="3"/>
          <w:numId w:val="182"/>
        </w:numPr>
        <w:tabs>
          <w:tab w:val="left" w:pos="1797"/>
          <w:tab w:val="left" w:pos="1799"/>
        </w:tabs>
        <w:spacing w:line="360" w:lineRule="auto"/>
        <w:ind w:left="1799" w:right="838"/>
        <w:rPr>
          <w:sz w:val="20"/>
        </w:rPr>
      </w:pPr>
      <w:r>
        <w:rPr>
          <w:sz w:val="20"/>
        </w:rPr>
        <w:t>The PDF shall be as follows: Clean room at the entrance followed by a</w:t>
      </w:r>
      <w:r>
        <w:rPr>
          <w:spacing w:val="-4"/>
          <w:sz w:val="20"/>
        </w:rPr>
        <w:t xml:space="preserve"> </w:t>
      </w:r>
      <w:r>
        <w:rPr>
          <w:sz w:val="20"/>
        </w:rPr>
        <w:t>shower</w:t>
      </w:r>
      <w:r>
        <w:rPr>
          <w:spacing w:val="-4"/>
          <w:sz w:val="20"/>
        </w:rPr>
        <w:t xml:space="preserve"> </w:t>
      </w:r>
      <w:r>
        <w:rPr>
          <w:sz w:val="20"/>
        </w:rPr>
        <w:t>room</w:t>
      </w:r>
      <w:r>
        <w:rPr>
          <w:spacing w:val="-4"/>
          <w:sz w:val="20"/>
        </w:rPr>
        <w:t xml:space="preserve"> </w:t>
      </w:r>
      <w:r>
        <w:rPr>
          <w:sz w:val="20"/>
        </w:rPr>
        <w:t>followed</w:t>
      </w:r>
      <w:r>
        <w:rPr>
          <w:spacing w:val="-4"/>
          <w:sz w:val="20"/>
        </w:rPr>
        <w:t xml:space="preserve"> </w:t>
      </w:r>
      <w:r>
        <w:rPr>
          <w:sz w:val="20"/>
        </w:rPr>
        <w:t>by</w:t>
      </w:r>
      <w:r>
        <w:rPr>
          <w:spacing w:val="-4"/>
          <w:sz w:val="20"/>
        </w:rPr>
        <w:t xml:space="preserve"> </w:t>
      </w:r>
      <w:r>
        <w:rPr>
          <w:sz w:val="20"/>
        </w:rPr>
        <w:t>an</w:t>
      </w:r>
      <w:r>
        <w:rPr>
          <w:spacing w:val="-4"/>
          <w:sz w:val="20"/>
        </w:rPr>
        <w:t xml:space="preserve"> </w:t>
      </w:r>
      <w:r>
        <w:rPr>
          <w:sz w:val="20"/>
        </w:rPr>
        <w:t>equipment</w:t>
      </w:r>
      <w:r>
        <w:rPr>
          <w:spacing w:val="-4"/>
          <w:sz w:val="20"/>
        </w:rPr>
        <w:t xml:space="preserve"> </w:t>
      </w:r>
      <w:r>
        <w:rPr>
          <w:sz w:val="20"/>
        </w:rPr>
        <w:t>room</w:t>
      </w:r>
      <w:r>
        <w:rPr>
          <w:spacing w:val="-4"/>
          <w:sz w:val="20"/>
        </w:rPr>
        <w:t xml:space="preserve"> </w:t>
      </w:r>
      <w:r>
        <w:rPr>
          <w:sz w:val="20"/>
        </w:rPr>
        <w:t>leading</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 xml:space="preserve">regulated area. Each doorway in the PDF shall be a minimum of 2-layers of 6- mil opaque </w:t>
      </w:r>
      <w:proofErr w:type="gramStart"/>
      <w:r>
        <w:rPr>
          <w:sz w:val="20"/>
        </w:rPr>
        <w:t>fire retardant</w:t>
      </w:r>
      <w:proofErr w:type="gramEnd"/>
      <w:r>
        <w:rPr>
          <w:sz w:val="20"/>
        </w:rPr>
        <w:t xml:space="preserve"> poly.</w:t>
      </w:r>
    </w:p>
    <w:p w14:paraId="6960FB12"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488CC172" w14:textId="77777777" w:rsidR="00726659" w:rsidRDefault="00726659">
      <w:pPr>
        <w:pStyle w:val="BodyText"/>
        <w:ind w:left="0" w:firstLine="0"/>
      </w:pPr>
    </w:p>
    <w:p w14:paraId="5AE61F6F" w14:textId="77777777" w:rsidR="00726659" w:rsidRDefault="00726659">
      <w:pPr>
        <w:pStyle w:val="BodyText"/>
        <w:spacing w:before="126"/>
        <w:ind w:left="0" w:firstLine="0"/>
      </w:pPr>
    </w:p>
    <w:p w14:paraId="4950CA2D" w14:textId="77777777" w:rsidR="00726659" w:rsidRDefault="000F0732">
      <w:pPr>
        <w:pStyle w:val="ListParagraph"/>
        <w:numPr>
          <w:ilvl w:val="4"/>
          <w:numId w:val="182"/>
        </w:numPr>
        <w:tabs>
          <w:tab w:val="left" w:pos="585"/>
        </w:tabs>
        <w:ind w:left="585" w:right="1054" w:hanging="585"/>
        <w:jc w:val="center"/>
        <w:rPr>
          <w:sz w:val="20"/>
        </w:rPr>
      </w:pPr>
      <w:r>
        <w:rPr>
          <w:noProof/>
          <w:sz w:val="20"/>
        </w:rPr>
        <w:drawing>
          <wp:inline distT="0" distB="0" distL="0" distR="0" wp14:anchorId="1E188630" wp14:editId="2DE0946A">
            <wp:extent cx="3529272" cy="1987720"/>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68" cstate="print"/>
                    <a:stretch>
                      <a:fillRect/>
                    </a:stretch>
                  </pic:blipFill>
                  <pic:spPr>
                    <a:xfrm>
                      <a:off x="0" y="0"/>
                      <a:ext cx="3529272" cy="1987720"/>
                    </a:xfrm>
                    <a:prstGeom prst="rect">
                      <a:avLst/>
                    </a:prstGeom>
                  </pic:spPr>
                </pic:pic>
              </a:graphicData>
            </a:graphic>
          </wp:inline>
        </w:drawing>
      </w:r>
    </w:p>
    <w:p w14:paraId="3B690CEB" w14:textId="77777777" w:rsidR="00726659" w:rsidRDefault="00726659">
      <w:pPr>
        <w:pStyle w:val="BodyText"/>
        <w:spacing w:before="56"/>
        <w:ind w:left="0" w:firstLine="0"/>
      </w:pPr>
    </w:p>
    <w:p w14:paraId="482174C7" w14:textId="77777777" w:rsidR="00726659" w:rsidRDefault="000F0732">
      <w:pPr>
        <w:pStyle w:val="ListParagraph"/>
        <w:numPr>
          <w:ilvl w:val="2"/>
          <w:numId w:val="182"/>
        </w:numPr>
        <w:tabs>
          <w:tab w:val="left" w:pos="1438"/>
        </w:tabs>
        <w:ind w:left="1438" w:hanging="358"/>
        <w:rPr>
          <w:sz w:val="20"/>
        </w:rPr>
      </w:pPr>
      <w:r>
        <w:rPr>
          <w:sz w:val="20"/>
        </w:rPr>
        <w:t>.</w:t>
      </w:r>
      <w:r>
        <w:rPr>
          <w:spacing w:val="-12"/>
          <w:sz w:val="20"/>
        </w:rPr>
        <w:t xml:space="preserve"> </w:t>
      </w:r>
      <w:r>
        <w:rPr>
          <w:sz w:val="20"/>
        </w:rPr>
        <w:t>Waste/Equipment</w:t>
      </w:r>
      <w:r>
        <w:rPr>
          <w:spacing w:val="-12"/>
          <w:sz w:val="20"/>
        </w:rPr>
        <w:t xml:space="preserve"> </w:t>
      </w:r>
      <w:r>
        <w:rPr>
          <w:sz w:val="20"/>
        </w:rPr>
        <w:t>Decontamination</w:t>
      </w:r>
      <w:r>
        <w:rPr>
          <w:spacing w:val="-12"/>
          <w:sz w:val="20"/>
        </w:rPr>
        <w:t xml:space="preserve"> </w:t>
      </w:r>
      <w:r>
        <w:rPr>
          <w:sz w:val="20"/>
        </w:rPr>
        <w:t>Facility</w:t>
      </w:r>
      <w:r>
        <w:rPr>
          <w:spacing w:val="-11"/>
          <w:sz w:val="20"/>
        </w:rPr>
        <w:t xml:space="preserve"> </w:t>
      </w:r>
      <w:r>
        <w:rPr>
          <w:spacing w:val="-2"/>
          <w:sz w:val="20"/>
        </w:rPr>
        <w:t>(W/EDF)</w:t>
      </w:r>
    </w:p>
    <w:p w14:paraId="4689D53A" w14:textId="77777777" w:rsidR="00726659" w:rsidRDefault="000F0732">
      <w:pPr>
        <w:pStyle w:val="ListParagraph"/>
        <w:numPr>
          <w:ilvl w:val="3"/>
          <w:numId w:val="182"/>
        </w:numPr>
        <w:tabs>
          <w:tab w:val="left" w:pos="1798"/>
          <w:tab w:val="left" w:pos="1800"/>
        </w:tabs>
        <w:spacing w:before="112" w:line="360" w:lineRule="auto"/>
        <w:ind w:right="838"/>
        <w:rPr>
          <w:sz w:val="20"/>
        </w:rPr>
      </w:pPr>
      <w:r>
        <w:rPr>
          <w:sz w:val="20"/>
        </w:rPr>
        <w:t xml:space="preserve">The Competent Person shall provide a W/EDF consisting of a </w:t>
      </w:r>
      <w:proofErr w:type="gramStart"/>
      <w:r>
        <w:rPr>
          <w:sz w:val="20"/>
        </w:rPr>
        <w:t>wash room</w:t>
      </w:r>
      <w:proofErr w:type="gramEnd"/>
      <w:r>
        <w:rPr>
          <w:sz w:val="20"/>
        </w:rPr>
        <w:t>, holding room, and clean room for removal of waste, equipment and contaminated material from the regulated area. Personnel shall not enter or exit the W/EDF except in the event of an emergency. Clean debris and residue in the W/EDF daily. All surfaces in the W/EDF shall be wiped/hosed down after each shift and all debris shall</w:t>
      </w:r>
      <w:r>
        <w:rPr>
          <w:spacing w:val="-4"/>
          <w:sz w:val="20"/>
        </w:rPr>
        <w:t xml:space="preserve"> </w:t>
      </w:r>
      <w:r>
        <w:rPr>
          <w:sz w:val="20"/>
        </w:rPr>
        <w:t>be</w:t>
      </w:r>
      <w:r>
        <w:rPr>
          <w:spacing w:val="-4"/>
          <w:sz w:val="20"/>
        </w:rPr>
        <w:t xml:space="preserve"> </w:t>
      </w:r>
      <w:r>
        <w:rPr>
          <w:sz w:val="20"/>
        </w:rPr>
        <w:t>cleaned</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shower</w:t>
      </w:r>
      <w:r>
        <w:rPr>
          <w:spacing w:val="-4"/>
          <w:sz w:val="20"/>
        </w:rPr>
        <w:t xml:space="preserve"> </w:t>
      </w:r>
      <w:r>
        <w:rPr>
          <w:sz w:val="20"/>
        </w:rPr>
        <w:t>pan.</w:t>
      </w:r>
      <w:r>
        <w:rPr>
          <w:spacing w:val="-4"/>
          <w:sz w:val="20"/>
        </w:rPr>
        <w:t xml:space="preserve"> </w:t>
      </w:r>
      <w:r>
        <w:rPr>
          <w:sz w:val="20"/>
        </w:rPr>
        <w:t>The</w:t>
      </w:r>
      <w:r>
        <w:rPr>
          <w:spacing w:val="-4"/>
          <w:sz w:val="20"/>
        </w:rPr>
        <w:t xml:space="preserve"> </w:t>
      </w:r>
      <w:r>
        <w:rPr>
          <w:sz w:val="20"/>
        </w:rPr>
        <w:t>W/EDF</w:t>
      </w:r>
      <w:r>
        <w:rPr>
          <w:spacing w:val="-4"/>
          <w:sz w:val="20"/>
        </w:rPr>
        <w:t xml:space="preserve"> </w:t>
      </w:r>
      <w:r>
        <w:rPr>
          <w:sz w:val="20"/>
        </w:rPr>
        <w:t>shall</w:t>
      </w:r>
      <w:r>
        <w:rPr>
          <w:spacing w:val="-4"/>
          <w:sz w:val="20"/>
        </w:rPr>
        <w:t xml:space="preserve"> </w:t>
      </w:r>
      <w:r>
        <w:rPr>
          <w:sz w:val="20"/>
        </w:rPr>
        <w:t>consist</w:t>
      </w:r>
      <w:r>
        <w:rPr>
          <w:spacing w:val="-4"/>
          <w:sz w:val="20"/>
        </w:rPr>
        <w:t xml:space="preserve"> </w:t>
      </w:r>
      <w:r>
        <w:rPr>
          <w:sz w:val="20"/>
        </w:rPr>
        <w:t>of</w:t>
      </w:r>
      <w:r>
        <w:rPr>
          <w:spacing w:val="-4"/>
          <w:sz w:val="20"/>
        </w:rPr>
        <w:t xml:space="preserve"> </w:t>
      </w:r>
      <w:r>
        <w:rPr>
          <w:sz w:val="20"/>
        </w:rPr>
        <w:t xml:space="preserve">the </w:t>
      </w:r>
      <w:r>
        <w:rPr>
          <w:spacing w:val="-2"/>
          <w:sz w:val="20"/>
        </w:rPr>
        <w:t>following:</w:t>
      </w:r>
    </w:p>
    <w:p w14:paraId="30C5F13B" w14:textId="77777777" w:rsidR="00726659" w:rsidRDefault="000F0732">
      <w:pPr>
        <w:pStyle w:val="ListParagraph"/>
        <w:numPr>
          <w:ilvl w:val="4"/>
          <w:numId w:val="182"/>
        </w:numPr>
        <w:tabs>
          <w:tab w:val="left" w:pos="2158"/>
          <w:tab w:val="left" w:pos="2160"/>
        </w:tabs>
        <w:spacing w:line="360" w:lineRule="auto"/>
        <w:ind w:right="838"/>
        <w:rPr>
          <w:sz w:val="20"/>
        </w:rPr>
      </w:pPr>
      <w:r>
        <w:rPr>
          <w:sz w:val="20"/>
        </w:rPr>
        <w:t>Wash Down Station: Provide an enclosed shower unit in the regulated</w:t>
      </w:r>
      <w:r>
        <w:rPr>
          <w:spacing w:val="-4"/>
          <w:sz w:val="20"/>
        </w:rPr>
        <w:t xml:space="preserve"> </w:t>
      </w:r>
      <w:r>
        <w:rPr>
          <w:sz w:val="20"/>
        </w:rPr>
        <w:t>area</w:t>
      </w:r>
      <w:r>
        <w:rPr>
          <w:spacing w:val="-4"/>
          <w:sz w:val="20"/>
        </w:rPr>
        <w:t xml:space="preserve"> </w:t>
      </w:r>
      <w:r>
        <w:rPr>
          <w:sz w:val="20"/>
        </w:rPr>
        <w:t>just</w:t>
      </w:r>
      <w:r>
        <w:rPr>
          <w:spacing w:val="-4"/>
          <w:sz w:val="20"/>
        </w:rPr>
        <w:t xml:space="preserve"> </w:t>
      </w:r>
      <w:r>
        <w:rPr>
          <w:sz w:val="20"/>
        </w:rPr>
        <w:t>outside</w:t>
      </w:r>
      <w:r>
        <w:rPr>
          <w:spacing w:val="-4"/>
          <w:sz w:val="20"/>
        </w:rPr>
        <w:t xml:space="preserve"> </w:t>
      </w:r>
      <w:r>
        <w:rPr>
          <w:sz w:val="20"/>
        </w:rPr>
        <w:t>the</w:t>
      </w:r>
      <w:r>
        <w:rPr>
          <w:spacing w:val="-4"/>
          <w:sz w:val="20"/>
        </w:rPr>
        <w:t xml:space="preserve"> </w:t>
      </w:r>
      <w:proofErr w:type="gramStart"/>
      <w:r>
        <w:rPr>
          <w:sz w:val="20"/>
        </w:rPr>
        <w:t>Wash</w:t>
      </w:r>
      <w:r>
        <w:rPr>
          <w:spacing w:val="-4"/>
          <w:sz w:val="20"/>
        </w:rPr>
        <w:t xml:space="preserve"> </w:t>
      </w:r>
      <w:r>
        <w:rPr>
          <w:sz w:val="20"/>
        </w:rPr>
        <w:t>Room</w:t>
      </w:r>
      <w:proofErr w:type="gramEnd"/>
      <w:r>
        <w:rPr>
          <w:spacing w:val="-4"/>
          <w:sz w:val="20"/>
        </w:rPr>
        <w:t xml:space="preserve"> </w:t>
      </w:r>
      <w:r>
        <w:rPr>
          <w:sz w:val="20"/>
        </w:rPr>
        <w:t>as</w:t>
      </w:r>
      <w:r>
        <w:rPr>
          <w:spacing w:val="-4"/>
          <w:sz w:val="20"/>
        </w:rPr>
        <w:t xml:space="preserve"> </w:t>
      </w:r>
      <w:r>
        <w:rPr>
          <w:sz w:val="20"/>
        </w:rPr>
        <w:t>an</w:t>
      </w:r>
      <w:r>
        <w:rPr>
          <w:spacing w:val="-4"/>
          <w:sz w:val="20"/>
        </w:rPr>
        <w:t xml:space="preserve"> </w:t>
      </w:r>
      <w:r>
        <w:rPr>
          <w:sz w:val="20"/>
        </w:rPr>
        <w:t>equipment</w:t>
      </w:r>
      <w:r>
        <w:rPr>
          <w:spacing w:val="-4"/>
          <w:sz w:val="20"/>
        </w:rPr>
        <w:t xml:space="preserve"> </w:t>
      </w:r>
      <w:r>
        <w:rPr>
          <w:sz w:val="20"/>
        </w:rPr>
        <w:t>bag</w:t>
      </w:r>
      <w:r>
        <w:rPr>
          <w:spacing w:val="-4"/>
          <w:sz w:val="20"/>
        </w:rPr>
        <w:t xml:space="preserve"> </w:t>
      </w:r>
      <w:r>
        <w:rPr>
          <w:sz w:val="20"/>
        </w:rPr>
        <w:t>and container cleaning station.</w:t>
      </w:r>
    </w:p>
    <w:p w14:paraId="34C43223" w14:textId="77777777" w:rsidR="00726659" w:rsidRDefault="000F0732">
      <w:pPr>
        <w:pStyle w:val="ListParagraph"/>
        <w:numPr>
          <w:ilvl w:val="4"/>
          <w:numId w:val="182"/>
        </w:numPr>
        <w:tabs>
          <w:tab w:val="left" w:pos="2158"/>
          <w:tab w:val="left" w:pos="2160"/>
        </w:tabs>
        <w:spacing w:before="1" w:line="360" w:lineRule="auto"/>
        <w:ind w:right="838"/>
        <w:rPr>
          <w:sz w:val="20"/>
        </w:rPr>
      </w:pPr>
      <w:proofErr w:type="gramStart"/>
      <w:r>
        <w:rPr>
          <w:sz w:val="20"/>
        </w:rPr>
        <w:t>Wash Room</w:t>
      </w:r>
      <w:proofErr w:type="gramEnd"/>
      <w:r>
        <w:rPr>
          <w:sz w:val="20"/>
        </w:rPr>
        <w:t xml:space="preserve">: Provide a </w:t>
      </w:r>
      <w:proofErr w:type="gramStart"/>
      <w:r>
        <w:rPr>
          <w:sz w:val="20"/>
        </w:rPr>
        <w:t>wash room</w:t>
      </w:r>
      <w:proofErr w:type="gramEnd"/>
      <w:r>
        <w:rPr>
          <w:sz w:val="20"/>
        </w:rPr>
        <w:t xml:space="preserve"> for cleaning of bagged or containerized</w:t>
      </w:r>
      <w:r>
        <w:rPr>
          <w:spacing w:val="-6"/>
          <w:sz w:val="20"/>
        </w:rPr>
        <w:t xml:space="preserve"> </w:t>
      </w:r>
      <w:r>
        <w:rPr>
          <w:sz w:val="20"/>
        </w:rPr>
        <w:t>asbestos</w:t>
      </w:r>
      <w:r>
        <w:rPr>
          <w:spacing w:val="-6"/>
          <w:sz w:val="20"/>
        </w:rPr>
        <w:t xml:space="preserve"> </w:t>
      </w:r>
      <w:r>
        <w:rPr>
          <w:sz w:val="20"/>
        </w:rPr>
        <w:t>containing</w:t>
      </w:r>
      <w:r>
        <w:rPr>
          <w:spacing w:val="-6"/>
          <w:sz w:val="20"/>
        </w:rPr>
        <w:t xml:space="preserve"> </w:t>
      </w:r>
      <w:r>
        <w:rPr>
          <w:sz w:val="20"/>
        </w:rPr>
        <w:t>waste</w:t>
      </w:r>
      <w:r>
        <w:rPr>
          <w:spacing w:val="-6"/>
          <w:sz w:val="20"/>
        </w:rPr>
        <w:t xml:space="preserve"> </w:t>
      </w:r>
      <w:r>
        <w:rPr>
          <w:sz w:val="20"/>
        </w:rPr>
        <w:t>materials</w:t>
      </w:r>
      <w:r>
        <w:rPr>
          <w:spacing w:val="-6"/>
          <w:sz w:val="20"/>
        </w:rPr>
        <w:t xml:space="preserve"> </w:t>
      </w:r>
      <w:r>
        <w:rPr>
          <w:sz w:val="20"/>
        </w:rPr>
        <w:t>passed</w:t>
      </w:r>
      <w:r>
        <w:rPr>
          <w:spacing w:val="-6"/>
          <w:sz w:val="20"/>
        </w:rPr>
        <w:t xml:space="preserve"> </w:t>
      </w:r>
      <w:r>
        <w:rPr>
          <w:sz w:val="20"/>
        </w:rPr>
        <w:t>from</w:t>
      </w:r>
      <w:r>
        <w:rPr>
          <w:spacing w:val="-6"/>
          <w:sz w:val="20"/>
        </w:rPr>
        <w:t xml:space="preserve"> </w:t>
      </w:r>
      <w:r>
        <w:rPr>
          <w:sz w:val="20"/>
        </w:rPr>
        <w:t xml:space="preserve">the regulated area. Construct the </w:t>
      </w:r>
      <w:proofErr w:type="gramStart"/>
      <w:r>
        <w:rPr>
          <w:sz w:val="20"/>
        </w:rPr>
        <w:t>wash room</w:t>
      </w:r>
      <w:proofErr w:type="gramEnd"/>
      <w:r>
        <w:rPr>
          <w:sz w:val="20"/>
        </w:rPr>
        <w:t xml:space="preserve"> using 50 x 100 mm (2 inches x 4 inches) wood framing and 3-layers of 6-mil fire retardant poly. Locate the </w:t>
      </w:r>
      <w:proofErr w:type="gramStart"/>
      <w:r>
        <w:rPr>
          <w:sz w:val="20"/>
        </w:rPr>
        <w:t>wash room</w:t>
      </w:r>
      <w:proofErr w:type="gramEnd"/>
      <w:r>
        <w:rPr>
          <w:sz w:val="20"/>
        </w:rPr>
        <w:t xml:space="preserve"> so that packaged materials, after being wiped clean, can be passed to the Holding Room. Doorways in the </w:t>
      </w:r>
      <w:proofErr w:type="gramStart"/>
      <w:r>
        <w:rPr>
          <w:sz w:val="20"/>
        </w:rPr>
        <w:t>wash room</w:t>
      </w:r>
      <w:proofErr w:type="gramEnd"/>
      <w:r>
        <w:rPr>
          <w:sz w:val="20"/>
        </w:rPr>
        <w:t xml:space="preserve"> shall be constructed of 2-layers of 6- mil fire retardant poly.</w:t>
      </w:r>
    </w:p>
    <w:p w14:paraId="65C42A0D" w14:textId="77777777" w:rsidR="00726659" w:rsidRDefault="000F0732">
      <w:pPr>
        <w:pStyle w:val="ListParagraph"/>
        <w:numPr>
          <w:ilvl w:val="4"/>
          <w:numId w:val="182"/>
        </w:numPr>
        <w:tabs>
          <w:tab w:val="left" w:pos="2158"/>
          <w:tab w:val="left" w:pos="2160"/>
        </w:tabs>
        <w:spacing w:line="360" w:lineRule="auto"/>
        <w:ind w:right="838"/>
        <w:rPr>
          <w:sz w:val="20"/>
        </w:rPr>
      </w:pPr>
      <w:r>
        <w:rPr>
          <w:sz w:val="20"/>
        </w:rPr>
        <w:t>Holding Room: Provide a holding room as a drop location for bagged</w:t>
      </w:r>
      <w:r>
        <w:rPr>
          <w:spacing w:val="-5"/>
          <w:sz w:val="20"/>
        </w:rPr>
        <w:t xml:space="preserve"> </w:t>
      </w:r>
      <w:r>
        <w:rPr>
          <w:sz w:val="20"/>
        </w:rPr>
        <w:t>materials</w:t>
      </w:r>
      <w:r>
        <w:rPr>
          <w:spacing w:val="-5"/>
          <w:sz w:val="20"/>
        </w:rPr>
        <w:t xml:space="preserve"> </w:t>
      </w:r>
      <w:r>
        <w:rPr>
          <w:sz w:val="20"/>
        </w:rPr>
        <w:t>passed</w:t>
      </w:r>
      <w:r>
        <w:rPr>
          <w:spacing w:val="-5"/>
          <w:sz w:val="20"/>
        </w:rPr>
        <w:t xml:space="preserve"> </w:t>
      </w:r>
      <w:r>
        <w:rPr>
          <w:sz w:val="20"/>
        </w:rPr>
        <w:t>from</w:t>
      </w:r>
      <w:r>
        <w:rPr>
          <w:spacing w:val="-5"/>
          <w:sz w:val="20"/>
        </w:rPr>
        <w:t xml:space="preserve"> </w:t>
      </w:r>
      <w:r>
        <w:rPr>
          <w:sz w:val="20"/>
        </w:rPr>
        <w:t>the</w:t>
      </w:r>
      <w:r>
        <w:rPr>
          <w:spacing w:val="-5"/>
          <w:sz w:val="20"/>
        </w:rPr>
        <w:t xml:space="preserve"> </w:t>
      </w:r>
      <w:proofErr w:type="gramStart"/>
      <w:r>
        <w:rPr>
          <w:sz w:val="20"/>
        </w:rPr>
        <w:t>wash</w:t>
      </w:r>
      <w:r>
        <w:rPr>
          <w:spacing w:val="-5"/>
          <w:sz w:val="20"/>
        </w:rPr>
        <w:t xml:space="preserve"> </w:t>
      </w:r>
      <w:r>
        <w:rPr>
          <w:sz w:val="20"/>
        </w:rPr>
        <w:t>room</w:t>
      </w:r>
      <w:proofErr w:type="gramEnd"/>
      <w:r>
        <w:rPr>
          <w:sz w:val="20"/>
        </w:rPr>
        <w:t>.</w:t>
      </w:r>
      <w:r>
        <w:rPr>
          <w:spacing w:val="-5"/>
          <w:sz w:val="20"/>
        </w:rPr>
        <w:t xml:space="preserve"> </w:t>
      </w:r>
      <w:r>
        <w:rPr>
          <w:sz w:val="20"/>
        </w:rPr>
        <w:t>Construct</w:t>
      </w:r>
      <w:r>
        <w:rPr>
          <w:spacing w:val="-5"/>
          <w:sz w:val="20"/>
        </w:rPr>
        <w:t xml:space="preserve"> </w:t>
      </w:r>
      <w:r>
        <w:rPr>
          <w:sz w:val="20"/>
        </w:rPr>
        <w:t>the</w:t>
      </w:r>
      <w:r>
        <w:rPr>
          <w:spacing w:val="-5"/>
          <w:sz w:val="20"/>
        </w:rPr>
        <w:t xml:space="preserve"> </w:t>
      </w:r>
      <w:r>
        <w:rPr>
          <w:sz w:val="20"/>
        </w:rPr>
        <w:t xml:space="preserve">holding room using 50 x 100 mm (2 inches x 4 inches) wood framing or approved equivalent and 3-layers of 6-mil fire retardant poly. The holding room shall be located so that bagged material cannot be passed from the </w:t>
      </w:r>
      <w:proofErr w:type="gramStart"/>
      <w:r>
        <w:rPr>
          <w:sz w:val="20"/>
        </w:rPr>
        <w:t>wash room</w:t>
      </w:r>
      <w:proofErr w:type="gramEnd"/>
      <w:r>
        <w:rPr>
          <w:sz w:val="20"/>
        </w:rPr>
        <w:t xml:space="preserve"> to the clean room unless it goes</w:t>
      </w:r>
    </w:p>
    <w:p w14:paraId="318E1D8C"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3410621F" w14:textId="77777777" w:rsidR="00726659" w:rsidRDefault="00726659">
      <w:pPr>
        <w:pStyle w:val="BodyText"/>
        <w:spacing w:before="129"/>
        <w:ind w:left="0" w:firstLine="0"/>
      </w:pPr>
    </w:p>
    <w:p w14:paraId="73910611" w14:textId="77777777" w:rsidR="00726659" w:rsidRDefault="000F0732">
      <w:pPr>
        <w:pStyle w:val="BodyText"/>
        <w:spacing w:line="360" w:lineRule="auto"/>
        <w:ind w:left="2159" w:firstLine="0"/>
      </w:pPr>
      <w:r>
        <w:t>through</w:t>
      </w:r>
      <w:r>
        <w:rPr>
          <w:spacing w:val="-4"/>
        </w:rPr>
        <w:t xml:space="preserve"> </w:t>
      </w:r>
      <w:r>
        <w:t>the</w:t>
      </w:r>
      <w:r>
        <w:rPr>
          <w:spacing w:val="-4"/>
        </w:rPr>
        <w:t xml:space="preserve"> </w:t>
      </w:r>
      <w:r>
        <w:t>holding</w:t>
      </w:r>
      <w:r>
        <w:rPr>
          <w:spacing w:val="-4"/>
        </w:rPr>
        <w:t xml:space="preserve"> </w:t>
      </w:r>
      <w:r>
        <w:t>room.</w:t>
      </w:r>
      <w:r>
        <w:rPr>
          <w:spacing w:val="-4"/>
        </w:rPr>
        <w:t xml:space="preserve"> </w:t>
      </w:r>
      <w:r>
        <w:t>Doorways</w:t>
      </w:r>
      <w:r>
        <w:rPr>
          <w:spacing w:val="-4"/>
        </w:rPr>
        <w:t xml:space="preserve"> </w:t>
      </w:r>
      <w:r>
        <w:t>in</w:t>
      </w:r>
      <w:r>
        <w:rPr>
          <w:spacing w:val="-4"/>
        </w:rPr>
        <w:t xml:space="preserve"> </w:t>
      </w:r>
      <w:r>
        <w:t>the</w:t>
      </w:r>
      <w:r>
        <w:rPr>
          <w:spacing w:val="-4"/>
        </w:rPr>
        <w:t xml:space="preserve"> </w:t>
      </w:r>
      <w:r>
        <w:t>holding</w:t>
      </w:r>
      <w:r>
        <w:rPr>
          <w:spacing w:val="-4"/>
        </w:rPr>
        <w:t xml:space="preserve"> </w:t>
      </w:r>
      <w:r>
        <w:t>room</w:t>
      </w:r>
      <w:r>
        <w:rPr>
          <w:spacing w:val="-4"/>
        </w:rPr>
        <w:t xml:space="preserve"> </w:t>
      </w:r>
      <w:r>
        <w:t>shall</w:t>
      </w:r>
      <w:r>
        <w:rPr>
          <w:spacing w:val="-4"/>
        </w:rPr>
        <w:t xml:space="preserve"> </w:t>
      </w:r>
      <w:r>
        <w:t>be constructed of 2-layers of 6-mil fire retardant poly.</w:t>
      </w:r>
    </w:p>
    <w:p w14:paraId="1DA2ACF8" w14:textId="77777777" w:rsidR="00726659" w:rsidRDefault="000F0732">
      <w:pPr>
        <w:pStyle w:val="ListParagraph"/>
        <w:numPr>
          <w:ilvl w:val="4"/>
          <w:numId w:val="182"/>
        </w:numPr>
        <w:tabs>
          <w:tab w:val="left" w:pos="2157"/>
          <w:tab w:val="left" w:pos="2159"/>
        </w:tabs>
        <w:spacing w:line="360" w:lineRule="auto"/>
        <w:ind w:left="2159" w:right="838"/>
        <w:rPr>
          <w:sz w:val="20"/>
        </w:rPr>
      </w:pPr>
      <w:r>
        <w:rPr>
          <w:sz w:val="20"/>
        </w:rPr>
        <w:t>Clean</w:t>
      </w:r>
      <w:r>
        <w:rPr>
          <w:spacing w:val="-4"/>
          <w:sz w:val="20"/>
        </w:rPr>
        <w:t xml:space="preserve"> </w:t>
      </w:r>
      <w:r>
        <w:rPr>
          <w:sz w:val="20"/>
        </w:rPr>
        <w:t>Room:</w:t>
      </w:r>
      <w:r>
        <w:rPr>
          <w:spacing w:val="-4"/>
          <w:sz w:val="20"/>
        </w:rPr>
        <w:t xml:space="preserve"> </w:t>
      </w:r>
      <w:r>
        <w:rPr>
          <w:sz w:val="20"/>
        </w:rPr>
        <w:t>Provide</w:t>
      </w:r>
      <w:r>
        <w:rPr>
          <w:spacing w:val="-4"/>
          <w:sz w:val="20"/>
        </w:rPr>
        <w:t xml:space="preserve"> </w:t>
      </w:r>
      <w:r>
        <w:rPr>
          <w:sz w:val="20"/>
        </w:rPr>
        <w:t>a</w:t>
      </w:r>
      <w:r>
        <w:rPr>
          <w:spacing w:val="-4"/>
          <w:sz w:val="20"/>
        </w:rPr>
        <w:t xml:space="preserve"> </w:t>
      </w:r>
      <w:r>
        <w:rPr>
          <w:sz w:val="20"/>
        </w:rPr>
        <w:t>clean</w:t>
      </w:r>
      <w:r>
        <w:rPr>
          <w:spacing w:val="-4"/>
          <w:sz w:val="20"/>
        </w:rPr>
        <w:t xml:space="preserve"> </w:t>
      </w:r>
      <w:r>
        <w:rPr>
          <w:sz w:val="20"/>
        </w:rPr>
        <w:t>room</w:t>
      </w:r>
      <w:r>
        <w:rPr>
          <w:spacing w:val="-4"/>
          <w:sz w:val="20"/>
        </w:rPr>
        <w:t xml:space="preserve"> </w:t>
      </w:r>
      <w:r>
        <w:rPr>
          <w:sz w:val="20"/>
        </w:rPr>
        <w:t>to</w:t>
      </w:r>
      <w:r>
        <w:rPr>
          <w:spacing w:val="-4"/>
          <w:sz w:val="20"/>
        </w:rPr>
        <w:t xml:space="preserve"> </w:t>
      </w:r>
      <w:r>
        <w:rPr>
          <w:sz w:val="20"/>
        </w:rPr>
        <w:t>isolate</w:t>
      </w:r>
      <w:r>
        <w:rPr>
          <w:spacing w:val="-4"/>
          <w:sz w:val="20"/>
        </w:rPr>
        <w:t xml:space="preserve"> </w:t>
      </w:r>
      <w:r>
        <w:rPr>
          <w:sz w:val="20"/>
        </w:rPr>
        <w:t>the</w:t>
      </w:r>
      <w:r>
        <w:rPr>
          <w:spacing w:val="-4"/>
          <w:sz w:val="20"/>
        </w:rPr>
        <w:t xml:space="preserve"> </w:t>
      </w:r>
      <w:r>
        <w:rPr>
          <w:sz w:val="20"/>
        </w:rPr>
        <w:t>holding</w:t>
      </w:r>
      <w:r>
        <w:rPr>
          <w:spacing w:val="-4"/>
          <w:sz w:val="20"/>
        </w:rPr>
        <w:t xml:space="preserve"> </w:t>
      </w:r>
      <w:r>
        <w:rPr>
          <w:sz w:val="20"/>
        </w:rPr>
        <w:t>room</w:t>
      </w:r>
      <w:r>
        <w:rPr>
          <w:spacing w:val="-4"/>
          <w:sz w:val="20"/>
        </w:rPr>
        <w:t xml:space="preserve"> </w:t>
      </w:r>
      <w:r>
        <w:rPr>
          <w:sz w:val="20"/>
        </w:rPr>
        <w:t xml:space="preserve">from the exterior of the regulated area. Construct </w:t>
      </w:r>
      <w:proofErr w:type="gramStart"/>
      <w:r>
        <w:rPr>
          <w:sz w:val="20"/>
        </w:rPr>
        <w:t>the</w:t>
      </w:r>
      <w:proofErr w:type="gramEnd"/>
      <w:r>
        <w:rPr>
          <w:sz w:val="20"/>
        </w:rPr>
        <w:t xml:space="preserve"> clean room using</w:t>
      </w:r>
      <w:r>
        <w:rPr>
          <w:spacing w:val="-4"/>
          <w:sz w:val="20"/>
        </w:rPr>
        <w:t xml:space="preserve"> </w:t>
      </w:r>
      <w:r>
        <w:rPr>
          <w:sz w:val="20"/>
        </w:rPr>
        <w:t>2</w:t>
      </w:r>
      <w:r>
        <w:rPr>
          <w:spacing w:val="-4"/>
          <w:sz w:val="20"/>
        </w:rPr>
        <w:t xml:space="preserve"> </w:t>
      </w:r>
      <w:r>
        <w:rPr>
          <w:sz w:val="20"/>
        </w:rPr>
        <w:t>inches</w:t>
      </w:r>
      <w:r>
        <w:rPr>
          <w:spacing w:val="-4"/>
          <w:sz w:val="20"/>
        </w:rPr>
        <w:t xml:space="preserve"> </w:t>
      </w:r>
      <w:r>
        <w:rPr>
          <w:sz w:val="20"/>
        </w:rPr>
        <w:t>x</w:t>
      </w:r>
      <w:r>
        <w:rPr>
          <w:spacing w:val="-4"/>
          <w:sz w:val="20"/>
        </w:rPr>
        <w:t xml:space="preserve"> </w:t>
      </w:r>
      <w:r>
        <w:rPr>
          <w:sz w:val="20"/>
        </w:rPr>
        <w:t>4</w:t>
      </w:r>
      <w:r>
        <w:rPr>
          <w:spacing w:val="-4"/>
          <w:sz w:val="20"/>
        </w:rPr>
        <w:t xml:space="preserve"> </w:t>
      </w:r>
      <w:r>
        <w:rPr>
          <w:sz w:val="20"/>
        </w:rPr>
        <w:t>inches</w:t>
      </w:r>
      <w:r>
        <w:rPr>
          <w:spacing w:val="-4"/>
          <w:sz w:val="20"/>
        </w:rPr>
        <w:t xml:space="preserve"> </w:t>
      </w:r>
      <w:r>
        <w:rPr>
          <w:sz w:val="20"/>
        </w:rPr>
        <w:t>wood</w:t>
      </w:r>
      <w:r>
        <w:rPr>
          <w:spacing w:val="-4"/>
          <w:sz w:val="20"/>
        </w:rPr>
        <w:t xml:space="preserve"> </w:t>
      </w:r>
      <w:r>
        <w:rPr>
          <w:sz w:val="20"/>
        </w:rPr>
        <w:t>framing</w:t>
      </w:r>
      <w:r>
        <w:rPr>
          <w:spacing w:val="-4"/>
          <w:sz w:val="20"/>
        </w:rPr>
        <w:t xml:space="preserve"> </w:t>
      </w:r>
      <w:r>
        <w:rPr>
          <w:sz w:val="20"/>
        </w:rPr>
        <w:t>or</w:t>
      </w:r>
      <w:r>
        <w:rPr>
          <w:spacing w:val="-4"/>
          <w:sz w:val="20"/>
        </w:rPr>
        <w:t xml:space="preserve"> </w:t>
      </w:r>
      <w:r>
        <w:rPr>
          <w:sz w:val="20"/>
        </w:rPr>
        <w:t>approved</w:t>
      </w:r>
      <w:r>
        <w:rPr>
          <w:spacing w:val="-4"/>
          <w:sz w:val="20"/>
        </w:rPr>
        <w:t xml:space="preserve"> </w:t>
      </w:r>
      <w:r>
        <w:rPr>
          <w:sz w:val="20"/>
        </w:rPr>
        <w:t>equivalent</w:t>
      </w:r>
      <w:r>
        <w:rPr>
          <w:spacing w:val="-4"/>
          <w:sz w:val="20"/>
        </w:rPr>
        <w:t xml:space="preserve"> </w:t>
      </w:r>
      <w:r>
        <w:rPr>
          <w:sz w:val="20"/>
        </w:rPr>
        <w:t xml:space="preserve">and 2-layers of 6-mil fire retardant poly. The clean room </w:t>
      </w:r>
      <w:proofErr w:type="gramStart"/>
      <w:r>
        <w:rPr>
          <w:sz w:val="20"/>
        </w:rPr>
        <w:t>shall</w:t>
      </w:r>
      <w:proofErr w:type="gramEnd"/>
      <w:r>
        <w:rPr>
          <w:sz w:val="20"/>
        </w:rPr>
        <w:t xml:space="preserve"> be located </w:t>
      </w:r>
      <w:proofErr w:type="gramStart"/>
      <w:r>
        <w:rPr>
          <w:sz w:val="20"/>
        </w:rPr>
        <w:t>so as to</w:t>
      </w:r>
      <w:proofErr w:type="gramEnd"/>
      <w:r>
        <w:rPr>
          <w:sz w:val="20"/>
        </w:rPr>
        <w:t xml:space="preserve"> provide access to </w:t>
      </w:r>
      <w:proofErr w:type="gramStart"/>
      <w:r>
        <w:rPr>
          <w:sz w:val="20"/>
        </w:rPr>
        <w:t>the holding</w:t>
      </w:r>
      <w:proofErr w:type="gramEnd"/>
      <w:r>
        <w:rPr>
          <w:sz w:val="20"/>
        </w:rPr>
        <w:t xml:space="preserve"> room from the </w:t>
      </w:r>
      <w:proofErr w:type="gramStart"/>
      <w:r>
        <w:rPr>
          <w:sz w:val="20"/>
        </w:rPr>
        <w:t>building</w:t>
      </w:r>
      <w:proofErr w:type="gramEnd"/>
      <w:r>
        <w:rPr>
          <w:sz w:val="20"/>
        </w:rPr>
        <w:t xml:space="preserve"> exterior. Doorways to the clean room shall be constructed of 2-layers of 6-mil fire retardant poly. When a negative pressure differential system is used, a rigid enclosure separation between the W/EDF clean room and the adjacent areas shall be provided.</w:t>
      </w:r>
    </w:p>
    <w:p w14:paraId="04D26410" w14:textId="77777777" w:rsidR="00726659" w:rsidRDefault="000F0732">
      <w:pPr>
        <w:pStyle w:val="ListParagraph"/>
        <w:numPr>
          <w:ilvl w:val="4"/>
          <w:numId w:val="182"/>
        </w:numPr>
        <w:tabs>
          <w:tab w:val="left" w:pos="2157"/>
          <w:tab w:val="left" w:pos="2159"/>
        </w:tabs>
        <w:spacing w:line="360" w:lineRule="auto"/>
        <w:ind w:left="2159" w:right="1198"/>
        <w:rPr>
          <w:sz w:val="20"/>
        </w:rPr>
      </w:pPr>
      <w:r>
        <w:rPr>
          <w:sz w:val="20"/>
        </w:rPr>
        <w:t xml:space="preserve">The W/EDF shall be as follows: </w:t>
      </w:r>
      <w:proofErr w:type="gramStart"/>
      <w:r>
        <w:rPr>
          <w:sz w:val="20"/>
        </w:rPr>
        <w:t>Wash Room</w:t>
      </w:r>
      <w:proofErr w:type="gramEnd"/>
      <w:r>
        <w:rPr>
          <w:sz w:val="20"/>
        </w:rPr>
        <w:t xml:space="preserve"> leading to a Holding Room</w:t>
      </w:r>
      <w:r>
        <w:rPr>
          <w:spacing w:val="-4"/>
          <w:sz w:val="20"/>
        </w:rPr>
        <w:t xml:space="preserve"> </w:t>
      </w:r>
      <w:r>
        <w:rPr>
          <w:sz w:val="20"/>
        </w:rPr>
        <w:t>followed</w:t>
      </w:r>
      <w:r>
        <w:rPr>
          <w:spacing w:val="-4"/>
          <w:sz w:val="20"/>
        </w:rPr>
        <w:t xml:space="preserve"> </w:t>
      </w:r>
      <w:r>
        <w:rPr>
          <w:sz w:val="20"/>
        </w:rPr>
        <w:t>by</w:t>
      </w:r>
      <w:r>
        <w:rPr>
          <w:spacing w:val="-4"/>
          <w:sz w:val="20"/>
        </w:rPr>
        <w:t xml:space="preserve"> </w:t>
      </w:r>
      <w:r>
        <w:rPr>
          <w:sz w:val="20"/>
        </w:rPr>
        <w:t>a</w:t>
      </w:r>
      <w:r>
        <w:rPr>
          <w:spacing w:val="-4"/>
          <w:sz w:val="20"/>
        </w:rPr>
        <w:t xml:space="preserve"> </w:t>
      </w:r>
      <w:r>
        <w:rPr>
          <w:sz w:val="20"/>
        </w:rPr>
        <w:t>Clean</w:t>
      </w:r>
      <w:r>
        <w:rPr>
          <w:spacing w:val="-4"/>
          <w:sz w:val="20"/>
        </w:rPr>
        <w:t xml:space="preserve"> </w:t>
      </w:r>
      <w:r>
        <w:rPr>
          <w:sz w:val="20"/>
        </w:rPr>
        <w:t>Room</w:t>
      </w:r>
      <w:r>
        <w:rPr>
          <w:spacing w:val="-4"/>
          <w:sz w:val="20"/>
        </w:rPr>
        <w:t xml:space="preserve"> </w:t>
      </w:r>
      <w:r>
        <w:rPr>
          <w:sz w:val="20"/>
        </w:rPr>
        <w:t>leading</w:t>
      </w:r>
      <w:r>
        <w:rPr>
          <w:spacing w:val="-4"/>
          <w:sz w:val="20"/>
        </w:rPr>
        <w:t xml:space="preserve"> </w:t>
      </w:r>
      <w:r>
        <w:rPr>
          <w:sz w:val="20"/>
        </w:rPr>
        <w:t>to</w:t>
      </w:r>
      <w:r>
        <w:rPr>
          <w:spacing w:val="-4"/>
          <w:sz w:val="20"/>
        </w:rPr>
        <w:t xml:space="preserve"> </w:t>
      </w:r>
      <w:r>
        <w:rPr>
          <w:sz w:val="20"/>
        </w:rPr>
        <w:t>outside</w:t>
      </w:r>
      <w:r>
        <w:rPr>
          <w:spacing w:val="-4"/>
          <w:sz w:val="20"/>
        </w:rPr>
        <w:t xml:space="preserve"> </w:t>
      </w:r>
      <w:r>
        <w:rPr>
          <w:sz w:val="20"/>
        </w:rPr>
        <w:t>the</w:t>
      </w:r>
      <w:r>
        <w:rPr>
          <w:spacing w:val="-4"/>
          <w:sz w:val="20"/>
        </w:rPr>
        <w:t xml:space="preserve"> </w:t>
      </w:r>
      <w:r>
        <w:rPr>
          <w:sz w:val="20"/>
        </w:rPr>
        <w:t>regulated area. See diagram.</w:t>
      </w:r>
    </w:p>
    <w:p w14:paraId="1655759C" w14:textId="77777777" w:rsidR="00726659" w:rsidRDefault="00726659">
      <w:pPr>
        <w:pStyle w:val="BodyText"/>
        <w:ind w:left="0" w:firstLine="0"/>
      </w:pPr>
    </w:p>
    <w:p w14:paraId="678D9333" w14:textId="77777777" w:rsidR="00726659" w:rsidRDefault="000F0732">
      <w:pPr>
        <w:pStyle w:val="BodyText"/>
        <w:spacing w:before="58"/>
        <w:ind w:left="0" w:firstLine="0"/>
      </w:pPr>
      <w:r>
        <w:rPr>
          <w:noProof/>
        </w:rPr>
        <w:drawing>
          <wp:anchor distT="0" distB="0" distL="0" distR="0" simplePos="0" relativeHeight="251674112" behindDoc="1" locked="0" layoutInCell="1" allowOverlap="1" wp14:anchorId="1BAA6A18" wp14:editId="73B4EE69">
            <wp:simplePos x="0" y="0"/>
            <wp:positionH relativeFrom="page">
              <wp:posOffset>1991987</wp:posOffset>
            </wp:positionH>
            <wp:positionV relativeFrom="paragraph">
              <wp:posOffset>196193</wp:posOffset>
            </wp:positionV>
            <wp:extent cx="3560038" cy="1791652"/>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69" cstate="print"/>
                    <a:stretch>
                      <a:fillRect/>
                    </a:stretch>
                  </pic:blipFill>
                  <pic:spPr>
                    <a:xfrm>
                      <a:off x="0" y="0"/>
                      <a:ext cx="3560038" cy="1791652"/>
                    </a:xfrm>
                    <a:prstGeom prst="rect">
                      <a:avLst/>
                    </a:prstGeom>
                  </pic:spPr>
                </pic:pic>
              </a:graphicData>
            </a:graphic>
          </wp:anchor>
        </w:drawing>
      </w:r>
    </w:p>
    <w:p w14:paraId="3D54E7D7" w14:textId="77777777" w:rsidR="00726659" w:rsidRDefault="00726659">
      <w:pPr>
        <w:pStyle w:val="BodyText"/>
        <w:ind w:left="0" w:firstLine="0"/>
      </w:pPr>
    </w:p>
    <w:p w14:paraId="7D4EF48D" w14:textId="77777777" w:rsidR="00726659" w:rsidRDefault="00726659">
      <w:pPr>
        <w:pStyle w:val="BodyText"/>
        <w:spacing w:before="4"/>
        <w:ind w:left="0" w:firstLine="0"/>
      </w:pPr>
    </w:p>
    <w:p w14:paraId="5908B012" w14:textId="77777777" w:rsidR="00726659" w:rsidRDefault="000F0732">
      <w:pPr>
        <w:pStyle w:val="ListParagraph"/>
        <w:numPr>
          <w:ilvl w:val="2"/>
          <w:numId w:val="182"/>
        </w:numPr>
        <w:tabs>
          <w:tab w:val="left" w:pos="1437"/>
          <w:tab w:val="left" w:pos="1439"/>
        </w:tabs>
        <w:spacing w:line="360" w:lineRule="auto"/>
        <w:ind w:left="1439" w:right="838"/>
        <w:rPr>
          <w:sz w:val="20"/>
        </w:rPr>
      </w:pPr>
      <w:r>
        <w:rPr>
          <w:sz w:val="20"/>
        </w:rPr>
        <w:t xml:space="preserve">Waste/Equipment Decontamination Procedures: At the washdown station in the regulated area, thoroughly wet wipe/clean contaminated equipment and/or sealed polyethylene bags and pass into </w:t>
      </w:r>
      <w:proofErr w:type="gramStart"/>
      <w:r>
        <w:rPr>
          <w:sz w:val="20"/>
        </w:rPr>
        <w:t>Wash Room</w:t>
      </w:r>
      <w:proofErr w:type="gramEnd"/>
      <w:r>
        <w:rPr>
          <w:sz w:val="20"/>
        </w:rPr>
        <w:t xml:space="preserve"> after visual inspection. When passing anything into the </w:t>
      </w:r>
      <w:proofErr w:type="gramStart"/>
      <w:r>
        <w:rPr>
          <w:sz w:val="20"/>
        </w:rPr>
        <w:t>Wash Room</w:t>
      </w:r>
      <w:proofErr w:type="gramEnd"/>
      <w:r>
        <w:rPr>
          <w:sz w:val="20"/>
        </w:rPr>
        <w:t xml:space="preserve">, close all doorways of the W/EDF, other than the doorway between the washdown station and the </w:t>
      </w:r>
      <w:proofErr w:type="gramStart"/>
      <w:r>
        <w:rPr>
          <w:sz w:val="20"/>
        </w:rPr>
        <w:t>Wash Room</w:t>
      </w:r>
      <w:proofErr w:type="gramEnd"/>
      <w:r>
        <w:rPr>
          <w:sz w:val="20"/>
        </w:rPr>
        <w:t xml:space="preserve">. Keep all outside personnel clear of the W/EDF. Once inside the </w:t>
      </w:r>
      <w:proofErr w:type="gramStart"/>
      <w:r>
        <w:rPr>
          <w:sz w:val="20"/>
        </w:rPr>
        <w:t>Wash Room</w:t>
      </w:r>
      <w:proofErr w:type="gramEnd"/>
      <w:r>
        <w:rPr>
          <w:sz w:val="20"/>
        </w:rPr>
        <w:t xml:space="preserve">, </w:t>
      </w:r>
      <w:proofErr w:type="gramStart"/>
      <w:r>
        <w:rPr>
          <w:sz w:val="20"/>
        </w:rPr>
        <w:t>wet</w:t>
      </w:r>
      <w:proofErr w:type="gramEnd"/>
      <w:r>
        <w:rPr>
          <w:sz w:val="20"/>
        </w:rPr>
        <w:t xml:space="preserve"> clean the equipment and/or bags. After cleaning and inspection, pass items into the Holding Room. Close all doorways except the doorway between the Holding Room and the Clean Room.</w:t>
      </w:r>
      <w:r>
        <w:rPr>
          <w:spacing w:val="-4"/>
          <w:sz w:val="20"/>
        </w:rPr>
        <w:t xml:space="preserve"> </w:t>
      </w:r>
      <w:r>
        <w:rPr>
          <w:sz w:val="20"/>
        </w:rPr>
        <w:t>Workers</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Clean</w:t>
      </w:r>
      <w:r>
        <w:rPr>
          <w:spacing w:val="-4"/>
          <w:sz w:val="20"/>
        </w:rPr>
        <w:t xml:space="preserve"> </w:t>
      </w:r>
      <w:r>
        <w:rPr>
          <w:sz w:val="20"/>
        </w:rPr>
        <w:t>Room/Exterior</w:t>
      </w:r>
      <w:r>
        <w:rPr>
          <w:spacing w:val="-4"/>
          <w:sz w:val="20"/>
        </w:rPr>
        <w:t xml:space="preserve"> </w:t>
      </w:r>
      <w:r>
        <w:rPr>
          <w:sz w:val="20"/>
        </w:rPr>
        <w:t>shall</w:t>
      </w:r>
      <w:r>
        <w:rPr>
          <w:spacing w:val="-4"/>
          <w:sz w:val="20"/>
        </w:rPr>
        <w:t xml:space="preserve"> </w:t>
      </w:r>
      <w:r>
        <w:rPr>
          <w:sz w:val="20"/>
        </w:rPr>
        <w:t>enter</w:t>
      </w:r>
      <w:r>
        <w:rPr>
          <w:spacing w:val="-4"/>
          <w:sz w:val="20"/>
        </w:rPr>
        <w:t xml:space="preserve"> </w:t>
      </w:r>
      <w:r>
        <w:rPr>
          <w:sz w:val="20"/>
        </w:rPr>
        <w:t>the</w:t>
      </w:r>
      <w:r>
        <w:rPr>
          <w:spacing w:val="-4"/>
          <w:sz w:val="20"/>
        </w:rPr>
        <w:t xml:space="preserve"> </w:t>
      </w:r>
      <w:r>
        <w:rPr>
          <w:sz w:val="20"/>
        </w:rPr>
        <w:t>Holding</w:t>
      </w:r>
      <w:r>
        <w:rPr>
          <w:spacing w:val="-4"/>
          <w:sz w:val="20"/>
        </w:rPr>
        <w:t xml:space="preserve"> </w:t>
      </w:r>
      <w:r>
        <w:rPr>
          <w:sz w:val="20"/>
        </w:rPr>
        <w:t>Room</w:t>
      </w:r>
    </w:p>
    <w:p w14:paraId="3D577D47"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606DE55B" w14:textId="77777777" w:rsidR="00726659" w:rsidRDefault="00726659">
      <w:pPr>
        <w:pStyle w:val="BodyText"/>
        <w:spacing w:before="129"/>
        <w:ind w:left="0" w:firstLine="0"/>
      </w:pPr>
    </w:p>
    <w:p w14:paraId="7304C8B8" w14:textId="77777777" w:rsidR="00726659" w:rsidRDefault="000F0732">
      <w:pPr>
        <w:pStyle w:val="BodyText"/>
        <w:spacing w:line="360" w:lineRule="auto"/>
        <w:ind w:left="1439" w:right="957" w:firstLine="0"/>
      </w:pPr>
      <w:r>
        <w:t>and remove the decontaminated/cleaned equipment/bags for removal and disposal.</w:t>
      </w:r>
      <w:r>
        <w:rPr>
          <w:spacing w:val="-4"/>
        </w:rPr>
        <w:t xml:space="preserve"> </w:t>
      </w:r>
      <w:r>
        <w:t>At</w:t>
      </w:r>
      <w:r>
        <w:rPr>
          <w:spacing w:val="-4"/>
        </w:rPr>
        <w:t xml:space="preserve"> </w:t>
      </w:r>
      <w:r>
        <w:t>no</w:t>
      </w:r>
      <w:r>
        <w:rPr>
          <w:spacing w:val="-4"/>
        </w:rPr>
        <w:t xml:space="preserve"> </w:t>
      </w:r>
      <w:r>
        <w:t>time</w:t>
      </w:r>
      <w:r>
        <w:rPr>
          <w:spacing w:val="-4"/>
        </w:rPr>
        <w:t xml:space="preserve"> </w:t>
      </w:r>
      <w:r>
        <w:t>shall</w:t>
      </w:r>
      <w:r>
        <w:rPr>
          <w:spacing w:val="-4"/>
        </w:rPr>
        <w:t xml:space="preserve"> </w:t>
      </w:r>
      <w:r>
        <w:t>personnel</w:t>
      </w:r>
      <w:r>
        <w:rPr>
          <w:spacing w:val="-4"/>
        </w:rPr>
        <w:t xml:space="preserve"> </w:t>
      </w:r>
      <w:r>
        <w:t>from</w:t>
      </w:r>
      <w:r>
        <w:rPr>
          <w:spacing w:val="-4"/>
        </w:rPr>
        <w:t xml:space="preserve"> </w:t>
      </w:r>
      <w:r>
        <w:t>the</w:t>
      </w:r>
      <w:r>
        <w:rPr>
          <w:spacing w:val="-4"/>
        </w:rPr>
        <w:t xml:space="preserve"> </w:t>
      </w:r>
      <w:proofErr w:type="gramStart"/>
      <w:r>
        <w:t>clean</w:t>
      </w:r>
      <w:proofErr w:type="gramEnd"/>
      <w:r>
        <w:rPr>
          <w:spacing w:val="-4"/>
        </w:rPr>
        <w:t xml:space="preserve"> </w:t>
      </w:r>
      <w:r>
        <w:t>side</w:t>
      </w:r>
      <w:r>
        <w:rPr>
          <w:spacing w:val="-4"/>
        </w:rPr>
        <w:t xml:space="preserve"> </w:t>
      </w:r>
      <w:r>
        <w:t>be</w:t>
      </w:r>
      <w:r>
        <w:rPr>
          <w:spacing w:val="-4"/>
        </w:rPr>
        <w:t xml:space="preserve"> </w:t>
      </w:r>
      <w:r>
        <w:t>allowed</w:t>
      </w:r>
      <w:r>
        <w:rPr>
          <w:spacing w:val="-4"/>
        </w:rPr>
        <w:t xml:space="preserve"> </w:t>
      </w:r>
      <w:r>
        <w:t xml:space="preserve">to enter the </w:t>
      </w:r>
      <w:proofErr w:type="gramStart"/>
      <w:r>
        <w:t>Wash Room</w:t>
      </w:r>
      <w:proofErr w:type="gramEnd"/>
      <w:r>
        <w:t>.</w:t>
      </w:r>
    </w:p>
    <w:p w14:paraId="199533EE" w14:textId="77777777" w:rsidR="00726659" w:rsidRDefault="000F0732">
      <w:pPr>
        <w:pStyle w:val="Heading7"/>
        <w:spacing w:before="1"/>
        <w:ind w:left="719" w:firstLine="0"/>
      </w:pPr>
      <w:r>
        <w:t>PART</w:t>
      </w:r>
      <w:r>
        <w:rPr>
          <w:spacing w:val="-6"/>
        </w:rPr>
        <w:t xml:space="preserve"> </w:t>
      </w:r>
      <w:r>
        <w:t>2</w:t>
      </w:r>
      <w:r>
        <w:rPr>
          <w:spacing w:val="-5"/>
        </w:rPr>
        <w:t xml:space="preserve"> </w:t>
      </w:r>
      <w:r>
        <w:t>-</w:t>
      </w:r>
      <w:r>
        <w:rPr>
          <w:spacing w:val="-6"/>
        </w:rPr>
        <w:t xml:space="preserve"> </w:t>
      </w:r>
      <w:r>
        <w:t>PRODUCTS,</w:t>
      </w:r>
      <w:r>
        <w:rPr>
          <w:spacing w:val="-5"/>
        </w:rPr>
        <w:t xml:space="preserve"> </w:t>
      </w:r>
      <w:r>
        <w:t>MATERIALS</w:t>
      </w:r>
      <w:r>
        <w:rPr>
          <w:spacing w:val="-5"/>
        </w:rPr>
        <w:t xml:space="preserve"> </w:t>
      </w:r>
      <w:r>
        <w:t>AND</w:t>
      </w:r>
      <w:r>
        <w:rPr>
          <w:spacing w:val="-6"/>
        </w:rPr>
        <w:t xml:space="preserve"> </w:t>
      </w:r>
      <w:r>
        <w:rPr>
          <w:spacing w:val="-2"/>
        </w:rPr>
        <w:t>EQUIPMENT</w:t>
      </w:r>
    </w:p>
    <w:p w14:paraId="0BF5F952" w14:textId="77777777" w:rsidR="00726659" w:rsidRDefault="000F0732">
      <w:pPr>
        <w:pStyle w:val="Heading7"/>
        <w:numPr>
          <w:ilvl w:val="1"/>
          <w:numId w:val="181"/>
        </w:numPr>
        <w:tabs>
          <w:tab w:val="left" w:pos="1251"/>
        </w:tabs>
        <w:spacing w:before="114"/>
        <w:ind w:left="1251" w:hanging="532"/>
      </w:pPr>
      <w:r>
        <w:t>MATERIALS</w:t>
      </w:r>
      <w:r>
        <w:rPr>
          <w:spacing w:val="-8"/>
        </w:rPr>
        <w:t xml:space="preserve"> </w:t>
      </w:r>
      <w:r>
        <w:t>AND</w:t>
      </w:r>
      <w:r>
        <w:rPr>
          <w:spacing w:val="-7"/>
        </w:rPr>
        <w:t xml:space="preserve"> </w:t>
      </w:r>
      <w:r>
        <w:rPr>
          <w:spacing w:val="-2"/>
        </w:rPr>
        <w:t>EQUIPMENT</w:t>
      </w:r>
    </w:p>
    <w:p w14:paraId="766A79AE" w14:textId="77777777" w:rsidR="00726659" w:rsidRDefault="000F0732">
      <w:pPr>
        <w:pStyle w:val="ListParagraph"/>
        <w:numPr>
          <w:ilvl w:val="2"/>
          <w:numId w:val="181"/>
        </w:numPr>
        <w:tabs>
          <w:tab w:val="left" w:pos="1437"/>
          <w:tab w:val="left" w:pos="1439"/>
        </w:tabs>
        <w:spacing w:before="112" w:line="360" w:lineRule="auto"/>
        <w:ind w:left="1439" w:right="838"/>
        <w:rPr>
          <w:sz w:val="20"/>
        </w:rPr>
      </w:pPr>
      <w:r>
        <w:rPr>
          <w:sz w:val="20"/>
        </w:rPr>
        <w:t xml:space="preserve">General Requirements (all abatement projects): Prior to the start of work, the contractor </w:t>
      </w:r>
      <w:proofErr w:type="gramStart"/>
      <w:r>
        <w:rPr>
          <w:sz w:val="20"/>
        </w:rPr>
        <w:t>shall</w:t>
      </w:r>
      <w:proofErr w:type="gramEnd"/>
      <w:r>
        <w:rPr>
          <w:sz w:val="20"/>
        </w:rPr>
        <w:t xml:space="preserve"> provide and maintain </w:t>
      </w:r>
      <w:proofErr w:type="gramStart"/>
      <w:r>
        <w:rPr>
          <w:sz w:val="20"/>
        </w:rPr>
        <w:t>a sufficient quantity of</w:t>
      </w:r>
      <w:proofErr w:type="gramEnd"/>
      <w:r>
        <w:rPr>
          <w:sz w:val="20"/>
        </w:rPr>
        <w:t xml:space="preserve"> materials and equipment to </w:t>
      </w:r>
      <w:proofErr w:type="gramStart"/>
      <w:r>
        <w:rPr>
          <w:sz w:val="20"/>
        </w:rPr>
        <w:t>assure</w:t>
      </w:r>
      <w:proofErr w:type="gramEnd"/>
      <w:r>
        <w:rPr>
          <w:sz w:val="20"/>
        </w:rPr>
        <w:t xml:space="preserve"> continuous and efficient work throughout</w:t>
      </w:r>
      <w:r>
        <w:rPr>
          <w:spacing w:val="-4"/>
          <w:sz w:val="20"/>
        </w:rPr>
        <w:t xml:space="preserve"> </w:t>
      </w:r>
      <w:r>
        <w:rPr>
          <w:sz w:val="20"/>
        </w:rPr>
        <w:t>the</w:t>
      </w:r>
      <w:r>
        <w:rPr>
          <w:spacing w:val="-4"/>
          <w:sz w:val="20"/>
        </w:rPr>
        <w:t xml:space="preserve"> </w:t>
      </w:r>
      <w:r>
        <w:rPr>
          <w:sz w:val="20"/>
        </w:rPr>
        <w:t>duration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Work</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start</w:t>
      </w:r>
      <w:r>
        <w:rPr>
          <w:spacing w:val="-4"/>
          <w:sz w:val="20"/>
        </w:rPr>
        <w:t xml:space="preserve"> </w:t>
      </w:r>
      <w:r>
        <w:rPr>
          <w:sz w:val="20"/>
        </w:rPr>
        <w:t>unless</w:t>
      </w:r>
      <w:r>
        <w:rPr>
          <w:spacing w:val="-4"/>
          <w:sz w:val="20"/>
        </w:rPr>
        <w:t xml:space="preserve"> </w:t>
      </w:r>
      <w:r>
        <w:rPr>
          <w:sz w:val="20"/>
        </w:rPr>
        <w:t>the following items have been delivered to the site and the CPIH/CIH has submitted verification to the VA's Representative.</w:t>
      </w:r>
    </w:p>
    <w:p w14:paraId="6DCAFF92" w14:textId="77777777" w:rsidR="00726659" w:rsidRDefault="000F0732">
      <w:pPr>
        <w:pStyle w:val="ListParagraph"/>
        <w:numPr>
          <w:ilvl w:val="3"/>
          <w:numId w:val="181"/>
        </w:numPr>
        <w:tabs>
          <w:tab w:val="left" w:pos="1797"/>
          <w:tab w:val="left" w:pos="1799"/>
        </w:tabs>
        <w:spacing w:before="1" w:line="360" w:lineRule="auto"/>
        <w:ind w:left="1799" w:right="1318"/>
        <w:rPr>
          <w:sz w:val="20"/>
        </w:rPr>
      </w:pPr>
      <w:r>
        <w:rPr>
          <w:sz w:val="20"/>
        </w:rPr>
        <w:t>All materials shall be delivered in their original package, container</w:t>
      </w:r>
      <w:r>
        <w:rPr>
          <w:spacing w:val="-4"/>
          <w:sz w:val="20"/>
        </w:rPr>
        <w:t xml:space="preserve"> </w:t>
      </w:r>
      <w:r>
        <w:rPr>
          <w:sz w:val="20"/>
        </w:rPr>
        <w:t>or</w:t>
      </w:r>
      <w:r>
        <w:rPr>
          <w:spacing w:val="-4"/>
          <w:sz w:val="20"/>
        </w:rPr>
        <w:t xml:space="preserve"> </w:t>
      </w:r>
      <w:r>
        <w:rPr>
          <w:sz w:val="20"/>
        </w:rPr>
        <w:t>bundle</w:t>
      </w:r>
      <w:r>
        <w:rPr>
          <w:spacing w:val="-4"/>
          <w:sz w:val="20"/>
        </w:rPr>
        <w:t xml:space="preserve"> </w:t>
      </w:r>
      <w:r>
        <w:rPr>
          <w:sz w:val="20"/>
        </w:rPr>
        <w:t>bearing</w:t>
      </w:r>
      <w:r>
        <w:rPr>
          <w:spacing w:val="-4"/>
          <w:sz w:val="20"/>
        </w:rPr>
        <w:t xml:space="preserve"> </w:t>
      </w:r>
      <w:r>
        <w:rPr>
          <w:sz w:val="20"/>
        </w:rPr>
        <w:t>the</w:t>
      </w:r>
      <w:r>
        <w:rPr>
          <w:spacing w:val="-4"/>
          <w:sz w:val="20"/>
        </w:rPr>
        <w:t xml:space="preserve"> </w:t>
      </w:r>
      <w:r>
        <w:rPr>
          <w:sz w:val="20"/>
        </w:rPr>
        <w:t>name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manufacturer</w:t>
      </w:r>
      <w:r>
        <w:rPr>
          <w:spacing w:val="-4"/>
          <w:sz w:val="20"/>
        </w:rPr>
        <w:t xml:space="preserve"> </w:t>
      </w:r>
      <w:r>
        <w:rPr>
          <w:sz w:val="20"/>
        </w:rPr>
        <w:t>and</w:t>
      </w:r>
      <w:r>
        <w:rPr>
          <w:spacing w:val="-4"/>
          <w:sz w:val="20"/>
        </w:rPr>
        <w:t xml:space="preserve"> </w:t>
      </w:r>
      <w:r>
        <w:rPr>
          <w:sz w:val="20"/>
        </w:rPr>
        <w:t>the brand name (where applicable).</w:t>
      </w:r>
    </w:p>
    <w:p w14:paraId="1FBB6B84" w14:textId="77777777" w:rsidR="00726659" w:rsidRDefault="000F0732">
      <w:pPr>
        <w:pStyle w:val="ListParagraph"/>
        <w:numPr>
          <w:ilvl w:val="3"/>
          <w:numId w:val="181"/>
        </w:numPr>
        <w:tabs>
          <w:tab w:val="left" w:pos="1797"/>
          <w:tab w:val="left" w:pos="1799"/>
        </w:tabs>
        <w:spacing w:line="360" w:lineRule="auto"/>
        <w:ind w:left="1799" w:right="838"/>
        <w:rPr>
          <w:sz w:val="20"/>
        </w:rPr>
      </w:pPr>
      <w:r>
        <w:rPr>
          <w:sz w:val="20"/>
        </w:rPr>
        <w:t>Store all materials subject to damage off the ground, away from wet or</w:t>
      </w:r>
      <w:r>
        <w:rPr>
          <w:spacing w:val="-4"/>
          <w:sz w:val="20"/>
        </w:rPr>
        <w:t xml:space="preserve"> </w:t>
      </w:r>
      <w:r>
        <w:rPr>
          <w:sz w:val="20"/>
        </w:rPr>
        <w:t>damp</w:t>
      </w:r>
      <w:r>
        <w:rPr>
          <w:spacing w:val="-4"/>
          <w:sz w:val="20"/>
        </w:rPr>
        <w:t xml:space="preserve"> </w:t>
      </w:r>
      <w:r>
        <w:rPr>
          <w:sz w:val="20"/>
        </w:rPr>
        <w:t>surfaces</w:t>
      </w:r>
      <w:r>
        <w:rPr>
          <w:spacing w:val="-4"/>
          <w:sz w:val="20"/>
        </w:rPr>
        <w:t xml:space="preserve"> </w:t>
      </w:r>
      <w:r>
        <w:rPr>
          <w:sz w:val="20"/>
        </w:rPr>
        <w:t>and</w:t>
      </w:r>
      <w:r>
        <w:rPr>
          <w:spacing w:val="-4"/>
          <w:sz w:val="20"/>
        </w:rPr>
        <w:t xml:space="preserve"> </w:t>
      </w:r>
      <w:r>
        <w:rPr>
          <w:sz w:val="20"/>
        </w:rPr>
        <w:t>under</w:t>
      </w:r>
      <w:r>
        <w:rPr>
          <w:spacing w:val="-4"/>
          <w:sz w:val="20"/>
        </w:rPr>
        <w:t xml:space="preserve"> </w:t>
      </w:r>
      <w:r>
        <w:rPr>
          <w:sz w:val="20"/>
        </w:rPr>
        <w:t>cover</w:t>
      </w:r>
      <w:r>
        <w:rPr>
          <w:spacing w:val="-4"/>
          <w:sz w:val="20"/>
        </w:rPr>
        <w:t xml:space="preserve"> </w:t>
      </w:r>
      <w:proofErr w:type="gramStart"/>
      <w:r>
        <w:rPr>
          <w:sz w:val="20"/>
        </w:rPr>
        <w:t>sufficient</w:t>
      </w:r>
      <w:r>
        <w:rPr>
          <w:spacing w:val="-4"/>
          <w:sz w:val="20"/>
        </w:rPr>
        <w:t xml:space="preserve"> </w:t>
      </w:r>
      <w:r>
        <w:rPr>
          <w:sz w:val="20"/>
        </w:rPr>
        <w:t>enough</w:t>
      </w:r>
      <w:proofErr w:type="gramEnd"/>
      <w:r>
        <w:rPr>
          <w:spacing w:val="-4"/>
          <w:sz w:val="20"/>
        </w:rPr>
        <w:t xml:space="preserve"> </w:t>
      </w:r>
      <w:r>
        <w:rPr>
          <w:sz w:val="20"/>
        </w:rPr>
        <w:t>to</w:t>
      </w:r>
      <w:r>
        <w:rPr>
          <w:spacing w:val="-4"/>
          <w:sz w:val="20"/>
        </w:rPr>
        <w:t xml:space="preserve"> </w:t>
      </w:r>
      <w:r>
        <w:rPr>
          <w:sz w:val="20"/>
        </w:rPr>
        <w:t>prevent</w:t>
      </w:r>
      <w:r>
        <w:rPr>
          <w:spacing w:val="-4"/>
          <w:sz w:val="20"/>
        </w:rPr>
        <w:t xml:space="preserve"> </w:t>
      </w:r>
      <w:r>
        <w:rPr>
          <w:sz w:val="20"/>
        </w:rPr>
        <w:t>damage or contamination. Flammable and combustible materials cannot be stored inside buildings. Replacement materials shall be stored outside of the regulated area until abatement is completed.</w:t>
      </w:r>
    </w:p>
    <w:p w14:paraId="74187AF2" w14:textId="77777777" w:rsidR="00726659" w:rsidRDefault="000F0732">
      <w:pPr>
        <w:pStyle w:val="ListParagraph"/>
        <w:numPr>
          <w:ilvl w:val="3"/>
          <w:numId w:val="181"/>
        </w:numPr>
        <w:tabs>
          <w:tab w:val="left" w:pos="1797"/>
          <w:tab w:val="left" w:pos="1799"/>
        </w:tabs>
        <w:spacing w:line="360" w:lineRule="auto"/>
        <w:ind w:left="1799" w:right="1678"/>
        <w:rPr>
          <w:sz w:val="20"/>
        </w:rPr>
      </w:pPr>
      <w:r>
        <w:rPr>
          <w:sz w:val="20"/>
        </w:rPr>
        <w:t>The Contractor shall not block or hinder use of buildings by patients,</w:t>
      </w:r>
      <w:r>
        <w:rPr>
          <w:spacing w:val="-5"/>
          <w:sz w:val="20"/>
        </w:rPr>
        <w:t xml:space="preserve"> </w:t>
      </w:r>
      <w:r>
        <w:rPr>
          <w:sz w:val="20"/>
        </w:rPr>
        <w:t>staff,</w:t>
      </w:r>
      <w:r>
        <w:rPr>
          <w:spacing w:val="-5"/>
          <w:sz w:val="20"/>
        </w:rPr>
        <w:t xml:space="preserve"> </w:t>
      </w:r>
      <w:r>
        <w:rPr>
          <w:sz w:val="20"/>
        </w:rPr>
        <w:t>and</w:t>
      </w:r>
      <w:r>
        <w:rPr>
          <w:spacing w:val="-5"/>
          <w:sz w:val="20"/>
        </w:rPr>
        <w:t xml:space="preserve"> </w:t>
      </w:r>
      <w:r>
        <w:rPr>
          <w:sz w:val="20"/>
        </w:rPr>
        <w:t>visitors</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VA</w:t>
      </w:r>
      <w:r>
        <w:rPr>
          <w:spacing w:val="-5"/>
          <w:sz w:val="20"/>
        </w:rPr>
        <w:t xml:space="preserve"> </w:t>
      </w:r>
      <w:r>
        <w:rPr>
          <w:sz w:val="20"/>
        </w:rPr>
        <w:t>in</w:t>
      </w:r>
      <w:r>
        <w:rPr>
          <w:spacing w:val="-5"/>
          <w:sz w:val="20"/>
        </w:rPr>
        <w:t xml:space="preserve"> </w:t>
      </w:r>
      <w:r>
        <w:rPr>
          <w:sz w:val="20"/>
        </w:rPr>
        <w:t>partially</w:t>
      </w:r>
      <w:r>
        <w:rPr>
          <w:spacing w:val="-5"/>
          <w:sz w:val="20"/>
        </w:rPr>
        <w:t xml:space="preserve"> </w:t>
      </w:r>
      <w:r>
        <w:rPr>
          <w:sz w:val="20"/>
        </w:rPr>
        <w:t xml:space="preserve">occupied buildings by placing materials/equipment in any unauthorized </w:t>
      </w:r>
      <w:r>
        <w:rPr>
          <w:spacing w:val="-2"/>
          <w:sz w:val="20"/>
        </w:rPr>
        <w:t>location.</w:t>
      </w:r>
    </w:p>
    <w:p w14:paraId="6A318781" w14:textId="77777777" w:rsidR="00726659" w:rsidRDefault="000F0732">
      <w:pPr>
        <w:pStyle w:val="ListParagraph"/>
        <w:numPr>
          <w:ilvl w:val="3"/>
          <w:numId w:val="181"/>
        </w:numPr>
        <w:tabs>
          <w:tab w:val="left" w:pos="1797"/>
          <w:tab w:val="left" w:pos="1799"/>
        </w:tabs>
        <w:spacing w:line="360" w:lineRule="auto"/>
        <w:ind w:left="1799" w:right="1318"/>
        <w:rPr>
          <w:sz w:val="20"/>
        </w:rPr>
      </w:pPr>
      <w:r>
        <w:rPr>
          <w:sz w:val="20"/>
        </w:rPr>
        <w:t>The</w:t>
      </w:r>
      <w:r>
        <w:rPr>
          <w:spacing w:val="-5"/>
          <w:sz w:val="20"/>
        </w:rPr>
        <w:t xml:space="preserve"> </w:t>
      </w:r>
      <w:r>
        <w:rPr>
          <w:sz w:val="20"/>
        </w:rPr>
        <w:t>Competent</w:t>
      </w:r>
      <w:r>
        <w:rPr>
          <w:spacing w:val="-5"/>
          <w:sz w:val="20"/>
        </w:rPr>
        <w:t xml:space="preserve"> </w:t>
      </w:r>
      <w:r>
        <w:rPr>
          <w:sz w:val="20"/>
        </w:rPr>
        <w:t>Person</w:t>
      </w:r>
      <w:r>
        <w:rPr>
          <w:spacing w:val="-5"/>
          <w:sz w:val="20"/>
        </w:rPr>
        <w:t xml:space="preserve"> </w:t>
      </w:r>
      <w:r>
        <w:rPr>
          <w:sz w:val="20"/>
        </w:rPr>
        <w:t>shall</w:t>
      </w:r>
      <w:r>
        <w:rPr>
          <w:spacing w:val="-5"/>
          <w:sz w:val="20"/>
        </w:rPr>
        <w:t xml:space="preserve"> </w:t>
      </w:r>
      <w:proofErr w:type="gramStart"/>
      <w:r>
        <w:rPr>
          <w:sz w:val="20"/>
        </w:rPr>
        <w:t>inspect</w:t>
      </w:r>
      <w:r>
        <w:rPr>
          <w:spacing w:val="-5"/>
          <w:sz w:val="20"/>
        </w:rPr>
        <w:t xml:space="preserve"> </w:t>
      </w:r>
      <w:r>
        <w:rPr>
          <w:sz w:val="20"/>
        </w:rPr>
        <w:t>for</w:t>
      </w:r>
      <w:proofErr w:type="gramEnd"/>
      <w:r>
        <w:rPr>
          <w:spacing w:val="-5"/>
          <w:sz w:val="20"/>
        </w:rPr>
        <w:t xml:space="preserve"> </w:t>
      </w:r>
      <w:r>
        <w:rPr>
          <w:sz w:val="20"/>
        </w:rPr>
        <w:t>damaged,</w:t>
      </w:r>
      <w:r>
        <w:rPr>
          <w:spacing w:val="-5"/>
          <w:sz w:val="20"/>
        </w:rPr>
        <w:t xml:space="preserve"> </w:t>
      </w:r>
      <w:r>
        <w:rPr>
          <w:sz w:val="20"/>
        </w:rPr>
        <w:t>deteriorating</w:t>
      </w:r>
      <w:r>
        <w:rPr>
          <w:spacing w:val="-5"/>
          <w:sz w:val="20"/>
        </w:rPr>
        <w:t xml:space="preserve"> </w:t>
      </w:r>
      <w:r>
        <w:rPr>
          <w:sz w:val="20"/>
        </w:rPr>
        <w:t>or previously used materials. Such materials shall not be used and shall be removed from the worksite and disposed of properly.</w:t>
      </w:r>
    </w:p>
    <w:p w14:paraId="092847CB" w14:textId="77777777" w:rsidR="00726659" w:rsidRDefault="000F0732">
      <w:pPr>
        <w:pStyle w:val="ListParagraph"/>
        <w:numPr>
          <w:ilvl w:val="3"/>
          <w:numId w:val="181"/>
        </w:numPr>
        <w:tabs>
          <w:tab w:val="left" w:pos="1797"/>
          <w:tab w:val="left" w:pos="1799"/>
        </w:tabs>
        <w:spacing w:line="360" w:lineRule="auto"/>
        <w:ind w:left="1799" w:right="1078"/>
        <w:rPr>
          <w:sz w:val="20"/>
        </w:rPr>
      </w:pPr>
      <w:r>
        <w:rPr>
          <w:sz w:val="20"/>
        </w:rPr>
        <w:t>Polyethylene sheeting for walls in the regulated area shall be a minimum of 4-</w:t>
      </w:r>
      <w:proofErr w:type="gramStart"/>
      <w:r>
        <w:rPr>
          <w:sz w:val="20"/>
        </w:rPr>
        <w:t>mils</w:t>
      </w:r>
      <w:proofErr w:type="gramEnd"/>
      <w:r>
        <w:rPr>
          <w:sz w:val="20"/>
        </w:rPr>
        <w:t>. For floors and all other uses, sheeting of at least 6-</w:t>
      </w:r>
      <w:proofErr w:type="spellStart"/>
      <w:r>
        <w:rPr>
          <w:sz w:val="20"/>
        </w:rPr>
        <w:t>mils</w:t>
      </w:r>
      <w:proofErr w:type="spellEnd"/>
      <w:r>
        <w:rPr>
          <w:sz w:val="20"/>
        </w:rPr>
        <w:t xml:space="preserve"> shall be used in widths selected to minimize the frequency</w:t>
      </w:r>
      <w:r>
        <w:rPr>
          <w:spacing w:val="-5"/>
          <w:sz w:val="20"/>
        </w:rPr>
        <w:t xml:space="preserve"> </w:t>
      </w:r>
      <w:r>
        <w:rPr>
          <w:sz w:val="20"/>
        </w:rPr>
        <w:t>of</w:t>
      </w:r>
      <w:r>
        <w:rPr>
          <w:spacing w:val="-5"/>
          <w:sz w:val="20"/>
        </w:rPr>
        <w:t xml:space="preserve"> </w:t>
      </w:r>
      <w:r>
        <w:rPr>
          <w:sz w:val="20"/>
        </w:rPr>
        <w:t>joints.</w:t>
      </w:r>
      <w:r>
        <w:rPr>
          <w:spacing w:val="-5"/>
          <w:sz w:val="20"/>
        </w:rPr>
        <w:t xml:space="preserve"> </w:t>
      </w:r>
      <w:r>
        <w:rPr>
          <w:sz w:val="20"/>
        </w:rPr>
        <w:t>Fire</w:t>
      </w:r>
      <w:r>
        <w:rPr>
          <w:spacing w:val="-5"/>
          <w:sz w:val="20"/>
        </w:rPr>
        <w:t xml:space="preserve"> </w:t>
      </w:r>
      <w:r>
        <w:rPr>
          <w:sz w:val="20"/>
        </w:rPr>
        <w:t>retardant</w:t>
      </w:r>
      <w:r>
        <w:rPr>
          <w:spacing w:val="-5"/>
          <w:sz w:val="20"/>
        </w:rPr>
        <w:t xml:space="preserve"> </w:t>
      </w:r>
      <w:r>
        <w:rPr>
          <w:sz w:val="20"/>
        </w:rPr>
        <w:t>poly</w:t>
      </w:r>
      <w:r>
        <w:rPr>
          <w:spacing w:val="-5"/>
          <w:sz w:val="20"/>
        </w:rPr>
        <w:t xml:space="preserve"> </w:t>
      </w:r>
      <w:proofErr w:type="gramStart"/>
      <w:r>
        <w:rPr>
          <w:sz w:val="20"/>
        </w:rPr>
        <w:t>shall</w:t>
      </w:r>
      <w:proofErr w:type="gramEnd"/>
      <w:r>
        <w:rPr>
          <w:spacing w:val="-5"/>
          <w:sz w:val="20"/>
        </w:rPr>
        <w:t xml:space="preserve"> </w:t>
      </w:r>
      <w:r>
        <w:rPr>
          <w:sz w:val="20"/>
        </w:rPr>
        <w:t>be</w:t>
      </w:r>
      <w:r>
        <w:rPr>
          <w:spacing w:val="-5"/>
          <w:sz w:val="20"/>
        </w:rPr>
        <w:t xml:space="preserve"> </w:t>
      </w:r>
      <w:r>
        <w:rPr>
          <w:sz w:val="20"/>
        </w:rPr>
        <w:t>used</w:t>
      </w:r>
      <w:r>
        <w:rPr>
          <w:spacing w:val="-5"/>
          <w:sz w:val="20"/>
        </w:rPr>
        <w:t xml:space="preserve"> </w:t>
      </w:r>
      <w:r>
        <w:rPr>
          <w:sz w:val="20"/>
        </w:rPr>
        <w:t>throughout.</w:t>
      </w:r>
    </w:p>
    <w:p w14:paraId="6956E7BF" w14:textId="77777777" w:rsidR="00726659" w:rsidRDefault="000F0732">
      <w:pPr>
        <w:pStyle w:val="ListParagraph"/>
        <w:numPr>
          <w:ilvl w:val="3"/>
          <w:numId w:val="181"/>
        </w:numPr>
        <w:tabs>
          <w:tab w:val="left" w:pos="1797"/>
          <w:tab w:val="left" w:pos="1799"/>
        </w:tabs>
        <w:spacing w:line="360" w:lineRule="auto"/>
        <w:ind w:left="1799" w:right="958"/>
        <w:rPr>
          <w:sz w:val="20"/>
        </w:rPr>
      </w:pPr>
      <w:r>
        <w:rPr>
          <w:sz w:val="20"/>
        </w:rPr>
        <w:t>The method of attaching polyethylene sheeting shall be agreed upon in advance by the Contractor and the VA and selected to minimize damage to equipment and surfaces. Method of attachment may include any</w:t>
      </w:r>
      <w:r>
        <w:rPr>
          <w:spacing w:val="-5"/>
          <w:sz w:val="20"/>
        </w:rPr>
        <w:t xml:space="preserve"> </w:t>
      </w:r>
      <w:r>
        <w:rPr>
          <w:sz w:val="20"/>
        </w:rPr>
        <w:t>combination</w:t>
      </w:r>
      <w:r>
        <w:rPr>
          <w:spacing w:val="-5"/>
          <w:sz w:val="20"/>
        </w:rPr>
        <w:t xml:space="preserve"> </w:t>
      </w:r>
      <w:r>
        <w:rPr>
          <w:sz w:val="20"/>
        </w:rPr>
        <w:t>of</w:t>
      </w:r>
      <w:r>
        <w:rPr>
          <w:spacing w:val="-5"/>
          <w:sz w:val="20"/>
        </w:rPr>
        <w:t xml:space="preserve"> </w:t>
      </w:r>
      <w:r>
        <w:rPr>
          <w:sz w:val="20"/>
        </w:rPr>
        <w:t>moisture</w:t>
      </w:r>
      <w:r>
        <w:rPr>
          <w:spacing w:val="-5"/>
          <w:sz w:val="20"/>
        </w:rPr>
        <w:t xml:space="preserve"> </w:t>
      </w:r>
      <w:r>
        <w:rPr>
          <w:sz w:val="20"/>
        </w:rPr>
        <w:t>resistant</w:t>
      </w:r>
      <w:r>
        <w:rPr>
          <w:spacing w:val="-5"/>
          <w:sz w:val="20"/>
        </w:rPr>
        <w:t xml:space="preserve"> </w:t>
      </w:r>
      <w:r>
        <w:rPr>
          <w:sz w:val="20"/>
        </w:rPr>
        <w:t>duct</w:t>
      </w:r>
      <w:r>
        <w:rPr>
          <w:spacing w:val="-5"/>
          <w:sz w:val="20"/>
        </w:rPr>
        <w:t xml:space="preserve"> </w:t>
      </w:r>
      <w:r>
        <w:rPr>
          <w:sz w:val="20"/>
        </w:rPr>
        <w:t>tape,</w:t>
      </w:r>
      <w:r>
        <w:rPr>
          <w:spacing w:val="-5"/>
          <w:sz w:val="20"/>
        </w:rPr>
        <w:t xml:space="preserve"> </w:t>
      </w:r>
      <w:r>
        <w:rPr>
          <w:sz w:val="20"/>
        </w:rPr>
        <w:t>poly</w:t>
      </w:r>
      <w:r>
        <w:rPr>
          <w:spacing w:val="-5"/>
          <w:sz w:val="20"/>
        </w:rPr>
        <w:t xml:space="preserve"> </w:t>
      </w:r>
      <w:r>
        <w:rPr>
          <w:sz w:val="20"/>
        </w:rPr>
        <w:t>tape,</w:t>
      </w:r>
      <w:r>
        <w:rPr>
          <w:spacing w:val="-5"/>
          <w:sz w:val="20"/>
        </w:rPr>
        <w:t xml:space="preserve"> </w:t>
      </w:r>
      <w:r>
        <w:rPr>
          <w:sz w:val="20"/>
        </w:rPr>
        <w:t>furring strips, spray glue, staples, nails, screws, lumber and plywood for enclosures or approved equivalent procedures capable of sealing</w:t>
      </w:r>
    </w:p>
    <w:p w14:paraId="460582A6"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5C71E23C" w14:textId="77777777" w:rsidR="00726659" w:rsidRDefault="00726659">
      <w:pPr>
        <w:pStyle w:val="BodyText"/>
        <w:spacing w:before="129"/>
        <w:ind w:left="0" w:firstLine="0"/>
      </w:pPr>
    </w:p>
    <w:p w14:paraId="18010006" w14:textId="77777777" w:rsidR="00726659" w:rsidRDefault="000F0732">
      <w:pPr>
        <w:pStyle w:val="BodyText"/>
        <w:spacing w:line="360" w:lineRule="auto"/>
        <w:ind w:left="1799" w:right="957" w:firstLine="0"/>
      </w:pPr>
      <w:r>
        <w:t>polyethylene</w:t>
      </w:r>
      <w:r>
        <w:rPr>
          <w:spacing w:val="-6"/>
        </w:rPr>
        <w:t xml:space="preserve"> </w:t>
      </w:r>
      <w:r>
        <w:t>to</w:t>
      </w:r>
      <w:r>
        <w:rPr>
          <w:spacing w:val="-6"/>
        </w:rPr>
        <w:t xml:space="preserve"> </w:t>
      </w:r>
      <w:r>
        <w:t>dissimilar</w:t>
      </w:r>
      <w:r>
        <w:rPr>
          <w:spacing w:val="-6"/>
        </w:rPr>
        <w:t xml:space="preserve"> </w:t>
      </w:r>
      <w:r>
        <w:t>finished</w:t>
      </w:r>
      <w:r>
        <w:rPr>
          <w:spacing w:val="-6"/>
        </w:rPr>
        <w:t xml:space="preserve"> </w:t>
      </w:r>
      <w:r>
        <w:t>or</w:t>
      </w:r>
      <w:r>
        <w:rPr>
          <w:spacing w:val="-6"/>
        </w:rPr>
        <w:t xml:space="preserve"> </w:t>
      </w:r>
      <w:r>
        <w:t>unfinished</w:t>
      </w:r>
      <w:r>
        <w:rPr>
          <w:spacing w:val="-6"/>
        </w:rPr>
        <w:t xml:space="preserve"> </w:t>
      </w:r>
      <w:r>
        <w:t>surfaces</w:t>
      </w:r>
      <w:r>
        <w:rPr>
          <w:spacing w:val="-6"/>
        </w:rPr>
        <w:t xml:space="preserve"> </w:t>
      </w:r>
      <w:r>
        <w:t>under both wet and dry conditions.</w:t>
      </w:r>
    </w:p>
    <w:p w14:paraId="796AB30E" w14:textId="77777777" w:rsidR="00726659" w:rsidRDefault="000F0732">
      <w:pPr>
        <w:pStyle w:val="ListParagraph"/>
        <w:numPr>
          <w:ilvl w:val="3"/>
          <w:numId w:val="181"/>
        </w:numPr>
        <w:tabs>
          <w:tab w:val="left" w:pos="1797"/>
          <w:tab w:val="left" w:pos="1799"/>
        </w:tabs>
        <w:spacing w:line="360" w:lineRule="auto"/>
        <w:ind w:left="1799" w:right="958"/>
        <w:rPr>
          <w:sz w:val="20"/>
        </w:rPr>
      </w:pPr>
      <w:r>
        <w:rPr>
          <w:sz w:val="20"/>
        </w:rPr>
        <w:t>Polyethylene</w:t>
      </w:r>
      <w:r>
        <w:rPr>
          <w:spacing w:val="-4"/>
          <w:sz w:val="20"/>
        </w:rPr>
        <w:t xml:space="preserve"> </w:t>
      </w:r>
      <w:r>
        <w:rPr>
          <w:sz w:val="20"/>
        </w:rPr>
        <w:t>sheeting</w:t>
      </w:r>
      <w:r>
        <w:rPr>
          <w:spacing w:val="-4"/>
          <w:sz w:val="20"/>
        </w:rPr>
        <w:t xml:space="preserve"> </w:t>
      </w:r>
      <w:r>
        <w:rPr>
          <w:sz w:val="20"/>
        </w:rPr>
        <w:t>utilized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PDF</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opaque</w:t>
      </w:r>
      <w:r>
        <w:rPr>
          <w:spacing w:val="-4"/>
          <w:sz w:val="20"/>
        </w:rPr>
        <w:t xml:space="preserve"> </w:t>
      </w:r>
      <w:r>
        <w:rPr>
          <w:sz w:val="20"/>
        </w:rPr>
        <w:t>white</w:t>
      </w:r>
      <w:r>
        <w:rPr>
          <w:spacing w:val="-4"/>
          <w:sz w:val="20"/>
        </w:rPr>
        <w:t xml:space="preserve"> </w:t>
      </w:r>
      <w:r>
        <w:rPr>
          <w:sz w:val="20"/>
        </w:rPr>
        <w:t>or black in color, 6-mil fire retardant poly.</w:t>
      </w:r>
    </w:p>
    <w:p w14:paraId="0D6407DD" w14:textId="77777777" w:rsidR="00726659" w:rsidRDefault="000F0732">
      <w:pPr>
        <w:pStyle w:val="ListParagraph"/>
        <w:numPr>
          <w:ilvl w:val="3"/>
          <w:numId w:val="181"/>
        </w:numPr>
        <w:tabs>
          <w:tab w:val="left" w:pos="1797"/>
          <w:tab w:val="left" w:pos="1799"/>
        </w:tabs>
        <w:spacing w:before="2" w:line="360" w:lineRule="auto"/>
        <w:ind w:left="1799" w:right="838"/>
        <w:rPr>
          <w:sz w:val="20"/>
        </w:rPr>
      </w:pPr>
      <w:r>
        <w:rPr>
          <w:sz w:val="20"/>
        </w:rPr>
        <w:t>Installation</w:t>
      </w:r>
      <w:r>
        <w:rPr>
          <w:spacing w:val="-5"/>
          <w:sz w:val="20"/>
        </w:rPr>
        <w:t xml:space="preserve"> </w:t>
      </w:r>
      <w:r>
        <w:rPr>
          <w:sz w:val="20"/>
        </w:rPr>
        <w:t>and</w:t>
      </w:r>
      <w:r>
        <w:rPr>
          <w:spacing w:val="-5"/>
          <w:sz w:val="20"/>
        </w:rPr>
        <w:t xml:space="preserve"> </w:t>
      </w:r>
      <w:r>
        <w:rPr>
          <w:sz w:val="20"/>
        </w:rPr>
        <w:t>plumbing</w:t>
      </w:r>
      <w:r>
        <w:rPr>
          <w:spacing w:val="-5"/>
          <w:sz w:val="20"/>
        </w:rPr>
        <w:t xml:space="preserve"> </w:t>
      </w:r>
      <w:r>
        <w:rPr>
          <w:sz w:val="20"/>
        </w:rPr>
        <w:t>hardware,</w:t>
      </w:r>
      <w:r>
        <w:rPr>
          <w:spacing w:val="-5"/>
          <w:sz w:val="20"/>
        </w:rPr>
        <w:t xml:space="preserve"> </w:t>
      </w:r>
      <w:r>
        <w:rPr>
          <w:sz w:val="20"/>
        </w:rPr>
        <w:t>showers,</w:t>
      </w:r>
      <w:r>
        <w:rPr>
          <w:spacing w:val="-5"/>
          <w:sz w:val="20"/>
        </w:rPr>
        <w:t xml:space="preserve"> </w:t>
      </w:r>
      <w:r>
        <w:rPr>
          <w:sz w:val="20"/>
        </w:rPr>
        <w:t>hoses,</w:t>
      </w:r>
      <w:r>
        <w:rPr>
          <w:spacing w:val="-5"/>
          <w:sz w:val="20"/>
        </w:rPr>
        <w:t xml:space="preserve"> </w:t>
      </w:r>
      <w:r>
        <w:rPr>
          <w:sz w:val="20"/>
        </w:rPr>
        <w:t>drain</w:t>
      </w:r>
      <w:r>
        <w:rPr>
          <w:spacing w:val="-5"/>
          <w:sz w:val="20"/>
        </w:rPr>
        <w:t xml:space="preserve"> </w:t>
      </w:r>
      <w:r>
        <w:rPr>
          <w:sz w:val="20"/>
        </w:rPr>
        <w:t>pans,</w:t>
      </w:r>
      <w:r>
        <w:rPr>
          <w:spacing w:val="-5"/>
          <w:sz w:val="20"/>
        </w:rPr>
        <w:t xml:space="preserve"> </w:t>
      </w:r>
      <w:r>
        <w:rPr>
          <w:sz w:val="20"/>
        </w:rPr>
        <w:t xml:space="preserve">sump pumps and </w:t>
      </w:r>
      <w:proofErr w:type="gramStart"/>
      <w:r>
        <w:rPr>
          <w:sz w:val="20"/>
        </w:rPr>
        <w:t>waste water</w:t>
      </w:r>
      <w:proofErr w:type="gramEnd"/>
      <w:r>
        <w:rPr>
          <w:sz w:val="20"/>
        </w:rPr>
        <w:t xml:space="preserve"> filtration system shall be provided by the </w:t>
      </w:r>
      <w:r>
        <w:rPr>
          <w:spacing w:val="-2"/>
          <w:sz w:val="20"/>
        </w:rPr>
        <w:t>Contractor.</w:t>
      </w:r>
    </w:p>
    <w:p w14:paraId="518E72CA" w14:textId="77777777" w:rsidR="00726659" w:rsidRDefault="000F0732">
      <w:pPr>
        <w:pStyle w:val="ListParagraph"/>
        <w:numPr>
          <w:ilvl w:val="3"/>
          <w:numId w:val="181"/>
        </w:numPr>
        <w:tabs>
          <w:tab w:val="left" w:pos="1797"/>
          <w:tab w:val="left" w:pos="1799"/>
        </w:tabs>
        <w:spacing w:line="360" w:lineRule="auto"/>
        <w:ind w:left="1799" w:right="838"/>
        <w:rPr>
          <w:sz w:val="20"/>
        </w:rPr>
      </w:pPr>
      <w:r>
        <w:rPr>
          <w:sz w:val="20"/>
        </w:rPr>
        <w:t>An adequate number of HEPA vacuums, scrapers, sprayers, nylon brushes, brooms, disposable mops, rags, sponges, staple guns, shovels, ladders and scaffolding of suitable height and length as well as meeting OSHA requirements, fall protection devices, water hose to reach all areas in the regulated area, airless spray equipment, and any other tools, materials or equipment required to conduct</w:t>
      </w:r>
      <w:r>
        <w:rPr>
          <w:spacing w:val="-5"/>
          <w:sz w:val="20"/>
        </w:rPr>
        <w:t xml:space="preserve"> </w:t>
      </w:r>
      <w:r>
        <w:rPr>
          <w:sz w:val="20"/>
        </w:rPr>
        <w:t>the</w:t>
      </w:r>
      <w:r>
        <w:rPr>
          <w:spacing w:val="-5"/>
          <w:sz w:val="20"/>
        </w:rPr>
        <w:t xml:space="preserve"> </w:t>
      </w:r>
      <w:r>
        <w:rPr>
          <w:sz w:val="20"/>
        </w:rPr>
        <w:t>abatement</w:t>
      </w:r>
      <w:r>
        <w:rPr>
          <w:spacing w:val="-5"/>
          <w:sz w:val="20"/>
        </w:rPr>
        <w:t xml:space="preserve"> </w:t>
      </w:r>
      <w:r>
        <w:rPr>
          <w:sz w:val="20"/>
        </w:rPr>
        <w:t>project.</w:t>
      </w:r>
      <w:r>
        <w:rPr>
          <w:spacing w:val="-5"/>
          <w:sz w:val="20"/>
        </w:rPr>
        <w:t xml:space="preserve"> </w:t>
      </w:r>
      <w:r>
        <w:rPr>
          <w:sz w:val="20"/>
        </w:rPr>
        <w:t>All</w:t>
      </w:r>
      <w:r>
        <w:rPr>
          <w:spacing w:val="-5"/>
          <w:sz w:val="20"/>
        </w:rPr>
        <w:t xml:space="preserve"> </w:t>
      </w:r>
      <w:r>
        <w:rPr>
          <w:sz w:val="20"/>
        </w:rPr>
        <w:t>electrically</w:t>
      </w:r>
      <w:r>
        <w:rPr>
          <w:spacing w:val="-5"/>
          <w:sz w:val="20"/>
        </w:rPr>
        <w:t xml:space="preserve"> </w:t>
      </w:r>
      <w:r>
        <w:rPr>
          <w:sz w:val="20"/>
        </w:rPr>
        <w:t>operated</w:t>
      </w:r>
      <w:r>
        <w:rPr>
          <w:spacing w:val="-5"/>
          <w:sz w:val="20"/>
        </w:rPr>
        <w:t xml:space="preserve"> </w:t>
      </w:r>
      <w:r>
        <w:rPr>
          <w:sz w:val="20"/>
        </w:rPr>
        <w:t>hand</w:t>
      </w:r>
      <w:r>
        <w:rPr>
          <w:spacing w:val="-5"/>
          <w:sz w:val="20"/>
        </w:rPr>
        <w:t xml:space="preserve"> </w:t>
      </w:r>
      <w:r>
        <w:rPr>
          <w:sz w:val="20"/>
        </w:rPr>
        <w:t>tools, equipment</w:t>
      </w:r>
      <w:proofErr w:type="gramStart"/>
      <w:r>
        <w:rPr>
          <w:sz w:val="20"/>
        </w:rPr>
        <w:t>, electric</w:t>
      </w:r>
      <w:proofErr w:type="gramEnd"/>
      <w:r>
        <w:rPr>
          <w:sz w:val="20"/>
        </w:rPr>
        <w:t xml:space="preserve"> cords shall be connected to GFCI protection.</w:t>
      </w:r>
    </w:p>
    <w:p w14:paraId="60D6907D" w14:textId="77777777" w:rsidR="00726659" w:rsidRDefault="000F0732">
      <w:pPr>
        <w:pStyle w:val="ListParagraph"/>
        <w:numPr>
          <w:ilvl w:val="3"/>
          <w:numId w:val="181"/>
        </w:numPr>
        <w:tabs>
          <w:tab w:val="left" w:pos="1796"/>
          <w:tab w:val="left" w:pos="1799"/>
        </w:tabs>
        <w:spacing w:line="360" w:lineRule="auto"/>
        <w:ind w:left="1799" w:right="838"/>
        <w:rPr>
          <w:sz w:val="20"/>
        </w:rPr>
      </w:pPr>
      <w:r>
        <w:rPr>
          <w:sz w:val="20"/>
        </w:rPr>
        <w:t>Special protection for objects in the regulated area shall be detailed</w:t>
      </w:r>
      <w:r>
        <w:rPr>
          <w:spacing w:val="-5"/>
          <w:sz w:val="20"/>
        </w:rPr>
        <w:t xml:space="preserve"> </w:t>
      </w:r>
      <w:r>
        <w:rPr>
          <w:sz w:val="20"/>
        </w:rPr>
        <w:t>(e.g.,</w:t>
      </w:r>
      <w:r>
        <w:rPr>
          <w:spacing w:val="-5"/>
          <w:sz w:val="20"/>
        </w:rPr>
        <w:t xml:space="preserve"> </w:t>
      </w:r>
      <w:r>
        <w:rPr>
          <w:sz w:val="20"/>
        </w:rPr>
        <w:t>plywood</w:t>
      </w:r>
      <w:r>
        <w:rPr>
          <w:spacing w:val="-5"/>
          <w:sz w:val="20"/>
        </w:rPr>
        <w:t xml:space="preserve"> </w:t>
      </w:r>
      <w:r>
        <w:rPr>
          <w:sz w:val="20"/>
        </w:rPr>
        <w:t>over</w:t>
      </w:r>
      <w:r>
        <w:rPr>
          <w:spacing w:val="-5"/>
          <w:sz w:val="20"/>
        </w:rPr>
        <w:t xml:space="preserve"> </w:t>
      </w:r>
      <w:r>
        <w:rPr>
          <w:sz w:val="20"/>
        </w:rPr>
        <w:t>carpeting</w:t>
      </w:r>
      <w:r>
        <w:rPr>
          <w:spacing w:val="-5"/>
          <w:sz w:val="20"/>
        </w:rPr>
        <w:t xml:space="preserve"> </w:t>
      </w:r>
      <w:r>
        <w:rPr>
          <w:sz w:val="20"/>
        </w:rPr>
        <w:t>or</w:t>
      </w:r>
      <w:r>
        <w:rPr>
          <w:spacing w:val="-5"/>
          <w:sz w:val="20"/>
        </w:rPr>
        <w:t xml:space="preserve"> </w:t>
      </w:r>
      <w:r>
        <w:rPr>
          <w:sz w:val="20"/>
        </w:rPr>
        <w:t>hardwood</w:t>
      </w:r>
      <w:r>
        <w:rPr>
          <w:spacing w:val="-5"/>
          <w:sz w:val="20"/>
        </w:rPr>
        <w:t xml:space="preserve"> </w:t>
      </w:r>
      <w:r>
        <w:rPr>
          <w:sz w:val="20"/>
        </w:rPr>
        <w:t>floors</w:t>
      </w:r>
      <w:r>
        <w:rPr>
          <w:spacing w:val="-5"/>
          <w:sz w:val="20"/>
        </w:rPr>
        <w:t xml:space="preserve"> </w:t>
      </w:r>
      <w:r>
        <w:rPr>
          <w:sz w:val="20"/>
        </w:rPr>
        <w:t>to</w:t>
      </w:r>
      <w:r>
        <w:rPr>
          <w:spacing w:val="-5"/>
          <w:sz w:val="20"/>
        </w:rPr>
        <w:t xml:space="preserve"> </w:t>
      </w:r>
      <w:r>
        <w:rPr>
          <w:sz w:val="20"/>
        </w:rPr>
        <w:t>prevent damage from scaffolds, water and falling material).</w:t>
      </w:r>
    </w:p>
    <w:p w14:paraId="2271F4D6" w14:textId="77777777" w:rsidR="00726659" w:rsidRDefault="000F0732">
      <w:pPr>
        <w:pStyle w:val="ListParagraph"/>
        <w:numPr>
          <w:ilvl w:val="3"/>
          <w:numId w:val="181"/>
        </w:numPr>
        <w:tabs>
          <w:tab w:val="left" w:pos="1796"/>
          <w:tab w:val="left" w:pos="1799"/>
        </w:tabs>
        <w:spacing w:line="360" w:lineRule="auto"/>
        <w:ind w:left="1799" w:right="1078"/>
        <w:jc w:val="both"/>
        <w:rPr>
          <w:sz w:val="20"/>
        </w:rPr>
      </w:pPr>
      <w:r>
        <w:rPr>
          <w:sz w:val="20"/>
        </w:rPr>
        <w:t>Disposal</w:t>
      </w:r>
      <w:r>
        <w:rPr>
          <w:spacing w:val="-4"/>
          <w:sz w:val="20"/>
        </w:rPr>
        <w:t xml:space="preserve"> </w:t>
      </w:r>
      <w:r>
        <w:rPr>
          <w:sz w:val="20"/>
        </w:rPr>
        <w:t>bags</w:t>
      </w:r>
      <w:r>
        <w:rPr>
          <w:spacing w:val="-4"/>
          <w:sz w:val="20"/>
        </w:rPr>
        <w:t xml:space="preserve"> </w:t>
      </w:r>
      <w:r>
        <w:rPr>
          <w:sz w:val="20"/>
        </w:rPr>
        <w:t>–</w:t>
      </w:r>
      <w:r>
        <w:rPr>
          <w:spacing w:val="-4"/>
          <w:sz w:val="20"/>
        </w:rPr>
        <w:t xml:space="preserve"> </w:t>
      </w:r>
      <w:r>
        <w:rPr>
          <w:sz w:val="20"/>
        </w:rPr>
        <w:t>2-layers</w:t>
      </w:r>
      <w:r>
        <w:rPr>
          <w:spacing w:val="-4"/>
          <w:sz w:val="20"/>
        </w:rPr>
        <w:t xml:space="preserve"> </w:t>
      </w:r>
      <w:r>
        <w:rPr>
          <w:sz w:val="20"/>
        </w:rPr>
        <w:t>of</w:t>
      </w:r>
      <w:r>
        <w:rPr>
          <w:spacing w:val="-4"/>
          <w:sz w:val="20"/>
        </w:rPr>
        <w:t xml:space="preserve"> </w:t>
      </w:r>
      <w:r>
        <w:rPr>
          <w:sz w:val="20"/>
        </w:rPr>
        <w:t>6-mil</w:t>
      </w:r>
      <w:r>
        <w:rPr>
          <w:spacing w:val="-4"/>
          <w:sz w:val="20"/>
        </w:rPr>
        <w:t xml:space="preserve"> </w:t>
      </w:r>
      <w:r>
        <w:rPr>
          <w:sz w:val="20"/>
        </w:rPr>
        <w:t>poly</w:t>
      </w:r>
      <w:r>
        <w:rPr>
          <w:spacing w:val="-4"/>
          <w:sz w:val="20"/>
        </w:rPr>
        <w:t xml:space="preserve"> </w:t>
      </w:r>
      <w:r>
        <w:rPr>
          <w:sz w:val="20"/>
        </w:rPr>
        <w:t>for</w:t>
      </w:r>
      <w:r>
        <w:rPr>
          <w:spacing w:val="-4"/>
          <w:sz w:val="20"/>
        </w:rPr>
        <w:t xml:space="preserve"> </w:t>
      </w:r>
      <w:r>
        <w:rPr>
          <w:sz w:val="20"/>
        </w:rPr>
        <w:t>asbestos</w:t>
      </w:r>
      <w:r>
        <w:rPr>
          <w:spacing w:val="-4"/>
          <w:sz w:val="20"/>
        </w:rPr>
        <w:t xml:space="preserve"> </w:t>
      </w:r>
      <w:r>
        <w:rPr>
          <w:sz w:val="20"/>
        </w:rPr>
        <w:t>waste</w:t>
      </w:r>
      <w:r>
        <w:rPr>
          <w:spacing w:val="-4"/>
          <w:sz w:val="20"/>
        </w:rPr>
        <w:t xml:space="preserve"> </w:t>
      </w:r>
      <w:r>
        <w:rPr>
          <w:sz w:val="20"/>
        </w:rPr>
        <w:t>shall</w:t>
      </w:r>
      <w:r>
        <w:rPr>
          <w:spacing w:val="-4"/>
          <w:sz w:val="20"/>
        </w:rPr>
        <w:t xml:space="preserve"> </w:t>
      </w:r>
      <w:r>
        <w:rPr>
          <w:sz w:val="20"/>
        </w:rPr>
        <w:t>be pre-printed</w:t>
      </w:r>
      <w:r>
        <w:rPr>
          <w:spacing w:val="-5"/>
          <w:sz w:val="20"/>
        </w:rPr>
        <w:t xml:space="preserve"> </w:t>
      </w:r>
      <w:r>
        <w:rPr>
          <w:sz w:val="20"/>
        </w:rPr>
        <w:t>with</w:t>
      </w:r>
      <w:r>
        <w:rPr>
          <w:spacing w:val="-5"/>
          <w:sz w:val="20"/>
        </w:rPr>
        <w:t xml:space="preserve"> </w:t>
      </w:r>
      <w:r>
        <w:rPr>
          <w:sz w:val="20"/>
        </w:rPr>
        <w:t>labels,</w:t>
      </w:r>
      <w:r>
        <w:rPr>
          <w:spacing w:val="-5"/>
          <w:sz w:val="20"/>
        </w:rPr>
        <w:t xml:space="preserve"> </w:t>
      </w:r>
      <w:r>
        <w:rPr>
          <w:sz w:val="20"/>
        </w:rPr>
        <w:t>markings</w:t>
      </w:r>
      <w:r>
        <w:rPr>
          <w:spacing w:val="-5"/>
          <w:sz w:val="20"/>
        </w:rPr>
        <w:t xml:space="preserve"> </w:t>
      </w:r>
      <w:r>
        <w:rPr>
          <w:sz w:val="20"/>
        </w:rPr>
        <w:t>and</w:t>
      </w:r>
      <w:r>
        <w:rPr>
          <w:spacing w:val="-5"/>
          <w:sz w:val="20"/>
        </w:rPr>
        <w:t xml:space="preserve"> </w:t>
      </w:r>
      <w:r>
        <w:rPr>
          <w:sz w:val="20"/>
        </w:rPr>
        <w:t>address</w:t>
      </w:r>
      <w:r>
        <w:rPr>
          <w:spacing w:val="-5"/>
          <w:sz w:val="20"/>
        </w:rPr>
        <w:t xml:space="preserve"> </w:t>
      </w:r>
      <w:r>
        <w:rPr>
          <w:sz w:val="20"/>
        </w:rPr>
        <w:t>as</w:t>
      </w:r>
      <w:r>
        <w:rPr>
          <w:spacing w:val="-5"/>
          <w:sz w:val="20"/>
        </w:rPr>
        <w:t xml:space="preserve"> </w:t>
      </w:r>
      <w:r>
        <w:rPr>
          <w:sz w:val="20"/>
        </w:rPr>
        <w:t>required</w:t>
      </w:r>
      <w:r>
        <w:rPr>
          <w:spacing w:val="-5"/>
          <w:sz w:val="20"/>
        </w:rPr>
        <w:t xml:space="preserve"> </w:t>
      </w:r>
      <w:r>
        <w:rPr>
          <w:sz w:val="20"/>
        </w:rPr>
        <w:t>by</w:t>
      </w:r>
      <w:r>
        <w:rPr>
          <w:spacing w:val="-5"/>
          <w:sz w:val="20"/>
        </w:rPr>
        <w:t xml:space="preserve"> </w:t>
      </w:r>
      <w:r>
        <w:rPr>
          <w:sz w:val="20"/>
        </w:rPr>
        <w:t>OSHA, EPA and DOT regulations.</w:t>
      </w:r>
    </w:p>
    <w:p w14:paraId="08CA7F07" w14:textId="77777777" w:rsidR="00726659" w:rsidRDefault="000F0732">
      <w:pPr>
        <w:pStyle w:val="ListParagraph"/>
        <w:numPr>
          <w:ilvl w:val="3"/>
          <w:numId w:val="181"/>
        </w:numPr>
        <w:tabs>
          <w:tab w:val="left" w:pos="1796"/>
          <w:tab w:val="left" w:pos="1799"/>
        </w:tabs>
        <w:spacing w:line="360" w:lineRule="auto"/>
        <w:ind w:left="1799" w:right="1078"/>
        <w:rPr>
          <w:sz w:val="20"/>
        </w:rPr>
      </w:pPr>
      <w:r>
        <w:rPr>
          <w:sz w:val="20"/>
        </w:rPr>
        <w:t>The</w:t>
      </w:r>
      <w:r>
        <w:rPr>
          <w:spacing w:val="-3"/>
          <w:sz w:val="20"/>
        </w:rPr>
        <w:t xml:space="preserve"> </w:t>
      </w:r>
      <w:r>
        <w:rPr>
          <w:sz w:val="20"/>
        </w:rPr>
        <w:t>VA</w:t>
      </w:r>
      <w:r>
        <w:rPr>
          <w:spacing w:val="-3"/>
          <w:sz w:val="20"/>
        </w:rPr>
        <w:t xml:space="preserve"> </w:t>
      </w:r>
      <w:r>
        <w:rPr>
          <w:sz w:val="20"/>
        </w:rPr>
        <w:t>shall</w:t>
      </w:r>
      <w:r>
        <w:rPr>
          <w:spacing w:val="-3"/>
          <w:sz w:val="20"/>
        </w:rPr>
        <w:t xml:space="preserve"> </w:t>
      </w:r>
      <w:r>
        <w:rPr>
          <w:sz w:val="20"/>
        </w:rPr>
        <w:t>be</w:t>
      </w:r>
      <w:r>
        <w:rPr>
          <w:spacing w:val="-3"/>
          <w:sz w:val="20"/>
        </w:rPr>
        <w:t xml:space="preserve"> </w:t>
      </w:r>
      <w:proofErr w:type="gramStart"/>
      <w:r>
        <w:rPr>
          <w:sz w:val="20"/>
        </w:rPr>
        <w:t>provided</w:t>
      </w:r>
      <w:proofErr w:type="gramEnd"/>
      <w:r>
        <w:rPr>
          <w:spacing w:val="-3"/>
          <w:sz w:val="20"/>
        </w:rPr>
        <w:t xml:space="preserve"> </w:t>
      </w:r>
      <w:r>
        <w:rPr>
          <w:sz w:val="20"/>
        </w:rPr>
        <w:t>an</w:t>
      </w:r>
      <w:r>
        <w:rPr>
          <w:spacing w:val="-3"/>
          <w:sz w:val="20"/>
        </w:rPr>
        <w:t xml:space="preserve"> </w:t>
      </w:r>
      <w:r>
        <w:rPr>
          <w:sz w:val="20"/>
        </w:rPr>
        <w:t>advance</w:t>
      </w:r>
      <w:r>
        <w:rPr>
          <w:spacing w:val="-3"/>
          <w:sz w:val="20"/>
        </w:rPr>
        <w:t xml:space="preserve"> </w:t>
      </w:r>
      <w:r>
        <w:rPr>
          <w:sz w:val="20"/>
        </w:rPr>
        <w:t>copy</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Safety</w:t>
      </w:r>
      <w:r>
        <w:rPr>
          <w:spacing w:val="-3"/>
          <w:sz w:val="20"/>
        </w:rPr>
        <w:t xml:space="preserve"> </w:t>
      </w:r>
      <w:r>
        <w:rPr>
          <w:sz w:val="20"/>
        </w:rPr>
        <w:t>Data</w:t>
      </w:r>
      <w:r>
        <w:rPr>
          <w:spacing w:val="-3"/>
          <w:sz w:val="20"/>
        </w:rPr>
        <w:t xml:space="preserve"> </w:t>
      </w:r>
      <w:r>
        <w:rPr>
          <w:sz w:val="20"/>
        </w:rPr>
        <w:t>Sheets (SDS) as required for all hazardous chemicals under OSHA 29 CFR 1910.1200 - Hazard Communication in the pre-project submittal.</w:t>
      </w:r>
    </w:p>
    <w:p w14:paraId="5B77D561" w14:textId="77777777" w:rsidR="00726659" w:rsidRDefault="000F0732">
      <w:pPr>
        <w:pStyle w:val="BodyText"/>
        <w:spacing w:line="360" w:lineRule="auto"/>
        <w:ind w:left="1799" w:right="839" w:firstLine="0"/>
      </w:pPr>
      <w:r>
        <w:t>Chlorinated compounds shall not be used with any spray adhesive, mastic</w:t>
      </w:r>
      <w:r>
        <w:rPr>
          <w:spacing w:val="-5"/>
        </w:rPr>
        <w:t xml:space="preserve"> </w:t>
      </w:r>
      <w:r>
        <w:t>remover</w:t>
      </w:r>
      <w:r>
        <w:rPr>
          <w:spacing w:val="-5"/>
        </w:rPr>
        <w:t xml:space="preserve"> </w:t>
      </w:r>
      <w:r>
        <w:t>or</w:t>
      </w:r>
      <w:r>
        <w:rPr>
          <w:spacing w:val="-5"/>
        </w:rPr>
        <w:t xml:space="preserve"> </w:t>
      </w:r>
      <w:r>
        <w:t>other</w:t>
      </w:r>
      <w:r>
        <w:rPr>
          <w:spacing w:val="-5"/>
        </w:rPr>
        <w:t xml:space="preserve"> </w:t>
      </w:r>
      <w:r>
        <w:t>product.</w:t>
      </w:r>
      <w:r>
        <w:rPr>
          <w:spacing w:val="-5"/>
        </w:rPr>
        <w:t xml:space="preserve"> </w:t>
      </w:r>
      <w:r>
        <w:t>Appropriate</w:t>
      </w:r>
      <w:r>
        <w:rPr>
          <w:spacing w:val="-5"/>
        </w:rPr>
        <w:t xml:space="preserve"> </w:t>
      </w:r>
      <w:r>
        <w:t>encapsulant(s)</w:t>
      </w:r>
      <w:r>
        <w:rPr>
          <w:spacing w:val="-5"/>
        </w:rPr>
        <w:t xml:space="preserve"> </w:t>
      </w:r>
      <w:r>
        <w:t>shall</w:t>
      </w:r>
      <w:r>
        <w:rPr>
          <w:spacing w:val="-5"/>
        </w:rPr>
        <w:t xml:space="preserve"> </w:t>
      </w:r>
      <w:r>
        <w:t xml:space="preserve">be </w:t>
      </w:r>
      <w:r>
        <w:rPr>
          <w:spacing w:val="-2"/>
        </w:rPr>
        <w:t>provided.</w:t>
      </w:r>
    </w:p>
    <w:p w14:paraId="1F41E007" w14:textId="77777777" w:rsidR="00726659" w:rsidRDefault="000F0732">
      <w:pPr>
        <w:pStyle w:val="ListParagraph"/>
        <w:numPr>
          <w:ilvl w:val="3"/>
          <w:numId w:val="181"/>
        </w:numPr>
        <w:tabs>
          <w:tab w:val="left" w:pos="1797"/>
          <w:tab w:val="left" w:pos="1800"/>
        </w:tabs>
        <w:spacing w:line="360" w:lineRule="auto"/>
        <w:ind w:right="838"/>
        <w:rPr>
          <w:sz w:val="20"/>
        </w:rPr>
      </w:pPr>
      <w:r>
        <w:rPr>
          <w:sz w:val="20"/>
        </w:rPr>
        <w:t>OSHA DANGER demarcation signs, as many and as required by OSHA 29 CFR 1926.1101(k)(7) shall be provided and placed by the Competent Person.</w:t>
      </w:r>
      <w:r>
        <w:rPr>
          <w:spacing w:val="-4"/>
          <w:sz w:val="20"/>
        </w:rPr>
        <w:t xml:space="preserve"> </w:t>
      </w:r>
      <w:r>
        <w:rPr>
          <w:sz w:val="20"/>
        </w:rPr>
        <w:t>All</w:t>
      </w:r>
      <w:r>
        <w:rPr>
          <w:spacing w:val="-4"/>
          <w:sz w:val="20"/>
        </w:rPr>
        <w:t xml:space="preserve"> </w:t>
      </w:r>
      <w:r>
        <w:rPr>
          <w:sz w:val="20"/>
        </w:rPr>
        <w:t>other</w:t>
      </w:r>
      <w:r>
        <w:rPr>
          <w:spacing w:val="-4"/>
          <w:sz w:val="20"/>
        </w:rPr>
        <w:t xml:space="preserve"> </w:t>
      </w:r>
      <w:r>
        <w:rPr>
          <w:sz w:val="20"/>
        </w:rPr>
        <w:t>posters</w:t>
      </w:r>
      <w:r>
        <w:rPr>
          <w:spacing w:val="-4"/>
          <w:sz w:val="20"/>
        </w:rPr>
        <w:t xml:space="preserve"> </w:t>
      </w:r>
      <w:r>
        <w:rPr>
          <w:sz w:val="20"/>
        </w:rPr>
        <w:t>and</w:t>
      </w:r>
      <w:r>
        <w:rPr>
          <w:spacing w:val="-4"/>
          <w:sz w:val="20"/>
        </w:rPr>
        <w:t xml:space="preserve"> </w:t>
      </w:r>
      <w:r>
        <w:rPr>
          <w:sz w:val="20"/>
        </w:rPr>
        <w:t>notices</w:t>
      </w:r>
      <w:r>
        <w:rPr>
          <w:spacing w:val="-4"/>
          <w:sz w:val="20"/>
        </w:rPr>
        <w:t xml:space="preserve"> </w:t>
      </w:r>
      <w:r>
        <w:rPr>
          <w:sz w:val="20"/>
        </w:rPr>
        <w:t>required</w:t>
      </w:r>
      <w:r>
        <w:rPr>
          <w:spacing w:val="-4"/>
          <w:sz w:val="20"/>
        </w:rPr>
        <w:t xml:space="preserve"> </w:t>
      </w:r>
      <w:r>
        <w:rPr>
          <w:sz w:val="20"/>
        </w:rPr>
        <w:t>by</w:t>
      </w:r>
      <w:r>
        <w:rPr>
          <w:spacing w:val="-4"/>
          <w:sz w:val="20"/>
        </w:rPr>
        <w:t xml:space="preserve"> </w:t>
      </w:r>
      <w:r>
        <w:rPr>
          <w:sz w:val="20"/>
        </w:rPr>
        <w:t>Federal,</w:t>
      </w:r>
      <w:r>
        <w:rPr>
          <w:spacing w:val="-4"/>
          <w:sz w:val="20"/>
        </w:rPr>
        <w:t xml:space="preserve"> </w:t>
      </w:r>
      <w:r>
        <w:rPr>
          <w:sz w:val="20"/>
        </w:rPr>
        <w:t>State</w:t>
      </w:r>
      <w:r>
        <w:rPr>
          <w:spacing w:val="-4"/>
          <w:sz w:val="20"/>
        </w:rPr>
        <w:t xml:space="preserve"> </w:t>
      </w:r>
      <w:r>
        <w:rPr>
          <w:sz w:val="20"/>
        </w:rPr>
        <w:t>and Local regulations shall be posted in the Clean Room.</w:t>
      </w:r>
    </w:p>
    <w:p w14:paraId="3D3C34B3" w14:textId="77777777" w:rsidR="00726659" w:rsidRDefault="000F0732">
      <w:pPr>
        <w:pStyle w:val="ListParagraph"/>
        <w:numPr>
          <w:ilvl w:val="3"/>
          <w:numId w:val="181"/>
        </w:numPr>
        <w:tabs>
          <w:tab w:val="left" w:pos="1797"/>
          <w:tab w:val="left" w:pos="1800"/>
        </w:tabs>
        <w:spacing w:line="360" w:lineRule="auto"/>
        <w:ind w:right="1678"/>
        <w:rPr>
          <w:sz w:val="20"/>
        </w:rPr>
      </w:pPr>
      <w:r>
        <w:rPr>
          <w:sz w:val="20"/>
        </w:rPr>
        <w:t>Adequate and appropriate PPE for the project and number of personnel/shifts shall be provided. All personal protective equipment</w:t>
      </w:r>
      <w:r>
        <w:rPr>
          <w:spacing w:val="-5"/>
          <w:sz w:val="20"/>
        </w:rPr>
        <w:t xml:space="preserve"> </w:t>
      </w:r>
      <w:r>
        <w:rPr>
          <w:sz w:val="20"/>
        </w:rPr>
        <w:t>issued</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a</w:t>
      </w:r>
      <w:r>
        <w:rPr>
          <w:spacing w:val="-5"/>
          <w:sz w:val="20"/>
        </w:rPr>
        <w:t xml:space="preserve"> </w:t>
      </w:r>
      <w:r>
        <w:rPr>
          <w:sz w:val="20"/>
        </w:rPr>
        <w:t>written</w:t>
      </w:r>
      <w:r>
        <w:rPr>
          <w:spacing w:val="-5"/>
          <w:sz w:val="20"/>
        </w:rPr>
        <w:t xml:space="preserve"> </w:t>
      </w:r>
      <w:r>
        <w:rPr>
          <w:sz w:val="20"/>
        </w:rPr>
        <w:t>hazard</w:t>
      </w:r>
      <w:r>
        <w:rPr>
          <w:spacing w:val="-5"/>
          <w:sz w:val="20"/>
        </w:rPr>
        <w:t xml:space="preserve"> </w:t>
      </w:r>
      <w:r>
        <w:rPr>
          <w:sz w:val="20"/>
        </w:rPr>
        <w:t>assessment conducted under 29 CFR 1910.132(d)</w:t>
      </w:r>
    </w:p>
    <w:p w14:paraId="49BE8DCB"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2E528BA0" w14:textId="77777777" w:rsidR="00726659" w:rsidRDefault="00726659">
      <w:pPr>
        <w:pStyle w:val="BodyText"/>
        <w:spacing w:before="129"/>
        <w:ind w:left="0" w:firstLine="0"/>
      </w:pPr>
    </w:p>
    <w:p w14:paraId="2FC33BAA" w14:textId="77777777" w:rsidR="00726659" w:rsidRDefault="000F0732">
      <w:pPr>
        <w:pStyle w:val="Heading7"/>
        <w:numPr>
          <w:ilvl w:val="1"/>
          <w:numId w:val="181"/>
        </w:numPr>
        <w:tabs>
          <w:tab w:val="left" w:pos="1251"/>
        </w:tabs>
        <w:ind w:left="1251" w:hanging="532"/>
      </w:pPr>
      <w:r>
        <w:t>CONTAINMENT</w:t>
      </w:r>
      <w:r>
        <w:rPr>
          <w:spacing w:val="-10"/>
        </w:rPr>
        <w:t xml:space="preserve"> </w:t>
      </w:r>
      <w:r>
        <w:t>BARRIERS</w:t>
      </w:r>
      <w:r>
        <w:rPr>
          <w:spacing w:val="-8"/>
        </w:rPr>
        <w:t xml:space="preserve"> </w:t>
      </w:r>
      <w:r>
        <w:t>AND</w:t>
      </w:r>
      <w:r>
        <w:rPr>
          <w:spacing w:val="-8"/>
        </w:rPr>
        <w:t xml:space="preserve"> </w:t>
      </w:r>
      <w:r>
        <w:t>COVERINGS</w:t>
      </w:r>
      <w:r>
        <w:rPr>
          <w:spacing w:val="-7"/>
        </w:rPr>
        <w:t xml:space="preserve"> </w:t>
      </w:r>
      <w:r>
        <w:t>IN</w:t>
      </w:r>
      <w:r>
        <w:rPr>
          <w:spacing w:val="-8"/>
        </w:rPr>
        <w:t xml:space="preserve"> </w:t>
      </w:r>
      <w:r>
        <w:t>THE</w:t>
      </w:r>
      <w:r>
        <w:rPr>
          <w:spacing w:val="-8"/>
        </w:rPr>
        <w:t xml:space="preserve"> </w:t>
      </w:r>
      <w:r>
        <w:t>REGULATED</w:t>
      </w:r>
      <w:r>
        <w:rPr>
          <w:spacing w:val="-7"/>
        </w:rPr>
        <w:t xml:space="preserve"> </w:t>
      </w:r>
      <w:r>
        <w:rPr>
          <w:spacing w:val="-4"/>
        </w:rPr>
        <w:t>AREA</w:t>
      </w:r>
    </w:p>
    <w:p w14:paraId="6FD4A79F" w14:textId="77777777" w:rsidR="00726659" w:rsidRDefault="000F0732">
      <w:pPr>
        <w:pStyle w:val="ListParagraph"/>
        <w:numPr>
          <w:ilvl w:val="2"/>
          <w:numId w:val="181"/>
        </w:numPr>
        <w:tabs>
          <w:tab w:val="left" w:pos="1437"/>
          <w:tab w:val="left" w:pos="1439"/>
        </w:tabs>
        <w:spacing w:before="115" w:line="360" w:lineRule="auto"/>
        <w:ind w:left="1439" w:right="838"/>
        <w:rPr>
          <w:sz w:val="20"/>
        </w:rPr>
      </w:pPr>
      <w:r>
        <w:rPr>
          <w:sz w:val="20"/>
        </w:rPr>
        <w:t>General: Using critical barriers, seal off the perimeter to the regulated area to completely isolate the regulated area from adjacent spaces. All horizontal surfaces in the regulated area must be covered with</w:t>
      </w:r>
      <w:r>
        <w:rPr>
          <w:spacing w:val="-4"/>
          <w:sz w:val="20"/>
        </w:rPr>
        <w:t xml:space="preserve"> </w:t>
      </w:r>
      <w:r>
        <w:rPr>
          <w:sz w:val="20"/>
        </w:rPr>
        <w:t>2-layers</w:t>
      </w:r>
      <w:r>
        <w:rPr>
          <w:spacing w:val="-4"/>
          <w:sz w:val="20"/>
        </w:rPr>
        <w:t xml:space="preserve"> </w:t>
      </w:r>
      <w:r>
        <w:rPr>
          <w:sz w:val="20"/>
        </w:rPr>
        <w:t>of</w:t>
      </w:r>
      <w:r>
        <w:rPr>
          <w:spacing w:val="-4"/>
          <w:sz w:val="20"/>
        </w:rPr>
        <w:t xml:space="preserve"> </w:t>
      </w:r>
      <w:r>
        <w:rPr>
          <w:sz w:val="20"/>
        </w:rPr>
        <w:t>6-mil</w:t>
      </w:r>
      <w:r>
        <w:rPr>
          <w:spacing w:val="-4"/>
          <w:sz w:val="20"/>
        </w:rPr>
        <w:t xml:space="preserve"> </w:t>
      </w:r>
      <w:r>
        <w:rPr>
          <w:sz w:val="20"/>
        </w:rPr>
        <w:t>fire</w:t>
      </w:r>
      <w:r>
        <w:rPr>
          <w:spacing w:val="-4"/>
          <w:sz w:val="20"/>
        </w:rPr>
        <w:t xml:space="preserve"> </w:t>
      </w:r>
      <w:r>
        <w:rPr>
          <w:sz w:val="20"/>
        </w:rPr>
        <w:t>retardant</w:t>
      </w:r>
      <w:r>
        <w:rPr>
          <w:spacing w:val="-4"/>
          <w:sz w:val="20"/>
        </w:rPr>
        <w:t xml:space="preserve"> </w:t>
      </w:r>
      <w:r>
        <w:rPr>
          <w:sz w:val="20"/>
        </w:rPr>
        <w:t>poly</w:t>
      </w:r>
      <w:r>
        <w:rPr>
          <w:spacing w:val="-4"/>
          <w:sz w:val="20"/>
        </w:rPr>
        <w:t xml:space="preserve"> </w:t>
      </w:r>
      <w:r>
        <w:rPr>
          <w:sz w:val="20"/>
        </w:rPr>
        <w:t>to</w:t>
      </w:r>
      <w:r>
        <w:rPr>
          <w:spacing w:val="-4"/>
          <w:sz w:val="20"/>
        </w:rPr>
        <w:t xml:space="preserve"> </w:t>
      </w:r>
      <w:r>
        <w:rPr>
          <w:sz w:val="20"/>
        </w:rPr>
        <w:t>prevent</w:t>
      </w:r>
      <w:r>
        <w:rPr>
          <w:spacing w:val="-4"/>
          <w:sz w:val="20"/>
        </w:rPr>
        <w:t xml:space="preserve"> </w:t>
      </w:r>
      <w:r>
        <w:rPr>
          <w:sz w:val="20"/>
        </w:rPr>
        <w:t>contamination</w:t>
      </w:r>
      <w:r>
        <w:rPr>
          <w:spacing w:val="-4"/>
          <w:sz w:val="20"/>
        </w:rPr>
        <w:t xml:space="preserve"> </w:t>
      </w:r>
      <w:r>
        <w:rPr>
          <w:sz w:val="20"/>
        </w:rPr>
        <w:t>and to facilitate clean-up. Should adjacent areas become contaminated, immediately stop work and clean up the contamination at no additional cost to the Government. Provide firestopping and identify all fire barrier penetrations due to abatement work as specified in Section</w:t>
      </w:r>
    </w:p>
    <w:p w14:paraId="4C2F67D0" w14:textId="77777777" w:rsidR="00726659" w:rsidRDefault="000F0732">
      <w:pPr>
        <w:pStyle w:val="BodyText"/>
        <w:ind w:left="1439" w:firstLine="0"/>
      </w:pPr>
      <w:r>
        <w:t>2.2.7;</w:t>
      </w:r>
      <w:r>
        <w:rPr>
          <w:spacing w:val="-8"/>
        </w:rPr>
        <w:t xml:space="preserve"> </w:t>
      </w:r>
      <w:r>
        <w:rPr>
          <w:spacing w:val="-2"/>
        </w:rPr>
        <w:t>FIRESTOPPING.</w:t>
      </w:r>
    </w:p>
    <w:p w14:paraId="51AE6383" w14:textId="77777777" w:rsidR="00726659" w:rsidRDefault="000F0732">
      <w:pPr>
        <w:pStyle w:val="ListParagraph"/>
        <w:numPr>
          <w:ilvl w:val="2"/>
          <w:numId w:val="181"/>
        </w:numPr>
        <w:tabs>
          <w:tab w:val="left" w:pos="1437"/>
          <w:tab w:val="left" w:pos="1439"/>
        </w:tabs>
        <w:spacing w:before="112" w:line="360" w:lineRule="auto"/>
        <w:ind w:left="1439" w:right="838"/>
        <w:rPr>
          <w:sz w:val="20"/>
        </w:rPr>
      </w:pPr>
      <w:r>
        <w:rPr>
          <w:sz w:val="20"/>
        </w:rPr>
        <w:t xml:space="preserve">Preparation Prior to Sealing the Regulated Area: Place all tools, scaffolding, materials and equipment needed for working in the regulated area prior to erecting any plastic sheeting. Remove all uncontaminated removable furniture, equipment and/or supplies from the regulated area before commencing </w:t>
      </w:r>
      <w:proofErr w:type="gramStart"/>
      <w:r>
        <w:rPr>
          <w:sz w:val="20"/>
        </w:rPr>
        <w:t>work, or</w:t>
      </w:r>
      <w:proofErr w:type="gramEnd"/>
      <w:r>
        <w:rPr>
          <w:sz w:val="20"/>
        </w:rPr>
        <w:t xml:space="preserve"> completely cover with 2- layers</w:t>
      </w:r>
      <w:r>
        <w:rPr>
          <w:spacing w:val="-4"/>
          <w:sz w:val="20"/>
        </w:rPr>
        <w:t xml:space="preserve"> </w:t>
      </w:r>
      <w:r>
        <w:rPr>
          <w:sz w:val="20"/>
        </w:rPr>
        <w:t>of</w:t>
      </w:r>
      <w:r>
        <w:rPr>
          <w:spacing w:val="-4"/>
          <w:sz w:val="20"/>
        </w:rPr>
        <w:t xml:space="preserve"> </w:t>
      </w:r>
      <w:r>
        <w:rPr>
          <w:sz w:val="20"/>
        </w:rPr>
        <w:t>6-mil</w:t>
      </w:r>
      <w:r>
        <w:rPr>
          <w:spacing w:val="-4"/>
          <w:sz w:val="20"/>
        </w:rPr>
        <w:t xml:space="preserve"> </w:t>
      </w:r>
      <w:r>
        <w:rPr>
          <w:sz w:val="20"/>
        </w:rPr>
        <w:t>fire</w:t>
      </w:r>
      <w:r>
        <w:rPr>
          <w:spacing w:val="-4"/>
          <w:sz w:val="20"/>
        </w:rPr>
        <w:t xml:space="preserve"> </w:t>
      </w:r>
      <w:r>
        <w:rPr>
          <w:sz w:val="20"/>
        </w:rPr>
        <w:t>retardant</w:t>
      </w:r>
      <w:r>
        <w:rPr>
          <w:spacing w:val="-4"/>
          <w:sz w:val="20"/>
        </w:rPr>
        <w:t xml:space="preserve"> </w:t>
      </w:r>
      <w:r>
        <w:rPr>
          <w:sz w:val="20"/>
        </w:rPr>
        <w:t>poly</w:t>
      </w:r>
      <w:r>
        <w:rPr>
          <w:spacing w:val="-4"/>
          <w:sz w:val="20"/>
        </w:rPr>
        <w:t xml:space="preserve"> </w:t>
      </w:r>
      <w:r>
        <w:rPr>
          <w:sz w:val="20"/>
        </w:rPr>
        <w:t>sheeting</w:t>
      </w:r>
      <w:r>
        <w:rPr>
          <w:spacing w:val="-4"/>
          <w:sz w:val="20"/>
        </w:rPr>
        <w:t xml:space="preserve"> </w:t>
      </w:r>
      <w:r>
        <w:rPr>
          <w:sz w:val="20"/>
        </w:rPr>
        <w:t>and</w:t>
      </w:r>
      <w:r>
        <w:rPr>
          <w:spacing w:val="-4"/>
          <w:sz w:val="20"/>
        </w:rPr>
        <w:t xml:space="preserve"> </w:t>
      </w:r>
      <w:r>
        <w:rPr>
          <w:sz w:val="20"/>
        </w:rPr>
        <w:t>secure</w:t>
      </w:r>
      <w:r>
        <w:rPr>
          <w:spacing w:val="-4"/>
          <w:sz w:val="20"/>
        </w:rPr>
        <w:t xml:space="preserve"> </w:t>
      </w:r>
      <w:r>
        <w:rPr>
          <w:sz w:val="20"/>
        </w:rPr>
        <w:t>with</w:t>
      </w:r>
      <w:r>
        <w:rPr>
          <w:spacing w:val="-4"/>
          <w:sz w:val="20"/>
        </w:rPr>
        <w:t xml:space="preserve"> </w:t>
      </w:r>
      <w:r>
        <w:rPr>
          <w:sz w:val="20"/>
        </w:rPr>
        <w:t>duct</w:t>
      </w:r>
      <w:r>
        <w:rPr>
          <w:spacing w:val="-4"/>
          <w:sz w:val="20"/>
        </w:rPr>
        <w:t xml:space="preserve"> </w:t>
      </w:r>
      <w:r>
        <w:rPr>
          <w:sz w:val="20"/>
        </w:rPr>
        <w:t>tape. Lock out and tag out any HVAC systems in the regulated area.</w:t>
      </w:r>
    </w:p>
    <w:p w14:paraId="2A2C8756" w14:textId="77777777" w:rsidR="00726659" w:rsidRDefault="000F0732">
      <w:pPr>
        <w:pStyle w:val="ListParagraph"/>
        <w:numPr>
          <w:ilvl w:val="2"/>
          <w:numId w:val="181"/>
        </w:numPr>
        <w:tabs>
          <w:tab w:val="left" w:pos="1437"/>
          <w:tab w:val="left" w:pos="1439"/>
        </w:tabs>
        <w:spacing w:line="360" w:lineRule="auto"/>
        <w:ind w:left="1439" w:right="958"/>
        <w:rPr>
          <w:sz w:val="20"/>
        </w:rPr>
      </w:pPr>
      <w:r>
        <w:rPr>
          <w:sz w:val="20"/>
        </w:rPr>
        <w:t>Controlling</w:t>
      </w:r>
      <w:r>
        <w:rPr>
          <w:spacing w:val="-4"/>
          <w:sz w:val="20"/>
        </w:rPr>
        <w:t xml:space="preserve"> </w:t>
      </w:r>
      <w:r>
        <w:rPr>
          <w:sz w:val="20"/>
        </w:rPr>
        <w:t>Access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Access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 is allowed only through the personnel decontamination facility (PDF), if required. All other means of access shall be eliminated and OSHA Danger demarcation signs posted as required by OSHA. If the regulated area is adjacent to or within view of an occupied area, provide a visual</w:t>
      </w:r>
      <w:r>
        <w:rPr>
          <w:spacing w:val="-4"/>
          <w:sz w:val="20"/>
        </w:rPr>
        <w:t xml:space="preserve"> </w:t>
      </w:r>
      <w:r>
        <w:rPr>
          <w:sz w:val="20"/>
        </w:rPr>
        <w:t>barrier</w:t>
      </w:r>
      <w:r>
        <w:rPr>
          <w:spacing w:val="-4"/>
          <w:sz w:val="20"/>
        </w:rPr>
        <w:t xml:space="preserve"> </w:t>
      </w:r>
      <w:r>
        <w:rPr>
          <w:sz w:val="20"/>
        </w:rPr>
        <w:t>of</w:t>
      </w:r>
      <w:r>
        <w:rPr>
          <w:spacing w:val="-4"/>
          <w:sz w:val="20"/>
        </w:rPr>
        <w:t xml:space="preserve"> </w:t>
      </w:r>
      <w:r>
        <w:rPr>
          <w:sz w:val="20"/>
        </w:rPr>
        <w:t>6-mil</w:t>
      </w:r>
      <w:r>
        <w:rPr>
          <w:spacing w:val="-4"/>
          <w:sz w:val="20"/>
        </w:rPr>
        <w:t xml:space="preserve"> </w:t>
      </w:r>
      <w:r>
        <w:rPr>
          <w:sz w:val="20"/>
        </w:rPr>
        <w:t>opaque</w:t>
      </w:r>
      <w:r>
        <w:rPr>
          <w:spacing w:val="-4"/>
          <w:sz w:val="20"/>
        </w:rPr>
        <w:t xml:space="preserve"> </w:t>
      </w:r>
      <w:proofErr w:type="gramStart"/>
      <w:r>
        <w:rPr>
          <w:sz w:val="20"/>
        </w:rPr>
        <w:t>fire</w:t>
      </w:r>
      <w:r>
        <w:rPr>
          <w:spacing w:val="-4"/>
          <w:sz w:val="20"/>
        </w:rPr>
        <w:t xml:space="preserve"> </w:t>
      </w:r>
      <w:r>
        <w:rPr>
          <w:sz w:val="20"/>
        </w:rPr>
        <w:t>retardant</w:t>
      </w:r>
      <w:proofErr w:type="gramEnd"/>
      <w:r>
        <w:rPr>
          <w:spacing w:val="-4"/>
          <w:sz w:val="20"/>
        </w:rPr>
        <w:t xml:space="preserve"> </w:t>
      </w:r>
      <w:r>
        <w:rPr>
          <w:sz w:val="20"/>
        </w:rPr>
        <w:t>poly</w:t>
      </w:r>
      <w:r>
        <w:rPr>
          <w:spacing w:val="-4"/>
          <w:sz w:val="20"/>
        </w:rPr>
        <w:t xml:space="preserve"> </w:t>
      </w:r>
      <w:r>
        <w:rPr>
          <w:sz w:val="20"/>
        </w:rPr>
        <w:t>sheeting</w:t>
      </w:r>
      <w:r>
        <w:rPr>
          <w:spacing w:val="-4"/>
          <w:sz w:val="20"/>
        </w:rPr>
        <w:t xml:space="preserve"> </w:t>
      </w:r>
      <w:r>
        <w:rPr>
          <w:sz w:val="20"/>
        </w:rPr>
        <w:t>to</w:t>
      </w:r>
      <w:r>
        <w:rPr>
          <w:spacing w:val="-4"/>
          <w:sz w:val="20"/>
        </w:rPr>
        <w:t xml:space="preserve"> </w:t>
      </w:r>
      <w:r>
        <w:rPr>
          <w:sz w:val="20"/>
        </w:rPr>
        <w:t>prevent building occupant observation. If the adjacent area is accessible to the public, the barrier must be solid.</w:t>
      </w:r>
    </w:p>
    <w:p w14:paraId="0950B38E" w14:textId="77777777" w:rsidR="00726659" w:rsidRDefault="000F0732">
      <w:pPr>
        <w:pStyle w:val="ListParagraph"/>
        <w:numPr>
          <w:ilvl w:val="2"/>
          <w:numId w:val="181"/>
        </w:numPr>
        <w:tabs>
          <w:tab w:val="left" w:pos="1437"/>
          <w:tab w:val="left" w:pos="1439"/>
        </w:tabs>
        <w:spacing w:line="360" w:lineRule="auto"/>
        <w:ind w:left="1439" w:right="838"/>
        <w:rPr>
          <w:sz w:val="20"/>
        </w:rPr>
      </w:pPr>
      <w:r>
        <w:rPr>
          <w:sz w:val="20"/>
        </w:rPr>
        <w:t xml:space="preserve">Critical Barriers: </w:t>
      </w:r>
      <w:proofErr w:type="gramStart"/>
      <w:r>
        <w:rPr>
          <w:sz w:val="20"/>
        </w:rPr>
        <w:t>Completely separate</w:t>
      </w:r>
      <w:proofErr w:type="gramEnd"/>
      <w:r>
        <w:rPr>
          <w:sz w:val="20"/>
        </w:rPr>
        <w:t xml:space="preserve"> any openings into the regulated area from adjacent areas using fire retardant poly at least 6-</w:t>
      </w:r>
      <w:proofErr w:type="spellStart"/>
      <w:proofErr w:type="gramStart"/>
      <w:r>
        <w:rPr>
          <w:sz w:val="20"/>
        </w:rPr>
        <w:t>mils</w:t>
      </w:r>
      <w:proofErr w:type="spellEnd"/>
      <w:proofErr w:type="gramEnd"/>
      <w:r>
        <w:rPr>
          <w:sz w:val="20"/>
        </w:rPr>
        <w:t xml:space="preserve"> thick and duct tape. Individually seal with 2-layers of independently installed</w:t>
      </w:r>
      <w:r>
        <w:rPr>
          <w:spacing w:val="-4"/>
          <w:sz w:val="20"/>
        </w:rPr>
        <w:t xml:space="preserve"> </w:t>
      </w:r>
      <w:r>
        <w:rPr>
          <w:sz w:val="20"/>
        </w:rPr>
        <w:t>6-mil</w:t>
      </w:r>
      <w:r>
        <w:rPr>
          <w:spacing w:val="-4"/>
          <w:sz w:val="20"/>
        </w:rPr>
        <w:t xml:space="preserve"> </w:t>
      </w:r>
      <w:r>
        <w:rPr>
          <w:sz w:val="20"/>
        </w:rPr>
        <w:t>poly</w:t>
      </w:r>
      <w:r>
        <w:rPr>
          <w:spacing w:val="-4"/>
          <w:sz w:val="20"/>
        </w:rPr>
        <w:t xml:space="preserve"> </w:t>
      </w:r>
      <w:r>
        <w:rPr>
          <w:sz w:val="20"/>
        </w:rPr>
        <w:t>and</w:t>
      </w:r>
      <w:r>
        <w:rPr>
          <w:spacing w:val="-4"/>
          <w:sz w:val="20"/>
        </w:rPr>
        <w:t xml:space="preserve"> </w:t>
      </w:r>
      <w:r>
        <w:rPr>
          <w:sz w:val="20"/>
        </w:rPr>
        <w:t>duct</w:t>
      </w:r>
      <w:r>
        <w:rPr>
          <w:spacing w:val="-4"/>
          <w:sz w:val="20"/>
        </w:rPr>
        <w:t xml:space="preserve"> </w:t>
      </w:r>
      <w:r>
        <w:rPr>
          <w:sz w:val="20"/>
        </w:rPr>
        <w:t>tape</w:t>
      </w:r>
      <w:r>
        <w:rPr>
          <w:spacing w:val="-4"/>
          <w:sz w:val="20"/>
        </w:rPr>
        <w:t xml:space="preserve"> </w:t>
      </w:r>
      <w:r>
        <w:rPr>
          <w:sz w:val="20"/>
        </w:rPr>
        <w:t>all</w:t>
      </w:r>
      <w:r>
        <w:rPr>
          <w:spacing w:val="-4"/>
          <w:sz w:val="20"/>
        </w:rPr>
        <w:t xml:space="preserve"> </w:t>
      </w:r>
      <w:r>
        <w:rPr>
          <w:sz w:val="20"/>
        </w:rPr>
        <w:t>HVAC</w:t>
      </w:r>
      <w:r>
        <w:rPr>
          <w:spacing w:val="-4"/>
          <w:sz w:val="20"/>
        </w:rPr>
        <w:t xml:space="preserve"> </w:t>
      </w:r>
      <w:r>
        <w:rPr>
          <w:sz w:val="20"/>
        </w:rPr>
        <w:t>openings</w:t>
      </w:r>
      <w:r>
        <w:rPr>
          <w:spacing w:val="-4"/>
          <w:sz w:val="20"/>
        </w:rPr>
        <w:t xml:space="preserve"> </w:t>
      </w:r>
      <w:r>
        <w:rPr>
          <w:sz w:val="20"/>
        </w:rPr>
        <w:t>into</w:t>
      </w:r>
      <w:r>
        <w:rPr>
          <w:spacing w:val="-4"/>
          <w:sz w:val="20"/>
        </w:rPr>
        <w:t xml:space="preserve"> </w:t>
      </w:r>
      <w:r>
        <w:rPr>
          <w:sz w:val="20"/>
        </w:rPr>
        <w:t>the</w:t>
      </w:r>
      <w:r>
        <w:rPr>
          <w:spacing w:val="-4"/>
          <w:sz w:val="20"/>
        </w:rPr>
        <w:t xml:space="preserve"> </w:t>
      </w:r>
      <w:r>
        <w:rPr>
          <w:sz w:val="20"/>
        </w:rPr>
        <w:t xml:space="preserve">regulated area. </w:t>
      </w:r>
      <w:proofErr w:type="gramStart"/>
      <w:r>
        <w:rPr>
          <w:sz w:val="20"/>
        </w:rPr>
        <w:t>Individually</w:t>
      </w:r>
      <w:proofErr w:type="gramEnd"/>
      <w:r>
        <w:rPr>
          <w:sz w:val="20"/>
        </w:rPr>
        <w:t xml:space="preserve"> seal all lighting fixtures, clocks, doors, windows, convectors, speakers, or any other objects in the regulated area. Heat must be shut off any objects covered with poly.</w:t>
      </w:r>
    </w:p>
    <w:p w14:paraId="780502BC" w14:textId="77777777" w:rsidR="00726659" w:rsidRDefault="000F0732">
      <w:pPr>
        <w:pStyle w:val="ListParagraph"/>
        <w:numPr>
          <w:ilvl w:val="2"/>
          <w:numId w:val="181"/>
        </w:numPr>
        <w:tabs>
          <w:tab w:val="left" w:pos="1437"/>
          <w:tab w:val="left" w:pos="1439"/>
        </w:tabs>
        <w:spacing w:line="360" w:lineRule="auto"/>
        <w:ind w:left="1439" w:right="838"/>
        <w:rPr>
          <w:sz w:val="20"/>
        </w:rPr>
      </w:pPr>
      <w:r>
        <w:rPr>
          <w:sz w:val="20"/>
        </w:rPr>
        <w:t>Secondary</w:t>
      </w:r>
      <w:r>
        <w:rPr>
          <w:spacing w:val="-4"/>
          <w:sz w:val="20"/>
        </w:rPr>
        <w:t xml:space="preserve"> </w:t>
      </w:r>
      <w:r>
        <w:rPr>
          <w:sz w:val="20"/>
        </w:rPr>
        <w:t>Barriers:</w:t>
      </w:r>
      <w:r>
        <w:rPr>
          <w:spacing w:val="-4"/>
          <w:sz w:val="20"/>
        </w:rPr>
        <w:t xml:space="preserve"> </w:t>
      </w:r>
      <w:r>
        <w:rPr>
          <w:sz w:val="20"/>
        </w:rPr>
        <w:t>A</w:t>
      </w:r>
      <w:r>
        <w:rPr>
          <w:spacing w:val="-4"/>
          <w:sz w:val="20"/>
        </w:rPr>
        <w:t xml:space="preserve"> </w:t>
      </w:r>
      <w:r>
        <w:rPr>
          <w:sz w:val="20"/>
        </w:rPr>
        <w:t>loose</w:t>
      </w:r>
      <w:r>
        <w:rPr>
          <w:spacing w:val="-4"/>
          <w:sz w:val="20"/>
        </w:rPr>
        <w:t xml:space="preserve"> </w:t>
      </w:r>
      <w:r>
        <w:rPr>
          <w:sz w:val="20"/>
        </w:rPr>
        <w:t>layer</w:t>
      </w:r>
      <w:r>
        <w:rPr>
          <w:spacing w:val="-4"/>
          <w:sz w:val="20"/>
        </w:rPr>
        <w:t xml:space="preserve"> </w:t>
      </w:r>
      <w:r>
        <w:rPr>
          <w:sz w:val="20"/>
        </w:rPr>
        <w:t>of</w:t>
      </w:r>
      <w:r>
        <w:rPr>
          <w:spacing w:val="-4"/>
          <w:sz w:val="20"/>
        </w:rPr>
        <w:t xml:space="preserve"> </w:t>
      </w:r>
      <w:r>
        <w:rPr>
          <w:sz w:val="20"/>
        </w:rPr>
        <w:t>6-mil</w:t>
      </w:r>
      <w:r>
        <w:rPr>
          <w:spacing w:val="-4"/>
          <w:sz w:val="20"/>
        </w:rPr>
        <w:t xml:space="preserve"> </w:t>
      </w:r>
      <w:r>
        <w:rPr>
          <w:sz w:val="20"/>
        </w:rPr>
        <w:t>fire</w:t>
      </w:r>
      <w:r>
        <w:rPr>
          <w:spacing w:val="-4"/>
          <w:sz w:val="20"/>
        </w:rPr>
        <w:t xml:space="preserve"> </w:t>
      </w:r>
      <w:r>
        <w:rPr>
          <w:sz w:val="20"/>
        </w:rPr>
        <w:t>retardant</w:t>
      </w:r>
      <w:r>
        <w:rPr>
          <w:spacing w:val="-4"/>
          <w:sz w:val="20"/>
        </w:rPr>
        <w:t xml:space="preserve"> </w:t>
      </w:r>
      <w:r>
        <w:rPr>
          <w:sz w:val="20"/>
        </w:rPr>
        <w:t>poly</w:t>
      </w:r>
      <w:r>
        <w:rPr>
          <w:spacing w:val="-4"/>
          <w:sz w:val="20"/>
        </w:rPr>
        <w:t xml:space="preserve"> </w:t>
      </w:r>
      <w:r>
        <w:rPr>
          <w:sz w:val="20"/>
        </w:rPr>
        <w:t>shall</w:t>
      </w:r>
      <w:r>
        <w:rPr>
          <w:spacing w:val="-4"/>
          <w:sz w:val="20"/>
        </w:rPr>
        <w:t xml:space="preserve"> </w:t>
      </w:r>
      <w:r>
        <w:rPr>
          <w:sz w:val="20"/>
        </w:rPr>
        <w:t xml:space="preserve">be used as a drop cloth to protect the floor/horizontal surfaces from debris generated during the </w:t>
      </w:r>
      <w:proofErr w:type="spellStart"/>
      <w:r>
        <w:rPr>
          <w:sz w:val="20"/>
        </w:rPr>
        <w:t>Glovebag</w:t>
      </w:r>
      <w:proofErr w:type="spellEnd"/>
      <w:r>
        <w:rPr>
          <w:sz w:val="20"/>
        </w:rPr>
        <w:t xml:space="preserve"> abatement. This layer </w:t>
      </w:r>
      <w:proofErr w:type="gramStart"/>
      <w:r>
        <w:rPr>
          <w:sz w:val="20"/>
        </w:rPr>
        <w:t>shall</w:t>
      </w:r>
      <w:proofErr w:type="gramEnd"/>
      <w:r>
        <w:rPr>
          <w:sz w:val="20"/>
        </w:rPr>
        <w:t xml:space="preserve"> be replaced as needed during the work.</w:t>
      </w:r>
    </w:p>
    <w:p w14:paraId="7346D051"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7EB2B486" w14:textId="77777777" w:rsidR="00726659" w:rsidRDefault="00726659">
      <w:pPr>
        <w:pStyle w:val="BodyText"/>
        <w:spacing w:before="129"/>
        <w:ind w:left="0" w:firstLine="0"/>
      </w:pPr>
    </w:p>
    <w:p w14:paraId="28C477AF" w14:textId="77777777" w:rsidR="00726659" w:rsidRDefault="000F0732">
      <w:pPr>
        <w:pStyle w:val="ListParagraph"/>
        <w:numPr>
          <w:ilvl w:val="2"/>
          <w:numId w:val="181"/>
        </w:numPr>
        <w:tabs>
          <w:tab w:val="left" w:pos="1438"/>
          <w:tab w:val="left" w:pos="1440"/>
        </w:tabs>
        <w:spacing w:line="360" w:lineRule="auto"/>
        <w:ind w:right="838"/>
        <w:rPr>
          <w:sz w:val="20"/>
        </w:rPr>
      </w:pPr>
      <w:r>
        <w:rPr>
          <w:sz w:val="20"/>
        </w:rPr>
        <w:t>Extension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If</w:t>
      </w:r>
      <w:r>
        <w:rPr>
          <w:spacing w:val="-4"/>
          <w:sz w:val="20"/>
        </w:rPr>
        <w:t xml:space="preserve"> </w:t>
      </w:r>
      <w:r>
        <w:rPr>
          <w:sz w:val="20"/>
        </w:rPr>
        <w:t>the</w:t>
      </w:r>
      <w:r>
        <w:rPr>
          <w:spacing w:val="-4"/>
          <w:sz w:val="20"/>
        </w:rPr>
        <w:t xml:space="preserve"> </w:t>
      </w:r>
      <w:r>
        <w:rPr>
          <w:sz w:val="20"/>
        </w:rPr>
        <w:t>enclosure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 is breached in any way that could allow contamination to occur, the affected area shall be included in the regulated area and constructed as per this section. If the affected area cannot be added to the regulated area, decontamination measures must be started immediately and continue until air monitoring indicates background levels are met.</w:t>
      </w:r>
    </w:p>
    <w:p w14:paraId="143049EC" w14:textId="77777777" w:rsidR="00726659" w:rsidRDefault="000F0732">
      <w:pPr>
        <w:pStyle w:val="ListParagraph"/>
        <w:numPr>
          <w:ilvl w:val="2"/>
          <w:numId w:val="181"/>
        </w:numPr>
        <w:tabs>
          <w:tab w:val="left" w:pos="1437"/>
        </w:tabs>
        <w:spacing w:before="1"/>
        <w:ind w:left="1437" w:hanging="358"/>
        <w:rPr>
          <w:sz w:val="20"/>
        </w:rPr>
      </w:pPr>
      <w:r>
        <w:rPr>
          <w:spacing w:val="-2"/>
          <w:sz w:val="20"/>
        </w:rPr>
        <w:t>Firestopping:</w:t>
      </w:r>
    </w:p>
    <w:p w14:paraId="1B9091F1" w14:textId="77777777" w:rsidR="00726659" w:rsidRDefault="000F0732">
      <w:pPr>
        <w:pStyle w:val="ListParagraph"/>
        <w:numPr>
          <w:ilvl w:val="3"/>
          <w:numId w:val="181"/>
        </w:numPr>
        <w:tabs>
          <w:tab w:val="left" w:pos="1798"/>
          <w:tab w:val="left" w:pos="1800"/>
        </w:tabs>
        <w:spacing w:before="112" w:line="360" w:lineRule="auto"/>
        <w:ind w:right="1078"/>
        <w:jc w:val="both"/>
        <w:rPr>
          <w:sz w:val="20"/>
        </w:rPr>
      </w:pPr>
      <w:r>
        <w:rPr>
          <w:sz w:val="20"/>
        </w:rPr>
        <w:t>Through</w:t>
      </w:r>
      <w:r>
        <w:rPr>
          <w:spacing w:val="-5"/>
          <w:sz w:val="20"/>
        </w:rPr>
        <w:t xml:space="preserve"> </w:t>
      </w:r>
      <w:proofErr w:type="gramStart"/>
      <w:r>
        <w:rPr>
          <w:sz w:val="20"/>
        </w:rPr>
        <w:t>penetrations</w:t>
      </w:r>
      <w:proofErr w:type="gramEnd"/>
      <w:r>
        <w:rPr>
          <w:spacing w:val="-5"/>
          <w:sz w:val="20"/>
        </w:rPr>
        <w:t xml:space="preserve"> </w:t>
      </w:r>
      <w:r>
        <w:rPr>
          <w:sz w:val="20"/>
        </w:rPr>
        <w:t>caused</w:t>
      </w:r>
      <w:r>
        <w:rPr>
          <w:spacing w:val="-5"/>
          <w:sz w:val="20"/>
        </w:rPr>
        <w:t xml:space="preserve"> </w:t>
      </w:r>
      <w:r>
        <w:rPr>
          <w:sz w:val="20"/>
        </w:rPr>
        <w:t>by</w:t>
      </w:r>
      <w:r>
        <w:rPr>
          <w:spacing w:val="-5"/>
          <w:sz w:val="20"/>
        </w:rPr>
        <w:t xml:space="preserve"> </w:t>
      </w:r>
      <w:r>
        <w:rPr>
          <w:sz w:val="20"/>
        </w:rPr>
        <w:t>cables,</w:t>
      </w:r>
      <w:r>
        <w:rPr>
          <w:spacing w:val="-5"/>
          <w:sz w:val="20"/>
        </w:rPr>
        <w:t xml:space="preserve"> </w:t>
      </w:r>
      <w:r>
        <w:rPr>
          <w:sz w:val="20"/>
        </w:rPr>
        <w:t>cable</w:t>
      </w:r>
      <w:r>
        <w:rPr>
          <w:spacing w:val="-5"/>
          <w:sz w:val="20"/>
        </w:rPr>
        <w:t xml:space="preserve"> </w:t>
      </w:r>
      <w:r>
        <w:rPr>
          <w:sz w:val="20"/>
        </w:rPr>
        <w:t>trays,</w:t>
      </w:r>
      <w:r>
        <w:rPr>
          <w:spacing w:val="-5"/>
          <w:sz w:val="20"/>
        </w:rPr>
        <w:t xml:space="preserve"> </w:t>
      </w:r>
      <w:r>
        <w:rPr>
          <w:sz w:val="20"/>
        </w:rPr>
        <w:t>pipes,</w:t>
      </w:r>
      <w:r>
        <w:rPr>
          <w:spacing w:val="-5"/>
          <w:sz w:val="20"/>
        </w:rPr>
        <w:t xml:space="preserve"> </w:t>
      </w:r>
      <w:r>
        <w:rPr>
          <w:sz w:val="20"/>
        </w:rPr>
        <w:t>sleeves must</w:t>
      </w:r>
      <w:r>
        <w:rPr>
          <w:spacing w:val="-5"/>
          <w:sz w:val="20"/>
        </w:rPr>
        <w:t xml:space="preserve"> </w:t>
      </w:r>
      <w:r>
        <w:rPr>
          <w:sz w:val="20"/>
        </w:rPr>
        <w:t>be</w:t>
      </w:r>
      <w:r>
        <w:rPr>
          <w:spacing w:val="-5"/>
          <w:sz w:val="20"/>
        </w:rPr>
        <w:t xml:space="preserve"> </w:t>
      </w:r>
      <w:proofErr w:type="spellStart"/>
      <w:r>
        <w:rPr>
          <w:sz w:val="20"/>
        </w:rPr>
        <w:t>firestopped</w:t>
      </w:r>
      <w:proofErr w:type="spellEnd"/>
      <w:r>
        <w:rPr>
          <w:spacing w:val="-5"/>
          <w:sz w:val="20"/>
        </w:rPr>
        <w:t xml:space="preserve"> </w:t>
      </w:r>
      <w:r>
        <w:rPr>
          <w:sz w:val="20"/>
        </w:rPr>
        <w:t>with</w:t>
      </w:r>
      <w:r>
        <w:rPr>
          <w:spacing w:val="-5"/>
          <w:sz w:val="20"/>
        </w:rPr>
        <w:t xml:space="preserve"> </w:t>
      </w:r>
      <w:r>
        <w:rPr>
          <w:sz w:val="20"/>
        </w:rPr>
        <w:t>a</w:t>
      </w:r>
      <w:r>
        <w:rPr>
          <w:spacing w:val="-5"/>
          <w:sz w:val="20"/>
        </w:rPr>
        <w:t xml:space="preserve"> </w:t>
      </w:r>
      <w:r>
        <w:rPr>
          <w:sz w:val="20"/>
        </w:rPr>
        <w:t>fire-rated</w:t>
      </w:r>
      <w:r>
        <w:rPr>
          <w:spacing w:val="-5"/>
          <w:sz w:val="20"/>
        </w:rPr>
        <w:t xml:space="preserve"> </w:t>
      </w:r>
      <w:r>
        <w:rPr>
          <w:sz w:val="20"/>
        </w:rPr>
        <w:t>firestop</w:t>
      </w:r>
      <w:r>
        <w:rPr>
          <w:spacing w:val="-5"/>
          <w:sz w:val="20"/>
        </w:rPr>
        <w:t xml:space="preserve"> </w:t>
      </w:r>
      <w:r>
        <w:rPr>
          <w:sz w:val="20"/>
        </w:rPr>
        <w:t>system</w:t>
      </w:r>
      <w:r>
        <w:rPr>
          <w:spacing w:val="-5"/>
          <w:sz w:val="20"/>
        </w:rPr>
        <w:t xml:space="preserve"> </w:t>
      </w:r>
      <w:r>
        <w:rPr>
          <w:sz w:val="20"/>
        </w:rPr>
        <w:t>providing</w:t>
      </w:r>
      <w:r>
        <w:rPr>
          <w:spacing w:val="-5"/>
          <w:sz w:val="20"/>
        </w:rPr>
        <w:t xml:space="preserve"> </w:t>
      </w:r>
      <w:r>
        <w:rPr>
          <w:sz w:val="20"/>
        </w:rPr>
        <w:t xml:space="preserve">an </w:t>
      </w:r>
      <w:proofErr w:type="gramStart"/>
      <w:r>
        <w:rPr>
          <w:sz w:val="20"/>
        </w:rPr>
        <w:t>air tight</w:t>
      </w:r>
      <w:proofErr w:type="gramEnd"/>
      <w:r>
        <w:rPr>
          <w:sz w:val="20"/>
        </w:rPr>
        <w:t xml:space="preserve"> seal.</w:t>
      </w:r>
    </w:p>
    <w:p w14:paraId="143B8EAA" w14:textId="77777777" w:rsidR="00726659" w:rsidRDefault="000F0732">
      <w:pPr>
        <w:pStyle w:val="ListParagraph"/>
        <w:numPr>
          <w:ilvl w:val="3"/>
          <w:numId w:val="181"/>
        </w:numPr>
        <w:tabs>
          <w:tab w:val="left" w:pos="1797"/>
          <w:tab w:val="left" w:pos="1799"/>
        </w:tabs>
        <w:spacing w:before="1" w:line="360" w:lineRule="auto"/>
        <w:ind w:left="1799" w:right="958"/>
        <w:rPr>
          <w:sz w:val="20"/>
        </w:rPr>
      </w:pPr>
      <w:r>
        <w:rPr>
          <w:sz w:val="20"/>
        </w:rPr>
        <w:t>Firestop materials that are not equal to the wall or ceiling penetrated shall be brought to the attention of the VA Representative.</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list</w:t>
      </w:r>
      <w:r>
        <w:rPr>
          <w:spacing w:val="-5"/>
          <w:sz w:val="20"/>
        </w:rPr>
        <w:t xml:space="preserve"> </w:t>
      </w:r>
      <w:r>
        <w:rPr>
          <w:sz w:val="20"/>
        </w:rPr>
        <w:t>all</w:t>
      </w:r>
      <w:r>
        <w:rPr>
          <w:spacing w:val="-5"/>
          <w:sz w:val="20"/>
        </w:rPr>
        <w:t xml:space="preserve"> </w:t>
      </w:r>
      <w:r>
        <w:rPr>
          <w:sz w:val="20"/>
        </w:rPr>
        <w:t>areas</w:t>
      </w:r>
      <w:r>
        <w:rPr>
          <w:spacing w:val="-5"/>
          <w:sz w:val="20"/>
        </w:rPr>
        <w:t xml:space="preserve"> </w:t>
      </w:r>
      <w:r>
        <w:rPr>
          <w:sz w:val="20"/>
        </w:rPr>
        <w:t>of</w:t>
      </w:r>
      <w:r>
        <w:rPr>
          <w:spacing w:val="-5"/>
          <w:sz w:val="20"/>
        </w:rPr>
        <w:t xml:space="preserve"> </w:t>
      </w:r>
      <w:r>
        <w:rPr>
          <w:sz w:val="20"/>
        </w:rPr>
        <w:t xml:space="preserve">penetration, the type of sealant used, and </w:t>
      </w:r>
      <w:proofErr w:type="gramStart"/>
      <w:r>
        <w:rPr>
          <w:sz w:val="20"/>
        </w:rPr>
        <w:t>whether or not</w:t>
      </w:r>
      <w:proofErr w:type="gramEnd"/>
      <w:r>
        <w:rPr>
          <w:sz w:val="20"/>
        </w:rPr>
        <w:t xml:space="preserve"> the location is fire rated. Any discovery of penetrations during abatement shall be brought to the attention of the VA Representative immediately. All walls, floors and ceilings are considered fire rated unless otherwise determined by the VA Representative or Fire Marshall.</w:t>
      </w:r>
    </w:p>
    <w:p w14:paraId="4BDCC781" w14:textId="77777777" w:rsidR="00726659" w:rsidRDefault="000F0732">
      <w:pPr>
        <w:pStyle w:val="ListParagraph"/>
        <w:numPr>
          <w:ilvl w:val="3"/>
          <w:numId w:val="181"/>
        </w:numPr>
        <w:tabs>
          <w:tab w:val="left" w:pos="1797"/>
          <w:tab w:val="left" w:pos="1799"/>
        </w:tabs>
        <w:spacing w:line="360" w:lineRule="auto"/>
        <w:ind w:left="1799" w:right="838"/>
        <w:rPr>
          <w:sz w:val="20"/>
        </w:rPr>
      </w:pPr>
      <w:r>
        <w:rPr>
          <w:sz w:val="20"/>
        </w:rPr>
        <w:t>Any</w:t>
      </w:r>
      <w:r>
        <w:rPr>
          <w:spacing w:val="-4"/>
          <w:sz w:val="20"/>
        </w:rPr>
        <w:t xml:space="preserve"> </w:t>
      </w:r>
      <w:r>
        <w:rPr>
          <w:sz w:val="20"/>
        </w:rPr>
        <w:t>visible</w:t>
      </w:r>
      <w:r>
        <w:rPr>
          <w:spacing w:val="-4"/>
          <w:sz w:val="20"/>
        </w:rPr>
        <w:t xml:space="preserve"> </w:t>
      </w:r>
      <w:r>
        <w:rPr>
          <w:sz w:val="20"/>
        </w:rPr>
        <w:t>openings</w:t>
      </w:r>
      <w:r>
        <w:rPr>
          <w:spacing w:val="-4"/>
          <w:sz w:val="20"/>
        </w:rPr>
        <w:t xml:space="preserve"> </w:t>
      </w:r>
      <w:proofErr w:type="gramStart"/>
      <w:r>
        <w:rPr>
          <w:sz w:val="20"/>
        </w:rPr>
        <w:t>whether</w:t>
      </w:r>
      <w:r>
        <w:rPr>
          <w:spacing w:val="-4"/>
          <w:sz w:val="20"/>
        </w:rPr>
        <w:t xml:space="preserve"> </w:t>
      </w:r>
      <w:r>
        <w:rPr>
          <w:sz w:val="20"/>
        </w:rPr>
        <w:t>or</w:t>
      </w:r>
      <w:r>
        <w:rPr>
          <w:spacing w:val="-4"/>
          <w:sz w:val="20"/>
        </w:rPr>
        <w:t xml:space="preserve"> </w:t>
      </w:r>
      <w:r>
        <w:rPr>
          <w:sz w:val="20"/>
        </w:rPr>
        <w:t>not</w:t>
      </w:r>
      <w:proofErr w:type="gramEnd"/>
      <w:r>
        <w:rPr>
          <w:spacing w:val="-4"/>
          <w:sz w:val="20"/>
        </w:rPr>
        <w:t xml:space="preserve"> </w:t>
      </w:r>
      <w:r>
        <w:rPr>
          <w:sz w:val="20"/>
        </w:rPr>
        <w:t>caused</w:t>
      </w:r>
      <w:r>
        <w:rPr>
          <w:spacing w:val="-4"/>
          <w:sz w:val="20"/>
        </w:rPr>
        <w:t xml:space="preserve"> </w:t>
      </w:r>
      <w:r>
        <w:rPr>
          <w:sz w:val="20"/>
        </w:rPr>
        <w:t>by</w:t>
      </w:r>
      <w:r>
        <w:rPr>
          <w:spacing w:val="-4"/>
          <w:sz w:val="20"/>
        </w:rPr>
        <w:t xml:space="preserve"> </w:t>
      </w:r>
      <w:proofErr w:type="gramStart"/>
      <w:r>
        <w:rPr>
          <w:sz w:val="20"/>
        </w:rPr>
        <w:t>a</w:t>
      </w:r>
      <w:r>
        <w:rPr>
          <w:spacing w:val="-4"/>
          <w:sz w:val="20"/>
        </w:rPr>
        <w:t xml:space="preserve"> </w:t>
      </w:r>
      <w:r>
        <w:rPr>
          <w:sz w:val="20"/>
        </w:rPr>
        <w:t>penetration</w:t>
      </w:r>
      <w:proofErr w:type="gramEnd"/>
      <w:r>
        <w:rPr>
          <w:spacing w:val="-4"/>
          <w:sz w:val="20"/>
        </w:rPr>
        <w:t xml:space="preserve"> </w:t>
      </w:r>
      <w:r>
        <w:rPr>
          <w:sz w:val="20"/>
        </w:rPr>
        <w:t>shall</w:t>
      </w:r>
      <w:r>
        <w:rPr>
          <w:spacing w:val="-4"/>
          <w:sz w:val="20"/>
        </w:rPr>
        <w:t xml:space="preserve"> </w:t>
      </w:r>
      <w:r>
        <w:rPr>
          <w:sz w:val="20"/>
        </w:rPr>
        <w:t>be reported by the Contractor to the VA Representative for a sealant system determination. Firestops shall meet ASTM E814 and UL 1479 requirements</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opening</w:t>
      </w:r>
      <w:r>
        <w:rPr>
          <w:spacing w:val="-5"/>
          <w:sz w:val="20"/>
        </w:rPr>
        <w:t xml:space="preserve"> </w:t>
      </w:r>
      <w:r>
        <w:rPr>
          <w:sz w:val="20"/>
        </w:rPr>
        <w:t>size,</w:t>
      </w:r>
      <w:r>
        <w:rPr>
          <w:spacing w:val="-5"/>
          <w:sz w:val="20"/>
        </w:rPr>
        <w:t xml:space="preserve"> </w:t>
      </w:r>
      <w:r>
        <w:rPr>
          <w:sz w:val="20"/>
        </w:rPr>
        <w:t>penetrant,</w:t>
      </w:r>
      <w:r>
        <w:rPr>
          <w:spacing w:val="-5"/>
          <w:sz w:val="20"/>
        </w:rPr>
        <w:t xml:space="preserve"> </w:t>
      </w:r>
      <w:r>
        <w:rPr>
          <w:sz w:val="20"/>
        </w:rPr>
        <w:t>and</w:t>
      </w:r>
      <w:r>
        <w:rPr>
          <w:spacing w:val="-5"/>
          <w:sz w:val="20"/>
        </w:rPr>
        <w:t xml:space="preserve"> </w:t>
      </w:r>
      <w:r>
        <w:rPr>
          <w:sz w:val="20"/>
        </w:rPr>
        <w:t>fire</w:t>
      </w:r>
      <w:r>
        <w:rPr>
          <w:spacing w:val="-5"/>
          <w:sz w:val="20"/>
        </w:rPr>
        <w:t xml:space="preserve"> </w:t>
      </w:r>
      <w:r>
        <w:rPr>
          <w:sz w:val="20"/>
        </w:rPr>
        <w:t>rating</w:t>
      </w:r>
      <w:r>
        <w:rPr>
          <w:spacing w:val="-5"/>
          <w:sz w:val="20"/>
        </w:rPr>
        <w:t xml:space="preserve"> </w:t>
      </w:r>
      <w:r>
        <w:rPr>
          <w:sz w:val="20"/>
        </w:rPr>
        <w:t>needed</w:t>
      </w:r>
    </w:p>
    <w:p w14:paraId="6FDE7F18" w14:textId="77777777" w:rsidR="00726659" w:rsidRDefault="000F0732">
      <w:pPr>
        <w:pStyle w:val="Heading7"/>
        <w:numPr>
          <w:ilvl w:val="1"/>
          <w:numId w:val="181"/>
        </w:numPr>
        <w:tabs>
          <w:tab w:val="left" w:pos="1252"/>
        </w:tabs>
        <w:spacing w:line="226" w:lineRule="exact"/>
        <w:ind w:left="1252" w:hanging="532"/>
      </w:pPr>
      <w:r>
        <w:t>MONITORING,</w:t>
      </w:r>
      <w:r>
        <w:rPr>
          <w:spacing w:val="-10"/>
        </w:rPr>
        <w:t xml:space="preserve"> </w:t>
      </w:r>
      <w:r>
        <w:t>INSPECTION</w:t>
      </w:r>
      <w:r>
        <w:rPr>
          <w:spacing w:val="-10"/>
        </w:rPr>
        <w:t xml:space="preserve"> </w:t>
      </w:r>
      <w:r>
        <w:t>AND</w:t>
      </w:r>
      <w:r>
        <w:rPr>
          <w:spacing w:val="-9"/>
        </w:rPr>
        <w:t xml:space="preserve"> </w:t>
      </w:r>
      <w:r>
        <w:rPr>
          <w:spacing w:val="-2"/>
        </w:rPr>
        <w:t>TESTING</w:t>
      </w:r>
    </w:p>
    <w:p w14:paraId="45BEB6C0" w14:textId="77777777" w:rsidR="00726659" w:rsidRDefault="000F0732">
      <w:pPr>
        <w:pStyle w:val="ListParagraph"/>
        <w:numPr>
          <w:ilvl w:val="2"/>
          <w:numId w:val="181"/>
        </w:numPr>
        <w:tabs>
          <w:tab w:val="left" w:pos="1438"/>
        </w:tabs>
        <w:spacing w:before="114"/>
        <w:ind w:left="1438" w:hanging="358"/>
        <w:rPr>
          <w:sz w:val="20"/>
        </w:rPr>
      </w:pPr>
      <w:r>
        <w:rPr>
          <w:spacing w:val="-2"/>
          <w:sz w:val="20"/>
        </w:rPr>
        <w:t>General:</w:t>
      </w:r>
    </w:p>
    <w:p w14:paraId="4075C77B" w14:textId="77777777" w:rsidR="00726659" w:rsidRDefault="000F0732">
      <w:pPr>
        <w:pStyle w:val="ListParagraph"/>
        <w:numPr>
          <w:ilvl w:val="3"/>
          <w:numId w:val="181"/>
        </w:numPr>
        <w:tabs>
          <w:tab w:val="left" w:pos="1798"/>
          <w:tab w:val="left" w:pos="1800"/>
        </w:tabs>
        <w:spacing w:before="114" w:line="360" w:lineRule="auto"/>
        <w:ind w:right="838"/>
        <w:rPr>
          <w:sz w:val="20"/>
        </w:rPr>
      </w:pPr>
      <w:r>
        <w:rPr>
          <w:sz w:val="20"/>
        </w:rPr>
        <w:t>Perform</w:t>
      </w:r>
      <w:r>
        <w:rPr>
          <w:spacing w:val="-6"/>
          <w:sz w:val="20"/>
        </w:rPr>
        <w:t xml:space="preserve"> </w:t>
      </w:r>
      <w:r>
        <w:rPr>
          <w:sz w:val="20"/>
        </w:rPr>
        <w:t>throughout</w:t>
      </w:r>
      <w:r>
        <w:rPr>
          <w:spacing w:val="-6"/>
          <w:sz w:val="20"/>
        </w:rPr>
        <w:t xml:space="preserve"> </w:t>
      </w:r>
      <w:r>
        <w:rPr>
          <w:sz w:val="20"/>
        </w:rPr>
        <w:t>abatement</w:t>
      </w:r>
      <w:r>
        <w:rPr>
          <w:spacing w:val="-6"/>
          <w:sz w:val="20"/>
        </w:rPr>
        <w:t xml:space="preserve"> </w:t>
      </w:r>
      <w:r>
        <w:rPr>
          <w:sz w:val="20"/>
        </w:rPr>
        <w:t>work</w:t>
      </w:r>
      <w:r>
        <w:rPr>
          <w:spacing w:val="-6"/>
          <w:sz w:val="20"/>
        </w:rPr>
        <w:t xml:space="preserve"> </w:t>
      </w:r>
      <w:r>
        <w:rPr>
          <w:sz w:val="20"/>
        </w:rPr>
        <w:t>monitoring,</w:t>
      </w:r>
      <w:r>
        <w:rPr>
          <w:spacing w:val="-6"/>
          <w:sz w:val="20"/>
        </w:rPr>
        <w:t xml:space="preserve"> </w:t>
      </w:r>
      <w:r>
        <w:rPr>
          <w:sz w:val="20"/>
        </w:rPr>
        <w:t>inspection</w:t>
      </w:r>
      <w:r>
        <w:rPr>
          <w:spacing w:val="-6"/>
          <w:sz w:val="20"/>
        </w:rPr>
        <w:t xml:space="preserve"> </w:t>
      </w:r>
      <w:r>
        <w:rPr>
          <w:sz w:val="20"/>
        </w:rPr>
        <w:t>and</w:t>
      </w:r>
      <w:r>
        <w:rPr>
          <w:spacing w:val="-6"/>
          <w:sz w:val="20"/>
        </w:rPr>
        <w:t xml:space="preserve"> </w:t>
      </w:r>
      <w:r>
        <w:rPr>
          <w:sz w:val="20"/>
        </w:rPr>
        <w:t xml:space="preserve">testing inside and around the regulated area in accordance with the OSHA requirements and these specifications. OSHA requires that the employee exposure to asbestos must not exceed 0.1 </w:t>
      </w:r>
      <w:proofErr w:type="gramStart"/>
      <w:r>
        <w:rPr>
          <w:sz w:val="20"/>
        </w:rPr>
        <w:t>fibers</w:t>
      </w:r>
      <w:proofErr w:type="gramEnd"/>
      <w:r>
        <w:rPr>
          <w:sz w:val="20"/>
        </w:rPr>
        <w:t xml:space="preserve"> per cubic centimeter (f/cc) of air, averaged over an 8-hour work shift. </w:t>
      </w:r>
      <w:proofErr w:type="gramStart"/>
      <w:r>
        <w:rPr>
          <w:sz w:val="20"/>
        </w:rPr>
        <w:t>The CPIH</w:t>
      </w:r>
      <w:proofErr w:type="gramEnd"/>
      <w:r>
        <w:rPr>
          <w:sz w:val="20"/>
        </w:rPr>
        <w:t>/CIH is responsible for and shall inspect and oversee the performance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IH</w:t>
      </w:r>
      <w:r>
        <w:rPr>
          <w:spacing w:val="-5"/>
          <w:sz w:val="20"/>
        </w:rPr>
        <w:t xml:space="preserve"> </w:t>
      </w:r>
      <w:r>
        <w:rPr>
          <w:sz w:val="20"/>
        </w:rPr>
        <w:t>Technician.</w:t>
      </w:r>
      <w:r>
        <w:rPr>
          <w:spacing w:val="-5"/>
          <w:sz w:val="20"/>
        </w:rPr>
        <w:t xml:space="preserve"> </w:t>
      </w:r>
      <w:r>
        <w:rPr>
          <w:sz w:val="20"/>
        </w:rPr>
        <w:t>The</w:t>
      </w:r>
      <w:r>
        <w:rPr>
          <w:spacing w:val="-5"/>
          <w:sz w:val="20"/>
        </w:rPr>
        <w:t xml:space="preserve"> </w:t>
      </w:r>
      <w:r>
        <w:rPr>
          <w:sz w:val="20"/>
        </w:rPr>
        <w:t>IH</w:t>
      </w:r>
      <w:r>
        <w:rPr>
          <w:spacing w:val="-5"/>
          <w:sz w:val="20"/>
        </w:rPr>
        <w:t xml:space="preserve"> </w:t>
      </w:r>
      <w:r>
        <w:rPr>
          <w:sz w:val="20"/>
        </w:rPr>
        <w:t>Technician</w:t>
      </w:r>
      <w:r>
        <w:rPr>
          <w:spacing w:val="-5"/>
          <w:sz w:val="20"/>
        </w:rPr>
        <w:t xml:space="preserve"> </w:t>
      </w:r>
      <w:r>
        <w:rPr>
          <w:sz w:val="20"/>
        </w:rPr>
        <w:t>shall continuously inspect and monitor conditions inside the regulated area to ensure compliance with these specifications. In addition, the CPIH/CIH shall personally manage air sample collection, analysis,</w:t>
      </w:r>
      <w:r>
        <w:rPr>
          <w:spacing w:val="-5"/>
          <w:sz w:val="20"/>
        </w:rPr>
        <w:t xml:space="preserve"> </w:t>
      </w:r>
      <w:r>
        <w:rPr>
          <w:sz w:val="20"/>
        </w:rPr>
        <w:t>and</w:t>
      </w:r>
      <w:r>
        <w:rPr>
          <w:spacing w:val="-5"/>
          <w:sz w:val="20"/>
        </w:rPr>
        <w:t xml:space="preserve"> </w:t>
      </w:r>
      <w:r>
        <w:rPr>
          <w:sz w:val="20"/>
        </w:rPr>
        <w:t>evaluation</w:t>
      </w:r>
      <w:r>
        <w:rPr>
          <w:spacing w:val="-5"/>
          <w:sz w:val="20"/>
        </w:rPr>
        <w:t xml:space="preserve"> </w:t>
      </w:r>
      <w:r>
        <w:rPr>
          <w:sz w:val="20"/>
        </w:rPr>
        <w:t>for</w:t>
      </w:r>
      <w:r>
        <w:rPr>
          <w:spacing w:val="-5"/>
          <w:sz w:val="20"/>
        </w:rPr>
        <w:t xml:space="preserve"> </w:t>
      </w:r>
      <w:r>
        <w:rPr>
          <w:sz w:val="20"/>
        </w:rPr>
        <w:t>personnel,</w:t>
      </w:r>
      <w:r>
        <w:rPr>
          <w:spacing w:val="-5"/>
          <w:sz w:val="20"/>
        </w:rPr>
        <w:t xml:space="preserve"> </w:t>
      </w:r>
      <w:r>
        <w:rPr>
          <w:sz w:val="20"/>
        </w:rPr>
        <w:t>regulated</w:t>
      </w:r>
      <w:r>
        <w:rPr>
          <w:spacing w:val="-5"/>
          <w:sz w:val="20"/>
        </w:rPr>
        <w:t xml:space="preserve"> </w:t>
      </w:r>
      <w:r>
        <w:rPr>
          <w:sz w:val="20"/>
        </w:rPr>
        <w:t>area,</w:t>
      </w:r>
      <w:r>
        <w:rPr>
          <w:spacing w:val="-5"/>
          <w:sz w:val="20"/>
        </w:rPr>
        <w:t xml:space="preserve"> </w:t>
      </w:r>
      <w:r>
        <w:rPr>
          <w:sz w:val="20"/>
        </w:rPr>
        <w:t>and</w:t>
      </w:r>
      <w:r>
        <w:rPr>
          <w:spacing w:val="-5"/>
          <w:sz w:val="20"/>
        </w:rPr>
        <w:t xml:space="preserve"> </w:t>
      </w:r>
      <w:r>
        <w:rPr>
          <w:sz w:val="20"/>
        </w:rPr>
        <w:t>adjacent area samples inside the building, but outside the regulated area.</w:t>
      </w:r>
    </w:p>
    <w:p w14:paraId="01728A76"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22367D01" w14:textId="77777777" w:rsidR="00726659" w:rsidRDefault="00726659">
      <w:pPr>
        <w:pStyle w:val="BodyText"/>
        <w:spacing w:before="129"/>
        <w:ind w:left="0" w:firstLine="0"/>
      </w:pPr>
    </w:p>
    <w:p w14:paraId="1F664251" w14:textId="77777777" w:rsidR="00726659" w:rsidRDefault="000F0732">
      <w:pPr>
        <w:pStyle w:val="BodyText"/>
        <w:spacing w:line="360" w:lineRule="auto"/>
        <w:ind w:left="1799" w:right="957" w:firstLine="0"/>
      </w:pPr>
      <w:r>
        <w:t>Inside the building, but outside the regulated area air samples shall be collected at the boundary of the regulated area and/or Clean</w:t>
      </w:r>
      <w:r>
        <w:rPr>
          <w:spacing w:val="-4"/>
        </w:rPr>
        <w:t xml:space="preserve"> </w:t>
      </w:r>
      <w:r>
        <w:t>Room</w:t>
      </w:r>
      <w:r>
        <w:rPr>
          <w:spacing w:val="-4"/>
        </w:rPr>
        <w:t xml:space="preserve"> </w:t>
      </w:r>
      <w:r>
        <w:t>of</w:t>
      </w:r>
      <w:r>
        <w:rPr>
          <w:spacing w:val="-4"/>
        </w:rPr>
        <w:t xml:space="preserve"> </w:t>
      </w:r>
      <w:r>
        <w:t>the</w:t>
      </w:r>
      <w:r>
        <w:rPr>
          <w:spacing w:val="-4"/>
        </w:rPr>
        <w:t xml:space="preserve"> </w:t>
      </w:r>
      <w:r>
        <w:t>PDF,</w:t>
      </w:r>
      <w:r>
        <w:rPr>
          <w:spacing w:val="-4"/>
        </w:rPr>
        <w:t xml:space="preserve"> </w:t>
      </w:r>
      <w:r>
        <w:t>at</w:t>
      </w:r>
      <w:r>
        <w:rPr>
          <w:spacing w:val="-4"/>
        </w:rPr>
        <w:t xml:space="preserve"> </w:t>
      </w:r>
      <w:r>
        <w:t>the</w:t>
      </w:r>
      <w:r>
        <w:rPr>
          <w:spacing w:val="-4"/>
        </w:rPr>
        <w:t xml:space="preserve"> </w:t>
      </w:r>
      <w:r>
        <w:t>approximate</w:t>
      </w:r>
      <w:r>
        <w:rPr>
          <w:spacing w:val="-4"/>
        </w:rPr>
        <w:t xml:space="preserve"> </w:t>
      </w:r>
      <w:r>
        <w:t>location</w:t>
      </w:r>
      <w:r>
        <w:rPr>
          <w:spacing w:val="-4"/>
        </w:rPr>
        <w:t xml:space="preserve"> </w:t>
      </w:r>
      <w:r>
        <w:t>of</w:t>
      </w:r>
      <w:r>
        <w:rPr>
          <w:spacing w:val="-4"/>
        </w:rPr>
        <w:t xml:space="preserve"> </w:t>
      </w:r>
      <w:r>
        <w:t>HEPA</w:t>
      </w:r>
      <w:r>
        <w:rPr>
          <w:spacing w:val="-4"/>
        </w:rPr>
        <w:t xml:space="preserve"> </w:t>
      </w:r>
      <w:r>
        <w:t>exhaust discharge (if used), and at a minimum of three (3) locations in areas immediately outside the regulated work area to satisfy this specification. Additional inspection and testing requirements are also indicated in other parts of this specification.</w:t>
      </w:r>
    </w:p>
    <w:p w14:paraId="310AF02F" w14:textId="77777777" w:rsidR="00726659" w:rsidRDefault="000F0732">
      <w:pPr>
        <w:pStyle w:val="ListParagraph"/>
        <w:numPr>
          <w:ilvl w:val="3"/>
          <w:numId w:val="181"/>
        </w:numPr>
        <w:tabs>
          <w:tab w:val="left" w:pos="1797"/>
          <w:tab w:val="left" w:pos="1799"/>
        </w:tabs>
        <w:spacing w:line="360" w:lineRule="auto"/>
        <w:ind w:left="1799" w:right="838"/>
        <w:rPr>
          <w:sz w:val="20"/>
        </w:rPr>
      </w:pPr>
      <w:r>
        <w:rPr>
          <w:sz w:val="20"/>
        </w:rPr>
        <w:t>The VA will employ an independent industrial hygienist (VPIH/CIH) consultant and/or use its own IH to perform various services on behalf of the VA. The VPIH/CIH will perform the necessary monitoring, inspection, testing, and other support services to ensure that VA patients, employees, and visitors will not be adversely affected by the abatement work, and that the abatement work proceeds in accordance with these specifications, that the abated areas or abated buildings have been successfully decontaminated. The work of the VPIH/CIH consultant in no way relieves the Contractor from their responsibility to perform the work in accordance with contract/specification requirements, to perform</w:t>
      </w:r>
      <w:r>
        <w:rPr>
          <w:spacing w:val="-5"/>
          <w:sz w:val="20"/>
        </w:rPr>
        <w:t xml:space="preserve"> </w:t>
      </w:r>
      <w:r>
        <w:rPr>
          <w:sz w:val="20"/>
        </w:rPr>
        <w:t>continuous</w:t>
      </w:r>
      <w:r>
        <w:rPr>
          <w:spacing w:val="-5"/>
          <w:sz w:val="20"/>
        </w:rPr>
        <w:t xml:space="preserve"> </w:t>
      </w:r>
      <w:r>
        <w:rPr>
          <w:sz w:val="20"/>
        </w:rPr>
        <w:t>inspection,</w:t>
      </w:r>
      <w:r>
        <w:rPr>
          <w:spacing w:val="-5"/>
          <w:sz w:val="20"/>
        </w:rPr>
        <w:t xml:space="preserve"> </w:t>
      </w:r>
      <w:r>
        <w:rPr>
          <w:sz w:val="20"/>
        </w:rPr>
        <w:t>monitoring</w:t>
      </w:r>
      <w:r>
        <w:rPr>
          <w:spacing w:val="-5"/>
          <w:sz w:val="20"/>
        </w:rPr>
        <w:t xml:space="preserve"> </w:t>
      </w:r>
      <w:r>
        <w:rPr>
          <w:sz w:val="20"/>
        </w:rPr>
        <w:t>and</w:t>
      </w:r>
      <w:r>
        <w:rPr>
          <w:spacing w:val="-5"/>
          <w:sz w:val="20"/>
        </w:rPr>
        <w:t xml:space="preserve"> </w:t>
      </w:r>
      <w:r>
        <w:rPr>
          <w:sz w:val="20"/>
        </w:rPr>
        <w:t>testing</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safety of</w:t>
      </w:r>
      <w:r>
        <w:rPr>
          <w:spacing w:val="-4"/>
          <w:sz w:val="20"/>
        </w:rPr>
        <w:t xml:space="preserve"> </w:t>
      </w:r>
      <w:r>
        <w:rPr>
          <w:sz w:val="20"/>
        </w:rPr>
        <w:t>their</w:t>
      </w:r>
      <w:r>
        <w:rPr>
          <w:spacing w:val="-4"/>
          <w:sz w:val="20"/>
        </w:rPr>
        <w:t xml:space="preserve"> </w:t>
      </w:r>
      <w:r>
        <w:rPr>
          <w:sz w:val="20"/>
        </w:rPr>
        <w:t>employees,</w:t>
      </w:r>
      <w:r>
        <w:rPr>
          <w:spacing w:val="-4"/>
          <w:sz w:val="20"/>
        </w:rPr>
        <w:t xml:space="preserve"> </w:t>
      </w:r>
      <w:r>
        <w:rPr>
          <w:sz w:val="20"/>
        </w:rPr>
        <w:t>and</w:t>
      </w:r>
      <w:r>
        <w:rPr>
          <w:spacing w:val="-4"/>
          <w:sz w:val="20"/>
        </w:rPr>
        <w:t xml:space="preserve"> </w:t>
      </w:r>
      <w:r>
        <w:rPr>
          <w:sz w:val="20"/>
        </w:rPr>
        <w:t>to</w:t>
      </w:r>
      <w:r>
        <w:rPr>
          <w:spacing w:val="-4"/>
          <w:sz w:val="20"/>
        </w:rPr>
        <w:t xml:space="preserve"> </w:t>
      </w:r>
      <w:r>
        <w:rPr>
          <w:sz w:val="20"/>
        </w:rPr>
        <w:t>perform</w:t>
      </w:r>
      <w:r>
        <w:rPr>
          <w:spacing w:val="-4"/>
          <w:sz w:val="20"/>
        </w:rPr>
        <w:t xml:space="preserve"> </w:t>
      </w:r>
      <w:r>
        <w:rPr>
          <w:sz w:val="20"/>
        </w:rPr>
        <w:t>other</w:t>
      </w:r>
      <w:r>
        <w:rPr>
          <w:spacing w:val="-4"/>
          <w:sz w:val="20"/>
        </w:rPr>
        <w:t xml:space="preserve"> </w:t>
      </w:r>
      <w:r>
        <w:rPr>
          <w:sz w:val="20"/>
        </w:rPr>
        <w:t>such</w:t>
      </w:r>
      <w:r>
        <w:rPr>
          <w:spacing w:val="-4"/>
          <w:sz w:val="20"/>
        </w:rPr>
        <w:t xml:space="preserve"> </w:t>
      </w:r>
      <w:r>
        <w:rPr>
          <w:sz w:val="20"/>
        </w:rPr>
        <w:t>services</w:t>
      </w:r>
      <w:r>
        <w:rPr>
          <w:spacing w:val="-4"/>
          <w:sz w:val="20"/>
        </w:rPr>
        <w:t xml:space="preserve"> </w:t>
      </w:r>
      <w:r>
        <w:rPr>
          <w:sz w:val="20"/>
        </w:rPr>
        <w:t>as</w:t>
      </w:r>
      <w:r>
        <w:rPr>
          <w:spacing w:val="-4"/>
          <w:sz w:val="20"/>
        </w:rPr>
        <w:t xml:space="preserve"> </w:t>
      </w:r>
      <w:r>
        <w:rPr>
          <w:sz w:val="20"/>
        </w:rPr>
        <w:t xml:space="preserve">specified. The cost of the VPIH/CIH and their services will be borne by the VA except for any repeat of final inspection and testing that may be required due to unsatisfactory initial results. Any repeated final inspections and/or testing, if required, will be paid for by the </w:t>
      </w:r>
      <w:r>
        <w:rPr>
          <w:spacing w:val="-2"/>
          <w:sz w:val="20"/>
        </w:rPr>
        <w:t>Contractor.</w:t>
      </w:r>
    </w:p>
    <w:p w14:paraId="0BAD199A" w14:textId="77777777" w:rsidR="00726659" w:rsidRDefault="000F0732">
      <w:pPr>
        <w:pStyle w:val="ListParagraph"/>
        <w:numPr>
          <w:ilvl w:val="3"/>
          <w:numId w:val="181"/>
        </w:numPr>
        <w:tabs>
          <w:tab w:val="left" w:pos="1797"/>
          <w:tab w:val="left" w:pos="1799"/>
        </w:tabs>
        <w:spacing w:line="360" w:lineRule="auto"/>
        <w:ind w:left="1799" w:right="838"/>
        <w:rPr>
          <w:sz w:val="20"/>
        </w:rPr>
      </w:pPr>
      <w:r>
        <w:rPr>
          <w:sz w:val="20"/>
        </w:rPr>
        <w:t xml:space="preserve">If fibers counted by the VPIH/CIH during abatement work, either inside or outside the regulated area, utilizing the NIOSH 7400 air monitoring method, </w:t>
      </w:r>
      <w:proofErr w:type="gramStart"/>
      <w:r>
        <w:rPr>
          <w:sz w:val="20"/>
        </w:rPr>
        <w:t>exceed</w:t>
      </w:r>
      <w:proofErr w:type="gramEnd"/>
      <w:r>
        <w:rPr>
          <w:sz w:val="20"/>
        </w:rPr>
        <w:t xml:space="preserve"> the specified respective limits, the Contractor shall stop work. The Contractor may request confirmation of</w:t>
      </w:r>
      <w:r>
        <w:rPr>
          <w:spacing w:val="-3"/>
          <w:sz w:val="20"/>
        </w:rPr>
        <w:t xml:space="preserve"> </w:t>
      </w:r>
      <w:r>
        <w:rPr>
          <w:sz w:val="20"/>
        </w:rPr>
        <w:t>the</w:t>
      </w:r>
      <w:r>
        <w:rPr>
          <w:spacing w:val="-3"/>
          <w:sz w:val="20"/>
        </w:rPr>
        <w:t xml:space="preserve"> </w:t>
      </w:r>
      <w:r>
        <w:rPr>
          <w:sz w:val="20"/>
        </w:rPr>
        <w:t>results</w:t>
      </w:r>
      <w:r>
        <w:rPr>
          <w:spacing w:val="-3"/>
          <w:sz w:val="20"/>
        </w:rPr>
        <w:t xml:space="preserve"> </w:t>
      </w:r>
      <w:r>
        <w:rPr>
          <w:sz w:val="20"/>
        </w:rPr>
        <w:t>by</w:t>
      </w:r>
      <w:r>
        <w:rPr>
          <w:spacing w:val="-3"/>
          <w:sz w:val="20"/>
        </w:rPr>
        <w:t xml:space="preserve"> </w:t>
      </w:r>
      <w:r>
        <w:rPr>
          <w:sz w:val="20"/>
        </w:rPr>
        <w:t>analysis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samples</w:t>
      </w:r>
      <w:r>
        <w:rPr>
          <w:spacing w:val="-3"/>
          <w:sz w:val="20"/>
        </w:rPr>
        <w:t xml:space="preserve"> </w:t>
      </w:r>
      <w:r>
        <w:rPr>
          <w:sz w:val="20"/>
        </w:rPr>
        <w:t>by</w:t>
      </w:r>
      <w:r>
        <w:rPr>
          <w:spacing w:val="-3"/>
          <w:sz w:val="20"/>
        </w:rPr>
        <w:t xml:space="preserve"> </w:t>
      </w:r>
      <w:r>
        <w:rPr>
          <w:sz w:val="20"/>
        </w:rPr>
        <w:t>TEM.</w:t>
      </w:r>
      <w:r>
        <w:rPr>
          <w:spacing w:val="-3"/>
          <w:sz w:val="20"/>
        </w:rPr>
        <w:t xml:space="preserve"> </w:t>
      </w:r>
      <w:r>
        <w:rPr>
          <w:sz w:val="20"/>
        </w:rPr>
        <w:t>Request</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in writing and submitted to the VA's Representative. Cost for the confirmation</w:t>
      </w:r>
      <w:r>
        <w:rPr>
          <w:spacing w:val="-4"/>
          <w:sz w:val="20"/>
        </w:rPr>
        <w:t xml:space="preserve"> </w:t>
      </w:r>
      <w:r>
        <w:rPr>
          <w:sz w:val="20"/>
        </w:rPr>
        <w:t>of</w:t>
      </w:r>
      <w:r>
        <w:rPr>
          <w:spacing w:val="-4"/>
          <w:sz w:val="20"/>
        </w:rPr>
        <w:t xml:space="preserve"> </w:t>
      </w:r>
      <w:r>
        <w:rPr>
          <w:sz w:val="20"/>
        </w:rPr>
        <w:t>results</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borne</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for</w:t>
      </w:r>
      <w:r>
        <w:rPr>
          <w:spacing w:val="-4"/>
          <w:sz w:val="20"/>
        </w:rPr>
        <w:t xml:space="preserve"> </w:t>
      </w:r>
      <w:r>
        <w:rPr>
          <w:sz w:val="20"/>
        </w:rPr>
        <w:t>both</w:t>
      </w:r>
      <w:r>
        <w:rPr>
          <w:spacing w:val="-4"/>
          <w:sz w:val="20"/>
        </w:rPr>
        <w:t xml:space="preserve"> </w:t>
      </w:r>
      <w:r>
        <w:rPr>
          <w:sz w:val="20"/>
        </w:rPr>
        <w:t>the collection and analysis of samples and for the time delay that may/does result for this confirmation. Confirmation sampling and analysis will be the responsibility of the CPIH/CIH with review and approval of the VPIH/CIH. An agreement between the CPIH/CIH and the</w:t>
      </w:r>
    </w:p>
    <w:p w14:paraId="0ABBCE9A"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61F194C4" w14:textId="77777777" w:rsidR="00726659" w:rsidRDefault="00726659">
      <w:pPr>
        <w:pStyle w:val="BodyText"/>
        <w:spacing w:before="129"/>
        <w:ind w:left="0" w:firstLine="0"/>
      </w:pPr>
    </w:p>
    <w:p w14:paraId="0BE508D9" w14:textId="77777777" w:rsidR="00726659" w:rsidRDefault="000F0732">
      <w:pPr>
        <w:pStyle w:val="BodyText"/>
        <w:spacing w:line="360" w:lineRule="auto"/>
        <w:ind w:left="1799" w:right="957" w:firstLine="0"/>
      </w:pPr>
      <w:r>
        <w:t>VPIH/CIH shall be reached on the exact details of the confirmation effort,</w:t>
      </w:r>
      <w:r>
        <w:rPr>
          <w:spacing w:val="-4"/>
        </w:rPr>
        <w:t xml:space="preserve"> </w:t>
      </w:r>
      <w:r>
        <w:t>in</w:t>
      </w:r>
      <w:r>
        <w:rPr>
          <w:spacing w:val="-4"/>
        </w:rPr>
        <w:t xml:space="preserve"> </w:t>
      </w:r>
      <w:r>
        <w:t>writing,</w:t>
      </w:r>
      <w:r>
        <w:rPr>
          <w:spacing w:val="-4"/>
        </w:rPr>
        <w:t xml:space="preserve"> </w:t>
      </w:r>
      <w:r>
        <w:t>including</w:t>
      </w:r>
      <w:r>
        <w:rPr>
          <w:spacing w:val="-4"/>
        </w:rPr>
        <w:t xml:space="preserve"> </w:t>
      </w:r>
      <w:r>
        <w:t>such</w:t>
      </w:r>
      <w:r>
        <w:rPr>
          <w:spacing w:val="-4"/>
        </w:rPr>
        <w:t xml:space="preserve"> </w:t>
      </w:r>
      <w:r>
        <w:t>things</w:t>
      </w:r>
      <w:r>
        <w:rPr>
          <w:spacing w:val="-4"/>
        </w:rPr>
        <w:t xml:space="preserve"> </w:t>
      </w:r>
      <w:r>
        <w:t>as</w:t>
      </w:r>
      <w:r>
        <w:rPr>
          <w:spacing w:val="-4"/>
        </w:rPr>
        <w:t xml:space="preserve"> </w:t>
      </w:r>
      <w:r>
        <w:t>the</w:t>
      </w:r>
      <w:r>
        <w:rPr>
          <w:spacing w:val="-4"/>
        </w:rPr>
        <w:t xml:space="preserve"> </w:t>
      </w:r>
      <w:r>
        <w:t>number</w:t>
      </w:r>
      <w:r>
        <w:rPr>
          <w:spacing w:val="-4"/>
        </w:rPr>
        <w:t xml:space="preserve"> </w:t>
      </w:r>
      <w:r>
        <w:t>of</w:t>
      </w:r>
      <w:r>
        <w:rPr>
          <w:spacing w:val="-4"/>
        </w:rPr>
        <w:t xml:space="preserve"> </w:t>
      </w:r>
      <w:r>
        <w:t>samples, location, collection, quality control on-site, analytical laboratory, interpretation of results and any follow-up actions.</w:t>
      </w:r>
    </w:p>
    <w:p w14:paraId="6C911C56" w14:textId="77777777" w:rsidR="00726659" w:rsidRDefault="000F0732">
      <w:pPr>
        <w:pStyle w:val="BodyText"/>
        <w:spacing w:before="2" w:line="357" w:lineRule="auto"/>
        <w:ind w:left="1799" w:right="957" w:firstLine="0"/>
      </w:pPr>
      <w:r>
        <w:t>This</w:t>
      </w:r>
      <w:r>
        <w:rPr>
          <w:spacing w:val="-4"/>
        </w:rPr>
        <w:t xml:space="preserve"> </w:t>
      </w:r>
      <w:r>
        <w:t>written</w:t>
      </w:r>
      <w:r>
        <w:rPr>
          <w:spacing w:val="-4"/>
        </w:rPr>
        <w:t xml:space="preserve"> </w:t>
      </w:r>
      <w:r>
        <w:t>agreement</w:t>
      </w:r>
      <w:r>
        <w:rPr>
          <w:spacing w:val="-4"/>
        </w:rPr>
        <w:t xml:space="preserve"> </w:t>
      </w:r>
      <w:r>
        <w:t>shall</w:t>
      </w:r>
      <w:r>
        <w:rPr>
          <w:spacing w:val="-4"/>
        </w:rPr>
        <w:t xml:space="preserve"> </w:t>
      </w:r>
      <w:r>
        <w:t>be</w:t>
      </w:r>
      <w:r>
        <w:rPr>
          <w:spacing w:val="-4"/>
        </w:rPr>
        <w:t xml:space="preserve"> </w:t>
      </w:r>
      <w:r>
        <w:t>co-signed</w:t>
      </w:r>
      <w:r>
        <w:rPr>
          <w:spacing w:val="-4"/>
        </w:rPr>
        <w:t xml:space="preserve"> </w:t>
      </w:r>
      <w:r>
        <w:t>by</w:t>
      </w:r>
      <w:r>
        <w:rPr>
          <w:spacing w:val="-4"/>
        </w:rPr>
        <w:t xml:space="preserve"> </w:t>
      </w:r>
      <w:proofErr w:type="gramStart"/>
      <w:r>
        <w:t>the</w:t>
      </w:r>
      <w:r>
        <w:rPr>
          <w:spacing w:val="-4"/>
        </w:rPr>
        <w:t xml:space="preserve"> </w:t>
      </w:r>
      <w:r>
        <w:t>IH's</w:t>
      </w:r>
      <w:proofErr w:type="gramEnd"/>
      <w:r>
        <w:rPr>
          <w:spacing w:val="-4"/>
        </w:rPr>
        <w:t xml:space="preserve"> </w:t>
      </w:r>
      <w:r>
        <w:t>and</w:t>
      </w:r>
      <w:r>
        <w:rPr>
          <w:spacing w:val="-4"/>
        </w:rPr>
        <w:t xml:space="preserve"> </w:t>
      </w:r>
      <w:r>
        <w:t>delivered to the VA's Representative.</w:t>
      </w:r>
    </w:p>
    <w:p w14:paraId="15F8EF3A" w14:textId="77777777" w:rsidR="00726659" w:rsidRDefault="000F0732">
      <w:pPr>
        <w:pStyle w:val="ListParagraph"/>
        <w:numPr>
          <w:ilvl w:val="2"/>
          <w:numId w:val="181"/>
        </w:numPr>
        <w:tabs>
          <w:tab w:val="left" w:pos="1437"/>
        </w:tabs>
        <w:spacing w:before="4"/>
        <w:ind w:left="1437" w:hanging="358"/>
        <w:rPr>
          <w:sz w:val="20"/>
        </w:rPr>
      </w:pPr>
      <w:r>
        <w:rPr>
          <w:sz w:val="20"/>
        </w:rPr>
        <w:t>Scope</w:t>
      </w:r>
      <w:r>
        <w:rPr>
          <w:spacing w:val="-6"/>
          <w:sz w:val="20"/>
        </w:rPr>
        <w:t xml:space="preserve"> </w:t>
      </w:r>
      <w:r>
        <w:rPr>
          <w:sz w:val="20"/>
        </w:rPr>
        <w:t>of</w:t>
      </w:r>
      <w:r>
        <w:rPr>
          <w:spacing w:val="-6"/>
          <w:sz w:val="20"/>
        </w:rPr>
        <w:t xml:space="preserve"> </w:t>
      </w:r>
      <w:r>
        <w:rPr>
          <w:sz w:val="20"/>
        </w:rPr>
        <w:t>Services</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VPIH/CIH</w:t>
      </w:r>
      <w:r>
        <w:rPr>
          <w:spacing w:val="-6"/>
          <w:sz w:val="20"/>
        </w:rPr>
        <w:t xml:space="preserve"> </w:t>
      </w:r>
      <w:r>
        <w:rPr>
          <w:spacing w:val="-2"/>
          <w:sz w:val="20"/>
        </w:rPr>
        <w:t>Consultant:</w:t>
      </w:r>
    </w:p>
    <w:p w14:paraId="09FE51C6" w14:textId="77777777" w:rsidR="00726659" w:rsidRDefault="000F0732">
      <w:pPr>
        <w:pStyle w:val="ListParagraph"/>
        <w:numPr>
          <w:ilvl w:val="3"/>
          <w:numId w:val="181"/>
        </w:numPr>
        <w:tabs>
          <w:tab w:val="left" w:pos="1797"/>
          <w:tab w:val="left" w:pos="1799"/>
        </w:tabs>
        <w:spacing w:before="112" w:line="360" w:lineRule="auto"/>
        <w:ind w:left="1799" w:right="838"/>
        <w:rPr>
          <w:sz w:val="20"/>
        </w:rPr>
      </w:pPr>
      <w:r>
        <w:rPr>
          <w:sz w:val="20"/>
        </w:rPr>
        <w:t>The purpose of the work of the VPIH/CIH is to: Assure quality; resolve</w:t>
      </w:r>
      <w:r>
        <w:rPr>
          <w:spacing w:val="-5"/>
          <w:sz w:val="20"/>
        </w:rPr>
        <w:t xml:space="preserve"> </w:t>
      </w:r>
      <w:r>
        <w:rPr>
          <w:sz w:val="20"/>
        </w:rPr>
        <w:t>problems;</w:t>
      </w:r>
      <w:r>
        <w:rPr>
          <w:spacing w:val="-5"/>
          <w:sz w:val="20"/>
        </w:rPr>
        <w:t xml:space="preserve"> </w:t>
      </w:r>
      <w:r>
        <w:rPr>
          <w:sz w:val="20"/>
        </w:rPr>
        <w:t>and</w:t>
      </w:r>
      <w:r>
        <w:rPr>
          <w:spacing w:val="-5"/>
          <w:sz w:val="20"/>
        </w:rPr>
        <w:t xml:space="preserve"> </w:t>
      </w:r>
      <w:r>
        <w:rPr>
          <w:sz w:val="20"/>
        </w:rPr>
        <w:t>prevent</w:t>
      </w:r>
      <w:r>
        <w:rPr>
          <w:spacing w:val="-5"/>
          <w:sz w:val="20"/>
        </w:rPr>
        <w:t xml:space="preserve"> </w:t>
      </w:r>
      <w:r>
        <w:rPr>
          <w:sz w:val="20"/>
        </w:rPr>
        <w:t>the</w:t>
      </w:r>
      <w:r>
        <w:rPr>
          <w:spacing w:val="-5"/>
          <w:sz w:val="20"/>
        </w:rPr>
        <w:t xml:space="preserve"> </w:t>
      </w:r>
      <w:r>
        <w:rPr>
          <w:sz w:val="20"/>
        </w:rPr>
        <w:t>spread</w:t>
      </w:r>
      <w:r>
        <w:rPr>
          <w:spacing w:val="-5"/>
          <w:sz w:val="20"/>
        </w:rPr>
        <w:t xml:space="preserve"> </w:t>
      </w:r>
      <w:r>
        <w:rPr>
          <w:sz w:val="20"/>
        </w:rPr>
        <w:t>of</w:t>
      </w:r>
      <w:r>
        <w:rPr>
          <w:spacing w:val="-5"/>
          <w:sz w:val="20"/>
        </w:rPr>
        <w:t xml:space="preserve"> </w:t>
      </w:r>
      <w:r>
        <w:rPr>
          <w:sz w:val="20"/>
        </w:rPr>
        <w:t>contamination</w:t>
      </w:r>
      <w:r>
        <w:rPr>
          <w:spacing w:val="-5"/>
          <w:sz w:val="20"/>
        </w:rPr>
        <w:t xml:space="preserve"> </w:t>
      </w:r>
      <w:r>
        <w:rPr>
          <w:sz w:val="20"/>
        </w:rPr>
        <w:t>beyond</w:t>
      </w:r>
      <w:r>
        <w:rPr>
          <w:spacing w:val="-5"/>
          <w:sz w:val="20"/>
        </w:rPr>
        <w:t xml:space="preserve"> </w:t>
      </w:r>
      <w:r>
        <w:rPr>
          <w:sz w:val="20"/>
        </w:rPr>
        <w:t>the regulated area. In addition, their work includes performing the final</w:t>
      </w:r>
      <w:r>
        <w:rPr>
          <w:spacing w:val="-5"/>
          <w:sz w:val="20"/>
        </w:rPr>
        <w:t xml:space="preserve"> </w:t>
      </w:r>
      <w:r>
        <w:rPr>
          <w:sz w:val="20"/>
        </w:rPr>
        <w:t>inspection</w:t>
      </w:r>
      <w:r>
        <w:rPr>
          <w:spacing w:val="-5"/>
          <w:sz w:val="20"/>
        </w:rPr>
        <w:t xml:space="preserve"> </w:t>
      </w:r>
      <w:r>
        <w:rPr>
          <w:sz w:val="20"/>
        </w:rPr>
        <w:t>and</w:t>
      </w:r>
      <w:r>
        <w:rPr>
          <w:spacing w:val="-5"/>
          <w:sz w:val="20"/>
        </w:rPr>
        <w:t xml:space="preserve"> </w:t>
      </w:r>
      <w:r>
        <w:rPr>
          <w:sz w:val="20"/>
        </w:rPr>
        <w:t>testing</w:t>
      </w:r>
      <w:r>
        <w:rPr>
          <w:spacing w:val="-5"/>
          <w:sz w:val="20"/>
        </w:rPr>
        <w:t xml:space="preserve"> </w:t>
      </w:r>
      <w:r>
        <w:rPr>
          <w:sz w:val="20"/>
        </w:rPr>
        <w:t>to</w:t>
      </w:r>
      <w:r>
        <w:rPr>
          <w:spacing w:val="-5"/>
          <w:sz w:val="20"/>
        </w:rPr>
        <w:t xml:space="preserve"> </w:t>
      </w:r>
      <w:r>
        <w:rPr>
          <w:sz w:val="20"/>
        </w:rPr>
        <w:t>determine</w:t>
      </w:r>
      <w:r>
        <w:rPr>
          <w:spacing w:val="-5"/>
          <w:sz w:val="20"/>
        </w:rPr>
        <w:t xml:space="preserve"> </w:t>
      </w:r>
      <w:r>
        <w:rPr>
          <w:sz w:val="20"/>
        </w:rPr>
        <w:t>whether</w:t>
      </w:r>
      <w:r>
        <w:rPr>
          <w:spacing w:val="-5"/>
          <w:sz w:val="20"/>
        </w:rPr>
        <w:t xml:space="preserve"> </w:t>
      </w:r>
      <w:r>
        <w:rPr>
          <w:sz w:val="20"/>
        </w:rPr>
        <w:t>the</w:t>
      </w:r>
      <w:r>
        <w:rPr>
          <w:spacing w:val="-5"/>
          <w:sz w:val="20"/>
        </w:rPr>
        <w:t xml:space="preserve"> </w:t>
      </w:r>
      <w:r>
        <w:rPr>
          <w:sz w:val="20"/>
        </w:rPr>
        <w:t>regulated</w:t>
      </w:r>
      <w:r>
        <w:rPr>
          <w:spacing w:val="-5"/>
          <w:sz w:val="20"/>
        </w:rPr>
        <w:t xml:space="preserve"> </w:t>
      </w:r>
      <w:r>
        <w:rPr>
          <w:sz w:val="20"/>
        </w:rPr>
        <w:t>area or building has been adequately decontaminated. All air monitoring is to be done utilizing PCM/TEM. The VPIH/CIH will perform the following tasks:</w:t>
      </w:r>
    </w:p>
    <w:p w14:paraId="7C93DA44" w14:textId="77777777" w:rsidR="00726659" w:rsidRDefault="000F0732">
      <w:pPr>
        <w:pStyle w:val="ListParagraph"/>
        <w:numPr>
          <w:ilvl w:val="4"/>
          <w:numId w:val="181"/>
        </w:numPr>
        <w:tabs>
          <w:tab w:val="left" w:pos="2157"/>
          <w:tab w:val="left" w:pos="2159"/>
        </w:tabs>
        <w:spacing w:before="2" w:line="360" w:lineRule="auto"/>
        <w:ind w:left="2159" w:right="1198"/>
        <w:jc w:val="both"/>
        <w:rPr>
          <w:sz w:val="20"/>
        </w:rPr>
      </w:pPr>
      <w:r>
        <w:rPr>
          <w:sz w:val="20"/>
        </w:rPr>
        <w:t>Task</w:t>
      </w:r>
      <w:r>
        <w:rPr>
          <w:spacing w:val="-5"/>
          <w:sz w:val="20"/>
        </w:rPr>
        <w:t xml:space="preserve"> </w:t>
      </w:r>
      <w:r>
        <w:rPr>
          <w:sz w:val="20"/>
        </w:rPr>
        <w:t>1:</w:t>
      </w:r>
      <w:r>
        <w:rPr>
          <w:spacing w:val="-5"/>
          <w:sz w:val="20"/>
        </w:rPr>
        <w:t xml:space="preserve"> </w:t>
      </w:r>
      <w:r>
        <w:rPr>
          <w:sz w:val="20"/>
        </w:rPr>
        <w:t>Establish</w:t>
      </w:r>
      <w:r>
        <w:rPr>
          <w:spacing w:val="-5"/>
          <w:sz w:val="20"/>
        </w:rPr>
        <w:t xml:space="preserve"> </w:t>
      </w:r>
      <w:r>
        <w:rPr>
          <w:sz w:val="20"/>
        </w:rPr>
        <w:t>background</w:t>
      </w:r>
      <w:r>
        <w:rPr>
          <w:spacing w:val="-5"/>
          <w:sz w:val="20"/>
        </w:rPr>
        <w:t xml:space="preserve"> </w:t>
      </w:r>
      <w:r>
        <w:rPr>
          <w:sz w:val="20"/>
        </w:rPr>
        <w:t>levels</w:t>
      </w:r>
      <w:r>
        <w:rPr>
          <w:spacing w:val="-5"/>
          <w:sz w:val="20"/>
        </w:rPr>
        <w:t xml:space="preserve"> </w:t>
      </w:r>
      <w:r>
        <w:rPr>
          <w:sz w:val="20"/>
        </w:rPr>
        <w:t>before</w:t>
      </w:r>
      <w:r>
        <w:rPr>
          <w:spacing w:val="-5"/>
          <w:sz w:val="20"/>
        </w:rPr>
        <w:t xml:space="preserve"> </w:t>
      </w:r>
      <w:r>
        <w:rPr>
          <w:sz w:val="20"/>
        </w:rPr>
        <w:t>abatement</w:t>
      </w:r>
      <w:r>
        <w:rPr>
          <w:spacing w:val="-5"/>
          <w:sz w:val="20"/>
        </w:rPr>
        <w:t xml:space="preserve"> </w:t>
      </w:r>
      <w:r>
        <w:rPr>
          <w:sz w:val="20"/>
        </w:rPr>
        <w:t>begins</w:t>
      </w:r>
      <w:r>
        <w:rPr>
          <w:spacing w:val="-5"/>
          <w:sz w:val="20"/>
        </w:rPr>
        <w:t xml:space="preserve"> </w:t>
      </w:r>
      <w:r>
        <w:rPr>
          <w:sz w:val="20"/>
        </w:rPr>
        <w:t>by collecting</w:t>
      </w:r>
      <w:r>
        <w:rPr>
          <w:spacing w:val="-6"/>
          <w:sz w:val="20"/>
        </w:rPr>
        <w:t xml:space="preserve"> </w:t>
      </w:r>
      <w:r>
        <w:rPr>
          <w:sz w:val="20"/>
        </w:rPr>
        <w:t>background</w:t>
      </w:r>
      <w:r>
        <w:rPr>
          <w:spacing w:val="-6"/>
          <w:sz w:val="20"/>
        </w:rPr>
        <w:t xml:space="preserve"> </w:t>
      </w:r>
      <w:r>
        <w:rPr>
          <w:sz w:val="20"/>
        </w:rPr>
        <w:t>samples.</w:t>
      </w:r>
      <w:r>
        <w:rPr>
          <w:spacing w:val="-6"/>
          <w:sz w:val="20"/>
        </w:rPr>
        <w:t xml:space="preserve"> </w:t>
      </w:r>
      <w:r>
        <w:rPr>
          <w:sz w:val="20"/>
        </w:rPr>
        <w:t>Retain</w:t>
      </w:r>
      <w:r>
        <w:rPr>
          <w:spacing w:val="-6"/>
          <w:sz w:val="20"/>
        </w:rPr>
        <w:t xml:space="preserve"> </w:t>
      </w:r>
      <w:r>
        <w:rPr>
          <w:sz w:val="20"/>
        </w:rPr>
        <w:t>samples</w:t>
      </w:r>
      <w:r>
        <w:rPr>
          <w:spacing w:val="-6"/>
          <w:sz w:val="20"/>
        </w:rPr>
        <w:t xml:space="preserve"> </w:t>
      </w:r>
      <w:r>
        <w:rPr>
          <w:sz w:val="20"/>
        </w:rPr>
        <w:t>for</w:t>
      </w:r>
      <w:r>
        <w:rPr>
          <w:spacing w:val="-6"/>
          <w:sz w:val="20"/>
        </w:rPr>
        <w:t xml:space="preserve"> </w:t>
      </w:r>
      <w:r>
        <w:rPr>
          <w:sz w:val="20"/>
        </w:rPr>
        <w:t>possible</w:t>
      </w:r>
      <w:r>
        <w:rPr>
          <w:spacing w:val="-6"/>
          <w:sz w:val="20"/>
        </w:rPr>
        <w:t xml:space="preserve"> </w:t>
      </w:r>
      <w:r>
        <w:rPr>
          <w:sz w:val="20"/>
        </w:rPr>
        <w:t xml:space="preserve">TEM </w:t>
      </w:r>
      <w:r>
        <w:rPr>
          <w:spacing w:val="-2"/>
          <w:sz w:val="20"/>
        </w:rPr>
        <w:t>analysis.</w:t>
      </w:r>
    </w:p>
    <w:p w14:paraId="4F294B87" w14:textId="77777777" w:rsidR="00726659" w:rsidRDefault="000F0732">
      <w:pPr>
        <w:pStyle w:val="ListParagraph"/>
        <w:numPr>
          <w:ilvl w:val="4"/>
          <w:numId w:val="181"/>
        </w:numPr>
        <w:tabs>
          <w:tab w:val="left" w:pos="2157"/>
          <w:tab w:val="left" w:pos="2159"/>
        </w:tabs>
        <w:spacing w:line="360" w:lineRule="auto"/>
        <w:ind w:left="2159" w:right="1078"/>
        <w:rPr>
          <w:sz w:val="20"/>
        </w:rPr>
      </w:pPr>
      <w:r>
        <w:rPr>
          <w:sz w:val="20"/>
        </w:rPr>
        <w:t>Task 2: Perform representative air monitoring, inspection, and testing</w:t>
      </w:r>
      <w:r>
        <w:rPr>
          <w:spacing w:val="-5"/>
          <w:sz w:val="20"/>
        </w:rPr>
        <w:t xml:space="preserve"> </w:t>
      </w:r>
      <w:r>
        <w:rPr>
          <w:sz w:val="20"/>
        </w:rPr>
        <w:t>outside</w:t>
      </w:r>
      <w:r>
        <w:rPr>
          <w:spacing w:val="-5"/>
          <w:sz w:val="20"/>
        </w:rPr>
        <w:t xml:space="preserve"> </w:t>
      </w:r>
      <w:r>
        <w:rPr>
          <w:sz w:val="20"/>
        </w:rPr>
        <w:t>the</w:t>
      </w:r>
      <w:r>
        <w:rPr>
          <w:spacing w:val="-5"/>
          <w:sz w:val="20"/>
        </w:rPr>
        <w:t xml:space="preserve"> </w:t>
      </w:r>
      <w:r>
        <w:rPr>
          <w:sz w:val="20"/>
        </w:rPr>
        <w:t>regulated</w:t>
      </w:r>
      <w:r>
        <w:rPr>
          <w:spacing w:val="-5"/>
          <w:sz w:val="20"/>
        </w:rPr>
        <w:t xml:space="preserve"> </w:t>
      </w:r>
      <w:r>
        <w:rPr>
          <w:sz w:val="20"/>
        </w:rPr>
        <w:t>area</w:t>
      </w:r>
      <w:r>
        <w:rPr>
          <w:spacing w:val="-5"/>
          <w:sz w:val="20"/>
        </w:rPr>
        <w:t xml:space="preserve"> </w:t>
      </w:r>
      <w:r>
        <w:rPr>
          <w:sz w:val="20"/>
        </w:rPr>
        <w:t>during</w:t>
      </w:r>
      <w:r>
        <w:rPr>
          <w:spacing w:val="-5"/>
          <w:sz w:val="20"/>
        </w:rPr>
        <w:t xml:space="preserve"> </w:t>
      </w:r>
      <w:r>
        <w:rPr>
          <w:sz w:val="20"/>
        </w:rPr>
        <w:t>actual</w:t>
      </w:r>
      <w:r>
        <w:rPr>
          <w:spacing w:val="-5"/>
          <w:sz w:val="20"/>
        </w:rPr>
        <w:t xml:space="preserve"> </w:t>
      </w:r>
      <w:r>
        <w:rPr>
          <w:sz w:val="20"/>
        </w:rPr>
        <w:t>abatement</w:t>
      </w:r>
      <w:r>
        <w:rPr>
          <w:spacing w:val="-5"/>
          <w:sz w:val="20"/>
        </w:rPr>
        <w:t xml:space="preserve"> </w:t>
      </w:r>
      <w:r>
        <w:rPr>
          <w:sz w:val="20"/>
        </w:rPr>
        <w:t xml:space="preserve">work to detect any faults in the regulated area isolation and any adverse impact on the surroundings from regulated area </w:t>
      </w:r>
      <w:r>
        <w:rPr>
          <w:spacing w:val="-2"/>
          <w:sz w:val="20"/>
        </w:rPr>
        <w:t>activities.</w:t>
      </w:r>
    </w:p>
    <w:p w14:paraId="7E435860" w14:textId="77777777" w:rsidR="00726659" w:rsidRDefault="000F0732">
      <w:pPr>
        <w:pStyle w:val="ListParagraph"/>
        <w:numPr>
          <w:ilvl w:val="4"/>
          <w:numId w:val="181"/>
        </w:numPr>
        <w:tabs>
          <w:tab w:val="left" w:pos="2157"/>
          <w:tab w:val="left" w:pos="2159"/>
        </w:tabs>
        <w:spacing w:line="360" w:lineRule="auto"/>
        <w:ind w:left="2159" w:right="838"/>
        <w:rPr>
          <w:sz w:val="20"/>
        </w:rPr>
      </w:pPr>
      <w:r>
        <w:rPr>
          <w:sz w:val="20"/>
        </w:rPr>
        <w:t>Task 3: Perform unannounced visits to spot check overall compliance</w:t>
      </w:r>
      <w:r>
        <w:rPr>
          <w:spacing w:val="-6"/>
          <w:sz w:val="20"/>
        </w:rPr>
        <w:t xml:space="preserve"> </w:t>
      </w:r>
      <w:r>
        <w:rPr>
          <w:sz w:val="20"/>
        </w:rPr>
        <w:t>of</w:t>
      </w:r>
      <w:r>
        <w:rPr>
          <w:spacing w:val="-6"/>
          <w:sz w:val="20"/>
        </w:rPr>
        <w:t xml:space="preserve"> </w:t>
      </w:r>
      <w:r>
        <w:rPr>
          <w:sz w:val="20"/>
        </w:rPr>
        <w:t>work</w:t>
      </w:r>
      <w:r>
        <w:rPr>
          <w:spacing w:val="-6"/>
          <w:sz w:val="20"/>
        </w:rPr>
        <w:t xml:space="preserve"> </w:t>
      </w:r>
      <w:r>
        <w:rPr>
          <w:sz w:val="20"/>
        </w:rPr>
        <w:t>with</w:t>
      </w:r>
      <w:r>
        <w:rPr>
          <w:spacing w:val="-6"/>
          <w:sz w:val="20"/>
        </w:rPr>
        <w:t xml:space="preserve"> </w:t>
      </w:r>
      <w:r>
        <w:rPr>
          <w:sz w:val="20"/>
        </w:rPr>
        <w:t>contract/specifications.</w:t>
      </w:r>
      <w:r>
        <w:rPr>
          <w:spacing w:val="-6"/>
          <w:sz w:val="20"/>
        </w:rPr>
        <w:t xml:space="preserve"> </w:t>
      </w:r>
      <w:r>
        <w:rPr>
          <w:sz w:val="20"/>
        </w:rPr>
        <w:t>These</w:t>
      </w:r>
      <w:r>
        <w:rPr>
          <w:spacing w:val="-6"/>
          <w:sz w:val="20"/>
        </w:rPr>
        <w:t xml:space="preserve"> </w:t>
      </w:r>
      <w:r>
        <w:rPr>
          <w:sz w:val="20"/>
        </w:rPr>
        <w:t>visits</w:t>
      </w:r>
      <w:r>
        <w:rPr>
          <w:spacing w:val="-6"/>
          <w:sz w:val="20"/>
        </w:rPr>
        <w:t xml:space="preserve"> </w:t>
      </w:r>
      <w:r>
        <w:rPr>
          <w:sz w:val="20"/>
        </w:rPr>
        <w:t>may include any inspection, monitoring, and testing inside and outside the regulated area and all aspects of the operation except personnel monitoring.</w:t>
      </w:r>
    </w:p>
    <w:p w14:paraId="78A24F03" w14:textId="77777777" w:rsidR="00726659" w:rsidRDefault="000F0732">
      <w:pPr>
        <w:pStyle w:val="ListParagraph"/>
        <w:numPr>
          <w:ilvl w:val="4"/>
          <w:numId w:val="181"/>
        </w:numPr>
        <w:tabs>
          <w:tab w:val="left" w:pos="2157"/>
          <w:tab w:val="left" w:pos="2159"/>
        </w:tabs>
        <w:spacing w:line="360" w:lineRule="auto"/>
        <w:ind w:left="2159" w:right="1558"/>
        <w:rPr>
          <w:sz w:val="20"/>
        </w:rPr>
      </w:pPr>
      <w:r>
        <w:rPr>
          <w:sz w:val="20"/>
        </w:rPr>
        <w:t>Task 4: Provide support to the VA Representative such as evaluation</w:t>
      </w:r>
      <w:r>
        <w:rPr>
          <w:spacing w:val="-6"/>
          <w:sz w:val="20"/>
        </w:rPr>
        <w:t xml:space="preserve"> </w:t>
      </w:r>
      <w:r>
        <w:rPr>
          <w:sz w:val="20"/>
        </w:rPr>
        <w:t>of</w:t>
      </w:r>
      <w:r>
        <w:rPr>
          <w:spacing w:val="-6"/>
          <w:sz w:val="20"/>
        </w:rPr>
        <w:t xml:space="preserve"> </w:t>
      </w:r>
      <w:r>
        <w:rPr>
          <w:sz w:val="20"/>
        </w:rPr>
        <w:t>submittals</w:t>
      </w:r>
      <w:r>
        <w:rPr>
          <w:spacing w:val="-6"/>
          <w:sz w:val="20"/>
        </w:rPr>
        <w:t xml:space="preserve"> </w:t>
      </w:r>
      <w:r>
        <w:rPr>
          <w:sz w:val="20"/>
        </w:rPr>
        <w:t>from</w:t>
      </w:r>
      <w:r>
        <w:rPr>
          <w:spacing w:val="-6"/>
          <w:sz w:val="20"/>
        </w:rPr>
        <w:t xml:space="preserve"> </w:t>
      </w:r>
      <w:r>
        <w:rPr>
          <w:sz w:val="20"/>
        </w:rPr>
        <w:t>the</w:t>
      </w:r>
      <w:r>
        <w:rPr>
          <w:spacing w:val="-6"/>
          <w:sz w:val="20"/>
        </w:rPr>
        <w:t xml:space="preserve"> </w:t>
      </w:r>
      <w:r>
        <w:rPr>
          <w:sz w:val="20"/>
        </w:rPr>
        <w:t>Contractor,</w:t>
      </w:r>
      <w:r>
        <w:rPr>
          <w:spacing w:val="-6"/>
          <w:sz w:val="20"/>
        </w:rPr>
        <w:t xml:space="preserve"> </w:t>
      </w:r>
      <w:r>
        <w:rPr>
          <w:sz w:val="20"/>
        </w:rPr>
        <w:t>resolution</w:t>
      </w:r>
      <w:r>
        <w:rPr>
          <w:spacing w:val="-6"/>
          <w:sz w:val="20"/>
        </w:rPr>
        <w:t xml:space="preserve"> </w:t>
      </w:r>
      <w:r>
        <w:rPr>
          <w:sz w:val="20"/>
        </w:rPr>
        <w:t>of unforeseen developments, etc.</w:t>
      </w:r>
    </w:p>
    <w:p w14:paraId="05BE14EA" w14:textId="77777777" w:rsidR="00726659" w:rsidRDefault="000F0732">
      <w:pPr>
        <w:pStyle w:val="ListParagraph"/>
        <w:numPr>
          <w:ilvl w:val="4"/>
          <w:numId w:val="181"/>
        </w:numPr>
        <w:tabs>
          <w:tab w:val="left" w:pos="2157"/>
          <w:tab w:val="left" w:pos="2159"/>
        </w:tabs>
        <w:spacing w:line="360" w:lineRule="auto"/>
        <w:ind w:left="2159" w:right="958"/>
        <w:rPr>
          <w:sz w:val="20"/>
        </w:rPr>
      </w:pPr>
      <w:r>
        <w:rPr>
          <w:sz w:val="20"/>
        </w:rPr>
        <w:t>Task</w:t>
      </w:r>
      <w:r>
        <w:rPr>
          <w:spacing w:val="-4"/>
          <w:sz w:val="20"/>
        </w:rPr>
        <w:t xml:space="preserve"> </w:t>
      </w:r>
      <w:r>
        <w:rPr>
          <w:sz w:val="20"/>
        </w:rPr>
        <w:t>5:</w:t>
      </w:r>
      <w:r>
        <w:rPr>
          <w:spacing w:val="-4"/>
          <w:sz w:val="20"/>
        </w:rPr>
        <w:t xml:space="preserve"> </w:t>
      </w:r>
      <w:r>
        <w:rPr>
          <w:sz w:val="20"/>
        </w:rPr>
        <w:t>Perform,</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presence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VA</w:t>
      </w:r>
      <w:r>
        <w:rPr>
          <w:spacing w:val="-4"/>
          <w:sz w:val="20"/>
        </w:rPr>
        <w:t xml:space="preserve"> </w:t>
      </w:r>
      <w:r>
        <w:rPr>
          <w:sz w:val="20"/>
        </w:rPr>
        <w:t>Representative,</w:t>
      </w:r>
      <w:r>
        <w:rPr>
          <w:spacing w:val="-4"/>
          <w:sz w:val="20"/>
        </w:rPr>
        <w:t xml:space="preserve"> </w:t>
      </w:r>
      <w:r>
        <w:rPr>
          <w:sz w:val="20"/>
        </w:rPr>
        <w:t>final inspection and testing of a decontaminated regulated area or building</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conclusion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abatement</w:t>
      </w:r>
      <w:r>
        <w:rPr>
          <w:spacing w:val="-4"/>
          <w:sz w:val="20"/>
        </w:rPr>
        <w:t xml:space="preserve"> </w:t>
      </w:r>
      <w:r>
        <w:rPr>
          <w:sz w:val="20"/>
        </w:rPr>
        <w:t>and</w:t>
      </w:r>
      <w:r>
        <w:rPr>
          <w:spacing w:val="-4"/>
          <w:sz w:val="20"/>
        </w:rPr>
        <w:t xml:space="preserve"> </w:t>
      </w:r>
      <w:r>
        <w:rPr>
          <w:sz w:val="20"/>
        </w:rPr>
        <w:t>clean-up</w:t>
      </w:r>
      <w:r>
        <w:rPr>
          <w:spacing w:val="-4"/>
          <w:sz w:val="20"/>
        </w:rPr>
        <w:t xml:space="preserve"> </w:t>
      </w:r>
      <w:r>
        <w:rPr>
          <w:sz w:val="20"/>
        </w:rPr>
        <w:t>work</w:t>
      </w:r>
      <w:r>
        <w:rPr>
          <w:spacing w:val="-4"/>
          <w:sz w:val="20"/>
        </w:rPr>
        <w:t xml:space="preserve"> </w:t>
      </w:r>
      <w:r>
        <w:rPr>
          <w:sz w:val="20"/>
        </w:rPr>
        <w:t xml:space="preserve">to certify compliance with all regulations and the VA </w:t>
      </w:r>
      <w:r>
        <w:rPr>
          <w:spacing w:val="-2"/>
          <w:sz w:val="20"/>
        </w:rPr>
        <w:t>requirements/specifications.</w:t>
      </w:r>
    </w:p>
    <w:p w14:paraId="6834FAFF"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538DE5FF" w14:textId="77777777" w:rsidR="00726659" w:rsidRDefault="00726659">
      <w:pPr>
        <w:pStyle w:val="BodyText"/>
        <w:spacing w:before="129"/>
        <w:ind w:left="0" w:firstLine="0"/>
      </w:pPr>
    </w:p>
    <w:p w14:paraId="05BD4DEB" w14:textId="77777777" w:rsidR="00726659" w:rsidRDefault="000F0732">
      <w:pPr>
        <w:pStyle w:val="ListParagraph"/>
        <w:numPr>
          <w:ilvl w:val="4"/>
          <w:numId w:val="181"/>
        </w:numPr>
        <w:tabs>
          <w:tab w:val="left" w:pos="2157"/>
          <w:tab w:val="left" w:pos="2159"/>
        </w:tabs>
        <w:spacing w:line="360" w:lineRule="auto"/>
        <w:ind w:left="2159" w:right="1078"/>
        <w:rPr>
          <w:sz w:val="20"/>
        </w:rPr>
      </w:pPr>
      <w:r>
        <w:rPr>
          <w:sz w:val="20"/>
        </w:rPr>
        <w:t>Task</w:t>
      </w:r>
      <w:r>
        <w:rPr>
          <w:spacing w:val="-5"/>
          <w:sz w:val="20"/>
        </w:rPr>
        <w:t xml:space="preserve"> </w:t>
      </w:r>
      <w:r>
        <w:rPr>
          <w:sz w:val="20"/>
        </w:rPr>
        <w:t>6:</w:t>
      </w:r>
      <w:r>
        <w:rPr>
          <w:spacing w:val="-5"/>
          <w:sz w:val="20"/>
        </w:rPr>
        <w:t xml:space="preserve"> </w:t>
      </w:r>
      <w:r>
        <w:rPr>
          <w:sz w:val="20"/>
        </w:rPr>
        <w:t>Issue</w:t>
      </w:r>
      <w:r>
        <w:rPr>
          <w:spacing w:val="-5"/>
          <w:sz w:val="20"/>
        </w:rPr>
        <w:t xml:space="preserve"> </w:t>
      </w:r>
      <w:r>
        <w:rPr>
          <w:sz w:val="20"/>
        </w:rPr>
        <w:t>certificate</w:t>
      </w:r>
      <w:r>
        <w:rPr>
          <w:spacing w:val="-5"/>
          <w:sz w:val="20"/>
        </w:rPr>
        <w:t xml:space="preserve"> </w:t>
      </w:r>
      <w:r>
        <w:rPr>
          <w:sz w:val="20"/>
        </w:rPr>
        <w:t>of</w:t>
      </w:r>
      <w:r>
        <w:rPr>
          <w:spacing w:val="-5"/>
          <w:sz w:val="20"/>
        </w:rPr>
        <w:t xml:space="preserve"> </w:t>
      </w:r>
      <w:r>
        <w:rPr>
          <w:sz w:val="20"/>
        </w:rPr>
        <w:t>decontamination</w:t>
      </w:r>
      <w:r>
        <w:rPr>
          <w:spacing w:val="-5"/>
          <w:sz w:val="20"/>
        </w:rPr>
        <w:t xml:space="preserve"> </w:t>
      </w:r>
      <w:r>
        <w:rPr>
          <w:sz w:val="20"/>
        </w:rPr>
        <w:t>for</w:t>
      </w:r>
      <w:r>
        <w:rPr>
          <w:spacing w:val="-5"/>
          <w:sz w:val="20"/>
        </w:rPr>
        <w:t xml:space="preserve"> </w:t>
      </w:r>
      <w:r>
        <w:rPr>
          <w:sz w:val="20"/>
        </w:rPr>
        <w:t>each</w:t>
      </w:r>
      <w:r>
        <w:rPr>
          <w:spacing w:val="-5"/>
          <w:sz w:val="20"/>
        </w:rPr>
        <w:t xml:space="preserve"> </w:t>
      </w:r>
      <w:r>
        <w:rPr>
          <w:sz w:val="20"/>
        </w:rPr>
        <w:t>regulated area or building and project report.</w:t>
      </w:r>
    </w:p>
    <w:p w14:paraId="4A62E186" w14:textId="77777777" w:rsidR="00726659" w:rsidRDefault="000F0732">
      <w:pPr>
        <w:pStyle w:val="ListParagraph"/>
        <w:numPr>
          <w:ilvl w:val="3"/>
          <w:numId w:val="181"/>
        </w:numPr>
        <w:tabs>
          <w:tab w:val="left" w:pos="1797"/>
          <w:tab w:val="left" w:pos="1799"/>
        </w:tabs>
        <w:spacing w:line="360" w:lineRule="auto"/>
        <w:ind w:left="1799" w:right="1078"/>
        <w:rPr>
          <w:sz w:val="20"/>
        </w:rPr>
      </w:pPr>
      <w:r>
        <w:rPr>
          <w:sz w:val="20"/>
        </w:rPr>
        <w:t>All data, inspection results and testing results generated by the VPIH/CIH will be available to the Contractor for information and consideration.</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cooperate</w:t>
      </w:r>
      <w:r>
        <w:rPr>
          <w:spacing w:val="-5"/>
          <w:sz w:val="20"/>
        </w:rPr>
        <w:t xml:space="preserve"> </w:t>
      </w:r>
      <w:r>
        <w:rPr>
          <w:sz w:val="20"/>
        </w:rPr>
        <w:t>with</w:t>
      </w:r>
      <w:r>
        <w:rPr>
          <w:spacing w:val="-5"/>
          <w:sz w:val="20"/>
        </w:rPr>
        <w:t xml:space="preserve"> </w:t>
      </w:r>
      <w:r>
        <w:rPr>
          <w:sz w:val="20"/>
        </w:rPr>
        <w:t>and</w:t>
      </w:r>
      <w:r>
        <w:rPr>
          <w:spacing w:val="-5"/>
          <w:sz w:val="20"/>
        </w:rPr>
        <w:t xml:space="preserve"> </w:t>
      </w:r>
      <w:r>
        <w:rPr>
          <w:sz w:val="20"/>
        </w:rPr>
        <w:t>support</w:t>
      </w:r>
      <w:r>
        <w:rPr>
          <w:spacing w:val="-5"/>
          <w:sz w:val="20"/>
        </w:rPr>
        <w:t xml:space="preserve"> </w:t>
      </w:r>
      <w:r>
        <w:rPr>
          <w:sz w:val="20"/>
        </w:rPr>
        <w:t>the VPIH/CIH for efficient and smooth performance of their work.</w:t>
      </w:r>
    </w:p>
    <w:p w14:paraId="4E72B183" w14:textId="77777777" w:rsidR="00726659" w:rsidRDefault="000F0732">
      <w:pPr>
        <w:pStyle w:val="ListParagraph"/>
        <w:numPr>
          <w:ilvl w:val="3"/>
          <w:numId w:val="181"/>
        </w:numPr>
        <w:tabs>
          <w:tab w:val="left" w:pos="1797"/>
          <w:tab w:val="left" w:pos="1799"/>
        </w:tabs>
        <w:spacing w:before="1" w:line="360" w:lineRule="auto"/>
        <w:ind w:left="1799" w:right="958"/>
        <w:rPr>
          <w:sz w:val="20"/>
        </w:rPr>
      </w:pPr>
      <w:r>
        <w:rPr>
          <w:sz w:val="20"/>
        </w:rPr>
        <w:t>The monitoring and inspection results of the VPIH/CIH will be used by</w:t>
      </w:r>
      <w:r>
        <w:rPr>
          <w:spacing w:val="-4"/>
          <w:sz w:val="20"/>
        </w:rPr>
        <w:t xml:space="preserve"> </w:t>
      </w:r>
      <w:r>
        <w:rPr>
          <w:sz w:val="20"/>
        </w:rPr>
        <w:t>the</w:t>
      </w:r>
      <w:r>
        <w:rPr>
          <w:spacing w:val="-4"/>
          <w:sz w:val="20"/>
        </w:rPr>
        <w:t xml:space="preserve"> </w:t>
      </w:r>
      <w:r>
        <w:rPr>
          <w:sz w:val="20"/>
        </w:rPr>
        <w:t>VA</w:t>
      </w:r>
      <w:r>
        <w:rPr>
          <w:spacing w:val="-4"/>
          <w:sz w:val="20"/>
        </w:rPr>
        <w:t xml:space="preserve"> </w:t>
      </w:r>
      <w:r>
        <w:rPr>
          <w:sz w:val="20"/>
        </w:rPr>
        <w:t>to</w:t>
      </w:r>
      <w:r>
        <w:rPr>
          <w:spacing w:val="-4"/>
          <w:sz w:val="20"/>
        </w:rPr>
        <w:t xml:space="preserve"> </w:t>
      </w:r>
      <w:r>
        <w:rPr>
          <w:sz w:val="20"/>
        </w:rPr>
        <w:t>issue</w:t>
      </w:r>
      <w:r>
        <w:rPr>
          <w:spacing w:val="-4"/>
          <w:sz w:val="20"/>
        </w:rPr>
        <w:t xml:space="preserve"> </w:t>
      </w:r>
      <w:r>
        <w:rPr>
          <w:sz w:val="20"/>
        </w:rPr>
        <w:t>any</w:t>
      </w:r>
      <w:r>
        <w:rPr>
          <w:spacing w:val="-4"/>
          <w:sz w:val="20"/>
        </w:rPr>
        <w:t xml:space="preserve"> </w:t>
      </w:r>
      <w:r>
        <w:rPr>
          <w:sz w:val="20"/>
        </w:rPr>
        <w:t>Stop</w:t>
      </w:r>
      <w:r>
        <w:rPr>
          <w:spacing w:val="-4"/>
          <w:sz w:val="20"/>
        </w:rPr>
        <w:t xml:space="preserve"> </w:t>
      </w:r>
      <w:r>
        <w:rPr>
          <w:sz w:val="20"/>
        </w:rPr>
        <w:t>Removal</w:t>
      </w:r>
      <w:r>
        <w:rPr>
          <w:spacing w:val="-4"/>
          <w:sz w:val="20"/>
        </w:rPr>
        <w:t xml:space="preserve"> </w:t>
      </w:r>
      <w:r>
        <w:rPr>
          <w:sz w:val="20"/>
        </w:rPr>
        <w:t>orders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during abatement</w:t>
      </w:r>
      <w:r>
        <w:rPr>
          <w:spacing w:val="-4"/>
          <w:sz w:val="20"/>
        </w:rPr>
        <w:t xml:space="preserve"> </w:t>
      </w:r>
      <w:r>
        <w:rPr>
          <w:sz w:val="20"/>
        </w:rPr>
        <w:t>work</w:t>
      </w:r>
      <w:r>
        <w:rPr>
          <w:spacing w:val="-4"/>
          <w:sz w:val="20"/>
        </w:rPr>
        <w:t xml:space="preserve"> </w:t>
      </w:r>
      <w:r>
        <w:rPr>
          <w:sz w:val="20"/>
        </w:rPr>
        <w:t>and</w:t>
      </w:r>
      <w:r>
        <w:rPr>
          <w:spacing w:val="-4"/>
          <w:sz w:val="20"/>
        </w:rPr>
        <w:t xml:space="preserve"> </w:t>
      </w:r>
      <w:r>
        <w:rPr>
          <w:sz w:val="20"/>
        </w:rPr>
        <w:t>to</w:t>
      </w:r>
      <w:r>
        <w:rPr>
          <w:spacing w:val="-4"/>
          <w:sz w:val="20"/>
        </w:rPr>
        <w:t xml:space="preserve"> </w:t>
      </w:r>
      <w:r>
        <w:rPr>
          <w:sz w:val="20"/>
        </w:rPr>
        <w:t>accept</w:t>
      </w:r>
      <w:r>
        <w:rPr>
          <w:spacing w:val="-4"/>
          <w:sz w:val="20"/>
        </w:rPr>
        <w:t xml:space="preserve"> </w:t>
      </w:r>
      <w:r>
        <w:rPr>
          <w:sz w:val="20"/>
        </w:rPr>
        <w:t>or</w:t>
      </w:r>
      <w:r>
        <w:rPr>
          <w:spacing w:val="-4"/>
          <w:sz w:val="20"/>
        </w:rPr>
        <w:t xml:space="preserve"> </w:t>
      </w:r>
      <w:r>
        <w:rPr>
          <w:sz w:val="20"/>
        </w:rPr>
        <w:t>reject</w:t>
      </w:r>
      <w:r>
        <w:rPr>
          <w:spacing w:val="-4"/>
          <w:sz w:val="20"/>
        </w:rPr>
        <w:t xml:space="preserve"> </w:t>
      </w:r>
      <w:r>
        <w:rPr>
          <w:sz w:val="20"/>
        </w:rPr>
        <w:t>a</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or</w:t>
      </w:r>
      <w:r>
        <w:rPr>
          <w:spacing w:val="-4"/>
          <w:sz w:val="20"/>
        </w:rPr>
        <w:t xml:space="preserve"> </w:t>
      </w:r>
      <w:r>
        <w:rPr>
          <w:sz w:val="20"/>
        </w:rPr>
        <w:t>building as decontaminated.</w:t>
      </w:r>
    </w:p>
    <w:p w14:paraId="2110D4A5" w14:textId="77777777" w:rsidR="00726659" w:rsidRDefault="000F0732">
      <w:pPr>
        <w:pStyle w:val="ListParagraph"/>
        <w:numPr>
          <w:ilvl w:val="3"/>
          <w:numId w:val="181"/>
        </w:numPr>
        <w:tabs>
          <w:tab w:val="left" w:pos="1797"/>
          <w:tab w:val="left" w:pos="1799"/>
        </w:tabs>
        <w:spacing w:line="360" w:lineRule="auto"/>
        <w:ind w:left="1799" w:right="838"/>
        <w:rPr>
          <w:sz w:val="20"/>
        </w:rPr>
      </w:pPr>
      <w:r>
        <w:rPr>
          <w:sz w:val="20"/>
        </w:rPr>
        <w:t>Monitoring,</w:t>
      </w:r>
      <w:r>
        <w:rPr>
          <w:spacing w:val="-6"/>
          <w:sz w:val="20"/>
        </w:rPr>
        <w:t xml:space="preserve"> </w:t>
      </w:r>
      <w:r>
        <w:rPr>
          <w:sz w:val="20"/>
        </w:rPr>
        <w:t>Inspection</w:t>
      </w:r>
      <w:r>
        <w:rPr>
          <w:spacing w:val="-6"/>
          <w:sz w:val="20"/>
        </w:rPr>
        <w:t xml:space="preserve"> </w:t>
      </w:r>
      <w:r>
        <w:rPr>
          <w:sz w:val="20"/>
        </w:rPr>
        <w:t>and</w:t>
      </w:r>
      <w:r>
        <w:rPr>
          <w:spacing w:val="-6"/>
          <w:sz w:val="20"/>
        </w:rPr>
        <w:t xml:space="preserve"> </w:t>
      </w:r>
      <w:r>
        <w:rPr>
          <w:sz w:val="20"/>
        </w:rPr>
        <w:t>Testing</w:t>
      </w:r>
      <w:r>
        <w:rPr>
          <w:spacing w:val="-6"/>
          <w:sz w:val="20"/>
        </w:rPr>
        <w:t xml:space="preserve"> </w:t>
      </w:r>
      <w:r>
        <w:rPr>
          <w:sz w:val="20"/>
        </w:rPr>
        <w:t>by</w:t>
      </w:r>
      <w:r>
        <w:rPr>
          <w:spacing w:val="-6"/>
          <w:sz w:val="20"/>
        </w:rPr>
        <w:t xml:space="preserve"> </w:t>
      </w:r>
      <w:r>
        <w:rPr>
          <w:sz w:val="20"/>
        </w:rPr>
        <w:t>Abatement</w:t>
      </w:r>
      <w:r>
        <w:rPr>
          <w:spacing w:val="-6"/>
          <w:sz w:val="20"/>
        </w:rPr>
        <w:t xml:space="preserve"> </w:t>
      </w:r>
      <w:r>
        <w:rPr>
          <w:sz w:val="20"/>
        </w:rPr>
        <w:t>Contractor</w:t>
      </w:r>
      <w:r>
        <w:rPr>
          <w:spacing w:val="-6"/>
          <w:sz w:val="20"/>
        </w:rPr>
        <w:t xml:space="preserve"> </w:t>
      </w:r>
      <w:r>
        <w:rPr>
          <w:sz w:val="20"/>
        </w:rPr>
        <w:t xml:space="preserve">CPIH/CIH: The Contractor’s CPIH/CIH is responsible for managing all monitoring, inspections, and testing required by these specifications, as well as </w:t>
      </w:r>
      <w:proofErr w:type="gramStart"/>
      <w:r>
        <w:rPr>
          <w:sz w:val="20"/>
        </w:rPr>
        <w:t>any and all</w:t>
      </w:r>
      <w:proofErr w:type="gramEnd"/>
      <w:r>
        <w:rPr>
          <w:sz w:val="20"/>
        </w:rPr>
        <w:t xml:space="preserve"> regulatory requirements adopted by these specifications.</w:t>
      </w:r>
      <w:r>
        <w:rPr>
          <w:spacing w:val="80"/>
          <w:w w:val="150"/>
          <w:sz w:val="20"/>
        </w:rPr>
        <w:t xml:space="preserve"> </w:t>
      </w:r>
      <w:r>
        <w:rPr>
          <w:sz w:val="20"/>
        </w:rPr>
        <w:t xml:space="preserve">The CPIH/CIH is responsible for the continuous monitoring of all subsystems and procedures which could affect the health and safety of the Contractor’s personnel. Safety and health conditions and the provision of those conditions inside the regulated area for all persons entering the regulated area is the exclusive responsibility of the Contractor/Competent Person. The person performing the personnel </w:t>
      </w:r>
      <w:proofErr w:type="gramStart"/>
      <w:r>
        <w:rPr>
          <w:sz w:val="20"/>
        </w:rPr>
        <w:t>and area</w:t>
      </w:r>
      <w:proofErr w:type="gramEnd"/>
      <w:r>
        <w:rPr>
          <w:sz w:val="20"/>
        </w:rPr>
        <w:t xml:space="preserve"> air monitoring inside the regulated area shall be an IH Technician, who shall be trained and shall have specialized field experience in sampling and analysis. The IH Technician shall have successfully completed a NIOSH 582 Course or equivalent and </w:t>
      </w:r>
      <w:proofErr w:type="gramStart"/>
      <w:r>
        <w:rPr>
          <w:sz w:val="20"/>
        </w:rPr>
        <w:t>provide</w:t>
      </w:r>
      <w:proofErr w:type="gramEnd"/>
      <w:r>
        <w:rPr>
          <w:sz w:val="20"/>
        </w:rPr>
        <w:t xml:space="preserve"> documentation. The IH Technician shall participate in the AIHA Asbestos Analysis Registry or</w:t>
      </w:r>
      <w:r>
        <w:rPr>
          <w:spacing w:val="-5"/>
          <w:sz w:val="20"/>
        </w:rPr>
        <w:t xml:space="preserve"> </w:t>
      </w:r>
      <w:r>
        <w:rPr>
          <w:sz w:val="20"/>
        </w:rPr>
        <w:t>participate</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Proficiency</w:t>
      </w:r>
      <w:r>
        <w:rPr>
          <w:spacing w:val="-5"/>
          <w:sz w:val="20"/>
        </w:rPr>
        <w:t xml:space="preserve"> </w:t>
      </w:r>
      <w:r>
        <w:rPr>
          <w:sz w:val="20"/>
        </w:rPr>
        <w:t>Analytical</w:t>
      </w:r>
      <w:r>
        <w:rPr>
          <w:spacing w:val="-5"/>
          <w:sz w:val="20"/>
        </w:rPr>
        <w:t xml:space="preserve"> </w:t>
      </w:r>
      <w:r>
        <w:rPr>
          <w:sz w:val="20"/>
        </w:rPr>
        <w:t>Testing</w:t>
      </w:r>
      <w:r>
        <w:rPr>
          <w:spacing w:val="-5"/>
          <w:sz w:val="20"/>
        </w:rPr>
        <w:t xml:space="preserve"> </w:t>
      </w:r>
      <w:r>
        <w:rPr>
          <w:sz w:val="20"/>
        </w:rPr>
        <w:t>program</w:t>
      </w:r>
      <w:r>
        <w:rPr>
          <w:spacing w:val="-5"/>
          <w:sz w:val="20"/>
        </w:rPr>
        <w:t xml:space="preserve"> </w:t>
      </w:r>
      <w:r>
        <w:rPr>
          <w:sz w:val="20"/>
        </w:rPr>
        <w:t>of</w:t>
      </w:r>
      <w:r>
        <w:rPr>
          <w:spacing w:val="-5"/>
          <w:sz w:val="20"/>
        </w:rPr>
        <w:t xml:space="preserve"> </w:t>
      </w:r>
      <w:r>
        <w:rPr>
          <w:sz w:val="20"/>
        </w:rPr>
        <w:t>AIHA for fiber counting quality control assurance. The IH Technician shall also be an accredited EPA AHERA/State Contractor/Supervisor and</w:t>
      </w:r>
      <w:r>
        <w:rPr>
          <w:spacing w:val="-5"/>
          <w:sz w:val="20"/>
        </w:rPr>
        <w:t xml:space="preserve"> </w:t>
      </w:r>
      <w:r>
        <w:rPr>
          <w:sz w:val="20"/>
        </w:rPr>
        <w:t>Building</w:t>
      </w:r>
      <w:r>
        <w:rPr>
          <w:spacing w:val="-5"/>
          <w:sz w:val="20"/>
        </w:rPr>
        <w:t xml:space="preserve"> </w:t>
      </w:r>
      <w:r>
        <w:rPr>
          <w:sz w:val="20"/>
        </w:rPr>
        <w:t>Inspector.</w:t>
      </w:r>
      <w:r>
        <w:rPr>
          <w:spacing w:val="-5"/>
          <w:sz w:val="20"/>
        </w:rPr>
        <w:t xml:space="preserve"> </w:t>
      </w:r>
      <w:r>
        <w:rPr>
          <w:sz w:val="20"/>
        </w:rPr>
        <w:t>The</w:t>
      </w:r>
      <w:r>
        <w:rPr>
          <w:spacing w:val="-5"/>
          <w:sz w:val="20"/>
        </w:rPr>
        <w:t xml:space="preserve"> </w:t>
      </w:r>
      <w:r>
        <w:rPr>
          <w:sz w:val="20"/>
        </w:rPr>
        <w:t>IH</w:t>
      </w:r>
      <w:r>
        <w:rPr>
          <w:spacing w:val="-5"/>
          <w:sz w:val="20"/>
        </w:rPr>
        <w:t xml:space="preserve"> </w:t>
      </w:r>
      <w:r>
        <w:rPr>
          <w:sz w:val="20"/>
        </w:rPr>
        <w:t>Technician</w:t>
      </w:r>
      <w:r>
        <w:rPr>
          <w:spacing w:val="-5"/>
          <w:sz w:val="20"/>
        </w:rPr>
        <w:t xml:space="preserve"> </w:t>
      </w:r>
      <w:r>
        <w:rPr>
          <w:sz w:val="20"/>
        </w:rPr>
        <w:t>shall</w:t>
      </w:r>
      <w:r>
        <w:rPr>
          <w:spacing w:val="-5"/>
          <w:sz w:val="20"/>
        </w:rPr>
        <w:t xml:space="preserve"> </w:t>
      </w:r>
      <w:r>
        <w:rPr>
          <w:sz w:val="20"/>
        </w:rPr>
        <w:t>have</w:t>
      </w:r>
      <w:r>
        <w:rPr>
          <w:spacing w:val="-5"/>
          <w:sz w:val="20"/>
        </w:rPr>
        <w:t xml:space="preserve"> </w:t>
      </w:r>
      <w:r>
        <w:rPr>
          <w:sz w:val="20"/>
        </w:rPr>
        <w:t>participated</w:t>
      </w:r>
      <w:r>
        <w:rPr>
          <w:spacing w:val="-5"/>
          <w:sz w:val="20"/>
        </w:rPr>
        <w:t xml:space="preserve"> </w:t>
      </w:r>
      <w:r>
        <w:rPr>
          <w:sz w:val="20"/>
        </w:rPr>
        <w:t>in five abatement projects collecting personal and area samples and have</w:t>
      </w:r>
      <w:r>
        <w:rPr>
          <w:spacing w:val="-5"/>
          <w:sz w:val="20"/>
        </w:rPr>
        <w:t xml:space="preserve"> </w:t>
      </w:r>
      <w:r>
        <w:rPr>
          <w:sz w:val="20"/>
        </w:rPr>
        <w:t>experience</w:t>
      </w:r>
      <w:r>
        <w:rPr>
          <w:spacing w:val="-5"/>
          <w:sz w:val="20"/>
        </w:rPr>
        <w:t xml:space="preserve"> </w:t>
      </w:r>
      <w:r>
        <w:rPr>
          <w:sz w:val="20"/>
        </w:rPr>
        <w:t>in</w:t>
      </w:r>
      <w:r>
        <w:rPr>
          <w:spacing w:val="-5"/>
          <w:sz w:val="20"/>
        </w:rPr>
        <w:t xml:space="preserve"> </w:t>
      </w:r>
      <w:r>
        <w:rPr>
          <w:sz w:val="20"/>
        </w:rPr>
        <w:t>substantially</w:t>
      </w:r>
      <w:r>
        <w:rPr>
          <w:spacing w:val="-5"/>
          <w:sz w:val="20"/>
        </w:rPr>
        <w:t xml:space="preserve"> </w:t>
      </w:r>
      <w:r>
        <w:rPr>
          <w:sz w:val="20"/>
        </w:rPr>
        <w:t>similar</w:t>
      </w:r>
      <w:r>
        <w:rPr>
          <w:spacing w:val="-5"/>
          <w:sz w:val="20"/>
        </w:rPr>
        <w:t xml:space="preserve"> </w:t>
      </w:r>
      <w:r>
        <w:rPr>
          <w:sz w:val="20"/>
        </w:rPr>
        <w:t>projects</w:t>
      </w:r>
      <w:r>
        <w:rPr>
          <w:spacing w:val="-5"/>
          <w:sz w:val="20"/>
        </w:rPr>
        <w:t xml:space="preserve"> </w:t>
      </w:r>
      <w:r>
        <w:rPr>
          <w:sz w:val="20"/>
        </w:rPr>
        <w:t>in</w:t>
      </w:r>
      <w:r>
        <w:rPr>
          <w:spacing w:val="-5"/>
          <w:sz w:val="20"/>
        </w:rPr>
        <w:t xml:space="preserve"> </w:t>
      </w:r>
      <w:r>
        <w:rPr>
          <w:sz w:val="20"/>
        </w:rPr>
        <w:t>size</w:t>
      </w:r>
      <w:r>
        <w:rPr>
          <w:spacing w:val="-5"/>
          <w:sz w:val="20"/>
        </w:rPr>
        <w:t xml:space="preserve"> </w:t>
      </w:r>
      <w:r>
        <w:rPr>
          <w:sz w:val="20"/>
        </w:rPr>
        <w:t>and</w:t>
      </w:r>
      <w:r>
        <w:rPr>
          <w:spacing w:val="-5"/>
          <w:sz w:val="20"/>
        </w:rPr>
        <w:t xml:space="preserve"> </w:t>
      </w:r>
      <w:r>
        <w:rPr>
          <w:sz w:val="20"/>
        </w:rPr>
        <w:t>scope. The analytical laboratory used by the Contractor to analyze the samples shall be AIHA accredited for asbestos PAT and approved by the VA prior to start of the project. A daily log shall be maintained by the CPIH/CIH or IH Technician, documenting all OSHA</w:t>
      </w:r>
    </w:p>
    <w:p w14:paraId="1DBA808E"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16E28D6C" w14:textId="77777777" w:rsidR="00726659" w:rsidRDefault="00726659">
      <w:pPr>
        <w:pStyle w:val="BodyText"/>
        <w:spacing w:before="129"/>
        <w:ind w:left="0" w:firstLine="0"/>
      </w:pPr>
    </w:p>
    <w:p w14:paraId="0C5826CE" w14:textId="77777777" w:rsidR="00726659" w:rsidRDefault="000F0732">
      <w:pPr>
        <w:pStyle w:val="BodyText"/>
        <w:spacing w:line="360" w:lineRule="auto"/>
        <w:ind w:left="1799" w:right="839" w:firstLine="0"/>
      </w:pPr>
      <w:r>
        <w:t>requirements</w:t>
      </w:r>
      <w:r>
        <w:rPr>
          <w:spacing w:val="-4"/>
        </w:rPr>
        <w:t xml:space="preserve"> </w:t>
      </w:r>
      <w:r>
        <w:t>for</w:t>
      </w:r>
      <w:r>
        <w:rPr>
          <w:spacing w:val="-4"/>
        </w:rPr>
        <w:t xml:space="preserve"> </w:t>
      </w:r>
      <w:r>
        <w:t>personal</w:t>
      </w:r>
      <w:r>
        <w:rPr>
          <w:spacing w:val="-4"/>
        </w:rPr>
        <w:t xml:space="preserve"> </w:t>
      </w:r>
      <w:r>
        <w:t>and</w:t>
      </w:r>
      <w:r>
        <w:rPr>
          <w:spacing w:val="-4"/>
        </w:rPr>
        <w:t xml:space="preserve"> </w:t>
      </w:r>
      <w:r>
        <w:t>area</w:t>
      </w:r>
      <w:r>
        <w:rPr>
          <w:spacing w:val="-4"/>
        </w:rPr>
        <w:t xml:space="preserve"> </w:t>
      </w:r>
      <w:r>
        <w:t>air</w:t>
      </w:r>
      <w:r>
        <w:rPr>
          <w:spacing w:val="-4"/>
        </w:rPr>
        <w:t xml:space="preserve"> </w:t>
      </w:r>
      <w:r>
        <w:t>monitoring</w:t>
      </w:r>
      <w:r>
        <w:rPr>
          <w:spacing w:val="-4"/>
        </w:rPr>
        <w:t xml:space="preserve"> </w:t>
      </w:r>
      <w:r>
        <w:t>for</w:t>
      </w:r>
      <w:r>
        <w:rPr>
          <w:spacing w:val="-4"/>
        </w:rPr>
        <w:t xml:space="preserve"> </w:t>
      </w:r>
      <w:r>
        <w:t>asbestos</w:t>
      </w:r>
      <w:r>
        <w:rPr>
          <w:spacing w:val="-4"/>
        </w:rPr>
        <w:t xml:space="preserve"> </w:t>
      </w:r>
      <w:r>
        <w:t>in</w:t>
      </w:r>
      <w:r>
        <w:rPr>
          <w:spacing w:val="-4"/>
        </w:rPr>
        <w:t xml:space="preserve"> </w:t>
      </w:r>
      <w:r>
        <w:t>29 CFR 1926.1101(f), (g) and Appendix A. This log shall be made available to the VA Representative and the VPIH/CIH upon request.</w:t>
      </w:r>
    </w:p>
    <w:p w14:paraId="2CD553A6" w14:textId="77777777" w:rsidR="00726659" w:rsidRDefault="000F0732">
      <w:pPr>
        <w:pStyle w:val="BodyText"/>
        <w:spacing w:before="1" w:line="360" w:lineRule="auto"/>
        <w:ind w:left="1799" w:right="839" w:firstLine="0"/>
      </w:pPr>
      <w:r>
        <w:t>The</w:t>
      </w:r>
      <w:r>
        <w:rPr>
          <w:spacing w:val="-4"/>
        </w:rPr>
        <w:t xml:space="preserve"> </w:t>
      </w:r>
      <w:r>
        <w:t>log</w:t>
      </w:r>
      <w:r>
        <w:rPr>
          <w:spacing w:val="-4"/>
        </w:rPr>
        <w:t xml:space="preserve"> </w:t>
      </w:r>
      <w:r>
        <w:t>will</w:t>
      </w:r>
      <w:r>
        <w:rPr>
          <w:spacing w:val="-4"/>
        </w:rPr>
        <w:t xml:space="preserve"> </w:t>
      </w:r>
      <w:r>
        <w:t>contain,</w:t>
      </w:r>
      <w:r>
        <w:rPr>
          <w:spacing w:val="-4"/>
        </w:rPr>
        <w:t xml:space="preserve"> </w:t>
      </w:r>
      <w:r>
        <w:t>at</w:t>
      </w:r>
      <w:r>
        <w:rPr>
          <w:spacing w:val="-4"/>
        </w:rPr>
        <w:t xml:space="preserve"> </w:t>
      </w:r>
      <w:r>
        <w:t>a</w:t>
      </w:r>
      <w:r>
        <w:rPr>
          <w:spacing w:val="-4"/>
        </w:rPr>
        <w:t xml:space="preserve"> </w:t>
      </w:r>
      <w:r>
        <w:t>minimum,</w:t>
      </w:r>
      <w:r>
        <w:rPr>
          <w:spacing w:val="-4"/>
        </w:rPr>
        <w:t xml:space="preserve"> </w:t>
      </w:r>
      <w:r>
        <w:t>information</w:t>
      </w:r>
      <w:r>
        <w:rPr>
          <w:spacing w:val="-4"/>
        </w:rPr>
        <w:t xml:space="preserve"> </w:t>
      </w:r>
      <w:r>
        <w:t>on</w:t>
      </w:r>
      <w:r>
        <w:rPr>
          <w:spacing w:val="-4"/>
        </w:rPr>
        <w:t xml:space="preserve"> </w:t>
      </w:r>
      <w:r>
        <w:t>personnel</w:t>
      </w:r>
      <w:r>
        <w:rPr>
          <w:spacing w:val="-4"/>
        </w:rPr>
        <w:t xml:space="preserve"> </w:t>
      </w:r>
      <w:r>
        <w:t>or</w:t>
      </w:r>
      <w:r>
        <w:rPr>
          <w:spacing w:val="-4"/>
        </w:rPr>
        <w:t xml:space="preserve"> </w:t>
      </w:r>
      <w:r>
        <w:t>area samples,</w:t>
      </w:r>
      <w:r>
        <w:rPr>
          <w:spacing w:val="-4"/>
        </w:rPr>
        <w:t xml:space="preserve"> </w:t>
      </w:r>
      <w:r>
        <w:t>other</w:t>
      </w:r>
      <w:r>
        <w:rPr>
          <w:spacing w:val="-4"/>
        </w:rPr>
        <w:t xml:space="preserve"> </w:t>
      </w:r>
      <w:proofErr w:type="gramStart"/>
      <w:r>
        <w:t>persons</w:t>
      </w:r>
      <w:proofErr w:type="gramEnd"/>
      <w:r>
        <w:rPr>
          <w:spacing w:val="-4"/>
        </w:rPr>
        <w:t xml:space="preserve"> </w:t>
      </w:r>
      <w:r>
        <w:t>represented</w:t>
      </w:r>
      <w:r>
        <w:rPr>
          <w:spacing w:val="-4"/>
        </w:rPr>
        <w:t xml:space="preserve"> </w:t>
      </w:r>
      <w:r>
        <w:t>by</w:t>
      </w:r>
      <w:r>
        <w:rPr>
          <w:spacing w:val="-4"/>
        </w:rPr>
        <w:t xml:space="preserve"> </w:t>
      </w:r>
      <w:r>
        <w:t>the</w:t>
      </w:r>
      <w:r>
        <w:rPr>
          <w:spacing w:val="-4"/>
        </w:rPr>
        <w:t xml:space="preserve"> </w:t>
      </w:r>
      <w:r>
        <w:t>sample,</w:t>
      </w:r>
      <w:r>
        <w:rPr>
          <w:spacing w:val="-4"/>
        </w:rPr>
        <w:t xml:space="preserve"> </w:t>
      </w:r>
      <w:r>
        <w:t>the</w:t>
      </w:r>
      <w:r>
        <w:rPr>
          <w:spacing w:val="-4"/>
        </w:rPr>
        <w:t xml:space="preserve"> </w:t>
      </w:r>
      <w:r>
        <w:t>date</w:t>
      </w:r>
      <w:r>
        <w:rPr>
          <w:spacing w:val="-4"/>
        </w:rPr>
        <w:t xml:space="preserve"> </w:t>
      </w:r>
      <w:r>
        <w:t>of</w:t>
      </w:r>
      <w:r>
        <w:rPr>
          <w:spacing w:val="-4"/>
        </w:rPr>
        <w:t xml:space="preserve"> </w:t>
      </w:r>
      <w:r>
        <w:t>sample collection, start and stop times for sampling, sample volume, flow rate, and fibers/cc. The CPIH/CIH shall collect and analyze samples for each representative job being done in the regulated area, i.e., removal, wetting, clean-up, and load-out. No fewer than two (2) personal air samples or 25% of representative workforce per shift shall be collected, whichever is greater, in the regulated area; a minimum of three (3) area air samples at locations inside the building but immediately outside the regulated work area; one (1) area air sample shall be collected daily at the boundary of the regulated area and/or Clean Room of the PDF; and one (1) area air sample shall be collected daily at the approximate location of HEPA exhaust</w:t>
      </w:r>
      <w:r>
        <w:rPr>
          <w:spacing w:val="-5"/>
        </w:rPr>
        <w:t xml:space="preserve"> </w:t>
      </w:r>
      <w:r>
        <w:t>discharge,</w:t>
      </w:r>
      <w:r>
        <w:rPr>
          <w:spacing w:val="-5"/>
        </w:rPr>
        <w:t xml:space="preserve"> </w:t>
      </w:r>
      <w:r>
        <w:t>if</w:t>
      </w:r>
      <w:r>
        <w:rPr>
          <w:spacing w:val="-5"/>
        </w:rPr>
        <w:t xml:space="preserve"> </w:t>
      </w:r>
      <w:r>
        <w:t>used.</w:t>
      </w:r>
      <w:r>
        <w:rPr>
          <w:spacing w:val="-5"/>
        </w:rPr>
        <w:t xml:space="preserve"> </w:t>
      </w:r>
      <w:r>
        <w:t>In</w:t>
      </w:r>
      <w:r>
        <w:rPr>
          <w:spacing w:val="-5"/>
        </w:rPr>
        <w:t xml:space="preserve"> </w:t>
      </w:r>
      <w:r>
        <w:t>addition</w:t>
      </w:r>
      <w:r>
        <w:rPr>
          <w:spacing w:val="-5"/>
        </w:rPr>
        <w:t xml:space="preserve"> </w:t>
      </w:r>
      <w:r>
        <w:t>to</w:t>
      </w:r>
      <w:r>
        <w:rPr>
          <w:spacing w:val="-5"/>
        </w:rPr>
        <w:t xml:space="preserve"> </w:t>
      </w:r>
      <w:r>
        <w:t>the</w:t>
      </w:r>
      <w:r>
        <w:rPr>
          <w:spacing w:val="-5"/>
        </w:rPr>
        <w:t xml:space="preserve"> </w:t>
      </w:r>
      <w:r>
        <w:t>continuous</w:t>
      </w:r>
      <w:r>
        <w:rPr>
          <w:spacing w:val="-5"/>
        </w:rPr>
        <w:t xml:space="preserve"> </w:t>
      </w:r>
      <w:r>
        <w:t xml:space="preserve">monitoring required, the CPIH/CIH will perform inspection and testing at the final stages of abatement for each regulated area as specified in the CPIH/CIH responsibilities. Additionally, the CPIH/CIH will monitor and record pressure readings within the containment daily with a minimum of two readings at the beginning and at the end of a </w:t>
      </w:r>
      <w:proofErr w:type="gramStart"/>
      <w:r>
        <w:t>shift, and</w:t>
      </w:r>
      <w:proofErr w:type="gramEnd"/>
      <w:r>
        <w:t xml:space="preserve"> submit the data in the daily report. Pressure </w:t>
      </w:r>
      <w:proofErr w:type="gramStart"/>
      <w:r>
        <w:t>readings</w:t>
      </w:r>
      <w:proofErr w:type="gramEnd"/>
      <w:r>
        <w:t xml:space="preserve"> with the containment may be omitted if negative pressure </w:t>
      </w:r>
      <w:proofErr w:type="spellStart"/>
      <w:r>
        <w:t>Glovebag</w:t>
      </w:r>
      <w:proofErr w:type="spellEnd"/>
      <w:r>
        <w:t xml:space="preserve"> procedures are used.</w:t>
      </w:r>
    </w:p>
    <w:p w14:paraId="0EF6E498" w14:textId="77777777" w:rsidR="00726659" w:rsidRDefault="000F0732">
      <w:pPr>
        <w:pStyle w:val="Heading7"/>
        <w:numPr>
          <w:ilvl w:val="1"/>
          <w:numId w:val="181"/>
        </w:numPr>
        <w:tabs>
          <w:tab w:val="left" w:pos="1251"/>
        </w:tabs>
        <w:spacing w:line="226" w:lineRule="exact"/>
        <w:ind w:left="1251" w:hanging="532"/>
      </w:pPr>
      <w:r>
        <w:t>ASBESTOS</w:t>
      </w:r>
      <w:r>
        <w:rPr>
          <w:spacing w:val="-10"/>
        </w:rPr>
        <w:t xml:space="preserve"> </w:t>
      </w:r>
      <w:r>
        <w:t>HAZARD</w:t>
      </w:r>
      <w:r>
        <w:rPr>
          <w:spacing w:val="-9"/>
        </w:rPr>
        <w:t xml:space="preserve"> </w:t>
      </w:r>
      <w:r>
        <w:t>ABATEMENT</w:t>
      </w:r>
      <w:r>
        <w:rPr>
          <w:spacing w:val="-9"/>
        </w:rPr>
        <w:t xml:space="preserve"> </w:t>
      </w:r>
      <w:r>
        <w:rPr>
          <w:spacing w:val="-4"/>
        </w:rPr>
        <w:t>PLAN</w:t>
      </w:r>
    </w:p>
    <w:p w14:paraId="30AC542A" w14:textId="77777777" w:rsidR="00726659" w:rsidRDefault="000F0732">
      <w:pPr>
        <w:pStyle w:val="ListParagraph"/>
        <w:numPr>
          <w:ilvl w:val="2"/>
          <w:numId w:val="181"/>
        </w:numPr>
        <w:tabs>
          <w:tab w:val="left" w:pos="1437"/>
          <w:tab w:val="left" w:pos="1439"/>
        </w:tabs>
        <w:spacing w:before="114" w:line="360" w:lineRule="auto"/>
        <w:ind w:left="1439" w:right="838"/>
        <w:rPr>
          <w:sz w:val="20"/>
        </w:rPr>
      </w:pPr>
      <w:r>
        <w:rPr>
          <w:sz w:val="20"/>
        </w:rPr>
        <w:t xml:space="preserve">The Contractor shall have established Asbestos Hazard Abatement Plan (AHAP) in printed form and </w:t>
      </w:r>
      <w:proofErr w:type="gramStart"/>
      <w:r>
        <w:rPr>
          <w:sz w:val="20"/>
        </w:rPr>
        <w:t>loose leaf</w:t>
      </w:r>
      <w:proofErr w:type="gramEnd"/>
      <w:r>
        <w:rPr>
          <w:sz w:val="20"/>
        </w:rPr>
        <w:t xml:space="preserve"> folder consisting of simplified text, diagrams, sketches, and pictures that establish and explain clearly</w:t>
      </w:r>
      <w:r>
        <w:rPr>
          <w:spacing w:val="-4"/>
          <w:sz w:val="20"/>
        </w:rPr>
        <w:t xml:space="preserve"> </w:t>
      </w:r>
      <w:r>
        <w:rPr>
          <w:sz w:val="20"/>
        </w:rPr>
        <w:t>the</w:t>
      </w:r>
      <w:r>
        <w:rPr>
          <w:spacing w:val="-4"/>
          <w:sz w:val="20"/>
        </w:rPr>
        <w:t xml:space="preserve"> </w:t>
      </w:r>
      <w:r>
        <w:rPr>
          <w:sz w:val="20"/>
        </w:rPr>
        <w:t>ways</w:t>
      </w:r>
      <w:r>
        <w:rPr>
          <w:spacing w:val="-4"/>
          <w:sz w:val="20"/>
        </w:rPr>
        <w:t xml:space="preserve"> </w:t>
      </w:r>
      <w:r>
        <w:rPr>
          <w:sz w:val="20"/>
        </w:rPr>
        <w:t>and</w:t>
      </w:r>
      <w:r>
        <w:rPr>
          <w:spacing w:val="-4"/>
          <w:sz w:val="20"/>
        </w:rPr>
        <w:t xml:space="preserve"> </w:t>
      </w:r>
      <w:r>
        <w:rPr>
          <w:sz w:val="20"/>
        </w:rPr>
        <w:t>procedures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followed</w:t>
      </w:r>
      <w:r>
        <w:rPr>
          <w:spacing w:val="-4"/>
          <w:sz w:val="20"/>
        </w:rPr>
        <w:t xml:space="preserve"> </w:t>
      </w:r>
      <w:r>
        <w:rPr>
          <w:sz w:val="20"/>
        </w:rPr>
        <w:t>during</w:t>
      </w:r>
      <w:r>
        <w:rPr>
          <w:spacing w:val="-4"/>
          <w:sz w:val="20"/>
        </w:rPr>
        <w:t xml:space="preserve"> </w:t>
      </w:r>
      <w:r>
        <w:rPr>
          <w:sz w:val="20"/>
        </w:rPr>
        <w:t>all</w:t>
      </w:r>
      <w:r>
        <w:rPr>
          <w:spacing w:val="-4"/>
          <w:sz w:val="20"/>
        </w:rPr>
        <w:t xml:space="preserve"> </w:t>
      </w:r>
      <w:r>
        <w:rPr>
          <w:sz w:val="20"/>
        </w:rPr>
        <w:t>phases</w:t>
      </w:r>
      <w:r>
        <w:rPr>
          <w:spacing w:val="-4"/>
          <w:sz w:val="20"/>
        </w:rPr>
        <w:t xml:space="preserve"> </w:t>
      </w:r>
      <w:r>
        <w:rPr>
          <w:sz w:val="20"/>
        </w:rPr>
        <w:t>of</w:t>
      </w:r>
      <w:r>
        <w:rPr>
          <w:spacing w:val="-4"/>
          <w:sz w:val="20"/>
        </w:rPr>
        <w:t xml:space="preserve"> </w:t>
      </w:r>
      <w:r>
        <w:rPr>
          <w:sz w:val="20"/>
        </w:rPr>
        <w:t>the work</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Contractor's</w:t>
      </w:r>
      <w:r>
        <w:rPr>
          <w:spacing w:val="-4"/>
          <w:sz w:val="20"/>
        </w:rPr>
        <w:t xml:space="preserve"> </w:t>
      </w:r>
      <w:r>
        <w:rPr>
          <w:sz w:val="20"/>
        </w:rPr>
        <w:t>personnel.</w:t>
      </w:r>
      <w:r>
        <w:rPr>
          <w:spacing w:val="-4"/>
          <w:sz w:val="20"/>
        </w:rPr>
        <w:t xml:space="preserve"> </w:t>
      </w:r>
      <w:r>
        <w:rPr>
          <w:sz w:val="20"/>
        </w:rPr>
        <w:t>The</w:t>
      </w:r>
      <w:r>
        <w:rPr>
          <w:spacing w:val="-4"/>
          <w:sz w:val="20"/>
        </w:rPr>
        <w:t xml:space="preserve"> </w:t>
      </w:r>
      <w:r>
        <w:rPr>
          <w:sz w:val="20"/>
        </w:rPr>
        <w:t>AHAP</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modified</w:t>
      </w:r>
      <w:r>
        <w:rPr>
          <w:spacing w:val="-4"/>
          <w:sz w:val="20"/>
        </w:rPr>
        <w:t xml:space="preserve"> </w:t>
      </w:r>
      <w:r>
        <w:rPr>
          <w:sz w:val="20"/>
        </w:rPr>
        <w:t>as</w:t>
      </w:r>
      <w:r>
        <w:rPr>
          <w:spacing w:val="-4"/>
          <w:sz w:val="20"/>
        </w:rPr>
        <w:t xml:space="preserve"> </w:t>
      </w:r>
      <w:r>
        <w:rPr>
          <w:sz w:val="20"/>
        </w:rPr>
        <w:t>needed to address specific requirements of the project. The AHAP shall be submitted for review and approval prior to the start of any abatement work. The minimum topics and areas to be covered by the AHAP(s) are:</w:t>
      </w:r>
    </w:p>
    <w:p w14:paraId="5E25AAE5" w14:textId="77777777" w:rsidR="00726659" w:rsidRDefault="000F0732">
      <w:pPr>
        <w:pStyle w:val="ListParagraph"/>
        <w:numPr>
          <w:ilvl w:val="3"/>
          <w:numId w:val="181"/>
        </w:numPr>
        <w:tabs>
          <w:tab w:val="left" w:pos="1797"/>
        </w:tabs>
        <w:ind w:left="1797" w:hanging="358"/>
        <w:rPr>
          <w:sz w:val="20"/>
        </w:rPr>
      </w:pPr>
      <w:r>
        <w:rPr>
          <w:sz w:val="20"/>
        </w:rPr>
        <w:t>Minimum</w:t>
      </w:r>
      <w:r>
        <w:rPr>
          <w:spacing w:val="-10"/>
          <w:sz w:val="20"/>
        </w:rPr>
        <w:t xml:space="preserve"> </w:t>
      </w:r>
      <w:r>
        <w:rPr>
          <w:sz w:val="20"/>
        </w:rPr>
        <w:t>Personnel</w:t>
      </w:r>
      <w:r>
        <w:rPr>
          <w:spacing w:val="-10"/>
          <w:sz w:val="20"/>
        </w:rPr>
        <w:t xml:space="preserve"> </w:t>
      </w:r>
      <w:r>
        <w:rPr>
          <w:spacing w:val="-2"/>
          <w:sz w:val="20"/>
        </w:rPr>
        <w:t>Qualifications</w:t>
      </w:r>
    </w:p>
    <w:p w14:paraId="6619F2A6" w14:textId="77777777" w:rsidR="00726659" w:rsidRDefault="000F0732">
      <w:pPr>
        <w:pStyle w:val="ListParagraph"/>
        <w:numPr>
          <w:ilvl w:val="3"/>
          <w:numId w:val="181"/>
        </w:numPr>
        <w:tabs>
          <w:tab w:val="left" w:pos="1797"/>
        </w:tabs>
        <w:spacing w:before="112"/>
        <w:ind w:left="1797" w:hanging="358"/>
        <w:rPr>
          <w:sz w:val="20"/>
        </w:rPr>
      </w:pPr>
      <w:r>
        <w:rPr>
          <w:sz w:val="20"/>
        </w:rPr>
        <w:t>Contingency</w:t>
      </w:r>
      <w:r>
        <w:rPr>
          <w:spacing w:val="-8"/>
          <w:sz w:val="20"/>
        </w:rPr>
        <w:t xml:space="preserve"> </w:t>
      </w:r>
      <w:r>
        <w:rPr>
          <w:sz w:val="20"/>
        </w:rPr>
        <w:t>Plans</w:t>
      </w:r>
      <w:r>
        <w:rPr>
          <w:spacing w:val="-8"/>
          <w:sz w:val="20"/>
        </w:rPr>
        <w:t xml:space="preserve"> </w:t>
      </w:r>
      <w:r>
        <w:rPr>
          <w:sz w:val="20"/>
        </w:rPr>
        <w:t>and</w:t>
      </w:r>
      <w:r>
        <w:rPr>
          <w:spacing w:val="-7"/>
          <w:sz w:val="20"/>
        </w:rPr>
        <w:t xml:space="preserve"> </w:t>
      </w:r>
      <w:r>
        <w:rPr>
          <w:spacing w:val="-2"/>
          <w:sz w:val="20"/>
        </w:rPr>
        <w:t>Arrangements</w:t>
      </w:r>
    </w:p>
    <w:p w14:paraId="0C7EB3E2" w14:textId="77777777" w:rsidR="00726659" w:rsidRDefault="00726659">
      <w:pPr>
        <w:pStyle w:val="ListParagraph"/>
        <w:rPr>
          <w:sz w:val="20"/>
        </w:rPr>
        <w:sectPr w:rsidR="00726659">
          <w:pgSz w:w="12240" w:h="15840"/>
          <w:pgMar w:top="1600" w:right="720" w:bottom="920" w:left="720" w:header="733" w:footer="735" w:gutter="0"/>
          <w:cols w:space="720"/>
        </w:sectPr>
      </w:pPr>
    </w:p>
    <w:p w14:paraId="73C795F4" w14:textId="77777777" w:rsidR="00726659" w:rsidRDefault="00726659">
      <w:pPr>
        <w:pStyle w:val="BodyText"/>
        <w:spacing w:before="129"/>
        <w:ind w:left="0" w:firstLine="0"/>
      </w:pPr>
    </w:p>
    <w:p w14:paraId="4AD09BF7" w14:textId="77777777" w:rsidR="00726659" w:rsidRDefault="000F0732">
      <w:pPr>
        <w:pStyle w:val="ListParagraph"/>
        <w:numPr>
          <w:ilvl w:val="3"/>
          <w:numId w:val="181"/>
        </w:numPr>
        <w:tabs>
          <w:tab w:val="left" w:pos="1797"/>
        </w:tabs>
        <w:ind w:left="1797" w:hanging="358"/>
        <w:rPr>
          <w:sz w:val="20"/>
        </w:rPr>
      </w:pPr>
      <w:r>
        <w:rPr>
          <w:sz w:val="20"/>
        </w:rPr>
        <w:t>Security</w:t>
      </w:r>
      <w:r>
        <w:rPr>
          <w:spacing w:val="-7"/>
          <w:sz w:val="20"/>
        </w:rPr>
        <w:t xml:space="preserve"> </w:t>
      </w:r>
      <w:r>
        <w:rPr>
          <w:sz w:val="20"/>
        </w:rPr>
        <w:t>and</w:t>
      </w:r>
      <w:r>
        <w:rPr>
          <w:spacing w:val="-7"/>
          <w:sz w:val="20"/>
        </w:rPr>
        <w:t xml:space="preserve"> </w:t>
      </w:r>
      <w:r>
        <w:rPr>
          <w:sz w:val="20"/>
        </w:rPr>
        <w:t>Safety</w:t>
      </w:r>
      <w:r>
        <w:rPr>
          <w:spacing w:val="-7"/>
          <w:sz w:val="20"/>
        </w:rPr>
        <w:t xml:space="preserve"> </w:t>
      </w:r>
      <w:r>
        <w:rPr>
          <w:spacing w:val="-2"/>
          <w:sz w:val="20"/>
        </w:rPr>
        <w:t>Procedures</w:t>
      </w:r>
    </w:p>
    <w:p w14:paraId="3FFC22FB" w14:textId="77777777" w:rsidR="00726659" w:rsidRDefault="000F0732">
      <w:pPr>
        <w:pStyle w:val="ListParagraph"/>
        <w:numPr>
          <w:ilvl w:val="3"/>
          <w:numId w:val="181"/>
        </w:numPr>
        <w:tabs>
          <w:tab w:val="left" w:pos="1797"/>
          <w:tab w:val="left" w:pos="1799"/>
        </w:tabs>
        <w:spacing w:before="115" w:line="357" w:lineRule="auto"/>
        <w:ind w:left="1799" w:right="1318"/>
        <w:rPr>
          <w:sz w:val="20"/>
        </w:rPr>
      </w:pPr>
      <w:r>
        <w:rPr>
          <w:sz w:val="20"/>
        </w:rPr>
        <w:t>Respiratory</w:t>
      </w:r>
      <w:r>
        <w:rPr>
          <w:spacing w:val="-8"/>
          <w:sz w:val="20"/>
        </w:rPr>
        <w:t xml:space="preserve"> </w:t>
      </w:r>
      <w:r>
        <w:rPr>
          <w:sz w:val="20"/>
        </w:rPr>
        <w:t>Protection/Personal</w:t>
      </w:r>
      <w:r>
        <w:rPr>
          <w:spacing w:val="-8"/>
          <w:sz w:val="20"/>
        </w:rPr>
        <w:t xml:space="preserve"> </w:t>
      </w:r>
      <w:r>
        <w:rPr>
          <w:sz w:val="20"/>
        </w:rPr>
        <w:t>Protective</w:t>
      </w:r>
      <w:r>
        <w:rPr>
          <w:spacing w:val="-8"/>
          <w:sz w:val="20"/>
        </w:rPr>
        <w:t xml:space="preserve"> </w:t>
      </w:r>
      <w:r>
        <w:rPr>
          <w:sz w:val="20"/>
        </w:rPr>
        <w:t>Equipment</w:t>
      </w:r>
      <w:r>
        <w:rPr>
          <w:spacing w:val="-8"/>
          <w:sz w:val="20"/>
        </w:rPr>
        <w:t xml:space="preserve"> </w:t>
      </w:r>
      <w:r>
        <w:rPr>
          <w:sz w:val="20"/>
        </w:rPr>
        <w:t>Program</w:t>
      </w:r>
      <w:r>
        <w:rPr>
          <w:spacing w:val="-8"/>
          <w:sz w:val="20"/>
        </w:rPr>
        <w:t xml:space="preserve"> </w:t>
      </w:r>
      <w:r>
        <w:rPr>
          <w:sz w:val="20"/>
        </w:rPr>
        <w:t xml:space="preserve">and </w:t>
      </w:r>
      <w:r>
        <w:rPr>
          <w:spacing w:val="-2"/>
          <w:sz w:val="20"/>
        </w:rPr>
        <w:t>Training</w:t>
      </w:r>
    </w:p>
    <w:p w14:paraId="46D6BF44" w14:textId="77777777" w:rsidR="00726659" w:rsidRDefault="000F0732">
      <w:pPr>
        <w:pStyle w:val="ListParagraph"/>
        <w:numPr>
          <w:ilvl w:val="3"/>
          <w:numId w:val="181"/>
        </w:numPr>
        <w:tabs>
          <w:tab w:val="left" w:pos="1797"/>
        </w:tabs>
        <w:spacing w:before="4"/>
        <w:ind w:left="1797" w:hanging="358"/>
        <w:rPr>
          <w:sz w:val="20"/>
        </w:rPr>
      </w:pPr>
      <w:r>
        <w:rPr>
          <w:sz w:val="20"/>
        </w:rPr>
        <w:t>Medical</w:t>
      </w:r>
      <w:r>
        <w:rPr>
          <w:spacing w:val="-9"/>
          <w:sz w:val="20"/>
        </w:rPr>
        <w:t xml:space="preserve"> </w:t>
      </w:r>
      <w:r>
        <w:rPr>
          <w:sz w:val="20"/>
        </w:rPr>
        <w:t>Surveillance</w:t>
      </w:r>
      <w:r>
        <w:rPr>
          <w:spacing w:val="-9"/>
          <w:sz w:val="20"/>
        </w:rPr>
        <w:t xml:space="preserve"> </w:t>
      </w:r>
      <w:r>
        <w:rPr>
          <w:sz w:val="20"/>
        </w:rPr>
        <w:t>Program</w:t>
      </w:r>
      <w:r>
        <w:rPr>
          <w:spacing w:val="-9"/>
          <w:sz w:val="20"/>
        </w:rPr>
        <w:t xml:space="preserve"> </w:t>
      </w:r>
      <w:r>
        <w:rPr>
          <w:sz w:val="20"/>
        </w:rPr>
        <w:t>and</w:t>
      </w:r>
      <w:r>
        <w:rPr>
          <w:spacing w:val="-8"/>
          <w:sz w:val="20"/>
        </w:rPr>
        <w:t xml:space="preserve"> </w:t>
      </w:r>
      <w:r>
        <w:rPr>
          <w:spacing w:val="-2"/>
          <w:sz w:val="20"/>
        </w:rPr>
        <w:t>Recordkeeping</w:t>
      </w:r>
    </w:p>
    <w:p w14:paraId="37746381" w14:textId="77777777" w:rsidR="00726659" w:rsidRDefault="000F0732">
      <w:pPr>
        <w:pStyle w:val="ListParagraph"/>
        <w:numPr>
          <w:ilvl w:val="3"/>
          <w:numId w:val="181"/>
        </w:numPr>
        <w:tabs>
          <w:tab w:val="left" w:pos="1797"/>
        </w:tabs>
        <w:spacing w:before="114"/>
        <w:ind w:left="1797" w:hanging="358"/>
        <w:rPr>
          <w:sz w:val="20"/>
        </w:rPr>
      </w:pPr>
      <w:r>
        <w:rPr>
          <w:sz w:val="20"/>
        </w:rPr>
        <w:t>Regulated</w:t>
      </w:r>
      <w:r>
        <w:rPr>
          <w:spacing w:val="-9"/>
          <w:sz w:val="20"/>
        </w:rPr>
        <w:t xml:space="preserve"> </w:t>
      </w:r>
      <w:r>
        <w:rPr>
          <w:sz w:val="20"/>
        </w:rPr>
        <w:t>Area</w:t>
      </w:r>
      <w:r>
        <w:rPr>
          <w:spacing w:val="-9"/>
          <w:sz w:val="20"/>
        </w:rPr>
        <w:t xml:space="preserve"> </w:t>
      </w:r>
      <w:r>
        <w:rPr>
          <w:sz w:val="20"/>
        </w:rPr>
        <w:t>Requirements</w:t>
      </w:r>
      <w:r>
        <w:rPr>
          <w:spacing w:val="-8"/>
          <w:sz w:val="20"/>
        </w:rPr>
        <w:t xml:space="preserve"> </w:t>
      </w:r>
      <w:r>
        <w:rPr>
          <w:sz w:val="20"/>
        </w:rPr>
        <w:t>for</w:t>
      </w:r>
      <w:r>
        <w:rPr>
          <w:spacing w:val="-9"/>
          <w:sz w:val="20"/>
        </w:rPr>
        <w:t xml:space="preserve"> </w:t>
      </w:r>
      <w:proofErr w:type="spellStart"/>
      <w:r>
        <w:rPr>
          <w:sz w:val="20"/>
        </w:rPr>
        <w:t>Glovebag</w:t>
      </w:r>
      <w:proofErr w:type="spellEnd"/>
      <w:r>
        <w:rPr>
          <w:spacing w:val="-9"/>
          <w:sz w:val="20"/>
        </w:rPr>
        <w:t xml:space="preserve"> </w:t>
      </w:r>
      <w:r>
        <w:rPr>
          <w:spacing w:val="-2"/>
          <w:sz w:val="20"/>
        </w:rPr>
        <w:t>Abatement</w:t>
      </w:r>
    </w:p>
    <w:p w14:paraId="071A1080" w14:textId="77777777" w:rsidR="00726659" w:rsidRDefault="000F0732">
      <w:pPr>
        <w:pStyle w:val="ListParagraph"/>
        <w:numPr>
          <w:ilvl w:val="3"/>
          <w:numId w:val="181"/>
        </w:numPr>
        <w:tabs>
          <w:tab w:val="left" w:pos="1797"/>
          <w:tab w:val="left" w:pos="1799"/>
        </w:tabs>
        <w:spacing w:before="112" w:line="360" w:lineRule="auto"/>
        <w:ind w:left="1799" w:right="838"/>
        <w:rPr>
          <w:sz w:val="20"/>
        </w:rPr>
      </w:pPr>
      <w:r>
        <w:rPr>
          <w:sz w:val="20"/>
        </w:rPr>
        <w:t>Decontamination</w:t>
      </w:r>
      <w:r>
        <w:rPr>
          <w:spacing w:val="-6"/>
          <w:sz w:val="20"/>
        </w:rPr>
        <w:t xml:space="preserve"> </w:t>
      </w:r>
      <w:r>
        <w:rPr>
          <w:sz w:val="20"/>
        </w:rPr>
        <w:t>Facilities</w:t>
      </w:r>
      <w:r>
        <w:rPr>
          <w:spacing w:val="-6"/>
          <w:sz w:val="20"/>
        </w:rPr>
        <w:t xml:space="preserve"> </w:t>
      </w:r>
      <w:r>
        <w:rPr>
          <w:sz w:val="20"/>
        </w:rPr>
        <w:t>and</w:t>
      </w:r>
      <w:r>
        <w:rPr>
          <w:spacing w:val="-6"/>
          <w:sz w:val="20"/>
        </w:rPr>
        <w:t xml:space="preserve"> </w:t>
      </w:r>
      <w:r>
        <w:rPr>
          <w:sz w:val="20"/>
        </w:rPr>
        <w:t>Entry/Exit</w:t>
      </w:r>
      <w:r>
        <w:rPr>
          <w:spacing w:val="-6"/>
          <w:sz w:val="20"/>
        </w:rPr>
        <w:t xml:space="preserve"> </w:t>
      </w:r>
      <w:r>
        <w:rPr>
          <w:sz w:val="20"/>
        </w:rPr>
        <w:t>Procedures</w:t>
      </w:r>
      <w:r>
        <w:rPr>
          <w:spacing w:val="-6"/>
          <w:sz w:val="20"/>
        </w:rPr>
        <w:t xml:space="preserve"> </w:t>
      </w:r>
      <w:r>
        <w:rPr>
          <w:sz w:val="20"/>
        </w:rPr>
        <w:t>(PDF</w:t>
      </w:r>
      <w:r>
        <w:rPr>
          <w:spacing w:val="-6"/>
          <w:sz w:val="20"/>
        </w:rPr>
        <w:t xml:space="preserve"> </w:t>
      </w:r>
      <w:r>
        <w:rPr>
          <w:sz w:val="20"/>
        </w:rPr>
        <w:t>and</w:t>
      </w:r>
      <w:r>
        <w:rPr>
          <w:spacing w:val="-6"/>
          <w:sz w:val="20"/>
        </w:rPr>
        <w:t xml:space="preserve"> </w:t>
      </w:r>
      <w:r>
        <w:rPr>
          <w:sz w:val="20"/>
        </w:rPr>
        <w:t>W/EDF) or approved equivalent.</w:t>
      </w:r>
    </w:p>
    <w:p w14:paraId="0DF7C0AA" w14:textId="77777777" w:rsidR="00726659" w:rsidRDefault="000F0732">
      <w:pPr>
        <w:pStyle w:val="ListParagraph"/>
        <w:numPr>
          <w:ilvl w:val="3"/>
          <w:numId w:val="181"/>
        </w:numPr>
        <w:tabs>
          <w:tab w:val="left" w:pos="1797"/>
        </w:tabs>
        <w:spacing w:line="226" w:lineRule="exact"/>
        <w:ind w:left="1797" w:hanging="358"/>
        <w:rPr>
          <w:sz w:val="20"/>
        </w:rPr>
      </w:pPr>
      <w:r>
        <w:rPr>
          <w:sz w:val="20"/>
        </w:rPr>
        <w:t>Monitoring,</w:t>
      </w:r>
      <w:r>
        <w:rPr>
          <w:spacing w:val="-11"/>
          <w:sz w:val="20"/>
        </w:rPr>
        <w:t xml:space="preserve"> </w:t>
      </w:r>
      <w:r>
        <w:rPr>
          <w:sz w:val="20"/>
        </w:rPr>
        <w:t>Inspections,</w:t>
      </w:r>
      <w:r>
        <w:rPr>
          <w:spacing w:val="-10"/>
          <w:sz w:val="20"/>
        </w:rPr>
        <w:t xml:space="preserve"> </w:t>
      </w:r>
      <w:r>
        <w:rPr>
          <w:sz w:val="20"/>
        </w:rPr>
        <w:t>and</w:t>
      </w:r>
      <w:r>
        <w:rPr>
          <w:spacing w:val="-11"/>
          <w:sz w:val="20"/>
        </w:rPr>
        <w:t xml:space="preserve"> </w:t>
      </w:r>
      <w:r>
        <w:rPr>
          <w:spacing w:val="-2"/>
          <w:sz w:val="20"/>
        </w:rPr>
        <w:t>Testing</w:t>
      </w:r>
    </w:p>
    <w:p w14:paraId="74A6FC24" w14:textId="77777777" w:rsidR="00726659" w:rsidRDefault="000F0732">
      <w:pPr>
        <w:pStyle w:val="ListParagraph"/>
        <w:numPr>
          <w:ilvl w:val="3"/>
          <w:numId w:val="181"/>
        </w:numPr>
        <w:tabs>
          <w:tab w:val="left" w:pos="1797"/>
        </w:tabs>
        <w:spacing w:before="114"/>
        <w:ind w:left="1797" w:hanging="358"/>
        <w:rPr>
          <w:sz w:val="20"/>
        </w:rPr>
      </w:pPr>
      <w:r>
        <w:rPr>
          <w:sz w:val="20"/>
        </w:rPr>
        <w:t>Removal</w:t>
      </w:r>
      <w:r>
        <w:rPr>
          <w:spacing w:val="-9"/>
          <w:sz w:val="20"/>
        </w:rPr>
        <w:t xml:space="preserve"> </w:t>
      </w:r>
      <w:r>
        <w:rPr>
          <w:sz w:val="20"/>
        </w:rPr>
        <w:t>Procedures</w:t>
      </w:r>
      <w:r>
        <w:rPr>
          <w:spacing w:val="-7"/>
          <w:sz w:val="20"/>
        </w:rPr>
        <w:t xml:space="preserve"> </w:t>
      </w:r>
      <w:r>
        <w:rPr>
          <w:sz w:val="20"/>
        </w:rPr>
        <w:t>for</w:t>
      </w:r>
      <w:r>
        <w:rPr>
          <w:spacing w:val="-7"/>
          <w:sz w:val="20"/>
        </w:rPr>
        <w:t xml:space="preserve"> </w:t>
      </w:r>
      <w:r>
        <w:rPr>
          <w:sz w:val="20"/>
        </w:rPr>
        <w:t>Piping</w:t>
      </w:r>
      <w:r>
        <w:rPr>
          <w:spacing w:val="-6"/>
          <w:sz w:val="20"/>
        </w:rPr>
        <w:t xml:space="preserve"> </w:t>
      </w:r>
      <w:r>
        <w:rPr>
          <w:sz w:val="20"/>
        </w:rPr>
        <w:t>ACM</w:t>
      </w:r>
      <w:r>
        <w:rPr>
          <w:spacing w:val="-7"/>
          <w:sz w:val="20"/>
        </w:rPr>
        <w:t xml:space="preserve"> </w:t>
      </w:r>
      <w:r>
        <w:rPr>
          <w:sz w:val="20"/>
        </w:rPr>
        <w:t>Using</w:t>
      </w:r>
      <w:r>
        <w:rPr>
          <w:spacing w:val="-7"/>
          <w:sz w:val="20"/>
        </w:rPr>
        <w:t xml:space="preserve"> </w:t>
      </w:r>
      <w:r>
        <w:rPr>
          <w:sz w:val="20"/>
        </w:rPr>
        <w:t>the</w:t>
      </w:r>
      <w:r>
        <w:rPr>
          <w:spacing w:val="-7"/>
          <w:sz w:val="20"/>
        </w:rPr>
        <w:t xml:space="preserve"> </w:t>
      </w:r>
      <w:proofErr w:type="spellStart"/>
      <w:r>
        <w:rPr>
          <w:sz w:val="20"/>
        </w:rPr>
        <w:t>Glovebag</w:t>
      </w:r>
      <w:proofErr w:type="spellEnd"/>
      <w:r>
        <w:rPr>
          <w:spacing w:val="-6"/>
          <w:sz w:val="20"/>
        </w:rPr>
        <w:t xml:space="preserve"> </w:t>
      </w:r>
      <w:r>
        <w:rPr>
          <w:spacing w:val="-2"/>
          <w:sz w:val="20"/>
        </w:rPr>
        <w:t>Method</w:t>
      </w:r>
    </w:p>
    <w:p w14:paraId="4523EEBC" w14:textId="77777777" w:rsidR="00726659" w:rsidRDefault="000F0732">
      <w:pPr>
        <w:pStyle w:val="ListParagraph"/>
        <w:numPr>
          <w:ilvl w:val="3"/>
          <w:numId w:val="181"/>
        </w:numPr>
        <w:tabs>
          <w:tab w:val="left" w:pos="1797"/>
        </w:tabs>
        <w:spacing w:before="114"/>
        <w:ind w:left="1797" w:hanging="446"/>
        <w:rPr>
          <w:sz w:val="20"/>
        </w:rPr>
      </w:pPr>
      <w:r>
        <w:rPr>
          <w:sz w:val="20"/>
        </w:rPr>
        <w:t>Disposal</w:t>
      </w:r>
      <w:r>
        <w:rPr>
          <w:spacing w:val="-6"/>
          <w:sz w:val="20"/>
        </w:rPr>
        <w:t xml:space="preserve"> </w:t>
      </w:r>
      <w:r>
        <w:rPr>
          <w:sz w:val="20"/>
        </w:rPr>
        <w:t>of</w:t>
      </w:r>
      <w:r>
        <w:rPr>
          <w:spacing w:val="-5"/>
          <w:sz w:val="20"/>
        </w:rPr>
        <w:t xml:space="preserve"> </w:t>
      </w:r>
      <w:r>
        <w:rPr>
          <w:sz w:val="20"/>
        </w:rPr>
        <w:t>ACM</w:t>
      </w:r>
      <w:r>
        <w:rPr>
          <w:spacing w:val="-5"/>
          <w:sz w:val="20"/>
        </w:rPr>
        <w:t xml:space="preserve"> </w:t>
      </w:r>
      <w:r>
        <w:rPr>
          <w:spacing w:val="-2"/>
          <w:sz w:val="20"/>
        </w:rPr>
        <w:t>waste</w:t>
      </w:r>
    </w:p>
    <w:p w14:paraId="0E8A6D4E" w14:textId="77777777" w:rsidR="00726659" w:rsidRDefault="000F0732">
      <w:pPr>
        <w:pStyle w:val="ListParagraph"/>
        <w:numPr>
          <w:ilvl w:val="3"/>
          <w:numId w:val="181"/>
        </w:numPr>
        <w:tabs>
          <w:tab w:val="left" w:pos="1797"/>
        </w:tabs>
        <w:spacing w:before="112"/>
        <w:ind w:left="1797" w:hanging="446"/>
        <w:rPr>
          <w:sz w:val="20"/>
        </w:rPr>
      </w:pPr>
      <w:r>
        <w:rPr>
          <w:sz w:val="20"/>
        </w:rPr>
        <w:t>Regulated</w:t>
      </w:r>
      <w:r>
        <w:rPr>
          <w:spacing w:val="-23"/>
          <w:sz w:val="20"/>
        </w:rPr>
        <w:t xml:space="preserve"> </w:t>
      </w:r>
      <w:r>
        <w:rPr>
          <w:sz w:val="20"/>
        </w:rPr>
        <w:t>Area</w:t>
      </w:r>
      <w:r>
        <w:rPr>
          <w:spacing w:val="-21"/>
          <w:sz w:val="20"/>
        </w:rPr>
        <w:t xml:space="preserve"> </w:t>
      </w:r>
      <w:r>
        <w:rPr>
          <w:sz w:val="20"/>
        </w:rPr>
        <w:t>Decontamination/Clean-</w:t>
      </w:r>
      <w:r>
        <w:rPr>
          <w:spacing w:val="-5"/>
          <w:sz w:val="20"/>
        </w:rPr>
        <w:t>up</w:t>
      </w:r>
    </w:p>
    <w:p w14:paraId="6F8FF5FE" w14:textId="77777777" w:rsidR="00726659" w:rsidRDefault="000F0732">
      <w:pPr>
        <w:pStyle w:val="ListParagraph"/>
        <w:numPr>
          <w:ilvl w:val="3"/>
          <w:numId w:val="181"/>
        </w:numPr>
        <w:tabs>
          <w:tab w:val="left" w:pos="1797"/>
        </w:tabs>
        <w:spacing w:before="114"/>
        <w:ind w:left="1797" w:hanging="446"/>
        <w:rPr>
          <w:sz w:val="20"/>
        </w:rPr>
      </w:pPr>
      <w:r>
        <w:rPr>
          <w:sz w:val="20"/>
        </w:rPr>
        <w:t>Regulated</w:t>
      </w:r>
      <w:r>
        <w:rPr>
          <w:spacing w:val="-8"/>
          <w:sz w:val="20"/>
        </w:rPr>
        <w:t xml:space="preserve"> </w:t>
      </w:r>
      <w:r>
        <w:rPr>
          <w:sz w:val="20"/>
        </w:rPr>
        <w:t>Area</w:t>
      </w:r>
      <w:r>
        <w:rPr>
          <w:spacing w:val="-6"/>
          <w:sz w:val="20"/>
        </w:rPr>
        <w:t xml:space="preserve"> </w:t>
      </w:r>
      <w:r>
        <w:rPr>
          <w:sz w:val="20"/>
        </w:rPr>
        <w:t>Visual</w:t>
      </w:r>
      <w:r>
        <w:rPr>
          <w:spacing w:val="-6"/>
          <w:sz w:val="20"/>
        </w:rPr>
        <w:t xml:space="preserve"> </w:t>
      </w:r>
      <w:r>
        <w:rPr>
          <w:sz w:val="20"/>
        </w:rPr>
        <w:t>and</w:t>
      </w:r>
      <w:r>
        <w:rPr>
          <w:spacing w:val="-6"/>
          <w:sz w:val="20"/>
        </w:rPr>
        <w:t xml:space="preserve"> </w:t>
      </w:r>
      <w:r>
        <w:rPr>
          <w:sz w:val="20"/>
        </w:rPr>
        <w:t>Air</w:t>
      </w:r>
      <w:r>
        <w:rPr>
          <w:spacing w:val="-6"/>
          <w:sz w:val="20"/>
        </w:rPr>
        <w:t xml:space="preserve"> </w:t>
      </w:r>
      <w:r>
        <w:rPr>
          <w:spacing w:val="-2"/>
          <w:sz w:val="20"/>
        </w:rPr>
        <w:t>Clearance</w:t>
      </w:r>
    </w:p>
    <w:p w14:paraId="00DCF502" w14:textId="77777777" w:rsidR="00726659" w:rsidRDefault="000F0732">
      <w:pPr>
        <w:pStyle w:val="ListParagraph"/>
        <w:numPr>
          <w:ilvl w:val="3"/>
          <w:numId w:val="181"/>
        </w:numPr>
        <w:tabs>
          <w:tab w:val="left" w:pos="1797"/>
        </w:tabs>
        <w:spacing w:before="112"/>
        <w:ind w:left="1797" w:hanging="446"/>
        <w:rPr>
          <w:sz w:val="20"/>
        </w:rPr>
      </w:pPr>
      <w:r>
        <w:rPr>
          <w:sz w:val="20"/>
        </w:rPr>
        <w:t>Project</w:t>
      </w:r>
      <w:r>
        <w:rPr>
          <w:spacing w:val="-9"/>
          <w:sz w:val="20"/>
        </w:rPr>
        <w:t xml:space="preserve"> </w:t>
      </w:r>
      <w:r>
        <w:rPr>
          <w:spacing w:val="-2"/>
          <w:sz w:val="20"/>
        </w:rPr>
        <w:t>Completion/Closeout</w:t>
      </w:r>
    </w:p>
    <w:p w14:paraId="37AFF836" w14:textId="77777777" w:rsidR="00726659" w:rsidRDefault="000F0732">
      <w:pPr>
        <w:pStyle w:val="Heading7"/>
        <w:numPr>
          <w:ilvl w:val="1"/>
          <w:numId w:val="181"/>
        </w:numPr>
        <w:tabs>
          <w:tab w:val="left" w:pos="1252"/>
        </w:tabs>
        <w:spacing w:before="114"/>
        <w:ind w:left="1252" w:hanging="532"/>
      </w:pPr>
      <w:r>
        <w:rPr>
          <w:spacing w:val="-2"/>
        </w:rPr>
        <w:t>SUBMITTALS</w:t>
      </w:r>
    </w:p>
    <w:p w14:paraId="74D20914" w14:textId="77777777" w:rsidR="00726659" w:rsidRDefault="000F0732">
      <w:pPr>
        <w:pStyle w:val="ListParagraph"/>
        <w:numPr>
          <w:ilvl w:val="2"/>
          <w:numId w:val="181"/>
        </w:numPr>
        <w:tabs>
          <w:tab w:val="left" w:pos="1438"/>
        </w:tabs>
        <w:spacing w:before="115"/>
        <w:ind w:left="1438" w:hanging="358"/>
        <w:jc w:val="both"/>
        <w:rPr>
          <w:sz w:val="20"/>
        </w:rPr>
      </w:pPr>
      <w:r>
        <w:rPr>
          <w:sz w:val="20"/>
        </w:rPr>
        <w:t>Pre-Start</w:t>
      </w:r>
      <w:r>
        <w:rPr>
          <w:spacing w:val="-10"/>
          <w:sz w:val="20"/>
        </w:rPr>
        <w:t xml:space="preserve"> </w:t>
      </w:r>
      <w:r>
        <w:rPr>
          <w:sz w:val="20"/>
        </w:rPr>
        <w:t>Meeting</w:t>
      </w:r>
      <w:r>
        <w:rPr>
          <w:spacing w:val="-10"/>
          <w:sz w:val="20"/>
        </w:rPr>
        <w:t xml:space="preserve"> </w:t>
      </w:r>
      <w:r>
        <w:rPr>
          <w:spacing w:val="-2"/>
          <w:sz w:val="20"/>
        </w:rPr>
        <w:t>Submittals:</w:t>
      </w:r>
    </w:p>
    <w:p w14:paraId="38B34B4A" w14:textId="77777777" w:rsidR="00726659" w:rsidRDefault="000F0732">
      <w:pPr>
        <w:pStyle w:val="ListParagraph"/>
        <w:numPr>
          <w:ilvl w:val="3"/>
          <w:numId w:val="181"/>
        </w:numPr>
        <w:tabs>
          <w:tab w:val="left" w:pos="1798"/>
          <w:tab w:val="left" w:pos="1800"/>
        </w:tabs>
        <w:spacing w:before="111" w:line="360" w:lineRule="auto"/>
        <w:ind w:right="838"/>
        <w:jc w:val="both"/>
        <w:rPr>
          <w:sz w:val="20"/>
        </w:rPr>
      </w:pPr>
      <w:r>
        <w:rPr>
          <w:sz w:val="20"/>
        </w:rPr>
        <w:t>Submit</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VA</w:t>
      </w:r>
      <w:r>
        <w:rPr>
          <w:spacing w:val="-3"/>
          <w:sz w:val="20"/>
        </w:rPr>
        <w:t xml:space="preserve"> </w:t>
      </w:r>
      <w:r>
        <w:rPr>
          <w:sz w:val="20"/>
        </w:rPr>
        <w:t>a</w:t>
      </w:r>
      <w:r>
        <w:rPr>
          <w:spacing w:val="-3"/>
          <w:sz w:val="20"/>
        </w:rPr>
        <w:t xml:space="preserve"> </w:t>
      </w:r>
      <w:r>
        <w:rPr>
          <w:sz w:val="20"/>
        </w:rPr>
        <w:t>minimum</w:t>
      </w:r>
      <w:r>
        <w:rPr>
          <w:spacing w:val="-3"/>
          <w:sz w:val="20"/>
        </w:rPr>
        <w:t xml:space="preserve"> </w:t>
      </w:r>
      <w:r>
        <w:rPr>
          <w:sz w:val="20"/>
        </w:rPr>
        <w:t>of</w:t>
      </w:r>
      <w:r>
        <w:rPr>
          <w:spacing w:val="-3"/>
          <w:sz w:val="20"/>
        </w:rPr>
        <w:t xml:space="preserve"> </w:t>
      </w:r>
      <w:r>
        <w:rPr>
          <w:sz w:val="20"/>
        </w:rPr>
        <w:t>14</w:t>
      </w:r>
      <w:r>
        <w:rPr>
          <w:spacing w:val="-3"/>
          <w:sz w:val="20"/>
        </w:rPr>
        <w:t xml:space="preserve"> </w:t>
      </w:r>
      <w:r>
        <w:rPr>
          <w:sz w:val="20"/>
        </w:rPr>
        <w:t>days</w:t>
      </w:r>
      <w:r>
        <w:rPr>
          <w:spacing w:val="-3"/>
          <w:sz w:val="20"/>
        </w:rPr>
        <w:t xml:space="preserve"> </w:t>
      </w:r>
      <w:r>
        <w:rPr>
          <w:sz w:val="20"/>
        </w:rPr>
        <w:t>prior</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pre-start</w:t>
      </w:r>
      <w:r>
        <w:rPr>
          <w:spacing w:val="-3"/>
          <w:sz w:val="20"/>
        </w:rPr>
        <w:t xml:space="preserve"> </w:t>
      </w:r>
      <w:r>
        <w:rPr>
          <w:sz w:val="20"/>
        </w:rPr>
        <w:t>meeting the</w:t>
      </w:r>
      <w:r>
        <w:rPr>
          <w:spacing w:val="-4"/>
          <w:sz w:val="20"/>
        </w:rPr>
        <w:t xml:space="preserve"> </w:t>
      </w:r>
      <w:r>
        <w:rPr>
          <w:sz w:val="20"/>
        </w:rPr>
        <w:t>following</w:t>
      </w:r>
      <w:r>
        <w:rPr>
          <w:spacing w:val="-4"/>
          <w:sz w:val="20"/>
        </w:rPr>
        <w:t xml:space="preserve"> </w:t>
      </w:r>
      <w:r>
        <w:rPr>
          <w:sz w:val="20"/>
        </w:rPr>
        <w:t>for</w:t>
      </w:r>
      <w:r>
        <w:rPr>
          <w:spacing w:val="-4"/>
          <w:sz w:val="20"/>
        </w:rPr>
        <w:t xml:space="preserve"> </w:t>
      </w:r>
      <w:r>
        <w:rPr>
          <w:sz w:val="20"/>
        </w:rPr>
        <w:t>review</w:t>
      </w:r>
      <w:r>
        <w:rPr>
          <w:spacing w:val="-4"/>
          <w:sz w:val="20"/>
        </w:rPr>
        <w:t xml:space="preserve"> </w:t>
      </w:r>
      <w:r>
        <w:rPr>
          <w:sz w:val="20"/>
        </w:rPr>
        <w:t>and</w:t>
      </w:r>
      <w:r>
        <w:rPr>
          <w:spacing w:val="-4"/>
          <w:sz w:val="20"/>
        </w:rPr>
        <w:t xml:space="preserve"> </w:t>
      </w:r>
      <w:r>
        <w:rPr>
          <w:sz w:val="20"/>
        </w:rPr>
        <w:t>approval.</w:t>
      </w:r>
      <w:r>
        <w:rPr>
          <w:spacing w:val="-4"/>
          <w:sz w:val="20"/>
        </w:rPr>
        <w:t xml:space="preserve"> </w:t>
      </w:r>
      <w:r>
        <w:rPr>
          <w:sz w:val="20"/>
        </w:rPr>
        <w:t>Meeting</w:t>
      </w:r>
      <w:r>
        <w:rPr>
          <w:spacing w:val="-4"/>
          <w:sz w:val="20"/>
        </w:rPr>
        <w:t xml:space="preserve"> </w:t>
      </w:r>
      <w:r>
        <w:rPr>
          <w:sz w:val="20"/>
        </w:rPr>
        <w:t>this</w:t>
      </w:r>
      <w:r>
        <w:rPr>
          <w:spacing w:val="-4"/>
          <w:sz w:val="20"/>
        </w:rPr>
        <w:t xml:space="preserve"> </w:t>
      </w:r>
      <w:r>
        <w:rPr>
          <w:sz w:val="20"/>
        </w:rPr>
        <w:t>requirement</w:t>
      </w:r>
      <w:r>
        <w:rPr>
          <w:spacing w:val="-4"/>
          <w:sz w:val="20"/>
        </w:rPr>
        <w:t xml:space="preserve"> </w:t>
      </w:r>
      <w:r>
        <w:rPr>
          <w:sz w:val="20"/>
        </w:rPr>
        <w:t>is</w:t>
      </w:r>
      <w:r>
        <w:rPr>
          <w:spacing w:val="-4"/>
          <w:sz w:val="20"/>
        </w:rPr>
        <w:t xml:space="preserve"> </w:t>
      </w:r>
      <w:r>
        <w:rPr>
          <w:sz w:val="20"/>
        </w:rPr>
        <w:t>a prerequisite for the pre-start meeting for this project:</w:t>
      </w:r>
    </w:p>
    <w:p w14:paraId="515C15A5" w14:textId="77777777" w:rsidR="00726659" w:rsidRDefault="000F0732">
      <w:pPr>
        <w:pStyle w:val="ListParagraph"/>
        <w:numPr>
          <w:ilvl w:val="4"/>
          <w:numId w:val="181"/>
        </w:numPr>
        <w:tabs>
          <w:tab w:val="left" w:pos="2158"/>
          <w:tab w:val="left" w:pos="2160"/>
        </w:tabs>
        <w:spacing w:before="1" w:line="360" w:lineRule="auto"/>
        <w:ind w:right="838"/>
        <w:jc w:val="both"/>
        <w:rPr>
          <w:sz w:val="20"/>
        </w:rPr>
      </w:pPr>
      <w:r>
        <w:rPr>
          <w:sz w:val="20"/>
        </w:rPr>
        <w:t>Submit</w:t>
      </w:r>
      <w:r>
        <w:rPr>
          <w:spacing w:val="-5"/>
          <w:sz w:val="20"/>
        </w:rPr>
        <w:t xml:space="preserve"> </w:t>
      </w:r>
      <w:r>
        <w:rPr>
          <w:sz w:val="20"/>
        </w:rPr>
        <w:t>a</w:t>
      </w:r>
      <w:r>
        <w:rPr>
          <w:spacing w:val="-5"/>
          <w:sz w:val="20"/>
        </w:rPr>
        <w:t xml:space="preserve"> </w:t>
      </w:r>
      <w:r>
        <w:rPr>
          <w:sz w:val="20"/>
        </w:rPr>
        <w:t>detailed</w:t>
      </w:r>
      <w:r>
        <w:rPr>
          <w:spacing w:val="-5"/>
          <w:sz w:val="20"/>
        </w:rPr>
        <w:t xml:space="preserve"> </w:t>
      </w:r>
      <w:r>
        <w:rPr>
          <w:sz w:val="20"/>
        </w:rPr>
        <w:t>work</w:t>
      </w:r>
      <w:r>
        <w:rPr>
          <w:spacing w:val="-5"/>
          <w:sz w:val="20"/>
        </w:rPr>
        <w:t xml:space="preserve"> </w:t>
      </w:r>
      <w:r>
        <w:rPr>
          <w:sz w:val="20"/>
        </w:rPr>
        <w:t>schedule</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entire</w:t>
      </w:r>
      <w:r>
        <w:rPr>
          <w:spacing w:val="-5"/>
          <w:sz w:val="20"/>
        </w:rPr>
        <w:t xml:space="preserve"> </w:t>
      </w:r>
      <w:r>
        <w:rPr>
          <w:sz w:val="20"/>
        </w:rPr>
        <w:t>project</w:t>
      </w:r>
      <w:r>
        <w:rPr>
          <w:spacing w:val="-5"/>
          <w:sz w:val="20"/>
        </w:rPr>
        <w:t xml:space="preserve"> </w:t>
      </w:r>
      <w:r>
        <w:rPr>
          <w:sz w:val="20"/>
        </w:rPr>
        <w:t>reflecting contract</w:t>
      </w:r>
      <w:r>
        <w:rPr>
          <w:spacing w:val="-6"/>
          <w:sz w:val="20"/>
        </w:rPr>
        <w:t xml:space="preserve"> </w:t>
      </w:r>
      <w:r>
        <w:rPr>
          <w:sz w:val="20"/>
        </w:rPr>
        <w:t>documents</w:t>
      </w:r>
      <w:r>
        <w:rPr>
          <w:spacing w:val="-6"/>
          <w:sz w:val="20"/>
        </w:rPr>
        <w:t xml:space="preserve"> </w:t>
      </w:r>
      <w:r>
        <w:rPr>
          <w:sz w:val="20"/>
        </w:rPr>
        <w:t>and</w:t>
      </w:r>
      <w:r>
        <w:rPr>
          <w:spacing w:val="-6"/>
          <w:sz w:val="20"/>
        </w:rPr>
        <w:t xml:space="preserve"> </w:t>
      </w:r>
      <w:r>
        <w:rPr>
          <w:sz w:val="20"/>
        </w:rPr>
        <w:t>the</w:t>
      </w:r>
      <w:r>
        <w:rPr>
          <w:spacing w:val="-6"/>
          <w:sz w:val="20"/>
        </w:rPr>
        <w:t xml:space="preserve"> </w:t>
      </w:r>
      <w:r>
        <w:rPr>
          <w:sz w:val="20"/>
        </w:rPr>
        <w:t>phasing/schedule</w:t>
      </w:r>
      <w:r>
        <w:rPr>
          <w:spacing w:val="-6"/>
          <w:sz w:val="20"/>
        </w:rPr>
        <w:t xml:space="preserve"> </w:t>
      </w:r>
      <w:r>
        <w:rPr>
          <w:sz w:val="20"/>
        </w:rPr>
        <w:t>requirements</w:t>
      </w:r>
      <w:r>
        <w:rPr>
          <w:spacing w:val="-6"/>
          <w:sz w:val="20"/>
        </w:rPr>
        <w:t xml:space="preserve"> </w:t>
      </w:r>
      <w:r>
        <w:rPr>
          <w:sz w:val="20"/>
        </w:rPr>
        <w:t>from</w:t>
      </w:r>
      <w:r>
        <w:rPr>
          <w:spacing w:val="-6"/>
          <w:sz w:val="20"/>
        </w:rPr>
        <w:t xml:space="preserve"> </w:t>
      </w:r>
      <w:r>
        <w:rPr>
          <w:sz w:val="20"/>
        </w:rPr>
        <w:t>the CPM chart.</w:t>
      </w:r>
    </w:p>
    <w:p w14:paraId="54B74AE2" w14:textId="77777777" w:rsidR="00726659" w:rsidRDefault="000F0732">
      <w:pPr>
        <w:pStyle w:val="ListParagraph"/>
        <w:numPr>
          <w:ilvl w:val="4"/>
          <w:numId w:val="181"/>
        </w:numPr>
        <w:tabs>
          <w:tab w:val="left" w:pos="2158"/>
          <w:tab w:val="left" w:pos="2160"/>
        </w:tabs>
        <w:spacing w:line="360" w:lineRule="auto"/>
        <w:ind w:right="958"/>
        <w:rPr>
          <w:sz w:val="20"/>
        </w:rPr>
      </w:pPr>
      <w:r>
        <w:rPr>
          <w:sz w:val="20"/>
        </w:rPr>
        <w:t>Submit</w:t>
      </w:r>
      <w:r>
        <w:rPr>
          <w:spacing w:val="-5"/>
          <w:sz w:val="20"/>
        </w:rPr>
        <w:t xml:space="preserve"> </w:t>
      </w:r>
      <w:r>
        <w:rPr>
          <w:sz w:val="20"/>
        </w:rPr>
        <w:t>a</w:t>
      </w:r>
      <w:r>
        <w:rPr>
          <w:spacing w:val="-5"/>
          <w:sz w:val="20"/>
        </w:rPr>
        <w:t xml:space="preserve"> </w:t>
      </w:r>
      <w:r>
        <w:rPr>
          <w:sz w:val="20"/>
        </w:rPr>
        <w:t>staff</w:t>
      </w:r>
      <w:r>
        <w:rPr>
          <w:spacing w:val="-5"/>
          <w:sz w:val="20"/>
        </w:rPr>
        <w:t xml:space="preserve"> </w:t>
      </w:r>
      <w:r>
        <w:rPr>
          <w:sz w:val="20"/>
        </w:rPr>
        <w:t>organization</w:t>
      </w:r>
      <w:r>
        <w:rPr>
          <w:spacing w:val="-5"/>
          <w:sz w:val="20"/>
        </w:rPr>
        <w:t xml:space="preserve"> </w:t>
      </w:r>
      <w:r>
        <w:rPr>
          <w:sz w:val="20"/>
        </w:rPr>
        <w:t>chart</w:t>
      </w:r>
      <w:r>
        <w:rPr>
          <w:spacing w:val="-5"/>
          <w:sz w:val="20"/>
        </w:rPr>
        <w:t xml:space="preserve"> </w:t>
      </w:r>
      <w:r>
        <w:rPr>
          <w:sz w:val="20"/>
        </w:rPr>
        <w:t>showing</w:t>
      </w:r>
      <w:r>
        <w:rPr>
          <w:spacing w:val="-5"/>
          <w:sz w:val="20"/>
        </w:rPr>
        <w:t xml:space="preserve"> </w:t>
      </w:r>
      <w:r>
        <w:rPr>
          <w:sz w:val="20"/>
        </w:rPr>
        <w:t>all</w:t>
      </w:r>
      <w:r>
        <w:rPr>
          <w:spacing w:val="-5"/>
          <w:sz w:val="20"/>
        </w:rPr>
        <w:t xml:space="preserve"> </w:t>
      </w:r>
      <w:r>
        <w:rPr>
          <w:sz w:val="20"/>
        </w:rPr>
        <w:t>personnel</w:t>
      </w:r>
      <w:r>
        <w:rPr>
          <w:spacing w:val="-5"/>
          <w:sz w:val="20"/>
        </w:rPr>
        <w:t xml:space="preserve"> </w:t>
      </w:r>
      <w:r>
        <w:rPr>
          <w:sz w:val="20"/>
        </w:rPr>
        <w:t>who</w:t>
      </w:r>
      <w:r>
        <w:rPr>
          <w:spacing w:val="-5"/>
          <w:sz w:val="20"/>
        </w:rPr>
        <w:t xml:space="preserve"> </w:t>
      </w:r>
      <w:r>
        <w:rPr>
          <w:sz w:val="20"/>
        </w:rPr>
        <w:t>will be working on the project and their capacity/function. Provide their</w:t>
      </w:r>
      <w:r>
        <w:rPr>
          <w:spacing w:val="-7"/>
          <w:sz w:val="20"/>
        </w:rPr>
        <w:t xml:space="preserve"> </w:t>
      </w:r>
      <w:r>
        <w:rPr>
          <w:sz w:val="20"/>
        </w:rPr>
        <w:t>qualifications,</w:t>
      </w:r>
      <w:r>
        <w:rPr>
          <w:spacing w:val="-7"/>
          <w:sz w:val="20"/>
        </w:rPr>
        <w:t xml:space="preserve"> </w:t>
      </w:r>
      <w:r>
        <w:rPr>
          <w:sz w:val="20"/>
        </w:rPr>
        <w:t>training,</w:t>
      </w:r>
      <w:r>
        <w:rPr>
          <w:spacing w:val="-7"/>
          <w:sz w:val="20"/>
        </w:rPr>
        <w:t xml:space="preserve"> </w:t>
      </w:r>
      <w:r>
        <w:rPr>
          <w:sz w:val="20"/>
        </w:rPr>
        <w:t>accreditations,</w:t>
      </w:r>
      <w:r>
        <w:rPr>
          <w:spacing w:val="-7"/>
          <w:sz w:val="20"/>
        </w:rPr>
        <w:t xml:space="preserve"> </w:t>
      </w:r>
      <w:r>
        <w:rPr>
          <w:sz w:val="20"/>
        </w:rPr>
        <w:t>and</w:t>
      </w:r>
      <w:r>
        <w:rPr>
          <w:spacing w:val="-7"/>
          <w:sz w:val="20"/>
        </w:rPr>
        <w:t xml:space="preserve"> </w:t>
      </w:r>
      <w:r>
        <w:rPr>
          <w:sz w:val="20"/>
        </w:rPr>
        <w:t>licenses,</w:t>
      </w:r>
      <w:r>
        <w:rPr>
          <w:spacing w:val="-7"/>
          <w:sz w:val="20"/>
        </w:rPr>
        <w:t xml:space="preserve"> </w:t>
      </w:r>
      <w:r>
        <w:rPr>
          <w:sz w:val="20"/>
        </w:rPr>
        <w:t>as appropriate. Provide a copy of the "Certificate of Worker's Acknowledgment" and the "Affidavit of Medical Surveillance and Respiratory Protection" for each person.</w:t>
      </w:r>
    </w:p>
    <w:p w14:paraId="16C0A82E" w14:textId="77777777" w:rsidR="00726659" w:rsidRDefault="000F0732">
      <w:pPr>
        <w:pStyle w:val="ListParagraph"/>
        <w:numPr>
          <w:ilvl w:val="4"/>
          <w:numId w:val="181"/>
        </w:numPr>
        <w:tabs>
          <w:tab w:val="left" w:pos="2158"/>
          <w:tab w:val="left" w:pos="2160"/>
        </w:tabs>
        <w:spacing w:line="360" w:lineRule="auto"/>
        <w:ind w:right="958"/>
        <w:rPr>
          <w:sz w:val="20"/>
        </w:rPr>
      </w:pPr>
      <w:r>
        <w:rPr>
          <w:sz w:val="20"/>
        </w:rPr>
        <w:t>Submit</w:t>
      </w:r>
      <w:r>
        <w:rPr>
          <w:spacing w:val="-6"/>
          <w:sz w:val="20"/>
        </w:rPr>
        <w:t xml:space="preserve"> </w:t>
      </w:r>
      <w:r>
        <w:rPr>
          <w:sz w:val="20"/>
        </w:rPr>
        <w:t>Asbestos</w:t>
      </w:r>
      <w:r>
        <w:rPr>
          <w:spacing w:val="-6"/>
          <w:sz w:val="20"/>
        </w:rPr>
        <w:t xml:space="preserve"> </w:t>
      </w:r>
      <w:r>
        <w:rPr>
          <w:sz w:val="20"/>
        </w:rPr>
        <w:t>Hazard</w:t>
      </w:r>
      <w:r>
        <w:rPr>
          <w:spacing w:val="-6"/>
          <w:sz w:val="20"/>
        </w:rPr>
        <w:t xml:space="preserve"> </w:t>
      </w:r>
      <w:r>
        <w:rPr>
          <w:sz w:val="20"/>
        </w:rPr>
        <w:t>Abatement</w:t>
      </w:r>
      <w:r>
        <w:rPr>
          <w:spacing w:val="-6"/>
          <w:sz w:val="20"/>
        </w:rPr>
        <w:t xml:space="preserve"> </w:t>
      </w:r>
      <w:r>
        <w:rPr>
          <w:sz w:val="20"/>
        </w:rPr>
        <w:t>Plan</w:t>
      </w:r>
      <w:r>
        <w:rPr>
          <w:spacing w:val="-6"/>
          <w:sz w:val="20"/>
        </w:rPr>
        <w:t xml:space="preserve"> </w:t>
      </w:r>
      <w:r>
        <w:rPr>
          <w:sz w:val="20"/>
        </w:rPr>
        <w:t>developed</w:t>
      </w:r>
      <w:r>
        <w:rPr>
          <w:spacing w:val="-6"/>
          <w:sz w:val="20"/>
        </w:rPr>
        <w:t xml:space="preserve"> </w:t>
      </w:r>
      <w:r>
        <w:rPr>
          <w:sz w:val="20"/>
        </w:rPr>
        <w:t>specifically</w:t>
      </w:r>
      <w:r>
        <w:rPr>
          <w:spacing w:val="-6"/>
          <w:sz w:val="20"/>
        </w:rPr>
        <w:t xml:space="preserve"> </w:t>
      </w:r>
      <w:r>
        <w:rPr>
          <w:sz w:val="20"/>
        </w:rPr>
        <w:t>for this project, incorporating the requirements of the specifications, prepared, signed and dated by the CPIH/CIH.</w:t>
      </w:r>
    </w:p>
    <w:p w14:paraId="7800ABA6" w14:textId="77777777" w:rsidR="00726659" w:rsidRDefault="000F0732">
      <w:pPr>
        <w:pStyle w:val="ListParagraph"/>
        <w:numPr>
          <w:ilvl w:val="4"/>
          <w:numId w:val="181"/>
        </w:numPr>
        <w:tabs>
          <w:tab w:val="left" w:pos="2157"/>
          <w:tab w:val="left" w:pos="2159"/>
        </w:tabs>
        <w:spacing w:line="360" w:lineRule="auto"/>
        <w:ind w:left="2159" w:right="1198"/>
        <w:rPr>
          <w:sz w:val="20"/>
        </w:rPr>
      </w:pPr>
      <w:r>
        <w:rPr>
          <w:sz w:val="20"/>
        </w:rPr>
        <w:t>Submit</w:t>
      </w:r>
      <w:r>
        <w:rPr>
          <w:spacing w:val="-4"/>
          <w:sz w:val="20"/>
        </w:rPr>
        <w:t xml:space="preserve"> </w:t>
      </w:r>
      <w:r>
        <w:rPr>
          <w:sz w:val="20"/>
        </w:rPr>
        <w:t>the</w:t>
      </w:r>
      <w:r>
        <w:rPr>
          <w:spacing w:val="-4"/>
          <w:sz w:val="20"/>
        </w:rPr>
        <w:t xml:space="preserve"> </w:t>
      </w:r>
      <w:r>
        <w:rPr>
          <w:sz w:val="20"/>
        </w:rPr>
        <w:t>specifics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materials</w:t>
      </w:r>
      <w:r>
        <w:rPr>
          <w:spacing w:val="-4"/>
          <w:sz w:val="20"/>
        </w:rPr>
        <w:t xml:space="preserve"> </w:t>
      </w:r>
      <w:r>
        <w:rPr>
          <w:sz w:val="20"/>
        </w:rPr>
        <w:t>and</w:t>
      </w:r>
      <w:r>
        <w:rPr>
          <w:spacing w:val="-4"/>
          <w:sz w:val="20"/>
        </w:rPr>
        <w:t xml:space="preserve"> </w:t>
      </w:r>
      <w:r>
        <w:rPr>
          <w:sz w:val="20"/>
        </w:rPr>
        <w:t>equipment</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used for this project with manufacturer names, model numbers, performance characteristics, pictures/diagrams, and number available for the following:</w:t>
      </w:r>
    </w:p>
    <w:p w14:paraId="4CC5EF52"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607B0BE8" w14:textId="77777777" w:rsidR="00726659" w:rsidRDefault="00726659">
      <w:pPr>
        <w:pStyle w:val="BodyText"/>
        <w:spacing w:before="129"/>
        <w:ind w:left="0" w:firstLine="0"/>
      </w:pPr>
    </w:p>
    <w:p w14:paraId="6B84AB6E" w14:textId="77777777" w:rsidR="00726659" w:rsidRDefault="000F0732">
      <w:pPr>
        <w:pStyle w:val="ListParagraph"/>
        <w:numPr>
          <w:ilvl w:val="5"/>
          <w:numId w:val="181"/>
        </w:numPr>
        <w:tabs>
          <w:tab w:val="left" w:pos="2517"/>
          <w:tab w:val="left" w:pos="2519"/>
        </w:tabs>
        <w:spacing w:line="360" w:lineRule="auto"/>
        <w:ind w:left="2519" w:right="958"/>
        <w:rPr>
          <w:sz w:val="20"/>
        </w:rPr>
      </w:pPr>
      <w:r>
        <w:rPr>
          <w:sz w:val="20"/>
        </w:rPr>
        <w:t>Supplied</w:t>
      </w:r>
      <w:r>
        <w:rPr>
          <w:spacing w:val="-5"/>
          <w:sz w:val="20"/>
        </w:rPr>
        <w:t xml:space="preserve"> </w:t>
      </w:r>
      <w:r>
        <w:rPr>
          <w:sz w:val="20"/>
        </w:rPr>
        <w:t>air</w:t>
      </w:r>
      <w:r>
        <w:rPr>
          <w:spacing w:val="-5"/>
          <w:sz w:val="20"/>
        </w:rPr>
        <w:t xml:space="preserve"> </w:t>
      </w:r>
      <w:r>
        <w:rPr>
          <w:sz w:val="20"/>
        </w:rPr>
        <w:t>system,</w:t>
      </w:r>
      <w:r>
        <w:rPr>
          <w:spacing w:val="-5"/>
          <w:sz w:val="20"/>
        </w:rPr>
        <w:t xml:space="preserve"> </w:t>
      </w:r>
      <w:r>
        <w:rPr>
          <w:sz w:val="20"/>
        </w:rPr>
        <w:t>negative</w:t>
      </w:r>
      <w:r>
        <w:rPr>
          <w:spacing w:val="-5"/>
          <w:sz w:val="20"/>
        </w:rPr>
        <w:t xml:space="preserve"> </w:t>
      </w:r>
      <w:r>
        <w:rPr>
          <w:sz w:val="20"/>
        </w:rPr>
        <w:t>air</w:t>
      </w:r>
      <w:r>
        <w:rPr>
          <w:spacing w:val="-5"/>
          <w:sz w:val="20"/>
        </w:rPr>
        <w:t xml:space="preserve"> </w:t>
      </w:r>
      <w:r>
        <w:rPr>
          <w:sz w:val="20"/>
        </w:rPr>
        <w:t>machines,</w:t>
      </w:r>
      <w:r>
        <w:rPr>
          <w:spacing w:val="-5"/>
          <w:sz w:val="20"/>
        </w:rPr>
        <w:t xml:space="preserve"> </w:t>
      </w:r>
      <w:r>
        <w:rPr>
          <w:sz w:val="20"/>
        </w:rPr>
        <w:t>HEPA</w:t>
      </w:r>
      <w:r>
        <w:rPr>
          <w:spacing w:val="-5"/>
          <w:sz w:val="20"/>
        </w:rPr>
        <w:t xml:space="preserve"> </w:t>
      </w:r>
      <w:r>
        <w:rPr>
          <w:sz w:val="20"/>
        </w:rPr>
        <w:t>vacuums,</w:t>
      </w:r>
      <w:r>
        <w:rPr>
          <w:spacing w:val="-5"/>
          <w:sz w:val="20"/>
        </w:rPr>
        <w:t xml:space="preserve"> </w:t>
      </w:r>
      <w:r>
        <w:rPr>
          <w:sz w:val="20"/>
        </w:rPr>
        <w:t>air monitoring pumps, calibration devices, pressure differential monitoring device and emergency power generating system.</w:t>
      </w:r>
    </w:p>
    <w:p w14:paraId="5BB1873B" w14:textId="77777777" w:rsidR="00726659" w:rsidRDefault="000F0732">
      <w:pPr>
        <w:pStyle w:val="ListParagraph"/>
        <w:numPr>
          <w:ilvl w:val="5"/>
          <w:numId w:val="181"/>
        </w:numPr>
        <w:tabs>
          <w:tab w:val="left" w:pos="2517"/>
          <w:tab w:val="left" w:pos="2519"/>
        </w:tabs>
        <w:spacing w:before="1" w:line="360" w:lineRule="auto"/>
        <w:ind w:left="2519" w:right="1438"/>
        <w:rPr>
          <w:sz w:val="20"/>
        </w:rPr>
      </w:pPr>
      <w:r>
        <w:rPr>
          <w:sz w:val="20"/>
        </w:rPr>
        <w:t>Waste</w:t>
      </w:r>
      <w:r>
        <w:rPr>
          <w:spacing w:val="-7"/>
          <w:sz w:val="20"/>
        </w:rPr>
        <w:t xml:space="preserve"> </w:t>
      </w:r>
      <w:r>
        <w:rPr>
          <w:sz w:val="20"/>
        </w:rPr>
        <w:t>water</w:t>
      </w:r>
      <w:r>
        <w:rPr>
          <w:spacing w:val="-7"/>
          <w:sz w:val="20"/>
        </w:rPr>
        <w:t xml:space="preserve"> </w:t>
      </w:r>
      <w:r>
        <w:rPr>
          <w:sz w:val="20"/>
        </w:rPr>
        <w:t>filtration</w:t>
      </w:r>
      <w:r>
        <w:rPr>
          <w:spacing w:val="-7"/>
          <w:sz w:val="20"/>
        </w:rPr>
        <w:t xml:space="preserve"> </w:t>
      </w:r>
      <w:r>
        <w:rPr>
          <w:sz w:val="20"/>
        </w:rPr>
        <w:t>system,</w:t>
      </w:r>
      <w:r>
        <w:rPr>
          <w:spacing w:val="-7"/>
          <w:sz w:val="20"/>
        </w:rPr>
        <w:t xml:space="preserve"> </w:t>
      </w:r>
      <w:r>
        <w:rPr>
          <w:sz w:val="20"/>
        </w:rPr>
        <w:t>shower</w:t>
      </w:r>
      <w:r>
        <w:rPr>
          <w:spacing w:val="-7"/>
          <w:sz w:val="20"/>
        </w:rPr>
        <w:t xml:space="preserve"> </w:t>
      </w:r>
      <w:r>
        <w:rPr>
          <w:sz w:val="20"/>
        </w:rPr>
        <w:t>system,</w:t>
      </w:r>
      <w:r>
        <w:rPr>
          <w:spacing w:val="-7"/>
          <w:sz w:val="20"/>
        </w:rPr>
        <w:t xml:space="preserve"> </w:t>
      </w:r>
      <w:r>
        <w:rPr>
          <w:sz w:val="20"/>
        </w:rPr>
        <w:t xml:space="preserve">containment </w:t>
      </w:r>
      <w:r>
        <w:rPr>
          <w:spacing w:val="-2"/>
          <w:sz w:val="20"/>
        </w:rPr>
        <w:t>barriers.</w:t>
      </w:r>
    </w:p>
    <w:p w14:paraId="449DCE68" w14:textId="77777777" w:rsidR="00726659" w:rsidRDefault="000F0732">
      <w:pPr>
        <w:pStyle w:val="ListParagraph"/>
        <w:numPr>
          <w:ilvl w:val="5"/>
          <w:numId w:val="181"/>
        </w:numPr>
        <w:tabs>
          <w:tab w:val="left" w:pos="2517"/>
          <w:tab w:val="left" w:pos="2519"/>
        </w:tabs>
        <w:spacing w:line="360" w:lineRule="auto"/>
        <w:ind w:left="2519" w:right="1678"/>
        <w:rPr>
          <w:sz w:val="20"/>
        </w:rPr>
      </w:pPr>
      <w:proofErr w:type="spellStart"/>
      <w:r>
        <w:rPr>
          <w:sz w:val="20"/>
        </w:rPr>
        <w:t>Encapsulantys</w:t>
      </w:r>
      <w:proofErr w:type="spellEnd"/>
      <w:r>
        <w:rPr>
          <w:sz w:val="20"/>
        </w:rPr>
        <w:t>,</w:t>
      </w:r>
      <w:r>
        <w:rPr>
          <w:spacing w:val="-8"/>
          <w:sz w:val="20"/>
        </w:rPr>
        <w:t xml:space="preserve"> </w:t>
      </w:r>
      <w:r>
        <w:rPr>
          <w:sz w:val="20"/>
        </w:rPr>
        <w:t>surfactants,</w:t>
      </w:r>
      <w:r>
        <w:rPr>
          <w:spacing w:val="-8"/>
          <w:sz w:val="20"/>
        </w:rPr>
        <w:t xml:space="preserve"> </w:t>
      </w:r>
      <w:proofErr w:type="gramStart"/>
      <w:r>
        <w:rPr>
          <w:sz w:val="20"/>
        </w:rPr>
        <w:t>hand</w:t>
      </w:r>
      <w:r>
        <w:rPr>
          <w:spacing w:val="-8"/>
          <w:sz w:val="20"/>
        </w:rPr>
        <w:t xml:space="preserve"> </w:t>
      </w:r>
      <w:r>
        <w:rPr>
          <w:sz w:val="20"/>
        </w:rPr>
        <w:t>held</w:t>
      </w:r>
      <w:proofErr w:type="gramEnd"/>
      <w:r>
        <w:rPr>
          <w:spacing w:val="-8"/>
          <w:sz w:val="20"/>
        </w:rPr>
        <w:t xml:space="preserve"> </w:t>
      </w:r>
      <w:r>
        <w:rPr>
          <w:sz w:val="20"/>
        </w:rPr>
        <w:t>sprayers,</w:t>
      </w:r>
      <w:r>
        <w:rPr>
          <w:spacing w:val="-8"/>
          <w:sz w:val="20"/>
        </w:rPr>
        <w:t xml:space="preserve"> </w:t>
      </w:r>
      <w:r>
        <w:rPr>
          <w:sz w:val="20"/>
        </w:rPr>
        <w:t xml:space="preserve">airless sprayers, </w:t>
      </w:r>
      <w:proofErr w:type="spellStart"/>
      <w:r>
        <w:rPr>
          <w:sz w:val="20"/>
        </w:rPr>
        <w:t>Glovebas</w:t>
      </w:r>
      <w:proofErr w:type="spellEnd"/>
      <w:r>
        <w:rPr>
          <w:sz w:val="20"/>
        </w:rPr>
        <w:t>, and fire extinguishers.</w:t>
      </w:r>
    </w:p>
    <w:p w14:paraId="75043BCD" w14:textId="77777777" w:rsidR="00726659" w:rsidRDefault="000F0732">
      <w:pPr>
        <w:pStyle w:val="ListParagraph"/>
        <w:numPr>
          <w:ilvl w:val="5"/>
          <w:numId w:val="181"/>
        </w:numPr>
        <w:tabs>
          <w:tab w:val="left" w:pos="2517"/>
          <w:tab w:val="left" w:pos="2519"/>
        </w:tabs>
        <w:spacing w:line="360" w:lineRule="auto"/>
        <w:ind w:left="2519" w:right="2038"/>
        <w:rPr>
          <w:sz w:val="20"/>
        </w:rPr>
      </w:pPr>
      <w:r>
        <w:rPr>
          <w:sz w:val="20"/>
        </w:rPr>
        <w:t>Respirators,</w:t>
      </w:r>
      <w:r>
        <w:rPr>
          <w:spacing w:val="-8"/>
          <w:sz w:val="20"/>
        </w:rPr>
        <w:t xml:space="preserve"> </w:t>
      </w:r>
      <w:r>
        <w:rPr>
          <w:sz w:val="20"/>
        </w:rPr>
        <w:t>water</w:t>
      </w:r>
      <w:r>
        <w:rPr>
          <w:spacing w:val="-8"/>
          <w:sz w:val="20"/>
        </w:rPr>
        <w:t xml:space="preserve"> </w:t>
      </w:r>
      <w:r>
        <w:rPr>
          <w:sz w:val="20"/>
        </w:rPr>
        <w:t>filtration</w:t>
      </w:r>
      <w:r>
        <w:rPr>
          <w:spacing w:val="-8"/>
          <w:sz w:val="20"/>
        </w:rPr>
        <w:t xml:space="preserve"> </w:t>
      </w:r>
      <w:r>
        <w:rPr>
          <w:sz w:val="20"/>
        </w:rPr>
        <w:t>system,</w:t>
      </w:r>
      <w:r>
        <w:rPr>
          <w:spacing w:val="-8"/>
          <w:sz w:val="20"/>
        </w:rPr>
        <w:t xml:space="preserve"> </w:t>
      </w:r>
      <w:r>
        <w:rPr>
          <w:sz w:val="20"/>
        </w:rPr>
        <w:t>shower</w:t>
      </w:r>
      <w:r>
        <w:rPr>
          <w:spacing w:val="-8"/>
          <w:sz w:val="20"/>
        </w:rPr>
        <w:t xml:space="preserve"> </w:t>
      </w:r>
      <w:r>
        <w:rPr>
          <w:sz w:val="20"/>
        </w:rPr>
        <w:t>system, containment barriers equipment.</w:t>
      </w:r>
    </w:p>
    <w:p w14:paraId="3E772760" w14:textId="77777777" w:rsidR="00726659" w:rsidRDefault="000F0732">
      <w:pPr>
        <w:pStyle w:val="ListParagraph"/>
        <w:numPr>
          <w:ilvl w:val="5"/>
          <w:numId w:val="181"/>
        </w:numPr>
        <w:tabs>
          <w:tab w:val="left" w:pos="2517"/>
        </w:tabs>
        <w:spacing w:before="1"/>
        <w:ind w:left="2517" w:hanging="358"/>
        <w:rPr>
          <w:sz w:val="20"/>
        </w:rPr>
      </w:pPr>
      <w:r>
        <w:rPr>
          <w:sz w:val="20"/>
        </w:rPr>
        <w:t>Fire</w:t>
      </w:r>
      <w:r>
        <w:rPr>
          <w:spacing w:val="-6"/>
          <w:sz w:val="20"/>
        </w:rPr>
        <w:t xml:space="preserve"> </w:t>
      </w:r>
      <w:r>
        <w:rPr>
          <w:sz w:val="20"/>
        </w:rPr>
        <w:t>safety</w:t>
      </w:r>
      <w:r>
        <w:rPr>
          <w:spacing w:val="-5"/>
          <w:sz w:val="20"/>
        </w:rPr>
        <w:t xml:space="preserve"> </w:t>
      </w:r>
      <w:r>
        <w:rPr>
          <w:sz w:val="20"/>
        </w:rPr>
        <w:t>equipment</w:t>
      </w:r>
      <w:r>
        <w:rPr>
          <w:spacing w:val="-6"/>
          <w:sz w:val="20"/>
        </w:rPr>
        <w:t xml:space="preserve"> </w:t>
      </w:r>
      <w:r>
        <w:rPr>
          <w:sz w:val="20"/>
        </w:rPr>
        <w:t>to</w:t>
      </w:r>
      <w:r>
        <w:rPr>
          <w:spacing w:val="-5"/>
          <w:sz w:val="20"/>
        </w:rPr>
        <w:t xml:space="preserve"> </w:t>
      </w:r>
      <w:r>
        <w:rPr>
          <w:sz w:val="20"/>
        </w:rPr>
        <w:t>be</w:t>
      </w:r>
      <w:r>
        <w:rPr>
          <w:spacing w:val="-6"/>
          <w:sz w:val="20"/>
        </w:rPr>
        <w:t xml:space="preserve"> </w:t>
      </w:r>
      <w:r>
        <w:rPr>
          <w:sz w:val="20"/>
        </w:rPr>
        <w:t>used</w:t>
      </w:r>
      <w:r>
        <w:rPr>
          <w:spacing w:val="-5"/>
          <w:sz w:val="20"/>
        </w:rPr>
        <w:t xml:space="preserve"> </w:t>
      </w:r>
      <w:r>
        <w:rPr>
          <w:sz w:val="20"/>
        </w:rPr>
        <w:t>in</w:t>
      </w:r>
      <w:r>
        <w:rPr>
          <w:spacing w:val="-6"/>
          <w:sz w:val="20"/>
        </w:rPr>
        <w:t xml:space="preserve"> </w:t>
      </w:r>
      <w:r>
        <w:rPr>
          <w:sz w:val="20"/>
        </w:rPr>
        <w:t>the</w:t>
      </w:r>
      <w:r>
        <w:rPr>
          <w:spacing w:val="-5"/>
          <w:sz w:val="20"/>
        </w:rPr>
        <w:t xml:space="preserve"> </w:t>
      </w:r>
      <w:r>
        <w:rPr>
          <w:sz w:val="20"/>
        </w:rPr>
        <w:t>regulated</w:t>
      </w:r>
      <w:r>
        <w:rPr>
          <w:spacing w:val="-6"/>
          <w:sz w:val="20"/>
        </w:rPr>
        <w:t xml:space="preserve"> </w:t>
      </w:r>
      <w:r>
        <w:rPr>
          <w:spacing w:val="-2"/>
          <w:sz w:val="20"/>
        </w:rPr>
        <w:t>area.</w:t>
      </w:r>
    </w:p>
    <w:p w14:paraId="7C2E6A1C" w14:textId="77777777" w:rsidR="00726659" w:rsidRDefault="000F0732">
      <w:pPr>
        <w:pStyle w:val="ListParagraph"/>
        <w:numPr>
          <w:ilvl w:val="4"/>
          <w:numId w:val="181"/>
        </w:numPr>
        <w:tabs>
          <w:tab w:val="left" w:pos="2157"/>
          <w:tab w:val="left" w:pos="2159"/>
        </w:tabs>
        <w:spacing w:before="112" w:line="360" w:lineRule="auto"/>
        <w:ind w:left="2159" w:right="958"/>
        <w:rPr>
          <w:sz w:val="20"/>
        </w:rPr>
      </w:pPr>
      <w:r>
        <w:rPr>
          <w:sz w:val="20"/>
        </w:rPr>
        <w:t>Submit the name, location, and phone number of the approved landfill; proof/verification the landfill is approved for ACM disposal;</w:t>
      </w:r>
      <w:r>
        <w:rPr>
          <w:spacing w:val="-5"/>
          <w:sz w:val="20"/>
        </w:rPr>
        <w:t xml:space="preserve"> </w:t>
      </w:r>
      <w:r>
        <w:rPr>
          <w:sz w:val="20"/>
        </w:rPr>
        <w:t>the</w:t>
      </w:r>
      <w:r>
        <w:rPr>
          <w:spacing w:val="-5"/>
          <w:sz w:val="20"/>
        </w:rPr>
        <w:t xml:space="preserve"> </w:t>
      </w:r>
      <w:r>
        <w:rPr>
          <w:sz w:val="20"/>
        </w:rPr>
        <w:t>landfill's</w:t>
      </w:r>
      <w:r>
        <w:rPr>
          <w:spacing w:val="-5"/>
          <w:sz w:val="20"/>
        </w:rPr>
        <w:t xml:space="preserve"> </w:t>
      </w:r>
      <w:r>
        <w:rPr>
          <w:sz w:val="20"/>
        </w:rPr>
        <w:t>requirements</w:t>
      </w:r>
      <w:r>
        <w:rPr>
          <w:spacing w:val="-5"/>
          <w:sz w:val="20"/>
        </w:rPr>
        <w:t xml:space="preserve"> </w:t>
      </w:r>
      <w:r>
        <w:rPr>
          <w:sz w:val="20"/>
        </w:rPr>
        <w:t>for</w:t>
      </w:r>
      <w:r>
        <w:rPr>
          <w:spacing w:val="-5"/>
          <w:sz w:val="20"/>
        </w:rPr>
        <w:t xml:space="preserve"> </w:t>
      </w:r>
      <w:r>
        <w:rPr>
          <w:sz w:val="20"/>
        </w:rPr>
        <w:t>ACM</w:t>
      </w:r>
      <w:r>
        <w:rPr>
          <w:spacing w:val="-5"/>
          <w:sz w:val="20"/>
        </w:rPr>
        <w:t xml:space="preserve"> </w:t>
      </w:r>
      <w:r>
        <w:rPr>
          <w:sz w:val="20"/>
        </w:rPr>
        <w:t>waste;</w:t>
      </w:r>
      <w:r>
        <w:rPr>
          <w:spacing w:val="-5"/>
          <w:sz w:val="20"/>
        </w:rPr>
        <w:t xml:space="preserve"> </w:t>
      </w:r>
      <w:r>
        <w:rPr>
          <w:sz w:val="20"/>
        </w:rPr>
        <w:t>the</w:t>
      </w:r>
      <w:r>
        <w:rPr>
          <w:spacing w:val="-5"/>
          <w:sz w:val="20"/>
        </w:rPr>
        <w:t xml:space="preserve"> </w:t>
      </w:r>
      <w:r>
        <w:rPr>
          <w:sz w:val="20"/>
        </w:rPr>
        <w:t>type</w:t>
      </w:r>
      <w:r>
        <w:rPr>
          <w:spacing w:val="-5"/>
          <w:sz w:val="20"/>
        </w:rPr>
        <w:t xml:space="preserve"> </w:t>
      </w:r>
      <w:r>
        <w:rPr>
          <w:sz w:val="20"/>
        </w:rPr>
        <w:t xml:space="preserve">of vehicle to be used for transportation; and name, address, and phone number of </w:t>
      </w:r>
      <w:proofErr w:type="gramStart"/>
      <w:r>
        <w:rPr>
          <w:sz w:val="20"/>
        </w:rPr>
        <w:t>subcontractor</w:t>
      </w:r>
      <w:proofErr w:type="gramEnd"/>
      <w:r>
        <w:rPr>
          <w:sz w:val="20"/>
        </w:rPr>
        <w:t>, if used. Proof of asbestos training for transportation personnel shall be provided.</w:t>
      </w:r>
    </w:p>
    <w:p w14:paraId="1BA9A504" w14:textId="77777777" w:rsidR="00726659" w:rsidRDefault="000F0732">
      <w:pPr>
        <w:pStyle w:val="ListParagraph"/>
        <w:numPr>
          <w:ilvl w:val="4"/>
          <w:numId w:val="181"/>
        </w:numPr>
        <w:tabs>
          <w:tab w:val="left" w:pos="2157"/>
          <w:tab w:val="left" w:pos="2159"/>
        </w:tabs>
        <w:spacing w:line="360" w:lineRule="auto"/>
        <w:ind w:left="2159" w:right="1558"/>
        <w:rPr>
          <w:sz w:val="20"/>
        </w:rPr>
      </w:pPr>
      <w:r>
        <w:rPr>
          <w:sz w:val="20"/>
        </w:rPr>
        <w:t>Submit required notifications and arrangements made with regulatory agencies having regulatory jurisdiction and the specific</w:t>
      </w:r>
      <w:r>
        <w:rPr>
          <w:spacing w:val="-8"/>
          <w:sz w:val="20"/>
        </w:rPr>
        <w:t xml:space="preserve"> </w:t>
      </w:r>
      <w:r>
        <w:rPr>
          <w:sz w:val="20"/>
        </w:rPr>
        <w:t>contingency/emergency</w:t>
      </w:r>
      <w:r>
        <w:rPr>
          <w:spacing w:val="-8"/>
          <w:sz w:val="20"/>
        </w:rPr>
        <w:t xml:space="preserve"> </w:t>
      </w:r>
      <w:r>
        <w:rPr>
          <w:sz w:val="20"/>
        </w:rPr>
        <w:t>arrangements</w:t>
      </w:r>
      <w:r>
        <w:rPr>
          <w:spacing w:val="-8"/>
          <w:sz w:val="20"/>
        </w:rPr>
        <w:t xml:space="preserve"> </w:t>
      </w:r>
      <w:r>
        <w:rPr>
          <w:sz w:val="20"/>
        </w:rPr>
        <w:t>made</w:t>
      </w:r>
      <w:r>
        <w:rPr>
          <w:spacing w:val="-8"/>
          <w:sz w:val="20"/>
        </w:rPr>
        <w:t xml:space="preserve"> </w:t>
      </w:r>
      <w:r>
        <w:rPr>
          <w:sz w:val="20"/>
        </w:rPr>
        <w:t>with</w:t>
      </w:r>
      <w:r>
        <w:rPr>
          <w:spacing w:val="-8"/>
          <w:sz w:val="20"/>
        </w:rPr>
        <w:t xml:space="preserve"> </w:t>
      </w:r>
      <w:r>
        <w:rPr>
          <w:sz w:val="20"/>
        </w:rPr>
        <w:t>local health,</w:t>
      </w:r>
      <w:r>
        <w:rPr>
          <w:spacing w:val="-6"/>
          <w:sz w:val="20"/>
        </w:rPr>
        <w:t xml:space="preserve"> </w:t>
      </w:r>
      <w:r>
        <w:rPr>
          <w:sz w:val="20"/>
        </w:rPr>
        <w:t>fire,</w:t>
      </w:r>
      <w:r>
        <w:rPr>
          <w:spacing w:val="-6"/>
          <w:sz w:val="20"/>
        </w:rPr>
        <w:t xml:space="preserve"> </w:t>
      </w:r>
      <w:r>
        <w:rPr>
          <w:sz w:val="20"/>
        </w:rPr>
        <w:t>ambulance,</w:t>
      </w:r>
      <w:r>
        <w:rPr>
          <w:spacing w:val="-6"/>
          <w:sz w:val="20"/>
        </w:rPr>
        <w:t xml:space="preserve"> </w:t>
      </w:r>
      <w:r>
        <w:rPr>
          <w:sz w:val="20"/>
        </w:rPr>
        <w:t>hospital</w:t>
      </w:r>
      <w:r>
        <w:rPr>
          <w:spacing w:val="-6"/>
          <w:sz w:val="20"/>
        </w:rPr>
        <w:t xml:space="preserve"> </w:t>
      </w:r>
      <w:r>
        <w:rPr>
          <w:sz w:val="20"/>
        </w:rPr>
        <w:t>authorities</w:t>
      </w:r>
      <w:r>
        <w:rPr>
          <w:spacing w:val="-6"/>
          <w:sz w:val="20"/>
        </w:rPr>
        <w:t xml:space="preserve"> </w:t>
      </w:r>
      <w:r>
        <w:rPr>
          <w:sz w:val="20"/>
        </w:rPr>
        <w:t>and</w:t>
      </w:r>
      <w:r>
        <w:rPr>
          <w:spacing w:val="-6"/>
          <w:sz w:val="20"/>
        </w:rPr>
        <w:t xml:space="preserve"> </w:t>
      </w:r>
      <w:r>
        <w:rPr>
          <w:sz w:val="20"/>
        </w:rPr>
        <w:t>any</w:t>
      </w:r>
      <w:r>
        <w:rPr>
          <w:spacing w:val="-6"/>
          <w:sz w:val="20"/>
        </w:rPr>
        <w:t xml:space="preserve"> </w:t>
      </w:r>
      <w:r>
        <w:rPr>
          <w:sz w:val="20"/>
        </w:rPr>
        <w:t xml:space="preserve">other </w:t>
      </w:r>
      <w:r>
        <w:rPr>
          <w:spacing w:val="-2"/>
          <w:sz w:val="20"/>
        </w:rPr>
        <w:t>notifications/arrangements.</w:t>
      </w:r>
    </w:p>
    <w:p w14:paraId="562C5335" w14:textId="77777777" w:rsidR="00726659" w:rsidRDefault="000F0732">
      <w:pPr>
        <w:pStyle w:val="ListParagraph"/>
        <w:numPr>
          <w:ilvl w:val="4"/>
          <w:numId w:val="181"/>
        </w:numPr>
        <w:tabs>
          <w:tab w:val="left" w:pos="2157"/>
          <w:tab w:val="left" w:pos="2159"/>
        </w:tabs>
        <w:spacing w:line="360" w:lineRule="auto"/>
        <w:ind w:left="2159" w:right="958"/>
        <w:rPr>
          <w:sz w:val="20"/>
        </w:rPr>
      </w:pPr>
      <w:r>
        <w:rPr>
          <w:sz w:val="20"/>
        </w:rPr>
        <w:t>Submit the name, location and verification of the laboratory and/or personnel to be used for analysis of air and/or bulk samples.</w:t>
      </w:r>
      <w:r>
        <w:rPr>
          <w:spacing w:val="-5"/>
          <w:sz w:val="20"/>
        </w:rPr>
        <w:t xml:space="preserve"> </w:t>
      </w:r>
      <w:r>
        <w:rPr>
          <w:sz w:val="20"/>
        </w:rPr>
        <w:t>Personal</w:t>
      </w:r>
      <w:r>
        <w:rPr>
          <w:spacing w:val="-5"/>
          <w:sz w:val="20"/>
        </w:rPr>
        <w:t xml:space="preserve"> </w:t>
      </w:r>
      <w:r>
        <w:rPr>
          <w:sz w:val="20"/>
        </w:rPr>
        <w:t>air</w:t>
      </w:r>
      <w:r>
        <w:rPr>
          <w:spacing w:val="-5"/>
          <w:sz w:val="20"/>
        </w:rPr>
        <w:t xml:space="preserve"> </w:t>
      </w:r>
      <w:r>
        <w:rPr>
          <w:sz w:val="20"/>
        </w:rPr>
        <w:t>monitoring</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done</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 xml:space="preserve">with OSHA 29 CFR 1926.1101(f) and Appendix A. </w:t>
      </w:r>
      <w:proofErr w:type="gramStart"/>
      <w:r>
        <w:rPr>
          <w:sz w:val="20"/>
        </w:rPr>
        <w:t>Area</w:t>
      </w:r>
      <w:proofErr w:type="gramEnd"/>
      <w:r>
        <w:rPr>
          <w:sz w:val="20"/>
        </w:rPr>
        <w:t xml:space="preserve"> or clearance air monitoring shall be conducted in accordance with EPA AHERA </w:t>
      </w:r>
      <w:r>
        <w:rPr>
          <w:spacing w:val="-2"/>
          <w:sz w:val="20"/>
        </w:rPr>
        <w:t>protocols.</w:t>
      </w:r>
    </w:p>
    <w:p w14:paraId="7D810067" w14:textId="77777777" w:rsidR="00726659" w:rsidRDefault="000F0732">
      <w:pPr>
        <w:pStyle w:val="ListParagraph"/>
        <w:numPr>
          <w:ilvl w:val="4"/>
          <w:numId w:val="181"/>
        </w:numPr>
        <w:tabs>
          <w:tab w:val="left" w:pos="2157"/>
          <w:tab w:val="left" w:pos="2159"/>
        </w:tabs>
        <w:spacing w:line="360" w:lineRule="auto"/>
        <w:ind w:left="2159" w:right="838"/>
        <w:rPr>
          <w:sz w:val="20"/>
        </w:rPr>
      </w:pPr>
      <w:r>
        <w:rPr>
          <w:sz w:val="20"/>
        </w:rPr>
        <w:t>Submit</w:t>
      </w:r>
      <w:r>
        <w:rPr>
          <w:spacing w:val="-7"/>
          <w:sz w:val="20"/>
        </w:rPr>
        <w:t xml:space="preserve"> </w:t>
      </w:r>
      <w:r>
        <w:rPr>
          <w:sz w:val="20"/>
        </w:rPr>
        <w:t>qualifications</w:t>
      </w:r>
      <w:r>
        <w:rPr>
          <w:spacing w:val="-7"/>
          <w:sz w:val="20"/>
        </w:rPr>
        <w:t xml:space="preserve"> </w:t>
      </w:r>
      <w:r>
        <w:rPr>
          <w:sz w:val="20"/>
        </w:rPr>
        <w:t>verification:</w:t>
      </w:r>
      <w:r>
        <w:rPr>
          <w:spacing w:val="-7"/>
          <w:sz w:val="20"/>
        </w:rPr>
        <w:t xml:space="preserve"> </w:t>
      </w:r>
      <w:r>
        <w:rPr>
          <w:sz w:val="20"/>
        </w:rPr>
        <w:t>Submit</w:t>
      </w:r>
      <w:r>
        <w:rPr>
          <w:spacing w:val="-7"/>
          <w:sz w:val="20"/>
        </w:rPr>
        <w:t xml:space="preserve"> </w:t>
      </w:r>
      <w:r>
        <w:rPr>
          <w:sz w:val="20"/>
        </w:rPr>
        <w:t>the</w:t>
      </w:r>
      <w:r>
        <w:rPr>
          <w:spacing w:val="-7"/>
          <w:sz w:val="20"/>
        </w:rPr>
        <w:t xml:space="preserve"> </w:t>
      </w:r>
      <w:r>
        <w:rPr>
          <w:sz w:val="20"/>
        </w:rPr>
        <w:t>following</w:t>
      </w:r>
      <w:r>
        <w:rPr>
          <w:spacing w:val="-7"/>
          <w:sz w:val="20"/>
        </w:rPr>
        <w:t xml:space="preserve"> </w:t>
      </w:r>
      <w:r>
        <w:rPr>
          <w:sz w:val="20"/>
        </w:rPr>
        <w:t>evidence of qualifications. Make sure that all references are current and verifiable by providing current phone numbers and documentation.</w:t>
      </w:r>
    </w:p>
    <w:p w14:paraId="58F95BB0" w14:textId="77777777" w:rsidR="00726659" w:rsidRDefault="000F0732">
      <w:pPr>
        <w:pStyle w:val="ListParagraph"/>
        <w:numPr>
          <w:ilvl w:val="5"/>
          <w:numId w:val="181"/>
        </w:numPr>
        <w:tabs>
          <w:tab w:val="left" w:pos="2517"/>
        </w:tabs>
        <w:ind w:left="2517" w:hanging="358"/>
        <w:rPr>
          <w:sz w:val="20"/>
        </w:rPr>
      </w:pPr>
      <w:r>
        <w:rPr>
          <w:sz w:val="20"/>
        </w:rPr>
        <w:t>Asbestos</w:t>
      </w:r>
      <w:r>
        <w:rPr>
          <w:spacing w:val="-9"/>
          <w:sz w:val="20"/>
        </w:rPr>
        <w:t xml:space="preserve"> </w:t>
      </w:r>
      <w:r>
        <w:rPr>
          <w:sz w:val="20"/>
        </w:rPr>
        <w:t>Abatement</w:t>
      </w:r>
      <w:r>
        <w:rPr>
          <w:spacing w:val="-9"/>
          <w:sz w:val="20"/>
        </w:rPr>
        <w:t xml:space="preserve"> </w:t>
      </w:r>
      <w:r>
        <w:rPr>
          <w:sz w:val="20"/>
        </w:rPr>
        <w:t>Company:</w:t>
      </w:r>
      <w:r>
        <w:rPr>
          <w:spacing w:val="-9"/>
          <w:sz w:val="20"/>
        </w:rPr>
        <w:t xml:space="preserve"> </w:t>
      </w:r>
      <w:r>
        <w:rPr>
          <w:sz w:val="20"/>
        </w:rPr>
        <w:t>Project</w:t>
      </w:r>
      <w:r>
        <w:rPr>
          <w:spacing w:val="-8"/>
          <w:sz w:val="20"/>
        </w:rPr>
        <w:t xml:space="preserve"> </w:t>
      </w:r>
      <w:r>
        <w:rPr>
          <w:sz w:val="20"/>
        </w:rPr>
        <w:t>experience</w:t>
      </w:r>
      <w:r>
        <w:rPr>
          <w:spacing w:val="-9"/>
          <w:sz w:val="20"/>
        </w:rPr>
        <w:t xml:space="preserve"> </w:t>
      </w:r>
      <w:r>
        <w:rPr>
          <w:sz w:val="20"/>
        </w:rPr>
        <w:t>within</w:t>
      </w:r>
      <w:r>
        <w:rPr>
          <w:spacing w:val="-9"/>
          <w:sz w:val="20"/>
        </w:rPr>
        <w:t xml:space="preserve"> </w:t>
      </w:r>
      <w:r>
        <w:rPr>
          <w:sz w:val="20"/>
        </w:rPr>
        <w:t>the</w:t>
      </w:r>
      <w:r>
        <w:rPr>
          <w:spacing w:val="-9"/>
          <w:sz w:val="20"/>
        </w:rPr>
        <w:t xml:space="preserve"> </w:t>
      </w:r>
      <w:r>
        <w:rPr>
          <w:spacing w:val="-4"/>
          <w:sz w:val="20"/>
        </w:rPr>
        <w:t>past</w:t>
      </w:r>
    </w:p>
    <w:p w14:paraId="713F5AE8" w14:textId="77777777" w:rsidR="00726659" w:rsidRDefault="000F0732">
      <w:pPr>
        <w:pStyle w:val="BodyText"/>
        <w:spacing w:before="114" w:line="360" w:lineRule="auto"/>
        <w:ind w:left="2519" w:right="957" w:firstLine="0"/>
      </w:pPr>
      <w:r>
        <w:t>3</w:t>
      </w:r>
      <w:r>
        <w:rPr>
          <w:spacing w:val="-5"/>
        </w:rPr>
        <w:t xml:space="preserve"> </w:t>
      </w:r>
      <w:r>
        <w:t>years;</w:t>
      </w:r>
      <w:r>
        <w:rPr>
          <w:spacing w:val="-5"/>
        </w:rPr>
        <w:t xml:space="preserve"> </w:t>
      </w:r>
      <w:r>
        <w:t>listing</w:t>
      </w:r>
      <w:r>
        <w:rPr>
          <w:spacing w:val="-5"/>
        </w:rPr>
        <w:t xml:space="preserve"> </w:t>
      </w:r>
      <w:r>
        <w:t>projects</w:t>
      </w:r>
      <w:r>
        <w:rPr>
          <w:spacing w:val="-5"/>
        </w:rPr>
        <w:t xml:space="preserve"> </w:t>
      </w:r>
      <w:r>
        <w:t>first</w:t>
      </w:r>
      <w:r>
        <w:rPr>
          <w:spacing w:val="-5"/>
        </w:rPr>
        <w:t xml:space="preserve"> </w:t>
      </w:r>
      <w:r>
        <w:t>most</w:t>
      </w:r>
      <w:r>
        <w:rPr>
          <w:spacing w:val="-5"/>
        </w:rPr>
        <w:t xml:space="preserve"> </w:t>
      </w:r>
      <w:proofErr w:type="gramStart"/>
      <w:r>
        <w:t>similar</w:t>
      </w:r>
      <w:r>
        <w:rPr>
          <w:spacing w:val="-5"/>
        </w:rPr>
        <w:t xml:space="preserve"> </w:t>
      </w:r>
      <w:r>
        <w:t>to</w:t>
      </w:r>
      <w:proofErr w:type="gramEnd"/>
      <w:r>
        <w:rPr>
          <w:spacing w:val="-5"/>
        </w:rPr>
        <w:t xml:space="preserve"> </w:t>
      </w:r>
      <w:r>
        <w:t>this</w:t>
      </w:r>
      <w:r>
        <w:rPr>
          <w:spacing w:val="-5"/>
        </w:rPr>
        <w:t xml:space="preserve"> </w:t>
      </w:r>
      <w:r>
        <w:t>project; Project Name; Type of Abatement; Duration; Cost; Reference Name/Phone Number; Final Clearance; and Completion Date.</w:t>
      </w:r>
    </w:p>
    <w:p w14:paraId="268F6CAB" w14:textId="77777777" w:rsidR="00726659" w:rsidRDefault="00726659">
      <w:pPr>
        <w:pStyle w:val="BodyText"/>
        <w:spacing w:line="360" w:lineRule="auto"/>
        <w:sectPr w:rsidR="00726659">
          <w:pgSz w:w="12240" w:h="15840"/>
          <w:pgMar w:top="1600" w:right="720" w:bottom="920" w:left="720" w:header="733" w:footer="735" w:gutter="0"/>
          <w:cols w:space="720"/>
        </w:sectPr>
      </w:pPr>
    </w:p>
    <w:p w14:paraId="6748B5A9" w14:textId="77777777" w:rsidR="00726659" w:rsidRDefault="00726659">
      <w:pPr>
        <w:pStyle w:val="BodyText"/>
        <w:spacing w:before="129"/>
        <w:ind w:left="0" w:firstLine="0"/>
      </w:pPr>
    </w:p>
    <w:p w14:paraId="6B6DF08E" w14:textId="77777777" w:rsidR="00726659" w:rsidRDefault="000F0732">
      <w:pPr>
        <w:pStyle w:val="ListParagraph"/>
        <w:numPr>
          <w:ilvl w:val="5"/>
          <w:numId w:val="181"/>
        </w:numPr>
        <w:tabs>
          <w:tab w:val="left" w:pos="2517"/>
          <w:tab w:val="left" w:pos="2519"/>
        </w:tabs>
        <w:spacing w:line="360" w:lineRule="auto"/>
        <w:ind w:left="2519" w:right="838"/>
        <w:rPr>
          <w:sz w:val="20"/>
        </w:rPr>
      </w:pPr>
      <w:r>
        <w:rPr>
          <w:sz w:val="20"/>
        </w:rPr>
        <w:t>List</w:t>
      </w:r>
      <w:r>
        <w:rPr>
          <w:spacing w:val="-5"/>
          <w:sz w:val="20"/>
        </w:rPr>
        <w:t xml:space="preserve"> </w:t>
      </w:r>
      <w:r>
        <w:rPr>
          <w:sz w:val="20"/>
        </w:rPr>
        <w:t>of</w:t>
      </w:r>
      <w:r>
        <w:rPr>
          <w:spacing w:val="-5"/>
          <w:sz w:val="20"/>
        </w:rPr>
        <w:t xml:space="preserve"> </w:t>
      </w:r>
      <w:proofErr w:type="gramStart"/>
      <w:r>
        <w:rPr>
          <w:sz w:val="20"/>
        </w:rPr>
        <w:t>project</w:t>
      </w:r>
      <w:proofErr w:type="gramEnd"/>
      <w:r>
        <w:rPr>
          <w:sz w:val="20"/>
        </w:rPr>
        <w:t>(s)</w:t>
      </w:r>
      <w:r>
        <w:rPr>
          <w:spacing w:val="-5"/>
          <w:sz w:val="20"/>
        </w:rPr>
        <w:t xml:space="preserve"> </w:t>
      </w:r>
      <w:r>
        <w:rPr>
          <w:sz w:val="20"/>
        </w:rPr>
        <w:t>halted</w:t>
      </w:r>
      <w:r>
        <w:rPr>
          <w:spacing w:val="-5"/>
          <w:sz w:val="20"/>
        </w:rPr>
        <w:t xml:space="preserve"> </w:t>
      </w:r>
      <w:r>
        <w:rPr>
          <w:sz w:val="20"/>
        </w:rPr>
        <w:t>by</w:t>
      </w:r>
      <w:r>
        <w:rPr>
          <w:spacing w:val="-5"/>
          <w:sz w:val="20"/>
        </w:rPr>
        <w:t xml:space="preserve"> </w:t>
      </w:r>
      <w:r>
        <w:rPr>
          <w:sz w:val="20"/>
        </w:rPr>
        <w:t>owner,</w:t>
      </w:r>
      <w:r>
        <w:rPr>
          <w:spacing w:val="-5"/>
          <w:sz w:val="20"/>
        </w:rPr>
        <w:t xml:space="preserve"> </w:t>
      </w:r>
      <w:r>
        <w:rPr>
          <w:sz w:val="20"/>
        </w:rPr>
        <w:t>A/E,</w:t>
      </w:r>
      <w:r>
        <w:rPr>
          <w:spacing w:val="-5"/>
          <w:sz w:val="20"/>
        </w:rPr>
        <w:t xml:space="preserve"> </w:t>
      </w:r>
      <w:r>
        <w:rPr>
          <w:sz w:val="20"/>
        </w:rPr>
        <w:t>IH,</w:t>
      </w:r>
      <w:r>
        <w:rPr>
          <w:spacing w:val="-5"/>
          <w:sz w:val="20"/>
        </w:rPr>
        <w:t xml:space="preserve"> </w:t>
      </w:r>
      <w:r>
        <w:rPr>
          <w:sz w:val="20"/>
        </w:rPr>
        <w:t>regulatory</w:t>
      </w:r>
      <w:r>
        <w:rPr>
          <w:spacing w:val="-5"/>
          <w:sz w:val="20"/>
        </w:rPr>
        <w:t xml:space="preserve"> </w:t>
      </w:r>
      <w:r>
        <w:rPr>
          <w:sz w:val="20"/>
        </w:rPr>
        <w:t>agency in the last 3 years: Project Name; Reason; Date; Reference Name/Number; and Resolution.</w:t>
      </w:r>
    </w:p>
    <w:p w14:paraId="73B26175" w14:textId="77777777" w:rsidR="00726659" w:rsidRDefault="000F0732">
      <w:pPr>
        <w:pStyle w:val="ListParagraph"/>
        <w:numPr>
          <w:ilvl w:val="5"/>
          <w:numId w:val="181"/>
        </w:numPr>
        <w:tabs>
          <w:tab w:val="left" w:pos="2517"/>
          <w:tab w:val="left" w:pos="2519"/>
        </w:tabs>
        <w:spacing w:before="1" w:line="360" w:lineRule="auto"/>
        <w:ind w:left="2519" w:right="1198"/>
        <w:rPr>
          <w:sz w:val="20"/>
        </w:rPr>
      </w:pPr>
      <w:r>
        <w:rPr>
          <w:sz w:val="20"/>
        </w:rPr>
        <w:t>List</w:t>
      </w:r>
      <w:r>
        <w:rPr>
          <w:spacing w:val="-6"/>
          <w:sz w:val="20"/>
        </w:rPr>
        <w:t xml:space="preserve"> </w:t>
      </w:r>
      <w:r>
        <w:rPr>
          <w:sz w:val="20"/>
        </w:rPr>
        <w:t>asbestos</w:t>
      </w:r>
      <w:r>
        <w:rPr>
          <w:spacing w:val="-6"/>
          <w:sz w:val="20"/>
        </w:rPr>
        <w:t xml:space="preserve"> </w:t>
      </w:r>
      <w:r>
        <w:rPr>
          <w:sz w:val="20"/>
        </w:rPr>
        <w:t>regulatory</w:t>
      </w:r>
      <w:r>
        <w:rPr>
          <w:spacing w:val="-6"/>
          <w:sz w:val="20"/>
        </w:rPr>
        <w:t xml:space="preserve"> </w:t>
      </w:r>
      <w:r>
        <w:rPr>
          <w:sz w:val="20"/>
        </w:rPr>
        <w:t>citations</w:t>
      </w:r>
      <w:r>
        <w:rPr>
          <w:spacing w:val="-6"/>
          <w:sz w:val="20"/>
        </w:rPr>
        <w:t xml:space="preserve"> </w:t>
      </w:r>
      <w:r>
        <w:rPr>
          <w:sz w:val="20"/>
        </w:rPr>
        <w:t>(e.g.,</w:t>
      </w:r>
      <w:r>
        <w:rPr>
          <w:spacing w:val="-6"/>
          <w:sz w:val="20"/>
        </w:rPr>
        <w:t xml:space="preserve"> </w:t>
      </w:r>
      <w:r>
        <w:rPr>
          <w:sz w:val="20"/>
        </w:rPr>
        <w:t>OSHA),</w:t>
      </w:r>
      <w:r>
        <w:rPr>
          <w:spacing w:val="-6"/>
          <w:sz w:val="20"/>
        </w:rPr>
        <w:t xml:space="preserve"> </w:t>
      </w:r>
      <w:r>
        <w:rPr>
          <w:sz w:val="20"/>
        </w:rPr>
        <w:t>notices</w:t>
      </w:r>
      <w:r>
        <w:rPr>
          <w:spacing w:val="-6"/>
          <w:sz w:val="20"/>
        </w:rPr>
        <w:t xml:space="preserve"> </w:t>
      </w:r>
      <w:r>
        <w:rPr>
          <w:sz w:val="20"/>
        </w:rPr>
        <w:t>of violations</w:t>
      </w:r>
      <w:r>
        <w:rPr>
          <w:spacing w:val="-7"/>
          <w:sz w:val="20"/>
        </w:rPr>
        <w:t xml:space="preserve"> </w:t>
      </w:r>
      <w:r>
        <w:rPr>
          <w:sz w:val="20"/>
        </w:rPr>
        <w:t>(e.g.,</w:t>
      </w:r>
      <w:r>
        <w:rPr>
          <w:spacing w:val="-7"/>
          <w:sz w:val="20"/>
        </w:rPr>
        <w:t xml:space="preserve"> </w:t>
      </w:r>
      <w:r>
        <w:rPr>
          <w:sz w:val="20"/>
        </w:rPr>
        <w:t>Federal,</w:t>
      </w:r>
      <w:r>
        <w:rPr>
          <w:spacing w:val="-7"/>
          <w:sz w:val="20"/>
        </w:rPr>
        <w:t xml:space="preserve"> </w:t>
      </w:r>
      <w:r>
        <w:rPr>
          <w:sz w:val="20"/>
        </w:rPr>
        <w:t>State,</w:t>
      </w:r>
      <w:r>
        <w:rPr>
          <w:spacing w:val="-7"/>
          <w:sz w:val="20"/>
        </w:rPr>
        <w:t xml:space="preserve"> </w:t>
      </w:r>
      <w:r>
        <w:rPr>
          <w:sz w:val="20"/>
        </w:rPr>
        <w:t>Local</w:t>
      </w:r>
      <w:r>
        <w:rPr>
          <w:spacing w:val="-7"/>
          <w:sz w:val="20"/>
        </w:rPr>
        <w:t xml:space="preserve"> </w:t>
      </w:r>
      <w:r>
        <w:rPr>
          <w:sz w:val="20"/>
        </w:rPr>
        <w:t>NESHAP),</w:t>
      </w:r>
      <w:r>
        <w:rPr>
          <w:spacing w:val="-7"/>
          <w:sz w:val="20"/>
        </w:rPr>
        <w:t xml:space="preserve"> </w:t>
      </w:r>
      <w:r>
        <w:rPr>
          <w:sz w:val="20"/>
        </w:rPr>
        <w:t xml:space="preserve">penalties, and legal actions taken against the company including the company’s officers (including damages paid) in the last 3 years. Provide copies and all information needed for </w:t>
      </w:r>
      <w:r>
        <w:rPr>
          <w:spacing w:val="-2"/>
          <w:sz w:val="20"/>
        </w:rPr>
        <w:t>verification.</w:t>
      </w:r>
    </w:p>
    <w:p w14:paraId="1D51B8AC" w14:textId="77777777" w:rsidR="00726659" w:rsidRDefault="000F0732">
      <w:pPr>
        <w:pStyle w:val="ListParagraph"/>
        <w:numPr>
          <w:ilvl w:val="4"/>
          <w:numId w:val="181"/>
        </w:numPr>
        <w:tabs>
          <w:tab w:val="left" w:pos="2157"/>
          <w:tab w:val="left" w:pos="2159"/>
        </w:tabs>
        <w:spacing w:before="1" w:line="360" w:lineRule="auto"/>
        <w:ind w:left="2159" w:right="838"/>
        <w:rPr>
          <w:sz w:val="20"/>
        </w:rPr>
      </w:pPr>
      <w:r>
        <w:rPr>
          <w:sz w:val="20"/>
        </w:rPr>
        <w:t>Submit information on personnel: Provide a resume; address each item completely; copies of certificates, accreditations, and licenses.</w:t>
      </w:r>
      <w:r>
        <w:rPr>
          <w:spacing w:val="-5"/>
          <w:sz w:val="20"/>
        </w:rPr>
        <w:t xml:space="preserve"> </w:t>
      </w:r>
      <w:r>
        <w:rPr>
          <w:sz w:val="20"/>
        </w:rPr>
        <w:t>Submit</w:t>
      </w:r>
      <w:r>
        <w:rPr>
          <w:spacing w:val="-5"/>
          <w:sz w:val="20"/>
        </w:rPr>
        <w:t xml:space="preserve"> </w:t>
      </w:r>
      <w:r>
        <w:rPr>
          <w:sz w:val="20"/>
        </w:rPr>
        <w:t>an</w:t>
      </w:r>
      <w:r>
        <w:rPr>
          <w:spacing w:val="-5"/>
          <w:sz w:val="20"/>
        </w:rPr>
        <w:t xml:space="preserve"> </w:t>
      </w:r>
      <w:r>
        <w:rPr>
          <w:sz w:val="20"/>
        </w:rPr>
        <w:t>affidavit</w:t>
      </w:r>
      <w:r>
        <w:rPr>
          <w:spacing w:val="-5"/>
          <w:sz w:val="20"/>
        </w:rPr>
        <w:t xml:space="preserve"> </w:t>
      </w:r>
      <w:r>
        <w:rPr>
          <w:sz w:val="20"/>
        </w:rPr>
        <w:t>signed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CPIH/CIH</w:t>
      </w:r>
      <w:r>
        <w:rPr>
          <w:spacing w:val="-5"/>
          <w:sz w:val="20"/>
        </w:rPr>
        <w:t xml:space="preserve"> </w:t>
      </w:r>
      <w:r>
        <w:rPr>
          <w:sz w:val="20"/>
        </w:rPr>
        <w:t>stating</w:t>
      </w:r>
      <w:r>
        <w:rPr>
          <w:spacing w:val="-5"/>
          <w:sz w:val="20"/>
        </w:rPr>
        <w:t xml:space="preserve"> </w:t>
      </w:r>
      <w:r>
        <w:rPr>
          <w:sz w:val="20"/>
        </w:rPr>
        <w:t xml:space="preserve">that all personnel submitted below have medical records in accordance with OSHA 29 CFR 1926.1101(m) and that the company has implemented a medical surveillance program and written respiratory protection </w:t>
      </w:r>
      <w:proofErr w:type="gramStart"/>
      <w:r>
        <w:rPr>
          <w:sz w:val="20"/>
        </w:rPr>
        <w:t>program, and</w:t>
      </w:r>
      <w:proofErr w:type="gramEnd"/>
      <w:r>
        <w:rPr>
          <w:sz w:val="20"/>
        </w:rPr>
        <w:t xml:space="preserve"> maintains recordkeeping in accordance with the above regulations. Submit the phone number and doctor/clinic/hospital used for medical evaluations.</w:t>
      </w:r>
    </w:p>
    <w:p w14:paraId="63265900" w14:textId="77777777" w:rsidR="00726659" w:rsidRDefault="000F0732">
      <w:pPr>
        <w:pStyle w:val="ListParagraph"/>
        <w:numPr>
          <w:ilvl w:val="5"/>
          <w:numId w:val="181"/>
        </w:numPr>
        <w:tabs>
          <w:tab w:val="left" w:pos="2517"/>
          <w:tab w:val="left" w:pos="2519"/>
        </w:tabs>
        <w:spacing w:line="360" w:lineRule="auto"/>
        <w:ind w:left="2519" w:right="838"/>
        <w:rPr>
          <w:sz w:val="20"/>
        </w:rPr>
      </w:pPr>
      <w:r>
        <w:rPr>
          <w:sz w:val="20"/>
        </w:rPr>
        <w:t xml:space="preserve">CPIH/CIH and IH Technician: Name; years of abatement experience; list of projects </w:t>
      </w:r>
      <w:proofErr w:type="gramStart"/>
      <w:r>
        <w:rPr>
          <w:sz w:val="20"/>
        </w:rPr>
        <w:t>similar to</w:t>
      </w:r>
      <w:proofErr w:type="gramEnd"/>
      <w:r>
        <w:rPr>
          <w:sz w:val="20"/>
        </w:rPr>
        <w:t xml:space="preserve"> this one; certificates,</w:t>
      </w:r>
      <w:r>
        <w:rPr>
          <w:spacing w:val="-7"/>
          <w:sz w:val="20"/>
        </w:rPr>
        <w:t xml:space="preserve"> </w:t>
      </w:r>
      <w:r>
        <w:rPr>
          <w:sz w:val="20"/>
        </w:rPr>
        <w:t>licenses,</w:t>
      </w:r>
      <w:r>
        <w:rPr>
          <w:spacing w:val="-7"/>
          <w:sz w:val="20"/>
        </w:rPr>
        <w:t xml:space="preserve"> </w:t>
      </w:r>
      <w:r>
        <w:rPr>
          <w:sz w:val="20"/>
        </w:rPr>
        <w:t>accreditations</w:t>
      </w:r>
      <w:r>
        <w:rPr>
          <w:spacing w:val="-7"/>
          <w:sz w:val="20"/>
        </w:rPr>
        <w:t xml:space="preserve"> </w:t>
      </w:r>
      <w:r>
        <w:rPr>
          <w:sz w:val="20"/>
        </w:rPr>
        <w:t>for</w:t>
      </w:r>
      <w:r>
        <w:rPr>
          <w:spacing w:val="-7"/>
          <w:sz w:val="20"/>
        </w:rPr>
        <w:t xml:space="preserve"> </w:t>
      </w:r>
      <w:r>
        <w:rPr>
          <w:sz w:val="20"/>
        </w:rPr>
        <w:t>proof</w:t>
      </w:r>
      <w:r>
        <w:rPr>
          <w:spacing w:val="-7"/>
          <w:sz w:val="20"/>
        </w:rPr>
        <w:t xml:space="preserve"> </w:t>
      </w:r>
      <w:r>
        <w:rPr>
          <w:sz w:val="20"/>
        </w:rPr>
        <w:t>of</w:t>
      </w:r>
      <w:r>
        <w:rPr>
          <w:spacing w:val="-7"/>
          <w:sz w:val="20"/>
        </w:rPr>
        <w:t xml:space="preserve"> </w:t>
      </w:r>
      <w:r>
        <w:rPr>
          <w:sz w:val="20"/>
        </w:rPr>
        <w:t>AHERA/OSHA specialized asbestos training; professional affiliations; medical opinion; and current respirator fit test.</w:t>
      </w:r>
    </w:p>
    <w:p w14:paraId="51314FE2" w14:textId="77777777" w:rsidR="00726659" w:rsidRDefault="000F0732">
      <w:pPr>
        <w:pStyle w:val="ListParagraph"/>
        <w:numPr>
          <w:ilvl w:val="5"/>
          <w:numId w:val="181"/>
        </w:numPr>
        <w:tabs>
          <w:tab w:val="left" w:pos="2517"/>
          <w:tab w:val="left" w:pos="2519"/>
        </w:tabs>
        <w:spacing w:line="360" w:lineRule="auto"/>
        <w:ind w:left="2519" w:right="838"/>
        <w:rPr>
          <w:sz w:val="20"/>
        </w:rPr>
      </w:pPr>
      <w:r>
        <w:rPr>
          <w:sz w:val="20"/>
        </w:rPr>
        <w:t>Competent Person(s)/Supervisor(s): Number; names; last four digits of social security numbers; years of abatement experience as Competent Person/Supervisor; list of similar projects</w:t>
      </w:r>
      <w:r>
        <w:rPr>
          <w:spacing w:val="-7"/>
          <w:sz w:val="20"/>
        </w:rPr>
        <w:t xml:space="preserve"> </w:t>
      </w:r>
      <w:r>
        <w:rPr>
          <w:sz w:val="20"/>
        </w:rPr>
        <w:t>in</w:t>
      </w:r>
      <w:r>
        <w:rPr>
          <w:spacing w:val="-7"/>
          <w:sz w:val="20"/>
        </w:rPr>
        <w:t xml:space="preserve"> </w:t>
      </w:r>
      <w:r>
        <w:rPr>
          <w:sz w:val="20"/>
        </w:rPr>
        <w:t>size/complexity</w:t>
      </w:r>
      <w:r>
        <w:rPr>
          <w:spacing w:val="-7"/>
          <w:sz w:val="20"/>
        </w:rPr>
        <w:t xml:space="preserve"> </w:t>
      </w:r>
      <w:r>
        <w:rPr>
          <w:sz w:val="20"/>
        </w:rPr>
        <w:t>as</w:t>
      </w:r>
      <w:r>
        <w:rPr>
          <w:spacing w:val="-7"/>
          <w:sz w:val="20"/>
        </w:rPr>
        <w:t xml:space="preserve"> </w:t>
      </w:r>
      <w:r>
        <w:rPr>
          <w:sz w:val="20"/>
        </w:rPr>
        <w:t>Competent</w:t>
      </w:r>
      <w:r>
        <w:rPr>
          <w:spacing w:val="-7"/>
          <w:sz w:val="20"/>
        </w:rPr>
        <w:t xml:space="preserve"> </w:t>
      </w:r>
      <w:r>
        <w:rPr>
          <w:sz w:val="20"/>
        </w:rPr>
        <w:t>Person/Supervisor;</w:t>
      </w:r>
      <w:r>
        <w:rPr>
          <w:spacing w:val="-7"/>
          <w:sz w:val="20"/>
        </w:rPr>
        <w:t xml:space="preserve"> </w:t>
      </w:r>
      <w:r>
        <w:rPr>
          <w:sz w:val="20"/>
        </w:rPr>
        <w:t xml:space="preserve">as a worker; certificates, licenses, accreditations; proof of AHERA/OSHA specialized asbestos training; maximum number of personnel supervised on a project; medical opinion (asbestos surveillance and respirator use); and current respirator fit </w:t>
      </w:r>
      <w:r>
        <w:rPr>
          <w:spacing w:val="-2"/>
          <w:sz w:val="20"/>
        </w:rPr>
        <w:t>test.</w:t>
      </w:r>
    </w:p>
    <w:p w14:paraId="6BD266BE" w14:textId="77777777" w:rsidR="00726659" w:rsidRDefault="000F0732">
      <w:pPr>
        <w:pStyle w:val="ListParagraph"/>
        <w:numPr>
          <w:ilvl w:val="5"/>
          <w:numId w:val="181"/>
        </w:numPr>
        <w:tabs>
          <w:tab w:val="left" w:pos="2517"/>
          <w:tab w:val="left" w:pos="2519"/>
        </w:tabs>
        <w:spacing w:line="360" w:lineRule="auto"/>
        <w:ind w:left="2519" w:right="1078"/>
        <w:rPr>
          <w:sz w:val="20"/>
        </w:rPr>
      </w:pPr>
      <w:r>
        <w:rPr>
          <w:sz w:val="20"/>
        </w:rPr>
        <w:t>Workers:</w:t>
      </w:r>
      <w:r>
        <w:rPr>
          <w:spacing w:val="-5"/>
          <w:sz w:val="20"/>
        </w:rPr>
        <w:t xml:space="preserve"> </w:t>
      </w:r>
      <w:r>
        <w:rPr>
          <w:sz w:val="20"/>
        </w:rPr>
        <w:t>Numbers;</w:t>
      </w:r>
      <w:r>
        <w:rPr>
          <w:spacing w:val="-5"/>
          <w:sz w:val="20"/>
        </w:rPr>
        <w:t xml:space="preserve"> </w:t>
      </w:r>
      <w:r>
        <w:rPr>
          <w:sz w:val="20"/>
        </w:rPr>
        <w:t>names;</w:t>
      </w:r>
      <w:r>
        <w:rPr>
          <w:spacing w:val="-5"/>
          <w:sz w:val="20"/>
        </w:rPr>
        <w:t xml:space="preserve"> </w:t>
      </w:r>
      <w:r>
        <w:rPr>
          <w:sz w:val="20"/>
        </w:rPr>
        <w:t>last</w:t>
      </w:r>
      <w:r>
        <w:rPr>
          <w:spacing w:val="-5"/>
          <w:sz w:val="20"/>
        </w:rPr>
        <w:t xml:space="preserve"> </w:t>
      </w:r>
      <w:r>
        <w:rPr>
          <w:sz w:val="20"/>
        </w:rPr>
        <w:t>four</w:t>
      </w:r>
      <w:r>
        <w:rPr>
          <w:spacing w:val="-5"/>
          <w:sz w:val="20"/>
        </w:rPr>
        <w:t xml:space="preserve"> </w:t>
      </w:r>
      <w:r>
        <w:rPr>
          <w:sz w:val="20"/>
        </w:rPr>
        <w:t>digits</w:t>
      </w:r>
      <w:r>
        <w:rPr>
          <w:spacing w:val="-5"/>
          <w:sz w:val="20"/>
        </w:rPr>
        <w:t xml:space="preserve"> </w:t>
      </w:r>
      <w:r>
        <w:rPr>
          <w:sz w:val="20"/>
        </w:rPr>
        <w:t>of</w:t>
      </w:r>
      <w:r>
        <w:rPr>
          <w:spacing w:val="-5"/>
          <w:sz w:val="20"/>
        </w:rPr>
        <w:t xml:space="preserve"> </w:t>
      </w:r>
      <w:r>
        <w:rPr>
          <w:sz w:val="20"/>
        </w:rPr>
        <w:t>social</w:t>
      </w:r>
      <w:r>
        <w:rPr>
          <w:spacing w:val="-5"/>
          <w:sz w:val="20"/>
        </w:rPr>
        <w:t xml:space="preserve"> </w:t>
      </w:r>
      <w:r>
        <w:rPr>
          <w:sz w:val="20"/>
        </w:rPr>
        <w:t>security numbers; years of abatement experience; certificates, licenses, accreditations; training courses in asbestos abatement and respiratory protection; medical opinion</w:t>
      </w:r>
    </w:p>
    <w:p w14:paraId="01BC7878"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3666475F" w14:textId="77777777" w:rsidR="00726659" w:rsidRDefault="00726659">
      <w:pPr>
        <w:pStyle w:val="BodyText"/>
        <w:spacing w:before="129"/>
        <w:ind w:left="0" w:firstLine="0"/>
      </w:pPr>
    </w:p>
    <w:p w14:paraId="0CCCCEB3" w14:textId="77777777" w:rsidR="00726659" w:rsidRDefault="000F0732">
      <w:pPr>
        <w:pStyle w:val="BodyText"/>
        <w:spacing w:line="360" w:lineRule="auto"/>
        <w:ind w:left="2519" w:right="957" w:firstLine="0"/>
      </w:pPr>
      <w:r>
        <w:t>(asbestos</w:t>
      </w:r>
      <w:r>
        <w:rPr>
          <w:spacing w:val="-7"/>
        </w:rPr>
        <w:t xml:space="preserve"> </w:t>
      </w:r>
      <w:r>
        <w:t>surveillance</w:t>
      </w:r>
      <w:r>
        <w:rPr>
          <w:spacing w:val="-7"/>
        </w:rPr>
        <w:t xml:space="preserve"> </w:t>
      </w:r>
      <w:r>
        <w:t>and</w:t>
      </w:r>
      <w:r>
        <w:rPr>
          <w:spacing w:val="-7"/>
        </w:rPr>
        <w:t xml:space="preserve"> </w:t>
      </w:r>
      <w:r>
        <w:t>respirator</w:t>
      </w:r>
      <w:r>
        <w:rPr>
          <w:spacing w:val="-7"/>
        </w:rPr>
        <w:t xml:space="preserve"> </w:t>
      </w:r>
      <w:r>
        <w:t>use);</w:t>
      </w:r>
      <w:r>
        <w:rPr>
          <w:spacing w:val="-7"/>
        </w:rPr>
        <w:t xml:space="preserve"> </w:t>
      </w:r>
      <w:r>
        <w:t>and</w:t>
      </w:r>
      <w:r>
        <w:rPr>
          <w:spacing w:val="-7"/>
        </w:rPr>
        <w:t xml:space="preserve"> </w:t>
      </w:r>
      <w:r>
        <w:t>current respirator fit test.</w:t>
      </w:r>
    </w:p>
    <w:p w14:paraId="28226293" w14:textId="77777777" w:rsidR="00726659" w:rsidRDefault="000F0732">
      <w:pPr>
        <w:pStyle w:val="ListParagraph"/>
        <w:numPr>
          <w:ilvl w:val="4"/>
          <w:numId w:val="181"/>
        </w:numPr>
        <w:tabs>
          <w:tab w:val="left" w:pos="2157"/>
          <w:tab w:val="left" w:pos="2159"/>
        </w:tabs>
        <w:spacing w:line="360" w:lineRule="auto"/>
        <w:ind w:left="2159" w:right="838"/>
        <w:rPr>
          <w:sz w:val="20"/>
        </w:rPr>
      </w:pPr>
      <w:r>
        <w:rPr>
          <w:sz w:val="20"/>
        </w:rPr>
        <w:t>Submit copies of State license for asbestos abatement; copy of insurance policy, including exclusions with a letter from agent stating</w:t>
      </w:r>
      <w:r>
        <w:rPr>
          <w:spacing w:val="-4"/>
          <w:sz w:val="20"/>
        </w:rPr>
        <w:t xml:space="preserve"> </w:t>
      </w:r>
      <w:r>
        <w:rPr>
          <w:sz w:val="20"/>
        </w:rPr>
        <w:t>in</w:t>
      </w:r>
      <w:r>
        <w:rPr>
          <w:spacing w:val="-4"/>
          <w:sz w:val="20"/>
        </w:rPr>
        <w:t xml:space="preserve"> </w:t>
      </w:r>
      <w:r>
        <w:rPr>
          <w:sz w:val="20"/>
        </w:rPr>
        <w:t>plain</w:t>
      </w:r>
      <w:r>
        <w:rPr>
          <w:spacing w:val="-4"/>
          <w:sz w:val="20"/>
        </w:rPr>
        <w:t xml:space="preserve"> </w:t>
      </w:r>
      <w:r>
        <w:rPr>
          <w:sz w:val="20"/>
        </w:rPr>
        <w:t>language</w:t>
      </w:r>
      <w:r>
        <w:rPr>
          <w:spacing w:val="-4"/>
          <w:sz w:val="20"/>
        </w:rPr>
        <w:t xml:space="preserve"> </w:t>
      </w:r>
      <w:r>
        <w:rPr>
          <w:sz w:val="20"/>
        </w:rPr>
        <w:t>the</w:t>
      </w:r>
      <w:r>
        <w:rPr>
          <w:spacing w:val="-4"/>
          <w:sz w:val="20"/>
        </w:rPr>
        <w:t xml:space="preserve"> </w:t>
      </w:r>
      <w:r>
        <w:rPr>
          <w:sz w:val="20"/>
        </w:rPr>
        <w:t>coverage</w:t>
      </w:r>
      <w:r>
        <w:rPr>
          <w:spacing w:val="-4"/>
          <w:sz w:val="20"/>
        </w:rPr>
        <w:t xml:space="preserve"> </w:t>
      </w:r>
      <w:r>
        <w:rPr>
          <w:sz w:val="20"/>
        </w:rPr>
        <w:t>provided</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fact</w:t>
      </w:r>
      <w:r>
        <w:rPr>
          <w:spacing w:val="-4"/>
          <w:sz w:val="20"/>
        </w:rPr>
        <w:t xml:space="preserve"> </w:t>
      </w:r>
      <w:r>
        <w:rPr>
          <w:sz w:val="20"/>
        </w:rPr>
        <w:t>that asbestos abatement activities are covered by the policy; copy of AHAP(s) incorporating the requirements of this specification; information on who provides your training, how often; who provides</w:t>
      </w:r>
      <w:r>
        <w:rPr>
          <w:spacing w:val="-5"/>
          <w:sz w:val="20"/>
        </w:rPr>
        <w:t xml:space="preserve"> </w:t>
      </w:r>
      <w:r>
        <w:rPr>
          <w:sz w:val="20"/>
        </w:rPr>
        <w:t>medical</w:t>
      </w:r>
      <w:r>
        <w:rPr>
          <w:spacing w:val="-5"/>
          <w:sz w:val="20"/>
        </w:rPr>
        <w:t xml:space="preserve"> </w:t>
      </w:r>
      <w:r>
        <w:rPr>
          <w:sz w:val="20"/>
        </w:rPr>
        <w:t>surveillance,</w:t>
      </w:r>
      <w:r>
        <w:rPr>
          <w:spacing w:val="-5"/>
          <w:sz w:val="20"/>
        </w:rPr>
        <w:t xml:space="preserve"> </w:t>
      </w:r>
      <w:r>
        <w:rPr>
          <w:sz w:val="20"/>
        </w:rPr>
        <w:t>how</w:t>
      </w:r>
      <w:r>
        <w:rPr>
          <w:spacing w:val="-5"/>
          <w:sz w:val="20"/>
        </w:rPr>
        <w:t xml:space="preserve"> </w:t>
      </w:r>
      <w:r>
        <w:rPr>
          <w:sz w:val="20"/>
        </w:rPr>
        <w:t>often;</w:t>
      </w:r>
      <w:r>
        <w:rPr>
          <w:spacing w:val="-5"/>
          <w:sz w:val="20"/>
        </w:rPr>
        <w:t xml:space="preserve"> </w:t>
      </w:r>
      <w:r>
        <w:rPr>
          <w:sz w:val="20"/>
        </w:rPr>
        <w:t>who</w:t>
      </w:r>
      <w:r>
        <w:rPr>
          <w:spacing w:val="-5"/>
          <w:sz w:val="20"/>
        </w:rPr>
        <w:t xml:space="preserve"> </w:t>
      </w:r>
      <w:r>
        <w:rPr>
          <w:sz w:val="20"/>
        </w:rPr>
        <w:t>performs</w:t>
      </w:r>
      <w:r>
        <w:rPr>
          <w:spacing w:val="-5"/>
          <w:sz w:val="20"/>
        </w:rPr>
        <w:t xml:space="preserve"> </w:t>
      </w:r>
      <w:r>
        <w:rPr>
          <w:sz w:val="20"/>
        </w:rPr>
        <w:t>and</w:t>
      </w:r>
      <w:r>
        <w:rPr>
          <w:spacing w:val="-5"/>
          <w:sz w:val="20"/>
        </w:rPr>
        <w:t xml:space="preserve"> </w:t>
      </w:r>
      <w:r>
        <w:rPr>
          <w:sz w:val="20"/>
        </w:rPr>
        <w:t>how</w:t>
      </w:r>
      <w:r>
        <w:rPr>
          <w:spacing w:val="-5"/>
          <w:sz w:val="20"/>
        </w:rPr>
        <w:t xml:space="preserve"> </w:t>
      </w:r>
      <w:r>
        <w:rPr>
          <w:sz w:val="20"/>
        </w:rPr>
        <w:t>is personal</w:t>
      </w:r>
      <w:r>
        <w:rPr>
          <w:spacing w:val="-5"/>
          <w:sz w:val="20"/>
        </w:rPr>
        <w:t xml:space="preserve"> </w:t>
      </w:r>
      <w:r>
        <w:rPr>
          <w:sz w:val="20"/>
        </w:rPr>
        <w:t>air</w:t>
      </w:r>
      <w:r>
        <w:rPr>
          <w:spacing w:val="-5"/>
          <w:sz w:val="20"/>
        </w:rPr>
        <w:t xml:space="preserve"> </w:t>
      </w:r>
      <w:r>
        <w:rPr>
          <w:sz w:val="20"/>
        </w:rPr>
        <w:t>monitoring</w:t>
      </w:r>
      <w:r>
        <w:rPr>
          <w:spacing w:val="-5"/>
          <w:sz w:val="20"/>
        </w:rPr>
        <w:t xml:space="preserve"> </w:t>
      </w:r>
      <w:r>
        <w:rPr>
          <w:sz w:val="20"/>
        </w:rPr>
        <w:t>of</w:t>
      </w:r>
      <w:r>
        <w:rPr>
          <w:spacing w:val="-5"/>
          <w:sz w:val="20"/>
        </w:rPr>
        <w:t xml:space="preserve"> </w:t>
      </w:r>
      <w:r>
        <w:rPr>
          <w:sz w:val="20"/>
        </w:rPr>
        <w:t>abatement</w:t>
      </w:r>
      <w:r>
        <w:rPr>
          <w:spacing w:val="-5"/>
          <w:sz w:val="20"/>
        </w:rPr>
        <w:t xml:space="preserve"> </w:t>
      </w:r>
      <w:r>
        <w:rPr>
          <w:sz w:val="20"/>
        </w:rPr>
        <w:t>workers</w:t>
      </w:r>
      <w:r>
        <w:rPr>
          <w:spacing w:val="-5"/>
          <w:sz w:val="20"/>
        </w:rPr>
        <w:t xml:space="preserve"> </w:t>
      </w:r>
      <w:r>
        <w:rPr>
          <w:sz w:val="20"/>
        </w:rPr>
        <w:t>conducted;</w:t>
      </w:r>
      <w:r>
        <w:rPr>
          <w:spacing w:val="-5"/>
          <w:sz w:val="20"/>
        </w:rPr>
        <w:t xml:space="preserve"> </w:t>
      </w:r>
      <w:r>
        <w:rPr>
          <w:sz w:val="20"/>
        </w:rPr>
        <w:t>a</w:t>
      </w:r>
      <w:r>
        <w:rPr>
          <w:spacing w:val="-5"/>
          <w:sz w:val="20"/>
        </w:rPr>
        <w:t xml:space="preserve"> </w:t>
      </w:r>
      <w:r>
        <w:rPr>
          <w:sz w:val="20"/>
        </w:rPr>
        <w:t>list</w:t>
      </w:r>
      <w:r>
        <w:rPr>
          <w:spacing w:val="-5"/>
          <w:sz w:val="20"/>
        </w:rPr>
        <w:t xml:space="preserve"> </w:t>
      </w:r>
      <w:r>
        <w:rPr>
          <w:sz w:val="20"/>
        </w:rPr>
        <w:t>of references of independent laboratories/IH's familiar with your air monitoring and Asbestos Hazard Abatement Plans; copies of monitoring results of the five referenced projects listed and analytical method(s) used.</w:t>
      </w:r>
    </w:p>
    <w:p w14:paraId="4A2C680F" w14:textId="77777777" w:rsidR="00726659" w:rsidRDefault="000F0732">
      <w:pPr>
        <w:pStyle w:val="ListParagraph"/>
        <w:numPr>
          <w:ilvl w:val="4"/>
          <w:numId w:val="181"/>
        </w:numPr>
        <w:tabs>
          <w:tab w:val="left" w:pos="2157"/>
          <w:tab w:val="left" w:pos="2159"/>
        </w:tabs>
        <w:spacing w:before="2" w:line="357" w:lineRule="auto"/>
        <w:ind w:left="2159" w:right="838"/>
        <w:rPr>
          <w:sz w:val="20"/>
        </w:rPr>
      </w:pPr>
      <w:r>
        <w:rPr>
          <w:sz w:val="20"/>
        </w:rPr>
        <w:t>Rented</w:t>
      </w:r>
      <w:r>
        <w:rPr>
          <w:spacing w:val="-5"/>
          <w:sz w:val="20"/>
        </w:rPr>
        <w:t xml:space="preserve"> </w:t>
      </w:r>
      <w:r>
        <w:rPr>
          <w:sz w:val="20"/>
        </w:rPr>
        <w:t>equipment</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decontaminated</w:t>
      </w:r>
      <w:r>
        <w:rPr>
          <w:spacing w:val="-5"/>
          <w:sz w:val="20"/>
        </w:rPr>
        <w:t xml:space="preserve"> </w:t>
      </w:r>
      <w:r>
        <w:rPr>
          <w:sz w:val="20"/>
        </w:rPr>
        <w:t>prior</w:t>
      </w:r>
      <w:r>
        <w:rPr>
          <w:spacing w:val="-5"/>
          <w:sz w:val="20"/>
        </w:rPr>
        <w:t xml:space="preserve"> </w:t>
      </w:r>
      <w:r>
        <w:rPr>
          <w:sz w:val="20"/>
        </w:rPr>
        <w:t>to</w:t>
      </w:r>
      <w:r>
        <w:rPr>
          <w:spacing w:val="-5"/>
          <w:sz w:val="20"/>
        </w:rPr>
        <w:t xml:space="preserve"> </w:t>
      </w:r>
      <w:proofErr w:type="gramStart"/>
      <w:r>
        <w:rPr>
          <w:sz w:val="20"/>
        </w:rPr>
        <w:t>returning</w:t>
      </w:r>
      <w:proofErr w:type="gramEnd"/>
      <w:r>
        <w:rPr>
          <w:spacing w:val="-5"/>
          <w:sz w:val="20"/>
        </w:rPr>
        <w:t xml:space="preserve"> </w:t>
      </w:r>
      <w:r>
        <w:rPr>
          <w:sz w:val="20"/>
        </w:rPr>
        <w:t>to</w:t>
      </w:r>
      <w:r>
        <w:rPr>
          <w:spacing w:val="-5"/>
          <w:sz w:val="20"/>
        </w:rPr>
        <w:t xml:space="preserve"> </w:t>
      </w:r>
      <w:r>
        <w:rPr>
          <w:sz w:val="20"/>
        </w:rPr>
        <w:t>the rental agency.</w:t>
      </w:r>
    </w:p>
    <w:p w14:paraId="24A0EC4E" w14:textId="77777777" w:rsidR="00726659" w:rsidRDefault="000F0732">
      <w:pPr>
        <w:pStyle w:val="ListParagraph"/>
        <w:numPr>
          <w:ilvl w:val="4"/>
          <w:numId w:val="181"/>
        </w:numPr>
        <w:tabs>
          <w:tab w:val="left" w:pos="2157"/>
          <w:tab w:val="left" w:pos="2159"/>
        </w:tabs>
        <w:spacing w:before="4" w:line="360" w:lineRule="auto"/>
        <w:ind w:left="2159" w:right="1198"/>
        <w:rPr>
          <w:sz w:val="20"/>
        </w:rPr>
      </w:pPr>
      <w:r>
        <w:rPr>
          <w:sz w:val="20"/>
        </w:rPr>
        <w:t>Submit,</w:t>
      </w:r>
      <w:r>
        <w:rPr>
          <w:spacing w:val="-5"/>
          <w:sz w:val="20"/>
        </w:rPr>
        <w:t xml:space="preserve"> </w:t>
      </w:r>
      <w:r>
        <w:rPr>
          <w:sz w:val="20"/>
        </w:rPr>
        <w:t>before</w:t>
      </w:r>
      <w:r>
        <w:rPr>
          <w:spacing w:val="-5"/>
          <w:sz w:val="20"/>
        </w:rPr>
        <w:t xml:space="preserve"> </w:t>
      </w:r>
      <w:r>
        <w:rPr>
          <w:sz w:val="20"/>
        </w:rPr>
        <w:t>the</w:t>
      </w:r>
      <w:r>
        <w:rPr>
          <w:spacing w:val="-5"/>
          <w:sz w:val="20"/>
        </w:rPr>
        <w:t xml:space="preserve"> </w:t>
      </w:r>
      <w:r>
        <w:rPr>
          <w:sz w:val="20"/>
        </w:rPr>
        <w:t>start</w:t>
      </w:r>
      <w:r>
        <w:rPr>
          <w:spacing w:val="-5"/>
          <w:sz w:val="20"/>
        </w:rPr>
        <w:t xml:space="preserve"> </w:t>
      </w:r>
      <w:r>
        <w:rPr>
          <w:sz w:val="20"/>
        </w:rPr>
        <w:t>of</w:t>
      </w:r>
      <w:r>
        <w:rPr>
          <w:spacing w:val="-5"/>
          <w:sz w:val="20"/>
        </w:rPr>
        <w:t xml:space="preserve"> </w:t>
      </w:r>
      <w:r>
        <w:rPr>
          <w:sz w:val="20"/>
        </w:rPr>
        <w:t>work,</w:t>
      </w:r>
      <w:r>
        <w:rPr>
          <w:spacing w:val="-5"/>
          <w:sz w:val="20"/>
        </w:rPr>
        <w:t xml:space="preserve"> </w:t>
      </w:r>
      <w:r>
        <w:rPr>
          <w:sz w:val="20"/>
        </w:rPr>
        <w:t>the</w:t>
      </w:r>
      <w:r>
        <w:rPr>
          <w:spacing w:val="-5"/>
          <w:sz w:val="20"/>
        </w:rPr>
        <w:t xml:space="preserve"> </w:t>
      </w:r>
      <w:r>
        <w:rPr>
          <w:sz w:val="20"/>
        </w:rPr>
        <w:t>manufacturer's</w:t>
      </w:r>
      <w:r>
        <w:rPr>
          <w:spacing w:val="-5"/>
          <w:sz w:val="20"/>
        </w:rPr>
        <w:t xml:space="preserve"> </w:t>
      </w:r>
      <w:r>
        <w:rPr>
          <w:sz w:val="20"/>
        </w:rPr>
        <w:t xml:space="preserve">technical data for all types of encapsulants, all SDS, and application </w:t>
      </w:r>
      <w:r>
        <w:rPr>
          <w:spacing w:val="-2"/>
          <w:sz w:val="20"/>
        </w:rPr>
        <w:t>instructions.</w:t>
      </w:r>
    </w:p>
    <w:p w14:paraId="4C96328B" w14:textId="77777777" w:rsidR="00726659" w:rsidRDefault="000F0732">
      <w:pPr>
        <w:pStyle w:val="ListParagraph"/>
        <w:numPr>
          <w:ilvl w:val="2"/>
          <w:numId w:val="181"/>
        </w:numPr>
        <w:tabs>
          <w:tab w:val="left" w:pos="1437"/>
        </w:tabs>
        <w:ind w:left="1437" w:hanging="358"/>
        <w:rPr>
          <w:sz w:val="20"/>
        </w:rPr>
      </w:pPr>
      <w:r>
        <w:rPr>
          <w:sz w:val="20"/>
        </w:rPr>
        <w:t>Submittals</w:t>
      </w:r>
      <w:r>
        <w:rPr>
          <w:spacing w:val="-10"/>
          <w:sz w:val="20"/>
        </w:rPr>
        <w:t xml:space="preserve"> </w:t>
      </w:r>
      <w:r>
        <w:rPr>
          <w:sz w:val="20"/>
        </w:rPr>
        <w:t>During</w:t>
      </w:r>
      <w:r>
        <w:rPr>
          <w:spacing w:val="-10"/>
          <w:sz w:val="20"/>
        </w:rPr>
        <w:t xml:space="preserve"> </w:t>
      </w:r>
      <w:r>
        <w:rPr>
          <w:spacing w:val="-2"/>
          <w:sz w:val="20"/>
        </w:rPr>
        <w:t>Abatement:</w:t>
      </w:r>
    </w:p>
    <w:p w14:paraId="391DDFE7" w14:textId="77777777" w:rsidR="00726659" w:rsidRDefault="000F0732">
      <w:pPr>
        <w:pStyle w:val="ListParagraph"/>
        <w:numPr>
          <w:ilvl w:val="3"/>
          <w:numId w:val="181"/>
        </w:numPr>
        <w:tabs>
          <w:tab w:val="left" w:pos="1797"/>
          <w:tab w:val="left" w:pos="1799"/>
        </w:tabs>
        <w:spacing w:before="112" w:line="360" w:lineRule="auto"/>
        <w:ind w:left="1799" w:right="1198"/>
        <w:rPr>
          <w:sz w:val="20"/>
        </w:rPr>
      </w:pPr>
      <w:r>
        <w:rPr>
          <w:sz w:val="20"/>
        </w:rPr>
        <w:t>The</w:t>
      </w:r>
      <w:r>
        <w:rPr>
          <w:spacing w:val="-4"/>
          <w:sz w:val="20"/>
        </w:rPr>
        <w:t xml:space="preserve"> </w:t>
      </w:r>
      <w:r>
        <w:rPr>
          <w:sz w:val="20"/>
        </w:rPr>
        <w:t>Competent</w:t>
      </w:r>
      <w:r>
        <w:rPr>
          <w:spacing w:val="-4"/>
          <w:sz w:val="20"/>
        </w:rPr>
        <w:t xml:space="preserve"> </w:t>
      </w:r>
      <w:r>
        <w:rPr>
          <w:sz w:val="20"/>
        </w:rPr>
        <w:t>Person</w:t>
      </w:r>
      <w:r>
        <w:rPr>
          <w:spacing w:val="-4"/>
          <w:sz w:val="20"/>
        </w:rPr>
        <w:t xml:space="preserve"> </w:t>
      </w:r>
      <w:r>
        <w:rPr>
          <w:sz w:val="20"/>
        </w:rPr>
        <w:t>shall</w:t>
      </w:r>
      <w:r>
        <w:rPr>
          <w:spacing w:val="-4"/>
          <w:sz w:val="20"/>
        </w:rPr>
        <w:t xml:space="preserve"> </w:t>
      </w:r>
      <w:r>
        <w:rPr>
          <w:sz w:val="20"/>
        </w:rPr>
        <w:t>maintain</w:t>
      </w:r>
      <w:r>
        <w:rPr>
          <w:spacing w:val="-4"/>
          <w:sz w:val="20"/>
        </w:rPr>
        <w:t xml:space="preserve"> </w:t>
      </w:r>
      <w:r>
        <w:rPr>
          <w:sz w:val="20"/>
        </w:rPr>
        <w:t>and</w:t>
      </w:r>
      <w:r>
        <w:rPr>
          <w:spacing w:val="-4"/>
          <w:sz w:val="20"/>
        </w:rPr>
        <w:t xml:space="preserve"> </w:t>
      </w:r>
      <w:r>
        <w:rPr>
          <w:sz w:val="20"/>
        </w:rPr>
        <w:t>submit</w:t>
      </w:r>
      <w:r>
        <w:rPr>
          <w:spacing w:val="-4"/>
          <w:sz w:val="20"/>
        </w:rPr>
        <w:t xml:space="preserve"> </w:t>
      </w:r>
      <w:r>
        <w:rPr>
          <w:sz w:val="20"/>
        </w:rPr>
        <w:t>a</w:t>
      </w:r>
      <w:r>
        <w:rPr>
          <w:spacing w:val="-4"/>
          <w:sz w:val="20"/>
        </w:rPr>
        <w:t xml:space="preserve"> </w:t>
      </w:r>
      <w:r>
        <w:rPr>
          <w:sz w:val="20"/>
        </w:rPr>
        <w:t>daily</w:t>
      </w:r>
      <w:r>
        <w:rPr>
          <w:spacing w:val="-4"/>
          <w:sz w:val="20"/>
        </w:rPr>
        <w:t xml:space="preserve"> </w:t>
      </w:r>
      <w:r>
        <w:rPr>
          <w:sz w:val="20"/>
        </w:rPr>
        <w:t>log</w:t>
      </w:r>
      <w:r>
        <w:rPr>
          <w:spacing w:val="-4"/>
          <w:sz w:val="20"/>
        </w:rPr>
        <w:t xml:space="preserve"> </w:t>
      </w:r>
      <w:r>
        <w:rPr>
          <w:sz w:val="20"/>
        </w:rPr>
        <w:t>at</w:t>
      </w:r>
      <w:r>
        <w:rPr>
          <w:spacing w:val="-4"/>
          <w:sz w:val="20"/>
        </w:rPr>
        <w:t xml:space="preserve"> </w:t>
      </w:r>
      <w:r>
        <w:rPr>
          <w:sz w:val="20"/>
        </w:rPr>
        <w:t>the regulated area documenting the dates and times of the following: purpose, attendees and summary of meetings; all personnel entering/exiting the regulated area; document and discuss the resolution</w:t>
      </w:r>
      <w:r>
        <w:rPr>
          <w:spacing w:val="-5"/>
          <w:sz w:val="20"/>
        </w:rPr>
        <w:t xml:space="preserve"> </w:t>
      </w:r>
      <w:r>
        <w:rPr>
          <w:sz w:val="20"/>
        </w:rPr>
        <w:t>of</w:t>
      </w:r>
      <w:r>
        <w:rPr>
          <w:spacing w:val="-5"/>
          <w:sz w:val="20"/>
        </w:rPr>
        <w:t xml:space="preserve"> </w:t>
      </w:r>
      <w:r>
        <w:rPr>
          <w:sz w:val="20"/>
        </w:rPr>
        <w:t>unusual</w:t>
      </w:r>
      <w:r>
        <w:rPr>
          <w:spacing w:val="-5"/>
          <w:sz w:val="20"/>
        </w:rPr>
        <w:t xml:space="preserve"> </w:t>
      </w:r>
      <w:r>
        <w:rPr>
          <w:sz w:val="20"/>
        </w:rPr>
        <w:t>events</w:t>
      </w:r>
      <w:r>
        <w:rPr>
          <w:spacing w:val="-5"/>
          <w:sz w:val="20"/>
        </w:rPr>
        <w:t xml:space="preserve"> </w:t>
      </w:r>
      <w:r>
        <w:rPr>
          <w:sz w:val="20"/>
        </w:rPr>
        <w:t>such</w:t>
      </w:r>
      <w:r>
        <w:rPr>
          <w:spacing w:val="-5"/>
          <w:sz w:val="20"/>
        </w:rPr>
        <w:t xml:space="preserve"> </w:t>
      </w:r>
      <w:r>
        <w:rPr>
          <w:sz w:val="20"/>
        </w:rPr>
        <w:t>as</w:t>
      </w:r>
      <w:r>
        <w:rPr>
          <w:spacing w:val="-5"/>
          <w:sz w:val="20"/>
        </w:rPr>
        <w:t xml:space="preserve"> </w:t>
      </w:r>
      <w:r>
        <w:rPr>
          <w:sz w:val="20"/>
        </w:rPr>
        <w:t>barrier</w:t>
      </w:r>
      <w:r>
        <w:rPr>
          <w:spacing w:val="-5"/>
          <w:sz w:val="20"/>
        </w:rPr>
        <w:t xml:space="preserve"> </w:t>
      </w:r>
      <w:r>
        <w:rPr>
          <w:sz w:val="20"/>
        </w:rPr>
        <w:t>breeching,</w:t>
      </w:r>
      <w:r>
        <w:rPr>
          <w:spacing w:val="-5"/>
          <w:sz w:val="20"/>
        </w:rPr>
        <w:t xml:space="preserve"> </w:t>
      </w:r>
      <w:r>
        <w:rPr>
          <w:sz w:val="20"/>
        </w:rPr>
        <w:t>equipment failures, emergencies, and any cause for stopping work; representative air monitoring and results/TWAs/ELs. Submit this information daily to the VA's Representative.</w:t>
      </w:r>
    </w:p>
    <w:p w14:paraId="4A237FDA" w14:textId="77777777" w:rsidR="00726659" w:rsidRDefault="000F0732">
      <w:pPr>
        <w:pStyle w:val="ListParagraph"/>
        <w:numPr>
          <w:ilvl w:val="3"/>
          <w:numId w:val="181"/>
        </w:numPr>
        <w:tabs>
          <w:tab w:val="left" w:pos="1797"/>
          <w:tab w:val="left" w:pos="1799"/>
        </w:tabs>
        <w:spacing w:line="360" w:lineRule="auto"/>
        <w:ind w:left="1799" w:right="838"/>
        <w:rPr>
          <w:sz w:val="20"/>
        </w:rPr>
      </w:pPr>
      <w:proofErr w:type="gramStart"/>
      <w:r>
        <w:rPr>
          <w:sz w:val="20"/>
        </w:rPr>
        <w:t>The</w:t>
      </w:r>
      <w:r>
        <w:rPr>
          <w:spacing w:val="-5"/>
          <w:sz w:val="20"/>
        </w:rPr>
        <w:t xml:space="preserve"> </w:t>
      </w:r>
      <w:r>
        <w:rPr>
          <w:sz w:val="20"/>
        </w:rPr>
        <w:t>CPIH/CIH</w:t>
      </w:r>
      <w:proofErr w:type="gramEnd"/>
      <w:r>
        <w:rPr>
          <w:spacing w:val="-5"/>
          <w:sz w:val="20"/>
        </w:rPr>
        <w:t xml:space="preserve"> </w:t>
      </w:r>
      <w:r>
        <w:rPr>
          <w:sz w:val="20"/>
        </w:rPr>
        <w:t>shall</w:t>
      </w:r>
      <w:r>
        <w:rPr>
          <w:spacing w:val="-5"/>
          <w:sz w:val="20"/>
        </w:rPr>
        <w:t xml:space="preserve"> </w:t>
      </w:r>
      <w:r>
        <w:rPr>
          <w:sz w:val="20"/>
        </w:rPr>
        <w:t>document</w:t>
      </w:r>
      <w:r>
        <w:rPr>
          <w:spacing w:val="-5"/>
          <w:sz w:val="20"/>
        </w:rPr>
        <w:t xml:space="preserve"> </w:t>
      </w:r>
      <w:r>
        <w:rPr>
          <w:sz w:val="20"/>
        </w:rPr>
        <w:t>and</w:t>
      </w:r>
      <w:r>
        <w:rPr>
          <w:spacing w:val="-5"/>
          <w:sz w:val="20"/>
        </w:rPr>
        <w:t xml:space="preserve"> </w:t>
      </w:r>
      <w:r>
        <w:rPr>
          <w:sz w:val="20"/>
        </w:rPr>
        <w:t>maintain</w:t>
      </w:r>
      <w:r>
        <w:rPr>
          <w:spacing w:val="-5"/>
          <w:sz w:val="20"/>
        </w:rPr>
        <w:t xml:space="preserve"> </w:t>
      </w:r>
      <w:r>
        <w:rPr>
          <w:sz w:val="20"/>
        </w:rPr>
        <w:t>the</w:t>
      </w:r>
      <w:r>
        <w:rPr>
          <w:spacing w:val="-5"/>
          <w:sz w:val="20"/>
        </w:rPr>
        <w:t xml:space="preserve"> </w:t>
      </w:r>
      <w:r>
        <w:rPr>
          <w:sz w:val="20"/>
        </w:rPr>
        <w:t>inspection</w:t>
      </w:r>
      <w:r>
        <w:rPr>
          <w:spacing w:val="-5"/>
          <w:sz w:val="20"/>
        </w:rPr>
        <w:t xml:space="preserve"> </w:t>
      </w:r>
      <w:r>
        <w:rPr>
          <w:sz w:val="20"/>
        </w:rPr>
        <w:t>and</w:t>
      </w:r>
      <w:r>
        <w:rPr>
          <w:spacing w:val="-5"/>
          <w:sz w:val="20"/>
        </w:rPr>
        <w:t xml:space="preserve"> </w:t>
      </w:r>
      <w:r>
        <w:rPr>
          <w:sz w:val="20"/>
        </w:rPr>
        <w:t>approval of the regulated area preparation prior to start of work and daily during work.</w:t>
      </w:r>
    </w:p>
    <w:p w14:paraId="4EECAD5B" w14:textId="77777777" w:rsidR="00726659" w:rsidRDefault="000F0732">
      <w:pPr>
        <w:pStyle w:val="ListParagraph"/>
        <w:numPr>
          <w:ilvl w:val="4"/>
          <w:numId w:val="181"/>
        </w:numPr>
        <w:tabs>
          <w:tab w:val="left" w:pos="2157"/>
          <w:tab w:val="left" w:pos="2159"/>
        </w:tabs>
        <w:spacing w:before="1" w:line="357" w:lineRule="auto"/>
        <w:ind w:left="2159" w:right="958"/>
        <w:rPr>
          <w:sz w:val="20"/>
        </w:rPr>
      </w:pPr>
      <w:r>
        <w:rPr>
          <w:sz w:val="20"/>
        </w:rPr>
        <w:t>Removal</w:t>
      </w:r>
      <w:r>
        <w:rPr>
          <w:spacing w:val="-5"/>
          <w:sz w:val="20"/>
        </w:rPr>
        <w:t xml:space="preserve"> </w:t>
      </w:r>
      <w:r>
        <w:rPr>
          <w:sz w:val="20"/>
        </w:rPr>
        <w:t>of</w:t>
      </w:r>
      <w:r>
        <w:rPr>
          <w:spacing w:val="-5"/>
          <w:sz w:val="20"/>
        </w:rPr>
        <w:t xml:space="preserve"> </w:t>
      </w:r>
      <w:r>
        <w:rPr>
          <w:sz w:val="20"/>
        </w:rPr>
        <w:t>any</w:t>
      </w:r>
      <w:r>
        <w:rPr>
          <w:spacing w:val="-5"/>
          <w:sz w:val="20"/>
        </w:rPr>
        <w:t xml:space="preserve"> </w:t>
      </w:r>
      <w:r>
        <w:rPr>
          <w:sz w:val="20"/>
        </w:rPr>
        <w:t>poly</w:t>
      </w:r>
      <w:r>
        <w:rPr>
          <w:spacing w:val="-5"/>
          <w:sz w:val="20"/>
        </w:rPr>
        <w:t xml:space="preserve"> </w:t>
      </w:r>
      <w:r>
        <w:rPr>
          <w:sz w:val="20"/>
        </w:rPr>
        <w:t>barriers</w:t>
      </w:r>
      <w:r>
        <w:rPr>
          <w:spacing w:val="-5"/>
          <w:sz w:val="20"/>
        </w:rPr>
        <w:t xml:space="preserve"> </w:t>
      </w:r>
      <w:r>
        <w:rPr>
          <w:sz w:val="20"/>
        </w:rPr>
        <w:t>and/or</w:t>
      </w:r>
      <w:r>
        <w:rPr>
          <w:spacing w:val="-5"/>
          <w:sz w:val="20"/>
        </w:rPr>
        <w:t xml:space="preserve"> </w:t>
      </w:r>
      <w:r>
        <w:rPr>
          <w:sz w:val="20"/>
        </w:rPr>
        <w:t>failure</w:t>
      </w:r>
      <w:r>
        <w:rPr>
          <w:spacing w:val="-5"/>
          <w:sz w:val="20"/>
        </w:rPr>
        <w:t xml:space="preserve"> </w:t>
      </w:r>
      <w:r>
        <w:rPr>
          <w:sz w:val="20"/>
        </w:rPr>
        <w:t>of</w:t>
      </w:r>
      <w:r>
        <w:rPr>
          <w:spacing w:val="-5"/>
          <w:sz w:val="20"/>
        </w:rPr>
        <w:t xml:space="preserve"> </w:t>
      </w:r>
      <w:r>
        <w:rPr>
          <w:sz w:val="20"/>
        </w:rPr>
        <w:t>negative</w:t>
      </w:r>
      <w:r>
        <w:rPr>
          <w:spacing w:val="-5"/>
          <w:sz w:val="20"/>
        </w:rPr>
        <w:t xml:space="preserve"> </w:t>
      </w:r>
      <w:r>
        <w:rPr>
          <w:sz w:val="20"/>
        </w:rPr>
        <w:t xml:space="preserve">pressure </w:t>
      </w:r>
      <w:proofErr w:type="spellStart"/>
      <w:r>
        <w:rPr>
          <w:spacing w:val="-2"/>
          <w:sz w:val="20"/>
        </w:rPr>
        <w:t>Glovebags</w:t>
      </w:r>
      <w:proofErr w:type="spellEnd"/>
      <w:r>
        <w:rPr>
          <w:spacing w:val="-2"/>
          <w:sz w:val="20"/>
        </w:rPr>
        <w:t>.</w:t>
      </w:r>
    </w:p>
    <w:p w14:paraId="68C349C2" w14:textId="77777777" w:rsidR="00726659" w:rsidRDefault="000F0732">
      <w:pPr>
        <w:pStyle w:val="ListParagraph"/>
        <w:numPr>
          <w:ilvl w:val="4"/>
          <w:numId w:val="181"/>
        </w:numPr>
        <w:tabs>
          <w:tab w:val="left" w:pos="2157"/>
          <w:tab w:val="left" w:pos="2159"/>
        </w:tabs>
        <w:spacing w:before="4" w:line="360" w:lineRule="auto"/>
        <w:ind w:left="2159" w:right="958"/>
        <w:rPr>
          <w:sz w:val="20"/>
        </w:rPr>
      </w:pPr>
      <w:r>
        <w:rPr>
          <w:sz w:val="20"/>
        </w:rPr>
        <w:t>Visual</w:t>
      </w:r>
      <w:r>
        <w:rPr>
          <w:spacing w:val="-5"/>
          <w:sz w:val="20"/>
        </w:rPr>
        <w:t xml:space="preserve"> </w:t>
      </w:r>
      <w:r>
        <w:rPr>
          <w:sz w:val="20"/>
        </w:rPr>
        <w:t>inspection/testing</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CPIH/CIH</w:t>
      </w:r>
      <w:r>
        <w:rPr>
          <w:spacing w:val="-5"/>
          <w:sz w:val="20"/>
        </w:rPr>
        <w:t xml:space="preserve"> </w:t>
      </w:r>
      <w:r>
        <w:rPr>
          <w:sz w:val="20"/>
        </w:rPr>
        <w:t>or</w:t>
      </w:r>
      <w:r>
        <w:rPr>
          <w:spacing w:val="-5"/>
          <w:sz w:val="20"/>
        </w:rPr>
        <w:t xml:space="preserve"> </w:t>
      </w:r>
      <w:r>
        <w:rPr>
          <w:sz w:val="20"/>
        </w:rPr>
        <w:t>IH</w:t>
      </w:r>
      <w:r>
        <w:rPr>
          <w:spacing w:val="-5"/>
          <w:sz w:val="20"/>
        </w:rPr>
        <w:t xml:space="preserve"> </w:t>
      </w:r>
      <w:r>
        <w:rPr>
          <w:sz w:val="20"/>
        </w:rPr>
        <w:t>Technician</w:t>
      </w:r>
      <w:r>
        <w:rPr>
          <w:spacing w:val="-5"/>
          <w:sz w:val="20"/>
        </w:rPr>
        <w:t xml:space="preserve"> </w:t>
      </w:r>
      <w:r>
        <w:rPr>
          <w:sz w:val="20"/>
        </w:rPr>
        <w:t>prior to application of lockdown encapsulant.</w:t>
      </w:r>
    </w:p>
    <w:p w14:paraId="26F17F2E" w14:textId="77777777" w:rsidR="00726659" w:rsidRDefault="000F0732">
      <w:pPr>
        <w:pStyle w:val="ListParagraph"/>
        <w:numPr>
          <w:ilvl w:val="4"/>
          <w:numId w:val="181"/>
        </w:numPr>
        <w:tabs>
          <w:tab w:val="left" w:pos="2157"/>
        </w:tabs>
        <w:spacing w:line="226" w:lineRule="exact"/>
        <w:ind w:left="2157" w:hanging="358"/>
        <w:rPr>
          <w:sz w:val="20"/>
        </w:rPr>
      </w:pPr>
      <w:r>
        <w:rPr>
          <w:sz w:val="20"/>
        </w:rPr>
        <w:t>Packaging</w:t>
      </w:r>
      <w:r>
        <w:rPr>
          <w:spacing w:val="-7"/>
          <w:sz w:val="20"/>
        </w:rPr>
        <w:t xml:space="preserve"> </w:t>
      </w:r>
      <w:r>
        <w:rPr>
          <w:sz w:val="20"/>
        </w:rPr>
        <w:t>and</w:t>
      </w:r>
      <w:r>
        <w:rPr>
          <w:spacing w:val="-6"/>
          <w:sz w:val="20"/>
        </w:rPr>
        <w:t xml:space="preserve"> </w:t>
      </w:r>
      <w:r>
        <w:rPr>
          <w:sz w:val="20"/>
        </w:rPr>
        <w:t>removal</w:t>
      </w:r>
      <w:r>
        <w:rPr>
          <w:spacing w:val="-6"/>
          <w:sz w:val="20"/>
        </w:rPr>
        <w:t xml:space="preserve"> </w:t>
      </w:r>
      <w:r>
        <w:rPr>
          <w:sz w:val="20"/>
        </w:rPr>
        <w:t>of</w:t>
      </w:r>
      <w:r>
        <w:rPr>
          <w:spacing w:val="-7"/>
          <w:sz w:val="20"/>
        </w:rPr>
        <w:t xml:space="preserve"> </w:t>
      </w:r>
      <w:r>
        <w:rPr>
          <w:sz w:val="20"/>
        </w:rPr>
        <w:t>ACM</w:t>
      </w:r>
      <w:r>
        <w:rPr>
          <w:spacing w:val="-6"/>
          <w:sz w:val="20"/>
        </w:rPr>
        <w:t xml:space="preserve"> </w:t>
      </w:r>
      <w:r>
        <w:rPr>
          <w:sz w:val="20"/>
        </w:rPr>
        <w:t>waste</w:t>
      </w:r>
      <w:r>
        <w:rPr>
          <w:spacing w:val="-6"/>
          <w:sz w:val="20"/>
        </w:rPr>
        <w:t xml:space="preserve"> </w:t>
      </w:r>
      <w:r>
        <w:rPr>
          <w:sz w:val="20"/>
        </w:rPr>
        <w:t>from</w:t>
      </w:r>
      <w:r>
        <w:rPr>
          <w:spacing w:val="-7"/>
          <w:sz w:val="20"/>
        </w:rPr>
        <w:t xml:space="preserve"> </w:t>
      </w:r>
      <w:r>
        <w:rPr>
          <w:sz w:val="20"/>
        </w:rPr>
        <w:t>regulated</w:t>
      </w:r>
      <w:r>
        <w:rPr>
          <w:spacing w:val="-6"/>
          <w:sz w:val="20"/>
        </w:rPr>
        <w:t xml:space="preserve"> </w:t>
      </w:r>
      <w:proofErr w:type="gramStart"/>
      <w:r>
        <w:rPr>
          <w:spacing w:val="-2"/>
          <w:sz w:val="20"/>
        </w:rPr>
        <w:t>area</w:t>
      </w:r>
      <w:proofErr w:type="gramEnd"/>
      <w:r>
        <w:rPr>
          <w:spacing w:val="-2"/>
          <w:sz w:val="20"/>
        </w:rPr>
        <w:t>.</w:t>
      </w:r>
    </w:p>
    <w:p w14:paraId="19A8CA2D" w14:textId="77777777" w:rsidR="00726659" w:rsidRDefault="00726659">
      <w:pPr>
        <w:pStyle w:val="ListParagraph"/>
        <w:spacing w:line="226" w:lineRule="exact"/>
        <w:rPr>
          <w:sz w:val="20"/>
        </w:rPr>
        <w:sectPr w:rsidR="00726659">
          <w:pgSz w:w="12240" w:h="15840"/>
          <w:pgMar w:top="1600" w:right="720" w:bottom="920" w:left="720" w:header="733" w:footer="735" w:gutter="0"/>
          <w:cols w:space="720"/>
        </w:sectPr>
      </w:pPr>
    </w:p>
    <w:p w14:paraId="7B60D83E" w14:textId="77777777" w:rsidR="00726659" w:rsidRDefault="00726659">
      <w:pPr>
        <w:pStyle w:val="BodyText"/>
        <w:spacing w:before="129"/>
        <w:ind w:left="0" w:firstLine="0"/>
      </w:pPr>
    </w:p>
    <w:p w14:paraId="4D54AFB2" w14:textId="77777777" w:rsidR="00726659" w:rsidRDefault="000F0732">
      <w:pPr>
        <w:pStyle w:val="ListParagraph"/>
        <w:numPr>
          <w:ilvl w:val="4"/>
          <w:numId w:val="181"/>
        </w:numPr>
        <w:tabs>
          <w:tab w:val="left" w:pos="2157"/>
          <w:tab w:val="left" w:pos="2159"/>
        </w:tabs>
        <w:spacing w:line="360" w:lineRule="auto"/>
        <w:ind w:left="2159" w:right="958"/>
        <w:rPr>
          <w:sz w:val="20"/>
        </w:rPr>
      </w:pPr>
      <w:r>
        <w:rPr>
          <w:sz w:val="20"/>
        </w:rPr>
        <w:t>Disposal of ACM waste materials; copies of Waste Shipment Records/landfill</w:t>
      </w:r>
      <w:r>
        <w:rPr>
          <w:spacing w:val="-5"/>
          <w:sz w:val="20"/>
        </w:rPr>
        <w:t xml:space="preserve"> </w:t>
      </w:r>
      <w:r>
        <w:rPr>
          <w:sz w:val="20"/>
        </w:rPr>
        <w:t>receipts</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VA's</w:t>
      </w:r>
      <w:r>
        <w:rPr>
          <w:spacing w:val="-5"/>
          <w:sz w:val="20"/>
        </w:rPr>
        <w:t xml:space="preserve"> </w:t>
      </w:r>
      <w:r>
        <w:rPr>
          <w:sz w:val="20"/>
        </w:rPr>
        <w:t>Representative</w:t>
      </w:r>
      <w:r>
        <w:rPr>
          <w:spacing w:val="-5"/>
          <w:sz w:val="20"/>
        </w:rPr>
        <w:t xml:space="preserve"> </w:t>
      </w:r>
      <w:r>
        <w:rPr>
          <w:sz w:val="20"/>
        </w:rPr>
        <w:t>on</w:t>
      </w:r>
      <w:r>
        <w:rPr>
          <w:spacing w:val="-5"/>
          <w:sz w:val="20"/>
        </w:rPr>
        <w:t xml:space="preserve"> </w:t>
      </w:r>
      <w:r>
        <w:rPr>
          <w:sz w:val="20"/>
        </w:rPr>
        <w:t>a</w:t>
      </w:r>
      <w:r>
        <w:rPr>
          <w:spacing w:val="-5"/>
          <w:sz w:val="20"/>
        </w:rPr>
        <w:t xml:space="preserve"> </w:t>
      </w:r>
      <w:r>
        <w:rPr>
          <w:sz w:val="20"/>
        </w:rPr>
        <w:t xml:space="preserve">weekly </w:t>
      </w:r>
      <w:r>
        <w:rPr>
          <w:spacing w:val="-2"/>
          <w:sz w:val="20"/>
        </w:rPr>
        <w:t>basis.</w:t>
      </w:r>
    </w:p>
    <w:p w14:paraId="44E50C2A" w14:textId="77777777" w:rsidR="00726659" w:rsidRDefault="000F0732">
      <w:pPr>
        <w:pStyle w:val="ListParagraph"/>
        <w:numPr>
          <w:ilvl w:val="2"/>
          <w:numId w:val="181"/>
        </w:numPr>
        <w:tabs>
          <w:tab w:val="left" w:pos="1437"/>
          <w:tab w:val="left" w:pos="1439"/>
        </w:tabs>
        <w:spacing w:before="1" w:line="360" w:lineRule="auto"/>
        <w:ind w:left="1439" w:right="958"/>
        <w:rPr>
          <w:sz w:val="20"/>
        </w:rPr>
      </w:pPr>
      <w:r>
        <w:rPr>
          <w:sz w:val="20"/>
        </w:rPr>
        <w:t xml:space="preserve">Submittals at Completion of Abatement: The CPIH/CIH shall submit a project report consisting of the daily </w:t>
      </w:r>
      <w:proofErr w:type="gramStart"/>
      <w:r>
        <w:rPr>
          <w:sz w:val="20"/>
        </w:rPr>
        <w:t>log book</w:t>
      </w:r>
      <w:proofErr w:type="gramEnd"/>
      <w:r>
        <w:rPr>
          <w:sz w:val="20"/>
        </w:rPr>
        <w:t xml:space="preserve"> requirements and documentation of events during the abatement project including Waste Shipment Records signed by the landfill's agent. It will also include information on the containment and transportation of waste from the containment with applicable Chain of Custody forms. The report shall include</w:t>
      </w:r>
      <w:r>
        <w:rPr>
          <w:spacing w:val="-4"/>
          <w:sz w:val="20"/>
        </w:rPr>
        <w:t xml:space="preserve"> </w:t>
      </w:r>
      <w:r>
        <w:rPr>
          <w:sz w:val="20"/>
        </w:rPr>
        <w:t>a</w:t>
      </w:r>
      <w:r>
        <w:rPr>
          <w:spacing w:val="-4"/>
          <w:sz w:val="20"/>
        </w:rPr>
        <w:t xml:space="preserve"> </w:t>
      </w:r>
      <w:r>
        <w:rPr>
          <w:sz w:val="20"/>
        </w:rPr>
        <w:t>certificate</w:t>
      </w:r>
      <w:r>
        <w:rPr>
          <w:spacing w:val="-4"/>
          <w:sz w:val="20"/>
        </w:rPr>
        <w:t xml:space="preserve"> </w:t>
      </w:r>
      <w:r>
        <w:rPr>
          <w:sz w:val="20"/>
        </w:rPr>
        <w:t>of</w:t>
      </w:r>
      <w:r>
        <w:rPr>
          <w:spacing w:val="-4"/>
          <w:sz w:val="20"/>
        </w:rPr>
        <w:t xml:space="preserve"> </w:t>
      </w:r>
      <w:r>
        <w:rPr>
          <w:sz w:val="20"/>
        </w:rPr>
        <w:t>completion,</w:t>
      </w:r>
      <w:r>
        <w:rPr>
          <w:spacing w:val="-4"/>
          <w:sz w:val="20"/>
        </w:rPr>
        <w:t xml:space="preserve"> </w:t>
      </w:r>
      <w:r>
        <w:rPr>
          <w:sz w:val="20"/>
        </w:rPr>
        <w:t>signed</w:t>
      </w:r>
      <w:r>
        <w:rPr>
          <w:spacing w:val="-4"/>
          <w:sz w:val="20"/>
        </w:rPr>
        <w:t xml:space="preserve"> </w:t>
      </w:r>
      <w:r>
        <w:rPr>
          <w:sz w:val="20"/>
        </w:rPr>
        <w:t>and</w:t>
      </w:r>
      <w:r>
        <w:rPr>
          <w:spacing w:val="-4"/>
          <w:sz w:val="20"/>
        </w:rPr>
        <w:t xml:space="preserve"> </w:t>
      </w:r>
      <w:r>
        <w:rPr>
          <w:sz w:val="20"/>
        </w:rPr>
        <w:t>dated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CPIH/CIH, in accordance with Attachment #1. All clearance and perimeter area samples must be submitted. The VA Representative will retain the abatement</w:t>
      </w:r>
      <w:r>
        <w:rPr>
          <w:spacing w:val="-4"/>
          <w:sz w:val="20"/>
        </w:rPr>
        <w:t xml:space="preserve"> </w:t>
      </w:r>
      <w:r>
        <w:rPr>
          <w:sz w:val="20"/>
        </w:rPr>
        <w:t>report</w:t>
      </w:r>
      <w:r>
        <w:rPr>
          <w:spacing w:val="-4"/>
          <w:sz w:val="20"/>
        </w:rPr>
        <w:t xml:space="preserve"> </w:t>
      </w:r>
      <w:r>
        <w:rPr>
          <w:sz w:val="20"/>
        </w:rPr>
        <w:t>after</w:t>
      </w:r>
      <w:r>
        <w:rPr>
          <w:spacing w:val="-4"/>
          <w:sz w:val="20"/>
        </w:rPr>
        <w:t xml:space="preserve"> </w:t>
      </w:r>
      <w:r>
        <w:rPr>
          <w:sz w:val="20"/>
        </w:rPr>
        <w:t>completion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and</w:t>
      </w:r>
      <w:r>
        <w:rPr>
          <w:spacing w:val="-4"/>
          <w:sz w:val="20"/>
        </w:rPr>
        <w:t xml:space="preserve"> </w:t>
      </w:r>
      <w:r>
        <w:rPr>
          <w:sz w:val="20"/>
        </w:rPr>
        <w:t>provide</w:t>
      </w:r>
      <w:r>
        <w:rPr>
          <w:spacing w:val="-4"/>
          <w:sz w:val="20"/>
        </w:rPr>
        <w:t xml:space="preserve"> </w:t>
      </w:r>
      <w:r>
        <w:rPr>
          <w:sz w:val="20"/>
        </w:rPr>
        <w:t>copies</w:t>
      </w:r>
      <w:r>
        <w:rPr>
          <w:spacing w:val="-4"/>
          <w:sz w:val="20"/>
        </w:rPr>
        <w:t xml:space="preserve"> </w:t>
      </w:r>
      <w:r>
        <w:rPr>
          <w:sz w:val="20"/>
        </w:rPr>
        <w:t>of the</w:t>
      </w:r>
      <w:r>
        <w:rPr>
          <w:spacing w:val="-4"/>
          <w:sz w:val="20"/>
        </w:rPr>
        <w:t xml:space="preserve"> </w:t>
      </w:r>
      <w:r>
        <w:rPr>
          <w:sz w:val="20"/>
        </w:rPr>
        <w:t>abatement</w:t>
      </w:r>
      <w:r>
        <w:rPr>
          <w:spacing w:val="-4"/>
          <w:sz w:val="20"/>
        </w:rPr>
        <w:t xml:space="preserve"> </w:t>
      </w:r>
      <w:r>
        <w:rPr>
          <w:sz w:val="20"/>
        </w:rPr>
        <w:t>report</w:t>
      </w:r>
      <w:r>
        <w:rPr>
          <w:spacing w:val="-4"/>
          <w:sz w:val="20"/>
        </w:rPr>
        <w:t xml:space="preserve"> </w:t>
      </w:r>
      <w:r>
        <w:rPr>
          <w:sz w:val="20"/>
        </w:rPr>
        <w:t>to</w:t>
      </w:r>
      <w:r>
        <w:rPr>
          <w:spacing w:val="-4"/>
          <w:sz w:val="20"/>
        </w:rPr>
        <w:t xml:space="preserve"> </w:t>
      </w:r>
      <w:r>
        <w:rPr>
          <w:sz w:val="20"/>
        </w:rPr>
        <w:t>VAMC</w:t>
      </w:r>
      <w:r>
        <w:rPr>
          <w:spacing w:val="-4"/>
          <w:sz w:val="20"/>
        </w:rPr>
        <w:t xml:space="preserve"> </w:t>
      </w:r>
      <w:r>
        <w:rPr>
          <w:sz w:val="20"/>
        </w:rPr>
        <w:t>Office</w:t>
      </w:r>
      <w:r>
        <w:rPr>
          <w:spacing w:val="-4"/>
          <w:sz w:val="20"/>
        </w:rPr>
        <w:t xml:space="preserve"> </w:t>
      </w:r>
      <w:r>
        <w:rPr>
          <w:sz w:val="20"/>
        </w:rPr>
        <w:t>of</w:t>
      </w:r>
      <w:r>
        <w:rPr>
          <w:spacing w:val="-4"/>
          <w:sz w:val="20"/>
        </w:rPr>
        <w:t xml:space="preserve"> </w:t>
      </w:r>
      <w:r>
        <w:rPr>
          <w:sz w:val="20"/>
        </w:rPr>
        <w:t>Engineer</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Safety</w:t>
      </w:r>
      <w:r>
        <w:rPr>
          <w:spacing w:val="-4"/>
          <w:sz w:val="20"/>
        </w:rPr>
        <w:t xml:space="preserve"> </w:t>
      </w:r>
      <w:r>
        <w:rPr>
          <w:sz w:val="20"/>
        </w:rPr>
        <w:t>Office.</w:t>
      </w:r>
    </w:p>
    <w:p w14:paraId="2210928F" w14:textId="77777777" w:rsidR="00726659" w:rsidRDefault="000F0732">
      <w:pPr>
        <w:pStyle w:val="Heading7"/>
        <w:numPr>
          <w:ilvl w:val="1"/>
          <w:numId w:val="181"/>
        </w:numPr>
        <w:tabs>
          <w:tab w:val="left" w:pos="1251"/>
        </w:tabs>
        <w:spacing w:before="1"/>
        <w:ind w:left="1251" w:hanging="532"/>
      </w:pPr>
      <w:r>
        <w:rPr>
          <w:spacing w:val="-2"/>
        </w:rPr>
        <w:t>ENCAPSULANTS</w:t>
      </w:r>
    </w:p>
    <w:p w14:paraId="70D32F9E" w14:textId="77777777" w:rsidR="00726659" w:rsidRDefault="000F0732">
      <w:pPr>
        <w:pStyle w:val="ListParagraph"/>
        <w:numPr>
          <w:ilvl w:val="2"/>
          <w:numId w:val="181"/>
        </w:numPr>
        <w:tabs>
          <w:tab w:val="left" w:pos="1437"/>
        </w:tabs>
        <w:spacing w:before="112"/>
        <w:ind w:left="1437" w:hanging="358"/>
        <w:rPr>
          <w:sz w:val="20"/>
        </w:rPr>
      </w:pPr>
      <w:r>
        <w:rPr>
          <w:sz w:val="20"/>
        </w:rPr>
        <w:t>Types</w:t>
      </w:r>
      <w:r>
        <w:rPr>
          <w:spacing w:val="-5"/>
          <w:sz w:val="20"/>
        </w:rPr>
        <w:t xml:space="preserve"> </w:t>
      </w:r>
      <w:r>
        <w:rPr>
          <w:sz w:val="20"/>
        </w:rPr>
        <w:t>of</w:t>
      </w:r>
      <w:r>
        <w:rPr>
          <w:spacing w:val="-4"/>
          <w:sz w:val="20"/>
        </w:rPr>
        <w:t xml:space="preserve"> </w:t>
      </w:r>
      <w:r>
        <w:rPr>
          <w:spacing w:val="-2"/>
          <w:sz w:val="20"/>
        </w:rPr>
        <w:t>Encapsulants:</w:t>
      </w:r>
    </w:p>
    <w:p w14:paraId="70D6BF06" w14:textId="77777777" w:rsidR="00726659" w:rsidRDefault="000F0732">
      <w:pPr>
        <w:pStyle w:val="ListParagraph"/>
        <w:numPr>
          <w:ilvl w:val="3"/>
          <w:numId w:val="181"/>
        </w:numPr>
        <w:tabs>
          <w:tab w:val="left" w:pos="1797"/>
          <w:tab w:val="left" w:pos="1799"/>
        </w:tabs>
        <w:spacing w:before="114" w:line="357" w:lineRule="auto"/>
        <w:ind w:left="1799" w:right="2158"/>
        <w:rPr>
          <w:sz w:val="20"/>
        </w:rPr>
      </w:pPr>
      <w:r>
        <w:rPr>
          <w:sz w:val="20"/>
        </w:rPr>
        <w:t>The</w:t>
      </w:r>
      <w:r>
        <w:rPr>
          <w:spacing w:val="-5"/>
          <w:sz w:val="20"/>
        </w:rPr>
        <w:t xml:space="preserve"> </w:t>
      </w:r>
      <w:r>
        <w:rPr>
          <w:sz w:val="20"/>
        </w:rPr>
        <w:t>following</w:t>
      </w:r>
      <w:r>
        <w:rPr>
          <w:spacing w:val="-5"/>
          <w:sz w:val="20"/>
        </w:rPr>
        <w:t xml:space="preserve"> </w:t>
      </w:r>
      <w:r>
        <w:rPr>
          <w:sz w:val="20"/>
        </w:rPr>
        <w:t>four</w:t>
      </w:r>
      <w:r>
        <w:rPr>
          <w:spacing w:val="-5"/>
          <w:sz w:val="20"/>
        </w:rPr>
        <w:t xml:space="preserve"> </w:t>
      </w:r>
      <w:r>
        <w:rPr>
          <w:sz w:val="20"/>
        </w:rPr>
        <w:t>types</w:t>
      </w:r>
      <w:r>
        <w:rPr>
          <w:spacing w:val="-5"/>
          <w:sz w:val="20"/>
        </w:rPr>
        <w:t xml:space="preserve"> </w:t>
      </w:r>
      <w:r>
        <w:rPr>
          <w:sz w:val="20"/>
        </w:rPr>
        <w:t>of</w:t>
      </w:r>
      <w:r>
        <w:rPr>
          <w:spacing w:val="-5"/>
          <w:sz w:val="20"/>
        </w:rPr>
        <w:t xml:space="preserve"> </w:t>
      </w:r>
      <w:r>
        <w:rPr>
          <w:sz w:val="20"/>
        </w:rPr>
        <w:t>encapsulants</w:t>
      </w:r>
      <w:r>
        <w:rPr>
          <w:spacing w:val="-5"/>
          <w:sz w:val="20"/>
        </w:rPr>
        <w:t xml:space="preserve"> </w:t>
      </w:r>
      <w:r>
        <w:rPr>
          <w:sz w:val="20"/>
        </w:rPr>
        <w:t>must</w:t>
      </w:r>
      <w:r>
        <w:rPr>
          <w:spacing w:val="-5"/>
          <w:sz w:val="20"/>
        </w:rPr>
        <w:t xml:space="preserve"> </w:t>
      </w:r>
      <w:r>
        <w:rPr>
          <w:sz w:val="20"/>
        </w:rPr>
        <w:t>comply</w:t>
      </w:r>
      <w:r>
        <w:rPr>
          <w:spacing w:val="-5"/>
          <w:sz w:val="20"/>
        </w:rPr>
        <w:t xml:space="preserve"> </w:t>
      </w:r>
      <w:r>
        <w:rPr>
          <w:sz w:val="20"/>
        </w:rPr>
        <w:t>with performance requirements as stated in paragraph 2.6.2:</w:t>
      </w:r>
    </w:p>
    <w:p w14:paraId="796B487B" w14:textId="77777777" w:rsidR="00726659" w:rsidRDefault="000F0732">
      <w:pPr>
        <w:pStyle w:val="ListParagraph"/>
        <w:numPr>
          <w:ilvl w:val="4"/>
          <w:numId w:val="181"/>
        </w:numPr>
        <w:tabs>
          <w:tab w:val="left" w:pos="2157"/>
        </w:tabs>
        <w:spacing w:before="4"/>
        <w:ind w:left="2157" w:hanging="358"/>
        <w:rPr>
          <w:sz w:val="20"/>
        </w:rPr>
      </w:pPr>
      <w:r>
        <w:rPr>
          <w:sz w:val="20"/>
        </w:rPr>
        <w:t>Removal</w:t>
      </w:r>
      <w:r>
        <w:rPr>
          <w:spacing w:val="-6"/>
          <w:sz w:val="20"/>
        </w:rPr>
        <w:t xml:space="preserve"> </w:t>
      </w:r>
      <w:r>
        <w:rPr>
          <w:sz w:val="20"/>
        </w:rPr>
        <w:t>encapsulant</w:t>
      </w:r>
      <w:r>
        <w:rPr>
          <w:spacing w:val="-6"/>
          <w:sz w:val="20"/>
        </w:rPr>
        <w:t xml:space="preserve"> </w:t>
      </w:r>
      <w:r>
        <w:rPr>
          <w:sz w:val="20"/>
        </w:rPr>
        <w:t>-</w:t>
      </w:r>
      <w:r>
        <w:rPr>
          <w:spacing w:val="-5"/>
          <w:sz w:val="20"/>
        </w:rPr>
        <w:t xml:space="preserve"> </w:t>
      </w:r>
      <w:r>
        <w:rPr>
          <w:sz w:val="20"/>
        </w:rPr>
        <w:t>used</w:t>
      </w:r>
      <w:r>
        <w:rPr>
          <w:spacing w:val="-6"/>
          <w:sz w:val="20"/>
        </w:rPr>
        <w:t xml:space="preserve"> </w:t>
      </w:r>
      <w:r>
        <w:rPr>
          <w:sz w:val="20"/>
        </w:rPr>
        <w:t>as</w:t>
      </w:r>
      <w:r>
        <w:rPr>
          <w:spacing w:val="-5"/>
          <w:sz w:val="20"/>
        </w:rPr>
        <w:t xml:space="preserve"> </w:t>
      </w:r>
      <w:r>
        <w:rPr>
          <w:sz w:val="20"/>
        </w:rPr>
        <w:t>a</w:t>
      </w:r>
      <w:r>
        <w:rPr>
          <w:spacing w:val="-6"/>
          <w:sz w:val="20"/>
        </w:rPr>
        <w:t xml:space="preserve"> </w:t>
      </w:r>
      <w:r>
        <w:rPr>
          <w:sz w:val="20"/>
        </w:rPr>
        <w:t>wetting</w:t>
      </w:r>
      <w:r>
        <w:rPr>
          <w:spacing w:val="-5"/>
          <w:sz w:val="20"/>
        </w:rPr>
        <w:t xml:space="preserve"> </w:t>
      </w:r>
      <w:r>
        <w:rPr>
          <w:sz w:val="20"/>
        </w:rPr>
        <w:t>agent</w:t>
      </w:r>
      <w:r>
        <w:rPr>
          <w:spacing w:val="-6"/>
          <w:sz w:val="20"/>
        </w:rPr>
        <w:t xml:space="preserve"> </w:t>
      </w:r>
      <w:r>
        <w:rPr>
          <w:sz w:val="20"/>
        </w:rPr>
        <w:t>to</w:t>
      </w:r>
      <w:r>
        <w:rPr>
          <w:spacing w:val="-5"/>
          <w:sz w:val="20"/>
        </w:rPr>
        <w:t xml:space="preserve"> </w:t>
      </w:r>
      <w:r>
        <w:rPr>
          <w:sz w:val="20"/>
        </w:rPr>
        <w:t>remove</w:t>
      </w:r>
      <w:r>
        <w:rPr>
          <w:spacing w:val="-6"/>
          <w:sz w:val="20"/>
        </w:rPr>
        <w:t xml:space="preserve"> </w:t>
      </w:r>
      <w:r>
        <w:rPr>
          <w:spacing w:val="-4"/>
          <w:sz w:val="20"/>
        </w:rPr>
        <w:t>ACM.</w:t>
      </w:r>
    </w:p>
    <w:p w14:paraId="23C887E7" w14:textId="77777777" w:rsidR="00726659" w:rsidRDefault="000F0732">
      <w:pPr>
        <w:pStyle w:val="ListParagraph"/>
        <w:numPr>
          <w:ilvl w:val="4"/>
          <w:numId w:val="181"/>
        </w:numPr>
        <w:tabs>
          <w:tab w:val="left" w:pos="2157"/>
        </w:tabs>
        <w:spacing w:before="114"/>
        <w:ind w:left="2157" w:hanging="358"/>
        <w:rPr>
          <w:sz w:val="20"/>
        </w:rPr>
      </w:pPr>
      <w:r>
        <w:rPr>
          <w:sz w:val="20"/>
        </w:rPr>
        <w:t>Bridging</w:t>
      </w:r>
      <w:r>
        <w:rPr>
          <w:spacing w:val="-7"/>
          <w:sz w:val="20"/>
        </w:rPr>
        <w:t xml:space="preserve"> </w:t>
      </w:r>
      <w:r>
        <w:rPr>
          <w:sz w:val="20"/>
        </w:rPr>
        <w:t>encapsulant</w:t>
      </w:r>
      <w:r>
        <w:rPr>
          <w:spacing w:val="-7"/>
          <w:sz w:val="20"/>
        </w:rPr>
        <w:t xml:space="preserve"> </w:t>
      </w:r>
      <w:r>
        <w:rPr>
          <w:sz w:val="20"/>
        </w:rPr>
        <w:t>-</w:t>
      </w:r>
      <w:r>
        <w:rPr>
          <w:spacing w:val="-7"/>
          <w:sz w:val="20"/>
        </w:rPr>
        <w:t xml:space="preserve"> </w:t>
      </w:r>
      <w:r>
        <w:rPr>
          <w:sz w:val="20"/>
        </w:rPr>
        <w:t>provides</w:t>
      </w:r>
      <w:r>
        <w:rPr>
          <w:spacing w:val="-7"/>
          <w:sz w:val="20"/>
        </w:rPr>
        <w:t xml:space="preserve"> </w:t>
      </w:r>
      <w:r>
        <w:rPr>
          <w:sz w:val="20"/>
        </w:rPr>
        <w:t>a</w:t>
      </w:r>
      <w:r>
        <w:rPr>
          <w:spacing w:val="-6"/>
          <w:sz w:val="20"/>
        </w:rPr>
        <w:t xml:space="preserve"> </w:t>
      </w:r>
      <w:r>
        <w:rPr>
          <w:sz w:val="20"/>
        </w:rPr>
        <w:t>tough,</w:t>
      </w:r>
      <w:r>
        <w:rPr>
          <w:spacing w:val="-7"/>
          <w:sz w:val="20"/>
        </w:rPr>
        <w:t xml:space="preserve"> </w:t>
      </w:r>
      <w:r>
        <w:rPr>
          <w:sz w:val="20"/>
        </w:rPr>
        <w:t>durable</w:t>
      </w:r>
      <w:r>
        <w:rPr>
          <w:spacing w:val="-7"/>
          <w:sz w:val="20"/>
        </w:rPr>
        <w:t xml:space="preserve"> </w:t>
      </w:r>
      <w:r>
        <w:rPr>
          <w:sz w:val="20"/>
        </w:rPr>
        <w:t>coating</w:t>
      </w:r>
      <w:r>
        <w:rPr>
          <w:spacing w:val="-7"/>
          <w:sz w:val="20"/>
        </w:rPr>
        <w:t xml:space="preserve"> </w:t>
      </w:r>
      <w:r>
        <w:rPr>
          <w:sz w:val="20"/>
        </w:rPr>
        <w:t>on</w:t>
      </w:r>
      <w:r>
        <w:rPr>
          <w:spacing w:val="-7"/>
          <w:sz w:val="20"/>
        </w:rPr>
        <w:t xml:space="preserve"> </w:t>
      </w:r>
      <w:r>
        <w:rPr>
          <w:spacing w:val="-4"/>
          <w:sz w:val="20"/>
        </w:rPr>
        <w:t>ACM.</w:t>
      </w:r>
    </w:p>
    <w:p w14:paraId="5F126E13" w14:textId="77777777" w:rsidR="00726659" w:rsidRDefault="000F0732">
      <w:pPr>
        <w:pStyle w:val="ListParagraph"/>
        <w:numPr>
          <w:ilvl w:val="4"/>
          <w:numId w:val="181"/>
        </w:numPr>
        <w:tabs>
          <w:tab w:val="left" w:pos="2157"/>
          <w:tab w:val="left" w:pos="2159"/>
        </w:tabs>
        <w:spacing w:before="112" w:line="360" w:lineRule="auto"/>
        <w:ind w:left="2159" w:right="838"/>
        <w:rPr>
          <w:sz w:val="20"/>
        </w:rPr>
      </w:pPr>
      <w:r>
        <w:rPr>
          <w:sz w:val="20"/>
        </w:rPr>
        <w:t>Penetrating</w:t>
      </w:r>
      <w:r>
        <w:rPr>
          <w:spacing w:val="-6"/>
          <w:sz w:val="20"/>
        </w:rPr>
        <w:t xml:space="preserve"> </w:t>
      </w:r>
      <w:r>
        <w:rPr>
          <w:sz w:val="20"/>
        </w:rPr>
        <w:t>encapsulant</w:t>
      </w:r>
      <w:r>
        <w:rPr>
          <w:spacing w:val="-6"/>
          <w:sz w:val="20"/>
        </w:rPr>
        <w:t xml:space="preserve"> </w:t>
      </w:r>
      <w:r>
        <w:rPr>
          <w:sz w:val="20"/>
        </w:rPr>
        <w:t>-</w:t>
      </w:r>
      <w:r>
        <w:rPr>
          <w:spacing w:val="-6"/>
          <w:sz w:val="20"/>
        </w:rPr>
        <w:t xml:space="preserve"> </w:t>
      </w:r>
      <w:r>
        <w:rPr>
          <w:sz w:val="20"/>
        </w:rPr>
        <w:t>penetrates/encapsulates</w:t>
      </w:r>
      <w:r>
        <w:rPr>
          <w:spacing w:val="-6"/>
          <w:sz w:val="20"/>
        </w:rPr>
        <w:t xml:space="preserve"> </w:t>
      </w:r>
      <w:r>
        <w:rPr>
          <w:sz w:val="20"/>
        </w:rPr>
        <w:t>ACM</w:t>
      </w:r>
      <w:r>
        <w:rPr>
          <w:spacing w:val="-6"/>
          <w:sz w:val="20"/>
        </w:rPr>
        <w:t xml:space="preserve"> </w:t>
      </w:r>
      <w:r>
        <w:rPr>
          <w:sz w:val="20"/>
        </w:rPr>
        <w:t>at</w:t>
      </w:r>
      <w:r>
        <w:rPr>
          <w:spacing w:val="-6"/>
          <w:sz w:val="20"/>
        </w:rPr>
        <w:t xml:space="preserve"> </w:t>
      </w:r>
      <w:r>
        <w:rPr>
          <w:sz w:val="20"/>
        </w:rPr>
        <w:t>least</w:t>
      </w:r>
      <w:r>
        <w:rPr>
          <w:spacing w:val="-6"/>
          <w:sz w:val="20"/>
        </w:rPr>
        <w:t xml:space="preserve"> </w:t>
      </w:r>
      <w:r>
        <w:rPr>
          <w:sz w:val="20"/>
        </w:rPr>
        <w:t>13 mm (1/2 inch).</w:t>
      </w:r>
    </w:p>
    <w:p w14:paraId="6115C1D7" w14:textId="77777777" w:rsidR="00726659" w:rsidRDefault="000F0732">
      <w:pPr>
        <w:pStyle w:val="ListParagraph"/>
        <w:numPr>
          <w:ilvl w:val="4"/>
          <w:numId w:val="181"/>
        </w:numPr>
        <w:tabs>
          <w:tab w:val="left" w:pos="2157"/>
          <w:tab w:val="left" w:pos="2159"/>
        </w:tabs>
        <w:spacing w:line="360" w:lineRule="auto"/>
        <w:ind w:left="2159" w:right="838"/>
        <w:rPr>
          <w:sz w:val="20"/>
        </w:rPr>
      </w:pPr>
      <w:r>
        <w:rPr>
          <w:sz w:val="20"/>
        </w:rPr>
        <w:t>Lockdown</w:t>
      </w:r>
      <w:r>
        <w:rPr>
          <w:spacing w:val="-5"/>
          <w:sz w:val="20"/>
        </w:rPr>
        <w:t xml:space="preserve"> </w:t>
      </w:r>
      <w:r>
        <w:rPr>
          <w:sz w:val="20"/>
        </w:rPr>
        <w:t>encapsulant</w:t>
      </w:r>
      <w:r>
        <w:rPr>
          <w:spacing w:val="-5"/>
          <w:sz w:val="20"/>
        </w:rPr>
        <w:t xml:space="preserve"> </w:t>
      </w:r>
      <w:r>
        <w:rPr>
          <w:sz w:val="20"/>
        </w:rPr>
        <w:t>-</w:t>
      </w:r>
      <w:r>
        <w:rPr>
          <w:spacing w:val="-5"/>
          <w:sz w:val="20"/>
        </w:rPr>
        <w:t xml:space="preserve"> </w:t>
      </w:r>
      <w:r>
        <w:rPr>
          <w:sz w:val="20"/>
        </w:rPr>
        <w:t>seals</w:t>
      </w:r>
      <w:r>
        <w:rPr>
          <w:spacing w:val="-5"/>
          <w:sz w:val="20"/>
        </w:rPr>
        <w:t xml:space="preserve"> </w:t>
      </w:r>
      <w:r>
        <w:rPr>
          <w:sz w:val="20"/>
        </w:rPr>
        <w:t>microscopic</w:t>
      </w:r>
      <w:r>
        <w:rPr>
          <w:spacing w:val="-5"/>
          <w:sz w:val="20"/>
        </w:rPr>
        <w:t xml:space="preserve"> </w:t>
      </w:r>
      <w:r>
        <w:rPr>
          <w:sz w:val="20"/>
        </w:rPr>
        <w:t>fibers</w:t>
      </w:r>
      <w:r>
        <w:rPr>
          <w:spacing w:val="-5"/>
          <w:sz w:val="20"/>
        </w:rPr>
        <w:t xml:space="preserve"> </w:t>
      </w:r>
      <w:r>
        <w:rPr>
          <w:sz w:val="20"/>
        </w:rPr>
        <w:t>on</w:t>
      </w:r>
      <w:r>
        <w:rPr>
          <w:spacing w:val="-5"/>
          <w:sz w:val="20"/>
        </w:rPr>
        <w:t xml:space="preserve"> </w:t>
      </w:r>
      <w:r>
        <w:rPr>
          <w:sz w:val="20"/>
        </w:rPr>
        <w:t>surfaces</w:t>
      </w:r>
      <w:r>
        <w:rPr>
          <w:spacing w:val="-5"/>
          <w:sz w:val="20"/>
        </w:rPr>
        <w:t xml:space="preserve"> </w:t>
      </w:r>
      <w:r>
        <w:rPr>
          <w:sz w:val="20"/>
        </w:rPr>
        <w:t>after ACM removal.</w:t>
      </w:r>
    </w:p>
    <w:p w14:paraId="1ABA4760" w14:textId="77777777" w:rsidR="00726659" w:rsidRDefault="000F0732">
      <w:pPr>
        <w:pStyle w:val="ListParagraph"/>
        <w:numPr>
          <w:ilvl w:val="2"/>
          <w:numId w:val="181"/>
        </w:numPr>
        <w:tabs>
          <w:tab w:val="left" w:pos="1437"/>
        </w:tabs>
        <w:spacing w:before="1"/>
        <w:ind w:left="1437" w:hanging="358"/>
        <w:rPr>
          <w:sz w:val="20"/>
        </w:rPr>
      </w:pPr>
      <w:r>
        <w:rPr>
          <w:sz w:val="20"/>
        </w:rPr>
        <w:t>Performance</w:t>
      </w:r>
      <w:r>
        <w:rPr>
          <w:spacing w:val="-14"/>
          <w:sz w:val="20"/>
        </w:rPr>
        <w:t xml:space="preserve"> </w:t>
      </w:r>
      <w:r>
        <w:rPr>
          <w:spacing w:val="-2"/>
          <w:sz w:val="20"/>
        </w:rPr>
        <w:t>Requirements:</w:t>
      </w:r>
    </w:p>
    <w:p w14:paraId="7750E16C" w14:textId="77777777" w:rsidR="00726659" w:rsidRDefault="000F0732">
      <w:pPr>
        <w:pStyle w:val="ListParagraph"/>
        <w:numPr>
          <w:ilvl w:val="3"/>
          <w:numId w:val="181"/>
        </w:numPr>
        <w:tabs>
          <w:tab w:val="left" w:pos="1797"/>
          <w:tab w:val="left" w:pos="1799"/>
        </w:tabs>
        <w:spacing w:before="112" w:line="360" w:lineRule="auto"/>
        <w:ind w:left="1799" w:right="838"/>
        <w:rPr>
          <w:sz w:val="20"/>
        </w:rPr>
      </w:pPr>
      <w:r>
        <w:rPr>
          <w:sz w:val="20"/>
        </w:rPr>
        <w:t>Encapsulants shall meet the latest requirements of EPA; shall not contain</w:t>
      </w:r>
      <w:r>
        <w:rPr>
          <w:spacing w:val="-5"/>
          <w:sz w:val="20"/>
        </w:rPr>
        <w:t xml:space="preserve"> </w:t>
      </w:r>
      <w:r>
        <w:rPr>
          <w:sz w:val="20"/>
        </w:rPr>
        <w:t>toxic</w:t>
      </w:r>
      <w:r>
        <w:rPr>
          <w:spacing w:val="-5"/>
          <w:sz w:val="20"/>
        </w:rPr>
        <w:t xml:space="preserve"> </w:t>
      </w:r>
      <w:r>
        <w:rPr>
          <w:sz w:val="20"/>
        </w:rPr>
        <w:t>or</w:t>
      </w:r>
      <w:r>
        <w:rPr>
          <w:spacing w:val="-5"/>
          <w:sz w:val="20"/>
        </w:rPr>
        <w:t xml:space="preserve"> </w:t>
      </w:r>
      <w:r>
        <w:rPr>
          <w:sz w:val="20"/>
        </w:rPr>
        <w:t>hazardous</w:t>
      </w:r>
      <w:r>
        <w:rPr>
          <w:spacing w:val="-5"/>
          <w:sz w:val="20"/>
        </w:rPr>
        <w:t xml:space="preserve"> </w:t>
      </w:r>
      <w:r>
        <w:rPr>
          <w:sz w:val="20"/>
        </w:rPr>
        <w:t>substances;</w:t>
      </w:r>
      <w:r>
        <w:rPr>
          <w:spacing w:val="-5"/>
          <w:sz w:val="20"/>
        </w:rPr>
        <w:t xml:space="preserve"> </w:t>
      </w:r>
      <w:r>
        <w:rPr>
          <w:sz w:val="20"/>
        </w:rPr>
        <w:t>or</w:t>
      </w:r>
      <w:r>
        <w:rPr>
          <w:spacing w:val="-5"/>
          <w:sz w:val="20"/>
        </w:rPr>
        <w:t xml:space="preserve"> </w:t>
      </w:r>
      <w:r>
        <w:rPr>
          <w:sz w:val="20"/>
        </w:rPr>
        <w:t>solvents;</w:t>
      </w:r>
      <w:r>
        <w:rPr>
          <w:spacing w:val="-5"/>
          <w:sz w:val="20"/>
        </w:rPr>
        <w:t xml:space="preserve"> </w:t>
      </w:r>
      <w:r>
        <w:rPr>
          <w:sz w:val="20"/>
        </w:rPr>
        <w:t>and</w:t>
      </w:r>
      <w:r>
        <w:rPr>
          <w:spacing w:val="-5"/>
          <w:sz w:val="20"/>
        </w:rPr>
        <w:t xml:space="preserve"> </w:t>
      </w:r>
      <w:r>
        <w:rPr>
          <w:sz w:val="20"/>
        </w:rPr>
        <w:t>shall</w:t>
      </w:r>
      <w:r>
        <w:rPr>
          <w:spacing w:val="-5"/>
          <w:sz w:val="20"/>
        </w:rPr>
        <w:t xml:space="preserve"> </w:t>
      </w:r>
      <w:r>
        <w:rPr>
          <w:sz w:val="20"/>
        </w:rPr>
        <w:t>comply with the following performance requirements:</w:t>
      </w:r>
    </w:p>
    <w:p w14:paraId="74E4EB3C" w14:textId="77777777" w:rsidR="00726659" w:rsidRDefault="000F0732">
      <w:pPr>
        <w:pStyle w:val="ListParagraph"/>
        <w:numPr>
          <w:ilvl w:val="4"/>
          <w:numId w:val="181"/>
        </w:numPr>
        <w:tabs>
          <w:tab w:val="left" w:pos="2157"/>
        </w:tabs>
        <w:spacing w:before="1"/>
        <w:ind w:left="2157" w:hanging="358"/>
        <w:rPr>
          <w:sz w:val="20"/>
        </w:rPr>
      </w:pPr>
      <w:r>
        <w:rPr>
          <w:sz w:val="20"/>
        </w:rPr>
        <w:t>General</w:t>
      </w:r>
      <w:r>
        <w:rPr>
          <w:spacing w:val="-10"/>
          <w:sz w:val="20"/>
        </w:rPr>
        <w:t xml:space="preserve"> </w:t>
      </w:r>
      <w:r>
        <w:rPr>
          <w:sz w:val="20"/>
        </w:rPr>
        <w:t>Requirements</w:t>
      </w:r>
      <w:r>
        <w:rPr>
          <w:spacing w:val="-7"/>
          <w:sz w:val="20"/>
        </w:rPr>
        <w:t xml:space="preserve"> </w:t>
      </w:r>
      <w:r>
        <w:rPr>
          <w:sz w:val="20"/>
        </w:rPr>
        <w:t>for</w:t>
      </w:r>
      <w:r>
        <w:rPr>
          <w:spacing w:val="-8"/>
          <w:sz w:val="20"/>
        </w:rPr>
        <w:t xml:space="preserve"> </w:t>
      </w:r>
      <w:r>
        <w:rPr>
          <w:sz w:val="20"/>
        </w:rPr>
        <w:t>all</w:t>
      </w:r>
      <w:r>
        <w:rPr>
          <w:spacing w:val="-7"/>
          <w:sz w:val="20"/>
        </w:rPr>
        <w:t xml:space="preserve"> </w:t>
      </w:r>
      <w:r>
        <w:rPr>
          <w:spacing w:val="-2"/>
          <w:sz w:val="20"/>
        </w:rPr>
        <w:t>Encapsulants:</w:t>
      </w:r>
    </w:p>
    <w:p w14:paraId="0D215882" w14:textId="77777777" w:rsidR="00726659" w:rsidRDefault="000F0732">
      <w:pPr>
        <w:pStyle w:val="ListParagraph"/>
        <w:numPr>
          <w:ilvl w:val="5"/>
          <w:numId w:val="181"/>
        </w:numPr>
        <w:tabs>
          <w:tab w:val="left" w:pos="2517"/>
        </w:tabs>
        <w:spacing w:before="114"/>
        <w:ind w:left="2517" w:hanging="358"/>
        <w:rPr>
          <w:sz w:val="20"/>
        </w:rPr>
      </w:pPr>
      <w:r>
        <w:rPr>
          <w:sz w:val="20"/>
        </w:rPr>
        <w:t>ASTM</w:t>
      </w:r>
      <w:r>
        <w:rPr>
          <w:spacing w:val="-6"/>
          <w:sz w:val="20"/>
        </w:rPr>
        <w:t xml:space="preserve"> </w:t>
      </w:r>
      <w:r>
        <w:rPr>
          <w:sz w:val="20"/>
        </w:rPr>
        <w:t>E84:</w:t>
      </w:r>
      <w:r>
        <w:rPr>
          <w:spacing w:val="-5"/>
          <w:sz w:val="20"/>
        </w:rPr>
        <w:t xml:space="preserve"> </w:t>
      </w:r>
      <w:r>
        <w:rPr>
          <w:sz w:val="20"/>
        </w:rPr>
        <w:t>Flame</w:t>
      </w:r>
      <w:r>
        <w:rPr>
          <w:spacing w:val="-5"/>
          <w:sz w:val="20"/>
        </w:rPr>
        <w:t xml:space="preserve"> </w:t>
      </w:r>
      <w:r>
        <w:rPr>
          <w:sz w:val="20"/>
        </w:rPr>
        <w:t>spread</w:t>
      </w:r>
      <w:r>
        <w:rPr>
          <w:spacing w:val="-5"/>
          <w:sz w:val="20"/>
        </w:rPr>
        <w:t xml:space="preserve"> </w:t>
      </w:r>
      <w:r>
        <w:rPr>
          <w:sz w:val="20"/>
        </w:rPr>
        <w:t>of</w:t>
      </w:r>
      <w:r>
        <w:rPr>
          <w:spacing w:val="-5"/>
          <w:sz w:val="20"/>
        </w:rPr>
        <w:t xml:space="preserve"> </w:t>
      </w:r>
      <w:r>
        <w:rPr>
          <w:sz w:val="20"/>
        </w:rPr>
        <w:t>25;</w:t>
      </w:r>
      <w:r>
        <w:rPr>
          <w:spacing w:val="-6"/>
          <w:sz w:val="20"/>
        </w:rPr>
        <w:t xml:space="preserve"> </w:t>
      </w:r>
      <w:r>
        <w:rPr>
          <w:sz w:val="20"/>
        </w:rPr>
        <w:t>smoke</w:t>
      </w:r>
      <w:r>
        <w:rPr>
          <w:spacing w:val="-5"/>
          <w:sz w:val="20"/>
        </w:rPr>
        <w:t xml:space="preserve"> </w:t>
      </w:r>
      <w:r>
        <w:rPr>
          <w:sz w:val="20"/>
        </w:rPr>
        <w:t>emission</w:t>
      </w:r>
      <w:r>
        <w:rPr>
          <w:spacing w:val="-5"/>
          <w:sz w:val="20"/>
        </w:rPr>
        <w:t xml:space="preserve"> </w:t>
      </w:r>
      <w:r>
        <w:rPr>
          <w:sz w:val="20"/>
        </w:rPr>
        <w:t>of</w:t>
      </w:r>
      <w:r>
        <w:rPr>
          <w:spacing w:val="-5"/>
          <w:sz w:val="20"/>
        </w:rPr>
        <w:t xml:space="preserve"> 50.</w:t>
      </w:r>
    </w:p>
    <w:p w14:paraId="534D2281" w14:textId="77777777" w:rsidR="00726659" w:rsidRDefault="000F0732">
      <w:pPr>
        <w:pStyle w:val="ListParagraph"/>
        <w:numPr>
          <w:ilvl w:val="5"/>
          <w:numId w:val="181"/>
        </w:numPr>
        <w:tabs>
          <w:tab w:val="left" w:pos="2517"/>
          <w:tab w:val="left" w:pos="2519"/>
        </w:tabs>
        <w:spacing w:before="112" w:line="360" w:lineRule="auto"/>
        <w:ind w:left="2519" w:right="1078"/>
        <w:rPr>
          <w:sz w:val="20"/>
        </w:rPr>
      </w:pPr>
      <w:r>
        <w:rPr>
          <w:sz w:val="20"/>
        </w:rPr>
        <w:t>University</w:t>
      </w:r>
      <w:r>
        <w:rPr>
          <w:spacing w:val="-7"/>
          <w:sz w:val="20"/>
        </w:rPr>
        <w:t xml:space="preserve"> </w:t>
      </w:r>
      <w:r>
        <w:rPr>
          <w:sz w:val="20"/>
        </w:rPr>
        <w:t>of</w:t>
      </w:r>
      <w:r>
        <w:rPr>
          <w:spacing w:val="-7"/>
          <w:sz w:val="20"/>
        </w:rPr>
        <w:t xml:space="preserve"> </w:t>
      </w:r>
      <w:r>
        <w:rPr>
          <w:sz w:val="20"/>
        </w:rPr>
        <w:t>Pittsburgh</w:t>
      </w:r>
      <w:r>
        <w:rPr>
          <w:spacing w:val="-7"/>
          <w:sz w:val="20"/>
        </w:rPr>
        <w:t xml:space="preserve"> </w:t>
      </w:r>
      <w:r>
        <w:rPr>
          <w:sz w:val="20"/>
        </w:rPr>
        <w:t>Protocol:</w:t>
      </w:r>
      <w:r>
        <w:rPr>
          <w:spacing w:val="-7"/>
          <w:sz w:val="20"/>
        </w:rPr>
        <w:t xml:space="preserve"> </w:t>
      </w:r>
      <w:r>
        <w:rPr>
          <w:sz w:val="20"/>
        </w:rPr>
        <w:t>Combustion</w:t>
      </w:r>
      <w:r>
        <w:rPr>
          <w:spacing w:val="-7"/>
          <w:sz w:val="20"/>
        </w:rPr>
        <w:t xml:space="preserve"> </w:t>
      </w:r>
      <w:r>
        <w:rPr>
          <w:sz w:val="20"/>
        </w:rPr>
        <w:t>Toxicity;</w:t>
      </w:r>
      <w:r>
        <w:rPr>
          <w:spacing w:val="-7"/>
          <w:sz w:val="20"/>
        </w:rPr>
        <w:t xml:space="preserve"> </w:t>
      </w:r>
      <w:r>
        <w:rPr>
          <w:sz w:val="20"/>
        </w:rPr>
        <w:t xml:space="preserve">zero </w:t>
      </w:r>
      <w:r>
        <w:rPr>
          <w:spacing w:val="-2"/>
          <w:sz w:val="20"/>
        </w:rPr>
        <w:t>mortality.</w:t>
      </w:r>
    </w:p>
    <w:p w14:paraId="5131A04E" w14:textId="77777777" w:rsidR="00726659" w:rsidRDefault="000F0732">
      <w:pPr>
        <w:pStyle w:val="ListParagraph"/>
        <w:numPr>
          <w:ilvl w:val="5"/>
          <w:numId w:val="181"/>
        </w:numPr>
        <w:tabs>
          <w:tab w:val="left" w:pos="2517"/>
        </w:tabs>
        <w:spacing w:line="226" w:lineRule="exact"/>
        <w:ind w:left="2517" w:hanging="358"/>
        <w:rPr>
          <w:sz w:val="20"/>
        </w:rPr>
      </w:pPr>
      <w:r>
        <w:rPr>
          <w:sz w:val="20"/>
        </w:rPr>
        <w:t>ASTM</w:t>
      </w:r>
      <w:r>
        <w:rPr>
          <w:spacing w:val="-7"/>
          <w:sz w:val="20"/>
        </w:rPr>
        <w:t xml:space="preserve"> </w:t>
      </w:r>
      <w:r>
        <w:rPr>
          <w:sz w:val="20"/>
        </w:rPr>
        <w:t>C732:</w:t>
      </w:r>
      <w:r>
        <w:rPr>
          <w:spacing w:val="-6"/>
          <w:sz w:val="20"/>
        </w:rPr>
        <w:t xml:space="preserve"> </w:t>
      </w:r>
      <w:r>
        <w:rPr>
          <w:sz w:val="20"/>
        </w:rPr>
        <w:t>Accelerated</w:t>
      </w:r>
      <w:r>
        <w:rPr>
          <w:spacing w:val="-6"/>
          <w:sz w:val="20"/>
        </w:rPr>
        <w:t xml:space="preserve"> </w:t>
      </w:r>
      <w:r>
        <w:rPr>
          <w:sz w:val="20"/>
        </w:rPr>
        <w:t>Aging</w:t>
      </w:r>
      <w:r>
        <w:rPr>
          <w:spacing w:val="-7"/>
          <w:sz w:val="20"/>
        </w:rPr>
        <w:t xml:space="preserve"> </w:t>
      </w:r>
      <w:r>
        <w:rPr>
          <w:sz w:val="20"/>
        </w:rPr>
        <w:t>Test;</w:t>
      </w:r>
      <w:r>
        <w:rPr>
          <w:spacing w:val="-6"/>
          <w:sz w:val="20"/>
        </w:rPr>
        <w:t xml:space="preserve"> </w:t>
      </w:r>
      <w:r>
        <w:rPr>
          <w:sz w:val="20"/>
        </w:rPr>
        <w:t>Life</w:t>
      </w:r>
      <w:r>
        <w:rPr>
          <w:spacing w:val="-6"/>
          <w:sz w:val="20"/>
        </w:rPr>
        <w:t xml:space="preserve"> </w:t>
      </w:r>
      <w:r>
        <w:rPr>
          <w:sz w:val="20"/>
        </w:rPr>
        <w:t>Expectancy</w:t>
      </w:r>
      <w:r>
        <w:rPr>
          <w:spacing w:val="-6"/>
          <w:sz w:val="20"/>
        </w:rPr>
        <w:t xml:space="preserve"> </w:t>
      </w:r>
      <w:r>
        <w:rPr>
          <w:sz w:val="20"/>
        </w:rPr>
        <w:t>-</w:t>
      </w:r>
      <w:r>
        <w:rPr>
          <w:spacing w:val="-7"/>
          <w:sz w:val="20"/>
        </w:rPr>
        <w:t xml:space="preserve"> </w:t>
      </w:r>
      <w:r>
        <w:rPr>
          <w:sz w:val="20"/>
        </w:rPr>
        <w:t>20</w:t>
      </w:r>
      <w:r>
        <w:rPr>
          <w:spacing w:val="-6"/>
          <w:sz w:val="20"/>
        </w:rPr>
        <w:t xml:space="preserve"> </w:t>
      </w:r>
      <w:r>
        <w:rPr>
          <w:spacing w:val="-2"/>
          <w:sz w:val="20"/>
        </w:rPr>
        <w:t>years.</w:t>
      </w:r>
    </w:p>
    <w:p w14:paraId="77DFAA52" w14:textId="77777777" w:rsidR="00726659" w:rsidRDefault="000F0732">
      <w:pPr>
        <w:pStyle w:val="ListParagraph"/>
        <w:numPr>
          <w:ilvl w:val="5"/>
          <w:numId w:val="181"/>
        </w:numPr>
        <w:tabs>
          <w:tab w:val="left" w:pos="2517"/>
        </w:tabs>
        <w:spacing w:before="114"/>
        <w:ind w:left="2517" w:hanging="358"/>
        <w:rPr>
          <w:sz w:val="20"/>
        </w:rPr>
      </w:pPr>
      <w:r>
        <w:rPr>
          <w:sz w:val="20"/>
        </w:rPr>
        <w:t>ASTM</w:t>
      </w:r>
      <w:r>
        <w:rPr>
          <w:spacing w:val="-6"/>
          <w:sz w:val="20"/>
        </w:rPr>
        <w:t xml:space="preserve"> </w:t>
      </w:r>
      <w:r>
        <w:rPr>
          <w:sz w:val="20"/>
        </w:rPr>
        <w:t>E96:</w:t>
      </w:r>
      <w:r>
        <w:rPr>
          <w:spacing w:val="-6"/>
          <w:sz w:val="20"/>
        </w:rPr>
        <w:t xml:space="preserve"> </w:t>
      </w:r>
      <w:r>
        <w:rPr>
          <w:sz w:val="20"/>
        </w:rPr>
        <w:t>Permeability</w:t>
      </w:r>
      <w:r>
        <w:rPr>
          <w:spacing w:val="-5"/>
          <w:sz w:val="20"/>
        </w:rPr>
        <w:t xml:space="preserve"> </w:t>
      </w:r>
      <w:r>
        <w:rPr>
          <w:sz w:val="20"/>
        </w:rPr>
        <w:t>-</w:t>
      </w:r>
      <w:r>
        <w:rPr>
          <w:spacing w:val="-6"/>
          <w:sz w:val="20"/>
        </w:rPr>
        <w:t xml:space="preserve"> </w:t>
      </w:r>
      <w:r>
        <w:rPr>
          <w:sz w:val="20"/>
        </w:rPr>
        <w:t>minimum</w:t>
      </w:r>
      <w:r>
        <w:rPr>
          <w:spacing w:val="-6"/>
          <w:sz w:val="20"/>
        </w:rPr>
        <w:t xml:space="preserve"> </w:t>
      </w:r>
      <w:r>
        <w:rPr>
          <w:sz w:val="20"/>
        </w:rPr>
        <w:t>of</w:t>
      </w:r>
      <w:r>
        <w:rPr>
          <w:spacing w:val="-5"/>
          <w:sz w:val="20"/>
        </w:rPr>
        <w:t xml:space="preserve"> </w:t>
      </w:r>
      <w:r>
        <w:rPr>
          <w:sz w:val="20"/>
        </w:rPr>
        <w:t>0.4</w:t>
      </w:r>
      <w:r>
        <w:rPr>
          <w:spacing w:val="-6"/>
          <w:sz w:val="20"/>
        </w:rPr>
        <w:t xml:space="preserve"> </w:t>
      </w:r>
      <w:r>
        <w:rPr>
          <w:spacing w:val="-2"/>
          <w:sz w:val="20"/>
        </w:rPr>
        <w:t>perms.</w:t>
      </w:r>
    </w:p>
    <w:p w14:paraId="5A9611C2" w14:textId="77777777" w:rsidR="00726659" w:rsidRDefault="000F0732">
      <w:pPr>
        <w:pStyle w:val="ListParagraph"/>
        <w:numPr>
          <w:ilvl w:val="4"/>
          <w:numId w:val="181"/>
        </w:numPr>
        <w:tabs>
          <w:tab w:val="left" w:pos="2157"/>
        </w:tabs>
        <w:spacing w:before="114"/>
        <w:ind w:left="2157" w:hanging="358"/>
        <w:rPr>
          <w:sz w:val="20"/>
        </w:rPr>
      </w:pPr>
      <w:r>
        <w:rPr>
          <w:sz w:val="20"/>
        </w:rPr>
        <w:t>Bridging/Penetrating</w:t>
      </w:r>
      <w:r>
        <w:rPr>
          <w:spacing w:val="-26"/>
          <w:sz w:val="20"/>
        </w:rPr>
        <w:t xml:space="preserve"> </w:t>
      </w:r>
      <w:r>
        <w:rPr>
          <w:spacing w:val="-2"/>
          <w:sz w:val="20"/>
        </w:rPr>
        <w:t>Encapsulants:</w:t>
      </w:r>
    </w:p>
    <w:p w14:paraId="4A3436FD" w14:textId="77777777" w:rsidR="00726659" w:rsidRDefault="00726659">
      <w:pPr>
        <w:pStyle w:val="ListParagraph"/>
        <w:rPr>
          <w:sz w:val="20"/>
        </w:rPr>
        <w:sectPr w:rsidR="00726659">
          <w:pgSz w:w="12240" w:h="15840"/>
          <w:pgMar w:top="1600" w:right="720" w:bottom="920" w:left="720" w:header="733" w:footer="735" w:gutter="0"/>
          <w:cols w:space="720"/>
        </w:sectPr>
      </w:pPr>
    </w:p>
    <w:p w14:paraId="502E56E2" w14:textId="77777777" w:rsidR="00726659" w:rsidRDefault="00726659">
      <w:pPr>
        <w:pStyle w:val="BodyText"/>
        <w:spacing w:before="129"/>
        <w:ind w:left="0" w:firstLine="0"/>
      </w:pPr>
    </w:p>
    <w:p w14:paraId="1CC8072D" w14:textId="77777777" w:rsidR="00726659" w:rsidRDefault="000F0732">
      <w:pPr>
        <w:pStyle w:val="ListParagraph"/>
        <w:numPr>
          <w:ilvl w:val="5"/>
          <w:numId w:val="181"/>
        </w:numPr>
        <w:tabs>
          <w:tab w:val="left" w:pos="2517"/>
          <w:tab w:val="left" w:pos="2519"/>
        </w:tabs>
        <w:spacing w:line="360" w:lineRule="auto"/>
        <w:ind w:left="2519" w:right="1078"/>
        <w:rPr>
          <w:sz w:val="20"/>
        </w:rPr>
      </w:pPr>
      <w:r>
        <w:rPr>
          <w:sz w:val="20"/>
        </w:rPr>
        <w:t>ASTM</w:t>
      </w:r>
      <w:r>
        <w:rPr>
          <w:spacing w:val="-5"/>
          <w:sz w:val="20"/>
        </w:rPr>
        <w:t xml:space="preserve"> </w:t>
      </w:r>
      <w:r>
        <w:rPr>
          <w:sz w:val="20"/>
        </w:rPr>
        <w:t>E736:</w:t>
      </w:r>
      <w:r>
        <w:rPr>
          <w:spacing w:val="-5"/>
          <w:sz w:val="20"/>
        </w:rPr>
        <w:t xml:space="preserve"> </w:t>
      </w:r>
      <w:r>
        <w:rPr>
          <w:sz w:val="20"/>
        </w:rPr>
        <w:t>Cohesion/Adhesion</w:t>
      </w:r>
      <w:r>
        <w:rPr>
          <w:spacing w:val="-5"/>
          <w:sz w:val="20"/>
        </w:rPr>
        <w:t xml:space="preserve"> </w:t>
      </w:r>
      <w:r>
        <w:rPr>
          <w:sz w:val="20"/>
        </w:rPr>
        <w:t>Test</w:t>
      </w:r>
      <w:r>
        <w:rPr>
          <w:spacing w:val="-5"/>
          <w:sz w:val="20"/>
        </w:rPr>
        <w:t xml:space="preserve"> </w:t>
      </w:r>
      <w:r>
        <w:rPr>
          <w:sz w:val="20"/>
        </w:rPr>
        <w:t>-</w:t>
      </w:r>
      <w:r>
        <w:rPr>
          <w:spacing w:val="-5"/>
          <w:sz w:val="20"/>
        </w:rPr>
        <w:t xml:space="preserve"> </w:t>
      </w:r>
      <w:r>
        <w:rPr>
          <w:sz w:val="20"/>
        </w:rPr>
        <w:t>24</w:t>
      </w:r>
      <w:r>
        <w:rPr>
          <w:spacing w:val="-5"/>
          <w:sz w:val="20"/>
        </w:rPr>
        <w:t xml:space="preserve"> </w:t>
      </w:r>
      <w:r>
        <w:rPr>
          <w:sz w:val="20"/>
        </w:rPr>
        <w:t>kPa</w:t>
      </w:r>
      <w:r>
        <w:rPr>
          <w:spacing w:val="-5"/>
          <w:sz w:val="20"/>
        </w:rPr>
        <w:t xml:space="preserve"> </w:t>
      </w:r>
      <w:r>
        <w:rPr>
          <w:sz w:val="20"/>
        </w:rPr>
        <w:t>(50</w:t>
      </w:r>
      <w:r>
        <w:rPr>
          <w:spacing w:val="-5"/>
          <w:sz w:val="20"/>
        </w:rPr>
        <w:t xml:space="preserve"> </w:t>
      </w:r>
      <w:r>
        <w:rPr>
          <w:sz w:val="20"/>
        </w:rPr>
        <w:t xml:space="preserve">pounds/square </w:t>
      </w:r>
      <w:r>
        <w:rPr>
          <w:spacing w:val="-2"/>
          <w:sz w:val="20"/>
        </w:rPr>
        <w:t>foot).</w:t>
      </w:r>
    </w:p>
    <w:p w14:paraId="40C8127A" w14:textId="77777777" w:rsidR="00726659" w:rsidRDefault="000F0732">
      <w:pPr>
        <w:pStyle w:val="ListParagraph"/>
        <w:numPr>
          <w:ilvl w:val="5"/>
          <w:numId w:val="181"/>
        </w:numPr>
        <w:tabs>
          <w:tab w:val="left" w:pos="2517"/>
          <w:tab w:val="left" w:pos="2519"/>
        </w:tabs>
        <w:spacing w:line="360" w:lineRule="auto"/>
        <w:ind w:left="2519" w:right="838"/>
        <w:rPr>
          <w:sz w:val="20"/>
        </w:rPr>
      </w:pPr>
      <w:r>
        <w:rPr>
          <w:sz w:val="20"/>
        </w:rPr>
        <w:t>ASTM</w:t>
      </w:r>
      <w:r>
        <w:rPr>
          <w:spacing w:val="-4"/>
          <w:sz w:val="20"/>
        </w:rPr>
        <w:t xml:space="preserve"> </w:t>
      </w:r>
      <w:r>
        <w:rPr>
          <w:sz w:val="20"/>
        </w:rPr>
        <w:t>E119:</w:t>
      </w:r>
      <w:r>
        <w:rPr>
          <w:spacing w:val="-4"/>
          <w:sz w:val="20"/>
        </w:rPr>
        <w:t xml:space="preserve"> </w:t>
      </w:r>
      <w:r>
        <w:rPr>
          <w:sz w:val="20"/>
        </w:rPr>
        <w:t>Fire</w:t>
      </w:r>
      <w:r>
        <w:rPr>
          <w:spacing w:val="-4"/>
          <w:sz w:val="20"/>
        </w:rPr>
        <w:t xml:space="preserve"> </w:t>
      </w:r>
      <w:r>
        <w:rPr>
          <w:sz w:val="20"/>
        </w:rPr>
        <w:t>Resistance</w:t>
      </w:r>
      <w:r>
        <w:rPr>
          <w:spacing w:val="-4"/>
          <w:sz w:val="20"/>
        </w:rPr>
        <w:t xml:space="preserve"> </w:t>
      </w:r>
      <w:r>
        <w:rPr>
          <w:sz w:val="20"/>
        </w:rPr>
        <w:t>-</w:t>
      </w:r>
      <w:r>
        <w:rPr>
          <w:spacing w:val="-4"/>
          <w:sz w:val="20"/>
        </w:rPr>
        <w:t xml:space="preserve"> </w:t>
      </w:r>
      <w:r>
        <w:rPr>
          <w:sz w:val="20"/>
        </w:rPr>
        <w:t>3</w:t>
      </w:r>
      <w:r>
        <w:rPr>
          <w:spacing w:val="-4"/>
          <w:sz w:val="20"/>
        </w:rPr>
        <w:t xml:space="preserve"> </w:t>
      </w:r>
      <w:r>
        <w:rPr>
          <w:sz w:val="20"/>
        </w:rPr>
        <w:t>hours</w:t>
      </w:r>
      <w:r>
        <w:rPr>
          <w:spacing w:val="-4"/>
          <w:sz w:val="20"/>
        </w:rPr>
        <w:t xml:space="preserve"> </w:t>
      </w:r>
      <w:r>
        <w:rPr>
          <w:sz w:val="20"/>
        </w:rPr>
        <w:t>(Classified</w:t>
      </w:r>
      <w:r>
        <w:rPr>
          <w:spacing w:val="-4"/>
          <w:sz w:val="20"/>
        </w:rPr>
        <w:t xml:space="preserve"> </w:t>
      </w:r>
      <w:r>
        <w:rPr>
          <w:sz w:val="20"/>
        </w:rPr>
        <w:t>by</w:t>
      </w:r>
      <w:r>
        <w:rPr>
          <w:spacing w:val="-4"/>
          <w:sz w:val="20"/>
        </w:rPr>
        <w:t xml:space="preserve"> </w:t>
      </w:r>
      <w:r>
        <w:rPr>
          <w:sz w:val="20"/>
        </w:rPr>
        <w:t>UL</w:t>
      </w:r>
      <w:r>
        <w:rPr>
          <w:spacing w:val="-4"/>
          <w:sz w:val="20"/>
        </w:rPr>
        <w:t xml:space="preserve"> </w:t>
      </w:r>
      <w:r>
        <w:rPr>
          <w:sz w:val="20"/>
        </w:rPr>
        <w:t>for</w:t>
      </w:r>
      <w:r>
        <w:rPr>
          <w:spacing w:val="-4"/>
          <w:sz w:val="20"/>
        </w:rPr>
        <w:t xml:space="preserve"> </w:t>
      </w:r>
      <w:r>
        <w:rPr>
          <w:sz w:val="20"/>
        </w:rPr>
        <w:t>use on fibrous/cementitious fireproofing).</w:t>
      </w:r>
    </w:p>
    <w:p w14:paraId="5679B6F3" w14:textId="77777777" w:rsidR="00726659" w:rsidRDefault="000F0732">
      <w:pPr>
        <w:pStyle w:val="ListParagraph"/>
        <w:numPr>
          <w:ilvl w:val="5"/>
          <w:numId w:val="181"/>
        </w:numPr>
        <w:tabs>
          <w:tab w:val="left" w:pos="2517"/>
        </w:tabs>
        <w:spacing w:before="2"/>
        <w:ind w:left="2517" w:hanging="358"/>
        <w:rPr>
          <w:sz w:val="20"/>
        </w:rPr>
      </w:pPr>
      <w:r>
        <w:rPr>
          <w:sz w:val="20"/>
        </w:rPr>
        <w:t>ASTM</w:t>
      </w:r>
      <w:r>
        <w:rPr>
          <w:spacing w:val="-9"/>
          <w:sz w:val="20"/>
        </w:rPr>
        <w:t xml:space="preserve"> </w:t>
      </w:r>
      <w:r>
        <w:rPr>
          <w:sz w:val="20"/>
        </w:rPr>
        <w:t>D2794:</w:t>
      </w:r>
      <w:r>
        <w:rPr>
          <w:spacing w:val="-7"/>
          <w:sz w:val="20"/>
        </w:rPr>
        <w:t xml:space="preserve"> </w:t>
      </w:r>
      <w:r>
        <w:rPr>
          <w:sz w:val="20"/>
        </w:rPr>
        <w:t>Gardner</w:t>
      </w:r>
      <w:r>
        <w:rPr>
          <w:spacing w:val="-7"/>
          <w:sz w:val="20"/>
        </w:rPr>
        <w:t xml:space="preserve"> </w:t>
      </w:r>
      <w:r>
        <w:rPr>
          <w:sz w:val="20"/>
        </w:rPr>
        <w:t>Impact</w:t>
      </w:r>
      <w:r>
        <w:rPr>
          <w:spacing w:val="-6"/>
          <w:sz w:val="20"/>
        </w:rPr>
        <w:t xml:space="preserve"> </w:t>
      </w:r>
      <w:r>
        <w:rPr>
          <w:sz w:val="20"/>
        </w:rPr>
        <w:t>Test;</w:t>
      </w:r>
      <w:r>
        <w:rPr>
          <w:spacing w:val="-7"/>
          <w:sz w:val="20"/>
        </w:rPr>
        <w:t xml:space="preserve"> </w:t>
      </w:r>
      <w:r>
        <w:rPr>
          <w:sz w:val="20"/>
        </w:rPr>
        <w:t>Impact</w:t>
      </w:r>
      <w:r>
        <w:rPr>
          <w:spacing w:val="-7"/>
          <w:sz w:val="20"/>
        </w:rPr>
        <w:t xml:space="preserve"> </w:t>
      </w:r>
      <w:r>
        <w:rPr>
          <w:sz w:val="20"/>
        </w:rPr>
        <w:t>Resistance</w:t>
      </w:r>
      <w:r>
        <w:rPr>
          <w:spacing w:val="-7"/>
          <w:sz w:val="20"/>
        </w:rPr>
        <w:t xml:space="preserve"> </w:t>
      </w:r>
      <w:r>
        <w:rPr>
          <w:sz w:val="20"/>
        </w:rPr>
        <w:t>-</w:t>
      </w:r>
      <w:r>
        <w:rPr>
          <w:spacing w:val="-6"/>
          <w:sz w:val="20"/>
        </w:rPr>
        <w:t xml:space="preserve"> </w:t>
      </w:r>
      <w:r>
        <w:rPr>
          <w:spacing w:val="-2"/>
          <w:sz w:val="20"/>
        </w:rPr>
        <w:t>minimum</w:t>
      </w:r>
    </w:p>
    <w:p w14:paraId="166C5FF2" w14:textId="77777777" w:rsidR="00726659" w:rsidRDefault="000F0732">
      <w:pPr>
        <w:pStyle w:val="BodyText"/>
        <w:spacing w:before="112"/>
        <w:ind w:left="2519" w:firstLine="0"/>
      </w:pPr>
      <w:r>
        <w:t>11.5</w:t>
      </w:r>
      <w:r>
        <w:rPr>
          <w:spacing w:val="-5"/>
        </w:rPr>
        <w:t xml:space="preserve"> </w:t>
      </w:r>
      <w:r>
        <w:t>kg-mm</w:t>
      </w:r>
      <w:r>
        <w:rPr>
          <w:spacing w:val="-5"/>
        </w:rPr>
        <w:t xml:space="preserve"> </w:t>
      </w:r>
      <w:r>
        <w:t>(43</w:t>
      </w:r>
      <w:r>
        <w:rPr>
          <w:spacing w:val="-5"/>
        </w:rPr>
        <w:t xml:space="preserve"> </w:t>
      </w:r>
      <w:r>
        <w:rPr>
          <w:spacing w:val="-2"/>
        </w:rPr>
        <w:t>in/</w:t>
      </w:r>
      <w:proofErr w:type="spellStart"/>
      <w:r>
        <w:rPr>
          <w:spacing w:val="-2"/>
        </w:rPr>
        <w:t>lb</w:t>
      </w:r>
      <w:proofErr w:type="spellEnd"/>
      <w:r>
        <w:rPr>
          <w:spacing w:val="-2"/>
        </w:rPr>
        <w:t>).</w:t>
      </w:r>
    </w:p>
    <w:p w14:paraId="56A98E52" w14:textId="77777777" w:rsidR="00726659" w:rsidRDefault="000F0732">
      <w:pPr>
        <w:pStyle w:val="ListParagraph"/>
        <w:numPr>
          <w:ilvl w:val="5"/>
          <w:numId w:val="181"/>
        </w:numPr>
        <w:tabs>
          <w:tab w:val="left" w:pos="2517"/>
          <w:tab w:val="left" w:pos="2519"/>
        </w:tabs>
        <w:spacing w:before="114" w:line="357" w:lineRule="auto"/>
        <w:ind w:left="2519" w:right="1438"/>
        <w:rPr>
          <w:sz w:val="20"/>
        </w:rPr>
      </w:pPr>
      <w:r>
        <w:rPr>
          <w:sz w:val="20"/>
        </w:rPr>
        <w:t>ASTM</w:t>
      </w:r>
      <w:r>
        <w:rPr>
          <w:spacing w:val="-5"/>
          <w:sz w:val="20"/>
        </w:rPr>
        <w:t xml:space="preserve"> </w:t>
      </w:r>
      <w:r>
        <w:rPr>
          <w:sz w:val="20"/>
        </w:rPr>
        <w:t>D522:</w:t>
      </w:r>
      <w:r>
        <w:rPr>
          <w:spacing w:val="-5"/>
          <w:sz w:val="20"/>
        </w:rPr>
        <w:t xml:space="preserve"> </w:t>
      </w:r>
      <w:r>
        <w:rPr>
          <w:sz w:val="20"/>
        </w:rPr>
        <w:t>Mandrel</w:t>
      </w:r>
      <w:r>
        <w:rPr>
          <w:spacing w:val="-5"/>
          <w:sz w:val="20"/>
        </w:rPr>
        <w:t xml:space="preserve"> </w:t>
      </w:r>
      <w:r>
        <w:rPr>
          <w:sz w:val="20"/>
        </w:rPr>
        <w:t>Bend</w:t>
      </w:r>
      <w:r>
        <w:rPr>
          <w:spacing w:val="-5"/>
          <w:sz w:val="20"/>
        </w:rPr>
        <w:t xml:space="preserve"> </w:t>
      </w:r>
      <w:r>
        <w:rPr>
          <w:sz w:val="20"/>
        </w:rPr>
        <w:t>Test;</w:t>
      </w:r>
      <w:r>
        <w:rPr>
          <w:spacing w:val="-5"/>
          <w:sz w:val="20"/>
        </w:rPr>
        <w:t xml:space="preserve"> </w:t>
      </w:r>
      <w:r>
        <w:rPr>
          <w:sz w:val="20"/>
        </w:rPr>
        <w:t>Flexibility</w:t>
      </w:r>
      <w:r>
        <w:rPr>
          <w:spacing w:val="-5"/>
          <w:sz w:val="20"/>
        </w:rPr>
        <w:t xml:space="preserve"> </w:t>
      </w:r>
      <w:r>
        <w:rPr>
          <w:sz w:val="20"/>
        </w:rPr>
        <w:t>-</w:t>
      </w:r>
      <w:r>
        <w:rPr>
          <w:spacing w:val="-5"/>
          <w:sz w:val="20"/>
        </w:rPr>
        <w:t xml:space="preserve"> </w:t>
      </w:r>
      <w:r>
        <w:rPr>
          <w:sz w:val="20"/>
        </w:rPr>
        <w:t>no</w:t>
      </w:r>
      <w:r>
        <w:rPr>
          <w:spacing w:val="-5"/>
          <w:sz w:val="20"/>
        </w:rPr>
        <w:t xml:space="preserve"> </w:t>
      </w:r>
      <w:r>
        <w:rPr>
          <w:sz w:val="20"/>
        </w:rPr>
        <w:t>rupture</w:t>
      </w:r>
      <w:r>
        <w:rPr>
          <w:spacing w:val="-5"/>
          <w:sz w:val="20"/>
        </w:rPr>
        <w:t xml:space="preserve"> </w:t>
      </w:r>
      <w:r>
        <w:rPr>
          <w:sz w:val="20"/>
        </w:rPr>
        <w:t xml:space="preserve">or </w:t>
      </w:r>
      <w:r>
        <w:rPr>
          <w:spacing w:val="-2"/>
          <w:sz w:val="20"/>
        </w:rPr>
        <w:t>cracking</w:t>
      </w:r>
    </w:p>
    <w:p w14:paraId="41C5BD99" w14:textId="77777777" w:rsidR="00726659" w:rsidRDefault="000F0732">
      <w:pPr>
        <w:pStyle w:val="ListParagraph"/>
        <w:numPr>
          <w:ilvl w:val="4"/>
          <w:numId w:val="181"/>
        </w:numPr>
        <w:tabs>
          <w:tab w:val="left" w:pos="2157"/>
        </w:tabs>
        <w:spacing w:before="4"/>
        <w:ind w:left="2157" w:hanging="358"/>
        <w:rPr>
          <w:sz w:val="20"/>
        </w:rPr>
      </w:pPr>
      <w:r>
        <w:rPr>
          <w:sz w:val="20"/>
        </w:rPr>
        <w:t>Lockdown</w:t>
      </w:r>
      <w:r>
        <w:rPr>
          <w:spacing w:val="-10"/>
          <w:sz w:val="20"/>
        </w:rPr>
        <w:t xml:space="preserve"> </w:t>
      </w:r>
      <w:r>
        <w:rPr>
          <w:spacing w:val="-2"/>
          <w:sz w:val="20"/>
        </w:rPr>
        <w:t>Encapsulants:</w:t>
      </w:r>
    </w:p>
    <w:p w14:paraId="5A07804E" w14:textId="77777777" w:rsidR="00726659" w:rsidRDefault="000F0732">
      <w:pPr>
        <w:pStyle w:val="ListParagraph"/>
        <w:numPr>
          <w:ilvl w:val="5"/>
          <w:numId w:val="181"/>
        </w:numPr>
        <w:tabs>
          <w:tab w:val="left" w:pos="2517"/>
          <w:tab w:val="left" w:pos="2519"/>
        </w:tabs>
        <w:spacing w:before="114" w:line="357" w:lineRule="auto"/>
        <w:ind w:left="2519" w:right="838"/>
        <w:rPr>
          <w:sz w:val="20"/>
        </w:rPr>
      </w:pPr>
      <w:r>
        <w:rPr>
          <w:sz w:val="20"/>
        </w:rPr>
        <w:t>ASTM</w:t>
      </w:r>
      <w:r>
        <w:rPr>
          <w:spacing w:val="-5"/>
          <w:sz w:val="20"/>
        </w:rPr>
        <w:t xml:space="preserve"> </w:t>
      </w:r>
      <w:r>
        <w:rPr>
          <w:sz w:val="20"/>
        </w:rPr>
        <w:t>E119:</w:t>
      </w:r>
      <w:r>
        <w:rPr>
          <w:spacing w:val="-5"/>
          <w:sz w:val="20"/>
        </w:rPr>
        <w:t xml:space="preserve"> </w:t>
      </w:r>
      <w:r>
        <w:rPr>
          <w:sz w:val="20"/>
        </w:rPr>
        <w:t>Fire</w:t>
      </w:r>
      <w:r>
        <w:rPr>
          <w:spacing w:val="-5"/>
          <w:sz w:val="20"/>
        </w:rPr>
        <w:t xml:space="preserve"> </w:t>
      </w:r>
      <w:r>
        <w:rPr>
          <w:sz w:val="20"/>
        </w:rPr>
        <w:t>resistance</w:t>
      </w:r>
      <w:r>
        <w:rPr>
          <w:spacing w:val="-5"/>
          <w:sz w:val="20"/>
        </w:rPr>
        <w:t xml:space="preserve"> </w:t>
      </w:r>
      <w:r>
        <w:rPr>
          <w:sz w:val="20"/>
        </w:rPr>
        <w:t>-</w:t>
      </w:r>
      <w:r>
        <w:rPr>
          <w:spacing w:val="-5"/>
          <w:sz w:val="20"/>
        </w:rPr>
        <w:t xml:space="preserve"> </w:t>
      </w:r>
      <w:r>
        <w:rPr>
          <w:sz w:val="20"/>
        </w:rPr>
        <w:t>3</w:t>
      </w:r>
      <w:r>
        <w:rPr>
          <w:spacing w:val="-5"/>
          <w:sz w:val="20"/>
        </w:rPr>
        <w:t xml:space="preserve"> </w:t>
      </w:r>
      <w:r>
        <w:rPr>
          <w:sz w:val="20"/>
        </w:rPr>
        <w:t>hours</w:t>
      </w:r>
      <w:r>
        <w:rPr>
          <w:spacing w:val="-5"/>
          <w:sz w:val="20"/>
        </w:rPr>
        <w:t xml:space="preserve"> </w:t>
      </w:r>
      <w:r>
        <w:rPr>
          <w:sz w:val="20"/>
        </w:rPr>
        <w:t>(tested</w:t>
      </w:r>
      <w:r>
        <w:rPr>
          <w:spacing w:val="-5"/>
          <w:sz w:val="20"/>
        </w:rPr>
        <w:t xml:space="preserve"> </w:t>
      </w:r>
      <w:r>
        <w:rPr>
          <w:sz w:val="20"/>
        </w:rPr>
        <w:t>with</w:t>
      </w:r>
      <w:r>
        <w:rPr>
          <w:spacing w:val="-5"/>
          <w:sz w:val="20"/>
        </w:rPr>
        <w:t xml:space="preserve"> </w:t>
      </w:r>
      <w:r>
        <w:rPr>
          <w:sz w:val="20"/>
        </w:rPr>
        <w:t>fireproofing over encapsulant applied directly to steel member).</w:t>
      </w:r>
    </w:p>
    <w:p w14:paraId="6CD2157D" w14:textId="77777777" w:rsidR="00726659" w:rsidRDefault="000F0732">
      <w:pPr>
        <w:pStyle w:val="ListParagraph"/>
        <w:numPr>
          <w:ilvl w:val="5"/>
          <w:numId w:val="181"/>
        </w:numPr>
        <w:tabs>
          <w:tab w:val="left" w:pos="2517"/>
          <w:tab w:val="left" w:pos="2519"/>
        </w:tabs>
        <w:spacing w:before="4" w:line="360" w:lineRule="auto"/>
        <w:ind w:left="2519" w:right="1318"/>
        <w:rPr>
          <w:sz w:val="20"/>
        </w:rPr>
      </w:pPr>
      <w:r>
        <w:rPr>
          <w:sz w:val="20"/>
        </w:rPr>
        <w:t>ASTM</w:t>
      </w:r>
      <w:r>
        <w:rPr>
          <w:spacing w:val="-5"/>
          <w:sz w:val="20"/>
        </w:rPr>
        <w:t xml:space="preserve"> </w:t>
      </w:r>
      <w:r>
        <w:rPr>
          <w:sz w:val="20"/>
        </w:rPr>
        <w:t>E736:</w:t>
      </w:r>
      <w:r>
        <w:rPr>
          <w:spacing w:val="-5"/>
          <w:sz w:val="20"/>
        </w:rPr>
        <w:t xml:space="preserve"> </w:t>
      </w:r>
      <w:r>
        <w:rPr>
          <w:sz w:val="20"/>
        </w:rPr>
        <w:t>Bond</w:t>
      </w:r>
      <w:r>
        <w:rPr>
          <w:spacing w:val="-5"/>
          <w:sz w:val="20"/>
        </w:rPr>
        <w:t xml:space="preserve"> </w:t>
      </w:r>
      <w:r>
        <w:rPr>
          <w:sz w:val="20"/>
        </w:rPr>
        <w:t>Strength</w:t>
      </w:r>
      <w:r>
        <w:rPr>
          <w:spacing w:val="-5"/>
          <w:sz w:val="20"/>
        </w:rPr>
        <w:t xml:space="preserve"> </w:t>
      </w:r>
      <w:r>
        <w:rPr>
          <w:sz w:val="20"/>
        </w:rPr>
        <w:t>-</w:t>
      </w:r>
      <w:r>
        <w:rPr>
          <w:spacing w:val="-5"/>
          <w:sz w:val="20"/>
        </w:rPr>
        <w:t xml:space="preserve"> </w:t>
      </w:r>
      <w:r>
        <w:rPr>
          <w:sz w:val="20"/>
        </w:rPr>
        <w:t>48</w:t>
      </w:r>
      <w:r>
        <w:rPr>
          <w:spacing w:val="-5"/>
          <w:sz w:val="20"/>
        </w:rPr>
        <w:t xml:space="preserve"> </w:t>
      </w:r>
      <w:r>
        <w:rPr>
          <w:sz w:val="20"/>
        </w:rPr>
        <w:t>kPa</w:t>
      </w:r>
      <w:r>
        <w:rPr>
          <w:spacing w:val="-5"/>
          <w:sz w:val="20"/>
        </w:rPr>
        <w:t xml:space="preserve"> </w:t>
      </w:r>
      <w:r>
        <w:rPr>
          <w:sz w:val="20"/>
        </w:rPr>
        <w:t>(100</w:t>
      </w:r>
      <w:r>
        <w:rPr>
          <w:spacing w:val="-5"/>
          <w:sz w:val="20"/>
        </w:rPr>
        <w:t xml:space="preserve"> </w:t>
      </w:r>
      <w:r>
        <w:rPr>
          <w:sz w:val="20"/>
        </w:rPr>
        <w:t>pounds/square</w:t>
      </w:r>
      <w:r>
        <w:rPr>
          <w:spacing w:val="-5"/>
          <w:sz w:val="20"/>
        </w:rPr>
        <w:t xml:space="preserve"> </w:t>
      </w:r>
      <w:r>
        <w:rPr>
          <w:sz w:val="20"/>
        </w:rPr>
        <w:t xml:space="preserve">foot) (test compatibility with cementitious and fibrous </w:t>
      </w:r>
      <w:r>
        <w:rPr>
          <w:spacing w:val="-2"/>
          <w:sz w:val="20"/>
        </w:rPr>
        <w:t>fireproofing).</w:t>
      </w:r>
    </w:p>
    <w:p w14:paraId="528F3E7E" w14:textId="77777777" w:rsidR="00726659" w:rsidRDefault="000F0732">
      <w:pPr>
        <w:pStyle w:val="ListParagraph"/>
        <w:numPr>
          <w:ilvl w:val="5"/>
          <w:numId w:val="181"/>
        </w:numPr>
        <w:tabs>
          <w:tab w:val="left" w:pos="2517"/>
          <w:tab w:val="left" w:pos="2519"/>
        </w:tabs>
        <w:spacing w:before="1" w:line="360" w:lineRule="auto"/>
        <w:ind w:left="2519" w:right="838"/>
        <w:rPr>
          <w:sz w:val="20"/>
        </w:rPr>
      </w:pPr>
      <w:r>
        <w:rPr>
          <w:sz w:val="20"/>
        </w:rPr>
        <w:t>In certain situations, encapsulants may have to be applied to hot</w:t>
      </w:r>
      <w:r>
        <w:rPr>
          <w:spacing w:val="-5"/>
          <w:sz w:val="20"/>
        </w:rPr>
        <w:t xml:space="preserve"> </w:t>
      </w:r>
      <w:r>
        <w:rPr>
          <w:sz w:val="20"/>
        </w:rPr>
        <w:t>pipes/equipment.</w:t>
      </w:r>
      <w:r>
        <w:rPr>
          <w:spacing w:val="-5"/>
          <w:sz w:val="20"/>
        </w:rPr>
        <w:t xml:space="preserve"> </w:t>
      </w:r>
      <w:r>
        <w:rPr>
          <w:sz w:val="20"/>
        </w:rPr>
        <w:t>The</w:t>
      </w:r>
      <w:r>
        <w:rPr>
          <w:spacing w:val="-5"/>
          <w:sz w:val="20"/>
        </w:rPr>
        <w:t xml:space="preserve"> </w:t>
      </w:r>
      <w:r>
        <w:rPr>
          <w:sz w:val="20"/>
        </w:rPr>
        <w:t>encapsulant</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5"/>
          <w:sz w:val="20"/>
        </w:rPr>
        <w:t xml:space="preserve"> </w:t>
      </w:r>
      <w:r>
        <w:rPr>
          <w:sz w:val="20"/>
        </w:rPr>
        <w:t>to</w:t>
      </w:r>
      <w:r>
        <w:rPr>
          <w:spacing w:val="-5"/>
          <w:sz w:val="20"/>
        </w:rPr>
        <w:t xml:space="preserve"> </w:t>
      </w:r>
      <w:r>
        <w:rPr>
          <w:sz w:val="20"/>
        </w:rPr>
        <w:t>withstand high temperatures without cracking or creating any noxious gaseous or vapors during or after application.</w:t>
      </w:r>
    </w:p>
    <w:p w14:paraId="5C5D38C5" w14:textId="77777777" w:rsidR="00726659" w:rsidRDefault="000F0732">
      <w:pPr>
        <w:pStyle w:val="Heading7"/>
        <w:numPr>
          <w:ilvl w:val="1"/>
          <w:numId w:val="181"/>
        </w:numPr>
        <w:tabs>
          <w:tab w:val="left" w:pos="1251"/>
        </w:tabs>
        <w:spacing w:line="226" w:lineRule="exact"/>
        <w:ind w:left="1251" w:hanging="532"/>
      </w:pPr>
      <w:r>
        <w:t>CERTIFICATES</w:t>
      </w:r>
      <w:r>
        <w:rPr>
          <w:spacing w:val="-9"/>
        </w:rPr>
        <w:t xml:space="preserve"> </w:t>
      </w:r>
      <w:r>
        <w:t>OF</w:t>
      </w:r>
      <w:r>
        <w:rPr>
          <w:spacing w:val="-8"/>
        </w:rPr>
        <w:t xml:space="preserve"> </w:t>
      </w:r>
      <w:r>
        <w:rPr>
          <w:spacing w:val="-2"/>
        </w:rPr>
        <w:t>COMPLIANCE</w:t>
      </w:r>
    </w:p>
    <w:p w14:paraId="7F57C4F7" w14:textId="77777777" w:rsidR="00726659" w:rsidRDefault="000F0732">
      <w:pPr>
        <w:pStyle w:val="ListParagraph"/>
        <w:numPr>
          <w:ilvl w:val="2"/>
          <w:numId w:val="181"/>
        </w:numPr>
        <w:tabs>
          <w:tab w:val="left" w:pos="1437"/>
          <w:tab w:val="left" w:pos="1439"/>
        </w:tabs>
        <w:spacing w:before="114" w:line="360" w:lineRule="auto"/>
        <w:ind w:left="1439" w:right="8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submit</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VA</w:t>
      </w:r>
      <w:r>
        <w:rPr>
          <w:spacing w:val="-5"/>
          <w:sz w:val="20"/>
        </w:rPr>
        <w:t xml:space="preserve"> </w:t>
      </w:r>
      <w:r>
        <w:rPr>
          <w:sz w:val="20"/>
        </w:rPr>
        <w:t>Representative</w:t>
      </w:r>
      <w:r>
        <w:rPr>
          <w:spacing w:val="-5"/>
          <w:sz w:val="20"/>
        </w:rPr>
        <w:t xml:space="preserve"> </w:t>
      </w:r>
      <w:r>
        <w:rPr>
          <w:sz w:val="20"/>
        </w:rPr>
        <w:t>certification</w:t>
      </w:r>
      <w:r>
        <w:rPr>
          <w:spacing w:val="-5"/>
          <w:sz w:val="20"/>
        </w:rPr>
        <w:t xml:space="preserve"> </w:t>
      </w:r>
      <w:r>
        <w:rPr>
          <w:sz w:val="20"/>
        </w:rPr>
        <w:t xml:space="preserve">from the manufacturer indicating compliance with performance requirements for encapsulants when applied according to manufacturer </w:t>
      </w:r>
      <w:r>
        <w:rPr>
          <w:spacing w:val="-2"/>
          <w:sz w:val="20"/>
        </w:rPr>
        <w:t>recommendations.</w:t>
      </w:r>
    </w:p>
    <w:p w14:paraId="652C2B0B" w14:textId="77777777" w:rsidR="00726659" w:rsidRDefault="000F0732">
      <w:pPr>
        <w:pStyle w:val="ListParagraph"/>
        <w:numPr>
          <w:ilvl w:val="2"/>
          <w:numId w:val="181"/>
        </w:numPr>
        <w:tabs>
          <w:tab w:val="left" w:pos="1437"/>
          <w:tab w:val="left" w:pos="1439"/>
        </w:tabs>
        <w:spacing w:line="360" w:lineRule="auto"/>
        <w:ind w:left="1439" w:right="838"/>
        <w:rPr>
          <w:sz w:val="20"/>
        </w:rPr>
      </w:pPr>
      <w:r>
        <w:rPr>
          <w:sz w:val="20"/>
        </w:rPr>
        <w:t>Recyclable</w:t>
      </w:r>
      <w:r>
        <w:rPr>
          <w:spacing w:val="-5"/>
          <w:sz w:val="20"/>
        </w:rPr>
        <w:t xml:space="preserve"> </w:t>
      </w:r>
      <w:r>
        <w:rPr>
          <w:sz w:val="20"/>
        </w:rPr>
        <w:t>Protective</w:t>
      </w:r>
      <w:r>
        <w:rPr>
          <w:spacing w:val="-5"/>
          <w:sz w:val="20"/>
        </w:rPr>
        <w:t xml:space="preserve"> </w:t>
      </w:r>
      <w:r>
        <w:rPr>
          <w:sz w:val="20"/>
        </w:rPr>
        <w:t>Clothing:</w:t>
      </w:r>
      <w:r>
        <w:rPr>
          <w:spacing w:val="-5"/>
          <w:sz w:val="20"/>
        </w:rPr>
        <w:t xml:space="preserve"> </w:t>
      </w:r>
      <w:r>
        <w:rPr>
          <w:sz w:val="20"/>
        </w:rPr>
        <w:t>If</w:t>
      </w:r>
      <w:r>
        <w:rPr>
          <w:spacing w:val="-5"/>
          <w:sz w:val="20"/>
        </w:rPr>
        <w:t xml:space="preserve"> </w:t>
      </w:r>
      <w:r>
        <w:rPr>
          <w:sz w:val="20"/>
        </w:rPr>
        <w:t>recyclable</w:t>
      </w:r>
      <w:r>
        <w:rPr>
          <w:spacing w:val="-5"/>
          <w:sz w:val="20"/>
        </w:rPr>
        <w:t xml:space="preserve"> </w:t>
      </w:r>
      <w:r>
        <w:rPr>
          <w:sz w:val="20"/>
        </w:rPr>
        <w:t>clothing</w:t>
      </w:r>
      <w:r>
        <w:rPr>
          <w:spacing w:val="-5"/>
          <w:sz w:val="20"/>
        </w:rPr>
        <w:t xml:space="preserve"> </w:t>
      </w:r>
      <w:r>
        <w:rPr>
          <w:sz w:val="20"/>
        </w:rPr>
        <w:t>is</w:t>
      </w:r>
      <w:r>
        <w:rPr>
          <w:spacing w:val="-5"/>
          <w:sz w:val="20"/>
        </w:rPr>
        <w:t xml:space="preserve"> </w:t>
      </w:r>
      <w:r>
        <w:rPr>
          <w:sz w:val="20"/>
        </w:rPr>
        <w:t>provided,</w:t>
      </w:r>
      <w:r>
        <w:rPr>
          <w:spacing w:val="-5"/>
          <w:sz w:val="20"/>
        </w:rPr>
        <w:t xml:space="preserve"> </w:t>
      </w:r>
      <w:r>
        <w:rPr>
          <w:sz w:val="20"/>
        </w:rPr>
        <w:t>all requirements of EPA, DOT and OSHA shall be met.</w:t>
      </w:r>
    </w:p>
    <w:p w14:paraId="6A7C33D0" w14:textId="77777777" w:rsidR="00726659" w:rsidRDefault="000F0732">
      <w:pPr>
        <w:pStyle w:val="Heading7"/>
        <w:spacing w:line="226" w:lineRule="exact"/>
        <w:ind w:left="719" w:firstLine="0"/>
      </w:pPr>
      <w:r>
        <w:t>PART</w:t>
      </w:r>
      <w:r>
        <w:rPr>
          <w:spacing w:val="-3"/>
        </w:rPr>
        <w:t xml:space="preserve"> </w:t>
      </w:r>
      <w:r>
        <w:t>3</w:t>
      </w:r>
      <w:r>
        <w:rPr>
          <w:spacing w:val="-2"/>
        </w:rPr>
        <w:t xml:space="preserve"> </w:t>
      </w:r>
      <w:r>
        <w:t>-</w:t>
      </w:r>
      <w:r>
        <w:rPr>
          <w:spacing w:val="-3"/>
        </w:rPr>
        <w:t xml:space="preserve"> </w:t>
      </w:r>
      <w:r>
        <w:rPr>
          <w:spacing w:val="-2"/>
        </w:rPr>
        <w:t>EXECUTION</w:t>
      </w:r>
    </w:p>
    <w:p w14:paraId="39DCA534" w14:textId="77777777" w:rsidR="00726659" w:rsidRDefault="000F0732">
      <w:pPr>
        <w:pStyle w:val="Heading7"/>
        <w:numPr>
          <w:ilvl w:val="1"/>
          <w:numId w:val="180"/>
        </w:numPr>
        <w:tabs>
          <w:tab w:val="left" w:pos="1251"/>
        </w:tabs>
        <w:spacing w:before="113"/>
        <w:ind w:left="1251" w:hanging="532"/>
      </w:pPr>
      <w:r>
        <w:t>REGULATED</w:t>
      </w:r>
      <w:r>
        <w:rPr>
          <w:spacing w:val="-8"/>
        </w:rPr>
        <w:t xml:space="preserve"> </w:t>
      </w:r>
      <w:r>
        <w:t>AREA</w:t>
      </w:r>
      <w:r>
        <w:rPr>
          <w:spacing w:val="-8"/>
        </w:rPr>
        <w:t xml:space="preserve"> </w:t>
      </w:r>
      <w:r>
        <w:rPr>
          <w:spacing w:val="-2"/>
        </w:rPr>
        <w:t>PREPARATIONS</w:t>
      </w:r>
    </w:p>
    <w:p w14:paraId="60BA9248" w14:textId="77777777" w:rsidR="00726659" w:rsidRDefault="000F0732">
      <w:pPr>
        <w:pStyle w:val="ListParagraph"/>
        <w:numPr>
          <w:ilvl w:val="2"/>
          <w:numId w:val="180"/>
        </w:numPr>
        <w:tabs>
          <w:tab w:val="left" w:pos="1437"/>
        </w:tabs>
        <w:spacing w:before="112"/>
        <w:ind w:left="1437" w:hanging="358"/>
        <w:rPr>
          <w:sz w:val="20"/>
        </w:rPr>
      </w:pPr>
      <w:r>
        <w:rPr>
          <w:sz w:val="20"/>
        </w:rPr>
        <w:t>Site</w:t>
      </w:r>
      <w:r>
        <w:rPr>
          <w:spacing w:val="-5"/>
          <w:sz w:val="20"/>
        </w:rPr>
        <w:t xml:space="preserve"> </w:t>
      </w:r>
      <w:r>
        <w:rPr>
          <w:spacing w:val="-2"/>
          <w:sz w:val="20"/>
        </w:rPr>
        <w:t>Security:</w:t>
      </w:r>
    </w:p>
    <w:p w14:paraId="708ABE8D" w14:textId="77777777" w:rsidR="00726659" w:rsidRDefault="000F0732">
      <w:pPr>
        <w:pStyle w:val="ListParagraph"/>
        <w:numPr>
          <w:ilvl w:val="3"/>
          <w:numId w:val="180"/>
        </w:numPr>
        <w:tabs>
          <w:tab w:val="left" w:pos="1797"/>
          <w:tab w:val="left" w:pos="1799"/>
        </w:tabs>
        <w:spacing w:before="114" w:line="360" w:lineRule="auto"/>
        <w:ind w:left="1799" w:right="1078"/>
        <w:rPr>
          <w:sz w:val="20"/>
        </w:rPr>
      </w:pPr>
      <w:r>
        <w:rPr>
          <w:sz w:val="20"/>
        </w:rPr>
        <w:t>Regulated area access is to be restricted only to authorized, trained/accredited and protected personnel. These may include the Contractor's employees, employees of Subcontractors, VA employees and representatives, State and Local inspectors, and any other designated individuals. A list of authorized personnel shall be established</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commencing</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and</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posted</w:t>
      </w:r>
      <w:r>
        <w:rPr>
          <w:spacing w:val="-4"/>
          <w:sz w:val="20"/>
        </w:rPr>
        <w:t xml:space="preserve"> </w:t>
      </w:r>
      <w:r>
        <w:rPr>
          <w:sz w:val="20"/>
        </w:rPr>
        <w:t>in the</w:t>
      </w:r>
      <w:r>
        <w:rPr>
          <w:spacing w:val="-4"/>
          <w:sz w:val="20"/>
        </w:rPr>
        <w:t xml:space="preserve"> </w:t>
      </w:r>
      <w:r>
        <w:rPr>
          <w:sz w:val="20"/>
        </w:rPr>
        <w:t>clean</w:t>
      </w:r>
      <w:r>
        <w:rPr>
          <w:spacing w:val="-4"/>
          <w:sz w:val="20"/>
        </w:rPr>
        <w:t xml:space="preserve"> </w:t>
      </w:r>
      <w:r>
        <w:rPr>
          <w:sz w:val="20"/>
        </w:rPr>
        <w:t>room</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decontamination</w:t>
      </w:r>
      <w:r>
        <w:rPr>
          <w:spacing w:val="-4"/>
          <w:sz w:val="20"/>
        </w:rPr>
        <w:t xml:space="preserve"> </w:t>
      </w:r>
      <w:r>
        <w:rPr>
          <w:sz w:val="20"/>
        </w:rPr>
        <w:t>unit</w:t>
      </w:r>
      <w:r>
        <w:rPr>
          <w:spacing w:val="-4"/>
          <w:sz w:val="20"/>
        </w:rPr>
        <w:t xml:space="preserve"> </w:t>
      </w:r>
      <w:r>
        <w:rPr>
          <w:sz w:val="20"/>
        </w:rPr>
        <w:t>or</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designated</w:t>
      </w:r>
      <w:r>
        <w:rPr>
          <w:spacing w:val="-4"/>
          <w:sz w:val="20"/>
        </w:rPr>
        <w:t xml:space="preserve"> </w:t>
      </w:r>
      <w:r>
        <w:rPr>
          <w:sz w:val="20"/>
        </w:rPr>
        <w:t>area</w:t>
      </w:r>
    </w:p>
    <w:p w14:paraId="15BD24BB"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1436D701" w14:textId="77777777" w:rsidR="00726659" w:rsidRDefault="00726659">
      <w:pPr>
        <w:pStyle w:val="BodyText"/>
        <w:spacing w:before="129"/>
        <w:ind w:left="0" w:firstLine="0"/>
      </w:pPr>
    </w:p>
    <w:p w14:paraId="16E2F644" w14:textId="77777777" w:rsidR="00726659" w:rsidRDefault="000F0732">
      <w:pPr>
        <w:pStyle w:val="BodyText"/>
        <w:spacing w:line="360" w:lineRule="auto"/>
        <w:ind w:left="1799" w:right="957" w:firstLine="0"/>
      </w:pPr>
      <w:r>
        <w:t>located</w:t>
      </w:r>
      <w:r>
        <w:rPr>
          <w:spacing w:val="-5"/>
        </w:rPr>
        <w:t xml:space="preserve"> </w:t>
      </w:r>
      <w:r>
        <w:t>immediately</w:t>
      </w:r>
      <w:r>
        <w:rPr>
          <w:spacing w:val="-5"/>
        </w:rPr>
        <w:t xml:space="preserve"> </w:t>
      </w:r>
      <w:r>
        <w:t>outside</w:t>
      </w:r>
      <w:r>
        <w:rPr>
          <w:spacing w:val="-5"/>
        </w:rPr>
        <w:t xml:space="preserve"> </w:t>
      </w:r>
      <w:r>
        <w:t>of</w:t>
      </w:r>
      <w:r>
        <w:rPr>
          <w:spacing w:val="-5"/>
        </w:rPr>
        <w:t xml:space="preserve"> </w:t>
      </w:r>
      <w:r>
        <w:t>the</w:t>
      </w:r>
      <w:r>
        <w:rPr>
          <w:spacing w:val="-5"/>
        </w:rPr>
        <w:t xml:space="preserve"> </w:t>
      </w:r>
      <w:r>
        <w:t>regulated</w:t>
      </w:r>
      <w:r>
        <w:rPr>
          <w:spacing w:val="-5"/>
        </w:rPr>
        <w:t xml:space="preserve"> </w:t>
      </w:r>
      <w:r>
        <w:t>area</w:t>
      </w:r>
      <w:r>
        <w:rPr>
          <w:spacing w:val="-5"/>
        </w:rPr>
        <w:t xml:space="preserve"> </w:t>
      </w:r>
      <w:r>
        <w:t>established</w:t>
      </w:r>
      <w:r>
        <w:rPr>
          <w:spacing w:val="-5"/>
        </w:rPr>
        <w:t xml:space="preserve"> </w:t>
      </w:r>
      <w:r>
        <w:t xml:space="preserve">for </w:t>
      </w:r>
      <w:proofErr w:type="spellStart"/>
      <w:r>
        <w:t>Glovebag</w:t>
      </w:r>
      <w:proofErr w:type="spellEnd"/>
      <w:r>
        <w:t xml:space="preserve"> removal activities.</w:t>
      </w:r>
    </w:p>
    <w:p w14:paraId="1C0E4B53" w14:textId="77777777" w:rsidR="00726659" w:rsidRDefault="000F0732">
      <w:pPr>
        <w:pStyle w:val="ListParagraph"/>
        <w:numPr>
          <w:ilvl w:val="3"/>
          <w:numId w:val="180"/>
        </w:numPr>
        <w:tabs>
          <w:tab w:val="left" w:pos="1797"/>
          <w:tab w:val="left" w:pos="1799"/>
        </w:tabs>
        <w:spacing w:line="360" w:lineRule="auto"/>
        <w:ind w:left="1799" w:right="838"/>
        <w:rPr>
          <w:sz w:val="20"/>
        </w:rPr>
      </w:pPr>
      <w:r>
        <w:rPr>
          <w:sz w:val="20"/>
        </w:rPr>
        <w:t>Entry into the regulated area by unauthorized individuals shall be reported</w:t>
      </w:r>
      <w:r>
        <w:rPr>
          <w:spacing w:val="-5"/>
          <w:sz w:val="20"/>
        </w:rPr>
        <w:t xml:space="preserve"> </w:t>
      </w:r>
      <w:r>
        <w:rPr>
          <w:sz w:val="20"/>
        </w:rPr>
        <w:t>immediately</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Competent</w:t>
      </w:r>
      <w:r>
        <w:rPr>
          <w:spacing w:val="-5"/>
          <w:sz w:val="20"/>
        </w:rPr>
        <w:t xml:space="preserve"> </w:t>
      </w:r>
      <w:r>
        <w:rPr>
          <w:sz w:val="20"/>
        </w:rPr>
        <w:t>Person</w:t>
      </w:r>
      <w:r>
        <w:rPr>
          <w:spacing w:val="-5"/>
          <w:sz w:val="20"/>
        </w:rPr>
        <w:t xml:space="preserve"> </w:t>
      </w:r>
      <w:r>
        <w:rPr>
          <w:sz w:val="20"/>
        </w:rPr>
        <w:t>by</w:t>
      </w:r>
      <w:r>
        <w:rPr>
          <w:spacing w:val="-5"/>
          <w:sz w:val="20"/>
        </w:rPr>
        <w:t xml:space="preserve"> </w:t>
      </w:r>
      <w:r>
        <w:rPr>
          <w:sz w:val="20"/>
        </w:rPr>
        <w:t>anyone</w:t>
      </w:r>
      <w:r>
        <w:rPr>
          <w:spacing w:val="-5"/>
          <w:sz w:val="20"/>
        </w:rPr>
        <w:t xml:space="preserve"> </w:t>
      </w:r>
      <w:r>
        <w:rPr>
          <w:sz w:val="20"/>
        </w:rPr>
        <w:t>observing</w:t>
      </w:r>
      <w:r>
        <w:rPr>
          <w:spacing w:val="-5"/>
          <w:sz w:val="20"/>
        </w:rPr>
        <w:t xml:space="preserve"> </w:t>
      </w:r>
      <w:r>
        <w:rPr>
          <w:sz w:val="20"/>
        </w:rPr>
        <w:t>the entry. The Competent Person shall immediately require any unauthorized person to leave the regulated area and then notify the VA Contracting Officer or VA Representative using the most expeditious means.</w:t>
      </w:r>
    </w:p>
    <w:p w14:paraId="6B6C609A" w14:textId="77777777" w:rsidR="00726659" w:rsidRDefault="000F0732">
      <w:pPr>
        <w:pStyle w:val="ListParagraph"/>
        <w:numPr>
          <w:ilvl w:val="3"/>
          <w:numId w:val="180"/>
        </w:numPr>
        <w:tabs>
          <w:tab w:val="left" w:pos="1797"/>
          <w:tab w:val="left" w:pos="1799"/>
        </w:tabs>
        <w:spacing w:before="1" w:line="360" w:lineRule="auto"/>
        <w:ind w:left="1799" w:right="1078"/>
        <w:rPr>
          <w:sz w:val="20"/>
        </w:rPr>
      </w:pPr>
      <w:r>
        <w:rPr>
          <w:sz w:val="20"/>
        </w:rPr>
        <w:t xml:space="preserve">A </w:t>
      </w:r>
      <w:proofErr w:type="gramStart"/>
      <w:r>
        <w:rPr>
          <w:sz w:val="20"/>
        </w:rPr>
        <w:t>log book</w:t>
      </w:r>
      <w:proofErr w:type="gramEnd"/>
      <w:r>
        <w:rPr>
          <w:sz w:val="20"/>
        </w:rPr>
        <w:t xml:space="preserve"> shall be maintained in the clean room of the decontamination unit or in a designated area located immediately outside of the regulated area established for </w:t>
      </w:r>
      <w:proofErr w:type="spellStart"/>
      <w:r>
        <w:rPr>
          <w:sz w:val="20"/>
        </w:rPr>
        <w:t>Glovebag</w:t>
      </w:r>
      <w:proofErr w:type="spellEnd"/>
      <w:r>
        <w:rPr>
          <w:sz w:val="20"/>
        </w:rPr>
        <w:t xml:space="preserve"> removal activities.</w:t>
      </w:r>
      <w:r>
        <w:rPr>
          <w:spacing w:val="-5"/>
          <w:sz w:val="20"/>
        </w:rPr>
        <w:t xml:space="preserve"> </w:t>
      </w:r>
      <w:r>
        <w:rPr>
          <w:sz w:val="20"/>
        </w:rPr>
        <w:t>Anyone</w:t>
      </w:r>
      <w:r>
        <w:rPr>
          <w:spacing w:val="-5"/>
          <w:sz w:val="20"/>
        </w:rPr>
        <w:t xml:space="preserve"> </w:t>
      </w:r>
      <w:r>
        <w:rPr>
          <w:sz w:val="20"/>
        </w:rPr>
        <w:t>who</w:t>
      </w:r>
      <w:r>
        <w:rPr>
          <w:spacing w:val="-5"/>
          <w:sz w:val="20"/>
        </w:rPr>
        <w:t xml:space="preserve"> </w:t>
      </w:r>
      <w:r>
        <w:rPr>
          <w:sz w:val="20"/>
        </w:rPr>
        <w:t>enters</w:t>
      </w:r>
      <w:r>
        <w:rPr>
          <w:spacing w:val="-5"/>
          <w:sz w:val="20"/>
        </w:rPr>
        <w:t xml:space="preserve"> </w:t>
      </w:r>
      <w:r>
        <w:rPr>
          <w:sz w:val="20"/>
        </w:rPr>
        <w:t>the</w:t>
      </w:r>
      <w:r>
        <w:rPr>
          <w:spacing w:val="-5"/>
          <w:sz w:val="20"/>
        </w:rPr>
        <w:t xml:space="preserve"> </w:t>
      </w:r>
      <w:r>
        <w:rPr>
          <w:sz w:val="20"/>
        </w:rPr>
        <w:t>regulated</w:t>
      </w:r>
      <w:r>
        <w:rPr>
          <w:spacing w:val="-5"/>
          <w:sz w:val="20"/>
        </w:rPr>
        <w:t xml:space="preserve"> </w:t>
      </w:r>
      <w:r>
        <w:rPr>
          <w:sz w:val="20"/>
        </w:rPr>
        <w:t>area</w:t>
      </w:r>
      <w:r>
        <w:rPr>
          <w:spacing w:val="-5"/>
          <w:sz w:val="20"/>
        </w:rPr>
        <w:t xml:space="preserve"> </w:t>
      </w:r>
      <w:r>
        <w:rPr>
          <w:sz w:val="20"/>
        </w:rPr>
        <w:t>must</w:t>
      </w:r>
      <w:r>
        <w:rPr>
          <w:spacing w:val="-5"/>
          <w:sz w:val="20"/>
        </w:rPr>
        <w:t xml:space="preserve"> </w:t>
      </w:r>
      <w:r>
        <w:rPr>
          <w:sz w:val="20"/>
        </w:rPr>
        <w:t>record</w:t>
      </w:r>
      <w:r>
        <w:rPr>
          <w:spacing w:val="-5"/>
          <w:sz w:val="20"/>
        </w:rPr>
        <w:t xml:space="preserve"> </w:t>
      </w:r>
      <w:r>
        <w:rPr>
          <w:sz w:val="20"/>
        </w:rPr>
        <w:t>their name, affiliation, time in, and time out for each entry.</w:t>
      </w:r>
    </w:p>
    <w:p w14:paraId="37C2EFA7" w14:textId="77777777" w:rsidR="00726659" w:rsidRDefault="000F0732">
      <w:pPr>
        <w:pStyle w:val="ListParagraph"/>
        <w:numPr>
          <w:ilvl w:val="3"/>
          <w:numId w:val="180"/>
        </w:numPr>
        <w:tabs>
          <w:tab w:val="left" w:pos="1797"/>
          <w:tab w:val="left" w:pos="1799"/>
        </w:tabs>
        <w:spacing w:line="360" w:lineRule="auto"/>
        <w:ind w:left="1799" w:right="958"/>
        <w:rPr>
          <w:sz w:val="20"/>
        </w:rPr>
      </w:pPr>
      <w:r>
        <w:rPr>
          <w:sz w:val="20"/>
        </w:rPr>
        <w:t xml:space="preserve">Access to the regulated area shall be through a single decontamination unit or in an area designated by the Competent Person for </w:t>
      </w:r>
      <w:proofErr w:type="spellStart"/>
      <w:r>
        <w:rPr>
          <w:sz w:val="20"/>
        </w:rPr>
        <w:t>Glovebag</w:t>
      </w:r>
      <w:proofErr w:type="spellEnd"/>
      <w:r>
        <w:rPr>
          <w:sz w:val="20"/>
        </w:rPr>
        <w:t xml:space="preserve"> removal activities. All other access (doors, windows,</w:t>
      </w:r>
      <w:r>
        <w:rPr>
          <w:spacing w:val="-4"/>
          <w:sz w:val="20"/>
        </w:rPr>
        <w:t xml:space="preserve"> </w:t>
      </w:r>
      <w:r>
        <w:rPr>
          <w:sz w:val="20"/>
        </w:rPr>
        <w:t>hallways,</w:t>
      </w:r>
      <w:r>
        <w:rPr>
          <w:spacing w:val="-4"/>
          <w:sz w:val="20"/>
        </w:rPr>
        <w:t xml:space="preserve"> </w:t>
      </w:r>
      <w:r>
        <w:rPr>
          <w:sz w:val="20"/>
        </w:rPr>
        <w:t>etc.)</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sealed</w:t>
      </w:r>
      <w:r>
        <w:rPr>
          <w:spacing w:val="-4"/>
          <w:sz w:val="20"/>
        </w:rPr>
        <w:t xml:space="preserve"> </w:t>
      </w:r>
      <w:r>
        <w:rPr>
          <w:sz w:val="20"/>
        </w:rPr>
        <w:t>or</w:t>
      </w:r>
      <w:r>
        <w:rPr>
          <w:spacing w:val="-4"/>
          <w:sz w:val="20"/>
        </w:rPr>
        <w:t xml:space="preserve"> </w:t>
      </w:r>
      <w:r>
        <w:rPr>
          <w:sz w:val="20"/>
        </w:rPr>
        <w:t>locked</w:t>
      </w:r>
      <w:r>
        <w:rPr>
          <w:spacing w:val="-4"/>
          <w:sz w:val="20"/>
        </w:rPr>
        <w:t xml:space="preserve"> </w:t>
      </w:r>
      <w:r>
        <w:rPr>
          <w:sz w:val="20"/>
        </w:rPr>
        <w:t>to</w:t>
      </w:r>
      <w:r>
        <w:rPr>
          <w:spacing w:val="-4"/>
          <w:sz w:val="20"/>
        </w:rPr>
        <w:t xml:space="preserve"> </w:t>
      </w:r>
      <w:r>
        <w:rPr>
          <w:sz w:val="20"/>
        </w:rPr>
        <w:t>prevent</w:t>
      </w:r>
      <w:r>
        <w:rPr>
          <w:spacing w:val="-4"/>
          <w:sz w:val="20"/>
        </w:rPr>
        <w:t xml:space="preserve"> </w:t>
      </w:r>
      <w:r>
        <w:rPr>
          <w:sz w:val="20"/>
        </w:rPr>
        <w:t xml:space="preserve">entry to or exit from the regulated area. The only exceptions </w:t>
      </w:r>
      <w:proofErr w:type="gramStart"/>
      <w:r>
        <w:rPr>
          <w:sz w:val="20"/>
        </w:rPr>
        <w:t>for</w:t>
      </w:r>
      <w:proofErr w:type="gramEnd"/>
      <w:r>
        <w:rPr>
          <w:sz w:val="20"/>
        </w:rPr>
        <w:t xml:space="preserve"> this requirement are the waste/equipment load-out area which shall be sealed except during the removal of containerized asbestos waste from</w:t>
      </w:r>
      <w:r>
        <w:rPr>
          <w:spacing w:val="-5"/>
          <w:sz w:val="20"/>
        </w:rPr>
        <w:t xml:space="preserve"> </w:t>
      </w:r>
      <w:r>
        <w:rPr>
          <w:sz w:val="20"/>
        </w:rPr>
        <w:t>the</w:t>
      </w:r>
      <w:r>
        <w:rPr>
          <w:spacing w:val="-5"/>
          <w:sz w:val="20"/>
        </w:rPr>
        <w:t xml:space="preserve"> </w:t>
      </w:r>
      <w:r>
        <w:rPr>
          <w:sz w:val="20"/>
        </w:rPr>
        <w:t>regulated</w:t>
      </w:r>
      <w:r>
        <w:rPr>
          <w:spacing w:val="-5"/>
          <w:sz w:val="20"/>
        </w:rPr>
        <w:t xml:space="preserve"> </w:t>
      </w:r>
      <w:r>
        <w:rPr>
          <w:sz w:val="20"/>
        </w:rPr>
        <w:t>area,</w:t>
      </w:r>
      <w:r>
        <w:rPr>
          <w:spacing w:val="-5"/>
          <w:sz w:val="20"/>
        </w:rPr>
        <w:t xml:space="preserve"> </w:t>
      </w:r>
      <w:r>
        <w:rPr>
          <w:sz w:val="20"/>
        </w:rPr>
        <w:t>and</w:t>
      </w:r>
      <w:r>
        <w:rPr>
          <w:spacing w:val="-5"/>
          <w:sz w:val="20"/>
        </w:rPr>
        <w:t xml:space="preserve"> </w:t>
      </w:r>
      <w:r>
        <w:rPr>
          <w:sz w:val="20"/>
        </w:rPr>
        <w:t>emergency</w:t>
      </w:r>
      <w:r>
        <w:rPr>
          <w:spacing w:val="-5"/>
          <w:sz w:val="20"/>
        </w:rPr>
        <w:t xml:space="preserve"> </w:t>
      </w:r>
      <w:r>
        <w:rPr>
          <w:sz w:val="20"/>
        </w:rPr>
        <w:t>exits.</w:t>
      </w:r>
      <w:r>
        <w:rPr>
          <w:spacing w:val="-5"/>
          <w:sz w:val="20"/>
        </w:rPr>
        <w:t xml:space="preserve"> </w:t>
      </w:r>
      <w:r>
        <w:rPr>
          <w:sz w:val="20"/>
        </w:rPr>
        <w:t>Emergency</w:t>
      </w:r>
      <w:r>
        <w:rPr>
          <w:spacing w:val="-5"/>
          <w:sz w:val="20"/>
        </w:rPr>
        <w:t xml:space="preserve"> </w:t>
      </w:r>
      <w:r>
        <w:rPr>
          <w:sz w:val="20"/>
        </w:rPr>
        <w:t>exits</w:t>
      </w:r>
      <w:r>
        <w:rPr>
          <w:spacing w:val="-5"/>
          <w:sz w:val="20"/>
        </w:rPr>
        <w:t xml:space="preserve"> </w:t>
      </w:r>
      <w:r>
        <w:rPr>
          <w:sz w:val="20"/>
        </w:rPr>
        <w:t>shall not be locked from the inside; however, they shall be sealed with poly sheeting and taped until needed.</w:t>
      </w:r>
      <w:r>
        <w:rPr>
          <w:spacing w:val="80"/>
          <w:sz w:val="20"/>
        </w:rPr>
        <w:t xml:space="preserve"> </w:t>
      </w:r>
      <w:r>
        <w:rPr>
          <w:sz w:val="20"/>
        </w:rPr>
        <w:t xml:space="preserve">In any situation where exposure to high </w:t>
      </w:r>
      <w:proofErr w:type="gramStart"/>
      <w:r>
        <w:rPr>
          <w:sz w:val="20"/>
        </w:rPr>
        <w:t>temperatures which</w:t>
      </w:r>
      <w:proofErr w:type="gramEnd"/>
      <w:r>
        <w:rPr>
          <w:sz w:val="20"/>
        </w:rPr>
        <w:t xml:space="preserve"> may result in a flame hazard, fire retardant poly sheeting must be used.</w:t>
      </w:r>
    </w:p>
    <w:p w14:paraId="4C70AF50" w14:textId="77777777" w:rsidR="00726659" w:rsidRDefault="000F0732">
      <w:pPr>
        <w:pStyle w:val="ListParagraph"/>
        <w:numPr>
          <w:ilvl w:val="3"/>
          <w:numId w:val="180"/>
        </w:numPr>
        <w:tabs>
          <w:tab w:val="left" w:pos="1797"/>
          <w:tab w:val="left" w:pos="1799"/>
        </w:tabs>
        <w:spacing w:line="360" w:lineRule="auto"/>
        <w:ind w:left="1799" w:right="838"/>
        <w:rPr>
          <w:sz w:val="20"/>
        </w:rPr>
      </w:pPr>
      <w:r>
        <w:rPr>
          <w:sz w:val="20"/>
        </w:rPr>
        <w:t>The</w:t>
      </w:r>
      <w:r>
        <w:rPr>
          <w:spacing w:val="-5"/>
          <w:sz w:val="20"/>
        </w:rPr>
        <w:t xml:space="preserve"> </w:t>
      </w:r>
      <w:r>
        <w:rPr>
          <w:sz w:val="20"/>
        </w:rPr>
        <w:t>Contractor's</w:t>
      </w:r>
      <w:r>
        <w:rPr>
          <w:spacing w:val="-5"/>
          <w:sz w:val="20"/>
        </w:rPr>
        <w:t xml:space="preserve"> </w:t>
      </w:r>
      <w:r>
        <w:rPr>
          <w:sz w:val="20"/>
        </w:rPr>
        <w:t>Competent</w:t>
      </w:r>
      <w:r>
        <w:rPr>
          <w:spacing w:val="-5"/>
          <w:sz w:val="20"/>
        </w:rPr>
        <w:t xml:space="preserve"> </w:t>
      </w:r>
      <w:r>
        <w:rPr>
          <w:sz w:val="20"/>
        </w:rPr>
        <w:t>Person</w:t>
      </w:r>
      <w:r>
        <w:rPr>
          <w:spacing w:val="-5"/>
          <w:sz w:val="20"/>
        </w:rPr>
        <w:t xml:space="preserve"> </w:t>
      </w:r>
      <w:r>
        <w:rPr>
          <w:sz w:val="20"/>
        </w:rPr>
        <w:t>shall</w:t>
      </w:r>
      <w:r>
        <w:rPr>
          <w:spacing w:val="-5"/>
          <w:sz w:val="20"/>
        </w:rPr>
        <w:t xml:space="preserve"> </w:t>
      </w:r>
      <w:r>
        <w:rPr>
          <w:sz w:val="20"/>
        </w:rPr>
        <w:t>control</w:t>
      </w:r>
      <w:r>
        <w:rPr>
          <w:spacing w:val="-5"/>
          <w:sz w:val="20"/>
        </w:rPr>
        <w:t xml:space="preserve"> </w:t>
      </w:r>
      <w:r>
        <w:rPr>
          <w:sz w:val="20"/>
        </w:rPr>
        <w:t>site</w:t>
      </w:r>
      <w:r>
        <w:rPr>
          <w:spacing w:val="-5"/>
          <w:sz w:val="20"/>
        </w:rPr>
        <w:t xml:space="preserve"> </w:t>
      </w:r>
      <w:r>
        <w:rPr>
          <w:sz w:val="20"/>
        </w:rPr>
        <w:t>security</w:t>
      </w:r>
      <w:r>
        <w:rPr>
          <w:spacing w:val="-5"/>
          <w:sz w:val="20"/>
        </w:rPr>
        <w:t xml:space="preserve"> </w:t>
      </w:r>
      <w:r>
        <w:rPr>
          <w:sz w:val="20"/>
        </w:rPr>
        <w:t xml:space="preserve">during abatement operations </w:t>
      </w:r>
      <w:proofErr w:type="gramStart"/>
      <w:r>
        <w:rPr>
          <w:sz w:val="20"/>
        </w:rPr>
        <w:t>in order to</w:t>
      </w:r>
      <w:proofErr w:type="gramEnd"/>
      <w:r>
        <w:rPr>
          <w:sz w:val="20"/>
        </w:rPr>
        <w:t xml:space="preserve"> isolate work in progress and protect adjacent personnel. A </w:t>
      </w:r>
      <w:proofErr w:type="gramStart"/>
      <w:r>
        <w:rPr>
          <w:sz w:val="20"/>
        </w:rPr>
        <w:t>24 hour</w:t>
      </w:r>
      <w:proofErr w:type="gramEnd"/>
      <w:r>
        <w:rPr>
          <w:sz w:val="20"/>
        </w:rPr>
        <w:t xml:space="preserve"> security system shall be provided at the entrance to the regulated area to assure that all entrants are logged in/out and that only authorized personnel are allowed entrance.</w:t>
      </w:r>
    </w:p>
    <w:p w14:paraId="1A025B25" w14:textId="77777777" w:rsidR="00726659" w:rsidRDefault="000F0732">
      <w:pPr>
        <w:pStyle w:val="ListParagraph"/>
        <w:numPr>
          <w:ilvl w:val="3"/>
          <w:numId w:val="180"/>
        </w:numPr>
        <w:tabs>
          <w:tab w:val="left" w:pos="1797"/>
          <w:tab w:val="left" w:pos="1799"/>
        </w:tabs>
        <w:spacing w:line="360" w:lineRule="auto"/>
        <w:ind w:left="1799" w:right="1078"/>
        <w:rPr>
          <w:sz w:val="20"/>
        </w:rPr>
      </w:pPr>
      <w:r>
        <w:rPr>
          <w:sz w:val="20"/>
        </w:rPr>
        <w:t>The</w:t>
      </w:r>
      <w:r>
        <w:rPr>
          <w:spacing w:val="-5"/>
          <w:sz w:val="20"/>
        </w:rPr>
        <w:t xml:space="preserve"> </w:t>
      </w:r>
      <w:r>
        <w:rPr>
          <w:sz w:val="20"/>
        </w:rPr>
        <w:t>Contractor</w:t>
      </w:r>
      <w:r>
        <w:rPr>
          <w:spacing w:val="-5"/>
          <w:sz w:val="20"/>
        </w:rPr>
        <w:t xml:space="preserve"> </w:t>
      </w:r>
      <w:r>
        <w:rPr>
          <w:sz w:val="20"/>
        </w:rPr>
        <w:t>will</w:t>
      </w:r>
      <w:r>
        <w:rPr>
          <w:spacing w:val="-5"/>
          <w:sz w:val="20"/>
        </w:rPr>
        <w:t xml:space="preserve"> </w:t>
      </w:r>
      <w:r>
        <w:rPr>
          <w:sz w:val="20"/>
        </w:rPr>
        <w:t>have</w:t>
      </w:r>
      <w:r>
        <w:rPr>
          <w:spacing w:val="-5"/>
          <w:sz w:val="20"/>
        </w:rPr>
        <w:t xml:space="preserve"> </w:t>
      </w:r>
      <w:r>
        <w:rPr>
          <w:sz w:val="20"/>
        </w:rPr>
        <w:t>the</w:t>
      </w:r>
      <w:r>
        <w:rPr>
          <w:spacing w:val="-5"/>
          <w:sz w:val="20"/>
        </w:rPr>
        <w:t xml:space="preserve"> </w:t>
      </w:r>
      <w:r>
        <w:rPr>
          <w:sz w:val="20"/>
        </w:rPr>
        <w:t>VA's</w:t>
      </w:r>
      <w:r>
        <w:rPr>
          <w:spacing w:val="-5"/>
          <w:sz w:val="20"/>
        </w:rPr>
        <w:t xml:space="preserve"> </w:t>
      </w:r>
      <w:r>
        <w:rPr>
          <w:sz w:val="20"/>
        </w:rPr>
        <w:t>assistance</w:t>
      </w:r>
      <w:r>
        <w:rPr>
          <w:spacing w:val="-5"/>
          <w:sz w:val="20"/>
        </w:rPr>
        <w:t xml:space="preserve"> </w:t>
      </w:r>
      <w:r>
        <w:rPr>
          <w:sz w:val="20"/>
        </w:rPr>
        <w:t>in</w:t>
      </w:r>
      <w:r>
        <w:rPr>
          <w:spacing w:val="-5"/>
          <w:sz w:val="20"/>
        </w:rPr>
        <w:t xml:space="preserve"> </w:t>
      </w:r>
      <w:r>
        <w:rPr>
          <w:sz w:val="20"/>
        </w:rPr>
        <w:t>notifying</w:t>
      </w:r>
      <w:r>
        <w:rPr>
          <w:spacing w:val="-5"/>
          <w:sz w:val="20"/>
        </w:rPr>
        <w:t xml:space="preserve"> </w:t>
      </w:r>
      <w:r>
        <w:rPr>
          <w:sz w:val="20"/>
        </w:rPr>
        <w:t xml:space="preserve">adjacent personnel of the presence, location and quantity of ACM in the regulated area and enforcement of restricted access by the VA's </w:t>
      </w:r>
      <w:r>
        <w:rPr>
          <w:spacing w:val="-2"/>
          <w:sz w:val="20"/>
        </w:rPr>
        <w:t>employees.</w:t>
      </w:r>
    </w:p>
    <w:p w14:paraId="676F4E11"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3412C1C9" w14:textId="77777777" w:rsidR="00726659" w:rsidRDefault="00726659">
      <w:pPr>
        <w:pStyle w:val="BodyText"/>
        <w:spacing w:before="129"/>
        <w:ind w:left="0" w:firstLine="0"/>
      </w:pPr>
    </w:p>
    <w:p w14:paraId="4EA10D2B" w14:textId="77777777" w:rsidR="00726659" w:rsidRDefault="000F0732">
      <w:pPr>
        <w:pStyle w:val="ListParagraph"/>
        <w:numPr>
          <w:ilvl w:val="3"/>
          <w:numId w:val="180"/>
        </w:numPr>
        <w:tabs>
          <w:tab w:val="left" w:pos="1797"/>
          <w:tab w:val="left" w:pos="1799"/>
        </w:tabs>
        <w:spacing w:line="360" w:lineRule="auto"/>
        <w:ind w:left="1799" w:right="1078"/>
        <w:rPr>
          <w:sz w:val="20"/>
        </w:rPr>
      </w:pPr>
      <w:r>
        <w:rPr>
          <w:sz w:val="20"/>
        </w:rPr>
        <w:t>The regulated area shall be locked during non-working hours and secured by VA Representative or Competent Person. The VA Police shall</w:t>
      </w:r>
      <w:r>
        <w:rPr>
          <w:spacing w:val="-5"/>
          <w:sz w:val="20"/>
        </w:rPr>
        <w:t xml:space="preserve"> </w:t>
      </w:r>
      <w:r>
        <w:rPr>
          <w:sz w:val="20"/>
        </w:rPr>
        <w:t>be</w:t>
      </w:r>
      <w:r>
        <w:rPr>
          <w:spacing w:val="-5"/>
          <w:sz w:val="20"/>
        </w:rPr>
        <w:t xml:space="preserve"> </w:t>
      </w:r>
      <w:r>
        <w:rPr>
          <w:sz w:val="20"/>
        </w:rPr>
        <w:t>informed</w:t>
      </w:r>
      <w:r>
        <w:rPr>
          <w:spacing w:val="-5"/>
          <w:sz w:val="20"/>
        </w:rPr>
        <w:t xml:space="preserve"> </w:t>
      </w:r>
      <w:r>
        <w:rPr>
          <w:sz w:val="20"/>
        </w:rPr>
        <w:t>of</w:t>
      </w:r>
      <w:r>
        <w:rPr>
          <w:spacing w:val="-5"/>
          <w:sz w:val="20"/>
        </w:rPr>
        <w:t xml:space="preserve"> </w:t>
      </w:r>
      <w:r>
        <w:rPr>
          <w:sz w:val="20"/>
        </w:rPr>
        <w:t>asbestos</w:t>
      </w:r>
      <w:r>
        <w:rPr>
          <w:spacing w:val="-5"/>
          <w:sz w:val="20"/>
        </w:rPr>
        <w:t xml:space="preserve"> </w:t>
      </w:r>
      <w:r>
        <w:rPr>
          <w:sz w:val="20"/>
        </w:rPr>
        <w:t>abatement</w:t>
      </w:r>
      <w:r>
        <w:rPr>
          <w:spacing w:val="-5"/>
          <w:sz w:val="20"/>
        </w:rPr>
        <w:t xml:space="preserve"> </w:t>
      </w:r>
      <w:r>
        <w:rPr>
          <w:sz w:val="20"/>
        </w:rPr>
        <w:t>regulated</w:t>
      </w:r>
      <w:r>
        <w:rPr>
          <w:spacing w:val="-5"/>
          <w:sz w:val="20"/>
        </w:rPr>
        <w:t xml:space="preserve"> </w:t>
      </w:r>
      <w:r>
        <w:rPr>
          <w:sz w:val="20"/>
        </w:rPr>
        <w:t>areas</w:t>
      </w:r>
      <w:r>
        <w:rPr>
          <w:spacing w:val="-5"/>
          <w:sz w:val="20"/>
        </w:rPr>
        <w:t xml:space="preserve"> </w:t>
      </w:r>
      <w:r>
        <w:rPr>
          <w:sz w:val="20"/>
        </w:rPr>
        <w:t>to</w:t>
      </w:r>
      <w:r>
        <w:rPr>
          <w:spacing w:val="-5"/>
          <w:sz w:val="20"/>
        </w:rPr>
        <w:t xml:space="preserve"> </w:t>
      </w:r>
      <w:r>
        <w:rPr>
          <w:sz w:val="20"/>
        </w:rPr>
        <w:t>provide security checks during facility rounds and emergency response.</w:t>
      </w:r>
    </w:p>
    <w:p w14:paraId="1382F999" w14:textId="77777777" w:rsidR="00726659" w:rsidRDefault="000F0732">
      <w:pPr>
        <w:pStyle w:val="ListParagraph"/>
        <w:numPr>
          <w:ilvl w:val="2"/>
          <w:numId w:val="180"/>
        </w:numPr>
        <w:tabs>
          <w:tab w:val="left" w:pos="1437"/>
          <w:tab w:val="left" w:pos="1439"/>
        </w:tabs>
        <w:spacing w:before="2" w:line="360" w:lineRule="auto"/>
        <w:ind w:left="1439" w:right="838"/>
        <w:rPr>
          <w:sz w:val="20"/>
        </w:rPr>
      </w:pPr>
      <w:r>
        <w:rPr>
          <w:sz w:val="20"/>
        </w:rPr>
        <w:t>OSHA</w:t>
      </w:r>
      <w:r>
        <w:rPr>
          <w:spacing w:val="-4"/>
          <w:sz w:val="20"/>
        </w:rPr>
        <w:t xml:space="preserve"> </w:t>
      </w:r>
      <w:r>
        <w:rPr>
          <w:sz w:val="20"/>
        </w:rPr>
        <w:t>Danger</w:t>
      </w:r>
      <w:r>
        <w:rPr>
          <w:spacing w:val="-4"/>
          <w:sz w:val="20"/>
        </w:rPr>
        <w:t xml:space="preserve"> </w:t>
      </w:r>
      <w:r>
        <w:rPr>
          <w:sz w:val="20"/>
        </w:rPr>
        <w:t>Signs:</w:t>
      </w:r>
      <w:r>
        <w:rPr>
          <w:spacing w:val="-4"/>
          <w:sz w:val="20"/>
        </w:rPr>
        <w:t xml:space="preserve"> </w:t>
      </w:r>
      <w:r>
        <w:rPr>
          <w:sz w:val="20"/>
        </w:rPr>
        <w:t>Post</w:t>
      </w:r>
      <w:r>
        <w:rPr>
          <w:spacing w:val="-4"/>
          <w:sz w:val="20"/>
        </w:rPr>
        <w:t xml:space="preserve"> </w:t>
      </w:r>
      <w:r>
        <w:rPr>
          <w:sz w:val="20"/>
        </w:rPr>
        <w:t>OSHA</w:t>
      </w:r>
      <w:r>
        <w:rPr>
          <w:spacing w:val="-4"/>
          <w:sz w:val="20"/>
        </w:rPr>
        <w:t xml:space="preserve"> </w:t>
      </w:r>
      <w:r>
        <w:rPr>
          <w:sz w:val="20"/>
        </w:rPr>
        <w:t>DANGER</w:t>
      </w:r>
      <w:r>
        <w:rPr>
          <w:spacing w:val="-4"/>
          <w:sz w:val="20"/>
        </w:rPr>
        <w:t xml:space="preserve"> </w:t>
      </w:r>
      <w:r>
        <w:rPr>
          <w:sz w:val="20"/>
        </w:rPr>
        <w:t>signs</w:t>
      </w:r>
      <w:r>
        <w:rPr>
          <w:spacing w:val="-4"/>
          <w:sz w:val="20"/>
        </w:rPr>
        <w:t xml:space="preserve"> </w:t>
      </w:r>
      <w:r>
        <w:rPr>
          <w:sz w:val="20"/>
        </w:rPr>
        <w:t>meeting</w:t>
      </w:r>
      <w:r>
        <w:rPr>
          <w:spacing w:val="-4"/>
          <w:sz w:val="20"/>
        </w:rPr>
        <w:t xml:space="preserve"> </w:t>
      </w:r>
      <w:r>
        <w:rPr>
          <w:sz w:val="20"/>
        </w:rPr>
        <w:t>the</w:t>
      </w:r>
      <w:r>
        <w:rPr>
          <w:spacing w:val="-4"/>
          <w:sz w:val="20"/>
        </w:rPr>
        <w:t xml:space="preserve"> </w:t>
      </w:r>
      <w:r>
        <w:rPr>
          <w:sz w:val="20"/>
        </w:rPr>
        <w:t>specifications</w:t>
      </w:r>
      <w:r>
        <w:rPr>
          <w:spacing w:val="-4"/>
          <w:sz w:val="20"/>
        </w:rPr>
        <w:t xml:space="preserve"> </w:t>
      </w:r>
      <w:r>
        <w:rPr>
          <w:sz w:val="20"/>
        </w:rPr>
        <w:t xml:space="preserve">of OSHA 29 CFR 1926.1101 at any location and </w:t>
      </w:r>
      <w:proofErr w:type="gramStart"/>
      <w:r>
        <w:rPr>
          <w:sz w:val="20"/>
        </w:rPr>
        <w:t>approaches to</w:t>
      </w:r>
      <w:proofErr w:type="gramEnd"/>
      <w:r>
        <w:rPr>
          <w:sz w:val="20"/>
        </w:rPr>
        <w:t xml:space="preserve"> the regulated area where airborne concentrations of asbestos may exceed ambient background</w:t>
      </w:r>
      <w:r>
        <w:rPr>
          <w:spacing w:val="-4"/>
          <w:sz w:val="20"/>
        </w:rPr>
        <w:t xml:space="preserve"> </w:t>
      </w:r>
      <w:r>
        <w:rPr>
          <w:sz w:val="20"/>
        </w:rPr>
        <w:t>levels.</w:t>
      </w:r>
      <w:r>
        <w:rPr>
          <w:spacing w:val="-4"/>
          <w:sz w:val="20"/>
        </w:rPr>
        <w:t xml:space="preserve"> </w:t>
      </w:r>
      <w:r>
        <w:rPr>
          <w:sz w:val="20"/>
        </w:rPr>
        <w:t>Signs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posted</w:t>
      </w:r>
      <w:r>
        <w:rPr>
          <w:spacing w:val="-4"/>
          <w:sz w:val="20"/>
        </w:rPr>
        <w:t xml:space="preserve"> </w:t>
      </w:r>
      <w:r>
        <w:rPr>
          <w:sz w:val="20"/>
        </w:rPr>
        <w:t>at</w:t>
      </w:r>
      <w:r>
        <w:rPr>
          <w:spacing w:val="-4"/>
          <w:sz w:val="20"/>
        </w:rPr>
        <w:t xml:space="preserve"> </w:t>
      </w:r>
      <w:r>
        <w:rPr>
          <w:sz w:val="20"/>
        </w:rPr>
        <w:t>a</w:t>
      </w:r>
      <w:r>
        <w:rPr>
          <w:spacing w:val="-4"/>
          <w:sz w:val="20"/>
        </w:rPr>
        <w:t xml:space="preserve"> </w:t>
      </w:r>
      <w:r>
        <w:rPr>
          <w:sz w:val="20"/>
        </w:rPr>
        <w:t>distance</w:t>
      </w:r>
      <w:r>
        <w:rPr>
          <w:spacing w:val="-4"/>
          <w:sz w:val="20"/>
        </w:rPr>
        <w:t xml:space="preserve"> </w:t>
      </w:r>
      <w:r>
        <w:rPr>
          <w:sz w:val="20"/>
        </w:rPr>
        <w:t>sufficiently</w:t>
      </w:r>
      <w:r>
        <w:rPr>
          <w:spacing w:val="-4"/>
          <w:sz w:val="20"/>
        </w:rPr>
        <w:t xml:space="preserve"> </w:t>
      </w:r>
      <w:r>
        <w:rPr>
          <w:sz w:val="20"/>
        </w:rPr>
        <w:t>far enough</w:t>
      </w:r>
      <w:r>
        <w:rPr>
          <w:spacing w:val="-4"/>
          <w:sz w:val="20"/>
        </w:rPr>
        <w:t xml:space="preserve"> </w:t>
      </w:r>
      <w:r>
        <w:rPr>
          <w:sz w:val="20"/>
        </w:rPr>
        <w:t>away</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to</w:t>
      </w:r>
      <w:r>
        <w:rPr>
          <w:spacing w:val="-4"/>
          <w:sz w:val="20"/>
        </w:rPr>
        <w:t xml:space="preserve"> </w:t>
      </w:r>
      <w:r>
        <w:rPr>
          <w:sz w:val="20"/>
        </w:rPr>
        <w:t>permit</w:t>
      </w:r>
      <w:r>
        <w:rPr>
          <w:spacing w:val="-4"/>
          <w:sz w:val="20"/>
        </w:rPr>
        <w:t xml:space="preserve"> </w:t>
      </w:r>
      <w:r>
        <w:rPr>
          <w:sz w:val="20"/>
        </w:rPr>
        <w:t>any</w:t>
      </w:r>
      <w:r>
        <w:rPr>
          <w:spacing w:val="-4"/>
          <w:sz w:val="20"/>
        </w:rPr>
        <w:t xml:space="preserve"> </w:t>
      </w:r>
      <w:r>
        <w:rPr>
          <w:sz w:val="20"/>
        </w:rPr>
        <w:t>personnel</w:t>
      </w:r>
      <w:r>
        <w:rPr>
          <w:spacing w:val="-4"/>
          <w:sz w:val="20"/>
        </w:rPr>
        <w:t xml:space="preserve"> </w:t>
      </w:r>
      <w:r>
        <w:rPr>
          <w:sz w:val="20"/>
        </w:rPr>
        <w:t>to</w:t>
      </w:r>
      <w:r>
        <w:rPr>
          <w:spacing w:val="-4"/>
          <w:sz w:val="20"/>
        </w:rPr>
        <w:t xml:space="preserve"> </w:t>
      </w:r>
      <w:r>
        <w:rPr>
          <w:sz w:val="20"/>
        </w:rPr>
        <w:t>read</w:t>
      </w:r>
      <w:r>
        <w:rPr>
          <w:spacing w:val="-4"/>
          <w:sz w:val="20"/>
        </w:rPr>
        <w:t xml:space="preserve"> </w:t>
      </w:r>
      <w:r>
        <w:rPr>
          <w:sz w:val="20"/>
        </w:rPr>
        <w:t xml:space="preserve">the sign and take the necessary measures to avoid exposure. Additional signs will be posted following construction of the regulated area </w:t>
      </w:r>
      <w:r>
        <w:rPr>
          <w:spacing w:val="-2"/>
          <w:sz w:val="20"/>
        </w:rPr>
        <w:t>enclosure.</w:t>
      </w:r>
    </w:p>
    <w:p w14:paraId="22AE274B" w14:textId="77777777" w:rsidR="00726659" w:rsidRDefault="000F0732">
      <w:pPr>
        <w:pStyle w:val="ListParagraph"/>
        <w:numPr>
          <w:ilvl w:val="2"/>
          <w:numId w:val="180"/>
        </w:numPr>
        <w:tabs>
          <w:tab w:val="left" w:pos="1437"/>
          <w:tab w:val="left" w:pos="1439"/>
        </w:tabs>
        <w:spacing w:line="360" w:lineRule="auto"/>
        <w:ind w:left="1439" w:right="838"/>
        <w:rPr>
          <w:sz w:val="20"/>
        </w:rPr>
      </w:pPr>
      <w:r>
        <w:rPr>
          <w:sz w:val="20"/>
        </w:rPr>
        <w:t>Shut Down - Lock Out Electrical: Shut down and lock out/tag out electric power to the regulated area.</w:t>
      </w:r>
      <w:r>
        <w:rPr>
          <w:spacing w:val="80"/>
          <w:sz w:val="20"/>
        </w:rPr>
        <w:t xml:space="preserve"> </w:t>
      </w:r>
      <w:r>
        <w:rPr>
          <w:sz w:val="20"/>
        </w:rPr>
        <w:t xml:space="preserve">Provide temporary power and lighting. </w:t>
      </w:r>
      <w:proofErr w:type="gramStart"/>
      <w:r>
        <w:rPr>
          <w:sz w:val="20"/>
        </w:rPr>
        <w:t>Insure</w:t>
      </w:r>
      <w:proofErr w:type="gramEnd"/>
      <w:r>
        <w:rPr>
          <w:sz w:val="20"/>
        </w:rPr>
        <w:t xml:space="preserve"> safe installation including GFCI of temporary power sources</w:t>
      </w:r>
      <w:r>
        <w:rPr>
          <w:spacing w:val="-5"/>
          <w:sz w:val="20"/>
        </w:rPr>
        <w:t xml:space="preserve"> </w:t>
      </w:r>
      <w:r>
        <w:rPr>
          <w:sz w:val="20"/>
        </w:rPr>
        <w:t>and</w:t>
      </w:r>
      <w:r>
        <w:rPr>
          <w:spacing w:val="-5"/>
          <w:sz w:val="20"/>
        </w:rPr>
        <w:t xml:space="preserve"> </w:t>
      </w:r>
      <w:r>
        <w:rPr>
          <w:sz w:val="20"/>
        </w:rPr>
        <w:t>equipment</w:t>
      </w:r>
      <w:r>
        <w:rPr>
          <w:spacing w:val="-5"/>
          <w:sz w:val="20"/>
        </w:rPr>
        <w:t xml:space="preserve"> </w:t>
      </w:r>
      <w:r>
        <w:rPr>
          <w:sz w:val="20"/>
        </w:rPr>
        <w:t>by</w:t>
      </w:r>
      <w:r>
        <w:rPr>
          <w:spacing w:val="-5"/>
          <w:sz w:val="20"/>
        </w:rPr>
        <w:t xml:space="preserve"> </w:t>
      </w:r>
      <w:r>
        <w:rPr>
          <w:sz w:val="20"/>
        </w:rPr>
        <w:t>compliance</w:t>
      </w:r>
      <w:r>
        <w:rPr>
          <w:spacing w:val="-5"/>
          <w:sz w:val="20"/>
        </w:rPr>
        <w:t xml:space="preserve"> </w:t>
      </w:r>
      <w:r>
        <w:rPr>
          <w:sz w:val="20"/>
        </w:rPr>
        <w:t>with</w:t>
      </w:r>
      <w:r>
        <w:rPr>
          <w:spacing w:val="-5"/>
          <w:sz w:val="20"/>
        </w:rPr>
        <w:t xml:space="preserve"> </w:t>
      </w:r>
      <w:r>
        <w:rPr>
          <w:sz w:val="20"/>
        </w:rPr>
        <w:t>all</w:t>
      </w:r>
      <w:r>
        <w:rPr>
          <w:spacing w:val="-5"/>
          <w:sz w:val="20"/>
        </w:rPr>
        <w:t xml:space="preserve"> </w:t>
      </w:r>
      <w:r>
        <w:rPr>
          <w:sz w:val="20"/>
        </w:rPr>
        <w:t>applicable</w:t>
      </w:r>
      <w:r>
        <w:rPr>
          <w:spacing w:val="-5"/>
          <w:sz w:val="20"/>
        </w:rPr>
        <w:t xml:space="preserve"> </w:t>
      </w:r>
      <w:r>
        <w:rPr>
          <w:sz w:val="20"/>
        </w:rPr>
        <w:t>electrical</w:t>
      </w:r>
      <w:r>
        <w:rPr>
          <w:spacing w:val="-5"/>
          <w:sz w:val="20"/>
        </w:rPr>
        <w:t xml:space="preserve"> </w:t>
      </w:r>
      <w:r>
        <w:rPr>
          <w:sz w:val="20"/>
        </w:rPr>
        <w:t xml:space="preserve">code requirements and OSHA requirements for temporary electrical systems. Electricity </w:t>
      </w:r>
      <w:proofErr w:type="gramStart"/>
      <w:r>
        <w:rPr>
          <w:sz w:val="20"/>
        </w:rPr>
        <w:t>shall</w:t>
      </w:r>
      <w:proofErr w:type="gramEnd"/>
      <w:r>
        <w:rPr>
          <w:sz w:val="20"/>
        </w:rPr>
        <w:t xml:space="preserve"> be provided by the VA.</w:t>
      </w:r>
    </w:p>
    <w:p w14:paraId="0E263161" w14:textId="77777777" w:rsidR="00726659" w:rsidRDefault="000F0732">
      <w:pPr>
        <w:pStyle w:val="ListParagraph"/>
        <w:numPr>
          <w:ilvl w:val="2"/>
          <w:numId w:val="180"/>
        </w:numPr>
        <w:tabs>
          <w:tab w:val="left" w:pos="1437"/>
          <w:tab w:val="left" w:pos="1439"/>
        </w:tabs>
        <w:spacing w:line="360" w:lineRule="auto"/>
        <w:ind w:left="1439" w:right="838"/>
        <w:rPr>
          <w:sz w:val="20"/>
        </w:rPr>
      </w:pPr>
      <w:r>
        <w:rPr>
          <w:sz w:val="20"/>
        </w:rPr>
        <w:t>Shut Down - Lock Out HVAC: Shut down and lock out/tag out heating, cooling, and air conditioning system (HVAC) components that are in, supply or pass through the regulated area. Investigate the regulated area</w:t>
      </w:r>
      <w:r>
        <w:rPr>
          <w:spacing w:val="-5"/>
          <w:sz w:val="20"/>
        </w:rPr>
        <w:t xml:space="preserve"> </w:t>
      </w:r>
      <w:r>
        <w:rPr>
          <w:sz w:val="20"/>
        </w:rPr>
        <w:t>and</w:t>
      </w:r>
      <w:r>
        <w:rPr>
          <w:spacing w:val="-5"/>
          <w:sz w:val="20"/>
        </w:rPr>
        <w:t xml:space="preserve"> </w:t>
      </w:r>
      <w:r>
        <w:rPr>
          <w:sz w:val="20"/>
        </w:rPr>
        <w:t>agree</w:t>
      </w:r>
      <w:r>
        <w:rPr>
          <w:spacing w:val="-5"/>
          <w:sz w:val="20"/>
        </w:rPr>
        <w:t xml:space="preserve"> </w:t>
      </w:r>
      <w:r>
        <w:rPr>
          <w:sz w:val="20"/>
        </w:rPr>
        <w:t>on</w:t>
      </w:r>
      <w:r>
        <w:rPr>
          <w:spacing w:val="-5"/>
          <w:sz w:val="20"/>
        </w:rPr>
        <w:t xml:space="preserve"> </w:t>
      </w:r>
      <w:r>
        <w:rPr>
          <w:sz w:val="20"/>
        </w:rPr>
        <w:t>pre-abatement</w:t>
      </w:r>
      <w:r>
        <w:rPr>
          <w:spacing w:val="-5"/>
          <w:sz w:val="20"/>
        </w:rPr>
        <w:t xml:space="preserve"> </w:t>
      </w:r>
      <w:proofErr w:type="gramStart"/>
      <w:r>
        <w:rPr>
          <w:sz w:val="20"/>
        </w:rPr>
        <w:t>condition</w:t>
      </w:r>
      <w:proofErr w:type="gramEnd"/>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VA's</w:t>
      </w:r>
      <w:r>
        <w:rPr>
          <w:spacing w:val="-5"/>
          <w:sz w:val="20"/>
        </w:rPr>
        <w:t xml:space="preserve"> </w:t>
      </w:r>
      <w:r>
        <w:rPr>
          <w:sz w:val="20"/>
        </w:rPr>
        <w:t>Representative. Seal all intake and exhaust vents in the regulated area with duct tape and</w:t>
      </w:r>
      <w:r>
        <w:rPr>
          <w:spacing w:val="-4"/>
          <w:sz w:val="20"/>
        </w:rPr>
        <w:t xml:space="preserve"> </w:t>
      </w:r>
      <w:r>
        <w:rPr>
          <w:sz w:val="20"/>
        </w:rPr>
        <w:t>2-ayers</w:t>
      </w:r>
      <w:r>
        <w:rPr>
          <w:spacing w:val="-4"/>
          <w:sz w:val="20"/>
        </w:rPr>
        <w:t xml:space="preserve"> </w:t>
      </w:r>
      <w:r>
        <w:rPr>
          <w:sz w:val="20"/>
        </w:rPr>
        <w:t>of</w:t>
      </w:r>
      <w:r>
        <w:rPr>
          <w:spacing w:val="-4"/>
          <w:sz w:val="20"/>
        </w:rPr>
        <w:t xml:space="preserve"> </w:t>
      </w:r>
      <w:r>
        <w:rPr>
          <w:sz w:val="20"/>
        </w:rPr>
        <w:t>independently</w:t>
      </w:r>
      <w:r>
        <w:rPr>
          <w:spacing w:val="-4"/>
          <w:sz w:val="20"/>
        </w:rPr>
        <w:t xml:space="preserve"> </w:t>
      </w:r>
      <w:r>
        <w:rPr>
          <w:sz w:val="20"/>
        </w:rPr>
        <w:t>installed</w:t>
      </w:r>
      <w:r>
        <w:rPr>
          <w:spacing w:val="-4"/>
          <w:sz w:val="20"/>
        </w:rPr>
        <w:t xml:space="preserve"> </w:t>
      </w:r>
      <w:r>
        <w:rPr>
          <w:sz w:val="20"/>
        </w:rPr>
        <w:t>6-mil</w:t>
      </w:r>
      <w:r>
        <w:rPr>
          <w:spacing w:val="-4"/>
          <w:sz w:val="20"/>
        </w:rPr>
        <w:t xml:space="preserve"> </w:t>
      </w:r>
      <w:r>
        <w:rPr>
          <w:sz w:val="20"/>
        </w:rPr>
        <w:t>poly.</w:t>
      </w:r>
      <w:r>
        <w:rPr>
          <w:spacing w:val="-4"/>
          <w:sz w:val="20"/>
        </w:rPr>
        <w:t xml:space="preserve"> </w:t>
      </w:r>
      <w:r>
        <w:rPr>
          <w:sz w:val="20"/>
        </w:rPr>
        <w:t>Also,</w:t>
      </w:r>
      <w:r>
        <w:rPr>
          <w:spacing w:val="-4"/>
          <w:sz w:val="20"/>
        </w:rPr>
        <w:t xml:space="preserve"> </w:t>
      </w:r>
      <w:r>
        <w:rPr>
          <w:sz w:val="20"/>
        </w:rPr>
        <w:t>seal</w:t>
      </w:r>
      <w:r>
        <w:rPr>
          <w:spacing w:val="-4"/>
          <w:sz w:val="20"/>
        </w:rPr>
        <w:t xml:space="preserve"> </w:t>
      </w:r>
      <w:r>
        <w:rPr>
          <w:sz w:val="20"/>
        </w:rPr>
        <w:t>any</w:t>
      </w:r>
      <w:r>
        <w:rPr>
          <w:spacing w:val="-4"/>
          <w:sz w:val="20"/>
        </w:rPr>
        <w:t xml:space="preserve"> </w:t>
      </w:r>
      <w:r>
        <w:rPr>
          <w:sz w:val="20"/>
        </w:rPr>
        <w:t xml:space="preserve">seams in system components that pass through the regulated area. Remove all contaminated HVAC system filters and </w:t>
      </w:r>
      <w:proofErr w:type="gramStart"/>
      <w:r>
        <w:rPr>
          <w:sz w:val="20"/>
        </w:rPr>
        <w:t>place</w:t>
      </w:r>
      <w:proofErr w:type="gramEnd"/>
      <w:r>
        <w:rPr>
          <w:sz w:val="20"/>
        </w:rPr>
        <w:t xml:space="preserve"> in labeled 6-mil poly disposal bags for disposal as asbestos waste.</w:t>
      </w:r>
    </w:p>
    <w:p w14:paraId="6A411480" w14:textId="77777777" w:rsidR="00726659" w:rsidRDefault="000F0732">
      <w:pPr>
        <w:pStyle w:val="ListParagraph"/>
        <w:numPr>
          <w:ilvl w:val="2"/>
          <w:numId w:val="180"/>
        </w:numPr>
        <w:tabs>
          <w:tab w:val="left" w:pos="1437"/>
        </w:tabs>
        <w:spacing w:line="226" w:lineRule="exact"/>
        <w:ind w:left="1437" w:hanging="358"/>
        <w:rPr>
          <w:sz w:val="20"/>
        </w:rPr>
      </w:pPr>
      <w:r>
        <w:rPr>
          <w:sz w:val="20"/>
        </w:rPr>
        <w:t>Containment</w:t>
      </w:r>
      <w:r>
        <w:rPr>
          <w:spacing w:val="-8"/>
          <w:sz w:val="20"/>
        </w:rPr>
        <w:t xml:space="preserve"> </w:t>
      </w:r>
      <w:r>
        <w:rPr>
          <w:sz w:val="20"/>
        </w:rPr>
        <w:t>Barriers</w:t>
      </w:r>
      <w:r>
        <w:rPr>
          <w:spacing w:val="-8"/>
          <w:sz w:val="20"/>
        </w:rPr>
        <w:t xml:space="preserve"> </w:t>
      </w:r>
      <w:r>
        <w:rPr>
          <w:sz w:val="20"/>
        </w:rPr>
        <w:t>and</w:t>
      </w:r>
      <w:r>
        <w:rPr>
          <w:spacing w:val="-8"/>
          <w:sz w:val="20"/>
        </w:rPr>
        <w:t xml:space="preserve"> </w:t>
      </w:r>
      <w:r>
        <w:rPr>
          <w:sz w:val="20"/>
        </w:rPr>
        <w:t>Coverings</w:t>
      </w:r>
      <w:r>
        <w:rPr>
          <w:spacing w:val="-8"/>
          <w:sz w:val="20"/>
        </w:rPr>
        <w:t xml:space="preserve"> </w:t>
      </w:r>
      <w:r>
        <w:rPr>
          <w:sz w:val="20"/>
        </w:rPr>
        <w:t>for</w:t>
      </w:r>
      <w:r>
        <w:rPr>
          <w:spacing w:val="-8"/>
          <w:sz w:val="20"/>
        </w:rPr>
        <w:t xml:space="preserve"> </w:t>
      </w:r>
      <w:r>
        <w:rPr>
          <w:sz w:val="20"/>
        </w:rPr>
        <w:t>the</w:t>
      </w:r>
      <w:r>
        <w:rPr>
          <w:spacing w:val="-8"/>
          <w:sz w:val="20"/>
        </w:rPr>
        <w:t xml:space="preserve"> </w:t>
      </w:r>
      <w:r>
        <w:rPr>
          <w:sz w:val="20"/>
        </w:rPr>
        <w:t>Regulated</w:t>
      </w:r>
      <w:r>
        <w:rPr>
          <w:spacing w:val="-8"/>
          <w:sz w:val="20"/>
        </w:rPr>
        <w:t xml:space="preserve"> </w:t>
      </w:r>
      <w:r>
        <w:rPr>
          <w:spacing w:val="-2"/>
          <w:sz w:val="20"/>
        </w:rPr>
        <w:t>Area:</w:t>
      </w:r>
    </w:p>
    <w:p w14:paraId="5DBC7087" w14:textId="77777777" w:rsidR="00726659" w:rsidRDefault="000F0732">
      <w:pPr>
        <w:pStyle w:val="ListParagraph"/>
        <w:numPr>
          <w:ilvl w:val="3"/>
          <w:numId w:val="180"/>
        </w:numPr>
        <w:tabs>
          <w:tab w:val="left" w:pos="1797"/>
          <w:tab w:val="left" w:pos="1799"/>
        </w:tabs>
        <w:spacing w:before="113" w:line="360" w:lineRule="auto"/>
        <w:ind w:left="1799" w:right="838"/>
        <w:rPr>
          <w:sz w:val="20"/>
        </w:rPr>
      </w:pPr>
      <w:r>
        <w:rPr>
          <w:sz w:val="20"/>
        </w:rPr>
        <w:t>General: Seal off any openings at the perimeter of the regulated area</w:t>
      </w:r>
      <w:r>
        <w:rPr>
          <w:spacing w:val="-5"/>
          <w:sz w:val="20"/>
        </w:rPr>
        <w:t xml:space="preserve"> </w:t>
      </w:r>
      <w:r>
        <w:rPr>
          <w:sz w:val="20"/>
        </w:rPr>
        <w:t>with</w:t>
      </w:r>
      <w:r>
        <w:rPr>
          <w:spacing w:val="-5"/>
          <w:sz w:val="20"/>
        </w:rPr>
        <w:t xml:space="preserve"> </w:t>
      </w:r>
      <w:r>
        <w:rPr>
          <w:sz w:val="20"/>
        </w:rPr>
        <w:t>critical</w:t>
      </w:r>
      <w:r>
        <w:rPr>
          <w:spacing w:val="-5"/>
          <w:sz w:val="20"/>
        </w:rPr>
        <w:t xml:space="preserve"> </w:t>
      </w:r>
      <w:r>
        <w:rPr>
          <w:sz w:val="20"/>
        </w:rPr>
        <w:t>barriers</w:t>
      </w:r>
      <w:r>
        <w:rPr>
          <w:spacing w:val="-5"/>
          <w:sz w:val="20"/>
        </w:rPr>
        <w:t xml:space="preserve"> </w:t>
      </w:r>
      <w:r>
        <w:rPr>
          <w:sz w:val="20"/>
        </w:rPr>
        <w:t>to</w:t>
      </w:r>
      <w:r>
        <w:rPr>
          <w:spacing w:val="-5"/>
          <w:sz w:val="20"/>
        </w:rPr>
        <w:t xml:space="preserve"> </w:t>
      </w:r>
      <w:r>
        <w:rPr>
          <w:sz w:val="20"/>
        </w:rPr>
        <w:t>completely</w:t>
      </w:r>
      <w:r>
        <w:rPr>
          <w:spacing w:val="-5"/>
          <w:sz w:val="20"/>
        </w:rPr>
        <w:t xml:space="preserve"> </w:t>
      </w:r>
      <w:r>
        <w:rPr>
          <w:sz w:val="20"/>
        </w:rPr>
        <w:t>isolate</w:t>
      </w:r>
      <w:r>
        <w:rPr>
          <w:spacing w:val="-5"/>
          <w:sz w:val="20"/>
        </w:rPr>
        <w:t xml:space="preserve"> </w:t>
      </w:r>
      <w:r>
        <w:rPr>
          <w:sz w:val="20"/>
        </w:rPr>
        <w:t>the</w:t>
      </w:r>
      <w:r>
        <w:rPr>
          <w:spacing w:val="-5"/>
          <w:sz w:val="20"/>
        </w:rPr>
        <w:t xml:space="preserve"> </w:t>
      </w:r>
      <w:r>
        <w:rPr>
          <w:sz w:val="20"/>
        </w:rPr>
        <w:t>regulated</w:t>
      </w:r>
      <w:r>
        <w:rPr>
          <w:spacing w:val="-5"/>
          <w:sz w:val="20"/>
        </w:rPr>
        <w:t xml:space="preserve"> </w:t>
      </w:r>
      <w:r>
        <w:rPr>
          <w:sz w:val="20"/>
        </w:rPr>
        <w:t>area and to contain all airborne asbestos contamination created by the abatement activities. Should the adjacent area past the regulated area become contaminated due to improper work activities, the Contractor shall suspend work inside the regulated area, continue wetting, and clean the adjacent areas in accordance with procedures</w:t>
      </w:r>
    </w:p>
    <w:p w14:paraId="2135D8D1"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29CB8160" w14:textId="77777777" w:rsidR="00726659" w:rsidRDefault="00726659">
      <w:pPr>
        <w:pStyle w:val="BodyText"/>
        <w:spacing w:before="129"/>
        <w:ind w:left="0" w:firstLine="0"/>
      </w:pPr>
    </w:p>
    <w:p w14:paraId="7F2F033B" w14:textId="77777777" w:rsidR="00726659" w:rsidRDefault="000F0732">
      <w:pPr>
        <w:pStyle w:val="BodyText"/>
        <w:spacing w:line="360" w:lineRule="auto"/>
        <w:ind w:left="1799" w:right="839" w:firstLine="0"/>
      </w:pPr>
      <w:r>
        <w:t>described</w:t>
      </w:r>
      <w:r>
        <w:rPr>
          <w:spacing w:val="-5"/>
        </w:rPr>
        <w:t xml:space="preserve"> </w:t>
      </w:r>
      <w:r>
        <w:t>in</w:t>
      </w:r>
      <w:r>
        <w:rPr>
          <w:spacing w:val="-5"/>
        </w:rPr>
        <w:t xml:space="preserve"> </w:t>
      </w:r>
      <w:r>
        <w:t>these</w:t>
      </w:r>
      <w:r>
        <w:rPr>
          <w:spacing w:val="-5"/>
        </w:rPr>
        <w:t xml:space="preserve"> </w:t>
      </w:r>
      <w:r>
        <w:t>specifications.</w:t>
      </w:r>
      <w:r>
        <w:rPr>
          <w:spacing w:val="-5"/>
        </w:rPr>
        <w:t xml:space="preserve"> </w:t>
      </w:r>
      <w:proofErr w:type="gramStart"/>
      <w:r>
        <w:t>Any</w:t>
      </w:r>
      <w:r>
        <w:rPr>
          <w:spacing w:val="-5"/>
        </w:rPr>
        <w:t xml:space="preserve"> </w:t>
      </w:r>
      <w:r>
        <w:t>and</w:t>
      </w:r>
      <w:r>
        <w:rPr>
          <w:spacing w:val="-5"/>
        </w:rPr>
        <w:t xml:space="preserve"> </w:t>
      </w:r>
      <w:r>
        <w:t>all</w:t>
      </w:r>
      <w:proofErr w:type="gramEnd"/>
      <w:r>
        <w:rPr>
          <w:spacing w:val="-5"/>
        </w:rPr>
        <w:t xml:space="preserve"> </w:t>
      </w:r>
      <w:r>
        <w:t>costs</w:t>
      </w:r>
      <w:r>
        <w:rPr>
          <w:spacing w:val="-5"/>
        </w:rPr>
        <w:t xml:space="preserve"> </w:t>
      </w:r>
      <w:r>
        <w:t>associated</w:t>
      </w:r>
      <w:r>
        <w:rPr>
          <w:spacing w:val="-5"/>
        </w:rPr>
        <w:t xml:space="preserve"> </w:t>
      </w:r>
      <w:r>
        <w:t>with the adjacent area cleanup shall not be borne by the VA.</w:t>
      </w:r>
    </w:p>
    <w:p w14:paraId="499BF9F3" w14:textId="77777777" w:rsidR="00726659" w:rsidRDefault="000F0732">
      <w:pPr>
        <w:pStyle w:val="ListParagraph"/>
        <w:numPr>
          <w:ilvl w:val="3"/>
          <w:numId w:val="180"/>
        </w:numPr>
        <w:tabs>
          <w:tab w:val="left" w:pos="1797"/>
          <w:tab w:val="left" w:pos="1799"/>
        </w:tabs>
        <w:spacing w:line="360" w:lineRule="auto"/>
        <w:ind w:left="1799" w:right="838"/>
        <w:rPr>
          <w:sz w:val="20"/>
        </w:rPr>
      </w:pPr>
      <w:r>
        <w:rPr>
          <w:sz w:val="20"/>
        </w:rPr>
        <w:t>Preparation</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Sealing</w:t>
      </w:r>
      <w:r>
        <w:rPr>
          <w:spacing w:val="-5"/>
          <w:sz w:val="20"/>
        </w:rPr>
        <w:t xml:space="preserve"> </w:t>
      </w:r>
      <w:r>
        <w:rPr>
          <w:sz w:val="20"/>
        </w:rPr>
        <w:t>Off:</w:t>
      </w:r>
      <w:r>
        <w:rPr>
          <w:spacing w:val="-5"/>
          <w:sz w:val="20"/>
        </w:rPr>
        <w:t xml:space="preserve"> </w:t>
      </w:r>
      <w:r>
        <w:rPr>
          <w:sz w:val="20"/>
        </w:rPr>
        <w:t>Place</w:t>
      </w:r>
      <w:r>
        <w:rPr>
          <w:spacing w:val="-5"/>
          <w:sz w:val="20"/>
        </w:rPr>
        <w:t xml:space="preserve"> </w:t>
      </w:r>
      <w:r>
        <w:rPr>
          <w:sz w:val="20"/>
        </w:rPr>
        <w:t>all</w:t>
      </w:r>
      <w:r>
        <w:rPr>
          <w:spacing w:val="-5"/>
          <w:sz w:val="20"/>
        </w:rPr>
        <w:t xml:space="preserve"> </w:t>
      </w:r>
      <w:r>
        <w:rPr>
          <w:sz w:val="20"/>
        </w:rPr>
        <w:t>materials,</w:t>
      </w:r>
      <w:r>
        <w:rPr>
          <w:spacing w:val="-5"/>
          <w:sz w:val="20"/>
        </w:rPr>
        <w:t xml:space="preserve"> </w:t>
      </w:r>
      <w:r>
        <w:rPr>
          <w:sz w:val="20"/>
        </w:rPr>
        <w:t>equipment</w:t>
      </w:r>
      <w:r>
        <w:rPr>
          <w:spacing w:val="-5"/>
          <w:sz w:val="20"/>
        </w:rPr>
        <w:t xml:space="preserve"> </w:t>
      </w:r>
      <w:r>
        <w:rPr>
          <w:sz w:val="20"/>
        </w:rPr>
        <w:t xml:space="preserve">and supplies necessary to isolate the regulated area inside the regulated area. Remove all movable material/equipment as described above and secure all unmovable material/equipment as described above. Properly secured material/ equipment shall </w:t>
      </w:r>
      <w:proofErr w:type="gramStart"/>
      <w:r>
        <w:rPr>
          <w:sz w:val="20"/>
        </w:rPr>
        <w:t>be considered to be</w:t>
      </w:r>
      <w:proofErr w:type="gramEnd"/>
      <w:r>
        <w:rPr>
          <w:sz w:val="20"/>
        </w:rPr>
        <w:t xml:space="preserve"> outside the regulated area.</w:t>
      </w:r>
    </w:p>
    <w:p w14:paraId="7FD0C181" w14:textId="77777777" w:rsidR="00726659" w:rsidRDefault="000F0732">
      <w:pPr>
        <w:pStyle w:val="ListParagraph"/>
        <w:numPr>
          <w:ilvl w:val="3"/>
          <w:numId w:val="180"/>
        </w:numPr>
        <w:tabs>
          <w:tab w:val="left" w:pos="1797"/>
          <w:tab w:val="left" w:pos="1799"/>
        </w:tabs>
        <w:spacing w:before="1" w:line="360" w:lineRule="auto"/>
        <w:ind w:left="1799" w:right="838"/>
        <w:rPr>
          <w:sz w:val="20"/>
        </w:rPr>
      </w:pPr>
      <w:r>
        <w:rPr>
          <w:sz w:val="20"/>
        </w:rPr>
        <w:t xml:space="preserve">Controlling Access to the Regulated Area: Access to the regulated area is allowed only through the personnel decontamination facility (PDF) or in an area designated by the Competent Person for </w:t>
      </w:r>
      <w:proofErr w:type="spellStart"/>
      <w:r>
        <w:rPr>
          <w:sz w:val="20"/>
        </w:rPr>
        <w:t>Glovebag</w:t>
      </w:r>
      <w:proofErr w:type="spellEnd"/>
      <w:r>
        <w:rPr>
          <w:sz w:val="20"/>
        </w:rPr>
        <w:t xml:space="preserve"> removal activities. All other means of access shall be eliminated and</w:t>
      </w:r>
      <w:r>
        <w:rPr>
          <w:spacing w:val="-4"/>
          <w:sz w:val="20"/>
        </w:rPr>
        <w:t xml:space="preserve"> </w:t>
      </w:r>
      <w:r>
        <w:rPr>
          <w:sz w:val="20"/>
        </w:rPr>
        <w:t>OSHA</w:t>
      </w:r>
      <w:r>
        <w:rPr>
          <w:spacing w:val="-4"/>
          <w:sz w:val="20"/>
        </w:rPr>
        <w:t xml:space="preserve"> </w:t>
      </w:r>
      <w:r>
        <w:rPr>
          <w:sz w:val="20"/>
        </w:rPr>
        <w:t>DANGER</w:t>
      </w:r>
      <w:r>
        <w:rPr>
          <w:spacing w:val="-4"/>
          <w:sz w:val="20"/>
        </w:rPr>
        <w:t xml:space="preserve"> </w:t>
      </w:r>
      <w:r>
        <w:rPr>
          <w:sz w:val="20"/>
        </w:rPr>
        <w:t>demarcation</w:t>
      </w:r>
      <w:r>
        <w:rPr>
          <w:spacing w:val="-4"/>
          <w:sz w:val="20"/>
        </w:rPr>
        <w:t xml:space="preserve"> </w:t>
      </w:r>
      <w:r>
        <w:rPr>
          <w:sz w:val="20"/>
        </w:rPr>
        <w:t>signs</w:t>
      </w:r>
      <w:r>
        <w:rPr>
          <w:spacing w:val="-4"/>
          <w:sz w:val="20"/>
        </w:rPr>
        <w:t xml:space="preserve"> </w:t>
      </w:r>
      <w:r>
        <w:rPr>
          <w:sz w:val="20"/>
        </w:rPr>
        <w:t>posted</w:t>
      </w:r>
      <w:r>
        <w:rPr>
          <w:spacing w:val="-4"/>
          <w:sz w:val="20"/>
        </w:rPr>
        <w:t xml:space="preserve"> </w:t>
      </w:r>
      <w:r>
        <w:rPr>
          <w:sz w:val="20"/>
        </w:rPr>
        <w:t>as</w:t>
      </w:r>
      <w:r>
        <w:rPr>
          <w:spacing w:val="-4"/>
          <w:sz w:val="20"/>
        </w:rPr>
        <w:t xml:space="preserve"> </w:t>
      </w:r>
      <w:r>
        <w:rPr>
          <w:sz w:val="20"/>
        </w:rPr>
        <w:t>required</w:t>
      </w:r>
      <w:r>
        <w:rPr>
          <w:spacing w:val="-4"/>
          <w:sz w:val="20"/>
        </w:rPr>
        <w:t xml:space="preserve"> </w:t>
      </w:r>
      <w:r>
        <w:rPr>
          <w:sz w:val="20"/>
        </w:rPr>
        <w:t>by</w:t>
      </w:r>
      <w:r>
        <w:rPr>
          <w:spacing w:val="-4"/>
          <w:sz w:val="20"/>
        </w:rPr>
        <w:t xml:space="preserve"> </w:t>
      </w:r>
      <w:r>
        <w:rPr>
          <w:sz w:val="20"/>
        </w:rPr>
        <w:t>OSHA.</w:t>
      </w:r>
      <w:r>
        <w:rPr>
          <w:spacing w:val="-4"/>
          <w:sz w:val="20"/>
        </w:rPr>
        <w:t xml:space="preserve"> </w:t>
      </w:r>
      <w:r>
        <w:rPr>
          <w:sz w:val="20"/>
        </w:rPr>
        <w:t>If</w:t>
      </w:r>
      <w:r>
        <w:rPr>
          <w:spacing w:val="-4"/>
          <w:sz w:val="20"/>
        </w:rPr>
        <w:t xml:space="preserve"> </w:t>
      </w:r>
      <w:r>
        <w:rPr>
          <w:sz w:val="20"/>
        </w:rPr>
        <w:t xml:space="preserve">the regulated area is adjacent to, or within view of an occupied area, provide a visual barrier of 6-mil opaque </w:t>
      </w:r>
      <w:proofErr w:type="gramStart"/>
      <w:r>
        <w:rPr>
          <w:sz w:val="20"/>
        </w:rPr>
        <w:t>fire retardant</w:t>
      </w:r>
      <w:proofErr w:type="gramEnd"/>
      <w:r>
        <w:rPr>
          <w:sz w:val="20"/>
        </w:rPr>
        <w:t xml:space="preserve"> poly to prevent building occupant observation. If the adjacent area is accessible to the public, the barrier must be solid and capable of withstanding the negative pressure.</w:t>
      </w:r>
    </w:p>
    <w:p w14:paraId="069C7717" w14:textId="77777777" w:rsidR="00726659" w:rsidRDefault="000F0732">
      <w:pPr>
        <w:pStyle w:val="ListParagraph"/>
        <w:numPr>
          <w:ilvl w:val="3"/>
          <w:numId w:val="180"/>
        </w:numPr>
        <w:tabs>
          <w:tab w:val="left" w:pos="1797"/>
          <w:tab w:val="left" w:pos="1799"/>
        </w:tabs>
        <w:spacing w:before="225" w:line="360" w:lineRule="auto"/>
        <w:ind w:left="1799" w:right="838"/>
        <w:rPr>
          <w:sz w:val="20"/>
        </w:rPr>
      </w:pPr>
      <w:r>
        <w:rPr>
          <w:sz w:val="20"/>
        </w:rPr>
        <w:t xml:space="preserve">Critical Barriers: The regulated area must be completely separated from the adjacent area(s) and the outside by at least 2-layers of independently installed 6-mil fire retardant poly and duct tape/spray adhesive. </w:t>
      </w:r>
      <w:proofErr w:type="gramStart"/>
      <w:r>
        <w:rPr>
          <w:sz w:val="20"/>
        </w:rPr>
        <w:t>Individually</w:t>
      </w:r>
      <w:proofErr w:type="gramEnd"/>
      <w:r>
        <w:rPr>
          <w:sz w:val="20"/>
        </w:rPr>
        <w:t xml:space="preserve"> seal all supply and exhaust ventilation openings, lighting fixtures, clocks, doorways, windows, convectors, speakers, and other openings into the regulated area with 2-layers of 6-mil fire retardant </w:t>
      </w:r>
      <w:proofErr w:type="gramStart"/>
      <w:r>
        <w:rPr>
          <w:sz w:val="20"/>
        </w:rPr>
        <w:t>poly, and</w:t>
      </w:r>
      <w:proofErr w:type="gramEnd"/>
      <w:r>
        <w:rPr>
          <w:sz w:val="20"/>
        </w:rPr>
        <w:t xml:space="preserve"> taped securely in place with duct tape/spray adhesive. Critical barriers must remain in place until all work and clearances have been completed. Light fixtures shall not be operational during abatement. Auxiliary lighting shall be provided. If needed, provide plywood squares 6 inches x 6 inches x 3/8 inch (150mm x 150mm x 18mm) or approved equivalent, held in place with 6d smooth masonry/galvanized nail or approved equivalent driven through the center of the plywood square and duct tape on the poly </w:t>
      </w:r>
      <w:proofErr w:type="gramStart"/>
      <w:r>
        <w:rPr>
          <w:sz w:val="20"/>
        </w:rPr>
        <w:t>so as to</w:t>
      </w:r>
      <w:proofErr w:type="gramEnd"/>
      <w:r>
        <w:rPr>
          <w:sz w:val="20"/>
        </w:rPr>
        <w:t xml:space="preserve"> clamp the poly to the wall/surface.</w:t>
      </w:r>
      <w:r>
        <w:rPr>
          <w:spacing w:val="-4"/>
          <w:sz w:val="20"/>
        </w:rPr>
        <w:t xml:space="preserve"> </w:t>
      </w:r>
      <w:r>
        <w:rPr>
          <w:sz w:val="20"/>
        </w:rPr>
        <w:t>Locate</w:t>
      </w:r>
      <w:r>
        <w:rPr>
          <w:spacing w:val="-4"/>
          <w:sz w:val="20"/>
        </w:rPr>
        <w:t xml:space="preserve"> </w:t>
      </w:r>
      <w:r>
        <w:rPr>
          <w:sz w:val="20"/>
        </w:rPr>
        <w:t>plywood</w:t>
      </w:r>
      <w:r>
        <w:rPr>
          <w:spacing w:val="-4"/>
          <w:sz w:val="20"/>
        </w:rPr>
        <w:t xml:space="preserve"> </w:t>
      </w:r>
      <w:r>
        <w:rPr>
          <w:sz w:val="20"/>
        </w:rPr>
        <w:t>squares</w:t>
      </w:r>
      <w:r>
        <w:rPr>
          <w:spacing w:val="-4"/>
          <w:sz w:val="20"/>
        </w:rPr>
        <w:t xml:space="preserve"> </w:t>
      </w:r>
      <w:r>
        <w:rPr>
          <w:sz w:val="20"/>
        </w:rPr>
        <w:t>at</w:t>
      </w:r>
      <w:r>
        <w:rPr>
          <w:spacing w:val="-4"/>
          <w:sz w:val="20"/>
        </w:rPr>
        <w:t xml:space="preserve"> </w:t>
      </w:r>
      <w:r>
        <w:rPr>
          <w:sz w:val="20"/>
        </w:rPr>
        <w:t>each</w:t>
      </w:r>
      <w:r>
        <w:rPr>
          <w:spacing w:val="-4"/>
          <w:sz w:val="20"/>
        </w:rPr>
        <w:t xml:space="preserve"> </w:t>
      </w:r>
      <w:r>
        <w:rPr>
          <w:sz w:val="20"/>
        </w:rPr>
        <w:t>end,</w:t>
      </w:r>
      <w:r>
        <w:rPr>
          <w:spacing w:val="-4"/>
          <w:sz w:val="20"/>
        </w:rPr>
        <w:t xml:space="preserve"> </w:t>
      </w:r>
      <w:r>
        <w:rPr>
          <w:sz w:val="20"/>
        </w:rPr>
        <w:t>corner,</w:t>
      </w:r>
      <w:r>
        <w:rPr>
          <w:spacing w:val="-4"/>
          <w:sz w:val="20"/>
        </w:rPr>
        <w:t xml:space="preserve"> </w:t>
      </w:r>
      <w:r>
        <w:rPr>
          <w:sz w:val="20"/>
        </w:rPr>
        <w:t>and</w:t>
      </w:r>
      <w:r>
        <w:rPr>
          <w:spacing w:val="-4"/>
          <w:sz w:val="20"/>
        </w:rPr>
        <w:t xml:space="preserve"> </w:t>
      </w:r>
      <w:r>
        <w:rPr>
          <w:sz w:val="20"/>
        </w:rPr>
        <w:t>4</w:t>
      </w:r>
      <w:r>
        <w:rPr>
          <w:spacing w:val="-4"/>
          <w:sz w:val="20"/>
        </w:rPr>
        <w:t xml:space="preserve"> </w:t>
      </w:r>
      <w:r>
        <w:rPr>
          <w:sz w:val="20"/>
        </w:rPr>
        <w:t>feet (1200mm) maximum on centers</w:t>
      </w:r>
    </w:p>
    <w:p w14:paraId="3B915F55"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53031FA3" w14:textId="77777777" w:rsidR="00726659" w:rsidRDefault="00726659">
      <w:pPr>
        <w:pStyle w:val="BodyText"/>
        <w:spacing w:before="129"/>
        <w:ind w:left="0" w:firstLine="0"/>
      </w:pPr>
    </w:p>
    <w:p w14:paraId="39E18F4D" w14:textId="77777777" w:rsidR="00726659" w:rsidRDefault="000F0732">
      <w:pPr>
        <w:pStyle w:val="ListParagraph"/>
        <w:numPr>
          <w:ilvl w:val="3"/>
          <w:numId w:val="180"/>
        </w:numPr>
        <w:tabs>
          <w:tab w:val="left" w:pos="1797"/>
          <w:tab w:val="left" w:pos="1799"/>
        </w:tabs>
        <w:spacing w:line="360" w:lineRule="auto"/>
        <w:ind w:left="1799" w:right="958"/>
        <w:rPr>
          <w:sz w:val="20"/>
        </w:rPr>
      </w:pPr>
      <w:r>
        <w:rPr>
          <w:sz w:val="20"/>
        </w:rPr>
        <w:t>Extension of the Regulated Area: If the regulated area barrier is breached in any manner that could allow the passage of asbestos fibers</w:t>
      </w:r>
      <w:r>
        <w:rPr>
          <w:spacing w:val="-5"/>
          <w:sz w:val="20"/>
        </w:rPr>
        <w:t xml:space="preserve"> </w:t>
      </w:r>
      <w:r>
        <w:rPr>
          <w:sz w:val="20"/>
        </w:rPr>
        <w:t>or</w:t>
      </w:r>
      <w:r>
        <w:rPr>
          <w:spacing w:val="-5"/>
          <w:sz w:val="20"/>
        </w:rPr>
        <w:t xml:space="preserve"> </w:t>
      </w:r>
      <w:r>
        <w:rPr>
          <w:sz w:val="20"/>
        </w:rPr>
        <w:t>debris,</w:t>
      </w:r>
      <w:r>
        <w:rPr>
          <w:spacing w:val="-5"/>
          <w:sz w:val="20"/>
        </w:rPr>
        <w:t xml:space="preserve"> </w:t>
      </w:r>
      <w:r>
        <w:rPr>
          <w:sz w:val="20"/>
        </w:rPr>
        <w:t>the</w:t>
      </w:r>
      <w:r>
        <w:rPr>
          <w:spacing w:val="-5"/>
          <w:sz w:val="20"/>
        </w:rPr>
        <w:t xml:space="preserve"> </w:t>
      </w:r>
      <w:r>
        <w:rPr>
          <w:sz w:val="20"/>
        </w:rPr>
        <w:t>Competent</w:t>
      </w:r>
      <w:r>
        <w:rPr>
          <w:spacing w:val="-5"/>
          <w:sz w:val="20"/>
        </w:rPr>
        <w:t xml:space="preserve"> </w:t>
      </w:r>
      <w:r>
        <w:rPr>
          <w:sz w:val="20"/>
        </w:rPr>
        <w:t>Person</w:t>
      </w:r>
      <w:r>
        <w:rPr>
          <w:spacing w:val="-5"/>
          <w:sz w:val="20"/>
        </w:rPr>
        <w:t xml:space="preserve"> </w:t>
      </w:r>
      <w:r>
        <w:rPr>
          <w:sz w:val="20"/>
        </w:rPr>
        <w:t>shall</w:t>
      </w:r>
      <w:r>
        <w:rPr>
          <w:spacing w:val="-5"/>
          <w:sz w:val="20"/>
        </w:rPr>
        <w:t xml:space="preserve"> </w:t>
      </w:r>
      <w:r>
        <w:rPr>
          <w:sz w:val="20"/>
        </w:rPr>
        <w:t>immediately</w:t>
      </w:r>
      <w:r>
        <w:rPr>
          <w:spacing w:val="-5"/>
          <w:sz w:val="20"/>
        </w:rPr>
        <w:t xml:space="preserve"> </w:t>
      </w:r>
      <w:r>
        <w:rPr>
          <w:sz w:val="20"/>
        </w:rPr>
        <w:t>stop</w:t>
      </w:r>
      <w:r>
        <w:rPr>
          <w:spacing w:val="-5"/>
          <w:sz w:val="20"/>
        </w:rPr>
        <w:t xml:space="preserve"> </w:t>
      </w:r>
      <w:r>
        <w:rPr>
          <w:sz w:val="20"/>
        </w:rPr>
        <w:t>work, continue wetting, and proceed to extend the regulated area to enclose the affected area as per procedures described in this specification. If the affected area cannot be enclosed, decontamination measures and cleanup shall start immediately. All personnel shall be isolated from the affected area until decontamination/cleanup is completed as verified by visual inspection and air monitoring. Air monitoring at completion must indicate background levels.</w:t>
      </w:r>
    </w:p>
    <w:p w14:paraId="1D4343B5" w14:textId="77777777" w:rsidR="00726659" w:rsidRDefault="000F0732">
      <w:pPr>
        <w:pStyle w:val="ListParagraph"/>
        <w:numPr>
          <w:ilvl w:val="3"/>
          <w:numId w:val="180"/>
        </w:numPr>
        <w:tabs>
          <w:tab w:val="left" w:pos="1797"/>
          <w:tab w:val="left" w:pos="1799"/>
        </w:tabs>
        <w:spacing w:before="1" w:line="360" w:lineRule="auto"/>
        <w:ind w:left="1799" w:right="958"/>
        <w:rPr>
          <w:sz w:val="20"/>
        </w:rPr>
      </w:pPr>
      <w:r>
        <w:rPr>
          <w:sz w:val="20"/>
        </w:rPr>
        <w:t>Floor</w:t>
      </w:r>
      <w:r>
        <w:rPr>
          <w:spacing w:val="-4"/>
          <w:sz w:val="20"/>
        </w:rPr>
        <w:t xml:space="preserve"> </w:t>
      </w:r>
      <w:r>
        <w:rPr>
          <w:sz w:val="20"/>
        </w:rPr>
        <w:t>Barriers:</w:t>
      </w:r>
      <w:r>
        <w:rPr>
          <w:spacing w:val="-4"/>
          <w:sz w:val="20"/>
        </w:rPr>
        <w:t xml:space="preserve"> </w:t>
      </w:r>
      <w:r>
        <w:rPr>
          <w:sz w:val="20"/>
        </w:rPr>
        <w:t>All</w:t>
      </w:r>
      <w:r>
        <w:rPr>
          <w:spacing w:val="-4"/>
          <w:sz w:val="20"/>
        </w:rPr>
        <w:t xml:space="preserve"> </w:t>
      </w:r>
      <w:r>
        <w:rPr>
          <w:sz w:val="20"/>
        </w:rPr>
        <w:t>floors</w:t>
      </w:r>
      <w:r>
        <w:rPr>
          <w:spacing w:val="-4"/>
          <w:sz w:val="20"/>
        </w:rPr>
        <w:t xml:space="preserve"> </w:t>
      </w:r>
      <w:r>
        <w:rPr>
          <w:sz w:val="20"/>
        </w:rPr>
        <w:t>within</w:t>
      </w:r>
      <w:r>
        <w:rPr>
          <w:spacing w:val="-4"/>
          <w:sz w:val="20"/>
        </w:rPr>
        <w:t xml:space="preserve"> </w:t>
      </w:r>
      <w:r>
        <w:rPr>
          <w:sz w:val="20"/>
        </w:rPr>
        <w:t>10</w:t>
      </w:r>
      <w:r>
        <w:rPr>
          <w:spacing w:val="-4"/>
          <w:sz w:val="20"/>
        </w:rPr>
        <w:t xml:space="preserve"> </w:t>
      </w:r>
      <w:r>
        <w:rPr>
          <w:sz w:val="20"/>
        </w:rPr>
        <w:t>feet</w:t>
      </w:r>
      <w:r>
        <w:rPr>
          <w:spacing w:val="-4"/>
          <w:sz w:val="20"/>
        </w:rPr>
        <w:t xml:space="preserve"> </w:t>
      </w:r>
      <w:r>
        <w:rPr>
          <w:sz w:val="20"/>
        </w:rPr>
        <w:t>of</w:t>
      </w:r>
      <w:r>
        <w:rPr>
          <w:spacing w:val="-4"/>
          <w:sz w:val="20"/>
        </w:rPr>
        <w:t xml:space="preserve"> </w:t>
      </w:r>
      <w:proofErr w:type="spellStart"/>
      <w:r>
        <w:rPr>
          <w:sz w:val="20"/>
        </w:rPr>
        <w:t>Glovebag</w:t>
      </w:r>
      <w:proofErr w:type="spellEnd"/>
      <w:r>
        <w:rPr>
          <w:spacing w:val="-4"/>
          <w:sz w:val="20"/>
        </w:rPr>
        <w:t xml:space="preserve"> </w:t>
      </w:r>
      <w:r>
        <w:rPr>
          <w:sz w:val="20"/>
        </w:rPr>
        <w:t>work</w:t>
      </w:r>
      <w:r>
        <w:rPr>
          <w:spacing w:val="-4"/>
          <w:sz w:val="20"/>
        </w:rPr>
        <w:t xml:space="preserve"> </w:t>
      </w:r>
      <w:r>
        <w:rPr>
          <w:sz w:val="20"/>
        </w:rPr>
        <w:t>shall</w:t>
      </w:r>
      <w:r>
        <w:rPr>
          <w:spacing w:val="-4"/>
          <w:sz w:val="20"/>
        </w:rPr>
        <w:t xml:space="preserve"> </w:t>
      </w:r>
      <w:r>
        <w:rPr>
          <w:sz w:val="20"/>
        </w:rPr>
        <w:t xml:space="preserve">be covered with 2-layers of 6-mil fire retardant poly. If no breach occurs during the </w:t>
      </w:r>
      <w:proofErr w:type="spellStart"/>
      <w:r>
        <w:rPr>
          <w:sz w:val="20"/>
        </w:rPr>
        <w:t>Glovebag</w:t>
      </w:r>
      <w:proofErr w:type="spellEnd"/>
      <w:r>
        <w:rPr>
          <w:sz w:val="20"/>
        </w:rPr>
        <w:t xml:space="preserve"> abatement operation, these layers of 6─mil </w:t>
      </w:r>
      <w:proofErr w:type="gramStart"/>
      <w:r>
        <w:rPr>
          <w:sz w:val="20"/>
        </w:rPr>
        <w:t>fire retardant</w:t>
      </w:r>
      <w:proofErr w:type="gramEnd"/>
      <w:r>
        <w:rPr>
          <w:sz w:val="20"/>
        </w:rPr>
        <w:t xml:space="preserve"> poly may be reused</w:t>
      </w:r>
    </w:p>
    <w:p w14:paraId="38893C37" w14:textId="77777777" w:rsidR="00726659" w:rsidRDefault="000F0732">
      <w:pPr>
        <w:pStyle w:val="ListParagraph"/>
        <w:numPr>
          <w:ilvl w:val="2"/>
          <w:numId w:val="180"/>
        </w:numPr>
        <w:tabs>
          <w:tab w:val="left" w:pos="1437"/>
          <w:tab w:val="left" w:pos="1439"/>
        </w:tabs>
        <w:spacing w:line="360" w:lineRule="auto"/>
        <w:ind w:left="1439" w:right="1078"/>
        <w:rPr>
          <w:sz w:val="20"/>
        </w:rPr>
      </w:pPr>
      <w:r>
        <w:rPr>
          <w:sz w:val="20"/>
        </w:rPr>
        <w:t>Sanitary</w:t>
      </w:r>
      <w:r>
        <w:rPr>
          <w:spacing w:val="-6"/>
          <w:sz w:val="20"/>
        </w:rPr>
        <w:t xml:space="preserve"> </w:t>
      </w:r>
      <w:r>
        <w:rPr>
          <w:sz w:val="20"/>
        </w:rPr>
        <w:t>Facilities:</w:t>
      </w:r>
      <w:r>
        <w:rPr>
          <w:spacing w:val="-6"/>
          <w:sz w:val="20"/>
        </w:rPr>
        <w:t xml:space="preserve"> </w:t>
      </w:r>
      <w:r>
        <w:rPr>
          <w:sz w:val="20"/>
        </w:rPr>
        <w:t>The</w:t>
      </w:r>
      <w:r>
        <w:rPr>
          <w:spacing w:val="-6"/>
          <w:sz w:val="20"/>
        </w:rPr>
        <w:t xml:space="preserve"> </w:t>
      </w:r>
      <w:r>
        <w:rPr>
          <w:sz w:val="20"/>
        </w:rPr>
        <w:t>Contractor</w:t>
      </w:r>
      <w:r>
        <w:rPr>
          <w:spacing w:val="-6"/>
          <w:sz w:val="20"/>
        </w:rPr>
        <w:t xml:space="preserve"> </w:t>
      </w:r>
      <w:r>
        <w:rPr>
          <w:sz w:val="20"/>
        </w:rPr>
        <w:t>shall</w:t>
      </w:r>
      <w:r>
        <w:rPr>
          <w:spacing w:val="-6"/>
          <w:sz w:val="20"/>
        </w:rPr>
        <w:t xml:space="preserve"> </w:t>
      </w:r>
      <w:r>
        <w:rPr>
          <w:sz w:val="20"/>
        </w:rPr>
        <w:t>provide</w:t>
      </w:r>
      <w:r>
        <w:rPr>
          <w:spacing w:val="-6"/>
          <w:sz w:val="20"/>
        </w:rPr>
        <w:t xml:space="preserve"> </w:t>
      </w:r>
      <w:r>
        <w:rPr>
          <w:sz w:val="20"/>
        </w:rPr>
        <w:t>sanitary</w:t>
      </w:r>
      <w:r>
        <w:rPr>
          <w:spacing w:val="-6"/>
          <w:sz w:val="20"/>
        </w:rPr>
        <w:t xml:space="preserve"> </w:t>
      </w:r>
      <w:r>
        <w:rPr>
          <w:sz w:val="20"/>
        </w:rPr>
        <w:t>facilities for abatement personnel and maintain them in a clean and sanitary condition throughout the abatement project.</w:t>
      </w:r>
    </w:p>
    <w:p w14:paraId="03D7CC12" w14:textId="77777777" w:rsidR="00726659" w:rsidRDefault="000F0732">
      <w:pPr>
        <w:pStyle w:val="ListParagraph"/>
        <w:numPr>
          <w:ilvl w:val="2"/>
          <w:numId w:val="180"/>
        </w:numPr>
        <w:tabs>
          <w:tab w:val="left" w:pos="1437"/>
        </w:tabs>
        <w:ind w:left="1437" w:hanging="358"/>
        <w:rPr>
          <w:sz w:val="20"/>
        </w:rPr>
      </w:pPr>
      <w:r>
        <w:rPr>
          <w:spacing w:val="-2"/>
          <w:sz w:val="20"/>
        </w:rPr>
        <w:t>Pre-Cleaning:</w:t>
      </w:r>
    </w:p>
    <w:p w14:paraId="08BC89F6" w14:textId="77777777" w:rsidR="00726659" w:rsidRDefault="000F0732">
      <w:pPr>
        <w:pStyle w:val="ListParagraph"/>
        <w:numPr>
          <w:ilvl w:val="3"/>
          <w:numId w:val="180"/>
        </w:numPr>
        <w:tabs>
          <w:tab w:val="left" w:pos="1797"/>
        </w:tabs>
        <w:spacing w:before="114"/>
        <w:ind w:left="1797" w:hanging="358"/>
        <w:rPr>
          <w:sz w:val="20"/>
        </w:rPr>
      </w:pPr>
      <w:r>
        <w:rPr>
          <w:sz w:val="20"/>
        </w:rPr>
        <w:t>Pre-Cleaning</w:t>
      </w:r>
      <w:r>
        <w:rPr>
          <w:spacing w:val="-12"/>
          <w:sz w:val="20"/>
        </w:rPr>
        <w:t xml:space="preserve"> </w:t>
      </w:r>
      <w:r>
        <w:rPr>
          <w:sz w:val="20"/>
        </w:rPr>
        <w:t>Movable</w:t>
      </w:r>
      <w:r>
        <w:rPr>
          <w:spacing w:val="-11"/>
          <w:sz w:val="20"/>
        </w:rPr>
        <w:t xml:space="preserve"> </w:t>
      </w:r>
      <w:r>
        <w:rPr>
          <w:spacing w:val="-2"/>
          <w:sz w:val="20"/>
        </w:rPr>
        <w:t>Objects:</w:t>
      </w:r>
    </w:p>
    <w:p w14:paraId="4405576B" w14:textId="77777777" w:rsidR="00726659" w:rsidRDefault="000F0732">
      <w:pPr>
        <w:pStyle w:val="ListParagraph"/>
        <w:numPr>
          <w:ilvl w:val="4"/>
          <w:numId w:val="180"/>
        </w:numPr>
        <w:tabs>
          <w:tab w:val="left" w:pos="2157"/>
          <w:tab w:val="left" w:pos="2159"/>
        </w:tabs>
        <w:spacing w:before="112" w:line="360" w:lineRule="auto"/>
        <w:ind w:right="958"/>
        <w:rPr>
          <w:sz w:val="20"/>
        </w:rPr>
      </w:pPr>
      <w:r>
        <w:rPr>
          <w:sz w:val="20"/>
        </w:rPr>
        <w:t>The</w:t>
      </w:r>
      <w:r>
        <w:rPr>
          <w:spacing w:val="-5"/>
          <w:sz w:val="20"/>
        </w:rPr>
        <w:t xml:space="preserve"> </w:t>
      </w:r>
      <w:r>
        <w:rPr>
          <w:sz w:val="20"/>
        </w:rPr>
        <w:t>VA</w:t>
      </w:r>
      <w:r>
        <w:rPr>
          <w:spacing w:val="-5"/>
          <w:sz w:val="20"/>
        </w:rPr>
        <w:t xml:space="preserve"> </w:t>
      </w:r>
      <w:r>
        <w:rPr>
          <w:sz w:val="20"/>
        </w:rPr>
        <w:t>will</w:t>
      </w:r>
      <w:r>
        <w:rPr>
          <w:spacing w:val="-5"/>
          <w:sz w:val="20"/>
        </w:rPr>
        <w:t xml:space="preserve"> </w:t>
      </w:r>
      <w:r>
        <w:rPr>
          <w:sz w:val="20"/>
        </w:rPr>
        <w:t>provide</w:t>
      </w:r>
      <w:r>
        <w:rPr>
          <w:spacing w:val="-5"/>
          <w:sz w:val="20"/>
        </w:rPr>
        <w:t xml:space="preserve"> </w:t>
      </w:r>
      <w:r>
        <w:rPr>
          <w:sz w:val="20"/>
        </w:rPr>
        <w:t>water</w:t>
      </w:r>
      <w:r>
        <w:rPr>
          <w:spacing w:val="-5"/>
          <w:sz w:val="20"/>
        </w:rPr>
        <w:t xml:space="preserve"> </w:t>
      </w:r>
      <w:r>
        <w:rPr>
          <w:sz w:val="20"/>
        </w:rPr>
        <w:t>for</w:t>
      </w:r>
      <w:r>
        <w:rPr>
          <w:spacing w:val="-5"/>
          <w:sz w:val="20"/>
        </w:rPr>
        <w:t xml:space="preserve"> </w:t>
      </w:r>
      <w:r>
        <w:rPr>
          <w:sz w:val="20"/>
        </w:rPr>
        <w:t>abatement</w:t>
      </w:r>
      <w:r>
        <w:rPr>
          <w:spacing w:val="-5"/>
          <w:sz w:val="20"/>
        </w:rPr>
        <w:t xml:space="preserve"> </w:t>
      </w:r>
      <w:r>
        <w:rPr>
          <w:sz w:val="20"/>
        </w:rPr>
        <w:t>purposes.</w:t>
      </w:r>
      <w:r>
        <w:rPr>
          <w:spacing w:val="-5"/>
          <w:sz w:val="20"/>
        </w:rPr>
        <w:t xml:space="preserve"> </w:t>
      </w:r>
      <w:r>
        <w:rPr>
          <w:sz w:val="20"/>
        </w:rPr>
        <w:t>The</w:t>
      </w:r>
      <w:r>
        <w:rPr>
          <w:spacing w:val="-5"/>
          <w:sz w:val="20"/>
        </w:rPr>
        <w:t xml:space="preserve"> </w:t>
      </w:r>
      <w:r>
        <w:rPr>
          <w:sz w:val="20"/>
        </w:rPr>
        <w:t>Contractor shall connect to the existing VA system. The service to the shower(s), if used, shall be supplied with backflow prevention.</w:t>
      </w:r>
    </w:p>
    <w:p w14:paraId="1BF76E6D" w14:textId="77777777" w:rsidR="00726659" w:rsidRDefault="000F0732">
      <w:pPr>
        <w:pStyle w:val="ListParagraph"/>
        <w:numPr>
          <w:ilvl w:val="4"/>
          <w:numId w:val="180"/>
        </w:numPr>
        <w:tabs>
          <w:tab w:val="left" w:pos="2157"/>
          <w:tab w:val="left" w:pos="2159"/>
        </w:tabs>
        <w:spacing w:line="360" w:lineRule="auto"/>
        <w:ind w:right="1078"/>
        <w:rPr>
          <w:sz w:val="20"/>
        </w:rPr>
      </w:pPr>
      <w:r>
        <w:rPr>
          <w:sz w:val="20"/>
        </w:rPr>
        <w:t>Pre-cleaning</w:t>
      </w:r>
      <w:r>
        <w:rPr>
          <w:spacing w:val="-5"/>
          <w:sz w:val="20"/>
        </w:rPr>
        <w:t xml:space="preserve"> </w:t>
      </w:r>
      <w:r>
        <w:rPr>
          <w:sz w:val="20"/>
        </w:rPr>
        <w:t>of</w:t>
      </w:r>
      <w:r>
        <w:rPr>
          <w:spacing w:val="-5"/>
          <w:sz w:val="20"/>
        </w:rPr>
        <w:t xml:space="preserve"> </w:t>
      </w:r>
      <w:r>
        <w:rPr>
          <w:sz w:val="20"/>
        </w:rPr>
        <w:t>ACM</w:t>
      </w:r>
      <w:r>
        <w:rPr>
          <w:spacing w:val="-5"/>
          <w:sz w:val="20"/>
        </w:rPr>
        <w:t xml:space="preserve"> </w:t>
      </w:r>
      <w:r>
        <w:rPr>
          <w:sz w:val="20"/>
        </w:rPr>
        <w:t>contaminated</w:t>
      </w:r>
      <w:r>
        <w:rPr>
          <w:spacing w:val="-5"/>
          <w:sz w:val="20"/>
        </w:rPr>
        <w:t xml:space="preserve"> </w:t>
      </w:r>
      <w:r>
        <w:rPr>
          <w:sz w:val="20"/>
        </w:rPr>
        <w:t>items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performed</w:t>
      </w:r>
      <w:r>
        <w:rPr>
          <w:spacing w:val="-5"/>
          <w:sz w:val="20"/>
        </w:rPr>
        <w:t xml:space="preserve"> </w:t>
      </w:r>
      <w:r>
        <w:rPr>
          <w:sz w:val="20"/>
        </w:rPr>
        <w:t>after the enclosure has been erected and negative pressure has been established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area.</w:t>
      </w:r>
      <w:r>
        <w:rPr>
          <w:spacing w:val="-4"/>
          <w:sz w:val="20"/>
        </w:rPr>
        <w:t xml:space="preserve"> </w:t>
      </w:r>
      <w:r>
        <w:rPr>
          <w:sz w:val="20"/>
        </w:rPr>
        <w:t>PPE</w:t>
      </w:r>
      <w:r>
        <w:rPr>
          <w:spacing w:val="-4"/>
          <w:sz w:val="20"/>
        </w:rPr>
        <w:t xml:space="preserve"> </w:t>
      </w:r>
      <w:r>
        <w:rPr>
          <w:sz w:val="20"/>
        </w:rPr>
        <w:t>must</w:t>
      </w:r>
      <w:r>
        <w:rPr>
          <w:spacing w:val="-4"/>
          <w:sz w:val="20"/>
        </w:rPr>
        <w:t xml:space="preserve"> </w:t>
      </w:r>
      <w:r>
        <w:rPr>
          <w:sz w:val="20"/>
        </w:rPr>
        <w:t>be</w:t>
      </w:r>
      <w:r>
        <w:rPr>
          <w:spacing w:val="-4"/>
          <w:sz w:val="20"/>
        </w:rPr>
        <w:t xml:space="preserve"> </w:t>
      </w:r>
      <w:proofErr w:type="gramStart"/>
      <w:r>
        <w:rPr>
          <w:sz w:val="20"/>
        </w:rPr>
        <w:t>donned</w:t>
      </w:r>
      <w:proofErr w:type="gramEnd"/>
      <w:r>
        <w:rPr>
          <w:spacing w:val="-4"/>
          <w:sz w:val="20"/>
        </w:rPr>
        <w:t xml:space="preserve"> </w:t>
      </w:r>
      <w:r>
        <w:rPr>
          <w:sz w:val="20"/>
        </w:rPr>
        <w:t>by</w:t>
      </w:r>
      <w:r>
        <w:rPr>
          <w:spacing w:val="-4"/>
          <w:sz w:val="20"/>
        </w:rPr>
        <w:t xml:space="preserve"> </w:t>
      </w:r>
      <w:r>
        <w:rPr>
          <w:sz w:val="20"/>
        </w:rPr>
        <w:t>all</w:t>
      </w:r>
      <w:r>
        <w:rPr>
          <w:spacing w:val="-4"/>
          <w:sz w:val="20"/>
        </w:rPr>
        <w:t xml:space="preserve"> </w:t>
      </w:r>
      <w:r>
        <w:rPr>
          <w:sz w:val="20"/>
        </w:rPr>
        <w:t xml:space="preserve">workers performing pre-cleaning activities. After items have been pre- cleaned and decontaminated, they may be removed from the work area for storage until the completion of abatement in the work </w:t>
      </w:r>
      <w:r>
        <w:rPr>
          <w:spacing w:val="-2"/>
          <w:sz w:val="20"/>
        </w:rPr>
        <w:t>area.</w:t>
      </w:r>
    </w:p>
    <w:p w14:paraId="7E541B2B" w14:textId="77777777" w:rsidR="00726659" w:rsidRDefault="000F0732">
      <w:pPr>
        <w:pStyle w:val="ListParagraph"/>
        <w:numPr>
          <w:ilvl w:val="4"/>
          <w:numId w:val="180"/>
        </w:numPr>
        <w:tabs>
          <w:tab w:val="left" w:pos="2157"/>
          <w:tab w:val="left" w:pos="2159"/>
        </w:tabs>
        <w:spacing w:line="360" w:lineRule="auto"/>
        <w:ind w:right="838"/>
        <w:rPr>
          <w:sz w:val="20"/>
        </w:rPr>
      </w:pPr>
      <w:r>
        <w:rPr>
          <w:sz w:val="20"/>
        </w:rPr>
        <w:t>Pre-clean all movable objects within the regulated area using a HEPA filtered vacuum and/or wet cleaning methods as appropriate. After</w:t>
      </w:r>
      <w:r>
        <w:rPr>
          <w:spacing w:val="-5"/>
          <w:sz w:val="20"/>
        </w:rPr>
        <w:t xml:space="preserve"> </w:t>
      </w:r>
      <w:r>
        <w:rPr>
          <w:sz w:val="20"/>
        </w:rPr>
        <w:t>cleaning,</w:t>
      </w:r>
      <w:r>
        <w:rPr>
          <w:spacing w:val="-5"/>
          <w:sz w:val="20"/>
        </w:rPr>
        <w:t xml:space="preserve"> </w:t>
      </w:r>
      <w:r>
        <w:rPr>
          <w:sz w:val="20"/>
        </w:rPr>
        <w:t>these</w:t>
      </w:r>
      <w:r>
        <w:rPr>
          <w:spacing w:val="-5"/>
          <w:sz w:val="20"/>
        </w:rPr>
        <w:t xml:space="preserve"> </w:t>
      </w:r>
      <w:r>
        <w:rPr>
          <w:sz w:val="20"/>
        </w:rPr>
        <w:t>objects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removed</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regulated area and carefully stored in an uncontaminated location.</w:t>
      </w:r>
    </w:p>
    <w:p w14:paraId="7BA33D13" w14:textId="77777777" w:rsidR="00726659" w:rsidRDefault="000F0732">
      <w:pPr>
        <w:pStyle w:val="ListParagraph"/>
        <w:numPr>
          <w:ilvl w:val="3"/>
          <w:numId w:val="180"/>
        </w:numPr>
        <w:tabs>
          <w:tab w:val="left" w:pos="1797"/>
        </w:tabs>
        <w:spacing w:before="1"/>
        <w:ind w:left="1797" w:hanging="358"/>
        <w:rPr>
          <w:sz w:val="20"/>
        </w:rPr>
      </w:pPr>
      <w:r>
        <w:rPr>
          <w:sz w:val="20"/>
        </w:rPr>
        <w:t>Pre-Cleaning</w:t>
      </w:r>
      <w:r>
        <w:rPr>
          <w:spacing w:val="-11"/>
          <w:sz w:val="20"/>
        </w:rPr>
        <w:t xml:space="preserve"> </w:t>
      </w:r>
      <w:r>
        <w:rPr>
          <w:sz w:val="20"/>
        </w:rPr>
        <w:t>Fixed</w:t>
      </w:r>
      <w:r>
        <w:rPr>
          <w:spacing w:val="-10"/>
          <w:sz w:val="20"/>
        </w:rPr>
        <w:t xml:space="preserve"> </w:t>
      </w:r>
      <w:r>
        <w:rPr>
          <w:spacing w:val="-2"/>
          <w:sz w:val="20"/>
        </w:rPr>
        <w:t>Objects:</w:t>
      </w:r>
    </w:p>
    <w:p w14:paraId="406AF6DE" w14:textId="77777777" w:rsidR="00726659" w:rsidRDefault="00726659">
      <w:pPr>
        <w:pStyle w:val="ListParagraph"/>
        <w:rPr>
          <w:sz w:val="20"/>
        </w:rPr>
        <w:sectPr w:rsidR="00726659">
          <w:pgSz w:w="12240" w:h="15840"/>
          <w:pgMar w:top="1600" w:right="720" w:bottom="920" w:left="720" w:header="733" w:footer="735" w:gutter="0"/>
          <w:cols w:space="720"/>
        </w:sectPr>
      </w:pPr>
    </w:p>
    <w:p w14:paraId="628D6AF4" w14:textId="77777777" w:rsidR="00726659" w:rsidRDefault="00726659">
      <w:pPr>
        <w:pStyle w:val="BodyText"/>
        <w:spacing w:before="129"/>
        <w:ind w:left="0" w:firstLine="0"/>
      </w:pPr>
    </w:p>
    <w:p w14:paraId="664CF758" w14:textId="77777777" w:rsidR="00726659" w:rsidRDefault="000F0732">
      <w:pPr>
        <w:pStyle w:val="ListParagraph"/>
        <w:numPr>
          <w:ilvl w:val="4"/>
          <w:numId w:val="180"/>
        </w:numPr>
        <w:tabs>
          <w:tab w:val="left" w:pos="2157"/>
          <w:tab w:val="left" w:pos="2159"/>
        </w:tabs>
        <w:spacing w:line="360" w:lineRule="auto"/>
        <w:ind w:right="1078"/>
        <w:rPr>
          <w:sz w:val="20"/>
        </w:rPr>
      </w:pPr>
      <w:r>
        <w:rPr>
          <w:sz w:val="20"/>
        </w:rPr>
        <w:t>Pre-cleaning</w:t>
      </w:r>
      <w:r>
        <w:rPr>
          <w:spacing w:val="-5"/>
          <w:sz w:val="20"/>
        </w:rPr>
        <w:t xml:space="preserve"> </w:t>
      </w:r>
      <w:r>
        <w:rPr>
          <w:sz w:val="20"/>
        </w:rPr>
        <w:t>of</w:t>
      </w:r>
      <w:r>
        <w:rPr>
          <w:spacing w:val="-5"/>
          <w:sz w:val="20"/>
        </w:rPr>
        <w:t xml:space="preserve"> </w:t>
      </w:r>
      <w:r>
        <w:rPr>
          <w:sz w:val="20"/>
        </w:rPr>
        <w:t>ACM</w:t>
      </w:r>
      <w:r>
        <w:rPr>
          <w:spacing w:val="-5"/>
          <w:sz w:val="20"/>
        </w:rPr>
        <w:t xml:space="preserve"> </w:t>
      </w:r>
      <w:r>
        <w:rPr>
          <w:sz w:val="20"/>
        </w:rPr>
        <w:t>contaminated</w:t>
      </w:r>
      <w:r>
        <w:rPr>
          <w:spacing w:val="-5"/>
          <w:sz w:val="20"/>
        </w:rPr>
        <w:t xml:space="preserve"> </w:t>
      </w:r>
      <w:r>
        <w:rPr>
          <w:sz w:val="20"/>
        </w:rPr>
        <w:t>items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performed</w:t>
      </w:r>
      <w:r>
        <w:rPr>
          <w:spacing w:val="-5"/>
          <w:sz w:val="20"/>
        </w:rPr>
        <w:t xml:space="preserve"> </w:t>
      </w:r>
      <w:r>
        <w:rPr>
          <w:sz w:val="20"/>
        </w:rPr>
        <w:t>after the enclosure has been erected and negative pressure has been established in the work area.</w:t>
      </w:r>
    </w:p>
    <w:p w14:paraId="31B9C99B" w14:textId="77777777" w:rsidR="00726659" w:rsidRDefault="000F0732">
      <w:pPr>
        <w:pStyle w:val="ListParagraph"/>
        <w:numPr>
          <w:ilvl w:val="4"/>
          <w:numId w:val="180"/>
        </w:numPr>
        <w:tabs>
          <w:tab w:val="left" w:pos="2157"/>
          <w:tab w:val="left" w:pos="2159"/>
        </w:tabs>
        <w:spacing w:before="1" w:line="360" w:lineRule="auto"/>
        <w:ind w:right="838"/>
        <w:rPr>
          <w:sz w:val="20"/>
        </w:rPr>
      </w:pPr>
      <w:r>
        <w:rPr>
          <w:sz w:val="20"/>
        </w:rPr>
        <w:t xml:space="preserve">Pre-clean all fixed objects in the regulated area using HEPA filtered vacuums and wet cleaning techniques as appropriate. Careful attention must be paid to machinery behind grills or gratings where access may be </w:t>
      </w:r>
      <w:proofErr w:type="gramStart"/>
      <w:r>
        <w:rPr>
          <w:sz w:val="20"/>
        </w:rPr>
        <w:t>difficult</w:t>
      </w:r>
      <w:proofErr w:type="gramEnd"/>
      <w:r>
        <w:rPr>
          <w:sz w:val="20"/>
        </w:rPr>
        <w:t xml:space="preserve"> but contamination may be significant. Also, pay particular attention to wall, floor and ceiling penetration behind fixed items. After pre-cleaning, enclose fixed objects with 2-layers of 6-mil poly and seal securely in place with duct tape. Objects (e.g., permanent fixtures, shelves, electronic equipment, laboratory tables, sprinklers, alarm systems, closed circuit TV equipment and computer</w:t>
      </w:r>
      <w:r>
        <w:rPr>
          <w:spacing w:val="-4"/>
          <w:sz w:val="20"/>
        </w:rPr>
        <w:t xml:space="preserve"> </w:t>
      </w:r>
      <w:r>
        <w:rPr>
          <w:sz w:val="20"/>
        </w:rPr>
        <w:t>cables)</w:t>
      </w:r>
      <w:r>
        <w:rPr>
          <w:spacing w:val="-4"/>
          <w:sz w:val="20"/>
        </w:rPr>
        <w:t xml:space="preserve"> </w:t>
      </w:r>
      <w:r>
        <w:rPr>
          <w:sz w:val="20"/>
        </w:rPr>
        <w:t>which</w:t>
      </w:r>
      <w:r>
        <w:rPr>
          <w:spacing w:val="-4"/>
          <w:sz w:val="20"/>
        </w:rPr>
        <w:t xml:space="preserve"> </w:t>
      </w:r>
      <w:r>
        <w:rPr>
          <w:sz w:val="20"/>
        </w:rPr>
        <w:t>must</w:t>
      </w:r>
      <w:r>
        <w:rPr>
          <w:spacing w:val="-4"/>
          <w:sz w:val="20"/>
        </w:rPr>
        <w:t xml:space="preserve"> </w:t>
      </w:r>
      <w:r>
        <w:rPr>
          <w:sz w:val="20"/>
        </w:rPr>
        <w:t>remain</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and</w:t>
      </w:r>
      <w:r>
        <w:rPr>
          <w:spacing w:val="-4"/>
          <w:sz w:val="20"/>
        </w:rPr>
        <w:t xml:space="preserve"> </w:t>
      </w:r>
      <w:r>
        <w:rPr>
          <w:sz w:val="20"/>
        </w:rPr>
        <w:t>that require special ventilation or enclosure requirements should be designated</w:t>
      </w:r>
      <w:r>
        <w:rPr>
          <w:spacing w:val="-5"/>
          <w:sz w:val="20"/>
        </w:rPr>
        <w:t xml:space="preserve"> </w:t>
      </w:r>
      <w:r>
        <w:rPr>
          <w:sz w:val="20"/>
        </w:rPr>
        <w:t>here</w:t>
      </w:r>
      <w:r>
        <w:rPr>
          <w:spacing w:val="-5"/>
          <w:sz w:val="20"/>
        </w:rPr>
        <w:t xml:space="preserve"> </w:t>
      </w:r>
      <w:r>
        <w:rPr>
          <w:sz w:val="20"/>
        </w:rPr>
        <w:t>along</w:t>
      </w:r>
      <w:r>
        <w:rPr>
          <w:spacing w:val="-5"/>
          <w:sz w:val="20"/>
        </w:rPr>
        <w:t xml:space="preserve"> </w:t>
      </w:r>
      <w:r>
        <w:rPr>
          <w:sz w:val="20"/>
        </w:rPr>
        <w:t>with</w:t>
      </w:r>
      <w:r>
        <w:rPr>
          <w:spacing w:val="-5"/>
          <w:sz w:val="20"/>
        </w:rPr>
        <w:t xml:space="preserve"> </w:t>
      </w:r>
      <w:r>
        <w:rPr>
          <w:sz w:val="20"/>
        </w:rPr>
        <w:t>specified</w:t>
      </w:r>
      <w:r>
        <w:rPr>
          <w:spacing w:val="-5"/>
          <w:sz w:val="20"/>
        </w:rPr>
        <w:t xml:space="preserve"> </w:t>
      </w:r>
      <w:r>
        <w:rPr>
          <w:sz w:val="20"/>
        </w:rPr>
        <w:t>means</w:t>
      </w:r>
      <w:r>
        <w:rPr>
          <w:spacing w:val="-5"/>
          <w:sz w:val="20"/>
        </w:rPr>
        <w:t xml:space="preserve"> </w:t>
      </w:r>
      <w:r>
        <w:rPr>
          <w:sz w:val="20"/>
        </w:rPr>
        <w:t>of</w:t>
      </w:r>
      <w:r>
        <w:rPr>
          <w:spacing w:val="-5"/>
          <w:sz w:val="20"/>
        </w:rPr>
        <w:t xml:space="preserve"> </w:t>
      </w:r>
      <w:r>
        <w:rPr>
          <w:sz w:val="20"/>
        </w:rPr>
        <w:t>protection.</w:t>
      </w:r>
      <w:r>
        <w:rPr>
          <w:spacing w:val="-5"/>
          <w:sz w:val="20"/>
        </w:rPr>
        <w:t xml:space="preserve"> </w:t>
      </w:r>
      <w:r>
        <w:rPr>
          <w:sz w:val="20"/>
        </w:rPr>
        <w:t>Contact the manufacturer for special protection requirements.</w:t>
      </w:r>
    </w:p>
    <w:p w14:paraId="3F780298" w14:textId="77777777" w:rsidR="00726659" w:rsidRDefault="000F0732">
      <w:pPr>
        <w:pStyle w:val="ListParagraph"/>
        <w:numPr>
          <w:ilvl w:val="3"/>
          <w:numId w:val="180"/>
        </w:numPr>
        <w:tabs>
          <w:tab w:val="left" w:pos="1797"/>
        </w:tabs>
        <w:spacing w:line="226" w:lineRule="exact"/>
        <w:ind w:left="1797" w:hanging="358"/>
        <w:rPr>
          <w:sz w:val="20"/>
        </w:rPr>
      </w:pPr>
      <w:r>
        <w:rPr>
          <w:sz w:val="20"/>
        </w:rPr>
        <w:t>Pre-Cleaning</w:t>
      </w:r>
      <w:r>
        <w:rPr>
          <w:spacing w:val="-9"/>
          <w:sz w:val="20"/>
        </w:rPr>
        <w:t xml:space="preserve"> </w:t>
      </w:r>
      <w:r>
        <w:rPr>
          <w:sz w:val="20"/>
        </w:rPr>
        <w:t>Surfaces</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Regulated</w:t>
      </w:r>
      <w:r>
        <w:rPr>
          <w:spacing w:val="-8"/>
          <w:sz w:val="20"/>
        </w:rPr>
        <w:t xml:space="preserve"> </w:t>
      </w:r>
      <w:r>
        <w:rPr>
          <w:spacing w:val="-2"/>
          <w:sz w:val="20"/>
        </w:rPr>
        <w:t>Area:</w:t>
      </w:r>
    </w:p>
    <w:p w14:paraId="7A085F67" w14:textId="77777777" w:rsidR="00726659" w:rsidRDefault="000F0732">
      <w:pPr>
        <w:pStyle w:val="ListParagraph"/>
        <w:numPr>
          <w:ilvl w:val="4"/>
          <w:numId w:val="180"/>
        </w:numPr>
        <w:tabs>
          <w:tab w:val="left" w:pos="2157"/>
          <w:tab w:val="left" w:pos="2159"/>
        </w:tabs>
        <w:spacing w:before="114" w:line="360" w:lineRule="auto"/>
        <w:ind w:right="1078"/>
        <w:rPr>
          <w:sz w:val="20"/>
        </w:rPr>
      </w:pPr>
      <w:r>
        <w:rPr>
          <w:sz w:val="20"/>
        </w:rPr>
        <w:t>Pre-cleaning</w:t>
      </w:r>
      <w:r>
        <w:rPr>
          <w:spacing w:val="-5"/>
          <w:sz w:val="20"/>
        </w:rPr>
        <w:t xml:space="preserve"> </w:t>
      </w:r>
      <w:r>
        <w:rPr>
          <w:sz w:val="20"/>
        </w:rPr>
        <w:t>of</w:t>
      </w:r>
      <w:r>
        <w:rPr>
          <w:spacing w:val="-5"/>
          <w:sz w:val="20"/>
        </w:rPr>
        <w:t xml:space="preserve"> </w:t>
      </w:r>
      <w:r>
        <w:rPr>
          <w:sz w:val="20"/>
        </w:rPr>
        <w:t>ACM</w:t>
      </w:r>
      <w:r>
        <w:rPr>
          <w:spacing w:val="-5"/>
          <w:sz w:val="20"/>
        </w:rPr>
        <w:t xml:space="preserve"> </w:t>
      </w:r>
      <w:r>
        <w:rPr>
          <w:sz w:val="20"/>
        </w:rPr>
        <w:t>contaminated</w:t>
      </w:r>
      <w:r>
        <w:rPr>
          <w:spacing w:val="-5"/>
          <w:sz w:val="20"/>
        </w:rPr>
        <w:t xml:space="preserve"> </w:t>
      </w:r>
      <w:r>
        <w:rPr>
          <w:sz w:val="20"/>
        </w:rPr>
        <w:t>items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performed</w:t>
      </w:r>
      <w:r>
        <w:rPr>
          <w:spacing w:val="-5"/>
          <w:sz w:val="20"/>
        </w:rPr>
        <w:t xml:space="preserve"> </w:t>
      </w:r>
      <w:r>
        <w:rPr>
          <w:sz w:val="20"/>
        </w:rPr>
        <w:t>after the enclosure has been erected and negative pressure has been established in the work area.</w:t>
      </w:r>
    </w:p>
    <w:p w14:paraId="2E40D89F" w14:textId="77777777" w:rsidR="00726659" w:rsidRDefault="000F0732">
      <w:pPr>
        <w:pStyle w:val="ListParagraph"/>
        <w:numPr>
          <w:ilvl w:val="4"/>
          <w:numId w:val="180"/>
        </w:numPr>
        <w:tabs>
          <w:tab w:val="left" w:pos="2157"/>
          <w:tab w:val="left" w:pos="2159"/>
        </w:tabs>
        <w:spacing w:before="226" w:line="360" w:lineRule="auto"/>
        <w:ind w:right="958"/>
        <w:rPr>
          <w:sz w:val="20"/>
        </w:rPr>
      </w:pPr>
      <w:r>
        <w:rPr>
          <w:sz w:val="20"/>
        </w:rPr>
        <w:t>Pre-clean</w:t>
      </w:r>
      <w:r>
        <w:rPr>
          <w:spacing w:val="-5"/>
          <w:sz w:val="20"/>
        </w:rPr>
        <w:t xml:space="preserve"> </w:t>
      </w:r>
      <w:r>
        <w:rPr>
          <w:sz w:val="20"/>
        </w:rPr>
        <w:t>all</w:t>
      </w:r>
      <w:r>
        <w:rPr>
          <w:spacing w:val="-5"/>
          <w:sz w:val="20"/>
        </w:rPr>
        <w:t xml:space="preserve"> </w:t>
      </w:r>
      <w:r>
        <w:rPr>
          <w:sz w:val="20"/>
        </w:rPr>
        <w:t>surfaces</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regulated</w:t>
      </w:r>
      <w:r>
        <w:rPr>
          <w:spacing w:val="-5"/>
          <w:sz w:val="20"/>
        </w:rPr>
        <w:t xml:space="preserve"> </w:t>
      </w:r>
      <w:r>
        <w:rPr>
          <w:sz w:val="20"/>
        </w:rPr>
        <w:t>area</w:t>
      </w:r>
      <w:r>
        <w:rPr>
          <w:spacing w:val="-5"/>
          <w:sz w:val="20"/>
        </w:rPr>
        <w:t xml:space="preserve"> </w:t>
      </w:r>
      <w:r>
        <w:rPr>
          <w:sz w:val="20"/>
        </w:rPr>
        <w:t>using</w:t>
      </w:r>
      <w:r>
        <w:rPr>
          <w:spacing w:val="-5"/>
          <w:sz w:val="20"/>
        </w:rPr>
        <w:t xml:space="preserve"> </w:t>
      </w:r>
      <w:r>
        <w:rPr>
          <w:sz w:val="20"/>
        </w:rPr>
        <w:t>HEPA</w:t>
      </w:r>
      <w:r>
        <w:rPr>
          <w:spacing w:val="-5"/>
          <w:sz w:val="20"/>
        </w:rPr>
        <w:t xml:space="preserve"> </w:t>
      </w:r>
      <w:r>
        <w:rPr>
          <w:sz w:val="20"/>
        </w:rPr>
        <w:t>filtered vacuums and wet cleaning methods as appropriate. Do not use any methods that would raise dust such as dry sweeping or vacuuming with equipment not equipped with HEPA filters. Do not disturb asbestos-containing materials during this pre-cleaning phase.</w:t>
      </w:r>
    </w:p>
    <w:p w14:paraId="08C31C50" w14:textId="77777777" w:rsidR="00726659" w:rsidRDefault="000F0732">
      <w:pPr>
        <w:pStyle w:val="ListParagraph"/>
        <w:numPr>
          <w:ilvl w:val="2"/>
          <w:numId w:val="180"/>
        </w:numPr>
        <w:tabs>
          <w:tab w:val="left" w:pos="1437"/>
        </w:tabs>
        <w:ind w:left="1437" w:hanging="358"/>
        <w:rPr>
          <w:sz w:val="20"/>
        </w:rPr>
      </w:pPr>
      <w:r>
        <w:rPr>
          <w:sz w:val="20"/>
        </w:rPr>
        <w:t>Pre-Abatement</w:t>
      </w:r>
      <w:r>
        <w:rPr>
          <w:spacing w:val="-16"/>
          <w:sz w:val="20"/>
        </w:rPr>
        <w:t xml:space="preserve"> </w:t>
      </w:r>
      <w:r>
        <w:rPr>
          <w:spacing w:val="-2"/>
          <w:sz w:val="20"/>
        </w:rPr>
        <w:t>Activities:</w:t>
      </w:r>
    </w:p>
    <w:p w14:paraId="4021E6A7" w14:textId="77777777" w:rsidR="00726659" w:rsidRDefault="000F0732">
      <w:pPr>
        <w:pStyle w:val="ListParagraph"/>
        <w:numPr>
          <w:ilvl w:val="3"/>
          <w:numId w:val="180"/>
        </w:numPr>
        <w:tabs>
          <w:tab w:val="left" w:pos="1797"/>
          <w:tab w:val="left" w:pos="1799"/>
        </w:tabs>
        <w:spacing w:before="114" w:line="360" w:lineRule="auto"/>
        <w:ind w:left="1799" w:right="838"/>
        <w:rPr>
          <w:sz w:val="20"/>
        </w:rPr>
      </w:pPr>
      <w:r>
        <w:rPr>
          <w:sz w:val="20"/>
        </w:rPr>
        <w:t>Pre-Abatement Meeting: The VA Representative, upon receipt, review, and substantial approval of all pre-abatement submittals and verification by the CPIH/CIH that all materials and equipment required for the project are on the site, will arrange for a pre- abatement meeting between the Contractor, the CPIH/CIH, Competent Person,</w:t>
      </w:r>
      <w:r>
        <w:rPr>
          <w:spacing w:val="-4"/>
          <w:sz w:val="20"/>
        </w:rPr>
        <w:t xml:space="preserve"> </w:t>
      </w:r>
      <w:r>
        <w:rPr>
          <w:sz w:val="20"/>
        </w:rPr>
        <w:t>the</w:t>
      </w:r>
      <w:r>
        <w:rPr>
          <w:spacing w:val="-4"/>
          <w:sz w:val="20"/>
        </w:rPr>
        <w:t xml:space="preserve"> </w:t>
      </w:r>
      <w:r>
        <w:rPr>
          <w:sz w:val="20"/>
        </w:rPr>
        <w:t>VA</w:t>
      </w:r>
      <w:r>
        <w:rPr>
          <w:spacing w:val="-4"/>
          <w:sz w:val="20"/>
        </w:rPr>
        <w:t xml:space="preserve"> </w:t>
      </w:r>
      <w:r>
        <w:rPr>
          <w:sz w:val="20"/>
        </w:rPr>
        <w:t>Representatives,</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VPIH/CIH.</w:t>
      </w:r>
      <w:r>
        <w:rPr>
          <w:spacing w:val="-4"/>
          <w:sz w:val="20"/>
        </w:rPr>
        <w:t xml:space="preserve"> </w:t>
      </w:r>
      <w:r>
        <w:rPr>
          <w:sz w:val="20"/>
        </w:rPr>
        <w:t>The</w:t>
      </w:r>
      <w:r>
        <w:rPr>
          <w:spacing w:val="-4"/>
          <w:sz w:val="20"/>
        </w:rPr>
        <w:t xml:space="preserve"> </w:t>
      </w:r>
      <w:r>
        <w:rPr>
          <w:sz w:val="20"/>
        </w:rPr>
        <w:t>purpose</w:t>
      </w:r>
      <w:r>
        <w:rPr>
          <w:spacing w:val="-4"/>
          <w:sz w:val="20"/>
        </w:rPr>
        <w:t xml:space="preserve"> </w:t>
      </w:r>
      <w:r>
        <w:rPr>
          <w:sz w:val="20"/>
        </w:rPr>
        <w:t>of</w:t>
      </w:r>
      <w:r>
        <w:rPr>
          <w:spacing w:val="-4"/>
          <w:sz w:val="20"/>
        </w:rPr>
        <w:t xml:space="preserve"> </w:t>
      </w:r>
      <w:r>
        <w:rPr>
          <w:sz w:val="20"/>
        </w:rPr>
        <w:t>the meeting is to discuss any aspect of the submittals needing clarification or amplification and to discuss any aspect of the project execution and the sequence of the operation. The Contractor</w:t>
      </w:r>
    </w:p>
    <w:p w14:paraId="6F9A7A58"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14546E78" w14:textId="77777777" w:rsidR="00726659" w:rsidRDefault="00726659">
      <w:pPr>
        <w:pStyle w:val="BodyText"/>
        <w:spacing w:before="129"/>
        <w:ind w:left="0" w:firstLine="0"/>
      </w:pPr>
    </w:p>
    <w:p w14:paraId="061EA5AC" w14:textId="77777777" w:rsidR="00726659" w:rsidRDefault="000F0732">
      <w:pPr>
        <w:pStyle w:val="BodyText"/>
        <w:spacing w:line="360" w:lineRule="auto"/>
        <w:ind w:left="1799" w:right="957" w:firstLine="0"/>
      </w:pPr>
      <w:r>
        <w:t>shall be prepared to provide any supplemental information or documentation</w:t>
      </w:r>
      <w:r>
        <w:rPr>
          <w:spacing w:val="-6"/>
        </w:rPr>
        <w:t xml:space="preserve"> </w:t>
      </w:r>
      <w:r>
        <w:t>to</w:t>
      </w:r>
      <w:r>
        <w:rPr>
          <w:spacing w:val="-6"/>
        </w:rPr>
        <w:t xml:space="preserve"> </w:t>
      </w:r>
      <w:r>
        <w:t>the</w:t>
      </w:r>
      <w:r>
        <w:rPr>
          <w:spacing w:val="-6"/>
        </w:rPr>
        <w:t xml:space="preserve"> </w:t>
      </w:r>
      <w:r>
        <w:t>VA's</w:t>
      </w:r>
      <w:r>
        <w:rPr>
          <w:spacing w:val="-6"/>
        </w:rPr>
        <w:t xml:space="preserve"> </w:t>
      </w:r>
      <w:r>
        <w:t>Representative</w:t>
      </w:r>
      <w:r>
        <w:rPr>
          <w:spacing w:val="-6"/>
        </w:rPr>
        <w:t xml:space="preserve"> </w:t>
      </w:r>
      <w:r>
        <w:t>regarding</w:t>
      </w:r>
      <w:r>
        <w:rPr>
          <w:spacing w:val="-6"/>
        </w:rPr>
        <w:t xml:space="preserve"> </w:t>
      </w:r>
      <w:r>
        <w:t>any</w:t>
      </w:r>
      <w:r>
        <w:rPr>
          <w:spacing w:val="-6"/>
        </w:rPr>
        <w:t xml:space="preserve"> </w:t>
      </w:r>
      <w:r>
        <w:t>submittals, materials or equipment. Upon satisfactory resolution of any outstanding issues, the VA's representative will issue a written order to proceed to the Contractor. No abatement work of any kind described in the following provisions shall be initiated prior to the VA written order to proceed.</w:t>
      </w:r>
    </w:p>
    <w:p w14:paraId="60C6742D" w14:textId="77777777" w:rsidR="00726659" w:rsidRDefault="000F0732">
      <w:pPr>
        <w:pStyle w:val="ListParagraph"/>
        <w:numPr>
          <w:ilvl w:val="3"/>
          <w:numId w:val="180"/>
        </w:numPr>
        <w:tabs>
          <w:tab w:val="left" w:pos="1797"/>
        </w:tabs>
        <w:spacing w:line="226" w:lineRule="exact"/>
        <w:ind w:left="1797" w:hanging="358"/>
        <w:rPr>
          <w:sz w:val="20"/>
        </w:rPr>
      </w:pPr>
      <w:r>
        <w:rPr>
          <w:sz w:val="20"/>
        </w:rPr>
        <w:t>Pre-Abatement</w:t>
      </w:r>
      <w:r>
        <w:rPr>
          <w:spacing w:val="-11"/>
          <w:sz w:val="20"/>
        </w:rPr>
        <w:t xml:space="preserve"> </w:t>
      </w:r>
      <w:r>
        <w:rPr>
          <w:sz w:val="20"/>
        </w:rPr>
        <w:t>Inspections</w:t>
      </w:r>
      <w:r>
        <w:rPr>
          <w:spacing w:val="-11"/>
          <w:sz w:val="20"/>
        </w:rPr>
        <w:t xml:space="preserve"> </w:t>
      </w:r>
      <w:r>
        <w:rPr>
          <w:sz w:val="20"/>
        </w:rPr>
        <w:t>and</w:t>
      </w:r>
      <w:r>
        <w:rPr>
          <w:spacing w:val="-11"/>
          <w:sz w:val="20"/>
        </w:rPr>
        <w:t xml:space="preserve"> </w:t>
      </w:r>
      <w:r>
        <w:rPr>
          <w:spacing w:val="-2"/>
          <w:sz w:val="20"/>
        </w:rPr>
        <w:t>Preparations:</w:t>
      </w:r>
    </w:p>
    <w:p w14:paraId="3863C122" w14:textId="77777777" w:rsidR="00726659" w:rsidRDefault="000F0732">
      <w:pPr>
        <w:pStyle w:val="ListParagraph"/>
        <w:numPr>
          <w:ilvl w:val="4"/>
          <w:numId w:val="180"/>
        </w:numPr>
        <w:tabs>
          <w:tab w:val="left" w:pos="2157"/>
          <w:tab w:val="left" w:pos="2159"/>
        </w:tabs>
        <w:spacing w:before="115" w:line="360" w:lineRule="auto"/>
        <w:ind w:right="838"/>
        <w:rPr>
          <w:sz w:val="20"/>
        </w:rPr>
      </w:pPr>
      <w:r>
        <w:rPr>
          <w:sz w:val="20"/>
        </w:rPr>
        <w:t>Before</w:t>
      </w:r>
      <w:r>
        <w:rPr>
          <w:spacing w:val="-4"/>
          <w:sz w:val="20"/>
        </w:rPr>
        <w:t xml:space="preserve"> </w:t>
      </w:r>
      <w:r>
        <w:rPr>
          <w:sz w:val="20"/>
        </w:rPr>
        <w:t>any</w:t>
      </w:r>
      <w:r>
        <w:rPr>
          <w:spacing w:val="-4"/>
          <w:sz w:val="20"/>
        </w:rPr>
        <w:t xml:space="preserve"> </w:t>
      </w:r>
      <w:r>
        <w:rPr>
          <w:sz w:val="20"/>
        </w:rPr>
        <w:t>work</w:t>
      </w:r>
      <w:r>
        <w:rPr>
          <w:spacing w:val="-4"/>
          <w:sz w:val="20"/>
        </w:rPr>
        <w:t xml:space="preserve"> </w:t>
      </w:r>
      <w:r>
        <w:rPr>
          <w:sz w:val="20"/>
        </w:rPr>
        <w:t>begins</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construction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 the Contractor will:</w:t>
      </w:r>
    </w:p>
    <w:p w14:paraId="65F50692" w14:textId="77777777" w:rsidR="00726659" w:rsidRDefault="000F0732">
      <w:pPr>
        <w:pStyle w:val="ListParagraph"/>
        <w:numPr>
          <w:ilvl w:val="5"/>
          <w:numId w:val="180"/>
        </w:numPr>
        <w:tabs>
          <w:tab w:val="left" w:pos="2517"/>
          <w:tab w:val="left" w:pos="2519"/>
        </w:tabs>
        <w:spacing w:line="360" w:lineRule="auto"/>
        <w:ind w:left="2519" w:right="838"/>
        <w:rPr>
          <w:sz w:val="20"/>
        </w:rPr>
      </w:pPr>
      <w:r>
        <w:rPr>
          <w:sz w:val="20"/>
        </w:rPr>
        <w:t>Conduct a space-by-space inspection with an authorized VA Representative</w:t>
      </w:r>
      <w:r>
        <w:rPr>
          <w:spacing w:val="-5"/>
          <w:sz w:val="20"/>
        </w:rPr>
        <w:t xml:space="preserve"> </w:t>
      </w:r>
      <w:r>
        <w:rPr>
          <w:sz w:val="20"/>
        </w:rPr>
        <w:t>and</w:t>
      </w:r>
      <w:r>
        <w:rPr>
          <w:spacing w:val="-5"/>
          <w:sz w:val="20"/>
        </w:rPr>
        <w:t xml:space="preserve"> </w:t>
      </w:r>
      <w:r>
        <w:rPr>
          <w:sz w:val="20"/>
        </w:rPr>
        <w:t>prepare</w:t>
      </w:r>
      <w:r>
        <w:rPr>
          <w:spacing w:val="-5"/>
          <w:sz w:val="20"/>
        </w:rPr>
        <w:t xml:space="preserve"> </w:t>
      </w:r>
      <w:r>
        <w:rPr>
          <w:sz w:val="20"/>
        </w:rPr>
        <w:t>a</w:t>
      </w:r>
      <w:r>
        <w:rPr>
          <w:spacing w:val="-5"/>
          <w:sz w:val="20"/>
        </w:rPr>
        <w:t xml:space="preserve"> </w:t>
      </w:r>
      <w:r>
        <w:rPr>
          <w:sz w:val="20"/>
        </w:rPr>
        <w:t>written</w:t>
      </w:r>
      <w:r>
        <w:rPr>
          <w:spacing w:val="-5"/>
          <w:sz w:val="20"/>
        </w:rPr>
        <w:t xml:space="preserve"> </w:t>
      </w:r>
      <w:r>
        <w:rPr>
          <w:sz w:val="20"/>
        </w:rPr>
        <w:t>inventory</w:t>
      </w:r>
      <w:r>
        <w:rPr>
          <w:spacing w:val="-5"/>
          <w:sz w:val="20"/>
        </w:rPr>
        <w:t xml:space="preserve"> </w:t>
      </w:r>
      <w:r>
        <w:rPr>
          <w:sz w:val="20"/>
        </w:rPr>
        <w:t>of</w:t>
      </w:r>
      <w:r>
        <w:rPr>
          <w:spacing w:val="-5"/>
          <w:sz w:val="20"/>
        </w:rPr>
        <w:t xml:space="preserve"> </w:t>
      </w:r>
      <w:r>
        <w:rPr>
          <w:sz w:val="20"/>
        </w:rPr>
        <w:t>all</w:t>
      </w:r>
      <w:r>
        <w:rPr>
          <w:spacing w:val="-5"/>
          <w:sz w:val="20"/>
        </w:rPr>
        <w:t xml:space="preserve"> </w:t>
      </w:r>
      <w:r>
        <w:rPr>
          <w:sz w:val="20"/>
        </w:rPr>
        <w:t xml:space="preserve">existing damage in those spaces where asbestos abatement will occur. </w:t>
      </w:r>
      <w:proofErr w:type="gramStart"/>
      <w:r>
        <w:rPr>
          <w:sz w:val="20"/>
        </w:rPr>
        <w:t>Still</w:t>
      </w:r>
      <w:proofErr w:type="gramEnd"/>
      <w:r>
        <w:rPr>
          <w:sz w:val="20"/>
        </w:rPr>
        <w:t xml:space="preserve"> or video photography may be used to supplement the written damage inventory. Document will be signed and certified as accurate by both parties.</w:t>
      </w:r>
    </w:p>
    <w:p w14:paraId="040A0B59" w14:textId="77777777" w:rsidR="00726659" w:rsidRDefault="000F0732">
      <w:pPr>
        <w:pStyle w:val="ListParagraph"/>
        <w:numPr>
          <w:ilvl w:val="5"/>
          <w:numId w:val="180"/>
        </w:numPr>
        <w:tabs>
          <w:tab w:val="left" w:pos="2517"/>
          <w:tab w:val="left" w:pos="2519"/>
        </w:tabs>
        <w:spacing w:line="360" w:lineRule="auto"/>
        <w:ind w:left="2519" w:right="838"/>
        <w:rPr>
          <w:sz w:val="20"/>
        </w:rPr>
      </w:pPr>
      <w:r>
        <w:rPr>
          <w:sz w:val="20"/>
        </w:rPr>
        <w:t>The VA Representative, the Contractor, and the VPIH/CIH must be aware of AEQA 10-95 indicating the failure to identify asbestos in the areas listed as well as common issues when preparing specifications and contract documents. This is especially critical when demolition is planned, because AHERA surveys are non-destructive, and ACM may remain undetected. A NESHAP</w:t>
      </w:r>
      <w:r>
        <w:rPr>
          <w:spacing w:val="-5"/>
          <w:sz w:val="20"/>
        </w:rPr>
        <w:t xml:space="preserve"> </w:t>
      </w:r>
      <w:r>
        <w:rPr>
          <w:sz w:val="20"/>
        </w:rPr>
        <w:t>(destructive)</w:t>
      </w:r>
      <w:r>
        <w:rPr>
          <w:spacing w:val="-5"/>
          <w:sz w:val="20"/>
        </w:rPr>
        <w:t xml:space="preserve"> </w:t>
      </w:r>
      <w:r>
        <w:rPr>
          <w:sz w:val="20"/>
        </w:rPr>
        <w:t>ACM</w:t>
      </w:r>
      <w:r>
        <w:rPr>
          <w:spacing w:val="-5"/>
          <w:sz w:val="20"/>
        </w:rPr>
        <w:t xml:space="preserve"> </w:t>
      </w:r>
      <w:r>
        <w:rPr>
          <w:sz w:val="20"/>
        </w:rPr>
        <w:t>inspection</w:t>
      </w:r>
      <w:r>
        <w:rPr>
          <w:spacing w:val="-5"/>
          <w:sz w:val="20"/>
        </w:rPr>
        <w:t xml:space="preserve"> </w:t>
      </w:r>
      <w:r>
        <w:rPr>
          <w:sz w:val="20"/>
        </w:rPr>
        <w:t>should</w:t>
      </w:r>
      <w:r>
        <w:rPr>
          <w:spacing w:val="-5"/>
          <w:sz w:val="20"/>
        </w:rPr>
        <w:t xml:space="preserve"> </w:t>
      </w:r>
      <w:r>
        <w:rPr>
          <w:sz w:val="20"/>
        </w:rPr>
        <w:t>be</w:t>
      </w:r>
      <w:r>
        <w:rPr>
          <w:spacing w:val="-5"/>
          <w:sz w:val="20"/>
        </w:rPr>
        <w:t xml:space="preserve"> </w:t>
      </w:r>
      <w:r>
        <w:rPr>
          <w:sz w:val="20"/>
        </w:rPr>
        <w:t>conducted</w:t>
      </w:r>
      <w:r>
        <w:rPr>
          <w:spacing w:val="-5"/>
          <w:sz w:val="20"/>
        </w:rPr>
        <w:t xml:space="preserve"> </w:t>
      </w:r>
      <w:r>
        <w:rPr>
          <w:sz w:val="20"/>
        </w:rPr>
        <w:t>on</w:t>
      </w:r>
      <w:r>
        <w:rPr>
          <w:spacing w:val="-5"/>
          <w:sz w:val="20"/>
        </w:rPr>
        <w:t xml:space="preserve"> </w:t>
      </w:r>
      <w:r>
        <w:rPr>
          <w:sz w:val="20"/>
        </w:rPr>
        <w:t xml:space="preserve">all building structures that will be demolished. Ensure the following areas are inspected on the project: Lay-in ceilings concealing ACM; ACM behind walls/windows from previous renovations; inside utility chases/walls; </w:t>
      </w:r>
      <w:proofErr w:type="spellStart"/>
      <w:r>
        <w:rPr>
          <w:sz w:val="20"/>
        </w:rPr>
        <w:t>transite</w:t>
      </w:r>
      <w:proofErr w:type="spellEnd"/>
      <w:r>
        <w:rPr>
          <w:sz w:val="20"/>
        </w:rPr>
        <w:t xml:space="preserve"> piping/ductwork/sheets; behind radiators; lab fume hoods; </w:t>
      </w:r>
      <w:proofErr w:type="spellStart"/>
      <w:r>
        <w:rPr>
          <w:sz w:val="20"/>
        </w:rPr>
        <w:t>transite</w:t>
      </w:r>
      <w:proofErr w:type="spellEnd"/>
      <w:r>
        <w:rPr>
          <w:sz w:val="20"/>
        </w:rPr>
        <w:t xml:space="preserve"> lab countertops; roofing materials; below window sills; water/sewer lines; electrical conduit coverings; crawl spaces( previous abatement contamination); flooring/mastic covered by carpeting/new flooring; exterior insulated wall panels; on underground fuel tanks; and steam line trench </w:t>
      </w:r>
      <w:r>
        <w:rPr>
          <w:spacing w:val="-2"/>
          <w:sz w:val="20"/>
        </w:rPr>
        <w:t>coverings.</w:t>
      </w:r>
    </w:p>
    <w:p w14:paraId="106215EC" w14:textId="77777777" w:rsidR="00726659" w:rsidRDefault="000F0732">
      <w:pPr>
        <w:pStyle w:val="ListParagraph"/>
        <w:numPr>
          <w:ilvl w:val="5"/>
          <w:numId w:val="180"/>
        </w:numPr>
        <w:tabs>
          <w:tab w:val="left" w:pos="2517"/>
          <w:tab w:val="left" w:pos="2519"/>
        </w:tabs>
        <w:spacing w:line="357" w:lineRule="auto"/>
        <w:ind w:left="2519" w:right="1318"/>
        <w:rPr>
          <w:sz w:val="20"/>
        </w:rPr>
      </w:pPr>
      <w:r>
        <w:rPr>
          <w:sz w:val="20"/>
        </w:rPr>
        <w:t>Ensure</w:t>
      </w:r>
      <w:r>
        <w:rPr>
          <w:spacing w:val="-7"/>
          <w:sz w:val="20"/>
        </w:rPr>
        <w:t xml:space="preserve"> </w:t>
      </w:r>
      <w:r>
        <w:rPr>
          <w:sz w:val="20"/>
        </w:rPr>
        <w:t>that</w:t>
      </w:r>
      <w:r>
        <w:rPr>
          <w:spacing w:val="-7"/>
          <w:sz w:val="20"/>
        </w:rPr>
        <w:t xml:space="preserve"> </w:t>
      </w:r>
      <w:r>
        <w:rPr>
          <w:sz w:val="20"/>
        </w:rPr>
        <w:t>all</w:t>
      </w:r>
      <w:r>
        <w:rPr>
          <w:spacing w:val="-7"/>
          <w:sz w:val="20"/>
        </w:rPr>
        <w:t xml:space="preserve"> </w:t>
      </w:r>
      <w:r>
        <w:rPr>
          <w:sz w:val="20"/>
        </w:rPr>
        <w:t>furniture,</w:t>
      </w:r>
      <w:r>
        <w:rPr>
          <w:spacing w:val="-7"/>
          <w:sz w:val="20"/>
        </w:rPr>
        <w:t xml:space="preserve"> </w:t>
      </w:r>
      <w:r>
        <w:rPr>
          <w:sz w:val="20"/>
        </w:rPr>
        <w:t>machinery,</w:t>
      </w:r>
      <w:r>
        <w:rPr>
          <w:spacing w:val="-7"/>
          <w:sz w:val="20"/>
        </w:rPr>
        <w:t xml:space="preserve"> </w:t>
      </w:r>
      <w:r>
        <w:rPr>
          <w:sz w:val="20"/>
        </w:rPr>
        <w:t>equipment,</w:t>
      </w:r>
      <w:r>
        <w:rPr>
          <w:spacing w:val="-7"/>
          <w:sz w:val="20"/>
        </w:rPr>
        <w:t xml:space="preserve"> </w:t>
      </w:r>
      <w:r>
        <w:rPr>
          <w:sz w:val="20"/>
        </w:rPr>
        <w:t xml:space="preserve">curtains, drapes, blinds, and other movable objects </w:t>
      </w:r>
      <w:proofErr w:type="gramStart"/>
      <w:r>
        <w:rPr>
          <w:sz w:val="20"/>
        </w:rPr>
        <w:t>required</w:t>
      </w:r>
      <w:proofErr w:type="gramEnd"/>
      <w:r>
        <w:rPr>
          <w:sz w:val="20"/>
        </w:rPr>
        <w:t xml:space="preserve"> to be</w:t>
      </w:r>
    </w:p>
    <w:p w14:paraId="1DEFC83E" w14:textId="77777777" w:rsidR="00726659" w:rsidRDefault="00726659">
      <w:pPr>
        <w:pStyle w:val="ListParagraph"/>
        <w:spacing w:line="357" w:lineRule="auto"/>
        <w:rPr>
          <w:sz w:val="20"/>
        </w:rPr>
        <w:sectPr w:rsidR="00726659">
          <w:pgSz w:w="12240" w:h="15840"/>
          <w:pgMar w:top="1600" w:right="720" w:bottom="920" w:left="720" w:header="733" w:footer="735" w:gutter="0"/>
          <w:cols w:space="720"/>
        </w:sectPr>
      </w:pPr>
    </w:p>
    <w:p w14:paraId="12E1AD45" w14:textId="77777777" w:rsidR="00726659" w:rsidRDefault="00726659">
      <w:pPr>
        <w:pStyle w:val="BodyText"/>
        <w:spacing w:before="129"/>
        <w:ind w:left="0" w:firstLine="0"/>
      </w:pPr>
    </w:p>
    <w:p w14:paraId="76C0F320" w14:textId="77777777" w:rsidR="00726659" w:rsidRDefault="000F0732">
      <w:pPr>
        <w:pStyle w:val="BodyText"/>
        <w:spacing w:line="360" w:lineRule="auto"/>
        <w:ind w:left="2519" w:right="957" w:firstLine="0"/>
      </w:pPr>
      <w:r>
        <w:t>removed</w:t>
      </w:r>
      <w:r>
        <w:rPr>
          <w:spacing w:val="-5"/>
        </w:rPr>
        <w:t xml:space="preserve"> </w:t>
      </w:r>
      <w:r>
        <w:t>from</w:t>
      </w:r>
      <w:r>
        <w:rPr>
          <w:spacing w:val="-5"/>
        </w:rPr>
        <w:t xml:space="preserve"> </w:t>
      </w:r>
      <w:r>
        <w:t>the</w:t>
      </w:r>
      <w:r>
        <w:rPr>
          <w:spacing w:val="-5"/>
        </w:rPr>
        <w:t xml:space="preserve"> </w:t>
      </w:r>
      <w:r>
        <w:t>regulated</w:t>
      </w:r>
      <w:r>
        <w:rPr>
          <w:spacing w:val="-5"/>
        </w:rPr>
        <w:t xml:space="preserve"> </w:t>
      </w:r>
      <w:r>
        <w:t>area</w:t>
      </w:r>
      <w:r>
        <w:rPr>
          <w:spacing w:val="-5"/>
        </w:rPr>
        <w:t xml:space="preserve"> </w:t>
      </w:r>
      <w:r>
        <w:t>have</w:t>
      </w:r>
      <w:r>
        <w:rPr>
          <w:spacing w:val="-5"/>
        </w:rPr>
        <w:t xml:space="preserve"> </w:t>
      </w:r>
      <w:r>
        <w:t>been</w:t>
      </w:r>
      <w:r>
        <w:rPr>
          <w:spacing w:val="-5"/>
        </w:rPr>
        <w:t xml:space="preserve"> </w:t>
      </w:r>
      <w:r>
        <w:t>cleaned</w:t>
      </w:r>
      <w:r>
        <w:rPr>
          <w:spacing w:val="-5"/>
        </w:rPr>
        <w:t xml:space="preserve"> </w:t>
      </w:r>
      <w:r>
        <w:t>and</w:t>
      </w:r>
      <w:r>
        <w:rPr>
          <w:spacing w:val="-5"/>
        </w:rPr>
        <w:t xml:space="preserve"> </w:t>
      </w:r>
      <w:r>
        <w:t>removed or properly protected from contamination.</w:t>
      </w:r>
    </w:p>
    <w:p w14:paraId="633C0244" w14:textId="77777777" w:rsidR="00726659" w:rsidRDefault="000F0732">
      <w:pPr>
        <w:pStyle w:val="ListParagraph"/>
        <w:numPr>
          <w:ilvl w:val="5"/>
          <w:numId w:val="180"/>
        </w:numPr>
        <w:tabs>
          <w:tab w:val="left" w:pos="2517"/>
          <w:tab w:val="left" w:pos="2519"/>
        </w:tabs>
        <w:spacing w:line="360" w:lineRule="auto"/>
        <w:ind w:left="2519" w:right="1078"/>
        <w:rPr>
          <w:sz w:val="20"/>
        </w:rPr>
      </w:pPr>
      <w:r>
        <w:rPr>
          <w:sz w:val="20"/>
        </w:rPr>
        <w:t>Inspect</w:t>
      </w:r>
      <w:r>
        <w:rPr>
          <w:spacing w:val="-6"/>
          <w:sz w:val="20"/>
        </w:rPr>
        <w:t xml:space="preserve"> </w:t>
      </w:r>
      <w:r>
        <w:rPr>
          <w:sz w:val="20"/>
        </w:rPr>
        <w:t>existing</w:t>
      </w:r>
      <w:r>
        <w:rPr>
          <w:spacing w:val="-6"/>
          <w:sz w:val="20"/>
        </w:rPr>
        <w:t xml:space="preserve"> </w:t>
      </w:r>
      <w:r>
        <w:rPr>
          <w:sz w:val="20"/>
        </w:rPr>
        <w:t>firestopping</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regulated</w:t>
      </w:r>
      <w:r>
        <w:rPr>
          <w:spacing w:val="-6"/>
          <w:sz w:val="20"/>
        </w:rPr>
        <w:t xml:space="preserve"> </w:t>
      </w:r>
      <w:r>
        <w:rPr>
          <w:sz w:val="20"/>
        </w:rPr>
        <w:t>area.</w:t>
      </w:r>
      <w:r>
        <w:rPr>
          <w:spacing w:val="-6"/>
          <w:sz w:val="20"/>
        </w:rPr>
        <w:t xml:space="preserve"> </w:t>
      </w:r>
      <w:r>
        <w:rPr>
          <w:sz w:val="20"/>
        </w:rPr>
        <w:t>Correct as needed.</w:t>
      </w:r>
    </w:p>
    <w:p w14:paraId="102FDD6C" w14:textId="77777777" w:rsidR="00726659" w:rsidRDefault="000F0732">
      <w:pPr>
        <w:pStyle w:val="ListParagraph"/>
        <w:numPr>
          <w:ilvl w:val="3"/>
          <w:numId w:val="180"/>
        </w:numPr>
        <w:tabs>
          <w:tab w:val="left" w:pos="1797"/>
        </w:tabs>
        <w:spacing w:before="2"/>
        <w:ind w:left="1797" w:hanging="358"/>
        <w:rPr>
          <w:sz w:val="20"/>
        </w:rPr>
      </w:pPr>
      <w:r>
        <w:rPr>
          <w:sz w:val="20"/>
        </w:rPr>
        <w:t>Pre-Abatement</w:t>
      </w:r>
      <w:r>
        <w:rPr>
          <w:spacing w:val="-12"/>
          <w:sz w:val="20"/>
        </w:rPr>
        <w:t xml:space="preserve"> </w:t>
      </w:r>
      <w:r>
        <w:rPr>
          <w:sz w:val="20"/>
        </w:rPr>
        <w:t>Construction</w:t>
      </w:r>
      <w:r>
        <w:rPr>
          <w:spacing w:val="-11"/>
          <w:sz w:val="20"/>
        </w:rPr>
        <w:t xml:space="preserve"> </w:t>
      </w:r>
      <w:r>
        <w:rPr>
          <w:sz w:val="20"/>
        </w:rPr>
        <w:t>and</w:t>
      </w:r>
      <w:r>
        <w:rPr>
          <w:spacing w:val="-11"/>
          <w:sz w:val="20"/>
        </w:rPr>
        <w:t xml:space="preserve"> </w:t>
      </w:r>
      <w:r>
        <w:rPr>
          <w:spacing w:val="-2"/>
          <w:sz w:val="20"/>
        </w:rPr>
        <w:t>Operations:</w:t>
      </w:r>
    </w:p>
    <w:p w14:paraId="174E2F3C" w14:textId="77777777" w:rsidR="00726659" w:rsidRDefault="000F0732">
      <w:pPr>
        <w:pStyle w:val="ListParagraph"/>
        <w:numPr>
          <w:ilvl w:val="4"/>
          <w:numId w:val="180"/>
        </w:numPr>
        <w:tabs>
          <w:tab w:val="left" w:pos="2157"/>
          <w:tab w:val="left" w:pos="2159"/>
        </w:tabs>
        <w:spacing w:before="112" w:line="360" w:lineRule="auto"/>
        <w:ind w:right="1438"/>
        <w:rPr>
          <w:sz w:val="20"/>
        </w:rPr>
      </w:pPr>
      <w:r>
        <w:rPr>
          <w:sz w:val="20"/>
        </w:rPr>
        <w:t>Perform</w:t>
      </w:r>
      <w:r>
        <w:rPr>
          <w:spacing w:val="-5"/>
          <w:sz w:val="20"/>
        </w:rPr>
        <w:t xml:space="preserve"> </w:t>
      </w:r>
      <w:r>
        <w:rPr>
          <w:sz w:val="20"/>
        </w:rPr>
        <w:t>all</w:t>
      </w:r>
      <w:r>
        <w:rPr>
          <w:spacing w:val="-5"/>
          <w:sz w:val="20"/>
        </w:rPr>
        <w:t xml:space="preserve"> </w:t>
      </w:r>
      <w:r>
        <w:rPr>
          <w:sz w:val="20"/>
        </w:rPr>
        <w:t>preparatory</w:t>
      </w:r>
      <w:r>
        <w:rPr>
          <w:spacing w:val="-5"/>
          <w:sz w:val="20"/>
        </w:rPr>
        <w:t xml:space="preserve"> </w:t>
      </w:r>
      <w:r>
        <w:rPr>
          <w:sz w:val="20"/>
        </w:rPr>
        <w:t>work</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first</w:t>
      </w:r>
      <w:r>
        <w:rPr>
          <w:spacing w:val="-5"/>
          <w:sz w:val="20"/>
        </w:rPr>
        <w:t xml:space="preserve"> </w:t>
      </w:r>
      <w:r>
        <w:rPr>
          <w:sz w:val="20"/>
        </w:rPr>
        <w:t>regulated</w:t>
      </w:r>
      <w:r>
        <w:rPr>
          <w:spacing w:val="-5"/>
          <w:sz w:val="20"/>
        </w:rPr>
        <w:t xml:space="preserve"> </w:t>
      </w:r>
      <w:r>
        <w:rPr>
          <w:sz w:val="20"/>
        </w:rPr>
        <w:t>area</w:t>
      </w:r>
      <w:r>
        <w:rPr>
          <w:spacing w:val="-5"/>
          <w:sz w:val="20"/>
        </w:rPr>
        <w:t xml:space="preserve"> </w:t>
      </w:r>
      <w:r>
        <w:rPr>
          <w:sz w:val="20"/>
        </w:rPr>
        <w:t xml:space="preserve">in accordance with the approved work schedule and with this </w:t>
      </w:r>
      <w:r>
        <w:rPr>
          <w:spacing w:val="-2"/>
          <w:sz w:val="20"/>
        </w:rPr>
        <w:t>specification.</w:t>
      </w:r>
    </w:p>
    <w:p w14:paraId="2D76D0B6" w14:textId="77777777" w:rsidR="00726659" w:rsidRDefault="000F0732">
      <w:pPr>
        <w:pStyle w:val="ListParagraph"/>
        <w:numPr>
          <w:ilvl w:val="4"/>
          <w:numId w:val="180"/>
        </w:numPr>
        <w:tabs>
          <w:tab w:val="left" w:pos="2157"/>
          <w:tab w:val="left" w:pos="2159"/>
        </w:tabs>
        <w:spacing w:line="360" w:lineRule="auto"/>
        <w:ind w:right="838"/>
        <w:rPr>
          <w:sz w:val="20"/>
        </w:rPr>
      </w:pPr>
      <w:r>
        <w:rPr>
          <w:sz w:val="20"/>
        </w:rPr>
        <w:t>Upon completion of all preparatory work, the CPIH/CIH will inspect the work and systems and will notify the VA's Representative</w:t>
      </w:r>
      <w:r>
        <w:rPr>
          <w:spacing w:val="-5"/>
          <w:sz w:val="20"/>
        </w:rPr>
        <w:t xml:space="preserve"> </w:t>
      </w:r>
      <w:r>
        <w:rPr>
          <w:sz w:val="20"/>
        </w:rPr>
        <w:t>when</w:t>
      </w:r>
      <w:r>
        <w:rPr>
          <w:spacing w:val="-5"/>
          <w:sz w:val="20"/>
        </w:rPr>
        <w:t xml:space="preserve"> </w:t>
      </w:r>
      <w:r>
        <w:rPr>
          <w:sz w:val="20"/>
        </w:rPr>
        <w:t>the</w:t>
      </w:r>
      <w:r>
        <w:rPr>
          <w:spacing w:val="-5"/>
          <w:sz w:val="20"/>
        </w:rPr>
        <w:t xml:space="preserve"> </w:t>
      </w:r>
      <w:r>
        <w:rPr>
          <w:sz w:val="20"/>
        </w:rPr>
        <w:t>work</w:t>
      </w:r>
      <w:r>
        <w:rPr>
          <w:spacing w:val="-5"/>
          <w:sz w:val="20"/>
        </w:rPr>
        <w:t xml:space="preserve"> </w:t>
      </w:r>
      <w:r>
        <w:rPr>
          <w:sz w:val="20"/>
        </w:rPr>
        <w:t>is</w:t>
      </w:r>
      <w:r>
        <w:rPr>
          <w:spacing w:val="-5"/>
          <w:sz w:val="20"/>
        </w:rPr>
        <w:t xml:space="preserve"> </w:t>
      </w:r>
      <w:r>
        <w:rPr>
          <w:sz w:val="20"/>
        </w:rPr>
        <w:t>completed</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this specification. The VA's Representative may inspect the regulated area and the systems with the VPIH/CIH and may require that upon satisfactory inspection, the Contractor's employees perform all major aspects of the approved AHAP(s), especially worker protection, respiratory systems, contingency plans, decontamination procedures, and monitoring to demonstrate satisfactory operation.</w:t>
      </w:r>
    </w:p>
    <w:p w14:paraId="4231ADA2" w14:textId="77777777" w:rsidR="00726659" w:rsidRDefault="000F0732">
      <w:pPr>
        <w:pStyle w:val="ListParagraph"/>
        <w:numPr>
          <w:ilvl w:val="4"/>
          <w:numId w:val="180"/>
        </w:numPr>
        <w:tabs>
          <w:tab w:val="left" w:pos="2157"/>
          <w:tab w:val="left" w:pos="2159"/>
        </w:tabs>
        <w:spacing w:line="360" w:lineRule="auto"/>
        <w:ind w:right="1198"/>
        <w:rPr>
          <w:sz w:val="20"/>
        </w:rPr>
      </w:pPr>
      <w:r>
        <w:rPr>
          <w:sz w:val="20"/>
        </w:rPr>
        <w:t>The CPIH/CIH shall document the pre-abatement activities described</w:t>
      </w:r>
      <w:r>
        <w:rPr>
          <w:spacing w:val="-5"/>
          <w:sz w:val="20"/>
        </w:rPr>
        <w:t xml:space="preserve"> </w:t>
      </w:r>
      <w:r>
        <w:rPr>
          <w:sz w:val="20"/>
        </w:rPr>
        <w:t>above</w:t>
      </w:r>
      <w:r>
        <w:rPr>
          <w:spacing w:val="-5"/>
          <w:sz w:val="20"/>
        </w:rPr>
        <w:t xml:space="preserve"> </w:t>
      </w:r>
      <w:r>
        <w:rPr>
          <w:sz w:val="20"/>
        </w:rPr>
        <w:t>and</w:t>
      </w:r>
      <w:r>
        <w:rPr>
          <w:spacing w:val="-5"/>
          <w:sz w:val="20"/>
        </w:rPr>
        <w:t xml:space="preserve"> </w:t>
      </w:r>
      <w:r>
        <w:rPr>
          <w:sz w:val="20"/>
        </w:rPr>
        <w:t>deliver</w:t>
      </w:r>
      <w:r>
        <w:rPr>
          <w:spacing w:val="-5"/>
          <w:sz w:val="20"/>
        </w:rPr>
        <w:t xml:space="preserve"> </w:t>
      </w:r>
      <w:r>
        <w:rPr>
          <w:sz w:val="20"/>
        </w:rPr>
        <w:t>a</w:t>
      </w:r>
      <w:r>
        <w:rPr>
          <w:spacing w:val="-5"/>
          <w:sz w:val="20"/>
        </w:rPr>
        <w:t xml:space="preserve"> </w:t>
      </w:r>
      <w:r>
        <w:rPr>
          <w:sz w:val="20"/>
        </w:rPr>
        <w:t>copy</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VA's</w:t>
      </w:r>
      <w:r>
        <w:rPr>
          <w:spacing w:val="-5"/>
          <w:sz w:val="20"/>
        </w:rPr>
        <w:t xml:space="preserve"> </w:t>
      </w:r>
      <w:r>
        <w:rPr>
          <w:sz w:val="20"/>
        </w:rPr>
        <w:t>Representative.</w:t>
      </w:r>
    </w:p>
    <w:p w14:paraId="06DEFFB0" w14:textId="77777777" w:rsidR="00726659" w:rsidRDefault="000F0732">
      <w:pPr>
        <w:pStyle w:val="ListParagraph"/>
        <w:numPr>
          <w:ilvl w:val="4"/>
          <w:numId w:val="180"/>
        </w:numPr>
        <w:tabs>
          <w:tab w:val="left" w:pos="2157"/>
          <w:tab w:val="left" w:pos="2159"/>
        </w:tabs>
        <w:spacing w:line="360" w:lineRule="auto"/>
        <w:ind w:right="838"/>
        <w:rPr>
          <w:sz w:val="20"/>
        </w:rPr>
      </w:pPr>
      <w:r>
        <w:rPr>
          <w:sz w:val="20"/>
        </w:rPr>
        <w:t>Upon</w:t>
      </w:r>
      <w:r>
        <w:rPr>
          <w:spacing w:val="-5"/>
          <w:sz w:val="20"/>
        </w:rPr>
        <w:t xml:space="preserve"> </w:t>
      </w:r>
      <w:r>
        <w:rPr>
          <w:sz w:val="20"/>
        </w:rPr>
        <w:t>satisfactory</w:t>
      </w:r>
      <w:r>
        <w:rPr>
          <w:spacing w:val="-5"/>
          <w:sz w:val="20"/>
        </w:rPr>
        <w:t xml:space="preserve"> </w:t>
      </w:r>
      <w:r>
        <w:rPr>
          <w:sz w:val="20"/>
        </w:rPr>
        <w:t>inspection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installation</w:t>
      </w:r>
      <w:r>
        <w:rPr>
          <w:spacing w:val="-5"/>
          <w:sz w:val="20"/>
        </w:rPr>
        <w:t xml:space="preserve"> </w:t>
      </w:r>
      <w:r>
        <w:rPr>
          <w:sz w:val="20"/>
        </w:rPr>
        <w:t>of</w:t>
      </w:r>
      <w:r>
        <w:rPr>
          <w:spacing w:val="-5"/>
          <w:sz w:val="20"/>
        </w:rPr>
        <w:t xml:space="preserve"> </w:t>
      </w:r>
      <w:r>
        <w:rPr>
          <w:sz w:val="20"/>
        </w:rPr>
        <w:t>and</w:t>
      </w:r>
      <w:r>
        <w:rPr>
          <w:spacing w:val="-5"/>
          <w:sz w:val="20"/>
        </w:rPr>
        <w:t xml:space="preserve"> </w:t>
      </w:r>
      <w:r>
        <w:rPr>
          <w:sz w:val="20"/>
        </w:rPr>
        <w:t>operation of systems the VA's Representative will notify the Contractor in writing</w:t>
      </w:r>
      <w:r>
        <w:rPr>
          <w:spacing w:val="-5"/>
          <w:sz w:val="20"/>
        </w:rPr>
        <w:t xml:space="preserve"> </w:t>
      </w:r>
      <w:r>
        <w:rPr>
          <w:sz w:val="20"/>
        </w:rPr>
        <w:t>to</w:t>
      </w:r>
      <w:r>
        <w:rPr>
          <w:spacing w:val="-5"/>
          <w:sz w:val="20"/>
        </w:rPr>
        <w:t xml:space="preserve"> </w:t>
      </w:r>
      <w:r>
        <w:rPr>
          <w:sz w:val="20"/>
        </w:rPr>
        <w:t>proceed</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asbestos</w:t>
      </w:r>
      <w:r>
        <w:rPr>
          <w:spacing w:val="-5"/>
          <w:sz w:val="20"/>
        </w:rPr>
        <w:t xml:space="preserve"> </w:t>
      </w:r>
      <w:r>
        <w:rPr>
          <w:sz w:val="20"/>
        </w:rPr>
        <w:t>abatement</w:t>
      </w:r>
      <w:r>
        <w:rPr>
          <w:spacing w:val="-5"/>
          <w:sz w:val="20"/>
        </w:rPr>
        <w:t xml:space="preserve"> </w:t>
      </w:r>
      <w:r>
        <w:rPr>
          <w:sz w:val="20"/>
        </w:rPr>
        <w:t>work</w:t>
      </w:r>
      <w:r>
        <w:rPr>
          <w:spacing w:val="-5"/>
          <w:sz w:val="20"/>
        </w:rPr>
        <w:t xml:space="preserve"> </w:t>
      </w:r>
      <w:r>
        <w:rPr>
          <w:sz w:val="20"/>
        </w:rPr>
        <w:t>in</w:t>
      </w:r>
      <w:r>
        <w:rPr>
          <w:spacing w:val="-5"/>
          <w:sz w:val="20"/>
        </w:rPr>
        <w:t xml:space="preserve"> </w:t>
      </w:r>
      <w:r>
        <w:rPr>
          <w:sz w:val="20"/>
        </w:rPr>
        <w:t>accordance with this specification.</w:t>
      </w:r>
    </w:p>
    <w:p w14:paraId="3403C2A1" w14:textId="77777777" w:rsidR="00726659" w:rsidRDefault="000F0732">
      <w:pPr>
        <w:pStyle w:val="Heading7"/>
        <w:numPr>
          <w:ilvl w:val="1"/>
          <w:numId w:val="180"/>
        </w:numPr>
        <w:tabs>
          <w:tab w:val="left" w:pos="1251"/>
        </w:tabs>
        <w:spacing w:before="1"/>
        <w:ind w:left="1251" w:hanging="532"/>
      </w:pPr>
      <w:r>
        <w:t>REMOVAL</w:t>
      </w:r>
      <w:r>
        <w:rPr>
          <w:spacing w:val="-8"/>
        </w:rPr>
        <w:t xml:space="preserve"> </w:t>
      </w:r>
      <w:r>
        <w:t>OF</w:t>
      </w:r>
      <w:r>
        <w:rPr>
          <w:spacing w:val="-6"/>
        </w:rPr>
        <w:t xml:space="preserve"> </w:t>
      </w:r>
      <w:r>
        <w:t>PIPING</w:t>
      </w:r>
      <w:r>
        <w:rPr>
          <w:spacing w:val="-6"/>
        </w:rPr>
        <w:t xml:space="preserve"> </w:t>
      </w:r>
      <w:r>
        <w:rPr>
          <w:spacing w:val="-5"/>
        </w:rPr>
        <w:t>ACM</w:t>
      </w:r>
    </w:p>
    <w:p w14:paraId="0F4E5D1A" w14:textId="77777777" w:rsidR="00726659" w:rsidRDefault="000F0732">
      <w:pPr>
        <w:pStyle w:val="ListParagraph"/>
        <w:numPr>
          <w:ilvl w:val="2"/>
          <w:numId w:val="180"/>
        </w:numPr>
        <w:tabs>
          <w:tab w:val="left" w:pos="1437"/>
        </w:tabs>
        <w:spacing w:before="112"/>
        <w:ind w:left="1437" w:hanging="358"/>
        <w:rPr>
          <w:sz w:val="20"/>
        </w:rPr>
      </w:pPr>
      <w:r>
        <w:rPr>
          <w:sz w:val="20"/>
        </w:rPr>
        <w:t>Wetting</w:t>
      </w:r>
      <w:r>
        <w:rPr>
          <w:spacing w:val="-9"/>
          <w:sz w:val="20"/>
        </w:rPr>
        <w:t xml:space="preserve"> </w:t>
      </w:r>
      <w:r>
        <w:rPr>
          <w:spacing w:val="-2"/>
          <w:sz w:val="20"/>
        </w:rPr>
        <w:t>Materials:</w:t>
      </w:r>
    </w:p>
    <w:p w14:paraId="4C567447" w14:textId="77777777" w:rsidR="00726659" w:rsidRDefault="000F0732">
      <w:pPr>
        <w:pStyle w:val="ListParagraph"/>
        <w:numPr>
          <w:ilvl w:val="3"/>
          <w:numId w:val="180"/>
        </w:numPr>
        <w:tabs>
          <w:tab w:val="left" w:pos="1797"/>
          <w:tab w:val="left" w:pos="1799"/>
        </w:tabs>
        <w:spacing w:before="114" w:line="360" w:lineRule="auto"/>
        <w:ind w:left="1799" w:right="1438"/>
        <w:rPr>
          <w:sz w:val="20"/>
        </w:rPr>
      </w:pPr>
      <w:r>
        <w:rPr>
          <w:sz w:val="20"/>
        </w:rPr>
        <w:t>Use amended water for the wetting of ACM prior to removal. The Competent</w:t>
      </w:r>
      <w:r>
        <w:rPr>
          <w:spacing w:val="-4"/>
          <w:sz w:val="20"/>
        </w:rPr>
        <w:t xml:space="preserve"> </w:t>
      </w:r>
      <w:r>
        <w:rPr>
          <w:sz w:val="20"/>
        </w:rPr>
        <w:t>Person</w:t>
      </w:r>
      <w:r>
        <w:rPr>
          <w:spacing w:val="-4"/>
          <w:sz w:val="20"/>
        </w:rPr>
        <w:t xml:space="preserve"> </w:t>
      </w:r>
      <w:r>
        <w:rPr>
          <w:sz w:val="20"/>
        </w:rPr>
        <w:t>shall</w:t>
      </w:r>
      <w:r>
        <w:rPr>
          <w:spacing w:val="-4"/>
          <w:sz w:val="20"/>
        </w:rPr>
        <w:t xml:space="preserve"> </w:t>
      </w:r>
      <w:r>
        <w:rPr>
          <w:sz w:val="20"/>
        </w:rPr>
        <w:t>assure</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wetting</w:t>
      </w:r>
      <w:r>
        <w:rPr>
          <w:spacing w:val="-4"/>
          <w:sz w:val="20"/>
        </w:rPr>
        <w:t xml:space="preserve"> </w:t>
      </w:r>
      <w:r>
        <w:rPr>
          <w:sz w:val="20"/>
        </w:rPr>
        <w:t>of</w:t>
      </w:r>
      <w:r>
        <w:rPr>
          <w:spacing w:val="-4"/>
          <w:sz w:val="20"/>
        </w:rPr>
        <w:t xml:space="preserve"> </w:t>
      </w:r>
      <w:r>
        <w:rPr>
          <w:sz w:val="20"/>
        </w:rPr>
        <w:t>ACM</w:t>
      </w:r>
      <w:r>
        <w:rPr>
          <w:spacing w:val="-4"/>
          <w:sz w:val="20"/>
        </w:rPr>
        <w:t xml:space="preserve"> </w:t>
      </w:r>
      <w:r>
        <w:rPr>
          <w:sz w:val="20"/>
        </w:rPr>
        <w:t>meets</w:t>
      </w:r>
      <w:r>
        <w:rPr>
          <w:spacing w:val="-4"/>
          <w:sz w:val="20"/>
        </w:rPr>
        <w:t xml:space="preserve"> </w:t>
      </w:r>
      <w:r>
        <w:rPr>
          <w:sz w:val="20"/>
        </w:rPr>
        <w:t>the definition</w:t>
      </w:r>
      <w:r>
        <w:rPr>
          <w:spacing w:val="-5"/>
          <w:sz w:val="20"/>
        </w:rPr>
        <w:t xml:space="preserve"> </w:t>
      </w:r>
      <w:r>
        <w:rPr>
          <w:sz w:val="20"/>
        </w:rPr>
        <w:t>of</w:t>
      </w:r>
      <w:r>
        <w:rPr>
          <w:spacing w:val="-5"/>
          <w:sz w:val="20"/>
        </w:rPr>
        <w:t xml:space="preserve"> </w:t>
      </w:r>
      <w:r>
        <w:rPr>
          <w:sz w:val="20"/>
        </w:rPr>
        <w:t>"adequately</w:t>
      </w:r>
      <w:r>
        <w:rPr>
          <w:spacing w:val="-5"/>
          <w:sz w:val="20"/>
        </w:rPr>
        <w:t xml:space="preserve"> </w:t>
      </w:r>
      <w:r>
        <w:rPr>
          <w:sz w:val="20"/>
        </w:rPr>
        <w:t>wet"</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EPA</w:t>
      </w:r>
      <w:r>
        <w:rPr>
          <w:spacing w:val="-5"/>
          <w:sz w:val="20"/>
        </w:rPr>
        <w:t xml:space="preserve"> </w:t>
      </w:r>
      <w:r>
        <w:rPr>
          <w:sz w:val="20"/>
        </w:rPr>
        <w:t>NESHAP</w:t>
      </w:r>
      <w:r>
        <w:rPr>
          <w:spacing w:val="-5"/>
          <w:sz w:val="20"/>
        </w:rPr>
        <w:t xml:space="preserve"> </w:t>
      </w:r>
      <w:r>
        <w:rPr>
          <w:sz w:val="20"/>
        </w:rPr>
        <w:t>regulation</w:t>
      </w:r>
      <w:r>
        <w:rPr>
          <w:spacing w:val="-5"/>
          <w:sz w:val="20"/>
        </w:rPr>
        <w:t xml:space="preserve"> </w:t>
      </w:r>
      <w:r>
        <w:rPr>
          <w:sz w:val="20"/>
        </w:rPr>
        <w:t>and OSHA’s</w:t>
      </w:r>
      <w:r>
        <w:rPr>
          <w:spacing w:val="-4"/>
          <w:sz w:val="20"/>
        </w:rPr>
        <w:t xml:space="preserve"> </w:t>
      </w:r>
      <w:r>
        <w:rPr>
          <w:sz w:val="20"/>
        </w:rPr>
        <w:t>“wet</w:t>
      </w:r>
      <w:r>
        <w:rPr>
          <w:spacing w:val="-4"/>
          <w:sz w:val="20"/>
        </w:rPr>
        <w:t xml:space="preserve"> </w:t>
      </w:r>
      <w:r>
        <w:rPr>
          <w:sz w:val="20"/>
        </w:rPr>
        <w:t>methods”</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duration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A</w:t>
      </w:r>
      <w:r>
        <w:rPr>
          <w:spacing w:val="-4"/>
          <w:sz w:val="20"/>
        </w:rPr>
        <w:t xml:space="preserve"> </w:t>
      </w:r>
      <w:r>
        <w:rPr>
          <w:sz w:val="20"/>
        </w:rPr>
        <w:t>removal encapsulant may be used instead of amended water with written approval of the VA's Representative.</w:t>
      </w:r>
    </w:p>
    <w:p w14:paraId="2BB7ACB9" w14:textId="77777777" w:rsidR="00726659" w:rsidRDefault="000F0732">
      <w:pPr>
        <w:pStyle w:val="ListParagraph"/>
        <w:numPr>
          <w:ilvl w:val="3"/>
          <w:numId w:val="180"/>
        </w:numPr>
        <w:tabs>
          <w:tab w:val="left" w:pos="1797"/>
          <w:tab w:val="left" w:pos="1799"/>
        </w:tabs>
        <w:spacing w:line="360" w:lineRule="auto"/>
        <w:ind w:left="1799" w:right="838"/>
        <w:rPr>
          <w:sz w:val="20"/>
        </w:rPr>
      </w:pPr>
      <w:r>
        <w:rPr>
          <w:sz w:val="20"/>
        </w:rPr>
        <w:t>Amended</w:t>
      </w:r>
      <w:r>
        <w:rPr>
          <w:spacing w:val="-4"/>
          <w:sz w:val="20"/>
        </w:rPr>
        <w:t xml:space="preserve"> </w:t>
      </w:r>
      <w:r>
        <w:rPr>
          <w:sz w:val="20"/>
        </w:rPr>
        <w:t>Water:</w:t>
      </w:r>
      <w:r>
        <w:rPr>
          <w:spacing w:val="-4"/>
          <w:sz w:val="20"/>
        </w:rPr>
        <w:t xml:space="preserve"> </w:t>
      </w:r>
      <w:r>
        <w:rPr>
          <w:sz w:val="20"/>
        </w:rPr>
        <w:t>Provide</w:t>
      </w:r>
      <w:r>
        <w:rPr>
          <w:spacing w:val="-4"/>
          <w:sz w:val="20"/>
        </w:rPr>
        <w:t xml:space="preserve"> </w:t>
      </w:r>
      <w:r>
        <w:rPr>
          <w:sz w:val="20"/>
        </w:rPr>
        <w:t>water</w:t>
      </w:r>
      <w:r>
        <w:rPr>
          <w:spacing w:val="-4"/>
          <w:sz w:val="20"/>
        </w:rPr>
        <w:t xml:space="preserve"> </w:t>
      </w:r>
      <w:r>
        <w:rPr>
          <w:sz w:val="20"/>
        </w:rPr>
        <w:t>to</w:t>
      </w:r>
      <w:r>
        <w:rPr>
          <w:spacing w:val="-4"/>
          <w:sz w:val="20"/>
        </w:rPr>
        <w:t xml:space="preserve"> </w:t>
      </w:r>
      <w:r>
        <w:rPr>
          <w:sz w:val="20"/>
        </w:rPr>
        <w:t>which</w:t>
      </w:r>
      <w:r>
        <w:rPr>
          <w:spacing w:val="-4"/>
          <w:sz w:val="20"/>
        </w:rPr>
        <w:t xml:space="preserve"> </w:t>
      </w:r>
      <w:r>
        <w:rPr>
          <w:sz w:val="20"/>
        </w:rPr>
        <w:t>a</w:t>
      </w:r>
      <w:r>
        <w:rPr>
          <w:spacing w:val="-4"/>
          <w:sz w:val="20"/>
        </w:rPr>
        <w:t xml:space="preserve"> </w:t>
      </w:r>
      <w:r>
        <w:rPr>
          <w:sz w:val="20"/>
        </w:rPr>
        <w:t>surfactant</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added</w:t>
      </w:r>
      <w:r>
        <w:rPr>
          <w:spacing w:val="-4"/>
          <w:sz w:val="20"/>
        </w:rPr>
        <w:t xml:space="preserve"> </w:t>
      </w:r>
      <w:r>
        <w:rPr>
          <w:sz w:val="20"/>
        </w:rPr>
        <w:t>to wet the ACM and reduce the potential for fiber release during disturbance</w:t>
      </w:r>
      <w:r>
        <w:rPr>
          <w:spacing w:val="-4"/>
          <w:sz w:val="20"/>
        </w:rPr>
        <w:t xml:space="preserve"> </w:t>
      </w:r>
      <w:r>
        <w:rPr>
          <w:sz w:val="20"/>
        </w:rPr>
        <w:t>of</w:t>
      </w:r>
      <w:r>
        <w:rPr>
          <w:spacing w:val="-4"/>
          <w:sz w:val="20"/>
        </w:rPr>
        <w:t xml:space="preserve"> </w:t>
      </w:r>
      <w:r>
        <w:rPr>
          <w:sz w:val="20"/>
        </w:rPr>
        <w:t>ACM.</w:t>
      </w:r>
      <w:r>
        <w:rPr>
          <w:spacing w:val="-4"/>
          <w:sz w:val="20"/>
        </w:rPr>
        <w:t xml:space="preserve"> </w:t>
      </w:r>
      <w:r>
        <w:rPr>
          <w:sz w:val="20"/>
        </w:rPr>
        <w:t>The</w:t>
      </w:r>
      <w:r>
        <w:rPr>
          <w:spacing w:val="-4"/>
          <w:sz w:val="20"/>
        </w:rPr>
        <w:t xml:space="preserve"> </w:t>
      </w:r>
      <w:r>
        <w:rPr>
          <w:sz w:val="20"/>
        </w:rPr>
        <w:t>mixture</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equal</w:t>
      </w:r>
      <w:r>
        <w:rPr>
          <w:spacing w:val="-4"/>
          <w:sz w:val="20"/>
        </w:rPr>
        <w:t xml:space="preserve"> </w:t>
      </w:r>
      <w:r>
        <w:rPr>
          <w:sz w:val="20"/>
        </w:rPr>
        <w:t>to</w:t>
      </w:r>
      <w:r>
        <w:rPr>
          <w:spacing w:val="-4"/>
          <w:sz w:val="20"/>
        </w:rPr>
        <w:t xml:space="preserve"> </w:t>
      </w:r>
      <w:r>
        <w:rPr>
          <w:sz w:val="20"/>
        </w:rPr>
        <w:t>or</w:t>
      </w:r>
      <w:r>
        <w:rPr>
          <w:spacing w:val="-4"/>
          <w:sz w:val="20"/>
        </w:rPr>
        <w:t xml:space="preserve"> </w:t>
      </w:r>
      <w:r>
        <w:rPr>
          <w:sz w:val="20"/>
        </w:rPr>
        <w:t>greater</w:t>
      </w:r>
      <w:r>
        <w:rPr>
          <w:spacing w:val="-4"/>
          <w:sz w:val="20"/>
        </w:rPr>
        <w:t xml:space="preserve"> </w:t>
      </w:r>
      <w:r>
        <w:rPr>
          <w:sz w:val="20"/>
        </w:rPr>
        <w:t>than</w:t>
      </w:r>
      <w:r>
        <w:rPr>
          <w:spacing w:val="-4"/>
          <w:sz w:val="20"/>
        </w:rPr>
        <w:t xml:space="preserve"> </w:t>
      </w:r>
      <w:r>
        <w:rPr>
          <w:sz w:val="20"/>
        </w:rPr>
        <w:t>the wetting provided by water amended by a surfactant consisting of one</w:t>
      </w:r>
    </w:p>
    <w:p w14:paraId="406A0262"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3DEA46E3" w14:textId="77777777" w:rsidR="00726659" w:rsidRDefault="00726659">
      <w:pPr>
        <w:pStyle w:val="BodyText"/>
        <w:spacing w:before="129"/>
        <w:ind w:left="0" w:firstLine="0"/>
      </w:pPr>
    </w:p>
    <w:p w14:paraId="5FAE51C6" w14:textId="77777777" w:rsidR="00726659" w:rsidRDefault="000F0732">
      <w:pPr>
        <w:pStyle w:val="BodyText"/>
        <w:spacing w:line="360" w:lineRule="auto"/>
        <w:ind w:left="1799" w:right="957" w:firstLine="0"/>
      </w:pPr>
      <w:r>
        <w:t xml:space="preserve">ounce of 50 percent </w:t>
      </w:r>
      <w:proofErr w:type="spellStart"/>
      <w:r>
        <w:t>polyoxyethylene</w:t>
      </w:r>
      <w:proofErr w:type="spellEnd"/>
      <w:r>
        <w:t xml:space="preserve"> ester and 50 percent </w:t>
      </w:r>
      <w:proofErr w:type="spellStart"/>
      <w:r>
        <w:t>polyoxyethylene</w:t>
      </w:r>
      <w:proofErr w:type="spellEnd"/>
      <w:r>
        <w:rPr>
          <w:spacing w:val="-5"/>
        </w:rPr>
        <w:t xml:space="preserve"> </w:t>
      </w:r>
      <w:r>
        <w:t>ether</w:t>
      </w:r>
      <w:r>
        <w:rPr>
          <w:spacing w:val="-5"/>
        </w:rPr>
        <w:t xml:space="preserve"> </w:t>
      </w:r>
      <w:r>
        <w:t>mixed</w:t>
      </w:r>
      <w:r>
        <w:rPr>
          <w:spacing w:val="-5"/>
        </w:rPr>
        <w:t xml:space="preserve"> </w:t>
      </w:r>
      <w:r>
        <w:t>with</w:t>
      </w:r>
      <w:r>
        <w:rPr>
          <w:spacing w:val="-5"/>
        </w:rPr>
        <w:t xml:space="preserve"> </w:t>
      </w:r>
      <w:r>
        <w:t>5</w:t>
      </w:r>
      <w:r>
        <w:rPr>
          <w:spacing w:val="-5"/>
        </w:rPr>
        <w:t xml:space="preserve"> </w:t>
      </w:r>
      <w:r>
        <w:t>gallons</w:t>
      </w:r>
      <w:r>
        <w:rPr>
          <w:spacing w:val="-5"/>
        </w:rPr>
        <w:t xml:space="preserve"> </w:t>
      </w:r>
      <w:r>
        <w:t>(19L)</w:t>
      </w:r>
      <w:r>
        <w:rPr>
          <w:spacing w:val="-5"/>
        </w:rPr>
        <w:t xml:space="preserve"> </w:t>
      </w:r>
      <w:r>
        <w:t>of</w:t>
      </w:r>
      <w:r>
        <w:rPr>
          <w:spacing w:val="-5"/>
        </w:rPr>
        <w:t xml:space="preserve"> </w:t>
      </w:r>
      <w:r>
        <w:t>water.</w:t>
      </w:r>
    </w:p>
    <w:p w14:paraId="3D83F491" w14:textId="77777777" w:rsidR="00726659" w:rsidRDefault="000F0732">
      <w:pPr>
        <w:pStyle w:val="ListParagraph"/>
        <w:numPr>
          <w:ilvl w:val="3"/>
          <w:numId w:val="180"/>
        </w:numPr>
        <w:tabs>
          <w:tab w:val="left" w:pos="1797"/>
          <w:tab w:val="left" w:pos="1799"/>
        </w:tabs>
        <w:spacing w:line="360" w:lineRule="auto"/>
        <w:ind w:left="1799" w:right="1078"/>
        <w:rPr>
          <w:sz w:val="20"/>
        </w:rPr>
      </w:pPr>
      <w:r>
        <w:rPr>
          <w:sz w:val="20"/>
        </w:rPr>
        <w:t>Removal Encapsulant: Provide a penetrating encapsulant designed specifically</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removal</w:t>
      </w:r>
      <w:r>
        <w:rPr>
          <w:spacing w:val="-4"/>
          <w:sz w:val="20"/>
        </w:rPr>
        <w:t xml:space="preserve"> </w:t>
      </w:r>
      <w:r>
        <w:rPr>
          <w:sz w:val="20"/>
        </w:rPr>
        <w:t>of</w:t>
      </w:r>
      <w:r>
        <w:rPr>
          <w:spacing w:val="-4"/>
          <w:sz w:val="20"/>
        </w:rPr>
        <w:t xml:space="preserve"> </w:t>
      </w:r>
      <w:r>
        <w:rPr>
          <w:sz w:val="20"/>
        </w:rPr>
        <w:t>ACM.</w:t>
      </w:r>
      <w:r>
        <w:rPr>
          <w:spacing w:val="-4"/>
          <w:sz w:val="20"/>
        </w:rPr>
        <w:t xml:space="preserve"> </w:t>
      </w:r>
      <w:r>
        <w:rPr>
          <w:sz w:val="20"/>
        </w:rPr>
        <w:t>The</w:t>
      </w:r>
      <w:r>
        <w:rPr>
          <w:spacing w:val="-4"/>
          <w:sz w:val="20"/>
        </w:rPr>
        <w:t xml:space="preserve"> </w:t>
      </w:r>
      <w:r>
        <w:rPr>
          <w:sz w:val="20"/>
        </w:rPr>
        <w:t>material</w:t>
      </w:r>
      <w:r>
        <w:rPr>
          <w:spacing w:val="-4"/>
          <w:sz w:val="20"/>
        </w:rPr>
        <w:t xml:space="preserve"> </w:t>
      </w:r>
      <w:r>
        <w:rPr>
          <w:sz w:val="20"/>
        </w:rPr>
        <w:t>must,</w:t>
      </w:r>
      <w:r>
        <w:rPr>
          <w:spacing w:val="-4"/>
          <w:sz w:val="20"/>
        </w:rPr>
        <w:t xml:space="preserve"> </w:t>
      </w:r>
      <w:r>
        <w:rPr>
          <w:sz w:val="20"/>
        </w:rPr>
        <w:t>when</w:t>
      </w:r>
      <w:r>
        <w:rPr>
          <w:spacing w:val="-4"/>
          <w:sz w:val="20"/>
        </w:rPr>
        <w:t xml:space="preserve"> </w:t>
      </w:r>
      <w:r>
        <w:rPr>
          <w:sz w:val="20"/>
        </w:rPr>
        <w:t>used, result in adequate wetting of the ACM and retard fiber release during disturbance equal to or greater than the amended water described above in B.</w:t>
      </w:r>
    </w:p>
    <w:p w14:paraId="0A4A3E23" w14:textId="77777777" w:rsidR="00726659" w:rsidRDefault="000F0732">
      <w:pPr>
        <w:pStyle w:val="ListParagraph"/>
        <w:numPr>
          <w:ilvl w:val="2"/>
          <w:numId w:val="180"/>
        </w:numPr>
        <w:tabs>
          <w:tab w:val="left" w:pos="1437"/>
          <w:tab w:val="left" w:pos="1439"/>
        </w:tabs>
        <w:spacing w:line="360" w:lineRule="auto"/>
        <w:ind w:left="1439" w:right="958"/>
        <w:rPr>
          <w:sz w:val="20"/>
        </w:rPr>
      </w:pPr>
      <w:r>
        <w:rPr>
          <w:sz w:val="20"/>
        </w:rPr>
        <w:t>Secondary Barrier and Walkways: Install as a drop cloth a 6-mil poly sheet at the beginning of each work shift where removal is to be done during that shift. Secure the drop cloth (6-mil poly sheet) with duct tape or approved equivalent to prevent it from moving or debris from getting</w:t>
      </w:r>
      <w:r>
        <w:rPr>
          <w:spacing w:val="-4"/>
          <w:sz w:val="20"/>
        </w:rPr>
        <w:t xml:space="preserve"> </w:t>
      </w:r>
      <w:r>
        <w:rPr>
          <w:sz w:val="20"/>
        </w:rPr>
        <w:t>behind</w:t>
      </w:r>
      <w:r>
        <w:rPr>
          <w:spacing w:val="-4"/>
          <w:sz w:val="20"/>
        </w:rPr>
        <w:t xml:space="preserve"> </w:t>
      </w:r>
      <w:r>
        <w:rPr>
          <w:sz w:val="20"/>
        </w:rPr>
        <w:t>it.</w:t>
      </w:r>
      <w:r>
        <w:rPr>
          <w:spacing w:val="-4"/>
          <w:sz w:val="20"/>
        </w:rPr>
        <w:t xml:space="preserve"> </w:t>
      </w:r>
      <w:r>
        <w:rPr>
          <w:sz w:val="20"/>
        </w:rPr>
        <w:t>Remove</w:t>
      </w:r>
      <w:r>
        <w:rPr>
          <w:spacing w:val="-4"/>
          <w:sz w:val="20"/>
        </w:rPr>
        <w:t xml:space="preserve"> </w:t>
      </w:r>
      <w:r>
        <w:rPr>
          <w:sz w:val="20"/>
        </w:rPr>
        <w:t>the</w:t>
      </w:r>
      <w:r>
        <w:rPr>
          <w:spacing w:val="-4"/>
          <w:sz w:val="20"/>
        </w:rPr>
        <w:t xml:space="preserve"> </w:t>
      </w:r>
      <w:r>
        <w:rPr>
          <w:sz w:val="20"/>
        </w:rPr>
        <w:t>drop</w:t>
      </w:r>
      <w:r>
        <w:rPr>
          <w:spacing w:val="-4"/>
          <w:sz w:val="20"/>
        </w:rPr>
        <w:t xml:space="preserve"> </w:t>
      </w:r>
      <w:r>
        <w:rPr>
          <w:sz w:val="20"/>
        </w:rPr>
        <w:t>cloth</w:t>
      </w:r>
      <w:r>
        <w:rPr>
          <w:spacing w:val="-4"/>
          <w:sz w:val="20"/>
        </w:rPr>
        <w:t xml:space="preserve"> </w:t>
      </w:r>
      <w:r>
        <w:rPr>
          <w:sz w:val="20"/>
        </w:rPr>
        <w:t>(6-mil</w:t>
      </w:r>
      <w:r>
        <w:rPr>
          <w:spacing w:val="-4"/>
          <w:sz w:val="20"/>
        </w:rPr>
        <w:t xml:space="preserve"> </w:t>
      </w:r>
      <w:r>
        <w:rPr>
          <w:sz w:val="20"/>
        </w:rPr>
        <w:t>poly</w:t>
      </w:r>
      <w:r>
        <w:rPr>
          <w:spacing w:val="-4"/>
          <w:sz w:val="20"/>
        </w:rPr>
        <w:t xml:space="preserve"> </w:t>
      </w:r>
      <w:r>
        <w:rPr>
          <w:sz w:val="20"/>
        </w:rPr>
        <w:t>sheet)</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end of the shift or as work in the area is completed. Keep residue on the drop cloth (6-mil poly sheet) wetted. When removing, fold inward to prevent spillage and place in a disposal bag.</w:t>
      </w:r>
    </w:p>
    <w:p w14:paraId="5D3E87ED" w14:textId="77777777" w:rsidR="00726659" w:rsidRDefault="000F0732">
      <w:pPr>
        <w:pStyle w:val="ListParagraph"/>
        <w:numPr>
          <w:ilvl w:val="2"/>
          <w:numId w:val="180"/>
        </w:numPr>
        <w:tabs>
          <w:tab w:val="left" w:pos="1437"/>
          <w:tab w:val="left" w:pos="1439"/>
        </w:tabs>
        <w:spacing w:line="360" w:lineRule="auto"/>
        <w:ind w:left="1439" w:right="838"/>
        <w:rPr>
          <w:sz w:val="20"/>
        </w:rPr>
      </w:pPr>
      <w:r>
        <w:rPr>
          <w:sz w:val="20"/>
        </w:rPr>
        <w:t xml:space="preserve">Wet Removal of ACM: Using acceptable </w:t>
      </w:r>
      <w:proofErr w:type="spellStart"/>
      <w:r>
        <w:rPr>
          <w:sz w:val="20"/>
        </w:rPr>
        <w:t>Glovebag</w:t>
      </w:r>
      <w:proofErr w:type="spellEnd"/>
      <w:r>
        <w:rPr>
          <w:sz w:val="20"/>
        </w:rPr>
        <w:t xml:space="preserve"> procedures, adequately and thoroughly wet the ACM to be removed prior to removal with amended water or when authorized by VA, removal encapsulant to reduce/prevent fiber</w:t>
      </w:r>
      <w:r>
        <w:rPr>
          <w:spacing w:val="-4"/>
          <w:sz w:val="20"/>
        </w:rPr>
        <w:t xml:space="preserve"> </w:t>
      </w:r>
      <w:r>
        <w:rPr>
          <w:sz w:val="20"/>
        </w:rPr>
        <w:t>release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air.</w:t>
      </w:r>
      <w:r>
        <w:rPr>
          <w:spacing w:val="-4"/>
          <w:sz w:val="20"/>
        </w:rPr>
        <w:t xml:space="preserve"> </w:t>
      </w:r>
      <w:r>
        <w:rPr>
          <w:sz w:val="20"/>
        </w:rPr>
        <w:t>Adequate</w:t>
      </w:r>
      <w:r>
        <w:rPr>
          <w:spacing w:val="-4"/>
          <w:sz w:val="20"/>
        </w:rPr>
        <w:t xml:space="preserve"> </w:t>
      </w:r>
      <w:r>
        <w:rPr>
          <w:sz w:val="20"/>
        </w:rPr>
        <w:t>time</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allowed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amended water or removal encapsulant to saturate the ACM. Abatement personnel must not disturb dry ACM. Use a fine spray of amended water or removal encapsulant.</w:t>
      </w:r>
      <w:r>
        <w:rPr>
          <w:spacing w:val="-5"/>
          <w:sz w:val="20"/>
        </w:rPr>
        <w:t xml:space="preserve"> </w:t>
      </w:r>
      <w:r>
        <w:rPr>
          <w:sz w:val="20"/>
        </w:rPr>
        <w:t>Saturate</w:t>
      </w:r>
      <w:r>
        <w:rPr>
          <w:spacing w:val="-5"/>
          <w:sz w:val="20"/>
        </w:rPr>
        <w:t xml:space="preserve"> </w:t>
      </w:r>
      <w:r>
        <w:rPr>
          <w:sz w:val="20"/>
        </w:rPr>
        <w:t>the</w:t>
      </w:r>
      <w:r>
        <w:rPr>
          <w:spacing w:val="-5"/>
          <w:sz w:val="20"/>
        </w:rPr>
        <w:t xml:space="preserve"> </w:t>
      </w:r>
      <w:r>
        <w:rPr>
          <w:sz w:val="20"/>
        </w:rPr>
        <w:t>material</w:t>
      </w:r>
      <w:r>
        <w:rPr>
          <w:spacing w:val="-5"/>
          <w:sz w:val="20"/>
        </w:rPr>
        <w:t xml:space="preserve"> </w:t>
      </w:r>
      <w:r>
        <w:rPr>
          <w:sz w:val="20"/>
        </w:rPr>
        <w:t>sufficiently</w:t>
      </w:r>
      <w:r>
        <w:rPr>
          <w:spacing w:val="-5"/>
          <w:sz w:val="20"/>
        </w:rPr>
        <w:t xml:space="preserve"> </w:t>
      </w:r>
      <w:r>
        <w:rPr>
          <w:sz w:val="20"/>
        </w:rPr>
        <w:t>to</w:t>
      </w:r>
      <w:r>
        <w:rPr>
          <w:spacing w:val="-5"/>
          <w:sz w:val="20"/>
        </w:rPr>
        <w:t xml:space="preserve"> </w:t>
      </w:r>
      <w:r>
        <w:rPr>
          <w:sz w:val="20"/>
        </w:rPr>
        <w:t>wet</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substrate without causing excessive dripping. The material must be sprayed repeatedly/continuously</w:t>
      </w:r>
      <w:r>
        <w:rPr>
          <w:spacing w:val="-5"/>
          <w:sz w:val="20"/>
        </w:rPr>
        <w:t xml:space="preserve"> </w:t>
      </w:r>
      <w:r>
        <w:rPr>
          <w:sz w:val="20"/>
        </w:rPr>
        <w:t>during</w:t>
      </w:r>
      <w:r>
        <w:rPr>
          <w:spacing w:val="-5"/>
          <w:sz w:val="20"/>
        </w:rPr>
        <w:t xml:space="preserve"> </w:t>
      </w:r>
      <w:r>
        <w:rPr>
          <w:sz w:val="20"/>
        </w:rPr>
        <w:t>the</w:t>
      </w:r>
      <w:r>
        <w:rPr>
          <w:spacing w:val="-5"/>
          <w:sz w:val="20"/>
        </w:rPr>
        <w:t xml:space="preserve"> </w:t>
      </w:r>
      <w:r>
        <w:rPr>
          <w:sz w:val="20"/>
        </w:rPr>
        <w:t>removal</w:t>
      </w:r>
      <w:r>
        <w:rPr>
          <w:spacing w:val="-5"/>
          <w:sz w:val="20"/>
        </w:rPr>
        <w:t xml:space="preserve"> </w:t>
      </w:r>
      <w:r>
        <w:rPr>
          <w:sz w:val="20"/>
        </w:rPr>
        <w:t>process</w:t>
      </w:r>
      <w:r>
        <w:rPr>
          <w:spacing w:val="-5"/>
          <w:sz w:val="20"/>
        </w:rPr>
        <w:t xml:space="preserve"> </w:t>
      </w:r>
      <w:proofErr w:type="gramStart"/>
      <w:r>
        <w:rPr>
          <w:sz w:val="20"/>
        </w:rPr>
        <w:t>in</w:t>
      </w:r>
      <w:r>
        <w:rPr>
          <w:spacing w:val="-5"/>
          <w:sz w:val="20"/>
        </w:rPr>
        <w:t xml:space="preserve"> </w:t>
      </w:r>
      <w:r>
        <w:rPr>
          <w:sz w:val="20"/>
        </w:rPr>
        <w:t>order</w:t>
      </w:r>
      <w:r>
        <w:rPr>
          <w:spacing w:val="-5"/>
          <w:sz w:val="20"/>
        </w:rPr>
        <w:t xml:space="preserve"> </w:t>
      </w:r>
      <w:r>
        <w:rPr>
          <w:sz w:val="20"/>
        </w:rPr>
        <w:t>to</w:t>
      </w:r>
      <w:proofErr w:type="gramEnd"/>
      <w:r>
        <w:rPr>
          <w:spacing w:val="-5"/>
          <w:sz w:val="20"/>
        </w:rPr>
        <w:t xml:space="preserve"> </w:t>
      </w:r>
      <w:r>
        <w:rPr>
          <w:sz w:val="20"/>
        </w:rPr>
        <w:t xml:space="preserve">maintain adequately wet conditions. Removal encapsulants must be applied in accordance with the manufacturer's written instructions. Perforate or carefully separate, using wet methods, an outer covering that is painted or jacketed </w:t>
      </w:r>
      <w:proofErr w:type="gramStart"/>
      <w:r>
        <w:rPr>
          <w:sz w:val="20"/>
        </w:rPr>
        <w:t>in order to</w:t>
      </w:r>
      <w:proofErr w:type="gramEnd"/>
      <w:r>
        <w:rPr>
          <w:sz w:val="20"/>
        </w:rPr>
        <w:t xml:space="preserve"> allow penetration and wetting of the material. Where necessary, carefully remove covering while wetting to minimize fiber release.</w:t>
      </w:r>
    </w:p>
    <w:p w14:paraId="42F16650" w14:textId="77777777" w:rsidR="00726659" w:rsidRDefault="000F0732">
      <w:pPr>
        <w:pStyle w:val="Heading7"/>
        <w:numPr>
          <w:ilvl w:val="1"/>
          <w:numId w:val="180"/>
        </w:numPr>
        <w:tabs>
          <w:tab w:val="left" w:pos="1251"/>
        </w:tabs>
        <w:ind w:left="1251" w:hanging="532"/>
      </w:pPr>
      <w:r>
        <w:t>GLOVEBAG</w:t>
      </w:r>
      <w:r>
        <w:rPr>
          <w:spacing w:val="-11"/>
        </w:rPr>
        <w:t xml:space="preserve"> </w:t>
      </w:r>
      <w:r>
        <w:t>REMOVAL</w:t>
      </w:r>
      <w:r>
        <w:rPr>
          <w:spacing w:val="-9"/>
        </w:rPr>
        <w:t xml:space="preserve"> </w:t>
      </w:r>
      <w:r>
        <w:rPr>
          <w:spacing w:val="-2"/>
        </w:rPr>
        <w:t>PROCEDURES</w:t>
      </w:r>
    </w:p>
    <w:p w14:paraId="41EEF563" w14:textId="77777777" w:rsidR="00726659" w:rsidRDefault="000F0732">
      <w:pPr>
        <w:pStyle w:val="ListParagraph"/>
        <w:numPr>
          <w:ilvl w:val="2"/>
          <w:numId w:val="180"/>
        </w:numPr>
        <w:tabs>
          <w:tab w:val="left" w:pos="1437"/>
          <w:tab w:val="left" w:pos="1439"/>
        </w:tabs>
        <w:spacing w:before="114" w:line="360" w:lineRule="auto"/>
        <w:ind w:left="1439" w:right="838"/>
        <w:rPr>
          <w:sz w:val="20"/>
        </w:rPr>
      </w:pPr>
      <w:r>
        <w:rPr>
          <w:sz w:val="20"/>
        </w:rPr>
        <w:t xml:space="preserve">General: All applicable OSHA requirements and </w:t>
      </w:r>
      <w:proofErr w:type="spellStart"/>
      <w:r>
        <w:rPr>
          <w:sz w:val="20"/>
        </w:rPr>
        <w:t>Glovebag</w:t>
      </w:r>
      <w:proofErr w:type="spellEnd"/>
      <w:r>
        <w:rPr>
          <w:sz w:val="20"/>
        </w:rPr>
        <w:t xml:space="preserve"> manufacturer’s recommendations shall be met during </w:t>
      </w:r>
      <w:proofErr w:type="spellStart"/>
      <w:r>
        <w:rPr>
          <w:sz w:val="20"/>
        </w:rPr>
        <w:t>Glovebag</w:t>
      </w:r>
      <w:proofErr w:type="spellEnd"/>
      <w:r>
        <w:rPr>
          <w:sz w:val="20"/>
        </w:rPr>
        <w:t xml:space="preserve"> removal operations. In cases where live steam lines are present, the lines must be shut down prior to any work being performed on the system. No abatement work shall</w:t>
      </w:r>
      <w:r>
        <w:rPr>
          <w:spacing w:val="-4"/>
          <w:sz w:val="20"/>
        </w:rPr>
        <w:t xml:space="preserve"> </w:t>
      </w:r>
      <w:r>
        <w:rPr>
          <w:sz w:val="20"/>
        </w:rPr>
        <w:t>be</w:t>
      </w:r>
      <w:r>
        <w:rPr>
          <w:spacing w:val="-4"/>
          <w:sz w:val="20"/>
        </w:rPr>
        <w:t xml:space="preserve"> </w:t>
      </w:r>
      <w:r>
        <w:rPr>
          <w:sz w:val="20"/>
        </w:rPr>
        <w:t>conducted</w:t>
      </w:r>
      <w:r>
        <w:rPr>
          <w:spacing w:val="-4"/>
          <w:sz w:val="20"/>
        </w:rPr>
        <w:t xml:space="preserve"> </w:t>
      </w:r>
      <w:r>
        <w:rPr>
          <w:sz w:val="20"/>
        </w:rPr>
        <w:t>on</w:t>
      </w:r>
      <w:r>
        <w:rPr>
          <w:spacing w:val="-4"/>
          <w:sz w:val="20"/>
        </w:rPr>
        <w:t xml:space="preserve"> </w:t>
      </w:r>
      <w:r>
        <w:rPr>
          <w:sz w:val="20"/>
        </w:rPr>
        <w:t>live,</w:t>
      </w:r>
      <w:r>
        <w:rPr>
          <w:spacing w:val="-4"/>
          <w:sz w:val="20"/>
        </w:rPr>
        <w:t xml:space="preserve"> </w:t>
      </w:r>
      <w:r>
        <w:rPr>
          <w:sz w:val="20"/>
        </w:rPr>
        <w:t>pressurized</w:t>
      </w:r>
      <w:r>
        <w:rPr>
          <w:spacing w:val="-4"/>
          <w:sz w:val="20"/>
        </w:rPr>
        <w:t xml:space="preserve"> </w:t>
      </w:r>
      <w:r>
        <w:rPr>
          <w:sz w:val="20"/>
        </w:rPr>
        <w:t>steam</w:t>
      </w:r>
      <w:r>
        <w:rPr>
          <w:spacing w:val="-4"/>
          <w:sz w:val="20"/>
        </w:rPr>
        <w:t xml:space="preserve"> </w:t>
      </w:r>
      <w:r>
        <w:rPr>
          <w:sz w:val="20"/>
        </w:rPr>
        <w:t>lines.</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may</w:t>
      </w:r>
    </w:p>
    <w:p w14:paraId="0748A724"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0940D132" w14:textId="77777777" w:rsidR="00726659" w:rsidRDefault="00726659">
      <w:pPr>
        <w:pStyle w:val="BodyText"/>
        <w:spacing w:before="129"/>
        <w:ind w:left="0" w:firstLine="0"/>
      </w:pPr>
    </w:p>
    <w:p w14:paraId="16A618B9" w14:textId="77777777" w:rsidR="00726659" w:rsidRDefault="000F0732">
      <w:pPr>
        <w:pStyle w:val="BodyText"/>
        <w:spacing w:line="360" w:lineRule="auto"/>
        <w:ind w:left="1439" w:right="839" w:firstLine="0"/>
      </w:pPr>
      <w:r>
        <w:t>choose</w:t>
      </w:r>
      <w:r>
        <w:rPr>
          <w:spacing w:val="-4"/>
        </w:rPr>
        <w:t xml:space="preserve"> </w:t>
      </w:r>
      <w:r>
        <w:t>to</w:t>
      </w:r>
      <w:r>
        <w:rPr>
          <w:spacing w:val="-4"/>
        </w:rPr>
        <w:t xml:space="preserve"> </w:t>
      </w:r>
      <w:r>
        <w:t>use</w:t>
      </w:r>
      <w:r>
        <w:rPr>
          <w:spacing w:val="-4"/>
        </w:rPr>
        <w:t xml:space="preserve"> </w:t>
      </w:r>
      <w:r>
        <w:t>a</w:t>
      </w:r>
      <w:r>
        <w:rPr>
          <w:spacing w:val="-4"/>
        </w:rPr>
        <w:t xml:space="preserve"> </w:t>
      </w:r>
      <w:r>
        <w:t>High</w:t>
      </w:r>
      <w:r>
        <w:rPr>
          <w:spacing w:val="-4"/>
        </w:rPr>
        <w:t xml:space="preserve"> </w:t>
      </w:r>
      <w:r>
        <w:t>Temperature</w:t>
      </w:r>
      <w:r>
        <w:rPr>
          <w:spacing w:val="-4"/>
        </w:rPr>
        <w:t xml:space="preserve"> </w:t>
      </w:r>
      <w:proofErr w:type="spellStart"/>
      <w:r>
        <w:t>Glovebag</w:t>
      </w:r>
      <w:proofErr w:type="spellEnd"/>
      <w:r>
        <w:rPr>
          <w:spacing w:val="-4"/>
        </w:rPr>
        <w:t xml:space="preserve"> </w:t>
      </w:r>
      <w:r>
        <w:t>in</w:t>
      </w:r>
      <w:r>
        <w:rPr>
          <w:spacing w:val="-4"/>
        </w:rPr>
        <w:t xml:space="preserve"> </w:t>
      </w:r>
      <w:r>
        <w:t>which</w:t>
      </w:r>
      <w:r>
        <w:rPr>
          <w:spacing w:val="-4"/>
        </w:rPr>
        <w:t xml:space="preserve"> </w:t>
      </w:r>
      <w:r>
        <w:t>a</w:t>
      </w:r>
      <w:r>
        <w:rPr>
          <w:spacing w:val="-4"/>
        </w:rPr>
        <w:t xml:space="preserve"> </w:t>
      </w:r>
      <w:r>
        <w:t>temperature</w:t>
      </w:r>
      <w:r>
        <w:rPr>
          <w:spacing w:val="-4"/>
        </w:rPr>
        <w:t xml:space="preserve"> </w:t>
      </w:r>
      <w:r>
        <w:t xml:space="preserve">rating ranges from 300˚F to </w:t>
      </w:r>
      <w:proofErr w:type="gramStart"/>
      <w:r>
        <w:t>700˚F</w:t>
      </w:r>
      <w:proofErr w:type="gramEnd"/>
      <w:r>
        <w:t xml:space="preserve"> on steam lines that have recently been shut down and remain at high temperature for some time. In the case where a </w:t>
      </w:r>
      <w:proofErr w:type="spellStart"/>
      <w:r>
        <w:t>Glovebag</w:t>
      </w:r>
      <w:proofErr w:type="spellEnd"/>
      <w:r>
        <w:t xml:space="preserve"> is not feasible, the Contractor will need to build </w:t>
      </w:r>
      <w:proofErr w:type="gramStart"/>
      <w:r>
        <w:t>a full</w:t>
      </w:r>
      <w:proofErr w:type="gramEnd"/>
      <w:r>
        <w:t xml:space="preserve"> negative pressure containment of sufficient size or work within a negative pressure mini-enclosure and follow all regulations as it pertains to removal. The Contractor shall provide enough HEPA negative air machines to continuously maintain a negative pressure differential of </w:t>
      </w:r>
      <w:proofErr w:type="gramStart"/>
      <w:r>
        <w:t>-0.02 inch</w:t>
      </w:r>
      <w:proofErr w:type="gramEnd"/>
      <w:r>
        <w:t xml:space="preserve"> water column gauge (WCG) inside the regulated work area relative to adjacent non-work building areas. OSHA 29 CFR 1926.1101 (g)(5)(i)(A)(2) also requires at least four (4) air changes per hour.</w:t>
      </w:r>
    </w:p>
    <w:p w14:paraId="7D0F3577" w14:textId="77777777" w:rsidR="00726659" w:rsidRDefault="000F0732">
      <w:pPr>
        <w:pStyle w:val="BodyText"/>
        <w:spacing w:before="1" w:line="360" w:lineRule="auto"/>
        <w:ind w:left="1439" w:right="839" w:firstLine="0"/>
      </w:pPr>
      <w:proofErr w:type="gramStart"/>
      <w:r>
        <w:t>Contractor</w:t>
      </w:r>
      <w:proofErr w:type="gramEnd"/>
      <w:r>
        <w:rPr>
          <w:spacing w:val="-4"/>
        </w:rPr>
        <w:t xml:space="preserve"> </w:t>
      </w:r>
      <w:r>
        <w:t>shall</w:t>
      </w:r>
      <w:r>
        <w:rPr>
          <w:spacing w:val="-4"/>
        </w:rPr>
        <w:t xml:space="preserve"> </w:t>
      </w:r>
      <w:r>
        <w:t>increase</w:t>
      </w:r>
      <w:r>
        <w:rPr>
          <w:spacing w:val="-4"/>
        </w:rPr>
        <w:t xml:space="preserve"> </w:t>
      </w:r>
      <w:r>
        <w:t>air</w:t>
      </w:r>
      <w:r>
        <w:rPr>
          <w:spacing w:val="-4"/>
        </w:rPr>
        <w:t xml:space="preserve"> </w:t>
      </w:r>
      <w:r>
        <w:t>changes</w:t>
      </w:r>
      <w:r>
        <w:rPr>
          <w:spacing w:val="-4"/>
        </w:rPr>
        <w:t xml:space="preserve"> </w:t>
      </w:r>
      <w:r>
        <w:t>per</w:t>
      </w:r>
      <w:r>
        <w:rPr>
          <w:spacing w:val="-4"/>
        </w:rPr>
        <w:t xml:space="preserve"> </w:t>
      </w:r>
      <w:r>
        <w:t>hour</w:t>
      </w:r>
      <w:r>
        <w:rPr>
          <w:spacing w:val="-4"/>
        </w:rPr>
        <w:t xml:space="preserve"> </w:t>
      </w:r>
      <w:r>
        <w:t>as</w:t>
      </w:r>
      <w:r>
        <w:rPr>
          <w:spacing w:val="-4"/>
        </w:rPr>
        <w:t xml:space="preserve"> </w:t>
      </w:r>
      <w:r>
        <w:t>necessary</w:t>
      </w:r>
      <w:r>
        <w:rPr>
          <w:spacing w:val="-4"/>
        </w:rPr>
        <w:t xml:space="preserve"> </w:t>
      </w:r>
      <w:r>
        <w:t>to</w:t>
      </w:r>
      <w:r>
        <w:rPr>
          <w:spacing w:val="-4"/>
        </w:rPr>
        <w:t xml:space="preserve"> </w:t>
      </w:r>
      <w:r>
        <w:t xml:space="preserve">maintain volatile organic compounds below the applicable OSHA PEL. Contractor shall protect pipe insulation from being disturbed on either side of the </w:t>
      </w:r>
      <w:proofErr w:type="spellStart"/>
      <w:r>
        <w:t>Glovebag</w:t>
      </w:r>
      <w:proofErr w:type="spellEnd"/>
      <w:r>
        <w:t xml:space="preserve"> removal operations with a “candy stripe” layer of 6-mil poly sheet and duct tape, if Glove bag removal activities cause the piping to dislodge ACM during performance of their work.</w:t>
      </w:r>
    </w:p>
    <w:p w14:paraId="4B830247" w14:textId="77777777" w:rsidR="00726659" w:rsidRDefault="000F0732">
      <w:pPr>
        <w:pStyle w:val="ListParagraph"/>
        <w:numPr>
          <w:ilvl w:val="3"/>
          <w:numId w:val="180"/>
        </w:numPr>
        <w:tabs>
          <w:tab w:val="left" w:pos="1797"/>
          <w:tab w:val="left" w:pos="1799"/>
        </w:tabs>
        <w:spacing w:line="360" w:lineRule="auto"/>
        <w:ind w:left="1799" w:right="1078"/>
        <w:rPr>
          <w:sz w:val="20"/>
        </w:rPr>
      </w:pPr>
      <w:r>
        <w:rPr>
          <w:sz w:val="20"/>
        </w:rPr>
        <w:t>Mix</w:t>
      </w:r>
      <w:r>
        <w:rPr>
          <w:spacing w:val="-4"/>
          <w:sz w:val="20"/>
        </w:rPr>
        <w:t xml:space="preserve"> </w:t>
      </w:r>
      <w:r>
        <w:rPr>
          <w:sz w:val="20"/>
        </w:rPr>
        <w:t>the</w:t>
      </w:r>
      <w:r>
        <w:rPr>
          <w:spacing w:val="-4"/>
          <w:sz w:val="20"/>
        </w:rPr>
        <w:t xml:space="preserve"> </w:t>
      </w:r>
      <w:r>
        <w:rPr>
          <w:sz w:val="20"/>
        </w:rPr>
        <w:t>surfactant</w:t>
      </w:r>
      <w:r>
        <w:rPr>
          <w:spacing w:val="-4"/>
          <w:sz w:val="20"/>
        </w:rPr>
        <w:t xml:space="preserve"> </w:t>
      </w:r>
      <w:r>
        <w:rPr>
          <w:sz w:val="20"/>
        </w:rPr>
        <w:t>with</w:t>
      </w:r>
      <w:r>
        <w:rPr>
          <w:spacing w:val="-4"/>
          <w:sz w:val="20"/>
        </w:rPr>
        <w:t xml:space="preserve"> </w:t>
      </w:r>
      <w:r>
        <w:rPr>
          <w:sz w:val="20"/>
        </w:rPr>
        <w:t>water</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garden</w:t>
      </w:r>
      <w:r>
        <w:rPr>
          <w:spacing w:val="-4"/>
          <w:sz w:val="20"/>
        </w:rPr>
        <w:t xml:space="preserve"> </w:t>
      </w:r>
      <w:r>
        <w:rPr>
          <w:sz w:val="20"/>
        </w:rPr>
        <w:t>sprayer,</w:t>
      </w:r>
      <w:r>
        <w:rPr>
          <w:spacing w:val="-4"/>
          <w:sz w:val="20"/>
        </w:rPr>
        <w:t xml:space="preserve"> </w:t>
      </w:r>
      <w:r>
        <w:rPr>
          <w:sz w:val="20"/>
        </w:rPr>
        <w:t>following</w:t>
      </w:r>
      <w:r>
        <w:rPr>
          <w:spacing w:val="-4"/>
          <w:sz w:val="20"/>
        </w:rPr>
        <w:t xml:space="preserve"> </w:t>
      </w:r>
      <w:r>
        <w:rPr>
          <w:sz w:val="20"/>
        </w:rPr>
        <w:t>the manufacturer's directions.</w:t>
      </w:r>
    </w:p>
    <w:p w14:paraId="7BFB34EE" w14:textId="77777777" w:rsidR="00726659" w:rsidRDefault="000F0732">
      <w:pPr>
        <w:pStyle w:val="ListParagraph"/>
        <w:numPr>
          <w:ilvl w:val="3"/>
          <w:numId w:val="180"/>
        </w:numPr>
        <w:tabs>
          <w:tab w:val="left" w:pos="1797"/>
          <w:tab w:val="left" w:pos="1799"/>
        </w:tabs>
        <w:spacing w:before="1" w:line="357" w:lineRule="auto"/>
        <w:ind w:left="1799" w:right="1198"/>
        <w:rPr>
          <w:sz w:val="20"/>
        </w:rPr>
      </w:pPr>
      <w:r>
        <w:rPr>
          <w:sz w:val="20"/>
        </w:rPr>
        <w:t>Have</w:t>
      </w:r>
      <w:r>
        <w:rPr>
          <w:spacing w:val="-4"/>
          <w:sz w:val="20"/>
        </w:rPr>
        <w:t xml:space="preserve"> </w:t>
      </w:r>
      <w:r>
        <w:rPr>
          <w:sz w:val="20"/>
        </w:rPr>
        <w:t>each</w:t>
      </w:r>
      <w:r>
        <w:rPr>
          <w:spacing w:val="-4"/>
          <w:sz w:val="20"/>
        </w:rPr>
        <w:t xml:space="preserve"> </w:t>
      </w:r>
      <w:r>
        <w:rPr>
          <w:sz w:val="20"/>
        </w:rPr>
        <w:t>employee</w:t>
      </w:r>
      <w:r>
        <w:rPr>
          <w:spacing w:val="-4"/>
          <w:sz w:val="20"/>
        </w:rPr>
        <w:t xml:space="preserve"> </w:t>
      </w:r>
      <w:r>
        <w:rPr>
          <w:sz w:val="20"/>
        </w:rPr>
        <w:t>put</w:t>
      </w:r>
      <w:r>
        <w:rPr>
          <w:spacing w:val="-4"/>
          <w:sz w:val="20"/>
        </w:rPr>
        <w:t xml:space="preserve"> </w:t>
      </w:r>
      <w:r>
        <w:rPr>
          <w:sz w:val="20"/>
        </w:rPr>
        <w:t>on</w:t>
      </w:r>
      <w:r>
        <w:rPr>
          <w:spacing w:val="-4"/>
          <w:sz w:val="20"/>
        </w:rPr>
        <w:t xml:space="preserve"> </w:t>
      </w:r>
      <w:r>
        <w:rPr>
          <w:sz w:val="20"/>
        </w:rPr>
        <w:t>a</w:t>
      </w:r>
      <w:r>
        <w:rPr>
          <w:spacing w:val="-4"/>
          <w:sz w:val="20"/>
        </w:rPr>
        <w:t xml:space="preserve"> </w:t>
      </w:r>
      <w:r>
        <w:rPr>
          <w:sz w:val="20"/>
        </w:rPr>
        <w:t>HEPA</w:t>
      </w:r>
      <w:r>
        <w:rPr>
          <w:spacing w:val="-4"/>
          <w:sz w:val="20"/>
        </w:rPr>
        <w:t xml:space="preserve"> </w:t>
      </w:r>
      <w:r>
        <w:rPr>
          <w:sz w:val="20"/>
        </w:rPr>
        <w:t>filtered</w:t>
      </w:r>
      <w:r>
        <w:rPr>
          <w:spacing w:val="-4"/>
          <w:sz w:val="20"/>
        </w:rPr>
        <w:t xml:space="preserve"> </w:t>
      </w:r>
      <w:r>
        <w:rPr>
          <w:sz w:val="20"/>
        </w:rPr>
        <w:t>respirator</w:t>
      </w:r>
      <w:r>
        <w:rPr>
          <w:spacing w:val="-4"/>
          <w:sz w:val="20"/>
        </w:rPr>
        <w:t xml:space="preserve"> </w:t>
      </w:r>
      <w:r>
        <w:rPr>
          <w:sz w:val="20"/>
        </w:rPr>
        <w:t>approved</w:t>
      </w:r>
      <w:r>
        <w:rPr>
          <w:spacing w:val="-4"/>
          <w:sz w:val="20"/>
        </w:rPr>
        <w:t xml:space="preserve"> </w:t>
      </w:r>
      <w:r>
        <w:rPr>
          <w:sz w:val="20"/>
        </w:rPr>
        <w:t>for asbestos</w:t>
      </w:r>
      <w:r>
        <w:rPr>
          <w:spacing w:val="-5"/>
          <w:sz w:val="20"/>
        </w:rPr>
        <w:t xml:space="preserve"> </w:t>
      </w:r>
      <w:r>
        <w:rPr>
          <w:sz w:val="20"/>
        </w:rPr>
        <w:t>and</w:t>
      </w:r>
      <w:r>
        <w:rPr>
          <w:spacing w:val="-5"/>
          <w:sz w:val="20"/>
        </w:rPr>
        <w:t xml:space="preserve"> </w:t>
      </w:r>
      <w:r>
        <w:rPr>
          <w:sz w:val="20"/>
        </w:rPr>
        <w:t>check</w:t>
      </w:r>
      <w:r>
        <w:rPr>
          <w:spacing w:val="-5"/>
          <w:sz w:val="20"/>
        </w:rPr>
        <w:t xml:space="preserve"> </w:t>
      </w:r>
      <w:r>
        <w:rPr>
          <w:sz w:val="20"/>
        </w:rPr>
        <w:t>the</w:t>
      </w:r>
      <w:r>
        <w:rPr>
          <w:spacing w:val="-5"/>
          <w:sz w:val="20"/>
        </w:rPr>
        <w:t xml:space="preserve"> </w:t>
      </w:r>
      <w:r>
        <w:rPr>
          <w:sz w:val="20"/>
        </w:rPr>
        <w:t>fit</w:t>
      </w:r>
      <w:r>
        <w:rPr>
          <w:spacing w:val="-5"/>
          <w:sz w:val="20"/>
        </w:rPr>
        <w:t xml:space="preserve"> </w:t>
      </w:r>
      <w:r>
        <w:rPr>
          <w:sz w:val="20"/>
        </w:rPr>
        <w:t>using</w:t>
      </w:r>
      <w:r>
        <w:rPr>
          <w:spacing w:val="-5"/>
          <w:sz w:val="20"/>
        </w:rPr>
        <w:t xml:space="preserve"> </w:t>
      </w:r>
      <w:r>
        <w:rPr>
          <w:sz w:val="20"/>
        </w:rPr>
        <w:t>the</w:t>
      </w:r>
      <w:r>
        <w:rPr>
          <w:spacing w:val="-5"/>
          <w:sz w:val="20"/>
        </w:rPr>
        <w:t xml:space="preserve"> </w:t>
      </w:r>
      <w:r>
        <w:rPr>
          <w:sz w:val="20"/>
        </w:rPr>
        <w:t>positive/negative</w:t>
      </w:r>
      <w:r>
        <w:rPr>
          <w:spacing w:val="-5"/>
          <w:sz w:val="20"/>
        </w:rPr>
        <w:t xml:space="preserve"> </w:t>
      </w:r>
      <w:r>
        <w:rPr>
          <w:sz w:val="20"/>
        </w:rPr>
        <w:t>fit</w:t>
      </w:r>
      <w:r>
        <w:rPr>
          <w:spacing w:val="-5"/>
          <w:sz w:val="20"/>
        </w:rPr>
        <w:t xml:space="preserve"> </w:t>
      </w:r>
      <w:r>
        <w:rPr>
          <w:sz w:val="20"/>
        </w:rPr>
        <w:t>check.</w:t>
      </w:r>
    </w:p>
    <w:p w14:paraId="6F2A982D" w14:textId="77777777" w:rsidR="00726659" w:rsidRDefault="000F0732">
      <w:pPr>
        <w:pStyle w:val="ListParagraph"/>
        <w:numPr>
          <w:ilvl w:val="3"/>
          <w:numId w:val="180"/>
        </w:numPr>
        <w:tabs>
          <w:tab w:val="left" w:pos="1797"/>
          <w:tab w:val="left" w:pos="1799"/>
        </w:tabs>
        <w:spacing w:before="4" w:line="357" w:lineRule="auto"/>
        <w:ind w:left="1799" w:right="838"/>
        <w:rPr>
          <w:sz w:val="20"/>
        </w:rPr>
      </w:pPr>
      <w:r>
        <w:rPr>
          <w:sz w:val="20"/>
        </w:rPr>
        <w:t>Have</w:t>
      </w:r>
      <w:r>
        <w:rPr>
          <w:spacing w:val="-4"/>
          <w:sz w:val="20"/>
        </w:rPr>
        <w:t xml:space="preserve"> </w:t>
      </w:r>
      <w:r>
        <w:rPr>
          <w:sz w:val="20"/>
        </w:rPr>
        <w:t>each</w:t>
      </w:r>
      <w:r>
        <w:rPr>
          <w:spacing w:val="-4"/>
          <w:sz w:val="20"/>
        </w:rPr>
        <w:t xml:space="preserve"> </w:t>
      </w:r>
      <w:r>
        <w:rPr>
          <w:sz w:val="20"/>
        </w:rPr>
        <w:t>employee</w:t>
      </w:r>
      <w:r>
        <w:rPr>
          <w:spacing w:val="-4"/>
          <w:sz w:val="20"/>
        </w:rPr>
        <w:t xml:space="preserve"> </w:t>
      </w:r>
      <w:r>
        <w:rPr>
          <w:sz w:val="20"/>
        </w:rPr>
        <w:t>put</w:t>
      </w:r>
      <w:r>
        <w:rPr>
          <w:spacing w:val="-4"/>
          <w:sz w:val="20"/>
        </w:rPr>
        <w:t xml:space="preserve"> </w:t>
      </w:r>
      <w:r>
        <w:rPr>
          <w:sz w:val="20"/>
        </w:rPr>
        <w:t>on</w:t>
      </w:r>
      <w:r>
        <w:rPr>
          <w:spacing w:val="-4"/>
          <w:sz w:val="20"/>
        </w:rPr>
        <w:t xml:space="preserve"> </w:t>
      </w:r>
      <w:r>
        <w:rPr>
          <w:sz w:val="20"/>
        </w:rPr>
        <w:t>a</w:t>
      </w:r>
      <w:r>
        <w:rPr>
          <w:spacing w:val="-4"/>
          <w:sz w:val="20"/>
        </w:rPr>
        <w:t xml:space="preserve"> </w:t>
      </w:r>
      <w:r>
        <w:rPr>
          <w:sz w:val="20"/>
        </w:rPr>
        <w:t>disposable</w:t>
      </w:r>
      <w:r>
        <w:rPr>
          <w:spacing w:val="-4"/>
          <w:sz w:val="20"/>
        </w:rPr>
        <w:t xml:space="preserve"> </w:t>
      </w:r>
      <w:r>
        <w:rPr>
          <w:sz w:val="20"/>
        </w:rPr>
        <w:t>full-body</w:t>
      </w:r>
      <w:r>
        <w:rPr>
          <w:spacing w:val="-4"/>
          <w:sz w:val="20"/>
        </w:rPr>
        <w:t xml:space="preserve"> </w:t>
      </w:r>
      <w:r>
        <w:rPr>
          <w:sz w:val="20"/>
        </w:rPr>
        <w:t>suit.</w:t>
      </w:r>
      <w:r>
        <w:rPr>
          <w:spacing w:val="-4"/>
          <w:sz w:val="20"/>
        </w:rPr>
        <w:t xml:space="preserve"> </w:t>
      </w:r>
      <w:r>
        <w:rPr>
          <w:sz w:val="20"/>
        </w:rPr>
        <w:t>Remember,</w:t>
      </w:r>
      <w:r>
        <w:rPr>
          <w:spacing w:val="-4"/>
          <w:sz w:val="20"/>
        </w:rPr>
        <w:t xml:space="preserve"> </w:t>
      </w:r>
      <w:r>
        <w:rPr>
          <w:sz w:val="20"/>
        </w:rPr>
        <w:t>the hood goes over the respirator straps.</w:t>
      </w:r>
    </w:p>
    <w:p w14:paraId="501CF128" w14:textId="77777777" w:rsidR="00726659" w:rsidRDefault="000F0732">
      <w:pPr>
        <w:pStyle w:val="ListParagraph"/>
        <w:numPr>
          <w:ilvl w:val="3"/>
          <w:numId w:val="180"/>
        </w:numPr>
        <w:tabs>
          <w:tab w:val="left" w:pos="1797"/>
          <w:tab w:val="left" w:pos="1799"/>
        </w:tabs>
        <w:spacing w:before="4" w:line="360" w:lineRule="auto"/>
        <w:ind w:left="1799" w:right="838"/>
        <w:rPr>
          <w:sz w:val="20"/>
        </w:rPr>
      </w:pPr>
      <w:r>
        <w:rPr>
          <w:sz w:val="20"/>
        </w:rPr>
        <w:t>Check closely the integrity of the glove bag to be used. Check all seams,</w:t>
      </w:r>
      <w:r>
        <w:rPr>
          <w:spacing w:val="-5"/>
          <w:sz w:val="20"/>
        </w:rPr>
        <w:t xml:space="preserve"> </w:t>
      </w:r>
      <w:r>
        <w:rPr>
          <w:sz w:val="20"/>
        </w:rPr>
        <w:t>gloves,</w:t>
      </w:r>
      <w:r>
        <w:rPr>
          <w:spacing w:val="-5"/>
          <w:sz w:val="20"/>
        </w:rPr>
        <w:t xml:space="preserve"> </w:t>
      </w:r>
      <w:r>
        <w:rPr>
          <w:sz w:val="20"/>
        </w:rPr>
        <w:t>sleeves,</w:t>
      </w:r>
      <w:r>
        <w:rPr>
          <w:spacing w:val="-5"/>
          <w:sz w:val="20"/>
        </w:rPr>
        <w:t xml:space="preserve"> </w:t>
      </w:r>
      <w:r>
        <w:rPr>
          <w:sz w:val="20"/>
        </w:rPr>
        <w:t>and</w:t>
      </w:r>
      <w:r>
        <w:rPr>
          <w:spacing w:val="-5"/>
          <w:sz w:val="20"/>
        </w:rPr>
        <w:t xml:space="preserve"> </w:t>
      </w:r>
      <w:r>
        <w:rPr>
          <w:sz w:val="20"/>
        </w:rPr>
        <w:t>glove</w:t>
      </w:r>
      <w:r>
        <w:rPr>
          <w:spacing w:val="-5"/>
          <w:sz w:val="20"/>
        </w:rPr>
        <w:t xml:space="preserve"> </w:t>
      </w:r>
      <w:r>
        <w:rPr>
          <w:sz w:val="20"/>
        </w:rPr>
        <w:t>openings.</w:t>
      </w:r>
      <w:r>
        <w:rPr>
          <w:spacing w:val="-5"/>
          <w:sz w:val="20"/>
        </w:rPr>
        <w:t xml:space="preserve"> </w:t>
      </w:r>
      <w:r>
        <w:rPr>
          <w:sz w:val="20"/>
        </w:rPr>
        <w:t>OSHA</w:t>
      </w:r>
      <w:r>
        <w:rPr>
          <w:spacing w:val="-5"/>
          <w:sz w:val="20"/>
        </w:rPr>
        <w:t xml:space="preserve"> </w:t>
      </w:r>
      <w:r>
        <w:rPr>
          <w:sz w:val="20"/>
        </w:rPr>
        <w:t>requires</w:t>
      </w:r>
      <w:r>
        <w:rPr>
          <w:spacing w:val="-5"/>
          <w:sz w:val="20"/>
        </w:rPr>
        <w:t xml:space="preserve"> </w:t>
      </w:r>
      <w:r>
        <w:rPr>
          <w:sz w:val="20"/>
        </w:rPr>
        <w:t>the</w:t>
      </w:r>
      <w:r>
        <w:rPr>
          <w:spacing w:val="-5"/>
          <w:sz w:val="20"/>
        </w:rPr>
        <w:t xml:space="preserve"> </w:t>
      </w:r>
      <w:r>
        <w:rPr>
          <w:sz w:val="20"/>
        </w:rPr>
        <w:t>bottom of the bag to be seamless.</w:t>
      </w:r>
    </w:p>
    <w:p w14:paraId="015C5A49" w14:textId="77777777" w:rsidR="00726659" w:rsidRDefault="000F0732">
      <w:pPr>
        <w:pStyle w:val="ListParagraph"/>
        <w:numPr>
          <w:ilvl w:val="3"/>
          <w:numId w:val="180"/>
        </w:numPr>
        <w:tabs>
          <w:tab w:val="left" w:pos="1797"/>
          <w:tab w:val="left" w:pos="1799"/>
        </w:tabs>
        <w:spacing w:line="360" w:lineRule="auto"/>
        <w:ind w:left="1799" w:right="958"/>
        <w:rPr>
          <w:sz w:val="20"/>
        </w:rPr>
      </w:pPr>
      <w:r>
        <w:rPr>
          <w:sz w:val="20"/>
        </w:rPr>
        <w:t>Check the pipe where the work will be performed. If it is damaged (broken</w:t>
      </w:r>
      <w:r>
        <w:rPr>
          <w:spacing w:val="-4"/>
          <w:sz w:val="20"/>
        </w:rPr>
        <w:t xml:space="preserve"> </w:t>
      </w:r>
      <w:r>
        <w:rPr>
          <w:sz w:val="20"/>
        </w:rPr>
        <w:t>lagging,</w:t>
      </w:r>
      <w:r>
        <w:rPr>
          <w:spacing w:val="-4"/>
          <w:sz w:val="20"/>
        </w:rPr>
        <w:t xml:space="preserve"> </w:t>
      </w:r>
      <w:r>
        <w:rPr>
          <w:sz w:val="20"/>
        </w:rPr>
        <w:t>hanging,</w:t>
      </w:r>
      <w:r>
        <w:rPr>
          <w:spacing w:val="-4"/>
          <w:sz w:val="20"/>
        </w:rPr>
        <w:t xml:space="preserve"> </w:t>
      </w:r>
      <w:r>
        <w:rPr>
          <w:sz w:val="20"/>
        </w:rPr>
        <w:t>etc.),</w:t>
      </w:r>
      <w:r>
        <w:rPr>
          <w:spacing w:val="-4"/>
          <w:sz w:val="20"/>
        </w:rPr>
        <w:t xml:space="preserve"> </w:t>
      </w:r>
      <w:r>
        <w:rPr>
          <w:sz w:val="20"/>
        </w:rPr>
        <w:t>wrap</w:t>
      </w:r>
      <w:r>
        <w:rPr>
          <w:spacing w:val="-4"/>
          <w:sz w:val="20"/>
        </w:rPr>
        <w:t xml:space="preserve"> </w:t>
      </w:r>
      <w:r>
        <w:rPr>
          <w:sz w:val="20"/>
        </w:rPr>
        <w:t>the</w:t>
      </w:r>
      <w:r>
        <w:rPr>
          <w:spacing w:val="-4"/>
          <w:sz w:val="20"/>
        </w:rPr>
        <w:t xml:space="preserve"> </w:t>
      </w:r>
      <w:r>
        <w:rPr>
          <w:sz w:val="20"/>
        </w:rPr>
        <w:t>entire</w:t>
      </w:r>
      <w:r>
        <w:rPr>
          <w:spacing w:val="-4"/>
          <w:sz w:val="20"/>
        </w:rPr>
        <w:t xml:space="preserve"> </w:t>
      </w:r>
      <w:r>
        <w:rPr>
          <w:sz w:val="20"/>
        </w:rPr>
        <w:t>length</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pipe in poly sheeting and "candy stripe" it with duct tape.</w:t>
      </w:r>
    </w:p>
    <w:p w14:paraId="4F005253" w14:textId="77777777" w:rsidR="00726659" w:rsidRDefault="000F0732">
      <w:pPr>
        <w:pStyle w:val="ListParagraph"/>
        <w:numPr>
          <w:ilvl w:val="3"/>
          <w:numId w:val="180"/>
        </w:numPr>
        <w:tabs>
          <w:tab w:val="left" w:pos="1797"/>
        </w:tabs>
        <w:spacing w:before="1"/>
        <w:ind w:left="1797" w:hanging="358"/>
        <w:rPr>
          <w:sz w:val="20"/>
        </w:rPr>
      </w:pPr>
      <w:r>
        <w:rPr>
          <w:sz w:val="20"/>
        </w:rPr>
        <w:t>Attach</w:t>
      </w:r>
      <w:r>
        <w:rPr>
          <w:spacing w:val="-9"/>
          <w:sz w:val="20"/>
        </w:rPr>
        <w:t xml:space="preserve"> </w:t>
      </w:r>
      <w:proofErr w:type="spellStart"/>
      <w:r>
        <w:rPr>
          <w:sz w:val="20"/>
        </w:rPr>
        <w:t>Glovebag</w:t>
      </w:r>
      <w:proofErr w:type="spellEnd"/>
      <w:r>
        <w:rPr>
          <w:spacing w:val="-8"/>
          <w:sz w:val="20"/>
        </w:rPr>
        <w:t xml:space="preserve"> </w:t>
      </w:r>
      <w:r>
        <w:rPr>
          <w:sz w:val="20"/>
        </w:rPr>
        <w:t>with</w:t>
      </w:r>
      <w:r>
        <w:rPr>
          <w:spacing w:val="-8"/>
          <w:sz w:val="20"/>
        </w:rPr>
        <w:t xml:space="preserve"> </w:t>
      </w:r>
      <w:r>
        <w:rPr>
          <w:sz w:val="20"/>
        </w:rPr>
        <w:t>required</w:t>
      </w:r>
      <w:r>
        <w:rPr>
          <w:spacing w:val="-8"/>
          <w:sz w:val="20"/>
        </w:rPr>
        <w:t xml:space="preserve"> </w:t>
      </w:r>
      <w:r>
        <w:rPr>
          <w:sz w:val="20"/>
        </w:rPr>
        <w:t>tools</w:t>
      </w:r>
      <w:r>
        <w:rPr>
          <w:spacing w:val="-9"/>
          <w:sz w:val="20"/>
        </w:rPr>
        <w:t xml:space="preserve"> </w:t>
      </w:r>
      <w:r>
        <w:rPr>
          <w:sz w:val="20"/>
        </w:rPr>
        <w:t>per</w:t>
      </w:r>
      <w:r>
        <w:rPr>
          <w:spacing w:val="-8"/>
          <w:sz w:val="20"/>
        </w:rPr>
        <w:t xml:space="preserve"> </w:t>
      </w:r>
      <w:r>
        <w:rPr>
          <w:sz w:val="20"/>
        </w:rPr>
        <w:t>manufacturer’s</w:t>
      </w:r>
      <w:r>
        <w:rPr>
          <w:spacing w:val="-8"/>
          <w:sz w:val="20"/>
        </w:rPr>
        <w:t xml:space="preserve"> </w:t>
      </w:r>
      <w:r>
        <w:rPr>
          <w:spacing w:val="-2"/>
          <w:sz w:val="20"/>
        </w:rPr>
        <w:t>instructions.</w:t>
      </w:r>
    </w:p>
    <w:p w14:paraId="5A630FA5" w14:textId="77777777" w:rsidR="00726659" w:rsidRDefault="000F0732">
      <w:pPr>
        <w:pStyle w:val="ListParagraph"/>
        <w:numPr>
          <w:ilvl w:val="3"/>
          <w:numId w:val="180"/>
        </w:numPr>
        <w:tabs>
          <w:tab w:val="left" w:pos="1797"/>
          <w:tab w:val="left" w:pos="1799"/>
        </w:tabs>
        <w:spacing w:before="112" w:line="360" w:lineRule="auto"/>
        <w:ind w:left="1799" w:right="1078"/>
        <w:rPr>
          <w:sz w:val="20"/>
        </w:rPr>
      </w:pPr>
      <w:r>
        <w:rPr>
          <w:sz w:val="20"/>
        </w:rPr>
        <w:t xml:space="preserve">Using the smoke tube and aspirator bulb, test 10 percent of </w:t>
      </w:r>
      <w:proofErr w:type="spellStart"/>
      <w:r>
        <w:rPr>
          <w:sz w:val="20"/>
        </w:rPr>
        <w:t>Glovebags</w:t>
      </w:r>
      <w:proofErr w:type="spellEnd"/>
      <w:r>
        <w:rPr>
          <w:sz w:val="20"/>
        </w:rPr>
        <w:t xml:space="preserve"> by placing the tube into the water porthole (two-inch opening</w:t>
      </w:r>
      <w:r>
        <w:rPr>
          <w:spacing w:val="-4"/>
          <w:sz w:val="20"/>
        </w:rPr>
        <w:t xml:space="preserve"> </w:t>
      </w:r>
      <w:r>
        <w:rPr>
          <w:sz w:val="20"/>
        </w:rPr>
        <w:t>to</w:t>
      </w:r>
      <w:r>
        <w:rPr>
          <w:spacing w:val="-4"/>
          <w:sz w:val="20"/>
        </w:rPr>
        <w:t xml:space="preserve"> </w:t>
      </w:r>
      <w:r>
        <w:rPr>
          <w:sz w:val="20"/>
        </w:rPr>
        <w:t>glove</w:t>
      </w:r>
      <w:r>
        <w:rPr>
          <w:spacing w:val="-4"/>
          <w:sz w:val="20"/>
        </w:rPr>
        <w:t xml:space="preserve"> </w:t>
      </w:r>
      <w:r>
        <w:rPr>
          <w:sz w:val="20"/>
        </w:rPr>
        <w:t>bag</w:t>
      </w:r>
      <w:proofErr w:type="gramStart"/>
      <w:r>
        <w:rPr>
          <w:sz w:val="20"/>
        </w:rPr>
        <w:t>),</w:t>
      </w:r>
      <w:r>
        <w:rPr>
          <w:spacing w:val="-4"/>
          <w:sz w:val="20"/>
        </w:rPr>
        <w:t xml:space="preserve"> </w:t>
      </w:r>
      <w:r>
        <w:rPr>
          <w:sz w:val="20"/>
        </w:rPr>
        <w:t>and</w:t>
      </w:r>
      <w:proofErr w:type="gramEnd"/>
      <w:r>
        <w:rPr>
          <w:spacing w:val="-4"/>
          <w:sz w:val="20"/>
        </w:rPr>
        <w:t xml:space="preserve"> </w:t>
      </w:r>
      <w:r>
        <w:rPr>
          <w:sz w:val="20"/>
        </w:rPr>
        <w:t>fill</w:t>
      </w:r>
      <w:r>
        <w:rPr>
          <w:spacing w:val="-4"/>
          <w:sz w:val="20"/>
        </w:rPr>
        <w:t xml:space="preserve"> </w:t>
      </w:r>
      <w:r>
        <w:rPr>
          <w:sz w:val="20"/>
        </w:rPr>
        <w:t>the</w:t>
      </w:r>
      <w:r>
        <w:rPr>
          <w:spacing w:val="-4"/>
          <w:sz w:val="20"/>
        </w:rPr>
        <w:t xml:space="preserve"> </w:t>
      </w:r>
      <w:r>
        <w:rPr>
          <w:sz w:val="20"/>
        </w:rPr>
        <w:t>bag</w:t>
      </w:r>
      <w:r>
        <w:rPr>
          <w:spacing w:val="-4"/>
          <w:sz w:val="20"/>
        </w:rPr>
        <w:t xml:space="preserve"> </w:t>
      </w:r>
      <w:r>
        <w:rPr>
          <w:sz w:val="20"/>
        </w:rPr>
        <w:t>with</w:t>
      </w:r>
      <w:r>
        <w:rPr>
          <w:spacing w:val="-4"/>
          <w:sz w:val="20"/>
        </w:rPr>
        <w:t xml:space="preserve"> </w:t>
      </w:r>
      <w:r>
        <w:rPr>
          <w:sz w:val="20"/>
        </w:rPr>
        <w:t>smoke</w:t>
      </w:r>
      <w:r>
        <w:rPr>
          <w:spacing w:val="-4"/>
          <w:sz w:val="20"/>
        </w:rPr>
        <w:t xml:space="preserve"> </w:t>
      </w:r>
      <w:r>
        <w:rPr>
          <w:sz w:val="20"/>
        </w:rPr>
        <w:t>and</w:t>
      </w:r>
      <w:r>
        <w:rPr>
          <w:spacing w:val="-4"/>
          <w:sz w:val="20"/>
        </w:rPr>
        <w:t xml:space="preserve"> </w:t>
      </w:r>
      <w:r>
        <w:rPr>
          <w:sz w:val="20"/>
        </w:rPr>
        <w:t>squeeze</w:t>
      </w:r>
      <w:r>
        <w:rPr>
          <w:spacing w:val="-4"/>
          <w:sz w:val="20"/>
        </w:rPr>
        <w:t xml:space="preserve"> </w:t>
      </w:r>
      <w:r>
        <w:rPr>
          <w:sz w:val="20"/>
        </w:rPr>
        <w:t>it. If</w:t>
      </w:r>
      <w:r>
        <w:rPr>
          <w:spacing w:val="-4"/>
          <w:sz w:val="20"/>
        </w:rPr>
        <w:t xml:space="preserve"> </w:t>
      </w:r>
      <w:r>
        <w:rPr>
          <w:sz w:val="20"/>
        </w:rPr>
        <w:t>leaks</w:t>
      </w:r>
      <w:r>
        <w:rPr>
          <w:spacing w:val="-4"/>
          <w:sz w:val="20"/>
        </w:rPr>
        <w:t xml:space="preserve"> </w:t>
      </w:r>
      <w:r>
        <w:rPr>
          <w:sz w:val="20"/>
        </w:rPr>
        <w:t>are</w:t>
      </w:r>
      <w:r>
        <w:rPr>
          <w:spacing w:val="-4"/>
          <w:sz w:val="20"/>
        </w:rPr>
        <w:t xml:space="preserve"> </w:t>
      </w:r>
      <w:r>
        <w:rPr>
          <w:sz w:val="20"/>
        </w:rPr>
        <w:t>found,</w:t>
      </w:r>
      <w:r>
        <w:rPr>
          <w:spacing w:val="-4"/>
          <w:sz w:val="20"/>
        </w:rPr>
        <w:t xml:space="preserve"> </w:t>
      </w:r>
      <w:r>
        <w:rPr>
          <w:sz w:val="20"/>
        </w:rPr>
        <w:t>they</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taped</w:t>
      </w:r>
      <w:r>
        <w:rPr>
          <w:spacing w:val="-4"/>
          <w:sz w:val="20"/>
        </w:rPr>
        <w:t xml:space="preserve"> </w:t>
      </w:r>
      <w:r>
        <w:rPr>
          <w:sz w:val="20"/>
        </w:rPr>
        <w:t>closed</w:t>
      </w:r>
      <w:r>
        <w:rPr>
          <w:spacing w:val="-4"/>
          <w:sz w:val="20"/>
        </w:rPr>
        <w:t xml:space="preserve"> </w:t>
      </w:r>
      <w:r>
        <w:rPr>
          <w:sz w:val="20"/>
        </w:rPr>
        <w:t>using</w:t>
      </w:r>
      <w:r>
        <w:rPr>
          <w:spacing w:val="-4"/>
          <w:sz w:val="20"/>
        </w:rPr>
        <w:t xml:space="preserve"> </w:t>
      </w:r>
      <w:r>
        <w:rPr>
          <w:sz w:val="20"/>
        </w:rPr>
        <w:t>duct</w:t>
      </w:r>
      <w:r>
        <w:rPr>
          <w:spacing w:val="-4"/>
          <w:sz w:val="20"/>
        </w:rPr>
        <w:t xml:space="preserve"> </w:t>
      </w:r>
      <w:proofErr w:type="gramStart"/>
      <w:r>
        <w:rPr>
          <w:sz w:val="20"/>
        </w:rPr>
        <w:t>tape</w:t>
      </w:r>
      <w:proofErr w:type="gramEnd"/>
      <w:r>
        <w:rPr>
          <w:spacing w:val="-4"/>
          <w:sz w:val="20"/>
        </w:rPr>
        <w:t xml:space="preserve"> </w:t>
      </w:r>
      <w:r>
        <w:rPr>
          <w:sz w:val="20"/>
        </w:rPr>
        <w:t>and the bag shall be retested with smoke.</w:t>
      </w:r>
    </w:p>
    <w:p w14:paraId="255C1BEA" w14:textId="77777777" w:rsidR="00726659" w:rsidRDefault="000F0732">
      <w:pPr>
        <w:pStyle w:val="ListParagraph"/>
        <w:numPr>
          <w:ilvl w:val="3"/>
          <w:numId w:val="180"/>
        </w:numPr>
        <w:tabs>
          <w:tab w:val="left" w:pos="1797"/>
        </w:tabs>
        <w:ind w:left="1797" w:hanging="358"/>
        <w:rPr>
          <w:sz w:val="20"/>
        </w:rPr>
      </w:pPr>
      <w:r>
        <w:rPr>
          <w:sz w:val="20"/>
        </w:rPr>
        <w:t>Insert</w:t>
      </w:r>
      <w:r>
        <w:rPr>
          <w:spacing w:val="-6"/>
          <w:sz w:val="20"/>
        </w:rPr>
        <w:t xml:space="preserve"> </w:t>
      </w:r>
      <w:r>
        <w:rPr>
          <w:sz w:val="20"/>
        </w:rPr>
        <w:t>the</w:t>
      </w:r>
      <w:r>
        <w:rPr>
          <w:spacing w:val="-6"/>
          <w:sz w:val="20"/>
        </w:rPr>
        <w:t xml:space="preserve"> </w:t>
      </w:r>
      <w:r>
        <w:rPr>
          <w:sz w:val="20"/>
        </w:rPr>
        <w:t>wand</w:t>
      </w:r>
      <w:r>
        <w:rPr>
          <w:spacing w:val="-5"/>
          <w:sz w:val="20"/>
        </w:rPr>
        <w:t xml:space="preserve"> </w:t>
      </w:r>
      <w:r>
        <w:rPr>
          <w:sz w:val="20"/>
        </w:rPr>
        <w:t>from</w:t>
      </w:r>
      <w:r>
        <w:rPr>
          <w:spacing w:val="-6"/>
          <w:sz w:val="20"/>
        </w:rPr>
        <w:t xml:space="preserve"> </w:t>
      </w:r>
      <w:r>
        <w:rPr>
          <w:sz w:val="20"/>
        </w:rPr>
        <w:t>the</w:t>
      </w:r>
      <w:r>
        <w:rPr>
          <w:spacing w:val="-6"/>
          <w:sz w:val="20"/>
        </w:rPr>
        <w:t xml:space="preserve"> </w:t>
      </w:r>
      <w:r>
        <w:rPr>
          <w:sz w:val="20"/>
        </w:rPr>
        <w:t>water</w:t>
      </w:r>
      <w:r>
        <w:rPr>
          <w:spacing w:val="-5"/>
          <w:sz w:val="20"/>
        </w:rPr>
        <w:t xml:space="preserve"> </w:t>
      </w:r>
      <w:r>
        <w:rPr>
          <w:sz w:val="20"/>
        </w:rPr>
        <w:t>sprayer</w:t>
      </w:r>
      <w:r>
        <w:rPr>
          <w:spacing w:val="-6"/>
          <w:sz w:val="20"/>
        </w:rPr>
        <w:t xml:space="preserve"> </w:t>
      </w:r>
      <w:r>
        <w:rPr>
          <w:sz w:val="20"/>
        </w:rPr>
        <w:t>through</w:t>
      </w:r>
      <w:r>
        <w:rPr>
          <w:spacing w:val="-6"/>
          <w:sz w:val="20"/>
        </w:rPr>
        <w:t xml:space="preserve"> </w:t>
      </w:r>
      <w:r>
        <w:rPr>
          <w:sz w:val="20"/>
        </w:rPr>
        <w:t>the</w:t>
      </w:r>
      <w:r>
        <w:rPr>
          <w:spacing w:val="-5"/>
          <w:sz w:val="20"/>
        </w:rPr>
        <w:t xml:space="preserve"> </w:t>
      </w:r>
      <w:r>
        <w:rPr>
          <w:sz w:val="20"/>
        </w:rPr>
        <w:t>water</w:t>
      </w:r>
      <w:r>
        <w:rPr>
          <w:spacing w:val="-6"/>
          <w:sz w:val="20"/>
        </w:rPr>
        <w:t xml:space="preserve"> </w:t>
      </w:r>
      <w:r>
        <w:rPr>
          <w:spacing w:val="-2"/>
          <w:sz w:val="20"/>
        </w:rPr>
        <w:t>porthole.</w:t>
      </w:r>
    </w:p>
    <w:p w14:paraId="59A793DB" w14:textId="77777777" w:rsidR="00726659" w:rsidRDefault="00726659">
      <w:pPr>
        <w:pStyle w:val="ListParagraph"/>
        <w:rPr>
          <w:sz w:val="20"/>
        </w:rPr>
        <w:sectPr w:rsidR="00726659">
          <w:pgSz w:w="12240" w:h="15840"/>
          <w:pgMar w:top="1600" w:right="720" w:bottom="920" w:left="720" w:header="733" w:footer="735" w:gutter="0"/>
          <w:cols w:space="720"/>
        </w:sectPr>
      </w:pPr>
    </w:p>
    <w:p w14:paraId="0CE02D13" w14:textId="77777777" w:rsidR="00726659" w:rsidRDefault="00726659">
      <w:pPr>
        <w:pStyle w:val="BodyText"/>
        <w:spacing w:before="129"/>
        <w:ind w:left="0" w:firstLine="0"/>
      </w:pPr>
    </w:p>
    <w:p w14:paraId="0F2DF6B1" w14:textId="77777777" w:rsidR="00726659" w:rsidRDefault="000F0732">
      <w:pPr>
        <w:pStyle w:val="ListParagraph"/>
        <w:numPr>
          <w:ilvl w:val="3"/>
          <w:numId w:val="180"/>
        </w:numPr>
        <w:tabs>
          <w:tab w:val="left" w:pos="1797"/>
          <w:tab w:val="left" w:pos="1799"/>
        </w:tabs>
        <w:spacing w:line="360" w:lineRule="auto"/>
        <w:ind w:left="1799" w:right="838"/>
        <w:rPr>
          <w:sz w:val="20"/>
        </w:rPr>
      </w:pPr>
      <w:r>
        <w:rPr>
          <w:sz w:val="20"/>
        </w:rPr>
        <w:t>Insert</w:t>
      </w:r>
      <w:r>
        <w:rPr>
          <w:spacing w:val="-3"/>
          <w:sz w:val="20"/>
        </w:rPr>
        <w:t xml:space="preserve"> </w:t>
      </w:r>
      <w:r>
        <w:rPr>
          <w:sz w:val="20"/>
        </w:rPr>
        <w:t>the</w:t>
      </w:r>
      <w:r>
        <w:rPr>
          <w:spacing w:val="-3"/>
          <w:sz w:val="20"/>
        </w:rPr>
        <w:t xml:space="preserve"> </w:t>
      </w:r>
      <w:r>
        <w:rPr>
          <w:sz w:val="20"/>
        </w:rPr>
        <w:t>hose</w:t>
      </w:r>
      <w:r>
        <w:rPr>
          <w:spacing w:val="-3"/>
          <w:sz w:val="20"/>
        </w:rPr>
        <w:t xml:space="preserve"> </w:t>
      </w:r>
      <w:r>
        <w:rPr>
          <w:sz w:val="20"/>
        </w:rPr>
        <w:t>end</w:t>
      </w:r>
      <w:r>
        <w:rPr>
          <w:spacing w:val="-3"/>
          <w:sz w:val="20"/>
        </w:rPr>
        <w:t xml:space="preserve"> </w:t>
      </w:r>
      <w:r>
        <w:rPr>
          <w:sz w:val="20"/>
        </w:rPr>
        <w:t>from</w:t>
      </w:r>
      <w:r>
        <w:rPr>
          <w:spacing w:val="-3"/>
          <w:sz w:val="20"/>
        </w:rPr>
        <w:t xml:space="preserve"> </w:t>
      </w:r>
      <w:r>
        <w:rPr>
          <w:sz w:val="20"/>
        </w:rPr>
        <w:t>a</w:t>
      </w:r>
      <w:r>
        <w:rPr>
          <w:spacing w:val="-3"/>
          <w:sz w:val="20"/>
        </w:rPr>
        <w:t xml:space="preserve"> </w:t>
      </w:r>
      <w:r>
        <w:rPr>
          <w:sz w:val="20"/>
        </w:rPr>
        <w:t>HEPA</w:t>
      </w:r>
      <w:r>
        <w:rPr>
          <w:spacing w:val="-3"/>
          <w:sz w:val="20"/>
        </w:rPr>
        <w:t xml:space="preserve"> </w:t>
      </w:r>
      <w:r>
        <w:rPr>
          <w:sz w:val="20"/>
        </w:rPr>
        <w:t>vacuum</w:t>
      </w:r>
      <w:r>
        <w:rPr>
          <w:spacing w:val="-3"/>
          <w:sz w:val="20"/>
        </w:rPr>
        <w:t xml:space="preserve"> </w:t>
      </w:r>
      <w:r>
        <w:rPr>
          <w:sz w:val="20"/>
        </w:rPr>
        <w:t>into</w:t>
      </w:r>
      <w:r>
        <w:rPr>
          <w:spacing w:val="-3"/>
          <w:sz w:val="20"/>
        </w:rPr>
        <w:t xml:space="preserve"> </w:t>
      </w:r>
      <w:r>
        <w:rPr>
          <w:sz w:val="20"/>
        </w:rPr>
        <w:t>the</w:t>
      </w:r>
      <w:r>
        <w:rPr>
          <w:spacing w:val="-3"/>
          <w:sz w:val="20"/>
        </w:rPr>
        <w:t xml:space="preserve"> </w:t>
      </w:r>
      <w:r>
        <w:rPr>
          <w:sz w:val="20"/>
        </w:rPr>
        <w:t>upper</w:t>
      </w:r>
      <w:r>
        <w:rPr>
          <w:spacing w:val="-3"/>
          <w:sz w:val="20"/>
        </w:rPr>
        <w:t xml:space="preserve"> </w:t>
      </w:r>
      <w:r>
        <w:rPr>
          <w:sz w:val="20"/>
        </w:rPr>
        <w:t>portion</w:t>
      </w:r>
      <w:r>
        <w:rPr>
          <w:spacing w:val="-3"/>
          <w:sz w:val="20"/>
        </w:rPr>
        <w:t xml:space="preserve"> </w:t>
      </w:r>
      <w:r>
        <w:rPr>
          <w:sz w:val="20"/>
        </w:rPr>
        <w:t>of</w:t>
      </w:r>
      <w:r>
        <w:rPr>
          <w:spacing w:val="-3"/>
          <w:sz w:val="20"/>
        </w:rPr>
        <w:t xml:space="preserve"> </w:t>
      </w:r>
      <w:r>
        <w:rPr>
          <w:sz w:val="20"/>
        </w:rPr>
        <w:t>the glove bag.</w:t>
      </w:r>
    </w:p>
    <w:p w14:paraId="715D8E08" w14:textId="77777777" w:rsidR="00726659" w:rsidRDefault="000F0732">
      <w:pPr>
        <w:pStyle w:val="ListParagraph"/>
        <w:numPr>
          <w:ilvl w:val="3"/>
          <w:numId w:val="180"/>
        </w:numPr>
        <w:tabs>
          <w:tab w:val="left" w:pos="1796"/>
        </w:tabs>
        <w:spacing w:line="226" w:lineRule="exact"/>
        <w:ind w:left="1796" w:hanging="357"/>
        <w:rPr>
          <w:sz w:val="20"/>
        </w:rPr>
      </w:pPr>
      <w:r>
        <w:rPr>
          <w:sz w:val="20"/>
        </w:rPr>
        <w:t>Wet</w:t>
      </w:r>
      <w:r>
        <w:rPr>
          <w:spacing w:val="-5"/>
          <w:sz w:val="20"/>
        </w:rPr>
        <w:t xml:space="preserve"> </w:t>
      </w:r>
      <w:r>
        <w:rPr>
          <w:sz w:val="20"/>
        </w:rPr>
        <w:t>and</w:t>
      </w:r>
      <w:r>
        <w:rPr>
          <w:spacing w:val="-5"/>
          <w:sz w:val="20"/>
        </w:rPr>
        <w:t xml:space="preserve"> </w:t>
      </w:r>
      <w:r>
        <w:rPr>
          <w:sz w:val="20"/>
        </w:rPr>
        <w:t>remove</w:t>
      </w:r>
      <w:r>
        <w:rPr>
          <w:spacing w:val="-4"/>
          <w:sz w:val="20"/>
        </w:rPr>
        <w:t xml:space="preserve"> </w:t>
      </w:r>
      <w:r>
        <w:rPr>
          <w:sz w:val="20"/>
        </w:rPr>
        <w:t>the</w:t>
      </w:r>
      <w:r>
        <w:rPr>
          <w:spacing w:val="-5"/>
          <w:sz w:val="20"/>
        </w:rPr>
        <w:t xml:space="preserve"> </w:t>
      </w:r>
      <w:r>
        <w:rPr>
          <w:sz w:val="20"/>
        </w:rPr>
        <w:t>pipe</w:t>
      </w:r>
      <w:r>
        <w:rPr>
          <w:spacing w:val="-4"/>
          <w:sz w:val="20"/>
        </w:rPr>
        <w:t xml:space="preserve"> </w:t>
      </w:r>
      <w:r>
        <w:rPr>
          <w:spacing w:val="-2"/>
          <w:sz w:val="20"/>
        </w:rPr>
        <w:t>insulation.</w:t>
      </w:r>
    </w:p>
    <w:p w14:paraId="2D1ECFC7" w14:textId="77777777" w:rsidR="00726659" w:rsidRDefault="000F0732">
      <w:pPr>
        <w:pStyle w:val="ListParagraph"/>
        <w:numPr>
          <w:ilvl w:val="3"/>
          <w:numId w:val="180"/>
        </w:numPr>
        <w:tabs>
          <w:tab w:val="left" w:pos="1796"/>
          <w:tab w:val="left" w:pos="1799"/>
        </w:tabs>
        <w:spacing w:before="115" w:line="360" w:lineRule="auto"/>
        <w:ind w:left="1799" w:right="838"/>
        <w:rPr>
          <w:sz w:val="20"/>
        </w:rPr>
      </w:pPr>
      <w:r>
        <w:rPr>
          <w:sz w:val="20"/>
        </w:rPr>
        <w:t>If</w:t>
      </w:r>
      <w:r>
        <w:rPr>
          <w:spacing w:val="-3"/>
          <w:sz w:val="20"/>
        </w:rPr>
        <w:t xml:space="preserve"> </w:t>
      </w:r>
      <w:r>
        <w:rPr>
          <w:sz w:val="20"/>
        </w:rPr>
        <w:t>the</w:t>
      </w:r>
      <w:r>
        <w:rPr>
          <w:spacing w:val="-3"/>
          <w:sz w:val="20"/>
        </w:rPr>
        <w:t xml:space="preserve"> </w:t>
      </w:r>
      <w:r>
        <w:rPr>
          <w:sz w:val="20"/>
        </w:rPr>
        <w:t>section</w:t>
      </w:r>
      <w:r>
        <w:rPr>
          <w:spacing w:val="-3"/>
          <w:sz w:val="20"/>
        </w:rPr>
        <w:t xml:space="preserve"> </w:t>
      </w:r>
      <w:r>
        <w:rPr>
          <w:sz w:val="20"/>
        </w:rPr>
        <w:t>of</w:t>
      </w:r>
      <w:r>
        <w:rPr>
          <w:spacing w:val="-3"/>
          <w:sz w:val="20"/>
        </w:rPr>
        <w:t xml:space="preserve"> </w:t>
      </w:r>
      <w:r>
        <w:rPr>
          <w:sz w:val="20"/>
        </w:rPr>
        <w:t>pipe</w:t>
      </w:r>
      <w:r>
        <w:rPr>
          <w:spacing w:val="-3"/>
          <w:sz w:val="20"/>
        </w:rPr>
        <w:t xml:space="preserve"> </w:t>
      </w:r>
      <w:r>
        <w:rPr>
          <w:sz w:val="20"/>
        </w:rPr>
        <w:t>is</w:t>
      </w:r>
      <w:r>
        <w:rPr>
          <w:spacing w:val="-3"/>
          <w:sz w:val="20"/>
        </w:rPr>
        <w:t xml:space="preserve"> </w:t>
      </w:r>
      <w:r>
        <w:rPr>
          <w:sz w:val="20"/>
        </w:rPr>
        <w:t>covered</w:t>
      </w:r>
      <w:r>
        <w:rPr>
          <w:spacing w:val="-3"/>
          <w:sz w:val="20"/>
        </w:rPr>
        <w:t xml:space="preserve"> </w:t>
      </w:r>
      <w:r>
        <w:rPr>
          <w:sz w:val="20"/>
        </w:rPr>
        <w:t>with</w:t>
      </w:r>
      <w:r>
        <w:rPr>
          <w:spacing w:val="-3"/>
          <w:sz w:val="20"/>
        </w:rPr>
        <w:t xml:space="preserve"> </w:t>
      </w:r>
      <w:r>
        <w:rPr>
          <w:sz w:val="20"/>
        </w:rPr>
        <w:t>an</w:t>
      </w:r>
      <w:r>
        <w:rPr>
          <w:spacing w:val="-3"/>
          <w:sz w:val="20"/>
        </w:rPr>
        <w:t xml:space="preserve"> </w:t>
      </w:r>
      <w:r>
        <w:rPr>
          <w:sz w:val="20"/>
        </w:rPr>
        <w:t>aluminum</w:t>
      </w:r>
      <w:r>
        <w:rPr>
          <w:spacing w:val="-3"/>
          <w:sz w:val="20"/>
        </w:rPr>
        <w:t xml:space="preserve"> </w:t>
      </w:r>
      <w:r>
        <w:rPr>
          <w:sz w:val="20"/>
        </w:rPr>
        <w:t>jacket,</w:t>
      </w:r>
      <w:r>
        <w:rPr>
          <w:spacing w:val="-3"/>
          <w:sz w:val="20"/>
        </w:rPr>
        <w:t xml:space="preserve"> </w:t>
      </w:r>
      <w:r>
        <w:rPr>
          <w:sz w:val="20"/>
        </w:rPr>
        <w:t>remove</w:t>
      </w:r>
      <w:r>
        <w:rPr>
          <w:spacing w:val="-3"/>
          <w:sz w:val="20"/>
        </w:rPr>
        <w:t xml:space="preserve"> </w:t>
      </w:r>
      <w:r>
        <w:rPr>
          <w:sz w:val="20"/>
        </w:rPr>
        <w:t>it first</w:t>
      </w:r>
      <w:r>
        <w:rPr>
          <w:spacing w:val="-3"/>
          <w:sz w:val="20"/>
        </w:rPr>
        <w:t xml:space="preserve"> </w:t>
      </w:r>
      <w:r>
        <w:rPr>
          <w:sz w:val="20"/>
        </w:rPr>
        <w:t>using</w:t>
      </w:r>
      <w:r>
        <w:rPr>
          <w:spacing w:val="-3"/>
          <w:sz w:val="20"/>
        </w:rPr>
        <w:t xml:space="preserve"> </w:t>
      </w:r>
      <w:r>
        <w:rPr>
          <w:sz w:val="20"/>
        </w:rPr>
        <w:t>the</w:t>
      </w:r>
      <w:r>
        <w:rPr>
          <w:spacing w:val="-3"/>
          <w:sz w:val="20"/>
        </w:rPr>
        <w:t xml:space="preserve"> </w:t>
      </w:r>
      <w:r>
        <w:rPr>
          <w:sz w:val="20"/>
        </w:rPr>
        <w:t>wire</w:t>
      </w:r>
      <w:r>
        <w:rPr>
          <w:spacing w:val="-3"/>
          <w:sz w:val="20"/>
        </w:rPr>
        <w:t xml:space="preserve"> </w:t>
      </w:r>
      <w:r>
        <w:rPr>
          <w:sz w:val="20"/>
        </w:rPr>
        <w:t>cutters</w:t>
      </w:r>
      <w:r>
        <w:rPr>
          <w:spacing w:val="-3"/>
          <w:sz w:val="20"/>
        </w:rPr>
        <w:t xml:space="preserve"> </w:t>
      </w:r>
      <w:r>
        <w:rPr>
          <w:sz w:val="20"/>
        </w:rPr>
        <w:t>to</w:t>
      </w:r>
      <w:r>
        <w:rPr>
          <w:spacing w:val="-3"/>
          <w:sz w:val="20"/>
        </w:rPr>
        <w:t xml:space="preserve"> </w:t>
      </w:r>
      <w:r>
        <w:rPr>
          <w:sz w:val="20"/>
        </w:rPr>
        <w:t>cut</w:t>
      </w:r>
      <w:r>
        <w:rPr>
          <w:spacing w:val="-3"/>
          <w:sz w:val="20"/>
        </w:rPr>
        <w:t xml:space="preserve"> </w:t>
      </w:r>
      <w:r>
        <w:rPr>
          <w:sz w:val="20"/>
        </w:rPr>
        <w:t>any</w:t>
      </w:r>
      <w:r>
        <w:rPr>
          <w:spacing w:val="-3"/>
          <w:sz w:val="20"/>
        </w:rPr>
        <w:t xml:space="preserve"> </w:t>
      </w:r>
      <w:r>
        <w:rPr>
          <w:sz w:val="20"/>
        </w:rPr>
        <w:t>bands</w:t>
      </w:r>
      <w:r>
        <w:rPr>
          <w:spacing w:val="-3"/>
          <w:sz w:val="20"/>
        </w:rPr>
        <w:t xml:space="preserve"> </w:t>
      </w:r>
      <w:r>
        <w:rPr>
          <w:sz w:val="20"/>
        </w:rPr>
        <w:t>and</w:t>
      </w:r>
      <w:r>
        <w:rPr>
          <w:spacing w:val="-3"/>
          <w:sz w:val="20"/>
        </w:rPr>
        <w:t xml:space="preserve"> </w:t>
      </w:r>
      <w:r>
        <w:rPr>
          <w:sz w:val="20"/>
        </w:rPr>
        <w:t>then</w:t>
      </w:r>
      <w:r>
        <w:rPr>
          <w:spacing w:val="-3"/>
          <w:sz w:val="20"/>
        </w:rPr>
        <w:t xml:space="preserve"> </w:t>
      </w:r>
      <w:r>
        <w:rPr>
          <w:sz w:val="20"/>
        </w:rPr>
        <w:t>use</w:t>
      </w:r>
      <w:r>
        <w:rPr>
          <w:spacing w:val="-3"/>
          <w:sz w:val="20"/>
        </w:rPr>
        <w:t xml:space="preserve"> </w:t>
      </w:r>
      <w:r>
        <w:rPr>
          <w:sz w:val="20"/>
        </w:rPr>
        <w:t>tin</w:t>
      </w:r>
      <w:r>
        <w:rPr>
          <w:spacing w:val="-3"/>
          <w:sz w:val="20"/>
        </w:rPr>
        <w:t xml:space="preserve"> </w:t>
      </w:r>
      <w:r>
        <w:rPr>
          <w:sz w:val="20"/>
        </w:rPr>
        <w:t>snips to remove the aluminum. It is important to fold the sharp edges in to prevent cutting the bag when placing it in the bottom.</w:t>
      </w:r>
    </w:p>
    <w:p w14:paraId="1215DD56" w14:textId="77777777" w:rsidR="00726659" w:rsidRDefault="000F0732">
      <w:pPr>
        <w:pStyle w:val="ListParagraph"/>
        <w:numPr>
          <w:ilvl w:val="3"/>
          <w:numId w:val="180"/>
        </w:numPr>
        <w:tabs>
          <w:tab w:val="left" w:pos="1796"/>
          <w:tab w:val="left" w:pos="1799"/>
        </w:tabs>
        <w:spacing w:line="360" w:lineRule="auto"/>
        <w:ind w:left="1799" w:right="1198"/>
        <w:rPr>
          <w:sz w:val="20"/>
        </w:rPr>
      </w:pPr>
      <w:r>
        <w:rPr>
          <w:sz w:val="20"/>
        </w:rPr>
        <w:t>When</w:t>
      </w:r>
      <w:r>
        <w:rPr>
          <w:spacing w:val="-3"/>
          <w:sz w:val="20"/>
        </w:rPr>
        <w:t xml:space="preserve"> </w:t>
      </w:r>
      <w:r>
        <w:rPr>
          <w:sz w:val="20"/>
        </w:rPr>
        <w:t>the</w:t>
      </w:r>
      <w:r>
        <w:rPr>
          <w:spacing w:val="-3"/>
          <w:sz w:val="20"/>
        </w:rPr>
        <w:t xml:space="preserve"> </w:t>
      </w:r>
      <w:r>
        <w:rPr>
          <w:sz w:val="20"/>
        </w:rPr>
        <w:t>work</w:t>
      </w:r>
      <w:r>
        <w:rPr>
          <w:spacing w:val="-3"/>
          <w:sz w:val="20"/>
        </w:rPr>
        <w:t xml:space="preserve"> </w:t>
      </w:r>
      <w:r>
        <w:rPr>
          <w:sz w:val="20"/>
        </w:rPr>
        <w:t>is</w:t>
      </w:r>
      <w:r>
        <w:rPr>
          <w:spacing w:val="-3"/>
          <w:sz w:val="20"/>
        </w:rPr>
        <w:t xml:space="preserve"> </w:t>
      </w:r>
      <w:r>
        <w:rPr>
          <w:sz w:val="20"/>
        </w:rPr>
        <w:t>complete,</w:t>
      </w:r>
      <w:r>
        <w:rPr>
          <w:spacing w:val="-3"/>
          <w:sz w:val="20"/>
        </w:rPr>
        <w:t xml:space="preserve"> </w:t>
      </w:r>
      <w:r>
        <w:rPr>
          <w:sz w:val="20"/>
        </w:rPr>
        <w:t>spray</w:t>
      </w:r>
      <w:r>
        <w:rPr>
          <w:spacing w:val="-3"/>
          <w:sz w:val="20"/>
        </w:rPr>
        <w:t xml:space="preserve"> </w:t>
      </w:r>
      <w:r>
        <w:rPr>
          <w:sz w:val="20"/>
        </w:rPr>
        <w:t>the</w:t>
      </w:r>
      <w:r>
        <w:rPr>
          <w:spacing w:val="-3"/>
          <w:sz w:val="20"/>
        </w:rPr>
        <w:t xml:space="preserve"> </w:t>
      </w:r>
      <w:r>
        <w:rPr>
          <w:sz w:val="20"/>
        </w:rPr>
        <w:t>upper</w:t>
      </w:r>
      <w:r>
        <w:rPr>
          <w:spacing w:val="-3"/>
          <w:sz w:val="20"/>
        </w:rPr>
        <w:t xml:space="preserve"> </w:t>
      </w:r>
      <w:r>
        <w:rPr>
          <w:sz w:val="20"/>
        </w:rPr>
        <w:t>portion</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bag</w:t>
      </w:r>
      <w:r>
        <w:rPr>
          <w:spacing w:val="-3"/>
          <w:sz w:val="20"/>
        </w:rPr>
        <w:t xml:space="preserve"> </w:t>
      </w:r>
      <w:r>
        <w:rPr>
          <w:sz w:val="20"/>
        </w:rPr>
        <w:t>and move all residue into the bottom of the bag with the other waste material. Be very thorough. Use adequate water.</w:t>
      </w:r>
    </w:p>
    <w:p w14:paraId="6BD8F020" w14:textId="77777777" w:rsidR="00726659" w:rsidRDefault="000F0732">
      <w:pPr>
        <w:pStyle w:val="ListParagraph"/>
        <w:numPr>
          <w:ilvl w:val="3"/>
          <w:numId w:val="180"/>
        </w:numPr>
        <w:tabs>
          <w:tab w:val="left" w:pos="1796"/>
          <w:tab w:val="left" w:pos="1799"/>
        </w:tabs>
        <w:spacing w:line="360" w:lineRule="auto"/>
        <w:ind w:left="1799" w:right="838"/>
        <w:rPr>
          <w:sz w:val="20"/>
        </w:rPr>
      </w:pPr>
      <w:r>
        <w:rPr>
          <w:sz w:val="20"/>
        </w:rPr>
        <w:t xml:space="preserve">Put all tools, after washing them off in the bag, in one of the sleeves of glove bag and turn it inside out, drawing it outside of the bag. Twist the sleeve tightly several times to seal it and </w:t>
      </w:r>
      <w:proofErr w:type="gramStart"/>
      <w:r>
        <w:rPr>
          <w:sz w:val="20"/>
        </w:rPr>
        <w:t>tape it</w:t>
      </w:r>
      <w:proofErr w:type="gramEnd"/>
      <w:r>
        <w:rPr>
          <w:spacing w:val="-4"/>
          <w:sz w:val="20"/>
        </w:rPr>
        <w:t xml:space="preserve"> </w:t>
      </w:r>
      <w:r>
        <w:rPr>
          <w:sz w:val="20"/>
        </w:rPr>
        <w:t>several</w:t>
      </w:r>
      <w:r>
        <w:rPr>
          <w:spacing w:val="-4"/>
          <w:sz w:val="20"/>
        </w:rPr>
        <w:t xml:space="preserve"> </w:t>
      </w:r>
      <w:r>
        <w:rPr>
          <w:sz w:val="20"/>
        </w:rPr>
        <w:t>tight</w:t>
      </w:r>
      <w:r>
        <w:rPr>
          <w:spacing w:val="-4"/>
          <w:sz w:val="20"/>
        </w:rPr>
        <w:t xml:space="preserve"> </w:t>
      </w:r>
      <w:r>
        <w:rPr>
          <w:sz w:val="20"/>
        </w:rPr>
        <w:t>turns</w:t>
      </w:r>
      <w:r>
        <w:rPr>
          <w:spacing w:val="-4"/>
          <w:sz w:val="20"/>
        </w:rPr>
        <w:t xml:space="preserve"> </w:t>
      </w:r>
      <w:r>
        <w:rPr>
          <w:sz w:val="20"/>
        </w:rPr>
        <w:t>with</w:t>
      </w:r>
      <w:r>
        <w:rPr>
          <w:spacing w:val="-4"/>
          <w:sz w:val="20"/>
        </w:rPr>
        <w:t xml:space="preserve"> </w:t>
      </w:r>
      <w:r>
        <w:rPr>
          <w:sz w:val="20"/>
        </w:rPr>
        <w:t>duct</w:t>
      </w:r>
      <w:r>
        <w:rPr>
          <w:spacing w:val="-4"/>
          <w:sz w:val="20"/>
        </w:rPr>
        <w:t xml:space="preserve"> </w:t>
      </w:r>
      <w:r>
        <w:rPr>
          <w:sz w:val="20"/>
        </w:rPr>
        <w:t>tape.</w:t>
      </w:r>
      <w:r>
        <w:rPr>
          <w:spacing w:val="-4"/>
          <w:sz w:val="20"/>
        </w:rPr>
        <w:t xml:space="preserve"> </w:t>
      </w:r>
      <w:r>
        <w:rPr>
          <w:sz w:val="20"/>
        </w:rPr>
        <w:t>Cut</w:t>
      </w:r>
      <w:r>
        <w:rPr>
          <w:spacing w:val="-4"/>
          <w:sz w:val="20"/>
        </w:rPr>
        <w:t xml:space="preserve"> </w:t>
      </w:r>
      <w:r>
        <w:rPr>
          <w:sz w:val="20"/>
        </w:rPr>
        <w:t>through</w:t>
      </w:r>
      <w:r>
        <w:rPr>
          <w:spacing w:val="-4"/>
          <w:sz w:val="20"/>
        </w:rPr>
        <w:t xml:space="preserve"> </w:t>
      </w:r>
      <w:r>
        <w:rPr>
          <w:sz w:val="20"/>
        </w:rPr>
        <w:t>the</w:t>
      </w:r>
      <w:r>
        <w:rPr>
          <w:spacing w:val="-4"/>
          <w:sz w:val="20"/>
        </w:rPr>
        <w:t xml:space="preserve"> </w:t>
      </w:r>
      <w:r>
        <w:rPr>
          <w:sz w:val="20"/>
        </w:rPr>
        <w:t>middle</w:t>
      </w:r>
      <w:r>
        <w:rPr>
          <w:spacing w:val="-4"/>
          <w:sz w:val="20"/>
        </w:rPr>
        <w:t xml:space="preserve"> </w:t>
      </w:r>
      <w:r>
        <w:rPr>
          <w:sz w:val="20"/>
        </w:rPr>
        <w:t>of</w:t>
      </w:r>
      <w:r>
        <w:rPr>
          <w:spacing w:val="-4"/>
          <w:sz w:val="20"/>
        </w:rPr>
        <w:t xml:space="preserve"> </w:t>
      </w:r>
      <w:r>
        <w:rPr>
          <w:sz w:val="20"/>
        </w:rPr>
        <w:t>the duct tape and remove the sleeve. Put the sleeve in the next glove bag or put it in a bucket of water to decontaminate the tools after cutting the sleeve open.</w:t>
      </w:r>
    </w:p>
    <w:p w14:paraId="7C80EB31" w14:textId="77777777" w:rsidR="00726659" w:rsidRDefault="000F0732">
      <w:pPr>
        <w:pStyle w:val="ListParagraph"/>
        <w:numPr>
          <w:ilvl w:val="3"/>
          <w:numId w:val="180"/>
        </w:numPr>
        <w:tabs>
          <w:tab w:val="left" w:pos="1797"/>
          <w:tab w:val="left" w:pos="1800"/>
        </w:tabs>
        <w:spacing w:line="360" w:lineRule="auto"/>
        <w:ind w:right="838"/>
        <w:rPr>
          <w:sz w:val="20"/>
        </w:rPr>
      </w:pPr>
      <w:r>
        <w:rPr>
          <w:sz w:val="20"/>
        </w:rPr>
        <w:t>Turn on the HEPA vacuum and collapse the bag completely. Remove the vacuum nozzle, seal the hole with duct tape, twist the bag tightly several</w:t>
      </w:r>
      <w:r>
        <w:rPr>
          <w:spacing w:val="-4"/>
          <w:sz w:val="20"/>
        </w:rPr>
        <w:t xml:space="preserve"> </w:t>
      </w:r>
      <w:r>
        <w:rPr>
          <w:sz w:val="20"/>
        </w:rPr>
        <w:t>times</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middle,</w:t>
      </w:r>
      <w:r>
        <w:rPr>
          <w:spacing w:val="-4"/>
          <w:sz w:val="20"/>
        </w:rPr>
        <w:t xml:space="preserve"> </w:t>
      </w:r>
      <w:r>
        <w:rPr>
          <w:sz w:val="20"/>
        </w:rPr>
        <w:t>and</w:t>
      </w:r>
      <w:r>
        <w:rPr>
          <w:spacing w:val="-4"/>
          <w:sz w:val="20"/>
        </w:rPr>
        <w:t xml:space="preserve"> </w:t>
      </w:r>
      <w:r>
        <w:rPr>
          <w:sz w:val="20"/>
        </w:rPr>
        <w:t>tape</w:t>
      </w:r>
      <w:r>
        <w:rPr>
          <w:spacing w:val="-4"/>
          <w:sz w:val="20"/>
        </w:rPr>
        <w:t xml:space="preserve"> </w:t>
      </w:r>
      <w:r>
        <w:rPr>
          <w:sz w:val="20"/>
        </w:rPr>
        <w:t>it</w:t>
      </w:r>
      <w:r>
        <w:rPr>
          <w:spacing w:val="-4"/>
          <w:sz w:val="20"/>
        </w:rPr>
        <w:t xml:space="preserve"> </w:t>
      </w:r>
      <w:r>
        <w:rPr>
          <w:sz w:val="20"/>
        </w:rPr>
        <w:t>to</w:t>
      </w:r>
      <w:r>
        <w:rPr>
          <w:spacing w:val="-4"/>
          <w:sz w:val="20"/>
        </w:rPr>
        <w:t xml:space="preserve"> </w:t>
      </w:r>
      <w:r>
        <w:rPr>
          <w:sz w:val="20"/>
        </w:rPr>
        <w:t>keep</w:t>
      </w:r>
      <w:r>
        <w:rPr>
          <w:spacing w:val="-4"/>
          <w:sz w:val="20"/>
        </w:rPr>
        <w:t xml:space="preserve"> </w:t>
      </w:r>
      <w:r>
        <w:rPr>
          <w:sz w:val="20"/>
        </w:rPr>
        <w:t>the</w:t>
      </w:r>
      <w:r>
        <w:rPr>
          <w:spacing w:val="-4"/>
          <w:sz w:val="20"/>
        </w:rPr>
        <w:t xml:space="preserve"> </w:t>
      </w:r>
      <w:r>
        <w:rPr>
          <w:sz w:val="20"/>
        </w:rPr>
        <w:t>material</w:t>
      </w:r>
      <w:r>
        <w:rPr>
          <w:spacing w:val="-4"/>
          <w:sz w:val="20"/>
        </w:rPr>
        <w:t xml:space="preserve"> </w:t>
      </w:r>
      <w:r>
        <w:rPr>
          <w:sz w:val="20"/>
        </w:rPr>
        <w:t>in</w:t>
      </w:r>
      <w:r>
        <w:rPr>
          <w:spacing w:val="-4"/>
          <w:sz w:val="20"/>
        </w:rPr>
        <w:t xml:space="preserve"> </w:t>
      </w:r>
      <w:r>
        <w:rPr>
          <w:sz w:val="20"/>
        </w:rPr>
        <w:t>the bottom during removal of the glove bag from the pipe.</w:t>
      </w:r>
    </w:p>
    <w:p w14:paraId="78CBA278" w14:textId="77777777" w:rsidR="00726659" w:rsidRDefault="000F0732">
      <w:pPr>
        <w:pStyle w:val="ListParagraph"/>
        <w:numPr>
          <w:ilvl w:val="3"/>
          <w:numId w:val="180"/>
        </w:numPr>
        <w:tabs>
          <w:tab w:val="left" w:pos="1796"/>
        </w:tabs>
        <w:ind w:left="1796" w:hanging="357"/>
        <w:rPr>
          <w:sz w:val="20"/>
        </w:rPr>
      </w:pPr>
      <w:r>
        <w:rPr>
          <w:sz w:val="20"/>
        </w:rPr>
        <w:t>Slip</w:t>
      </w:r>
      <w:r>
        <w:rPr>
          <w:spacing w:val="-7"/>
          <w:sz w:val="20"/>
        </w:rPr>
        <w:t xml:space="preserve"> </w:t>
      </w:r>
      <w:r>
        <w:rPr>
          <w:sz w:val="20"/>
        </w:rPr>
        <w:t>a</w:t>
      </w:r>
      <w:r>
        <w:rPr>
          <w:spacing w:val="-5"/>
          <w:sz w:val="20"/>
        </w:rPr>
        <w:t xml:space="preserve"> </w:t>
      </w:r>
      <w:r>
        <w:rPr>
          <w:sz w:val="20"/>
        </w:rPr>
        <w:t>disposal</w:t>
      </w:r>
      <w:r>
        <w:rPr>
          <w:spacing w:val="-5"/>
          <w:sz w:val="20"/>
        </w:rPr>
        <w:t xml:space="preserve"> </w:t>
      </w:r>
      <w:r>
        <w:rPr>
          <w:sz w:val="20"/>
        </w:rPr>
        <w:t>bag</w:t>
      </w:r>
      <w:r>
        <w:rPr>
          <w:spacing w:val="-5"/>
          <w:sz w:val="20"/>
        </w:rPr>
        <w:t xml:space="preserve"> </w:t>
      </w:r>
      <w:r>
        <w:rPr>
          <w:sz w:val="20"/>
        </w:rPr>
        <w:t>over</w:t>
      </w:r>
      <w:r>
        <w:rPr>
          <w:spacing w:val="-5"/>
          <w:sz w:val="20"/>
        </w:rPr>
        <w:t xml:space="preserve"> </w:t>
      </w:r>
      <w:r>
        <w:rPr>
          <w:sz w:val="20"/>
        </w:rPr>
        <w:t>the</w:t>
      </w:r>
      <w:r>
        <w:rPr>
          <w:spacing w:val="-5"/>
          <w:sz w:val="20"/>
        </w:rPr>
        <w:t xml:space="preserve"> </w:t>
      </w:r>
      <w:r>
        <w:rPr>
          <w:sz w:val="20"/>
        </w:rPr>
        <w:t>glove</w:t>
      </w:r>
      <w:r>
        <w:rPr>
          <w:spacing w:val="-5"/>
          <w:sz w:val="20"/>
        </w:rPr>
        <w:t xml:space="preserve"> </w:t>
      </w:r>
      <w:r>
        <w:rPr>
          <w:sz w:val="20"/>
        </w:rPr>
        <w:t>bag</w:t>
      </w:r>
      <w:r>
        <w:rPr>
          <w:spacing w:val="-5"/>
          <w:sz w:val="20"/>
        </w:rPr>
        <w:t xml:space="preserve"> </w:t>
      </w:r>
      <w:r>
        <w:rPr>
          <w:sz w:val="20"/>
        </w:rPr>
        <w:t>(still</w:t>
      </w:r>
      <w:r>
        <w:rPr>
          <w:spacing w:val="-5"/>
          <w:sz w:val="20"/>
        </w:rPr>
        <w:t xml:space="preserve"> </w:t>
      </w:r>
      <w:r>
        <w:rPr>
          <w:sz w:val="20"/>
        </w:rPr>
        <w:t>attached</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pacing w:val="-2"/>
          <w:sz w:val="20"/>
        </w:rPr>
        <w:t>pipe).</w:t>
      </w:r>
    </w:p>
    <w:p w14:paraId="3724D68C" w14:textId="77777777" w:rsidR="00726659" w:rsidRDefault="000F0732">
      <w:pPr>
        <w:pStyle w:val="BodyText"/>
        <w:spacing w:before="112" w:line="360" w:lineRule="auto"/>
        <w:ind w:right="957" w:firstLine="0"/>
      </w:pPr>
      <w:r>
        <w:t xml:space="preserve">Remove the </w:t>
      </w:r>
      <w:proofErr w:type="gramStart"/>
      <w:r>
        <w:t>tape</w:t>
      </w:r>
      <w:proofErr w:type="gramEnd"/>
      <w:r>
        <w:t xml:space="preserve"> securing the </w:t>
      </w:r>
      <w:proofErr w:type="gramStart"/>
      <w:r>
        <w:t>ends, and</w:t>
      </w:r>
      <w:proofErr w:type="gramEnd"/>
      <w:r>
        <w:t xml:space="preserve"> slit open the top of the glove</w:t>
      </w:r>
      <w:r>
        <w:rPr>
          <w:spacing w:val="-4"/>
        </w:rPr>
        <w:t xml:space="preserve"> </w:t>
      </w:r>
      <w:r>
        <w:t>bag</w:t>
      </w:r>
      <w:r>
        <w:rPr>
          <w:spacing w:val="-4"/>
        </w:rPr>
        <w:t xml:space="preserve"> </w:t>
      </w:r>
      <w:r>
        <w:t>and</w:t>
      </w:r>
      <w:r>
        <w:rPr>
          <w:spacing w:val="-4"/>
        </w:rPr>
        <w:t xml:space="preserve"> </w:t>
      </w:r>
      <w:r>
        <w:t>carefully</w:t>
      </w:r>
      <w:r>
        <w:rPr>
          <w:spacing w:val="-4"/>
        </w:rPr>
        <w:t xml:space="preserve"> </w:t>
      </w:r>
      <w:r>
        <w:t>fold</w:t>
      </w:r>
      <w:r>
        <w:rPr>
          <w:spacing w:val="-4"/>
        </w:rPr>
        <w:t xml:space="preserve"> </w:t>
      </w:r>
      <w:r>
        <w:t>it</w:t>
      </w:r>
      <w:r>
        <w:rPr>
          <w:spacing w:val="-4"/>
        </w:rPr>
        <w:t xml:space="preserve"> </w:t>
      </w:r>
      <w:r>
        <w:t>down</w:t>
      </w:r>
      <w:r>
        <w:rPr>
          <w:spacing w:val="-4"/>
        </w:rPr>
        <w:t xml:space="preserve"> </w:t>
      </w:r>
      <w:r>
        <w:t>into</w:t>
      </w:r>
      <w:r>
        <w:rPr>
          <w:spacing w:val="-4"/>
        </w:rPr>
        <w:t xml:space="preserve"> </w:t>
      </w:r>
      <w:r>
        <w:t>the</w:t>
      </w:r>
      <w:r>
        <w:rPr>
          <w:spacing w:val="-4"/>
        </w:rPr>
        <w:t xml:space="preserve"> </w:t>
      </w:r>
      <w:r>
        <w:t>disposal</w:t>
      </w:r>
      <w:r>
        <w:rPr>
          <w:spacing w:val="-4"/>
        </w:rPr>
        <w:t xml:space="preserve"> </w:t>
      </w:r>
      <w:r>
        <w:t>bag.</w:t>
      </w:r>
      <w:r>
        <w:rPr>
          <w:spacing w:val="-4"/>
        </w:rPr>
        <w:t xml:space="preserve"> </w:t>
      </w:r>
      <w:r>
        <w:t>Double bag and gooseneck waste materials.</w:t>
      </w:r>
    </w:p>
    <w:p w14:paraId="1B478391" w14:textId="77777777" w:rsidR="00726659" w:rsidRDefault="000F0732">
      <w:pPr>
        <w:pStyle w:val="ListParagraph"/>
        <w:numPr>
          <w:ilvl w:val="2"/>
          <w:numId w:val="180"/>
        </w:numPr>
        <w:tabs>
          <w:tab w:val="left" w:pos="1438"/>
        </w:tabs>
        <w:ind w:left="1438" w:hanging="358"/>
        <w:rPr>
          <w:sz w:val="20"/>
        </w:rPr>
      </w:pPr>
      <w:r>
        <w:rPr>
          <w:sz w:val="20"/>
        </w:rPr>
        <w:t>Negative</w:t>
      </w:r>
      <w:r>
        <w:rPr>
          <w:spacing w:val="-10"/>
          <w:sz w:val="20"/>
        </w:rPr>
        <w:t xml:space="preserve"> </w:t>
      </w:r>
      <w:r>
        <w:rPr>
          <w:sz w:val="20"/>
        </w:rPr>
        <w:t>Pressure</w:t>
      </w:r>
      <w:r>
        <w:rPr>
          <w:spacing w:val="-10"/>
          <w:sz w:val="20"/>
        </w:rPr>
        <w:t xml:space="preserve"> </w:t>
      </w:r>
      <w:proofErr w:type="spellStart"/>
      <w:r>
        <w:rPr>
          <w:sz w:val="20"/>
        </w:rPr>
        <w:t>Glovebag</w:t>
      </w:r>
      <w:proofErr w:type="spellEnd"/>
      <w:r>
        <w:rPr>
          <w:spacing w:val="-9"/>
          <w:sz w:val="20"/>
        </w:rPr>
        <w:t xml:space="preserve"> </w:t>
      </w:r>
      <w:r>
        <w:rPr>
          <w:spacing w:val="-2"/>
          <w:sz w:val="20"/>
        </w:rPr>
        <w:t>Procedure:</w:t>
      </w:r>
    </w:p>
    <w:p w14:paraId="218F08D3" w14:textId="77777777" w:rsidR="00726659" w:rsidRDefault="000F0732">
      <w:pPr>
        <w:pStyle w:val="ListParagraph"/>
        <w:numPr>
          <w:ilvl w:val="3"/>
          <w:numId w:val="180"/>
        </w:numPr>
        <w:tabs>
          <w:tab w:val="left" w:pos="1798"/>
          <w:tab w:val="left" w:pos="1800"/>
        </w:tabs>
        <w:spacing w:before="115" w:line="360" w:lineRule="auto"/>
        <w:ind w:right="838"/>
        <w:rPr>
          <w:sz w:val="20"/>
        </w:rPr>
      </w:pPr>
      <w:r>
        <w:rPr>
          <w:sz w:val="20"/>
        </w:rPr>
        <w:t>In addition to the above requirements, the HEPA vacuum shall be run continuously</w:t>
      </w:r>
      <w:r>
        <w:rPr>
          <w:spacing w:val="-5"/>
          <w:sz w:val="20"/>
        </w:rPr>
        <w:t xml:space="preserve"> </w:t>
      </w:r>
      <w:r>
        <w:rPr>
          <w:sz w:val="20"/>
        </w:rPr>
        <w:t>during</w:t>
      </w:r>
      <w:r>
        <w:rPr>
          <w:spacing w:val="-5"/>
          <w:sz w:val="20"/>
        </w:rPr>
        <w:t xml:space="preserve"> </w:t>
      </w:r>
      <w:r>
        <w:rPr>
          <w:sz w:val="20"/>
        </w:rPr>
        <w:t>the</w:t>
      </w:r>
      <w:r>
        <w:rPr>
          <w:spacing w:val="-5"/>
          <w:sz w:val="20"/>
        </w:rPr>
        <w:t xml:space="preserve"> </w:t>
      </w:r>
      <w:proofErr w:type="spellStart"/>
      <w:r>
        <w:rPr>
          <w:sz w:val="20"/>
        </w:rPr>
        <w:t>Glovebag</w:t>
      </w:r>
      <w:proofErr w:type="spellEnd"/>
      <w:r>
        <w:rPr>
          <w:spacing w:val="-5"/>
          <w:sz w:val="20"/>
        </w:rPr>
        <w:t xml:space="preserve"> </w:t>
      </w:r>
      <w:r>
        <w:rPr>
          <w:sz w:val="20"/>
        </w:rPr>
        <w:t>procedure</w:t>
      </w:r>
      <w:r>
        <w:rPr>
          <w:spacing w:val="-5"/>
          <w:sz w:val="20"/>
        </w:rPr>
        <w:t xml:space="preserve"> </w:t>
      </w:r>
      <w:r>
        <w:rPr>
          <w:sz w:val="20"/>
        </w:rPr>
        <w:t>until</w:t>
      </w:r>
      <w:r>
        <w:rPr>
          <w:spacing w:val="-5"/>
          <w:sz w:val="20"/>
        </w:rPr>
        <w:t xml:space="preserve"> </w:t>
      </w:r>
      <w:r>
        <w:rPr>
          <w:sz w:val="20"/>
        </w:rPr>
        <w:t>completion</w:t>
      </w:r>
      <w:r>
        <w:rPr>
          <w:spacing w:val="-5"/>
          <w:sz w:val="20"/>
        </w:rPr>
        <w:t xml:space="preserve"> </w:t>
      </w:r>
      <w:r>
        <w:rPr>
          <w:sz w:val="20"/>
        </w:rPr>
        <w:t>at</w:t>
      </w:r>
      <w:r>
        <w:rPr>
          <w:spacing w:val="-5"/>
          <w:sz w:val="20"/>
        </w:rPr>
        <w:t xml:space="preserve"> </w:t>
      </w:r>
      <w:r>
        <w:rPr>
          <w:sz w:val="20"/>
        </w:rPr>
        <w:t xml:space="preserve">which time the </w:t>
      </w:r>
      <w:proofErr w:type="spellStart"/>
      <w:r>
        <w:rPr>
          <w:sz w:val="20"/>
        </w:rPr>
        <w:t>Glovebag</w:t>
      </w:r>
      <w:proofErr w:type="spellEnd"/>
      <w:r>
        <w:rPr>
          <w:sz w:val="20"/>
        </w:rPr>
        <w:t xml:space="preserve"> will </w:t>
      </w:r>
      <w:proofErr w:type="gramStart"/>
      <w:r>
        <w:rPr>
          <w:sz w:val="20"/>
        </w:rPr>
        <w:t>be collapsed</w:t>
      </w:r>
      <w:proofErr w:type="gramEnd"/>
      <w:r>
        <w:rPr>
          <w:sz w:val="20"/>
        </w:rPr>
        <w:t xml:space="preserve"> by the HEPA vacuum prior to removal from the pipe/component.</w:t>
      </w:r>
    </w:p>
    <w:p w14:paraId="07525482" w14:textId="77777777" w:rsidR="00726659" w:rsidRDefault="000F0732">
      <w:pPr>
        <w:pStyle w:val="ListParagraph"/>
        <w:numPr>
          <w:ilvl w:val="3"/>
          <w:numId w:val="180"/>
        </w:numPr>
        <w:tabs>
          <w:tab w:val="left" w:pos="1798"/>
          <w:tab w:val="left" w:pos="1800"/>
        </w:tabs>
        <w:spacing w:line="360" w:lineRule="auto"/>
        <w:ind w:right="958"/>
        <w:rPr>
          <w:sz w:val="20"/>
        </w:rPr>
      </w:pPr>
      <w:r>
        <w:rPr>
          <w:sz w:val="20"/>
        </w:rPr>
        <w:t>The</w:t>
      </w:r>
      <w:r>
        <w:rPr>
          <w:spacing w:val="-4"/>
          <w:sz w:val="20"/>
        </w:rPr>
        <w:t xml:space="preserve"> </w:t>
      </w:r>
      <w:r>
        <w:rPr>
          <w:sz w:val="20"/>
        </w:rPr>
        <w:t>HEPA</w:t>
      </w:r>
      <w:r>
        <w:rPr>
          <w:spacing w:val="-4"/>
          <w:sz w:val="20"/>
        </w:rPr>
        <w:t xml:space="preserve"> </w:t>
      </w:r>
      <w:r>
        <w:rPr>
          <w:sz w:val="20"/>
        </w:rPr>
        <w:t>vacuum</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attached</w:t>
      </w:r>
      <w:r>
        <w:rPr>
          <w:spacing w:val="-4"/>
          <w:sz w:val="20"/>
        </w:rPr>
        <w:t xml:space="preserve"> </w:t>
      </w:r>
      <w:r>
        <w:rPr>
          <w:sz w:val="20"/>
        </w:rPr>
        <w:t>and</w:t>
      </w:r>
      <w:r>
        <w:rPr>
          <w:spacing w:val="-4"/>
          <w:sz w:val="20"/>
        </w:rPr>
        <w:t xml:space="preserve"> </w:t>
      </w:r>
      <w:r>
        <w:rPr>
          <w:sz w:val="20"/>
        </w:rPr>
        <w:t>operated</w:t>
      </w:r>
      <w:r>
        <w:rPr>
          <w:spacing w:val="-4"/>
          <w:sz w:val="20"/>
        </w:rPr>
        <w:t xml:space="preserve"> </w:t>
      </w:r>
      <w:r>
        <w:rPr>
          <w:sz w:val="20"/>
        </w:rPr>
        <w:t>as</w:t>
      </w:r>
      <w:r>
        <w:rPr>
          <w:spacing w:val="-4"/>
          <w:sz w:val="20"/>
        </w:rPr>
        <w:t xml:space="preserve"> </w:t>
      </w:r>
      <w:r>
        <w:rPr>
          <w:sz w:val="20"/>
        </w:rPr>
        <w:t>needed</w:t>
      </w:r>
      <w:r>
        <w:rPr>
          <w:spacing w:val="-4"/>
          <w:sz w:val="20"/>
        </w:rPr>
        <w:t xml:space="preserve"> </w:t>
      </w:r>
      <w:r>
        <w:rPr>
          <w:sz w:val="20"/>
        </w:rPr>
        <w:t>to</w:t>
      </w:r>
      <w:r>
        <w:rPr>
          <w:spacing w:val="-4"/>
          <w:sz w:val="20"/>
        </w:rPr>
        <w:t xml:space="preserve"> </w:t>
      </w:r>
      <w:r>
        <w:rPr>
          <w:sz w:val="20"/>
        </w:rPr>
        <w:t xml:space="preserve">prevent collapse of the </w:t>
      </w:r>
      <w:proofErr w:type="spellStart"/>
      <w:r>
        <w:rPr>
          <w:sz w:val="20"/>
        </w:rPr>
        <w:t>Glovebag</w:t>
      </w:r>
      <w:proofErr w:type="spellEnd"/>
      <w:r>
        <w:rPr>
          <w:sz w:val="20"/>
        </w:rPr>
        <w:t xml:space="preserve"> during the removal process.</w:t>
      </w:r>
    </w:p>
    <w:p w14:paraId="7C80A822" w14:textId="77777777" w:rsidR="00726659" w:rsidRDefault="000F0732">
      <w:pPr>
        <w:pStyle w:val="Heading7"/>
        <w:numPr>
          <w:ilvl w:val="1"/>
          <w:numId w:val="180"/>
        </w:numPr>
        <w:tabs>
          <w:tab w:val="left" w:pos="1252"/>
        </w:tabs>
        <w:spacing w:line="226" w:lineRule="exact"/>
        <w:ind w:left="1252" w:hanging="532"/>
      </w:pPr>
      <w:r>
        <w:t>LOCKDOWN</w:t>
      </w:r>
      <w:r>
        <w:rPr>
          <w:spacing w:val="-10"/>
        </w:rPr>
        <w:t xml:space="preserve"> </w:t>
      </w:r>
      <w:r>
        <w:rPr>
          <w:spacing w:val="-2"/>
        </w:rPr>
        <w:t>ENCAPSULATION</w:t>
      </w:r>
    </w:p>
    <w:p w14:paraId="6EBF274B" w14:textId="77777777" w:rsidR="00726659" w:rsidRDefault="000F0732">
      <w:pPr>
        <w:pStyle w:val="ListParagraph"/>
        <w:numPr>
          <w:ilvl w:val="2"/>
          <w:numId w:val="180"/>
        </w:numPr>
        <w:tabs>
          <w:tab w:val="left" w:pos="1438"/>
          <w:tab w:val="left" w:pos="1440"/>
        </w:tabs>
        <w:spacing w:before="113" w:line="360" w:lineRule="auto"/>
        <w:ind w:right="838"/>
        <w:rPr>
          <w:sz w:val="20"/>
        </w:rPr>
      </w:pPr>
      <w:r>
        <w:rPr>
          <w:sz w:val="20"/>
        </w:rPr>
        <w:t>General:</w:t>
      </w:r>
      <w:r>
        <w:rPr>
          <w:spacing w:val="-4"/>
          <w:sz w:val="20"/>
        </w:rPr>
        <w:t xml:space="preserve"> </w:t>
      </w:r>
      <w:r>
        <w:rPr>
          <w:sz w:val="20"/>
        </w:rPr>
        <w:t>Lockdown</w:t>
      </w:r>
      <w:r>
        <w:rPr>
          <w:spacing w:val="-4"/>
          <w:sz w:val="20"/>
        </w:rPr>
        <w:t xml:space="preserve"> </w:t>
      </w:r>
      <w:r>
        <w:rPr>
          <w:sz w:val="20"/>
        </w:rPr>
        <w:t>encapsulation</w:t>
      </w:r>
      <w:r>
        <w:rPr>
          <w:spacing w:val="-4"/>
          <w:sz w:val="20"/>
        </w:rPr>
        <w:t xml:space="preserve"> </w:t>
      </w:r>
      <w:r>
        <w:rPr>
          <w:sz w:val="20"/>
        </w:rPr>
        <w:t>is</w:t>
      </w:r>
      <w:r>
        <w:rPr>
          <w:spacing w:val="-4"/>
          <w:sz w:val="20"/>
        </w:rPr>
        <w:t xml:space="preserve"> </w:t>
      </w:r>
      <w:r>
        <w:rPr>
          <w:sz w:val="20"/>
        </w:rPr>
        <w:t>an</w:t>
      </w:r>
      <w:r>
        <w:rPr>
          <w:spacing w:val="-4"/>
          <w:sz w:val="20"/>
        </w:rPr>
        <w:t xml:space="preserve"> </w:t>
      </w:r>
      <w:r>
        <w:rPr>
          <w:sz w:val="20"/>
        </w:rPr>
        <w:t>integral</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ACM</w:t>
      </w:r>
      <w:r>
        <w:rPr>
          <w:spacing w:val="-4"/>
          <w:sz w:val="20"/>
        </w:rPr>
        <w:t xml:space="preserve"> </w:t>
      </w:r>
      <w:r>
        <w:rPr>
          <w:sz w:val="20"/>
        </w:rPr>
        <w:t>removal. At the conclusion of ACM removal and before removal of the primary</w:t>
      </w:r>
    </w:p>
    <w:p w14:paraId="36536DB2"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39A40C79" w14:textId="77777777" w:rsidR="00726659" w:rsidRDefault="00726659">
      <w:pPr>
        <w:pStyle w:val="BodyText"/>
        <w:spacing w:before="129"/>
        <w:ind w:left="0" w:firstLine="0"/>
      </w:pPr>
    </w:p>
    <w:p w14:paraId="657F4A62" w14:textId="77777777" w:rsidR="00726659" w:rsidRDefault="000F0732">
      <w:pPr>
        <w:pStyle w:val="BodyText"/>
        <w:spacing w:line="360" w:lineRule="auto"/>
        <w:ind w:left="1439" w:firstLine="0"/>
      </w:pPr>
      <w:r>
        <w:t>barriers,</w:t>
      </w:r>
      <w:r>
        <w:rPr>
          <w:spacing w:val="-5"/>
        </w:rPr>
        <w:t xml:space="preserve"> </w:t>
      </w:r>
      <w:r>
        <w:t>all</w:t>
      </w:r>
      <w:r>
        <w:rPr>
          <w:spacing w:val="-5"/>
        </w:rPr>
        <w:t xml:space="preserve"> </w:t>
      </w:r>
      <w:r>
        <w:t>piping</w:t>
      </w:r>
      <w:r>
        <w:rPr>
          <w:spacing w:val="-5"/>
        </w:rPr>
        <w:t xml:space="preserve"> </w:t>
      </w:r>
      <w:r>
        <w:t>surfaces</w:t>
      </w:r>
      <w:r>
        <w:rPr>
          <w:spacing w:val="-5"/>
        </w:rPr>
        <w:t xml:space="preserve"> </w:t>
      </w:r>
      <w:r>
        <w:t>shall</w:t>
      </w:r>
      <w:r>
        <w:rPr>
          <w:spacing w:val="-5"/>
        </w:rPr>
        <w:t xml:space="preserve"> </w:t>
      </w:r>
      <w:r>
        <w:t>be</w:t>
      </w:r>
      <w:r>
        <w:rPr>
          <w:spacing w:val="-5"/>
        </w:rPr>
        <w:t xml:space="preserve"> </w:t>
      </w:r>
      <w:r>
        <w:t>encapsulated</w:t>
      </w:r>
      <w:r>
        <w:rPr>
          <w:spacing w:val="-5"/>
        </w:rPr>
        <w:t xml:space="preserve"> </w:t>
      </w:r>
      <w:r>
        <w:t>with</w:t>
      </w:r>
      <w:r>
        <w:rPr>
          <w:spacing w:val="-5"/>
        </w:rPr>
        <w:t xml:space="preserve"> </w:t>
      </w:r>
      <w:r>
        <w:t>a</w:t>
      </w:r>
      <w:r>
        <w:rPr>
          <w:spacing w:val="-5"/>
        </w:rPr>
        <w:t xml:space="preserve"> </w:t>
      </w:r>
      <w:r>
        <w:t xml:space="preserve">bridging </w:t>
      </w:r>
      <w:r>
        <w:rPr>
          <w:spacing w:val="-2"/>
        </w:rPr>
        <w:t>encapsulant.</w:t>
      </w:r>
    </w:p>
    <w:p w14:paraId="5F5575EE" w14:textId="77777777" w:rsidR="00726659" w:rsidRDefault="000F0732">
      <w:pPr>
        <w:pStyle w:val="ListParagraph"/>
        <w:numPr>
          <w:ilvl w:val="2"/>
          <w:numId w:val="180"/>
        </w:numPr>
        <w:tabs>
          <w:tab w:val="left" w:pos="1437"/>
          <w:tab w:val="left" w:pos="1439"/>
        </w:tabs>
        <w:spacing w:line="360" w:lineRule="auto"/>
        <w:ind w:left="1439" w:right="838"/>
        <w:rPr>
          <w:sz w:val="20"/>
        </w:rPr>
      </w:pPr>
      <w:r>
        <w:rPr>
          <w:sz w:val="20"/>
        </w:rPr>
        <w:t>Sealing Exposed Edges: Seal edges of ACM exposed by removal work with two</w:t>
      </w:r>
      <w:r>
        <w:rPr>
          <w:spacing w:val="-4"/>
          <w:sz w:val="20"/>
        </w:rPr>
        <w:t xml:space="preserve"> </w:t>
      </w:r>
      <w:r>
        <w:rPr>
          <w:sz w:val="20"/>
        </w:rPr>
        <w:t>coats</w:t>
      </w:r>
      <w:r>
        <w:rPr>
          <w:spacing w:val="-4"/>
          <w:sz w:val="20"/>
        </w:rPr>
        <w:t xml:space="preserve"> </w:t>
      </w:r>
      <w:r>
        <w:rPr>
          <w:sz w:val="20"/>
        </w:rPr>
        <w:t>of</w:t>
      </w:r>
      <w:r>
        <w:rPr>
          <w:spacing w:val="-4"/>
          <w:sz w:val="20"/>
        </w:rPr>
        <w:t xml:space="preserve"> </w:t>
      </w:r>
      <w:r>
        <w:rPr>
          <w:sz w:val="20"/>
        </w:rPr>
        <w:t>encapsulant.</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sealing,</w:t>
      </w:r>
      <w:r>
        <w:rPr>
          <w:spacing w:val="-4"/>
          <w:sz w:val="20"/>
        </w:rPr>
        <w:t xml:space="preserve"> </w:t>
      </w:r>
      <w:r>
        <w:rPr>
          <w:sz w:val="20"/>
        </w:rPr>
        <w:t>permit</w:t>
      </w:r>
      <w:r>
        <w:rPr>
          <w:spacing w:val="-4"/>
          <w:sz w:val="20"/>
        </w:rPr>
        <w:t xml:space="preserve"> </w:t>
      </w:r>
      <w:r>
        <w:rPr>
          <w:sz w:val="20"/>
        </w:rPr>
        <w:t>the</w:t>
      </w:r>
      <w:r>
        <w:rPr>
          <w:spacing w:val="-4"/>
          <w:sz w:val="20"/>
        </w:rPr>
        <w:t xml:space="preserve"> </w:t>
      </w:r>
      <w:r>
        <w:rPr>
          <w:sz w:val="20"/>
        </w:rPr>
        <w:t>exposed</w:t>
      </w:r>
      <w:r>
        <w:rPr>
          <w:spacing w:val="-4"/>
          <w:sz w:val="20"/>
        </w:rPr>
        <w:t xml:space="preserve"> </w:t>
      </w:r>
      <w:r>
        <w:rPr>
          <w:sz w:val="20"/>
        </w:rPr>
        <w:t>edges</w:t>
      </w:r>
      <w:r>
        <w:rPr>
          <w:spacing w:val="-4"/>
          <w:sz w:val="20"/>
        </w:rPr>
        <w:t xml:space="preserve"> </w:t>
      </w:r>
      <w:r>
        <w:rPr>
          <w:sz w:val="20"/>
        </w:rPr>
        <w:t>to dry completely to permit penetration of the encapsulant.</w:t>
      </w:r>
    </w:p>
    <w:p w14:paraId="6C9A0D9D" w14:textId="77777777" w:rsidR="00726659" w:rsidRDefault="000F0732">
      <w:pPr>
        <w:pStyle w:val="Heading7"/>
        <w:numPr>
          <w:ilvl w:val="1"/>
          <w:numId w:val="180"/>
        </w:numPr>
        <w:tabs>
          <w:tab w:val="left" w:pos="1251"/>
        </w:tabs>
        <w:ind w:left="1251" w:hanging="532"/>
      </w:pPr>
      <w:r>
        <w:t>DISPOSAL</w:t>
      </w:r>
      <w:r>
        <w:rPr>
          <w:spacing w:val="-6"/>
        </w:rPr>
        <w:t xml:space="preserve"> </w:t>
      </w:r>
      <w:r>
        <w:t>OF</w:t>
      </w:r>
      <w:r>
        <w:rPr>
          <w:spacing w:val="-5"/>
        </w:rPr>
        <w:t xml:space="preserve"> </w:t>
      </w:r>
      <w:r>
        <w:t>ACM</w:t>
      </w:r>
      <w:r>
        <w:rPr>
          <w:spacing w:val="-6"/>
        </w:rPr>
        <w:t xml:space="preserve"> </w:t>
      </w:r>
      <w:r>
        <w:t>WASTE</w:t>
      </w:r>
      <w:r>
        <w:rPr>
          <w:spacing w:val="-5"/>
        </w:rPr>
        <w:t xml:space="preserve"> </w:t>
      </w:r>
      <w:r>
        <w:rPr>
          <w:spacing w:val="-2"/>
        </w:rPr>
        <w:t>MATERIALS</w:t>
      </w:r>
    </w:p>
    <w:p w14:paraId="6D093E49" w14:textId="77777777" w:rsidR="00726659" w:rsidRDefault="000F0732">
      <w:pPr>
        <w:pStyle w:val="ListParagraph"/>
        <w:numPr>
          <w:ilvl w:val="2"/>
          <w:numId w:val="180"/>
        </w:numPr>
        <w:tabs>
          <w:tab w:val="left" w:pos="1437"/>
          <w:tab w:val="left" w:pos="1439"/>
        </w:tabs>
        <w:spacing w:before="115" w:line="360" w:lineRule="auto"/>
        <w:ind w:left="1439" w:right="838"/>
        <w:rPr>
          <w:sz w:val="20"/>
        </w:rPr>
      </w:pPr>
      <w:r>
        <w:rPr>
          <w:sz w:val="20"/>
        </w:rPr>
        <w:t xml:space="preserve">General: Dispose of waste ACM and debris which is packaged in accordance with these specifications, OSHA, EPA and DOT. The landfill requirements for packaging must also be met. Transport will </w:t>
      </w:r>
      <w:proofErr w:type="gramStart"/>
      <w:r>
        <w:rPr>
          <w:sz w:val="20"/>
        </w:rPr>
        <w:t>be in compliance</w:t>
      </w:r>
      <w:r>
        <w:rPr>
          <w:spacing w:val="-4"/>
          <w:sz w:val="20"/>
        </w:rPr>
        <w:t xml:space="preserve"> </w:t>
      </w:r>
      <w:r>
        <w:rPr>
          <w:sz w:val="20"/>
        </w:rPr>
        <w:t>with</w:t>
      </w:r>
      <w:proofErr w:type="gramEnd"/>
      <w:r>
        <w:rPr>
          <w:spacing w:val="-4"/>
          <w:sz w:val="20"/>
        </w:rPr>
        <w:t xml:space="preserve"> </w:t>
      </w:r>
      <w:r>
        <w:rPr>
          <w:sz w:val="20"/>
        </w:rPr>
        <w:t>49</w:t>
      </w:r>
      <w:r>
        <w:rPr>
          <w:spacing w:val="-4"/>
          <w:sz w:val="20"/>
        </w:rPr>
        <w:t xml:space="preserve"> </w:t>
      </w:r>
      <w:r>
        <w:rPr>
          <w:sz w:val="20"/>
        </w:rPr>
        <w:t>CFR</w:t>
      </w:r>
      <w:r>
        <w:rPr>
          <w:spacing w:val="-4"/>
          <w:sz w:val="20"/>
        </w:rPr>
        <w:t xml:space="preserve"> </w:t>
      </w:r>
      <w:r>
        <w:rPr>
          <w:sz w:val="20"/>
        </w:rPr>
        <w:t>171</w:t>
      </w:r>
      <w:r>
        <w:rPr>
          <w:spacing w:val="-4"/>
          <w:sz w:val="20"/>
        </w:rPr>
        <w:t xml:space="preserve"> </w:t>
      </w:r>
      <w:r>
        <w:rPr>
          <w:sz w:val="20"/>
        </w:rPr>
        <w:t>-</w:t>
      </w:r>
      <w:r>
        <w:rPr>
          <w:spacing w:val="-4"/>
          <w:sz w:val="20"/>
        </w:rPr>
        <w:t xml:space="preserve"> </w:t>
      </w:r>
      <w:r>
        <w:rPr>
          <w:sz w:val="20"/>
        </w:rPr>
        <w:t>180</w:t>
      </w:r>
      <w:r>
        <w:rPr>
          <w:spacing w:val="-4"/>
          <w:sz w:val="20"/>
        </w:rPr>
        <w:t xml:space="preserve"> </w:t>
      </w:r>
      <w:r>
        <w:rPr>
          <w:sz w:val="20"/>
        </w:rPr>
        <w:t>regulations.</w:t>
      </w:r>
      <w:r>
        <w:rPr>
          <w:spacing w:val="-4"/>
          <w:sz w:val="20"/>
        </w:rPr>
        <w:t xml:space="preserve"> </w:t>
      </w:r>
      <w:r>
        <w:rPr>
          <w:sz w:val="20"/>
        </w:rPr>
        <w:t>Disposal</w:t>
      </w:r>
      <w:r>
        <w:rPr>
          <w:spacing w:val="-4"/>
          <w:sz w:val="20"/>
        </w:rPr>
        <w:t xml:space="preserve"> </w:t>
      </w:r>
      <w:r>
        <w:rPr>
          <w:sz w:val="20"/>
        </w:rPr>
        <w:t>shall</w:t>
      </w:r>
      <w:r>
        <w:rPr>
          <w:spacing w:val="-4"/>
          <w:sz w:val="20"/>
        </w:rPr>
        <w:t xml:space="preserve"> </w:t>
      </w:r>
      <w:r>
        <w:rPr>
          <w:sz w:val="20"/>
        </w:rPr>
        <w:t>be</w:t>
      </w:r>
      <w:r>
        <w:rPr>
          <w:spacing w:val="-4"/>
          <w:sz w:val="20"/>
        </w:rPr>
        <w:t xml:space="preserve"> </w:t>
      </w:r>
      <w:proofErr w:type="gramStart"/>
      <w:r>
        <w:rPr>
          <w:sz w:val="20"/>
        </w:rPr>
        <w:t>done</w:t>
      </w:r>
      <w:proofErr w:type="gramEnd"/>
      <w:r>
        <w:rPr>
          <w:spacing w:val="-4"/>
          <w:sz w:val="20"/>
        </w:rPr>
        <w:t xml:space="preserve"> </w:t>
      </w:r>
      <w:r>
        <w:rPr>
          <w:sz w:val="20"/>
        </w:rPr>
        <w:t>at an approved landfill. Disposal of non-friable ACM shall be done in accordance with applicable regulations.</w:t>
      </w:r>
    </w:p>
    <w:p w14:paraId="16A77946" w14:textId="77777777" w:rsidR="00726659" w:rsidRDefault="000F0732">
      <w:pPr>
        <w:pStyle w:val="ListParagraph"/>
        <w:numPr>
          <w:ilvl w:val="2"/>
          <w:numId w:val="180"/>
        </w:numPr>
        <w:tabs>
          <w:tab w:val="left" w:pos="1437"/>
        </w:tabs>
        <w:spacing w:line="225" w:lineRule="exact"/>
        <w:ind w:left="1437" w:hanging="358"/>
        <w:rPr>
          <w:sz w:val="20"/>
        </w:rPr>
      </w:pPr>
      <w:r>
        <w:rPr>
          <w:spacing w:val="-2"/>
          <w:sz w:val="20"/>
        </w:rPr>
        <w:t>Procedures:</w:t>
      </w:r>
    </w:p>
    <w:p w14:paraId="31E4248F" w14:textId="77777777" w:rsidR="00726659" w:rsidRDefault="000F0732">
      <w:pPr>
        <w:pStyle w:val="ListParagraph"/>
        <w:numPr>
          <w:ilvl w:val="3"/>
          <w:numId w:val="180"/>
        </w:numPr>
        <w:tabs>
          <w:tab w:val="left" w:pos="1797"/>
          <w:tab w:val="left" w:pos="1799"/>
        </w:tabs>
        <w:spacing w:before="114" w:line="360" w:lineRule="auto"/>
        <w:ind w:left="1799" w:right="1198"/>
        <w:rPr>
          <w:sz w:val="20"/>
        </w:rPr>
      </w:pPr>
      <w:r>
        <w:rPr>
          <w:sz w:val="20"/>
        </w:rPr>
        <w:t>The</w:t>
      </w:r>
      <w:r>
        <w:rPr>
          <w:spacing w:val="-3"/>
          <w:sz w:val="20"/>
        </w:rPr>
        <w:t xml:space="preserve"> </w:t>
      </w:r>
      <w:r>
        <w:rPr>
          <w:sz w:val="20"/>
        </w:rPr>
        <w:t>VA</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notified</w:t>
      </w:r>
      <w:r>
        <w:rPr>
          <w:spacing w:val="-3"/>
          <w:sz w:val="20"/>
        </w:rPr>
        <w:t xml:space="preserve"> </w:t>
      </w:r>
      <w:r>
        <w:rPr>
          <w:sz w:val="20"/>
        </w:rPr>
        <w:t>at</w:t>
      </w:r>
      <w:r>
        <w:rPr>
          <w:spacing w:val="-3"/>
          <w:sz w:val="20"/>
        </w:rPr>
        <w:t xml:space="preserve"> </w:t>
      </w:r>
      <w:r>
        <w:rPr>
          <w:sz w:val="20"/>
        </w:rPr>
        <w:t>least</w:t>
      </w:r>
      <w:r>
        <w:rPr>
          <w:spacing w:val="-3"/>
          <w:sz w:val="20"/>
        </w:rPr>
        <w:t xml:space="preserve"> </w:t>
      </w:r>
      <w:r>
        <w:rPr>
          <w:sz w:val="20"/>
        </w:rPr>
        <w:t>24</w:t>
      </w:r>
      <w:r>
        <w:rPr>
          <w:spacing w:val="-3"/>
          <w:sz w:val="20"/>
        </w:rPr>
        <w:t xml:space="preserve"> </w:t>
      </w:r>
      <w:r>
        <w:rPr>
          <w:sz w:val="20"/>
        </w:rPr>
        <w:t>hours</w:t>
      </w:r>
      <w:r>
        <w:rPr>
          <w:spacing w:val="-3"/>
          <w:sz w:val="20"/>
        </w:rPr>
        <w:t xml:space="preserve"> </w:t>
      </w:r>
      <w:r>
        <w:rPr>
          <w:sz w:val="20"/>
        </w:rPr>
        <w:t>in</w:t>
      </w:r>
      <w:r>
        <w:rPr>
          <w:spacing w:val="-3"/>
          <w:sz w:val="20"/>
        </w:rPr>
        <w:t xml:space="preserve"> </w:t>
      </w:r>
      <w:r>
        <w:rPr>
          <w:sz w:val="20"/>
        </w:rPr>
        <w:t>advance</w:t>
      </w:r>
      <w:r>
        <w:rPr>
          <w:spacing w:val="-3"/>
          <w:sz w:val="20"/>
        </w:rPr>
        <w:t xml:space="preserve"> </w:t>
      </w:r>
      <w:r>
        <w:rPr>
          <w:sz w:val="20"/>
        </w:rPr>
        <w:t>of</w:t>
      </w:r>
      <w:r>
        <w:rPr>
          <w:spacing w:val="-3"/>
          <w:sz w:val="20"/>
        </w:rPr>
        <w:t xml:space="preserve"> </w:t>
      </w:r>
      <w:r>
        <w:rPr>
          <w:sz w:val="20"/>
        </w:rPr>
        <w:t>any</w:t>
      </w:r>
      <w:r>
        <w:rPr>
          <w:spacing w:val="-3"/>
          <w:sz w:val="20"/>
        </w:rPr>
        <w:t xml:space="preserve"> </w:t>
      </w:r>
      <w:r>
        <w:rPr>
          <w:sz w:val="20"/>
        </w:rPr>
        <w:t>waste removed from the containment</w:t>
      </w:r>
    </w:p>
    <w:p w14:paraId="185B4949" w14:textId="77777777" w:rsidR="00726659" w:rsidRDefault="000F0732">
      <w:pPr>
        <w:pStyle w:val="ListParagraph"/>
        <w:numPr>
          <w:ilvl w:val="3"/>
          <w:numId w:val="180"/>
        </w:numPr>
        <w:tabs>
          <w:tab w:val="left" w:pos="1797"/>
          <w:tab w:val="left" w:pos="1799"/>
        </w:tabs>
        <w:spacing w:line="360" w:lineRule="auto"/>
        <w:ind w:left="1799" w:right="838"/>
        <w:rPr>
          <w:sz w:val="20"/>
        </w:rPr>
      </w:pPr>
      <w:r>
        <w:rPr>
          <w:sz w:val="20"/>
        </w:rPr>
        <w:t xml:space="preserve">Asbestos waste shall be packaged and moved through the W/EDF into a covered transport container in accordance with procedures in this specification. Waste shall be double-bagged and </w:t>
      </w:r>
      <w:proofErr w:type="gramStart"/>
      <w:r>
        <w:rPr>
          <w:sz w:val="20"/>
        </w:rPr>
        <w:t>wetted</w:t>
      </w:r>
      <w:proofErr w:type="gramEnd"/>
      <w:r>
        <w:rPr>
          <w:sz w:val="20"/>
        </w:rPr>
        <w:t xml:space="preserve"> with amended water prior to disposal. Wetted waste can be very heavy. Bags shall not be overfilled. Bags </w:t>
      </w:r>
      <w:proofErr w:type="gramStart"/>
      <w:r>
        <w:rPr>
          <w:sz w:val="20"/>
        </w:rPr>
        <w:t>shall</w:t>
      </w:r>
      <w:proofErr w:type="gramEnd"/>
      <w:r>
        <w:rPr>
          <w:sz w:val="20"/>
        </w:rPr>
        <w:t xml:space="preserve"> be securely sealed to prevent accidental opening and/or leakage. The top shall be tightly twisted and goose necked prior to tightly sealing with at least three wraps of</w:t>
      </w:r>
      <w:r>
        <w:rPr>
          <w:spacing w:val="-4"/>
          <w:sz w:val="20"/>
        </w:rPr>
        <w:t xml:space="preserve"> </w:t>
      </w:r>
      <w:r>
        <w:rPr>
          <w:sz w:val="20"/>
        </w:rPr>
        <w:t>duct</w:t>
      </w:r>
      <w:r>
        <w:rPr>
          <w:spacing w:val="-4"/>
          <w:sz w:val="20"/>
        </w:rPr>
        <w:t xml:space="preserve"> </w:t>
      </w:r>
      <w:r>
        <w:rPr>
          <w:sz w:val="20"/>
        </w:rPr>
        <w:t>tape.</w:t>
      </w:r>
      <w:r>
        <w:rPr>
          <w:spacing w:val="-4"/>
          <w:sz w:val="20"/>
        </w:rPr>
        <w:t xml:space="preserve"> </w:t>
      </w:r>
      <w:r>
        <w:rPr>
          <w:sz w:val="20"/>
        </w:rPr>
        <w:t>Ensure</w:t>
      </w:r>
      <w:r>
        <w:rPr>
          <w:spacing w:val="-4"/>
          <w:sz w:val="20"/>
        </w:rPr>
        <w:t xml:space="preserve"> </w:t>
      </w:r>
      <w:r>
        <w:rPr>
          <w:sz w:val="20"/>
        </w:rPr>
        <w:t>that</w:t>
      </w:r>
      <w:r>
        <w:rPr>
          <w:spacing w:val="-4"/>
          <w:sz w:val="20"/>
        </w:rPr>
        <w:t xml:space="preserve"> </w:t>
      </w:r>
      <w:r>
        <w:rPr>
          <w:sz w:val="20"/>
        </w:rPr>
        <w:t>unauthorized</w:t>
      </w:r>
      <w:r>
        <w:rPr>
          <w:spacing w:val="-4"/>
          <w:sz w:val="20"/>
        </w:rPr>
        <w:t xml:space="preserve"> </w:t>
      </w:r>
      <w:proofErr w:type="gramStart"/>
      <w:r>
        <w:rPr>
          <w:sz w:val="20"/>
        </w:rPr>
        <w:t>persons</w:t>
      </w:r>
      <w:proofErr w:type="gramEnd"/>
      <w:r>
        <w:rPr>
          <w:spacing w:val="-4"/>
          <w:sz w:val="20"/>
        </w:rPr>
        <w:t xml:space="preserve"> </w:t>
      </w:r>
      <w:r>
        <w:rPr>
          <w:sz w:val="20"/>
        </w:rPr>
        <w:t>do</w:t>
      </w:r>
      <w:r>
        <w:rPr>
          <w:spacing w:val="-4"/>
          <w:sz w:val="20"/>
        </w:rPr>
        <w:t xml:space="preserve"> </w:t>
      </w:r>
      <w:r>
        <w:rPr>
          <w:sz w:val="20"/>
        </w:rPr>
        <w:t>not</w:t>
      </w:r>
      <w:r>
        <w:rPr>
          <w:spacing w:val="-4"/>
          <w:sz w:val="20"/>
        </w:rPr>
        <w:t xml:space="preserve"> </w:t>
      </w:r>
      <w:r>
        <w:rPr>
          <w:sz w:val="20"/>
        </w:rPr>
        <w:t>have</w:t>
      </w:r>
      <w:r>
        <w:rPr>
          <w:spacing w:val="-4"/>
          <w:sz w:val="20"/>
        </w:rPr>
        <w:t xml:space="preserve"> </w:t>
      </w:r>
      <w:r>
        <w:rPr>
          <w:sz w:val="20"/>
        </w:rPr>
        <w:t>access</w:t>
      </w:r>
      <w:r>
        <w:rPr>
          <w:spacing w:val="-4"/>
          <w:sz w:val="20"/>
        </w:rPr>
        <w:t xml:space="preserve"> </w:t>
      </w:r>
      <w:r>
        <w:rPr>
          <w:sz w:val="20"/>
        </w:rPr>
        <w:t xml:space="preserve">to the waste material once it is outside the regulated area. All transport containers must be </w:t>
      </w:r>
      <w:proofErr w:type="gramStart"/>
      <w:r>
        <w:rPr>
          <w:sz w:val="20"/>
        </w:rPr>
        <w:t>covered at all times</w:t>
      </w:r>
      <w:proofErr w:type="gramEnd"/>
      <w:r>
        <w:rPr>
          <w:sz w:val="20"/>
        </w:rPr>
        <w:t xml:space="preserve"> when not in use. OSHA Danger signs must be displayed during loading and unloading. Material shall not be transported in open vehicles. If drums are used for packaging, the drums shall be labeled properly and shall not be re-used.</w:t>
      </w:r>
    </w:p>
    <w:p w14:paraId="01172601" w14:textId="77777777" w:rsidR="00726659" w:rsidRDefault="000F0732">
      <w:pPr>
        <w:pStyle w:val="ListParagraph"/>
        <w:numPr>
          <w:ilvl w:val="3"/>
          <w:numId w:val="180"/>
        </w:numPr>
        <w:tabs>
          <w:tab w:val="left" w:pos="1797"/>
          <w:tab w:val="left" w:pos="1799"/>
        </w:tabs>
        <w:spacing w:before="1" w:line="360" w:lineRule="auto"/>
        <w:ind w:left="1799" w:right="958"/>
        <w:rPr>
          <w:sz w:val="20"/>
        </w:rPr>
      </w:pPr>
      <w:r>
        <w:rPr>
          <w:sz w:val="20"/>
        </w:rPr>
        <w:t>Waste</w:t>
      </w:r>
      <w:r>
        <w:rPr>
          <w:spacing w:val="-4"/>
          <w:sz w:val="20"/>
        </w:rPr>
        <w:t xml:space="preserve"> </w:t>
      </w:r>
      <w:r>
        <w:rPr>
          <w:sz w:val="20"/>
        </w:rPr>
        <w:t>Load</w:t>
      </w:r>
      <w:r>
        <w:rPr>
          <w:spacing w:val="-4"/>
          <w:sz w:val="20"/>
        </w:rPr>
        <w:t xml:space="preserve"> </w:t>
      </w:r>
      <w:r>
        <w:rPr>
          <w:sz w:val="20"/>
        </w:rPr>
        <w:t>Out:</w:t>
      </w:r>
      <w:r>
        <w:rPr>
          <w:spacing w:val="-4"/>
          <w:sz w:val="20"/>
        </w:rPr>
        <w:t xml:space="preserve"> </w:t>
      </w:r>
      <w:r>
        <w:rPr>
          <w:sz w:val="20"/>
        </w:rPr>
        <w:t>Waste</w:t>
      </w:r>
      <w:r>
        <w:rPr>
          <w:spacing w:val="-4"/>
          <w:sz w:val="20"/>
        </w:rPr>
        <w:t xml:space="preserve"> </w:t>
      </w:r>
      <w:r>
        <w:rPr>
          <w:sz w:val="20"/>
        </w:rPr>
        <w:t>load</w:t>
      </w:r>
      <w:r>
        <w:rPr>
          <w:spacing w:val="-4"/>
          <w:sz w:val="20"/>
        </w:rPr>
        <w:t xml:space="preserve"> </w:t>
      </w:r>
      <w:r>
        <w:rPr>
          <w:sz w:val="20"/>
        </w:rPr>
        <w:t>out</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done</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the procedures in W/EDF Decontamination Procedures. Sealed waste bags shall be decontaminated on exterior surfaces by wet cleaning and HEPA vacuuming before being placed in the second waste bag and sealed, which then must also be wet wiped and HEPA vacuumed.</w:t>
      </w:r>
    </w:p>
    <w:p w14:paraId="7019957B" w14:textId="77777777" w:rsidR="00726659" w:rsidRDefault="000F0732">
      <w:pPr>
        <w:pStyle w:val="ListParagraph"/>
        <w:numPr>
          <w:ilvl w:val="3"/>
          <w:numId w:val="180"/>
        </w:numPr>
        <w:tabs>
          <w:tab w:val="left" w:pos="1797"/>
          <w:tab w:val="left" w:pos="1799"/>
        </w:tabs>
        <w:spacing w:line="357" w:lineRule="auto"/>
        <w:ind w:left="1799" w:right="1198"/>
        <w:rPr>
          <w:sz w:val="20"/>
        </w:rPr>
      </w:pPr>
      <w:r>
        <w:rPr>
          <w:sz w:val="20"/>
        </w:rPr>
        <w:t>Asbestos waste with sharp edged components, i.e., nails, screws, lath,</w:t>
      </w:r>
      <w:r>
        <w:rPr>
          <w:spacing w:val="-5"/>
          <w:sz w:val="20"/>
        </w:rPr>
        <w:t xml:space="preserve"> </w:t>
      </w:r>
      <w:r>
        <w:rPr>
          <w:sz w:val="20"/>
        </w:rPr>
        <w:t>strapping,</w:t>
      </w:r>
      <w:r>
        <w:rPr>
          <w:spacing w:val="-5"/>
          <w:sz w:val="20"/>
        </w:rPr>
        <w:t xml:space="preserve"> </w:t>
      </w:r>
      <w:r>
        <w:rPr>
          <w:sz w:val="20"/>
        </w:rPr>
        <w:t>tin</w:t>
      </w:r>
      <w:r>
        <w:rPr>
          <w:spacing w:val="-5"/>
          <w:sz w:val="20"/>
        </w:rPr>
        <w:t xml:space="preserve"> </w:t>
      </w:r>
      <w:r>
        <w:rPr>
          <w:sz w:val="20"/>
        </w:rPr>
        <w:t>sheeting,</w:t>
      </w:r>
      <w:r>
        <w:rPr>
          <w:spacing w:val="-5"/>
          <w:sz w:val="20"/>
        </w:rPr>
        <w:t xml:space="preserve"> </w:t>
      </w:r>
      <w:r>
        <w:rPr>
          <w:sz w:val="20"/>
        </w:rPr>
        <w:t>jacketing,</w:t>
      </w:r>
      <w:r>
        <w:rPr>
          <w:spacing w:val="-5"/>
          <w:sz w:val="20"/>
        </w:rPr>
        <w:t xml:space="preserve"> </w:t>
      </w:r>
      <w:r>
        <w:rPr>
          <w:sz w:val="20"/>
        </w:rPr>
        <w:t>metal</w:t>
      </w:r>
      <w:r>
        <w:rPr>
          <w:spacing w:val="-5"/>
          <w:sz w:val="20"/>
        </w:rPr>
        <w:t xml:space="preserve"> </w:t>
      </w:r>
      <w:r>
        <w:rPr>
          <w:sz w:val="20"/>
        </w:rPr>
        <w:t>mesh,</w:t>
      </w:r>
      <w:r>
        <w:rPr>
          <w:spacing w:val="-5"/>
          <w:sz w:val="20"/>
        </w:rPr>
        <w:t xml:space="preserve"> </w:t>
      </w:r>
      <w:r>
        <w:rPr>
          <w:sz w:val="20"/>
        </w:rPr>
        <w:t>etc.,</w:t>
      </w:r>
      <w:r>
        <w:rPr>
          <w:spacing w:val="-5"/>
          <w:sz w:val="20"/>
        </w:rPr>
        <w:t xml:space="preserve"> </w:t>
      </w:r>
      <w:r>
        <w:rPr>
          <w:sz w:val="20"/>
        </w:rPr>
        <w:t>which</w:t>
      </w:r>
    </w:p>
    <w:p w14:paraId="20887477" w14:textId="77777777" w:rsidR="00726659" w:rsidRDefault="00726659">
      <w:pPr>
        <w:pStyle w:val="ListParagraph"/>
        <w:spacing w:line="357" w:lineRule="auto"/>
        <w:rPr>
          <w:sz w:val="20"/>
        </w:rPr>
        <w:sectPr w:rsidR="00726659">
          <w:pgSz w:w="12240" w:h="15840"/>
          <w:pgMar w:top="1600" w:right="720" w:bottom="920" w:left="720" w:header="733" w:footer="735" w:gutter="0"/>
          <w:cols w:space="720"/>
        </w:sectPr>
      </w:pPr>
    </w:p>
    <w:p w14:paraId="2DE8C416" w14:textId="77777777" w:rsidR="00726659" w:rsidRDefault="00726659">
      <w:pPr>
        <w:pStyle w:val="BodyText"/>
        <w:spacing w:before="129"/>
        <w:ind w:left="0" w:firstLine="0"/>
      </w:pPr>
    </w:p>
    <w:p w14:paraId="55B74513" w14:textId="77777777" w:rsidR="00726659" w:rsidRDefault="000F0732">
      <w:pPr>
        <w:pStyle w:val="BodyText"/>
        <w:spacing w:line="360" w:lineRule="auto"/>
        <w:ind w:left="1799" w:right="957" w:firstLine="0"/>
      </w:pPr>
      <w:r>
        <w:t>might tear poly bags shall be wrapped securely in burlap before packaging</w:t>
      </w:r>
      <w:r>
        <w:rPr>
          <w:spacing w:val="-4"/>
        </w:rPr>
        <w:t xml:space="preserve"> </w:t>
      </w:r>
      <w:r>
        <w:t>and,</w:t>
      </w:r>
      <w:r>
        <w:rPr>
          <w:spacing w:val="-4"/>
        </w:rPr>
        <w:t xml:space="preserve"> </w:t>
      </w:r>
      <w:r>
        <w:t>if</w:t>
      </w:r>
      <w:r>
        <w:rPr>
          <w:spacing w:val="-4"/>
        </w:rPr>
        <w:t xml:space="preserve"> </w:t>
      </w:r>
      <w:r>
        <w:t>needed,</w:t>
      </w:r>
      <w:r>
        <w:rPr>
          <w:spacing w:val="-4"/>
        </w:rPr>
        <w:t xml:space="preserve"> </w:t>
      </w:r>
      <w:r>
        <w:t>use</w:t>
      </w:r>
      <w:r>
        <w:rPr>
          <w:spacing w:val="-4"/>
        </w:rPr>
        <w:t xml:space="preserve"> </w:t>
      </w:r>
      <w:r>
        <w:t>a</w:t>
      </w:r>
      <w:r>
        <w:rPr>
          <w:spacing w:val="-4"/>
        </w:rPr>
        <w:t xml:space="preserve"> </w:t>
      </w:r>
      <w:r>
        <w:t>poly</w:t>
      </w:r>
      <w:r>
        <w:rPr>
          <w:spacing w:val="-4"/>
        </w:rPr>
        <w:t xml:space="preserve"> </w:t>
      </w:r>
      <w:r>
        <w:t>lined</w:t>
      </w:r>
      <w:r>
        <w:rPr>
          <w:spacing w:val="-4"/>
        </w:rPr>
        <w:t xml:space="preserve"> </w:t>
      </w:r>
      <w:r>
        <w:t>fiber</w:t>
      </w:r>
      <w:r>
        <w:rPr>
          <w:spacing w:val="-4"/>
        </w:rPr>
        <w:t xml:space="preserve"> </w:t>
      </w:r>
      <w:r>
        <w:t>drum</w:t>
      </w:r>
      <w:r>
        <w:rPr>
          <w:spacing w:val="-4"/>
        </w:rPr>
        <w:t xml:space="preserve"> </w:t>
      </w:r>
      <w:r>
        <w:t>as</w:t>
      </w:r>
      <w:r>
        <w:rPr>
          <w:spacing w:val="-4"/>
        </w:rPr>
        <w:t xml:space="preserve"> </w:t>
      </w:r>
      <w:r>
        <w:t>the</w:t>
      </w:r>
      <w:r>
        <w:rPr>
          <w:spacing w:val="-4"/>
        </w:rPr>
        <w:t xml:space="preserve"> </w:t>
      </w:r>
      <w:r>
        <w:t>second container, prior to disposal.</w:t>
      </w:r>
    </w:p>
    <w:p w14:paraId="72E1D5DF" w14:textId="77777777" w:rsidR="00726659" w:rsidRDefault="000F0732">
      <w:pPr>
        <w:pStyle w:val="Heading7"/>
        <w:numPr>
          <w:ilvl w:val="1"/>
          <w:numId w:val="180"/>
        </w:numPr>
        <w:tabs>
          <w:tab w:val="left" w:pos="1251"/>
        </w:tabs>
        <w:spacing w:before="1"/>
        <w:ind w:left="1251" w:hanging="532"/>
      </w:pPr>
      <w:r>
        <w:t>PROJECT</w:t>
      </w:r>
      <w:r>
        <w:rPr>
          <w:spacing w:val="-9"/>
        </w:rPr>
        <w:t xml:space="preserve"> </w:t>
      </w:r>
      <w:r>
        <w:rPr>
          <w:spacing w:val="-2"/>
        </w:rPr>
        <w:t>DECONTAMINATION</w:t>
      </w:r>
    </w:p>
    <w:p w14:paraId="5CD6C266" w14:textId="77777777" w:rsidR="00726659" w:rsidRDefault="000F0732">
      <w:pPr>
        <w:pStyle w:val="ListParagraph"/>
        <w:numPr>
          <w:ilvl w:val="2"/>
          <w:numId w:val="180"/>
        </w:numPr>
        <w:tabs>
          <w:tab w:val="left" w:pos="1437"/>
        </w:tabs>
        <w:spacing w:before="114"/>
        <w:ind w:left="1437" w:hanging="358"/>
        <w:jc w:val="both"/>
        <w:rPr>
          <w:sz w:val="20"/>
        </w:rPr>
      </w:pPr>
      <w:r>
        <w:rPr>
          <w:spacing w:val="-2"/>
          <w:sz w:val="20"/>
        </w:rPr>
        <w:t>General:</w:t>
      </w:r>
    </w:p>
    <w:p w14:paraId="35EC9C98" w14:textId="77777777" w:rsidR="00726659" w:rsidRDefault="000F0732">
      <w:pPr>
        <w:pStyle w:val="ListParagraph"/>
        <w:numPr>
          <w:ilvl w:val="3"/>
          <w:numId w:val="180"/>
        </w:numPr>
        <w:tabs>
          <w:tab w:val="left" w:pos="1797"/>
          <w:tab w:val="left" w:pos="1799"/>
        </w:tabs>
        <w:spacing w:before="112" w:line="360" w:lineRule="auto"/>
        <w:ind w:left="1799" w:right="1918"/>
        <w:jc w:val="both"/>
        <w:rPr>
          <w:sz w:val="20"/>
        </w:rPr>
      </w:pPr>
      <w:r>
        <w:rPr>
          <w:sz w:val="20"/>
        </w:rPr>
        <w:t>The</w:t>
      </w:r>
      <w:r>
        <w:rPr>
          <w:spacing w:val="-5"/>
          <w:sz w:val="20"/>
        </w:rPr>
        <w:t xml:space="preserve"> </w:t>
      </w:r>
      <w:r>
        <w:rPr>
          <w:sz w:val="20"/>
        </w:rPr>
        <w:t>entire</w:t>
      </w:r>
      <w:r>
        <w:rPr>
          <w:spacing w:val="-5"/>
          <w:sz w:val="20"/>
        </w:rPr>
        <w:t xml:space="preserve"> </w:t>
      </w:r>
      <w:r>
        <w:rPr>
          <w:sz w:val="20"/>
        </w:rPr>
        <w:t>work</w:t>
      </w:r>
      <w:r>
        <w:rPr>
          <w:spacing w:val="-5"/>
          <w:sz w:val="20"/>
        </w:rPr>
        <w:t xml:space="preserve"> </w:t>
      </w:r>
      <w:r>
        <w:rPr>
          <w:sz w:val="20"/>
        </w:rPr>
        <w:t>related</w:t>
      </w:r>
      <w:r>
        <w:rPr>
          <w:spacing w:val="-5"/>
          <w:sz w:val="20"/>
        </w:rPr>
        <w:t xml:space="preserve"> </w:t>
      </w:r>
      <w:r>
        <w:rPr>
          <w:sz w:val="20"/>
        </w:rPr>
        <w:t>to</w:t>
      </w:r>
      <w:r>
        <w:rPr>
          <w:spacing w:val="-5"/>
          <w:sz w:val="20"/>
        </w:rPr>
        <w:t xml:space="preserve"> </w:t>
      </w:r>
      <w:r>
        <w:rPr>
          <w:sz w:val="20"/>
        </w:rPr>
        <w:t>project</w:t>
      </w:r>
      <w:r>
        <w:rPr>
          <w:spacing w:val="-5"/>
          <w:sz w:val="20"/>
        </w:rPr>
        <w:t xml:space="preserve"> </w:t>
      </w:r>
      <w:r>
        <w:rPr>
          <w:sz w:val="20"/>
        </w:rPr>
        <w:t>decontamination</w:t>
      </w:r>
      <w:r>
        <w:rPr>
          <w:spacing w:val="-5"/>
          <w:sz w:val="20"/>
        </w:rPr>
        <w:t xml:space="preserve"> </w:t>
      </w:r>
      <w:r>
        <w:rPr>
          <w:sz w:val="20"/>
        </w:rPr>
        <w:t>shall</w:t>
      </w:r>
      <w:r>
        <w:rPr>
          <w:spacing w:val="-5"/>
          <w:sz w:val="20"/>
        </w:rPr>
        <w:t xml:space="preserve"> </w:t>
      </w:r>
      <w:r>
        <w:rPr>
          <w:sz w:val="20"/>
        </w:rPr>
        <w:t>be performed</w:t>
      </w:r>
      <w:r>
        <w:rPr>
          <w:spacing w:val="-5"/>
          <w:sz w:val="20"/>
        </w:rPr>
        <w:t xml:space="preserve"> </w:t>
      </w:r>
      <w:r>
        <w:rPr>
          <w:sz w:val="20"/>
        </w:rPr>
        <w:t>under</w:t>
      </w:r>
      <w:r>
        <w:rPr>
          <w:spacing w:val="-5"/>
          <w:sz w:val="20"/>
        </w:rPr>
        <w:t xml:space="preserve"> </w:t>
      </w:r>
      <w:r>
        <w:rPr>
          <w:sz w:val="20"/>
        </w:rPr>
        <w:t>the</w:t>
      </w:r>
      <w:r>
        <w:rPr>
          <w:spacing w:val="-5"/>
          <w:sz w:val="20"/>
        </w:rPr>
        <w:t xml:space="preserve"> </w:t>
      </w:r>
      <w:r>
        <w:rPr>
          <w:sz w:val="20"/>
        </w:rPr>
        <w:t>close</w:t>
      </w:r>
      <w:r>
        <w:rPr>
          <w:spacing w:val="-5"/>
          <w:sz w:val="20"/>
        </w:rPr>
        <w:t xml:space="preserve"> </w:t>
      </w:r>
      <w:r>
        <w:rPr>
          <w:sz w:val="20"/>
        </w:rPr>
        <w:t>supervision</w:t>
      </w:r>
      <w:r>
        <w:rPr>
          <w:spacing w:val="-5"/>
          <w:sz w:val="20"/>
        </w:rPr>
        <w:t xml:space="preserve"> </w:t>
      </w:r>
      <w:r>
        <w:rPr>
          <w:sz w:val="20"/>
        </w:rPr>
        <w:t>and</w:t>
      </w:r>
      <w:r>
        <w:rPr>
          <w:spacing w:val="-5"/>
          <w:sz w:val="20"/>
        </w:rPr>
        <w:t xml:space="preserve"> </w:t>
      </w:r>
      <w:r>
        <w:rPr>
          <w:sz w:val="20"/>
        </w:rPr>
        <w:t>monitoring</w:t>
      </w:r>
      <w:r>
        <w:rPr>
          <w:spacing w:val="-5"/>
          <w:sz w:val="20"/>
        </w:rPr>
        <w:t xml:space="preserve"> </w:t>
      </w:r>
      <w:r>
        <w:rPr>
          <w:sz w:val="20"/>
        </w:rPr>
        <w:t>of</w:t>
      </w:r>
      <w:r>
        <w:rPr>
          <w:spacing w:val="-5"/>
          <w:sz w:val="20"/>
        </w:rPr>
        <w:t xml:space="preserve"> </w:t>
      </w:r>
      <w:r>
        <w:rPr>
          <w:sz w:val="20"/>
        </w:rPr>
        <w:t xml:space="preserve">the </w:t>
      </w:r>
      <w:r>
        <w:rPr>
          <w:spacing w:val="-2"/>
          <w:sz w:val="20"/>
        </w:rPr>
        <w:t>CPIH/CIH.</w:t>
      </w:r>
    </w:p>
    <w:p w14:paraId="51404F61" w14:textId="77777777" w:rsidR="00726659" w:rsidRDefault="000F0732">
      <w:pPr>
        <w:pStyle w:val="ListParagraph"/>
        <w:numPr>
          <w:ilvl w:val="3"/>
          <w:numId w:val="180"/>
        </w:numPr>
        <w:tabs>
          <w:tab w:val="left" w:pos="1797"/>
          <w:tab w:val="left" w:pos="1799"/>
        </w:tabs>
        <w:spacing w:line="360" w:lineRule="auto"/>
        <w:ind w:left="1799" w:right="838"/>
        <w:rPr>
          <w:sz w:val="20"/>
        </w:rPr>
      </w:pPr>
      <w:r>
        <w:rPr>
          <w:sz w:val="20"/>
        </w:rPr>
        <w:t>If the asbestos abatement work is in an area which was contaminated prior</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start</w:t>
      </w:r>
      <w:r>
        <w:rPr>
          <w:spacing w:val="-4"/>
          <w:sz w:val="20"/>
        </w:rPr>
        <w:t xml:space="preserve"> </w:t>
      </w:r>
      <w:r>
        <w:rPr>
          <w:sz w:val="20"/>
        </w:rPr>
        <w:t>of</w:t>
      </w:r>
      <w:r>
        <w:rPr>
          <w:spacing w:val="-4"/>
          <w:sz w:val="20"/>
        </w:rPr>
        <w:t xml:space="preserve"> </w:t>
      </w:r>
      <w:r>
        <w:rPr>
          <w:sz w:val="20"/>
        </w:rPr>
        <w:t>abatement,</w:t>
      </w:r>
      <w:r>
        <w:rPr>
          <w:spacing w:val="-4"/>
          <w:sz w:val="20"/>
        </w:rPr>
        <w:t xml:space="preserve"> </w:t>
      </w:r>
      <w:r>
        <w:rPr>
          <w:sz w:val="20"/>
        </w:rPr>
        <w:t>the</w:t>
      </w:r>
      <w:r>
        <w:rPr>
          <w:spacing w:val="-4"/>
          <w:sz w:val="20"/>
        </w:rPr>
        <w:t xml:space="preserve"> </w:t>
      </w:r>
      <w:r>
        <w:rPr>
          <w:sz w:val="20"/>
        </w:rPr>
        <w:t>decontamination</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done</w:t>
      </w:r>
      <w:r>
        <w:rPr>
          <w:spacing w:val="-4"/>
          <w:sz w:val="20"/>
        </w:rPr>
        <w:t xml:space="preserve"> </w:t>
      </w:r>
      <w:r>
        <w:rPr>
          <w:sz w:val="20"/>
        </w:rPr>
        <w:t>by cleaning</w:t>
      </w:r>
      <w:r>
        <w:rPr>
          <w:spacing w:val="-4"/>
          <w:sz w:val="20"/>
        </w:rPr>
        <w:t xml:space="preserve"> </w:t>
      </w:r>
      <w:r>
        <w:rPr>
          <w:sz w:val="20"/>
        </w:rPr>
        <w:t>the</w:t>
      </w:r>
      <w:r>
        <w:rPr>
          <w:spacing w:val="-4"/>
          <w:sz w:val="20"/>
        </w:rPr>
        <w:t xml:space="preserve"> </w:t>
      </w:r>
      <w:r>
        <w:rPr>
          <w:sz w:val="20"/>
        </w:rPr>
        <w:t>primary</w:t>
      </w:r>
      <w:r>
        <w:rPr>
          <w:spacing w:val="-4"/>
          <w:sz w:val="20"/>
        </w:rPr>
        <w:t xml:space="preserve"> </w:t>
      </w:r>
      <w:r>
        <w:rPr>
          <w:sz w:val="20"/>
        </w:rPr>
        <w:t>poly</w:t>
      </w:r>
      <w:r>
        <w:rPr>
          <w:spacing w:val="-4"/>
          <w:sz w:val="20"/>
        </w:rPr>
        <w:t xml:space="preserve"> </w:t>
      </w:r>
      <w:r>
        <w:rPr>
          <w:sz w:val="20"/>
        </w:rPr>
        <w:t>barrier</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its</w:t>
      </w:r>
      <w:r>
        <w:rPr>
          <w:spacing w:val="-4"/>
          <w:sz w:val="20"/>
        </w:rPr>
        <w:t xml:space="preserve"> </w:t>
      </w:r>
      <w:r>
        <w:rPr>
          <w:sz w:val="20"/>
        </w:rPr>
        <w:t>removal</w:t>
      </w:r>
      <w:r>
        <w:rPr>
          <w:spacing w:val="-4"/>
          <w:sz w:val="20"/>
        </w:rPr>
        <w:t xml:space="preserve"> </w:t>
      </w:r>
      <w:r>
        <w:rPr>
          <w:sz w:val="20"/>
        </w:rPr>
        <w:t>and</w:t>
      </w:r>
      <w:r>
        <w:rPr>
          <w:spacing w:val="-4"/>
          <w:sz w:val="20"/>
        </w:rPr>
        <w:t xml:space="preserve"> </w:t>
      </w:r>
      <w:r>
        <w:rPr>
          <w:sz w:val="20"/>
        </w:rPr>
        <w:t xml:space="preserve">cleanings of the surfaces of the regulated area after the primary barrier </w:t>
      </w:r>
      <w:r>
        <w:rPr>
          <w:spacing w:val="-2"/>
          <w:sz w:val="20"/>
        </w:rPr>
        <w:t>removal.</w:t>
      </w:r>
    </w:p>
    <w:p w14:paraId="2B32261D" w14:textId="77777777" w:rsidR="00726659" w:rsidRDefault="000F0732">
      <w:pPr>
        <w:pStyle w:val="ListParagraph"/>
        <w:numPr>
          <w:ilvl w:val="3"/>
          <w:numId w:val="180"/>
        </w:numPr>
        <w:tabs>
          <w:tab w:val="left" w:pos="1797"/>
          <w:tab w:val="left" w:pos="1799"/>
        </w:tabs>
        <w:spacing w:line="360" w:lineRule="auto"/>
        <w:ind w:left="1799" w:right="958"/>
        <w:rPr>
          <w:sz w:val="20"/>
        </w:rPr>
      </w:pPr>
      <w:r>
        <w:rPr>
          <w:sz w:val="20"/>
        </w:rPr>
        <w:t>If the asbestos abatement work is in an area which was uncontaminated</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start</w:t>
      </w:r>
      <w:r>
        <w:rPr>
          <w:spacing w:val="-5"/>
          <w:sz w:val="20"/>
        </w:rPr>
        <w:t xml:space="preserve"> </w:t>
      </w:r>
      <w:r>
        <w:rPr>
          <w:sz w:val="20"/>
        </w:rPr>
        <w:t>of</w:t>
      </w:r>
      <w:r>
        <w:rPr>
          <w:spacing w:val="-5"/>
          <w:sz w:val="20"/>
        </w:rPr>
        <w:t xml:space="preserve"> </w:t>
      </w:r>
      <w:r>
        <w:rPr>
          <w:sz w:val="20"/>
        </w:rPr>
        <w:t>abatement,</w:t>
      </w:r>
      <w:r>
        <w:rPr>
          <w:spacing w:val="-5"/>
          <w:sz w:val="20"/>
        </w:rPr>
        <w:t xml:space="preserve"> </w:t>
      </w:r>
      <w:r>
        <w:rPr>
          <w:sz w:val="20"/>
        </w:rPr>
        <w:t>the</w:t>
      </w:r>
      <w:r>
        <w:rPr>
          <w:spacing w:val="-5"/>
          <w:sz w:val="20"/>
        </w:rPr>
        <w:t xml:space="preserve"> </w:t>
      </w:r>
      <w:r>
        <w:rPr>
          <w:sz w:val="20"/>
        </w:rPr>
        <w:t>decontamination will be done by cleaning the primary poly barrier prior to its removal, thus preventing contamination of the building when the regulated area critical barriers are removed.</w:t>
      </w:r>
    </w:p>
    <w:p w14:paraId="3DECF343" w14:textId="77777777" w:rsidR="00726659" w:rsidRDefault="000F0732">
      <w:pPr>
        <w:pStyle w:val="ListParagraph"/>
        <w:numPr>
          <w:ilvl w:val="2"/>
          <w:numId w:val="180"/>
        </w:numPr>
        <w:tabs>
          <w:tab w:val="left" w:pos="1437"/>
          <w:tab w:val="left" w:pos="1439"/>
        </w:tabs>
        <w:spacing w:line="360" w:lineRule="auto"/>
        <w:ind w:left="1439" w:right="838"/>
        <w:rPr>
          <w:sz w:val="20"/>
        </w:rPr>
      </w:pPr>
      <w:r>
        <w:rPr>
          <w:sz w:val="20"/>
        </w:rPr>
        <w:t>Regulated</w:t>
      </w:r>
      <w:r>
        <w:rPr>
          <w:spacing w:val="-5"/>
          <w:sz w:val="20"/>
        </w:rPr>
        <w:t xml:space="preserve"> </w:t>
      </w:r>
      <w:r>
        <w:rPr>
          <w:sz w:val="20"/>
        </w:rPr>
        <w:t>Area</w:t>
      </w:r>
      <w:r>
        <w:rPr>
          <w:spacing w:val="-5"/>
          <w:sz w:val="20"/>
        </w:rPr>
        <w:t xml:space="preserve"> </w:t>
      </w:r>
      <w:r>
        <w:rPr>
          <w:sz w:val="20"/>
        </w:rPr>
        <w:t>Clearance:</w:t>
      </w:r>
      <w:r>
        <w:rPr>
          <w:spacing w:val="-5"/>
          <w:sz w:val="20"/>
        </w:rPr>
        <w:t xml:space="preserve"> </w:t>
      </w:r>
      <w:r>
        <w:rPr>
          <w:sz w:val="20"/>
        </w:rPr>
        <w:t>Air</w:t>
      </w:r>
      <w:r>
        <w:rPr>
          <w:spacing w:val="-5"/>
          <w:sz w:val="20"/>
        </w:rPr>
        <w:t xml:space="preserve"> </w:t>
      </w:r>
      <w:r>
        <w:rPr>
          <w:sz w:val="20"/>
        </w:rPr>
        <w:t>testing</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requirements</w:t>
      </w:r>
      <w:r>
        <w:rPr>
          <w:spacing w:val="-5"/>
          <w:sz w:val="20"/>
        </w:rPr>
        <w:t xml:space="preserve"> </w:t>
      </w:r>
      <w:r>
        <w:rPr>
          <w:sz w:val="20"/>
        </w:rPr>
        <w:t>which</w:t>
      </w:r>
      <w:r>
        <w:rPr>
          <w:spacing w:val="-5"/>
          <w:sz w:val="20"/>
        </w:rPr>
        <w:t xml:space="preserve"> </w:t>
      </w:r>
      <w:r>
        <w:rPr>
          <w:sz w:val="20"/>
        </w:rPr>
        <w:t>must be met before release of the Contractor and re-occupancy of the regulated area space are specified in Final Testing Procedures.</w:t>
      </w:r>
    </w:p>
    <w:p w14:paraId="463D2B2E" w14:textId="77777777" w:rsidR="00726659" w:rsidRDefault="000F0732">
      <w:pPr>
        <w:pStyle w:val="ListParagraph"/>
        <w:numPr>
          <w:ilvl w:val="2"/>
          <w:numId w:val="180"/>
        </w:numPr>
        <w:tabs>
          <w:tab w:val="left" w:pos="1437"/>
          <w:tab w:val="left" w:pos="1439"/>
        </w:tabs>
        <w:spacing w:before="1" w:line="360" w:lineRule="auto"/>
        <w:ind w:left="1439" w:right="838"/>
        <w:rPr>
          <w:sz w:val="20"/>
        </w:rPr>
      </w:pPr>
      <w:r>
        <w:rPr>
          <w:sz w:val="20"/>
        </w:rPr>
        <w:t>Work</w:t>
      </w:r>
      <w:r>
        <w:rPr>
          <w:spacing w:val="-5"/>
          <w:sz w:val="20"/>
        </w:rPr>
        <w:t xml:space="preserve"> </w:t>
      </w:r>
      <w:r>
        <w:rPr>
          <w:sz w:val="20"/>
        </w:rPr>
        <w:t>Description:</w:t>
      </w:r>
      <w:r>
        <w:rPr>
          <w:spacing w:val="-5"/>
          <w:sz w:val="20"/>
        </w:rPr>
        <w:t xml:space="preserve"> </w:t>
      </w:r>
      <w:r>
        <w:rPr>
          <w:sz w:val="20"/>
        </w:rPr>
        <w:t>Decontamination</w:t>
      </w:r>
      <w:r>
        <w:rPr>
          <w:spacing w:val="-5"/>
          <w:sz w:val="20"/>
        </w:rPr>
        <w:t xml:space="preserve"> </w:t>
      </w:r>
      <w:r>
        <w:rPr>
          <w:sz w:val="20"/>
        </w:rPr>
        <w:t>includes</w:t>
      </w:r>
      <w:r>
        <w:rPr>
          <w:spacing w:val="-5"/>
          <w:sz w:val="20"/>
        </w:rPr>
        <w:t xml:space="preserve"> </w:t>
      </w:r>
      <w:r>
        <w:rPr>
          <w:sz w:val="20"/>
        </w:rPr>
        <w:t>the</w:t>
      </w:r>
      <w:r>
        <w:rPr>
          <w:spacing w:val="-5"/>
          <w:sz w:val="20"/>
        </w:rPr>
        <w:t xml:space="preserve"> </w:t>
      </w:r>
      <w:r>
        <w:rPr>
          <w:sz w:val="20"/>
        </w:rPr>
        <w:t>clearance</w:t>
      </w:r>
      <w:r>
        <w:rPr>
          <w:spacing w:val="-5"/>
          <w:sz w:val="20"/>
        </w:rPr>
        <w:t xml:space="preserve"> </w:t>
      </w:r>
      <w:r>
        <w:rPr>
          <w:sz w:val="20"/>
        </w:rPr>
        <w:t>air</w:t>
      </w:r>
      <w:r>
        <w:rPr>
          <w:spacing w:val="-5"/>
          <w:sz w:val="20"/>
        </w:rPr>
        <w:t xml:space="preserve"> </w:t>
      </w:r>
      <w:r>
        <w:rPr>
          <w:sz w:val="20"/>
        </w:rPr>
        <w:t>testing</w:t>
      </w:r>
      <w:r>
        <w:rPr>
          <w:spacing w:val="-5"/>
          <w:sz w:val="20"/>
        </w:rPr>
        <w:t xml:space="preserve"> </w:t>
      </w:r>
      <w:r>
        <w:rPr>
          <w:sz w:val="20"/>
        </w:rPr>
        <w:t>in the regulated area and the decontamination and removal of the enclosures/facilities installed prior to the abatement work including primary/critical barriers, PDF and W/EDF facilities, and negative pressure systems.</w:t>
      </w:r>
    </w:p>
    <w:p w14:paraId="33AE5562" w14:textId="77777777" w:rsidR="00726659" w:rsidRDefault="000F0732">
      <w:pPr>
        <w:pStyle w:val="ListParagraph"/>
        <w:numPr>
          <w:ilvl w:val="2"/>
          <w:numId w:val="180"/>
        </w:numPr>
        <w:tabs>
          <w:tab w:val="left" w:pos="1437"/>
        </w:tabs>
        <w:ind w:left="1437" w:hanging="358"/>
        <w:rPr>
          <w:sz w:val="20"/>
        </w:rPr>
      </w:pPr>
      <w:r>
        <w:rPr>
          <w:sz w:val="20"/>
        </w:rPr>
        <w:t>Pre-Decontamination</w:t>
      </w:r>
      <w:r>
        <w:rPr>
          <w:spacing w:val="-23"/>
          <w:sz w:val="20"/>
        </w:rPr>
        <w:t xml:space="preserve"> </w:t>
      </w:r>
      <w:r>
        <w:rPr>
          <w:spacing w:val="-2"/>
          <w:sz w:val="20"/>
        </w:rPr>
        <w:t>Conditions:</w:t>
      </w:r>
    </w:p>
    <w:p w14:paraId="420E69FE" w14:textId="77777777" w:rsidR="00726659" w:rsidRDefault="000F0732">
      <w:pPr>
        <w:pStyle w:val="ListParagraph"/>
        <w:numPr>
          <w:ilvl w:val="3"/>
          <w:numId w:val="180"/>
        </w:numPr>
        <w:tabs>
          <w:tab w:val="left" w:pos="1797"/>
          <w:tab w:val="left" w:pos="1799"/>
        </w:tabs>
        <w:spacing w:before="112" w:line="360" w:lineRule="auto"/>
        <w:ind w:left="1799" w:right="838"/>
        <w:rPr>
          <w:sz w:val="20"/>
        </w:rPr>
      </w:pPr>
      <w:r>
        <w:rPr>
          <w:sz w:val="20"/>
        </w:rPr>
        <w:t>Before</w:t>
      </w:r>
      <w:r>
        <w:rPr>
          <w:spacing w:val="-5"/>
          <w:sz w:val="20"/>
        </w:rPr>
        <w:t xml:space="preserve"> </w:t>
      </w:r>
      <w:r>
        <w:rPr>
          <w:sz w:val="20"/>
        </w:rPr>
        <w:t>decontamination</w:t>
      </w:r>
      <w:r>
        <w:rPr>
          <w:spacing w:val="-5"/>
          <w:sz w:val="20"/>
        </w:rPr>
        <w:t xml:space="preserve"> </w:t>
      </w:r>
      <w:r>
        <w:rPr>
          <w:sz w:val="20"/>
        </w:rPr>
        <w:t>starts,</w:t>
      </w:r>
      <w:r>
        <w:rPr>
          <w:spacing w:val="-5"/>
          <w:sz w:val="20"/>
        </w:rPr>
        <w:t xml:space="preserve"> </w:t>
      </w:r>
      <w:r>
        <w:rPr>
          <w:sz w:val="20"/>
        </w:rPr>
        <w:t>all</w:t>
      </w:r>
      <w:r>
        <w:rPr>
          <w:spacing w:val="-5"/>
          <w:sz w:val="20"/>
        </w:rPr>
        <w:t xml:space="preserve"> </w:t>
      </w:r>
      <w:r>
        <w:rPr>
          <w:sz w:val="20"/>
        </w:rPr>
        <w:t>ACM</w:t>
      </w:r>
      <w:r>
        <w:rPr>
          <w:spacing w:val="-5"/>
          <w:sz w:val="20"/>
        </w:rPr>
        <w:t xml:space="preserve"> </w:t>
      </w:r>
      <w:r>
        <w:rPr>
          <w:sz w:val="20"/>
        </w:rPr>
        <w:t>waste</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regulated</w:t>
      </w:r>
      <w:r>
        <w:rPr>
          <w:spacing w:val="-5"/>
          <w:sz w:val="20"/>
        </w:rPr>
        <w:t xml:space="preserve"> </w:t>
      </w:r>
      <w:r>
        <w:rPr>
          <w:sz w:val="20"/>
        </w:rPr>
        <w:t>area shall</w:t>
      </w:r>
      <w:r>
        <w:rPr>
          <w:spacing w:val="-4"/>
          <w:sz w:val="20"/>
        </w:rPr>
        <w:t xml:space="preserve"> </w:t>
      </w:r>
      <w:r>
        <w:rPr>
          <w:sz w:val="20"/>
        </w:rPr>
        <w:t>be</w:t>
      </w:r>
      <w:r>
        <w:rPr>
          <w:spacing w:val="-4"/>
          <w:sz w:val="20"/>
        </w:rPr>
        <w:t xml:space="preserve"> </w:t>
      </w:r>
      <w:r>
        <w:rPr>
          <w:sz w:val="20"/>
        </w:rPr>
        <w:t>removed,</w:t>
      </w:r>
      <w:r>
        <w:rPr>
          <w:spacing w:val="-4"/>
          <w:sz w:val="20"/>
        </w:rPr>
        <w:t xml:space="preserve"> </w:t>
      </w:r>
      <w:r>
        <w:rPr>
          <w:sz w:val="20"/>
        </w:rPr>
        <w:t>all</w:t>
      </w:r>
      <w:r>
        <w:rPr>
          <w:spacing w:val="-4"/>
          <w:sz w:val="20"/>
        </w:rPr>
        <w:t xml:space="preserve"> </w:t>
      </w:r>
      <w:r>
        <w:rPr>
          <w:sz w:val="20"/>
        </w:rPr>
        <w:t>waste</w:t>
      </w:r>
      <w:r>
        <w:rPr>
          <w:spacing w:val="-4"/>
          <w:sz w:val="20"/>
        </w:rPr>
        <w:t xml:space="preserve"> </w:t>
      </w:r>
      <w:r>
        <w:rPr>
          <w:sz w:val="20"/>
        </w:rPr>
        <w:t>collected</w:t>
      </w:r>
      <w:r>
        <w:rPr>
          <w:spacing w:val="-4"/>
          <w:sz w:val="20"/>
        </w:rPr>
        <w:t xml:space="preserve"> </w:t>
      </w:r>
      <w:r>
        <w:rPr>
          <w:sz w:val="20"/>
        </w:rPr>
        <w:t>and</w:t>
      </w:r>
      <w:r>
        <w:rPr>
          <w:spacing w:val="-4"/>
          <w:sz w:val="20"/>
        </w:rPr>
        <w:t xml:space="preserve"> </w:t>
      </w:r>
      <w:r>
        <w:rPr>
          <w:sz w:val="20"/>
        </w:rPr>
        <w:t>removed,</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secondary barrier of poly removed and disposed of along with any gross debris generated by the work.</w:t>
      </w:r>
    </w:p>
    <w:p w14:paraId="3E050380" w14:textId="77777777" w:rsidR="00726659" w:rsidRDefault="000F0732">
      <w:pPr>
        <w:pStyle w:val="ListParagraph"/>
        <w:numPr>
          <w:ilvl w:val="3"/>
          <w:numId w:val="180"/>
        </w:numPr>
        <w:tabs>
          <w:tab w:val="left" w:pos="1797"/>
        </w:tabs>
        <w:spacing w:before="1"/>
        <w:ind w:left="1797" w:hanging="358"/>
        <w:rPr>
          <w:sz w:val="20"/>
        </w:rPr>
      </w:pPr>
      <w:r>
        <w:rPr>
          <w:sz w:val="20"/>
        </w:rPr>
        <w:t>At</w:t>
      </w:r>
      <w:r>
        <w:rPr>
          <w:spacing w:val="-6"/>
          <w:sz w:val="20"/>
        </w:rPr>
        <w:t xml:space="preserve"> </w:t>
      </w:r>
      <w:r>
        <w:rPr>
          <w:sz w:val="20"/>
        </w:rPr>
        <w:t>the</w:t>
      </w:r>
      <w:r>
        <w:rPr>
          <w:spacing w:val="-6"/>
          <w:sz w:val="20"/>
        </w:rPr>
        <w:t xml:space="preserve"> </w:t>
      </w:r>
      <w:r>
        <w:rPr>
          <w:sz w:val="20"/>
        </w:rPr>
        <w:t>start</w:t>
      </w:r>
      <w:r>
        <w:rPr>
          <w:spacing w:val="-6"/>
          <w:sz w:val="20"/>
        </w:rPr>
        <w:t xml:space="preserve"> </w:t>
      </w:r>
      <w:r>
        <w:rPr>
          <w:sz w:val="20"/>
        </w:rPr>
        <w:t>of</w:t>
      </w:r>
      <w:r>
        <w:rPr>
          <w:spacing w:val="-6"/>
          <w:sz w:val="20"/>
        </w:rPr>
        <w:t xml:space="preserve"> </w:t>
      </w:r>
      <w:r>
        <w:rPr>
          <w:sz w:val="20"/>
        </w:rPr>
        <w:t>decontamination,</w:t>
      </w:r>
      <w:r>
        <w:rPr>
          <w:spacing w:val="-6"/>
          <w:sz w:val="20"/>
        </w:rPr>
        <w:t xml:space="preserve"> </w:t>
      </w:r>
      <w:r>
        <w:rPr>
          <w:sz w:val="20"/>
        </w:rPr>
        <w:t>the</w:t>
      </w:r>
      <w:r>
        <w:rPr>
          <w:spacing w:val="-6"/>
          <w:sz w:val="20"/>
        </w:rPr>
        <w:t xml:space="preserve"> </w:t>
      </w:r>
      <w:r>
        <w:rPr>
          <w:sz w:val="20"/>
        </w:rPr>
        <w:t>following</w:t>
      </w:r>
      <w:r>
        <w:rPr>
          <w:spacing w:val="-6"/>
          <w:sz w:val="20"/>
        </w:rPr>
        <w:t xml:space="preserve"> </w:t>
      </w:r>
      <w:r>
        <w:rPr>
          <w:sz w:val="20"/>
        </w:rPr>
        <w:t>shall</w:t>
      </w:r>
      <w:r>
        <w:rPr>
          <w:spacing w:val="-6"/>
          <w:sz w:val="20"/>
        </w:rPr>
        <w:t xml:space="preserve"> </w:t>
      </w:r>
      <w:r>
        <w:rPr>
          <w:sz w:val="20"/>
        </w:rPr>
        <w:t>be</w:t>
      </w:r>
      <w:r>
        <w:rPr>
          <w:spacing w:val="-5"/>
          <w:sz w:val="20"/>
        </w:rPr>
        <w:t xml:space="preserve"> </w:t>
      </w:r>
      <w:r>
        <w:rPr>
          <w:sz w:val="20"/>
        </w:rPr>
        <w:t>in</w:t>
      </w:r>
      <w:r>
        <w:rPr>
          <w:spacing w:val="-6"/>
          <w:sz w:val="20"/>
        </w:rPr>
        <w:t xml:space="preserve"> </w:t>
      </w:r>
      <w:r>
        <w:rPr>
          <w:spacing w:val="-2"/>
          <w:sz w:val="20"/>
        </w:rPr>
        <w:t>place.</w:t>
      </w:r>
    </w:p>
    <w:p w14:paraId="61641140" w14:textId="77777777" w:rsidR="00726659" w:rsidRDefault="000F0732">
      <w:pPr>
        <w:pStyle w:val="ListParagraph"/>
        <w:numPr>
          <w:ilvl w:val="4"/>
          <w:numId w:val="180"/>
        </w:numPr>
        <w:tabs>
          <w:tab w:val="left" w:pos="2157"/>
          <w:tab w:val="left" w:pos="2159"/>
        </w:tabs>
        <w:spacing w:before="112" w:line="360" w:lineRule="auto"/>
        <w:ind w:right="1078"/>
        <w:jc w:val="both"/>
        <w:rPr>
          <w:sz w:val="20"/>
        </w:rPr>
      </w:pPr>
      <w:r>
        <w:rPr>
          <w:sz w:val="20"/>
        </w:rPr>
        <w:t>Critical</w:t>
      </w:r>
      <w:r>
        <w:rPr>
          <w:spacing w:val="-5"/>
          <w:sz w:val="20"/>
        </w:rPr>
        <w:t xml:space="preserve"> </w:t>
      </w:r>
      <w:r>
        <w:rPr>
          <w:sz w:val="20"/>
        </w:rPr>
        <w:t>barriers</w:t>
      </w:r>
      <w:r>
        <w:rPr>
          <w:spacing w:val="-5"/>
          <w:sz w:val="20"/>
        </w:rPr>
        <w:t xml:space="preserve"> </w:t>
      </w:r>
      <w:r>
        <w:rPr>
          <w:sz w:val="20"/>
        </w:rPr>
        <w:t>over</w:t>
      </w:r>
      <w:r>
        <w:rPr>
          <w:spacing w:val="-5"/>
          <w:sz w:val="20"/>
        </w:rPr>
        <w:t xml:space="preserve"> </w:t>
      </w:r>
      <w:r>
        <w:rPr>
          <w:sz w:val="20"/>
        </w:rPr>
        <w:t>all</w:t>
      </w:r>
      <w:r>
        <w:rPr>
          <w:spacing w:val="-5"/>
          <w:sz w:val="20"/>
        </w:rPr>
        <w:t xml:space="preserve"> </w:t>
      </w:r>
      <w:r>
        <w:rPr>
          <w:sz w:val="20"/>
        </w:rPr>
        <w:t>openings</w:t>
      </w:r>
      <w:r>
        <w:rPr>
          <w:spacing w:val="-5"/>
          <w:sz w:val="20"/>
        </w:rPr>
        <w:t xml:space="preserve"> </w:t>
      </w:r>
      <w:r>
        <w:rPr>
          <w:sz w:val="20"/>
        </w:rPr>
        <w:t>consisting</w:t>
      </w:r>
      <w:r>
        <w:rPr>
          <w:spacing w:val="-5"/>
          <w:sz w:val="20"/>
        </w:rPr>
        <w:t xml:space="preserve"> </w:t>
      </w:r>
      <w:r>
        <w:rPr>
          <w:sz w:val="20"/>
        </w:rPr>
        <w:t>of</w:t>
      </w:r>
      <w:r>
        <w:rPr>
          <w:spacing w:val="-5"/>
          <w:sz w:val="20"/>
        </w:rPr>
        <w:t xml:space="preserve"> </w:t>
      </w:r>
      <w:r>
        <w:rPr>
          <w:sz w:val="20"/>
        </w:rPr>
        <w:t>two</w:t>
      </w:r>
      <w:r>
        <w:rPr>
          <w:spacing w:val="-5"/>
          <w:sz w:val="20"/>
        </w:rPr>
        <w:t xml:space="preserve"> </w:t>
      </w:r>
      <w:r>
        <w:rPr>
          <w:sz w:val="20"/>
        </w:rPr>
        <w:t>layers</w:t>
      </w:r>
      <w:r>
        <w:rPr>
          <w:spacing w:val="-5"/>
          <w:sz w:val="20"/>
        </w:rPr>
        <w:t xml:space="preserve"> </w:t>
      </w:r>
      <w:r>
        <w:rPr>
          <w:sz w:val="20"/>
        </w:rPr>
        <w:t>of 6-mil</w:t>
      </w:r>
      <w:r>
        <w:rPr>
          <w:spacing w:val="-4"/>
          <w:sz w:val="20"/>
        </w:rPr>
        <w:t xml:space="preserve"> </w:t>
      </w:r>
      <w:r>
        <w:rPr>
          <w:sz w:val="20"/>
        </w:rPr>
        <w:t>poly</w:t>
      </w:r>
      <w:r>
        <w:rPr>
          <w:spacing w:val="-4"/>
          <w:sz w:val="20"/>
        </w:rPr>
        <w:t xml:space="preserve"> </w:t>
      </w:r>
      <w:r>
        <w:rPr>
          <w:sz w:val="20"/>
        </w:rPr>
        <w:t>which</w:t>
      </w:r>
      <w:r>
        <w:rPr>
          <w:spacing w:val="-4"/>
          <w:sz w:val="20"/>
        </w:rPr>
        <w:t xml:space="preserve"> </w:t>
      </w:r>
      <w:r>
        <w:rPr>
          <w:sz w:val="20"/>
        </w:rPr>
        <w:t>is</w:t>
      </w:r>
      <w:r>
        <w:rPr>
          <w:spacing w:val="-4"/>
          <w:sz w:val="20"/>
        </w:rPr>
        <w:t xml:space="preserve"> </w:t>
      </w:r>
      <w:r>
        <w:rPr>
          <w:sz w:val="20"/>
        </w:rPr>
        <w:t>the</w:t>
      </w:r>
      <w:r>
        <w:rPr>
          <w:spacing w:val="-4"/>
          <w:sz w:val="20"/>
        </w:rPr>
        <w:t xml:space="preserve"> </w:t>
      </w:r>
      <w:r>
        <w:rPr>
          <w:sz w:val="20"/>
        </w:rPr>
        <w:t>sole</w:t>
      </w:r>
      <w:r>
        <w:rPr>
          <w:spacing w:val="-4"/>
          <w:sz w:val="20"/>
        </w:rPr>
        <w:t xml:space="preserve"> </w:t>
      </w:r>
      <w:r>
        <w:rPr>
          <w:sz w:val="20"/>
        </w:rPr>
        <w:t>barrier</w:t>
      </w:r>
      <w:r>
        <w:rPr>
          <w:spacing w:val="-4"/>
          <w:sz w:val="20"/>
        </w:rPr>
        <w:t xml:space="preserve"> </w:t>
      </w:r>
      <w:r>
        <w:rPr>
          <w:sz w:val="20"/>
        </w:rPr>
        <w:t>between</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 and the rest of the building or outside.</w:t>
      </w:r>
    </w:p>
    <w:p w14:paraId="56F6B697" w14:textId="77777777" w:rsidR="00726659" w:rsidRDefault="00726659">
      <w:pPr>
        <w:pStyle w:val="ListParagraph"/>
        <w:spacing w:line="360" w:lineRule="auto"/>
        <w:jc w:val="both"/>
        <w:rPr>
          <w:sz w:val="20"/>
        </w:rPr>
        <w:sectPr w:rsidR="00726659">
          <w:pgSz w:w="12240" w:h="15840"/>
          <w:pgMar w:top="1600" w:right="720" w:bottom="920" w:left="720" w:header="733" w:footer="735" w:gutter="0"/>
          <w:cols w:space="720"/>
        </w:sectPr>
      </w:pPr>
    </w:p>
    <w:p w14:paraId="51C79FBD" w14:textId="77777777" w:rsidR="00726659" w:rsidRDefault="00726659">
      <w:pPr>
        <w:pStyle w:val="BodyText"/>
        <w:spacing w:before="129"/>
        <w:ind w:left="0" w:firstLine="0"/>
      </w:pPr>
    </w:p>
    <w:p w14:paraId="7247EA2D" w14:textId="77777777" w:rsidR="00726659" w:rsidRDefault="000F0732">
      <w:pPr>
        <w:pStyle w:val="ListParagraph"/>
        <w:numPr>
          <w:ilvl w:val="4"/>
          <w:numId w:val="180"/>
        </w:numPr>
        <w:tabs>
          <w:tab w:val="left" w:pos="2157"/>
          <w:tab w:val="left" w:pos="2159"/>
        </w:tabs>
        <w:spacing w:line="360" w:lineRule="auto"/>
        <w:ind w:right="1798"/>
        <w:rPr>
          <w:sz w:val="20"/>
        </w:rPr>
      </w:pPr>
      <w:r>
        <w:rPr>
          <w:sz w:val="20"/>
        </w:rPr>
        <w:t>Decontamination</w:t>
      </w:r>
      <w:r>
        <w:rPr>
          <w:spacing w:val="-7"/>
          <w:sz w:val="20"/>
        </w:rPr>
        <w:t xml:space="preserve"> </w:t>
      </w:r>
      <w:r>
        <w:rPr>
          <w:sz w:val="20"/>
        </w:rPr>
        <w:t>facilities,</w:t>
      </w:r>
      <w:r>
        <w:rPr>
          <w:spacing w:val="-7"/>
          <w:sz w:val="20"/>
        </w:rPr>
        <w:t xml:space="preserve"> </w:t>
      </w:r>
      <w:r>
        <w:rPr>
          <w:sz w:val="20"/>
        </w:rPr>
        <w:t>if</w:t>
      </w:r>
      <w:r>
        <w:rPr>
          <w:spacing w:val="-7"/>
          <w:sz w:val="20"/>
        </w:rPr>
        <w:t xml:space="preserve"> </w:t>
      </w:r>
      <w:r>
        <w:rPr>
          <w:sz w:val="20"/>
        </w:rPr>
        <w:t>required</w:t>
      </w:r>
      <w:r>
        <w:rPr>
          <w:spacing w:val="-7"/>
          <w:sz w:val="20"/>
        </w:rPr>
        <w:t xml:space="preserve"> </w:t>
      </w:r>
      <w:r>
        <w:rPr>
          <w:sz w:val="20"/>
        </w:rPr>
        <w:t>for</w:t>
      </w:r>
      <w:r>
        <w:rPr>
          <w:spacing w:val="-7"/>
          <w:sz w:val="20"/>
        </w:rPr>
        <w:t xml:space="preserve"> </w:t>
      </w:r>
      <w:r>
        <w:rPr>
          <w:sz w:val="20"/>
        </w:rPr>
        <w:t>personnel</w:t>
      </w:r>
      <w:r>
        <w:rPr>
          <w:spacing w:val="-7"/>
          <w:sz w:val="20"/>
        </w:rPr>
        <w:t xml:space="preserve"> </w:t>
      </w:r>
      <w:r>
        <w:rPr>
          <w:sz w:val="20"/>
        </w:rPr>
        <w:t>and equipment in operating condition.</w:t>
      </w:r>
    </w:p>
    <w:p w14:paraId="4BEFBC5B" w14:textId="77777777" w:rsidR="00726659" w:rsidRDefault="000F0732">
      <w:pPr>
        <w:pStyle w:val="ListParagraph"/>
        <w:numPr>
          <w:ilvl w:val="2"/>
          <w:numId w:val="180"/>
        </w:numPr>
        <w:tabs>
          <w:tab w:val="left" w:pos="1437"/>
          <w:tab w:val="left" w:pos="1439"/>
        </w:tabs>
        <w:spacing w:line="360" w:lineRule="auto"/>
        <w:ind w:left="1439" w:right="838"/>
        <w:rPr>
          <w:sz w:val="20"/>
        </w:rPr>
      </w:pPr>
      <w:r>
        <w:rPr>
          <w:sz w:val="20"/>
        </w:rPr>
        <w:t xml:space="preserve">First Cleaning: Carry out a first cleaning of all surfaces of the regulated area including items of remaining poly sheeting, tools, scaffolding, ladders/staging by wet methods and HEPA vacuuming. Do not use dry dusting/sweeping/air blowing methods. Use each surface of a </w:t>
      </w:r>
      <w:proofErr w:type="gramStart"/>
      <w:r>
        <w:rPr>
          <w:sz w:val="20"/>
        </w:rPr>
        <w:t>wetted</w:t>
      </w:r>
      <w:proofErr w:type="gramEnd"/>
      <w:r>
        <w:rPr>
          <w:spacing w:val="-4"/>
          <w:sz w:val="20"/>
        </w:rPr>
        <w:t xml:space="preserve"> </w:t>
      </w:r>
      <w:r>
        <w:rPr>
          <w:sz w:val="20"/>
        </w:rPr>
        <w:t>cleaning</w:t>
      </w:r>
      <w:r>
        <w:rPr>
          <w:spacing w:val="-4"/>
          <w:sz w:val="20"/>
        </w:rPr>
        <w:t xml:space="preserve"> </w:t>
      </w:r>
      <w:r>
        <w:rPr>
          <w:sz w:val="20"/>
        </w:rPr>
        <w:t>cloth</w:t>
      </w:r>
      <w:r>
        <w:rPr>
          <w:spacing w:val="-4"/>
          <w:sz w:val="20"/>
        </w:rPr>
        <w:t xml:space="preserve"> </w:t>
      </w:r>
      <w:r>
        <w:rPr>
          <w:sz w:val="20"/>
        </w:rPr>
        <w:t>one</w:t>
      </w:r>
      <w:r>
        <w:rPr>
          <w:spacing w:val="-4"/>
          <w:sz w:val="20"/>
        </w:rPr>
        <w:t xml:space="preserve"> </w:t>
      </w:r>
      <w:r>
        <w:rPr>
          <w:sz w:val="20"/>
        </w:rPr>
        <w:t>time</w:t>
      </w:r>
      <w:r>
        <w:rPr>
          <w:spacing w:val="-4"/>
          <w:sz w:val="20"/>
        </w:rPr>
        <w:t xml:space="preserve"> </w:t>
      </w:r>
      <w:r>
        <w:rPr>
          <w:sz w:val="20"/>
        </w:rPr>
        <w:t>only</w:t>
      </w:r>
      <w:r>
        <w:rPr>
          <w:spacing w:val="-4"/>
          <w:sz w:val="20"/>
        </w:rPr>
        <w:t xml:space="preserve"> </w:t>
      </w:r>
      <w:r>
        <w:rPr>
          <w:sz w:val="20"/>
        </w:rPr>
        <w:t>and</w:t>
      </w:r>
      <w:r>
        <w:rPr>
          <w:spacing w:val="-4"/>
          <w:sz w:val="20"/>
        </w:rPr>
        <w:t xml:space="preserve"> </w:t>
      </w:r>
      <w:r>
        <w:rPr>
          <w:sz w:val="20"/>
        </w:rPr>
        <w:t>then</w:t>
      </w:r>
      <w:r>
        <w:rPr>
          <w:spacing w:val="-4"/>
          <w:sz w:val="20"/>
        </w:rPr>
        <w:t xml:space="preserve"> </w:t>
      </w:r>
      <w:r>
        <w:rPr>
          <w:sz w:val="20"/>
        </w:rPr>
        <w:t>dispose</w:t>
      </w:r>
      <w:r>
        <w:rPr>
          <w:spacing w:val="-4"/>
          <w:sz w:val="20"/>
        </w:rPr>
        <w:t xml:space="preserve"> </w:t>
      </w:r>
      <w:r>
        <w:rPr>
          <w:sz w:val="20"/>
        </w:rPr>
        <w:t>of</w:t>
      </w:r>
      <w:r>
        <w:rPr>
          <w:spacing w:val="-4"/>
          <w:sz w:val="20"/>
        </w:rPr>
        <w:t xml:space="preserve"> </w:t>
      </w:r>
      <w:r>
        <w:rPr>
          <w:sz w:val="20"/>
        </w:rPr>
        <w:t>as</w:t>
      </w:r>
      <w:r>
        <w:rPr>
          <w:spacing w:val="-4"/>
          <w:sz w:val="20"/>
        </w:rPr>
        <w:t xml:space="preserve"> </w:t>
      </w:r>
      <w:r>
        <w:rPr>
          <w:sz w:val="20"/>
        </w:rPr>
        <w:t>contaminated waste. Continue this cleaning until there is no visible residue from abated surfaces or poly or other surfaces. Remove all filters in the air handling system and dispose of as ACM waste in accordance with these specifications. The negative pressure system shall remain in operation during this time, if used. Additional cleaning may be needed as determined by the CPIH/VPIH/CIH.</w:t>
      </w:r>
    </w:p>
    <w:p w14:paraId="4719BA36" w14:textId="77777777" w:rsidR="00726659" w:rsidRDefault="000F0732">
      <w:pPr>
        <w:pStyle w:val="ListParagraph"/>
        <w:numPr>
          <w:ilvl w:val="2"/>
          <w:numId w:val="180"/>
        </w:numPr>
        <w:tabs>
          <w:tab w:val="left" w:pos="1437"/>
          <w:tab w:val="left" w:pos="1439"/>
        </w:tabs>
        <w:spacing w:before="1" w:line="360" w:lineRule="auto"/>
        <w:ind w:left="1439" w:right="838"/>
        <w:rPr>
          <w:sz w:val="20"/>
        </w:rPr>
      </w:pPr>
      <w:r>
        <w:rPr>
          <w:sz w:val="20"/>
        </w:rPr>
        <w:t>Pre-Clearance Inspection and Testing: The CPIH/CIH and VPIH/CIH will perform a thorough and detailed visual inspection at the end of the cleaning to determine whether there is any visible residue in the regulated area. If the visual inspection is acceptable, the CPIH/CIH will perform pre-clearance sampling using aggressive clearance as detailed in 40 CFR 763 Subpart E (AHERA) Appendix A (III)(B)(7)(d). If the sampling results show values below 0.01 f/cc, then the Contractor shall</w:t>
      </w:r>
      <w:r>
        <w:rPr>
          <w:spacing w:val="-4"/>
          <w:sz w:val="20"/>
        </w:rPr>
        <w:t xml:space="preserve"> </w:t>
      </w:r>
      <w:r>
        <w:rPr>
          <w:sz w:val="20"/>
        </w:rPr>
        <w:t>notify</w:t>
      </w:r>
      <w:r>
        <w:rPr>
          <w:spacing w:val="-4"/>
          <w:sz w:val="20"/>
        </w:rPr>
        <w:t xml:space="preserve"> </w:t>
      </w:r>
      <w:r>
        <w:rPr>
          <w:sz w:val="20"/>
        </w:rPr>
        <w:t>the</w:t>
      </w:r>
      <w:r>
        <w:rPr>
          <w:spacing w:val="-4"/>
          <w:sz w:val="20"/>
        </w:rPr>
        <w:t xml:space="preserve"> </w:t>
      </w:r>
      <w:r>
        <w:rPr>
          <w:sz w:val="20"/>
        </w:rPr>
        <w:t>VA's</w:t>
      </w:r>
      <w:r>
        <w:rPr>
          <w:spacing w:val="-4"/>
          <w:sz w:val="20"/>
        </w:rPr>
        <w:t xml:space="preserve"> </w:t>
      </w:r>
      <w:r>
        <w:rPr>
          <w:sz w:val="20"/>
        </w:rPr>
        <w:t>Representative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results</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brief</w:t>
      </w:r>
      <w:r>
        <w:rPr>
          <w:spacing w:val="-4"/>
          <w:sz w:val="20"/>
        </w:rPr>
        <w:t xml:space="preserve"> </w:t>
      </w:r>
      <w:r>
        <w:rPr>
          <w:sz w:val="20"/>
        </w:rPr>
        <w:t>report from</w:t>
      </w:r>
      <w:r>
        <w:rPr>
          <w:spacing w:val="-4"/>
          <w:sz w:val="20"/>
        </w:rPr>
        <w:t xml:space="preserve"> </w:t>
      </w:r>
      <w:r>
        <w:rPr>
          <w:sz w:val="20"/>
        </w:rPr>
        <w:t>the</w:t>
      </w:r>
      <w:r>
        <w:rPr>
          <w:spacing w:val="-4"/>
          <w:sz w:val="20"/>
        </w:rPr>
        <w:t xml:space="preserve"> </w:t>
      </w:r>
      <w:r>
        <w:rPr>
          <w:sz w:val="20"/>
        </w:rPr>
        <w:t>CPIH/CIH</w:t>
      </w:r>
      <w:r>
        <w:rPr>
          <w:spacing w:val="-4"/>
          <w:sz w:val="20"/>
        </w:rPr>
        <w:t xml:space="preserve"> </w:t>
      </w:r>
      <w:r>
        <w:rPr>
          <w:sz w:val="20"/>
        </w:rPr>
        <w:t>documenting</w:t>
      </w:r>
      <w:r>
        <w:rPr>
          <w:spacing w:val="-4"/>
          <w:sz w:val="20"/>
        </w:rPr>
        <w:t xml:space="preserve"> </w:t>
      </w:r>
      <w:r>
        <w:rPr>
          <w:sz w:val="20"/>
        </w:rPr>
        <w:t>the</w:t>
      </w:r>
      <w:r>
        <w:rPr>
          <w:spacing w:val="-4"/>
          <w:sz w:val="20"/>
        </w:rPr>
        <w:t xml:space="preserve"> </w:t>
      </w:r>
      <w:r>
        <w:rPr>
          <w:sz w:val="20"/>
        </w:rPr>
        <w:t>inspection</w:t>
      </w:r>
      <w:r>
        <w:rPr>
          <w:spacing w:val="-4"/>
          <w:sz w:val="20"/>
        </w:rPr>
        <w:t xml:space="preserve"> </w:t>
      </w:r>
      <w:r>
        <w:rPr>
          <w:sz w:val="20"/>
        </w:rPr>
        <w:t>and</w:t>
      </w:r>
      <w:r>
        <w:rPr>
          <w:spacing w:val="-4"/>
          <w:sz w:val="20"/>
        </w:rPr>
        <w:t xml:space="preserve"> </w:t>
      </w:r>
      <w:r>
        <w:rPr>
          <w:sz w:val="20"/>
        </w:rPr>
        <w:t>sampling</w:t>
      </w:r>
      <w:r>
        <w:rPr>
          <w:spacing w:val="-4"/>
          <w:sz w:val="20"/>
        </w:rPr>
        <w:t xml:space="preserve"> </w:t>
      </w:r>
      <w:r>
        <w:rPr>
          <w:sz w:val="20"/>
        </w:rPr>
        <w:t>results</w:t>
      </w:r>
      <w:r>
        <w:rPr>
          <w:spacing w:val="-4"/>
          <w:sz w:val="20"/>
        </w:rPr>
        <w:t xml:space="preserve"> </w:t>
      </w:r>
      <w:r>
        <w:rPr>
          <w:sz w:val="20"/>
        </w:rPr>
        <w:t>and</w:t>
      </w:r>
      <w:r>
        <w:rPr>
          <w:spacing w:val="-4"/>
          <w:sz w:val="20"/>
        </w:rPr>
        <w:t xml:space="preserve"> </w:t>
      </w:r>
      <w:r>
        <w:rPr>
          <w:sz w:val="20"/>
        </w:rPr>
        <w:t>a statement verifying that the regulated area is ready for lockdown encapsulation. The VA reserves the right to utilize their own VPIH/CIH to perform a pre-clearance inspection and testing for verification.</w:t>
      </w:r>
    </w:p>
    <w:p w14:paraId="41098A93" w14:textId="77777777" w:rsidR="00726659" w:rsidRDefault="000F0732">
      <w:pPr>
        <w:pStyle w:val="ListParagraph"/>
        <w:numPr>
          <w:ilvl w:val="2"/>
          <w:numId w:val="180"/>
        </w:numPr>
        <w:tabs>
          <w:tab w:val="left" w:pos="1437"/>
          <w:tab w:val="left" w:pos="1439"/>
        </w:tabs>
        <w:spacing w:line="360" w:lineRule="auto"/>
        <w:ind w:left="1439" w:right="1078"/>
        <w:rPr>
          <w:sz w:val="20"/>
        </w:rPr>
      </w:pPr>
      <w:r>
        <w:rPr>
          <w:sz w:val="20"/>
        </w:rPr>
        <w:t>Lockdown Encapsulation of Abated Surfaces: With the express written permission</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VA's</w:t>
      </w:r>
      <w:r>
        <w:rPr>
          <w:spacing w:val="-6"/>
          <w:sz w:val="20"/>
        </w:rPr>
        <w:t xml:space="preserve"> </w:t>
      </w:r>
      <w:r>
        <w:rPr>
          <w:sz w:val="20"/>
        </w:rPr>
        <w:t>Representative,</w:t>
      </w:r>
      <w:r>
        <w:rPr>
          <w:spacing w:val="-6"/>
          <w:sz w:val="20"/>
        </w:rPr>
        <w:t xml:space="preserve"> </w:t>
      </w:r>
      <w:r>
        <w:rPr>
          <w:sz w:val="20"/>
        </w:rPr>
        <w:t>perform</w:t>
      </w:r>
      <w:r>
        <w:rPr>
          <w:spacing w:val="-6"/>
          <w:sz w:val="20"/>
        </w:rPr>
        <w:t xml:space="preserve"> </w:t>
      </w:r>
      <w:r>
        <w:rPr>
          <w:sz w:val="20"/>
        </w:rPr>
        <w:t>lockdown</w:t>
      </w:r>
      <w:r>
        <w:rPr>
          <w:spacing w:val="-6"/>
          <w:sz w:val="20"/>
        </w:rPr>
        <w:t xml:space="preserve"> </w:t>
      </w:r>
      <w:r>
        <w:rPr>
          <w:sz w:val="20"/>
        </w:rPr>
        <w:t>encapsulation of</w:t>
      </w:r>
      <w:r>
        <w:rPr>
          <w:spacing w:val="-4"/>
          <w:sz w:val="20"/>
        </w:rPr>
        <w:t xml:space="preserve"> </w:t>
      </w:r>
      <w:r>
        <w:rPr>
          <w:sz w:val="20"/>
        </w:rPr>
        <w:t>all</w:t>
      </w:r>
      <w:r>
        <w:rPr>
          <w:spacing w:val="-4"/>
          <w:sz w:val="20"/>
        </w:rPr>
        <w:t xml:space="preserve"> </w:t>
      </w:r>
      <w:r>
        <w:rPr>
          <w:sz w:val="20"/>
        </w:rPr>
        <w:t>surfaces</w:t>
      </w:r>
      <w:r>
        <w:rPr>
          <w:spacing w:val="-4"/>
          <w:sz w:val="20"/>
        </w:rPr>
        <w:t xml:space="preserve"> </w:t>
      </w:r>
      <w:r>
        <w:rPr>
          <w:sz w:val="20"/>
        </w:rPr>
        <w:t>from</w:t>
      </w:r>
      <w:r>
        <w:rPr>
          <w:spacing w:val="-4"/>
          <w:sz w:val="20"/>
        </w:rPr>
        <w:t xml:space="preserve"> </w:t>
      </w:r>
      <w:r>
        <w:rPr>
          <w:sz w:val="20"/>
        </w:rPr>
        <w:t>which</w:t>
      </w:r>
      <w:r>
        <w:rPr>
          <w:spacing w:val="-4"/>
          <w:sz w:val="20"/>
        </w:rPr>
        <w:t xml:space="preserve"> </w:t>
      </w:r>
      <w:r>
        <w:rPr>
          <w:sz w:val="20"/>
        </w:rPr>
        <w:t>asbestos</w:t>
      </w:r>
      <w:r>
        <w:rPr>
          <w:spacing w:val="-4"/>
          <w:sz w:val="20"/>
        </w:rPr>
        <w:t xml:space="preserve"> </w:t>
      </w:r>
      <w:r>
        <w:rPr>
          <w:sz w:val="20"/>
        </w:rPr>
        <w:t>was</w:t>
      </w:r>
      <w:r>
        <w:rPr>
          <w:spacing w:val="-4"/>
          <w:sz w:val="20"/>
        </w:rPr>
        <w:t xml:space="preserve"> </w:t>
      </w:r>
      <w:r>
        <w:rPr>
          <w:sz w:val="20"/>
        </w:rPr>
        <w:t>abated</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the procedures in this specification.</w:t>
      </w:r>
    </w:p>
    <w:p w14:paraId="261604E4" w14:textId="77777777" w:rsidR="00726659" w:rsidRDefault="000F0732">
      <w:pPr>
        <w:pStyle w:val="Heading7"/>
        <w:numPr>
          <w:ilvl w:val="1"/>
          <w:numId w:val="180"/>
        </w:numPr>
        <w:tabs>
          <w:tab w:val="left" w:pos="1251"/>
        </w:tabs>
        <w:spacing w:before="1"/>
        <w:ind w:left="1251" w:hanging="532"/>
      </w:pPr>
      <w:r>
        <w:t>FINAL</w:t>
      </w:r>
      <w:r>
        <w:rPr>
          <w:spacing w:val="-8"/>
        </w:rPr>
        <w:t xml:space="preserve"> </w:t>
      </w:r>
      <w:r>
        <w:t>VISUAL</w:t>
      </w:r>
      <w:r>
        <w:rPr>
          <w:spacing w:val="-7"/>
        </w:rPr>
        <w:t xml:space="preserve"> </w:t>
      </w:r>
      <w:r>
        <w:t>INSPECTIONS</w:t>
      </w:r>
      <w:r>
        <w:rPr>
          <w:spacing w:val="-8"/>
        </w:rPr>
        <w:t xml:space="preserve"> </w:t>
      </w:r>
      <w:r>
        <w:t>AND</w:t>
      </w:r>
      <w:r>
        <w:rPr>
          <w:spacing w:val="-7"/>
        </w:rPr>
        <w:t xml:space="preserve"> </w:t>
      </w:r>
      <w:r>
        <w:t>AIR</w:t>
      </w:r>
      <w:r>
        <w:rPr>
          <w:spacing w:val="-7"/>
        </w:rPr>
        <w:t xml:space="preserve"> </w:t>
      </w:r>
      <w:r>
        <w:t>CLEARANCE</w:t>
      </w:r>
      <w:r>
        <w:rPr>
          <w:spacing w:val="-8"/>
        </w:rPr>
        <w:t xml:space="preserve"> </w:t>
      </w:r>
      <w:r>
        <w:rPr>
          <w:spacing w:val="-2"/>
        </w:rPr>
        <w:t>TESTING</w:t>
      </w:r>
    </w:p>
    <w:p w14:paraId="35C6705A" w14:textId="77777777" w:rsidR="00726659" w:rsidRDefault="000F0732">
      <w:pPr>
        <w:pStyle w:val="ListParagraph"/>
        <w:numPr>
          <w:ilvl w:val="2"/>
          <w:numId w:val="180"/>
        </w:numPr>
        <w:tabs>
          <w:tab w:val="left" w:pos="1437"/>
          <w:tab w:val="left" w:pos="1439"/>
        </w:tabs>
        <w:spacing w:before="111" w:line="360" w:lineRule="auto"/>
        <w:ind w:left="1439" w:right="1078"/>
        <w:rPr>
          <w:sz w:val="20"/>
        </w:rPr>
      </w:pPr>
      <w:r>
        <w:rPr>
          <w:sz w:val="20"/>
        </w:rPr>
        <w:t>General: Notify the VA Representative 24 hours in advance for the performance of the final visual inspection and testing. The final visual</w:t>
      </w:r>
      <w:r>
        <w:rPr>
          <w:spacing w:val="-4"/>
          <w:sz w:val="20"/>
        </w:rPr>
        <w:t xml:space="preserve"> </w:t>
      </w:r>
      <w:r>
        <w:rPr>
          <w:sz w:val="20"/>
        </w:rPr>
        <w:t>inspection</w:t>
      </w:r>
      <w:r>
        <w:rPr>
          <w:spacing w:val="-4"/>
          <w:sz w:val="20"/>
        </w:rPr>
        <w:t xml:space="preserve"> </w:t>
      </w:r>
      <w:r>
        <w:rPr>
          <w:sz w:val="20"/>
        </w:rPr>
        <w:t>and</w:t>
      </w:r>
      <w:r>
        <w:rPr>
          <w:spacing w:val="-4"/>
          <w:sz w:val="20"/>
        </w:rPr>
        <w:t xml:space="preserve"> </w:t>
      </w:r>
      <w:r>
        <w:rPr>
          <w:sz w:val="20"/>
        </w:rPr>
        <w:t>testing</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performed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VPIH/CIH</w:t>
      </w:r>
      <w:r>
        <w:rPr>
          <w:spacing w:val="-4"/>
          <w:sz w:val="20"/>
        </w:rPr>
        <w:t xml:space="preserve"> </w:t>
      </w:r>
      <w:r>
        <w:rPr>
          <w:sz w:val="20"/>
        </w:rPr>
        <w:t>after the final cleaning.</w:t>
      </w:r>
    </w:p>
    <w:p w14:paraId="18D0F827" w14:textId="77777777" w:rsidR="00726659" w:rsidRDefault="000F0732">
      <w:pPr>
        <w:pStyle w:val="ListParagraph"/>
        <w:numPr>
          <w:ilvl w:val="2"/>
          <w:numId w:val="180"/>
        </w:numPr>
        <w:tabs>
          <w:tab w:val="left" w:pos="1437"/>
          <w:tab w:val="left" w:pos="1439"/>
        </w:tabs>
        <w:spacing w:before="2" w:line="357" w:lineRule="auto"/>
        <w:ind w:left="1439" w:right="1438"/>
        <w:rPr>
          <w:sz w:val="20"/>
        </w:rPr>
      </w:pPr>
      <w:r>
        <w:rPr>
          <w:sz w:val="20"/>
        </w:rPr>
        <w:t>Final Visual Inspection: Final visual inspection will include the entire</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the</w:t>
      </w:r>
      <w:r>
        <w:rPr>
          <w:spacing w:val="-4"/>
          <w:sz w:val="20"/>
        </w:rPr>
        <w:t xml:space="preserve"> </w:t>
      </w:r>
      <w:r>
        <w:rPr>
          <w:sz w:val="20"/>
        </w:rPr>
        <w:t>PDF,</w:t>
      </w:r>
      <w:r>
        <w:rPr>
          <w:spacing w:val="-4"/>
          <w:sz w:val="20"/>
        </w:rPr>
        <w:t xml:space="preserve"> </w:t>
      </w:r>
      <w:r>
        <w:rPr>
          <w:sz w:val="20"/>
        </w:rPr>
        <w:t>all</w:t>
      </w:r>
      <w:r>
        <w:rPr>
          <w:spacing w:val="-4"/>
          <w:sz w:val="20"/>
        </w:rPr>
        <w:t xml:space="preserve"> </w:t>
      </w:r>
      <w:r>
        <w:rPr>
          <w:sz w:val="20"/>
        </w:rPr>
        <w:t>poly</w:t>
      </w:r>
      <w:r>
        <w:rPr>
          <w:spacing w:val="-4"/>
          <w:sz w:val="20"/>
        </w:rPr>
        <w:t xml:space="preserve"> </w:t>
      </w:r>
      <w:r>
        <w:rPr>
          <w:sz w:val="20"/>
        </w:rPr>
        <w:t>sheeting,</w:t>
      </w:r>
      <w:r>
        <w:rPr>
          <w:spacing w:val="-4"/>
          <w:sz w:val="20"/>
        </w:rPr>
        <w:t xml:space="preserve"> </w:t>
      </w:r>
      <w:r>
        <w:rPr>
          <w:sz w:val="20"/>
        </w:rPr>
        <w:t>seals</w:t>
      </w:r>
      <w:r>
        <w:rPr>
          <w:spacing w:val="-4"/>
          <w:sz w:val="20"/>
        </w:rPr>
        <w:t xml:space="preserve"> </w:t>
      </w:r>
      <w:r>
        <w:rPr>
          <w:sz w:val="20"/>
        </w:rPr>
        <w:t>over</w:t>
      </w:r>
      <w:r>
        <w:rPr>
          <w:spacing w:val="-4"/>
          <w:sz w:val="20"/>
        </w:rPr>
        <w:t xml:space="preserve"> </w:t>
      </w:r>
      <w:r>
        <w:rPr>
          <w:sz w:val="20"/>
        </w:rPr>
        <w:t>HVAC</w:t>
      </w:r>
    </w:p>
    <w:p w14:paraId="23CCA046" w14:textId="77777777" w:rsidR="00726659" w:rsidRDefault="00726659">
      <w:pPr>
        <w:pStyle w:val="ListParagraph"/>
        <w:spacing w:line="357" w:lineRule="auto"/>
        <w:rPr>
          <w:sz w:val="20"/>
        </w:rPr>
        <w:sectPr w:rsidR="00726659">
          <w:pgSz w:w="12240" w:h="15840"/>
          <w:pgMar w:top="1600" w:right="720" w:bottom="920" w:left="720" w:header="733" w:footer="735" w:gutter="0"/>
          <w:cols w:space="720"/>
        </w:sectPr>
      </w:pPr>
    </w:p>
    <w:p w14:paraId="7C2D686E" w14:textId="77777777" w:rsidR="00726659" w:rsidRDefault="00726659">
      <w:pPr>
        <w:pStyle w:val="BodyText"/>
        <w:spacing w:before="129"/>
        <w:ind w:left="0" w:firstLine="0"/>
      </w:pPr>
    </w:p>
    <w:p w14:paraId="750C3D58" w14:textId="77777777" w:rsidR="00726659" w:rsidRDefault="000F0732">
      <w:pPr>
        <w:pStyle w:val="BodyText"/>
        <w:spacing w:line="360" w:lineRule="auto"/>
        <w:ind w:left="1439" w:right="957" w:firstLine="0"/>
      </w:pPr>
      <w:r>
        <w:t>openings, doorways, windows, and any other openings. If any debris, residue, dust or any other suspect material is detected, the final cleaning shall be repeated at no additional cost to the VA. Dust/material samples may be collected and analyzed at no additional cost to the VA at the discretion of the VPIH/CIH to confirm visual findings.</w:t>
      </w:r>
      <w:r>
        <w:rPr>
          <w:spacing w:val="-4"/>
        </w:rPr>
        <w:t xml:space="preserve"> </w:t>
      </w:r>
      <w:r>
        <w:t>When</w:t>
      </w:r>
      <w:r>
        <w:rPr>
          <w:spacing w:val="-4"/>
        </w:rPr>
        <w:t xml:space="preserve"> </w:t>
      </w:r>
      <w:r>
        <w:t>the</w:t>
      </w:r>
      <w:r>
        <w:rPr>
          <w:spacing w:val="-4"/>
        </w:rPr>
        <w:t xml:space="preserve"> </w:t>
      </w:r>
      <w:r>
        <w:t>regulated</w:t>
      </w:r>
      <w:r>
        <w:rPr>
          <w:spacing w:val="-4"/>
        </w:rPr>
        <w:t xml:space="preserve"> </w:t>
      </w:r>
      <w:r>
        <w:t>area</w:t>
      </w:r>
      <w:r>
        <w:rPr>
          <w:spacing w:val="-4"/>
        </w:rPr>
        <w:t xml:space="preserve"> </w:t>
      </w:r>
      <w:r>
        <w:t>is</w:t>
      </w:r>
      <w:r>
        <w:rPr>
          <w:spacing w:val="-4"/>
        </w:rPr>
        <w:t xml:space="preserve"> </w:t>
      </w:r>
      <w:r>
        <w:t>visually</w:t>
      </w:r>
      <w:r>
        <w:rPr>
          <w:spacing w:val="-4"/>
        </w:rPr>
        <w:t xml:space="preserve"> </w:t>
      </w:r>
      <w:r>
        <w:t>clean</w:t>
      </w:r>
      <w:r>
        <w:rPr>
          <w:spacing w:val="-4"/>
        </w:rPr>
        <w:t xml:space="preserve"> </w:t>
      </w:r>
      <w:r>
        <w:t>the</w:t>
      </w:r>
      <w:r>
        <w:rPr>
          <w:spacing w:val="-4"/>
        </w:rPr>
        <w:t xml:space="preserve"> </w:t>
      </w:r>
      <w:r>
        <w:t>final</w:t>
      </w:r>
      <w:r>
        <w:rPr>
          <w:spacing w:val="-4"/>
        </w:rPr>
        <w:t xml:space="preserve"> </w:t>
      </w:r>
      <w:r>
        <w:t>testing can be done.</w:t>
      </w:r>
    </w:p>
    <w:p w14:paraId="719A3CB2" w14:textId="77777777" w:rsidR="00726659" w:rsidRDefault="000F0732">
      <w:pPr>
        <w:pStyle w:val="ListParagraph"/>
        <w:numPr>
          <w:ilvl w:val="2"/>
          <w:numId w:val="180"/>
        </w:numPr>
        <w:tabs>
          <w:tab w:val="left" w:pos="1437"/>
        </w:tabs>
        <w:spacing w:line="226" w:lineRule="exact"/>
        <w:ind w:left="1437" w:hanging="358"/>
        <w:rPr>
          <w:sz w:val="20"/>
        </w:rPr>
      </w:pPr>
      <w:r>
        <w:rPr>
          <w:sz w:val="20"/>
        </w:rPr>
        <w:t>Final</w:t>
      </w:r>
      <w:r>
        <w:rPr>
          <w:spacing w:val="-7"/>
          <w:sz w:val="20"/>
        </w:rPr>
        <w:t xml:space="preserve"> </w:t>
      </w:r>
      <w:r>
        <w:rPr>
          <w:sz w:val="20"/>
        </w:rPr>
        <w:t>Air</w:t>
      </w:r>
      <w:r>
        <w:rPr>
          <w:spacing w:val="-7"/>
          <w:sz w:val="20"/>
        </w:rPr>
        <w:t xml:space="preserve"> </w:t>
      </w:r>
      <w:r>
        <w:rPr>
          <w:sz w:val="20"/>
        </w:rPr>
        <w:t>Clearance</w:t>
      </w:r>
      <w:r>
        <w:rPr>
          <w:spacing w:val="-7"/>
          <w:sz w:val="20"/>
        </w:rPr>
        <w:t xml:space="preserve"> </w:t>
      </w:r>
      <w:r>
        <w:rPr>
          <w:spacing w:val="-2"/>
          <w:sz w:val="20"/>
        </w:rPr>
        <w:t>Testing:</w:t>
      </w:r>
    </w:p>
    <w:p w14:paraId="45176FE0" w14:textId="77777777" w:rsidR="00726659" w:rsidRDefault="000F0732">
      <w:pPr>
        <w:pStyle w:val="ListParagraph"/>
        <w:numPr>
          <w:ilvl w:val="3"/>
          <w:numId w:val="180"/>
        </w:numPr>
        <w:tabs>
          <w:tab w:val="left" w:pos="1797"/>
          <w:tab w:val="left" w:pos="1799"/>
        </w:tabs>
        <w:spacing w:before="115" w:line="360" w:lineRule="auto"/>
        <w:ind w:left="1799" w:right="838"/>
        <w:rPr>
          <w:sz w:val="20"/>
        </w:rPr>
      </w:pPr>
      <w:r>
        <w:rPr>
          <w:sz w:val="20"/>
        </w:rPr>
        <w:t>After an acceptable final visual inspection by the VPIH/CIH and VA Representative, the VPIH/CIH will perform the final clearance testing.</w:t>
      </w:r>
      <w:r>
        <w:rPr>
          <w:spacing w:val="80"/>
          <w:sz w:val="20"/>
        </w:rPr>
        <w:t xml:space="preserve"> </w:t>
      </w:r>
      <w:r>
        <w:rPr>
          <w:sz w:val="20"/>
        </w:rPr>
        <w:t xml:space="preserve">Air samples will be collected and analyzed in accordance with procedures for AHERA in this specification. If work is less than 260 </w:t>
      </w:r>
      <w:proofErr w:type="spellStart"/>
      <w:r>
        <w:rPr>
          <w:sz w:val="20"/>
        </w:rPr>
        <w:t>lf</w:t>
      </w:r>
      <w:proofErr w:type="spellEnd"/>
      <w:r>
        <w:rPr>
          <w:sz w:val="20"/>
        </w:rPr>
        <w:t xml:space="preserve">/160 sf/35 </w:t>
      </w:r>
      <w:proofErr w:type="spellStart"/>
      <w:r>
        <w:rPr>
          <w:sz w:val="20"/>
        </w:rPr>
        <w:t>cf</w:t>
      </w:r>
      <w:proofErr w:type="spellEnd"/>
      <w:r>
        <w:rPr>
          <w:sz w:val="20"/>
        </w:rPr>
        <w:t>, 5 PCM samples shall be collected for clearance and a minimum of two field blank. If work is equal to or more</w:t>
      </w:r>
      <w:r>
        <w:rPr>
          <w:spacing w:val="-4"/>
          <w:sz w:val="20"/>
        </w:rPr>
        <w:t xml:space="preserve"> </w:t>
      </w:r>
      <w:r>
        <w:rPr>
          <w:sz w:val="20"/>
        </w:rPr>
        <w:t>than</w:t>
      </w:r>
      <w:r>
        <w:rPr>
          <w:spacing w:val="-4"/>
          <w:sz w:val="20"/>
        </w:rPr>
        <w:t xml:space="preserve"> </w:t>
      </w:r>
      <w:r>
        <w:rPr>
          <w:sz w:val="20"/>
        </w:rPr>
        <w:t>260</w:t>
      </w:r>
      <w:r>
        <w:rPr>
          <w:spacing w:val="-4"/>
          <w:sz w:val="20"/>
        </w:rPr>
        <w:t xml:space="preserve"> </w:t>
      </w:r>
      <w:proofErr w:type="spellStart"/>
      <w:r>
        <w:rPr>
          <w:sz w:val="20"/>
        </w:rPr>
        <w:t>lf</w:t>
      </w:r>
      <w:proofErr w:type="spellEnd"/>
      <w:r>
        <w:rPr>
          <w:sz w:val="20"/>
        </w:rPr>
        <w:t>/160</w:t>
      </w:r>
      <w:r>
        <w:rPr>
          <w:spacing w:val="-4"/>
          <w:sz w:val="20"/>
        </w:rPr>
        <w:t xml:space="preserve"> </w:t>
      </w:r>
      <w:r>
        <w:rPr>
          <w:sz w:val="20"/>
        </w:rPr>
        <w:t>sf/35</w:t>
      </w:r>
      <w:r>
        <w:rPr>
          <w:spacing w:val="-4"/>
          <w:sz w:val="20"/>
        </w:rPr>
        <w:t xml:space="preserve"> </w:t>
      </w:r>
      <w:proofErr w:type="spellStart"/>
      <w:r>
        <w:rPr>
          <w:sz w:val="20"/>
        </w:rPr>
        <w:t>cf</w:t>
      </w:r>
      <w:proofErr w:type="spellEnd"/>
      <w:r>
        <w:rPr>
          <w:sz w:val="20"/>
        </w:rPr>
        <w:t>,</w:t>
      </w:r>
      <w:r>
        <w:rPr>
          <w:spacing w:val="-4"/>
          <w:sz w:val="20"/>
        </w:rPr>
        <w:t xml:space="preserve"> </w:t>
      </w:r>
      <w:r>
        <w:rPr>
          <w:sz w:val="20"/>
        </w:rPr>
        <w:t>AHERA</w:t>
      </w:r>
      <w:r>
        <w:rPr>
          <w:spacing w:val="-4"/>
          <w:sz w:val="20"/>
        </w:rPr>
        <w:t xml:space="preserve"> </w:t>
      </w:r>
      <w:r>
        <w:rPr>
          <w:sz w:val="20"/>
        </w:rPr>
        <w:t>TEM</w:t>
      </w:r>
      <w:r>
        <w:rPr>
          <w:spacing w:val="-4"/>
          <w:sz w:val="20"/>
        </w:rPr>
        <w:t xml:space="preserve"> </w:t>
      </w:r>
      <w:r>
        <w:rPr>
          <w:sz w:val="20"/>
        </w:rPr>
        <w:t>sampling</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performed for clearance. TEM analysis shall be done in accordance with procedures for EPA AHERA presented in this specification. If the release criteria are not met, the Contractor shall repeat the final cleaning and continue decontamination procedures until clearance is achieved. All additional inspection and testing costs will be borne by the Contractor.</w:t>
      </w:r>
    </w:p>
    <w:p w14:paraId="2F2BBDEA" w14:textId="77777777" w:rsidR="00726659" w:rsidRDefault="000F0732">
      <w:pPr>
        <w:pStyle w:val="ListParagraph"/>
        <w:numPr>
          <w:ilvl w:val="3"/>
          <w:numId w:val="180"/>
        </w:numPr>
        <w:tabs>
          <w:tab w:val="left" w:pos="1797"/>
          <w:tab w:val="left" w:pos="1799"/>
        </w:tabs>
        <w:spacing w:line="360" w:lineRule="auto"/>
        <w:ind w:left="1799" w:right="1198"/>
        <w:rPr>
          <w:sz w:val="20"/>
        </w:rPr>
      </w:pPr>
      <w:r>
        <w:rPr>
          <w:sz w:val="20"/>
        </w:rPr>
        <w:t>If release criteria are met, proceed to perform the abatement closeout</w:t>
      </w:r>
      <w:r>
        <w:rPr>
          <w:spacing w:val="-5"/>
          <w:sz w:val="20"/>
        </w:rPr>
        <w:t xml:space="preserve"> </w:t>
      </w:r>
      <w:r>
        <w:rPr>
          <w:sz w:val="20"/>
        </w:rPr>
        <w:t>and</w:t>
      </w:r>
      <w:r>
        <w:rPr>
          <w:spacing w:val="-5"/>
          <w:sz w:val="20"/>
        </w:rPr>
        <w:t xml:space="preserve"> </w:t>
      </w:r>
      <w:r>
        <w:rPr>
          <w:sz w:val="20"/>
        </w:rPr>
        <w:t>to</w:t>
      </w:r>
      <w:r>
        <w:rPr>
          <w:spacing w:val="-5"/>
          <w:sz w:val="20"/>
        </w:rPr>
        <w:t xml:space="preserve"> </w:t>
      </w:r>
      <w:r>
        <w:rPr>
          <w:sz w:val="20"/>
        </w:rPr>
        <w:t>issue</w:t>
      </w:r>
      <w:r>
        <w:rPr>
          <w:spacing w:val="-5"/>
          <w:sz w:val="20"/>
        </w:rPr>
        <w:t xml:space="preserve"> </w:t>
      </w:r>
      <w:r>
        <w:rPr>
          <w:sz w:val="20"/>
        </w:rPr>
        <w:t>the</w:t>
      </w:r>
      <w:r>
        <w:rPr>
          <w:spacing w:val="-5"/>
          <w:sz w:val="20"/>
        </w:rPr>
        <w:t xml:space="preserve"> </w:t>
      </w:r>
      <w:r>
        <w:rPr>
          <w:sz w:val="20"/>
        </w:rPr>
        <w:t>certificate</w:t>
      </w:r>
      <w:r>
        <w:rPr>
          <w:spacing w:val="-5"/>
          <w:sz w:val="20"/>
        </w:rPr>
        <w:t xml:space="preserve"> </w:t>
      </w:r>
      <w:r>
        <w:rPr>
          <w:sz w:val="20"/>
        </w:rPr>
        <w:t>of</w:t>
      </w:r>
      <w:r>
        <w:rPr>
          <w:spacing w:val="-5"/>
          <w:sz w:val="20"/>
        </w:rPr>
        <w:t xml:space="preserve"> </w:t>
      </w:r>
      <w:r>
        <w:rPr>
          <w:sz w:val="20"/>
        </w:rPr>
        <w:t>completion</w:t>
      </w:r>
      <w:r>
        <w:rPr>
          <w:spacing w:val="-5"/>
          <w:sz w:val="20"/>
        </w:rPr>
        <w:t xml:space="preserve"> </w:t>
      </w:r>
      <w:r>
        <w:rPr>
          <w:sz w:val="20"/>
        </w:rPr>
        <w:t>in</w:t>
      </w:r>
      <w:r>
        <w:rPr>
          <w:spacing w:val="-5"/>
          <w:sz w:val="20"/>
        </w:rPr>
        <w:t xml:space="preserve"> </w:t>
      </w:r>
      <w:r>
        <w:rPr>
          <w:sz w:val="20"/>
        </w:rPr>
        <w:t>accordance with these specifications.</w:t>
      </w:r>
    </w:p>
    <w:p w14:paraId="3C21962C" w14:textId="77777777" w:rsidR="00726659" w:rsidRDefault="000F0732">
      <w:pPr>
        <w:pStyle w:val="ListParagraph"/>
        <w:numPr>
          <w:ilvl w:val="2"/>
          <w:numId w:val="180"/>
        </w:numPr>
        <w:tabs>
          <w:tab w:val="left" w:pos="1437"/>
        </w:tabs>
        <w:ind w:left="1437" w:hanging="358"/>
        <w:rPr>
          <w:sz w:val="20"/>
        </w:rPr>
      </w:pPr>
      <w:r>
        <w:rPr>
          <w:sz w:val="20"/>
        </w:rPr>
        <w:t>Final</w:t>
      </w:r>
      <w:r>
        <w:rPr>
          <w:spacing w:val="-7"/>
          <w:sz w:val="20"/>
        </w:rPr>
        <w:t xml:space="preserve"> </w:t>
      </w:r>
      <w:r>
        <w:rPr>
          <w:sz w:val="20"/>
        </w:rPr>
        <w:t>Air</w:t>
      </w:r>
      <w:r>
        <w:rPr>
          <w:spacing w:val="-7"/>
          <w:sz w:val="20"/>
        </w:rPr>
        <w:t xml:space="preserve"> </w:t>
      </w:r>
      <w:r>
        <w:rPr>
          <w:sz w:val="20"/>
        </w:rPr>
        <w:t>Clearance</w:t>
      </w:r>
      <w:r>
        <w:rPr>
          <w:spacing w:val="-7"/>
          <w:sz w:val="20"/>
        </w:rPr>
        <w:t xml:space="preserve"> </w:t>
      </w:r>
      <w:r>
        <w:rPr>
          <w:spacing w:val="-2"/>
          <w:sz w:val="20"/>
        </w:rPr>
        <w:t>Procedures:</w:t>
      </w:r>
    </w:p>
    <w:p w14:paraId="6F8AD97E" w14:textId="77777777" w:rsidR="00726659" w:rsidRDefault="000F0732">
      <w:pPr>
        <w:pStyle w:val="ListParagraph"/>
        <w:numPr>
          <w:ilvl w:val="3"/>
          <w:numId w:val="180"/>
        </w:numPr>
        <w:tabs>
          <w:tab w:val="left" w:pos="1797"/>
          <w:tab w:val="left" w:pos="1799"/>
        </w:tabs>
        <w:spacing w:before="112" w:line="360" w:lineRule="auto"/>
        <w:ind w:left="1799" w:right="838"/>
        <w:rPr>
          <w:sz w:val="20"/>
        </w:rPr>
      </w:pPr>
      <w:r>
        <w:rPr>
          <w:sz w:val="20"/>
        </w:rPr>
        <w:t>Contractor's Release Criteria: Work in a regulated area is complete when the regulated area is visually clean and airborne fiber levels have</w:t>
      </w:r>
      <w:r>
        <w:rPr>
          <w:spacing w:val="-3"/>
          <w:sz w:val="20"/>
        </w:rPr>
        <w:t xml:space="preserve"> </w:t>
      </w:r>
      <w:r>
        <w:rPr>
          <w:sz w:val="20"/>
        </w:rPr>
        <w:t>been</w:t>
      </w:r>
      <w:r>
        <w:rPr>
          <w:spacing w:val="-3"/>
          <w:sz w:val="20"/>
        </w:rPr>
        <w:t xml:space="preserve"> </w:t>
      </w:r>
      <w:r>
        <w:rPr>
          <w:sz w:val="20"/>
        </w:rPr>
        <w:t>reduced</w:t>
      </w:r>
      <w:r>
        <w:rPr>
          <w:spacing w:val="-3"/>
          <w:sz w:val="20"/>
        </w:rPr>
        <w:t xml:space="preserve"> </w:t>
      </w:r>
      <w:r>
        <w:rPr>
          <w:sz w:val="20"/>
        </w:rPr>
        <w:t>to</w:t>
      </w:r>
      <w:r>
        <w:rPr>
          <w:spacing w:val="-3"/>
          <w:sz w:val="20"/>
        </w:rPr>
        <w:t xml:space="preserve"> </w:t>
      </w:r>
      <w:r>
        <w:rPr>
          <w:sz w:val="20"/>
        </w:rPr>
        <w:t>or</w:t>
      </w:r>
      <w:r>
        <w:rPr>
          <w:spacing w:val="-3"/>
          <w:sz w:val="20"/>
        </w:rPr>
        <w:t xml:space="preserve"> </w:t>
      </w:r>
      <w:r>
        <w:rPr>
          <w:sz w:val="20"/>
        </w:rPr>
        <w:t>below</w:t>
      </w:r>
      <w:r>
        <w:rPr>
          <w:spacing w:val="-3"/>
          <w:sz w:val="20"/>
        </w:rPr>
        <w:t xml:space="preserve"> </w:t>
      </w:r>
      <w:r>
        <w:rPr>
          <w:sz w:val="20"/>
        </w:rPr>
        <w:t>0.01</w:t>
      </w:r>
      <w:r>
        <w:rPr>
          <w:spacing w:val="-3"/>
          <w:sz w:val="20"/>
        </w:rPr>
        <w:t xml:space="preserve"> </w:t>
      </w:r>
      <w:r>
        <w:rPr>
          <w:sz w:val="20"/>
        </w:rPr>
        <w:t>f/cc</w:t>
      </w:r>
      <w:r>
        <w:rPr>
          <w:spacing w:val="-3"/>
          <w:sz w:val="20"/>
        </w:rPr>
        <w:t xml:space="preserve"> </w:t>
      </w:r>
      <w:r>
        <w:rPr>
          <w:sz w:val="20"/>
        </w:rPr>
        <w:t>as</w:t>
      </w:r>
      <w:r>
        <w:rPr>
          <w:spacing w:val="-3"/>
          <w:sz w:val="20"/>
        </w:rPr>
        <w:t xml:space="preserve"> </w:t>
      </w:r>
      <w:r>
        <w:rPr>
          <w:sz w:val="20"/>
        </w:rPr>
        <w:t>measured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AHERA</w:t>
      </w:r>
      <w:r>
        <w:rPr>
          <w:spacing w:val="-3"/>
          <w:sz w:val="20"/>
        </w:rPr>
        <w:t xml:space="preserve"> </w:t>
      </w:r>
      <w:r>
        <w:rPr>
          <w:sz w:val="20"/>
        </w:rPr>
        <w:t>PCM protocol, and &lt; 70 AHERA asbestos structures per square millimeter (s/mm2) by AHERA TEM. No averaging of results will be used for this project.</w:t>
      </w:r>
      <w:r>
        <w:rPr>
          <w:spacing w:val="-4"/>
          <w:sz w:val="20"/>
        </w:rPr>
        <w:t xml:space="preserve"> </w:t>
      </w:r>
      <w:r>
        <w:rPr>
          <w:sz w:val="20"/>
        </w:rPr>
        <w:t>All</w:t>
      </w:r>
      <w:r>
        <w:rPr>
          <w:spacing w:val="-4"/>
          <w:sz w:val="20"/>
        </w:rPr>
        <w:t xml:space="preserve"> </w:t>
      </w:r>
      <w:r>
        <w:rPr>
          <w:sz w:val="20"/>
        </w:rPr>
        <w:t>five</w:t>
      </w:r>
      <w:r>
        <w:rPr>
          <w:spacing w:val="-4"/>
          <w:sz w:val="20"/>
        </w:rPr>
        <w:t xml:space="preserve"> </w:t>
      </w:r>
      <w:r>
        <w:rPr>
          <w:sz w:val="20"/>
        </w:rPr>
        <w:t>(5)</w:t>
      </w:r>
      <w:r>
        <w:rPr>
          <w:spacing w:val="-4"/>
          <w:sz w:val="20"/>
        </w:rPr>
        <w:t xml:space="preserve"> </w:t>
      </w:r>
      <w:r>
        <w:rPr>
          <w:sz w:val="20"/>
        </w:rPr>
        <w:t>TEM</w:t>
      </w:r>
      <w:r>
        <w:rPr>
          <w:spacing w:val="-4"/>
          <w:sz w:val="20"/>
        </w:rPr>
        <w:t xml:space="preserve"> </w:t>
      </w:r>
      <w:r>
        <w:rPr>
          <w:sz w:val="20"/>
        </w:rPr>
        <w:t>samples</w:t>
      </w:r>
      <w:r>
        <w:rPr>
          <w:spacing w:val="-4"/>
          <w:sz w:val="20"/>
        </w:rPr>
        <w:t xml:space="preserve"> </w:t>
      </w:r>
      <w:r>
        <w:rPr>
          <w:sz w:val="20"/>
        </w:rPr>
        <w:t>inside</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shall</w:t>
      </w:r>
      <w:r>
        <w:rPr>
          <w:spacing w:val="-4"/>
          <w:sz w:val="20"/>
        </w:rPr>
        <w:t xml:space="preserve"> </w:t>
      </w:r>
      <w:r>
        <w:rPr>
          <w:sz w:val="20"/>
        </w:rPr>
        <w:t>be at</w:t>
      </w:r>
      <w:r>
        <w:rPr>
          <w:spacing w:val="-4"/>
          <w:sz w:val="20"/>
        </w:rPr>
        <w:t xml:space="preserve"> </w:t>
      </w:r>
      <w:r>
        <w:rPr>
          <w:sz w:val="20"/>
        </w:rPr>
        <w:t>or</w:t>
      </w:r>
      <w:r>
        <w:rPr>
          <w:spacing w:val="-4"/>
          <w:sz w:val="20"/>
        </w:rPr>
        <w:t xml:space="preserve"> </w:t>
      </w:r>
      <w:r>
        <w:rPr>
          <w:sz w:val="20"/>
        </w:rPr>
        <w:t>below</w:t>
      </w:r>
      <w:r>
        <w:rPr>
          <w:spacing w:val="-4"/>
          <w:sz w:val="20"/>
        </w:rPr>
        <w:t xml:space="preserve"> </w:t>
      </w:r>
      <w:r>
        <w:rPr>
          <w:sz w:val="20"/>
        </w:rPr>
        <w:t>70</w:t>
      </w:r>
      <w:r>
        <w:rPr>
          <w:spacing w:val="-4"/>
          <w:sz w:val="20"/>
        </w:rPr>
        <w:t xml:space="preserve"> </w:t>
      </w:r>
      <w:r>
        <w:rPr>
          <w:sz w:val="20"/>
        </w:rPr>
        <w:t>asbestos</w:t>
      </w:r>
      <w:r>
        <w:rPr>
          <w:spacing w:val="-4"/>
          <w:sz w:val="20"/>
        </w:rPr>
        <w:t xml:space="preserve"> </w:t>
      </w:r>
      <w:r>
        <w:rPr>
          <w:sz w:val="20"/>
        </w:rPr>
        <w:t>s/mm2</w:t>
      </w:r>
      <w:r>
        <w:rPr>
          <w:spacing w:val="-4"/>
          <w:sz w:val="20"/>
        </w:rPr>
        <w:t xml:space="preserve"> </w:t>
      </w:r>
      <w:r>
        <w:rPr>
          <w:sz w:val="20"/>
        </w:rPr>
        <w:t>to</w:t>
      </w:r>
      <w:r>
        <w:rPr>
          <w:spacing w:val="-4"/>
          <w:sz w:val="20"/>
        </w:rPr>
        <w:t xml:space="preserve"> </w:t>
      </w:r>
      <w:r>
        <w:rPr>
          <w:sz w:val="20"/>
        </w:rPr>
        <w:t>satisfy</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final</w:t>
      </w:r>
      <w:r>
        <w:rPr>
          <w:spacing w:val="-4"/>
          <w:sz w:val="20"/>
        </w:rPr>
        <w:t xml:space="preserve"> </w:t>
      </w:r>
      <w:r>
        <w:rPr>
          <w:sz w:val="20"/>
        </w:rPr>
        <w:t xml:space="preserve">clearance </w:t>
      </w:r>
      <w:r>
        <w:rPr>
          <w:spacing w:val="-2"/>
          <w:sz w:val="20"/>
        </w:rPr>
        <w:t>criteria.</w:t>
      </w:r>
    </w:p>
    <w:p w14:paraId="3CC6A9DD" w14:textId="77777777" w:rsidR="00726659" w:rsidRDefault="000F0732">
      <w:pPr>
        <w:pStyle w:val="ListParagraph"/>
        <w:numPr>
          <w:ilvl w:val="3"/>
          <w:numId w:val="180"/>
        </w:numPr>
        <w:tabs>
          <w:tab w:val="left" w:pos="1797"/>
          <w:tab w:val="left" w:pos="1799"/>
        </w:tabs>
        <w:spacing w:before="1" w:line="360" w:lineRule="auto"/>
        <w:ind w:left="1799" w:right="1198"/>
        <w:rPr>
          <w:sz w:val="20"/>
        </w:rPr>
      </w:pPr>
      <w:r>
        <w:rPr>
          <w:sz w:val="20"/>
        </w:rPr>
        <w:t xml:space="preserve">Air Monitoring and Final Clearance Sampling: To determine if the elevated airborne </w:t>
      </w:r>
      <w:proofErr w:type="gramStart"/>
      <w:r>
        <w:rPr>
          <w:sz w:val="20"/>
        </w:rPr>
        <w:t>fiber counts</w:t>
      </w:r>
      <w:proofErr w:type="gramEnd"/>
      <w:r>
        <w:rPr>
          <w:sz w:val="20"/>
        </w:rPr>
        <w:t xml:space="preserve"> </w:t>
      </w:r>
      <w:proofErr w:type="gramStart"/>
      <w:r>
        <w:rPr>
          <w:sz w:val="20"/>
        </w:rPr>
        <w:t>encountered</w:t>
      </w:r>
      <w:proofErr w:type="gramEnd"/>
      <w:r>
        <w:rPr>
          <w:sz w:val="20"/>
        </w:rPr>
        <w:t xml:space="preserve"> during abatement operations</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reduced</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specified</w:t>
      </w:r>
      <w:r>
        <w:rPr>
          <w:spacing w:val="-5"/>
          <w:sz w:val="20"/>
        </w:rPr>
        <w:t xml:space="preserve"> </w:t>
      </w:r>
      <w:r>
        <w:rPr>
          <w:sz w:val="20"/>
        </w:rPr>
        <w:t>level,</w:t>
      </w:r>
      <w:r>
        <w:rPr>
          <w:spacing w:val="-5"/>
          <w:sz w:val="20"/>
        </w:rPr>
        <w:t xml:space="preserve"> </w:t>
      </w:r>
      <w:r>
        <w:rPr>
          <w:sz w:val="20"/>
        </w:rPr>
        <w:t>the</w:t>
      </w:r>
      <w:r>
        <w:rPr>
          <w:spacing w:val="-5"/>
          <w:sz w:val="20"/>
        </w:rPr>
        <w:t xml:space="preserve"> </w:t>
      </w:r>
      <w:r>
        <w:rPr>
          <w:sz w:val="20"/>
        </w:rPr>
        <w:t>VPIH/CIH</w:t>
      </w:r>
    </w:p>
    <w:p w14:paraId="2C6F5D20"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4754664C" w14:textId="77777777" w:rsidR="00726659" w:rsidRDefault="00726659">
      <w:pPr>
        <w:pStyle w:val="BodyText"/>
        <w:spacing w:before="129"/>
        <w:ind w:left="0" w:firstLine="0"/>
      </w:pPr>
    </w:p>
    <w:p w14:paraId="0BE54B01" w14:textId="77777777" w:rsidR="00726659" w:rsidRDefault="000F0732">
      <w:pPr>
        <w:pStyle w:val="BodyText"/>
        <w:spacing w:line="360" w:lineRule="auto"/>
        <w:ind w:left="1799" w:right="957" w:firstLine="0"/>
      </w:pPr>
      <w:r>
        <w:t>will</w:t>
      </w:r>
      <w:r>
        <w:rPr>
          <w:spacing w:val="-5"/>
        </w:rPr>
        <w:t xml:space="preserve"> </w:t>
      </w:r>
      <w:r>
        <w:t>secure</w:t>
      </w:r>
      <w:r>
        <w:rPr>
          <w:spacing w:val="-5"/>
        </w:rPr>
        <w:t xml:space="preserve"> </w:t>
      </w:r>
      <w:r>
        <w:t>samples</w:t>
      </w:r>
      <w:r>
        <w:rPr>
          <w:spacing w:val="-5"/>
        </w:rPr>
        <w:t xml:space="preserve"> </w:t>
      </w:r>
      <w:r>
        <w:t>and</w:t>
      </w:r>
      <w:r>
        <w:rPr>
          <w:spacing w:val="-5"/>
        </w:rPr>
        <w:t xml:space="preserve"> </w:t>
      </w:r>
      <w:r>
        <w:t>analyze</w:t>
      </w:r>
      <w:r>
        <w:rPr>
          <w:spacing w:val="-5"/>
        </w:rPr>
        <w:t xml:space="preserve"> </w:t>
      </w:r>
      <w:r>
        <w:t>them</w:t>
      </w:r>
      <w:r>
        <w:rPr>
          <w:spacing w:val="-5"/>
        </w:rPr>
        <w:t xml:space="preserve"> </w:t>
      </w:r>
      <w:r>
        <w:t>according</w:t>
      </w:r>
      <w:r>
        <w:rPr>
          <w:spacing w:val="-5"/>
        </w:rPr>
        <w:t xml:space="preserve"> </w:t>
      </w:r>
      <w:r>
        <w:t>to</w:t>
      </w:r>
      <w:r>
        <w:rPr>
          <w:spacing w:val="-5"/>
        </w:rPr>
        <w:t xml:space="preserve"> </w:t>
      </w:r>
      <w:r>
        <w:t>the</w:t>
      </w:r>
      <w:r>
        <w:rPr>
          <w:spacing w:val="-5"/>
        </w:rPr>
        <w:t xml:space="preserve"> </w:t>
      </w:r>
      <w:r>
        <w:t xml:space="preserve">following </w:t>
      </w:r>
      <w:r>
        <w:rPr>
          <w:spacing w:val="-2"/>
        </w:rPr>
        <w:t>procedures:</w:t>
      </w:r>
    </w:p>
    <w:p w14:paraId="767B0D39" w14:textId="77777777" w:rsidR="00726659" w:rsidRDefault="000F0732">
      <w:pPr>
        <w:pStyle w:val="ListParagraph"/>
        <w:numPr>
          <w:ilvl w:val="4"/>
          <w:numId w:val="180"/>
        </w:numPr>
        <w:tabs>
          <w:tab w:val="left" w:pos="2157"/>
          <w:tab w:val="left" w:pos="2159"/>
        </w:tabs>
        <w:spacing w:line="360" w:lineRule="auto"/>
        <w:ind w:right="958"/>
        <w:rPr>
          <w:sz w:val="20"/>
        </w:rPr>
      </w:pPr>
      <w:r>
        <w:rPr>
          <w:sz w:val="20"/>
        </w:rPr>
        <w:t>Fibers Counted: “Fibers” referred to in this section shall be either all fibers regardless of composition as counted in the NIOSH</w:t>
      </w:r>
      <w:r>
        <w:rPr>
          <w:spacing w:val="-4"/>
          <w:sz w:val="20"/>
        </w:rPr>
        <w:t xml:space="preserve"> </w:t>
      </w:r>
      <w:r>
        <w:rPr>
          <w:sz w:val="20"/>
        </w:rPr>
        <w:t>7400</w:t>
      </w:r>
      <w:r>
        <w:rPr>
          <w:spacing w:val="-4"/>
          <w:sz w:val="20"/>
        </w:rPr>
        <w:t xml:space="preserve"> </w:t>
      </w:r>
      <w:r>
        <w:rPr>
          <w:sz w:val="20"/>
        </w:rPr>
        <w:t>PCM</w:t>
      </w:r>
      <w:r>
        <w:rPr>
          <w:spacing w:val="-4"/>
          <w:sz w:val="20"/>
        </w:rPr>
        <w:t xml:space="preserve"> </w:t>
      </w:r>
      <w:r>
        <w:rPr>
          <w:sz w:val="20"/>
        </w:rPr>
        <w:t>method</w:t>
      </w:r>
      <w:r>
        <w:rPr>
          <w:spacing w:val="-4"/>
          <w:sz w:val="20"/>
        </w:rPr>
        <w:t xml:space="preserve"> </w:t>
      </w:r>
      <w:r>
        <w:rPr>
          <w:sz w:val="20"/>
        </w:rPr>
        <w:t>or</w:t>
      </w:r>
      <w:r>
        <w:rPr>
          <w:spacing w:val="-4"/>
          <w:sz w:val="20"/>
        </w:rPr>
        <w:t xml:space="preserve"> </w:t>
      </w:r>
      <w:r>
        <w:rPr>
          <w:sz w:val="20"/>
        </w:rPr>
        <w:t>asbestos</w:t>
      </w:r>
      <w:r>
        <w:rPr>
          <w:spacing w:val="-4"/>
          <w:sz w:val="20"/>
        </w:rPr>
        <w:t xml:space="preserve"> </w:t>
      </w:r>
      <w:r>
        <w:rPr>
          <w:sz w:val="20"/>
        </w:rPr>
        <w:t>fibers</w:t>
      </w:r>
      <w:r>
        <w:rPr>
          <w:spacing w:val="-4"/>
          <w:sz w:val="20"/>
        </w:rPr>
        <w:t xml:space="preserve"> </w:t>
      </w:r>
      <w:r>
        <w:rPr>
          <w:sz w:val="20"/>
        </w:rPr>
        <w:t>counted</w:t>
      </w:r>
      <w:r>
        <w:rPr>
          <w:spacing w:val="-4"/>
          <w:sz w:val="20"/>
        </w:rPr>
        <w:t xml:space="preserve"> </w:t>
      </w:r>
      <w:r>
        <w:rPr>
          <w:sz w:val="20"/>
        </w:rPr>
        <w:t>using</w:t>
      </w:r>
      <w:r>
        <w:rPr>
          <w:spacing w:val="-4"/>
          <w:sz w:val="20"/>
        </w:rPr>
        <w:t xml:space="preserve"> </w:t>
      </w:r>
      <w:r>
        <w:rPr>
          <w:sz w:val="20"/>
        </w:rPr>
        <w:t>the</w:t>
      </w:r>
      <w:r>
        <w:rPr>
          <w:spacing w:val="-4"/>
          <w:sz w:val="20"/>
        </w:rPr>
        <w:t xml:space="preserve"> </w:t>
      </w:r>
      <w:r>
        <w:rPr>
          <w:sz w:val="20"/>
        </w:rPr>
        <w:t>AHERA TEM method.</w:t>
      </w:r>
    </w:p>
    <w:p w14:paraId="69B735D2" w14:textId="77777777" w:rsidR="00726659" w:rsidRDefault="000F0732">
      <w:pPr>
        <w:pStyle w:val="ListParagraph"/>
        <w:numPr>
          <w:ilvl w:val="4"/>
          <w:numId w:val="180"/>
        </w:numPr>
        <w:tabs>
          <w:tab w:val="left" w:pos="2157"/>
          <w:tab w:val="left" w:pos="2159"/>
        </w:tabs>
        <w:spacing w:before="1" w:line="357" w:lineRule="auto"/>
        <w:ind w:right="639"/>
        <w:rPr>
          <w:sz w:val="20"/>
        </w:rPr>
      </w:pPr>
      <w:r>
        <w:rPr>
          <w:sz w:val="20"/>
        </w:rPr>
        <w:t>Aggressive Sampling: All final air testing samples shall be collected using aggressive sampling techniques except where soil</w:t>
      </w:r>
      <w:r>
        <w:rPr>
          <w:spacing w:val="40"/>
          <w:sz w:val="20"/>
        </w:rPr>
        <w:t xml:space="preserve"> </w:t>
      </w:r>
      <w:r>
        <w:rPr>
          <w:sz w:val="20"/>
        </w:rPr>
        <w:t>is</w:t>
      </w:r>
      <w:r>
        <w:rPr>
          <w:spacing w:val="-4"/>
          <w:sz w:val="20"/>
        </w:rPr>
        <w:t xml:space="preserve"> </w:t>
      </w:r>
      <w:r>
        <w:rPr>
          <w:sz w:val="20"/>
        </w:rPr>
        <w:t>not</w:t>
      </w:r>
      <w:r>
        <w:rPr>
          <w:spacing w:val="-4"/>
          <w:sz w:val="20"/>
        </w:rPr>
        <w:t xml:space="preserve"> </w:t>
      </w:r>
      <w:r>
        <w:rPr>
          <w:sz w:val="20"/>
        </w:rPr>
        <w:t>encapsulated</w:t>
      </w:r>
      <w:r>
        <w:rPr>
          <w:spacing w:val="-4"/>
          <w:sz w:val="20"/>
        </w:rPr>
        <w:t xml:space="preserve"> </w:t>
      </w:r>
      <w:r>
        <w:rPr>
          <w:sz w:val="20"/>
        </w:rPr>
        <w:t>or</w:t>
      </w:r>
      <w:r>
        <w:rPr>
          <w:spacing w:val="-4"/>
          <w:sz w:val="20"/>
        </w:rPr>
        <w:t xml:space="preserve"> </w:t>
      </w:r>
      <w:r>
        <w:rPr>
          <w:sz w:val="20"/>
        </w:rPr>
        <w:t>enclosed.</w:t>
      </w:r>
      <w:r>
        <w:rPr>
          <w:spacing w:val="-4"/>
          <w:sz w:val="20"/>
        </w:rPr>
        <w:t xml:space="preserve"> </w:t>
      </w:r>
      <w:r>
        <w:rPr>
          <w:sz w:val="20"/>
        </w:rPr>
        <w:t>Samples</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collected</w:t>
      </w:r>
      <w:r>
        <w:rPr>
          <w:spacing w:val="-4"/>
          <w:sz w:val="20"/>
        </w:rPr>
        <w:t xml:space="preserve"> </w:t>
      </w:r>
      <w:r>
        <w:rPr>
          <w:sz w:val="20"/>
        </w:rPr>
        <w:t>on</w:t>
      </w:r>
      <w:r>
        <w:rPr>
          <w:spacing w:val="-4"/>
          <w:sz w:val="20"/>
        </w:rPr>
        <w:t xml:space="preserve"> </w:t>
      </w:r>
      <w:r>
        <w:rPr>
          <w:sz w:val="20"/>
        </w:rPr>
        <w:t>0.8</w:t>
      </w:r>
      <w:r>
        <w:rPr>
          <w:rFonts w:ascii="Symbol" w:hAnsi="Symbol"/>
          <w:sz w:val="20"/>
        </w:rPr>
        <w:t></w:t>
      </w:r>
      <w:r>
        <w:rPr>
          <w:rFonts w:ascii="Times New Roman" w:hAnsi="Times New Roman"/>
          <w:sz w:val="20"/>
        </w:rPr>
        <w:t xml:space="preserve"> </w:t>
      </w:r>
      <w:r>
        <w:rPr>
          <w:sz w:val="20"/>
        </w:rPr>
        <w:t>MCE filters for PCM analysis and 0.45</w:t>
      </w:r>
      <w:r>
        <w:rPr>
          <w:rFonts w:ascii="Symbol" w:hAnsi="Symbol"/>
          <w:sz w:val="20"/>
        </w:rPr>
        <w:t></w:t>
      </w:r>
      <w:r>
        <w:rPr>
          <w:rFonts w:ascii="Times New Roman" w:hAnsi="Times New Roman"/>
          <w:spacing w:val="-8"/>
          <w:sz w:val="20"/>
        </w:rPr>
        <w:t xml:space="preserve"> </w:t>
      </w:r>
      <w:r>
        <w:rPr>
          <w:sz w:val="20"/>
        </w:rPr>
        <w:t>MCE for TEM. A minimum of 3850 Liters of air using calibrated sampling pumps shall be collected for PCM samples and a minimum of 1200 Liters of air</w:t>
      </w:r>
      <w:r>
        <w:rPr>
          <w:spacing w:val="40"/>
          <w:sz w:val="20"/>
        </w:rPr>
        <w:t xml:space="preserve"> </w:t>
      </w:r>
      <w:r>
        <w:rPr>
          <w:sz w:val="20"/>
        </w:rPr>
        <w:t>using calibrated sampling pumps shall be collected for TEM clearance samples. Before pumps are started, initiate aggressive air mixing sampling as detailed in 40 CFR 763 Subpart E (AHERA) Appendix A (III)(B)(7)(d). Air samples will be collected in areas subject to normal air circulation away from corners, obstructed locations, and locations near windows, doors, or vents. After air sampling pumps have been shut off, circulating fans shall be shut off. The negative pressure system shall continue to operate.</w:t>
      </w:r>
    </w:p>
    <w:p w14:paraId="3498ABB5" w14:textId="77777777" w:rsidR="00726659" w:rsidRDefault="000F0732">
      <w:pPr>
        <w:pStyle w:val="ListParagraph"/>
        <w:numPr>
          <w:ilvl w:val="2"/>
          <w:numId w:val="180"/>
        </w:numPr>
        <w:tabs>
          <w:tab w:val="left" w:pos="1438"/>
        </w:tabs>
        <w:spacing w:before="33"/>
        <w:ind w:left="1438" w:hanging="358"/>
        <w:rPr>
          <w:sz w:val="20"/>
        </w:rPr>
      </w:pPr>
      <w:r>
        <w:rPr>
          <w:sz w:val="20"/>
        </w:rPr>
        <w:t>Clearance</w:t>
      </w:r>
      <w:r>
        <w:rPr>
          <w:spacing w:val="-9"/>
          <w:sz w:val="20"/>
        </w:rPr>
        <w:t xml:space="preserve"> </w:t>
      </w:r>
      <w:r>
        <w:rPr>
          <w:sz w:val="20"/>
        </w:rPr>
        <w:t>Sampling</w:t>
      </w:r>
      <w:r>
        <w:rPr>
          <w:spacing w:val="-9"/>
          <w:sz w:val="20"/>
        </w:rPr>
        <w:t xml:space="preserve"> </w:t>
      </w:r>
      <w:r>
        <w:rPr>
          <w:sz w:val="20"/>
        </w:rPr>
        <w:t>Using</w:t>
      </w:r>
      <w:r>
        <w:rPr>
          <w:spacing w:val="-9"/>
          <w:sz w:val="20"/>
        </w:rPr>
        <w:t xml:space="preserve"> </w:t>
      </w:r>
      <w:r>
        <w:rPr>
          <w:spacing w:val="-4"/>
          <w:sz w:val="20"/>
        </w:rPr>
        <w:t>PCM:</w:t>
      </w:r>
    </w:p>
    <w:p w14:paraId="6000003D" w14:textId="77777777" w:rsidR="00726659" w:rsidRDefault="000F0732">
      <w:pPr>
        <w:pStyle w:val="ListParagraph"/>
        <w:numPr>
          <w:ilvl w:val="3"/>
          <w:numId w:val="180"/>
        </w:numPr>
        <w:tabs>
          <w:tab w:val="left" w:pos="1798"/>
          <w:tab w:val="left" w:pos="1800"/>
        </w:tabs>
        <w:spacing w:before="112" w:line="360" w:lineRule="auto"/>
        <w:ind w:right="1438"/>
        <w:rPr>
          <w:sz w:val="20"/>
        </w:rPr>
      </w:pPr>
      <w:r>
        <w:rPr>
          <w:sz w:val="20"/>
        </w:rPr>
        <w:t>The</w:t>
      </w:r>
      <w:r>
        <w:rPr>
          <w:spacing w:val="-5"/>
          <w:sz w:val="20"/>
        </w:rPr>
        <w:t xml:space="preserve"> </w:t>
      </w:r>
      <w:r>
        <w:rPr>
          <w:sz w:val="20"/>
        </w:rPr>
        <w:t>VPIH/CIH</w:t>
      </w:r>
      <w:r>
        <w:rPr>
          <w:spacing w:val="-5"/>
          <w:sz w:val="20"/>
        </w:rPr>
        <w:t xml:space="preserve"> </w:t>
      </w:r>
      <w:r>
        <w:rPr>
          <w:sz w:val="20"/>
        </w:rPr>
        <w:t>will</w:t>
      </w:r>
      <w:r>
        <w:rPr>
          <w:spacing w:val="-5"/>
          <w:sz w:val="20"/>
        </w:rPr>
        <w:t xml:space="preserve"> </w:t>
      </w:r>
      <w:r>
        <w:rPr>
          <w:sz w:val="20"/>
        </w:rPr>
        <w:t>perform</w:t>
      </w:r>
      <w:r>
        <w:rPr>
          <w:spacing w:val="-5"/>
          <w:sz w:val="20"/>
        </w:rPr>
        <w:t xml:space="preserve"> </w:t>
      </w:r>
      <w:r>
        <w:rPr>
          <w:sz w:val="20"/>
        </w:rPr>
        <w:t>clearance</w:t>
      </w:r>
      <w:r>
        <w:rPr>
          <w:spacing w:val="-5"/>
          <w:sz w:val="20"/>
        </w:rPr>
        <w:t xml:space="preserve"> </w:t>
      </w:r>
      <w:r>
        <w:rPr>
          <w:sz w:val="20"/>
        </w:rPr>
        <w:t>samples</w:t>
      </w:r>
      <w:r>
        <w:rPr>
          <w:spacing w:val="-5"/>
          <w:sz w:val="20"/>
        </w:rPr>
        <w:t xml:space="preserve"> </w:t>
      </w:r>
      <w:r>
        <w:rPr>
          <w:sz w:val="20"/>
        </w:rPr>
        <w:t>as</w:t>
      </w:r>
      <w:r>
        <w:rPr>
          <w:spacing w:val="-5"/>
          <w:sz w:val="20"/>
        </w:rPr>
        <w:t xml:space="preserve"> </w:t>
      </w:r>
      <w:r>
        <w:rPr>
          <w:sz w:val="20"/>
        </w:rPr>
        <w:t>indicated</w:t>
      </w:r>
      <w:r>
        <w:rPr>
          <w:spacing w:val="-5"/>
          <w:sz w:val="20"/>
        </w:rPr>
        <w:t xml:space="preserve"> </w:t>
      </w:r>
      <w:r>
        <w:rPr>
          <w:sz w:val="20"/>
        </w:rPr>
        <w:t>by</w:t>
      </w:r>
      <w:r>
        <w:rPr>
          <w:spacing w:val="-5"/>
          <w:sz w:val="20"/>
        </w:rPr>
        <w:t xml:space="preserve"> </w:t>
      </w:r>
      <w:r>
        <w:rPr>
          <w:sz w:val="20"/>
        </w:rPr>
        <w:t xml:space="preserve">the </w:t>
      </w:r>
      <w:r>
        <w:rPr>
          <w:spacing w:val="-2"/>
          <w:sz w:val="20"/>
        </w:rPr>
        <w:t>specification.</w:t>
      </w:r>
    </w:p>
    <w:p w14:paraId="7B161AEB" w14:textId="77777777" w:rsidR="00726659" w:rsidRDefault="000F0732">
      <w:pPr>
        <w:pStyle w:val="ListParagraph"/>
        <w:numPr>
          <w:ilvl w:val="3"/>
          <w:numId w:val="180"/>
        </w:numPr>
        <w:tabs>
          <w:tab w:val="left" w:pos="1798"/>
          <w:tab w:val="left" w:pos="1800"/>
        </w:tabs>
        <w:spacing w:before="1" w:line="360" w:lineRule="auto"/>
        <w:ind w:right="838"/>
        <w:rPr>
          <w:sz w:val="20"/>
        </w:rPr>
      </w:pPr>
      <w:r>
        <w:rPr>
          <w:sz w:val="20"/>
        </w:rPr>
        <w:t>The</w:t>
      </w:r>
      <w:r>
        <w:rPr>
          <w:spacing w:val="-4"/>
          <w:sz w:val="20"/>
        </w:rPr>
        <w:t xml:space="preserve"> </w:t>
      </w:r>
      <w:r>
        <w:rPr>
          <w:sz w:val="20"/>
        </w:rPr>
        <w:t>NIOSH</w:t>
      </w:r>
      <w:r>
        <w:rPr>
          <w:spacing w:val="-4"/>
          <w:sz w:val="20"/>
        </w:rPr>
        <w:t xml:space="preserve"> </w:t>
      </w:r>
      <w:r>
        <w:rPr>
          <w:sz w:val="20"/>
        </w:rPr>
        <w:t>7400</w:t>
      </w:r>
      <w:r>
        <w:rPr>
          <w:spacing w:val="-4"/>
          <w:sz w:val="20"/>
        </w:rPr>
        <w:t xml:space="preserve"> </w:t>
      </w:r>
      <w:r>
        <w:rPr>
          <w:sz w:val="20"/>
        </w:rPr>
        <w:t>PCM</w:t>
      </w:r>
      <w:r>
        <w:rPr>
          <w:spacing w:val="-4"/>
          <w:sz w:val="20"/>
        </w:rPr>
        <w:t xml:space="preserve"> </w:t>
      </w:r>
      <w:r>
        <w:rPr>
          <w:sz w:val="20"/>
        </w:rPr>
        <w:t>method</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used</w:t>
      </w:r>
      <w:r>
        <w:rPr>
          <w:spacing w:val="-4"/>
          <w:sz w:val="20"/>
        </w:rPr>
        <w:t xml:space="preserve"> </w:t>
      </w:r>
      <w:r>
        <w:rPr>
          <w:sz w:val="20"/>
        </w:rPr>
        <w:t>for</w:t>
      </w:r>
      <w:r>
        <w:rPr>
          <w:spacing w:val="-4"/>
          <w:sz w:val="20"/>
        </w:rPr>
        <w:t xml:space="preserve"> </w:t>
      </w:r>
      <w:r>
        <w:rPr>
          <w:sz w:val="20"/>
        </w:rPr>
        <w:t>clearance</w:t>
      </w:r>
      <w:r>
        <w:rPr>
          <w:spacing w:val="-4"/>
          <w:sz w:val="20"/>
        </w:rPr>
        <w:t xml:space="preserve"> </w:t>
      </w:r>
      <w:r>
        <w:rPr>
          <w:sz w:val="20"/>
        </w:rPr>
        <w:t>sampling</w:t>
      </w:r>
      <w:r>
        <w:rPr>
          <w:spacing w:val="-4"/>
          <w:sz w:val="20"/>
        </w:rPr>
        <w:t xml:space="preserve"> </w:t>
      </w:r>
      <w:r>
        <w:rPr>
          <w:sz w:val="20"/>
        </w:rPr>
        <w:t>with</w:t>
      </w:r>
      <w:r>
        <w:rPr>
          <w:spacing w:val="-4"/>
          <w:sz w:val="20"/>
        </w:rPr>
        <w:t xml:space="preserve"> </w:t>
      </w:r>
      <w:r>
        <w:rPr>
          <w:sz w:val="20"/>
        </w:rPr>
        <w:t>a minimum collection volume of 3850 Liters of air. A minimum of 5 PCM clearance samples shall be collected. All samples must be equal to or less than 0.01 f/cc to clear the regulated area.</w:t>
      </w:r>
    </w:p>
    <w:p w14:paraId="1A13A5C1" w14:textId="77777777" w:rsidR="00726659" w:rsidRDefault="000F0732">
      <w:pPr>
        <w:pStyle w:val="ListParagraph"/>
        <w:numPr>
          <w:ilvl w:val="2"/>
          <w:numId w:val="180"/>
        </w:numPr>
        <w:tabs>
          <w:tab w:val="left" w:pos="1438"/>
        </w:tabs>
        <w:spacing w:line="226" w:lineRule="exact"/>
        <w:ind w:left="1438" w:hanging="358"/>
        <w:rPr>
          <w:sz w:val="20"/>
        </w:rPr>
      </w:pPr>
      <w:r>
        <w:rPr>
          <w:sz w:val="20"/>
        </w:rPr>
        <w:t>Clearance</w:t>
      </w:r>
      <w:r>
        <w:rPr>
          <w:spacing w:val="-9"/>
          <w:sz w:val="20"/>
        </w:rPr>
        <w:t xml:space="preserve"> </w:t>
      </w:r>
      <w:r>
        <w:rPr>
          <w:sz w:val="20"/>
        </w:rPr>
        <w:t>Sampling</w:t>
      </w:r>
      <w:r>
        <w:rPr>
          <w:spacing w:val="-9"/>
          <w:sz w:val="20"/>
        </w:rPr>
        <w:t xml:space="preserve"> </w:t>
      </w:r>
      <w:r>
        <w:rPr>
          <w:sz w:val="20"/>
        </w:rPr>
        <w:t>Using</w:t>
      </w:r>
      <w:r>
        <w:rPr>
          <w:spacing w:val="-9"/>
          <w:sz w:val="20"/>
        </w:rPr>
        <w:t xml:space="preserve"> </w:t>
      </w:r>
      <w:r>
        <w:rPr>
          <w:spacing w:val="-4"/>
          <w:sz w:val="20"/>
        </w:rPr>
        <w:t>TEM:</w:t>
      </w:r>
    </w:p>
    <w:p w14:paraId="7ECAA4AB" w14:textId="77777777" w:rsidR="00726659" w:rsidRDefault="000F0732">
      <w:pPr>
        <w:pStyle w:val="ListParagraph"/>
        <w:numPr>
          <w:ilvl w:val="3"/>
          <w:numId w:val="180"/>
        </w:numPr>
        <w:tabs>
          <w:tab w:val="left" w:pos="1798"/>
          <w:tab w:val="left" w:pos="1800"/>
        </w:tabs>
        <w:spacing w:before="115" w:line="357" w:lineRule="auto"/>
        <w:ind w:right="1078"/>
        <w:rPr>
          <w:sz w:val="20"/>
        </w:rPr>
      </w:pPr>
      <w:r>
        <w:rPr>
          <w:sz w:val="20"/>
        </w:rPr>
        <w:t>Clearance</w:t>
      </w:r>
      <w:r>
        <w:rPr>
          <w:spacing w:val="-5"/>
          <w:sz w:val="20"/>
        </w:rPr>
        <w:t xml:space="preserve"> </w:t>
      </w:r>
      <w:r>
        <w:rPr>
          <w:sz w:val="20"/>
        </w:rPr>
        <w:t>requires</w:t>
      </w:r>
      <w:r>
        <w:rPr>
          <w:spacing w:val="-5"/>
          <w:sz w:val="20"/>
        </w:rPr>
        <w:t xml:space="preserve"> </w:t>
      </w:r>
      <w:r>
        <w:rPr>
          <w:sz w:val="20"/>
        </w:rPr>
        <w:t>13</w:t>
      </w:r>
      <w:r>
        <w:rPr>
          <w:spacing w:val="-5"/>
          <w:sz w:val="20"/>
        </w:rPr>
        <w:t xml:space="preserve"> </w:t>
      </w:r>
      <w:r>
        <w:rPr>
          <w:sz w:val="20"/>
        </w:rPr>
        <w:t>samples</w:t>
      </w:r>
      <w:r>
        <w:rPr>
          <w:spacing w:val="-5"/>
          <w:sz w:val="20"/>
        </w:rPr>
        <w:t xml:space="preserve"> </w:t>
      </w:r>
      <w:proofErr w:type="gramStart"/>
      <w:r>
        <w:rPr>
          <w:sz w:val="20"/>
        </w:rPr>
        <w:t>be</w:t>
      </w:r>
      <w:proofErr w:type="gramEnd"/>
      <w:r>
        <w:rPr>
          <w:spacing w:val="-5"/>
          <w:sz w:val="20"/>
        </w:rPr>
        <w:t xml:space="preserve"> </w:t>
      </w:r>
      <w:r>
        <w:rPr>
          <w:sz w:val="20"/>
        </w:rPr>
        <w:t>collected;</w:t>
      </w:r>
      <w:r>
        <w:rPr>
          <w:spacing w:val="-5"/>
          <w:sz w:val="20"/>
        </w:rPr>
        <w:t xml:space="preserve"> </w:t>
      </w:r>
      <w:r>
        <w:rPr>
          <w:sz w:val="20"/>
        </w:rPr>
        <w:t>5</w:t>
      </w:r>
      <w:r>
        <w:rPr>
          <w:spacing w:val="-5"/>
          <w:sz w:val="20"/>
        </w:rPr>
        <w:t xml:space="preserve"> </w:t>
      </w:r>
      <w:r>
        <w:rPr>
          <w:sz w:val="20"/>
        </w:rPr>
        <w:t>inside</w:t>
      </w:r>
      <w:r>
        <w:rPr>
          <w:spacing w:val="-5"/>
          <w:sz w:val="20"/>
        </w:rPr>
        <w:t xml:space="preserve"> </w:t>
      </w:r>
      <w:r>
        <w:rPr>
          <w:sz w:val="20"/>
        </w:rPr>
        <w:t>the</w:t>
      </w:r>
      <w:r>
        <w:rPr>
          <w:spacing w:val="-5"/>
          <w:sz w:val="20"/>
        </w:rPr>
        <w:t xml:space="preserve"> </w:t>
      </w:r>
      <w:r>
        <w:rPr>
          <w:sz w:val="20"/>
        </w:rPr>
        <w:t>regulated area; 5 outside the regulated area; and 3 field blanks.</w:t>
      </w:r>
    </w:p>
    <w:p w14:paraId="3F1C1FDE" w14:textId="77777777" w:rsidR="00726659" w:rsidRDefault="000F0732">
      <w:pPr>
        <w:pStyle w:val="ListParagraph"/>
        <w:numPr>
          <w:ilvl w:val="3"/>
          <w:numId w:val="180"/>
        </w:numPr>
        <w:tabs>
          <w:tab w:val="left" w:pos="1797"/>
          <w:tab w:val="left" w:pos="1799"/>
        </w:tabs>
        <w:spacing w:before="4" w:line="360" w:lineRule="auto"/>
        <w:ind w:left="1799" w:right="838"/>
        <w:rPr>
          <w:sz w:val="20"/>
        </w:rPr>
      </w:pPr>
      <w:r>
        <w:rPr>
          <w:sz w:val="20"/>
        </w:rPr>
        <w:t>The TEM method will be used for clearance sampling with a minimum collection volume of 1200 Liters of air. A minimum of 13 clearance samples shall be collected. All samples must be equal to or less than</w:t>
      </w:r>
      <w:r>
        <w:rPr>
          <w:spacing w:val="-4"/>
          <w:sz w:val="20"/>
        </w:rPr>
        <w:t xml:space="preserve"> </w:t>
      </w:r>
      <w:r>
        <w:rPr>
          <w:sz w:val="20"/>
        </w:rPr>
        <w:t>70</w:t>
      </w:r>
      <w:r>
        <w:rPr>
          <w:spacing w:val="-4"/>
          <w:sz w:val="20"/>
        </w:rPr>
        <w:t xml:space="preserve"> </w:t>
      </w:r>
      <w:r>
        <w:rPr>
          <w:sz w:val="20"/>
        </w:rPr>
        <w:t>AHERA</w:t>
      </w:r>
      <w:r>
        <w:rPr>
          <w:spacing w:val="-4"/>
          <w:sz w:val="20"/>
        </w:rPr>
        <w:t xml:space="preserve"> </w:t>
      </w:r>
      <w:r>
        <w:rPr>
          <w:sz w:val="20"/>
        </w:rPr>
        <w:t>structures</w:t>
      </w:r>
      <w:r>
        <w:rPr>
          <w:spacing w:val="-4"/>
          <w:sz w:val="20"/>
        </w:rPr>
        <w:t xml:space="preserve"> </w:t>
      </w:r>
      <w:r>
        <w:rPr>
          <w:sz w:val="20"/>
        </w:rPr>
        <w:t>per</w:t>
      </w:r>
      <w:r>
        <w:rPr>
          <w:spacing w:val="-4"/>
          <w:sz w:val="20"/>
        </w:rPr>
        <w:t xml:space="preserve"> </w:t>
      </w:r>
      <w:r>
        <w:rPr>
          <w:sz w:val="20"/>
        </w:rPr>
        <w:t>square</w:t>
      </w:r>
      <w:r>
        <w:rPr>
          <w:spacing w:val="-4"/>
          <w:sz w:val="20"/>
        </w:rPr>
        <w:t xml:space="preserve"> </w:t>
      </w:r>
      <w:r>
        <w:rPr>
          <w:sz w:val="20"/>
        </w:rPr>
        <w:t>millimeter</w:t>
      </w:r>
      <w:r>
        <w:rPr>
          <w:spacing w:val="-4"/>
          <w:sz w:val="20"/>
        </w:rPr>
        <w:t xml:space="preserve"> </w:t>
      </w:r>
      <w:r>
        <w:rPr>
          <w:sz w:val="20"/>
        </w:rPr>
        <w:t>(s/mm2)</w:t>
      </w:r>
      <w:r>
        <w:rPr>
          <w:spacing w:val="-4"/>
          <w:sz w:val="20"/>
        </w:rPr>
        <w:t xml:space="preserve"> </w:t>
      </w:r>
      <w:r>
        <w:rPr>
          <w:sz w:val="20"/>
        </w:rPr>
        <w:t>AHERA</w:t>
      </w:r>
      <w:r>
        <w:rPr>
          <w:spacing w:val="-4"/>
          <w:sz w:val="20"/>
        </w:rPr>
        <w:t xml:space="preserve"> </w:t>
      </w:r>
      <w:r>
        <w:rPr>
          <w:sz w:val="20"/>
        </w:rPr>
        <w:t>TEM,</w:t>
      </w:r>
      <w:r>
        <w:rPr>
          <w:spacing w:val="-4"/>
          <w:sz w:val="20"/>
        </w:rPr>
        <w:t xml:space="preserve"> </w:t>
      </w:r>
      <w:r>
        <w:rPr>
          <w:sz w:val="20"/>
        </w:rPr>
        <w:t>no averaging of results for this specific project.</w:t>
      </w:r>
    </w:p>
    <w:p w14:paraId="34FF6948"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4576BCA2" w14:textId="77777777" w:rsidR="00726659" w:rsidRDefault="00726659">
      <w:pPr>
        <w:pStyle w:val="BodyText"/>
        <w:spacing w:before="129"/>
        <w:ind w:left="0" w:firstLine="0"/>
      </w:pPr>
    </w:p>
    <w:p w14:paraId="772F65A5" w14:textId="77777777" w:rsidR="00726659" w:rsidRDefault="000F0732">
      <w:pPr>
        <w:pStyle w:val="ListParagraph"/>
        <w:numPr>
          <w:ilvl w:val="2"/>
          <w:numId w:val="180"/>
        </w:numPr>
        <w:tabs>
          <w:tab w:val="left" w:pos="1438"/>
          <w:tab w:val="left" w:pos="1440"/>
        </w:tabs>
        <w:spacing w:line="360" w:lineRule="auto"/>
        <w:ind w:right="838"/>
        <w:rPr>
          <w:sz w:val="20"/>
        </w:rPr>
      </w:pPr>
      <w:r>
        <w:rPr>
          <w:sz w:val="20"/>
        </w:rPr>
        <w:t>Laboratory Testing of PCM Samples: The services of an AIHA accredited laboratory will be employed by the VA to perform analysis for the PCM air samples. The accredited laboratory shall be successfully participating</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AIHA</w:t>
      </w:r>
      <w:r>
        <w:rPr>
          <w:spacing w:val="-5"/>
          <w:sz w:val="20"/>
        </w:rPr>
        <w:t xml:space="preserve"> </w:t>
      </w:r>
      <w:r>
        <w:rPr>
          <w:sz w:val="20"/>
        </w:rPr>
        <w:t>Proficiency</w:t>
      </w:r>
      <w:r>
        <w:rPr>
          <w:spacing w:val="-5"/>
          <w:sz w:val="20"/>
        </w:rPr>
        <w:t xml:space="preserve"> </w:t>
      </w:r>
      <w:r>
        <w:rPr>
          <w:sz w:val="20"/>
        </w:rPr>
        <w:t>Analytical</w:t>
      </w:r>
      <w:r>
        <w:rPr>
          <w:spacing w:val="-5"/>
          <w:sz w:val="20"/>
        </w:rPr>
        <w:t xml:space="preserve"> </w:t>
      </w:r>
      <w:r>
        <w:rPr>
          <w:sz w:val="20"/>
        </w:rPr>
        <w:t>Testing</w:t>
      </w:r>
      <w:r>
        <w:rPr>
          <w:spacing w:val="-5"/>
          <w:sz w:val="20"/>
        </w:rPr>
        <w:t xml:space="preserve"> </w:t>
      </w:r>
      <w:r>
        <w:rPr>
          <w:sz w:val="20"/>
        </w:rPr>
        <w:t>(PAT)</w:t>
      </w:r>
      <w:r>
        <w:rPr>
          <w:spacing w:val="-5"/>
          <w:sz w:val="20"/>
        </w:rPr>
        <w:t xml:space="preserve"> </w:t>
      </w:r>
      <w:r>
        <w:rPr>
          <w:sz w:val="20"/>
        </w:rPr>
        <w:t>program. Samples</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sent</w:t>
      </w:r>
      <w:r>
        <w:rPr>
          <w:spacing w:val="-4"/>
          <w:sz w:val="20"/>
        </w:rPr>
        <w:t xml:space="preserve"> </w:t>
      </w:r>
      <w:r>
        <w:rPr>
          <w:sz w:val="20"/>
        </w:rPr>
        <w:t>daily</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VPIH/CIH</w:t>
      </w:r>
      <w:r>
        <w:rPr>
          <w:spacing w:val="-4"/>
          <w:sz w:val="20"/>
        </w:rPr>
        <w:t xml:space="preserve"> </w:t>
      </w:r>
      <w:r>
        <w:rPr>
          <w:sz w:val="20"/>
        </w:rPr>
        <w:t>so</w:t>
      </w:r>
      <w:r>
        <w:rPr>
          <w:spacing w:val="-4"/>
          <w:sz w:val="20"/>
        </w:rPr>
        <w:t xml:space="preserve"> </w:t>
      </w:r>
      <w:r>
        <w:rPr>
          <w:sz w:val="20"/>
        </w:rPr>
        <w:t>that</w:t>
      </w:r>
      <w:r>
        <w:rPr>
          <w:spacing w:val="-4"/>
          <w:sz w:val="20"/>
        </w:rPr>
        <w:t xml:space="preserve"> </w:t>
      </w:r>
      <w:r>
        <w:rPr>
          <w:sz w:val="20"/>
        </w:rPr>
        <w:t>verbal/faxed</w:t>
      </w:r>
      <w:r>
        <w:rPr>
          <w:spacing w:val="-4"/>
          <w:sz w:val="20"/>
        </w:rPr>
        <w:t xml:space="preserve"> </w:t>
      </w:r>
      <w:r>
        <w:rPr>
          <w:sz w:val="20"/>
        </w:rPr>
        <w:t>reports can</w:t>
      </w:r>
      <w:r>
        <w:rPr>
          <w:spacing w:val="-4"/>
          <w:sz w:val="20"/>
        </w:rPr>
        <w:t xml:space="preserve"> </w:t>
      </w:r>
      <w:r>
        <w:rPr>
          <w:sz w:val="20"/>
        </w:rPr>
        <w:t>be</w:t>
      </w:r>
      <w:r>
        <w:rPr>
          <w:spacing w:val="-4"/>
          <w:sz w:val="20"/>
        </w:rPr>
        <w:t xml:space="preserve"> </w:t>
      </w:r>
      <w:r>
        <w:rPr>
          <w:sz w:val="20"/>
        </w:rPr>
        <w:t>received</w:t>
      </w:r>
      <w:r>
        <w:rPr>
          <w:spacing w:val="-4"/>
          <w:sz w:val="20"/>
        </w:rPr>
        <w:t xml:space="preserve"> </w:t>
      </w:r>
      <w:r>
        <w:rPr>
          <w:sz w:val="20"/>
        </w:rPr>
        <w:t>within</w:t>
      </w:r>
      <w:r>
        <w:rPr>
          <w:spacing w:val="-4"/>
          <w:sz w:val="20"/>
        </w:rPr>
        <w:t xml:space="preserve"> </w:t>
      </w:r>
      <w:r>
        <w:rPr>
          <w:sz w:val="20"/>
        </w:rPr>
        <w:t>24-36</w:t>
      </w:r>
      <w:r>
        <w:rPr>
          <w:spacing w:val="-4"/>
          <w:sz w:val="20"/>
        </w:rPr>
        <w:t xml:space="preserve"> </w:t>
      </w:r>
      <w:r>
        <w:rPr>
          <w:sz w:val="20"/>
        </w:rPr>
        <w:t>hours.</w:t>
      </w:r>
      <w:r>
        <w:rPr>
          <w:spacing w:val="-4"/>
          <w:sz w:val="20"/>
        </w:rPr>
        <w:t xml:space="preserve"> </w:t>
      </w:r>
      <w:r>
        <w:rPr>
          <w:sz w:val="20"/>
        </w:rPr>
        <w:t>A</w:t>
      </w:r>
      <w:r>
        <w:rPr>
          <w:spacing w:val="-4"/>
          <w:sz w:val="20"/>
        </w:rPr>
        <w:t xml:space="preserve"> </w:t>
      </w:r>
      <w:r>
        <w:rPr>
          <w:sz w:val="20"/>
        </w:rPr>
        <w:t>complete</w:t>
      </w:r>
      <w:r>
        <w:rPr>
          <w:spacing w:val="-4"/>
          <w:sz w:val="20"/>
        </w:rPr>
        <w:t xml:space="preserve"> </w:t>
      </w:r>
      <w:r>
        <w:rPr>
          <w:sz w:val="20"/>
        </w:rPr>
        <w:t>record,</w:t>
      </w:r>
      <w:r>
        <w:rPr>
          <w:spacing w:val="-4"/>
          <w:sz w:val="20"/>
        </w:rPr>
        <w:t xml:space="preserve"> </w:t>
      </w:r>
      <w:r>
        <w:rPr>
          <w:sz w:val="20"/>
        </w:rPr>
        <w:t>certified</w:t>
      </w:r>
      <w:r>
        <w:rPr>
          <w:spacing w:val="-4"/>
          <w:sz w:val="20"/>
        </w:rPr>
        <w:t xml:space="preserve"> </w:t>
      </w:r>
      <w:r>
        <w:rPr>
          <w:sz w:val="20"/>
        </w:rPr>
        <w:t>by</w:t>
      </w:r>
      <w:r>
        <w:rPr>
          <w:spacing w:val="-4"/>
          <w:sz w:val="20"/>
        </w:rPr>
        <w:t xml:space="preserve"> </w:t>
      </w:r>
      <w:r>
        <w:rPr>
          <w:sz w:val="20"/>
        </w:rPr>
        <w:t>the laboratory, of all air monitoring tests and results will be furnished to the VA’s Representative and the Contractor.</w:t>
      </w:r>
    </w:p>
    <w:p w14:paraId="705B6020" w14:textId="77777777" w:rsidR="00726659" w:rsidRDefault="000F0732">
      <w:pPr>
        <w:pStyle w:val="ListParagraph"/>
        <w:numPr>
          <w:ilvl w:val="2"/>
          <w:numId w:val="180"/>
        </w:numPr>
        <w:tabs>
          <w:tab w:val="left" w:pos="1438"/>
          <w:tab w:val="left" w:pos="1440"/>
        </w:tabs>
        <w:spacing w:before="1" w:line="360" w:lineRule="auto"/>
        <w:ind w:right="838"/>
        <w:rPr>
          <w:sz w:val="20"/>
        </w:rPr>
      </w:pPr>
      <w:r>
        <w:rPr>
          <w:sz w:val="20"/>
        </w:rPr>
        <w:t>Laboratory Testing of Tem Samples: Samples shall be sent by the VPIH/CIH</w:t>
      </w:r>
      <w:r>
        <w:rPr>
          <w:spacing w:val="-4"/>
          <w:sz w:val="20"/>
        </w:rPr>
        <w:t xml:space="preserve"> </w:t>
      </w:r>
      <w:r>
        <w:rPr>
          <w:sz w:val="20"/>
        </w:rPr>
        <w:t>to</w:t>
      </w:r>
      <w:r>
        <w:rPr>
          <w:spacing w:val="-4"/>
          <w:sz w:val="20"/>
        </w:rPr>
        <w:t xml:space="preserve"> </w:t>
      </w:r>
      <w:r>
        <w:rPr>
          <w:sz w:val="20"/>
        </w:rPr>
        <w:t>a</w:t>
      </w:r>
      <w:r>
        <w:rPr>
          <w:spacing w:val="-4"/>
          <w:sz w:val="20"/>
        </w:rPr>
        <w:t xml:space="preserve"> </w:t>
      </w:r>
      <w:r>
        <w:rPr>
          <w:sz w:val="20"/>
        </w:rPr>
        <w:t>NIST</w:t>
      </w:r>
      <w:r>
        <w:rPr>
          <w:spacing w:val="-4"/>
          <w:sz w:val="20"/>
        </w:rPr>
        <w:t xml:space="preserve"> </w:t>
      </w:r>
      <w:r>
        <w:rPr>
          <w:sz w:val="20"/>
        </w:rPr>
        <w:t>NVLAP</w:t>
      </w:r>
      <w:r>
        <w:rPr>
          <w:spacing w:val="-4"/>
          <w:sz w:val="20"/>
        </w:rPr>
        <w:t xml:space="preserve"> </w:t>
      </w:r>
      <w:r>
        <w:rPr>
          <w:sz w:val="20"/>
        </w:rPr>
        <w:t>accredited</w:t>
      </w:r>
      <w:r>
        <w:rPr>
          <w:spacing w:val="-4"/>
          <w:sz w:val="20"/>
        </w:rPr>
        <w:t xml:space="preserve"> </w:t>
      </w:r>
      <w:r>
        <w:rPr>
          <w:sz w:val="20"/>
        </w:rPr>
        <w:t>laboratory</w:t>
      </w:r>
      <w:r>
        <w:rPr>
          <w:spacing w:val="-4"/>
          <w:sz w:val="20"/>
        </w:rPr>
        <w:t xml:space="preserve"> </w:t>
      </w:r>
      <w:r>
        <w:rPr>
          <w:sz w:val="20"/>
        </w:rPr>
        <w:t>for</w:t>
      </w:r>
      <w:r>
        <w:rPr>
          <w:spacing w:val="-4"/>
          <w:sz w:val="20"/>
        </w:rPr>
        <w:t xml:space="preserve"> </w:t>
      </w:r>
      <w:r>
        <w:rPr>
          <w:sz w:val="20"/>
        </w:rPr>
        <w:t>analysis</w:t>
      </w:r>
      <w:r>
        <w:rPr>
          <w:spacing w:val="-4"/>
          <w:sz w:val="20"/>
        </w:rPr>
        <w:t xml:space="preserve"> </w:t>
      </w:r>
      <w:r>
        <w:rPr>
          <w:sz w:val="20"/>
        </w:rPr>
        <w:t>by</w:t>
      </w:r>
      <w:r>
        <w:rPr>
          <w:spacing w:val="-4"/>
          <w:sz w:val="20"/>
        </w:rPr>
        <w:t xml:space="preserve"> </w:t>
      </w:r>
      <w:r>
        <w:rPr>
          <w:sz w:val="20"/>
        </w:rPr>
        <w:t>TEM.</w:t>
      </w:r>
      <w:r>
        <w:rPr>
          <w:spacing w:val="-4"/>
          <w:sz w:val="20"/>
        </w:rPr>
        <w:t xml:space="preserve"> </w:t>
      </w:r>
      <w:r>
        <w:rPr>
          <w:sz w:val="20"/>
        </w:rPr>
        <w:t>The laboratory shall be successfully participating in the NIST NVLAP Airborne</w:t>
      </w:r>
      <w:r>
        <w:rPr>
          <w:spacing w:val="-5"/>
          <w:sz w:val="20"/>
        </w:rPr>
        <w:t xml:space="preserve"> </w:t>
      </w:r>
      <w:r>
        <w:rPr>
          <w:sz w:val="20"/>
        </w:rPr>
        <w:t>Asbestos</w:t>
      </w:r>
      <w:r>
        <w:rPr>
          <w:spacing w:val="-5"/>
          <w:sz w:val="20"/>
        </w:rPr>
        <w:t xml:space="preserve"> </w:t>
      </w:r>
      <w:r>
        <w:rPr>
          <w:sz w:val="20"/>
        </w:rPr>
        <w:t>Analysis</w:t>
      </w:r>
      <w:r>
        <w:rPr>
          <w:spacing w:val="-5"/>
          <w:sz w:val="20"/>
        </w:rPr>
        <w:t xml:space="preserve"> </w:t>
      </w:r>
      <w:r>
        <w:rPr>
          <w:sz w:val="20"/>
        </w:rPr>
        <w:t>(TEM)</w:t>
      </w:r>
      <w:r>
        <w:rPr>
          <w:spacing w:val="-5"/>
          <w:sz w:val="20"/>
        </w:rPr>
        <w:t xml:space="preserve"> </w:t>
      </w:r>
      <w:r>
        <w:rPr>
          <w:sz w:val="20"/>
        </w:rPr>
        <w:t>program.</w:t>
      </w:r>
      <w:r>
        <w:rPr>
          <w:spacing w:val="-5"/>
          <w:sz w:val="20"/>
        </w:rPr>
        <w:t xml:space="preserve"> </w:t>
      </w:r>
      <w:r>
        <w:rPr>
          <w:sz w:val="20"/>
        </w:rPr>
        <w:t>Verbal/faxed</w:t>
      </w:r>
      <w:r>
        <w:rPr>
          <w:spacing w:val="-5"/>
          <w:sz w:val="20"/>
        </w:rPr>
        <w:t xml:space="preserve"> </w:t>
      </w:r>
      <w:r>
        <w:rPr>
          <w:sz w:val="20"/>
        </w:rPr>
        <w:t>results</w:t>
      </w:r>
      <w:r>
        <w:rPr>
          <w:spacing w:val="-5"/>
          <w:sz w:val="20"/>
        </w:rPr>
        <w:t xml:space="preserve"> </w:t>
      </w:r>
      <w:r>
        <w:rPr>
          <w:sz w:val="20"/>
        </w:rPr>
        <w:t>from</w:t>
      </w:r>
      <w:r>
        <w:rPr>
          <w:spacing w:val="-5"/>
          <w:sz w:val="20"/>
        </w:rPr>
        <w:t xml:space="preserve"> </w:t>
      </w:r>
      <w:r>
        <w:rPr>
          <w:sz w:val="20"/>
        </w:rPr>
        <w:t xml:space="preserve">the laboratory shall be </w:t>
      </w:r>
      <w:proofErr w:type="gramStart"/>
      <w:r>
        <w:rPr>
          <w:sz w:val="20"/>
        </w:rPr>
        <w:t>available within</w:t>
      </w:r>
      <w:proofErr w:type="gramEnd"/>
      <w:r>
        <w:rPr>
          <w:sz w:val="20"/>
        </w:rPr>
        <w:t xml:space="preserve"> 24-36 hours after </w:t>
      </w:r>
      <w:proofErr w:type="gramStart"/>
      <w:r>
        <w:rPr>
          <w:sz w:val="20"/>
        </w:rPr>
        <w:t>receipt of</w:t>
      </w:r>
      <w:proofErr w:type="gramEnd"/>
      <w:r>
        <w:rPr>
          <w:sz w:val="20"/>
        </w:rPr>
        <w:t xml:space="preserve"> the samples. A complete record, certified by the laboratory, of all TEM results shall be furnished to the VA's Representative and the </w:t>
      </w:r>
      <w:r>
        <w:rPr>
          <w:spacing w:val="-2"/>
          <w:sz w:val="20"/>
        </w:rPr>
        <w:t>Contractor.</w:t>
      </w:r>
    </w:p>
    <w:p w14:paraId="7C83AF1F" w14:textId="77777777" w:rsidR="00726659" w:rsidRDefault="000F0732">
      <w:pPr>
        <w:pStyle w:val="Heading7"/>
        <w:numPr>
          <w:ilvl w:val="1"/>
          <w:numId w:val="180"/>
        </w:numPr>
        <w:tabs>
          <w:tab w:val="left" w:pos="1252"/>
        </w:tabs>
        <w:ind w:left="1252" w:hanging="532"/>
      </w:pPr>
      <w:r>
        <w:t>ABATEMENT</w:t>
      </w:r>
      <w:r>
        <w:rPr>
          <w:spacing w:val="-8"/>
        </w:rPr>
        <w:t xml:space="preserve"> </w:t>
      </w:r>
      <w:r>
        <w:t>CLOSEOUT</w:t>
      </w:r>
      <w:r>
        <w:rPr>
          <w:spacing w:val="-8"/>
        </w:rPr>
        <w:t xml:space="preserve"> </w:t>
      </w:r>
      <w:r>
        <w:t>AND</w:t>
      </w:r>
      <w:r>
        <w:rPr>
          <w:spacing w:val="-8"/>
        </w:rPr>
        <w:t xml:space="preserve"> </w:t>
      </w:r>
      <w:r>
        <w:t>CERTIFICATE</w:t>
      </w:r>
      <w:r>
        <w:rPr>
          <w:spacing w:val="-8"/>
        </w:rPr>
        <w:t xml:space="preserve"> </w:t>
      </w:r>
      <w:r>
        <w:t>OF</w:t>
      </w:r>
      <w:r>
        <w:rPr>
          <w:spacing w:val="-8"/>
        </w:rPr>
        <w:t xml:space="preserve"> </w:t>
      </w:r>
      <w:r>
        <w:rPr>
          <w:spacing w:val="-2"/>
        </w:rPr>
        <w:t>COMPLIANCE</w:t>
      </w:r>
    </w:p>
    <w:p w14:paraId="62E23012" w14:textId="77777777" w:rsidR="00726659" w:rsidRDefault="000F0732">
      <w:pPr>
        <w:pStyle w:val="ListParagraph"/>
        <w:numPr>
          <w:ilvl w:val="2"/>
          <w:numId w:val="180"/>
        </w:numPr>
        <w:tabs>
          <w:tab w:val="left" w:pos="1438"/>
          <w:tab w:val="left" w:pos="1440"/>
        </w:tabs>
        <w:spacing w:before="112" w:line="360" w:lineRule="auto"/>
        <w:ind w:right="838"/>
        <w:rPr>
          <w:sz w:val="20"/>
        </w:rPr>
      </w:pPr>
      <w:r>
        <w:rPr>
          <w:sz w:val="20"/>
        </w:rPr>
        <w:t>Completion of Abatement Work: After thorough decontamination, seal negative</w:t>
      </w:r>
      <w:r>
        <w:rPr>
          <w:spacing w:val="-4"/>
          <w:sz w:val="20"/>
        </w:rPr>
        <w:t xml:space="preserve"> </w:t>
      </w:r>
      <w:r>
        <w:rPr>
          <w:sz w:val="20"/>
        </w:rPr>
        <w:t>air</w:t>
      </w:r>
      <w:r>
        <w:rPr>
          <w:spacing w:val="-4"/>
          <w:sz w:val="20"/>
        </w:rPr>
        <w:t xml:space="preserve"> </w:t>
      </w:r>
      <w:r>
        <w:rPr>
          <w:sz w:val="20"/>
        </w:rPr>
        <w:t>machines</w:t>
      </w:r>
      <w:r>
        <w:rPr>
          <w:spacing w:val="-4"/>
          <w:sz w:val="20"/>
        </w:rPr>
        <w:t xml:space="preserve"> </w:t>
      </w:r>
      <w:r>
        <w:rPr>
          <w:sz w:val="20"/>
        </w:rPr>
        <w:t>with</w:t>
      </w:r>
      <w:r>
        <w:rPr>
          <w:spacing w:val="-4"/>
          <w:sz w:val="20"/>
        </w:rPr>
        <w:t xml:space="preserve"> </w:t>
      </w:r>
      <w:r>
        <w:rPr>
          <w:sz w:val="20"/>
        </w:rPr>
        <w:t>2-layers</w:t>
      </w:r>
      <w:r>
        <w:rPr>
          <w:spacing w:val="-4"/>
          <w:sz w:val="20"/>
        </w:rPr>
        <w:t xml:space="preserve"> </w:t>
      </w:r>
      <w:r>
        <w:rPr>
          <w:sz w:val="20"/>
        </w:rPr>
        <w:t>of</w:t>
      </w:r>
      <w:r>
        <w:rPr>
          <w:spacing w:val="-4"/>
          <w:sz w:val="20"/>
        </w:rPr>
        <w:t xml:space="preserve"> </w:t>
      </w:r>
      <w:r>
        <w:rPr>
          <w:sz w:val="20"/>
        </w:rPr>
        <w:t>6-mil</w:t>
      </w:r>
      <w:r>
        <w:rPr>
          <w:spacing w:val="-4"/>
          <w:sz w:val="20"/>
        </w:rPr>
        <w:t xml:space="preserve"> </w:t>
      </w:r>
      <w:r>
        <w:rPr>
          <w:sz w:val="20"/>
        </w:rPr>
        <w:t>poly</w:t>
      </w:r>
      <w:r>
        <w:rPr>
          <w:spacing w:val="-4"/>
          <w:sz w:val="20"/>
        </w:rPr>
        <w:t xml:space="preserve"> </w:t>
      </w:r>
      <w:r>
        <w:rPr>
          <w:sz w:val="20"/>
        </w:rPr>
        <w:t>and</w:t>
      </w:r>
      <w:r>
        <w:rPr>
          <w:spacing w:val="-4"/>
          <w:sz w:val="20"/>
        </w:rPr>
        <w:t xml:space="preserve"> </w:t>
      </w:r>
      <w:r>
        <w:rPr>
          <w:sz w:val="20"/>
        </w:rPr>
        <w:t>duct</w:t>
      </w:r>
      <w:r>
        <w:rPr>
          <w:spacing w:val="-4"/>
          <w:sz w:val="20"/>
        </w:rPr>
        <w:t xml:space="preserve"> </w:t>
      </w:r>
      <w:r>
        <w:rPr>
          <w:sz w:val="20"/>
        </w:rPr>
        <w:t>tape</w:t>
      </w:r>
      <w:r>
        <w:rPr>
          <w:spacing w:val="-4"/>
          <w:sz w:val="20"/>
        </w:rPr>
        <w:t xml:space="preserve"> </w:t>
      </w:r>
      <w:r>
        <w:rPr>
          <w:sz w:val="20"/>
        </w:rPr>
        <w:t>to</w:t>
      </w:r>
      <w:r>
        <w:rPr>
          <w:spacing w:val="-4"/>
          <w:sz w:val="20"/>
        </w:rPr>
        <w:t xml:space="preserve"> </w:t>
      </w:r>
      <w:r>
        <w:rPr>
          <w:sz w:val="20"/>
        </w:rPr>
        <w:t xml:space="preserve">form a tight seal </w:t>
      </w:r>
      <w:proofErr w:type="gramStart"/>
      <w:r>
        <w:rPr>
          <w:sz w:val="20"/>
        </w:rPr>
        <w:t>at</w:t>
      </w:r>
      <w:proofErr w:type="gramEnd"/>
      <w:r>
        <w:rPr>
          <w:sz w:val="20"/>
        </w:rPr>
        <w:t xml:space="preserve"> the intake/</w:t>
      </w:r>
      <w:proofErr w:type="gramStart"/>
      <w:r>
        <w:rPr>
          <w:sz w:val="20"/>
        </w:rPr>
        <w:t>outlet ends</w:t>
      </w:r>
      <w:proofErr w:type="gramEnd"/>
      <w:r>
        <w:rPr>
          <w:sz w:val="20"/>
        </w:rPr>
        <w:t xml:space="preserve"> before removal from the regulated area. Complete asbestos abatement work upon meeting the regulated area visual and air clearance criteria and fulfilling the </w:t>
      </w:r>
      <w:r>
        <w:rPr>
          <w:spacing w:val="-2"/>
          <w:sz w:val="20"/>
        </w:rPr>
        <w:t>following:</w:t>
      </w:r>
    </w:p>
    <w:p w14:paraId="1A5B0D77" w14:textId="77777777" w:rsidR="00726659" w:rsidRDefault="000F0732">
      <w:pPr>
        <w:pStyle w:val="ListParagraph"/>
        <w:numPr>
          <w:ilvl w:val="3"/>
          <w:numId w:val="180"/>
        </w:numPr>
        <w:tabs>
          <w:tab w:val="left" w:pos="1798"/>
        </w:tabs>
        <w:spacing w:before="1"/>
        <w:ind w:left="1798" w:hanging="358"/>
        <w:rPr>
          <w:sz w:val="20"/>
        </w:rPr>
      </w:pPr>
      <w:r>
        <w:rPr>
          <w:sz w:val="20"/>
        </w:rPr>
        <w:t>Remove</w:t>
      </w:r>
      <w:r>
        <w:rPr>
          <w:spacing w:val="-7"/>
          <w:sz w:val="20"/>
        </w:rPr>
        <w:t xml:space="preserve"> </w:t>
      </w:r>
      <w:r>
        <w:rPr>
          <w:sz w:val="20"/>
        </w:rPr>
        <w:t>all</w:t>
      </w:r>
      <w:r>
        <w:rPr>
          <w:spacing w:val="-7"/>
          <w:sz w:val="20"/>
        </w:rPr>
        <w:t xml:space="preserve"> </w:t>
      </w:r>
      <w:r>
        <w:rPr>
          <w:sz w:val="20"/>
        </w:rPr>
        <w:t>equipment,</w:t>
      </w:r>
      <w:r>
        <w:rPr>
          <w:spacing w:val="-7"/>
          <w:sz w:val="20"/>
        </w:rPr>
        <w:t xml:space="preserve"> </w:t>
      </w:r>
      <w:r>
        <w:rPr>
          <w:sz w:val="20"/>
        </w:rPr>
        <w:t>materials,</w:t>
      </w:r>
      <w:r>
        <w:rPr>
          <w:spacing w:val="-7"/>
          <w:sz w:val="20"/>
        </w:rPr>
        <w:t xml:space="preserve"> </w:t>
      </w:r>
      <w:r>
        <w:rPr>
          <w:sz w:val="20"/>
        </w:rPr>
        <w:t>and</w:t>
      </w:r>
      <w:r>
        <w:rPr>
          <w:spacing w:val="-7"/>
          <w:sz w:val="20"/>
        </w:rPr>
        <w:t xml:space="preserve"> </w:t>
      </w:r>
      <w:r>
        <w:rPr>
          <w:sz w:val="20"/>
        </w:rPr>
        <w:t>debris</w:t>
      </w:r>
      <w:r>
        <w:rPr>
          <w:spacing w:val="-7"/>
          <w:sz w:val="20"/>
        </w:rPr>
        <w:t xml:space="preserve"> </w:t>
      </w:r>
      <w:r>
        <w:rPr>
          <w:sz w:val="20"/>
        </w:rPr>
        <w:t>from</w:t>
      </w:r>
      <w:r>
        <w:rPr>
          <w:spacing w:val="-7"/>
          <w:sz w:val="20"/>
        </w:rPr>
        <w:t xml:space="preserve"> </w:t>
      </w:r>
      <w:r>
        <w:rPr>
          <w:sz w:val="20"/>
        </w:rPr>
        <w:t>the</w:t>
      </w:r>
      <w:r>
        <w:rPr>
          <w:spacing w:val="-7"/>
          <w:sz w:val="20"/>
        </w:rPr>
        <w:t xml:space="preserve"> </w:t>
      </w:r>
      <w:r>
        <w:rPr>
          <w:sz w:val="20"/>
        </w:rPr>
        <w:t>project</w:t>
      </w:r>
      <w:r>
        <w:rPr>
          <w:spacing w:val="-7"/>
          <w:sz w:val="20"/>
        </w:rPr>
        <w:t xml:space="preserve"> </w:t>
      </w:r>
      <w:r>
        <w:rPr>
          <w:spacing w:val="-2"/>
          <w:sz w:val="20"/>
        </w:rPr>
        <w:t>area.</w:t>
      </w:r>
    </w:p>
    <w:p w14:paraId="3220496D" w14:textId="77777777" w:rsidR="00726659" w:rsidRDefault="000F0732">
      <w:pPr>
        <w:pStyle w:val="ListParagraph"/>
        <w:numPr>
          <w:ilvl w:val="3"/>
          <w:numId w:val="180"/>
        </w:numPr>
        <w:tabs>
          <w:tab w:val="left" w:pos="1798"/>
          <w:tab w:val="left" w:pos="1800"/>
        </w:tabs>
        <w:spacing w:before="114" w:line="360" w:lineRule="auto"/>
        <w:ind w:right="958"/>
        <w:rPr>
          <w:sz w:val="20"/>
        </w:rPr>
      </w:pPr>
      <w:r>
        <w:rPr>
          <w:sz w:val="20"/>
        </w:rPr>
        <w:t>Package and dispose of all asbestos waste as required. Dispose of waste ACM and debris which is packaged in accordance with these specifications, OSHA, EPA and DOT. The landfill requirements for packaging</w:t>
      </w:r>
      <w:r>
        <w:rPr>
          <w:spacing w:val="-4"/>
          <w:sz w:val="20"/>
        </w:rPr>
        <w:t xml:space="preserve"> </w:t>
      </w:r>
      <w:r>
        <w:rPr>
          <w:sz w:val="20"/>
        </w:rPr>
        <w:t>must</w:t>
      </w:r>
      <w:r>
        <w:rPr>
          <w:spacing w:val="-4"/>
          <w:sz w:val="20"/>
        </w:rPr>
        <w:t xml:space="preserve"> </w:t>
      </w:r>
      <w:r>
        <w:rPr>
          <w:sz w:val="20"/>
        </w:rPr>
        <w:t>also</w:t>
      </w:r>
      <w:r>
        <w:rPr>
          <w:spacing w:val="-4"/>
          <w:sz w:val="20"/>
        </w:rPr>
        <w:t xml:space="preserve"> </w:t>
      </w:r>
      <w:r>
        <w:rPr>
          <w:sz w:val="20"/>
        </w:rPr>
        <w:t>be</w:t>
      </w:r>
      <w:r>
        <w:rPr>
          <w:spacing w:val="-4"/>
          <w:sz w:val="20"/>
        </w:rPr>
        <w:t xml:space="preserve"> </w:t>
      </w:r>
      <w:r>
        <w:rPr>
          <w:sz w:val="20"/>
        </w:rPr>
        <w:t>met.</w:t>
      </w:r>
      <w:r>
        <w:rPr>
          <w:spacing w:val="-4"/>
          <w:sz w:val="20"/>
        </w:rPr>
        <w:t xml:space="preserve"> </w:t>
      </w:r>
      <w:r>
        <w:rPr>
          <w:sz w:val="20"/>
        </w:rPr>
        <w:t>Transport</w:t>
      </w:r>
      <w:r>
        <w:rPr>
          <w:spacing w:val="-4"/>
          <w:sz w:val="20"/>
        </w:rPr>
        <w:t xml:space="preserve"> </w:t>
      </w:r>
      <w:r>
        <w:rPr>
          <w:sz w:val="20"/>
        </w:rPr>
        <w:t>will</w:t>
      </w:r>
      <w:r>
        <w:rPr>
          <w:spacing w:val="-4"/>
          <w:sz w:val="20"/>
        </w:rPr>
        <w:t xml:space="preserve"> </w:t>
      </w:r>
      <w:proofErr w:type="gramStart"/>
      <w:r>
        <w:rPr>
          <w:sz w:val="20"/>
        </w:rPr>
        <w:t>be</w:t>
      </w:r>
      <w:r>
        <w:rPr>
          <w:spacing w:val="-4"/>
          <w:sz w:val="20"/>
        </w:rPr>
        <w:t xml:space="preserve"> </w:t>
      </w:r>
      <w:r>
        <w:rPr>
          <w:sz w:val="20"/>
        </w:rPr>
        <w:t>in</w:t>
      </w:r>
      <w:r>
        <w:rPr>
          <w:spacing w:val="-4"/>
          <w:sz w:val="20"/>
        </w:rPr>
        <w:t xml:space="preserve"> </w:t>
      </w:r>
      <w:r>
        <w:rPr>
          <w:sz w:val="20"/>
        </w:rPr>
        <w:t>compliance</w:t>
      </w:r>
      <w:r>
        <w:rPr>
          <w:spacing w:val="-4"/>
          <w:sz w:val="20"/>
        </w:rPr>
        <w:t xml:space="preserve"> </w:t>
      </w:r>
      <w:r>
        <w:rPr>
          <w:sz w:val="20"/>
        </w:rPr>
        <w:t>with</w:t>
      </w:r>
      <w:proofErr w:type="gramEnd"/>
      <w:r>
        <w:rPr>
          <w:spacing w:val="-4"/>
          <w:sz w:val="20"/>
        </w:rPr>
        <w:t xml:space="preserve"> </w:t>
      </w:r>
      <w:r>
        <w:rPr>
          <w:sz w:val="20"/>
        </w:rPr>
        <w:t>49 CFR 171 – 180 regulations.</w:t>
      </w:r>
    </w:p>
    <w:p w14:paraId="1BADA11C" w14:textId="77777777" w:rsidR="00726659" w:rsidRDefault="000F0732">
      <w:pPr>
        <w:pStyle w:val="ListParagraph"/>
        <w:numPr>
          <w:ilvl w:val="3"/>
          <w:numId w:val="180"/>
        </w:numPr>
        <w:tabs>
          <w:tab w:val="left" w:pos="1798"/>
          <w:tab w:val="left" w:pos="1800"/>
        </w:tabs>
        <w:spacing w:line="357" w:lineRule="auto"/>
        <w:ind w:right="838"/>
        <w:rPr>
          <w:sz w:val="20"/>
        </w:rPr>
      </w:pPr>
      <w:r>
        <w:rPr>
          <w:sz w:val="20"/>
        </w:rPr>
        <w:t>Repair</w:t>
      </w:r>
      <w:r>
        <w:rPr>
          <w:spacing w:val="-5"/>
          <w:sz w:val="20"/>
        </w:rPr>
        <w:t xml:space="preserve"> </w:t>
      </w:r>
      <w:r>
        <w:rPr>
          <w:sz w:val="20"/>
        </w:rPr>
        <w:t>or</w:t>
      </w:r>
      <w:r>
        <w:rPr>
          <w:spacing w:val="-5"/>
          <w:sz w:val="20"/>
        </w:rPr>
        <w:t xml:space="preserve"> </w:t>
      </w:r>
      <w:r>
        <w:rPr>
          <w:sz w:val="20"/>
        </w:rPr>
        <w:t>replace</w:t>
      </w:r>
      <w:r>
        <w:rPr>
          <w:spacing w:val="-5"/>
          <w:sz w:val="20"/>
        </w:rPr>
        <w:t xml:space="preserve"> </w:t>
      </w:r>
      <w:r>
        <w:rPr>
          <w:sz w:val="20"/>
        </w:rPr>
        <w:t>all</w:t>
      </w:r>
      <w:r>
        <w:rPr>
          <w:spacing w:val="-5"/>
          <w:sz w:val="20"/>
        </w:rPr>
        <w:t xml:space="preserve"> </w:t>
      </w:r>
      <w:r>
        <w:rPr>
          <w:sz w:val="20"/>
        </w:rPr>
        <w:t>interior</w:t>
      </w:r>
      <w:r>
        <w:rPr>
          <w:spacing w:val="-5"/>
          <w:sz w:val="20"/>
        </w:rPr>
        <w:t xml:space="preserve"> </w:t>
      </w:r>
      <w:r>
        <w:rPr>
          <w:sz w:val="20"/>
        </w:rPr>
        <w:t>finishes</w:t>
      </w:r>
      <w:r>
        <w:rPr>
          <w:spacing w:val="-5"/>
          <w:sz w:val="20"/>
        </w:rPr>
        <w:t xml:space="preserve"> </w:t>
      </w:r>
      <w:r>
        <w:rPr>
          <w:sz w:val="20"/>
        </w:rPr>
        <w:t>damaged</w:t>
      </w:r>
      <w:r>
        <w:rPr>
          <w:spacing w:val="-5"/>
          <w:sz w:val="20"/>
        </w:rPr>
        <w:t xml:space="preserve"> </w:t>
      </w:r>
      <w:r>
        <w:rPr>
          <w:sz w:val="20"/>
        </w:rPr>
        <w:t>during</w:t>
      </w:r>
      <w:r>
        <w:rPr>
          <w:spacing w:val="-5"/>
          <w:sz w:val="20"/>
        </w:rPr>
        <w:t xml:space="preserve"> </w:t>
      </w:r>
      <w:r>
        <w:rPr>
          <w:sz w:val="20"/>
        </w:rPr>
        <w:t>the</w:t>
      </w:r>
      <w:r>
        <w:rPr>
          <w:spacing w:val="-5"/>
          <w:sz w:val="20"/>
        </w:rPr>
        <w:t xml:space="preserve"> </w:t>
      </w:r>
      <w:r>
        <w:rPr>
          <w:sz w:val="20"/>
        </w:rPr>
        <w:t xml:space="preserve">abatement </w:t>
      </w:r>
      <w:r>
        <w:rPr>
          <w:spacing w:val="-2"/>
          <w:sz w:val="20"/>
        </w:rPr>
        <w:t>work.</w:t>
      </w:r>
    </w:p>
    <w:p w14:paraId="6F0A5FB9" w14:textId="77777777" w:rsidR="00726659" w:rsidRDefault="000F0732">
      <w:pPr>
        <w:pStyle w:val="ListParagraph"/>
        <w:numPr>
          <w:ilvl w:val="3"/>
          <w:numId w:val="180"/>
        </w:numPr>
        <w:tabs>
          <w:tab w:val="left" w:pos="1798"/>
          <w:tab w:val="left" w:pos="1800"/>
        </w:tabs>
        <w:spacing w:before="4" w:line="357" w:lineRule="auto"/>
        <w:ind w:right="1198"/>
        <w:rPr>
          <w:sz w:val="20"/>
        </w:rPr>
      </w:pPr>
      <w:r>
        <w:rPr>
          <w:sz w:val="20"/>
        </w:rPr>
        <w:t>The</w:t>
      </w:r>
      <w:r>
        <w:rPr>
          <w:spacing w:val="-4"/>
          <w:sz w:val="20"/>
        </w:rPr>
        <w:t xml:space="preserve"> </w:t>
      </w:r>
      <w:r>
        <w:rPr>
          <w:sz w:val="20"/>
        </w:rPr>
        <w:t>VA</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notified</w:t>
      </w:r>
      <w:r>
        <w:rPr>
          <w:spacing w:val="-4"/>
          <w:sz w:val="20"/>
        </w:rPr>
        <w:t xml:space="preserve"> </w:t>
      </w:r>
      <w:r>
        <w:rPr>
          <w:sz w:val="20"/>
        </w:rPr>
        <w:t>of</w:t>
      </w:r>
      <w:r>
        <w:rPr>
          <w:spacing w:val="-4"/>
          <w:sz w:val="20"/>
        </w:rPr>
        <w:t xml:space="preserve"> </w:t>
      </w:r>
      <w:r>
        <w:rPr>
          <w:sz w:val="20"/>
        </w:rPr>
        <w:t>any</w:t>
      </w:r>
      <w:r>
        <w:rPr>
          <w:spacing w:val="-4"/>
          <w:sz w:val="20"/>
        </w:rPr>
        <w:t xml:space="preserve"> </w:t>
      </w:r>
      <w:r>
        <w:rPr>
          <w:sz w:val="20"/>
        </w:rPr>
        <w:t>waste</w:t>
      </w:r>
      <w:r>
        <w:rPr>
          <w:spacing w:val="-4"/>
          <w:sz w:val="20"/>
        </w:rPr>
        <w:t xml:space="preserve"> </w:t>
      </w:r>
      <w:r>
        <w:rPr>
          <w:sz w:val="20"/>
        </w:rPr>
        <w:t>removed</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containment prior to 24 hours.</w:t>
      </w:r>
    </w:p>
    <w:p w14:paraId="7C073104" w14:textId="77777777" w:rsidR="00726659" w:rsidRDefault="000F0732">
      <w:pPr>
        <w:pStyle w:val="ListParagraph"/>
        <w:numPr>
          <w:ilvl w:val="3"/>
          <w:numId w:val="180"/>
        </w:numPr>
        <w:tabs>
          <w:tab w:val="left" w:pos="1798"/>
          <w:tab w:val="left" w:pos="1800"/>
        </w:tabs>
        <w:spacing w:before="4" w:line="360" w:lineRule="auto"/>
        <w:ind w:right="1078"/>
        <w:rPr>
          <w:sz w:val="20"/>
        </w:rPr>
      </w:pPr>
      <w:r>
        <w:rPr>
          <w:sz w:val="20"/>
        </w:rPr>
        <w:t>Fulfill</w:t>
      </w:r>
      <w:r>
        <w:rPr>
          <w:spacing w:val="-6"/>
          <w:sz w:val="20"/>
        </w:rPr>
        <w:t xml:space="preserve"> </w:t>
      </w:r>
      <w:r>
        <w:rPr>
          <w:sz w:val="20"/>
        </w:rPr>
        <w:t>other</w:t>
      </w:r>
      <w:r>
        <w:rPr>
          <w:spacing w:val="-6"/>
          <w:sz w:val="20"/>
        </w:rPr>
        <w:t xml:space="preserve"> </w:t>
      </w:r>
      <w:r>
        <w:rPr>
          <w:sz w:val="20"/>
        </w:rPr>
        <w:t>project</w:t>
      </w:r>
      <w:r>
        <w:rPr>
          <w:spacing w:val="-6"/>
          <w:sz w:val="20"/>
        </w:rPr>
        <w:t xml:space="preserve"> </w:t>
      </w:r>
      <w:r>
        <w:rPr>
          <w:sz w:val="20"/>
        </w:rPr>
        <w:t>closeout</w:t>
      </w:r>
      <w:r>
        <w:rPr>
          <w:spacing w:val="-6"/>
          <w:sz w:val="20"/>
        </w:rPr>
        <w:t xml:space="preserve"> </w:t>
      </w:r>
      <w:r>
        <w:rPr>
          <w:sz w:val="20"/>
        </w:rPr>
        <w:t>requirements</w:t>
      </w:r>
      <w:r>
        <w:rPr>
          <w:spacing w:val="-6"/>
          <w:sz w:val="20"/>
        </w:rPr>
        <w:t xml:space="preserve"> </w:t>
      </w:r>
      <w:r>
        <w:rPr>
          <w:sz w:val="20"/>
        </w:rPr>
        <w:t>as</w:t>
      </w:r>
      <w:r>
        <w:rPr>
          <w:spacing w:val="-6"/>
          <w:sz w:val="20"/>
        </w:rPr>
        <w:t xml:space="preserve"> </w:t>
      </w:r>
      <w:r>
        <w:rPr>
          <w:sz w:val="20"/>
        </w:rPr>
        <w:t>specified</w:t>
      </w:r>
      <w:r>
        <w:rPr>
          <w:spacing w:val="-6"/>
          <w:sz w:val="20"/>
        </w:rPr>
        <w:t xml:space="preserve"> </w:t>
      </w:r>
      <w:r>
        <w:rPr>
          <w:sz w:val="20"/>
        </w:rPr>
        <w:t>elsewhere in this specification.</w:t>
      </w:r>
    </w:p>
    <w:p w14:paraId="3AF06D8D"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34A780E2" w14:textId="77777777" w:rsidR="00726659" w:rsidRDefault="00726659">
      <w:pPr>
        <w:pStyle w:val="BodyText"/>
        <w:spacing w:before="129"/>
        <w:ind w:left="0" w:firstLine="0"/>
      </w:pPr>
    </w:p>
    <w:p w14:paraId="19081C98" w14:textId="77777777" w:rsidR="00726659" w:rsidRDefault="000F0732">
      <w:pPr>
        <w:pStyle w:val="ListParagraph"/>
        <w:numPr>
          <w:ilvl w:val="2"/>
          <w:numId w:val="180"/>
        </w:numPr>
        <w:tabs>
          <w:tab w:val="left" w:pos="1438"/>
          <w:tab w:val="left" w:pos="1440"/>
        </w:tabs>
        <w:spacing w:line="360" w:lineRule="auto"/>
        <w:ind w:right="958"/>
        <w:rPr>
          <w:sz w:val="20"/>
        </w:rPr>
      </w:pPr>
      <w:r>
        <w:rPr>
          <w:sz w:val="20"/>
        </w:rPr>
        <w:t>Certificate of Completion by Contractor: The CPIH/CIH shall complete and</w:t>
      </w:r>
      <w:r>
        <w:rPr>
          <w:spacing w:val="-5"/>
          <w:sz w:val="20"/>
        </w:rPr>
        <w:t xml:space="preserve"> </w:t>
      </w:r>
      <w:r>
        <w:rPr>
          <w:sz w:val="20"/>
        </w:rPr>
        <w:t>sign</w:t>
      </w:r>
      <w:r>
        <w:rPr>
          <w:spacing w:val="-5"/>
          <w:sz w:val="20"/>
        </w:rPr>
        <w:t xml:space="preserve"> </w:t>
      </w:r>
      <w:r>
        <w:rPr>
          <w:sz w:val="20"/>
        </w:rPr>
        <w:t>the</w:t>
      </w:r>
      <w:r>
        <w:rPr>
          <w:spacing w:val="-5"/>
          <w:sz w:val="20"/>
        </w:rPr>
        <w:t xml:space="preserve"> </w:t>
      </w:r>
      <w:r>
        <w:rPr>
          <w:sz w:val="20"/>
        </w:rPr>
        <w:t>"Certificate</w:t>
      </w:r>
      <w:r>
        <w:rPr>
          <w:spacing w:val="-5"/>
          <w:sz w:val="20"/>
        </w:rPr>
        <w:t xml:space="preserve"> </w:t>
      </w:r>
      <w:r>
        <w:rPr>
          <w:sz w:val="20"/>
        </w:rPr>
        <w:t>of</w:t>
      </w:r>
      <w:r>
        <w:rPr>
          <w:spacing w:val="-5"/>
          <w:sz w:val="20"/>
        </w:rPr>
        <w:t xml:space="preserve"> </w:t>
      </w:r>
      <w:r>
        <w:rPr>
          <w:sz w:val="20"/>
        </w:rPr>
        <w:t>Completion"</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Attachment</w:t>
      </w:r>
    </w:p>
    <w:p w14:paraId="673DB96D" w14:textId="77777777" w:rsidR="00726659" w:rsidRDefault="000F0732">
      <w:pPr>
        <w:pStyle w:val="BodyText"/>
        <w:spacing w:line="360" w:lineRule="auto"/>
        <w:ind w:left="1440" w:right="957" w:firstLine="0"/>
      </w:pPr>
      <w:r>
        <w:t>1</w:t>
      </w:r>
      <w:r>
        <w:rPr>
          <w:spacing w:val="-4"/>
        </w:rPr>
        <w:t xml:space="preserve"> </w:t>
      </w:r>
      <w:r>
        <w:t>at</w:t>
      </w:r>
      <w:r>
        <w:rPr>
          <w:spacing w:val="-4"/>
        </w:rPr>
        <w:t xml:space="preserve"> </w:t>
      </w:r>
      <w:r>
        <w:t>the</w:t>
      </w:r>
      <w:r>
        <w:rPr>
          <w:spacing w:val="-4"/>
        </w:rPr>
        <w:t xml:space="preserve"> </w:t>
      </w:r>
      <w:r>
        <w:t>completion</w:t>
      </w:r>
      <w:r>
        <w:rPr>
          <w:spacing w:val="-4"/>
        </w:rPr>
        <w:t xml:space="preserve"> </w:t>
      </w:r>
      <w:r>
        <w:t>of</w:t>
      </w:r>
      <w:r>
        <w:rPr>
          <w:spacing w:val="-4"/>
        </w:rPr>
        <w:t xml:space="preserve"> </w:t>
      </w:r>
      <w:r>
        <w:t>the</w:t>
      </w:r>
      <w:r>
        <w:rPr>
          <w:spacing w:val="-4"/>
        </w:rPr>
        <w:t xml:space="preserve"> </w:t>
      </w:r>
      <w:r>
        <w:t>abatement</w:t>
      </w:r>
      <w:r>
        <w:rPr>
          <w:spacing w:val="-4"/>
        </w:rPr>
        <w:t xml:space="preserve"> </w:t>
      </w:r>
      <w:r>
        <w:t>and</w:t>
      </w:r>
      <w:r>
        <w:rPr>
          <w:spacing w:val="-4"/>
        </w:rPr>
        <w:t xml:space="preserve"> </w:t>
      </w:r>
      <w:r>
        <w:t>decontamination</w:t>
      </w:r>
      <w:r>
        <w:rPr>
          <w:spacing w:val="-4"/>
        </w:rPr>
        <w:t xml:space="preserve"> </w:t>
      </w:r>
      <w:r>
        <w:t>of</w:t>
      </w:r>
      <w:r>
        <w:rPr>
          <w:spacing w:val="-4"/>
        </w:rPr>
        <w:t xml:space="preserve"> </w:t>
      </w:r>
      <w:r>
        <w:t>the regulated area.</w:t>
      </w:r>
    </w:p>
    <w:p w14:paraId="45FF6C01" w14:textId="77777777" w:rsidR="00726659" w:rsidRDefault="000F0732">
      <w:pPr>
        <w:pStyle w:val="ListParagraph"/>
        <w:numPr>
          <w:ilvl w:val="2"/>
          <w:numId w:val="180"/>
        </w:numPr>
        <w:tabs>
          <w:tab w:val="left" w:pos="1438"/>
          <w:tab w:val="left" w:pos="1440"/>
        </w:tabs>
        <w:spacing w:before="2" w:line="360" w:lineRule="auto"/>
        <w:ind w:right="958"/>
        <w:rPr>
          <w:sz w:val="20"/>
        </w:rPr>
      </w:pPr>
      <w:r>
        <w:rPr>
          <w:sz w:val="20"/>
        </w:rPr>
        <w:t>Work Shifts: All work shall generally be done during administrative hours</w:t>
      </w:r>
      <w:r>
        <w:rPr>
          <w:spacing w:val="-4"/>
          <w:sz w:val="20"/>
        </w:rPr>
        <w:t xml:space="preserve"> </w:t>
      </w:r>
      <w:r>
        <w:rPr>
          <w:sz w:val="20"/>
        </w:rPr>
        <w:t>(8:00</w:t>
      </w:r>
      <w:r>
        <w:rPr>
          <w:spacing w:val="-4"/>
          <w:sz w:val="20"/>
        </w:rPr>
        <w:t xml:space="preserve"> </w:t>
      </w:r>
      <w:r>
        <w:rPr>
          <w:sz w:val="20"/>
        </w:rPr>
        <w:t>AM</w:t>
      </w:r>
      <w:r>
        <w:rPr>
          <w:spacing w:val="-4"/>
          <w:sz w:val="20"/>
        </w:rPr>
        <w:t xml:space="preserve"> </w:t>
      </w:r>
      <w:r>
        <w:rPr>
          <w:sz w:val="20"/>
        </w:rPr>
        <w:t>to</w:t>
      </w:r>
      <w:r>
        <w:rPr>
          <w:spacing w:val="-4"/>
          <w:sz w:val="20"/>
        </w:rPr>
        <w:t xml:space="preserve"> </w:t>
      </w:r>
      <w:r>
        <w:rPr>
          <w:sz w:val="20"/>
        </w:rPr>
        <w:t>4:30</w:t>
      </w:r>
      <w:r>
        <w:rPr>
          <w:spacing w:val="-4"/>
          <w:sz w:val="20"/>
        </w:rPr>
        <w:t xml:space="preserve"> </w:t>
      </w:r>
      <w:r>
        <w:rPr>
          <w:sz w:val="20"/>
        </w:rPr>
        <w:t>PM)</w:t>
      </w:r>
      <w:r>
        <w:rPr>
          <w:spacing w:val="-4"/>
          <w:sz w:val="20"/>
        </w:rPr>
        <w:t xml:space="preserve"> </w:t>
      </w:r>
      <w:r>
        <w:rPr>
          <w:sz w:val="20"/>
        </w:rPr>
        <w:t>Monday</w:t>
      </w:r>
      <w:r>
        <w:rPr>
          <w:spacing w:val="-4"/>
          <w:sz w:val="20"/>
        </w:rPr>
        <w:t xml:space="preserve"> </w:t>
      </w:r>
      <w:r>
        <w:rPr>
          <w:sz w:val="20"/>
        </w:rPr>
        <w:t>-</w:t>
      </w:r>
      <w:r>
        <w:rPr>
          <w:spacing w:val="-4"/>
          <w:sz w:val="20"/>
        </w:rPr>
        <w:t xml:space="preserve"> </w:t>
      </w:r>
      <w:r>
        <w:rPr>
          <w:sz w:val="20"/>
        </w:rPr>
        <w:t>Friday</w:t>
      </w:r>
      <w:r>
        <w:rPr>
          <w:spacing w:val="-4"/>
          <w:sz w:val="20"/>
        </w:rPr>
        <w:t xml:space="preserve"> </w:t>
      </w:r>
      <w:r>
        <w:rPr>
          <w:sz w:val="20"/>
        </w:rPr>
        <w:t>excluding</w:t>
      </w:r>
      <w:r>
        <w:rPr>
          <w:spacing w:val="-4"/>
          <w:sz w:val="20"/>
        </w:rPr>
        <w:t xml:space="preserve"> </w:t>
      </w:r>
      <w:r>
        <w:rPr>
          <w:sz w:val="20"/>
        </w:rPr>
        <w:t>Federal</w:t>
      </w:r>
      <w:r>
        <w:rPr>
          <w:spacing w:val="-4"/>
          <w:sz w:val="20"/>
        </w:rPr>
        <w:t xml:space="preserve"> </w:t>
      </w:r>
      <w:r>
        <w:rPr>
          <w:sz w:val="20"/>
        </w:rPr>
        <w:t xml:space="preserve">Holidays. Any change in the work schedule must be approved in writing by the VA </w:t>
      </w:r>
      <w:r>
        <w:rPr>
          <w:spacing w:val="-2"/>
          <w:sz w:val="20"/>
        </w:rPr>
        <w:t>Representative.</w:t>
      </w:r>
    </w:p>
    <w:p w14:paraId="72DF414B" w14:textId="77777777" w:rsidR="00726659" w:rsidRDefault="000F0732">
      <w:pPr>
        <w:pStyle w:val="ListParagraph"/>
        <w:numPr>
          <w:ilvl w:val="2"/>
          <w:numId w:val="180"/>
        </w:numPr>
        <w:tabs>
          <w:tab w:val="left" w:pos="1438"/>
          <w:tab w:val="left" w:pos="1440"/>
        </w:tabs>
        <w:spacing w:line="360" w:lineRule="auto"/>
        <w:ind w:right="1078"/>
        <w:rPr>
          <w:sz w:val="20"/>
        </w:rPr>
      </w:pPr>
      <w:r>
        <w:rPr>
          <w:sz w:val="20"/>
        </w:rPr>
        <w:t>Re-Insulation: If required as part of the contract, replace all asbestos containing insulation with suitable non-asbestos material. Provide</w:t>
      </w:r>
      <w:r>
        <w:rPr>
          <w:spacing w:val="-4"/>
          <w:sz w:val="20"/>
        </w:rPr>
        <w:t xml:space="preserve"> </w:t>
      </w:r>
      <w:r>
        <w:rPr>
          <w:sz w:val="20"/>
        </w:rPr>
        <w:t>SDS</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replacement</w:t>
      </w:r>
      <w:r>
        <w:rPr>
          <w:spacing w:val="-4"/>
          <w:sz w:val="20"/>
        </w:rPr>
        <w:t xml:space="preserve"> </w:t>
      </w:r>
      <w:r>
        <w:rPr>
          <w:sz w:val="20"/>
        </w:rPr>
        <w:t>materials.</w:t>
      </w:r>
      <w:r>
        <w:rPr>
          <w:spacing w:val="-4"/>
          <w:sz w:val="20"/>
        </w:rPr>
        <w:t xml:space="preserve"> </w:t>
      </w:r>
      <w:r>
        <w:rPr>
          <w:sz w:val="20"/>
        </w:rPr>
        <w:t>Refer</w:t>
      </w:r>
      <w:r>
        <w:rPr>
          <w:spacing w:val="-4"/>
          <w:sz w:val="20"/>
        </w:rPr>
        <w:t xml:space="preserve"> </w:t>
      </w:r>
      <w:r>
        <w:rPr>
          <w:sz w:val="20"/>
        </w:rPr>
        <w:t>to</w:t>
      </w:r>
      <w:r>
        <w:rPr>
          <w:spacing w:val="-4"/>
          <w:sz w:val="20"/>
        </w:rPr>
        <w:t xml:space="preserve"> </w:t>
      </w:r>
      <w:r>
        <w:rPr>
          <w:sz w:val="20"/>
        </w:rPr>
        <w:t>Section</w:t>
      </w:r>
      <w:r>
        <w:rPr>
          <w:spacing w:val="-4"/>
          <w:sz w:val="20"/>
        </w:rPr>
        <w:t xml:space="preserve"> </w:t>
      </w:r>
      <w:r>
        <w:rPr>
          <w:sz w:val="20"/>
        </w:rPr>
        <w:t>23</w:t>
      </w:r>
      <w:r>
        <w:rPr>
          <w:spacing w:val="-4"/>
          <w:sz w:val="20"/>
        </w:rPr>
        <w:t xml:space="preserve"> </w:t>
      </w:r>
      <w:r>
        <w:rPr>
          <w:sz w:val="20"/>
        </w:rPr>
        <w:t>07</w:t>
      </w:r>
      <w:r>
        <w:rPr>
          <w:spacing w:val="-4"/>
          <w:sz w:val="20"/>
        </w:rPr>
        <w:t xml:space="preserve"> </w:t>
      </w:r>
      <w:r>
        <w:rPr>
          <w:sz w:val="20"/>
        </w:rPr>
        <w:t>11, HVAC, PLUMBING, AND BOILER PLANT INSULATION.</w:t>
      </w:r>
    </w:p>
    <w:p w14:paraId="79D8DFC4" w14:textId="77777777" w:rsidR="00726659" w:rsidRDefault="00726659">
      <w:pPr>
        <w:pStyle w:val="ListParagraph"/>
        <w:spacing w:line="360" w:lineRule="auto"/>
        <w:rPr>
          <w:sz w:val="20"/>
        </w:rPr>
        <w:sectPr w:rsidR="00726659">
          <w:pgSz w:w="12240" w:h="15840"/>
          <w:pgMar w:top="1600" w:right="720" w:bottom="920" w:left="720" w:header="733" w:footer="735" w:gutter="0"/>
          <w:cols w:space="720"/>
        </w:sectPr>
      </w:pPr>
    </w:p>
    <w:p w14:paraId="100D566C" w14:textId="77777777" w:rsidR="00726659" w:rsidRDefault="00726659">
      <w:pPr>
        <w:pStyle w:val="BodyText"/>
        <w:spacing w:before="127"/>
        <w:ind w:left="0" w:firstLine="0"/>
      </w:pPr>
    </w:p>
    <w:p w14:paraId="6AB91638" w14:textId="77777777" w:rsidR="00726659" w:rsidRDefault="000F0732">
      <w:pPr>
        <w:pStyle w:val="Heading7"/>
        <w:ind w:left="719" w:firstLine="0"/>
      </w:pPr>
      <w:r>
        <w:t>ATTACHMENT</w:t>
      </w:r>
      <w:r>
        <w:rPr>
          <w:spacing w:val="-14"/>
        </w:rPr>
        <w:t xml:space="preserve"> </w:t>
      </w:r>
      <w:r>
        <w:rPr>
          <w:spacing w:val="-5"/>
        </w:rPr>
        <w:t>#1</w:t>
      </w:r>
    </w:p>
    <w:p w14:paraId="599649E5" w14:textId="77777777" w:rsidR="00726659" w:rsidRDefault="000F0732">
      <w:pPr>
        <w:pStyle w:val="Heading7"/>
        <w:spacing w:before="1"/>
        <w:ind w:left="719" w:firstLine="0"/>
      </w:pPr>
      <w:r>
        <w:t>CERTIFICATE</w:t>
      </w:r>
      <w:r>
        <w:rPr>
          <w:spacing w:val="-8"/>
        </w:rPr>
        <w:t xml:space="preserve"> </w:t>
      </w:r>
      <w:r>
        <w:t>OF</w:t>
      </w:r>
      <w:r>
        <w:rPr>
          <w:spacing w:val="-8"/>
        </w:rPr>
        <w:t xml:space="preserve"> </w:t>
      </w:r>
      <w:r>
        <w:rPr>
          <w:spacing w:val="-2"/>
        </w:rPr>
        <w:t>COMPLETION</w:t>
      </w:r>
    </w:p>
    <w:p w14:paraId="759DB114" w14:textId="77777777" w:rsidR="00726659" w:rsidRDefault="00726659">
      <w:pPr>
        <w:pStyle w:val="BodyText"/>
        <w:spacing w:before="116"/>
        <w:ind w:left="0" w:firstLine="0"/>
        <w:rPr>
          <w:b/>
        </w:rPr>
      </w:pPr>
    </w:p>
    <w:p w14:paraId="3D9F32C5" w14:textId="77777777" w:rsidR="00726659" w:rsidRDefault="000F0732">
      <w:pPr>
        <w:pStyle w:val="BodyText"/>
        <w:tabs>
          <w:tab w:val="left" w:pos="4518"/>
          <w:tab w:val="left" w:pos="4967"/>
          <w:tab w:val="left" w:pos="10007"/>
        </w:tabs>
        <w:spacing w:line="360" w:lineRule="auto"/>
        <w:ind w:left="719" w:right="790" w:firstLine="0"/>
        <w:jc w:val="both"/>
      </w:pPr>
      <w:r>
        <w:t xml:space="preserve">DATE: </w:t>
      </w:r>
      <w:r>
        <w:rPr>
          <w:u w:val="single"/>
        </w:rPr>
        <w:tab/>
      </w:r>
      <w:r>
        <w:rPr>
          <w:u w:val="single"/>
        </w:rPr>
        <w:tab/>
      </w:r>
      <w:r>
        <w:rPr>
          <w:spacing w:val="80"/>
          <w:w w:val="150"/>
        </w:rPr>
        <w:t xml:space="preserve"> </w:t>
      </w:r>
      <w:r>
        <w:t>VA Project #:</w:t>
      </w:r>
      <w:r>
        <w:rPr>
          <w:u w:val="single"/>
        </w:rPr>
        <w:tab/>
      </w:r>
      <w:r>
        <w:t xml:space="preserve"> PROJECT NAME</w:t>
      </w:r>
      <w:proofErr w:type="gramStart"/>
      <w:r>
        <w:t>:</w:t>
      </w:r>
      <w:r>
        <w:rPr>
          <w:u w:val="single"/>
        </w:rPr>
        <w:tab/>
      </w:r>
      <w:r>
        <w:t xml:space="preserve"> Abatement</w:t>
      </w:r>
      <w:proofErr w:type="gramEnd"/>
      <w:r>
        <w:t xml:space="preserve"> Contractor</w:t>
      </w:r>
      <w:proofErr w:type="gramStart"/>
      <w:r>
        <w:t>:</w:t>
      </w:r>
      <w:r>
        <w:rPr>
          <w:u w:val="single"/>
        </w:rPr>
        <w:tab/>
      </w:r>
      <w:r>
        <w:t xml:space="preserve"> </w:t>
      </w:r>
      <w:r>
        <w:rPr>
          <w:spacing w:val="-2"/>
        </w:rPr>
        <w:t>VAMC</w:t>
      </w:r>
      <w:proofErr w:type="gramEnd"/>
      <w:r>
        <w:rPr>
          <w:spacing w:val="-2"/>
        </w:rPr>
        <w:t>/ADDRESS:</w:t>
      </w:r>
      <w:r>
        <w:rPr>
          <w:u w:val="single"/>
        </w:rPr>
        <w:tab/>
      </w:r>
      <w:r>
        <w:rPr>
          <w:u w:val="single"/>
        </w:rPr>
        <w:tab/>
      </w:r>
      <w:r>
        <w:rPr>
          <w:u w:val="single"/>
        </w:rPr>
        <w:tab/>
      </w:r>
    </w:p>
    <w:p w14:paraId="1F6B75A0" w14:textId="77777777" w:rsidR="00726659" w:rsidRDefault="00726659">
      <w:pPr>
        <w:pStyle w:val="BodyText"/>
        <w:spacing w:before="112"/>
        <w:ind w:left="0" w:firstLine="0"/>
      </w:pPr>
    </w:p>
    <w:p w14:paraId="788C4E98" w14:textId="77777777" w:rsidR="00726659" w:rsidRDefault="000F0732">
      <w:pPr>
        <w:pStyle w:val="ListParagraph"/>
        <w:numPr>
          <w:ilvl w:val="0"/>
          <w:numId w:val="179"/>
        </w:numPr>
        <w:tabs>
          <w:tab w:val="left" w:pos="1078"/>
          <w:tab w:val="left" w:pos="1080"/>
        </w:tabs>
        <w:spacing w:line="360" w:lineRule="auto"/>
        <w:ind w:right="1078"/>
        <w:rPr>
          <w:sz w:val="20"/>
        </w:rPr>
      </w:pPr>
      <w:r>
        <w:rPr>
          <w:sz w:val="20"/>
        </w:rPr>
        <w:t>I</w:t>
      </w:r>
      <w:r>
        <w:rPr>
          <w:spacing w:val="-4"/>
          <w:sz w:val="20"/>
        </w:rPr>
        <w:t xml:space="preserve"> </w:t>
      </w:r>
      <w:r>
        <w:rPr>
          <w:sz w:val="20"/>
        </w:rPr>
        <w:t>certify</w:t>
      </w:r>
      <w:r>
        <w:rPr>
          <w:spacing w:val="-4"/>
          <w:sz w:val="20"/>
        </w:rPr>
        <w:t xml:space="preserve"> </w:t>
      </w:r>
      <w:r>
        <w:rPr>
          <w:sz w:val="20"/>
        </w:rPr>
        <w:t>that</w:t>
      </w:r>
      <w:r>
        <w:rPr>
          <w:spacing w:val="-4"/>
          <w:sz w:val="20"/>
        </w:rPr>
        <w:t xml:space="preserve"> </w:t>
      </w:r>
      <w:r>
        <w:rPr>
          <w:sz w:val="20"/>
        </w:rPr>
        <w:t>I</w:t>
      </w:r>
      <w:r>
        <w:rPr>
          <w:spacing w:val="-4"/>
          <w:sz w:val="20"/>
        </w:rPr>
        <w:t xml:space="preserve"> </w:t>
      </w:r>
      <w:r>
        <w:rPr>
          <w:sz w:val="20"/>
        </w:rPr>
        <w:t>have</w:t>
      </w:r>
      <w:r>
        <w:rPr>
          <w:spacing w:val="-4"/>
          <w:sz w:val="20"/>
        </w:rPr>
        <w:t xml:space="preserve"> </w:t>
      </w:r>
      <w:r>
        <w:rPr>
          <w:sz w:val="20"/>
        </w:rPr>
        <w:t>personally</w:t>
      </w:r>
      <w:r>
        <w:rPr>
          <w:spacing w:val="-4"/>
          <w:sz w:val="20"/>
        </w:rPr>
        <w:t xml:space="preserve"> </w:t>
      </w:r>
      <w:r>
        <w:rPr>
          <w:sz w:val="20"/>
        </w:rPr>
        <w:t>inspected,</w:t>
      </w:r>
      <w:r>
        <w:rPr>
          <w:spacing w:val="-4"/>
          <w:sz w:val="20"/>
        </w:rPr>
        <w:t xml:space="preserve"> </w:t>
      </w:r>
      <w:r>
        <w:rPr>
          <w:sz w:val="20"/>
        </w:rPr>
        <w:t>monitored</w:t>
      </w:r>
      <w:r>
        <w:rPr>
          <w:spacing w:val="-4"/>
          <w:sz w:val="20"/>
        </w:rPr>
        <w:t xml:space="preserve"> </w:t>
      </w:r>
      <w:r>
        <w:rPr>
          <w:sz w:val="20"/>
        </w:rPr>
        <w:t>and</w:t>
      </w:r>
      <w:r>
        <w:rPr>
          <w:spacing w:val="-4"/>
          <w:sz w:val="20"/>
        </w:rPr>
        <w:t xml:space="preserve"> </w:t>
      </w:r>
      <w:r>
        <w:rPr>
          <w:sz w:val="20"/>
        </w:rPr>
        <w:t>supervised</w:t>
      </w:r>
      <w:r>
        <w:rPr>
          <w:spacing w:val="-4"/>
          <w:sz w:val="20"/>
        </w:rPr>
        <w:t xml:space="preserve"> </w:t>
      </w:r>
      <w:r>
        <w:rPr>
          <w:sz w:val="20"/>
        </w:rPr>
        <w:t>the abatement work of (specify regulated area or Building):</w:t>
      </w:r>
    </w:p>
    <w:p w14:paraId="39B00465" w14:textId="77777777" w:rsidR="00726659" w:rsidRDefault="000F0732">
      <w:pPr>
        <w:pStyle w:val="BodyText"/>
        <w:tabs>
          <w:tab w:val="left" w:pos="4499"/>
          <w:tab w:val="left" w:pos="5311"/>
          <w:tab w:val="left" w:pos="6211"/>
          <w:tab w:val="left" w:pos="7379"/>
          <w:tab w:val="left" w:pos="8459"/>
        </w:tabs>
        <w:spacing w:line="226" w:lineRule="exact"/>
        <w:ind w:left="1079" w:firstLine="0"/>
      </w:pPr>
      <w:r>
        <w:t>which</w:t>
      </w:r>
      <w:r>
        <w:rPr>
          <w:spacing w:val="-6"/>
        </w:rPr>
        <w:t xml:space="preserve"> </w:t>
      </w:r>
      <w:r>
        <w:t>took</w:t>
      </w:r>
      <w:r>
        <w:rPr>
          <w:spacing w:val="-6"/>
        </w:rPr>
        <w:t xml:space="preserve"> </w:t>
      </w:r>
      <w:r>
        <w:t>place</w:t>
      </w:r>
      <w:r>
        <w:rPr>
          <w:spacing w:val="-5"/>
        </w:rPr>
        <w:t xml:space="preserve"> </w:t>
      </w:r>
      <w:r>
        <w:rPr>
          <w:spacing w:val="-4"/>
        </w:rPr>
        <w:t>from</w:t>
      </w:r>
      <w:r>
        <w:tab/>
      </w:r>
      <w:r>
        <w:rPr>
          <w:spacing w:val="-10"/>
        </w:rPr>
        <w:t>/</w:t>
      </w:r>
      <w:r>
        <w:tab/>
      </w:r>
      <w:r>
        <w:rPr>
          <w:spacing w:val="-10"/>
        </w:rPr>
        <w:t>/</w:t>
      </w:r>
      <w:r>
        <w:tab/>
      </w:r>
      <w:r>
        <w:rPr>
          <w:spacing w:val="-5"/>
        </w:rPr>
        <w:t>to</w:t>
      </w:r>
      <w:r>
        <w:tab/>
      </w:r>
      <w:r>
        <w:rPr>
          <w:spacing w:val="-10"/>
        </w:rPr>
        <w:t>/</w:t>
      </w:r>
      <w:r>
        <w:tab/>
      </w:r>
      <w:r>
        <w:rPr>
          <w:spacing w:val="-10"/>
        </w:rPr>
        <w:t>/</w:t>
      </w:r>
    </w:p>
    <w:p w14:paraId="30A5752D" w14:textId="77777777" w:rsidR="00726659" w:rsidRDefault="000F0732">
      <w:pPr>
        <w:pStyle w:val="ListParagraph"/>
        <w:numPr>
          <w:ilvl w:val="0"/>
          <w:numId w:val="179"/>
        </w:numPr>
        <w:tabs>
          <w:tab w:val="left" w:pos="1078"/>
          <w:tab w:val="left" w:pos="1080"/>
        </w:tabs>
        <w:spacing w:before="115" w:line="357" w:lineRule="auto"/>
        <w:ind w:right="1078"/>
        <w:rPr>
          <w:sz w:val="20"/>
        </w:rPr>
      </w:pPr>
      <w:r>
        <w:rPr>
          <w:sz w:val="20"/>
        </w:rPr>
        <w:t>That</w:t>
      </w:r>
      <w:r>
        <w:rPr>
          <w:spacing w:val="-5"/>
          <w:sz w:val="20"/>
        </w:rPr>
        <w:t xml:space="preserve"> </w:t>
      </w:r>
      <w:r>
        <w:rPr>
          <w:sz w:val="20"/>
        </w:rPr>
        <w:t>throughout</w:t>
      </w:r>
      <w:r>
        <w:rPr>
          <w:spacing w:val="-5"/>
          <w:sz w:val="20"/>
        </w:rPr>
        <w:t xml:space="preserve"> </w:t>
      </w:r>
      <w:r>
        <w:rPr>
          <w:sz w:val="20"/>
        </w:rPr>
        <w:t>the</w:t>
      </w:r>
      <w:r>
        <w:rPr>
          <w:spacing w:val="-5"/>
          <w:sz w:val="20"/>
        </w:rPr>
        <w:t xml:space="preserve"> </w:t>
      </w:r>
      <w:r>
        <w:rPr>
          <w:sz w:val="20"/>
        </w:rPr>
        <w:t>work</w:t>
      </w:r>
      <w:r>
        <w:rPr>
          <w:spacing w:val="-5"/>
          <w:sz w:val="20"/>
        </w:rPr>
        <w:t xml:space="preserve"> </w:t>
      </w:r>
      <w:r>
        <w:rPr>
          <w:sz w:val="20"/>
        </w:rPr>
        <w:t>all</w:t>
      </w:r>
      <w:r>
        <w:rPr>
          <w:spacing w:val="-5"/>
          <w:sz w:val="20"/>
        </w:rPr>
        <w:t xml:space="preserve"> </w:t>
      </w:r>
      <w:r>
        <w:rPr>
          <w:sz w:val="20"/>
        </w:rPr>
        <w:t>applicable</w:t>
      </w:r>
      <w:r>
        <w:rPr>
          <w:spacing w:val="-5"/>
          <w:sz w:val="20"/>
        </w:rPr>
        <w:t xml:space="preserve"> </w:t>
      </w:r>
      <w:r>
        <w:rPr>
          <w:sz w:val="20"/>
        </w:rPr>
        <w:t>requirements/regulations</w:t>
      </w:r>
      <w:r>
        <w:rPr>
          <w:spacing w:val="-5"/>
          <w:sz w:val="20"/>
        </w:rPr>
        <w:t xml:space="preserve"> </w:t>
      </w:r>
      <w:r>
        <w:rPr>
          <w:sz w:val="20"/>
        </w:rPr>
        <w:t>and</w:t>
      </w:r>
      <w:r>
        <w:rPr>
          <w:spacing w:val="-5"/>
          <w:sz w:val="20"/>
        </w:rPr>
        <w:t xml:space="preserve"> </w:t>
      </w:r>
      <w:r>
        <w:rPr>
          <w:sz w:val="20"/>
        </w:rPr>
        <w:t>the VA's specifications were met.</w:t>
      </w:r>
    </w:p>
    <w:p w14:paraId="568D1B0F" w14:textId="77777777" w:rsidR="00726659" w:rsidRDefault="000F0732">
      <w:pPr>
        <w:pStyle w:val="ListParagraph"/>
        <w:numPr>
          <w:ilvl w:val="0"/>
          <w:numId w:val="179"/>
        </w:numPr>
        <w:tabs>
          <w:tab w:val="left" w:pos="1078"/>
          <w:tab w:val="left" w:pos="1080"/>
        </w:tabs>
        <w:spacing w:before="4" w:line="360" w:lineRule="auto"/>
        <w:ind w:right="1318"/>
        <w:rPr>
          <w:sz w:val="20"/>
        </w:rPr>
      </w:pPr>
      <w:r>
        <w:rPr>
          <w:sz w:val="20"/>
        </w:rPr>
        <w:t>That any person who entered the regulated area was protected with the appropriate</w:t>
      </w:r>
      <w:r>
        <w:rPr>
          <w:spacing w:val="-5"/>
          <w:sz w:val="20"/>
        </w:rPr>
        <w:t xml:space="preserve"> </w:t>
      </w:r>
      <w:r>
        <w:rPr>
          <w:sz w:val="20"/>
        </w:rPr>
        <w:t>personal</w:t>
      </w:r>
      <w:r>
        <w:rPr>
          <w:spacing w:val="-5"/>
          <w:sz w:val="20"/>
        </w:rPr>
        <w:t xml:space="preserve"> </w:t>
      </w:r>
      <w:r>
        <w:rPr>
          <w:sz w:val="20"/>
        </w:rPr>
        <w:t>protective</w:t>
      </w:r>
      <w:r>
        <w:rPr>
          <w:spacing w:val="-5"/>
          <w:sz w:val="20"/>
        </w:rPr>
        <w:t xml:space="preserve"> </w:t>
      </w:r>
      <w:r>
        <w:rPr>
          <w:sz w:val="20"/>
        </w:rPr>
        <w:t>equipment</w:t>
      </w:r>
      <w:r>
        <w:rPr>
          <w:spacing w:val="-5"/>
          <w:sz w:val="20"/>
        </w:rPr>
        <w:t xml:space="preserve"> </w:t>
      </w:r>
      <w:r>
        <w:rPr>
          <w:sz w:val="20"/>
        </w:rPr>
        <w:t>and</w:t>
      </w:r>
      <w:r>
        <w:rPr>
          <w:spacing w:val="-5"/>
          <w:sz w:val="20"/>
        </w:rPr>
        <w:t xml:space="preserve"> </w:t>
      </w:r>
      <w:r>
        <w:rPr>
          <w:sz w:val="20"/>
        </w:rPr>
        <w:t>respirator</w:t>
      </w:r>
      <w:r>
        <w:rPr>
          <w:spacing w:val="-5"/>
          <w:sz w:val="20"/>
        </w:rPr>
        <w:t xml:space="preserve"> </w:t>
      </w:r>
      <w:r>
        <w:rPr>
          <w:sz w:val="20"/>
        </w:rPr>
        <w:t>and</w:t>
      </w:r>
      <w:r>
        <w:rPr>
          <w:spacing w:val="-5"/>
          <w:sz w:val="20"/>
        </w:rPr>
        <w:t xml:space="preserve"> </w:t>
      </w:r>
      <w:r>
        <w:rPr>
          <w:sz w:val="20"/>
        </w:rPr>
        <w:t>that</w:t>
      </w:r>
      <w:r>
        <w:rPr>
          <w:spacing w:val="-5"/>
          <w:sz w:val="20"/>
        </w:rPr>
        <w:t xml:space="preserve"> </w:t>
      </w:r>
      <w:r>
        <w:rPr>
          <w:sz w:val="20"/>
        </w:rPr>
        <w:t>they followed</w:t>
      </w:r>
      <w:r>
        <w:rPr>
          <w:spacing w:val="-4"/>
          <w:sz w:val="20"/>
        </w:rPr>
        <w:t xml:space="preserve"> </w:t>
      </w:r>
      <w:r>
        <w:rPr>
          <w:sz w:val="20"/>
        </w:rPr>
        <w:t>the</w:t>
      </w:r>
      <w:r>
        <w:rPr>
          <w:spacing w:val="-4"/>
          <w:sz w:val="20"/>
        </w:rPr>
        <w:t xml:space="preserve"> </w:t>
      </w:r>
      <w:r>
        <w:rPr>
          <w:sz w:val="20"/>
        </w:rPr>
        <w:t>proper</w:t>
      </w:r>
      <w:r>
        <w:rPr>
          <w:spacing w:val="-4"/>
          <w:sz w:val="20"/>
        </w:rPr>
        <w:t xml:space="preserve"> </w:t>
      </w:r>
      <w:r>
        <w:rPr>
          <w:sz w:val="20"/>
        </w:rPr>
        <w:t>entry</w:t>
      </w:r>
      <w:r>
        <w:rPr>
          <w:spacing w:val="-4"/>
          <w:sz w:val="20"/>
        </w:rPr>
        <w:t xml:space="preserve"> </w:t>
      </w:r>
      <w:r>
        <w:rPr>
          <w:sz w:val="20"/>
        </w:rPr>
        <w:t>and</w:t>
      </w:r>
      <w:r>
        <w:rPr>
          <w:spacing w:val="-4"/>
          <w:sz w:val="20"/>
        </w:rPr>
        <w:t xml:space="preserve"> </w:t>
      </w:r>
      <w:r>
        <w:rPr>
          <w:sz w:val="20"/>
        </w:rPr>
        <w:t>exit</w:t>
      </w:r>
      <w:r>
        <w:rPr>
          <w:spacing w:val="-4"/>
          <w:sz w:val="20"/>
        </w:rPr>
        <w:t xml:space="preserve"> </w:t>
      </w:r>
      <w:r>
        <w:rPr>
          <w:sz w:val="20"/>
        </w:rPr>
        <w:t>procedures</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proper</w:t>
      </w:r>
      <w:r>
        <w:rPr>
          <w:spacing w:val="-4"/>
          <w:sz w:val="20"/>
        </w:rPr>
        <w:t xml:space="preserve"> </w:t>
      </w:r>
      <w:r>
        <w:rPr>
          <w:sz w:val="20"/>
        </w:rPr>
        <w:t>operating procedures for the duration of the work.</w:t>
      </w:r>
    </w:p>
    <w:p w14:paraId="7E53F4DF" w14:textId="77777777" w:rsidR="00726659" w:rsidRDefault="000F0732">
      <w:pPr>
        <w:pStyle w:val="ListParagraph"/>
        <w:numPr>
          <w:ilvl w:val="0"/>
          <w:numId w:val="179"/>
        </w:numPr>
        <w:tabs>
          <w:tab w:val="left" w:pos="1078"/>
          <w:tab w:val="left" w:pos="1080"/>
        </w:tabs>
        <w:spacing w:line="360" w:lineRule="auto"/>
        <w:ind w:right="1078"/>
        <w:jc w:val="both"/>
        <w:rPr>
          <w:sz w:val="20"/>
        </w:rPr>
      </w:pPr>
      <w:r>
        <w:rPr>
          <w:sz w:val="20"/>
        </w:rPr>
        <w:t>That</w:t>
      </w:r>
      <w:r>
        <w:rPr>
          <w:spacing w:val="-4"/>
          <w:sz w:val="20"/>
        </w:rPr>
        <w:t xml:space="preserve"> </w:t>
      </w:r>
      <w:r>
        <w:rPr>
          <w:sz w:val="20"/>
        </w:rPr>
        <w:t>all</w:t>
      </w:r>
      <w:r>
        <w:rPr>
          <w:spacing w:val="-4"/>
          <w:sz w:val="20"/>
        </w:rPr>
        <w:t xml:space="preserve"> </w:t>
      </w:r>
      <w:r>
        <w:rPr>
          <w:sz w:val="20"/>
        </w:rPr>
        <w:t>employees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Abatement</w:t>
      </w:r>
      <w:r>
        <w:rPr>
          <w:spacing w:val="-4"/>
          <w:sz w:val="20"/>
        </w:rPr>
        <w:t xml:space="preserve"> </w:t>
      </w:r>
      <w:r>
        <w:rPr>
          <w:sz w:val="20"/>
        </w:rPr>
        <w:t>Contractor</w:t>
      </w:r>
      <w:r>
        <w:rPr>
          <w:spacing w:val="-4"/>
          <w:sz w:val="20"/>
        </w:rPr>
        <w:t xml:space="preserve"> </w:t>
      </w:r>
      <w:r>
        <w:rPr>
          <w:sz w:val="20"/>
        </w:rPr>
        <w:t>engaged</w:t>
      </w:r>
      <w:r>
        <w:rPr>
          <w:spacing w:val="-4"/>
          <w:sz w:val="20"/>
        </w:rPr>
        <w:t xml:space="preserve"> </w:t>
      </w:r>
      <w:r>
        <w:rPr>
          <w:sz w:val="20"/>
        </w:rPr>
        <w:t>in</w:t>
      </w:r>
      <w:r>
        <w:rPr>
          <w:spacing w:val="-4"/>
          <w:sz w:val="20"/>
        </w:rPr>
        <w:t xml:space="preserve"> </w:t>
      </w:r>
      <w:r>
        <w:rPr>
          <w:sz w:val="20"/>
        </w:rPr>
        <w:t>this</w:t>
      </w:r>
      <w:r>
        <w:rPr>
          <w:spacing w:val="-4"/>
          <w:sz w:val="20"/>
        </w:rPr>
        <w:t xml:space="preserve"> </w:t>
      </w:r>
      <w:r>
        <w:rPr>
          <w:sz w:val="20"/>
        </w:rPr>
        <w:t>work</w:t>
      </w:r>
      <w:r>
        <w:rPr>
          <w:spacing w:val="-4"/>
          <w:sz w:val="20"/>
        </w:rPr>
        <w:t xml:space="preserve"> </w:t>
      </w:r>
      <w:r>
        <w:rPr>
          <w:sz w:val="20"/>
        </w:rPr>
        <w:t>were trained</w:t>
      </w:r>
      <w:r>
        <w:rPr>
          <w:spacing w:val="-5"/>
          <w:sz w:val="20"/>
        </w:rPr>
        <w:t xml:space="preserve"> </w:t>
      </w:r>
      <w:r>
        <w:rPr>
          <w:sz w:val="20"/>
        </w:rPr>
        <w:t>in</w:t>
      </w:r>
      <w:r>
        <w:rPr>
          <w:spacing w:val="-5"/>
          <w:sz w:val="20"/>
        </w:rPr>
        <w:t xml:space="preserve"> </w:t>
      </w:r>
      <w:r>
        <w:rPr>
          <w:sz w:val="20"/>
        </w:rPr>
        <w:t>respiratory</w:t>
      </w:r>
      <w:r>
        <w:rPr>
          <w:spacing w:val="-5"/>
          <w:sz w:val="20"/>
        </w:rPr>
        <w:t xml:space="preserve"> </w:t>
      </w:r>
      <w:r>
        <w:rPr>
          <w:sz w:val="20"/>
        </w:rPr>
        <w:t>protection,</w:t>
      </w:r>
      <w:r>
        <w:rPr>
          <w:spacing w:val="-5"/>
          <w:sz w:val="20"/>
        </w:rPr>
        <w:t xml:space="preserve"> </w:t>
      </w:r>
      <w:r>
        <w:rPr>
          <w:sz w:val="20"/>
        </w:rPr>
        <w:t>were</w:t>
      </w:r>
      <w:r>
        <w:rPr>
          <w:spacing w:val="-5"/>
          <w:sz w:val="20"/>
        </w:rPr>
        <w:t xml:space="preserve"> </w:t>
      </w:r>
      <w:r>
        <w:rPr>
          <w:sz w:val="20"/>
        </w:rPr>
        <w:t>experienced</w:t>
      </w:r>
      <w:r>
        <w:rPr>
          <w:spacing w:val="-5"/>
          <w:sz w:val="20"/>
        </w:rPr>
        <w:t xml:space="preserve"> </w:t>
      </w:r>
      <w:r>
        <w:rPr>
          <w:sz w:val="20"/>
        </w:rPr>
        <w:t>with</w:t>
      </w:r>
      <w:r>
        <w:rPr>
          <w:spacing w:val="-5"/>
          <w:sz w:val="20"/>
        </w:rPr>
        <w:t xml:space="preserve"> </w:t>
      </w:r>
      <w:r>
        <w:rPr>
          <w:sz w:val="20"/>
        </w:rPr>
        <w:t>abatement</w:t>
      </w:r>
      <w:r>
        <w:rPr>
          <w:spacing w:val="-5"/>
          <w:sz w:val="20"/>
        </w:rPr>
        <w:t xml:space="preserve"> </w:t>
      </w:r>
      <w:r>
        <w:rPr>
          <w:sz w:val="20"/>
        </w:rPr>
        <w:t>work, had</w:t>
      </w:r>
      <w:r>
        <w:rPr>
          <w:spacing w:val="-5"/>
          <w:sz w:val="20"/>
        </w:rPr>
        <w:t xml:space="preserve"> </w:t>
      </w:r>
      <w:r>
        <w:rPr>
          <w:sz w:val="20"/>
        </w:rPr>
        <w:t>proper</w:t>
      </w:r>
      <w:r>
        <w:rPr>
          <w:spacing w:val="-5"/>
          <w:sz w:val="20"/>
        </w:rPr>
        <w:t xml:space="preserve"> </w:t>
      </w:r>
      <w:r>
        <w:rPr>
          <w:sz w:val="20"/>
        </w:rPr>
        <w:t>medical</w:t>
      </w:r>
      <w:r>
        <w:rPr>
          <w:spacing w:val="-5"/>
          <w:sz w:val="20"/>
        </w:rPr>
        <w:t xml:space="preserve"> </w:t>
      </w:r>
      <w:r>
        <w:rPr>
          <w:sz w:val="20"/>
        </w:rPr>
        <w:t>surveillance</w:t>
      </w:r>
      <w:r>
        <w:rPr>
          <w:spacing w:val="-5"/>
          <w:sz w:val="20"/>
        </w:rPr>
        <w:t xml:space="preserve"> </w:t>
      </w:r>
      <w:r>
        <w:rPr>
          <w:sz w:val="20"/>
        </w:rPr>
        <w:t>documentation,</w:t>
      </w:r>
      <w:r>
        <w:rPr>
          <w:spacing w:val="-5"/>
          <w:sz w:val="20"/>
        </w:rPr>
        <w:t xml:space="preserve"> </w:t>
      </w:r>
      <w:r>
        <w:rPr>
          <w:sz w:val="20"/>
        </w:rPr>
        <w:t>were</w:t>
      </w:r>
      <w:r>
        <w:rPr>
          <w:spacing w:val="-5"/>
          <w:sz w:val="20"/>
        </w:rPr>
        <w:t xml:space="preserve"> </w:t>
      </w:r>
      <w:r>
        <w:rPr>
          <w:sz w:val="20"/>
        </w:rPr>
        <w:t>fit-tested</w:t>
      </w:r>
      <w:r>
        <w:rPr>
          <w:spacing w:val="-5"/>
          <w:sz w:val="20"/>
        </w:rPr>
        <w:t xml:space="preserve"> </w:t>
      </w:r>
      <w:r>
        <w:rPr>
          <w:sz w:val="20"/>
        </w:rPr>
        <w:t>for</w:t>
      </w:r>
      <w:r>
        <w:rPr>
          <w:spacing w:val="-5"/>
          <w:sz w:val="20"/>
        </w:rPr>
        <w:t xml:space="preserve"> </w:t>
      </w:r>
      <w:r>
        <w:rPr>
          <w:sz w:val="20"/>
        </w:rPr>
        <w:t>their respirator,</w:t>
      </w:r>
      <w:r>
        <w:rPr>
          <w:spacing w:val="-4"/>
          <w:sz w:val="20"/>
        </w:rPr>
        <w:t xml:space="preserve"> </w:t>
      </w:r>
      <w:r>
        <w:rPr>
          <w:sz w:val="20"/>
        </w:rPr>
        <w:t>and</w:t>
      </w:r>
      <w:r>
        <w:rPr>
          <w:spacing w:val="-4"/>
          <w:sz w:val="20"/>
        </w:rPr>
        <w:t xml:space="preserve"> </w:t>
      </w:r>
      <w:r>
        <w:rPr>
          <w:sz w:val="20"/>
        </w:rPr>
        <w:t>were</w:t>
      </w:r>
      <w:r>
        <w:rPr>
          <w:spacing w:val="-4"/>
          <w:sz w:val="20"/>
        </w:rPr>
        <w:t xml:space="preserve"> </w:t>
      </w:r>
      <w:r>
        <w:rPr>
          <w:sz w:val="20"/>
        </w:rPr>
        <w:t>not</w:t>
      </w:r>
      <w:r>
        <w:rPr>
          <w:spacing w:val="-4"/>
          <w:sz w:val="20"/>
        </w:rPr>
        <w:t xml:space="preserve"> </w:t>
      </w:r>
      <w:r>
        <w:rPr>
          <w:sz w:val="20"/>
        </w:rPr>
        <w:t>exposed</w:t>
      </w:r>
      <w:r>
        <w:rPr>
          <w:spacing w:val="-4"/>
          <w:sz w:val="20"/>
        </w:rPr>
        <w:t xml:space="preserve"> </w:t>
      </w:r>
      <w:r>
        <w:rPr>
          <w:sz w:val="20"/>
        </w:rPr>
        <w:t>at</w:t>
      </w:r>
      <w:r>
        <w:rPr>
          <w:spacing w:val="-4"/>
          <w:sz w:val="20"/>
        </w:rPr>
        <w:t xml:space="preserve"> </w:t>
      </w:r>
      <w:r>
        <w:rPr>
          <w:sz w:val="20"/>
        </w:rPr>
        <w:t>any</w:t>
      </w:r>
      <w:r>
        <w:rPr>
          <w:spacing w:val="-4"/>
          <w:sz w:val="20"/>
        </w:rPr>
        <w:t xml:space="preserve"> </w:t>
      </w:r>
      <w:r>
        <w:rPr>
          <w:sz w:val="20"/>
        </w:rPr>
        <w:t>time</w:t>
      </w:r>
      <w:r>
        <w:rPr>
          <w:spacing w:val="-4"/>
          <w:sz w:val="20"/>
        </w:rPr>
        <w:t xml:space="preserve"> </w:t>
      </w:r>
      <w:r>
        <w:rPr>
          <w:sz w:val="20"/>
        </w:rPr>
        <w:t>during</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to</w:t>
      </w:r>
      <w:r>
        <w:rPr>
          <w:spacing w:val="-4"/>
          <w:sz w:val="20"/>
        </w:rPr>
        <w:t xml:space="preserve"> </w:t>
      </w:r>
      <w:r>
        <w:rPr>
          <w:sz w:val="20"/>
        </w:rPr>
        <w:t>asbestos without the benefit of appropriate respiratory protection.</w:t>
      </w:r>
    </w:p>
    <w:p w14:paraId="75E61AD3" w14:textId="77777777" w:rsidR="00726659" w:rsidRDefault="000F0732">
      <w:pPr>
        <w:pStyle w:val="ListParagraph"/>
        <w:numPr>
          <w:ilvl w:val="0"/>
          <w:numId w:val="179"/>
        </w:numPr>
        <w:tabs>
          <w:tab w:val="left" w:pos="1078"/>
          <w:tab w:val="left" w:pos="1080"/>
        </w:tabs>
        <w:spacing w:line="360" w:lineRule="auto"/>
        <w:ind w:right="1078"/>
        <w:jc w:val="both"/>
        <w:rPr>
          <w:sz w:val="20"/>
        </w:rPr>
      </w:pPr>
      <w:r>
        <w:rPr>
          <w:sz w:val="20"/>
        </w:rPr>
        <w:t>That</w:t>
      </w:r>
      <w:r>
        <w:rPr>
          <w:spacing w:val="-4"/>
          <w:sz w:val="20"/>
        </w:rPr>
        <w:t xml:space="preserve"> </w:t>
      </w:r>
      <w:r>
        <w:rPr>
          <w:sz w:val="20"/>
        </w:rPr>
        <w:t>I</w:t>
      </w:r>
      <w:r>
        <w:rPr>
          <w:spacing w:val="-4"/>
          <w:sz w:val="20"/>
        </w:rPr>
        <w:t xml:space="preserve"> </w:t>
      </w:r>
      <w:r>
        <w:rPr>
          <w:sz w:val="20"/>
        </w:rPr>
        <w:t>performed</w:t>
      </w:r>
      <w:r>
        <w:rPr>
          <w:spacing w:val="-4"/>
          <w:sz w:val="20"/>
        </w:rPr>
        <w:t xml:space="preserve"> </w:t>
      </w:r>
      <w:r>
        <w:rPr>
          <w:sz w:val="20"/>
        </w:rPr>
        <w:t>and</w:t>
      </w:r>
      <w:r>
        <w:rPr>
          <w:spacing w:val="-4"/>
          <w:sz w:val="20"/>
        </w:rPr>
        <w:t xml:space="preserve"> </w:t>
      </w:r>
      <w:r>
        <w:rPr>
          <w:sz w:val="20"/>
        </w:rPr>
        <w:t>supervised</w:t>
      </w:r>
      <w:r>
        <w:rPr>
          <w:spacing w:val="-4"/>
          <w:sz w:val="20"/>
        </w:rPr>
        <w:t xml:space="preserve"> </w:t>
      </w:r>
      <w:r>
        <w:rPr>
          <w:sz w:val="20"/>
        </w:rPr>
        <w:t>all</w:t>
      </w:r>
      <w:r>
        <w:rPr>
          <w:spacing w:val="-4"/>
          <w:sz w:val="20"/>
        </w:rPr>
        <w:t xml:space="preserve"> </w:t>
      </w:r>
      <w:r>
        <w:rPr>
          <w:sz w:val="20"/>
        </w:rPr>
        <w:t>inspection</w:t>
      </w:r>
      <w:r>
        <w:rPr>
          <w:spacing w:val="-4"/>
          <w:sz w:val="20"/>
        </w:rPr>
        <w:t xml:space="preserve"> </w:t>
      </w:r>
      <w:r>
        <w:rPr>
          <w:sz w:val="20"/>
        </w:rPr>
        <w:t>and</w:t>
      </w:r>
      <w:r>
        <w:rPr>
          <w:spacing w:val="-4"/>
          <w:sz w:val="20"/>
        </w:rPr>
        <w:t xml:space="preserve"> </w:t>
      </w:r>
      <w:r>
        <w:rPr>
          <w:sz w:val="20"/>
        </w:rPr>
        <w:t>testing</w:t>
      </w:r>
      <w:r>
        <w:rPr>
          <w:spacing w:val="-4"/>
          <w:sz w:val="20"/>
        </w:rPr>
        <w:t xml:space="preserve"> </w:t>
      </w:r>
      <w:r>
        <w:rPr>
          <w:sz w:val="20"/>
        </w:rPr>
        <w:t>specified</w:t>
      </w:r>
      <w:r>
        <w:rPr>
          <w:spacing w:val="-4"/>
          <w:sz w:val="20"/>
        </w:rPr>
        <w:t xml:space="preserve"> </w:t>
      </w:r>
      <w:r>
        <w:rPr>
          <w:sz w:val="20"/>
        </w:rPr>
        <w:t>and required by applicable regulations and VA specifications.</w:t>
      </w:r>
    </w:p>
    <w:p w14:paraId="17A00EC2" w14:textId="77777777" w:rsidR="00726659" w:rsidRDefault="000F0732">
      <w:pPr>
        <w:pStyle w:val="ListParagraph"/>
        <w:numPr>
          <w:ilvl w:val="0"/>
          <w:numId w:val="179"/>
        </w:numPr>
        <w:tabs>
          <w:tab w:val="left" w:pos="1078"/>
          <w:tab w:val="left" w:pos="1080"/>
        </w:tabs>
        <w:spacing w:before="1" w:line="360" w:lineRule="auto"/>
        <w:ind w:right="958"/>
        <w:jc w:val="both"/>
        <w:rPr>
          <w:sz w:val="20"/>
        </w:rPr>
      </w:pPr>
      <w:r>
        <w:rPr>
          <w:sz w:val="20"/>
        </w:rPr>
        <w:t>That</w:t>
      </w:r>
      <w:r>
        <w:rPr>
          <w:spacing w:val="-4"/>
          <w:sz w:val="20"/>
        </w:rPr>
        <w:t xml:space="preserve"> </w:t>
      </w:r>
      <w:r>
        <w:rPr>
          <w:sz w:val="20"/>
        </w:rPr>
        <w:t>the</w:t>
      </w:r>
      <w:r>
        <w:rPr>
          <w:spacing w:val="-4"/>
          <w:sz w:val="20"/>
        </w:rPr>
        <w:t xml:space="preserve"> </w:t>
      </w:r>
      <w:r>
        <w:rPr>
          <w:sz w:val="20"/>
        </w:rPr>
        <w:t>conditions</w:t>
      </w:r>
      <w:r>
        <w:rPr>
          <w:spacing w:val="-4"/>
          <w:sz w:val="20"/>
        </w:rPr>
        <w:t xml:space="preserve"> </w:t>
      </w:r>
      <w:r>
        <w:rPr>
          <w:sz w:val="20"/>
        </w:rPr>
        <w:t>inside</w:t>
      </w:r>
      <w:r>
        <w:rPr>
          <w:spacing w:val="-4"/>
          <w:sz w:val="20"/>
        </w:rPr>
        <w:t xml:space="preserve"> </w:t>
      </w:r>
      <w:r>
        <w:rPr>
          <w:sz w:val="20"/>
        </w:rPr>
        <w:t>the</w:t>
      </w:r>
      <w:r>
        <w:rPr>
          <w:spacing w:val="-4"/>
          <w:sz w:val="20"/>
        </w:rPr>
        <w:t xml:space="preserve"> </w:t>
      </w:r>
      <w:r>
        <w:rPr>
          <w:sz w:val="20"/>
        </w:rPr>
        <w:t>regulated</w:t>
      </w:r>
      <w:r>
        <w:rPr>
          <w:spacing w:val="-4"/>
          <w:sz w:val="20"/>
        </w:rPr>
        <w:t xml:space="preserve"> </w:t>
      </w:r>
      <w:r>
        <w:rPr>
          <w:sz w:val="20"/>
        </w:rPr>
        <w:t>area</w:t>
      </w:r>
      <w:r>
        <w:rPr>
          <w:spacing w:val="-4"/>
          <w:sz w:val="20"/>
        </w:rPr>
        <w:t xml:space="preserve"> </w:t>
      </w:r>
      <w:r>
        <w:rPr>
          <w:sz w:val="20"/>
        </w:rPr>
        <w:t>were</w:t>
      </w:r>
      <w:r>
        <w:rPr>
          <w:spacing w:val="-4"/>
          <w:sz w:val="20"/>
        </w:rPr>
        <w:t xml:space="preserve"> </w:t>
      </w:r>
      <w:r>
        <w:rPr>
          <w:sz w:val="20"/>
        </w:rPr>
        <w:t>always</w:t>
      </w:r>
      <w:r>
        <w:rPr>
          <w:spacing w:val="-4"/>
          <w:sz w:val="20"/>
        </w:rPr>
        <w:t xml:space="preserve"> </w:t>
      </w:r>
      <w:r>
        <w:rPr>
          <w:sz w:val="20"/>
        </w:rPr>
        <w:t>maintained</w:t>
      </w:r>
      <w:r>
        <w:rPr>
          <w:spacing w:val="-4"/>
          <w:sz w:val="20"/>
        </w:rPr>
        <w:t xml:space="preserve"> </w:t>
      </w:r>
      <w:r>
        <w:rPr>
          <w:sz w:val="20"/>
        </w:rPr>
        <w:t>in</w:t>
      </w:r>
      <w:r>
        <w:rPr>
          <w:spacing w:val="-4"/>
          <w:sz w:val="20"/>
        </w:rPr>
        <w:t xml:space="preserve"> </w:t>
      </w:r>
      <w:r>
        <w:rPr>
          <w:sz w:val="20"/>
        </w:rPr>
        <w:t>a safe</w:t>
      </w:r>
      <w:r>
        <w:rPr>
          <w:spacing w:val="-4"/>
          <w:sz w:val="20"/>
        </w:rPr>
        <w:t xml:space="preserve"> </w:t>
      </w:r>
      <w:r>
        <w:rPr>
          <w:sz w:val="20"/>
        </w:rPr>
        <w:t>and</w:t>
      </w:r>
      <w:r>
        <w:rPr>
          <w:spacing w:val="-4"/>
          <w:sz w:val="20"/>
        </w:rPr>
        <w:t xml:space="preserve"> </w:t>
      </w:r>
      <w:r>
        <w:rPr>
          <w:sz w:val="20"/>
        </w:rPr>
        <w:t>healthy</w:t>
      </w:r>
      <w:r>
        <w:rPr>
          <w:spacing w:val="-4"/>
          <w:sz w:val="20"/>
        </w:rPr>
        <w:t xml:space="preserve"> </w:t>
      </w:r>
      <w:r>
        <w:rPr>
          <w:sz w:val="20"/>
        </w:rPr>
        <w:t>condition</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maximum</w:t>
      </w:r>
      <w:r>
        <w:rPr>
          <w:spacing w:val="-4"/>
          <w:sz w:val="20"/>
        </w:rPr>
        <w:t xml:space="preserve"> </w:t>
      </w:r>
      <w:r>
        <w:rPr>
          <w:sz w:val="20"/>
        </w:rPr>
        <w:t>fiber</w:t>
      </w:r>
      <w:r>
        <w:rPr>
          <w:spacing w:val="-4"/>
          <w:sz w:val="20"/>
        </w:rPr>
        <w:t xml:space="preserve"> </w:t>
      </w:r>
      <w:r>
        <w:rPr>
          <w:sz w:val="20"/>
        </w:rPr>
        <w:t>count</w:t>
      </w:r>
      <w:r>
        <w:rPr>
          <w:spacing w:val="-4"/>
          <w:sz w:val="20"/>
        </w:rPr>
        <w:t xml:space="preserve"> </w:t>
      </w:r>
      <w:r>
        <w:rPr>
          <w:sz w:val="20"/>
        </w:rPr>
        <w:t>never</w:t>
      </w:r>
      <w:r>
        <w:rPr>
          <w:spacing w:val="-4"/>
          <w:sz w:val="20"/>
        </w:rPr>
        <w:t xml:space="preserve"> </w:t>
      </w:r>
      <w:r>
        <w:rPr>
          <w:sz w:val="20"/>
        </w:rPr>
        <w:t>exceeded</w:t>
      </w:r>
      <w:r>
        <w:rPr>
          <w:spacing w:val="-4"/>
          <w:sz w:val="20"/>
        </w:rPr>
        <w:t xml:space="preserve"> </w:t>
      </w:r>
      <w:r>
        <w:rPr>
          <w:sz w:val="20"/>
        </w:rPr>
        <w:t>0.5 f/cc, except as described below.</w:t>
      </w:r>
    </w:p>
    <w:p w14:paraId="59A7C2C1" w14:textId="00CC042D" w:rsidR="00726659" w:rsidRPr="005023E8" w:rsidRDefault="000F0732" w:rsidP="005023E8">
      <w:pPr>
        <w:pStyle w:val="ListParagraph"/>
        <w:numPr>
          <w:ilvl w:val="0"/>
          <w:numId w:val="179"/>
        </w:numPr>
        <w:tabs>
          <w:tab w:val="left" w:pos="1078"/>
          <w:tab w:val="left" w:pos="1080"/>
        </w:tabs>
        <w:spacing w:line="360" w:lineRule="auto"/>
        <w:ind w:right="958"/>
        <w:jc w:val="both"/>
        <w:rPr>
          <w:sz w:val="20"/>
        </w:rPr>
      </w:pPr>
      <w:r>
        <w:rPr>
          <w:sz w:val="20"/>
        </w:rPr>
        <w:t>That</w:t>
      </w:r>
      <w:r>
        <w:rPr>
          <w:spacing w:val="-4"/>
          <w:sz w:val="20"/>
        </w:rPr>
        <w:t xml:space="preserve"> </w:t>
      </w:r>
      <w:r>
        <w:rPr>
          <w:sz w:val="20"/>
        </w:rPr>
        <w:t>all</w:t>
      </w:r>
      <w:r>
        <w:rPr>
          <w:spacing w:val="-4"/>
          <w:sz w:val="20"/>
        </w:rPr>
        <w:t xml:space="preserve"> </w:t>
      </w:r>
      <w:r>
        <w:rPr>
          <w:sz w:val="20"/>
        </w:rPr>
        <w:t>abatement</w:t>
      </w:r>
      <w:r>
        <w:rPr>
          <w:spacing w:val="-4"/>
          <w:sz w:val="20"/>
        </w:rPr>
        <w:t xml:space="preserve"> </w:t>
      </w:r>
      <w:r>
        <w:rPr>
          <w:sz w:val="20"/>
        </w:rPr>
        <w:t>work</w:t>
      </w:r>
      <w:r>
        <w:rPr>
          <w:spacing w:val="-4"/>
          <w:sz w:val="20"/>
        </w:rPr>
        <w:t xml:space="preserve"> </w:t>
      </w:r>
      <w:r>
        <w:rPr>
          <w:sz w:val="20"/>
        </w:rPr>
        <w:t>was</w:t>
      </w:r>
      <w:r>
        <w:rPr>
          <w:spacing w:val="-4"/>
          <w:sz w:val="20"/>
        </w:rPr>
        <w:t xml:space="preserve"> </w:t>
      </w:r>
      <w:r>
        <w:rPr>
          <w:sz w:val="20"/>
        </w:rPr>
        <w:t>done</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OSHA</w:t>
      </w:r>
      <w:r>
        <w:rPr>
          <w:spacing w:val="-4"/>
          <w:sz w:val="20"/>
        </w:rPr>
        <w:t xml:space="preserve"> </w:t>
      </w:r>
      <w:r>
        <w:rPr>
          <w:sz w:val="20"/>
        </w:rPr>
        <w:t>requirements</w:t>
      </w:r>
      <w:r>
        <w:rPr>
          <w:spacing w:val="-4"/>
          <w:sz w:val="20"/>
        </w:rPr>
        <w:t xml:space="preserve"> </w:t>
      </w:r>
      <w:r>
        <w:rPr>
          <w:sz w:val="20"/>
        </w:rPr>
        <w:t>and the manufacturer’s recommendations.</w:t>
      </w:r>
    </w:p>
    <w:p w14:paraId="13E74C3E" w14:textId="77777777" w:rsidR="00726659" w:rsidRDefault="000F0732">
      <w:pPr>
        <w:pStyle w:val="BodyText"/>
        <w:tabs>
          <w:tab w:val="left" w:pos="9467"/>
        </w:tabs>
        <w:ind w:left="720" w:firstLine="0"/>
      </w:pPr>
      <w:r>
        <w:t>CPIH/CIH</w:t>
      </w:r>
      <w:r>
        <w:rPr>
          <w:spacing w:val="-10"/>
        </w:rPr>
        <w:t xml:space="preserve"> </w:t>
      </w:r>
      <w:r>
        <w:rPr>
          <w:spacing w:val="-2"/>
        </w:rPr>
        <w:t>Signature/Date:</w:t>
      </w:r>
      <w:r>
        <w:rPr>
          <w:u w:val="single"/>
        </w:rPr>
        <w:tab/>
      </w:r>
    </w:p>
    <w:p w14:paraId="50C4BD85" w14:textId="77777777" w:rsidR="00726659" w:rsidRDefault="00726659">
      <w:pPr>
        <w:pStyle w:val="BodyText"/>
        <w:ind w:left="0" w:firstLine="0"/>
      </w:pPr>
    </w:p>
    <w:p w14:paraId="0264A96C" w14:textId="4A84FDAE" w:rsidR="00726659" w:rsidRDefault="000F0732" w:rsidP="005023E8">
      <w:pPr>
        <w:pStyle w:val="BodyText"/>
        <w:tabs>
          <w:tab w:val="left" w:pos="9467"/>
        </w:tabs>
        <w:ind w:left="719" w:firstLine="0"/>
      </w:pPr>
      <w:r>
        <w:t>CPIH/CIH</w:t>
      </w:r>
      <w:r>
        <w:rPr>
          <w:spacing w:val="-8"/>
        </w:rPr>
        <w:t xml:space="preserve"> </w:t>
      </w:r>
      <w:r>
        <w:t>Print</w:t>
      </w:r>
      <w:r>
        <w:rPr>
          <w:spacing w:val="-8"/>
        </w:rPr>
        <w:t xml:space="preserve"> </w:t>
      </w:r>
      <w:r>
        <w:rPr>
          <w:spacing w:val="-2"/>
        </w:rPr>
        <w:t>Name:</w:t>
      </w:r>
      <w:r>
        <w:rPr>
          <w:u w:val="single"/>
        </w:rPr>
        <w:tab/>
      </w:r>
    </w:p>
    <w:p w14:paraId="6AC4368D" w14:textId="77777777" w:rsidR="00726659" w:rsidRDefault="00726659">
      <w:pPr>
        <w:pStyle w:val="BodyText"/>
        <w:spacing w:before="2"/>
        <w:ind w:left="0" w:firstLine="0"/>
      </w:pPr>
    </w:p>
    <w:p w14:paraId="046DA069" w14:textId="77777777" w:rsidR="00726659" w:rsidRDefault="000F0732">
      <w:pPr>
        <w:pStyle w:val="BodyText"/>
        <w:tabs>
          <w:tab w:val="left" w:pos="9467"/>
        </w:tabs>
        <w:ind w:left="719" w:firstLine="0"/>
      </w:pPr>
      <w:r>
        <w:t>Abatement</w:t>
      </w:r>
      <w:r>
        <w:rPr>
          <w:spacing w:val="-12"/>
        </w:rPr>
        <w:t xml:space="preserve"> </w:t>
      </w:r>
      <w:r>
        <w:t>Contractor</w:t>
      </w:r>
      <w:r>
        <w:rPr>
          <w:spacing w:val="-11"/>
        </w:rPr>
        <w:t xml:space="preserve"> </w:t>
      </w:r>
      <w:r>
        <w:rPr>
          <w:spacing w:val="-2"/>
        </w:rPr>
        <w:t>Signature/Date:</w:t>
      </w:r>
      <w:r>
        <w:rPr>
          <w:u w:val="single"/>
        </w:rPr>
        <w:tab/>
      </w:r>
    </w:p>
    <w:p w14:paraId="7CAF96CF" w14:textId="77777777" w:rsidR="00726659" w:rsidRDefault="00726659">
      <w:pPr>
        <w:pStyle w:val="BodyText"/>
        <w:spacing w:before="226"/>
        <w:ind w:left="0" w:firstLine="0"/>
      </w:pPr>
    </w:p>
    <w:p w14:paraId="77398C04" w14:textId="77777777" w:rsidR="00726659" w:rsidRDefault="000F0732">
      <w:pPr>
        <w:pStyle w:val="BodyText"/>
        <w:tabs>
          <w:tab w:val="left" w:pos="9467"/>
        </w:tabs>
        <w:ind w:left="719" w:firstLine="0"/>
      </w:pPr>
      <w:r>
        <w:t>Abatement</w:t>
      </w:r>
      <w:r>
        <w:rPr>
          <w:spacing w:val="-10"/>
        </w:rPr>
        <w:t xml:space="preserve"> </w:t>
      </w:r>
      <w:r>
        <w:t>Contractor</w:t>
      </w:r>
      <w:r>
        <w:rPr>
          <w:spacing w:val="-10"/>
        </w:rPr>
        <w:t xml:space="preserve"> </w:t>
      </w:r>
      <w:r>
        <w:t>Print</w:t>
      </w:r>
      <w:r>
        <w:rPr>
          <w:spacing w:val="-9"/>
        </w:rPr>
        <w:t xml:space="preserve"> </w:t>
      </w:r>
      <w:r>
        <w:rPr>
          <w:spacing w:val="-2"/>
        </w:rPr>
        <w:t>Name:</w:t>
      </w:r>
      <w:r>
        <w:rPr>
          <w:u w:val="single"/>
        </w:rPr>
        <w:tab/>
      </w:r>
    </w:p>
    <w:p w14:paraId="75BD695D" w14:textId="77777777" w:rsidR="00726659" w:rsidRDefault="00726659">
      <w:pPr>
        <w:pStyle w:val="BodyText"/>
        <w:sectPr w:rsidR="00726659">
          <w:pgSz w:w="12240" w:h="15840"/>
          <w:pgMar w:top="1600" w:right="720" w:bottom="920" w:left="720" w:header="733" w:footer="735" w:gutter="0"/>
          <w:cols w:space="720"/>
        </w:sectPr>
      </w:pPr>
    </w:p>
    <w:p w14:paraId="75E3964D" w14:textId="77777777" w:rsidR="00726659" w:rsidRDefault="000F0732">
      <w:pPr>
        <w:pStyle w:val="Heading7"/>
        <w:ind w:left="719" w:firstLine="0"/>
      </w:pPr>
      <w:r>
        <w:lastRenderedPageBreak/>
        <w:t>ATTACHMENT</w:t>
      </w:r>
      <w:r>
        <w:rPr>
          <w:spacing w:val="-14"/>
        </w:rPr>
        <w:t xml:space="preserve"> </w:t>
      </w:r>
      <w:r>
        <w:rPr>
          <w:spacing w:val="-5"/>
        </w:rPr>
        <w:t>#2</w:t>
      </w:r>
    </w:p>
    <w:p w14:paraId="3709F658" w14:textId="77777777" w:rsidR="00726659" w:rsidRDefault="000F0732">
      <w:pPr>
        <w:pStyle w:val="Heading7"/>
        <w:spacing w:before="1"/>
        <w:ind w:left="719" w:firstLine="0"/>
      </w:pPr>
      <w:r>
        <w:t>CERTIFICATE</w:t>
      </w:r>
      <w:r>
        <w:rPr>
          <w:spacing w:val="-9"/>
        </w:rPr>
        <w:t xml:space="preserve"> </w:t>
      </w:r>
      <w:r>
        <w:t>OF</w:t>
      </w:r>
      <w:r>
        <w:rPr>
          <w:spacing w:val="-8"/>
        </w:rPr>
        <w:t xml:space="preserve"> </w:t>
      </w:r>
      <w:r>
        <w:t>WORKER'S</w:t>
      </w:r>
      <w:r>
        <w:rPr>
          <w:spacing w:val="-9"/>
        </w:rPr>
        <w:t xml:space="preserve"> </w:t>
      </w:r>
      <w:r>
        <w:rPr>
          <w:spacing w:val="-2"/>
        </w:rPr>
        <w:t>ACKNOWLEDGMENT</w:t>
      </w:r>
    </w:p>
    <w:p w14:paraId="143C56E1" w14:textId="77777777" w:rsidR="00726659" w:rsidRDefault="00726659">
      <w:pPr>
        <w:pStyle w:val="BodyText"/>
        <w:spacing w:before="1"/>
        <w:ind w:left="0" w:firstLine="0"/>
        <w:rPr>
          <w:b/>
        </w:rPr>
      </w:pPr>
    </w:p>
    <w:p w14:paraId="69DD9F19" w14:textId="77777777" w:rsidR="00726659" w:rsidRDefault="000F0732">
      <w:pPr>
        <w:pStyle w:val="BodyText"/>
        <w:tabs>
          <w:tab w:val="left" w:pos="7919"/>
          <w:tab w:val="left" w:pos="10098"/>
        </w:tabs>
        <w:spacing w:line="360" w:lineRule="auto"/>
        <w:ind w:left="719" w:right="699" w:firstLine="0"/>
        <w:jc w:val="both"/>
      </w:pPr>
      <w:r>
        <w:t>PROJECT NAME:</w:t>
      </w:r>
      <w:r>
        <w:rPr>
          <w:u w:val="single"/>
        </w:rPr>
        <w:tab/>
      </w:r>
      <w:r>
        <w:rPr>
          <w:spacing w:val="-2"/>
        </w:rPr>
        <w:t>DATE</w:t>
      </w:r>
      <w:proofErr w:type="gramStart"/>
      <w:r>
        <w:rPr>
          <w:spacing w:val="-2"/>
        </w:rPr>
        <w:t>:</w:t>
      </w:r>
      <w:r>
        <w:rPr>
          <w:u w:val="single"/>
        </w:rPr>
        <w:tab/>
      </w:r>
      <w:r>
        <w:t xml:space="preserve"> PROJECT</w:t>
      </w:r>
      <w:proofErr w:type="gramEnd"/>
      <w:r>
        <w:t xml:space="preserve"> ADDRESS:</w:t>
      </w:r>
      <w:r>
        <w:rPr>
          <w:u w:val="single"/>
        </w:rPr>
        <w:tab/>
      </w:r>
      <w:proofErr w:type="gramStart"/>
      <w:r>
        <w:rPr>
          <w:u w:val="single"/>
        </w:rPr>
        <w:tab/>
      </w:r>
      <w:r>
        <w:t xml:space="preserve"> ABATEMENT</w:t>
      </w:r>
      <w:proofErr w:type="gramEnd"/>
      <w:r>
        <w:rPr>
          <w:spacing w:val="-13"/>
        </w:rPr>
        <w:t xml:space="preserve"> </w:t>
      </w:r>
      <w:r>
        <w:t>CONTRACTOR'S</w:t>
      </w:r>
      <w:r>
        <w:rPr>
          <w:spacing w:val="-13"/>
        </w:rPr>
        <w:t xml:space="preserve"> </w:t>
      </w:r>
      <w:r>
        <w:rPr>
          <w:spacing w:val="-2"/>
        </w:rPr>
        <w:t>NAME:</w:t>
      </w:r>
      <w:r>
        <w:rPr>
          <w:u w:val="single"/>
        </w:rPr>
        <w:tab/>
      </w:r>
      <w:r>
        <w:rPr>
          <w:u w:val="single"/>
        </w:rPr>
        <w:tab/>
      </w:r>
    </w:p>
    <w:p w14:paraId="762D661C" w14:textId="77777777" w:rsidR="00726659" w:rsidRDefault="000F0732">
      <w:pPr>
        <w:pStyle w:val="Heading7"/>
        <w:spacing w:before="111"/>
        <w:ind w:left="719" w:right="958" w:firstLine="0"/>
      </w:pPr>
      <w:r>
        <w:t>WORKING</w:t>
      </w:r>
      <w:r>
        <w:rPr>
          <w:spacing w:val="-4"/>
        </w:rPr>
        <w:t xml:space="preserve"> </w:t>
      </w:r>
      <w:r>
        <w:t>WITH</w:t>
      </w:r>
      <w:r>
        <w:rPr>
          <w:spacing w:val="-4"/>
        </w:rPr>
        <w:t xml:space="preserve"> </w:t>
      </w:r>
      <w:r>
        <w:t>ASBESTOS</w:t>
      </w:r>
      <w:r>
        <w:rPr>
          <w:spacing w:val="-4"/>
        </w:rPr>
        <w:t xml:space="preserve"> </w:t>
      </w:r>
      <w:r>
        <w:t>CAN</w:t>
      </w:r>
      <w:r>
        <w:rPr>
          <w:spacing w:val="-4"/>
        </w:rPr>
        <w:t xml:space="preserve"> </w:t>
      </w:r>
      <w:r>
        <w:t>BE</w:t>
      </w:r>
      <w:r>
        <w:rPr>
          <w:spacing w:val="-4"/>
        </w:rPr>
        <w:t xml:space="preserve"> </w:t>
      </w:r>
      <w:r>
        <w:t>HAZARDOUS</w:t>
      </w:r>
      <w:r>
        <w:rPr>
          <w:spacing w:val="-4"/>
        </w:rPr>
        <w:t xml:space="preserve"> </w:t>
      </w:r>
      <w:r>
        <w:t>TO</w:t>
      </w:r>
      <w:r>
        <w:rPr>
          <w:spacing w:val="-4"/>
        </w:rPr>
        <w:t xml:space="preserve"> </w:t>
      </w:r>
      <w:r>
        <w:t>YOUR</w:t>
      </w:r>
      <w:r>
        <w:rPr>
          <w:spacing w:val="-4"/>
        </w:rPr>
        <w:t xml:space="preserve"> </w:t>
      </w:r>
      <w:r>
        <w:t>HEALTH.</w:t>
      </w:r>
      <w:r>
        <w:rPr>
          <w:spacing w:val="-4"/>
        </w:rPr>
        <w:t xml:space="preserve"> </w:t>
      </w:r>
      <w:r>
        <w:t>INHALING</w:t>
      </w:r>
      <w:r>
        <w:rPr>
          <w:spacing w:val="-4"/>
        </w:rPr>
        <w:t xml:space="preserve"> </w:t>
      </w:r>
      <w:r>
        <w:t>ASBESTOS</w:t>
      </w:r>
      <w:r>
        <w:rPr>
          <w:spacing w:val="-4"/>
        </w:rPr>
        <w:t xml:space="preserve"> </w:t>
      </w:r>
      <w:r>
        <w:t>HAS BEEN LINKED WITH VARIOUS TYPES OF CANCERS. IF YOU SMOKE AND INHALE ASBESTOS FIBERS, YOUR CHANCES OF DEVELOPING LUNG CANCER IS GREATER THAN THAT OF THE NON-SMOKING PUBLIC.</w:t>
      </w:r>
    </w:p>
    <w:p w14:paraId="46B32CD1" w14:textId="77777777" w:rsidR="00726659" w:rsidRDefault="000F0732">
      <w:pPr>
        <w:pStyle w:val="BodyText"/>
        <w:spacing w:before="226"/>
        <w:ind w:left="719" w:right="839" w:firstLine="0"/>
      </w:pPr>
      <w:r>
        <w:t>Your employer's contract with the owner for the above project requires that: You must be supplied with the proper personal protective equipment including an</w:t>
      </w:r>
      <w:r>
        <w:rPr>
          <w:spacing w:val="-3"/>
        </w:rPr>
        <w:t xml:space="preserve"> </w:t>
      </w:r>
      <w:r>
        <w:t>adequate</w:t>
      </w:r>
      <w:r>
        <w:rPr>
          <w:spacing w:val="-3"/>
        </w:rPr>
        <w:t xml:space="preserve"> </w:t>
      </w:r>
      <w:r>
        <w:t>respirator</w:t>
      </w:r>
      <w:r>
        <w:rPr>
          <w:spacing w:val="-3"/>
        </w:rPr>
        <w:t xml:space="preserve"> </w:t>
      </w:r>
      <w:r>
        <w:t>and</w:t>
      </w:r>
      <w:r>
        <w:rPr>
          <w:spacing w:val="-3"/>
        </w:rPr>
        <w:t xml:space="preserve"> </w:t>
      </w:r>
      <w:r>
        <w:t>be</w:t>
      </w:r>
      <w:r>
        <w:rPr>
          <w:spacing w:val="-3"/>
        </w:rPr>
        <w:t xml:space="preserve"> </w:t>
      </w:r>
      <w:r>
        <w:t>trained</w:t>
      </w:r>
      <w:r>
        <w:rPr>
          <w:spacing w:val="-3"/>
        </w:rPr>
        <w:t xml:space="preserve"> </w:t>
      </w:r>
      <w:r>
        <w:t>in</w:t>
      </w:r>
      <w:r>
        <w:rPr>
          <w:spacing w:val="-3"/>
        </w:rPr>
        <w:t xml:space="preserve"> </w:t>
      </w:r>
      <w:r>
        <w:t>its</w:t>
      </w:r>
      <w:r>
        <w:rPr>
          <w:spacing w:val="-3"/>
        </w:rPr>
        <w:t xml:space="preserve"> </w:t>
      </w:r>
      <w:r>
        <w:t>use.</w:t>
      </w:r>
      <w:r>
        <w:rPr>
          <w:spacing w:val="-3"/>
        </w:rPr>
        <w:t xml:space="preserve"> </w:t>
      </w:r>
      <w:r>
        <w:t>You</w:t>
      </w:r>
      <w:r>
        <w:rPr>
          <w:spacing w:val="-3"/>
        </w:rPr>
        <w:t xml:space="preserve"> </w:t>
      </w:r>
      <w:r>
        <w:t>must</w:t>
      </w:r>
      <w:r>
        <w:rPr>
          <w:spacing w:val="-3"/>
        </w:rPr>
        <w:t xml:space="preserve"> </w:t>
      </w:r>
      <w:r>
        <w:t>be</w:t>
      </w:r>
      <w:r>
        <w:rPr>
          <w:spacing w:val="-3"/>
        </w:rPr>
        <w:t xml:space="preserve"> </w:t>
      </w:r>
      <w:r>
        <w:t>trained</w:t>
      </w:r>
      <w:r>
        <w:rPr>
          <w:spacing w:val="-3"/>
        </w:rPr>
        <w:t xml:space="preserve"> </w:t>
      </w:r>
      <w:r>
        <w:t>in</w:t>
      </w:r>
      <w:r>
        <w:rPr>
          <w:spacing w:val="-3"/>
        </w:rPr>
        <w:t xml:space="preserve"> </w:t>
      </w:r>
      <w:r>
        <w:t xml:space="preserve">safe and healthy work practices and in the use of the equipment found at an asbestos abatement project. You must receive/have a current medical examination for working with asbestos. These things shall be provided at no cost to you. By signing this certificate of worker’s </w:t>
      </w:r>
      <w:proofErr w:type="gramStart"/>
      <w:r>
        <w:t>acknowledgement</w:t>
      </w:r>
      <w:proofErr w:type="gramEnd"/>
      <w:r>
        <w:t xml:space="preserve"> you are indicating to the owner that your employer has met these obligations.</w:t>
      </w:r>
    </w:p>
    <w:p w14:paraId="62CB3673" w14:textId="77777777" w:rsidR="00726659" w:rsidRDefault="00726659">
      <w:pPr>
        <w:pStyle w:val="BodyText"/>
        <w:spacing w:before="1"/>
        <w:ind w:left="0" w:firstLine="0"/>
      </w:pPr>
    </w:p>
    <w:p w14:paraId="28F4C287" w14:textId="77777777" w:rsidR="00726659" w:rsidRDefault="000F0732">
      <w:pPr>
        <w:pStyle w:val="BodyText"/>
        <w:ind w:left="719" w:right="957" w:firstLine="0"/>
      </w:pPr>
      <w:r>
        <w:t>RESPIRATORY</w:t>
      </w:r>
      <w:r>
        <w:rPr>
          <w:spacing w:val="-4"/>
        </w:rPr>
        <w:t xml:space="preserve"> </w:t>
      </w:r>
      <w:r>
        <w:t>PROTECTION:</w:t>
      </w:r>
      <w:r>
        <w:rPr>
          <w:spacing w:val="-4"/>
        </w:rPr>
        <w:t xml:space="preserve"> </w:t>
      </w:r>
      <w:r>
        <w:t>I</w:t>
      </w:r>
      <w:r>
        <w:rPr>
          <w:spacing w:val="-4"/>
        </w:rPr>
        <w:t xml:space="preserve"> </w:t>
      </w:r>
      <w:r>
        <w:t>have</w:t>
      </w:r>
      <w:r>
        <w:rPr>
          <w:spacing w:val="-4"/>
        </w:rPr>
        <w:t xml:space="preserve"> </w:t>
      </w:r>
      <w:r>
        <w:t>been</w:t>
      </w:r>
      <w:r>
        <w:rPr>
          <w:spacing w:val="-4"/>
        </w:rPr>
        <w:t xml:space="preserve"> </w:t>
      </w:r>
      <w:r>
        <w:t>trained</w:t>
      </w:r>
      <w:r>
        <w:rPr>
          <w:spacing w:val="-4"/>
        </w:rPr>
        <w:t xml:space="preserve"> </w:t>
      </w:r>
      <w:r>
        <w:t>in</w:t>
      </w:r>
      <w:r>
        <w:rPr>
          <w:spacing w:val="-4"/>
        </w:rPr>
        <w:t xml:space="preserve"> </w:t>
      </w:r>
      <w:r>
        <w:t>the</w:t>
      </w:r>
      <w:r>
        <w:rPr>
          <w:spacing w:val="-4"/>
        </w:rPr>
        <w:t xml:space="preserve"> </w:t>
      </w:r>
      <w:r>
        <w:t>proper</w:t>
      </w:r>
      <w:r>
        <w:rPr>
          <w:spacing w:val="-4"/>
        </w:rPr>
        <w:t xml:space="preserve"> </w:t>
      </w:r>
      <w:r>
        <w:t>use</w:t>
      </w:r>
      <w:r>
        <w:rPr>
          <w:spacing w:val="-4"/>
        </w:rPr>
        <w:t xml:space="preserve"> </w:t>
      </w:r>
      <w:r>
        <w:t>of</w:t>
      </w:r>
      <w:r>
        <w:rPr>
          <w:spacing w:val="-4"/>
        </w:rPr>
        <w:t xml:space="preserve"> </w:t>
      </w:r>
      <w:r>
        <w:t>respirators and have been informed of the type of respirator to be used on the above indicated project. I have a copy of the written Respiratory Protection Program</w:t>
      </w:r>
      <w:r>
        <w:rPr>
          <w:spacing w:val="-3"/>
        </w:rPr>
        <w:t xml:space="preserve"> </w:t>
      </w:r>
      <w:r>
        <w:t>issued</w:t>
      </w:r>
      <w:r>
        <w:rPr>
          <w:spacing w:val="-3"/>
        </w:rPr>
        <w:t xml:space="preserve"> </w:t>
      </w:r>
      <w:r>
        <w:t>by</w:t>
      </w:r>
      <w:r>
        <w:rPr>
          <w:spacing w:val="-3"/>
        </w:rPr>
        <w:t xml:space="preserve"> </w:t>
      </w:r>
      <w:r>
        <w:t>my</w:t>
      </w:r>
      <w:r>
        <w:rPr>
          <w:spacing w:val="-3"/>
        </w:rPr>
        <w:t xml:space="preserve"> </w:t>
      </w:r>
      <w:r>
        <w:t>employer.</w:t>
      </w:r>
      <w:r>
        <w:rPr>
          <w:spacing w:val="-3"/>
        </w:rPr>
        <w:t xml:space="preserve"> </w:t>
      </w:r>
      <w:r>
        <w:t>I</w:t>
      </w:r>
      <w:r>
        <w:rPr>
          <w:spacing w:val="-3"/>
        </w:rPr>
        <w:t xml:space="preserve"> </w:t>
      </w:r>
      <w:r>
        <w:t>have</w:t>
      </w:r>
      <w:r>
        <w:rPr>
          <w:spacing w:val="-3"/>
        </w:rPr>
        <w:t xml:space="preserve"> </w:t>
      </w:r>
      <w:r>
        <w:t>been</w:t>
      </w:r>
      <w:r>
        <w:rPr>
          <w:spacing w:val="-3"/>
        </w:rPr>
        <w:t xml:space="preserve"> </w:t>
      </w:r>
      <w:r>
        <w:t>provided</w:t>
      </w:r>
      <w:r>
        <w:rPr>
          <w:spacing w:val="-3"/>
        </w:rPr>
        <w:t xml:space="preserve"> </w:t>
      </w:r>
      <w:r>
        <w:t>for</w:t>
      </w:r>
      <w:r>
        <w:rPr>
          <w:spacing w:val="-3"/>
        </w:rPr>
        <w:t xml:space="preserve"> </w:t>
      </w:r>
      <w:r>
        <w:t>my</w:t>
      </w:r>
      <w:r>
        <w:rPr>
          <w:spacing w:val="-3"/>
        </w:rPr>
        <w:t xml:space="preserve"> </w:t>
      </w:r>
      <w:r>
        <w:t>exclusive</w:t>
      </w:r>
      <w:r>
        <w:rPr>
          <w:spacing w:val="-3"/>
        </w:rPr>
        <w:t xml:space="preserve"> </w:t>
      </w:r>
      <w:r>
        <w:t>use,</w:t>
      </w:r>
      <w:r>
        <w:rPr>
          <w:spacing w:val="-3"/>
        </w:rPr>
        <w:t xml:space="preserve"> </w:t>
      </w:r>
      <w:r>
        <w:t>at no cost, with a respirator to be used on the above indicated project.</w:t>
      </w:r>
    </w:p>
    <w:p w14:paraId="50D78C55" w14:textId="77777777" w:rsidR="00726659" w:rsidRDefault="000F0732">
      <w:pPr>
        <w:pStyle w:val="BodyText"/>
        <w:spacing w:before="226"/>
        <w:ind w:left="719" w:right="957" w:firstLine="0"/>
      </w:pPr>
      <w:r>
        <w:t>TRAINING</w:t>
      </w:r>
      <w:r>
        <w:rPr>
          <w:spacing w:val="-4"/>
        </w:rPr>
        <w:t xml:space="preserve"> </w:t>
      </w:r>
      <w:r>
        <w:t>COURSE:</w:t>
      </w:r>
      <w:r>
        <w:rPr>
          <w:spacing w:val="-4"/>
        </w:rPr>
        <w:t xml:space="preserve"> </w:t>
      </w:r>
      <w:r>
        <w:t>I</w:t>
      </w:r>
      <w:r>
        <w:rPr>
          <w:spacing w:val="-4"/>
        </w:rPr>
        <w:t xml:space="preserve"> </w:t>
      </w:r>
      <w:r>
        <w:t>have</w:t>
      </w:r>
      <w:r>
        <w:rPr>
          <w:spacing w:val="-4"/>
        </w:rPr>
        <w:t xml:space="preserve"> </w:t>
      </w:r>
      <w:r>
        <w:t>been</w:t>
      </w:r>
      <w:r>
        <w:rPr>
          <w:spacing w:val="-4"/>
        </w:rPr>
        <w:t xml:space="preserve"> </w:t>
      </w:r>
      <w:r>
        <w:t>trained</w:t>
      </w:r>
      <w:r>
        <w:rPr>
          <w:spacing w:val="-4"/>
        </w:rPr>
        <w:t xml:space="preserve"> </w:t>
      </w:r>
      <w:r>
        <w:t>by</w:t>
      </w:r>
      <w:r>
        <w:rPr>
          <w:spacing w:val="-4"/>
        </w:rPr>
        <w:t xml:space="preserve"> </w:t>
      </w:r>
      <w:r>
        <w:t>a</w:t>
      </w:r>
      <w:r>
        <w:rPr>
          <w:spacing w:val="-4"/>
        </w:rPr>
        <w:t xml:space="preserve"> </w:t>
      </w:r>
      <w:r>
        <w:t>third</w:t>
      </w:r>
      <w:r>
        <w:rPr>
          <w:spacing w:val="-4"/>
        </w:rPr>
        <w:t xml:space="preserve"> </w:t>
      </w:r>
      <w:r>
        <w:t>party,</w:t>
      </w:r>
      <w:r>
        <w:rPr>
          <w:spacing w:val="-4"/>
        </w:rPr>
        <w:t xml:space="preserve"> </w:t>
      </w:r>
      <w:r>
        <w:t>State/EPA</w:t>
      </w:r>
      <w:r>
        <w:rPr>
          <w:spacing w:val="-4"/>
        </w:rPr>
        <w:t xml:space="preserve"> </w:t>
      </w:r>
      <w:r>
        <w:t>accredited trainer in the requirements for an AHERA/OSHA Asbestos Abatement Worker training course, 32-hours minimum duration. I currently have a valid State accreditation certificate. The topics covered in the course include, as a minimum, the following:</w:t>
      </w:r>
    </w:p>
    <w:p w14:paraId="782F8A2B" w14:textId="77777777" w:rsidR="00726659" w:rsidRDefault="00726659">
      <w:pPr>
        <w:pStyle w:val="BodyText"/>
        <w:spacing w:before="1"/>
        <w:ind w:left="0" w:firstLine="0"/>
      </w:pPr>
    </w:p>
    <w:p w14:paraId="52D48609" w14:textId="77777777" w:rsidR="00726659" w:rsidRDefault="000F0732">
      <w:pPr>
        <w:pStyle w:val="BodyText"/>
        <w:ind w:left="1079" w:right="2158" w:firstLine="0"/>
      </w:pPr>
      <w:r>
        <w:t>Physical</w:t>
      </w:r>
      <w:r>
        <w:rPr>
          <w:spacing w:val="-7"/>
        </w:rPr>
        <w:t xml:space="preserve"> </w:t>
      </w:r>
      <w:r>
        <w:t>Characteristics</w:t>
      </w:r>
      <w:r>
        <w:rPr>
          <w:spacing w:val="-7"/>
        </w:rPr>
        <w:t xml:space="preserve"> </w:t>
      </w:r>
      <w:r>
        <w:t>and</w:t>
      </w:r>
      <w:r>
        <w:rPr>
          <w:spacing w:val="-7"/>
        </w:rPr>
        <w:t xml:space="preserve"> </w:t>
      </w:r>
      <w:r>
        <w:t>Background</w:t>
      </w:r>
      <w:r>
        <w:rPr>
          <w:spacing w:val="-7"/>
        </w:rPr>
        <w:t xml:space="preserve"> </w:t>
      </w:r>
      <w:r>
        <w:t>Information</w:t>
      </w:r>
      <w:r>
        <w:rPr>
          <w:spacing w:val="-7"/>
        </w:rPr>
        <w:t xml:space="preserve"> </w:t>
      </w:r>
      <w:r>
        <w:t>on</w:t>
      </w:r>
      <w:r>
        <w:rPr>
          <w:spacing w:val="-7"/>
        </w:rPr>
        <w:t xml:space="preserve"> </w:t>
      </w:r>
      <w:r>
        <w:t>Asbestos Potential Health Effects Related to Exposure to Asbestos Employee Personal Protective Equipment</w:t>
      </w:r>
    </w:p>
    <w:p w14:paraId="3E26EF32" w14:textId="77777777" w:rsidR="00726659" w:rsidRDefault="000F0732">
      <w:pPr>
        <w:pStyle w:val="BodyText"/>
        <w:ind w:left="1079" w:right="3478" w:firstLine="0"/>
      </w:pPr>
      <w:r>
        <w:t>Establishment</w:t>
      </w:r>
      <w:r>
        <w:rPr>
          <w:spacing w:val="-8"/>
        </w:rPr>
        <w:t xml:space="preserve"> </w:t>
      </w:r>
      <w:r>
        <w:t>of</w:t>
      </w:r>
      <w:r>
        <w:rPr>
          <w:spacing w:val="-8"/>
        </w:rPr>
        <w:t xml:space="preserve"> </w:t>
      </w:r>
      <w:r>
        <w:t>a</w:t>
      </w:r>
      <w:r>
        <w:rPr>
          <w:spacing w:val="-8"/>
        </w:rPr>
        <w:t xml:space="preserve"> </w:t>
      </w:r>
      <w:r>
        <w:t>Respiratory</w:t>
      </w:r>
      <w:r>
        <w:rPr>
          <w:spacing w:val="-8"/>
        </w:rPr>
        <w:t xml:space="preserve"> </w:t>
      </w:r>
      <w:r>
        <w:t>Protection</w:t>
      </w:r>
      <w:r>
        <w:rPr>
          <w:spacing w:val="-8"/>
        </w:rPr>
        <w:t xml:space="preserve"> </w:t>
      </w:r>
      <w:r>
        <w:t xml:space="preserve">Program State of the </w:t>
      </w:r>
      <w:proofErr w:type="gramStart"/>
      <w:r>
        <w:t>Art Work</w:t>
      </w:r>
      <w:proofErr w:type="gramEnd"/>
      <w:r>
        <w:t xml:space="preserve"> Practices</w:t>
      </w:r>
    </w:p>
    <w:p w14:paraId="76B32887" w14:textId="77777777" w:rsidR="00726659" w:rsidRDefault="000F0732">
      <w:pPr>
        <w:pStyle w:val="BodyText"/>
        <w:ind w:left="1079" w:right="6620" w:firstLine="0"/>
      </w:pPr>
      <w:r>
        <w:t>Personal Hygiene Additional</w:t>
      </w:r>
      <w:r>
        <w:rPr>
          <w:spacing w:val="-19"/>
        </w:rPr>
        <w:t xml:space="preserve"> </w:t>
      </w:r>
      <w:r>
        <w:t>Safety</w:t>
      </w:r>
      <w:r>
        <w:rPr>
          <w:spacing w:val="-19"/>
        </w:rPr>
        <w:t xml:space="preserve"> </w:t>
      </w:r>
      <w:r>
        <w:t>Hazards Medical Monitoring</w:t>
      </w:r>
    </w:p>
    <w:p w14:paraId="5226BB4D" w14:textId="77777777" w:rsidR="00726659" w:rsidRDefault="000F0732">
      <w:pPr>
        <w:pStyle w:val="BodyText"/>
        <w:spacing w:line="226" w:lineRule="exact"/>
        <w:ind w:left="1079" w:firstLine="0"/>
      </w:pPr>
      <w:r>
        <w:t>Air</w:t>
      </w:r>
      <w:r>
        <w:rPr>
          <w:spacing w:val="-4"/>
        </w:rPr>
        <w:t xml:space="preserve"> </w:t>
      </w:r>
      <w:r>
        <w:rPr>
          <w:spacing w:val="-2"/>
        </w:rPr>
        <w:t>Monitoring</w:t>
      </w:r>
    </w:p>
    <w:p w14:paraId="32EC6758" w14:textId="77777777" w:rsidR="00726659" w:rsidRDefault="000F0732">
      <w:pPr>
        <w:pStyle w:val="BodyText"/>
        <w:ind w:left="1351" w:hanging="272"/>
      </w:pPr>
      <w:r>
        <w:t>Relevant</w:t>
      </w:r>
      <w:r>
        <w:rPr>
          <w:spacing w:val="-5"/>
        </w:rPr>
        <w:t xml:space="preserve"> </w:t>
      </w:r>
      <w:r>
        <w:t>Federal,</w:t>
      </w:r>
      <w:r>
        <w:rPr>
          <w:spacing w:val="-5"/>
        </w:rPr>
        <w:t xml:space="preserve"> </w:t>
      </w:r>
      <w:r>
        <w:t>State</w:t>
      </w:r>
      <w:r>
        <w:rPr>
          <w:spacing w:val="-5"/>
        </w:rPr>
        <w:t xml:space="preserve"> </w:t>
      </w:r>
      <w:r>
        <w:t>and</w:t>
      </w:r>
      <w:r>
        <w:rPr>
          <w:spacing w:val="-5"/>
        </w:rPr>
        <w:t xml:space="preserve"> </w:t>
      </w:r>
      <w:r>
        <w:t>Local</w:t>
      </w:r>
      <w:r>
        <w:rPr>
          <w:spacing w:val="-5"/>
        </w:rPr>
        <w:t xml:space="preserve"> </w:t>
      </w:r>
      <w:r>
        <w:t>Regulatory</w:t>
      </w:r>
      <w:r>
        <w:rPr>
          <w:spacing w:val="-5"/>
        </w:rPr>
        <w:t xml:space="preserve"> </w:t>
      </w:r>
      <w:r>
        <w:t>Requirements,</w:t>
      </w:r>
      <w:r>
        <w:rPr>
          <w:spacing w:val="-5"/>
        </w:rPr>
        <w:t xml:space="preserve"> </w:t>
      </w:r>
      <w:r>
        <w:t>Procedures,</w:t>
      </w:r>
      <w:r>
        <w:rPr>
          <w:spacing w:val="-3"/>
        </w:rPr>
        <w:t xml:space="preserve"> </w:t>
      </w:r>
      <w:r>
        <w:t xml:space="preserve">and </w:t>
      </w:r>
      <w:r>
        <w:rPr>
          <w:spacing w:val="-2"/>
        </w:rPr>
        <w:t>Standards</w:t>
      </w:r>
    </w:p>
    <w:p w14:paraId="324563CD" w14:textId="77777777" w:rsidR="00726659" w:rsidRDefault="000F0732">
      <w:pPr>
        <w:pStyle w:val="BodyText"/>
        <w:ind w:left="1079" w:firstLine="0"/>
      </w:pPr>
      <w:r>
        <w:t>Asbestos</w:t>
      </w:r>
      <w:r>
        <w:rPr>
          <w:spacing w:val="-8"/>
        </w:rPr>
        <w:t xml:space="preserve"> </w:t>
      </w:r>
      <w:r>
        <w:t>Waste</w:t>
      </w:r>
      <w:r>
        <w:rPr>
          <w:spacing w:val="-8"/>
        </w:rPr>
        <w:t xml:space="preserve"> </w:t>
      </w:r>
      <w:r>
        <w:rPr>
          <w:spacing w:val="-2"/>
        </w:rPr>
        <w:t>Disposal</w:t>
      </w:r>
    </w:p>
    <w:p w14:paraId="2B12783B" w14:textId="77777777" w:rsidR="00726659" w:rsidRDefault="00726659">
      <w:pPr>
        <w:pStyle w:val="BodyText"/>
        <w:ind w:left="0" w:firstLine="0"/>
      </w:pPr>
    </w:p>
    <w:p w14:paraId="7E9B3138" w14:textId="77777777" w:rsidR="00726659" w:rsidRDefault="000F0732">
      <w:pPr>
        <w:pStyle w:val="BodyText"/>
        <w:spacing w:before="1"/>
        <w:ind w:left="719" w:right="839" w:firstLine="0"/>
      </w:pPr>
      <w:r>
        <w:t>MEDICAL EXAMINATION: I have had a medical examination within the past 12 months which was paid for by my employer. This examination included: health history,</w:t>
      </w:r>
      <w:r>
        <w:rPr>
          <w:spacing w:val="-5"/>
        </w:rPr>
        <w:t xml:space="preserve"> </w:t>
      </w:r>
      <w:r>
        <w:t>occupational</w:t>
      </w:r>
      <w:r>
        <w:rPr>
          <w:spacing w:val="-5"/>
        </w:rPr>
        <w:t xml:space="preserve"> </w:t>
      </w:r>
      <w:r>
        <w:t>history,</w:t>
      </w:r>
      <w:r>
        <w:rPr>
          <w:spacing w:val="-5"/>
        </w:rPr>
        <w:t xml:space="preserve"> </w:t>
      </w:r>
      <w:r>
        <w:t>pulmonary</w:t>
      </w:r>
      <w:r>
        <w:rPr>
          <w:spacing w:val="-5"/>
        </w:rPr>
        <w:t xml:space="preserve"> </w:t>
      </w:r>
      <w:r>
        <w:t>function</w:t>
      </w:r>
      <w:r>
        <w:rPr>
          <w:spacing w:val="-5"/>
        </w:rPr>
        <w:t xml:space="preserve"> </w:t>
      </w:r>
      <w:r>
        <w:t>test,</w:t>
      </w:r>
      <w:r>
        <w:rPr>
          <w:spacing w:val="-5"/>
        </w:rPr>
        <w:t xml:space="preserve"> </w:t>
      </w:r>
      <w:r>
        <w:t>and</w:t>
      </w:r>
      <w:r>
        <w:rPr>
          <w:spacing w:val="-5"/>
        </w:rPr>
        <w:t xml:space="preserve"> </w:t>
      </w:r>
      <w:r>
        <w:t>may</w:t>
      </w:r>
      <w:r>
        <w:rPr>
          <w:spacing w:val="-5"/>
        </w:rPr>
        <w:t xml:space="preserve"> </w:t>
      </w:r>
      <w:r>
        <w:t>have</w:t>
      </w:r>
      <w:r>
        <w:rPr>
          <w:spacing w:val="-5"/>
        </w:rPr>
        <w:t xml:space="preserve"> </w:t>
      </w:r>
      <w:r>
        <w:t>included a chest x-ray evaluation. The physician issued a positive written opinion after the examination.</w:t>
      </w:r>
    </w:p>
    <w:p w14:paraId="22BC1D9E" w14:textId="77777777" w:rsidR="00726659" w:rsidRDefault="000F0732">
      <w:pPr>
        <w:pStyle w:val="BodyText"/>
        <w:tabs>
          <w:tab w:val="left" w:pos="9918"/>
        </w:tabs>
        <w:spacing w:before="225"/>
        <w:ind w:left="719" w:firstLine="0"/>
      </w:pPr>
      <w:r>
        <w:rPr>
          <w:spacing w:val="-2"/>
        </w:rPr>
        <w:t>Signature:</w:t>
      </w:r>
      <w:r>
        <w:rPr>
          <w:u w:val="single"/>
        </w:rPr>
        <w:tab/>
      </w:r>
    </w:p>
    <w:p w14:paraId="71EEA749" w14:textId="77777777" w:rsidR="00726659" w:rsidRDefault="000F0732">
      <w:pPr>
        <w:pStyle w:val="BodyText"/>
        <w:tabs>
          <w:tab w:val="left" w:pos="9918"/>
        </w:tabs>
        <w:ind w:left="719" w:right="879" w:firstLine="0"/>
        <w:jc w:val="both"/>
      </w:pPr>
      <w:r>
        <w:t>Printed Name</w:t>
      </w:r>
      <w:proofErr w:type="gramStart"/>
      <w:r>
        <w:t>:</w:t>
      </w:r>
      <w:r>
        <w:rPr>
          <w:u w:val="single"/>
        </w:rPr>
        <w:tab/>
      </w:r>
      <w:r>
        <w:t xml:space="preserve"> Social</w:t>
      </w:r>
      <w:proofErr w:type="gramEnd"/>
      <w:r>
        <w:t xml:space="preserve"> Security Number</w:t>
      </w:r>
      <w:proofErr w:type="gramStart"/>
      <w:r>
        <w:t>:</w:t>
      </w:r>
      <w:r>
        <w:rPr>
          <w:u w:val="single"/>
        </w:rPr>
        <w:tab/>
      </w:r>
      <w:r>
        <w:t xml:space="preserve"> </w:t>
      </w:r>
      <w:r>
        <w:rPr>
          <w:spacing w:val="-2"/>
        </w:rPr>
        <w:t>Witness</w:t>
      </w:r>
      <w:proofErr w:type="gramEnd"/>
      <w:r>
        <w:rPr>
          <w:spacing w:val="-2"/>
        </w:rPr>
        <w:t>:</w:t>
      </w:r>
      <w:r>
        <w:rPr>
          <w:u w:val="single"/>
        </w:rPr>
        <w:tab/>
      </w:r>
    </w:p>
    <w:p w14:paraId="6B949E0B" w14:textId="77777777" w:rsidR="00726659" w:rsidRDefault="00726659">
      <w:pPr>
        <w:pStyle w:val="BodyText"/>
        <w:spacing w:before="1"/>
        <w:ind w:left="0" w:firstLine="0"/>
      </w:pPr>
    </w:p>
    <w:p w14:paraId="3F7FF605" w14:textId="77777777" w:rsidR="00726659" w:rsidRDefault="000F0732">
      <w:pPr>
        <w:pStyle w:val="Heading7"/>
        <w:spacing w:line="226" w:lineRule="exact"/>
        <w:ind w:left="719" w:firstLine="0"/>
      </w:pPr>
      <w:r>
        <w:lastRenderedPageBreak/>
        <w:t>ATTACHMENT</w:t>
      </w:r>
      <w:r>
        <w:rPr>
          <w:spacing w:val="-14"/>
        </w:rPr>
        <w:t xml:space="preserve"> </w:t>
      </w:r>
      <w:r>
        <w:rPr>
          <w:spacing w:val="-5"/>
        </w:rPr>
        <w:t>#3</w:t>
      </w:r>
    </w:p>
    <w:p w14:paraId="2B0DF88E" w14:textId="77777777" w:rsidR="00726659" w:rsidRDefault="000F0732">
      <w:pPr>
        <w:pStyle w:val="Heading7"/>
        <w:ind w:left="719" w:right="957" w:firstLine="0"/>
      </w:pPr>
      <w:r>
        <w:t>AFFIDAVIT</w:t>
      </w:r>
      <w:r>
        <w:rPr>
          <w:spacing w:val="-7"/>
        </w:rPr>
        <w:t xml:space="preserve"> </w:t>
      </w:r>
      <w:r>
        <w:t>OF</w:t>
      </w:r>
      <w:r>
        <w:rPr>
          <w:spacing w:val="-7"/>
        </w:rPr>
        <w:t xml:space="preserve"> </w:t>
      </w:r>
      <w:r>
        <w:t>MEDICAL</w:t>
      </w:r>
      <w:r>
        <w:rPr>
          <w:spacing w:val="-7"/>
        </w:rPr>
        <w:t xml:space="preserve"> </w:t>
      </w:r>
      <w:r>
        <w:t>SURVEILLANCE,</w:t>
      </w:r>
      <w:r>
        <w:rPr>
          <w:spacing w:val="-7"/>
        </w:rPr>
        <w:t xml:space="preserve"> </w:t>
      </w:r>
      <w:r>
        <w:t>RESPIRATORY</w:t>
      </w:r>
      <w:r>
        <w:rPr>
          <w:spacing w:val="-7"/>
        </w:rPr>
        <w:t xml:space="preserve"> </w:t>
      </w:r>
      <w:r>
        <w:t>PROTECTION</w:t>
      </w:r>
      <w:r>
        <w:rPr>
          <w:spacing w:val="-7"/>
        </w:rPr>
        <w:t xml:space="preserve"> </w:t>
      </w:r>
      <w:r>
        <w:t xml:space="preserve">AND </w:t>
      </w:r>
      <w:r>
        <w:rPr>
          <w:spacing w:val="-2"/>
        </w:rPr>
        <w:t>TRAINING/ACCREDITATION</w:t>
      </w:r>
    </w:p>
    <w:p w14:paraId="2D47FE78" w14:textId="77777777" w:rsidR="00726659" w:rsidRDefault="000F0732">
      <w:pPr>
        <w:pStyle w:val="BodyText"/>
        <w:tabs>
          <w:tab w:val="left" w:pos="9467"/>
        </w:tabs>
        <w:spacing w:line="360" w:lineRule="auto"/>
        <w:ind w:left="719" w:right="1330" w:firstLine="0"/>
        <w:jc w:val="both"/>
      </w:pPr>
      <w:r>
        <w:t>VA PROJECT NAME AND NUMBER</w:t>
      </w:r>
      <w:proofErr w:type="gramStart"/>
      <w:r>
        <w:t>:</w:t>
      </w:r>
      <w:r>
        <w:rPr>
          <w:u w:val="single"/>
        </w:rPr>
        <w:tab/>
      </w:r>
      <w:r>
        <w:t xml:space="preserve"> VA</w:t>
      </w:r>
      <w:proofErr w:type="gramEnd"/>
      <w:r>
        <w:t xml:space="preserve"> MEDICAL FACILITY</w:t>
      </w:r>
      <w:proofErr w:type="gramStart"/>
      <w:r>
        <w:t>:</w:t>
      </w:r>
      <w:r>
        <w:rPr>
          <w:u w:val="single"/>
        </w:rPr>
        <w:tab/>
      </w:r>
      <w:r>
        <w:t xml:space="preserve"> ABATEMENT</w:t>
      </w:r>
      <w:proofErr w:type="gramEnd"/>
      <w:r>
        <w:rPr>
          <w:spacing w:val="-9"/>
        </w:rPr>
        <w:t xml:space="preserve"> </w:t>
      </w:r>
      <w:r>
        <w:t>CONTRACTOR'S</w:t>
      </w:r>
      <w:r>
        <w:rPr>
          <w:spacing w:val="-8"/>
        </w:rPr>
        <w:t xml:space="preserve"> </w:t>
      </w:r>
      <w:r>
        <w:t>NAME</w:t>
      </w:r>
      <w:r>
        <w:rPr>
          <w:spacing w:val="-9"/>
        </w:rPr>
        <w:t xml:space="preserve"> </w:t>
      </w:r>
      <w:r>
        <w:t>AND</w:t>
      </w:r>
      <w:r>
        <w:rPr>
          <w:spacing w:val="-8"/>
        </w:rPr>
        <w:t xml:space="preserve"> </w:t>
      </w:r>
      <w:r>
        <w:rPr>
          <w:spacing w:val="-2"/>
        </w:rPr>
        <w:t>ADDRESS:</w:t>
      </w:r>
      <w:r>
        <w:rPr>
          <w:u w:val="single"/>
        </w:rPr>
        <w:tab/>
      </w:r>
    </w:p>
    <w:p w14:paraId="3DEA2F48" w14:textId="77777777" w:rsidR="00726659" w:rsidRDefault="000F0732">
      <w:pPr>
        <w:pStyle w:val="ListParagraph"/>
        <w:numPr>
          <w:ilvl w:val="0"/>
          <w:numId w:val="178"/>
        </w:numPr>
        <w:tabs>
          <w:tab w:val="left" w:pos="1168"/>
        </w:tabs>
        <w:ind w:left="1168" w:hanging="449"/>
        <w:rPr>
          <w:sz w:val="20"/>
        </w:rPr>
      </w:pPr>
      <w:r>
        <w:rPr>
          <w:sz w:val="20"/>
        </w:rPr>
        <w:t>I</w:t>
      </w:r>
      <w:r>
        <w:rPr>
          <w:spacing w:val="-6"/>
          <w:sz w:val="20"/>
        </w:rPr>
        <w:t xml:space="preserve"> </w:t>
      </w:r>
      <w:r>
        <w:rPr>
          <w:sz w:val="20"/>
        </w:rPr>
        <w:t>verify</w:t>
      </w:r>
      <w:r>
        <w:rPr>
          <w:spacing w:val="-6"/>
          <w:sz w:val="20"/>
        </w:rPr>
        <w:t xml:space="preserve"> </w:t>
      </w:r>
      <w:r>
        <w:rPr>
          <w:sz w:val="20"/>
        </w:rPr>
        <w:t>that</w:t>
      </w:r>
      <w:r>
        <w:rPr>
          <w:spacing w:val="-5"/>
          <w:sz w:val="20"/>
        </w:rPr>
        <w:t xml:space="preserve"> </w:t>
      </w:r>
      <w:r>
        <w:rPr>
          <w:sz w:val="20"/>
        </w:rPr>
        <w:t>the</w:t>
      </w:r>
      <w:r>
        <w:rPr>
          <w:spacing w:val="-6"/>
          <w:sz w:val="20"/>
        </w:rPr>
        <w:t xml:space="preserve"> </w:t>
      </w:r>
      <w:r>
        <w:rPr>
          <w:sz w:val="20"/>
        </w:rPr>
        <w:t>following</w:t>
      </w:r>
      <w:r>
        <w:rPr>
          <w:spacing w:val="-5"/>
          <w:sz w:val="20"/>
        </w:rPr>
        <w:t xml:space="preserve"> </w:t>
      </w:r>
      <w:r>
        <w:rPr>
          <w:spacing w:val="-2"/>
          <w:sz w:val="20"/>
        </w:rPr>
        <w:t>individual</w:t>
      </w:r>
    </w:p>
    <w:p w14:paraId="5C24BE69" w14:textId="77777777" w:rsidR="00726659" w:rsidRDefault="000F0732">
      <w:pPr>
        <w:pStyle w:val="BodyText"/>
        <w:tabs>
          <w:tab w:val="left" w:pos="5147"/>
          <w:tab w:val="left" w:pos="9858"/>
        </w:tabs>
        <w:spacing w:before="114" w:line="360" w:lineRule="auto"/>
        <w:ind w:left="1171" w:right="867" w:firstLine="0"/>
      </w:pPr>
      <w:r>
        <w:rPr>
          <w:spacing w:val="-2"/>
        </w:rPr>
        <w:t>Name</w:t>
      </w:r>
      <w:proofErr w:type="gramStart"/>
      <w:r>
        <w:rPr>
          <w:spacing w:val="-2"/>
        </w:rPr>
        <w:t>:</w:t>
      </w:r>
      <w:r>
        <w:rPr>
          <w:u w:val="single"/>
        </w:rPr>
        <w:tab/>
      </w:r>
      <w:r>
        <w:t xml:space="preserve"> Social</w:t>
      </w:r>
      <w:proofErr w:type="gramEnd"/>
      <w:r>
        <w:t xml:space="preserve"> Security Number</w:t>
      </w:r>
      <w:proofErr w:type="gramStart"/>
      <w:r>
        <w:t>:</w:t>
      </w:r>
      <w:r>
        <w:rPr>
          <w:u w:val="single"/>
        </w:rPr>
        <w:tab/>
      </w:r>
      <w:r>
        <w:t xml:space="preserve"> who</w:t>
      </w:r>
      <w:proofErr w:type="gramEnd"/>
      <w:r>
        <w:rPr>
          <w:spacing w:val="-4"/>
        </w:rPr>
        <w:t xml:space="preserve"> </w:t>
      </w:r>
      <w:r>
        <w:t>is</w:t>
      </w:r>
      <w:r>
        <w:rPr>
          <w:spacing w:val="-4"/>
        </w:rPr>
        <w:t xml:space="preserve"> </w:t>
      </w:r>
      <w:r>
        <w:t>proposed</w:t>
      </w:r>
      <w:r>
        <w:rPr>
          <w:spacing w:val="-4"/>
        </w:rPr>
        <w:t xml:space="preserve"> </w:t>
      </w:r>
      <w:r>
        <w:t>to</w:t>
      </w:r>
      <w:r>
        <w:rPr>
          <w:spacing w:val="-4"/>
        </w:rPr>
        <w:t xml:space="preserve"> </w:t>
      </w:r>
      <w:r>
        <w:t>be</w:t>
      </w:r>
      <w:r>
        <w:rPr>
          <w:spacing w:val="-4"/>
        </w:rPr>
        <w:t xml:space="preserve"> </w:t>
      </w:r>
      <w:r>
        <w:t>employed</w:t>
      </w:r>
      <w:r>
        <w:rPr>
          <w:spacing w:val="-4"/>
        </w:rPr>
        <w:t xml:space="preserve"> </w:t>
      </w:r>
      <w:r>
        <w:t>in</w:t>
      </w:r>
      <w:r>
        <w:rPr>
          <w:spacing w:val="-4"/>
        </w:rPr>
        <w:t xml:space="preserve"> </w:t>
      </w:r>
      <w:r>
        <w:t>asbestos</w:t>
      </w:r>
      <w:r>
        <w:rPr>
          <w:spacing w:val="-4"/>
        </w:rPr>
        <w:t xml:space="preserve"> </w:t>
      </w:r>
      <w:r>
        <w:t>abatement</w:t>
      </w:r>
      <w:r>
        <w:rPr>
          <w:spacing w:val="-4"/>
        </w:rPr>
        <w:t xml:space="preserve"> </w:t>
      </w:r>
      <w:r>
        <w:t>work</w:t>
      </w:r>
      <w:r>
        <w:rPr>
          <w:spacing w:val="-4"/>
        </w:rPr>
        <w:t xml:space="preserve"> </w:t>
      </w:r>
      <w:r>
        <w:t>associated</w:t>
      </w:r>
      <w:r>
        <w:rPr>
          <w:spacing w:val="-4"/>
        </w:rPr>
        <w:t xml:space="preserve"> </w:t>
      </w:r>
      <w:r>
        <w:t>with the above project by the named Abatement Contractor, is included in a medical surveillance program in accordance with 29 CFR 1926.1101(m), and that complete records of the medical surveillance program as required by</w:t>
      </w:r>
    </w:p>
    <w:p w14:paraId="08A9B982" w14:textId="77777777" w:rsidR="00726659" w:rsidRDefault="000F0732">
      <w:pPr>
        <w:pStyle w:val="BodyText"/>
        <w:spacing w:line="357" w:lineRule="auto"/>
        <w:ind w:left="1171" w:firstLine="0"/>
      </w:pPr>
      <w:r>
        <w:t>29</w:t>
      </w:r>
      <w:r>
        <w:rPr>
          <w:spacing w:val="-4"/>
        </w:rPr>
        <w:t xml:space="preserve"> </w:t>
      </w:r>
      <w:r>
        <w:t>CFR</w:t>
      </w:r>
      <w:r>
        <w:rPr>
          <w:spacing w:val="-4"/>
        </w:rPr>
        <w:t xml:space="preserve"> </w:t>
      </w:r>
      <w:r>
        <w:t>1926.1101(m)(n)</w:t>
      </w:r>
      <w:r>
        <w:rPr>
          <w:spacing w:val="-4"/>
        </w:rPr>
        <w:t xml:space="preserve"> </w:t>
      </w:r>
      <w:r>
        <w:t>and</w:t>
      </w:r>
      <w:r>
        <w:rPr>
          <w:spacing w:val="-4"/>
        </w:rPr>
        <w:t xml:space="preserve"> </w:t>
      </w:r>
      <w:r>
        <w:t>29</w:t>
      </w:r>
      <w:r>
        <w:rPr>
          <w:spacing w:val="-4"/>
        </w:rPr>
        <w:t xml:space="preserve"> </w:t>
      </w:r>
      <w:r>
        <w:t>CFR</w:t>
      </w:r>
      <w:r>
        <w:rPr>
          <w:spacing w:val="-4"/>
        </w:rPr>
        <w:t xml:space="preserve"> </w:t>
      </w:r>
      <w:r>
        <w:t>1910.20</w:t>
      </w:r>
      <w:r>
        <w:rPr>
          <w:spacing w:val="-4"/>
        </w:rPr>
        <w:t xml:space="preserve"> </w:t>
      </w:r>
      <w:r>
        <w:t>are</w:t>
      </w:r>
      <w:r>
        <w:rPr>
          <w:spacing w:val="-4"/>
        </w:rPr>
        <w:t xml:space="preserve"> </w:t>
      </w:r>
      <w:r>
        <w:t>kept</w:t>
      </w:r>
      <w:r>
        <w:rPr>
          <w:spacing w:val="-4"/>
        </w:rPr>
        <w:t xml:space="preserve"> </w:t>
      </w:r>
      <w:r>
        <w:t>at</w:t>
      </w:r>
      <w:r>
        <w:rPr>
          <w:spacing w:val="-4"/>
        </w:rPr>
        <w:t xml:space="preserve"> </w:t>
      </w:r>
      <w:r>
        <w:t>the</w:t>
      </w:r>
      <w:r>
        <w:rPr>
          <w:spacing w:val="-4"/>
        </w:rPr>
        <w:t xml:space="preserve"> </w:t>
      </w:r>
      <w:r>
        <w:t>offices</w:t>
      </w:r>
      <w:r>
        <w:rPr>
          <w:spacing w:val="-4"/>
        </w:rPr>
        <w:t xml:space="preserve"> </w:t>
      </w:r>
      <w:r>
        <w:t>of</w:t>
      </w:r>
      <w:r>
        <w:rPr>
          <w:spacing w:val="-4"/>
        </w:rPr>
        <w:t xml:space="preserve"> </w:t>
      </w:r>
      <w:r>
        <w:t>the Abatement Contractor at the following address.</w:t>
      </w:r>
    </w:p>
    <w:p w14:paraId="723E7143" w14:textId="77777777" w:rsidR="00726659" w:rsidRDefault="000F0732">
      <w:pPr>
        <w:pStyle w:val="BodyText"/>
        <w:tabs>
          <w:tab w:val="left" w:pos="9827"/>
        </w:tabs>
        <w:spacing w:before="4"/>
        <w:ind w:left="1171" w:firstLine="0"/>
      </w:pPr>
      <w:r>
        <w:rPr>
          <w:spacing w:val="-2"/>
        </w:rPr>
        <w:t>Address:</w:t>
      </w:r>
      <w:r>
        <w:rPr>
          <w:u w:val="single"/>
        </w:rPr>
        <w:tab/>
      </w:r>
    </w:p>
    <w:p w14:paraId="608C0AA7" w14:textId="77777777" w:rsidR="00726659" w:rsidRDefault="000F0732">
      <w:pPr>
        <w:pStyle w:val="ListParagraph"/>
        <w:numPr>
          <w:ilvl w:val="0"/>
          <w:numId w:val="178"/>
        </w:numPr>
        <w:tabs>
          <w:tab w:val="left" w:pos="1168"/>
          <w:tab w:val="left" w:pos="1171"/>
        </w:tabs>
        <w:spacing w:before="112" w:line="360" w:lineRule="auto"/>
        <w:ind w:right="867"/>
        <w:rPr>
          <w:sz w:val="20"/>
        </w:rPr>
      </w:pPr>
      <w:r>
        <w:rPr>
          <w:sz w:val="20"/>
        </w:rPr>
        <w:t>I</w:t>
      </w:r>
      <w:r>
        <w:rPr>
          <w:spacing w:val="-4"/>
          <w:sz w:val="20"/>
        </w:rPr>
        <w:t xml:space="preserve"> </w:t>
      </w:r>
      <w:r>
        <w:rPr>
          <w:sz w:val="20"/>
        </w:rPr>
        <w:t>verify</w:t>
      </w:r>
      <w:r>
        <w:rPr>
          <w:spacing w:val="-4"/>
          <w:sz w:val="20"/>
        </w:rPr>
        <w:t xml:space="preserve"> </w:t>
      </w:r>
      <w:r>
        <w:rPr>
          <w:sz w:val="20"/>
        </w:rPr>
        <w:t>that</w:t>
      </w:r>
      <w:r>
        <w:rPr>
          <w:spacing w:val="-4"/>
          <w:sz w:val="20"/>
        </w:rPr>
        <w:t xml:space="preserve"> </w:t>
      </w:r>
      <w:r>
        <w:rPr>
          <w:sz w:val="20"/>
        </w:rPr>
        <w:t>this</w:t>
      </w:r>
      <w:r>
        <w:rPr>
          <w:spacing w:val="-4"/>
          <w:sz w:val="20"/>
        </w:rPr>
        <w:t xml:space="preserve"> </w:t>
      </w:r>
      <w:r>
        <w:rPr>
          <w:sz w:val="20"/>
        </w:rPr>
        <w:t>individual</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trained,</w:t>
      </w:r>
      <w:r>
        <w:rPr>
          <w:spacing w:val="-4"/>
          <w:sz w:val="20"/>
        </w:rPr>
        <w:t xml:space="preserve"> </w:t>
      </w:r>
      <w:r>
        <w:rPr>
          <w:sz w:val="20"/>
        </w:rPr>
        <w:t>fit-tested</w:t>
      </w:r>
      <w:r>
        <w:rPr>
          <w:spacing w:val="-4"/>
          <w:sz w:val="20"/>
        </w:rPr>
        <w:t xml:space="preserve"> </w:t>
      </w:r>
      <w:r>
        <w:rPr>
          <w:sz w:val="20"/>
        </w:rPr>
        <w:t>and</w:t>
      </w:r>
      <w:r>
        <w:rPr>
          <w:spacing w:val="-4"/>
          <w:sz w:val="20"/>
        </w:rPr>
        <w:t xml:space="preserve"> </w:t>
      </w:r>
      <w:r>
        <w:rPr>
          <w:sz w:val="20"/>
        </w:rPr>
        <w:t>instructed in</w:t>
      </w:r>
      <w:r>
        <w:rPr>
          <w:spacing w:val="-4"/>
          <w:sz w:val="20"/>
        </w:rPr>
        <w:t xml:space="preserve"> </w:t>
      </w:r>
      <w:r>
        <w:rPr>
          <w:sz w:val="20"/>
        </w:rPr>
        <w:t>the</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appropriate</w:t>
      </w:r>
      <w:r>
        <w:rPr>
          <w:spacing w:val="-4"/>
          <w:sz w:val="20"/>
        </w:rPr>
        <w:t xml:space="preserve"> </w:t>
      </w:r>
      <w:r>
        <w:rPr>
          <w:sz w:val="20"/>
        </w:rPr>
        <w:t>respiratory</w:t>
      </w:r>
      <w:r>
        <w:rPr>
          <w:spacing w:val="-4"/>
          <w:sz w:val="20"/>
        </w:rPr>
        <w:t xml:space="preserve"> </w:t>
      </w:r>
      <w:r>
        <w:rPr>
          <w:sz w:val="20"/>
        </w:rPr>
        <w:t>protection</w:t>
      </w:r>
      <w:r>
        <w:rPr>
          <w:spacing w:val="-4"/>
          <w:sz w:val="20"/>
        </w:rPr>
        <w:t xml:space="preserve"> </w:t>
      </w:r>
      <w:r>
        <w:rPr>
          <w:sz w:val="20"/>
        </w:rPr>
        <w:t>systems</w:t>
      </w:r>
      <w:r>
        <w:rPr>
          <w:spacing w:val="-4"/>
          <w:sz w:val="20"/>
        </w:rPr>
        <w:t xml:space="preserve"> </w:t>
      </w:r>
      <w:r>
        <w:rPr>
          <w:sz w:val="20"/>
        </w:rPr>
        <w:t>and</w:t>
      </w:r>
      <w:r>
        <w:rPr>
          <w:spacing w:val="-4"/>
          <w:sz w:val="20"/>
        </w:rPr>
        <w:t xml:space="preserve"> </w:t>
      </w:r>
      <w:r>
        <w:rPr>
          <w:sz w:val="20"/>
        </w:rPr>
        <w:t>that</w:t>
      </w:r>
      <w:r>
        <w:rPr>
          <w:spacing w:val="-4"/>
          <w:sz w:val="20"/>
        </w:rPr>
        <w:t xml:space="preserve"> </w:t>
      </w:r>
      <w:r>
        <w:rPr>
          <w:sz w:val="20"/>
        </w:rPr>
        <w:t xml:space="preserve">the person </w:t>
      </w:r>
      <w:proofErr w:type="gramStart"/>
      <w:r>
        <w:rPr>
          <w:sz w:val="20"/>
        </w:rPr>
        <w:t>is capable of working</w:t>
      </w:r>
      <w:proofErr w:type="gramEnd"/>
      <w:r>
        <w:rPr>
          <w:sz w:val="20"/>
        </w:rPr>
        <w:t xml:space="preserve"> in safe and healthy manner as expected and required in the expected work environment of this project.</w:t>
      </w:r>
    </w:p>
    <w:p w14:paraId="7781977C" w14:textId="77777777" w:rsidR="00726659" w:rsidRDefault="00726659">
      <w:pPr>
        <w:pStyle w:val="BodyText"/>
        <w:spacing w:before="113"/>
        <w:ind w:left="0" w:firstLine="0"/>
      </w:pPr>
    </w:p>
    <w:p w14:paraId="419D62B0" w14:textId="77777777" w:rsidR="00726659" w:rsidRDefault="000F0732">
      <w:pPr>
        <w:pStyle w:val="ListParagraph"/>
        <w:numPr>
          <w:ilvl w:val="0"/>
          <w:numId w:val="178"/>
        </w:numPr>
        <w:tabs>
          <w:tab w:val="left" w:pos="1168"/>
          <w:tab w:val="left" w:pos="1171"/>
        </w:tabs>
        <w:spacing w:line="360" w:lineRule="auto"/>
        <w:ind w:right="1467"/>
        <w:rPr>
          <w:sz w:val="20"/>
        </w:rPr>
      </w:pPr>
      <w:r>
        <w:rPr>
          <w:sz w:val="20"/>
        </w:rPr>
        <w:t>I</w:t>
      </w:r>
      <w:r>
        <w:rPr>
          <w:spacing w:val="-4"/>
          <w:sz w:val="20"/>
        </w:rPr>
        <w:t xml:space="preserve"> </w:t>
      </w:r>
      <w:r>
        <w:rPr>
          <w:sz w:val="20"/>
        </w:rPr>
        <w:t>verify</w:t>
      </w:r>
      <w:r>
        <w:rPr>
          <w:spacing w:val="-4"/>
          <w:sz w:val="20"/>
        </w:rPr>
        <w:t xml:space="preserve"> </w:t>
      </w:r>
      <w:r>
        <w:rPr>
          <w:sz w:val="20"/>
        </w:rPr>
        <w:t>that</w:t>
      </w:r>
      <w:r>
        <w:rPr>
          <w:spacing w:val="-4"/>
          <w:sz w:val="20"/>
        </w:rPr>
        <w:t xml:space="preserve"> </w:t>
      </w:r>
      <w:r>
        <w:rPr>
          <w:sz w:val="20"/>
        </w:rPr>
        <w:t>this</w:t>
      </w:r>
      <w:r>
        <w:rPr>
          <w:spacing w:val="-4"/>
          <w:sz w:val="20"/>
        </w:rPr>
        <w:t xml:space="preserve"> </w:t>
      </w:r>
      <w:r>
        <w:rPr>
          <w:sz w:val="20"/>
        </w:rPr>
        <w:t>individual</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trained</w:t>
      </w:r>
      <w:r>
        <w:rPr>
          <w:spacing w:val="-4"/>
          <w:sz w:val="20"/>
        </w:rPr>
        <w:t xml:space="preserve"> </w:t>
      </w:r>
      <w:r>
        <w:rPr>
          <w:sz w:val="20"/>
        </w:rPr>
        <w:t>as</w:t>
      </w:r>
      <w:r>
        <w:rPr>
          <w:spacing w:val="-4"/>
          <w:sz w:val="20"/>
        </w:rPr>
        <w:t xml:space="preserve"> </w:t>
      </w:r>
      <w:r>
        <w:rPr>
          <w:sz w:val="20"/>
        </w:rPr>
        <w:t>required</w:t>
      </w:r>
      <w:r>
        <w:rPr>
          <w:spacing w:val="-4"/>
          <w:sz w:val="20"/>
        </w:rPr>
        <w:t xml:space="preserve"> </w:t>
      </w:r>
      <w:r>
        <w:rPr>
          <w:sz w:val="20"/>
        </w:rPr>
        <w:t>by</w:t>
      </w:r>
      <w:r>
        <w:rPr>
          <w:spacing w:val="-4"/>
          <w:sz w:val="20"/>
        </w:rPr>
        <w:t xml:space="preserve"> </w:t>
      </w:r>
      <w:r>
        <w:rPr>
          <w:sz w:val="20"/>
        </w:rPr>
        <w:t>29</w:t>
      </w:r>
      <w:r>
        <w:rPr>
          <w:spacing w:val="-4"/>
          <w:sz w:val="20"/>
        </w:rPr>
        <w:t xml:space="preserve"> </w:t>
      </w:r>
      <w:r>
        <w:rPr>
          <w:sz w:val="20"/>
        </w:rPr>
        <w:t>CFR 1926.1101(k). This individual has also obtained a valid State accreditation certificate. Documentation will be kept on-site.</w:t>
      </w:r>
    </w:p>
    <w:p w14:paraId="4DDFD07B" w14:textId="77777777" w:rsidR="00726659" w:rsidRDefault="00726659">
      <w:pPr>
        <w:pStyle w:val="BodyText"/>
        <w:spacing w:before="115"/>
        <w:ind w:left="0" w:firstLine="0"/>
      </w:pPr>
    </w:p>
    <w:p w14:paraId="1E4DD0A8" w14:textId="77777777" w:rsidR="00726659" w:rsidRDefault="000F0732">
      <w:pPr>
        <w:pStyle w:val="ListParagraph"/>
        <w:numPr>
          <w:ilvl w:val="0"/>
          <w:numId w:val="178"/>
        </w:numPr>
        <w:tabs>
          <w:tab w:val="left" w:pos="1162"/>
          <w:tab w:val="left" w:pos="1171"/>
        </w:tabs>
        <w:spacing w:line="357" w:lineRule="auto"/>
        <w:ind w:right="1841"/>
        <w:rPr>
          <w:sz w:val="20"/>
        </w:rPr>
      </w:pPr>
      <w:r>
        <w:rPr>
          <w:sz w:val="20"/>
        </w:rPr>
        <w:t>I</w:t>
      </w:r>
      <w:r>
        <w:rPr>
          <w:spacing w:val="-17"/>
          <w:sz w:val="20"/>
        </w:rPr>
        <w:t xml:space="preserve"> </w:t>
      </w:r>
      <w:r>
        <w:rPr>
          <w:sz w:val="20"/>
        </w:rPr>
        <w:t>verify</w:t>
      </w:r>
      <w:r>
        <w:rPr>
          <w:spacing w:val="-14"/>
          <w:sz w:val="20"/>
        </w:rPr>
        <w:t xml:space="preserve"> </w:t>
      </w:r>
      <w:r>
        <w:rPr>
          <w:sz w:val="20"/>
        </w:rPr>
        <w:t>that</w:t>
      </w:r>
      <w:r>
        <w:rPr>
          <w:spacing w:val="-14"/>
          <w:sz w:val="20"/>
        </w:rPr>
        <w:t xml:space="preserve"> </w:t>
      </w:r>
      <w:r>
        <w:rPr>
          <w:sz w:val="20"/>
        </w:rPr>
        <w:t>I</w:t>
      </w:r>
      <w:r>
        <w:rPr>
          <w:spacing w:val="-17"/>
          <w:sz w:val="20"/>
        </w:rPr>
        <w:t xml:space="preserve"> </w:t>
      </w:r>
      <w:r>
        <w:rPr>
          <w:sz w:val="20"/>
        </w:rPr>
        <w:t>meet</w:t>
      </w:r>
      <w:r>
        <w:rPr>
          <w:spacing w:val="-14"/>
          <w:sz w:val="20"/>
        </w:rPr>
        <w:t xml:space="preserve"> </w:t>
      </w:r>
      <w:r>
        <w:rPr>
          <w:sz w:val="20"/>
        </w:rPr>
        <w:t>the</w:t>
      </w:r>
      <w:r>
        <w:rPr>
          <w:spacing w:val="-17"/>
          <w:sz w:val="20"/>
        </w:rPr>
        <w:t xml:space="preserve"> </w:t>
      </w:r>
      <w:r>
        <w:rPr>
          <w:sz w:val="20"/>
        </w:rPr>
        <w:t>minimum</w:t>
      </w:r>
      <w:r>
        <w:rPr>
          <w:spacing w:val="-17"/>
          <w:sz w:val="20"/>
        </w:rPr>
        <w:t xml:space="preserve"> </w:t>
      </w:r>
      <w:r>
        <w:rPr>
          <w:sz w:val="20"/>
        </w:rPr>
        <w:t>qualifications</w:t>
      </w:r>
      <w:r>
        <w:rPr>
          <w:spacing w:val="-14"/>
          <w:sz w:val="20"/>
        </w:rPr>
        <w:t xml:space="preserve"> </w:t>
      </w:r>
      <w:r>
        <w:rPr>
          <w:sz w:val="20"/>
        </w:rPr>
        <w:t>criteria</w:t>
      </w:r>
      <w:r>
        <w:rPr>
          <w:spacing w:val="-17"/>
          <w:sz w:val="20"/>
        </w:rPr>
        <w:t xml:space="preserve"> </w:t>
      </w:r>
      <w:r>
        <w:rPr>
          <w:sz w:val="20"/>
        </w:rPr>
        <w:t>of</w:t>
      </w:r>
      <w:r>
        <w:rPr>
          <w:spacing w:val="-12"/>
          <w:sz w:val="20"/>
        </w:rPr>
        <w:t xml:space="preserve"> </w:t>
      </w:r>
      <w:r>
        <w:rPr>
          <w:sz w:val="20"/>
        </w:rPr>
        <w:t>the</w:t>
      </w:r>
      <w:r>
        <w:rPr>
          <w:spacing w:val="-17"/>
          <w:sz w:val="20"/>
        </w:rPr>
        <w:t xml:space="preserve"> </w:t>
      </w:r>
      <w:r>
        <w:rPr>
          <w:sz w:val="20"/>
        </w:rPr>
        <w:t>VA specifications for a CPIH.</w:t>
      </w:r>
    </w:p>
    <w:p w14:paraId="230040EE" w14:textId="77777777" w:rsidR="00726659" w:rsidRDefault="00726659">
      <w:pPr>
        <w:pStyle w:val="BodyText"/>
        <w:spacing w:before="3"/>
        <w:ind w:left="0" w:firstLine="0"/>
      </w:pPr>
    </w:p>
    <w:p w14:paraId="5BC7A85A" w14:textId="77777777" w:rsidR="00726659" w:rsidRDefault="000F0732">
      <w:pPr>
        <w:pStyle w:val="BodyText"/>
        <w:tabs>
          <w:tab w:val="left" w:pos="7127"/>
          <w:tab w:val="left" w:pos="9467"/>
        </w:tabs>
        <w:ind w:left="719" w:firstLine="0"/>
      </w:pPr>
      <w:r>
        <w:t>Signature</w:t>
      </w:r>
      <w:r>
        <w:rPr>
          <w:spacing w:val="-7"/>
        </w:rPr>
        <w:t xml:space="preserve"> </w:t>
      </w:r>
      <w:r>
        <w:t>of</w:t>
      </w:r>
      <w:r>
        <w:rPr>
          <w:spacing w:val="-7"/>
        </w:rPr>
        <w:t xml:space="preserve"> </w:t>
      </w:r>
      <w:r>
        <w:rPr>
          <w:spacing w:val="-2"/>
        </w:rPr>
        <w:t>CPIH/CIH</w:t>
      </w:r>
      <w:proofErr w:type="gramStart"/>
      <w:r>
        <w:rPr>
          <w:spacing w:val="-2"/>
        </w:rPr>
        <w:t>:</w:t>
      </w:r>
      <w:r>
        <w:rPr>
          <w:u w:val="single"/>
        </w:rPr>
        <w:tab/>
      </w:r>
      <w:r>
        <w:rPr>
          <w:spacing w:val="-17"/>
        </w:rPr>
        <w:t xml:space="preserve"> </w:t>
      </w:r>
      <w:r>
        <w:t>Date</w:t>
      </w:r>
      <w:proofErr w:type="gramEnd"/>
      <w:r>
        <w:t>:</w:t>
      </w:r>
      <w:r>
        <w:rPr>
          <w:u w:val="single"/>
        </w:rPr>
        <w:tab/>
      </w:r>
    </w:p>
    <w:p w14:paraId="2B753D1D" w14:textId="77777777" w:rsidR="00726659" w:rsidRDefault="00726659">
      <w:pPr>
        <w:pStyle w:val="BodyText"/>
        <w:ind w:left="0" w:firstLine="0"/>
      </w:pPr>
    </w:p>
    <w:p w14:paraId="4BB65D79" w14:textId="77777777" w:rsidR="00726659" w:rsidRDefault="000F0732">
      <w:pPr>
        <w:pStyle w:val="BodyText"/>
        <w:tabs>
          <w:tab w:val="left" w:pos="9467"/>
        </w:tabs>
        <w:ind w:left="719" w:firstLine="0"/>
      </w:pPr>
      <w:r>
        <w:t>Printed</w:t>
      </w:r>
      <w:r>
        <w:rPr>
          <w:spacing w:val="-6"/>
        </w:rPr>
        <w:t xml:space="preserve"> </w:t>
      </w:r>
      <w:r>
        <w:t>Name</w:t>
      </w:r>
      <w:r>
        <w:rPr>
          <w:spacing w:val="-5"/>
        </w:rPr>
        <w:t xml:space="preserve"> </w:t>
      </w:r>
      <w:r>
        <w:t>of</w:t>
      </w:r>
      <w:r>
        <w:rPr>
          <w:spacing w:val="-5"/>
        </w:rPr>
        <w:t xml:space="preserve"> </w:t>
      </w:r>
      <w:r>
        <w:rPr>
          <w:spacing w:val="-2"/>
        </w:rPr>
        <w:t>CPIH/CIH:</w:t>
      </w:r>
      <w:r>
        <w:rPr>
          <w:u w:val="single"/>
        </w:rPr>
        <w:tab/>
      </w:r>
    </w:p>
    <w:p w14:paraId="05CBC031" w14:textId="77777777" w:rsidR="00726659" w:rsidRDefault="00726659">
      <w:pPr>
        <w:pStyle w:val="BodyText"/>
        <w:spacing w:before="2"/>
        <w:ind w:left="0" w:firstLine="0"/>
      </w:pPr>
    </w:p>
    <w:p w14:paraId="7498CA26" w14:textId="77777777" w:rsidR="00726659" w:rsidRDefault="000F0732">
      <w:pPr>
        <w:pStyle w:val="BodyText"/>
        <w:tabs>
          <w:tab w:val="left" w:pos="7127"/>
          <w:tab w:val="left" w:pos="9467"/>
        </w:tabs>
        <w:ind w:left="719" w:firstLine="0"/>
      </w:pPr>
      <w:r>
        <w:t>Signature</w:t>
      </w:r>
      <w:r>
        <w:rPr>
          <w:spacing w:val="-7"/>
        </w:rPr>
        <w:t xml:space="preserve"> </w:t>
      </w:r>
      <w:r>
        <w:t>of</w:t>
      </w:r>
      <w:r>
        <w:rPr>
          <w:spacing w:val="-7"/>
        </w:rPr>
        <w:t xml:space="preserve"> </w:t>
      </w:r>
      <w:r>
        <w:rPr>
          <w:spacing w:val="-2"/>
        </w:rPr>
        <w:t>Contractor</w:t>
      </w:r>
      <w:proofErr w:type="gramStart"/>
      <w:r>
        <w:rPr>
          <w:spacing w:val="-2"/>
        </w:rPr>
        <w:t>:</w:t>
      </w:r>
      <w:r>
        <w:rPr>
          <w:u w:val="single"/>
        </w:rPr>
        <w:tab/>
      </w:r>
      <w:r>
        <w:rPr>
          <w:spacing w:val="-17"/>
        </w:rPr>
        <w:t xml:space="preserve"> </w:t>
      </w:r>
      <w:r>
        <w:t>Date</w:t>
      </w:r>
      <w:proofErr w:type="gramEnd"/>
      <w:r>
        <w:t>:</w:t>
      </w:r>
      <w:r>
        <w:rPr>
          <w:u w:val="single"/>
        </w:rPr>
        <w:tab/>
      </w:r>
    </w:p>
    <w:p w14:paraId="0A15A006" w14:textId="77777777" w:rsidR="00726659" w:rsidRDefault="00726659">
      <w:pPr>
        <w:pStyle w:val="BodyText"/>
        <w:spacing w:before="17"/>
        <w:ind w:left="0" w:firstLine="0"/>
      </w:pPr>
    </w:p>
    <w:p w14:paraId="7AA8AE57" w14:textId="77777777" w:rsidR="00726659" w:rsidRDefault="000F0732">
      <w:pPr>
        <w:pStyle w:val="BodyText"/>
        <w:tabs>
          <w:tab w:val="left" w:pos="9467"/>
        </w:tabs>
        <w:ind w:left="719" w:firstLine="0"/>
      </w:pPr>
      <w:r>
        <w:t>Printed</w:t>
      </w:r>
      <w:r>
        <w:rPr>
          <w:spacing w:val="-6"/>
        </w:rPr>
        <w:t xml:space="preserve"> </w:t>
      </w:r>
      <w:r>
        <w:t>Name</w:t>
      </w:r>
      <w:r>
        <w:rPr>
          <w:spacing w:val="-5"/>
        </w:rPr>
        <w:t xml:space="preserve"> </w:t>
      </w:r>
      <w:r>
        <w:t>of</w:t>
      </w:r>
      <w:r>
        <w:rPr>
          <w:spacing w:val="-5"/>
        </w:rPr>
        <w:t xml:space="preserve"> </w:t>
      </w:r>
      <w:r>
        <w:rPr>
          <w:spacing w:val="-2"/>
        </w:rPr>
        <w:t>Contractor:</w:t>
      </w:r>
      <w:r>
        <w:rPr>
          <w:u w:val="single"/>
        </w:rPr>
        <w:tab/>
      </w:r>
    </w:p>
    <w:p w14:paraId="3435273B" w14:textId="77777777" w:rsidR="00726659" w:rsidRDefault="00726659">
      <w:pPr>
        <w:pStyle w:val="BodyText"/>
        <w:sectPr w:rsidR="00726659">
          <w:pgSz w:w="12240" w:h="15840"/>
          <w:pgMar w:top="1600" w:right="720" w:bottom="920" w:left="720" w:header="733" w:footer="735" w:gutter="0"/>
          <w:cols w:space="720"/>
        </w:sectPr>
      </w:pPr>
    </w:p>
    <w:p w14:paraId="762EE45D" w14:textId="77777777" w:rsidR="00726659" w:rsidRDefault="00726659">
      <w:pPr>
        <w:pStyle w:val="BodyText"/>
        <w:spacing w:before="127"/>
        <w:ind w:left="0" w:firstLine="0"/>
      </w:pPr>
    </w:p>
    <w:p w14:paraId="7FFBAD21" w14:textId="77777777" w:rsidR="00726659" w:rsidRDefault="000F0732">
      <w:pPr>
        <w:pStyle w:val="Heading7"/>
        <w:ind w:left="719" w:firstLine="0"/>
      </w:pPr>
      <w:r>
        <w:t>ATTACHMENT</w:t>
      </w:r>
      <w:r>
        <w:rPr>
          <w:spacing w:val="-14"/>
        </w:rPr>
        <w:t xml:space="preserve"> </w:t>
      </w:r>
      <w:r>
        <w:rPr>
          <w:spacing w:val="-5"/>
        </w:rPr>
        <w:t>#4</w:t>
      </w:r>
    </w:p>
    <w:p w14:paraId="752DDA2C" w14:textId="77777777" w:rsidR="00726659" w:rsidRDefault="000F0732">
      <w:pPr>
        <w:pStyle w:val="Heading7"/>
        <w:spacing w:before="1"/>
        <w:ind w:left="719" w:right="957" w:firstLine="0"/>
      </w:pPr>
      <w:r>
        <w:t>ABATEMENT</w:t>
      </w:r>
      <w:r>
        <w:rPr>
          <w:spacing w:val="-5"/>
        </w:rPr>
        <w:t xml:space="preserve"> </w:t>
      </w:r>
      <w:r>
        <w:t>CONTRACTOR/COMPETENT</w:t>
      </w:r>
      <w:r>
        <w:rPr>
          <w:spacing w:val="-5"/>
        </w:rPr>
        <w:t xml:space="preserve"> </w:t>
      </w:r>
      <w:r>
        <w:t>PERSON(S)</w:t>
      </w:r>
      <w:r>
        <w:rPr>
          <w:spacing w:val="-5"/>
        </w:rPr>
        <w:t xml:space="preserve"> </w:t>
      </w:r>
      <w:r>
        <w:t>REVIEW</w:t>
      </w:r>
      <w:r>
        <w:rPr>
          <w:spacing w:val="-5"/>
        </w:rPr>
        <w:t xml:space="preserve"> </w:t>
      </w:r>
      <w:r>
        <w:t>AND</w:t>
      </w:r>
      <w:r>
        <w:rPr>
          <w:spacing w:val="-5"/>
        </w:rPr>
        <w:t xml:space="preserve"> </w:t>
      </w:r>
      <w:r>
        <w:t>ACCEPTANCE</w:t>
      </w:r>
      <w:r>
        <w:rPr>
          <w:spacing w:val="-5"/>
        </w:rPr>
        <w:t xml:space="preserve"> </w:t>
      </w:r>
      <w:r>
        <w:t>OF</w:t>
      </w:r>
      <w:r>
        <w:rPr>
          <w:spacing w:val="-5"/>
        </w:rPr>
        <w:t xml:space="preserve"> </w:t>
      </w:r>
      <w:r>
        <w:t>THE</w:t>
      </w:r>
      <w:r>
        <w:rPr>
          <w:spacing w:val="-5"/>
        </w:rPr>
        <w:t xml:space="preserve"> </w:t>
      </w:r>
      <w:r>
        <w:t>VA’S ASBESTOS SPECIFICATIONS</w:t>
      </w:r>
    </w:p>
    <w:p w14:paraId="7B17CEAE" w14:textId="77777777" w:rsidR="00726659" w:rsidRDefault="00726659">
      <w:pPr>
        <w:pStyle w:val="BodyText"/>
        <w:spacing w:before="115"/>
        <w:ind w:left="0" w:firstLine="0"/>
        <w:rPr>
          <w:b/>
        </w:rPr>
      </w:pPr>
    </w:p>
    <w:p w14:paraId="5B60DD6C" w14:textId="77777777" w:rsidR="00726659" w:rsidRDefault="000F0732">
      <w:pPr>
        <w:pStyle w:val="BodyText"/>
        <w:tabs>
          <w:tab w:val="left" w:pos="9827"/>
          <w:tab w:val="left" w:pos="9947"/>
        </w:tabs>
        <w:spacing w:line="360" w:lineRule="auto"/>
        <w:ind w:left="719" w:right="850" w:firstLine="0"/>
      </w:pPr>
      <w:r>
        <w:t>VA Project Location:</w:t>
      </w:r>
      <w:r>
        <w:rPr>
          <w:u w:val="single"/>
        </w:rPr>
        <w:tab/>
      </w:r>
      <w:r>
        <w:rPr>
          <w:u w:val="single"/>
        </w:rPr>
        <w:tab/>
      </w:r>
      <w:r>
        <w:t xml:space="preserve"> VA Project #:</w:t>
      </w:r>
      <w:r>
        <w:rPr>
          <w:u w:val="single"/>
        </w:rPr>
        <w:tab/>
      </w:r>
      <w:r>
        <w:t xml:space="preserve"> VA Project Description:</w:t>
      </w:r>
      <w:r>
        <w:rPr>
          <w:u w:val="single"/>
        </w:rPr>
        <w:tab/>
      </w:r>
    </w:p>
    <w:p w14:paraId="2E1B6DF3" w14:textId="77777777" w:rsidR="00726659" w:rsidRDefault="00726659">
      <w:pPr>
        <w:pStyle w:val="BodyText"/>
        <w:spacing w:before="112"/>
        <w:ind w:left="0" w:firstLine="0"/>
      </w:pPr>
    </w:p>
    <w:p w14:paraId="6D55C476" w14:textId="77777777" w:rsidR="00726659" w:rsidRDefault="000F0732">
      <w:pPr>
        <w:pStyle w:val="BodyText"/>
        <w:spacing w:line="360" w:lineRule="auto"/>
        <w:ind w:left="719" w:right="957" w:firstLine="0"/>
      </w:pPr>
      <w:r>
        <w:t>This</w:t>
      </w:r>
      <w:r>
        <w:rPr>
          <w:spacing w:val="-4"/>
        </w:rPr>
        <w:t xml:space="preserve"> </w:t>
      </w:r>
      <w:r>
        <w:t>form</w:t>
      </w:r>
      <w:r>
        <w:rPr>
          <w:spacing w:val="-4"/>
        </w:rPr>
        <w:t xml:space="preserve"> </w:t>
      </w:r>
      <w:r>
        <w:t>shall</w:t>
      </w:r>
      <w:r>
        <w:rPr>
          <w:spacing w:val="-4"/>
        </w:rPr>
        <w:t xml:space="preserve"> </w:t>
      </w:r>
      <w:r>
        <w:t>be</w:t>
      </w:r>
      <w:r>
        <w:rPr>
          <w:spacing w:val="-4"/>
        </w:rPr>
        <w:t xml:space="preserve"> </w:t>
      </w:r>
      <w:r>
        <w:t>signed</w:t>
      </w:r>
      <w:r>
        <w:rPr>
          <w:spacing w:val="-4"/>
        </w:rPr>
        <w:t xml:space="preserve"> </w:t>
      </w:r>
      <w:r>
        <w:t>by</w:t>
      </w:r>
      <w:r>
        <w:rPr>
          <w:spacing w:val="-4"/>
        </w:rPr>
        <w:t xml:space="preserve"> </w:t>
      </w:r>
      <w:r>
        <w:t>the</w:t>
      </w:r>
      <w:r>
        <w:rPr>
          <w:spacing w:val="-4"/>
        </w:rPr>
        <w:t xml:space="preserve"> </w:t>
      </w:r>
      <w:r>
        <w:t>Asbestos</w:t>
      </w:r>
      <w:r>
        <w:rPr>
          <w:spacing w:val="-4"/>
        </w:rPr>
        <w:t xml:space="preserve"> </w:t>
      </w:r>
      <w:r>
        <w:t>Abatement</w:t>
      </w:r>
      <w:r>
        <w:rPr>
          <w:spacing w:val="-4"/>
        </w:rPr>
        <w:t xml:space="preserve"> </w:t>
      </w:r>
      <w:r>
        <w:t>Contractor</w:t>
      </w:r>
      <w:r>
        <w:rPr>
          <w:spacing w:val="-4"/>
        </w:rPr>
        <w:t xml:space="preserve"> </w:t>
      </w:r>
      <w:r>
        <w:t>Owner</w:t>
      </w:r>
      <w:r>
        <w:rPr>
          <w:spacing w:val="-4"/>
        </w:rPr>
        <w:t xml:space="preserve"> </w:t>
      </w:r>
      <w:r>
        <w:t>and</w:t>
      </w:r>
      <w:r>
        <w:rPr>
          <w:spacing w:val="-4"/>
        </w:rPr>
        <w:t xml:space="preserve"> </w:t>
      </w:r>
      <w:r>
        <w:t>the Asbestos Abatement Contractor’s Competent Person(s) prior to any start of work at the VA related to this Specification. If the Asbestos Abatement Contractor’s/Competent</w:t>
      </w:r>
      <w:r>
        <w:rPr>
          <w:spacing w:val="-4"/>
        </w:rPr>
        <w:t xml:space="preserve"> </w:t>
      </w:r>
      <w:r>
        <w:t>Person(s)</w:t>
      </w:r>
      <w:r>
        <w:rPr>
          <w:spacing w:val="-4"/>
        </w:rPr>
        <w:t xml:space="preserve"> </w:t>
      </w:r>
      <w:r>
        <w:t>has</w:t>
      </w:r>
      <w:r>
        <w:rPr>
          <w:spacing w:val="-4"/>
        </w:rPr>
        <w:t xml:space="preserve"> </w:t>
      </w:r>
      <w:r>
        <w:t>not</w:t>
      </w:r>
      <w:r>
        <w:rPr>
          <w:spacing w:val="-4"/>
        </w:rPr>
        <w:t xml:space="preserve"> </w:t>
      </w:r>
      <w:r>
        <w:t>signed</w:t>
      </w:r>
      <w:r>
        <w:rPr>
          <w:spacing w:val="-4"/>
        </w:rPr>
        <w:t xml:space="preserve"> </w:t>
      </w:r>
      <w:r>
        <w:t>this</w:t>
      </w:r>
      <w:r>
        <w:rPr>
          <w:spacing w:val="-4"/>
        </w:rPr>
        <w:t xml:space="preserve"> </w:t>
      </w:r>
      <w:r>
        <w:t>form,</w:t>
      </w:r>
      <w:r>
        <w:rPr>
          <w:spacing w:val="-4"/>
        </w:rPr>
        <w:t xml:space="preserve"> </w:t>
      </w:r>
      <w:r>
        <w:t>they</w:t>
      </w:r>
      <w:r>
        <w:rPr>
          <w:spacing w:val="-4"/>
        </w:rPr>
        <w:t xml:space="preserve"> </w:t>
      </w:r>
      <w:r>
        <w:t>shall</w:t>
      </w:r>
      <w:r>
        <w:rPr>
          <w:spacing w:val="-4"/>
        </w:rPr>
        <w:t xml:space="preserve"> </w:t>
      </w:r>
      <w:r>
        <w:t>not</w:t>
      </w:r>
      <w:r>
        <w:rPr>
          <w:spacing w:val="-4"/>
        </w:rPr>
        <w:t xml:space="preserve"> </w:t>
      </w:r>
      <w:r>
        <w:t>be allowed to work on-site.</w:t>
      </w:r>
    </w:p>
    <w:p w14:paraId="0E5EE41F" w14:textId="77777777" w:rsidR="00726659" w:rsidRDefault="00726659">
      <w:pPr>
        <w:pStyle w:val="BodyText"/>
        <w:spacing w:before="114"/>
        <w:ind w:left="0" w:firstLine="0"/>
      </w:pPr>
    </w:p>
    <w:p w14:paraId="69623979" w14:textId="77777777" w:rsidR="00726659" w:rsidRDefault="000F0732">
      <w:pPr>
        <w:pStyle w:val="BodyText"/>
        <w:spacing w:before="1" w:line="360" w:lineRule="auto"/>
        <w:ind w:left="719" w:right="839" w:firstLine="0"/>
      </w:pPr>
      <w:r>
        <w:t>I, the undersigned, have read VA’s Asbestos Specification regarding the asbestos abatement requirements. I understand the requirements of the VA’s Asbestos Specification and agree to follow these requirements as well as all required rules and regulations of OSHA/EPA/DOT and State/Local requirements. I have been given ample opportunity to read the VA’s Asbestos Specification and</w:t>
      </w:r>
      <w:r>
        <w:rPr>
          <w:spacing w:val="-4"/>
        </w:rPr>
        <w:t xml:space="preserve"> </w:t>
      </w:r>
      <w:r>
        <w:t>have</w:t>
      </w:r>
      <w:r>
        <w:rPr>
          <w:spacing w:val="-4"/>
        </w:rPr>
        <w:t xml:space="preserve"> </w:t>
      </w:r>
      <w:r>
        <w:t>been</w:t>
      </w:r>
      <w:r>
        <w:rPr>
          <w:spacing w:val="-4"/>
        </w:rPr>
        <w:t xml:space="preserve"> </w:t>
      </w:r>
      <w:r>
        <w:t>given</w:t>
      </w:r>
      <w:r>
        <w:rPr>
          <w:spacing w:val="-4"/>
        </w:rPr>
        <w:t xml:space="preserve"> </w:t>
      </w:r>
      <w:r>
        <w:t>an</w:t>
      </w:r>
      <w:r>
        <w:rPr>
          <w:spacing w:val="-4"/>
        </w:rPr>
        <w:t xml:space="preserve"> </w:t>
      </w:r>
      <w:r>
        <w:t>opportunity</w:t>
      </w:r>
      <w:r>
        <w:rPr>
          <w:spacing w:val="-4"/>
        </w:rPr>
        <w:t xml:space="preserve"> </w:t>
      </w:r>
      <w:r>
        <w:t>to</w:t>
      </w:r>
      <w:r>
        <w:rPr>
          <w:spacing w:val="-4"/>
        </w:rPr>
        <w:t xml:space="preserve"> </w:t>
      </w:r>
      <w:r>
        <w:t>ask</w:t>
      </w:r>
      <w:r>
        <w:rPr>
          <w:spacing w:val="-4"/>
        </w:rPr>
        <w:t xml:space="preserve"> </w:t>
      </w:r>
      <w:r>
        <w:t>any</w:t>
      </w:r>
      <w:r>
        <w:rPr>
          <w:spacing w:val="-4"/>
        </w:rPr>
        <w:t xml:space="preserve"> </w:t>
      </w:r>
      <w:r>
        <w:t>questions</w:t>
      </w:r>
      <w:r>
        <w:rPr>
          <w:spacing w:val="-4"/>
        </w:rPr>
        <w:t xml:space="preserve"> </w:t>
      </w:r>
      <w:r>
        <w:t>regarding</w:t>
      </w:r>
      <w:r>
        <w:rPr>
          <w:spacing w:val="-4"/>
        </w:rPr>
        <w:t xml:space="preserve"> </w:t>
      </w:r>
      <w:r>
        <w:t>the</w:t>
      </w:r>
      <w:r>
        <w:rPr>
          <w:spacing w:val="-4"/>
        </w:rPr>
        <w:t xml:space="preserve"> </w:t>
      </w:r>
      <w:r>
        <w:t>content and have received a response related to those questions. I do not have any further questions regarding the content, intent and requirements of the VA’s Asbestos Specification.</w:t>
      </w:r>
    </w:p>
    <w:p w14:paraId="7843CA58" w14:textId="77777777" w:rsidR="00726659" w:rsidRDefault="00726659">
      <w:pPr>
        <w:pStyle w:val="BodyText"/>
        <w:spacing w:before="113"/>
        <w:ind w:left="0" w:firstLine="0"/>
      </w:pPr>
    </w:p>
    <w:p w14:paraId="5BB687AE" w14:textId="77777777" w:rsidR="00726659" w:rsidRDefault="000F0732">
      <w:pPr>
        <w:pStyle w:val="BodyText"/>
        <w:spacing w:line="360" w:lineRule="auto"/>
        <w:ind w:left="719" w:right="838" w:firstLine="0"/>
      </w:pPr>
      <w:r>
        <w:t>At</w:t>
      </w:r>
      <w:r>
        <w:rPr>
          <w:spacing w:val="-4"/>
        </w:rPr>
        <w:t xml:space="preserve"> </w:t>
      </w:r>
      <w:r>
        <w:t>the</w:t>
      </w:r>
      <w:r>
        <w:rPr>
          <w:spacing w:val="-4"/>
        </w:rPr>
        <w:t xml:space="preserve"> </w:t>
      </w:r>
      <w:r>
        <w:t>conclusion</w:t>
      </w:r>
      <w:r>
        <w:rPr>
          <w:spacing w:val="-4"/>
        </w:rPr>
        <w:t xml:space="preserve"> </w:t>
      </w:r>
      <w:r>
        <w:t>of</w:t>
      </w:r>
      <w:r>
        <w:rPr>
          <w:spacing w:val="-4"/>
        </w:rPr>
        <w:t xml:space="preserve"> </w:t>
      </w:r>
      <w:r>
        <w:t>the</w:t>
      </w:r>
      <w:r>
        <w:rPr>
          <w:spacing w:val="-4"/>
        </w:rPr>
        <w:t xml:space="preserve"> </w:t>
      </w:r>
      <w:r>
        <w:t>asbestos</w:t>
      </w:r>
      <w:r>
        <w:rPr>
          <w:spacing w:val="-4"/>
        </w:rPr>
        <w:t xml:space="preserve"> </w:t>
      </w:r>
      <w:r>
        <w:t>abatement,</w:t>
      </w:r>
      <w:r>
        <w:rPr>
          <w:spacing w:val="-4"/>
        </w:rPr>
        <w:t xml:space="preserve"> </w:t>
      </w:r>
      <w:r>
        <w:t>I</w:t>
      </w:r>
      <w:r>
        <w:rPr>
          <w:spacing w:val="-4"/>
        </w:rPr>
        <w:t xml:space="preserve"> </w:t>
      </w:r>
      <w:r>
        <w:t>will</w:t>
      </w:r>
      <w:r>
        <w:rPr>
          <w:spacing w:val="-4"/>
        </w:rPr>
        <w:t xml:space="preserve"> </w:t>
      </w:r>
      <w:r>
        <w:t>certify</w:t>
      </w:r>
      <w:r>
        <w:rPr>
          <w:spacing w:val="-4"/>
        </w:rPr>
        <w:t xml:space="preserve"> </w:t>
      </w:r>
      <w:r>
        <w:t>that</w:t>
      </w:r>
      <w:r>
        <w:rPr>
          <w:spacing w:val="-4"/>
        </w:rPr>
        <w:t xml:space="preserve"> </w:t>
      </w:r>
      <w:r>
        <w:t>all</w:t>
      </w:r>
      <w:r>
        <w:rPr>
          <w:spacing w:val="-4"/>
        </w:rPr>
        <w:t xml:space="preserve"> </w:t>
      </w:r>
      <w:r>
        <w:t>asbestos abatement work was done in accordance with the VA’s Asbestos Specification and</w:t>
      </w:r>
      <w:r>
        <w:rPr>
          <w:spacing w:val="-3"/>
        </w:rPr>
        <w:t xml:space="preserve"> </w:t>
      </w:r>
      <w:r>
        <w:t>all</w:t>
      </w:r>
      <w:r>
        <w:rPr>
          <w:spacing w:val="-3"/>
        </w:rPr>
        <w:t xml:space="preserve"> </w:t>
      </w:r>
      <w:r>
        <w:t>ACM</w:t>
      </w:r>
      <w:r>
        <w:rPr>
          <w:spacing w:val="-3"/>
        </w:rPr>
        <w:t xml:space="preserve"> </w:t>
      </w:r>
      <w:r>
        <w:t>was</w:t>
      </w:r>
      <w:r>
        <w:rPr>
          <w:spacing w:val="-3"/>
        </w:rPr>
        <w:t xml:space="preserve"> </w:t>
      </w:r>
      <w:r>
        <w:t>removed</w:t>
      </w:r>
      <w:r>
        <w:rPr>
          <w:spacing w:val="-3"/>
        </w:rPr>
        <w:t xml:space="preserve"> </w:t>
      </w:r>
      <w:r>
        <w:t>properly</w:t>
      </w:r>
      <w:r>
        <w:rPr>
          <w:spacing w:val="-3"/>
        </w:rPr>
        <w:t xml:space="preserve"> </w:t>
      </w:r>
      <w:r>
        <w:t>and</w:t>
      </w:r>
      <w:r>
        <w:rPr>
          <w:spacing w:val="-3"/>
        </w:rPr>
        <w:t xml:space="preserve"> </w:t>
      </w:r>
      <w:r>
        <w:t>no</w:t>
      </w:r>
      <w:r>
        <w:rPr>
          <w:spacing w:val="-3"/>
        </w:rPr>
        <w:t xml:space="preserve"> </w:t>
      </w:r>
      <w:r>
        <w:t>fibrous</w:t>
      </w:r>
      <w:r>
        <w:rPr>
          <w:spacing w:val="-3"/>
        </w:rPr>
        <w:t xml:space="preserve"> </w:t>
      </w:r>
      <w:r>
        <w:t>residue</w:t>
      </w:r>
      <w:r>
        <w:rPr>
          <w:spacing w:val="-3"/>
        </w:rPr>
        <w:t xml:space="preserve"> </w:t>
      </w:r>
      <w:r>
        <w:t>remains</w:t>
      </w:r>
      <w:r>
        <w:rPr>
          <w:spacing w:val="-3"/>
        </w:rPr>
        <w:t xml:space="preserve"> </w:t>
      </w:r>
      <w:r>
        <w:t>on</w:t>
      </w:r>
      <w:r>
        <w:rPr>
          <w:spacing w:val="-3"/>
        </w:rPr>
        <w:t xml:space="preserve"> </w:t>
      </w:r>
      <w:r>
        <w:t>any</w:t>
      </w:r>
      <w:r>
        <w:rPr>
          <w:spacing w:val="-3"/>
        </w:rPr>
        <w:t xml:space="preserve"> </w:t>
      </w:r>
      <w:r>
        <w:t xml:space="preserve">abated </w:t>
      </w:r>
      <w:r>
        <w:rPr>
          <w:spacing w:val="-2"/>
        </w:rPr>
        <w:t>surfaces.</w:t>
      </w:r>
    </w:p>
    <w:p w14:paraId="048005D7" w14:textId="77777777" w:rsidR="00726659" w:rsidRDefault="00726659">
      <w:pPr>
        <w:pStyle w:val="BodyText"/>
        <w:spacing w:before="113"/>
        <w:ind w:left="0" w:firstLine="0"/>
      </w:pPr>
    </w:p>
    <w:p w14:paraId="3E6CC499" w14:textId="77777777" w:rsidR="00726659" w:rsidRDefault="000F0732">
      <w:pPr>
        <w:pStyle w:val="BodyText"/>
        <w:tabs>
          <w:tab w:val="left" w:pos="7919"/>
          <w:tab w:val="left" w:pos="9827"/>
        </w:tabs>
        <w:ind w:left="719" w:firstLine="0"/>
      </w:pPr>
      <w:r>
        <w:t>Abatement</w:t>
      </w:r>
      <w:r>
        <w:rPr>
          <w:spacing w:val="-11"/>
        </w:rPr>
        <w:t xml:space="preserve"> </w:t>
      </w:r>
      <w:r>
        <w:t>Contractor</w:t>
      </w:r>
      <w:r>
        <w:rPr>
          <w:spacing w:val="-10"/>
        </w:rPr>
        <w:t xml:space="preserve"> </w:t>
      </w:r>
      <w:r>
        <w:t>Owner’s</w:t>
      </w:r>
      <w:r>
        <w:rPr>
          <w:spacing w:val="-11"/>
        </w:rPr>
        <w:t xml:space="preserve"> </w:t>
      </w:r>
      <w:r>
        <w:rPr>
          <w:spacing w:val="-2"/>
        </w:rPr>
        <w:t>Signature</w:t>
      </w:r>
      <w:r>
        <w:rPr>
          <w:u w:val="single"/>
        </w:rPr>
        <w:tab/>
      </w:r>
      <w:r>
        <w:rPr>
          <w:spacing w:val="-4"/>
        </w:rPr>
        <w:t>Date</w:t>
      </w:r>
      <w:r>
        <w:rPr>
          <w:u w:val="single"/>
        </w:rPr>
        <w:tab/>
      </w:r>
    </w:p>
    <w:p w14:paraId="6DBF03F6" w14:textId="77777777" w:rsidR="00726659" w:rsidRDefault="00726659">
      <w:pPr>
        <w:pStyle w:val="BodyText"/>
        <w:spacing w:before="226"/>
        <w:ind w:left="0" w:firstLine="0"/>
      </w:pPr>
    </w:p>
    <w:p w14:paraId="5407E12A" w14:textId="77777777" w:rsidR="00726659" w:rsidRDefault="000F0732">
      <w:pPr>
        <w:pStyle w:val="BodyText"/>
        <w:ind w:left="4239" w:right="4239" w:firstLine="0"/>
        <w:jc w:val="center"/>
      </w:pPr>
      <w:r>
        <w:t>-</w:t>
      </w:r>
      <w:r>
        <w:rPr>
          <w:spacing w:val="-2"/>
        </w:rPr>
        <w:t xml:space="preserve"> </w:t>
      </w:r>
      <w:r>
        <w:t>-</w:t>
      </w:r>
      <w:r>
        <w:rPr>
          <w:spacing w:val="-2"/>
        </w:rPr>
        <w:t xml:space="preserve"> </w:t>
      </w:r>
      <w:r>
        <w:t>-</w:t>
      </w:r>
      <w:r>
        <w:rPr>
          <w:spacing w:val="-1"/>
        </w:rPr>
        <w:t xml:space="preserve"> </w:t>
      </w:r>
      <w:proofErr w:type="gramStart"/>
      <w:r>
        <w:t>END</w:t>
      </w:r>
      <w:r>
        <w:rPr>
          <w:spacing w:val="-2"/>
        </w:rPr>
        <w:t xml:space="preserve"> </w:t>
      </w:r>
      <w:r>
        <w:t>-</w:t>
      </w:r>
      <w:proofErr w:type="gramEnd"/>
      <w:r>
        <w:rPr>
          <w:spacing w:val="-1"/>
        </w:rPr>
        <w:t xml:space="preserve"> </w:t>
      </w:r>
      <w:r>
        <w:t>-</w:t>
      </w:r>
      <w:r>
        <w:rPr>
          <w:spacing w:val="-2"/>
        </w:rPr>
        <w:t xml:space="preserve"> </w:t>
      </w:r>
      <w:r>
        <w:rPr>
          <w:spacing w:val="-10"/>
        </w:rPr>
        <w:t>-</w:t>
      </w:r>
    </w:p>
    <w:p w14:paraId="4D55D835" w14:textId="77777777" w:rsidR="00726659" w:rsidRDefault="00726659">
      <w:pPr>
        <w:pStyle w:val="BodyText"/>
        <w:jc w:val="center"/>
        <w:sectPr w:rsidR="00726659">
          <w:pgSz w:w="12240" w:h="15840"/>
          <w:pgMar w:top="1600" w:right="720" w:bottom="920" w:left="720" w:header="733" w:footer="735" w:gutter="0"/>
          <w:cols w:space="720"/>
        </w:sectPr>
      </w:pPr>
    </w:p>
    <w:p w14:paraId="71543BD2" w14:textId="77777777" w:rsidR="00726659" w:rsidRDefault="00726659">
      <w:pPr>
        <w:pStyle w:val="BodyText"/>
        <w:spacing w:before="20"/>
        <w:ind w:left="0" w:firstLine="0"/>
      </w:pPr>
    </w:p>
    <w:p w14:paraId="4787EDEF" w14:textId="77777777" w:rsidR="00726659" w:rsidRDefault="00726659">
      <w:pPr>
        <w:pStyle w:val="BodyText"/>
        <w:sectPr w:rsidR="00726659">
          <w:headerReference w:type="default" r:id="rId170"/>
          <w:footerReference w:type="default" r:id="rId171"/>
          <w:pgSz w:w="12240" w:h="15840"/>
          <w:pgMar w:top="1620" w:right="720" w:bottom="1160" w:left="720" w:header="720" w:footer="973" w:gutter="0"/>
          <w:pgNumType w:start="1"/>
          <w:cols w:space="720"/>
        </w:sectPr>
      </w:pPr>
    </w:p>
    <w:p w14:paraId="0E1DC746" w14:textId="77777777" w:rsidR="00726659" w:rsidRDefault="00726659">
      <w:pPr>
        <w:pStyle w:val="BodyText"/>
        <w:spacing w:before="219"/>
        <w:ind w:left="0" w:firstLine="0"/>
      </w:pPr>
    </w:p>
    <w:p w14:paraId="27728C64" w14:textId="77777777" w:rsidR="00726659" w:rsidRDefault="000F0732">
      <w:pPr>
        <w:pStyle w:val="Heading7"/>
        <w:spacing w:before="1"/>
        <w:ind w:left="720" w:firstLine="0"/>
      </w:pPr>
      <w:r>
        <w:t>PART</w:t>
      </w:r>
      <w:r>
        <w:rPr>
          <w:spacing w:val="-2"/>
        </w:rPr>
        <w:t xml:space="preserve"> </w:t>
      </w:r>
      <w:r>
        <w:t>1</w:t>
      </w:r>
      <w:r>
        <w:rPr>
          <w:spacing w:val="-1"/>
        </w:rPr>
        <w:t xml:space="preserve"> </w:t>
      </w:r>
      <w:r>
        <w:t>-</w:t>
      </w:r>
      <w:r>
        <w:rPr>
          <w:spacing w:val="-2"/>
        </w:rPr>
        <w:t xml:space="preserve"> GENERAL</w:t>
      </w:r>
    </w:p>
    <w:p w14:paraId="7080A880" w14:textId="77777777" w:rsidR="00726659" w:rsidRDefault="000F0732">
      <w:pPr>
        <w:pStyle w:val="Heading7"/>
        <w:numPr>
          <w:ilvl w:val="1"/>
          <w:numId w:val="177"/>
        </w:numPr>
        <w:tabs>
          <w:tab w:val="left" w:pos="1197"/>
        </w:tabs>
        <w:spacing w:before="120"/>
        <w:ind w:left="1197" w:hanging="477"/>
      </w:pPr>
      <w:r>
        <w:rPr>
          <w:spacing w:val="-2"/>
        </w:rPr>
        <w:t>DESCRIPTION</w:t>
      </w:r>
    </w:p>
    <w:p w14:paraId="12CD1DFB" w14:textId="77777777" w:rsidR="00726659" w:rsidRDefault="000F0732">
      <w:pPr>
        <w:pStyle w:val="Heading7"/>
        <w:spacing w:before="100"/>
        <w:ind w:left="960" w:right="3899" w:hanging="241"/>
      </w:pPr>
      <w:r>
        <w:rPr>
          <w:b w:val="0"/>
        </w:rPr>
        <w:br w:type="column"/>
      </w:r>
      <w:r>
        <w:t>SECTION</w:t>
      </w:r>
      <w:r>
        <w:rPr>
          <w:spacing w:val="-13"/>
        </w:rPr>
        <w:t xml:space="preserve"> </w:t>
      </w:r>
      <w:r>
        <w:t>07</w:t>
      </w:r>
      <w:r>
        <w:rPr>
          <w:spacing w:val="-13"/>
        </w:rPr>
        <w:t xml:space="preserve"> </w:t>
      </w:r>
      <w:r>
        <w:t>84</w:t>
      </w:r>
      <w:r>
        <w:rPr>
          <w:spacing w:val="-13"/>
        </w:rPr>
        <w:t xml:space="preserve"> </w:t>
      </w:r>
      <w:r>
        <w:t xml:space="preserve">00 </w:t>
      </w:r>
      <w:r>
        <w:rPr>
          <w:spacing w:val="-2"/>
        </w:rPr>
        <w:t>FIRESTOPPING</w:t>
      </w:r>
    </w:p>
    <w:p w14:paraId="6203D3D0" w14:textId="77777777" w:rsidR="00726659" w:rsidRDefault="00726659">
      <w:pPr>
        <w:pStyle w:val="Heading7"/>
        <w:sectPr w:rsidR="00726659">
          <w:type w:val="continuous"/>
          <w:pgSz w:w="12240" w:h="15840"/>
          <w:pgMar w:top="2760" w:right="720" w:bottom="1160" w:left="720" w:header="720" w:footer="973" w:gutter="0"/>
          <w:cols w:num="2" w:space="720" w:equalWidth="0">
            <w:col w:w="2681" w:space="1039"/>
            <w:col w:w="7080"/>
          </w:cols>
        </w:sectPr>
      </w:pPr>
    </w:p>
    <w:p w14:paraId="47E1C427" w14:textId="77777777" w:rsidR="00726659" w:rsidRDefault="000F0732">
      <w:pPr>
        <w:pStyle w:val="ListParagraph"/>
        <w:numPr>
          <w:ilvl w:val="2"/>
          <w:numId w:val="177"/>
        </w:numPr>
        <w:tabs>
          <w:tab w:val="left" w:pos="1438"/>
          <w:tab w:val="left" w:pos="1440"/>
        </w:tabs>
        <w:spacing w:before="120" w:line="360" w:lineRule="auto"/>
        <w:ind w:right="836"/>
        <w:rPr>
          <w:sz w:val="20"/>
        </w:rPr>
      </w:pPr>
      <w:r>
        <w:rPr>
          <w:sz w:val="20"/>
        </w:rPr>
        <w:t>Tested and listed firestopping systems, combination of materials, or devices</w:t>
      </w:r>
      <w:r>
        <w:rPr>
          <w:spacing w:val="-4"/>
          <w:sz w:val="20"/>
        </w:rPr>
        <w:t xml:space="preserve"> </w:t>
      </w:r>
      <w:r>
        <w:rPr>
          <w:sz w:val="20"/>
        </w:rPr>
        <w:t>to</w:t>
      </w:r>
      <w:r>
        <w:rPr>
          <w:spacing w:val="-4"/>
          <w:sz w:val="20"/>
        </w:rPr>
        <w:t xml:space="preserve"> </w:t>
      </w:r>
      <w:r>
        <w:rPr>
          <w:sz w:val="20"/>
        </w:rPr>
        <w:t>form</w:t>
      </w:r>
      <w:r>
        <w:rPr>
          <w:spacing w:val="-3"/>
          <w:sz w:val="20"/>
        </w:rPr>
        <w:t xml:space="preserve"> </w:t>
      </w:r>
      <w:r>
        <w:rPr>
          <w:sz w:val="20"/>
        </w:rPr>
        <w:t>an</w:t>
      </w:r>
      <w:r>
        <w:rPr>
          <w:spacing w:val="-4"/>
          <w:sz w:val="20"/>
        </w:rPr>
        <w:t xml:space="preserve"> </w:t>
      </w:r>
      <w:r>
        <w:rPr>
          <w:sz w:val="20"/>
        </w:rPr>
        <w:t>effective</w:t>
      </w:r>
      <w:r>
        <w:rPr>
          <w:spacing w:val="-4"/>
          <w:sz w:val="20"/>
        </w:rPr>
        <w:t xml:space="preserve"> </w:t>
      </w:r>
      <w:r>
        <w:rPr>
          <w:sz w:val="20"/>
        </w:rPr>
        <w:t>barrier</w:t>
      </w:r>
      <w:r>
        <w:rPr>
          <w:spacing w:val="-3"/>
          <w:sz w:val="20"/>
        </w:rPr>
        <w:t xml:space="preserve"> </w:t>
      </w:r>
      <w:r>
        <w:rPr>
          <w:sz w:val="20"/>
        </w:rPr>
        <w:t>against</w:t>
      </w:r>
      <w:r>
        <w:rPr>
          <w:spacing w:val="-3"/>
          <w:sz w:val="20"/>
        </w:rPr>
        <w:t xml:space="preserve"> </w:t>
      </w:r>
      <w:r>
        <w:rPr>
          <w:sz w:val="20"/>
        </w:rPr>
        <w:t>the</w:t>
      </w:r>
      <w:r>
        <w:rPr>
          <w:spacing w:val="-4"/>
          <w:sz w:val="20"/>
        </w:rPr>
        <w:t xml:space="preserve"> </w:t>
      </w:r>
      <w:r>
        <w:rPr>
          <w:sz w:val="20"/>
        </w:rPr>
        <w:t>spread</w:t>
      </w:r>
      <w:r>
        <w:rPr>
          <w:spacing w:val="-3"/>
          <w:sz w:val="20"/>
        </w:rPr>
        <w:t xml:space="preserve"> </w:t>
      </w:r>
      <w:r>
        <w:rPr>
          <w:sz w:val="20"/>
        </w:rPr>
        <w:t>of</w:t>
      </w:r>
      <w:r>
        <w:rPr>
          <w:spacing w:val="-4"/>
          <w:sz w:val="20"/>
        </w:rPr>
        <w:t xml:space="preserve"> </w:t>
      </w:r>
      <w:r>
        <w:rPr>
          <w:sz w:val="20"/>
        </w:rPr>
        <w:t>flame,</w:t>
      </w:r>
      <w:r>
        <w:rPr>
          <w:spacing w:val="-3"/>
          <w:sz w:val="20"/>
        </w:rPr>
        <w:t xml:space="preserve"> </w:t>
      </w:r>
      <w:r>
        <w:rPr>
          <w:sz w:val="20"/>
        </w:rPr>
        <w:t>smoke and gases, and maintain the integrity of fire resistance rated walls, partitions, floors, and ceiling-floor assemblies, including through- penetrations and construction joints and gaps.</w:t>
      </w:r>
    </w:p>
    <w:p w14:paraId="3B2EF418" w14:textId="77777777" w:rsidR="00726659" w:rsidRDefault="000F0732">
      <w:pPr>
        <w:pStyle w:val="ListParagraph"/>
        <w:numPr>
          <w:ilvl w:val="3"/>
          <w:numId w:val="177"/>
        </w:numPr>
        <w:tabs>
          <w:tab w:val="left" w:pos="1798"/>
          <w:tab w:val="left" w:pos="1800"/>
        </w:tabs>
        <w:spacing w:line="360" w:lineRule="auto"/>
        <w:ind w:right="956"/>
        <w:rPr>
          <w:sz w:val="20"/>
        </w:rPr>
      </w:pPr>
      <w:r>
        <w:rPr>
          <w:sz w:val="20"/>
        </w:rPr>
        <w:t>Through-penetrations</w:t>
      </w:r>
      <w:r>
        <w:rPr>
          <w:spacing w:val="-6"/>
          <w:sz w:val="20"/>
        </w:rPr>
        <w:t xml:space="preserve"> </w:t>
      </w:r>
      <w:r>
        <w:rPr>
          <w:sz w:val="20"/>
        </w:rPr>
        <w:t>include</w:t>
      </w:r>
      <w:r>
        <w:rPr>
          <w:spacing w:val="-6"/>
          <w:sz w:val="20"/>
        </w:rPr>
        <w:t xml:space="preserve"> </w:t>
      </w:r>
      <w:r>
        <w:rPr>
          <w:sz w:val="20"/>
        </w:rPr>
        <w:t>the</w:t>
      </w:r>
      <w:r>
        <w:rPr>
          <w:spacing w:val="-6"/>
          <w:sz w:val="20"/>
        </w:rPr>
        <w:t xml:space="preserve"> </w:t>
      </w:r>
      <w:r>
        <w:rPr>
          <w:sz w:val="20"/>
        </w:rPr>
        <w:t>annular</w:t>
      </w:r>
      <w:r>
        <w:rPr>
          <w:spacing w:val="-6"/>
          <w:sz w:val="20"/>
        </w:rPr>
        <w:t xml:space="preserve"> </w:t>
      </w:r>
      <w:r>
        <w:rPr>
          <w:sz w:val="20"/>
        </w:rPr>
        <w:t>space</w:t>
      </w:r>
      <w:r>
        <w:rPr>
          <w:spacing w:val="-5"/>
          <w:sz w:val="20"/>
        </w:rPr>
        <w:t xml:space="preserve"> </w:t>
      </w:r>
      <w:r>
        <w:rPr>
          <w:sz w:val="20"/>
        </w:rPr>
        <w:t>around</w:t>
      </w:r>
      <w:r>
        <w:rPr>
          <w:spacing w:val="-6"/>
          <w:sz w:val="20"/>
        </w:rPr>
        <w:t xml:space="preserve"> </w:t>
      </w:r>
      <w:r>
        <w:rPr>
          <w:sz w:val="20"/>
        </w:rPr>
        <w:t>pipes,</w:t>
      </w:r>
      <w:r>
        <w:rPr>
          <w:spacing w:val="-6"/>
          <w:sz w:val="20"/>
        </w:rPr>
        <w:t xml:space="preserve"> </w:t>
      </w:r>
      <w:r>
        <w:rPr>
          <w:sz w:val="20"/>
        </w:rPr>
        <w:t>tubes, conduit, wires, cables and vents.</w:t>
      </w:r>
    </w:p>
    <w:p w14:paraId="13571417" w14:textId="77777777" w:rsidR="00726659" w:rsidRDefault="000F0732">
      <w:pPr>
        <w:pStyle w:val="ListParagraph"/>
        <w:numPr>
          <w:ilvl w:val="3"/>
          <w:numId w:val="177"/>
        </w:numPr>
        <w:tabs>
          <w:tab w:val="left" w:pos="1798"/>
          <w:tab w:val="left" w:pos="1800"/>
        </w:tabs>
        <w:spacing w:line="360" w:lineRule="auto"/>
        <w:ind w:right="836"/>
        <w:rPr>
          <w:sz w:val="20"/>
        </w:rPr>
      </w:pPr>
      <w:r>
        <w:rPr>
          <w:sz w:val="20"/>
        </w:rPr>
        <w:t>Construction joints include those used to accommodate expansion, contraction,</w:t>
      </w:r>
      <w:r>
        <w:rPr>
          <w:spacing w:val="-6"/>
          <w:sz w:val="20"/>
        </w:rPr>
        <w:t xml:space="preserve"> </w:t>
      </w:r>
      <w:r>
        <w:rPr>
          <w:sz w:val="20"/>
        </w:rPr>
        <w:t>wind,</w:t>
      </w:r>
      <w:r>
        <w:rPr>
          <w:spacing w:val="-6"/>
          <w:sz w:val="20"/>
        </w:rPr>
        <w:t xml:space="preserve"> </w:t>
      </w:r>
      <w:r>
        <w:rPr>
          <w:sz w:val="20"/>
        </w:rPr>
        <w:t>or</w:t>
      </w:r>
      <w:r>
        <w:rPr>
          <w:spacing w:val="-6"/>
          <w:sz w:val="20"/>
        </w:rPr>
        <w:t xml:space="preserve"> </w:t>
      </w:r>
      <w:r>
        <w:rPr>
          <w:sz w:val="20"/>
        </w:rPr>
        <w:t>seismic</w:t>
      </w:r>
      <w:r>
        <w:rPr>
          <w:spacing w:val="-6"/>
          <w:sz w:val="20"/>
        </w:rPr>
        <w:t xml:space="preserve"> </w:t>
      </w:r>
      <w:r>
        <w:rPr>
          <w:sz w:val="20"/>
        </w:rPr>
        <w:t>movement;</w:t>
      </w:r>
      <w:r>
        <w:rPr>
          <w:spacing w:val="-6"/>
          <w:sz w:val="20"/>
        </w:rPr>
        <w:t xml:space="preserve"> </w:t>
      </w:r>
      <w:r>
        <w:rPr>
          <w:sz w:val="20"/>
        </w:rPr>
        <w:t>firestopping</w:t>
      </w:r>
      <w:r>
        <w:rPr>
          <w:spacing w:val="-6"/>
          <w:sz w:val="20"/>
        </w:rPr>
        <w:t xml:space="preserve"> </w:t>
      </w:r>
      <w:r>
        <w:rPr>
          <w:sz w:val="20"/>
        </w:rPr>
        <w:t>material</w:t>
      </w:r>
      <w:r>
        <w:rPr>
          <w:spacing w:val="-6"/>
          <w:sz w:val="20"/>
        </w:rPr>
        <w:t xml:space="preserve"> </w:t>
      </w:r>
      <w:r>
        <w:rPr>
          <w:sz w:val="20"/>
        </w:rPr>
        <w:t>cannot interfere with the required movement of the joint.</w:t>
      </w:r>
    </w:p>
    <w:p w14:paraId="0EAA61E4" w14:textId="77777777" w:rsidR="00726659" w:rsidRDefault="000F0732">
      <w:pPr>
        <w:pStyle w:val="ListParagraph"/>
        <w:numPr>
          <w:ilvl w:val="3"/>
          <w:numId w:val="177"/>
        </w:numPr>
        <w:tabs>
          <w:tab w:val="left" w:pos="1798"/>
          <w:tab w:val="left" w:pos="1800"/>
        </w:tabs>
        <w:spacing w:line="360" w:lineRule="auto"/>
        <w:ind w:right="1436"/>
        <w:rPr>
          <w:sz w:val="20"/>
        </w:rPr>
      </w:pPr>
      <w:r>
        <w:rPr>
          <w:sz w:val="20"/>
        </w:rPr>
        <w:t>Gaps</w:t>
      </w:r>
      <w:r>
        <w:rPr>
          <w:spacing w:val="-4"/>
          <w:sz w:val="20"/>
        </w:rPr>
        <w:t xml:space="preserve"> </w:t>
      </w:r>
      <w:r>
        <w:rPr>
          <w:sz w:val="20"/>
        </w:rPr>
        <w:t>requiring</w:t>
      </w:r>
      <w:r>
        <w:rPr>
          <w:spacing w:val="-4"/>
          <w:sz w:val="20"/>
        </w:rPr>
        <w:t xml:space="preserve"> </w:t>
      </w:r>
      <w:r>
        <w:rPr>
          <w:sz w:val="20"/>
        </w:rPr>
        <w:t>firestopping</w:t>
      </w:r>
      <w:r>
        <w:rPr>
          <w:spacing w:val="-5"/>
          <w:sz w:val="20"/>
        </w:rPr>
        <w:t xml:space="preserve"> </w:t>
      </w:r>
      <w:r>
        <w:rPr>
          <w:sz w:val="20"/>
        </w:rPr>
        <w:t>include</w:t>
      </w:r>
      <w:r>
        <w:rPr>
          <w:spacing w:val="-4"/>
          <w:sz w:val="20"/>
        </w:rPr>
        <w:t xml:space="preserve"> </w:t>
      </w:r>
      <w:r>
        <w:rPr>
          <w:sz w:val="20"/>
        </w:rPr>
        <w:t>gaps</w:t>
      </w:r>
      <w:r>
        <w:rPr>
          <w:spacing w:val="-5"/>
          <w:sz w:val="20"/>
        </w:rPr>
        <w:t xml:space="preserve"> </w:t>
      </w:r>
      <w:r>
        <w:rPr>
          <w:sz w:val="20"/>
        </w:rPr>
        <w:t>between</w:t>
      </w:r>
      <w:r>
        <w:rPr>
          <w:spacing w:val="-5"/>
          <w:sz w:val="20"/>
        </w:rPr>
        <w:t xml:space="preserve"> </w:t>
      </w:r>
      <w:r>
        <w:rPr>
          <w:sz w:val="20"/>
        </w:rPr>
        <w:t>the</w:t>
      </w:r>
      <w:r>
        <w:rPr>
          <w:spacing w:val="-5"/>
          <w:sz w:val="20"/>
        </w:rPr>
        <w:t xml:space="preserve"> </w:t>
      </w:r>
      <w:r>
        <w:rPr>
          <w:sz w:val="20"/>
        </w:rPr>
        <w:t>top</w:t>
      </w:r>
      <w:r>
        <w:rPr>
          <w:spacing w:val="-4"/>
          <w:sz w:val="20"/>
        </w:rPr>
        <w:t xml:space="preserve"> </w:t>
      </w:r>
      <w:r>
        <w:rPr>
          <w:sz w:val="20"/>
        </w:rPr>
        <w:t>of</w:t>
      </w:r>
      <w:r>
        <w:rPr>
          <w:spacing w:val="-5"/>
          <w:sz w:val="20"/>
        </w:rPr>
        <w:t xml:space="preserve"> </w:t>
      </w:r>
      <w:r>
        <w:rPr>
          <w:sz w:val="20"/>
        </w:rPr>
        <w:t>the fire-rated walls and the roof or floor deck above and at the</w:t>
      </w:r>
    </w:p>
    <w:p w14:paraId="397A2FC3" w14:textId="77777777" w:rsidR="00726659" w:rsidRDefault="000F0732">
      <w:pPr>
        <w:pStyle w:val="BodyText"/>
        <w:spacing w:line="360" w:lineRule="auto"/>
        <w:ind w:firstLine="0"/>
      </w:pPr>
      <w:r>
        <w:t>intersection</w:t>
      </w:r>
      <w:r>
        <w:rPr>
          <w:spacing w:val="-6"/>
        </w:rPr>
        <w:t xml:space="preserve"> </w:t>
      </w:r>
      <w:r>
        <w:t>of</w:t>
      </w:r>
      <w:r>
        <w:rPr>
          <w:spacing w:val="-5"/>
        </w:rPr>
        <w:t xml:space="preserve"> </w:t>
      </w:r>
      <w:r>
        <w:t>shaft</w:t>
      </w:r>
      <w:r>
        <w:rPr>
          <w:spacing w:val="-6"/>
        </w:rPr>
        <w:t xml:space="preserve"> </w:t>
      </w:r>
      <w:r>
        <w:t>assemblies</w:t>
      </w:r>
      <w:r>
        <w:rPr>
          <w:spacing w:val="-6"/>
        </w:rPr>
        <w:t xml:space="preserve"> </w:t>
      </w:r>
      <w:r>
        <w:t>and</w:t>
      </w:r>
      <w:r>
        <w:rPr>
          <w:spacing w:val="-5"/>
        </w:rPr>
        <w:t xml:space="preserve"> </w:t>
      </w:r>
      <w:r>
        <w:t>adjoining</w:t>
      </w:r>
      <w:r>
        <w:rPr>
          <w:spacing w:val="-5"/>
        </w:rPr>
        <w:t xml:space="preserve"> </w:t>
      </w:r>
      <w:r>
        <w:t>fire</w:t>
      </w:r>
      <w:r>
        <w:rPr>
          <w:spacing w:val="-6"/>
        </w:rPr>
        <w:t xml:space="preserve"> </w:t>
      </w:r>
      <w:r>
        <w:t>resistance</w:t>
      </w:r>
      <w:r>
        <w:rPr>
          <w:spacing w:val="-6"/>
        </w:rPr>
        <w:t xml:space="preserve"> </w:t>
      </w:r>
      <w:r>
        <w:t xml:space="preserve">rated </w:t>
      </w:r>
      <w:r>
        <w:rPr>
          <w:spacing w:val="-2"/>
        </w:rPr>
        <w:t>assemblies.</w:t>
      </w:r>
    </w:p>
    <w:p w14:paraId="1F870DB4" w14:textId="77777777" w:rsidR="00726659" w:rsidRDefault="000F0732">
      <w:pPr>
        <w:pStyle w:val="ListParagraph"/>
        <w:numPr>
          <w:ilvl w:val="2"/>
          <w:numId w:val="177"/>
        </w:numPr>
        <w:tabs>
          <w:tab w:val="left" w:pos="1438"/>
          <w:tab w:val="left" w:pos="1440"/>
        </w:tabs>
        <w:spacing w:line="360" w:lineRule="auto"/>
        <w:ind w:right="1076"/>
        <w:rPr>
          <w:sz w:val="20"/>
        </w:rPr>
      </w:pPr>
      <w:r>
        <w:rPr>
          <w:sz w:val="20"/>
        </w:rPr>
        <w:t>Closure</w:t>
      </w:r>
      <w:r>
        <w:rPr>
          <w:spacing w:val="-4"/>
          <w:sz w:val="20"/>
        </w:rPr>
        <w:t xml:space="preserve"> </w:t>
      </w:r>
      <w:r>
        <w:rPr>
          <w:sz w:val="20"/>
        </w:rPr>
        <w:t>of</w:t>
      </w:r>
      <w:r>
        <w:rPr>
          <w:spacing w:val="-4"/>
          <w:sz w:val="20"/>
        </w:rPr>
        <w:t xml:space="preserve"> </w:t>
      </w:r>
      <w:r>
        <w:rPr>
          <w:sz w:val="20"/>
        </w:rPr>
        <w:t>openings</w:t>
      </w:r>
      <w:r>
        <w:rPr>
          <w:spacing w:val="-4"/>
          <w:sz w:val="20"/>
        </w:rPr>
        <w:t xml:space="preserve"> </w:t>
      </w:r>
      <w:r>
        <w:rPr>
          <w:sz w:val="20"/>
        </w:rPr>
        <w:t>in</w:t>
      </w:r>
      <w:r>
        <w:rPr>
          <w:spacing w:val="-4"/>
          <w:sz w:val="20"/>
        </w:rPr>
        <w:t xml:space="preserve"> </w:t>
      </w:r>
      <w:r>
        <w:rPr>
          <w:sz w:val="20"/>
        </w:rPr>
        <w:t>walls</w:t>
      </w:r>
      <w:r>
        <w:rPr>
          <w:spacing w:val="-4"/>
          <w:sz w:val="20"/>
        </w:rPr>
        <w:t xml:space="preserve"> </w:t>
      </w:r>
      <w:r>
        <w:rPr>
          <w:sz w:val="20"/>
        </w:rPr>
        <w:t>against</w:t>
      </w:r>
      <w:r>
        <w:rPr>
          <w:spacing w:val="-3"/>
          <w:sz w:val="20"/>
        </w:rPr>
        <w:t xml:space="preserve"> </w:t>
      </w:r>
      <w:r>
        <w:rPr>
          <w:sz w:val="20"/>
        </w:rPr>
        <w:t>penetration</w:t>
      </w:r>
      <w:r>
        <w:rPr>
          <w:spacing w:val="-4"/>
          <w:sz w:val="20"/>
        </w:rPr>
        <w:t xml:space="preserve"> </w:t>
      </w:r>
      <w:r>
        <w:rPr>
          <w:sz w:val="20"/>
        </w:rPr>
        <w:t>of</w:t>
      </w:r>
      <w:r>
        <w:rPr>
          <w:spacing w:val="-4"/>
          <w:sz w:val="20"/>
        </w:rPr>
        <w:t xml:space="preserve"> </w:t>
      </w:r>
      <w:r>
        <w:rPr>
          <w:sz w:val="20"/>
        </w:rPr>
        <w:t>gases</w:t>
      </w:r>
      <w:r>
        <w:rPr>
          <w:spacing w:val="-4"/>
          <w:sz w:val="20"/>
        </w:rPr>
        <w:t xml:space="preserve"> </w:t>
      </w:r>
      <w:r>
        <w:rPr>
          <w:sz w:val="20"/>
        </w:rPr>
        <w:t>or</w:t>
      </w:r>
      <w:r>
        <w:rPr>
          <w:spacing w:val="-4"/>
          <w:sz w:val="20"/>
        </w:rPr>
        <w:t xml:space="preserve"> </w:t>
      </w:r>
      <w:r>
        <w:rPr>
          <w:sz w:val="20"/>
        </w:rPr>
        <w:t>smoke</w:t>
      </w:r>
      <w:r>
        <w:rPr>
          <w:spacing w:val="-3"/>
          <w:sz w:val="20"/>
        </w:rPr>
        <w:t xml:space="preserve"> </w:t>
      </w:r>
      <w:r>
        <w:rPr>
          <w:sz w:val="20"/>
        </w:rPr>
        <w:t>in smoke partitions.</w:t>
      </w:r>
    </w:p>
    <w:p w14:paraId="1B257F45" w14:textId="77777777" w:rsidR="00726659" w:rsidRDefault="000F0732">
      <w:pPr>
        <w:pStyle w:val="Heading7"/>
        <w:numPr>
          <w:ilvl w:val="1"/>
          <w:numId w:val="177"/>
        </w:numPr>
        <w:tabs>
          <w:tab w:val="left" w:pos="1197"/>
        </w:tabs>
        <w:ind w:left="1197" w:hanging="477"/>
      </w:pPr>
      <w:r>
        <w:t>RELATED</w:t>
      </w:r>
      <w:r>
        <w:rPr>
          <w:spacing w:val="-6"/>
        </w:rPr>
        <w:t xml:space="preserve"> </w:t>
      </w:r>
      <w:r>
        <w:rPr>
          <w:spacing w:val="-4"/>
        </w:rPr>
        <w:t>WORK</w:t>
      </w:r>
    </w:p>
    <w:p w14:paraId="08903B7C" w14:textId="77777777" w:rsidR="00726659" w:rsidRDefault="000F0732">
      <w:pPr>
        <w:pStyle w:val="BodyText"/>
        <w:spacing w:before="120"/>
        <w:ind w:left="1080" w:firstLine="0"/>
      </w:pPr>
      <w:r>
        <w:t>B.</w:t>
      </w:r>
      <w:r>
        <w:rPr>
          <w:spacing w:val="-8"/>
        </w:rPr>
        <w:t xml:space="preserve"> </w:t>
      </w:r>
      <w:r>
        <w:t>Spray</w:t>
      </w:r>
      <w:r>
        <w:rPr>
          <w:spacing w:val="-4"/>
        </w:rPr>
        <w:t xml:space="preserve"> </w:t>
      </w:r>
      <w:r>
        <w:t>applied</w:t>
      </w:r>
      <w:r>
        <w:rPr>
          <w:spacing w:val="-5"/>
        </w:rPr>
        <w:t xml:space="preserve"> </w:t>
      </w:r>
      <w:r>
        <w:t>fireproofing:</w:t>
      </w:r>
      <w:r>
        <w:rPr>
          <w:spacing w:val="-5"/>
        </w:rPr>
        <w:t xml:space="preserve"> </w:t>
      </w:r>
      <w:r>
        <w:t>Section</w:t>
      </w:r>
      <w:r>
        <w:rPr>
          <w:spacing w:val="-4"/>
        </w:rPr>
        <w:t xml:space="preserve"> </w:t>
      </w:r>
      <w:r>
        <w:t>07</w:t>
      </w:r>
      <w:r>
        <w:rPr>
          <w:spacing w:val="-5"/>
        </w:rPr>
        <w:t xml:space="preserve"> </w:t>
      </w:r>
      <w:r>
        <w:t>81</w:t>
      </w:r>
      <w:r>
        <w:rPr>
          <w:spacing w:val="-5"/>
        </w:rPr>
        <w:t xml:space="preserve"> </w:t>
      </w:r>
      <w:r>
        <w:t>00,</w:t>
      </w:r>
      <w:r>
        <w:rPr>
          <w:spacing w:val="-4"/>
        </w:rPr>
        <w:t xml:space="preserve"> </w:t>
      </w:r>
      <w:r>
        <w:t>APPLIED</w:t>
      </w:r>
      <w:r>
        <w:rPr>
          <w:spacing w:val="-5"/>
        </w:rPr>
        <w:t xml:space="preserve"> </w:t>
      </w:r>
      <w:r>
        <w:rPr>
          <w:spacing w:val="-2"/>
        </w:rPr>
        <w:t>FIREPROOFING</w:t>
      </w:r>
    </w:p>
    <w:p w14:paraId="2046A71E" w14:textId="77777777" w:rsidR="00726659" w:rsidRDefault="000F0732">
      <w:pPr>
        <w:pStyle w:val="BodyText"/>
        <w:spacing w:before="113"/>
        <w:ind w:left="1080" w:firstLine="0"/>
      </w:pPr>
      <w:r>
        <w:t>C.</w:t>
      </w:r>
      <w:r>
        <w:rPr>
          <w:spacing w:val="-7"/>
        </w:rPr>
        <w:t xml:space="preserve"> </w:t>
      </w:r>
      <w:r>
        <w:t>Sealants</w:t>
      </w:r>
      <w:r>
        <w:rPr>
          <w:spacing w:val="-5"/>
        </w:rPr>
        <w:t xml:space="preserve"> </w:t>
      </w:r>
      <w:r>
        <w:t>and</w:t>
      </w:r>
      <w:r>
        <w:rPr>
          <w:spacing w:val="-4"/>
        </w:rPr>
        <w:t xml:space="preserve"> </w:t>
      </w:r>
      <w:r>
        <w:t>application:</w:t>
      </w:r>
      <w:r>
        <w:rPr>
          <w:spacing w:val="-4"/>
        </w:rPr>
        <w:t xml:space="preserve"> </w:t>
      </w:r>
      <w:r>
        <w:t>Section</w:t>
      </w:r>
      <w:r>
        <w:rPr>
          <w:spacing w:val="-4"/>
        </w:rPr>
        <w:t xml:space="preserve"> </w:t>
      </w:r>
      <w:r>
        <w:t>07</w:t>
      </w:r>
      <w:r>
        <w:rPr>
          <w:spacing w:val="-4"/>
        </w:rPr>
        <w:t xml:space="preserve"> </w:t>
      </w:r>
      <w:r>
        <w:t>92</w:t>
      </w:r>
      <w:r>
        <w:rPr>
          <w:spacing w:val="-4"/>
        </w:rPr>
        <w:t xml:space="preserve"> </w:t>
      </w:r>
      <w:r>
        <w:t>00,</w:t>
      </w:r>
      <w:r>
        <w:rPr>
          <w:spacing w:val="-5"/>
        </w:rPr>
        <w:t xml:space="preserve"> </w:t>
      </w:r>
      <w:r>
        <w:t>JOINT</w:t>
      </w:r>
      <w:r>
        <w:rPr>
          <w:spacing w:val="-4"/>
        </w:rPr>
        <w:t xml:space="preserve"> </w:t>
      </w:r>
      <w:r>
        <w:rPr>
          <w:spacing w:val="-2"/>
        </w:rPr>
        <w:t>SEALANTS.</w:t>
      </w:r>
    </w:p>
    <w:p w14:paraId="5185DDAC" w14:textId="77777777" w:rsidR="00726659" w:rsidRDefault="000F0732">
      <w:pPr>
        <w:pStyle w:val="Heading7"/>
        <w:numPr>
          <w:ilvl w:val="1"/>
          <w:numId w:val="176"/>
        </w:numPr>
        <w:tabs>
          <w:tab w:val="left" w:pos="1197"/>
        </w:tabs>
        <w:spacing w:before="113"/>
        <w:ind w:left="1197" w:hanging="477"/>
      </w:pPr>
      <w:r>
        <w:rPr>
          <w:spacing w:val="-2"/>
        </w:rPr>
        <w:t>SUBMITTALS</w:t>
      </w:r>
    </w:p>
    <w:p w14:paraId="1795FD08" w14:textId="77777777" w:rsidR="00726659" w:rsidRDefault="000F0732">
      <w:pPr>
        <w:pStyle w:val="ListParagraph"/>
        <w:numPr>
          <w:ilvl w:val="2"/>
          <w:numId w:val="176"/>
        </w:numPr>
        <w:tabs>
          <w:tab w:val="left" w:pos="1438"/>
          <w:tab w:val="left" w:pos="1440"/>
        </w:tabs>
        <w:spacing w:before="120" w:line="360" w:lineRule="auto"/>
        <w:ind w:right="1436"/>
        <w:rPr>
          <w:sz w:val="20"/>
        </w:rPr>
      </w:pPr>
      <w:r>
        <w:rPr>
          <w:sz w:val="20"/>
        </w:rPr>
        <w:t>Submit</w:t>
      </w:r>
      <w:r>
        <w:rPr>
          <w:spacing w:val="-3"/>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3"/>
          <w:sz w:val="20"/>
        </w:rPr>
        <w:t xml:space="preserve"> </w:t>
      </w:r>
      <w:r>
        <w:rPr>
          <w:sz w:val="20"/>
        </w:rPr>
        <w:t>Section</w:t>
      </w:r>
      <w:r>
        <w:rPr>
          <w:spacing w:val="-4"/>
          <w:sz w:val="20"/>
        </w:rPr>
        <w:t xml:space="preserve"> </w:t>
      </w:r>
      <w:r>
        <w:rPr>
          <w:sz w:val="20"/>
        </w:rPr>
        <w:t>01</w:t>
      </w:r>
      <w:r>
        <w:rPr>
          <w:spacing w:val="-3"/>
          <w:sz w:val="20"/>
        </w:rPr>
        <w:t xml:space="preserve"> </w:t>
      </w:r>
      <w:r>
        <w:rPr>
          <w:sz w:val="20"/>
        </w:rPr>
        <w:t>33</w:t>
      </w:r>
      <w:r>
        <w:rPr>
          <w:spacing w:val="-4"/>
          <w:sz w:val="20"/>
        </w:rPr>
        <w:t xml:space="preserve"> </w:t>
      </w:r>
      <w:r>
        <w:rPr>
          <w:sz w:val="20"/>
        </w:rPr>
        <w:t>23,</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 DATA, AND SAMPLES.</w:t>
      </w:r>
    </w:p>
    <w:p w14:paraId="7018E4CF" w14:textId="77777777" w:rsidR="00726659" w:rsidRDefault="000F0732">
      <w:pPr>
        <w:pStyle w:val="ListParagraph"/>
        <w:numPr>
          <w:ilvl w:val="2"/>
          <w:numId w:val="176"/>
        </w:numPr>
        <w:tabs>
          <w:tab w:val="left" w:pos="1438"/>
          <w:tab w:val="left" w:pos="1440"/>
        </w:tabs>
        <w:spacing w:line="360" w:lineRule="auto"/>
        <w:ind w:right="956"/>
        <w:rPr>
          <w:sz w:val="20"/>
        </w:rPr>
      </w:pPr>
      <w:r>
        <w:rPr>
          <w:sz w:val="20"/>
        </w:rPr>
        <w:t>Submit manufacturer's descriptive data, typical details conforming to UL Fire Resistance or other details certified by another nationally recognized</w:t>
      </w:r>
      <w:r>
        <w:rPr>
          <w:spacing w:val="-6"/>
          <w:sz w:val="20"/>
        </w:rPr>
        <w:t xml:space="preserve"> </w:t>
      </w:r>
      <w:r>
        <w:rPr>
          <w:sz w:val="20"/>
        </w:rPr>
        <w:t>testing</w:t>
      </w:r>
      <w:r>
        <w:rPr>
          <w:spacing w:val="-6"/>
          <w:sz w:val="20"/>
        </w:rPr>
        <w:t xml:space="preserve"> </w:t>
      </w:r>
      <w:r>
        <w:rPr>
          <w:sz w:val="20"/>
        </w:rPr>
        <w:t>laboratory,</w:t>
      </w:r>
      <w:r>
        <w:rPr>
          <w:spacing w:val="-6"/>
          <w:sz w:val="20"/>
        </w:rPr>
        <w:t xml:space="preserve"> </w:t>
      </w:r>
      <w:r>
        <w:rPr>
          <w:sz w:val="20"/>
        </w:rPr>
        <w:t>installation</w:t>
      </w:r>
      <w:r>
        <w:rPr>
          <w:spacing w:val="-6"/>
          <w:sz w:val="20"/>
        </w:rPr>
        <w:t xml:space="preserve"> </w:t>
      </w:r>
      <w:r>
        <w:rPr>
          <w:sz w:val="20"/>
        </w:rPr>
        <w:t>instructions</w:t>
      </w:r>
      <w:r>
        <w:rPr>
          <w:spacing w:val="-5"/>
          <w:sz w:val="20"/>
        </w:rPr>
        <w:t xml:space="preserve"> </w:t>
      </w:r>
      <w:r>
        <w:rPr>
          <w:sz w:val="20"/>
        </w:rPr>
        <w:t>or</w:t>
      </w:r>
      <w:r>
        <w:rPr>
          <w:spacing w:val="-6"/>
          <w:sz w:val="20"/>
        </w:rPr>
        <w:t xml:space="preserve"> </w:t>
      </w:r>
      <w:r>
        <w:rPr>
          <w:sz w:val="20"/>
        </w:rPr>
        <w:t>UL</w:t>
      </w:r>
      <w:r>
        <w:rPr>
          <w:spacing w:val="-6"/>
          <w:sz w:val="20"/>
        </w:rPr>
        <w:t xml:space="preserve"> </w:t>
      </w:r>
      <w:r>
        <w:rPr>
          <w:sz w:val="20"/>
        </w:rPr>
        <w:t>listing details for a firestopping assembly instead of fire-test data or report.</w:t>
      </w:r>
      <w:r>
        <w:rPr>
          <w:spacing w:val="80"/>
          <w:sz w:val="20"/>
        </w:rPr>
        <w:t xml:space="preserve"> </w:t>
      </w:r>
      <w:r>
        <w:rPr>
          <w:sz w:val="20"/>
        </w:rPr>
        <w:t>For</w:t>
      </w:r>
      <w:r>
        <w:rPr>
          <w:spacing w:val="-4"/>
          <w:sz w:val="20"/>
        </w:rPr>
        <w:t xml:space="preserve"> </w:t>
      </w:r>
      <w:r>
        <w:rPr>
          <w:sz w:val="20"/>
        </w:rPr>
        <w:t>those</w:t>
      </w:r>
      <w:r>
        <w:rPr>
          <w:spacing w:val="-4"/>
          <w:sz w:val="20"/>
        </w:rPr>
        <w:t xml:space="preserve"> </w:t>
      </w:r>
      <w:r>
        <w:rPr>
          <w:sz w:val="20"/>
        </w:rPr>
        <w:t>firestop</w:t>
      </w:r>
      <w:r>
        <w:rPr>
          <w:spacing w:val="-4"/>
          <w:sz w:val="20"/>
        </w:rPr>
        <w:t xml:space="preserve"> </w:t>
      </w:r>
      <w:r>
        <w:rPr>
          <w:sz w:val="20"/>
        </w:rPr>
        <w:t>applications</w:t>
      </w:r>
      <w:r>
        <w:rPr>
          <w:spacing w:val="-4"/>
          <w:sz w:val="20"/>
        </w:rPr>
        <w:t xml:space="preserve"> </w:t>
      </w:r>
      <w:r>
        <w:rPr>
          <w:sz w:val="20"/>
        </w:rPr>
        <w:t>for</w:t>
      </w:r>
      <w:r>
        <w:rPr>
          <w:spacing w:val="-3"/>
          <w:sz w:val="20"/>
        </w:rPr>
        <w:t xml:space="preserve"> </w:t>
      </w:r>
      <w:r>
        <w:rPr>
          <w:sz w:val="20"/>
        </w:rPr>
        <w:t>which</w:t>
      </w:r>
      <w:r>
        <w:rPr>
          <w:spacing w:val="-4"/>
          <w:sz w:val="20"/>
        </w:rPr>
        <w:t xml:space="preserve"> </w:t>
      </w:r>
      <w:r>
        <w:rPr>
          <w:sz w:val="20"/>
        </w:rPr>
        <w:t>no</w:t>
      </w:r>
      <w:r>
        <w:rPr>
          <w:spacing w:val="-4"/>
          <w:sz w:val="20"/>
        </w:rPr>
        <w:t xml:space="preserve"> </w:t>
      </w:r>
      <w:r>
        <w:rPr>
          <w:sz w:val="20"/>
        </w:rPr>
        <w:t>UL</w:t>
      </w:r>
      <w:r>
        <w:rPr>
          <w:spacing w:val="-3"/>
          <w:sz w:val="20"/>
        </w:rPr>
        <w:t xml:space="preserve"> </w:t>
      </w:r>
      <w:r>
        <w:rPr>
          <w:sz w:val="20"/>
        </w:rPr>
        <w:t>tested</w:t>
      </w:r>
      <w:r>
        <w:rPr>
          <w:spacing w:val="-4"/>
          <w:sz w:val="20"/>
        </w:rPr>
        <w:t xml:space="preserve"> </w:t>
      </w:r>
      <w:r>
        <w:rPr>
          <w:sz w:val="20"/>
        </w:rPr>
        <w:t>system is available through a manufacturer, submit a manufacturer's engineering judgment, derived from similar UL system designs or other tests, for review and approval prior to installation.</w:t>
      </w:r>
      <w:r>
        <w:rPr>
          <w:spacing w:val="80"/>
          <w:sz w:val="20"/>
        </w:rPr>
        <w:t xml:space="preserve"> </w:t>
      </w:r>
      <w:r>
        <w:rPr>
          <w:sz w:val="20"/>
        </w:rPr>
        <w:t xml:space="preserve">Submittal must indicate the firestopping material to be provided for each type of application; when </w:t>
      </w:r>
      <w:proofErr w:type="gramStart"/>
      <w:r>
        <w:rPr>
          <w:sz w:val="20"/>
        </w:rPr>
        <w:t>more</w:t>
      </w:r>
      <w:proofErr w:type="gramEnd"/>
      <w:r>
        <w:rPr>
          <w:sz w:val="20"/>
        </w:rPr>
        <w:t xml:space="preserve"> than a total of 5 penetrations and/or</w:t>
      </w:r>
    </w:p>
    <w:p w14:paraId="060ECF4A" w14:textId="77777777" w:rsidR="00726659" w:rsidRDefault="00726659">
      <w:pPr>
        <w:pStyle w:val="ListParagraph"/>
        <w:spacing w:line="360" w:lineRule="auto"/>
        <w:rPr>
          <w:sz w:val="20"/>
        </w:rPr>
        <w:sectPr w:rsidR="00726659">
          <w:type w:val="continuous"/>
          <w:pgSz w:w="12240" w:h="15840"/>
          <w:pgMar w:top="2760" w:right="720" w:bottom="1160" w:left="720" w:header="720" w:footer="973" w:gutter="0"/>
          <w:cols w:space="720"/>
        </w:sectPr>
      </w:pPr>
    </w:p>
    <w:p w14:paraId="1DB57282" w14:textId="77777777" w:rsidR="00726659" w:rsidRDefault="000F0732">
      <w:pPr>
        <w:pStyle w:val="BodyText"/>
        <w:spacing w:line="360" w:lineRule="auto"/>
        <w:ind w:left="1440" w:right="957" w:firstLine="0"/>
      </w:pPr>
      <w:r>
        <w:lastRenderedPageBreak/>
        <w:t>construction</w:t>
      </w:r>
      <w:r>
        <w:rPr>
          <w:spacing w:val="-6"/>
        </w:rPr>
        <w:t xml:space="preserve"> </w:t>
      </w:r>
      <w:r>
        <w:t>joints</w:t>
      </w:r>
      <w:r>
        <w:rPr>
          <w:spacing w:val="-6"/>
        </w:rPr>
        <w:t xml:space="preserve"> </w:t>
      </w:r>
      <w:r>
        <w:t>are</w:t>
      </w:r>
      <w:r>
        <w:rPr>
          <w:spacing w:val="-6"/>
        </w:rPr>
        <w:t xml:space="preserve"> </w:t>
      </w:r>
      <w:r>
        <w:t>to</w:t>
      </w:r>
      <w:r>
        <w:rPr>
          <w:spacing w:val="-5"/>
        </w:rPr>
        <w:t xml:space="preserve"> </w:t>
      </w:r>
      <w:r>
        <w:t>receive</w:t>
      </w:r>
      <w:r>
        <w:rPr>
          <w:spacing w:val="-5"/>
        </w:rPr>
        <w:t xml:space="preserve"> </w:t>
      </w:r>
      <w:r>
        <w:t>firestopping,</w:t>
      </w:r>
      <w:r>
        <w:rPr>
          <w:spacing w:val="-6"/>
        </w:rPr>
        <w:t xml:space="preserve"> </w:t>
      </w:r>
      <w:r>
        <w:t>provide</w:t>
      </w:r>
      <w:r>
        <w:rPr>
          <w:spacing w:val="-5"/>
        </w:rPr>
        <w:t xml:space="preserve"> </w:t>
      </w:r>
      <w:r>
        <w:t>drawings</w:t>
      </w:r>
      <w:r>
        <w:rPr>
          <w:spacing w:val="-5"/>
        </w:rPr>
        <w:t xml:space="preserve"> </w:t>
      </w:r>
      <w:r>
        <w:t>that indicate location, "F", "T" and "L" ratings, and type of application.</w:t>
      </w:r>
    </w:p>
    <w:p w14:paraId="54F6A73D" w14:textId="77777777" w:rsidR="00726659" w:rsidRDefault="000F0732">
      <w:pPr>
        <w:pStyle w:val="ListParagraph"/>
        <w:numPr>
          <w:ilvl w:val="2"/>
          <w:numId w:val="176"/>
        </w:numPr>
        <w:tabs>
          <w:tab w:val="left" w:pos="1438"/>
          <w:tab w:val="left" w:pos="1440"/>
        </w:tabs>
        <w:spacing w:line="360" w:lineRule="auto"/>
        <w:ind w:right="836"/>
        <w:rPr>
          <w:sz w:val="20"/>
        </w:rPr>
      </w:pPr>
      <w:r>
        <w:rPr>
          <w:sz w:val="20"/>
        </w:rPr>
        <w:t>Submit certificates attesting that firestopping material complies with the</w:t>
      </w:r>
      <w:r>
        <w:rPr>
          <w:spacing w:val="-6"/>
          <w:sz w:val="20"/>
        </w:rPr>
        <w:t xml:space="preserve"> </w:t>
      </w:r>
      <w:r>
        <w:rPr>
          <w:sz w:val="20"/>
        </w:rPr>
        <w:t>specified</w:t>
      </w:r>
      <w:r>
        <w:rPr>
          <w:spacing w:val="-6"/>
          <w:sz w:val="20"/>
        </w:rPr>
        <w:t xml:space="preserve"> </w:t>
      </w:r>
      <w:r>
        <w:rPr>
          <w:sz w:val="20"/>
        </w:rPr>
        <w:t>requirements.</w:t>
      </w:r>
      <w:r>
        <w:rPr>
          <w:spacing w:val="-6"/>
          <w:sz w:val="20"/>
        </w:rPr>
        <w:t xml:space="preserve"> </w:t>
      </w:r>
      <w:r>
        <w:rPr>
          <w:sz w:val="20"/>
        </w:rPr>
        <w:t>For</w:t>
      </w:r>
      <w:r>
        <w:rPr>
          <w:spacing w:val="-6"/>
          <w:sz w:val="20"/>
        </w:rPr>
        <w:t xml:space="preserve"> </w:t>
      </w:r>
      <w:r>
        <w:rPr>
          <w:sz w:val="20"/>
        </w:rPr>
        <w:t>all</w:t>
      </w:r>
      <w:r>
        <w:rPr>
          <w:spacing w:val="-5"/>
          <w:sz w:val="20"/>
        </w:rPr>
        <w:t xml:space="preserve"> </w:t>
      </w:r>
      <w:r>
        <w:rPr>
          <w:sz w:val="20"/>
        </w:rPr>
        <w:t>intumescent</w:t>
      </w:r>
      <w:r>
        <w:rPr>
          <w:spacing w:val="-6"/>
          <w:sz w:val="20"/>
        </w:rPr>
        <w:t xml:space="preserve"> </w:t>
      </w:r>
      <w:r>
        <w:rPr>
          <w:sz w:val="20"/>
        </w:rPr>
        <w:t>firestop</w:t>
      </w:r>
      <w:r>
        <w:rPr>
          <w:spacing w:val="-5"/>
          <w:sz w:val="20"/>
        </w:rPr>
        <w:t xml:space="preserve"> </w:t>
      </w:r>
      <w:r>
        <w:rPr>
          <w:sz w:val="20"/>
        </w:rPr>
        <w:t>materials</w:t>
      </w:r>
      <w:r>
        <w:rPr>
          <w:spacing w:val="-5"/>
          <w:sz w:val="20"/>
        </w:rPr>
        <w:t xml:space="preserve"> </w:t>
      </w:r>
      <w:r>
        <w:rPr>
          <w:sz w:val="20"/>
        </w:rPr>
        <w:t>used in</w:t>
      </w:r>
      <w:r>
        <w:rPr>
          <w:spacing w:val="-6"/>
          <w:sz w:val="20"/>
        </w:rPr>
        <w:t xml:space="preserve"> </w:t>
      </w:r>
      <w:r>
        <w:rPr>
          <w:sz w:val="20"/>
        </w:rPr>
        <w:t>through</w:t>
      </w:r>
      <w:r>
        <w:rPr>
          <w:spacing w:val="-6"/>
          <w:sz w:val="20"/>
        </w:rPr>
        <w:t xml:space="preserve"> </w:t>
      </w:r>
      <w:r>
        <w:rPr>
          <w:sz w:val="20"/>
        </w:rPr>
        <w:t>penetration</w:t>
      </w:r>
      <w:r>
        <w:rPr>
          <w:spacing w:val="-6"/>
          <w:sz w:val="20"/>
        </w:rPr>
        <w:t xml:space="preserve"> </w:t>
      </w:r>
      <w:r>
        <w:rPr>
          <w:sz w:val="20"/>
        </w:rPr>
        <w:t>systems,</w:t>
      </w:r>
      <w:r>
        <w:rPr>
          <w:spacing w:val="-6"/>
          <w:sz w:val="20"/>
        </w:rPr>
        <w:t xml:space="preserve"> </w:t>
      </w:r>
      <w:proofErr w:type="gramStart"/>
      <w:r>
        <w:rPr>
          <w:sz w:val="20"/>
        </w:rPr>
        <w:t>manufacturer</w:t>
      </w:r>
      <w:proofErr w:type="gramEnd"/>
      <w:r>
        <w:rPr>
          <w:spacing w:val="-5"/>
          <w:sz w:val="20"/>
        </w:rPr>
        <w:t xml:space="preserve"> </w:t>
      </w:r>
      <w:r>
        <w:rPr>
          <w:sz w:val="20"/>
        </w:rPr>
        <w:t>must</w:t>
      </w:r>
      <w:r>
        <w:rPr>
          <w:spacing w:val="-6"/>
          <w:sz w:val="20"/>
        </w:rPr>
        <w:t xml:space="preserve"> </w:t>
      </w:r>
      <w:r>
        <w:rPr>
          <w:sz w:val="20"/>
        </w:rPr>
        <w:t>provide</w:t>
      </w:r>
      <w:r>
        <w:rPr>
          <w:spacing w:val="-6"/>
          <w:sz w:val="20"/>
        </w:rPr>
        <w:t xml:space="preserve"> </w:t>
      </w:r>
      <w:r>
        <w:rPr>
          <w:sz w:val="20"/>
        </w:rPr>
        <w:t>certification from UL of passing the "Aging and Environmental Exposure Testing" portion of UL 1479.</w:t>
      </w:r>
    </w:p>
    <w:p w14:paraId="157AB57A" w14:textId="77777777" w:rsidR="00726659" w:rsidRDefault="000F0732">
      <w:pPr>
        <w:pStyle w:val="ListParagraph"/>
        <w:numPr>
          <w:ilvl w:val="2"/>
          <w:numId w:val="176"/>
        </w:numPr>
        <w:tabs>
          <w:tab w:val="left" w:pos="1438"/>
          <w:tab w:val="left" w:pos="1440"/>
        </w:tabs>
        <w:spacing w:line="360" w:lineRule="auto"/>
        <w:ind w:right="956"/>
        <w:rPr>
          <w:sz w:val="20"/>
        </w:rPr>
      </w:pPr>
      <w:r>
        <w:rPr>
          <w:sz w:val="20"/>
        </w:rPr>
        <w:t>Submit manufacturer's representative certification stating that firestopping</w:t>
      </w:r>
      <w:r>
        <w:rPr>
          <w:spacing w:val="-5"/>
          <w:sz w:val="20"/>
        </w:rPr>
        <w:t xml:space="preserve"> </w:t>
      </w:r>
      <w:r>
        <w:rPr>
          <w:sz w:val="20"/>
        </w:rPr>
        <w:t>work</w:t>
      </w:r>
      <w:r>
        <w:rPr>
          <w:spacing w:val="-5"/>
          <w:sz w:val="20"/>
        </w:rPr>
        <w:t xml:space="preserve"> </w:t>
      </w:r>
      <w:r>
        <w:rPr>
          <w:sz w:val="20"/>
        </w:rPr>
        <w:t>has</w:t>
      </w:r>
      <w:r>
        <w:rPr>
          <w:spacing w:val="-5"/>
          <w:sz w:val="20"/>
        </w:rPr>
        <w:t xml:space="preserve"> </w:t>
      </w:r>
      <w:r>
        <w:rPr>
          <w:sz w:val="20"/>
        </w:rPr>
        <w:t>been</w:t>
      </w:r>
      <w:r>
        <w:rPr>
          <w:spacing w:val="-4"/>
          <w:sz w:val="20"/>
        </w:rPr>
        <w:t xml:space="preserve"> </w:t>
      </w:r>
      <w:r>
        <w:rPr>
          <w:sz w:val="20"/>
        </w:rPr>
        <w:t>inspected</w:t>
      </w:r>
      <w:r>
        <w:rPr>
          <w:spacing w:val="-4"/>
          <w:sz w:val="20"/>
        </w:rPr>
        <w:t xml:space="preserve"> </w:t>
      </w:r>
      <w:r>
        <w:rPr>
          <w:sz w:val="20"/>
        </w:rPr>
        <w:t>and</w:t>
      </w:r>
      <w:r>
        <w:rPr>
          <w:spacing w:val="-5"/>
          <w:sz w:val="20"/>
        </w:rPr>
        <w:t xml:space="preserve"> </w:t>
      </w:r>
      <w:r>
        <w:rPr>
          <w:sz w:val="20"/>
        </w:rPr>
        <w:t>found</w:t>
      </w:r>
      <w:r>
        <w:rPr>
          <w:spacing w:val="-4"/>
          <w:sz w:val="20"/>
        </w:rPr>
        <w:t xml:space="preserve"> </w:t>
      </w:r>
      <w:r>
        <w:rPr>
          <w:sz w:val="20"/>
        </w:rPr>
        <w:t>to</w:t>
      </w:r>
      <w:r>
        <w:rPr>
          <w:spacing w:val="-5"/>
          <w:sz w:val="20"/>
        </w:rPr>
        <w:t xml:space="preserve"> </w:t>
      </w:r>
      <w:r>
        <w:rPr>
          <w:sz w:val="20"/>
        </w:rPr>
        <w:t>be</w:t>
      </w:r>
      <w:r>
        <w:rPr>
          <w:spacing w:val="-5"/>
          <w:sz w:val="20"/>
        </w:rPr>
        <w:t xml:space="preserve"> </w:t>
      </w:r>
      <w:r>
        <w:rPr>
          <w:sz w:val="20"/>
        </w:rPr>
        <w:t>applied</w:t>
      </w:r>
      <w:r>
        <w:rPr>
          <w:spacing w:val="-5"/>
          <w:sz w:val="20"/>
        </w:rPr>
        <w:t xml:space="preserve"> </w:t>
      </w:r>
      <w:r>
        <w:rPr>
          <w:sz w:val="20"/>
        </w:rPr>
        <w:t xml:space="preserve">according to the manufacturer's recommendations and the specified requirements. Manufacturer’s representative must be a direct employee of the manufacturer (not a distributor or an agent) and be qualified to perform the specified inspections and certify the firestopping </w:t>
      </w:r>
      <w:r>
        <w:rPr>
          <w:spacing w:val="-2"/>
          <w:sz w:val="20"/>
        </w:rPr>
        <w:t>installation.</w:t>
      </w:r>
    </w:p>
    <w:p w14:paraId="1F90D11B" w14:textId="77777777" w:rsidR="00726659" w:rsidRDefault="000F0732">
      <w:pPr>
        <w:pStyle w:val="Heading7"/>
        <w:numPr>
          <w:ilvl w:val="1"/>
          <w:numId w:val="176"/>
        </w:numPr>
        <w:tabs>
          <w:tab w:val="left" w:pos="1197"/>
        </w:tabs>
        <w:ind w:left="1197" w:hanging="477"/>
      </w:pPr>
      <w:r>
        <w:t>DELIVERY</w:t>
      </w:r>
      <w:r>
        <w:rPr>
          <w:spacing w:val="-5"/>
        </w:rPr>
        <w:t xml:space="preserve"> </w:t>
      </w:r>
      <w:r>
        <w:t>AND</w:t>
      </w:r>
      <w:r>
        <w:rPr>
          <w:spacing w:val="-4"/>
        </w:rPr>
        <w:t xml:space="preserve"> </w:t>
      </w:r>
      <w:r>
        <w:rPr>
          <w:spacing w:val="-2"/>
        </w:rPr>
        <w:t>STORAGE</w:t>
      </w:r>
    </w:p>
    <w:p w14:paraId="11B2ACBD" w14:textId="77777777" w:rsidR="00726659" w:rsidRDefault="000F0732">
      <w:pPr>
        <w:pStyle w:val="ListParagraph"/>
        <w:numPr>
          <w:ilvl w:val="2"/>
          <w:numId w:val="176"/>
        </w:numPr>
        <w:tabs>
          <w:tab w:val="left" w:pos="1438"/>
          <w:tab w:val="left" w:pos="1440"/>
        </w:tabs>
        <w:spacing w:before="120" w:line="360" w:lineRule="auto"/>
        <w:ind w:right="2156"/>
        <w:rPr>
          <w:sz w:val="20"/>
        </w:rPr>
      </w:pPr>
      <w:r>
        <w:rPr>
          <w:sz w:val="20"/>
        </w:rPr>
        <w:t>Deliver</w:t>
      </w:r>
      <w:r>
        <w:rPr>
          <w:spacing w:val="-6"/>
          <w:sz w:val="20"/>
        </w:rPr>
        <w:t xml:space="preserve"> </w:t>
      </w:r>
      <w:r>
        <w:rPr>
          <w:sz w:val="20"/>
        </w:rPr>
        <w:t>materials</w:t>
      </w:r>
      <w:r>
        <w:rPr>
          <w:spacing w:val="-6"/>
          <w:sz w:val="20"/>
        </w:rPr>
        <w:t xml:space="preserve"> </w:t>
      </w:r>
      <w:r>
        <w:rPr>
          <w:sz w:val="20"/>
        </w:rPr>
        <w:t>in</w:t>
      </w:r>
      <w:r>
        <w:rPr>
          <w:spacing w:val="-6"/>
          <w:sz w:val="20"/>
        </w:rPr>
        <w:t xml:space="preserve"> </w:t>
      </w:r>
      <w:r>
        <w:rPr>
          <w:sz w:val="20"/>
        </w:rPr>
        <w:t>their</w:t>
      </w:r>
      <w:r>
        <w:rPr>
          <w:spacing w:val="-5"/>
          <w:sz w:val="20"/>
        </w:rPr>
        <w:t xml:space="preserve"> </w:t>
      </w:r>
      <w:r>
        <w:rPr>
          <w:sz w:val="20"/>
        </w:rPr>
        <w:t>original</w:t>
      </w:r>
      <w:r>
        <w:rPr>
          <w:spacing w:val="-5"/>
          <w:sz w:val="20"/>
        </w:rPr>
        <w:t xml:space="preserve"> </w:t>
      </w:r>
      <w:r>
        <w:rPr>
          <w:sz w:val="20"/>
        </w:rPr>
        <w:t>unopened</w:t>
      </w:r>
      <w:r>
        <w:rPr>
          <w:spacing w:val="-5"/>
          <w:sz w:val="20"/>
        </w:rPr>
        <w:t xml:space="preserve"> </w:t>
      </w:r>
      <w:r>
        <w:rPr>
          <w:sz w:val="20"/>
        </w:rPr>
        <w:t>containers</w:t>
      </w:r>
      <w:r>
        <w:rPr>
          <w:spacing w:val="-5"/>
          <w:sz w:val="20"/>
        </w:rPr>
        <w:t xml:space="preserve"> </w:t>
      </w:r>
      <w:r>
        <w:rPr>
          <w:sz w:val="20"/>
        </w:rPr>
        <w:t>with manufacturer’s name and product identification.</w:t>
      </w:r>
    </w:p>
    <w:p w14:paraId="0E997D6B" w14:textId="77777777" w:rsidR="00726659" w:rsidRDefault="000F0732">
      <w:pPr>
        <w:pStyle w:val="ListParagraph"/>
        <w:numPr>
          <w:ilvl w:val="2"/>
          <w:numId w:val="176"/>
        </w:numPr>
        <w:tabs>
          <w:tab w:val="left" w:pos="1438"/>
          <w:tab w:val="left" w:pos="1440"/>
        </w:tabs>
        <w:spacing w:line="360" w:lineRule="auto"/>
        <w:ind w:right="1196"/>
        <w:rPr>
          <w:sz w:val="20"/>
        </w:rPr>
      </w:pPr>
      <w:r>
        <w:rPr>
          <w:sz w:val="20"/>
        </w:rPr>
        <w:t>Store</w:t>
      </w:r>
      <w:r>
        <w:rPr>
          <w:spacing w:val="-3"/>
          <w:sz w:val="20"/>
        </w:rPr>
        <w:t xml:space="preserve"> </w:t>
      </w:r>
      <w:r>
        <w:rPr>
          <w:sz w:val="20"/>
        </w:rPr>
        <w:t>in</w:t>
      </w:r>
      <w:r>
        <w:rPr>
          <w:spacing w:val="-4"/>
          <w:sz w:val="20"/>
        </w:rPr>
        <w:t xml:space="preserve"> </w:t>
      </w:r>
      <w:r>
        <w:rPr>
          <w:sz w:val="20"/>
        </w:rPr>
        <w:t>a</w:t>
      </w:r>
      <w:r>
        <w:rPr>
          <w:spacing w:val="-4"/>
          <w:sz w:val="20"/>
        </w:rPr>
        <w:t xml:space="preserve"> </w:t>
      </w:r>
      <w:r>
        <w:rPr>
          <w:sz w:val="20"/>
        </w:rPr>
        <w:t>location</w:t>
      </w:r>
      <w:r>
        <w:rPr>
          <w:spacing w:val="-4"/>
          <w:sz w:val="20"/>
        </w:rPr>
        <w:t xml:space="preserve"> </w:t>
      </w:r>
      <w:r>
        <w:rPr>
          <w:sz w:val="20"/>
        </w:rPr>
        <w:t>providing</w:t>
      </w:r>
      <w:r>
        <w:rPr>
          <w:spacing w:val="-4"/>
          <w:sz w:val="20"/>
        </w:rPr>
        <w:t xml:space="preserve"> </w:t>
      </w:r>
      <w:r>
        <w:rPr>
          <w:sz w:val="20"/>
        </w:rPr>
        <w:t>protection</w:t>
      </w:r>
      <w:r>
        <w:rPr>
          <w:spacing w:val="-4"/>
          <w:sz w:val="20"/>
        </w:rPr>
        <w:t xml:space="preserve"> </w:t>
      </w:r>
      <w:r>
        <w:rPr>
          <w:sz w:val="20"/>
        </w:rPr>
        <w:t>from</w:t>
      </w:r>
      <w:r>
        <w:rPr>
          <w:spacing w:val="-3"/>
          <w:sz w:val="20"/>
        </w:rPr>
        <w:t xml:space="preserve"> </w:t>
      </w:r>
      <w:r>
        <w:rPr>
          <w:sz w:val="20"/>
        </w:rPr>
        <w:t>damage</w:t>
      </w:r>
      <w:r>
        <w:rPr>
          <w:spacing w:val="-4"/>
          <w:sz w:val="20"/>
        </w:rPr>
        <w:t xml:space="preserve"> </w:t>
      </w:r>
      <w:r>
        <w:rPr>
          <w:sz w:val="20"/>
        </w:rPr>
        <w:t>and</w:t>
      </w:r>
      <w:r>
        <w:rPr>
          <w:spacing w:val="-3"/>
          <w:sz w:val="20"/>
        </w:rPr>
        <w:t xml:space="preserve"> </w:t>
      </w:r>
      <w:r>
        <w:rPr>
          <w:sz w:val="20"/>
        </w:rPr>
        <w:t>exposure</w:t>
      </w:r>
      <w:r>
        <w:rPr>
          <w:spacing w:val="-3"/>
          <w:sz w:val="20"/>
        </w:rPr>
        <w:t xml:space="preserve"> </w:t>
      </w:r>
      <w:r>
        <w:rPr>
          <w:sz w:val="20"/>
        </w:rPr>
        <w:t>to the elements.</w:t>
      </w:r>
    </w:p>
    <w:p w14:paraId="316D3289" w14:textId="77777777" w:rsidR="00726659" w:rsidRDefault="000F0732">
      <w:pPr>
        <w:pStyle w:val="Heading7"/>
        <w:numPr>
          <w:ilvl w:val="1"/>
          <w:numId w:val="176"/>
        </w:numPr>
        <w:tabs>
          <w:tab w:val="left" w:pos="1197"/>
        </w:tabs>
        <w:ind w:left="1197" w:hanging="477"/>
      </w:pPr>
      <w:r>
        <w:rPr>
          <w:spacing w:val="-2"/>
        </w:rPr>
        <w:t>WARRANTY</w:t>
      </w:r>
    </w:p>
    <w:p w14:paraId="4538823E" w14:textId="77777777" w:rsidR="00726659" w:rsidRDefault="000F0732">
      <w:pPr>
        <w:pStyle w:val="ListParagraph"/>
        <w:numPr>
          <w:ilvl w:val="2"/>
          <w:numId w:val="176"/>
        </w:numPr>
        <w:tabs>
          <w:tab w:val="left" w:pos="1438"/>
          <w:tab w:val="left" w:pos="1440"/>
        </w:tabs>
        <w:spacing w:before="120" w:line="360" w:lineRule="auto"/>
        <w:ind w:right="956"/>
        <w:rPr>
          <w:sz w:val="20"/>
        </w:rPr>
      </w:pPr>
      <w:r>
        <w:rPr>
          <w:sz w:val="20"/>
        </w:rPr>
        <w:t>Firestopping work subject to the terms of the Article “Warranty of Construction”,</w:t>
      </w:r>
      <w:r>
        <w:rPr>
          <w:spacing w:val="-5"/>
          <w:sz w:val="20"/>
        </w:rPr>
        <w:t xml:space="preserve"> </w:t>
      </w:r>
      <w:r>
        <w:rPr>
          <w:sz w:val="20"/>
        </w:rPr>
        <w:t>FAR</w:t>
      </w:r>
      <w:r>
        <w:rPr>
          <w:spacing w:val="-6"/>
          <w:sz w:val="20"/>
        </w:rPr>
        <w:t xml:space="preserve"> </w:t>
      </w:r>
      <w:r>
        <w:rPr>
          <w:sz w:val="20"/>
        </w:rPr>
        <w:t>clause</w:t>
      </w:r>
      <w:r>
        <w:rPr>
          <w:spacing w:val="-5"/>
          <w:sz w:val="20"/>
        </w:rPr>
        <w:t xml:space="preserve"> </w:t>
      </w:r>
      <w:r>
        <w:rPr>
          <w:sz w:val="20"/>
        </w:rPr>
        <w:t>52.246-21,</w:t>
      </w:r>
      <w:r>
        <w:rPr>
          <w:spacing w:val="-5"/>
          <w:sz w:val="20"/>
        </w:rPr>
        <w:t xml:space="preserve"> </w:t>
      </w:r>
      <w:r>
        <w:rPr>
          <w:sz w:val="20"/>
        </w:rPr>
        <w:t>except</w:t>
      </w:r>
      <w:r>
        <w:rPr>
          <w:spacing w:val="-6"/>
          <w:sz w:val="20"/>
        </w:rPr>
        <w:t xml:space="preserve"> </w:t>
      </w:r>
      <w:r>
        <w:rPr>
          <w:sz w:val="20"/>
        </w:rPr>
        <w:t>extend</w:t>
      </w:r>
      <w:r>
        <w:rPr>
          <w:spacing w:val="-6"/>
          <w:sz w:val="20"/>
        </w:rPr>
        <w:t xml:space="preserve"> </w:t>
      </w:r>
      <w:r>
        <w:rPr>
          <w:sz w:val="20"/>
        </w:rPr>
        <w:t>the</w:t>
      </w:r>
      <w:r>
        <w:rPr>
          <w:spacing w:val="-5"/>
          <w:sz w:val="20"/>
        </w:rPr>
        <w:t xml:space="preserve"> </w:t>
      </w:r>
      <w:r>
        <w:rPr>
          <w:sz w:val="20"/>
        </w:rPr>
        <w:t>warranty</w:t>
      </w:r>
      <w:r>
        <w:rPr>
          <w:spacing w:val="-6"/>
          <w:sz w:val="20"/>
        </w:rPr>
        <w:t xml:space="preserve"> </w:t>
      </w:r>
      <w:r>
        <w:rPr>
          <w:sz w:val="20"/>
        </w:rPr>
        <w:t>period to five years.</w:t>
      </w:r>
    </w:p>
    <w:p w14:paraId="23E96183" w14:textId="77777777" w:rsidR="00726659" w:rsidRDefault="000F0732">
      <w:pPr>
        <w:pStyle w:val="Heading7"/>
        <w:numPr>
          <w:ilvl w:val="1"/>
          <w:numId w:val="176"/>
        </w:numPr>
        <w:tabs>
          <w:tab w:val="left" w:pos="1197"/>
        </w:tabs>
        <w:ind w:left="1197" w:hanging="477"/>
      </w:pPr>
      <w:r>
        <w:t>QUALITY</w:t>
      </w:r>
      <w:r>
        <w:rPr>
          <w:spacing w:val="-6"/>
        </w:rPr>
        <w:t xml:space="preserve"> </w:t>
      </w:r>
      <w:r>
        <w:rPr>
          <w:spacing w:val="-2"/>
        </w:rPr>
        <w:t>ASSURANCE</w:t>
      </w:r>
    </w:p>
    <w:p w14:paraId="4B4EA206" w14:textId="77777777" w:rsidR="00726659" w:rsidRDefault="000F0732">
      <w:pPr>
        <w:pStyle w:val="ListParagraph"/>
        <w:numPr>
          <w:ilvl w:val="2"/>
          <w:numId w:val="176"/>
        </w:numPr>
        <w:tabs>
          <w:tab w:val="left" w:pos="1438"/>
          <w:tab w:val="left" w:pos="1440"/>
        </w:tabs>
        <w:spacing w:before="120" w:line="360" w:lineRule="auto"/>
        <w:ind w:right="1436"/>
        <w:rPr>
          <w:sz w:val="20"/>
        </w:rPr>
      </w:pPr>
      <w:r>
        <w:rPr>
          <w:sz w:val="20"/>
        </w:rPr>
        <w:t>FM,</w:t>
      </w:r>
      <w:r>
        <w:rPr>
          <w:spacing w:val="-4"/>
          <w:sz w:val="20"/>
        </w:rPr>
        <w:t xml:space="preserve"> </w:t>
      </w:r>
      <w:r>
        <w:rPr>
          <w:sz w:val="20"/>
        </w:rPr>
        <w:t>UL,</w:t>
      </w:r>
      <w:r>
        <w:rPr>
          <w:spacing w:val="-4"/>
          <w:sz w:val="20"/>
        </w:rPr>
        <w:t xml:space="preserve"> </w:t>
      </w:r>
      <w:r>
        <w:rPr>
          <w:sz w:val="20"/>
        </w:rPr>
        <w:t>or</w:t>
      </w:r>
      <w:r>
        <w:rPr>
          <w:spacing w:val="-4"/>
          <w:sz w:val="20"/>
        </w:rPr>
        <w:t xml:space="preserve"> </w:t>
      </w:r>
      <w:r>
        <w:rPr>
          <w:sz w:val="20"/>
        </w:rPr>
        <w:t>WH</w:t>
      </w:r>
      <w:r>
        <w:rPr>
          <w:spacing w:val="-4"/>
          <w:sz w:val="20"/>
        </w:rPr>
        <w:t xml:space="preserve"> </w:t>
      </w:r>
      <w:r>
        <w:rPr>
          <w:sz w:val="20"/>
        </w:rPr>
        <w:t>or</w:t>
      </w:r>
      <w:r>
        <w:rPr>
          <w:spacing w:val="-3"/>
          <w:sz w:val="20"/>
        </w:rPr>
        <w:t xml:space="preserve"> </w:t>
      </w:r>
      <w:r>
        <w:rPr>
          <w:sz w:val="20"/>
        </w:rPr>
        <w:t>other</w:t>
      </w:r>
      <w:r>
        <w:rPr>
          <w:spacing w:val="-4"/>
          <w:sz w:val="20"/>
        </w:rPr>
        <w:t xml:space="preserve"> </w:t>
      </w:r>
      <w:r>
        <w:rPr>
          <w:sz w:val="20"/>
        </w:rPr>
        <w:t>approved</w:t>
      </w:r>
      <w:r>
        <w:rPr>
          <w:spacing w:val="-4"/>
          <w:sz w:val="20"/>
        </w:rPr>
        <w:t xml:space="preserve"> </w:t>
      </w:r>
      <w:r>
        <w:rPr>
          <w:sz w:val="20"/>
        </w:rPr>
        <w:t>laboratory</w:t>
      </w:r>
      <w:r>
        <w:rPr>
          <w:spacing w:val="-4"/>
          <w:sz w:val="20"/>
        </w:rPr>
        <w:t xml:space="preserve"> </w:t>
      </w:r>
      <w:r>
        <w:rPr>
          <w:sz w:val="20"/>
        </w:rPr>
        <w:t>tested</w:t>
      </w:r>
      <w:r>
        <w:rPr>
          <w:spacing w:val="-4"/>
          <w:sz w:val="20"/>
        </w:rPr>
        <w:t xml:space="preserve"> </w:t>
      </w:r>
      <w:r>
        <w:rPr>
          <w:sz w:val="20"/>
        </w:rPr>
        <w:t>products</w:t>
      </w:r>
      <w:r>
        <w:rPr>
          <w:spacing w:val="-4"/>
          <w:sz w:val="20"/>
        </w:rPr>
        <w:t xml:space="preserve"> </w:t>
      </w:r>
      <w:r>
        <w:rPr>
          <w:sz w:val="20"/>
        </w:rPr>
        <w:t>will</w:t>
      </w:r>
      <w:r>
        <w:rPr>
          <w:spacing w:val="-4"/>
          <w:sz w:val="20"/>
        </w:rPr>
        <w:t xml:space="preserve"> </w:t>
      </w:r>
      <w:r>
        <w:rPr>
          <w:sz w:val="20"/>
        </w:rPr>
        <w:t xml:space="preserve">be </w:t>
      </w:r>
      <w:r>
        <w:rPr>
          <w:spacing w:val="-2"/>
          <w:sz w:val="20"/>
        </w:rPr>
        <w:t>acceptable.</w:t>
      </w:r>
    </w:p>
    <w:p w14:paraId="22AAAC4E" w14:textId="77777777" w:rsidR="00726659" w:rsidRDefault="000F0732">
      <w:pPr>
        <w:pStyle w:val="Heading7"/>
        <w:numPr>
          <w:ilvl w:val="1"/>
          <w:numId w:val="176"/>
        </w:numPr>
        <w:tabs>
          <w:tab w:val="left" w:pos="1197"/>
        </w:tabs>
        <w:ind w:left="1197" w:hanging="477"/>
      </w:pPr>
      <w:r>
        <w:t>APPLICABLE</w:t>
      </w:r>
      <w:r>
        <w:rPr>
          <w:spacing w:val="-8"/>
        </w:rPr>
        <w:t xml:space="preserve"> </w:t>
      </w:r>
      <w:r>
        <w:rPr>
          <w:spacing w:val="-2"/>
        </w:rPr>
        <w:t>PUBLICATIONS</w:t>
      </w:r>
    </w:p>
    <w:p w14:paraId="08A0E3F0" w14:textId="77777777" w:rsidR="00726659" w:rsidRDefault="000F0732">
      <w:pPr>
        <w:pStyle w:val="ListParagraph"/>
        <w:numPr>
          <w:ilvl w:val="2"/>
          <w:numId w:val="176"/>
        </w:numPr>
        <w:tabs>
          <w:tab w:val="left" w:pos="1438"/>
          <w:tab w:val="left" w:pos="1440"/>
        </w:tabs>
        <w:spacing w:before="120" w:line="360" w:lineRule="auto"/>
        <w:ind w:right="836"/>
        <w:rPr>
          <w:sz w:val="20"/>
        </w:rPr>
      </w:pPr>
      <w:r>
        <w:rPr>
          <w:sz w:val="20"/>
        </w:rPr>
        <w:t>Publications listed below form a part of this specification to extent referenced. Publications are referenced in text by the basic designation</w:t>
      </w:r>
      <w:r>
        <w:rPr>
          <w:spacing w:val="-6"/>
          <w:sz w:val="20"/>
        </w:rPr>
        <w:t xml:space="preserve"> </w:t>
      </w:r>
      <w:r>
        <w:rPr>
          <w:sz w:val="20"/>
        </w:rPr>
        <w:t>only.</w:t>
      </w:r>
      <w:r>
        <w:rPr>
          <w:spacing w:val="-6"/>
          <w:sz w:val="20"/>
        </w:rPr>
        <w:t xml:space="preserve"> </w:t>
      </w:r>
      <w:r>
        <w:rPr>
          <w:sz w:val="20"/>
        </w:rPr>
        <w:t>Comply</w:t>
      </w:r>
      <w:r>
        <w:rPr>
          <w:spacing w:val="-5"/>
          <w:sz w:val="20"/>
        </w:rPr>
        <w:t xml:space="preserve"> </w:t>
      </w:r>
      <w:r>
        <w:rPr>
          <w:sz w:val="20"/>
        </w:rPr>
        <w:t>with</w:t>
      </w:r>
      <w:r>
        <w:rPr>
          <w:spacing w:val="-6"/>
          <w:sz w:val="20"/>
        </w:rPr>
        <w:t xml:space="preserve"> </w:t>
      </w:r>
      <w:r>
        <w:rPr>
          <w:sz w:val="20"/>
        </w:rPr>
        <w:t>applicable</w:t>
      </w:r>
      <w:r>
        <w:rPr>
          <w:spacing w:val="-6"/>
          <w:sz w:val="20"/>
        </w:rPr>
        <w:t xml:space="preserve"> </w:t>
      </w:r>
      <w:r>
        <w:rPr>
          <w:sz w:val="20"/>
        </w:rPr>
        <w:t>provisions</w:t>
      </w:r>
      <w:r>
        <w:rPr>
          <w:spacing w:val="-6"/>
          <w:sz w:val="20"/>
        </w:rPr>
        <w:t xml:space="preserve"> </w:t>
      </w:r>
      <w:r>
        <w:rPr>
          <w:sz w:val="20"/>
        </w:rPr>
        <w:t>and</w:t>
      </w:r>
      <w:r>
        <w:rPr>
          <w:spacing w:val="-5"/>
          <w:sz w:val="20"/>
        </w:rPr>
        <w:t xml:space="preserve"> </w:t>
      </w:r>
      <w:r>
        <w:rPr>
          <w:sz w:val="20"/>
        </w:rPr>
        <w:t>recommendations of the following, except as otherwise shown or specified.</w:t>
      </w:r>
    </w:p>
    <w:p w14:paraId="1F551920" w14:textId="77777777" w:rsidR="00726659" w:rsidRDefault="000F0732">
      <w:pPr>
        <w:pStyle w:val="ListParagraph"/>
        <w:numPr>
          <w:ilvl w:val="2"/>
          <w:numId w:val="176"/>
        </w:numPr>
        <w:tabs>
          <w:tab w:val="left" w:pos="1438"/>
        </w:tabs>
        <w:ind w:left="1438" w:hanging="358"/>
        <w:rPr>
          <w:sz w:val="20"/>
        </w:rPr>
      </w:pPr>
      <w:r>
        <w:rPr>
          <w:sz w:val="20"/>
        </w:rPr>
        <w:t>American</w:t>
      </w:r>
      <w:r>
        <w:rPr>
          <w:spacing w:val="-6"/>
          <w:sz w:val="20"/>
        </w:rPr>
        <w:t xml:space="preserve"> </w:t>
      </w:r>
      <w:r>
        <w:rPr>
          <w:sz w:val="20"/>
        </w:rPr>
        <w:t>Society</w:t>
      </w:r>
      <w:r>
        <w:rPr>
          <w:spacing w:val="-5"/>
          <w:sz w:val="20"/>
        </w:rPr>
        <w:t xml:space="preserve"> </w:t>
      </w:r>
      <w:r>
        <w:rPr>
          <w:sz w:val="20"/>
        </w:rPr>
        <w:t>for</w:t>
      </w:r>
      <w:r>
        <w:rPr>
          <w:spacing w:val="-6"/>
          <w:sz w:val="20"/>
        </w:rPr>
        <w:t xml:space="preserve"> </w:t>
      </w:r>
      <w:r>
        <w:rPr>
          <w:sz w:val="20"/>
        </w:rPr>
        <w:t>Testing</w:t>
      </w:r>
      <w:r>
        <w:rPr>
          <w:spacing w:val="-5"/>
          <w:sz w:val="20"/>
        </w:rPr>
        <w:t xml:space="preserve"> </w:t>
      </w:r>
      <w:r>
        <w:rPr>
          <w:sz w:val="20"/>
        </w:rPr>
        <w:t>and</w:t>
      </w:r>
      <w:r>
        <w:rPr>
          <w:spacing w:val="-6"/>
          <w:sz w:val="20"/>
        </w:rPr>
        <w:t xml:space="preserve"> </w:t>
      </w:r>
      <w:r>
        <w:rPr>
          <w:sz w:val="20"/>
        </w:rPr>
        <w:t>Materials</w:t>
      </w:r>
      <w:r>
        <w:rPr>
          <w:spacing w:val="-5"/>
          <w:sz w:val="20"/>
        </w:rPr>
        <w:t xml:space="preserve"> </w:t>
      </w:r>
      <w:r>
        <w:rPr>
          <w:spacing w:val="-2"/>
          <w:sz w:val="20"/>
        </w:rPr>
        <w:t>(ASTM):</w:t>
      </w:r>
    </w:p>
    <w:p w14:paraId="1EB1972D" w14:textId="77777777" w:rsidR="00726659" w:rsidRDefault="000F0732">
      <w:pPr>
        <w:pStyle w:val="BodyText"/>
        <w:tabs>
          <w:tab w:val="left" w:pos="4319"/>
        </w:tabs>
        <w:spacing w:before="113" w:line="360" w:lineRule="auto"/>
        <w:ind w:left="4320" w:right="1318" w:hanging="2880"/>
      </w:pPr>
      <w:r>
        <w:rPr>
          <w:color w:val="232F39"/>
          <w:spacing w:val="-2"/>
        </w:rPr>
        <w:t>E84-22</w:t>
      </w:r>
      <w:r>
        <w:rPr>
          <w:color w:val="232F39"/>
        </w:rPr>
        <w:tab/>
      </w:r>
      <w:r>
        <w:t>Surface</w:t>
      </w:r>
      <w:r>
        <w:rPr>
          <w:spacing w:val="-10"/>
        </w:rPr>
        <w:t xml:space="preserve"> </w:t>
      </w:r>
      <w:r>
        <w:t>Burning</w:t>
      </w:r>
      <w:r>
        <w:rPr>
          <w:spacing w:val="-9"/>
        </w:rPr>
        <w:t xml:space="preserve"> </w:t>
      </w:r>
      <w:r>
        <w:t>Characteristics</w:t>
      </w:r>
      <w:r>
        <w:rPr>
          <w:spacing w:val="-10"/>
        </w:rPr>
        <w:t xml:space="preserve"> </w:t>
      </w:r>
      <w:r>
        <w:t>of</w:t>
      </w:r>
      <w:r>
        <w:rPr>
          <w:spacing w:val="-9"/>
        </w:rPr>
        <w:t xml:space="preserve"> </w:t>
      </w:r>
      <w:r>
        <w:t xml:space="preserve">Building </w:t>
      </w:r>
      <w:r>
        <w:rPr>
          <w:spacing w:val="-2"/>
        </w:rPr>
        <w:t>Materials</w:t>
      </w:r>
    </w:p>
    <w:p w14:paraId="1E0155D1" w14:textId="77777777" w:rsidR="00726659" w:rsidRDefault="000F0732">
      <w:pPr>
        <w:pStyle w:val="BodyText"/>
        <w:tabs>
          <w:tab w:val="left" w:pos="4319"/>
        </w:tabs>
        <w:spacing w:before="21" w:line="362" w:lineRule="auto"/>
        <w:ind w:left="1440" w:right="1437" w:firstLine="0"/>
      </w:pPr>
      <w:r>
        <w:rPr>
          <w:color w:val="232F39"/>
          <w:spacing w:val="-2"/>
        </w:rPr>
        <w:t>E814-13</w:t>
      </w:r>
      <w:proofErr w:type="gramStart"/>
      <w:r>
        <w:rPr>
          <w:color w:val="232F39"/>
          <w:spacing w:val="-2"/>
        </w:rPr>
        <w:t>a(</w:t>
      </w:r>
      <w:proofErr w:type="gramEnd"/>
      <w:r>
        <w:rPr>
          <w:color w:val="232F39"/>
          <w:spacing w:val="-2"/>
        </w:rPr>
        <w:t>2017)</w:t>
      </w:r>
      <w:r>
        <w:rPr>
          <w:color w:val="232F39"/>
        </w:rPr>
        <w:tab/>
      </w:r>
      <w:r>
        <w:t>Fire</w:t>
      </w:r>
      <w:r>
        <w:rPr>
          <w:spacing w:val="-8"/>
        </w:rPr>
        <w:t xml:space="preserve"> </w:t>
      </w:r>
      <w:r>
        <w:t>Tests</w:t>
      </w:r>
      <w:r>
        <w:rPr>
          <w:spacing w:val="-8"/>
        </w:rPr>
        <w:t xml:space="preserve"> </w:t>
      </w:r>
      <w:r>
        <w:t>of</w:t>
      </w:r>
      <w:r>
        <w:rPr>
          <w:spacing w:val="-8"/>
        </w:rPr>
        <w:t xml:space="preserve"> </w:t>
      </w:r>
      <w:r>
        <w:t>Penetration</w:t>
      </w:r>
      <w:r>
        <w:rPr>
          <w:spacing w:val="-8"/>
        </w:rPr>
        <w:t xml:space="preserve"> </w:t>
      </w:r>
      <w:r>
        <w:t>Firestop</w:t>
      </w:r>
      <w:r>
        <w:rPr>
          <w:spacing w:val="-8"/>
        </w:rPr>
        <w:t xml:space="preserve"> </w:t>
      </w:r>
      <w:r>
        <w:t xml:space="preserve">Systems </w:t>
      </w:r>
      <w:r>
        <w:rPr>
          <w:color w:val="232F39"/>
          <w:spacing w:val="-2"/>
        </w:rPr>
        <w:t>E2174-</w:t>
      </w:r>
      <w:r>
        <w:rPr>
          <w:color w:val="232F39"/>
          <w:spacing w:val="-5"/>
        </w:rPr>
        <w:t>20a</w:t>
      </w:r>
      <w:r>
        <w:rPr>
          <w:color w:val="232F39"/>
        </w:rPr>
        <w:tab/>
      </w:r>
      <w:r>
        <w:t>On-Site</w:t>
      </w:r>
      <w:r>
        <w:rPr>
          <w:spacing w:val="-6"/>
        </w:rPr>
        <w:t xml:space="preserve"> </w:t>
      </w:r>
      <w:r>
        <w:t>Inspection</w:t>
      </w:r>
      <w:r>
        <w:rPr>
          <w:spacing w:val="-6"/>
        </w:rPr>
        <w:t xml:space="preserve"> </w:t>
      </w:r>
      <w:r>
        <w:t>of</w:t>
      </w:r>
      <w:r>
        <w:rPr>
          <w:spacing w:val="-6"/>
        </w:rPr>
        <w:t xml:space="preserve"> </w:t>
      </w:r>
      <w:r>
        <w:t>Installed</w:t>
      </w:r>
      <w:r>
        <w:rPr>
          <w:spacing w:val="-6"/>
        </w:rPr>
        <w:t xml:space="preserve"> </w:t>
      </w:r>
      <w:r>
        <w:t>Fire</w:t>
      </w:r>
      <w:r>
        <w:rPr>
          <w:spacing w:val="-4"/>
        </w:rPr>
        <w:t xml:space="preserve"> </w:t>
      </w:r>
      <w:r>
        <w:rPr>
          <w:spacing w:val="-2"/>
        </w:rPr>
        <w:t>Stops</w:t>
      </w:r>
    </w:p>
    <w:p w14:paraId="3445FCCE" w14:textId="77777777" w:rsidR="00726659" w:rsidRDefault="00726659">
      <w:pPr>
        <w:pStyle w:val="BodyText"/>
        <w:spacing w:line="362" w:lineRule="auto"/>
        <w:sectPr w:rsidR="00726659">
          <w:pgSz w:w="12240" w:h="15840"/>
          <w:pgMar w:top="1620" w:right="720" w:bottom="1160" w:left="720" w:header="720" w:footer="973" w:gutter="0"/>
          <w:cols w:space="720"/>
        </w:sectPr>
      </w:pPr>
    </w:p>
    <w:p w14:paraId="7C00486B" w14:textId="77777777" w:rsidR="00726659" w:rsidRDefault="00726659">
      <w:pPr>
        <w:pStyle w:val="BodyText"/>
        <w:spacing w:before="120"/>
        <w:ind w:left="0" w:firstLine="0"/>
      </w:pPr>
    </w:p>
    <w:p w14:paraId="31E72C0E" w14:textId="77777777" w:rsidR="00726659" w:rsidRDefault="000F0732">
      <w:pPr>
        <w:pStyle w:val="BodyText"/>
        <w:tabs>
          <w:tab w:val="left" w:pos="4319"/>
        </w:tabs>
        <w:spacing w:line="360" w:lineRule="auto"/>
        <w:ind w:left="4320" w:right="957" w:hanging="2880"/>
      </w:pPr>
      <w:r>
        <w:rPr>
          <w:color w:val="232F39"/>
          <w:spacing w:val="-2"/>
        </w:rPr>
        <w:t>E2393-20a</w:t>
      </w:r>
      <w:r>
        <w:rPr>
          <w:color w:val="232F39"/>
        </w:rPr>
        <w:tab/>
      </w:r>
      <w:r>
        <w:t>On-Site</w:t>
      </w:r>
      <w:r>
        <w:rPr>
          <w:spacing w:val="-8"/>
        </w:rPr>
        <w:t xml:space="preserve"> </w:t>
      </w:r>
      <w:r>
        <w:t>Inspection</w:t>
      </w:r>
      <w:r>
        <w:rPr>
          <w:spacing w:val="-8"/>
        </w:rPr>
        <w:t xml:space="preserve"> </w:t>
      </w:r>
      <w:r>
        <w:t>of</w:t>
      </w:r>
      <w:r>
        <w:rPr>
          <w:spacing w:val="-8"/>
        </w:rPr>
        <w:t xml:space="preserve"> </w:t>
      </w:r>
      <w:r>
        <w:t>Installed</w:t>
      </w:r>
      <w:r>
        <w:rPr>
          <w:spacing w:val="-8"/>
        </w:rPr>
        <w:t xml:space="preserve"> </w:t>
      </w:r>
      <w:r>
        <w:t>Fire</w:t>
      </w:r>
      <w:r>
        <w:rPr>
          <w:spacing w:val="-7"/>
        </w:rPr>
        <w:t xml:space="preserve"> </w:t>
      </w:r>
      <w:r>
        <w:t>Resistive Joint Systems and Perimeter Fire Barriers</w:t>
      </w:r>
    </w:p>
    <w:p w14:paraId="0C91E03E" w14:textId="77777777" w:rsidR="00726659" w:rsidRDefault="000F0732">
      <w:pPr>
        <w:pStyle w:val="ListParagraph"/>
        <w:numPr>
          <w:ilvl w:val="2"/>
          <w:numId w:val="176"/>
        </w:numPr>
        <w:tabs>
          <w:tab w:val="left" w:pos="1438"/>
        </w:tabs>
        <w:ind w:left="1438" w:hanging="358"/>
        <w:rPr>
          <w:sz w:val="20"/>
        </w:rPr>
      </w:pPr>
      <w:r>
        <w:rPr>
          <w:sz w:val="20"/>
        </w:rPr>
        <w:t>FM</w:t>
      </w:r>
      <w:r>
        <w:rPr>
          <w:spacing w:val="-4"/>
          <w:sz w:val="20"/>
        </w:rPr>
        <w:t xml:space="preserve"> </w:t>
      </w:r>
      <w:r>
        <w:rPr>
          <w:sz w:val="20"/>
        </w:rPr>
        <w:t>Global</w:t>
      </w:r>
      <w:r>
        <w:rPr>
          <w:spacing w:val="-3"/>
          <w:sz w:val="20"/>
        </w:rPr>
        <w:t xml:space="preserve"> </w:t>
      </w:r>
      <w:r>
        <w:rPr>
          <w:spacing w:val="-2"/>
          <w:sz w:val="20"/>
        </w:rPr>
        <w:t>(FM):</w:t>
      </w:r>
    </w:p>
    <w:p w14:paraId="5354651E" w14:textId="77777777" w:rsidR="00726659" w:rsidRDefault="000F0732">
      <w:pPr>
        <w:pStyle w:val="BodyText"/>
        <w:tabs>
          <w:tab w:val="left" w:pos="4319"/>
        </w:tabs>
        <w:spacing w:before="113"/>
        <w:ind w:left="1440" w:firstLine="0"/>
      </w:pPr>
      <w:r>
        <w:t>Annual</w:t>
      </w:r>
      <w:r>
        <w:rPr>
          <w:spacing w:val="-5"/>
        </w:rPr>
        <w:t xml:space="preserve"> </w:t>
      </w:r>
      <w:r>
        <w:rPr>
          <w:spacing w:val="-2"/>
        </w:rPr>
        <w:t>Issue</w:t>
      </w:r>
      <w:r>
        <w:tab/>
        <w:t>Approval</w:t>
      </w:r>
      <w:r>
        <w:rPr>
          <w:spacing w:val="-9"/>
        </w:rPr>
        <w:t xml:space="preserve"> </w:t>
      </w:r>
      <w:r>
        <w:t>Guide</w:t>
      </w:r>
      <w:r>
        <w:rPr>
          <w:spacing w:val="-6"/>
        </w:rPr>
        <w:t xml:space="preserve"> </w:t>
      </w:r>
      <w:r>
        <w:t>Building</w:t>
      </w:r>
      <w:r>
        <w:rPr>
          <w:spacing w:val="-6"/>
        </w:rPr>
        <w:t xml:space="preserve"> </w:t>
      </w:r>
      <w:r>
        <w:rPr>
          <w:spacing w:val="-2"/>
        </w:rPr>
        <w:t>Materials</w:t>
      </w:r>
    </w:p>
    <w:p w14:paraId="67B80B62" w14:textId="77777777" w:rsidR="00726659" w:rsidRDefault="000F0732">
      <w:pPr>
        <w:pStyle w:val="ListParagraph"/>
        <w:numPr>
          <w:ilvl w:val="2"/>
          <w:numId w:val="176"/>
        </w:numPr>
        <w:tabs>
          <w:tab w:val="left" w:pos="1438"/>
        </w:tabs>
        <w:spacing w:before="113"/>
        <w:ind w:left="1438" w:hanging="358"/>
        <w:rPr>
          <w:sz w:val="20"/>
        </w:rPr>
      </w:pPr>
      <w:r>
        <w:rPr>
          <w:sz w:val="20"/>
        </w:rPr>
        <w:t>Underwriters</w:t>
      </w:r>
      <w:r>
        <w:rPr>
          <w:spacing w:val="-9"/>
          <w:sz w:val="20"/>
        </w:rPr>
        <w:t xml:space="preserve"> </w:t>
      </w:r>
      <w:r>
        <w:rPr>
          <w:sz w:val="20"/>
        </w:rPr>
        <w:t>Laboratories,</w:t>
      </w:r>
      <w:r>
        <w:rPr>
          <w:spacing w:val="-9"/>
          <w:sz w:val="20"/>
        </w:rPr>
        <w:t xml:space="preserve"> </w:t>
      </w:r>
      <w:r>
        <w:rPr>
          <w:sz w:val="20"/>
        </w:rPr>
        <w:t>Inc.</w:t>
      </w:r>
      <w:r>
        <w:rPr>
          <w:spacing w:val="-8"/>
          <w:sz w:val="20"/>
        </w:rPr>
        <w:t xml:space="preserve"> </w:t>
      </w:r>
      <w:r>
        <w:rPr>
          <w:spacing w:val="-2"/>
          <w:sz w:val="20"/>
        </w:rPr>
        <w:t>(UL):</w:t>
      </w:r>
    </w:p>
    <w:p w14:paraId="1A99A67D" w14:textId="77777777" w:rsidR="00726659" w:rsidRDefault="000F0732">
      <w:pPr>
        <w:pStyle w:val="BodyText"/>
        <w:tabs>
          <w:tab w:val="left" w:pos="4319"/>
        </w:tabs>
        <w:spacing w:before="114"/>
        <w:ind w:left="1440" w:firstLine="0"/>
      </w:pPr>
      <w:r>
        <w:t>Annual</w:t>
      </w:r>
      <w:r>
        <w:rPr>
          <w:spacing w:val="-5"/>
        </w:rPr>
        <w:t xml:space="preserve"> </w:t>
      </w:r>
      <w:r>
        <w:rPr>
          <w:spacing w:val="-2"/>
        </w:rPr>
        <w:t>Issue</w:t>
      </w:r>
      <w:r>
        <w:tab/>
        <w:t>Building</w:t>
      </w:r>
      <w:r>
        <w:rPr>
          <w:spacing w:val="-10"/>
        </w:rPr>
        <w:t xml:space="preserve"> </w:t>
      </w:r>
      <w:r>
        <w:t>Materials</w:t>
      </w:r>
      <w:r>
        <w:rPr>
          <w:spacing w:val="-7"/>
        </w:rPr>
        <w:t xml:space="preserve"> </w:t>
      </w:r>
      <w:r>
        <w:rPr>
          <w:spacing w:val="-2"/>
        </w:rPr>
        <w:t>Directory</w:t>
      </w:r>
    </w:p>
    <w:p w14:paraId="1394D4DE" w14:textId="77777777" w:rsidR="00726659" w:rsidRDefault="000F0732">
      <w:pPr>
        <w:pStyle w:val="BodyText"/>
        <w:tabs>
          <w:tab w:val="left" w:pos="4319"/>
        </w:tabs>
        <w:spacing w:before="113"/>
        <w:ind w:left="1440" w:firstLine="0"/>
      </w:pPr>
      <w:r>
        <w:t>Annual</w:t>
      </w:r>
      <w:r>
        <w:rPr>
          <w:spacing w:val="-5"/>
        </w:rPr>
        <w:t xml:space="preserve"> </w:t>
      </w:r>
      <w:r>
        <w:rPr>
          <w:spacing w:val="-2"/>
        </w:rPr>
        <w:t>Issue</w:t>
      </w:r>
      <w:r>
        <w:tab/>
        <w:t>Fire</w:t>
      </w:r>
      <w:r>
        <w:rPr>
          <w:spacing w:val="-8"/>
        </w:rPr>
        <w:t xml:space="preserve"> </w:t>
      </w:r>
      <w:r>
        <w:t>Resistance</w:t>
      </w:r>
      <w:r>
        <w:rPr>
          <w:spacing w:val="-6"/>
        </w:rPr>
        <w:t xml:space="preserve"> </w:t>
      </w:r>
      <w:r>
        <w:rPr>
          <w:spacing w:val="-2"/>
        </w:rPr>
        <w:t>Directory</w:t>
      </w:r>
    </w:p>
    <w:p w14:paraId="4FB6F8C0" w14:textId="77777777" w:rsidR="00726659" w:rsidRDefault="000F0732">
      <w:pPr>
        <w:pStyle w:val="BodyText"/>
        <w:tabs>
          <w:tab w:val="left" w:pos="4319"/>
        </w:tabs>
        <w:spacing w:before="113"/>
        <w:ind w:left="1440" w:firstLine="0"/>
      </w:pPr>
      <w:r>
        <w:rPr>
          <w:spacing w:val="-4"/>
        </w:rPr>
        <w:t>1479</w:t>
      </w:r>
      <w:r>
        <w:tab/>
        <w:t>Fire</w:t>
      </w:r>
      <w:r>
        <w:rPr>
          <w:spacing w:val="-9"/>
        </w:rPr>
        <w:t xml:space="preserve"> </w:t>
      </w:r>
      <w:r>
        <w:t>Tests</w:t>
      </w:r>
      <w:r>
        <w:rPr>
          <w:spacing w:val="-7"/>
        </w:rPr>
        <w:t xml:space="preserve"> </w:t>
      </w:r>
      <w:r>
        <w:t>of</w:t>
      </w:r>
      <w:r>
        <w:rPr>
          <w:spacing w:val="-7"/>
        </w:rPr>
        <w:t xml:space="preserve"> </w:t>
      </w:r>
      <w:r>
        <w:t>Through-Penetration</w:t>
      </w:r>
      <w:r>
        <w:rPr>
          <w:spacing w:val="-6"/>
        </w:rPr>
        <w:t xml:space="preserve"> </w:t>
      </w:r>
      <w:r>
        <w:rPr>
          <w:spacing w:val="-2"/>
        </w:rPr>
        <w:t>Firestops</w:t>
      </w:r>
    </w:p>
    <w:p w14:paraId="3971CF1E" w14:textId="77777777" w:rsidR="00726659" w:rsidRDefault="000F0732">
      <w:pPr>
        <w:pStyle w:val="ListParagraph"/>
        <w:numPr>
          <w:ilvl w:val="2"/>
          <w:numId w:val="176"/>
        </w:numPr>
        <w:tabs>
          <w:tab w:val="left" w:pos="1438"/>
        </w:tabs>
        <w:spacing w:before="113"/>
        <w:ind w:left="1438" w:hanging="358"/>
        <w:rPr>
          <w:sz w:val="20"/>
        </w:rPr>
      </w:pPr>
      <w:r>
        <w:rPr>
          <w:sz w:val="20"/>
        </w:rPr>
        <w:t>Warnock</w:t>
      </w:r>
      <w:r>
        <w:rPr>
          <w:spacing w:val="-6"/>
          <w:sz w:val="20"/>
        </w:rPr>
        <w:t xml:space="preserve"> </w:t>
      </w:r>
      <w:r>
        <w:rPr>
          <w:sz w:val="20"/>
        </w:rPr>
        <w:t>Hersey</w:t>
      </w:r>
      <w:r>
        <w:rPr>
          <w:spacing w:val="-5"/>
          <w:sz w:val="20"/>
        </w:rPr>
        <w:t xml:space="preserve"> </w:t>
      </w:r>
      <w:r>
        <w:rPr>
          <w:spacing w:val="-2"/>
          <w:sz w:val="20"/>
        </w:rPr>
        <w:t>(WH):</w:t>
      </w:r>
    </w:p>
    <w:p w14:paraId="5E2384EB" w14:textId="77777777" w:rsidR="00726659" w:rsidRDefault="000F0732">
      <w:pPr>
        <w:pStyle w:val="BodyText"/>
        <w:tabs>
          <w:tab w:val="left" w:pos="4319"/>
        </w:tabs>
        <w:spacing w:before="114"/>
        <w:ind w:left="1440" w:firstLine="0"/>
      </w:pPr>
      <w:r>
        <w:t>Annual</w:t>
      </w:r>
      <w:r>
        <w:rPr>
          <w:spacing w:val="-5"/>
        </w:rPr>
        <w:t xml:space="preserve"> </w:t>
      </w:r>
      <w:r>
        <w:rPr>
          <w:spacing w:val="-2"/>
        </w:rPr>
        <w:t>Issue</w:t>
      </w:r>
      <w:r>
        <w:tab/>
        <w:t>Certification</w:t>
      </w:r>
      <w:r>
        <w:rPr>
          <w:spacing w:val="-14"/>
        </w:rPr>
        <w:t xml:space="preserve"> </w:t>
      </w:r>
      <w:r>
        <w:rPr>
          <w:spacing w:val="-2"/>
        </w:rPr>
        <w:t>Listings</w:t>
      </w:r>
    </w:p>
    <w:p w14:paraId="13AF0F1B" w14:textId="77777777" w:rsidR="00726659" w:rsidRDefault="000F0732">
      <w:pPr>
        <w:pStyle w:val="Heading7"/>
        <w:numPr>
          <w:ilvl w:val="1"/>
          <w:numId w:val="176"/>
        </w:numPr>
        <w:tabs>
          <w:tab w:val="left" w:pos="1197"/>
        </w:tabs>
        <w:spacing w:before="113"/>
        <w:ind w:left="1197" w:hanging="477"/>
      </w:pPr>
      <w:r>
        <w:rPr>
          <w:spacing w:val="-2"/>
        </w:rPr>
        <w:t>SEQUENCING</w:t>
      </w:r>
    </w:p>
    <w:p w14:paraId="3DE32938" w14:textId="77777777" w:rsidR="00726659" w:rsidRDefault="000F0732">
      <w:pPr>
        <w:pStyle w:val="ListParagraph"/>
        <w:numPr>
          <w:ilvl w:val="2"/>
          <w:numId w:val="176"/>
        </w:numPr>
        <w:tabs>
          <w:tab w:val="left" w:pos="1438"/>
        </w:tabs>
        <w:spacing w:before="120"/>
        <w:ind w:left="1438" w:hanging="358"/>
        <w:rPr>
          <w:sz w:val="20"/>
        </w:rPr>
      </w:pPr>
      <w:r>
        <w:rPr>
          <w:sz w:val="20"/>
        </w:rPr>
        <w:t>Coordinate</w:t>
      </w:r>
      <w:r>
        <w:rPr>
          <w:spacing w:val="-6"/>
          <w:sz w:val="20"/>
        </w:rPr>
        <w:t xml:space="preserve"> </w:t>
      </w:r>
      <w:r>
        <w:rPr>
          <w:sz w:val="20"/>
        </w:rPr>
        <w:t>the</w:t>
      </w:r>
      <w:r>
        <w:rPr>
          <w:spacing w:val="-5"/>
          <w:sz w:val="20"/>
        </w:rPr>
        <w:t xml:space="preserve"> </w:t>
      </w:r>
      <w:r>
        <w:rPr>
          <w:sz w:val="20"/>
        </w:rPr>
        <w:t>specified</w:t>
      </w:r>
      <w:r>
        <w:rPr>
          <w:spacing w:val="-5"/>
          <w:sz w:val="20"/>
        </w:rPr>
        <w:t xml:space="preserve"> </w:t>
      </w:r>
      <w:r>
        <w:rPr>
          <w:sz w:val="20"/>
        </w:rPr>
        <w:t>work</w:t>
      </w:r>
      <w:r>
        <w:rPr>
          <w:spacing w:val="-5"/>
          <w:sz w:val="20"/>
        </w:rPr>
        <w:t xml:space="preserve"> </w:t>
      </w:r>
      <w:r>
        <w:rPr>
          <w:sz w:val="20"/>
        </w:rPr>
        <w:t>with</w:t>
      </w:r>
      <w:r>
        <w:rPr>
          <w:spacing w:val="-5"/>
          <w:sz w:val="20"/>
        </w:rPr>
        <w:t xml:space="preserve"> </w:t>
      </w:r>
      <w:r>
        <w:rPr>
          <w:sz w:val="20"/>
        </w:rPr>
        <w:t>other</w:t>
      </w:r>
      <w:r>
        <w:rPr>
          <w:spacing w:val="-5"/>
          <w:sz w:val="20"/>
        </w:rPr>
        <w:t xml:space="preserve"> </w:t>
      </w:r>
      <w:r>
        <w:rPr>
          <w:spacing w:val="-2"/>
          <w:sz w:val="20"/>
        </w:rPr>
        <w:t>trades.</w:t>
      </w:r>
    </w:p>
    <w:p w14:paraId="4EB11BD7" w14:textId="77777777" w:rsidR="00726659" w:rsidRDefault="000F0732">
      <w:pPr>
        <w:pStyle w:val="ListParagraph"/>
        <w:numPr>
          <w:ilvl w:val="2"/>
          <w:numId w:val="176"/>
        </w:numPr>
        <w:tabs>
          <w:tab w:val="left" w:pos="1438"/>
          <w:tab w:val="left" w:pos="1440"/>
        </w:tabs>
        <w:spacing w:before="113" w:line="360" w:lineRule="auto"/>
        <w:ind w:right="836"/>
        <w:rPr>
          <w:sz w:val="20"/>
        </w:rPr>
      </w:pPr>
      <w:r>
        <w:rPr>
          <w:sz w:val="20"/>
        </w:rPr>
        <w:t>Apply</w:t>
      </w:r>
      <w:r>
        <w:rPr>
          <w:spacing w:val="-4"/>
          <w:sz w:val="20"/>
        </w:rPr>
        <w:t xml:space="preserve"> </w:t>
      </w:r>
      <w:r>
        <w:rPr>
          <w:sz w:val="20"/>
        </w:rPr>
        <w:t>firestopping</w:t>
      </w:r>
      <w:r>
        <w:rPr>
          <w:spacing w:val="-5"/>
          <w:sz w:val="20"/>
        </w:rPr>
        <w:t xml:space="preserve"> </w:t>
      </w:r>
      <w:r>
        <w:rPr>
          <w:sz w:val="20"/>
        </w:rPr>
        <w:t>materials,</w:t>
      </w:r>
      <w:r>
        <w:rPr>
          <w:spacing w:val="-5"/>
          <w:sz w:val="20"/>
        </w:rPr>
        <w:t xml:space="preserve"> </w:t>
      </w:r>
      <w:r>
        <w:rPr>
          <w:sz w:val="20"/>
        </w:rPr>
        <w:t>at</w:t>
      </w:r>
      <w:r>
        <w:rPr>
          <w:spacing w:val="-5"/>
          <w:sz w:val="20"/>
        </w:rPr>
        <w:t xml:space="preserve"> </w:t>
      </w:r>
      <w:r>
        <w:rPr>
          <w:sz w:val="20"/>
        </w:rPr>
        <w:t>penetrations</w:t>
      </w:r>
      <w:r>
        <w:rPr>
          <w:spacing w:val="-4"/>
          <w:sz w:val="20"/>
        </w:rPr>
        <w:t xml:space="preserve"> </w:t>
      </w:r>
      <w:r>
        <w:rPr>
          <w:sz w:val="20"/>
        </w:rPr>
        <w:t>of</w:t>
      </w:r>
      <w:r>
        <w:rPr>
          <w:spacing w:val="-5"/>
          <w:sz w:val="20"/>
        </w:rPr>
        <w:t xml:space="preserve"> </w:t>
      </w:r>
      <w:r>
        <w:rPr>
          <w:sz w:val="20"/>
        </w:rPr>
        <w:t>pipes</w:t>
      </w:r>
      <w:r>
        <w:rPr>
          <w:spacing w:val="-4"/>
          <w:sz w:val="20"/>
        </w:rPr>
        <w:t xml:space="preserve"> </w:t>
      </w:r>
      <w:r>
        <w:rPr>
          <w:sz w:val="20"/>
        </w:rPr>
        <w:t>and</w:t>
      </w:r>
      <w:r>
        <w:rPr>
          <w:spacing w:val="-5"/>
          <w:sz w:val="20"/>
        </w:rPr>
        <w:t xml:space="preserve"> </w:t>
      </w:r>
      <w:r>
        <w:rPr>
          <w:sz w:val="20"/>
        </w:rPr>
        <w:t>ducts,</w:t>
      </w:r>
      <w:r>
        <w:rPr>
          <w:spacing w:val="-4"/>
          <w:sz w:val="20"/>
        </w:rPr>
        <w:t xml:space="preserve"> </w:t>
      </w:r>
      <w:r>
        <w:rPr>
          <w:sz w:val="20"/>
        </w:rPr>
        <w:t xml:space="preserve">prior to </w:t>
      </w:r>
      <w:proofErr w:type="gramStart"/>
      <w:r>
        <w:rPr>
          <w:sz w:val="20"/>
        </w:rPr>
        <w:t>insulating</w:t>
      </w:r>
      <w:proofErr w:type="gramEnd"/>
      <w:r>
        <w:rPr>
          <w:sz w:val="20"/>
        </w:rPr>
        <w:t xml:space="preserve">, unless insulation meets requirements specified for </w:t>
      </w:r>
      <w:r>
        <w:rPr>
          <w:spacing w:val="-2"/>
          <w:sz w:val="20"/>
        </w:rPr>
        <w:t>firestopping.</w:t>
      </w:r>
    </w:p>
    <w:p w14:paraId="7B85E06B" w14:textId="77777777" w:rsidR="00726659" w:rsidRDefault="000F0732">
      <w:pPr>
        <w:pStyle w:val="ListParagraph"/>
        <w:numPr>
          <w:ilvl w:val="2"/>
          <w:numId w:val="176"/>
        </w:numPr>
        <w:tabs>
          <w:tab w:val="left" w:pos="1438"/>
          <w:tab w:val="left" w:pos="1440"/>
        </w:tabs>
        <w:spacing w:line="360" w:lineRule="auto"/>
        <w:ind w:right="956"/>
        <w:rPr>
          <w:sz w:val="20"/>
        </w:rPr>
      </w:pPr>
      <w:r>
        <w:rPr>
          <w:sz w:val="20"/>
        </w:rPr>
        <w:t>Apply</w:t>
      </w:r>
      <w:r>
        <w:rPr>
          <w:spacing w:val="-4"/>
          <w:sz w:val="20"/>
        </w:rPr>
        <w:t xml:space="preserve"> </w:t>
      </w:r>
      <w:r>
        <w:rPr>
          <w:sz w:val="20"/>
        </w:rPr>
        <w:t>firestopping</w:t>
      </w:r>
      <w:r>
        <w:rPr>
          <w:spacing w:val="-5"/>
          <w:sz w:val="20"/>
        </w:rPr>
        <w:t xml:space="preserve"> </w:t>
      </w:r>
      <w:r>
        <w:rPr>
          <w:sz w:val="20"/>
        </w:rPr>
        <w:t>materials</w:t>
      </w:r>
      <w:r>
        <w:rPr>
          <w:spacing w:val="-5"/>
          <w:sz w:val="20"/>
        </w:rPr>
        <w:t xml:space="preserve"> </w:t>
      </w:r>
      <w:r>
        <w:rPr>
          <w:sz w:val="20"/>
        </w:rPr>
        <w:t>at</w:t>
      </w:r>
      <w:r>
        <w:rPr>
          <w:spacing w:val="-5"/>
          <w:sz w:val="20"/>
        </w:rPr>
        <w:t xml:space="preserve"> </w:t>
      </w:r>
      <w:r>
        <w:rPr>
          <w:sz w:val="20"/>
        </w:rPr>
        <w:t>building</w:t>
      </w:r>
      <w:r>
        <w:rPr>
          <w:spacing w:val="-5"/>
          <w:sz w:val="20"/>
        </w:rPr>
        <w:t xml:space="preserve"> </w:t>
      </w:r>
      <w:r>
        <w:rPr>
          <w:sz w:val="20"/>
        </w:rPr>
        <w:t>joints</w:t>
      </w:r>
      <w:r>
        <w:rPr>
          <w:spacing w:val="-5"/>
          <w:sz w:val="20"/>
        </w:rPr>
        <w:t xml:space="preserve"> </w:t>
      </w:r>
      <w:r>
        <w:rPr>
          <w:sz w:val="20"/>
        </w:rPr>
        <w:t>and</w:t>
      </w:r>
      <w:r>
        <w:rPr>
          <w:spacing w:val="-5"/>
          <w:sz w:val="20"/>
        </w:rPr>
        <w:t xml:space="preserve"> </w:t>
      </w:r>
      <w:r>
        <w:rPr>
          <w:sz w:val="20"/>
        </w:rPr>
        <w:t>construction</w:t>
      </w:r>
      <w:r>
        <w:rPr>
          <w:spacing w:val="-4"/>
          <w:sz w:val="20"/>
        </w:rPr>
        <w:t xml:space="preserve"> </w:t>
      </w:r>
      <w:r>
        <w:rPr>
          <w:sz w:val="20"/>
        </w:rPr>
        <w:t>gaps, prior to completion of enclosing walls or assemblies.</w:t>
      </w:r>
    </w:p>
    <w:p w14:paraId="59FF567D" w14:textId="77777777" w:rsidR="00726659" w:rsidRDefault="000F0732">
      <w:pPr>
        <w:pStyle w:val="ListParagraph"/>
        <w:numPr>
          <w:ilvl w:val="2"/>
          <w:numId w:val="176"/>
        </w:numPr>
        <w:tabs>
          <w:tab w:val="left" w:pos="1438"/>
          <w:tab w:val="left" w:pos="1440"/>
        </w:tabs>
        <w:spacing w:line="360" w:lineRule="auto"/>
        <w:ind w:right="1316"/>
        <w:rPr>
          <w:sz w:val="20"/>
        </w:rPr>
      </w:pPr>
      <w:r>
        <w:rPr>
          <w:sz w:val="20"/>
        </w:rPr>
        <w:t>Locate and install cast-in-place firestop devices in place before concrete</w:t>
      </w:r>
      <w:r>
        <w:rPr>
          <w:spacing w:val="-5"/>
          <w:sz w:val="20"/>
        </w:rPr>
        <w:t xml:space="preserve"> </w:t>
      </w:r>
      <w:r>
        <w:rPr>
          <w:sz w:val="20"/>
        </w:rPr>
        <w:t>placement.</w:t>
      </w:r>
      <w:r>
        <w:rPr>
          <w:spacing w:val="80"/>
          <w:sz w:val="20"/>
        </w:rPr>
        <w:t xml:space="preserve"> </w:t>
      </w:r>
      <w:r>
        <w:rPr>
          <w:sz w:val="20"/>
        </w:rPr>
        <w:t>Install</w:t>
      </w:r>
      <w:r>
        <w:rPr>
          <w:spacing w:val="-5"/>
          <w:sz w:val="20"/>
        </w:rPr>
        <w:t xml:space="preserve"> </w:t>
      </w:r>
      <w:r>
        <w:rPr>
          <w:sz w:val="20"/>
        </w:rPr>
        <w:t>pipe,</w:t>
      </w:r>
      <w:r>
        <w:rPr>
          <w:spacing w:val="-4"/>
          <w:sz w:val="20"/>
        </w:rPr>
        <w:t xml:space="preserve"> </w:t>
      </w:r>
      <w:r>
        <w:rPr>
          <w:sz w:val="20"/>
        </w:rPr>
        <w:t>conduit</w:t>
      </w:r>
      <w:r>
        <w:rPr>
          <w:spacing w:val="-5"/>
          <w:sz w:val="20"/>
        </w:rPr>
        <w:t xml:space="preserve"> </w:t>
      </w:r>
      <w:r>
        <w:rPr>
          <w:sz w:val="20"/>
        </w:rPr>
        <w:t>or</w:t>
      </w:r>
      <w:r>
        <w:rPr>
          <w:spacing w:val="-4"/>
          <w:sz w:val="20"/>
        </w:rPr>
        <w:t xml:space="preserve"> </w:t>
      </w:r>
      <w:r>
        <w:rPr>
          <w:sz w:val="20"/>
        </w:rPr>
        <w:t>cable</w:t>
      </w:r>
      <w:r>
        <w:rPr>
          <w:spacing w:val="-5"/>
          <w:sz w:val="20"/>
        </w:rPr>
        <w:t xml:space="preserve"> </w:t>
      </w:r>
      <w:r>
        <w:rPr>
          <w:sz w:val="20"/>
        </w:rPr>
        <w:t>bundles</w:t>
      </w:r>
      <w:r>
        <w:rPr>
          <w:spacing w:val="-5"/>
          <w:sz w:val="20"/>
        </w:rPr>
        <w:t xml:space="preserve"> </w:t>
      </w:r>
      <w:r>
        <w:rPr>
          <w:sz w:val="20"/>
        </w:rPr>
        <w:t>through cast-in-place device after concrete placement but before area is concealed or made inaccessible.</w:t>
      </w:r>
    </w:p>
    <w:p w14:paraId="33A5EFB9" w14:textId="77777777" w:rsidR="00726659" w:rsidRDefault="000F0732">
      <w:pPr>
        <w:pStyle w:val="ListParagraph"/>
        <w:numPr>
          <w:ilvl w:val="2"/>
          <w:numId w:val="176"/>
        </w:numPr>
        <w:tabs>
          <w:tab w:val="left" w:pos="1438"/>
          <w:tab w:val="left" w:pos="1440"/>
        </w:tabs>
        <w:spacing w:line="360" w:lineRule="auto"/>
        <w:ind w:right="1076"/>
        <w:rPr>
          <w:sz w:val="20"/>
        </w:rPr>
      </w:pPr>
      <w:r>
        <w:rPr>
          <w:sz w:val="20"/>
        </w:rPr>
        <w:t>Inspect and receive approval for firestop material prior to final completion</w:t>
      </w:r>
      <w:r>
        <w:rPr>
          <w:spacing w:val="-5"/>
          <w:sz w:val="20"/>
        </w:rPr>
        <w:t xml:space="preserve"> </w:t>
      </w:r>
      <w:r>
        <w:rPr>
          <w:sz w:val="20"/>
        </w:rPr>
        <w:t>and</w:t>
      </w:r>
      <w:r>
        <w:rPr>
          <w:spacing w:val="-4"/>
          <w:sz w:val="20"/>
        </w:rPr>
        <w:t xml:space="preserve"> </w:t>
      </w:r>
      <w:r>
        <w:rPr>
          <w:sz w:val="20"/>
        </w:rPr>
        <w:t>enclosing</w:t>
      </w:r>
      <w:r>
        <w:rPr>
          <w:spacing w:val="-4"/>
          <w:sz w:val="20"/>
        </w:rPr>
        <w:t xml:space="preserve"> </w:t>
      </w:r>
      <w:r>
        <w:rPr>
          <w:sz w:val="20"/>
        </w:rPr>
        <w:t>of</w:t>
      </w:r>
      <w:r>
        <w:rPr>
          <w:spacing w:val="-5"/>
          <w:sz w:val="20"/>
        </w:rPr>
        <w:t xml:space="preserve"> </w:t>
      </w:r>
      <w:r>
        <w:rPr>
          <w:sz w:val="20"/>
        </w:rPr>
        <w:t>any</w:t>
      </w:r>
      <w:r>
        <w:rPr>
          <w:spacing w:val="-5"/>
          <w:sz w:val="20"/>
        </w:rPr>
        <w:t xml:space="preserve"> </w:t>
      </w:r>
      <w:r>
        <w:rPr>
          <w:sz w:val="20"/>
        </w:rPr>
        <w:t>assemblies</w:t>
      </w:r>
      <w:r>
        <w:rPr>
          <w:spacing w:val="-5"/>
          <w:sz w:val="20"/>
        </w:rPr>
        <w:t xml:space="preserve"> </w:t>
      </w:r>
      <w:r>
        <w:rPr>
          <w:sz w:val="20"/>
        </w:rPr>
        <w:t>that</w:t>
      </w:r>
      <w:r>
        <w:rPr>
          <w:spacing w:val="-5"/>
          <w:sz w:val="20"/>
        </w:rPr>
        <w:t xml:space="preserve"> </w:t>
      </w:r>
      <w:r>
        <w:rPr>
          <w:sz w:val="20"/>
        </w:rPr>
        <w:t>may</w:t>
      </w:r>
      <w:r>
        <w:rPr>
          <w:spacing w:val="-5"/>
          <w:sz w:val="20"/>
        </w:rPr>
        <w:t xml:space="preserve"> </w:t>
      </w:r>
      <w:r>
        <w:rPr>
          <w:sz w:val="20"/>
        </w:rPr>
        <w:t>conceal</w:t>
      </w:r>
      <w:r>
        <w:rPr>
          <w:spacing w:val="-5"/>
          <w:sz w:val="20"/>
        </w:rPr>
        <w:t xml:space="preserve"> </w:t>
      </w:r>
      <w:r>
        <w:rPr>
          <w:sz w:val="20"/>
        </w:rPr>
        <w:t xml:space="preserve">installed </w:t>
      </w:r>
      <w:r>
        <w:rPr>
          <w:spacing w:val="-2"/>
          <w:sz w:val="20"/>
        </w:rPr>
        <w:t>firestop.</w:t>
      </w:r>
    </w:p>
    <w:p w14:paraId="7FEA5EC6" w14:textId="77777777" w:rsidR="00726659" w:rsidRDefault="000F0732">
      <w:pPr>
        <w:pStyle w:val="Heading7"/>
        <w:ind w:left="720" w:firstLine="0"/>
      </w:pPr>
      <w:r>
        <w:t>PART</w:t>
      </w:r>
      <w:r>
        <w:rPr>
          <w:spacing w:val="-2"/>
        </w:rPr>
        <w:t xml:space="preserve"> </w:t>
      </w:r>
      <w:r>
        <w:t>2</w:t>
      </w:r>
      <w:r>
        <w:rPr>
          <w:spacing w:val="-1"/>
        </w:rPr>
        <w:t xml:space="preserve"> </w:t>
      </w:r>
      <w:r>
        <w:t>-</w:t>
      </w:r>
      <w:r>
        <w:rPr>
          <w:spacing w:val="-2"/>
        </w:rPr>
        <w:t xml:space="preserve"> PRODUCTS</w:t>
      </w:r>
    </w:p>
    <w:p w14:paraId="5D42D893" w14:textId="77777777" w:rsidR="00726659" w:rsidRDefault="000F0732">
      <w:pPr>
        <w:pStyle w:val="Heading7"/>
        <w:numPr>
          <w:ilvl w:val="1"/>
          <w:numId w:val="175"/>
        </w:numPr>
        <w:tabs>
          <w:tab w:val="left" w:pos="1197"/>
        </w:tabs>
        <w:spacing w:before="120"/>
        <w:ind w:left="1197" w:hanging="477"/>
      </w:pPr>
      <w:r>
        <w:t>FIRESTOP</w:t>
      </w:r>
      <w:r>
        <w:rPr>
          <w:spacing w:val="-7"/>
        </w:rPr>
        <w:t xml:space="preserve"> </w:t>
      </w:r>
      <w:r>
        <w:rPr>
          <w:spacing w:val="-2"/>
        </w:rPr>
        <w:t>SYSTEMS</w:t>
      </w:r>
    </w:p>
    <w:p w14:paraId="687B68F9" w14:textId="77777777" w:rsidR="00726659" w:rsidRDefault="000F0732">
      <w:pPr>
        <w:pStyle w:val="ListParagraph"/>
        <w:numPr>
          <w:ilvl w:val="2"/>
          <w:numId w:val="175"/>
        </w:numPr>
        <w:tabs>
          <w:tab w:val="left" w:pos="1438"/>
          <w:tab w:val="left" w:pos="1440"/>
        </w:tabs>
        <w:spacing w:before="120" w:line="360" w:lineRule="auto"/>
        <w:ind w:right="836"/>
        <w:rPr>
          <w:sz w:val="20"/>
        </w:rPr>
      </w:pPr>
      <w:r>
        <w:rPr>
          <w:sz w:val="20"/>
        </w:rPr>
        <w:t>Use factory built (Firestop Devices) or field erected (through- Penetration Firestop Systems) to form a specific building system maintaining</w:t>
      </w:r>
      <w:r>
        <w:rPr>
          <w:spacing w:val="-4"/>
          <w:sz w:val="20"/>
        </w:rPr>
        <w:t xml:space="preserve"> </w:t>
      </w:r>
      <w:r>
        <w:rPr>
          <w:sz w:val="20"/>
        </w:rPr>
        <w:t>required</w:t>
      </w:r>
      <w:r>
        <w:rPr>
          <w:spacing w:val="-4"/>
          <w:sz w:val="20"/>
        </w:rPr>
        <w:t xml:space="preserve"> </w:t>
      </w:r>
      <w:r>
        <w:rPr>
          <w:sz w:val="20"/>
        </w:rPr>
        <w:t>integrity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fire</w:t>
      </w:r>
      <w:r>
        <w:rPr>
          <w:spacing w:val="-4"/>
          <w:sz w:val="20"/>
        </w:rPr>
        <w:t xml:space="preserve"> </w:t>
      </w:r>
      <w:r>
        <w:rPr>
          <w:sz w:val="20"/>
        </w:rPr>
        <w:t>barrier</w:t>
      </w:r>
      <w:r>
        <w:rPr>
          <w:spacing w:val="-4"/>
          <w:sz w:val="20"/>
        </w:rPr>
        <w:t xml:space="preserve"> </w:t>
      </w:r>
      <w:r>
        <w:rPr>
          <w:sz w:val="20"/>
        </w:rPr>
        <w:t>and</w:t>
      </w:r>
      <w:r>
        <w:rPr>
          <w:spacing w:val="-3"/>
          <w:sz w:val="20"/>
        </w:rPr>
        <w:t xml:space="preserve"> </w:t>
      </w:r>
      <w:r>
        <w:rPr>
          <w:sz w:val="20"/>
        </w:rPr>
        <w:t>stop</w:t>
      </w:r>
      <w:r>
        <w:rPr>
          <w:spacing w:val="-4"/>
          <w:sz w:val="20"/>
        </w:rPr>
        <w:t xml:space="preserve"> </w:t>
      </w:r>
      <w:r>
        <w:rPr>
          <w:sz w:val="20"/>
        </w:rPr>
        <w:t>the</w:t>
      </w:r>
      <w:r>
        <w:rPr>
          <w:spacing w:val="-4"/>
          <w:sz w:val="20"/>
        </w:rPr>
        <w:t xml:space="preserve"> </w:t>
      </w:r>
      <w:r>
        <w:rPr>
          <w:sz w:val="20"/>
        </w:rPr>
        <w:t>passage of gases or smoke.</w:t>
      </w:r>
    </w:p>
    <w:p w14:paraId="61771609" w14:textId="77777777" w:rsidR="00726659" w:rsidRDefault="000F0732">
      <w:pPr>
        <w:pStyle w:val="ListParagraph"/>
        <w:numPr>
          <w:ilvl w:val="2"/>
          <w:numId w:val="175"/>
        </w:numPr>
        <w:tabs>
          <w:tab w:val="left" w:pos="1438"/>
          <w:tab w:val="left" w:pos="1440"/>
        </w:tabs>
        <w:spacing w:line="360" w:lineRule="auto"/>
        <w:ind w:right="998"/>
        <w:rPr>
          <w:sz w:val="20"/>
        </w:rPr>
      </w:pPr>
      <w:r>
        <w:rPr>
          <w:sz w:val="20"/>
        </w:rPr>
        <w:t>Through-penetration firestop systems and firestop devices tested in accordance with ASTM E814 or UL 1479 using the "F" or "T" rating must maintain the same rating and integrity as the fire barrier being sealed. "T" ratings are not required for penetrations smaller than or equal</w:t>
      </w:r>
      <w:r>
        <w:rPr>
          <w:spacing w:val="-2"/>
          <w:sz w:val="20"/>
        </w:rPr>
        <w:t xml:space="preserve"> </w:t>
      </w:r>
      <w:r>
        <w:rPr>
          <w:sz w:val="20"/>
        </w:rPr>
        <w:t>to</w:t>
      </w:r>
      <w:r>
        <w:rPr>
          <w:spacing w:val="-3"/>
          <w:sz w:val="20"/>
        </w:rPr>
        <w:t xml:space="preserve"> </w:t>
      </w:r>
      <w:r>
        <w:rPr>
          <w:sz w:val="20"/>
        </w:rPr>
        <w:t>100</w:t>
      </w:r>
      <w:r>
        <w:rPr>
          <w:spacing w:val="-3"/>
          <w:sz w:val="20"/>
        </w:rPr>
        <w:t xml:space="preserve"> </w:t>
      </w:r>
      <w:r>
        <w:rPr>
          <w:sz w:val="20"/>
        </w:rPr>
        <w:t>mm</w:t>
      </w:r>
      <w:r>
        <w:rPr>
          <w:spacing w:val="-2"/>
          <w:sz w:val="20"/>
        </w:rPr>
        <w:t xml:space="preserve"> </w:t>
      </w:r>
      <w:r>
        <w:rPr>
          <w:sz w:val="20"/>
        </w:rPr>
        <w:t>(4</w:t>
      </w:r>
      <w:r>
        <w:rPr>
          <w:spacing w:val="-3"/>
          <w:sz w:val="20"/>
        </w:rPr>
        <w:t xml:space="preserve"> </w:t>
      </w:r>
      <w:r>
        <w:rPr>
          <w:sz w:val="20"/>
        </w:rPr>
        <w:t>in)</w:t>
      </w:r>
      <w:r>
        <w:rPr>
          <w:spacing w:val="-3"/>
          <w:sz w:val="20"/>
        </w:rPr>
        <w:t xml:space="preserve"> </w:t>
      </w:r>
      <w:r>
        <w:rPr>
          <w:sz w:val="20"/>
        </w:rPr>
        <w:t>nominal</w:t>
      </w:r>
      <w:r>
        <w:rPr>
          <w:spacing w:val="-3"/>
          <w:sz w:val="20"/>
        </w:rPr>
        <w:t xml:space="preserve"> </w:t>
      </w:r>
      <w:r>
        <w:rPr>
          <w:sz w:val="20"/>
        </w:rPr>
        <w:t>pipe</w:t>
      </w:r>
      <w:r>
        <w:rPr>
          <w:spacing w:val="-2"/>
          <w:sz w:val="20"/>
        </w:rPr>
        <w:t xml:space="preserve"> </w:t>
      </w:r>
      <w:r>
        <w:rPr>
          <w:sz w:val="20"/>
        </w:rPr>
        <w:t>or</w:t>
      </w:r>
      <w:r>
        <w:rPr>
          <w:spacing w:val="-3"/>
          <w:sz w:val="20"/>
        </w:rPr>
        <w:t xml:space="preserve"> </w:t>
      </w:r>
      <w:r>
        <w:rPr>
          <w:sz w:val="20"/>
        </w:rPr>
        <w:t>0.01</w:t>
      </w:r>
      <w:r>
        <w:rPr>
          <w:spacing w:val="-3"/>
          <w:sz w:val="20"/>
        </w:rPr>
        <w:t xml:space="preserve"> </w:t>
      </w:r>
      <w:r>
        <w:rPr>
          <w:sz w:val="20"/>
        </w:rPr>
        <w:t>m</w:t>
      </w:r>
      <w:r>
        <w:rPr>
          <w:position w:val="6"/>
          <w:sz w:val="13"/>
        </w:rPr>
        <w:t>2</w:t>
      </w:r>
      <w:r>
        <w:rPr>
          <w:spacing w:val="39"/>
          <w:position w:val="6"/>
          <w:sz w:val="13"/>
        </w:rPr>
        <w:t xml:space="preserve"> </w:t>
      </w:r>
      <w:r>
        <w:rPr>
          <w:sz w:val="20"/>
        </w:rPr>
        <w:t>(16</w:t>
      </w:r>
      <w:r>
        <w:rPr>
          <w:spacing w:val="-3"/>
          <w:sz w:val="20"/>
        </w:rPr>
        <w:t xml:space="preserve"> </w:t>
      </w:r>
      <w:r>
        <w:rPr>
          <w:sz w:val="20"/>
        </w:rPr>
        <w:t>sq.</w:t>
      </w:r>
      <w:r>
        <w:rPr>
          <w:spacing w:val="-3"/>
          <w:sz w:val="20"/>
        </w:rPr>
        <w:t xml:space="preserve"> </w:t>
      </w:r>
      <w:r>
        <w:rPr>
          <w:sz w:val="20"/>
        </w:rPr>
        <w:t>in.)</w:t>
      </w:r>
      <w:r>
        <w:rPr>
          <w:spacing w:val="-3"/>
          <w:sz w:val="20"/>
        </w:rPr>
        <w:t xml:space="preserve"> </w:t>
      </w:r>
      <w:r>
        <w:rPr>
          <w:sz w:val="20"/>
        </w:rPr>
        <w:t>in</w:t>
      </w:r>
      <w:r>
        <w:rPr>
          <w:spacing w:val="-2"/>
          <w:sz w:val="20"/>
        </w:rPr>
        <w:t xml:space="preserve"> </w:t>
      </w:r>
      <w:r>
        <w:rPr>
          <w:sz w:val="20"/>
        </w:rPr>
        <w:t>overall cross-sectional area.</w:t>
      </w:r>
    </w:p>
    <w:p w14:paraId="30954198" w14:textId="77777777" w:rsidR="00726659" w:rsidRDefault="00726659">
      <w:pPr>
        <w:pStyle w:val="ListParagraph"/>
        <w:spacing w:line="360" w:lineRule="auto"/>
        <w:rPr>
          <w:sz w:val="20"/>
        </w:rPr>
        <w:sectPr w:rsidR="00726659">
          <w:pgSz w:w="12240" w:h="15840"/>
          <w:pgMar w:top="1620" w:right="720" w:bottom="1160" w:left="720" w:header="720" w:footer="973" w:gutter="0"/>
          <w:cols w:space="720"/>
        </w:sectPr>
      </w:pPr>
    </w:p>
    <w:p w14:paraId="69023464" w14:textId="77777777" w:rsidR="00726659" w:rsidRDefault="00726659">
      <w:pPr>
        <w:pStyle w:val="BodyText"/>
        <w:spacing w:before="120"/>
        <w:ind w:left="0" w:firstLine="0"/>
      </w:pPr>
    </w:p>
    <w:p w14:paraId="14A0C7CF" w14:textId="77777777" w:rsidR="00726659" w:rsidRDefault="000F0732">
      <w:pPr>
        <w:pStyle w:val="ListParagraph"/>
        <w:numPr>
          <w:ilvl w:val="2"/>
          <w:numId w:val="175"/>
        </w:numPr>
        <w:tabs>
          <w:tab w:val="left" w:pos="1438"/>
          <w:tab w:val="left" w:pos="1440"/>
        </w:tabs>
        <w:spacing w:line="360" w:lineRule="auto"/>
        <w:ind w:right="1796"/>
        <w:rPr>
          <w:sz w:val="20"/>
        </w:rPr>
      </w:pPr>
      <w:r>
        <w:rPr>
          <w:sz w:val="20"/>
        </w:rPr>
        <w:t>Products requiring heat activation that seal an opening by its intumescence</w:t>
      </w:r>
      <w:r>
        <w:rPr>
          <w:spacing w:val="-5"/>
          <w:sz w:val="20"/>
        </w:rPr>
        <w:t xml:space="preserve"> </w:t>
      </w:r>
      <w:r>
        <w:rPr>
          <w:sz w:val="20"/>
        </w:rPr>
        <w:t>must</w:t>
      </w:r>
      <w:r>
        <w:rPr>
          <w:spacing w:val="-5"/>
          <w:sz w:val="20"/>
        </w:rPr>
        <w:t xml:space="preserve"> </w:t>
      </w:r>
      <w:r>
        <w:rPr>
          <w:sz w:val="20"/>
        </w:rPr>
        <w:t>exhibit</w:t>
      </w:r>
      <w:r>
        <w:rPr>
          <w:spacing w:val="-4"/>
          <w:sz w:val="20"/>
        </w:rPr>
        <w:t xml:space="preserve"> </w:t>
      </w:r>
      <w:r>
        <w:rPr>
          <w:sz w:val="20"/>
        </w:rPr>
        <w:t>a</w:t>
      </w:r>
      <w:r>
        <w:rPr>
          <w:spacing w:val="-5"/>
          <w:sz w:val="20"/>
        </w:rPr>
        <w:t xml:space="preserve"> </w:t>
      </w:r>
      <w:r>
        <w:rPr>
          <w:sz w:val="20"/>
        </w:rPr>
        <w:t>demonstrated</w:t>
      </w:r>
      <w:r>
        <w:rPr>
          <w:spacing w:val="-5"/>
          <w:sz w:val="20"/>
        </w:rPr>
        <w:t xml:space="preserve"> </w:t>
      </w:r>
      <w:r>
        <w:rPr>
          <w:sz w:val="20"/>
        </w:rPr>
        <w:t>ability</w:t>
      </w:r>
      <w:r>
        <w:rPr>
          <w:spacing w:val="-5"/>
          <w:sz w:val="20"/>
        </w:rPr>
        <w:t xml:space="preserve"> </w:t>
      </w:r>
      <w:r>
        <w:rPr>
          <w:sz w:val="20"/>
        </w:rPr>
        <w:t>to</w:t>
      </w:r>
      <w:r>
        <w:rPr>
          <w:spacing w:val="-5"/>
          <w:sz w:val="20"/>
        </w:rPr>
        <w:t xml:space="preserve"> </w:t>
      </w:r>
      <w:r>
        <w:rPr>
          <w:sz w:val="20"/>
        </w:rPr>
        <w:t>function</w:t>
      </w:r>
      <w:r>
        <w:rPr>
          <w:spacing w:val="-5"/>
          <w:sz w:val="20"/>
        </w:rPr>
        <w:t xml:space="preserve"> </w:t>
      </w:r>
      <w:r>
        <w:rPr>
          <w:sz w:val="20"/>
        </w:rPr>
        <w:t>as designed to maintain the fire barrier.</w:t>
      </w:r>
    </w:p>
    <w:p w14:paraId="771DFDC1" w14:textId="77777777" w:rsidR="00726659" w:rsidRDefault="000F0732">
      <w:pPr>
        <w:pStyle w:val="ListParagraph"/>
        <w:numPr>
          <w:ilvl w:val="2"/>
          <w:numId w:val="175"/>
        </w:numPr>
        <w:tabs>
          <w:tab w:val="left" w:pos="1438"/>
          <w:tab w:val="left" w:pos="1440"/>
        </w:tabs>
        <w:spacing w:line="360" w:lineRule="auto"/>
        <w:ind w:right="1076"/>
        <w:rPr>
          <w:sz w:val="20"/>
        </w:rPr>
      </w:pPr>
      <w:r>
        <w:rPr>
          <w:sz w:val="20"/>
        </w:rPr>
        <w:t>Provide</w:t>
      </w:r>
      <w:r>
        <w:rPr>
          <w:spacing w:val="-5"/>
          <w:sz w:val="20"/>
        </w:rPr>
        <w:t xml:space="preserve"> </w:t>
      </w:r>
      <w:r>
        <w:rPr>
          <w:sz w:val="20"/>
        </w:rPr>
        <w:t>firestop</w:t>
      </w:r>
      <w:r>
        <w:rPr>
          <w:spacing w:val="-4"/>
          <w:sz w:val="20"/>
        </w:rPr>
        <w:t xml:space="preserve"> </w:t>
      </w:r>
      <w:proofErr w:type="gramStart"/>
      <w:r>
        <w:rPr>
          <w:sz w:val="20"/>
        </w:rPr>
        <w:t>sealants</w:t>
      </w:r>
      <w:proofErr w:type="gramEnd"/>
      <w:r>
        <w:rPr>
          <w:spacing w:val="-4"/>
          <w:sz w:val="20"/>
        </w:rPr>
        <w:t xml:space="preserve"> </w:t>
      </w:r>
      <w:r>
        <w:rPr>
          <w:sz w:val="20"/>
        </w:rPr>
        <w:t>used</w:t>
      </w:r>
      <w:r>
        <w:rPr>
          <w:spacing w:val="-5"/>
          <w:sz w:val="20"/>
        </w:rPr>
        <w:t xml:space="preserve"> </w:t>
      </w:r>
      <w:r>
        <w:rPr>
          <w:sz w:val="20"/>
        </w:rPr>
        <w:t>for</w:t>
      </w:r>
      <w:r>
        <w:rPr>
          <w:spacing w:val="-4"/>
          <w:sz w:val="20"/>
        </w:rPr>
        <w:t xml:space="preserve"> </w:t>
      </w:r>
      <w:r>
        <w:rPr>
          <w:sz w:val="20"/>
        </w:rPr>
        <w:t>firestopping</w:t>
      </w:r>
      <w:r>
        <w:rPr>
          <w:spacing w:val="-5"/>
          <w:sz w:val="20"/>
        </w:rPr>
        <w:t xml:space="preserve"> </w:t>
      </w:r>
      <w:r>
        <w:rPr>
          <w:sz w:val="20"/>
        </w:rPr>
        <w:t>or</w:t>
      </w:r>
      <w:r>
        <w:rPr>
          <w:spacing w:val="-5"/>
          <w:sz w:val="20"/>
        </w:rPr>
        <w:t xml:space="preserve"> </w:t>
      </w:r>
      <w:r>
        <w:rPr>
          <w:sz w:val="20"/>
        </w:rPr>
        <w:t>smoke</w:t>
      </w:r>
      <w:r>
        <w:rPr>
          <w:spacing w:val="-4"/>
          <w:sz w:val="20"/>
        </w:rPr>
        <w:t xml:space="preserve"> </w:t>
      </w:r>
      <w:r>
        <w:rPr>
          <w:sz w:val="20"/>
        </w:rPr>
        <w:t>sealing</w:t>
      </w:r>
      <w:r>
        <w:rPr>
          <w:spacing w:val="-4"/>
          <w:sz w:val="20"/>
        </w:rPr>
        <w:t xml:space="preserve"> </w:t>
      </w:r>
      <w:r>
        <w:rPr>
          <w:sz w:val="20"/>
        </w:rPr>
        <w:t>with the following properties:</w:t>
      </w:r>
    </w:p>
    <w:p w14:paraId="549CBFBC" w14:textId="77777777" w:rsidR="00726659" w:rsidRDefault="000F0732">
      <w:pPr>
        <w:pStyle w:val="ListParagraph"/>
        <w:numPr>
          <w:ilvl w:val="3"/>
          <w:numId w:val="175"/>
        </w:numPr>
        <w:tabs>
          <w:tab w:val="left" w:pos="1798"/>
        </w:tabs>
        <w:ind w:left="1798" w:hanging="358"/>
        <w:rPr>
          <w:sz w:val="20"/>
        </w:rPr>
      </w:pPr>
      <w:r>
        <w:rPr>
          <w:sz w:val="20"/>
        </w:rPr>
        <w:t>Contain</w:t>
      </w:r>
      <w:r>
        <w:rPr>
          <w:spacing w:val="-7"/>
          <w:sz w:val="20"/>
        </w:rPr>
        <w:t xml:space="preserve"> </w:t>
      </w:r>
      <w:r>
        <w:rPr>
          <w:sz w:val="20"/>
        </w:rPr>
        <w:t>no</w:t>
      </w:r>
      <w:r>
        <w:rPr>
          <w:spacing w:val="-4"/>
          <w:sz w:val="20"/>
        </w:rPr>
        <w:t xml:space="preserve"> </w:t>
      </w:r>
      <w:r>
        <w:rPr>
          <w:sz w:val="20"/>
        </w:rPr>
        <w:t>flammable</w:t>
      </w:r>
      <w:r>
        <w:rPr>
          <w:spacing w:val="-5"/>
          <w:sz w:val="20"/>
        </w:rPr>
        <w:t xml:space="preserve"> </w:t>
      </w:r>
      <w:r>
        <w:rPr>
          <w:sz w:val="20"/>
        </w:rPr>
        <w:t>or</w:t>
      </w:r>
      <w:r>
        <w:rPr>
          <w:spacing w:val="-4"/>
          <w:sz w:val="20"/>
        </w:rPr>
        <w:t xml:space="preserve"> </w:t>
      </w:r>
      <w:r>
        <w:rPr>
          <w:sz w:val="20"/>
        </w:rPr>
        <w:t>toxic</w:t>
      </w:r>
      <w:r>
        <w:rPr>
          <w:spacing w:val="-4"/>
          <w:sz w:val="20"/>
        </w:rPr>
        <w:t xml:space="preserve"> </w:t>
      </w:r>
      <w:r>
        <w:rPr>
          <w:spacing w:val="-2"/>
          <w:sz w:val="20"/>
        </w:rPr>
        <w:t>solvents.</w:t>
      </w:r>
    </w:p>
    <w:p w14:paraId="1C747B6C" w14:textId="77777777" w:rsidR="00726659" w:rsidRDefault="000F0732">
      <w:pPr>
        <w:pStyle w:val="ListParagraph"/>
        <w:numPr>
          <w:ilvl w:val="3"/>
          <w:numId w:val="175"/>
        </w:numPr>
        <w:tabs>
          <w:tab w:val="left" w:pos="1798"/>
          <w:tab w:val="left" w:pos="1800"/>
        </w:tabs>
        <w:spacing w:before="113" w:line="360" w:lineRule="auto"/>
        <w:ind w:right="1436"/>
        <w:rPr>
          <w:sz w:val="20"/>
        </w:rPr>
      </w:pPr>
      <w:r>
        <w:rPr>
          <w:sz w:val="20"/>
        </w:rPr>
        <w:t>Have</w:t>
      </w:r>
      <w:r>
        <w:rPr>
          <w:spacing w:val="-3"/>
          <w:sz w:val="20"/>
        </w:rPr>
        <w:t xml:space="preserve"> </w:t>
      </w:r>
      <w:r>
        <w:rPr>
          <w:sz w:val="20"/>
        </w:rPr>
        <w:t>no</w:t>
      </w:r>
      <w:r>
        <w:rPr>
          <w:spacing w:val="-4"/>
          <w:sz w:val="20"/>
        </w:rPr>
        <w:t xml:space="preserve"> </w:t>
      </w:r>
      <w:r>
        <w:rPr>
          <w:sz w:val="20"/>
        </w:rPr>
        <w:t>dangerous</w:t>
      </w:r>
      <w:r>
        <w:rPr>
          <w:spacing w:val="-4"/>
          <w:sz w:val="20"/>
        </w:rPr>
        <w:t xml:space="preserve"> </w:t>
      </w:r>
      <w:r>
        <w:rPr>
          <w:sz w:val="20"/>
        </w:rPr>
        <w:t>or</w:t>
      </w:r>
      <w:r>
        <w:rPr>
          <w:spacing w:val="-4"/>
          <w:sz w:val="20"/>
        </w:rPr>
        <w:t xml:space="preserve"> </w:t>
      </w:r>
      <w:r>
        <w:rPr>
          <w:sz w:val="20"/>
        </w:rPr>
        <w:t>flammable</w:t>
      </w:r>
      <w:r>
        <w:rPr>
          <w:spacing w:val="-4"/>
          <w:sz w:val="20"/>
        </w:rPr>
        <w:t xml:space="preserve"> </w:t>
      </w:r>
      <w:r>
        <w:rPr>
          <w:sz w:val="20"/>
        </w:rPr>
        <w:t>out</w:t>
      </w:r>
      <w:r>
        <w:rPr>
          <w:spacing w:val="-3"/>
          <w:sz w:val="20"/>
        </w:rPr>
        <w:t xml:space="preserve"> </w:t>
      </w:r>
      <w:r>
        <w:rPr>
          <w:sz w:val="20"/>
        </w:rPr>
        <w:t>gassing</w:t>
      </w:r>
      <w:r>
        <w:rPr>
          <w:spacing w:val="-4"/>
          <w:sz w:val="20"/>
        </w:rPr>
        <w:t xml:space="preserve"> </w:t>
      </w:r>
      <w:r>
        <w:rPr>
          <w:sz w:val="20"/>
        </w:rPr>
        <w:t>during</w:t>
      </w:r>
      <w:r>
        <w:rPr>
          <w:spacing w:val="-4"/>
          <w:sz w:val="20"/>
        </w:rPr>
        <w:t xml:space="preserve"> </w:t>
      </w:r>
      <w:r>
        <w:rPr>
          <w:sz w:val="20"/>
        </w:rPr>
        <w:t>the</w:t>
      </w:r>
      <w:r>
        <w:rPr>
          <w:spacing w:val="-4"/>
          <w:sz w:val="20"/>
        </w:rPr>
        <w:t xml:space="preserve"> </w:t>
      </w:r>
      <w:r>
        <w:rPr>
          <w:sz w:val="20"/>
        </w:rPr>
        <w:t>drying</w:t>
      </w:r>
      <w:r>
        <w:rPr>
          <w:spacing w:val="-4"/>
          <w:sz w:val="20"/>
        </w:rPr>
        <w:t xml:space="preserve"> </w:t>
      </w:r>
      <w:r>
        <w:rPr>
          <w:sz w:val="20"/>
        </w:rPr>
        <w:t>or curing of products.</w:t>
      </w:r>
    </w:p>
    <w:p w14:paraId="3BAF95D5" w14:textId="77777777" w:rsidR="00726659" w:rsidRDefault="000F0732">
      <w:pPr>
        <w:pStyle w:val="ListParagraph"/>
        <w:numPr>
          <w:ilvl w:val="3"/>
          <w:numId w:val="175"/>
        </w:numPr>
        <w:tabs>
          <w:tab w:val="left" w:pos="1798"/>
          <w:tab w:val="left" w:pos="1800"/>
        </w:tabs>
        <w:spacing w:line="360" w:lineRule="auto"/>
        <w:ind w:right="1676"/>
        <w:rPr>
          <w:sz w:val="20"/>
        </w:rPr>
      </w:pPr>
      <w:r>
        <w:rPr>
          <w:sz w:val="20"/>
        </w:rPr>
        <w:t>Water-resistant</w:t>
      </w:r>
      <w:r>
        <w:rPr>
          <w:spacing w:val="-4"/>
          <w:sz w:val="20"/>
        </w:rPr>
        <w:t xml:space="preserve"> </w:t>
      </w:r>
      <w:r>
        <w:rPr>
          <w:sz w:val="20"/>
        </w:rPr>
        <w:t>after</w:t>
      </w:r>
      <w:r>
        <w:rPr>
          <w:spacing w:val="-5"/>
          <w:sz w:val="20"/>
        </w:rPr>
        <w:t xml:space="preserve"> </w:t>
      </w:r>
      <w:r>
        <w:rPr>
          <w:sz w:val="20"/>
        </w:rPr>
        <w:t>drying</w:t>
      </w:r>
      <w:r>
        <w:rPr>
          <w:spacing w:val="-5"/>
          <w:sz w:val="20"/>
        </w:rPr>
        <w:t xml:space="preserve"> </w:t>
      </w:r>
      <w:r>
        <w:rPr>
          <w:sz w:val="20"/>
        </w:rPr>
        <w:t>or</w:t>
      </w:r>
      <w:r>
        <w:rPr>
          <w:spacing w:val="-5"/>
          <w:sz w:val="20"/>
        </w:rPr>
        <w:t xml:space="preserve"> </w:t>
      </w:r>
      <w:r>
        <w:rPr>
          <w:sz w:val="20"/>
        </w:rPr>
        <w:t>curing</w:t>
      </w:r>
      <w:r>
        <w:rPr>
          <w:spacing w:val="-5"/>
          <w:sz w:val="20"/>
        </w:rPr>
        <w:t xml:space="preserve"> </w:t>
      </w:r>
      <w:r>
        <w:rPr>
          <w:sz w:val="20"/>
        </w:rPr>
        <w:t>and</w:t>
      </w:r>
      <w:r>
        <w:rPr>
          <w:spacing w:val="-5"/>
          <w:sz w:val="20"/>
        </w:rPr>
        <w:t xml:space="preserve"> </w:t>
      </w:r>
      <w:r>
        <w:rPr>
          <w:sz w:val="20"/>
        </w:rPr>
        <w:t>unaffected</w:t>
      </w:r>
      <w:r>
        <w:rPr>
          <w:spacing w:val="-5"/>
          <w:sz w:val="20"/>
        </w:rPr>
        <w:t xml:space="preserve"> </w:t>
      </w:r>
      <w:r>
        <w:rPr>
          <w:sz w:val="20"/>
        </w:rPr>
        <w:t>by</w:t>
      </w:r>
      <w:r>
        <w:rPr>
          <w:spacing w:val="-4"/>
          <w:sz w:val="20"/>
        </w:rPr>
        <w:t xml:space="preserve"> </w:t>
      </w:r>
      <w:r>
        <w:rPr>
          <w:sz w:val="20"/>
        </w:rPr>
        <w:t>high humidity, condensation or transient water exposure.</w:t>
      </w:r>
    </w:p>
    <w:p w14:paraId="5A13DDAD" w14:textId="77777777" w:rsidR="00726659" w:rsidRDefault="000F0732">
      <w:pPr>
        <w:pStyle w:val="ListParagraph"/>
        <w:numPr>
          <w:ilvl w:val="3"/>
          <w:numId w:val="175"/>
        </w:numPr>
        <w:tabs>
          <w:tab w:val="left" w:pos="1798"/>
          <w:tab w:val="left" w:pos="1800"/>
        </w:tabs>
        <w:spacing w:line="360" w:lineRule="auto"/>
        <w:ind w:right="956"/>
        <w:rPr>
          <w:sz w:val="20"/>
        </w:rPr>
      </w:pPr>
      <w:r>
        <w:rPr>
          <w:sz w:val="20"/>
        </w:rPr>
        <w:t>When used in exposed areas, firestop sealant can be sanded and finished</w:t>
      </w:r>
      <w:r>
        <w:rPr>
          <w:spacing w:val="-5"/>
          <w:sz w:val="20"/>
        </w:rPr>
        <w:t xml:space="preserve"> </w:t>
      </w:r>
      <w:r>
        <w:rPr>
          <w:sz w:val="20"/>
        </w:rPr>
        <w:t>with</w:t>
      </w:r>
      <w:r>
        <w:rPr>
          <w:spacing w:val="-5"/>
          <w:sz w:val="20"/>
        </w:rPr>
        <w:t xml:space="preserve"> </w:t>
      </w:r>
      <w:r>
        <w:rPr>
          <w:sz w:val="20"/>
        </w:rPr>
        <w:t>similar</w:t>
      </w:r>
      <w:r>
        <w:rPr>
          <w:spacing w:val="-5"/>
          <w:sz w:val="20"/>
        </w:rPr>
        <w:t xml:space="preserve"> </w:t>
      </w:r>
      <w:r>
        <w:rPr>
          <w:sz w:val="20"/>
        </w:rPr>
        <w:t>surface</w:t>
      </w:r>
      <w:r>
        <w:rPr>
          <w:spacing w:val="-5"/>
          <w:sz w:val="20"/>
        </w:rPr>
        <w:t xml:space="preserve"> </w:t>
      </w:r>
      <w:r>
        <w:rPr>
          <w:sz w:val="20"/>
        </w:rPr>
        <w:t>treatments</w:t>
      </w:r>
      <w:r>
        <w:rPr>
          <w:spacing w:val="-5"/>
          <w:sz w:val="20"/>
        </w:rPr>
        <w:t xml:space="preserve"> </w:t>
      </w:r>
      <w:r>
        <w:rPr>
          <w:sz w:val="20"/>
        </w:rPr>
        <w:t>as</w:t>
      </w:r>
      <w:r>
        <w:rPr>
          <w:spacing w:val="-5"/>
          <w:sz w:val="20"/>
        </w:rPr>
        <w:t xml:space="preserve"> </w:t>
      </w:r>
      <w:r>
        <w:rPr>
          <w:sz w:val="20"/>
        </w:rPr>
        <w:t>used</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z w:val="20"/>
        </w:rPr>
        <w:t>surrounding wall or floor surface.</w:t>
      </w:r>
    </w:p>
    <w:p w14:paraId="472C12C2" w14:textId="77777777" w:rsidR="00726659" w:rsidRDefault="000F0732">
      <w:pPr>
        <w:pStyle w:val="ListParagraph"/>
        <w:numPr>
          <w:ilvl w:val="2"/>
          <w:numId w:val="175"/>
        </w:numPr>
        <w:tabs>
          <w:tab w:val="left" w:pos="1438"/>
          <w:tab w:val="left" w:pos="1440"/>
        </w:tabs>
        <w:spacing w:line="360" w:lineRule="auto"/>
        <w:ind w:right="1076"/>
        <w:rPr>
          <w:sz w:val="20"/>
        </w:rPr>
      </w:pPr>
      <w:r>
        <w:rPr>
          <w:sz w:val="20"/>
        </w:rPr>
        <w:t>Provide</w:t>
      </w:r>
      <w:r>
        <w:rPr>
          <w:spacing w:val="-4"/>
          <w:sz w:val="20"/>
        </w:rPr>
        <w:t xml:space="preserve"> </w:t>
      </w:r>
      <w:r>
        <w:rPr>
          <w:sz w:val="20"/>
        </w:rPr>
        <w:t>firestopping</w:t>
      </w:r>
      <w:r>
        <w:rPr>
          <w:spacing w:val="-4"/>
          <w:sz w:val="20"/>
        </w:rPr>
        <w:t xml:space="preserve"> </w:t>
      </w:r>
      <w:r>
        <w:rPr>
          <w:sz w:val="20"/>
        </w:rPr>
        <w:t>system</w:t>
      </w:r>
      <w:r>
        <w:rPr>
          <w:spacing w:val="-4"/>
          <w:sz w:val="20"/>
        </w:rPr>
        <w:t xml:space="preserve"> </w:t>
      </w:r>
      <w:r>
        <w:rPr>
          <w:sz w:val="20"/>
        </w:rPr>
        <w:t>or</w:t>
      </w:r>
      <w:r>
        <w:rPr>
          <w:spacing w:val="-4"/>
          <w:sz w:val="20"/>
        </w:rPr>
        <w:t xml:space="preserve"> </w:t>
      </w:r>
      <w:r>
        <w:rPr>
          <w:sz w:val="20"/>
        </w:rPr>
        <w:t>devices</w:t>
      </w:r>
      <w:r>
        <w:rPr>
          <w:spacing w:val="-4"/>
          <w:sz w:val="20"/>
        </w:rPr>
        <w:t xml:space="preserve"> </w:t>
      </w:r>
      <w:r>
        <w:rPr>
          <w:sz w:val="20"/>
        </w:rPr>
        <w:t>used</w:t>
      </w:r>
      <w:r>
        <w:rPr>
          <w:spacing w:val="-4"/>
          <w:sz w:val="20"/>
        </w:rPr>
        <w:t xml:space="preserve"> </w:t>
      </w:r>
      <w:r>
        <w:rPr>
          <w:sz w:val="20"/>
        </w:rPr>
        <w:t>for</w:t>
      </w:r>
      <w:r>
        <w:rPr>
          <w:spacing w:val="-4"/>
          <w:sz w:val="20"/>
        </w:rPr>
        <w:t xml:space="preserve"> </w:t>
      </w:r>
      <w:r>
        <w:rPr>
          <w:sz w:val="20"/>
        </w:rPr>
        <w:t>penetrations</w:t>
      </w:r>
      <w:r>
        <w:rPr>
          <w:spacing w:val="-4"/>
          <w:sz w:val="20"/>
        </w:rPr>
        <w:t xml:space="preserve"> </w:t>
      </w:r>
      <w:r>
        <w:rPr>
          <w:sz w:val="20"/>
        </w:rPr>
        <w:t>by</w:t>
      </w:r>
      <w:r>
        <w:rPr>
          <w:spacing w:val="-4"/>
          <w:sz w:val="20"/>
        </w:rPr>
        <w:t xml:space="preserve"> </w:t>
      </w:r>
      <w:r>
        <w:rPr>
          <w:sz w:val="20"/>
        </w:rPr>
        <w:t>glass pipe, plastic pipe or conduits, unenclosed cables, or other non- metallic materials with following properties:</w:t>
      </w:r>
    </w:p>
    <w:p w14:paraId="00D87F50" w14:textId="77777777" w:rsidR="00726659" w:rsidRDefault="000F0732">
      <w:pPr>
        <w:pStyle w:val="ListParagraph"/>
        <w:numPr>
          <w:ilvl w:val="3"/>
          <w:numId w:val="175"/>
        </w:numPr>
        <w:tabs>
          <w:tab w:val="left" w:pos="1798"/>
          <w:tab w:val="left" w:pos="1800"/>
        </w:tabs>
        <w:spacing w:line="360" w:lineRule="auto"/>
        <w:ind w:right="956"/>
        <w:rPr>
          <w:sz w:val="20"/>
        </w:rPr>
      </w:pPr>
      <w:r>
        <w:rPr>
          <w:sz w:val="20"/>
        </w:rPr>
        <w:t>Classified</w:t>
      </w:r>
      <w:r>
        <w:rPr>
          <w:spacing w:val="-5"/>
          <w:sz w:val="20"/>
        </w:rPr>
        <w:t xml:space="preserve"> </w:t>
      </w:r>
      <w:r>
        <w:rPr>
          <w:sz w:val="20"/>
        </w:rPr>
        <w:t>for</w:t>
      </w:r>
      <w:r>
        <w:rPr>
          <w:spacing w:val="-4"/>
          <w:sz w:val="20"/>
        </w:rPr>
        <w:t xml:space="preserve"> </w:t>
      </w:r>
      <w:r>
        <w:rPr>
          <w:sz w:val="20"/>
        </w:rPr>
        <w:t>use</w:t>
      </w:r>
      <w:r>
        <w:rPr>
          <w:spacing w:val="-5"/>
          <w:sz w:val="20"/>
        </w:rPr>
        <w:t xml:space="preserve"> </w:t>
      </w:r>
      <w:r>
        <w:rPr>
          <w:sz w:val="20"/>
        </w:rPr>
        <w:t>with</w:t>
      </w:r>
      <w:r>
        <w:rPr>
          <w:spacing w:val="-5"/>
          <w:sz w:val="20"/>
        </w:rPr>
        <w:t xml:space="preserve"> </w:t>
      </w:r>
      <w:r>
        <w:rPr>
          <w:sz w:val="20"/>
        </w:rPr>
        <w:t>the</w:t>
      </w:r>
      <w:r>
        <w:rPr>
          <w:spacing w:val="-5"/>
          <w:sz w:val="20"/>
        </w:rPr>
        <w:t xml:space="preserve"> </w:t>
      </w:r>
      <w:proofErr w:type="gramStart"/>
      <w:r>
        <w:rPr>
          <w:sz w:val="20"/>
        </w:rPr>
        <w:t>particular</w:t>
      </w:r>
      <w:r>
        <w:rPr>
          <w:spacing w:val="-5"/>
          <w:sz w:val="20"/>
        </w:rPr>
        <w:t xml:space="preserve"> </w:t>
      </w:r>
      <w:r>
        <w:rPr>
          <w:sz w:val="20"/>
        </w:rPr>
        <w:t>type</w:t>
      </w:r>
      <w:r>
        <w:rPr>
          <w:spacing w:val="-5"/>
          <w:sz w:val="20"/>
        </w:rPr>
        <w:t xml:space="preserve"> </w:t>
      </w:r>
      <w:r>
        <w:rPr>
          <w:sz w:val="20"/>
        </w:rPr>
        <w:t>of</w:t>
      </w:r>
      <w:r>
        <w:rPr>
          <w:spacing w:val="-5"/>
          <w:sz w:val="20"/>
        </w:rPr>
        <w:t xml:space="preserve"> </w:t>
      </w:r>
      <w:r>
        <w:rPr>
          <w:sz w:val="20"/>
        </w:rPr>
        <w:t>penetrating</w:t>
      </w:r>
      <w:proofErr w:type="gramEnd"/>
      <w:r>
        <w:rPr>
          <w:spacing w:val="-5"/>
          <w:sz w:val="20"/>
        </w:rPr>
        <w:t xml:space="preserve"> </w:t>
      </w:r>
      <w:r>
        <w:rPr>
          <w:sz w:val="20"/>
        </w:rPr>
        <w:t xml:space="preserve">material </w:t>
      </w:r>
      <w:r>
        <w:rPr>
          <w:spacing w:val="-2"/>
          <w:sz w:val="20"/>
        </w:rPr>
        <w:t>used.</w:t>
      </w:r>
    </w:p>
    <w:p w14:paraId="0C98C395" w14:textId="77777777" w:rsidR="00726659" w:rsidRDefault="000F0732">
      <w:pPr>
        <w:pStyle w:val="ListParagraph"/>
        <w:numPr>
          <w:ilvl w:val="3"/>
          <w:numId w:val="175"/>
        </w:numPr>
        <w:tabs>
          <w:tab w:val="left" w:pos="1798"/>
          <w:tab w:val="left" w:pos="1800"/>
        </w:tabs>
        <w:spacing w:line="360" w:lineRule="auto"/>
        <w:ind w:right="956"/>
        <w:rPr>
          <w:sz w:val="20"/>
        </w:rPr>
      </w:pPr>
      <w:r>
        <w:rPr>
          <w:sz w:val="20"/>
        </w:rPr>
        <w:t>Penetrations containing loose electrical cables, computer data cables, and communications cables protected using firestopping systems</w:t>
      </w:r>
      <w:r>
        <w:rPr>
          <w:spacing w:val="-5"/>
          <w:sz w:val="20"/>
        </w:rPr>
        <w:t xml:space="preserve"> </w:t>
      </w:r>
      <w:r>
        <w:rPr>
          <w:sz w:val="20"/>
        </w:rPr>
        <w:t>that</w:t>
      </w:r>
      <w:r>
        <w:rPr>
          <w:spacing w:val="-5"/>
          <w:sz w:val="20"/>
        </w:rPr>
        <w:t xml:space="preserve"> </w:t>
      </w:r>
      <w:r>
        <w:rPr>
          <w:sz w:val="20"/>
        </w:rPr>
        <w:t>allow</w:t>
      </w:r>
      <w:r>
        <w:rPr>
          <w:spacing w:val="-5"/>
          <w:sz w:val="20"/>
        </w:rPr>
        <w:t xml:space="preserve"> </w:t>
      </w:r>
      <w:r>
        <w:rPr>
          <w:sz w:val="20"/>
        </w:rPr>
        <w:t>unrestricted</w:t>
      </w:r>
      <w:r>
        <w:rPr>
          <w:spacing w:val="-5"/>
          <w:sz w:val="20"/>
        </w:rPr>
        <w:t xml:space="preserve"> </w:t>
      </w:r>
      <w:r>
        <w:rPr>
          <w:sz w:val="20"/>
        </w:rPr>
        <w:t>cable</w:t>
      </w:r>
      <w:r>
        <w:rPr>
          <w:spacing w:val="-5"/>
          <w:sz w:val="20"/>
        </w:rPr>
        <w:t xml:space="preserve"> </w:t>
      </w:r>
      <w:r>
        <w:rPr>
          <w:sz w:val="20"/>
        </w:rPr>
        <w:t>changes</w:t>
      </w:r>
      <w:r>
        <w:rPr>
          <w:spacing w:val="-4"/>
          <w:sz w:val="20"/>
        </w:rPr>
        <w:t xml:space="preserve"> </w:t>
      </w:r>
      <w:r>
        <w:rPr>
          <w:sz w:val="20"/>
        </w:rPr>
        <w:t>without</w:t>
      </w:r>
      <w:r>
        <w:rPr>
          <w:spacing w:val="-5"/>
          <w:sz w:val="20"/>
        </w:rPr>
        <w:t xml:space="preserve"> </w:t>
      </w:r>
      <w:r>
        <w:rPr>
          <w:sz w:val="20"/>
        </w:rPr>
        <w:t>damage</w:t>
      </w:r>
      <w:r>
        <w:rPr>
          <w:spacing w:val="-5"/>
          <w:sz w:val="20"/>
        </w:rPr>
        <w:t xml:space="preserve"> </w:t>
      </w:r>
      <w:r>
        <w:rPr>
          <w:sz w:val="20"/>
        </w:rPr>
        <w:t>to</w:t>
      </w:r>
      <w:r>
        <w:rPr>
          <w:spacing w:val="-5"/>
          <w:sz w:val="20"/>
        </w:rPr>
        <w:t xml:space="preserve"> </w:t>
      </w:r>
      <w:r>
        <w:rPr>
          <w:sz w:val="20"/>
        </w:rPr>
        <w:t xml:space="preserve">the </w:t>
      </w:r>
      <w:r>
        <w:rPr>
          <w:spacing w:val="-2"/>
          <w:sz w:val="20"/>
        </w:rPr>
        <w:t>seal.</w:t>
      </w:r>
    </w:p>
    <w:p w14:paraId="5B93E25A" w14:textId="77777777" w:rsidR="00726659" w:rsidRDefault="000F0732">
      <w:pPr>
        <w:pStyle w:val="ListParagraph"/>
        <w:numPr>
          <w:ilvl w:val="3"/>
          <w:numId w:val="175"/>
        </w:numPr>
        <w:tabs>
          <w:tab w:val="left" w:pos="1798"/>
          <w:tab w:val="left" w:pos="1800"/>
        </w:tabs>
        <w:spacing w:line="360" w:lineRule="auto"/>
        <w:ind w:right="956"/>
        <w:rPr>
          <w:sz w:val="20"/>
        </w:rPr>
      </w:pPr>
      <w:r>
        <w:rPr>
          <w:sz w:val="20"/>
        </w:rPr>
        <w:t>Intumescent</w:t>
      </w:r>
      <w:r>
        <w:rPr>
          <w:spacing w:val="-4"/>
          <w:sz w:val="20"/>
        </w:rPr>
        <w:t xml:space="preserve"> </w:t>
      </w:r>
      <w:r>
        <w:rPr>
          <w:sz w:val="20"/>
        </w:rPr>
        <w:t>products</w:t>
      </w:r>
      <w:r>
        <w:rPr>
          <w:spacing w:val="-4"/>
          <w:sz w:val="20"/>
        </w:rPr>
        <w:t xml:space="preserve"> </w:t>
      </w:r>
      <w:r>
        <w:rPr>
          <w:sz w:val="20"/>
        </w:rPr>
        <w:t>which</w:t>
      </w:r>
      <w:r>
        <w:rPr>
          <w:spacing w:val="-3"/>
          <w:sz w:val="20"/>
        </w:rPr>
        <w:t xml:space="preserve"> </w:t>
      </w:r>
      <w:r>
        <w:rPr>
          <w:sz w:val="20"/>
        </w:rPr>
        <w:t>would</w:t>
      </w:r>
      <w:r>
        <w:rPr>
          <w:spacing w:val="-4"/>
          <w:sz w:val="20"/>
        </w:rPr>
        <w:t xml:space="preserve"> </w:t>
      </w:r>
      <w:r>
        <w:rPr>
          <w:sz w:val="20"/>
        </w:rPr>
        <w:t>expand</w:t>
      </w:r>
      <w:r>
        <w:rPr>
          <w:spacing w:val="-4"/>
          <w:sz w:val="20"/>
        </w:rPr>
        <w:t xml:space="preserve"> </w:t>
      </w:r>
      <w:r>
        <w:rPr>
          <w:sz w:val="20"/>
        </w:rPr>
        <w:t>to</w:t>
      </w:r>
      <w:r>
        <w:rPr>
          <w:spacing w:val="-4"/>
          <w:sz w:val="20"/>
        </w:rPr>
        <w:t xml:space="preserve"> </w:t>
      </w:r>
      <w:r>
        <w:rPr>
          <w:sz w:val="20"/>
        </w:rPr>
        <w:t>seal</w:t>
      </w:r>
      <w:r>
        <w:rPr>
          <w:spacing w:val="-4"/>
          <w:sz w:val="20"/>
        </w:rPr>
        <w:t xml:space="preserve"> </w:t>
      </w:r>
      <w:r>
        <w:rPr>
          <w:sz w:val="20"/>
        </w:rPr>
        <w:t>the</w:t>
      </w:r>
      <w:r>
        <w:rPr>
          <w:spacing w:val="-4"/>
          <w:sz w:val="20"/>
        </w:rPr>
        <w:t xml:space="preserve"> </w:t>
      </w:r>
      <w:r>
        <w:rPr>
          <w:sz w:val="20"/>
        </w:rPr>
        <w:t>opening</w:t>
      </w:r>
      <w:r>
        <w:rPr>
          <w:spacing w:val="-4"/>
          <w:sz w:val="20"/>
        </w:rPr>
        <w:t xml:space="preserve"> </w:t>
      </w:r>
      <w:r>
        <w:rPr>
          <w:sz w:val="20"/>
        </w:rPr>
        <w:t>and</w:t>
      </w:r>
      <w:r>
        <w:rPr>
          <w:spacing w:val="-4"/>
          <w:sz w:val="20"/>
        </w:rPr>
        <w:t xml:space="preserve"> </w:t>
      </w:r>
      <w:r>
        <w:rPr>
          <w:sz w:val="20"/>
        </w:rPr>
        <w:t>act as fire, smoke, toxic fumes, and water sealant.</w:t>
      </w:r>
    </w:p>
    <w:p w14:paraId="535F7704" w14:textId="77777777" w:rsidR="00726659" w:rsidRDefault="000F0732">
      <w:pPr>
        <w:pStyle w:val="ListParagraph"/>
        <w:numPr>
          <w:ilvl w:val="2"/>
          <w:numId w:val="175"/>
        </w:numPr>
        <w:tabs>
          <w:tab w:val="left" w:pos="1438"/>
          <w:tab w:val="left" w:pos="1440"/>
        </w:tabs>
        <w:spacing w:line="360" w:lineRule="auto"/>
        <w:ind w:right="956"/>
        <w:rPr>
          <w:sz w:val="20"/>
        </w:rPr>
      </w:pPr>
      <w:r>
        <w:rPr>
          <w:sz w:val="20"/>
        </w:rPr>
        <w:t>Provide</w:t>
      </w:r>
      <w:r>
        <w:rPr>
          <w:spacing w:val="-4"/>
          <w:sz w:val="20"/>
        </w:rPr>
        <w:t xml:space="preserve"> </w:t>
      </w:r>
      <w:r>
        <w:rPr>
          <w:sz w:val="20"/>
        </w:rPr>
        <w:t>products</w:t>
      </w:r>
      <w:r>
        <w:rPr>
          <w:spacing w:val="-3"/>
          <w:sz w:val="20"/>
        </w:rPr>
        <w:t xml:space="preserve"> </w:t>
      </w:r>
      <w:r>
        <w:rPr>
          <w:sz w:val="20"/>
        </w:rPr>
        <w:t>with</w:t>
      </w:r>
      <w:r>
        <w:rPr>
          <w:spacing w:val="-4"/>
          <w:sz w:val="20"/>
        </w:rPr>
        <w:t xml:space="preserve"> </w:t>
      </w:r>
      <w:r>
        <w:rPr>
          <w:sz w:val="20"/>
        </w:rPr>
        <w:t>maximum</w:t>
      </w:r>
      <w:r>
        <w:rPr>
          <w:spacing w:val="-4"/>
          <w:sz w:val="20"/>
        </w:rPr>
        <w:t xml:space="preserve"> </w:t>
      </w:r>
      <w:r>
        <w:rPr>
          <w:sz w:val="20"/>
        </w:rPr>
        <w:t>flame</w:t>
      </w:r>
      <w:r>
        <w:rPr>
          <w:spacing w:val="-3"/>
          <w:sz w:val="20"/>
        </w:rPr>
        <w:t xml:space="preserve"> </w:t>
      </w:r>
      <w:r>
        <w:rPr>
          <w:sz w:val="20"/>
        </w:rPr>
        <w:t>spread</w:t>
      </w:r>
      <w:r>
        <w:rPr>
          <w:spacing w:val="-4"/>
          <w:sz w:val="20"/>
        </w:rPr>
        <w:t xml:space="preserve"> </w:t>
      </w:r>
      <w:r>
        <w:rPr>
          <w:sz w:val="20"/>
        </w:rPr>
        <w:t>of</w:t>
      </w:r>
      <w:r>
        <w:rPr>
          <w:spacing w:val="-3"/>
          <w:sz w:val="20"/>
        </w:rPr>
        <w:t xml:space="preserve"> </w:t>
      </w:r>
      <w:r>
        <w:rPr>
          <w:sz w:val="20"/>
        </w:rPr>
        <w:t>25</w:t>
      </w:r>
      <w:r>
        <w:rPr>
          <w:spacing w:val="-4"/>
          <w:sz w:val="20"/>
        </w:rPr>
        <w:t xml:space="preserve"> </w:t>
      </w:r>
      <w:r>
        <w:rPr>
          <w:sz w:val="20"/>
        </w:rPr>
        <w:t>and</w:t>
      </w:r>
      <w:r>
        <w:rPr>
          <w:spacing w:val="-4"/>
          <w:sz w:val="20"/>
        </w:rPr>
        <w:t xml:space="preserve"> </w:t>
      </w:r>
      <w:r>
        <w:rPr>
          <w:sz w:val="20"/>
        </w:rPr>
        <w:t>smoke</w:t>
      </w:r>
      <w:r>
        <w:rPr>
          <w:spacing w:val="-4"/>
          <w:sz w:val="20"/>
        </w:rPr>
        <w:t xml:space="preserve"> </w:t>
      </w:r>
      <w:r>
        <w:rPr>
          <w:sz w:val="20"/>
        </w:rPr>
        <w:t>development of 50 when tested in accordance with ASTM E84.</w:t>
      </w:r>
    </w:p>
    <w:p w14:paraId="1065AE38" w14:textId="77777777" w:rsidR="00726659" w:rsidRDefault="000F0732">
      <w:pPr>
        <w:pStyle w:val="ListParagraph"/>
        <w:numPr>
          <w:ilvl w:val="2"/>
          <w:numId w:val="175"/>
        </w:numPr>
        <w:tabs>
          <w:tab w:val="left" w:pos="1438"/>
          <w:tab w:val="left" w:pos="1440"/>
        </w:tabs>
        <w:spacing w:line="360" w:lineRule="auto"/>
        <w:ind w:right="2036"/>
        <w:rPr>
          <w:sz w:val="20"/>
        </w:rPr>
      </w:pPr>
      <w:r>
        <w:rPr>
          <w:sz w:val="20"/>
        </w:rPr>
        <w:t>Provide</w:t>
      </w:r>
      <w:r>
        <w:rPr>
          <w:spacing w:val="-4"/>
          <w:sz w:val="20"/>
        </w:rPr>
        <w:t xml:space="preserve"> </w:t>
      </w:r>
      <w:r>
        <w:rPr>
          <w:sz w:val="20"/>
        </w:rPr>
        <w:t>products</w:t>
      </w:r>
      <w:r>
        <w:rPr>
          <w:spacing w:val="-3"/>
          <w:sz w:val="20"/>
        </w:rPr>
        <w:t xml:space="preserve"> </w:t>
      </w:r>
      <w:r>
        <w:rPr>
          <w:sz w:val="20"/>
        </w:rPr>
        <w:t>FM,</w:t>
      </w:r>
      <w:r>
        <w:rPr>
          <w:spacing w:val="-4"/>
          <w:sz w:val="20"/>
        </w:rPr>
        <w:t xml:space="preserve"> </w:t>
      </w:r>
      <w:r>
        <w:rPr>
          <w:sz w:val="20"/>
        </w:rPr>
        <w:t>UL,</w:t>
      </w:r>
      <w:r>
        <w:rPr>
          <w:spacing w:val="-3"/>
          <w:sz w:val="20"/>
        </w:rPr>
        <w:t xml:space="preserve"> </w:t>
      </w:r>
      <w:r>
        <w:rPr>
          <w:sz w:val="20"/>
        </w:rPr>
        <w:t>or</w:t>
      </w:r>
      <w:r>
        <w:rPr>
          <w:spacing w:val="-4"/>
          <w:sz w:val="20"/>
        </w:rPr>
        <w:t xml:space="preserve"> </w:t>
      </w:r>
      <w:r>
        <w:rPr>
          <w:sz w:val="20"/>
        </w:rPr>
        <w:t>WH</w:t>
      </w:r>
      <w:r>
        <w:rPr>
          <w:spacing w:val="-4"/>
          <w:sz w:val="20"/>
        </w:rPr>
        <w:t xml:space="preserve"> </w:t>
      </w:r>
      <w:r>
        <w:rPr>
          <w:sz w:val="20"/>
        </w:rPr>
        <w:t>rated</w:t>
      </w:r>
      <w:r>
        <w:rPr>
          <w:spacing w:val="-3"/>
          <w:sz w:val="20"/>
        </w:rPr>
        <w:t xml:space="preserve"> </w:t>
      </w:r>
      <w:r>
        <w:rPr>
          <w:sz w:val="20"/>
        </w:rPr>
        <w:t>or</w:t>
      </w:r>
      <w:r>
        <w:rPr>
          <w:spacing w:val="-4"/>
          <w:sz w:val="20"/>
        </w:rPr>
        <w:t xml:space="preserve"> </w:t>
      </w:r>
      <w:r>
        <w:rPr>
          <w:sz w:val="20"/>
        </w:rPr>
        <w:t>tested</w:t>
      </w:r>
      <w:r>
        <w:rPr>
          <w:spacing w:val="-3"/>
          <w:sz w:val="20"/>
        </w:rPr>
        <w:t xml:space="preserve"> </w:t>
      </w:r>
      <w:r>
        <w:rPr>
          <w:sz w:val="20"/>
        </w:rPr>
        <w:t>by</w:t>
      </w:r>
      <w:r>
        <w:rPr>
          <w:spacing w:val="-4"/>
          <w:sz w:val="20"/>
        </w:rPr>
        <w:t xml:space="preserve"> </w:t>
      </w:r>
      <w:r>
        <w:rPr>
          <w:sz w:val="20"/>
        </w:rPr>
        <w:t>an</w:t>
      </w:r>
      <w:r>
        <w:rPr>
          <w:spacing w:val="-4"/>
          <w:sz w:val="20"/>
        </w:rPr>
        <w:t xml:space="preserve"> </w:t>
      </w:r>
      <w:r>
        <w:rPr>
          <w:sz w:val="20"/>
        </w:rPr>
        <w:t>approved laboratory in accordance with ASTM E814.</w:t>
      </w:r>
    </w:p>
    <w:p w14:paraId="27D9650D" w14:textId="77777777" w:rsidR="00726659" w:rsidRDefault="000F0732">
      <w:pPr>
        <w:pStyle w:val="ListParagraph"/>
        <w:numPr>
          <w:ilvl w:val="2"/>
          <w:numId w:val="175"/>
        </w:numPr>
        <w:tabs>
          <w:tab w:val="left" w:pos="1438"/>
        </w:tabs>
        <w:ind w:left="1438" w:hanging="358"/>
        <w:rPr>
          <w:sz w:val="20"/>
        </w:rPr>
      </w:pPr>
      <w:r>
        <w:rPr>
          <w:sz w:val="20"/>
        </w:rPr>
        <w:t>Materials</w:t>
      </w:r>
      <w:r>
        <w:rPr>
          <w:spacing w:val="-6"/>
          <w:sz w:val="20"/>
        </w:rPr>
        <w:t xml:space="preserve"> </w:t>
      </w:r>
      <w:r>
        <w:rPr>
          <w:sz w:val="20"/>
        </w:rPr>
        <w:t>must</w:t>
      </w:r>
      <w:r>
        <w:rPr>
          <w:spacing w:val="-4"/>
          <w:sz w:val="20"/>
        </w:rPr>
        <w:t xml:space="preserve"> </w:t>
      </w:r>
      <w:r>
        <w:rPr>
          <w:sz w:val="20"/>
        </w:rPr>
        <w:t>be</w:t>
      </w:r>
      <w:r>
        <w:rPr>
          <w:spacing w:val="-6"/>
          <w:sz w:val="20"/>
        </w:rPr>
        <w:t xml:space="preserve"> </w:t>
      </w:r>
      <w:r>
        <w:rPr>
          <w:sz w:val="20"/>
        </w:rPr>
        <w:t>asbestos</w:t>
      </w:r>
      <w:r>
        <w:rPr>
          <w:spacing w:val="-4"/>
          <w:sz w:val="20"/>
        </w:rPr>
        <w:t xml:space="preserve"> </w:t>
      </w:r>
      <w:r>
        <w:rPr>
          <w:spacing w:val="-2"/>
          <w:sz w:val="20"/>
        </w:rPr>
        <w:t>free.</w:t>
      </w:r>
    </w:p>
    <w:p w14:paraId="5A065ADE" w14:textId="77777777" w:rsidR="00726659" w:rsidRDefault="000F0732">
      <w:pPr>
        <w:pStyle w:val="Heading7"/>
        <w:numPr>
          <w:ilvl w:val="1"/>
          <w:numId w:val="175"/>
        </w:numPr>
        <w:tabs>
          <w:tab w:val="left" w:pos="1197"/>
        </w:tabs>
        <w:spacing w:before="113"/>
        <w:ind w:left="1197" w:hanging="477"/>
      </w:pPr>
      <w:r>
        <w:t>SMOKE</w:t>
      </w:r>
      <w:r>
        <w:rPr>
          <w:spacing w:val="-5"/>
        </w:rPr>
        <w:t xml:space="preserve"> </w:t>
      </w:r>
      <w:r>
        <w:t>STOPPING</w:t>
      </w:r>
      <w:r>
        <w:rPr>
          <w:spacing w:val="-4"/>
        </w:rPr>
        <w:t xml:space="preserve"> </w:t>
      </w:r>
      <w:r>
        <w:t>IN</w:t>
      </w:r>
      <w:r>
        <w:rPr>
          <w:spacing w:val="-4"/>
        </w:rPr>
        <w:t xml:space="preserve"> </w:t>
      </w:r>
      <w:r>
        <w:t>SMOKE</w:t>
      </w:r>
      <w:r>
        <w:rPr>
          <w:spacing w:val="-4"/>
        </w:rPr>
        <w:t xml:space="preserve"> </w:t>
      </w:r>
      <w:r>
        <w:rPr>
          <w:spacing w:val="-2"/>
        </w:rPr>
        <w:t>PARTITIONS</w:t>
      </w:r>
    </w:p>
    <w:p w14:paraId="40D8EADD" w14:textId="77777777" w:rsidR="00726659" w:rsidRDefault="000F0732">
      <w:pPr>
        <w:pStyle w:val="ListParagraph"/>
        <w:numPr>
          <w:ilvl w:val="2"/>
          <w:numId w:val="175"/>
        </w:numPr>
        <w:tabs>
          <w:tab w:val="left" w:pos="1438"/>
          <w:tab w:val="left" w:pos="1440"/>
        </w:tabs>
        <w:spacing w:before="120" w:line="360" w:lineRule="auto"/>
        <w:ind w:right="1676"/>
        <w:rPr>
          <w:sz w:val="20"/>
        </w:rPr>
      </w:pPr>
      <w:r>
        <w:rPr>
          <w:sz w:val="20"/>
        </w:rPr>
        <w:t>Use</w:t>
      </w:r>
      <w:r>
        <w:rPr>
          <w:spacing w:val="-5"/>
          <w:sz w:val="20"/>
        </w:rPr>
        <w:t xml:space="preserve"> </w:t>
      </w:r>
      <w:r>
        <w:rPr>
          <w:sz w:val="20"/>
        </w:rPr>
        <w:t>silicone</w:t>
      </w:r>
      <w:r>
        <w:rPr>
          <w:spacing w:val="-5"/>
          <w:sz w:val="20"/>
        </w:rPr>
        <w:t xml:space="preserve"> </w:t>
      </w:r>
      <w:r>
        <w:rPr>
          <w:sz w:val="20"/>
        </w:rPr>
        <w:t>sealant</w:t>
      </w:r>
      <w:r>
        <w:rPr>
          <w:spacing w:val="-5"/>
          <w:sz w:val="20"/>
        </w:rPr>
        <w:t xml:space="preserve"> </w:t>
      </w:r>
      <w:r>
        <w:rPr>
          <w:sz w:val="20"/>
        </w:rPr>
        <w:t>in</w:t>
      </w:r>
      <w:r>
        <w:rPr>
          <w:spacing w:val="-5"/>
          <w:sz w:val="20"/>
        </w:rPr>
        <w:t xml:space="preserve"> </w:t>
      </w:r>
      <w:r>
        <w:rPr>
          <w:sz w:val="20"/>
        </w:rPr>
        <w:t>smoke</w:t>
      </w:r>
      <w:r>
        <w:rPr>
          <w:spacing w:val="-5"/>
          <w:sz w:val="20"/>
        </w:rPr>
        <w:t xml:space="preserve"> </w:t>
      </w:r>
      <w:r>
        <w:rPr>
          <w:sz w:val="20"/>
        </w:rPr>
        <w:t>partitions</w:t>
      </w:r>
      <w:r>
        <w:rPr>
          <w:spacing w:val="-5"/>
          <w:sz w:val="20"/>
        </w:rPr>
        <w:t xml:space="preserve"> </w:t>
      </w:r>
      <w:r>
        <w:rPr>
          <w:sz w:val="20"/>
        </w:rPr>
        <w:t>as</w:t>
      </w:r>
      <w:r>
        <w:rPr>
          <w:spacing w:val="-5"/>
          <w:sz w:val="20"/>
        </w:rPr>
        <w:t xml:space="preserve"> </w:t>
      </w:r>
      <w:r>
        <w:rPr>
          <w:sz w:val="20"/>
        </w:rPr>
        <w:t>specified</w:t>
      </w:r>
      <w:r>
        <w:rPr>
          <w:spacing w:val="-5"/>
          <w:sz w:val="20"/>
        </w:rPr>
        <w:t xml:space="preserve"> </w:t>
      </w:r>
      <w:r>
        <w:rPr>
          <w:sz w:val="20"/>
        </w:rPr>
        <w:t>in</w:t>
      </w:r>
      <w:r>
        <w:rPr>
          <w:spacing w:val="-4"/>
          <w:sz w:val="20"/>
        </w:rPr>
        <w:t xml:space="preserve"> </w:t>
      </w:r>
      <w:r>
        <w:rPr>
          <w:sz w:val="20"/>
        </w:rPr>
        <w:t>Section 07 92 00, JOINT SEALANTS.</w:t>
      </w:r>
    </w:p>
    <w:p w14:paraId="5CB6EF8F" w14:textId="77777777" w:rsidR="00726659" w:rsidRDefault="000F0732">
      <w:pPr>
        <w:pStyle w:val="ListParagraph"/>
        <w:numPr>
          <w:ilvl w:val="2"/>
          <w:numId w:val="175"/>
        </w:numPr>
        <w:tabs>
          <w:tab w:val="left" w:pos="1438"/>
        </w:tabs>
        <w:ind w:left="1438" w:hanging="358"/>
        <w:rPr>
          <w:sz w:val="20"/>
        </w:rPr>
      </w:pPr>
      <w:r>
        <w:rPr>
          <w:sz w:val="20"/>
        </w:rPr>
        <w:t>Use</w:t>
      </w:r>
      <w:r>
        <w:rPr>
          <w:spacing w:val="-7"/>
          <w:sz w:val="20"/>
        </w:rPr>
        <w:t xml:space="preserve"> </w:t>
      </w:r>
      <w:r>
        <w:rPr>
          <w:sz w:val="20"/>
        </w:rPr>
        <w:t>mineral</w:t>
      </w:r>
      <w:r>
        <w:rPr>
          <w:spacing w:val="-5"/>
          <w:sz w:val="20"/>
        </w:rPr>
        <w:t xml:space="preserve"> </w:t>
      </w:r>
      <w:r>
        <w:rPr>
          <w:sz w:val="20"/>
        </w:rPr>
        <w:t>fiber</w:t>
      </w:r>
      <w:r>
        <w:rPr>
          <w:spacing w:val="-4"/>
          <w:sz w:val="20"/>
        </w:rPr>
        <w:t xml:space="preserve"> </w:t>
      </w:r>
      <w:r>
        <w:rPr>
          <w:sz w:val="20"/>
        </w:rPr>
        <w:t>filler</w:t>
      </w:r>
      <w:r>
        <w:rPr>
          <w:spacing w:val="-4"/>
          <w:sz w:val="20"/>
        </w:rPr>
        <w:t xml:space="preserve"> </w:t>
      </w:r>
      <w:r>
        <w:rPr>
          <w:sz w:val="20"/>
        </w:rPr>
        <w:t>and</w:t>
      </w:r>
      <w:r>
        <w:rPr>
          <w:spacing w:val="-5"/>
          <w:sz w:val="20"/>
        </w:rPr>
        <w:t xml:space="preserve"> </w:t>
      </w:r>
      <w:r>
        <w:rPr>
          <w:sz w:val="20"/>
        </w:rPr>
        <w:t>bond</w:t>
      </w:r>
      <w:r>
        <w:rPr>
          <w:spacing w:val="-4"/>
          <w:sz w:val="20"/>
        </w:rPr>
        <w:t xml:space="preserve"> </w:t>
      </w:r>
      <w:r>
        <w:rPr>
          <w:sz w:val="20"/>
        </w:rPr>
        <w:t>breaker</w:t>
      </w:r>
      <w:r>
        <w:rPr>
          <w:spacing w:val="-5"/>
          <w:sz w:val="20"/>
        </w:rPr>
        <w:t xml:space="preserve"> </w:t>
      </w:r>
      <w:r>
        <w:rPr>
          <w:sz w:val="20"/>
        </w:rPr>
        <w:t>behind</w:t>
      </w:r>
      <w:r>
        <w:rPr>
          <w:spacing w:val="-4"/>
          <w:sz w:val="20"/>
        </w:rPr>
        <w:t xml:space="preserve"> </w:t>
      </w:r>
      <w:r>
        <w:rPr>
          <w:spacing w:val="-2"/>
          <w:sz w:val="20"/>
        </w:rPr>
        <w:t>sealant.</w:t>
      </w:r>
    </w:p>
    <w:p w14:paraId="71112187" w14:textId="77777777" w:rsidR="00726659" w:rsidRDefault="000F0732">
      <w:pPr>
        <w:pStyle w:val="ListParagraph"/>
        <w:numPr>
          <w:ilvl w:val="2"/>
          <w:numId w:val="175"/>
        </w:numPr>
        <w:tabs>
          <w:tab w:val="left" w:pos="1438"/>
        </w:tabs>
        <w:spacing w:before="113"/>
        <w:ind w:left="1438" w:hanging="358"/>
        <w:rPr>
          <w:sz w:val="20"/>
        </w:rPr>
      </w:pPr>
      <w:r>
        <w:rPr>
          <w:sz w:val="20"/>
        </w:rPr>
        <w:t>Sealants</w:t>
      </w:r>
      <w:r>
        <w:rPr>
          <w:spacing w:val="-7"/>
          <w:sz w:val="20"/>
        </w:rPr>
        <w:t xml:space="preserve"> </w:t>
      </w:r>
      <w:r>
        <w:rPr>
          <w:sz w:val="20"/>
        </w:rPr>
        <w:t>must</w:t>
      </w:r>
      <w:r>
        <w:rPr>
          <w:spacing w:val="-4"/>
          <w:sz w:val="20"/>
        </w:rPr>
        <w:t xml:space="preserve"> </w:t>
      </w:r>
      <w:r>
        <w:rPr>
          <w:sz w:val="20"/>
        </w:rPr>
        <w:t>have</w:t>
      </w:r>
      <w:r>
        <w:rPr>
          <w:spacing w:val="-4"/>
          <w:sz w:val="20"/>
        </w:rPr>
        <w:t xml:space="preserve"> </w:t>
      </w:r>
      <w:r>
        <w:rPr>
          <w:sz w:val="20"/>
        </w:rPr>
        <w:t>a</w:t>
      </w:r>
      <w:r>
        <w:rPr>
          <w:spacing w:val="-4"/>
          <w:sz w:val="20"/>
        </w:rPr>
        <w:t xml:space="preserve"> </w:t>
      </w:r>
      <w:r>
        <w:rPr>
          <w:sz w:val="20"/>
        </w:rPr>
        <w:t>maximum</w:t>
      </w:r>
      <w:r>
        <w:rPr>
          <w:spacing w:val="-5"/>
          <w:sz w:val="20"/>
        </w:rPr>
        <w:t xml:space="preserve"> </w:t>
      </w:r>
      <w:r>
        <w:rPr>
          <w:sz w:val="20"/>
        </w:rPr>
        <w:t>flame</w:t>
      </w:r>
      <w:r>
        <w:rPr>
          <w:spacing w:val="-3"/>
          <w:sz w:val="20"/>
        </w:rPr>
        <w:t xml:space="preserve"> </w:t>
      </w:r>
      <w:r>
        <w:rPr>
          <w:sz w:val="20"/>
        </w:rPr>
        <w:t>spread</w:t>
      </w:r>
      <w:r>
        <w:rPr>
          <w:spacing w:val="-4"/>
          <w:sz w:val="20"/>
        </w:rPr>
        <w:t xml:space="preserve"> </w:t>
      </w:r>
      <w:r>
        <w:rPr>
          <w:sz w:val="20"/>
        </w:rPr>
        <w:t>of</w:t>
      </w:r>
      <w:r>
        <w:rPr>
          <w:spacing w:val="-4"/>
          <w:sz w:val="20"/>
        </w:rPr>
        <w:t xml:space="preserve"> </w:t>
      </w:r>
      <w:r>
        <w:rPr>
          <w:sz w:val="20"/>
        </w:rPr>
        <w:t>25</w:t>
      </w:r>
      <w:r>
        <w:rPr>
          <w:spacing w:val="-4"/>
          <w:sz w:val="20"/>
        </w:rPr>
        <w:t xml:space="preserve"> </w:t>
      </w:r>
      <w:r>
        <w:rPr>
          <w:sz w:val="20"/>
        </w:rPr>
        <w:t>and</w:t>
      </w:r>
      <w:r>
        <w:rPr>
          <w:spacing w:val="-4"/>
          <w:sz w:val="20"/>
        </w:rPr>
        <w:t xml:space="preserve"> </w:t>
      </w:r>
      <w:r>
        <w:rPr>
          <w:sz w:val="20"/>
        </w:rPr>
        <w:t>smoke</w:t>
      </w:r>
      <w:r>
        <w:rPr>
          <w:spacing w:val="-4"/>
          <w:sz w:val="20"/>
        </w:rPr>
        <w:t xml:space="preserve"> </w:t>
      </w:r>
      <w:r>
        <w:rPr>
          <w:sz w:val="20"/>
        </w:rPr>
        <w:t>developed</w:t>
      </w:r>
      <w:r>
        <w:rPr>
          <w:spacing w:val="-4"/>
          <w:sz w:val="20"/>
        </w:rPr>
        <w:t xml:space="preserve"> </w:t>
      </w:r>
      <w:r>
        <w:rPr>
          <w:spacing w:val="-5"/>
          <w:sz w:val="20"/>
        </w:rPr>
        <w:t>of</w:t>
      </w:r>
    </w:p>
    <w:p w14:paraId="39403D6B" w14:textId="77777777" w:rsidR="00726659" w:rsidRDefault="000F0732">
      <w:pPr>
        <w:pStyle w:val="BodyText"/>
        <w:spacing w:before="114"/>
        <w:ind w:left="1440" w:firstLine="0"/>
      </w:pPr>
      <w:r>
        <w:t>50</w:t>
      </w:r>
      <w:r>
        <w:rPr>
          <w:spacing w:val="-5"/>
        </w:rPr>
        <w:t xml:space="preserve"> </w:t>
      </w:r>
      <w:r>
        <w:t>when</w:t>
      </w:r>
      <w:r>
        <w:rPr>
          <w:spacing w:val="-4"/>
        </w:rPr>
        <w:t xml:space="preserve"> </w:t>
      </w:r>
      <w:r>
        <w:t>tested</w:t>
      </w:r>
      <w:r>
        <w:rPr>
          <w:spacing w:val="-4"/>
        </w:rPr>
        <w:t xml:space="preserve"> </w:t>
      </w:r>
      <w:r>
        <w:t>in</w:t>
      </w:r>
      <w:r>
        <w:rPr>
          <w:spacing w:val="-4"/>
        </w:rPr>
        <w:t xml:space="preserve"> </w:t>
      </w:r>
      <w:r>
        <w:t>accordance</w:t>
      </w:r>
      <w:r>
        <w:rPr>
          <w:spacing w:val="-4"/>
        </w:rPr>
        <w:t xml:space="preserve"> </w:t>
      </w:r>
      <w:r>
        <w:t>with</w:t>
      </w:r>
      <w:r>
        <w:rPr>
          <w:spacing w:val="-4"/>
        </w:rPr>
        <w:t xml:space="preserve"> E84.</w:t>
      </w:r>
    </w:p>
    <w:p w14:paraId="7080F1A2" w14:textId="77777777" w:rsidR="00726659" w:rsidRDefault="00726659">
      <w:pPr>
        <w:pStyle w:val="BodyText"/>
        <w:sectPr w:rsidR="00726659">
          <w:pgSz w:w="12240" w:h="15840"/>
          <w:pgMar w:top="1620" w:right="720" w:bottom="1160" w:left="720" w:header="720" w:footer="973" w:gutter="0"/>
          <w:cols w:space="720"/>
        </w:sectPr>
      </w:pPr>
    </w:p>
    <w:p w14:paraId="1DC2C3CC" w14:textId="77777777" w:rsidR="00726659" w:rsidRDefault="00726659">
      <w:pPr>
        <w:pStyle w:val="BodyText"/>
        <w:spacing w:before="120"/>
        <w:ind w:left="0" w:firstLine="0"/>
      </w:pPr>
    </w:p>
    <w:p w14:paraId="53DE2AF8" w14:textId="77777777" w:rsidR="00726659" w:rsidRDefault="000F0732">
      <w:pPr>
        <w:pStyle w:val="ListParagraph"/>
        <w:numPr>
          <w:ilvl w:val="2"/>
          <w:numId w:val="175"/>
        </w:numPr>
        <w:tabs>
          <w:tab w:val="left" w:pos="1438"/>
          <w:tab w:val="left" w:pos="1440"/>
        </w:tabs>
        <w:spacing w:line="360" w:lineRule="auto"/>
        <w:ind w:right="1196"/>
        <w:rPr>
          <w:sz w:val="20"/>
        </w:rPr>
      </w:pPr>
      <w:r>
        <w:rPr>
          <w:sz w:val="20"/>
        </w:rPr>
        <w:t>When</w:t>
      </w:r>
      <w:r>
        <w:rPr>
          <w:spacing w:val="-3"/>
          <w:sz w:val="20"/>
        </w:rPr>
        <w:t xml:space="preserve"> </w:t>
      </w:r>
      <w:r>
        <w:rPr>
          <w:sz w:val="20"/>
        </w:rPr>
        <w:t>used</w:t>
      </w:r>
      <w:r>
        <w:rPr>
          <w:spacing w:val="-4"/>
          <w:sz w:val="20"/>
        </w:rPr>
        <w:t xml:space="preserve"> </w:t>
      </w:r>
      <w:r>
        <w:rPr>
          <w:sz w:val="20"/>
        </w:rPr>
        <w:t>in</w:t>
      </w:r>
      <w:r>
        <w:rPr>
          <w:spacing w:val="-4"/>
          <w:sz w:val="20"/>
        </w:rPr>
        <w:t xml:space="preserve"> </w:t>
      </w:r>
      <w:r>
        <w:rPr>
          <w:sz w:val="20"/>
        </w:rPr>
        <w:t>exposed</w:t>
      </w:r>
      <w:r>
        <w:rPr>
          <w:spacing w:val="-4"/>
          <w:sz w:val="20"/>
        </w:rPr>
        <w:t xml:space="preserve"> </w:t>
      </w:r>
      <w:r>
        <w:rPr>
          <w:sz w:val="20"/>
        </w:rPr>
        <w:t>areas</w:t>
      </w:r>
      <w:r>
        <w:rPr>
          <w:spacing w:val="-3"/>
          <w:sz w:val="20"/>
        </w:rPr>
        <w:t xml:space="preserve"> </w:t>
      </w:r>
      <w:r>
        <w:rPr>
          <w:sz w:val="20"/>
        </w:rPr>
        <w:t>capable</w:t>
      </w:r>
      <w:r>
        <w:rPr>
          <w:spacing w:val="-3"/>
          <w:sz w:val="20"/>
        </w:rPr>
        <w:t xml:space="preserve"> </w:t>
      </w:r>
      <w:r>
        <w:rPr>
          <w:sz w:val="20"/>
        </w:rPr>
        <w:t>of</w:t>
      </w:r>
      <w:r>
        <w:rPr>
          <w:spacing w:val="-4"/>
          <w:sz w:val="20"/>
        </w:rPr>
        <w:t xml:space="preserve"> </w:t>
      </w:r>
      <w:r>
        <w:rPr>
          <w:sz w:val="20"/>
        </w:rPr>
        <w:t>being</w:t>
      </w:r>
      <w:r>
        <w:rPr>
          <w:spacing w:val="-4"/>
          <w:sz w:val="20"/>
        </w:rPr>
        <w:t xml:space="preserve"> </w:t>
      </w:r>
      <w:r>
        <w:rPr>
          <w:sz w:val="20"/>
        </w:rPr>
        <w:t>sanded</w:t>
      </w:r>
      <w:r>
        <w:rPr>
          <w:spacing w:val="-4"/>
          <w:sz w:val="20"/>
        </w:rPr>
        <w:t xml:space="preserve"> </w:t>
      </w:r>
      <w:r>
        <w:rPr>
          <w:sz w:val="20"/>
        </w:rPr>
        <w:t>and</w:t>
      </w:r>
      <w:r>
        <w:rPr>
          <w:spacing w:val="-3"/>
          <w:sz w:val="20"/>
        </w:rPr>
        <w:t xml:space="preserve"> </w:t>
      </w:r>
      <w:r>
        <w:rPr>
          <w:sz w:val="20"/>
        </w:rPr>
        <w:t>finished</w:t>
      </w:r>
      <w:r>
        <w:rPr>
          <w:spacing w:val="-4"/>
          <w:sz w:val="20"/>
        </w:rPr>
        <w:t xml:space="preserve"> </w:t>
      </w:r>
      <w:r>
        <w:rPr>
          <w:sz w:val="20"/>
        </w:rPr>
        <w:t xml:space="preserve">with similar surface treatments as used on the surrounding wall or floor </w:t>
      </w:r>
      <w:r>
        <w:rPr>
          <w:spacing w:val="-2"/>
          <w:sz w:val="20"/>
        </w:rPr>
        <w:t>surface.</w:t>
      </w:r>
    </w:p>
    <w:p w14:paraId="0D235F56" w14:textId="77777777" w:rsidR="00726659" w:rsidRDefault="000F0732">
      <w:pPr>
        <w:pStyle w:val="Heading7"/>
        <w:ind w:left="720" w:firstLine="0"/>
      </w:pPr>
      <w:r>
        <w:t>PART</w:t>
      </w:r>
      <w:r>
        <w:rPr>
          <w:spacing w:val="-2"/>
        </w:rPr>
        <w:t xml:space="preserve"> </w:t>
      </w:r>
      <w:r>
        <w:t>3</w:t>
      </w:r>
      <w:r>
        <w:rPr>
          <w:spacing w:val="-1"/>
        </w:rPr>
        <w:t xml:space="preserve"> </w:t>
      </w:r>
      <w:r>
        <w:t>-</w:t>
      </w:r>
      <w:r>
        <w:rPr>
          <w:spacing w:val="-2"/>
        </w:rPr>
        <w:t xml:space="preserve"> EXECUTION</w:t>
      </w:r>
    </w:p>
    <w:p w14:paraId="210D27A8" w14:textId="77777777" w:rsidR="00726659" w:rsidRDefault="000F0732">
      <w:pPr>
        <w:pStyle w:val="Heading7"/>
        <w:numPr>
          <w:ilvl w:val="1"/>
          <w:numId w:val="174"/>
        </w:numPr>
        <w:tabs>
          <w:tab w:val="left" w:pos="1197"/>
        </w:tabs>
        <w:spacing w:before="120"/>
        <w:ind w:left="1197" w:hanging="477"/>
      </w:pPr>
      <w:r>
        <w:rPr>
          <w:spacing w:val="-2"/>
        </w:rPr>
        <w:t>EXAMINATION</w:t>
      </w:r>
    </w:p>
    <w:p w14:paraId="10B72177" w14:textId="77777777" w:rsidR="00726659" w:rsidRDefault="000F0732">
      <w:pPr>
        <w:pStyle w:val="ListParagraph"/>
        <w:numPr>
          <w:ilvl w:val="2"/>
          <w:numId w:val="174"/>
        </w:numPr>
        <w:tabs>
          <w:tab w:val="left" w:pos="1438"/>
          <w:tab w:val="left" w:pos="1440"/>
        </w:tabs>
        <w:spacing w:before="120" w:line="360" w:lineRule="auto"/>
        <w:ind w:right="1076"/>
        <w:rPr>
          <w:sz w:val="20"/>
        </w:rPr>
      </w:pPr>
      <w:r>
        <w:rPr>
          <w:sz w:val="20"/>
        </w:rPr>
        <w:t>Submit product data and installation instructions, as required by article,</w:t>
      </w:r>
      <w:r>
        <w:rPr>
          <w:spacing w:val="-5"/>
          <w:sz w:val="20"/>
        </w:rPr>
        <w:t xml:space="preserve"> </w:t>
      </w:r>
      <w:r>
        <w:rPr>
          <w:sz w:val="20"/>
        </w:rPr>
        <w:t>submittals,</w:t>
      </w:r>
      <w:r>
        <w:rPr>
          <w:spacing w:val="-5"/>
          <w:sz w:val="20"/>
        </w:rPr>
        <w:t xml:space="preserve"> </w:t>
      </w:r>
      <w:r>
        <w:rPr>
          <w:sz w:val="20"/>
        </w:rPr>
        <w:t>after</w:t>
      </w:r>
      <w:r>
        <w:rPr>
          <w:spacing w:val="-4"/>
          <w:sz w:val="20"/>
        </w:rPr>
        <w:t xml:space="preserve"> </w:t>
      </w:r>
      <w:r>
        <w:rPr>
          <w:sz w:val="20"/>
        </w:rPr>
        <w:t>an</w:t>
      </w:r>
      <w:r>
        <w:rPr>
          <w:spacing w:val="-5"/>
          <w:sz w:val="20"/>
        </w:rPr>
        <w:t xml:space="preserve"> </w:t>
      </w:r>
      <w:r>
        <w:rPr>
          <w:sz w:val="20"/>
        </w:rPr>
        <w:t>on-site</w:t>
      </w:r>
      <w:r>
        <w:rPr>
          <w:spacing w:val="-5"/>
          <w:sz w:val="20"/>
        </w:rPr>
        <w:t xml:space="preserve"> </w:t>
      </w:r>
      <w:r>
        <w:rPr>
          <w:sz w:val="20"/>
        </w:rPr>
        <w:t>examination</w:t>
      </w:r>
      <w:r>
        <w:rPr>
          <w:spacing w:val="-5"/>
          <w:sz w:val="20"/>
        </w:rPr>
        <w:t xml:space="preserve"> </w:t>
      </w:r>
      <w:r>
        <w:rPr>
          <w:sz w:val="20"/>
        </w:rPr>
        <w:t>of</w:t>
      </w:r>
      <w:r>
        <w:rPr>
          <w:spacing w:val="-5"/>
          <w:sz w:val="20"/>
        </w:rPr>
        <w:t xml:space="preserve"> </w:t>
      </w:r>
      <w:r>
        <w:rPr>
          <w:sz w:val="20"/>
        </w:rPr>
        <w:t>areas</w:t>
      </w:r>
      <w:r>
        <w:rPr>
          <w:spacing w:val="-5"/>
          <w:sz w:val="20"/>
        </w:rPr>
        <w:t xml:space="preserve"> </w:t>
      </w:r>
      <w:r>
        <w:rPr>
          <w:sz w:val="20"/>
        </w:rPr>
        <w:t>to</w:t>
      </w:r>
      <w:r>
        <w:rPr>
          <w:spacing w:val="-5"/>
          <w:sz w:val="20"/>
        </w:rPr>
        <w:t xml:space="preserve"> </w:t>
      </w:r>
      <w:r>
        <w:rPr>
          <w:sz w:val="20"/>
        </w:rPr>
        <w:t xml:space="preserve">receive </w:t>
      </w:r>
      <w:r>
        <w:rPr>
          <w:spacing w:val="-2"/>
          <w:sz w:val="20"/>
        </w:rPr>
        <w:t>firestopping.</w:t>
      </w:r>
    </w:p>
    <w:p w14:paraId="5C8B8601" w14:textId="77777777" w:rsidR="00726659" w:rsidRDefault="000F0732">
      <w:pPr>
        <w:pStyle w:val="Heading7"/>
        <w:numPr>
          <w:ilvl w:val="1"/>
          <w:numId w:val="174"/>
        </w:numPr>
        <w:tabs>
          <w:tab w:val="left" w:pos="1197"/>
        </w:tabs>
        <w:ind w:left="1197" w:hanging="477"/>
      </w:pPr>
      <w:r>
        <w:rPr>
          <w:spacing w:val="-2"/>
        </w:rPr>
        <w:t>PREPARATION</w:t>
      </w:r>
    </w:p>
    <w:p w14:paraId="6FA0C1E8" w14:textId="77777777" w:rsidR="00726659" w:rsidRDefault="000F0732">
      <w:pPr>
        <w:pStyle w:val="ListParagraph"/>
        <w:numPr>
          <w:ilvl w:val="2"/>
          <w:numId w:val="174"/>
        </w:numPr>
        <w:tabs>
          <w:tab w:val="left" w:pos="1438"/>
          <w:tab w:val="left" w:pos="1440"/>
        </w:tabs>
        <w:spacing w:before="120" w:line="360" w:lineRule="auto"/>
        <w:ind w:right="1316"/>
        <w:jc w:val="both"/>
        <w:rPr>
          <w:sz w:val="20"/>
        </w:rPr>
      </w:pPr>
      <w:r>
        <w:rPr>
          <w:sz w:val="20"/>
        </w:rPr>
        <w:t>Remove</w:t>
      </w:r>
      <w:r>
        <w:rPr>
          <w:spacing w:val="-4"/>
          <w:sz w:val="20"/>
        </w:rPr>
        <w:t xml:space="preserve"> </w:t>
      </w:r>
      <w:r>
        <w:rPr>
          <w:sz w:val="20"/>
        </w:rPr>
        <w:t>dirt,</w:t>
      </w:r>
      <w:r>
        <w:rPr>
          <w:spacing w:val="-5"/>
          <w:sz w:val="20"/>
        </w:rPr>
        <w:t xml:space="preserve"> </w:t>
      </w:r>
      <w:r>
        <w:rPr>
          <w:sz w:val="20"/>
        </w:rPr>
        <w:t>grease,</w:t>
      </w:r>
      <w:r>
        <w:rPr>
          <w:spacing w:val="-5"/>
          <w:sz w:val="20"/>
        </w:rPr>
        <w:t xml:space="preserve"> </w:t>
      </w:r>
      <w:r>
        <w:rPr>
          <w:sz w:val="20"/>
        </w:rPr>
        <w:t>oil,</w:t>
      </w:r>
      <w:r>
        <w:rPr>
          <w:spacing w:val="-4"/>
          <w:sz w:val="20"/>
        </w:rPr>
        <w:t xml:space="preserve"> </w:t>
      </w:r>
      <w:r>
        <w:rPr>
          <w:sz w:val="20"/>
        </w:rPr>
        <w:t>loose</w:t>
      </w:r>
      <w:r>
        <w:rPr>
          <w:spacing w:val="-5"/>
          <w:sz w:val="20"/>
        </w:rPr>
        <w:t xml:space="preserve"> </w:t>
      </w:r>
      <w:r>
        <w:rPr>
          <w:sz w:val="20"/>
        </w:rPr>
        <w:t>materials,</w:t>
      </w:r>
      <w:r>
        <w:rPr>
          <w:spacing w:val="-5"/>
          <w:sz w:val="20"/>
        </w:rPr>
        <w:t xml:space="preserve"> </w:t>
      </w:r>
      <w:r>
        <w:rPr>
          <w:sz w:val="20"/>
        </w:rPr>
        <w:t>or</w:t>
      </w:r>
      <w:r>
        <w:rPr>
          <w:spacing w:val="-4"/>
          <w:sz w:val="20"/>
        </w:rPr>
        <w:t xml:space="preserve"> </w:t>
      </w:r>
      <w:r>
        <w:rPr>
          <w:sz w:val="20"/>
        </w:rPr>
        <w:t>other</w:t>
      </w:r>
      <w:r>
        <w:rPr>
          <w:spacing w:val="-5"/>
          <w:sz w:val="20"/>
        </w:rPr>
        <w:t xml:space="preserve"> </w:t>
      </w:r>
      <w:r>
        <w:rPr>
          <w:sz w:val="20"/>
        </w:rPr>
        <w:t>substances</w:t>
      </w:r>
      <w:r>
        <w:rPr>
          <w:spacing w:val="-5"/>
          <w:sz w:val="20"/>
        </w:rPr>
        <w:t xml:space="preserve"> </w:t>
      </w:r>
      <w:r>
        <w:rPr>
          <w:sz w:val="20"/>
        </w:rPr>
        <w:t>that prevent</w:t>
      </w:r>
      <w:r>
        <w:rPr>
          <w:spacing w:val="-5"/>
          <w:sz w:val="20"/>
        </w:rPr>
        <w:t xml:space="preserve"> </w:t>
      </w:r>
      <w:r>
        <w:rPr>
          <w:sz w:val="20"/>
        </w:rPr>
        <w:t>adherence</w:t>
      </w:r>
      <w:r>
        <w:rPr>
          <w:spacing w:val="-5"/>
          <w:sz w:val="20"/>
        </w:rPr>
        <w:t xml:space="preserve"> </w:t>
      </w:r>
      <w:r>
        <w:rPr>
          <w:sz w:val="20"/>
        </w:rPr>
        <w:t>and</w:t>
      </w:r>
      <w:r>
        <w:rPr>
          <w:spacing w:val="-5"/>
          <w:sz w:val="20"/>
        </w:rPr>
        <w:t xml:space="preserve"> </w:t>
      </w:r>
      <w:r>
        <w:rPr>
          <w:sz w:val="20"/>
        </w:rPr>
        <w:t>bonding</w:t>
      </w:r>
      <w:r>
        <w:rPr>
          <w:spacing w:val="-5"/>
          <w:sz w:val="20"/>
        </w:rPr>
        <w:t xml:space="preserve"> </w:t>
      </w:r>
      <w:r>
        <w:rPr>
          <w:sz w:val="20"/>
        </w:rPr>
        <w:t>or</w:t>
      </w:r>
      <w:r>
        <w:rPr>
          <w:spacing w:val="-5"/>
          <w:sz w:val="20"/>
        </w:rPr>
        <w:t xml:space="preserve"> </w:t>
      </w:r>
      <w:r>
        <w:rPr>
          <w:sz w:val="20"/>
        </w:rPr>
        <w:t>application</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firestopping</w:t>
      </w:r>
      <w:r>
        <w:rPr>
          <w:spacing w:val="-4"/>
          <w:sz w:val="20"/>
        </w:rPr>
        <w:t xml:space="preserve"> </w:t>
      </w:r>
      <w:r>
        <w:rPr>
          <w:sz w:val="20"/>
        </w:rPr>
        <w:t>or smoke stopping materials.</w:t>
      </w:r>
    </w:p>
    <w:p w14:paraId="053BD08E" w14:textId="77777777" w:rsidR="00726659" w:rsidRDefault="000F0732">
      <w:pPr>
        <w:pStyle w:val="ListParagraph"/>
        <w:numPr>
          <w:ilvl w:val="2"/>
          <w:numId w:val="174"/>
        </w:numPr>
        <w:tabs>
          <w:tab w:val="left" w:pos="1438"/>
          <w:tab w:val="left" w:pos="1440"/>
        </w:tabs>
        <w:spacing w:line="360" w:lineRule="auto"/>
        <w:ind w:right="836"/>
        <w:rPr>
          <w:sz w:val="20"/>
        </w:rPr>
      </w:pPr>
      <w:r>
        <w:rPr>
          <w:sz w:val="20"/>
        </w:rPr>
        <w:t>Remove</w:t>
      </w:r>
      <w:r>
        <w:rPr>
          <w:spacing w:val="-3"/>
          <w:sz w:val="20"/>
        </w:rPr>
        <w:t xml:space="preserve"> </w:t>
      </w:r>
      <w:r>
        <w:rPr>
          <w:sz w:val="20"/>
        </w:rPr>
        <w:t>insulation</w:t>
      </w:r>
      <w:r>
        <w:rPr>
          <w:spacing w:val="-4"/>
          <w:sz w:val="20"/>
        </w:rPr>
        <w:t xml:space="preserve"> </w:t>
      </w:r>
      <w:r>
        <w:rPr>
          <w:sz w:val="20"/>
        </w:rPr>
        <w:t>on</w:t>
      </w:r>
      <w:r>
        <w:rPr>
          <w:spacing w:val="-4"/>
          <w:sz w:val="20"/>
        </w:rPr>
        <w:t xml:space="preserve"> </w:t>
      </w:r>
      <w:r>
        <w:rPr>
          <w:sz w:val="20"/>
        </w:rPr>
        <w:t>insulated</w:t>
      </w:r>
      <w:r>
        <w:rPr>
          <w:spacing w:val="-4"/>
          <w:sz w:val="20"/>
        </w:rPr>
        <w:t xml:space="preserve"> </w:t>
      </w:r>
      <w:r>
        <w:rPr>
          <w:sz w:val="20"/>
        </w:rPr>
        <w:t>pipe</w:t>
      </w:r>
      <w:r>
        <w:rPr>
          <w:spacing w:val="-3"/>
          <w:sz w:val="20"/>
        </w:rPr>
        <w:t xml:space="preserve"> </w:t>
      </w:r>
      <w:r>
        <w:rPr>
          <w:sz w:val="20"/>
        </w:rPr>
        <w:t>for</w:t>
      </w:r>
      <w:r>
        <w:rPr>
          <w:spacing w:val="-4"/>
          <w:sz w:val="20"/>
        </w:rPr>
        <w:t xml:space="preserve"> </w:t>
      </w:r>
      <w:proofErr w:type="gramStart"/>
      <w:r>
        <w:rPr>
          <w:sz w:val="20"/>
        </w:rPr>
        <w:t>a</w:t>
      </w:r>
      <w:r>
        <w:rPr>
          <w:spacing w:val="-4"/>
          <w:sz w:val="20"/>
        </w:rPr>
        <w:t xml:space="preserve"> </w:t>
      </w:r>
      <w:r>
        <w:rPr>
          <w:sz w:val="20"/>
        </w:rPr>
        <w:t>distance</w:t>
      </w:r>
      <w:r>
        <w:rPr>
          <w:spacing w:val="-4"/>
          <w:sz w:val="20"/>
        </w:rPr>
        <w:t xml:space="preserve"> </w:t>
      </w:r>
      <w:r>
        <w:rPr>
          <w:sz w:val="20"/>
        </w:rPr>
        <w:t>of</w:t>
      </w:r>
      <w:r>
        <w:rPr>
          <w:spacing w:val="-4"/>
          <w:sz w:val="20"/>
        </w:rPr>
        <w:t xml:space="preserve"> </w:t>
      </w:r>
      <w:r>
        <w:rPr>
          <w:sz w:val="20"/>
        </w:rPr>
        <w:t>150</w:t>
      </w:r>
      <w:proofErr w:type="gramEnd"/>
      <w:r>
        <w:rPr>
          <w:spacing w:val="-4"/>
          <w:sz w:val="20"/>
        </w:rPr>
        <w:t xml:space="preserve"> </w:t>
      </w:r>
      <w:r>
        <w:rPr>
          <w:sz w:val="20"/>
        </w:rPr>
        <w:t>mm</w:t>
      </w:r>
      <w:r>
        <w:rPr>
          <w:spacing w:val="-4"/>
          <w:sz w:val="20"/>
        </w:rPr>
        <w:t xml:space="preserve"> </w:t>
      </w:r>
      <w:r>
        <w:rPr>
          <w:sz w:val="20"/>
        </w:rPr>
        <w:t>(6</w:t>
      </w:r>
      <w:r>
        <w:rPr>
          <w:spacing w:val="-4"/>
          <w:sz w:val="20"/>
        </w:rPr>
        <w:t xml:space="preserve"> </w:t>
      </w:r>
      <w:r>
        <w:rPr>
          <w:sz w:val="20"/>
        </w:rPr>
        <w:t>inches) on either side of the fire rated assembly prior to applying the firestopping</w:t>
      </w:r>
      <w:r>
        <w:rPr>
          <w:spacing w:val="-5"/>
          <w:sz w:val="20"/>
        </w:rPr>
        <w:t xml:space="preserve"> </w:t>
      </w:r>
      <w:r>
        <w:rPr>
          <w:sz w:val="20"/>
        </w:rPr>
        <w:t>materials</w:t>
      </w:r>
      <w:r>
        <w:rPr>
          <w:spacing w:val="-5"/>
          <w:sz w:val="20"/>
        </w:rPr>
        <w:t xml:space="preserve"> </w:t>
      </w:r>
      <w:r>
        <w:rPr>
          <w:sz w:val="20"/>
        </w:rPr>
        <w:t>unless</w:t>
      </w:r>
      <w:r>
        <w:rPr>
          <w:spacing w:val="-5"/>
          <w:sz w:val="20"/>
        </w:rPr>
        <w:t xml:space="preserve"> </w:t>
      </w:r>
      <w:r>
        <w:rPr>
          <w:sz w:val="20"/>
        </w:rPr>
        <w:t>the</w:t>
      </w:r>
      <w:r>
        <w:rPr>
          <w:spacing w:val="-5"/>
          <w:sz w:val="20"/>
        </w:rPr>
        <w:t xml:space="preserve"> </w:t>
      </w:r>
      <w:r>
        <w:rPr>
          <w:sz w:val="20"/>
        </w:rPr>
        <w:t>firestopping</w:t>
      </w:r>
      <w:r>
        <w:rPr>
          <w:spacing w:val="-4"/>
          <w:sz w:val="20"/>
        </w:rPr>
        <w:t xml:space="preserve"> </w:t>
      </w:r>
      <w:r>
        <w:rPr>
          <w:sz w:val="20"/>
        </w:rPr>
        <w:t>materials</w:t>
      </w:r>
      <w:r>
        <w:rPr>
          <w:spacing w:val="-4"/>
          <w:sz w:val="20"/>
        </w:rPr>
        <w:t xml:space="preserve"> </w:t>
      </w:r>
      <w:r>
        <w:rPr>
          <w:sz w:val="20"/>
        </w:rPr>
        <w:t>are</w:t>
      </w:r>
      <w:r>
        <w:rPr>
          <w:spacing w:val="-5"/>
          <w:sz w:val="20"/>
        </w:rPr>
        <w:t xml:space="preserve"> </w:t>
      </w:r>
      <w:r>
        <w:rPr>
          <w:sz w:val="20"/>
        </w:rPr>
        <w:t>tested</w:t>
      </w:r>
      <w:r>
        <w:rPr>
          <w:spacing w:val="-5"/>
          <w:sz w:val="20"/>
        </w:rPr>
        <w:t xml:space="preserve"> </w:t>
      </w:r>
      <w:r>
        <w:rPr>
          <w:sz w:val="20"/>
        </w:rPr>
        <w:t>and approved for use on insulated pipes.</w:t>
      </w:r>
    </w:p>
    <w:p w14:paraId="62BC8105" w14:textId="77777777" w:rsidR="00726659" w:rsidRDefault="000F0732">
      <w:pPr>
        <w:pStyle w:val="Heading7"/>
        <w:numPr>
          <w:ilvl w:val="1"/>
          <w:numId w:val="174"/>
        </w:numPr>
        <w:tabs>
          <w:tab w:val="left" w:pos="1197"/>
        </w:tabs>
        <w:ind w:left="1197" w:hanging="477"/>
      </w:pPr>
      <w:r>
        <w:rPr>
          <w:spacing w:val="-2"/>
        </w:rPr>
        <w:t>INSTALLATION</w:t>
      </w:r>
    </w:p>
    <w:p w14:paraId="74AE87D0" w14:textId="77777777" w:rsidR="00726659" w:rsidRDefault="000F0732">
      <w:pPr>
        <w:pStyle w:val="ListParagraph"/>
        <w:numPr>
          <w:ilvl w:val="2"/>
          <w:numId w:val="174"/>
        </w:numPr>
        <w:tabs>
          <w:tab w:val="left" w:pos="1438"/>
          <w:tab w:val="left" w:pos="1440"/>
        </w:tabs>
        <w:spacing w:before="120" w:line="360" w:lineRule="auto"/>
        <w:ind w:right="1076"/>
        <w:rPr>
          <w:sz w:val="20"/>
        </w:rPr>
      </w:pPr>
      <w:r>
        <w:rPr>
          <w:sz w:val="20"/>
        </w:rPr>
        <w:t>Do not begin work until the specified material data and installation instructions</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proposed</w:t>
      </w:r>
      <w:r>
        <w:rPr>
          <w:spacing w:val="-5"/>
          <w:sz w:val="20"/>
        </w:rPr>
        <w:t xml:space="preserve"> </w:t>
      </w:r>
      <w:r>
        <w:rPr>
          <w:sz w:val="20"/>
        </w:rPr>
        <w:t>firestopping</w:t>
      </w:r>
      <w:r>
        <w:rPr>
          <w:spacing w:val="-5"/>
          <w:sz w:val="20"/>
        </w:rPr>
        <w:t xml:space="preserve"> </w:t>
      </w:r>
      <w:r>
        <w:rPr>
          <w:sz w:val="20"/>
        </w:rPr>
        <w:t>systems</w:t>
      </w:r>
      <w:r>
        <w:rPr>
          <w:spacing w:val="-5"/>
          <w:sz w:val="20"/>
        </w:rPr>
        <w:t xml:space="preserve"> </w:t>
      </w:r>
      <w:r>
        <w:rPr>
          <w:sz w:val="20"/>
        </w:rPr>
        <w:t>have</w:t>
      </w:r>
      <w:r>
        <w:rPr>
          <w:spacing w:val="-4"/>
          <w:sz w:val="20"/>
        </w:rPr>
        <w:t xml:space="preserve"> </w:t>
      </w:r>
      <w:r>
        <w:rPr>
          <w:sz w:val="20"/>
        </w:rPr>
        <w:t>been</w:t>
      </w:r>
      <w:r>
        <w:rPr>
          <w:spacing w:val="-5"/>
          <w:sz w:val="20"/>
        </w:rPr>
        <w:t xml:space="preserve"> </w:t>
      </w:r>
      <w:r>
        <w:rPr>
          <w:sz w:val="20"/>
        </w:rPr>
        <w:t>submitted and approved.</w:t>
      </w:r>
    </w:p>
    <w:p w14:paraId="669D1F16" w14:textId="77777777" w:rsidR="00726659" w:rsidRDefault="000F0732">
      <w:pPr>
        <w:pStyle w:val="ListParagraph"/>
        <w:numPr>
          <w:ilvl w:val="2"/>
          <w:numId w:val="174"/>
        </w:numPr>
        <w:tabs>
          <w:tab w:val="left" w:pos="1438"/>
          <w:tab w:val="left" w:pos="1440"/>
        </w:tabs>
        <w:spacing w:line="360" w:lineRule="auto"/>
        <w:ind w:right="836"/>
        <w:rPr>
          <w:sz w:val="20"/>
        </w:rPr>
      </w:pPr>
      <w:r>
        <w:rPr>
          <w:sz w:val="20"/>
        </w:rPr>
        <w:t>Install</w:t>
      </w:r>
      <w:r>
        <w:rPr>
          <w:spacing w:val="-4"/>
          <w:sz w:val="20"/>
        </w:rPr>
        <w:t xml:space="preserve"> </w:t>
      </w:r>
      <w:r>
        <w:rPr>
          <w:sz w:val="20"/>
        </w:rPr>
        <w:t>firestopping</w:t>
      </w:r>
      <w:r>
        <w:rPr>
          <w:spacing w:val="-4"/>
          <w:sz w:val="20"/>
        </w:rPr>
        <w:t xml:space="preserve"> </w:t>
      </w:r>
      <w:r>
        <w:rPr>
          <w:sz w:val="20"/>
        </w:rPr>
        <w:t>systems</w:t>
      </w:r>
      <w:r>
        <w:rPr>
          <w:spacing w:val="-4"/>
          <w:sz w:val="20"/>
        </w:rPr>
        <w:t xml:space="preserve"> </w:t>
      </w:r>
      <w:r>
        <w:rPr>
          <w:sz w:val="20"/>
        </w:rPr>
        <w:t>with</w:t>
      </w:r>
      <w:r>
        <w:rPr>
          <w:spacing w:val="-4"/>
          <w:sz w:val="20"/>
        </w:rPr>
        <w:t xml:space="preserve"> </w:t>
      </w:r>
      <w:r>
        <w:rPr>
          <w:sz w:val="20"/>
        </w:rPr>
        <w:t>smoke</w:t>
      </w:r>
      <w:r>
        <w:rPr>
          <w:spacing w:val="-4"/>
          <w:sz w:val="20"/>
        </w:rPr>
        <w:t xml:space="preserve"> </w:t>
      </w:r>
      <w:r>
        <w:rPr>
          <w:sz w:val="20"/>
        </w:rPr>
        <w:t>stopping</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FM, UL,</w:t>
      </w:r>
      <w:r>
        <w:rPr>
          <w:spacing w:val="-5"/>
          <w:sz w:val="20"/>
        </w:rPr>
        <w:t xml:space="preserve"> </w:t>
      </w:r>
      <w:r>
        <w:rPr>
          <w:sz w:val="20"/>
        </w:rPr>
        <w:t>WH,</w:t>
      </w:r>
      <w:r>
        <w:rPr>
          <w:spacing w:val="-5"/>
          <w:sz w:val="20"/>
        </w:rPr>
        <w:t xml:space="preserve"> </w:t>
      </w:r>
      <w:r>
        <w:rPr>
          <w:sz w:val="20"/>
        </w:rPr>
        <w:t>or</w:t>
      </w:r>
      <w:r>
        <w:rPr>
          <w:spacing w:val="-5"/>
          <w:sz w:val="20"/>
        </w:rPr>
        <w:t xml:space="preserve"> </w:t>
      </w:r>
      <w:r>
        <w:rPr>
          <w:sz w:val="20"/>
        </w:rPr>
        <w:t>other</w:t>
      </w:r>
      <w:r>
        <w:rPr>
          <w:spacing w:val="-4"/>
          <w:sz w:val="20"/>
        </w:rPr>
        <w:t xml:space="preserve"> </w:t>
      </w:r>
      <w:r>
        <w:rPr>
          <w:sz w:val="20"/>
        </w:rPr>
        <w:t>approved</w:t>
      </w:r>
      <w:r>
        <w:rPr>
          <w:spacing w:val="-4"/>
          <w:sz w:val="20"/>
        </w:rPr>
        <w:t xml:space="preserve"> </w:t>
      </w:r>
      <w:r>
        <w:rPr>
          <w:sz w:val="20"/>
        </w:rPr>
        <w:t>system</w:t>
      </w:r>
      <w:r>
        <w:rPr>
          <w:spacing w:val="-5"/>
          <w:sz w:val="20"/>
        </w:rPr>
        <w:t xml:space="preserve"> </w:t>
      </w:r>
      <w:r>
        <w:rPr>
          <w:sz w:val="20"/>
        </w:rPr>
        <w:t>details</w:t>
      </w:r>
      <w:r>
        <w:rPr>
          <w:spacing w:val="-5"/>
          <w:sz w:val="20"/>
        </w:rPr>
        <w:t xml:space="preserve"> </w:t>
      </w:r>
      <w:r>
        <w:rPr>
          <w:sz w:val="20"/>
        </w:rPr>
        <w:t>and</w:t>
      </w:r>
      <w:r>
        <w:rPr>
          <w:spacing w:val="-4"/>
          <w:sz w:val="20"/>
        </w:rPr>
        <w:t xml:space="preserve"> </w:t>
      </w:r>
      <w:r>
        <w:rPr>
          <w:sz w:val="20"/>
        </w:rPr>
        <w:t>installation</w:t>
      </w:r>
      <w:r>
        <w:rPr>
          <w:spacing w:val="-5"/>
          <w:sz w:val="20"/>
        </w:rPr>
        <w:t xml:space="preserve"> </w:t>
      </w:r>
      <w:r>
        <w:rPr>
          <w:sz w:val="20"/>
        </w:rPr>
        <w:t>instructions.</w:t>
      </w:r>
    </w:p>
    <w:p w14:paraId="34BE77D1" w14:textId="77777777" w:rsidR="00726659" w:rsidRDefault="000F0732">
      <w:pPr>
        <w:pStyle w:val="ListParagraph"/>
        <w:numPr>
          <w:ilvl w:val="2"/>
          <w:numId w:val="174"/>
        </w:numPr>
        <w:tabs>
          <w:tab w:val="left" w:pos="1438"/>
        </w:tabs>
        <w:ind w:left="1438" w:hanging="358"/>
        <w:rPr>
          <w:sz w:val="20"/>
        </w:rPr>
      </w:pPr>
      <w:r>
        <w:rPr>
          <w:sz w:val="20"/>
        </w:rPr>
        <w:t>Install</w:t>
      </w:r>
      <w:r>
        <w:rPr>
          <w:spacing w:val="-7"/>
          <w:sz w:val="20"/>
        </w:rPr>
        <w:t xml:space="preserve"> </w:t>
      </w:r>
      <w:r>
        <w:rPr>
          <w:sz w:val="20"/>
        </w:rPr>
        <w:t>smoke</w:t>
      </w:r>
      <w:r>
        <w:rPr>
          <w:spacing w:val="-5"/>
          <w:sz w:val="20"/>
        </w:rPr>
        <w:t xml:space="preserve"> </w:t>
      </w:r>
      <w:r>
        <w:rPr>
          <w:sz w:val="20"/>
        </w:rPr>
        <w:t>stopping</w:t>
      </w:r>
      <w:r>
        <w:rPr>
          <w:spacing w:val="-4"/>
          <w:sz w:val="20"/>
        </w:rPr>
        <w:t xml:space="preserve"> </w:t>
      </w:r>
      <w:r>
        <w:rPr>
          <w:sz w:val="20"/>
        </w:rPr>
        <w:t>seals</w:t>
      </w:r>
      <w:r>
        <w:rPr>
          <w:spacing w:val="-5"/>
          <w:sz w:val="20"/>
        </w:rPr>
        <w:t xml:space="preserve"> </w:t>
      </w:r>
      <w:r>
        <w:rPr>
          <w:sz w:val="20"/>
        </w:rPr>
        <w:t>in</w:t>
      </w:r>
      <w:r>
        <w:rPr>
          <w:spacing w:val="-5"/>
          <w:sz w:val="20"/>
        </w:rPr>
        <w:t xml:space="preserve"> </w:t>
      </w:r>
      <w:r>
        <w:rPr>
          <w:sz w:val="20"/>
        </w:rPr>
        <w:t>smoke</w:t>
      </w:r>
      <w:r>
        <w:rPr>
          <w:spacing w:val="-4"/>
          <w:sz w:val="20"/>
        </w:rPr>
        <w:t xml:space="preserve"> </w:t>
      </w:r>
      <w:r>
        <w:rPr>
          <w:spacing w:val="-2"/>
          <w:sz w:val="20"/>
        </w:rPr>
        <w:t>partitions.</w:t>
      </w:r>
    </w:p>
    <w:p w14:paraId="0A076B30" w14:textId="77777777" w:rsidR="00726659" w:rsidRDefault="000F0732">
      <w:pPr>
        <w:pStyle w:val="Heading7"/>
        <w:numPr>
          <w:ilvl w:val="1"/>
          <w:numId w:val="174"/>
        </w:numPr>
        <w:tabs>
          <w:tab w:val="left" w:pos="1197"/>
        </w:tabs>
        <w:spacing w:before="113"/>
        <w:ind w:left="1197" w:hanging="477"/>
      </w:pPr>
      <w:r>
        <w:rPr>
          <w:spacing w:val="-2"/>
        </w:rPr>
        <w:t>INSPECTIONS</w:t>
      </w:r>
    </w:p>
    <w:p w14:paraId="59A7D73E" w14:textId="77777777" w:rsidR="00726659" w:rsidRDefault="000F0732">
      <w:pPr>
        <w:pStyle w:val="ListParagraph"/>
        <w:numPr>
          <w:ilvl w:val="2"/>
          <w:numId w:val="174"/>
        </w:numPr>
        <w:tabs>
          <w:tab w:val="left" w:pos="1438"/>
          <w:tab w:val="left" w:pos="1440"/>
        </w:tabs>
        <w:spacing w:before="120" w:line="360" w:lineRule="auto"/>
        <w:ind w:right="956"/>
        <w:rPr>
          <w:sz w:val="20"/>
        </w:rPr>
      </w:pPr>
      <w:r>
        <w:rPr>
          <w:sz w:val="20"/>
        </w:rPr>
        <w:t>Manufacturer’s</w:t>
      </w:r>
      <w:r>
        <w:rPr>
          <w:spacing w:val="-5"/>
          <w:sz w:val="20"/>
        </w:rPr>
        <w:t xml:space="preserve"> </w:t>
      </w:r>
      <w:r>
        <w:rPr>
          <w:sz w:val="20"/>
        </w:rPr>
        <w:t>technical</w:t>
      </w:r>
      <w:r>
        <w:rPr>
          <w:spacing w:val="-5"/>
          <w:sz w:val="20"/>
        </w:rPr>
        <w:t xml:space="preserve"> </w:t>
      </w:r>
      <w:r>
        <w:rPr>
          <w:sz w:val="20"/>
        </w:rPr>
        <w:t>representative</w:t>
      </w:r>
      <w:r>
        <w:rPr>
          <w:spacing w:val="-6"/>
          <w:sz w:val="20"/>
        </w:rPr>
        <w:t xml:space="preserve"> </w:t>
      </w:r>
      <w:r>
        <w:rPr>
          <w:sz w:val="20"/>
        </w:rPr>
        <w:t>to</w:t>
      </w:r>
      <w:r>
        <w:rPr>
          <w:spacing w:val="-6"/>
          <w:sz w:val="20"/>
        </w:rPr>
        <w:t xml:space="preserve"> </w:t>
      </w:r>
      <w:r>
        <w:rPr>
          <w:sz w:val="20"/>
        </w:rPr>
        <w:t>inspect</w:t>
      </w:r>
      <w:r>
        <w:rPr>
          <w:spacing w:val="-6"/>
          <w:sz w:val="20"/>
        </w:rPr>
        <w:t xml:space="preserve"> </w:t>
      </w:r>
      <w:r>
        <w:rPr>
          <w:sz w:val="20"/>
        </w:rPr>
        <w:t>all</w:t>
      </w:r>
      <w:r>
        <w:rPr>
          <w:spacing w:val="-5"/>
          <w:sz w:val="20"/>
        </w:rPr>
        <w:t xml:space="preserve"> </w:t>
      </w:r>
      <w:r>
        <w:rPr>
          <w:sz w:val="20"/>
        </w:rPr>
        <w:t>firestopping</w:t>
      </w:r>
      <w:r>
        <w:rPr>
          <w:spacing w:val="-6"/>
          <w:sz w:val="20"/>
        </w:rPr>
        <w:t xml:space="preserve"> </w:t>
      </w:r>
      <w:r>
        <w:rPr>
          <w:sz w:val="20"/>
        </w:rPr>
        <w:t>in accordance with ASTM standards for firestop inspection, and document inspection results; ASTM E2174 and E2393.</w:t>
      </w:r>
    </w:p>
    <w:p w14:paraId="16F95851" w14:textId="77777777" w:rsidR="00726659" w:rsidRDefault="000F0732">
      <w:pPr>
        <w:pStyle w:val="Heading7"/>
        <w:numPr>
          <w:ilvl w:val="1"/>
          <w:numId w:val="174"/>
        </w:numPr>
        <w:tabs>
          <w:tab w:val="left" w:pos="1197"/>
        </w:tabs>
        <w:ind w:left="1197" w:hanging="477"/>
      </w:pPr>
      <w:r>
        <w:t>CLEAN-UP</w:t>
      </w:r>
      <w:r>
        <w:rPr>
          <w:spacing w:val="-6"/>
        </w:rPr>
        <w:t xml:space="preserve"> </w:t>
      </w:r>
      <w:r>
        <w:t>AND</w:t>
      </w:r>
      <w:r>
        <w:rPr>
          <w:spacing w:val="-4"/>
        </w:rPr>
        <w:t xml:space="preserve"> </w:t>
      </w:r>
      <w:r>
        <w:t>ACCEPTANCE</w:t>
      </w:r>
      <w:r>
        <w:rPr>
          <w:spacing w:val="-5"/>
        </w:rPr>
        <w:t xml:space="preserve"> </w:t>
      </w:r>
      <w:r>
        <w:t>OF</w:t>
      </w:r>
      <w:r>
        <w:rPr>
          <w:spacing w:val="-5"/>
        </w:rPr>
        <w:t xml:space="preserve"> </w:t>
      </w:r>
      <w:r>
        <w:rPr>
          <w:spacing w:val="-4"/>
        </w:rPr>
        <w:t>WORK</w:t>
      </w:r>
    </w:p>
    <w:p w14:paraId="76BDD963" w14:textId="77777777" w:rsidR="00726659" w:rsidRDefault="000F0732">
      <w:pPr>
        <w:pStyle w:val="ListParagraph"/>
        <w:numPr>
          <w:ilvl w:val="2"/>
          <w:numId w:val="174"/>
        </w:numPr>
        <w:tabs>
          <w:tab w:val="left" w:pos="1438"/>
          <w:tab w:val="left" w:pos="1440"/>
        </w:tabs>
        <w:spacing w:before="120" w:line="360" w:lineRule="auto"/>
        <w:ind w:right="1556"/>
        <w:rPr>
          <w:sz w:val="20"/>
        </w:rPr>
      </w:pPr>
      <w:r>
        <w:rPr>
          <w:sz w:val="20"/>
        </w:rPr>
        <w:t>As</w:t>
      </w:r>
      <w:r>
        <w:rPr>
          <w:spacing w:val="-4"/>
          <w:sz w:val="20"/>
        </w:rPr>
        <w:t xml:space="preserve"> </w:t>
      </w:r>
      <w:r>
        <w:rPr>
          <w:sz w:val="20"/>
        </w:rPr>
        <w:t>work</w:t>
      </w:r>
      <w:r>
        <w:rPr>
          <w:spacing w:val="-4"/>
          <w:sz w:val="20"/>
        </w:rPr>
        <w:t xml:space="preserve"> </w:t>
      </w:r>
      <w:r>
        <w:rPr>
          <w:sz w:val="20"/>
        </w:rPr>
        <w:t>on</w:t>
      </w:r>
      <w:r>
        <w:rPr>
          <w:spacing w:val="-4"/>
          <w:sz w:val="20"/>
        </w:rPr>
        <w:t xml:space="preserve"> </w:t>
      </w:r>
      <w:r>
        <w:rPr>
          <w:sz w:val="20"/>
        </w:rPr>
        <w:t>each</w:t>
      </w:r>
      <w:r>
        <w:rPr>
          <w:spacing w:val="-3"/>
          <w:sz w:val="20"/>
        </w:rPr>
        <w:t xml:space="preserve"> </w:t>
      </w:r>
      <w:r>
        <w:rPr>
          <w:sz w:val="20"/>
        </w:rPr>
        <w:t>floor</w:t>
      </w:r>
      <w:r>
        <w:rPr>
          <w:spacing w:val="-4"/>
          <w:sz w:val="20"/>
        </w:rPr>
        <w:t xml:space="preserve"> </w:t>
      </w:r>
      <w:r>
        <w:rPr>
          <w:sz w:val="20"/>
        </w:rPr>
        <w:t>is</w:t>
      </w:r>
      <w:r>
        <w:rPr>
          <w:spacing w:val="-3"/>
          <w:sz w:val="20"/>
        </w:rPr>
        <w:t xml:space="preserve"> </w:t>
      </w:r>
      <w:r>
        <w:rPr>
          <w:sz w:val="20"/>
        </w:rPr>
        <w:t>completed,</w:t>
      </w:r>
      <w:r>
        <w:rPr>
          <w:spacing w:val="-3"/>
          <w:sz w:val="20"/>
        </w:rPr>
        <w:t xml:space="preserve"> </w:t>
      </w:r>
      <w:r>
        <w:rPr>
          <w:sz w:val="20"/>
        </w:rPr>
        <w:t>remove</w:t>
      </w:r>
      <w:r>
        <w:rPr>
          <w:spacing w:val="-4"/>
          <w:sz w:val="20"/>
        </w:rPr>
        <w:t xml:space="preserve"> </w:t>
      </w:r>
      <w:r>
        <w:rPr>
          <w:sz w:val="20"/>
        </w:rPr>
        <w:t>materials,</w:t>
      </w:r>
      <w:r>
        <w:rPr>
          <w:spacing w:val="-4"/>
          <w:sz w:val="20"/>
        </w:rPr>
        <w:t xml:space="preserve"> </w:t>
      </w:r>
      <w:r>
        <w:rPr>
          <w:sz w:val="20"/>
        </w:rPr>
        <w:t>litter,</w:t>
      </w:r>
      <w:r>
        <w:rPr>
          <w:spacing w:val="-4"/>
          <w:sz w:val="20"/>
        </w:rPr>
        <w:t xml:space="preserve"> </w:t>
      </w:r>
      <w:r>
        <w:rPr>
          <w:sz w:val="20"/>
        </w:rPr>
        <w:t xml:space="preserve">and </w:t>
      </w:r>
      <w:r>
        <w:rPr>
          <w:spacing w:val="-2"/>
          <w:sz w:val="20"/>
        </w:rPr>
        <w:t>debris.</w:t>
      </w:r>
    </w:p>
    <w:p w14:paraId="6C49B37B" w14:textId="77777777" w:rsidR="00726659" w:rsidRDefault="000F0732">
      <w:pPr>
        <w:pStyle w:val="ListParagraph"/>
        <w:numPr>
          <w:ilvl w:val="2"/>
          <w:numId w:val="174"/>
        </w:numPr>
        <w:tabs>
          <w:tab w:val="left" w:pos="1438"/>
          <w:tab w:val="left" w:pos="1440"/>
        </w:tabs>
        <w:spacing w:line="360" w:lineRule="auto"/>
        <w:ind w:right="1196"/>
        <w:rPr>
          <w:sz w:val="20"/>
        </w:rPr>
      </w:pPr>
      <w:r>
        <w:rPr>
          <w:sz w:val="20"/>
        </w:rPr>
        <w:t>Do not move materials and equipment to the next-scheduled work area until</w:t>
      </w:r>
      <w:r>
        <w:rPr>
          <w:spacing w:val="-4"/>
          <w:sz w:val="20"/>
        </w:rPr>
        <w:t xml:space="preserve"> </w:t>
      </w:r>
      <w:r>
        <w:rPr>
          <w:sz w:val="20"/>
        </w:rPr>
        <w:t>completed</w:t>
      </w:r>
      <w:r>
        <w:rPr>
          <w:spacing w:val="-4"/>
          <w:sz w:val="20"/>
        </w:rPr>
        <w:t xml:space="preserve"> </w:t>
      </w:r>
      <w:r>
        <w:rPr>
          <w:sz w:val="20"/>
        </w:rPr>
        <w:t>work</w:t>
      </w:r>
      <w:r>
        <w:rPr>
          <w:spacing w:val="-5"/>
          <w:sz w:val="20"/>
        </w:rPr>
        <w:t xml:space="preserve"> </w:t>
      </w:r>
      <w:r>
        <w:rPr>
          <w:sz w:val="20"/>
        </w:rPr>
        <w:t>is</w:t>
      </w:r>
      <w:r>
        <w:rPr>
          <w:spacing w:val="-5"/>
          <w:sz w:val="20"/>
        </w:rPr>
        <w:t xml:space="preserve"> </w:t>
      </w:r>
      <w:r>
        <w:rPr>
          <w:sz w:val="20"/>
        </w:rPr>
        <w:t>inspected</w:t>
      </w:r>
      <w:r>
        <w:rPr>
          <w:spacing w:val="-5"/>
          <w:sz w:val="20"/>
        </w:rPr>
        <w:t xml:space="preserve"> </w:t>
      </w:r>
      <w:r>
        <w:rPr>
          <w:sz w:val="20"/>
        </w:rPr>
        <w:t>and</w:t>
      </w:r>
      <w:r>
        <w:rPr>
          <w:spacing w:val="-5"/>
          <w:sz w:val="20"/>
        </w:rPr>
        <w:t xml:space="preserve"> </w:t>
      </w:r>
      <w:r>
        <w:rPr>
          <w:sz w:val="20"/>
        </w:rPr>
        <w:t>accepted</w:t>
      </w:r>
      <w:r>
        <w:rPr>
          <w:spacing w:val="-4"/>
          <w:sz w:val="20"/>
        </w:rPr>
        <w:t xml:space="preserve"> </w:t>
      </w:r>
      <w:r>
        <w:rPr>
          <w:sz w:val="20"/>
        </w:rPr>
        <w:t>by</w:t>
      </w:r>
      <w:r>
        <w:rPr>
          <w:spacing w:val="-5"/>
          <w:sz w:val="20"/>
        </w:rPr>
        <w:t xml:space="preserve"> </w:t>
      </w:r>
      <w:r>
        <w:rPr>
          <w:sz w:val="20"/>
        </w:rPr>
        <w:t>the</w:t>
      </w:r>
      <w:r>
        <w:rPr>
          <w:spacing w:val="-5"/>
          <w:sz w:val="20"/>
        </w:rPr>
        <w:t xml:space="preserve"> </w:t>
      </w:r>
      <w:r>
        <w:rPr>
          <w:sz w:val="20"/>
        </w:rPr>
        <w:t>RE/COR;</w:t>
      </w:r>
      <w:r>
        <w:rPr>
          <w:spacing w:val="-5"/>
          <w:sz w:val="20"/>
        </w:rPr>
        <w:t xml:space="preserve"> </w:t>
      </w:r>
      <w:r>
        <w:rPr>
          <w:sz w:val="20"/>
        </w:rPr>
        <w:t xml:space="preserve">RE/COR inspection does not supersede </w:t>
      </w:r>
      <w:proofErr w:type="gramStart"/>
      <w:r>
        <w:rPr>
          <w:sz w:val="20"/>
        </w:rPr>
        <w:t>requirement</w:t>
      </w:r>
      <w:proofErr w:type="gramEnd"/>
      <w:r>
        <w:rPr>
          <w:sz w:val="20"/>
        </w:rPr>
        <w:t xml:space="preserve"> for inspection by manufacturer's</w:t>
      </w:r>
      <w:r>
        <w:rPr>
          <w:spacing w:val="-6"/>
          <w:sz w:val="20"/>
        </w:rPr>
        <w:t xml:space="preserve"> </w:t>
      </w:r>
      <w:r>
        <w:rPr>
          <w:sz w:val="20"/>
        </w:rPr>
        <w:t>representative</w:t>
      </w:r>
      <w:r>
        <w:rPr>
          <w:spacing w:val="-7"/>
          <w:sz w:val="20"/>
        </w:rPr>
        <w:t xml:space="preserve"> </w:t>
      </w:r>
      <w:r>
        <w:rPr>
          <w:sz w:val="20"/>
        </w:rPr>
        <w:t>or</w:t>
      </w:r>
      <w:r>
        <w:rPr>
          <w:spacing w:val="-7"/>
          <w:sz w:val="20"/>
        </w:rPr>
        <w:t xml:space="preserve"> </w:t>
      </w:r>
      <w:r>
        <w:rPr>
          <w:sz w:val="20"/>
        </w:rPr>
        <w:t>requirements</w:t>
      </w:r>
      <w:r>
        <w:rPr>
          <w:spacing w:val="-6"/>
          <w:sz w:val="20"/>
        </w:rPr>
        <w:t xml:space="preserve"> </w:t>
      </w:r>
      <w:r>
        <w:rPr>
          <w:sz w:val="20"/>
        </w:rPr>
        <w:t>of</w:t>
      </w:r>
      <w:r>
        <w:rPr>
          <w:spacing w:val="-7"/>
          <w:sz w:val="20"/>
        </w:rPr>
        <w:t xml:space="preserve"> </w:t>
      </w:r>
      <w:r>
        <w:rPr>
          <w:sz w:val="20"/>
        </w:rPr>
        <w:t>local</w:t>
      </w:r>
      <w:r>
        <w:rPr>
          <w:spacing w:val="-6"/>
          <w:sz w:val="20"/>
        </w:rPr>
        <w:t xml:space="preserve"> </w:t>
      </w:r>
      <w:r>
        <w:rPr>
          <w:sz w:val="20"/>
        </w:rPr>
        <w:t>jurisdiction.</w:t>
      </w:r>
    </w:p>
    <w:p w14:paraId="62777416" w14:textId="77777777" w:rsidR="00726659" w:rsidRDefault="000F0732">
      <w:pPr>
        <w:pStyle w:val="ListParagraph"/>
        <w:numPr>
          <w:ilvl w:val="2"/>
          <w:numId w:val="174"/>
        </w:numPr>
        <w:tabs>
          <w:tab w:val="left" w:pos="1438"/>
        </w:tabs>
        <w:ind w:left="1438" w:hanging="358"/>
        <w:rPr>
          <w:sz w:val="20"/>
        </w:rPr>
      </w:pPr>
      <w:r>
        <w:rPr>
          <w:sz w:val="20"/>
        </w:rPr>
        <w:t>Clean</w:t>
      </w:r>
      <w:r>
        <w:rPr>
          <w:spacing w:val="-4"/>
          <w:sz w:val="20"/>
        </w:rPr>
        <w:t xml:space="preserve"> </w:t>
      </w:r>
      <w:r>
        <w:rPr>
          <w:sz w:val="20"/>
        </w:rPr>
        <w:t>up</w:t>
      </w:r>
      <w:r>
        <w:rPr>
          <w:spacing w:val="-4"/>
          <w:sz w:val="20"/>
        </w:rPr>
        <w:t xml:space="preserve"> </w:t>
      </w:r>
      <w:r>
        <w:rPr>
          <w:sz w:val="20"/>
        </w:rPr>
        <w:t>spills</w:t>
      </w:r>
      <w:r>
        <w:rPr>
          <w:spacing w:val="-3"/>
          <w:sz w:val="20"/>
        </w:rPr>
        <w:t xml:space="preserve"> </w:t>
      </w:r>
      <w:r>
        <w:rPr>
          <w:sz w:val="20"/>
        </w:rPr>
        <w:t>of</w:t>
      </w:r>
      <w:r>
        <w:rPr>
          <w:spacing w:val="-4"/>
          <w:sz w:val="20"/>
        </w:rPr>
        <w:t xml:space="preserve"> </w:t>
      </w:r>
      <w:r>
        <w:rPr>
          <w:sz w:val="20"/>
        </w:rPr>
        <w:t>liquid</w:t>
      </w:r>
      <w:r>
        <w:rPr>
          <w:spacing w:val="-3"/>
          <w:sz w:val="20"/>
        </w:rPr>
        <w:t xml:space="preserve"> </w:t>
      </w:r>
      <w:r>
        <w:rPr>
          <w:sz w:val="20"/>
        </w:rPr>
        <w:t>type</w:t>
      </w:r>
      <w:r>
        <w:rPr>
          <w:spacing w:val="-4"/>
          <w:sz w:val="20"/>
        </w:rPr>
        <w:t xml:space="preserve"> </w:t>
      </w:r>
      <w:r>
        <w:rPr>
          <w:spacing w:val="-2"/>
          <w:sz w:val="20"/>
        </w:rPr>
        <w:t>materials.</w:t>
      </w:r>
    </w:p>
    <w:p w14:paraId="1BAD5A51" w14:textId="77777777" w:rsidR="00726659" w:rsidRDefault="000F0732">
      <w:pPr>
        <w:pStyle w:val="BodyText"/>
        <w:spacing w:before="113"/>
        <w:ind w:left="4239" w:right="4239"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646EA599" w14:textId="77777777" w:rsidR="00726659" w:rsidRDefault="00726659">
      <w:pPr>
        <w:pStyle w:val="BodyText"/>
        <w:jc w:val="center"/>
        <w:sectPr w:rsidR="00726659">
          <w:pgSz w:w="12240" w:h="15840"/>
          <w:pgMar w:top="1620" w:right="720" w:bottom="1160" w:left="720" w:header="720" w:footer="973" w:gutter="0"/>
          <w:cols w:space="720"/>
        </w:sectPr>
      </w:pPr>
    </w:p>
    <w:p w14:paraId="03D3C610" w14:textId="77777777" w:rsidR="00726659" w:rsidRDefault="00726659">
      <w:pPr>
        <w:pStyle w:val="BodyText"/>
        <w:spacing w:before="20"/>
        <w:ind w:left="0" w:firstLine="0"/>
      </w:pPr>
    </w:p>
    <w:p w14:paraId="6E62015E" w14:textId="77777777" w:rsidR="00726659" w:rsidRDefault="00726659">
      <w:pPr>
        <w:pStyle w:val="BodyText"/>
        <w:sectPr w:rsidR="00726659">
          <w:headerReference w:type="default" r:id="rId172"/>
          <w:footerReference w:type="default" r:id="rId173"/>
          <w:pgSz w:w="12240" w:h="15840"/>
          <w:pgMar w:top="1980" w:right="720" w:bottom="1160" w:left="720" w:header="720" w:footer="973" w:gutter="0"/>
          <w:pgNumType w:start="1"/>
          <w:cols w:space="720"/>
        </w:sectPr>
      </w:pPr>
    </w:p>
    <w:p w14:paraId="40DB5DC6" w14:textId="77777777" w:rsidR="00726659" w:rsidRDefault="00726659">
      <w:pPr>
        <w:pStyle w:val="BodyText"/>
        <w:ind w:left="0" w:firstLine="0"/>
      </w:pPr>
    </w:p>
    <w:p w14:paraId="3AA93AB0" w14:textId="77777777" w:rsidR="00726659" w:rsidRDefault="00726659">
      <w:pPr>
        <w:pStyle w:val="BodyText"/>
        <w:spacing w:before="219"/>
        <w:ind w:left="0" w:firstLine="0"/>
      </w:pPr>
    </w:p>
    <w:p w14:paraId="093D4FE7" w14:textId="77777777" w:rsidR="00726659" w:rsidRDefault="000F0732">
      <w:pPr>
        <w:pStyle w:val="Heading7"/>
        <w:spacing w:before="1"/>
        <w:ind w:left="720" w:firstLine="0"/>
      </w:pPr>
      <w:r>
        <w:t>PART</w:t>
      </w:r>
      <w:r>
        <w:rPr>
          <w:spacing w:val="-2"/>
        </w:rPr>
        <w:t xml:space="preserve"> </w:t>
      </w:r>
      <w:r>
        <w:t>1</w:t>
      </w:r>
      <w:r>
        <w:rPr>
          <w:spacing w:val="-1"/>
        </w:rPr>
        <w:t xml:space="preserve"> </w:t>
      </w:r>
      <w:r>
        <w:t>-</w:t>
      </w:r>
      <w:r>
        <w:rPr>
          <w:spacing w:val="-2"/>
        </w:rPr>
        <w:t xml:space="preserve"> GENERAL</w:t>
      </w:r>
    </w:p>
    <w:p w14:paraId="102EFBDB" w14:textId="77777777" w:rsidR="00726659" w:rsidRDefault="000F0732">
      <w:pPr>
        <w:pStyle w:val="Heading7"/>
        <w:numPr>
          <w:ilvl w:val="1"/>
          <w:numId w:val="173"/>
        </w:numPr>
        <w:tabs>
          <w:tab w:val="left" w:pos="1197"/>
        </w:tabs>
        <w:spacing w:before="120"/>
        <w:ind w:left="1197" w:hanging="477"/>
      </w:pPr>
      <w:r>
        <w:rPr>
          <w:spacing w:val="-2"/>
        </w:rPr>
        <w:t>DESCRIPTION</w:t>
      </w:r>
    </w:p>
    <w:p w14:paraId="7580B71A" w14:textId="77777777" w:rsidR="00726659" w:rsidRDefault="000F0732">
      <w:pPr>
        <w:pStyle w:val="Heading7"/>
        <w:spacing w:before="100"/>
        <w:ind w:left="840" w:right="3899" w:hanging="121"/>
      </w:pPr>
      <w:r>
        <w:rPr>
          <w:b w:val="0"/>
        </w:rPr>
        <w:br w:type="column"/>
      </w:r>
      <w:r>
        <w:t>SECTION</w:t>
      </w:r>
      <w:r>
        <w:rPr>
          <w:spacing w:val="-13"/>
        </w:rPr>
        <w:t xml:space="preserve"> </w:t>
      </w:r>
      <w:r>
        <w:t>07</w:t>
      </w:r>
      <w:r>
        <w:rPr>
          <w:spacing w:val="-13"/>
        </w:rPr>
        <w:t xml:space="preserve"> </w:t>
      </w:r>
      <w:r>
        <w:t>92</w:t>
      </w:r>
      <w:r>
        <w:rPr>
          <w:spacing w:val="-13"/>
        </w:rPr>
        <w:t xml:space="preserve"> </w:t>
      </w:r>
      <w:r>
        <w:t>00 JOINT SEALANTS</w:t>
      </w:r>
    </w:p>
    <w:p w14:paraId="65FD69A3" w14:textId="77777777" w:rsidR="00726659" w:rsidRDefault="00726659">
      <w:pPr>
        <w:pStyle w:val="Heading7"/>
        <w:sectPr w:rsidR="00726659">
          <w:type w:val="continuous"/>
          <w:pgSz w:w="12240" w:h="15840"/>
          <w:pgMar w:top="2760" w:right="720" w:bottom="1160" w:left="720" w:header="720" w:footer="973" w:gutter="0"/>
          <w:cols w:num="2" w:space="720" w:equalWidth="0">
            <w:col w:w="2681" w:space="1039"/>
            <w:col w:w="7080"/>
          </w:cols>
        </w:sectPr>
      </w:pPr>
    </w:p>
    <w:p w14:paraId="45CA8288" w14:textId="77777777" w:rsidR="00726659" w:rsidRDefault="000F0732">
      <w:pPr>
        <w:pStyle w:val="ListParagraph"/>
        <w:numPr>
          <w:ilvl w:val="2"/>
          <w:numId w:val="173"/>
        </w:numPr>
        <w:tabs>
          <w:tab w:val="left" w:pos="1438"/>
          <w:tab w:val="left" w:pos="1440"/>
        </w:tabs>
        <w:spacing w:before="120" w:line="360" w:lineRule="auto"/>
        <w:ind w:right="1196"/>
        <w:rPr>
          <w:sz w:val="20"/>
        </w:rPr>
      </w:pPr>
      <w:r>
        <w:rPr>
          <w:sz w:val="20"/>
        </w:rPr>
        <w:t>Section covers all sealant and caulking materials and their application,</w:t>
      </w:r>
      <w:r>
        <w:rPr>
          <w:spacing w:val="-6"/>
          <w:sz w:val="20"/>
        </w:rPr>
        <w:t xml:space="preserve"> </w:t>
      </w:r>
      <w:r>
        <w:rPr>
          <w:sz w:val="20"/>
        </w:rPr>
        <w:t>wherever</w:t>
      </w:r>
      <w:r>
        <w:rPr>
          <w:spacing w:val="-6"/>
          <w:sz w:val="20"/>
        </w:rPr>
        <w:t xml:space="preserve"> </w:t>
      </w:r>
      <w:r>
        <w:rPr>
          <w:sz w:val="20"/>
        </w:rPr>
        <w:t>required</w:t>
      </w:r>
      <w:r>
        <w:rPr>
          <w:spacing w:val="-6"/>
          <w:sz w:val="20"/>
        </w:rPr>
        <w:t xml:space="preserve"> </w:t>
      </w:r>
      <w:r>
        <w:rPr>
          <w:sz w:val="20"/>
        </w:rPr>
        <w:t>for</w:t>
      </w:r>
      <w:r>
        <w:rPr>
          <w:spacing w:val="-5"/>
          <w:sz w:val="20"/>
        </w:rPr>
        <w:t xml:space="preserve"> </w:t>
      </w:r>
      <w:r>
        <w:rPr>
          <w:sz w:val="20"/>
        </w:rPr>
        <w:t>complete</w:t>
      </w:r>
      <w:r>
        <w:rPr>
          <w:spacing w:val="-6"/>
          <w:sz w:val="20"/>
        </w:rPr>
        <w:t xml:space="preserve"> </w:t>
      </w:r>
      <w:r>
        <w:rPr>
          <w:sz w:val="20"/>
        </w:rPr>
        <w:t>installation</w:t>
      </w:r>
      <w:r>
        <w:rPr>
          <w:spacing w:val="-5"/>
          <w:sz w:val="20"/>
        </w:rPr>
        <w:t xml:space="preserve"> </w:t>
      </w:r>
      <w:r>
        <w:rPr>
          <w:sz w:val="20"/>
        </w:rPr>
        <w:t>of</w:t>
      </w:r>
      <w:r>
        <w:rPr>
          <w:spacing w:val="-6"/>
          <w:sz w:val="20"/>
        </w:rPr>
        <w:t xml:space="preserve"> </w:t>
      </w:r>
      <w:r>
        <w:rPr>
          <w:sz w:val="20"/>
        </w:rPr>
        <w:t>building materials or systems.</w:t>
      </w:r>
    </w:p>
    <w:p w14:paraId="04FE7FF7" w14:textId="77777777" w:rsidR="00726659" w:rsidRDefault="000F0732">
      <w:pPr>
        <w:pStyle w:val="Heading7"/>
        <w:numPr>
          <w:ilvl w:val="1"/>
          <w:numId w:val="173"/>
        </w:numPr>
        <w:tabs>
          <w:tab w:val="left" w:pos="1197"/>
        </w:tabs>
        <w:ind w:left="1197" w:hanging="477"/>
      </w:pPr>
      <w:r>
        <w:t>RELATED</w:t>
      </w:r>
      <w:r>
        <w:rPr>
          <w:spacing w:val="-6"/>
        </w:rPr>
        <w:t xml:space="preserve"> </w:t>
      </w:r>
      <w:r>
        <w:rPr>
          <w:spacing w:val="-4"/>
        </w:rPr>
        <w:t>WORK</w:t>
      </w:r>
    </w:p>
    <w:p w14:paraId="327FD111" w14:textId="77777777" w:rsidR="00726659" w:rsidRDefault="000F0732">
      <w:pPr>
        <w:pStyle w:val="ListParagraph"/>
        <w:numPr>
          <w:ilvl w:val="2"/>
          <w:numId w:val="173"/>
        </w:numPr>
        <w:tabs>
          <w:tab w:val="left" w:pos="1438"/>
          <w:tab w:val="left" w:pos="1440"/>
        </w:tabs>
        <w:spacing w:before="120" w:line="360" w:lineRule="auto"/>
        <w:ind w:right="1436"/>
        <w:rPr>
          <w:sz w:val="20"/>
        </w:rPr>
      </w:pPr>
      <w:r>
        <w:rPr>
          <w:sz w:val="20"/>
        </w:rPr>
        <w:t>Sealing</w:t>
      </w:r>
      <w:r>
        <w:rPr>
          <w:spacing w:val="-4"/>
          <w:sz w:val="20"/>
        </w:rPr>
        <w:t xml:space="preserve"> </w:t>
      </w:r>
      <w:r>
        <w:rPr>
          <w:sz w:val="20"/>
        </w:rPr>
        <w:t>of</w:t>
      </w:r>
      <w:r>
        <w:rPr>
          <w:spacing w:val="-4"/>
          <w:sz w:val="20"/>
        </w:rPr>
        <w:t xml:space="preserve"> </w:t>
      </w:r>
      <w:r>
        <w:rPr>
          <w:sz w:val="20"/>
        </w:rPr>
        <w:t>site</w:t>
      </w:r>
      <w:r>
        <w:rPr>
          <w:spacing w:val="-3"/>
          <w:sz w:val="20"/>
        </w:rPr>
        <w:t xml:space="preserve"> </w:t>
      </w:r>
      <w:r>
        <w:rPr>
          <w:sz w:val="20"/>
        </w:rPr>
        <w:t>work</w:t>
      </w:r>
      <w:r>
        <w:rPr>
          <w:spacing w:val="-4"/>
          <w:sz w:val="20"/>
        </w:rPr>
        <w:t xml:space="preserve"> </w:t>
      </w:r>
      <w:r>
        <w:rPr>
          <w:sz w:val="20"/>
        </w:rPr>
        <w:t>concrete</w:t>
      </w:r>
      <w:r>
        <w:rPr>
          <w:spacing w:val="-4"/>
          <w:sz w:val="20"/>
        </w:rPr>
        <w:t xml:space="preserve"> </w:t>
      </w:r>
      <w:r>
        <w:rPr>
          <w:sz w:val="20"/>
        </w:rPr>
        <w:t>paving:</w:t>
      </w:r>
      <w:r>
        <w:rPr>
          <w:spacing w:val="-4"/>
          <w:sz w:val="20"/>
        </w:rPr>
        <w:t xml:space="preserve"> </w:t>
      </w:r>
      <w:r>
        <w:rPr>
          <w:sz w:val="20"/>
        </w:rPr>
        <w:t>Section</w:t>
      </w:r>
      <w:r>
        <w:rPr>
          <w:spacing w:val="-3"/>
          <w:sz w:val="20"/>
        </w:rPr>
        <w:t xml:space="preserve"> </w:t>
      </w:r>
      <w:r>
        <w:rPr>
          <w:sz w:val="20"/>
        </w:rPr>
        <w:t>32</w:t>
      </w:r>
      <w:r>
        <w:rPr>
          <w:spacing w:val="-4"/>
          <w:sz w:val="20"/>
        </w:rPr>
        <w:t xml:space="preserve"> </w:t>
      </w:r>
      <w:r>
        <w:rPr>
          <w:sz w:val="20"/>
        </w:rPr>
        <w:t>05</w:t>
      </w:r>
      <w:r>
        <w:rPr>
          <w:spacing w:val="-4"/>
          <w:sz w:val="20"/>
        </w:rPr>
        <w:t xml:space="preserve"> </w:t>
      </w:r>
      <w:r>
        <w:rPr>
          <w:sz w:val="20"/>
        </w:rPr>
        <w:t>23,</w:t>
      </w:r>
      <w:r>
        <w:rPr>
          <w:spacing w:val="-3"/>
          <w:sz w:val="20"/>
        </w:rPr>
        <w:t xml:space="preserve"> </w:t>
      </w:r>
      <w:r>
        <w:rPr>
          <w:sz w:val="20"/>
        </w:rPr>
        <w:t>CEMENT</w:t>
      </w:r>
      <w:r>
        <w:rPr>
          <w:spacing w:val="-4"/>
          <w:sz w:val="20"/>
        </w:rPr>
        <w:t xml:space="preserve"> </w:t>
      </w:r>
      <w:r>
        <w:rPr>
          <w:sz w:val="20"/>
        </w:rPr>
        <w:t>AND CONCRETE FOR EXTERIOR IMPROVEMENTS.</w:t>
      </w:r>
    </w:p>
    <w:p w14:paraId="6C8444B3" w14:textId="77777777" w:rsidR="00726659" w:rsidRDefault="000F0732">
      <w:pPr>
        <w:pStyle w:val="BodyText"/>
        <w:tabs>
          <w:tab w:val="left" w:pos="2159"/>
        </w:tabs>
        <w:ind w:left="1080" w:firstLine="0"/>
      </w:pPr>
      <w:r>
        <w:rPr>
          <w:spacing w:val="-5"/>
        </w:rPr>
        <w:t>EB.</w:t>
      </w:r>
      <w:r>
        <w:tab/>
        <w:t>Firestopping</w:t>
      </w:r>
      <w:r>
        <w:rPr>
          <w:spacing w:val="-7"/>
        </w:rPr>
        <w:t xml:space="preserve"> </w:t>
      </w:r>
      <w:r>
        <w:t>penetrations:</w:t>
      </w:r>
      <w:r>
        <w:rPr>
          <w:spacing w:val="-5"/>
        </w:rPr>
        <w:t xml:space="preserve"> </w:t>
      </w:r>
      <w:r>
        <w:t>Section</w:t>
      </w:r>
      <w:r>
        <w:rPr>
          <w:spacing w:val="-5"/>
        </w:rPr>
        <w:t xml:space="preserve"> </w:t>
      </w:r>
      <w:r>
        <w:t>07</w:t>
      </w:r>
      <w:r>
        <w:rPr>
          <w:spacing w:val="-6"/>
        </w:rPr>
        <w:t xml:space="preserve"> </w:t>
      </w:r>
      <w:r>
        <w:t>84</w:t>
      </w:r>
      <w:r>
        <w:rPr>
          <w:spacing w:val="-6"/>
        </w:rPr>
        <w:t xml:space="preserve"> </w:t>
      </w:r>
      <w:r>
        <w:t>00,</w:t>
      </w:r>
      <w:r>
        <w:rPr>
          <w:spacing w:val="-5"/>
        </w:rPr>
        <w:t xml:space="preserve"> </w:t>
      </w:r>
      <w:r>
        <w:rPr>
          <w:spacing w:val="-2"/>
        </w:rPr>
        <w:t>FIRESTOPPING.</w:t>
      </w:r>
    </w:p>
    <w:p w14:paraId="294C8AD4" w14:textId="77777777" w:rsidR="00726659" w:rsidRDefault="00726659">
      <w:pPr>
        <w:pStyle w:val="BodyText"/>
        <w:spacing w:before="226"/>
        <w:ind w:left="0" w:firstLine="0"/>
      </w:pPr>
    </w:p>
    <w:p w14:paraId="7876ADF8" w14:textId="77777777" w:rsidR="00726659" w:rsidRDefault="000F0732">
      <w:pPr>
        <w:pStyle w:val="Heading7"/>
        <w:numPr>
          <w:ilvl w:val="1"/>
          <w:numId w:val="173"/>
        </w:numPr>
        <w:tabs>
          <w:tab w:val="left" w:pos="1197"/>
        </w:tabs>
        <w:ind w:left="1197" w:hanging="477"/>
      </w:pPr>
      <w:r>
        <w:t>QUALITY</w:t>
      </w:r>
      <w:r>
        <w:rPr>
          <w:spacing w:val="-6"/>
        </w:rPr>
        <w:t xml:space="preserve"> </w:t>
      </w:r>
      <w:r>
        <w:rPr>
          <w:spacing w:val="-2"/>
        </w:rPr>
        <w:t>CONTROL</w:t>
      </w:r>
    </w:p>
    <w:p w14:paraId="7BFD03D1" w14:textId="77777777" w:rsidR="00726659" w:rsidRDefault="000F0732">
      <w:pPr>
        <w:pStyle w:val="ListParagraph"/>
        <w:numPr>
          <w:ilvl w:val="2"/>
          <w:numId w:val="173"/>
        </w:numPr>
        <w:tabs>
          <w:tab w:val="left" w:pos="1438"/>
          <w:tab w:val="left" w:pos="1440"/>
        </w:tabs>
        <w:spacing w:before="120" w:line="360" w:lineRule="auto"/>
        <w:ind w:right="836"/>
        <w:rPr>
          <w:sz w:val="20"/>
        </w:rPr>
      </w:pPr>
      <w:r>
        <w:rPr>
          <w:sz w:val="20"/>
        </w:rPr>
        <w:t xml:space="preserve">Installer Qualifications: An experienced installer who </w:t>
      </w:r>
      <w:proofErr w:type="gramStart"/>
      <w:r>
        <w:rPr>
          <w:sz w:val="20"/>
        </w:rPr>
        <w:t>has specialized</w:t>
      </w:r>
      <w:proofErr w:type="gramEnd"/>
      <w:r>
        <w:rPr>
          <w:sz w:val="20"/>
        </w:rPr>
        <w:t xml:space="preserve"> in</w:t>
      </w:r>
      <w:r>
        <w:rPr>
          <w:spacing w:val="-4"/>
          <w:sz w:val="20"/>
        </w:rPr>
        <w:t xml:space="preserve"> </w:t>
      </w:r>
      <w:r>
        <w:rPr>
          <w:sz w:val="20"/>
        </w:rPr>
        <w:t>installing</w:t>
      </w:r>
      <w:r>
        <w:rPr>
          <w:spacing w:val="-4"/>
          <w:sz w:val="20"/>
        </w:rPr>
        <w:t xml:space="preserve"> </w:t>
      </w:r>
      <w:r>
        <w:rPr>
          <w:sz w:val="20"/>
        </w:rPr>
        <w:t>joint</w:t>
      </w:r>
      <w:r>
        <w:rPr>
          <w:spacing w:val="-4"/>
          <w:sz w:val="20"/>
        </w:rPr>
        <w:t xml:space="preserve"> </w:t>
      </w:r>
      <w:r>
        <w:rPr>
          <w:sz w:val="20"/>
        </w:rPr>
        <w:t>sealants</w:t>
      </w:r>
      <w:r>
        <w:rPr>
          <w:spacing w:val="-4"/>
          <w:sz w:val="20"/>
        </w:rPr>
        <w:t xml:space="preserve"> </w:t>
      </w:r>
      <w:r>
        <w:rPr>
          <w:sz w:val="20"/>
        </w:rPr>
        <w:t>similar</w:t>
      </w:r>
      <w:r>
        <w:rPr>
          <w:spacing w:val="-3"/>
          <w:sz w:val="20"/>
        </w:rPr>
        <w:t xml:space="preserve"> </w:t>
      </w:r>
      <w:r>
        <w:rPr>
          <w:sz w:val="20"/>
        </w:rPr>
        <w:t>in</w:t>
      </w:r>
      <w:r>
        <w:rPr>
          <w:spacing w:val="-4"/>
          <w:sz w:val="20"/>
        </w:rPr>
        <w:t xml:space="preserve"> </w:t>
      </w:r>
      <w:r>
        <w:rPr>
          <w:sz w:val="20"/>
        </w:rPr>
        <w:t>material,</w:t>
      </w:r>
      <w:r>
        <w:rPr>
          <w:spacing w:val="-4"/>
          <w:sz w:val="20"/>
        </w:rPr>
        <w:t xml:space="preserve"> </w:t>
      </w:r>
      <w:r>
        <w:rPr>
          <w:sz w:val="20"/>
        </w:rPr>
        <w:t>design,</w:t>
      </w:r>
      <w:r>
        <w:rPr>
          <w:spacing w:val="-4"/>
          <w:sz w:val="20"/>
        </w:rPr>
        <w:t xml:space="preserve"> </w:t>
      </w:r>
      <w:r>
        <w:rPr>
          <w:sz w:val="20"/>
        </w:rPr>
        <w:t>and</w:t>
      </w:r>
      <w:r>
        <w:rPr>
          <w:spacing w:val="-4"/>
          <w:sz w:val="20"/>
        </w:rPr>
        <w:t xml:space="preserve"> </w:t>
      </w:r>
      <w:r>
        <w:rPr>
          <w:sz w:val="20"/>
        </w:rPr>
        <w:t>extent</w:t>
      </w:r>
      <w:r>
        <w:rPr>
          <w:spacing w:val="-4"/>
          <w:sz w:val="20"/>
        </w:rPr>
        <w:t xml:space="preserve"> </w:t>
      </w:r>
      <w:r>
        <w:rPr>
          <w:sz w:val="20"/>
        </w:rPr>
        <w:t>to those indicated for this Project and whose work has resulted in joint</w:t>
      </w:r>
      <w:proofErr w:type="gramStart"/>
      <w:r>
        <w:rPr>
          <w:sz w:val="20"/>
        </w:rPr>
        <w:t>- sealant</w:t>
      </w:r>
      <w:proofErr w:type="gramEnd"/>
      <w:r>
        <w:rPr>
          <w:sz w:val="20"/>
        </w:rPr>
        <w:t xml:space="preserve"> installations with a record of successful in-service </w:t>
      </w:r>
      <w:r>
        <w:rPr>
          <w:spacing w:val="-2"/>
          <w:sz w:val="20"/>
        </w:rPr>
        <w:t>performance.</w:t>
      </w:r>
    </w:p>
    <w:p w14:paraId="34886B87" w14:textId="77777777" w:rsidR="00726659" w:rsidRDefault="000F0732">
      <w:pPr>
        <w:pStyle w:val="ListParagraph"/>
        <w:numPr>
          <w:ilvl w:val="2"/>
          <w:numId w:val="173"/>
        </w:numPr>
        <w:tabs>
          <w:tab w:val="left" w:pos="1438"/>
          <w:tab w:val="left" w:pos="1440"/>
        </w:tabs>
        <w:spacing w:line="360" w:lineRule="auto"/>
        <w:ind w:right="1556"/>
        <w:rPr>
          <w:sz w:val="20"/>
        </w:rPr>
      </w:pPr>
      <w:r>
        <w:rPr>
          <w:sz w:val="20"/>
        </w:rPr>
        <w:t>Source</w:t>
      </w:r>
      <w:r>
        <w:rPr>
          <w:spacing w:val="-4"/>
          <w:sz w:val="20"/>
        </w:rPr>
        <w:t xml:space="preserve"> </w:t>
      </w:r>
      <w:r>
        <w:rPr>
          <w:sz w:val="20"/>
        </w:rPr>
        <w:t>Limitations:</w:t>
      </w:r>
      <w:r>
        <w:rPr>
          <w:spacing w:val="-5"/>
          <w:sz w:val="20"/>
        </w:rPr>
        <w:t xml:space="preserve"> </w:t>
      </w:r>
      <w:r>
        <w:rPr>
          <w:sz w:val="20"/>
        </w:rPr>
        <w:t>Obtain</w:t>
      </w:r>
      <w:r>
        <w:rPr>
          <w:spacing w:val="-4"/>
          <w:sz w:val="20"/>
        </w:rPr>
        <w:t xml:space="preserve"> </w:t>
      </w:r>
      <w:r>
        <w:rPr>
          <w:sz w:val="20"/>
        </w:rPr>
        <w:t>each</w:t>
      </w:r>
      <w:r>
        <w:rPr>
          <w:spacing w:val="-5"/>
          <w:sz w:val="20"/>
        </w:rPr>
        <w:t xml:space="preserve"> </w:t>
      </w:r>
      <w:r>
        <w:rPr>
          <w:sz w:val="20"/>
        </w:rPr>
        <w:t>type</w:t>
      </w:r>
      <w:r>
        <w:rPr>
          <w:spacing w:val="-4"/>
          <w:sz w:val="20"/>
        </w:rPr>
        <w:t xml:space="preserve"> </w:t>
      </w:r>
      <w:r>
        <w:rPr>
          <w:sz w:val="20"/>
        </w:rPr>
        <w:t>of</w:t>
      </w:r>
      <w:r>
        <w:rPr>
          <w:spacing w:val="-5"/>
          <w:sz w:val="20"/>
        </w:rPr>
        <w:t xml:space="preserve"> </w:t>
      </w:r>
      <w:r>
        <w:rPr>
          <w:sz w:val="20"/>
        </w:rPr>
        <w:t>joint</w:t>
      </w:r>
      <w:r>
        <w:rPr>
          <w:spacing w:val="-4"/>
          <w:sz w:val="20"/>
        </w:rPr>
        <w:t xml:space="preserve"> </w:t>
      </w:r>
      <w:r>
        <w:rPr>
          <w:sz w:val="20"/>
        </w:rPr>
        <w:t>sealant</w:t>
      </w:r>
      <w:r>
        <w:rPr>
          <w:spacing w:val="-5"/>
          <w:sz w:val="20"/>
        </w:rPr>
        <w:t xml:space="preserve"> </w:t>
      </w:r>
      <w:r>
        <w:rPr>
          <w:sz w:val="20"/>
        </w:rPr>
        <w:t>through</w:t>
      </w:r>
      <w:r>
        <w:rPr>
          <w:spacing w:val="-5"/>
          <w:sz w:val="20"/>
        </w:rPr>
        <w:t xml:space="preserve"> </w:t>
      </w:r>
      <w:r>
        <w:rPr>
          <w:sz w:val="20"/>
        </w:rPr>
        <w:t>one source from a single manufacturer.</w:t>
      </w:r>
    </w:p>
    <w:p w14:paraId="7091E498" w14:textId="77777777" w:rsidR="00726659" w:rsidRDefault="000F0732">
      <w:pPr>
        <w:ind w:left="1440"/>
        <w:rPr>
          <w:sz w:val="20"/>
        </w:rPr>
      </w:pPr>
      <w:r>
        <w:rPr>
          <w:spacing w:val="-10"/>
          <w:sz w:val="20"/>
        </w:rPr>
        <w:t>.</w:t>
      </w:r>
    </w:p>
    <w:p w14:paraId="27FB9128" w14:textId="77777777" w:rsidR="00726659" w:rsidRDefault="00726659">
      <w:pPr>
        <w:pStyle w:val="ListParagraph"/>
        <w:numPr>
          <w:ilvl w:val="0"/>
          <w:numId w:val="172"/>
        </w:numPr>
        <w:tabs>
          <w:tab w:val="left" w:pos="1678"/>
        </w:tabs>
        <w:spacing w:before="113"/>
        <w:ind w:left="1678" w:hanging="238"/>
        <w:rPr>
          <w:sz w:val="20"/>
        </w:rPr>
      </w:pPr>
    </w:p>
    <w:p w14:paraId="78FC81C5" w14:textId="77777777" w:rsidR="00726659" w:rsidRDefault="000F0732">
      <w:pPr>
        <w:pStyle w:val="ListParagraph"/>
        <w:numPr>
          <w:ilvl w:val="0"/>
          <w:numId w:val="172"/>
        </w:numPr>
        <w:tabs>
          <w:tab w:val="left" w:pos="1798"/>
          <w:tab w:val="left" w:pos="1800"/>
        </w:tabs>
        <w:spacing w:before="114" w:line="360" w:lineRule="auto"/>
        <w:ind w:left="1800" w:right="836" w:hanging="360"/>
        <w:rPr>
          <w:sz w:val="20"/>
        </w:rPr>
      </w:pPr>
      <w:r>
        <w:rPr>
          <w:sz w:val="20"/>
        </w:rPr>
        <w:t>Test</w:t>
      </w:r>
      <w:r>
        <w:rPr>
          <w:spacing w:val="-4"/>
          <w:sz w:val="20"/>
        </w:rPr>
        <w:t xml:space="preserve"> </w:t>
      </w:r>
      <w:r>
        <w:rPr>
          <w:sz w:val="20"/>
        </w:rPr>
        <w:t>other</w:t>
      </w:r>
      <w:r>
        <w:rPr>
          <w:spacing w:val="-5"/>
          <w:sz w:val="20"/>
        </w:rPr>
        <w:t xml:space="preserve"> </w:t>
      </w:r>
      <w:r>
        <w:rPr>
          <w:sz w:val="20"/>
        </w:rPr>
        <w:t>joint</w:t>
      </w:r>
      <w:r>
        <w:rPr>
          <w:spacing w:val="-4"/>
          <w:sz w:val="20"/>
        </w:rPr>
        <w:t xml:space="preserve"> </w:t>
      </w:r>
      <w:r>
        <w:rPr>
          <w:sz w:val="20"/>
        </w:rPr>
        <w:t>sealants</w:t>
      </w:r>
      <w:r>
        <w:rPr>
          <w:spacing w:val="-4"/>
          <w:sz w:val="20"/>
        </w:rPr>
        <w:t xml:space="preserve"> </w:t>
      </w:r>
      <w:r>
        <w:rPr>
          <w:sz w:val="20"/>
        </w:rPr>
        <w:t>for</w:t>
      </w:r>
      <w:r>
        <w:rPr>
          <w:spacing w:val="-5"/>
          <w:sz w:val="20"/>
        </w:rPr>
        <w:t xml:space="preserve"> </w:t>
      </w:r>
      <w:r>
        <w:rPr>
          <w:sz w:val="20"/>
        </w:rPr>
        <w:t>compliance</w:t>
      </w:r>
      <w:r>
        <w:rPr>
          <w:spacing w:val="-5"/>
          <w:sz w:val="20"/>
        </w:rPr>
        <w:t xml:space="preserve"> </w:t>
      </w:r>
      <w:r>
        <w:rPr>
          <w:sz w:val="20"/>
        </w:rPr>
        <w:t>with</w:t>
      </w:r>
      <w:r>
        <w:rPr>
          <w:spacing w:val="-4"/>
          <w:sz w:val="20"/>
        </w:rPr>
        <w:t xml:space="preserve"> </w:t>
      </w:r>
      <w:r>
        <w:rPr>
          <w:sz w:val="20"/>
        </w:rPr>
        <w:t>requirements</w:t>
      </w:r>
      <w:r>
        <w:rPr>
          <w:spacing w:val="-5"/>
          <w:sz w:val="20"/>
        </w:rPr>
        <w:t xml:space="preserve"> </w:t>
      </w:r>
      <w:r>
        <w:rPr>
          <w:sz w:val="20"/>
        </w:rPr>
        <w:t>indicated by referencing standard specifications and test methods.</w:t>
      </w:r>
    </w:p>
    <w:p w14:paraId="0A0B6565" w14:textId="77777777" w:rsidR="00726659" w:rsidRDefault="000F0732">
      <w:pPr>
        <w:pStyle w:val="ListParagraph"/>
        <w:numPr>
          <w:ilvl w:val="2"/>
          <w:numId w:val="174"/>
        </w:numPr>
        <w:tabs>
          <w:tab w:val="left" w:pos="1438"/>
          <w:tab w:val="left" w:pos="1440"/>
        </w:tabs>
        <w:spacing w:line="360" w:lineRule="auto"/>
        <w:ind w:right="1076"/>
        <w:jc w:val="both"/>
        <w:rPr>
          <w:sz w:val="20"/>
        </w:rPr>
      </w:pPr>
      <w:r>
        <w:rPr>
          <w:sz w:val="20"/>
        </w:rPr>
        <w:t>Preconstruction</w:t>
      </w:r>
      <w:r>
        <w:rPr>
          <w:spacing w:val="-7"/>
          <w:sz w:val="20"/>
        </w:rPr>
        <w:t xml:space="preserve"> </w:t>
      </w:r>
      <w:r>
        <w:rPr>
          <w:sz w:val="20"/>
        </w:rPr>
        <w:t>Field-Adhesion</w:t>
      </w:r>
      <w:r>
        <w:rPr>
          <w:spacing w:val="-8"/>
          <w:sz w:val="20"/>
        </w:rPr>
        <w:t xml:space="preserve"> </w:t>
      </w:r>
      <w:r>
        <w:rPr>
          <w:sz w:val="20"/>
        </w:rPr>
        <w:t>Testing:</w:t>
      </w:r>
      <w:r>
        <w:rPr>
          <w:spacing w:val="-8"/>
          <w:sz w:val="20"/>
        </w:rPr>
        <w:t xml:space="preserve"> </w:t>
      </w:r>
      <w:r>
        <w:rPr>
          <w:sz w:val="20"/>
        </w:rPr>
        <w:t>Before</w:t>
      </w:r>
      <w:r>
        <w:rPr>
          <w:spacing w:val="-7"/>
          <w:sz w:val="20"/>
        </w:rPr>
        <w:t xml:space="preserve"> </w:t>
      </w:r>
      <w:r>
        <w:rPr>
          <w:sz w:val="20"/>
        </w:rPr>
        <w:t>installing</w:t>
      </w:r>
      <w:r>
        <w:rPr>
          <w:spacing w:val="-8"/>
          <w:sz w:val="20"/>
        </w:rPr>
        <w:t xml:space="preserve"> </w:t>
      </w:r>
      <w:r>
        <w:rPr>
          <w:sz w:val="20"/>
        </w:rPr>
        <w:t>elastomeric sealants,</w:t>
      </w:r>
      <w:r>
        <w:rPr>
          <w:spacing w:val="-5"/>
          <w:sz w:val="20"/>
        </w:rPr>
        <w:t xml:space="preserve"> </w:t>
      </w:r>
      <w:r>
        <w:rPr>
          <w:sz w:val="20"/>
        </w:rPr>
        <w:t>field</w:t>
      </w:r>
      <w:r>
        <w:rPr>
          <w:spacing w:val="-4"/>
          <w:sz w:val="20"/>
        </w:rPr>
        <w:t xml:space="preserve"> </w:t>
      </w:r>
      <w:r>
        <w:rPr>
          <w:sz w:val="20"/>
        </w:rPr>
        <w:t>test</w:t>
      </w:r>
      <w:r>
        <w:rPr>
          <w:spacing w:val="-5"/>
          <w:sz w:val="20"/>
        </w:rPr>
        <w:t xml:space="preserve"> </w:t>
      </w:r>
      <w:r>
        <w:rPr>
          <w:sz w:val="20"/>
        </w:rPr>
        <w:t>their</w:t>
      </w:r>
      <w:r>
        <w:rPr>
          <w:spacing w:val="-4"/>
          <w:sz w:val="20"/>
        </w:rPr>
        <w:t xml:space="preserve"> </w:t>
      </w:r>
      <w:r>
        <w:rPr>
          <w:sz w:val="20"/>
        </w:rPr>
        <w:t>adhesion</w:t>
      </w:r>
      <w:r>
        <w:rPr>
          <w:spacing w:val="-4"/>
          <w:sz w:val="20"/>
        </w:rPr>
        <w:t xml:space="preserve"> </w:t>
      </w:r>
      <w:r>
        <w:rPr>
          <w:sz w:val="20"/>
        </w:rPr>
        <w:t>to</w:t>
      </w:r>
      <w:r>
        <w:rPr>
          <w:spacing w:val="-5"/>
          <w:sz w:val="20"/>
        </w:rPr>
        <w:t xml:space="preserve"> </w:t>
      </w:r>
      <w:r>
        <w:rPr>
          <w:sz w:val="20"/>
        </w:rPr>
        <w:t>joint</w:t>
      </w:r>
      <w:r>
        <w:rPr>
          <w:spacing w:val="-4"/>
          <w:sz w:val="20"/>
        </w:rPr>
        <w:t xml:space="preserve"> </w:t>
      </w:r>
      <w:r>
        <w:rPr>
          <w:sz w:val="20"/>
        </w:rPr>
        <w:t>substrates</w:t>
      </w:r>
      <w:r>
        <w:rPr>
          <w:spacing w:val="-4"/>
          <w:sz w:val="20"/>
        </w:rPr>
        <w:t xml:space="preserve"> </w:t>
      </w:r>
      <w:r>
        <w:rPr>
          <w:sz w:val="20"/>
        </w:rPr>
        <w:t>in</w:t>
      </w:r>
      <w:r>
        <w:rPr>
          <w:spacing w:val="-5"/>
          <w:sz w:val="20"/>
        </w:rPr>
        <w:t xml:space="preserve"> </w:t>
      </w:r>
      <w:r>
        <w:rPr>
          <w:sz w:val="20"/>
        </w:rPr>
        <w:t>accordance with sealant manufacturer’s recommendations:</w:t>
      </w:r>
    </w:p>
    <w:p w14:paraId="723D8CDC" w14:textId="77777777" w:rsidR="00726659" w:rsidRDefault="000F0732">
      <w:pPr>
        <w:pStyle w:val="ListParagraph"/>
        <w:numPr>
          <w:ilvl w:val="3"/>
          <w:numId w:val="174"/>
        </w:numPr>
        <w:tabs>
          <w:tab w:val="left" w:pos="1798"/>
          <w:tab w:val="left" w:pos="1800"/>
        </w:tabs>
        <w:spacing w:line="360" w:lineRule="auto"/>
        <w:ind w:right="836"/>
        <w:jc w:val="both"/>
        <w:rPr>
          <w:sz w:val="20"/>
        </w:rPr>
      </w:pPr>
      <w:r>
        <w:rPr>
          <w:sz w:val="20"/>
        </w:rPr>
        <w:t>Locate</w:t>
      </w:r>
      <w:r>
        <w:rPr>
          <w:spacing w:val="-4"/>
          <w:sz w:val="20"/>
        </w:rPr>
        <w:t xml:space="preserve"> </w:t>
      </w:r>
      <w:r>
        <w:rPr>
          <w:sz w:val="20"/>
        </w:rPr>
        <w:t>test</w:t>
      </w:r>
      <w:r>
        <w:rPr>
          <w:spacing w:val="-5"/>
          <w:sz w:val="20"/>
        </w:rPr>
        <w:t xml:space="preserve"> </w:t>
      </w:r>
      <w:r>
        <w:rPr>
          <w:sz w:val="20"/>
        </w:rPr>
        <w:t>joints</w:t>
      </w:r>
      <w:r>
        <w:rPr>
          <w:spacing w:val="-5"/>
          <w:sz w:val="20"/>
        </w:rPr>
        <w:t xml:space="preserve"> </w:t>
      </w:r>
      <w:proofErr w:type="gramStart"/>
      <w:r>
        <w:rPr>
          <w:sz w:val="20"/>
        </w:rPr>
        <w:t>where</w:t>
      </w:r>
      <w:proofErr w:type="gramEnd"/>
      <w:r>
        <w:rPr>
          <w:spacing w:val="-4"/>
          <w:sz w:val="20"/>
        </w:rPr>
        <w:t xml:space="preserve"> </w:t>
      </w:r>
      <w:r>
        <w:rPr>
          <w:sz w:val="20"/>
        </w:rPr>
        <w:t>indicated</w:t>
      </w:r>
      <w:r>
        <w:rPr>
          <w:spacing w:val="-4"/>
          <w:sz w:val="20"/>
        </w:rPr>
        <w:t xml:space="preserve"> </w:t>
      </w:r>
      <w:r>
        <w:rPr>
          <w:sz w:val="20"/>
        </w:rPr>
        <w:t>or,</w:t>
      </w:r>
      <w:r>
        <w:rPr>
          <w:spacing w:val="-5"/>
          <w:sz w:val="20"/>
        </w:rPr>
        <w:t xml:space="preserve"> </w:t>
      </w:r>
      <w:r>
        <w:rPr>
          <w:sz w:val="20"/>
        </w:rPr>
        <w:t>if</w:t>
      </w:r>
      <w:r>
        <w:rPr>
          <w:spacing w:val="-5"/>
          <w:sz w:val="20"/>
        </w:rPr>
        <w:t xml:space="preserve"> </w:t>
      </w:r>
      <w:r>
        <w:rPr>
          <w:sz w:val="20"/>
        </w:rPr>
        <w:t>not</w:t>
      </w:r>
      <w:r>
        <w:rPr>
          <w:spacing w:val="-4"/>
          <w:sz w:val="20"/>
        </w:rPr>
        <w:t xml:space="preserve"> </w:t>
      </w:r>
      <w:r>
        <w:rPr>
          <w:sz w:val="20"/>
        </w:rPr>
        <w:t>indicated,</w:t>
      </w:r>
      <w:r>
        <w:rPr>
          <w:spacing w:val="-4"/>
          <w:sz w:val="20"/>
        </w:rPr>
        <w:t xml:space="preserve"> </w:t>
      </w:r>
      <w:r>
        <w:rPr>
          <w:sz w:val="20"/>
        </w:rPr>
        <w:t>as</w:t>
      </w:r>
      <w:r>
        <w:rPr>
          <w:spacing w:val="-5"/>
          <w:sz w:val="20"/>
        </w:rPr>
        <w:t xml:space="preserve"> </w:t>
      </w:r>
      <w:r>
        <w:rPr>
          <w:sz w:val="20"/>
        </w:rPr>
        <w:t>directed by Contracting Officer.</w:t>
      </w:r>
    </w:p>
    <w:p w14:paraId="3E51C477" w14:textId="77777777" w:rsidR="00726659" w:rsidRDefault="000F0732">
      <w:pPr>
        <w:pStyle w:val="ListParagraph"/>
        <w:numPr>
          <w:ilvl w:val="3"/>
          <w:numId w:val="174"/>
        </w:numPr>
        <w:tabs>
          <w:tab w:val="left" w:pos="1798"/>
        </w:tabs>
        <w:ind w:left="1798" w:hanging="358"/>
        <w:jc w:val="both"/>
        <w:rPr>
          <w:sz w:val="20"/>
        </w:rPr>
      </w:pPr>
      <w:r>
        <w:rPr>
          <w:sz w:val="20"/>
        </w:rPr>
        <w:t>Conduct</w:t>
      </w:r>
      <w:r>
        <w:rPr>
          <w:spacing w:val="-6"/>
          <w:sz w:val="20"/>
        </w:rPr>
        <w:t xml:space="preserve"> </w:t>
      </w:r>
      <w:r>
        <w:rPr>
          <w:sz w:val="20"/>
        </w:rPr>
        <w:t>field</w:t>
      </w:r>
      <w:r>
        <w:rPr>
          <w:spacing w:val="-6"/>
          <w:sz w:val="20"/>
        </w:rPr>
        <w:t xml:space="preserve"> </w:t>
      </w:r>
      <w:r>
        <w:rPr>
          <w:sz w:val="20"/>
        </w:rPr>
        <w:t>tests</w:t>
      </w:r>
      <w:r>
        <w:rPr>
          <w:spacing w:val="-5"/>
          <w:sz w:val="20"/>
        </w:rPr>
        <w:t xml:space="preserve"> </w:t>
      </w:r>
      <w:r>
        <w:rPr>
          <w:sz w:val="20"/>
        </w:rPr>
        <w:t>for</w:t>
      </w:r>
      <w:r>
        <w:rPr>
          <w:spacing w:val="-6"/>
          <w:sz w:val="20"/>
        </w:rPr>
        <w:t xml:space="preserve"> </w:t>
      </w:r>
      <w:r>
        <w:rPr>
          <w:sz w:val="20"/>
        </w:rPr>
        <w:t>each</w:t>
      </w:r>
      <w:r>
        <w:rPr>
          <w:spacing w:val="-5"/>
          <w:sz w:val="20"/>
        </w:rPr>
        <w:t xml:space="preserve"> </w:t>
      </w:r>
      <w:r>
        <w:rPr>
          <w:sz w:val="20"/>
        </w:rPr>
        <w:t>application</w:t>
      </w:r>
      <w:r>
        <w:rPr>
          <w:spacing w:val="-6"/>
          <w:sz w:val="20"/>
        </w:rPr>
        <w:t xml:space="preserve"> </w:t>
      </w:r>
      <w:r>
        <w:rPr>
          <w:sz w:val="20"/>
        </w:rPr>
        <w:t>indicated</w:t>
      </w:r>
      <w:r>
        <w:rPr>
          <w:spacing w:val="-5"/>
          <w:sz w:val="20"/>
        </w:rPr>
        <w:t xml:space="preserve"> </w:t>
      </w:r>
      <w:r>
        <w:rPr>
          <w:spacing w:val="-2"/>
          <w:sz w:val="20"/>
        </w:rPr>
        <w:t>below:</w:t>
      </w:r>
    </w:p>
    <w:p w14:paraId="61EADC79" w14:textId="77777777" w:rsidR="00726659" w:rsidRDefault="000F0732">
      <w:pPr>
        <w:pStyle w:val="ListParagraph"/>
        <w:numPr>
          <w:ilvl w:val="4"/>
          <w:numId w:val="174"/>
        </w:numPr>
        <w:tabs>
          <w:tab w:val="left" w:pos="2158"/>
        </w:tabs>
        <w:spacing w:before="113"/>
        <w:ind w:left="2158" w:hanging="358"/>
        <w:rPr>
          <w:sz w:val="20"/>
        </w:rPr>
      </w:pPr>
      <w:r>
        <w:rPr>
          <w:sz w:val="20"/>
        </w:rPr>
        <w:t>Each</w:t>
      </w:r>
      <w:r>
        <w:rPr>
          <w:spacing w:val="-5"/>
          <w:sz w:val="20"/>
        </w:rPr>
        <w:t xml:space="preserve"> </w:t>
      </w:r>
      <w:r>
        <w:rPr>
          <w:sz w:val="20"/>
        </w:rPr>
        <w:t>type</w:t>
      </w:r>
      <w:r>
        <w:rPr>
          <w:spacing w:val="-5"/>
          <w:sz w:val="20"/>
        </w:rPr>
        <w:t xml:space="preserve"> </w:t>
      </w:r>
      <w:r>
        <w:rPr>
          <w:sz w:val="20"/>
        </w:rPr>
        <w:t>of</w:t>
      </w:r>
      <w:r>
        <w:rPr>
          <w:spacing w:val="-6"/>
          <w:sz w:val="20"/>
        </w:rPr>
        <w:t xml:space="preserve"> </w:t>
      </w:r>
      <w:r>
        <w:rPr>
          <w:sz w:val="20"/>
        </w:rPr>
        <w:t>elastomeric</w:t>
      </w:r>
      <w:r>
        <w:rPr>
          <w:spacing w:val="-4"/>
          <w:sz w:val="20"/>
        </w:rPr>
        <w:t xml:space="preserve"> </w:t>
      </w:r>
      <w:r>
        <w:rPr>
          <w:sz w:val="20"/>
        </w:rPr>
        <w:t>sealant</w:t>
      </w:r>
      <w:r>
        <w:rPr>
          <w:spacing w:val="-5"/>
          <w:sz w:val="20"/>
        </w:rPr>
        <w:t xml:space="preserve"> </w:t>
      </w:r>
      <w:r>
        <w:rPr>
          <w:sz w:val="20"/>
        </w:rPr>
        <w:t>and</w:t>
      </w:r>
      <w:r>
        <w:rPr>
          <w:spacing w:val="-5"/>
          <w:sz w:val="20"/>
        </w:rPr>
        <w:t xml:space="preserve"> </w:t>
      </w:r>
      <w:r>
        <w:rPr>
          <w:sz w:val="20"/>
        </w:rPr>
        <w:t>joint</w:t>
      </w:r>
      <w:r>
        <w:rPr>
          <w:spacing w:val="-5"/>
          <w:sz w:val="20"/>
        </w:rPr>
        <w:t xml:space="preserve"> </w:t>
      </w:r>
      <w:r>
        <w:rPr>
          <w:sz w:val="20"/>
        </w:rPr>
        <w:t>substrate</w:t>
      </w:r>
      <w:r>
        <w:rPr>
          <w:spacing w:val="-5"/>
          <w:sz w:val="20"/>
        </w:rPr>
        <w:t xml:space="preserve"> </w:t>
      </w:r>
      <w:r>
        <w:rPr>
          <w:spacing w:val="-2"/>
          <w:sz w:val="20"/>
        </w:rPr>
        <w:t>indicated.</w:t>
      </w:r>
    </w:p>
    <w:p w14:paraId="0A190698" w14:textId="77777777" w:rsidR="00726659" w:rsidRDefault="000F0732">
      <w:pPr>
        <w:pStyle w:val="ListParagraph"/>
        <w:numPr>
          <w:ilvl w:val="4"/>
          <w:numId w:val="174"/>
        </w:numPr>
        <w:tabs>
          <w:tab w:val="left" w:pos="2158"/>
          <w:tab w:val="left" w:pos="2160"/>
        </w:tabs>
        <w:spacing w:before="113" w:line="360" w:lineRule="auto"/>
        <w:ind w:right="1918"/>
        <w:rPr>
          <w:sz w:val="20"/>
        </w:rPr>
      </w:pPr>
      <w:r>
        <w:rPr>
          <w:sz w:val="20"/>
        </w:rPr>
        <w:t>Each</w:t>
      </w:r>
      <w:r>
        <w:rPr>
          <w:spacing w:val="-5"/>
          <w:sz w:val="20"/>
        </w:rPr>
        <w:t xml:space="preserve"> </w:t>
      </w:r>
      <w:r>
        <w:rPr>
          <w:sz w:val="20"/>
        </w:rPr>
        <w:t>type</w:t>
      </w:r>
      <w:r>
        <w:rPr>
          <w:spacing w:val="-6"/>
          <w:sz w:val="20"/>
        </w:rPr>
        <w:t xml:space="preserve"> </w:t>
      </w:r>
      <w:r>
        <w:rPr>
          <w:sz w:val="20"/>
        </w:rPr>
        <w:t>of</w:t>
      </w:r>
      <w:r>
        <w:rPr>
          <w:spacing w:val="-6"/>
          <w:sz w:val="20"/>
        </w:rPr>
        <w:t xml:space="preserve"> </w:t>
      </w:r>
      <w:r>
        <w:rPr>
          <w:sz w:val="20"/>
        </w:rPr>
        <w:t>non-elastomeric</w:t>
      </w:r>
      <w:r>
        <w:rPr>
          <w:spacing w:val="-6"/>
          <w:sz w:val="20"/>
        </w:rPr>
        <w:t xml:space="preserve"> </w:t>
      </w:r>
      <w:r>
        <w:rPr>
          <w:sz w:val="20"/>
        </w:rPr>
        <w:t>sealant</w:t>
      </w:r>
      <w:r>
        <w:rPr>
          <w:spacing w:val="-5"/>
          <w:sz w:val="20"/>
        </w:rPr>
        <w:t xml:space="preserve"> </w:t>
      </w:r>
      <w:r>
        <w:rPr>
          <w:sz w:val="20"/>
        </w:rPr>
        <w:t>and</w:t>
      </w:r>
      <w:r>
        <w:rPr>
          <w:spacing w:val="-6"/>
          <w:sz w:val="20"/>
        </w:rPr>
        <w:t xml:space="preserve"> </w:t>
      </w:r>
      <w:r>
        <w:rPr>
          <w:sz w:val="20"/>
        </w:rPr>
        <w:t>joint</w:t>
      </w:r>
      <w:r>
        <w:rPr>
          <w:spacing w:val="-5"/>
          <w:sz w:val="20"/>
        </w:rPr>
        <w:t xml:space="preserve"> </w:t>
      </w:r>
      <w:r>
        <w:rPr>
          <w:sz w:val="20"/>
        </w:rPr>
        <w:t xml:space="preserve">substrate </w:t>
      </w:r>
      <w:r>
        <w:rPr>
          <w:spacing w:val="-2"/>
          <w:sz w:val="20"/>
        </w:rPr>
        <w:t>indicated.</w:t>
      </w:r>
    </w:p>
    <w:p w14:paraId="7D1EB9A0" w14:textId="77777777" w:rsidR="00726659" w:rsidRDefault="000F0732">
      <w:pPr>
        <w:pStyle w:val="ListParagraph"/>
        <w:numPr>
          <w:ilvl w:val="3"/>
          <w:numId w:val="174"/>
        </w:numPr>
        <w:tabs>
          <w:tab w:val="left" w:pos="1798"/>
          <w:tab w:val="left" w:pos="1800"/>
        </w:tabs>
        <w:spacing w:line="360" w:lineRule="auto"/>
        <w:ind w:right="836"/>
        <w:rPr>
          <w:sz w:val="20"/>
        </w:rPr>
      </w:pPr>
      <w:r>
        <w:rPr>
          <w:sz w:val="20"/>
        </w:rPr>
        <w:t>Notify</w:t>
      </w:r>
      <w:r>
        <w:rPr>
          <w:spacing w:val="-3"/>
          <w:sz w:val="20"/>
        </w:rPr>
        <w:t xml:space="preserve"> </w:t>
      </w:r>
      <w:r>
        <w:rPr>
          <w:sz w:val="20"/>
        </w:rPr>
        <w:t>COR</w:t>
      </w:r>
      <w:r>
        <w:rPr>
          <w:spacing w:val="-4"/>
          <w:sz w:val="20"/>
        </w:rPr>
        <w:t xml:space="preserve"> </w:t>
      </w:r>
      <w:r>
        <w:rPr>
          <w:sz w:val="20"/>
        </w:rPr>
        <w:t>seven</w:t>
      </w:r>
      <w:r>
        <w:rPr>
          <w:spacing w:val="-3"/>
          <w:sz w:val="20"/>
        </w:rPr>
        <w:t xml:space="preserve"> </w:t>
      </w:r>
      <w:r>
        <w:rPr>
          <w:sz w:val="20"/>
        </w:rPr>
        <w:t>days</w:t>
      </w:r>
      <w:r>
        <w:rPr>
          <w:spacing w:val="-4"/>
          <w:sz w:val="20"/>
        </w:rPr>
        <w:t xml:space="preserve"> </w:t>
      </w:r>
      <w:r>
        <w:rPr>
          <w:sz w:val="20"/>
        </w:rPr>
        <w:t>in</w:t>
      </w:r>
      <w:r>
        <w:rPr>
          <w:spacing w:val="-3"/>
          <w:sz w:val="20"/>
        </w:rPr>
        <w:t xml:space="preserve"> </w:t>
      </w:r>
      <w:r>
        <w:rPr>
          <w:sz w:val="20"/>
        </w:rPr>
        <w:t>advance</w:t>
      </w:r>
      <w:r>
        <w:rPr>
          <w:spacing w:val="-4"/>
          <w:sz w:val="20"/>
        </w:rPr>
        <w:t xml:space="preserve"> </w:t>
      </w:r>
      <w:r>
        <w:rPr>
          <w:sz w:val="20"/>
        </w:rPr>
        <w:t>of</w:t>
      </w:r>
      <w:r>
        <w:rPr>
          <w:spacing w:val="-3"/>
          <w:sz w:val="20"/>
        </w:rPr>
        <w:t xml:space="preserve"> </w:t>
      </w:r>
      <w:r>
        <w:rPr>
          <w:sz w:val="20"/>
        </w:rPr>
        <w:t>dates</w:t>
      </w:r>
      <w:r>
        <w:rPr>
          <w:spacing w:val="-4"/>
          <w:sz w:val="20"/>
        </w:rPr>
        <w:t xml:space="preserve"> </w:t>
      </w:r>
      <w:r>
        <w:rPr>
          <w:sz w:val="20"/>
        </w:rPr>
        <w:t>and</w:t>
      </w:r>
      <w:r>
        <w:rPr>
          <w:spacing w:val="-3"/>
          <w:sz w:val="20"/>
        </w:rPr>
        <w:t xml:space="preserve"> </w:t>
      </w:r>
      <w:r>
        <w:rPr>
          <w:sz w:val="20"/>
        </w:rPr>
        <w:t>times</w:t>
      </w:r>
      <w:r>
        <w:rPr>
          <w:spacing w:val="-4"/>
          <w:sz w:val="20"/>
        </w:rPr>
        <w:t xml:space="preserve"> </w:t>
      </w:r>
      <w:r>
        <w:rPr>
          <w:sz w:val="20"/>
        </w:rPr>
        <w:t>when</w:t>
      </w:r>
      <w:r>
        <w:rPr>
          <w:spacing w:val="-3"/>
          <w:sz w:val="20"/>
        </w:rPr>
        <w:t xml:space="preserve"> </w:t>
      </w:r>
      <w:r>
        <w:rPr>
          <w:sz w:val="20"/>
        </w:rPr>
        <w:t>test</w:t>
      </w:r>
      <w:r>
        <w:rPr>
          <w:spacing w:val="-4"/>
          <w:sz w:val="20"/>
        </w:rPr>
        <w:t xml:space="preserve"> </w:t>
      </w:r>
      <w:r>
        <w:rPr>
          <w:sz w:val="20"/>
        </w:rPr>
        <w:t>joints will be erected.</w:t>
      </w:r>
    </w:p>
    <w:p w14:paraId="1EC4291C" w14:textId="77777777" w:rsidR="00726659" w:rsidRDefault="00726659">
      <w:pPr>
        <w:pStyle w:val="ListParagraph"/>
        <w:spacing w:line="360" w:lineRule="auto"/>
        <w:rPr>
          <w:sz w:val="20"/>
        </w:rPr>
        <w:sectPr w:rsidR="00726659">
          <w:type w:val="continuous"/>
          <w:pgSz w:w="12240" w:h="15840"/>
          <w:pgMar w:top="2760" w:right="720" w:bottom="1160" w:left="720" w:header="720" w:footer="973" w:gutter="0"/>
          <w:cols w:space="720"/>
        </w:sectPr>
      </w:pPr>
    </w:p>
    <w:p w14:paraId="6669E5EB" w14:textId="77777777" w:rsidR="00726659" w:rsidRDefault="00726659">
      <w:pPr>
        <w:pStyle w:val="BodyText"/>
        <w:spacing w:before="120"/>
        <w:ind w:left="0" w:firstLine="0"/>
      </w:pPr>
    </w:p>
    <w:p w14:paraId="07A664E8" w14:textId="77777777" w:rsidR="00726659" w:rsidRDefault="000F0732">
      <w:pPr>
        <w:pStyle w:val="ListParagraph"/>
        <w:numPr>
          <w:ilvl w:val="3"/>
          <w:numId w:val="174"/>
        </w:numPr>
        <w:tabs>
          <w:tab w:val="left" w:pos="1798"/>
          <w:tab w:val="left" w:pos="1800"/>
        </w:tabs>
        <w:spacing w:line="360" w:lineRule="auto"/>
        <w:ind w:right="1076"/>
        <w:rPr>
          <w:sz w:val="20"/>
        </w:rPr>
      </w:pPr>
      <w:r>
        <w:rPr>
          <w:sz w:val="20"/>
        </w:rPr>
        <w:t>Arrange for tests to take place with joint sealant manufacturer’s technical</w:t>
      </w:r>
      <w:r>
        <w:rPr>
          <w:spacing w:val="-6"/>
          <w:sz w:val="20"/>
        </w:rPr>
        <w:t xml:space="preserve"> </w:t>
      </w:r>
      <w:r>
        <w:rPr>
          <w:sz w:val="20"/>
        </w:rPr>
        <w:t>representative</w:t>
      </w:r>
      <w:r>
        <w:rPr>
          <w:spacing w:val="-5"/>
          <w:sz w:val="20"/>
        </w:rPr>
        <w:t xml:space="preserve"> </w:t>
      </w:r>
      <w:r>
        <w:rPr>
          <w:sz w:val="20"/>
        </w:rPr>
        <w:t>present.</w:t>
      </w:r>
      <w:r>
        <w:rPr>
          <w:spacing w:val="80"/>
          <w:sz w:val="20"/>
        </w:rPr>
        <w:t xml:space="preserve"> </w:t>
      </w:r>
      <w:r>
        <w:rPr>
          <w:sz w:val="20"/>
        </w:rPr>
        <w:t>Provide</w:t>
      </w:r>
      <w:r>
        <w:rPr>
          <w:spacing w:val="-6"/>
          <w:sz w:val="20"/>
        </w:rPr>
        <w:t xml:space="preserve"> </w:t>
      </w:r>
      <w:r>
        <w:rPr>
          <w:sz w:val="20"/>
        </w:rPr>
        <w:t>written</w:t>
      </w:r>
      <w:r>
        <w:rPr>
          <w:spacing w:val="-6"/>
          <w:sz w:val="20"/>
        </w:rPr>
        <w:t xml:space="preserve"> </w:t>
      </w:r>
      <w:r>
        <w:rPr>
          <w:sz w:val="20"/>
        </w:rPr>
        <w:t>acceptance</w:t>
      </w:r>
      <w:r>
        <w:rPr>
          <w:spacing w:val="-6"/>
          <w:sz w:val="20"/>
        </w:rPr>
        <w:t xml:space="preserve"> </w:t>
      </w:r>
      <w:r>
        <w:rPr>
          <w:sz w:val="20"/>
        </w:rPr>
        <w:t>from manufacturer’s technical representative that materials pass for adhesion and compatibility.</w:t>
      </w:r>
    </w:p>
    <w:p w14:paraId="1579C76A" w14:textId="77777777" w:rsidR="00726659" w:rsidRDefault="000F0732">
      <w:pPr>
        <w:pStyle w:val="ListParagraph"/>
        <w:numPr>
          <w:ilvl w:val="2"/>
          <w:numId w:val="174"/>
        </w:numPr>
        <w:tabs>
          <w:tab w:val="left" w:pos="1438"/>
          <w:tab w:val="left" w:pos="1440"/>
        </w:tabs>
        <w:spacing w:line="360" w:lineRule="auto"/>
        <w:ind w:right="836"/>
        <w:rPr>
          <w:sz w:val="20"/>
        </w:rPr>
      </w:pPr>
      <w:r>
        <w:rPr>
          <w:sz w:val="20"/>
        </w:rPr>
        <w:t>Meet</w:t>
      </w:r>
      <w:r>
        <w:rPr>
          <w:spacing w:val="-3"/>
          <w:sz w:val="20"/>
        </w:rPr>
        <w:t xml:space="preserve"> </w:t>
      </w:r>
      <w:r>
        <w:rPr>
          <w:sz w:val="20"/>
        </w:rPr>
        <w:t>VOC</w:t>
      </w:r>
      <w:r>
        <w:rPr>
          <w:spacing w:val="-4"/>
          <w:sz w:val="20"/>
        </w:rPr>
        <w:t xml:space="preserve"> </w:t>
      </w:r>
      <w:r>
        <w:rPr>
          <w:sz w:val="20"/>
        </w:rPr>
        <w:t>requirements</w:t>
      </w:r>
      <w:r>
        <w:rPr>
          <w:spacing w:val="-4"/>
          <w:sz w:val="20"/>
        </w:rPr>
        <w:t xml:space="preserve"> </w:t>
      </w:r>
      <w:r>
        <w:rPr>
          <w:sz w:val="20"/>
        </w:rPr>
        <w:t>of</w:t>
      </w:r>
      <w:r>
        <w:rPr>
          <w:spacing w:val="-3"/>
          <w:sz w:val="20"/>
        </w:rPr>
        <w:t xml:space="preserve"> </w:t>
      </w:r>
      <w:r>
        <w:rPr>
          <w:sz w:val="20"/>
        </w:rPr>
        <w:t>pertinent</w:t>
      </w:r>
      <w:r>
        <w:rPr>
          <w:spacing w:val="-3"/>
          <w:sz w:val="20"/>
        </w:rPr>
        <w:t xml:space="preserve"> </w:t>
      </w:r>
      <w:r>
        <w:rPr>
          <w:sz w:val="20"/>
        </w:rPr>
        <w:t>CARB</w:t>
      </w:r>
      <w:r>
        <w:rPr>
          <w:spacing w:val="-4"/>
          <w:sz w:val="20"/>
        </w:rPr>
        <w:t xml:space="preserve"> </w:t>
      </w:r>
      <w:r>
        <w:rPr>
          <w:sz w:val="20"/>
        </w:rPr>
        <w:t>and/or</w:t>
      </w:r>
      <w:r>
        <w:rPr>
          <w:spacing w:val="-3"/>
          <w:sz w:val="20"/>
        </w:rPr>
        <w:t xml:space="preserve"> </w:t>
      </w:r>
      <w:r>
        <w:rPr>
          <w:sz w:val="20"/>
        </w:rPr>
        <w:t>SCAQMD</w:t>
      </w:r>
      <w:r>
        <w:rPr>
          <w:spacing w:val="-4"/>
          <w:sz w:val="20"/>
        </w:rPr>
        <w:t xml:space="preserve"> </w:t>
      </w:r>
      <w:r>
        <w:rPr>
          <w:sz w:val="20"/>
        </w:rPr>
        <w:t>Rule</w:t>
      </w:r>
      <w:r>
        <w:rPr>
          <w:spacing w:val="-4"/>
          <w:sz w:val="20"/>
        </w:rPr>
        <w:t xml:space="preserve"> </w:t>
      </w:r>
      <w:r>
        <w:rPr>
          <w:sz w:val="20"/>
        </w:rPr>
        <w:t>for</w:t>
      </w:r>
      <w:r>
        <w:rPr>
          <w:spacing w:val="-4"/>
          <w:sz w:val="20"/>
        </w:rPr>
        <w:t xml:space="preserve"> </w:t>
      </w:r>
      <w:r>
        <w:rPr>
          <w:sz w:val="20"/>
        </w:rPr>
        <w:t>sealants VOC (4 percent by weight VOC or less in less than 16-ounce package or less than 250 g/L in larger package).</w:t>
      </w:r>
      <w:r>
        <w:rPr>
          <w:spacing w:val="80"/>
          <w:sz w:val="20"/>
        </w:rPr>
        <w:t xml:space="preserve"> </w:t>
      </w:r>
      <w:r>
        <w:rPr>
          <w:sz w:val="20"/>
        </w:rPr>
        <w:t xml:space="preserve">All non-porous sealant primers must be below 250g/L and primers for porous substrates </w:t>
      </w:r>
      <w:proofErr w:type="gramStart"/>
      <w:r>
        <w:rPr>
          <w:sz w:val="20"/>
        </w:rPr>
        <w:t>less</w:t>
      </w:r>
      <w:proofErr w:type="gramEnd"/>
      <w:r>
        <w:rPr>
          <w:sz w:val="20"/>
        </w:rPr>
        <w:t xml:space="preserve"> than 775 </w:t>
      </w:r>
      <w:r>
        <w:rPr>
          <w:spacing w:val="-4"/>
          <w:sz w:val="20"/>
        </w:rPr>
        <w:t>g/L.</w:t>
      </w:r>
    </w:p>
    <w:p w14:paraId="7BE3EAA5" w14:textId="77777777" w:rsidR="00726659" w:rsidRDefault="000F0732">
      <w:pPr>
        <w:pStyle w:val="Heading7"/>
        <w:numPr>
          <w:ilvl w:val="1"/>
          <w:numId w:val="171"/>
        </w:numPr>
        <w:tabs>
          <w:tab w:val="left" w:pos="1197"/>
        </w:tabs>
        <w:ind w:left="1197" w:hanging="477"/>
      </w:pPr>
      <w:r>
        <w:rPr>
          <w:spacing w:val="-2"/>
        </w:rPr>
        <w:t>SUBMITTALS</w:t>
      </w:r>
    </w:p>
    <w:p w14:paraId="71ADC488" w14:textId="77777777" w:rsidR="00726659" w:rsidRDefault="000F0732">
      <w:pPr>
        <w:pStyle w:val="ListParagraph"/>
        <w:numPr>
          <w:ilvl w:val="2"/>
          <w:numId w:val="171"/>
        </w:numPr>
        <w:tabs>
          <w:tab w:val="left" w:pos="1438"/>
          <w:tab w:val="left" w:pos="1440"/>
        </w:tabs>
        <w:spacing w:before="120" w:line="360" w:lineRule="auto"/>
        <w:ind w:right="1436"/>
        <w:jc w:val="left"/>
        <w:rPr>
          <w:sz w:val="20"/>
        </w:rPr>
      </w:pPr>
      <w:r>
        <w:rPr>
          <w:sz w:val="20"/>
        </w:rPr>
        <w:t>Submit</w:t>
      </w:r>
      <w:r>
        <w:rPr>
          <w:spacing w:val="-3"/>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3"/>
          <w:sz w:val="20"/>
        </w:rPr>
        <w:t xml:space="preserve"> </w:t>
      </w:r>
      <w:r>
        <w:rPr>
          <w:sz w:val="20"/>
        </w:rPr>
        <w:t>Section</w:t>
      </w:r>
      <w:r>
        <w:rPr>
          <w:spacing w:val="-4"/>
          <w:sz w:val="20"/>
        </w:rPr>
        <w:t xml:space="preserve"> </w:t>
      </w:r>
      <w:r>
        <w:rPr>
          <w:sz w:val="20"/>
        </w:rPr>
        <w:t>01</w:t>
      </w:r>
      <w:r>
        <w:rPr>
          <w:spacing w:val="-3"/>
          <w:sz w:val="20"/>
        </w:rPr>
        <w:t xml:space="preserve"> </w:t>
      </w:r>
      <w:r>
        <w:rPr>
          <w:sz w:val="20"/>
        </w:rPr>
        <w:t>33</w:t>
      </w:r>
      <w:r>
        <w:rPr>
          <w:spacing w:val="-4"/>
          <w:sz w:val="20"/>
        </w:rPr>
        <w:t xml:space="preserve"> </w:t>
      </w:r>
      <w:r>
        <w:rPr>
          <w:sz w:val="20"/>
        </w:rPr>
        <w:t>23,</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 DATA, AND SAMPLES.</w:t>
      </w:r>
    </w:p>
    <w:p w14:paraId="32599AB4" w14:textId="77777777" w:rsidR="00726659" w:rsidRDefault="000F0732">
      <w:pPr>
        <w:pStyle w:val="ListParagraph"/>
        <w:numPr>
          <w:ilvl w:val="2"/>
          <w:numId w:val="171"/>
        </w:numPr>
        <w:tabs>
          <w:tab w:val="left" w:pos="1438"/>
        </w:tabs>
        <w:ind w:left="1438" w:hanging="358"/>
        <w:jc w:val="left"/>
        <w:rPr>
          <w:sz w:val="20"/>
        </w:rPr>
      </w:pPr>
      <w:r>
        <w:rPr>
          <w:sz w:val="20"/>
        </w:rPr>
        <w:t>Manufacturer's</w:t>
      </w:r>
      <w:r>
        <w:rPr>
          <w:spacing w:val="-10"/>
          <w:sz w:val="20"/>
        </w:rPr>
        <w:t xml:space="preserve"> </w:t>
      </w:r>
      <w:r>
        <w:rPr>
          <w:sz w:val="20"/>
        </w:rPr>
        <w:t>installation</w:t>
      </w:r>
      <w:r>
        <w:rPr>
          <w:spacing w:val="-8"/>
          <w:sz w:val="20"/>
        </w:rPr>
        <w:t xml:space="preserve"> </w:t>
      </w:r>
      <w:r>
        <w:rPr>
          <w:sz w:val="20"/>
        </w:rPr>
        <w:t>instructions</w:t>
      </w:r>
      <w:r>
        <w:rPr>
          <w:spacing w:val="-7"/>
          <w:sz w:val="20"/>
        </w:rPr>
        <w:t xml:space="preserve"> </w:t>
      </w:r>
      <w:r>
        <w:rPr>
          <w:sz w:val="20"/>
        </w:rPr>
        <w:t>for</w:t>
      </w:r>
      <w:r>
        <w:rPr>
          <w:spacing w:val="-8"/>
          <w:sz w:val="20"/>
        </w:rPr>
        <w:t xml:space="preserve"> </w:t>
      </w:r>
      <w:r>
        <w:rPr>
          <w:sz w:val="20"/>
        </w:rPr>
        <w:t>each</w:t>
      </w:r>
      <w:r>
        <w:rPr>
          <w:spacing w:val="-8"/>
          <w:sz w:val="20"/>
        </w:rPr>
        <w:t xml:space="preserve"> </w:t>
      </w:r>
      <w:r>
        <w:rPr>
          <w:sz w:val="20"/>
        </w:rPr>
        <w:t>product</w:t>
      </w:r>
      <w:r>
        <w:rPr>
          <w:spacing w:val="-7"/>
          <w:sz w:val="20"/>
        </w:rPr>
        <w:t xml:space="preserve"> </w:t>
      </w:r>
      <w:r>
        <w:rPr>
          <w:spacing w:val="-2"/>
          <w:sz w:val="20"/>
        </w:rPr>
        <w:t>used.</w:t>
      </w:r>
    </w:p>
    <w:p w14:paraId="3290CAA0" w14:textId="77777777" w:rsidR="00726659" w:rsidRDefault="000F0732">
      <w:pPr>
        <w:pStyle w:val="ListParagraph"/>
        <w:numPr>
          <w:ilvl w:val="2"/>
          <w:numId w:val="171"/>
        </w:numPr>
        <w:tabs>
          <w:tab w:val="left" w:pos="1438"/>
          <w:tab w:val="left" w:pos="1440"/>
        </w:tabs>
        <w:spacing w:before="113" w:line="360" w:lineRule="auto"/>
        <w:ind w:right="1436"/>
        <w:jc w:val="left"/>
        <w:rPr>
          <w:sz w:val="20"/>
        </w:rPr>
      </w:pPr>
      <w:r>
        <w:rPr>
          <w:sz w:val="20"/>
        </w:rPr>
        <w:t>Cured</w:t>
      </w:r>
      <w:r>
        <w:rPr>
          <w:spacing w:val="-3"/>
          <w:sz w:val="20"/>
        </w:rPr>
        <w:t xml:space="preserve"> </w:t>
      </w:r>
      <w:r>
        <w:rPr>
          <w:sz w:val="20"/>
        </w:rPr>
        <w:t>samples</w:t>
      </w:r>
      <w:r>
        <w:rPr>
          <w:spacing w:val="-4"/>
          <w:sz w:val="20"/>
        </w:rPr>
        <w:t xml:space="preserve"> </w:t>
      </w:r>
      <w:r>
        <w:rPr>
          <w:sz w:val="20"/>
        </w:rPr>
        <w:t>of</w:t>
      </w:r>
      <w:r>
        <w:rPr>
          <w:spacing w:val="-3"/>
          <w:sz w:val="20"/>
        </w:rPr>
        <w:t xml:space="preserve"> </w:t>
      </w:r>
      <w:r>
        <w:rPr>
          <w:sz w:val="20"/>
        </w:rPr>
        <w:t>exposed</w:t>
      </w:r>
      <w:r>
        <w:rPr>
          <w:spacing w:val="-3"/>
          <w:sz w:val="20"/>
        </w:rPr>
        <w:t xml:space="preserve"> </w:t>
      </w:r>
      <w:r>
        <w:rPr>
          <w:sz w:val="20"/>
        </w:rPr>
        <w:t>sealants</w:t>
      </w:r>
      <w:r>
        <w:rPr>
          <w:spacing w:val="-4"/>
          <w:sz w:val="20"/>
        </w:rPr>
        <w:t xml:space="preserve"> </w:t>
      </w:r>
      <w:r>
        <w:rPr>
          <w:sz w:val="20"/>
        </w:rPr>
        <w:t>for</w:t>
      </w:r>
      <w:r>
        <w:rPr>
          <w:spacing w:val="-4"/>
          <w:sz w:val="20"/>
        </w:rPr>
        <w:t xml:space="preserve"> </w:t>
      </w:r>
      <w:r>
        <w:rPr>
          <w:sz w:val="20"/>
        </w:rPr>
        <w:t>each</w:t>
      </w:r>
      <w:r>
        <w:rPr>
          <w:spacing w:val="-4"/>
          <w:sz w:val="20"/>
        </w:rPr>
        <w:t xml:space="preserve"> </w:t>
      </w:r>
      <w:r>
        <w:rPr>
          <w:sz w:val="20"/>
        </w:rPr>
        <w:t>color</w:t>
      </w:r>
      <w:r>
        <w:rPr>
          <w:spacing w:val="-4"/>
          <w:sz w:val="20"/>
        </w:rPr>
        <w:t xml:space="preserve"> </w:t>
      </w:r>
      <w:proofErr w:type="gramStart"/>
      <w:r>
        <w:rPr>
          <w:sz w:val="20"/>
        </w:rPr>
        <w:t>where</w:t>
      </w:r>
      <w:proofErr w:type="gramEnd"/>
      <w:r>
        <w:rPr>
          <w:spacing w:val="-3"/>
          <w:sz w:val="20"/>
        </w:rPr>
        <w:t xml:space="preserve"> </w:t>
      </w:r>
      <w:r>
        <w:rPr>
          <w:sz w:val="20"/>
        </w:rPr>
        <w:t>required</w:t>
      </w:r>
      <w:r>
        <w:rPr>
          <w:spacing w:val="-4"/>
          <w:sz w:val="20"/>
        </w:rPr>
        <w:t xml:space="preserve"> </w:t>
      </w:r>
      <w:r>
        <w:rPr>
          <w:sz w:val="20"/>
        </w:rPr>
        <w:t>to match adjacent material.</w:t>
      </w:r>
    </w:p>
    <w:p w14:paraId="77BA30CA" w14:textId="77777777" w:rsidR="00726659" w:rsidRDefault="000F0732">
      <w:pPr>
        <w:pStyle w:val="ListParagraph"/>
        <w:numPr>
          <w:ilvl w:val="2"/>
          <w:numId w:val="171"/>
        </w:numPr>
        <w:tabs>
          <w:tab w:val="left" w:pos="1438"/>
        </w:tabs>
        <w:ind w:left="1438" w:hanging="358"/>
        <w:jc w:val="left"/>
        <w:rPr>
          <w:sz w:val="20"/>
        </w:rPr>
      </w:pPr>
      <w:r>
        <w:rPr>
          <w:sz w:val="20"/>
        </w:rPr>
        <w:t>Manufacturer's</w:t>
      </w:r>
      <w:r>
        <w:rPr>
          <w:spacing w:val="-8"/>
          <w:sz w:val="20"/>
        </w:rPr>
        <w:t xml:space="preserve"> </w:t>
      </w:r>
      <w:r>
        <w:rPr>
          <w:sz w:val="20"/>
        </w:rPr>
        <w:t>Literature</w:t>
      </w:r>
      <w:r>
        <w:rPr>
          <w:spacing w:val="-8"/>
          <w:sz w:val="20"/>
        </w:rPr>
        <w:t xml:space="preserve"> </w:t>
      </w:r>
      <w:r>
        <w:rPr>
          <w:sz w:val="20"/>
        </w:rPr>
        <w:t>and</w:t>
      </w:r>
      <w:r>
        <w:rPr>
          <w:spacing w:val="-8"/>
          <w:sz w:val="20"/>
        </w:rPr>
        <w:t xml:space="preserve"> </w:t>
      </w:r>
      <w:r>
        <w:rPr>
          <w:spacing w:val="-2"/>
          <w:sz w:val="20"/>
        </w:rPr>
        <w:t>Data:</w:t>
      </w:r>
    </w:p>
    <w:p w14:paraId="3CEEBF54" w14:textId="77777777" w:rsidR="00726659" w:rsidRDefault="000F0732">
      <w:pPr>
        <w:pStyle w:val="ListParagraph"/>
        <w:numPr>
          <w:ilvl w:val="3"/>
          <w:numId w:val="171"/>
        </w:numPr>
        <w:tabs>
          <w:tab w:val="left" w:pos="1798"/>
        </w:tabs>
        <w:spacing w:before="113"/>
        <w:ind w:left="1798" w:hanging="358"/>
        <w:rPr>
          <w:sz w:val="20"/>
        </w:rPr>
      </w:pPr>
      <w:r>
        <w:rPr>
          <w:sz w:val="20"/>
        </w:rPr>
        <w:t>Caulking</w:t>
      </w:r>
      <w:r>
        <w:rPr>
          <w:spacing w:val="-7"/>
          <w:sz w:val="20"/>
        </w:rPr>
        <w:t xml:space="preserve"> </w:t>
      </w:r>
      <w:r>
        <w:rPr>
          <w:spacing w:val="-2"/>
          <w:sz w:val="20"/>
        </w:rPr>
        <w:t>compound.</w:t>
      </w:r>
    </w:p>
    <w:p w14:paraId="2E2EBC6E" w14:textId="77777777" w:rsidR="00726659" w:rsidRDefault="000F0732">
      <w:pPr>
        <w:pStyle w:val="ListParagraph"/>
        <w:numPr>
          <w:ilvl w:val="3"/>
          <w:numId w:val="171"/>
        </w:numPr>
        <w:tabs>
          <w:tab w:val="left" w:pos="1798"/>
        </w:tabs>
        <w:spacing w:before="113"/>
        <w:ind w:left="1798" w:hanging="358"/>
        <w:rPr>
          <w:sz w:val="20"/>
        </w:rPr>
      </w:pPr>
      <w:r>
        <w:rPr>
          <w:spacing w:val="-2"/>
          <w:sz w:val="20"/>
        </w:rPr>
        <w:t>Primers.</w:t>
      </w:r>
    </w:p>
    <w:p w14:paraId="51FF834E" w14:textId="77777777" w:rsidR="00726659" w:rsidRDefault="000F0732">
      <w:pPr>
        <w:pStyle w:val="ListParagraph"/>
        <w:numPr>
          <w:ilvl w:val="3"/>
          <w:numId w:val="171"/>
        </w:numPr>
        <w:tabs>
          <w:tab w:val="left" w:pos="1798"/>
          <w:tab w:val="left" w:pos="1800"/>
        </w:tabs>
        <w:spacing w:before="114" w:line="360" w:lineRule="auto"/>
        <w:ind w:right="956"/>
        <w:rPr>
          <w:sz w:val="20"/>
        </w:rPr>
      </w:pPr>
      <w:r>
        <w:rPr>
          <w:sz w:val="20"/>
        </w:rPr>
        <w:t>Sealing</w:t>
      </w:r>
      <w:r>
        <w:rPr>
          <w:spacing w:val="-6"/>
          <w:sz w:val="20"/>
        </w:rPr>
        <w:t xml:space="preserve"> </w:t>
      </w:r>
      <w:r>
        <w:rPr>
          <w:sz w:val="20"/>
        </w:rPr>
        <w:t>compound,</w:t>
      </w:r>
      <w:r>
        <w:rPr>
          <w:spacing w:val="-6"/>
          <w:sz w:val="20"/>
        </w:rPr>
        <w:t xml:space="preserve"> </w:t>
      </w:r>
      <w:r>
        <w:rPr>
          <w:sz w:val="20"/>
        </w:rPr>
        <w:t>each</w:t>
      </w:r>
      <w:r>
        <w:rPr>
          <w:spacing w:val="-6"/>
          <w:sz w:val="20"/>
        </w:rPr>
        <w:t xml:space="preserve"> </w:t>
      </w:r>
      <w:r>
        <w:rPr>
          <w:sz w:val="20"/>
        </w:rPr>
        <w:t>type,</w:t>
      </w:r>
      <w:r>
        <w:rPr>
          <w:spacing w:val="-6"/>
          <w:sz w:val="20"/>
        </w:rPr>
        <w:t xml:space="preserve"> </w:t>
      </w:r>
      <w:r>
        <w:rPr>
          <w:sz w:val="20"/>
        </w:rPr>
        <w:t>including</w:t>
      </w:r>
      <w:r>
        <w:rPr>
          <w:spacing w:val="-6"/>
          <w:sz w:val="20"/>
        </w:rPr>
        <w:t xml:space="preserve"> </w:t>
      </w:r>
      <w:r>
        <w:rPr>
          <w:sz w:val="20"/>
        </w:rPr>
        <w:t>compatibility</w:t>
      </w:r>
      <w:r>
        <w:rPr>
          <w:spacing w:val="-6"/>
          <w:sz w:val="20"/>
        </w:rPr>
        <w:t xml:space="preserve"> </w:t>
      </w:r>
      <w:r>
        <w:rPr>
          <w:sz w:val="20"/>
        </w:rPr>
        <w:t>when</w:t>
      </w:r>
      <w:r>
        <w:rPr>
          <w:spacing w:val="-6"/>
          <w:sz w:val="20"/>
        </w:rPr>
        <w:t xml:space="preserve"> </w:t>
      </w:r>
      <w:r>
        <w:rPr>
          <w:sz w:val="20"/>
        </w:rPr>
        <w:t>different sealants are in contact with each other.</w:t>
      </w:r>
    </w:p>
    <w:p w14:paraId="525D1BC8" w14:textId="77777777" w:rsidR="00726659" w:rsidRDefault="00726659">
      <w:pPr>
        <w:pStyle w:val="BodyText"/>
        <w:spacing w:before="13"/>
        <w:ind w:left="0" w:firstLine="0"/>
      </w:pPr>
    </w:p>
    <w:p w14:paraId="58FF9654" w14:textId="77777777" w:rsidR="00726659" w:rsidRDefault="000F0732">
      <w:pPr>
        <w:pStyle w:val="ListParagraph"/>
        <w:numPr>
          <w:ilvl w:val="2"/>
          <w:numId w:val="171"/>
        </w:numPr>
        <w:tabs>
          <w:tab w:val="left" w:pos="1293"/>
          <w:tab w:val="left" w:pos="1440"/>
        </w:tabs>
        <w:ind w:right="719" w:hanging="630"/>
        <w:jc w:val="left"/>
        <w:rPr>
          <w:sz w:val="20"/>
        </w:rPr>
      </w:pPr>
      <w:r>
        <w:rPr>
          <w:sz w:val="20"/>
        </w:rPr>
        <w:t>Preconstruction</w:t>
      </w:r>
      <w:r>
        <w:rPr>
          <w:spacing w:val="80"/>
          <w:sz w:val="20"/>
        </w:rPr>
        <w:t xml:space="preserve"> </w:t>
      </w:r>
      <w:r>
        <w:rPr>
          <w:sz w:val="20"/>
        </w:rPr>
        <w:t>Laboratory</w:t>
      </w:r>
      <w:r>
        <w:rPr>
          <w:spacing w:val="80"/>
          <w:sz w:val="20"/>
        </w:rPr>
        <w:t xml:space="preserve"> </w:t>
      </w:r>
      <w:r>
        <w:rPr>
          <w:sz w:val="20"/>
        </w:rPr>
        <w:t>Test</w:t>
      </w:r>
      <w:r>
        <w:rPr>
          <w:spacing w:val="80"/>
          <w:sz w:val="20"/>
        </w:rPr>
        <w:t xml:space="preserve"> </w:t>
      </w:r>
      <w:r>
        <w:rPr>
          <w:sz w:val="20"/>
        </w:rPr>
        <w:t>Reports:</w:t>
      </w:r>
      <w:r>
        <w:rPr>
          <w:spacing w:val="80"/>
          <w:sz w:val="20"/>
        </w:rPr>
        <w:t xml:space="preserve"> </w:t>
      </w:r>
      <w:r>
        <w:rPr>
          <w:sz w:val="20"/>
        </w:rPr>
        <w:t>From</w:t>
      </w:r>
      <w:r>
        <w:rPr>
          <w:spacing w:val="80"/>
          <w:sz w:val="20"/>
        </w:rPr>
        <w:t xml:space="preserve"> </w:t>
      </w:r>
      <w:r>
        <w:rPr>
          <w:sz w:val="20"/>
        </w:rPr>
        <w:t>sealant</w:t>
      </w:r>
      <w:r>
        <w:rPr>
          <w:spacing w:val="80"/>
          <w:sz w:val="20"/>
        </w:rPr>
        <w:t xml:space="preserve"> </w:t>
      </w:r>
      <w:r>
        <w:rPr>
          <w:sz w:val="20"/>
        </w:rPr>
        <w:t>manufacturer, indicating the following:</w:t>
      </w:r>
    </w:p>
    <w:p w14:paraId="60370A14" w14:textId="77777777" w:rsidR="00726659" w:rsidRDefault="00726659">
      <w:pPr>
        <w:pStyle w:val="BodyText"/>
        <w:spacing w:before="13"/>
        <w:ind w:left="0" w:firstLine="0"/>
      </w:pPr>
    </w:p>
    <w:p w14:paraId="3A8A7AE1" w14:textId="77777777" w:rsidR="00726659" w:rsidRDefault="000F0732">
      <w:pPr>
        <w:pStyle w:val="ListParagraph"/>
        <w:numPr>
          <w:ilvl w:val="3"/>
          <w:numId w:val="171"/>
        </w:numPr>
        <w:tabs>
          <w:tab w:val="left" w:pos="2160"/>
        </w:tabs>
        <w:spacing w:before="1"/>
        <w:ind w:left="2160" w:right="719" w:hanging="576"/>
        <w:rPr>
          <w:sz w:val="20"/>
        </w:rPr>
      </w:pPr>
      <w:r>
        <w:rPr>
          <w:sz w:val="20"/>
        </w:rPr>
        <w:t>Materials</w:t>
      </w:r>
      <w:r>
        <w:rPr>
          <w:spacing w:val="-6"/>
          <w:sz w:val="20"/>
        </w:rPr>
        <w:t xml:space="preserve"> </w:t>
      </w:r>
      <w:r>
        <w:rPr>
          <w:sz w:val="20"/>
        </w:rPr>
        <w:t>forming</w:t>
      </w:r>
      <w:r>
        <w:rPr>
          <w:spacing w:val="-6"/>
          <w:sz w:val="20"/>
        </w:rPr>
        <w:t xml:space="preserve"> </w:t>
      </w:r>
      <w:r>
        <w:rPr>
          <w:sz w:val="20"/>
        </w:rPr>
        <w:t>joint</w:t>
      </w:r>
      <w:r>
        <w:rPr>
          <w:spacing w:val="-6"/>
          <w:sz w:val="20"/>
        </w:rPr>
        <w:t xml:space="preserve"> </w:t>
      </w:r>
      <w:r>
        <w:rPr>
          <w:sz w:val="20"/>
        </w:rPr>
        <w:t>substrates</w:t>
      </w:r>
      <w:r>
        <w:rPr>
          <w:spacing w:val="-6"/>
          <w:sz w:val="20"/>
        </w:rPr>
        <w:t xml:space="preserve"> </w:t>
      </w:r>
      <w:r>
        <w:rPr>
          <w:sz w:val="20"/>
        </w:rPr>
        <w:t>and</w:t>
      </w:r>
      <w:r>
        <w:rPr>
          <w:spacing w:val="-6"/>
          <w:sz w:val="20"/>
        </w:rPr>
        <w:t xml:space="preserve"> </w:t>
      </w:r>
      <w:r>
        <w:rPr>
          <w:sz w:val="20"/>
        </w:rPr>
        <w:t>joint-sealant</w:t>
      </w:r>
      <w:r>
        <w:rPr>
          <w:spacing w:val="-6"/>
          <w:sz w:val="20"/>
        </w:rPr>
        <w:t xml:space="preserve"> </w:t>
      </w:r>
      <w:r>
        <w:rPr>
          <w:sz w:val="20"/>
        </w:rPr>
        <w:t>backings</w:t>
      </w:r>
      <w:r>
        <w:rPr>
          <w:spacing w:val="-6"/>
          <w:sz w:val="20"/>
        </w:rPr>
        <w:t xml:space="preserve"> </w:t>
      </w:r>
      <w:r>
        <w:rPr>
          <w:sz w:val="20"/>
        </w:rPr>
        <w:t>have been tested for compatibility and adhesion with joint sealants.</w:t>
      </w:r>
    </w:p>
    <w:p w14:paraId="6D98ECDE" w14:textId="77777777" w:rsidR="00726659" w:rsidRDefault="000F0732">
      <w:pPr>
        <w:pStyle w:val="ListParagraph"/>
        <w:numPr>
          <w:ilvl w:val="3"/>
          <w:numId w:val="171"/>
        </w:numPr>
        <w:tabs>
          <w:tab w:val="left" w:pos="2160"/>
        </w:tabs>
        <w:ind w:left="2160" w:right="718" w:hanging="576"/>
        <w:rPr>
          <w:sz w:val="20"/>
        </w:rPr>
      </w:pPr>
      <w:r>
        <w:rPr>
          <w:sz w:val="20"/>
        </w:rPr>
        <w:t>Interpretation</w:t>
      </w:r>
      <w:r>
        <w:rPr>
          <w:spacing w:val="40"/>
          <w:sz w:val="20"/>
        </w:rPr>
        <w:t xml:space="preserve"> </w:t>
      </w:r>
      <w:r>
        <w:rPr>
          <w:sz w:val="20"/>
        </w:rPr>
        <w:t>of</w:t>
      </w:r>
      <w:r>
        <w:rPr>
          <w:spacing w:val="40"/>
          <w:sz w:val="20"/>
        </w:rPr>
        <w:t xml:space="preserve"> </w:t>
      </w:r>
      <w:r>
        <w:rPr>
          <w:sz w:val="20"/>
        </w:rPr>
        <w:t>test</w:t>
      </w:r>
      <w:r>
        <w:rPr>
          <w:spacing w:val="40"/>
          <w:sz w:val="20"/>
        </w:rPr>
        <w:t xml:space="preserve"> </w:t>
      </w:r>
      <w:r>
        <w:rPr>
          <w:sz w:val="20"/>
        </w:rPr>
        <w:t>results</w:t>
      </w:r>
      <w:r>
        <w:rPr>
          <w:spacing w:val="40"/>
          <w:sz w:val="20"/>
        </w:rPr>
        <w:t xml:space="preserve"> </w:t>
      </w:r>
      <w:r>
        <w:rPr>
          <w:sz w:val="20"/>
        </w:rPr>
        <w:t>and</w:t>
      </w:r>
      <w:r>
        <w:rPr>
          <w:spacing w:val="40"/>
          <w:sz w:val="20"/>
        </w:rPr>
        <w:t xml:space="preserve"> </w:t>
      </w:r>
      <w:r>
        <w:rPr>
          <w:sz w:val="20"/>
        </w:rPr>
        <w:t>written</w:t>
      </w:r>
      <w:r>
        <w:rPr>
          <w:spacing w:val="40"/>
          <w:sz w:val="20"/>
        </w:rPr>
        <w:t xml:space="preserve"> </w:t>
      </w:r>
      <w:r>
        <w:rPr>
          <w:sz w:val="20"/>
        </w:rPr>
        <w:t>recommendations</w:t>
      </w:r>
      <w:r>
        <w:rPr>
          <w:spacing w:val="40"/>
          <w:sz w:val="20"/>
        </w:rPr>
        <w:t xml:space="preserve"> </w:t>
      </w:r>
      <w:r>
        <w:rPr>
          <w:sz w:val="20"/>
        </w:rPr>
        <w:t>for primers and substrate preparation are needed for adhesion.</w:t>
      </w:r>
    </w:p>
    <w:p w14:paraId="1EC3E667" w14:textId="77777777" w:rsidR="00726659" w:rsidRDefault="00726659">
      <w:pPr>
        <w:pStyle w:val="BodyText"/>
        <w:spacing w:before="113"/>
        <w:ind w:left="0" w:firstLine="0"/>
      </w:pPr>
    </w:p>
    <w:p w14:paraId="5C6ACAAB" w14:textId="77777777" w:rsidR="00726659" w:rsidRDefault="000F0732">
      <w:pPr>
        <w:pStyle w:val="Heading7"/>
        <w:numPr>
          <w:ilvl w:val="1"/>
          <w:numId w:val="171"/>
        </w:numPr>
        <w:tabs>
          <w:tab w:val="left" w:pos="1197"/>
        </w:tabs>
        <w:ind w:left="1197" w:hanging="477"/>
      </w:pPr>
      <w:r>
        <w:t>PRE-INSTALLATION</w:t>
      </w:r>
      <w:r>
        <w:rPr>
          <w:spacing w:val="-14"/>
        </w:rPr>
        <w:t xml:space="preserve"> </w:t>
      </w:r>
      <w:r>
        <w:rPr>
          <w:spacing w:val="-2"/>
        </w:rPr>
        <w:t>CONFERENCE</w:t>
      </w:r>
    </w:p>
    <w:p w14:paraId="07EDE661" w14:textId="77777777" w:rsidR="00726659" w:rsidRDefault="000F0732">
      <w:pPr>
        <w:pStyle w:val="ListParagraph"/>
        <w:numPr>
          <w:ilvl w:val="2"/>
          <w:numId w:val="171"/>
        </w:numPr>
        <w:tabs>
          <w:tab w:val="left" w:pos="1438"/>
          <w:tab w:val="left" w:pos="1440"/>
        </w:tabs>
        <w:spacing w:before="120" w:line="360" w:lineRule="auto"/>
        <w:ind w:right="836"/>
        <w:jc w:val="left"/>
        <w:rPr>
          <w:sz w:val="20"/>
        </w:rPr>
      </w:pPr>
      <w:r>
        <w:rPr>
          <w:sz w:val="20"/>
        </w:rPr>
        <w:t>Convene a meeting on site, after submittals are received and approved but</w:t>
      </w:r>
      <w:r>
        <w:rPr>
          <w:spacing w:val="-5"/>
          <w:sz w:val="20"/>
        </w:rPr>
        <w:t xml:space="preserve"> </w:t>
      </w:r>
      <w:r>
        <w:rPr>
          <w:sz w:val="20"/>
        </w:rPr>
        <w:t>before</w:t>
      </w:r>
      <w:r>
        <w:rPr>
          <w:spacing w:val="-5"/>
          <w:sz w:val="20"/>
        </w:rPr>
        <w:t xml:space="preserve"> </w:t>
      </w:r>
      <w:r>
        <w:rPr>
          <w:sz w:val="20"/>
        </w:rPr>
        <w:t>any</w:t>
      </w:r>
      <w:r>
        <w:rPr>
          <w:spacing w:val="-4"/>
          <w:sz w:val="20"/>
        </w:rPr>
        <w:t xml:space="preserve"> </w:t>
      </w:r>
      <w:r>
        <w:rPr>
          <w:sz w:val="20"/>
        </w:rPr>
        <w:t>work,</w:t>
      </w:r>
      <w:r>
        <w:rPr>
          <w:spacing w:val="-5"/>
          <w:sz w:val="20"/>
        </w:rPr>
        <w:t xml:space="preserve"> </w:t>
      </w:r>
      <w:r>
        <w:rPr>
          <w:sz w:val="20"/>
        </w:rPr>
        <w:t>to</w:t>
      </w:r>
      <w:r>
        <w:rPr>
          <w:spacing w:val="-5"/>
          <w:sz w:val="20"/>
        </w:rPr>
        <w:t xml:space="preserve"> </w:t>
      </w:r>
      <w:r>
        <w:rPr>
          <w:sz w:val="20"/>
        </w:rPr>
        <w:t>review</w:t>
      </w:r>
      <w:r>
        <w:rPr>
          <w:spacing w:val="-5"/>
          <w:sz w:val="20"/>
        </w:rPr>
        <w:t xml:space="preserve"> </w:t>
      </w:r>
      <w:r>
        <w:rPr>
          <w:sz w:val="20"/>
        </w:rPr>
        <w:t>drawings</w:t>
      </w:r>
      <w:r>
        <w:rPr>
          <w:spacing w:val="-5"/>
          <w:sz w:val="20"/>
        </w:rPr>
        <w:t xml:space="preserve"> </w:t>
      </w:r>
      <w:r>
        <w:rPr>
          <w:sz w:val="20"/>
        </w:rPr>
        <w:t>and</w:t>
      </w:r>
      <w:r>
        <w:rPr>
          <w:spacing w:val="-5"/>
          <w:sz w:val="20"/>
        </w:rPr>
        <w:t xml:space="preserve"> </w:t>
      </w:r>
      <w:r>
        <w:rPr>
          <w:sz w:val="20"/>
        </w:rPr>
        <w:t>specifications,</w:t>
      </w:r>
      <w:r>
        <w:rPr>
          <w:spacing w:val="-5"/>
          <w:sz w:val="20"/>
        </w:rPr>
        <w:t xml:space="preserve"> </w:t>
      </w:r>
      <w:r>
        <w:rPr>
          <w:sz w:val="20"/>
        </w:rPr>
        <w:t>submittals, schedule, manufacturer instructions, site logistics and pertinent matters of coordination, temporary protection, governing regulations, tests and inspections; participants to include RE/COR and all parties whose work is effected or related to the work of this section.</w:t>
      </w:r>
    </w:p>
    <w:p w14:paraId="4CABCC10" w14:textId="77777777" w:rsidR="00726659" w:rsidRDefault="000F0732">
      <w:pPr>
        <w:pStyle w:val="Heading7"/>
        <w:numPr>
          <w:ilvl w:val="1"/>
          <w:numId w:val="171"/>
        </w:numPr>
        <w:tabs>
          <w:tab w:val="left" w:pos="1197"/>
        </w:tabs>
        <w:ind w:left="1197" w:hanging="477"/>
      </w:pPr>
      <w:r>
        <w:t>PROJECT</w:t>
      </w:r>
      <w:r>
        <w:rPr>
          <w:spacing w:val="-6"/>
        </w:rPr>
        <w:t xml:space="preserve"> </w:t>
      </w:r>
      <w:r>
        <w:rPr>
          <w:spacing w:val="-2"/>
        </w:rPr>
        <w:t>CONDITIONS</w:t>
      </w:r>
    </w:p>
    <w:p w14:paraId="75C05DD2" w14:textId="77777777" w:rsidR="00726659" w:rsidRDefault="000F0732">
      <w:pPr>
        <w:pStyle w:val="ListParagraph"/>
        <w:numPr>
          <w:ilvl w:val="2"/>
          <w:numId w:val="171"/>
        </w:numPr>
        <w:tabs>
          <w:tab w:val="left" w:pos="1438"/>
        </w:tabs>
        <w:spacing w:before="120"/>
        <w:ind w:left="1438" w:hanging="358"/>
        <w:jc w:val="left"/>
        <w:rPr>
          <w:sz w:val="20"/>
        </w:rPr>
      </w:pPr>
      <w:r>
        <w:rPr>
          <w:sz w:val="20"/>
        </w:rPr>
        <w:t>Environmental</w:t>
      </w:r>
      <w:r>
        <w:rPr>
          <w:spacing w:val="-12"/>
          <w:sz w:val="20"/>
        </w:rPr>
        <w:t xml:space="preserve"> </w:t>
      </w:r>
      <w:r>
        <w:rPr>
          <w:spacing w:val="-2"/>
          <w:sz w:val="20"/>
        </w:rPr>
        <w:t>Limitations:</w:t>
      </w:r>
    </w:p>
    <w:p w14:paraId="6FDC4396" w14:textId="77777777" w:rsidR="00726659" w:rsidRDefault="00726659">
      <w:pPr>
        <w:pStyle w:val="ListParagraph"/>
        <w:rPr>
          <w:sz w:val="20"/>
        </w:rPr>
        <w:sectPr w:rsidR="00726659">
          <w:pgSz w:w="12240" w:h="15840"/>
          <w:pgMar w:top="1980" w:right="720" w:bottom="1160" w:left="720" w:header="720" w:footer="973" w:gutter="0"/>
          <w:cols w:space="720"/>
        </w:sectPr>
      </w:pPr>
    </w:p>
    <w:p w14:paraId="7019CCE5" w14:textId="77777777" w:rsidR="00726659" w:rsidRDefault="00726659">
      <w:pPr>
        <w:pStyle w:val="BodyText"/>
        <w:spacing w:before="120"/>
        <w:ind w:left="0" w:firstLine="0"/>
      </w:pPr>
    </w:p>
    <w:p w14:paraId="28D673B0" w14:textId="77777777" w:rsidR="00726659" w:rsidRDefault="000F0732">
      <w:pPr>
        <w:pStyle w:val="ListParagraph"/>
        <w:numPr>
          <w:ilvl w:val="3"/>
          <w:numId w:val="171"/>
        </w:numPr>
        <w:tabs>
          <w:tab w:val="left" w:pos="1798"/>
          <w:tab w:val="left" w:pos="1800"/>
        </w:tabs>
        <w:spacing w:line="360" w:lineRule="auto"/>
        <w:ind w:right="1076"/>
        <w:rPr>
          <w:sz w:val="20"/>
        </w:rPr>
      </w:pPr>
      <w:r>
        <w:rPr>
          <w:sz w:val="20"/>
        </w:rPr>
        <w:t>Do</w:t>
      </w:r>
      <w:r>
        <w:rPr>
          <w:spacing w:val="-5"/>
          <w:sz w:val="20"/>
        </w:rPr>
        <w:t xml:space="preserve"> </w:t>
      </w:r>
      <w:r>
        <w:rPr>
          <w:sz w:val="20"/>
        </w:rPr>
        <w:t>not</w:t>
      </w:r>
      <w:r>
        <w:rPr>
          <w:spacing w:val="-4"/>
          <w:sz w:val="20"/>
        </w:rPr>
        <w:t xml:space="preserve"> </w:t>
      </w:r>
      <w:r>
        <w:rPr>
          <w:sz w:val="20"/>
        </w:rPr>
        <w:t>proceed</w:t>
      </w:r>
      <w:r>
        <w:rPr>
          <w:spacing w:val="-4"/>
          <w:sz w:val="20"/>
        </w:rPr>
        <w:t xml:space="preserve"> </w:t>
      </w:r>
      <w:r>
        <w:rPr>
          <w:sz w:val="20"/>
        </w:rPr>
        <w:t>with</w:t>
      </w:r>
      <w:r>
        <w:rPr>
          <w:spacing w:val="-5"/>
          <w:sz w:val="20"/>
        </w:rPr>
        <w:t xml:space="preserve"> </w:t>
      </w:r>
      <w:r>
        <w:rPr>
          <w:sz w:val="20"/>
        </w:rPr>
        <w:t>installation</w:t>
      </w:r>
      <w:r>
        <w:rPr>
          <w:spacing w:val="-5"/>
          <w:sz w:val="20"/>
        </w:rPr>
        <w:t xml:space="preserve"> </w:t>
      </w:r>
      <w:r>
        <w:rPr>
          <w:sz w:val="20"/>
        </w:rPr>
        <w:t>of</w:t>
      </w:r>
      <w:r>
        <w:rPr>
          <w:spacing w:val="-4"/>
          <w:sz w:val="20"/>
        </w:rPr>
        <w:t xml:space="preserve"> </w:t>
      </w:r>
      <w:r>
        <w:rPr>
          <w:sz w:val="20"/>
        </w:rPr>
        <w:t>joint</w:t>
      </w:r>
      <w:r>
        <w:rPr>
          <w:spacing w:val="-5"/>
          <w:sz w:val="20"/>
        </w:rPr>
        <w:t xml:space="preserve"> </w:t>
      </w:r>
      <w:r>
        <w:rPr>
          <w:sz w:val="20"/>
        </w:rPr>
        <w:t>sealants</w:t>
      </w:r>
      <w:r>
        <w:rPr>
          <w:spacing w:val="-5"/>
          <w:sz w:val="20"/>
        </w:rPr>
        <w:t xml:space="preserve"> </w:t>
      </w:r>
      <w:r>
        <w:rPr>
          <w:sz w:val="20"/>
        </w:rPr>
        <w:t>under</w:t>
      </w:r>
      <w:r>
        <w:rPr>
          <w:spacing w:val="-4"/>
          <w:sz w:val="20"/>
        </w:rPr>
        <w:t xml:space="preserve"> </w:t>
      </w:r>
      <w:r>
        <w:rPr>
          <w:sz w:val="20"/>
        </w:rPr>
        <w:t xml:space="preserve">following </w:t>
      </w:r>
      <w:r>
        <w:rPr>
          <w:spacing w:val="-2"/>
          <w:sz w:val="20"/>
        </w:rPr>
        <w:t>conditions:</w:t>
      </w:r>
    </w:p>
    <w:p w14:paraId="46210293" w14:textId="77777777" w:rsidR="00726659" w:rsidRDefault="000F0732">
      <w:pPr>
        <w:pStyle w:val="ListParagraph"/>
        <w:numPr>
          <w:ilvl w:val="4"/>
          <w:numId w:val="171"/>
        </w:numPr>
        <w:tabs>
          <w:tab w:val="left" w:pos="2158"/>
          <w:tab w:val="left" w:pos="2160"/>
        </w:tabs>
        <w:spacing w:line="372" w:lineRule="auto"/>
        <w:ind w:right="756"/>
        <w:rPr>
          <w:sz w:val="20"/>
        </w:rPr>
      </w:pPr>
      <w:r>
        <w:rPr>
          <w:sz w:val="20"/>
        </w:rPr>
        <w:t>When ambient and substrate temperature conditions are outside limits</w:t>
      </w:r>
      <w:r>
        <w:rPr>
          <w:spacing w:val="-4"/>
          <w:sz w:val="20"/>
        </w:rPr>
        <w:t xml:space="preserve"> </w:t>
      </w:r>
      <w:r>
        <w:rPr>
          <w:sz w:val="20"/>
        </w:rPr>
        <w:t>permitted</w:t>
      </w:r>
      <w:r>
        <w:rPr>
          <w:spacing w:val="-4"/>
          <w:sz w:val="20"/>
        </w:rPr>
        <w:t xml:space="preserve"> </w:t>
      </w:r>
      <w:r>
        <w:rPr>
          <w:sz w:val="20"/>
        </w:rPr>
        <w:t>by</w:t>
      </w:r>
      <w:r>
        <w:rPr>
          <w:spacing w:val="-5"/>
          <w:sz w:val="20"/>
        </w:rPr>
        <w:t xml:space="preserve"> </w:t>
      </w:r>
      <w:r>
        <w:rPr>
          <w:sz w:val="20"/>
        </w:rPr>
        <w:t>joint</w:t>
      </w:r>
      <w:r>
        <w:rPr>
          <w:spacing w:val="-4"/>
          <w:sz w:val="20"/>
        </w:rPr>
        <w:t xml:space="preserve"> </w:t>
      </w:r>
      <w:r>
        <w:rPr>
          <w:sz w:val="20"/>
        </w:rPr>
        <w:t>sealant</w:t>
      </w:r>
      <w:r>
        <w:rPr>
          <w:spacing w:val="-5"/>
          <w:sz w:val="20"/>
        </w:rPr>
        <w:t xml:space="preserve"> </w:t>
      </w:r>
      <w:proofErr w:type="gramStart"/>
      <w:r>
        <w:rPr>
          <w:sz w:val="20"/>
        </w:rPr>
        <w:t>manufacturer</w:t>
      </w:r>
      <w:proofErr w:type="gramEnd"/>
      <w:r>
        <w:rPr>
          <w:spacing w:val="-4"/>
          <w:sz w:val="20"/>
        </w:rPr>
        <w:t xml:space="preserve"> </w:t>
      </w:r>
      <w:r>
        <w:rPr>
          <w:sz w:val="20"/>
        </w:rPr>
        <w:t>or</w:t>
      </w:r>
      <w:r>
        <w:rPr>
          <w:spacing w:val="-5"/>
          <w:sz w:val="20"/>
        </w:rPr>
        <w:t xml:space="preserve"> </w:t>
      </w:r>
      <w:r>
        <w:rPr>
          <w:sz w:val="20"/>
        </w:rPr>
        <w:t>are</w:t>
      </w:r>
      <w:r>
        <w:rPr>
          <w:spacing w:val="-5"/>
          <w:sz w:val="20"/>
        </w:rPr>
        <w:t xml:space="preserve"> </w:t>
      </w:r>
      <w:r>
        <w:rPr>
          <w:sz w:val="20"/>
        </w:rPr>
        <w:t>below</w:t>
      </w:r>
      <w:r>
        <w:rPr>
          <w:spacing w:val="-5"/>
          <w:sz w:val="20"/>
        </w:rPr>
        <w:t xml:space="preserve"> </w:t>
      </w:r>
      <w:r>
        <w:rPr>
          <w:sz w:val="20"/>
        </w:rPr>
        <w:t>4.4</w:t>
      </w:r>
      <w:r>
        <w:rPr>
          <w:spacing w:val="-5"/>
          <w:sz w:val="20"/>
        </w:rPr>
        <w:t xml:space="preserve"> </w:t>
      </w:r>
      <w:r>
        <w:rPr>
          <w:rFonts w:ascii="Arial" w:hAnsi="Arial"/>
          <w:sz w:val="20"/>
        </w:rPr>
        <w:t>°</w:t>
      </w:r>
      <w:r>
        <w:rPr>
          <w:sz w:val="20"/>
        </w:rPr>
        <w:t xml:space="preserve">C (40 </w:t>
      </w:r>
      <w:r>
        <w:rPr>
          <w:rFonts w:ascii="Arial" w:hAnsi="Arial"/>
          <w:sz w:val="20"/>
        </w:rPr>
        <w:t>°</w:t>
      </w:r>
      <w:r>
        <w:rPr>
          <w:sz w:val="20"/>
        </w:rPr>
        <w:t>F).</w:t>
      </w:r>
    </w:p>
    <w:p w14:paraId="7B6CA0DC" w14:textId="77777777" w:rsidR="00726659" w:rsidRDefault="000F0732">
      <w:pPr>
        <w:pStyle w:val="ListParagraph"/>
        <w:numPr>
          <w:ilvl w:val="4"/>
          <w:numId w:val="171"/>
        </w:numPr>
        <w:tabs>
          <w:tab w:val="left" w:pos="2158"/>
        </w:tabs>
        <w:spacing w:before="7"/>
        <w:ind w:left="2158" w:hanging="358"/>
        <w:rPr>
          <w:sz w:val="20"/>
        </w:rPr>
      </w:pPr>
      <w:r>
        <w:rPr>
          <w:sz w:val="20"/>
        </w:rPr>
        <w:t>When</w:t>
      </w:r>
      <w:r>
        <w:rPr>
          <w:spacing w:val="-5"/>
          <w:sz w:val="20"/>
        </w:rPr>
        <w:t xml:space="preserve"> </w:t>
      </w:r>
      <w:r>
        <w:rPr>
          <w:sz w:val="20"/>
        </w:rPr>
        <w:t>joint</w:t>
      </w:r>
      <w:r>
        <w:rPr>
          <w:spacing w:val="-5"/>
          <w:sz w:val="20"/>
        </w:rPr>
        <w:t xml:space="preserve"> </w:t>
      </w:r>
      <w:r>
        <w:rPr>
          <w:sz w:val="20"/>
        </w:rPr>
        <w:t>substrates</w:t>
      </w:r>
      <w:r>
        <w:rPr>
          <w:spacing w:val="-5"/>
          <w:sz w:val="20"/>
        </w:rPr>
        <w:t xml:space="preserve"> </w:t>
      </w:r>
      <w:r>
        <w:rPr>
          <w:sz w:val="20"/>
        </w:rPr>
        <w:t>are</w:t>
      </w:r>
      <w:r>
        <w:rPr>
          <w:spacing w:val="-4"/>
          <w:sz w:val="20"/>
        </w:rPr>
        <w:t xml:space="preserve"> wet.</w:t>
      </w:r>
    </w:p>
    <w:p w14:paraId="11640180" w14:textId="77777777" w:rsidR="00726659" w:rsidRDefault="000F0732">
      <w:pPr>
        <w:pStyle w:val="ListParagraph"/>
        <w:numPr>
          <w:ilvl w:val="2"/>
          <w:numId w:val="171"/>
        </w:numPr>
        <w:tabs>
          <w:tab w:val="left" w:pos="1438"/>
          <w:tab w:val="left" w:pos="1440"/>
        </w:tabs>
        <w:spacing w:before="114" w:line="360" w:lineRule="auto"/>
        <w:ind w:right="1556"/>
        <w:jc w:val="left"/>
        <w:rPr>
          <w:sz w:val="20"/>
        </w:rPr>
      </w:pPr>
      <w:r>
        <w:rPr>
          <w:sz w:val="20"/>
        </w:rPr>
        <w:t>Joint-Width</w:t>
      </w:r>
      <w:r>
        <w:rPr>
          <w:spacing w:val="-5"/>
          <w:sz w:val="20"/>
        </w:rPr>
        <w:t xml:space="preserve"> </w:t>
      </w:r>
      <w:r>
        <w:rPr>
          <w:sz w:val="20"/>
        </w:rPr>
        <w:t>Conditions:</w:t>
      </w:r>
      <w:r>
        <w:rPr>
          <w:spacing w:val="-5"/>
          <w:sz w:val="20"/>
        </w:rPr>
        <w:t xml:space="preserve"> </w:t>
      </w:r>
      <w:r>
        <w:rPr>
          <w:sz w:val="20"/>
        </w:rPr>
        <w:t>Do</w:t>
      </w:r>
      <w:r>
        <w:rPr>
          <w:spacing w:val="-4"/>
          <w:sz w:val="20"/>
        </w:rPr>
        <w:t xml:space="preserve"> </w:t>
      </w:r>
      <w:r>
        <w:rPr>
          <w:sz w:val="20"/>
        </w:rPr>
        <w:t>not</w:t>
      </w:r>
      <w:r>
        <w:rPr>
          <w:spacing w:val="-5"/>
          <w:sz w:val="20"/>
        </w:rPr>
        <w:t xml:space="preserve"> </w:t>
      </w:r>
      <w:r>
        <w:rPr>
          <w:sz w:val="20"/>
        </w:rPr>
        <w:t>proceed</w:t>
      </w:r>
      <w:r>
        <w:rPr>
          <w:spacing w:val="-5"/>
          <w:sz w:val="20"/>
        </w:rPr>
        <w:t xml:space="preserve"> </w:t>
      </w:r>
      <w:r>
        <w:rPr>
          <w:sz w:val="20"/>
        </w:rPr>
        <w:t>with</w:t>
      </w:r>
      <w:r>
        <w:rPr>
          <w:spacing w:val="-5"/>
          <w:sz w:val="20"/>
        </w:rPr>
        <w:t xml:space="preserve"> </w:t>
      </w:r>
      <w:r>
        <w:rPr>
          <w:sz w:val="20"/>
        </w:rPr>
        <w:t>installation</w:t>
      </w:r>
      <w:r>
        <w:rPr>
          <w:spacing w:val="-4"/>
          <w:sz w:val="20"/>
        </w:rPr>
        <w:t xml:space="preserve"> </w:t>
      </w:r>
      <w:r>
        <w:rPr>
          <w:sz w:val="20"/>
        </w:rPr>
        <w:t>of</w:t>
      </w:r>
      <w:r>
        <w:rPr>
          <w:spacing w:val="-5"/>
          <w:sz w:val="20"/>
        </w:rPr>
        <w:t xml:space="preserve"> </w:t>
      </w:r>
      <w:r>
        <w:rPr>
          <w:sz w:val="20"/>
        </w:rPr>
        <w:t xml:space="preserve">joint sealants where joint widths are less than those allowed by joint sealant </w:t>
      </w:r>
      <w:proofErr w:type="gramStart"/>
      <w:r>
        <w:rPr>
          <w:sz w:val="20"/>
        </w:rPr>
        <w:t>manufacturer</w:t>
      </w:r>
      <w:proofErr w:type="gramEnd"/>
      <w:r>
        <w:rPr>
          <w:sz w:val="20"/>
        </w:rPr>
        <w:t xml:space="preserve"> for applications indicated.</w:t>
      </w:r>
    </w:p>
    <w:p w14:paraId="449A3C6E" w14:textId="77777777" w:rsidR="00726659" w:rsidRDefault="000F0732">
      <w:pPr>
        <w:pStyle w:val="ListParagraph"/>
        <w:numPr>
          <w:ilvl w:val="2"/>
          <w:numId w:val="171"/>
        </w:numPr>
        <w:tabs>
          <w:tab w:val="left" w:pos="1438"/>
          <w:tab w:val="left" w:pos="1440"/>
        </w:tabs>
        <w:spacing w:line="360" w:lineRule="auto"/>
        <w:ind w:right="1076"/>
        <w:jc w:val="left"/>
        <w:rPr>
          <w:sz w:val="20"/>
        </w:rPr>
      </w:pPr>
      <w:r>
        <w:rPr>
          <w:sz w:val="20"/>
        </w:rPr>
        <w:t>Joint-Substrate</w:t>
      </w:r>
      <w:r>
        <w:rPr>
          <w:spacing w:val="-4"/>
          <w:sz w:val="20"/>
        </w:rPr>
        <w:t xml:space="preserve"> </w:t>
      </w:r>
      <w:r>
        <w:rPr>
          <w:sz w:val="20"/>
        </w:rPr>
        <w:t>Conditions:</w:t>
      </w:r>
      <w:r>
        <w:rPr>
          <w:spacing w:val="-5"/>
          <w:sz w:val="20"/>
        </w:rPr>
        <w:t xml:space="preserve"> </w:t>
      </w:r>
      <w:r>
        <w:rPr>
          <w:sz w:val="20"/>
        </w:rPr>
        <w:t>Do</w:t>
      </w:r>
      <w:r>
        <w:rPr>
          <w:spacing w:val="-5"/>
          <w:sz w:val="20"/>
        </w:rPr>
        <w:t xml:space="preserve"> </w:t>
      </w:r>
      <w:r>
        <w:rPr>
          <w:sz w:val="20"/>
        </w:rPr>
        <w:t>not</w:t>
      </w:r>
      <w:r>
        <w:rPr>
          <w:spacing w:val="-4"/>
          <w:sz w:val="20"/>
        </w:rPr>
        <w:t xml:space="preserve"> </w:t>
      </w:r>
      <w:r>
        <w:rPr>
          <w:sz w:val="20"/>
        </w:rPr>
        <w:t>proceed</w:t>
      </w:r>
      <w:r>
        <w:rPr>
          <w:spacing w:val="-5"/>
          <w:sz w:val="20"/>
        </w:rPr>
        <w:t xml:space="preserve"> </w:t>
      </w:r>
      <w:r>
        <w:rPr>
          <w:sz w:val="20"/>
        </w:rPr>
        <w:t>with</w:t>
      </w:r>
      <w:r>
        <w:rPr>
          <w:spacing w:val="-5"/>
          <w:sz w:val="20"/>
        </w:rPr>
        <w:t xml:space="preserve"> </w:t>
      </w:r>
      <w:r>
        <w:rPr>
          <w:sz w:val="20"/>
        </w:rPr>
        <w:t>installation</w:t>
      </w:r>
      <w:r>
        <w:rPr>
          <w:spacing w:val="-5"/>
          <w:sz w:val="20"/>
        </w:rPr>
        <w:t xml:space="preserve"> </w:t>
      </w:r>
      <w:r>
        <w:rPr>
          <w:sz w:val="20"/>
        </w:rPr>
        <w:t>of</w:t>
      </w:r>
      <w:r>
        <w:rPr>
          <w:spacing w:val="-5"/>
          <w:sz w:val="20"/>
        </w:rPr>
        <w:t xml:space="preserve"> </w:t>
      </w:r>
      <w:r>
        <w:rPr>
          <w:sz w:val="20"/>
        </w:rPr>
        <w:t>joint sealants until contaminants capable of interfering with adhesion are removed from joint substrates.</w:t>
      </w:r>
    </w:p>
    <w:p w14:paraId="6C0D12E3" w14:textId="77777777" w:rsidR="00726659" w:rsidRDefault="000F0732">
      <w:pPr>
        <w:pStyle w:val="Heading7"/>
        <w:numPr>
          <w:ilvl w:val="1"/>
          <w:numId w:val="171"/>
        </w:numPr>
        <w:tabs>
          <w:tab w:val="left" w:pos="1197"/>
        </w:tabs>
        <w:ind w:left="1197" w:hanging="477"/>
      </w:pPr>
      <w:r>
        <w:t>DELIVERY,</w:t>
      </w:r>
      <w:r>
        <w:rPr>
          <w:spacing w:val="-6"/>
        </w:rPr>
        <w:t xml:space="preserve"> </w:t>
      </w:r>
      <w:r>
        <w:t>HANDLING,</w:t>
      </w:r>
      <w:r>
        <w:rPr>
          <w:spacing w:val="-6"/>
        </w:rPr>
        <w:t xml:space="preserve"> </w:t>
      </w:r>
      <w:r>
        <w:t>AND</w:t>
      </w:r>
      <w:r>
        <w:rPr>
          <w:spacing w:val="-6"/>
        </w:rPr>
        <w:t xml:space="preserve"> </w:t>
      </w:r>
      <w:r>
        <w:rPr>
          <w:spacing w:val="-2"/>
        </w:rPr>
        <w:t>STORAGE</w:t>
      </w:r>
    </w:p>
    <w:p w14:paraId="4C9A80E1" w14:textId="77777777" w:rsidR="00726659" w:rsidRDefault="000F0732">
      <w:pPr>
        <w:pStyle w:val="ListParagraph"/>
        <w:numPr>
          <w:ilvl w:val="2"/>
          <w:numId w:val="171"/>
        </w:numPr>
        <w:tabs>
          <w:tab w:val="left" w:pos="1438"/>
          <w:tab w:val="left" w:pos="1440"/>
        </w:tabs>
        <w:spacing w:before="120" w:line="360" w:lineRule="auto"/>
        <w:ind w:right="956"/>
        <w:jc w:val="both"/>
        <w:rPr>
          <w:sz w:val="20"/>
        </w:rPr>
      </w:pPr>
      <w:r>
        <w:rPr>
          <w:sz w:val="20"/>
        </w:rPr>
        <w:t>Deliver</w:t>
      </w:r>
      <w:r>
        <w:rPr>
          <w:spacing w:val="-6"/>
          <w:sz w:val="20"/>
        </w:rPr>
        <w:t xml:space="preserve"> </w:t>
      </w:r>
      <w:r>
        <w:rPr>
          <w:sz w:val="20"/>
        </w:rPr>
        <w:t>materials</w:t>
      </w:r>
      <w:r>
        <w:rPr>
          <w:spacing w:val="-6"/>
          <w:sz w:val="20"/>
        </w:rPr>
        <w:t xml:space="preserve"> </w:t>
      </w:r>
      <w:r>
        <w:rPr>
          <w:sz w:val="20"/>
        </w:rPr>
        <w:t>in</w:t>
      </w:r>
      <w:r>
        <w:rPr>
          <w:spacing w:val="-6"/>
          <w:sz w:val="20"/>
        </w:rPr>
        <w:t xml:space="preserve"> </w:t>
      </w:r>
      <w:r>
        <w:rPr>
          <w:sz w:val="20"/>
        </w:rPr>
        <w:t>manufacturers'</w:t>
      </w:r>
      <w:r>
        <w:rPr>
          <w:spacing w:val="-5"/>
          <w:sz w:val="20"/>
        </w:rPr>
        <w:t xml:space="preserve"> </w:t>
      </w:r>
      <w:r>
        <w:rPr>
          <w:sz w:val="20"/>
        </w:rPr>
        <w:t>original</w:t>
      </w:r>
      <w:r>
        <w:rPr>
          <w:spacing w:val="-5"/>
          <w:sz w:val="20"/>
        </w:rPr>
        <w:t xml:space="preserve"> </w:t>
      </w:r>
      <w:r>
        <w:rPr>
          <w:sz w:val="20"/>
        </w:rPr>
        <w:t>unopened</w:t>
      </w:r>
      <w:r>
        <w:rPr>
          <w:spacing w:val="-6"/>
          <w:sz w:val="20"/>
        </w:rPr>
        <w:t xml:space="preserve"> </w:t>
      </w:r>
      <w:r>
        <w:rPr>
          <w:sz w:val="20"/>
        </w:rPr>
        <w:t>containers,</w:t>
      </w:r>
      <w:r>
        <w:rPr>
          <w:spacing w:val="-5"/>
          <w:sz w:val="20"/>
        </w:rPr>
        <w:t xml:space="preserve"> </w:t>
      </w:r>
      <w:r>
        <w:rPr>
          <w:sz w:val="20"/>
        </w:rPr>
        <w:t>with brand</w:t>
      </w:r>
      <w:r>
        <w:rPr>
          <w:spacing w:val="-4"/>
          <w:sz w:val="20"/>
        </w:rPr>
        <w:t xml:space="preserve"> </w:t>
      </w:r>
      <w:r>
        <w:rPr>
          <w:sz w:val="20"/>
        </w:rPr>
        <w:t>names,</w:t>
      </w:r>
      <w:r>
        <w:rPr>
          <w:spacing w:val="-5"/>
          <w:sz w:val="20"/>
        </w:rPr>
        <w:t xml:space="preserve"> </w:t>
      </w:r>
      <w:r>
        <w:rPr>
          <w:sz w:val="20"/>
        </w:rPr>
        <w:t>date</w:t>
      </w:r>
      <w:r>
        <w:rPr>
          <w:spacing w:val="-5"/>
          <w:sz w:val="20"/>
        </w:rPr>
        <w:t xml:space="preserve"> </w:t>
      </w:r>
      <w:r>
        <w:rPr>
          <w:sz w:val="20"/>
        </w:rPr>
        <w:t>of</w:t>
      </w:r>
      <w:r>
        <w:rPr>
          <w:spacing w:val="-5"/>
          <w:sz w:val="20"/>
        </w:rPr>
        <w:t xml:space="preserve"> </w:t>
      </w:r>
      <w:r>
        <w:rPr>
          <w:sz w:val="20"/>
        </w:rPr>
        <w:t>manufacture,</w:t>
      </w:r>
      <w:r>
        <w:rPr>
          <w:spacing w:val="-5"/>
          <w:sz w:val="20"/>
        </w:rPr>
        <w:t xml:space="preserve"> </w:t>
      </w:r>
      <w:r>
        <w:rPr>
          <w:sz w:val="20"/>
        </w:rPr>
        <w:t>shelf</w:t>
      </w:r>
      <w:r>
        <w:rPr>
          <w:spacing w:val="-5"/>
          <w:sz w:val="20"/>
        </w:rPr>
        <w:t xml:space="preserve"> </w:t>
      </w:r>
      <w:r>
        <w:rPr>
          <w:sz w:val="20"/>
        </w:rPr>
        <w:t>life,</w:t>
      </w:r>
      <w:r>
        <w:rPr>
          <w:spacing w:val="-4"/>
          <w:sz w:val="20"/>
        </w:rPr>
        <w:t xml:space="preserve"> </w:t>
      </w:r>
      <w:r>
        <w:rPr>
          <w:sz w:val="20"/>
        </w:rPr>
        <w:t>and</w:t>
      </w:r>
      <w:r>
        <w:rPr>
          <w:spacing w:val="-5"/>
          <w:sz w:val="20"/>
        </w:rPr>
        <w:t xml:space="preserve"> </w:t>
      </w:r>
      <w:r>
        <w:rPr>
          <w:sz w:val="20"/>
        </w:rPr>
        <w:t>material</w:t>
      </w:r>
      <w:r>
        <w:rPr>
          <w:spacing w:val="-5"/>
          <w:sz w:val="20"/>
        </w:rPr>
        <w:t xml:space="preserve"> </w:t>
      </w:r>
      <w:r>
        <w:rPr>
          <w:sz w:val="20"/>
        </w:rPr>
        <w:t>designation clearly marked thereon.</w:t>
      </w:r>
    </w:p>
    <w:p w14:paraId="5E4F1FAA" w14:textId="77777777" w:rsidR="00726659" w:rsidRDefault="000F0732">
      <w:pPr>
        <w:pStyle w:val="ListParagraph"/>
        <w:numPr>
          <w:ilvl w:val="2"/>
          <w:numId w:val="171"/>
        </w:numPr>
        <w:tabs>
          <w:tab w:val="left" w:pos="1438"/>
        </w:tabs>
        <w:ind w:left="1438" w:hanging="358"/>
        <w:jc w:val="both"/>
        <w:rPr>
          <w:sz w:val="20"/>
        </w:rPr>
      </w:pPr>
      <w:r>
        <w:rPr>
          <w:sz w:val="20"/>
        </w:rPr>
        <w:t>Carefully</w:t>
      </w:r>
      <w:r>
        <w:rPr>
          <w:spacing w:val="-8"/>
          <w:sz w:val="20"/>
        </w:rPr>
        <w:t xml:space="preserve"> </w:t>
      </w:r>
      <w:r>
        <w:rPr>
          <w:sz w:val="20"/>
        </w:rPr>
        <w:t>handle</w:t>
      </w:r>
      <w:r>
        <w:rPr>
          <w:spacing w:val="-4"/>
          <w:sz w:val="20"/>
        </w:rPr>
        <w:t xml:space="preserve"> </w:t>
      </w:r>
      <w:r>
        <w:rPr>
          <w:sz w:val="20"/>
        </w:rPr>
        <w:t>and</w:t>
      </w:r>
      <w:r>
        <w:rPr>
          <w:spacing w:val="-5"/>
          <w:sz w:val="20"/>
        </w:rPr>
        <w:t xml:space="preserve"> </w:t>
      </w:r>
      <w:r>
        <w:rPr>
          <w:sz w:val="20"/>
        </w:rPr>
        <w:t>store</w:t>
      </w:r>
      <w:r>
        <w:rPr>
          <w:spacing w:val="-4"/>
          <w:sz w:val="20"/>
        </w:rPr>
        <w:t xml:space="preserve"> </w:t>
      </w:r>
      <w:r>
        <w:rPr>
          <w:sz w:val="20"/>
        </w:rPr>
        <w:t>to</w:t>
      </w:r>
      <w:r>
        <w:rPr>
          <w:spacing w:val="-5"/>
          <w:sz w:val="20"/>
        </w:rPr>
        <w:t xml:space="preserve"> </w:t>
      </w:r>
      <w:r>
        <w:rPr>
          <w:sz w:val="20"/>
        </w:rPr>
        <w:t>prevent</w:t>
      </w:r>
      <w:r>
        <w:rPr>
          <w:spacing w:val="-5"/>
          <w:sz w:val="20"/>
        </w:rPr>
        <w:t xml:space="preserve"> </w:t>
      </w:r>
      <w:r>
        <w:rPr>
          <w:sz w:val="20"/>
        </w:rPr>
        <w:t>inclusion</w:t>
      </w:r>
      <w:r>
        <w:rPr>
          <w:spacing w:val="-5"/>
          <w:sz w:val="20"/>
        </w:rPr>
        <w:t xml:space="preserve"> </w:t>
      </w:r>
      <w:r>
        <w:rPr>
          <w:sz w:val="20"/>
        </w:rPr>
        <w:t>of</w:t>
      </w:r>
      <w:r>
        <w:rPr>
          <w:spacing w:val="-5"/>
          <w:sz w:val="20"/>
        </w:rPr>
        <w:t xml:space="preserve"> </w:t>
      </w:r>
      <w:r>
        <w:rPr>
          <w:sz w:val="20"/>
        </w:rPr>
        <w:t>foreign</w:t>
      </w:r>
      <w:r>
        <w:rPr>
          <w:spacing w:val="-5"/>
          <w:sz w:val="20"/>
        </w:rPr>
        <w:t xml:space="preserve"> </w:t>
      </w:r>
      <w:r>
        <w:rPr>
          <w:spacing w:val="-2"/>
          <w:sz w:val="20"/>
        </w:rPr>
        <w:t>materials.</w:t>
      </w:r>
    </w:p>
    <w:p w14:paraId="1C7E9420" w14:textId="77777777" w:rsidR="00726659" w:rsidRDefault="000F0732">
      <w:pPr>
        <w:pStyle w:val="ListParagraph"/>
        <w:numPr>
          <w:ilvl w:val="2"/>
          <w:numId w:val="171"/>
        </w:numPr>
        <w:tabs>
          <w:tab w:val="left" w:pos="1438"/>
          <w:tab w:val="left" w:pos="1440"/>
        </w:tabs>
        <w:spacing w:before="126" w:line="372" w:lineRule="auto"/>
        <w:ind w:right="1516"/>
        <w:jc w:val="both"/>
        <w:rPr>
          <w:sz w:val="20"/>
        </w:rPr>
      </w:pPr>
      <w:r>
        <w:rPr>
          <w:sz w:val="20"/>
        </w:rPr>
        <w:t>Do</w:t>
      </w:r>
      <w:r>
        <w:rPr>
          <w:spacing w:val="-4"/>
          <w:sz w:val="20"/>
        </w:rPr>
        <w:t xml:space="preserve"> </w:t>
      </w:r>
      <w:r>
        <w:rPr>
          <w:sz w:val="20"/>
        </w:rPr>
        <w:t>not</w:t>
      </w:r>
      <w:r>
        <w:rPr>
          <w:spacing w:val="-3"/>
          <w:sz w:val="20"/>
        </w:rPr>
        <w:t xml:space="preserve"> </w:t>
      </w:r>
      <w:r>
        <w:rPr>
          <w:sz w:val="20"/>
        </w:rPr>
        <w:t>subject</w:t>
      </w:r>
      <w:r>
        <w:rPr>
          <w:spacing w:val="-3"/>
          <w:sz w:val="20"/>
        </w:rPr>
        <w:t xml:space="preserve"> </w:t>
      </w:r>
      <w:r>
        <w:rPr>
          <w:sz w:val="20"/>
        </w:rPr>
        <w:t>to</w:t>
      </w:r>
      <w:r>
        <w:rPr>
          <w:spacing w:val="-4"/>
          <w:sz w:val="20"/>
        </w:rPr>
        <w:t xml:space="preserve"> </w:t>
      </w:r>
      <w:r>
        <w:rPr>
          <w:sz w:val="20"/>
        </w:rPr>
        <w:t>sustained</w:t>
      </w:r>
      <w:r>
        <w:rPr>
          <w:spacing w:val="-4"/>
          <w:sz w:val="20"/>
        </w:rPr>
        <w:t xml:space="preserve"> </w:t>
      </w:r>
      <w:r>
        <w:rPr>
          <w:sz w:val="20"/>
        </w:rPr>
        <w:t>temperatures</w:t>
      </w:r>
      <w:r>
        <w:rPr>
          <w:spacing w:val="-4"/>
          <w:sz w:val="20"/>
        </w:rPr>
        <w:t xml:space="preserve"> </w:t>
      </w:r>
      <w:r>
        <w:rPr>
          <w:sz w:val="20"/>
        </w:rPr>
        <w:t>less</w:t>
      </w:r>
      <w:r>
        <w:rPr>
          <w:spacing w:val="-3"/>
          <w:sz w:val="20"/>
        </w:rPr>
        <w:t xml:space="preserve"> </w:t>
      </w:r>
      <w:r>
        <w:rPr>
          <w:sz w:val="20"/>
        </w:rPr>
        <w:t>than</w:t>
      </w:r>
      <w:r>
        <w:rPr>
          <w:spacing w:val="-4"/>
          <w:sz w:val="20"/>
        </w:rPr>
        <w:t xml:space="preserve"> </w:t>
      </w:r>
      <w:r>
        <w:rPr>
          <w:sz w:val="20"/>
        </w:rPr>
        <w:t>5</w:t>
      </w:r>
      <w:r>
        <w:rPr>
          <w:rFonts w:ascii="Arial" w:hAnsi="Arial"/>
          <w:sz w:val="20"/>
        </w:rPr>
        <w:t>°</w:t>
      </w:r>
      <w:r>
        <w:rPr>
          <w:rFonts w:ascii="Arial" w:hAnsi="Arial"/>
          <w:spacing w:val="40"/>
          <w:sz w:val="20"/>
        </w:rPr>
        <w:t xml:space="preserve"> </w:t>
      </w:r>
      <w:r>
        <w:rPr>
          <w:sz w:val="20"/>
        </w:rPr>
        <w:t>C</w:t>
      </w:r>
      <w:r>
        <w:rPr>
          <w:spacing w:val="-4"/>
          <w:sz w:val="20"/>
        </w:rPr>
        <w:t xml:space="preserve"> </w:t>
      </w:r>
      <w:r>
        <w:rPr>
          <w:sz w:val="20"/>
        </w:rPr>
        <w:t>(40</w:t>
      </w:r>
      <w:r>
        <w:rPr>
          <w:rFonts w:ascii="Arial" w:hAnsi="Arial"/>
          <w:sz w:val="20"/>
        </w:rPr>
        <w:t>°</w:t>
      </w:r>
      <w:r>
        <w:rPr>
          <w:rFonts w:ascii="Arial" w:hAnsi="Arial"/>
          <w:spacing w:val="40"/>
          <w:sz w:val="20"/>
        </w:rPr>
        <w:t xml:space="preserve"> </w:t>
      </w:r>
      <w:r>
        <w:rPr>
          <w:sz w:val="20"/>
        </w:rPr>
        <w:t>F)</w:t>
      </w:r>
      <w:r>
        <w:rPr>
          <w:spacing w:val="-4"/>
          <w:sz w:val="20"/>
        </w:rPr>
        <w:t xml:space="preserve"> </w:t>
      </w:r>
      <w:r>
        <w:rPr>
          <w:sz w:val="20"/>
        </w:rPr>
        <w:t>or exceeding 32</w:t>
      </w:r>
      <w:r>
        <w:rPr>
          <w:rFonts w:ascii="Arial" w:hAnsi="Arial"/>
          <w:sz w:val="20"/>
        </w:rPr>
        <w:t>°</w:t>
      </w:r>
      <w:r>
        <w:rPr>
          <w:rFonts w:ascii="Arial" w:hAnsi="Arial"/>
          <w:spacing w:val="40"/>
          <w:sz w:val="20"/>
        </w:rPr>
        <w:t xml:space="preserve"> </w:t>
      </w:r>
      <w:r>
        <w:rPr>
          <w:sz w:val="20"/>
        </w:rPr>
        <w:t>C (90</w:t>
      </w:r>
      <w:r>
        <w:rPr>
          <w:rFonts w:ascii="Arial" w:hAnsi="Arial"/>
          <w:sz w:val="20"/>
        </w:rPr>
        <w:t>°</w:t>
      </w:r>
      <w:r>
        <w:rPr>
          <w:rFonts w:ascii="Arial" w:hAnsi="Arial"/>
          <w:spacing w:val="40"/>
          <w:sz w:val="20"/>
        </w:rPr>
        <w:t xml:space="preserve"> </w:t>
      </w:r>
      <w:r>
        <w:rPr>
          <w:sz w:val="20"/>
        </w:rPr>
        <w:t>F).</w:t>
      </w:r>
    </w:p>
    <w:p w14:paraId="3F056186" w14:textId="77777777" w:rsidR="00726659" w:rsidRDefault="000F0732">
      <w:pPr>
        <w:pStyle w:val="Heading7"/>
        <w:numPr>
          <w:ilvl w:val="1"/>
          <w:numId w:val="171"/>
        </w:numPr>
        <w:tabs>
          <w:tab w:val="left" w:pos="1197"/>
        </w:tabs>
        <w:spacing w:before="6"/>
        <w:ind w:left="1197" w:hanging="477"/>
      </w:pPr>
      <w:r>
        <w:rPr>
          <w:spacing w:val="-2"/>
        </w:rPr>
        <w:t>DEFINITIONS</w:t>
      </w:r>
    </w:p>
    <w:p w14:paraId="4C7B199C" w14:textId="77777777" w:rsidR="00726659" w:rsidRDefault="000F0732">
      <w:pPr>
        <w:pStyle w:val="ListParagraph"/>
        <w:numPr>
          <w:ilvl w:val="2"/>
          <w:numId w:val="171"/>
        </w:numPr>
        <w:tabs>
          <w:tab w:val="left" w:pos="1438"/>
        </w:tabs>
        <w:spacing w:before="120"/>
        <w:ind w:left="1438" w:hanging="358"/>
        <w:jc w:val="both"/>
        <w:rPr>
          <w:sz w:val="20"/>
        </w:rPr>
      </w:pPr>
      <w:r>
        <w:rPr>
          <w:sz w:val="20"/>
        </w:rPr>
        <w:t>Definitions</w:t>
      </w:r>
      <w:r>
        <w:rPr>
          <w:spacing w:val="-7"/>
          <w:sz w:val="20"/>
        </w:rPr>
        <w:t xml:space="preserve"> </w:t>
      </w:r>
      <w:r>
        <w:rPr>
          <w:sz w:val="20"/>
        </w:rPr>
        <w:t>of</w:t>
      </w:r>
      <w:r>
        <w:rPr>
          <w:spacing w:val="-3"/>
          <w:sz w:val="20"/>
        </w:rPr>
        <w:t xml:space="preserve"> </w:t>
      </w:r>
      <w:r>
        <w:rPr>
          <w:sz w:val="20"/>
        </w:rPr>
        <w:t>terms</w:t>
      </w:r>
      <w:r>
        <w:rPr>
          <w:spacing w:val="-5"/>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ASTM</w:t>
      </w:r>
      <w:r>
        <w:rPr>
          <w:spacing w:val="-4"/>
          <w:sz w:val="20"/>
        </w:rPr>
        <w:t xml:space="preserve"> </w:t>
      </w:r>
      <w:r>
        <w:rPr>
          <w:sz w:val="20"/>
        </w:rPr>
        <w:t>C717</w:t>
      </w:r>
      <w:r>
        <w:rPr>
          <w:spacing w:val="-4"/>
          <w:sz w:val="20"/>
        </w:rPr>
        <w:t xml:space="preserve"> </w:t>
      </w:r>
      <w:r>
        <w:rPr>
          <w:sz w:val="20"/>
        </w:rPr>
        <w:t>and</w:t>
      </w:r>
      <w:r>
        <w:rPr>
          <w:spacing w:val="-5"/>
          <w:sz w:val="20"/>
        </w:rPr>
        <w:t xml:space="preserve"> </w:t>
      </w:r>
      <w:r>
        <w:rPr>
          <w:sz w:val="20"/>
        </w:rPr>
        <w:t>as</w:t>
      </w:r>
      <w:r>
        <w:rPr>
          <w:spacing w:val="-3"/>
          <w:sz w:val="20"/>
        </w:rPr>
        <w:t xml:space="preserve"> </w:t>
      </w:r>
      <w:r>
        <w:rPr>
          <w:spacing w:val="-2"/>
          <w:sz w:val="20"/>
        </w:rPr>
        <w:t>specified.</w:t>
      </w:r>
    </w:p>
    <w:p w14:paraId="29925DE6" w14:textId="77777777" w:rsidR="00726659" w:rsidRDefault="000F0732">
      <w:pPr>
        <w:pStyle w:val="ListParagraph"/>
        <w:numPr>
          <w:ilvl w:val="2"/>
          <w:numId w:val="171"/>
        </w:numPr>
        <w:tabs>
          <w:tab w:val="left" w:pos="1438"/>
        </w:tabs>
        <w:spacing w:before="113"/>
        <w:ind w:left="1438" w:hanging="358"/>
        <w:jc w:val="both"/>
        <w:rPr>
          <w:sz w:val="20"/>
        </w:rPr>
      </w:pPr>
      <w:r>
        <w:rPr>
          <w:sz w:val="20"/>
        </w:rPr>
        <w:t>Back-up</w:t>
      </w:r>
      <w:r>
        <w:rPr>
          <w:spacing w:val="-6"/>
          <w:sz w:val="20"/>
        </w:rPr>
        <w:t xml:space="preserve"> </w:t>
      </w:r>
      <w:r>
        <w:rPr>
          <w:sz w:val="20"/>
        </w:rPr>
        <w:t>Rod:</w:t>
      </w:r>
      <w:r>
        <w:rPr>
          <w:spacing w:val="-4"/>
          <w:sz w:val="20"/>
        </w:rPr>
        <w:t xml:space="preserve"> </w:t>
      </w:r>
      <w:r>
        <w:rPr>
          <w:sz w:val="20"/>
        </w:rPr>
        <w:t>A</w:t>
      </w:r>
      <w:r>
        <w:rPr>
          <w:spacing w:val="-3"/>
          <w:sz w:val="20"/>
        </w:rPr>
        <w:t xml:space="preserve"> </w:t>
      </w:r>
      <w:r>
        <w:rPr>
          <w:sz w:val="20"/>
        </w:rPr>
        <w:t>type</w:t>
      </w:r>
      <w:r>
        <w:rPr>
          <w:spacing w:val="-4"/>
          <w:sz w:val="20"/>
        </w:rPr>
        <w:t xml:space="preserve"> </w:t>
      </w:r>
      <w:r>
        <w:rPr>
          <w:sz w:val="20"/>
        </w:rPr>
        <w:t>of</w:t>
      </w:r>
      <w:r>
        <w:rPr>
          <w:spacing w:val="-4"/>
          <w:sz w:val="20"/>
        </w:rPr>
        <w:t xml:space="preserve"> </w:t>
      </w:r>
      <w:r>
        <w:rPr>
          <w:sz w:val="20"/>
        </w:rPr>
        <w:t>sealant</w:t>
      </w:r>
      <w:r>
        <w:rPr>
          <w:spacing w:val="-3"/>
          <w:sz w:val="20"/>
        </w:rPr>
        <w:t xml:space="preserve"> </w:t>
      </w:r>
      <w:r>
        <w:rPr>
          <w:spacing w:val="-2"/>
          <w:sz w:val="20"/>
        </w:rPr>
        <w:t>backing.</w:t>
      </w:r>
    </w:p>
    <w:p w14:paraId="6F290D6E" w14:textId="77777777" w:rsidR="00726659" w:rsidRDefault="000F0732">
      <w:pPr>
        <w:pStyle w:val="ListParagraph"/>
        <w:numPr>
          <w:ilvl w:val="2"/>
          <w:numId w:val="171"/>
        </w:numPr>
        <w:tabs>
          <w:tab w:val="left" w:pos="1438"/>
        </w:tabs>
        <w:spacing w:before="113"/>
        <w:ind w:left="1438" w:hanging="358"/>
        <w:jc w:val="both"/>
        <w:rPr>
          <w:sz w:val="20"/>
        </w:rPr>
      </w:pPr>
      <w:r>
        <w:rPr>
          <w:sz w:val="20"/>
        </w:rPr>
        <w:t>Bond</w:t>
      </w:r>
      <w:r>
        <w:rPr>
          <w:spacing w:val="-4"/>
          <w:sz w:val="20"/>
        </w:rPr>
        <w:t xml:space="preserve"> </w:t>
      </w:r>
      <w:r>
        <w:rPr>
          <w:sz w:val="20"/>
        </w:rPr>
        <w:t>Breakers:</w:t>
      </w:r>
      <w:r>
        <w:rPr>
          <w:spacing w:val="-4"/>
          <w:sz w:val="20"/>
        </w:rPr>
        <w:t xml:space="preserve"> </w:t>
      </w:r>
      <w:r>
        <w:rPr>
          <w:sz w:val="20"/>
        </w:rPr>
        <w:t>A</w:t>
      </w:r>
      <w:r>
        <w:rPr>
          <w:spacing w:val="-4"/>
          <w:sz w:val="20"/>
        </w:rPr>
        <w:t xml:space="preserve"> </w:t>
      </w:r>
      <w:r>
        <w:rPr>
          <w:sz w:val="20"/>
        </w:rPr>
        <w:t>type</w:t>
      </w:r>
      <w:r>
        <w:rPr>
          <w:spacing w:val="-4"/>
          <w:sz w:val="20"/>
        </w:rPr>
        <w:t xml:space="preserve"> </w:t>
      </w:r>
      <w:r>
        <w:rPr>
          <w:sz w:val="20"/>
        </w:rPr>
        <w:t>of</w:t>
      </w:r>
      <w:r>
        <w:rPr>
          <w:spacing w:val="-4"/>
          <w:sz w:val="20"/>
        </w:rPr>
        <w:t xml:space="preserve"> </w:t>
      </w:r>
      <w:r>
        <w:rPr>
          <w:sz w:val="20"/>
        </w:rPr>
        <w:t>sealant</w:t>
      </w:r>
      <w:r>
        <w:rPr>
          <w:spacing w:val="-4"/>
          <w:sz w:val="20"/>
        </w:rPr>
        <w:t xml:space="preserve"> </w:t>
      </w:r>
      <w:r>
        <w:rPr>
          <w:spacing w:val="-2"/>
          <w:sz w:val="20"/>
        </w:rPr>
        <w:t>backing.</w:t>
      </w:r>
    </w:p>
    <w:p w14:paraId="14F51CBD" w14:textId="77777777" w:rsidR="00726659" w:rsidRDefault="000F0732">
      <w:pPr>
        <w:pStyle w:val="ListParagraph"/>
        <w:numPr>
          <w:ilvl w:val="2"/>
          <w:numId w:val="171"/>
        </w:numPr>
        <w:tabs>
          <w:tab w:val="left" w:pos="1438"/>
        </w:tabs>
        <w:spacing w:before="114"/>
        <w:ind w:left="1438" w:hanging="358"/>
        <w:jc w:val="both"/>
        <w:rPr>
          <w:sz w:val="20"/>
        </w:rPr>
      </w:pPr>
      <w:r>
        <w:rPr>
          <w:sz w:val="20"/>
        </w:rPr>
        <w:t>Filler:</w:t>
      </w:r>
      <w:r>
        <w:rPr>
          <w:spacing w:val="-7"/>
          <w:sz w:val="20"/>
        </w:rPr>
        <w:t xml:space="preserve"> </w:t>
      </w:r>
      <w:r>
        <w:rPr>
          <w:sz w:val="20"/>
        </w:rPr>
        <w:t>A</w:t>
      </w:r>
      <w:r>
        <w:rPr>
          <w:spacing w:val="-4"/>
          <w:sz w:val="20"/>
        </w:rPr>
        <w:t xml:space="preserve"> </w:t>
      </w:r>
      <w:r>
        <w:rPr>
          <w:sz w:val="20"/>
        </w:rPr>
        <w:t>sealant</w:t>
      </w:r>
      <w:r>
        <w:rPr>
          <w:spacing w:val="-5"/>
          <w:sz w:val="20"/>
        </w:rPr>
        <w:t xml:space="preserve"> </w:t>
      </w:r>
      <w:r>
        <w:rPr>
          <w:sz w:val="20"/>
        </w:rPr>
        <w:t>backing</w:t>
      </w:r>
      <w:r>
        <w:rPr>
          <w:spacing w:val="-4"/>
          <w:sz w:val="20"/>
        </w:rPr>
        <w:t xml:space="preserve"> </w:t>
      </w:r>
      <w:r>
        <w:rPr>
          <w:sz w:val="20"/>
        </w:rPr>
        <w:t>used</w:t>
      </w:r>
      <w:r>
        <w:rPr>
          <w:spacing w:val="-4"/>
          <w:sz w:val="20"/>
        </w:rPr>
        <w:t xml:space="preserve"> </w:t>
      </w:r>
      <w:r>
        <w:rPr>
          <w:sz w:val="20"/>
        </w:rPr>
        <w:t>behind</w:t>
      </w:r>
      <w:r>
        <w:rPr>
          <w:spacing w:val="-4"/>
          <w:sz w:val="20"/>
        </w:rPr>
        <w:t xml:space="preserve"> </w:t>
      </w:r>
      <w:r>
        <w:rPr>
          <w:sz w:val="20"/>
        </w:rPr>
        <w:t>a</w:t>
      </w:r>
      <w:r>
        <w:rPr>
          <w:spacing w:val="-5"/>
          <w:sz w:val="20"/>
        </w:rPr>
        <w:t xml:space="preserve"> </w:t>
      </w:r>
      <w:r>
        <w:rPr>
          <w:sz w:val="20"/>
        </w:rPr>
        <w:t>back-up</w:t>
      </w:r>
      <w:r>
        <w:rPr>
          <w:spacing w:val="-4"/>
          <w:sz w:val="20"/>
        </w:rPr>
        <w:t xml:space="preserve"> rod.</w:t>
      </w:r>
    </w:p>
    <w:p w14:paraId="1A5C482B" w14:textId="77777777" w:rsidR="00726659" w:rsidRDefault="000F0732">
      <w:pPr>
        <w:pStyle w:val="Heading7"/>
        <w:numPr>
          <w:ilvl w:val="1"/>
          <w:numId w:val="171"/>
        </w:numPr>
        <w:tabs>
          <w:tab w:val="left" w:pos="1316"/>
        </w:tabs>
        <w:spacing w:before="113"/>
        <w:ind w:left="1316" w:hanging="596"/>
      </w:pPr>
      <w:r>
        <w:rPr>
          <w:spacing w:val="-2"/>
        </w:rPr>
        <w:t>WARRANTY</w:t>
      </w:r>
    </w:p>
    <w:p w14:paraId="6149545D" w14:textId="77777777" w:rsidR="00726659" w:rsidRDefault="000F0732">
      <w:pPr>
        <w:pStyle w:val="ListParagraph"/>
        <w:numPr>
          <w:ilvl w:val="2"/>
          <w:numId w:val="171"/>
        </w:numPr>
        <w:tabs>
          <w:tab w:val="left" w:pos="1438"/>
          <w:tab w:val="left" w:pos="1440"/>
        </w:tabs>
        <w:spacing w:before="120" w:line="360" w:lineRule="auto"/>
        <w:ind w:right="836"/>
        <w:jc w:val="left"/>
        <w:rPr>
          <w:sz w:val="20"/>
        </w:rPr>
      </w:pPr>
      <w:r>
        <w:rPr>
          <w:sz w:val="20"/>
        </w:rPr>
        <w:t>Warranty exterior sealing against leaks, adhesion, and cohesive failure,</w:t>
      </w:r>
      <w:r>
        <w:rPr>
          <w:spacing w:val="-4"/>
          <w:sz w:val="20"/>
        </w:rPr>
        <w:t xml:space="preserve"> </w:t>
      </w:r>
      <w:r>
        <w:rPr>
          <w:sz w:val="20"/>
        </w:rPr>
        <w:t>and</w:t>
      </w:r>
      <w:r>
        <w:rPr>
          <w:spacing w:val="-4"/>
          <w:sz w:val="20"/>
        </w:rPr>
        <w:t xml:space="preserve"> </w:t>
      </w:r>
      <w:r>
        <w:rPr>
          <w:sz w:val="20"/>
        </w:rPr>
        <w:t>subject</w:t>
      </w:r>
      <w:r>
        <w:rPr>
          <w:spacing w:val="-4"/>
          <w:sz w:val="20"/>
        </w:rPr>
        <w:t xml:space="preserve"> </w:t>
      </w:r>
      <w:r>
        <w:rPr>
          <w:sz w:val="20"/>
        </w:rPr>
        <w:t>to</w:t>
      </w:r>
      <w:r>
        <w:rPr>
          <w:spacing w:val="-4"/>
          <w:sz w:val="20"/>
        </w:rPr>
        <w:t xml:space="preserve"> </w:t>
      </w:r>
      <w:r>
        <w:rPr>
          <w:sz w:val="20"/>
        </w:rPr>
        <w:t>terms</w:t>
      </w:r>
      <w:r>
        <w:rPr>
          <w:spacing w:val="-4"/>
          <w:sz w:val="20"/>
        </w:rPr>
        <w:t xml:space="preserve"> </w:t>
      </w:r>
      <w:r>
        <w:rPr>
          <w:sz w:val="20"/>
        </w:rPr>
        <w:t>of</w:t>
      </w:r>
      <w:r>
        <w:rPr>
          <w:spacing w:val="-4"/>
          <w:sz w:val="20"/>
        </w:rPr>
        <w:t xml:space="preserve"> </w:t>
      </w:r>
      <w:r>
        <w:rPr>
          <w:sz w:val="20"/>
        </w:rPr>
        <w:t>"Warranty</w:t>
      </w:r>
      <w:r>
        <w:rPr>
          <w:spacing w:val="-4"/>
          <w:sz w:val="20"/>
        </w:rPr>
        <w:t xml:space="preserve"> </w:t>
      </w:r>
      <w:r>
        <w:rPr>
          <w:sz w:val="20"/>
        </w:rPr>
        <w:t>of</w:t>
      </w:r>
      <w:r>
        <w:rPr>
          <w:spacing w:val="-3"/>
          <w:sz w:val="20"/>
        </w:rPr>
        <w:t xml:space="preserve"> </w:t>
      </w:r>
      <w:r>
        <w:rPr>
          <w:sz w:val="20"/>
        </w:rPr>
        <w:t>Construction",</w:t>
      </w:r>
      <w:r>
        <w:rPr>
          <w:spacing w:val="-4"/>
          <w:sz w:val="20"/>
        </w:rPr>
        <w:t xml:space="preserve"> </w:t>
      </w:r>
      <w:r>
        <w:rPr>
          <w:sz w:val="20"/>
        </w:rPr>
        <w:t>FAR</w:t>
      </w:r>
      <w:r>
        <w:rPr>
          <w:spacing w:val="-3"/>
          <w:sz w:val="20"/>
        </w:rPr>
        <w:t xml:space="preserve"> </w:t>
      </w:r>
      <w:r>
        <w:rPr>
          <w:sz w:val="20"/>
        </w:rPr>
        <w:t xml:space="preserve">clause 52.246-21, except that warranty period to be extended to five (5) </w:t>
      </w:r>
      <w:r>
        <w:rPr>
          <w:spacing w:val="-2"/>
          <w:sz w:val="20"/>
        </w:rPr>
        <w:t>years.</w:t>
      </w:r>
    </w:p>
    <w:p w14:paraId="55365D35" w14:textId="77777777" w:rsidR="00726659" w:rsidRDefault="000F0732">
      <w:pPr>
        <w:pStyle w:val="ListParagraph"/>
        <w:numPr>
          <w:ilvl w:val="2"/>
          <w:numId w:val="171"/>
        </w:numPr>
        <w:tabs>
          <w:tab w:val="left" w:pos="1438"/>
          <w:tab w:val="left" w:pos="1440"/>
        </w:tabs>
        <w:spacing w:line="360" w:lineRule="auto"/>
        <w:ind w:right="836"/>
        <w:jc w:val="left"/>
        <w:rPr>
          <w:sz w:val="20"/>
        </w:rPr>
      </w:pPr>
      <w:r>
        <w:rPr>
          <w:sz w:val="20"/>
        </w:rPr>
        <w:t>General Warranty: Special warranty specified in this Article will not deprive Government of other rights Government may have under other provisions of Contract Documents and are in addition to, and run concurrent</w:t>
      </w:r>
      <w:r>
        <w:rPr>
          <w:spacing w:val="-5"/>
          <w:sz w:val="20"/>
        </w:rPr>
        <w:t xml:space="preserve"> </w:t>
      </w:r>
      <w:r>
        <w:rPr>
          <w:sz w:val="20"/>
        </w:rPr>
        <w:t>with,</w:t>
      </w:r>
      <w:r>
        <w:rPr>
          <w:spacing w:val="-4"/>
          <w:sz w:val="20"/>
        </w:rPr>
        <w:t xml:space="preserve"> </w:t>
      </w:r>
      <w:r>
        <w:rPr>
          <w:sz w:val="20"/>
        </w:rPr>
        <w:t>other</w:t>
      </w:r>
      <w:r>
        <w:rPr>
          <w:spacing w:val="-5"/>
          <w:sz w:val="20"/>
        </w:rPr>
        <w:t xml:space="preserve"> </w:t>
      </w:r>
      <w:r>
        <w:rPr>
          <w:sz w:val="20"/>
        </w:rPr>
        <w:t>warranties</w:t>
      </w:r>
      <w:r>
        <w:rPr>
          <w:spacing w:val="-5"/>
          <w:sz w:val="20"/>
        </w:rPr>
        <w:t xml:space="preserve"> </w:t>
      </w:r>
      <w:r>
        <w:rPr>
          <w:sz w:val="20"/>
        </w:rPr>
        <w:t>made</w:t>
      </w:r>
      <w:r>
        <w:rPr>
          <w:spacing w:val="-5"/>
          <w:sz w:val="20"/>
        </w:rPr>
        <w:t xml:space="preserve"> </w:t>
      </w:r>
      <w:r>
        <w:rPr>
          <w:sz w:val="20"/>
        </w:rPr>
        <w:t>by</w:t>
      </w:r>
      <w:r>
        <w:rPr>
          <w:spacing w:val="-5"/>
          <w:sz w:val="20"/>
        </w:rPr>
        <w:t xml:space="preserve"> </w:t>
      </w:r>
      <w:r>
        <w:rPr>
          <w:sz w:val="20"/>
        </w:rPr>
        <w:t>Contractor</w:t>
      </w:r>
      <w:r>
        <w:rPr>
          <w:spacing w:val="-5"/>
          <w:sz w:val="20"/>
        </w:rPr>
        <w:t xml:space="preserve"> </w:t>
      </w:r>
      <w:r>
        <w:rPr>
          <w:sz w:val="20"/>
        </w:rPr>
        <w:t>under</w:t>
      </w:r>
      <w:r>
        <w:rPr>
          <w:spacing w:val="-5"/>
          <w:sz w:val="20"/>
        </w:rPr>
        <w:t xml:space="preserve"> </w:t>
      </w:r>
      <w:r>
        <w:rPr>
          <w:sz w:val="20"/>
        </w:rPr>
        <w:t>requirements of Contract Documents.</w:t>
      </w:r>
    </w:p>
    <w:p w14:paraId="21A2A9E6" w14:textId="77777777" w:rsidR="00726659" w:rsidRDefault="00726659">
      <w:pPr>
        <w:pStyle w:val="ListParagraph"/>
        <w:spacing w:line="360" w:lineRule="auto"/>
        <w:rPr>
          <w:sz w:val="20"/>
        </w:rPr>
        <w:sectPr w:rsidR="00726659">
          <w:pgSz w:w="12240" w:h="15840"/>
          <w:pgMar w:top="1980" w:right="720" w:bottom="1160" w:left="720" w:header="720" w:footer="973" w:gutter="0"/>
          <w:cols w:space="720"/>
        </w:sectPr>
      </w:pPr>
    </w:p>
    <w:p w14:paraId="785CA8C1" w14:textId="77777777" w:rsidR="00726659" w:rsidRDefault="00726659">
      <w:pPr>
        <w:pStyle w:val="BodyText"/>
        <w:spacing w:before="120"/>
        <w:ind w:left="0" w:firstLine="0"/>
      </w:pPr>
    </w:p>
    <w:p w14:paraId="15C2E9E7" w14:textId="77777777" w:rsidR="00726659" w:rsidRDefault="000F0732">
      <w:pPr>
        <w:pStyle w:val="Heading7"/>
        <w:numPr>
          <w:ilvl w:val="1"/>
          <w:numId w:val="171"/>
        </w:numPr>
        <w:tabs>
          <w:tab w:val="left" w:pos="1316"/>
        </w:tabs>
        <w:ind w:left="1316" w:hanging="596"/>
      </w:pPr>
      <w:r>
        <w:t>APPLICABLE</w:t>
      </w:r>
      <w:r>
        <w:rPr>
          <w:spacing w:val="-8"/>
        </w:rPr>
        <w:t xml:space="preserve"> </w:t>
      </w:r>
      <w:r>
        <w:rPr>
          <w:spacing w:val="-2"/>
        </w:rPr>
        <w:t>PUBLICATIONS</w:t>
      </w:r>
    </w:p>
    <w:p w14:paraId="71940B12" w14:textId="77777777" w:rsidR="00726659" w:rsidRDefault="000F0732">
      <w:pPr>
        <w:pStyle w:val="ListParagraph"/>
        <w:numPr>
          <w:ilvl w:val="2"/>
          <w:numId w:val="171"/>
        </w:numPr>
        <w:tabs>
          <w:tab w:val="left" w:pos="1438"/>
          <w:tab w:val="left" w:pos="1440"/>
        </w:tabs>
        <w:spacing w:before="120" w:line="360" w:lineRule="auto"/>
        <w:ind w:right="836"/>
        <w:jc w:val="left"/>
        <w:rPr>
          <w:sz w:val="20"/>
        </w:rPr>
      </w:pPr>
      <w:r>
        <w:rPr>
          <w:sz w:val="20"/>
        </w:rPr>
        <w:t>Publications listed below form a part of this specification to extent referenced. Publications are referenced in text by the basic designation</w:t>
      </w:r>
      <w:r>
        <w:rPr>
          <w:spacing w:val="-6"/>
          <w:sz w:val="20"/>
        </w:rPr>
        <w:t xml:space="preserve"> </w:t>
      </w:r>
      <w:r>
        <w:rPr>
          <w:sz w:val="20"/>
        </w:rPr>
        <w:t>only.</w:t>
      </w:r>
      <w:r>
        <w:rPr>
          <w:spacing w:val="-6"/>
          <w:sz w:val="20"/>
        </w:rPr>
        <w:t xml:space="preserve"> </w:t>
      </w:r>
      <w:r>
        <w:rPr>
          <w:sz w:val="20"/>
        </w:rPr>
        <w:t>Comply</w:t>
      </w:r>
      <w:r>
        <w:rPr>
          <w:spacing w:val="-5"/>
          <w:sz w:val="20"/>
        </w:rPr>
        <w:t xml:space="preserve"> </w:t>
      </w:r>
      <w:r>
        <w:rPr>
          <w:sz w:val="20"/>
        </w:rPr>
        <w:t>with</w:t>
      </w:r>
      <w:r>
        <w:rPr>
          <w:spacing w:val="-6"/>
          <w:sz w:val="20"/>
        </w:rPr>
        <w:t xml:space="preserve"> </w:t>
      </w:r>
      <w:r>
        <w:rPr>
          <w:sz w:val="20"/>
        </w:rPr>
        <w:t>applicable</w:t>
      </w:r>
      <w:r>
        <w:rPr>
          <w:spacing w:val="-6"/>
          <w:sz w:val="20"/>
        </w:rPr>
        <w:t xml:space="preserve"> </w:t>
      </w:r>
      <w:r>
        <w:rPr>
          <w:sz w:val="20"/>
        </w:rPr>
        <w:t>provisions</w:t>
      </w:r>
      <w:r>
        <w:rPr>
          <w:spacing w:val="-6"/>
          <w:sz w:val="20"/>
        </w:rPr>
        <w:t xml:space="preserve"> </w:t>
      </w:r>
      <w:r>
        <w:rPr>
          <w:sz w:val="20"/>
        </w:rPr>
        <w:t>and</w:t>
      </w:r>
      <w:r>
        <w:rPr>
          <w:spacing w:val="-5"/>
          <w:sz w:val="20"/>
        </w:rPr>
        <w:t xml:space="preserve"> </w:t>
      </w:r>
      <w:r>
        <w:rPr>
          <w:sz w:val="20"/>
        </w:rPr>
        <w:t>recommendations of the following, except as otherwise shown or specified.</w:t>
      </w:r>
    </w:p>
    <w:p w14:paraId="5779AEAB" w14:textId="77777777" w:rsidR="00726659" w:rsidRDefault="000F0732">
      <w:pPr>
        <w:pStyle w:val="ListParagraph"/>
        <w:numPr>
          <w:ilvl w:val="2"/>
          <w:numId w:val="171"/>
        </w:numPr>
        <w:tabs>
          <w:tab w:val="left" w:pos="1438"/>
        </w:tabs>
        <w:ind w:left="1438" w:hanging="358"/>
        <w:jc w:val="left"/>
        <w:rPr>
          <w:sz w:val="20"/>
        </w:rPr>
      </w:pPr>
      <w:r>
        <w:rPr>
          <w:sz w:val="20"/>
        </w:rPr>
        <w:t>American</w:t>
      </w:r>
      <w:r>
        <w:rPr>
          <w:spacing w:val="-6"/>
          <w:sz w:val="20"/>
        </w:rPr>
        <w:t xml:space="preserve"> </w:t>
      </w:r>
      <w:r>
        <w:rPr>
          <w:sz w:val="20"/>
        </w:rPr>
        <w:t>Society</w:t>
      </w:r>
      <w:r>
        <w:rPr>
          <w:spacing w:val="-5"/>
          <w:sz w:val="20"/>
        </w:rPr>
        <w:t xml:space="preserve"> </w:t>
      </w:r>
      <w:r>
        <w:rPr>
          <w:sz w:val="20"/>
        </w:rPr>
        <w:t>for</w:t>
      </w:r>
      <w:r>
        <w:rPr>
          <w:spacing w:val="-6"/>
          <w:sz w:val="20"/>
        </w:rPr>
        <w:t xml:space="preserve"> </w:t>
      </w:r>
      <w:r>
        <w:rPr>
          <w:sz w:val="20"/>
        </w:rPr>
        <w:t>Testing</w:t>
      </w:r>
      <w:r>
        <w:rPr>
          <w:spacing w:val="-5"/>
          <w:sz w:val="20"/>
        </w:rPr>
        <w:t xml:space="preserve"> </w:t>
      </w:r>
      <w:r>
        <w:rPr>
          <w:sz w:val="20"/>
        </w:rPr>
        <w:t>and</w:t>
      </w:r>
      <w:r>
        <w:rPr>
          <w:spacing w:val="-6"/>
          <w:sz w:val="20"/>
        </w:rPr>
        <w:t xml:space="preserve"> </w:t>
      </w:r>
      <w:r>
        <w:rPr>
          <w:sz w:val="20"/>
        </w:rPr>
        <w:t>Materials</w:t>
      </w:r>
      <w:r>
        <w:rPr>
          <w:spacing w:val="-5"/>
          <w:sz w:val="20"/>
        </w:rPr>
        <w:t xml:space="preserve"> </w:t>
      </w:r>
      <w:r>
        <w:rPr>
          <w:spacing w:val="-2"/>
          <w:sz w:val="20"/>
        </w:rPr>
        <w:t>(ASTM):</w:t>
      </w:r>
    </w:p>
    <w:p w14:paraId="722EBD25" w14:textId="77777777" w:rsidR="00726659" w:rsidRDefault="000F0732">
      <w:pPr>
        <w:pStyle w:val="BodyText"/>
        <w:tabs>
          <w:tab w:val="left" w:pos="4319"/>
        </w:tabs>
        <w:spacing w:before="113"/>
        <w:ind w:left="1440" w:firstLine="0"/>
      </w:pPr>
      <w:r>
        <w:rPr>
          <w:color w:val="232F39"/>
          <w:spacing w:val="-2"/>
        </w:rPr>
        <w:t>C612-14(2019)</w:t>
      </w:r>
      <w:r>
        <w:rPr>
          <w:color w:val="232F39"/>
        </w:rPr>
        <w:tab/>
      </w:r>
      <w:r>
        <w:t>Mineral</w:t>
      </w:r>
      <w:r>
        <w:rPr>
          <w:spacing w:val="-7"/>
        </w:rPr>
        <w:t xml:space="preserve"> </w:t>
      </w:r>
      <w:r>
        <w:t>Fiber</w:t>
      </w:r>
      <w:r>
        <w:rPr>
          <w:spacing w:val="-4"/>
        </w:rPr>
        <w:t xml:space="preserve"> </w:t>
      </w:r>
      <w:r>
        <w:t>Block</w:t>
      </w:r>
      <w:r>
        <w:rPr>
          <w:spacing w:val="-5"/>
        </w:rPr>
        <w:t xml:space="preserve"> </w:t>
      </w:r>
      <w:r>
        <w:t>and</w:t>
      </w:r>
      <w:r>
        <w:rPr>
          <w:spacing w:val="-4"/>
        </w:rPr>
        <w:t xml:space="preserve"> </w:t>
      </w:r>
      <w:r>
        <w:t>Board</w:t>
      </w:r>
      <w:r>
        <w:rPr>
          <w:spacing w:val="-4"/>
        </w:rPr>
        <w:t xml:space="preserve"> </w:t>
      </w:r>
      <w:r>
        <w:rPr>
          <w:spacing w:val="-2"/>
        </w:rPr>
        <w:t>Thermal</w:t>
      </w:r>
    </w:p>
    <w:p w14:paraId="061B2B48" w14:textId="77777777" w:rsidR="00726659" w:rsidRDefault="000F0732">
      <w:pPr>
        <w:pStyle w:val="BodyText"/>
        <w:spacing w:before="113"/>
        <w:ind w:left="4320" w:firstLine="0"/>
      </w:pPr>
      <w:r>
        <w:rPr>
          <w:spacing w:val="-2"/>
        </w:rPr>
        <w:t>Insulation</w:t>
      </w:r>
    </w:p>
    <w:p w14:paraId="5B581FED" w14:textId="77777777" w:rsidR="00726659" w:rsidRDefault="000F0732">
      <w:pPr>
        <w:pStyle w:val="BodyText"/>
        <w:tabs>
          <w:tab w:val="left" w:pos="4319"/>
        </w:tabs>
        <w:spacing w:before="114" w:line="360" w:lineRule="auto"/>
        <w:ind w:left="4320" w:right="1438" w:hanging="2880"/>
      </w:pPr>
      <w:r>
        <w:rPr>
          <w:spacing w:val="-2"/>
        </w:rPr>
        <w:t>C717-19</w:t>
      </w:r>
      <w:r>
        <w:tab/>
        <w:t>Standard</w:t>
      </w:r>
      <w:r>
        <w:rPr>
          <w:spacing w:val="-8"/>
        </w:rPr>
        <w:t xml:space="preserve"> </w:t>
      </w:r>
      <w:r>
        <w:t>Terminology</w:t>
      </w:r>
      <w:r>
        <w:rPr>
          <w:spacing w:val="-8"/>
        </w:rPr>
        <w:t xml:space="preserve"> </w:t>
      </w:r>
      <w:r>
        <w:t>of</w:t>
      </w:r>
      <w:r>
        <w:rPr>
          <w:spacing w:val="-8"/>
        </w:rPr>
        <w:t xml:space="preserve"> </w:t>
      </w:r>
      <w:r>
        <w:t>Building</w:t>
      </w:r>
      <w:r>
        <w:rPr>
          <w:spacing w:val="-8"/>
        </w:rPr>
        <w:t xml:space="preserve"> </w:t>
      </w:r>
      <w:r>
        <w:t>Seals</w:t>
      </w:r>
      <w:r>
        <w:rPr>
          <w:spacing w:val="-8"/>
        </w:rPr>
        <w:t xml:space="preserve"> </w:t>
      </w:r>
      <w:r>
        <w:t xml:space="preserve">and </w:t>
      </w:r>
      <w:r>
        <w:rPr>
          <w:spacing w:val="-2"/>
        </w:rPr>
        <w:t>Sealants</w:t>
      </w:r>
    </w:p>
    <w:p w14:paraId="5ECDBED5" w14:textId="77777777" w:rsidR="00726659" w:rsidRDefault="000F0732">
      <w:pPr>
        <w:pStyle w:val="BodyText"/>
        <w:tabs>
          <w:tab w:val="left" w:pos="4319"/>
        </w:tabs>
        <w:ind w:left="1440" w:firstLine="0"/>
      </w:pPr>
      <w:r>
        <w:rPr>
          <w:color w:val="232F39"/>
          <w:spacing w:val="-2"/>
        </w:rPr>
        <w:t>C734-15(2019)</w:t>
      </w:r>
      <w:r>
        <w:rPr>
          <w:color w:val="232F39"/>
        </w:rPr>
        <w:tab/>
      </w:r>
      <w:r>
        <w:t>Low</w:t>
      </w:r>
      <w:r>
        <w:rPr>
          <w:spacing w:val="-6"/>
        </w:rPr>
        <w:t xml:space="preserve"> </w:t>
      </w:r>
      <w:r>
        <w:t>Temperature</w:t>
      </w:r>
      <w:r>
        <w:rPr>
          <w:spacing w:val="-5"/>
        </w:rPr>
        <w:t xml:space="preserve"> </w:t>
      </w:r>
      <w:r>
        <w:t>Flexibility</w:t>
      </w:r>
      <w:r>
        <w:rPr>
          <w:spacing w:val="-6"/>
        </w:rPr>
        <w:t xml:space="preserve"> </w:t>
      </w:r>
      <w:r>
        <w:t>of</w:t>
      </w:r>
      <w:r>
        <w:rPr>
          <w:spacing w:val="-6"/>
        </w:rPr>
        <w:t xml:space="preserve"> </w:t>
      </w:r>
      <w:r>
        <w:t>Latex</w:t>
      </w:r>
      <w:r>
        <w:rPr>
          <w:spacing w:val="-5"/>
        </w:rPr>
        <w:t xml:space="preserve"> </w:t>
      </w:r>
      <w:r>
        <w:rPr>
          <w:spacing w:val="-2"/>
        </w:rPr>
        <w:t>Sealants</w:t>
      </w:r>
    </w:p>
    <w:p w14:paraId="161ED543" w14:textId="77777777" w:rsidR="00726659" w:rsidRDefault="000F0732">
      <w:pPr>
        <w:pStyle w:val="BodyText"/>
        <w:spacing w:before="113"/>
        <w:ind w:left="4320" w:firstLine="0"/>
      </w:pPr>
      <w:r>
        <w:t>after</w:t>
      </w:r>
      <w:r>
        <w:rPr>
          <w:spacing w:val="-7"/>
        </w:rPr>
        <w:t xml:space="preserve"> </w:t>
      </w:r>
      <w:r>
        <w:t>Artificial</w:t>
      </w:r>
      <w:r>
        <w:rPr>
          <w:spacing w:val="-6"/>
        </w:rPr>
        <w:t xml:space="preserve"> </w:t>
      </w:r>
      <w:r>
        <w:rPr>
          <w:spacing w:val="-2"/>
        </w:rPr>
        <w:t>Weathering</w:t>
      </w:r>
    </w:p>
    <w:p w14:paraId="37E823B0" w14:textId="77777777" w:rsidR="00726659" w:rsidRDefault="000F0732">
      <w:pPr>
        <w:pStyle w:val="BodyText"/>
        <w:tabs>
          <w:tab w:val="left" w:pos="4319"/>
        </w:tabs>
        <w:spacing w:before="134"/>
        <w:ind w:left="1440" w:firstLine="0"/>
      </w:pPr>
      <w:r>
        <w:rPr>
          <w:color w:val="232F39"/>
          <w:spacing w:val="-2"/>
        </w:rPr>
        <w:t>C834-</w:t>
      </w:r>
      <w:r>
        <w:rPr>
          <w:color w:val="232F39"/>
          <w:spacing w:val="-5"/>
        </w:rPr>
        <w:t>17</w:t>
      </w:r>
      <w:r>
        <w:rPr>
          <w:color w:val="232F39"/>
        </w:rPr>
        <w:tab/>
      </w:r>
      <w:r>
        <w:t>Latex</w:t>
      </w:r>
      <w:r>
        <w:rPr>
          <w:spacing w:val="-4"/>
        </w:rPr>
        <w:t xml:space="preserve"> </w:t>
      </w:r>
      <w:r>
        <w:rPr>
          <w:spacing w:val="-2"/>
        </w:rPr>
        <w:t>Sealants</w:t>
      </w:r>
    </w:p>
    <w:p w14:paraId="5FADE131" w14:textId="77777777" w:rsidR="00726659" w:rsidRDefault="000F0732">
      <w:pPr>
        <w:pStyle w:val="BodyText"/>
        <w:tabs>
          <w:tab w:val="left" w:pos="4319"/>
        </w:tabs>
        <w:spacing w:before="115"/>
        <w:ind w:left="1440" w:firstLine="0"/>
      </w:pPr>
      <w:r>
        <w:rPr>
          <w:color w:val="232F39"/>
          <w:spacing w:val="-2"/>
        </w:rPr>
        <w:t>C919-</w:t>
      </w:r>
      <w:r>
        <w:rPr>
          <w:color w:val="232F39"/>
          <w:spacing w:val="-5"/>
        </w:rPr>
        <w:t>22</w:t>
      </w:r>
      <w:r>
        <w:rPr>
          <w:color w:val="232F39"/>
        </w:rPr>
        <w:tab/>
      </w:r>
      <w:r>
        <w:t>Use</w:t>
      </w:r>
      <w:r>
        <w:rPr>
          <w:spacing w:val="-7"/>
        </w:rPr>
        <w:t xml:space="preserve"> </w:t>
      </w:r>
      <w:r>
        <w:t>of</w:t>
      </w:r>
      <w:r>
        <w:rPr>
          <w:spacing w:val="-4"/>
        </w:rPr>
        <w:t xml:space="preserve"> </w:t>
      </w:r>
      <w:r>
        <w:t>Sealants</w:t>
      </w:r>
      <w:r>
        <w:rPr>
          <w:spacing w:val="-4"/>
        </w:rPr>
        <w:t xml:space="preserve"> </w:t>
      </w:r>
      <w:r>
        <w:t>in</w:t>
      </w:r>
      <w:r>
        <w:rPr>
          <w:spacing w:val="-5"/>
        </w:rPr>
        <w:t xml:space="preserve"> </w:t>
      </w:r>
      <w:r>
        <w:t>Acoustical</w:t>
      </w:r>
      <w:r>
        <w:rPr>
          <w:spacing w:val="-4"/>
        </w:rPr>
        <w:t xml:space="preserve"> </w:t>
      </w:r>
      <w:r>
        <w:rPr>
          <w:spacing w:val="-2"/>
        </w:rPr>
        <w:t>Applications</w:t>
      </w:r>
    </w:p>
    <w:p w14:paraId="2CA4EEDE" w14:textId="77777777" w:rsidR="00726659" w:rsidRDefault="000F0732">
      <w:pPr>
        <w:pStyle w:val="BodyText"/>
        <w:tabs>
          <w:tab w:val="left" w:pos="4319"/>
        </w:tabs>
        <w:spacing w:before="113"/>
        <w:ind w:left="1440" w:firstLine="0"/>
      </w:pPr>
      <w:r>
        <w:rPr>
          <w:color w:val="232F39"/>
          <w:spacing w:val="-2"/>
        </w:rPr>
        <w:t>C920-</w:t>
      </w:r>
      <w:r>
        <w:rPr>
          <w:color w:val="232F39"/>
          <w:spacing w:val="-5"/>
        </w:rPr>
        <w:t>18</w:t>
      </w:r>
      <w:r>
        <w:rPr>
          <w:color w:val="232F39"/>
        </w:rPr>
        <w:tab/>
      </w:r>
      <w:r>
        <w:t>Elastomeric</w:t>
      </w:r>
      <w:r>
        <w:rPr>
          <w:spacing w:val="-9"/>
        </w:rPr>
        <w:t xml:space="preserve"> </w:t>
      </w:r>
      <w:r>
        <w:t>Joint</w:t>
      </w:r>
      <w:r>
        <w:rPr>
          <w:spacing w:val="-7"/>
        </w:rPr>
        <w:t xml:space="preserve"> </w:t>
      </w:r>
      <w:r>
        <w:rPr>
          <w:spacing w:val="-2"/>
        </w:rPr>
        <w:t>Sealants</w:t>
      </w:r>
    </w:p>
    <w:p w14:paraId="4E6C7ADD" w14:textId="77777777" w:rsidR="00726659" w:rsidRDefault="000F0732">
      <w:pPr>
        <w:pStyle w:val="BodyText"/>
        <w:tabs>
          <w:tab w:val="left" w:pos="4319"/>
        </w:tabs>
        <w:spacing w:before="114"/>
        <w:ind w:left="1440" w:firstLine="0"/>
      </w:pPr>
      <w:r>
        <w:rPr>
          <w:color w:val="232F39"/>
          <w:spacing w:val="-2"/>
        </w:rPr>
        <w:t>C1021-08(2019)</w:t>
      </w:r>
      <w:r>
        <w:rPr>
          <w:color w:val="232F39"/>
        </w:rPr>
        <w:tab/>
      </w:r>
      <w:r>
        <w:t>Laboratories</w:t>
      </w:r>
      <w:r>
        <w:rPr>
          <w:spacing w:val="-8"/>
        </w:rPr>
        <w:t xml:space="preserve"> </w:t>
      </w:r>
      <w:r>
        <w:t>Engaged</w:t>
      </w:r>
      <w:r>
        <w:rPr>
          <w:spacing w:val="-5"/>
        </w:rPr>
        <w:t xml:space="preserve"> </w:t>
      </w:r>
      <w:r>
        <w:t>in</w:t>
      </w:r>
      <w:r>
        <w:rPr>
          <w:spacing w:val="-6"/>
        </w:rPr>
        <w:t xml:space="preserve"> </w:t>
      </w:r>
      <w:r>
        <w:t>Testing</w:t>
      </w:r>
      <w:r>
        <w:rPr>
          <w:spacing w:val="-5"/>
        </w:rPr>
        <w:t xml:space="preserve"> </w:t>
      </w:r>
      <w:r>
        <w:t>of</w:t>
      </w:r>
      <w:r>
        <w:rPr>
          <w:spacing w:val="-4"/>
        </w:rPr>
        <w:t xml:space="preserve"> </w:t>
      </w:r>
      <w:r>
        <w:rPr>
          <w:spacing w:val="-2"/>
        </w:rPr>
        <w:t>Building</w:t>
      </w:r>
    </w:p>
    <w:p w14:paraId="32B23D50" w14:textId="77777777" w:rsidR="00726659" w:rsidRDefault="000F0732">
      <w:pPr>
        <w:pStyle w:val="BodyText"/>
        <w:spacing w:before="113"/>
        <w:ind w:left="4320" w:firstLine="0"/>
      </w:pPr>
      <w:r>
        <w:rPr>
          <w:spacing w:val="-2"/>
        </w:rPr>
        <w:t>Sealants</w:t>
      </w:r>
    </w:p>
    <w:p w14:paraId="7AE6F569" w14:textId="77777777" w:rsidR="00726659" w:rsidRDefault="000F0732">
      <w:pPr>
        <w:pStyle w:val="BodyText"/>
        <w:tabs>
          <w:tab w:val="left" w:pos="4319"/>
        </w:tabs>
        <w:spacing w:before="113"/>
        <w:ind w:left="1440" w:firstLine="0"/>
      </w:pPr>
      <w:r>
        <w:rPr>
          <w:color w:val="232F39"/>
          <w:spacing w:val="-2"/>
        </w:rPr>
        <w:t>C1193-</w:t>
      </w:r>
      <w:r>
        <w:rPr>
          <w:color w:val="232F39"/>
          <w:spacing w:val="-5"/>
        </w:rPr>
        <w:t>16</w:t>
      </w:r>
      <w:r>
        <w:rPr>
          <w:color w:val="232F39"/>
        </w:rPr>
        <w:tab/>
      </w:r>
      <w:r>
        <w:t>Use</w:t>
      </w:r>
      <w:r>
        <w:rPr>
          <w:spacing w:val="-6"/>
        </w:rPr>
        <w:t xml:space="preserve"> </w:t>
      </w:r>
      <w:r>
        <w:t>of</w:t>
      </w:r>
      <w:r>
        <w:rPr>
          <w:spacing w:val="-2"/>
        </w:rPr>
        <w:t xml:space="preserve"> </w:t>
      </w:r>
      <w:r>
        <w:t>Joint</w:t>
      </w:r>
      <w:r>
        <w:rPr>
          <w:spacing w:val="-3"/>
        </w:rPr>
        <w:t xml:space="preserve"> </w:t>
      </w:r>
      <w:r>
        <w:rPr>
          <w:spacing w:val="-2"/>
        </w:rPr>
        <w:t>Sealants</w:t>
      </w:r>
    </w:p>
    <w:p w14:paraId="0961A4B3" w14:textId="77777777" w:rsidR="00726659" w:rsidRDefault="000F0732">
      <w:pPr>
        <w:pStyle w:val="BodyText"/>
        <w:tabs>
          <w:tab w:val="left" w:pos="4319"/>
        </w:tabs>
        <w:spacing w:before="114"/>
        <w:ind w:left="1440" w:firstLine="0"/>
      </w:pPr>
      <w:r>
        <w:rPr>
          <w:color w:val="232F39"/>
          <w:spacing w:val="-2"/>
        </w:rPr>
        <w:t>C1248-</w:t>
      </w:r>
      <w:r>
        <w:rPr>
          <w:color w:val="232F39"/>
          <w:spacing w:val="-5"/>
        </w:rPr>
        <w:t>22</w:t>
      </w:r>
      <w:r>
        <w:rPr>
          <w:color w:val="232F39"/>
        </w:rPr>
        <w:tab/>
      </w:r>
      <w:r>
        <w:t>Staining</w:t>
      </w:r>
      <w:r>
        <w:rPr>
          <w:spacing w:val="-7"/>
        </w:rPr>
        <w:t xml:space="preserve"> </w:t>
      </w:r>
      <w:r>
        <w:t>of</w:t>
      </w:r>
      <w:r>
        <w:rPr>
          <w:spacing w:val="-5"/>
        </w:rPr>
        <w:t xml:space="preserve"> </w:t>
      </w:r>
      <w:r>
        <w:t>Porous</w:t>
      </w:r>
      <w:r>
        <w:rPr>
          <w:spacing w:val="-4"/>
        </w:rPr>
        <w:t xml:space="preserve"> </w:t>
      </w:r>
      <w:r>
        <w:t>Substrate</w:t>
      </w:r>
      <w:r>
        <w:rPr>
          <w:spacing w:val="-5"/>
        </w:rPr>
        <w:t xml:space="preserve"> </w:t>
      </w:r>
      <w:r>
        <w:t>by</w:t>
      </w:r>
      <w:r>
        <w:rPr>
          <w:spacing w:val="-5"/>
        </w:rPr>
        <w:t xml:space="preserve"> </w:t>
      </w:r>
      <w:r>
        <w:t>Joint</w:t>
      </w:r>
      <w:r>
        <w:rPr>
          <w:spacing w:val="-4"/>
        </w:rPr>
        <w:t xml:space="preserve"> </w:t>
      </w:r>
      <w:r>
        <w:rPr>
          <w:spacing w:val="-2"/>
        </w:rPr>
        <w:t>Sealants</w:t>
      </w:r>
    </w:p>
    <w:p w14:paraId="01F81BB5" w14:textId="77777777" w:rsidR="00726659" w:rsidRDefault="000F0732">
      <w:pPr>
        <w:pStyle w:val="BodyText"/>
        <w:tabs>
          <w:tab w:val="left" w:pos="4319"/>
        </w:tabs>
        <w:spacing w:before="113" w:line="360" w:lineRule="auto"/>
        <w:ind w:left="4320" w:right="1077" w:hanging="2880"/>
      </w:pPr>
      <w:r>
        <w:rPr>
          <w:color w:val="232F39"/>
          <w:spacing w:val="-2"/>
        </w:rPr>
        <w:t>C1330-18</w:t>
      </w:r>
      <w:r>
        <w:rPr>
          <w:color w:val="232F39"/>
        </w:rPr>
        <w:tab/>
      </w:r>
      <w:r>
        <w:t>Cylindrical</w:t>
      </w:r>
      <w:r>
        <w:rPr>
          <w:spacing w:val="-7"/>
        </w:rPr>
        <w:t xml:space="preserve"> </w:t>
      </w:r>
      <w:r>
        <w:t>Sealant</w:t>
      </w:r>
      <w:r>
        <w:rPr>
          <w:spacing w:val="-7"/>
        </w:rPr>
        <w:t xml:space="preserve"> </w:t>
      </w:r>
      <w:r>
        <w:t>Backing</w:t>
      </w:r>
      <w:r>
        <w:rPr>
          <w:spacing w:val="-7"/>
        </w:rPr>
        <w:t xml:space="preserve"> </w:t>
      </w:r>
      <w:r>
        <w:t>for</w:t>
      </w:r>
      <w:r>
        <w:rPr>
          <w:spacing w:val="-7"/>
        </w:rPr>
        <w:t xml:space="preserve"> </w:t>
      </w:r>
      <w:r>
        <w:t>Use</w:t>
      </w:r>
      <w:r>
        <w:rPr>
          <w:spacing w:val="-6"/>
        </w:rPr>
        <w:t xml:space="preserve"> </w:t>
      </w:r>
      <w:r>
        <w:t>with</w:t>
      </w:r>
      <w:r>
        <w:rPr>
          <w:spacing w:val="-7"/>
        </w:rPr>
        <w:t xml:space="preserve"> </w:t>
      </w:r>
      <w:r>
        <w:t>Cold Liquid-Applied Sealants</w:t>
      </w:r>
    </w:p>
    <w:p w14:paraId="264B9678" w14:textId="77777777" w:rsidR="00726659" w:rsidRDefault="000F0732">
      <w:pPr>
        <w:pStyle w:val="BodyText"/>
        <w:tabs>
          <w:tab w:val="left" w:pos="4319"/>
        </w:tabs>
        <w:ind w:left="1440" w:firstLine="0"/>
      </w:pPr>
      <w:r>
        <w:rPr>
          <w:color w:val="232F39"/>
          <w:spacing w:val="-2"/>
        </w:rPr>
        <w:t>D217-</w:t>
      </w:r>
      <w:r>
        <w:rPr>
          <w:color w:val="232F39"/>
          <w:spacing w:val="-5"/>
        </w:rPr>
        <w:t>21a</w:t>
      </w:r>
      <w:r>
        <w:rPr>
          <w:color w:val="232F39"/>
        </w:rPr>
        <w:tab/>
      </w:r>
      <w:r>
        <w:t>Cone</w:t>
      </w:r>
      <w:r>
        <w:rPr>
          <w:spacing w:val="-8"/>
        </w:rPr>
        <w:t xml:space="preserve"> </w:t>
      </w:r>
      <w:r>
        <w:t>Penetration</w:t>
      </w:r>
      <w:r>
        <w:rPr>
          <w:spacing w:val="-6"/>
        </w:rPr>
        <w:t xml:space="preserve"> </w:t>
      </w:r>
      <w:r>
        <w:t>of</w:t>
      </w:r>
      <w:r>
        <w:rPr>
          <w:spacing w:val="-7"/>
        </w:rPr>
        <w:t xml:space="preserve"> </w:t>
      </w:r>
      <w:r>
        <w:t>Lubricating</w:t>
      </w:r>
      <w:r>
        <w:rPr>
          <w:spacing w:val="-6"/>
        </w:rPr>
        <w:t xml:space="preserve"> </w:t>
      </w:r>
      <w:r>
        <w:rPr>
          <w:spacing w:val="-2"/>
        </w:rPr>
        <w:t>Grease</w:t>
      </w:r>
    </w:p>
    <w:p w14:paraId="3CD8376A" w14:textId="77777777" w:rsidR="00726659" w:rsidRDefault="000F0732">
      <w:pPr>
        <w:pStyle w:val="BodyText"/>
        <w:tabs>
          <w:tab w:val="left" w:pos="4319"/>
        </w:tabs>
        <w:spacing w:before="134" w:line="362" w:lineRule="auto"/>
        <w:ind w:left="4320" w:right="957" w:hanging="2880"/>
      </w:pPr>
      <w:r>
        <w:rPr>
          <w:color w:val="232F39"/>
          <w:spacing w:val="-2"/>
        </w:rPr>
        <w:t>D1056-20</w:t>
      </w:r>
      <w:r>
        <w:rPr>
          <w:color w:val="232F39"/>
        </w:rPr>
        <w:tab/>
      </w:r>
      <w:r>
        <w:t>Flexible</w:t>
      </w:r>
      <w:r>
        <w:rPr>
          <w:spacing w:val="-10"/>
        </w:rPr>
        <w:t xml:space="preserve"> </w:t>
      </w:r>
      <w:r>
        <w:t>Cellular</w:t>
      </w:r>
      <w:r>
        <w:rPr>
          <w:spacing w:val="-10"/>
        </w:rPr>
        <w:t xml:space="preserve"> </w:t>
      </w:r>
      <w:r>
        <w:t>Materials—Sponge</w:t>
      </w:r>
      <w:r>
        <w:rPr>
          <w:spacing w:val="-9"/>
        </w:rPr>
        <w:t xml:space="preserve"> </w:t>
      </w:r>
      <w:r>
        <w:t>or</w:t>
      </w:r>
      <w:r>
        <w:rPr>
          <w:spacing w:val="-10"/>
        </w:rPr>
        <w:t xml:space="preserve"> </w:t>
      </w:r>
      <w:r>
        <w:t xml:space="preserve">Expanded </w:t>
      </w:r>
      <w:r>
        <w:rPr>
          <w:spacing w:val="-2"/>
        </w:rPr>
        <w:t>Rubber</w:t>
      </w:r>
    </w:p>
    <w:p w14:paraId="4DD2A25E" w14:textId="77777777" w:rsidR="00726659" w:rsidRDefault="000F0732">
      <w:pPr>
        <w:pStyle w:val="BodyText"/>
        <w:tabs>
          <w:tab w:val="left" w:pos="4319"/>
        </w:tabs>
        <w:spacing w:line="360" w:lineRule="auto"/>
        <w:ind w:left="4320" w:right="1318" w:hanging="2880"/>
      </w:pPr>
      <w:r>
        <w:rPr>
          <w:spacing w:val="-2"/>
        </w:rPr>
        <w:t>E84-22</w:t>
      </w:r>
      <w:r>
        <w:tab/>
        <w:t>Surface</w:t>
      </w:r>
      <w:r>
        <w:rPr>
          <w:spacing w:val="-10"/>
        </w:rPr>
        <w:t xml:space="preserve"> </w:t>
      </w:r>
      <w:r>
        <w:t>Burning</w:t>
      </w:r>
      <w:r>
        <w:rPr>
          <w:spacing w:val="-9"/>
        </w:rPr>
        <w:t xml:space="preserve"> </w:t>
      </w:r>
      <w:r>
        <w:t>Characteristics</w:t>
      </w:r>
      <w:r>
        <w:rPr>
          <w:spacing w:val="-10"/>
        </w:rPr>
        <w:t xml:space="preserve"> </w:t>
      </w:r>
      <w:r>
        <w:t>of</w:t>
      </w:r>
      <w:r>
        <w:rPr>
          <w:spacing w:val="-9"/>
        </w:rPr>
        <w:t xml:space="preserve"> </w:t>
      </w:r>
      <w:r>
        <w:t xml:space="preserve">Building </w:t>
      </w:r>
      <w:r>
        <w:rPr>
          <w:spacing w:val="-2"/>
        </w:rPr>
        <w:t>Materials</w:t>
      </w:r>
    </w:p>
    <w:p w14:paraId="24ABC738" w14:textId="77777777" w:rsidR="00726659" w:rsidRDefault="000F0732">
      <w:pPr>
        <w:pStyle w:val="ListParagraph"/>
        <w:numPr>
          <w:ilvl w:val="2"/>
          <w:numId w:val="171"/>
        </w:numPr>
        <w:tabs>
          <w:tab w:val="left" w:pos="1438"/>
        </w:tabs>
        <w:ind w:left="1438" w:hanging="358"/>
        <w:jc w:val="left"/>
        <w:rPr>
          <w:sz w:val="20"/>
        </w:rPr>
      </w:pPr>
      <w:r>
        <w:rPr>
          <w:sz w:val="20"/>
        </w:rPr>
        <w:t>California</w:t>
      </w:r>
      <w:r>
        <w:rPr>
          <w:spacing w:val="-7"/>
          <w:sz w:val="20"/>
        </w:rPr>
        <w:t xml:space="preserve"> </w:t>
      </w:r>
      <w:r>
        <w:rPr>
          <w:sz w:val="20"/>
        </w:rPr>
        <w:t>Air</w:t>
      </w:r>
      <w:r>
        <w:rPr>
          <w:spacing w:val="-5"/>
          <w:sz w:val="20"/>
        </w:rPr>
        <w:t xml:space="preserve"> </w:t>
      </w:r>
      <w:r>
        <w:rPr>
          <w:sz w:val="20"/>
        </w:rPr>
        <w:t>Resources</w:t>
      </w:r>
      <w:r>
        <w:rPr>
          <w:spacing w:val="-6"/>
          <w:sz w:val="20"/>
        </w:rPr>
        <w:t xml:space="preserve"> </w:t>
      </w:r>
      <w:r>
        <w:rPr>
          <w:sz w:val="20"/>
        </w:rPr>
        <w:t>Board</w:t>
      </w:r>
      <w:r>
        <w:rPr>
          <w:spacing w:val="-6"/>
          <w:sz w:val="20"/>
        </w:rPr>
        <w:t xml:space="preserve"> </w:t>
      </w:r>
      <w:r>
        <w:rPr>
          <w:spacing w:val="-2"/>
          <w:sz w:val="20"/>
        </w:rPr>
        <w:t>(CARB)</w:t>
      </w:r>
    </w:p>
    <w:p w14:paraId="6D06655D" w14:textId="77777777" w:rsidR="00726659" w:rsidRDefault="000F0732">
      <w:pPr>
        <w:pStyle w:val="ListParagraph"/>
        <w:numPr>
          <w:ilvl w:val="2"/>
          <w:numId w:val="171"/>
        </w:numPr>
        <w:tabs>
          <w:tab w:val="left" w:pos="1438"/>
        </w:tabs>
        <w:spacing w:before="111"/>
        <w:ind w:left="1438" w:hanging="358"/>
        <w:jc w:val="left"/>
        <w:rPr>
          <w:sz w:val="20"/>
        </w:rPr>
      </w:pPr>
      <w:r>
        <w:rPr>
          <w:sz w:val="20"/>
        </w:rPr>
        <w:t>South</w:t>
      </w:r>
      <w:r>
        <w:rPr>
          <w:spacing w:val="-6"/>
          <w:sz w:val="20"/>
        </w:rPr>
        <w:t xml:space="preserve"> </w:t>
      </w:r>
      <w:r>
        <w:rPr>
          <w:sz w:val="20"/>
        </w:rPr>
        <w:t>Coast</w:t>
      </w:r>
      <w:r>
        <w:rPr>
          <w:spacing w:val="-6"/>
          <w:sz w:val="20"/>
        </w:rPr>
        <w:t xml:space="preserve"> </w:t>
      </w:r>
      <w:r>
        <w:rPr>
          <w:sz w:val="20"/>
        </w:rPr>
        <w:t>Air</w:t>
      </w:r>
      <w:r>
        <w:rPr>
          <w:spacing w:val="-5"/>
          <w:sz w:val="20"/>
        </w:rPr>
        <w:t xml:space="preserve"> </w:t>
      </w:r>
      <w:r>
        <w:rPr>
          <w:sz w:val="20"/>
        </w:rPr>
        <w:t>Quality</w:t>
      </w:r>
      <w:r>
        <w:rPr>
          <w:spacing w:val="-6"/>
          <w:sz w:val="20"/>
        </w:rPr>
        <w:t xml:space="preserve"> </w:t>
      </w:r>
      <w:r>
        <w:rPr>
          <w:sz w:val="20"/>
        </w:rPr>
        <w:t>Management</w:t>
      </w:r>
      <w:r>
        <w:rPr>
          <w:spacing w:val="-5"/>
          <w:sz w:val="20"/>
        </w:rPr>
        <w:t xml:space="preserve"> </w:t>
      </w:r>
      <w:r>
        <w:rPr>
          <w:sz w:val="20"/>
        </w:rPr>
        <w:t>District</w:t>
      </w:r>
      <w:r>
        <w:rPr>
          <w:spacing w:val="-6"/>
          <w:sz w:val="20"/>
        </w:rPr>
        <w:t xml:space="preserve"> </w:t>
      </w:r>
      <w:r>
        <w:rPr>
          <w:spacing w:val="-2"/>
          <w:sz w:val="20"/>
        </w:rPr>
        <w:t>(SCAQMD)</w:t>
      </w:r>
    </w:p>
    <w:p w14:paraId="296B9F91" w14:textId="77777777" w:rsidR="00726659" w:rsidRDefault="000F0732">
      <w:pPr>
        <w:pStyle w:val="ListParagraph"/>
        <w:numPr>
          <w:ilvl w:val="2"/>
          <w:numId w:val="171"/>
        </w:numPr>
        <w:tabs>
          <w:tab w:val="left" w:pos="1438"/>
          <w:tab w:val="left" w:pos="1440"/>
        </w:tabs>
        <w:spacing w:before="113" w:line="360" w:lineRule="auto"/>
        <w:ind w:right="2638"/>
        <w:jc w:val="left"/>
        <w:rPr>
          <w:sz w:val="20"/>
        </w:rPr>
      </w:pPr>
      <w:r>
        <w:rPr>
          <w:sz w:val="20"/>
        </w:rPr>
        <w:t>Sealant,</w:t>
      </w:r>
      <w:r>
        <w:rPr>
          <w:spacing w:val="-8"/>
          <w:sz w:val="20"/>
        </w:rPr>
        <w:t xml:space="preserve"> </w:t>
      </w:r>
      <w:r>
        <w:rPr>
          <w:sz w:val="20"/>
        </w:rPr>
        <w:t>Waterproofing</w:t>
      </w:r>
      <w:r>
        <w:rPr>
          <w:spacing w:val="-8"/>
          <w:sz w:val="20"/>
        </w:rPr>
        <w:t xml:space="preserve"> </w:t>
      </w:r>
      <w:r>
        <w:rPr>
          <w:sz w:val="20"/>
        </w:rPr>
        <w:t>and</w:t>
      </w:r>
      <w:r>
        <w:rPr>
          <w:spacing w:val="-7"/>
          <w:sz w:val="20"/>
        </w:rPr>
        <w:t xml:space="preserve"> </w:t>
      </w:r>
      <w:r>
        <w:rPr>
          <w:sz w:val="20"/>
        </w:rPr>
        <w:t>Restoration</w:t>
      </w:r>
      <w:r>
        <w:rPr>
          <w:spacing w:val="-8"/>
          <w:sz w:val="20"/>
        </w:rPr>
        <w:t xml:space="preserve"> </w:t>
      </w:r>
      <w:r>
        <w:rPr>
          <w:sz w:val="20"/>
        </w:rPr>
        <w:t>Institute</w:t>
      </w:r>
      <w:r>
        <w:rPr>
          <w:spacing w:val="-8"/>
          <w:sz w:val="20"/>
        </w:rPr>
        <w:t xml:space="preserve"> </w:t>
      </w:r>
      <w:r>
        <w:rPr>
          <w:sz w:val="20"/>
        </w:rPr>
        <w:t>(SWRI): The Professionals’ Guide</w:t>
      </w:r>
    </w:p>
    <w:p w14:paraId="20D53E0B" w14:textId="77777777" w:rsidR="00726659" w:rsidRDefault="000F0732">
      <w:pPr>
        <w:pStyle w:val="Heading7"/>
        <w:ind w:left="720" w:firstLine="0"/>
      </w:pPr>
      <w:r>
        <w:t>PART</w:t>
      </w:r>
      <w:r>
        <w:rPr>
          <w:spacing w:val="-2"/>
        </w:rPr>
        <w:t xml:space="preserve"> </w:t>
      </w:r>
      <w:r>
        <w:t>2</w:t>
      </w:r>
      <w:r>
        <w:rPr>
          <w:spacing w:val="-1"/>
        </w:rPr>
        <w:t xml:space="preserve"> </w:t>
      </w:r>
      <w:r>
        <w:t>-</w:t>
      </w:r>
      <w:r>
        <w:rPr>
          <w:spacing w:val="-2"/>
        </w:rPr>
        <w:t xml:space="preserve"> PRODUCTS</w:t>
      </w:r>
    </w:p>
    <w:p w14:paraId="2FB9E099" w14:textId="77777777" w:rsidR="00726659" w:rsidRDefault="000F0732">
      <w:pPr>
        <w:pStyle w:val="Heading7"/>
        <w:spacing w:before="120"/>
        <w:ind w:left="720" w:firstLine="0"/>
      </w:pPr>
      <w:r>
        <w:t>2.1</w:t>
      </w:r>
      <w:r>
        <w:rPr>
          <w:spacing w:val="-5"/>
        </w:rPr>
        <w:t xml:space="preserve"> </w:t>
      </w:r>
      <w:r>
        <w:t>CAULKING</w:t>
      </w:r>
      <w:r>
        <w:rPr>
          <w:spacing w:val="-5"/>
        </w:rPr>
        <w:t xml:space="preserve"> </w:t>
      </w:r>
      <w:r>
        <w:rPr>
          <w:spacing w:val="-2"/>
        </w:rPr>
        <w:t>COMPOUND</w:t>
      </w:r>
    </w:p>
    <w:p w14:paraId="08EA14B1" w14:textId="77777777" w:rsidR="00726659" w:rsidRDefault="000F0732">
      <w:pPr>
        <w:pStyle w:val="ListParagraph"/>
        <w:numPr>
          <w:ilvl w:val="0"/>
          <w:numId w:val="15"/>
        </w:numPr>
        <w:tabs>
          <w:tab w:val="left" w:pos="1438"/>
        </w:tabs>
        <w:spacing w:before="120"/>
        <w:ind w:left="1438" w:hanging="358"/>
        <w:rPr>
          <w:sz w:val="20"/>
        </w:rPr>
      </w:pPr>
      <w:r>
        <w:rPr>
          <w:sz w:val="20"/>
        </w:rPr>
        <w:t>C-1:</w:t>
      </w:r>
      <w:r>
        <w:rPr>
          <w:spacing w:val="-7"/>
          <w:sz w:val="20"/>
        </w:rPr>
        <w:t xml:space="preserve"> </w:t>
      </w:r>
      <w:r>
        <w:rPr>
          <w:sz w:val="20"/>
        </w:rPr>
        <w:t>ASTM</w:t>
      </w:r>
      <w:r>
        <w:rPr>
          <w:spacing w:val="-4"/>
          <w:sz w:val="20"/>
        </w:rPr>
        <w:t xml:space="preserve"> </w:t>
      </w:r>
      <w:r>
        <w:rPr>
          <w:sz w:val="20"/>
        </w:rPr>
        <w:t>C834,</w:t>
      </w:r>
      <w:r>
        <w:rPr>
          <w:spacing w:val="-5"/>
          <w:sz w:val="20"/>
        </w:rPr>
        <w:t xml:space="preserve"> </w:t>
      </w:r>
      <w:r>
        <w:rPr>
          <w:sz w:val="20"/>
        </w:rPr>
        <w:t>acrylic</w:t>
      </w:r>
      <w:r>
        <w:rPr>
          <w:spacing w:val="-4"/>
          <w:sz w:val="20"/>
        </w:rPr>
        <w:t xml:space="preserve"> </w:t>
      </w:r>
      <w:r>
        <w:rPr>
          <w:spacing w:val="-2"/>
          <w:sz w:val="20"/>
        </w:rPr>
        <w:t>latex.</w:t>
      </w:r>
    </w:p>
    <w:p w14:paraId="0998D402" w14:textId="07B43E25" w:rsidR="00726659" w:rsidRPr="00510F14" w:rsidRDefault="000F0732" w:rsidP="00877BFC">
      <w:pPr>
        <w:pStyle w:val="ListParagraph"/>
        <w:numPr>
          <w:ilvl w:val="0"/>
          <w:numId w:val="15"/>
        </w:numPr>
        <w:tabs>
          <w:tab w:val="left" w:pos="1438"/>
          <w:tab w:val="left" w:pos="1440"/>
        </w:tabs>
        <w:spacing w:before="113" w:line="360" w:lineRule="auto"/>
        <w:ind w:right="836"/>
        <w:rPr>
          <w:sz w:val="20"/>
        </w:rPr>
        <w:sectPr w:rsidR="00726659" w:rsidRPr="00510F14">
          <w:pgSz w:w="12240" w:h="15840"/>
          <w:pgMar w:top="1980" w:right="720" w:bottom="1160" w:left="720" w:header="720" w:footer="973" w:gutter="0"/>
          <w:cols w:space="720"/>
        </w:sectPr>
      </w:pPr>
      <w:r>
        <w:rPr>
          <w:sz w:val="20"/>
        </w:rPr>
        <w:t>C-2:</w:t>
      </w:r>
      <w:r>
        <w:rPr>
          <w:spacing w:val="-4"/>
          <w:sz w:val="20"/>
        </w:rPr>
        <w:t xml:space="preserve"> </w:t>
      </w:r>
      <w:r>
        <w:rPr>
          <w:sz w:val="20"/>
        </w:rPr>
        <w:t>Polymer-based</w:t>
      </w:r>
      <w:r>
        <w:rPr>
          <w:spacing w:val="-5"/>
          <w:sz w:val="20"/>
        </w:rPr>
        <w:t xml:space="preserve"> </w:t>
      </w:r>
      <w:proofErr w:type="gramStart"/>
      <w:r>
        <w:rPr>
          <w:sz w:val="20"/>
        </w:rPr>
        <w:t>acoustical</w:t>
      </w:r>
      <w:proofErr w:type="gramEnd"/>
      <w:r>
        <w:rPr>
          <w:spacing w:val="-5"/>
          <w:sz w:val="20"/>
        </w:rPr>
        <w:t xml:space="preserve"> </w:t>
      </w:r>
      <w:r>
        <w:rPr>
          <w:sz w:val="20"/>
        </w:rPr>
        <w:t>sealant</w:t>
      </w:r>
      <w:r>
        <w:rPr>
          <w:spacing w:val="-5"/>
          <w:sz w:val="20"/>
        </w:rPr>
        <w:t xml:space="preserve"> </w:t>
      </w:r>
      <w:r>
        <w:rPr>
          <w:sz w:val="20"/>
        </w:rPr>
        <w:t>conforming</w:t>
      </w:r>
      <w:r>
        <w:rPr>
          <w:spacing w:val="-5"/>
          <w:sz w:val="20"/>
        </w:rPr>
        <w:t xml:space="preserve"> </w:t>
      </w:r>
      <w:r>
        <w:rPr>
          <w:sz w:val="20"/>
        </w:rPr>
        <w:t>to</w:t>
      </w:r>
      <w:r>
        <w:rPr>
          <w:spacing w:val="-5"/>
          <w:sz w:val="20"/>
        </w:rPr>
        <w:t xml:space="preserve"> </w:t>
      </w:r>
      <w:r>
        <w:rPr>
          <w:sz w:val="20"/>
        </w:rPr>
        <w:t>ASTM</w:t>
      </w:r>
      <w:r>
        <w:rPr>
          <w:spacing w:val="-4"/>
          <w:sz w:val="20"/>
        </w:rPr>
        <w:t xml:space="preserve"> </w:t>
      </w:r>
      <w:r>
        <w:rPr>
          <w:sz w:val="20"/>
        </w:rPr>
        <w:t>C919</w:t>
      </w:r>
      <w:r>
        <w:rPr>
          <w:spacing w:val="-5"/>
          <w:sz w:val="20"/>
        </w:rPr>
        <w:t xml:space="preserve"> </w:t>
      </w:r>
      <w:r>
        <w:rPr>
          <w:sz w:val="20"/>
        </w:rPr>
        <w:t>must</w:t>
      </w:r>
      <w:r>
        <w:rPr>
          <w:spacing w:val="-4"/>
          <w:sz w:val="20"/>
        </w:rPr>
        <w:t xml:space="preserve"> </w:t>
      </w:r>
      <w:r>
        <w:rPr>
          <w:sz w:val="20"/>
        </w:rPr>
        <w:t>have a</w:t>
      </w:r>
      <w:r>
        <w:rPr>
          <w:spacing w:val="-3"/>
          <w:sz w:val="20"/>
        </w:rPr>
        <w:t xml:space="preserve"> </w:t>
      </w:r>
      <w:r>
        <w:rPr>
          <w:sz w:val="20"/>
        </w:rPr>
        <w:t>flame</w:t>
      </w:r>
      <w:r>
        <w:rPr>
          <w:spacing w:val="-3"/>
          <w:sz w:val="20"/>
        </w:rPr>
        <w:t xml:space="preserve"> </w:t>
      </w:r>
      <w:r>
        <w:rPr>
          <w:sz w:val="20"/>
        </w:rPr>
        <w:t>spread</w:t>
      </w:r>
      <w:r>
        <w:rPr>
          <w:spacing w:val="-2"/>
          <w:sz w:val="20"/>
        </w:rPr>
        <w:t xml:space="preserve"> </w:t>
      </w:r>
      <w:r>
        <w:rPr>
          <w:sz w:val="20"/>
        </w:rPr>
        <w:t>of</w:t>
      </w:r>
      <w:r>
        <w:rPr>
          <w:spacing w:val="-3"/>
          <w:sz w:val="20"/>
        </w:rPr>
        <w:t xml:space="preserve"> </w:t>
      </w:r>
      <w:r>
        <w:rPr>
          <w:sz w:val="20"/>
        </w:rPr>
        <w:t>25</w:t>
      </w:r>
      <w:r>
        <w:rPr>
          <w:spacing w:val="-3"/>
          <w:sz w:val="20"/>
        </w:rPr>
        <w:t xml:space="preserve"> </w:t>
      </w:r>
      <w:r>
        <w:rPr>
          <w:sz w:val="20"/>
        </w:rPr>
        <w:t>or</w:t>
      </w:r>
      <w:r>
        <w:rPr>
          <w:spacing w:val="-3"/>
          <w:sz w:val="20"/>
        </w:rPr>
        <w:t xml:space="preserve"> </w:t>
      </w:r>
      <w:r>
        <w:rPr>
          <w:sz w:val="20"/>
        </w:rPr>
        <w:t>less</w:t>
      </w:r>
      <w:r>
        <w:rPr>
          <w:spacing w:val="-3"/>
          <w:sz w:val="20"/>
        </w:rPr>
        <w:t xml:space="preserve"> </w:t>
      </w:r>
      <w:r>
        <w:rPr>
          <w:sz w:val="20"/>
        </w:rPr>
        <w:t>and</w:t>
      </w:r>
      <w:r>
        <w:rPr>
          <w:spacing w:val="-3"/>
          <w:sz w:val="20"/>
        </w:rPr>
        <w:t xml:space="preserve"> </w:t>
      </w:r>
      <w:r>
        <w:rPr>
          <w:sz w:val="20"/>
        </w:rPr>
        <w:t>a</w:t>
      </w:r>
      <w:r>
        <w:rPr>
          <w:spacing w:val="-2"/>
          <w:sz w:val="20"/>
        </w:rPr>
        <w:t xml:space="preserve"> </w:t>
      </w:r>
      <w:r>
        <w:rPr>
          <w:sz w:val="20"/>
        </w:rPr>
        <w:t>smoke</w:t>
      </w:r>
      <w:r>
        <w:rPr>
          <w:spacing w:val="-3"/>
          <w:sz w:val="20"/>
        </w:rPr>
        <w:t xml:space="preserve"> </w:t>
      </w:r>
      <w:r>
        <w:rPr>
          <w:sz w:val="20"/>
        </w:rPr>
        <w:t>developed</w:t>
      </w:r>
      <w:r>
        <w:rPr>
          <w:spacing w:val="-3"/>
          <w:sz w:val="20"/>
        </w:rPr>
        <w:t xml:space="preserve"> </w:t>
      </w:r>
      <w:r>
        <w:rPr>
          <w:sz w:val="20"/>
        </w:rPr>
        <w:t>rating</w:t>
      </w:r>
      <w:r>
        <w:rPr>
          <w:spacing w:val="-3"/>
          <w:sz w:val="20"/>
        </w:rPr>
        <w:t xml:space="preserve"> </w:t>
      </w:r>
      <w:r>
        <w:rPr>
          <w:sz w:val="20"/>
        </w:rPr>
        <w:t>of</w:t>
      </w:r>
      <w:r>
        <w:rPr>
          <w:spacing w:val="-3"/>
          <w:sz w:val="20"/>
        </w:rPr>
        <w:t xml:space="preserve"> </w:t>
      </w:r>
      <w:r>
        <w:rPr>
          <w:sz w:val="20"/>
        </w:rPr>
        <w:t>50</w:t>
      </w:r>
      <w:r>
        <w:rPr>
          <w:spacing w:val="-3"/>
          <w:sz w:val="20"/>
        </w:rPr>
        <w:t xml:space="preserve"> </w:t>
      </w:r>
      <w:r>
        <w:rPr>
          <w:sz w:val="20"/>
        </w:rPr>
        <w:t>or</w:t>
      </w:r>
      <w:r>
        <w:rPr>
          <w:spacing w:val="-2"/>
          <w:sz w:val="20"/>
        </w:rPr>
        <w:t xml:space="preserve"> </w:t>
      </w:r>
      <w:r>
        <w:rPr>
          <w:sz w:val="20"/>
        </w:rPr>
        <w:t>less</w:t>
      </w:r>
    </w:p>
    <w:p w14:paraId="67C89F9E" w14:textId="77777777" w:rsidR="00726659" w:rsidRDefault="000F0732">
      <w:pPr>
        <w:pStyle w:val="BodyText"/>
        <w:spacing w:line="360" w:lineRule="auto"/>
        <w:ind w:left="1440" w:right="838" w:firstLine="0"/>
      </w:pPr>
      <w:r>
        <w:lastRenderedPageBreak/>
        <w:t>when</w:t>
      </w:r>
      <w:r>
        <w:rPr>
          <w:spacing w:val="-4"/>
        </w:rPr>
        <w:t xml:space="preserve"> </w:t>
      </w:r>
      <w:r>
        <w:t>tested</w:t>
      </w:r>
      <w:r>
        <w:rPr>
          <w:spacing w:val="-4"/>
        </w:rPr>
        <w:t xml:space="preserve"> </w:t>
      </w:r>
      <w:r>
        <w:t>in</w:t>
      </w:r>
      <w:r>
        <w:rPr>
          <w:spacing w:val="-3"/>
        </w:rPr>
        <w:t xml:space="preserve"> </w:t>
      </w:r>
      <w:r>
        <w:t>accordance</w:t>
      </w:r>
      <w:r>
        <w:rPr>
          <w:spacing w:val="-3"/>
        </w:rPr>
        <w:t xml:space="preserve"> </w:t>
      </w:r>
      <w:r>
        <w:t>with</w:t>
      </w:r>
      <w:r>
        <w:rPr>
          <w:spacing w:val="-4"/>
        </w:rPr>
        <w:t xml:space="preserve"> </w:t>
      </w:r>
      <w:r>
        <w:t>ASTM</w:t>
      </w:r>
      <w:r>
        <w:rPr>
          <w:spacing w:val="-3"/>
        </w:rPr>
        <w:t xml:space="preserve"> </w:t>
      </w:r>
      <w:r>
        <w:t>E84.</w:t>
      </w:r>
      <w:r>
        <w:rPr>
          <w:spacing w:val="-4"/>
        </w:rPr>
        <w:t xml:space="preserve"> </w:t>
      </w:r>
      <w:proofErr w:type="gramStart"/>
      <w:r>
        <w:t>Acoustical</w:t>
      </w:r>
      <w:proofErr w:type="gramEnd"/>
      <w:r>
        <w:rPr>
          <w:spacing w:val="-4"/>
        </w:rPr>
        <w:t xml:space="preserve"> </w:t>
      </w:r>
      <w:r>
        <w:t>sealant</w:t>
      </w:r>
      <w:r>
        <w:rPr>
          <w:spacing w:val="-4"/>
        </w:rPr>
        <w:t xml:space="preserve"> </w:t>
      </w:r>
      <w:r>
        <w:t>must</w:t>
      </w:r>
      <w:r>
        <w:rPr>
          <w:spacing w:val="-3"/>
        </w:rPr>
        <w:t xml:space="preserve"> </w:t>
      </w:r>
      <w:r>
        <w:t>have</w:t>
      </w:r>
      <w:r>
        <w:rPr>
          <w:spacing w:val="-4"/>
        </w:rPr>
        <w:t xml:space="preserve"> </w:t>
      </w:r>
      <w:r>
        <w:t>a consistency of 250 to 310 when tested in accordance with ASTM D217 and must remain flexible and adhesive after 500 hours of accelerated weathering as specified in ASTM C734 and must be non-staining.</w:t>
      </w:r>
    </w:p>
    <w:p w14:paraId="16A06D62" w14:textId="77777777" w:rsidR="00726659" w:rsidRDefault="000F0732">
      <w:pPr>
        <w:pStyle w:val="Heading7"/>
        <w:numPr>
          <w:ilvl w:val="1"/>
          <w:numId w:val="170"/>
        </w:numPr>
        <w:tabs>
          <w:tab w:val="left" w:pos="1197"/>
        </w:tabs>
        <w:ind w:left="1197" w:hanging="477"/>
      </w:pPr>
      <w:r>
        <w:t>JOINT</w:t>
      </w:r>
      <w:r>
        <w:rPr>
          <w:spacing w:val="-5"/>
        </w:rPr>
        <w:t xml:space="preserve"> </w:t>
      </w:r>
      <w:r>
        <w:t>SEALANT</w:t>
      </w:r>
      <w:r>
        <w:rPr>
          <w:spacing w:val="-5"/>
        </w:rPr>
        <w:t xml:space="preserve"> </w:t>
      </w:r>
      <w:r>
        <w:rPr>
          <w:spacing w:val="-2"/>
        </w:rPr>
        <w:t>BACKING</w:t>
      </w:r>
    </w:p>
    <w:p w14:paraId="2390FB2E" w14:textId="77777777" w:rsidR="00726659" w:rsidRDefault="000F0732">
      <w:pPr>
        <w:pStyle w:val="ListParagraph"/>
        <w:numPr>
          <w:ilvl w:val="2"/>
          <w:numId w:val="170"/>
        </w:numPr>
        <w:tabs>
          <w:tab w:val="left" w:pos="1438"/>
          <w:tab w:val="left" w:pos="1440"/>
        </w:tabs>
        <w:spacing w:before="120" w:line="360" w:lineRule="auto"/>
        <w:ind w:right="956"/>
        <w:rPr>
          <w:sz w:val="20"/>
        </w:rPr>
      </w:pPr>
      <w:r>
        <w:rPr>
          <w:sz w:val="20"/>
        </w:rPr>
        <w:t>General: Provide sealant backings of material and type that are non- staining;</w:t>
      </w:r>
      <w:r>
        <w:rPr>
          <w:spacing w:val="-6"/>
          <w:sz w:val="20"/>
        </w:rPr>
        <w:t xml:space="preserve"> </w:t>
      </w:r>
      <w:r>
        <w:rPr>
          <w:sz w:val="20"/>
        </w:rPr>
        <w:t>are</w:t>
      </w:r>
      <w:r>
        <w:rPr>
          <w:spacing w:val="-6"/>
          <w:sz w:val="20"/>
        </w:rPr>
        <w:t xml:space="preserve"> </w:t>
      </w:r>
      <w:r>
        <w:rPr>
          <w:sz w:val="20"/>
        </w:rPr>
        <w:t>compatible</w:t>
      </w:r>
      <w:r>
        <w:rPr>
          <w:spacing w:val="-5"/>
          <w:sz w:val="20"/>
        </w:rPr>
        <w:t xml:space="preserve"> </w:t>
      </w:r>
      <w:r>
        <w:rPr>
          <w:sz w:val="20"/>
        </w:rPr>
        <w:t>with</w:t>
      </w:r>
      <w:r>
        <w:rPr>
          <w:spacing w:val="-6"/>
          <w:sz w:val="20"/>
        </w:rPr>
        <w:t xml:space="preserve"> </w:t>
      </w:r>
      <w:r>
        <w:rPr>
          <w:sz w:val="20"/>
        </w:rPr>
        <w:t>joint</w:t>
      </w:r>
      <w:r>
        <w:rPr>
          <w:spacing w:val="-5"/>
          <w:sz w:val="20"/>
        </w:rPr>
        <w:t xml:space="preserve"> </w:t>
      </w:r>
      <w:r>
        <w:rPr>
          <w:sz w:val="20"/>
        </w:rPr>
        <w:t>substrates,</w:t>
      </w:r>
      <w:r>
        <w:rPr>
          <w:spacing w:val="-6"/>
          <w:sz w:val="20"/>
        </w:rPr>
        <w:t xml:space="preserve"> </w:t>
      </w:r>
      <w:r>
        <w:rPr>
          <w:sz w:val="20"/>
        </w:rPr>
        <w:t>sealants,</w:t>
      </w:r>
      <w:r>
        <w:rPr>
          <w:spacing w:val="-6"/>
          <w:sz w:val="20"/>
        </w:rPr>
        <w:t xml:space="preserve"> </w:t>
      </w:r>
      <w:r>
        <w:rPr>
          <w:sz w:val="20"/>
        </w:rPr>
        <w:t>primers,</w:t>
      </w:r>
      <w:r>
        <w:rPr>
          <w:spacing w:val="-5"/>
          <w:sz w:val="20"/>
        </w:rPr>
        <w:t xml:space="preserve"> </w:t>
      </w:r>
      <w:r>
        <w:rPr>
          <w:sz w:val="20"/>
        </w:rPr>
        <w:t>and other joint fillers; and are approved for applications indicated by sealant</w:t>
      </w:r>
      <w:r>
        <w:rPr>
          <w:spacing w:val="-6"/>
          <w:sz w:val="20"/>
        </w:rPr>
        <w:t xml:space="preserve"> </w:t>
      </w:r>
      <w:r>
        <w:rPr>
          <w:sz w:val="20"/>
        </w:rPr>
        <w:t>manufacturer</w:t>
      </w:r>
      <w:r>
        <w:rPr>
          <w:spacing w:val="-6"/>
          <w:sz w:val="20"/>
        </w:rPr>
        <w:t xml:space="preserve"> </w:t>
      </w:r>
      <w:r>
        <w:rPr>
          <w:sz w:val="20"/>
        </w:rPr>
        <w:t>based</w:t>
      </w:r>
      <w:r>
        <w:rPr>
          <w:spacing w:val="-5"/>
          <w:sz w:val="20"/>
        </w:rPr>
        <w:t xml:space="preserve"> </w:t>
      </w:r>
      <w:r>
        <w:rPr>
          <w:sz w:val="20"/>
        </w:rPr>
        <w:t>on</w:t>
      </w:r>
      <w:r>
        <w:rPr>
          <w:spacing w:val="-6"/>
          <w:sz w:val="20"/>
        </w:rPr>
        <w:t xml:space="preserve"> </w:t>
      </w:r>
      <w:r>
        <w:rPr>
          <w:sz w:val="20"/>
        </w:rPr>
        <w:t>field</w:t>
      </w:r>
      <w:r>
        <w:rPr>
          <w:spacing w:val="-5"/>
          <w:sz w:val="20"/>
        </w:rPr>
        <w:t xml:space="preserve"> </w:t>
      </w:r>
      <w:r>
        <w:rPr>
          <w:sz w:val="20"/>
        </w:rPr>
        <w:t>experience</w:t>
      </w:r>
      <w:r>
        <w:rPr>
          <w:spacing w:val="-5"/>
          <w:sz w:val="20"/>
        </w:rPr>
        <w:t xml:space="preserve"> </w:t>
      </w:r>
      <w:r>
        <w:rPr>
          <w:sz w:val="20"/>
        </w:rPr>
        <w:t>and</w:t>
      </w:r>
      <w:r>
        <w:rPr>
          <w:spacing w:val="-6"/>
          <w:sz w:val="20"/>
        </w:rPr>
        <w:t xml:space="preserve"> </w:t>
      </w:r>
      <w:r>
        <w:rPr>
          <w:sz w:val="20"/>
        </w:rPr>
        <w:t>laboratory</w:t>
      </w:r>
      <w:r>
        <w:rPr>
          <w:spacing w:val="-6"/>
          <w:sz w:val="20"/>
        </w:rPr>
        <w:t xml:space="preserve"> </w:t>
      </w:r>
      <w:r>
        <w:rPr>
          <w:sz w:val="20"/>
        </w:rPr>
        <w:t>testing.</w:t>
      </w:r>
    </w:p>
    <w:p w14:paraId="0C00DE7E" w14:textId="77777777" w:rsidR="00726659" w:rsidRDefault="000F0732">
      <w:pPr>
        <w:pStyle w:val="ListParagraph"/>
        <w:numPr>
          <w:ilvl w:val="2"/>
          <w:numId w:val="170"/>
        </w:numPr>
        <w:tabs>
          <w:tab w:val="left" w:pos="1438"/>
          <w:tab w:val="left" w:pos="1440"/>
        </w:tabs>
        <w:spacing w:line="360" w:lineRule="auto"/>
        <w:ind w:right="1076"/>
        <w:jc w:val="both"/>
        <w:rPr>
          <w:sz w:val="20"/>
        </w:rPr>
      </w:pPr>
      <w:r>
        <w:rPr>
          <w:sz w:val="20"/>
        </w:rPr>
        <w:t>Cylindrical</w:t>
      </w:r>
      <w:r>
        <w:rPr>
          <w:spacing w:val="-5"/>
          <w:sz w:val="20"/>
        </w:rPr>
        <w:t xml:space="preserve"> </w:t>
      </w:r>
      <w:r>
        <w:rPr>
          <w:sz w:val="20"/>
        </w:rPr>
        <w:t>Sealant</w:t>
      </w:r>
      <w:r>
        <w:rPr>
          <w:spacing w:val="-5"/>
          <w:sz w:val="20"/>
        </w:rPr>
        <w:t xml:space="preserve"> </w:t>
      </w:r>
      <w:r>
        <w:rPr>
          <w:sz w:val="20"/>
        </w:rPr>
        <w:t>Backings:</w:t>
      </w:r>
      <w:r>
        <w:rPr>
          <w:spacing w:val="-5"/>
          <w:sz w:val="20"/>
        </w:rPr>
        <w:t xml:space="preserve"> </w:t>
      </w:r>
      <w:r>
        <w:rPr>
          <w:sz w:val="20"/>
        </w:rPr>
        <w:t>ASTM</w:t>
      </w:r>
      <w:r>
        <w:rPr>
          <w:spacing w:val="-4"/>
          <w:sz w:val="20"/>
        </w:rPr>
        <w:t xml:space="preserve"> </w:t>
      </w:r>
      <w:r>
        <w:rPr>
          <w:sz w:val="20"/>
        </w:rPr>
        <w:t>C1330,</w:t>
      </w:r>
      <w:r>
        <w:rPr>
          <w:spacing w:val="-5"/>
          <w:sz w:val="20"/>
        </w:rPr>
        <w:t xml:space="preserve"> </w:t>
      </w:r>
      <w:r>
        <w:rPr>
          <w:sz w:val="20"/>
        </w:rPr>
        <w:t>of</w:t>
      </w:r>
      <w:r>
        <w:rPr>
          <w:spacing w:val="-4"/>
          <w:sz w:val="20"/>
        </w:rPr>
        <w:t xml:space="preserve"> </w:t>
      </w:r>
      <w:r>
        <w:rPr>
          <w:sz w:val="20"/>
        </w:rPr>
        <w:t>type</w:t>
      </w:r>
      <w:r>
        <w:rPr>
          <w:spacing w:val="-5"/>
          <w:sz w:val="20"/>
        </w:rPr>
        <w:t xml:space="preserve"> </w:t>
      </w:r>
      <w:r>
        <w:rPr>
          <w:sz w:val="20"/>
        </w:rPr>
        <w:t>indicated</w:t>
      </w:r>
      <w:r>
        <w:rPr>
          <w:spacing w:val="-5"/>
          <w:sz w:val="20"/>
        </w:rPr>
        <w:t xml:space="preserve"> </w:t>
      </w:r>
      <w:r>
        <w:rPr>
          <w:sz w:val="20"/>
        </w:rPr>
        <w:t>below</w:t>
      </w:r>
      <w:r>
        <w:rPr>
          <w:spacing w:val="-4"/>
          <w:sz w:val="20"/>
        </w:rPr>
        <w:t xml:space="preserve"> </w:t>
      </w:r>
      <w:r>
        <w:rPr>
          <w:sz w:val="20"/>
        </w:rPr>
        <w:t>and of</w:t>
      </w:r>
      <w:r>
        <w:rPr>
          <w:spacing w:val="-4"/>
          <w:sz w:val="20"/>
        </w:rPr>
        <w:t xml:space="preserve"> </w:t>
      </w:r>
      <w:r>
        <w:rPr>
          <w:sz w:val="20"/>
        </w:rPr>
        <w:t>size</w:t>
      </w:r>
      <w:r>
        <w:rPr>
          <w:spacing w:val="-4"/>
          <w:sz w:val="20"/>
        </w:rPr>
        <w:t xml:space="preserve"> </w:t>
      </w:r>
      <w:r>
        <w:rPr>
          <w:sz w:val="20"/>
        </w:rPr>
        <w:t>and</w:t>
      </w:r>
      <w:r>
        <w:rPr>
          <w:spacing w:val="-4"/>
          <w:sz w:val="20"/>
        </w:rPr>
        <w:t xml:space="preserve"> </w:t>
      </w:r>
      <w:r>
        <w:rPr>
          <w:sz w:val="20"/>
        </w:rPr>
        <w:t>density</w:t>
      </w:r>
      <w:r>
        <w:rPr>
          <w:spacing w:val="-4"/>
          <w:sz w:val="20"/>
        </w:rPr>
        <w:t xml:space="preserve"> </w:t>
      </w:r>
      <w:r>
        <w:rPr>
          <w:sz w:val="20"/>
        </w:rPr>
        <w:t>to</w:t>
      </w:r>
      <w:r>
        <w:rPr>
          <w:spacing w:val="-4"/>
          <w:sz w:val="20"/>
        </w:rPr>
        <w:t xml:space="preserve"> </w:t>
      </w:r>
      <w:r>
        <w:rPr>
          <w:sz w:val="20"/>
        </w:rPr>
        <w:t>control</w:t>
      </w:r>
      <w:r>
        <w:rPr>
          <w:spacing w:val="-4"/>
          <w:sz w:val="20"/>
        </w:rPr>
        <w:t xml:space="preserve"> </w:t>
      </w:r>
      <w:r>
        <w:rPr>
          <w:sz w:val="20"/>
        </w:rPr>
        <w:t>sealant</w:t>
      </w:r>
      <w:r>
        <w:rPr>
          <w:spacing w:val="-4"/>
          <w:sz w:val="20"/>
        </w:rPr>
        <w:t xml:space="preserve"> </w:t>
      </w:r>
      <w:r>
        <w:rPr>
          <w:sz w:val="20"/>
        </w:rPr>
        <w:t>depth</w:t>
      </w:r>
      <w:r>
        <w:rPr>
          <w:spacing w:val="-3"/>
          <w:sz w:val="20"/>
        </w:rPr>
        <w:t xml:space="preserve"> </w:t>
      </w:r>
      <w:r>
        <w:rPr>
          <w:sz w:val="20"/>
        </w:rPr>
        <w:t>and</w:t>
      </w:r>
      <w:r>
        <w:rPr>
          <w:spacing w:val="-4"/>
          <w:sz w:val="20"/>
        </w:rPr>
        <w:t xml:space="preserve"> </w:t>
      </w:r>
      <w:r>
        <w:rPr>
          <w:sz w:val="20"/>
        </w:rPr>
        <w:t>otherwise</w:t>
      </w:r>
      <w:r>
        <w:rPr>
          <w:spacing w:val="-4"/>
          <w:sz w:val="20"/>
        </w:rPr>
        <w:t xml:space="preserve"> </w:t>
      </w:r>
      <w:r>
        <w:rPr>
          <w:sz w:val="20"/>
        </w:rPr>
        <w:t>contribute to producing optimum sealant performance:</w:t>
      </w:r>
    </w:p>
    <w:p w14:paraId="186445E4" w14:textId="77777777" w:rsidR="00726659" w:rsidRDefault="000F0732">
      <w:pPr>
        <w:pStyle w:val="ListParagraph"/>
        <w:numPr>
          <w:ilvl w:val="3"/>
          <w:numId w:val="170"/>
        </w:numPr>
        <w:tabs>
          <w:tab w:val="left" w:pos="1798"/>
        </w:tabs>
        <w:ind w:left="1798" w:hanging="358"/>
        <w:jc w:val="both"/>
        <w:rPr>
          <w:sz w:val="20"/>
        </w:rPr>
      </w:pPr>
      <w:r>
        <w:rPr>
          <w:sz w:val="20"/>
        </w:rPr>
        <w:t>Type</w:t>
      </w:r>
      <w:r>
        <w:rPr>
          <w:spacing w:val="-7"/>
          <w:sz w:val="20"/>
        </w:rPr>
        <w:t xml:space="preserve"> </w:t>
      </w:r>
      <w:r>
        <w:rPr>
          <w:sz w:val="20"/>
        </w:rPr>
        <w:t>C:</w:t>
      </w:r>
      <w:r>
        <w:rPr>
          <w:spacing w:val="-5"/>
          <w:sz w:val="20"/>
        </w:rPr>
        <w:t xml:space="preserve"> </w:t>
      </w:r>
      <w:r>
        <w:rPr>
          <w:sz w:val="20"/>
        </w:rPr>
        <w:t>Closed-cell</w:t>
      </w:r>
      <w:r>
        <w:rPr>
          <w:spacing w:val="-4"/>
          <w:sz w:val="20"/>
        </w:rPr>
        <w:t xml:space="preserve"> </w:t>
      </w:r>
      <w:r>
        <w:rPr>
          <w:sz w:val="20"/>
        </w:rPr>
        <w:t>material</w:t>
      </w:r>
      <w:r>
        <w:rPr>
          <w:spacing w:val="-5"/>
          <w:sz w:val="20"/>
        </w:rPr>
        <w:t xml:space="preserve"> </w:t>
      </w:r>
      <w:r>
        <w:rPr>
          <w:sz w:val="20"/>
        </w:rPr>
        <w:t>with</w:t>
      </w:r>
      <w:r>
        <w:rPr>
          <w:spacing w:val="-5"/>
          <w:sz w:val="20"/>
        </w:rPr>
        <w:t xml:space="preserve"> </w:t>
      </w:r>
      <w:proofErr w:type="gramStart"/>
      <w:r>
        <w:rPr>
          <w:sz w:val="20"/>
        </w:rPr>
        <w:t>a</w:t>
      </w:r>
      <w:r>
        <w:rPr>
          <w:spacing w:val="-4"/>
          <w:sz w:val="20"/>
        </w:rPr>
        <w:t xml:space="preserve"> </w:t>
      </w:r>
      <w:r>
        <w:rPr>
          <w:sz w:val="20"/>
        </w:rPr>
        <w:t>surface</w:t>
      </w:r>
      <w:proofErr w:type="gramEnd"/>
      <w:r>
        <w:rPr>
          <w:spacing w:val="-5"/>
          <w:sz w:val="20"/>
        </w:rPr>
        <w:t xml:space="preserve"> </w:t>
      </w:r>
      <w:r>
        <w:rPr>
          <w:spacing w:val="-2"/>
          <w:sz w:val="20"/>
        </w:rPr>
        <w:t>skin.</w:t>
      </w:r>
    </w:p>
    <w:p w14:paraId="59DA058E" w14:textId="77777777" w:rsidR="00726659" w:rsidRDefault="000F0732">
      <w:pPr>
        <w:pStyle w:val="ListParagraph"/>
        <w:numPr>
          <w:ilvl w:val="2"/>
          <w:numId w:val="170"/>
        </w:numPr>
        <w:tabs>
          <w:tab w:val="left" w:pos="1438"/>
          <w:tab w:val="left" w:pos="1440"/>
        </w:tabs>
        <w:spacing w:before="113" w:line="364" w:lineRule="auto"/>
        <w:ind w:right="756"/>
        <w:rPr>
          <w:sz w:val="20"/>
        </w:rPr>
      </w:pPr>
      <w:r>
        <w:rPr>
          <w:sz w:val="20"/>
        </w:rPr>
        <w:t>Elastomeric Tubing Sealant Backings: Neoprene, butyl, EPDM, or silicone tubing complying with ASTM D1056, nonabsorbent to water and gas, and capable of remaining resilient at temperatures down to minus 32</w:t>
      </w:r>
      <w:r>
        <w:rPr>
          <w:rFonts w:ascii="Arial" w:hAnsi="Arial"/>
          <w:sz w:val="20"/>
        </w:rPr>
        <w:t>°</w:t>
      </w:r>
      <w:r>
        <w:rPr>
          <w:rFonts w:ascii="Arial" w:hAnsi="Arial"/>
          <w:spacing w:val="74"/>
          <w:sz w:val="20"/>
        </w:rPr>
        <w:t xml:space="preserve"> </w:t>
      </w:r>
      <w:r>
        <w:rPr>
          <w:sz w:val="20"/>
        </w:rPr>
        <w:t>C (minus</w:t>
      </w:r>
      <w:r>
        <w:rPr>
          <w:spacing w:val="-3"/>
          <w:sz w:val="20"/>
        </w:rPr>
        <w:t xml:space="preserve"> </w:t>
      </w:r>
      <w:r>
        <w:rPr>
          <w:sz w:val="20"/>
        </w:rPr>
        <w:t>26</w:t>
      </w:r>
      <w:r>
        <w:rPr>
          <w:rFonts w:ascii="Arial" w:hAnsi="Arial"/>
          <w:sz w:val="20"/>
        </w:rPr>
        <w:t>°</w:t>
      </w:r>
      <w:r>
        <w:rPr>
          <w:rFonts w:ascii="Arial" w:hAnsi="Arial"/>
          <w:spacing w:val="40"/>
          <w:sz w:val="20"/>
        </w:rPr>
        <w:t xml:space="preserve"> </w:t>
      </w:r>
      <w:r>
        <w:rPr>
          <w:sz w:val="20"/>
        </w:rPr>
        <w:t>F).</w:t>
      </w:r>
      <w:r>
        <w:rPr>
          <w:spacing w:val="-4"/>
          <w:sz w:val="20"/>
        </w:rPr>
        <w:t xml:space="preserve"> </w:t>
      </w:r>
      <w:r>
        <w:rPr>
          <w:sz w:val="20"/>
        </w:rPr>
        <w:t>Provide</w:t>
      </w:r>
      <w:r>
        <w:rPr>
          <w:spacing w:val="-4"/>
          <w:sz w:val="20"/>
        </w:rPr>
        <w:t xml:space="preserve"> </w:t>
      </w:r>
      <w:r>
        <w:rPr>
          <w:sz w:val="20"/>
        </w:rPr>
        <w:t>products</w:t>
      </w:r>
      <w:r>
        <w:rPr>
          <w:spacing w:val="-4"/>
          <w:sz w:val="20"/>
        </w:rPr>
        <w:t xml:space="preserve"> </w:t>
      </w:r>
      <w:r>
        <w:rPr>
          <w:sz w:val="20"/>
        </w:rPr>
        <w:t>with</w:t>
      </w:r>
      <w:r>
        <w:rPr>
          <w:spacing w:val="-3"/>
          <w:sz w:val="20"/>
        </w:rPr>
        <w:t xml:space="preserve"> </w:t>
      </w:r>
      <w:r>
        <w:rPr>
          <w:sz w:val="20"/>
        </w:rPr>
        <w:t>low</w:t>
      </w:r>
      <w:r>
        <w:rPr>
          <w:spacing w:val="-4"/>
          <w:sz w:val="20"/>
        </w:rPr>
        <w:t xml:space="preserve"> </w:t>
      </w:r>
      <w:r>
        <w:rPr>
          <w:sz w:val="20"/>
        </w:rPr>
        <w:t>compression</w:t>
      </w:r>
      <w:r>
        <w:rPr>
          <w:spacing w:val="-4"/>
          <w:sz w:val="20"/>
        </w:rPr>
        <w:t xml:space="preserve"> </w:t>
      </w:r>
      <w:r>
        <w:rPr>
          <w:sz w:val="20"/>
        </w:rPr>
        <w:t>set</w:t>
      </w:r>
      <w:r>
        <w:rPr>
          <w:spacing w:val="-3"/>
          <w:sz w:val="20"/>
        </w:rPr>
        <w:t xml:space="preserve"> </w:t>
      </w:r>
      <w:r>
        <w:rPr>
          <w:sz w:val="20"/>
        </w:rPr>
        <w:t>and</w:t>
      </w:r>
      <w:r>
        <w:rPr>
          <w:spacing w:val="-4"/>
          <w:sz w:val="20"/>
        </w:rPr>
        <w:t xml:space="preserve"> </w:t>
      </w:r>
      <w:r>
        <w:rPr>
          <w:sz w:val="20"/>
        </w:rPr>
        <w:t>of</w:t>
      </w:r>
      <w:r>
        <w:rPr>
          <w:spacing w:val="-4"/>
          <w:sz w:val="20"/>
        </w:rPr>
        <w:t xml:space="preserve"> </w:t>
      </w:r>
      <w:r>
        <w:rPr>
          <w:sz w:val="20"/>
        </w:rPr>
        <w:t>size</w:t>
      </w:r>
      <w:r>
        <w:rPr>
          <w:spacing w:val="-3"/>
          <w:sz w:val="20"/>
        </w:rPr>
        <w:t xml:space="preserve"> </w:t>
      </w:r>
      <w:r>
        <w:rPr>
          <w:sz w:val="20"/>
        </w:rPr>
        <w:t>and shape to provide a secondary seal, to control sealant depth, and otherwise contribute to optimum sealant performance.</w:t>
      </w:r>
    </w:p>
    <w:p w14:paraId="1C140E9A" w14:textId="77777777" w:rsidR="00726659" w:rsidRDefault="000F0732">
      <w:pPr>
        <w:pStyle w:val="ListParagraph"/>
        <w:numPr>
          <w:ilvl w:val="2"/>
          <w:numId w:val="170"/>
        </w:numPr>
        <w:tabs>
          <w:tab w:val="left" w:pos="1438"/>
          <w:tab w:val="left" w:pos="1440"/>
        </w:tabs>
        <w:spacing w:before="15" w:line="360" w:lineRule="auto"/>
        <w:ind w:right="956"/>
        <w:rPr>
          <w:sz w:val="20"/>
        </w:rPr>
      </w:pPr>
      <w:r>
        <w:rPr>
          <w:sz w:val="20"/>
        </w:rPr>
        <w:t>Bond-Breaker</w:t>
      </w:r>
      <w:r>
        <w:rPr>
          <w:spacing w:val="-5"/>
          <w:sz w:val="20"/>
        </w:rPr>
        <w:t xml:space="preserve"> </w:t>
      </w:r>
      <w:r>
        <w:rPr>
          <w:sz w:val="20"/>
        </w:rPr>
        <w:t>Tape:</w:t>
      </w:r>
      <w:r>
        <w:rPr>
          <w:spacing w:val="-5"/>
          <w:sz w:val="20"/>
        </w:rPr>
        <w:t xml:space="preserve"> </w:t>
      </w:r>
      <w:r>
        <w:rPr>
          <w:sz w:val="20"/>
        </w:rPr>
        <w:t>Polyethylene</w:t>
      </w:r>
      <w:r>
        <w:rPr>
          <w:spacing w:val="-5"/>
          <w:sz w:val="20"/>
        </w:rPr>
        <w:t xml:space="preserve"> </w:t>
      </w:r>
      <w:r>
        <w:rPr>
          <w:sz w:val="20"/>
        </w:rPr>
        <w:t>tape</w:t>
      </w:r>
      <w:r>
        <w:rPr>
          <w:spacing w:val="-4"/>
          <w:sz w:val="20"/>
        </w:rPr>
        <w:t xml:space="preserve"> </w:t>
      </w:r>
      <w:r>
        <w:rPr>
          <w:sz w:val="20"/>
        </w:rPr>
        <w:t>or</w:t>
      </w:r>
      <w:r>
        <w:rPr>
          <w:spacing w:val="-5"/>
          <w:sz w:val="20"/>
        </w:rPr>
        <w:t xml:space="preserve"> </w:t>
      </w:r>
      <w:r>
        <w:rPr>
          <w:sz w:val="20"/>
        </w:rPr>
        <w:t>other</w:t>
      </w:r>
      <w:r>
        <w:rPr>
          <w:spacing w:val="-4"/>
          <w:sz w:val="20"/>
        </w:rPr>
        <w:t xml:space="preserve"> </w:t>
      </w:r>
      <w:r>
        <w:rPr>
          <w:sz w:val="20"/>
        </w:rPr>
        <w:t>plastic</w:t>
      </w:r>
      <w:r>
        <w:rPr>
          <w:spacing w:val="-5"/>
          <w:sz w:val="20"/>
        </w:rPr>
        <w:t xml:space="preserve"> </w:t>
      </w:r>
      <w:r>
        <w:rPr>
          <w:sz w:val="20"/>
        </w:rPr>
        <w:t>tape</w:t>
      </w:r>
      <w:r>
        <w:rPr>
          <w:spacing w:val="-5"/>
          <w:sz w:val="20"/>
        </w:rPr>
        <w:t xml:space="preserve"> </w:t>
      </w:r>
      <w:r>
        <w:rPr>
          <w:sz w:val="20"/>
        </w:rPr>
        <w:t>recommended by</w:t>
      </w:r>
      <w:r>
        <w:rPr>
          <w:spacing w:val="-5"/>
          <w:sz w:val="20"/>
        </w:rPr>
        <w:t xml:space="preserve"> </w:t>
      </w:r>
      <w:r>
        <w:rPr>
          <w:sz w:val="20"/>
        </w:rPr>
        <w:t>sealant</w:t>
      </w:r>
      <w:r>
        <w:rPr>
          <w:spacing w:val="-5"/>
          <w:sz w:val="20"/>
        </w:rPr>
        <w:t xml:space="preserve"> </w:t>
      </w:r>
      <w:proofErr w:type="gramStart"/>
      <w:r>
        <w:rPr>
          <w:sz w:val="20"/>
        </w:rPr>
        <w:t>manufacturer</w:t>
      </w:r>
      <w:proofErr w:type="gramEnd"/>
      <w:r>
        <w:rPr>
          <w:spacing w:val="-5"/>
          <w:sz w:val="20"/>
        </w:rPr>
        <w:t xml:space="preserve"> </w:t>
      </w:r>
      <w:r>
        <w:rPr>
          <w:sz w:val="20"/>
        </w:rPr>
        <w:t>for</w:t>
      </w:r>
      <w:r>
        <w:rPr>
          <w:spacing w:val="-5"/>
          <w:sz w:val="20"/>
        </w:rPr>
        <w:t xml:space="preserve"> </w:t>
      </w:r>
      <w:r>
        <w:rPr>
          <w:sz w:val="20"/>
        </w:rPr>
        <w:t>preventing</w:t>
      </w:r>
      <w:r>
        <w:rPr>
          <w:spacing w:val="-5"/>
          <w:sz w:val="20"/>
        </w:rPr>
        <w:t xml:space="preserve"> </w:t>
      </w:r>
      <w:r>
        <w:rPr>
          <w:sz w:val="20"/>
        </w:rPr>
        <w:t>sealant</w:t>
      </w:r>
      <w:r>
        <w:rPr>
          <w:spacing w:val="-4"/>
          <w:sz w:val="20"/>
        </w:rPr>
        <w:t xml:space="preserve"> </w:t>
      </w:r>
      <w:r>
        <w:rPr>
          <w:sz w:val="20"/>
        </w:rPr>
        <w:t>from</w:t>
      </w:r>
      <w:r>
        <w:rPr>
          <w:spacing w:val="-5"/>
          <w:sz w:val="20"/>
        </w:rPr>
        <w:t xml:space="preserve"> </w:t>
      </w:r>
      <w:r>
        <w:rPr>
          <w:sz w:val="20"/>
        </w:rPr>
        <w:t>adhering</w:t>
      </w:r>
      <w:r>
        <w:rPr>
          <w:spacing w:val="-5"/>
          <w:sz w:val="20"/>
        </w:rPr>
        <w:t xml:space="preserve"> </w:t>
      </w:r>
      <w:r>
        <w:rPr>
          <w:sz w:val="20"/>
        </w:rPr>
        <w:t>to</w:t>
      </w:r>
      <w:r>
        <w:rPr>
          <w:spacing w:val="-5"/>
          <w:sz w:val="20"/>
        </w:rPr>
        <w:t xml:space="preserve"> </w:t>
      </w:r>
      <w:r>
        <w:rPr>
          <w:sz w:val="20"/>
        </w:rPr>
        <w:t>rigid, inflexible joint-filler materials or joint surfaces at back of joint where such adhesion would result in sealant failure. Provide self- adhesive tape where applicable.</w:t>
      </w:r>
    </w:p>
    <w:p w14:paraId="4880E0A5" w14:textId="77777777" w:rsidR="00726659" w:rsidRDefault="000F0732">
      <w:pPr>
        <w:pStyle w:val="Heading7"/>
        <w:numPr>
          <w:ilvl w:val="1"/>
          <w:numId w:val="170"/>
        </w:numPr>
        <w:tabs>
          <w:tab w:val="left" w:pos="1197"/>
        </w:tabs>
        <w:ind w:left="1197" w:hanging="477"/>
      </w:pPr>
      <w:r>
        <w:rPr>
          <w:spacing w:val="-2"/>
        </w:rPr>
        <w:t>FILLER</w:t>
      </w:r>
    </w:p>
    <w:p w14:paraId="1336E459" w14:textId="77777777" w:rsidR="00726659" w:rsidRDefault="000F0732">
      <w:pPr>
        <w:pStyle w:val="ListParagraph"/>
        <w:numPr>
          <w:ilvl w:val="2"/>
          <w:numId w:val="170"/>
        </w:numPr>
        <w:tabs>
          <w:tab w:val="left" w:pos="1438"/>
        </w:tabs>
        <w:spacing w:before="120"/>
        <w:ind w:left="1438" w:hanging="358"/>
        <w:rPr>
          <w:sz w:val="20"/>
        </w:rPr>
      </w:pPr>
      <w:r>
        <w:rPr>
          <w:sz w:val="20"/>
        </w:rPr>
        <w:t>Mineral</w:t>
      </w:r>
      <w:r>
        <w:rPr>
          <w:spacing w:val="-5"/>
          <w:sz w:val="20"/>
        </w:rPr>
        <w:t xml:space="preserve"> </w:t>
      </w:r>
      <w:r>
        <w:rPr>
          <w:sz w:val="20"/>
        </w:rPr>
        <w:t>fiber</w:t>
      </w:r>
      <w:r>
        <w:rPr>
          <w:spacing w:val="-5"/>
          <w:sz w:val="20"/>
        </w:rPr>
        <w:t xml:space="preserve"> </w:t>
      </w:r>
      <w:r>
        <w:rPr>
          <w:sz w:val="20"/>
        </w:rPr>
        <w:t>board:</w:t>
      </w:r>
      <w:r>
        <w:rPr>
          <w:spacing w:val="-5"/>
          <w:sz w:val="20"/>
        </w:rPr>
        <w:t xml:space="preserve"> </w:t>
      </w:r>
      <w:r>
        <w:rPr>
          <w:sz w:val="20"/>
        </w:rPr>
        <w:t>ASTM</w:t>
      </w:r>
      <w:r>
        <w:rPr>
          <w:spacing w:val="-4"/>
          <w:sz w:val="20"/>
        </w:rPr>
        <w:t xml:space="preserve"> </w:t>
      </w:r>
      <w:r>
        <w:rPr>
          <w:sz w:val="20"/>
        </w:rPr>
        <w:t>C612,</w:t>
      </w:r>
      <w:r>
        <w:rPr>
          <w:spacing w:val="-5"/>
          <w:sz w:val="20"/>
        </w:rPr>
        <w:t xml:space="preserve"> </w:t>
      </w:r>
      <w:r>
        <w:rPr>
          <w:sz w:val="20"/>
        </w:rPr>
        <w:t>Type</w:t>
      </w:r>
      <w:r>
        <w:rPr>
          <w:spacing w:val="-3"/>
          <w:sz w:val="20"/>
        </w:rPr>
        <w:t xml:space="preserve"> </w:t>
      </w:r>
      <w:r>
        <w:rPr>
          <w:spacing w:val="-4"/>
          <w:sz w:val="20"/>
        </w:rPr>
        <w:t>IVA.</w:t>
      </w:r>
    </w:p>
    <w:p w14:paraId="3BE2EBF8" w14:textId="77777777" w:rsidR="00726659" w:rsidRDefault="000F0732">
      <w:pPr>
        <w:pStyle w:val="ListParagraph"/>
        <w:numPr>
          <w:ilvl w:val="2"/>
          <w:numId w:val="170"/>
        </w:numPr>
        <w:tabs>
          <w:tab w:val="left" w:pos="1438"/>
        </w:tabs>
        <w:spacing w:before="113"/>
        <w:ind w:left="1438" w:hanging="358"/>
        <w:rPr>
          <w:sz w:val="20"/>
        </w:rPr>
      </w:pPr>
      <w:r>
        <w:rPr>
          <w:sz w:val="20"/>
        </w:rPr>
        <w:t>Thickness</w:t>
      </w:r>
      <w:r>
        <w:rPr>
          <w:spacing w:val="-7"/>
          <w:sz w:val="20"/>
        </w:rPr>
        <w:t xml:space="preserve"> </w:t>
      </w:r>
      <w:proofErr w:type="gramStart"/>
      <w:r>
        <w:rPr>
          <w:sz w:val="20"/>
        </w:rPr>
        <w:t>same</w:t>
      </w:r>
      <w:proofErr w:type="gramEnd"/>
      <w:r>
        <w:rPr>
          <w:spacing w:val="-4"/>
          <w:sz w:val="20"/>
        </w:rPr>
        <w:t xml:space="preserve"> </w:t>
      </w:r>
      <w:r>
        <w:rPr>
          <w:sz w:val="20"/>
        </w:rPr>
        <w:t>as</w:t>
      </w:r>
      <w:r>
        <w:rPr>
          <w:spacing w:val="-5"/>
          <w:sz w:val="20"/>
        </w:rPr>
        <w:t xml:space="preserve"> </w:t>
      </w:r>
      <w:r>
        <w:rPr>
          <w:sz w:val="20"/>
        </w:rPr>
        <w:t>joint</w:t>
      </w:r>
      <w:r>
        <w:rPr>
          <w:spacing w:val="-4"/>
          <w:sz w:val="20"/>
        </w:rPr>
        <w:t xml:space="preserve"> </w:t>
      </w:r>
      <w:r>
        <w:rPr>
          <w:spacing w:val="-2"/>
          <w:sz w:val="20"/>
        </w:rPr>
        <w:t>width.</w:t>
      </w:r>
    </w:p>
    <w:p w14:paraId="0B83676F" w14:textId="77777777" w:rsidR="00726659" w:rsidRDefault="000F0732">
      <w:pPr>
        <w:pStyle w:val="ListParagraph"/>
        <w:numPr>
          <w:ilvl w:val="2"/>
          <w:numId w:val="170"/>
        </w:numPr>
        <w:tabs>
          <w:tab w:val="left" w:pos="1438"/>
        </w:tabs>
        <w:spacing w:before="113"/>
        <w:ind w:left="1438" w:hanging="358"/>
        <w:rPr>
          <w:sz w:val="20"/>
        </w:rPr>
      </w:pPr>
      <w:r>
        <w:rPr>
          <w:sz w:val="20"/>
        </w:rPr>
        <w:t>Depth</w:t>
      </w:r>
      <w:r>
        <w:rPr>
          <w:spacing w:val="-5"/>
          <w:sz w:val="20"/>
        </w:rPr>
        <w:t xml:space="preserve"> </w:t>
      </w:r>
      <w:r>
        <w:rPr>
          <w:sz w:val="20"/>
        </w:rPr>
        <w:t>to</w:t>
      </w:r>
      <w:r>
        <w:rPr>
          <w:spacing w:val="-5"/>
          <w:sz w:val="20"/>
        </w:rPr>
        <w:t xml:space="preserve"> </w:t>
      </w:r>
      <w:r>
        <w:rPr>
          <w:sz w:val="20"/>
        </w:rPr>
        <w:t>fill</w:t>
      </w:r>
      <w:r>
        <w:rPr>
          <w:spacing w:val="-5"/>
          <w:sz w:val="20"/>
        </w:rPr>
        <w:t xml:space="preserve"> </w:t>
      </w:r>
      <w:r>
        <w:rPr>
          <w:sz w:val="20"/>
        </w:rPr>
        <w:t>void</w:t>
      </w:r>
      <w:r>
        <w:rPr>
          <w:spacing w:val="-5"/>
          <w:sz w:val="20"/>
        </w:rPr>
        <w:t xml:space="preserve"> </w:t>
      </w:r>
      <w:r>
        <w:rPr>
          <w:sz w:val="20"/>
        </w:rPr>
        <w:t>completely</w:t>
      </w:r>
      <w:r>
        <w:rPr>
          <w:spacing w:val="-5"/>
          <w:sz w:val="20"/>
        </w:rPr>
        <w:t xml:space="preserve"> </w:t>
      </w:r>
      <w:r>
        <w:rPr>
          <w:sz w:val="20"/>
        </w:rPr>
        <w:t>behind</w:t>
      </w:r>
      <w:r>
        <w:rPr>
          <w:spacing w:val="-4"/>
          <w:sz w:val="20"/>
        </w:rPr>
        <w:t xml:space="preserve"> </w:t>
      </w:r>
      <w:r>
        <w:rPr>
          <w:sz w:val="20"/>
        </w:rPr>
        <w:t>back-up</w:t>
      </w:r>
      <w:r>
        <w:rPr>
          <w:spacing w:val="-4"/>
          <w:sz w:val="20"/>
        </w:rPr>
        <w:t xml:space="preserve"> rod.</w:t>
      </w:r>
    </w:p>
    <w:p w14:paraId="4B23B4BC" w14:textId="77777777" w:rsidR="00726659" w:rsidRDefault="000F0732">
      <w:pPr>
        <w:pStyle w:val="Heading7"/>
        <w:numPr>
          <w:ilvl w:val="1"/>
          <w:numId w:val="170"/>
        </w:numPr>
        <w:tabs>
          <w:tab w:val="left" w:pos="1197"/>
        </w:tabs>
        <w:spacing w:before="113"/>
        <w:ind w:left="1197" w:hanging="477"/>
      </w:pPr>
      <w:r>
        <w:rPr>
          <w:spacing w:val="-2"/>
        </w:rPr>
        <w:t>PRIMER</w:t>
      </w:r>
    </w:p>
    <w:p w14:paraId="33D97EF8" w14:textId="77777777" w:rsidR="00726659" w:rsidRDefault="000F0732">
      <w:pPr>
        <w:pStyle w:val="ListParagraph"/>
        <w:numPr>
          <w:ilvl w:val="2"/>
          <w:numId w:val="170"/>
        </w:numPr>
        <w:tabs>
          <w:tab w:val="left" w:pos="1438"/>
        </w:tabs>
        <w:spacing w:before="120"/>
        <w:ind w:left="1438" w:hanging="358"/>
        <w:rPr>
          <w:sz w:val="20"/>
        </w:rPr>
      </w:pPr>
      <w:r>
        <w:rPr>
          <w:sz w:val="20"/>
        </w:rPr>
        <w:t>As</w:t>
      </w:r>
      <w:r>
        <w:rPr>
          <w:spacing w:val="-8"/>
          <w:sz w:val="20"/>
        </w:rPr>
        <w:t xml:space="preserve"> </w:t>
      </w:r>
      <w:r>
        <w:rPr>
          <w:sz w:val="20"/>
        </w:rPr>
        <w:t>recommended</w:t>
      </w:r>
      <w:r>
        <w:rPr>
          <w:spacing w:val="-4"/>
          <w:sz w:val="20"/>
        </w:rPr>
        <w:t xml:space="preserve"> </w:t>
      </w:r>
      <w:r>
        <w:rPr>
          <w:sz w:val="20"/>
        </w:rPr>
        <w:t>by</w:t>
      </w:r>
      <w:r>
        <w:rPr>
          <w:spacing w:val="-6"/>
          <w:sz w:val="20"/>
        </w:rPr>
        <w:t xml:space="preserve"> </w:t>
      </w:r>
      <w:r>
        <w:rPr>
          <w:sz w:val="20"/>
        </w:rPr>
        <w:t>manufacturer</w:t>
      </w:r>
      <w:r>
        <w:rPr>
          <w:spacing w:val="-5"/>
          <w:sz w:val="20"/>
        </w:rPr>
        <w:t xml:space="preserve"> </w:t>
      </w:r>
      <w:r>
        <w:rPr>
          <w:sz w:val="20"/>
        </w:rPr>
        <w:t>of</w:t>
      </w:r>
      <w:r>
        <w:rPr>
          <w:spacing w:val="-5"/>
          <w:sz w:val="20"/>
        </w:rPr>
        <w:t xml:space="preserve"> </w:t>
      </w:r>
      <w:r>
        <w:rPr>
          <w:sz w:val="20"/>
        </w:rPr>
        <w:t>caulking</w:t>
      </w:r>
      <w:r>
        <w:rPr>
          <w:spacing w:val="-6"/>
          <w:sz w:val="20"/>
        </w:rPr>
        <w:t xml:space="preserve"> </w:t>
      </w:r>
      <w:r>
        <w:rPr>
          <w:sz w:val="20"/>
        </w:rPr>
        <w:t>or</w:t>
      </w:r>
      <w:r>
        <w:rPr>
          <w:spacing w:val="-4"/>
          <w:sz w:val="20"/>
        </w:rPr>
        <w:t xml:space="preserve"> </w:t>
      </w:r>
      <w:r>
        <w:rPr>
          <w:sz w:val="20"/>
        </w:rPr>
        <w:t>sealant</w:t>
      </w:r>
      <w:r>
        <w:rPr>
          <w:spacing w:val="-5"/>
          <w:sz w:val="20"/>
        </w:rPr>
        <w:t xml:space="preserve"> </w:t>
      </w:r>
      <w:r>
        <w:rPr>
          <w:spacing w:val="-2"/>
          <w:sz w:val="20"/>
        </w:rPr>
        <w:t>material.</w:t>
      </w:r>
    </w:p>
    <w:p w14:paraId="39E8AE6F" w14:textId="77777777" w:rsidR="00726659" w:rsidRDefault="000F0732">
      <w:pPr>
        <w:pStyle w:val="ListParagraph"/>
        <w:numPr>
          <w:ilvl w:val="2"/>
          <w:numId w:val="170"/>
        </w:numPr>
        <w:tabs>
          <w:tab w:val="left" w:pos="1438"/>
        </w:tabs>
        <w:spacing w:before="114"/>
        <w:ind w:left="1438" w:hanging="358"/>
        <w:rPr>
          <w:sz w:val="20"/>
        </w:rPr>
      </w:pPr>
      <w:r>
        <w:rPr>
          <w:sz w:val="20"/>
        </w:rPr>
        <w:t>Stain</w:t>
      </w:r>
      <w:r>
        <w:rPr>
          <w:spacing w:val="-4"/>
          <w:sz w:val="20"/>
        </w:rPr>
        <w:t xml:space="preserve"> </w:t>
      </w:r>
      <w:r>
        <w:rPr>
          <w:sz w:val="20"/>
        </w:rPr>
        <w:t>free</w:t>
      </w:r>
      <w:r>
        <w:rPr>
          <w:spacing w:val="-4"/>
          <w:sz w:val="20"/>
        </w:rPr>
        <w:t xml:space="preserve"> </w:t>
      </w:r>
      <w:r>
        <w:rPr>
          <w:spacing w:val="-2"/>
          <w:sz w:val="20"/>
        </w:rPr>
        <w:t>type.</w:t>
      </w:r>
    </w:p>
    <w:p w14:paraId="2E78B6F6" w14:textId="77777777" w:rsidR="00726659" w:rsidRDefault="000F0732">
      <w:pPr>
        <w:pStyle w:val="Heading7"/>
        <w:numPr>
          <w:ilvl w:val="1"/>
          <w:numId w:val="170"/>
        </w:numPr>
        <w:tabs>
          <w:tab w:val="left" w:pos="1197"/>
        </w:tabs>
        <w:spacing w:before="113"/>
        <w:ind w:left="1197" w:hanging="477"/>
      </w:pPr>
      <w:r>
        <w:t>CLEANERS-NON</w:t>
      </w:r>
      <w:r>
        <w:rPr>
          <w:spacing w:val="-8"/>
        </w:rPr>
        <w:t xml:space="preserve"> </w:t>
      </w:r>
      <w:r>
        <w:t>POUROUS</w:t>
      </w:r>
      <w:r>
        <w:rPr>
          <w:spacing w:val="-8"/>
        </w:rPr>
        <w:t xml:space="preserve"> </w:t>
      </w:r>
      <w:r>
        <w:rPr>
          <w:spacing w:val="-2"/>
        </w:rPr>
        <w:t>SURFACES</w:t>
      </w:r>
    </w:p>
    <w:p w14:paraId="1302809B" w14:textId="67BCDC95" w:rsidR="00726659" w:rsidRDefault="000F0732" w:rsidP="00FC1BB6">
      <w:pPr>
        <w:pStyle w:val="ListParagraph"/>
        <w:numPr>
          <w:ilvl w:val="2"/>
          <w:numId w:val="170"/>
        </w:numPr>
        <w:tabs>
          <w:tab w:val="left" w:pos="1438"/>
          <w:tab w:val="left" w:pos="1440"/>
        </w:tabs>
        <w:spacing w:before="120" w:line="360" w:lineRule="auto"/>
        <w:ind w:right="839" w:firstLine="0"/>
      </w:pPr>
      <w:r>
        <w:rPr>
          <w:sz w:val="20"/>
        </w:rPr>
        <w:t xml:space="preserve">Chemical cleaners acceptable to </w:t>
      </w:r>
      <w:proofErr w:type="gramStart"/>
      <w:r>
        <w:rPr>
          <w:sz w:val="20"/>
        </w:rPr>
        <w:t>manufacturer</w:t>
      </w:r>
      <w:proofErr w:type="gramEnd"/>
      <w:r>
        <w:rPr>
          <w:sz w:val="20"/>
        </w:rPr>
        <w:t xml:space="preserve"> of sealants and </w:t>
      </w:r>
      <w:proofErr w:type="gramStart"/>
      <w:r>
        <w:rPr>
          <w:sz w:val="20"/>
        </w:rPr>
        <w:t>sealant</w:t>
      </w:r>
      <w:proofErr w:type="gramEnd"/>
      <w:r>
        <w:rPr>
          <w:sz w:val="20"/>
        </w:rPr>
        <w:t xml:space="preserve"> backing</w:t>
      </w:r>
      <w:r w:rsidRPr="00FC1BB6">
        <w:rPr>
          <w:spacing w:val="-4"/>
          <w:sz w:val="20"/>
        </w:rPr>
        <w:t xml:space="preserve"> </w:t>
      </w:r>
      <w:r>
        <w:rPr>
          <w:sz w:val="20"/>
        </w:rPr>
        <w:t>material,</w:t>
      </w:r>
      <w:r w:rsidRPr="00FC1BB6">
        <w:rPr>
          <w:spacing w:val="-4"/>
          <w:sz w:val="20"/>
        </w:rPr>
        <w:t xml:space="preserve"> </w:t>
      </w:r>
      <w:r>
        <w:rPr>
          <w:sz w:val="20"/>
        </w:rPr>
        <w:t>free</w:t>
      </w:r>
      <w:r w:rsidRPr="00FC1BB6">
        <w:rPr>
          <w:spacing w:val="-4"/>
          <w:sz w:val="20"/>
        </w:rPr>
        <w:t xml:space="preserve"> </w:t>
      </w:r>
      <w:r>
        <w:rPr>
          <w:sz w:val="20"/>
        </w:rPr>
        <w:t>of</w:t>
      </w:r>
      <w:r w:rsidRPr="00FC1BB6">
        <w:rPr>
          <w:spacing w:val="-3"/>
          <w:sz w:val="20"/>
        </w:rPr>
        <w:t xml:space="preserve"> </w:t>
      </w:r>
      <w:r>
        <w:rPr>
          <w:sz w:val="20"/>
        </w:rPr>
        <w:t>oily</w:t>
      </w:r>
      <w:r w:rsidRPr="00FC1BB6">
        <w:rPr>
          <w:spacing w:val="-4"/>
          <w:sz w:val="20"/>
        </w:rPr>
        <w:t xml:space="preserve"> </w:t>
      </w:r>
      <w:r>
        <w:rPr>
          <w:sz w:val="20"/>
        </w:rPr>
        <w:t>residues</w:t>
      </w:r>
      <w:r w:rsidRPr="00FC1BB6">
        <w:rPr>
          <w:spacing w:val="-4"/>
          <w:sz w:val="20"/>
        </w:rPr>
        <w:t xml:space="preserve"> </w:t>
      </w:r>
      <w:r>
        <w:rPr>
          <w:sz w:val="20"/>
        </w:rPr>
        <w:t>and</w:t>
      </w:r>
      <w:r w:rsidRPr="00FC1BB6">
        <w:rPr>
          <w:spacing w:val="-4"/>
          <w:sz w:val="20"/>
        </w:rPr>
        <w:t xml:space="preserve"> </w:t>
      </w:r>
      <w:r>
        <w:rPr>
          <w:sz w:val="20"/>
        </w:rPr>
        <w:t>other</w:t>
      </w:r>
      <w:r w:rsidRPr="00FC1BB6">
        <w:rPr>
          <w:spacing w:val="-4"/>
          <w:sz w:val="20"/>
        </w:rPr>
        <w:t xml:space="preserve"> </w:t>
      </w:r>
      <w:r>
        <w:rPr>
          <w:sz w:val="20"/>
        </w:rPr>
        <w:t>substances</w:t>
      </w:r>
      <w:r w:rsidRPr="00FC1BB6">
        <w:rPr>
          <w:spacing w:val="-4"/>
          <w:sz w:val="20"/>
        </w:rPr>
        <w:t xml:space="preserve"> </w:t>
      </w:r>
      <w:r>
        <w:rPr>
          <w:sz w:val="20"/>
        </w:rPr>
        <w:t>capable</w:t>
      </w:r>
      <w:r w:rsidRPr="00FC1BB6">
        <w:rPr>
          <w:spacing w:val="-4"/>
          <w:sz w:val="20"/>
        </w:rPr>
        <w:t xml:space="preserve"> </w:t>
      </w:r>
      <w:r>
        <w:rPr>
          <w:sz w:val="20"/>
        </w:rPr>
        <w:t>of staining or harm</w:t>
      </w:r>
      <w:r>
        <w:t>ing</w:t>
      </w:r>
      <w:r w:rsidRPr="00FC1BB6">
        <w:rPr>
          <w:spacing w:val="-5"/>
        </w:rPr>
        <w:t xml:space="preserve"> </w:t>
      </w:r>
      <w:r>
        <w:t>joint</w:t>
      </w:r>
      <w:r w:rsidRPr="00FC1BB6">
        <w:rPr>
          <w:spacing w:val="-5"/>
        </w:rPr>
        <w:t xml:space="preserve"> </w:t>
      </w:r>
      <w:r>
        <w:t>substrates</w:t>
      </w:r>
      <w:r w:rsidRPr="00FC1BB6">
        <w:rPr>
          <w:spacing w:val="-5"/>
        </w:rPr>
        <w:t xml:space="preserve"> </w:t>
      </w:r>
      <w:r>
        <w:t>and</w:t>
      </w:r>
      <w:r w:rsidRPr="00FC1BB6">
        <w:rPr>
          <w:spacing w:val="-4"/>
        </w:rPr>
        <w:t xml:space="preserve"> </w:t>
      </w:r>
      <w:r>
        <w:t>adjacent</w:t>
      </w:r>
      <w:r w:rsidRPr="00FC1BB6">
        <w:rPr>
          <w:spacing w:val="-5"/>
        </w:rPr>
        <w:t xml:space="preserve"> </w:t>
      </w:r>
      <w:r>
        <w:t>non-porous</w:t>
      </w:r>
      <w:r w:rsidRPr="00FC1BB6">
        <w:rPr>
          <w:spacing w:val="-4"/>
        </w:rPr>
        <w:t xml:space="preserve"> </w:t>
      </w:r>
      <w:r>
        <w:t>surfaces</w:t>
      </w:r>
      <w:r w:rsidRPr="00FC1BB6">
        <w:rPr>
          <w:spacing w:val="-5"/>
        </w:rPr>
        <w:t xml:space="preserve"> </w:t>
      </w:r>
      <w:r>
        <w:t>and</w:t>
      </w:r>
      <w:r w:rsidRPr="00FC1BB6">
        <w:rPr>
          <w:spacing w:val="-5"/>
        </w:rPr>
        <w:t xml:space="preserve"> </w:t>
      </w:r>
      <w:r>
        <w:t>formulated</w:t>
      </w:r>
      <w:r w:rsidRPr="00FC1BB6">
        <w:rPr>
          <w:spacing w:val="-5"/>
        </w:rPr>
        <w:t xml:space="preserve"> </w:t>
      </w:r>
      <w:r>
        <w:t>to promote adhesion of sealant and substrates.</w:t>
      </w:r>
    </w:p>
    <w:p w14:paraId="620C77E6" w14:textId="77777777" w:rsidR="00726659" w:rsidRDefault="000F0732">
      <w:pPr>
        <w:pStyle w:val="Heading7"/>
        <w:ind w:left="720" w:firstLine="0"/>
      </w:pPr>
      <w:r>
        <w:lastRenderedPageBreak/>
        <w:t>PART</w:t>
      </w:r>
      <w:r>
        <w:rPr>
          <w:spacing w:val="-2"/>
        </w:rPr>
        <w:t xml:space="preserve"> </w:t>
      </w:r>
      <w:r>
        <w:t>3</w:t>
      </w:r>
      <w:r>
        <w:rPr>
          <w:spacing w:val="-1"/>
        </w:rPr>
        <w:t xml:space="preserve"> </w:t>
      </w:r>
      <w:r>
        <w:t>-</w:t>
      </w:r>
      <w:r>
        <w:rPr>
          <w:spacing w:val="-2"/>
        </w:rPr>
        <w:t xml:space="preserve"> EXECUTION</w:t>
      </w:r>
    </w:p>
    <w:p w14:paraId="1360983C" w14:textId="77777777" w:rsidR="00726659" w:rsidRDefault="000F0732">
      <w:pPr>
        <w:pStyle w:val="Heading7"/>
        <w:numPr>
          <w:ilvl w:val="1"/>
          <w:numId w:val="169"/>
        </w:numPr>
        <w:tabs>
          <w:tab w:val="left" w:pos="1197"/>
        </w:tabs>
        <w:spacing w:before="120"/>
        <w:ind w:left="1197" w:hanging="477"/>
      </w:pPr>
      <w:r>
        <w:rPr>
          <w:spacing w:val="-2"/>
        </w:rPr>
        <w:t>INSPECTION</w:t>
      </w:r>
    </w:p>
    <w:p w14:paraId="7BBCFBED" w14:textId="77777777" w:rsidR="00726659" w:rsidRDefault="000F0732">
      <w:pPr>
        <w:pStyle w:val="ListParagraph"/>
        <w:numPr>
          <w:ilvl w:val="2"/>
          <w:numId w:val="169"/>
        </w:numPr>
        <w:tabs>
          <w:tab w:val="left" w:pos="1438"/>
          <w:tab w:val="left" w:pos="1440"/>
        </w:tabs>
        <w:spacing w:before="120" w:line="360" w:lineRule="auto"/>
        <w:ind w:right="1196"/>
        <w:rPr>
          <w:sz w:val="20"/>
        </w:rPr>
      </w:pPr>
      <w:r>
        <w:rPr>
          <w:sz w:val="20"/>
        </w:rPr>
        <w:t>Inspect</w:t>
      </w:r>
      <w:r>
        <w:rPr>
          <w:spacing w:val="-5"/>
          <w:sz w:val="20"/>
        </w:rPr>
        <w:t xml:space="preserve"> </w:t>
      </w:r>
      <w:r>
        <w:rPr>
          <w:sz w:val="20"/>
        </w:rPr>
        <w:t>substrate</w:t>
      </w:r>
      <w:r>
        <w:rPr>
          <w:spacing w:val="-5"/>
          <w:sz w:val="20"/>
        </w:rPr>
        <w:t xml:space="preserve"> </w:t>
      </w:r>
      <w:r>
        <w:rPr>
          <w:sz w:val="20"/>
        </w:rPr>
        <w:t>surface</w:t>
      </w:r>
      <w:r>
        <w:rPr>
          <w:spacing w:val="-4"/>
          <w:sz w:val="20"/>
        </w:rPr>
        <w:t xml:space="preserve"> </w:t>
      </w:r>
      <w:r>
        <w:rPr>
          <w:sz w:val="20"/>
        </w:rPr>
        <w:t>for</w:t>
      </w:r>
      <w:r>
        <w:rPr>
          <w:spacing w:val="-5"/>
          <w:sz w:val="20"/>
        </w:rPr>
        <w:t xml:space="preserve"> </w:t>
      </w:r>
      <w:r>
        <w:rPr>
          <w:sz w:val="20"/>
        </w:rPr>
        <w:t>bond</w:t>
      </w:r>
      <w:r>
        <w:rPr>
          <w:spacing w:val="-4"/>
          <w:sz w:val="20"/>
        </w:rPr>
        <w:t xml:space="preserve"> </w:t>
      </w:r>
      <w:r>
        <w:rPr>
          <w:sz w:val="20"/>
        </w:rPr>
        <w:t>breaker</w:t>
      </w:r>
      <w:r>
        <w:rPr>
          <w:spacing w:val="-5"/>
          <w:sz w:val="20"/>
        </w:rPr>
        <w:t xml:space="preserve"> </w:t>
      </w:r>
      <w:r>
        <w:rPr>
          <w:sz w:val="20"/>
        </w:rPr>
        <w:t>contamination</w:t>
      </w:r>
      <w:r>
        <w:rPr>
          <w:spacing w:val="-4"/>
          <w:sz w:val="20"/>
        </w:rPr>
        <w:t xml:space="preserve"> </w:t>
      </w:r>
      <w:r>
        <w:rPr>
          <w:sz w:val="20"/>
        </w:rPr>
        <w:t>and</w:t>
      </w:r>
      <w:r>
        <w:rPr>
          <w:spacing w:val="-5"/>
          <w:sz w:val="20"/>
        </w:rPr>
        <w:t xml:space="preserve"> </w:t>
      </w:r>
      <w:r>
        <w:rPr>
          <w:sz w:val="20"/>
        </w:rPr>
        <w:t>unsound materials at adherent faces of sealant.</w:t>
      </w:r>
    </w:p>
    <w:p w14:paraId="1C19B3E7" w14:textId="77777777" w:rsidR="00726659" w:rsidRDefault="000F0732">
      <w:pPr>
        <w:pStyle w:val="ListParagraph"/>
        <w:numPr>
          <w:ilvl w:val="2"/>
          <w:numId w:val="169"/>
        </w:numPr>
        <w:tabs>
          <w:tab w:val="left" w:pos="1438"/>
        </w:tabs>
        <w:ind w:left="1438" w:hanging="358"/>
        <w:rPr>
          <w:sz w:val="20"/>
        </w:rPr>
      </w:pPr>
      <w:r>
        <w:rPr>
          <w:sz w:val="20"/>
        </w:rPr>
        <w:t>Coordinate</w:t>
      </w:r>
      <w:r>
        <w:rPr>
          <w:spacing w:val="-6"/>
          <w:sz w:val="20"/>
        </w:rPr>
        <w:t xml:space="preserve"> </w:t>
      </w:r>
      <w:r>
        <w:rPr>
          <w:sz w:val="20"/>
        </w:rPr>
        <w:t>for</w:t>
      </w:r>
      <w:r>
        <w:rPr>
          <w:spacing w:val="-5"/>
          <w:sz w:val="20"/>
        </w:rPr>
        <w:t xml:space="preserve"> </w:t>
      </w:r>
      <w:r>
        <w:rPr>
          <w:sz w:val="20"/>
        </w:rPr>
        <w:t>repair</w:t>
      </w:r>
      <w:r>
        <w:rPr>
          <w:spacing w:val="-6"/>
          <w:sz w:val="20"/>
        </w:rPr>
        <w:t xml:space="preserve"> </w:t>
      </w:r>
      <w:r>
        <w:rPr>
          <w:sz w:val="20"/>
        </w:rPr>
        <w:t>and</w:t>
      </w:r>
      <w:r>
        <w:rPr>
          <w:spacing w:val="-5"/>
          <w:sz w:val="20"/>
        </w:rPr>
        <w:t xml:space="preserve"> </w:t>
      </w:r>
      <w:r>
        <w:rPr>
          <w:sz w:val="20"/>
        </w:rPr>
        <w:t>resolution</w:t>
      </w:r>
      <w:r>
        <w:rPr>
          <w:spacing w:val="-5"/>
          <w:sz w:val="20"/>
        </w:rPr>
        <w:t xml:space="preserve"> </w:t>
      </w:r>
      <w:r>
        <w:rPr>
          <w:sz w:val="20"/>
        </w:rPr>
        <w:t>of</w:t>
      </w:r>
      <w:r>
        <w:rPr>
          <w:spacing w:val="-6"/>
          <w:sz w:val="20"/>
        </w:rPr>
        <w:t xml:space="preserve"> </w:t>
      </w:r>
      <w:r>
        <w:rPr>
          <w:sz w:val="20"/>
        </w:rPr>
        <w:t>unsound</w:t>
      </w:r>
      <w:r>
        <w:rPr>
          <w:spacing w:val="-6"/>
          <w:sz w:val="20"/>
        </w:rPr>
        <w:t xml:space="preserve"> </w:t>
      </w:r>
      <w:r>
        <w:rPr>
          <w:sz w:val="20"/>
        </w:rPr>
        <w:t>substrate</w:t>
      </w:r>
      <w:r>
        <w:rPr>
          <w:spacing w:val="-5"/>
          <w:sz w:val="20"/>
        </w:rPr>
        <w:t xml:space="preserve"> </w:t>
      </w:r>
      <w:r>
        <w:rPr>
          <w:spacing w:val="-2"/>
          <w:sz w:val="20"/>
        </w:rPr>
        <w:t>materials.</w:t>
      </w:r>
    </w:p>
    <w:p w14:paraId="211761B0" w14:textId="77777777" w:rsidR="00726659" w:rsidRDefault="000F0732">
      <w:pPr>
        <w:pStyle w:val="ListParagraph"/>
        <w:numPr>
          <w:ilvl w:val="2"/>
          <w:numId w:val="169"/>
        </w:numPr>
        <w:tabs>
          <w:tab w:val="left" w:pos="1438"/>
          <w:tab w:val="left" w:pos="1440"/>
        </w:tabs>
        <w:spacing w:before="113" w:line="360" w:lineRule="auto"/>
        <w:ind w:right="1796"/>
        <w:rPr>
          <w:sz w:val="20"/>
        </w:rPr>
      </w:pPr>
      <w:r>
        <w:rPr>
          <w:sz w:val="20"/>
        </w:rPr>
        <w:t>Inspect</w:t>
      </w:r>
      <w:r>
        <w:rPr>
          <w:spacing w:val="-5"/>
          <w:sz w:val="20"/>
        </w:rPr>
        <w:t xml:space="preserve"> </w:t>
      </w:r>
      <w:r>
        <w:rPr>
          <w:sz w:val="20"/>
        </w:rPr>
        <w:t>for</w:t>
      </w:r>
      <w:r>
        <w:rPr>
          <w:spacing w:val="-5"/>
          <w:sz w:val="20"/>
        </w:rPr>
        <w:t xml:space="preserve"> </w:t>
      </w:r>
      <w:r>
        <w:rPr>
          <w:sz w:val="20"/>
        </w:rPr>
        <w:t>uniform</w:t>
      </w:r>
      <w:r>
        <w:rPr>
          <w:spacing w:val="-5"/>
          <w:sz w:val="20"/>
        </w:rPr>
        <w:t xml:space="preserve"> </w:t>
      </w:r>
      <w:r>
        <w:rPr>
          <w:sz w:val="20"/>
        </w:rPr>
        <w:t>joint</w:t>
      </w:r>
      <w:r>
        <w:rPr>
          <w:spacing w:val="-4"/>
          <w:sz w:val="20"/>
        </w:rPr>
        <w:t xml:space="preserve"> </w:t>
      </w:r>
      <w:r>
        <w:rPr>
          <w:sz w:val="20"/>
        </w:rPr>
        <w:t>widths</w:t>
      </w:r>
      <w:r>
        <w:rPr>
          <w:spacing w:val="-5"/>
          <w:sz w:val="20"/>
        </w:rPr>
        <w:t xml:space="preserve"> </w:t>
      </w:r>
      <w:r>
        <w:rPr>
          <w:sz w:val="20"/>
        </w:rPr>
        <w:t>and</w:t>
      </w:r>
      <w:r>
        <w:rPr>
          <w:spacing w:val="-4"/>
          <w:sz w:val="20"/>
        </w:rPr>
        <w:t xml:space="preserve"> </w:t>
      </w:r>
      <w:r>
        <w:rPr>
          <w:sz w:val="20"/>
        </w:rPr>
        <w:t>that</w:t>
      </w:r>
      <w:r>
        <w:rPr>
          <w:spacing w:val="-5"/>
          <w:sz w:val="20"/>
        </w:rPr>
        <w:t xml:space="preserve"> </w:t>
      </w:r>
      <w:r>
        <w:rPr>
          <w:sz w:val="20"/>
        </w:rPr>
        <w:t>dimensions</w:t>
      </w:r>
      <w:r>
        <w:rPr>
          <w:spacing w:val="-5"/>
          <w:sz w:val="20"/>
        </w:rPr>
        <w:t xml:space="preserve"> </w:t>
      </w:r>
      <w:r>
        <w:rPr>
          <w:sz w:val="20"/>
        </w:rPr>
        <w:t>are</w:t>
      </w:r>
      <w:r>
        <w:rPr>
          <w:spacing w:val="-4"/>
          <w:sz w:val="20"/>
        </w:rPr>
        <w:t xml:space="preserve"> </w:t>
      </w:r>
      <w:r>
        <w:rPr>
          <w:sz w:val="20"/>
        </w:rPr>
        <w:t xml:space="preserve">within tolerance established by sealant </w:t>
      </w:r>
      <w:proofErr w:type="gramStart"/>
      <w:r>
        <w:rPr>
          <w:sz w:val="20"/>
        </w:rPr>
        <w:t>manufacturer</w:t>
      </w:r>
      <w:proofErr w:type="gramEnd"/>
      <w:r>
        <w:rPr>
          <w:sz w:val="20"/>
        </w:rPr>
        <w:t>.</w:t>
      </w:r>
    </w:p>
    <w:p w14:paraId="190B5C54" w14:textId="77777777" w:rsidR="00726659" w:rsidRDefault="000F0732">
      <w:pPr>
        <w:pStyle w:val="Heading7"/>
        <w:numPr>
          <w:ilvl w:val="1"/>
          <w:numId w:val="169"/>
        </w:numPr>
        <w:tabs>
          <w:tab w:val="left" w:pos="1197"/>
        </w:tabs>
        <w:ind w:left="1197" w:hanging="477"/>
      </w:pPr>
      <w:r>
        <w:rPr>
          <w:spacing w:val="-2"/>
        </w:rPr>
        <w:t>PREPARATIONS</w:t>
      </w:r>
    </w:p>
    <w:p w14:paraId="63E1CF9D" w14:textId="77777777" w:rsidR="00726659" w:rsidRDefault="000F0732">
      <w:pPr>
        <w:pStyle w:val="ListParagraph"/>
        <w:numPr>
          <w:ilvl w:val="2"/>
          <w:numId w:val="169"/>
        </w:numPr>
        <w:tabs>
          <w:tab w:val="left" w:pos="1438"/>
          <w:tab w:val="left" w:pos="1440"/>
        </w:tabs>
        <w:spacing w:before="120" w:line="360" w:lineRule="auto"/>
        <w:ind w:right="1196"/>
        <w:rPr>
          <w:sz w:val="20"/>
        </w:rPr>
      </w:pPr>
      <w:r>
        <w:rPr>
          <w:sz w:val="20"/>
        </w:rPr>
        <w:t>Prepare</w:t>
      </w:r>
      <w:r>
        <w:rPr>
          <w:spacing w:val="-5"/>
          <w:sz w:val="20"/>
        </w:rPr>
        <w:t xml:space="preserve"> </w:t>
      </w:r>
      <w:r>
        <w:rPr>
          <w:sz w:val="20"/>
        </w:rPr>
        <w:t>joints</w:t>
      </w:r>
      <w:r>
        <w:rPr>
          <w:spacing w:val="-4"/>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manufacturer's</w:t>
      </w:r>
      <w:r>
        <w:rPr>
          <w:spacing w:val="-5"/>
          <w:sz w:val="20"/>
        </w:rPr>
        <w:t xml:space="preserve"> </w:t>
      </w:r>
      <w:r>
        <w:rPr>
          <w:sz w:val="20"/>
        </w:rPr>
        <w:t>instructions</w:t>
      </w:r>
      <w:r>
        <w:rPr>
          <w:spacing w:val="-5"/>
          <w:sz w:val="20"/>
        </w:rPr>
        <w:t xml:space="preserve"> </w:t>
      </w:r>
      <w:r>
        <w:rPr>
          <w:sz w:val="20"/>
        </w:rPr>
        <w:t>and</w:t>
      </w:r>
      <w:r>
        <w:rPr>
          <w:spacing w:val="-4"/>
          <w:sz w:val="20"/>
        </w:rPr>
        <w:t xml:space="preserve"> </w:t>
      </w:r>
      <w:r>
        <w:rPr>
          <w:sz w:val="20"/>
        </w:rPr>
        <w:t>as specified only when installers are ready to initiate sealant application as soon as practicable after preparation and before subsequent surface deterioration.</w:t>
      </w:r>
    </w:p>
    <w:p w14:paraId="68E6B6B7" w14:textId="77777777" w:rsidR="00726659" w:rsidRDefault="000F0732">
      <w:pPr>
        <w:pStyle w:val="ListParagraph"/>
        <w:numPr>
          <w:ilvl w:val="2"/>
          <w:numId w:val="169"/>
        </w:numPr>
        <w:tabs>
          <w:tab w:val="left" w:pos="1438"/>
          <w:tab w:val="left" w:pos="1440"/>
        </w:tabs>
        <w:spacing w:line="360" w:lineRule="auto"/>
        <w:ind w:right="956"/>
        <w:rPr>
          <w:sz w:val="20"/>
        </w:rPr>
      </w:pPr>
      <w:r>
        <w:rPr>
          <w:sz w:val="20"/>
        </w:rPr>
        <w:t xml:space="preserve">Clean surfaces of </w:t>
      </w:r>
      <w:proofErr w:type="gramStart"/>
      <w:r>
        <w:rPr>
          <w:sz w:val="20"/>
        </w:rPr>
        <w:t>joint</w:t>
      </w:r>
      <w:proofErr w:type="gramEnd"/>
      <w:r>
        <w:rPr>
          <w:sz w:val="20"/>
        </w:rPr>
        <w:t xml:space="preserve"> to receive caulking or sealants leaving joint dry</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touch,</w:t>
      </w:r>
      <w:r>
        <w:rPr>
          <w:spacing w:val="-4"/>
          <w:sz w:val="20"/>
        </w:rPr>
        <w:t xml:space="preserve"> </w:t>
      </w:r>
      <w:r>
        <w:rPr>
          <w:sz w:val="20"/>
        </w:rPr>
        <w:t>free</w:t>
      </w:r>
      <w:r>
        <w:rPr>
          <w:spacing w:val="-4"/>
          <w:sz w:val="20"/>
        </w:rPr>
        <w:t xml:space="preserve"> </w:t>
      </w:r>
      <w:r>
        <w:rPr>
          <w:sz w:val="20"/>
        </w:rPr>
        <w:t>from</w:t>
      </w:r>
      <w:r>
        <w:rPr>
          <w:spacing w:val="-4"/>
          <w:sz w:val="20"/>
        </w:rPr>
        <w:t xml:space="preserve"> </w:t>
      </w:r>
      <w:r>
        <w:rPr>
          <w:sz w:val="20"/>
        </w:rPr>
        <w:t>frost,</w:t>
      </w:r>
      <w:r>
        <w:rPr>
          <w:spacing w:val="-3"/>
          <w:sz w:val="20"/>
        </w:rPr>
        <w:t xml:space="preserve"> </w:t>
      </w:r>
      <w:r>
        <w:rPr>
          <w:sz w:val="20"/>
        </w:rPr>
        <w:t>moisture,</w:t>
      </w:r>
      <w:r>
        <w:rPr>
          <w:spacing w:val="-3"/>
          <w:sz w:val="20"/>
        </w:rPr>
        <w:t xml:space="preserve"> </w:t>
      </w:r>
      <w:r>
        <w:rPr>
          <w:sz w:val="20"/>
        </w:rPr>
        <w:t>grease,</w:t>
      </w:r>
      <w:r>
        <w:rPr>
          <w:spacing w:val="-4"/>
          <w:sz w:val="20"/>
        </w:rPr>
        <w:t xml:space="preserve"> </w:t>
      </w:r>
      <w:r>
        <w:rPr>
          <w:sz w:val="20"/>
        </w:rPr>
        <w:t>oil,</w:t>
      </w:r>
      <w:r>
        <w:rPr>
          <w:spacing w:val="-4"/>
          <w:sz w:val="20"/>
        </w:rPr>
        <w:t xml:space="preserve"> </w:t>
      </w:r>
      <w:r>
        <w:rPr>
          <w:sz w:val="20"/>
        </w:rPr>
        <w:t>wax,</w:t>
      </w:r>
      <w:r>
        <w:rPr>
          <w:spacing w:val="-4"/>
          <w:sz w:val="20"/>
        </w:rPr>
        <w:t xml:space="preserve"> </w:t>
      </w:r>
      <w:r>
        <w:rPr>
          <w:sz w:val="20"/>
        </w:rPr>
        <w:t xml:space="preserve">lacquer paint, or other foreign matter that would tend to destroy or impair </w:t>
      </w:r>
      <w:r>
        <w:rPr>
          <w:spacing w:val="-2"/>
          <w:sz w:val="20"/>
        </w:rPr>
        <w:t>adhesion.</w:t>
      </w:r>
    </w:p>
    <w:p w14:paraId="75FC6DE8" w14:textId="77777777" w:rsidR="00726659" w:rsidRDefault="000F0732">
      <w:pPr>
        <w:pStyle w:val="ListParagraph"/>
        <w:numPr>
          <w:ilvl w:val="3"/>
          <w:numId w:val="169"/>
        </w:numPr>
        <w:tabs>
          <w:tab w:val="left" w:pos="1798"/>
          <w:tab w:val="left" w:pos="1800"/>
        </w:tabs>
        <w:spacing w:line="360" w:lineRule="auto"/>
        <w:ind w:right="956"/>
        <w:jc w:val="both"/>
        <w:rPr>
          <w:sz w:val="20"/>
        </w:rPr>
      </w:pPr>
      <w:r>
        <w:rPr>
          <w:sz w:val="20"/>
        </w:rPr>
        <w:t>Clean,</w:t>
      </w:r>
      <w:r>
        <w:rPr>
          <w:spacing w:val="-4"/>
          <w:sz w:val="20"/>
        </w:rPr>
        <w:t xml:space="preserve"> </w:t>
      </w:r>
      <w:r>
        <w:rPr>
          <w:sz w:val="20"/>
        </w:rPr>
        <w:t>porous</w:t>
      </w:r>
      <w:r>
        <w:rPr>
          <w:spacing w:val="-5"/>
          <w:sz w:val="20"/>
        </w:rPr>
        <w:t xml:space="preserve"> </w:t>
      </w:r>
      <w:r>
        <w:rPr>
          <w:sz w:val="20"/>
        </w:rPr>
        <w:t>joint</w:t>
      </w:r>
      <w:r>
        <w:rPr>
          <w:spacing w:val="-5"/>
          <w:sz w:val="20"/>
        </w:rPr>
        <w:t xml:space="preserve"> </w:t>
      </w:r>
      <w:r>
        <w:rPr>
          <w:sz w:val="20"/>
        </w:rPr>
        <w:t>substrate</w:t>
      </w:r>
      <w:r>
        <w:rPr>
          <w:spacing w:val="-5"/>
          <w:sz w:val="20"/>
        </w:rPr>
        <w:t xml:space="preserve"> </w:t>
      </w:r>
      <w:r>
        <w:rPr>
          <w:sz w:val="20"/>
        </w:rPr>
        <w:t>surfaces</w:t>
      </w:r>
      <w:r>
        <w:rPr>
          <w:spacing w:val="-5"/>
          <w:sz w:val="20"/>
        </w:rPr>
        <w:t xml:space="preserve"> </w:t>
      </w:r>
      <w:r>
        <w:rPr>
          <w:sz w:val="20"/>
        </w:rPr>
        <w:t>by</w:t>
      </w:r>
      <w:r>
        <w:rPr>
          <w:spacing w:val="-5"/>
          <w:sz w:val="20"/>
        </w:rPr>
        <w:t xml:space="preserve"> </w:t>
      </w:r>
      <w:r>
        <w:rPr>
          <w:sz w:val="20"/>
        </w:rPr>
        <w:t>brushing,</w:t>
      </w:r>
      <w:r>
        <w:rPr>
          <w:spacing w:val="-5"/>
          <w:sz w:val="20"/>
        </w:rPr>
        <w:t xml:space="preserve"> </w:t>
      </w:r>
      <w:r>
        <w:rPr>
          <w:sz w:val="20"/>
        </w:rPr>
        <w:t>grinding,</w:t>
      </w:r>
      <w:r>
        <w:rPr>
          <w:spacing w:val="-5"/>
          <w:sz w:val="20"/>
        </w:rPr>
        <w:t xml:space="preserve"> </w:t>
      </w:r>
      <w:r>
        <w:rPr>
          <w:sz w:val="20"/>
        </w:rPr>
        <w:t>blast cleaning,</w:t>
      </w:r>
      <w:r>
        <w:rPr>
          <w:spacing w:val="-5"/>
          <w:sz w:val="20"/>
        </w:rPr>
        <w:t xml:space="preserve"> </w:t>
      </w:r>
      <w:r>
        <w:rPr>
          <w:sz w:val="20"/>
        </w:rPr>
        <w:t>mechanical</w:t>
      </w:r>
      <w:r>
        <w:rPr>
          <w:spacing w:val="-5"/>
          <w:sz w:val="20"/>
        </w:rPr>
        <w:t xml:space="preserve"> </w:t>
      </w:r>
      <w:r>
        <w:rPr>
          <w:sz w:val="20"/>
        </w:rPr>
        <w:t>abrading,</w:t>
      </w:r>
      <w:r>
        <w:rPr>
          <w:spacing w:val="-5"/>
          <w:sz w:val="20"/>
        </w:rPr>
        <w:t xml:space="preserve"> </w:t>
      </w:r>
      <w:r>
        <w:rPr>
          <w:sz w:val="20"/>
        </w:rPr>
        <w:t>or</w:t>
      </w:r>
      <w:r>
        <w:rPr>
          <w:spacing w:val="-5"/>
          <w:sz w:val="20"/>
        </w:rPr>
        <w:t xml:space="preserve"> </w:t>
      </w:r>
      <w:r>
        <w:rPr>
          <w:sz w:val="20"/>
        </w:rPr>
        <w:t>a</w:t>
      </w:r>
      <w:r>
        <w:rPr>
          <w:spacing w:val="-4"/>
          <w:sz w:val="20"/>
        </w:rPr>
        <w:t xml:space="preserve"> </w:t>
      </w:r>
      <w:r>
        <w:rPr>
          <w:sz w:val="20"/>
        </w:rPr>
        <w:t>combination</w:t>
      </w:r>
      <w:r>
        <w:rPr>
          <w:spacing w:val="-5"/>
          <w:sz w:val="20"/>
        </w:rPr>
        <w:t xml:space="preserve"> </w:t>
      </w:r>
      <w:r>
        <w:rPr>
          <w:sz w:val="20"/>
        </w:rPr>
        <w:t>of</w:t>
      </w:r>
      <w:r>
        <w:rPr>
          <w:spacing w:val="-5"/>
          <w:sz w:val="20"/>
        </w:rPr>
        <w:t xml:space="preserve"> </w:t>
      </w:r>
      <w:r>
        <w:rPr>
          <w:sz w:val="20"/>
        </w:rPr>
        <w:t>these</w:t>
      </w:r>
      <w:r>
        <w:rPr>
          <w:spacing w:val="-4"/>
          <w:sz w:val="20"/>
        </w:rPr>
        <w:t xml:space="preserve"> </w:t>
      </w:r>
      <w:r>
        <w:rPr>
          <w:sz w:val="20"/>
        </w:rPr>
        <w:t>methods</w:t>
      </w:r>
      <w:r>
        <w:rPr>
          <w:spacing w:val="-4"/>
          <w:sz w:val="20"/>
        </w:rPr>
        <w:t xml:space="preserve"> </w:t>
      </w:r>
      <w:r>
        <w:rPr>
          <w:sz w:val="20"/>
        </w:rPr>
        <w:t>to produce</w:t>
      </w:r>
      <w:r>
        <w:rPr>
          <w:spacing w:val="-5"/>
          <w:sz w:val="20"/>
        </w:rPr>
        <w:t xml:space="preserve"> </w:t>
      </w:r>
      <w:r>
        <w:rPr>
          <w:sz w:val="20"/>
        </w:rPr>
        <w:t>a</w:t>
      </w:r>
      <w:r>
        <w:rPr>
          <w:spacing w:val="-5"/>
          <w:sz w:val="20"/>
        </w:rPr>
        <w:t xml:space="preserve"> </w:t>
      </w:r>
      <w:r>
        <w:rPr>
          <w:sz w:val="20"/>
        </w:rPr>
        <w:t>clean,</w:t>
      </w:r>
      <w:r>
        <w:rPr>
          <w:spacing w:val="-4"/>
          <w:sz w:val="20"/>
        </w:rPr>
        <w:t xml:space="preserve"> </w:t>
      </w:r>
      <w:r>
        <w:rPr>
          <w:sz w:val="20"/>
        </w:rPr>
        <w:t>sound</w:t>
      </w:r>
      <w:r>
        <w:rPr>
          <w:spacing w:val="-5"/>
          <w:sz w:val="20"/>
        </w:rPr>
        <w:t xml:space="preserve"> </w:t>
      </w:r>
      <w:r>
        <w:rPr>
          <w:sz w:val="20"/>
        </w:rPr>
        <w:t>substrate</w:t>
      </w:r>
      <w:r>
        <w:rPr>
          <w:spacing w:val="-5"/>
          <w:sz w:val="20"/>
        </w:rPr>
        <w:t xml:space="preserve"> </w:t>
      </w:r>
      <w:r>
        <w:rPr>
          <w:sz w:val="20"/>
        </w:rPr>
        <w:t>capable</w:t>
      </w:r>
      <w:r>
        <w:rPr>
          <w:spacing w:val="-5"/>
          <w:sz w:val="20"/>
        </w:rPr>
        <w:t xml:space="preserve"> </w:t>
      </w:r>
      <w:r>
        <w:rPr>
          <w:sz w:val="20"/>
        </w:rPr>
        <w:t>of</w:t>
      </w:r>
      <w:r>
        <w:rPr>
          <w:spacing w:val="-5"/>
          <w:sz w:val="20"/>
        </w:rPr>
        <w:t xml:space="preserve"> </w:t>
      </w:r>
      <w:r>
        <w:rPr>
          <w:sz w:val="20"/>
        </w:rPr>
        <w:t>developing</w:t>
      </w:r>
      <w:r>
        <w:rPr>
          <w:spacing w:val="-4"/>
          <w:sz w:val="20"/>
        </w:rPr>
        <w:t xml:space="preserve"> </w:t>
      </w:r>
      <w:r>
        <w:rPr>
          <w:sz w:val="20"/>
        </w:rPr>
        <w:t>optimum</w:t>
      </w:r>
      <w:r>
        <w:rPr>
          <w:spacing w:val="-5"/>
          <w:sz w:val="20"/>
        </w:rPr>
        <w:t xml:space="preserve"> </w:t>
      </w:r>
      <w:r>
        <w:rPr>
          <w:sz w:val="20"/>
        </w:rPr>
        <w:t>bond with joint sealants.</w:t>
      </w:r>
    </w:p>
    <w:p w14:paraId="70115EE8" w14:textId="77777777" w:rsidR="00726659" w:rsidRDefault="000F0732">
      <w:pPr>
        <w:pStyle w:val="ListParagraph"/>
        <w:numPr>
          <w:ilvl w:val="3"/>
          <w:numId w:val="169"/>
        </w:numPr>
        <w:tabs>
          <w:tab w:val="left" w:pos="1798"/>
          <w:tab w:val="left" w:pos="1800"/>
        </w:tabs>
        <w:spacing w:line="360" w:lineRule="auto"/>
        <w:ind w:right="836"/>
        <w:rPr>
          <w:sz w:val="20"/>
        </w:rPr>
      </w:pPr>
      <w:r>
        <w:rPr>
          <w:sz w:val="20"/>
        </w:rPr>
        <w:t>Remove loose particles remaining from above cleaning operations by vacuuming</w:t>
      </w:r>
      <w:r>
        <w:rPr>
          <w:spacing w:val="-5"/>
          <w:sz w:val="20"/>
        </w:rPr>
        <w:t xml:space="preserve"> </w:t>
      </w:r>
      <w:r>
        <w:rPr>
          <w:sz w:val="20"/>
        </w:rPr>
        <w:t>or</w:t>
      </w:r>
      <w:r>
        <w:rPr>
          <w:spacing w:val="-5"/>
          <w:sz w:val="20"/>
        </w:rPr>
        <w:t xml:space="preserve"> </w:t>
      </w:r>
      <w:r>
        <w:rPr>
          <w:sz w:val="20"/>
        </w:rPr>
        <w:t>blowing</w:t>
      </w:r>
      <w:r>
        <w:rPr>
          <w:spacing w:val="-5"/>
          <w:sz w:val="20"/>
        </w:rPr>
        <w:t xml:space="preserve"> </w:t>
      </w:r>
      <w:r>
        <w:rPr>
          <w:sz w:val="20"/>
        </w:rPr>
        <w:t>out</w:t>
      </w:r>
      <w:r>
        <w:rPr>
          <w:spacing w:val="-4"/>
          <w:sz w:val="20"/>
        </w:rPr>
        <w:t xml:space="preserve"> </w:t>
      </w:r>
      <w:r>
        <w:rPr>
          <w:sz w:val="20"/>
        </w:rPr>
        <w:t>joints</w:t>
      </w:r>
      <w:r>
        <w:rPr>
          <w:spacing w:val="-5"/>
          <w:sz w:val="20"/>
        </w:rPr>
        <w:t xml:space="preserve"> </w:t>
      </w:r>
      <w:r>
        <w:rPr>
          <w:sz w:val="20"/>
        </w:rPr>
        <w:t>with</w:t>
      </w:r>
      <w:r>
        <w:rPr>
          <w:spacing w:val="-4"/>
          <w:sz w:val="20"/>
        </w:rPr>
        <w:t xml:space="preserve"> </w:t>
      </w:r>
      <w:r>
        <w:rPr>
          <w:sz w:val="20"/>
        </w:rPr>
        <w:t>oil-free</w:t>
      </w:r>
      <w:r>
        <w:rPr>
          <w:spacing w:val="-4"/>
          <w:sz w:val="20"/>
        </w:rPr>
        <w:t xml:space="preserve"> </w:t>
      </w:r>
      <w:r>
        <w:rPr>
          <w:sz w:val="20"/>
        </w:rPr>
        <w:t>compressed</w:t>
      </w:r>
      <w:r>
        <w:rPr>
          <w:spacing w:val="-4"/>
          <w:sz w:val="20"/>
        </w:rPr>
        <w:t xml:space="preserve"> </w:t>
      </w:r>
      <w:r>
        <w:rPr>
          <w:sz w:val="20"/>
        </w:rPr>
        <w:t>air.</w:t>
      </w:r>
      <w:r>
        <w:rPr>
          <w:spacing w:val="-5"/>
          <w:sz w:val="20"/>
        </w:rPr>
        <w:t xml:space="preserve"> </w:t>
      </w:r>
      <w:r>
        <w:rPr>
          <w:sz w:val="20"/>
        </w:rPr>
        <w:t>Porous joint surfaces include the following:</w:t>
      </w:r>
    </w:p>
    <w:p w14:paraId="6572CD69" w14:textId="77777777" w:rsidR="00726659" w:rsidRDefault="000F0732">
      <w:pPr>
        <w:pStyle w:val="ListParagraph"/>
        <w:numPr>
          <w:ilvl w:val="0"/>
          <w:numId w:val="168"/>
        </w:numPr>
        <w:tabs>
          <w:tab w:val="left" w:pos="2158"/>
        </w:tabs>
        <w:ind w:left="2158" w:hanging="358"/>
        <w:rPr>
          <w:sz w:val="20"/>
        </w:rPr>
      </w:pPr>
      <w:r>
        <w:rPr>
          <w:spacing w:val="-2"/>
          <w:sz w:val="20"/>
        </w:rPr>
        <w:t>Concrete.</w:t>
      </w:r>
    </w:p>
    <w:p w14:paraId="003F1AFA" w14:textId="77777777" w:rsidR="00726659" w:rsidRDefault="000F0732">
      <w:pPr>
        <w:pStyle w:val="ListParagraph"/>
        <w:numPr>
          <w:ilvl w:val="0"/>
          <w:numId w:val="168"/>
        </w:numPr>
        <w:tabs>
          <w:tab w:val="left" w:pos="2158"/>
        </w:tabs>
        <w:spacing w:before="113"/>
        <w:ind w:left="2158" w:hanging="358"/>
        <w:rPr>
          <w:sz w:val="20"/>
        </w:rPr>
      </w:pPr>
      <w:r>
        <w:rPr>
          <w:spacing w:val="-2"/>
          <w:sz w:val="20"/>
        </w:rPr>
        <w:t>Masonry.</w:t>
      </w:r>
    </w:p>
    <w:p w14:paraId="0FFA9688" w14:textId="77777777" w:rsidR="00726659" w:rsidRDefault="000F0732">
      <w:pPr>
        <w:pStyle w:val="ListParagraph"/>
        <w:numPr>
          <w:ilvl w:val="0"/>
          <w:numId w:val="168"/>
        </w:numPr>
        <w:tabs>
          <w:tab w:val="left" w:pos="2158"/>
        </w:tabs>
        <w:spacing w:before="113"/>
        <w:ind w:left="2158" w:hanging="358"/>
        <w:rPr>
          <w:sz w:val="20"/>
        </w:rPr>
      </w:pPr>
      <w:r>
        <w:rPr>
          <w:sz w:val="20"/>
        </w:rPr>
        <w:t>Unglazed</w:t>
      </w:r>
      <w:r>
        <w:rPr>
          <w:spacing w:val="-6"/>
          <w:sz w:val="20"/>
        </w:rPr>
        <w:t xml:space="preserve"> </w:t>
      </w:r>
      <w:r>
        <w:rPr>
          <w:sz w:val="20"/>
        </w:rPr>
        <w:t>surfaces</w:t>
      </w:r>
      <w:r>
        <w:rPr>
          <w:spacing w:val="-5"/>
          <w:sz w:val="20"/>
        </w:rPr>
        <w:t xml:space="preserve"> </w:t>
      </w:r>
      <w:r>
        <w:rPr>
          <w:sz w:val="20"/>
        </w:rPr>
        <w:t>of</w:t>
      </w:r>
      <w:r>
        <w:rPr>
          <w:spacing w:val="-6"/>
          <w:sz w:val="20"/>
        </w:rPr>
        <w:t xml:space="preserve"> </w:t>
      </w:r>
      <w:r>
        <w:rPr>
          <w:sz w:val="20"/>
        </w:rPr>
        <w:t>ceramic</w:t>
      </w:r>
      <w:r>
        <w:rPr>
          <w:spacing w:val="-5"/>
          <w:sz w:val="20"/>
        </w:rPr>
        <w:t xml:space="preserve"> </w:t>
      </w:r>
      <w:r>
        <w:rPr>
          <w:spacing w:val="-2"/>
          <w:sz w:val="20"/>
        </w:rPr>
        <w:t>tile.</w:t>
      </w:r>
    </w:p>
    <w:p w14:paraId="1B6D8B3E" w14:textId="77777777" w:rsidR="00726659" w:rsidRDefault="000F0732">
      <w:pPr>
        <w:pStyle w:val="ListParagraph"/>
        <w:numPr>
          <w:ilvl w:val="3"/>
          <w:numId w:val="169"/>
        </w:numPr>
        <w:tabs>
          <w:tab w:val="left" w:pos="1798"/>
        </w:tabs>
        <w:spacing w:before="114"/>
        <w:ind w:left="1798" w:hanging="358"/>
        <w:rPr>
          <w:sz w:val="20"/>
        </w:rPr>
      </w:pPr>
      <w:r>
        <w:rPr>
          <w:sz w:val="20"/>
        </w:rPr>
        <w:t>Remove</w:t>
      </w:r>
      <w:r>
        <w:rPr>
          <w:spacing w:val="-6"/>
          <w:sz w:val="20"/>
        </w:rPr>
        <w:t xml:space="preserve"> </w:t>
      </w:r>
      <w:r>
        <w:rPr>
          <w:sz w:val="20"/>
        </w:rPr>
        <w:t>laitance</w:t>
      </w:r>
      <w:r>
        <w:rPr>
          <w:spacing w:val="-5"/>
          <w:sz w:val="20"/>
        </w:rPr>
        <w:t xml:space="preserve"> </w:t>
      </w:r>
      <w:r>
        <w:rPr>
          <w:sz w:val="20"/>
        </w:rPr>
        <w:t>and</w:t>
      </w:r>
      <w:r>
        <w:rPr>
          <w:spacing w:val="-6"/>
          <w:sz w:val="20"/>
        </w:rPr>
        <w:t xml:space="preserve"> </w:t>
      </w:r>
      <w:r>
        <w:rPr>
          <w:sz w:val="20"/>
        </w:rPr>
        <w:t>form-release</w:t>
      </w:r>
      <w:r>
        <w:rPr>
          <w:spacing w:val="-6"/>
          <w:sz w:val="20"/>
        </w:rPr>
        <w:t xml:space="preserve"> </w:t>
      </w:r>
      <w:r>
        <w:rPr>
          <w:sz w:val="20"/>
        </w:rPr>
        <w:t>agents</w:t>
      </w:r>
      <w:r>
        <w:rPr>
          <w:spacing w:val="-6"/>
          <w:sz w:val="20"/>
        </w:rPr>
        <w:t xml:space="preserve"> </w:t>
      </w:r>
      <w:r>
        <w:rPr>
          <w:sz w:val="20"/>
        </w:rPr>
        <w:t>from</w:t>
      </w:r>
      <w:r>
        <w:rPr>
          <w:spacing w:val="-5"/>
          <w:sz w:val="20"/>
        </w:rPr>
        <w:t xml:space="preserve"> </w:t>
      </w:r>
      <w:r>
        <w:rPr>
          <w:spacing w:val="-2"/>
          <w:sz w:val="20"/>
        </w:rPr>
        <w:t>concrete.</w:t>
      </w:r>
    </w:p>
    <w:p w14:paraId="54839555" w14:textId="77777777" w:rsidR="00726659" w:rsidRDefault="000F0732">
      <w:pPr>
        <w:pStyle w:val="ListParagraph"/>
        <w:numPr>
          <w:ilvl w:val="3"/>
          <w:numId w:val="169"/>
        </w:numPr>
        <w:tabs>
          <w:tab w:val="left" w:pos="1798"/>
          <w:tab w:val="left" w:pos="1800"/>
        </w:tabs>
        <w:spacing w:before="113" w:line="360" w:lineRule="auto"/>
        <w:ind w:right="956"/>
        <w:rPr>
          <w:sz w:val="20"/>
        </w:rPr>
      </w:pPr>
      <w:r>
        <w:rPr>
          <w:sz w:val="20"/>
        </w:rPr>
        <w:t>Clean</w:t>
      </w:r>
      <w:r>
        <w:rPr>
          <w:spacing w:val="-4"/>
          <w:sz w:val="20"/>
        </w:rPr>
        <w:t xml:space="preserve"> </w:t>
      </w:r>
      <w:r>
        <w:rPr>
          <w:sz w:val="20"/>
        </w:rPr>
        <w:t>nonporous</w:t>
      </w:r>
      <w:r>
        <w:rPr>
          <w:spacing w:val="-4"/>
          <w:sz w:val="20"/>
        </w:rPr>
        <w:t xml:space="preserve"> </w:t>
      </w:r>
      <w:r>
        <w:rPr>
          <w:sz w:val="20"/>
        </w:rPr>
        <w:t>surfaces</w:t>
      </w:r>
      <w:r>
        <w:rPr>
          <w:spacing w:val="-4"/>
          <w:sz w:val="20"/>
        </w:rPr>
        <w:t xml:space="preserve"> </w:t>
      </w:r>
      <w:r>
        <w:rPr>
          <w:sz w:val="20"/>
        </w:rPr>
        <w:t>with</w:t>
      </w:r>
      <w:r>
        <w:rPr>
          <w:spacing w:val="-5"/>
          <w:sz w:val="20"/>
        </w:rPr>
        <w:t xml:space="preserve"> </w:t>
      </w:r>
      <w:r>
        <w:rPr>
          <w:sz w:val="20"/>
        </w:rPr>
        <w:t>chemical</w:t>
      </w:r>
      <w:r>
        <w:rPr>
          <w:spacing w:val="-5"/>
          <w:sz w:val="20"/>
        </w:rPr>
        <w:t xml:space="preserve"> </w:t>
      </w:r>
      <w:r>
        <w:rPr>
          <w:sz w:val="20"/>
        </w:rPr>
        <w:t>cleaners</w:t>
      </w:r>
      <w:r>
        <w:rPr>
          <w:spacing w:val="-5"/>
          <w:sz w:val="20"/>
        </w:rPr>
        <w:t xml:space="preserve"> </w:t>
      </w:r>
      <w:r>
        <w:rPr>
          <w:sz w:val="20"/>
        </w:rPr>
        <w:t>or</w:t>
      </w:r>
      <w:r>
        <w:rPr>
          <w:spacing w:val="-5"/>
          <w:sz w:val="20"/>
        </w:rPr>
        <w:t xml:space="preserve"> </w:t>
      </w:r>
      <w:r>
        <w:rPr>
          <w:sz w:val="20"/>
        </w:rPr>
        <w:t>other</w:t>
      </w:r>
      <w:r>
        <w:rPr>
          <w:spacing w:val="-4"/>
          <w:sz w:val="20"/>
        </w:rPr>
        <w:t xml:space="preserve"> </w:t>
      </w:r>
      <w:r>
        <w:rPr>
          <w:sz w:val="20"/>
        </w:rPr>
        <w:t>means</w:t>
      </w:r>
      <w:r>
        <w:rPr>
          <w:spacing w:val="-5"/>
          <w:sz w:val="20"/>
        </w:rPr>
        <w:t xml:space="preserve"> </w:t>
      </w:r>
      <w:r>
        <w:rPr>
          <w:sz w:val="20"/>
        </w:rPr>
        <w:t>that do not stain, harm substrates, or leave residues capable of interfering with adhesion of joint sealants.</w:t>
      </w:r>
    </w:p>
    <w:p w14:paraId="5704B8B1" w14:textId="77777777" w:rsidR="00726659" w:rsidRDefault="000F0732">
      <w:pPr>
        <w:pStyle w:val="ListParagraph"/>
        <w:numPr>
          <w:ilvl w:val="0"/>
          <w:numId w:val="167"/>
        </w:numPr>
        <w:tabs>
          <w:tab w:val="left" w:pos="2158"/>
        </w:tabs>
        <w:ind w:left="2158" w:hanging="358"/>
        <w:rPr>
          <w:sz w:val="20"/>
        </w:rPr>
      </w:pPr>
      <w:r>
        <w:rPr>
          <w:spacing w:val="-2"/>
          <w:sz w:val="20"/>
        </w:rPr>
        <w:t>Metal.</w:t>
      </w:r>
    </w:p>
    <w:p w14:paraId="6B2E3DD5" w14:textId="77777777" w:rsidR="00726659" w:rsidRDefault="000F0732">
      <w:pPr>
        <w:pStyle w:val="ListParagraph"/>
        <w:numPr>
          <w:ilvl w:val="0"/>
          <w:numId w:val="167"/>
        </w:numPr>
        <w:tabs>
          <w:tab w:val="left" w:pos="2158"/>
        </w:tabs>
        <w:spacing w:before="113"/>
        <w:ind w:left="2158" w:hanging="358"/>
        <w:rPr>
          <w:sz w:val="20"/>
        </w:rPr>
      </w:pPr>
      <w:r>
        <w:rPr>
          <w:spacing w:val="-2"/>
          <w:sz w:val="20"/>
        </w:rPr>
        <w:t>Glass.</w:t>
      </w:r>
    </w:p>
    <w:p w14:paraId="680704EB" w14:textId="77777777" w:rsidR="00726659" w:rsidRDefault="000F0732" w:rsidP="00016B94">
      <w:pPr>
        <w:pStyle w:val="ListParagraph"/>
        <w:numPr>
          <w:ilvl w:val="0"/>
          <w:numId w:val="167"/>
        </w:numPr>
        <w:tabs>
          <w:tab w:val="left" w:pos="2158"/>
        </w:tabs>
        <w:spacing w:before="114" w:line="276" w:lineRule="auto"/>
        <w:ind w:left="2158" w:hanging="358"/>
        <w:rPr>
          <w:sz w:val="20"/>
        </w:rPr>
      </w:pPr>
      <w:r>
        <w:rPr>
          <w:sz w:val="20"/>
        </w:rPr>
        <w:t>Porcelain</w:t>
      </w:r>
      <w:r>
        <w:rPr>
          <w:spacing w:val="-8"/>
          <w:sz w:val="20"/>
        </w:rPr>
        <w:t xml:space="preserve"> </w:t>
      </w:r>
      <w:r>
        <w:rPr>
          <w:spacing w:val="-2"/>
          <w:sz w:val="20"/>
        </w:rPr>
        <w:t>enamel.</w:t>
      </w:r>
    </w:p>
    <w:p w14:paraId="04736411" w14:textId="77777777" w:rsidR="00726659" w:rsidRDefault="000F0732" w:rsidP="00016B94">
      <w:pPr>
        <w:pStyle w:val="ListParagraph"/>
        <w:numPr>
          <w:ilvl w:val="0"/>
          <w:numId w:val="167"/>
        </w:numPr>
        <w:tabs>
          <w:tab w:val="left" w:pos="2158"/>
        </w:tabs>
        <w:spacing w:line="276" w:lineRule="auto"/>
        <w:ind w:left="2158" w:hanging="358"/>
        <w:rPr>
          <w:sz w:val="20"/>
        </w:rPr>
      </w:pPr>
      <w:r>
        <w:rPr>
          <w:sz w:val="20"/>
        </w:rPr>
        <w:t>Glazed</w:t>
      </w:r>
      <w:r>
        <w:rPr>
          <w:spacing w:val="-5"/>
          <w:sz w:val="20"/>
        </w:rPr>
        <w:t xml:space="preserve"> </w:t>
      </w:r>
      <w:r>
        <w:rPr>
          <w:sz w:val="20"/>
        </w:rPr>
        <w:t>surfaces</w:t>
      </w:r>
      <w:r>
        <w:rPr>
          <w:spacing w:val="-5"/>
          <w:sz w:val="20"/>
        </w:rPr>
        <w:t xml:space="preserve"> </w:t>
      </w:r>
      <w:r>
        <w:rPr>
          <w:sz w:val="20"/>
        </w:rPr>
        <w:t>of</w:t>
      </w:r>
      <w:r>
        <w:rPr>
          <w:spacing w:val="-6"/>
          <w:sz w:val="20"/>
        </w:rPr>
        <w:t xml:space="preserve"> </w:t>
      </w:r>
      <w:r>
        <w:rPr>
          <w:sz w:val="20"/>
        </w:rPr>
        <w:t>ceramic</w:t>
      </w:r>
      <w:r>
        <w:rPr>
          <w:spacing w:val="-4"/>
          <w:sz w:val="20"/>
        </w:rPr>
        <w:t xml:space="preserve"> </w:t>
      </w:r>
      <w:r>
        <w:rPr>
          <w:spacing w:val="-2"/>
          <w:sz w:val="20"/>
        </w:rPr>
        <w:t>tile.</w:t>
      </w:r>
    </w:p>
    <w:p w14:paraId="59D29B71" w14:textId="77777777" w:rsidR="00726659" w:rsidRDefault="000F0732">
      <w:pPr>
        <w:pStyle w:val="ListParagraph"/>
        <w:numPr>
          <w:ilvl w:val="2"/>
          <w:numId w:val="169"/>
        </w:numPr>
        <w:tabs>
          <w:tab w:val="left" w:pos="1438"/>
        </w:tabs>
        <w:spacing w:before="113"/>
        <w:ind w:left="1438" w:hanging="358"/>
        <w:rPr>
          <w:sz w:val="20"/>
        </w:rPr>
      </w:pPr>
      <w:r>
        <w:rPr>
          <w:sz w:val="20"/>
        </w:rPr>
        <w:t>Do</w:t>
      </w:r>
      <w:r>
        <w:rPr>
          <w:spacing w:val="-4"/>
          <w:sz w:val="20"/>
        </w:rPr>
        <w:t xml:space="preserve"> </w:t>
      </w:r>
      <w:r>
        <w:rPr>
          <w:sz w:val="20"/>
        </w:rPr>
        <w:t>not</w:t>
      </w:r>
      <w:r>
        <w:rPr>
          <w:spacing w:val="-2"/>
          <w:sz w:val="20"/>
        </w:rPr>
        <w:t xml:space="preserve"> </w:t>
      </w:r>
      <w:r>
        <w:rPr>
          <w:sz w:val="20"/>
        </w:rPr>
        <w:t>cut</w:t>
      </w:r>
      <w:r>
        <w:rPr>
          <w:spacing w:val="-3"/>
          <w:sz w:val="20"/>
        </w:rPr>
        <w:t xml:space="preserve"> </w:t>
      </w:r>
      <w:r>
        <w:rPr>
          <w:sz w:val="20"/>
        </w:rPr>
        <w:t>or</w:t>
      </w:r>
      <w:r>
        <w:rPr>
          <w:spacing w:val="-4"/>
          <w:sz w:val="20"/>
        </w:rPr>
        <w:t xml:space="preserve"> </w:t>
      </w:r>
      <w:r>
        <w:rPr>
          <w:sz w:val="20"/>
        </w:rPr>
        <w:t>damage</w:t>
      </w:r>
      <w:r>
        <w:rPr>
          <w:spacing w:val="-3"/>
          <w:sz w:val="20"/>
        </w:rPr>
        <w:t xml:space="preserve"> </w:t>
      </w:r>
      <w:r>
        <w:rPr>
          <w:sz w:val="20"/>
        </w:rPr>
        <w:t>joint</w:t>
      </w:r>
      <w:r>
        <w:rPr>
          <w:spacing w:val="-2"/>
          <w:sz w:val="20"/>
        </w:rPr>
        <w:t xml:space="preserve"> edges.</w:t>
      </w:r>
    </w:p>
    <w:p w14:paraId="7FA231E3" w14:textId="77777777" w:rsidR="00726659" w:rsidRDefault="000F0732">
      <w:pPr>
        <w:pStyle w:val="ListParagraph"/>
        <w:numPr>
          <w:ilvl w:val="2"/>
          <w:numId w:val="169"/>
        </w:numPr>
        <w:tabs>
          <w:tab w:val="left" w:pos="1438"/>
          <w:tab w:val="left" w:pos="1440"/>
        </w:tabs>
        <w:spacing w:before="113" w:line="360" w:lineRule="auto"/>
        <w:ind w:right="1676"/>
        <w:rPr>
          <w:sz w:val="20"/>
        </w:rPr>
      </w:pPr>
      <w:r>
        <w:rPr>
          <w:sz w:val="20"/>
        </w:rPr>
        <w:t>Apply</w:t>
      </w:r>
      <w:r>
        <w:rPr>
          <w:spacing w:val="-3"/>
          <w:sz w:val="20"/>
        </w:rPr>
        <w:t xml:space="preserve"> </w:t>
      </w:r>
      <w:r>
        <w:rPr>
          <w:sz w:val="20"/>
        </w:rPr>
        <w:t>masking</w:t>
      </w:r>
      <w:r>
        <w:rPr>
          <w:spacing w:val="-4"/>
          <w:sz w:val="20"/>
        </w:rPr>
        <w:t xml:space="preserve"> </w:t>
      </w:r>
      <w:r>
        <w:rPr>
          <w:sz w:val="20"/>
        </w:rPr>
        <w:t>tape</w:t>
      </w:r>
      <w:r>
        <w:rPr>
          <w:spacing w:val="-4"/>
          <w:sz w:val="20"/>
        </w:rPr>
        <w:t xml:space="preserve"> </w:t>
      </w:r>
      <w:r>
        <w:rPr>
          <w:sz w:val="20"/>
        </w:rPr>
        <w:t>to</w:t>
      </w:r>
      <w:r>
        <w:rPr>
          <w:spacing w:val="-4"/>
          <w:sz w:val="20"/>
        </w:rPr>
        <w:t xml:space="preserve"> </w:t>
      </w:r>
      <w:r>
        <w:rPr>
          <w:sz w:val="20"/>
        </w:rPr>
        <w:t>face</w:t>
      </w:r>
      <w:r>
        <w:rPr>
          <w:spacing w:val="-3"/>
          <w:sz w:val="20"/>
        </w:rPr>
        <w:t xml:space="preserve"> </w:t>
      </w:r>
      <w:r>
        <w:rPr>
          <w:sz w:val="20"/>
        </w:rPr>
        <w:t>of</w:t>
      </w:r>
      <w:r>
        <w:rPr>
          <w:spacing w:val="-4"/>
          <w:sz w:val="20"/>
        </w:rPr>
        <w:t xml:space="preserve"> </w:t>
      </w:r>
      <w:r>
        <w:rPr>
          <w:sz w:val="20"/>
        </w:rPr>
        <w:t>surfaces</w:t>
      </w:r>
      <w:r>
        <w:rPr>
          <w:spacing w:val="-4"/>
          <w:sz w:val="20"/>
        </w:rPr>
        <w:t xml:space="preserve"> </w:t>
      </w:r>
      <w:r>
        <w:rPr>
          <w:sz w:val="20"/>
        </w:rPr>
        <w:t>adjacent</w:t>
      </w:r>
      <w:r>
        <w:rPr>
          <w:spacing w:val="-4"/>
          <w:sz w:val="20"/>
        </w:rPr>
        <w:t xml:space="preserve"> </w:t>
      </w:r>
      <w:r>
        <w:rPr>
          <w:sz w:val="20"/>
        </w:rPr>
        <w:t>to</w:t>
      </w:r>
      <w:r>
        <w:rPr>
          <w:spacing w:val="-4"/>
          <w:sz w:val="20"/>
        </w:rPr>
        <w:t xml:space="preserve"> </w:t>
      </w:r>
      <w:r>
        <w:rPr>
          <w:sz w:val="20"/>
        </w:rPr>
        <w:t>joints</w:t>
      </w:r>
      <w:r>
        <w:rPr>
          <w:spacing w:val="-4"/>
          <w:sz w:val="20"/>
        </w:rPr>
        <w:t xml:space="preserve"> </w:t>
      </w:r>
      <w:r>
        <w:rPr>
          <w:sz w:val="20"/>
        </w:rPr>
        <w:t>before applying primers, caulking, or sealing compounds.</w:t>
      </w:r>
    </w:p>
    <w:p w14:paraId="0C60CAA1" w14:textId="77777777" w:rsidR="00726659" w:rsidRDefault="000F0732">
      <w:pPr>
        <w:pStyle w:val="ListParagraph"/>
        <w:numPr>
          <w:ilvl w:val="3"/>
          <w:numId w:val="169"/>
        </w:numPr>
        <w:tabs>
          <w:tab w:val="left" w:pos="1798"/>
        </w:tabs>
        <w:ind w:left="1798" w:hanging="358"/>
        <w:rPr>
          <w:sz w:val="20"/>
        </w:rPr>
      </w:pPr>
      <w:r>
        <w:rPr>
          <w:sz w:val="20"/>
        </w:rPr>
        <w:lastRenderedPageBreak/>
        <w:t>Do</w:t>
      </w:r>
      <w:r>
        <w:rPr>
          <w:spacing w:val="-6"/>
          <w:sz w:val="20"/>
        </w:rPr>
        <w:t xml:space="preserve"> </w:t>
      </w:r>
      <w:r>
        <w:rPr>
          <w:sz w:val="20"/>
        </w:rPr>
        <w:t>not</w:t>
      </w:r>
      <w:r>
        <w:rPr>
          <w:spacing w:val="-4"/>
          <w:sz w:val="20"/>
        </w:rPr>
        <w:t xml:space="preserve"> </w:t>
      </w:r>
      <w:r>
        <w:rPr>
          <w:sz w:val="20"/>
        </w:rPr>
        <w:t>leave</w:t>
      </w:r>
      <w:r>
        <w:rPr>
          <w:spacing w:val="-3"/>
          <w:sz w:val="20"/>
        </w:rPr>
        <w:t xml:space="preserve"> </w:t>
      </w:r>
      <w:r>
        <w:rPr>
          <w:sz w:val="20"/>
        </w:rPr>
        <w:t>gaps</w:t>
      </w:r>
      <w:r>
        <w:rPr>
          <w:spacing w:val="-4"/>
          <w:sz w:val="20"/>
        </w:rPr>
        <w:t xml:space="preserve"> </w:t>
      </w:r>
      <w:r>
        <w:rPr>
          <w:sz w:val="20"/>
        </w:rPr>
        <w:t>between</w:t>
      </w:r>
      <w:r>
        <w:rPr>
          <w:spacing w:val="-4"/>
          <w:sz w:val="20"/>
        </w:rPr>
        <w:t xml:space="preserve"> </w:t>
      </w:r>
      <w:r>
        <w:rPr>
          <w:sz w:val="20"/>
        </w:rPr>
        <w:t>ends</w:t>
      </w:r>
      <w:r>
        <w:rPr>
          <w:spacing w:val="-4"/>
          <w:sz w:val="20"/>
        </w:rPr>
        <w:t xml:space="preserve"> </w:t>
      </w:r>
      <w:r>
        <w:rPr>
          <w:sz w:val="20"/>
        </w:rPr>
        <w:t>of</w:t>
      </w:r>
      <w:r>
        <w:rPr>
          <w:spacing w:val="-3"/>
          <w:sz w:val="20"/>
        </w:rPr>
        <w:t xml:space="preserve"> </w:t>
      </w:r>
      <w:r>
        <w:rPr>
          <w:sz w:val="20"/>
        </w:rPr>
        <w:t>sealant</w:t>
      </w:r>
      <w:r>
        <w:rPr>
          <w:spacing w:val="-4"/>
          <w:sz w:val="20"/>
        </w:rPr>
        <w:t xml:space="preserve"> </w:t>
      </w:r>
      <w:r>
        <w:rPr>
          <w:spacing w:val="-2"/>
          <w:sz w:val="20"/>
        </w:rPr>
        <w:t>backings.</w:t>
      </w:r>
    </w:p>
    <w:p w14:paraId="784A2B05" w14:textId="77777777" w:rsidR="00726659" w:rsidRDefault="000F0732">
      <w:pPr>
        <w:pStyle w:val="ListParagraph"/>
        <w:numPr>
          <w:ilvl w:val="3"/>
          <w:numId w:val="169"/>
        </w:numPr>
        <w:tabs>
          <w:tab w:val="left" w:pos="1798"/>
        </w:tabs>
        <w:spacing w:before="114"/>
        <w:ind w:left="1798" w:hanging="358"/>
        <w:rPr>
          <w:sz w:val="20"/>
        </w:rPr>
      </w:pPr>
      <w:r>
        <w:rPr>
          <w:sz w:val="20"/>
        </w:rPr>
        <w:t>Do</w:t>
      </w:r>
      <w:r>
        <w:rPr>
          <w:spacing w:val="-7"/>
          <w:sz w:val="20"/>
        </w:rPr>
        <w:t xml:space="preserve"> </w:t>
      </w:r>
      <w:r>
        <w:rPr>
          <w:sz w:val="20"/>
        </w:rPr>
        <w:t>not</w:t>
      </w:r>
      <w:r>
        <w:rPr>
          <w:spacing w:val="-4"/>
          <w:sz w:val="20"/>
        </w:rPr>
        <w:t xml:space="preserve"> </w:t>
      </w:r>
      <w:r>
        <w:rPr>
          <w:sz w:val="20"/>
        </w:rPr>
        <w:t>stretch,</w:t>
      </w:r>
      <w:r>
        <w:rPr>
          <w:spacing w:val="-4"/>
          <w:sz w:val="20"/>
        </w:rPr>
        <w:t xml:space="preserve"> </w:t>
      </w:r>
      <w:r>
        <w:rPr>
          <w:sz w:val="20"/>
        </w:rPr>
        <w:t>twist,</w:t>
      </w:r>
      <w:r>
        <w:rPr>
          <w:spacing w:val="-5"/>
          <w:sz w:val="20"/>
        </w:rPr>
        <w:t xml:space="preserve"> </w:t>
      </w:r>
      <w:r>
        <w:rPr>
          <w:sz w:val="20"/>
        </w:rPr>
        <w:t>puncture,</w:t>
      </w:r>
      <w:r>
        <w:rPr>
          <w:spacing w:val="-5"/>
          <w:sz w:val="20"/>
        </w:rPr>
        <w:t xml:space="preserve"> </w:t>
      </w:r>
      <w:r>
        <w:rPr>
          <w:sz w:val="20"/>
        </w:rPr>
        <w:t>or</w:t>
      </w:r>
      <w:r>
        <w:rPr>
          <w:spacing w:val="-4"/>
          <w:sz w:val="20"/>
        </w:rPr>
        <w:t xml:space="preserve"> </w:t>
      </w:r>
      <w:r>
        <w:rPr>
          <w:sz w:val="20"/>
        </w:rPr>
        <w:t>tear</w:t>
      </w:r>
      <w:r>
        <w:rPr>
          <w:spacing w:val="-5"/>
          <w:sz w:val="20"/>
        </w:rPr>
        <w:t xml:space="preserve"> </w:t>
      </w:r>
      <w:r>
        <w:rPr>
          <w:sz w:val="20"/>
        </w:rPr>
        <w:t>sealant</w:t>
      </w:r>
      <w:r>
        <w:rPr>
          <w:spacing w:val="-4"/>
          <w:sz w:val="20"/>
        </w:rPr>
        <w:t xml:space="preserve"> </w:t>
      </w:r>
      <w:r>
        <w:rPr>
          <w:spacing w:val="-2"/>
          <w:sz w:val="20"/>
        </w:rPr>
        <w:t>backings.</w:t>
      </w:r>
    </w:p>
    <w:p w14:paraId="50616949" w14:textId="77777777" w:rsidR="00726659" w:rsidRDefault="000F0732">
      <w:pPr>
        <w:pStyle w:val="ListParagraph"/>
        <w:numPr>
          <w:ilvl w:val="3"/>
          <w:numId w:val="169"/>
        </w:numPr>
        <w:tabs>
          <w:tab w:val="left" w:pos="1798"/>
          <w:tab w:val="left" w:pos="1800"/>
        </w:tabs>
        <w:spacing w:before="113" w:line="360" w:lineRule="auto"/>
        <w:ind w:right="1676"/>
        <w:rPr>
          <w:sz w:val="20"/>
        </w:rPr>
      </w:pPr>
      <w:r>
        <w:rPr>
          <w:sz w:val="20"/>
        </w:rPr>
        <w:t>Remove</w:t>
      </w:r>
      <w:r>
        <w:rPr>
          <w:spacing w:val="-4"/>
          <w:sz w:val="20"/>
        </w:rPr>
        <w:t xml:space="preserve"> </w:t>
      </w:r>
      <w:r>
        <w:rPr>
          <w:sz w:val="20"/>
        </w:rPr>
        <w:t>absorbent</w:t>
      </w:r>
      <w:r>
        <w:rPr>
          <w:spacing w:val="-4"/>
          <w:sz w:val="20"/>
        </w:rPr>
        <w:t xml:space="preserve"> </w:t>
      </w:r>
      <w:r>
        <w:rPr>
          <w:sz w:val="20"/>
        </w:rPr>
        <w:t>sealant</w:t>
      </w:r>
      <w:r>
        <w:rPr>
          <w:spacing w:val="-4"/>
          <w:sz w:val="20"/>
        </w:rPr>
        <w:t xml:space="preserve"> </w:t>
      </w:r>
      <w:r>
        <w:rPr>
          <w:sz w:val="20"/>
        </w:rPr>
        <w:t>backings</w:t>
      </w:r>
      <w:r>
        <w:rPr>
          <w:spacing w:val="-5"/>
          <w:sz w:val="20"/>
        </w:rPr>
        <w:t xml:space="preserve"> </w:t>
      </w:r>
      <w:r>
        <w:rPr>
          <w:sz w:val="20"/>
        </w:rPr>
        <w:t>that</w:t>
      </w:r>
      <w:r>
        <w:rPr>
          <w:spacing w:val="-5"/>
          <w:sz w:val="20"/>
        </w:rPr>
        <w:t xml:space="preserve"> </w:t>
      </w:r>
      <w:r>
        <w:rPr>
          <w:sz w:val="20"/>
        </w:rPr>
        <w:t>have</w:t>
      </w:r>
      <w:r>
        <w:rPr>
          <w:spacing w:val="-5"/>
          <w:sz w:val="20"/>
        </w:rPr>
        <w:t xml:space="preserve"> </w:t>
      </w:r>
      <w:r>
        <w:rPr>
          <w:sz w:val="20"/>
        </w:rPr>
        <w:t>become</w:t>
      </w:r>
      <w:r>
        <w:rPr>
          <w:spacing w:val="-5"/>
          <w:sz w:val="20"/>
        </w:rPr>
        <w:t xml:space="preserve"> </w:t>
      </w:r>
      <w:r>
        <w:rPr>
          <w:sz w:val="20"/>
        </w:rPr>
        <w:t>wet</w:t>
      </w:r>
      <w:r>
        <w:rPr>
          <w:spacing w:val="-4"/>
          <w:sz w:val="20"/>
        </w:rPr>
        <w:t xml:space="preserve"> </w:t>
      </w:r>
      <w:r>
        <w:rPr>
          <w:sz w:val="20"/>
        </w:rPr>
        <w:t>before sealant application and replace them with dry materials.</w:t>
      </w:r>
    </w:p>
    <w:p w14:paraId="4410E2C5" w14:textId="77777777" w:rsidR="00726659" w:rsidRDefault="000F0732">
      <w:pPr>
        <w:pStyle w:val="ListParagraph"/>
        <w:numPr>
          <w:ilvl w:val="2"/>
          <w:numId w:val="169"/>
        </w:numPr>
        <w:tabs>
          <w:tab w:val="left" w:pos="1438"/>
          <w:tab w:val="left" w:pos="1440"/>
        </w:tabs>
        <w:spacing w:line="360" w:lineRule="auto"/>
        <w:ind w:right="2036"/>
        <w:rPr>
          <w:sz w:val="20"/>
        </w:rPr>
      </w:pPr>
      <w:r>
        <w:rPr>
          <w:sz w:val="20"/>
        </w:rPr>
        <w:t>Apply</w:t>
      </w:r>
      <w:r>
        <w:rPr>
          <w:spacing w:val="-4"/>
          <w:sz w:val="20"/>
        </w:rPr>
        <w:t xml:space="preserve"> </w:t>
      </w:r>
      <w:r>
        <w:rPr>
          <w:sz w:val="20"/>
        </w:rPr>
        <w:t>primer</w:t>
      </w:r>
      <w:r>
        <w:rPr>
          <w:spacing w:val="-5"/>
          <w:sz w:val="20"/>
        </w:rPr>
        <w:t xml:space="preserve"> </w:t>
      </w:r>
      <w:r>
        <w:rPr>
          <w:sz w:val="20"/>
        </w:rPr>
        <w:t>to</w:t>
      </w:r>
      <w:r>
        <w:rPr>
          <w:spacing w:val="-4"/>
          <w:sz w:val="20"/>
        </w:rPr>
        <w:t xml:space="preserve"> </w:t>
      </w:r>
      <w:r>
        <w:rPr>
          <w:sz w:val="20"/>
        </w:rPr>
        <w:t>sides</w:t>
      </w:r>
      <w:r>
        <w:rPr>
          <w:spacing w:val="-5"/>
          <w:sz w:val="20"/>
        </w:rPr>
        <w:t xml:space="preserve"> </w:t>
      </w:r>
      <w:r>
        <w:rPr>
          <w:sz w:val="20"/>
        </w:rPr>
        <w:t>of</w:t>
      </w:r>
      <w:r>
        <w:rPr>
          <w:spacing w:val="-4"/>
          <w:sz w:val="20"/>
        </w:rPr>
        <w:t xml:space="preserve"> </w:t>
      </w:r>
      <w:r>
        <w:rPr>
          <w:sz w:val="20"/>
        </w:rPr>
        <w:t>joints</w:t>
      </w:r>
      <w:r>
        <w:rPr>
          <w:spacing w:val="-5"/>
          <w:sz w:val="20"/>
        </w:rPr>
        <w:t xml:space="preserve"> </w:t>
      </w:r>
      <w:r>
        <w:rPr>
          <w:sz w:val="20"/>
        </w:rPr>
        <w:t>wherever</w:t>
      </w:r>
      <w:r>
        <w:rPr>
          <w:spacing w:val="-5"/>
          <w:sz w:val="20"/>
        </w:rPr>
        <w:t xml:space="preserve"> </w:t>
      </w:r>
      <w:r>
        <w:rPr>
          <w:sz w:val="20"/>
        </w:rPr>
        <w:t>required</w:t>
      </w:r>
      <w:r>
        <w:rPr>
          <w:spacing w:val="-5"/>
          <w:sz w:val="20"/>
        </w:rPr>
        <w:t xml:space="preserve"> </w:t>
      </w:r>
      <w:r>
        <w:rPr>
          <w:sz w:val="20"/>
        </w:rPr>
        <w:t>by</w:t>
      </w:r>
      <w:r>
        <w:rPr>
          <w:spacing w:val="-5"/>
          <w:sz w:val="20"/>
        </w:rPr>
        <w:t xml:space="preserve"> </w:t>
      </w:r>
      <w:r>
        <w:rPr>
          <w:sz w:val="20"/>
        </w:rPr>
        <w:t>compound manufacturer's printed instructions.</w:t>
      </w:r>
    </w:p>
    <w:p w14:paraId="56D883D2" w14:textId="77777777" w:rsidR="00726659" w:rsidRDefault="000F0732">
      <w:pPr>
        <w:pStyle w:val="ListParagraph"/>
        <w:numPr>
          <w:ilvl w:val="3"/>
          <w:numId w:val="169"/>
        </w:numPr>
        <w:tabs>
          <w:tab w:val="left" w:pos="1798"/>
          <w:tab w:val="left" w:pos="1800"/>
        </w:tabs>
        <w:spacing w:line="360" w:lineRule="auto"/>
        <w:ind w:right="1196"/>
        <w:rPr>
          <w:sz w:val="20"/>
        </w:rPr>
      </w:pPr>
      <w:r>
        <w:rPr>
          <w:sz w:val="20"/>
        </w:rPr>
        <w:t>Apply</w:t>
      </w:r>
      <w:r>
        <w:rPr>
          <w:spacing w:val="-3"/>
          <w:sz w:val="20"/>
        </w:rPr>
        <w:t xml:space="preserve"> </w:t>
      </w:r>
      <w:r>
        <w:rPr>
          <w:sz w:val="20"/>
        </w:rPr>
        <w:t>primer</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installation</w:t>
      </w:r>
      <w:r>
        <w:rPr>
          <w:spacing w:val="-3"/>
          <w:sz w:val="20"/>
        </w:rPr>
        <w:t xml:space="preserve"> </w:t>
      </w:r>
      <w:r>
        <w:rPr>
          <w:sz w:val="20"/>
        </w:rPr>
        <w:t>of</w:t>
      </w:r>
      <w:r>
        <w:rPr>
          <w:spacing w:val="-4"/>
          <w:sz w:val="20"/>
        </w:rPr>
        <w:t xml:space="preserve"> </w:t>
      </w:r>
      <w:r>
        <w:rPr>
          <w:sz w:val="20"/>
        </w:rPr>
        <w:t>back-up</w:t>
      </w:r>
      <w:r>
        <w:rPr>
          <w:spacing w:val="-3"/>
          <w:sz w:val="20"/>
        </w:rPr>
        <w:t xml:space="preserve"> </w:t>
      </w:r>
      <w:r>
        <w:rPr>
          <w:sz w:val="20"/>
        </w:rPr>
        <w:t>rod</w:t>
      </w:r>
      <w:r>
        <w:rPr>
          <w:spacing w:val="-4"/>
          <w:sz w:val="20"/>
        </w:rPr>
        <w:t xml:space="preserve"> </w:t>
      </w:r>
      <w:r>
        <w:rPr>
          <w:sz w:val="20"/>
        </w:rPr>
        <w:t>or</w:t>
      </w:r>
      <w:r>
        <w:rPr>
          <w:spacing w:val="-4"/>
          <w:sz w:val="20"/>
        </w:rPr>
        <w:t xml:space="preserve"> </w:t>
      </w:r>
      <w:r>
        <w:rPr>
          <w:sz w:val="20"/>
        </w:rPr>
        <w:t>bond</w:t>
      </w:r>
      <w:r>
        <w:rPr>
          <w:spacing w:val="-4"/>
          <w:sz w:val="20"/>
        </w:rPr>
        <w:t xml:space="preserve"> </w:t>
      </w:r>
      <w:r>
        <w:rPr>
          <w:sz w:val="20"/>
        </w:rPr>
        <w:t xml:space="preserve">breaker </w:t>
      </w:r>
      <w:r>
        <w:rPr>
          <w:spacing w:val="-2"/>
          <w:sz w:val="20"/>
        </w:rPr>
        <w:t>tape.</w:t>
      </w:r>
    </w:p>
    <w:p w14:paraId="4B45EA7A" w14:textId="77777777" w:rsidR="00726659" w:rsidRDefault="000F0732">
      <w:pPr>
        <w:pStyle w:val="ListParagraph"/>
        <w:numPr>
          <w:ilvl w:val="3"/>
          <w:numId w:val="169"/>
        </w:numPr>
        <w:tabs>
          <w:tab w:val="left" w:pos="1798"/>
          <w:tab w:val="left" w:pos="1800"/>
        </w:tabs>
        <w:spacing w:line="360" w:lineRule="auto"/>
        <w:ind w:right="1556"/>
        <w:rPr>
          <w:sz w:val="20"/>
        </w:rPr>
      </w:pPr>
      <w:r>
        <w:rPr>
          <w:sz w:val="20"/>
        </w:rPr>
        <w:t>Use</w:t>
      </w:r>
      <w:r>
        <w:rPr>
          <w:spacing w:val="-4"/>
          <w:sz w:val="20"/>
        </w:rPr>
        <w:t xml:space="preserve"> </w:t>
      </w:r>
      <w:r>
        <w:rPr>
          <w:sz w:val="20"/>
        </w:rPr>
        <w:t>brush</w:t>
      </w:r>
      <w:r>
        <w:rPr>
          <w:spacing w:val="-4"/>
          <w:sz w:val="20"/>
        </w:rPr>
        <w:t xml:space="preserve"> </w:t>
      </w:r>
      <w:r>
        <w:rPr>
          <w:sz w:val="20"/>
        </w:rPr>
        <w:t>or</w:t>
      </w:r>
      <w:r>
        <w:rPr>
          <w:spacing w:val="-4"/>
          <w:sz w:val="20"/>
        </w:rPr>
        <w:t xml:space="preserve"> </w:t>
      </w:r>
      <w:r>
        <w:rPr>
          <w:sz w:val="20"/>
        </w:rPr>
        <w:t>other</w:t>
      </w:r>
      <w:r>
        <w:rPr>
          <w:spacing w:val="-4"/>
          <w:sz w:val="20"/>
        </w:rPr>
        <w:t xml:space="preserve"> </w:t>
      </w:r>
      <w:r>
        <w:rPr>
          <w:sz w:val="20"/>
        </w:rPr>
        <w:t>approved</w:t>
      </w:r>
      <w:r>
        <w:rPr>
          <w:spacing w:val="-4"/>
          <w:sz w:val="20"/>
        </w:rPr>
        <w:t xml:space="preserve"> </w:t>
      </w:r>
      <w:r>
        <w:rPr>
          <w:sz w:val="20"/>
        </w:rPr>
        <w:t>means</w:t>
      </w:r>
      <w:r>
        <w:rPr>
          <w:spacing w:val="-4"/>
          <w:sz w:val="20"/>
        </w:rPr>
        <w:t xml:space="preserve"> </w:t>
      </w:r>
      <w:r>
        <w:rPr>
          <w:sz w:val="20"/>
        </w:rPr>
        <w:t>that</w:t>
      </w:r>
      <w:r>
        <w:rPr>
          <w:spacing w:val="-4"/>
          <w:sz w:val="20"/>
        </w:rPr>
        <w:t xml:space="preserve"> </w:t>
      </w:r>
      <w:r>
        <w:rPr>
          <w:sz w:val="20"/>
        </w:rPr>
        <w:t>will</w:t>
      </w:r>
      <w:r>
        <w:rPr>
          <w:spacing w:val="-4"/>
          <w:sz w:val="20"/>
        </w:rPr>
        <w:t xml:space="preserve"> </w:t>
      </w:r>
      <w:r>
        <w:rPr>
          <w:sz w:val="20"/>
        </w:rPr>
        <w:t>reach</w:t>
      </w:r>
      <w:r>
        <w:rPr>
          <w:spacing w:val="-4"/>
          <w:sz w:val="20"/>
        </w:rPr>
        <w:t xml:space="preserve"> </w:t>
      </w:r>
      <w:r>
        <w:rPr>
          <w:sz w:val="20"/>
        </w:rPr>
        <w:t>all</w:t>
      </w:r>
      <w:r>
        <w:rPr>
          <w:spacing w:val="-4"/>
          <w:sz w:val="20"/>
        </w:rPr>
        <w:t xml:space="preserve"> </w:t>
      </w:r>
      <w:r>
        <w:rPr>
          <w:sz w:val="20"/>
        </w:rPr>
        <w:t>parts</w:t>
      </w:r>
      <w:r>
        <w:rPr>
          <w:spacing w:val="-4"/>
          <w:sz w:val="20"/>
        </w:rPr>
        <w:t xml:space="preserve"> </w:t>
      </w:r>
      <w:r>
        <w:rPr>
          <w:sz w:val="20"/>
        </w:rPr>
        <w:t xml:space="preserve">of </w:t>
      </w:r>
      <w:r>
        <w:rPr>
          <w:spacing w:val="-2"/>
          <w:sz w:val="20"/>
        </w:rPr>
        <w:t>joints.</w:t>
      </w:r>
    </w:p>
    <w:p w14:paraId="54412655" w14:textId="77777777" w:rsidR="00726659" w:rsidRDefault="000F0732">
      <w:pPr>
        <w:pStyle w:val="ListParagraph"/>
        <w:numPr>
          <w:ilvl w:val="2"/>
          <w:numId w:val="169"/>
        </w:numPr>
        <w:tabs>
          <w:tab w:val="left" w:pos="1438"/>
        </w:tabs>
        <w:ind w:left="1438" w:hanging="358"/>
        <w:rPr>
          <w:sz w:val="20"/>
        </w:rPr>
      </w:pPr>
      <w:r>
        <w:rPr>
          <w:sz w:val="20"/>
        </w:rPr>
        <w:t>Take</w:t>
      </w:r>
      <w:r>
        <w:rPr>
          <w:spacing w:val="-7"/>
          <w:sz w:val="20"/>
        </w:rPr>
        <w:t xml:space="preserve"> </w:t>
      </w:r>
      <w:r>
        <w:rPr>
          <w:sz w:val="20"/>
        </w:rPr>
        <w:t>all</w:t>
      </w:r>
      <w:r>
        <w:rPr>
          <w:spacing w:val="-5"/>
          <w:sz w:val="20"/>
        </w:rPr>
        <w:t xml:space="preserve"> </w:t>
      </w:r>
      <w:r>
        <w:rPr>
          <w:sz w:val="20"/>
        </w:rPr>
        <w:t>necessary</w:t>
      </w:r>
      <w:r>
        <w:rPr>
          <w:spacing w:val="-6"/>
          <w:sz w:val="20"/>
        </w:rPr>
        <w:t xml:space="preserve"> </w:t>
      </w:r>
      <w:r>
        <w:rPr>
          <w:sz w:val="20"/>
        </w:rPr>
        <w:t>steps</w:t>
      </w:r>
      <w:r>
        <w:rPr>
          <w:spacing w:val="-4"/>
          <w:sz w:val="20"/>
        </w:rPr>
        <w:t xml:space="preserve"> </w:t>
      </w:r>
      <w:r>
        <w:rPr>
          <w:sz w:val="20"/>
        </w:rPr>
        <w:t>to</w:t>
      </w:r>
      <w:r>
        <w:rPr>
          <w:spacing w:val="-6"/>
          <w:sz w:val="20"/>
        </w:rPr>
        <w:t xml:space="preserve"> </w:t>
      </w:r>
      <w:r>
        <w:rPr>
          <w:sz w:val="20"/>
        </w:rPr>
        <w:t>prevent</w:t>
      </w:r>
      <w:r>
        <w:rPr>
          <w:spacing w:val="-4"/>
          <w:sz w:val="20"/>
        </w:rPr>
        <w:t xml:space="preserve"> </w:t>
      </w:r>
      <w:r>
        <w:rPr>
          <w:sz w:val="20"/>
        </w:rPr>
        <w:t>three-sided</w:t>
      </w:r>
      <w:r>
        <w:rPr>
          <w:spacing w:val="-6"/>
          <w:sz w:val="20"/>
        </w:rPr>
        <w:t xml:space="preserve"> </w:t>
      </w:r>
      <w:r>
        <w:rPr>
          <w:sz w:val="20"/>
        </w:rPr>
        <w:t>adhesion</w:t>
      </w:r>
      <w:r>
        <w:rPr>
          <w:spacing w:val="-4"/>
          <w:sz w:val="20"/>
        </w:rPr>
        <w:t xml:space="preserve"> </w:t>
      </w:r>
      <w:r>
        <w:rPr>
          <w:sz w:val="20"/>
        </w:rPr>
        <w:t>of</w:t>
      </w:r>
      <w:r>
        <w:rPr>
          <w:spacing w:val="-5"/>
          <w:sz w:val="20"/>
        </w:rPr>
        <w:t xml:space="preserve"> </w:t>
      </w:r>
      <w:r>
        <w:rPr>
          <w:spacing w:val="-2"/>
          <w:sz w:val="20"/>
        </w:rPr>
        <w:t>sealants.</w:t>
      </w:r>
    </w:p>
    <w:p w14:paraId="626866D0" w14:textId="77777777" w:rsidR="00726659" w:rsidRDefault="000F0732">
      <w:pPr>
        <w:pStyle w:val="Heading7"/>
        <w:numPr>
          <w:ilvl w:val="1"/>
          <w:numId w:val="169"/>
        </w:numPr>
        <w:tabs>
          <w:tab w:val="left" w:pos="1197"/>
        </w:tabs>
        <w:spacing w:before="113"/>
        <w:ind w:left="1197" w:hanging="477"/>
      </w:pPr>
      <w:r>
        <w:t>BACKING</w:t>
      </w:r>
      <w:r>
        <w:rPr>
          <w:spacing w:val="-6"/>
        </w:rPr>
        <w:t xml:space="preserve"> </w:t>
      </w:r>
      <w:r>
        <w:rPr>
          <w:spacing w:val="-2"/>
        </w:rPr>
        <w:t>INSTALLATION</w:t>
      </w:r>
    </w:p>
    <w:p w14:paraId="5A3D34E5" w14:textId="77777777" w:rsidR="00726659" w:rsidRDefault="000F0732">
      <w:pPr>
        <w:pStyle w:val="ListParagraph"/>
        <w:numPr>
          <w:ilvl w:val="2"/>
          <w:numId w:val="169"/>
        </w:numPr>
        <w:tabs>
          <w:tab w:val="left" w:pos="1438"/>
          <w:tab w:val="left" w:pos="1440"/>
        </w:tabs>
        <w:spacing w:before="120" w:line="360" w:lineRule="auto"/>
        <w:ind w:right="1316"/>
        <w:rPr>
          <w:sz w:val="20"/>
        </w:rPr>
      </w:pPr>
      <w:r>
        <w:rPr>
          <w:sz w:val="20"/>
        </w:rPr>
        <w:t>Install</w:t>
      </w:r>
      <w:r>
        <w:rPr>
          <w:spacing w:val="-4"/>
          <w:sz w:val="20"/>
        </w:rPr>
        <w:t xml:space="preserve"> </w:t>
      </w:r>
      <w:r>
        <w:rPr>
          <w:sz w:val="20"/>
        </w:rPr>
        <w:t>back-up</w:t>
      </w:r>
      <w:r>
        <w:rPr>
          <w:spacing w:val="-3"/>
          <w:sz w:val="20"/>
        </w:rPr>
        <w:t xml:space="preserve"> </w:t>
      </w:r>
      <w:r>
        <w:rPr>
          <w:sz w:val="20"/>
        </w:rPr>
        <w:t>material,</w:t>
      </w:r>
      <w:r>
        <w:rPr>
          <w:spacing w:val="-3"/>
          <w:sz w:val="20"/>
        </w:rPr>
        <w:t xml:space="preserve"> </w:t>
      </w:r>
      <w:r>
        <w:rPr>
          <w:sz w:val="20"/>
        </w:rPr>
        <w:t>to</w:t>
      </w:r>
      <w:r>
        <w:rPr>
          <w:spacing w:val="-4"/>
          <w:sz w:val="20"/>
        </w:rPr>
        <w:t xml:space="preserve"> </w:t>
      </w:r>
      <w:r>
        <w:rPr>
          <w:sz w:val="20"/>
        </w:rPr>
        <w:t>form</w:t>
      </w:r>
      <w:r>
        <w:rPr>
          <w:spacing w:val="-4"/>
          <w:sz w:val="20"/>
        </w:rPr>
        <w:t xml:space="preserve"> </w:t>
      </w:r>
      <w:r>
        <w:rPr>
          <w:sz w:val="20"/>
        </w:rPr>
        <w:t>joints</w:t>
      </w:r>
      <w:r>
        <w:rPr>
          <w:spacing w:val="-4"/>
          <w:sz w:val="20"/>
        </w:rPr>
        <w:t xml:space="preserve"> </w:t>
      </w:r>
      <w:r>
        <w:rPr>
          <w:sz w:val="20"/>
        </w:rPr>
        <w:t>enclosed</w:t>
      </w:r>
      <w:r>
        <w:rPr>
          <w:spacing w:val="-4"/>
          <w:sz w:val="20"/>
        </w:rPr>
        <w:t xml:space="preserve"> </w:t>
      </w:r>
      <w:r>
        <w:rPr>
          <w:sz w:val="20"/>
        </w:rPr>
        <w:t>on</w:t>
      </w:r>
      <w:r>
        <w:rPr>
          <w:spacing w:val="-4"/>
          <w:sz w:val="20"/>
        </w:rPr>
        <w:t xml:space="preserve"> </w:t>
      </w:r>
      <w:r>
        <w:rPr>
          <w:sz w:val="20"/>
        </w:rPr>
        <w:t>three</w:t>
      </w:r>
      <w:r>
        <w:rPr>
          <w:spacing w:val="-4"/>
          <w:sz w:val="20"/>
        </w:rPr>
        <w:t xml:space="preserve"> </w:t>
      </w:r>
      <w:r>
        <w:rPr>
          <w:sz w:val="20"/>
        </w:rPr>
        <w:t>sides</w:t>
      </w:r>
      <w:r>
        <w:rPr>
          <w:spacing w:val="-3"/>
          <w:sz w:val="20"/>
        </w:rPr>
        <w:t xml:space="preserve"> </w:t>
      </w:r>
      <w:r>
        <w:rPr>
          <w:sz w:val="20"/>
        </w:rPr>
        <w:t>as required for specified depth of sealant.</w:t>
      </w:r>
    </w:p>
    <w:p w14:paraId="79230E47" w14:textId="77777777" w:rsidR="00726659" w:rsidRDefault="000F0732">
      <w:pPr>
        <w:pStyle w:val="ListParagraph"/>
        <w:numPr>
          <w:ilvl w:val="2"/>
          <w:numId w:val="169"/>
        </w:numPr>
        <w:tabs>
          <w:tab w:val="left" w:pos="1438"/>
          <w:tab w:val="left" w:pos="1440"/>
        </w:tabs>
        <w:spacing w:line="360" w:lineRule="auto"/>
        <w:ind w:right="956"/>
        <w:rPr>
          <w:sz w:val="20"/>
        </w:rPr>
      </w:pPr>
      <w:r>
        <w:rPr>
          <w:sz w:val="20"/>
        </w:rPr>
        <w:t>Where</w:t>
      </w:r>
      <w:r>
        <w:rPr>
          <w:spacing w:val="-3"/>
          <w:sz w:val="20"/>
        </w:rPr>
        <w:t xml:space="preserve"> </w:t>
      </w:r>
      <w:r>
        <w:rPr>
          <w:sz w:val="20"/>
        </w:rPr>
        <w:t>deep</w:t>
      </w:r>
      <w:r>
        <w:rPr>
          <w:spacing w:val="-4"/>
          <w:sz w:val="20"/>
        </w:rPr>
        <w:t xml:space="preserve"> </w:t>
      </w:r>
      <w:r>
        <w:rPr>
          <w:sz w:val="20"/>
        </w:rPr>
        <w:t>joints</w:t>
      </w:r>
      <w:r>
        <w:rPr>
          <w:spacing w:val="-4"/>
          <w:sz w:val="20"/>
        </w:rPr>
        <w:t xml:space="preserve"> </w:t>
      </w:r>
      <w:r>
        <w:rPr>
          <w:sz w:val="20"/>
        </w:rPr>
        <w:t>occur,</w:t>
      </w:r>
      <w:r>
        <w:rPr>
          <w:spacing w:val="-3"/>
          <w:sz w:val="20"/>
        </w:rPr>
        <w:t xml:space="preserve"> </w:t>
      </w:r>
      <w:r>
        <w:rPr>
          <w:sz w:val="20"/>
        </w:rPr>
        <w:t>install</w:t>
      </w:r>
      <w:r>
        <w:rPr>
          <w:spacing w:val="-4"/>
          <w:sz w:val="20"/>
        </w:rPr>
        <w:t xml:space="preserve"> </w:t>
      </w:r>
      <w:r>
        <w:rPr>
          <w:sz w:val="20"/>
        </w:rPr>
        <w:t>filler</w:t>
      </w:r>
      <w:r>
        <w:rPr>
          <w:spacing w:val="-4"/>
          <w:sz w:val="20"/>
        </w:rPr>
        <w:t xml:space="preserve"> </w:t>
      </w:r>
      <w:r>
        <w:rPr>
          <w:sz w:val="20"/>
        </w:rPr>
        <w:t>to</w:t>
      </w:r>
      <w:r>
        <w:rPr>
          <w:spacing w:val="-4"/>
          <w:sz w:val="20"/>
        </w:rPr>
        <w:t xml:space="preserve"> </w:t>
      </w:r>
      <w:r>
        <w:rPr>
          <w:sz w:val="20"/>
        </w:rPr>
        <w:t>fill</w:t>
      </w:r>
      <w:r>
        <w:rPr>
          <w:spacing w:val="-4"/>
          <w:sz w:val="20"/>
        </w:rPr>
        <w:t xml:space="preserve"> </w:t>
      </w:r>
      <w:r>
        <w:rPr>
          <w:sz w:val="20"/>
        </w:rPr>
        <w:t>space</w:t>
      </w:r>
      <w:r>
        <w:rPr>
          <w:spacing w:val="-4"/>
          <w:sz w:val="20"/>
        </w:rPr>
        <w:t xml:space="preserve"> </w:t>
      </w:r>
      <w:r>
        <w:rPr>
          <w:sz w:val="20"/>
        </w:rPr>
        <w:t>behind</w:t>
      </w:r>
      <w:r>
        <w:rPr>
          <w:spacing w:val="-4"/>
          <w:sz w:val="20"/>
        </w:rPr>
        <w:t xml:space="preserve"> </w:t>
      </w:r>
      <w:r>
        <w:rPr>
          <w:sz w:val="20"/>
        </w:rPr>
        <w:t>the</w:t>
      </w:r>
      <w:r>
        <w:rPr>
          <w:spacing w:val="-3"/>
          <w:sz w:val="20"/>
        </w:rPr>
        <w:t xml:space="preserve"> </w:t>
      </w:r>
      <w:r>
        <w:rPr>
          <w:sz w:val="20"/>
        </w:rPr>
        <w:t>back- up rod and position the rod at proper depth.</w:t>
      </w:r>
    </w:p>
    <w:p w14:paraId="50E7B8DF" w14:textId="77777777" w:rsidR="00726659" w:rsidRDefault="000F0732">
      <w:pPr>
        <w:pStyle w:val="ListParagraph"/>
        <w:numPr>
          <w:ilvl w:val="2"/>
          <w:numId w:val="169"/>
        </w:numPr>
        <w:tabs>
          <w:tab w:val="left" w:pos="1438"/>
          <w:tab w:val="left" w:pos="1440"/>
        </w:tabs>
        <w:spacing w:line="360" w:lineRule="auto"/>
        <w:ind w:right="1316"/>
        <w:rPr>
          <w:sz w:val="20"/>
        </w:rPr>
      </w:pPr>
      <w:r>
        <w:rPr>
          <w:sz w:val="20"/>
        </w:rPr>
        <w:t>Cut</w:t>
      </w:r>
      <w:r>
        <w:rPr>
          <w:spacing w:val="-4"/>
          <w:sz w:val="20"/>
        </w:rPr>
        <w:t xml:space="preserve"> </w:t>
      </w:r>
      <w:r>
        <w:rPr>
          <w:sz w:val="20"/>
        </w:rPr>
        <w:t>fillers</w:t>
      </w:r>
      <w:r>
        <w:rPr>
          <w:spacing w:val="-4"/>
          <w:sz w:val="20"/>
        </w:rPr>
        <w:t xml:space="preserve"> </w:t>
      </w:r>
      <w:r>
        <w:rPr>
          <w:sz w:val="20"/>
        </w:rPr>
        <w:t>installed</w:t>
      </w:r>
      <w:r>
        <w:rPr>
          <w:spacing w:val="-4"/>
          <w:sz w:val="20"/>
        </w:rPr>
        <w:t xml:space="preserve"> </w:t>
      </w:r>
      <w:r>
        <w:rPr>
          <w:sz w:val="20"/>
        </w:rPr>
        <w:t>by</w:t>
      </w:r>
      <w:r>
        <w:rPr>
          <w:spacing w:val="-3"/>
          <w:sz w:val="20"/>
        </w:rPr>
        <w:t xml:space="preserve"> </w:t>
      </w:r>
      <w:r>
        <w:rPr>
          <w:sz w:val="20"/>
        </w:rPr>
        <w:t>others</w:t>
      </w:r>
      <w:r>
        <w:rPr>
          <w:spacing w:val="-4"/>
          <w:sz w:val="20"/>
        </w:rPr>
        <w:t xml:space="preserve"> </w:t>
      </w:r>
      <w:r>
        <w:rPr>
          <w:sz w:val="20"/>
        </w:rPr>
        <w:t>to</w:t>
      </w:r>
      <w:r>
        <w:rPr>
          <w:spacing w:val="-3"/>
          <w:sz w:val="20"/>
        </w:rPr>
        <w:t xml:space="preserve"> </w:t>
      </w:r>
      <w:r>
        <w:rPr>
          <w:sz w:val="20"/>
        </w:rPr>
        <w:t>proper</w:t>
      </w:r>
      <w:r>
        <w:rPr>
          <w:spacing w:val="-4"/>
          <w:sz w:val="20"/>
        </w:rPr>
        <w:t xml:space="preserve"> </w:t>
      </w:r>
      <w:r>
        <w:rPr>
          <w:sz w:val="20"/>
        </w:rPr>
        <w:t>depth</w:t>
      </w:r>
      <w:r>
        <w:rPr>
          <w:spacing w:val="-4"/>
          <w:sz w:val="20"/>
        </w:rPr>
        <w:t xml:space="preserve"> </w:t>
      </w:r>
      <w:r>
        <w:rPr>
          <w:sz w:val="20"/>
        </w:rPr>
        <w:t>for</w:t>
      </w:r>
      <w:r>
        <w:rPr>
          <w:spacing w:val="-4"/>
          <w:sz w:val="20"/>
        </w:rPr>
        <w:t xml:space="preserve"> </w:t>
      </w:r>
      <w:r>
        <w:rPr>
          <w:sz w:val="20"/>
        </w:rPr>
        <w:t>installation</w:t>
      </w:r>
      <w:r>
        <w:rPr>
          <w:spacing w:val="-3"/>
          <w:sz w:val="20"/>
        </w:rPr>
        <w:t xml:space="preserve"> </w:t>
      </w:r>
      <w:r>
        <w:rPr>
          <w:sz w:val="20"/>
        </w:rPr>
        <w:t>of back-up rod and sealants.</w:t>
      </w:r>
    </w:p>
    <w:p w14:paraId="64AC1F3F" w14:textId="77777777" w:rsidR="00726659" w:rsidRDefault="000F0732">
      <w:pPr>
        <w:pStyle w:val="ListParagraph"/>
        <w:numPr>
          <w:ilvl w:val="2"/>
          <w:numId w:val="169"/>
        </w:numPr>
        <w:tabs>
          <w:tab w:val="left" w:pos="1438"/>
          <w:tab w:val="left" w:pos="1440"/>
        </w:tabs>
        <w:spacing w:line="360" w:lineRule="auto"/>
        <w:ind w:right="1436"/>
        <w:rPr>
          <w:sz w:val="20"/>
        </w:rPr>
      </w:pPr>
      <w:r>
        <w:rPr>
          <w:sz w:val="20"/>
        </w:rPr>
        <w:t>Install</w:t>
      </w:r>
      <w:r>
        <w:rPr>
          <w:spacing w:val="-5"/>
          <w:sz w:val="20"/>
        </w:rPr>
        <w:t xml:space="preserve"> </w:t>
      </w:r>
      <w:r>
        <w:rPr>
          <w:sz w:val="20"/>
        </w:rPr>
        <w:t>back-up</w:t>
      </w:r>
      <w:r>
        <w:rPr>
          <w:spacing w:val="-4"/>
          <w:sz w:val="20"/>
        </w:rPr>
        <w:t xml:space="preserve"> </w:t>
      </w:r>
      <w:r>
        <w:rPr>
          <w:sz w:val="20"/>
        </w:rPr>
        <w:t>rod,</w:t>
      </w:r>
      <w:r>
        <w:rPr>
          <w:spacing w:val="-5"/>
          <w:sz w:val="20"/>
        </w:rPr>
        <w:t xml:space="preserve"> </w:t>
      </w:r>
      <w:r>
        <w:rPr>
          <w:sz w:val="20"/>
        </w:rPr>
        <w:t>without</w:t>
      </w:r>
      <w:r>
        <w:rPr>
          <w:spacing w:val="-5"/>
          <w:sz w:val="20"/>
        </w:rPr>
        <w:t xml:space="preserve"> </w:t>
      </w:r>
      <w:r>
        <w:rPr>
          <w:sz w:val="20"/>
        </w:rPr>
        <w:t>puncturing</w:t>
      </w:r>
      <w:r>
        <w:rPr>
          <w:spacing w:val="-5"/>
          <w:sz w:val="20"/>
        </w:rPr>
        <w:t xml:space="preserve"> </w:t>
      </w:r>
      <w:r>
        <w:rPr>
          <w:sz w:val="20"/>
        </w:rPr>
        <w:t>the</w:t>
      </w:r>
      <w:r>
        <w:rPr>
          <w:spacing w:val="-5"/>
          <w:sz w:val="20"/>
        </w:rPr>
        <w:t xml:space="preserve"> </w:t>
      </w:r>
      <w:r>
        <w:rPr>
          <w:sz w:val="20"/>
        </w:rPr>
        <w:t>material,</w:t>
      </w:r>
      <w:r>
        <w:rPr>
          <w:spacing w:val="-5"/>
          <w:sz w:val="20"/>
        </w:rPr>
        <w:t xml:space="preserve"> </w:t>
      </w:r>
      <w:r>
        <w:rPr>
          <w:sz w:val="20"/>
        </w:rPr>
        <w:t>to</w:t>
      </w:r>
      <w:r>
        <w:rPr>
          <w:spacing w:val="-4"/>
          <w:sz w:val="20"/>
        </w:rPr>
        <w:t xml:space="preserve"> </w:t>
      </w:r>
      <w:r>
        <w:rPr>
          <w:sz w:val="20"/>
        </w:rPr>
        <w:t>a</w:t>
      </w:r>
      <w:r>
        <w:rPr>
          <w:spacing w:val="-5"/>
          <w:sz w:val="20"/>
        </w:rPr>
        <w:t xml:space="preserve"> </w:t>
      </w:r>
      <w:r>
        <w:rPr>
          <w:sz w:val="20"/>
        </w:rPr>
        <w:t xml:space="preserve">uniform depth, within plus or minus 3 mm (1/8 inch) for sealant depths </w:t>
      </w:r>
      <w:r>
        <w:rPr>
          <w:spacing w:val="-2"/>
          <w:sz w:val="20"/>
        </w:rPr>
        <w:t>specified.</w:t>
      </w:r>
    </w:p>
    <w:p w14:paraId="3A37A4BB" w14:textId="77777777" w:rsidR="00726659" w:rsidRDefault="000F0732">
      <w:pPr>
        <w:pStyle w:val="ListParagraph"/>
        <w:numPr>
          <w:ilvl w:val="2"/>
          <w:numId w:val="169"/>
        </w:numPr>
        <w:tabs>
          <w:tab w:val="left" w:pos="1438"/>
          <w:tab w:val="left" w:pos="1440"/>
        </w:tabs>
        <w:spacing w:line="360" w:lineRule="auto"/>
        <w:ind w:right="1076"/>
        <w:rPr>
          <w:sz w:val="20"/>
        </w:rPr>
      </w:pPr>
      <w:r>
        <w:rPr>
          <w:sz w:val="20"/>
        </w:rPr>
        <w:t>Where</w:t>
      </w:r>
      <w:r>
        <w:rPr>
          <w:spacing w:val="-3"/>
          <w:sz w:val="20"/>
        </w:rPr>
        <w:t xml:space="preserve"> </w:t>
      </w:r>
      <w:r>
        <w:rPr>
          <w:sz w:val="20"/>
        </w:rPr>
        <w:t>space</w:t>
      </w:r>
      <w:r>
        <w:rPr>
          <w:spacing w:val="-4"/>
          <w:sz w:val="20"/>
        </w:rPr>
        <w:t xml:space="preserve"> </w:t>
      </w:r>
      <w:r>
        <w:rPr>
          <w:sz w:val="20"/>
        </w:rPr>
        <w:t>for</w:t>
      </w:r>
      <w:r>
        <w:rPr>
          <w:spacing w:val="-3"/>
          <w:sz w:val="20"/>
        </w:rPr>
        <w:t xml:space="preserve"> </w:t>
      </w:r>
      <w:r>
        <w:rPr>
          <w:sz w:val="20"/>
        </w:rPr>
        <w:t>back-up</w:t>
      </w:r>
      <w:r>
        <w:rPr>
          <w:spacing w:val="-4"/>
          <w:sz w:val="20"/>
        </w:rPr>
        <w:t xml:space="preserve"> </w:t>
      </w:r>
      <w:r>
        <w:rPr>
          <w:sz w:val="20"/>
        </w:rPr>
        <w:t>rod</w:t>
      </w:r>
      <w:r>
        <w:rPr>
          <w:spacing w:val="-4"/>
          <w:sz w:val="20"/>
        </w:rPr>
        <w:t xml:space="preserve"> </w:t>
      </w:r>
      <w:r>
        <w:rPr>
          <w:sz w:val="20"/>
        </w:rPr>
        <w:t>does</w:t>
      </w:r>
      <w:r>
        <w:rPr>
          <w:spacing w:val="-4"/>
          <w:sz w:val="20"/>
        </w:rPr>
        <w:t xml:space="preserve"> </w:t>
      </w:r>
      <w:r>
        <w:rPr>
          <w:sz w:val="20"/>
        </w:rPr>
        <w:t>not</w:t>
      </w:r>
      <w:r>
        <w:rPr>
          <w:spacing w:val="-3"/>
          <w:sz w:val="20"/>
        </w:rPr>
        <w:t xml:space="preserve"> </w:t>
      </w:r>
      <w:r>
        <w:rPr>
          <w:sz w:val="20"/>
        </w:rPr>
        <w:t>exist,</w:t>
      </w:r>
      <w:r>
        <w:rPr>
          <w:spacing w:val="-4"/>
          <w:sz w:val="20"/>
        </w:rPr>
        <w:t xml:space="preserve"> </w:t>
      </w:r>
      <w:r>
        <w:rPr>
          <w:sz w:val="20"/>
        </w:rPr>
        <w:t>install</w:t>
      </w:r>
      <w:r>
        <w:rPr>
          <w:spacing w:val="-4"/>
          <w:sz w:val="20"/>
        </w:rPr>
        <w:t xml:space="preserve"> </w:t>
      </w:r>
      <w:r>
        <w:rPr>
          <w:sz w:val="20"/>
        </w:rPr>
        <w:t>bond</w:t>
      </w:r>
      <w:r>
        <w:rPr>
          <w:spacing w:val="-3"/>
          <w:sz w:val="20"/>
        </w:rPr>
        <w:t xml:space="preserve"> </w:t>
      </w:r>
      <w:r>
        <w:rPr>
          <w:sz w:val="20"/>
        </w:rPr>
        <w:t>breaker</w:t>
      </w:r>
      <w:r>
        <w:rPr>
          <w:spacing w:val="-3"/>
          <w:sz w:val="20"/>
        </w:rPr>
        <w:t xml:space="preserve"> </w:t>
      </w:r>
      <w:r>
        <w:rPr>
          <w:sz w:val="20"/>
        </w:rPr>
        <w:t>tape strip at bottom (or back) of joint so sealant bonds only to two opposing surfaces.</w:t>
      </w:r>
    </w:p>
    <w:p w14:paraId="03B7628B" w14:textId="77777777" w:rsidR="00726659" w:rsidRDefault="000F0732">
      <w:pPr>
        <w:pStyle w:val="ListParagraph"/>
        <w:numPr>
          <w:ilvl w:val="2"/>
          <w:numId w:val="169"/>
        </w:numPr>
        <w:tabs>
          <w:tab w:val="left" w:pos="1438"/>
        </w:tabs>
        <w:ind w:left="1438" w:hanging="358"/>
        <w:rPr>
          <w:sz w:val="20"/>
        </w:rPr>
      </w:pPr>
      <w:r>
        <w:rPr>
          <w:sz w:val="20"/>
        </w:rPr>
        <w:t>Take</w:t>
      </w:r>
      <w:r>
        <w:rPr>
          <w:spacing w:val="-7"/>
          <w:sz w:val="20"/>
        </w:rPr>
        <w:t xml:space="preserve"> </w:t>
      </w:r>
      <w:r>
        <w:rPr>
          <w:sz w:val="20"/>
        </w:rPr>
        <w:t>all</w:t>
      </w:r>
      <w:r>
        <w:rPr>
          <w:spacing w:val="-5"/>
          <w:sz w:val="20"/>
        </w:rPr>
        <w:t xml:space="preserve"> </w:t>
      </w:r>
      <w:r>
        <w:rPr>
          <w:sz w:val="20"/>
        </w:rPr>
        <w:t>necessary</w:t>
      </w:r>
      <w:r>
        <w:rPr>
          <w:spacing w:val="-6"/>
          <w:sz w:val="20"/>
        </w:rPr>
        <w:t xml:space="preserve"> </w:t>
      </w:r>
      <w:r>
        <w:rPr>
          <w:sz w:val="20"/>
        </w:rPr>
        <w:t>steps</w:t>
      </w:r>
      <w:r>
        <w:rPr>
          <w:spacing w:val="-4"/>
          <w:sz w:val="20"/>
        </w:rPr>
        <w:t xml:space="preserve"> </w:t>
      </w:r>
      <w:r>
        <w:rPr>
          <w:sz w:val="20"/>
        </w:rPr>
        <w:t>to</w:t>
      </w:r>
      <w:r>
        <w:rPr>
          <w:spacing w:val="-6"/>
          <w:sz w:val="20"/>
        </w:rPr>
        <w:t xml:space="preserve"> </w:t>
      </w:r>
      <w:r>
        <w:rPr>
          <w:sz w:val="20"/>
        </w:rPr>
        <w:t>prevent</w:t>
      </w:r>
      <w:r>
        <w:rPr>
          <w:spacing w:val="-4"/>
          <w:sz w:val="20"/>
        </w:rPr>
        <w:t xml:space="preserve"> </w:t>
      </w:r>
      <w:r>
        <w:rPr>
          <w:sz w:val="20"/>
        </w:rPr>
        <w:t>three-sided</w:t>
      </w:r>
      <w:r>
        <w:rPr>
          <w:spacing w:val="-6"/>
          <w:sz w:val="20"/>
        </w:rPr>
        <w:t xml:space="preserve"> </w:t>
      </w:r>
      <w:r>
        <w:rPr>
          <w:sz w:val="20"/>
        </w:rPr>
        <w:t>adhesion</w:t>
      </w:r>
      <w:r>
        <w:rPr>
          <w:spacing w:val="-4"/>
          <w:sz w:val="20"/>
        </w:rPr>
        <w:t xml:space="preserve"> </w:t>
      </w:r>
      <w:r>
        <w:rPr>
          <w:sz w:val="20"/>
        </w:rPr>
        <w:t>of</w:t>
      </w:r>
      <w:r>
        <w:rPr>
          <w:spacing w:val="-5"/>
          <w:sz w:val="20"/>
        </w:rPr>
        <w:t xml:space="preserve"> </w:t>
      </w:r>
      <w:r>
        <w:rPr>
          <w:spacing w:val="-2"/>
          <w:sz w:val="20"/>
        </w:rPr>
        <w:t>sealants.</w:t>
      </w:r>
    </w:p>
    <w:p w14:paraId="2D4C2259" w14:textId="77777777" w:rsidR="00726659" w:rsidRDefault="000F0732">
      <w:pPr>
        <w:pStyle w:val="Heading7"/>
        <w:numPr>
          <w:ilvl w:val="1"/>
          <w:numId w:val="169"/>
        </w:numPr>
        <w:tabs>
          <w:tab w:val="left" w:pos="1197"/>
        </w:tabs>
        <w:spacing w:before="113"/>
        <w:ind w:left="1197" w:hanging="477"/>
      </w:pPr>
      <w:r>
        <w:t>SEALANT</w:t>
      </w:r>
      <w:r>
        <w:rPr>
          <w:spacing w:val="-5"/>
        </w:rPr>
        <w:t xml:space="preserve"> </w:t>
      </w:r>
      <w:r>
        <w:t>DEPTHS</w:t>
      </w:r>
      <w:r>
        <w:rPr>
          <w:spacing w:val="-5"/>
        </w:rPr>
        <w:t xml:space="preserve"> </w:t>
      </w:r>
      <w:r>
        <w:t>AND</w:t>
      </w:r>
      <w:r>
        <w:rPr>
          <w:spacing w:val="-4"/>
        </w:rPr>
        <w:t xml:space="preserve"> </w:t>
      </w:r>
      <w:r>
        <w:rPr>
          <w:spacing w:val="-2"/>
        </w:rPr>
        <w:t>GEOMETRY</w:t>
      </w:r>
    </w:p>
    <w:p w14:paraId="5CCE7E7B" w14:textId="77777777" w:rsidR="00726659" w:rsidRDefault="000F0732">
      <w:pPr>
        <w:pStyle w:val="ListParagraph"/>
        <w:numPr>
          <w:ilvl w:val="2"/>
          <w:numId w:val="169"/>
        </w:numPr>
        <w:tabs>
          <w:tab w:val="left" w:pos="1438"/>
        </w:tabs>
        <w:spacing w:before="120"/>
        <w:ind w:left="1438" w:hanging="358"/>
        <w:rPr>
          <w:sz w:val="20"/>
        </w:rPr>
      </w:pPr>
      <w:r>
        <w:rPr>
          <w:sz w:val="20"/>
        </w:rPr>
        <w:t>At</w:t>
      </w:r>
      <w:r>
        <w:rPr>
          <w:spacing w:val="-4"/>
          <w:sz w:val="20"/>
        </w:rPr>
        <w:t xml:space="preserve"> </w:t>
      </w:r>
      <w:r>
        <w:rPr>
          <w:sz w:val="20"/>
        </w:rPr>
        <w:t>widths</w:t>
      </w:r>
      <w:r>
        <w:rPr>
          <w:spacing w:val="-3"/>
          <w:sz w:val="20"/>
        </w:rPr>
        <w:t xml:space="preserve"> </w:t>
      </w:r>
      <w:r>
        <w:rPr>
          <w:sz w:val="20"/>
        </w:rPr>
        <w:t>up</w:t>
      </w:r>
      <w:r>
        <w:rPr>
          <w:spacing w:val="-4"/>
          <w:sz w:val="20"/>
        </w:rPr>
        <w:t xml:space="preserve"> </w:t>
      </w:r>
      <w:r>
        <w:rPr>
          <w:sz w:val="20"/>
        </w:rPr>
        <w:t>to</w:t>
      </w:r>
      <w:r>
        <w:rPr>
          <w:spacing w:val="-2"/>
          <w:sz w:val="20"/>
        </w:rPr>
        <w:t xml:space="preserve"> </w:t>
      </w:r>
      <w:r>
        <w:rPr>
          <w:sz w:val="20"/>
        </w:rPr>
        <w:t>6</w:t>
      </w:r>
      <w:r>
        <w:rPr>
          <w:spacing w:val="-4"/>
          <w:sz w:val="20"/>
        </w:rPr>
        <w:t xml:space="preserve"> </w:t>
      </w:r>
      <w:r>
        <w:rPr>
          <w:sz w:val="20"/>
        </w:rPr>
        <w:t>mm</w:t>
      </w:r>
      <w:r>
        <w:rPr>
          <w:spacing w:val="-3"/>
          <w:sz w:val="20"/>
        </w:rPr>
        <w:t xml:space="preserve"> </w:t>
      </w:r>
      <w:r>
        <w:rPr>
          <w:sz w:val="20"/>
        </w:rPr>
        <w:t>(1/4</w:t>
      </w:r>
      <w:r>
        <w:rPr>
          <w:spacing w:val="-3"/>
          <w:sz w:val="20"/>
        </w:rPr>
        <w:t xml:space="preserve"> </w:t>
      </w:r>
      <w:r>
        <w:rPr>
          <w:sz w:val="20"/>
        </w:rPr>
        <w:t>inch),</w:t>
      </w:r>
      <w:r>
        <w:rPr>
          <w:spacing w:val="-3"/>
          <w:sz w:val="20"/>
        </w:rPr>
        <w:t xml:space="preserve"> </w:t>
      </w:r>
      <w:r>
        <w:rPr>
          <w:sz w:val="20"/>
        </w:rPr>
        <w:t>sealant</w:t>
      </w:r>
      <w:r>
        <w:rPr>
          <w:spacing w:val="-4"/>
          <w:sz w:val="20"/>
        </w:rPr>
        <w:t xml:space="preserve"> </w:t>
      </w:r>
      <w:r>
        <w:rPr>
          <w:sz w:val="20"/>
        </w:rPr>
        <w:t>depth</w:t>
      </w:r>
      <w:r>
        <w:rPr>
          <w:spacing w:val="-2"/>
          <w:sz w:val="20"/>
        </w:rPr>
        <w:t xml:space="preserve"> </w:t>
      </w:r>
      <w:r>
        <w:rPr>
          <w:sz w:val="20"/>
        </w:rPr>
        <w:t>equal</w:t>
      </w:r>
      <w:r>
        <w:rPr>
          <w:spacing w:val="-4"/>
          <w:sz w:val="20"/>
        </w:rPr>
        <w:t xml:space="preserve"> </w:t>
      </w:r>
      <w:r>
        <w:rPr>
          <w:sz w:val="20"/>
        </w:rPr>
        <w:t>to</w:t>
      </w:r>
      <w:r>
        <w:rPr>
          <w:spacing w:val="-2"/>
          <w:sz w:val="20"/>
        </w:rPr>
        <w:t xml:space="preserve"> width.</w:t>
      </w:r>
    </w:p>
    <w:p w14:paraId="78D71FD4" w14:textId="77777777" w:rsidR="00726659" w:rsidRDefault="000F0732">
      <w:pPr>
        <w:pStyle w:val="ListParagraph"/>
        <w:numPr>
          <w:ilvl w:val="2"/>
          <w:numId w:val="169"/>
        </w:numPr>
        <w:tabs>
          <w:tab w:val="left" w:pos="1438"/>
          <w:tab w:val="left" w:pos="1440"/>
        </w:tabs>
        <w:spacing w:before="114" w:line="360" w:lineRule="auto"/>
        <w:ind w:right="956"/>
        <w:rPr>
          <w:sz w:val="20"/>
        </w:rPr>
      </w:pPr>
      <w:r>
        <w:rPr>
          <w:sz w:val="20"/>
        </w:rPr>
        <w:t>At</w:t>
      </w:r>
      <w:r>
        <w:rPr>
          <w:spacing w:val="-3"/>
          <w:sz w:val="20"/>
        </w:rPr>
        <w:t xml:space="preserve"> </w:t>
      </w:r>
      <w:r>
        <w:rPr>
          <w:sz w:val="20"/>
        </w:rPr>
        <w:t>widths</w:t>
      </w:r>
      <w:r>
        <w:rPr>
          <w:spacing w:val="-3"/>
          <w:sz w:val="20"/>
        </w:rPr>
        <w:t xml:space="preserve"> </w:t>
      </w:r>
      <w:r>
        <w:rPr>
          <w:sz w:val="20"/>
        </w:rPr>
        <w:t>over</w:t>
      </w:r>
      <w:r>
        <w:rPr>
          <w:spacing w:val="-2"/>
          <w:sz w:val="20"/>
        </w:rPr>
        <w:t xml:space="preserve"> </w:t>
      </w:r>
      <w:r>
        <w:rPr>
          <w:sz w:val="20"/>
        </w:rPr>
        <w:t>6</w:t>
      </w:r>
      <w:r>
        <w:rPr>
          <w:spacing w:val="-3"/>
          <w:sz w:val="20"/>
        </w:rPr>
        <w:t xml:space="preserve"> </w:t>
      </w:r>
      <w:r>
        <w:rPr>
          <w:sz w:val="20"/>
        </w:rPr>
        <w:t>mm</w:t>
      </w:r>
      <w:r>
        <w:rPr>
          <w:spacing w:val="-3"/>
          <w:sz w:val="20"/>
        </w:rPr>
        <w:t xml:space="preserve"> </w:t>
      </w:r>
      <w:r>
        <w:rPr>
          <w:sz w:val="20"/>
        </w:rPr>
        <w:t>(1/4</w:t>
      </w:r>
      <w:r>
        <w:rPr>
          <w:spacing w:val="-2"/>
          <w:sz w:val="20"/>
        </w:rPr>
        <w:t xml:space="preserve"> </w:t>
      </w:r>
      <w:r>
        <w:rPr>
          <w:sz w:val="20"/>
        </w:rPr>
        <w:t>inch),</w:t>
      </w:r>
      <w:r>
        <w:rPr>
          <w:spacing w:val="-3"/>
          <w:sz w:val="20"/>
        </w:rPr>
        <w:t xml:space="preserve"> </w:t>
      </w:r>
      <w:r>
        <w:rPr>
          <w:sz w:val="20"/>
        </w:rPr>
        <w:t>sealant</w:t>
      </w:r>
      <w:r>
        <w:rPr>
          <w:spacing w:val="-3"/>
          <w:sz w:val="20"/>
        </w:rPr>
        <w:t xml:space="preserve"> </w:t>
      </w:r>
      <w:r>
        <w:rPr>
          <w:sz w:val="20"/>
        </w:rPr>
        <w:t>depth</w:t>
      </w:r>
      <w:r>
        <w:rPr>
          <w:spacing w:val="-2"/>
          <w:sz w:val="20"/>
        </w:rPr>
        <w:t xml:space="preserve"> </w:t>
      </w:r>
      <w:r>
        <w:rPr>
          <w:sz w:val="20"/>
        </w:rPr>
        <w:t>1/2</w:t>
      </w:r>
      <w:r>
        <w:rPr>
          <w:spacing w:val="-3"/>
          <w:sz w:val="20"/>
        </w:rPr>
        <w:t xml:space="preserve"> </w:t>
      </w:r>
      <w:r>
        <w:rPr>
          <w:sz w:val="20"/>
        </w:rPr>
        <w:t>of</w:t>
      </w:r>
      <w:r>
        <w:rPr>
          <w:spacing w:val="-3"/>
          <w:sz w:val="20"/>
        </w:rPr>
        <w:t xml:space="preserve"> </w:t>
      </w:r>
      <w:r>
        <w:rPr>
          <w:sz w:val="20"/>
        </w:rPr>
        <w:t>width</w:t>
      </w:r>
      <w:r>
        <w:rPr>
          <w:spacing w:val="-3"/>
          <w:sz w:val="20"/>
        </w:rPr>
        <w:t xml:space="preserve"> </w:t>
      </w:r>
      <w:r>
        <w:rPr>
          <w:sz w:val="20"/>
        </w:rPr>
        <w:t>up</w:t>
      </w:r>
      <w:r>
        <w:rPr>
          <w:spacing w:val="-3"/>
          <w:sz w:val="20"/>
        </w:rPr>
        <w:t xml:space="preserve"> </w:t>
      </w:r>
      <w:r>
        <w:rPr>
          <w:sz w:val="20"/>
        </w:rPr>
        <w:t>to</w:t>
      </w:r>
      <w:r>
        <w:rPr>
          <w:spacing w:val="-2"/>
          <w:sz w:val="20"/>
        </w:rPr>
        <w:t xml:space="preserve"> </w:t>
      </w:r>
      <w:r>
        <w:rPr>
          <w:sz w:val="20"/>
        </w:rPr>
        <w:t>13</w:t>
      </w:r>
      <w:r>
        <w:rPr>
          <w:spacing w:val="-3"/>
          <w:sz w:val="20"/>
        </w:rPr>
        <w:t xml:space="preserve"> </w:t>
      </w:r>
      <w:r>
        <w:rPr>
          <w:sz w:val="20"/>
        </w:rPr>
        <w:t>mm (1/2 inch) maximum depth at center of joint with sealant thickness at center of joint approximately 1/2 of depth at adhesion surface.</w:t>
      </w:r>
    </w:p>
    <w:p w14:paraId="6FECFE7A" w14:textId="77777777" w:rsidR="00726659" w:rsidRDefault="00726659">
      <w:pPr>
        <w:pStyle w:val="ListParagraph"/>
        <w:spacing w:line="360" w:lineRule="auto"/>
        <w:rPr>
          <w:sz w:val="20"/>
        </w:rPr>
        <w:sectPr w:rsidR="00726659">
          <w:pgSz w:w="12240" w:h="15840"/>
          <w:pgMar w:top="1980" w:right="720" w:bottom="1160" w:left="720" w:header="720" w:footer="973" w:gutter="0"/>
          <w:cols w:space="720"/>
        </w:sectPr>
      </w:pPr>
    </w:p>
    <w:p w14:paraId="71EB6EE6" w14:textId="77777777" w:rsidR="00726659" w:rsidRDefault="00726659">
      <w:pPr>
        <w:pStyle w:val="BodyText"/>
        <w:spacing w:before="120"/>
        <w:ind w:left="0" w:firstLine="0"/>
      </w:pPr>
    </w:p>
    <w:p w14:paraId="700A7300" w14:textId="77777777" w:rsidR="00726659" w:rsidRDefault="000F0732">
      <w:pPr>
        <w:pStyle w:val="Heading7"/>
        <w:numPr>
          <w:ilvl w:val="1"/>
          <w:numId w:val="169"/>
        </w:numPr>
        <w:tabs>
          <w:tab w:val="left" w:pos="1197"/>
        </w:tabs>
        <w:ind w:left="1197" w:hanging="477"/>
      </w:pPr>
      <w:r>
        <w:rPr>
          <w:spacing w:val="-2"/>
        </w:rPr>
        <w:t>INSTALLATION</w:t>
      </w:r>
    </w:p>
    <w:p w14:paraId="5BEAB42B" w14:textId="77777777" w:rsidR="00726659" w:rsidRDefault="000F0732">
      <w:pPr>
        <w:pStyle w:val="ListParagraph"/>
        <w:numPr>
          <w:ilvl w:val="2"/>
          <w:numId w:val="169"/>
        </w:numPr>
        <w:tabs>
          <w:tab w:val="left" w:pos="1438"/>
        </w:tabs>
        <w:spacing w:before="120"/>
        <w:ind w:left="1438" w:hanging="358"/>
        <w:rPr>
          <w:sz w:val="20"/>
        </w:rPr>
      </w:pPr>
      <w:r>
        <w:rPr>
          <w:spacing w:val="-2"/>
          <w:sz w:val="20"/>
        </w:rPr>
        <w:t>General:</w:t>
      </w:r>
    </w:p>
    <w:p w14:paraId="560EC87C" w14:textId="77777777" w:rsidR="00726659" w:rsidRDefault="000F0732">
      <w:pPr>
        <w:pStyle w:val="ListParagraph"/>
        <w:numPr>
          <w:ilvl w:val="0"/>
          <w:numId w:val="166"/>
        </w:numPr>
        <w:tabs>
          <w:tab w:val="left" w:pos="1798"/>
          <w:tab w:val="left" w:pos="1800"/>
        </w:tabs>
        <w:spacing w:before="113" w:line="360" w:lineRule="auto"/>
        <w:ind w:right="1316"/>
        <w:rPr>
          <w:sz w:val="20"/>
        </w:rPr>
      </w:pPr>
      <w:r>
        <w:rPr>
          <w:sz w:val="20"/>
        </w:rPr>
        <w:t>Comply</w:t>
      </w:r>
      <w:r>
        <w:rPr>
          <w:spacing w:val="-6"/>
          <w:sz w:val="20"/>
        </w:rPr>
        <w:t xml:space="preserve"> </w:t>
      </w:r>
      <w:r>
        <w:rPr>
          <w:sz w:val="20"/>
        </w:rPr>
        <w:t>with</w:t>
      </w:r>
      <w:r>
        <w:rPr>
          <w:spacing w:val="-7"/>
          <w:sz w:val="20"/>
        </w:rPr>
        <w:t xml:space="preserve"> </w:t>
      </w:r>
      <w:r>
        <w:rPr>
          <w:sz w:val="20"/>
        </w:rPr>
        <w:t>manufacturer’s</w:t>
      </w:r>
      <w:r>
        <w:rPr>
          <w:spacing w:val="-6"/>
          <w:sz w:val="20"/>
        </w:rPr>
        <w:t xml:space="preserve"> </w:t>
      </w:r>
      <w:r>
        <w:rPr>
          <w:sz w:val="20"/>
        </w:rPr>
        <w:t>written</w:t>
      </w:r>
      <w:r>
        <w:rPr>
          <w:spacing w:val="-6"/>
          <w:sz w:val="20"/>
        </w:rPr>
        <w:t xml:space="preserve"> </w:t>
      </w:r>
      <w:r>
        <w:rPr>
          <w:sz w:val="20"/>
        </w:rPr>
        <w:t>installation</w:t>
      </w:r>
      <w:r>
        <w:rPr>
          <w:spacing w:val="-7"/>
          <w:sz w:val="20"/>
        </w:rPr>
        <w:t xml:space="preserve"> </w:t>
      </w:r>
      <w:r>
        <w:rPr>
          <w:sz w:val="20"/>
        </w:rPr>
        <w:t>instructions</w:t>
      </w:r>
      <w:r>
        <w:rPr>
          <w:spacing w:val="-7"/>
          <w:sz w:val="20"/>
        </w:rPr>
        <w:t xml:space="preserve"> </w:t>
      </w:r>
      <w:r>
        <w:rPr>
          <w:sz w:val="20"/>
        </w:rPr>
        <w:t>for products and applications indicated.</w:t>
      </w:r>
    </w:p>
    <w:p w14:paraId="102E2859" w14:textId="77777777" w:rsidR="00726659" w:rsidRDefault="000F0732">
      <w:pPr>
        <w:pStyle w:val="ListParagraph"/>
        <w:numPr>
          <w:ilvl w:val="2"/>
          <w:numId w:val="169"/>
        </w:numPr>
        <w:tabs>
          <w:tab w:val="left" w:pos="1438"/>
          <w:tab w:val="left" w:pos="1440"/>
        </w:tabs>
        <w:spacing w:line="360" w:lineRule="auto"/>
        <w:ind w:right="1076"/>
        <w:rPr>
          <w:sz w:val="20"/>
        </w:rPr>
      </w:pPr>
      <w:r>
        <w:rPr>
          <w:sz w:val="20"/>
        </w:rPr>
        <w:t>For</w:t>
      </w:r>
      <w:r>
        <w:rPr>
          <w:spacing w:val="-5"/>
          <w:sz w:val="20"/>
        </w:rPr>
        <w:t xml:space="preserve"> </w:t>
      </w:r>
      <w:r>
        <w:rPr>
          <w:sz w:val="20"/>
        </w:rPr>
        <w:t>application</w:t>
      </w:r>
      <w:r>
        <w:rPr>
          <w:spacing w:val="-4"/>
          <w:sz w:val="20"/>
        </w:rPr>
        <w:t xml:space="preserve"> </w:t>
      </w:r>
      <w:r>
        <w:rPr>
          <w:sz w:val="20"/>
        </w:rPr>
        <w:t>of</w:t>
      </w:r>
      <w:r>
        <w:rPr>
          <w:spacing w:val="-5"/>
          <w:sz w:val="20"/>
        </w:rPr>
        <w:t xml:space="preserve"> </w:t>
      </w:r>
      <w:r>
        <w:rPr>
          <w:sz w:val="20"/>
        </w:rPr>
        <w:t>sealants,</w:t>
      </w:r>
      <w:r>
        <w:rPr>
          <w:spacing w:val="-5"/>
          <w:sz w:val="20"/>
        </w:rPr>
        <w:t xml:space="preserve"> </w:t>
      </w:r>
      <w:r>
        <w:rPr>
          <w:sz w:val="20"/>
        </w:rPr>
        <w:t>follow</w:t>
      </w:r>
      <w:r>
        <w:rPr>
          <w:spacing w:val="-4"/>
          <w:sz w:val="20"/>
        </w:rPr>
        <w:t xml:space="preserve"> </w:t>
      </w:r>
      <w:r>
        <w:rPr>
          <w:sz w:val="20"/>
        </w:rPr>
        <w:t>requirements</w:t>
      </w:r>
      <w:r>
        <w:rPr>
          <w:spacing w:val="-5"/>
          <w:sz w:val="20"/>
        </w:rPr>
        <w:t xml:space="preserve"> </w:t>
      </w:r>
      <w:r>
        <w:rPr>
          <w:sz w:val="20"/>
        </w:rPr>
        <w:t>of</w:t>
      </w:r>
      <w:r>
        <w:rPr>
          <w:spacing w:val="-5"/>
          <w:sz w:val="20"/>
        </w:rPr>
        <w:t xml:space="preserve"> </w:t>
      </w:r>
      <w:r>
        <w:rPr>
          <w:sz w:val="20"/>
        </w:rPr>
        <w:t>ASTM</w:t>
      </w:r>
      <w:r>
        <w:rPr>
          <w:spacing w:val="-4"/>
          <w:sz w:val="20"/>
        </w:rPr>
        <w:t xml:space="preserve"> </w:t>
      </w:r>
      <w:r>
        <w:rPr>
          <w:sz w:val="20"/>
        </w:rPr>
        <w:t>C1193</w:t>
      </w:r>
      <w:r>
        <w:rPr>
          <w:spacing w:val="-5"/>
          <w:sz w:val="20"/>
        </w:rPr>
        <w:t xml:space="preserve"> </w:t>
      </w:r>
      <w:r>
        <w:rPr>
          <w:sz w:val="20"/>
        </w:rPr>
        <w:t>unless specified otherwise.</w:t>
      </w:r>
    </w:p>
    <w:p w14:paraId="55CE9601" w14:textId="77777777" w:rsidR="00726659" w:rsidRDefault="000F0732">
      <w:pPr>
        <w:pStyle w:val="ListParagraph"/>
        <w:numPr>
          <w:ilvl w:val="2"/>
          <w:numId w:val="169"/>
        </w:numPr>
        <w:tabs>
          <w:tab w:val="left" w:pos="1438"/>
          <w:tab w:val="left" w:pos="1440"/>
        </w:tabs>
        <w:spacing w:line="360" w:lineRule="auto"/>
        <w:ind w:right="836"/>
        <w:rPr>
          <w:sz w:val="20"/>
        </w:rPr>
      </w:pPr>
      <w:r>
        <w:rPr>
          <w:sz w:val="20"/>
        </w:rPr>
        <w:t>Where gypsum board partitions are of sound rated, fire rated, or smoke barrier</w:t>
      </w:r>
      <w:r>
        <w:rPr>
          <w:spacing w:val="-4"/>
          <w:sz w:val="20"/>
        </w:rPr>
        <w:t xml:space="preserve"> </w:t>
      </w:r>
      <w:r>
        <w:rPr>
          <w:sz w:val="20"/>
        </w:rPr>
        <w:t>construction,</w:t>
      </w:r>
      <w:r>
        <w:rPr>
          <w:spacing w:val="-4"/>
          <w:sz w:val="20"/>
        </w:rPr>
        <w:t xml:space="preserve"> </w:t>
      </w:r>
      <w:r>
        <w:rPr>
          <w:sz w:val="20"/>
        </w:rPr>
        <w:t>follow</w:t>
      </w:r>
      <w:r>
        <w:rPr>
          <w:spacing w:val="-4"/>
          <w:sz w:val="20"/>
        </w:rPr>
        <w:t xml:space="preserve"> </w:t>
      </w:r>
      <w:r>
        <w:rPr>
          <w:sz w:val="20"/>
        </w:rPr>
        <w:t>requirements</w:t>
      </w:r>
      <w:r>
        <w:rPr>
          <w:spacing w:val="-4"/>
          <w:sz w:val="20"/>
        </w:rPr>
        <w:t xml:space="preserve"> </w:t>
      </w:r>
      <w:r>
        <w:rPr>
          <w:sz w:val="20"/>
        </w:rPr>
        <w:t>of</w:t>
      </w:r>
      <w:r>
        <w:rPr>
          <w:spacing w:val="-3"/>
          <w:sz w:val="20"/>
        </w:rPr>
        <w:t xml:space="preserve"> </w:t>
      </w:r>
      <w:r>
        <w:rPr>
          <w:sz w:val="20"/>
        </w:rPr>
        <w:t>ASTM</w:t>
      </w:r>
      <w:r>
        <w:rPr>
          <w:spacing w:val="-4"/>
          <w:sz w:val="20"/>
        </w:rPr>
        <w:t xml:space="preserve"> </w:t>
      </w:r>
      <w:r>
        <w:rPr>
          <w:sz w:val="20"/>
        </w:rPr>
        <w:t>C919</w:t>
      </w:r>
      <w:r>
        <w:rPr>
          <w:spacing w:val="-3"/>
          <w:sz w:val="20"/>
        </w:rPr>
        <w:t xml:space="preserve"> </w:t>
      </w:r>
      <w:r>
        <w:rPr>
          <w:sz w:val="20"/>
        </w:rPr>
        <w:t>only</w:t>
      </w:r>
      <w:r>
        <w:rPr>
          <w:spacing w:val="-4"/>
          <w:sz w:val="20"/>
        </w:rPr>
        <w:t xml:space="preserve"> </w:t>
      </w:r>
      <w:r>
        <w:rPr>
          <w:sz w:val="20"/>
        </w:rPr>
        <w:t>to</w:t>
      </w:r>
      <w:r>
        <w:rPr>
          <w:spacing w:val="-4"/>
          <w:sz w:val="20"/>
        </w:rPr>
        <w:t xml:space="preserve"> </w:t>
      </w:r>
      <w:r>
        <w:rPr>
          <w:sz w:val="20"/>
        </w:rPr>
        <w:t>seal</w:t>
      </w:r>
      <w:r>
        <w:rPr>
          <w:spacing w:val="-4"/>
          <w:sz w:val="20"/>
        </w:rPr>
        <w:t xml:space="preserve"> </w:t>
      </w:r>
      <w:r>
        <w:rPr>
          <w:sz w:val="20"/>
        </w:rPr>
        <w:t>all cut-outs and intersections with the adjoining construction unless specified otherwise.</w:t>
      </w:r>
    </w:p>
    <w:p w14:paraId="715D7CA0" w14:textId="77777777" w:rsidR="00726659" w:rsidRDefault="000F0732">
      <w:pPr>
        <w:pStyle w:val="ListParagraph"/>
        <w:numPr>
          <w:ilvl w:val="3"/>
          <w:numId w:val="169"/>
        </w:numPr>
        <w:tabs>
          <w:tab w:val="left" w:pos="1798"/>
          <w:tab w:val="left" w:pos="1800"/>
        </w:tabs>
        <w:spacing w:line="360" w:lineRule="auto"/>
        <w:ind w:right="1556"/>
        <w:rPr>
          <w:sz w:val="20"/>
        </w:rPr>
      </w:pPr>
      <w:r>
        <w:rPr>
          <w:sz w:val="20"/>
        </w:rPr>
        <w:t>Coordinate</w:t>
      </w:r>
      <w:r>
        <w:rPr>
          <w:spacing w:val="-5"/>
          <w:sz w:val="20"/>
        </w:rPr>
        <w:t xml:space="preserve"> </w:t>
      </w:r>
      <w:r>
        <w:rPr>
          <w:sz w:val="20"/>
        </w:rPr>
        <w:t>with</w:t>
      </w:r>
      <w:r>
        <w:rPr>
          <w:spacing w:val="-4"/>
          <w:sz w:val="20"/>
        </w:rPr>
        <w:t xml:space="preserve"> </w:t>
      </w:r>
      <w:r>
        <w:rPr>
          <w:sz w:val="20"/>
        </w:rPr>
        <w:t>application</w:t>
      </w:r>
      <w:r>
        <w:rPr>
          <w:spacing w:val="-5"/>
          <w:sz w:val="20"/>
        </w:rPr>
        <w:t xml:space="preserve"> </w:t>
      </w:r>
      <w:r>
        <w:rPr>
          <w:sz w:val="20"/>
        </w:rPr>
        <w:t>of</w:t>
      </w:r>
      <w:r>
        <w:rPr>
          <w:spacing w:val="-5"/>
          <w:sz w:val="20"/>
        </w:rPr>
        <w:t xml:space="preserve"> </w:t>
      </w:r>
      <w:r>
        <w:rPr>
          <w:sz w:val="20"/>
        </w:rPr>
        <w:t>gypsum</w:t>
      </w:r>
      <w:r>
        <w:rPr>
          <w:spacing w:val="-5"/>
          <w:sz w:val="20"/>
        </w:rPr>
        <w:t xml:space="preserve"> </w:t>
      </w:r>
      <w:r>
        <w:rPr>
          <w:sz w:val="20"/>
        </w:rPr>
        <w:t>board</w:t>
      </w:r>
      <w:r>
        <w:rPr>
          <w:spacing w:val="-5"/>
          <w:sz w:val="20"/>
        </w:rPr>
        <w:t xml:space="preserve"> </w:t>
      </w:r>
      <w:r>
        <w:rPr>
          <w:sz w:val="20"/>
        </w:rPr>
        <w:t>to</w:t>
      </w:r>
      <w:r>
        <w:rPr>
          <w:spacing w:val="-5"/>
          <w:sz w:val="20"/>
        </w:rPr>
        <w:t xml:space="preserve"> </w:t>
      </w:r>
      <w:r>
        <w:rPr>
          <w:sz w:val="20"/>
        </w:rPr>
        <w:t>install</w:t>
      </w:r>
      <w:r>
        <w:rPr>
          <w:spacing w:val="-4"/>
          <w:sz w:val="20"/>
        </w:rPr>
        <w:t xml:space="preserve"> </w:t>
      </w:r>
      <w:r>
        <w:rPr>
          <w:sz w:val="20"/>
        </w:rPr>
        <w:t>sealant immediately prior to application of gypsum board.</w:t>
      </w:r>
    </w:p>
    <w:p w14:paraId="2A830548" w14:textId="77777777" w:rsidR="00726659" w:rsidRDefault="000F0732">
      <w:pPr>
        <w:pStyle w:val="ListParagraph"/>
        <w:numPr>
          <w:ilvl w:val="3"/>
          <w:numId w:val="169"/>
        </w:numPr>
        <w:tabs>
          <w:tab w:val="left" w:pos="1798"/>
          <w:tab w:val="left" w:pos="1800"/>
        </w:tabs>
        <w:spacing w:line="360" w:lineRule="auto"/>
        <w:ind w:right="956"/>
        <w:rPr>
          <w:sz w:val="20"/>
        </w:rPr>
      </w:pPr>
      <w:r>
        <w:rPr>
          <w:sz w:val="20"/>
        </w:rPr>
        <w:t>Openings: Apply a 6 mm (1/4 inch) bead of sealant around all cut- outs</w:t>
      </w:r>
      <w:r>
        <w:rPr>
          <w:spacing w:val="-5"/>
          <w:sz w:val="20"/>
        </w:rPr>
        <w:t xml:space="preserve"> </w:t>
      </w:r>
      <w:r>
        <w:rPr>
          <w:sz w:val="20"/>
        </w:rPr>
        <w:t>to</w:t>
      </w:r>
      <w:r>
        <w:rPr>
          <w:spacing w:val="-5"/>
          <w:sz w:val="20"/>
        </w:rPr>
        <w:t xml:space="preserve"> </w:t>
      </w:r>
      <w:r>
        <w:rPr>
          <w:sz w:val="20"/>
        </w:rPr>
        <w:t>seal</w:t>
      </w:r>
      <w:r>
        <w:rPr>
          <w:spacing w:val="-5"/>
          <w:sz w:val="20"/>
        </w:rPr>
        <w:t xml:space="preserve"> </w:t>
      </w:r>
      <w:r>
        <w:rPr>
          <w:sz w:val="20"/>
        </w:rPr>
        <w:t>openings</w:t>
      </w:r>
      <w:r>
        <w:rPr>
          <w:spacing w:val="-5"/>
          <w:sz w:val="20"/>
        </w:rPr>
        <w:t xml:space="preserve"> </w:t>
      </w:r>
      <w:r>
        <w:rPr>
          <w:sz w:val="20"/>
        </w:rPr>
        <w:t>of</w:t>
      </w:r>
      <w:r>
        <w:rPr>
          <w:spacing w:val="-4"/>
          <w:sz w:val="20"/>
        </w:rPr>
        <w:t xml:space="preserve"> </w:t>
      </w:r>
      <w:r>
        <w:rPr>
          <w:sz w:val="20"/>
        </w:rPr>
        <w:t>electrical</w:t>
      </w:r>
      <w:r>
        <w:rPr>
          <w:spacing w:val="-4"/>
          <w:sz w:val="20"/>
        </w:rPr>
        <w:t xml:space="preserve"> </w:t>
      </w:r>
      <w:r>
        <w:rPr>
          <w:sz w:val="20"/>
        </w:rPr>
        <w:t>boxes,</w:t>
      </w:r>
      <w:r>
        <w:rPr>
          <w:spacing w:val="-5"/>
          <w:sz w:val="20"/>
        </w:rPr>
        <w:t xml:space="preserve"> </w:t>
      </w:r>
      <w:r>
        <w:rPr>
          <w:sz w:val="20"/>
        </w:rPr>
        <w:t>ducts,</w:t>
      </w:r>
      <w:r>
        <w:rPr>
          <w:spacing w:val="-5"/>
          <w:sz w:val="20"/>
        </w:rPr>
        <w:t xml:space="preserve"> </w:t>
      </w:r>
      <w:r>
        <w:rPr>
          <w:sz w:val="20"/>
        </w:rPr>
        <w:t>pipes</w:t>
      </w:r>
      <w:r>
        <w:rPr>
          <w:spacing w:val="-4"/>
          <w:sz w:val="20"/>
        </w:rPr>
        <w:t xml:space="preserve"> </w:t>
      </w:r>
      <w:r>
        <w:rPr>
          <w:sz w:val="20"/>
        </w:rPr>
        <w:t>and</w:t>
      </w:r>
      <w:r>
        <w:rPr>
          <w:spacing w:val="-5"/>
          <w:sz w:val="20"/>
        </w:rPr>
        <w:t xml:space="preserve"> </w:t>
      </w:r>
      <w:r>
        <w:rPr>
          <w:sz w:val="20"/>
        </w:rPr>
        <w:t>similar penetrations. To seal electrical boxes, seal sides and backs.</w:t>
      </w:r>
    </w:p>
    <w:p w14:paraId="7F6E5812" w14:textId="77777777" w:rsidR="00726659" w:rsidRDefault="000F0732">
      <w:pPr>
        <w:pStyle w:val="Heading7"/>
        <w:numPr>
          <w:ilvl w:val="1"/>
          <w:numId w:val="169"/>
        </w:numPr>
        <w:tabs>
          <w:tab w:val="left" w:pos="1197"/>
        </w:tabs>
        <w:ind w:left="1197" w:hanging="477"/>
      </w:pPr>
      <w:r>
        <w:rPr>
          <w:spacing w:val="-2"/>
        </w:rPr>
        <w:t>CLEANING</w:t>
      </w:r>
    </w:p>
    <w:p w14:paraId="47359E3A" w14:textId="77777777" w:rsidR="00726659" w:rsidRDefault="000F0732">
      <w:pPr>
        <w:pStyle w:val="ListParagraph"/>
        <w:numPr>
          <w:ilvl w:val="2"/>
          <w:numId w:val="169"/>
        </w:numPr>
        <w:tabs>
          <w:tab w:val="left" w:pos="1438"/>
          <w:tab w:val="left" w:pos="1440"/>
        </w:tabs>
        <w:spacing w:before="120" w:line="360" w:lineRule="auto"/>
        <w:ind w:right="836"/>
        <w:rPr>
          <w:sz w:val="20"/>
        </w:rPr>
      </w:pPr>
      <w:r>
        <w:rPr>
          <w:sz w:val="20"/>
        </w:rPr>
        <w:t>Fresh compound accidentally smeared on adjoining surfaces: Scrape off immediately</w:t>
      </w:r>
      <w:r>
        <w:rPr>
          <w:spacing w:val="-4"/>
          <w:sz w:val="20"/>
        </w:rPr>
        <w:t xml:space="preserve"> </w:t>
      </w:r>
      <w:r>
        <w:rPr>
          <w:sz w:val="20"/>
        </w:rPr>
        <w:t>and</w:t>
      </w:r>
      <w:r>
        <w:rPr>
          <w:spacing w:val="-3"/>
          <w:sz w:val="20"/>
        </w:rPr>
        <w:t xml:space="preserve"> </w:t>
      </w:r>
      <w:r>
        <w:rPr>
          <w:sz w:val="20"/>
        </w:rPr>
        <w:t>rub</w:t>
      </w:r>
      <w:r>
        <w:rPr>
          <w:spacing w:val="-4"/>
          <w:sz w:val="20"/>
        </w:rPr>
        <w:t xml:space="preserve"> </w:t>
      </w:r>
      <w:r>
        <w:rPr>
          <w:sz w:val="20"/>
        </w:rPr>
        <w:t>clean</w:t>
      </w:r>
      <w:r>
        <w:rPr>
          <w:spacing w:val="-3"/>
          <w:sz w:val="20"/>
        </w:rPr>
        <w:t xml:space="preserve"> </w:t>
      </w:r>
      <w:r>
        <w:rPr>
          <w:sz w:val="20"/>
        </w:rPr>
        <w:t>with</w:t>
      </w:r>
      <w:r>
        <w:rPr>
          <w:spacing w:val="-4"/>
          <w:sz w:val="20"/>
        </w:rPr>
        <w:t xml:space="preserve"> </w:t>
      </w:r>
      <w:r>
        <w:rPr>
          <w:sz w:val="20"/>
        </w:rPr>
        <w:t>a</w:t>
      </w:r>
      <w:r>
        <w:rPr>
          <w:spacing w:val="-4"/>
          <w:sz w:val="20"/>
        </w:rPr>
        <w:t xml:space="preserve"> </w:t>
      </w:r>
      <w:r>
        <w:rPr>
          <w:sz w:val="20"/>
        </w:rPr>
        <w:t>solvent</w:t>
      </w:r>
      <w:r>
        <w:rPr>
          <w:spacing w:val="-4"/>
          <w:sz w:val="20"/>
        </w:rPr>
        <w:t xml:space="preserve"> </w:t>
      </w:r>
      <w:r>
        <w:rPr>
          <w:sz w:val="20"/>
        </w:rPr>
        <w:t>as</w:t>
      </w:r>
      <w:r>
        <w:rPr>
          <w:spacing w:val="-4"/>
          <w:sz w:val="20"/>
        </w:rPr>
        <w:t xml:space="preserve"> </w:t>
      </w:r>
      <w:r>
        <w:rPr>
          <w:sz w:val="20"/>
        </w:rPr>
        <w:t>recommended</w:t>
      </w:r>
      <w:r>
        <w:rPr>
          <w:spacing w:val="-3"/>
          <w:sz w:val="20"/>
        </w:rPr>
        <w:t xml:space="preserve"> </w:t>
      </w:r>
      <w:r>
        <w:rPr>
          <w:sz w:val="20"/>
        </w:rPr>
        <w:t>by</w:t>
      </w:r>
      <w:r>
        <w:rPr>
          <w:spacing w:val="-4"/>
          <w:sz w:val="20"/>
        </w:rPr>
        <w:t xml:space="preserve"> </w:t>
      </w:r>
      <w:r>
        <w:rPr>
          <w:sz w:val="20"/>
        </w:rPr>
        <w:t>the</w:t>
      </w:r>
      <w:r>
        <w:rPr>
          <w:spacing w:val="-4"/>
          <w:sz w:val="20"/>
        </w:rPr>
        <w:t xml:space="preserve"> </w:t>
      </w:r>
      <w:r>
        <w:rPr>
          <w:sz w:val="20"/>
        </w:rPr>
        <w:t>caulking or sealant manufacturer.</w:t>
      </w:r>
    </w:p>
    <w:p w14:paraId="6F04024A" w14:textId="77777777" w:rsidR="00726659" w:rsidRDefault="000F0732">
      <w:pPr>
        <w:pStyle w:val="ListParagraph"/>
        <w:numPr>
          <w:ilvl w:val="2"/>
          <w:numId w:val="169"/>
        </w:numPr>
        <w:tabs>
          <w:tab w:val="left" w:pos="1438"/>
        </w:tabs>
        <w:ind w:left="1438" w:hanging="358"/>
        <w:rPr>
          <w:sz w:val="20"/>
        </w:rPr>
      </w:pPr>
      <w:r>
        <w:rPr>
          <w:sz w:val="20"/>
        </w:rPr>
        <w:t>After</w:t>
      </w:r>
      <w:r>
        <w:rPr>
          <w:spacing w:val="-7"/>
          <w:sz w:val="20"/>
        </w:rPr>
        <w:t xml:space="preserve"> </w:t>
      </w:r>
      <w:r>
        <w:rPr>
          <w:sz w:val="20"/>
        </w:rPr>
        <w:t>filling</w:t>
      </w:r>
      <w:r>
        <w:rPr>
          <w:spacing w:val="-6"/>
          <w:sz w:val="20"/>
        </w:rPr>
        <w:t xml:space="preserve"> </w:t>
      </w:r>
      <w:r>
        <w:rPr>
          <w:sz w:val="20"/>
        </w:rPr>
        <w:t>and</w:t>
      </w:r>
      <w:r>
        <w:rPr>
          <w:spacing w:val="-6"/>
          <w:sz w:val="20"/>
        </w:rPr>
        <w:t xml:space="preserve"> </w:t>
      </w:r>
      <w:r>
        <w:rPr>
          <w:sz w:val="20"/>
        </w:rPr>
        <w:t>finishing</w:t>
      </w:r>
      <w:r>
        <w:rPr>
          <w:spacing w:val="-6"/>
          <w:sz w:val="20"/>
        </w:rPr>
        <w:t xml:space="preserve"> </w:t>
      </w:r>
      <w:r>
        <w:rPr>
          <w:sz w:val="20"/>
        </w:rPr>
        <w:t>joints,</w:t>
      </w:r>
      <w:r>
        <w:rPr>
          <w:spacing w:val="-5"/>
          <w:sz w:val="20"/>
        </w:rPr>
        <w:t xml:space="preserve"> </w:t>
      </w:r>
      <w:r>
        <w:rPr>
          <w:sz w:val="20"/>
        </w:rPr>
        <w:t>remove</w:t>
      </w:r>
      <w:r>
        <w:rPr>
          <w:spacing w:val="-6"/>
          <w:sz w:val="20"/>
        </w:rPr>
        <w:t xml:space="preserve"> </w:t>
      </w:r>
      <w:r>
        <w:rPr>
          <w:sz w:val="20"/>
        </w:rPr>
        <w:t>masking</w:t>
      </w:r>
      <w:r>
        <w:rPr>
          <w:spacing w:val="-5"/>
          <w:sz w:val="20"/>
        </w:rPr>
        <w:t xml:space="preserve"> </w:t>
      </w:r>
      <w:r>
        <w:rPr>
          <w:spacing w:val="-2"/>
          <w:sz w:val="20"/>
        </w:rPr>
        <w:t>tape.</w:t>
      </w:r>
    </w:p>
    <w:p w14:paraId="07D8CE51" w14:textId="77777777" w:rsidR="00726659" w:rsidRDefault="000F0732">
      <w:pPr>
        <w:pStyle w:val="ListParagraph"/>
        <w:numPr>
          <w:ilvl w:val="2"/>
          <w:numId w:val="169"/>
        </w:numPr>
        <w:tabs>
          <w:tab w:val="left" w:pos="1438"/>
        </w:tabs>
        <w:spacing w:before="113"/>
        <w:ind w:left="1438" w:hanging="358"/>
        <w:rPr>
          <w:sz w:val="20"/>
        </w:rPr>
      </w:pPr>
      <w:r>
        <w:rPr>
          <w:sz w:val="20"/>
        </w:rPr>
        <w:t>Leave</w:t>
      </w:r>
      <w:r>
        <w:rPr>
          <w:spacing w:val="-7"/>
          <w:sz w:val="20"/>
        </w:rPr>
        <w:t xml:space="preserve"> </w:t>
      </w:r>
      <w:r>
        <w:rPr>
          <w:sz w:val="20"/>
        </w:rPr>
        <w:t>adjacent</w:t>
      </w:r>
      <w:r>
        <w:rPr>
          <w:spacing w:val="-4"/>
          <w:sz w:val="20"/>
        </w:rPr>
        <w:t xml:space="preserve"> </w:t>
      </w:r>
      <w:r>
        <w:rPr>
          <w:sz w:val="20"/>
        </w:rPr>
        <w:t>surfaces</w:t>
      </w:r>
      <w:r>
        <w:rPr>
          <w:spacing w:val="-5"/>
          <w:sz w:val="20"/>
        </w:rPr>
        <w:t xml:space="preserve"> </w:t>
      </w:r>
      <w:r>
        <w:rPr>
          <w:sz w:val="20"/>
        </w:rPr>
        <w:t>in</w:t>
      </w:r>
      <w:r>
        <w:rPr>
          <w:spacing w:val="-4"/>
          <w:sz w:val="20"/>
        </w:rPr>
        <w:t xml:space="preserve"> </w:t>
      </w:r>
      <w:r>
        <w:rPr>
          <w:sz w:val="20"/>
        </w:rPr>
        <w:t>a</w:t>
      </w:r>
      <w:r>
        <w:rPr>
          <w:spacing w:val="-5"/>
          <w:sz w:val="20"/>
        </w:rPr>
        <w:t xml:space="preserve"> </w:t>
      </w:r>
      <w:r>
        <w:rPr>
          <w:sz w:val="20"/>
        </w:rPr>
        <w:t>clean</w:t>
      </w:r>
      <w:r>
        <w:rPr>
          <w:spacing w:val="-4"/>
          <w:sz w:val="20"/>
        </w:rPr>
        <w:t xml:space="preserve"> </w:t>
      </w:r>
      <w:r>
        <w:rPr>
          <w:sz w:val="20"/>
        </w:rPr>
        <w:t>and</w:t>
      </w:r>
      <w:r>
        <w:rPr>
          <w:spacing w:val="-5"/>
          <w:sz w:val="20"/>
        </w:rPr>
        <w:t xml:space="preserve"> </w:t>
      </w:r>
      <w:r>
        <w:rPr>
          <w:sz w:val="20"/>
        </w:rPr>
        <w:t>unstained</w:t>
      </w:r>
      <w:r>
        <w:rPr>
          <w:spacing w:val="-4"/>
          <w:sz w:val="20"/>
        </w:rPr>
        <w:t xml:space="preserve"> </w:t>
      </w:r>
      <w:r>
        <w:rPr>
          <w:spacing w:val="-2"/>
          <w:sz w:val="20"/>
        </w:rPr>
        <w:t>condition.</w:t>
      </w:r>
    </w:p>
    <w:p w14:paraId="236FAF9A" w14:textId="77777777" w:rsidR="00726659" w:rsidRDefault="000F0732">
      <w:pPr>
        <w:pStyle w:val="Heading7"/>
        <w:numPr>
          <w:ilvl w:val="1"/>
          <w:numId w:val="169"/>
        </w:numPr>
        <w:tabs>
          <w:tab w:val="left" w:pos="1197"/>
        </w:tabs>
        <w:spacing w:before="113"/>
        <w:ind w:left="1197" w:hanging="477"/>
      </w:pPr>
      <w:r>
        <w:rPr>
          <w:spacing w:val="-2"/>
        </w:rPr>
        <w:t>PROTECTION</w:t>
      </w:r>
    </w:p>
    <w:p w14:paraId="0EB066F0" w14:textId="77777777" w:rsidR="00726659" w:rsidRDefault="000F0732">
      <w:pPr>
        <w:pStyle w:val="ListParagraph"/>
        <w:numPr>
          <w:ilvl w:val="2"/>
          <w:numId w:val="169"/>
        </w:numPr>
        <w:tabs>
          <w:tab w:val="left" w:pos="1438"/>
          <w:tab w:val="left" w:pos="1440"/>
        </w:tabs>
        <w:spacing w:before="120" w:line="360" w:lineRule="auto"/>
        <w:ind w:right="836"/>
        <w:rPr>
          <w:sz w:val="20"/>
        </w:rPr>
      </w:pPr>
      <w:r>
        <w:rPr>
          <w:sz w:val="20"/>
        </w:rPr>
        <w:t>Protect</w:t>
      </w:r>
      <w:r>
        <w:rPr>
          <w:spacing w:val="-4"/>
          <w:sz w:val="20"/>
        </w:rPr>
        <w:t xml:space="preserve"> </w:t>
      </w:r>
      <w:r>
        <w:rPr>
          <w:sz w:val="20"/>
        </w:rPr>
        <w:t>joint</w:t>
      </w:r>
      <w:r>
        <w:rPr>
          <w:spacing w:val="-4"/>
          <w:sz w:val="20"/>
        </w:rPr>
        <w:t xml:space="preserve"> </w:t>
      </w:r>
      <w:r>
        <w:rPr>
          <w:sz w:val="20"/>
        </w:rPr>
        <w:t>sealants</w:t>
      </w:r>
      <w:r>
        <w:rPr>
          <w:spacing w:val="-4"/>
          <w:sz w:val="20"/>
        </w:rPr>
        <w:t xml:space="preserve"> </w:t>
      </w:r>
      <w:r>
        <w:rPr>
          <w:sz w:val="20"/>
        </w:rPr>
        <w:t>during</w:t>
      </w:r>
      <w:r>
        <w:rPr>
          <w:spacing w:val="-4"/>
          <w:sz w:val="20"/>
        </w:rPr>
        <w:t xml:space="preserve"> </w:t>
      </w:r>
      <w:r>
        <w:rPr>
          <w:sz w:val="20"/>
        </w:rPr>
        <w:t>and</w:t>
      </w:r>
      <w:r>
        <w:rPr>
          <w:spacing w:val="-4"/>
          <w:sz w:val="20"/>
        </w:rPr>
        <w:t xml:space="preserve"> </w:t>
      </w:r>
      <w:r>
        <w:rPr>
          <w:sz w:val="20"/>
        </w:rPr>
        <w:t>after</w:t>
      </w:r>
      <w:r>
        <w:rPr>
          <w:spacing w:val="-4"/>
          <w:sz w:val="20"/>
        </w:rPr>
        <w:t xml:space="preserve"> </w:t>
      </w:r>
      <w:r>
        <w:rPr>
          <w:sz w:val="20"/>
        </w:rPr>
        <w:t>curing</w:t>
      </w:r>
      <w:r>
        <w:rPr>
          <w:spacing w:val="-3"/>
          <w:sz w:val="20"/>
        </w:rPr>
        <w:t xml:space="preserve"> </w:t>
      </w:r>
      <w:r>
        <w:rPr>
          <w:sz w:val="20"/>
        </w:rPr>
        <w:t>period</w:t>
      </w:r>
      <w:r>
        <w:rPr>
          <w:spacing w:val="-4"/>
          <w:sz w:val="20"/>
        </w:rPr>
        <w:t xml:space="preserve"> </w:t>
      </w:r>
      <w:r>
        <w:rPr>
          <w:sz w:val="20"/>
        </w:rPr>
        <w:t>from</w:t>
      </w:r>
      <w:r>
        <w:rPr>
          <w:spacing w:val="-4"/>
          <w:sz w:val="20"/>
        </w:rPr>
        <w:t xml:space="preserve"> </w:t>
      </w:r>
      <w:r>
        <w:rPr>
          <w:sz w:val="20"/>
        </w:rPr>
        <w:t>contact</w:t>
      </w:r>
      <w:r>
        <w:rPr>
          <w:spacing w:val="-3"/>
          <w:sz w:val="20"/>
        </w:rPr>
        <w:t xml:space="preserve"> </w:t>
      </w:r>
      <w:r>
        <w:rPr>
          <w:sz w:val="20"/>
        </w:rPr>
        <w:t>with contaminating substances and from damage resulting from construction operations or other causes so sealants are without deterioration or damage at time of completion.</w:t>
      </w:r>
      <w:r>
        <w:rPr>
          <w:spacing w:val="80"/>
          <w:sz w:val="20"/>
        </w:rPr>
        <w:t xml:space="preserve"> </w:t>
      </w:r>
      <w:r>
        <w:rPr>
          <w:sz w:val="20"/>
        </w:rPr>
        <w:t>If, despite such protection, damage or deterioration occurs, cut out and remove damaged or deteriorated joint sealants immediately so installations with repaired areas are indistinguishable from original work.</w:t>
      </w:r>
    </w:p>
    <w:p w14:paraId="2069BD50" w14:textId="77777777" w:rsidR="00726659" w:rsidRDefault="000F0732">
      <w:pPr>
        <w:pStyle w:val="Heading7"/>
        <w:numPr>
          <w:ilvl w:val="1"/>
          <w:numId w:val="169"/>
        </w:numPr>
        <w:tabs>
          <w:tab w:val="left" w:pos="1197"/>
        </w:tabs>
        <w:ind w:left="1197" w:hanging="477"/>
      </w:pPr>
      <w:r>
        <w:rPr>
          <w:spacing w:val="-2"/>
        </w:rPr>
        <w:t>LOCATIONS</w:t>
      </w:r>
    </w:p>
    <w:p w14:paraId="13905B6A" w14:textId="77777777" w:rsidR="00726659" w:rsidRDefault="000F0732">
      <w:pPr>
        <w:pStyle w:val="ListParagraph"/>
        <w:numPr>
          <w:ilvl w:val="2"/>
          <w:numId w:val="169"/>
        </w:numPr>
        <w:tabs>
          <w:tab w:val="left" w:pos="1438"/>
        </w:tabs>
        <w:spacing w:before="120"/>
        <w:ind w:left="1438" w:hanging="358"/>
        <w:rPr>
          <w:sz w:val="20"/>
        </w:rPr>
      </w:pPr>
      <w:r>
        <w:rPr>
          <w:sz w:val="20"/>
        </w:rPr>
        <w:t>Interior</w:t>
      </w:r>
      <w:r>
        <w:rPr>
          <w:spacing w:val="-7"/>
          <w:sz w:val="20"/>
        </w:rPr>
        <w:t xml:space="preserve"> </w:t>
      </w:r>
      <w:r>
        <w:rPr>
          <w:spacing w:val="-2"/>
          <w:sz w:val="20"/>
        </w:rPr>
        <w:t>Caulking:</w:t>
      </w:r>
    </w:p>
    <w:p w14:paraId="240FB193" w14:textId="77777777" w:rsidR="00726659" w:rsidRDefault="000F0732">
      <w:pPr>
        <w:pStyle w:val="BodyText"/>
        <w:spacing w:before="114" w:line="360" w:lineRule="auto"/>
        <w:ind w:right="957"/>
      </w:pPr>
      <w:r>
        <w:t>3.</w:t>
      </w:r>
      <w:r>
        <w:rPr>
          <w:spacing w:val="-4"/>
        </w:rPr>
        <w:t xml:space="preserve"> </w:t>
      </w:r>
      <w:r>
        <w:t>Joints</w:t>
      </w:r>
      <w:r>
        <w:rPr>
          <w:spacing w:val="-3"/>
        </w:rPr>
        <w:t xml:space="preserve"> </w:t>
      </w:r>
      <w:r>
        <w:t>at</w:t>
      </w:r>
      <w:r>
        <w:rPr>
          <w:spacing w:val="-4"/>
        </w:rPr>
        <w:t xml:space="preserve"> </w:t>
      </w:r>
      <w:r>
        <w:t>Masonry</w:t>
      </w:r>
      <w:r>
        <w:rPr>
          <w:spacing w:val="-4"/>
        </w:rPr>
        <w:t xml:space="preserve"> </w:t>
      </w:r>
      <w:r>
        <w:t>Walls</w:t>
      </w:r>
      <w:r>
        <w:rPr>
          <w:spacing w:val="-4"/>
        </w:rPr>
        <w:t xml:space="preserve"> </w:t>
      </w:r>
      <w:r>
        <w:t>and</w:t>
      </w:r>
      <w:r>
        <w:rPr>
          <w:spacing w:val="-4"/>
        </w:rPr>
        <w:t xml:space="preserve"> </w:t>
      </w:r>
      <w:r>
        <w:t>Columns,</w:t>
      </w:r>
      <w:r>
        <w:rPr>
          <w:spacing w:val="-3"/>
        </w:rPr>
        <w:t xml:space="preserve"> </w:t>
      </w:r>
      <w:r>
        <w:t>Piers,</w:t>
      </w:r>
      <w:r>
        <w:rPr>
          <w:spacing w:val="-4"/>
        </w:rPr>
        <w:t xml:space="preserve"> </w:t>
      </w:r>
      <w:r>
        <w:t>Concrete</w:t>
      </w:r>
      <w:r>
        <w:rPr>
          <w:spacing w:val="-4"/>
        </w:rPr>
        <w:t xml:space="preserve"> </w:t>
      </w:r>
      <w:r>
        <w:t>Walls</w:t>
      </w:r>
      <w:r>
        <w:rPr>
          <w:spacing w:val="-4"/>
        </w:rPr>
        <w:t xml:space="preserve"> </w:t>
      </w:r>
      <w:r>
        <w:t>or Exterior Walls: Types C-1, C-2 and C-3.</w:t>
      </w:r>
    </w:p>
    <w:p w14:paraId="091C137F" w14:textId="77777777" w:rsidR="00726659" w:rsidRDefault="000F0732">
      <w:pPr>
        <w:pStyle w:val="BodyText"/>
        <w:ind w:left="4239" w:right="4239"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1524A05E" w14:textId="77777777" w:rsidR="00726659" w:rsidRDefault="00726659">
      <w:pPr>
        <w:pStyle w:val="BodyText"/>
        <w:jc w:val="center"/>
        <w:sectPr w:rsidR="00726659">
          <w:pgSz w:w="12240" w:h="15840"/>
          <w:pgMar w:top="1980" w:right="720" w:bottom="1160" w:left="720" w:header="720" w:footer="973" w:gutter="0"/>
          <w:cols w:space="720"/>
        </w:sectPr>
      </w:pPr>
    </w:p>
    <w:p w14:paraId="3928F696" w14:textId="77777777" w:rsidR="00726659" w:rsidRDefault="00726659">
      <w:pPr>
        <w:pStyle w:val="BodyText"/>
        <w:spacing w:before="13"/>
        <w:ind w:left="0" w:firstLine="0"/>
      </w:pPr>
    </w:p>
    <w:p w14:paraId="7388BA6C" w14:textId="77777777" w:rsidR="00726659" w:rsidRDefault="00726659">
      <w:pPr>
        <w:pStyle w:val="BodyText"/>
        <w:sectPr w:rsidR="00726659">
          <w:headerReference w:type="default" r:id="rId174"/>
          <w:footerReference w:type="default" r:id="rId175"/>
          <w:pgSz w:w="12240" w:h="15840"/>
          <w:pgMar w:top="1620" w:right="720" w:bottom="940" w:left="720" w:header="720" w:footer="747" w:gutter="0"/>
          <w:pgNumType w:start="1"/>
          <w:cols w:space="720"/>
        </w:sectPr>
      </w:pPr>
    </w:p>
    <w:p w14:paraId="5F64AA95" w14:textId="77777777" w:rsidR="00726659" w:rsidRDefault="00726659">
      <w:pPr>
        <w:pStyle w:val="BodyText"/>
        <w:ind w:left="0" w:firstLine="0"/>
      </w:pPr>
    </w:p>
    <w:p w14:paraId="33F0FEF4" w14:textId="77777777" w:rsidR="00726659" w:rsidRDefault="00726659">
      <w:pPr>
        <w:pStyle w:val="BodyText"/>
        <w:ind w:left="0" w:firstLine="0"/>
      </w:pPr>
    </w:p>
    <w:p w14:paraId="3F71B4E7" w14:textId="77777777" w:rsidR="00726659" w:rsidRDefault="00726659">
      <w:pPr>
        <w:pStyle w:val="BodyText"/>
        <w:spacing w:before="100"/>
        <w:ind w:left="0" w:firstLine="0"/>
      </w:pPr>
    </w:p>
    <w:p w14:paraId="0835C8BB" w14:textId="77777777" w:rsidR="00726659" w:rsidRDefault="000F0732">
      <w:pPr>
        <w:pStyle w:val="Heading7"/>
        <w:ind w:left="720" w:firstLine="0"/>
      </w:pPr>
      <w:r>
        <w:t>PART</w:t>
      </w:r>
      <w:r>
        <w:rPr>
          <w:spacing w:val="-2"/>
        </w:rPr>
        <w:t xml:space="preserve"> </w:t>
      </w:r>
      <w:r>
        <w:t>1</w:t>
      </w:r>
      <w:r>
        <w:rPr>
          <w:spacing w:val="-1"/>
        </w:rPr>
        <w:t xml:space="preserve"> </w:t>
      </w:r>
      <w:r>
        <w:t>-</w:t>
      </w:r>
      <w:r>
        <w:rPr>
          <w:spacing w:val="-2"/>
        </w:rPr>
        <w:t xml:space="preserve"> GENERAL</w:t>
      </w:r>
    </w:p>
    <w:p w14:paraId="12625400" w14:textId="77777777" w:rsidR="00726659" w:rsidRDefault="000F0732">
      <w:pPr>
        <w:pStyle w:val="Heading7"/>
        <w:numPr>
          <w:ilvl w:val="1"/>
          <w:numId w:val="166"/>
        </w:numPr>
        <w:tabs>
          <w:tab w:val="left" w:pos="1317"/>
        </w:tabs>
        <w:spacing w:before="113"/>
        <w:ind w:left="1317" w:hanging="597"/>
      </w:pPr>
      <w:r>
        <w:rPr>
          <w:spacing w:val="-2"/>
        </w:rPr>
        <w:t>DESCRIPTION</w:t>
      </w:r>
    </w:p>
    <w:p w14:paraId="613D41F7" w14:textId="77777777" w:rsidR="00726659" w:rsidRDefault="000F0732">
      <w:pPr>
        <w:pStyle w:val="Heading7"/>
        <w:spacing w:before="100"/>
        <w:ind w:left="1200" w:right="4302" w:hanging="481"/>
      </w:pPr>
      <w:r>
        <w:rPr>
          <w:b w:val="0"/>
        </w:rPr>
        <w:br w:type="column"/>
      </w:r>
      <w:r>
        <w:t>SECTION</w:t>
      </w:r>
      <w:r>
        <w:rPr>
          <w:spacing w:val="-13"/>
        </w:rPr>
        <w:t xml:space="preserve"> </w:t>
      </w:r>
      <w:r>
        <w:t>09</w:t>
      </w:r>
      <w:r>
        <w:rPr>
          <w:spacing w:val="-13"/>
        </w:rPr>
        <w:t xml:space="preserve"> </w:t>
      </w:r>
      <w:r>
        <w:t>91</w:t>
      </w:r>
      <w:r>
        <w:rPr>
          <w:spacing w:val="-13"/>
        </w:rPr>
        <w:t xml:space="preserve"> </w:t>
      </w:r>
      <w:r>
        <w:t xml:space="preserve">00 </w:t>
      </w:r>
      <w:r>
        <w:rPr>
          <w:spacing w:val="-2"/>
        </w:rPr>
        <w:t>PAINTING</w:t>
      </w:r>
    </w:p>
    <w:p w14:paraId="061882E4" w14:textId="77777777" w:rsidR="00726659" w:rsidRDefault="00726659">
      <w:pPr>
        <w:pStyle w:val="Heading7"/>
        <w:sectPr w:rsidR="00726659">
          <w:type w:val="continuous"/>
          <w:pgSz w:w="12240" w:h="15840"/>
          <w:pgMar w:top="2760" w:right="720" w:bottom="1160" w:left="720" w:header="720" w:footer="747" w:gutter="0"/>
          <w:cols w:num="2" w:space="720" w:equalWidth="0">
            <w:col w:w="2681" w:space="1174"/>
            <w:col w:w="6945"/>
          </w:cols>
        </w:sectPr>
      </w:pPr>
    </w:p>
    <w:p w14:paraId="7562165A" w14:textId="77777777" w:rsidR="00726659" w:rsidRDefault="000F0732">
      <w:pPr>
        <w:pStyle w:val="ListParagraph"/>
        <w:numPr>
          <w:ilvl w:val="2"/>
          <w:numId w:val="166"/>
        </w:numPr>
        <w:tabs>
          <w:tab w:val="left" w:pos="1438"/>
          <w:tab w:val="left" w:pos="1440"/>
        </w:tabs>
        <w:spacing w:before="114" w:line="360" w:lineRule="auto"/>
        <w:ind w:right="596"/>
        <w:rPr>
          <w:sz w:val="20"/>
        </w:rPr>
      </w:pPr>
      <w:r>
        <w:rPr>
          <w:sz w:val="20"/>
        </w:rPr>
        <w:t>Work of this Section includes all labor, materials, equipment, and services</w:t>
      </w:r>
      <w:r>
        <w:rPr>
          <w:spacing w:val="-4"/>
          <w:sz w:val="20"/>
        </w:rPr>
        <w:t xml:space="preserve"> </w:t>
      </w:r>
      <w:r>
        <w:rPr>
          <w:sz w:val="20"/>
        </w:rPr>
        <w:t>necessary</w:t>
      </w:r>
      <w:r>
        <w:rPr>
          <w:spacing w:val="-4"/>
          <w:sz w:val="20"/>
        </w:rPr>
        <w:t xml:space="preserve"> </w:t>
      </w:r>
      <w:r>
        <w:rPr>
          <w:sz w:val="20"/>
        </w:rPr>
        <w:t>to</w:t>
      </w:r>
      <w:r>
        <w:rPr>
          <w:spacing w:val="-4"/>
          <w:sz w:val="20"/>
        </w:rPr>
        <w:t xml:space="preserve"> </w:t>
      </w:r>
      <w:r>
        <w:rPr>
          <w:sz w:val="20"/>
        </w:rPr>
        <w:t>complete</w:t>
      </w:r>
      <w:r>
        <w:rPr>
          <w:spacing w:val="-4"/>
          <w:sz w:val="20"/>
        </w:rPr>
        <w:t xml:space="preserve"> </w:t>
      </w:r>
      <w:r>
        <w:rPr>
          <w:sz w:val="20"/>
        </w:rPr>
        <w:t>the</w:t>
      </w:r>
      <w:r>
        <w:rPr>
          <w:spacing w:val="-3"/>
          <w:sz w:val="20"/>
        </w:rPr>
        <w:t xml:space="preserve"> </w:t>
      </w:r>
      <w:r>
        <w:rPr>
          <w:sz w:val="20"/>
        </w:rPr>
        <w:t>painting</w:t>
      </w:r>
      <w:r>
        <w:rPr>
          <w:spacing w:val="-4"/>
          <w:sz w:val="20"/>
        </w:rPr>
        <w:t xml:space="preserve"> </w:t>
      </w:r>
      <w:r>
        <w:rPr>
          <w:sz w:val="20"/>
        </w:rPr>
        <w:t>and</w:t>
      </w:r>
      <w:r>
        <w:rPr>
          <w:spacing w:val="-4"/>
          <w:sz w:val="20"/>
        </w:rPr>
        <w:t xml:space="preserve"> </w:t>
      </w:r>
      <w:r>
        <w:rPr>
          <w:sz w:val="20"/>
        </w:rPr>
        <w:t>finishing</w:t>
      </w:r>
      <w:r>
        <w:rPr>
          <w:spacing w:val="-4"/>
          <w:sz w:val="20"/>
        </w:rPr>
        <w:t xml:space="preserve"> </w:t>
      </w:r>
      <w:r>
        <w:rPr>
          <w:sz w:val="20"/>
        </w:rPr>
        <w:t>as</w:t>
      </w:r>
      <w:r>
        <w:rPr>
          <w:spacing w:val="-4"/>
          <w:sz w:val="20"/>
        </w:rPr>
        <w:t xml:space="preserve"> </w:t>
      </w:r>
      <w:r>
        <w:rPr>
          <w:sz w:val="20"/>
        </w:rPr>
        <w:t>shown</w:t>
      </w:r>
      <w:r>
        <w:rPr>
          <w:spacing w:val="-3"/>
          <w:sz w:val="20"/>
        </w:rPr>
        <w:t xml:space="preserve"> </w:t>
      </w:r>
      <w:r>
        <w:rPr>
          <w:sz w:val="20"/>
        </w:rPr>
        <w:t>on</w:t>
      </w:r>
      <w:r>
        <w:rPr>
          <w:spacing w:val="-4"/>
          <w:sz w:val="20"/>
        </w:rPr>
        <w:t xml:space="preserve"> </w:t>
      </w:r>
      <w:r>
        <w:rPr>
          <w:sz w:val="20"/>
        </w:rPr>
        <w:t>the construction</w:t>
      </w:r>
      <w:r>
        <w:rPr>
          <w:spacing w:val="-5"/>
          <w:sz w:val="20"/>
        </w:rPr>
        <w:t xml:space="preserve"> </w:t>
      </w:r>
      <w:r>
        <w:rPr>
          <w:sz w:val="20"/>
        </w:rPr>
        <w:t>documents</w:t>
      </w:r>
      <w:r>
        <w:rPr>
          <w:spacing w:val="-5"/>
          <w:sz w:val="20"/>
        </w:rPr>
        <w:t xml:space="preserve"> </w:t>
      </w:r>
      <w:proofErr w:type="spellStart"/>
      <w:r>
        <w:rPr>
          <w:sz w:val="20"/>
        </w:rPr>
        <w:t>andor</w:t>
      </w:r>
      <w:proofErr w:type="spellEnd"/>
      <w:r>
        <w:rPr>
          <w:spacing w:val="-5"/>
          <w:sz w:val="20"/>
        </w:rPr>
        <w:t xml:space="preserve"> </w:t>
      </w:r>
      <w:r>
        <w:rPr>
          <w:sz w:val="20"/>
        </w:rPr>
        <w:t>specified</w:t>
      </w:r>
      <w:r>
        <w:rPr>
          <w:spacing w:val="-5"/>
          <w:sz w:val="20"/>
        </w:rPr>
        <w:t xml:space="preserve"> </w:t>
      </w:r>
      <w:r>
        <w:rPr>
          <w:sz w:val="20"/>
        </w:rPr>
        <w:t>herein,</w:t>
      </w:r>
      <w:r>
        <w:rPr>
          <w:spacing w:val="-4"/>
          <w:sz w:val="20"/>
        </w:rPr>
        <w:t xml:space="preserve"> </w:t>
      </w:r>
      <w:r>
        <w:rPr>
          <w:sz w:val="20"/>
        </w:rPr>
        <w:t>including,</w:t>
      </w:r>
      <w:r>
        <w:rPr>
          <w:spacing w:val="-5"/>
          <w:sz w:val="20"/>
        </w:rPr>
        <w:t xml:space="preserve"> </w:t>
      </w:r>
      <w:r>
        <w:rPr>
          <w:sz w:val="20"/>
        </w:rPr>
        <w:t>but</w:t>
      </w:r>
      <w:r>
        <w:rPr>
          <w:spacing w:val="-5"/>
          <w:sz w:val="20"/>
        </w:rPr>
        <w:t xml:space="preserve"> </w:t>
      </w:r>
      <w:r>
        <w:rPr>
          <w:sz w:val="20"/>
        </w:rPr>
        <w:t>not</w:t>
      </w:r>
      <w:r>
        <w:rPr>
          <w:spacing w:val="-4"/>
          <w:sz w:val="20"/>
        </w:rPr>
        <w:t xml:space="preserve"> </w:t>
      </w:r>
      <w:r>
        <w:rPr>
          <w:sz w:val="20"/>
        </w:rPr>
        <w:t>limited to, the following:</w:t>
      </w:r>
    </w:p>
    <w:p w14:paraId="4F007D5F" w14:textId="77777777" w:rsidR="00726659" w:rsidRDefault="000F0732">
      <w:pPr>
        <w:pStyle w:val="ListParagraph"/>
        <w:numPr>
          <w:ilvl w:val="0"/>
          <w:numId w:val="159"/>
        </w:numPr>
        <w:tabs>
          <w:tab w:val="left" w:pos="1798"/>
        </w:tabs>
        <w:ind w:left="1798" w:hanging="358"/>
        <w:jc w:val="left"/>
        <w:rPr>
          <w:sz w:val="20"/>
        </w:rPr>
      </w:pPr>
      <w:r>
        <w:rPr>
          <w:sz w:val="20"/>
        </w:rPr>
        <w:t>Prime</w:t>
      </w:r>
      <w:r>
        <w:rPr>
          <w:spacing w:val="-6"/>
          <w:sz w:val="20"/>
        </w:rPr>
        <w:t xml:space="preserve"> </w:t>
      </w:r>
      <w:r>
        <w:rPr>
          <w:sz w:val="20"/>
        </w:rPr>
        <w:t>coats</w:t>
      </w:r>
      <w:r>
        <w:rPr>
          <w:spacing w:val="-4"/>
          <w:sz w:val="20"/>
        </w:rPr>
        <w:t xml:space="preserve"> </w:t>
      </w:r>
      <w:r>
        <w:rPr>
          <w:sz w:val="20"/>
        </w:rPr>
        <w:t>which</w:t>
      </w:r>
      <w:r>
        <w:rPr>
          <w:spacing w:val="-4"/>
          <w:sz w:val="20"/>
        </w:rPr>
        <w:t xml:space="preserve"> </w:t>
      </w:r>
      <w:r>
        <w:rPr>
          <w:sz w:val="20"/>
        </w:rPr>
        <w:t>may</w:t>
      </w:r>
      <w:r>
        <w:rPr>
          <w:spacing w:val="-4"/>
          <w:sz w:val="20"/>
        </w:rPr>
        <w:t xml:space="preserve"> </w:t>
      </w:r>
      <w:r>
        <w:rPr>
          <w:sz w:val="20"/>
        </w:rPr>
        <w:t>be</w:t>
      </w:r>
      <w:r>
        <w:rPr>
          <w:spacing w:val="-3"/>
          <w:sz w:val="20"/>
        </w:rPr>
        <w:t xml:space="preserve"> </w:t>
      </w:r>
      <w:r>
        <w:rPr>
          <w:sz w:val="20"/>
        </w:rPr>
        <w:t>applied</w:t>
      </w:r>
      <w:r>
        <w:rPr>
          <w:spacing w:val="-5"/>
          <w:sz w:val="20"/>
        </w:rPr>
        <w:t xml:space="preserve"> </w:t>
      </w:r>
      <w:r>
        <w:rPr>
          <w:sz w:val="20"/>
        </w:rPr>
        <w:t>in</w:t>
      </w:r>
      <w:r>
        <w:rPr>
          <w:spacing w:val="-3"/>
          <w:sz w:val="20"/>
        </w:rPr>
        <w:t xml:space="preserve"> </w:t>
      </w:r>
      <w:proofErr w:type="gramStart"/>
      <w:r>
        <w:rPr>
          <w:sz w:val="20"/>
        </w:rPr>
        <w:t>shop</w:t>
      </w:r>
      <w:proofErr w:type="gramEnd"/>
      <w:r>
        <w:rPr>
          <w:spacing w:val="-4"/>
          <w:sz w:val="20"/>
        </w:rPr>
        <w:t xml:space="preserve"> </w:t>
      </w:r>
      <w:r>
        <w:rPr>
          <w:sz w:val="20"/>
        </w:rPr>
        <w:t>under</w:t>
      </w:r>
      <w:r>
        <w:rPr>
          <w:spacing w:val="-3"/>
          <w:sz w:val="20"/>
        </w:rPr>
        <w:t xml:space="preserve"> </w:t>
      </w:r>
      <w:r>
        <w:rPr>
          <w:sz w:val="20"/>
        </w:rPr>
        <w:t>other</w:t>
      </w:r>
      <w:r>
        <w:rPr>
          <w:spacing w:val="-4"/>
          <w:sz w:val="20"/>
        </w:rPr>
        <w:t xml:space="preserve"> </w:t>
      </w:r>
      <w:r>
        <w:rPr>
          <w:spacing w:val="-2"/>
          <w:sz w:val="20"/>
        </w:rPr>
        <w:t>sections.</w:t>
      </w:r>
    </w:p>
    <w:p w14:paraId="60D676F5" w14:textId="77777777" w:rsidR="00726659" w:rsidRDefault="000F0732">
      <w:pPr>
        <w:pStyle w:val="ListParagraph"/>
        <w:numPr>
          <w:ilvl w:val="0"/>
          <w:numId w:val="159"/>
        </w:numPr>
        <w:tabs>
          <w:tab w:val="left" w:pos="1798"/>
        </w:tabs>
        <w:spacing w:before="113"/>
        <w:ind w:left="1798" w:hanging="358"/>
        <w:jc w:val="both"/>
        <w:rPr>
          <w:sz w:val="20"/>
        </w:rPr>
      </w:pPr>
      <w:r>
        <w:rPr>
          <w:sz w:val="20"/>
        </w:rPr>
        <w:t>Prime</w:t>
      </w:r>
      <w:r>
        <w:rPr>
          <w:spacing w:val="-7"/>
          <w:sz w:val="20"/>
        </w:rPr>
        <w:t xml:space="preserve"> </w:t>
      </w:r>
      <w:r>
        <w:rPr>
          <w:sz w:val="20"/>
        </w:rPr>
        <w:t>painting</w:t>
      </w:r>
      <w:r>
        <w:rPr>
          <w:spacing w:val="-4"/>
          <w:sz w:val="20"/>
        </w:rPr>
        <w:t xml:space="preserve"> </w:t>
      </w:r>
      <w:r>
        <w:rPr>
          <w:sz w:val="20"/>
        </w:rPr>
        <w:t>unprimed</w:t>
      </w:r>
      <w:r>
        <w:rPr>
          <w:spacing w:val="-5"/>
          <w:sz w:val="20"/>
        </w:rPr>
        <w:t xml:space="preserve"> </w:t>
      </w:r>
      <w:r>
        <w:rPr>
          <w:sz w:val="20"/>
        </w:rPr>
        <w:t>surfaces</w:t>
      </w:r>
      <w:r>
        <w:rPr>
          <w:spacing w:val="-5"/>
          <w:sz w:val="20"/>
        </w:rPr>
        <w:t xml:space="preserve"> </w:t>
      </w:r>
      <w:r>
        <w:rPr>
          <w:sz w:val="20"/>
        </w:rPr>
        <w:t>to</w:t>
      </w:r>
      <w:r>
        <w:rPr>
          <w:spacing w:val="-5"/>
          <w:sz w:val="20"/>
        </w:rPr>
        <w:t xml:space="preserve"> </w:t>
      </w:r>
      <w:r>
        <w:rPr>
          <w:sz w:val="20"/>
        </w:rPr>
        <w:t>be</w:t>
      </w:r>
      <w:r>
        <w:rPr>
          <w:spacing w:val="-5"/>
          <w:sz w:val="20"/>
        </w:rPr>
        <w:t xml:space="preserve"> </w:t>
      </w:r>
      <w:r>
        <w:rPr>
          <w:sz w:val="20"/>
        </w:rPr>
        <w:t>painted</w:t>
      </w:r>
      <w:r>
        <w:rPr>
          <w:spacing w:val="-4"/>
          <w:sz w:val="20"/>
        </w:rPr>
        <w:t xml:space="preserve"> </w:t>
      </w:r>
      <w:r>
        <w:rPr>
          <w:sz w:val="20"/>
        </w:rPr>
        <w:t>under</w:t>
      </w:r>
      <w:r>
        <w:rPr>
          <w:spacing w:val="-5"/>
          <w:sz w:val="20"/>
        </w:rPr>
        <w:t xml:space="preserve"> </w:t>
      </w:r>
      <w:r>
        <w:rPr>
          <w:sz w:val="20"/>
        </w:rPr>
        <w:t>this</w:t>
      </w:r>
      <w:r>
        <w:rPr>
          <w:spacing w:val="-5"/>
          <w:sz w:val="20"/>
        </w:rPr>
        <w:t xml:space="preserve"> </w:t>
      </w:r>
      <w:r>
        <w:rPr>
          <w:spacing w:val="-2"/>
          <w:sz w:val="20"/>
        </w:rPr>
        <w:t>Section.</w:t>
      </w:r>
    </w:p>
    <w:p w14:paraId="1E9E7FDB" w14:textId="77777777" w:rsidR="00726659" w:rsidRDefault="000F0732">
      <w:pPr>
        <w:pStyle w:val="ListParagraph"/>
        <w:numPr>
          <w:ilvl w:val="0"/>
          <w:numId w:val="159"/>
        </w:numPr>
        <w:tabs>
          <w:tab w:val="left" w:pos="1798"/>
          <w:tab w:val="left" w:pos="1800"/>
        </w:tabs>
        <w:spacing w:before="113" w:line="360" w:lineRule="auto"/>
        <w:ind w:right="476"/>
        <w:jc w:val="both"/>
        <w:rPr>
          <w:sz w:val="20"/>
        </w:rPr>
      </w:pPr>
      <w:r>
        <w:rPr>
          <w:sz w:val="20"/>
        </w:rPr>
        <w:t>Painting</w:t>
      </w:r>
      <w:r>
        <w:rPr>
          <w:spacing w:val="-4"/>
          <w:sz w:val="20"/>
        </w:rPr>
        <w:t xml:space="preserve"> </w:t>
      </w:r>
      <w:r>
        <w:rPr>
          <w:sz w:val="20"/>
        </w:rPr>
        <w:t>items</w:t>
      </w:r>
      <w:r>
        <w:rPr>
          <w:spacing w:val="-3"/>
          <w:sz w:val="20"/>
        </w:rPr>
        <w:t xml:space="preserve"> </w:t>
      </w:r>
      <w:r>
        <w:rPr>
          <w:sz w:val="20"/>
        </w:rPr>
        <w:t>furnished</w:t>
      </w:r>
      <w:r>
        <w:rPr>
          <w:spacing w:val="-3"/>
          <w:sz w:val="20"/>
        </w:rPr>
        <w:t xml:space="preserve"> </w:t>
      </w:r>
      <w:r>
        <w:rPr>
          <w:sz w:val="20"/>
        </w:rPr>
        <w:t>with</w:t>
      </w:r>
      <w:r>
        <w:rPr>
          <w:spacing w:val="-4"/>
          <w:sz w:val="20"/>
        </w:rPr>
        <w:t xml:space="preserve"> </w:t>
      </w:r>
      <w:r>
        <w:rPr>
          <w:sz w:val="20"/>
        </w:rPr>
        <w:t>a</w:t>
      </w:r>
      <w:r>
        <w:rPr>
          <w:spacing w:val="-4"/>
          <w:sz w:val="20"/>
        </w:rPr>
        <w:t xml:space="preserve"> </w:t>
      </w:r>
      <w:r>
        <w:rPr>
          <w:sz w:val="20"/>
        </w:rPr>
        <w:t>prime</w:t>
      </w:r>
      <w:r>
        <w:rPr>
          <w:spacing w:val="-4"/>
          <w:sz w:val="20"/>
        </w:rPr>
        <w:t xml:space="preserve"> </w:t>
      </w:r>
      <w:r>
        <w:rPr>
          <w:sz w:val="20"/>
        </w:rPr>
        <w:t>coat</w:t>
      </w:r>
      <w:r>
        <w:rPr>
          <w:spacing w:val="-4"/>
          <w:sz w:val="20"/>
        </w:rPr>
        <w:t xml:space="preserve"> </w:t>
      </w:r>
      <w:r>
        <w:rPr>
          <w:sz w:val="20"/>
        </w:rPr>
        <w:t>of</w:t>
      </w:r>
      <w:r>
        <w:rPr>
          <w:spacing w:val="-3"/>
          <w:sz w:val="20"/>
        </w:rPr>
        <w:t xml:space="preserve"> </w:t>
      </w:r>
      <w:r>
        <w:rPr>
          <w:sz w:val="20"/>
        </w:rPr>
        <w:t>paint,</w:t>
      </w:r>
      <w:r>
        <w:rPr>
          <w:spacing w:val="-4"/>
          <w:sz w:val="20"/>
        </w:rPr>
        <w:t xml:space="preserve"> </w:t>
      </w:r>
      <w:r>
        <w:rPr>
          <w:sz w:val="20"/>
        </w:rPr>
        <w:t>including</w:t>
      </w:r>
      <w:r>
        <w:rPr>
          <w:spacing w:val="-4"/>
          <w:sz w:val="20"/>
        </w:rPr>
        <w:t xml:space="preserve"> </w:t>
      </w:r>
      <w:r>
        <w:rPr>
          <w:sz w:val="20"/>
        </w:rPr>
        <w:t>touching up</w:t>
      </w:r>
      <w:r>
        <w:rPr>
          <w:spacing w:val="-4"/>
          <w:sz w:val="20"/>
        </w:rPr>
        <w:t xml:space="preserve"> </w:t>
      </w:r>
      <w:r>
        <w:rPr>
          <w:sz w:val="20"/>
        </w:rPr>
        <w:t>of</w:t>
      </w:r>
      <w:r>
        <w:rPr>
          <w:spacing w:val="-3"/>
          <w:sz w:val="20"/>
        </w:rPr>
        <w:t xml:space="preserve"> </w:t>
      </w:r>
      <w:r>
        <w:rPr>
          <w:sz w:val="20"/>
        </w:rPr>
        <w:t>or</w:t>
      </w:r>
      <w:r>
        <w:rPr>
          <w:spacing w:val="-4"/>
          <w:sz w:val="20"/>
        </w:rPr>
        <w:t xml:space="preserve"> </w:t>
      </w:r>
      <w:r>
        <w:rPr>
          <w:sz w:val="20"/>
        </w:rPr>
        <w:t>repairing</w:t>
      </w:r>
      <w:r>
        <w:rPr>
          <w:spacing w:val="-4"/>
          <w:sz w:val="20"/>
        </w:rPr>
        <w:t xml:space="preserve"> </w:t>
      </w:r>
      <w:r>
        <w:rPr>
          <w:sz w:val="20"/>
        </w:rPr>
        <w:t>of</w:t>
      </w:r>
      <w:r>
        <w:rPr>
          <w:spacing w:val="-4"/>
          <w:sz w:val="20"/>
        </w:rPr>
        <w:t xml:space="preserve"> </w:t>
      </w:r>
      <w:r>
        <w:rPr>
          <w:sz w:val="20"/>
        </w:rPr>
        <w:t>abraded,</w:t>
      </w:r>
      <w:r>
        <w:rPr>
          <w:spacing w:val="-4"/>
          <w:sz w:val="20"/>
        </w:rPr>
        <w:t xml:space="preserve"> </w:t>
      </w:r>
      <w:r>
        <w:rPr>
          <w:sz w:val="20"/>
        </w:rPr>
        <w:t>damaged</w:t>
      </w:r>
      <w:r>
        <w:rPr>
          <w:spacing w:val="-4"/>
          <w:sz w:val="20"/>
        </w:rPr>
        <w:t xml:space="preserve"> </w:t>
      </w:r>
      <w:r>
        <w:rPr>
          <w:sz w:val="20"/>
        </w:rPr>
        <w:t>or</w:t>
      </w:r>
      <w:r>
        <w:rPr>
          <w:spacing w:val="-4"/>
          <w:sz w:val="20"/>
        </w:rPr>
        <w:t xml:space="preserve"> </w:t>
      </w:r>
      <w:r>
        <w:rPr>
          <w:sz w:val="20"/>
        </w:rPr>
        <w:t>rusted</w:t>
      </w:r>
      <w:r>
        <w:rPr>
          <w:spacing w:val="-4"/>
          <w:sz w:val="20"/>
        </w:rPr>
        <w:t xml:space="preserve"> </w:t>
      </w:r>
      <w:r>
        <w:rPr>
          <w:sz w:val="20"/>
        </w:rPr>
        <w:t>prime</w:t>
      </w:r>
      <w:r>
        <w:rPr>
          <w:spacing w:val="-3"/>
          <w:sz w:val="20"/>
        </w:rPr>
        <w:t xml:space="preserve"> </w:t>
      </w:r>
      <w:r>
        <w:rPr>
          <w:sz w:val="20"/>
        </w:rPr>
        <w:t>coats</w:t>
      </w:r>
      <w:r>
        <w:rPr>
          <w:spacing w:val="-4"/>
          <w:sz w:val="20"/>
        </w:rPr>
        <w:t xml:space="preserve"> </w:t>
      </w:r>
      <w:r>
        <w:rPr>
          <w:sz w:val="20"/>
        </w:rPr>
        <w:t>applied</w:t>
      </w:r>
      <w:r>
        <w:rPr>
          <w:spacing w:val="-4"/>
          <w:sz w:val="20"/>
        </w:rPr>
        <w:t xml:space="preserve"> </w:t>
      </w:r>
      <w:r>
        <w:rPr>
          <w:sz w:val="20"/>
        </w:rPr>
        <w:t xml:space="preserve">by </w:t>
      </w:r>
      <w:r>
        <w:rPr>
          <w:spacing w:val="-2"/>
          <w:sz w:val="20"/>
        </w:rPr>
        <w:t>others.</w:t>
      </w:r>
    </w:p>
    <w:p w14:paraId="419BA8C9" w14:textId="77777777" w:rsidR="00726659" w:rsidRDefault="000F0732">
      <w:pPr>
        <w:pStyle w:val="ListParagraph"/>
        <w:numPr>
          <w:ilvl w:val="0"/>
          <w:numId w:val="159"/>
        </w:numPr>
        <w:tabs>
          <w:tab w:val="left" w:pos="1798"/>
        </w:tabs>
        <w:ind w:left="1798" w:hanging="358"/>
        <w:jc w:val="both"/>
        <w:rPr>
          <w:sz w:val="20"/>
        </w:rPr>
      </w:pPr>
      <w:r>
        <w:rPr>
          <w:sz w:val="20"/>
        </w:rPr>
        <w:t>Painting</w:t>
      </w:r>
      <w:r>
        <w:rPr>
          <w:spacing w:val="-6"/>
          <w:sz w:val="20"/>
        </w:rPr>
        <w:t xml:space="preserve"> </w:t>
      </w:r>
      <w:r>
        <w:rPr>
          <w:sz w:val="20"/>
        </w:rPr>
        <w:t>ferrous</w:t>
      </w:r>
      <w:r>
        <w:rPr>
          <w:spacing w:val="-5"/>
          <w:sz w:val="20"/>
        </w:rPr>
        <w:t xml:space="preserve"> </w:t>
      </w:r>
      <w:r>
        <w:rPr>
          <w:sz w:val="20"/>
        </w:rPr>
        <w:t>metal</w:t>
      </w:r>
      <w:r>
        <w:rPr>
          <w:spacing w:val="-6"/>
          <w:sz w:val="20"/>
        </w:rPr>
        <w:t xml:space="preserve"> </w:t>
      </w:r>
      <w:r>
        <w:rPr>
          <w:sz w:val="20"/>
        </w:rPr>
        <w:t>(except</w:t>
      </w:r>
      <w:r>
        <w:rPr>
          <w:spacing w:val="-6"/>
          <w:sz w:val="20"/>
        </w:rPr>
        <w:t xml:space="preserve"> </w:t>
      </w:r>
      <w:r>
        <w:rPr>
          <w:sz w:val="20"/>
        </w:rPr>
        <w:t>stainless</w:t>
      </w:r>
      <w:r>
        <w:rPr>
          <w:spacing w:val="-6"/>
          <w:sz w:val="20"/>
        </w:rPr>
        <w:t xml:space="preserve"> </w:t>
      </w:r>
      <w:r>
        <w:rPr>
          <w:sz w:val="20"/>
        </w:rPr>
        <w:t>steel)</w:t>
      </w:r>
      <w:r>
        <w:rPr>
          <w:spacing w:val="-6"/>
          <w:sz w:val="20"/>
        </w:rPr>
        <w:t xml:space="preserve"> </w:t>
      </w:r>
      <w:r>
        <w:rPr>
          <w:sz w:val="20"/>
        </w:rPr>
        <w:t>exposed</w:t>
      </w:r>
      <w:r>
        <w:rPr>
          <w:spacing w:val="-5"/>
          <w:sz w:val="20"/>
        </w:rPr>
        <w:t xml:space="preserve"> </w:t>
      </w:r>
      <w:r>
        <w:rPr>
          <w:sz w:val="20"/>
        </w:rPr>
        <w:t>to</w:t>
      </w:r>
      <w:r>
        <w:rPr>
          <w:spacing w:val="-5"/>
          <w:sz w:val="20"/>
        </w:rPr>
        <w:t xml:space="preserve"> </w:t>
      </w:r>
      <w:r>
        <w:rPr>
          <w:spacing w:val="-2"/>
          <w:sz w:val="20"/>
        </w:rPr>
        <w:t>view.</w:t>
      </w:r>
    </w:p>
    <w:p w14:paraId="0BA6F1A7" w14:textId="77777777" w:rsidR="00726659" w:rsidRDefault="000F0732">
      <w:pPr>
        <w:pStyle w:val="ListParagraph"/>
        <w:numPr>
          <w:ilvl w:val="0"/>
          <w:numId w:val="159"/>
        </w:numPr>
        <w:tabs>
          <w:tab w:val="left" w:pos="1798"/>
        </w:tabs>
        <w:spacing w:before="113"/>
        <w:ind w:left="1798" w:hanging="358"/>
        <w:jc w:val="both"/>
        <w:rPr>
          <w:sz w:val="20"/>
        </w:rPr>
      </w:pPr>
      <w:r>
        <w:rPr>
          <w:sz w:val="20"/>
        </w:rPr>
        <w:t>Painting</w:t>
      </w:r>
      <w:r>
        <w:rPr>
          <w:spacing w:val="-7"/>
          <w:sz w:val="20"/>
        </w:rPr>
        <w:t xml:space="preserve"> </w:t>
      </w:r>
      <w:r>
        <w:rPr>
          <w:sz w:val="20"/>
        </w:rPr>
        <w:t>galvanized</w:t>
      </w:r>
      <w:r>
        <w:rPr>
          <w:spacing w:val="-6"/>
          <w:sz w:val="20"/>
        </w:rPr>
        <w:t xml:space="preserve"> </w:t>
      </w:r>
      <w:r>
        <w:rPr>
          <w:sz w:val="20"/>
        </w:rPr>
        <w:t>ferrous</w:t>
      </w:r>
      <w:r>
        <w:rPr>
          <w:spacing w:val="-6"/>
          <w:sz w:val="20"/>
        </w:rPr>
        <w:t xml:space="preserve"> </w:t>
      </w:r>
      <w:r>
        <w:rPr>
          <w:sz w:val="20"/>
        </w:rPr>
        <w:t>metals</w:t>
      </w:r>
      <w:r>
        <w:rPr>
          <w:spacing w:val="-5"/>
          <w:sz w:val="20"/>
        </w:rPr>
        <w:t xml:space="preserve"> </w:t>
      </w:r>
      <w:r>
        <w:rPr>
          <w:sz w:val="20"/>
        </w:rPr>
        <w:t>exposed</w:t>
      </w:r>
      <w:r>
        <w:rPr>
          <w:spacing w:val="-6"/>
          <w:sz w:val="20"/>
        </w:rPr>
        <w:t xml:space="preserve"> </w:t>
      </w:r>
      <w:r>
        <w:rPr>
          <w:sz w:val="20"/>
        </w:rPr>
        <w:t>to</w:t>
      </w:r>
      <w:r>
        <w:rPr>
          <w:spacing w:val="-5"/>
          <w:sz w:val="20"/>
        </w:rPr>
        <w:t xml:space="preserve"> </w:t>
      </w:r>
      <w:r>
        <w:rPr>
          <w:spacing w:val="-2"/>
          <w:sz w:val="20"/>
        </w:rPr>
        <w:t>view.</w:t>
      </w:r>
    </w:p>
    <w:p w14:paraId="1E9143D9" w14:textId="77777777" w:rsidR="00726659" w:rsidRDefault="000F0732">
      <w:pPr>
        <w:pStyle w:val="ListParagraph"/>
        <w:numPr>
          <w:ilvl w:val="0"/>
          <w:numId w:val="159"/>
        </w:numPr>
        <w:tabs>
          <w:tab w:val="left" w:pos="1798"/>
        </w:tabs>
        <w:spacing w:before="114"/>
        <w:ind w:left="1798" w:hanging="358"/>
        <w:jc w:val="both"/>
        <w:rPr>
          <w:sz w:val="20"/>
        </w:rPr>
      </w:pPr>
      <w:r>
        <w:rPr>
          <w:sz w:val="20"/>
        </w:rPr>
        <w:t>Painting</w:t>
      </w:r>
      <w:r>
        <w:rPr>
          <w:spacing w:val="-6"/>
          <w:sz w:val="20"/>
        </w:rPr>
        <w:t xml:space="preserve"> </w:t>
      </w:r>
      <w:r>
        <w:rPr>
          <w:sz w:val="20"/>
        </w:rPr>
        <w:t>interior</w:t>
      </w:r>
      <w:r>
        <w:rPr>
          <w:spacing w:val="-6"/>
          <w:sz w:val="20"/>
        </w:rPr>
        <w:t xml:space="preserve"> </w:t>
      </w:r>
      <w:r>
        <w:rPr>
          <w:sz w:val="20"/>
        </w:rPr>
        <w:t>concrete</w:t>
      </w:r>
      <w:r>
        <w:rPr>
          <w:spacing w:val="-5"/>
          <w:sz w:val="20"/>
        </w:rPr>
        <w:t xml:space="preserve"> </w:t>
      </w:r>
      <w:r>
        <w:rPr>
          <w:sz w:val="20"/>
        </w:rPr>
        <w:t>block</w:t>
      </w:r>
      <w:r>
        <w:rPr>
          <w:spacing w:val="-6"/>
          <w:sz w:val="20"/>
        </w:rPr>
        <w:t xml:space="preserve"> </w:t>
      </w:r>
      <w:r>
        <w:rPr>
          <w:sz w:val="20"/>
        </w:rPr>
        <w:t>exposed</w:t>
      </w:r>
      <w:r>
        <w:rPr>
          <w:spacing w:val="-6"/>
          <w:sz w:val="20"/>
        </w:rPr>
        <w:t xml:space="preserve"> </w:t>
      </w:r>
      <w:r>
        <w:rPr>
          <w:sz w:val="20"/>
        </w:rPr>
        <w:t>to</w:t>
      </w:r>
      <w:r>
        <w:rPr>
          <w:spacing w:val="-5"/>
          <w:sz w:val="20"/>
        </w:rPr>
        <w:t xml:space="preserve"> </w:t>
      </w:r>
      <w:r>
        <w:rPr>
          <w:spacing w:val="-2"/>
          <w:sz w:val="20"/>
        </w:rPr>
        <w:t>view.</w:t>
      </w:r>
    </w:p>
    <w:p w14:paraId="45E4ADCE" w14:textId="77777777" w:rsidR="00726659" w:rsidRDefault="000F0732">
      <w:pPr>
        <w:pStyle w:val="ListParagraph"/>
        <w:numPr>
          <w:ilvl w:val="0"/>
          <w:numId w:val="159"/>
        </w:numPr>
        <w:tabs>
          <w:tab w:val="left" w:pos="1798"/>
        </w:tabs>
        <w:spacing w:before="113"/>
        <w:ind w:left="1798" w:hanging="358"/>
        <w:jc w:val="left"/>
        <w:rPr>
          <w:sz w:val="20"/>
        </w:rPr>
      </w:pPr>
      <w:r>
        <w:rPr>
          <w:sz w:val="20"/>
        </w:rPr>
        <w:t>Painting</w:t>
      </w:r>
      <w:r>
        <w:rPr>
          <w:spacing w:val="-6"/>
          <w:sz w:val="20"/>
        </w:rPr>
        <w:t xml:space="preserve"> </w:t>
      </w:r>
      <w:r>
        <w:rPr>
          <w:sz w:val="20"/>
        </w:rPr>
        <w:t>gypsum</w:t>
      </w:r>
      <w:r>
        <w:rPr>
          <w:spacing w:val="-5"/>
          <w:sz w:val="20"/>
        </w:rPr>
        <w:t xml:space="preserve"> </w:t>
      </w:r>
      <w:r>
        <w:rPr>
          <w:sz w:val="20"/>
        </w:rPr>
        <w:t>drywall</w:t>
      </w:r>
      <w:r>
        <w:rPr>
          <w:spacing w:val="-5"/>
          <w:sz w:val="20"/>
        </w:rPr>
        <w:t xml:space="preserve"> </w:t>
      </w:r>
      <w:r>
        <w:rPr>
          <w:sz w:val="20"/>
        </w:rPr>
        <w:t>exposed</w:t>
      </w:r>
      <w:r>
        <w:rPr>
          <w:spacing w:val="-6"/>
          <w:sz w:val="20"/>
        </w:rPr>
        <w:t xml:space="preserve"> </w:t>
      </w:r>
      <w:r>
        <w:rPr>
          <w:sz w:val="20"/>
        </w:rPr>
        <w:t>to</w:t>
      </w:r>
      <w:r>
        <w:rPr>
          <w:spacing w:val="-4"/>
          <w:sz w:val="20"/>
        </w:rPr>
        <w:t xml:space="preserve"> </w:t>
      </w:r>
      <w:r>
        <w:rPr>
          <w:spacing w:val="-2"/>
          <w:sz w:val="20"/>
        </w:rPr>
        <w:t>view.</w:t>
      </w:r>
    </w:p>
    <w:p w14:paraId="70EC86BC" w14:textId="77777777" w:rsidR="00726659" w:rsidRDefault="000F0732">
      <w:pPr>
        <w:pStyle w:val="ListParagraph"/>
        <w:numPr>
          <w:ilvl w:val="0"/>
          <w:numId w:val="159"/>
        </w:numPr>
        <w:tabs>
          <w:tab w:val="left" w:pos="1798"/>
          <w:tab w:val="left" w:pos="1800"/>
        </w:tabs>
        <w:spacing w:before="113" w:line="360" w:lineRule="auto"/>
        <w:ind w:right="716"/>
        <w:jc w:val="left"/>
        <w:rPr>
          <w:sz w:val="20"/>
        </w:rPr>
      </w:pPr>
      <w:r>
        <w:rPr>
          <w:sz w:val="20"/>
        </w:rPr>
        <w:t>Painting</w:t>
      </w:r>
      <w:r>
        <w:rPr>
          <w:spacing w:val="-4"/>
          <w:sz w:val="20"/>
        </w:rPr>
        <w:t xml:space="preserve"> </w:t>
      </w:r>
      <w:r>
        <w:rPr>
          <w:sz w:val="20"/>
        </w:rPr>
        <w:t>of</w:t>
      </w:r>
      <w:r>
        <w:rPr>
          <w:spacing w:val="-4"/>
          <w:sz w:val="20"/>
        </w:rPr>
        <w:t xml:space="preserve"> </w:t>
      </w:r>
      <w:r>
        <w:rPr>
          <w:sz w:val="20"/>
        </w:rPr>
        <w:t>wood</w:t>
      </w:r>
      <w:r>
        <w:rPr>
          <w:spacing w:val="-3"/>
          <w:sz w:val="20"/>
        </w:rPr>
        <w:t xml:space="preserve"> </w:t>
      </w:r>
      <w:r>
        <w:rPr>
          <w:sz w:val="20"/>
        </w:rPr>
        <w:t>exposed</w:t>
      </w:r>
      <w:r>
        <w:rPr>
          <w:spacing w:val="-3"/>
          <w:sz w:val="20"/>
        </w:rPr>
        <w:t xml:space="preserve"> </w:t>
      </w:r>
      <w:r>
        <w:rPr>
          <w:sz w:val="20"/>
        </w:rPr>
        <w:t>to</w:t>
      </w:r>
      <w:r>
        <w:rPr>
          <w:spacing w:val="-4"/>
          <w:sz w:val="20"/>
        </w:rPr>
        <w:t xml:space="preserve"> </w:t>
      </w:r>
      <w:r>
        <w:rPr>
          <w:sz w:val="20"/>
        </w:rPr>
        <w:t>view,</w:t>
      </w:r>
      <w:r>
        <w:rPr>
          <w:spacing w:val="-4"/>
          <w:sz w:val="20"/>
        </w:rPr>
        <w:t xml:space="preserve"> </w:t>
      </w:r>
      <w:r>
        <w:rPr>
          <w:sz w:val="20"/>
        </w:rPr>
        <w:t>except</w:t>
      </w:r>
      <w:r>
        <w:rPr>
          <w:spacing w:val="-4"/>
          <w:sz w:val="20"/>
        </w:rPr>
        <w:t xml:space="preserve"> </w:t>
      </w:r>
      <w:r>
        <w:rPr>
          <w:sz w:val="20"/>
        </w:rPr>
        <w:t>items</w:t>
      </w:r>
      <w:r>
        <w:rPr>
          <w:spacing w:val="-3"/>
          <w:sz w:val="20"/>
        </w:rPr>
        <w:t xml:space="preserve"> </w:t>
      </w:r>
      <w:r>
        <w:rPr>
          <w:sz w:val="20"/>
        </w:rPr>
        <w:t>which</w:t>
      </w:r>
      <w:r>
        <w:rPr>
          <w:spacing w:val="-4"/>
          <w:sz w:val="20"/>
        </w:rPr>
        <w:t xml:space="preserve"> </w:t>
      </w:r>
      <w:r>
        <w:rPr>
          <w:sz w:val="20"/>
        </w:rPr>
        <w:t>are</w:t>
      </w:r>
      <w:r>
        <w:rPr>
          <w:spacing w:val="-3"/>
          <w:sz w:val="20"/>
        </w:rPr>
        <w:t xml:space="preserve"> </w:t>
      </w:r>
      <w:r>
        <w:rPr>
          <w:sz w:val="20"/>
        </w:rPr>
        <w:t>specified</w:t>
      </w:r>
      <w:r>
        <w:rPr>
          <w:spacing w:val="-3"/>
          <w:sz w:val="20"/>
        </w:rPr>
        <w:t xml:space="preserve"> </w:t>
      </w:r>
      <w:r>
        <w:rPr>
          <w:sz w:val="20"/>
        </w:rPr>
        <w:t>to be painted or finished under other Sections of these specifications. Back painting of all wood in contact with concrete, masonry or other moisture areas.</w:t>
      </w:r>
    </w:p>
    <w:p w14:paraId="3CF9BE67" w14:textId="77777777" w:rsidR="00726659" w:rsidRDefault="000F0732">
      <w:pPr>
        <w:pStyle w:val="ListParagraph"/>
        <w:numPr>
          <w:ilvl w:val="0"/>
          <w:numId w:val="159"/>
        </w:numPr>
        <w:tabs>
          <w:tab w:val="left" w:pos="1798"/>
          <w:tab w:val="left" w:pos="1800"/>
        </w:tabs>
        <w:spacing w:line="360" w:lineRule="auto"/>
        <w:ind w:right="836"/>
        <w:jc w:val="left"/>
        <w:rPr>
          <w:sz w:val="20"/>
        </w:rPr>
      </w:pPr>
      <w:r>
        <w:rPr>
          <w:sz w:val="20"/>
        </w:rPr>
        <w:t>Painting</w:t>
      </w:r>
      <w:r>
        <w:rPr>
          <w:spacing w:val="-6"/>
          <w:sz w:val="20"/>
        </w:rPr>
        <w:t xml:space="preserve"> </w:t>
      </w:r>
      <w:r>
        <w:rPr>
          <w:sz w:val="20"/>
        </w:rPr>
        <w:t>pipes,</w:t>
      </w:r>
      <w:r>
        <w:rPr>
          <w:spacing w:val="-5"/>
          <w:sz w:val="20"/>
        </w:rPr>
        <w:t xml:space="preserve"> </w:t>
      </w:r>
      <w:r>
        <w:rPr>
          <w:sz w:val="20"/>
        </w:rPr>
        <w:t>pipe</w:t>
      </w:r>
      <w:r>
        <w:rPr>
          <w:spacing w:val="-6"/>
          <w:sz w:val="20"/>
        </w:rPr>
        <w:t xml:space="preserve"> </w:t>
      </w:r>
      <w:r>
        <w:rPr>
          <w:sz w:val="20"/>
        </w:rPr>
        <w:t>coverings,</w:t>
      </w:r>
      <w:r>
        <w:rPr>
          <w:spacing w:val="-6"/>
          <w:sz w:val="20"/>
        </w:rPr>
        <w:t xml:space="preserve"> </w:t>
      </w:r>
      <w:proofErr w:type="gramStart"/>
      <w:r>
        <w:rPr>
          <w:sz w:val="20"/>
        </w:rPr>
        <w:t>conduit</w:t>
      </w:r>
      <w:proofErr w:type="gramEnd"/>
      <w:r>
        <w:rPr>
          <w:sz w:val="20"/>
        </w:rPr>
        <w:t>,</w:t>
      </w:r>
      <w:r>
        <w:rPr>
          <w:spacing w:val="-6"/>
          <w:sz w:val="20"/>
        </w:rPr>
        <w:t xml:space="preserve"> </w:t>
      </w:r>
      <w:r>
        <w:rPr>
          <w:sz w:val="20"/>
        </w:rPr>
        <w:t>ducts,</w:t>
      </w:r>
      <w:r>
        <w:rPr>
          <w:spacing w:val="-6"/>
          <w:sz w:val="20"/>
        </w:rPr>
        <w:t xml:space="preserve"> </w:t>
      </w:r>
      <w:r>
        <w:rPr>
          <w:sz w:val="20"/>
        </w:rPr>
        <w:t>insulation,</w:t>
      </w:r>
      <w:r>
        <w:rPr>
          <w:spacing w:val="-6"/>
          <w:sz w:val="20"/>
        </w:rPr>
        <w:t xml:space="preserve"> </w:t>
      </w:r>
      <w:r>
        <w:rPr>
          <w:sz w:val="20"/>
        </w:rPr>
        <w:t>hangers, supports and other mechanical and electrical items and equipment exposed to view.</w:t>
      </w:r>
    </w:p>
    <w:p w14:paraId="540A42AB" w14:textId="77777777" w:rsidR="00726659" w:rsidRDefault="000F0732">
      <w:pPr>
        <w:pStyle w:val="ListParagraph"/>
        <w:numPr>
          <w:ilvl w:val="0"/>
          <w:numId w:val="159"/>
        </w:numPr>
        <w:tabs>
          <w:tab w:val="left" w:pos="1797"/>
          <w:tab w:val="left" w:pos="1800"/>
        </w:tabs>
        <w:spacing w:line="360" w:lineRule="auto"/>
        <w:ind w:right="596" w:hanging="450"/>
        <w:jc w:val="left"/>
        <w:rPr>
          <w:sz w:val="20"/>
        </w:rPr>
      </w:pPr>
      <w:r>
        <w:rPr>
          <w:sz w:val="20"/>
        </w:rPr>
        <w:t>Painting</w:t>
      </w:r>
      <w:r>
        <w:rPr>
          <w:spacing w:val="-5"/>
          <w:sz w:val="20"/>
        </w:rPr>
        <w:t xml:space="preserve"> </w:t>
      </w:r>
      <w:r>
        <w:rPr>
          <w:sz w:val="20"/>
        </w:rPr>
        <w:t>surfaces</w:t>
      </w:r>
      <w:r>
        <w:rPr>
          <w:spacing w:val="-5"/>
          <w:sz w:val="20"/>
        </w:rPr>
        <w:t xml:space="preserve"> </w:t>
      </w:r>
      <w:r>
        <w:rPr>
          <w:sz w:val="20"/>
        </w:rPr>
        <w:t>above,</w:t>
      </w:r>
      <w:r>
        <w:rPr>
          <w:spacing w:val="-4"/>
          <w:sz w:val="20"/>
        </w:rPr>
        <w:t xml:space="preserve"> </w:t>
      </w:r>
      <w:r>
        <w:rPr>
          <w:sz w:val="20"/>
        </w:rPr>
        <w:t>behind</w:t>
      </w:r>
      <w:r>
        <w:rPr>
          <w:spacing w:val="-5"/>
          <w:sz w:val="20"/>
        </w:rPr>
        <w:t xml:space="preserve"> </w:t>
      </w:r>
      <w:r>
        <w:rPr>
          <w:sz w:val="20"/>
        </w:rPr>
        <w:t>or</w:t>
      </w:r>
      <w:r>
        <w:rPr>
          <w:spacing w:val="-4"/>
          <w:sz w:val="20"/>
        </w:rPr>
        <w:t xml:space="preserve"> </w:t>
      </w:r>
      <w:r>
        <w:rPr>
          <w:sz w:val="20"/>
        </w:rPr>
        <w:t>below</w:t>
      </w:r>
      <w:r>
        <w:rPr>
          <w:spacing w:val="-5"/>
          <w:sz w:val="20"/>
        </w:rPr>
        <w:t xml:space="preserve"> </w:t>
      </w:r>
      <w:r>
        <w:rPr>
          <w:sz w:val="20"/>
        </w:rPr>
        <w:t>grilles,</w:t>
      </w:r>
      <w:r>
        <w:rPr>
          <w:spacing w:val="-5"/>
          <w:sz w:val="20"/>
        </w:rPr>
        <w:t xml:space="preserve"> </w:t>
      </w:r>
      <w:r>
        <w:rPr>
          <w:sz w:val="20"/>
        </w:rPr>
        <w:t>gratings,</w:t>
      </w:r>
      <w:r>
        <w:rPr>
          <w:spacing w:val="-5"/>
          <w:sz w:val="20"/>
        </w:rPr>
        <w:t xml:space="preserve"> </w:t>
      </w:r>
      <w:r>
        <w:rPr>
          <w:sz w:val="20"/>
        </w:rPr>
        <w:t>diffusers, louvers lighting fixtures, and the like, which are exposed to view through these items.</w:t>
      </w:r>
    </w:p>
    <w:p w14:paraId="28AC7E60" w14:textId="77777777" w:rsidR="00726659" w:rsidRDefault="000F0732">
      <w:pPr>
        <w:pStyle w:val="ListParagraph"/>
        <w:numPr>
          <w:ilvl w:val="0"/>
          <w:numId w:val="159"/>
        </w:numPr>
        <w:tabs>
          <w:tab w:val="left" w:pos="1797"/>
          <w:tab w:val="left" w:pos="1800"/>
        </w:tabs>
        <w:spacing w:line="360" w:lineRule="auto"/>
        <w:ind w:right="596" w:hanging="450"/>
        <w:jc w:val="left"/>
        <w:rPr>
          <w:sz w:val="20"/>
        </w:rPr>
      </w:pPr>
      <w:r>
        <w:rPr>
          <w:sz w:val="20"/>
        </w:rPr>
        <w:t>Painting</w:t>
      </w:r>
      <w:r>
        <w:rPr>
          <w:spacing w:val="-6"/>
          <w:sz w:val="20"/>
        </w:rPr>
        <w:t xml:space="preserve"> </w:t>
      </w:r>
      <w:r>
        <w:rPr>
          <w:sz w:val="20"/>
        </w:rPr>
        <w:t>includes</w:t>
      </w:r>
      <w:r>
        <w:rPr>
          <w:spacing w:val="-6"/>
          <w:sz w:val="20"/>
        </w:rPr>
        <w:t xml:space="preserve"> </w:t>
      </w:r>
      <w:r>
        <w:rPr>
          <w:sz w:val="20"/>
        </w:rPr>
        <w:t>shellacs,</w:t>
      </w:r>
      <w:r>
        <w:rPr>
          <w:spacing w:val="-6"/>
          <w:sz w:val="20"/>
        </w:rPr>
        <w:t xml:space="preserve"> </w:t>
      </w:r>
      <w:r>
        <w:rPr>
          <w:sz w:val="20"/>
        </w:rPr>
        <w:t>stains,</w:t>
      </w:r>
      <w:r>
        <w:rPr>
          <w:spacing w:val="-5"/>
          <w:sz w:val="20"/>
        </w:rPr>
        <w:t xml:space="preserve"> </w:t>
      </w:r>
      <w:r>
        <w:rPr>
          <w:sz w:val="20"/>
        </w:rPr>
        <w:t>varnishes,</w:t>
      </w:r>
      <w:r>
        <w:rPr>
          <w:spacing w:val="-5"/>
          <w:sz w:val="20"/>
        </w:rPr>
        <w:t xml:space="preserve"> </w:t>
      </w:r>
      <w:proofErr w:type="gramStart"/>
      <w:r>
        <w:rPr>
          <w:sz w:val="20"/>
        </w:rPr>
        <w:t>coatings</w:t>
      </w:r>
      <w:r>
        <w:rPr>
          <w:spacing w:val="-5"/>
          <w:sz w:val="20"/>
        </w:rPr>
        <w:t xml:space="preserve"> </w:t>
      </w:r>
      <w:r>
        <w:rPr>
          <w:sz w:val="20"/>
        </w:rPr>
        <w:t>specified,</w:t>
      </w:r>
      <w:r>
        <w:rPr>
          <w:spacing w:val="-5"/>
          <w:sz w:val="20"/>
        </w:rPr>
        <w:t xml:space="preserve"> </w:t>
      </w:r>
      <w:r>
        <w:rPr>
          <w:sz w:val="20"/>
        </w:rPr>
        <w:t>and</w:t>
      </w:r>
      <w:proofErr w:type="gramEnd"/>
      <w:r>
        <w:rPr>
          <w:sz w:val="20"/>
        </w:rPr>
        <w:t xml:space="preserve"> striping or markers and identity markings.</w:t>
      </w:r>
    </w:p>
    <w:p w14:paraId="7C79040F" w14:textId="77777777" w:rsidR="00726659" w:rsidRDefault="000F0732">
      <w:pPr>
        <w:pStyle w:val="ListParagraph"/>
        <w:numPr>
          <w:ilvl w:val="0"/>
          <w:numId w:val="159"/>
        </w:numPr>
        <w:tabs>
          <w:tab w:val="left" w:pos="1797"/>
          <w:tab w:val="left" w:pos="1800"/>
        </w:tabs>
        <w:spacing w:line="360" w:lineRule="auto"/>
        <w:ind w:right="596" w:hanging="450"/>
        <w:jc w:val="left"/>
        <w:rPr>
          <w:sz w:val="20"/>
        </w:rPr>
      </w:pPr>
      <w:r>
        <w:rPr>
          <w:sz w:val="20"/>
        </w:rPr>
        <w:t>Incidental painting and touching up as required to produce proper finish</w:t>
      </w:r>
      <w:r>
        <w:rPr>
          <w:spacing w:val="-4"/>
          <w:sz w:val="20"/>
        </w:rPr>
        <w:t xml:space="preserve"> </w:t>
      </w:r>
      <w:r>
        <w:rPr>
          <w:sz w:val="20"/>
        </w:rPr>
        <w:t>for</w:t>
      </w:r>
      <w:r>
        <w:rPr>
          <w:spacing w:val="-5"/>
          <w:sz w:val="20"/>
        </w:rPr>
        <w:t xml:space="preserve"> </w:t>
      </w:r>
      <w:r>
        <w:rPr>
          <w:sz w:val="20"/>
        </w:rPr>
        <w:t>painted</w:t>
      </w:r>
      <w:r>
        <w:rPr>
          <w:spacing w:val="-5"/>
          <w:sz w:val="20"/>
        </w:rPr>
        <w:t xml:space="preserve"> </w:t>
      </w:r>
      <w:r>
        <w:rPr>
          <w:sz w:val="20"/>
        </w:rPr>
        <w:t>surfaces,</w:t>
      </w:r>
      <w:r>
        <w:rPr>
          <w:spacing w:val="-5"/>
          <w:sz w:val="20"/>
        </w:rPr>
        <w:t xml:space="preserve"> </w:t>
      </w:r>
      <w:r>
        <w:rPr>
          <w:sz w:val="20"/>
        </w:rPr>
        <w:t>including</w:t>
      </w:r>
      <w:r>
        <w:rPr>
          <w:spacing w:val="-5"/>
          <w:sz w:val="20"/>
        </w:rPr>
        <w:t xml:space="preserve"> </w:t>
      </w:r>
      <w:r>
        <w:rPr>
          <w:sz w:val="20"/>
        </w:rPr>
        <w:t>touching</w:t>
      </w:r>
      <w:r>
        <w:rPr>
          <w:spacing w:val="-5"/>
          <w:sz w:val="20"/>
        </w:rPr>
        <w:t xml:space="preserve"> </w:t>
      </w:r>
      <w:r>
        <w:rPr>
          <w:sz w:val="20"/>
        </w:rPr>
        <w:t>up</w:t>
      </w:r>
      <w:r>
        <w:rPr>
          <w:spacing w:val="-5"/>
          <w:sz w:val="20"/>
        </w:rPr>
        <w:t xml:space="preserve"> </w:t>
      </w:r>
      <w:r>
        <w:rPr>
          <w:sz w:val="20"/>
        </w:rPr>
        <w:t>of</w:t>
      </w:r>
      <w:r>
        <w:rPr>
          <w:spacing w:val="-5"/>
          <w:sz w:val="20"/>
        </w:rPr>
        <w:t xml:space="preserve"> </w:t>
      </w:r>
      <w:r>
        <w:rPr>
          <w:sz w:val="20"/>
        </w:rPr>
        <w:t>factory</w:t>
      </w:r>
      <w:r>
        <w:rPr>
          <w:spacing w:val="-5"/>
          <w:sz w:val="20"/>
        </w:rPr>
        <w:t xml:space="preserve"> </w:t>
      </w:r>
      <w:r>
        <w:rPr>
          <w:sz w:val="20"/>
        </w:rPr>
        <w:t xml:space="preserve">finished </w:t>
      </w:r>
      <w:r>
        <w:rPr>
          <w:spacing w:val="-2"/>
          <w:sz w:val="20"/>
        </w:rPr>
        <w:t>items.</w:t>
      </w:r>
    </w:p>
    <w:p w14:paraId="499DB5D3" w14:textId="77777777" w:rsidR="00726659" w:rsidRDefault="000F0732">
      <w:pPr>
        <w:pStyle w:val="ListParagraph"/>
        <w:numPr>
          <w:ilvl w:val="0"/>
          <w:numId w:val="159"/>
        </w:numPr>
        <w:tabs>
          <w:tab w:val="left" w:pos="1797"/>
          <w:tab w:val="left" w:pos="1800"/>
        </w:tabs>
        <w:spacing w:line="360" w:lineRule="auto"/>
        <w:ind w:right="476" w:hanging="450"/>
        <w:jc w:val="left"/>
        <w:rPr>
          <w:sz w:val="20"/>
        </w:rPr>
      </w:pPr>
      <w:r>
        <w:rPr>
          <w:sz w:val="20"/>
        </w:rPr>
        <w:t>Painting</w:t>
      </w:r>
      <w:r>
        <w:rPr>
          <w:spacing w:val="-4"/>
          <w:sz w:val="20"/>
        </w:rPr>
        <w:t xml:space="preserve"> </w:t>
      </w:r>
      <w:r>
        <w:rPr>
          <w:sz w:val="20"/>
        </w:rPr>
        <w:t>of</w:t>
      </w:r>
      <w:r>
        <w:rPr>
          <w:spacing w:val="-4"/>
          <w:sz w:val="20"/>
        </w:rPr>
        <w:t xml:space="preserve"> </w:t>
      </w:r>
      <w:r>
        <w:rPr>
          <w:sz w:val="20"/>
        </w:rPr>
        <w:t>any</w:t>
      </w:r>
      <w:r>
        <w:rPr>
          <w:spacing w:val="-3"/>
          <w:sz w:val="20"/>
        </w:rPr>
        <w:t xml:space="preserve"> </w:t>
      </w:r>
      <w:r>
        <w:rPr>
          <w:sz w:val="20"/>
        </w:rPr>
        <w:t>surface</w:t>
      </w:r>
      <w:r>
        <w:rPr>
          <w:spacing w:val="-4"/>
          <w:sz w:val="20"/>
        </w:rPr>
        <w:t xml:space="preserve"> </w:t>
      </w:r>
      <w:r>
        <w:rPr>
          <w:sz w:val="20"/>
        </w:rPr>
        <w:t>not</w:t>
      </w:r>
      <w:r>
        <w:rPr>
          <w:spacing w:val="-4"/>
          <w:sz w:val="20"/>
        </w:rPr>
        <w:t xml:space="preserve"> </w:t>
      </w:r>
      <w:r>
        <w:rPr>
          <w:sz w:val="20"/>
        </w:rPr>
        <w:t>specifically</w:t>
      </w:r>
      <w:r>
        <w:rPr>
          <w:spacing w:val="-4"/>
          <w:sz w:val="20"/>
        </w:rPr>
        <w:t xml:space="preserve"> </w:t>
      </w:r>
      <w:r>
        <w:rPr>
          <w:sz w:val="20"/>
        </w:rPr>
        <w:t>mentioned</w:t>
      </w:r>
      <w:r>
        <w:rPr>
          <w:spacing w:val="-4"/>
          <w:sz w:val="20"/>
        </w:rPr>
        <w:t xml:space="preserve"> </w:t>
      </w:r>
      <w:r>
        <w:rPr>
          <w:sz w:val="20"/>
        </w:rPr>
        <w:t>to</w:t>
      </w:r>
      <w:r>
        <w:rPr>
          <w:spacing w:val="-4"/>
          <w:sz w:val="20"/>
        </w:rPr>
        <w:t xml:space="preserve"> </w:t>
      </w:r>
      <w:r>
        <w:rPr>
          <w:sz w:val="20"/>
        </w:rPr>
        <w:t>be</w:t>
      </w:r>
      <w:r>
        <w:rPr>
          <w:spacing w:val="-3"/>
          <w:sz w:val="20"/>
        </w:rPr>
        <w:t xml:space="preserve"> </w:t>
      </w:r>
      <w:r>
        <w:rPr>
          <w:sz w:val="20"/>
        </w:rPr>
        <w:t>painted</w:t>
      </w:r>
      <w:r>
        <w:rPr>
          <w:spacing w:val="-3"/>
          <w:sz w:val="20"/>
        </w:rPr>
        <w:t xml:space="preserve"> </w:t>
      </w:r>
      <w:r>
        <w:rPr>
          <w:sz w:val="20"/>
        </w:rPr>
        <w:t>herein or on construction documents, but for which painting is obviously necessary</w:t>
      </w:r>
      <w:r>
        <w:rPr>
          <w:spacing w:val="-4"/>
          <w:sz w:val="20"/>
        </w:rPr>
        <w:t xml:space="preserve"> </w:t>
      </w:r>
      <w:r>
        <w:rPr>
          <w:sz w:val="20"/>
        </w:rPr>
        <w:t>to</w:t>
      </w:r>
      <w:r>
        <w:rPr>
          <w:spacing w:val="-4"/>
          <w:sz w:val="20"/>
        </w:rPr>
        <w:t xml:space="preserve"> </w:t>
      </w:r>
      <w:r>
        <w:rPr>
          <w:sz w:val="20"/>
        </w:rPr>
        <w:t>complete</w:t>
      </w:r>
      <w:r>
        <w:rPr>
          <w:spacing w:val="-4"/>
          <w:sz w:val="20"/>
        </w:rPr>
        <w:t xml:space="preserve"> </w:t>
      </w:r>
      <w:r>
        <w:rPr>
          <w:sz w:val="20"/>
        </w:rPr>
        <w:t>the</w:t>
      </w:r>
      <w:r>
        <w:rPr>
          <w:spacing w:val="-3"/>
          <w:sz w:val="20"/>
        </w:rPr>
        <w:t xml:space="preserve"> </w:t>
      </w:r>
      <w:r>
        <w:rPr>
          <w:sz w:val="20"/>
        </w:rPr>
        <w:t>job,</w:t>
      </w:r>
      <w:r>
        <w:rPr>
          <w:spacing w:val="-4"/>
          <w:sz w:val="20"/>
        </w:rPr>
        <w:t xml:space="preserve"> </w:t>
      </w:r>
      <w:r>
        <w:rPr>
          <w:sz w:val="20"/>
        </w:rPr>
        <w:t>or</w:t>
      </w:r>
      <w:r>
        <w:rPr>
          <w:spacing w:val="-4"/>
          <w:sz w:val="20"/>
        </w:rPr>
        <w:t xml:space="preserve"> </w:t>
      </w:r>
      <w:r>
        <w:rPr>
          <w:sz w:val="20"/>
        </w:rPr>
        <w:t>work</w:t>
      </w:r>
      <w:r>
        <w:rPr>
          <w:spacing w:val="-4"/>
          <w:sz w:val="20"/>
        </w:rPr>
        <w:t xml:space="preserve"> </w:t>
      </w:r>
      <w:r>
        <w:rPr>
          <w:sz w:val="20"/>
        </w:rPr>
        <w:t>which</w:t>
      </w:r>
      <w:r>
        <w:rPr>
          <w:spacing w:val="-3"/>
          <w:sz w:val="20"/>
        </w:rPr>
        <w:t xml:space="preserve"> </w:t>
      </w:r>
      <w:r>
        <w:rPr>
          <w:sz w:val="20"/>
        </w:rPr>
        <w:t>comes</w:t>
      </w:r>
      <w:r>
        <w:rPr>
          <w:spacing w:val="-4"/>
          <w:sz w:val="20"/>
        </w:rPr>
        <w:t xml:space="preserve"> </w:t>
      </w:r>
      <w:r>
        <w:rPr>
          <w:sz w:val="20"/>
        </w:rPr>
        <w:t>within</w:t>
      </w:r>
      <w:r>
        <w:rPr>
          <w:spacing w:val="-4"/>
          <w:sz w:val="20"/>
        </w:rPr>
        <w:t xml:space="preserve"> </w:t>
      </w:r>
      <w:r>
        <w:rPr>
          <w:sz w:val="20"/>
        </w:rPr>
        <w:t>the</w:t>
      </w:r>
      <w:r>
        <w:rPr>
          <w:spacing w:val="-4"/>
          <w:sz w:val="20"/>
        </w:rPr>
        <w:t xml:space="preserve"> </w:t>
      </w:r>
      <w:r>
        <w:rPr>
          <w:sz w:val="20"/>
        </w:rPr>
        <w:t>intent</w:t>
      </w:r>
      <w:r>
        <w:rPr>
          <w:spacing w:val="-4"/>
          <w:sz w:val="20"/>
        </w:rPr>
        <w:t xml:space="preserve"> </w:t>
      </w:r>
      <w:r>
        <w:rPr>
          <w:sz w:val="20"/>
        </w:rPr>
        <w:t>of these specifications, is to be included as though specified.</w:t>
      </w:r>
    </w:p>
    <w:p w14:paraId="42553B97" w14:textId="77777777" w:rsidR="00726659" w:rsidRDefault="00726659">
      <w:pPr>
        <w:pStyle w:val="ListParagraph"/>
        <w:spacing w:line="360" w:lineRule="auto"/>
        <w:rPr>
          <w:sz w:val="20"/>
        </w:rPr>
        <w:sectPr w:rsidR="00726659">
          <w:type w:val="continuous"/>
          <w:pgSz w:w="12240" w:h="15840"/>
          <w:pgMar w:top="2760" w:right="720" w:bottom="1160" w:left="720" w:header="720" w:footer="747" w:gutter="0"/>
          <w:cols w:space="720"/>
        </w:sectPr>
      </w:pPr>
    </w:p>
    <w:p w14:paraId="5ADBE4D3" w14:textId="77777777" w:rsidR="00726659" w:rsidRDefault="00726659">
      <w:pPr>
        <w:pStyle w:val="BodyText"/>
        <w:spacing w:before="113"/>
        <w:ind w:left="0" w:firstLine="0"/>
      </w:pPr>
    </w:p>
    <w:p w14:paraId="40E64BBE" w14:textId="77777777" w:rsidR="00726659" w:rsidRDefault="000F0732">
      <w:pPr>
        <w:pStyle w:val="Heading7"/>
        <w:numPr>
          <w:ilvl w:val="1"/>
          <w:numId w:val="166"/>
        </w:numPr>
        <w:tabs>
          <w:tab w:val="left" w:pos="1317"/>
        </w:tabs>
        <w:ind w:left="1317" w:hanging="597"/>
      </w:pPr>
      <w:r>
        <w:t>RELATED</w:t>
      </w:r>
      <w:r>
        <w:rPr>
          <w:spacing w:val="-6"/>
        </w:rPr>
        <w:t xml:space="preserve"> </w:t>
      </w:r>
      <w:r>
        <w:rPr>
          <w:spacing w:val="-4"/>
        </w:rPr>
        <w:t>WORK</w:t>
      </w:r>
    </w:p>
    <w:p w14:paraId="5DF490BD" w14:textId="77777777" w:rsidR="00726659" w:rsidRDefault="000F0732">
      <w:pPr>
        <w:pStyle w:val="ListParagraph"/>
        <w:numPr>
          <w:ilvl w:val="2"/>
          <w:numId w:val="166"/>
        </w:numPr>
        <w:tabs>
          <w:tab w:val="left" w:pos="1438"/>
        </w:tabs>
        <w:spacing w:before="113"/>
        <w:ind w:left="1438" w:hanging="358"/>
        <w:rPr>
          <w:sz w:val="20"/>
        </w:rPr>
      </w:pPr>
      <w:r>
        <w:rPr>
          <w:sz w:val="20"/>
        </w:rPr>
        <w:t>Section</w:t>
      </w:r>
      <w:r>
        <w:rPr>
          <w:spacing w:val="-6"/>
          <w:sz w:val="20"/>
        </w:rPr>
        <w:t xml:space="preserve"> </w:t>
      </w:r>
      <w:r>
        <w:rPr>
          <w:sz w:val="20"/>
        </w:rPr>
        <w:t>01</w:t>
      </w:r>
      <w:r>
        <w:rPr>
          <w:spacing w:val="-5"/>
          <w:sz w:val="20"/>
        </w:rPr>
        <w:t xml:space="preserve"> </w:t>
      </w:r>
      <w:r>
        <w:rPr>
          <w:sz w:val="20"/>
        </w:rPr>
        <w:t>35</w:t>
      </w:r>
      <w:r>
        <w:rPr>
          <w:spacing w:val="-6"/>
          <w:sz w:val="20"/>
        </w:rPr>
        <w:t xml:space="preserve"> </w:t>
      </w:r>
      <w:r>
        <w:rPr>
          <w:sz w:val="20"/>
        </w:rPr>
        <w:t>26,</w:t>
      </w:r>
      <w:r>
        <w:rPr>
          <w:spacing w:val="-5"/>
          <w:sz w:val="20"/>
        </w:rPr>
        <w:t xml:space="preserve"> </w:t>
      </w:r>
      <w:r>
        <w:rPr>
          <w:sz w:val="20"/>
        </w:rPr>
        <w:t>SAFETY</w:t>
      </w:r>
      <w:r>
        <w:rPr>
          <w:spacing w:val="-4"/>
          <w:sz w:val="20"/>
        </w:rPr>
        <w:t xml:space="preserve"> </w:t>
      </w:r>
      <w:r>
        <w:rPr>
          <w:sz w:val="20"/>
        </w:rPr>
        <w:t>REQUIREMENTS:</w:t>
      </w:r>
      <w:r>
        <w:rPr>
          <w:spacing w:val="-6"/>
          <w:sz w:val="20"/>
        </w:rPr>
        <w:t xml:space="preserve"> </w:t>
      </w:r>
      <w:r>
        <w:rPr>
          <w:sz w:val="20"/>
        </w:rPr>
        <w:t>Activity</w:t>
      </w:r>
      <w:r>
        <w:rPr>
          <w:spacing w:val="-5"/>
          <w:sz w:val="20"/>
        </w:rPr>
        <w:t xml:space="preserve"> </w:t>
      </w:r>
      <w:r>
        <w:rPr>
          <w:sz w:val="20"/>
        </w:rPr>
        <w:t>Hazard</w:t>
      </w:r>
      <w:r>
        <w:rPr>
          <w:spacing w:val="-4"/>
          <w:sz w:val="20"/>
        </w:rPr>
        <w:t xml:space="preserve"> </w:t>
      </w:r>
      <w:r>
        <w:rPr>
          <w:spacing w:val="-2"/>
          <w:sz w:val="20"/>
        </w:rPr>
        <w:t>Analysis.</w:t>
      </w:r>
    </w:p>
    <w:p w14:paraId="0A617EE7" w14:textId="77777777" w:rsidR="00726659" w:rsidRDefault="000F0732">
      <w:pPr>
        <w:pStyle w:val="ListParagraph"/>
        <w:numPr>
          <w:ilvl w:val="2"/>
          <w:numId w:val="166"/>
        </w:numPr>
        <w:tabs>
          <w:tab w:val="left" w:pos="1558"/>
        </w:tabs>
        <w:spacing w:before="114"/>
        <w:ind w:left="1558" w:hanging="478"/>
        <w:rPr>
          <w:sz w:val="20"/>
        </w:rPr>
      </w:pPr>
      <w:r>
        <w:rPr>
          <w:sz w:val="20"/>
        </w:rPr>
        <w:t>Section</w:t>
      </w:r>
      <w:r>
        <w:rPr>
          <w:spacing w:val="-7"/>
          <w:sz w:val="20"/>
        </w:rPr>
        <w:t xml:space="preserve"> </w:t>
      </w:r>
      <w:r>
        <w:rPr>
          <w:sz w:val="20"/>
        </w:rPr>
        <w:t>01</w:t>
      </w:r>
      <w:r>
        <w:rPr>
          <w:spacing w:val="-6"/>
          <w:sz w:val="20"/>
        </w:rPr>
        <w:t xml:space="preserve"> </w:t>
      </w:r>
      <w:r>
        <w:rPr>
          <w:sz w:val="20"/>
        </w:rPr>
        <w:t>81</w:t>
      </w:r>
      <w:r>
        <w:rPr>
          <w:spacing w:val="-6"/>
          <w:sz w:val="20"/>
        </w:rPr>
        <w:t xml:space="preserve"> </w:t>
      </w:r>
      <w:r>
        <w:rPr>
          <w:sz w:val="20"/>
        </w:rPr>
        <w:t>13,</w:t>
      </w:r>
      <w:r>
        <w:rPr>
          <w:spacing w:val="-6"/>
          <w:sz w:val="20"/>
        </w:rPr>
        <w:t xml:space="preserve"> </w:t>
      </w:r>
      <w:r>
        <w:rPr>
          <w:sz w:val="20"/>
        </w:rPr>
        <w:t>SUSTAINABLE</w:t>
      </w:r>
      <w:r>
        <w:rPr>
          <w:spacing w:val="-7"/>
          <w:sz w:val="20"/>
        </w:rPr>
        <w:t xml:space="preserve"> </w:t>
      </w:r>
      <w:r>
        <w:rPr>
          <w:sz w:val="20"/>
        </w:rPr>
        <w:t>CONSTUCTION</w:t>
      </w:r>
      <w:r>
        <w:rPr>
          <w:spacing w:val="-6"/>
          <w:sz w:val="20"/>
        </w:rPr>
        <w:t xml:space="preserve"> </w:t>
      </w:r>
      <w:r>
        <w:rPr>
          <w:sz w:val="20"/>
        </w:rPr>
        <w:t>REQUIREMENTS:</w:t>
      </w:r>
      <w:r>
        <w:rPr>
          <w:spacing w:val="-5"/>
          <w:sz w:val="20"/>
        </w:rPr>
        <w:t xml:space="preserve"> </w:t>
      </w:r>
      <w:r>
        <w:rPr>
          <w:spacing w:val="-2"/>
          <w:sz w:val="20"/>
        </w:rPr>
        <w:t>Sustainable</w:t>
      </w:r>
    </w:p>
    <w:p w14:paraId="594E0808" w14:textId="77777777" w:rsidR="00726659" w:rsidRDefault="000F0732">
      <w:pPr>
        <w:pStyle w:val="BodyText"/>
        <w:spacing w:before="113"/>
        <w:ind w:left="1440" w:firstLine="0"/>
      </w:pPr>
      <w:r>
        <w:t>Design</w:t>
      </w:r>
      <w:r>
        <w:rPr>
          <w:spacing w:val="-5"/>
        </w:rPr>
        <w:t xml:space="preserve"> </w:t>
      </w:r>
      <w:r>
        <w:rPr>
          <w:spacing w:val="-2"/>
        </w:rPr>
        <w:t>Requirements.</w:t>
      </w:r>
    </w:p>
    <w:p w14:paraId="219709E1" w14:textId="77777777" w:rsidR="00726659" w:rsidRDefault="000F0732">
      <w:pPr>
        <w:pStyle w:val="ListParagraph"/>
        <w:numPr>
          <w:ilvl w:val="2"/>
          <w:numId w:val="166"/>
        </w:numPr>
        <w:tabs>
          <w:tab w:val="left" w:pos="1438"/>
        </w:tabs>
        <w:spacing w:before="113"/>
        <w:ind w:left="1438" w:hanging="358"/>
        <w:rPr>
          <w:sz w:val="20"/>
        </w:rPr>
      </w:pPr>
      <w:r>
        <w:rPr>
          <w:sz w:val="20"/>
        </w:rPr>
        <w:t>Section</w:t>
      </w:r>
      <w:r>
        <w:rPr>
          <w:spacing w:val="-7"/>
          <w:sz w:val="20"/>
        </w:rPr>
        <w:t xml:space="preserve"> </w:t>
      </w:r>
      <w:r>
        <w:rPr>
          <w:sz w:val="20"/>
        </w:rPr>
        <w:t>02</w:t>
      </w:r>
      <w:r>
        <w:rPr>
          <w:spacing w:val="-5"/>
          <w:sz w:val="20"/>
        </w:rPr>
        <w:t xml:space="preserve"> </w:t>
      </w:r>
      <w:r>
        <w:rPr>
          <w:sz w:val="20"/>
        </w:rPr>
        <w:t>83</w:t>
      </w:r>
      <w:r>
        <w:rPr>
          <w:spacing w:val="-5"/>
          <w:sz w:val="20"/>
        </w:rPr>
        <w:t xml:space="preserve"> </w:t>
      </w:r>
      <w:r>
        <w:rPr>
          <w:sz w:val="20"/>
        </w:rPr>
        <w:t>33.13,</w:t>
      </w:r>
      <w:r>
        <w:rPr>
          <w:spacing w:val="-5"/>
          <w:sz w:val="20"/>
        </w:rPr>
        <w:t xml:space="preserve"> </w:t>
      </w:r>
      <w:r>
        <w:rPr>
          <w:sz w:val="20"/>
        </w:rPr>
        <w:t>LEAD-BASED</w:t>
      </w:r>
      <w:r>
        <w:rPr>
          <w:spacing w:val="-5"/>
          <w:sz w:val="20"/>
        </w:rPr>
        <w:t xml:space="preserve"> </w:t>
      </w:r>
      <w:r>
        <w:rPr>
          <w:sz w:val="20"/>
        </w:rPr>
        <w:t>PAINT</w:t>
      </w:r>
      <w:r>
        <w:rPr>
          <w:spacing w:val="-5"/>
          <w:sz w:val="20"/>
        </w:rPr>
        <w:t xml:space="preserve"> </w:t>
      </w:r>
      <w:r>
        <w:rPr>
          <w:sz w:val="20"/>
        </w:rPr>
        <w:t>REMOVAL</w:t>
      </w:r>
      <w:r>
        <w:rPr>
          <w:spacing w:val="-4"/>
          <w:sz w:val="20"/>
        </w:rPr>
        <w:t xml:space="preserve"> </w:t>
      </w:r>
      <w:r>
        <w:rPr>
          <w:sz w:val="20"/>
        </w:rPr>
        <w:t>AND</w:t>
      </w:r>
      <w:r>
        <w:rPr>
          <w:spacing w:val="-5"/>
          <w:sz w:val="20"/>
        </w:rPr>
        <w:t xml:space="preserve"> </w:t>
      </w:r>
      <w:r>
        <w:rPr>
          <w:sz w:val="20"/>
        </w:rPr>
        <w:t>DISPOSAL:</w:t>
      </w:r>
      <w:r>
        <w:rPr>
          <w:spacing w:val="-5"/>
          <w:sz w:val="20"/>
        </w:rPr>
        <w:t xml:space="preserve"> </w:t>
      </w:r>
      <w:r>
        <w:rPr>
          <w:sz w:val="20"/>
        </w:rPr>
        <w:t>Lead</w:t>
      </w:r>
      <w:r>
        <w:rPr>
          <w:spacing w:val="-4"/>
          <w:sz w:val="20"/>
        </w:rPr>
        <w:t xml:space="preserve"> </w:t>
      </w:r>
      <w:r>
        <w:rPr>
          <w:spacing w:val="-2"/>
          <w:sz w:val="20"/>
        </w:rPr>
        <w:t>Paint</w:t>
      </w:r>
    </w:p>
    <w:p w14:paraId="3A62B097" w14:textId="77777777" w:rsidR="00726659" w:rsidRDefault="000F0732">
      <w:pPr>
        <w:pStyle w:val="BodyText"/>
        <w:spacing w:before="113"/>
        <w:ind w:left="1440" w:firstLine="0"/>
      </w:pPr>
      <w:r>
        <w:rPr>
          <w:spacing w:val="-2"/>
        </w:rPr>
        <w:t>Removal.</w:t>
      </w:r>
    </w:p>
    <w:p w14:paraId="771D5F01" w14:textId="77777777" w:rsidR="00726659" w:rsidRDefault="000F0732">
      <w:pPr>
        <w:pStyle w:val="ListParagraph"/>
        <w:numPr>
          <w:ilvl w:val="2"/>
          <w:numId w:val="166"/>
        </w:numPr>
        <w:tabs>
          <w:tab w:val="left" w:pos="1438"/>
        </w:tabs>
        <w:spacing w:before="114"/>
        <w:ind w:left="1438" w:hanging="358"/>
        <w:rPr>
          <w:sz w:val="20"/>
        </w:rPr>
      </w:pPr>
      <w:r>
        <w:rPr>
          <w:sz w:val="20"/>
        </w:rPr>
        <w:t>Section</w:t>
      </w:r>
      <w:r>
        <w:rPr>
          <w:spacing w:val="-6"/>
          <w:sz w:val="20"/>
        </w:rPr>
        <w:t xml:space="preserve"> </w:t>
      </w:r>
      <w:r>
        <w:rPr>
          <w:sz w:val="20"/>
        </w:rPr>
        <w:t>04</w:t>
      </w:r>
      <w:r>
        <w:rPr>
          <w:spacing w:val="-5"/>
          <w:sz w:val="20"/>
        </w:rPr>
        <w:t xml:space="preserve"> </w:t>
      </w:r>
      <w:r>
        <w:rPr>
          <w:sz w:val="20"/>
        </w:rPr>
        <w:t>05</w:t>
      </w:r>
      <w:r>
        <w:rPr>
          <w:spacing w:val="-5"/>
          <w:sz w:val="20"/>
        </w:rPr>
        <w:t xml:space="preserve"> </w:t>
      </w:r>
      <w:r>
        <w:rPr>
          <w:sz w:val="20"/>
        </w:rPr>
        <w:t>13,</w:t>
      </w:r>
      <w:r>
        <w:rPr>
          <w:spacing w:val="-5"/>
          <w:sz w:val="20"/>
        </w:rPr>
        <w:t xml:space="preserve"> </w:t>
      </w:r>
      <w:r>
        <w:rPr>
          <w:sz w:val="20"/>
        </w:rPr>
        <w:t>MASONRY</w:t>
      </w:r>
      <w:r>
        <w:rPr>
          <w:spacing w:val="-4"/>
          <w:sz w:val="20"/>
        </w:rPr>
        <w:t xml:space="preserve"> </w:t>
      </w:r>
      <w:r>
        <w:rPr>
          <w:sz w:val="20"/>
        </w:rPr>
        <w:t>MORTARING:</w:t>
      </w:r>
      <w:r>
        <w:rPr>
          <w:spacing w:val="-4"/>
          <w:sz w:val="20"/>
        </w:rPr>
        <w:t xml:space="preserve"> </w:t>
      </w:r>
      <w:r>
        <w:rPr>
          <w:sz w:val="20"/>
        </w:rPr>
        <w:t>Masonry</w:t>
      </w:r>
      <w:r>
        <w:rPr>
          <w:spacing w:val="-4"/>
          <w:sz w:val="20"/>
        </w:rPr>
        <w:t xml:space="preserve"> </w:t>
      </w:r>
      <w:r>
        <w:rPr>
          <w:spacing w:val="-2"/>
          <w:sz w:val="20"/>
        </w:rPr>
        <w:t>Repairs.</w:t>
      </w:r>
    </w:p>
    <w:p w14:paraId="3CD29483" w14:textId="77777777" w:rsidR="00726659" w:rsidRDefault="000F0732">
      <w:pPr>
        <w:pStyle w:val="ListParagraph"/>
        <w:numPr>
          <w:ilvl w:val="2"/>
          <w:numId w:val="166"/>
        </w:numPr>
        <w:tabs>
          <w:tab w:val="left" w:pos="1438"/>
        </w:tabs>
        <w:spacing w:before="113"/>
        <w:ind w:left="1438" w:hanging="358"/>
        <w:rPr>
          <w:sz w:val="20"/>
        </w:rPr>
      </w:pPr>
      <w:r>
        <w:rPr>
          <w:sz w:val="20"/>
        </w:rPr>
        <w:t>Section</w:t>
      </w:r>
      <w:r>
        <w:rPr>
          <w:spacing w:val="-5"/>
          <w:sz w:val="20"/>
        </w:rPr>
        <w:t xml:space="preserve"> </w:t>
      </w:r>
      <w:r>
        <w:rPr>
          <w:sz w:val="20"/>
        </w:rPr>
        <w:t>04</w:t>
      </w:r>
      <w:r>
        <w:rPr>
          <w:spacing w:val="-5"/>
          <w:sz w:val="20"/>
        </w:rPr>
        <w:t xml:space="preserve"> </w:t>
      </w:r>
      <w:r>
        <w:rPr>
          <w:sz w:val="20"/>
        </w:rPr>
        <w:t>05</w:t>
      </w:r>
      <w:r>
        <w:rPr>
          <w:spacing w:val="-5"/>
          <w:sz w:val="20"/>
        </w:rPr>
        <w:t xml:space="preserve"> </w:t>
      </w:r>
      <w:r>
        <w:rPr>
          <w:sz w:val="20"/>
        </w:rPr>
        <w:t>16,</w:t>
      </w:r>
      <w:r>
        <w:rPr>
          <w:spacing w:val="-5"/>
          <w:sz w:val="20"/>
        </w:rPr>
        <w:t xml:space="preserve"> </w:t>
      </w:r>
      <w:r>
        <w:rPr>
          <w:sz w:val="20"/>
        </w:rPr>
        <w:t>MASONRY</w:t>
      </w:r>
      <w:r>
        <w:rPr>
          <w:spacing w:val="-4"/>
          <w:sz w:val="20"/>
        </w:rPr>
        <w:t xml:space="preserve"> </w:t>
      </w:r>
      <w:r>
        <w:rPr>
          <w:sz w:val="20"/>
        </w:rPr>
        <w:t>GROUTING:</w:t>
      </w:r>
      <w:r>
        <w:rPr>
          <w:spacing w:val="-4"/>
          <w:sz w:val="20"/>
        </w:rPr>
        <w:t xml:space="preserve"> </w:t>
      </w:r>
      <w:r>
        <w:rPr>
          <w:sz w:val="20"/>
        </w:rPr>
        <w:t>Masonry</w:t>
      </w:r>
      <w:r>
        <w:rPr>
          <w:spacing w:val="-5"/>
          <w:sz w:val="20"/>
        </w:rPr>
        <w:t xml:space="preserve"> </w:t>
      </w:r>
      <w:r>
        <w:rPr>
          <w:spacing w:val="-2"/>
          <w:sz w:val="20"/>
        </w:rPr>
        <w:t>Repairs.</w:t>
      </w:r>
    </w:p>
    <w:p w14:paraId="759835D6" w14:textId="77777777" w:rsidR="00726659" w:rsidRDefault="000F0732">
      <w:pPr>
        <w:pStyle w:val="ListParagraph"/>
        <w:numPr>
          <w:ilvl w:val="2"/>
          <w:numId w:val="166"/>
        </w:numPr>
        <w:tabs>
          <w:tab w:val="left" w:pos="1438"/>
        </w:tabs>
        <w:spacing w:before="113"/>
        <w:ind w:left="1438" w:hanging="358"/>
        <w:rPr>
          <w:sz w:val="20"/>
        </w:rPr>
      </w:pPr>
      <w:r>
        <w:rPr>
          <w:sz w:val="20"/>
        </w:rPr>
        <w:t>Division</w:t>
      </w:r>
      <w:r>
        <w:rPr>
          <w:spacing w:val="-7"/>
          <w:sz w:val="20"/>
        </w:rPr>
        <w:t xml:space="preserve"> </w:t>
      </w:r>
      <w:r>
        <w:rPr>
          <w:sz w:val="20"/>
        </w:rPr>
        <w:t>05</w:t>
      </w:r>
      <w:r>
        <w:rPr>
          <w:spacing w:val="-5"/>
          <w:sz w:val="20"/>
        </w:rPr>
        <w:t xml:space="preserve"> </w:t>
      </w:r>
      <w:r>
        <w:rPr>
          <w:sz w:val="20"/>
        </w:rPr>
        <w:t>METALS:</w:t>
      </w:r>
      <w:r>
        <w:rPr>
          <w:spacing w:val="-4"/>
          <w:sz w:val="20"/>
        </w:rPr>
        <w:t xml:space="preserve"> </w:t>
      </w:r>
      <w:r>
        <w:rPr>
          <w:sz w:val="20"/>
        </w:rPr>
        <w:t>Shop</w:t>
      </w:r>
      <w:r>
        <w:rPr>
          <w:spacing w:val="-4"/>
          <w:sz w:val="20"/>
        </w:rPr>
        <w:t xml:space="preserve"> </w:t>
      </w:r>
      <w:r>
        <w:rPr>
          <w:sz w:val="20"/>
        </w:rPr>
        <w:t>prime</w:t>
      </w:r>
      <w:r>
        <w:rPr>
          <w:spacing w:val="-5"/>
          <w:sz w:val="20"/>
        </w:rPr>
        <w:t xml:space="preserve"> </w:t>
      </w:r>
      <w:r>
        <w:rPr>
          <w:sz w:val="20"/>
        </w:rPr>
        <w:t>painting</w:t>
      </w:r>
      <w:r>
        <w:rPr>
          <w:spacing w:val="-4"/>
          <w:sz w:val="20"/>
        </w:rPr>
        <w:t xml:space="preserve"> </w:t>
      </w:r>
      <w:r>
        <w:rPr>
          <w:sz w:val="20"/>
        </w:rPr>
        <w:t>of</w:t>
      </w:r>
      <w:r>
        <w:rPr>
          <w:spacing w:val="-5"/>
          <w:sz w:val="20"/>
        </w:rPr>
        <w:t xml:space="preserve"> </w:t>
      </w:r>
      <w:r>
        <w:rPr>
          <w:sz w:val="20"/>
        </w:rPr>
        <w:t>steel</w:t>
      </w:r>
      <w:r>
        <w:rPr>
          <w:spacing w:val="-4"/>
          <w:sz w:val="20"/>
        </w:rPr>
        <w:t xml:space="preserve"> </w:t>
      </w:r>
      <w:r>
        <w:rPr>
          <w:sz w:val="20"/>
        </w:rPr>
        <w:t>and</w:t>
      </w:r>
      <w:r>
        <w:rPr>
          <w:spacing w:val="-5"/>
          <w:sz w:val="20"/>
        </w:rPr>
        <w:t xml:space="preserve"> </w:t>
      </w:r>
      <w:r>
        <w:rPr>
          <w:sz w:val="20"/>
        </w:rPr>
        <w:t>ferrous</w:t>
      </w:r>
      <w:r>
        <w:rPr>
          <w:spacing w:val="-4"/>
          <w:sz w:val="20"/>
        </w:rPr>
        <w:t xml:space="preserve"> </w:t>
      </w:r>
      <w:r>
        <w:rPr>
          <w:spacing w:val="-2"/>
          <w:sz w:val="20"/>
        </w:rPr>
        <w:t>metals.</w:t>
      </w:r>
    </w:p>
    <w:p w14:paraId="6B56412F" w14:textId="77777777" w:rsidR="00726659" w:rsidRDefault="000F0732">
      <w:pPr>
        <w:pStyle w:val="ListParagraph"/>
        <w:numPr>
          <w:ilvl w:val="2"/>
          <w:numId w:val="166"/>
        </w:numPr>
        <w:tabs>
          <w:tab w:val="left" w:pos="1438"/>
        </w:tabs>
        <w:spacing w:before="113"/>
        <w:ind w:left="1438" w:hanging="358"/>
        <w:rPr>
          <w:sz w:val="20"/>
        </w:rPr>
      </w:pPr>
      <w:r>
        <w:rPr>
          <w:sz w:val="20"/>
        </w:rPr>
        <w:t>Division</w:t>
      </w:r>
      <w:r>
        <w:rPr>
          <w:spacing w:val="-7"/>
          <w:sz w:val="20"/>
        </w:rPr>
        <w:t xml:space="preserve"> </w:t>
      </w:r>
      <w:r>
        <w:rPr>
          <w:sz w:val="20"/>
        </w:rPr>
        <w:t>08</w:t>
      </w:r>
      <w:r>
        <w:rPr>
          <w:spacing w:val="-5"/>
          <w:sz w:val="20"/>
        </w:rPr>
        <w:t xml:space="preserve"> </w:t>
      </w:r>
      <w:r>
        <w:rPr>
          <w:sz w:val="20"/>
        </w:rPr>
        <w:t>OPENINGS:</w:t>
      </w:r>
      <w:r>
        <w:rPr>
          <w:spacing w:val="-5"/>
          <w:sz w:val="20"/>
        </w:rPr>
        <w:t xml:space="preserve"> </w:t>
      </w:r>
      <w:r>
        <w:rPr>
          <w:sz w:val="20"/>
        </w:rPr>
        <w:t>Shop</w:t>
      </w:r>
      <w:r>
        <w:rPr>
          <w:spacing w:val="-4"/>
          <w:sz w:val="20"/>
        </w:rPr>
        <w:t xml:space="preserve"> </w:t>
      </w:r>
      <w:r>
        <w:rPr>
          <w:sz w:val="20"/>
        </w:rPr>
        <w:t>prime</w:t>
      </w:r>
      <w:r>
        <w:rPr>
          <w:spacing w:val="-5"/>
          <w:sz w:val="20"/>
        </w:rPr>
        <w:t xml:space="preserve"> </w:t>
      </w:r>
      <w:r>
        <w:rPr>
          <w:sz w:val="20"/>
        </w:rPr>
        <w:t>painting</w:t>
      </w:r>
      <w:r>
        <w:rPr>
          <w:spacing w:val="-5"/>
          <w:sz w:val="20"/>
        </w:rPr>
        <w:t xml:space="preserve"> </w:t>
      </w:r>
      <w:r>
        <w:rPr>
          <w:sz w:val="20"/>
        </w:rPr>
        <w:t>of</w:t>
      </w:r>
      <w:r>
        <w:rPr>
          <w:spacing w:val="-4"/>
          <w:sz w:val="20"/>
        </w:rPr>
        <w:t xml:space="preserve"> </w:t>
      </w:r>
      <w:r>
        <w:rPr>
          <w:sz w:val="20"/>
        </w:rPr>
        <w:t>steel</w:t>
      </w:r>
      <w:r>
        <w:rPr>
          <w:spacing w:val="-5"/>
          <w:sz w:val="20"/>
        </w:rPr>
        <w:t xml:space="preserve"> </w:t>
      </w:r>
      <w:r>
        <w:rPr>
          <w:sz w:val="20"/>
        </w:rPr>
        <w:t>and</w:t>
      </w:r>
      <w:r>
        <w:rPr>
          <w:spacing w:val="-5"/>
          <w:sz w:val="20"/>
        </w:rPr>
        <w:t xml:space="preserve"> </w:t>
      </w:r>
      <w:r>
        <w:rPr>
          <w:sz w:val="20"/>
        </w:rPr>
        <w:t>ferrous</w:t>
      </w:r>
      <w:r>
        <w:rPr>
          <w:spacing w:val="-4"/>
          <w:sz w:val="20"/>
        </w:rPr>
        <w:t xml:space="preserve"> </w:t>
      </w:r>
      <w:r>
        <w:rPr>
          <w:spacing w:val="-2"/>
          <w:sz w:val="20"/>
        </w:rPr>
        <w:t>metals.</w:t>
      </w:r>
    </w:p>
    <w:p w14:paraId="670F9E62" w14:textId="77777777" w:rsidR="00726659" w:rsidRDefault="000F0732">
      <w:pPr>
        <w:pStyle w:val="ListParagraph"/>
        <w:numPr>
          <w:ilvl w:val="2"/>
          <w:numId w:val="166"/>
        </w:numPr>
        <w:tabs>
          <w:tab w:val="left" w:pos="1438"/>
          <w:tab w:val="left" w:pos="1440"/>
        </w:tabs>
        <w:spacing w:before="114" w:line="360" w:lineRule="auto"/>
        <w:ind w:right="1316"/>
        <w:rPr>
          <w:sz w:val="20"/>
        </w:rPr>
      </w:pPr>
      <w:r>
        <w:rPr>
          <w:sz w:val="20"/>
        </w:rPr>
        <w:t>Section</w:t>
      </w:r>
      <w:r>
        <w:rPr>
          <w:spacing w:val="-4"/>
          <w:sz w:val="20"/>
        </w:rPr>
        <w:t xml:space="preserve"> </w:t>
      </w:r>
      <w:r>
        <w:rPr>
          <w:sz w:val="20"/>
        </w:rPr>
        <w:t>08</w:t>
      </w:r>
      <w:r>
        <w:rPr>
          <w:spacing w:val="-4"/>
          <w:sz w:val="20"/>
        </w:rPr>
        <w:t xml:space="preserve"> </w:t>
      </w:r>
      <w:r>
        <w:rPr>
          <w:sz w:val="20"/>
        </w:rPr>
        <w:t>14</w:t>
      </w:r>
      <w:r>
        <w:rPr>
          <w:spacing w:val="-4"/>
          <w:sz w:val="20"/>
        </w:rPr>
        <w:t xml:space="preserve"> </w:t>
      </w:r>
      <w:r>
        <w:rPr>
          <w:sz w:val="20"/>
        </w:rPr>
        <w:t>00,</w:t>
      </w:r>
      <w:r>
        <w:rPr>
          <w:spacing w:val="-4"/>
          <w:sz w:val="20"/>
        </w:rPr>
        <w:t xml:space="preserve"> </w:t>
      </w:r>
      <w:r>
        <w:rPr>
          <w:sz w:val="20"/>
        </w:rPr>
        <w:t>INTERIOR</w:t>
      </w:r>
      <w:r>
        <w:rPr>
          <w:spacing w:val="-3"/>
          <w:sz w:val="20"/>
        </w:rPr>
        <w:t xml:space="preserve"> </w:t>
      </w:r>
      <w:r>
        <w:rPr>
          <w:sz w:val="20"/>
        </w:rPr>
        <w:t>WOOD</w:t>
      </w:r>
      <w:r>
        <w:rPr>
          <w:spacing w:val="-4"/>
          <w:sz w:val="20"/>
        </w:rPr>
        <w:t xml:space="preserve"> </w:t>
      </w:r>
      <w:r>
        <w:rPr>
          <w:sz w:val="20"/>
        </w:rPr>
        <w:t>DOORS:</w:t>
      </w:r>
      <w:r>
        <w:rPr>
          <w:spacing w:val="-4"/>
          <w:sz w:val="20"/>
        </w:rPr>
        <w:t xml:space="preserve"> </w:t>
      </w:r>
      <w:r>
        <w:rPr>
          <w:sz w:val="20"/>
        </w:rPr>
        <w:t>Prefinished</w:t>
      </w:r>
      <w:r>
        <w:rPr>
          <w:spacing w:val="-4"/>
          <w:sz w:val="20"/>
        </w:rPr>
        <w:t xml:space="preserve"> </w:t>
      </w:r>
      <w:r>
        <w:rPr>
          <w:sz w:val="20"/>
        </w:rPr>
        <w:t>flush</w:t>
      </w:r>
      <w:r>
        <w:rPr>
          <w:spacing w:val="-3"/>
          <w:sz w:val="20"/>
        </w:rPr>
        <w:t xml:space="preserve"> </w:t>
      </w:r>
      <w:r>
        <w:rPr>
          <w:sz w:val="20"/>
        </w:rPr>
        <w:t>doors</w:t>
      </w:r>
      <w:r>
        <w:rPr>
          <w:spacing w:val="-4"/>
          <w:sz w:val="20"/>
        </w:rPr>
        <w:t xml:space="preserve"> </w:t>
      </w:r>
      <w:r>
        <w:rPr>
          <w:sz w:val="20"/>
        </w:rPr>
        <w:t>with transparent finishes.</w:t>
      </w:r>
    </w:p>
    <w:p w14:paraId="5D3C0E9C" w14:textId="77777777" w:rsidR="00726659" w:rsidRDefault="000F0732">
      <w:pPr>
        <w:pStyle w:val="ListParagraph"/>
        <w:numPr>
          <w:ilvl w:val="2"/>
          <w:numId w:val="166"/>
        </w:numPr>
        <w:tabs>
          <w:tab w:val="left" w:pos="1438"/>
          <w:tab w:val="left" w:pos="1440"/>
        </w:tabs>
        <w:spacing w:line="360" w:lineRule="auto"/>
        <w:ind w:right="596"/>
        <w:rPr>
          <w:sz w:val="20"/>
        </w:rPr>
      </w:pPr>
      <w:r>
        <w:rPr>
          <w:sz w:val="20"/>
        </w:rPr>
        <w:t>Section</w:t>
      </w:r>
      <w:r>
        <w:rPr>
          <w:spacing w:val="-4"/>
          <w:sz w:val="20"/>
        </w:rPr>
        <w:t xml:space="preserve"> </w:t>
      </w:r>
      <w:r>
        <w:rPr>
          <w:sz w:val="20"/>
        </w:rPr>
        <w:t>09</w:t>
      </w:r>
      <w:r>
        <w:rPr>
          <w:spacing w:val="-4"/>
          <w:sz w:val="20"/>
        </w:rPr>
        <w:t xml:space="preserve"> </w:t>
      </w:r>
      <w:r>
        <w:rPr>
          <w:sz w:val="20"/>
        </w:rPr>
        <w:t>06</w:t>
      </w:r>
      <w:r>
        <w:rPr>
          <w:spacing w:val="-4"/>
          <w:sz w:val="20"/>
        </w:rPr>
        <w:t xml:space="preserve"> </w:t>
      </w:r>
      <w:r>
        <w:rPr>
          <w:sz w:val="20"/>
        </w:rPr>
        <w:t>00,</w:t>
      </w:r>
      <w:r>
        <w:rPr>
          <w:spacing w:val="-4"/>
          <w:sz w:val="20"/>
        </w:rPr>
        <w:t xml:space="preserve"> </w:t>
      </w:r>
      <w:r>
        <w:rPr>
          <w:sz w:val="20"/>
        </w:rPr>
        <w:t>SCHEDULE</w:t>
      </w:r>
      <w:r>
        <w:rPr>
          <w:spacing w:val="-3"/>
          <w:sz w:val="20"/>
        </w:rPr>
        <w:t xml:space="preserve"> </w:t>
      </w:r>
      <w:r>
        <w:rPr>
          <w:sz w:val="20"/>
        </w:rPr>
        <w:t>FOR</w:t>
      </w:r>
      <w:r>
        <w:rPr>
          <w:spacing w:val="-4"/>
          <w:sz w:val="20"/>
        </w:rPr>
        <w:t xml:space="preserve"> </w:t>
      </w:r>
      <w:r>
        <w:rPr>
          <w:sz w:val="20"/>
        </w:rPr>
        <w:t>FINISHES:</w:t>
      </w:r>
      <w:r>
        <w:rPr>
          <w:spacing w:val="-4"/>
          <w:sz w:val="20"/>
        </w:rPr>
        <w:t xml:space="preserve"> </w:t>
      </w:r>
      <w:r>
        <w:rPr>
          <w:sz w:val="20"/>
        </w:rPr>
        <w:t>Type</w:t>
      </w:r>
      <w:r>
        <w:rPr>
          <w:spacing w:val="-3"/>
          <w:sz w:val="20"/>
        </w:rPr>
        <w:t xml:space="preserve"> </w:t>
      </w:r>
      <w:r>
        <w:rPr>
          <w:sz w:val="20"/>
        </w:rPr>
        <w:t>of</w:t>
      </w:r>
      <w:r>
        <w:rPr>
          <w:spacing w:val="-4"/>
          <w:sz w:val="20"/>
        </w:rPr>
        <w:t xml:space="preserve"> </w:t>
      </w:r>
      <w:r>
        <w:rPr>
          <w:sz w:val="20"/>
        </w:rPr>
        <w:t>Finish,</w:t>
      </w:r>
      <w:r>
        <w:rPr>
          <w:spacing w:val="-3"/>
          <w:sz w:val="20"/>
        </w:rPr>
        <w:t xml:space="preserve"> </w:t>
      </w:r>
      <w:r>
        <w:rPr>
          <w:sz w:val="20"/>
        </w:rPr>
        <w:t>Color,</w:t>
      </w:r>
      <w:r>
        <w:rPr>
          <w:spacing w:val="-4"/>
          <w:sz w:val="20"/>
        </w:rPr>
        <w:t xml:space="preserve"> </w:t>
      </w:r>
      <w:r>
        <w:rPr>
          <w:sz w:val="20"/>
        </w:rPr>
        <w:t>and</w:t>
      </w:r>
      <w:r>
        <w:rPr>
          <w:spacing w:val="-4"/>
          <w:sz w:val="20"/>
        </w:rPr>
        <w:t xml:space="preserve"> </w:t>
      </w:r>
      <w:r>
        <w:rPr>
          <w:sz w:val="20"/>
        </w:rPr>
        <w:t>Gloss Level of Finish Coat.</w:t>
      </w:r>
    </w:p>
    <w:p w14:paraId="64095DEC" w14:textId="77777777" w:rsidR="00726659" w:rsidRDefault="000F0732">
      <w:pPr>
        <w:pStyle w:val="ListParagraph"/>
        <w:numPr>
          <w:ilvl w:val="2"/>
          <w:numId w:val="166"/>
        </w:numPr>
        <w:tabs>
          <w:tab w:val="left" w:pos="1438"/>
          <w:tab w:val="left" w:pos="1440"/>
        </w:tabs>
        <w:spacing w:line="360" w:lineRule="auto"/>
        <w:ind w:right="476"/>
        <w:rPr>
          <w:sz w:val="20"/>
        </w:rPr>
      </w:pPr>
      <w:r>
        <w:rPr>
          <w:sz w:val="20"/>
        </w:rPr>
        <w:t>Section</w:t>
      </w:r>
      <w:r>
        <w:rPr>
          <w:spacing w:val="-4"/>
          <w:sz w:val="20"/>
        </w:rPr>
        <w:t xml:space="preserve"> </w:t>
      </w:r>
      <w:r>
        <w:rPr>
          <w:sz w:val="20"/>
        </w:rPr>
        <w:t>09</w:t>
      </w:r>
      <w:r>
        <w:rPr>
          <w:spacing w:val="-4"/>
          <w:sz w:val="20"/>
        </w:rPr>
        <w:t xml:space="preserve"> </w:t>
      </w:r>
      <w:r>
        <w:rPr>
          <w:sz w:val="20"/>
        </w:rPr>
        <w:t>94</w:t>
      </w:r>
      <w:r>
        <w:rPr>
          <w:spacing w:val="-4"/>
          <w:sz w:val="20"/>
        </w:rPr>
        <w:t xml:space="preserve"> </w:t>
      </w:r>
      <w:r>
        <w:rPr>
          <w:sz w:val="20"/>
        </w:rPr>
        <w:t>19,</w:t>
      </w:r>
      <w:r>
        <w:rPr>
          <w:spacing w:val="-4"/>
          <w:sz w:val="20"/>
        </w:rPr>
        <w:t xml:space="preserve"> </w:t>
      </w:r>
      <w:r>
        <w:rPr>
          <w:sz w:val="20"/>
        </w:rPr>
        <w:t>MULTICOLOR</w:t>
      </w:r>
      <w:r>
        <w:rPr>
          <w:spacing w:val="-4"/>
          <w:sz w:val="20"/>
        </w:rPr>
        <w:t xml:space="preserve"> </w:t>
      </w:r>
      <w:r>
        <w:rPr>
          <w:sz w:val="20"/>
        </w:rPr>
        <w:t>INTERIOR</w:t>
      </w:r>
      <w:r>
        <w:rPr>
          <w:spacing w:val="-4"/>
          <w:sz w:val="20"/>
        </w:rPr>
        <w:t xml:space="preserve"> </w:t>
      </w:r>
      <w:r>
        <w:rPr>
          <w:sz w:val="20"/>
        </w:rPr>
        <w:t>FINISHING:</w:t>
      </w:r>
      <w:r>
        <w:rPr>
          <w:spacing w:val="-4"/>
          <w:sz w:val="20"/>
        </w:rPr>
        <w:t xml:space="preserve"> </w:t>
      </w:r>
      <w:r>
        <w:rPr>
          <w:sz w:val="20"/>
        </w:rPr>
        <w:t>Multi-color</w:t>
      </w:r>
      <w:r>
        <w:rPr>
          <w:spacing w:val="-4"/>
          <w:sz w:val="20"/>
        </w:rPr>
        <w:t xml:space="preserve"> </w:t>
      </w:r>
      <w:r>
        <w:rPr>
          <w:sz w:val="20"/>
        </w:rPr>
        <w:t>Textured</w:t>
      </w:r>
      <w:r>
        <w:rPr>
          <w:spacing w:val="-4"/>
          <w:sz w:val="20"/>
        </w:rPr>
        <w:t xml:space="preserve"> </w:t>
      </w:r>
      <w:r>
        <w:rPr>
          <w:sz w:val="20"/>
        </w:rPr>
        <w:t xml:space="preserve">Wall </w:t>
      </w:r>
      <w:r>
        <w:rPr>
          <w:spacing w:val="-2"/>
          <w:sz w:val="20"/>
        </w:rPr>
        <w:t>Finish.</w:t>
      </w:r>
    </w:p>
    <w:p w14:paraId="56650C1C" w14:textId="77777777" w:rsidR="00726659" w:rsidRDefault="000F0732">
      <w:pPr>
        <w:pStyle w:val="ListParagraph"/>
        <w:numPr>
          <w:ilvl w:val="2"/>
          <w:numId w:val="166"/>
        </w:numPr>
        <w:tabs>
          <w:tab w:val="left" w:pos="1438"/>
          <w:tab w:val="left" w:pos="1440"/>
        </w:tabs>
        <w:spacing w:line="360" w:lineRule="auto"/>
        <w:ind w:right="476"/>
        <w:rPr>
          <w:sz w:val="20"/>
        </w:rPr>
      </w:pPr>
      <w:r>
        <w:rPr>
          <w:sz w:val="20"/>
        </w:rPr>
        <w:t>Section 09 96 59, RESINOUS SPECIALTY GLAZED COATING SYSTEMS FOR WALLS, CEILINGS,</w:t>
      </w:r>
      <w:r>
        <w:rPr>
          <w:spacing w:val="-5"/>
          <w:sz w:val="20"/>
        </w:rPr>
        <w:t xml:space="preserve"> </w:t>
      </w:r>
      <w:r>
        <w:rPr>
          <w:sz w:val="20"/>
        </w:rPr>
        <w:t>WALLBOARD,</w:t>
      </w:r>
      <w:r>
        <w:rPr>
          <w:spacing w:val="-5"/>
          <w:sz w:val="20"/>
        </w:rPr>
        <w:t xml:space="preserve"> </w:t>
      </w:r>
      <w:r>
        <w:rPr>
          <w:sz w:val="20"/>
        </w:rPr>
        <w:t>AND</w:t>
      </w:r>
      <w:r>
        <w:rPr>
          <w:spacing w:val="-4"/>
          <w:sz w:val="20"/>
        </w:rPr>
        <w:t xml:space="preserve"> </w:t>
      </w:r>
      <w:r>
        <w:rPr>
          <w:sz w:val="20"/>
        </w:rPr>
        <w:t>BLOCK</w:t>
      </w:r>
      <w:r>
        <w:rPr>
          <w:spacing w:val="-5"/>
          <w:sz w:val="20"/>
        </w:rPr>
        <w:t xml:space="preserve"> </w:t>
      </w:r>
      <w:r>
        <w:rPr>
          <w:sz w:val="20"/>
        </w:rPr>
        <w:t>CMU</w:t>
      </w:r>
      <w:r>
        <w:rPr>
          <w:spacing w:val="-4"/>
          <w:sz w:val="20"/>
        </w:rPr>
        <w:t xml:space="preserve"> </w:t>
      </w:r>
      <w:r>
        <w:rPr>
          <w:sz w:val="20"/>
        </w:rPr>
        <w:t>(RES-W1,</w:t>
      </w:r>
      <w:r>
        <w:rPr>
          <w:spacing w:val="-5"/>
          <w:sz w:val="20"/>
        </w:rPr>
        <w:t xml:space="preserve"> </w:t>
      </w:r>
      <w:r>
        <w:rPr>
          <w:sz w:val="20"/>
        </w:rPr>
        <w:t>RES-W2):</w:t>
      </w:r>
      <w:r>
        <w:rPr>
          <w:spacing w:val="-5"/>
          <w:sz w:val="20"/>
        </w:rPr>
        <w:t xml:space="preserve"> </w:t>
      </w:r>
      <w:r>
        <w:rPr>
          <w:sz w:val="20"/>
        </w:rPr>
        <w:t>Glazed</w:t>
      </w:r>
      <w:r>
        <w:rPr>
          <w:spacing w:val="-5"/>
          <w:sz w:val="20"/>
        </w:rPr>
        <w:t xml:space="preserve"> </w:t>
      </w:r>
      <w:r>
        <w:rPr>
          <w:sz w:val="20"/>
        </w:rPr>
        <w:t>wall</w:t>
      </w:r>
      <w:r>
        <w:rPr>
          <w:spacing w:val="-4"/>
          <w:sz w:val="20"/>
        </w:rPr>
        <w:t xml:space="preserve"> </w:t>
      </w:r>
      <w:r>
        <w:rPr>
          <w:sz w:val="20"/>
        </w:rPr>
        <w:t>surfacing</w:t>
      </w:r>
    </w:p>
    <w:p w14:paraId="7D8E8528" w14:textId="77777777" w:rsidR="00726659" w:rsidRDefault="000F0732">
      <w:pPr>
        <w:pStyle w:val="BodyText"/>
        <w:ind w:left="1440" w:firstLine="0"/>
      </w:pPr>
      <w:r>
        <w:t>or</w:t>
      </w:r>
      <w:r>
        <w:rPr>
          <w:spacing w:val="-5"/>
        </w:rPr>
        <w:t xml:space="preserve"> </w:t>
      </w:r>
      <w:r>
        <w:t>tile</w:t>
      </w:r>
      <w:r>
        <w:rPr>
          <w:spacing w:val="-3"/>
        </w:rPr>
        <w:t xml:space="preserve"> </w:t>
      </w:r>
      <w:r>
        <w:t>like</w:t>
      </w:r>
      <w:r>
        <w:rPr>
          <w:spacing w:val="-3"/>
        </w:rPr>
        <w:t xml:space="preserve"> </w:t>
      </w:r>
      <w:r>
        <w:rPr>
          <w:spacing w:val="-2"/>
        </w:rPr>
        <w:t>coatings.</w:t>
      </w:r>
    </w:p>
    <w:p w14:paraId="5F973A74" w14:textId="77777777" w:rsidR="00726659" w:rsidRDefault="000F0732">
      <w:pPr>
        <w:pStyle w:val="ListParagraph"/>
        <w:numPr>
          <w:ilvl w:val="2"/>
          <w:numId w:val="166"/>
        </w:numPr>
        <w:tabs>
          <w:tab w:val="left" w:pos="1438"/>
          <w:tab w:val="left" w:pos="1440"/>
        </w:tabs>
        <w:spacing w:before="113" w:line="360" w:lineRule="auto"/>
        <w:ind w:right="476"/>
        <w:rPr>
          <w:sz w:val="20"/>
        </w:rPr>
      </w:pPr>
      <w:r>
        <w:rPr>
          <w:sz w:val="20"/>
        </w:rPr>
        <w:t>Section 09 96 59, RESINOUS SPECIALTY GLAZED COATING SYSTEMS FOR WALLS, CEILINGS,</w:t>
      </w:r>
      <w:r>
        <w:rPr>
          <w:spacing w:val="-5"/>
          <w:sz w:val="20"/>
        </w:rPr>
        <w:t xml:space="preserve"> </w:t>
      </w:r>
      <w:r>
        <w:rPr>
          <w:sz w:val="20"/>
        </w:rPr>
        <w:t>WALLBOARD,</w:t>
      </w:r>
      <w:r>
        <w:rPr>
          <w:spacing w:val="-5"/>
          <w:sz w:val="20"/>
        </w:rPr>
        <w:t xml:space="preserve"> </w:t>
      </w:r>
      <w:r>
        <w:rPr>
          <w:sz w:val="20"/>
        </w:rPr>
        <w:t>AND</w:t>
      </w:r>
      <w:r>
        <w:rPr>
          <w:spacing w:val="-4"/>
          <w:sz w:val="20"/>
        </w:rPr>
        <w:t xml:space="preserve"> </w:t>
      </w:r>
      <w:r>
        <w:rPr>
          <w:sz w:val="20"/>
        </w:rPr>
        <w:t>BLOCK</w:t>
      </w:r>
      <w:r>
        <w:rPr>
          <w:spacing w:val="-5"/>
          <w:sz w:val="20"/>
        </w:rPr>
        <w:t xml:space="preserve"> </w:t>
      </w:r>
      <w:r>
        <w:rPr>
          <w:sz w:val="20"/>
        </w:rPr>
        <w:t>CMU</w:t>
      </w:r>
      <w:r>
        <w:rPr>
          <w:spacing w:val="-4"/>
          <w:sz w:val="20"/>
        </w:rPr>
        <w:t xml:space="preserve"> </w:t>
      </w:r>
      <w:r>
        <w:rPr>
          <w:sz w:val="20"/>
        </w:rPr>
        <w:t>(RES-W1,</w:t>
      </w:r>
      <w:r>
        <w:rPr>
          <w:spacing w:val="-5"/>
          <w:sz w:val="20"/>
        </w:rPr>
        <w:t xml:space="preserve"> </w:t>
      </w:r>
      <w:r>
        <w:rPr>
          <w:sz w:val="20"/>
        </w:rPr>
        <w:t>RES-W2):</w:t>
      </w:r>
      <w:r>
        <w:rPr>
          <w:spacing w:val="-5"/>
          <w:sz w:val="20"/>
        </w:rPr>
        <w:t xml:space="preserve"> </w:t>
      </w:r>
      <w:r>
        <w:rPr>
          <w:sz w:val="20"/>
        </w:rPr>
        <w:t>Glazed</w:t>
      </w:r>
      <w:r>
        <w:rPr>
          <w:spacing w:val="-5"/>
          <w:sz w:val="20"/>
        </w:rPr>
        <w:t xml:space="preserve"> </w:t>
      </w:r>
      <w:r>
        <w:rPr>
          <w:sz w:val="20"/>
        </w:rPr>
        <w:t>wall</w:t>
      </w:r>
      <w:r>
        <w:rPr>
          <w:spacing w:val="-4"/>
          <w:sz w:val="20"/>
        </w:rPr>
        <w:t xml:space="preserve"> </w:t>
      </w:r>
      <w:r>
        <w:rPr>
          <w:sz w:val="20"/>
        </w:rPr>
        <w:t>surfacing</w:t>
      </w:r>
    </w:p>
    <w:p w14:paraId="47AA55C6" w14:textId="77777777" w:rsidR="00726659" w:rsidRDefault="000F0732">
      <w:pPr>
        <w:pStyle w:val="BodyText"/>
        <w:ind w:left="1440" w:firstLine="0"/>
      </w:pPr>
      <w:r>
        <w:t>or</w:t>
      </w:r>
      <w:r>
        <w:rPr>
          <w:spacing w:val="-5"/>
        </w:rPr>
        <w:t xml:space="preserve"> </w:t>
      </w:r>
      <w:r>
        <w:t>tile</w:t>
      </w:r>
      <w:r>
        <w:rPr>
          <w:spacing w:val="-3"/>
        </w:rPr>
        <w:t xml:space="preserve"> </w:t>
      </w:r>
      <w:r>
        <w:t>like</w:t>
      </w:r>
      <w:r>
        <w:rPr>
          <w:spacing w:val="-3"/>
        </w:rPr>
        <w:t xml:space="preserve"> </w:t>
      </w:r>
      <w:r>
        <w:rPr>
          <w:spacing w:val="-2"/>
        </w:rPr>
        <w:t>coatings.</w:t>
      </w:r>
    </w:p>
    <w:p w14:paraId="6CA95A67" w14:textId="77777777" w:rsidR="00726659" w:rsidRDefault="000F0732">
      <w:pPr>
        <w:pStyle w:val="ListParagraph"/>
        <w:numPr>
          <w:ilvl w:val="2"/>
          <w:numId w:val="166"/>
        </w:numPr>
        <w:tabs>
          <w:tab w:val="left" w:pos="1438"/>
        </w:tabs>
        <w:spacing w:before="113"/>
        <w:ind w:left="1438" w:hanging="358"/>
        <w:rPr>
          <w:sz w:val="20"/>
        </w:rPr>
      </w:pPr>
      <w:r>
        <w:rPr>
          <w:sz w:val="20"/>
        </w:rPr>
        <w:t>Division</w:t>
      </w:r>
      <w:r>
        <w:rPr>
          <w:spacing w:val="-8"/>
          <w:sz w:val="20"/>
        </w:rPr>
        <w:t xml:space="preserve"> </w:t>
      </w:r>
      <w:r>
        <w:rPr>
          <w:sz w:val="20"/>
        </w:rPr>
        <w:t>10</w:t>
      </w:r>
      <w:r>
        <w:rPr>
          <w:spacing w:val="-5"/>
          <w:sz w:val="20"/>
        </w:rPr>
        <w:t xml:space="preserve"> </w:t>
      </w:r>
      <w:r>
        <w:rPr>
          <w:sz w:val="20"/>
        </w:rPr>
        <w:t>SPECIALTIES:</w:t>
      </w:r>
      <w:r>
        <w:rPr>
          <w:spacing w:val="-4"/>
          <w:sz w:val="20"/>
        </w:rPr>
        <w:t xml:space="preserve"> </w:t>
      </w:r>
      <w:r>
        <w:rPr>
          <w:sz w:val="20"/>
        </w:rPr>
        <w:t>Shop</w:t>
      </w:r>
      <w:r>
        <w:rPr>
          <w:spacing w:val="-6"/>
          <w:sz w:val="20"/>
        </w:rPr>
        <w:t xml:space="preserve"> </w:t>
      </w:r>
      <w:r>
        <w:rPr>
          <w:sz w:val="20"/>
        </w:rPr>
        <w:t>prime</w:t>
      </w:r>
      <w:r>
        <w:rPr>
          <w:spacing w:val="-4"/>
          <w:sz w:val="20"/>
        </w:rPr>
        <w:t xml:space="preserve"> </w:t>
      </w:r>
      <w:r>
        <w:rPr>
          <w:sz w:val="20"/>
        </w:rPr>
        <w:t>painting</w:t>
      </w:r>
      <w:r>
        <w:rPr>
          <w:spacing w:val="-4"/>
          <w:sz w:val="20"/>
        </w:rPr>
        <w:t xml:space="preserve"> </w:t>
      </w:r>
      <w:r>
        <w:rPr>
          <w:sz w:val="20"/>
        </w:rPr>
        <w:t>of</w:t>
      </w:r>
      <w:r>
        <w:rPr>
          <w:spacing w:val="-6"/>
          <w:sz w:val="20"/>
        </w:rPr>
        <w:t xml:space="preserve"> </w:t>
      </w:r>
      <w:r>
        <w:rPr>
          <w:sz w:val="20"/>
        </w:rPr>
        <w:t>steel</w:t>
      </w:r>
      <w:r>
        <w:rPr>
          <w:spacing w:val="-5"/>
          <w:sz w:val="20"/>
        </w:rPr>
        <w:t xml:space="preserve"> </w:t>
      </w:r>
      <w:r>
        <w:rPr>
          <w:sz w:val="20"/>
        </w:rPr>
        <w:t>and</w:t>
      </w:r>
      <w:r>
        <w:rPr>
          <w:spacing w:val="-5"/>
          <w:sz w:val="20"/>
        </w:rPr>
        <w:t xml:space="preserve"> </w:t>
      </w:r>
      <w:r>
        <w:rPr>
          <w:sz w:val="20"/>
        </w:rPr>
        <w:t>ferrous</w:t>
      </w:r>
      <w:r>
        <w:rPr>
          <w:spacing w:val="-4"/>
          <w:sz w:val="20"/>
        </w:rPr>
        <w:t xml:space="preserve"> </w:t>
      </w:r>
      <w:r>
        <w:rPr>
          <w:spacing w:val="-2"/>
          <w:sz w:val="20"/>
        </w:rPr>
        <w:t>metals.</w:t>
      </w:r>
    </w:p>
    <w:p w14:paraId="37FE1A94" w14:textId="77777777" w:rsidR="00726659" w:rsidRDefault="000F0732">
      <w:pPr>
        <w:pStyle w:val="ListParagraph"/>
        <w:numPr>
          <w:ilvl w:val="2"/>
          <w:numId w:val="166"/>
        </w:numPr>
        <w:tabs>
          <w:tab w:val="left" w:pos="1438"/>
        </w:tabs>
        <w:spacing w:before="114"/>
        <w:ind w:left="1438" w:hanging="358"/>
        <w:rPr>
          <w:sz w:val="20"/>
        </w:rPr>
      </w:pPr>
      <w:r>
        <w:rPr>
          <w:sz w:val="20"/>
        </w:rPr>
        <w:t>Division</w:t>
      </w:r>
      <w:r>
        <w:rPr>
          <w:spacing w:val="-7"/>
          <w:sz w:val="20"/>
        </w:rPr>
        <w:t xml:space="preserve"> </w:t>
      </w:r>
      <w:r>
        <w:rPr>
          <w:sz w:val="20"/>
        </w:rPr>
        <w:t>11</w:t>
      </w:r>
      <w:r>
        <w:rPr>
          <w:spacing w:val="-5"/>
          <w:sz w:val="20"/>
        </w:rPr>
        <w:t xml:space="preserve"> </w:t>
      </w:r>
      <w:r>
        <w:rPr>
          <w:sz w:val="20"/>
        </w:rPr>
        <w:t>EQUIPMENT:</w:t>
      </w:r>
      <w:r>
        <w:rPr>
          <w:spacing w:val="-5"/>
          <w:sz w:val="20"/>
        </w:rPr>
        <w:t xml:space="preserve"> </w:t>
      </w:r>
      <w:r>
        <w:rPr>
          <w:sz w:val="20"/>
        </w:rPr>
        <w:t>Shop</w:t>
      </w:r>
      <w:r>
        <w:rPr>
          <w:spacing w:val="-5"/>
          <w:sz w:val="20"/>
        </w:rPr>
        <w:t xml:space="preserve"> </w:t>
      </w:r>
      <w:r>
        <w:rPr>
          <w:sz w:val="20"/>
        </w:rPr>
        <w:t>prime</w:t>
      </w:r>
      <w:r>
        <w:rPr>
          <w:spacing w:val="-5"/>
          <w:sz w:val="20"/>
        </w:rPr>
        <w:t xml:space="preserve"> </w:t>
      </w:r>
      <w:r>
        <w:rPr>
          <w:sz w:val="20"/>
        </w:rPr>
        <w:t>painting</w:t>
      </w:r>
      <w:r>
        <w:rPr>
          <w:spacing w:val="-5"/>
          <w:sz w:val="20"/>
        </w:rPr>
        <w:t xml:space="preserve"> </w:t>
      </w:r>
      <w:r>
        <w:rPr>
          <w:sz w:val="20"/>
        </w:rPr>
        <w:t>of</w:t>
      </w:r>
      <w:r>
        <w:rPr>
          <w:spacing w:val="-4"/>
          <w:sz w:val="20"/>
        </w:rPr>
        <w:t xml:space="preserve"> </w:t>
      </w:r>
      <w:r>
        <w:rPr>
          <w:sz w:val="20"/>
        </w:rPr>
        <w:t>steel</w:t>
      </w:r>
      <w:r>
        <w:rPr>
          <w:spacing w:val="-5"/>
          <w:sz w:val="20"/>
        </w:rPr>
        <w:t xml:space="preserve"> </w:t>
      </w:r>
      <w:r>
        <w:rPr>
          <w:sz w:val="20"/>
        </w:rPr>
        <w:t>and</w:t>
      </w:r>
      <w:r>
        <w:rPr>
          <w:spacing w:val="-4"/>
          <w:sz w:val="20"/>
        </w:rPr>
        <w:t xml:space="preserve"> </w:t>
      </w:r>
      <w:r>
        <w:rPr>
          <w:sz w:val="20"/>
        </w:rPr>
        <w:t>ferrous</w:t>
      </w:r>
      <w:r>
        <w:rPr>
          <w:spacing w:val="-5"/>
          <w:sz w:val="20"/>
        </w:rPr>
        <w:t xml:space="preserve"> </w:t>
      </w:r>
      <w:r>
        <w:rPr>
          <w:spacing w:val="-2"/>
          <w:sz w:val="20"/>
        </w:rPr>
        <w:t>metals.</w:t>
      </w:r>
    </w:p>
    <w:p w14:paraId="2A4E6EAB" w14:textId="77777777" w:rsidR="00726659" w:rsidRDefault="000F0732">
      <w:pPr>
        <w:pStyle w:val="ListParagraph"/>
        <w:numPr>
          <w:ilvl w:val="2"/>
          <w:numId w:val="166"/>
        </w:numPr>
        <w:tabs>
          <w:tab w:val="left" w:pos="1438"/>
        </w:tabs>
        <w:spacing w:before="113"/>
        <w:ind w:left="1438" w:hanging="358"/>
        <w:rPr>
          <w:sz w:val="20"/>
        </w:rPr>
      </w:pPr>
      <w:r>
        <w:rPr>
          <w:sz w:val="20"/>
        </w:rPr>
        <w:t>Division</w:t>
      </w:r>
      <w:r>
        <w:rPr>
          <w:spacing w:val="-8"/>
          <w:sz w:val="20"/>
        </w:rPr>
        <w:t xml:space="preserve"> </w:t>
      </w:r>
      <w:r>
        <w:rPr>
          <w:sz w:val="20"/>
        </w:rPr>
        <w:t>12</w:t>
      </w:r>
      <w:r>
        <w:rPr>
          <w:spacing w:val="-5"/>
          <w:sz w:val="20"/>
        </w:rPr>
        <w:t xml:space="preserve"> </w:t>
      </w:r>
      <w:r>
        <w:rPr>
          <w:sz w:val="20"/>
        </w:rPr>
        <w:t>FURNISHINGS:</w:t>
      </w:r>
      <w:r>
        <w:rPr>
          <w:spacing w:val="-4"/>
          <w:sz w:val="20"/>
        </w:rPr>
        <w:t xml:space="preserve"> </w:t>
      </w:r>
      <w:r>
        <w:rPr>
          <w:sz w:val="20"/>
        </w:rPr>
        <w:t>Shop</w:t>
      </w:r>
      <w:r>
        <w:rPr>
          <w:spacing w:val="-6"/>
          <w:sz w:val="20"/>
        </w:rPr>
        <w:t xml:space="preserve"> </w:t>
      </w:r>
      <w:r>
        <w:rPr>
          <w:sz w:val="20"/>
        </w:rPr>
        <w:t>prime</w:t>
      </w:r>
      <w:r>
        <w:rPr>
          <w:spacing w:val="-4"/>
          <w:sz w:val="20"/>
        </w:rPr>
        <w:t xml:space="preserve"> </w:t>
      </w:r>
      <w:r>
        <w:rPr>
          <w:sz w:val="20"/>
        </w:rPr>
        <w:t>painting</w:t>
      </w:r>
      <w:r>
        <w:rPr>
          <w:spacing w:val="-4"/>
          <w:sz w:val="20"/>
        </w:rPr>
        <w:t xml:space="preserve"> </w:t>
      </w:r>
      <w:r>
        <w:rPr>
          <w:sz w:val="20"/>
        </w:rPr>
        <w:t>of</w:t>
      </w:r>
      <w:r>
        <w:rPr>
          <w:spacing w:val="-6"/>
          <w:sz w:val="20"/>
        </w:rPr>
        <w:t xml:space="preserve"> </w:t>
      </w:r>
      <w:r>
        <w:rPr>
          <w:sz w:val="20"/>
        </w:rPr>
        <w:t>steel</w:t>
      </w:r>
      <w:r>
        <w:rPr>
          <w:spacing w:val="-5"/>
          <w:sz w:val="20"/>
        </w:rPr>
        <w:t xml:space="preserve"> </w:t>
      </w:r>
      <w:r>
        <w:rPr>
          <w:sz w:val="20"/>
        </w:rPr>
        <w:t>and</w:t>
      </w:r>
      <w:r>
        <w:rPr>
          <w:spacing w:val="-5"/>
          <w:sz w:val="20"/>
        </w:rPr>
        <w:t xml:space="preserve"> </w:t>
      </w:r>
      <w:r>
        <w:rPr>
          <w:sz w:val="20"/>
        </w:rPr>
        <w:t>ferrous</w:t>
      </w:r>
      <w:r>
        <w:rPr>
          <w:spacing w:val="-4"/>
          <w:sz w:val="20"/>
        </w:rPr>
        <w:t xml:space="preserve"> </w:t>
      </w:r>
      <w:r>
        <w:rPr>
          <w:spacing w:val="-2"/>
          <w:sz w:val="20"/>
        </w:rPr>
        <w:t>metals.</w:t>
      </w:r>
    </w:p>
    <w:p w14:paraId="1DF853DD" w14:textId="77777777" w:rsidR="00726659" w:rsidRDefault="000F0732">
      <w:pPr>
        <w:pStyle w:val="ListParagraph"/>
        <w:numPr>
          <w:ilvl w:val="2"/>
          <w:numId w:val="166"/>
        </w:numPr>
        <w:tabs>
          <w:tab w:val="left" w:pos="1438"/>
          <w:tab w:val="left" w:pos="1440"/>
        </w:tabs>
        <w:spacing w:before="113" w:line="360" w:lineRule="auto"/>
        <w:ind w:right="476"/>
        <w:rPr>
          <w:sz w:val="20"/>
        </w:rPr>
      </w:pPr>
      <w:r>
        <w:rPr>
          <w:sz w:val="20"/>
        </w:rPr>
        <w:t>Division</w:t>
      </w:r>
      <w:r>
        <w:rPr>
          <w:spacing w:val="-4"/>
          <w:sz w:val="20"/>
        </w:rPr>
        <w:t xml:space="preserve"> </w:t>
      </w:r>
      <w:r>
        <w:rPr>
          <w:sz w:val="20"/>
        </w:rPr>
        <w:t>13</w:t>
      </w:r>
      <w:r>
        <w:rPr>
          <w:spacing w:val="-4"/>
          <w:sz w:val="20"/>
        </w:rPr>
        <w:t xml:space="preserve"> </w:t>
      </w:r>
      <w:r>
        <w:rPr>
          <w:sz w:val="20"/>
        </w:rPr>
        <w:t>SPECIAL</w:t>
      </w:r>
      <w:r>
        <w:rPr>
          <w:spacing w:val="-4"/>
          <w:sz w:val="20"/>
        </w:rPr>
        <w:t xml:space="preserve"> </w:t>
      </w:r>
      <w:r>
        <w:rPr>
          <w:sz w:val="20"/>
        </w:rPr>
        <w:t>CONSTRUCTION:</w:t>
      </w:r>
      <w:r>
        <w:rPr>
          <w:spacing w:val="-4"/>
          <w:sz w:val="20"/>
        </w:rPr>
        <w:t xml:space="preserve"> </w:t>
      </w:r>
      <w:r>
        <w:rPr>
          <w:sz w:val="20"/>
        </w:rPr>
        <w:t>Shop</w:t>
      </w:r>
      <w:r>
        <w:rPr>
          <w:spacing w:val="-4"/>
          <w:sz w:val="20"/>
        </w:rPr>
        <w:t xml:space="preserve"> </w:t>
      </w:r>
      <w:r>
        <w:rPr>
          <w:sz w:val="20"/>
        </w:rPr>
        <w:t>prime</w:t>
      </w:r>
      <w:r>
        <w:rPr>
          <w:spacing w:val="-3"/>
          <w:sz w:val="20"/>
        </w:rPr>
        <w:t xml:space="preserve"> </w:t>
      </w:r>
      <w:r>
        <w:rPr>
          <w:sz w:val="20"/>
        </w:rPr>
        <w:t>painting</w:t>
      </w:r>
      <w:r>
        <w:rPr>
          <w:spacing w:val="-4"/>
          <w:sz w:val="20"/>
        </w:rPr>
        <w:t xml:space="preserve"> </w:t>
      </w:r>
      <w:r>
        <w:rPr>
          <w:sz w:val="20"/>
        </w:rPr>
        <w:t>of</w:t>
      </w:r>
      <w:r>
        <w:rPr>
          <w:spacing w:val="-3"/>
          <w:sz w:val="20"/>
        </w:rPr>
        <w:t xml:space="preserve"> </w:t>
      </w:r>
      <w:r>
        <w:rPr>
          <w:sz w:val="20"/>
        </w:rPr>
        <w:t>steel</w:t>
      </w:r>
      <w:r>
        <w:rPr>
          <w:spacing w:val="-4"/>
          <w:sz w:val="20"/>
        </w:rPr>
        <w:t xml:space="preserve"> </w:t>
      </w:r>
      <w:r>
        <w:rPr>
          <w:sz w:val="20"/>
        </w:rPr>
        <w:t>and</w:t>
      </w:r>
      <w:r>
        <w:rPr>
          <w:spacing w:val="-3"/>
          <w:sz w:val="20"/>
        </w:rPr>
        <w:t xml:space="preserve"> </w:t>
      </w:r>
      <w:r>
        <w:rPr>
          <w:sz w:val="20"/>
        </w:rPr>
        <w:t xml:space="preserve">ferrous </w:t>
      </w:r>
      <w:r>
        <w:rPr>
          <w:spacing w:val="-2"/>
          <w:sz w:val="20"/>
        </w:rPr>
        <w:t>metals.</w:t>
      </w:r>
    </w:p>
    <w:p w14:paraId="5AB61289" w14:textId="77777777" w:rsidR="00726659" w:rsidRDefault="000F0732">
      <w:pPr>
        <w:pStyle w:val="ListParagraph"/>
        <w:numPr>
          <w:ilvl w:val="2"/>
          <w:numId w:val="166"/>
        </w:numPr>
        <w:tabs>
          <w:tab w:val="left" w:pos="1438"/>
          <w:tab w:val="left" w:pos="1440"/>
        </w:tabs>
        <w:spacing w:line="360" w:lineRule="auto"/>
        <w:ind w:right="596"/>
        <w:rPr>
          <w:sz w:val="20"/>
        </w:rPr>
      </w:pPr>
      <w:r>
        <w:rPr>
          <w:sz w:val="20"/>
        </w:rPr>
        <w:t>Division</w:t>
      </w:r>
      <w:r>
        <w:rPr>
          <w:spacing w:val="-4"/>
          <w:sz w:val="20"/>
        </w:rPr>
        <w:t xml:space="preserve"> </w:t>
      </w:r>
      <w:r>
        <w:rPr>
          <w:sz w:val="20"/>
        </w:rPr>
        <w:t>14</w:t>
      </w:r>
      <w:r>
        <w:rPr>
          <w:spacing w:val="-4"/>
          <w:sz w:val="20"/>
        </w:rPr>
        <w:t xml:space="preserve"> </w:t>
      </w:r>
      <w:r>
        <w:rPr>
          <w:sz w:val="20"/>
        </w:rPr>
        <w:t>CONVEYING</w:t>
      </w:r>
      <w:r>
        <w:rPr>
          <w:spacing w:val="-4"/>
          <w:sz w:val="20"/>
        </w:rPr>
        <w:t xml:space="preserve"> </w:t>
      </w:r>
      <w:r>
        <w:rPr>
          <w:sz w:val="20"/>
        </w:rPr>
        <w:t>EQUIPMENT:</w:t>
      </w:r>
      <w:r>
        <w:rPr>
          <w:spacing w:val="-4"/>
          <w:sz w:val="20"/>
        </w:rPr>
        <w:t xml:space="preserve"> </w:t>
      </w:r>
      <w:r>
        <w:rPr>
          <w:sz w:val="20"/>
        </w:rPr>
        <w:t>Shop</w:t>
      </w:r>
      <w:r>
        <w:rPr>
          <w:spacing w:val="-4"/>
          <w:sz w:val="20"/>
        </w:rPr>
        <w:t xml:space="preserve"> </w:t>
      </w:r>
      <w:r>
        <w:rPr>
          <w:sz w:val="20"/>
        </w:rPr>
        <w:t>prime</w:t>
      </w:r>
      <w:r>
        <w:rPr>
          <w:spacing w:val="-4"/>
          <w:sz w:val="20"/>
        </w:rPr>
        <w:t xml:space="preserve"> </w:t>
      </w:r>
      <w:r>
        <w:rPr>
          <w:sz w:val="20"/>
        </w:rPr>
        <w:t>painting</w:t>
      </w:r>
      <w:r>
        <w:rPr>
          <w:spacing w:val="-4"/>
          <w:sz w:val="20"/>
        </w:rPr>
        <w:t xml:space="preserve"> </w:t>
      </w:r>
      <w:r>
        <w:rPr>
          <w:sz w:val="20"/>
        </w:rPr>
        <w:t>of</w:t>
      </w:r>
      <w:r>
        <w:rPr>
          <w:spacing w:val="-3"/>
          <w:sz w:val="20"/>
        </w:rPr>
        <w:t xml:space="preserve"> </w:t>
      </w:r>
      <w:r>
        <w:rPr>
          <w:sz w:val="20"/>
        </w:rPr>
        <w:t>steel</w:t>
      </w:r>
      <w:r>
        <w:rPr>
          <w:spacing w:val="-4"/>
          <w:sz w:val="20"/>
        </w:rPr>
        <w:t xml:space="preserve"> </w:t>
      </w:r>
      <w:r>
        <w:rPr>
          <w:sz w:val="20"/>
        </w:rPr>
        <w:t>and</w:t>
      </w:r>
      <w:r>
        <w:rPr>
          <w:spacing w:val="-3"/>
          <w:sz w:val="20"/>
        </w:rPr>
        <w:t xml:space="preserve"> </w:t>
      </w:r>
      <w:r>
        <w:rPr>
          <w:sz w:val="20"/>
        </w:rPr>
        <w:t xml:space="preserve">ferrous </w:t>
      </w:r>
      <w:r>
        <w:rPr>
          <w:spacing w:val="-2"/>
          <w:sz w:val="20"/>
        </w:rPr>
        <w:t>metals.</w:t>
      </w:r>
    </w:p>
    <w:p w14:paraId="15F1F607" w14:textId="77777777" w:rsidR="00726659" w:rsidRDefault="000F0732">
      <w:pPr>
        <w:pStyle w:val="ListParagraph"/>
        <w:numPr>
          <w:ilvl w:val="2"/>
          <w:numId w:val="166"/>
        </w:numPr>
        <w:tabs>
          <w:tab w:val="left" w:pos="1438"/>
          <w:tab w:val="left" w:pos="1440"/>
        </w:tabs>
        <w:spacing w:line="360" w:lineRule="auto"/>
        <w:ind w:right="956"/>
        <w:rPr>
          <w:sz w:val="20"/>
        </w:rPr>
      </w:pPr>
      <w:r>
        <w:rPr>
          <w:sz w:val="20"/>
        </w:rPr>
        <w:t>Division</w:t>
      </w:r>
      <w:r>
        <w:rPr>
          <w:spacing w:val="-4"/>
          <w:sz w:val="20"/>
        </w:rPr>
        <w:t xml:space="preserve"> </w:t>
      </w:r>
      <w:r>
        <w:rPr>
          <w:sz w:val="20"/>
        </w:rPr>
        <w:t>21</w:t>
      </w:r>
      <w:r>
        <w:rPr>
          <w:spacing w:val="-4"/>
          <w:sz w:val="20"/>
        </w:rPr>
        <w:t xml:space="preserve"> </w:t>
      </w:r>
      <w:r>
        <w:rPr>
          <w:sz w:val="20"/>
        </w:rPr>
        <w:t>FIRE</w:t>
      </w:r>
      <w:r>
        <w:rPr>
          <w:spacing w:val="-3"/>
          <w:sz w:val="20"/>
        </w:rPr>
        <w:t xml:space="preserve"> </w:t>
      </w:r>
      <w:r>
        <w:rPr>
          <w:sz w:val="20"/>
        </w:rPr>
        <w:t>SUPPRESSION:</w:t>
      </w:r>
      <w:r>
        <w:rPr>
          <w:spacing w:val="-4"/>
          <w:sz w:val="20"/>
        </w:rPr>
        <w:t xml:space="preserve"> </w:t>
      </w:r>
      <w:r>
        <w:rPr>
          <w:sz w:val="20"/>
        </w:rPr>
        <w:t>Shop</w:t>
      </w:r>
      <w:r>
        <w:rPr>
          <w:spacing w:val="-3"/>
          <w:sz w:val="20"/>
        </w:rPr>
        <w:t xml:space="preserve"> </w:t>
      </w:r>
      <w:r>
        <w:rPr>
          <w:sz w:val="20"/>
        </w:rPr>
        <w:t>prime</w:t>
      </w:r>
      <w:r>
        <w:rPr>
          <w:spacing w:val="-4"/>
          <w:sz w:val="20"/>
        </w:rPr>
        <w:t xml:space="preserve"> </w:t>
      </w:r>
      <w:r>
        <w:rPr>
          <w:sz w:val="20"/>
        </w:rPr>
        <w:t>painting</w:t>
      </w:r>
      <w:r>
        <w:rPr>
          <w:spacing w:val="-4"/>
          <w:sz w:val="20"/>
        </w:rPr>
        <w:t xml:space="preserve"> </w:t>
      </w:r>
      <w:r>
        <w:rPr>
          <w:sz w:val="20"/>
        </w:rPr>
        <w:t>of</w:t>
      </w:r>
      <w:r>
        <w:rPr>
          <w:spacing w:val="-4"/>
          <w:sz w:val="20"/>
        </w:rPr>
        <w:t xml:space="preserve"> </w:t>
      </w:r>
      <w:r>
        <w:rPr>
          <w:sz w:val="20"/>
        </w:rPr>
        <w:t>steel</w:t>
      </w:r>
      <w:r>
        <w:rPr>
          <w:spacing w:val="-4"/>
          <w:sz w:val="20"/>
        </w:rPr>
        <w:t xml:space="preserve"> </w:t>
      </w:r>
      <w:r>
        <w:rPr>
          <w:sz w:val="20"/>
        </w:rPr>
        <w:t>and</w:t>
      </w:r>
      <w:r>
        <w:rPr>
          <w:spacing w:val="-4"/>
          <w:sz w:val="20"/>
        </w:rPr>
        <w:t xml:space="preserve"> </w:t>
      </w:r>
      <w:r>
        <w:rPr>
          <w:sz w:val="20"/>
        </w:rPr>
        <w:t xml:space="preserve">ferrous </w:t>
      </w:r>
      <w:r>
        <w:rPr>
          <w:spacing w:val="-2"/>
          <w:sz w:val="20"/>
        </w:rPr>
        <w:t>metals.</w:t>
      </w:r>
    </w:p>
    <w:p w14:paraId="7E781F5D" w14:textId="77777777" w:rsidR="00726659" w:rsidRDefault="000F0732">
      <w:pPr>
        <w:pStyle w:val="ListParagraph"/>
        <w:numPr>
          <w:ilvl w:val="2"/>
          <w:numId w:val="166"/>
        </w:numPr>
        <w:tabs>
          <w:tab w:val="left" w:pos="1438"/>
        </w:tabs>
        <w:ind w:left="1438" w:hanging="358"/>
        <w:rPr>
          <w:sz w:val="20"/>
        </w:rPr>
      </w:pPr>
      <w:r>
        <w:rPr>
          <w:sz w:val="20"/>
        </w:rPr>
        <w:t>Division</w:t>
      </w:r>
      <w:r>
        <w:rPr>
          <w:spacing w:val="-7"/>
          <w:sz w:val="20"/>
        </w:rPr>
        <w:t xml:space="preserve"> </w:t>
      </w:r>
      <w:r>
        <w:rPr>
          <w:sz w:val="20"/>
        </w:rPr>
        <w:t>22</w:t>
      </w:r>
      <w:r>
        <w:rPr>
          <w:spacing w:val="-5"/>
          <w:sz w:val="20"/>
        </w:rPr>
        <w:t xml:space="preserve"> </w:t>
      </w:r>
      <w:r>
        <w:rPr>
          <w:sz w:val="20"/>
        </w:rPr>
        <w:t>PLUMBING:</w:t>
      </w:r>
      <w:r>
        <w:rPr>
          <w:spacing w:val="-5"/>
          <w:sz w:val="20"/>
        </w:rPr>
        <w:t xml:space="preserve"> </w:t>
      </w:r>
      <w:r>
        <w:rPr>
          <w:sz w:val="20"/>
        </w:rPr>
        <w:t>Shop</w:t>
      </w:r>
      <w:r>
        <w:rPr>
          <w:spacing w:val="-4"/>
          <w:sz w:val="20"/>
        </w:rPr>
        <w:t xml:space="preserve"> </w:t>
      </w:r>
      <w:r>
        <w:rPr>
          <w:sz w:val="20"/>
        </w:rPr>
        <w:t>prime</w:t>
      </w:r>
      <w:r>
        <w:rPr>
          <w:spacing w:val="-5"/>
          <w:sz w:val="20"/>
        </w:rPr>
        <w:t xml:space="preserve"> </w:t>
      </w:r>
      <w:r>
        <w:rPr>
          <w:sz w:val="20"/>
        </w:rPr>
        <w:t>painting</w:t>
      </w:r>
      <w:r>
        <w:rPr>
          <w:spacing w:val="-5"/>
          <w:sz w:val="20"/>
        </w:rPr>
        <w:t xml:space="preserve"> </w:t>
      </w:r>
      <w:r>
        <w:rPr>
          <w:sz w:val="20"/>
        </w:rPr>
        <w:t>of</w:t>
      </w:r>
      <w:r>
        <w:rPr>
          <w:spacing w:val="-4"/>
          <w:sz w:val="20"/>
        </w:rPr>
        <w:t xml:space="preserve"> </w:t>
      </w:r>
      <w:r>
        <w:rPr>
          <w:sz w:val="20"/>
        </w:rPr>
        <w:t>steel</w:t>
      </w:r>
      <w:r>
        <w:rPr>
          <w:spacing w:val="-5"/>
          <w:sz w:val="20"/>
        </w:rPr>
        <w:t xml:space="preserve"> </w:t>
      </w:r>
      <w:r>
        <w:rPr>
          <w:sz w:val="20"/>
        </w:rPr>
        <w:t>and</w:t>
      </w:r>
      <w:r>
        <w:rPr>
          <w:spacing w:val="-5"/>
          <w:sz w:val="20"/>
        </w:rPr>
        <w:t xml:space="preserve"> </w:t>
      </w:r>
      <w:r>
        <w:rPr>
          <w:sz w:val="20"/>
        </w:rPr>
        <w:t>ferrous</w:t>
      </w:r>
      <w:r>
        <w:rPr>
          <w:spacing w:val="-4"/>
          <w:sz w:val="20"/>
        </w:rPr>
        <w:t xml:space="preserve"> </w:t>
      </w:r>
      <w:r>
        <w:rPr>
          <w:spacing w:val="-2"/>
          <w:sz w:val="20"/>
        </w:rPr>
        <w:t>metals.</w:t>
      </w:r>
    </w:p>
    <w:p w14:paraId="61583529" w14:textId="77777777" w:rsidR="00726659" w:rsidRDefault="000F0732">
      <w:pPr>
        <w:pStyle w:val="ListParagraph"/>
        <w:numPr>
          <w:ilvl w:val="2"/>
          <w:numId w:val="166"/>
        </w:numPr>
        <w:tabs>
          <w:tab w:val="left" w:pos="1438"/>
          <w:tab w:val="left" w:pos="1440"/>
        </w:tabs>
        <w:spacing w:before="113" w:line="360" w:lineRule="auto"/>
        <w:ind w:right="476"/>
        <w:rPr>
          <w:sz w:val="20"/>
        </w:rPr>
      </w:pPr>
      <w:r>
        <w:rPr>
          <w:sz w:val="20"/>
        </w:rPr>
        <w:t>Division</w:t>
      </w:r>
      <w:r>
        <w:rPr>
          <w:spacing w:val="-5"/>
          <w:sz w:val="20"/>
        </w:rPr>
        <w:t xml:space="preserve"> </w:t>
      </w:r>
      <w:r>
        <w:rPr>
          <w:sz w:val="20"/>
        </w:rPr>
        <w:t>23</w:t>
      </w:r>
      <w:r>
        <w:rPr>
          <w:spacing w:val="-5"/>
          <w:sz w:val="20"/>
        </w:rPr>
        <w:t xml:space="preserve"> </w:t>
      </w:r>
      <w:r>
        <w:rPr>
          <w:sz w:val="20"/>
        </w:rPr>
        <w:t>HEATING;</w:t>
      </w:r>
      <w:r>
        <w:rPr>
          <w:spacing w:val="-5"/>
          <w:sz w:val="20"/>
        </w:rPr>
        <w:t xml:space="preserve"> </w:t>
      </w:r>
      <w:r>
        <w:rPr>
          <w:sz w:val="20"/>
        </w:rPr>
        <w:t>VENTILATION</w:t>
      </w:r>
      <w:r>
        <w:rPr>
          <w:spacing w:val="-5"/>
          <w:sz w:val="20"/>
        </w:rPr>
        <w:t xml:space="preserve"> </w:t>
      </w:r>
      <w:r>
        <w:rPr>
          <w:sz w:val="20"/>
        </w:rPr>
        <w:t>AND</w:t>
      </w:r>
      <w:r>
        <w:rPr>
          <w:spacing w:val="-4"/>
          <w:sz w:val="20"/>
        </w:rPr>
        <w:t xml:space="preserve"> </w:t>
      </w:r>
      <w:r>
        <w:rPr>
          <w:sz w:val="20"/>
        </w:rPr>
        <w:t>AIR-CONDITIONING:</w:t>
      </w:r>
      <w:r>
        <w:rPr>
          <w:spacing w:val="-4"/>
          <w:sz w:val="20"/>
        </w:rPr>
        <w:t xml:space="preserve"> </w:t>
      </w:r>
      <w:r>
        <w:rPr>
          <w:sz w:val="20"/>
        </w:rPr>
        <w:t>Shop</w:t>
      </w:r>
      <w:r>
        <w:rPr>
          <w:spacing w:val="-5"/>
          <w:sz w:val="20"/>
        </w:rPr>
        <w:t xml:space="preserve"> </w:t>
      </w:r>
      <w:r>
        <w:rPr>
          <w:sz w:val="20"/>
        </w:rPr>
        <w:t>prime</w:t>
      </w:r>
      <w:r>
        <w:rPr>
          <w:spacing w:val="-4"/>
          <w:sz w:val="20"/>
        </w:rPr>
        <w:t xml:space="preserve"> </w:t>
      </w:r>
      <w:r>
        <w:rPr>
          <w:sz w:val="20"/>
        </w:rPr>
        <w:t>painting of steel and ferrous metals.</w:t>
      </w:r>
    </w:p>
    <w:p w14:paraId="0FFC41D6" w14:textId="77777777" w:rsidR="00726659" w:rsidRDefault="000F0732">
      <w:pPr>
        <w:pStyle w:val="ListParagraph"/>
        <w:numPr>
          <w:ilvl w:val="2"/>
          <w:numId w:val="166"/>
        </w:numPr>
        <w:tabs>
          <w:tab w:val="left" w:pos="1438"/>
        </w:tabs>
        <w:ind w:left="1438" w:hanging="358"/>
        <w:rPr>
          <w:sz w:val="20"/>
        </w:rPr>
      </w:pPr>
      <w:r>
        <w:rPr>
          <w:sz w:val="20"/>
        </w:rPr>
        <w:t>Division</w:t>
      </w:r>
      <w:r>
        <w:rPr>
          <w:spacing w:val="-8"/>
          <w:sz w:val="20"/>
        </w:rPr>
        <w:t xml:space="preserve"> </w:t>
      </w:r>
      <w:r>
        <w:rPr>
          <w:sz w:val="20"/>
        </w:rPr>
        <w:t>26</w:t>
      </w:r>
      <w:r>
        <w:rPr>
          <w:spacing w:val="-5"/>
          <w:sz w:val="20"/>
        </w:rPr>
        <w:t xml:space="preserve"> </w:t>
      </w:r>
      <w:r>
        <w:rPr>
          <w:sz w:val="20"/>
        </w:rPr>
        <w:t>ELECTRICAL:</w:t>
      </w:r>
      <w:r>
        <w:rPr>
          <w:spacing w:val="-5"/>
          <w:sz w:val="20"/>
        </w:rPr>
        <w:t xml:space="preserve"> </w:t>
      </w:r>
      <w:r>
        <w:rPr>
          <w:sz w:val="20"/>
        </w:rPr>
        <w:t>Shop</w:t>
      </w:r>
      <w:r>
        <w:rPr>
          <w:spacing w:val="-5"/>
          <w:sz w:val="20"/>
        </w:rPr>
        <w:t xml:space="preserve"> </w:t>
      </w:r>
      <w:r>
        <w:rPr>
          <w:sz w:val="20"/>
        </w:rPr>
        <w:t>prime</w:t>
      </w:r>
      <w:r>
        <w:rPr>
          <w:spacing w:val="-4"/>
          <w:sz w:val="20"/>
        </w:rPr>
        <w:t xml:space="preserve"> </w:t>
      </w:r>
      <w:r>
        <w:rPr>
          <w:sz w:val="20"/>
        </w:rPr>
        <w:t>painting</w:t>
      </w:r>
      <w:r>
        <w:rPr>
          <w:spacing w:val="-5"/>
          <w:sz w:val="20"/>
        </w:rPr>
        <w:t xml:space="preserve"> </w:t>
      </w:r>
      <w:r>
        <w:rPr>
          <w:sz w:val="20"/>
        </w:rPr>
        <w:t>of</w:t>
      </w:r>
      <w:r>
        <w:rPr>
          <w:spacing w:val="-5"/>
          <w:sz w:val="20"/>
        </w:rPr>
        <w:t xml:space="preserve"> </w:t>
      </w:r>
      <w:r>
        <w:rPr>
          <w:sz w:val="20"/>
        </w:rPr>
        <w:t>steel</w:t>
      </w:r>
      <w:r>
        <w:rPr>
          <w:spacing w:val="-5"/>
          <w:sz w:val="20"/>
        </w:rPr>
        <w:t xml:space="preserve"> </w:t>
      </w:r>
      <w:r>
        <w:rPr>
          <w:sz w:val="20"/>
        </w:rPr>
        <w:t>and</w:t>
      </w:r>
      <w:r>
        <w:rPr>
          <w:spacing w:val="-4"/>
          <w:sz w:val="20"/>
        </w:rPr>
        <w:t xml:space="preserve"> </w:t>
      </w:r>
      <w:r>
        <w:rPr>
          <w:sz w:val="20"/>
        </w:rPr>
        <w:t>ferrous</w:t>
      </w:r>
      <w:r>
        <w:rPr>
          <w:spacing w:val="-4"/>
          <w:sz w:val="20"/>
        </w:rPr>
        <w:t xml:space="preserve"> </w:t>
      </w:r>
      <w:r>
        <w:rPr>
          <w:spacing w:val="-2"/>
          <w:sz w:val="20"/>
        </w:rPr>
        <w:t>metals.</w:t>
      </w:r>
    </w:p>
    <w:p w14:paraId="5B765D59" w14:textId="77777777" w:rsidR="00726659" w:rsidRDefault="00726659">
      <w:pPr>
        <w:pStyle w:val="ListParagraph"/>
        <w:rPr>
          <w:sz w:val="20"/>
        </w:rPr>
        <w:sectPr w:rsidR="00726659">
          <w:pgSz w:w="12240" w:h="15840"/>
          <w:pgMar w:top="1620" w:right="720" w:bottom="940" w:left="720" w:header="720" w:footer="747" w:gutter="0"/>
          <w:cols w:space="720"/>
        </w:sectPr>
      </w:pPr>
    </w:p>
    <w:p w14:paraId="66E7F86B" w14:textId="77777777" w:rsidR="00726659" w:rsidRDefault="00726659">
      <w:pPr>
        <w:pStyle w:val="BodyText"/>
        <w:spacing w:before="113"/>
        <w:ind w:left="0" w:firstLine="0"/>
      </w:pPr>
    </w:p>
    <w:p w14:paraId="6C321FF2" w14:textId="77777777" w:rsidR="00726659" w:rsidRDefault="000F0732">
      <w:pPr>
        <w:pStyle w:val="ListParagraph"/>
        <w:numPr>
          <w:ilvl w:val="2"/>
          <w:numId w:val="166"/>
        </w:numPr>
        <w:tabs>
          <w:tab w:val="left" w:pos="1438"/>
          <w:tab w:val="left" w:pos="1440"/>
        </w:tabs>
        <w:spacing w:line="360" w:lineRule="auto"/>
        <w:ind w:right="1196"/>
        <w:rPr>
          <w:sz w:val="20"/>
        </w:rPr>
      </w:pPr>
      <w:r>
        <w:rPr>
          <w:sz w:val="20"/>
        </w:rPr>
        <w:t>Division</w:t>
      </w:r>
      <w:r>
        <w:rPr>
          <w:spacing w:val="-5"/>
          <w:sz w:val="20"/>
        </w:rPr>
        <w:t xml:space="preserve"> </w:t>
      </w:r>
      <w:r>
        <w:rPr>
          <w:sz w:val="20"/>
        </w:rPr>
        <w:t>27</w:t>
      </w:r>
      <w:r>
        <w:rPr>
          <w:spacing w:val="-5"/>
          <w:sz w:val="20"/>
        </w:rPr>
        <w:t xml:space="preserve"> </w:t>
      </w:r>
      <w:r>
        <w:rPr>
          <w:sz w:val="20"/>
        </w:rPr>
        <w:t>COMMUNICATIONS:</w:t>
      </w:r>
      <w:r>
        <w:rPr>
          <w:spacing w:val="-5"/>
          <w:sz w:val="20"/>
        </w:rPr>
        <w:t xml:space="preserve"> </w:t>
      </w:r>
      <w:r>
        <w:rPr>
          <w:sz w:val="20"/>
        </w:rPr>
        <w:t>Shop</w:t>
      </w:r>
      <w:r>
        <w:rPr>
          <w:spacing w:val="-5"/>
          <w:sz w:val="20"/>
        </w:rPr>
        <w:t xml:space="preserve"> </w:t>
      </w:r>
      <w:r>
        <w:rPr>
          <w:sz w:val="20"/>
        </w:rPr>
        <w:t>prime</w:t>
      </w:r>
      <w:r>
        <w:rPr>
          <w:spacing w:val="-5"/>
          <w:sz w:val="20"/>
        </w:rPr>
        <w:t xml:space="preserve"> </w:t>
      </w:r>
      <w:r>
        <w:rPr>
          <w:sz w:val="20"/>
        </w:rPr>
        <w:t>painting</w:t>
      </w:r>
      <w:r>
        <w:rPr>
          <w:spacing w:val="-5"/>
          <w:sz w:val="20"/>
        </w:rPr>
        <w:t xml:space="preserve"> </w:t>
      </w:r>
      <w:r>
        <w:rPr>
          <w:sz w:val="20"/>
        </w:rPr>
        <w:t>of</w:t>
      </w:r>
      <w:r>
        <w:rPr>
          <w:spacing w:val="-5"/>
          <w:sz w:val="20"/>
        </w:rPr>
        <w:t xml:space="preserve"> </w:t>
      </w:r>
      <w:r>
        <w:rPr>
          <w:sz w:val="20"/>
        </w:rPr>
        <w:t>steel</w:t>
      </w:r>
      <w:r>
        <w:rPr>
          <w:spacing w:val="-4"/>
          <w:sz w:val="20"/>
        </w:rPr>
        <w:t xml:space="preserve"> </w:t>
      </w:r>
      <w:r>
        <w:rPr>
          <w:sz w:val="20"/>
        </w:rPr>
        <w:t>and</w:t>
      </w:r>
      <w:r>
        <w:rPr>
          <w:spacing w:val="-5"/>
          <w:sz w:val="20"/>
        </w:rPr>
        <w:t xml:space="preserve"> </w:t>
      </w:r>
      <w:r>
        <w:rPr>
          <w:sz w:val="20"/>
        </w:rPr>
        <w:t xml:space="preserve">ferrous </w:t>
      </w:r>
      <w:r>
        <w:rPr>
          <w:spacing w:val="-2"/>
          <w:sz w:val="20"/>
        </w:rPr>
        <w:t>metals.</w:t>
      </w:r>
    </w:p>
    <w:p w14:paraId="5A008983" w14:textId="77777777" w:rsidR="00726659" w:rsidRDefault="000F0732">
      <w:pPr>
        <w:pStyle w:val="ListParagraph"/>
        <w:numPr>
          <w:ilvl w:val="2"/>
          <w:numId w:val="166"/>
        </w:numPr>
        <w:tabs>
          <w:tab w:val="left" w:pos="1438"/>
          <w:tab w:val="left" w:pos="1440"/>
        </w:tabs>
        <w:spacing w:line="360" w:lineRule="auto"/>
        <w:ind w:right="716"/>
        <w:rPr>
          <w:sz w:val="20"/>
        </w:rPr>
      </w:pPr>
      <w:r>
        <w:rPr>
          <w:sz w:val="20"/>
        </w:rPr>
        <w:t>Division</w:t>
      </w:r>
      <w:r>
        <w:rPr>
          <w:spacing w:val="-4"/>
          <w:sz w:val="20"/>
        </w:rPr>
        <w:t xml:space="preserve"> </w:t>
      </w:r>
      <w:r>
        <w:rPr>
          <w:sz w:val="20"/>
        </w:rPr>
        <w:t>28</w:t>
      </w:r>
      <w:r>
        <w:rPr>
          <w:spacing w:val="-4"/>
          <w:sz w:val="20"/>
        </w:rPr>
        <w:t xml:space="preserve"> </w:t>
      </w:r>
      <w:r>
        <w:rPr>
          <w:sz w:val="20"/>
        </w:rPr>
        <w:t>ELECTRONIC</w:t>
      </w:r>
      <w:r>
        <w:rPr>
          <w:spacing w:val="-4"/>
          <w:sz w:val="20"/>
        </w:rPr>
        <w:t xml:space="preserve"> </w:t>
      </w:r>
      <w:r>
        <w:rPr>
          <w:sz w:val="20"/>
        </w:rPr>
        <w:t>SAFETY</w:t>
      </w:r>
      <w:r>
        <w:rPr>
          <w:spacing w:val="-4"/>
          <w:sz w:val="20"/>
        </w:rPr>
        <w:t xml:space="preserve"> </w:t>
      </w:r>
      <w:r>
        <w:rPr>
          <w:sz w:val="20"/>
        </w:rPr>
        <w:t>AND</w:t>
      </w:r>
      <w:r>
        <w:rPr>
          <w:spacing w:val="-4"/>
          <w:sz w:val="20"/>
        </w:rPr>
        <w:t xml:space="preserve"> </w:t>
      </w:r>
      <w:r>
        <w:rPr>
          <w:sz w:val="20"/>
        </w:rPr>
        <w:t>SECURITY:</w:t>
      </w:r>
      <w:r>
        <w:rPr>
          <w:spacing w:val="-4"/>
          <w:sz w:val="20"/>
        </w:rPr>
        <w:t xml:space="preserve"> </w:t>
      </w:r>
      <w:r>
        <w:rPr>
          <w:sz w:val="20"/>
        </w:rPr>
        <w:t>Shop</w:t>
      </w:r>
      <w:r>
        <w:rPr>
          <w:spacing w:val="-4"/>
          <w:sz w:val="20"/>
        </w:rPr>
        <w:t xml:space="preserve"> </w:t>
      </w:r>
      <w:r>
        <w:rPr>
          <w:sz w:val="20"/>
        </w:rPr>
        <w:t>prime</w:t>
      </w:r>
      <w:r>
        <w:rPr>
          <w:spacing w:val="-3"/>
          <w:sz w:val="20"/>
        </w:rPr>
        <w:t xml:space="preserve"> </w:t>
      </w:r>
      <w:r>
        <w:rPr>
          <w:sz w:val="20"/>
        </w:rPr>
        <w:t>painting</w:t>
      </w:r>
      <w:r>
        <w:rPr>
          <w:spacing w:val="-4"/>
          <w:sz w:val="20"/>
        </w:rPr>
        <w:t xml:space="preserve"> </w:t>
      </w:r>
      <w:r>
        <w:rPr>
          <w:sz w:val="20"/>
        </w:rPr>
        <w:t>of</w:t>
      </w:r>
      <w:r>
        <w:rPr>
          <w:spacing w:val="-3"/>
          <w:sz w:val="20"/>
        </w:rPr>
        <w:t xml:space="preserve"> </w:t>
      </w:r>
      <w:r>
        <w:rPr>
          <w:sz w:val="20"/>
        </w:rPr>
        <w:t>steel and ferrous metals.</w:t>
      </w:r>
    </w:p>
    <w:p w14:paraId="61A85781" w14:textId="77777777" w:rsidR="00726659" w:rsidRDefault="000F0732">
      <w:pPr>
        <w:pStyle w:val="ListParagraph"/>
        <w:numPr>
          <w:ilvl w:val="2"/>
          <w:numId w:val="166"/>
        </w:numPr>
        <w:tabs>
          <w:tab w:val="left" w:pos="1438"/>
          <w:tab w:val="left" w:pos="1440"/>
        </w:tabs>
        <w:spacing w:line="360" w:lineRule="auto"/>
        <w:ind w:right="1316"/>
        <w:rPr>
          <w:sz w:val="20"/>
        </w:rPr>
      </w:pPr>
      <w:r>
        <w:rPr>
          <w:sz w:val="20"/>
        </w:rPr>
        <w:t>Division</w:t>
      </w:r>
      <w:r>
        <w:rPr>
          <w:spacing w:val="-5"/>
          <w:sz w:val="20"/>
        </w:rPr>
        <w:t xml:space="preserve"> </w:t>
      </w:r>
      <w:r>
        <w:rPr>
          <w:sz w:val="20"/>
        </w:rPr>
        <w:t>32</w:t>
      </w:r>
      <w:r>
        <w:rPr>
          <w:spacing w:val="-5"/>
          <w:sz w:val="20"/>
        </w:rPr>
        <w:t xml:space="preserve"> </w:t>
      </w:r>
      <w:r>
        <w:rPr>
          <w:sz w:val="20"/>
        </w:rPr>
        <w:t>EXTERIOR</w:t>
      </w:r>
      <w:r>
        <w:rPr>
          <w:spacing w:val="-5"/>
          <w:sz w:val="20"/>
        </w:rPr>
        <w:t xml:space="preserve"> </w:t>
      </w:r>
      <w:r>
        <w:rPr>
          <w:sz w:val="20"/>
        </w:rPr>
        <w:t>IMPROVEMENTS:</w:t>
      </w:r>
      <w:r>
        <w:rPr>
          <w:spacing w:val="-4"/>
          <w:sz w:val="20"/>
        </w:rPr>
        <w:t xml:space="preserve"> </w:t>
      </w:r>
      <w:r>
        <w:rPr>
          <w:sz w:val="20"/>
        </w:rPr>
        <w:t>Shop</w:t>
      </w:r>
      <w:r>
        <w:rPr>
          <w:spacing w:val="-5"/>
          <w:sz w:val="20"/>
        </w:rPr>
        <w:t xml:space="preserve"> </w:t>
      </w:r>
      <w:r>
        <w:rPr>
          <w:sz w:val="20"/>
        </w:rPr>
        <w:t>prime</w:t>
      </w:r>
      <w:r>
        <w:rPr>
          <w:spacing w:val="-4"/>
          <w:sz w:val="20"/>
        </w:rPr>
        <w:t xml:space="preserve"> </w:t>
      </w:r>
      <w:r>
        <w:rPr>
          <w:sz w:val="20"/>
        </w:rPr>
        <w:t>painting</w:t>
      </w:r>
      <w:r>
        <w:rPr>
          <w:spacing w:val="-4"/>
          <w:sz w:val="20"/>
        </w:rPr>
        <w:t xml:space="preserve"> </w:t>
      </w:r>
      <w:r>
        <w:rPr>
          <w:sz w:val="20"/>
        </w:rPr>
        <w:t>of</w:t>
      </w:r>
      <w:r>
        <w:rPr>
          <w:spacing w:val="-5"/>
          <w:sz w:val="20"/>
        </w:rPr>
        <w:t xml:space="preserve"> </w:t>
      </w:r>
      <w:r>
        <w:rPr>
          <w:sz w:val="20"/>
        </w:rPr>
        <w:t>steel</w:t>
      </w:r>
      <w:r>
        <w:rPr>
          <w:spacing w:val="-5"/>
          <w:sz w:val="20"/>
        </w:rPr>
        <w:t xml:space="preserve"> </w:t>
      </w:r>
      <w:r>
        <w:rPr>
          <w:sz w:val="20"/>
        </w:rPr>
        <w:t>and ferrous metals.</w:t>
      </w:r>
    </w:p>
    <w:p w14:paraId="1231E5CE" w14:textId="77777777" w:rsidR="00726659" w:rsidRDefault="000F0732">
      <w:pPr>
        <w:pStyle w:val="ListParagraph"/>
        <w:numPr>
          <w:ilvl w:val="2"/>
          <w:numId w:val="166"/>
        </w:numPr>
        <w:tabs>
          <w:tab w:val="left" w:pos="1438"/>
          <w:tab w:val="left" w:pos="1440"/>
        </w:tabs>
        <w:spacing w:line="360" w:lineRule="auto"/>
        <w:ind w:right="1436"/>
        <w:rPr>
          <w:sz w:val="20"/>
        </w:rPr>
      </w:pPr>
      <w:r>
        <w:rPr>
          <w:sz w:val="20"/>
        </w:rPr>
        <w:t>Section</w:t>
      </w:r>
      <w:r>
        <w:rPr>
          <w:spacing w:val="-5"/>
          <w:sz w:val="20"/>
        </w:rPr>
        <w:t xml:space="preserve"> </w:t>
      </w:r>
      <w:r>
        <w:rPr>
          <w:sz w:val="20"/>
        </w:rPr>
        <w:t>32</w:t>
      </w:r>
      <w:r>
        <w:rPr>
          <w:spacing w:val="-5"/>
          <w:sz w:val="20"/>
        </w:rPr>
        <w:t xml:space="preserve"> </w:t>
      </w:r>
      <w:r>
        <w:rPr>
          <w:sz w:val="20"/>
        </w:rPr>
        <w:t>17</w:t>
      </w:r>
      <w:r>
        <w:rPr>
          <w:spacing w:val="-5"/>
          <w:sz w:val="20"/>
        </w:rPr>
        <w:t xml:space="preserve"> </w:t>
      </w:r>
      <w:r>
        <w:rPr>
          <w:sz w:val="20"/>
        </w:rPr>
        <w:t>23,</w:t>
      </w:r>
      <w:r>
        <w:rPr>
          <w:spacing w:val="-5"/>
          <w:sz w:val="20"/>
        </w:rPr>
        <w:t xml:space="preserve"> </w:t>
      </w:r>
      <w:r>
        <w:rPr>
          <w:sz w:val="20"/>
        </w:rPr>
        <w:t>PAVEMENT</w:t>
      </w:r>
      <w:r>
        <w:rPr>
          <w:spacing w:val="-4"/>
          <w:sz w:val="20"/>
        </w:rPr>
        <w:t xml:space="preserve"> </w:t>
      </w:r>
      <w:r>
        <w:rPr>
          <w:sz w:val="20"/>
        </w:rPr>
        <w:t>MARKINGS:</w:t>
      </w:r>
      <w:r>
        <w:rPr>
          <w:spacing w:val="-4"/>
          <w:sz w:val="20"/>
        </w:rPr>
        <w:t xml:space="preserve"> </w:t>
      </w:r>
      <w:r>
        <w:rPr>
          <w:sz w:val="20"/>
        </w:rPr>
        <w:t>Asphalt</w:t>
      </w:r>
      <w:r>
        <w:rPr>
          <w:spacing w:val="-4"/>
          <w:sz w:val="20"/>
        </w:rPr>
        <w:t xml:space="preserve"> </w:t>
      </w:r>
      <w:r>
        <w:rPr>
          <w:sz w:val="20"/>
        </w:rPr>
        <w:t>and</w:t>
      </w:r>
      <w:r>
        <w:rPr>
          <w:spacing w:val="-5"/>
          <w:sz w:val="20"/>
        </w:rPr>
        <w:t xml:space="preserve"> </w:t>
      </w:r>
      <w:r>
        <w:rPr>
          <w:sz w:val="20"/>
        </w:rPr>
        <w:t>concrete</w:t>
      </w:r>
      <w:r>
        <w:rPr>
          <w:spacing w:val="-5"/>
          <w:sz w:val="20"/>
        </w:rPr>
        <w:t xml:space="preserve"> </w:t>
      </w:r>
      <w:r>
        <w:rPr>
          <w:sz w:val="20"/>
        </w:rPr>
        <w:t xml:space="preserve">pavement </w:t>
      </w:r>
      <w:r>
        <w:rPr>
          <w:spacing w:val="-2"/>
          <w:sz w:val="20"/>
        </w:rPr>
        <w:t>marking.</w:t>
      </w:r>
    </w:p>
    <w:p w14:paraId="1F49BF91" w14:textId="77777777" w:rsidR="00726659" w:rsidRDefault="000F0732">
      <w:pPr>
        <w:pStyle w:val="Heading7"/>
        <w:numPr>
          <w:ilvl w:val="1"/>
          <w:numId w:val="166"/>
        </w:numPr>
        <w:tabs>
          <w:tab w:val="left" w:pos="1317"/>
        </w:tabs>
        <w:ind w:left="1317" w:hanging="597"/>
      </w:pPr>
      <w:r>
        <w:rPr>
          <w:spacing w:val="-2"/>
        </w:rPr>
        <w:t>SUBMITTALS</w:t>
      </w:r>
    </w:p>
    <w:p w14:paraId="6B46EC33" w14:textId="77777777" w:rsidR="00726659" w:rsidRDefault="000F0732">
      <w:pPr>
        <w:pStyle w:val="ListParagraph"/>
        <w:numPr>
          <w:ilvl w:val="2"/>
          <w:numId w:val="166"/>
        </w:numPr>
        <w:tabs>
          <w:tab w:val="left" w:pos="1438"/>
          <w:tab w:val="left" w:pos="1440"/>
        </w:tabs>
        <w:spacing w:before="113" w:line="360" w:lineRule="auto"/>
        <w:ind w:right="716"/>
        <w:rPr>
          <w:sz w:val="20"/>
        </w:rPr>
      </w:pPr>
      <w:r>
        <w:rPr>
          <w:sz w:val="20"/>
        </w:rPr>
        <w:t>Submit</w:t>
      </w:r>
      <w:r>
        <w:rPr>
          <w:spacing w:val="-3"/>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3"/>
          <w:sz w:val="20"/>
        </w:rPr>
        <w:t xml:space="preserve"> </w:t>
      </w:r>
      <w:r>
        <w:rPr>
          <w:sz w:val="20"/>
        </w:rPr>
        <w:t>Section</w:t>
      </w:r>
      <w:r>
        <w:rPr>
          <w:spacing w:val="-4"/>
          <w:sz w:val="20"/>
        </w:rPr>
        <w:t xml:space="preserve"> </w:t>
      </w:r>
      <w:r>
        <w:rPr>
          <w:sz w:val="20"/>
        </w:rPr>
        <w:t>01</w:t>
      </w:r>
      <w:r>
        <w:rPr>
          <w:spacing w:val="-3"/>
          <w:sz w:val="20"/>
        </w:rPr>
        <w:t xml:space="preserve"> </w:t>
      </w:r>
      <w:r>
        <w:rPr>
          <w:sz w:val="20"/>
        </w:rPr>
        <w:t>33</w:t>
      </w:r>
      <w:r>
        <w:rPr>
          <w:spacing w:val="-4"/>
          <w:sz w:val="20"/>
        </w:rPr>
        <w:t xml:space="preserve"> </w:t>
      </w:r>
      <w:r>
        <w:rPr>
          <w:sz w:val="20"/>
        </w:rPr>
        <w:t>23,</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w:t>
      </w:r>
      <w:r>
        <w:rPr>
          <w:spacing w:val="-3"/>
          <w:sz w:val="20"/>
        </w:rPr>
        <w:t xml:space="preserve"> </w:t>
      </w:r>
      <w:r>
        <w:rPr>
          <w:sz w:val="20"/>
        </w:rPr>
        <w:t>DATA, AND SAMPLES.</w:t>
      </w:r>
    </w:p>
    <w:p w14:paraId="1AE04828" w14:textId="77777777" w:rsidR="00726659" w:rsidRDefault="000F0732">
      <w:pPr>
        <w:pStyle w:val="ListParagraph"/>
        <w:numPr>
          <w:ilvl w:val="2"/>
          <w:numId w:val="166"/>
        </w:numPr>
        <w:tabs>
          <w:tab w:val="left" w:pos="1438"/>
        </w:tabs>
        <w:ind w:left="1438" w:hanging="358"/>
        <w:rPr>
          <w:sz w:val="20"/>
        </w:rPr>
      </w:pPr>
      <w:r>
        <w:rPr>
          <w:sz w:val="20"/>
        </w:rPr>
        <w:t>Painter</w:t>
      </w:r>
      <w:r>
        <w:rPr>
          <w:spacing w:val="-6"/>
          <w:sz w:val="20"/>
        </w:rPr>
        <w:t xml:space="preserve"> </w:t>
      </w:r>
      <w:r>
        <w:rPr>
          <w:spacing w:val="-2"/>
          <w:sz w:val="20"/>
        </w:rPr>
        <w:t>qualifications.</w:t>
      </w:r>
    </w:p>
    <w:p w14:paraId="293CE21A" w14:textId="77777777" w:rsidR="00726659" w:rsidRDefault="000F0732">
      <w:pPr>
        <w:pStyle w:val="ListParagraph"/>
        <w:numPr>
          <w:ilvl w:val="2"/>
          <w:numId w:val="166"/>
        </w:numPr>
        <w:tabs>
          <w:tab w:val="left" w:pos="1438"/>
        </w:tabs>
        <w:spacing w:before="113"/>
        <w:ind w:left="1438" w:hanging="358"/>
        <w:rPr>
          <w:sz w:val="20"/>
        </w:rPr>
      </w:pPr>
      <w:r>
        <w:rPr>
          <w:sz w:val="20"/>
        </w:rPr>
        <w:t>Manufacturer's</w:t>
      </w:r>
      <w:r>
        <w:rPr>
          <w:spacing w:val="-8"/>
          <w:sz w:val="20"/>
        </w:rPr>
        <w:t xml:space="preserve"> </w:t>
      </w:r>
      <w:r>
        <w:rPr>
          <w:sz w:val="20"/>
        </w:rPr>
        <w:t>Literature</w:t>
      </w:r>
      <w:r>
        <w:rPr>
          <w:spacing w:val="-8"/>
          <w:sz w:val="20"/>
        </w:rPr>
        <w:t xml:space="preserve"> </w:t>
      </w:r>
      <w:r>
        <w:rPr>
          <w:sz w:val="20"/>
        </w:rPr>
        <w:t>and</w:t>
      </w:r>
      <w:r>
        <w:rPr>
          <w:spacing w:val="-8"/>
          <w:sz w:val="20"/>
        </w:rPr>
        <w:t xml:space="preserve"> </w:t>
      </w:r>
      <w:r>
        <w:rPr>
          <w:spacing w:val="-2"/>
          <w:sz w:val="20"/>
        </w:rPr>
        <w:t>Data:</w:t>
      </w:r>
    </w:p>
    <w:p w14:paraId="1FBAC26F" w14:textId="77777777" w:rsidR="00726659" w:rsidRDefault="000F0732">
      <w:pPr>
        <w:pStyle w:val="BodyText"/>
        <w:spacing w:before="114" w:line="360" w:lineRule="auto"/>
        <w:ind w:right="478"/>
      </w:pPr>
      <w:r>
        <w:t xml:space="preserve">1. Before work </w:t>
      </w:r>
      <w:proofErr w:type="gramStart"/>
      <w:r>
        <w:t>is started</w:t>
      </w:r>
      <w:proofErr w:type="gramEnd"/>
      <w:r>
        <w:t>, or sample panels are prepared, submit manufacturer's literature and technical data, the current Master Painters Institute (MPI) "Approved Product List" indicating brand label, product name and product code as of the date of contract award, will</w:t>
      </w:r>
      <w:r>
        <w:rPr>
          <w:spacing w:val="-5"/>
        </w:rPr>
        <w:t xml:space="preserve"> </w:t>
      </w:r>
      <w:r>
        <w:t>be</w:t>
      </w:r>
      <w:r>
        <w:rPr>
          <w:spacing w:val="-5"/>
        </w:rPr>
        <w:t xml:space="preserve"> </w:t>
      </w:r>
      <w:r>
        <w:t>used</w:t>
      </w:r>
      <w:r>
        <w:rPr>
          <w:spacing w:val="-5"/>
        </w:rPr>
        <w:t xml:space="preserve"> </w:t>
      </w:r>
      <w:r>
        <w:t>to</w:t>
      </w:r>
      <w:r>
        <w:rPr>
          <w:spacing w:val="-4"/>
        </w:rPr>
        <w:t xml:space="preserve"> </w:t>
      </w:r>
      <w:r>
        <w:t>determine</w:t>
      </w:r>
      <w:r>
        <w:rPr>
          <w:spacing w:val="-4"/>
        </w:rPr>
        <w:t xml:space="preserve"> </w:t>
      </w:r>
      <w:r>
        <w:t>compliance</w:t>
      </w:r>
      <w:r>
        <w:rPr>
          <w:spacing w:val="-4"/>
        </w:rPr>
        <w:t xml:space="preserve"> </w:t>
      </w:r>
      <w:r>
        <w:t>with</w:t>
      </w:r>
      <w:r>
        <w:rPr>
          <w:spacing w:val="-5"/>
        </w:rPr>
        <w:t xml:space="preserve"> </w:t>
      </w:r>
      <w:r>
        <w:t>the</w:t>
      </w:r>
      <w:r>
        <w:rPr>
          <w:spacing w:val="-4"/>
        </w:rPr>
        <w:t xml:space="preserve"> </w:t>
      </w:r>
      <w:r>
        <w:t>submittal</w:t>
      </w:r>
      <w:r>
        <w:rPr>
          <w:spacing w:val="-4"/>
        </w:rPr>
        <w:t xml:space="preserve"> </w:t>
      </w:r>
      <w:r>
        <w:t>requirements</w:t>
      </w:r>
      <w:r>
        <w:rPr>
          <w:spacing w:val="-5"/>
        </w:rPr>
        <w:t xml:space="preserve"> </w:t>
      </w:r>
      <w:r>
        <w:t>of this specification. The Contractor may choose to use subsequent MPI "Approved</w:t>
      </w:r>
      <w:r>
        <w:rPr>
          <w:spacing w:val="-4"/>
        </w:rPr>
        <w:t xml:space="preserve"> </w:t>
      </w:r>
      <w:r>
        <w:t>Product</w:t>
      </w:r>
      <w:r>
        <w:rPr>
          <w:spacing w:val="-4"/>
        </w:rPr>
        <w:t xml:space="preserve"> </w:t>
      </w:r>
      <w:r>
        <w:t>List",</w:t>
      </w:r>
      <w:r>
        <w:rPr>
          <w:spacing w:val="-3"/>
        </w:rPr>
        <w:t xml:space="preserve"> </w:t>
      </w:r>
      <w:r>
        <w:t>however,</w:t>
      </w:r>
      <w:r>
        <w:rPr>
          <w:spacing w:val="-4"/>
        </w:rPr>
        <w:t xml:space="preserve"> </w:t>
      </w:r>
      <w:r>
        <w:t>only</w:t>
      </w:r>
      <w:r>
        <w:rPr>
          <w:spacing w:val="-4"/>
        </w:rPr>
        <w:t xml:space="preserve"> </w:t>
      </w:r>
      <w:r>
        <w:t>one</w:t>
      </w:r>
      <w:r>
        <w:rPr>
          <w:spacing w:val="-4"/>
        </w:rPr>
        <w:t xml:space="preserve"> </w:t>
      </w:r>
      <w:r>
        <w:t>(1)</w:t>
      </w:r>
      <w:r>
        <w:rPr>
          <w:spacing w:val="-3"/>
        </w:rPr>
        <w:t xml:space="preserve"> </w:t>
      </w:r>
      <w:r>
        <w:t>list</w:t>
      </w:r>
      <w:r>
        <w:rPr>
          <w:spacing w:val="-4"/>
        </w:rPr>
        <w:t xml:space="preserve"> </w:t>
      </w:r>
      <w:r>
        <w:t>may</w:t>
      </w:r>
      <w:r>
        <w:rPr>
          <w:spacing w:val="-3"/>
        </w:rPr>
        <w:t xml:space="preserve"> </w:t>
      </w:r>
      <w:r>
        <w:t>be</w:t>
      </w:r>
      <w:r>
        <w:rPr>
          <w:spacing w:val="-4"/>
        </w:rPr>
        <w:t xml:space="preserve"> </w:t>
      </w:r>
      <w:r>
        <w:t>used</w:t>
      </w:r>
      <w:r>
        <w:rPr>
          <w:spacing w:val="-4"/>
        </w:rPr>
        <w:t xml:space="preserve"> </w:t>
      </w:r>
      <w:r>
        <w:t>for</w:t>
      </w:r>
      <w:r>
        <w:rPr>
          <w:spacing w:val="-4"/>
        </w:rPr>
        <w:t xml:space="preserve"> </w:t>
      </w:r>
      <w:r>
        <w:t xml:space="preserve">the entire </w:t>
      </w:r>
      <w:proofErr w:type="gramStart"/>
      <w:r>
        <w:t>contract</w:t>
      </w:r>
      <w:proofErr w:type="gramEnd"/>
      <w:r>
        <w:t xml:space="preserve"> and each coating system is to be from a single manufacturer.</w:t>
      </w:r>
      <w:r>
        <w:rPr>
          <w:spacing w:val="-4"/>
        </w:rPr>
        <w:t xml:space="preserve"> </w:t>
      </w:r>
      <w:r>
        <w:t>All</w:t>
      </w:r>
      <w:r>
        <w:rPr>
          <w:spacing w:val="-4"/>
        </w:rPr>
        <w:t xml:space="preserve"> </w:t>
      </w:r>
      <w:r>
        <w:t>coats</w:t>
      </w:r>
      <w:r>
        <w:rPr>
          <w:spacing w:val="-4"/>
        </w:rPr>
        <w:t xml:space="preserve"> </w:t>
      </w:r>
      <w:r>
        <w:t>on</w:t>
      </w:r>
      <w:r>
        <w:rPr>
          <w:spacing w:val="-3"/>
        </w:rPr>
        <w:t xml:space="preserve"> </w:t>
      </w:r>
      <w:r>
        <w:t>a</w:t>
      </w:r>
      <w:r>
        <w:rPr>
          <w:spacing w:val="-4"/>
        </w:rPr>
        <w:t xml:space="preserve"> </w:t>
      </w:r>
      <w:r>
        <w:t>particular</w:t>
      </w:r>
      <w:r>
        <w:rPr>
          <w:spacing w:val="-4"/>
        </w:rPr>
        <w:t xml:space="preserve"> </w:t>
      </w:r>
      <w:r>
        <w:t>substrate</w:t>
      </w:r>
      <w:r>
        <w:rPr>
          <w:spacing w:val="-4"/>
        </w:rPr>
        <w:t xml:space="preserve"> </w:t>
      </w:r>
      <w:r>
        <w:t>must</w:t>
      </w:r>
      <w:r>
        <w:rPr>
          <w:spacing w:val="-3"/>
        </w:rPr>
        <w:t xml:space="preserve"> </w:t>
      </w:r>
      <w:r>
        <w:t>be</w:t>
      </w:r>
      <w:r>
        <w:rPr>
          <w:spacing w:val="-4"/>
        </w:rPr>
        <w:t xml:space="preserve"> </w:t>
      </w:r>
      <w:r>
        <w:t>from</w:t>
      </w:r>
      <w:r>
        <w:rPr>
          <w:spacing w:val="-4"/>
        </w:rPr>
        <w:t xml:space="preserve"> </w:t>
      </w:r>
      <w:r>
        <w:t>a</w:t>
      </w:r>
      <w:r>
        <w:rPr>
          <w:spacing w:val="-3"/>
        </w:rPr>
        <w:t xml:space="preserve"> </w:t>
      </w:r>
      <w:r>
        <w:t>single manufacturer. No variation from the MPI "Approved Product List" where applicable is acceptable.</w:t>
      </w:r>
    </w:p>
    <w:p w14:paraId="5AC1DEA2" w14:textId="77777777" w:rsidR="00726659" w:rsidRDefault="000F0732">
      <w:pPr>
        <w:pStyle w:val="ListParagraph"/>
        <w:numPr>
          <w:ilvl w:val="2"/>
          <w:numId w:val="166"/>
        </w:numPr>
        <w:tabs>
          <w:tab w:val="left" w:pos="1438"/>
        </w:tabs>
        <w:ind w:left="1438" w:hanging="358"/>
        <w:rPr>
          <w:sz w:val="20"/>
        </w:rPr>
      </w:pPr>
      <w:r>
        <w:rPr>
          <w:sz w:val="20"/>
        </w:rPr>
        <w:t>Sample</w:t>
      </w:r>
      <w:r>
        <w:rPr>
          <w:spacing w:val="-5"/>
          <w:sz w:val="20"/>
        </w:rPr>
        <w:t xml:space="preserve"> </w:t>
      </w:r>
      <w:r>
        <w:rPr>
          <w:spacing w:val="-2"/>
          <w:sz w:val="20"/>
        </w:rPr>
        <w:t>Panels:</w:t>
      </w:r>
    </w:p>
    <w:p w14:paraId="5A86E389" w14:textId="77777777" w:rsidR="00726659" w:rsidRDefault="000F0732">
      <w:pPr>
        <w:pStyle w:val="ListParagraph"/>
        <w:numPr>
          <w:ilvl w:val="0"/>
          <w:numId w:val="162"/>
        </w:numPr>
        <w:tabs>
          <w:tab w:val="left" w:pos="1798"/>
          <w:tab w:val="left" w:pos="1800"/>
        </w:tabs>
        <w:spacing w:before="113" w:line="360" w:lineRule="auto"/>
        <w:ind w:right="956"/>
        <w:rPr>
          <w:sz w:val="20"/>
        </w:rPr>
      </w:pPr>
      <w:r>
        <w:rPr>
          <w:sz w:val="20"/>
        </w:rPr>
        <w:t>After painters' materials have been approved and before work is started,</w:t>
      </w:r>
      <w:r>
        <w:rPr>
          <w:spacing w:val="-4"/>
          <w:sz w:val="20"/>
        </w:rPr>
        <w:t xml:space="preserve"> </w:t>
      </w:r>
      <w:r>
        <w:rPr>
          <w:sz w:val="20"/>
        </w:rPr>
        <w:t>submit</w:t>
      </w:r>
      <w:r>
        <w:rPr>
          <w:spacing w:val="-3"/>
          <w:sz w:val="20"/>
        </w:rPr>
        <w:t xml:space="preserve"> </w:t>
      </w:r>
      <w:r>
        <w:rPr>
          <w:sz w:val="20"/>
        </w:rPr>
        <w:t>sample</w:t>
      </w:r>
      <w:r>
        <w:rPr>
          <w:spacing w:val="-4"/>
          <w:sz w:val="20"/>
        </w:rPr>
        <w:t xml:space="preserve"> </w:t>
      </w:r>
      <w:r>
        <w:rPr>
          <w:sz w:val="20"/>
        </w:rPr>
        <w:t>panels</w:t>
      </w:r>
      <w:r>
        <w:rPr>
          <w:spacing w:val="-4"/>
          <w:sz w:val="20"/>
        </w:rPr>
        <w:t xml:space="preserve"> </w:t>
      </w:r>
      <w:r>
        <w:rPr>
          <w:sz w:val="20"/>
        </w:rPr>
        <w:t>showing</w:t>
      </w:r>
      <w:r>
        <w:rPr>
          <w:spacing w:val="-4"/>
          <w:sz w:val="20"/>
        </w:rPr>
        <w:t xml:space="preserve"> </w:t>
      </w:r>
      <w:r>
        <w:rPr>
          <w:sz w:val="20"/>
        </w:rPr>
        <w:t>each</w:t>
      </w:r>
      <w:r>
        <w:rPr>
          <w:spacing w:val="-4"/>
          <w:sz w:val="20"/>
        </w:rPr>
        <w:t xml:space="preserve"> </w:t>
      </w:r>
      <w:r>
        <w:rPr>
          <w:sz w:val="20"/>
        </w:rPr>
        <w:t>type</w:t>
      </w:r>
      <w:r>
        <w:rPr>
          <w:spacing w:val="-4"/>
          <w:sz w:val="20"/>
        </w:rPr>
        <w:t xml:space="preserve"> </w:t>
      </w:r>
      <w:r>
        <w:rPr>
          <w:sz w:val="20"/>
        </w:rPr>
        <w:t>of</w:t>
      </w:r>
      <w:r>
        <w:rPr>
          <w:spacing w:val="-4"/>
          <w:sz w:val="20"/>
        </w:rPr>
        <w:t xml:space="preserve"> </w:t>
      </w:r>
      <w:r>
        <w:rPr>
          <w:sz w:val="20"/>
        </w:rPr>
        <w:t>finish</w:t>
      </w:r>
      <w:r>
        <w:rPr>
          <w:spacing w:val="-4"/>
          <w:sz w:val="20"/>
        </w:rPr>
        <w:t xml:space="preserve"> </w:t>
      </w:r>
      <w:r>
        <w:rPr>
          <w:sz w:val="20"/>
        </w:rPr>
        <w:t>and</w:t>
      </w:r>
      <w:r>
        <w:rPr>
          <w:spacing w:val="-4"/>
          <w:sz w:val="20"/>
        </w:rPr>
        <w:t xml:space="preserve"> </w:t>
      </w:r>
      <w:r>
        <w:rPr>
          <w:sz w:val="20"/>
        </w:rPr>
        <w:t xml:space="preserve">color </w:t>
      </w:r>
      <w:r>
        <w:rPr>
          <w:spacing w:val="-2"/>
          <w:sz w:val="20"/>
        </w:rPr>
        <w:t>specified.</w:t>
      </w:r>
    </w:p>
    <w:p w14:paraId="03D3F430" w14:textId="77777777" w:rsidR="00726659" w:rsidRDefault="000F0732">
      <w:pPr>
        <w:pStyle w:val="ListParagraph"/>
        <w:numPr>
          <w:ilvl w:val="0"/>
          <w:numId w:val="162"/>
        </w:numPr>
        <w:tabs>
          <w:tab w:val="left" w:pos="1798"/>
        </w:tabs>
        <w:ind w:left="1798" w:hanging="358"/>
        <w:rPr>
          <w:sz w:val="20"/>
        </w:rPr>
      </w:pPr>
      <w:r>
        <w:rPr>
          <w:sz w:val="20"/>
        </w:rPr>
        <w:t>Panels</w:t>
      </w:r>
      <w:r>
        <w:rPr>
          <w:spacing w:val="-5"/>
          <w:sz w:val="20"/>
        </w:rPr>
        <w:t xml:space="preserve"> </w:t>
      </w:r>
      <w:r>
        <w:rPr>
          <w:sz w:val="20"/>
        </w:rPr>
        <w:t>to</w:t>
      </w:r>
      <w:r>
        <w:rPr>
          <w:spacing w:val="-4"/>
          <w:sz w:val="20"/>
        </w:rPr>
        <w:t xml:space="preserve"> </w:t>
      </w:r>
      <w:r>
        <w:rPr>
          <w:sz w:val="20"/>
        </w:rPr>
        <w:t>Show</w:t>
      </w:r>
      <w:r>
        <w:rPr>
          <w:spacing w:val="-2"/>
          <w:sz w:val="20"/>
        </w:rPr>
        <w:t xml:space="preserve"> </w:t>
      </w:r>
      <w:r>
        <w:rPr>
          <w:sz w:val="20"/>
        </w:rPr>
        <w:t>Color:</w:t>
      </w:r>
      <w:r>
        <w:rPr>
          <w:spacing w:val="-4"/>
          <w:sz w:val="20"/>
        </w:rPr>
        <w:t xml:space="preserve"> </w:t>
      </w:r>
      <w:r>
        <w:rPr>
          <w:sz w:val="20"/>
        </w:rPr>
        <w:t>Composition</w:t>
      </w:r>
      <w:r>
        <w:rPr>
          <w:spacing w:val="-4"/>
          <w:sz w:val="20"/>
        </w:rPr>
        <w:t xml:space="preserve"> </w:t>
      </w:r>
      <w:r>
        <w:rPr>
          <w:sz w:val="20"/>
        </w:rPr>
        <w:t>board,</w:t>
      </w:r>
      <w:r>
        <w:rPr>
          <w:spacing w:val="-3"/>
          <w:sz w:val="20"/>
        </w:rPr>
        <w:t xml:space="preserve"> </w:t>
      </w:r>
      <w:r>
        <w:rPr>
          <w:sz w:val="20"/>
        </w:rPr>
        <w:t>100</w:t>
      </w:r>
      <w:r>
        <w:rPr>
          <w:spacing w:val="-3"/>
          <w:sz w:val="20"/>
        </w:rPr>
        <w:t xml:space="preserve"> </w:t>
      </w:r>
      <w:r>
        <w:rPr>
          <w:sz w:val="20"/>
        </w:rPr>
        <w:t>x</w:t>
      </w:r>
      <w:r>
        <w:rPr>
          <w:spacing w:val="-3"/>
          <w:sz w:val="20"/>
        </w:rPr>
        <w:t xml:space="preserve"> </w:t>
      </w:r>
      <w:r>
        <w:rPr>
          <w:sz w:val="20"/>
        </w:rPr>
        <w:t>250</w:t>
      </w:r>
      <w:r>
        <w:rPr>
          <w:spacing w:val="-4"/>
          <w:sz w:val="20"/>
        </w:rPr>
        <w:t xml:space="preserve"> </w:t>
      </w:r>
      <w:r>
        <w:rPr>
          <w:sz w:val="20"/>
        </w:rPr>
        <w:t>mm</w:t>
      </w:r>
      <w:r>
        <w:rPr>
          <w:spacing w:val="-4"/>
          <w:sz w:val="20"/>
        </w:rPr>
        <w:t xml:space="preserve"> </w:t>
      </w:r>
      <w:r>
        <w:rPr>
          <w:sz w:val="20"/>
        </w:rPr>
        <w:t>(4</w:t>
      </w:r>
      <w:r>
        <w:rPr>
          <w:spacing w:val="-2"/>
          <w:sz w:val="20"/>
        </w:rPr>
        <w:t xml:space="preserve"> </w:t>
      </w:r>
      <w:r>
        <w:rPr>
          <w:sz w:val="20"/>
        </w:rPr>
        <w:t>x</w:t>
      </w:r>
      <w:r>
        <w:rPr>
          <w:spacing w:val="-4"/>
          <w:sz w:val="20"/>
        </w:rPr>
        <w:t xml:space="preserve"> </w:t>
      </w:r>
      <w:r>
        <w:rPr>
          <w:sz w:val="20"/>
        </w:rPr>
        <w:t>10</w:t>
      </w:r>
      <w:r>
        <w:rPr>
          <w:spacing w:val="-3"/>
          <w:sz w:val="20"/>
        </w:rPr>
        <w:t xml:space="preserve"> </w:t>
      </w:r>
      <w:r>
        <w:rPr>
          <w:spacing w:val="-2"/>
          <w:sz w:val="20"/>
        </w:rPr>
        <w:t>inch).</w:t>
      </w:r>
    </w:p>
    <w:p w14:paraId="754B7AC0" w14:textId="77777777" w:rsidR="00726659" w:rsidRDefault="000F0732">
      <w:pPr>
        <w:pStyle w:val="ListParagraph"/>
        <w:numPr>
          <w:ilvl w:val="0"/>
          <w:numId w:val="162"/>
        </w:numPr>
        <w:tabs>
          <w:tab w:val="left" w:pos="1798"/>
          <w:tab w:val="left" w:pos="1800"/>
        </w:tabs>
        <w:spacing w:before="113" w:line="360" w:lineRule="auto"/>
        <w:ind w:right="956"/>
        <w:rPr>
          <w:sz w:val="20"/>
        </w:rPr>
      </w:pPr>
      <w:r>
        <w:rPr>
          <w:sz w:val="20"/>
        </w:rPr>
        <w:t xml:space="preserve">Panel to Show Transparent Finishes: Wood of same species and grain pattern as wood approved for use, 100 x 250 mm (4 x </w:t>
      </w:r>
      <w:proofErr w:type="gramStart"/>
      <w:r>
        <w:rPr>
          <w:sz w:val="20"/>
        </w:rPr>
        <w:t>10 inch</w:t>
      </w:r>
      <w:proofErr w:type="gramEnd"/>
      <w:r>
        <w:rPr>
          <w:sz w:val="20"/>
        </w:rPr>
        <w:t xml:space="preserve"> face) minimum,</w:t>
      </w:r>
      <w:r>
        <w:rPr>
          <w:spacing w:val="-4"/>
          <w:sz w:val="20"/>
        </w:rPr>
        <w:t xml:space="preserve"> </w:t>
      </w:r>
      <w:r>
        <w:rPr>
          <w:sz w:val="20"/>
        </w:rPr>
        <w:t>and</w:t>
      </w:r>
      <w:r>
        <w:rPr>
          <w:spacing w:val="-4"/>
          <w:sz w:val="20"/>
        </w:rPr>
        <w:t xml:space="preserve"> </w:t>
      </w:r>
      <w:r>
        <w:rPr>
          <w:sz w:val="20"/>
        </w:rPr>
        <w:t>where</w:t>
      </w:r>
      <w:r>
        <w:rPr>
          <w:spacing w:val="-4"/>
          <w:sz w:val="20"/>
        </w:rPr>
        <w:t xml:space="preserve"> </w:t>
      </w:r>
      <w:r>
        <w:rPr>
          <w:sz w:val="20"/>
        </w:rPr>
        <w:t>both</w:t>
      </w:r>
      <w:r>
        <w:rPr>
          <w:spacing w:val="-4"/>
          <w:sz w:val="20"/>
        </w:rPr>
        <w:t xml:space="preserve"> </w:t>
      </w:r>
      <w:r>
        <w:rPr>
          <w:sz w:val="20"/>
        </w:rPr>
        <w:t>flat</w:t>
      </w:r>
      <w:r>
        <w:rPr>
          <w:spacing w:val="-4"/>
          <w:sz w:val="20"/>
        </w:rPr>
        <w:t xml:space="preserve"> </w:t>
      </w:r>
      <w:r>
        <w:rPr>
          <w:sz w:val="20"/>
        </w:rPr>
        <w:t>and</w:t>
      </w:r>
      <w:r>
        <w:rPr>
          <w:spacing w:val="-4"/>
          <w:sz w:val="20"/>
        </w:rPr>
        <w:t xml:space="preserve"> </w:t>
      </w:r>
      <w:r>
        <w:rPr>
          <w:sz w:val="20"/>
        </w:rPr>
        <w:t>edge</w:t>
      </w:r>
      <w:r>
        <w:rPr>
          <w:spacing w:val="-4"/>
          <w:sz w:val="20"/>
        </w:rPr>
        <w:t xml:space="preserve"> </w:t>
      </w:r>
      <w:r>
        <w:rPr>
          <w:sz w:val="20"/>
        </w:rPr>
        <w:t>grain</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exposed,</w:t>
      </w:r>
      <w:r>
        <w:rPr>
          <w:spacing w:val="-4"/>
          <w:sz w:val="20"/>
        </w:rPr>
        <w:t xml:space="preserve"> </w:t>
      </w:r>
      <w:r>
        <w:rPr>
          <w:sz w:val="20"/>
        </w:rPr>
        <w:t>250</w:t>
      </w:r>
      <w:r>
        <w:rPr>
          <w:spacing w:val="-3"/>
          <w:sz w:val="20"/>
        </w:rPr>
        <w:t xml:space="preserve"> </w:t>
      </w:r>
      <w:r>
        <w:rPr>
          <w:sz w:val="20"/>
        </w:rPr>
        <w:t>mm</w:t>
      </w:r>
    </w:p>
    <w:p w14:paraId="6BB1031F" w14:textId="77777777" w:rsidR="00726659" w:rsidRDefault="000F0732">
      <w:pPr>
        <w:pStyle w:val="BodyText"/>
        <w:spacing w:line="360" w:lineRule="auto"/>
        <w:ind w:firstLine="0"/>
      </w:pPr>
      <w:r>
        <w:t>(10</w:t>
      </w:r>
      <w:r>
        <w:rPr>
          <w:spacing w:val="-3"/>
        </w:rPr>
        <w:t xml:space="preserve"> </w:t>
      </w:r>
      <w:r>
        <w:t>inches)</w:t>
      </w:r>
      <w:r>
        <w:rPr>
          <w:spacing w:val="-3"/>
        </w:rPr>
        <w:t xml:space="preserve"> </w:t>
      </w:r>
      <w:r>
        <w:t>long</w:t>
      </w:r>
      <w:r>
        <w:rPr>
          <w:spacing w:val="-2"/>
        </w:rPr>
        <w:t xml:space="preserve"> </w:t>
      </w:r>
      <w:r>
        <w:t>by</w:t>
      </w:r>
      <w:r>
        <w:rPr>
          <w:spacing w:val="-3"/>
        </w:rPr>
        <w:t xml:space="preserve"> </w:t>
      </w:r>
      <w:r>
        <w:t>sufficient</w:t>
      </w:r>
      <w:r>
        <w:rPr>
          <w:spacing w:val="-3"/>
        </w:rPr>
        <w:t xml:space="preserve"> </w:t>
      </w:r>
      <w:r>
        <w:t>size,</w:t>
      </w:r>
      <w:r>
        <w:rPr>
          <w:spacing w:val="-2"/>
        </w:rPr>
        <w:t xml:space="preserve"> </w:t>
      </w:r>
      <w:r>
        <w:t>50</w:t>
      </w:r>
      <w:r>
        <w:rPr>
          <w:spacing w:val="-3"/>
        </w:rPr>
        <w:t xml:space="preserve"> </w:t>
      </w:r>
      <w:r>
        <w:t>x</w:t>
      </w:r>
      <w:r>
        <w:rPr>
          <w:spacing w:val="-3"/>
        </w:rPr>
        <w:t xml:space="preserve"> </w:t>
      </w:r>
      <w:r>
        <w:t>50</w:t>
      </w:r>
      <w:r>
        <w:rPr>
          <w:spacing w:val="-2"/>
        </w:rPr>
        <w:t xml:space="preserve"> </w:t>
      </w:r>
      <w:r>
        <w:t>mm</w:t>
      </w:r>
      <w:r>
        <w:rPr>
          <w:spacing w:val="-3"/>
        </w:rPr>
        <w:t xml:space="preserve"> </w:t>
      </w:r>
      <w:r>
        <w:t>(2</w:t>
      </w:r>
      <w:r>
        <w:rPr>
          <w:spacing w:val="-3"/>
        </w:rPr>
        <w:t xml:space="preserve"> </w:t>
      </w:r>
      <w:r>
        <w:t>x</w:t>
      </w:r>
      <w:r>
        <w:rPr>
          <w:spacing w:val="-3"/>
        </w:rPr>
        <w:t xml:space="preserve"> </w:t>
      </w:r>
      <w:r>
        <w:t>2</w:t>
      </w:r>
      <w:r>
        <w:rPr>
          <w:spacing w:val="-2"/>
        </w:rPr>
        <w:t xml:space="preserve"> </w:t>
      </w:r>
      <w:r>
        <w:t>inch)</w:t>
      </w:r>
      <w:r>
        <w:rPr>
          <w:spacing w:val="-3"/>
        </w:rPr>
        <w:t xml:space="preserve"> </w:t>
      </w:r>
      <w:r>
        <w:t>minimum</w:t>
      </w:r>
      <w:r>
        <w:rPr>
          <w:spacing w:val="-3"/>
        </w:rPr>
        <w:t xml:space="preserve"> </w:t>
      </w:r>
      <w:r>
        <w:t>or actual wood member to show complete finish.</w:t>
      </w:r>
    </w:p>
    <w:p w14:paraId="00D1A158" w14:textId="77777777" w:rsidR="00726659" w:rsidRDefault="000F0732">
      <w:pPr>
        <w:pStyle w:val="ListParagraph"/>
        <w:numPr>
          <w:ilvl w:val="0"/>
          <w:numId w:val="162"/>
        </w:numPr>
        <w:tabs>
          <w:tab w:val="left" w:pos="1798"/>
        </w:tabs>
        <w:ind w:left="1798" w:hanging="358"/>
        <w:rPr>
          <w:sz w:val="20"/>
        </w:rPr>
      </w:pPr>
      <w:r>
        <w:rPr>
          <w:sz w:val="20"/>
        </w:rPr>
        <w:t>Attach</w:t>
      </w:r>
      <w:r>
        <w:rPr>
          <w:spacing w:val="-4"/>
          <w:sz w:val="20"/>
        </w:rPr>
        <w:t xml:space="preserve"> </w:t>
      </w:r>
      <w:r>
        <w:rPr>
          <w:sz w:val="20"/>
        </w:rPr>
        <w:t>labels</w:t>
      </w:r>
      <w:r>
        <w:rPr>
          <w:spacing w:val="-5"/>
          <w:sz w:val="20"/>
        </w:rPr>
        <w:t xml:space="preserve"> </w:t>
      </w:r>
      <w:r>
        <w:rPr>
          <w:sz w:val="20"/>
        </w:rPr>
        <w:t>to</w:t>
      </w:r>
      <w:r>
        <w:rPr>
          <w:spacing w:val="-4"/>
          <w:sz w:val="20"/>
        </w:rPr>
        <w:t xml:space="preserve"> </w:t>
      </w:r>
      <w:r>
        <w:rPr>
          <w:sz w:val="20"/>
        </w:rPr>
        <w:t>panel</w:t>
      </w:r>
      <w:r>
        <w:rPr>
          <w:spacing w:val="-4"/>
          <w:sz w:val="20"/>
        </w:rPr>
        <w:t xml:space="preserve"> </w:t>
      </w:r>
      <w:r>
        <w:rPr>
          <w:sz w:val="20"/>
        </w:rPr>
        <w:t>stating</w:t>
      </w:r>
      <w:r>
        <w:rPr>
          <w:spacing w:val="-5"/>
          <w:sz w:val="20"/>
        </w:rPr>
        <w:t xml:space="preserve"> </w:t>
      </w:r>
      <w:r>
        <w:rPr>
          <w:sz w:val="20"/>
        </w:rPr>
        <w:t>the</w:t>
      </w:r>
      <w:r>
        <w:rPr>
          <w:spacing w:val="-3"/>
          <w:sz w:val="20"/>
        </w:rPr>
        <w:t xml:space="preserve"> </w:t>
      </w:r>
      <w:r>
        <w:rPr>
          <w:spacing w:val="-2"/>
          <w:sz w:val="20"/>
        </w:rPr>
        <w:t>following:</w:t>
      </w:r>
    </w:p>
    <w:p w14:paraId="052761CC" w14:textId="77777777" w:rsidR="00726659" w:rsidRDefault="00726659">
      <w:pPr>
        <w:pStyle w:val="ListParagraph"/>
        <w:rPr>
          <w:sz w:val="20"/>
        </w:rPr>
        <w:sectPr w:rsidR="00726659">
          <w:pgSz w:w="12240" w:h="15840"/>
          <w:pgMar w:top="1620" w:right="720" w:bottom="940" w:left="720" w:header="720" w:footer="747" w:gutter="0"/>
          <w:cols w:space="720"/>
        </w:sectPr>
      </w:pPr>
    </w:p>
    <w:p w14:paraId="52DF84C2" w14:textId="77777777" w:rsidR="00726659" w:rsidRDefault="00726659">
      <w:pPr>
        <w:pStyle w:val="BodyText"/>
        <w:spacing w:before="113"/>
        <w:ind w:left="0" w:firstLine="0"/>
      </w:pPr>
    </w:p>
    <w:p w14:paraId="63F4EDE9" w14:textId="77777777" w:rsidR="00726659" w:rsidRDefault="000F0732">
      <w:pPr>
        <w:pStyle w:val="ListParagraph"/>
        <w:numPr>
          <w:ilvl w:val="1"/>
          <w:numId w:val="162"/>
        </w:numPr>
        <w:tabs>
          <w:tab w:val="left" w:pos="2158"/>
          <w:tab w:val="left" w:pos="2160"/>
        </w:tabs>
        <w:spacing w:line="360" w:lineRule="auto"/>
        <w:ind w:right="1196"/>
        <w:rPr>
          <w:sz w:val="20"/>
        </w:rPr>
      </w:pPr>
      <w:r>
        <w:rPr>
          <w:sz w:val="20"/>
        </w:rPr>
        <w:t>Federal</w:t>
      </w:r>
      <w:r>
        <w:rPr>
          <w:spacing w:val="-6"/>
          <w:sz w:val="20"/>
        </w:rPr>
        <w:t xml:space="preserve"> </w:t>
      </w:r>
      <w:r>
        <w:rPr>
          <w:sz w:val="20"/>
        </w:rPr>
        <w:t>Specification</w:t>
      </w:r>
      <w:r>
        <w:rPr>
          <w:spacing w:val="-6"/>
          <w:sz w:val="20"/>
        </w:rPr>
        <w:t xml:space="preserve"> </w:t>
      </w:r>
      <w:r>
        <w:rPr>
          <w:sz w:val="20"/>
        </w:rPr>
        <w:t>Number</w:t>
      </w:r>
      <w:r>
        <w:rPr>
          <w:spacing w:val="-6"/>
          <w:sz w:val="20"/>
        </w:rPr>
        <w:t xml:space="preserve"> </w:t>
      </w:r>
      <w:r>
        <w:rPr>
          <w:sz w:val="20"/>
        </w:rPr>
        <w:t>or</w:t>
      </w:r>
      <w:r>
        <w:rPr>
          <w:spacing w:val="-6"/>
          <w:sz w:val="20"/>
        </w:rPr>
        <w:t xml:space="preserve"> </w:t>
      </w:r>
      <w:r>
        <w:rPr>
          <w:sz w:val="20"/>
        </w:rPr>
        <w:t>manufacturers</w:t>
      </w:r>
      <w:r>
        <w:rPr>
          <w:spacing w:val="-5"/>
          <w:sz w:val="20"/>
        </w:rPr>
        <w:t xml:space="preserve"> </w:t>
      </w:r>
      <w:r>
        <w:rPr>
          <w:sz w:val="20"/>
        </w:rPr>
        <w:t>name</w:t>
      </w:r>
      <w:r>
        <w:rPr>
          <w:spacing w:val="-6"/>
          <w:sz w:val="20"/>
        </w:rPr>
        <w:t xml:space="preserve"> </w:t>
      </w:r>
      <w:r>
        <w:rPr>
          <w:sz w:val="20"/>
        </w:rPr>
        <w:t>and</w:t>
      </w:r>
      <w:r>
        <w:rPr>
          <w:spacing w:val="-5"/>
          <w:sz w:val="20"/>
        </w:rPr>
        <w:t xml:space="preserve"> </w:t>
      </w:r>
      <w:r>
        <w:rPr>
          <w:sz w:val="20"/>
        </w:rPr>
        <w:t>product number of paints used.</w:t>
      </w:r>
    </w:p>
    <w:p w14:paraId="4657DFA8" w14:textId="77777777" w:rsidR="00726659" w:rsidRDefault="000F0732">
      <w:pPr>
        <w:pStyle w:val="ListParagraph"/>
        <w:numPr>
          <w:ilvl w:val="1"/>
          <w:numId w:val="162"/>
        </w:numPr>
        <w:tabs>
          <w:tab w:val="left" w:pos="2158"/>
          <w:tab w:val="left" w:pos="2160"/>
        </w:tabs>
        <w:spacing w:line="360" w:lineRule="auto"/>
        <w:ind w:right="836"/>
        <w:rPr>
          <w:sz w:val="20"/>
        </w:rPr>
      </w:pPr>
      <w:r>
        <w:rPr>
          <w:sz w:val="20"/>
        </w:rPr>
        <w:t>Specification</w:t>
      </w:r>
      <w:r>
        <w:rPr>
          <w:spacing w:val="-5"/>
          <w:sz w:val="20"/>
        </w:rPr>
        <w:t xml:space="preserve"> </w:t>
      </w:r>
      <w:r>
        <w:rPr>
          <w:sz w:val="20"/>
        </w:rPr>
        <w:t>code</w:t>
      </w:r>
      <w:r>
        <w:rPr>
          <w:spacing w:val="-5"/>
          <w:sz w:val="20"/>
        </w:rPr>
        <w:t xml:space="preserve"> </w:t>
      </w:r>
      <w:r>
        <w:rPr>
          <w:sz w:val="20"/>
        </w:rPr>
        <w:t>number</w:t>
      </w:r>
      <w:r>
        <w:rPr>
          <w:spacing w:val="-4"/>
          <w:sz w:val="20"/>
        </w:rPr>
        <w:t xml:space="preserve"> </w:t>
      </w:r>
      <w:r>
        <w:rPr>
          <w:sz w:val="20"/>
        </w:rPr>
        <w:t>specified</w:t>
      </w:r>
      <w:r>
        <w:rPr>
          <w:spacing w:val="-4"/>
          <w:sz w:val="20"/>
        </w:rPr>
        <w:t xml:space="preserve"> </w:t>
      </w:r>
      <w:r>
        <w:rPr>
          <w:sz w:val="20"/>
        </w:rPr>
        <w:t>in</w:t>
      </w:r>
      <w:r>
        <w:rPr>
          <w:spacing w:val="-5"/>
          <w:sz w:val="20"/>
        </w:rPr>
        <w:t xml:space="preserve"> </w:t>
      </w:r>
      <w:r>
        <w:rPr>
          <w:sz w:val="20"/>
        </w:rPr>
        <w:t>Section</w:t>
      </w:r>
      <w:r>
        <w:rPr>
          <w:spacing w:val="-4"/>
          <w:sz w:val="20"/>
        </w:rPr>
        <w:t xml:space="preserve"> </w:t>
      </w:r>
      <w:r>
        <w:rPr>
          <w:sz w:val="20"/>
        </w:rPr>
        <w:t>09</w:t>
      </w:r>
      <w:r>
        <w:rPr>
          <w:spacing w:val="-5"/>
          <w:sz w:val="20"/>
        </w:rPr>
        <w:t xml:space="preserve"> </w:t>
      </w:r>
      <w:r>
        <w:rPr>
          <w:sz w:val="20"/>
        </w:rPr>
        <w:t>06</w:t>
      </w:r>
      <w:r>
        <w:rPr>
          <w:spacing w:val="-5"/>
          <w:sz w:val="20"/>
        </w:rPr>
        <w:t xml:space="preserve"> </w:t>
      </w:r>
      <w:r>
        <w:rPr>
          <w:sz w:val="20"/>
        </w:rPr>
        <w:t>00,</w:t>
      </w:r>
      <w:r>
        <w:rPr>
          <w:spacing w:val="-4"/>
          <w:sz w:val="20"/>
        </w:rPr>
        <w:t xml:space="preserve"> </w:t>
      </w:r>
      <w:r>
        <w:rPr>
          <w:sz w:val="20"/>
        </w:rPr>
        <w:t>SCHEDULE FOR FINISHES.</w:t>
      </w:r>
    </w:p>
    <w:p w14:paraId="342C0BF8" w14:textId="77777777" w:rsidR="00726659" w:rsidRDefault="000F0732">
      <w:pPr>
        <w:pStyle w:val="ListParagraph"/>
        <w:numPr>
          <w:ilvl w:val="1"/>
          <w:numId w:val="162"/>
        </w:numPr>
        <w:tabs>
          <w:tab w:val="left" w:pos="2158"/>
        </w:tabs>
        <w:ind w:left="2158" w:hanging="358"/>
        <w:rPr>
          <w:sz w:val="20"/>
        </w:rPr>
      </w:pPr>
      <w:r>
        <w:rPr>
          <w:sz w:val="20"/>
        </w:rPr>
        <w:t>Product</w:t>
      </w:r>
      <w:r>
        <w:rPr>
          <w:spacing w:val="-5"/>
          <w:sz w:val="20"/>
        </w:rPr>
        <w:t xml:space="preserve"> </w:t>
      </w:r>
      <w:r>
        <w:rPr>
          <w:sz w:val="20"/>
        </w:rPr>
        <w:t>type</w:t>
      </w:r>
      <w:r>
        <w:rPr>
          <w:spacing w:val="-4"/>
          <w:sz w:val="20"/>
        </w:rPr>
        <w:t xml:space="preserve"> </w:t>
      </w:r>
      <w:r>
        <w:rPr>
          <w:sz w:val="20"/>
        </w:rPr>
        <w:t>and</w:t>
      </w:r>
      <w:r>
        <w:rPr>
          <w:spacing w:val="-3"/>
          <w:sz w:val="20"/>
        </w:rPr>
        <w:t xml:space="preserve"> </w:t>
      </w:r>
      <w:r>
        <w:rPr>
          <w:spacing w:val="-2"/>
          <w:sz w:val="20"/>
        </w:rPr>
        <w:t>color.</w:t>
      </w:r>
    </w:p>
    <w:p w14:paraId="18D3FE11" w14:textId="77777777" w:rsidR="00726659" w:rsidRDefault="000F0732">
      <w:pPr>
        <w:pStyle w:val="ListParagraph"/>
        <w:numPr>
          <w:ilvl w:val="1"/>
          <w:numId w:val="162"/>
        </w:numPr>
        <w:tabs>
          <w:tab w:val="left" w:pos="2158"/>
        </w:tabs>
        <w:spacing w:before="113"/>
        <w:ind w:left="2158" w:hanging="358"/>
        <w:rPr>
          <w:sz w:val="20"/>
        </w:rPr>
      </w:pPr>
      <w:r>
        <w:rPr>
          <w:sz w:val="20"/>
        </w:rPr>
        <w:t>Name</w:t>
      </w:r>
      <w:r>
        <w:rPr>
          <w:spacing w:val="-2"/>
          <w:sz w:val="20"/>
        </w:rPr>
        <w:t xml:space="preserve"> </w:t>
      </w:r>
      <w:r>
        <w:rPr>
          <w:sz w:val="20"/>
        </w:rPr>
        <w:t>of</w:t>
      </w:r>
      <w:r>
        <w:rPr>
          <w:spacing w:val="-3"/>
          <w:sz w:val="20"/>
        </w:rPr>
        <w:t xml:space="preserve"> </w:t>
      </w:r>
      <w:r>
        <w:rPr>
          <w:spacing w:val="-2"/>
          <w:sz w:val="20"/>
        </w:rPr>
        <w:t>project.</w:t>
      </w:r>
    </w:p>
    <w:p w14:paraId="17C684E8" w14:textId="77777777" w:rsidR="00726659" w:rsidRDefault="000F0732">
      <w:pPr>
        <w:pStyle w:val="ListParagraph"/>
        <w:numPr>
          <w:ilvl w:val="0"/>
          <w:numId w:val="162"/>
        </w:numPr>
        <w:tabs>
          <w:tab w:val="left" w:pos="1798"/>
          <w:tab w:val="left" w:pos="1800"/>
        </w:tabs>
        <w:spacing w:before="114" w:line="360" w:lineRule="auto"/>
        <w:ind w:right="716"/>
        <w:rPr>
          <w:sz w:val="20"/>
        </w:rPr>
      </w:pPr>
      <w:r>
        <w:rPr>
          <w:sz w:val="20"/>
        </w:rPr>
        <w:t>Strips</w:t>
      </w:r>
      <w:r>
        <w:rPr>
          <w:spacing w:val="-3"/>
          <w:sz w:val="20"/>
        </w:rPr>
        <w:t xml:space="preserve"> </w:t>
      </w:r>
      <w:r>
        <w:rPr>
          <w:sz w:val="20"/>
        </w:rPr>
        <w:t>showing</w:t>
      </w:r>
      <w:r>
        <w:rPr>
          <w:spacing w:val="-3"/>
          <w:sz w:val="20"/>
        </w:rPr>
        <w:t xml:space="preserve"> </w:t>
      </w:r>
      <w:r>
        <w:rPr>
          <w:sz w:val="20"/>
        </w:rPr>
        <w:t>not</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50</w:t>
      </w:r>
      <w:r>
        <w:rPr>
          <w:spacing w:val="-4"/>
          <w:sz w:val="20"/>
        </w:rPr>
        <w:t xml:space="preserve"> </w:t>
      </w:r>
      <w:r>
        <w:rPr>
          <w:sz w:val="20"/>
        </w:rPr>
        <w:t>mm</w:t>
      </w:r>
      <w:r>
        <w:rPr>
          <w:spacing w:val="-3"/>
          <w:sz w:val="20"/>
        </w:rPr>
        <w:t xml:space="preserve"> </w:t>
      </w:r>
      <w:r>
        <w:rPr>
          <w:sz w:val="20"/>
        </w:rPr>
        <w:t>(2</w:t>
      </w:r>
      <w:r>
        <w:rPr>
          <w:spacing w:val="-4"/>
          <w:sz w:val="20"/>
        </w:rPr>
        <w:t xml:space="preserve"> </w:t>
      </w:r>
      <w:r>
        <w:rPr>
          <w:sz w:val="20"/>
        </w:rPr>
        <w:t>inch)</w:t>
      </w:r>
      <w:r>
        <w:rPr>
          <w:spacing w:val="-4"/>
          <w:sz w:val="20"/>
        </w:rPr>
        <w:t xml:space="preserve"> </w:t>
      </w:r>
      <w:r>
        <w:rPr>
          <w:sz w:val="20"/>
        </w:rPr>
        <w:t>wide</w:t>
      </w:r>
      <w:r>
        <w:rPr>
          <w:spacing w:val="-4"/>
          <w:sz w:val="20"/>
        </w:rPr>
        <w:t xml:space="preserve"> </w:t>
      </w:r>
      <w:r>
        <w:rPr>
          <w:sz w:val="20"/>
        </w:rPr>
        <w:t>strips</w:t>
      </w:r>
      <w:r>
        <w:rPr>
          <w:spacing w:val="-3"/>
          <w:sz w:val="20"/>
        </w:rPr>
        <w:t xml:space="preserve"> </w:t>
      </w:r>
      <w:r>
        <w:rPr>
          <w:sz w:val="20"/>
        </w:rPr>
        <w:t>of</w:t>
      </w:r>
      <w:r>
        <w:rPr>
          <w:spacing w:val="-4"/>
          <w:sz w:val="20"/>
        </w:rPr>
        <w:t xml:space="preserve"> </w:t>
      </w:r>
      <w:r>
        <w:rPr>
          <w:sz w:val="20"/>
        </w:rPr>
        <w:t>undercoats and 100 mm (4 inch) wide strip of finish coat.</w:t>
      </w:r>
    </w:p>
    <w:p w14:paraId="35E56AA2" w14:textId="77777777" w:rsidR="00726659" w:rsidRDefault="000F0732">
      <w:pPr>
        <w:pStyle w:val="ListParagraph"/>
        <w:numPr>
          <w:ilvl w:val="2"/>
          <w:numId w:val="166"/>
        </w:numPr>
        <w:tabs>
          <w:tab w:val="left" w:pos="1438"/>
          <w:tab w:val="left" w:pos="1440"/>
        </w:tabs>
        <w:spacing w:line="360" w:lineRule="auto"/>
        <w:ind w:right="1676"/>
        <w:rPr>
          <w:sz w:val="20"/>
        </w:rPr>
      </w:pPr>
      <w:r>
        <w:rPr>
          <w:sz w:val="20"/>
        </w:rPr>
        <w:t>Manufacturers'</w:t>
      </w:r>
      <w:r>
        <w:rPr>
          <w:spacing w:val="-7"/>
          <w:sz w:val="20"/>
        </w:rPr>
        <w:t xml:space="preserve"> </w:t>
      </w:r>
      <w:r>
        <w:rPr>
          <w:sz w:val="20"/>
        </w:rPr>
        <w:t>Certificates</w:t>
      </w:r>
      <w:r>
        <w:rPr>
          <w:spacing w:val="-8"/>
          <w:sz w:val="20"/>
        </w:rPr>
        <w:t xml:space="preserve"> </w:t>
      </w:r>
      <w:r>
        <w:rPr>
          <w:sz w:val="20"/>
        </w:rPr>
        <w:t>indicating</w:t>
      </w:r>
      <w:r>
        <w:rPr>
          <w:spacing w:val="-8"/>
          <w:sz w:val="20"/>
        </w:rPr>
        <w:t xml:space="preserve"> </w:t>
      </w:r>
      <w:r>
        <w:rPr>
          <w:sz w:val="20"/>
        </w:rPr>
        <w:t>compliance</w:t>
      </w:r>
      <w:r>
        <w:rPr>
          <w:spacing w:val="-8"/>
          <w:sz w:val="20"/>
        </w:rPr>
        <w:t xml:space="preserve"> </w:t>
      </w:r>
      <w:r>
        <w:rPr>
          <w:sz w:val="20"/>
        </w:rPr>
        <w:t>with</w:t>
      </w:r>
      <w:r>
        <w:rPr>
          <w:spacing w:val="-7"/>
          <w:sz w:val="20"/>
        </w:rPr>
        <w:t xml:space="preserve"> </w:t>
      </w:r>
      <w:r>
        <w:rPr>
          <w:sz w:val="20"/>
        </w:rPr>
        <w:t xml:space="preserve">specified </w:t>
      </w:r>
      <w:r>
        <w:rPr>
          <w:spacing w:val="-2"/>
          <w:sz w:val="20"/>
        </w:rPr>
        <w:t>requirements:</w:t>
      </w:r>
    </w:p>
    <w:p w14:paraId="3D38A517" w14:textId="77777777" w:rsidR="00726659" w:rsidRDefault="000F0732">
      <w:pPr>
        <w:pStyle w:val="ListParagraph"/>
        <w:numPr>
          <w:ilvl w:val="0"/>
          <w:numId w:val="161"/>
        </w:numPr>
        <w:tabs>
          <w:tab w:val="left" w:pos="1798"/>
          <w:tab w:val="left" w:pos="1800"/>
        </w:tabs>
        <w:spacing w:line="360" w:lineRule="auto"/>
        <w:ind w:right="476"/>
        <w:rPr>
          <w:sz w:val="20"/>
        </w:rPr>
      </w:pPr>
      <w:r>
        <w:rPr>
          <w:sz w:val="20"/>
        </w:rPr>
        <w:t>Manufacturer's</w:t>
      </w:r>
      <w:r>
        <w:rPr>
          <w:spacing w:val="-5"/>
          <w:sz w:val="20"/>
        </w:rPr>
        <w:t xml:space="preserve"> </w:t>
      </w:r>
      <w:r>
        <w:rPr>
          <w:sz w:val="20"/>
        </w:rPr>
        <w:t>paint</w:t>
      </w:r>
      <w:r>
        <w:rPr>
          <w:spacing w:val="-6"/>
          <w:sz w:val="20"/>
        </w:rPr>
        <w:t xml:space="preserve"> </w:t>
      </w:r>
      <w:r>
        <w:rPr>
          <w:sz w:val="20"/>
        </w:rPr>
        <w:t>substituted</w:t>
      </w:r>
      <w:r>
        <w:rPr>
          <w:spacing w:val="-6"/>
          <w:sz w:val="20"/>
        </w:rPr>
        <w:t xml:space="preserve"> </w:t>
      </w:r>
      <w:r>
        <w:rPr>
          <w:sz w:val="20"/>
        </w:rPr>
        <w:t>for</w:t>
      </w:r>
      <w:r>
        <w:rPr>
          <w:spacing w:val="-5"/>
          <w:sz w:val="20"/>
        </w:rPr>
        <w:t xml:space="preserve"> </w:t>
      </w:r>
      <w:r>
        <w:rPr>
          <w:sz w:val="20"/>
        </w:rPr>
        <w:t>Federal</w:t>
      </w:r>
      <w:r>
        <w:rPr>
          <w:spacing w:val="-5"/>
          <w:sz w:val="20"/>
        </w:rPr>
        <w:t xml:space="preserve"> </w:t>
      </w:r>
      <w:r>
        <w:rPr>
          <w:sz w:val="20"/>
        </w:rPr>
        <w:t>Specification</w:t>
      </w:r>
      <w:r>
        <w:rPr>
          <w:spacing w:val="-6"/>
          <w:sz w:val="20"/>
        </w:rPr>
        <w:t xml:space="preserve"> </w:t>
      </w:r>
      <w:r>
        <w:rPr>
          <w:sz w:val="20"/>
        </w:rPr>
        <w:t>paints</w:t>
      </w:r>
      <w:r>
        <w:rPr>
          <w:spacing w:val="-5"/>
          <w:sz w:val="20"/>
        </w:rPr>
        <w:t xml:space="preserve"> </w:t>
      </w:r>
      <w:r>
        <w:rPr>
          <w:sz w:val="20"/>
        </w:rPr>
        <w:t xml:space="preserve">meets or exceeds performance of </w:t>
      </w:r>
      <w:proofErr w:type="gramStart"/>
      <w:r>
        <w:rPr>
          <w:sz w:val="20"/>
        </w:rPr>
        <w:t>paint specified</w:t>
      </w:r>
      <w:proofErr w:type="gramEnd"/>
      <w:r>
        <w:rPr>
          <w:sz w:val="20"/>
        </w:rPr>
        <w:t>.</w:t>
      </w:r>
    </w:p>
    <w:p w14:paraId="41222DD6" w14:textId="77777777" w:rsidR="00726659" w:rsidRDefault="000F0732">
      <w:pPr>
        <w:pStyle w:val="ListParagraph"/>
        <w:numPr>
          <w:ilvl w:val="0"/>
          <w:numId w:val="161"/>
        </w:numPr>
        <w:tabs>
          <w:tab w:val="left" w:pos="1798"/>
        </w:tabs>
        <w:ind w:left="1798" w:hanging="358"/>
        <w:rPr>
          <w:sz w:val="20"/>
        </w:rPr>
      </w:pPr>
      <w:r>
        <w:rPr>
          <w:sz w:val="20"/>
        </w:rPr>
        <w:t>High</w:t>
      </w:r>
      <w:r>
        <w:rPr>
          <w:spacing w:val="-7"/>
          <w:sz w:val="20"/>
        </w:rPr>
        <w:t xml:space="preserve"> </w:t>
      </w:r>
      <w:r>
        <w:rPr>
          <w:sz w:val="20"/>
        </w:rPr>
        <w:t>temperature</w:t>
      </w:r>
      <w:r>
        <w:rPr>
          <w:spacing w:val="-7"/>
          <w:sz w:val="20"/>
        </w:rPr>
        <w:t xml:space="preserve"> </w:t>
      </w:r>
      <w:r>
        <w:rPr>
          <w:sz w:val="20"/>
        </w:rPr>
        <w:t>aluminum</w:t>
      </w:r>
      <w:r>
        <w:rPr>
          <w:spacing w:val="-6"/>
          <w:sz w:val="20"/>
        </w:rPr>
        <w:t xml:space="preserve"> </w:t>
      </w:r>
      <w:r>
        <w:rPr>
          <w:spacing w:val="-2"/>
          <w:sz w:val="20"/>
        </w:rPr>
        <w:t>paint.</w:t>
      </w:r>
    </w:p>
    <w:p w14:paraId="57453359" w14:textId="77777777" w:rsidR="00726659" w:rsidRDefault="000F0732">
      <w:pPr>
        <w:pStyle w:val="ListParagraph"/>
        <w:numPr>
          <w:ilvl w:val="0"/>
          <w:numId w:val="161"/>
        </w:numPr>
        <w:tabs>
          <w:tab w:val="left" w:pos="1798"/>
        </w:tabs>
        <w:spacing w:before="113"/>
        <w:ind w:left="1798" w:hanging="358"/>
        <w:rPr>
          <w:sz w:val="20"/>
        </w:rPr>
      </w:pPr>
      <w:r>
        <w:rPr>
          <w:sz w:val="20"/>
        </w:rPr>
        <w:t>Epoxy</w:t>
      </w:r>
      <w:r>
        <w:rPr>
          <w:spacing w:val="-6"/>
          <w:sz w:val="20"/>
        </w:rPr>
        <w:t xml:space="preserve"> </w:t>
      </w:r>
      <w:r>
        <w:rPr>
          <w:spacing w:val="-2"/>
          <w:sz w:val="20"/>
        </w:rPr>
        <w:t>coating.</w:t>
      </w:r>
    </w:p>
    <w:p w14:paraId="14CFB78C" w14:textId="77777777" w:rsidR="00726659" w:rsidRDefault="000F0732">
      <w:pPr>
        <w:pStyle w:val="ListParagraph"/>
        <w:numPr>
          <w:ilvl w:val="0"/>
          <w:numId w:val="161"/>
        </w:numPr>
        <w:tabs>
          <w:tab w:val="left" w:pos="1798"/>
        </w:tabs>
        <w:spacing w:before="113"/>
        <w:ind w:left="1798" w:hanging="358"/>
        <w:rPr>
          <w:sz w:val="20"/>
        </w:rPr>
      </w:pPr>
      <w:r>
        <w:rPr>
          <w:sz w:val="20"/>
        </w:rPr>
        <w:t>Intumescent</w:t>
      </w:r>
      <w:r>
        <w:rPr>
          <w:spacing w:val="-10"/>
          <w:sz w:val="20"/>
        </w:rPr>
        <w:t xml:space="preserve"> </w:t>
      </w:r>
      <w:r>
        <w:rPr>
          <w:sz w:val="20"/>
        </w:rPr>
        <w:t>clear</w:t>
      </w:r>
      <w:r>
        <w:rPr>
          <w:spacing w:val="-7"/>
          <w:sz w:val="20"/>
        </w:rPr>
        <w:t xml:space="preserve"> </w:t>
      </w:r>
      <w:r>
        <w:rPr>
          <w:sz w:val="20"/>
        </w:rPr>
        <w:t>coating</w:t>
      </w:r>
      <w:r>
        <w:rPr>
          <w:spacing w:val="-6"/>
          <w:sz w:val="20"/>
        </w:rPr>
        <w:t xml:space="preserve"> </w:t>
      </w:r>
      <w:r>
        <w:rPr>
          <w:sz w:val="20"/>
        </w:rPr>
        <w:t>or</w:t>
      </w:r>
      <w:r>
        <w:rPr>
          <w:spacing w:val="-7"/>
          <w:sz w:val="20"/>
        </w:rPr>
        <w:t xml:space="preserve"> </w:t>
      </w:r>
      <w:r>
        <w:rPr>
          <w:sz w:val="20"/>
        </w:rPr>
        <w:t>fire-retardant</w:t>
      </w:r>
      <w:r>
        <w:rPr>
          <w:spacing w:val="-7"/>
          <w:sz w:val="20"/>
        </w:rPr>
        <w:t xml:space="preserve"> </w:t>
      </w:r>
      <w:r>
        <w:rPr>
          <w:spacing w:val="-2"/>
          <w:sz w:val="20"/>
        </w:rPr>
        <w:t>paint.</w:t>
      </w:r>
    </w:p>
    <w:p w14:paraId="7FC14402" w14:textId="77777777" w:rsidR="00726659" w:rsidRDefault="000F0732">
      <w:pPr>
        <w:pStyle w:val="ListParagraph"/>
        <w:numPr>
          <w:ilvl w:val="0"/>
          <w:numId w:val="161"/>
        </w:numPr>
        <w:tabs>
          <w:tab w:val="left" w:pos="1798"/>
        </w:tabs>
        <w:spacing w:before="113"/>
        <w:ind w:left="1798" w:hanging="358"/>
        <w:rPr>
          <w:sz w:val="20"/>
        </w:rPr>
      </w:pPr>
      <w:r>
        <w:rPr>
          <w:sz w:val="20"/>
        </w:rPr>
        <w:t>Plastic</w:t>
      </w:r>
      <w:r>
        <w:rPr>
          <w:spacing w:val="-6"/>
          <w:sz w:val="20"/>
        </w:rPr>
        <w:t xml:space="preserve"> </w:t>
      </w:r>
      <w:r>
        <w:rPr>
          <w:sz w:val="20"/>
        </w:rPr>
        <w:t>floor</w:t>
      </w:r>
      <w:r>
        <w:rPr>
          <w:spacing w:val="-5"/>
          <w:sz w:val="20"/>
        </w:rPr>
        <w:t xml:space="preserve"> </w:t>
      </w:r>
      <w:r>
        <w:rPr>
          <w:spacing w:val="-2"/>
          <w:sz w:val="20"/>
        </w:rPr>
        <w:t>coating.</w:t>
      </w:r>
    </w:p>
    <w:p w14:paraId="345AEBE0" w14:textId="77777777" w:rsidR="00726659" w:rsidRDefault="000F0732">
      <w:pPr>
        <w:pStyle w:val="Heading7"/>
        <w:numPr>
          <w:ilvl w:val="1"/>
          <w:numId w:val="166"/>
        </w:numPr>
        <w:tabs>
          <w:tab w:val="left" w:pos="1317"/>
        </w:tabs>
        <w:spacing w:before="114"/>
        <w:ind w:left="1317" w:hanging="597"/>
      </w:pPr>
      <w:r>
        <w:t>DELIVERY</w:t>
      </w:r>
      <w:r>
        <w:rPr>
          <w:spacing w:val="-5"/>
        </w:rPr>
        <w:t xml:space="preserve"> </w:t>
      </w:r>
      <w:r>
        <w:t>AND</w:t>
      </w:r>
      <w:r>
        <w:rPr>
          <w:spacing w:val="-4"/>
        </w:rPr>
        <w:t xml:space="preserve"> </w:t>
      </w:r>
      <w:r>
        <w:rPr>
          <w:spacing w:val="-2"/>
        </w:rPr>
        <w:t>STORAGE</w:t>
      </w:r>
    </w:p>
    <w:p w14:paraId="1F17C0A0" w14:textId="77777777" w:rsidR="00726659" w:rsidRDefault="000F0732">
      <w:pPr>
        <w:pStyle w:val="ListParagraph"/>
        <w:numPr>
          <w:ilvl w:val="2"/>
          <w:numId w:val="166"/>
        </w:numPr>
        <w:tabs>
          <w:tab w:val="left" w:pos="1438"/>
          <w:tab w:val="left" w:pos="1440"/>
        </w:tabs>
        <w:spacing w:before="113" w:line="360" w:lineRule="auto"/>
        <w:ind w:right="956"/>
        <w:rPr>
          <w:sz w:val="20"/>
        </w:rPr>
      </w:pPr>
      <w:r>
        <w:rPr>
          <w:sz w:val="20"/>
        </w:rPr>
        <w:t>Deliver</w:t>
      </w:r>
      <w:r>
        <w:rPr>
          <w:spacing w:val="-5"/>
          <w:sz w:val="20"/>
        </w:rPr>
        <w:t xml:space="preserve"> </w:t>
      </w:r>
      <w:r>
        <w:rPr>
          <w:sz w:val="20"/>
        </w:rPr>
        <w:t>materials</w:t>
      </w:r>
      <w:r>
        <w:rPr>
          <w:spacing w:val="-5"/>
          <w:sz w:val="20"/>
        </w:rPr>
        <w:t xml:space="preserve"> </w:t>
      </w:r>
      <w:r>
        <w:rPr>
          <w:sz w:val="20"/>
        </w:rPr>
        <w:t>to</w:t>
      </w:r>
      <w:r>
        <w:rPr>
          <w:spacing w:val="-5"/>
          <w:sz w:val="20"/>
        </w:rPr>
        <w:t xml:space="preserve"> </w:t>
      </w:r>
      <w:r>
        <w:rPr>
          <w:sz w:val="20"/>
        </w:rPr>
        <w:t>site</w:t>
      </w:r>
      <w:r>
        <w:rPr>
          <w:spacing w:val="-4"/>
          <w:sz w:val="20"/>
        </w:rPr>
        <w:t xml:space="preserve"> </w:t>
      </w:r>
      <w:r>
        <w:rPr>
          <w:sz w:val="20"/>
        </w:rPr>
        <w:t>in</w:t>
      </w:r>
      <w:r>
        <w:rPr>
          <w:spacing w:val="-5"/>
          <w:sz w:val="20"/>
        </w:rPr>
        <w:t xml:space="preserve"> </w:t>
      </w:r>
      <w:r>
        <w:rPr>
          <w:sz w:val="20"/>
        </w:rPr>
        <w:t>manufacturer's</w:t>
      </w:r>
      <w:r>
        <w:rPr>
          <w:spacing w:val="-5"/>
          <w:sz w:val="20"/>
        </w:rPr>
        <w:t xml:space="preserve"> </w:t>
      </w:r>
      <w:r>
        <w:rPr>
          <w:sz w:val="20"/>
        </w:rPr>
        <w:t>sealed</w:t>
      </w:r>
      <w:r>
        <w:rPr>
          <w:spacing w:val="-5"/>
          <w:sz w:val="20"/>
        </w:rPr>
        <w:t xml:space="preserve"> </w:t>
      </w:r>
      <w:r>
        <w:rPr>
          <w:sz w:val="20"/>
        </w:rPr>
        <w:t>container</w:t>
      </w:r>
      <w:r>
        <w:rPr>
          <w:spacing w:val="-5"/>
          <w:sz w:val="20"/>
        </w:rPr>
        <w:t xml:space="preserve"> </w:t>
      </w:r>
      <w:r>
        <w:rPr>
          <w:sz w:val="20"/>
        </w:rPr>
        <w:t>marked</w:t>
      </w:r>
      <w:r>
        <w:rPr>
          <w:spacing w:val="-5"/>
          <w:sz w:val="20"/>
        </w:rPr>
        <w:t xml:space="preserve"> </w:t>
      </w:r>
      <w:r>
        <w:rPr>
          <w:sz w:val="20"/>
        </w:rPr>
        <w:t>to show following:</w:t>
      </w:r>
    </w:p>
    <w:p w14:paraId="6D458234" w14:textId="77777777" w:rsidR="00726659" w:rsidRDefault="000F0732">
      <w:pPr>
        <w:pStyle w:val="ListParagraph"/>
        <w:numPr>
          <w:ilvl w:val="0"/>
          <w:numId w:val="163"/>
        </w:numPr>
        <w:tabs>
          <w:tab w:val="left" w:pos="1798"/>
        </w:tabs>
        <w:ind w:left="1798" w:hanging="358"/>
        <w:rPr>
          <w:sz w:val="20"/>
        </w:rPr>
      </w:pPr>
      <w:r>
        <w:rPr>
          <w:sz w:val="20"/>
        </w:rPr>
        <w:t>Name</w:t>
      </w:r>
      <w:r>
        <w:rPr>
          <w:spacing w:val="-2"/>
          <w:sz w:val="20"/>
        </w:rPr>
        <w:t xml:space="preserve"> </w:t>
      </w:r>
      <w:r>
        <w:rPr>
          <w:sz w:val="20"/>
        </w:rPr>
        <w:t>of</w:t>
      </w:r>
      <w:r>
        <w:rPr>
          <w:spacing w:val="-3"/>
          <w:sz w:val="20"/>
        </w:rPr>
        <w:t xml:space="preserve"> </w:t>
      </w:r>
      <w:r>
        <w:rPr>
          <w:spacing w:val="-2"/>
          <w:sz w:val="20"/>
        </w:rPr>
        <w:t>manufacturer.</w:t>
      </w:r>
    </w:p>
    <w:p w14:paraId="1EA0FB0E" w14:textId="77777777" w:rsidR="00726659" w:rsidRDefault="000F0732">
      <w:pPr>
        <w:pStyle w:val="ListParagraph"/>
        <w:numPr>
          <w:ilvl w:val="0"/>
          <w:numId w:val="163"/>
        </w:numPr>
        <w:tabs>
          <w:tab w:val="left" w:pos="1798"/>
        </w:tabs>
        <w:spacing w:before="113"/>
        <w:ind w:left="1798" w:hanging="358"/>
        <w:rPr>
          <w:sz w:val="20"/>
        </w:rPr>
      </w:pPr>
      <w:r>
        <w:rPr>
          <w:sz w:val="20"/>
        </w:rPr>
        <w:t>Product</w:t>
      </w:r>
      <w:r>
        <w:rPr>
          <w:spacing w:val="-6"/>
          <w:sz w:val="20"/>
        </w:rPr>
        <w:t xml:space="preserve"> </w:t>
      </w:r>
      <w:r>
        <w:rPr>
          <w:spacing w:val="-2"/>
          <w:sz w:val="20"/>
        </w:rPr>
        <w:t>type.</w:t>
      </w:r>
    </w:p>
    <w:p w14:paraId="20CC0CCC" w14:textId="77777777" w:rsidR="00726659" w:rsidRDefault="000F0732">
      <w:pPr>
        <w:pStyle w:val="ListParagraph"/>
        <w:numPr>
          <w:ilvl w:val="0"/>
          <w:numId w:val="163"/>
        </w:numPr>
        <w:tabs>
          <w:tab w:val="left" w:pos="1798"/>
        </w:tabs>
        <w:spacing w:before="113"/>
        <w:ind w:left="1798" w:hanging="358"/>
        <w:rPr>
          <w:sz w:val="20"/>
        </w:rPr>
      </w:pPr>
      <w:r>
        <w:rPr>
          <w:sz w:val="20"/>
        </w:rPr>
        <w:t>Batch</w:t>
      </w:r>
      <w:r>
        <w:rPr>
          <w:spacing w:val="-4"/>
          <w:sz w:val="20"/>
        </w:rPr>
        <w:t xml:space="preserve"> </w:t>
      </w:r>
      <w:r>
        <w:rPr>
          <w:spacing w:val="-2"/>
          <w:sz w:val="20"/>
        </w:rPr>
        <w:t>number.</w:t>
      </w:r>
    </w:p>
    <w:p w14:paraId="4F13B73D" w14:textId="77777777" w:rsidR="00726659" w:rsidRDefault="000F0732">
      <w:pPr>
        <w:pStyle w:val="ListParagraph"/>
        <w:numPr>
          <w:ilvl w:val="0"/>
          <w:numId w:val="163"/>
        </w:numPr>
        <w:tabs>
          <w:tab w:val="left" w:pos="1798"/>
        </w:tabs>
        <w:spacing w:before="114"/>
        <w:ind w:left="1798" w:hanging="358"/>
        <w:rPr>
          <w:sz w:val="20"/>
        </w:rPr>
      </w:pPr>
      <w:r>
        <w:rPr>
          <w:sz w:val="20"/>
        </w:rPr>
        <w:t>Instructions</w:t>
      </w:r>
      <w:r>
        <w:rPr>
          <w:spacing w:val="-7"/>
          <w:sz w:val="20"/>
        </w:rPr>
        <w:t xml:space="preserve"> </w:t>
      </w:r>
      <w:r>
        <w:rPr>
          <w:sz w:val="20"/>
        </w:rPr>
        <w:t>for</w:t>
      </w:r>
      <w:r>
        <w:rPr>
          <w:spacing w:val="-6"/>
          <w:sz w:val="20"/>
        </w:rPr>
        <w:t xml:space="preserve"> </w:t>
      </w:r>
      <w:r>
        <w:rPr>
          <w:spacing w:val="-4"/>
          <w:sz w:val="20"/>
        </w:rPr>
        <w:t>use.</w:t>
      </w:r>
    </w:p>
    <w:p w14:paraId="426983CA" w14:textId="77777777" w:rsidR="00726659" w:rsidRDefault="000F0732">
      <w:pPr>
        <w:pStyle w:val="ListParagraph"/>
        <w:numPr>
          <w:ilvl w:val="0"/>
          <w:numId w:val="163"/>
        </w:numPr>
        <w:tabs>
          <w:tab w:val="left" w:pos="1798"/>
        </w:tabs>
        <w:spacing w:before="113"/>
        <w:ind w:left="1798" w:hanging="358"/>
        <w:rPr>
          <w:sz w:val="20"/>
        </w:rPr>
      </w:pPr>
      <w:r>
        <w:rPr>
          <w:sz w:val="20"/>
        </w:rPr>
        <w:t>Safety</w:t>
      </w:r>
      <w:r>
        <w:rPr>
          <w:spacing w:val="-5"/>
          <w:sz w:val="20"/>
        </w:rPr>
        <w:t xml:space="preserve"> </w:t>
      </w:r>
      <w:r>
        <w:rPr>
          <w:spacing w:val="-2"/>
          <w:sz w:val="20"/>
        </w:rPr>
        <w:t>precautions.</w:t>
      </w:r>
    </w:p>
    <w:p w14:paraId="64F1B40C" w14:textId="77777777" w:rsidR="00726659" w:rsidRDefault="000F0732">
      <w:pPr>
        <w:pStyle w:val="ListParagraph"/>
        <w:numPr>
          <w:ilvl w:val="2"/>
          <w:numId w:val="166"/>
        </w:numPr>
        <w:tabs>
          <w:tab w:val="left" w:pos="1438"/>
          <w:tab w:val="left" w:pos="1440"/>
        </w:tabs>
        <w:spacing w:before="113" w:line="360" w:lineRule="auto"/>
        <w:ind w:right="836"/>
        <w:rPr>
          <w:sz w:val="20"/>
        </w:rPr>
      </w:pPr>
      <w:r>
        <w:rPr>
          <w:sz w:val="20"/>
        </w:rPr>
        <w:t>In</w:t>
      </w:r>
      <w:r>
        <w:rPr>
          <w:spacing w:val="-4"/>
          <w:sz w:val="20"/>
        </w:rPr>
        <w:t xml:space="preserve"> </w:t>
      </w:r>
      <w:r>
        <w:rPr>
          <w:sz w:val="20"/>
        </w:rPr>
        <w:t>addition</w:t>
      </w:r>
      <w:r>
        <w:rPr>
          <w:spacing w:val="-4"/>
          <w:sz w:val="20"/>
        </w:rPr>
        <w:t xml:space="preserve"> </w:t>
      </w:r>
      <w:r>
        <w:rPr>
          <w:sz w:val="20"/>
        </w:rPr>
        <w:t>to</w:t>
      </w:r>
      <w:r>
        <w:rPr>
          <w:spacing w:val="-3"/>
          <w:sz w:val="20"/>
        </w:rPr>
        <w:t xml:space="preserve"> </w:t>
      </w:r>
      <w:r>
        <w:rPr>
          <w:sz w:val="20"/>
        </w:rPr>
        <w:t>manufacturer's</w:t>
      </w:r>
      <w:r>
        <w:rPr>
          <w:spacing w:val="-4"/>
          <w:sz w:val="20"/>
        </w:rPr>
        <w:t xml:space="preserve"> </w:t>
      </w:r>
      <w:r>
        <w:rPr>
          <w:sz w:val="20"/>
        </w:rPr>
        <w:t>label,</w:t>
      </w:r>
      <w:r>
        <w:rPr>
          <w:spacing w:val="-3"/>
          <w:sz w:val="20"/>
        </w:rPr>
        <w:t xml:space="preserve"> </w:t>
      </w:r>
      <w:proofErr w:type="gramStart"/>
      <w:r>
        <w:rPr>
          <w:sz w:val="20"/>
        </w:rPr>
        <w:t>provide</w:t>
      </w:r>
      <w:r>
        <w:rPr>
          <w:spacing w:val="-3"/>
          <w:sz w:val="20"/>
        </w:rPr>
        <w:t xml:space="preserve"> </w:t>
      </w:r>
      <w:r>
        <w:rPr>
          <w:sz w:val="20"/>
        </w:rPr>
        <w:t>a</w:t>
      </w:r>
      <w:r>
        <w:rPr>
          <w:spacing w:val="-4"/>
          <w:sz w:val="20"/>
        </w:rPr>
        <w:t xml:space="preserve"> </w:t>
      </w:r>
      <w:r>
        <w:rPr>
          <w:sz w:val="20"/>
        </w:rPr>
        <w:t>label</w:t>
      </w:r>
      <w:proofErr w:type="gramEnd"/>
      <w:r>
        <w:rPr>
          <w:spacing w:val="-4"/>
          <w:sz w:val="20"/>
        </w:rPr>
        <w:t xml:space="preserve"> </w:t>
      </w:r>
      <w:r>
        <w:rPr>
          <w:sz w:val="20"/>
        </w:rPr>
        <w:t>legibly</w:t>
      </w:r>
      <w:r>
        <w:rPr>
          <w:spacing w:val="-4"/>
          <w:sz w:val="20"/>
        </w:rPr>
        <w:t xml:space="preserve"> </w:t>
      </w:r>
      <w:r>
        <w:rPr>
          <w:sz w:val="20"/>
        </w:rPr>
        <w:t>printed</w:t>
      </w:r>
      <w:r>
        <w:rPr>
          <w:spacing w:val="-4"/>
          <w:sz w:val="20"/>
        </w:rPr>
        <w:t xml:space="preserve"> </w:t>
      </w:r>
      <w:r>
        <w:rPr>
          <w:sz w:val="20"/>
        </w:rPr>
        <w:t xml:space="preserve">as </w:t>
      </w:r>
      <w:proofErr w:type="gramStart"/>
      <w:r>
        <w:rPr>
          <w:spacing w:val="-2"/>
          <w:sz w:val="20"/>
        </w:rPr>
        <w:t>following</w:t>
      </w:r>
      <w:proofErr w:type="gramEnd"/>
      <w:r>
        <w:rPr>
          <w:spacing w:val="-2"/>
          <w:sz w:val="20"/>
        </w:rPr>
        <w:t>:</w:t>
      </w:r>
    </w:p>
    <w:p w14:paraId="27951E22" w14:textId="77777777" w:rsidR="00726659" w:rsidRDefault="000F0732">
      <w:pPr>
        <w:pStyle w:val="ListParagraph"/>
        <w:numPr>
          <w:ilvl w:val="0"/>
          <w:numId w:val="160"/>
        </w:numPr>
        <w:tabs>
          <w:tab w:val="left" w:pos="1798"/>
        </w:tabs>
        <w:ind w:left="1798" w:hanging="358"/>
        <w:rPr>
          <w:sz w:val="20"/>
        </w:rPr>
      </w:pPr>
      <w:r>
        <w:rPr>
          <w:sz w:val="20"/>
        </w:rPr>
        <w:t>Federal</w:t>
      </w:r>
      <w:r>
        <w:rPr>
          <w:spacing w:val="-8"/>
          <w:sz w:val="20"/>
        </w:rPr>
        <w:t xml:space="preserve"> </w:t>
      </w:r>
      <w:r>
        <w:rPr>
          <w:sz w:val="20"/>
        </w:rPr>
        <w:t>Specification</w:t>
      </w:r>
      <w:r>
        <w:rPr>
          <w:spacing w:val="-6"/>
          <w:sz w:val="20"/>
        </w:rPr>
        <w:t xml:space="preserve"> </w:t>
      </w:r>
      <w:r>
        <w:rPr>
          <w:sz w:val="20"/>
        </w:rPr>
        <w:t>Number,</w:t>
      </w:r>
      <w:r>
        <w:rPr>
          <w:spacing w:val="-6"/>
          <w:sz w:val="20"/>
        </w:rPr>
        <w:t xml:space="preserve"> </w:t>
      </w:r>
      <w:r>
        <w:rPr>
          <w:sz w:val="20"/>
        </w:rPr>
        <w:t>where</w:t>
      </w:r>
      <w:r>
        <w:rPr>
          <w:spacing w:val="-5"/>
          <w:sz w:val="20"/>
        </w:rPr>
        <w:t xml:space="preserve"> </w:t>
      </w:r>
      <w:r>
        <w:rPr>
          <w:sz w:val="20"/>
        </w:rPr>
        <w:t>applicable,</w:t>
      </w:r>
      <w:r>
        <w:rPr>
          <w:spacing w:val="-6"/>
          <w:sz w:val="20"/>
        </w:rPr>
        <w:t xml:space="preserve"> </w:t>
      </w:r>
      <w:r>
        <w:rPr>
          <w:sz w:val="20"/>
        </w:rPr>
        <w:t>and</w:t>
      </w:r>
      <w:r>
        <w:rPr>
          <w:spacing w:val="-6"/>
          <w:sz w:val="20"/>
        </w:rPr>
        <w:t xml:space="preserve"> </w:t>
      </w:r>
      <w:r>
        <w:rPr>
          <w:sz w:val="20"/>
        </w:rPr>
        <w:t>name</w:t>
      </w:r>
      <w:r>
        <w:rPr>
          <w:spacing w:val="-6"/>
          <w:sz w:val="20"/>
        </w:rPr>
        <w:t xml:space="preserve"> </w:t>
      </w:r>
      <w:r>
        <w:rPr>
          <w:sz w:val="20"/>
        </w:rPr>
        <w:t>of</w:t>
      </w:r>
      <w:r>
        <w:rPr>
          <w:spacing w:val="-5"/>
          <w:sz w:val="20"/>
        </w:rPr>
        <w:t xml:space="preserve"> </w:t>
      </w:r>
      <w:r>
        <w:rPr>
          <w:spacing w:val="-2"/>
          <w:sz w:val="20"/>
        </w:rPr>
        <w:t>material.</w:t>
      </w:r>
    </w:p>
    <w:p w14:paraId="1EB1B5CD" w14:textId="77777777" w:rsidR="00726659" w:rsidRDefault="000F0732">
      <w:pPr>
        <w:pStyle w:val="ListParagraph"/>
        <w:numPr>
          <w:ilvl w:val="0"/>
          <w:numId w:val="160"/>
        </w:numPr>
        <w:tabs>
          <w:tab w:val="left" w:pos="1798"/>
        </w:tabs>
        <w:spacing w:before="114"/>
        <w:ind w:left="1798" w:hanging="358"/>
        <w:rPr>
          <w:sz w:val="20"/>
        </w:rPr>
      </w:pPr>
      <w:r>
        <w:rPr>
          <w:sz w:val="20"/>
        </w:rPr>
        <w:t>Surface</w:t>
      </w:r>
      <w:r>
        <w:rPr>
          <w:spacing w:val="-6"/>
          <w:sz w:val="20"/>
        </w:rPr>
        <w:t xml:space="preserve"> </w:t>
      </w:r>
      <w:r>
        <w:rPr>
          <w:sz w:val="20"/>
        </w:rPr>
        <w:t>upon</w:t>
      </w:r>
      <w:r>
        <w:rPr>
          <w:spacing w:val="-4"/>
          <w:sz w:val="20"/>
        </w:rPr>
        <w:t xml:space="preserve"> </w:t>
      </w:r>
      <w:r>
        <w:rPr>
          <w:sz w:val="20"/>
        </w:rPr>
        <w:t>which</w:t>
      </w:r>
      <w:r>
        <w:rPr>
          <w:spacing w:val="-4"/>
          <w:sz w:val="20"/>
        </w:rPr>
        <w:t xml:space="preserve"> </w:t>
      </w:r>
      <w:r>
        <w:rPr>
          <w:sz w:val="20"/>
        </w:rPr>
        <w:t>material</w:t>
      </w:r>
      <w:r>
        <w:rPr>
          <w:spacing w:val="-4"/>
          <w:sz w:val="20"/>
        </w:rPr>
        <w:t xml:space="preserve"> </w:t>
      </w:r>
      <w:r>
        <w:rPr>
          <w:sz w:val="20"/>
        </w:rPr>
        <w:t>is</w:t>
      </w:r>
      <w:r>
        <w:rPr>
          <w:spacing w:val="-4"/>
          <w:sz w:val="20"/>
        </w:rPr>
        <w:t xml:space="preserve"> </w:t>
      </w:r>
      <w:r>
        <w:rPr>
          <w:sz w:val="20"/>
        </w:rPr>
        <w:t>to</w:t>
      </w:r>
      <w:r>
        <w:rPr>
          <w:spacing w:val="-4"/>
          <w:sz w:val="20"/>
        </w:rPr>
        <w:t xml:space="preserve"> </w:t>
      </w:r>
      <w:r>
        <w:rPr>
          <w:sz w:val="20"/>
        </w:rPr>
        <w:t>be</w:t>
      </w:r>
      <w:r>
        <w:rPr>
          <w:spacing w:val="-2"/>
          <w:sz w:val="20"/>
        </w:rPr>
        <w:t xml:space="preserve"> applied.</w:t>
      </w:r>
    </w:p>
    <w:p w14:paraId="22983CD6" w14:textId="77777777" w:rsidR="00726659" w:rsidRDefault="000F0732">
      <w:pPr>
        <w:pStyle w:val="ListParagraph"/>
        <w:numPr>
          <w:ilvl w:val="0"/>
          <w:numId w:val="160"/>
        </w:numPr>
        <w:tabs>
          <w:tab w:val="left" w:pos="1798"/>
        </w:tabs>
        <w:spacing w:before="113"/>
        <w:ind w:left="1798" w:hanging="358"/>
        <w:rPr>
          <w:sz w:val="20"/>
        </w:rPr>
      </w:pPr>
      <w:r>
        <w:rPr>
          <w:sz w:val="20"/>
        </w:rPr>
        <w:t>Specify</w:t>
      </w:r>
      <w:r>
        <w:rPr>
          <w:spacing w:val="-6"/>
          <w:sz w:val="20"/>
        </w:rPr>
        <w:t xml:space="preserve"> </w:t>
      </w:r>
      <w:r>
        <w:rPr>
          <w:sz w:val="20"/>
        </w:rPr>
        <w:t>Coat</w:t>
      </w:r>
      <w:r>
        <w:rPr>
          <w:spacing w:val="-5"/>
          <w:sz w:val="20"/>
        </w:rPr>
        <w:t xml:space="preserve"> </w:t>
      </w:r>
      <w:r>
        <w:rPr>
          <w:sz w:val="20"/>
        </w:rPr>
        <w:t>Types:</w:t>
      </w:r>
      <w:r>
        <w:rPr>
          <w:spacing w:val="-5"/>
          <w:sz w:val="20"/>
        </w:rPr>
        <w:t xml:space="preserve"> </w:t>
      </w:r>
      <w:r>
        <w:rPr>
          <w:sz w:val="20"/>
        </w:rPr>
        <w:t>Prime;</w:t>
      </w:r>
      <w:r>
        <w:rPr>
          <w:spacing w:val="-5"/>
          <w:sz w:val="20"/>
        </w:rPr>
        <w:t xml:space="preserve"> </w:t>
      </w:r>
      <w:r>
        <w:rPr>
          <w:sz w:val="20"/>
        </w:rPr>
        <w:t>body;</w:t>
      </w:r>
      <w:r>
        <w:rPr>
          <w:spacing w:val="-5"/>
          <w:sz w:val="20"/>
        </w:rPr>
        <w:t xml:space="preserve"> </w:t>
      </w:r>
      <w:r>
        <w:rPr>
          <w:sz w:val="20"/>
        </w:rPr>
        <w:t>finish;</w:t>
      </w:r>
      <w:r>
        <w:rPr>
          <w:spacing w:val="-5"/>
          <w:sz w:val="20"/>
        </w:rPr>
        <w:t xml:space="preserve"> </w:t>
      </w:r>
      <w:r>
        <w:rPr>
          <w:spacing w:val="-4"/>
          <w:sz w:val="20"/>
        </w:rPr>
        <w:t>etc.</w:t>
      </w:r>
    </w:p>
    <w:p w14:paraId="45629C88" w14:textId="77777777" w:rsidR="00726659" w:rsidRDefault="000F0732">
      <w:pPr>
        <w:pStyle w:val="ListParagraph"/>
        <w:numPr>
          <w:ilvl w:val="2"/>
          <w:numId w:val="166"/>
        </w:numPr>
        <w:tabs>
          <w:tab w:val="left" w:pos="1438"/>
          <w:tab w:val="left" w:pos="1440"/>
        </w:tabs>
        <w:spacing w:before="113" w:line="360" w:lineRule="auto"/>
        <w:ind w:right="1436"/>
        <w:rPr>
          <w:sz w:val="20"/>
        </w:rPr>
      </w:pPr>
      <w:r>
        <w:rPr>
          <w:sz w:val="20"/>
        </w:rPr>
        <w:t>Maintain</w:t>
      </w:r>
      <w:r>
        <w:rPr>
          <w:spacing w:val="-5"/>
          <w:sz w:val="20"/>
        </w:rPr>
        <w:t xml:space="preserve"> </w:t>
      </w:r>
      <w:r>
        <w:rPr>
          <w:sz w:val="20"/>
        </w:rPr>
        <w:t>space</w:t>
      </w:r>
      <w:r>
        <w:rPr>
          <w:spacing w:val="-4"/>
          <w:sz w:val="20"/>
        </w:rPr>
        <w:t xml:space="preserve"> </w:t>
      </w:r>
      <w:r>
        <w:rPr>
          <w:sz w:val="20"/>
        </w:rPr>
        <w:t>for</w:t>
      </w:r>
      <w:r>
        <w:rPr>
          <w:spacing w:val="-5"/>
          <w:sz w:val="20"/>
        </w:rPr>
        <w:t xml:space="preserve"> </w:t>
      </w:r>
      <w:r>
        <w:rPr>
          <w:sz w:val="20"/>
        </w:rPr>
        <w:t>storage,</w:t>
      </w:r>
      <w:r>
        <w:rPr>
          <w:spacing w:val="-5"/>
          <w:sz w:val="20"/>
        </w:rPr>
        <w:t xml:space="preserve"> </w:t>
      </w:r>
      <w:r>
        <w:rPr>
          <w:sz w:val="20"/>
        </w:rPr>
        <w:t>and</w:t>
      </w:r>
      <w:r>
        <w:rPr>
          <w:spacing w:val="-5"/>
          <w:sz w:val="20"/>
        </w:rPr>
        <w:t xml:space="preserve"> </w:t>
      </w:r>
      <w:proofErr w:type="gramStart"/>
      <w:r>
        <w:rPr>
          <w:sz w:val="20"/>
        </w:rPr>
        <w:t>handling</w:t>
      </w:r>
      <w:r>
        <w:rPr>
          <w:spacing w:val="-5"/>
          <w:sz w:val="20"/>
        </w:rPr>
        <w:t xml:space="preserve"> </w:t>
      </w:r>
      <w:r>
        <w:rPr>
          <w:sz w:val="20"/>
        </w:rPr>
        <w:t>of</w:t>
      </w:r>
      <w:proofErr w:type="gramEnd"/>
      <w:r>
        <w:rPr>
          <w:spacing w:val="-5"/>
          <w:sz w:val="20"/>
        </w:rPr>
        <w:t xml:space="preserve"> </w:t>
      </w:r>
      <w:r>
        <w:rPr>
          <w:sz w:val="20"/>
        </w:rPr>
        <w:t>painting</w:t>
      </w:r>
      <w:r>
        <w:rPr>
          <w:spacing w:val="-5"/>
          <w:sz w:val="20"/>
        </w:rPr>
        <w:t xml:space="preserve"> </w:t>
      </w:r>
      <w:r>
        <w:rPr>
          <w:sz w:val="20"/>
        </w:rPr>
        <w:t>materials</w:t>
      </w:r>
      <w:r>
        <w:rPr>
          <w:spacing w:val="-5"/>
          <w:sz w:val="20"/>
        </w:rPr>
        <w:t xml:space="preserve"> </w:t>
      </w:r>
      <w:r>
        <w:rPr>
          <w:sz w:val="20"/>
        </w:rPr>
        <w:t>and equipment in a ventilated, neat and orderly condition to prevent spontaneous combustion from occurring or igniting adjacent items.</w:t>
      </w:r>
    </w:p>
    <w:p w14:paraId="731BEF7C" w14:textId="77777777" w:rsidR="00726659" w:rsidRDefault="000F0732">
      <w:pPr>
        <w:pStyle w:val="ListParagraph"/>
        <w:numPr>
          <w:ilvl w:val="2"/>
          <w:numId w:val="166"/>
        </w:numPr>
        <w:tabs>
          <w:tab w:val="left" w:pos="1438"/>
          <w:tab w:val="left" w:pos="1440"/>
        </w:tabs>
        <w:spacing w:line="360" w:lineRule="auto"/>
        <w:ind w:right="716"/>
        <w:rPr>
          <w:sz w:val="20"/>
        </w:rPr>
      </w:pPr>
      <w:r>
        <w:rPr>
          <w:sz w:val="20"/>
        </w:rPr>
        <w:t>Store</w:t>
      </w:r>
      <w:r>
        <w:rPr>
          <w:spacing w:val="-3"/>
          <w:sz w:val="20"/>
        </w:rPr>
        <w:t xml:space="preserve"> </w:t>
      </w:r>
      <w:r>
        <w:rPr>
          <w:sz w:val="20"/>
        </w:rPr>
        <w:t>materials</w:t>
      </w:r>
      <w:r>
        <w:rPr>
          <w:spacing w:val="-3"/>
          <w:sz w:val="20"/>
        </w:rPr>
        <w:t xml:space="preserve"> </w:t>
      </w:r>
      <w:r>
        <w:rPr>
          <w:sz w:val="20"/>
        </w:rPr>
        <w:t>at</w:t>
      </w:r>
      <w:r>
        <w:rPr>
          <w:spacing w:val="-4"/>
          <w:sz w:val="20"/>
        </w:rPr>
        <w:t xml:space="preserve"> </w:t>
      </w:r>
      <w:r>
        <w:rPr>
          <w:sz w:val="20"/>
        </w:rPr>
        <w:t>site</w:t>
      </w:r>
      <w:r>
        <w:rPr>
          <w:spacing w:val="-4"/>
          <w:sz w:val="20"/>
        </w:rPr>
        <w:t xml:space="preserve"> </w:t>
      </w:r>
      <w:r>
        <w:rPr>
          <w:sz w:val="20"/>
        </w:rPr>
        <w:t>at</w:t>
      </w:r>
      <w:r>
        <w:rPr>
          <w:spacing w:val="-3"/>
          <w:sz w:val="20"/>
        </w:rPr>
        <w:t xml:space="preserve"> </w:t>
      </w:r>
      <w:r>
        <w:rPr>
          <w:sz w:val="20"/>
        </w:rPr>
        <w:t>least</w:t>
      </w:r>
      <w:r>
        <w:rPr>
          <w:spacing w:val="-4"/>
          <w:sz w:val="20"/>
        </w:rPr>
        <w:t xml:space="preserve"> </w:t>
      </w:r>
      <w:r>
        <w:rPr>
          <w:sz w:val="20"/>
        </w:rPr>
        <w:t>24</w:t>
      </w:r>
      <w:r>
        <w:rPr>
          <w:spacing w:val="-3"/>
          <w:sz w:val="20"/>
        </w:rPr>
        <w:t xml:space="preserve"> </w:t>
      </w:r>
      <w:r>
        <w:rPr>
          <w:sz w:val="20"/>
        </w:rPr>
        <w:t>hours</w:t>
      </w:r>
      <w:r>
        <w:rPr>
          <w:spacing w:val="-4"/>
          <w:sz w:val="20"/>
        </w:rPr>
        <w:t xml:space="preserve"> </w:t>
      </w:r>
      <w:r>
        <w:rPr>
          <w:sz w:val="20"/>
        </w:rPr>
        <w:t>before</w:t>
      </w:r>
      <w:r>
        <w:rPr>
          <w:spacing w:val="-4"/>
          <w:sz w:val="20"/>
        </w:rPr>
        <w:t xml:space="preserve"> </w:t>
      </w:r>
      <w:r>
        <w:rPr>
          <w:sz w:val="20"/>
        </w:rPr>
        <w:t>using,</w:t>
      </w:r>
      <w:r>
        <w:rPr>
          <w:spacing w:val="-3"/>
          <w:sz w:val="20"/>
        </w:rPr>
        <w:t xml:space="preserve"> </w:t>
      </w:r>
      <w:r>
        <w:rPr>
          <w:sz w:val="20"/>
        </w:rPr>
        <w:t>at</w:t>
      </w:r>
      <w:r>
        <w:rPr>
          <w:spacing w:val="-4"/>
          <w:sz w:val="20"/>
        </w:rPr>
        <w:t xml:space="preserve"> </w:t>
      </w:r>
      <w:r>
        <w:rPr>
          <w:sz w:val="20"/>
        </w:rPr>
        <w:t>a</w:t>
      </w:r>
      <w:r>
        <w:rPr>
          <w:spacing w:val="-4"/>
          <w:sz w:val="20"/>
        </w:rPr>
        <w:t xml:space="preserve"> </w:t>
      </w:r>
      <w:r>
        <w:rPr>
          <w:sz w:val="20"/>
        </w:rPr>
        <w:t>temperature between 7 and 30 degrees C (45 and 85 degrees F).</w:t>
      </w:r>
    </w:p>
    <w:p w14:paraId="11BF5F56"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75B9204F" w14:textId="77777777" w:rsidR="00726659" w:rsidRDefault="00726659">
      <w:pPr>
        <w:pStyle w:val="BodyText"/>
        <w:spacing w:before="113"/>
        <w:ind w:left="0" w:firstLine="0"/>
      </w:pPr>
    </w:p>
    <w:p w14:paraId="5A196E22" w14:textId="77777777" w:rsidR="00726659" w:rsidRDefault="000F0732">
      <w:pPr>
        <w:pStyle w:val="Heading7"/>
        <w:numPr>
          <w:ilvl w:val="1"/>
          <w:numId w:val="166"/>
        </w:numPr>
        <w:tabs>
          <w:tab w:val="left" w:pos="1317"/>
        </w:tabs>
        <w:ind w:left="1317" w:hanging="597"/>
      </w:pPr>
      <w:r>
        <w:t>QUALITY</w:t>
      </w:r>
      <w:r>
        <w:rPr>
          <w:spacing w:val="-8"/>
        </w:rPr>
        <w:t xml:space="preserve"> </w:t>
      </w:r>
      <w:r>
        <w:rPr>
          <w:spacing w:val="-2"/>
        </w:rPr>
        <w:t>ASSURANCE</w:t>
      </w:r>
    </w:p>
    <w:p w14:paraId="1CA2FCE0" w14:textId="77777777" w:rsidR="00726659" w:rsidRDefault="000F0732">
      <w:pPr>
        <w:pStyle w:val="ListParagraph"/>
        <w:numPr>
          <w:ilvl w:val="2"/>
          <w:numId w:val="166"/>
        </w:numPr>
        <w:tabs>
          <w:tab w:val="left" w:pos="1438"/>
          <w:tab w:val="left" w:pos="1440"/>
        </w:tabs>
        <w:spacing w:before="113" w:line="360" w:lineRule="auto"/>
        <w:ind w:right="596"/>
        <w:rPr>
          <w:sz w:val="20"/>
        </w:rPr>
      </w:pPr>
      <w:r>
        <w:rPr>
          <w:sz w:val="20"/>
        </w:rPr>
        <w:t>Qualification</w:t>
      </w:r>
      <w:r>
        <w:rPr>
          <w:spacing w:val="-5"/>
          <w:sz w:val="20"/>
        </w:rPr>
        <w:t xml:space="preserve"> </w:t>
      </w:r>
      <w:r>
        <w:rPr>
          <w:sz w:val="20"/>
        </w:rPr>
        <w:t>of</w:t>
      </w:r>
      <w:r>
        <w:rPr>
          <w:spacing w:val="-4"/>
          <w:sz w:val="20"/>
        </w:rPr>
        <w:t xml:space="preserve"> </w:t>
      </w:r>
      <w:r>
        <w:rPr>
          <w:sz w:val="20"/>
        </w:rPr>
        <w:t>Painters:</w:t>
      </w:r>
      <w:r>
        <w:rPr>
          <w:spacing w:val="-4"/>
          <w:sz w:val="20"/>
        </w:rPr>
        <w:t xml:space="preserve"> </w:t>
      </w:r>
      <w:r>
        <w:rPr>
          <w:sz w:val="20"/>
        </w:rPr>
        <w:t>Use</w:t>
      </w:r>
      <w:r>
        <w:rPr>
          <w:spacing w:val="-5"/>
          <w:sz w:val="20"/>
        </w:rPr>
        <w:t xml:space="preserve"> </w:t>
      </w:r>
      <w:r>
        <w:rPr>
          <w:sz w:val="20"/>
        </w:rPr>
        <w:t>only</w:t>
      </w:r>
      <w:r>
        <w:rPr>
          <w:spacing w:val="-4"/>
          <w:sz w:val="20"/>
        </w:rPr>
        <w:t xml:space="preserve"> </w:t>
      </w:r>
      <w:r>
        <w:rPr>
          <w:sz w:val="20"/>
        </w:rPr>
        <w:t>qualified</w:t>
      </w:r>
      <w:r>
        <w:rPr>
          <w:spacing w:val="-4"/>
          <w:sz w:val="20"/>
        </w:rPr>
        <w:t xml:space="preserve"> </w:t>
      </w:r>
      <w:r>
        <w:rPr>
          <w:sz w:val="20"/>
        </w:rPr>
        <w:t>journeyman</w:t>
      </w:r>
      <w:r>
        <w:rPr>
          <w:spacing w:val="-4"/>
          <w:sz w:val="20"/>
        </w:rPr>
        <w:t xml:space="preserve"> </w:t>
      </w:r>
      <w:r>
        <w:rPr>
          <w:sz w:val="20"/>
        </w:rPr>
        <w:t>painters</w:t>
      </w:r>
      <w:r>
        <w:rPr>
          <w:spacing w:val="-4"/>
          <w:sz w:val="20"/>
        </w:rPr>
        <w:t xml:space="preserve"> </w:t>
      </w:r>
      <w:r>
        <w:rPr>
          <w:sz w:val="20"/>
        </w:rPr>
        <w:t>for</w:t>
      </w:r>
      <w:r>
        <w:rPr>
          <w:spacing w:val="-5"/>
          <w:sz w:val="20"/>
        </w:rPr>
        <w:t xml:space="preserve"> </w:t>
      </w:r>
      <w:r>
        <w:rPr>
          <w:sz w:val="20"/>
        </w:rPr>
        <w:t>the mixing</w:t>
      </w:r>
      <w:r>
        <w:rPr>
          <w:spacing w:val="-4"/>
          <w:sz w:val="20"/>
        </w:rPr>
        <w:t xml:space="preserve"> </w:t>
      </w:r>
      <w:r>
        <w:rPr>
          <w:sz w:val="20"/>
        </w:rPr>
        <w:t>and</w:t>
      </w:r>
      <w:r>
        <w:rPr>
          <w:spacing w:val="-5"/>
          <w:sz w:val="20"/>
        </w:rPr>
        <w:t xml:space="preserve"> </w:t>
      </w:r>
      <w:r>
        <w:rPr>
          <w:sz w:val="20"/>
        </w:rPr>
        <w:t>application</w:t>
      </w:r>
      <w:r>
        <w:rPr>
          <w:spacing w:val="-5"/>
          <w:sz w:val="20"/>
        </w:rPr>
        <w:t xml:space="preserve"> </w:t>
      </w:r>
      <w:r>
        <w:rPr>
          <w:sz w:val="20"/>
        </w:rPr>
        <w:t>of</w:t>
      </w:r>
      <w:r>
        <w:rPr>
          <w:spacing w:val="-4"/>
          <w:sz w:val="20"/>
        </w:rPr>
        <w:t xml:space="preserve"> </w:t>
      </w:r>
      <w:r>
        <w:rPr>
          <w:sz w:val="20"/>
        </w:rPr>
        <w:t>paint</w:t>
      </w:r>
      <w:r>
        <w:rPr>
          <w:spacing w:val="-5"/>
          <w:sz w:val="20"/>
        </w:rPr>
        <w:t xml:space="preserve"> </w:t>
      </w:r>
      <w:r>
        <w:rPr>
          <w:sz w:val="20"/>
        </w:rPr>
        <w:t>on</w:t>
      </w:r>
      <w:r>
        <w:rPr>
          <w:spacing w:val="-4"/>
          <w:sz w:val="20"/>
        </w:rPr>
        <w:t xml:space="preserve"> </w:t>
      </w:r>
      <w:r>
        <w:rPr>
          <w:sz w:val="20"/>
        </w:rPr>
        <w:t>exposed</w:t>
      </w:r>
      <w:r>
        <w:rPr>
          <w:spacing w:val="-5"/>
          <w:sz w:val="20"/>
        </w:rPr>
        <w:t xml:space="preserve"> </w:t>
      </w:r>
      <w:r>
        <w:rPr>
          <w:sz w:val="20"/>
        </w:rPr>
        <w:t>surfaces.</w:t>
      </w:r>
      <w:r>
        <w:rPr>
          <w:spacing w:val="-5"/>
          <w:sz w:val="20"/>
        </w:rPr>
        <w:t xml:space="preserve"> </w:t>
      </w:r>
      <w:r>
        <w:rPr>
          <w:sz w:val="20"/>
        </w:rPr>
        <w:t>Submit</w:t>
      </w:r>
      <w:r>
        <w:rPr>
          <w:spacing w:val="-5"/>
          <w:sz w:val="20"/>
        </w:rPr>
        <w:t xml:space="preserve"> </w:t>
      </w:r>
      <w:r>
        <w:rPr>
          <w:sz w:val="20"/>
        </w:rPr>
        <w:t>evidence</w:t>
      </w:r>
      <w:r>
        <w:rPr>
          <w:spacing w:val="-5"/>
          <w:sz w:val="20"/>
        </w:rPr>
        <w:t xml:space="preserve"> </w:t>
      </w:r>
      <w:r>
        <w:rPr>
          <w:sz w:val="20"/>
        </w:rPr>
        <w:t>that key personnel have successfully performed surface preparation and application of coating on a minimum of three (3) similar projects within the past three (3) years.</w:t>
      </w:r>
    </w:p>
    <w:p w14:paraId="33CBCDC8" w14:textId="77777777" w:rsidR="00726659" w:rsidRDefault="000F0732">
      <w:pPr>
        <w:pStyle w:val="ListParagraph"/>
        <w:numPr>
          <w:ilvl w:val="2"/>
          <w:numId w:val="166"/>
        </w:numPr>
        <w:tabs>
          <w:tab w:val="left" w:pos="1438"/>
          <w:tab w:val="left" w:pos="1440"/>
        </w:tabs>
        <w:spacing w:line="360" w:lineRule="auto"/>
        <w:ind w:right="476"/>
        <w:rPr>
          <w:sz w:val="20"/>
        </w:rPr>
      </w:pPr>
      <w:r>
        <w:rPr>
          <w:sz w:val="20"/>
        </w:rPr>
        <w:t xml:space="preserve">Paint Coordination: Provide finish coats which are compatible with the prime paints used. Review other Sections of these specifications in which prime paints are to be provided to ensure compatibility </w:t>
      </w:r>
      <w:proofErr w:type="gramStart"/>
      <w:r>
        <w:rPr>
          <w:sz w:val="20"/>
        </w:rPr>
        <w:t>of</w:t>
      </w:r>
      <w:proofErr w:type="gramEnd"/>
      <w:r>
        <w:rPr>
          <w:sz w:val="20"/>
        </w:rPr>
        <w:t xml:space="preserve"> the total coatings system for the various substrates. Upon request from other subcontractors, </w:t>
      </w:r>
      <w:proofErr w:type="gramStart"/>
      <w:r>
        <w:rPr>
          <w:sz w:val="20"/>
        </w:rPr>
        <w:t>furnish</w:t>
      </w:r>
      <w:proofErr w:type="gramEnd"/>
      <w:r>
        <w:rPr>
          <w:sz w:val="20"/>
        </w:rPr>
        <w:t xml:space="preserve"> information on the characteristics of the </w:t>
      </w:r>
      <w:proofErr w:type="gramStart"/>
      <w:r>
        <w:rPr>
          <w:sz w:val="20"/>
        </w:rPr>
        <w:t>finish</w:t>
      </w:r>
      <w:proofErr w:type="gramEnd"/>
      <w:r>
        <w:rPr>
          <w:sz w:val="20"/>
        </w:rPr>
        <w:t xml:space="preserve"> materials proposed to be used, to ensure that compatible prime coats are used. Provide barrier coats over incompatible primers or remove and re- prime as required. Notify the Contracting Officer Representative (COR) in writing</w:t>
      </w:r>
      <w:r>
        <w:rPr>
          <w:spacing w:val="-5"/>
          <w:sz w:val="20"/>
        </w:rPr>
        <w:t xml:space="preserve"> </w:t>
      </w:r>
      <w:r>
        <w:rPr>
          <w:sz w:val="20"/>
        </w:rPr>
        <w:t>of</w:t>
      </w:r>
      <w:r>
        <w:rPr>
          <w:spacing w:val="-5"/>
          <w:sz w:val="20"/>
        </w:rPr>
        <w:t xml:space="preserve"> </w:t>
      </w:r>
      <w:r>
        <w:rPr>
          <w:sz w:val="20"/>
        </w:rPr>
        <w:t>any</w:t>
      </w:r>
      <w:r>
        <w:rPr>
          <w:spacing w:val="-4"/>
          <w:sz w:val="20"/>
        </w:rPr>
        <w:t xml:space="preserve"> </w:t>
      </w:r>
      <w:r>
        <w:rPr>
          <w:sz w:val="20"/>
        </w:rPr>
        <w:t>anticipated</w:t>
      </w:r>
      <w:r>
        <w:rPr>
          <w:spacing w:val="-4"/>
          <w:sz w:val="20"/>
        </w:rPr>
        <w:t xml:space="preserve"> </w:t>
      </w:r>
      <w:r>
        <w:rPr>
          <w:sz w:val="20"/>
        </w:rPr>
        <w:t>problems</w:t>
      </w:r>
      <w:r>
        <w:rPr>
          <w:spacing w:val="-4"/>
          <w:sz w:val="20"/>
        </w:rPr>
        <w:t xml:space="preserve"> </w:t>
      </w:r>
      <w:r>
        <w:rPr>
          <w:sz w:val="20"/>
        </w:rPr>
        <w:t>using</w:t>
      </w:r>
      <w:r>
        <w:rPr>
          <w:spacing w:val="-5"/>
          <w:sz w:val="20"/>
        </w:rPr>
        <w:t xml:space="preserve"> </w:t>
      </w:r>
      <w:r>
        <w:rPr>
          <w:sz w:val="20"/>
        </w:rPr>
        <w:t>the</w:t>
      </w:r>
      <w:r>
        <w:rPr>
          <w:spacing w:val="-4"/>
          <w:sz w:val="20"/>
        </w:rPr>
        <w:t xml:space="preserve"> </w:t>
      </w:r>
      <w:r>
        <w:rPr>
          <w:sz w:val="20"/>
        </w:rPr>
        <w:t>coating</w:t>
      </w:r>
      <w:r>
        <w:rPr>
          <w:spacing w:val="-5"/>
          <w:sz w:val="20"/>
        </w:rPr>
        <w:t xml:space="preserve"> </w:t>
      </w:r>
      <w:r>
        <w:rPr>
          <w:sz w:val="20"/>
        </w:rPr>
        <w:t>systems</w:t>
      </w:r>
      <w:r>
        <w:rPr>
          <w:spacing w:val="-5"/>
          <w:sz w:val="20"/>
        </w:rPr>
        <w:t xml:space="preserve"> </w:t>
      </w:r>
      <w:r>
        <w:rPr>
          <w:sz w:val="20"/>
        </w:rPr>
        <w:t>as</w:t>
      </w:r>
      <w:r>
        <w:rPr>
          <w:spacing w:val="-4"/>
          <w:sz w:val="20"/>
        </w:rPr>
        <w:t xml:space="preserve"> </w:t>
      </w:r>
      <w:r>
        <w:rPr>
          <w:sz w:val="20"/>
        </w:rPr>
        <w:t>specified with substrates primed by others.</w:t>
      </w:r>
    </w:p>
    <w:p w14:paraId="2CA2322C" w14:textId="77777777" w:rsidR="00726659" w:rsidRDefault="000F0732">
      <w:pPr>
        <w:pStyle w:val="Heading7"/>
        <w:numPr>
          <w:ilvl w:val="1"/>
          <w:numId w:val="166"/>
        </w:numPr>
        <w:tabs>
          <w:tab w:val="left" w:pos="1317"/>
        </w:tabs>
        <w:ind w:left="1317" w:hanging="597"/>
      </w:pPr>
      <w:r>
        <w:t>REGULATORY</w:t>
      </w:r>
      <w:r>
        <w:rPr>
          <w:spacing w:val="-8"/>
        </w:rPr>
        <w:t xml:space="preserve"> </w:t>
      </w:r>
      <w:r>
        <w:rPr>
          <w:spacing w:val="-2"/>
        </w:rPr>
        <w:t>REQUIREMENTS</w:t>
      </w:r>
    </w:p>
    <w:p w14:paraId="656B8485" w14:textId="77777777" w:rsidR="00726659" w:rsidRDefault="000F0732">
      <w:pPr>
        <w:pStyle w:val="ListParagraph"/>
        <w:numPr>
          <w:ilvl w:val="2"/>
          <w:numId w:val="166"/>
        </w:numPr>
        <w:tabs>
          <w:tab w:val="left" w:pos="1438"/>
          <w:tab w:val="left" w:pos="1440"/>
        </w:tabs>
        <w:spacing w:before="113" w:line="360" w:lineRule="auto"/>
        <w:ind w:right="1796"/>
        <w:rPr>
          <w:sz w:val="20"/>
        </w:rPr>
      </w:pPr>
      <w:r>
        <w:rPr>
          <w:sz w:val="20"/>
        </w:rPr>
        <w:t>Paint</w:t>
      </w:r>
      <w:r>
        <w:rPr>
          <w:spacing w:val="-3"/>
          <w:sz w:val="20"/>
        </w:rPr>
        <w:t xml:space="preserve"> </w:t>
      </w:r>
      <w:r>
        <w:rPr>
          <w:sz w:val="20"/>
        </w:rPr>
        <w:t>materials</w:t>
      </w:r>
      <w:r>
        <w:rPr>
          <w:spacing w:val="-3"/>
          <w:sz w:val="20"/>
        </w:rPr>
        <w:t xml:space="preserve"> </w:t>
      </w:r>
      <w:r>
        <w:rPr>
          <w:sz w:val="20"/>
        </w:rPr>
        <w:t>are</w:t>
      </w:r>
      <w:r>
        <w:rPr>
          <w:spacing w:val="-4"/>
          <w:sz w:val="20"/>
        </w:rPr>
        <w:t xml:space="preserve"> </w:t>
      </w:r>
      <w:r>
        <w:rPr>
          <w:sz w:val="20"/>
        </w:rPr>
        <w:t>to</w:t>
      </w:r>
      <w:r>
        <w:rPr>
          <w:spacing w:val="-4"/>
          <w:sz w:val="20"/>
        </w:rPr>
        <w:t xml:space="preserve"> </w:t>
      </w:r>
      <w:r>
        <w:rPr>
          <w:sz w:val="20"/>
        </w:rPr>
        <w:t>conform</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restrictions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local Environmental and Toxic Control jurisdiction.</w:t>
      </w:r>
    </w:p>
    <w:p w14:paraId="68C7C78B" w14:textId="77777777" w:rsidR="00726659" w:rsidRDefault="000F0732">
      <w:pPr>
        <w:pStyle w:val="ListParagraph"/>
        <w:numPr>
          <w:ilvl w:val="0"/>
          <w:numId w:val="165"/>
        </w:numPr>
        <w:tabs>
          <w:tab w:val="left" w:pos="1798"/>
          <w:tab w:val="left" w:pos="1800"/>
        </w:tabs>
        <w:spacing w:line="360" w:lineRule="auto"/>
        <w:ind w:right="596"/>
        <w:rPr>
          <w:sz w:val="20"/>
        </w:rPr>
      </w:pPr>
      <w:r>
        <w:rPr>
          <w:sz w:val="20"/>
        </w:rPr>
        <w:t>Volatile</w:t>
      </w:r>
      <w:r>
        <w:rPr>
          <w:spacing w:val="-7"/>
          <w:sz w:val="20"/>
        </w:rPr>
        <w:t xml:space="preserve"> </w:t>
      </w:r>
      <w:r>
        <w:rPr>
          <w:sz w:val="20"/>
        </w:rPr>
        <w:t>Organic</w:t>
      </w:r>
      <w:r>
        <w:rPr>
          <w:spacing w:val="-6"/>
          <w:sz w:val="20"/>
        </w:rPr>
        <w:t xml:space="preserve"> </w:t>
      </w:r>
      <w:r>
        <w:rPr>
          <w:sz w:val="20"/>
        </w:rPr>
        <w:t>Compounds</w:t>
      </w:r>
      <w:r>
        <w:rPr>
          <w:spacing w:val="-6"/>
          <w:sz w:val="20"/>
        </w:rPr>
        <w:t xml:space="preserve"> </w:t>
      </w:r>
      <w:r>
        <w:rPr>
          <w:sz w:val="20"/>
        </w:rPr>
        <w:t>(VOC)</w:t>
      </w:r>
      <w:r>
        <w:rPr>
          <w:spacing w:val="-7"/>
          <w:sz w:val="20"/>
        </w:rPr>
        <w:t xml:space="preserve"> </w:t>
      </w:r>
      <w:r>
        <w:rPr>
          <w:sz w:val="20"/>
        </w:rPr>
        <w:t>Emissions</w:t>
      </w:r>
      <w:r>
        <w:rPr>
          <w:spacing w:val="-7"/>
          <w:sz w:val="20"/>
        </w:rPr>
        <w:t xml:space="preserve"> </w:t>
      </w:r>
      <w:r>
        <w:rPr>
          <w:sz w:val="20"/>
        </w:rPr>
        <w:t>Requirements:</w:t>
      </w:r>
      <w:r>
        <w:rPr>
          <w:spacing w:val="-6"/>
          <w:sz w:val="20"/>
        </w:rPr>
        <w:t xml:space="preserve"> </w:t>
      </w:r>
      <w:r>
        <w:rPr>
          <w:sz w:val="20"/>
        </w:rPr>
        <w:t>Field-applied paints and coatings that are inside the waterproofing system to not exceed limits of authorities having jurisdiction.</w:t>
      </w:r>
    </w:p>
    <w:p w14:paraId="533F088B" w14:textId="77777777" w:rsidR="00726659" w:rsidRDefault="000F0732">
      <w:pPr>
        <w:pStyle w:val="ListParagraph"/>
        <w:numPr>
          <w:ilvl w:val="0"/>
          <w:numId w:val="165"/>
        </w:numPr>
        <w:tabs>
          <w:tab w:val="left" w:pos="1798"/>
        </w:tabs>
        <w:ind w:left="1798" w:hanging="358"/>
        <w:rPr>
          <w:sz w:val="20"/>
        </w:rPr>
      </w:pPr>
      <w:r>
        <w:rPr>
          <w:sz w:val="20"/>
        </w:rPr>
        <w:t>Lead-</w:t>
      </w:r>
      <w:proofErr w:type="spellStart"/>
      <w:r>
        <w:rPr>
          <w:sz w:val="20"/>
        </w:rPr>
        <w:t>Base</w:t>
      </w:r>
      <w:proofErr w:type="spellEnd"/>
      <w:r>
        <w:rPr>
          <w:spacing w:val="-8"/>
          <w:sz w:val="20"/>
        </w:rPr>
        <w:t xml:space="preserve"> </w:t>
      </w:r>
      <w:r>
        <w:rPr>
          <w:spacing w:val="-2"/>
          <w:sz w:val="20"/>
        </w:rPr>
        <w:t>Paint:</w:t>
      </w:r>
    </w:p>
    <w:p w14:paraId="3437AFA9" w14:textId="77777777" w:rsidR="00726659" w:rsidRDefault="000F0732">
      <w:pPr>
        <w:pStyle w:val="ListParagraph"/>
        <w:numPr>
          <w:ilvl w:val="1"/>
          <w:numId w:val="165"/>
        </w:numPr>
        <w:tabs>
          <w:tab w:val="left" w:pos="2158"/>
          <w:tab w:val="left" w:pos="2160"/>
        </w:tabs>
        <w:spacing w:before="114" w:line="360" w:lineRule="auto"/>
        <w:ind w:right="476"/>
        <w:rPr>
          <w:sz w:val="20"/>
        </w:rPr>
      </w:pPr>
      <w:r>
        <w:rPr>
          <w:sz w:val="20"/>
        </w:rPr>
        <w:t>Comply</w:t>
      </w:r>
      <w:r>
        <w:rPr>
          <w:spacing w:val="-4"/>
          <w:sz w:val="20"/>
        </w:rPr>
        <w:t xml:space="preserve"> </w:t>
      </w:r>
      <w:r>
        <w:rPr>
          <w:sz w:val="20"/>
        </w:rPr>
        <w:t>with</w:t>
      </w:r>
      <w:r>
        <w:rPr>
          <w:spacing w:val="-5"/>
          <w:sz w:val="20"/>
        </w:rPr>
        <w:t xml:space="preserve"> </w:t>
      </w:r>
      <w:r>
        <w:rPr>
          <w:sz w:val="20"/>
        </w:rPr>
        <w:t>Section</w:t>
      </w:r>
      <w:r>
        <w:rPr>
          <w:spacing w:val="-5"/>
          <w:sz w:val="20"/>
        </w:rPr>
        <w:t xml:space="preserve"> </w:t>
      </w:r>
      <w:r>
        <w:rPr>
          <w:sz w:val="20"/>
        </w:rPr>
        <w:t>410</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Lead-Based</w:t>
      </w:r>
      <w:r>
        <w:rPr>
          <w:spacing w:val="-5"/>
          <w:sz w:val="20"/>
        </w:rPr>
        <w:t xml:space="preserve"> </w:t>
      </w:r>
      <w:r>
        <w:rPr>
          <w:sz w:val="20"/>
        </w:rPr>
        <w:t>Paint</w:t>
      </w:r>
      <w:r>
        <w:rPr>
          <w:spacing w:val="-5"/>
          <w:sz w:val="20"/>
        </w:rPr>
        <w:t xml:space="preserve"> </w:t>
      </w:r>
      <w:r>
        <w:rPr>
          <w:sz w:val="20"/>
        </w:rPr>
        <w:t>Poisoning</w:t>
      </w:r>
      <w:r>
        <w:rPr>
          <w:spacing w:val="-5"/>
          <w:sz w:val="20"/>
        </w:rPr>
        <w:t xml:space="preserve"> </w:t>
      </w:r>
      <w:r>
        <w:rPr>
          <w:sz w:val="20"/>
        </w:rPr>
        <w:t>Prevention Act, as amended, and with implementing regulations promulgated by Secretary of Housing and Urban Development.</w:t>
      </w:r>
    </w:p>
    <w:p w14:paraId="575AC733" w14:textId="77777777" w:rsidR="00726659" w:rsidRDefault="000F0732">
      <w:pPr>
        <w:pStyle w:val="ListParagraph"/>
        <w:numPr>
          <w:ilvl w:val="1"/>
          <w:numId w:val="165"/>
        </w:numPr>
        <w:tabs>
          <w:tab w:val="left" w:pos="2158"/>
          <w:tab w:val="left" w:pos="2160"/>
        </w:tabs>
        <w:spacing w:line="360" w:lineRule="auto"/>
        <w:ind w:right="476"/>
        <w:rPr>
          <w:sz w:val="20"/>
        </w:rPr>
      </w:pPr>
      <w:r>
        <w:rPr>
          <w:sz w:val="20"/>
        </w:rPr>
        <w:t>Regulations concerning prohibition against use of lead-based paint in</w:t>
      </w:r>
      <w:r>
        <w:rPr>
          <w:spacing w:val="-6"/>
          <w:sz w:val="20"/>
        </w:rPr>
        <w:t xml:space="preserve"> </w:t>
      </w:r>
      <w:r>
        <w:rPr>
          <w:sz w:val="20"/>
        </w:rPr>
        <w:t>federal</w:t>
      </w:r>
      <w:r>
        <w:rPr>
          <w:spacing w:val="-6"/>
          <w:sz w:val="20"/>
        </w:rPr>
        <w:t xml:space="preserve"> </w:t>
      </w:r>
      <w:r>
        <w:rPr>
          <w:sz w:val="20"/>
        </w:rPr>
        <w:t>and</w:t>
      </w:r>
      <w:r>
        <w:rPr>
          <w:spacing w:val="-5"/>
          <w:sz w:val="20"/>
        </w:rPr>
        <w:t xml:space="preserve"> </w:t>
      </w:r>
      <w:r>
        <w:rPr>
          <w:sz w:val="20"/>
        </w:rPr>
        <w:t>federally</w:t>
      </w:r>
      <w:r>
        <w:rPr>
          <w:spacing w:val="-5"/>
          <w:sz w:val="20"/>
        </w:rPr>
        <w:t xml:space="preserve"> </w:t>
      </w:r>
      <w:r>
        <w:rPr>
          <w:sz w:val="20"/>
        </w:rPr>
        <w:t>assisted</w:t>
      </w:r>
      <w:r>
        <w:rPr>
          <w:spacing w:val="-6"/>
          <w:sz w:val="20"/>
        </w:rPr>
        <w:t xml:space="preserve"> </w:t>
      </w:r>
      <w:r>
        <w:rPr>
          <w:sz w:val="20"/>
        </w:rPr>
        <w:t>construction,</w:t>
      </w:r>
      <w:r>
        <w:rPr>
          <w:spacing w:val="-6"/>
          <w:sz w:val="20"/>
        </w:rPr>
        <w:t xml:space="preserve"> </w:t>
      </w:r>
      <w:r>
        <w:rPr>
          <w:sz w:val="20"/>
        </w:rPr>
        <w:t>or</w:t>
      </w:r>
      <w:r>
        <w:rPr>
          <w:spacing w:val="-6"/>
          <w:sz w:val="20"/>
        </w:rPr>
        <w:t xml:space="preserve"> </w:t>
      </w:r>
      <w:r>
        <w:rPr>
          <w:sz w:val="20"/>
        </w:rPr>
        <w:t>rehabilitation</w:t>
      </w:r>
      <w:r>
        <w:rPr>
          <w:spacing w:val="-5"/>
          <w:sz w:val="20"/>
        </w:rPr>
        <w:t xml:space="preserve"> </w:t>
      </w:r>
      <w:r>
        <w:rPr>
          <w:sz w:val="20"/>
        </w:rPr>
        <w:t>of residential</w:t>
      </w:r>
      <w:r>
        <w:rPr>
          <w:spacing w:val="-4"/>
          <w:sz w:val="20"/>
        </w:rPr>
        <w:t xml:space="preserve"> </w:t>
      </w:r>
      <w:r>
        <w:rPr>
          <w:sz w:val="20"/>
        </w:rPr>
        <w:t>structures</w:t>
      </w:r>
      <w:r>
        <w:rPr>
          <w:spacing w:val="-4"/>
          <w:sz w:val="20"/>
        </w:rPr>
        <w:t xml:space="preserve"> </w:t>
      </w:r>
      <w:r>
        <w:rPr>
          <w:sz w:val="20"/>
        </w:rPr>
        <w:t>are</w:t>
      </w:r>
      <w:r>
        <w:rPr>
          <w:spacing w:val="-3"/>
          <w:sz w:val="20"/>
        </w:rPr>
        <w:t xml:space="preserve"> </w:t>
      </w:r>
      <w:r>
        <w:rPr>
          <w:sz w:val="20"/>
        </w:rPr>
        <w:t>set</w:t>
      </w:r>
      <w:r>
        <w:rPr>
          <w:spacing w:val="-4"/>
          <w:sz w:val="20"/>
        </w:rPr>
        <w:t xml:space="preserve"> </w:t>
      </w:r>
      <w:r>
        <w:rPr>
          <w:sz w:val="20"/>
        </w:rPr>
        <w:t>forth</w:t>
      </w:r>
      <w:r>
        <w:rPr>
          <w:spacing w:val="-3"/>
          <w:sz w:val="20"/>
        </w:rPr>
        <w:t xml:space="preserve"> </w:t>
      </w:r>
      <w:r>
        <w:rPr>
          <w:sz w:val="20"/>
        </w:rPr>
        <w:t>in</w:t>
      </w:r>
      <w:r>
        <w:rPr>
          <w:spacing w:val="-4"/>
          <w:sz w:val="20"/>
        </w:rPr>
        <w:t xml:space="preserve"> </w:t>
      </w:r>
      <w:r>
        <w:rPr>
          <w:sz w:val="20"/>
        </w:rPr>
        <w:t>Subpart</w:t>
      </w:r>
      <w:r>
        <w:rPr>
          <w:spacing w:val="-4"/>
          <w:sz w:val="20"/>
        </w:rPr>
        <w:t xml:space="preserve"> </w:t>
      </w:r>
      <w:r>
        <w:rPr>
          <w:sz w:val="20"/>
        </w:rPr>
        <w:t>F,</w:t>
      </w:r>
      <w:r>
        <w:rPr>
          <w:spacing w:val="-4"/>
          <w:sz w:val="20"/>
        </w:rPr>
        <w:t xml:space="preserve"> </w:t>
      </w:r>
      <w:r>
        <w:rPr>
          <w:sz w:val="20"/>
        </w:rPr>
        <w:t>Title</w:t>
      </w:r>
      <w:r>
        <w:rPr>
          <w:spacing w:val="-3"/>
          <w:sz w:val="20"/>
        </w:rPr>
        <w:t xml:space="preserve"> </w:t>
      </w:r>
      <w:r>
        <w:rPr>
          <w:sz w:val="20"/>
        </w:rPr>
        <w:t>24,</w:t>
      </w:r>
      <w:r>
        <w:rPr>
          <w:spacing w:val="-4"/>
          <w:sz w:val="20"/>
        </w:rPr>
        <w:t xml:space="preserve"> </w:t>
      </w:r>
      <w:r>
        <w:rPr>
          <w:sz w:val="20"/>
        </w:rPr>
        <w:t>Code</w:t>
      </w:r>
      <w:r>
        <w:rPr>
          <w:spacing w:val="-3"/>
          <w:sz w:val="20"/>
        </w:rPr>
        <w:t xml:space="preserve"> </w:t>
      </w:r>
      <w:r>
        <w:rPr>
          <w:sz w:val="20"/>
        </w:rPr>
        <w:t>of Federal Regulations, Department of Housing and Urban Development.</w:t>
      </w:r>
    </w:p>
    <w:p w14:paraId="5098E371" w14:textId="77777777" w:rsidR="00726659" w:rsidRDefault="000F0732">
      <w:pPr>
        <w:pStyle w:val="ListParagraph"/>
        <w:numPr>
          <w:ilvl w:val="1"/>
          <w:numId w:val="165"/>
        </w:numPr>
        <w:tabs>
          <w:tab w:val="left" w:pos="2158"/>
          <w:tab w:val="left" w:pos="2160"/>
        </w:tabs>
        <w:spacing w:line="360" w:lineRule="auto"/>
        <w:ind w:right="1196"/>
        <w:rPr>
          <w:sz w:val="20"/>
        </w:rPr>
      </w:pPr>
      <w:r>
        <w:rPr>
          <w:sz w:val="20"/>
        </w:rPr>
        <w:t>Do</w:t>
      </w:r>
      <w:r>
        <w:rPr>
          <w:spacing w:val="-4"/>
          <w:sz w:val="20"/>
        </w:rPr>
        <w:t xml:space="preserve"> </w:t>
      </w:r>
      <w:r>
        <w:rPr>
          <w:sz w:val="20"/>
        </w:rPr>
        <w:t>not</w:t>
      </w:r>
      <w:r>
        <w:rPr>
          <w:spacing w:val="-3"/>
          <w:sz w:val="20"/>
        </w:rPr>
        <w:t xml:space="preserve"> </w:t>
      </w:r>
      <w:r>
        <w:rPr>
          <w:sz w:val="20"/>
        </w:rPr>
        <w:t>use</w:t>
      </w:r>
      <w:r>
        <w:rPr>
          <w:spacing w:val="-4"/>
          <w:sz w:val="20"/>
        </w:rPr>
        <w:t xml:space="preserve"> </w:t>
      </w:r>
      <w:r>
        <w:rPr>
          <w:sz w:val="20"/>
        </w:rPr>
        <w:t>coatings</w:t>
      </w:r>
      <w:r>
        <w:rPr>
          <w:spacing w:val="-4"/>
          <w:sz w:val="20"/>
        </w:rPr>
        <w:t xml:space="preserve"> </w:t>
      </w:r>
      <w:r>
        <w:rPr>
          <w:sz w:val="20"/>
        </w:rPr>
        <w:t>having</w:t>
      </w:r>
      <w:r>
        <w:rPr>
          <w:spacing w:val="-3"/>
          <w:sz w:val="20"/>
        </w:rPr>
        <w:t xml:space="preserve"> </w:t>
      </w:r>
      <w:r>
        <w:rPr>
          <w:sz w:val="20"/>
        </w:rPr>
        <w:t>a</w:t>
      </w:r>
      <w:r>
        <w:rPr>
          <w:spacing w:val="-4"/>
          <w:sz w:val="20"/>
        </w:rPr>
        <w:t xml:space="preserve"> </w:t>
      </w:r>
      <w:r>
        <w:rPr>
          <w:sz w:val="20"/>
        </w:rPr>
        <w:t>lead</w:t>
      </w:r>
      <w:r>
        <w:rPr>
          <w:spacing w:val="-4"/>
          <w:sz w:val="20"/>
        </w:rPr>
        <w:t xml:space="preserve"> </w:t>
      </w:r>
      <w:r>
        <w:rPr>
          <w:sz w:val="20"/>
        </w:rPr>
        <w:t>content</w:t>
      </w:r>
      <w:r>
        <w:rPr>
          <w:spacing w:val="-4"/>
          <w:sz w:val="20"/>
        </w:rPr>
        <w:t xml:space="preserve"> </w:t>
      </w:r>
      <w:r>
        <w:rPr>
          <w:sz w:val="20"/>
        </w:rPr>
        <w:t>over</w:t>
      </w:r>
      <w:r>
        <w:rPr>
          <w:spacing w:val="-3"/>
          <w:sz w:val="20"/>
        </w:rPr>
        <w:t xml:space="preserve"> </w:t>
      </w:r>
      <w:r>
        <w:rPr>
          <w:sz w:val="20"/>
        </w:rPr>
        <w:t>0.06</w:t>
      </w:r>
      <w:r>
        <w:rPr>
          <w:spacing w:val="-4"/>
          <w:sz w:val="20"/>
        </w:rPr>
        <w:t xml:space="preserve"> </w:t>
      </w:r>
      <w:r>
        <w:rPr>
          <w:sz w:val="20"/>
        </w:rPr>
        <w:t>percent</w:t>
      </w:r>
      <w:r>
        <w:rPr>
          <w:spacing w:val="-4"/>
          <w:sz w:val="20"/>
        </w:rPr>
        <w:t xml:space="preserve"> </w:t>
      </w:r>
      <w:r>
        <w:rPr>
          <w:sz w:val="20"/>
        </w:rPr>
        <w:t>by weight of non-volatile content.</w:t>
      </w:r>
    </w:p>
    <w:p w14:paraId="145A3FD1" w14:textId="77777777" w:rsidR="00726659" w:rsidRDefault="000F0732">
      <w:pPr>
        <w:pStyle w:val="ListParagraph"/>
        <w:numPr>
          <w:ilvl w:val="1"/>
          <w:numId w:val="165"/>
        </w:numPr>
        <w:tabs>
          <w:tab w:val="left" w:pos="2158"/>
          <w:tab w:val="left" w:pos="2160"/>
        </w:tabs>
        <w:spacing w:line="360" w:lineRule="auto"/>
        <w:ind w:right="836"/>
        <w:rPr>
          <w:sz w:val="20"/>
        </w:rPr>
      </w:pPr>
      <w:r>
        <w:rPr>
          <w:sz w:val="20"/>
        </w:rPr>
        <w:t>For</w:t>
      </w:r>
      <w:r>
        <w:rPr>
          <w:spacing w:val="-5"/>
          <w:sz w:val="20"/>
        </w:rPr>
        <w:t xml:space="preserve"> </w:t>
      </w:r>
      <w:r>
        <w:rPr>
          <w:sz w:val="20"/>
        </w:rPr>
        <w:t>lead-</w:t>
      </w:r>
      <w:proofErr w:type="gramStart"/>
      <w:r>
        <w:rPr>
          <w:sz w:val="20"/>
        </w:rPr>
        <w:t>paint</w:t>
      </w:r>
      <w:proofErr w:type="gramEnd"/>
      <w:r>
        <w:rPr>
          <w:spacing w:val="-4"/>
          <w:sz w:val="20"/>
        </w:rPr>
        <w:t xml:space="preserve"> </w:t>
      </w:r>
      <w:r>
        <w:rPr>
          <w:sz w:val="20"/>
        </w:rPr>
        <w:t>removal,</w:t>
      </w:r>
      <w:r>
        <w:rPr>
          <w:spacing w:val="-5"/>
          <w:sz w:val="20"/>
        </w:rPr>
        <w:t xml:space="preserve"> </w:t>
      </w:r>
      <w:r>
        <w:rPr>
          <w:sz w:val="20"/>
        </w:rPr>
        <w:t>see</w:t>
      </w:r>
      <w:r>
        <w:rPr>
          <w:spacing w:val="-5"/>
          <w:sz w:val="20"/>
        </w:rPr>
        <w:t xml:space="preserve"> </w:t>
      </w:r>
      <w:r>
        <w:rPr>
          <w:sz w:val="20"/>
        </w:rPr>
        <w:t>Section</w:t>
      </w:r>
      <w:r>
        <w:rPr>
          <w:spacing w:val="-4"/>
          <w:sz w:val="20"/>
        </w:rPr>
        <w:t xml:space="preserve"> </w:t>
      </w:r>
      <w:r>
        <w:rPr>
          <w:sz w:val="20"/>
        </w:rPr>
        <w:t>02</w:t>
      </w:r>
      <w:r>
        <w:rPr>
          <w:spacing w:val="-5"/>
          <w:sz w:val="20"/>
        </w:rPr>
        <w:t xml:space="preserve"> </w:t>
      </w:r>
      <w:r>
        <w:rPr>
          <w:sz w:val="20"/>
        </w:rPr>
        <w:t>83</w:t>
      </w:r>
      <w:r>
        <w:rPr>
          <w:spacing w:val="-5"/>
          <w:sz w:val="20"/>
        </w:rPr>
        <w:t xml:space="preserve"> </w:t>
      </w:r>
      <w:r>
        <w:rPr>
          <w:sz w:val="20"/>
        </w:rPr>
        <w:t>33.13,</w:t>
      </w:r>
      <w:r>
        <w:rPr>
          <w:spacing w:val="-5"/>
          <w:sz w:val="20"/>
        </w:rPr>
        <w:t xml:space="preserve"> </w:t>
      </w:r>
      <w:r>
        <w:rPr>
          <w:sz w:val="20"/>
        </w:rPr>
        <w:t>LEAD-BASED</w:t>
      </w:r>
      <w:r>
        <w:rPr>
          <w:spacing w:val="-5"/>
          <w:sz w:val="20"/>
        </w:rPr>
        <w:t xml:space="preserve"> </w:t>
      </w:r>
      <w:r>
        <w:rPr>
          <w:sz w:val="20"/>
        </w:rPr>
        <w:t>PAINT REMOVAL AND DISPOSAL.</w:t>
      </w:r>
    </w:p>
    <w:p w14:paraId="654EFFA1" w14:textId="77777777" w:rsidR="00726659" w:rsidRDefault="000F0732">
      <w:pPr>
        <w:pStyle w:val="ListParagraph"/>
        <w:numPr>
          <w:ilvl w:val="0"/>
          <w:numId w:val="165"/>
        </w:numPr>
        <w:tabs>
          <w:tab w:val="left" w:pos="1798"/>
        </w:tabs>
        <w:ind w:left="1798" w:hanging="358"/>
        <w:rPr>
          <w:sz w:val="20"/>
        </w:rPr>
      </w:pPr>
      <w:r>
        <w:rPr>
          <w:sz w:val="20"/>
        </w:rPr>
        <w:t>Asbestos:</w:t>
      </w:r>
      <w:r>
        <w:rPr>
          <w:spacing w:val="49"/>
          <w:w w:val="150"/>
          <w:sz w:val="20"/>
        </w:rPr>
        <w:t xml:space="preserve"> </w:t>
      </w:r>
      <w:r>
        <w:rPr>
          <w:sz w:val="20"/>
        </w:rPr>
        <w:t>Provide</w:t>
      </w:r>
      <w:r>
        <w:rPr>
          <w:spacing w:val="-5"/>
          <w:sz w:val="20"/>
        </w:rPr>
        <w:t xml:space="preserve"> </w:t>
      </w:r>
      <w:r>
        <w:rPr>
          <w:sz w:val="20"/>
        </w:rPr>
        <w:t>materials</w:t>
      </w:r>
      <w:r>
        <w:rPr>
          <w:spacing w:val="-4"/>
          <w:sz w:val="20"/>
        </w:rPr>
        <w:t xml:space="preserve"> </w:t>
      </w:r>
      <w:r>
        <w:rPr>
          <w:sz w:val="20"/>
        </w:rPr>
        <w:t>that</w:t>
      </w:r>
      <w:r>
        <w:rPr>
          <w:spacing w:val="-5"/>
          <w:sz w:val="20"/>
        </w:rPr>
        <w:t xml:space="preserve"> </w:t>
      </w:r>
      <w:r>
        <w:rPr>
          <w:sz w:val="20"/>
        </w:rPr>
        <w:t>do</w:t>
      </w:r>
      <w:r>
        <w:rPr>
          <w:spacing w:val="-4"/>
          <w:sz w:val="20"/>
        </w:rPr>
        <w:t xml:space="preserve"> </w:t>
      </w:r>
      <w:r>
        <w:rPr>
          <w:sz w:val="20"/>
        </w:rPr>
        <w:t>not</w:t>
      </w:r>
      <w:r>
        <w:rPr>
          <w:spacing w:val="-5"/>
          <w:sz w:val="20"/>
        </w:rPr>
        <w:t xml:space="preserve"> </w:t>
      </w:r>
      <w:r>
        <w:rPr>
          <w:sz w:val="20"/>
        </w:rPr>
        <w:t>contain</w:t>
      </w:r>
      <w:r>
        <w:rPr>
          <w:spacing w:val="-4"/>
          <w:sz w:val="20"/>
        </w:rPr>
        <w:t xml:space="preserve"> </w:t>
      </w:r>
      <w:r>
        <w:rPr>
          <w:spacing w:val="-2"/>
          <w:sz w:val="20"/>
        </w:rPr>
        <w:t>asbestos.</w:t>
      </w:r>
    </w:p>
    <w:p w14:paraId="22B1A100" w14:textId="77777777" w:rsidR="00726659" w:rsidRDefault="00726659">
      <w:pPr>
        <w:pStyle w:val="ListParagraph"/>
        <w:rPr>
          <w:sz w:val="20"/>
        </w:rPr>
        <w:sectPr w:rsidR="00726659">
          <w:pgSz w:w="12240" w:h="15840"/>
          <w:pgMar w:top="1620" w:right="720" w:bottom="940" w:left="720" w:header="720" w:footer="747" w:gutter="0"/>
          <w:cols w:space="720"/>
        </w:sectPr>
      </w:pPr>
    </w:p>
    <w:p w14:paraId="137A4ADB" w14:textId="77777777" w:rsidR="00726659" w:rsidRDefault="00726659">
      <w:pPr>
        <w:pStyle w:val="BodyText"/>
        <w:spacing w:before="113"/>
        <w:ind w:left="0" w:firstLine="0"/>
      </w:pPr>
    </w:p>
    <w:p w14:paraId="55965C78" w14:textId="77777777" w:rsidR="00726659" w:rsidRDefault="000F0732">
      <w:pPr>
        <w:pStyle w:val="ListParagraph"/>
        <w:numPr>
          <w:ilvl w:val="0"/>
          <w:numId w:val="165"/>
        </w:numPr>
        <w:tabs>
          <w:tab w:val="left" w:pos="1798"/>
          <w:tab w:val="left" w:pos="1800"/>
        </w:tabs>
        <w:spacing w:line="360" w:lineRule="auto"/>
        <w:ind w:right="596"/>
        <w:rPr>
          <w:sz w:val="20"/>
        </w:rPr>
      </w:pPr>
      <w:r>
        <w:rPr>
          <w:sz w:val="20"/>
        </w:rPr>
        <w:t>Chromate, Cadmium, Mercury, and Silica: Provide materials that do not contain</w:t>
      </w:r>
      <w:r>
        <w:rPr>
          <w:spacing w:val="-7"/>
          <w:sz w:val="20"/>
        </w:rPr>
        <w:t xml:space="preserve"> </w:t>
      </w:r>
      <w:r>
        <w:rPr>
          <w:sz w:val="20"/>
        </w:rPr>
        <w:t>zinc-chromate,</w:t>
      </w:r>
      <w:r>
        <w:rPr>
          <w:spacing w:val="-7"/>
          <w:sz w:val="20"/>
        </w:rPr>
        <w:t xml:space="preserve"> </w:t>
      </w:r>
      <w:r>
        <w:rPr>
          <w:sz w:val="20"/>
        </w:rPr>
        <w:t>strontium-chromate,</w:t>
      </w:r>
      <w:r>
        <w:rPr>
          <w:spacing w:val="-7"/>
          <w:sz w:val="20"/>
        </w:rPr>
        <w:t xml:space="preserve"> </w:t>
      </w:r>
      <w:r>
        <w:rPr>
          <w:sz w:val="20"/>
        </w:rPr>
        <w:t>Cadmium,</w:t>
      </w:r>
      <w:r>
        <w:rPr>
          <w:spacing w:val="-7"/>
          <w:sz w:val="20"/>
        </w:rPr>
        <w:t xml:space="preserve"> </w:t>
      </w:r>
      <w:r>
        <w:rPr>
          <w:sz w:val="20"/>
        </w:rPr>
        <w:t>mercury</w:t>
      </w:r>
      <w:r>
        <w:rPr>
          <w:spacing w:val="-7"/>
          <w:sz w:val="20"/>
        </w:rPr>
        <w:t xml:space="preserve"> </w:t>
      </w:r>
      <w:r>
        <w:rPr>
          <w:sz w:val="20"/>
        </w:rPr>
        <w:t>or</w:t>
      </w:r>
      <w:r>
        <w:rPr>
          <w:spacing w:val="-7"/>
          <w:sz w:val="20"/>
        </w:rPr>
        <w:t xml:space="preserve"> </w:t>
      </w:r>
      <w:r>
        <w:rPr>
          <w:sz w:val="20"/>
        </w:rPr>
        <w:t>mercury compounds or free crystalline silica.</w:t>
      </w:r>
    </w:p>
    <w:p w14:paraId="0466482E" w14:textId="77777777" w:rsidR="00726659" w:rsidRDefault="000F0732">
      <w:pPr>
        <w:pStyle w:val="ListParagraph"/>
        <w:numPr>
          <w:ilvl w:val="0"/>
          <w:numId w:val="165"/>
        </w:numPr>
        <w:tabs>
          <w:tab w:val="left" w:pos="1798"/>
          <w:tab w:val="left" w:pos="1800"/>
        </w:tabs>
        <w:spacing w:line="360" w:lineRule="auto"/>
        <w:ind w:right="956"/>
        <w:rPr>
          <w:sz w:val="20"/>
        </w:rPr>
      </w:pPr>
      <w:r>
        <w:rPr>
          <w:sz w:val="20"/>
        </w:rPr>
        <w:t>Human</w:t>
      </w:r>
      <w:r>
        <w:rPr>
          <w:spacing w:val="-4"/>
          <w:sz w:val="20"/>
        </w:rPr>
        <w:t xml:space="preserve"> </w:t>
      </w:r>
      <w:r>
        <w:rPr>
          <w:sz w:val="20"/>
        </w:rPr>
        <w:t>Carcinogens:</w:t>
      </w:r>
      <w:r>
        <w:rPr>
          <w:spacing w:val="-5"/>
          <w:sz w:val="20"/>
        </w:rPr>
        <w:t xml:space="preserve"> </w:t>
      </w:r>
      <w:r>
        <w:rPr>
          <w:sz w:val="20"/>
        </w:rPr>
        <w:t>Provide</w:t>
      </w:r>
      <w:r>
        <w:rPr>
          <w:spacing w:val="-4"/>
          <w:sz w:val="20"/>
        </w:rPr>
        <w:t xml:space="preserve"> </w:t>
      </w:r>
      <w:r>
        <w:rPr>
          <w:sz w:val="20"/>
        </w:rPr>
        <w:t>materials</w:t>
      </w:r>
      <w:r>
        <w:rPr>
          <w:spacing w:val="-4"/>
          <w:sz w:val="20"/>
        </w:rPr>
        <w:t xml:space="preserve"> </w:t>
      </w:r>
      <w:r>
        <w:rPr>
          <w:sz w:val="20"/>
        </w:rPr>
        <w:t>that</w:t>
      </w:r>
      <w:r>
        <w:rPr>
          <w:spacing w:val="-5"/>
          <w:sz w:val="20"/>
        </w:rPr>
        <w:t xml:space="preserve"> </w:t>
      </w:r>
      <w:r>
        <w:rPr>
          <w:sz w:val="20"/>
        </w:rPr>
        <w:t>do</w:t>
      </w:r>
      <w:r>
        <w:rPr>
          <w:spacing w:val="-4"/>
          <w:sz w:val="20"/>
        </w:rPr>
        <w:t xml:space="preserve"> </w:t>
      </w:r>
      <w:r>
        <w:rPr>
          <w:sz w:val="20"/>
        </w:rPr>
        <w:t>not</w:t>
      </w:r>
      <w:r>
        <w:rPr>
          <w:spacing w:val="-5"/>
          <w:sz w:val="20"/>
        </w:rPr>
        <w:t xml:space="preserve"> </w:t>
      </w:r>
      <w:r>
        <w:rPr>
          <w:sz w:val="20"/>
        </w:rPr>
        <w:t>contain</w:t>
      </w:r>
      <w:r>
        <w:rPr>
          <w:spacing w:val="-4"/>
          <w:sz w:val="20"/>
        </w:rPr>
        <w:t xml:space="preserve"> </w:t>
      </w:r>
      <w:r>
        <w:rPr>
          <w:sz w:val="20"/>
        </w:rPr>
        <w:t>any</w:t>
      </w:r>
      <w:r>
        <w:rPr>
          <w:spacing w:val="-5"/>
          <w:sz w:val="20"/>
        </w:rPr>
        <w:t xml:space="preserve"> </w:t>
      </w:r>
      <w:r>
        <w:rPr>
          <w:sz w:val="20"/>
        </w:rPr>
        <w:t>of</w:t>
      </w:r>
      <w:r>
        <w:rPr>
          <w:spacing w:val="-5"/>
          <w:sz w:val="20"/>
        </w:rPr>
        <w:t xml:space="preserve"> </w:t>
      </w:r>
      <w:r>
        <w:rPr>
          <w:sz w:val="20"/>
        </w:rPr>
        <w:t>the ACGIH-BKLT and ACGHI-DOC confirmed or suspected human carcinogens.</w:t>
      </w:r>
    </w:p>
    <w:p w14:paraId="62EBC55B" w14:textId="77777777" w:rsidR="00726659" w:rsidRDefault="000F0732">
      <w:pPr>
        <w:pStyle w:val="ListParagraph"/>
        <w:numPr>
          <w:ilvl w:val="0"/>
          <w:numId w:val="165"/>
        </w:numPr>
        <w:tabs>
          <w:tab w:val="left" w:pos="1798"/>
        </w:tabs>
        <w:ind w:left="1798" w:hanging="358"/>
        <w:rPr>
          <w:sz w:val="20"/>
        </w:rPr>
      </w:pPr>
      <w:r>
        <w:rPr>
          <w:sz w:val="20"/>
        </w:rPr>
        <w:t>Use</w:t>
      </w:r>
      <w:r>
        <w:rPr>
          <w:spacing w:val="-7"/>
          <w:sz w:val="20"/>
        </w:rPr>
        <w:t xml:space="preserve"> </w:t>
      </w:r>
      <w:r>
        <w:rPr>
          <w:sz w:val="20"/>
        </w:rPr>
        <w:t>high</w:t>
      </w:r>
      <w:r>
        <w:rPr>
          <w:spacing w:val="-5"/>
          <w:sz w:val="20"/>
        </w:rPr>
        <w:t xml:space="preserve"> </w:t>
      </w:r>
      <w:r>
        <w:rPr>
          <w:sz w:val="20"/>
        </w:rPr>
        <w:t>performance</w:t>
      </w:r>
      <w:r>
        <w:rPr>
          <w:spacing w:val="-4"/>
          <w:sz w:val="20"/>
        </w:rPr>
        <w:t xml:space="preserve"> </w:t>
      </w:r>
      <w:r>
        <w:rPr>
          <w:sz w:val="20"/>
        </w:rPr>
        <w:t>acrylic</w:t>
      </w:r>
      <w:r>
        <w:rPr>
          <w:spacing w:val="-5"/>
          <w:sz w:val="20"/>
        </w:rPr>
        <w:t xml:space="preserve"> </w:t>
      </w:r>
      <w:r>
        <w:rPr>
          <w:sz w:val="20"/>
        </w:rPr>
        <w:t>paints</w:t>
      </w:r>
      <w:r>
        <w:rPr>
          <w:spacing w:val="-4"/>
          <w:sz w:val="20"/>
        </w:rPr>
        <w:t xml:space="preserve"> </w:t>
      </w:r>
      <w:r>
        <w:rPr>
          <w:sz w:val="20"/>
        </w:rPr>
        <w:t>in</w:t>
      </w:r>
      <w:r>
        <w:rPr>
          <w:spacing w:val="-4"/>
          <w:sz w:val="20"/>
        </w:rPr>
        <w:t xml:space="preserve"> </w:t>
      </w:r>
      <w:r>
        <w:rPr>
          <w:sz w:val="20"/>
        </w:rPr>
        <w:t>place</w:t>
      </w:r>
      <w:r>
        <w:rPr>
          <w:spacing w:val="-4"/>
          <w:sz w:val="20"/>
        </w:rPr>
        <w:t xml:space="preserve"> </w:t>
      </w:r>
      <w:r>
        <w:rPr>
          <w:sz w:val="20"/>
        </w:rPr>
        <w:t>of</w:t>
      </w:r>
      <w:r>
        <w:rPr>
          <w:spacing w:val="-5"/>
          <w:sz w:val="20"/>
        </w:rPr>
        <w:t xml:space="preserve"> </w:t>
      </w:r>
      <w:r>
        <w:rPr>
          <w:sz w:val="20"/>
        </w:rPr>
        <w:t>alkyd</w:t>
      </w:r>
      <w:r>
        <w:rPr>
          <w:spacing w:val="-4"/>
          <w:sz w:val="20"/>
        </w:rPr>
        <w:t xml:space="preserve"> </w:t>
      </w:r>
      <w:r>
        <w:rPr>
          <w:spacing w:val="-2"/>
          <w:sz w:val="20"/>
        </w:rPr>
        <w:t>paints.</w:t>
      </w:r>
    </w:p>
    <w:p w14:paraId="09FF1A31" w14:textId="77777777" w:rsidR="00726659" w:rsidRDefault="000F0732">
      <w:pPr>
        <w:pStyle w:val="Heading7"/>
        <w:numPr>
          <w:ilvl w:val="1"/>
          <w:numId w:val="166"/>
        </w:numPr>
        <w:tabs>
          <w:tab w:val="left" w:pos="1317"/>
        </w:tabs>
        <w:spacing w:before="113"/>
        <w:ind w:left="1317" w:hanging="597"/>
      </w:pPr>
      <w:r>
        <w:t>SAFETY</w:t>
      </w:r>
      <w:r>
        <w:rPr>
          <w:spacing w:val="-4"/>
        </w:rPr>
        <w:t xml:space="preserve"> </w:t>
      </w:r>
      <w:r>
        <w:t>AND</w:t>
      </w:r>
      <w:r>
        <w:rPr>
          <w:spacing w:val="-3"/>
        </w:rPr>
        <w:t xml:space="preserve"> </w:t>
      </w:r>
      <w:r>
        <w:rPr>
          <w:spacing w:val="-2"/>
        </w:rPr>
        <w:t>HEALTH</w:t>
      </w:r>
    </w:p>
    <w:p w14:paraId="1A9C6D05" w14:textId="77777777" w:rsidR="00726659" w:rsidRDefault="000F0732">
      <w:pPr>
        <w:pStyle w:val="ListParagraph"/>
        <w:numPr>
          <w:ilvl w:val="2"/>
          <w:numId w:val="166"/>
        </w:numPr>
        <w:tabs>
          <w:tab w:val="left" w:pos="1438"/>
          <w:tab w:val="left" w:pos="1440"/>
        </w:tabs>
        <w:spacing w:before="114" w:line="360" w:lineRule="auto"/>
        <w:ind w:right="956"/>
        <w:rPr>
          <w:sz w:val="20"/>
        </w:rPr>
      </w:pPr>
      <w:r>
        <w:rPr>
          <w:sz w:val="20"/>
        </w:rPr>
        <w:t>Apply</w:t>
      </w:r>
      <w:r>
        <w:rPr>
          <w:spacing w:val="-4"/>
          <w:sz w:val="20"/>
        </w:rPr>
        <w:t xml:space="preserve"> </w:t>
      </w:r>
      <w:r>
        <w:rPr>
          <w:sz w:val="20"/>
        </w:rPr>
        <w:t>paint</w:t>
      </w:r>
      <w:r>
        <w:rPr>
          <w:spacing w:val="-5"/>
          <w:sz w:val="20"/>
        </w:rPr>
        <w:t xml:space="preserve"> </w:t>
      </w:r>
      <w:r>
        <w:rPr>
          <w:sz w:val="20"/>
        </w:rPr>
        <w:t>materials</w:t>
      </w:r>
      <w:r>
        <w:rPr>
          <w:spacing w:val="-5"/>
          <w:sz w:val="20"/>
        </w:rPr>
        <w:t xml:space="preserve"> </w:t>
      </w:r>
      <w:r>
        <w:rPr>
          <w:sz w:val="20"/>
        </w:rPr>
        <w:t>using</w:t>
      </w:r>
      <w:r>
        <w:rPr>
          <w:spacing w:val="-5"/>
          <w:sz w:val="20"/>
        </w:rPr>
        <w:t xml:space="preserve"> </w:t>
      </w:r>
      <w:r>
        <w:rPr>
          <w:sz w:val="20"/>
        </w:rPr>
        <w:t>safety</w:t>
      </w:r>
      <w:r>
        <w:rPr>
          <w:spacing w:val="-4"/>
          <w:sz w:val="20"/>
        </w:rPr>
        <w:t xml:space="preserve"> </w:t>
      </w:r>
      <w:r>
        <w:rPr>
          <w:sz w:val="20"/>
        </w:rPr>
        <w:t>methods</w:t>
      </w:r>
      <w:r>
        <w:rPr>
          <w:spacing w:val="-5"/>
          <w:sz w:val="20"/>
        </w:rPr>
        <w:t xml:space="preserve"> </w:t>
      </w:r>
      <w:r>
        <w:rPr>
          <w:sz w:val="20"/>
        </w:rPr>
        <w:t>and</w:t>
      </w:r>
      <w:r>
        <w:rPr>
          <w:spacing w:val="-4"/>
          <w:sz w:val="20"/>
        </w:rPr>
        <w:t xml:space="preserve"> </w:t>
      </w:r>
      <w:r>
        <w:rPr>
          <w:sz w:val="20"/>
        </w:rPr>
        <w:t>equipment</w:t>
      </w:r>
      <w:r>
        <w:rPr>
          <w:spacing w:val="-4"/>
          <w:sz w:val="20"/>
        </w:rPr>
        <w:t xml:space="preserve"> </w:t>
      </w:r>
      <w:r>
        <w:rPr>
          <w:sz w:val="20"/>
        </w:rPr>
        <w:t>in</w:t>
      </w:r>
      <w:r>
        <w:rPr>
          <w:spacing w:val="-5"/>
          <w:sz w:val="20"/>
        </w:rPr>
        <w:t xml:space="preserve"> </w:t>
      </w:r>
      <w:r>
        <w:rPr>
          <w:sz w:val="20"/>
        </w:rPr>
        <w:t>accordance with the following:</w:t>
      </w:r>
    </w:p>
    <w:p w14:paraId="7E0F1A86" w14:textId="77777777" w:rsidR="00726659" w:rsidRDefault="000F0732">
      <w:pPr>
        <w:pStyle w:val="BodyText"/>
        <w:spacing w:line="360" w:lineRule="auto"/>
        <w:ind w:right="478"/>
      </w:pPr>
      <w:r>
        <w:t>1. Comply with applicable Federal, State, and local laws and regulations, and with the ACCIDENT PREVENTION PLAN, including the Activity Hazard Analysis (AHA) as specified in Section 01 35 26, SAFETY REQUIREMENTS. The AHA is to include analyses of the potential impact of painting operations</w:t>
      </w:r>
      <w:r>
        <w:rPr>
          <w:spacing w:val="-5"/>
        </w:rPr>
        <w:t xml:space="preserve"> </w:t>
      </w:r>
      <w:r>
        <w:t>on</w:t>
      </w:r>
      <w:r>
        <w:rPr>
          <w:spacing w:val="-5"/>
        </w:rPr>
        <w:t xml:space="preserve"> </w:t>
      </w:r>
      <w:r>
        <w:t>painting</w:t>
      </w:r>
      <w:r>
        <w:rPr>
          <w:spacing w:val="-5"/>
        </w:rPr>
        <w:t xml:space="preserve"> </w:t>
      </w:r>
      <w:r>
        <w:t>personnel</w:t>
      </w:r>
      <w:r>
        <w:rPr>
          <w:spacing w:val="-5"/>
        </w:rPr>
        <w:t xml:space="preserve"> </w:t>
      </w:r>
      <w:r>
        <w:t>and</w:t>
      </w:r>
      <w:r>
        <w:rPr>
          <w:spacing w:val="-4"/>
        </w:rPr>
        <w:t xml:space="preserve"> </w:t>
      </w:r>
      <w:r>
        <w:t>on</w:t>
      </w:r>
      <w:r>
        <w:rPr>
          <w:spacing w:val="-5"/>
        </w:rPr>
        <w:t xml:space="preserve"> </w:t>
      </w:r>
      <w:r>
        <w:t>others</w:t>
      </w:r>
      <w:r>
        <w:rPr>
          <w:spacing w:val="-4"/>
        </w:rPr>
        <w:t xml:space="preserve"> </w:t>
      </w:r>
      <w:r>
        <w:t>involved</w:t>
      </w:r>
      <w:r>
        <w:rPr>
          <w:spacing w:val="-4"/>
        </w:rPr>
        <w:t xml:space="preserve"> </w:t>
      </w:r>
      <w:r>
        <w:t>in</w:t>
      </w:r>
      <w:r>
        <w:rPr>
          <w:spacing w:val="-5"/>
        </w:rPr>
        <w:t xml:space="preserve"> </w:t>
      </w:r>
      <w:r>
        <w:t>and</w:t>
      </w:r>
      <w:r>
        <w:rPr>
          <w:spacing w:val="-5"/>
        </w:rPr>
        <w:t xml:space="preserve"> </w:t>
      </w:r>
      <w:r>
        <w:t>adjacent to the work zone.</w:t>
      </w:r>
    </w:p>
    <w:p w14:paraId="24799259" w14:textId="77777777" w:rsidR="00726659" w:rsidRDefault="000F0732">
      <w:pPr>
        <w:pStyle w:val="ListParagraph"/>
        <w:numPr>
          <w:ilvl w:val="2"/>
          <w:numId w:val="166"/>
        </w:numPr>
        <w:tabs>
          <w:tab w:val="left" w:pos="1438"/>
          <w:tab w:val="left" w:pos="1440"/>
        </w:tabs>
        <w:spacing w:line="360" w:lineRule="auto"/>
        <w:ind w:right="476"/>
        <w:rPr>
          <w:sz w:val="20"/>
        </w:rPr>
      </w:pPr>
      <w:r>
        <w:rPr>
          <w:sz w:val="20"/>
        </w:rPr>
        <w:t>Safety</w:t>
      </w:r>
      <w:r>
        <w:rPr>
          <w:spacing w:val="-4"/>
          <w:sz w:val="20"/>
        </w:rPr>
        <w:t xml:space="preserve"> </w:t>
      </w:r>
      <w:r>
        <w:rPr>
          <w:sz w:val="20"/>
        </w:rPr>
        <w:t>Methods</w:t>
      </w:r>
      <w:r>
        <w:rPr>
          <w:spacing w:val="-4"/>
          <w:sz w:val="20"/>
        </w:rPr>
        <w:t xml:space="preserve"> </w:t>
      </w:r>
      <w:r>
        <w:rPr>
          <w:sz w:val="20"/>
        </w:rPr>
        <w:t>Used</w:t>
      </w:r>
      <w:r>
        <w:rPr>
          <w:spacing w:val="-5"/>
          <w:sz w:val="20"/>
        </w:rPr>
        <w:t xml:space="preserve"> </w:t>
      </w:r>
      <w:r>
        <w:rPr>
          <w:sz w:val="20"/>
        </w:rPr>
        <w:t>During</w:t>
      </w:r>
      <w:r>
        <w:rPr>
          <w:spacing w:val="-4"/>
          <w:sz w:val="20"/>
        </w:rPr>
        <w:t xml:space="preserve"> </w:t>
      </w:r>
      <w:r>
        <w:rPr>
          <w:sz w:val="20"/>
        </w:rPr>
        <w:t>Paint</w:t>
      </w:r>
      <w:r>
        <w:rPr>
          <w:spacing w:val="-5"/>
          <w:sz w:val="20"/>
        </w:rPr>
        <w:t xml:space="preserve"> </w:t>
      </w:r>
      <w:r>
        <w:rPr>
          <w:sz w:val="20"/>
        </w:rPr>
        <w:t>Application:</w:t>
      </w:r>
      <w:r>
        <w:rPr>
          <w:spacing w:val="-4"/>
          <w:sz w:val="20"/>
        </w:rPr>
        <w:t xml:space="preserve"> </w:t>
      </w:r>
      <w:r>
        <w:rPr>
          <w:sz w:val="20"/>
        </w:rPr>
        <w:t>Comply</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requirements of SSPC PA Guide 10.</w:t>
      </w:r>
    </w:p>
    <w:p w14:paraId="66F029FC" w14:textId="77777777" w:rsidR="00726659" w:rsidRDefault="000F0732">
      <w:pPr>
        <w:pStyle w:val="ListParagraph"/>
        <w:numPr>
          <w:ilvl w:val="2"/>
          <w:numId w:val="166"/>
        </w:numPr>
        <w:tabs>
          <w:tab w:val="left" w:pos="1438"/>
          <w:tab w:val="left" w:pos="1440"/>
        </w:tabs>
        <w:spacing w:line="360" w:lineRule="auto"/>
        <w:ind w:right="1676"/>
        <w:rPr>
          <w:sz w:val="20"/>
        </w:rPr>
      </w:pPr>
      <w:r>
        <w:rPr>
          <w:sz w:val="20"/>
        </w:rPr>
        <w:t>Toxic</w:t>
      </w:r>
      <w:r>
        <w:rPr>
          <w:spacing w:val="-4"/>
          <w:sz w:val="20"/>
        </w:rPr>
        <w:t xml:space="preserve"> </w:t>
      </w:r>
      <w:r>
        <w:rPr>
          <w:sz w:val="20"/>
        </w:rPr>
        <w:t>Materials:</w:t>
      </w:r>
      <w:r>
        <w:rPr>
          <w:spacing w:val="-4"/>
          <w:sz w:val="20"/>
        </w:rPr>
        <w:t xml:space="preserve"> </w:t>
      </w:r>
      <w:r>
        <w:rPr>
          <w:sz w:val="20"/>
        </w:rPr>
        <w:t>To</w:t>
      </w:r>
      <w:r>
        <w:rPr>
          <w:spacing w:val="-5"/>
          <w:sz w:val="20"/>
        </w:rPr>
        <w:t xml:space="preserve"> </w:t>
      </w:r>
      <w:r>
        <w:rPr>
          <w:sz w:val="20"/>
        </w:rPr>
        <w:t>protect</w:t>
      </w:r>
      <w:r>
        <w:rPr>
          <w:spacing w:val="-5"/>
          <w:sz w:val="20"/>
        </w:rPr>
        <w:t xml:space="preserve"> </w:t>
      </w:r>
      <w:r>
        <w:rPr>
          <w:sz w:val="20"/>
        </w:rPr>
        <w:t>personnel</w:t>
      </w:r>
      <w:r>
        <w:rPr>
          <w:spacing w:val="-5"/>
          <w:sz w:val="20"/>
        </w:rPr>
        <w:t xml:space="preserve"> </w:t>
      </w:r>
      <w:r>
        <w:rPr>
          <w:sz w:val="20"/>
        </w:rPr>
        <w:t>from</w:t>
      </w:r>
      <w:r>
        <w:rPr>
          <w:spacing w:val="-5"/>
          <w:sz w:val="20"/>
        </w:rPr>
        <w:t xml:space="preserve"> </w:t>
      </w:r>
      <w:r>
        <w:rPr>
          <w:sz w:val="20"/>
        </w:rPr>
        <w:t>overexposure</w:t>
      </w:r>
      <w:r>
        <w:rPr>
          <w:spacing w:val="-4"/>
          <w:sz w:val="20"/>
        </w:rPr>
        <w:t xml:space="preserve"> </w:t>
      </w:r>
      <w:r>
        <w:rPr>
          <w:sz w:val="20"/>
        </w:rPr>
        <w:t>to</w:t>
      </w:r>
      <w:r>
        <w:rPr>
          <w:spacing w:val="-5"/>
          <w:sz w:val="20"/>
        </w:rPr>
        <w:t xml:space="preserve"> </w:t>
      </w:r>
      <w:r>
        <w:rPr>
          <w:sz w:val="20"/>
        </w:rPr>
        <w:t>toxic materials, conform to the most stringent guidance of:</w:t>
      </w:r>
    </w:p>
    <w:p w14:paraId="26879798" w14:textId="77777777" w:rsidR="00726659" w:rsidRDefault="000F0732">
      <w:pPr>
        <w:pStyle w:val="ListParagraph"/>
        <w:numPr>
          <w:ilvl w:val="0"/>
          <w:numId w:val="164"/>
        </w:numPr>
        <w:tabs>
          <w:tab w:val="left" w:pos="1798"/>
          <w:tab w:val="left" w:pos="1800"/>
        </w:tabs>
        <w:spacing w:line="360" w:lineRule="auto"/>
        <w:ind w:right="956"/>
        <w:rPr>
          <w:sz w:val="20"/>
        </w:rPr>
      </w:pPr>
      <w:r>
        <w:rPr>
          <w:sz w:val="20"/>
        </w:rPr>
        <w:t>The</w:t>
      </w:r>
      <w:r>
        <w:rPr>
          <w:spacing w:val="-5"/>
          <w:sz w:val="20"/>
        </w:rPr>
        <w:t xml:space="preserve"> </w:t>
      </w:r>
      <w:r>
        <w:rPr>
          <w:sz w:val="20"/>
        </w:rPr>
        <w:t>applicable</w:t>
      </w:r>
      <w:r>
        <w:rPr>
          <w:spacing w:val="-4"/>
          <w:sz w:val="20"/>
        </w:rPr>
        <w:t xml:space="preserve"> </w:t>
      </w:r>
      <w:r>
        <w:rPr>
          <w:sz w:val="20"/>
        </w:rPr>
        <w:t>manufacturer’s</w:t>
      </w:r>
      <w:r>
        <w:rPr>
          <w:spacing w:val="-5"/>
          <w:sz w:val="20"/>
        </w:rPr>
        <w:t xml:space="preserve"> </w:t>
      </w:r>
      <w:r>
        <w:rPr>
          <w:sz w:val="20"/>
        </w:rPr>
        <w:t>Material</w:t>
      </w:r>
      <w:r>
        <w:rPr>
          <w:spacing w:val="-5"/>
          <w:sz w:val="20"/>
        </w:rPr>
        <w:t xml:space="preserve"> </w:t>
      </w:r>
      <w:r>
        <w:rPr>
          <w:sz w:val="20"/>
        </w:rPr>
        <w:t>Safety</w:t>
      </w:r>
      <w:r>
        <w:rPr>
          <w:spacing w:val="-4"/>
          <w:sz w:val="20"/>
        </w:rPr>
        <w:t xml:space="preserve"> </w:t>
      </w:r>
      <w:r>
        <w:rPr>
          <w:sz w:val="20"/>
        </w:rPr>
        <w:t>Data</w:t>
      </w:r>
      <w:r>
        <w:rPr>
          <w:spacing w:val="-5"/>
          <w:sz w:val="20"/>
        </w:rPr>
        <w:t xml:space="preserve"> </w:t>
      </w:r>
      <w:r>
        <w:rPr>
          <w:sz w:val="20"/>
        </w:rPr>
        <w:t>Sheets</w:t>
      </w:r>
      <w:r>
        <w:rPr>
          <w:spacing w:val="-5"/>
          <w:sz w:val="20"/>
        </w:rPr>
        <w:t xml:space="preserve"> </w:t>
      </w:r>
      <w:r>
        <w:rPr>
          <w:sz w:val="20"/>
        </w:rPr>
        <w:t>(MSDS)</w:t>
      </w:r>
      <w:r>
        <w:rPr>
          <w:spacing w:val="-4"/>
          <w:sz w:val="20"/>
        </w:rPr>
        <w:t xml:space="preserve"> </w:t>
      </w:r>
      <w:r>
        <w:rPr>
          <w:sz w:val="20"/>
        </w:rPr>
        <w:t>or local regulation.</w:t>
      </w:r>
    </w:p>
    <w:p w14:paraId="3ACF5D0A" w14:textId="77777777" w:rsidR="00726659" w:rsidRDefault="000F0732">
      <w:pPr>
        <w:pStyle w:val="ListParagraph"/>
        <w:numPr>
          <w:ilvl w:val="0"/>
          <w:numId w:val="164"/>
        </w:numPr>
        <w:tabs>
          <w:tab w:val="left" w:pos="1798"/>
        </w:tabs>
        <w:ind w:left="1798" w:hanging="358"/>
        <w:rPr>
          <w:sz w:val="20"/>
        </w:rPr>
      </w:pPr>
      <w:r>
        <w:rPr>
          <w:sz w:val="20"/>
        </w:rPr>
        <w:t>29</w:t>
      </w:r>
      <w:r>
        <w:rPr>
          <w:spacing w:val="-5"/>
          <w:sz w:val="20"/>
        </w:rPr>
        <w:t xml:space="preserve"> </w:t>
      </w:r>
      <w:r>
        <w:rPr>
          <w:sz w:val="20"/>
        </w:rPr>
        <w:t>CFR</w:t>
      </w:r>
      <w:r>
        <w:rPr>
          <w:spacing w:val="-1"/>
          <w:sz w:val="20"/>
        </w:rPr>
        <w:t xml:space="preserve"> </w:t>
      </w:r>
      <w:r>
        <w:rPr>
          <w:spacing w:val="-2"/>
          <w:sz w:val="20"/>
        </w:rPr>
        <w:t>1910.1000.</w:t>
      </w:r>
    </w:p>
    <w:p w14:paraId="403112AA" w14:textId="77777777" w:rsidR="00726659" w:rsidRDefault="000F0732">
      <w:pPr>
        <w:pStyle w:val="ListParagraph"/>
        <w:numPr>
          <w:ilvl w:val="0"/>
          <w:numId w:val="164"/>
        </w:numPr>
        <w:tabs>
          <w:tab w:val="left" w:pos="1798"/>
        </w:tabs>
        <w:spacing w:before="113"/>
        <w:ind w:left="1798" w:hanging="358"/>
        <w:rPr>
          <w:sz w:val="20"/>
        </w:rPr>
      </w:pPr>
      <w:r>
        <w:rPr>
          <w:sz w:val="20"/>
        </w:rPr>
        <w:t>ACHIH-BKLT</w:t>
      </w:r>
      <w:r>
        <w:rPr>
          <w:spacing w:val="-8"/>
          <w:sz w:val="20"/>
        </w:rPr>
        <w:t xml:space="preserve"> </w:t>
      </w:r>
      <w:r>
        <w:rPr>
          <w:sz w:val="20"/>
        </w:rPr>
        <w:t>and</w:t>
      </w:r>
      <w:r>
        <w:rPr>
          <w:spacing w:val="-6"/>
          <w:sz w:val="20"/>
        </w:rPr>
        <w:t xml:space="preserve"> </w:t>
      </w:r>
      <w:r>
        <w:rPr>
          <w:sz w:val="20"/>
        </w:rPr>
        <w:t>ACGHI-DOC,</w:t>
      </w:r>
      <w:r>
        <w:rPr>
          <w:spacing w:val="-6"/>
          <w:sz w:val="20"/>
        </w:rPr>
        <w:t xml:space="preserve"> </w:t>
      </w:r>
      <w:r>
        <w:rPr>
          <w:sz w:val="20"/>
        </w:rPr>
        <w:t>threshold</w:t>
      </w:r>
      <w:r>
        <w:rPr>
          <w:spacing w:val="-6"/>
          <w:sz w:val="20"/>
        </w:rPr>
        <w:t xml:space="preserve"> </w:t>
      </w:r>
      <w:r>
        <w:rPr>
          <w:sz w:val="20"/>
        </w:rPr>
        <w:t>limit</w:t>
      </w:r>
      <w:r>
        <w:rPr>
          <w:spacing w:val="-7"/>
          <w:sz w:val="20"/>
        </w:rPr>
        <w:t xml:space="preserve"> </w:t>
      </w:r>
      <w:r>
        <w:rPr>
          <w:spacing w:val="-2"/>
          <w:sz w:val="20"/>
        </w:rPr>
        <w:t>values.</w:t>
      </w:r>
    </w:p>
    <w:p w14:paraId="35A5C8EB" w14:textId="77777777" w:rsidR="00726659" w:rsidRDefault="000F0732">
      <w:pPr>
        <w:pStyle w:val="Heading7"/>
        <w:numPr>
          <w:ilvl w:val="1"/>
          <w:numId w:val="166"/>
        </w:numPr>
        <w:tabs>
          <w:tab w:val="left" w:pos="1317"/>
        </w:tabs>
        <w:spacing w:before="113"/>
        <w:ind w:left="1317" w:hanging="597"/>
      </w:pPr>
      <w:r>
        <w:t>APPLICABLE</w:t>
      </w:r>
      <w:r>
        <w:rPr>
          <w:spacing w:val="-8"/>
        </w:rPr>
        <w:t xml:space="preserve"> </w:t>
      </w:r>
      <w:r>
        <w:rPr>
          <w:spacing w:val="-2"/>
        </w:rPr>
        <w:t>PUBLICATIONS</w:t>
      </w:r>
    </w:p>
    <w:p w14:paraId="3419ABF3" w14:textId="77777777" w:rsidR="00726659" w:rsidRDefault="000F0732">
      <w:pPr>
        <w:pStyle w:val="ListParagraph"/>
        <w:numPr>
          <w:ilvl w:val="2"/>
          <w:numId w:val="166"/>
        </w:numPr>
        <w:tabs>
          <w:tab w:val="left" w:pos="1438"/>
          <w:tab w:val="left" w:pos="1440"/>
        </w:tabs>
        <w:spacing w:before="113" w:line="360" w:lineRule="auto"/>
        <w:ind w:right="596"/>
        <w:rPr>
          <w:sz w:val="20"/>
        </w:rPr>
      </w:pPr>
      <w:r>
        <w:rPr>
          <w:sz w:val="20"/>
        </w:rPr>
        <w:t>Publications</w:t>
      </w:r>
      <w:r>
        <w:rPr>
          <w:spacing w:val="-4"/>
          <w:sz w:val="20"/>
        </w:rPr>
        <w:t xml:space="preserve"> </w:t>
      </w:r>
      <w:r>
        <w:rPr>
          <w:sz w:val="20"/>
        </w:rPr>
        <w:t>listed</w:t>
      </w:r>
      <w:r>
        <w:rPr>
          <w:spacing w:val="-4"/>
          <w:sz w:val="20"/>
        </w:rPr>
        <w:t xml:space="preserve"> </w:t>
      </w:r>
      <w:r>
        <w:rPr>
          <w:sz w:val="20"/>
        </w:rPr>
        <w:t>below</w:t>
      </w:r>
      <w:r>
        <w:rPr>
          <w:spacing w:val="-3"/>
          <w:sz w:val="20"/>
        </w:rPr>
        <w:t xml:space="preserve"> </w:t>
      </w:r>
      <w:r>
        <w:rPr>
          <w:sz w:val="20"/>
        </w:rPr>
        <w:t>form</w:t>
      </w:r>
      <w:r>
        <w:rPr>
          <w:spacing w:val="-4"/>
          <w:sz w:val="20"/>
        </w:rPr>
        <w:t xml:space="preserve"> </w:t>
      </w:r>
      <w:r>
        <w:rPr>
          <w:sz w:val="20"/>
        </w:rPr>
        <w:t>a</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this</w:t>
      </w:r>
      <w:r>
        <w:rPr>
          <w:spacing w:val="-3"/>
          <w:sz w:val="20"/>
        </w:rPr>
        <w:t xml:space="preserve"> </w:t>
      </w:r>
      <w:r>
        <w:rPr>
          <w:sz w:val="20"/>
        </w:rPr>
        <w:t>specification</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 xml:space="preserve">extent </w:t>
      </w:r>
      <w:proofErr w:type="gramStart"/>
      <w:r>
        <w:rPr>
          <w:sz w:val="20"/>
        </w:rPr>
        <w:t>referenced</w:t>
      </w:r>
      <w:proofErr w:type="gramEnd"/>
      <w:r>
        <w:rPr>
          <w:sz w:val="20"/>
        </w:rPr>
        <w:t xml:space="preserve">. Publications are referenced in the text by basic designation </w:t>
      </w:r>
      <w:r>
        <w:rPr>
          <w:spacing w:val="-2"/>
          <w:sz w:val="20"/>
        </w:rPr>
        <w:t>only.</w:t>
      </w:r>
    </w:p>
    <w:p w14:paraId="57E6552E" w14:textId="77777777" w:rsidR="00726659" w:rsidRDefault="000F0732">
      <w:pPr>
        <w:pStyle w:val="ListParagraph"/>
        <w:numPr>
          <w:ilvl w:val="2"/>
          <w:numId w:val="166"/>
        </w:numPr>
        <w:tabs>
          <w:tab w:val="left" w:pos="1438"/>
          <w:tab w:val="left" w:pos="1440"/>
        </w:tabs>
        <w:spacing w:line="360" w:lineRule="auto"/>
        <w:ind w:right="1436"/>
        <w:rPr>
          <w:sz w:val="20"/>
        </w:rPr>
      </w:pPr>
      <w:r>
        <w:rPr>
          <w:sz w:val="20"/>
        </w:rPr>
        <w:t>American</w:t>
      </w:r>
      <w:r>
        <w:rPr>
          <w:spacing w:val="-7"/>
          <w:sz w:val="20"/>
        </w:rPr>
        <w:t xml:space="preserve"> </w:t>
      </w:r>
      <w:r>
        <w:rPr>
          <w:sz w:val="20"/>
        </w:rPr>
        <w:t>Conference</w:t>
      </w:r>
      <w:r>
        <w:rPr>
          <w:spacing w:val="-7"/>
          <w:sz w:val="20"/>
        </w:rPr>
        <w:t xml:space="preserve"> </w:t>
      </w:r>
      <w:r>
        <w:rPr>
          <w:sz w:val="20"/>
        </w:rPr>
        <w:t>of</w:t>
      </w:r>
      <w:r>
        <w:rPr>
          <w:spacing w:val="-7"/>
          <w:sz w:val="20"/>
        </w:rPr>
        <w:t xml:space="preserve"> </w:t>
      </w:r>
      <w:r>
        <w:rPr>
          <w:sz w:val="20"/>
        </w:rPr>
        <w:t>Governmental</w:t>
      </w:r>
      <w:r>
        <w:rPr>
          <w:spacing w:val="-6"/>
          <w:sz w:val="20"/>
        </w:rPr>
        <w:t xml:space="preserve"> </w:t>
      </w:r>
      <w:r>
        <w:rPr>
          <w:sz w:val="20"/>
        </w:rPr>
        <w:t>Industrial</w:t>
      </w:r>
      <w:r>
        <w:rPr>
          <w:spacing w:val="-6"/>
          <w:sz w:val="20"/>
        </w:rPr>
        <w:t xml:space="preserve"> </w:t>
      </w:r>
      <w:r>
        <w:rPr>
          <w:sz w:val="20"/>
        </w:rPr>
        <w:t>Hygienists</w:t>
      </w:r>
      <w:r>
        <w:rPr>
          <w:spacing w:val="-7"/>
          <w:sz w:val="20"/>
        </w:rPr>
        <w:t xml:space="preserve"> </w:t>
      </w:r>
      <w:r>
        <w:rPr>
          <w:sz w:val="20"/>
        </w:rPr>
        <w:t xml:space="preserve">(ACGIH): ACGIH TLV-BKLT-2012 </w:t>
      </w:r>
      <w:proofErr w:type="gramStart"/>
      <w:r>
        <w:rPr>
          <w:sz w:val="20"/>
        </w:rPr>
        <w:t>....Threshold</w:t>
      </w:r>
      <w:proofErr w:type="gramEnd"/>
      <w:r>
        <w:rPr>
          <w:sz w:val="20"/>
        </w:rPr>
        <w:t xml:space="preserve"> Limit Values (TLV) for Chemical</w:t>
      </w:r>
    </w:p>
    <w:p w14:paraId="3A5E9FA0" w14:textId="77777777" w:rsidR="00726659" w:rsidRDefault="000F0732">
      <w:pPr>
        <w:pStyle w:val="BodyText"/>
        <w:spacing w:line="360" w:lineRule="auto"/>
        <w:ind w:left="4320" w:right="957" w:firstLine="0"/>
      </w:pPr>
      <w:r>
        <w:t>Substances</w:t>
      </w:r>
      <w:r>
        <w:rPr>
          <w:spacing w:val="-8"/>
        </w:rPr>
        <w:t xml:space="preserve"> </w:t>
      </w:r>
      <w:r>
        <w:t>and</w:t>
      </w:r>
      <w:r>
        <w:rPr>
          <w:spacing w:val="-8"/>
        </w:rPr>
        <w:t xml:space="preserve"> </w:t>
      </w:r>
      <w:r>
        <w:t>Physical</w:t>
      </w:r>
      <w:r>
        <w:rPr>
          <w:spacing w:val="-8"/>
        </w:rPr>
        <w:t xml:space="preserve"> </w:t>
      </w:r>
      <w:r>
        <w:t>Agents</w:t>
      </w:r>
      <w:r>
        <w:rPr>
          <w:spacing w:val="-8"/>
        </w:rPr>
        <w:t xml:space="preserve"> </w:t>
      </w:r>
      <w:r>
        <w:t>and</w:t>
      </w:r>
      <w:r>
        <w:rPr>
          <w:spacing w:val="-8"/>
        </w:rPr>
        <w:t xml:space="preserve"> </w:t>
      </w:r>
      <w:r>
        <w:t>Biological Exposure Indices (BEIs)</w:t>
      </w:r>
    </w:p>
    <w:p w14:paraId="5B1E95C4" w14:textId="77777777" w:rsidR="00726659" w:rsidRDefault="000F0732">
      <w:pPr>
        <w:pStyle w:val="BodyText"/>
        <w:ind w:left="1440" w:firstLine="0"/>
      </w:pPr>
      <w:r>
        <w:t>ACGIH</w:t>
      </w:r>
      <w:r>
        <w:rPr>
          <w:spacing w:val="-9"/>
        </w:rPr>
        <w:t xml:space="preserve"> </w:t>
      </w:r>
      <w:r>
        <w:t>TLV-DOC-2012</w:t>
      </w:r>
      <w:r>
        <w:rPr>
          <w:spacing w:val="-8"/>
        </w:rPr>
        <w:t xml:space="preserve"> </w:t>
      </w:r>
      <w:proofErr w:type="gramStart"/>
      <w:r>
        <w:t>.....</w:t>
      </w:r>
      <w:proofErr w:type="gramEnd"/>
      <w:r>
        <w:t>Documentation</w:t>
      </w:r>
      <w:r>
        <w:rPr>
          <w:spacing w:val="-7"/>
        </w:rPr>
        <w:t xml:space="preserve"> </w:t>
      </w:r>
      <w:r>
        <w:t>of</w:t>
      </w:r>
      <w:r>
        <w:rPr>
          <w:spacing w:val="-7"/>
        </w:rPr>
        <w:t xml:space="preserve"> </w:t>
      </w:r>
      <w:r>
        <w:t>Threshold</w:t>
      </w:r>
      <w:r>
        <w:rPr>
          <w:spacing w:val="-6"/>
        </w:rPr>
        <w:t xml:space="preserve"> </w:t>
      </w:r>
      <w:r>
        <w:t>Limit</w:t>
      </w:r>
      <w:r>
        <w:rPr>
          <w:spacing w:val="-8"/>
        </w:rPr>
        <w:t xml:space="preserve"> </w:t>
      </w:r>
      <w:r>
        <w:t>Values</w:t>
      </w:r>
      <w:r>
        <w:rPr>
          <w:spacing w:val="-7"/>
        </w:rPr>
        <w:t xml:space="preserve"> </w:t>
      </w:r>
      <w:r>
        <w:rPr>
          <w:spacing w:val="-5"/>
        </w:rPr>
        <w:t>and</w:t>
      </w:r>
    </w:p>
    <w:p w14:paraId="3F645579" w14:textId="77777777" w:rsidR="00726659" w:rsidRDefault="000F0732">
      <w:pPr>
        <w:pStyle w:val="BodyText"/>
        <w:spacing w:before="114"/>
        <w:ind w:left="4320" w:firstLine="0"/>
      </w:pPr>
      <w:r>
        <w:t>Biological</w:t>
      </w:r>
      <w:r>
        <w:rPr>
          <w:spacing w:val="-10"/>
        </w:rPr>
        <w:t xml:space="preserve"> </w:t>
      </w:r>
      <w:r>
        <w:t>Exposure</w:t>
      </w:r>
      <w:r>
        <w:rPr>
          <w:spacing w:val="-7"/>
        </w:rPr>
        <w:t xml:space="preserve"> </w:t>
      </w:r>
      <w:r>
        <w:t>Indices,</w:t>
      </w:r>
      <w:r>
        <w:rPr>
          <w:spacing w:val="-8"/>
        </w:rPr>
        <w:t xml:space="preserve"> </w:t>
      </w:r>
      <w:r>
        <w:t>(Seventh</w:t>
      </w:r>
      <w:r>
        <w:rPr>
          <w:spacing w:val="-7"/>
        </w:rPr>
        <w:t xml:space="preserve"> </w:t>
      </w:r>
      <w:r>
        <w:rPr>
          <w:spacing w:val="-2"/>
        </w:rPr>
        <w:t>Edition)</w:t>
      </w:r>
    </w:p>
    <w:p w14:paraId="072FD190" w14:textId="77777777" w:rsidR="00726659" w:rsidRDefault="000F0732">
      <w:pPr>
        <w:pStyle w:val="ListParagraph"/>
        <w:numPr>
          <w:ilvl w:val="2"/>
          <w:numId w:val="166"/>
        </w:numPr>
        <w:tabs>
          <w:tab w:val="left" w:pos="1438"/>
        </w:tabs>
        <w:spacing w:before="113"/>
        <w:ind w:left="1438" w:hanging="358"/>
        <w:rPr>
          <w:sz w:val="20"/>
        </w:rPr>
      </w:pPr>
      <w:r>
        <w:rPr>
          <w:sz w:val="20"/>
        </w:rPr>
        <w:t>ASME</w:t>
      </w:r>
      <w:r>
        <w:rPr>
          <w:spacing w:val="-8"/>
          <w:sz w:val="20"/>
        </w:rPr>
        <w:t xml:space="preserve"> </w:t>
      </w:r>
      <w:r>
        <w:rPr>
          <w:sz w:val="20"/>
        </w:rPr>
        <w:t>International</w:t>
      </w:r>
      <w:r>
        <w:rPr>
          <w:spacing w:val="-7"/>
          <w:sz w:val="20"/>
        </w:rPr>
        <w:t xml:space="preserve"> </w:t>
      </w:r>
      <w:r>
        <w:rPr>
          <w:spacing w:val="-2"/>
          <w:sz w:val="20"/>
        </w:rPr>
        <w:t>(ASME):</w:t>
      </w:r>
    </w:p>
    <w:p w14:paraId="5087232E" w14:textId="77777777" w:rsidR="00726659" w:rsidRDefault="000F0732">
      <w:pPr>
        <w:pStyle w:val="BodyText"/>
        <w:spacing w:before="113"/>
        <w:ind w:left="1440" w:firstLine="0"/>
      </w:pPr>
      <w:r>
        <w:t>A13.1-07(R2013)</w:t>
      </w:r>
      <w:r>
        <w:rPr>
          <w:spacing w:val="-10"/>
        </w:rPr>
        <w:t xml:space="preserve"> </w:t>
      </w:r>
      <w:r>
        <w:t>........Scheme</w:t>
      </w:r>
      <w:r>
        <w:rPr>
          <w:spacing w:val="-7"/>
        </w:rPr>
        <w:t xml:space="preserve"> </w:t>
      </w:r>
      <w:r>
        <w:t>for</w:t>
      </w:r>
      <w:r>
        <w:rPr>
          <w:spacing w:val="-7"/>
        </w:rPr>
        <w:t xml:space="preserve"> </w:t>
      </w:r>
      <w:r>
        <w:t>the</w:t>
      </w:r>
      <w:r>
        <w:rPr>
          <w:spacing w:val="-7"/>
        </w:rPr>
        <w:t xml:space="preserve"> </w:t>
      </w:r>
      <w:r>
        <w:t>Identification</w:t>
      </w:r>
      <w:r>
        <w:rPr>
          <w:spacing w:val="-7"/>
        </w:rPr>
        <w:t xml:space="preserve"> </w:t>
      </w:r>
      <w:r>
        <w:t>of</w:t>
      </w:r>
      <w:r>
        <w:rPr>
          <w:spacing w:val="-8"/>
        </w:rPr>
        <w:t xml:space="preserve"> </w:t>
      </w:r>
      <w:r>
        <w:t>Piping</w:t>
      </w:r>
      <w:r>
        <w:rPr>
          <w:spacing w:val="-7"/>
        </w:rPr>
        <w:t xml:space="preserve"> </w:t>
      </w:r>
      <w:r>
        <w:rPr>
          <w:spacing w:val="-2"/>
        </w:rPr>
        <w:t>Systems</w:t>
      </w:r>
    </w:p>
    <w:p w14:paraId="6B5D7972" w14:textId="77777777" w:rsidR="00726659" w:rsidRDefault="000F0732">
      <w:pPr>
        <w:pStyle w:val="ListParagraph"/>
        <w:numPr>
          <w:ilvl w:val="2"/>
          <w:numId w:val="166"/>
        </w:numPr>
        <w:tabs>
          <w:tab w:val="left" w:pos="1438"/>
        </w:tabs>
        <w:spacing w:before="113"/>
        <w:ind w:left="1438" w:hanging="358"/>
        <w:rPr>
          <w:sz w:val="20"/>
        </w:rPr>
      </w:pPr>
      <w:r>
        <w:rPr>
          <w:sz w:val="20"/>
        </w:rPr>
        <w:t>Code</w:t>
      </w:r>
      <w:r>
        <w:rPr>
          <w:spacing w:val="-5"/>
          <w:sz w:val="20"/>
        </w:rPr>
        <w:t xml:space="preserve"> </w:t>
      </w:r>
      <w:r>
        <w:rPr>
          <w:sz w:val="20"/>
        </w:rPr>
        <w:t>of</w:t>
      </w:r>
      <w:r>
        <w:rPr>
          <w:spacing w:val="-6"/>
          <w:sz w:val="20"/>
        </w:rPr>
        <w:t xml:space="preserve"> </w:t>
      </w:r>
      <w:r>
        <w:rPr>
          <w:sz w:val="20"/>
        </w:rPr>
        <w:t>Federal</w:t>
      </w:r>
      <w:r>
        <w:rPr>
          <w:spacing w:val="-5"/>
          <w:sz w:val="20"/>
        </w:rPr>
        <w:t xml:space="preserve"> </w:t>
      </w:r>
      <w:r>
        <w:rPr>
          <w:sz w:val="20"/>
        </w:rPr>
        <w:t>Regulation</w:t>
      </w:r>
      <w:r>
        <w:rPr>
          <w:spacing w:val="-4"/>
          <w:sz w:val="20"/>
        </w:rPr>
        <w:t xml:space="preserve"> </w:t>
      </w:r>
      <w:r>
        <w:rPr>
          <w:spacing w:val="-2"/>
          <w:sz w:val="20"/>
        </w:rPr>
        <w:t>(CFR):</w:t>
      </w:r>
    </w:p>
    <w:p w14:paraId="7C08ED2B" w14:textId="77777777" w:rsidR="00726659" w:rsidRDefault="00726659">
      <w:pPr>
        <w:pStyle w:val="ListParagraph"/>
        <w:rPr>
          <w:sz w:val="20"/>
        </w:rPr>
        <w:sectPr w:rsidR="00726659">
          <w:pgSz w:w="12240" w:h="15840"/>
          <w:pgMar w:top="1620" w:right="720" w:bottom="940" w:left="720" w:header="720" w:footer="747" w:gutter="0"/>
          <w:cols w:space="720"/>
        </w:sectPr>
      </w:pPr>
    </w:p>
    <w:p w14:paraId="7D7F740B" w14:textId="77777777" w:rsidR="00726659" w:rsidRDefault="00726659">
      <w:pPr>
        <w:pStyle w:val="BodyText"/>
        <w:spacing w:before="113"/>
        <w:ind w:left="0" w:firstLine="0"/>
      </w:pPr>
    </w:p>
    <w:p w14:paraId="1D93B9B7" w14:textId="77777777" w:rsidR="00726659" w:rsidRDefault="000F0732">
      <w:pPr>
        <w:pStyle w:val="BodyText"/>
        <w:ind w:left="1440" w:firstLine="0"/>
      </w:pPr>
      <w:r>
        <w:t>40</w:t>
      </w:r>
      <w:r>
        <w:rPr>
          <w:spacing w:val="-9"/>
        </w:rPr>
        <w:t xml:space="preserve"> </w:t>
      </w:r>
      <w:r>
        <w:t>CFR</w:t>
      </w:r>
      <w:r>
        <w:rPr>
          <w:spacing w:val="-6"/>
        </w:rPr>
        <w:t xml:space="preserve"> </w:t>
      </w:r>
      <w:r>
        <w:t>59</w:t>
      </w:r>
      <w:r>
        <w:rPr>
          <w:spacing w:val="-7"/>
        </w:rPr>
        <w:t xml:space="preserve"> </w:t>
      </w:r>
      <w:r>
        <w:t>..............Determination</w:t>
      </w:r>
      <w:r>
        <w:rPr>
          <w:spacing w:val="-7"/>
        </w:rPr>
        <w:t xml:space="preserve"> </w:t>
      </w:r>
      <w:r>
        <w:t>of</w:t>
      </w:r>
      <w:r>
        <w:rPr>
          <w:spacing w:val="-6"/>
        </w:rPr>
        <w:t xml:space="preserve"> </w:t>
      </w:r>
      <w:r>
        <w:t>Volatile</w:t>
      </w:r>
      <w:r>
        <w:rPr>
          <w:spacing w:val="-6"/>
        </w:rPr>
        <w:t xml:space="preserve"> </w:t>
      </w:r>
      <w:r>
        <w:t>Matter</w:t>
      </w:r>
      <w:r>
        <w:rPr>
          <w:spacing w:val="-7"/>
        </w:rPr>
        <w:t xml:space="preserve"> </w:t>
      </w:r>
      <w:r>
        <w:t>Content,</w:t>
      </w:r>
      <w:r>
        <w:rPr>
          <w:spacing w:val="-6"/>
        </w:rPr>
        <w:t xml:space="preserve"> </w:t>
      </w:r>
      <w:r>
        <w:rPr>
          <w:spacing w:val="-2"/>
        </w:rPr>
        <w:t>Water</w:t>
      </w:r>
    </w:p>
    <w:p w14:paraId="474874BA" w14:textId="77777777" w:rsidR="00726659" w:rsidRDefault="000F0732">
      <w:pPr>
        <w:pStyle w:val="BodyText"/>
        <w:spacing w:before="113" w:line="360" w:lineRule="auto"/>
        <w:ind w:left="4320" w:right="478" w:firstLine="0"/>
      </w:pPr>
      <w:r>
        <w:t>Content,</w:t>
      </w:r>
      <w:r>
        <w:rPr>
          <w:spacing w:val="-7"/>
        </w:rPr>
        <w:t xml:space="preserve"> </w:t>
      </w:r>
      <w:r>
        <w:t>Density</w:t>
      </w:r>
      <w:r>
        <w:rPr>
          <w:spacing w:val="-6"/>
        </w:rPr>
        <w:t xml:space="preserve"> </w:t>
      </w:r>
      <w:r>
        <w:t>Volume</w:t>
      </w:r>
      <w:r>
        <w:rPr>
          <w:spacing w:val="-7"/>
        </w:rPr>
        <w:t xml:space="preserve"> </w:t>
      </w:r>
      <w:r>
        <w:t>Solids,</w:t>
      </w:r>
      <w:r>
        <w:rPr>
          <w:spacing w:val="-7"/>
        </w:rPr>
        <w:t xml:space="preserve"> </w:t>
      </w:r>
      <w:r>
        <w:t>and</w:t>
      </w:r>
      <w:r>
        <w:rPr>
          <w:spacing w:val="-6"/>
        </w:rPr>
        <w:t xml:space="preserve"> </w:t>
      </w:r>
      <w:r>
        <w:t>Weight</w:t>
      </w:r>
      <w:r>
        <w:rPr>
          <w:spacing w:val="-7"/>
        </w:rPr>
        <w:t xml:space="preserve"> </w:t>
      </w:r>
      <w:r>
        <w:t>Solids of Surface Coating</w:t>
      </w:r>
    </w:p>
    <w:p w14:paraId="41B2D5D8" w14:textId="77777777" w:rsidR="00726659" w:rsidRDefault="000F0732">
      <w:pPr>
        <w:pStyle w:val="ListParagraph"/>
        <w:numPr>
          <w:ilvl w:val="2"/>
          <w:numId w:val="166"/>
        </w:numPr>
        <w:tabs>
          <w:tab w:val="left" w:pos="1438"/>
        </w:tabs>
        <w:ind w:left="1438" w:hanging="358"/>
        <w:rPr>
          <w:sz w:val="20"/>
        </w:rPr>
      </w:pPr>
      <w:r>
        <w:rPr>
          <w:sz w:val="20"/>
        </w:rPr>
        <w:t>Commercial</w:t>
      </w:r>
      <w:r>
        <w:rPr>
          <w:spacing w:val="-8"/>
          <w:sz w:val="20"/>
        </w:rPr>
        <w:t xml:space="preserve"> </w:t>
      </w:r>
      <w:r>
        <w:rPr>
          <w:sz w:val="20"/>
        </w:rPr>
        <w:t>Item</w:t>
      </w:r>
      <w:r>
        <w:rPr>
          <w:spacing w:val="-7"/>
          <w:sz w:val="20"/>
        </w:rPr>
        <w:t xml:space="preserve"> </w:t>
      </w:r>
      <w:r>
        <w:rPr>
          <w:sz w:val="20"/>
        </w:rPr>
        <w:t>Description</w:t>
      </w:r>
      <w:r>
        <w:rPr>
          <w:spacing w:val="-7"/>
          <w:sz w:val="20"/>
        </w:rPr>
        <w:t xml:space="preserve"> </w:t>
      </w:r>
      <w:r>
        <w:rPr>
          <w:spacing w:val="-2"/>
          <w:sz w:val="20"/>
        </w:rPr>
        <w:t>(CID):</w:t>
      </w:r>
    </w:p>
    <w:p w14:paraId="04C283E2" w14:textId="77777777" w:rsidR="00726659" w:rsidRDefault="000F0732">
      <w:pPr>
        <w:pStyle w:val="BodyText"/>
        <w:spacing w:before="114"/>
        <w:ind w:left="1440" w:firstLine="0"/>
      </w:pPr>
      <w:r>
        <w:t>A-A-1272A</w:t>
      </w:r>
      <w:r>
        <w:rPr>
          <w:spacing w:val="-11"/>
        </w:rPr>
        <w:t xml:space="preserve"> </w:t>
      </w:r>
      <w:r>
        <w:t>..............Plaster</w:t>
      </w:r>
      <w:r>
        <w:rPr>
          <w:spacing w:val="-11"/>
        </w:rPr>
        <w:t xml:space="preserve"> </w:t>
      </w:r>
      <w:r>
        <w:t>Gypsum</w:t>
      </w:r>
      <w:r>
        <w:rPr>
          <w:spacing w:val="-10"/>
        </w:rPr>
        <w:t xml:space="preserve"> </w:t>
      </w:r>
      <w:r>
        <w:t>(Spackling</w:t>
      </w:r>
      <w:r>
        <w:rPr>
          <w:spacing w:val="-9"/>
        </w:rPr>
        <w:t xml:space="preserve"> </w:t>
      </w:r>
      <w:r>
        <w:rPr>
          <w:spacing w:val="-2"/>
        </w:rPr>
        <w:t>Compound)</w:t>
      </w:r>
    </w:p>
    <w:p w14:paraId="354A225C" w14:textId="77777777" w:rsidR="00726659" w:rsidRDefault="000F0732">
      <w:pPr>
        <w:pStyle w:val="ListParagraph"/>
        <w:numPr>
          <w:ilvl w:val="2"/>
          <w:numId w:val="166"/>
        </w:numPr>
        <w:tabs>
          <w:tab w:val="left" w:pos="1438"/>
        </w:tabs>
        <w:spacing w:before="113"/>
        <w:ind w:left="1438" w:hanging="358"/>
        <w:rPr>
          <w:sz w:val="20"/>
        </w:rPr>
      </w:pPr>
      <w:r>
        <w:rPr>
          <w:sz w:val="20"/>
        </w:rPr>
        <w:t>Federal</w:t>
      </w:r>
      <w:r>
        <w:rPr>
          <w:spacing w:val="-8"/>
          <w:sz w:val="20"/>
        </w:rPr>
        <w:t xml:space="preserve"> </w:t>
      </w:r>
      <w:r>
        <w:rPr>
          <w:sz w:val="20"/>
        </w:rPr>
        <w:t>Specifications</w:t>
      </w:r>
      <w:r>
        <w:rPr>
          <w:spacing w:val="-7"/>
          <w:sz w:val="20"/>
        </w:rPr>
        <w:t xml:space="preserve"> </w:t>
      </w:r>
      <w:r>
        <w:rPr>
          <w:sz w:val="20"/>
        </w:rPr>
        <w:t>(Fed</w:t>
      </w:r>
      <w:r>
        <w:rPr>
          <w:spacing w:val="-7"/>
          <w:sz w:val="20"/>
        </w:rPr>
        <w:t xml:space="preserve"> </w:t>
      </w:r>
      <w:r>
        <w:rPr>
          <w:spacing w:val="-2"/>
          <w:sz w:val="20"/>
        </w:rPr>
        <w:t>Spec):</w:t>
      </w:r>
    </w:p>
    <w:p w14:paraId="7814F22B" w14:textId="77777777" w:rsidR="00726659" w:rsidRDefault="000F0732">
      <w:pPr>
        <w:pStyle w:val="BodyText"/>
        <w:spacing w:before="113"/>
        <w:ind w:left="1440" w:firstLine="0"/>
      </w:pPr>
      <w:r>
        <w:t>TT-P-1411A</w:t>
      </w:r>
      <w:r>
        <w:rPr>
          <w:spacing w:val="-16"/>
        </w:rPr>
        <w:t xml:space="preserve"> </w:t>
      </w:r>
      <w:r>
        <w:t>.............Paint,</w:t>
      </w:r>
      <w:r>
        <w:rPr>
          <w:spacing w:val="-12"/>
        </w:rPr>
        <w:t xml:space="preserve"> </w:t>
      </w:r>
      <w:r>
        <w:t>Copolymer-Resin,</w:t>
      </w:r>
      <w:r>
        <w:rPr>
          <w:spacing w:val="-13"/>
        </w:rPr>
        <w:t xml:space="preserve"> </w:t>
      </w:r>
      <w:r>
        <w:t>Cementitious</w:t>
      </w:r>
      <w:r>
        <w:rPr>
          <w:spacing w:val="-12"/>
        </w:rPr>
        <w:t xml:space="preserve"> </w:t>
      </w:r>
      <w:r>
        <w:rPr>
          <w:spacing w:val="-4"/>
        </w:rPr>
        <w:t>(For</w:t>
      </w:r>
    </w:p>
    <w:p w14:paraId="569B5827" w14:textId="77777777" w:rsidR="00726659" w:rsidRDefault="000F0732">
      <w:pPr>
        <w:pStyle w:val="BodyText"/>
        <w:spacing w:before="113"/>
        <w:ind w:left="4320" w:firstLine="0"/>
      </w:pPr>
      <w:r>
        <w:t>Waterproofing</w:t>
      </w:r>
      <w:r>
        <w:rPr>
          <w:spacing w:val="-7"/>
        </w:rPr>
        <w:t xml:space="preserve"> </w:t>
      </w:r>
      <w:r>
        <w:t>Concrete</w:t>
      </w:r>
      <w:r>
        <w:rPr>
          <w:spacing w:val="-7"/>
        </w:rPr>
        <w:t xml:space="preserve"> </w:t>
      </w:r>
      <w:r>
        <w:t>and</w:t>
      </w:r>
      <w:r>
        <w:rPr>
          <w:spacing w:val="-6"/>
        </w:rPr>
        <w:t xml:space="preserve"> </w:t>
      </w:r>
      <w:r>
        <w:t>Masonry</w:t>
      </w:r>
      <w:r>
        <w:rPr>
          <w:spacing w:val="-7"/>
        </w:rPr>
        <w:t xml:space="preserve"> </w:t>
      </w:r>
      <w:r>
        <w:t>Walls)</w:t>
      </w:r>
      <w:r>
        <w:rPr>
          <w:spacing w:val="-6"/>
        </w:rPr>
        <w:t xml:space="preserve"> </w:t>
      </w:r>
      <w:r>
        <w:rPr>
          <w:spacing w:val="-2"/>
        </w:rPr>
        <w:t>(CEP)</w:t>
      </w:r>
    </w:p>
    <w:p w14:paraId="2091A5D0" w14:textId="77777777" w:rsidR="00726659" w:rsidRPr="00E42DA8" w:rsidRDefault="000F0732">
      <w:pPr>
        <w:pStyle w:val="ListParagraph"/>
        <w:numPr>
          <w:ilvl w:val="2"/>
          <w:numId w:val="166"/>
        </w:numPr>
        <w:tabs>
          <w:tab w:val="left" w:pos="1438"/>
        </w:tabs>
        <w:spacing w:before="114"/>
        <w:ind w:left="1438" w:hanging="358"/>
        <w:rPr>
          <w:sz w:val="20"/>
        </w:rPr>
      </w:pPr>
      <w:r w:rsidRPr="00E42DA8">
        <w:rPr>
          <w:sz w:val="20"/>
        </w:rPr>
        <w:t>Master</w:t>
      </w:r>
      <w:r w:rsidRPr="00E42DA8">
        <w:rPr>
          <w:spacing w:val="-7"/>
          <w:sz w:val="20"/>
        </w:rPr>
        <w:t xml:space="preserve"> </w:t>
      </w:r>
      <w:r w:rsidRPr="00E42DA8">
        <w:rPr>
          <w:sz w:val="20"/>
        </w:rPr>
        <w:t>Painters</w:t>
      </w:r>
      <w:r w:rsidRPr="00E42DA8">
        <w:rPr>
          <w:spacing w:val="-7"/>
          <w:sz w:val="20"/>
        </w:rPr>
        <w:t xml:space="preserve"> </w:t>
      </w:r>
      <w:r w:rsidRPr="00E42DA8">
        <w:rPr>
          <w:sz w:val="20"/>
        </w:rPr>
        <w:t>Institute</w:t>
      </w:r>
      <w:r w:rsidRPr="00E42DA8">
        <w:rPr>
          <w:spacing w:val="-6"/>
          <w:sz w:val="20"/>
        </w:rPr>
        <w:t xml:space="preserve"> </w:t>
      </w:r>
      <w:r w:rsidRPr="00E42DA8">
        <w:rPr>
          <w:spacing w:val="-2"/>
          <w:sz w:val="20"/>
        </w:rPr>
        <w:t>(MPI):</w:t>
      </w:r>
    </w:p>
    <w:p w14:paraId="0E92E7A5" w14:textId="77777777" w:rsidR="00726659" w:rsidRPr="00E42DA8" w:rsidRDefault="000F0732">
      <w:pPr>
        <w:pStyle w:val="BodyText"/>
        <w:spacing w:before="113"/>
        <w:ind w:left="1440" w:firstLine="0"/>
      </w:pPr>
      <w:r w:rsidRPr="00E42DA8">
        <w:t>1</w:t>
      </w:r>
      <w:r w:rsidRPr="00E42DA8">
        <w:rPr>
          <w:spacing w:val="-14"/>
        </w:rPr>
        <w:t xml:space="preserve"> </w:t>
      </w:r>
      <w:r w:rsidRPr="00E42DA8">
        <w:t>......................Aluminum</w:t>
      </w:r>
      <w:r w:rsidRPr="00E42DA8">
        <w:rPr>
          <w:spacing w:val="-14"/>
        </w:rPr>
        <w:t xml:space="preserve"> </w:t>
      </w:r>
      <w:r w:rsidRPr="00E42DA8">
        <w:rPr>
          <w:spacing w:val="-2"/>
        </w:rPr>
        <w:t>Paint</w:t>
      </w:r>
    </w:p>
    <w:p w14:paraId="34CD5891" w14:textId="77777777" w:rsidR="00726659" w:rsidRPr="00E42DA8" w:rsidRDefault="000F0732">
      <w:pPr>
        <w:pStyle w:val="ListParagraph"/>
        <w:numPr>
          <w:ilvl w:val="0"/>
          <w:numId w:val="158"/>
        </w:numPr>
        <w:tabs>
          <w:tab w:val="left" w:pos="1679"/>
        </w:tabs>
        <w:spacing w:before="113"/>
        <w:ind w:hanging="239"/>
        <w:rPr>
          <w:sz w:val="20"/>
        </w:rPr>
      </w:pPr>
      <w:r w:rsidRPr="00E42DA8">
        <w:rPr>
          <w:sz w:val="20"/>
        </w:rPr>
        <w:t>......................Primer,</w:t>
      </w:r>
      <w:r w:rsidRPr="00E42DA8">
        <w:rPr>
          <w:spacing w:val="-12"/>
          <w:sz w:val="20"/>
        </w:rPr>
        <w:t xml:space="preserve"> </w:t>
      </w:r>
      <w:r w:rsidRPr="00E42DA8">
        <w:rPr>
          <w:sz w:val="20"/>
        </w:rPr>
        <w:t>Alkali</w:t>
      </w:r>
      <w:r w:rsidRPr="00E42DA8">
        <w:rPr>
          <w:spacing w:val="-11"/>
          <w:sz w:val="20"/>
        </w:rPr>
        <w:t xml:space="preserve"> </w:t>
      </w:r>
      <w:r w:rsidRPr="00E42DA8">
        <w:rPr>
          <w:sz w:val="20"/>
        </w:rPr>
        <w:t>Resistant,</w:t>
      </w:r>
      <w:r w:rsidRPr="00E42DA8">
        <w:rPr>
          <w:spacing w:val="-11"/>
          <w:sz w:val="20"/>
        </w:rPr>
        <w:t xml:space="preserve"> </w:t>
      </w:r>
      <w:r w:rsidRPr="00E42DA8">
        <w:rPr>
          <w:sz w:val="20"/>
        </w:rPr>
        <w:t>Water</w:t>
      </w:r>
      <w:r w:rsidRPr="00E42DA8">
        <w:rPr>
          <w:spacing w:val="-11"/>
          <w:sz w:val="20"/>
        </w:rPr>
        <w:t xml:space="preserve"> </w:t>
      </w:r>
      <w:r w:rsidRPr="00E42DA8">
        <w:rPr>
          <w:spacing w:val="-2"/>
          <w:sz w:val="20"/>
        </w:rPr>
        <w:t>Based</w:t>
      </w:r>
    </w:p>
    <w:p w14:paraId="44CB9249" w14:textId="77777777" w:rsidR="00726659" w:rsidRPr="00E42DA8" w:rsidRDefault="000F0732">
      <w:pPr>
        <w:pStyle w:val="ListParagraph"/>
        <w:numPr>
          <w:ilvl w:val="0"/>
          <w:numId w:val="158"/>
        </w:numPr>
        <w:tabs>
          <w:tab w:val="left" w:pos="1679"/>
        </w:tabs>
        <w:spacing w:before="113"/>
        <w:ind w:hanging="239"/>
        <w:rPr>
          <w:sz w:val="20"/>
        </w:rPr>
      </w:pPr>
      <w:r w:rsidRPr="00E42DA8">
        <w:rPr>
          <w:sz w:val="20"/>
        </w:rPr>
        <w:t>......................Interior</w:t>
      </w:r>
      <w:r w:rsidRPr="00E42DA8">
        <w:rPr>
          <w:spacing w:val="-11"/>
          <w:sz w:val="20"/>
        </w:rPr>
        <w:t xml:space="preserve"> </w:t>
      </w:r>
      <w:r w:rsidRPr="00E42DA8">
        <w:rPr>
          <w:sz w:val="20"/>
        </w:rPr>
        <w:t>Exterior</w:t>
      </w:r>
      <w:r w:rsidRPr="00E42DA8">
        <w:rPr>
          <w:spacing w:val="-11"/>
          <w:sz w:val="20"/>
        </w:rPr>
        <w:t xml:space="preserve"> </w:t>
      </w:r>
      <w:r w:rsidRPr="00E42DA8">
        <w:rPr>
          <w:sz w:val="20"/>
        </w:rPr>
        <w:t>Latex</w:t>
      </w:r>
      <w:r w:rsidRPr="00E42DA8">
        <w:rPr>
          <w:spacing w:val="-11"/>
          <w:sz w:val="20"/>
        </w:rPr>
        <w:t xml:space="preserve"> </w:t>
      </w:r>
      <w:r w:rsidRPr="00E42DA8">
        <w:rPr>
          <w:sz w:val="20"/>
        </w:rPr>
        <w:t>Block</w:t>
      </w:r>
      <w:r w:rsidRPr="00E42DA8">
        <w:rPr>
          <w:spacing w:val="-10"/>
          <w:sz w:val="20"/>
        </w:rPr>
        <w:t xml:space="preserve"> </w:t>
      </w:r>
      <w:r w:rsidRPr="00E42DA8">
        <w:rPr>
          <w:spacing w:val="-2"/>
          <w:sz w:val="20"/>
        </w:rPr>
        <w:t>Filler</w:t>
      </w:r>
    </w:p>
    <w:p w14:paraId="50B7CBAB" w14:textId="77777777" w:rsidR="00726659" w:rsidRPr="00E42DA8" w:rsidRDefault="000F0732">
      <w:pPr>
        <w:pStyle w:val="ListParagraph"/>
        <w:numPr>
          <w:ilvl w:val="0"/>
          <w:numId w:val="158"/>
        </w:numPr>
        <w:tabs>
          <w:tab w:val="left" w:pos="1679"/>
        </w:tabs>
        <w:spacing w:before="114"/>
        <w:ind w:hanging="239"/>
        <w:rPr>
          <w:sz w:val="20"/>
        </w:rPr>
      </w:pPr>
      <w:r w:rsidRPr="00E42DA8">
        <w:rPr>
          <w:sz w:val="20"/>
        </w:rPr>
        <w:t>......................Exterior</w:t>
      </w:r>
      <w:r w:rsidRPr="00E42DA8">
        <w:rPr>
          <w:spacing w:val="-12"/>
          <w:sz w:val="20"/>
        </w:rPr>
        <w:t xml:space="preserve"> </w:t>
      </w:r>
      <w:r w:rsidRPr="00E42DA8">
        <w:rPr>
          <w:sz w:val="20"/>
        </w:rPr>
        <w:t>Alkyd</w:t>
      </w:r>
      <w:r w:rsidRPr="00E42DA8">
        <w:rPr>
          <w:spacing w:val="-12"/>
          <w:sz w:val="20"/>
        </w:rPr>
        <w:t xml:space="preserve"> </w:t>
      </w:r>
      <w:r w:rsidRPr="00E42DA8">
        <w:rPr>
          <w:sz w:val="20"/>
        </w:rPr>
        <w:t>Wood</w:t>
      </w:r>
      <w:r w:rsidRPr="00E42DA8">
        <w:rPr>
          <w:spacing w:val="-11"/>
          <w:sz w:val="20"/>
        </w:rPr>
        <w:t xml:space="preserve"> </w:t>
      </w:r>
      <w:r w:rsidRPr="00E42DA8">
        <w:rPr>
          <w:spacing w:val="-2"/>
          <w:sz w:val="20"/>
        </w:rPr>
        <w:t>Primer</w:t>
      </w:r>
    </w:p>
    <w:p w14:paraId="360D2E19" w14:textId="77777777" w:rsidR="00726659" w:rsidRPr="00E42DA8" w:rsidRDefault="000F0732">
      <w:pPr>
        <w:pStyle w:val="ListParagraph"/>
        <w:numPr>
          <w:ilvl w:val="0"/>
          <w:numId w:val="158"/>
        </w:numPr>
        <w:tabs>
          <w:tab w:val="left" w:pos="1679"/>
        </w:tabs>
        <w:spacing w:before="113"/>
        <w:ind w:hanging="239"/>
        <w:rPr>
          <w:sz w:val="20"/>
        </w:rPr>
      </w:pPr>
      <w:r w:rsidRPr="00E42DA8">
        <w:rPr>
          <w:sz w:val="20"/>
        </w:rPr>
        <w:t>......................Exterior,</w:t>
      </w:r>
      <w:r w:rsidRPr="00E42DA8">
        <w:rPr>
          <w:spacing w:val="-12"/>
          <w:sz w:val="20"/>
        </w:rPr>
        <w:t xml:space="preserve"> </w:t>
      </w:r>
      <w:r w:rsidRPr="00E42DA8">
        <w:rPr>
          <w:sz w:val="20"/>
        </w:rPr>
        <w:t>Latex</w:t>
      </w:r>
      <w:r w:rsidRPr="00E42DA8">
        <w:rPr>
          <w:spacing w:val="-8"/>
          <w:sz w:val="20"/>
        </w:rPr>
        <w:t xml:space="preserve"> </w:t>
      </w:r>
      <w:r w:rsidRPr="00E42DA8">
        <w:rPr>
          <w:sz w:val="20"/>
        </w:rPr>
        <w:t>for</w:t>
      </w:r>
      <w:r w:rsidRPr="00E42DA8">
        <w:rPr>
          <w:spacing w:val="-10"/>
          <w:sz w:val="20"/>
        </w:rPr>
        <w:t xml:space="preserve"> </w:t>
      </w:r>
      <w:r w:rsidRPr="00E42DA8">
        <w:rPr>
          <w:sz w:val="20"/>
        </w:rPr>
        <w:t>Exterior</w:t>
      </w:r>
      <w:r w:rsidRPr="00E42DA8">
        <w:rPr>
          <w:spacing w:val="-9"/>
          <w:sz w:val="20"/>
        </w:rPr>
        <w:t xml:space="preserve"> </w:t>
      </w:r>
      <w:r w:rsidRPr="00E42DA8">
        <w:rPr>
          <w:sz w:val="20"/>
        </w:rPr>
        <w:t>Wood</w:t>
      </w:r>
      <w:r w:rsidRPr="00E42DA8">
        <w:rPr>
          <w:spacing w:val="-9"/>
          <w:sz w:val="20"/>
        </w:rPr>
        <w:t xml:space="preserve"> </w:t>
      </w:r>
      <w:r w:rsidRPr="00E42DA8">
        <w:rPr>
          <w:spacing w:val="-2"/>
          <w:sz w:val="20"/>
        </w:rPr>
        <w:t>Primer</w:t>
      </w:r>
    </w:p>
    <w:p w14:paraId="32AE39CB" w14:textId="77777777" w:rsidR="00726659" w:rsidRPr="00E42DA8" w:rsidRDefault="000F0732">
      <w:pPr>
        <w:pStyle w:val="ListParagraph"/>
        <w:numPr>
          <w:ilvl w:val="0"/>
          <w:numId w:val="158"/>
        </w:numPr>
        <w:tabs>
          <w:tab w:val="left" w:pos="1679"/>
        </w:tabs>
        <w:spacing w:before="113"/>
        <w:ind w:hanging="239"/>
        <w:rPr>
          <w:sz w:val="20"/>
        </w:rPr>
      </w:pPr>
      <w:r w:rsidRPr="00E42DA8">
        <w:rPr>
          <w:sz w:val="20"/>
        </w:rPr>
        <w:t>......................Exterior</w:t>
      </w:r>
      <w:r w:rsidRPr="00E42DA8">
        <w:rPr>
          <w:spacing w:val="-11"/>
          <w:sz w:val="20"/>
        </w:rPr>
        <w:t xml:space="preserve"> </w:t>
      </w:r>
      <w:r w:rsidRPr="00E42DA8">
        <w:rPr>
          <w:sz w:val="20"/>
        </w:rPr>
        <w:t>Oil</w:t>
      </w:r>
      <w:r w:rsidRPr="00E42DA8">
        <w:rPr>
          <w:spacing w:val="-11"/>
          <w:sz w:val="20"/>
        </w:rPr>
        <w:t xml:space="preserve"> </w:t>
      </w:r>
      <w:r w:rsidRPr="00E42DA8">
        <w:rPr>
          <w:sz w:val="20"/>
        </w:rPr>
        <w:t>Wood</w:t>
      </w:r>
      <w:r w:rsidRPr="00E42DA8">
        <w:rPr>
          <w:spacing w:val="-11"/>
          <w:sz w:val="20"/>
        </w:rPr>
        <w:t xml:space="preserve"> </w:t>
      </w:r>
      <w:r w:rsidRPr="00E42DA8">
        <w:rPr>
          <w:spacing w:val="-2"/>
          <w:sz w:val="20"/>
        </w:rPr>
        <w:t>Primer</w:t>
      </w:r>
    </w:p>
    <w:p w14:paraId="60EBE9E0" w14:textId="77777777" w:rsidR="00726659" w:rsidRPr="00E42DA8" w:rsidRDefault="000F0732">
      <w:pPr>
        <w:pStyle w:val="ListParagraph"/>
        <w:numPr>
          <w:ilvl w:val="0"/>
          <w:numId w:val="158"/>
        </w:numPr>
        <w:tabs>
          <w:tab w:val="left" w:pos="1679"/>
        </w:tabs>
        <w:spacing w:before="114"/>
        <w:ind w:hanging="239"/>
        <w:rPr>
          <w:sz w:val="20"/>
        </w:rPr>
      </w:pPr>
      <w:r w:rsidRPr="00E42DA8">
        <w:rPr>
          <w:sz w:val="20"/>
        </w:rPr>
        <w:t>......................Exterior</w:t>
      </w:r>
      <w:r w:rsidRPr="00E42DA8">
        <w:rPr>
          <w:spacing w:val="-11"/>
          <w:sz w:val="20"/>
        </w:rPr>
        <w:t xml:space="preserve"> </w:t>
      </w:r>
      <w:r w:rsidRPr="00E42DA8">
        <w:rPr>
          <w:sz w:val="20"/>
        </w:rPr>
        <w:t>Alkyd,</w:t>
      </w:r>
      <w:r w:rsidRPr="00E42DA8">
        <w:rPr>
          <w:spacing w:val="-7"/>
          <w:sz w:val="20"/>
        </w:rPr>
        <w:t xml:space="preserve"> </w:t>
      </w:r>
      <w:r w:rsidRPr="00E42DA8">
        <w:rPr>
          <w:sz w:val="20"/>
        </w:rPr>
        <w:t>Flat</w:t>
      </w:r>
      <w:r w:rsidRPr="00E42DA8">
        <w:rPr>
          <w:spacing w:val="-8"/>
          <w:sz w:val="20"/>
        </w:rPr>
        <w:t xml:space="preserve"> </w:t>
      </w:r>
      <w:r w:rsidRPr="00E42DA8">
        <w:rPr>
          <w:sz w:val="20"/>
        </w:rPr>
        <w:t>MPI</w:t>
      </w:r>
      <w:r w:rsidRPr="00E42DA8">
        <w:rPr>
          <w:spacing w:val="-8"/>
          <w:sz w:val="20"/>
        </w:rPr>
        <w:t xml:space="preserve"> </w:t>
      </w:r>
      <w:r w:rsidRPr="00E42DA8">
        <w:rPr>
          <w:sz w:val="20"/>
        </w:rPr>
        <w:t>Gloss</w:t>
      </w:r>
      <w:r w:rsidRPr="00E42DA8">
        <w:rPr>
          <w:spacing w:val="-8"/>
          <w:sz w:val="20"/>
        </w:rPr>
        <w:t xml:space="preserve"> </w:t>
      </w:r>
      <w:r w:rsidRPr="00E42DA8">
        <w:rPr>
          <w:sz w:val="20"/>
        </w:rPr>
        <w:t>Level</w:t>
      </w:r>
      <w:r w:rsidRPr="00E42DA8">
        <w:rPr>
          <w:spacing w:val="-7"/>
          <w:sz w:val="20"/>
        </w:rPr>
        <w:t xml:space="preserve"> </w:t>
      </w:r>
      <w:r w:rsidRPr="00E42DA8">
        <w:rPr>
          <w:spacing w:val="-10"/>
          <w:sz w:val="20"/>
        </w:rPr>
        <w:t>1</w:t>
      </w:r>
    </w:p>
    <w:p w14:paraId="55781B01" w14:textId="77777777" w:rsidR="00726659" w:rsidRPr="00E42DA8" w:rsidRDefault="000F0732">
      <w:pPr>
        <w:pStyle w:val="ListParagraph"/>
        <w:numPr>
          <w:ilvl w:val="0"/>
          <w:numId w:val="158"/>
        </w:numPr>
        <w:tabs>
          <w:tab w:val="left" w:pos="1679"/>
        </w:tabs>
        <w:spacing w:before="113"/>
        <w:ind w:hanging="239"/>
        <w:rPr>
          <w:sz w:val="20"/>
        </w:rPr>
      </w:pPr>
      <w:r w:rsidRPr="00E42DA8">
        <w:rPr>
          <w:sz w:val="20"/>
        </w:rPr>
        <w:t>......................Exterior</w:t>
      </w:r>
      <w:r w:rsidRPr="00E42DA8">
        <w:rPr>
          <w:spacing w:val="-11"/>
          <w:sz w:val="20"/>
        </w:rPr>
        <w:t xml:space="preserve"> </w:t>
      </w:r>
      <w:r w:rsidRPr="00E42DA8">
        <w:rPr>
          <w:sz w:val="20"/>
        </w:rPr>
        <w:t>Alkyd</w:t>
      </w:r>
      <w:r w:rsidRPr="00E42DA8">
        <w:rPr>
          <w:spacing w:val="-7"/>
          <w:sz w:val="20"/>
        </w:rPr>
        <w:t xml:space="preserve"> </w:t>
      </w:r>
      <w:r w:rsidRPr="00E42DA8">
        <w:rPr>
          <w:sz w:val="20"/>
        </w:rPr>
        <w:t>Enamel</w:t>
      </w:r>
      <w:r w:rsidRPr="00E42DA8">
        <w:rPr>
          <w:spacing w:val="-8"/>
          <w:sz w:val="20"/>
        </w:rPr>
        <w:t xml:space="preserve"> </w:t>
      </w:r>
      <w:r w:rsidRPr="00E42DA8">
        <w:rPr>
          <w:sz w:val="20"/>
        </w:rPr>
        <w:t>MPI</w:t>
      </w:r>
      <w:r w:rsidRPr="00E42DA8">
        <w:rPr>
          <w:spacing w:val="-8"/>
          <w:sz w:val="20"/>
        </w:rPr>
        <w:t xml:space="preserve"> </w:t>
      </w:r>
      <w:r w:rsidRPr="00E42DA8">
        <w:rPr>
          <w:sz w:val="20"/>
        </w:rPr>
        <w:t>Gloss</w:t>
      </w:r>
      <w:r w:rsidRPr="00E42DA8">
        <w:rPr>
          <w:spacing w:val="-8"/>
          <w:sz w:val="20"/>
        </w:rPr>
        <w:t xml:space="preserve"> </w:t>
      </w:r>
      <w:r w:rsidRPr="00E42DA8">
        <w:rPr>
          <w:sz w:val="20"/>
        </w:rPr>
        <w:t>Level</w:t>
      </w:r>
      <w:r w:rsidRPr="00E42DA8">
        <w:rPr>
          <w:spacing w:val="-8"/>
          <w:sz w:val="20"/>
        </w:rPr>
        <w:t xml:space="preserve"> </w:t>
      </w:r>
      <w:r w:rsidRPr="00E42DA8">
        <w:rPr>
          <w:spacing w:val="-10"/>
          <w:sz w:val="20"/>
        </w:rPr>
        <w:t>6</w:t>
      </w:r>
    </w:p>
    <w:p w14:paraId="7BB0CD07" w14:textId="77777777" w:rsidR="00726659" w:rsidRPr="00E42DA8" w:rsidRDefault="000F0732">
      <w:pPr>
        <w:pStyle w:val="ListParagraph"/>
        <w:numPr>
          <w:ilvl w:val="0"/>
          <w:numId w:val="158"/>
        </w:numPr>
        <w:tabs>
          <w:tab w:val="left" w:pos="1798"/>
        </w:tabs>
        <w:spacing w:before="113"/>
        <w:ind w:left="1798" w:hanging="358"/>
        <w:rPr>
          <w:sz w:val="20"/>
        </w:rPr>
      </w:pPr>
      <w:r w:rsidRPr="00E42DA8">
        <w:rPr>
          <w:sz w:val="20"/>
        </w:rPr>
        <w:t>.....................Exterior</w:t>
      </w:r>
      <w:r w:rsidRPr="00E42DA8">
        <w:rPr>
          <w:spacing w:val="-16"/>
          <w:sz w:val="20"/>
        </w:rPr>
        <w:t xml:space="preserve"> </w:t>
      </w:r>
      <w:r w:rsidRPr="00E42DA8">
        <w:rPr>
          <w:sz w:val="20"/>
        </w:rPr>
        <w:t>Latex,</w:t>
      </w:r>
      <w:r w:rsidRPr="00E42DA8">
        <w:rPr>
          <w:spacing w:val="-15"/>
          <w:sz w:val="20"/>
        </w:rPr>
        <w:t xml:space="preserve"> </w:t>
      </w:r>
      <w:r w:rsidRPr="00E42DA8">
        <w:rPr>
          <w:spacing w:val="-4"/>
          <w:sz w:val="20"/>
        </w:rPr>
        <w:t>Flat</w:t>
      </w:r>
    </w:p>
    <w:p w14:paraId="48B67350" w14:textId="77777777" w:rsidR="00726659" w:rsidRPr="00E42DA8" w:rsidRDefault="000F0732">
      <w:pPr>
        <w:pStyle w:val="ListParagraph"/>
        <w:numPr>
          <w:ilvl w:val="0"/>
          <w:numId w:val="158"/>
        </w:numPr>
        <w:tabs>
          <w:tab w:val="left" w:pos="1798"/>
        </w:tabs>
        <w:spacing w:before="113"/>
        <w:ind w:left="1798" w:hanging="358"/>
        <w:rPr>
          <w:sz w:val="20"/>
        </w:rPr>
      </w:pPr>
      <w:r w:rsidRPr="00E42DA8">
        <w:rPr>
          <w:sz w:val="20"/>
        </w:rPr>
        <w:t>.....................Exterior</w:t>
      </w:r>
      <w:r w:rsidRPr="00E42DA8">
        <w:rPr>
          <w:spacing w:val="-21"/>
          <w:sz w:val="20"/>
        </w:rPr>
        <w:t xml:space="preserve"> </w:t>
      </w:r>
      <w:r w:rsidRPr="00E42DA8">
        <w:rPr>
          <w:sz w:val="20"/>
        </w:rPr>
        <w:t>Latex,</w:t>
      </w:r>
      <w:r w:rsidRPr="00E42DA8">
        <w:rPr>
          <w:spacing w:val="-17"/>
          <w:sz w:val="20"/>
        </w:rPr>
        <w:t xml:space="preserve"> </w:t>
      </w:r>
      <w:r w:rsidRPr="00E42DA8">
        <w:rPr>
          <w:sz w:val="20"/>
        </w:rPr>
        <w:t>Semi-</w:t>
      </w:r>
      <w:r w:rsidRPr="00E42DA8">
        <w:rPr>
          <w:spacing w:val="-2"/>
          <w:sz w:val="20"/>
        </w:rPr>
        <w:t>Gloss</w:t>
      </w:r>
    </w:p>
    <w:p w14:paraId="1A72A1F3" w14:textId="77777777" w:rsidR="00726659" w:rsidRPr="00E42DA8" w:rsidRDefault="000F0732">
      <w:pPr>
        <w:pStyle w:val="BodyText"/>
        <w:spacing w:before="114"/>
        <w:ind w:left="1440" w:firstLine="0"/>
      </w:pPr>
      <w:r w:rsidRPr="00E42DA8">
        <w:t>15</w:t>
      </w:r>
      <w:r w:rsidRPr="00E42DA8">
        <w:rPr>
          <w:spacing w:val="-8"/>
        </w:rPr>
        <w:t xml:space="preserve"> </w:t>
      </w:r>
      <w:r w:rsidRPr="00E42DA8">
        <w:t>.....................Exterior</w:t>
      </w:r>
      <w:r w:rsidRPr="00E42DA8">
        <w:rPr>
          <w:spacing w:val="-7"/>
        </w:rPr>
        <w:t xml:space="preserve"> </w:t>
      </w:r>
      <w:r w:rsidRPr="00E42DA8">
        <w:t>Latex,</w:t>
      </w:r>
      <w:r w:rsidRPr="00E42DA8">
        <w:rPr>
          <w:spacing w:val="-6"/>
        </w:rPr>
        <w:t xml:space="preserve"> </w:t>
      </w:r>
      <w:r w:rsidRPr="00E42DA8">
        <w:t>Low</w:t>
      </w:r>
      <w:r w:rsidRPr="00E42DA8">
        <w:rPr>
          <w:spacing w:val="-7"/>
        </w:rPr>
        <w:t xml:space="preserve"> </w:t>
      </w:r>
      <w:r w:rsidRPr="00E42DA8">
        <w:t>Sheen</w:t>
      </w:r>
      <w:r w:rsidRPr="00E42DA8">
        <w:rPr>
          <w:spacing w:val="-7"/>
        </w:rPr>
        <w:t xml:space="preserve"> </w:t>
      </w:r>
      <w:r w:rsidRPr="00E42DA8">
        <w:t>(MPI</w:t>
      </w:r>
      <w:r w:rsidRPr="00E42DA8">
        <w:rPr>
          <w:spacing w:val="-7"/>
        </w:rPr>
        <w:t xml:space="preserve"> </w:t>
      </w:r>
      <w:r w:rsidRPr="00E42DA8">
        <w:t>Gloss</w:t>
      </w:r>
      <w:r w:rsidRPr="00E42DA8">
        <w:rPr>
          <w:spacing w:val="-6"/>
        </w:rPr>
        <w:t xml:space="preserve"> </w:t>
      </w:r>
      <w:r w:rsidRPr="00E42DA8">
        <w:t>Level</w:t>
      </w:r>
      <w:r w:rsidRPr="00E42DA8">
        <w:rPr>
          <w:spacing w:val="-7"/>
        </w:rPr>
        <w:t xml:space="preserve"> </w:t>
      </w:r>
      <w:r w:rsidRPr="00E42DA8">
        <w:t>3-</w:t>
      </w:r>
      <w:r w:rsidRPr="00E42DA8">
        <w:rPr>
          <w:spacing w:val="-5"/>
        </w:rPr>
        <w:t>4)</w:t>
      </w:r>
    </w:p>
    <w:p w14:paraId="3ABBB19B" w14:textId="77777777" w:rsidR="00726659" w:rsidRPr="00E42DA8" w:rsidRDefault="000F0732">
      <w:pPr>
        <w:pStyle w:val="BodyText"/>
        <w:spacing w:before="113"/>
        <w:ind w:left="1440" w:firstLine="0"/>
      </w:pPr>
      <w:r w:rsidRPr="00E42DA8">
        <w:t>17</w:t>
      </w:r>
      <w:r w:rsidRPr="00E42DA8">
        <w:rPr>
          <w:spacing w:val="-12"/>
        </w:rPr>
        <w:t xml:space="preserve"> </w:t>
      </w:r>
      <w:r w:rsidRPr="00E42DA8">
        <w:t>.....................Primer,</w:t>
      </w:r>
      <w:r w:rsidRPr="00E42DA8">
        <w:rPr>
          <w:spacing w:val="-12"/>
        </w:rPr>
        <w:t xml:space="preserve"> </w:t>
      </w:r>
      <w:r w:rsidRPr="00E42DA8">
        <w:t>Bonding,</w:t>
      </w:r>
      <w:r w:rsidRPr="00E42DA8">
        <w:rPr>
          <w:spacing w:val="-10"/>
        </w:rPr>
        <w:t xml:space="preserve"> </w:t>
      </w:r>
      <w:proofErr w:type="spellStart"/>
      <w:r w:rsidRPr="00E42DA8">
        <w:rPr>
          <w:spacing w:val="-2"/>
        </w:rPr>
        <w:t>Waterbased</w:t>
      </w:r>
      <w:proofErr w:type="spellEnd"/>
    </w:p>
    <w:p w14:paraId="4D996857" w14:textId="77777777" w:rsidR="00726659" w:rsidRPr="00E42DA8" w:rsidRDefault="000F0732">
      <w:pPr>
        <w:pStyle w:val="BodyText"/>
        <w:spacing w:before="113"/>
        <w:ind w:left="1440" w:firstLine="0"/>
      </w:pPr>
      <w:r w:rsidRPr="00E42DA8">
        <w:t>18</w:t>
      </w:r>
      <w:r w:rsidRPr="00E42DA8">
        <w:rPr>
          <w:spacing w:val="-11"/>
        </w:rPr>
        <w:t xml:space="preserve"> </w:t>
      </w:r>
      <w:r w:rsidRPr="00E42DA8">
        <w:t>.....................Organic</w:t>
      </w:r>
      <w:r w:rsidRPr="00E42DA8">
        <w:rPr>
          <w:spacing w:val="-8"/>
        </w:rPr>
        <w:t xml:space="preserve"> </w:t>
      </w:r>
      <w:r w:rsidRPr="00E42DA8">
        <w:t>Zinc</w:t>
      </w:r>
      <w:r w:rsidRPr="00E42DA8">
        <w:rPr>
          <w:spacing w:val="-9"/>
        </w:rPr>
        <w:t xml:space="preserve"> </w:t>
      </w:r>
      <w:r w:rsidRPr="00E42DA8">
        <w:t>Rich</w:t>
      </w:r>
      <w:r w:rsidRPr="00E42DA8">
        <w:rPr>
          <w:spacing w:val="-8"/>
        </w:rPr>
        <w:t xml:space="preserve"> </w:t>
      </w:r>
      <w:r w:rsidRPr="00E42DA8">
        <w:rPr>
          <w:spacing w:val="-2"/>
        </w:rPr>
        <w:t>Primer</w:t>
      </w:r>
    </w:p>
    <w:p w14:paraId="1144B410" w14:textId="77777777" w:rsidR="00726659" w:rsidRPr="00E42DA8" w:rsidRDefault="000F0732">
      <w:pPr>
        <w:pStyle w:val="BodyText"/>
        <w:spacing w:before="114"/>
        <w:ind w:left="1440" w:firstLine="0"/>
      </w:pPr>
      <w:r w:rsidRPr="00E42DA8">
        <w:t>22</w:t>
      </w:r>
      <w:r w:rsidRPr="00E42DA8">
        <w:rPr>
          <w:spacing w:val="-8"/>
        </w:rPr>
        <w:t xml:space="preserve"> </w:t>
      </w:r>
      <w:r w:rsidRPr="00E42DA8">
        <w:t>.....................Aluminum</w:t>
      </w:r>
      <w:r w:rsidRPr="00E42DA8">
        <w:rPr>
          <w:spacing w:val="-6"/>
        </w:rPr>
        <w:t xml:space="preserve"> </w:t>
      </w:r>
      <w:r w:rsidRPr="00E42DA8">
        <w:t>Paint,</w:t>
      </w:r>
      <w:r w:rsidRPr="00E42DA8">
        <w:rPr>
          <w:spacing w:val="-5"/>
        </w:rPr>
        <w:t xml:space="preserve"> </w:t>
      </w:r>
      <w:r w:rsidRPr="00E42DA8">
        <w:t>High</w:t>
      </w:r>
      <w:r w:rsidRPr="00E42DA8">
        <w:rPr>
          <w:spacing w:val="-5"/>
        </w:rPr>
        <w:t xml:space="preserve"> </w:t>
      </w:r>
      <w:r w:rsidRPr="00E42DA8">
        <w:t>Heat</w:t>
      </w:r>
      <w:r w:rsidRPr="00E42DA8">
        <w:rPr>
          <w:spacing w:val="-5"/>
        </w:rPr>
        <w:t xml:space="preserve"> </w:t>
      </w:r>
      <w:r w:rsidRPr="00E42DA8">
        <w:t>(up</w:t>
      </w:r>
      <w:r w:rsidRPr="00E42DA8">
        <w:rPr>
          <w:spacing w:val="-6"/>
        </w:rPr>
        <w:t xml:space="preserve"> </w:t>
      </w:r>
      <w:r w:rsidRPr="00E42DA8">
        <w:t>to</w:t>
      </w:r>
      <w:r w:rsidRPr="00E42DA8">
        <w:rPr>
          <w:spacing w:val="-5"/>
        </w:rPr>
        <w:t xml:space="preserve"> </w:t>
      </w:r>
      <w:r w:rsidRPr="00E42DA8">
        <w:t>590%</w:t>
      </w:r>
      <w:r w:rsidRPr="00E42DA8">
        <w:rPr>
          <w:spacing w:val="-6"/>
        </w:rPr>
        <w:t xml:space="preserve"> </w:t>
      </w:r>
      <w:r w:rsidRPr="00E42DA8">
        <w:t>-</w:t>
      </w:r>
      <w:r w:rsidRPr="00E42DA8">
        <w:rPr>
          <w:spacing w:val="-5"/>
        </w:rPr>
        <w:t xml:space="preserve"> </w:t>
      </w:r>
      <w:r w:rsidRPr="00E42DA8">
        <w:rPr>
          <w:spacing w:val="-2"/>
        </w:rPr>
        <w:t>1100F)</w:t>
      </w:r>
    </w:p>
    <w:p w14:paraId="13BC9737" w14:textId="77777777" w:rsidR="00726659" w:rsidRPr="00E42DA8" w:rsidRDefault="000F0732">
      <w:pPr>
        <w:pStyle w:val="BodyText"/>
        <w:spacing w:before="113"/>
        <w:ind w:left="1440" w:firstLine="0"/>
      </w:pPr>
      <w:r w:rsidRPr="00E42DA8">
        <w:t>23</w:t>
      </w:r>
      <w:r w:rsidRPr="00E42DA8">
        <w:rPr>
          <w:spacing w:val="-10"/>
        </w:rPr>
        <w:t xml:space="preserve"> </w:t>
      </w:r>
      <w:r w:rsidRPr="00E42DA8">
        <w:t>.....................Primer,</w:t>
      </w:r>
      <w:r w:rsidRPr="00E42DA8">
        <w:rPr>
          <w:spacing w:val="-10"/>
        </w:rPr>
        <w:t xml:space="preserve"> </w:t>
      </w:r>
      <w:r w:rsidRPr="00E42DA8">
        <w:t>Metal,</w:t>
      </w:r>
      <w:r w:rsidRPr="00E42DA8">
        <w:rPr>
          <w:spacing w:val="-10"/>
        </w:rPr>
        <w:t xml:space="preserve"> </w:t>
      </w:r>
      <w:r w:rsidRPr="00E42DA8">
        <w:t>Surface</w:t>
      </w:r>
      <w:r w:rsidRPr="00E42DA8">
        <w:rPr>
          <w:spacing w:val="-9"/>
        </w:rPr>
        <w:t xml:space="preserve"> </w:t>
      </w:r>
      <w:r w:rsidRPr="00E42DA8">
        <w:rPr>
          <w:spacing w:val="-2"/>
        </w:rPr>
        <w:t>Tolerant</w:t>
      </w:r>
    </w:p>
    <w:p w14:paraId="4501E4CF" w14:textId="1C206F99" w:rsidR="00726659" w:rsidRPr="00E42DA8" w:rsidRDefault="00B45A00">
      <w:pPr>
        <w:pStyle w:val="BodyText"/>
        <w:ind w:left="0" w:firstLine="0"/>
      </w:pPr>
      <w:r w:rsidRPr="00E42DA8">
        <w:t xml:space="preserve">            </w:t>
      </w:r>
    </w:p>
    <w:p w14:paraId="74B3AC24" w14:textId="77777777" w:rsidR="00726659" w:rsidRPr="00E42DA8" w:rsidRDefault="00726659">
      <w:pPr>
        <w:pStyle w:val="BodyText"/>
        <w:ind w:left="0" w:firstLine="0"/>
      </w:pPr>
    </w:p>
    <w:p w14:paraId="2BDFE434" w14:textId="77777777" w:rsidR="00726659" w:rsidRPr="00E42DA8" w:rsidRDefault="000F0732">
      <w:pPr>
        <w:pStyle w:val="BodyText"/>
        <w:ind w:left="1440" w:firstLine="0"/>
      </w:pPr>
      <w:r w:rsidRPr="00E42DA8">
        <w:t>27</w:t>
      </w:r>
      <w:r w:rsidRPr="00E42DA8">
        <w:rPr>
          <w:spacing w:val="-10"/>
        </w:rPr>
        <w:t xml:space="preserve"> </w:t>
      </w:r>
      <w:r w:rsidRPr="00E42DA8">
        <w:t>.....................Exterior</w:t>
      </w:r>
      <w:r w:rsidRPr="00E42DA8">
        <w:rPr>
          <w:spacing w:val="46"/>
          <w:w w:val="150"/>
        </w:rPr>
        <w:t xml:space="preserve"> </w:t>
      </w:r>
      <w:r w:rsidRPr="00E42DA8">
        <w:t>Interior</w:t>
      </w:r>
      <w:r w:rsidRPr="00E42DA8">
        <w:rPr>
          <w:spacing w:val="-7"/>
        </w:rPr>
        <w:t xml:space="preserve"> </w:t>
      </w:r>
      <w:r w:rsidRPr="00E42DA8">
        <w:t>Alkyd</w:t>
      </w:r>
      <w:r w:rsidRPr="00E42DA8">
        <w:rPr>
          <w:spacing w:val="-7"/>
        </w:rPr>
        <w:t xml:space="preserve"> </w:t>
      </w:r>
      <w:r w:rsidRPr="00E42DA8">
        <w:t>Floor</w:t>
      </w:r>
      <w:r w:rsidRPr="00E42DA8">
        <w:rPr>
          <w:spacing w:val="-7"/>
        </w:rPr>
        <w:t xml:space="preserve"> </w:t>
      </w:r>
      <w:r w:rsidRPr="00E42DA8">
        <w:t>Enamel,</w:t>
      </w:r>
      <w:r w:rsidRPr="00E42DA8">
        <w:rPr>
          <w:spacing w:val="-7"/>
        </w:rPr>
        <w:t xml:space="preserve"> </w:t>
      </w:r>
      <w:r w:rsidRPr="00E42DA8">
        <w:rPr>
          <w:spacing w:val="-2"/>
        </w:rPr>
        <w:t>Gloss</w:t>
      </w:r>
    </w:p>
    <w:p w14:paraId="474273EF" w14:textId="77777777" w:rsidR="00726659" w:rsidRPr="00E42DA8" w:rsidRDefault="000F0732">
      <w:pPr>
        <w:pStyle w:val="BodyText"/>
        <w:spacing w:before="113"/>
        <w:ind w:left="1440" w:firstLine="0"/>
      </w:pPr>
      <w:r w:rsidRPr="00E42DA8">
        <w:t>31</w:t>
      </w:r>
      <w:r w:rsidRPr="00E42DA8">
        <w:rPr>
          <w:spacing w:val="-12"/>
        </w:rPr>
        <w:t xml:space="preserve"> </w:t>
      </w:r>
      <w:r w:rsidRPr="00E42DA8">
        <w:t>.....................Polyurethane,</w:t>
      </w:r>
      <w:r w:rsidRPr="00E42DA8">
        <w:rPr>
          <w:spacing w:val="-10"/>
        </w:rPr>
        <w:t xml:space="preserve"> </w:t>
      </w:r>
      <w:r w:rsidRPr="00E42DA8">
        <w:t>Moisture</w:t>
      </w:r>
      <w:r w:rsidRPr="00E42DA8">
        <w:rPr>
          <w:spacing w:val="-10"/>
        </w:rPr>
        <w:t xml:space="preserve"> </w:t>
      </w:r>
      <w:r w:rsidRPr="00E42DA8">
        <w:t>Cured,</w:t>
      </w:r>
      <w:r w:rsidRPr="00E42DA8">
        <w:rPr>
          <w:spacing w:val="-10"/>
        </w:rPr>
        <w:t xml:space="preserve"> </w:t>
      </w:r>
      <w:r w:rsidRPr="00E42DA8">
        <w:t>Clear</w:t>
      </w:r>
      <w:r w:rsidRPr="00E42DA8">
        <w:rPr>
          <w:spacing w:val="-9"/>
        </w:rPr>
        <w:t xml:space="preserve"> </w:t>
      </w:r>
      <w:r w:rsidRPr="00E42DA8">
        <w:rPr>
          <w:spacing w:val="-2"/>
        </w:rPr>
        <w:t>Gloss</w:t>
      </w:r>
    </w:p>
    <w:p w14:paraId="5B6677E2" w14:textId="77777777" w:rsidR="00726659" w:rsidRPr="00E42DA8" w:rsidRDefault="000F0732">
      <w:pPr>
        <w:pStyle w:val="BodyText"/>
        <w:spacing w:before="113"/>
        <w:ind w:left="1440" w:firstLine="0"/>
      </w:pPr>
      <w:r w:rsidRPr="00E42DA8">
        <w:t>36</w:t>
      </w:r>
      <w:r w:rsidRPr="00E42DA8">
        <w:rPr>
          <w:spacing w:val="-13"/>
        </w:rPr>
        <w:t xml:space="preserve"> </w:t>
      </w:r>
      <w:r w:rsidRPr="00E42DA8">
        <w:t>.....................Knot</w:t>
      </w:r>
      <w:r w:rsidRPr="00E42DA8">
        <w:rPr>
          <w:spacing w:val="-11"/>
        </w:rPr>
        <w:t xml:space="preserve"> </w:t>
      </w:r>
      <w:r w:rsidRPr="00E42DA8">
        <w:rPr>
          <w:spacing w:val="-2"/>
        </w:rPr>
        <w:t>Sealer</w:t>
      </w:r>
    </w:p>
    <w:p w14:paraId="0511EDB3" w14:textId="77777777" w:rsidR="00726659" w:rsidRPr="00E42DA8" w:rsidRDefault="000F0732">
      <w:pPr>
        <w:pStyle w:val="BodyText"/>
        <w:spacing w:before="114"/>
        <w:ind w:left="1440" w:firstLine="0"/>
      </w:pPr>
      <w:r w:rsidRPr="00E42DA8">
        <w:t>39</w:t>
      </w:r>
      <w:r w:rsidRPr="00E42DA8">
        <w:rPr>
          <w:spacing w:val="-11"/>
        </w:rPr>
        <w:t xml:space="preserve"> </w:t>
      </w:r>
      <w:r w:rsidRPr="00E42DA8">
        <w:t>.....................Primer,</w:t>
      </w:r>
      <w:r w:rsidRPr="00E42DA8">
        <w:rPr>
          <w:spacing w:val="-9"/>
        </w:rPr>
        <w:t xml:space="preserve"> </w:t>
      </w:r>
      <w:r w:rsidRPr="00E42DA8">
        <w:t>Latex,</w:t>
      </w:r>
      <w:r w:rsidRPr="00E42DA8">
        <w:rPr>
          <w:spacing w:val="-7"/>
        </w:rPr>
        <w:t xml:space="preserve"> </w:t>
      </w:r>
      <w:r w:rsidRPr="00E42DA8">
        <w:t>for</w:t>
      </w:r>
      <w:r w:rsidRPr="00E42DA8">
        <w:rPr>
          <w:spacing w:val="-9"/>
        </w:rPr>
        <w:t xml:space="preserve"> </w:t>
      </w:r>
      <w:r w:rsidRPr="00E42DA8">
        <w:t>Interior</w:t>
      </w:r>
      <w:r w:rsidRPr="00E42DA8">
        <w:rPr>
          <w:spacing w:val="-8"/>
        </w:rPr>
        <w:t xml:space="preserve"> </w:t>
      </w:r>
      <w:r w:rsidRPr="00E42DA8">
        <w:rPr>
          <w:spacing w:val="-4"/>
        </w:rPr>
        <w:t>Wood</w:t>
      </w:r>
    </w:p>
    <w:p w14:paraId="1BD8A247" w14:textId="77777777" w:rsidR="00726659" w:rsidRPr="00E42DA8" w:rsidRDefault="000F0732">
      <w:pPr>
        <w:pStyle w:val="BodyText"/>
        <w:spacing w:before="113"/>
        <w:ind w:left="1440" w:firstLine="0"/>
      </w:pPr>
      <w:r w:rsidRPr="00E42DA8">
        <w:t>40</w:t>
      </w:r>
      <w:r w:rsidRPr="00E42DA8">
        <w:rPr>
          <w:spacing w:val="-10"/>
        </w:rPr>
        <w:t xml:space="preserve"> </w:t>
      </w:r>
      <w:r w:rsidRPr="00E42DA8">
        <w:t>.....................Exterior,</w:t>
      </w:r>
      <w:r w:rsidRPr="00E42DA8">
        <w:rPr>
          <w:spacing w:val="-9"/>
        </w:rPr>
        <w:t xml:space="preserve"> </w:t>
      </w:r>
      <w:r w:rsidRPr="00E42DA8">
        <w:t>Latex</w:t>
      </w:r>
      <w:r w:rsidRPr="00E42DA8">
        <w:rPr>
          <w:spacing w:val="-9"/>
        </w:rPr>
        <w:t xml:space="preserve"> </w:t>
      </w:r>
      <w:r w:rsidRPr="00E42DA8">
        <w:t>High</w:t>
      </w:r>
      <w:r w:rsidRPr="00E42DA8">
        <w:rPr>
          <w:spacing w:val="-9"/>
        </w:rPr>
        <w:t xml:space="preserve"> </w:t>
      </w:r>
      <w:r w:rsidRPr="00E42DA8">
        <w:rPr>
          <w:spacing w:val="-2"/>
        </w:rPr>
        <w:t>Build</w:t>
      </w:r>
    </w:p>
    <w:p w14:paraId="60D644C0" w14:textId="77777777" w:rsidR="00726659" w:rsidRPr="00E42DA8" w:rsidRDefault="000F0732">
      <w:pPr>
        <w:pStyle w:val="ListParagraph"/>
        <w:numPr>
          <w:ilvl w:val="0"/>
          <w:numId w:val="157"/>
        </w:numPr>
        <w:tabs>
          <w:tab w:val="left" w:pos="1798"/>
        </w:tabs>
        <w:spacing w:before="113"/>
        <w:ind w:left="1798" w:hanging="358"/>
        <w:rPr>
          <w:sz w:val="20"/>
        </w:rPr>
      </w:pPr>
      <w:r w:rsidRPr="00E42DA8">
        <w:rPr>
          <w:sz w:val="20"/>
        </w:rPr>
        <w:t>.....................Textured</w:t>
      </w:r>
      <w:r w:rsidRPr="00E42DA8">
        <w:rPr>
          <w:spacing w:val="-13"/>
          <w:sz w:val="20"/>
        </w:rPr>
        <w:t xml:space="preserve"> </w:t>
      </w:r>
      <w:r w:rsidRPr="00E42DA8">
        <w:rPr>
          <w:sz w:val="20"/>
        </w:rPr>
        <w:t>Coating,</w:t>
      </w:r>
      <w:r w:rsidRPr="00E42DA8">
        <w:rPr>
          <w:spacing w:val="-13"/>
          <w:sz w:val="20"/>
        </w:rPr>
        <w:t xml:space="preserve"> </w:t>
      </w:r>
      <w:r w:rsidRPr="00E42DA8">
        <w:rPr>
          <w:sz w:val="20"/>
        </w:rPr>
        <w:t>Latex,</w:t>
      </w:r>
      <w:r w:rsidRPr="00E42DA8">
        <w:rPr>
          <w:spacing w:val="-12"/>
          <w:sz w:val="20"/>
        </w:rPr>
        <w:t xml:space="preserve"> </w:t>
      </w:r>
      <w:r w:rsidRPr="00E42DA8">
        <w:rPr>
          <w:spacing w:val="-4"/>
          <w:sz w:val="20"/>
        </w:rPr>
        <w:t>Flat</w:t>
      </w:r>
    </w:p>
    <w:p w14:paraId="1718541E" w14:textId="77777777" w:rsidR="00726659" w:rsidRPr="00E42DA8" w:rsidRDefault="000F0732">
      <w:pPr>
        <w:pStyle w:val="ListParagraph"/>
        <w:numPr>
          <w:ilvl w:val="0"/>
          <w:numId w:val="157"/>
        </w:numPr>
        <w:tabs>
          <w:tab w:val="left" w:pos="1798"/>
        </w:tabs>
        <w:spacing w:before="113"/>
        <w:ind w:left="1798" w:hanging="358"/>
        <w:rPr>
          <w:sz w:val="20"/>
        </w:rPr>
      </w:pPr>
      <w:r w:rsidRPr="00E42DA8">
        <w:rPr>
          <w:sz w:val="20"/>
        </w:rPr>
        <w:t>.....................Interior</w:t>
      </w:r>
      <w:r w:rsidRPr="00E42DA8">
        <w:rPr>
          <w:spacing w:val="-11"/>
          <w:sz w:val="20"/>
        </w:rPr>
        <w:t xml:space="preserve"> </w:t>
      </w:r>
      <w:r w:rsidRPr="00E42DA8">
        <w:rPr>
          <w:sz w:val="20"/>
        </w:rPr>
        <w:t>Satin</w:t>
      </w:r>
      <w:r w:rsidRPr="00E42DA8">
        <w:rPr>
          <w:spacing w:val="-7"/>
          <w:sz w:val="20"/>
        </w:rPr>
        <w:t xml:space="preserve"> </w:t>
      </w:r>
      <w:r w:rsidRPr="00E42DA8">
        <w:rPr>
          <w:sz w:val="20"/>
        </w:rPr>
        <w:t>Latex,</w:t>
      </w:r>
      <w:r w:rsidRPr="00E42DA8">
        <w:rPr>
          <w:spacing w:val="-8"/>
          <w:sz w:val="20"/>
        </w:rPr>
        <w:t xml:space="preserve"> </w:t>
      </w:r>
      <w:r w:rsidRPr="00E42DA8">
        <w:rPr>
          <w:sz w:val="20"/>
        </w:rPr>
        <w:t>MPI</w:t>
      </w:r>
      <w:r w:rsidRPr="00E42DA8">
        <w:rPr>
          <w:spacing w:val="-7"/>
          <w:sz w:val="20"/>
        </w:rPr>
        <w:t xml:space="preserve"> </w:t>
      </w:r>
      <w:r w:rsidRPr="00E42DA8">
        <w:rPr>
          <w:sz w:val="20"/>
        </w:rPr>
        <w:t>Gloss</w:t>
      </w:r>
      <w:r w:rsidRPr="00E42DA8">
        <w:rPr>
          <w:spacing w:val="-8"/>
          <w:sz w:val="20"/>
        </w:rPr>
        <w:t xml:space="preserve"> </w:t>
      </w:r>
      <w:r w:rsidRPr="00E42DA8">
        <w:rPr>
          <w:sz w:val="20"/>
        </w:rPr>
        <w:t>Level</w:t>
      </w:r>
      <w:r w:rsidRPr="00E42DA8">
        <w:rPr>
          <w:spacing w:val="-8"/>
          <w:sz w:val="20"/>
        </w:rPr>
        <w:t xml:space="preserve"> </w:t>
      </w:r>
      <w:r w:rsidRPr="00E42DA8">
        <w:rPr>
          <w:spacing w:val="-10"/>
          <w:sz w:val="20"/>
        </w:rPr>
        <w:t>4</w:t>
      </w:r>
    </w:p>
    <w:p w14:paraId="1B5FB8A0" w14:textId="77777777" w:rsidR="00726659" w:rsidRPr="00E42DA8" w:rsidRDefault="000F0732">
      <w:pPr>
        <w:pStyle w:val="ListParagraph"/>
        <w:numPr>
          <w:ilvl w:val="0"/>
          <w:numId w:val="157"/>
        </w:numPr>
        <w:tabs>
          <w:tab w:val="left" w:pos="1798"/>
        </w:tabs>
        <w:spacing w:before="114"/>
        <w:ind w:left="1798" w:hanging="358"/>
        <w:rPr>
          <w:sz w:val="20"/>
        </w:rPr>
      </w:pPr>
      <w:r w:rsidRPr="00E42DA8">
        <w:rPr>
          <w:sz w:val="20"/>
        </w:rPr>
        <w:t>.....................Interior</w:t>
      </w:r>
      <w:r w:rsidRPr="00E42DA8">
        <w:rPr>
          <w:spacing w:val="-10"/>
          <w:sz w:val="20"/>
        </w:rPr>
        <w:t xml:space="preserve"> </w:t>
      </w:r>
      <w:r w:rsidRPr="00E42DA8">
        <w:rPr>
          <w:sz w:val="20"/>
        </w:rPr>
        <w:t>Low</w:t>
      </w:r>
      <w:r w:rsidRPr="00E42DA8">
        <w:rPr>
          <w:spacing w:val="-7"/>
          <w:sz w:val="20"/>
        </w:rPr>
        <w:t xml:space="preserve"> </w:t>
      </w:r>
      <w:r w:rsidRPr="00E42DA8">
        <w:rPr>
          <w:sz w:val="20"/>
        </w:rPr>
        <w:t>Sheen</w:t>
      </w:r>
      <w:r w:rsidRPr="00E42DA8">
        <w:rPr>
          <w:spacing w:val="-8"/>
          <w:sz w:val="20"/>
        </w:rPr>
        <w:t xml:space="preserve"> </w:t>
      </w:r>
      <w:r w:rsidRPr="00E42DA8">
        <w:rPr>
          <w:sz w:val="20"/>
        </w:rPr>
        <w:t>Latex,</w:t>
      </w:r>
      <w:r w:rsidRPr="00E42DA8">
        <w:rPr>
          <w:spacing w:val="-6"/>
          <w:sz w:val="20"/>
        </w:rPr>
        <w:t xml:space="preserve"> </w:t>
      </w:r>
      <w:r w:rsidRPr="00E42DA8">
        <w:rPr>
          <w:sz w:val="20"/>
        </w:rPr>
        <w:t>MPI</w:t>
      </w:r>
      <w:r w:rsidRPr="00E42DA8">
        <w:rPr>
          <w:spacing w:val="-8"/>
          <w:sz w:val="20"/>
        </w:rPr>
        <w:t xml:space="preserve"> </w:t>
      </w:r>
      <w:r w:rsidRPr="00E42DA8">
        <w:rPr>
          <w:sz w:val="20"/>
        </w:rPr>
        <w:t>Gloss</w:t>
      </w:r>
      <w:r w:rsidRPr="00E42DA8">
        <w:rPr>
          <w:spacing w:val="-6"/>
          <w:sz w:val="20"/>
        </w:rPr>
        <w:t xml:space="preserve"> </w:t>
      </w:r>
      <w:r w:rsidRPr="00E42DA8">
        <w:rPr>
          <w:sz w:val="20"/>
        </w:rPr>
        <w:t>Level</w:t>
      </w:r>
      <w:r w:rsidRPr="00E42DA8">
        <w:rPr>
          <w:spacing w:val="-7"/>
          <w:sz w:val="20"/>
        </w:rPr>
        <w:t xml:space="preserve"> </w:t>
      </w:r>
      <w:r w:rsidRPr="00E42DA8">
        <w:rPr>
          <w:spacing w:val="-10"/>
          <w:sz w:val="20"/>
        </w:rPr>
        <w:t>2</w:t>
      </w:r>
    </w:p>
    <w:p w14:paraId="423A8EAB" w14:textId="77777777" w:rsidR="00726659" w:rsidRPr="00E42DA8" w:rsidRDefault="000F0732">
      <w:pPr>
        <w:pStyle w:val="ListParagraph"/>
        <w:numPr>
          <w:ilvl w:val="0"/>
          <w:numId w:val="157"/>
        </w:numPr>
        <w:tabs>
          <w:tab w:val="left" w:pos="1798"/>
        </w:tabs>
        <w:spacing w:before="113"/>
        <w:ind w:left="1798" w:hanging="358"/>
        <w:rPr>
          <w:sz w:val="20"/>
        </w:rPr>
      </w:pPr>
      <w:r w:rsidRPr="00E42DA8">
        <w:rPr>
          <w:sz w:val="20"/>
        </w:rPr>
        <w:t>.....................Interior</w:t>
      </w:r>
      <w:r w:rsidRPr="00E42DA8">
        <w:rPr>
          <w:spacing w:val="-16"/>
          <w:sz w:val="20"/>
        </w:rPr>
        <w:t xml:space="preserve"> </w:t>
      </w:r>
      <w:r w:rsidRPr="00E42DA8">
        <w:rPr>
          <w:sz w:val="20"/>
        </w:rPr>
        <w:t>Primer</w:t>
      </w:r>
      <w:r w:rsidRPr="00E42DA8">
        <w:rPr>
          <w:spacing w:val="-15"/>
          <w:sz w:val="20"/>
        </w:rPr>
        <w:t xml:space="preserve"> </w:t>
      </w:r>
      <w:r w:rsidRPr="00E42DA8">
        <w:rPr>
          <w:spacing w:val="-2"/>
          <w:sz w:val="20"/>
        </w:rPr>
        <w:t>Sealer</w:t>
      </w:r>
    </w:p>
    <w:p w14:paraId="5B8006F8" w14:textId="77777777" w:rsidR="00726659" w:rsidRPr="00E42DA8" w:rsidRDefault="000F0732">
      <w:pPr>
        <w:pStyle w:val="ListParagraph"/>
        <w:numPr>
          <w:ilvl w:val="0"/>
          <w:numId w:val="157"/>
        </w:numPr>
        <w:tabs>
          <w:tab w:val="left" w:pos="1798"/>
        </w:tabs>
        <w:spacing w:before="113"/>
        <w:ind w:left="1798" w:hanging="358"/>
        <w:rPr>
          <w:sz w:val="20"/>
        </w:rPr>
      </w:pPr>
      <w:r w:rsidRPr="00E42DA8">
        <w:rPr>
          <w:sz w:val="20"/>
        </w:rPr>
        <w:t>.....................Interior</w:t>
      </w:r>
      <w:r w:rsidRPr="00E42DA8">
        <w:rPr>
          <w:spacing w:val="-16"/>
          <w:sz w:val="20"/>
        </w:rPr>
        <w:t xml:space="preserve"> </w:t>
      </w:r>
      <w:r w:rsidRPr="00E42DA8">
        <w:rPr>
          <w:sz w:val="20"/>
        </w:rPr>
        <w:t>Enamel</w:t>
      </w:r>
      <w:r w:rsidRPr="00E42DA8">
        <w:rPr>
          <w:spacing w:val="-15"/>
          <w:sz w:val="20"/>
        </w:rPr>
        <w:t xml:space="preserve"> </w:t>
      </w:r>
      <w:r w:rsidRPr="00E42DA8">
        <w:rPr>
          <w:spacing w:val="-2"/>
          <w:sz w:val="20"/>
        </w:rPr>
        <w:t>Undercoat</w:t>
      </w:r>
    </w:p>
    <w:p w14:paraId="5998318F" w14:textId="77777777" w:rsidR="00726659" w:rsidRPr="00E42DA8" w:rsidRDefault="000F0732">
      <w:pPr>
        <w:pStyle w:val="ListParagraph"/>
        <w:numPr>
          <w:ilvl w:val="0"/>
          <w:numId w:val="157"/>
        </w:numPr>
        <w:tabs>
          <w:tab w:val="left" w:pos="1798"/>
        </w:tabs>
        <w:spacing w:before="114"/>
        <w:ind w:left="1798" w:hanging="358"/>
        <w:rPr>
          <w:sz w:val="20"/>
        </w:rPr>
      </w:pPr>
      <w:r w:rsidRPr="00E42DA8">
        <w:rPr>
          <w:sz w:val="20"/>
        </w:rPr>
        <w:t>.....................Interior</w:t>
      </w:r>
      <w:r w:rsidRPr="00E42DA8">
        <w:rPr>
          <w:spacing w:val="-11"/>
          <w:sz w:val="20"/>
        </w:rPr>
        <w:t xml:space="preserve"> </w:t>
      </w:r>
      <w:r w:rsidRPr="00E42DA8">
        <w:rPr>
          <w:sz w:val="20"/>
        </w:rPr>
        <w:t>Alkyd,</w:t>
      </w:r>
      <w:r w:rsidRPr="00E42DA8">
        <w:rPr>
          <w:spacing w:val="-9"/>
          <w:sz w:val="20"/>
        </w:rPr>
        <w:t xml:space="preserve"> </w:t>
      </w:r>
      <w:r w:rsidRPr="00E42DA8">
        <w:rPr>
          <w:sz w:val="20"/>
        </w:rPr>
        <w:t>Semi-Gloss,</w:t>
      </w:r>
      <w:r w:rsidRPr="00E42DA8">
        <w:rPr>
          <w:spacing w:val="-9"/>
          <w:sz w:val="20"/>
        </w:rPr>
        <w:t xml:space="preserve"> </w:t>
      </w:r>
      <w:r w:rsidRPr="00E42DA8">
        <w:rPr>
          <w:sz w:val="20"/>
        </w:rPr>
        <w:t>MPI</w:t>
      </w:r>
      <w:r w:rsidRPr="00E42DA8">
        <w:rPr>
          <w:spacing w:val="-9"/>
          <w:sz w:val="20"/>
        </w:rPr>
        <w:t xml:space="preserve"> </w:t>
      </w:r>
      <w:r w:rsidRPr="00E42DA8">
        <w:rPr>
          <w:sz w:val="20"/>
        </w:rPr>
        <w:t>Gloss</w:t>
      </w:r>
      <w:r w:rsidRPr="00E42DA8">
        <w:rPr>
          <w:spacing w:val="-9"/>
          <w:sz w:val="20"/>
        </w:rPr>
        <w:t xml:space="preserve"> </w:t>
      </w:r>
      <w:r w:rsidRPr="00E42DA8">
        <w:rPr>
          <w:sz w:val="20"/>
        </w:rPr>
        <w:t>Level</w:t>
      </w:r>
      <w:r w:rsidRPr="00E42DA8">
        <w:rPr>
          <w:spacing w:val="-8"/>
          <w:sz w:val="20"/>
        </w:rPr>
        <w:t xml:space="preserve"> </w:t>
      </w:r>
      <w:r w:rsidRPr="00E42DA8">
        <w:rPr>
          <w:spacing w:val="-10"/>
          <w:sz w:val="20"/>
        </w:rPr>
        <w:t>5</w:t>
      </w:r>
    </w:p>
    <w:p w14:paraId="3EB21025" w14:textId="77777777" w:rsidR="00726659" w:rsidRPr="00E42DA8" w:rsidRDefault="00726659">
      <w:pPr>
        <w:pStyle w:val="ListParagraph"/>
        <w:rPr>
          <w:sz w:val="20"/>
        </w:rPr>
        <w:sectPr w:rsidR="00726659" w:rsidRPr="00E42DA8">
          <w:pgSz w:w="12240" w:h="15840"/>
          <w:pgMar w:top="1620" w:right="720" w:bottom="940" w:left="720" w:header="720" w:footer="747" w:gutter="0"/>
          <w:cols w:space="720"/>
        </w:sectPr>
      </w:pPr>
    </w:p>
    <w:p w14:paraId="50222312" w14:textId="77777777" w:rsidR="00726659" w:rsidRPr="00E42DA8" w:rsidRDefault="00726659">
      <w:pPr>
        <w:pStyle w:val="BodyText"/>
        <w:spacing w:before="113"/>
        <w:ind w:left="0" w:firstLine="0"/>
      </w:pPr>
    </w:p>
    <w:p w14:paraId="48A85C41" w14:textId="77777777" w:rsidR="00726659" w:rsidRPr="00E42DA8" w:rsidRDefault="000F0732">
      <w:pPr>
        <w:pStyle w:val="ListParagraph"/>
        <w:numPr>
          <w:ilvl w:val="0"/>
          <w:numId w:val="157"/>
        </w:numPr>
        <w:tabs>
          <w:tab w:val="left" w:pos="1798"/>
        </w:tabs>
        <w:ind w:left="1798" w:hanging="358"/>
        <w:rPr>
          <w:sz w:val="20"/>
        </w:rPr>
      </w:pPr>
      <w:r w:rsidRPr="00E42DA8">
        <w:rPr>
          <w:sz w:val="20"/>
        </w:rPr>
        <w:t>.....................Interior</w:t>
      </w:r>
      <w:r w:rsidRPr="00E42DA8">
        <w:rPr>
          <w:spacing w:val="-11"/>
          <w:sz w:val="20"/>
        </w:rPr>
        <w:t xml:space="preserve"> </w:t>
      </w:r>
      <w:r w:rsidRPr="00E42DA8">
        <w:rPr>
          <w:sz w:val="20"/>
        </w:rPr>
        <w:t>Alkyd,</w:t>
      </w:r>
      <w:r w:rsidRPr="00E42DA8">
        <w:rPr>
          <w:spacing w:val="-7"/>
          <w:sz w:val="20"/>
        </w:rPr>
        <w:t xml:space="preserve"> </w:t>
      </w:r>
      <w:r w:rsidRPr="00E42DA8">
        <w:rPr>
          <w:sz w:val="20"/>
        </w:rPr>
        <w:t>Gloss,</w:t>
      </w:r>
      <w:r w:rsidRPr="00E42DA8">
        <w:rPr>
          <w:spacing w:val="-8"/>
          <w:sz w:val="20"/>
        </w:rPr>
        <w:t xml:space="preserve"> </w:t>
      </w:r>
      <w:r w:rsidRPr="00E42DA8">
        <w:rPr>
          <w:sz w:val="20"/>
        </w:rPr>
        <w:t>MPI</w:t>
      </w:r>
      <w:r w:rsidRPr="00E42DA8">
        <w:rPr>
          <w:spacing w:val="-8"/>
          <w:sz w:val="20"/>
        </w:rPr>
        <w:t xml:space="preserve"> </w:t>
      </w:r>
      <w:r w:rsidRPr="00E42DA8">
        <w:rPr>
          <w:sz w:val="20"/>
        </w:rPr>
        <w:t>Gloss</w:t>
      </w:r>
      <w:r w:rsidRPr="00E42DA8">
        <w:rPr>
          <w:spacing w:val="-8"/>
          <w:sz w:val="20"/>
        </w:rPr>
        <w:t xml:space="preserve"> </w:t>
      </w:r>
      <w:r w:rsidRPr="00E42DA8">
        <w:rPr>
          <w:sz w:val="20"/>
        </w:rPr>
        <w:t>Level</w:t>
      </w:r>
      <w:r w:rsidRPr="00E42DA8">
        <w:rPr>
          <w:spacing w:val="-8"/>
          <w:sz w:val="20"/>
        </w:rPr>
        <w:t xml:space="preserve"> </w:t>
      </w:r>
      <w:r w:rsidRPr="00E42DA8">
        <w:rPr>
          <w:spacing w:val="-10"/>
          <w:sz w:val="20"/>
        </w:rPr>
        <w:t>6</w:t>
      </w:r>
    </w:p>
    <w:p w14:paraId="7DE806F8" w14:textId="77777777" w:rsidR="00726659" w:rsidRPr="00E42DA8" w:rsidRDefault="000F0732">
      <w:pPr>
        <w:pStyle w:val="ListParagraph"/>
        <w:numPr>
          <w:ilvl w:val="0"/>
          <w:numId w:val="156"/>
        </w:numPr>
        <w:tabs>
          <w:tab w:val="left" w:pos="1798"/>
        </w:tabs>
        <w:spacing w:before="113"/>
        <w:ind w:left="1798" w:hanging="358"/>
        <w:rPr>
          <w:sz w:val="20"/>
        </w:rPr>
      </w:pPr>
      <w:r w:rsidRPr="00E42DA8">
        <w:rPr>
          <w:sz w:val="20"/>
        </w:rPr>
        <w:t>.....................Interior</w:t>
      </w:r>
      <w:r w:rsidRPr="00E42DA8">
        <w:rPr>
          <w:spacing w:val="-15"/>
          <w:sz w:val="20"/>
        </w:rPr>
        <w:t xml:space="preserve"> </w:t>
      </w:r>
      <w:r w:rsidRPr="00E42DA8">
        <w:rPr>
          <w:sz w:val="20"/>
        </w:rPr>
        <w:t>Latex</w:t>
      </w:r>
      <w:r w:rsidRPr="00E42DA8">
        <w:rPr>
          <w:spacing w:val="-11"/>
          <w:sz w:val="20"/>
        </w:rPr>
        <w:t xml:space="preserve"> </w:t>
      </w:r>
      <w:r w:rsidRPr="00E42DA8">
        <w:rPr>
          <w:sz w:val="20"/>
        </w:rPr>
        <w:t>Primer</w:t>
      </w:r>
      <w:r w:rsidRPr="00E42DA8">
        <w:rPr>
          <w:spacing w:val="-12"/>
          <w:sz w:val="20"/>
        </w:rPr>
        <w:t xml:space="preserve"> </w:t>
      </w:r>
      <w:r w:rsidRPr="00E42DA8">
        <w:rPr>
          <w:spacing w:val="-2"/>
          <w:sz w:val="20"/>
        </w:rPr>
        <w:t>Sealer</w:t>
      </w:r>
    </w:p>
    <w:p w14:paraId="496064BC" w14:textId="77777777" w:rsidR="00726659" w:rsidRPr="00E42DA8" w:rsidRDefault="000F0732">
      <w:pPr>
        <w:pStyle w:val="ListParagraph"/>
        <w:numPr>
          <w:ilvl w:val="0"/>
          <w:numId w:val="156"/>
        </w:numPr>
        <w:tabs>
          <w:tab w:val="left" w:pos="1798"/>
        </w:tabs>
        <w:spacing w:before="114"/>
        <w:ind w:left="1798" w:hanging="358"/>
        <w:rPr>
          <w:sz w:val="20"/>
        </w:rPr>
      </w:pPr>
      <w:r w:rsidRPr="00E42DA8">
        <w:rPr>
          <w:sz w:val="20"/>
        </w:rPr>
        <w:t>.....................Interior</w:t>
      </w:r>
      <w:r w:rsidRPr="00E42DA8">
        <w:rPr>
          <w:spacing w:val="-11"/>
          <w:sz w:val="20"/>
        </w:rPr>
        <w:t xml:space="preserve"> </w:t>
      </w:r>
      <w:r w:rsidRPr="00E42DA8">
        <w:rPr>
          <w:sz w:val="20"/>
        </w:rPr>
        <w:t>Alkyd,</w:t>
      </w:r>
      <w:r w:rsidRPr="00E42DA8">
        <w:rPr>
          <w:spacing w:val="-8"/>
          <w:sz w:val="20"/>
        </w:rPr>
        <w:t xml:space="preserve"> </w:t>
      </w:r>
      <w:r w:rsidRPr="00E42DA8">
        <w:rPr>
          <w:sz w:val="20"/>
        </w:rPr>
        <w:t>Eggshell,</w:t>
      </w:r>
      <w:r w:rsidRPr="00E42DA8">
        <w:rPr>
          <w:spacing w:val="-9"/>
          <w:sz w:val="20"/>
        </w:rPr>
        <w:t xml:space="preserve"> </w:t>
      </w:r>
      <w:r w:rsidRPr="00E42DA8">
        <w:rPr>
          <w:sz w:val="20"/>
        </w:rPr>
        <w:t>MPI</w:t>
      </w:r>
      <w:r w:rsidRPr="00E42DA8">
        <w:rPr>
          <w:spacing w:val="-8"/>
          <w:sz w:val="20"/>
        </w:rPr>
        <w:t xml:space="preserve"> </w:t>
      </w:r>
      <w:r w:rsidRPr="00E42DA8">
        <w:rPr>
          <w:sz w:val="20"/>
        </w:rPr>
        <w:t>Gloss</w:t>
      </w:r>
      <w:r w:rsidRPr="00E42DA8">
        <w:rPr>
          <w:spacing w:val="-9"/>
          <w:sz w:val="20"/>
        </w:rPr>
        <w:t xml:space="preserve"> </w:t>
      </w:r>
      <w:r w:rsidRPr="00E42DA8">
        <w:rPr>
          <w:sz w:val="20"/>
        </w:rPr>
        <w:t>Level</w:t>
      </w:r>
      <w:r w:rsidRPr="00E42DA8">
        <w:rPr>
          <w:spacing w:val="-8"/>
          <w:sz w:val="20"/>
        </w:rPr>
        <w:t xml:space="preserve"> </w:t>
      </w:r>
      <w:r w:rsidRPr="00E42DA8">
        <w:rPr>
          <w:spacing w:val="-10"/>
          <w:sz w:val="20"/>
        </w:rPr>
        <w:t>3</w:t>
      </w:r>
    </w:p>
    <w:p w14:paraId="120557E4" w14:textId="77777777" w:rsidR="00726659" w:rsidRPr="00E42DA8" w:rsidRDefault="000F0732">
      <w:pPr>
        <w:pStyle w:val="ListParagraph"/>
        <w:numPr>
          <w:ilvl w:val="0"/>
          <w:numId w:val="156"/>
        </w:numPr>
        <w:tabs>
          <w:tab w:val="left" w:pos="1798"/>
        </w:tabs>
        <w:spacing w:before="113"/>
        <w:ind w:left="1798" w:hanging="358"/>
        <w:rPr>
          <w:sz w:val="20"/>
        </w:rPr>
      </w:pPr>
      <w:r w:rsidRPr="00E42DA8">
        <w:rPr>
          <w:sz w:val="20"/>
        </w:rPr>
        <w:t>.....................Interior</w:t>
      </w:r>
      <w:r w:rsidRPr="00E42DA8">
        <w:rPr>
          <w:spacing w:val="-11"/>
          <w:sz w:val="20"/>
        </w:rPr>
        <w:t xml:space="preserve"> </w:t>
      </w:r>
      <w:r w:rsidRPr="00E42DA8">
        <w:rPr>
          <w:sz w:val="20"/>
        </w:rPr>
        <w:t>Latex,</w:t>
      </w:r>
      <w:r w:rsidRPr="00E42DA8">
        <w:rPr>
          <w:spacing w:val="-9"/>
          <w:sz w:val="20"/>
        </w:rPr>
        <w:t xml:space="preserve"> </w:t>
      </w:r>
      <w:r w:rsidRPr="00E42DA8">
        <w:rPr>
          <w:sz w:val="20"/>
        </w:rPr>
        <w:t>MPI</w:t>
      </w:r>
      <w:r w:rsidRPr="00E42DA8">
        <w:rPr>
          <w:spacing w:val="-8"/>
          <w:sz w:val="20"/>
        </w:rPr>
        <w:t xml:space="preserve"> </w:t>
      </w:r>
      <w:r w:rsidRPr="00E42DA8">
        <w:rPr>
          <w:sz w:val="20"/>
        </w:rPr>
        <w:t>Gloss</w:t>
      </w:r>
      <w:r w:rsidRPr="00E42DA8">
        <w:rPr>
          <w:spacing w:val="-9"/>
          <w:sz w:val="20"/>
        </w:rPr>
        <w:t xml:space="preserve"> </w:t>
      </w:r>
      <w:r w:rsidRPr="00E42DA8">
        <w:rPr>
          <w:sz w:val="20"/>
        </w:rPr>
        <w:t>Level</w:t>
      </w:r>
      <w:r w:rsidRPr="00E42DA8">
        <w:rPr>
          <w:spacing w:val="-8"/>
          <w:sz w:val="20"/>
        </w:rPr>
        <w:t xml:space="preserve"> </w:t>
      </w:r>
      <w:r w:rsidRPr="00E42DA8">
        <w:rPr>
          <w:spacing w:val="-10"/>
          <w:sz w:val="20"/>
        </w:rPr>
        <w:t>3</w:t>
      </w:r>
    </w:p>
    <w:p w14:paraId="72098644" w14:textId="77777777" w:rsidR="00726659" w:rsidRPr="00E42DA8" w:rsidRDefault="000F0732">
      <w:pPr>
        <w:pStyle w:val="ListParagraph"/>
        <w:numPr>
          <w:ilvl w:val="0"/>
          <w:numId w:val="156"/>
        </w:numPr>
        <w:tabs>
          <w:tab w:val="left" w:pos="1798"/>
        </w:tabs>
        <w:spacing w:before="113"/>
        <w:ind w:left="1798" w:hanging="358"/>
        <w:rPr>
          <w:sz w:val="20"/>
        </w:rPr>
      </w:pPr>
      <w:r w:rsidRPr="00E42DA8">
        <w:rPr>
          <w:sz w:val="20"/>
        </w:rPr>
        <w:t>.....................Interior</w:t>
      </w:r>
      <w:r w:rsidRPr="00E42DA8">
        <w:rPr>
          <w:spacing w:val="-11"/>
          <w:sz w:val="20"/>
        </w:rPr>
        <w:t xml:space="preserve"> </w:t>
      </w:r>
      <w:r w:rsidRPr="00E42DA8">
        <w:rPr>
          <w:sz w:val="20"/>
        </w:rPr>
        <w:t>Latex,</w:t>
      </w:r>
      <w:r w:rsidRPr="00E42DA8">
        <w:rPr>
          <w:spacing w:val="-7"/>
          <w:sz w:val="20"/>
        </w:rPr>
        <w:t xml:space="preserve"> </w:t>
      </w:r>
      <w:r w:rsidRPr="00E42DA8">
        <w:rPr>
          <w:sz w:val="20"/>
        </w:rPr>
        <w:t>Flat,</w:t>
      </w:r>
      <w:r w:rsidRPr="00E42DA8">
        <w:rPr>
          <w:spacing w:val="-8"/>
          <w:sz w:val="20"/>
        </w:rPr>
        <w:t xml:space="preserve"> </w:t>
      </w:r>
      <w:r w:rsidRPr="00E42DA8">
        <w:rPr>
          <w:sz w:val="20"/>
        </w:rPr>
        <w:t>MPI</w:t>
      </w:r>
      <w:r w:rsidRPr="00E42DA8">
        <w:rPr>
          <w:spacing w:val="-7"/>
          <w:sz w:val="20"/>
        </w:rPr>
        <w:t xml:space="preserve"> </w:t>
      </w:r>
      <w:r w:rsidRPr="00E42DA8">
        <w:rPr>
          <w:sz w:val="20"/>
        </w:rPr>
        <w:t>Gloss</w:t>
      </w:r>
      <w:r w:rsidRPr="00E42DA8">
        <w:rPr>
          <w:spacing w:val="-8"/>
          <w:sz w:val="20"/>
        </w:rPr>
        <w:t xml:space="preserve"> </w:t>
      </w:r>
      <w:r w:rsidRPr="00E42DA8">
        <w:rPr>
          <w:sz w:val="20"/>
        </w:rPr>
        <w:t>Level</w:t>
      </w:r>
      <w:r w:rsidRPr="00E42DA8">
        <w:rPr>
          <w:spacing w:val="-8"/>
          <w:sz w:val="20"/>
        </w:rPr>
        <w:t xml:space="preserve"> </w:t>
      </w:r>
      <w:r w:rsidRPr="00E42DA8">
        <w:rPr>
          <w:spacing w:val="-10"/>
          <w:sz w:val="20"/>
        </w:rPr>
        <w:t>1</w:t>
      </w:r>
    </w:p>
    <w:p w14:paraId="7270C0A2" w14:textId="77777777" w:rsidR="00726659" w:rsidRPr="00E42DA8" w:rsidRDefault="000F0732">
      <w:pPr>
        <w:pStyle w:val="ListParagraph"/>
        <w:numPr>
          <w:ilvl w:val="0"/>
          <w:numId w:val="156"/>
        </w:numPr>
        <w:tabs>
          <w:tab w:val="left" w:pos="1798"/>
        </w:tabs>
        <w:spacing w:before="113"/>
        <w:ind w:left="1798" w:hanging="358"/>
        <w:rPr>
          <w:sz w:val="20"/>
        </w:rPr>
      </w:pPr>
      <w:r w:rsidRPr="00E42DA8">
        <w:rPr>
          <w:sz w:val="20"/>
        </w:rPr>
        <w:t>.....................Interior</w:t>
      </w:r>
      <w:r w:rsidRPr="00E42DA8">
        <w:rPr>
          <w:spacing w:val="-11"/>
          <w:sz w:val="20"/>
        </w:rPr>
        <w:t xml:space="preserve"> </w:t>
      </w:r>
      <w:r w:rsidRPr="00E42DA8">
        <w:rPr>
          <w:sz w:val="20"/>
        </w:rPr>
        <w:t>Latex,</w:t>
      </w:r>
      <w:r w:rsidRPr="00E42DA8">
        <w:rPr>
          <w:spacing w:val="-9"/>
          <w:sz w:val="20"/>
        </w:rPr>
        <w:t xml:space="preserve"> </w:t>
      </w:r>
      <w:r w:rsidRPr="00E42DA8">
        <w:rPr>
          <w:sz w:val="20"/>
        </w:rPr>
        <w:t>Semi-Gloss,</w:t>
      </w:r>
      <w:r w:rsidRPr="00E42DA8">
        <w:rPr>
          <w:spacing w:val="-9"/>
          <w:sz w:val="20"/>
        </w:rPr>
        <w:t xml:space="preserve"> </w:t>
      </w:r>
      <w:r w:rsidRPr="00E42DA8">
        <w:rPr>
          <w:sz w:val="20"/>
        </w:rPr>
        <w:t>MPI</w:t>
      </w:r>
      <w:r w:rsidRPr="00E42DA8">
        <w:rPr>
          <w:spacing w:val="-9"/>
          <w:sz w:val="20"/>
        </w:rPr>
        <w:t xml:space="preserve"> </w:t>
      </w:r>
      <w:r w:rsidRPr="00E42DA8">
        <w:rPr>
          <w:sz w:val="20"/>
        </w:rPr>
        <w:t>Gloss</w:t>
      </w:r>
      <w:r w:rsidRPr="00E42DA8">
        <w:rPr>
          <w:spacing w:val="-9"/>
          <w:sz w:val="20"/>
        </w:rPr>
        <w:t xml:space="preserve"> </w:t>
      </w:r>
      <w:r w:rsidRPr="00E42DA8">
        <w:rPr>
          <w:sz w:val="20"/>
        </w:rPr>
        <w:t>Level</w:t>
      </w:r>
      <w:r w:rsidRPr="00E42DA8">
        <w:rPr>
          <w:spacing w:val="-8"/>
          <w:sz w:val="20"/>
        </w:rPr>
        <w:t xml:space="preserve"> </w:t>
      </w:r>
      <w:r w:rsidRPr="00E42DA8">
        <w:rPr>
          <w:spacing w:val="-10"/>
          <w:sz w:val="20"/>
        </w:rPr>
        <w:t>5</w:t>
      </w:r>
    </w:p>
    <w:p w14:paraId="6A9AF046" w14:textId="77777777" w:rsidR="00726659" w:rsidRPr="00E42DA8" w:rsidRDefault="000F0732">
      <w:pPr>
        <w:pStyle w:val="ListParagraph"/>
        <w:numPr>
          <w:ilvl w:val="0"/>
          <w:numId w:val="155"/>
        </w:numPr>
        <w:tabs>
          <w:tab w:val="left" w:pos="1798"/>
        </w:tabs>
        <w:spacing w:before="114"/>
        <w:ind w:left="1798" w:hanging="358"/>
        <w:rPr>
          <w:sz w:val="20"/>
        </w:rPr>
      </w:pPr>
      <w:r w:rsidRPr="00E42DA8">
        <w:rPr>
          <w:sz w:val="20"/>
        </w:rPr>
        <w:t>.....................</w:t>
      </w:r>
      <w:proofErr w:type="spellStart"/>
      <w:r w:rsidRPr="00E42DA8">
        <w:rPr>
          <w:sz w:val="20"/>
        </w:rPr>
        <w:t>InteriorExterior</w:t>
      </w:r>
      <w:proofErr w:type="spellEnd"/>
      <w:r w:rsidRPr="00E42DA8">
        <w:rPr>
          <w:spacing w:val="-11"/>
          <w:sz w:val="20"/>
        </w:rPr>
        <w:t xml:space="preserve"> </w:t>
      </w:r>
      <w:r w:rsidRPr="00E42DA8">
        <w:rPr>
          <w:sz w:val="20"/>
        </w:rPr>
        <w:t>Alkyd</w:t>
      </w:r>
      <w:r w:rsidRPr="00E42DA8">
        <w:rPr>
          <w:spacing w:val="-9"/>
          <w:sz w:val="20"/>
        </w:rPr>
        <w:t xml:space="preserve"> </w:t>
      </w:r>
      <w:r w:rsidRPr="00E42DA8">
        <w:rPr>
          <w:sz w:val="20"/>
        </w:rPr>
        <w:t>Porch</w:t>
      </w:r>
      <w:r w:rsidRPr="00E42DA8">
        <w:rPr>
          <w:spacing w:val="-9"/>
          <w:sz w:val="20"/>
        </w:rPr>
        <w:t xml:space="preserve"> </w:t>
      </w:r>
      <w:r w:rsidRPr="00E42DA8">
        <w:rPr>
          <w:sz w:val="20"/>
        </w:rPr>
        <w:t>&amp;</w:t>
      </w:r>
      <w:r w:rsidRPr="00E42DA8">
        <w:rPr>
          <w:spacing w:val="-10"/>
          <w:sz w:val="20"/>
        </w:rPr>
        <w:t xml:space="preserve"> </w:t>
      </w:r>
      <w:r w:rsidRPr="00E42DA8">
        <w:rPr>
          <w:sz w:val="20"/>
        </w:rPr>
        <w:t>Floor</w:t>
      </w:r>
      <w:r w:rsidRPr="00E42DA8">
        <w:rPr>
          <w:spacing w:val="-8"/>
          <w:sz w:val="20"/>
        </w:rPr>
        <w:t xml:space="preserve"> </w:t>
      </w:r>
      <w:r w:rsidRPr="00E42DA8">
        <w:rPr>
          <w:sz w:val="20"/>
        </w:rPr>
        <w:t>Enamel,</w:t>
      </w:r>
      <w:r w:rsidRPr="00E42DA8">
        <w:rPr>
          <w:spacing w:val="-8"/>
          <w:sz w:val="20"/>
        </w:rPr>
        <w:t xml:space="preserve"> </w:t>
      </w:r>
      <w:r w:rsidRPr="00E42DA8">
        <w:rPr>
          <w:spacing w:val="-5"/>
          <w:sz w:val="20"/>
        </w:rPr>
        <w:t>Low</w:t>
      </w:r>
    </w:p>
    <w:p w14:paraId="55009D26" w14:textId="77777777" w:rsidR="00726659" w:rsidRPr="00E42DA8" w:rsidRDefault="000F0732">
      <w:pPr>
        <w:pStyle w:val="BodyText"/>
        <w:spacing w:before="113"/>
        <w:ind w:left="4320" w:firstLine="0"/>
      </w:pPr>
      <w:r w:rsidRPr="00E42DA8">
        <w:rPr>
          <w:spacing w:val="-2"/>
        </w:rPr>
        <w:t>Gloss</w:t>
      </w:r>
    </w:p>
    <w:p w14:paraId="13998DFA" w14:textId="77777777" w:rsidR="00726659" w:rsidRPr="00E42DA8" w:rsidRDefault="000F0732">
      <w:pPr>
        <w:pStyle w:val="ListParagraph"/>
        <w:numPr>
          <w:ilvl w:val="0"/>
          <w:numId w:val="155"/>
        </w:numPr>
        <w:tabs>
          <w:tab w:val="left" w:pos="1798"/>
        </w:tabs>
        <w:spacing w:before="113"/>
        <w:ind w:left="1798" w:hanging="358"/>
        <w:rPr>
          <w:sz w:val="20"/>
        </w:rPr>
      </w:pPr>
      <w:r w:rsidRPr="00E42DA8">
        <w:rPr>
          <w:sz w:val="20"/>
        </w:rPr>
        <w:t>.....................</w:t>
      </w:r>
      <w:proofErr w:type="spellStart"/>
      <w:r w:rsidRPr="00E42DA8">
        <w:rPr>
          <w:sz w:val="20"/>
        </w:rPr>
        <w:t>InteriorExterior</w:t>
      </w:r>
      <w:proofErr w:type="spellEnd"/>
      <w:r w:rsidRPr="00E42DA8">
        <w:rPr>
          <w:spacing w:val="-11"/>
          <w:sz w:val="20"/>
        </w:rPr>
        <w:t xml:space="preserve"> </w:t>
      </w:r>
      <w:r w:rsidRPr="00E42DA8">
        <w:rPr>
          <w:sz w:val="20"/>
        </w:rPr>
        <w:t>Latex</w:t>
      </w:r>
      <w:r w:rsidRPr="00E42DA8">
        <w:rPr>
          <w:spacing w:val="-9"/>
          <w:sz w:val="20"/>
        </w:rPr>
        <w:t xml:space="preserve"> </w:t>
      </w:r>
      <w:r w:rsidRPr="00E42DA8">
        <w:rPr>
          <w:sz w:val="20"/>
        </w:rPr>
        <w:t>Porch</w:t>
      </w:r>
      <w:r w:rsidRPr="00E42DA8">
        <w:rPr>
          <w:spacing w:val="-9"/>
          <w:sz w:val="20"/>
        </w:rPr>
        <w:t xml:space="preserve"> </w:t>
      </w:r>
      <w:r w:rsidRPr="00E42DA8">
        <w:rPr>
          <w:sz w:val="20"/>
        </w:rPr>
        <w:t>&amp;</w:t>
      </w:r>
      <w:r w:rsidRPr="00E42DA8">
        <w:rPr>
          <w:spacing w:val="-9"/>
          <w:sz w:val="20"/>
        </w:rPr>
        <w:t xml:space="preserve"> </w:t>
      </w:r>
      <w:r w:rsidRPr="00E42DA8">
        <w:rPr>
          <w:sz w:val="20"/>
        </w:rPr>
        <w:t>Floor</w:t>
      </w:r>
      <w:r w:rsidRPr="00E42DA8">
        <w:rPr>
          <w:spacing w:val="-8"/>
          <w:sz w:val="20"/>
        </w:rPr>
        <w:t xml:space="preserve"> </w:t>
      </w:r>
      <w:r w:rsidRPr="00E42DA8">
        <w:rPr>
          <w:sz w:val="20"/>
        </w:rPr>
        <w:t>Paint,</w:t>
      </w:r>
      <w:r w:rsidRPr="00E42DA8">
        <w:rPr>
          <w:spacing w:val="-9"/>
          <w:sz w:val="20"/>
        </w:rPr>
        <w:t xml:space="preserve"> </w:t>
      </w:r>
      <w:r w:rsidRPr="00E42DA8">
        <w:rPr>
          <w:spacing w:val="-5"/>
          <w:sz w:val="20"/>
        </w:rPr>
        <w:t>Low</w:t>
      </w:r>
    </w:p>
    <w:p w14:paraId="04E87B21" w14:textId="77777777" w:rsidR="00726659" w:rsidRPr="00E42DA8" w:rsidRDefault="000F0732">
      <w:pPr>
        <w:pStyle w:val="BodyText"/>
        <w:spacing w:before="113"/>
        <w:ind w:left="4320" w:firstLine="0"/>
      </w:pPr>
      <w:r w:rsidRPr="00E42DA8">
        <w:rPr>
          <w:spacing w:val="-2"/>
        </w:rPr>
        <w:t>Gloss</w:t>
      </w:r>
    </w:p>
    <w:p w14:paraId="65C84327" w14:textId="77777777" w:rsidR="00726659" w:rsidRPr="00E42DA8" w:rsidRDefault="000F0732">
      <w:pPr>
        <w:pStyle w:val="BodyText"/>
        <w:spacing w:before="114"/>
        <w:ind w:left="1440" w:firstLine="0"/>
      </w:pPr>
      <w:r w:rsidRPr="00E42DA8">
        <w:t>66</w:t>
      </w:r>
      <w:r w:rsidRPr="00E42DA8">
        <w:rPr>
          <w:spacing w:val="-9"/>
        </w:rPr>
        <w:t xml:space="preserve"> </w:t>
      </w:r>
      <w:r w:rsidRPr="00E42DA8">
        <w:t>.....................Interior</w:t>
      </w:r>
      <w:r w:rsidRPr="00E42DA8">
        <w:rPr>
          <w:spacing w:val="-8"/>
        </w:rPr>
        <w:t xml:space="preserve"> </w:t>
      </w:r>
      <w:r w:rsidRPr="00E42DA8">
        <w:t>Alkyd</w:t>
      </w:r>
      <w:r w:rsidRPr="00E42DA8">
        <w:rPr>
          <w:spacing w:val="-8"/>
        </w:rPr>
        <w:t xml:space="preserve"> </w:t>
      </w:r>
      <w:r w:rsidRPr="00E42DA8">
        <w:t>Fire</w:t>
      </w:r>
      <w:r w:rsidRPr="00E42DA8">
        <w:rPr>
          <w:spacing w:val="-8"/>
        </w:rPr>
        <w:t xml:space="preserve"> </w:t>
      </w:r>
      <w:r w:rsidRPr="00E42DA8">
        <w:t>Retardant,</w:t>
      </w:r>
      <w:r w:rsidRPr="00E42DA8">
        <w:rPr>
          <w:spacing w:val="-9"/>
        </w:rPr>
        <w:t xml:space="preserve"> </w:t>
      </w:r>
      <w:r w:rsidRPr="00E42DA8">
        <w:t>Clear</w:t>
      </w:r>
      <w:r w:rsidRPr="00E42DA8">
        <w:rPr>
          <w:spacing w:val="-7"/>
        </w:rPr>
        <w:t xml:space="preserve"> </w:t>
      </w:r>
      <w:proofErr w:type="gramStart"/>
      <w:r w:rsidRPr="00E42DA8">
        <w:t>Top-Coat</w:t>
      </w:r>
      <w:proofErr w:type="gramEnd"/>
      <w:r w:rsidRPr="00E42DA8">
        <w:rPr>
          <w:spacing w:val="-7"/>
        </w:rPr>
        <w:t xml:space="preserve"> </w:t>
      </w:r>
      <w:r w:rsidRPr="00E42DA8">
        <w:rPr>
          <w:spacing w:val="-4"/>
        </w:rPr>
        <w:t>(ULC</w:t>
      </w:r>
    </w:p>
    <w:p w14:paraId="4EC528C7" w14:textId="77777777" w:rsidR="00726659" w:rsidRPr="00E42DA8" w:rsidRDefault="000F0732">
      <w:pPr>
        <w:pStyle w:val="BodyText"/>
        <w:spacing w:before="113"/>
        <w:ind w:left="4320" w:firstLine="0"/>
      </w:pPr>
      <w:r w:rsidRPr="00E42DA8">
        <w:rPr>
          <w:spacing w:val="-2"/>
        </w:rPr>
        <w:t>Approved)</w:t>
      </w:r>
    </w:p>
    <w:p w14:paraId="7CBA2C90" w14:textId="77777777" w:rsidR="00726659" w:rsidRPr="00E42DA8" w:rsidRDefault="000F0732">
      <w:pPr>
        <w:pStyle w:val="BodyText"/>
        <w:spacing w:before="113"/>
        <w:ind w:left="1440" w:firstLine="0"/>
      </w:pPr>
      <w:r w:rsidRPr="00E42DA8">
        <w:t>67</w:t>
      </w:r>
      <w:r w:rsidRPr="00E42DA8">
        <w:rPr>
          <w:spacing w:val="-11"/>
        </w:rPr>
        <w:t xml:space="preserve"> </w:t>
      </w:r>
      <w:r w:rsidRPr="00E42DA8">
        <w:t>.....................Interior</w:t>
      </w:r>
      <w:r w:rsidRPr="00E42DA8">
        <w:rPr>
          <w:spacing w:val="-9"/>
        </w:rPr>
        <w:t xml:space="preserve"> </w:t>
      </w:r>
      <w:r w:rsidRPr="00E42DA8">
        <w:t>Latex</w:t>
      </w:r>
      <w:r w:rsidRPr="00E42DA8">
        <w:rPr>
          <w:spacing w:val="-8"/>
        </w:rPr>
        <w:t xml:space="preserve"> </w:t>
      </w:r>
      <w:r w:rsidRPr="00E42DA8">
        <w:t>Fire</w:t>
      </w:r>
      <w:r w:rsidRPr="00E42DA8">
        <w:rPr>
          <w:spacing w:val="-9"/>
        </w:rPr>
        <w:t xml:space="preserve"> </w:t>
      </w:r>
      <w:r w:rsidRPr="00E42DA8">
        <w:t>Retardant,</w:t>
      </w:r>
      <w:r w:rsidRPr="00E42DA8">
        <w:rPr>
          <w:spacing w:val="-9"/>
        </w:rPr>
        <w:t xml:space="preserve"> </w:t>
      </w:r>
      <w:r w:rsidRPr="00E42DA8">
        <w:t>Top-Coat</w:t>
      </w:r>
      <w:r w:rsidRPr="00E42DA8">
        <w:rPr>
          <w:spacing w:val="-8"/>
        </w:rPr>
        <w:t xml:space="preserve"> </w:t>
      </w:r>
      <w:r w:rsidRPr="00E42DA8">
        <w:rPr>
          <w:spacing w:val="-4"/>
        </w:rPr>
        <w:t>(ULC</w:t>
      </w:r>
    </w:p>
    <w:p w14:paraId="0D4C7B17" w14:textId="77777777" w:rsidR="00726659" w:rsidRPr="00E42DA8" w:rsidRDefault="000F0732">
      <w:pPr>
        <w:pStyle w:val="BodyText"/>
        <w:spacing w:before="114"/>
        <w:ind w:left="4320" w:firstLine="0"/>
      </w:pPr>
      <w:r w:rsidRPr="00E42DA8">
        <w:rPr>
          <w:spacing w:val="-2"/>
        </w:rPr>
        <w:t>Approved)</w:t>
      </w:r>
    </w:p>
    <w:p w14:paraId="4A1ACEB0" w14:textId="77777777" w:rsidR="00726659" w:rsidRPr="00E42DA8" w:rsidRDefault="000F0732">
      <w:pPr>
        <w:pStyle w:val="BodyText"/>
        <w:spacing w:before="113"/>
        <w:ind w:left="1440" w:firstLine="0"/>
      </w:pPr>
      <w:r w:rsidRPr="00E42DA8">
        <w:t>68</w:t>
      </w:r>
      <w:r w:rsidRPr="00E42DA8">
        <w:rPr>
          <w:spacing w:val="-7"/>
        </w:rPr>
        <w:t xml:space="preserve"> </w:t>
      </w:r>
      <w:r w:rsidRPr="00E42DA8">
        <w:t>.....................Interior</w:t>
      </w:r>
      <w:r w:rsidRPr="00E42DA8">
        <w:rPr>
          <w:spacing w:val="-7"/>
        </w:rPr>
        <w:t xml:space="preserve"> </w:t>
      </w:r>
      <w:r w:rsidRPr="00E42DA8">
        <w:t>Exterior</w:t>
      </w:r>
      <w:r w:rsidRPr="00E42DA8">
        <w:rPr>
          <w:spacing w:val="-7"/>
        </w:rPr>
        <w:t xml:space="preserve"> </w:t>
      </w:r>
      <w:r w:rsidRPr="00E42DA8">
        <w:t>Latex</w:t>
      </w:r>
      <w:r w:rsidRPr="00E42DA8">
        <w:rPr>
          <w:spacing w:val="-7"/>
        </w:rPr>
        <w:t xml:space="preserve"> </w:t>
      </w:r>
      <w:r w:rsidRPr="00E42DA8">
        <w:t>Porch</w:t>
      </w:r>
      <w:r w:rsidRPr="00E42DA8">
        <w:rPr>
          <w:spacing w:val="-7"/>
        </w:rPr>
        <w:t xml:space="preserve"> </w:t>
      </w:r>
      <w:r w:rsidRPr="00E42DA8">
        <w:t>&amp;</w:t>
      </w:r>
      <w:r w:rsidRPr="00E42DA8">
        <w:rPr>
          <w:spacing w:val="-7"/>
        </w:rPr>
        <w:t xml:space="preserve"> </w:t>
      </w:r>
      <w:r w:rsidRPr="00E42DA8">
        <w:t>Floor</w:t>
      </w:r>
      <w:r w:rsidRPr="00E42DA8">
        <w:rPr>
          <w:spacing w:val="-7"/>
        </w:rPr>
        <w:t xml:space="preserve"> </w:t>
      </w:r>
      <w:r w:rsidRPr="00E42DA8">
        <w:t>Paint,</w:t>
      </w:r>
      <w:r w:rsidRPr="00E42DA8">
        <w:rPr>
          <w:spacing w:val="-5"/>
        </w:rPr>
        <w:t xml:space="preserve"> </w:t>
      </w:r>
      <w:r w:rsidRPr="00E42DA8">
        <w:rPr>
          <w:spacing w:val="-2"/>
        </w:rPr>
        <w:t>Gloss</w:t>
      </w:r>
    </w:p>
    <w:p w14:paraId="01780BA9" w14:textId="77777777" w:rsidR="00726659" w:rsidRPr="00E42DA8" w:rsidRDefault="000F0732">
      <w:pPr>
        <w:pStyle w:val="BodyText"/>
        <w:spacing w:before="113"/>
        <w:ind w:left="1440" w:firstLine="0"/>
      </w:pPr>
      <w:r w:rsidRPr="00E42DA8">
        <w:t>71</w:t>
      </w:r>
      <w:r w:rsidRPr="00E42DA8">
        <w:rPr>
          <w:spacing w:val="-13"/>
        </w:rPr>
        <w:t xml:space="preserve"> </w:t>
      </w:r>
      <w:r w:rsidRPr="00E42DA8">
        <w:t>.....................Polyurethane,</w:t>
      </w:r>
      <w:r w:rsidRPr="00E42DA8">
        <w:rPr>
          <w:spacing w:val="-10"/>
        </w:rPr>
        <w:t xml:space="preserve"> </w:t>
      </w:r>
      <w:r w:rsidRPr="00E42DA8">
        <w:t>Moisture</w:t>
      </w:r>
      <w:r w:rsidRPr="00E42DA8">
        <w:rPr>
          <w:spacing w:val="-10"/>
        </w:rPr>
        <w:t xml:space="preserve"> </w:t>
      </w:r>
      <w:r w:rsidRPr="00E42DA8">
        <w:t>Cured,</w:t>
      </w:r>
      <w:r w:rsidRPr="00E42DA8">
        <w:rPr>
          <w:spacing w:val="-10"/>
        </w:rPr>
        <w:t xml:space="preserve"> </w:t>
      </w:r>
      <w:r w:rsidRPr="00E42DA8">
        <w:t>Clear,</w:t>
      </w:r>
      <w:r w:rsidRPr="00E42DA8">
        <w:rPr>
          <w:spacing w:val="-9"/>
        </w:rPr>
        <w:t xml:space="preserve"> </w:t>
      </w:r>
      <w:r w:rsidRPr="00E42DA8">
        <w:rPr>
          <w:spacing w:val="-4"/>
        </w:rPr>
        <w:t>Flat</w:t>
      </w:r>
    </w:p>
    <w:p w14:paraId="7563FE13" w14:textId="77777777" w:rsidR="00726659" w:rsidRPr="00E42DA8" w:rsidRDefault="000F0732">
      <w:pPr>
        <w:pStyle w:val="BodyText"/>
        <w:spacing w:before="113"/>
        <w:ind w:left="1440" w:firstLine="0"/>
      </w:pPr>
      <w:r w:rsidRPr="00E42DA8">
        <w:t>77</w:t>
      </w:r>
      <w:r w:rsidRPr="00E42DA8">
        <w:rPr>
          <w:spacing w:val="-11"/>
        </w:rPr>
        <w:t xml:space="preserve"> </w:t>
      </w:r>
      <w:r w:rsidRPr="00E42DA8">
        <w:t>.....................Epoxy</w:t>
      </w:r>
      <w:r w:rsidRPr="00E42DA8">
        <w:rPr>
          <w:spacing w:val="-8"/>
        </w:rPr>
        <w:t xml:space="preserve"> </w:t>
      </w:r>
      <w:r w:rsidRPr="00E42DA8">
        <w:t>Cold</w:t>
      </w:r>
      <w:r w:rsidRPr="00E42DA8">
        <w:rPr>
          <w:spacing w:val="-9"/>
        </w:rPr>
        <w:t xml:space="preserve"> </w:t>
      </w:r>
      <w:r w:rsidRPr="00E42DA8">
        <w:t>Cured,</w:t>
      </w:r>
      <w:r w:rsidRPr="00E42DA8">
        <w:rPr>
          <w:spacing w:val="-8"/>
        </w:rPr>
        <w:t xml:space="preserve"> </w:t>
      </w:r>
      <w:r w:rsidRPr="00E42DA8">
        <w:rPr>
          <w:spacing w:val="-2"/>
        </w:rPr>
        <w:t>Gloss</w:t>
      </w:r>
    </w:p>
    <w:p w14:paraId="18171B23" w14:textId="77777777" w:rsidR="00726659" w:rsidRPr="00E42DA8" w:rsidRDefault="000F0732">
      <w:pPr>
        <w:pStyle w:val="BodyText"/>
        <w:spacing w:before="114"/>
        <w:ind w:left="1440" w:firstLine="0"/>
      </w:pPr>
      <w:r w:rsidRPr="00E42DA8">
        <w:t>79</w:t>
      </w:r>
      <w:r w:rsidRPr="00E42DA8">
        <w:rPr>
          <w:spacing w:val="-11"/>
        </w:rPr>
        <w:t xml:space="preserve"> </w:t>
      </w:r>
      <w:r w:rsidRPr="00E42DA8">
        <w:t>.....................Marine</w:t>
      </w:r>
      <w:r w:rsidRPr="00E42DA8">
        <w:rPr>
          <w:spacing w:val="-9"/>
        </w:rPr>
        <w:t xml:space="preserve"> </w:t>
      </w:r>
      <w:r w:rsidRPr="00E42DA8">
        <w:t>Alkyd</w:t>
      </w:r>
      <w:r w:rsidRPr="00E42DA8">
        <w:rPr>
          <w:spacing w:val="-9"/>
        </w:rPr>
        <w:t xml:space="preserve"> </w:t>
      </w:r>
      <w:r w:rsidRPr="00E42DA8">
        <w:t>Metal</w:t>
      </w:r>
      <w:r w:rsidRPr="00E42DA8">
        <w:rPr>
          <w:spacing w:val="-8"/>
        </w:rPr>
        <w:t xml:space="preserve"> </w:t>
      </w:r>
      <w:r w:rsidRPr="00E42DA8">
        <w:rPr>
          <w:spacing w:val="-2"/>
        </w:rPr>
        <w:t>Primer</w:t>
      </w:r>
    </w:p>
    <w:p w14:paraId="4978D2E0" w14:textId="77777777" w:rsidR="00726659" w:rsidRPr="00E42DA8" w:rsidRDefault="000F0732">
      <w:pPr>
        <w:pStyle w:val="BodyText"/>
        <w:spacing w:before="113"/>
        <w:ind w:left="1440" w:firstLine="0"/>
      </w:pPr>
      <w:r w:rsidRPr="00E42DA8">
        <w:t>90</w:t>
      </w:r>
      <w:r w:rsidRPr="00E42DA8">
        <w:rPr>
          <w:spacing w:val="-11"/>
        </w:rPr>
        <w:t xml:space="preserve"> </w:t>
      </w:r>
      <w:r w:rsidRPr="00E42DA8">
        <w:t>.....................Interior</w:t>
      </w:r>
      <w:r w:rsidRPr="00E42DA8">
        <w:rPr>
          <w:spacing w:val="-10"/>
        </w:rPr>
        <w:t xml:space="preserve"> </w:t>
      </w:r>
      <w:r w:rsidRPr="00E42DA8">
        <w:t>Wood</w:t>
      </w:r>
      <w:r w:rsidRPr="00E42DA8">
        <w:rPr>
          <w:spacing w:val="-10"/>
        </w:rPr>
        <w:t xml:space="preserve"> </w:t>
      </w:r>
      <w:r w:rsidRPr="00E42DA8">
        <w:t>Stain,</w:t>
      </w:r>
      <w:r w:rsidRPr="00E42DA8">
        <w:rPr>
          <w:spacing w:val="-10"/>
        </w:rPr>
        <w:t xml:space="preserve"> </w:t>
      </w:r>
      <w:r w:rsidRPr="00E42DA8">
        <w:t>Semi-</w:t>
      </w:r>
      <w:r w:rsidRPr="00E42DA8">
        <w:rPr>
          <w:spacing w:val="-2"/>
        </w:rPr>
        <w:t>Transparent</w:t>
      </w:r>
    </w:p>
    <w:p w14:paraId="3B3EA7F4" w14:textId="77777777" w:rsidR="00726659" w:rsidRPr="00E42DA8" w:rsidRDefault="000F0732">
      <w:pPr>
        <w:pStyle w:val="BodyText"/>
        <w:spacing w:before="113"/>
        <w:ind w:left="1440" w:firstLine="0"/>
      </w:pPr>
      <w:r w:rsidRPr="00E42DA8">
        <w:t>91</w:t>
      </w:r>
      <w:r w:rsidRPr="00E42DA8">
        <w:rPr>
          <w:spacing w:val="-11"/>
        </w:rPr>
        <w:t xml:space="preserve"> </w:t>
      </w:r>
      <w:r w:rsidRPr="00E42DA8">
        <w:t>.....................Wood</w:t>
      </w:r>
      <w:r w:rsidRPr="00E42DA8">
        <w:rPr>
          <w:spacing w:val="-9"/>
        </w:rPr>
        <w:t xml:space="preserve"> </w:t>
      </w:r>
      <w:r w:rsidRPr="00E42DA8">
        <w:t>Filler</w:t>
      </w:r>
      <w:r w:rsidRPr="00E42DA8">
        <w:rPr>
          <w:spacing w:val="-10"/>
        </w:rPr>
        <w:t xml:space="preserve"> </w:t>
      </w:r>
      <w:r w:rsidRPr="00E42DA8">
        <w:rPr>
          <w:spacing w:val="-2"/>
        </w:rPr>
        <w:t>Paste</w:t>
      </w:r>
    </w:p>
    <w:p w14:paraId="6DBE078A" w14:textId="77777777" w:rsidR="00726659" w:rsidRPr="00E42DA8" w:rsidRDefault="000F0732">
      <w:pPr>
        <w:pStyle w:val="BodyText"/>
        <w:spacing w:before="114"/>
        <w:ind w:left="1440" w:firstLine="0"/>
      </w:pPr>
      <w:r w:rsidRPr="00E42DA8">
        <w:t>94</w:t>
      </w:r>
      <w:r w:rsidRPr="00E42DA8">
        <w:rPr>
          <w:spacing w:val="-15"/>
        </w:rPr>
        <w:t xml:space="preserve"> </w:t>
      </w:r>
      <w:r w:rsidRPr="00E42DA8">
        <w:t>.....................Exterior</w:t>
      </w:r>
      <w:r w:rsidRPr="00E42DA8">
        <w:rPr>
          <w:spacing w:val="-13"/>
        </w:rPr>
        <w:t xml:space="preserve"> </w:t>
      </w:r>
      <w:r w:rsidRPr="00E42DA8">
        <w:t>Alkyd,</w:t>
      </w:r>
      <w:r w:rsidRPr="00E42DA8">
        <w:rPr>
          <w:spacing w:val="-12"/>
        </w:rPr>
        <w:t xml:space="preserve"> </w:t>
      </w:r>
      <w:r w:rsidRPr="00E42DA8">
        <w:t>Semi-</w:t>
      </w:r>
      <w:r w:rsidRPr="00E42DA8">
        <w:rPr>
          <w:spacing w:val="-2"/>
        </w:rPr>
        <w:t>Gloss</w:t>
      </w:r>
    </w:p>
    <w:p w14:paraId="2E343969" w14:textId="77777777" w:rsidR="00726659" w:rsidRPr="00E42DA8" w:rsidRDefault="000F0732">
      <w:pPr>
        <w:pStyle w:val="BodyText"/>
        <w:spacing w:before="113"/>
        <w:ind w:left="1440" w:firstLine="0"/>
      </w:pPr>
      <w:r w:rsidRPr="00E42DA8">
        <w:t>95</w:t>
      </w:r>
      <w:r w:rsidRPr="00E42DA8">
        <w:rPr>
          <w:spacing w:val="-11"/>
        </w:rPr>
        <w:t xml:space="preserve"> </w:t>
      </w:r>
      <w:r w:rsidRPr="00E42DA8">
        <w:t>.....................Fast</w:t>
      </w:r>
      <w:r w:rsidRPr="00E42DA8">
        <w:rPr>
          <w:spacing w:val="-8"/>
        </w:rPr>
        <w:t xml:space="preserve"> </w:t>
      </w:r>
      <w:r w:rsidRPr="00E42DA8">
        <w:t>Drying</w:t>
      </w:r>
      <w:r w:rsidRPr="00E42DA8">
        <w:rPr>
          <w:spacing w:val="-9"/>
        </w:rPr>
        <w:t xml:space="preserve"> </w:t>
      </w:r>
      <w:r w:rsidRPr="00E42DA8">
        <w:t>Metal</w:t>
      </w:r>
      <w:r w:rsidRPr="00E42DA8">
        <w:rPr>
          <w:spacing w:val="-8"/>
        </w:rPr>
        <w:t xml:space="preserve"> </w:t>
      </w:r>
      <w:r w:rsidRPr="00E42DA8">
        <w:rPr>
          <w:spacing w:val="-2"/>
        </w:rPr>
        <w:t>Primer</w:t>
      </w:r>
    </w:p>
    <w:p w14:paraId="248B49C9" w14:textId="77777777" w:rsidR="00726659" w:rsidRPr="00E42DA8" w:rsidRDefault="000F0732">
      <w:pPr>
        <w:pStyle w:val="BodyText"/>
        <w:spacing w:before="113"/>
        <w:ind w:left="1440" w:firstLine="0"/>
      </w:pPr>
      <w:r w:rsidRPr="00E42DA8">
        <w:t>98</w:t>
      </w:r>
      <w:r w:rsidRPr="00E42DA8">
        <w:rPr>
          <w:spacing w:val="-9"/>
        </w:rPr>
        <w:t xml:space="preserve"> </w:t>
      </w:r>
      <w:r w:rsidRPr="00E42DA8">
        <w:t>.....................High</w:t>
      </w:r>
      <w:r w:rsidRPr="00E42DA8">
        <w:rPr>
          <w:spacing w:val="-8"/>
        </w:rPr>
        <w:t xml:space="preserve"> </w:t>
      </w:r>
      <w:r w:rsidRPr="00E42DA8">
        <w:t>Build</w:t>
      </w:r>
      <w:r w:rsidRPr="00E42DA8">
        <w:rPr>
          <w:spacing w:val="-9"/>
        </w:rPr>
        <w:t xml:space="preserve"> </w:t>
      </w:r>
      <w:r w:rsidRPr="00E42DA8">
        <w:t>Epoxy</w:t>
      </w:r>
      <w:r w:rsidRPr="00E42DA8">
        <w:rPr>
          <w:spacing w:val="-7"/>
        </w:rPr>
        <w:t xml:space="preserve"> </w:t>
      </w:r>
      <w:r w:rsidRPr="00E42DA8">
        <w:rPr>
          <w:spacing w:val="-2"/>
        </w:rPr>
        <w:t>Coating</w:t>
      </w:r>
    </w:p>
    <w:p w14:paraId="0E9A794B" w14:textId="77777777" w:rsidR="00726659" w:rsidRPr="00E42DA8" w:rsidRDefault="000F0732">
      <w:pPr>
        <w:pStyle w:val="BodyText"/>
        <w:spacing w:before="113"/>
        <w:ind w:left="1440" w:firstLine="0"/>
      </w:pPr>
      <w:r w:rsidRPr="00E42DA8">
        <w:t>99</w:t>
      </w:r>
      <w:r w:rsidRPr="00E42DA8">
        <w:rPr>
          <w:spacing w:val="-12"/>
        </w:rPr>
        <w:t xml:space="preserve"> </w:t>
      </w:r>
      <w:r w:rsidRPr="00E42DA8">
        <w:t>.....................Sealer,</w:t>
      </w:r>
      <w:r w:rsidRPr="00E42DA8">
        <w:rPr>
          <w:spacing w:val="-10"/>
        </w:rPr>
        <w:t xml:space="preserve"> </w:t>
      </w:r>
      <w:r w:rsidRPr="00E42DA8">
        <w:t>Water-based,</w:t>
      </w:r>
      <w:r w:rsidRPr="00E42DA8">
        <w:rPr>
          <w:spacing w:val="-10"/>
        </w:rPr>
        <w:t xml:space="preserve"> </w:t>
      </w:r>
      <w:r w:rsidRPr="00E42DA8">
        <w:t>for</w:t>
      </w:r>
      <w:r w:rsidRPr="00E42DA8">
        <w:rPr>
          <w:spacing w:val="-9"/>
        </w:rPr>
        <w:t xml:space="preserve"> </w:t>
      </w:r>
      <w:r w:rsidRPr="00E42DA8">
        <w:t>Concrete</w:t>
      </w:r>
      <w:r w:rsidRPr="00E42DA8">
        <w:rPr>
          <w:spacing w:val="-9"/>
        </w:rPr>
        <w:t xml:space="preserve"> </w:t>
      </w:r>
      <w:r w:rsidRPr="00E42DA8">
        <w:rPr>
          <w:spacing w:val="-2"/>
        </w:rPr>
        <w:t>Floors</w:t>
      </w:r>
    </w:p>
    <w:p w14:paraId="572BDA7B" w14:textId="77777777" w:rsidR="00726659" w:rsidRPr="00E42DA8" w:rsidRDefault="000F0732">
      <w:pPr>
        <w:pStyle w:val="BodyText"/>
        <w:spacing w:before="114"/>
        <w:ind w:left="1440" w:firstLine="0"/>
      </w:pPr>
      <w:r w:rsidRPr="00E42DA8">
        <w:t>101</w:t>
      </w:r>
      <w:r w:rsidRPr="00E42DA8">
        <w:rPr>
          <w:spacing w:val="-11"/>
        </w:rPr>
        <w:t xml:space="preserve"> </w:t>
      </w:r>
      <w:r w:rsidRPr="00E42DA8">
        <w:t>....................Epoxy</w:t>
      </w:r>
      <w:r w:rsidRPr="00E42DA8">
        <w:rPr>
          <w:spacing w:val="-10"/>
        </w:rPr>
        <w:t xml:space="preserve"> </w:t>
      </w:r>
      <w:r w:rsidRPr="00E42DA8">
        <w:t>Anti-Corrosive</w:t>
      </w:r>
      <w:r w:rsidRPr="00E42DA8">
        <w:rPr>
          <w:spacing w:val="-11"/>
        </w:rPr>
        <w:t xml:space="preserve"> </w:t>
      </w:r>
      <w:r w:rsidRPr="00E42DA8">
        <w:t>Metal</w:t>
      </w:r>
      <w:r w:rsidRPr="00E42DA8">
        <w:rPr>
          <w:spacing w:val="-10"/>
        </w:rPr>
        <w:t xml:space="preserve"> </w:t>
      </w:r>
      <w:r w:rsidRPr="00E42DA8">
        <w:rPr>
          <w:spacing w:val="-2"/>
        </w:rPr>
        <w:t>Primer</w:t>
      </w:r>
    </w:p>
    <w:p w14:paraId="48698F47" w14:textId="77777777" w:rsidR="00726659" w:rsidRPr="00E42DA8" w:rsidRDefault="000F0732">
      <w:pPr>
        <w:pStyle w:val="BodyText"/>
        <w:spacing w:before="113"/>
        <w:ind w:left="1440" w:firstLine="0"/>
      </w:pPr>
      <w:r w:rsidRPr="00E42DA8">
        <w:t>107</w:t>
      </w:r>
      <w:r w:rsidRPr="00E42DA8">
        <w:rPr>
          <w:spacing w:val="-16"/>
        </w:rPr>
        <w:t xml:space="preserve"> </w:t>
      </w:r>
      <w:r w:rsidRPr="00E42DA8">
        <w:t>....................Primer,</w:t>
      </w:r>
      <w:r w:rsidRPr="00E42DA8">
        <w:rPr>
          <w:spacing w:val="-16"/>
        </w:rPr>
        <w:t xml:space="preserve"> </w:t>
      </w:r>
      <w:r w:rsidRPr="00E42DA8">
        <w:t>Rust-Inhibitive,</w:t>
      </w:r>
      <w:r w:rsidRPr="00E42DA8">
        <w:rPr>
          <w:spacing w:val="-15"/>
        </w:rPr>
        <w:t xml:space="preserve"> </w:t>
      </w:r>
      <w:r w:rsidRPr="00E42DA8">
        <w:t>Water-</w:t>
      </w:r>
      <w:r w:rsidRPr="00E42DA8">
        <w:rPr>
          <w:spacing w:val="-2"/>
        </w:rPr>
        <w:t>based</w:t>
      </w:r>
    </w:p>
    <w:p w14:paraId="14AA7488" w14:textId="77777777" w:rsidR="00726659" w:rsidRPr="00E42DA8" w:rsidRDefault="00726659">
      <w:pPr>
        <w:pStyle w:val="BodyText"/>
        <w:ind w:left="0" w:firstLine="0"/>
      </w:pPr>
    </w:p>
    <w:p w14:paraId="6A4541CC" w14:textId="77777777" w:rsidR="00726659" w:rsidRPr="00E42DA8" w:rsidRDefault="00726659">
      <w:pPr>
        <w:pStyle w:val="BodyText"/>
        <w:ind w:left="0" w:firstLine="0"/>
      </w:pPr>
    </w:p>
    <w:p w14:paraId="7DFA1861" w14:textId="77777777" w:rsidR="00726659" w:rsidRPr="00E42DA8" w:rsidRDefault="000F0732">
      <w:pPr>
        <w:pStyle w:val="BodyText"/>
        <w:ind w:left="1440" w:firstLine="0"/>
      </w:pPr>
      <w:r w:rsidRPr="00E42DA8">
        <w:t>108</w:t>
      </w:r>
      <w:r w:rsidRPr="00E42DA8">
        <w:rPr>
          <w:spacing w:val="-8"/>
        </w:rPr>
        <w:t xml:space="preserve"> </w:t>
      </w:r>
      <w:r w:rsidRPr="00E42DA8">
        <w:t>....................High</w:t>
      </w:r>
      <w:r w:rsidRPr="00E42DA8">
        <w:rPr>
          <w:spacing w:val="-7"/>
        </w:rPr>
        <w:t xml:space="preserve"> </w:t>
      </w:r>
      <w:r w:rsidRPr="00E42DA8">
        <w:t>Build</w:t>
      </w:r>
      <w:r w:rsidRPr="00E42DA8">
        <w:rPr>
          <w:spacing w:val="-7"/>
        </w:rPr>
        <w:t xml:space="preserve"> </w:t>
      </w:r>
      <w:r w:rsidRPr="00E42DA8">
        <w:t>Epoxy</w:t>
      </w:r>
      <w:r w:rsidRPr="00E42DA8">
        <w:rPr>
          <w:spacing w:val="-7"/>
        </w:rPr>
        <w:t xml:space="preserve"> </w:t>
      </w:r>
      <w:r w:rsidRPr="00E42DA8">
        <w:t>Coating,</w:t>
      </w:r>
      <w:r w:rsidRPr="00E42DA8">
        <w:rPr>
          <w:spacing w:val="-7"/>
        </w:rPr>
        <w:t xml:space="preserve"> </w:t>
      </w:r>
      <w:r w:rsidRPr="00E42DA8">
        <w:t>Low</w:t>
      </w:r>
      <w:r w:rsidRPr="00E42DA8">
        <w:rPr>
          <w:spacing w:val="-7"/>
        </w:rPr>
        <w:t xml:space="preserve"> </w:t>
      </w:r>
      <w:r w:rsidRPr="00E42DA8">
        <w:rPr>
          <w:spacing w:val="-2"/>
        </w:rPr>
        <w:t>Gloss</w:t>
      </w:r>
    </w:p>
    <w:p w14:paraId="7E86494E" w14:textId="77777777" w:rsidR="00726659" w:rsidRPr="00E42DA8" w:rsidRDefault="000F0732">
      <w:pPr>
        <w:pStyle w:val="BodyText"/>
        <w:spacing w:before="113"/>
        <w:ind w:left="1440" w:firstLine="0"/>
      </w:pPr>
      <w:r w:rsidRPr="00E42DA8">
        <w:t>113</w:t>
      </w:r>
      <w:r w:rsidRPr="00E42DA8">
        <w:rPr>
          <w:spacing w:val="-16"/>
        </w:rPr>
        <w:t xml:space="preserve"> </w:t>
      </w:r>
      <w:r w:rsidRPr="00E42DA8">
        <w:t>....................Elastomeric,</w:t>
      </w:r>
      <w:r w:rsidRPr="00E42DA8">
        <w:rPr>
          <w:spacing w:val="-13"/>
        </w:rPr>
        <w:t xml:space="preserve"> </w:t>
      </w:r>
      <w:r w:rsidRPr="00E42DA8">
        <w:t>Pigmented,</w:t>
      </w:r>
      <w:r w:rsidRPr="00E42DA8">
        <w:rPr>
          <w:spacing w:val="-14"/>
        </w:rPr>
        <w:t xml:space="preserve"> </w:t>
      </w:r>
      <w:r w:rsidRPr="00E42DA8">
        <w:t>Exterior,</w:t>
      </w:r>
      <w:r w:rsidRPr="00E42DA8">
        <w:rPr>
          <w:spacing w:val="-13"/>
        </w:rPr>
        <w:t xml:space="preserve"> </w:t>
      </w:r>
      <w:r w:rsidRPr="00E42DA8">
        <w:t>Water-</w:t>
      </w:r>
      <w:r w:rsidRPr="00E42DA8">
        <w:rPr>
          <w:spacing w:val="-2"/>
        </w:rPr>
        <w:t>based,</w:t>
      </w:r>
    </w:p>
    <w:p w14:paraId="00B73026" w14:textId="77777777" w:rsidR="00726659" w:rsidRPr="00E42DA8" w:rsidRDefault="000F0732">
      <w:pPr>
        <w:pStyle w:val="BodyText"/>
        <w:spacing w:before="113"/>
        <w:ind w:left="4320" w:firstLine="0"/>
      </w:pPr>
      <w:r w:rsidRPr="00E42DA8">
        <w:rPr>
          <w:spacing w:val="-4"/>
        </w:rPr>
        <w:t>Flat</w:t>
      </w:r>
    </w:p>
    <w:p w14:paraId="0EBECA32" w14:textId="77777777" w:rsidR="00726659" w:rsidRPr="00E42DA8" w:rsidRDefault="000F0732">
      <w:pPr>
        <w:pStyle w:val="BodyText"/>
        <w:spacing w:before="114"/>
        <w:ind w:left="1440" w:firstLine="0"/>
      </w:pPr>
      <w:r w:rsidRPr="00E42DA8">
        <w:t>114</w:t>
      </w:r>
      <w:r w:rsidRPr="00E42DA8">
        <w:rPr>
          <w:spacing w:val="-12"/>
        </w:rPr>
        <w:t xml:space="preserve"> </w:t>
      </w:r>
      <w:r w:rsidRPr="00E42DA8">
        <w:t>....................Interior</w:t>
      </w:r>
      <w:r w:rsidRPr="00E42DA8">
        <w:rPr>
          <w:spacing w:val="-11"/>
        </w:rPr>
        <w:t xml:space="preserve"> </w:t>
      </w:r>
      <w:r w:rsidRPr="00E42DA8">
        <w:t>Latex,</w:t>
      </w:r>
      <w:r w:rsidRPr="00E42DA8">
        <w:rPr>
          <w:spacing w:val="-10"/>
        </w:rPr>
        <w:t xml:space="preserve"> </w:t>
      </w:r>
      <w:r w:rsidRPr="00E42DA8">
        <w:rPr>
          <w:spacing w:val="-2"/>
        </w:rPr>
        <w:t>Gloss</w:t>
      </w:r>
    </w:p>
    <w:p w14:paraId="485F8FF8" w14:textId="77777777" w:rsidR="00726659" w:rsidRPr="00E42DA8" w:rsidRDefault="000F0732">
      <w:pPr>
        <w:pStyle w:val="BodyText"/>
        <w:spacing w:before="113"/>
        <w:ind w:left="1440" w:firstLine="0"/>
      </w:pPr>
      <w:r w:rsidRPr="00E42DA8">
        <w:t>115</w:t>
      </w:r>
      <w:r w:rsidRPr="00E42DA8">
        <w:rPr>
          <w:spacing w:val="-10"/>
        </w:rPr>
        <w:t xml:space="preserve"> </w:t>
      </w:r>
      <w:r w:rsidRPr="00E42DA8">
        <w:t>....................Epoxy-Modified</w:t>
      </w:r>
      <w:r w:rsidRPr="00E42DA8">
        <w:rPr>
          <w:spacing w:val="-8"/>
        </w:rPr>
        <w:t xml:space="preserve"> </w:t>
      </w:r>
      <w:r w:rsidRPr="00E42DA8">
        <w:t>Latex,</w:t>
      </w:r>
      <w:r w:rsidRPr="00E42DA8">
        <w:rPr>
          <w:spacing w:val="-9"/>
        </w:rPr>
        <w:t xml:space="preserve"> </w:t>
      </w:r>
      <w:r w:rsidRPr="00E42DA8">
        <w:t>Interior</w:t>
      </w:r>
      <w:r w:rsidRPr="00E42DA8">
        <w:rPr>
          <w:spacing w:val="-10"/>
        </w:rPr>
        <w:t xml:space="preserve"> </w:t>
      </w:r>
      <w:r w:rsidRPr="00E42DA8">
        <w:t>Gloss</w:t>
      </w:r>
      <w:r w:rsidRPr="00E42DA8">
        <w:rPr>
          <w:spacing w:val="-8"/>
        </w:rPr>
        <w:t xml:space="preserve"> </w:t>
      </w:r>
      <w:r w:rsidRPr="00E42DA8">
        <w:t>(MPI</w:t>
      </w:r>
      <w:r w:rsidRPr="00E42DA8">
        <w:rPr>
          <w:spacing w:val="-9"/>
        </w:rPr>
        <w:t xml:space="preserve"> </w:t>
      </w:r>
      <w:r w:rsidRPr="00E42DA8">
        <w:rPr>
          <w:spacing w:val="-2"/>
        </w:rPr>
        <w:t>gloss</w:t>
      </w:r>
    </w:p>
    <w:p w14:paraId="1522FE17" w14:textId="77777777" w:rsidR="00726659" w:rsidRPr="00E42DA8" w:rsidRDefault="000F0732">
      <w:pPr>
        <w:pStyle w:val="BodyText"/>
        <w:spacing w:before="113"/>
        <w:ind w:left="4320" w:firstLine="0"/>
      </w:pPr>
      <w:r w:rsidRPr="00E42DA8">
        <w:t>level</w:t>
      </w:r>
      <w:r w:rsidRPr="00E42DA8">
        <w:rPr>
          <w:spacing w:val="-4"/>
        </w:rPr>
        <w:t xml:space="preserve"> </w:t>
      </w:r>
      <w:r w:rsidRPr="00E42DA8">
        <w:rPr>
          <w:spacing w:val="-5"/>
        </w:rPr>
        <w:t>6)</w:t>
      </w:r>
    </w:p>
    <w:p w14:paraId="7A7A842E" w14:textId="77777777" w:rsidR="00726659" w:rsidRPr="00E42DA8" w:rsidRDefault="000F0732">
      <w:pPr>
        <w:pStyle w:val="BodyText"/>
        <w:spacing w:before="114"/>
        <w:ind w:left="1440" w:firstLine="0"/>
      </w:pPr>
      <w:r w:rsidRPr="00E42DA8">
        <w:t>118</w:t>
      </w:r>
      <w:r w:rsidRPr="00E42DA8">
        <w:rPr>
          <w:spacing w:val="-9"/>
        </w:rPr>
        <w:t xml:space="preserve"> </w:t>
      </w:r>
      <w:r w:rsidRPr="00E42DA8">
        <w:t>....................Dry</w:t>
      </w:r>
      <w:r w:rsidRPr="00E42DA8">
        <w:rPr>
          <w:spacing w:val="-8"/>
        </w:rPr>
        <w:t xml:space="preserve"> </w:t>
      </w:r>
      <w:r w:rsidRPr="00E42DA8">
        <w:t>Fall,</w:t>
      </w:r>
      <w:r w:rsidRPr="00E42DA8">
        <w:rPr>
          <w:spacing w:val="-8"/>
        </w:rPr>
        <w:t xml:space="preserve"> </w:t>
      </w:r>
      <w:r w:rsidRPr="00E42DA8">
        <w:t>Latex</w:t>
      </w:r>
      <w:r w:rsidRPr="00E42DA8">
        <w:rPr>
          <w:spacing w:val="-7"/>
        </w:rPr>
        <w:t xml:space="preserve"> </w:t>
      </w:r>
      <w:r w:rsidRPr="00E42DA8">
        <w:rPr>
          <w:spacing w:val="-4"/>
        </w:rPr>
        <w:t>Flat</w:t>
      </w:r>
    </w:p>
    <w:p w14:paraId="492DD205" w14:textId="77777777" w:rsidR="00726659" w:rsidRPr="00E42DA8" w:rsidRDefault="000F0732">
      <w:pPr>
        <w:pStyle w:val="BodyText"/>
        <w:spacing w:before="113"/>
        <w:ind w:left="1440" w:firstLine="0"/>
      </w:pPr>
      <w:r w:rsidRPr="00E42DA8">
        <w:t>119</w:t>
      </w:r>
      <w:r w:rsidRPr="00E42DA8">
        <w:rPr>
          <w:spacing w:val="-9"/>
        </w:rPr>
        <w:t xml:space="preserve"> </w:t>
      </w:r>
      <w:r w:rsidRPr="00E42DA8">
        <w:t>....................Exterior</w:t>
      </w:r>
      <w:r w:rsidRPr="00E42DA8">
        <w:rPr>
          <w:spacing w:val="-9"/>
        </w:rPr>
        <w:t xml:space="preserve"> </w:t>
      </w:r>
      <w:r w:rsidRPr="00E42DA8">
        <w:t>Latex,</w:t>
      </w:r>
      <w:r w:rsidRPr="00E42DA8">
        <w:rPr>
          <w:spacing w:val="-7"/>
        </w:rPr>
        <w:t xml:space="preserve"> </w:t>
      </w:r>
      <w:r w:rsidRPr="00E42DA8">
        <w:t>High</w:t>
      </w:r>
      <w:r w:rsidRPr="00E42DA8">
        <w:rPr>
          <w:spacing w:val="-9"/>
        </w:rPr>
        <w:t xml:space="preserve"> </w:t>
      </w:r>
      <w:r w:rsidRPr="00E42DA8">
        <w:t>Gloss</w:t>
      </w:r>
      <w:r w:rsidRPr="00E42DA8">
        <w:rPr>
          <w:spacing w:val="-7"/>
        </w:rPr>
        <w:t xml:space="preserve"> </w:t>
      </w:r>
      <w:r w:rsidRPr="00E42DA8">
        <w:rPr>
          <w:spacing w:val="-2"/>
        </w:rPr>
        <w:t>(acrylic)</w:t>
      </w:r>
    </w:p>
    <w:p w14:paraId="7DDEE6A6" w14:textId="77777777" w:rsidR="00726659" w:rsidRPr="00E42DA8" w:rsidRDefault="000F0732">
      <w:pPr>
        <w:pStyle w:val="BodyText"/>
        <w:spacing w:before="113"/>
        <w:ind w:left="1440" w:firstLine="0"/>
      </w:pPr>
      <w:r w:rsidRPr="00E42DA8">
        <w:t>134</w:t>
      </w:r>
      <w:r w:rsidRPr="00E42DA8">
        <w:rPr>
          <w:spacing w:val="-12"/>
        </w:rPr>
        <w:t xml:space="preserve"> </w:t>
      </w:r>
      <w:r w:rsidRPr="00E42DA8">
        <w:t>....................Galvanized</w:t>
      </w:r>
      <w:r w:rsidRPr="00E42DA8">
        <w:rPr>
          <w:spacing w:val="-10"/>
        </w:rPr>
        <w:t xml:space="preserve"> </w:t>
      </w:r>
      <w:r w:rsidRPr="00E42DA8">
        <w:t>Water</w:t>
      </w:r>
      <w:r w:rsidRPr="00E42DA8">
        <w:rPr>
          <w:spacing w:val="-10"/>
        </w:rPr>
        <w:t xml:space="preserve"> </w:t>
      </w:r>
      <w:r w:rsidRPr="00E42DA8">
        <w:t>Based</w:t>
      </w:r>
      <w:r w:rsidRPr="00E42DA8">
        <w:rPr>
          <w:spacing w:val="-9"/>
        </w:rPr>
        <w:t xml:space="preserve"> </w:t>
      </w:r>
      <w:r w:rsidRPr="00E42DA8">
        <w:rPr>
          <w:spacing w:val="-2"/>
        </w:rPr>
        <w:t>Primer</w:t>
      </w:r>
    </w:p>
    <w:p w14:paraId="6B437087" w14:textId="77777777" w:rsidR="00726659" w:rsidRPr="00E42DA8" w:rsidRDefault="00726659">
      <w:pPr>
        <w:pStyle w:val="BodyText"/>
        <w:sectPr w:rsidR="00726659" w:rsidRPr="00E42DA8">
          <w:pgSz w:w="12240" w:h="15840"/>
          <w:pgMar w:top="1620" w:right="720" w:bottom="940" w:left="720" w:header="720" w:footer="747" w:gutter="0"/>
          <w:cols w:space="720"/>
        </w:sectPr>
      </w:pPr>
    </w:p>
    <w:p w14:paraId="1540DF8F" w14:textId="77777777" w:rsidR="00726659" w:rsidRPr="00E42DA8" w:rsidRDefault="00726659">
      <w:pPr>
        <w:pStyle w:val="BodyText"/>
        <w:spacing w:before="113"/>
        <w:ind w:left="0" w:firstLine="0"/>
      </w:pPr>
    </w:p>
    <w:p w14:paraId="74CD35CE" w14:textId="77777777" w:rsidR="00726659" w:rsidRPr="00E42DA8" w:rsidRDefault="000F0732">
      <w:pPr>
        <w:pStyle w:val="BodyText"/>
        <w:ind w:left="1440" w:firstLine="0"/>
      </w:pPr>
      <w:r w:rsidRPr="00E42DA8">
        <w:t>135</w:t>
      </w:r>
      <w:r w:rsidRPr="00E42DA8">
        <w:rPr>
          <w:spacing w:val="-15"/>
        </w:rPr>
        <w:t xml:space="preserve"> </w:t>
      </w:r>
      <w:r w:rsidRPr="00E42DA8">
        <w:t>....................Non-Cementitious</w:t>
      </w:r>
      <w:r w:rsidRPr="00E42DA8">
        <w:rPr>
          <w:spacing w:val="-15"/>
        </w:rPr>
        <w:t xml:space="preserve"> </w:t>
      </w:r>
      <w:r w:rsidRPr="00E42DA8">
        <w:t>Galvanized</w:t>
      </w:r>
      <w:r w:rsidRPr="00E42DA8">
        <w:rPr>
          <w:spacing w:val="-14"/>
        </w:rPr>
        <w:t xml:space="preserve"> </w:t>
      </w:r>
      <w:r w:rsidRPr="00E42DA8">
        <w:rPr>
          <w:spacing w:val="-2"/>
        </w:rPr>
        <w:t>Primer</w:t>
      </w:r>
    </w:p>
    <w:p w14:paraId="7F961D43" w14:textId="77777777" w:rsidR="00726659" w:rsidRPr="00E42DA8" w:rsidRDefault="000F0732">
      <w:pPr>
        <w:pStyle w:val="BodyText"/>
        <w:spacing w:before="113"/>
        <w:ind w:left="1440" w:firstLine="0"/>
      </w:pPr>
      <w:r w:rsidRPr="00E42DA8">
        <w:t>138</w:t>
      </w:r>
      <w:r w:rsidRPr="00E42DA8">
        <w:rPr>
          <w:spacing w:val="-10"/>
        </w:rPr>
        <w:t xml:space="preserve"> </w:t>
      </w:r>
      <w:r w:rsidRPr="00E42DA8">
        <w:t>....................Interior</w:t>
      </w:r>
      <w:r w:rsidRPr="00E42DA8">
        <w:rPr>
          <w:spacing w:val="-7"/>
        </w:rPr>
        <w:t xml:space="preserve"> </w:t>
      </w:r>
      <w:proofErr w:type="gramStart"/>
      <w:r w:rsidRPr="00E42DA8">
        <w:t>High</w:t>
      </w:r>
      <w:r w:rsidRPr="00E42DA8">
        <w:rPr>
          <w:spacing w:val="-8"/>
        </w:rPr>
        <w:t xml:space="preserve"> </w:t>
      </w:r>
      <w:r w:rsidRPr="00E42DA8">
        <w:t>Performance</w:t>
      </w:r>
      <w:proofErr w:type="gramEnd"/>
      <w:r w:rsidRPr="00E42DA8">
        <w:rPr>
          <w:spacing w:val="-6"/>
        </w:rPr>
        <w:t xml:space="preserve"> </w:t>
      </w:r>
      <w:r w:rsidRPr="00E42DA8">
        <w:t>Latex,</w:t>
      </w:r>
      <w:r w:rsidRPr="00E42DA8">
        <w:rPr>
          <w:spacing w:val="-8"/>
        </w:rPr>
        <w:t xml:space="preserve"> </w:t>
      </w:r>
      <w:r w:rsidRPr="00E42DA8">
        <w:t>MPI</w:t>
      </w:r>
      <w:r w:rsidRPr="00E42DA8">
        <w:rPr>
          <w:spacing w:val="-7"/>
        </w:rPr>
        <w:t xml:space="preserve"> </w:t>
      </w:r>
      <w:r w:rsidRPr="00E42DA8">
        <w:t>Gloss</w:t>
      </w:r>
      <w:r w:rsidRPr="00E42DA8">
        <w:rPr>
          <w:spacing w:val="-7"/>
        </w:rPr>
        <w:t xml:space="preserve"> </w:t>
      </w:r>
      <w:r w:rsidRPr="00E42DA8">
        <w:t>Level</w:t>
      </w:r>
      <w:r w:rsidRPr="00E42DA8">
        <w:rPr>
          <w:spacing w:val="-7"/>
        </w:rPr>
        <w:t xml:space="preserve"> </w:t>
      </w:r>
      <w:r w:rsidRPr="00E42DA8">
        <w:rPr>
          <w:spacing w:val="-10"/>
        </w:rPr>
        <w:t>2</w:t>
      </w:r>
    </w:p>
    <w:p w14:paraId="3CED963D" w14:textId="77777777" w:rsidR="00726659" w:rsidRPr="00E42DA8" w:rsidRDefault="000F0732">
      <w:pPr>
        <w:pStyle w:val="BodyText"/>
        <w:spacing w:before="114"/>
        <w:ind w:left="1440" w:firstLine="0"/>
      </w:pPr>
      <w:r w:rsidRPr="00E42DA8">
        <w:t>139</w:t>
      </w:r>
      <w:r w:rsidRPr="00E42DA8">
        <w:rPr>
          <w:spacing w:val="-10"/>
        </w:rPr>
        <w:t xml:space="preserve"> </w:t>
      </w:r>
      <w:r w:rsidRPr="00E42DA8">
        <w:t>....................Interior</w:t>
      </w:r>
      <w:r w:rsidRPr="00E42DA8">
        <w:rPr>
          <w:spacing w:val="-7"/>
        </w:rPr>
        <w:t xml:space="preserve"> </w:t>
      </w:r>
      <w:proofErr w:type="gramStart"/>
      <w:r w:rsidRPr="00E42DA8">
        <w:t>High</w:t>
      </w:r>
      <w:r w:rsidRPr="00E42DA8">
        <w:rPr>
          <w:spacing w:val="-8"/>
        </w:rPr>
        <w:t xml:space="preserve"> </w:t>
      </w:r>
      <w:r w:rsidRPr="00E42DA8">
        <w:t>Performance</w:t>
      </w:r>
      <w:proofErr w:type="gramEnd"/>
      <w:r w:rsidRPr="00E42DA8">
        <w:rPr>
          <w:spacing w:val="-6"/>
        </w:rPr>
        <w:t xml:space="preserve"> </w:t>
      </w:r>
      <w:r w:rsidRPr="00E42DA8">
        <w:t>Latex,</w:t>
      </w:r>
      <w:r w:rsidRPr="00E42DA8">
        <w:rPr>
          <w:spacing w:val="-8"/>
        </w:rPr>
        <w:t xml:space="preserve"> </w:t>
      </w:r>
      <w:r w:rsidRPr="00E42DA8">
        <w:t>MPI</w:t>
      </w:r>
      <w:r w:rsidRPr="00E42DA8">
        <w:rPr>
          <w:spacing w:val="-7"/>
        </w:rPr>
        <w:t xml:space="preserve"> </w:t>
      </w:r>
      <w:r w:rsidRPr="00E42DA8">
        <w:t>Gloss</w:t>
      </w:r>
      <w:r w:rsidRPr="00E42DA8">
        <w:rPr>
          <w:spacing w:val="-7"/>
        </w:rPr>
        <w:t xml:space="preserve"> </w:t>
      </w:r>
      <w:r w:rsidRPr="00E42DA8">
        <w:t>Level</w:t>
      </w:r>
      <w:r w:rsidRPr="00E42DA8">
        <w:rPr>
          <w:spacing w:val="-7"/>
        </w:rPr>
        <w:t xml:space="preserve"> </w:t>
      </w:r>
      <w:r w:rsidRPr="00E42DA8">
        <w:rPr>
          <w:spacing w:val="-10"/>
        </w:rPr>
        <w:t>3</w:t>
      </w:r>
    </w:p>
    <w:p w14:paraId="01A98897" w14:textId="77777777" w:rsidR="00726659" w:rsidRPr="00E42DA8" w:rsidRDefault="000F0732">
      <w:pPr>
        <w:pStyle w:val="BodyText"/>
        <w:spacing w:before="113"/>
        <w:ind w:left="1440" w:firstLine="0"/>
      </w:pPr>
      <w:r w:rsidRPr="00E42DA8">
        <w:t>140</w:t>
      </w:r>
      <w:r w:rsidRPr="00E42DA8">
        <w:rPr>
          <w:spacing w:val="-10"/>
        </w:rPr>
        <w:t xml:space="preserve"> </w:t>
      </w:r>
      <w:r w:rsidRPr="00E42DA8">
        <w:t>....................Interior</w:t>
      </w:r>
      <w:r w:rsidRPr="00E42DA8">
        <w:rPr>
          <w:spacing w:val="-7"/>
        </w:rPr>
        <w:t xml:space="preserve"> </w:t>
      </w:r>
      <w:proofErr w:type="gramStart"/>
      <w:r w:rsidRPr="00E42DA8">
        <w:t>High</w:t>
      </w:r>
      <w:r w:rsidRPr="00E42DA8">
        <w:rPr>
          <w:spacing w:val="-8"/>
        </w:rPr>
        <w:t xml:space="preserve"> </w:t>
      </w:r>
      <w:r w:rsidRPr="00E42DA8">
        <w:t>Performance</w:t>
      </w:r>
      <w:proofErr w:type="gramEnd"/>
      <w:r w:rsidRPr="00E42DA8">
        <w:rPr>
          <w:spacing w:val="-6"/>
        </w:rPr>
        <w:t xml:space="preserve"> </w:t>
      </w:r>
      <w:r w:rsidRPr="00E42DA8">
        <w:t>Latex,</w:t>
      </w:r>
      <w:r w:rsidRPr="00E42DA8">
        <w:rPr>
          <w:spacing w:val="-8"/>
        </w:rPr>
        <w:t xml:space="preserve"> </w:t>
      </w:r>
      <w:r w:rsidRPr="00E42DA8">
        <w:t>MPI</w:t>
      </w:r>
      <w:r w:rsidRPr="00E42DA8">
        <w:rPr>
          <w:spacing w:val="-7"/>
        </w:rPr>
        <w:t xml:space="preserve"> </w:t>
      </w:r>
      <w:r w:rsidRPr="00E42DA8">
        <w:t>Gloss</w:t>
      </w:r>
      <w:r w:rsidRPr="00E42DA8">
        <w:rPr>
          <w:spacing w:val="-7"/>
        </w:rPr>
        <w:t xml:space="preserve"> </w:t>
      </w:r>
      <w:r w:rsidRPr="00E42DA8">
        <w:t>Level</w:t>
      </w:r>
      <w:r w:rsidRPr="00E42DA8">
        <w:rPr>
          <w:spacing w:val="-7"/>
        </w:rPr>
        <w:t xml:space="preserve"> </w:t>
      </w:r>
      <w:r w:rsidRPr="00E42DA8">
        <w:rPr>
          <w:spacing w:val="-10"/>
        </w:rPr>
        <w:t>4</w:t>
      </w:r>
    </w:p>
    <w:p w14:paraId="5FE9C7F2" w14:textId="77777777" w:rsidR="00726659" w:rsidRPr="00E42DA8" w:rsidRDefault="000F0732">
      <w:pPr>
        <w:pStyle w:val="BodyText"/>
        <w:spacing w:before="113"/>
        <w:ind w:left="1440" w:firstLine="0"/>
      </w:pPr>
      <w:r w:rsidRPr="00E42DA8">
        <w:t>141</w:t>
      </w:r>
      <w:r w:rsidRPr="00E42DA8">
        <w:rPr>
          <w:spacing w:val="-8"/>
        </w:rPr>
        <w:t xml:space="preserve"> </w:t>
      </w:r>
      <w:r w:rsidRPr="00E42DA8">
        <w:t>....................Interior</w:t>
      </w:r>
      <w:r w:rsidRPr="00E42DA8">
        <w:rPr>
          <w:spacing w:val="-8"/>
        </w:rPr>
        <w:t xml:space="preserve"> </w:t>
      </w:r>
      <w:proofErr w:type="gramStart"/>
      <w:r w:rsidRPr="00E42DA8">
        <w:t>High</w:t>
      </w:r>
      <w:r w:rsidRPr="00E42DA8">
        <w:rPr>
          <w:spacing w:val="-8"/>
        </w:rPr>
        <w:t xml:space="preserve"> </w:t>
      </w:r>
      <w:r w:rsidRPr="00E42DA8">
        <w:t>Performance</w:t>
      </w:r>
      <w:proofErr w:type="gramEnd"/>
      <w:r w:rsidRPr="00E42DA8">
        <w:rPr>
          <w:spacing w:val="-6"/>
        </w:rPr>
        <w:t xml:space="preserve"> </w:t>
      </w:r>
      <w:r w:rsidRPr="00E42DA8">
        <w:t>Latex</w:t>
      </w:r>
      <w:r w:rsidRPr="00E42DA8">
        <w:rPr>
          <w:spacing w:val="-8"/>
        </w:rPr>
        <w:t xml:space="preserve"> </w:t>
      </w:r>
      <w:r w:rsidRPr="00E42DA8">
        <w:t>(SG)</w:t>
      </w:r>
      <w:r w:rsidRPr="00E42DA8">
        <w:rPr>
          <w:spacing w:val="-7"/>
        </w:rPr>
        <w:t xml:space="preserve"> </w:t>
      </w:r>
      <w:r w:rsidRPr="00E42DA8">
        <w:t>MPI</w:t>
      </w:r>
      <w:r w:rsidRPr="00E42DA8">
        <w:rPr>
          <w:spacing w:val="-7"/>
        </w:rPr>
        <w:t xml:space="preserve"> </w:t>
      </w:r>
      <w:r w:rsidRPr="00E42DA8">
        <w:rPr>
          <w:spacing w:val="-2"/>
        </w:rPr>
        <w:t>Gloss</w:t>
      </w:r>
    </w:p>
    <w:p w14:paraId="26A86682" w14:textId="77777777" w:rsidR="00726659" w:rsidRPr="00E42DA8" w:rsidRDefault="000F0732">
      <w:pPr>
        <w:pStyle w:val="BodyText"/>
        <w:spacing w:before="113"/>
        <w:ind w:left="4320" w:firstLine="0"/>
      </w:pPr>
      <w:r w:rsidRPr="00E42DA8">
        <w:t>Level</w:t>
      </w:r>
      <w:r w:rsidRPr="00E42DA8">
        <w:rPr>
          <w:spacing w:val="-4"/>
        </w:rPr>
        <w:t xml:space="preserve"> </w:t>
      </w:r>
      <w:r w:rsidRPr="00E42DA8">
        <w:rPr>
          <w:spacing w:val="-10"/>
        </w:rPr>
        <w:t>5</w:t>
      </w:r>
    </w:p>
    <w:p w14:paraId="25715522" w14:textId="77777777" w:rsidR="00726659" w:rsidRPr="00E42DA8" w:rsidRDefault="000F0732">
      <w:pPr>
        <w:pStyle w:val="BodyText"/>
        <w:spacing w:before="114"/>
        <w:ind w:left="1440" w:firstLine="0"/>
      </w:pPr>
      <w:r w:rsidRPr="00E42DA8">
        <w:t>144</w:t>
      </w:r>
      <w:r w:rsidRPr="00E42DA8">
        <w:rPr>
          <w:spacing w:val="-10"/>
        </w:rPr>
        <w:t xml:space="preserve"> </w:t>
      </w:r>
      <w:r w:rsidRPr="00E42DA8">
        <w:t>....................Latex,</w:t>
      </w:r>
      <w:r w:rsidRPr="00E42DA8">
        <w:rPr>
          <w:spacing w:val="-6"/>
        </w:rPr>
        <w:t xml:space="preserve"> </w:t>
      </w:r>
      <w:r w:rsidRPr="00E42DA8">
        <w:t>Interior,</w:t>
      </w:r>
      <w:r w:rsidRPr="00E42DA8">
        <w:rPr>
          <w:spacing w:val="-7"/>
        </w:rPr>
        <w:t xml:space="preserve"> </w:t>
      </w:r>
      <w:r w:rsidRPr="00E42DA8">
        <w:t>Institutional</w:t>
      </w:r>
      <w:r w:rsidRPr="00E42DA8">
        <w:rPr>
          <w:spacing w:val="-7"/>
        </w:rPr>
        <w:t xml:space="preserve"> </w:t>
      </w:r>
      <w:r w:rsidRPr="00E42DA8">
        <w:t>Low</w:t>
      </w:r>
      <w:r w:rsidRPr="00E42DA8">
        <w:rPr>
          <w:spacing w:val="-7"/>
        </w:rPr>
        <w:t xml:space="preserve"> </w:t>
      </w:r>
      <w:r w:rsidRPr="00E42DA8">
        <w:t>Odor</w:t>
      </w:r>
      <w:r w:rsidRPr="00E42DA8">
        <w:rPr>
          <w:spacing w:val="46"/>
          <w:w w:val="150"/>
        </w:rPr>
        <w:t xml:space="preserve"> </w:t>
      </w:r>
      <w:r w:rsidRPr="00E42DA8">
        <w:t>VOC,</w:t>
      </w:r>
      <w:r w:rsidRPr="00E42DA8">
        <w:rPr>
          <w:spacing w:val="-6"/>
        </w:rPr>
        <w:t xml:space="preserve"> </w:t>
      </w:r>
      <w:r w:rsidRPr="00E42DA8">
        <w:rPr>
          <w:spacing w:val="-4"/>
        </w:rPr>
        <w:t>(MPI</w:t>
      </w:r>
    </w:p>
    <w:p w14:paraId="07DBACE8" w14:textId="77777777" w:rsidR="00726659" w:rsidRPr="00E42DA8" w:rsidRDefault="000F0732">
      <w:pPr>
        <w:pStyle w:val="BodyText"/>
        <w:spacing w:before="113"/>
        <w:ind w:left="4320" w:firstLine="0"/>
      </w:pPr>
      <w:r w:rsidRPr="00E42DA8">
        <w:t>Gloss</w:t>
      </w:r>
      <w:r w:rsidRPr="00E42DA8">
        <w:rPr>
          <w:spacing w:val="-5"/>
        </w:rPr>
        <w:t xml:space="preserve"> </w:t>
      </w:r>
      <w:r w:rsidRPr="00E42DA8">
        <w:t>Level</w:t>
      </w:r>
      <w:r w:rsidRPr="00E42DA8">
        <w:rPr>
          <w:spacing w:val="-4"/>
        </w:rPr>
        <w:t xml:space="preserve"> </w:t>
      </w:r>
      <w:r w:rsidRPr="00E42DA8">
        <w:rPr>
          <w:spacing w:val="-5"/>
        </w:rPr>
        <w:t>2)</w:t>
      </w:r>
    </w:p>
    <w:p w14:paraId="1184F290" w14:textId="77777777" w:rsidR="00726659" w:rsidRPr="00E42DA8" w:rsidRDefault="000F0732">
      <w:pPr>
        <w:pStyle w:val="BodyText"/>
        <w:spacing w:before="113"/>
        <w:ind w:left="1440" w:firstLine="0"/>
      </w:pPr>
      <w:r w:rsidRPr="00E42DA8">
        <w:t>145</w:t>
      </w:r>
      <w:r w:rsidRPr="00E42DA8">
        <w:rPr>
          <w:spacing w:val="-10"/>
        </w:rPr>
        <w:t xml:space="preserve"> </w:t>
      </w:r>
      <w:r w:rsidRPr="00E42DA8">
        <w:t>....................Latex,</w:t>
      </w:r>
      <w:r w:rsidRPr="00E42DA8">
        <w:rPr>
          <w:spacing w:val="-6"/>
        </w:rPr>
        <w:t xml:space="preserve"> </w:t>
      </w:r>
      <w:r w:rsidRPr="00E42DA8">
        <w:t>Interior,</w:t>
      </w:r>
      <w:r w:rsidRPr="00E42DA8">
        <w:rPr>
          <w:spacing w:val="-7"/>
        </w:rPr>
        <w:t xml:space="preserve"> </w:t>
      </w:r>
      <w:r w:rsidRPr="00E42DA8">
        <w:t>Institutional</w:t>
      </w:r>
      <w:r w:rsidRPr="00E42DA8">
        <w:rPr>
          <w:spacing w:val="-7"/>
        </w:rPr>
        <w:t xml:space="preserve"> </w:t>
      </w:r>
      <w:r w:rsidRPr="00E42DA8">
        <w:t>Low</w:t>
      </w:r>
      <w:r w:rsidRPr="00E42DA8">
        <w:rPr>
          <w:spacing w:val="-7"/>
        </w:rPr>
        <w:t xml:space="preserve"> </w:t>
      </w:r>
      <w:r w:rsidRPr="00E42DA8">
        <w:t>Odor</w:t>
      </w:r>
      <w:r w:rsidRPr="00E42DA8">
        <w:rPr>
          <w:spacing w:val="46"/>
          <w:w w:val="150"/>
        </w:rPr>
        <w:t xml:space="preserve"> </w:t>
      </w:r>
      <w:r w:rsidRPr="00E42DA8">
        <w:t>VOC,</w:t>
      </w:r>
      <w:r w:rsidRPr="00E42DA8">
        <w:rPr>
          <w:spacing w:val="-6"/>
        </w:rPr>
        <w:t xml:space="preserve"> </w:t>
      </w:r>
      <w:r w:rsidRPr="00E42DA8">
        <w:rPr>
          <w:spacing w:val="-4"/>
        </w:rPr>
        <w:t>(MPI</w:t>
      </w:r>
    </w:p>
    <w:p w14:paraId="345A2D38" w14:textId="77777777" w:rsidR="00726659" w:rsidRPr="00E42DA8" w:rsidRDefault="000F0732">
      <w:pPr>
        <w:pStyle w:val="BodyText"/>
        <w:spacing w:before="113"/>
        <w:ind w:left="4320" w:firstLine="0"/>
      </w:pPr>
      <w:r w:rsidRPr="00E42DA8">
        <w:t>Gloss</w:t>
      </w:r>
      <w:r w:rsidRPr="00E42DA8">
        <w:rPr>
          <w:spacing w:val="-5"/>
        </w:rPr>
        <w:t xml:space="preserve"> </w:t>
      </w:r>
      <w:r w:rsidRPr="00E42DA8">
        <w:t>Level</w:t>
      </w:r>
      <w:r w:rsidRPr="00E42DA8">
        <w:rPr>
          <w:spacing w:val="-4"/>
        </w:rPr>
        <w:t xml:space="preserve"> </w:t>
      </w:r>
      <w:r w:rsidRPr="00E42DA8">
        <w:rPr>
          <w:spacing w:val="-5"/>
        </w:rPr>
        <w:t>3)</w:t>
      </w:r>
    </w:p>
    <w:p w14:paraId="02858BF3" w14:textId="77777777" w:rsidR="00726659" w:rsidRPr="00E42DA8" w:rsidRDefault="000F0732">
      <w:pPr>
        <w:pStyle w:val="BodyText"/>
        <w:spacing w:before="114"/>
        <w:ind w:left="1440" w:firstLine="0"/>
      </w:pPr>
      <w:r w:rsidRPr="00E42DA8">
        <w:t>146</w:t>
      </w:r>
      <w:r w:rsidRPr="00E42DA8">
        <w:rPr>
          <w:spacing w:val="-10"/>
        </w:rPr>
        <w:t xml:space="preserve"> </w:t>
      </w:r>
      <w:r w:rsidRPr="00E42DA8">
        <w:t>....................Latex,</w:t>
      </w:r>
      <w:r w:rsidRPr="00E42DA8">
        <w:rPr>
          <w:spacing w:val="-6"/>
        </w:rPr>
        <w:t xml:space="preserve"> </w:t>
      </w:r>
      <w:r w:rsidRPr="00E42DA8">
        <w:t>Interior,</w:t>
      </w:r>
      <w:r w:rsidRPr="00E42DA8">
        <w:rPr>
          <w:spacing w:val="-7"/>
        </w:rPr>
        <w:t xml:space="preserve"> </w:t>
      </w:r>
      <w:r w:rsidRPr="00E42DA8">
        <w:t>Institutional</w:t>
      </w:r>
      <w:r w:rsidRPr="00E42DA8">
        <w:rPr>
          <w:spacing w:val="-7"/>
        </w:rPr>
        <w:t xml:space="preserve"> </w:t>
      </w:r>
      <w:r w:rsidRPr="00E42DA8">
        <w:t>Low</w:t>
      </w:r>
      <w:r w:rsidRPr="00E42DA8">
        <w:rPr>
          <w:spacing w:val="-7"/>
        </w:rPr>
        <w:t xml:space="preserve"> </w:t>
      </w:r>
      <w:r w:rsidRPr="00E42DA8">
        <w:t>Odor</w:t>
      </w:r>
      <w:r w:rsidRPr="00E42DA8">
        <w:rPr>
          <w:spacing w:val="46"/>
          <w:w w:val="150"/>
        </w:rPr>
        <w:t xml:space="preserve"> </w:t>
      </w:r>
      <w:r w:rsidRPr="00E42DA8">
        <w:t>VOC,</w:t>
      </w:r>
      <w:r w:rsidRPr="00E42DA8">
        <w:rPr>
          <w:spacing w:val="-6"/>
        </w:rPr>
        <w:t xml:space="preserve"> </w:t>
      </w:r>
      <w:r w:rsidRPr="00E42DA8">
        <w:rPr>
          <w:spacing w:val="-4"/>
        </w:rPr>
        <w:t>(MPI</w:t>
      </w:r>
    </w:p>
    <w:p w14:paraId="58568B25" w14:textId="77777777" w:rsidR="00726659" w:rsidRPr="00E42DA8" w:rsidRDefault="000F0732">
      <w:pPr>
        <w:pStyle w:val="BodyText"/>
        <w:spacing w:before="113"/>
        <w:ind w:left="4320" w:firstLine="0"/>
      </w:pPr>
      <w:r w:rsidRPr="00E42DA8">
        <w:t>Gloss</w:t>
      </w:r>
      <w:r w:rsidRPr="00E42DA8">
        <w:rPr>
          <w:spacing w:val="-5"/>
        </w:rPr>
        <w:t xml:space="preserve"> </w:t>
      </w:r>
      <w:r w:rsidRPr="00E42DA8">
        <w:t>Level</w:t>
      </w:r>
      <w:r w:rsidRPr="00E42DA8">
        <w:rPr>
          <w:spacing w:val="-4"/>
        </w:rPr>
        <w:t xml:space="preserve"> </w:t>
      </w:r>
      <w:r w:rsidRPr="00E42DA8">
        <w:rPr>
          <w:spacing w:val="-5"/>
        </w:rPr>
        <w:t>4)</w:t>
      </w:r>
    </w:p>
    <w:p w14:paraId="0B24E82F" w14:textId="77777777" w:rsidR="00726659" w:rsidRPr="00E42DA8" w:rsidRDefault="000F0732">
      <w:pPr>
        <w:pStyle w:val="BodyText"/>
        <w:spacing w:before="113"/>
        <w:ind w:left="1440" w:firstLine="0"/>
      </w:pPr>
      <w:r w:rsidRPr="00E42DA8">
        <w:t>151</w:t>
      </w:r>
      <w:r w:rsidRPr="00E42DA8">
        <w:rPr>
          <w:spacing w:val="-12"/>
        </w:rPr>
        <w:t xml:space="preserve"> </w:t>
      </w:r>
      <w:r w:rsidRPr="00E42DA8">
        <w:t>....................Light</w:t>
      </w:r>
      <w:r w:rsidRPr="00E42DA8">
        <w:rPr>
          <w:spacing w:val="-11"/>
        </w:rPr>
        <w:t xml:space="preserve"> </w:t>
      </w:r>
      <w:r w:rsidRPr="00E42DA8">
        <w:t>Industrial</w:t>
      </w:r>
      <w:r w:rsidRPr="00E42DA8">
        <w:rPr>
          <w:spacing w:val="-11"/>
        </w:rPr>
        <w:t xml:space="preserve"> </w:t>
      </w:r>
      <w:r w:rsidRPr="00E42DA8">
        <w:t>Coating,</w:t>
      </w:r>
      <w:r w:rsidRPr="00E42DA8">
        <w:rPr>
          <w:spacing w:val="-11"/>
        </w:rPr>
        <w:t xml:space="preserve"> </w:t>
      </w:r>
      <w:r w:rsidRPr="00E42DA8">
        <w:t>Interior,</w:t>
      </w:r>
      <w:r w:rsidRPr="00E42DA8">
        <w:rPr>
          <w:spacing w:val="-10"/>
        </w:rPr>
        <w:t xml:space="preserve"> </w:t>
      </w:r>
      <w:r w:rsidRPr="00E42DA8">
        <w:t>Water-</w:t>
      </w:r>
      <w:r w:rsidRPr="00E42DA8">
        <w:rPr>
          <w:spacing w:val="-2"/>
        </w:rPr>
        <w:t>based,</w:t>
      </w:r>
    </w:p>
    <w:p w14:paraId="21EC001C" w14:textId="77777777" w:rsidR="00726659" w:rsidRPr="00E42DA8" w:rsidRDefault="000F0732">
      <w:pPr>
        <w:pStyle w:val="BodyText"/>
        <w:spacing w:before="114"/>
        <w:ind w:left="4320" w:firstLine="0"/>
      </w:pPr>
      <w:r w:rsidRPr="00E42DA8">
        <w:t>(MPI</w:t>
      </w:r>
      <w:r w:rsidRPr="00E42DA8">
        <w:rPr>
          <w:spacing w:val="-4"/>
        </w:rPr>
        <w:t xml:space="preserve"> </w:t>
      </w:r>
      <w:r w:rsidRPr="00E42DA8">
        <w:t>Gloss</w:t>
      </w:r>
      <w:r w:rsidRPr="00E42DA8">
        <w:rPr>
          <w:spacing w:val="-5"/>
        </w:rPr>
        <w:t xml:space="preserve"> </w:t>
      </w:r>
      <w:r w:rsidRPr="00E42DA8">
        <w:t>Level</w:t>
      </w:r>
      <w:r w:rsidRPr="00E42DA8">
        <w:rPr>
          <w:spacing w:val="-3"/>
        </w:rPr>
        <w:t xml:space="preserve"> </w:t>
      </w:r>
      <w:r w:rsidRPr="00E42DA8">
        <w:rPr>
          <w:spacing w:val="-5"/>
        </w:rPr>
        <w:t>3)</w:t>
      </w:r>
    </w:p>
    <w:p w14:paraId="75CCEC03" w14:textId="77777777" w:rsidR="00726659" w:rsidRPr="00E42DA8" w:rsidRDefault="000F0732">
      <w:pPr>
        <w:pStyle w:val="BodyText"/>
        <w:spacing w:before="113"/>
        <w:ind w:left="1440" w:firstLine="0"/>
      </w:pPr>
      <w:r w:rsidRPr="00E42DA8">
        <w:t>153</w:t>
      </w:r>
      <w:r w:rsidRPr="00E42DA8">
        <w:rPr>
          <w:spacing w:val="-12"/>
        </w:rPr>
        <w:t xml:space="preserve"> </w:t>
      </w:r>
      <w:r w:rsidRPr="00E42DA8">
        <w:t>....................Light</w:t>
      </w:r>
      <w:r w:rsidRPr="00E42DA8">
        <w:rPr>
          <w:spacing w:val="-11"/>
        </w:rPr>
        <w:t xml:space="preserve"> </w:t>
      </w:r>
      <w:r w:rsidRPr="00E42DA8">
        <w:t>Industrial</w:t>
      </w:r>
      <w:r w:rsidRPr="00E42DA8">
        <w:rPr>
          <w:spacing w:val="-11"/>
        </w:rPr>
        <w:t xml:space="preserve"> </w:t>
      </w:r>
      <w:r w:rsidRPr="00E42DA8">
        <w:t>Coating,</w:t>
      </w:r>
      <w:r w:rsidRPr="00E42DA8">
        <w:rPr>
          <w:spacing w:val="-11"/>
        </w:rPr>
        <w:t xml:space="preserve"> </w:t>
      </w:r>
      <w:r w:rsidRPr="00E42DA8">
        <w:t>Interior,</w:t>
      </w:r>
      <w:r w:rsidRPr="00E42DA8">
        <w:rPr>
          <w:spacing w:val="-10"/>
        </w:rPr>
        <w:t xml:space="preserve"> </w:t>
      </w:r>
      <w:r w:rsidRPr="00E42DA8">
        <w:t>Water-</w:t>
      </w:r>
      <w:r w:rsidRPr="00E42DA8">
        <w:rPr>
          <w:spacing w:val="-2"/>
        </w:rPr>
        <w:t>based,</w:t>
      </w:r>
    </w:p>
    <w:p w14:paraId="518737FC" w14:textId="77777777" w:rsidR="00726659" w:rsidRPr="00E42DA8" w:rsidRDefault="000F0732">
      <w:pPr>
        <w:pStyle w:val="BodyText"/>
        <w:spacing w:before="113"/>
        <w:ind w:left="4320" w:firstLine="0"/>
      </w:pPr>
      <w:r w:rsidRPr="00E42DA8">
        <w:t>(MPI</w:t>
      </w:r>
      <w:r w:rsidRPr="00E42DA8">
        <w:rPr>
          <w:spacing w:val="-4"/>
        </w:rPr>
        <w:t xml:space="preserve"> </w:t>
      </w:r>
      <w:r w:rsidRPr="00E42DA8">
        <w:t>Gloss</w:t>
      </w:r>
      <w:r w:rsidRPr="00E42DA8">
        <w:rPr>
          <w:spacing w:val="-5"/>
        </w:rPr>
        <w:t xml:space="preserve"> </w:t>
      </w:r>
      <w:r w:rsidRPr="00E42DA8">
        <w:t>Level</w:t>
      </w:r>
      <w:r w:rsidRPr="00E42DA8">
        <w:rPr>
          <w:spacing w:val="-3"/>
        </w:rPr>
        <w:t xml:space="preserve"> </w:t>
      </w:r>
      <w:r w:rsidRPr="00E42DA8">
        <w:rPr>
          <w:spacing w:val="-5"/>
        </w:rPr>
        <w:t>4)</w:t>
      </w:r>
    </w:p>
    <w:p w14:paraId="4B7B92FE" w14:textId="77777777" w:rsidR="00726659" w:rsidRPr="00E42DA8" w:rsidRDefault="000F0732">
      <w:pPr>
        <w:pStyle w:val="BodyText"/>
        <w:spacing w:before="113"/>
        <w:ind w:left="1440" w:firstLine="0"/>
      </w:pPr>
      <w:r w:rsidRPr="00E42DA8">
        <w:t>163</w:t>
      </w:r>
      <w:r w:rsidRPr="00E42DA8">
        <w:rPr>
          <w:spacing w:val="-11"/>
        </w:rPr>
        <w:t xml:space="preserve"> </w:t>
      </w:r>
      <w:r w:rsidRPr="00E42DA8">
        <w:t>....................Exterior</w:t>
      </w:r>
      <w:r w:rsidRPr="00E42DA8">
        <w:rPr>
          <w:spacing w:val="-8"/>
        </w:rPr>
        <w:t xml:space="preserve"> </w:t>
      </w:r>
      <w:r w:rsidRPr="00E42DA8">
        <w:t>Water</w:t>
      </w:r>
      <w:r w:rsidRPr="00E42DA8">
        <w:rPr>
          <w:spacing w:val="-8"/>
        </w:rPr>
        <w:t xml:space="preserve"> </w:t>
      </w:r>
      <w:r w:rsidRPr="00E42DA8">
        <w:t>Based</w:t>
      </w:r>
      <w:r w:rsidRPr="00E42DA8">
        <w:rPr>
          <w:spacing w:val="-9"/>
        </w:rPr>
        <w:t xml:space="preserve"> </w:t>
      </w:r>
      <w:r w:rsidRPr="00E42DA8">
        <w:t>Semi-Gloss</w:t>
      </w:r>
      <w:r w:rsidRPr="00E42DA8">
        <w:rPr>
          <w:spacing w:val="-8"/>
        </w:rPr>
        <w:t xml:space="preserve"> </w:t>
      </w:r>
      <w:r w:rsidRPr="00E42DA8">
        <w:t>Light</w:t>
      </w:r>
      <w:r w:rsidRPr="00E42DA8">
        <w:rPr>
          <w:spacing w:val="-8"/>
        </w:rPr>
        <w:t xml:space="preserve"> </w:t>
      </w:r>
      <w:r w:rsidRPr="00E42DA8">
        <w:rPr>
          <w:spacing w:val="-2"/>
        </w:rPr>
        <w:t>Industrial</w:t>
      </w:r>
    </w:p>
    <w:p w14:paraId="5EC2E8F2" w14:textId="77777777" w:rsidR="00726659" w:rsidRPr="00E42DA8" w:rsidRDefault="000F0732">
      <w:pPr>
        <w:pStyle w:val="BodyText"/>
        <w:spacing w:before="114"/>
        <w:ind w:left="4320" w:firstLine="0"/>
      </w:pPr>
      <w:r w:rsidRPr="00E42DA8">
        <w:t>Coating,</w:t>
      </w:r>
      <w:r w:rsidRPr="00E42DA8">
        <w:rPr>
          <w:spacing w:val="-5"/>
        </w:rPr>
        <w:t xml:space="preserve"> </w:t>
      </w:r>
      <w:r w:rsidRPr="00E42DA8">
        <w:t>MPI</w:t>
      </w:r>
      <w:r w:rsidRPr="00E42DA8">
        <w:rPr>
          <w:spacing w:val="-5"/>
        </w:rPr>
        <w:t xml:space="preserve"> </w:t>
      </w:r>
      <w:r w:rsidRPr="00E42DA8">
        <w:t>Gloss</w:t>
      </w:r>
      <w:r w:rsidRPr="00E42DA8">
        <w:rPr>
          <w:spacing w:val="-5"/>
        </w:rPr>
        <w:t xml:space="preserve"> </w:t>
      </w:r>
      <w:r w:rsidRPr="00E42DA8">
        <w:t>Level</w:t>
      </w:r>
      <w:r w:rsidRPr="00E42DA8">
        <w:rPr>
          <w:spacing w:val="-3"/>
        </w:rPr>
        <w:t xml:space="preserve"> </w:t>
      </w:r>
      <w:r w:rsidRPr="00E42DA8">
        <w:rPr>
          <w:spacing w:val="-10"/>
        </w:rPr>
        <w:t>5</w:t>
      </w:r>
    </w:p>
    <w:p w14:paraId="766F8179" w14:textId="77777777" w:rsidR="00726659" w:rsidRPr="00E42DA8" w:rsidRDefault="000F0732">
      <w:pPr>
        <w:pStyle w:val="BodyText"/>
        <w:spacing w:before="113"/>
        <w:ind w:left="1440" w:firstLine="0"/>
      </w:pPr>
      <w:r w:rsidRPr="00E42DA8">
        <w:t>164</w:t>
      </w:r>
      <w:r w:rsidRPr="00E42DA8">
        <w:rPr>
          <w:spacing w:val="-11"/>
        </w:rPr>
        <w:t xml:space="preserve"> </w:t>
      </w:r>
      <w:r w:rsidRPr="00E42DA8">
        <w:t>....................Exterior,</w:t>
      </w:r>
      <w:r w:rsidRPr="00E42DA8">
        <w:rPr>
          <w:spacing w:val="-8"/>
        </w:rPr>
        <w:t xml:space="preserve"> </w:t>
      </w:r>
      <w:r w:rsidRPr="00E42DA8">
        <w:t>Water</w:t>
      </w:r>
      <w:r w:rsidRPr="00E42DA8">
        <w:rPr>
          <w:spacing w:val="-7"/>
        </w:rPr>
        <w:t xml:space="preserve"> </w:t>
      </w:r>
      <w:r w:rsidRPr="00E42DA8">
        <w:t>Based,</w:t>
      </w:r>
      <w:r w:rsidRPr="00E42DA8">
        <w:rPr>
          <w:spacing w:val="-9"/>
        </w:rPr>
        <w:t xml:space="preserve"> </w:t>
      </w:r>
      <w:r w:rsidRPr="00E42DA8">
        <w:t>Gloss,</w:t>
      </w:r>
      <w:r w:rsidRPr="00E42DA8">
        <w:rPr>
          <w:spacing w:val="-8"/>
        </w:rPr>
        <w:t xml:space="preserve"> </w:t>
      </w:r>
      <w:r w:rsidRPr="00E42DA8">
        <w:t>Light</w:t>
      </w:r>
      <w:r w:rsidRPr="00E42DA8">
        <w:rPr>
          <w:spacing w:val="-7"/>
        </w:rPr>
        <w:t xml:space="preserve"> </w:t>
      </w:r>
      <w:r w:rsidRPr="00E42DA8">
        <w:rPr>
          <w:spacing w:val="-2"/>
        </w:rPr>
        <w:t>Industrial</w:t>
      </w:r>
    </w:p>
    <w:p w14:paraId="2EC6FEF0" w14:textId="77777777" w:rsidR="00726659" w:rsidRDefault="000F0732">
      <w:pPr>
        <w:pStyle w:val="BodyText"/>
        <w:spacing w:before="113"/>
        <w:ind w:left="4320" w:firstLine="0"/>
      </w:pPr>
      <w:r w:rsidRPr="00E42DA8">
        <w:t>Coating,</w:t>
      </w:r>
      <w:r w:rsidRPr="00E42DA8">
        <w:rPr>
          <w:spacing w:val="-5"/>
        </w:rPr>
        <w:t xml:space="preserve"> </w:t>
      </w:r>
      <w:r w:rsidRPr="00E42DA8">
        <w:t>MPI</w:t>
      </w:r>
      <w:r w:rsidRPr="00E42DA8">
        <w:rPr>
          <w:spacing w:val="-5"/>
        </w:rPr>
        <w:t xml:space="preserve"> </w:t>
      </w:r>
      <w:r w:rsidRPr="00E42DA8">
        <w:t>Gloss</w:t>
      </w:r>
      <w:r w:rsidRPr="00E42DA8">
        <w:rPr>
          <w:spacing w:val="-5"/>
        </w:rPr>
        <w:t xml:space="preserve"> </w:t>
      </w:r>
      <w:r w:rsidRPr="00E42DA8">
        <w:t>Level</w:t>
      </w:r>
      <w:r w:rsidRPr="00E42DA8">
        <w:rPr>
          <w:spacing w:val="-3"/>
        </w:rPr>
        <w:t xml:space="preserve"> </w:t>
      </w:r>
      <w:r w:rsidRPr="00E42DA8">
        <w:rPr>
          <w:spacing w:val="-10"/>
        </w:rPr>
        <w:t>6</w:t>
      </w:r>
    </w:p>
    <w:p w14:paraId="232EF9F5" w14:textId="77777777" w:rsidR="00726659" w:rsidRDefault="000F0732">
      <w:pPr>
        <w:pStyle w:val="ListParagraph"/>
        <w:numPr>
          <w:ilvl w:val="2"/>
          <w:numId w:val="166"/>
        </w:numPr>
        <w:tabs>
          <w:tab w:val="left" w:pos="1438"/>
          <w:tab w:val="left" w:pos="1440"/>
        </w:tabs>
        <w:spacing w:before="114" w:line="360" w:lineRule="auto"/>
        <w:ind w:right="4197"/>
        <w:rPr>
          <w:sz w:val="20"/>
        </w:rPr>
      </w:pPr>
      <w:r>
        <w:rPr>
          <w:sz w:val="20"/>
        </w:rPr>
        <w:t xml:space="preserve">Society for Protective Coatings (SSPC): SSPC SP 1-82(R2004) </w:t>
      </w:r>
      <w:proofErr w:type="gramStart"/>
      <w:r>
        <w:rPr>
          <w:sz w:val="20"/>
        </w:rPr>
        <w:t>....Solvent</w:t>
      </w:r>
      <w:proofErr w:type="gramEnd"/>
      <w:r>
        <w:rPr>
          <w:sz w:val="20"/>
        </w:rPr>
        <w:t xml:space="preserve"> Cleaning SSPC SP 2-82(R2004) </w:t>
      </w:r>
      <w:proofErr w:type="gramStart"/>
      <w:r>
        <w:rPr>
          <w:sz w:val="20"/>
        </w:rPr>
        <w:t>....Hand</w:t>
      </w:r>
      <w:proofErr w:type="gramEnd"/>
      <w:r>
        <w:rPr>
          <w:sz w:val="20"/>
        </w:rPr>
        <w:t xml:space="preserve"> Tool Cleaning SSPC</w:t>
      </w:r>
      <w:r>
        <w:rPr>
          <w:spacing w:val="-8"/>
          <w:sz w:val="20"/>
        </w:rPr>
        <w:t xml:space="preserve"> </w:t>
      </w:r>
      <w:r>
        <w:rPr>
          <w:sz w:val="20"/>
        </w:rPr>
        <w:t>SP</w:t>
      </w:r>
      <w:r>
        <w:rPr>
          <w:spacing w:val="-8"/>
          <w:sz w:val="20"/>
        </w:rPr>
        <w:t xml:space="preserve"> </w:t>
      </w:r>
      <w:r>
        <w:rPr>
          <w:sz w:val="20"/>
        </w:rPr>
        <w:t>3-28(R2004)</w:t>
      </w:r>
      <w:r>
        <w:rPr>
          <w:spacing w:val="-8"/>
          <w:sz w:val="20"/>
        </w:rPr>
        <w:t xml:space="preserve"> </w:t>
      </w:r>
      <w:proofErr w:type="gramStart"/>
      <w:r>
        <w:rPr>
          <w:sz w:val="20"/>
        </w:rPr>
        <w:t>....Power</w:t>
      </w:r>
      <w:proofErr w:type="gramEnd"/>
      <w:r>
        <w:rPr>
          <w:spacing w:val="-7"/>
          <w:sz w:val="20"/>
        </w:rPr>
        <w:t xml:space="preserve"> </w:t>
      </w:r>
      <w:r>
        <w:rPr>
          <w:sz w:val="20"/>
        </w:rPr>
        <w:t>Tool</w:t>
      </w:r>
      <w:r>
        <w:rPr>
          <w:spacing w:val="-8"/>
          <w:sz w:val="20"/>
        </w:rPr>
        <w:t xml:space="preserve"> </w:t>
      </w:r>
      <w:r>
        <w:rPr>
          <w:sz w:val="20"/>
        </w:rPr>
        <w:t>Cleaning</w:t>
      </w:r>
    </w:p>
    <w:p w14:paraId="5C37EB64" w14:textId="77777777" w:rsidR="00726659" w:rsidRDefault="000F0732">
      <w:pPr>
        <w:pStyle w:val="BodyText"/>
        <w:ind w:left="1440" w:firstLine="0"/>
      </w:pPr>
      <w:r>
        <w:t>SSPC</w:t>
      </w:r>
      <w:r>
        <w:rPr>
          <w:spacing w:val="-6"/>
        </w:rPr>
        <w:t xml:space="preserve"> </w:t>
      </w:r>
      <w:r>
        <w:t>SP</w:t>
      </w:r>
      <w:r>
        <w:rPr>
          <w:spacing w:val="-5"/>
        </w:rPr>
        <w:t xml:space="preserve"> </w:t>
      </w:r>
      <w:r>
        <w:t>10NACE</w:t>
      </w:r>
      <w:r>
        <w:rPr>
          <w:spacing w:val="-5"/>
        </w:rPr>
        <w:t xml:space="preserve"> </w:t>
      </w:r>
      <w:r>
        <w:t>No.2</w:t>
      </w:r>
      <w:r>
        <w:rPr>
          <w:spacing w:val="-5"/>
        </w:rPr>
        <w:t xml:space="preserve"> </w:t>
      </w:r>
      <w:proofErr w:type="gramStart"/>
      <w:r>
        <w:t>....Near</w:t>
      </w:r>
      <w:proofErr w:type="gramEnd"/>
      <w:r>
        <w:t>-White</w:t>
      </w:r>
      <w:r>
        <w:rPr>
          <w:spacing w:val="-6"/>
        </w:rPr>
        <w:t xml:space="preserve"> </w:t>
      </w:r>
      <w:r>
        <w:t>Blast</w:t>
      </w:r>
      <w:r>
        <w:rPr>
          <w:spacing w:val="-4"/>
        </w:rPr>
        <w:t xml:space="preserve"> </w:t>
      </w:r>
      <w:r>
        <w:rPr>
          <w:spacing w:val="-2"/>
        </w:rPr>
        <w:t>Cleaning</w:t>
      </w:r>
    </w:p>
    <w:p w14:paraId="684E4ECA" w14:textId="77777777" w:rsidR="00726659" w:rsidRDefault="000F0732">
      <w:pPr>
        <w:pStyle w:val="BodyText"/>
        <w:spacing w:before="113"/>
        <w:ind w:left="1440" w:firstLine="0"/>
      </w:pPr>
      <w:r>
        <w:t>SSPC</w:t>
      </w:r>
      <w:r>
        <w:rPr>
          <w:spacing w:val="-7"/>
        </w:rPr>
        <w:t xml:space="preserve"> </w:t>
      </w:r>
      <w:r>
        <w:t>PA</w:t>
      </w:r>
      <w:r>
        <w:rPr>
          <w:spacing w:val="-4"/>
        </w:rPr>
        <w:t xml:space="preserve"> </w:t>
      </w:r>
      <w:r>
        <w:t>Guide</w:t>
      </w:r>
      <w:r>
        <w:rPr>
          <w:spacing w:val="-5"/>
        </w:rPr>
        <w:t xml:space="preserve"> </w:t>
      </w:r>
      <w:r>
        <w:t>10</w:t>
      </w:r>
      <w:r>
        <w:rPr>
          <w:spacing w:val="-4"/>
        </w:rPr>
        <w:t xml:space="preserve"> </w:t>
      </w:r>
      <w:r>
        <w:t>.......Guide</w:t>
      </w:r>
      <w:r>
        <w:rPr>
          <w:spacing w:val="-4"/>
        </w:rPr>
        <w:t xml:space="preserve"> </w:t>
      </w:r>
      <w:r>
        <w:t>to</w:t>
      </w:r>
      <w:r>
        <w:rPr>
          <w:spacing w:val="-4"/>
        </w:rPr>
        <w:t xml:space="preserve"> </w:t>
      </w:r>
      <w:r>
        <w:t>Safety</w:t>
      </w:r>
      <w:r>
        <w:rPr>
          <w:spacing w:val="-4"/>
        </w:rPr>
        <w:t xml:space="preserve"> </w:t>
      </w:r>
      <w:r>
        <w:t>and</w:t>
      </w:r>
      <w:r>
        <w:rPr>
          <w:spacing w:val="-4"/>
        </w:rPr>
        <w:t xml:space="preserve"> </w:t>
      </w:r>
      <w:r>
        <w:t>Health</w:t>
      </w:r>
      <w:r>
        <w:rPr>
          <w:spacing w:val="-3"/>
        </w:rPr>
        <w:t xml:space="preserve"> </w:t>
      </w:r>
      <w:r>
        <w:rPr>
          <w:spacing w:val="-2"/>
        </w:rPr>
        <w:t>Requirements</w:t>
      </w:r>
    </w:p>
    <w:p w14:paraId="1F319811" w14:textId="77777777" w:rsidR="00726659" w:rsidRDefault="000F0732">
      <w:pPr>
        <w:pStyle w:val="ListParagraph"/>
        <w:numPr>
          <w:ilvl w:val="2"/>
          <w:numId w:val="166"/>
        </w:numPr>
        <w:tabs>
          <w:tab w:val="left" w:pos="1438"/>
        </w:tabs>
        <w:spacing w:before="113"/>
        <w:ind w:left="1438" w:hanging="358"/>
        <w:rPr>
          <w:sz w:val="20"/>
        </w:rPr>
      </w:pPr>
      <w:r>
        <w:rPr>
          <w:sz w:val="20"/>
        </w:rPr>
        <w:t>Maple</w:t>
      </w:r>
      <w:r>
        <w:rPr>
          <w:spacing w:val="-9"/>
          <w:sz w:val="20"/>
        </w:rPr>
        <w:t xml:space="preserve"> </w:t>
      </w:r>
      <w:r>
        <w:rPr>
          <w:sz w:val="20"/>
        </w:rPr>
        <w:t>Flooring</w:t>
      </w:r>
      <w:r>
        <w:rPr>
          <w:spacing w:val="-8"/>
          <w:sz w:val="20"/>
        </w:rPr>
        <w:t xml:space="preserve"> </w:t>
      </w:r>
      <w:r>
        <w:rPr>
          <w:sz w:val="20"/>
        </w:rPr>
        <w:t>Manufacturer’s</w:t>
      </w:r>
      <w:r>
        <w:rPr>
          <w:spacing w:val="-9"/>
          <w:sz w:val="20"/>
        </w:rPr>
        <w:t xml:space="preserve"> </w:t>
      </w:r>
      <w:r>
        <w:rPr>
          <w:sz w:val="20"/>
        </w:rPr>
        <w:t>Association</w:t>
      </w:r>
      <w:r>
        <w:rPr>
          <w:spacing w:val="-8"/>
          <w:sz w:val="20"/>
        </w:rPr>
        <w:t xml:space="preserve"> </w:t>
      </w:r>
      <w:r>
        <w:rPr>
          <w:spacing w:val="-2"/>
          <w:sz w:val="20"/>
        </w:rPr>
        <w:t>(MFMA):</w:t>
      </w:r>
    </w:p>
    <w:p w14:paraId="4CA3813E" w14:textId="77777777" w:rsidR="00726659" w:rsidRDefault="000F0732">
      <w:pPr>
        <w:pStyle w:val="ListParagraph"/>
        <w:numPr>
          <w:ilvl w:val="2"/>
          <w:numId w:val="166"/>
        </w:numPr>
        <w:tabs>
          <w:tab w:val="left" w:pos="1438"/>
        </w:tabs>
        <w:spacing w:before="113"/>
        <w:ind w:left="1438" w:hanging="358"/>
        <w:rPr>
          <w:sz w:val="20"/>
        </w:rPr>
      </w:pPr>
      <w:r>
        <w:rPr>
          <w:sz w:val="20"/>
        </w:rPr>
        <w:t>U.S.</w:t>
      </w:r>
      <w:r>
        <w:rPr>
          <w:spacing w:val="-9"/>
          <w:sz w:val="20"/>
        </w:rPr>
        <w:t xml:space="preserve"> </w:t>
      </w:r>
      <w:r>
        <w:rPr>
          <w:sz w:val="20"/>
        </w:rPr>
        <w:t>National</w:t>
      </w:r>
      <w:r>
        <w:rPr>
          <w:spacing w:val="-6"/>
          <w:sz w:val="20"/>
        </w:rPr>
        <w:t xml:space="preserve"> </w:t>
      </w:r>
      <w:r>
        <w:rPr>
          <w:sz w:val="20"/>
        </w:rPr>
        <w:t>Archives</w:t>
      </w:r>
      <w:r>
        <w:rPr>
          <w:spacing w:val="-7"/>
          <w:sz w:val="20"/>
        </w:rPr>
        <w:t xml:space="preserve"> </w:t>
      </w:r>
      <w:r>
        <w:rPr>
          <w:sz w:val="20"/>
        </w:rPr>
        <w:t>and</w:t>
      </w:r>
      <w:r>
        <w:rPr>
          <w:spacing w:val="-6"/>
          <w:sz w:val="20"/>
        </w:rPr>
        <w:t xml:space="preserve"> </w:t>
      </w:r>
      <w:r>
        <w:rPr>
          <w:sz w:val="20"/>
        </w:rPr>
        <w:t>Records</w:t>
      </w:r>
      <w:r>
        <w:rPr>
          <w:spacing w:val="-7"/>
          <w:sz w:val="20"/>
        </w:rPr>
        <w:t xml:space="preserve"> </w:t>
      </w:r>
      <w:r>
        <w:rPr>
          <w:sz w:val="20"/>
        </w:rPr>
        <w:t>Administration</w:t>
      </w:r>
      <w:r>
        <w:rPr>
          <w:spacing w:val="-6"/>
          <w:sz w:val="20"/>
        </w:rPr>
        <w:t xml:space="preserve"> </w:t>
      </w:r>
      <w:r>
        <w:rPr>
          <w:spacing w:val="-2"/>
          <w:sz w:val="20"/>
        </w:rPr>
        <w:t>(NARA):</w:t>
      </w:r>
    </w:p>
    <w:p w14:paraId="37A202C9" w14:textId="77777777" w:rsidR="00726659" w:rsidRDefault="000F0732">
      <w:pPr>
        <w:pStyle w:val="BodyText"/>
        <w:spacing w:before="114"/>
        <w:ind w:left="1440" w:firstLine="0"/>
      </w:pPr>
      <w:r>
        <w:t>29</w:t>
      </w:r>
      <w:r>
        <w:rPr>
          <w:spacing w:val="-6"/>
        </w:rPr>
        <w:t xml:space="preserve"> </w:t>
      </w:r>
      <w:r>
        <w:t>CFR</w:t>
      </w:r>
      <w:r>
        <w:rPr>
          <w:spacing w:val="-5"/>
        </w:rPr>
        <w:t xml:space="preserve"> </w:t>
      </w:r>
      <w:r>
        <w:t>1910.1000</w:t>
      </w:r>
      <w:r>
        <w:rPr>
          <w:spacing w:val="-6"/>
        </w:rPr>
        <w:t xml:space="preserve"> </w:t>
      </w:r>
      <w:r>
        <w:t>.......Air</w:t>
      </w:r>
      <w:r>
        <w:rPr>
          <w:spacing w:val="-5"/>
        </w:rPr>
        <w:t xml:space="preserve"> </w:t>
      </w:r>
      <w:r>
        <w:rPr>
          <w:spacing w:val="-2"/>
        </w:rPr>
        <w:t>Contaminants</w:t>
      </w:r>
    </w:p>
    <w:p w14:paraId="5D51BC00" w14:textId="77777777" w:rsidR="00726659" w:rsidRDefault="000F0732">
      <w:pPr>
        <w:pStyle w:val="ListParagraph"/>
        <w:numPr>
          <w:ilvl w:val="2"/>
          <w:numId w:val="166"/>
        </w:numPr>
        <w:tabs>
          <w:tab w:val="left" w:pos="1438"/>
        </w:tabs>
        <w:spacing w:before="113"/>
        <w:ind w:left="1438" w:hanging="358"/>
        <w:rPr>
          <w:sz w:val="20"/>
        </w:rPr>
      </w:pPr>
      <w:r>
        <w:rPr>
          <w:sz w:val="20"/>
        </w:rPr>
        <w:t>Underwriter’s</w:t>
      </w:r>
      <w:r>
        <w:rPr>
          <w:spacing w:val="-11"/>
          <w:sz w:val="20"/>
        </w:rPr>
        <w:t xml:space="preserve"> </w:t>
      </w:r>
      <w:r>
        <w:rPr>
          <w:sz w:val="20"/>
        </w:rPr>
        <w:t>Laboratory</w:t>
      </w:r>
      <w:r>
        <w:rPr>
          <w:spacing w:val="-9"/>
          <w:sz w:val="20"/>
        </w:rPr>
        <w:t xml:space="preserve"> </w:t>
      </w:r>
      <w:r>
        <w:rPr>
          <w:spacing w:val="-4"/>
          <w:sz w:val="20"/>
        </w:rPr>
        <w:t>(UL)</w:t>
      </w:r>
    </w:p>
    <w:p w14:paraId="23A623D1" w14:textId="77777777" w:rsidR="00726659" w:rsidRDefault="000F0732">
      <w:pPr>
        <w:pStyle w:val="Heading7"/>
        <w:spacing w:before="113"/>
        <w:ind w:left="720" w:firstLine="0"/>
      </w:pPr>
      <w:r>
        <w:t>PART</w:t>
      </w:r>
      <w:r>
        <w:rPr>
          <w:spacing w:val="-2"/>
        </w:rPr>
        <w:t xml:space="preserve"> </w:t>
      </w:r>
      <w:r>
        <w:t>2</w:t>
      </w:r>
      <w:r>
        <w:rPr>
          <w:spacing w:val="-1"/>
        </w:rPr>
        <w:t xml:space="preserve"> </w:t>
      </w:r>
      <w:r>
        <w:t>-</w:t>
      </w:r>
      <w:r>
        <w:rPr>
          <w:spacing w:val="-2"/>
        </w:rPr>
        <w:t xml:space="preserve"> PRODUCTS</w:t>
      </w:r>
    </w:p>
    <w:p w14:paraId="37B8DE45" w14:textId="77777777" w:rsidR="00726659" w:rsidRDefault="00726659">
      <w:pPr>
        <w:pStyle w:val="BodyText"/>
        <w:spacing w:before="113"/>
        <w:ind w:left="0" w:firstLine="0"/>
        <w:rPr>
          <w:b/>
        </w:rPr>
      </w:pPr>
    </w:p>
    <w:p w14:paraId="4A33D2A2" w14:textId="77777777" w:rsidR="00726659" w:rsidRDefault="000F0732">
      <w:pPr>
        <w:pStyle w:val="Heading7"/>
        <w:numPr>
          <w:ilvl w:val="1"/>
          <w:numId w:val="154"/>
        </w:numPr>
        <w:tabs>
          <w:tab w:val="left" w:pos="1317"/>
        </w:tabs>
        <w:ind w:left="1317" w:hanging="597"/>
      </w:pPr>
      <w:r>
        <w:rPr>
          <w:spacing w:val="-2"/>
        </w:rPr>
        <w:t>MATERIALS:</w:t>
      </w:r>
    </w:p>
    <w:p w14:paraId="41247B53" w14:textId="77777777" w:rsidR="00726659" w:rsidRDefault="000F0732">
      <w:pPr>
        <w:pStyle w:val="ListParagraph"/>
        <w:numPr>
          <w:ilvl w:val="2"/>
          <w:numId w:val="154"/>
        </w:numPr>
        <w:tabs>
          <w:tab w:val="left" w:pos="1438"/>
          <w:tab w:val="left" w:pos="1440"/>
        </w:tabs>
        <w:spacing w:before="114" w:line="360" w:lineRule="auto"/>
        <w:ind w:right="596"/>
        <w:rPr>
          <w:sz w:val="20"/>
        </w:rPr>
      </w:pPr>
      <w:r>
        <w:rPr>
          <w:sz w:val="20"/>
        </w:rPr>
        <w:t>Conform</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coating</w:t>
      </w:r>
      <w:r>
        <w:rPr>
          <w:spacing w:val="-4"/>
          <w:sz w:val="20"/>
        </w:rPr>
        <w:t xml:space="preserve"> </w:t>
      </w:r>
      <w:r>
        <w:rPr>
          <w:sz w:val="20"/>
        </w:rPr>
        <w:t>specifications</w:t>
      </w:r>
      <w:r>
        <w:rPr>
          <w:spacing w:val="-4"/>
          <w:sz w:val="20"/>
        </w:rPr>
        <w:t xml:space="preserve"> </w:t>
      </w:r>
      <w:r>
        <w:rPr>
          <w:sz w:val="20"/>
        </w:rPr>
        <w:t>and</w:t>
      </w:r>
      <w:r>
        <w:rPr>
          <w:spacing w:val="-4"/>
          <w:sz w:val="20"/>
        </w:rPr>
        <w:t xml:space="preserve"> </w:t>
      </w:r>
      <w:r>
        <w:rPr>
          <w:sz w:val="20"/>
        </w:rPr>
        <w:t>standards</w:t>
      </w:r>
      <w:r>
        <w:rPr>
          <w:spacing w:val="-4"/>
          <w:sz w:val="20"/>
        </w:rPr>
        <w:t xml:space="preserve"> </w:t>
      </w:r>
      <w:r>
        <w:rPr>
          <w:sz w:val="20"/>
        </w:rPr>
        <w:t>referenced</w:t>
      </w:r>
      <w:r>
        <w:rPr>
          <w:spacing w:val="-4"/>
          <w:sz w:val="20"/>
        </w:rPr>
        <w:t xml:space="preserve"> </w:t>
      </w:r>
      <w:r>
        <w:rPr>
          <w:sz w:val="20"/>
        </w:rPr>
        <w:t>in</w:t>
      </w:r>
      <w:r>
        <w:rPr>
          <w:spacing w:val="-3"/>
          <w:sz w:val="20"/>
        </w:rPr>
        <w:t xml:space="preserve"> </w:t>
      </w:r>
      <w:r>
        <w:rPr>
          <w:sz w:val="20"/>
        </w:rPr>
        <w:t>PART</w:t>
      </w:r>
      <w:r>
        <w:rPr>
          <w:spacing w:val="-4"/>
          <w:sz w:val="20"/>
        </w:rPr>
        <w:t xml:space="preserve"> </w:t>
      </w:r>
      <w:r>
        <w:rPr>
          <w:sz w:val="20"/>
        </w:rPr>
        <w:t xml:space="preserve">3. Submit manufacturer’s technical data sheets for specified coatings and </w:t>
      </w:r>
      <w:r>
        <w:rPr>
          <w:spacing w:val="-2"/>
          <w:sz w:val="20"/>
        </w:rPr>
        <w:t>solvents.</w:t>
      </w:r>
    </w:p>
    <w:p w14:paraId="2F9BFD43"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0E4FD294" w14:textId="77777777" w:rsidR="00726659" w:rsidRDefault="00726659">
      <w:pPr>
        <w:pStyle w:val="BodyText"/>
        <w:spacing w:before="113"/>
        <w:ind w:left="0" w:firstLine="0"/>
      </w:pPr>
    </w:p>
    <w:p w14:paraId="274E2613" w14:textId="77777777" w:rsidR="00726659" w:rsidRDefault="000F0732">
      <w:pPr>
        <w:pStyle w:val="Heading7"/>
        <w:numPr>
          <w:ilvl w:val="1"/>
          <w:numId w:val="154"/>
        </w:numPr>
        <w:tabs>
          <w:tab w:val="left" w:pos="1317"/>
        </w:tabs>
        <w:ind w:left="1317" w:hanging="597"/>
      </w:pPr>
      <w:r>
        <w:t>PAINT</w:t>
      </w:r>
      <w:r>
        <w:rPr>
          <w:spacing w:val="-4"/>
        </w:rPr>
        <w:t xml:space="preserve"> </w:t>
      </w:r>
      <w:r>
        <w:rPr>
          <w:spacing w:val="-2"/>
        </w:rPr>
        <w:t>PROPERTIES:</w:t>
      </w:r>
    </w:p>
    <w:p w14:paraId="7C17641E" w14:textId="77777777" w:rsidR="00726659" w:rsidRDefault="000F0732">
      <w:pPr>
        <w:pStyle w:val="ListParagraph"/>
        <w:numPr>
          <w:ilvl w:val="2"/>
          <w:numId w:val="154"/>
        </w:numPr>
        <w:tabs>
          <w:tab w:val="left" w:pos="1438"/>
          <w:tab w:val="left" w:pos="1440"/>
        </w:tabs>
        <w:spacing w:before="113" w:line="360" w:lineRule="auto"/>
        <w:ind w:right="1436"/>
        <w:rPr>
          <w:sz w:val="20"/>
        </w:rPr>
      </w:pPr>
      <w:r>
        <w:rPr>
          <w:sz w:val="20"/>
        </w:rPr>
        <w:t>Use ready-mixed (including colors), except two component epoxies, polyurethanes,</w:t>
      </w:r>
      <w:r>
        <w:rPr>
          <w:spacing w:val="-6"/>
          <w:sz w:val="20"/>
        </w:rPr>
        <w:t xml:space="preserve"> </w:t>
      </w:r>
      <w:r>
        <w:rPr>
          <w:sz w:val="20"/>
        </w:rPr>
        <w:t>polyesters,</w:t>
      </w:r>
      <w:r>
        <w:rPr>
          <w:spacing w:val="-6"/>
          <w:sz w:val="20"/>
        </w:rPr>
        <w:t xml:space="preserve"> </w:t>
      </w:r>
      <w:r>
        <w:rPr>
          <w:sz w:val="20"/>
        </w:rPr>
        <w:t>paints</w:t>
      </w:r>
      <w:r>
        <w:rPr>
          <w:spacing w:val="-7"/>
          <w:sz w:val="20"/>
        </w:rPr>
        <w:t xml:space="preserve"> </w:t>
      </w:r>
      <w:r>
        <w:rPr>
          <w:sz w:val="20"/>
        </w:rPr>
        <w:t>having</w:t>
      </w:r>
      <w:r>
        <w:rPr>
          <w:spacing w:val="-7"/>
          <w:sz w:val="20"/>
        </w:rPr>
        <w:t xml:space="preserve"> </w:t>
      </w:r>
      <w:r>
        <w:rPr>
          <w:sz w:val="20"/>
        </w:rPr>
        <w:t>metallic</w:t>
      </w:r>
      <w:r>
        <w:rPr>
          <w:spacing w:val="-7"/>
          <w:sz w:val="20"/>
        </w:rPr>
        <w:t xml:space="preserve"> </w:t>
      </w:r>
      <w:r>
        <w:rPr>
          <w:sz w:val="20"/>
        </w:rPr>
        <w:t>powders</w:t>
      </w:r>
      <w:r>
        <w:rPr>
          <w:spacing w:val="-7"/>
          <w:sz w:val="20"/>
        </w:rPr>
        <w:t xml:space="preserve"> </w:t>
      </w:r>
      <w:r>
        <w:rPr>
          <w:sz w:val="20"/>
        </w:rPr>
        <w:t>packaged separately and paints requiring specified additives.</w:t>
      </w:r>
    </w:p>
    <w:p w14:paraId="2868BC19" w14:textId="77777777" w:rsidR="00726659" w:rsidRDefault="000F0732">
      <w:pPr>
        <w:pStyle w:val="ListParagraph"/>
        <w:numPr>
          <w:ilvl w:val="2"/>
          <w:numId w:val="154"/>
        </w:numPr>
        <w:tabs>
          <w:tab w:val="left" w:pos="1438"/>
          <w:tab w:val="left" w:pos="1440"/>
        </w:tabs>
        <w:spacing w:line="360" w:lineRule="auto"/>
        <w:ind w:right="716"/>
        <w:rPr>
          <w:sz w:val="20"/>
        </w:rPr>
      </w:pPr>
      <w:r>
        <w:rPr>
          <w:sz w:val="20"/>
        </w:rPr>
        <w:t>Where no requirements are given in the referenced specifications for primers,</w:t>
      </w:r>
      <w:r>
        <w:rPr>
          <w:spacing w:val="-5"/>
          <w:sz w:val="20"/>
        </w:rPr>
        <w:t xml:space="preserve"> </w:t>
      </w:r>
      <w:r>
        <w:rPr>
          <w:sz w:val="20"/>
        </w:rPr>
        <w:t>use</w:t>
      </w:r>
      <w:r>
        <w:rPr>
          <w:spacing w:val="-5"/>
          <w:sz w:val="20"/>
        </w:rPr>
        <w:t xml:space="preserve"> </w:t>
      </w:r>
      <w:r>
        <w:rPr>
          <w:sz w:val="20"/>
        </w:rPr>
        <w:t>primers</w:t>
      </w:r>
      <w:r>
        <w:rPr>
          <w:spacing w:val="-5"/>
          <w:sz w:val="20"/>
        </w:rPr>
        <w:t xml:space="preserve"> </w:t>
      </w:r>
      <w:r>
        <w:rPr>
          <w:sz w:val="20"/>
        </w:rPr>
        <w:t>with</w:t>
      </w:r>
      <w:r>
        <w:rPr>
          <w:spacing w:val="-4"/>
          <w:sz w:val="20"/>
        </w:rPr>
        <w:t xml:space="preserve"> </w:t>
      </w:r>
      <w:r>
        <w:rPr>
          <w:sz w:val="20"/>
        </w:rPr>
        <w:t>pigment</w:t>
      </w:r>
      <w:r>
        <w:rPr>
          <w:spacing w:val="-5"/>
          <w:sz w:val="20"/>
        </w:rPr>
        <w:t xml:space="preserve"> </w:t>
      </w:r>
      <w:r>
        <w:rPr>
          <w:sz w:val="20"/>
        </w:rPr>
        <w:t>and</w:t>
      </w:r>
      <w:r>
        <w:rPr>
          <w:spacing w:val="-5"/>
          <w:sz w:val="20"/>
        </w:rPr>
        <w:t xml:space="preserve"> </w:t>
      </w:r>
      <w:r>
        <w:rPr>
          <w:sz w:val="20"/>
        </w:rPr>
        <w:t>vehicle,</w:t>
      </w:r>
      <w:r>
        <w:rPr>
          <w:spacing w:val="-4"/>
          <w:sz w:val="20"/>
        </w:rPr>
        <w:t xml:space="preserve"> </w:t>
      </w:r>
      <w:r>
        <w:rPr>
          <w:sz w:val="20"/>
        </w:rPr>
        <w:t>compatible</w:t>
      </w:r>
      <w:r>
        <w:rPr>
          <w:spacing w:val="-5"/>
          <w:sz w:val="20"/>
        </w:rPr>
        <w:t xml:space="preserve"> </w:t>
      </w:r>
      <w:r>
        <w:rPr>
          <w:sz w:val="20"/>
        </w:rPr>
        <w:t>with</w:t>
      </w:r>
      <w:r>
        <w:rPr>
          <w:spacing w:val="-5"/>
          <w:sz w:val="20"/>
        </w:rPr>
        <w:t xml:space="preserve"> </w:t>
      </w:r>
      <w:r>
        <w:rPr>
          <w:sz w:val="20"/>
        </w:rPr>
        <w:t>substrate and finish coats specified.</w:t>
      </w:r>
    </w:p>
    <w:p w14:paraId="5504E5D2" w14:textId="77777777" w:rsidR="00726659" w:rsidRDefault="000F0732">
      <w:pPr>
        <w:pStyle w:val="ListParagraph"/>
        <w:numPr>
          <w:ilvl w:val="2"/>
          <w:numId w:val="154"/>
        </w:numPr>
        <w:tabs>
          <w:tab w:val="left" w:pos="1438"/>
          <w:tab w:val="left" w:pos="1440"/>
        </w:tabs>
        <w:spacing w:line="360" w:lineRule="auto"/>
        <w:ind w:right="716"/>
        <w:rPr>
          <w:sz w:val="20"/>
        </w:rPr>
      </w:pPr>
      <w:r>
        <w:rPr>
          <w:sz w:val="20"/>
        </w:rPr>
        <w:t>Provide undercoat paint produced by the same manufacturer as the finish coats.</w:t>
      </w:r>
      <w:r>
        <w:rPr>
          <w:spacing w:val="-3"/>
          <w:sz w:val="20"/>
        </w:rPr>
        <w:t xml:space="preserve"> </w:t>
      </w:r>
      <w:r>
        <w:rPr>
          <w:sz w:val="20"/>
        </w:rPr>
        <w:t>Use</w:t>
      </w:r>
      <w:r>
        <w:rPr>
          <w:spacing w:val="-4"/>
          <w:sz w:val="20"/>
        </w:rPr>
        <w:t xml:space="preserve"> </w:t>
      </w:r>
      <w:r>
        <w:rPr>
          <w:sz w:val="20"/>
        </w:rPr>
        <w:t>only</w:t>
      </w:r>
      <w:r>
        <w:rPr>
          <w:spacing w:val="-3"/>
          <w:sz w:val="20"/>
        </w:rPr>
        <w:t xml:space="preserve"> </w:t>
      </w:r>
      <w:r>
        <w:rPr>
          <w:sz w:val="20"/>
        </w:rPr>
        <w:t>thinners</w:t>
      </w:r>
      <w:r>
        <w:rPr>
          <w:spacing w:val="-3"/>
          <w:sz w:val="20"/>
        </w:rPr>
        <w:t xml:space="preserve"> </w:t>
      </w:r>
      <w:r>
        <w:rPr>
          <w:sz w:val="20"/>
        </w:rPr>
        <w:t>approved</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paint</w:t>
      </w:r>
      <w:r>
        <w:rPr>
          <w:spacing w:val="-3"/>
          <w:sz w:val="20"/>
        </w:rPr>
        <w:t xml:space="preserve"> </w:t>
      </w:r>
      <w:r>
        <w:rPr>
          <w:sz w:val="20"/>
        </w:rPr>
        <w:t>manufacturer</w:t>
      </w:r>
      <w:r>
        <w:rPr>
          <w:spacing w:val="-4"/>
          <w:sz w:val="20"/>
        </w:rPr>
        <w:t xml:space="preserve"> </w:t>
      </w:r>
      <w:r>
        <w:rPr>
          <w:sz w:val="20"/>
        </w:rPr>
        <w:t>and</w:t>
      </w:r>
      <w:r>
        <w:rPr>
          <w:spacing w:val="-4"/>
          <w:sz w:val="20"/>
        </w:rPr>
        <w:t xml:space="preserve"> </w:t>
      </w:r>
      <w:r>
        <w:rPr>
          <w:sz w:val="20"/>
        </w:rPr>
        <w:t>use</w:t>
      </w:r>
      <w:r>
        <w:rPr>
          <w:spacing w:val="-4"/>
          <w:sz w:val="20"/>
        </w:rPr>
        <w:t xml:space="preserve"> </w:t>
      </w:r>
      <w:r>
        <w:rPr>
          <w:sz w:val="20"/>
        </w:rPr>
        <w:t>only to recommended limits.</w:t>
      </w:r>
    </w:p>
    <w:p w14:paraId="37F181DB" w14:textId="77777777" w:rsidR="00726659" w:rsidRDefault="000F0732">
      <w:pPr>
        <w:pStyle w:val="ListParagraph"/>
        <w:numPr>
          <w:ilvl w:val="2"/>
          <w:numId w:val="154"/>
        </w:numPr>
        <w:tabs>
          <w:tab w:val="left" w:pos="1438"/>
          <w:tab w:val="left" w:pos="1440"/>
        </w:tabs>
        <w:spacing w:line="360" w:lineRule="auto"/>
        <w:ind w:right="836"/>
        <w:rPr>
          <w:sz w:val="20"/>
        </w:rPr>
      </w:pPr>
      <w:r>
        <w:rPr>
          <w:sz w:val="20"/>
        </w:rPr>
        <w:t>VOC</w:t>
      </w:r>
      <w:r>
        <w:rPr>
          <w:spacing w:val="-5"/>
          <w:sz w:val="20"/>
        </w:rPr>
        <w:t xml:space="preserve"> </w:t>
      </w:r>
      <w:r>
        <w:rPr>
          <w:sz w:val="20"/>
        </w:rPr>
        <w:t>Content:</w:t>
      </w:r>
      <w:r>
        <w:rPr>
          <w:spacing w:val="-5"/>
          <w:sz w:val="20"/>
        </w:rPr>
        <w:t xml:space="preserve"> </w:t>
      </w:r>
      <w:r>
        <w:rPr>
          <w:sz w:val="20"/>
        </w:rPr>
        <w:t>For</w:t>
      </w:r>
      <w:r>
        <w:rPr>
          <w:spacing w:val="-4"/>
          <w:sz w:val="20"/>
        </w:rPr>
        <w:t xml:space="preserve"> </w:t>
      </w:r>
      <w:r>
        <w:rPr>
          <w:sz w:val="20"/>
        </w:rPr>
        <w:t>field</w:t>
      </w:r>
      <w:r>
        <w:rPr>
          <w:spacing w:val="-5"/>
          <w:sz w:val="20"/>
        </w:rPr>
        <w:t xml:space="preserve"> </w:t>
      </w:r>
      <w:r>
        <w:rPr>
          <w:sz w:val="20"/>
        </w:rPr>
        <w:t>applications</w:t>
      </w:r>
      <w:r>
        <w:rPr>
          <w:spacing w:val="-4"/>
          <w:sz w:val="20"/>
        </w:rPr>
        <w:t xml:space="preserve"> </w:t>
      </w:r>
      <w:r>
        <w:rPr>
          <w:sz w:val="20"/>
        </w:rPr>
        <w:t>that</w:t>
      </w:r>
      <w:r>
        <w:rPr>
          <w:spacing w:val="-5"/>
          <w:sz w:val="20"/>
        </w:rPr>
        <w:t xml:space="preserve"> </w:t>
      </w:r>
      <w:r>
        <w:rPr>
          <w:sz w:val="20"/>
        </w:rPr>
        <w:t>are</w:t>
      </w:r>
      <w:r>
        <w:rPr>
          <w:spacing w:val="-4"/>
          <w:sz w:val="20"/>
        </w:rPr>
        <w:t xml:space="preserve"> </w:t>
      </w:r>
      <w:r>
        <w:rPr>
          <w:sz w:val="20"/>
        </w:rPr>
        <w:t>inside</w:t>
      </w:r>
      <w:r>
        <w:rPr>
          <w:spacing w:val="-5"/>
          <w:sz w:val="20"/>
        </w:rPr>
        <w:t xml:space="preserve"> </w:t>
      </w:r>
      <w:r>
        <w:rPr>
          <w:sz w:val="20"/>
        </w:rPr>
        <w:t>the</w:t>
      </w:r>
      <w:r>
        <w:rPr>
          <w:spacing w:val="-4"/>
          <w:sz w:val="20"/>
        </w:rPr>
        <w:t xml:space="preserve"> </w:t>
      </w:r>
      <w:r>
        <w:rPr>
          <w:sz w:val="20"/>
        </w:rPr>
        <w:t>weatherproofing system, paints and coating to comply with VOC content limits of authorities having jurisdiction and the following VOC content limits:</w:t>
      </w:r>
    </w:p>
    <w:p w14:paraId="470F7CDC" w14:textId="77777777" w:rsidR="00726659" w:rsidRDefault="000F0732">
      <w:pPr>
        <w:pStyle w:val="ListParagraph"/>
        <w:numPr>
          <w:ilvl w:val="3"/>
          <w:numId w:val="154"/>
        </w:numPr>
        <w:tabs>
          <w:tab w:val="left" w:pos="1798"/>
        </w:tabs>
        <w:ind w:left="1798" w:hanging="358"/>
        <w:rPr>
          <w:sz w:val="20"/>
        </w:rPr>
      </w:pPr>
      <w:r>
        <w:rPr>
          <w:sz w:val="20"/>
        </w:rPr>
        <w:t>Flat</w:t>
      </w:r>
      <w:r>
        <w:rPr>
          <w:spacing w:val="-6"/>
          <w:sz w:val="20"/>
        </w:rPr>
        <w:t xml:space="preserve"> </w:t>
      </w:r>
      <w:r>
        <w:rPr>
          <w:sz w:val="20"/>
        </w:rPr>
        <w:t>Paints</w:t>
      </w:r>
      <w:r>
        <w:rPr>
          <w:spacing w:val="-5"/>
          <w:sz w:val="20"/>
        </w:rPr>
        <w:t xml:space="preserve"> </w:t>
      </w:r>
      <w:r>
        <w:rPr>
          <w:sz w:val="20"/>
        </w:rPr>
        <w:t>and</w:t>
      </w:r>
      <w:r>
        <w:rPr>
          <w:spacing w:val="-4"/>
          <w:sz w:val="20"/>
        </w:rPr>
        <w:t xml:space="preserve"> </w:t>
      </w:r>
      <w:r>
        <w:rPr>
          <w:sz w:val="20"/>
        </w:rPr>
        <w:t>Coatings:</w:t>
      </w:r>
      <w:r>
        <w:rPr>
          <w:spacing w:val="-4"/>
          <w:sz w:val="20"/>
        </w:rPr>
        <w:t xml:space="preserve"> </w:t>
      </w:r>
      <w:r>
        <w:rPr>
          <w:sz w:val="20"/>
        </w:rPr>
        <w:t>50</w:t>
      </w:r>
      <w:r>
        <w:rPr>
          <w:spacing w:val="-4"/>
          <w:sz w:val="20"/>
        </w:rPr>
        <w:t xml:space="preserve"> </w:t>
      </w:r>
      <w:proofErr w:type="spellStart"/>
      <w:r>
        <w:rPr>
          <w:spacing w:val="-2"/>
          <w:sz w:val="20"/>
        </w:rPr>
        <w:t>gramliter</w:t>
      </w:r>
      <w:proofErr w:type="spellEnd"/>
      <w:r>
        <w:rPr>
          <w:spacing w:val="-2"/>
          <w:sz w:val="20"/>
        </w:rPr>
        <w:t>.</w:t>
      </w:r>
    </w:p>
    <w:p w14:paraId="3835D6A5" w14:textId="77777777" w:rsidR="00726659" w:rsidRDefault="000F0732">
      <w:pPr>
        <w:pStyle w:val="ListParagraph"/>
        <w:numPr>
          <w:ilvl w:val="3"/>
          <w:numId w:val="154"/>
        </w:numPr>
        <w:tabs>
          <w:tab w:val="left" w:pos="1798"/>
        </w:tabs>
        <w:spacing w:before="113"/>
        <w:ind w:left="1798" w:hanging="358"/>
        <w:rPr>
          <w:sz w:val="20"/>
        </w:rPr>
      </w:pPr>
      <w:r>
        <w:rPr>
          <w:sz w:val="20"/>
        </w:rPr>
        <w:t>Non-flat</w:t>
      </w:r>
      <w:r>
        <w:rPr>
          <w:spacing w:val="-6"/>
          <w:sz w:val="20"/>
        </w:rPr>
        <w:t xml:space="preserve"> </w:t>
      </w:r>
      <w:r>
        <w:rPr>
          <w:sz w:val="20"/>
        </w:rPr>
        <w:t>Paints</w:t>
      </w:r>
      <w:r>
        <w:rPr>
          <w:spacing w:val="-4"/>
          <w:sz w:val="20"/>
        </w:rPr>
        <w:t xml:space="preserve"> </w:t>
      </w:r>
      <w:r>
        <w:rPr>
          <w:sz w:val="20"/>
        </w:rPr>
        <w:t>and</w:t>
      </w:r>
      <w:r>
        <w:rPr>
          <w:spacing w:val="-6"/>
          <w:sz w:val="20"/>
        </w:rPr>
        <w:t xml:space="preserve"> </w:t>
      </w:r>
      <w:r>
        <w:rPr>
          <w:sz w:val="20"/>
        </w:rPr>
        <w:t>Coatings:</w:t>
      </w:r>
      <w:r>
        <w:rPr>
          <w:spacing w:val="-5"/>
          <w:sz w:val="20"/>
        </w:rPr>
        <w:t xml:space="preserve"> </w:t>
      </w:r>
      <w:r>
        <w:rPr>
          <w:sz w:val="20"/>
        </w:rPr>
        <w:t>150</w:t>
      </w:r>
      <w:r>
        <w:rPr>
          <w:spacing w:val="-5"/>
          <w:sz w:val="20"/>
        </w:rPr>
        <w:t xml:space="preserve"> </w:t>
      </w:r>
      <w:proofErr w:type="spellStart"/>
      <w:r>
        <w:rPr>
          <w:spacing w:val="-2"/>
          <w:sz w:val="20"/>
        </w:rPr>
        <w:t>gramliter</w:t>
      </w:r>
      <w:proofErr w:type="spellEnd"/>
      <w:r>
        <w:rPr>
          <w:spacing w:val="-2"/>
          <w:sz w:val="20"/>
        </w:rPr>
        <w:t>.</w:t>
      </w:r>
    </w:p>
    <w:p w14:paraId="04783FCD" w14:textId="77777777" w:rsidR="00726659" w:rsidRDefault="000F0732">
      <w:pPr>
        <w:pStyle w:val="ListParagraph"/>
        <w:numPr>
          <w:ilvl w:val="3"/>
          <w:numId w:val="154"/>
        </w:numPr>
        <w:tabs>
          <w:tab w:val="left" w:pos="1798"/>
        </w:tabs>
        <w:spacing w:before="114"/>
        <w:ind w:left="1798" w:hanging="358"/>
        <w:rPr>
          <w:sz w:val="20"/>
        </w:rPr>
      </w:pPr>
      <w:r>
        <w:rPr>
          <w:sz w:val="20"/>
        </w:rPr>
        <w:t>Dry-Fog</w:t>
      </w:r>
      <w:r>
        <w:rPr>
          <w:spacing w:val="-6"/>
          <w:sz w:val="20"/>
        </w:rPr>
        <w:t xml:space="preserve"> </w:t>
      </w:r>
      <w:r>
        <w:rPr>
          <w:sz w:val="20"/>
        </w:rPr>
        <w:t>Coatings:</w:t>
      </w:r>
      <w:r>
        <w:rPr>
          <w:spacing w:val="-6"/>
          <w:sz w:val="20"/>
        </w:rPr>
        <w:t xml:space="preserve"> </w:t>
      </w:r>
      <w:r>
        <w:rPr>
          <w:sz w:val="20"/>
        </w:rPr>
        <w:t>400</w:t>
      </w:r>
      <w:r>
        <w:rPr>
          <w:spacing w:val="-5"/>
          <w:sz w:val="20"/>
        </w:rPr>
        <w:t xml:space="preserve"> </w:t>
      </w:r>
      <w:proofErr w:type="spellStart"/>
      <w:r>
        <w:rPr>
          <w:spacing w:val="-2"/>
          <w:sz w:val="20"/>
        </w:rPr>
        <w:t>gramliter</w:t>
      </w:r>
      <w:proofErr w:type="spellEnd"/>
      <w:r>
        <w:rPr>
          <w:spacing w:val="-2"/>
          <w:sz w:val="20"/>
        </w:rPr>
        <w:t>.</w:t>
      </w:r>
    </w:p>
    <w:p w14:paraId="1434565F" w14:textId="77777777" w:rsidR="00726659" w:rsidRDefault="000F0732">
      <w:pPr>
        <w:pStyle w:val="ListParagraph"/>
        <w:numPr>
          <w:ilvl w:val="3"/>
          <w:numId w:val="154"/>
        </w:numPr>
        <w:tabs>
          <w:tab w:val="left" w:pos="1798"/>
        </w:tabs>
        <w:spacing w:before="113"/>
        <w:ind w:left="1798" w:hanging="358"/>
        <w:rPr>
          <w:sz w:val="20"/>
        </w:rPr>
      </w:pPr>
      <w:r>
        <w:rPr>
          <w:sz w:val="20"/>
        </w:rPr>
        <w:t>Primers,</w:t>
      </w:r>
      <w:r>
        <w:rPr>
          <w:spacing w:val="-7"/>
          <w:sz w:val="20"/>
        </w:rPr>
        <w:t xml:space="preserve"> </w:t>
      </w:r>
      <w:r>
        <w:rPr>
          <w:sz w:val="20"/>
        </w:rPr>
        <w:t>Sealers,</w:t>
      </w:r>
      <w:r>
        <w:rPr>
          <w:spacing w:val="-6"/>
          <w:sz w:val="20"/>
        </w:rPr>
        <w:t xml:space="preserve"> </w:t>
      </w:r>
      <w:r>
        <w:rPr>
          <w:sz w:val="20"/>
        </w:rPr>
        <w:t>and</w:t>
      </w:r>
      <w:r>
        <w:rPr>
          <w:spacing w:val="-7"/>
          <w:sz w:val="20"/>
        </w:rPr>
        <w:t xml:space="preserve"> </w:t>
      </w:r>
      <w:proofErr w:type="spellStart"/>
      <w:r>
        <w:rPr>
          <w:sz w:val="20"/>
        </w:rPr>
        <w:t>Undercoaters</w:t>
      </w:r>
      <w:proofErr w:type="spellEnd"/>
      <w:r>
        <w:rPr>
          <w:sz w:val="20"/>
        </w:rPr>
        <w:t>:</w:t>
      </w:r>
      <w:r>
        <w:rPr>
          <w:spacing w:val="-5"/>
          <w:sz w:val="20"/>
        </w:rPr>
        <w:t xml:space="preserve"> </w:t>
      </w:r>
      <w:r>
        <w:rPr>
          <w:sz w:val="20"/>
        </w:rPr>
        <w:t>200</w:t>
      </w:r>
      <w:r>
        <w:rPr>
          <w:spacing w:val="-6"/>
          <w:sz w:val="20"/>
        </w:rPr>
        <w:t xml:space="preserve"> </w:t>
      </w:r>
      <w:proofErr w:type="spellStart"/>
      <w:r>
        <w:rPr>
          <w:spacing w:val="-2"/>
          <w:sz w:val="20"/>
        </w:rPr>
        <w:t>gramliter</w:t>
      </w:r>
      <w:proofErr w:type="spellEnd"/>
      <w:r>
        <w:rPr>
          <w:spacing w:val="-2"/>
          <w:sz w:val="20"/>
        </w:rPr>
        <w:t>.</w:t>
      </w:r>
    </w:p>
    <w:p w14:paraId="36E22526" w14:textId="77777777" w:rsidR="00726659" w:rsidRDefault="000F0732">
      <w:pPr>
        <w:pStyle w:val="ListParagraph"/>
        <w:numPr>
          <w:ilvl w:val="3"/>
          <w:numId w:val="154"/>
        </w:numPr>
        <w:tabs>
          <w:tab w:val="left" w:pos="1798"/>
          <w:tab w:val="left" w:pos="1800"/>
        </w:tabs>
        <w:spacing w:before="113" w:line="360" w:lineRule="auto"/>
        <w:ind w:right="1316"/>
        <w:rPr>
          <w:sz w:val="20"/>
        </w:rPr>
      </w:pPr>
      <w:r>
        <w:rPr>
          <w:sz w:val="20"/>
        </w:rPr>
        <w:t>Anticorrosive</w:t>
      </w:r>
      <w:r>
        <w:rPr>
          <w:spacing w:val="-5"/>
          <w:sz w:val="20"/>
        </w:rPr>
        <w:t xml:space="preserve"> </w:t>
      </w:r>
      <w:r>
        <w:rPr>
          <w:sz w:val="20"/>
        </w:rPr>
        <w:t>and</w:t>
      </w:r>
      <w:r>
        <w:rPr>
          <w:spacing w:val="-5"/>
          <w:sz w:val="20"/>
        </w:rPr>
        <w:t xml:space="preserve"> </w:t>
      </w:r>
      <w:r>
        <w:rPr>
          <w:sz w:val="20"/>
        </w:rPr>
        <w:t>Antirust</w:t>
      </w:r>
      <w:r>
        <w:rPr>
          <w:spacing w:val="-4"/>
          <w:sz w:val="20"/>
        </w:rPr>
        <w:t xml:space="preserve"> </w:t>
      </w:r>
      <w:r>
        <w:rPr>
          <w:sz w:val="20"/>
        </w:rPr>
        <w:t>Paints</w:t>
      </w:r>
      <w:r>
        <w:rPr>
          <w:spacing w:val="-5"/>
          <w:sz w:val="20"/>
        </w:rPr>
        <w:t xml:space="preserve"> </w:t>
      </w:r>
      <w:r>
        <w:rPr>
          <w:sz w:val="20"/>
        </w:rPr>
        <w:t>applied</w:t>
      </w:r>
      <w:r>
        <w:rPr>
          <w:spacing w:val="-5"/>
          <w:sz w:val="20"/>
        </w:rPr>
        <w:t xml:space="preserve"> </w:t>
      </w:r>
      <w:r>
        <w:rPr>
          <w:sz w:val="20"/>
        </w:rPr>
        <w:t>to</w:t>
      </w:r>
      <w:r>
        <w:rPr>
          <w:spacing w:val="-4"/>
          <w:sz w:val="20"/>
        </w:rPr>
        <w:t xml:space="preserve"> </w:t>
      </w:r>
      <w:r>
        <w:rPr>
          <w:sz w:val="20"/>
        </w:rPr>
        <w:t>Ferrous</w:t>
      </w:r>
      <w:r>
        <w:rPr>
          <w:spacing w:val="-5"/>
          <w:sz w:val="20"/>
        </w:rPr>
        <w:t xml:space="preserve"> </w:t>
      </w:r>
      <w:r>
        <w:rPr>
          <w:sz w:val="20"/>
        </w:rPr>
        <w:t>Metals:</w:t>
      </w:r>
      <w:r>
        <w:rPr>
          <w:spacing w:val="-5"/>
          <w:sz w:val="20"/>
        </w:rPr>
        <w:t xml:space="preserve"> </w:t>
      </w:r>
      <w:r>
        <w:rPr>
          <w:sz w:val="20"/>
        </w:rPr>
        <w:t xml:space="preserve">250 </w:t>
      </w:r>
      <w:proofErr w:type="spellStart"/>
      <w:r>
        <w:rPr>
          <w:spacing w:val="-2"/>
          <w:sz w:val="20"/>
        </w:rPr>
        <w:t>gramliter</w:t>
      </w:r>
      <w:proofErr w:type="spellEnd"/>
      <w:r>
        <w:rPr>
          <w:spacing w:val="-2"/>
          <w:sz w:val="20"/>
        </w:rPr>
        <w:t>.</w:t>
      </w:r>
    </w:p>
    <w:p w14:paraId="1CB7E3D8" w14:textId="77777777" w:rsidR="00726659" w:rsidRDefault="000F0732">
      <w:pPr>
        <w:pStyle w:val="ListParagraph"/>
        <w:numPr>
          <w:ilvl w:val="3"/>
          <w:numId w:val="154"/>
        </w:numPr>
        <w:tabs>
          <w:tab w:val="left" w:pos="1798"/>
        </w:tabs>
        <w:ind w:left="1798" w:hanging="358"/>
        <w:rPr>
          <w:sz w:val="20"/>
        </w:rPr>
      </w:pPr>
      <w:r>
        <w:rPr>
          <w:sz w:val="20"/>
        </w:rPr>
        <w:t>Zinc-Rich</w:t>
      </w:r>
      <w:r>
        <w:rPr>
          <w:spacing w:val="-8"/>
          <w:sz w:val="20"/>
        </w:rPr>
        <w:t xml:space="preserve"> </w:t>
      </w:r>
      <w:r>
        <w:rPr>
          <w:sz w:val="20"/>
        </w:rPr>
        <w:t>Industrial</w:t>
      </w:r>
      <w:r>
        <w:rPr>
          <w:spacing w:val="-7"/>
          <w:sz w:val="20"/>
        </w:rPr>
        <w:t xml:space="preserve"> </w:t>
      </w:r>
      <w:r>
        <w:rPr>
          <w:sz w:val="20"/>
        </w:rPr>
        <w:t>Maintenance</w:t>
      </w:r>
      <w:r>
        <w:rPr>
          <w:spacing w:val="-8"/>
          <w:sz w:val="20"/>
        </w:rPr>
        <w:t xml:space="preserve"> </w:t>
      </w:r>
      <w:r>
        <w:rPr>
          <w:sz w:val="20"/>
        </w:rPr>
        <w:t>Primers:</w:t>
      </w:r>
      <w:r>
        <w:rPr>
          <w:spacing w:val="-7"/>
          <w:sz w:val="20"/>
        </w:rPr>
        <w:t xml:space="preserve"> </w:t>
      </w:r>
      <w:r>
        <w:rPr>
          <w:sz w:val="20"/>
        </w:rPr>
        <w:t>340</w:t>
      </w:r>
      <w:r>
        <w:rPr>
          <w:spacing w:val="-6"/>
          <w:sz w:val="20"/>
        </w:rPr>
        <w:t xml:space="preserve"> </w:t>
      </w:r>
      <w:proofErr w:type="spellStart"/>
      <w:r>
        <w:rPr>
          <w:spacing w:val="-2"/>
          <w:sz w:val="20"/>
        </w:rPr>
        <w:t>gramliter</w:t>
      </w:r>
      <w:proofErr w:type="spellEnd"/>
      <w:r>
        <w:rPr>
          <w:spacing w:val="-2"/>
          <w:sz w:val="20"/>
        </w:rPr>
        <w:t>.</w:t>
      </w:r>
    </w:p>
    <w:p w14:paraId="55ACA26B" w14:textId="77777777" w:rsidR="00726659" w:rsidRDefault="000F0732">
      <w:pPr>
        <w:pStyle w:val="ListParagraph"/>
        <w:numPr>
          <w:ilvl w:val="3"/>
          <w:numId w:val="154"/>
        </w:numPr>
        <w:tabs>
          <w:tab w:val="left" w:pos="1798"/>
        </w:tabs>
        <w:spacing w:before="114"/>
        <w:ind w:left="1798" w:hanging="358"/>
        <w:rPr>
          <w:sz w:val="20"/>
        </w:rPr>
      </w:pPr>
      <w:r>
        <w:rPr>
          <w:sz w:val="20"/>
        </w:rPr>
        <w:t>Pretreatment</w:t>
      </w:r>
      <w:r>
        <w:rPr>
          <w:spacing w:val="-7"/>
          <w:sz w:val="20"/>
        </w:rPr>
        <w:t xml:space="preserve"> </w:t>
      </w:r>
      <w:r>
        <w:rPr>
          <w:sz w:val="20"/>
        </w:rPr>
        <w:t>Wash</w:t>
      </w:r>
      <w:r>
        <w:rPr>
          <w:spacing w:val="-6"/>
          <w:sz w:val="20"/>
        </w:rPr>
        <w:t xml:space="preserve"> </w:t>
      </w:r>
      <w:r>
        <w:rPr>
          <w:sz w:val="20"/>
        </w:rPr>
        <w:t>Primers:</w:t>
      </w:r>
      <w:r>
        <w:rPr>
          <w:spacing w:val="-5"/>
          <w:sz w:val="20"/>
        </w:rPr>
        <w:t xml:space="preserve"> </w:t>
      </w:r>
      <w:r>
        <w:rPr>
          <w:sz w:val="20"/>
        </w:rPr>
        <w:t>420</w:t>
      </w:r>
      <w:r>
        <w:rPr>
          <w:spacing w:val="-6"/>
          <w:sz w:val="20"/>
        </w:rPr>
        <w:t xml:space="preserve"> </w:t>
      </w:r>
      <w:proofErr w:type="spellStart"/>
      <w:r>
        <w:rPr>
          <w:spacing w:val="-2"/>
          <w:sz w:val="20"/>
        </w:rPr>
        <w:t>gramliter</w:t>
      </w:r>
      <w:proofErr w:type="spellEnd"/>
      <w:r>
        <w:rPr>
          <w:spacing w:val="-2"/>
          <w:sz w:val="20"/>
        </w:rPr>
        <w:t>.</w:t>
      </w:r>
    </w:p>
    <w:p w14:paraId="5ADFD19D" w14:textId="77777777" w:rsidR="00726659" w:rsidRDefault="000F0732">
      <w:pPr>
        <w:pStyle w:val="ListParagraph"/>
        <w:numPr>
          <w:ilvl w:val="3"/>
          <w:numId w:val="154"/>
        </w:numPr>
        <w:tabs>
          <w:tab w:val="left" w:pos="1798"/>
        </w:tabs>
        <w:spacing w:before="113"/>
        <w:ind w:left="1798" w:hanging="358"/>
        <w:rPr>
          <w:sz w:val="20"/>
        </w:rPr>
      </w:pPr>
      <w:r>
        <w:rPr>
          <w:sz w:val="20"/>
        </w:rPr>
        <w:t>Shellacs,</w:t>
      </w:r>
      <w:r>
        <w:rPr>
          <w:spacing w:val="-6"/>
          <w:sz w:val="20"/>
        </w:rPr>
        <w:t xml:space="preserve"> </w:t>
      </w:r>
      <w:r>
        <w:rPr>
          <w:sz w:val="20"/>
        </w:rPr>
        <w:t>Clear:</w:t>
      </w:r>
      <w:r>
        <w:rPr>
          <w:spacing w:val="-5"/>
          <w:sz w:val="20"/>
        </w:rPr>
        <w:t xml:space="preserve"> </w:t>
      </w:r>
      <w:r>
        <w:rPr>
          <w:sz w:val="20"/>
        </w:rPr>
        <w:t>730</w:t>
      </w:r>
      <w:r>
        <w:rPr>
          <w:spacing w:val="-5"/>
          <w:sz w:val="20"/>
        </w:rPr>
        <w:t xml:space="preserve"> </w:t>
      </w:r>
      <w:proofErr w:type="spellStart"/>
      <w:r>
        <w:rPr>
          <w:spacing w:val="-2"/>
          <w:sz w:val="20"/>
        </w:rPr>
        <w:t>gramliter</w:t>
      </w:r>
      <w:proofErr w:type="spellEnd"/>
      <w:r>
        <w:rPr>
          <w:spacing w:val="-2"/>
          <w:sz w:val="20"/>
        </w:rPr>
        <w:t>.</w:t>
      </w:r>
    </w:p>
    <w:p w14:paraId="57795FB5" w14:textId="77777777" w:rsidR="00726659" w:rsidRDefault="000F0732">
      <w:pPr>
        <w:pStyle w:val="ListParagraph"/>
        <w:numPr>
          <w:ilvl w:val="3"/>
          <w:numId w:val="154"/>
        </w:numPr>
        <w:tabs>
          <w:tab w:val="left" w:pos="1798"/>
        </w:tabs>
        <w:spacing w:before="113"/>
        <w:ind w:left="1798" w:hanging="358"/>
        <w:rPr>
          <w:sz w:val="20"/>
        </w:rPr>
      </w:pPr>
      <w:r>
        <w:rPr>
          <w:sz w:val="20"/>
        </w:rPr>
        <w:t>Shellacs,</w:t>
      </w:r>
      <w:r>
        <w:rPr>
          <w:spacing w:val="-9"/>
          <w:sz w:val="20"/>
        </w:rPr>
        <w:t xml:space="preserve"> </w:t>
      </w:r>
      <w:r>
        <w:rPr>
          <w:sz w:val="20"/>
        </w:rPr>
        <w:t>Pigmented:</w:t>
      </w:r>
      <w:r>
        <w:rPr>
          <w:spacing w:val="-7"/>
          <w:sz w:val="20"/>
        </w:rPr>
        <w:t xml:space="preserve"> </w:t>
      </w:r>
      <w:r>
        <w:rPr>
          <w:sz w:val="20"/>
        </w:rPr>
        <w:t>550</w:t>
      </w:r>
      <w:r>
        <w:rPr>
          <w:spacing w:val="-5"/>
          <w:sz w:val="20"/>
        </w:rPr>
        <w:t xml:space="preserve"> </w:t>
      </w:r>
      <w:proofErr w:type="spellStart"/>
      <w:r>
        <w:rPr>
          <w:spacing w:val="-2"/>
          <w:sz w:val="20"/>
        </w:rPr>
        <w:t>gramliter</w:t>
      </w:r>
      <w:proofErr w:type="spellEnd"/>
      <w:r>
        <w:rPr>
          <w:spacing w:val="-2"/>
          <w:sz w:val="20"/>
        </w:rPr>
        <w:t>.</w:t>
      </w:r>
    </w:p>
    <w:p w14:paraId="66597D44" w14:textId="77777777" w:rsidR="00726659" w:rsidRDefault="000F0732">
      <w:pPr>
        <w:pStyle w:val="ListParagraph"/>
        <w:numPr>
          <w:ilvl w:val="2"/>
          <w:numId w:val="154"/>
        </w:numPr>
        <w:tabs>
          <w:tab w:val="left" w:pos="1438"/>
        </w:tabs>
        <w:spacing w:before="113"/>
        <w:ind w:left="1438" w:hanging="358"/>
        <w:rPr>
          <w:sz w:val="20"/>
        </w:rPr>
      </w:pPr>
      <w:r>
        <w:rPr>
          <w:sz w:val="20"/>
        </w:rPr>
        <w:t>VOC</w:t>
      </w:r>
      <w:r>
        <w:rPr>
          <w:spacing w:val="-6"/>
          <w:sz w:val="20"/>
        </w:rPr>
        <w:t xml:space="preserve"> </w:t>
      </w:r>
      <w:r>
        <w:rPr>
          <w:sz w:val="20"/>
        </w:rPr>
        <w:t>test</w:t>
      </w:r>
      <w:r>
        <w:rPr>
          <w:spacing w:val="-4"/>
          <w:sz w:val="20"/>
        </w:rPr>
        <w:t xml:space="preserve"> </w:t>
      </w:r>
      <w:r>
        <w:rPr>
          <w:sz w:val="20"/>
        </w:rPr>
        <w:t>method</w:t>
      </w:r>
      <w:r>
        <w:rPr>
          <w:spacing w:val="-3"/>
          <w:sz w:val="20"/>
        </w:rPr>
        <w:t xml:space="preserve"> </w:t>
      </w:r>
      <w:r>
        <w:rPr>
          <w:sz w:val="20"/>
        </w:rPr>
        <w:t>for</w:t>
      </w:r>
      <w:r>
        <w:rPr>
          <w:spacing w:val="-4"/>
          <w:sz w:val="20"/>
        </w:rPr>
        <w:t xml:space="preserve"> </w:t>
      </w:r>
      <w:proofErr w:type="gramStart"/>
      <w:r>
        <w:rPr>
          <w:sz w:val="20"/>
        </w:rPr>
        <w:t>paints</w:t>
      </w:r>
      <w:proofErr w:type="gramEnd"/>
      <w:r>
        <w:rPr>
          <w:spacing w:val="-4"/>
          <w:sz w:val="20"/>
        </w:rPr>
        <w:t xml:space="preserve"> </w:t>
      </w:r>
      <w:r>
        <w:rPr>
          <w:sz w:val="20"/>
        </w:rPr>
        <w:t>and</w:t>
      </w:r>
      <w:r>
        <w:rPr>
          <w:spacing w:val="-4"/>
          <w:sz w:val="20"/>
        </w:rPr>
        <w:t xml:space="preserve"> </w:t>
      </w:r>
      <w:r>
        <w:rPr>
          <w:sz w:val="20"/>
        </w:rPr>
        <w:t>coatings</w:t>
      </w:r>
      <w:r>
        <w:rPr>
          <w:spacing w:val="-3"/>
          <w:sz w:val="20"/>
        </w:rPr>
        <w:t xml:space="preserve"> </w:t>
      </w:r>
      <w:r>
        <w:rPr>
          <w:sz w:val="20"/>
        </w:rPr>
        <w:t>is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in</w:t>
      </w:r>
      <w:r>
        <w:rPr>
          <w:spacing w:val="-3"/>
          <w:sz w:val="20"/>
        </w:rPr>
        <w:t xml:space="preserve"> </w:t>
      </w:r>
      <w:r>
        <w:rPr>
          <w:sz w:val="20"/>
        </w:rPr>
        <w:t>accordance</w:t>
      </w:r>
      <w:r>
        <w:rPr>
          <w:spacing w:val="-4"/>
          <w:sz w:val="20"/>
        </w:rPr>
        <w:t xml:space="preserve"> with</w:t>
      </w:r>
    </w:p>
    <w:p w14:paraId="122783BB" w14:textId="77777777" w:rsidR="00726659" w:rsidRDefault="000F0732">
      <w:pPr>
        <w:pStyle w:val="BodyText"/>
        <w:spacing w:before="114" w:line="360" w:lineRule="auto"/>
        <w:ind w:left="1440" w:right="596" w:firstLine="0"/>
      </w:pPr>
      <w:r>
        <w:t>40</w:t>
      </w:r>
      <w:r>
        <w:rPr>
          <w:spacing w:val="-4"/>
        </w:rPr>
        <w:t xml:space="preserve"> </w:t>
      </w:r>
      <w:r>
        <w:t>CFR</w:t>
      </w:r>
      <w:r>
        <w:rPr>
          <w:spacing w:val="-3"/>
        </w:rPr>
        <w:t xml:space="preserve"> </w:t>
      </w:r>
      <w:r>
        <w:t>59</w:t>
      </w:r>
      <w:r>
        <w:rPr>
          <w:spacing w:val="-4"/>
        </w:rPr>
        <w:t xml:space="preserve"> </w:t>
      </w:r>
      <w:r>
        <w:t>(EPA</w:t>
      </w:r>
      <w:r>
        <w:rPr>
          <w:spacing w:val="-3"/>
        </w:rPr>
        <w:t xml:space="preserve"> </w:t>
      </w:r>
      <w:r>
        <w:t>Method</w:t>
      </w:r>
      <w:r>
        <w:rPr>
          <w:spacing w:val="-4"/>
        </w:rPr>
        <w:t xml:space="preserve"> </w:t>
      </w:r>
      <w:r>
        <w:t>24).</w:t>
      </w:r>
      <w:r>
        <w:rPr>
          <w:spacing w:val="-3"/>
        </w:rPr>
        <w:t xml:space="preserve"> </w:t>
      </w:r>
      <w:r>
        <w:t>Part</w:t>
      </w:r>
      <w:r>
        <w:rPr>
          <w:spacing w:val="-4"/>
        </w:rPr>
        <w:t xml:space="preserve"> </w:t>
      </w:r>
      <w:r>
        <w:t>60,</w:t>
      </w:r>
      <w:r>
        <w:rPr>
          <w:spacing w:val="-3"/>
        </w:rPr>
        <w:t xml:space="preserve"> </w:t>
      </w:r>
      <w:r>
        <w:t>Appendix</w:t>
      </w:r>
      <w:r>
        <w:rPr>
          <w:spacing w:val="-3"/>
        </w:rPr>
        <w:t xml:space="preserve"> </w:t>
      </w:r>
      <w:r>
        <w:t>A</w:t>
      </w:r>
      <w:r>
        <w:rPr>
          <w:spacing w:val="-4"/>
        </w:rPr>
        <w:t xml:space="preserve"> </w:t>
      </w:r>
      <w:r>
        <w:t>with</w:t>
      </w:r>
      <w:r>
        <w:rPr>
          <w:spacing w:val="-4"/>
        </w:rPr>
        <w:t xml:space="preserve"> </w:t>
      </w:r>
      <w:r>
        <w:t>the</w:t>
      </w:r>
      <w:r>
        <w:rPr>
          <w:spacing w:val="-3"/>
        </w:rPr>
        <w:t xml:space="preserve"> </w:t>
      </w:r>
      <w:r>
        <w:t>exempt</w:t>
      </w:r>
      <w:r>
        <w:rPr>
          <w:spacing w:val="-4"/>
        </w:rPr>
        <w:t xml:space="preserve"> </w:t>
      </w:r>
      <w:r>
        <w:t>compounds’ content determined by Method 303 (Determination of Exempt Compounds) in the South Coast Air Quality Management District’s (SCAQMD) “Laboratory Methods of Analysis for Enforcement Samples” manual.</w:t>
      </w:r>
    </w:p>
    <w:p w14:paraId="10F5513D" w14:textId="77777777" w:rsidR="00726659" w:rsidRDefault="000F0732">
      <w:pPr>
        <w:pStyle w:val="Heading7"/>
        <w:numPr>
          <w:ilvl w:val="1"/>
          <w:numId w:val="154"/>
        </w:numPr>
        <w:tabs>
          <w:tab w:val="left" w:pos="1317"/>
        </w:tabs>
        <w:ind w:left="1317" w:hanging="597"/>
      </w:pPr>
      <w:r>
        <w:t>PLASTIC</w:t>
      </w:r>
      <w:r>
        <w:rPr>
          <w:spacing w:val="-6"/>
        </w:rPr>
        <w:t xml:space="preserve"> </w:t>
      </w:r>
      <w:r>
        <w:rPr>
          <w:spacing w:val="-2"/>
        </w:rPr>
        <w:t>TAPE:</w:t>
      </w:r>
    </w:p>
    <w:p w14:paraId="2E3A3C65" w14:textId="77777777" w:rsidR="00726659" w:rsidRDefault="000F0732">
      <w:pPr>
        <w:pStyle w:val="ListParagraph"/>
        <w:numPr>
          <w:ilvl w:val="2"/>
          <w:numId w:val="154"/>
        </w:numPr>
        <w:tabs>
          <w:tab w:val="left" w:pos="1438"/>
          <w:tab w:val="left" w:pos="1440"/>
        </w:tabs>
        <w:spacing w:before="113" w:line="360" w:lineRule="auto"/>
        <w:ind w:right="716"/>
        <w:rPr>
          <w:sz w:val="20"/>
        </w:rPr>
      </w:pPr>
      <w:r>
        <w:rPr>
          <w:sz w:val="20"/>
        </w:rPr>
        <w:t>Pigmented</w:t>
      </w:r>
      <w:r>
        <w:rPr>
          <w:spacing w:val="-4"/>
          <w:sz w:val="20"/>
        </w:rPr>
        <w:t xml:space="preserve"> </w:t>
      </w:r>
      <w:r>
        <w:rPr>
          <w:sz w:val="20"/>
        </w:rPr>
        <w:t>vinyl</w:t>
      </w:r>
      <w:r>
        <w:rPr>
          <w:spacing w:val="-3"/>
          <w:sz w:val="20"/>
        </w:rPr>
        <w:t xml:space="preserve"> </w:t>
      </w:r>
      <w:r>
        <w:rPr>
          <w:sz w:val="20"/>
        </w:rPr>
        <w:t>plastic</w:t>
      </w:r>
      <w:r>
        <w:rPr>
          <w:spacing w:val="-4"/>
          <w:sz w:val="20"/>
        </w:rPr>
        <w:t xml:space="preserve"> </w:t>
      </w:r>
      <w:r>
        <w:rPr>
          <w:sz w:val="20"/>
        </w:rPr>
        <w:t>film</w:t>
      </w:r>
      <w:r>
        <w:rPr>
          <w:spacing w:val="-4"/>
          <w:sz w:val="20"/>
        </w:rPr>
        <w:t xml:space="preserve"> </w:t>
      </w:r>
      <w:r>
        <w:rPr>
          <w:sz w:val="20"/>
        </w:rPr>
        <w:t>in</w:t>
      </w:r>
      <w:r>
        <w:rPr>
          <w:spacing w:val="-4"/>
          <w:sz w:val="20"/>
        </w:rPr>
        <w:t xml:space="preserve"> </w:t>
      </w:r>
      <w:r>
        <w:rPr>
          <w:sz w:val="20"/>
        </w:rPr>
        <w:t>colors</w:t>
      </w:r>
      <w:r>
        <w:rPr>
          <w:spacing w:val="-4"/>
          <w:sz w:val="20"/>
        </w:rPr>
        <w:t xml:space="preserve"> </w:t>
      </w:r>
      <w:r>
        <w:rPr>
          <w:sz w:val="20"/>
        </w:rPr>
        <w:t>as</w:t>
      </w:r>
      <w:r>
        <w:rPr>
          <w:spacing w:val="-4"/>
          <w:sz w:val="20"/>
        </w:rPr>
        <w:t xml:space="preserve"> </w:t>
      </w:r>
      <w:r>
        <w:rPr>
          <w:sz w:val="20"/>
        </w:rPr>
        <w:t>specified</w:t>
      </w:r>
      <w:r>
        <w:rPr>
          <w:spacing w:val="-4"/>
          <w:sz w:val="20"/>
        </w:rPr>
        <w:t xml:space="preserve"> </w:t>
      </w:r>
      <w:r>
        <w:rPr>
          <w:sz w:val="20"/>
        </w:rPr>
        <w:t>in</w:t>
      </w:r>
      <w:r>
        <w:rPr>
          <w:spacing w:val="-3"/>
          <w:sz w:val="20"/>
        </w:rPr>
        <w:t xml:space="preserve"> </w:t>
      </w:r>
      <w:r>
        <w:rPr>
          <w:sz w:val="20"/>
        </w:rPr>
        <w:t>Section</w:t>
      </w:r>
      <w:r>
        <w:rPr>
          <w:spacing w:val="-4"/>
          <w:sz w:val="20"/>
        </w:rPr>
        <w:t xml:space="preserve"> </w:t>
      </w:r>
      <w:r>
        <w:rPr>
          <w:sz w:val="20"/>
        </w:rPr>
        <w:t>09</w:t>
      </w:r>
      <w:r>
        <w:rPr>
          <w:spacing w:val="-3"/>
          <w:sz w:val="20"/>
        </w:rPr>
        <w:t xml:space="preserve"> </w:t>
      </w:r>
      <w:r>
        <w:rPr>
          <w:sz w:val="20"/>
        </w:rPr>
        <w:t>06</w:t>
      </w:r>
      <w:r>
        <w:rPr>
          <w:spacing w:val="-4"/>
          <w:sz w:val="20"/>
        </w:rPr>
        <w:t xml:space="preserve"> </w:t>
      </w:r>
      <w:r>
        <w:rPr>
          <w:sz w:val="20"/>
        </w:rPr>
        <w:t>00, SCHEDULE FOR FINISHES or specified.</w:t>
      </w:r>
    </w:p>
    <w:p w14:paraId="0B2BC11E" w14:textId="77777777" w:rsidR="00726659" w:rsidRDefault="000F0732">
      <w:pPr>
        <w:pStyle w:val="ListParagraph"/>
        <w:numPr>
          <w:ilvl w:val="2"/>
          <w:numId w:val="154"/>
        </w:numPr>
        <w:tabs>
          <w:tab w:val="left" w:pos="1438"/>
        </w:tabs>
        <w:ind w:left="1438" w:hanging="358"/>
        <w:rPr>
          <w:sz w:val="20"/>
        </w:rPr>
      </w:pPr>
      <w:r>
        <w:rPr>
          <w:sz w:val="20"/>
        </w:rPr>
        <w:t>Pressure</w:t>
      </w:r>
      <w:r>
        <w:rPr>
          <w:spacing w:val="-8"/>
          <w:sz w:val="20"/>
        </w:rPr>
        <w:t xml:space="preserve"> </w:t>
      </w:r>
      <w:r>
        <w:rPr>
          <w:sz w:val="20"/>
        </w:rPr>
        <w:t>sensitive</w:t>
      </w:r>
      <w:r>
        <w:rPr>
          <w:spacing w:val="-7"/>
          <w:sz w:val="20"/>
        </w:rPr>
        <w:t xml:space="preserve"> </w:t>
      </w:r>
      <w:r>
        <w:rPr>
          <w:sz w:val="20"/>
        </w:rPr>
        <w:t>adhesive</w:t>
      </w:r>
      <w:r>
        <w:rPr>
          <w:spacing w:val="-7"/>
          <w:sz w:val="20"/>
        </w:rPr>
        <w:t xml:space="preserve"> </w:t>
      </w:r>
      <w:r>
        <w:rPr>
          <w:spacing w:val="-2"/>
          <w:sz w:val="20"/>
        </w:rPr>
        <w:t>back.</w:t>
      </w:r>
    </w:p>
    <w:p w14:paraId="289C47E2" w14:textId="77777777" w:rsidR="00726659" w:rsidRDefault="000F0732">
      <w:pPr>
        <w:pStyle w:val="ListParagraph"/>
        <w:numPr>
          <w:ilvl w:val="2"/>
          <w:numId w:val="154"/>
        </w:numPr>
        <w:tabs>
          <w:tab w:val="left" w:pos="1558"/>
        </w:tabs>
        <w:spacing w:before="113"/>
        <w:ind w:left="1558" w:hanging="478"/>
        <w:rPr>
          <w:sz w:val="20"/>
        </w:rPr>
      </w:pPr>
      <w:r>
        <w:rPr>
          <w:sz w:val="20"/>
        </w:rPr>
        <w:t>Snap</w:t>
      </w:r>
      <w:r>
        <w:rPr>
          <w:spacing w:val="-4"/>
          <w:sz w:val="20"/>
        </w:rPr>
        <w:t xml:space="preserve"> </w:t>
      </w:r>
      <w:r>
        <w:rPr>
          <w:sz w:val="20"/>
        </w:rPr>
        <w:t>on</w:t>
      </w:r>
      <w:r>
        <w:rPr>
          <w:spacing w:val="-4"/>
          <w:sz w:val="20"/>
        </w:rPr>
        <w:t xml:space="preserve"> </w:t>
      </w:r>
      <w:r>
        <w:rPr>
          <w:sz w:val="20"/>
        </w:rPr>
        <w:t>coil</w:t>
      </w:r>
      <w:r>
        <w:rPr>
          <w:spacing w:val="-3"/>
          <w:sz w:val="20"/>
        </w:rPr>
        <w:t xml:space="preserve"> </w:t>
      </w:r>
      <w:r>
        <w:rPr>
          <w:sz w:val="20"/>
        </w:rPr>
        <w:t>plastic</w:t>
      </w:r>
      <w:r>
        <w:rPr>
          <w:spacing w:val="-4"/>
          <w:sz w:val="20"/>
        </w:rPr>
        <w:t xml:space="preserve"> </w:t>
      </w:r>
      <w:r>
        <w:rPr>
          <w:spacing w:val="-2"/>
          <w:sz w:val="20"/>
        </w:rPr>
        <w:t>markers.</w:t>
      </w:r>
    </w:p>
    <w:p w14:paraId="0E7E747C" w14:textId="77777777" w:rsidR="00726659" w:rsidRDefault="000F0732">
      <w:pPr>
        <w:pStyle w:val="ListParagraph"/>
        <w:numPr>
          <w:ilvl w:val="2"/>
          <w:numId w:val="154"/>
        </w:numPr>
        <w:tabs>
          <w:tab w:val="left" w:pos="1438"/>
        </w:tabs>
        <w:spacing w:before="114"/>
        <w:ind w:left="1438" w:hanging="358"/>
        <w:rPr>
          <w:sz w:val="20"/>
        </w:rPr>
      </w:pPr>
      <w:r>
        <w:rPr>
          <w:sz w:val="20"/>
        </w:rPr>
        <w:t>Widths</w:t>
      </w:r>
      <w:r>
        <w:rPr>
          <w:spacing w:val="-5"/>
          <w:sz w:val="20"/>
        </w:rPr>
        <w:t xml:space="preserve"> </w:t>
      </w:r>
      <w:r>
        <w:rPr>
          <w:sz w:val="20"/>
        </w:rPr>
        <w:t>as</w:t>
      </w:r>
      <w:r>
        <w:rPr>
          <w:spacing w:val="-5"/>
          <w:sz w:val="20"/>
        </w:rPr>
        <w:t xml:space="preserve"> </w:t>
      </w:r>
      <w:r>
        <w:rPr>
          <w:sz w:val="20"/>
        </w:rPr>
        <w:t>shown</w:t>
      </w:r>
      <w:r>
        <w:rPr>
          <w:spacing w:val="-4"/>
          <w:sz w:val="20"/>
        </w:rPr>
        <w:t xml:space="preserve"> </w:t>
      </w:r>
      <w:r>
        <w:rPr>
          <w:sz w:val="20"/>
        </w:rPr>
        <w:t>on</w:t>
      </w:r>
      <w:r>
        <w:rPr>
          <w:spacing w:val="-5"/>
          <w:sz w:val="20"/>
        </w:rPr>
        <w:t xml:space="preserve"> </w:t>
      </w:r>
      <w:r>
        <w:rPr>
          <w:sz w:val="20"/>
        </w:rPr>
        <w:t>construction</w:t>
      </w:r>
      <w:r>
        <w:rPr>
          <w:spacing w:val="-5"/>
          <w:sz w:val="20"/>
        </w:rPr>
        <w:t xml:space="preserve"> </w:t>
      </w:r>
      <w:r>
        <w:rPr>
          <w:spacing w:val="-2"/>
          <w:sz w:val="20"/>
        </w:rPr>
        <w:t>documents.</w:t>
      </w:r>
    </w:p>
    <w:p w14:paraId="2447622F" w14:textId="77777777" w:rsidR="00726659" w:rsidRDefault="00726659">
      <w:pPr>
        <w:pStyle w:val="ListParagraph"/>
        <w:rPr>
          <w:sz w:val="20"/>
        </w:rPr>
        <w:sectPr w:rsidR="00726659">
          <w:pgSz w:w="12240" w:h="15840"/>
          <w:pgMar w:top="1620" w:right="720" w:bottom="940" w:left="720" w:header="720" w:footer="747" w:gutter="0"/>
          <w:cols w:space="720"/>
        </w:sectPr>
      </w:pPr>
    </w:p>
    <w:p w14:paraId="618E7432" w14:textId="77777777" w:rsidR="00726659" w:rsidRDefault="00726659">
      <w:pPr>
        <w:pStyle w:val="BodyText"/>
        <w:spacing w:before="113"/>
        <w:ind w:left="0" w:firstLine="0"/>
      </w:pPr>
    </w:p>
    <w:p w14:paraId="310C9B2D" w14:textId="77777777" w:rsidR="00726659" w:rsidRDefault="000F0732">
      <w:pPr>
        <w:pStyle w:val="Heading7"/>
        <w:numPr>
          <w:ilvl w:val="1"/>
          <w:numId w:val="154"/>
        </w:numPr>
        <w:tabs>
          <w:tab w:val="left" w:pos="1197"/>
        </w:tabs>
        <w:ind w:left="1197" w:hanging="477"/>
      </w:pPr>
      <w:r>
        <w:t>BIOBASED</w:t>
      </w:r>
      <w:r>
        <w:rPr>
          <w:spacing w:val="-7"/>
        </w:rPr>
        <w:t xml:space="preserve"> </w:t>
      </w:r>
      <w:r>
        <w:rPr>
          <w:spacing w:val="-2"/>
        </w:rPr>
        <w:t>CONTENT</w:t>
      </w:r>
    </w:p>
    <w:p w14:paraId="4BA9CE3C" w14:textId="77777777" w:rsidR="00726659" w:rsidRDefault="000F0732">
      <w:pPr>
        <w:pStyle w:val="ListParagraph"/>
        <w:numPr>
          <w:ilvl w:val="2"/>
          <w:numId w:val="154"/>
        </w:numPr>
        <w:tabs>
          <w:tab w:val="left" w:pos="1438"/>
          <w:tab w:val="left" w:pos="1440"/>
        </w:tabs>
        <w:spacing w:before="113" w:line="360" w:lineRule="auto"/>
        <w:ind w:right="1436"/>
        <w:rPr>
          <w:sz w:val="20"/>
        </w:rPr>
      </w:pPr>
      <w:r>
        <w:rPr>
          <w:sz w:val="20"/>
        </w:rPr>
        <w:t>Paint</w:t>
      </w:r>
      <w:r>
        <w:rPr>
          <w:spacing w:val="-4"/>
          <w:sz w:val="20"/>
        </w:rPr>
        <w:t xml:space="preserve"> </w:t>
      </w:r>
      <w:r>
        <w:rPr>
          <w:sz w:val="20"/>
        </w:rPr>
        <w:t>products</w:t>
      </w:r>
      <w:r>
        <w:rPr>
          <w:spacing w:val="-4"/>
          <w:sz w:val="20"/>
        </w:rPr>
        <w:t xml:space="preserve"> </w:t>
      </w:r>
      <w:r>
        <w:rPr>
          <w:sz w:val="20"/>
        </w:rPr>
        <w:t>shall</w:t>
      </w:r>
      <w:r>
        <w:rPr>
          <w:spacing w:val="-5"/>
          <w:sz w:val="20"/>
        </w:rPr>
        <w:t xml:space="preserve"> </w:t>
      </w:r>
      <w:r>
        <w:rPr>
          <w:sz w:val="20"/>
        </w:rPr>
        <w:t>comply</w:t>
      </w:r>
      <w:r>
        <w:rPr>
          <w:spacing w:val="-5"/>
          <w:sz w:val="20"/>
        </w:rPr>
        <w:t xml:space="preserve"> </w:t>
      </w:r>
      <w:r>
        <w:rPr>
          <w:sz w:val="20"/>
        </w:rPr>
        <w:t>with</w:t>
      </w:r>
      <w:r>
        <w:rPr>
          <w:spacing w:val="-5"/>
          <w:sz w:val="20"/>
        </w:rPr>
        <w:t xml:space="preserve"> </w:t>
      </w:r>
      <w:r>
        <w:rPr>
          <w:sz w:val="20"/>
        </w:rPr>
        <w:t>following</w:t>
      </w:r>
      <w:r>
        <w:rPr>
          <w:spacing w:val="-5"/>
          <w:sz w:val="20"/>
        </w:rPr>
        <w:t xml:space="preserve"> </w:t>
      </w:r>
      <w:r>
        <w:rPr>
          <w:sz w:val="20"/>
        </w:rPr>
        <w:t>bio-based</w:t>
      </w:r>
      <w:r>
        <w:rPr>
          <w:spacing w:val="-5"/>
          <w:sz w:val="20"/>
        </w:rPr>
        <w:t xml:space="preserve"> </w:t>
      </w:r>
      <w:r>
        <w:rPr>
          <w:sz w:val="20"/>
        </w:rPr>
        <w:t>standards</w:t>
      </w:r>
      <w:r>
        <w:rPr>
          <w:spacing w:val="-5"/>
          <w:sz w:val="20"/>
        </w:rPr>
        <w:t xml:space="preserve"> </w:t>
      </w:r>
      <w:r>
        <w:rPr>
          <w:sz w:val="20"/>
        </w:rPr>
        <w:t>for biobased materials:</w:t>
      </w:r>
    </w:p>
    <w:tbl>
      <w:tblPr>
        <w:tblW w:w="0" w:type="auto"/>
        <w:tblInd w:w="13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8"/>
        <w:gridCol w:w="4500"/>
      </w:tblGrid>
      <w:tr w:rsidR="00726659" w14:paraId="0F67EC05" w14:textId="77777777">
        <w:trPr>
          <w:trHeight w:val="346"/>
        </w:trPr>
        <w:tc>
          <w:tcPr>
            <w:tcW w:w="3978" w:type="dxa"/>
          </w:tcPr>
          <w:p w14:paraId="4C59B92D" w14:textId="77777777" w:rsidR="00726659" w:rsidRDefault="000F0732">
            <w:pPr>
              <w:pStyle w:val="TableParagraph"/>
              <w:spacing w:before="60"/>
              <w:ind w:left="1221"/>
              <w:rPr>
                <w:sz w:val="20"/>
              </w:rPr>
            </w:pPr>
            <w:r>
              <w:rPr>
                <w:sz w:val="20"/>
              </w:rPr>
              <w:t>Material</w:t>
            </w:r>
            <w:r>
              <w:rPr>
                <w:spacing w:val="-25"/>
                <w:sz w:val="20"/>
              </w:rPr>
              <w:t xml:space="preserve"> </w:t>
            </w:r>
            <w:r>
              <w:rPr>
                <w:spacing w:val="-4"/>
                <w:sz w:val="20"/>
              </w:rPr>
              <w:t>Type</w:t>
            </w:r>
          </w:p>
        </w:tc>
        <w:tc>
          <w:tcPr>
            <w:tcW w:w="4500" w:type="dxa"/>
          </w:tcPr>
          <w:p w14:paraId="2921C3F9" w14:textId="77777777" w:rsidR="00726659" w:rsidRDefault="000F0732">
            <w:pPr>
              <w:pStyle w:val="TableParagraph"/>
              <w:spacing w:before="60"/>
              <w:ind w:left="1246"/>
              <w:rPr>
                <w:sz w:val="20"/>
              </w:rPr>
            </w:pPr>
            <w:r>
              <w:rPr>
                <w:sz w:val="20"/>
              </w:rPr>
              <w:t>Percent</w:t>
            </w:r>
            <w:r>
              <w:rPr>
                <w:spacing w:val="-15"/>
                <w:sz w:val="20"/>
              </w:rPr>
              <w:t xml:space="preserve"> </w:t>
            </w:r>
            <w:r>
              <w:rPr>
                <w:sz w:val="20"/>
              </w:rPr>
              <w:t>by</w:t>
            </w:r>
            <w:r>
              <w:rPr>
                <w:spacing w:val="-15"/>
                <w:sz w:val="20"/>
              </w:rPr>
              <w:t xml:space="preserve"> </w:t>
            </w:r>
            <w:r>
              <w:rPr>
                <w:spacing w:val="-2"/>
                <w:sz w:val="20"/>
              </w:rPr>
              <w:t>Weight</w:t>
            </w:r>
          </w:p>
        </w:tc>
      </w:tr>
      <w:tr w:rsidR="00726659" w14:paraId="5D33A87F" w14:textId="77777777">
        <w:trPr>
          <w:trHeight w:val="385"/>
        </w:trPr>
        <w:tc>
          <w:tcPr>
            <w:tcW w:w="3978" w:type="dxa"/>
          </w:tcPr>
          <w:p w14:paraId="20D63703" w14:textId="77777777" w:rsidR="00726659" w:rsidRDefault="000F0732">
            <w:pPr>
              <w:pStyle w:val="TableParagraph"/>
              <w:spacing w:before="60"/>
              <w:ind w:left="108"/>
              <w:rPr>
                <w:sz w:val="20"/>
              </w:rPr>
            </w:pPr>
            <w:r>
              <w:rPr>
                <w:sz w:val="20"/>
              </w:rPr>
              <w:t>Interior</w:t>
            </w:r>
            <w:r>
              <w:rPr>
                <w:spacing w:val="-25"/>
                <w:sz w:val="20"/>
              </w:rPr>
              <w:t xml:space="preserve"> </w:t>
            </w:r>
            <w:r>
              <w:rPr>
                <w:spacing w:val="-2"/>
                <w:sz w:val="20"/>
              </w:rPr>
              <w:t>Paint</w:t>
            </w:r>
          </w:p>
        </w:tc>
        <w:tc>
          <w:tcPr>
            <w:tcW w:w="4500" w:type="dxa"/>
          </w:tcPr>
          <w:p w14:paraId="55093499" w14:textId="77777777" w:rsidR="00726659" w:rsidRDefault="000F0732">
            <w:pPr>
              <w:pStyle w:val="TableParagraph"/>
              <w:spacing w:before="60"/>
              <w:ind w:left="107"/>
              <w:rPr>
                <w:sz w:val="20"/>
              </w:rPr>
            </w:pPr>
            <w:r>
              <w:rPr>
                <w:sz w:val="20"/>
              </w:rPr>
              <w:t>20</w:t>
            </w:r>
            <w:r>
              <w:rPr>
                <w:spacing w:val="-19"/>
                <w:sz w:val="20"/>
              </w:rPr>
              <w:t xml:space="preserve"> </w:t>
            </w:r>
            <w:r>
              <w:rPr>
                <w:sz w:val="20"/>
              </w:rPr>
              <w:t>percent</w:t>
            </w:r>
            <w:r>
              <w:rPr>
                <w:spacing w:val="-18"/>
                <w:sz w:val="20"/>
              </w:rPr>
              <w:t xml:space="preserve"> </w:t>
            </w:r>
            <w:r>
              <w:rPr>
                <w:sz w:val="20"/>
              </w:rPr>
              <w:t>biobased</w:t>
            </w:r>
            <w:r>
              <w:rPr>
                <w:spacing w:val="-18"/>
                <w:sz w:val="20"/>
              </w:rPr>
              <w:t xml:space="preserve"> </w:t>
            </w:r>
            <w:r>
              <w:rPr>
                <w:spacing w:val="-2"/>
                <w:sz w:val="20"/>
              </w:rPr>
              <w:t>material</w:t>
            </w:r>
          </w:p>
        </w:tc>
      </w:tr>
      <w:tr w:rsidR="00726659" w14:paraId="5F7FBCCD" w14:textId="77777777">
        <w:trPr>
          <w:trHeight w:val="573"/>
        </w:trPr>
        <w:tc>
          <w:tcPr>
            <w:tcW w:w="3978" w:type="dxa"/>
          </w:tcPr>
          <w:p w14:paraId="21D404F4" w14:textId="77777777" w:rsidR="00726659" w:rsidRDefault="000F0732">
            <w:pPr>
              <w:pStyle w:val="TableParagraph"/>
              <w:spacing w:before="60"/>
              <w:ind w:left="108"/>
              <w:rPr>
                <w:sz w:val="20"/>
              </w:rPr>
            </w:pPr>
            <w:r>
              <w:rPr>
                <w:sz w:val="20"/>
              </w:rPr>
              <w:t>Interior</w:t>
            </w:r>
            <w:r>
              <w:rPr>
                <w:spacing w:val="-24"/>
                <w:sz w:val="20"/>
              </w:rPr>
              <w:t xml:space="preserve"> </w:t>
            </w:r>
            <w:r>
              <w:rPr>
                <w:sz w:val="20"/>
              </w:rPr>
              <w:t>Paint-</w:t>
            </w:r>
            <w:r>
              <w:rPr>
                <w:spacing w:val="-24"/>
                <w:sz w:val="20"/>
              </w:rPr>
              <w:t xml:space="preserve"> </w:t>
            </w:r>
            <w:r>
              <w:rPr>
                <w:sz w:val="20"/>
              </w:rPr>
              <w:t>Oil</w:t>
            </w:r>
            <w:r>
              <w:rPr>
                <w:spacing w:val="-24"/>
                <w:sz w:val="20"/>
              </w:rPr>
              <w:t xml:space="preserve"> </w:t>
            </w:r>
            <w:r>
              <w:rPr>
                <w:sz w:val="20"/>
              </w:rPr>
              <w:t>Based</w:t>
            </w:r>
            <w:r>
              <w:rPr>
                <w:spacing w:val="-24"/>
                <w:sz w:val="20"/>
              </w:rPr>
              <w:t xml:space="preserve"> </w:t>
            </w:r>
            <w:r>
              <w:rPr>
                <w:sz w:val="20"/>
              </w:rPr>
              <w:t>and Solvent Alkyd</w:t>
            </w:r>
          </w:p>
        </w:tc>
        <w:tc>
          <w:tcPr>
            <w:tcW w:w="4500" w:type="dxa"/>
          </w:tcPr>
          <w:p w14:paraId="5DCEBEEF" w14:textId="77777777" w:rsidR="00726659" w:rsidRDefault="000F0732">
            <w:pPr>
              <w:pStyle w:val="TableParagraph"/>
              <w:spacing w:before="60"/>
              <w:ind w:left="107"/>
              <w:rPr>
                <w:sz w:val="20"/>
              </w:rPr>
            </w:pPr>
            <w:r>
              <w:rPr>
                <w:sz w:val="20"/>
              </w:rPr>
              <w:t>67</w:t>
            </w:r>
            <w:r>
              <w:rPr>
                <w:spacing w:val="-19"/>
                <w:sz w:val="20"/>
              </w:rPr>
              <w:t xml:space="preserve"> </w:t>
            </w:r>
            <w:r>
              <w:rPr>
                <w:sz w:val="20"/>
              </w:rPr>
              <w:t>percent</w:t>
            </w:r>
            <w:r>
              <w:rPr>
                <w:spacing w:val="-18"/>
                <w:sz w:val="20"/>
              </w:rPr>
              <w:t xml:space="preserve"> </w:t>
            </w:r>
            <w:r>
              <w:rPr>
                <w:sz w:val="20"/>
              </w:rPr>
              <w:t>biobased</w:t>
            </w:r>
            <w:r>
              <w:rPr>
                <w:spacing w:val="-18"/>
                <w:sz w:val="20"/>
              </w:rPr>
              <w:t xml:space="preserve"> </w:t>
            </w:r>
            <w:r>
              <w:rPr>
                <w:spacing w:val="-2"/>
                <w:sz w:val="20"/>
              </w:rPr>
              <w:t>material</w:t>
            </w:r>
          </w:p>
        </w:tc>
      </w:tr>
      <w:tr w:rsidR="00726659" w14:paraId="20193FC5" w14:textId="77777777">
        <w:trPr>
          <w:trHeight w:val="386"/>
        </w:trPr>
        <w:tc>
          <w:tcPr>
            <w:tcW w:w="3978" w:type="dxa"/>
          </w:tcPr>
          <w:p w14:paraId="427AE67B" w14:textId="77777777" w:rsidR="00726659" w:rsidRDefault="000F0732">
            <w:pPr>
              <w:pStyle w:val="TableParagraph"/>
              <w:spacing w:before="60"/>
              <w:ind w:left="108"/>
              <w:rPr>
                <w:sz w:val="20"/>
              </w:rPr>
            </w:pPr>
            <w:r>
              <w:rPr>
                <w:sz w:val="20"/>
              </w:rPr>
              <w:t>Exterior</w:t>
            </w:r>
            <w:r>
              <w:rPr>
                <w:spacing w:val="-25"/>
                <w:sz w:val="20"/>
              </w:rPr>
              <w:t xml:space="preserve"> </w:t>
            </w:r>
            <w:r>
              <w:rPr>
                <w:spacing w:val="-2"/>
                <w:sz w:val="20"/>
              </w:rPr>
              <w:t>Paint</w:t>
            </w:r>
          </w:p>
        </w:tc>
        <w:tc>
          <w:tcPr>
            <w:tcW w:w="4500" w:type="dxa"/>
          </w:tcPr>
          <w:p w14:paraId="7FE8C6A2" w14:textId="77777777" w:rsidR="00726659" w:rsidRDefault="000F0732">
            <w:pPr>
              <w:pStyle w:val="TableParagraph"/>
              <w:spacing w:before="60"/>
              <w:ind w:left="107"/>
              <w:rPr>
                <w:sz w:val="20"/>
              </w:rPr>
            </w:pPr>
            <w:r>
              <w:rPr>
                <w:sz w:val="20"/>
              </w:rPr>
              <w:t>20</w:t>
            </w:r>
            <w:r>
              <w:rPr>
                <w:spacing w:val="-19"/>
                <w:sz w:val="20"/>
              </w:rPr>
              <w:t xml:space="preserve"> </w:t>
            </w:r>
            <w:r>
              <w:rPr>
                <w:sz w:val="20"/>
              </w:rPr>
              <w:t>percent</w:t>
            </w:r>
            <w:r>
              <w:rPr>
                <w:spacing w:val="-18"/>
                <w:sz w:val="20"/>
              </w:rPr>
              <w:t xml:space="preserve"> </w:t>
            </w:r>
            <w:r>
              <w:rPr>
                <w:sz w:val="20"/>
              </w:rPr>
              <w:t>biobased</w:t>
            </w:r>
            <w:r>
              <w:rPr>
                <w:spacing w:val="-18"/>
                <w:sz w:val="20"/>
              </w:rPr>
              <w:t xml:space="preserve"> </w:t>
            </w:r>
            <w:r>
              <w:rPr>
                <w:spacing w:val="-2"/>
                <w:sz w:val="20"/>
              </w:rPr>
              <w:t>material</w:t>
            </w:r>
          </w:p>
        </w:tc>
      </w:tr>
      <w:tr w:rsidR="00726659" w14:paraId="3ED5D5A7" w14:textId="77777777">
        <w:trPr>
          <w:trHeight w:val="386"/>
        </w:trPr>
        <w:tc>
          <w:tcPr>
            <w:tcW w:w="3978" w:type="dxa"/>
          </w:tcPr>
          <w:p w14:paraId="03B0396B" w14:textId="77777777" w:rsidR="00726659" w:rsidRDefault="000F0732">
            <w:pPr>
              <w:pStyle w:val="TableParagraph"/>
              <w:spacing w:before="60"/>
              <w:ind w:left="108"/>
              <w:rPr>
                <w:sz w:val="20"/>
              </w:rPr>
            </w:pPr>
            <w:r>
              <w:rPr>
                <w:sz w:val="20"/>
              </w:rPr>
              <w:t>Wood</w:t>
            </w:r>
            <w:r>
              <w:rPr>
                <w:spacing w:val="-15"/>
                <w:sz w:val="20"/>
              </w:rPr>
              <w:t xml:space="preserve"> </w:t>
            </w:r>
            <w:r>
              <w:rPr>
                <w:sz w:val="20"/>
              </w:rPr>
              <w:t>&amp;</w:t>
            </w:r>
            <w:r>
              <w:rPr>
                <w:spacing w:val="-14"/>
                <w:sz w:val="20"/>
              </w:rPr>
              <w:t xml:space="preserve"> </w:t>
            </w:r>
            <w:r>
              <w:rPr>
                <w:sz w:val="20"/>
              </w:rPr>
              <w:t>Concrete</w:t>
            </w:r>
            <w:r>
              <w:rPr>
                <w:spacing w:val="-14"/>
                <w:sz w:val="20"/>
              </w:rPr>
              <w:t xml:space="preserve"> </w:t>
            </w:r>
            <w:r>
              <w:rPr>
                <w:spacing w:val="-2"/>
                <w:sz w:val="20"/>
              </w:rPr>
              <w:t>Stain</w:t>
            </w:r>
          </w:p>
        </w:tc>
        <w:tc>
          <w:tcPr>
            <w:tcW w:w="4500" w:type="dxa"/>
          </w:tcPr>
          <w:p w14:paraId="1A9770FA" w14:textId="77777777" w:rsidR="00726659" w:rsidRDefault="000F0732">
            <w:pPr>
              <w:pStyle w:val="TableParagraph"/>
              <w:spacing w:before="60"/>
              <w:ind w:left="107"/>
              <w:rPr>
                <w:sz w:val="20"/>
              </w:rPr>
            </w:pPr>
            <w:r>
              <w:rPr>
                <w:sz w:val="20"/>
              </w:rPr>
              <w:t>39</w:t>
            </w:r>
            <w:r>
              <w:rPr>
                <w:spacing w:val="-19"/>
                <w:sz w:val="20"/>
              </w:rPr>
              <w:t xml:space="preserve"> </w:t>
            </w:r>
            <w:r>
              <w:rPr>
                <w:sz w:val="20"/>
              </w:rPr>
              <w:t>percent</w:t>
            </w:r>
            <w:r>
              <w:rPr>
                <w:spacing w:val="-18"/>
                <w:sz w:val="20"/>
              </w:rPr>
              <w:t xml:space="preserve"> </w:t>
            </w:r>
            <w:r>
              <w:rPr>
                <w:sz w:val="20"/>
              </w:rPr>
              <w:t>biobased</w:t>
            </w:r>
            <w:r>
              <w:rPr>
                <w:spacing w:val="-18"/>
                <w:sz w:val="20"/>
              </w:rPr>
              <w:t xml:space="preserve"> </w:t>
            </w:r>
            <w:r>
              <w:rPr>
                <w:spacing w:val="-2"/>
                <w:sz w:val="20"/>
              </w:rPr>
              <w:t>content</w:t>
            </w:r>
          </w:p>
        </w:tc>
      </w:tr>
      <w:tr w:rsidR="00726659" w14:paraId="530E7283" w14:textId="77777777">
        <w:trPr>
          <w:trHeight w:val="386"/>
        </w:trPr>
        <w:tc>
          <w:tcPr>
            <w:tcW w:w="3978" w:type="dxa"/>
          </w:tcPr>
          <w:p w14:paraId="2C722F4D" w14:textId="77777777" w:rsidR="00726659" w:rsidRDefault="000F0732">
            <w:pPr>
              <w:pStyle w:val="TableParagraph"/>
              <w:spacing w:before="60"/>
              <w:ind w:left="108"/>
              <w:rPr>
                <w:sz w:val="20"/>
              </w:rPr>
            </w:pPr>
            <w:r>
              <w:rPr>
                <w:spacing w:val="-2"/>
                <w:sz w:val="20"/>
              </w:rPr>
              <w:t>Polyurethane</w:t>
            </w:r>
            <w:r>
              <w:rPr>
                <w:spacing w:val="-13"/>
                <w:sz w:val="20"/>
              </w:rPr>
              <w:t xml:space="preserve"> </w:t>
            </w:r>
            <w:r>
              <w:rPr>
                <w:spacing w:val="-2"/>
                <w:sz w:val="20"/>
              </w:rPr>
              <w:t>Coatings</w:t>
            </w:r>
          </w:p>
        </w:tc>
        <w:tc>
          <w:tcPr>
            <w:tcW w:w="4500" w:type="dxa"/>
          </w:tcPr>
          <w:p w14:paraId="338D6953" w14:textId="77777777" w:rsidR="00726659" w:rsidRDefault="000F0732">
            <w:pPr>
              <w:pStyle w:val="TableParagraph"/>
              <w:spacing w:before="60"/>
              <w:ind w:left="107"/>
              <w:rPr>
                <w:sz w:val="20"/>
              </w:rPr>
            </w:pPr>
            <w:r>
              <w:rPr>
                <w:sz w:val="20"/>
              </w:rPr>
              <w:t>25</w:t>
            </w:r>
            <w:r>
              <w:rPr>
                <w:spacing w:val="-19"/>
                <w:sz w:val="20"/>
              </w:rPr>
              <w:t xml:space="preserve"> </w:t>
            </w:r>
            <w:r>
              <w:rPr>
                <w:sz w:val="20"/>
              </w:rPr>
              <w:t>percent</w:t>
            </w:r>
            <w:r>
              <w:rPr>
                <w:spacing w:val="-18"/>
                <w:sz w:val="20"/>
              </w:rPr>
              <w:t xml:space="preserve"> </w:t>
            </w:r>
            <w:r>
              <w:rPr>
                <w:sz w:val="20"/>
              </w:rPr>
              <w:t>biobased</w:t>
            </w:r>
            <w:r>
              <w:rPr>
                <w:spacing w:val="-18"/>
                <w:sz w:val="20"/>
              </w:rPr>
              <w:t xml:space="preserve"> </w:t>
            </w:r>
            <w:r>
              <w:rPr>
                <w:spacing w:val="-2"/>
                <w:sz w:val="20"/>
              </w:rPr>
              <w:t>content</w:t>
            </w:r>
          </w:p>
        </w:tc>
      </w:tr>
      <w:tr w:rsidR="00726659" w14:paraId="3A889017" w14:textId="77777777">
        <w:trPr>
          <w:trHeight w:val="386"/>
        </w:trPr>
        <w:tc>
          <w:tcPr>
            <w:tcW w:w="3978" w:type="dxa"/>
          </w:tcPr>
          <w:p w14:paraId="6C4BF1DD" w14:textId="77777777" w:rsidR="00726659" w:rsidRDefault="000F0732">
            <w:pPr>
              <w:pStyle w:val="TableParagraph"/>
              <w:spacing w:before="60"/>
              <w:ind w:left="108"/>
              <w:rPr>
                <w:sz w:val="20"/>
              </w:rPr>
            </w:pPr>
            <w:r>
              <w:rPr>
                <w:sz w:val="20"/>
              </w:rPr>
              <w:t>Water</w:t>
            </w:r>
            <w:r>
              <w:rPr>
                <w:spacing w:val="-15"/>
                <w:sz w:val="20"/>
              </w:rPr>
              <w:t xml:space="preserve"> </w:t>
            </w:r>
            <w:r>
              <w:rPr>
                <w:sz w:val="20"/>
              </w:rPr>
              <w:t>Tank</w:t>
            </w:r>
            <w:r>
              <w:rPr>
                <w:spacing w:val="-15"/>
                <w:sz w:val="20"/>
              </w:rPr>
              <w:t xml:space="preserve"> </w:t>
            </w:r>
            <w:r>
              <w:rPr>
                <w:spacing w:val="-2"/>
                <w:sz w:val="20"/>
              </w:rPr>
              <w:t>Coatings</w:t>
            </w:r>
          </w:p>
        </w:tc>
        <w:tc>
          <w:tcPr>
            <w:tcW w:w="4500" w:type="dxa"/>
          </w:tcPr>
          <w:p w14:paraId="388AA92A" w14:textId="77777777" w:rsidR="00726659" w:rsidRDefault="000F0732">
            <w:pPr>
              <w:pStyle w:val="TableParagraph"/>
              <w:spacing w:before="60"/>
              <w:ind w:left="107"/>
              <w:rPr>
                <w:sz w:val="20"/>
              </w:rPr>
            </w:pPr>
            <w:r>
              <w:rPr>
                <w:sz w:val="20"/>
              </w:rPr>
              <w:t>59</w:t>
            </w:r>
            <w:r>
              <w:rPr>
                <w:spacing w:val="-19"/>
                <w:sz w:val="20"/>
              </w:rPr>
              <w:t xml:space="preserve"> </w:t>
            </w:r>
            <w:r>
              <w:rPr>
                <w:sz w:val="20"/>
              </w:rPr>
              <w:t>percent</w:t>
            </w:r>
            <w:r>
              <w:rPr>
                <w:spacing w:val="-18"/>
                <w:sz w:val="20"/>
              </w:rPr>
              <w:t xml:space="preserve"> </w:t>
            </w:r>
            <w:r>
              <w:rPr>
                <w:sz w:val="20"/>
              </w:rPr>
              <w:t>biobased</w:t>
            </w:r>
            <w:r>
              <w:rPr>
                <w:spacing w:val="-18"/>
                <w:sz w:val="20"/>
              </w:rPr>
              <w:t xml:space="preserve"> </w:t>
            </w:r>
            <w:r>
              <w:rPr>
                <w:spacing w:val="-2"/>
                <w:sz w:val="20"/>
              </w:rPr>
              <w:t>content</w:t>
            </w:r>
          </w:p>
        </w:tc>
      </w:tr>
      <w:tr w:rsidR="00726659" w14:paraId="2D2F8650" w14:textId="77777777">
        <w:trPr>
          <w:trHeight w:val="573"/>
        </w:trPr>
        <w:tc>
          <w:tcPr>
            <w:tcW w:w="3978" w:type="dxa"/>
          </w:tcPr>
          <w:p w14:paraId="240CA869" w14:textId="77777777" w:rsidR="00726659" w:rsidRDefault="000F0732">
            <w:pPr>
              <w:pStyle w:val="TableParagraph"/>
              <w:spacing w:before="60"/>
              <w:ind w:left="108" w:right="896"/>
              <w:rPr>
                <w:sz w:val="20"/>
              </w:rPr>
            </w:pPr>
            <w:r>
              <w:rPr>
                <w:sz w:val="20"/>
              </w:rPr>
              <w:t>Wood &amp; Concrete Sealer- Membrane</w:t>
            </w:r>
            <w:r>
              <w:rPr>
                <w:spacing w:val="-32"/>
                <w:sz w:val="20"/>
              </w:rPr>
              <w:t xml:space="preserve"> </w:t>
            </w:r>
            <w:r>
              <w:rPr>
                <w:sz w:val="20"/>
              </w:rPr>
              <w:t>Concrete</w:t>
            </w:r>
            <w:r>
              <w:rPr>
                <w:spacing w:val="-30"/>
                <w:sz w:val="20"/>
              </w:rPr>
              <w:t xml:space="preserve"> </w:t>
            </w:r>
            <w:r>
              <w:rPr>
                <w:sz w:val="20"/>
              </w:rPr>
              <w:t>Sealers</w:t>
            </w:r>
          </w:p>
        </w:tc>
        <w:tc>
          <w:tcPr>
            <w:tcW w:w="4500" w:type="dxa"/>
          </w:tcPr>
          <w:p w14:paraId="14A586C2" w14:textId="77777777" w:rsidR="00726659" w:rsidRDefault="000F0732">
            <w:pPr>
              <w:pStyle w:val="TableParagraph"/>
              <w:spacing w:before="60"/>
              <w:ind w:left="107"/>
              <w:rPr>
                <w:sz w:val="20"/>
              </w:rPr>
            </w:pPr>
            <w:r>
              <w:rPr>
                <w:sz w:val="20"/>
              </w:rPr>
              <w:t>11</w:t>
            </w:r>
            <w:r>
              <w:rPr>
                <w:spacing w:val="-19"/>
                <w:sz w:val="20"/>
              </w:rPr>
              <w:t xml:space="preserve"> </w:t>
            </w:r>
            <w:r>
              <w:rPr>
                <w:sz w:val="20"/>
              </w:rPr>
              <w:t>percent</w:t>
            </w:r>
            <w:r>
              <w:rPr>
                <w:spacing w:val="-18"/>
                <w:sz w:val="20"/>
              </w:rPr>
              <w:t xml:space="preserve"> </w:t>
            </w:r>
            <w:r>
              <w:rPr>
                <w:sz w:val="20"/>
              </w:rPr>
              <w:t>biobased</w:t>
            </w:r>
            <w:r>
              <w:rPr>
                <w:spacing w:val="-18"/>
                <w:sz w:val="20"/>
              </w:rPr>
              <w:t xml:space="preserve"> </w:t>
            </w:r>
            <w:r>
              <w:rPr>
                <w:spacing w:val="-2"/>
                <w:sz w:val="20"/>
              </w:rPr>
              <w:t>content</w:t>
            </w:r>
          </w:p>
        </w:tc>
      </w:tr>
      <w:tr w:rsidR="00726659" w14:paraId="74D5E10A" w14:textId="77777777">
        <w:trPr>
          <w:trHeight w:val="573"/>
        </w:trPr>
        <w:tc>
          <w:tcPr>
            <w:tcW w:w="3978" w:type="dxa"/>
          </w:tcPr>
          <w:p w14:paraId="134069A1" w14:textId="77777777" w:rsidR="00726659" w:rsidRDefault="000F0732">
            <w:pPr>
              <w:pStyle w:val="TableParagraph"/>
              <w:spacing w:before="60"/>
              <w:ind w:left="108"/>
              <w:rPr>
                <w:sz w:val="20"/>
              </w:rPr>
            </w:pPr>
            <w:r>
              <w:rPr>
                <w:sz w:val="20"/>
              </w:rPr>
              <w:t>Wood</w:t>
            </w:r>
            <w:r>
              <w:rPr>
                <w:spacing w:val="-27"/>
                <w:sz w:val="20"/>
              </w:rPr>
              <w:t xml:space="preserve"> </w:t>
            </w:r>
            <w:r>
              <w:rPr>
                <w:sz w:val="20"/>
              </w:rPr>
              <w:t>&amp;</w:t>
            </w:r>
            <w:r>
              <w:rPr>
                <w:spacing w:val="-28"/>
                <w:sz w:val="20"/>
              </w:rPr>
              <w:t xml:space="preserve"> </w:t>
            </w:r>
            <w:r>
              <w:rPr>
                <w:sz w:val="20"/>
              </w:rPr>
              <w:t>Concrete</w:t>
            </w:r>
            <w:r>
              <w:rPr>
                <w:spacing w:val="-27"/>
                <w:sz w:val="20"/>
              </w:rPr>
              <w:t xml:space="preserve"> </w:t>
            </w:r>
            <w:r>
              <w:rPr>
                <w:sz w:val="20"/>
              </w:rPr>
              <w:t>Sealer- Penetrating Liquid</w:t>
            </w:r>
          </w:p>
        </w:tc>
        <w:tc>
          <w:tcPr>
            <w:tcW w:w="4500" w:type="dxa"/>
          </w:tcPr>
          <w:p w14:paraId="292112AB" w14:textId="77777777" w:rsidR="00726659" w:rsidRDefault="000F0732">
            <w:pPr>
              <w:pStyle w:val="TableParagraph"/>
              <w:spacing w:before="60"/>
              <w:ind w:left="107"/>
              <w:rPr>
                <w:sz w:val="20"/>
              </w:rPr>
            </w:pPr>
            <w:r>
              <w:rPr>
                <w:sz w:val="20"/>
              </w:rPr>
              <w:t>79</w:t>
            </w:r>
            <w:r>
              <w:rPr>
                <w:spacing w:val="-19"/>
                <w:sz w:val="20"/>
              </w:rPr>
              <w:t xml:space="preserve"> </w:t>
            </w:r>
            <w:r>
              <w:rPr>
                <w:sz w:val="20"/>
              </w:rPr>
              <w:t>percent</w:t>
            </w:r>
            <w:r>
              <w:rPr>
                <w:spacing w:val="-18"/>
                <w:sz w:val="20"/>
              </w:rPr>
              <w:t xml:space="preserve"> </w:t>
            </w:r>
            <w:r>
              <w:rPr>
                <w:sz w:val="20"/>
              </w:rPr>
              <w:t>biobased</w:t>
            </w:r>
            <w:r>
              <w:rPr>
                <w:spacing w:val="-18"/>
                <w:sz w:val="20"/>
              </w:rPr>
              <w:t xml:space="preserve"> </w:t>
            </w:r>
            <w:r>
              <w:rPr>
                <w:spacing w:val="-2"/>
                <w:sz w:val="20"/>
              </w:rPr>
              <w:t>content</w:t>
            </w:r>
          </w:p>
        </w:tc>
      </w:tr>
    </w:tbl>
    <w:p w14:paraId="4C27424E" w14:textId="77777777" w:rsidR="00726659" w:rsidRDefault="00726659">
      <w:pPr>
        <w:pStyle w:val="BodyText"/>
        <w:spacing w:before="115"/>
        <w:ind w:left="0" w:firstLine="0"/>
      </w:pPr>
    </w:p>
    <w:p w14:paraId="192785FA" w14:textId="77777777" w:rsidR="00726659" w:rsidRDefault="000F0732">
      <w:pPr>
        <w:pStyle w:val="ListParagraph"/>
        <w:numPr>
          <w:ilvl w:val="2"/>
          <w:numId w:val="154"/>
        </w:numPr>
        <w:tabs>
          <w:tab w:val="left" w:pos="1438"/>
          <w:tab w:val="left" w:pos="1440"/>
        </w:tabs>
        <w:spacing w:line="360" w:lineRule="auto"/>
        <w:ind w:right="596"/>
        <w:rPr>
          <w:sz w:val="20"/>
        </w:rPr>
      </w:pPr>
      <w:r>
        <w:rPr>
          <w:sz w:val="20"/>
        </w:rPr>
        <w:t>The</w:t>
      </w:r>
      <w:r>
        <w:rPr>
          <w:spacing w:val="-4"/>
          <w:sz w:val="20"/>
        </w:rPr>
        <w:t xml:space="preserve"> </w:t>
      </w:r>
      <w:r>
        <w:rPr>
          <w:sz w:val="20"/>
        </w:rPr>
        <w:t>minimum-content</w:t>
      </w:r>
      <w:r>
        <w:rPr>
          <w:spacing w:val="-4"/>
          <w:sz w:val="20"/>
        </w:rPr>
        <w:t xml:space="preserve"> </w:t>
      </w:r>
      <w:r>
        <w:rPr>
          <w:sz w:val="20"/>
        </w:rPr>
        <w:t>standards</w:t>
      </w:r>
      <w:r>
        <w:rPr>
          <w:spacing w:val="-4"/>
          <w:sz w:val="20"/>
        </w:rPr>
        <w:t xml:space="preserve"> </w:t>
      </w:r>
      <w:r>
        <w:rPr>
          <w:sz w:val="20"/>
        </w:rPr>
        <w:t>are</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the</w:t>
      </w:r>
      <w:r>
        <w:rPr>
          <w:spacing w:val="-3"/>
          <w:sz w:val="20"/>
        </w:rPr>
        <w:t xml:space="preserve"> </w:t>
      </w:r>
      <w:r>
        <w:rPr>
          <w:sz w:val="20"/>
        </w:rPr>
        <w:t>weight</w:t>
      </w:r>
      <w:r>
        <w:rPr>
          <w:spacing w:val="-4"/>
          <w:sz w:val="20"/>
        </w:rPr>
        <w:t xml:space="preserve"> </w:t>
      </w:r>
      <w:r>
        <w:rPr>
          <w:sz w:val="20"/>
        </w:rPr>
        <w:t>(not</w:t>
      </w:r>
      <w:r>
        <w:rPr>
          <w:spacing w:val="-4"/>
          <w:sz w:val="20"/>
        </w:rPr>
        <w:t xml:space="preserve"> </w:t>
      </w:r>
      <w:r>
        <w:rPr>
          <w:sz w:val="20"/>
        </w:rPr>
        <w:t>the</w:t>
      </w:r>
      <w:r>
        <w:rPr>
          <w:spacing w:val="-4"/>
          <w:sz w:val="20"/>
        </w:rPr>
        <w:t xml:space="preserve"> </w:t>
      </w:r>
      <w:r>
        <w:rPr>
          <w:sz w:val="20"/>
        </w:rPr>
        <w:t>volume)</w:t>
      </w:r>
      <w:r>
        <w:rPr>
          <w:spacing w:val="-4"/>
          <w:sz w:val="20"/>
        </w:rPr>
        <w:t xml:space="preserve"> </w:t>
      </w:r>
      <w:r>
        <w:rPr>
          <w:sz w:val="20"/>
        </w:rPr>
        <w:t>of the material.</w:t>
      </w:r>
    </w:p>
    <w:p w14:paraId="1C4B80EB" w14:textId="77777777" w:rsidR="00726659" w:rsidRDefault="000F0732">
      <w:pPr>
        <w:pStyle w:val="Heading7"/>
        <w:ind w:left="720" w:firstLine="0"/>
      </w:pPr>
      <w:r>
        <w:t>PART</w:t>
      </w:r>
      <w:r>
        <w:rPr>
          <w:spacing w:val="-2"/>
        </w:rPr>
        <w:t xml:space="preserve"> </w:t>
      </w:r>
      <w:r>
        <w:t>3</w:t>
      </w:r>
      <w:r>
        <w:rPr>
          <w:spacing w:val="-1"/>
        </w:rPr>
        <w:t xml:space="preserve"> </w:t>
      </w:r>
      <w:r>
        <w:t>-</w:t>
      </w:r>
      <w:r>
        <w:rPr>
          <w:spacing w:val="-2"/>
        </w:rPr>
        <w:t xml:space="preserve"> EXECUTION</w:t>
      </w:r>
    </w:p>
    <w:p w14:paraId="179D7A96" w14:textId="77777777" w:rsidR="00726659" w:rsidRDefault="000F0732">
      <w:pPr>
        <w:pStyle w:val="Heading7"/>
        <w:numPr>
          <w:ilvl w:val="1"/>
          <w:numId w:val="153"/>
        </w:numPr>
        <w:tabs>
          <w:tab w:val="left" w:pos="1317"/>
        </w:tabs>
        <w:spacing w:before="113"/>
        <w:ind w:left="1317" w:hanging="597"/>
      </w:pPr>
      <w:r>
        <w:t>JOB</w:t>
      </w:r>
      <w:r>
        <w:rPr>
          <w:spacing w:val="-2"/>
        </w:rPr>
        <w:t xml:space="preserve"> CONDITIONS:</w:t>
      </w:r>
    </w:p>
    <w:p w14:paraId="0F747D59" w14:textId="77777777" w:rsidR="00726659" w:rsidRDefault="000F0732">
      <w:pPr>
        <w:pStyle w:val="ListParagraph"/>
        <w:numPr>
          <w:ilvl w:val="2"/>
          <w:numId w:val="153"/>
        </w:numPr>
        <w:tabs>
          <w:tab w:val="left" w:pos="1438"/>
          <w:tab w:val="left" w:pos="1440"/>
        </w:tabs>
        <w:spacing w:before="113" w:line="360" w:lineRule="auto"/>
        <w:ind w:right="476"/>
        <w:rPr>
          <w:sz w:val="20"/>
        </w:rPr>
      </w:pPr>
      <w:r>
        <w:rPr>
          <w:sz w:val="20"/>
        </w:rPr>
        <w:t>Safety:</w:t>
      </w:r>
      <w:r>
        <w:rPr>
          <w:spacing w:val="-5"/>
          <w:sz w:val="20"/>
        </w:rPr>
        <w:t xml:space="preserve"> </w:t>
      </w:r>
      <w:r>
        <w:rPr>
          <w:sz w:val="20"/>
        </w:rPr>
        <w:t>Observe</w:t>
      </w:r>
      <w:r>
        <w:rPr>
          <w:spacing w:val="-4"/>
          <w:sz w:val="20"/>
        </w:rPr>
        <w:t xml:space="preserve"> </w:t>
      </w:r>
      <w:r>
        <w:rPr>
          <w:sz w:val="20"/>
        </w:rPr>
        <w:t>required</w:t>
      </w:r>
      <w:r>
        <w:rPr>
          <w:spacing w:val="-4"/>
          <w:sz w:val="20"/>
        </w:rPr>
        <w:t xml:space="preserve"> </w:t>
      </w:r>
      <w:r>
        <w:rPr>
          <w:sz w:val="20"/>
        </w:rPr>
        <w:t>safety</w:t>
      </w:r>
      <w:r>
        <w:rPr>
          <w:spacing w:val="-5"/>
          <w:sz w:val="20"/>
        </w:rPr>
        <w:t xml:space="preserve"> </w:t>
      </w:r>
      <w:r>
        <w:rPr>
          <w:sz w:val="20"/>
        </w:rPr>
        <w:t>regulations</w:t>
      </w:r>
      <w:r>
        <w:rPr>
          <w:spacing w:val="-5"/>
          <w:sz w:val="20"/>
        </w:rPr>
        <w:t xml:space="preserve"> </w:t>
      </w:r>
      <w:r>
        <w:rPr>
          <w:sz w:val="20"/>
        </w:rPr>
        <w:t>and</w:t>
      </w:r>
      <w:r>
        <w:rPr>
          <w:spacing w:val="-5"/>
          <w:sz w:val="20"/>
        </w:rPr>
        <w:t xml:space="preserve"> </w:t>
      </w:r>
      <w:r>
        <w:rPr>
          <w:sz w:val="20"/>
        </w:rPr>
        <w:t>manufacturer's</w:t>
      </w:r>
      <w:r>
        <w:rPr>
          <w:spacing w:val="-5"/>
          <w:sz w:val="20"/>
        </w:rPr>
        <w:t xml:space="preserve"> </w:t>
      </w:r>
      <w:r>
        <w:rPr>
          <w:sz w:val="20"/>
        </w:rPr>
        <w:t>warning</w:t>
      </w:r>
      <w:r>
        <w:rPr>
          <w:spacing w:val="-5"/>
          <w:sz w:val="20"/>
        </w:rPr>
        <w:t xml:space="preserve"> </w:t>
      </w:r>
      <w:r>
        <w:rPr>
          <w:sz w:val="20"/>
        </w:rPr>
        <w:t>and instructions for storage, handling and application of painting materials.</w:t>
      </w:r>
    </w:p>
    <w:p w14:paraId="02F9834C" w14:textId="77777777" w:rsidR="00726659" w:rsidRDefault="000F0732">
      <w:pPr>
        <w:pStyle w:val="ListParagraph"/>
        <w:numPr>
          <w:ilvl w:val="3"/>
          <w:numId w:val="153"/>
        </w:numPr>
        <w:tabs>
          <w:tab w:val="left" w:pos="1798"/>
          <w:tab w:val="left" w:pos="1800"/>
        </w:tabs>
        <w:spacing w:line="360" w:lineRule="auto"/>
        <w:ind w:right="596"/>
        <w:rPr>
          <w:sz w:val="20"/>
        </w:rPr>
      </w:pPr>
      <w:r>
        <w:rPr>
          <w:sz w:val="20"/>
        </w:rPr>
        <w:t>Take necessary precautions to protect personnel and property from hazards</w:t>
      </w:r>
      <w:r>
        <w:rPr>
          <w:spacing w:val="-5"/>
          <w:sz w:val="20"/>
        </w:rPr>
        <w:t xml:space="preserve"> </w:t>
      </w:r>
      <w:r>
        <w:rPr>
          <w:sz w:val="20"/>
        </w:rPr>
        <w:t>due</w:t>
      </w:r>
      <w:r>
        <w:rPr>
          <w:spacing w:val="-5"/>
          <w:sz w:val="20"/>
        </w:rPr>
        <w:t xml:space="preserve"> </w:t>
      </w:r>
      <w:r>
        <w:rPr>
          <w:sz w:val="20"/>
        </w:rPr>
        <w:t>to</w:t>
      </w:r>
      <w:r>
        <w:rPr>
          <w:spacing w:val="-4"/>
          <w:sz w:val="20"/>
        </w:rPr>
        <w:t xml:space="preserve"> </w:t>
      </w:r>
      <w:r>
        <w:rPr>
          <w:sz w:val="20"/>
        </w:rPr>
        <w:t>falls,</w:t>
      </w:r>
      <w:r>
        <w:rPr>
          <w:spacing w:val="-5"/>
          <w:sz w:val="20"/>
        </w:rPr>
        <w:t xml:space="preserve"> </w:t>
      </w:r>
      <w:r>
        <w:rPr>
          <w:sz w:val="20"/>
        </w:rPr>
        <w:t>injuries,</w:t>
      </w:r>
      <w:r>
        <w:rPr>
          <w:spacing w:val="-5"/>
          <w:sz w:val="20"/>
        </w:rPr>
        <w:t xml:space="preserve"> </w:t>
      </w:r>
      <w:r>
        <w:rPr>
          <w:sz w:val="20"/>
        </w:rPr>
        <w:t>toxic</w:t>
      </w:r>
      <w:r>
        <w:rPr>
          <w:spacing w:val="-5"/>
          <w:sz w:val="20"/>
        </w:rPr>
        <w:t xml:space="preserve"> </w:t>
      </w:r>
      <w:r>
        <w:rPr>
          <w:sz w:val="20"/>
        </w:rPr>
        <w:t>fumes,</w:t>
      </w:r>
      <w:r>
        <w:rPr>
          <w:spacing w:val="-4"/>
          <w:sz w:val="20"/>
        </w:rPr>
        <w:t xml:space="preserve"> </w:t>
      </w:r>
      <w:r>
        <w:rPr>
          <w:sz w:val="20"/>
        </w:rPr>
        <w:t>fire,</w:t>
      </w:r>
      <w:r>
        <w:rPr>
          <w:spacing w:val="-5"/>
          <w:sz w:val="20"/>
        </w:rPr>
        <w:t xml:space="preserve"> </w:t>
      </w:r>
      <w:r>
        <w:rPr>
          <w:sz w:val="20"/>
        </w:rPr>
        <w:t>explosion,</w:t>
      </w:r>
      <w:r>
        <w:rPr>
          <w:spacing w:val="-5"/>
          <w:sz w:val="20"/>
        </w:rPr>
        <w:t xml:space="preserve"> </w:t>
      </w:r>
      <w:r>
        <w:rPr>
          <w:sz w:val="20"/>
        </w:rPr>
        <w:t>or</w:t>
      </w:r>
      <w:r>
        <w:rPr>
          <w:spacing w:val="-4"/>
          <w:sz w:val="20"/>
        </w:rPr>
        <w:t xml:space="preserve"> </w:t>
      </w:r>
      <w:r>
        <w:rPr>
          <w:sz w:val="20"/>
        </w:rPr>
        <w:t xml:space="preserve">other </w:t>
      </w:r>
      <w:r>
        <w:rPr>
          <w:spacing w:val="-2"/>
          <w:sz w:val="20"/>
        </w:rPr>
        <w:t>harm.</w:t>
      </w:r>
    </w:p>
    <w:p w14:paraId="392EA46C"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Deposit soiled cleaning rags and waste materials in metal containers approved</w:t>
      </w:r>
      <w:r>
        <w:rPr>
          <w:spacing w:val="-4"/>
          <w:sz w:val="20"/>
        </w:rPr>
        <w:t xml:space="preserve"> </w:t>
      </w:r>
      <w:r>
        <w:rPr>
          <w:sz w:val="20"/>
        </w:rPr>
        <w:t>for</w:t>
      </w:r>
      <w:r>
        <w:rPr>
          <w:spacing w:val="-4"/>
          <w:sz w:val="20"/>
        </w:rPr>
        <w:t xml:space="preserve"> </w:t>
      </w:r>
      <w:r>
        <w:rPr>
          <w:sz w:val="20"/>
        </w:rPr>
        <w:t>that</w:t>
      </w:r>
      <w:r>
        <w:rPr>
          <w:spacing w:val="-4"/>
          <w:sz w:val="20"/>
        </w:rPr>
        <w:t xml:space="preserve"> </w:t>
      </w:r>
      <w:r>
        <w:rPr>
          <w:sz w:val="20"/>
        </w:rPr>
        <w:t>purpose.</w:t>
      </w:r>
      <w:r>
        <w:rPr>
          <w:spacing w:val="-3"/>
          <w:sz w:val="20"/>
        </w:rPr>
        <w:t xml:space="preserve"> </w:t>
      </w:r>
      <w:r>
        <w:rPr>
          <w:sz w:val="20"/>
        </w:rPr>
        <w:t>Dispose</w:t>
      </w:r>
      <w:r>
        <w:rPr>
          <w:spacing w:val="-3"/>
          <w:sz w:val="20"/>
        </w:rPr>
        <w:t xml:space="preserve"> </w:t>
      </w:r>
      <w:r>
        <w:rPr>
          <w:sz w:val="20"/>
        </w:rPr>
        <w:t>of</w:t>
      </w:r>
      <w:r>
        <w:rPr>
          <w:spacing w:val="-4"/>
          <w:sz w:val="20"/>
        </w:rPr>
        <w:t xml:space="preserve"> </w:t>
      </w:r>
      <w:r>
        <w:rPr>
          <w:sz w:val="20"/>
        </w:rPr>
        <w:t>such</w:t>
      </w:r>
      <w:r>
        <w:rPr>
          <w:spacing w:val="-4"/>
          <w:sz w:val="20"/>
        </w:rPr>
        <w:t xml:space="preserve"> </w:t>
      </w:r>
      <w:r>
        <w:rPr>
          <w:sz w:val="20"/>
        </w:rPr>
        <w:t>items</w:t>
      </w:r>
      <w:r>
        <w:rPr>
          <w:spacing w:val="-4"/>
          <w:sz w:val="20"/>
        </w:rPr>
        <w:t xml:space="preserve"> </w:t>
      </w:r>
      <w:r>
        <w:rPr>
          <w:sz w:val="20"/>
        </w:rPr>
        <w:t>off</w:t>
      </w:r>
      <w:r>
        <w:rPr>
          <w:spacing w:val="-4"/>
          <w:sz w:val="20"/>
        </w:rPr>
        <w:t xml:space="preserve"> </w:t>
      </w:r>
      <w:r>
        <w:rPr>
          <w:sz w:val="20"/>
        </w:rPr>
        <w:t>the</w:t>
      </w:r>
      <w:r>
        <w:rPr>
          <w:spacing w:val="-3"/>
          <w:sz w:val="20"/>
        </w:rPr>
        <w:t xml:space="preserve"> </w:t>
      </w:r>
      <w:r>
        <w:rPr>
          <w:sz w:val="20"/>
        </w:rPr>
        <w:t>site</w:t>
      </w:r>
      <w:r>
        <w:rPr>
          <w:spacing w:val="-4"/>
          <w:sz w:val="20"/>
        </w:rPr>
        <w:t xml:space="preserve"> </w:t>
      </w:r>
      <w:r>
        <w:rPr>
          <w:sz w:val="20"/>
        </w:rPr>
        <w:t>at</w:t>
      </w:r>
      <w:r>
        <w:rPr>
          <w:spacing w:val="-3"/>
          <w:sz w:val="20"/>
        </w:rPr>
        <w:t xml:space="preserve"> </w:t>
      </w:r>
      <w:r>
        <w:rPr>
          <w:sz w:val="20"/>
        </w:rPr>
        <w:t>end</w:t>
      </w:r>
      <w:r>
        <w:rPr>
          <w:spacing w:val="-4"/>
          <w:sz w:val="20"/>
        </w:rPr>
        <w:t xml:space="preserve"> </w:t>
      </w:r>
      <w:r>
        <w:rPr>
          <w:sz w:val="20"/>
        </w:rPr>
        <w:t>of each day’s work.</w:t>
      </w:r>
    </w:p>
    <w:p w14:paraId="4D668459" w14:textId="77777777" w:rsidR="00726659" w:rsidRDefault="000F0732">
      <w:pPr>
        <w:pStyle w:val="ListParagraph"/>
        <w:numPr>
          <w:ilvl w:val="2"/>
          <w:numId w:val="153"/>
        </w:numPr>
        <w:tabs>
          <w:tab w:val="left" w:pos="1438"/>
        </w:tabs>
        <w:ind w:left="1438" w:hanging="358"/>
        <w:rPr>
          <w:sz w:val="20"/>
        </w:rPr>
      </w:pPr>
      <w:r>
        <w:rPr>
          <w:sz w:val="20"/>
        </w:rPr>
        <w:t>Atmospheric</w:t>
      </w:r>
      <w:r>
        <w:rPr>
          <w:spacing w:val="-7"/>
          <w:sz w:val="20"/>
        </w:rPr>
        <w:t xml:space="preserve"> </w:t>
      </w:r>
      <w:r>
        <w:rPr>
          <w:sz w:val="20"/>
        </w:rPr>
        <w:t>and</w:t>
      </w:r>
      <w:r>
        <w:rPr>
          <w:spacing w:val="-6"/>
          <w:sz w:val="20"/>
        </w:rPr>
        <w:t xml:space="preserve"> </w:t>
      </w:r>
      <w:r>
        <w:rPr>
          <w:sz w:val="20"/>
        </w:rPr>
        <w:t>Surface</w:t>
      </w:r>
      <w:r>
        <w:rPr>
          <w:spacing w:val="-6"/>
          <w:sz w:val="20"/>
        </w:rPr>
        <w:t xml:space="preserve"> </w:t>
      </w:r>
      <w:r>
        <w:rPr>
          <w:spacing w:val="-2"/>
          <w:sz w:val="20"/>
        </w:rPr>
        <w:t>Conditions:</w:t>
      </w:r>
    </w:p>
    <w:p w14:paraId="70F03541" w14:textId="77777777" w:rsidR="00726659" w:rsidRDefault="000F0732">
      <w:pPr>
        <w:pStyle w:val="ListParagraph"/>
        <w:numPr>
          <w:ilvl w:val="3"/>
          <w:numId w:val="153"/>
        </w:numPr>
        <w:tabs>
          <w:tab w:val="left" w:pos="1798"/>
        </w:tabs>
        <w:spacing w:before="114"/>
        <w:ind w:left="1798" w:hanging="358"/>
        <w:rPr>
          <w:sz w:val="20"/>
        </w:rPr>
      </w:pPr>
      <w:r>
        <w:rPr>
          <w:sz w:val="20"/>
        </w:rPr>
        <w:t>Do</w:t>
      </w:r>
      <w:r>
        <w:rPr>
          <w:spacing w:val="-7"/>
          <w:sz w:val="20"/>
        </w:rPr>
        <w:t xml:space="preserve"> </w:t>
      </w:r>
      <w:r>
        <w:rPr>
          <w:sz w:val="20"/>
        </w:rPr>
        <w:t>not</w:t>
      </w:r>
      <w:r>
        <w:rPr>
          <w:spacing w:val="-4"/>
          <w:sz w:val="20"/>
        </w:rPr>
        <w:t xml:space="preserve"> </w:t>
      </w:r>
      <w:r>
        <w:rPr>
          <w:sz w:val="20"/>
        </w:rPr>
        <w:t>apply</w:t>
      </w:r>
      <w:r>
        <w:rPr>
          <w:spacing w:val="-5"/>
          <w:sz w:val="20"/>
        </w:rPr>
        <w:t xml:space="preserve"> </w:t>
      </w:r>
      <w:r>
        <w:rPr>
          <w:sz w:val="20"/>
        </w:rPr>
        <w:t>coating</w:t>
      </w:r>
      <w:r>
        <w:rPr>
          <w:spacing w:val="-4"/>
          <w:sz w:val="20"/>
        </w:rPr>
        <w:t xml:space="preserve"> </w:t>
      </w:r>
      <w:r>
        <w:rPr>
          <w:sz w:val="20"/>
        </w:rPr>
        <w:t>when</w:t>
      </w:r>
      <w:r>
        <w:rPr>
          <w:spacing w:val="-4"/>
          <w:sz w:val="20"/>
        </w:rPr>
        <w:t xml:space="preserve"> </w:t>
      </w:r>
      <w:r>
        <w:rPr>
          <w:sz w:val="20"/>
        </w:rPr>
        <w:t>air</w:t>
      </w:r>
      <w:r>
        <w:rPr>
          <w:spacing w:val="-5"/>
          <w:sz w:val="20"/>
        </w:rPr>
        <w:t xml:space="preserve"> </w:t>
      </w:r>
      <w:r>
        <w:rPr>
          <w:sz w:val="20"/>
        </w:rPr>
        <w:t>or</w:t>
      </w:r>
      <w:r>
        <w:rPr>
          <w:spacing w:val="-4"/>
          <w:sz w:val="20"/>
        </w:rPr>
        <w:t xml:space="preserve"> </w:t>
      </w:r>
      <w:r>
        <w:rPr>
          <w:sz w:val="20"/>
        </w:rPr>
        <w:t>substrate</w:t>
      </w:r>
      <w:r>
        <w:rPr>
          <w:spacing w:val="-5"/>
          <w:sz w:val="20"/>
        </w:rPr>
        <w:t xml:space="preserve"> </w:t>
      </w:r>
      <w:r>
        <w:rPr>
          <w:sz w:val="20"/>
        </w:rPr>
        <w:t>conditions</w:t>
      </w:r>
      <w:r>
        <w:rPr>
          <w:spacing w:val="-4"/>
          <w:sz w:val="20"/>
        </w:rPr>
        <w:t xml:space="preserve"> are:</w:t>
      </w:r>
    </w:p>
    <w:p w14:paraId="4A37E02B" w14:textId="77777777" w:rsidR="00726659" w:rsidRDefault="000F0732">
      <w:pPr>
        <w:pStyle w:val="ListParagraph"/>
        <w:numPr>
          <w:ilvl w:val="4"/>
          <w:numId w:val="153"/>
        </w:numPr>
        <w:tabs>
          <w:tab w:val="left" w:pos="2158"/>
        </w:tabs>
        <w:spacing w:before="113"/>
        <w:ind w:left="2158" w:hanging="358"/>
        <w:rPr>
          <w:sz w:val="20"/>
        </w:rPr>
      </w:pPr>
      <w:r>
        <w:rPr>
          <w:sz w:val="20"/>
        </w:rPr>
        <w:t>Less</w:t>
      </w:r>
      <w:r>
        <w:rPr>
          <w:spacing w:val="-5"/>
          <w:sz w:val="20"/>
        </w:rPr>
        <w:t xml:space="preserve"> </w:t>
      </w:r>
      <w:r>
        <w:rPr>
          <w:sz w:val="20"/>
        </w:rPr>
        <w:t>than</w:t>
      </w:r>
      <w:r>
        <w:rPr>
          <w:spacing w:val="-3"/>
          <w:sz w:val="20"/>
        </w:rPr>
        <w:t xml:space="preserve"> </w:t>
      </w:r>
      <w:r>
        <w:rPr>
          <w:sz w:val="20"/>
        </w:rPr>
        <w:t>3</w:t>
      </w:r>
      <w:r>
        <w:rPr>
          <w:spacing w:val="-4"/>
          <w:sz w:val="20"/>
        </w:rPr>
        <w:t xml:space="preserve"> </w:t>
      </w:r>
      <w:r>
        <w:rPr>
          <w:sz w:val="20"/>
        </w:rPr>
        <w:t>degrees</w:t>
      </w:r>
      <w:r>
        <w:rPr>
          <w:spacing w:val="-3"/>
          <w:sz w:val="20"/>
        </w:rPr>
        <w:t xml:space="preserve"> </w:t>
      </w:r>
      <w:r>
        <w:rPr>
          <w:sz w:val="20"/>
        </w:rPr>
        <w:t>C</w:t>
      </w:r>
      <w:r>
        <w:rPr>
          <w:spacing w:val="-4"/>
          <w:sz w:val="20"/>
        </w:rPr>
        <w:t xml:space="preserve"> </w:t>
      </w:r>
      <w:r>
        <w:rPr>
          <w:sz w:val="20"/>
        </w:rPr>
        <w:t>(5</w:t>
      </w:r>
      <w:r>
        <w:rPr>
          <w:spacing w:val="-2"/>
          <w:sz w:val="20"/>
        </w:rPr>
        <w:t xml:space="preserve"> </w:t>
      </w:r>
      <w:r>
        <w:rPr>
          <w:sz w:val="20"/>
        </w:rPr>
        <w:t>degrees</w:t>
      </w:r>
      <w:r>
        <w:rPr>
          <w:spacing w:val="-4"/>
          <w:sz w:val="20"/>
        </w:rPr>
        <w:t xml:space="preserve"> </w:t>
      </w:r>
      <w:r>
        <w:rPr>
          <w:sz w:val="20"/>
        </w:rPr>
        <w:t>F)</w:t>
      </w:r>
      <w:r>
        <w:rPr>
          <w:spacing w:val="-2"/>
          <w:sz w:val="20"/>
        </w:rPr>
        <w:t xml:space="preserve"> </w:t>
      </w:r>
      <w:r>
        <w:rPr>
          <w:sz w:val="20"/>
        </w:rPr>
        <w:t>above</w:t>
      </w:r>
      <w:r>
        <w:rPr>
          <w:spacing w:val="-4"/>
          <w:sz w:val="20"/>
        </w:rPr>
        <w:t xml:space="preserve"> </w:t>
      </w:r>
      <w:r>
        <w:rPr>
          <w:sz w:val="20"/>
        </w:rPr>
        <w:t>dew</w:t>
      </w:r>
      <w:r>
        <w:rPr>
          <w:spacing w:val="-2"/>
          <w:sz w:val="20"/>
        </w:rPr>
        <w:t xml:space="preserve"> point.</w:t>
      </w:r>
    </w:p>
    <w:p w14:paraId="5C9FBEA4" w14:textId="77777777" w:rsidR="00726659" w:rsidRDefault="000F0732">
      <w:pPr>
        <w:pStyle w:val="ListParagraph"/>
        <w:numPr>
          <w:ilvl w:val="4"/>
          <w:numId w:val="153"/>
        </w:numPr>
        <w:tabs>
          <w:tab w:val="left" w:pos="2158"/>
        </w:tabs>
        <w:spacing w:before="113"/>
        <w:ind w:left="2158" w:hanging="358"/>
        <w:rPr>
          <w:sz w:val="20"/>
        </w:rPr>
      </w:pPr>
      <w:r>
        <w:rPr>
          <w:sz w:val="20"/>
        </w:rPr>
        <w:t>Below</w:t>
      </w:r>
      <w:r>
        <w:rPr>
          <w:spacing w:val="-5"/>
          <w:sz w:val="20"/>
        </w:rPr>
        <w:t xml:space="preserve"> </w:t>
      </w:r>
      <w:r>
        <w:rPr>
          <w:sz w:val="20"/>
        </w:rPr>
        <w:t>10</w:t>
      </w:r>
      <w:r>
        <w:rPr>
          <w:spacing w:val="-4"/>
          <w:sz w:val="20"/>
        </w:rPr>
        <w:t xml:space="preserve"> </w:t>
      </w:r>
      <w:r>
        <w:rPr>
          <w:sz w:val="20"/>
        </w:rPr>
        <w:t>degrees</w:t>
      </w:r>
      <w:r>
        <w:rPr>
          <w:spacing w:val="-3"/>
          <w:sz w:val="20"/>
        </w:rPr>
        <w:t xml:space="preserve"> </w:t>
      </w:r>
      <w:r>
        <w:rPr>
          <w:sz w:val="20"/>
        </w:rPr>
        <w:t>C</w:t>
      </w:r>
      <w:r>
        <w:rPr>
          <w:spacing w:val="-3"/>
          <w:sz w:val="20"/>
        </w:rPr>
        <w:t xml:space="preserve"> </w:t>
      </w:r>
      <w:r>
        <w:rPr>
          <w:sz w:val="20"/>
        </w:rPr>
        <w:t>(50</w:t>
      </w:r>
      <w:r>
        <w:rPr>
          <w:spacing w:val="-4"/>
          <w:sz w:val="20"/>
        </w:rPr>
        <w:t xml:space="preserve"> </w:t>
      </w:r>
      <w:r>
        <w:rPr>
          <w:sz w:val="20"/>
        </w:rPr>
        <w:t>degrees</w:t>
      </w:r>
      <w:r>
        <w:rPr>
          <w:spacing w:val="-4"/>
          <w:sz w:val="20"/>
        </w:rPr>
        <w:t xml:space="preserve"> </w:t>
      </w:r>
      <w:r>
        <w:rPr>
          <w:sz w:val="20"/>
        </w:rPr>
        <w:t>F)</w:t>
      </w:r>
      <w:r>
        <w:rPr>
          <w:spacing w:val="-4"/>
          <w:sz w:val="20"/>
        </w:rPr>
        <w:t xml:space="preserve"> </w:t>
      </w:r>
      <w:r>
        <w:rPr>
          <w:sz w:val="20"/>
        </w:rPr>
        <w:t>or</w:t>
      </w:r>
      <w:r>
        <w:rPr>
          <w:spacing w:val="-2"/>
          <w:sz w:val="20"/>
        </w:rPr>
        <w:t xml:space="preserve"> </w:t>
      </w:r>
      <w:r>
        <w:rPr>
          <w:sz w:val="20"/>
        </w:rPr>
        <w:t>over</w:t>
      </w:r>
      <w:r>
        <w:rPr>
          <w:spacing w:val="-4"/>
          <w:sz w:val="20"/>
        </w:rPr>
        <w:t xml:space="preserve"> </w:t>
      </w:r>
      <w:r>
        <w:rPr>
          <w:sz w:val="20"/>
        </w:rPr>
        <w:t>35</w:t>
      </w:r>
      <w:r>
        <w:rPr>
          <w:spacing w:val="-3"/>
          <w:sz w:val="20"/>
        </w:rPr>
        <w:t xml:space="preserve"> </w:t>
      </w:r>
      <w:r>
        <w:rPr>
          <w:sz w:val="20"/>
        </w:rPr>
        <w:t>degrees</w:t>
      </w:r>
      <w:r>
        <w:rPr>
          <w:spacing w:val="-3"/>
          <w:sz w:val="20"/>
        </w:rPr>
        <w:t xml:space="preserve"> </w:t>
      </w:r>
      <w:r>
        <w:rPr>
          <w:spacing w:val="-10"/>
          <w:sz w:val="20"/>
        </w:rPr>
        <w:t>C</w:t>
      </w:r>
    </w:p>
    <w:p w14:paraId="77617E6E" w14:textId="77777777" w:rsidR="00726659" w:rsidRDefault="000F0732">
      <w:pPr>
        <w:pStyle w:val="BodyText"/>
        <w:spacing w:before="114" w:line="360" w:lineRule="auto"/>
        <w:ind w:left="2160" w:right="478" w:firstLine="0"/>
      </w:pPr>
      <w:r>
        <w:t>(95</w:t>
      </w:r>
      <w:r>
        <w:rPr>
          <w:spacing w:val="-5"/>
        </w:rPr>
        <w:t xml:space="preserve"> </w:t>
      </w:r>
      <w:r>
        <w:t>degrees</w:t>
      </w:r>
      <w:r>
        <w:rPr>
          <w:spacing w:val="-5"/>
        </w:rPr>
        <w:t xml:space="preserve"> </w:t>
      </w:r>
      <w:r>
        <w:t>F),</w:t>
      </w:r>
      <w:r>
        <w:rPr>
          <w:spacing w:val="-4"/>
        </w:rPr>
        <w:t xml:space="preserve"> </w:t>
      </w:r>
      <w:r>
        <w:t>unless</w:t>
      </w:r>
      <w:r>
        <w:rPr>
          <w:spacing w:val="-5"/>
        </w:rPr>
        <w:t xml:space="preserve"> </w:t>
      </w:r>
      <w:r>
        <w:t>specifically</w:t>
      </w:r>
      <w:r>
        <w:rPr>
          <w:spacing w:val="-4"/>
        </w:rPr>
        <w:t xml:space="preserve"> </w:t>
      </w:r>
      <w:r>
        <w:t>pre-approved</w:t>
      </w:r>
      <w:r>
        <w:rPr>
          <w:spacing w:val="-5"/>
        </w:rPr>
        <w:t xml:space="preserve"> </w:t>
      </w:r>
      <w:r>
        <w:t>by</w:t>
      </w:r>
      <w:r>
        <w:rPr>
          <w:spacing w:val="-5"/>
        </w:rPr>
        <w:t xml:space="preserve"> </w:t>
      </w:r>
      <w:r>
        <w:t>the</w:t>
      </w:r>
      <w:r>
        <w:rPr>
          <w:spacing w:val="-4"/>
        </w:rPr>
        <w:t xml:space="preserve"> </w:t>
      </w:r>
      <w:r>
        <w:t>COR</w:t>
      </w:r>
      <w:r>
        <w:rPr>
          <w:spacing w:val="-5"/>
        </w:rPr>
        <w:t xml:space="preserve"> </w:t>
      </w:r>
      <w:r>
        <w:t>and</w:t>
      </w:r>
      <w:r>
        <w:rPr>
          <w:spacing w:val="-5"/>
        </w:rPr>
        <w:t xml:space="preserve"> </w:t>
      </w:r>
      <w:r>
        <w:t xml:space="preserve">the product manufacturer. Under no circumstances are application conditions to exceed </w:t>
      </w:r>
      <w:proofErr w:type="gramStart"/>
      <w:r>
        <w:t>manufacturer</w:t>
      </w:r>
      <w:proofErr w:type="gramEnd"/>
      <w:r>
        <w:t xml:space="preserve"> recommendations.</w:t>
      </w:r>
    </w:p>
    <w:p w14:paraId="723C2E88" w14:textId="77777777" w:rsidR="00726659" w:rsidRDefault="00726659">
      <w:pPr>
        <w:pStyle w:val="BodyText"/>
        <w:spacing w:line="360" w:lineRule="auto"/>
        <w:sectPr w:rsidR="00726659">
          <w:pgSz w:w="12240" w:h="15840"/>
          <w:pgMar w:top="1620" w:right="720" w:bottom="940" w:left="720" w:header="720" w:footer="747" w:gutter="0"/>
          <w:cols w:space="720"/>
        </w:sectPr>
      </w:pPr>
    </w:p>
    <w:p w14:paraId="09D1F8E4" w14:textId="77777777" w:rsidR="00726659" w:rsidRDefault="00726659">
      <w:pPr>
        <w:pStyle w:val="BodyText"/>
        <w:spacing w:before="113"/>
        <w:ind w:left="0" w:firstLine="0"/>
      </w:pPr>
    </w:p>
    <w:p w14:paraId="57460271" w14:textId="77777777" w:rsidR="00726659" w:rsidRDefault="000F0732">
      <w:pPr>
        <w:pStyle w:val="ListParagraph"/>
        <w:numPr>
          <w:ilvl w:val="4"/>
          <w:numId w:val="153"/>
        </w:numPr>
        <w:tabs>
          <w:tab w:val="left" w:pos="2158"/>
          <w:tab w:val="left" w:pos="2160"/>
        </w:tabs>
        <w:spacing w:line="360" w:lineRule="auto"/>
        <w:ind w:right="956"/>
        <w:jc w:val="both"/>
        <w:rPr>
          <w:sz w:val="20"/>
        </w:rPr>
      </w:pPr>
      <w:r>
        <w:rPr>
          <w:sz w:val="20"/>
        </w:rPr>
        <w:t>When</w:t>
      </w:r>
      <w:r>
        <w:rPr>
          <w:spacing w:val="-3"/>
          <w:sz w:val="20"/>
        </w:rPr>
        <w:t xml:space="preserve"> </w:t>
      </w:r>
      <w:r>
        <w:rPr>
          <w:sz w:val="20"/>
        </w:rPr>
        <w:t>the</w:t>
      </w:r>
      <w:r>
        <w:rPr>
          <w:spacing w:val="-4"/>
          <w:sz w:val="20"/>
        </w:rPr>
        <w:t xml:space="preserve"> </w:t>
      </w:r>
      <w:r>
        <w:rPr>
          <w:sz w:val="20"/>
        </w:rPr>
        <w:t>relative</w:t>
      </w:r>
      <w:r>
        <w:rPr>
          <w:spacing w:val="-4"/>
          <w:sz w:val="20"/>
        </w:rPr>
        <w:t xml:space="preserve"> </w:t>
      </w:r>
      <w:r>
        <w:rPr>
          <w:sz w:val="20"/>
        </w:rPr>
        <w:t>humidity</w:t>
      </w:r>
      <w:r>
        <w:rPr>
          <w:spacing w:val="-3"/>
          <w:sz w:val="20"/>
        </w:rPr>
        <w:t xml:space="preserve"> </w:t>
      </w:r>
      <w:r>
        <w:rPr>
          <w:sz w:val="20"/>
        </w:rPr>
        <w:t>exceeds</w:t>
      </w:r>
      <w:r>
        <w:rPr>
          <w:spacing w:val="-3"/>
          <w:sz w:val="20"/>
        </w:rPr>
        <w:t xml:space="preserve"> </w:t>
      </w:r>
      <w:r>
        <w:rPr>
          <w:sz w:val="20"/>
        </w:rPr>
        <w:t>85</w:t>
      </w:r>
      <w:r>
        <w:rPr>
          <w:spacing w:val="-4"/>
          <w:sz w:val="20"/>
        </w:rPr>
        <w:t xml:space="preserve"> </w:t>
      </w:r>
      <w:r>
        <w:rPr>
          <w:sz w:val="20"/>
        </w:rPr>
        <w:t>percent;</w:t>
      </w:r>
      <w:r>
        <w:rPr>
          <w:spacing w:val="-3"/>
          <w:sz w:val="20"/>
        </w:rPr>
        <w:t xml:space="preserve"> </w:t>
      </w:r>
      <w:r>
        <w:rPr>
          <w:sz w:val="20"/>
        </w:rPr>
        <w:t>or</w:t>
      </w:r>
      <w:r>
        <w:rPr>
          <w:spacing w:val="-4"/>
          <w:sz w:val="20"/>
        </w:rPr>
        <w:t xml:space="preserve"> </w:t>
      </w:r>
      <w:r>
        <w:rPr>
          <w:sz w:val="20"/>
        </w:rPr>
        <w:t>to</w:t>
      </w:r>
      <w:r>
        <w:rPr>
          <w:spacing w:val="-4"/>
          <w:sz w:val="20"/>
        </w:rPr>
        <w:t xml:space="preserve"> </w:t>
      </w:r>
      <w:r>
        <w:rPr>
          <w:sz w:val="20"/>
        </w:rPr>
        <w:t>damp</w:t>
      </w:r>
      <w:r>
        <w:rPr>
          <w:spacing w:val="-4"/>
          <w:sz w:val="20"/>
        </w:rPr>
        <w:t xml:space="preserve"> </w:t>
      </w:r>
      <w:r>
        <w:rPr>
          <w:sz w:val="20"/>
        </w:rPr>
        <w:t>or</w:t>
      </w:r>
      <w:r>
        <w:rPr>
          <w:spacing w:val="-4"/>
          <w:sz w:val="20"/>
        </w:rPr>
        <w:t xml:space="preserve"> </w:t>
      </w:r>
      <w:r>
        <w:rPr>
          <w:sz w:val="20"/>
        </w:rPr>
        <w:t xml:space="preserve">wet </w:t>
      </w:r>
      <w:proofErr w:type="gramStart"/>
      <w:r>
        <w:rPr>
          <w:sz w:val="20"/>
        </w:rPr>
        <w:t>surfaces;</w:t>
      </w:r>
      <w:proofErr w:type="gramEnd"/>
      <w:r>
        <w:rPr>
          <w:spacing w:val="-6"/>
          <w:sz w:val="20"/>
        </w:rPr>
        <w:t xml:space="preserve"> </w:t>
      </w:r>
      <w:r>
        <w:rPr>
          <w:sz w:val="20"/>
        </w:rPr>
        <w:t>unless</w:t>
      </w:r>
      <w:r>
        <w:rPr>
          <w:spacing w:val="-5"/>
          <w:sz w:val="20"/>
        </w:rPr>
        <w:t xml:space="preserve"> </w:t>
      </w:r>
      <w:r>
        <w:rPr>
          <w:sz w:val="20"/>
        </w:rPr>
        <w:t>otherwise</w:t>
      </w:r>
      <w:r>
        <w:rPr>
          <w:spacing w:val="-5"/>
          <w:sz w:val="20"/>
        </w:rPr>
        <w:t xml:space="preserve"> </w:t>
      </w:r>
      <w:r>
        <w:rPr>
          <w:sz w:val="20"/>
        </w:rPr>
        <w:t>permitted</w:t>
      </w:r>
      <w:r>
        <w:rPr>
          <w:spacing w:val="-5"/>
          <w:sz w:val="20"/>
        </w:rPr>
        <w:t xml:space="preserve"> </w:t>
      </w:r>
      <w:r>
        <w:rPr>
          <w:sz w:val="20"/>
        </w:rPr>
        <w:t>by</w:t>
      </w:r>
      <w:r>
        <w:rPr>
          <w:spacing w:val="-6"/>
          <w:sz w:val="20"/>
        </w:rPr>
        <w:t xml:space="preserve"> </w:t>
      </w:r>
      <w:r>
        <w:rPr>
          <w:sz w:val="20"/>
        </w:rPr>
        <w:t>the</w:t>
      </w:r>
      <w:r>
        <w:rPr>
          <w:spacing w:val="-6"/>
          <w:sz w:val="20"/>
        </w:rPr>
        <w:t xml:space="preserve"> </w:t>
      </w:r>
      <w:r>
        <w:rPr>
          <w:sz w:val="20"/>
        </w:rPr>
        <w:t>paint</w:t>
      </w:r>
      <w:r>
        <w:rPr>
          <w:spacing w:val="-6"/>
          <w:sz w:val="20"/>
        </w:rPr>
        <w:t xml:space="preserve"> </w:t>
      </w:r>
      <w:r>
        <w:rPr>
          <w:sz w:val="20"/>
        </w:rPr>
        <w:t>manufacturer’s printed instructions.</w:t>
      </w:r>
    </w:p>
    <w:p w14:paraId="33D88B0F" w14:textId="77777777" w:rsidR="00726659" w:rsidRDefault="000F0732">
      <w:pPr>
        <w:pStyle w:val="ListParagraph"/>
        <w:numPr>
          <w:ilvl w:val="3"/>
          <w:numId w:val="153"/>
        </w:numPr>
        <w:tabs>
          <w:tab w:val="left" w:pos="1798"/>
        </w:tabs>
        <w:ind w:left="1798" w:hanging="358"/>
        <w:jc w:val="both"/>
        <w:rPr>
          <w:sz w:val="20"/>
        </w:rPr>
      </w:pPr>
      <w:r>
        <w:rPr>
          <w:sz w:val="20"/>
        </w:rPr>
        <w:t>Maintain</w:t>
      </w:r>
      <w:r>
        <w:rPr>
          <w:spacing w:val="-9"/>
          <w:sz w:val="20"/>
        </w:rPr>
        <w:t xml:space="preserve"> </w:t>
      </w:r>
      <w:r>
        <w:rPr>
          <w:sz w:val="20"/>
        </w:rPr>
        <w:t>interior</w:t>
      </w:r>
      <w:r>
        <w:rPr>
          <w:spacing w:val="-6"/>
          <w:sz w:val="20"/>
        </w:rPr>
        <w:t xml:space="preserve"> </w:t>
      </w:r>
      <w:r>
        <w:rPr>
          <w:sz w:val="20"/>
        </w:rPr>
        <w:t>temperatures</w:t>
      </w:r>
      <w:r>
        <w:rPr>
          <w:spacing w:val="-7"/>
          <w:sz w:val="20"/>
        </w:rPr>
        <w:t xml:space="preserve"> </w:t>
      </w:r>
      <w:r>
        <w:rPr>
          <w:sz w:val="20"/>
        </w:rPr>
        <w:t>until</w:t>
      </w:r>
      <w:r>
        <w:rPr>
          <w:spacing w:val="-6"/>
          <w:sz w:val="20"/>
        </w:rPr>
        <w:t xml:space="preserve"> </w:t>
      </w:r>
      <w:r>
        <w:rPr>
          <w:sz w:val="20"/>
        </w:rPr>
        <w:t>paint</w:t>
      </w:r>
      <w:r>
        <w:rPr>
          <w:spacing w:val="-6"/>
          <w:sz w:val="20"/>
        </w:rPr>
        <w:t xml:space="preserve"> </w:t>
      </w:r>
      <w:r>
        <w:rPr>
          <w:sz w:val="20"/>
        </w:rPr>
        <w:t>dries</w:t>
      </w:r>
      <w:r>
        <w:rPr>
          <w:spacing w:val="-6"/>
          <w:sz w:val="20"/>
        </w:rPr>
        <w:t xml:space="preserve"> </w:t>
      </w:r>
      <w:r>
        <w:rPr>
          <w:spacing w:val="-2"/>
          <w:sz w:val="20"/>
        </w:rPr>
        <w:t>hard.</w:t>
      </w:r>
    </w:p>
    <w:p w14:paraId="155B8868" w14:textId="77777777" w:rsidR="00726659" w:rsidRDefault="000F0732">
      <w:pPr>
        <w:pStyle w:val="ListParagraph"/>
        <w:numPr>
          <w:ilvl w:val="3"/>
          <w:numId w:val="153"/>
        </w:numPr>
        <w:tabs>
          <w:tab w:val="left" w:pos="1798"/>
        </w:tabs>
        <w:spacing w:before="113"/>
        <w:ind w:left="1798" w:hanging="358"/>
        <w:jc w:val="both"/>
        <w:rPr>
          <w:sz w:val="20"/>
        </w:rPr>
      </w:pPr>
      <w:r>
        <w:rPr>
          <w:sz w:val="20"/>
        </w:rPr>
        <w:t>Do</w:t>
      </w:r>
      <w:r>
        <w:rPr>
          <w:spacing w:val="-6"/>
          <w:sz w:val="20"/>
        </w:rPr>
        <w:t xml:space="preserve"> </w:t>
      </w:r>
      <w:r>
        <w:rPr>
          <w:sz w:val="20"/>
        </w:rPr>
        <w:t>no</w:t>
      </w:r>
      <w:r>
        <w:rPr>
          <w:spacing w:val="-3"/>
          <w:sz w:val="20"/>
        </w:rPr>
        <w:t xml:space="preserve"> </w:t>
      </w:r>
      <w:r>
        <w:rPr>
          <w:sz w:val="20"/>
        </w:rPr>
        <w:t>exterior</w:t>
      </w:r>
      <w:r>
        <w:rPr>
          <w:spacing w:val="-3"/>
          <w:sz w:val="20"/>
        </w:rPr>
        <w:t xml:space="preserve"> </w:t>
      </w:r>
      <w:r>
        <w:rPr>
          <w:sz w:val="20"/>
        </w:rPr>
        <w:t>painting</w:t>
      </w:r>
      <w:r>
        <w:rPr>
          <w:spacing w:val="-4"/>
          <w:sz w:val="20"/>
        </w:rPr>
        <w:t xml:space="preserve"> </w:t>
      </w:r>
      <w:r>
        <w:rPr>
          <w:sz w:val="20"/>
        </w:rPr>
        <w:t>when</w:t>
      </w:r>
      <w:r>
        <w:rPr>
          <w:spacing w:val="-4"/>
          <w:sz w:val="20"/>
        </w:rPr>
        <w:t xml:space="preserve"> </w:t>
      </w:r>
      <w:r>
        <w:rPr>
          <w:sz w:val="20"/>
        </w:rPr>
        <w:t>it</w:t>
      </w:r>
      <w:r>
        <w:rPr>
          <w:spacing w:val="-4"/>
          <w:sz w:val="20"/>
        </w:rPr>
        <w:t xml:space="preserve"> </w:t>
      </w:r>
      <w:r>
        <w:rPr>
          <w:sz w:val="20"/>
        </w:rPr>
        <w:t>is</w:t>
      </w:r>
      <w:r>
        <w:rPr>
          <w:spacing w:val="-3"/>
          <w:sz w:val="20"/>
        </w:rPr>
        <w:t xml:space="preserve"> </w:t>
      </w:r>
      <w:r>
        <w:rPr>
          <w:sz w:val="20"/>
        </w:rPr>
        <w:t>windy</w:t>
      </w:r>
      <w:r>
        <w:rPr>
          <w:spacing w:val="-4"/>
          <w:sz w:val="20"/>
        </w:rPr>
        <w:t xml:space="preserve"> </w:t>
      </w:r>
      <w:r>
        <w:rPr>
          <w:sz w:val="20"/>
        </w:rPr>
        <w:t>and</w:t>
      </w:r>
      <w:r>
        <w:rPr>
          <w:spacing w:val="-2"/>
          <w:sz w:val="20"/>
        </w:rPr>
        <w:t xml:space="preserve"> dusty.</w:t>
      </w:r>
    </w:p>
    <w:p w14:paraId="738CBBF8" w14:textId="77777777" w:rsidR="00726659" w:rsidRDefault="000F0732">
      <w:pPr>
        <w:pStyle w:val="ListParagraph"/>
        <w:numPr>
          <w:ilvl w:val="3"/>
          <w:numId w:val="153"/>
        </w:numPr>
        <w:tabs>
          <w:tab w:val="left" w:pos="1798"/>
        </w:tabs>
        <w:spacing w:before="114"/>
        <w:ind w:left="1798" w:hanging="358"/>
        <w:rPr>
          <w:sz w:val="20"/>
        </w:rPr>
      </w:pPr>
      <w:r>
        <w:rPr>
          <w:sz w:val="20"/>
        </w:rPr>
        <w:t>Do</w:t>
      </w:r>
      <w:r>
        <w:rPr>
          <w:spacing w:val="-6"/>
          <w:sz w:val="20"/>
        </w:rPr>
        <w:t xml:space="preserve"> </w:t>
      </w:r>
      <w:r>
        <w:rPr>
          <w:sz w:val="20"/>
        </w:rPr>
        <w:t>not</w:t>
      </w:r>
      <w:r>
        <w:rPr>
          <w:spacing w:val="-3"/>
          <w:sz w:val="20"/>
        </w:rPr>
        <w:t xml:space="preserve"> </w:t>
      </w:r>
      <w:r>
        <w:rPr>
          <w:sz w:val="20"/>
        </w:rPr>
        <w:t>paint</w:t>
      </w:r>
      <w:r>
        <w:rPr>
          <w:spacing w:val="-4"/>
          <w:sz w:val="20"/>
        </w:rPr>
        <w:t xml:space="preserve"> </w:t>
      </w:r>
      <w:r>
        <w:rPr>
          <w:sz w:val="20"/>
        </w:rPr>
        <w:t>in</w:t>
      </w:r>
      <w:r>
        <w:rPr>
          <w:spacing w:val="-3"/>
          <w:sz w:val="20"/>
        </w:rPr>
        <w:t xml:space="preserve"> </w:t>
      </w:r>
      <w:r>
        <w:rPr>
          <w:sz w:val="20"/>
        </w:rPr>
        <w:t>direct</w:t>
      </w:r>
      <w:r>
        <w:rPr>
          <w:spacing w:val="-4"/>
          <w:sz w:val="20"/>
        </w:rPr>
        <w:t xml:space="preserve"> </w:t>
      </w:r>
      <w:r>
        <w:rPr>
          <w:sz w:val="20"/>
        </w:rPr>
        <w:t>sunlight</w:t>
      </w:r>
      <w:r>
        <w:rPr>
          <w:spacing w:val="-4"/>
          <w:sz w:val="20"/>
        </w:rPr>
        <w:t xml:space="preserve"> </w:t>
      </w:r>
      <w:r>
        <w:rPr>
          <w:sz w:val="20"/>
        </w:rPr>
        <w:t>or</w:t>
      </w:r>
      <w:r>
        <w:rPr>
          <w:spacing w:val="-3"/>
          <w:sz w:val="20"/>
        </w:rPr>
        <w:t xml:space="preserve"> </w:t>
      </w:r>
      <w:r>
        <w:rPr>
          <w:sz w:val="20"/>
        </w:rPr>
        <w:t>on</w:t>
      </w:r>
      <w:r>
        <w:rPr>
          <w:spacing w:val="-4"/>
          <w:sz w:val="20"/>
        </w:rPr>
        <w:t xml:space="preserve"> </w:t>
      </w:r>
      <w:r>
        <w:rPr>
          <w:sz w:val="20"/>
        </w:rPr>
        <w:t>surfaces</w:t>
      </w:r>
      <w:r>
        <w:rPr>
          <w:spacing w:val="-3"/>
          <w:sz w:val="20"/>
        </w:rPr>
        <w:t xml:space="preserve"> </w:t>
      </w:r>
      <w:proofErr w:type="gramStart"/>
      <w:r>
        <w:rPr>
          <w:sz w:val="20"/>
        </w:rPr>
        <w:t>that</w:t>
      </w:r>
      <w:proofErr w:type="gramEnd"/>
      <w:r>
        <w:rPr>
          <w:spacing w:val="-4"/>
          <w:sz w:val="20"/>
        </w:rPr>
        <w:t xml:space="preserve"> </w:t>
      </w:r>
      <w:r>
        <w:rPr>
          <w:sz w:val="20"/>
        </w:rPr>
        <w:t>the</w:t>
      </w:r>
      <w:r>
        <w:rPr>
          <w:spacing w:val="-3"/>
          <w:sz w:val="20"/>
        </w:rPr>
        <w:t xml:space="preserve"> </w:t>
      </w:r>
      <w:r>
        <w:rPr>
          <w:sz w:val="20"/>
        </w:rPr>
        <w:t>sun</w:t>
      </w:r>
      <w:r>
        <w:rPr>
          <w:spacing w:val="-4"/>
          <w:sz w:val="20"/>
        </w:rPr>
        <w:t xml:space="preserve"> </w:t>
      </w:r>
      <w:r>
        <w:rPr>
          <w:sz w:val="20"/>
        </w:rPr>
        <w:t>will</w:t>
      </w:r>
      <w:r>
        <w:rPr>
          <w:spacing w:val="-2"/>
          <w:sz w:val="20"/>
        </w:rPr>
        <w:t xml:space="preserve"> warm.</w:t>
      </w:r>
    </w:p>
    <w:p w14:paraId="79141027" w14:textId="77777777" w:rsidR="00726659" w:rsidRDefault="000F0732">
      <w:pPr>
        <w:pStyle w:val="ListParagraph"/>
        <w:numPr>
          <w:ilvl w:val="3"/>
          <w:numId w:val="153"/>
        </w:numPr>
        <w:tabs>
          <w:tab w:val="left" w:pos="1798"/>
        </w:tabs>
        <w:spacing w:before="113"/>
        <w:ind w:left="1798" w:hanging="358"/>
        <w:rPr>
          <w:sz w:val="20"/>
        </w:rPr>
      </w:pPr>
      <w:r>
        <w:rPr>
          <w:sz w:val="20"/>
        </w:rPr>
        <w:t>Apply</w:t>
      </w:r>
      <w:r>
        <w:rPr>
          <w:spacing w:val="-6"/>
          <w:sz w:val="20"/>
        </w:rPr>
        <w:t xml:space="preserve"> </w:t>
      </w:r>
      <w:r>
        <w:rPr>
          <w:sz w:val="20"/>
        </w:rPr>
        <w:t>only</w:t>
      </w:r>
      <w:r>
        <w:rPr>
          <w:spacing w:val="-5"/>
          <w:sz w:val="20"/>
        </w:rPr>
        <w:t xml:space="preserve"> </w:t>
      </w:r>
      <w:r>
        <w:rPr>
          <w:sz w:val="20"/>
        </w:rPr>
        <w:t>on</w:t>
      </w:r>
      <w:r>
        <w:rPr>
          <w:spacing w:val="-4"/>
          <w:sz w:val="20"/>
        </w:rPr>
        <w:t xml:space="preserve"> </w:t>
      </w:r>
      <w:r>
        <w:rPr>
          <w:sz w:val="20"/>
        </w:rPr>
        <w:t>clean,</w:t>
      </w:r>
      <w:r>
        <w:rPr>
          <w:spacing w:val="-5"/>
          <w:sz w:val="20"/>
        </w:rPr>
        <w:t xml:space="preserve"> </w:t>
      </w:r>
      <w:r>
        <w:rPr>
          <w:sz w:val="20"/>
        </w:rPr>
        <w:t>dry</w:t>
      </w:r>
      <w:r>
        <w:rPr>
          <w:spacing w:val="-4"/>
          <w:sz w:val="20"/>
        </w:rPr>
        <w:t xml:space="preserve"> </w:t>
      </w:r>
      <w:r>
        <w:rPr>
          <w:sz w:val="20"/>
        </w:rPr>
        <w:t>and</w:t>
      </w:r>
      <w:r>
        <w:rPr>
          <w:spacing w:val="-4"/>
          <w:sz w:val="20"/>
        </w:rPr>
        <w:t xml:space="preserve"> </w:t>
      </w:r>
      <w:r>
        <w:rPr>
          <w:sz w:val="20"/>
        </w:rPr>
        <w:t>frost-free</w:t>
      </w:r>
      <w:r>
        <w:rPr>
          <w:spacing w:val="-5"/>
          <w:sz w:val="20"/>
        </w:rPr>
        <w:t xml:space="preserve"> </w:t>
      </w:r>
      <w:r>
        <w:rPr>
          <w:sz w:val="20"/>
        </w:rPr>
        <w:t>surfaces</w:t>
      </w:r>
      <w:r>
        <w:rPr>
          <w:spacing w:val="-4"/>
          <w:sz w:val="20"/>
        </w:rPr>
        <w:t xml:space="preserve"> </w:t>
      </w:r>
      <w:r>
        <w:rPr>
          <w:sz w:val="20"/>
        </w:rPr>
        <w:t>except</w:t>
      </w:r>
      <w:r>
        <w:rPr>
          <w:spacing w:val="-4"/>
          <w:sz w:val="20"/>
        </w:rPr>
        <w:t xml:space="preserve"> </w:t>
      </w:r>
      <w:r>
        <w:rPr>
          <w:sz w:val="20"/>
        </w:rPr>
        <w:t>as</w:t>
      </w:r>
      <w:r>
        <w:rPr>
          <w:spacing w:val="-4"/>
          <w:sz w:val="20"/>
        </w:rPr>
        <w:t xml:space="preserve"> </w:t>
      </w:r>
      <w:r>
        <w:rPr>
          <w:spacing w:val="-2"/>
          <w:sz w:val="20"/>
        </w:rPr>
        <w:t>follows:</w:t>
      </w:r>
    </w:p>
    <w:p w14:paraId="11BC9A23" w14:textId="77777777" w:rsidR="00726659" w:rsidRDefault="000F0732">
      <w:pPr>
        <w:pStyle w:val="ListParagraph"/>
        <w:numPr>
          <w:ilvl w:val="4"/>
          <w:numId w:val="153"/>
        </w:numPr>
        <w:tabs>
          <w:tab w:val="left" w:pos="2158"/>
          <w:tab w:val="left" w:pos="2160"/>
        </w:tabs>
        <w:spacing w:before="113" w:line="360" w:lineRule="auto"/>
        <w:ind w:right="956"/>
        <w:rPr>
          <w:sz w:val="20"/>
        </w:rPr>
      </w:pPr>
      <w:r>
        <w:rPr>
          <w:sz w:val="20"/>
        </w:rPr>
        <w:t>Apply</w:t>
      </w:r>
      <w:r>
        <w:rPr>
          <w:spacing w:val="-4"/>
          <w:sz w:val="20"/>
        </w:rPr>
        <w:t xml:space="preserve"> </w:t>
      </w:r>
      <w:r>
        <w:rPr>
          <w:sz w:val="20"/>
        </w:rPr>
        <w:t>water</w:t>
      </w:r>
      <w:r>
        <w:rPr>
          <w:spacing w:val="-5"/>
          <w:sz w:val="20"/>
        </w:rPr>
        <w:t xml:space="preserve"> </w:t>
      </w:r>
      <w:r>
        <w:rPr>
          <w:sz w:val="20"/>
        </w:rPr>
        <w:t>thinned</w:t>
      </w:r>
      <w:r>
        <w:rPr>
          <w:spacing w:val="-5"/>
          <w:sz w:val="20"/>
        </w:rPr>
        <w:t xml:space="preserve"> </w:t>
      </w:r>
      <w:r>
        <w:rPr>
          <w:sz w:val="20"/>
        </w:rPr>
        <w:t>acrylic</w:t>
      </w:r>
      <w:r>
        <w:rPr>
          <w:spacing w:val="-5"/>
          <w:sz w:val="20"/>
        </w:rPr>
        <w:t xml:space="preserve"> </w:t>
      </w:r>
      <w:r>
        <w:rPr>
          <w:sz w:val="20"/>
        </w:rPr>
        <w:t>and</w:t>
      </w:r>
      <w:r>
        <w:rPr>
          <w:spacing w:val="-5"/>
          <w:sz w:val="20"/>
        </w:rPr>
        <w:t xml:space="preserve"> </w:t>
      </w:r>
      <w:r>
        <w:rPr>
          <w:sz w:val="20"/>
        </w:rPr>
        <w:t>cementitious</w:t>
      </w:r>
      <w:r>
        <w:rPr>
          <w:spacing w:val="-4"/>
          <w:sz w:val="20"/>
        </w:rPr>
        <w:t xml:space="preserve"> </w:t>
      </w:r>
      <w:r>
        <w:rPr>
          <w:sz w:val="20"/>
        </w:rPr>
        <w:t>paints</w:t>
      </w:r>
      <w:r>
        <w:rPr>
          <w:spacing w:val="-5"/>
          <w:sz w:val="20"/>
        </w:rPr>
        <w:t xml:space="preserve"> </w:t>
      </w:r>
      <w:r>
        <w:rPr>
          <w:sz w:val="20"/>
        </w:rPr>
        <w:t>to</w:t>
      </w:r>
      <w:r>
        <w:rPr>
          <w:spacing w:val="-4"/>
          <w:sz w:val="20"/>
        </w:rPr>
        <w:t xml:space="preserve"> </w:t>
      </w:r>
      <w:r>
        <w:rPr>
          <w:sz w:val="20"/>
        </w:rPr>
        <w:t>damp</w:t>
      </w:r>
      <w:r>
        <w:rPr>
          <w:spacing w:val="-5"/>
          <w:sz w:val="20"/>
        </w:rPr>
        <w:t xml:space="preserve"> </w:t>
      </w:r>
      <w:r>
        <w:rPr>
          <w:sz w:val="20"/>
        </w:rPr>
        <w:t xml:space="preserve">(not wet) surfaces only when allowed by manufacturer's printed </w:t>
      </w:r>
      <w:r>
        <w:rPr>
          <w:spacing w:val="-2"/>
          <w:sz w:val="20"/>
        </w:rPr>
        <w:t>instructions.</w:t>
      </w:r>
    </w:p>
    <w:p w14:paraId="0B71EED5" w14:textId="77777777" w:rsidR="00726659" w:rsidRDefault="000F0732">
      <w:pPr>
        <w:pStyle w:val="ListParagraph"/>
        <w:numPr>
          <w:ilvl w:val="4"/>
          <w:numId w:val="153"/>
        </w:numPr>
        <w:tabs>
          <w:tab w:val="left" w:pos="2158"/>
          <w:tab w:val="left" w:pos="2160"/>
        </w:tabs>
        <w:spacing w:line="360" w:lineRule="auto"/>
        <w:ind w:right="476"/>
        <w:rPr>
          <w:sz w:val="20"/>
        </w:rPr>
      </w:pPr>
      <w:r>
        <w:rPr>
          <w:sz w:val="20"/>
        </w:rPr>
        <w:t>Concrete and masonry when permitted by manufacturer’s recommendations, dampen surfaces to which water thinned acrylic and cementitious</w:t>
      </w:r>
      <w:r>
        <w:rPr>
          <w:spacing w:val="-4"/>
          <w:sz w:val="20"/>
        </w:rPr>
        <w:t xml:space="preserve"> </w:t>
      </w:r>
      <w:r>
        <w:rPr>
          <w:sz w:val="20"/>
        </w:rPr>
        <w:t>paints</w:t>
      </w:r>
      <w:r>
        <w:rPr>
          <w:spacing w:val="-4"/>
          <w:sz w:val="20"/>
        </w:rPr>
        <w:t xml:space="preserve"> </w:t>
      </w:r>
      <w:r>
        <w:rPr>
          <w:sz w:val="20"/>
        </w:rPr>
        <w:t>are</w:t>
      </w:r>
      <w:r>
        <w:rPr>
          <w:spacing w:val="-4"/>
          <w:sz w:val="20"/>
        </w:rPr>
        <w:t xml:space="preserve"> </w:t>
      </w:r>
      <w:r>
        <w:rPr>
          <w:sz w:val="20"/>
        </w:rPr>
        <w:t>applied</w:t>
      </w:r>
      <w:r>
        <w:rPr>
          <w:spacing w:val="-4"/>
          <w:sz w:val="20"/>
        </w:rPr>
        <w:t xml:space="preserve"> </w:t>
      </w:r>
      <w:r>
        <w:rPr>
          <w:sz w:val="20"/>
        </w:rPr>
        <w:t>with</w:t>
      </w:r>
      <w:r>
        <w:rPr>
          <w:spacing w:val="-3"/>
          <w:sz w:val="20"/>
        </w:rPr>
        <w:t xml:space="preserve"> </w:t>
      </w:r>
      <w:r>
        <w:rPr>
          <w:sz w:val="20"/>
        </w:rPr>
        <w:t>a</w:t>
      </w:r>
      <w:r>
        <w:rPr>
          <w:spacing w:val="-4"/>
          <w:sz w:val="20"/>
        </w:rPr>
        <w:t xml:space="preserve"> </w:t>
      </w:r>
      <w:r>
        <w:rPr>
          <w:sz w:val="20"/>
        </w:rPr>
        <w:t>fine</w:t>
      </w:r>
      <w:r>
        <w:rPr>
          <w:spacing w:val="-4"/>
          <w:sz w:val="20"/>
        </w:rPr>
        <w:t xml:space="preserve"> </w:t>
      </w:r>
      <w:r>
        <w:rPr>
          <w:sz w:val="20"/>
        </w:rPr>
        <w:t>mist</w:t>
      </w:r>
      <w:r>
        <w:rPr>
          <w:spacing w:val="-4"/>
          <w:sz w:val="20"/>
        </w:rPr>
        <w:t xml:space="preserve"> </w:t>
      </w:r>
      <w:r>
        <w:rPr>
          <w:sz w:val="20"/>
        </w:rPr>
        <w:t>of</w:t>
      </w:r>
      <w:r>
        <w:rPr>
          <w:spacing w:val="-4"/>
          <w:sz w:val="20"/>
        </w:rPr>
        <w:t xml:space="preserve"> </w:t>
      </w:r>
      <w:r>
        <w:rPr>
          <w:sz w:val="20"/>
        </w:rPr>
        <w:t>water</w:t>
      </w:r>
      <w:r>
        <w:rPr>
          <w:spacing w:val="-4"/>
          <w:sz w:val="20"/>
        </w:rPr>
        <w:t xml:space="preserve"> </w:t>
      </w:r>
      <w:r>
        <w:rPr>
          <w:sz w:val="20"/>
        </w:rPr>
        <w:t>on</w:t>
      </w:r>
      <w:r>
        <w:rPr>
          <w:spacing w:val="-4"/>
          <w:sz w:val="20"/>
        </w:rPr>
        <w:t xml:space="preserve"> </w:t>
      </w:r>
      <w:r>
        <w:rPr>
          <w:sz w:val="20"/>
        </w:rPr>
        <w:t>hot</w:t>
      </w:r>
      <w:r>
        <w:rPr>
          <w:spacing w:val="-3"/>
          <w:sz w:val="20"/>
        </w:rPr>
        <w:t xml:space="preserve"> </w:t>
      </w:r>
      <w:r>
        <w:rPr>
          <w:sz w:val="20"/>
        </w:rPr>
        <w:t>dry days to prevent excessive suction and to cool surface.</w:t>
      </w:r>
    </w:p>
    <w:p w14:paraId="2CE42B1C" w14:textId="77777777" w:rsidR="00726659" w:rsidRDefault="000F0732">
      <w:pPr>
        <w:pStyle w:val="ListParagraph"/>
        <w:numPr>
          <w:ilvl w:val="3"/>
          <w:numId w:val="153"/>
        </w:numPr>
        <w:tabs>
          <w:tab w:val="left" w:pos="1798"/>
        </w:tabs>
        <w:ind w:left="1798" w:hanging="358"/>
        <w:rPr>
          <w:sz w:val="20"/>
        </w:rPr>
      </w:pPr>
      <w:r>
        <w:rPr>
          <w:spacing w:val="-2"/>
          <w:sz w:val="20"/>
        </w:rPr>
        <w:t>Varnishing:</w:t>
      </w:r>
    </w:p>
    <w:p w14:paraId="4856A0D2" w14:textId="77777777" w:rsidR="00726659" w:rsidRDefault="000F0732">
      <w:pPr>
        <w:pStyle w:val="ListParagraph"/>
        <w:numPr>
          <w:ilvl w:val="4"/>
          <w:numId w:val="153"/>
        </w:numPr>
        <w:tabs>
          <w:tab w:val="left" w:pos="2158"/>
        </w:tabs>
        <w:spacing w:before="113"/>
        <w:ind w:left="2158" w:hanging="358"/>
        <w:rPr>
          <w:sz w:val="20"/>
        </w:rPr>
      </w:pPr>
      <w:r>
        <w:rPr>
          <w:sz w:val="20"/>
        </w:rPr>
        <w:t>Apply</w:t>
      </w:r>
      <w:r>
        <w:rPr>
          <w:spacing w:val="-3"/>
          <w:sz w:val="20"/>
        </w:rPr>
        <w:t xml:space="preserve"> </w:t>
      </w:r>
      <w:r>
        <w:rPr>
          <w:sz w:val="20"/>
        </w:rPr>
        <w:t>in</w:t>
      </w:r>
      <w:r>
        <w:rPr>
          <w:spacing w:val="-4"/>
          <w:sz w:val="20"/>
        </w:rPr>
        <w:t xml:space="preserve"> </w:t>
      </w:r>
      <w:r>
        <w:rPr>
          <w:sz w:val="20"/>
        </w:rPr>
        <w:t>clean</w:t>
      </w:r>
      <w:r>
        <w:rPr>
          <w:spacing w:val="-3"/>
          <w:sz w:val="20"/>
        </w:rPr>
        <w:t xml:space="preserve"> </w:t>
      </w:r>
      <w:r>
        <w:rPr>
          <w:sz w:val="20"/>
        </w:rPr>
        <w:t>areas</w:t>
      </w:r>
      <w:r>
        <w:rPr>
          <w:spacing w:val="-4"/>
          <w:sz w:val="20"/>
        </w:rPr>
        <w:t xml:space="preserve"> </w:t>
      </w:r>
      <w:r>
        <w:rPr>
          <w:sz w:val="20"/>
        </w:rPr>
        <w:t>and</w:t>
      </w:r>
      <w:r>
        <w:rPr>
          <w:spacing w:val="-3"/>
          <w:sz w:val="20"/>
        </w:rPr>
        <w:t xml:space="preserve"> </w:t>
      </w:r>
      <w:r>
        <w:rPr>
          <w:sz w:val="20"/>
        </w:rPr>
        <w:t>in</w:t>
      </w:r>
      <w:r>
        <w:rPr>
          <w:spacing w:val="-4"/>
          <w:sz w:val="20"/>
        </w:rPr>
        <w:t xml:space="preserve"> </w:t>
      </w:r>
      <w:r>
        <w:rPr>
          <w:sz w:val="20"/>
        </w:rPr>
        <w:t>still</w:t>
      </w:r>
      <w:r>
        <w:rPr>
          <w:spacing w:val="-3"/>
          <w:sz w:val="20"/>
        </w:rPr>
        <w:t xml:space="preserve"> </w:t>
      </w:r>
      <w:r>
        <w:rPr>
          <w:spacing w:val="-4"/>
          <w:sz w:val="20"/>
        </w:rPr>
        <w:t>air.</w:t>
      </w:r>
    </w:p>
    <w:p w14:paraId="3E64755A" w14:textId="77777777" w:rsidR="00726659" w:rsidRDefault="000F0732">
      <w:pPr>
        <w:pStyle w:val="ListParagraph"/>
        <w:numPr>
          <w:ilvl w:val="4"/>
          <w:numId w:val="153"/>
        </w:numPr>
        <w:tabs>
          <w:tab w:val="left" w:pos="2158"/>
        </w:tabs>
        <w:spacing w:before="114"/>
        <w:ind w:left="2158" w:hanging="358"/>
        <w:rPr>
          <w:sz w:val="20"/>
        </w:rPr>
      </w:pPr>
      <w:r>
        <w:rPr>
          <w:sz w:val="20"/>
        </w:rPr>
        <w:t>Before</w:t>
      </w:r>
      <w:r>
        <w:rPr>
          <w:spacing w:val="-5"/>
          <w:sz w:val="20"/>
        </w:rPr>
        <w:t xml:space="preserve"> </w:t>
      </w:r>
      <w:r>
        <w:rPr>
          <w:sz w:val="20"/>
        </w:rPr>
        <w:t>varnishing</w:t>
      </w:r>
      <w:r>
        <w:rPr>
          <w:spacing w:val="-6"/>
          <w:sz w:val="20"/>
        </w:rPr>
        <w:t xml:space="preserve"> </w:t>
      </w:r>
      <w:r>
        <w:rPr>
          <w:sz w:val="20"/>
        </w:rPr>
        <w:t>vacuum</w:t>
      </w:r>
      <w:r>
        <w:rPr>
          <w:spacing w:val="-4"/>
          <w:sz w:val="20"/>
        </w:rPr>
        <w:t xml:space="preserve"> </w:t>
      </w:r>
      <w:r>
        <w:rPr>
          <w:sz w:val="20"/>
        </w:rPr>
        <w:t>and</w:t>
      </w:r>
      <w:r>
        <w:rPr>
          <w:spacing w:val="-6"/>
          <w:sz w:val="20"/>
        </w:rPr>
        <w:t xml:space="preserve"> </w:t>
      </w:r>
      <w:r>
        <w:rPr>
          <w:sz w:val="20"/>
        </w:rPr>
        <w:t>dust</w:t>
      </w:r>
      <w:r>
        <w:rPr>
          <w:spacing w:val="-5"/>
          <w:sz w:val="20"/>
        </w:rPr>
        <w:t xml:space="preserve"> </w:t>
      </w:r>
      <w:r>
        <w:rPr>
          <w:spacing w:val="-2"/>
          <w:sz w:val="20"/>
        </w:rPr>
        <w:t>area.</w:t>
      </w:r>
    </w:p>
    <w:p w14:paraId="2EF6C81A" w14:textId="77777777" w:rsidR="00726659" w:rsidRDefault="000F0732">
      <w:pPr>
        <w:pStyle w:val="ListParagraph"/>
        <w:numPr>
          <w:ilvl w:val="4"/>
          <w:numId w:val="153"/>
        </w:numPr>
        <w:tabs>
          <w:tab w:val="left" w:pos="2158"/>
        </w:tabs>
        <w:spacing w:before="113"/>
        <w:ind w:left="2158" w:hanging="358"/>
        <w:rPr>
          <w:sz w:val="20"/>
        </w:rPr>
      </w:pPr>
      <w:r>
        <w:rPr>
          <w:sz w:val="20"/>
        </w:rPr>
        <w:t>Immediately</w:t>
      </w:r>
      <w:r>
        <w:rPr>
          <w:spacing w:val="-8"/>
          <w:sz w:val="20"/>
        </w:rPr>
        <w:t xml:space="preserve"> </w:t>
      </w:r>
      <w:r>
        <w:rPr>
          <w:sz w:val="20"/>
        </w:rPr>
        <w:t>before</w:t>
      </w:r>
      <w:r>
        <w:rPr>
          <w:spacing w:val="-5"/>
          <w:sz w:val="20"/>
        </w:rPr>
        <w:t xml:space="preserve"> </w:t>
      </w:r>
      <w:r>
        <w:rPr>
          <w:sz w:val="20"/>
        </w:rPr>
        <w:t>varnishing</w:t>
      </w:r>
      <w:r>
        <w:rPr>
          <w:spacing w:val="-5"/>
          <w:sz w:val="20"/>
        </w:rPr>
        <w:t xml:space="preserve"> </w:t>
      </w:r>
      <w:r>
        <w:rPr>
          <w:sz w:val="20"/>
        </w:rPr>
        <w:t>wipe</w:t>
      </w:r>
      <w:r>
        <w:rPr>
          <w:spacing w:val="-5"/>
          <w:sz w:val="20"/>
        </w:rPr>
        <w:t xml:space="preserve"> </w:t>
      </w:r>
      <w:r>
        <w:rPr>
          <w:sz w:val="20"/>
        </w:rPr>
        <w:t>down</w:t>
      </w:r>
      <w:r>
        <w:rPr>
          <w:spacing w:val="-5"/>
          <w:sz w:val="20"/>
        </w:rPr>
        <w:t xml:space="preserve"> </w:t>
      </w:r>
      <w:r>
        <w:rPr>
          <w:sz w:val="20"/>
        </w:rPr>
        <w:t>surfaces</w:t>
      </w:r>
      <w:r>
        <w:rPr>
          <w:spacing w:val="-5"/>
          <w:sz w:val="20"/>
        </w:rPr>
        <w:t xml:space="preserve"> </w:t>
      </w:r>
      <w:r>
        <w:rPr>
          <w:sz w:val="20"/>
        </w:rPr>
        <w:t>with</w:t>
      </w:r>
      <w:r>
        <w:rPr>
          <w:spacing w:val="-6"/>
          <w:sz w:val="20"/>
        </w:rPr>
        <w:t xml:space="preserve"> </w:t>
      </w:r>
      <w:r>
        <w:rPr>
          <w:sz w:val="20"/>
        </w:rPr>
        <w:t>a</w:t>
      </w:r>
      <w:r>
        <w:rPr>
          <w:spacing w:val="-4"/>
          <w:sz w:val="20"/>
        </w:rPr>
        <w:t xml:space="preserve"> </w:t>
      </w:r>
      <w:r>
        <w:rPr>
          <w:sz w:val="20"/>
        </w:rPr>
        <w:t>tack</w:t>
      </w:r>
      <w:r>
        <w:rPr>
          <w:spacing w:val="-5"/>
          <w:sz w:val="20"/>
        </w:rPr>
        <w:t xml:space="preserve"> </w:t>
      </w:r>
      <w:r>
        <w:rPr>
          <w:spacing w:val="-4"/>
          <w:sz w:val="20"/>
        </w:rPr>
        <w:t>rag.</w:t>
      </w:r>
    </w:p>
    <w:p w14:paraId="4C674F15" w14:textId="77777777" w:rsidR="00726659" w:rsidRDefault="000F0732">
      <w:pPr>
        <w:pStyle w:val="Heading7"/>
        <w:numPr>
          <w:ilvl w:val="1"/>
          <w:numId w:val="153"/>
        </w:numPr>
        <w:tabs>
          <w:tab w:val="left" w:pos="1317"/>
        </w:tabs>
        <w:spacing w:before="113"/>
        <w:ind w:left="1317" w:hanging="597"/>
      </w:pPr>
      <w:r>
        <w:rPr>
          <w:spacing w:val="-2"/>
        </w:rPr>
        <w:t>INSPECTION:</w:t>
      </w:r>
    </w:p>
    <w:p w14:paraId="3251B6F7" w14:textId="77777777" w:rsidR="00726659" w:rsidRDefault="000F0732">
      <w:pPr>
        <w:pStyle w:val="ListParagraph"/>
        <w:numPr>
          <w:ilvl w:val="2"/>
          <w:numId w:val="153"/>
        </w:numPr>
        <w:tabs>
          <w:tab w:val="left" w:pos="1438"/>
          <w:tab w:val="left" w:pos="1440"/>
        </w:tabs>
        <w:spacing w:before="113" w:line="360" w:lineRule="auto"/>
        <w:ind w:right="596"/>
        <w:rPr>
          <w:sz w:val="20"/>
        </w:rPr>
      </w:pPr>
      <w:r>
        <w:rPr>
          <w:sz w:val="20"/>
        </w:rPr>
        <w:t>Examine the areas and conditions where painting and finishing are to be applied and correct any conditions detrimental to the proper and timely completion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Do</w:t>
      </w:r>
      <w:r>
        <w:rPr>
          <w:spacing w:val="-3"/>
          <w:sz w:val="20"/>
        </w:rPr>
        <w:t xml:space="preserve"> </w:t>
      </w:r>
      <w:r>
        <w:rPr>
          <w:sz w:val="20"/>
        </w:rPr>
        <w:t>not</w:t>
      </w:r>
      <w:r>
        <w:rPr>
          <w:spacing w:val="-4"/>
          <w:sz w:val="20"/>
        </w:rPr>
        <w:t xml:space="preserve"> </w:t>
      </w:r>
      <w:r>
        <w:rPr>
          <w:sz w:val="20"/>
        </w:rPr>
        <w:t>proceed</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work</w:t>
      </w:r>
      <w:r>
        <w:rPr>
          <w:spacing w:val="-4"/>
          <w:sz w:val="20"/>
        </w:rPr>
        <w:t xml:space="preserve"> </w:t>
      </w:r>
      <w:r>
        <w:rPr>
          <w:sz w:val="20"/>
        </w:rPr>
        <w:t>until</w:t>
      </w:r>
      <w:r>
        <w:rPr>
          <w:spacing w:val="-4"/>
          <w:sz w:val="20"/>
        </w:rPr>
        <w:t xml:space="preserve"> </w:t>
      </w:r>
      <w:r>
        <w:rPr>
          <w:sz w:val="20"/>
        </w:rPr>
        <w:t>unsatisfactory conditions are corrected to permit proper installation of the work.</w:t>
      </w:r>
    </w:p>
    <w:p w14:paraId="03E4EF83" w14:textId="77777777" w:rsidR="00726659" w:rsidRDefault="000F0732">
      <w:pPr>
        <w:pStyle w:val="Heading7"/>
        <w:numPr>
          <w:ilvl w:val="1"/>
          <w:numId w:val="153"/>
        </w:numPr>
        <w:tabs>
          <w:tab w:val="left" w:pos="1317"/>
        </w:tabs>
        <w:ind w:left="1317" w:hanging="597"/>
      </w:pPr>
      <w:r>
        <w:t>GENERAL</w:t>
      </w:r>
      <w:r>
        <w:rPr>
          <w:spacing w:val="-8"/>
        </w:rPr>
        <w:t xml:space="preserve"> </w:t>
      </w:r>
      <w:r>
        <w:t>WORKMANSHIP</w:t>
      </w:r>
      <w:r>
        <w:rPr>
          <w:spacing w:val="-7"/>
        </w:rPr>
        <w:t xml:space="preserve"> </w:t>
      </w:r>
      <w:r>
        <w:rPr>
          <w:spacing w:val="-2"/>
        </w:rPr>
        <w:t>REQUIREMENTS:</w:t>
      </w:r>
    </w:p>
    <w:p w14:paraId="00C51689" w14:textId="77777777" w:rsidR="00726659" w:rsidRDefault="000F0732">
      <w:pPr>
        <w:pStyle w:val="ListParagraph"/>
        <w:numPr>
          <w:ilvl w:val="2"/>
          <w:numId w:val="153"/>
        </w:numPr>
        <w:tabs>
          <w:tab w:val="left" w:pos="1438"/>
          <w:tab w:val="left" w:pos="1440"/>
        </w:tabs>
        <w:spacing w:before="114" w:line="360" w:lineRule="auto"/>
        <w:ind w:right="1436"/>
        <w:rPr>
          <w:sz w:val="20"/>
        </w:rPr>
      </w:pPr>
      <w:r>
        <w:rPr>
          <w:sz w:val="20"/>
        </w:rPr>
        <w:t>Application</w:t>
      </w:r>
      <w:r>
        <w:rPr>
          <w:spacing w:val="-4"/>
          <w:sz w:val="20"/>
        </w:rPr>
        <w:t xml:space="preserve"> </w:t>
      </w:r>
      <w:r>
        <w:rPr>
          <w:sz w:val="20"/>
        </w:rPr>
        <w:t>may</w:t>
      </w:r>
      <w:r>
        <w:rPr>
          <w:spacing w:val="-3"/>
          <w:sz w:val="20"/>
        </w:rPr>
        <w:t xml:space="preserve"> </w:t>
      </w:r>
      <w:r>
        <w:rPr>
          <w:sz w:val="20"/>
        </w:rPr>
        <w:t>be</w:t>
      </w:r>
      <w:r>
        <w:rPr>
          <w:spacing w:val="-4"/>
          <w:sz w:val="20"/>
        </w:rPr>
        <w:t xml:space="preserve"> </w:t>
      </w:r>
      <w:r>
        <w:rPr>
          <w:sz w:val="20"/>
        </w:rPr>
        <w:t>by</w:t>
      </w:r>
      <w:r>
        <w:rPr>
          <w:spacing w:val="-4"/>
          <w:sz w:val="20"/>
        </w:rPr>
        <w:t xml:space="preserve"> </w:t>
      </w:r>
      <w:r>
        <w:rPr>
          <w:sz w:val="20"/>
        </w:rPr>
        <w:t>brush</w:t>
      </w:r>
      <w:r>
        <w:rPr>
          <w:spacing w:val="-4"/>
          <w:sz w:val="20"/>
        </w:rPr>
        <w:t xml:space="preserve"> </w:t>
      </w:r>
      <w:r>
        <w:rPr>
          <w:sz w:val="20"/>
        </w:rPr>
        <w:t>or</w:t>
      </w:r>
      <w:r>
        <w:rPr>
          <w:spacing w:val="-4"/>
          <w:sz w:val="20"/>
        </w:rPr>
        <w:t xml:space="preserve"> </w:t>
      </w:r>
      <w:r>
        <w:rPr>
          <w:sz w:val="20"/>
        </w:rPr>
        <w:t>roller.</w:t>
      </w:r>
      <w:r>
        <w:rPr>
          <w:spacing w:val="-4"/>
          <w:sz w:val="20"/>
        </w:rPr>
        <w:t xml:space="preserve"> </w:t>
      </w:r>
      <w:r>
        <w:rPr>
          <w:sz w:val="20"/>
        </w:rPr>
        <w:t>Spray</w:t>
      </w:r>
      <w:r>
        <w:rPr>
          <w:spacing w:val="-3"/>
          <w:sz w:val="20"/>
        </w:rPr>
        <w:t xml:space="preserve"> </w:t>
      </w:r>
      <w:r>
        <w:rPr>
          <w:sz w:val="20"/>
        </w:rPr>
        <w:t>application</w:t>
      </w:r>
      <w:r>
        <w:rPr>
          <w:spacing w:val="-3"/>
          <w:sz w:val="20"/>
        </w:rPr>
        <w:t xml:space="preserve"> </w:t>
      </w:r>
      <w:r>
        <w:rPr>
          <w:sz w:val="20"/>
        </w:rPr>
        <w:t>only</w:t>
      </w:r>
      <w:r>
        <w:rPr>
          <w:spacing w:val="-4"/>
          <w:sz w:val="20"/>
        </w:rPr>
        <w:t xml:space="preserve"> </w:t>
      </w:r>
      <w:r>
        <w:rPr>
          <w:sz w:val="20"/>
        </w:rPr>
        <w:t>upon acceptance from the COR in writing.</w:t>
      </w:r>
    </w:p>
    <w:p w14:paraId="23FE441D" w14:textId="77777777" w:rsidR="00726659" w:rsidRDefault="000F0732">
      <w:pPr>
        <w:pStyle w:val="ListParagraph"/>
        <w:numPr>
          <w:ilvl w:val="2"/>
          <w:numId w:val="153"/>
        </w:numPr>
        <w:tabs>
          <w:tab w:val="left" w:pos="1438"/>
          <w:tab w:val="left" w:pos="1440"/>
        </w:tabs>
        <w:spacing w:line="360" w:lineRule="auto"/>
        <w:ind w:right="596"/>
        <w:rPr>
          <w:sz w:val="20"/>
        </w:rPr>
      </w:pPr>
      <w:r>
        <w:rPr>
          <w:sz w:val="20"/>
        </w:rPr>
        <w:t>Furnish to the COR a painting schedule indicating when the respective coats</w:t>
      </w:r>
      <w:r>
        <w:rPr>
          <w:spacing w:val="-3"/>
          <w:sz w:val="20"/>
        </w:rPr>
        <w:t xml:space="preserve"> </w:t>
      </w:r>
      <w:r>
        <w:rPr>
          <w:sz w:val="20"/>
        </w:rPr>
        <w:t>of</w:t>
      </w:r>
      <w:r>
        <w:rPr>
          <w:spacing w:val="-4"/>
          <w:sz w:val="20"/>
        </w:rPr>
        <w:t xml:space="preserve"> </w:t>
      </w:r>
      <w:r>
        <w:rPr>
          <w:sz w:val="20"/>
        </w:rPr>
        <w:t>paint</w:t>
      </w:r>
      <w:r>
        <w:rPr>
          <w:spacing w:val="-3"/>
          <w:sz w:val="20"/>
        </w:rPr>
        <w:t xml:space="preserve"> </w:t>
      </w:r>
      <w:r>
        <w:rPr>
          <w:sz w:val="20"/>
        </w:rPr>
        <w:t>for</w:t>
      </w:r>
      <w:r>
        <w:rPr>
          <w:spacing w:val="-4"/>
          <w:sz w:val="20"/>
        </w:rPr>
        <w:t xml:space="preserve"> </w:t>
      </w:r>
      <w:r>
        <w:rPr>
          <w:sz w:val="20"/>
        </w:rPr>
        <w:t>the</w:t>
      </w:r>
      <w:r>
        <w:rPr>
          <w:spacing w:val="-4"/>
          <w:sz w:val="20"/>
        </w:rPr>
        <w:t xml:space="preserve"> </w:t>
      </w:r>
      <w:r>
        <w:rPr>
          <w:sz w:val="20"/>
        </w:rPr>
        <w:t>various</w:t>
      </w:r>
      <w:r>
        <w:rPr>
          <w:spacing w:val="-4"/>
          <w:sz w:val="20"/>
        </w:rPr>
        <w:t xml:space="preserve"> </w:t>
      </w:r>
      <w:r>
        <w:rPr>
          <w:sz w:val="20"/>
        </w:rPr>
        <w:t>areas</w:t>
      </w:r>
      <w:r>
        <w:rPr>
          <w:spacing w:val="-3"/>
          <w:sz w:val="20"/>
        </w:rPr>
        <w:t xml:space="preserve"> </w:t>
      </w:r>
      <w:r>
        <w:rPr>
          <w:sz w:val="20"/>
        </w:rPr>
        <w:t>and</w:t>
      </w:r>
      <w:r>
        <w:rPr>
          <w:spacing w:val="-4"/>
          <w:sz w:val="20"/>
        </w:rPr>
        <w:t xml:space="preserve"> </w:t>
      </w:r>
      <w:r>
        <w:rPr>
          <w:sz w:val="20"/>
        </w:rPr>
        <w:t>surfaces</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completed.</w:t>
      </w:r>
      <w:r>
        <w:rPr>
          <w:spacing w:val="-4"/>
          <w:sz w:val="20"/>
        </w:rPr>
        <w:t xml:space="preserve"> </w:t>
      </w:r>
      <w:r>
        <w:rPr>
          <w:sz w:val="20"/>
        </w:rPr>
        <w:t>This schedule is to be kept current as the job progresses.</w:t>
      </w:r>
    </w:p>
    <w:p w14:paraId="6C87C4CE" w14:textId="77777777" w:rsidR="00726659" w:rsidRDefault="000F0732">
      <w:pPr>
        <w:pStyle w:val="ListParagraph"/>
        <w:numPr>
          <w:ilvl w:val="2"/>
          <w:numId w:val="153"/>
        </w:numPr>
        <w:tabs>
          <w:tab w:val="left" w:pos="1438"/>
          <w:tab w:val="left" w:pos="1440"/>
        </w:tabs>
        <w:spacing w:line="360" w:lineRule="auto"/>
        <w:ind w:right="476"/>
        <w:rPr>
          <w:sz w:val="20"/>
        </w:rPr>
      </w:pPr>
      <w:proofErr w:type="gramStart"/>
      <w:r>
        <w:rPr>
          <w:sz w:val="20"/>
        </w:rPr>
        <w:t>Protect work at all times</w:t>
      </w:r>
      <w:proofErr w:type="gramEnd"/>
      <w:r>
        <w:rPr>
          <w:sz w:val="20"/>
        </w:rPr>
        <w:t>. Protect all adjacent work and materials by suitable</w:t>
      </w:r>
      <w:r>
        <w:rPr>
          <w:spacing w:val="-4"/>
          <w:sz w:val="20"/>
        </w:rPr>
        <w:t xml:space="preserve"> </w:t>
      </w:r>
      <w:r>
        <w:rPr>
          <w:sz w:val="20"/>
        </w:rPr>
        <w:t>covering</w:t>
      </w:r>
      <w:r>
        <w:rPr>
          <w:spacing w:val="-4"/>
          <w:sz w:val="20"/>
        </w:rPr>
        <w:t xml:space="preserve"> </w:t>
      </w:r>
      <w:r>
        <w:rPr>
          <w:sz w:val="20"/>
        </w:rPr>
        <w:t>or</w:t>
      </w:r>
      <w:r>
        <w:rPr>
          <w:spacing w:val="-4"/>
          <w:sz w:val="20"/>
        </w:rPr>
        <w:t xml:space="preserve"> </w:t>
      </w:r>
      <w:r>
        <w:rPr>
          <w:sz w:val="20"/>
        </w:rPr>
        <w:t>other</w:t>
      </w:r>
      <w:r>
        <w:rPr>
          <w:spacing w:val="-3"/>
          <w:sz w:val="20"/>
        </w:rPr>
        <w:t xml:space="preserve"> </w:t>
      </w:r>
      <w:r>
        <w:rPr>
          <w:sz w:val="20"/>
        </w:rPr>
        <w:t>method</w:t>
      </w:r>
      <w:r>
        <w:rPr>
          <w:spacing w:val="-4"/>
          <w:sz w:val="20"/>
        </w:rPr>
        <w:t xml:space="preserve"> </w:t>
      </w:r>
      <w:r>
        <w:rPr>
          <w:sz w:val="20"/>
        </w:rPr>
        <w:t>during</w:t>
      </w:r>
      <w:r>
        <w:rPr>
          <w:spacing w:val="-4"/>
          <w:sz w:val="20"/>
        </w:rPr>
        <w:t xml:space="preserve"> </w:t>
      </w:r>
      <w:r>
        <w:rPr>
          <w:sz w:val="20"/>
        </w:rPr>
        <w:t>progress</w:t>
      </w:r>
      <w:r>
        <w:rPr>
          <w:spacing w:val="-4"/>
          <w:sz w:val="20"/>
        </w:rPr>
        <w:t xml:space="preserve"> </w:t>
      </w:r>
      <w:r>
        <w:rPr>
          <w:sz w:val="20"/>
        </w:rPr>
        <w:t>of</w:t>
      </w:r>
      <w:r>
        <w:rPr>
          <w:spacing w:val="-4"/>
          <w:sz w:val="20"/>
        </w:rPr>
        <w:t xml:space="preserve"> </w:t>
      </w:r>
      <w:r>
        <w:rPr>
          <w:sz w:val="20"/>
        </w:rPr>
        <w:t>work.</w:t>
      </w:r>
      <w:r>
        <w:rPr>
          <w:spacing w:val="-4"/>
          <w:sz w:val="20"/>
        </w:rPr>
        <w:t xml:space="preserve"> </w:t>
      </w:r>
      <w:r>
        <w:rPr>
          <w:sz w:val="20"/>
        </w:rPr>
        <w:t>Upon</w:t>
      </w:r>
      <w:r>
        <w:rPr>
          <w:spacing w:val="-4"/>
          <w:sz w:val="20"/>
        </w:rPr>
        <w:t xml:space="preserve"> </w:t>
      </w:r>
      <w:r>
        <w:rPr>
          <w:sz w:val="20"/>
        </w:rPr>
        <w:t>completion of the work, remove all paint and varnish spots from floors, glass and other surfaces. Remove from the premises all rubbish and accumulated materials of whatever nature not caused by others and leave work in a clean condition.</w:t>
      </w:r>
    </w:p>
    <w:p w14:paraId="2F9607FD"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29BD3B6B" w14:textId="77777777" w:rsidR="00726659" w:rsidRDefault="00726659">
      <w:pPr>
        <w:pStyle w:val="BodyText"/>
        <w:spacing w:before="113"/>
        <w:ind w:left="0" w:firstLine="0"/>
      </w:pPr>
    </w:p>
    <w:p w14:paraId="5B9D4EC9" w14:textId="77777777" w:rsidR="00726659" w:rsidRDefault="000F0732">
      <w:pPr>
        <w:pStyle w:val="ListParagraph"/>
        <w:numPr>
          <w:ilvl w:val="2"/>
          <w:numId w:val="153"/>
        </w:numPr>
        <w:tabs>
          <w:tab w:val="left" w:pos="1438"/>
          <w:tab w:val="left" w:pos="1440"/>
        </w:tabs>
        <w:spacing w:line="360" w:lineRule="auto"/>
        <w:ind w:right="956"/>
        <w:rPr>
          <w:sz w:val="20"/>
        </w:rPr>
      </w:pPr>
      <w:r>
        <w:rPr>
          <w:sz w:val="20"/>
        </w:rPr>
        <w:t>Remove and protect hardware, accessories, device plates, lighting fixtures, and factory finished work, and similar items, or provide in place</w:t>
      </w:r>
      <w:r>
        <w:rPr>
          <w:spacing w:val="-4"/>
          <w:sz w:val="20"/>
        </w:rPr>
        <w:t xml:space="preserve"> </w:t>
      </w:r>
      <w:r>
        <w:rPr>
          <w:sz w:val="20"/>
        </w:rPr>
        <w:t>protection.</w:t>
      </w:r>
      <w:r>
        <w:rPr>
          <w:spacing w:val="-5"/>
          <w:sz w:val="20"/>
        </w:rPr>
        <w:t xml:space="preserve"> </w:t>
      </w:r>
      <w:r>
        <w:rPr>
          <w:sz w:val="20"/>
        </w:rPr>
        <w:t>Upon</w:t>
      </w:r>
      <w:r>
        <w:rPr>
          <w:spacing w:val="-5"/>
          <w:sz w:val="20"/>
        </w:rPr>
        <w:t xml:space="preserve"> </w:t>
      </w:r>
      <w:r>
        <w:rPr>
          <w:sz w:val="20"/>
        </w:rPr>
        <w:t>completion</w:t>
      </w:r>
      <w:r>
        <w:rPr>
          <w:spacing w:val="-5"/>
          <w:sz w:val="20"/>
        </w:rPr>
        <w:t xml:space="preserve"> </w:t>
      </w:r>
      <w:r>
        <w:rPr>
          <w:sz w:val="20"/>
        </w:rPr>
        <w:t>of</w:t>
      </w:r>
      <w:r>
        <w:rPr>
          <w:spacing w:val="-4"/>
          <w:sz w:val="20"/>
        </w:rPr>
        <w:t xml:space="preserve"> </w:t>
      </w:r>
      <w:r>
        <w:rPr>
          <w:sz w:val="20"/>
        </w:rPr>
        <w:t>each</w:t>
      </w:r>
      <w:r>
        <w:rPr>
          <w:spacing w:val="-5"/>
          <w:sz w:val="20"/>
        </w:rPr>
        <w:t xml:space="preserve"> </w:t>
      </w:r>
      <w:r>
        <w:rPr>
          <w:sz w:val="20"/>
        </w:rPr>
        <w:t>space,</w:t>
      </w:r>
      <w:r>
        <w:rPr>
          <w:spacing w:val="-5"/>
          <w:sz w:val="20"/>
        </w:rPr>
        <w:t xml:space="preserve"> </w:t>
      </w:r>
      <w:r>
        <w:rPr>
          <w:sz w:val="20"/>
        </w:rPr>
        <w:t>carefully</w:t>
      </w:r>
      <w:r>
        <w:rPr>
          <w:spacing w:val="-5"/>
          <w:sz w:val="20"/>
        </w:rPr>
        <w:t xml:space="preserve"> </w:t>
      </w:r>
      <w:r>
        <w:rPr>
          <w:sz w:val="20"/>
        </w:rPr>
        <w:t>replace</w:t>
      </w:r>
      <w:r>
        <w:rPr>
          <w:spacing w:val="-4"/>
          <w:sz w:val="20"/>
        </w:rPr>
        <w:t xml:space="preserve"> </w:t>
      </w:r>
      <w:r>
        <w:rPr>
          <w:sz w:val="20"/>
        </w:rPr>
        <w:t>all removed items by workmen skilled in the trades involved.</w:t>
      </w:r>
    </w:p>
    <w:p w14:paraId="3CE469D5" w14:textId="77777777" w:rsidR="00726659" w:rsidRDefault="000F0732">
      <w:pPr>
        <w:pStyle w:val="ListParagraph"/>
        <w:numPr>
          <w:ilvl w:val="2"/>
          <w:numId w:val="153"/>
        </w:numPr>
        <w:tabs>
          <w:tab w:val="left" w:pos="1438"/>
          <w:tab w:val="left" w:pos="1440"/>
        </w:tabs>
        <w:spacing w:line="360" w:lineRule="auto"/>
        <w:ind w:right="476"/>
        <w:rPr>
          <w:sz w:val="20"/>
        </w:rPr>
      </w:pPr>
      <w:r>
        <w:rPr>
          <w:sz w:val="20"/>
        </w:rPr>
        <w:t>When</w:t>
      </w:r>
      <w:r>
        <w:rPr>
          <w:spacing w:val="-3"/>
          <w:sz w:val="20"/>
        </w:rPr>
        <w:t xml:space="preserve"> </w:t>
      </w:r>
      <w:r>
        <w:rPr>
          <w:sz w:val="20"/>
        </w:rPr>
        <w:t>indicated</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painted,</w:t>
      </w:r>
      <w:r>
        <w:rPr>
          <w:spacing w:val="-4"/>
          <w:sz w:val="20"/>
        </w:rPr>
        <w:t xml:space="preserve"> </w:t>
      </w:r>
      <w:r>
        <w:rPr>
          <w:sz w:val="20"/>
        </w:rPr>
        <w:t>remove</w:t>
      </w:r>
      <w:r>
        <w:rPr>
          <w:spacing w:val="-3"/>
          <w:sz w:val="20"/>
        </w:rPr>
        <w:t xml:space="preserve"> </w:t>
      </w:r>
      <w:r>
        <w:rPr>
          <w:sz w:val="20"/>
        </w:rPr>
        <w:t>electrical</w:t>
      </w:r>
      <w:r>
        <w:rPr>
          <w:spacing w:val="-4"/>
          <w:sz w:val="20"/>
        </w:rPr>
        <w:t xml:space="preserve"> </w:t>
      </w:r>
      <w:r>
        <w:rPr>
          <w:sz w:val="20"/>
        </w:rPr>
        <w:t>panel</w:t>
      </w:r>
      <w:r>
        <w:rPr>
          <w:spacing w:val="-4"/>
          <w:sz w:val="20"/>
        </w:rPr>
        <w:t xml:space="preserve"> </w:t>
      </w:r>
      <w:r>
        <w:rPr>
          <w:sz w:val="20"/>
        </w:rPr>
        <w:t>box</w:t>
      </w:r>
      <w:r>
        <w:rPr>
          <w:spacing w:val="-4"/>
          <w:sz w:val="20"/>
        </w:rPr>
        <w:t xml:space="preserve"> </w:t>
      </w:r>
      <w:r>
        <w:rPr>
          <w:sz w:val="20"/>
        </w:rPr>
        <w:t>covers</w:t>
      </w:r>
      <w:r>
        <w:rPr>
          <w:spacing w:val="-3"/>
          <w:sz w:val="20"/>
        </w:rPr>
        <w:t xml:space="preserve"> </w:t>
      </w:r>
      <w:r>
        <w:rPr>
          <w:sz w:val="20"/>
        </w:rPr>
        <w:t>and</w:t>
      </w:r>
      <w:r>
        <w:rPr>
          <w:spacing w:val="-4"/>
          <w:sz w:val="20"/>
        </w:rPr>
        <w:t xml:space="preserve"> </w:t>
      </w:r>
      <w:r>
        <w:rPr>
          <w:sz w:val="20"/>
        </w:rPr>
        <w:t xml:space="preserve">doors before painting walls. Paint separately and re-install after all paint is </w:t>
      </w:r>
      <w:r>
        <w:rPr>
          <w:spacing w:val="-4"/>
          <w:sz w:val="20"/>
        </w:rPr>
        <w:t>dry.</w:t>
      </w:r>
    </w:p>
    <w:p w14:paraId="21BCF10A" w14:textId="77777777" w:rsidR="00726659" w:rsidRDefault="000F0732">
      <w:pPr>
        <w:pStyle w:val="ListParagraph"/>
        <w:numPr>
          <w:ilvl w:val="2"/>
          <w:numId w:val="153"/>
        </w:numPr>
        <w:tabs>
          <w:tab w:val="left" w:pos="1438"/>
          <w:tab w:val="left" w:pos="1440"/>
        </w:tabs>
        <w:spacing w:line="360" w:lineRule="auto"/>
        <w:ind w:right="476"/>
        <w:jc w:val="both"/>
        <w:rPr>
          <w:sz w:val="20"/>
        </w:rPr>
      </w:pPr>
      <w:r>
        <w:rPr>
          <w:sz w:val="20"/>
        </w:rPr>
        <w:t>Materials</w:t>
      </w:r>
      <w:r>
        <w:rPr>
          <w:spacing w:val="-4"/>
          <w:sz w:val="20"/>
        </w:rPr>
        <w:t xml:space="preserve"> </w:t>
      </w:r>
      <w:r>
        <w:rPr>
          <w:sz w:val="20"/>
        </w:rPr>
        <w:t>are</w:t>
      </w:r>
      <w:r>
        <w:rPr>
          <w:spacing w:val="-4"/>
          <w:sz w:val="20"/>
        </w:rPr>
        <w:t xml:space="preserve"> </w:t>
      </w:r>
      <w:r>
        <w:rPr>
          <w:sz w:val="20"/>
        </w:rPr>
        <w:t>to</w:t>
      </w:r>
      <w:r>
        <w:rPr>
          <w:spacing w:val="-3"/>
          <w:sz w:val="20"/>
        </w:rPr>
        <w:t xml:space="preserve"> </w:t>
      </w:r>
      <w:r>
        <w:rPr>
          <w:sz w:val="20"/>
        </w:rPr>
        <w:t>be</w:t>
      </w:r>
      <w:r>
        <w:rPr>
          <w:spacing w:val="-4"/>
          <w:sz w:val="20"/>
        </w:rPr>
        <w:t xml:space="preserve"> </w:t>
      </w:r>
      <w:r>
        <w:rPr>
          <w:sz w:val="20"/>
        </w:rPr>
        <w:t>applied</w:t>
      </w:r>
      <w:r>
        <w:rPr>
          <w:spacing w:val="-4"/>
          <w:sz w:val="20"/>
        </w:rPr>
        <w:t xml:space="preserve"> </w:t>
      </w:r>
      <w:r>
        <w:rPr>
          <w:sz w:val="20"/>
        </w:rPr>
        <w:t>under</w:t>
      </w:r>
      <w:r>
        <w:rPr>
          <w:spacing w:val="-4"/>
          <w:sz w:val="20"/>
        </w:rPr>
        <w:t xml:space="preserve"> </w:t>
      </w:r>
      <w:r>
        <w:rPr>
          <w:sz w:val="20"/>
        </w:rPr>
        <w:t>adequate</w:t>
      </w:r>
      <w:r>
        <w:rPr>
          <w:spacing w:val="-4"/>
          <w:sz w:val="20"/>
        </w:rPr>
        <w:t xml:space="preserve"> </w:t>
      </w:r>
      <w:r>
        <w:rPr>
          <w:sz w:val="20"/>
        </w:rPr>
        <w:t>illumination,</w:t>
      </w:r>
      <w:r>
        <w:rPr>
          <w:spacing w:val="-3"/>
          <w:sz w:val="20"/>
        </w:rPr>
        <w:t xml:space="preserve"> </w:t>
      </w:r>
      <w:r>
        <w:rPr>
          <w:sz w:val="20"/>
        </w:rPr>
        <w:t>evenly</w:t>
      </w:r>
      <w:r>
        <w:rPr>
          <w:spacing w:val="-4"/>
          <w:sz w:val="20"/>
        </w:rPr>
        <w:t xml:space="preserve"> </w:t>
      </w:r>
      <w:r>
        <w:rPr>
          <w:sz w:val="20"/>
        </w:rPr>
        <w:t>spread</w:t>
      </w:r>
      <w:r>
        <w:rPr>
          <w:spacing w:val="-4"/>
          <w:sz w:val="20"/>
        </w:rPr>
        <w:t xml:space="preserve"> </w:t>
      </w:r>
      <w:r>
        <w:rPr>
          <w:sz w:val="20"/>
        </w:rPr>
        <w:t>and flowed</w:t>
      </w:r>
      <w:r>
        <w:rPr>
          <w:spacing w:val="-3"/>
          <w:sz w:val="20"/>
        </w:rPr>
        <w:t xml:space="preserve"> </w:t>
      </w:r>
      <w:r>
        <w:rPr>
          <w:sz w:val="20"/>
        </w:rPr>
        <w:t>on</w:t>
      </w:r>
      <w:r>
        <w:rPr>
          <w:spacing w:val="-4"/>
          <w:sz w:val="20"/>
        </w:rPr>
        <w:t xml:space="preserve"> </w:t>
      </w:r>
      <w:r>
        <w:rPr>
          <w:sz w:val="20"/>
        </w:rPr>
        <w:t>smoothly</w:t>
      </w:r>
      <w:r>
        <w:rPr>
          <w:spacing w:val="-4"/>
          <w:sz w:val="20"/>
        </w:rPr>
        <w:t xml:space="preserve"> </w:t>
      </w:r>
      <w:r>
        <w:rPr>
          <w:sz w:val="20"/>
        </w:rPr>
        <w:t>to</w:t>
      </w:r>
      <w:r>
        <w:rPr>
          <w:spacing w:val="-4"/>
          <w:sz w:val="20"/>
        </w:rPr>
        <w:t xml:space="preserve"> </w:t>
      </w:r>
      <w:r>
        <w:rPr>
          <w:sz w:val="20"/>
        </w:rPr>
        <w:t>avoid</w:t>
      </w:r>
      <w:r>
        <w:rPr>
          <w:spacing w:val="-4"/>
          <w:sz w:val="20"/>
        </w:rPr>
        <w:t xml:space="preserve"> </w:t>
      </w:r>
      <w:r>
        <w:rPr>
          <w:sz w:val="20"/>
        </w:rPr>
        <w:t>runs,</w:t>
      </w:r>
      <w:r>
        <w:rPr>
          <w:spacing w:val="-4"/>
          <w:sz w:val="20"/>
        </w:rPr>
        <w:t xml:space="preserve"> </w:t>
      </w:r>
      <w:r>
        <w:rPr>
          <w:sz w:val="20"/>
        </w:rPr>
        <w:t>sags,</w:t>
      </w:r>
      <w:r>
        <w:rPr>
          <w:spacing w:val="-4"/>
          <w:sz w:val="20"/>
        </w:rPr>
        <w:t xml:space="preserve"> </w:t>
      </w:r>
      <w:r>
        <w:rPr>
          <w:sz w:val="20"/>
        </w:rPr>
        <w:t>holidays,</w:t>
      </w:r>
      <w:r>
        <w:rPr>
          <w:spacing w:val="-4"/>
          <w:sz w:val="20"/>
        </w:rPr>
        <w:t xml:space="preserve"> </w:t>
      </w:r>
      <w:r>
        <w:rPr>
          <w:sz w:val="20"/>
        </w:rPr>
        <w:t>brush</w:t>
      </w:r>
      <w:r>
        <w:rPr>
          <w:spacing w:val="-3"/>
          <w:sz w:val="20"/>
        </w:rPr>
        <w:t xml:space="preserve"> </w:t>
      </w:r>
      <w:r>
        <w:rPr>
          <w:sz w:val="20"/>
        </w:rPr>
        <w:t>marks,</w:t>
      </w:r>
      <w:r>
        <w:rPr>
          <w:spacing w:val="-4"/>
          <w:sz w:val="20"/>
        </w:rPr>
        <w:t xml:space="preserve"> </w:t>
      </w:r>
      <w:r>
        <w:rPr>
          <w:sz w:val="20"/>
        </w:rPr>
        <w:t>air</w:t>
      </w:r>
      <w:r>
        <w:rPr>
          <w:spacing w:val="-3"/>
          <w:sz w:val="20"/>
        </w:rPr>
        <w:t xml:space="preserve"> </w:t>
      </w:r>
      <w:r>
        <w:rPr>
          <w:sz w:val="20"/>
        </w:rPr>
        <w:t>bubbles and excessive roller stipple.</w:t>
      </w:r>
    </w:p>
    <w:p w14:paraId="6877CC3F" w14:textId="77777777" w:rsidR="00726659" w:rsidRDefault="000F0732">
      <w:pPr>
        <w:pStyle w:val="ListParagraph"/>
        <w:numPr>
          <w:ilvl w:val="2"/>
          <w:numId w:val="153"/>
        </w:numPr>
        <w:tabs>
          <w:tab w:val="left" w:pos="1438"/>
          <w:tab w:val="left" w:pos="1440"/>
        </w:tabs>
        <w:spacing w:line="360" w:lineRule="auto"/>
        <w:ind w:right="476"/>
        <w:rPr>
          <w:sz w:val="20"/>
        </w:rPr>
      </w:pPr>
      <w:r>
        <w:rPr>
          <w:sz w:val="20"/>
        </w:rPr>
        <w:t>Apply materials with a coverage to hide substrate completely. When color, stain,</w:t>
      </w:r>
      <w:r>
        <w:rPr>
          <w:spacing w:val="-3"/>
          <w:sz w:val="20"/>
        </w:rPr>
        <w:t xml:space="preserve"> </w:t>
      </w:r>
      <w:r>
        <w:rPr>
          <w:sz w:val="20"/>
        </w:rPr>
        <w:t>dirt</w:t>
      </w:r>
      <w:r>
        <w:rPr>
          <w:spacing w:val="-4"/>
          <w:sz w:val="20"/>
        </w:rPr>
        <w:t xml:space="preserve"> </w:t>
      </w:r>
      <w:r>
        <w:rPr>
          <w:sz w:val="20"/>
        </w:rPr>
        <w:t>or</w:t>
      </w:r>
      <w:r>
        <w:rPr>
          <w:spacing w:val="-3"/>
          <w:sz w:val="20"/>
        </w:rPr>
        <w:t xml:space="preserve"> </w:t>
      </w:r>
      <w:r>
        <w:rPr>
          <w:sz w:val="20"/>
        </w:rPr>
        <w:t>undercoats</w:t>
      </w:r>
      <w:r>
        <w:rPr>
          <w:spacing w:val="-3"/>
          <w:sz w:val="20"/>
        </w:rPr>
        <w:t xml:space="preserve"> </w:t>
      </w:r>
      <w:r>
        <w:rPr>
          <w:sz w:val="20"/>
        </w:rPr>
        <w:t>show</w:t>
      </w:r>
      <w:r>
        <w:rPr>
          <w:spacing w:val="-4"/>
          <w:sz w:val="20"/>
        </w:rPr>
        <w:t xml:space="preserve"> </w:t>
      </w:r>
      <w:r>
        <w:rPr>
          <w:sz w:val="20"/>
        </w:rPr>
        <w:t>through</w:t>
      </w:r>
      <w:r>
        <w:rPr>
          <w:spacing w:val="-4"/>
          <w:sz w:val="20"/>
        </w:rPr>
        <w:t xml:space="preserve"> </w:t>
      </w:r>
      <w:r>
        <w:rPr>
          <w:sz w:val="20"/>
        </w:rPr>
        <w:t>final</w:t>
      </w:r>
      <w:r>
        <w:rPr>
          <w:spacing w:val="-3"/>
          <w:sz w:val="20"/>
        </w:rPr>
        <w:t xml:space="preserve"> </w:t>
      </w:r>
      <w:r>
        <w:rPr>
          <w:sz w:val="20"/>
        </w:rPr>
        <w:t>coat</w:t>
      </w:r>
      <w:r>
        <w:rPr>
          <w:spacing w:val="-4"/>
          <w:sz w:val="20"/>
        </w:rPr>
        <w:t xml:space="preserve"> </w:t>
      </w:r>
      <w:r>
        <w:rPr>
          <w:sz w:val="20"/>
        </w:rPr>
        <w:t>of</w:t>
      </w:r>
      <w:r>
        <w:rPr>
          <w:spacing w:val="-4"/>
          <w:sz w:val="20"/>
        </w:rPr>
        <w:t xml:space="preserve"> </w:t>
      </w:r>
      <w:r>
        <w:rPr>
          <w:sz w:val="20"/>
        </w:rPr>
        <w:t>paint,</w:t>
      </w:r>
      <w:r>
        <w:rPr>
          <w:spacing w:val="-4"/>
          <w:sz w:val="20"/>
        </w:rPr>
        <w:t xml:space="preserve"> </w:t>
      </w:r>
      <w:r>
        <w:rPr>
          <w:sz w:val="20"/>
        </w:rPr>
        <w:t>the</w:t>
      </w:r>
      <w:r>
        <w:rPr>
          <w:spacing w:val="-4"/>
          <w:sz w:val="20"/>
        </w:rPr>
        <w:t xml:space="preserve"> </w:t>
      </w:r>
      <w:r>
        <w:rPr>
          <w:sz w:val="20"/>
        </w:rPr>
        <w:t>surface</w:t>
      </w:r>
      <w:r>
        <w:rPr>
          <w:spacing w:val="-4"/>
          <w:sz w:val="20"/>
        </w:rPr>
        <w:t xml:space="preserve"> </w:t>
      </w:r>
      <w:r>
        <w:rPr>
          <w:sz w:val="20"/>
        </w:rPr>
        <w:t xml:space="preserve">is to be covered by additional coats until the paint film is of uniform finish, color, appearance and coverage, at no additional cost to the </w:t>
      </w:r>
      <w:r>
        <w:rPr>
          <w:spacing w:val="-2"/>
          <w:sz w:val="20"/>
        </w:rPr>
        <w:t>Government.</w:t>
      </w:r>
    </w:p>
    <w:p w14:paraId="56E36EE4" w14:textId="77777777" w:rsidR="00726659" w:rsidRDefault="000F0732">
      <w:pPr>
        <w:pStyle w:val="ListParagraph"/>
        <w:numPr>
          <w:ilvl w:val="2"/>
          <w:numId w:val="153"/>
        </w:numPr>
        <w:tabs>
          <w:tab w:val="left" w:pos="1438"/>
          <w:tab w:val="left" w:pos="1440"/>
        </w:tabs>
        <w:spacing w:line="360" w:lineRule="auto"/>
        <w:ind w:right="596"/>
        <w:rPr>
          <w:sz w:val="20"/>
        </w:rPr>
      </w:pPr>
      <w:r>
        <w:rPr>
          <w:sz w:val="20"/>
        </w:rPr>
        <w:t>All</w:t>
      </w:r>
      <w:r>
        <w:rPr>
          <w:spacing w:val="-4"/>
          <w:sz w:val="20"/>
        </w:rPr>
        <w:t xml:space="preserve"> </w:t>
      </w:r>
      <w:r>
        <w:rPr>
          <w:sz w:val="20"/>
        </w:rPr>
        <w:t>coats</w:t>
      </w:r>
      <w:r>
        <w:rPr>
          <w:spacing w:val="-4"/>
          <w:sz w:val="20"/>
        </w:rPr>
        <w:t xml:space="preserve"> </w:t>
      </w:r>
      <w:r>
        <w:rPr>
          <w:sz w:val="20"/>
        </w:rPr>
        <w:t>are</w:t>
      </w:r>
      <w:r>
        <w:rPr>
          <w:spacing w:val="-4"/>
          <w:sz w:val="20"/>
        </w:rPr>
        <w:t xml:space="preserve"> </w:t>
      </w:r>
      <w:r>
        <w:rPr>
          <w:sz w:val="20"/>
        </w:rPr>
        <w:t>to</w:t>
      </w:r>
      <w:r>
        <w:rPr>
          <w:spacing w:val="-3"/>
          <w:sz w:val="20"/>
        </w:rPr>
        <w:t xml:space="preserve"> </w:t>
      </w:r>
      <w:r>
        <w:rPr>
          <w:sz w:val="20"/>
        </w:rPr>
        <w:t>be</w:t>
      </w:r>
      <w:r>
        <w:rPr>
          <w:spacing w:val="-4"/>
          <w:sz w:val="20"/>
        </w:rPr>
        <w:t xml:space="preserve"> </w:t>
      </w:r>
      <w:r>
        <w:rPr>
          <w:sz w:val="20"/>
        </w:rPr>
        <w:t>dry</w:t>
      </w:r>
      <w:r>
        <w:rPr>
          <w:spacing w:val="-4"/>
          <w:sz w:val="20"/>
        </w:rPr>
        <w:t xml:space="preserve"> </w:t>
      </w:r>
      <w:r>
        <w:rPr>
          <w:sz w:val="20"/>
        </w:rPr>
        <w:t>to</w:t>
      </w:r>
      <w:r>
        <w:rPr>
          <w:spacing w:val="-3"/>
          <w:sz w:val="20"/>
        </w:rPr>
        <w:t xml:space="preserve"> </w:t>
      </w:r>
      <w:r>
        <w:rPr>
          <w:sz w:val="20"/>
        </w:rPr>
        <w:t>manufacturer’s</w:t>
      </w:r>
      <w:r>
        <w:rPr>
          <w:spacing w:val="-4"/>
          <w:sz w:val="20"/>
        </w:rPr>
        <w:t xml:space="preserve"> </w:t>
      </w:r>
      <w:r>
        <w:rPr>
          <w:sz w:val="20"/>
        </w:rPr>
        <w:t>recommendations</w:t>
      </w:r>
      <w:r>
        <w:rPr>
          <w:spacing w:val="-4"/>
          <w:sz w:val="20"/>
        </w:rPr>
        <w:t xml:space="preserve"> </w:t>
      </w:r>
      <w:r>
        <w:rPr>
          <w:sz w:val="20"/>
        </w:rPr>
        <w:t>before</w:t>
      </w:r>
      <w:r>
        <w:rPr>
          <w:spacing w:val="-3"/>
          <w:sz w:val="20"/>
        </w:rPr>
        <w:t xml:space="preserve"> </w:t>
      </w:r>
      <w:r>
        <w:rPr>
          <w:sz w:val="20"/>
        </w:rPr>
        <w:t>applying succeeding coats.</w:t>
      </w:r>
    </w:p>
    <w:p w14:paraId="6E221125" w14:textId="77777777" w:rsidR="00726659" w:rsidRDefault="000F0732">
      <w:pPr>
        <w:pStyle w:val="ListParagraph"/>
        <w:numPr>
          <w:ilvl w:val="2"/>
          <w:numId w:val="153"/>
        </w:numPr>
        <w:tabs>
          <w:tab w:val="left" w:pos="1438"/>
          <w:tab w:val="left" w:pos="1440"/>
        </w:tabs>
        <w:spacing w:line="360" w:lineRule="auto"/>
        <w:ind w:right="716"/>
        <w:rPr>
          <w:sz w:val="20"/>
        </w:rPr>
      </w:pPr>
      <w:r>
        <w:rPr>
          <w:sz w:val="20"/>
        </w:rPr>
        <w:t>All</w:t>
      </w:r>
      <w:r>
        <w:rPr>
          <w:spacing w:val="-4"/>
          <w:sz w:val="20"/>
        </w:rPr>
        <w:t xml:space="preserve"> </w:t>
      </w:r>
      <w:r>
        <w:rPr>
          <w:sz w:val="20"/>
        </w:rPr>
        <w:t>suction</w:t>
      </w:r>
      <w:r>
        <w:rPr>
          <w:spacing w:val="-4"/>
          <w:sz w:val="20"/>
        </w:rPr>
        <w:t xml:space="preserve"> </w:t>
      </w:r>
      <w:r>
        <w:rPr>
          <w:sz w:val="20"/>
        </w:rPr>
        <w:t>spots</w:t>
      </w:r>
      <w:r>
        <w:rPr>
          <w:spacing w:val="-4"/>
          <w:sz w:val="20"/>
        </w:rPr>
        <w:t xml:space="preserve"> </w:t>
      </w:r>
      <w:r>
        <w:rPr>
          <w:sz w:val="20"/>
        </w:rPr>
        <w:t>or</w:t>
      </w:r>
      <w:r>
        <w:rPr>
          <w:spacing w:val="-4"/>
          <w:sz w:val="20"/>
        </w:rPr>
        <w:t xml:space="preserve"> </w:t>
      </w:r>
      <w:r>
        <w:rPr>
          <w:sz w:val="20"/>
        </w:rPr>
        <w:t>“hot</w:t>
      </w:r>
      <w:r>
        <w:rPr>
          <w:spacing w:val="-3"/>
          <w:sz w:val="20"/>
        </w:rPr>
        <w:t xml:space="preserve"> </w:t>
      </w:r>
      <w:r>
        <w:rPr>
          <w:sz w:val="20"/>
        </w:rPr>
        <w:t>spots”</w:t>
      </w:r>
      <w:r>
        <w:rPr>
          <w:spacing w:val="-4"/>
          <w:sz w:val="20"/>
        </w:rPr>
        <w:t xml:space="preserve"> </w:t>
      </w:r>
      <w:r>
        <w:rPr>
          <w:sz w:val="20"/>
        </w:rPr>
        <w:t>in</w:t>
      </w:r>
      <w:r>
        <w:rPr>
          <w:spacing w:val="-3"/>
          <w:sz w:val="20"/>
        </w:rPr>
        <w:t xml:space="preserve"> </w:t>
      </w:r>
      <w:r>
        <w:rPr>
          <w:sz w:val="20"/>
        </w:rPr>
        <w:t>plaster</w:t>
      </w:r>
      <w:r>
        <w:rPr>
          <w:spacing w:val="-4"/>
          <w:sz w:val="20"/>
        </w:rPr>
        <w:t xml:space="preserve"> </w:t>
      </w:r>
      <w:r>
        <w:rPr>
          <w:sz w:val="20"/>
        </w:rPr>
        <w:t>after</w:t>
      </w:r>
      <w:r>
        <w:rPr>
          <w:spacing w:val="-4"/>
          <w:sz w:val="20"/>
        </w:rPr>
        <w:t xml:space="preserve"> </w:t>
      </w:r>
      <w:r>
        <w:rPr>
          <w:sz w:val="20"/>
        </w:rPr>
        <w:t>the</w:t>
      </w:r>
      <w:r>
        <w:rPr>
          <w:spacing w:val="-4"/>
          <w:sz w:val="20"/>
        </w:rPr>
        <w:t xml:space="preserve"> </w:t>
      </w:r>
      <w:r>
        <w:rPr>
          <w:sz w:val="20"/>
        </w:rPr>
        <w:t>application</w:t>
      </w:r>
      <w:r>
        <w:rPr>
          <w:spacing w:val="-3"/>
          <w:sz w:val="20"/>
        </w:rPr>
        <w:t xml:space="preserve"> </w:t>
      </w:r>
      <w:r>
        <w:rPr>
          <w:sz w:val="20"/>
        </w:rPr>
        <w:t>of</w:t>
      </w:r>
      <w:r>
        <w:rPr>
          <w:spacing w:val="-4"/>
          <w:sz w:val="20"/>
        </w:rPr>
        <w:t xml:space="preserve"> </w:t>
      </w:r>
      <w:r>
        <w:rPr>
          <w:sz w:val="20"/>
        </w:rPr>
        <w:t>the first coat are to be touched up before applying the second coat.</w:t>
      </w:r>
    </w:p>
    <w:p w14:paraId="2BF89CFF" w14:textId="77777777" w:rsidR="00726659" w:rsidRDefault="000F0732">
      <w:pPr>
        <w:pStyle w:val="ListParagraph"/>
        <w:numPr>
          <w:ilvl w:val="2"/>
          <w:numId w:val="153"/>
        </w:numPr>
        <w:tabs>
          <w:tab w:val="left" w:pos="1438"/>
          <w:tab w:val="left" w:pos="1440"/>
        </w:tabs>
        <w:spacing w:line="360" w:lineRule="auto"/>
        <w:ind w:right="716"/>
        <w:rPr>
          <w:sz w:val="20"/>
        </w:rPr>
      </w:pPr>
      <w:r>
        <w:rPr>
          <w:sz w:val="20"/>
        </w:rPr>
        <w:t>Do</w:t>
      </w:r>
      <w:r>
        <w:rPr>
          <w:spacing w:val="-4"/>
          <w:sz w:val="20"/>
        </w:rPr>
        <w:t xml:space="preserve"> </w:t>
      </w:r>
      <w:r>
        <w:rPr>
          <w:sz w:val="20"/>
        </w:rPr>
        <w:t>not</w:t>
      </w:r>
      <w:r>
        <w:rPr>
          <w:spacing w:val="-3"/>
          <w:sz w:val="20"/>
        </w:rPr>
        <w:t xml:space="preserve"> </w:t>
      </w:r>
      <w:r>
        <w:rPr>
          <w:sz w:val="20"/>
        </w:rPr>
        <w:t>apply</w:t>
      </w:r>
      <w:r>
        <w:rPr>
          <w:spacing w:val="-4"/>
          <w:sz w:val="20"/>
        </w:rPr>
        <w:t xml:space="preserve"> </w:t>
      </w:r>
      <w:r>
        <w:rPr>
          <w:sz w:val="20"/>
        </w:rPr>
        <w:t>paint</w:t>
      </w:r>
      <w:r>
        <w:rPr>
          <w:spacing w:val="-4"/>
          <w:sz w:val="20"/>
        </w:rPr>
        <w:t xml:space="preserve"> </w:t>
      </w:r>
      <w:r>
        <w:rPr>
          <w:sz w:val="20"/>
        </w:rPr>
        <w:t>behind</w:t>
      </w:r>
      <w:r>
        <w:rPr>
          <w:spacing w:val="-3"/>
          <w:sz w:val="20"/>
        </w:rPr>
        <w:t xml:space="preserve"> </w:t>
      </w:r>
      <w:r>
        <w:rPr>
          <w:sz w:val="20"/>
        </w:rPr>
        <w:t>frameless</w:t>
      </w:r>
      <w:r>
        <w:rPr>
          <w:spacing w:val="-3"/>
          <w:sz w:val="20"/>
        </w:rPr>
        <w:t xml:space="preserve"> </w:t>
      </w:r>
      <w:r>
        <w:rPr>
          <w:sz w:val="20"/>
        </w:rPr>
        <w:t>mirrors</w:t>
      </w:r>
      <w:r>
        <w:rPr>
          <w:spacing w:val="-4"/>
          <w:sz w:val="20"/>
        </w:rPr>
        <w:t xml:space="preserve"> </w:t>
      </w:r>
      <w:r>
        <w:rPr>
          <w:sz w:val="20"/>
        </w:rPr>
        <w:t>that</w:t>
      </w:r>
      <w:r>
        <w:rPr>
          <w:spacing w:val="-4"/>
          <w:sz w:val="20"/>
        </w:rPr>
        <w:t xml:space="preserve"> </w:t>
      </w:r>
      <w:r>
        <w:rPr>
          <w:sz w:val="20"/>
        </w:rPr>
        <w:t>use</w:t>
      </w:r>
      <w:r>
        <w:rPr>
          <w:spacing w:val="-4"/>
          <w:sz w:val="20"/>
        </w:rPr>
        <w:t xml:space="preserve"> </w:t>
      </w:r>
      <w:r>
        <w:rPr>
          <w:sz w:val="20"/>
        </w:rPr>
        <w:t>mastic</w:t>
      </w:r>
      <w:r>
        <w:rPr>
          <w:spacing w:val="-4"/>
          <w:sz w:val="20"/>
        </w:rPr>
        <w:t xml:space="preserve"> </w:t>
      </w:r>
      <w:r>
        <w:rPr>
          <w:sz w:val="20"/>
        </w:rPr>
        <w:t>for</w:t>
      </w:r>
      <w:r>
        <w:rPr>
          <w:spacing w:val="-4"/>
          <w:sz w:val="20"/>
        </w:rPr>
        <w:t xml:space="preserve"> </w:t>
      </w:r>
      <w:r>
        <w:rPr>
          <w:sz w:val="20"/>
        </w:rPr>
        <w:t>adhering to wall surface.</w:t>
      </w:r>
    </w:p>
    <w:p w14:paraId="7BABB37B" w14:textId="77777777" w:rsidR="00726659" w:rsidRDefault="00726659">
      <w:pPr>
        <w:pStyle w:val="BodyText"/>
        <w:spacing w:before="113"/>
        <w:ind w:left="0" w:firstLine="0"/>
      </w:pPr>
    </w:p>
    <w:p w14:paraId="05117584" w14:textId="77777777" w:rsidR="00726659" w:rsidRDefault="000F0732">
      <w:pPr>
        <w:pStyle w:val="Heading7"/>
        <w:numPr>
          <w:ilvl w:val="1"/>
          <w:numId w:val="153"/>
        </w:numPr>
        <w:tabs>
          <w:tab w:val="left" w:pos="1317"/>
        </w:tabs>
        <w:ind w:left="1317" w:hanging="597"/>
      </w:pPr>
      <w:r>
        <w:t>SURFACE</w:t>
      </w:r>
      <w:r>
        <w:rPr>
          <w:spacing w:val="-6"/>
        </w:rPr>
        <w:t xml:space="preserve"> </w:t>
      </w:r>
      <w:r>
        <w:rPr>
          <w:spacing w:val="-2"/>
        </w:rPr>
        <w:t>PREPARATION:</w:t>
      </w:r>
    </w:p>
    <w:p w14:paraId="09D5F7F0" w14:textId="77777777" w:rsidR="00726659" w:rsidRDefault="000F0732">
      <w:pPr>
        <w:pStyle w:val="ListParagraph"/>
        <w:numPr>
          <w:ilvl w:val="2"/>
          <w:numId w:val="153"/>
        </w:numPr>
        <w:tabs>
          <w:tab w:val="left" w:pos="1438"/>
        </w:tabs>
        <w:spacing w:before="113"/>
        <w:ind w:left="1438" w:hanging="358"/>
        <w:rPr>
          <w:sz w:val="20"/>
        </w:rPr>
      </w:pPr>
      <w:r>
        <w:rPr>
          <w:spacing w:val="-2"/>
          <w:sz w:val="20"/>
        </w:rPr>
        <w:t>General:</w:t>
      </w:r>
    </w:p>
    <w:p w14:paraId="70956164" w14:textId="77777777" w:rsidR="00726659" w:rsidRDefault="000F0732">
      <w:pPr>
        <w:pStyle w:val="ListParagraph"/>
        <w:numPr>
          <w:ilvl w:val="3"/>
          <w:numId w:val="153"/>
        </w:numPr>
        <w:tabs>
          <w:tab w:val="left" w:pos="1798"/>
          <w:tab w:val="left" w:pos="1800"/>
        </w:tabs>
        <w:spacing w:before="114" w:line="360" w:lineRule="auto"/>
        <w:ind w:right="836"/>
        <w:rPr>
          <w:sz w:val="20"/>
        </w:rPr>
      </w:pPr>
      <w:r>
        <w:rPr>
          <w:sz w:val="20"/>
        </w:rPr>
        <w:t xml:space="preserve">The Contractor shall be held wholly responsible for the finished appearance and satisfactory completion of painting work. Properly prepare all surfaces to receive paint, which includes cleaning, sanding, and touching-up of all prime coats applied under other Sections of the work. Broom </w:t>
      </w:r>
      <w:proofErr w:type="gramStart"/>
      <w:r>
        <w:rPr>
          <w:sz w:val="20"/>
        </w:rPr>
        <w:t>clean</w:t>
      </w:r>
      <w:proofErr w:type="gramEnd"/>
      <w:r>
        <w:rPr>
          <w:sz w:val="20"/>
        </w:rPr>
        <w:t xml:space="preserve"> all spaces before painting </w:t>
      </w:r>
      <w:proofErr w:type="gramStart"/>
      <w:r>
        <w:rPr>
          <w:sz w:val="20"/>
        </w:rPr>
        <w:t>is started</w:t>
      </w:r>
      <w:proofErr w:type="gramEnd"/>
      <w:r>
        <w:rPr>
          <w:sz w:val="20"/>
        </w:rPr>
        <w:t>.</w:t>
      </w:r>
      <w:r>
        <w:rPr>
          <w:spacing w:val="-4"/>
          <w:sz w:val="20"/>
        </w:rPr>
        <w:t xml:space="preserve"> </w:t>
      </w:r>
      <w:r>
        <w:rPr>
          <w:sz w:val="20"/>
        </w:rPr>
        <w:t>All</w:t>
      </w:r>
      <w:r>
        <w:rPr>
          <w:spacing w:val="-4"/>
          <w:sz w:val="20"/>
        </w:rPr>
        <w:t xml:space="preserve"> </w:t>
      </w:r>
      <w:r>
        <w:rPr>
          <w:sz w:val="20"/>
        </w:rPr>
        <w:t>surfaces</w:t>
      </w:r>
      <w:r>
        <w:rPr>
          <w:spacing w:val="-4"/>
          <w:sz w:val="20"/>
        </w:rPr>
        <w:t xml:space="preserve"> </w:t>
      </w:r>
      <w:r>
        <w:rPr>
          <w:sz w:val="20"/>
        </w:rPr>
        <w:t>to</w:t>
      </w:r>
      <w:r>
        <w:rPr>
          <w:spacing w:val="-3"/>
          <w:sz w:val="20"/>
        </w:rPr>
        <w:t xml:space="preserve"> </w:t>
      </w:r>
      <w:r>
        <w:rPr>
          <w:sz w:val="20"/>
        </w:rPr>
        <w:t>be</w:t>
      </w:r>
      <w:r>
        <w:rPr>
          <w:spacing w:val="-4"/>
          <w:sz w:val="20"/>
        </w:rPr>
        <w:t xml:space="preserve"> </w:t>
      </w:r>
      <w:r>
        <w:rPr>
          <w:sz w:val="20"/>
        </w:rPr>
        <w:t>painted</w:t>
      </w:r>
      <w:r>
        <w:rPr>
          <w:spacing w:val="-3"/>
          <w:sz w:val="20"/>
        </w:rPr>
        <w:t xml:space="preserve"> </w:t>
      </w:r>
      <w:r>
        <w:rPr>
          <w:sz w:val="20"/>
        </w:rPr>
        <w:t>or</w:t>
      </w:r>
      <w:r>
        <w:rPr>
          <w:spacing w:val="-4"/>
          <w:sz w:val="20"/>
        </w:rPr>
        <w:t xml:space="preserve"> </w:t>
      </w:r>
      <w:r>
        <w:rPr>
          <w:sz w:val="20"/>
        </w:rPr>
        <w:t>finished</w:t>
      </w:r>
      <w:r>
        <w:rPr>
          <w:spacing w:val="-4"/>
          <w:sz w:val="20"/>
        </w:rPr>
        <w:t xml:space="preserve"> </w:t>
      </w:r>
      <w:r>
        <w:rPr>
          <w:sz w:val="20"/>
        </w:rPr>
        <w:t>are</w:t>
      </w:r>
      <w:r>
        <w:rPr>
          <w:spacing w:val="-4"/>
          <w:sz w:val="20"/>
        </w:rPr>
        <w:t xml:space="preserve"> </w:t>
      </w:r>
      <w:r>
        <w:rPr>
          <w:sz w:val="20"/>
        </w:rPr>
        <w:t>to</w:t>
      </w:r>
      <w:r>
        <w:rPr>
          <w:spacing w:val="-3"/>
          <w:sz w:val="20"/>
        </w:rPr>
        <w:t xml:space="preserve"> </w:t>
      </w:r>
      <w:r>
        <w:rPr>
          <w:sz w:val="20"/>
        </w:rPr>
        <w:t>be</w:t>
      </w:r>
      <w:r>
        <w:rPr>
          <w:spacing w:val="-4"/>
          <w:sz w:val="20"/>
        </w:rPr>
        <w:t xml:space="preserve"> </w:t>
      </w:r>
      <w:r>
        <w:rPr>
          <w:sz w:val="20"/>
        </w:rPr>
        <w:t>completely dry, clean and smooth.</w:t>
      </w:r>
    </w:p>
    <w:p w14:paraId="2DC623CD" w14:textId="77777777" w:rsidR="00726659" w:rsidRDefault="000F0732">
      <w:pPr>
        <w:pStyle w:val="ListParagraph"/>
        <w:numPr>
          <w:ilvl w:val="3"/>
          <w:numId w:val="153"/>
        </w:numPr>
        <w:tabs>
          <w:tab w:val="left" w:pos="1798"/>
          <w:tab w:val="left" w:pos="1800"/>
        </w:tabs>
        <w:spacing w:line="360" w:lineRule="auto"/>
        <w:ind w:right="716"/>
        <w:rPr>
          <w:sz w:val="20"/>
        </w:rPr>
      </w:pPr>
      <w:r>
        <w:rPr>
          <w:sz w:val="20"/>
        </w:rPr>
        <w:t>See</w:t>
      </w:r>
      <w:r>
        <w:rPr>
          <w:spacing w:val="-5"/>
          <w:sz w:val="20"/>
        </w:rPr>
        <w:t xml:space="preserve"> </w:t>
      </w:r>
      <w:r>
        <w:rPr>
          <w:sz w:val="20"/>
        </w:rPr>
        <w:t>other</w:t>
      </w:r>
      <w:r>
        <w:rPr>
          <w:spacing w:val="-5"/>
          <w:sz w:val="20"/>
        </w:rPr>
        <w:t xml:space="preserve"> </w:t>
      </w:r>
      <w:r>
        <w:rPr>
          <w:sz w:val="20"/>
        </w:rPr>
        <w:t>sections</w:t>
      </w:r>
      <w:r>
        <w:rPr>
          <w:spacing w:val="-5"/>
          <w:sz w:val="20"/>
        </w:rPr>
        <w:t xml:space="preserve"> </w:t>
      </w:r>
      <w:r>
        <w:rPr>
          <w:sz w:val="20"/>
        </w:rPr>
        <w:t>of</w:t>
      </w:r>
      <w:r>
        <w:rPr>
          <w:spacing w:val="-5"/>
          <w:sz w:val="20"/>
        </w:rPr>
        <w:t xml:space="preserve"> </w:t>
      </w:r>
      <w:r>
        <w:rPr>
          <w:sz w:val="20"/>
        </w:rPr>
        <w:t>specifications</w:t>
      </w:r>
      <w:r>
        <w:rPr>
          <w:spacing w:val="-4"/>
          <w:sz w:val="20"/>
        </w:rPr>
        <w:t xml:space="preserve"> </w:t>
      </w:r>
      <w:r>
        <w:rPr>
          <w:sz w:val="20"/>
        </w:rPr>
        <w:t>for</w:t>
      </w:r>
      <w:r>
        <w:rPr>
          <w:spacing w:val="-5"/>
          <w:sz w:val="20"/>
        </w:rPr>
        <w:t xml:space="preserve"> </w:t>
      </w:r>
      <w:r>
        <w:rPr>
          <w:sz w:val="20"/>
        </w:rPr>
        <w:t>specified</w:t>
      </w:r>
      <w:r>
        <w:rPr>
          <w:spacing w:val="-5"/>
          <w:sz w:val="20"/>
        </w:rPr>
        <w:t xml:space="preserve"> </w:t>
      </w:r>
      <w:r>
        <w:rPr>
          <w:sz w:val="20"/>
        </w:rPr>
        <w:t>surface</w:t>
      </w:r>
      <w:r>
        <w:rPr>
          <w:spacing w:val="-5"/>
          <w:sz w:val="20"/>
        </w:rPr>
        <w:t xml:space="preserve"> </w:t>
      </w:r>
      <w:r>
        <w:rPr>
          <w:sz w:val="20"/>
        </w:rPr>
        <w:t>conditions and prime coat.</w:t>
      </w:r>
    </w:p>
    <w:p w14:paraId="25584DA9"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Perform preparation and cleaning procedures in strict accordance with the</w:t>
      </w:r>
      <w:r>
        <w:rPr>
          <w:spacing w:val="-5"/>
          <w:sz w:val="20"/>
        </w:rPr>
        <w:t xml:space="preserve"> </w:t>
      </w:r>
      <w:r>
        <w:rPr>
          <w:sz w:val="20"/>
        </w:rPr>
        <w:t>paint</w:t>
      </w:r>
      <w:r>
        <w:rPr>
          <w:spacing w:val="-5"/>
          <w:sz w:val="20"/>
        </w:rPr>
        <w:t xml:space="preserve"> </w:t>
      </w:r>
      <w:r>
        <w:rPr>
          <w:sz w:val="20"/>
        </w:rPr>
        <w:t>manufacturer’s</w:t>
      </w:r>
      <w:r>
        <w:rPr>
          <w:spacing w:val="-4"/>
          <w:sz w:val="20"/>
        </w:rPr>
        <w:t xml:space="preserve"> </w:t>
      </w:r>
      <w:r>
        <w:rPr>
          <w:sz w:val="20"/>
        </w:rPr>
        <w:t>instructions</w:t>
      </w:r>
      <w:r>
        <w:rPr>
          <w:spacing w:val="-5"/>
          <w:sz w:val="20"/>
        </w:rPr>
        <w:t xml:space="preserve"> </w:t>
      </w:r>
      <w:r>
        <w:rPr>
          <w:sz w:val="20"/>
        </w:rPr>
        <w:t>and</w:t>
      </w:r>
      <w:r>
        <w:rPr>
          <w:spacing w:val="-5"/>
          <w:sz w:val="20"/>
        </w:rPr>
        <w:t xml:space="preserve"> </w:t>
      </w:r>
      <w:r>
        <w:rPr>
          <w:sz w:val="20"/>
        </w:rPr>
        <w:t>as</w:t>
      </w:r>
      <w:r>
        <w:rPr>
          <w:spacing w:val="-4"/>
          <w:sz w:val="20"/>
        </w:rPr>
        <w:t xml:space="preserve"> </w:t>
      </w:r>
      <w:r>
        <w:rPr>
          <w:sz w:val="20"/>
        </w:rPr>
        <w:t>herein</w:t>
      </w:r>
      <w:r>
        <w:rPr>
          <w:spacing w:val="-5"/>
          <w:sz w:val="20"/>
        </w:rPr>
        <w:t xml:space="preserve"> </w:t>
      </w:r>
      <w:r>
        <w:rPr>
          <w:sz w:val="20"/>
        </w:rPr>
        <w:t>specified,</w:t>
      </w:r>
      <w:r>
        <w:rPr>
          <w:spacing w:val="-5"/>
          <w:sz w:val="20"/>
        </w:rPr>
        <w:t xml:space="preserve"> </w:t>
      </w:r>
      <w:r>
        <w:rPr>
          <w:sz w:val="20"/>
        </w:rPr>
        <w:t>for</w:t>
      </w:r>
      <w:r>
        <w:rPr>
          <w:spacing w:val="-4"/>
          <w:sz w:val="20"/>
        </w:rPr>
        <w:t xml:space="preserve"> </w:t>
      </w:r>
      <w:r>
        <w:rPr>
          <w:sz w:val="20"/>
        </w:rPr>
        <w:t xml:space="preserve">each </w:t>
      </w:r>
      <w:proofErr w:type="gramStart"/>
      <w:r>
        <w:rPr>
          <w:sz w:val="20"/>
        </w:rPr>
        <w:t>particular substrate</w:t>
      </w:r>
      <w:proofErr w:type="gramEnd"/>
      <w:r>
        <w:rPr>
          <w:sz w:val="20"/>
        </w:rPr>
        <w:t xml:space="preserve"> condition.</w:t>
      </w:r>
    </w:p>
    <w:p w14:paraId="47A80C3C"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14EA2A59" w14:textId="77777777" w:rsidR="00726659" w:rsidRDefault="00726659">
      <w:pPr>
        <w:pStyle w:val="BodyText"/>
        <w:spacing w:before="113"/>
        <w:ind w:left="0" w:firstLine="0"/>
      </w:pPr>
    </w:p>
    <w:p w14:paraId="766755EC"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Clean surfaces before applying paint or surface treatments with materials and methods compatible with substrate and specified finish. Remove any residue remaining from cleaning agents used. Do not use solvents,</w:t>
      </w:r>
      <w:r>
        <w:rPr>
          <w:spacing w:val="-5"/>
          <w:sz w:val="20"/>
        </w:rPr>
        <w:t xml:space="preserve"> </w:t>
      </w:r>
      <w:r>
        <w:rPr>
          <w:sz w:val="20"/>
        </w:rPr>
        <w:t>acid,</w:t>
      </w:r>
      <w:r>
        <w:rPr>
          <w:spacing w:val="-4"/>
          <w:sz w:val="20"/>
        </w:rPr>
        <w:t xml:space="preserve"> </w:t>
      </w:r>
      <w:r>
        <w:rPr>
          <w:sz w:val="20"/>
        </w:rPr>
        <w:t>or</w:t>
      </w:r>
      <w:r>
        <w:rPr>
          <w:spacing w:val="-5"/>
          <w:sz w:val="20"/>
        </w:rPr>
        <w:t xml:space="preserve"> </w:t>
      </w:r>
      <w:r>
        <w:rPr>
          <w:sz w:val="20"/>
        </w:rPr>
        <w:t>steam</w:t>
      </w:r>
      <w:r>
        <w:rPr>
          <w:spacing w:val="-4"/>
          <w:sz w:val="20"/>
        </w:rPr>
        <w:t xml:space="preserve"> </w:t>
      </w:r>
      <w:r>
        <w:rPr>
          <w:sz w:val="20"/>
        </w:rPr>
        <w:t>on</w:t>
      </w:r>
      <w:r>
        <w:rPr>
          <w:spacing w:val="-5"/>
          <w:sz w:val="20"/>
        </w:rPr>
        <w:t xml:space="preserve"> </w:t>
      </w:r>
      <w:r>
        <w:rPr>
          <w:sz w:val="20"/>
        </w:rPr>
        <w:t>concrete</w:t>
      </w:r>
      <w:r>
        <w:rPr>
          <w:spacing w:val="-4"/>
          <w:sz w:val="20"/>
        </w:rPr>
        <w:t xml:space="preserve"> </w:t>
      </w:r>
      <w:r>
        <w:rPr>
          <w:sz w:val="20"/>
        </w:rPr>
        <w:t>and</w:t>
      </w:r>
      <w:r>
        <w:rPr>
          <w:spacing w:val="-5"/>
          <w:sz w:val="20"/>
        </w:rPr>
        <w:t xml:space="preserve"> </w:t>
      </w:r>
      <w:r>
        <w:rPr>
          <w:sz w:val="20"/>
        </w:rPr>
        <w:t>masonry.</w:t>
      </w:r>
      <w:r>
        <w:rPr>
          <w:spacing w:val="-5"/>
          <w:sz w:val="20"/>
        </w:rPr>
        <w:t xml:space="preserve"> </w:t>
      </w:r>
      <w:r>
        <w:rPr>
          <w:sz w:val="20"/>
        </w:rPr>
        <w:t>Schedule</w:t>
      </w:r>
      <w:r>
        <w:rPr>
          <w:spacing w:val="-5"/>
          <w:sz w:val="20"/>
        </w:rPr>
        <w:t xml:space="preserve"> </w:t>
      </w:r>
      <w:r>
        <w:rPr>
          <w:sz w:val="20"/>
        </w:rPr>
        <w:t>the</w:t>
      </w:r>
      <w:r>
        <w:rPr>
          <w:spacing w:val="-5"/>
          <w:sz w:val="20"/>
        </w:rPr>
        <w:t xml:space="preserve"> </w:t>
      </w:r>
      <w:r>
        <w:rPr>
          <w:sz w:val="20"/>
        </w:rPr>
        <w:t xml:space="preserve">cleaning and painting so that dust and other contaminants from the cleaning process will not fall </w:t>
      </w:r>
      <w:proofErr w:type="gramStart"/>
      <w:r>
        <w:rPr>
          <w:sz w:val="20"/>
        </w:rPr>
        <w:t>in</w:t>
      </w:r>
      <w:proofErr w:type="gramEnd"/>
      <w:r>
        <w:rPr>
          <w:sz w:val="20"/>
        </w:rPr>
        <w:t xml:space="preserve"> wet, newly painted surfaces.</w:t>
      </w:r>
    </w:p>
    <w:p w14:paraId="75582469" w14:textId="77777777" w:rsidR="00726659" w:rsidRDefault="000F0732">
      <w:pPr>
        <w:pStyle w:val="ListParagraph"/>
        <w:numPr>
          <w:ilvl w:val="3"/>
          <w:numId w:val="153"/>
        </w:numPr>
        <w:tabs>
          <w:tab w:val="left" w:pos="1798"/>
          <w:tab w:val="left" w:pos="1800"/>
        </w:tabs>
        <w:spacing w:line="360" w:lineRule="auto"/>
        <w:ind w:right="1676"/>
        <w:rPr>
          <w:sz w:val="20"/>
        </w:rPr>
      </w:pPr>
      <w:r>
        <w:rPr>
          <w:sz w:val="20"/>
        </w:rPr>
        <w:t>Maximum</w:t>
      </w:r>
      <w:r>
        <w:rPr>
          <w:spacing w:val="-5"/>
          <w:sz w:val="20"/>
        </w:rPr>
        <w:t xml:space="preserve"> </w:t>
      </w:r>
      <w:r>
        <w:rPr>
          <w:sz w:val="20"/>
        </w:rPr>
        <w:t>Moisture</w:t>
      </w:r>
      <w:r>
        <w:rPr>
          <w:spacing w:val="-4"/>
          <w:sz w:val="20"/>
        </w:rPr>
        <w:t xml:space="preserve"> </w:t>
      </w:r>
      <w:r>
        <w:rPr>
          <w:sz w:val="20"/>
        </w:rPr>
        <w:t>Content</w:t>
      </w:r>
      <w:r>
        <w:rPr>
          <w:spacing w:val="-4"/>
          <w:sz w:val="20"/>
        </w:rPr>
        <w:t xml:space="preserve"> </w:t>
      </w:r>
      <w:r>
        <w:rPr>
          <w:sz w:val="20"/>
        </w:rPr>
        <w:t>of</w:t>
      </w:r>
      <w:r>
        <w:rPr>
          <w:spacing w:val="-5"/>
          <w:sz w:val="20"/>
        </w:rPr>
        <w:t xml:space="preserve"> </w:t>
      </w:r>
      <w:r>
        <w:rPr>
          <w:sz w:val="20"/>
        </w:rPr>
        <w:t>Substrates:</w:t>
      </w:r>
      <w:r>
        <w:rPr>
          <w:spacing w:val="-5"/>
          <w:sz w:val="20"/>
        </w:rPr>
        <w:t xml:space="preserve"> </w:t>
      </w:r>
      <w:r>
        <w:rPr>
          <w:sz w:val="20"/>
        </w:rPr>
        <w:t>When</w:t>
      </w:r>
      <w:r>
        <w:rPr>
          <w:spacing w:val="-4"/>
          <w:sz w:val="20"/>
        </w:rPr>
        <w:t xml:space="preserve"> </w:t>
      </w:r>
      <w:r>
        <w:rPr>
          <w:sz w:val="20"/>
        </w:rPr>
        <w:t>measured</w:t>
      </w:r>
      <w:r>
        <w:rPr>
          <w:spacing w:val="-5"/>
          <w:sz w:val="20"/>
        </w:rPr>
        <w:t xml:space="preserve"> </w:t>
      </w:r>
      <w:r>
        <w:rPr>
          <w:sz w:val="20"/>
        </w:rPr>
        <w:t>with</w:t>
      </w:r>
      <w:r>
        <w:rPr>
          <w:spacing w:val="-5"/>
          <w:sz w:val="20"/>
        </w:rPr>
        <w:t xml:space="preserve"> </w:t>
      </w:r>
      <w:r>
        <w:rPr>
          <w:sz w:val="20"/>
        </w:rPr>
        <w:t>an electronic moisture meter as follows:</w:t>
      </w:r>
    </w:p>
    <w:p w14:paraId="5179BCB7" w14:textId="77777777" w:rsidR="00726659" w:rsidRDefault="000F0732">
      <w:pPr>
        <w:pStyle w:val="ListParagraph"/>
        <w:numPr>
          <w:ilvl w:val="4"/>
          <w:numId w:val="153"/>
        </w:numPr>
        <w:tabs>
          <w:tab w:val="left" w:pos="2158"/>
        </w:tabs>
        <w:ind w:left="2158" w:hanging="358"/>
        <w:rPr>
          <w:sz w:val="20"/>
        </w:rPr>
      </w:pPr>
      <w:r>
        <w:rPr>
          <w:sz w:val="20"/>
        </w:rPr>
        <w:t>Concrete:</w:t>
      </w:r>
      <w:r>
        <w:rPr>
          <w:spacing w:val="-5"/>
          <w:sz w:val="20"/>
        </w:rPr>
        <w:t xml:space="preserve"> </w:t>
      </w:r>
      <w:r>
        <w:rPr>
          <w:sz w:val="20"/>
        </w:rPr>
        <w:t>12</w:t>
      </w:r>
      <w:r>
        <w:rPr>
          <w:spacing w:val="-5"/>
          <w:sz w:val="20"/>
        </w:rPr>
        <w:t xml:space="preserve"> </w:t>
      </w:r>
      <w:r>
        <w:rPr>
          <w:spacing w:val="-2"/>
          <w:sz w:val="20"/>
        </w:rPr>
        <w:t>percent.</w:t>
      </w:r>
    </w:p>
    <w:p w14:paraId="464999F6" w14:textId="77777777" w:rsidR="00726659" w:rsidRDefault="000F0732">
      <w:pPr>
        <w:pStyle w:val="ListParagraph"/>
        <w:numPr>
          <w:ilvl w:val="4"/>
          <w:numId w:val="153"/>
        </w:numPr>
        <w:tabs>
          <w:tab w:val="left" w:pos="2158"/>
        </w:tabs>
        <w:spacing w:before="113"/>
        <w:ind w:left="2158" w:hanging="358"/>
        <w:rPr>
          <w:sz w:val="20"/>
        </w:rPr>
      </w:pPr>
      <w:r>
        <w:rPr>
          <w:sz w:val="20"/>
        </w:rPr>
        <w:t>Fiber-Cement</w:t>
      </w:r>
      <w:r>
        <w:rPr>
          <w:spacing w:val="-6"/>
          <w:sz w:val="20"/>
        </w:rPr>
        <w:t xml:space="preserve"> </w:t>
      </w:r>
      <w:r>
        <w:rPr>
          <w:sz w:val="20"/>
        </w:rPr>
        <w:t>Board:</w:t>
      </w:r>
      <w:r>
        <w:rPr>
          <w:spacing w:val="-6"/>
          <w:sz w:val="20"/>
        </w:rPr>
        <w:t xml:space="preserve"> </w:t>
      </w:r>
      <w:r>
        <w:rPr>
          <w:sz w:val="20"/>
        </w:rPr>
        <w:t>12</w:t>
      </w:r>
      <w:r>
        <w:rPr>
          <w:spacing w:val="-6"/>
          <w:sz w:val="20"/>
        </w:rPr>
        <w:t xml:space="preserve"> </w:t>
      </w:r>
      <w:r>
        <w:rPr>
          <w:spacing w:val="-2"/>
          <w:sz w:val="20"/>
        </w:rPr>
        <w:t>percent.</w:t>
      </w:r>
    </w:p>
    <w:p w14:paraId="10A45846" w14:textId="77777777" w:rsidR="00726659" w:rsidRDefault="000F0732">
      <w:pPr>
        <w:pStyle w:val="ListParagraph"/>
        <w:numPr>
          <w:ilvl w:val="4"/>
          <w:numId w:val="153"/>
        </w:numPr>
        <w:tabs>
          <w:tab w:val="left" w:pos="2158"/>
        </w:tabs>
        <w:spacing w:before="114"/>
        <w:ind w:left="2158" w:hanging="358"/>
        <w:rPr>
          <w:sz w:val="20"/>
        </w:rPr>
      </w:pPr>
      <w:r>
        <w:rPr>
          <w:sz w:val="20"/>
        </w:rPr>
        <w:t>Masonry</w:t>
      </w:r>
      <w:r>
        <w:rPr>
          <w:spacing w:val="-7"/>
          <w:sz w:val="20"/>
        </w:rPr>
        <w:t xml:space="preserve"> </w:t>
      </w:r>
      <w:r>
        <w:rPr>
          <w:sz w:val="20"/>
        </w:rPr>
        <w:t>(Clay</w:t>
      </w:r>
      <w:r>
        <w:rPr>
          <w:spacing w:val="-4"/>
          <w:sz w:val="20"/>
        </w:rPr>
        <w:t xml:space="preserve"> </w:t>
      </w:r>
      <w:r>
        <w:rPr>
          <w:sz w:val="20"/>
        </w:rPr>
        <w:t>and</w:t>
      </w:r>
      <w:r>
        <w:rPr>
          <w:spacing w:val="-5"/>
          <w:sz w:val="20"/>
        </w:rPr>
        <w:t xml:space="preserve"> </w:t>
      </w:r>
      <w:r>
        <w:rPr>
          <w:sz w:val="20"/>
        </w:rPr>
        <w:t>CMU’s):</w:t>
      </w:r>
      <w:r>
        <w:rPr>
          <w:spacing w:val="-3"/>
          <w:sz w:val="20"/>
        </w:rPr>
        <w:t xml:space="preserve"> </w:t>
      </w:r>
      <w:r>
        <w:rPr>
          <w:sz w:val="20"/>
        </w:rPr>
        <w:t>12</w:t>
      </w:r>
      <w:r>
        <w:rPr>
          <w:spacing w:val="-4"/>
          <w:sz w:val="20"/>
        </w:rPr>
        <w:t xml:space="preserve"> </w:t>
      </w:r>
      <w:r>
        <w:rPr>
          <w:spacing w:val="-2"/>
          <w:sz w:val="20"/>
        </w:rPr>
        <w:t>percent.</w:t>
      </w:r>
    </w:p>
    <w:p w14:paraId="0BDB2A1C" w14:textId="77777777" w:rsidR="00726659" w:rsidRDefault="000F0732">
      <w:pPr>
        <w:pStyle w:val="ListParagraph"/>
        <w:numPr>
          <w:ilvl w:val="4"/>
          <w:numId w:val="153"/>
        </w:numPr>
        <w:tabs>
          <w:tab w:val="left" w:pos="2158"/>
        </w:tabs>
        <w:spacing w:before="113"/>
        <w:ind w:left="2158" w:hanging="358"/>
        <w:rPr>
          <w:sz w:val="20"/>
        </w:rPr>
      </w:pPr>
      <w:r>
        <w:rPr>
          <w:sz w:val="20"/>
        </w:rPr>
        <w:t>Wood:</w:t>
      </w:r>
      <w:r>
        <w:rPr>
          <w:spacing w:val="-3"/>
          <w:sz w:val="20"/>
        </w:rPr>
        <w:t xml:space="preserve"> </w:t>
      </w:r>
      <w:r>
        <w:rPr>
          <w:sz w:val="20"/>
        </w:rPr>
        <w:t>15</w:t>
      </w:r>
      <w:r>
        <w:rPr>
          <w:spacing w:val="-3"/>
          <w:sz w:val="20"/>
        </w:rPr>
        <w:t xml:space="preserve"> </w:t>
      </w:r>
      <w:r>
        <w:rPr>
          <w:spacing w:val="-2"/>
          <w:sz w:val="20"/>
        </w:rPr>
        <w:t>percent.</w:t>
      </w:r>
    </w:p>
    <w:p w14:paraId="71EB1BE2" w14:textId="77777777" w:rsidR="00726659" w:rsidRDefault="000F0732">
      <w:pPr>
        <w:pStyle w:val="ListParagraph"/>
        <w:numPr>
          <w:ilvl w:val="4"/>
          <w:numId w:val="153"/>
        </w:numPr>
        <w:tabs>
          <w:tab w:val="left" w:pos="2158"/>
        </w:tabs>
        <w:spacing w:before="113"/>
        <w:ind w:left="2158" w:hanging="358"/>
        <w:rPr>
          <w:sz w:val="20"/>
        </w:rPr>
      </w:pPr>
      <w:r>
        <w:rPr>
          <w:sz w:val="20"/>
        </w:rPr>
        <w:t>Gypsum</w:t>
      </w:r>
      <w:r>
        <w:rPr>
          <w:spacing w:val="-4"/>
          <w:sz w:val="20"/>
        </w:rPr>
        <w:t xml:space="preserve"> </w:t>
      </w:r>
      <w:r>
        <w:rPr>
          <w:sz w:val="20"/>
        </w:rPr>
        <w:t>Board:</w:t>
      </w:r>
      <w:r>
        <w:rPr>
          <w:spacing w:val="-5"/>
          <w:sz w:val="20"/>
        </w:rPr>
        <w:t xml:space="preserve"> </w:t>
      </w:r>
      <w:r>
        <w:rPr>
          <w:sz w:val="20"/>
        </w:rPr>
        <w:t>12</w:t>
      </w:r>
      <w:r>
        <w:rPr>
          <w:spacing w:val="-3"/>
          <w:sz w:val="20"/>
        </w:rPr>
        <w:t xml:space="preserve"> </w:t>
      </w:r>
      <w:r>
        <w:rPr>
          <w:spacing w:val="-2"/>
          <w:sz w:val="20"/>
        </w:rPr>
        <w:t>percent.</w:t>
      </w:r>
    </w:p>
    <w:p w14:paraId="63999147" w14:textId="77777777" w:rsidR="00726659" w:rsidRDefault="000F0732">
      <w:pPr>
        <w:pStyle w:val="ListParagraph"/>
        <w:numPr>
          <w:ilvl w:val="4"/>
          <w:numId w:val="153"/>
        </w:numPr>
        <w:tabs>
          <w:tab w:val="left" w:pos="2158"/>
        </w:tabs>
        <w:spacing w:before="113"/>
        <w:ind w:left="2158" w:hanging="358"/>
        <w:rPr>
          <w:sz w:val="20"/>
        </w:rPr>
      </w:pPr>
      <w:r>
        <w:rPr>
          <w:sz w:val="20"/>
        </w:rPr>
        <w:t>Plaster:</w:t>
      </w:r>
      <w:r>
        <w:rPr>
          <w:spacing w:val="-5"/>
          <w:sz w:val="20"/>
        </w:rPr>
        <w:t xml:space="preserve"> </w:t>
      </w:r>
      <w:r>
        <w:rPr>
          <w:sz w:val="20"/>
        </w:rPr>
        <w:t>12</w:t>
      </w:r>
      <w:r>
        <w:rPr>
          <w:spacing w:val="-4"/>
          <w:sz w:val="20"/>
        </w:rPr>
        <w:t xml:space="preserve"> </w:t>
      </w:r>
      <w:r>
        <w:rPr>
          <w:spacing w:val="-2"/>
          <w:sz w:val="20"/>
        </w:rPr>
        <w:t>percent.</w:t>
      </w:r>
    </w:p>
    <w:p w14:paraId="15674B74" w14:textId="77777777" w:rsidR="00726659" w:rsidRDefault="000F0732">
      <w:pPr>
        <w:pStyle w:val="ListParagraph"/>
        <w:numPr>
          <w:ilvl w:val="2"/>
          <w:numId w:val="153"/>
        </w:numPr>
        <w:tabs>
          <w:tab w:val="left" w:pos="1438"/>
        </w:tabs>
        <w:spacing w:before="114"/>
        <w:ind w:left="1438" w:hanging="358"/>
        <w:rPr>
          <w:sz w:val="20"/>
        </w:rPr>
      </w:pPr>
      <w:r>
        <w:rPr>
          <w:spacing w:val="-2"/>
          <w:sz w:val="20"/>
        </w:rPr>
        <w:t>Wood:</w:t>
      </w:r>
    </w:p>
    <w:p w14:paraId="36C661E1" w14:textId="77777777" w:rsidR="00726659" w:rsidRDefault="000F0732">
      <w:pPr>
        <w:pStyle w:val="ListParagraph"/>
        <w:numPr>
          <w:ilvl w:val="3"/>
          <w:numId w:val="153"/>
        </w:numPr>
        <w:tabs>
          <w:tab w:val="left" w:pos="1798"/>
        </w:tabs>
        <w:spacing w:before="113"/>
        <w:ind w:left="1798" w:hanging="358"/>
        <w:rPr>
          <w:sz w:val="20"/>
        </w:rPr>
      </w:pPr>
      <w:r>
        <w:rPr>
          <w:sz w:val="20"/>
        </w:rPr>
        <w:t>Sand</w:t>
      </w:r>
      <w:r>
        <w:rPr>
          <w:spacing w:val="-5"/>
          <w:sz w:val="20"/>
        </w:rPr>
        <w:t xml:space="preserve"> </w:t>
      </w:r>
      <w:r>
        <w:rPr>
          <w:sz w:val="20"/>
        </w:rPr>
        <w:t>to</w:t>
      </w:r>
      <w:r>
        <w:rPr>
          <w:spacing w:val="-4"/>
          <w:sz w:val="20"/>
        </w:rPr>
        <w:t xml:space="preserve"> </w:t>
      </w:r>
      <w:r>
        <w:rPr>
          <w:sz w:val="20"/>
        </w:rPr>
        <w:t>a</w:t>
      </w:r>
      <w:r>
        <w:rPr>
          <w:spacing w:val="-3"/>
          <w:sz w:val="20"/>
        </w:rPr>
        <w:t xml:space="preserve"> </w:t>
      </w:r>
      <w:r>
        <w:rPr>
          <w:sz w:val="20"/>
        </w:rPr>
        <w:t>smooth</w:t>
      </w:r>
      <w:r>
        <w:rPr>
          <w:spacing w:val="-3"/>
          <w:sz w:val="20"/>
        </w:rPr>
        <w:t xml:space="preserve"> </w:t>
      </w:r>
      <w:r>
        <w:rPr>
          <w:sz w:val="20"/>
        </w:rPr>
        <w:t>even</w:t>
      </w:r>
      <w:r>
        <w:rPr>
          <w:spacing w:val="-4"/>
          <w:sz w:val="20"/>
        </w:rPr>
        <w:t xml:space="preserve"> </w:t>
      </w:r>
      <w:r>
        <w:rPr>
          <w:sz w:val="20"/>
        </w:rPr>
        <w:t>surface</w:t>
      </w:r>
      <w:r>
        <w:rPr>
          <w:spacing w:val="-4"/>
          <w:sz w:val="20"/>
        </w:rPr>
        <w:t xml:space="preserve"> </w:t>
      </w:r>
      <w:r>
        <w:rPr>
          <w:sz w:val="20"/>
        </w:rPr>
        <w:t>and</w:t>
      </w:r>
      <w:r>
        <w:rPr>
          <w:spacing w:val="-3"/>
          <w:sz w:val="20"/>
        </w:rPr>
        <w:t xml:space="preserve"> </w:t>
      </w:r>
      <w:r>
        <w:rPr>
          <w:sz w:val="20"/>
        </w:rPr>
        <w:t>then</w:t>
      </w:r>
      <w:r>
        <w:rPr>
          <w:spacing w:val="-4"/>
          <w:sz w:val="20"/>
        </w:rPr>
        <w:t xml:space="preserve"> </w:t>
      </w:r>
      <w:r>
        <w:rPr>
          <w:sz w:val="20"/>
        </w:rPr>
        <w:t>dust</w:t>
      </w:r>
      <w:r>
        <w:rPr>
          <w:spacing w:val="-3"/>
          <w:sz w:val="20"/>
        </w:rPr>
        <w:t xml:space="preserve"> </w:t>
      </w:r>
      <w:r>
        <w:rPr>
          <w:spacing w:val="-4"/>
          <w:sz w:val="20"/>
        </w:rPr>
        <w:t>off.</w:t>
      </w:r>
    </w:p>
    <w:p w14:paraId="73A5CC2D" w14:textId="77777777" w:rsidR="00726659" w:rsidRDefault="000F0732">
      <w:pPr>
        <w:pStyle w:val="ListParagraph"/>
        <w:numPr>
          <w:ilvl w:val="3"/>
          <w:numId w:val="153"/>
        </w:numPr>
        <w:tabs>
          <w:tab w:val="left" w:pos="1798"/>
        </w:tabs>
        <w:spacing w:before="113"/>
        <w:ind w:left="1798" w:hanging="358"/>
        <w:rPr>
          <w:sz w:val="20"/>
        </w:rPr>
      </w:pPr>
      <w:r>
        <w:rPr>
          <w:sz w:val="20"/>
        </w:rPr>
        <w:t>Sand</w:t>
      </w:r>
      <w:r>
        <w:rPr>
          <w:spacing w:val="-5"/>
          <w:sz w:val="20"/>
        </w:rPr>
        <w:t xml:space="preserve"> </w:t>
      </w:r>
      <w:r>
        <w:rPr>
          <w:sz w:val="20"/>
        </w:rPr>
        <w:t>surfaces</w:t>
      </w:r>
      <w:r>
        <w:rPr>
          <w:spacing w:val="-5"/>
          <w:sz w:val="20"/>
        </w:rPr>
        <w:t xml:space="preserve"> </w:t>
      </w:r>
      <w:r>
        <w:rPr>
          <w:sz w:val="20"/>
        </w:rPr>
        <w:t>showing</w:t>
      </w:r>
      <w:r>
        <w:rPr>
          <w:spacing w:val="-6"/>
          <w:sz w:val="20"/>
        </w:rPr>
        <w:t xml:space="preserve"> </w:t>
      </w:r>
      <w:proofErr w:type="gramStart"/>
      <w:r>
        <w:rPr>
          <w:sz w:val="20"/>
        </w:rPr>
        <w:t>raised</w:t>
      </w:r>
      <w:r>
        <w:rPr>
          <w:spacing w:val="-5"/>
          <w:sz w:val="20"/>
        </w:rPr>
        <w:t xml:space="preserve"> </w:t>
      </w:r>
      <w:r>
        <w:rPr>
          <w:sz w:val="20"/>
        </w:rPr>
        <w:t>grain</w:t>
      </w:r>
      <w:proofErr w:type="gramEnd"/>
      <w:r>
        <w:rPr>
          <w:spacing w:val="-5"/>
          <w:sz w:val="20"/>
        </w:rPr>
        <w:t xml:space="preserve"> </w:t>
      </w:r>
      <w:proofErr w:type="gramStart"/>
      <w:r>
        <w:rPr>
          <w:sz w:val="20"/>
        </w:rPr>
        <w:t>smooth</w:t>
      </w:r>
      <w:proofErr w:type="gramEnd"/>
      <w:r>
        <w:rPr>
          <w:spacing w:val="-5"/>
          <w:sz w:val="20"/>
        </w:rPr>
        <w:t xml:space="preserve"> </w:t>
      </w:r>
      <w:r>
        <w:rPr>
          <w:sz w:val="20"/>
        </w:rPr>
        <w:t>between</w:t>
      </w:r>
      <w:r>
        <w:rPr>
          <w:spacing w:val="-6"/>
          <w:sz w:val="20"/>
        </w:rPr>
        <w:t xml:space="preserve"> </w:t>
      </w:r>
      <w:r>
        <w:rPr>
          <w:sz w:val="20"/>
        </w:rPr>
        <w:t>each</w:t>
      </w:r>
      <w:r>
        <w:rPr>
          <w:spacing w:val="-4"/>
          <w:sz w:val="20"/>
        </w:rPr>
        <w:t xml:space="preserve"> </w:t>
      </w:r>
      <w:r>
        <w:rPr>
          <w:spacing w:val="-2"/>
          <w:sz w:val="20"/>
        </w:rPr>
        <w:t>coat.</w:t>
      </w:r>
    </w:p>
    <w:p w14:paraId="3A96D994" w14:textId="77777777" w:rsidR="00726659" w:rsidRDefault="000F0732">
      <w:pPr>
        <w:pStyle w:val="ListParagraph"/>
        <w:numPr>
          <w:ilvl w:val="3"/>
          <w:numId w:val="153"/>
        </w:numPr>
        <w:tabs>
          <w:tab w:val="left" w:pos="1798"/>
        </w:tabs>
        <w:spacing w:before="113"/>
        <w:ind w:left="1798" w:hanging="358"/>
        <w:rPr>
          <w:sz w:val="20"/>
        </w:rPr>
      </w:pPr>
      <w:r>
        <w:rPr>
          <w:sz w:val="20"/>
        </w:rPr>
        <w:t>Wipe</w:t>
      </w:r>
      <w:r>
        <w:rPr>
          <w:spacing w:val="-4"/>
          <w:sz w:val="20"/>
        </w:rPr>
        <w:t xml:space="preserve"> </w:t>
      </w:r>
      <w:r>
        <w:rPr>
          <w:sz w:val="20"/>
        </w:rPr>
        <w:t>surface</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tack</w:t>
      </w:r>
      <w:r>
        <w:rPr>
          <w:spacing w:val="-3"/>
          <w:sz w:val="20"/>
        </w:rPr>
        <w:t xml:space="preserve"> </w:t>
      </w:r>
      <w:r>
        <w:rPr>
          <w:sz w:val="20"/>
        </w:rPr>
        <w:t>rag</w:t>
      </w:r>
      <w:r>
        <w:rPr>
          <w:spacing w:val="-4"/>
          <w:sz w:val="20"/>
        </w:rPr>
        <w:t xml:space="preserve"> </w:t>
      </w:r>
      <w:r>
        <w:rPr>
          <w:sz w:val="20"/>
        </w:rPr>
        <w:t>prior</w:t>
      </w:r>
      <w:r>
        <w:rPr>
          <w:spacing w:val="-3"/>
          <w:sz w:val="20"/>
        </w:rPr>
        <w:t xml:space="preserve"> </w:t>
      </w:r>
      <w:r>
        <w:rPr>
          <w:sz w:val="20"/>
        </w:rPr>
        <w:t>to</w:t>
      </w:r>
      <w:r>
        <w:rPr>
          <w:spacing w:val="-4"/>
          <w:sz w:val="20"/>
        </w:rPr>
        <w:t xml:space="preserve"> </w:t>
      </w:r>
      <w:r>
        <w:rPr>
          <w:sz w:val="20"/>
        </w:rPr>
        <w:t>applying</w:t>
      </w:r>
      <w:r>
        <w:rPr>
          <w:spacing w:val="-3"/>
          <w:sz w:val="20"/>
        </w:rPr>
        <w:t xml:space="preserve"> </w:t>
      </w:r>
      <w:r>
        <w:rPr>
          <w:spacing w:val="-2"/>
          <w:sz w:val="20"/>
        </w:rPr>
        <w:t>finish.</w:t>
      </w:r>
    </w:p>
    <w:p w14:paraId="4825C6BA" w14:textId="77777777" w:rsidR="00726659" w:rsidRDefault="000F0732">
      <w:pPr>
        <w:pStyle w:val="ListParagraph"/>
        <w:numPr>
          <w:ilvl w:val="3"/>
          <w:numId w:val="153"/>
        </w:numPr>
        <w:tabs>
          <w:tab w:val="left" w:pos="1798"/>
        </w:tabs>
        <w:spacing w:before="114"/>
        <w:ind w:left="1798" w:hanging="358"/>
        <w:rPr>
          <w:sz w:val="20"/>
        </w:rPr>
      </w:pPr>
      <w:r>
        <w:rPr>
          <w:sz w:val="20"/>
        </w:rPr>
        <w:t>Surface</w:t>
      </w:r>
      <w:r>
        <w:rPr>
          <w:spacing w:val="-7"/>
          <w:sz w:val="20"/>
        </w:rPr>
        <w:t xml:space="preserve"> </w:t>
      </w:r>
      <w:r>
        <w:rPr>
          <w:sz w:val="20"/>
        </w:rPr>
        <w:t>painted</w:t>
      </w:r>
      <w:r>
        <w:rPr>
          <w:spacing w:val="-4"/>
          <w:sz w:val="20"/>
        </w:rPr>
        <w:t xml:space="preserve"> </w:t>
      </w:r>
      <w:r>
        <w:rPr>
          <w:sz w:val="20"/>
        </w:rPr>
        <w:t>with</w:t>
      </w:r>
      <w:r>
        <w:rPr>
          <w:spacing w:val="-5"/>
          <w:sz w:val="20"/>
        </w:rPr>
        <w:t xml:space="preserve"> </w:t>
      </w:r>
      <w:r>
        <w:rPr>
          <w:sz w:val="20"/>
        </w:rPr>
        <w:t>an</w:t>
      </w:r>
      <w:r>
        <w:rPr>
          <w:spacing w:val="-5"/>
          <w:sz w:val="20"/>
        </w:rPr>
        <w:t xml:space="preserve"> </w:t>
      </w:r>
      <w:r>
        <w:rPr>
          <w:sz w:val="20"/>
        </w:rPr>
        <w:t>opaque</w:t>
      </w:r>
      <w:r>
        <w:rPr>
          <w:spacing w:val="-4"/>
          <w:sz w:val="20"/>
        </w:rPr>
        <w:t xml:space="preserve"> </w:t>
      </w:r>
      <w:r>
        <w:rPr>
          <w:spacing w:val="-2"/>
          <w:sz w:val="20"/>
        </w:rPr>
        <w:t>finish:</w:t>
      </w:r>
    </w:p>
    <w:p w14:paraId="6C459DBE" w14:textId="77777777" w:rsidR="00726659" w:rsidRDefault="000F0732">
      <w:pPr>
        <w:pStyle w:val="ListParagraph"/>
        <w:numPr>
          <w:ilvl w:val="4"/>
          <w:numId w:val="153"/>
        </w:numPr>
        <w:tabs>
          <w:tab w:val="left" w:pos="2158"/>
          <w:tab w:val="left" w:pos="2160"/>
        </w:tabs>
        <w:spacing w:before="113" w:line="360" w:lineRule="auto"/>
        <w:ind w:right="716"/>
        <w:rPr>
          <w:sz w:val="20"/>
        </w:rPr>
      </w:pPr>
      <w:r>
        <w:rPr>
          <w:sz w:val="20"/>
        </w:rPr>
        <w:t>Coat</w:t>
      </w:r>
      <w:r>
        <w:rPr>
          <w:spacing w:val="-3"/>
          <w:sz w:val="20"/>
        </w:rPr>
        <w:t xml:space="preserve"> </w:t>
      </w:r>
      <w:r>
        <w:rPr>
          <w:sz w:val="20"/>
        </w:rPr>
        <w:t>knots,</w:t>
      </w:r>
      <w:r>
        <w:rPr>
          <w:spacing w:val="-4"/>
          <w:sz w:val="20"/>
        </w:rPr>
        <w:t xml:space="preserve"> </w:t>
      </w:r>
      <w:r>
        <w:rPr>
          <w:sz w:val="20"/>
        </w:rPr>
        <w:t>sap</w:t>
      </w:r>
      <w:r>
        <w:rPr>
          <w:spacing w:val="-3"/>
          <w:sz w:val="20"/>
        </w:rPr>
        <w:t xml:space="preserve"> </w:t>
      </w:r>
      <w:r>
        <w:rPr>
          <w:sz w:val="20"/>
        </w:rPr>
        <w:t>and</w:t>
      </w:r>
      <w:r>
        <w:rPr>
          <w:spacing w:val="-4"/>
          <w:sz w:val="20"/>
        </w:rPr>
        <w:t xml:space="preserve"> </w:t>
      </w:r>
      <w:r>
        <w:rPr>
          <w:sz w:val="20"/>
        </w:rPr>
        <w:t>pitch</w:t>
      </w:r>
      <w:r>
        <w:rPr>
          <w:spacing w:val="-3"/>
          <w:sz w:val="20"/>
        </w:rPr>
        <w:t xml:space="preserve"> </w:t>
      </w:r>
      <w:r>
        <w:rPr>
          <w:sz w:val="20"/>
        </w:rPr>
        <w:t>streaks</w:t>
      </w:r>
      <w:r>
        <w:rPr>
          <w:spacing w:val="-4"/>
          <w:sz w:val="20"/>
        </w:rPr>
        <w:t xml:space="preserve"> </w:t>
      </w:r>
      <w:r>
        <w:rPr>
          <w:sz w:val="20"/>
        </w:rPr>
        <w:t>with</w:t>
      </w:r>
      <w:r>
        <w:rPr>
          <w:spacing w:val="-4"/>
          <w:sz w:val="20"/>
        </w:rPr>
        <w:t xml:space="preserve"> </w:t>
      </w:r>
      <w:r>
        <w:rPr>
          <w:sz w:val="20"/>
        </w:rPr>
        <w:t>MPI</w:t>
      </w:r>
      <w:r>
        <w:rPr>
          <w:spacing w:val="-4"/>
          <w:sz w:val="20"/>
        </w:rPr>
        <w:t xml:space="preserve"> </w:t>
      </w:r>
      <w:r>
        <w:rPr>
          <w:sz w:val="20"/>
        </w:rPr>
        <w:t>36</w:t>
      </w:r>
      <w:r>
        <w:rPr>
          <w:spacing w:val="-3"/>
          <w:sz w:val="20"/>
        </w:rPr>
        <w:t xml:space="preserve"> </w:t>
      </w:r>
      <w:r>
        <w:rPr>
          <w:sz w:val="20"/>
        </w:rPr>
        <w:t>(Knot</w:t>
      </w:r>
      <w:r>
        <w:rPr>
          <w:spacing w:val="-4"/>
          <w:sz w:val="20"/>
        </w:rPr>
        <w:t xml:space="preserve"> </w:t>
      </w:r>
      <w:r>
        <w:rPr>
          <w:sz w:val="20"/>
        </w:rPr>
        <w:t>Sealer)</w:t>
      </w:r>
      <w:r>
        <w:rPr>
          <w:spacing w:val="-4"/>
          <w:sz w:val="20"/>
        </w:rPr>
        <w:t xml:space="preserve"> </w:t>
      </w:r>
      <w:r>
        <w:rPr>
          <w:sz w:val="20"/>
        </w:rPr>
        <w:t>before applying paint.</w:t>
      </w:r>
    </w:p>
    <w:p w14:paraId="45C16980" w14:textId="77777777" w:rsidR="00726659" w:rsidRDefault="000F0732">
      <w:pPr>
        <w:pStyle w:val="ListParagraph"/>
        <w:numPr>
          <w:ilvl w:val="4"/>
          <w:numId w:val="153"/>
        </w:numPr>
        <w:tabs>
          <w:tab w:val="left" w:pos="2158"/>
        </w:tabs>
        <w:ind w:left="2158" w:hanging="358"/>
        <w:rPr>
          <w:sz w:val="20"/>
        </w:rPr>
      </w:pPr>
      <w:r>
        <w:rPr>
          <w:sz w:val="20"/>
        </w:rPr>
        <w:t>Apply</w:t>
      </w:r>
      <w:r>
        <w:rPr>
          <w:spacing w:val="-4"/>
          <w:sz w:val="20"/>
        </w:rPr>
        <w:t xml:space="preserve"> </w:t>
      </w:r>
      <w:r>
        <w:rPr>
          <w:sz w:val="20"/>
        </w:rPr>
        <w:t>two</w:t>
      </w:r>
      <w:r>
        <w:rPr>
          <w:spacing w:val="-3"/>
          <w:sz w:val="20"/>
        </w:rPr>
        <w:t xml:space="preserve"> </w:t>
      </w:r>
      <w:r>
        <w:rPr>
          <w:sz w:val="20"/>
        </w:rPr>
        <w:t>coats</w:t>
      </w:r>
      <w:r>
        <w:rPr>
          <w:spacing w:val="-4"/>
          <w:sz w:val="20"/>
        </w:rPr>
        <w:t xml:space="preserve"> </w:t>
      </w:r>
      <w:r>
        <w:rPr>
          <w:sz w:val="20"/>
        </w:rPr>
        <w:t>of</w:t>
      </w:r>
      <w:r>
        <w:rPr>
          <w:spacing w:val="-4"/>
          <w:sz w:val="20"/>
        </w:rPr>
        <w:t xml:space="preserve"> </w:t>
      </w:r>
      <w:r>
        <w:rPr>
          <w:sz w:val="20"/>
        </w:rPr>
        <w:t>MPI</w:t>
      </w:r>
      <w:r>
        <w:rPr>
          <w:spacing w:val="-3"/>
          <w:sz w:val="20"/>
        </w:rPr>
        <w:t xml:space="preserve"> </w:t>
      </w:r>
      <w:r>
        <w:rPr>
          <w:sz w:val="20"/>
        </w:rPr>
        <w:t>36</w:t>
      </w:r>
      <w:r>
        <w:rPr>
          <w:spacing w:val="-4"/>
          <w:sz w:val="20"/>
        </w:rPr>
        <w:t xml:space="preserve"> </w:t>
      </w:r>
      <w:r>
        <w:rPr>
          <w:sz w:val="20"/>
        </w:rPr>
        <w:t>(Knot</w:t>
      </w:r>
      <w:r>
        <w:rPr>
          <w:spacing w:val="-3"/>
          <w:sz w:val="20"/>
        </w:rPr>
        <w:t xml:space="preserve"> </w:t>
      </w:r>
      <w:r>
        <w:rPr>
          <w:sz w:val="20"/>
        </w:rPr>
        <w:t>Sealer)</w:t>
      </w:r>
      <w:r>
        <w:rPr>
          <w:spacing w:val="-4"/>
          <w:sz w:val="20"/>
        </w:rPr>
        <w:t xml:space="preserve"> </w:t>
      </w:r>
      <w:r>
        <w:rPr>
          <w:sz w:val="20"/>
        </w:rPr>
        <w:t>over</w:t>
      </w:r>
      <w:r>
        <w:rPr>
          <w:spacing w:val="-4"/>
          <w:sz w:val="20"/>
        </w:rPr>
        <w:t xml:space="preserve"> </w:t>
      </w:r>
      <w:r>
        <w:rPr>
          <w:sz w:val="20"/>
        </w:rPr>
        <w:t>large</w:t>
      </w:r>
      <w:r>
        <w:rPr>
          <w:spacing w:val="-3"/>
          <w:sz w:val="20"/>
        </w:rPr>
        <w:t xml:space="preserve"> </w:t>
      </w:r>
      <w:r>
        <w:rPr>
          <w:spacing w:val="-2"/>
          <w:sz w:val="20"/>
        </w:rPr>
        <w:t>knots.</w:t>
      </w:r>
    </w:p>
    <w:p w14:paraId="27F9277F" w14:textId="77777777" w:rsidR="00726659" w:rsidRDefault="000F0732">
      <w:pPr>
        <w:pStyle w:val="ListParagraph"/>
        <w:numPr>
          <w:ilvl w:val="3"/>
          <w:numId w:val="153"/>
        </w:numPr>
        <w:tabs>
          <w:tab w:val="left" w:pos="1798"/>
          <w:tab w:val="left" w:pos="1800"/>
        </w:tabs>
        <w:spacing w:before="113" w:line="360" w:lineRule="auto"/>
        <w:ind w:right="716"/>
        <w:rPr>
          <w:sz w:val="20"/>
        </w:rPr>
      </w:pPr>
      <w:r>
        <w:rPr>
          <w:sz w:val="20"/>
        </w:rPr>
        <w:t>After application of prime or first coat of stain, fill cracks, nail and screw holes, depressions and similar defects with wood filler paste.</w:t>
      </w:r>
      <w:r>
        <w:rPr>
          <w:spacing w:val="-3"/>
          <w:sz w:val="20"/>
        </w:rPr>
        <w:t xml:space="preserve"> </w:t>
      </w:r>
      <w:r>
        <w:rPr>
          <w:sz w:val="20"/>
        </w:rPr>
        <w:t>Sand</w:t>
      </w:r>
      <w:r>
        <w:rPr>
          <w:spacing w:val="-4"/>
          <w:sz w:val="20"/>
        </w:rPr>
        <w:t xml:space="preserve"> </w:t>
      </w:r>
      <w:r>
        <w:rPr>
          <w:sz w:val="20"/>
        </w:rPr>
        <w:t>the</w:t>
      </w:r>
      <w:r>
        <w:rPr>
          <w:spacing w:val="-3"/>
          <w:sz w:val="20"/>
        </w:rPr>
        <w:t xml:space="preserve"> </w:t>
      </w:r>
      <w:r>
        <w:rPr>
          <w:sz w:val="20"/>
        </w:rPr>
        <w:t>surface</w:t>
      </w:r>
      <w:r>
        <w:rPr>
          <w:spacing w:val="-4"/>
          <w:sz w:val="20"/>
        </w:rPr>
        <w:t xml:space="preserve"> </w:t>
      </w:r>
      <w:r>
        <w:rPr>
          <w:sz w:val="20"/>
        </w:rPr>
        <w:t>to</w:t>
      </w:r>
      <w:r>
        <w:rPr>
          <w:spacing w:val="-3"/>
          <w:sz w:val="20"/>
        </w:rPr>
        <w:t xml:space="preserve"> </w:t>
      </w:r>
      <w:proofErr w:type="gramStart"/>
      <w:r>
        <w:rPr>
          <w:sz w:val="20"/>
        </w:rPr>
        <w:t>make</w:t>
      </w:r>
      <w:proofErr w:type="gramEnd"/>
      <w:r>
        <w:rPr>
          <w:spacing w:val="-4"/>
          <w:sz w:val="20"/>
        </w:rPr>
        <w:t xml:space="preserve"> </w:t>
      </w:r>
      <w:r>
        <w:rPr>
          <w:sz w:val="20"/>
        </w:rPr>
        <w:t>smooth</w:t>
      </w:r>
      <w:r>
        <w:rPr>
          <w:spacing w:val="-4"/>
          <w:sz w:val="20"/>
        </w:rPr>
        <w:t xml:space="preserve"> </w:t>
      </w:r>
      <w:r>
        <w:rPr>
          <w:sz w:val="20"/>
        </w:rPr>
        <w:t>and</w:t>
      </w:r>
      <w:r>
        <w:rPr>
          <w:spacing w:val="-4"/>
          <w:sz w:val="20"/>
        </w:rPr>
        <w:t xml:space="preserve"> </w:t>
      </w:r>
      <w:r>
        <w:rPr>
          <w:sz w:val="20"/>
        </w:rPr>
        <w:t>finish</w:t>
      </w:r>
      <w:r>
        <w:rPr>
          <w:spacing w:val="-4"/>
          <w:sz w:val="20"/>
        </w:rPr>
        <w:t xml:space="preserve"> </w:t>
      </w:r>
      <w:r>
        <w:rPr>
          <w:sz w:val="20"/>
        </w:rPr>
        <w:t>flush</w:t>
      </w:r>
      <w:r>
        <w:rPr>
          <w:spacing w:val="-3"/>
          <w:sz w:val="20"/>
        </w:rPr>
        <w:t xml:space="preserve"> </w:t>
      </w:r>
      <w:r>
        <w:rPr>
          <w:sz w:val="20"/>
        </w:rPr>
        <w:t>with</w:t>
      </w:r>
      <w:r>
        <w:rPr>
          <w:spacing w:val="-4"/>
          <w:sz w:val="20"/>
        </w:rPr>
        <w:t xml:space="preserve"> </w:t>
      </w:r>
      <w:r>
        <w:rPr>
          <w:sz w:val="20"/>
        </w:rPr>
        <w:t xml:space="preserve">adjacent </w:t>
      </w:r>
      <w:r>
        <w:rPr>
          <w:spacing w:val="-2"/>
          <w:sz w:val="20"/>
        </w:rPr>
        <w:t>surface.</w:t>
      </w:r>
    </w:p>
    <w:p w14:paraId="1C6CFE5E"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Before</w:t>
      </w:r>
      <w:r>
        <w:rPr>
          <w:spacing w:val="-3"/>
          <w:sz w:val="20"/>
        </w:rPr>
        <w:t xml:space="preserve"> </w:t>
      </w:r>
      <w:r>
        <w:rPr>
          <w:sz w:val="20"/>
        </w:rPr>
        <w:t>applying</w:t>
      </w:r>
      <w:r>
        <w:rPr>
          <w:spacing w:val="-3"/>
          <w:sz w:val="20"/>
        </w:rPr>
        <w:t xml:space="preserve"> </w:t>
      </w:r>
      <w:r>
        <w:rPr>
          <w:sz w:val="20"/>
        </w:rPr>
        <w:t>finish</w:t>
      </w:r>
      <w:r>
        <w:rPr>
          <w:spacing w:val="-4"/>
          <w:sz w:val="20"/>
        </w:rPr>
        <w:t xml:space="preserve"> </w:t>
      </w:r>
      <w:r>
        <w:rPr>
          <w:sz w:val="20"/>
        </w:rPr>
        <w:t>coat,</w:t>
      </w:r>
      <w:r>
        <w:rPr>
          <w:spacing w:val="-4"/>
          <w:sz w:val="20"/>
        </w:rPr>
        <w:t xml:space="preserve"> </w:t>
      </w:r>
      <w:r>
        <w:rPr>
          <w:sz w:val="20"/>
        </w:rPr>
        <w:t>reapply</w:t>
      </w:r>
      <w:r>
        <w:rPr>
          <w:spacing w:val="-3"/>
          <w:sz w:val="20"/>
        </w:rPr>
        <w:t xml:space="preserve"> </w:t>
      </w:r>
      <w:r>
        <w:rPr>
          <w:sz w:val="20"/>
        </w:rPr>
        <w:t>wood</w:t>
      </w:r>
      <w:r>
        <w:rPr>
          <w:spacing w:val="-4"/>
          <w:sz w:val="20"/>
        </w:rPr>
        <w:t xml:space="preserve"> </w:t>
      </w:r>
      <w:r>
        <w:rPr>
          <w:sz w:val="20"/>
        </w:rPr>
        <w:t>filler</w:t>
      </w:r>
      <w:r>
        <w:rPr>
          <w:spacing w:val="-4"/>
          <w:sz w:val="20"/>
        </w:rPr>
        <w:t xml:space="preserve"> </w:t>
      </w:r>
      <w:r>
        <w:rPr>
          <w:sz w:val="20"/>
        </w:rPr>
        <w:t>paste</w:t>
      </w:r>
      <w:r>
        <w:rPr>
          <w:spacing w:val="-3"/>
          <w:sz w:val="20"/>
        </w:rPr>
        <w:t xml:space="preserve"> </w:t>
      </w:r>
      <w:r>
        <w:rPr>
          <w:sz w:val="20"/>
        </w:rPr>
        <w:t>if</w:t>
      </w:r>
      <w:r>
        <w:rPr>
          <w:spacing w:val="-4"/>
          <w:sz w:val="20"/>
        </w:rPr>
        <w:t xml:space="preserve"> </w:t>
      </w:r>
      <w:r>
        <w:rPr>
          <w:sz w:val="20"/>
        </w:rPr>
        <w:t>required,</w:t>
      </w:r>
      <w:r>
        <w:rPr>
          <w:spacing w:val="-4"/>
          <w:sz w:val="20"/>
        </w:rPr>
        <w:t xml:space="preserve"> </w:t>
      </w:r>
      <w:r>
        <w:rPr>
          <w:sz w:val="20"/>
        </w:rPr>
        <w:t xml:space="preserve">and sand surface to remove surface blemishes. Finish flush with adjacent </w:t>
      </w:r>
      <w:r>
        <w:rPr>
          <w:spacing w:val="-2"/>
          <w:sz w:val="20"/>
        </w:rPr>
        <w:t>surfaces.</w:t>
      </w:r>
    </w:p>
    <w:p w14:paraId="1C671DB7" w14:textId="77777777" w:rsidR="00726659" w:rsidRDefault="000F0732">
      <w:pPr>
        <w:pStyle w:val="ListParagraph"/>
        <w:numPr>
          <w:ilvl w:val="3"/>
          <w:numId w:val="153"/>
        </w:numPr>
        <w:tabs>
          <w:tab w:val="left" w:pos="1798"/>
          <w:tab w:val="left" w:pos="1800"/>
        </w:tabs>
        <w:spacing w:line="360" w:lineRule="auto"/>
        <w:ind w:right="1196"/>
        <w:rPr>
          <w:sz w:val="20"/>
        </w:rPr>
      </w:pPr>
      <w:r>
        <w:rPr>
          <w:sz w:val="20"/>
        </w:rPr>
        <w:t>Fill</w:t>
      </w:r>
      <w:r>
        <w:rPr>
          <w:spacing w:val="-3"/>
          <w:sz w:val="20"/>
        </w:rPr>
        <w:t xml:space="preserve"> </w:t>
      </w:r>
      <w:r>
        <w:rPr>
          <w:sz w:val="20"/>
        </w:rPr>
        <w:t>open</w:t>
      </w:r>
      <w:r>
        <w:rPr>
          <w:spacing w:val="-4"/>
          <w:sz w:val="20"/>
        </w:rPr>
        <w:t xml:space="preserve"> </w:t>
      </w:r>
      <w:r>
        <w:rPr>
          <w:sz w:val="20"/>
        </w:rPr>
        <w:t>grained</w:t>
      </w:r>
      <w:r>
        <w:rPr>
          <w:spacing w:val="-4"/>
          <w:sz w:val="20"/>
        </w:rPr>
        <w:t xml:space="preserve"> </w:t>
      </w:r>
      <w:r>
        <w:rPr>
          <w:sz w:val="20"/>
        </w:rPr>
        <w:t>wood</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oak,</w:t>
      </w:r>
      <w:r>
        <w:rPr>
          <w:spacing w:val="-3"/>
          <w:sz w:val="20"/>
        </w:rPr>
        <w:t xml:space="preserve"> </w:t>
      </w:r>
      <w:r>
        <w:rPr>
          <w:sz w:val="20"/>
        </w:rPr>
        <w:t>walnut,</w:t>
      </w:r>
      <w:r>
        <w:rPr>
          <w:spacing w:val="-4"/>
          <w:sz w:val="20"/>
        </w:rPr>
        <w:t xml:space="preserve"> </w:t>
      </w:r>
      <w:r>
        <w:rPr>
          <w:sz w:val="20"/>
        </w:rPr>
        <w:t>ash</w:t>
      </w:r>
      <w:r>
        <w:rPr>
          <w:spacing w:val="-4"/>
          <w:sz w:val="20"/>
        </w:rPr>
        <w:t xml:space="preserve"> </w:t>
      </w:r>
      <w:r>
        <w:rPr>
          <w:sz w:val="20"/>
        </w:rPr>
        <w:t>and</w:t>
      </w:r>
      <w:r>
        <w:rPr>
          <w:spacing w:val="-4"/>
          <w:sz w:val="20"/>
        </w:rPr>
        <w:t xml:space="preserve"> </w:t>
      </w:r>
      <w:r>
        <w:rPr>
          <w:sz w:val="20"/>
        </w:rPr>
        <w:t>mahogany</w:t>
      </w:r>
      <w:r>
        <w:rPr>
          <w:spacing w:val="-4"/>
          <w:sz w:val="20"/>
        </w:rPr>
        <w:t xml:space="preserve"> </w:t>
      </w:r>
      <w:r>
        <w:rPr>
          <w:sz w:val="20"/>
        </w:rPr>
        <w:t>with MPI 91 (Wood Filler Paste), colored to match wood color.</w:t>
      </w:r>
    </w:p>
    <w:p w14:paraId="3AEBA67C" w14:textId="77777777" w:rsidR="00726659" w:rsidRDefault="000F0732">
      <w:pPr>
        <w:pStyle w:val="ListParagraph"/>
        <w:numPr>
          <w:ilvl w:val="4"/>
          <w:numId w:val="153"/>
        </w:numPr>
        <w:tabs>
          <w:tab w:val="left" w:pos="2158"/>
          <w:tab w:val="left" w:pos="2160"/>
        </w:tabs>
        <w:spacing w:line="360" w:lineRule="auto"/>
        <w:ind w:right="1196"/>
        <w:rPr>
          <w:sz w:val="20"/>
        </w:rPr>
      </w:pPr>
      <w:r>
        <w:rPr>
          <w:sz w:val="20"/>
        </w:rPr>
        <w:t>Thin</w:t>
      </w:r>
      <w:r>
        <w:rPr>
          <w:spacing w:val="-5"/>
          <w:sz w:val="20"/>
        </w:rPr>
        <w:t xml:space="preserve"> </w:t>
      </w:r>
      <w:r>
        <w:rPr>
          <w:sz w:val="20"/>
        </w:rPr>
        <w:t>filler</w:t>
      </w:r>
      <w:r>
        <w:rPr>
          <w:spacing w:val="-6"/>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6"/>
          <w:sz w:val="20"/>
        </w:rPr>
        <w:t xml:space="preserve"> </w:t>
      </w:r>
      <w:r>
        <w:rPr>
          <w:sz w:val="20"/>
        </w:rPr>
        <w:t>manufacturer's</w:t>
      </w:r>
      <w:r>
        <w:rPr>
          <w:spacing w:val="-5"/>
          <w:sz w:val="20"/>
        </w:rPr>
        <w:t xml:space="preserve"> </w:t>
      </w:r>
      <w:r>
        <w:rPr>
          <w:sz w:val="20"/>
        </w:rPr>
        <w:t>instructions</w:t>
      </w:r>
      <w:r>
        <w:rPr>
          <w:spacing w:val="-6"/>
          <w:sz w:val="20"/>
        </w:rPr>
        <w:t xml:space="preserve"> </w:t>
      </w:r>
      <w:r>
        <w:rPr>
          <w:sz w:val="20"/>
        </w:rPr>
        <w:t xml:space="preserve">for </w:t>
      </w:r>
      <w:r>
        <w:rPr>
          <w:spacing w:val="-2"/>
          <w:sz w:val="20"/>
        </w:rPr>
        <w:t>application.</w:t>
      </w:r>
    </w:p>
    <w:p w14:paraId="7D5EB4F1" w14:textId="77777777" w:rsidR="00726659" w:rsidRDefault="000F0732">
      <w:pPr>
        <w:pStyle w:val="ListParagraph"/>
        <w:numPr>
          <w:ilvl w:val="4"/>
          <w:numId w:val="153"/>
        </w:numPr>
        <w:tabs>
          <w:tab w:val="left" w:pos="2158"/>
          <w:tab w:val="left" w:pos="2160"/>
        </w:tabs>
        <w:spacing w:line="360" w:lineRule="auto"/>
        <w:ind w:right="836"/>
        <w:rPr>
          <w:sz w:val="20"/>
        </w:rPr>
      </w:pPr>
      <w:r>
        <w:rPr>
          <w:sz w:val="20"/>
        </w:rPr>
        <w:t>Remove</w:t>
      </w:r>
      <w:r>
        <w:rPr>
          <w:spacing w:val="-3"/>
          <w:sz w:val="20"/>
        </w:rPr>
        <w:t xml:space="preserve"> </w:t>
      </w:r>
      <w:r>
        <w:rPr>
          <w:sz w:val="20"/>
        </w:rPr>
        <w:t>excess</w:t>
      </w:r>
      <w:r>
        <w:rPr>
          <w:spacing w:val="-4"/>
          <w:sz w:val="20"/>
        </w:rPr>
        <w:t xml:space="preserve"> </w:t>
      </w:r>
      <w:r>
        <w:rPr>
          <w:sz w:val="20"/>
        </w:rPr>
        <w:t>filler,</w:t>
      </w:r>
      <w:r>
        <w:rPr>
          <w:spacing w:val="-4"/>
          <w:sz w:val="20"/>
        </w:rPr>
        <w:t xml:space="preserve"> </w:t>
      </w:r>
      <w:r>
        <w:rPr>
          <w:sz w:val="20"/>
        </w:rPr>
        <w:t>wipe</w:t>
      </w:r>
      <w:r>
        <w:rPr>
          <w:spacing w:val="-3"/>
          <w:sz w:val="20"/>
        </w:rPr>
        <w:t xml:space="preserve"> </w:t>
      </w:r>
      <w:r>
        <w:rPr>
          <w:sz w:val="20"/>
        </w:rPr>
        <w:t>as</w:t>
      </w:r>
      <w:r>
        <w:rPr>
          <w:spacing w:val="-4"/>
          <w:sz w:val="20"/>
        </w:rPr>
        <w:t xml:space="preserve"> </w:t>
      </w:r>
      <w:r>
        <w:rPr>
          <w:sz w:val="20"/>
        </w:rPr>
        <w:t>clean</w:t>
      </w:r>
      <w:r>
        <w:rPr>
          <w:spacing w:val="-3"/>
          <w:sz w:val="20"/>
        </w:rPr>
        <w:t xml:space="preserve"> </w:t>
      </w:r>
      <w:r>
        <w:rPr>
          <w:sz w:val="20"/>
        </w:rPr>
        <w:t>as</w:t>
      </w:r>
      <w:r>
        <w:rPr>
          <w:spacing w:val="-4"/>
          <w:sz w:val="20"/>
        </w:rPr>
        <w:t xml:space="preserve"> </w:t>
      </w:r>
      <w:r>
        <w:rPr>
          <w:sz w:val="20"/>
        </w:rPr>
        <w:t>possible,</w:t>
      </w:r>
      <w:r>
        <w:rPr>
          <w:spacing w:val="-4"/>
          <w:sz w:val="20"/>
        </w:rPr>
        <w:t xml:space="preserve"> </w:t>
      </w:r>
      <w:r>
        <w:rPr>
          <w:sz w:val="20"/>
        </w:rPr>
        <w:t>dry,</w:t>
      </w:r>
      <w:r>
        <w:rPr>
          <w:spacing w:val="-4"/>
          <w:sz w:val="20"/>
        </w:rPr>
        <w:t xml:space="preserve"> </w:t>
      </w:r>
      <w:r>
        <w:rPr>
          <w:sz w:val="20"/>
        </w:rPr>
        <w:t>and</w:t>
      </w:r>
      <w:r>
        <w:rPr>
          <w:spacing w:val="-4"/>
          <w:sz w:val="20"/>
        </w:rPr>
        <w:t xml:space="preserve"> </w:t>
      </w:r>
      <w:r>
        <w:rPr>
          <w:sz w:val="20"/>
        </w:rPr>
        <w:t>sand</w:t>
      </w:r>
      <w:r>
        <w:rPr>
          <w:spacing w:val="-4"/>
          <w:sz w:val="20"/>
        </w:rPr>
        <w:t xml:space="preserve"> </w:t>
      </w:r>
      <w:r>
        <w:rPr>
          <w:sz w:val="20"/>
        </w:rPr>
        <w:t xml:space="preserve">as </w:t>
      </w:r>
      <w:r>
        <w:rPr>
          <w:spacing w:val="-2"/>
          <w:sz w:val="20"/>
        </w:rPr>
        <w:t>specified.</w:t>
      </w:r>
    </w:p>
    <w:p w14:paraId="35506FD9"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69DF99B1" w14:textId="77777777" w:rsidR="00726659" w:rsidRDefault="00726659">
      <w:pPr>
        <w:pStyle w:val="BodyText"/>
        <w:spacing w:before="113"/>
        <w:ind w:left="0" w:firstLine="0"/>
      </w:pPr>
    </w:p>
    <w:p w14:paraId="42180E8A" w14:textId="77777777" w:rsidR="00726659" w:rsidRDefault="000F0732">
      <w:pPr>
        <w:pStyle w:val="ListParagraph"/>
        <w:numPr>
          <w:ilvl w:val="2"/>
          <w:numId w:val="153"/>
        </w:numPr>
        <w:tabs>
          <w:tab w:val="left" w:pos="1438"/>
        </w:tabs>
        <w:ind w:left="1438" w:hanging="358"/>
        <w:rPr>
          <w:sz w:val="20"/>
        </w:rPr>
      </w:pPr>
      <w:r>
        <w:rPr>
          <w:sz w:val="20"/>
        </w:rPr>
        <w:t>Ferrous</w:t>
      </w:r>
      <w:r>
        <w:rPr>
          <w:spacing w:val="-6"/>
          <w:sz w:val="20"/>
        </w:rPr>
        <w:t xml:space="preserve"> </w:t>
      </w:r>
      <w:r>
        <w:rPr>
          <w:spacing w:val="-2"/>
          <w:sz w:val="20"/>
        </w:rPr>
        <w:t>Metals:</w:t>
      </w:r>
    </w:p>
    <w:p w14:paraId="2FF2ABE9" w14:textId="77777777" w:rsidR="00726659" w:rsidRDefault="000F0732">
      <w:pPr>
        <w:pStyle w:val="ListParagraph"/>
        <w:numPr>
          <w:ilvl w:val="3"/>
          <w:numId w:val="153"/>
        </w:numPr>
        <w:tabs>
          <w:tab w:val="left" w:pos="1798"/>
          <w:tab w:val="left" w:pos="1800"/>
        </w:tabs>
        <w:spacing w:before="113" w:line="360" w:lineRule="auto"/>
        <w:ind w:right="476"/>
        <w:rPr>
          <w:sz w:val="20"/>
        </w:rPr>
      </w:pPr>
      <w:r>
        <w:rPr>
          <w:sz w:val="20"/>
        </w:rPr>
        <w:t>Remove</w:t>
      </w:r>
      <w:r>
        <w:rPr>
          <w:spacing w:val="-4"/>
          <w:sz w:val="20"/>
        </w:rPr>
        <w:t xml:space="preserve"> </w:t>
      </w:r>
      <w:r>
        <w:rPr>
          <w:sz w:val="20"/>
        </w:rPr>
        <w:t>oil,</w:t>
      </w:r>
      <w:r>
        <w:rPr>
          <w:spacing w:val="-5"/>
          <w:sz w:val="20"/>
        </w:rPr>
        <w:t xml:space="preserve"> </w:t>
      </w:r>
      <w:r>
        <w:rPr>
          <w:sz w:val="20"/>
        </w:rPr>
        <w:t>grease,</w:t>
      </w:r>
      <w:r>
        <w:rPr>
          <w:spacing w:val="-5"/>
          <w:sz w:val="20"/>
        </w:rPr>
        <w:t xml:space="preserve"> </w:t>
      </w:r>
      <w:r>
        <w:rPr>
          <w:sz w:val="20"/>
        </w:rPr>
        <w:t>soil,</w:t>
      </w:r>
      <w:r>
        <w:rPr>
          <w:spacing w:val="-4"/>
          <w:sz w:val="20"/>
        </w:rPr>
        <w:t xml:space="preserve"> </w:t>
      </w:r>
      <w:r>
        <w:rPr>
          <w:sz w:val="20"/>
        </w:rPr>
        <w:t>drawing</w:t>
      </w:r>
      <w:r>
        <w:rPr>
          <w:spacing w:val="-5"/>
          <w:sz w:val="20"/>
        </w:rPr>
        <w:t xml:space="preserve"> </w:t>
      </w:r>
      <w:r>
        <w:rPr>
          <w:sz w:val="20"/>
        </w:rPr>
        <w:t>and</w:t>
      </w:r>
      <w:r>
        <w:rPr>
          <w:spacing w:val="-5"/>
          <w:sz w:val="20"/>
        </w:rPr>
        <w:t xml:space="preserve"> </w:t>
      </w:r>
      <w:r>
        <w:rPr>
          <w:sz w:val="20"/>
        </w:rPr>
        <w:t>cutting</w:t>
      </w:r>
      <w:r>
        <w:rPr>
          <w:spacing w:val="-4"/>
          <w:sz w:val="20"/>
        </w:rPr>
        <w:t xml:space="preserve"> </w:t>
      </w:r>
      <w:r>
        <w:rPr>
          <w:sz w:val="20"/>
        </w:rPr>
        <w:t>compounds,</w:t>
      </w:r>
      <w:r>
        <w:rPr>
          <w:spacing w:val="-4"/>
          <w:sz w:val="20"/>
        </w:rPr>
        <w:t xml:space="preserve"> </w:t>
      </w:r>
      <w:r>
        <w:rPr>
          <w:sz w:val="20"/>
        </w:rPr>
        <w:t>flux</w:t>
      </w:r>
      <w:r>
        <w:rPr>
          <w:spacing w:val="-5"/>
          <w:sz w:val="20"/>
        </w:rPr>
        <w:t xml:space="preserve"> </w:t>
      </w:r>
      <w:r>
        <w:rPr>
          <w:sz w:val="20"/>
        </w:rPr>
        <w:t>and</w:t>
      </w:r>
      <w:r>
        <w:rPr>
          <w:spacing w:val="-4"/>
          <w:sz w:val="20"/>
        </w:rPr>
        <w:t xml:space="preserve"> </w:t>
      </w:r>
      <w:r>
        <w:rPr>
          <w:sz w:val="20"/>
        </w:rPr>
        <w:t xml:space="preserve">other detrimental foreign </w:t>
      </w:r>
      <w:proofErr w:type="gramStart"/>
      <w:r>
        <w:rPr>
          <w:sz w:val="20"/>
        </w:rPr>
        <w:t>matter</w:t>
      </w:r>
      <w:proofErr w:type="gramEnd"/>
      <w:r>
        <w:rPr>
          <w:sz w:val="20"/>
        </w:rPr>
        <w:t xml:space="preserve"> in accordance with SSPC-SP 1 (Solvent </w:t>
      </w:r>
      <w:r>
        <w:rPr>
          <w:spacing w:val="-2"/>
          <w:sz w:val="20"/>
        </w:rPr>
        <w:t>Cleaning).</w:t>
      </w:r>
    </w:p>
    <w:p w14:paraId="0BB9D314" w14:textId="77777777" w:rsidR="00726659" w:rsidRDefault="000F0732">
      <w:pPr>
        <w:pStyle w:val="ListParagraph"/>
        <w:numPr>
          <w:ilvl w:val="3"/>
          <w:numId w:val="153"/>
        </w:numPr>
        <w:tabs>
          <w:tab w:val="left" w:pos="1798"/>
          <w:tab w:val="left" w:pos="1800"/>
        </w:tabs>
        <w:spacing w:line="360" w:lineRule="auto"/>
        <w:ind w:right="836"/>
        <w:rPr>
          <w:sz w:val="20"/>
        </w:rPr>
      </w:pPr>
      <w:r>
        <w:rPr>
          <w:sz w:val="20"/>
        </w:rPr>
        <w:t>Remove loose mill scale, rust, and paint, by hand or power tool cleaning,</w:t>
      </w:r>
      <w:r>
        <w:rPr>
          <w:spacing w:val="-4"/>
          <w:sz w:val="20"/>
        </w:rPr>
        <w:t xml:space="preserve"> </w:t>
      </w:r>
      <w:r>
        <w:rPr>
          <w:sz w:val="20"/>
        </w:rPr>
        <w:t>as</w:t>
      </w:r>
      <w:r>
        <w:rPr>
          <w:spacing w:val="-4"/>
          <w:sz w:val="20"/>
        </w:rPr>
        <w:t xml:space="preserve"> </w:t>
      </w:r>
      <w:r>
        <w:rPr>
          <w:sz w:val="20"/>
        </w:rPr>
        <w:t>defined</w:t>
      </w:r>
      <w:r>
        <w:rPr>
          <w:spacing w:val="-4"/>
          <w:sz w:val="20"/>
        </w:rPr>
        <w:t xml:space="preserve"> </w:t>
      </w:r>
      <w:r>
        <w:rPr>
          <w:sz w:val="20"/>
        </w:rPr>
        <w:t>in</w:t>
      </w:r>
      <w:r>
        <w:rPr>
          <w:spacing w:val="-4"/>
          <w:sz w:val="20"/>
        </w:rPr>
        <w:t xml:space="preserve"> </w:t>
      </w:r>
      <w:r>
        <w:rPr>
          <w:sz w:val="20"/>
        </w:rPr>
        <w:t>SSPC-SP</w:t>
      </w:r>
      <w:r>
        <w:rPr>
          <w:spacing w:val="-4"/>
          <w:sz w:val="20"/>
        </w:rPr>
        <w:t xml:space="preserve"> </w:t>
      </w:r>
      <w:r>
        <w:rPr>
          <w:sz w:val="20"/>
        </w:rPr>
        <w:t>2</w:t>
      </w:r>
      <w:r>
        <w:rPr>
          <w:spacing w:val="-4"/>
          <w:sz w:val="20"/>
        </w:rPr>
        <w:t xml:space="preserve"> </w:t>
      </w:r>
      <w:r>
        <w:rPr>
          <w:sz w:val="20"/>
        </w:rPr>
        <w:t>(Hand</w:t>
      </w:r>
      <w:r>
        <w:rPr>
          <w:spacing w:val="-4"/>
          <w:sz w:val="20"/>
        </w:rPr>
        <w:t xml:space="preserve"> </w:t>
      </w:r>
      <w:r>
        <w:rPr>
          <w:sz w:val="20"/>
        </w:rPr>
        <w:t>Tool</w:t>
      </w:r>
      <w:r>
        <w:rPr>
          <w:spacing w:val="-3"/>
          <w:sz w:val="20"/>
        </w:rPr>
        <w:t xml:space="preserve"> </w:t>
      </w:r>
      <w:r>
        <w:rPr>
          <w:sz w:val="20"/>
        </w:rPr>
        <w:t>Cleaning)</w:t>
      </w:r>
      <w:r>
        <w:rPr>
          <w:spacing w:val="-3"/>
          <w:sz w:val="20"/>
        </w:rPr>
        <w:t xml:space="preserve"> </w:t>
      </w:r>
      <w:r>
        <w:rPr>
          <w:sz w:val="20"/>
        </w:rPr>
        <w:t>and</w:t>
      </w:r>
      <w:r>
        <w:rPr>
          <w:spacing w:val="-4"/>
          <w:sz w:val="20"/>
        </w:rPr>
        <w:t xml:space="preserve"> </w:t>
      </w:r>
      <w:r>
        <w:rPr>
          <w:sz w:val="20"/>
        </w:rPr>
        <w:t>SSPC-SP</w:t>
      </w:r>
      <w:r>
        <w:rPr>
          <w:spacing w:val="-3"/>
          <w:sz w:val="20"/>
        </w:rPr>
        <w:t xml:space="preserve"> </w:t>
      </w:r>
      <w:r>
        <w:rPr>
          <w:sz w:val="20"/>
        </w:rPr>
        <w:t>3 (Power Tool Cleaning).</w:t>
      </w:r>
    </w:p>
    <w:p w14:paraId="72E35A0A"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Fill dents, holes and similar voids and depressions in flat exposed surfaces</w:t>
      </w:r>
      <w:r>
        <w:rPr>
          <w:spacing w:val="-5"/>
          <w:sz w:val="20"/>
        </w:rPr>
        <w:t xml:space="preserve"> </w:t>
      </w:r>
      <w:r>
        <w:rPr>
          <w:sz w:val="20"/>
        </w:rPr>
        <w:t>of</w:t>
      </w:r>
      <w:r>
        <w:rPr>
          <w:spacing w:val="-5"/>
          <w:sz w:val="20"/>
        </w:rPr>
        <w:t xml:space="preserve"> </w:t>
      </w:r>
      <w:r>
        <w:rPr>
          <w:sz w:val="20"/>
        </w:rPr>
        <w:t>hollow</w:t>
      </w:r>
      <w:r>
        <w:rPr>
          <w:spacing w:val="-5"/>
          <w:sz w:val="20"/>
        </w:rPr>
        <w:t xml:space="preserve"> </w:t>
      </w:r>
      <w:r>
        <w:rPr>
          <w:sz w:val="20"/>
        </w:rPr>
        <w:t>steel</w:t>
      </w:r>
      <w:r>
        <w:rPr>
          <w:spacing w:val="-4"/>
          <w:sz w:val="20"/>
        </w:rPr>
        <w:t xml:space="preserve"> </w:t>
      </w:r>
      <w:r>
        <w:rPr>
          <w:sz w:val="20"/>
        </w:rPr>
        <w:t>doors</w:t>
      </w:r>
      <w:r>
        <w:rPr>
          <w:spacing w:val="-5"/>
          <w:sz w:val="20"/>
        </w:rPr>
        <w:t xml:space="preserve"> </w:t>
      </w:r>
      <w:r>
        <w:rPr>
          <w:sz w:val="20"/>
        </w:rPr>
        <w:t>and</w:t>
      </w:r>
      <w:r>
        <w:rPr>
          <w:spacing w:val="-4"/>
          <w:sz w:val="20"/>
        </w:rPr>
        <w:t xml:space="preserve"> </w:t>
      </w:r>
      <w:r>
        <w:rPr>
          <w:sz w:val="20"/>
        </w:rPr>
        <w:t>frames,</w:t>
      </w:r>
      <w:r>
        <w:rPr>
          <w:spacing w:val="-5"/>
          <w:sz w:val="20"/>
        </w:rPr>
        <w:t xml:space="preserve"> </w:t>
      </w:r>
      <w:r>
        <w:rPr>
          <w:sz w:val="20"/>
        </w:rPr>
        <w:t>access</w:t>
      </w:r>
      <w:r>
        <w:rPr>
          <w:spacing w:val="-5"/>
          <w:sz w:val="20"/>
        </w:rPr>
        <w:t xml:space="preserve"> </w:t>
      </w:r>
      <w:r>
        <w:rPr>
          <w:sz w:val="20"/>
        </w:rPr>
        <w:t>panels,</w:t>
      </w:r>
      <w:r>
        <w:rPr>
          <w:spacing w:val="-5"/>
          <w:sz w:val="20"/>
        </w:rPr>
        <w:t xml:space="preserve"> </w:t>
      </w:r>
      <w:r>
        <w:rPr>
          <w:sz w:val="20"/>
        </w:rPr>
        <w:t>roll-up</w:t>
      </w:r>
      <w:r>
        <w:rPr>
          <w:spacing w:val="-4"/>
          <w:sz w:val="20"/>
        </w:rPr>
        <w:t xml:space="preserve"> </w:t>
      </w:r>
      <w:r>
        <w:rPr>
          <w:sz w:val="20"/>
        </w:rPr>
        <w:t xml:space="preserve">steel doors and similar items specified to have semi-gloss or gloss finish with TT-F-322D (Filler, Two-Component Type, For Dents, Small Holes and </w:t>
      </w:r>
      <w:proofErr w:type="gramStart"/>
      <w:r>
        <w:rPr>
          <w:sz w:val="20"/>
        </w:rPr>
        <w:t>Blow-Holes</w:t>
      </w:r>
      <w:proofErr w:type="gramEnd"/>
      <w:r>
        <w:rPr>
          <w:sz w:val="20"/>
        </w:rPr>
        <w:t>). Finish flush with adjacent surfaces.</w:t>
      </w:r>
    </w:p>
    <w:p w14:paraId="17021F2E" w14:textId="77777777" w:rsidR="00726659" w:rsidRDefault="000F0732">
      <w:pPr>
        <w:pStyle w:val="ListParagraph"/>
        <w:numPr>
          <w:ilvl w:val="4"/>
          <w:numId w:val="153"/>
        </w:numPr>
        <w:tabs>
          <w:tab w:val="left" w:pos="2158"/>
        </w:tabs>
        <w:ind w:left="2158" w:hanging="358"/>
        <w:rPr>
          <w:sz w:val="20"/>
        </w:rPr>
      </w:pPr>
      <w:r>
        <w:rPr>
          <w:sz w:val="20"/>
        </w:rPr>
        <w:t>Fill</w:t>
      </w:r>
      <w:r>
        <w:rPr>
          <w:spacing w:val="-7"/>
          <w:sz w:val="20"/>
        </w:rPr>
        <w:t xml:space="preserve"> </w:t>
      </w:r>
      <w:r>
        <w:rPr>
          <w:sz w:val="20"/>
        </w:rPr>
        <w:t>flat</w:t>
      </w:r>
      <w:r>
        <w:rPr>
          <w:spacing w:val="-5"/>
          <w:sz w:val="20"/>
        </w:rPr>
        <w:t xml:space="preserve"> </w:t>
      </w:r>
      <w:r>
        <w:rPr>
          <w:sz w:val="20"/>
        </w:rPr>
        <w:t>head</w:t>
      </w:r>
      <w:r>
        <w:rPr>
          <w:spacing w:val="-5"/>
          <w:sz w:val="20"/>
        </w:rPr>
        <w:t xml:space="preserve"> </w:t>
      </w:r>
      <w:r>
        <w:rPr>
          <w:sz w:val="20"/>
        </w:rPr>
        <w:t>countersunk</w:t>
      </w:r>
      <w:r>
        <w:rPr>
          <w:spacing w:val="-4"/>
          <w:sz w:val="20"/>
        </w:rPr>
        <w:t xml:space="preserve"> </w:t>
      </w:r>
      <w:r>
        <w:rPr>
          <w:sz w:val="20"/>
        </w:rPr>
        <w:t>screws</w:t>
      </w:r>
      <w:r>
        <w:rPr>
          <w:spacing w:val="-5"/>
          <w:sz w:val="20"/>
        </w:rPr>
        <w:t xml:space="preserve"> </w:t>
      </w:r>
      <w:r>
        <w:rPr>
          <w:sz w:val="20"/>
        </w:rPr>
        <w:t>used</w:t>
      </w:r>
      <w:r>
        <w:rPr>
          <w:spacing w:val="-6"/>
          <w:sz w:val="20"/>
        </w:rPr>
        <w:t xml:space="preserve"> </w:t>
      </w:r>
      <w:r>
        <w:rPr>
          <w:sz w:val="20"/>
        </w:rPr>
        <w:t>for</w:t>
      </w:r>
      <w:r>
        <w:rPr>
          <w:spacing w:val="-5"/>
          <w:sz w:val="20"/>
        </w:rPr>
        <w:t xml:space="preserve"> </w:t>
      </w:r>
      <w:r>
        <w:rPr>
          <w:sz w:val="20"/>
        </w:rPr>
        <w:t>permanent</w:t>
      </w:r>
      <w:r>
        <w:rPr>
          <w:spacing w:val="-5"/>
          <w:sz w:val="20"/>
        </w:rPr>
        <w:t xml:space="preserve"> </w:t>
      </w:r>
      <w:r>
        <w:rPr>
          <w:spacing w:val="-2"/>
          <w:sz w:val="20"/>
        </w:rPr>
        <w:t>anchors.</w:t>
      </w:r>
    </w:p>
    <w:p w14:paraId="4772F0C4" w14:textId="77777777" w:rsidR="00726659" w:rsidRDefault="000F0732">
      <w:pPr>
        <w:pStyle w:val="ListParagraph"/>
        <w:numPr>
          <w:ilvl w:val="4"/>
          <w:numId w:val="153"/>
        </w:numPr>
        <w:tabs>
          <w:tab w:val="left" w:pos="2158"/>
          <w:tab w:val="left" w:pos="2160"/>
        </w:tabs>
        <w:spacing w:before="113" w:line="360" w:lineRule="auto"/>
        <w:ind w:right="1076"/>
        <w:rPr>
          <w:sz w:val="20"/>
        </w:rPr>
      </w:pPr>
      <w:r>
        <w:rPr>
          <w:sz w:val="20"/>
        </w:rPr>
        <w:t>Do</w:t>
      </w:r>
      <w:r>
        <w:rPr>
          <w:spacing w:val="-4"/>
          <w:sz w:val="20"/>
        </w:rPr>
        <w:t xml:space="preserve"> </w:t>
      </w:r>
      <w:r>
        <w:rPr>
          <w:sz w:val="20"/>
        </w:rPr>
        <w:t>not</w:t>
      </w:r>
      <w:r>
        <w:rPr>
          <w:spacing w:val="-3"/>
          <w:sz w:val="20"/>
        </w:rPr>
        <w:t xml:space="preserve"> </w:t>
      </w:r>
      <w:r>
        <w:rPr>
          <w:sz w:val="20"/>
        </w:rPr>
        <w:t>fill</w:t>
      </w:r>
      <w:r>
        <w:rPr>
          <w:spacing w:val="-4"/>
          <w:sz w:val="20"/>
        </w:rPr>
        <w:t xml:space="preserve"> </w:t>
      </w:r>
      <w:r>
        <w:rPr>
          <w:sz w:val="20"/>
        </w:rPr>
        <w:t>screws</w:t>
      </w:r>
      <w:r>
        <w:rPr>
          <w:spacing w:val="-4"/>
          <w:sz w:val="20"/>
        </w:rPr>
        <w:t xml:space="preserve"> </w:t>
      </w:r>
      <w:r>
        <w:rPr>
          <w:sz w:val="20"/>
        </w:rPr>
        <w:t>of</w:t>
      </w:r>
      <w:r>
        <w:rPr>
          <w:spacing w:val="-4"/>
          <w:sz w:val="20"/>
        </w:rPr>
        <w:t xml:space="preserve"> </w:t>
      </w:r>
      <w:proofErr w:type="gramStart"/>
      <w:r>
        <w:rPr>
          <w:sz w:val="20"/>
        </w:rPr>
        <w:t>item</w:t>
      </w:r>
      <w:proofErr w:type="gramEnd"/>
      <w:r>
        <w:rPr>
          <w:spacing w:val="-3"/>
          <w:sz w:val="20"/>
        </w:rPr>
        <w:t xml:space="preserve"> </w:t>
      </w:r>
      <w:r>
        <w:rPr>
          <w:sz w:val="20"/>
        </w:rPr>
        <w:t>intended</w:t>
      </w:r>
      <w:r>
        <w:rPr>
          <w:spacing w:val="-3"/>
          <w:sz w:val="20"/>
        </w:rPr>
        <w:t xml:space="preserve"> </w:t>
      </w:r>
      <w:r>
        <w:rPr>
          <w:sz w:val="20"/>
        </w:rPr>
        <w:t>for</w:t>
      </w:r>
      <w:r>
        <w:rPr>
          <w:spacing w:val="-4"/>
          <w:sz w:val="20"/>
        </w:rPr>
        <w:t xml:space="preserve"> </w:t>
      </w:r>
      <w:r>
        <w:rPr>
          <w:sz w:val="20"/>
        </w:rPr>
        <w:t>removal</w:t>
      </w:r>
      <w:r>
        <w:rPr>
          <w:spacing w:val="-4"/>
          <w:sz w:val="20"/>
        </w:rPr>
        <w:t xml:space="preserve"> </w:t>
      </w:r>
      <w:r>
        <w:rPr>
          <w:sz w:val="20"/>
        </w:rPr>
        <w:t>such</w:t>
      </w:r>
      <w:r>
        <w:rPr>
          <w:spacing w:val="-4"/>
          <w:sz w:val="20"/>
        </w:rPr>
        <w:t xml:space="preserve"> </w:t>
      </w:r>
      <w:r>
        <w:rPr>
          <w:sz w:val="20"/>
        </w:rPr>
        <w:t>as</w:t>
      </w:r>
      <w:r>
        <w:rPr>
          <w:spacing w:val="-3"/>
          <w:sz w:val="20"/>
        </w:rPr>
        <w:t xml:space="preserve"> </w:t>
      </w:r>
      <w:r>
        <w:rPr>
          <w:sz w:val="20"/>
        </w:rPr>
        <w:t xml:space="preserve">glazing </w:t>
      </w:r>
      <w:r>
        <w:rPr>
          <w:spacing w:val="-2"/>
          <w:sz w:val="20"/>
        </w:rPr>
        <w:t>beads.</w:t>
      </w:r>
    </w:p>
    <w:p w14:paraId="1F8B6CDE"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 xml:space="preserve">Spot prime abraded and damaged areas in shop prime coat which </w:t>
      </w:r>
      <w:proofErr w:type="gramStart"/>
      <w:r>
        <w:rPr>
          <w:sz w:val="20"/>
        </w:rPr>
        <w:t>expose</w:t>
      </w:r>
      <w:proofErr w:type="gramEnd"/>
      <w:r>
        <w:rPr>
          <w:sz w:val="20"/>
        </w:rPr>
        <w:t xml:space="preserve"> bare</w:t>
      </w:r>
      <w:r>
        <w:rPr>
          <w:spacing w:val="-4"/>
          <w:sz w:val="20"/>
        </w:rPr>
        <w:t xml:space="preserve"> </w:t>
      </w:r>
      <w:r>
        <w:rPr>
          <w:sz w:val="20"/>
        </w:rPr>
        <w:t>metal</w:t>
      </w:r>
      <w:r>
        <w:rPr>
          <w:spacing w:val="-4"/>
          <w:sz w:val="20"/>
        </w:rPr>
        <w:t xml:space="preserve"> </w:t>
      </w:r>
      <w:r>
        <w:rPr>
          <w:sz w:val="20"/>
        </w:rPr>
        <w:t>with</w:t>
      </w:r>
      <w:r>
        <w:rPr>
          <w:spacing w:val="-3"/>
          <w:sz w:val="20"/>
        </w:rPr>
        <w:t xml:space="preserve"> </w:t>
      </w:r>
      <w:r>
        <w:rPr>
          <w:sz w:val="20"/>
        </w:rPr>
        <w:t>same</w:t>
      </w:r>
      <w:r>
        <w:rPr>
          <w:spacing w:val="-4"/>
          <w:sz w:val="20"/>
        </w:rPr>
        <w:t xml:space="preserve"> </w:t>
      </w:r>
      <w:r>
        <w:rPr>
          <w:sz w:val="20"/>
        </w:rPr>
        <w:t>type</w:t>
      </w:r>
      <w:r>
        <w:rPr>
          <w:spacing w:val="-3"/>
          <w:sz w:val="20"/>
        </w:rPr>
        <w:t xml:space="preserve"> </w:t>
      </w:r>
      <w:r>
        <w:rPr>
          <w:sz w:val="20"/>
        </w:rPr>
        <w:t>of</w:t>
      </w:r>
      <w:r>
        <w:rPr>
          <w:spacing w:val="-4"/>
          <w:sz w:val="20"/>
        </w:rPr>
        <w:t xml:space="preserve"> </w:t>
      </w:r>
      <w:r>
        <w:rPr>
          <w:sz w:val="20"/>
        </w:rPr>
        <w:t>paint</w:t>
      </w:r>
      <w:r>
        <w:rPr>
          <w:spacing w:val="-3"/>
          <w:sz w:val="20"/>
        </w:rPr>
        <w:t xml:space="preserve"> </w:t>
      </w:r>
      <w:r>
        <w:rPr>
          <w:sz w:val="20"/>
        </w:rPr>
        <w:t>used</w:t>
      </w:r>
      <w:r>
        <w:rPr>
          <w:spacing w:val="-4"/>
          <w:sz w:val="20"/>
        </w:rPr>
        <w:t xml:space="preserve"> </w:t>
      </w:r>
      <w:r>
        <w:rPr>
          <w:sz w:val="20"/>
        </w:rPr>
        <w:t>for</w:t>
      </w:r>
      <w:r>
        <w:rPr>
          <w:spacing w:val="-4"/>
          <w:sz w:val="20"/>
        </w:rPr>
        <w:t xml:space="preserve"> </w:t>
      </w:r>
      <w:r>
        <w:rPr>
          <w:sz w:val="20"/>
        </w:rPr>
        <w:t>prime</w:t>
      </w:r>
      <w:r>
        <w:rPr>
          <w:spacing w:val="-4"/>
          <w:sz w:val="20"/>
        </w:rPr>
        <w:t xml:space="preserve"> </w:t>
      </w:r>
      <w:r>
        <w:rPr>
          <w:sz w:val="20"/>
        </w:rPr>
        <w:t>coat.</w:t>
      </w:r>
      <w:r>
        <w:rPr>
          <w:spacing w:val="-3"/>
          <w:sz w:val="20"/>
        </w:rPr>
        <w:t xml:space="preserve"> </w:t>
      </w:r>
      <w:r>
        <w:rPr>
          <w:sz w:val="20"/>
        </w:rPr>
        <w:t>Feather</w:t>
      </w:r>
      <w:r>
        <w:rPr>
          <w:spacing w:val="-4"/>
          <w:sz w:val="20"/>
        </w:rPr>
        <w:t xml:space="preserve"> </w:t>
      </w:r>
      <w:r>
        <w:rPr>
          <w:sz w:val="20"/>
        </w:rPr>
        <w:t>edge</w:t>
      </w:r>
      <w:r>
        <w:rPr>
          <w:spacing w:val="-4"/>
          <w:sz w:val="20"/>
        </w:rPr>
        <w:t xml:space="preserve"> </w:t>
      </w:r>
      <w:r>
        <w:rPr>
          <w:sz w:val="20"/>
        </w:rPr>
        <w:t>of spot prime to produce smooth finish coat.</w:t>
      </w:r>
    </w:p>
    <w:p w14:paraId="42DC3613"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Spot</w:t>
      </w:r>
      <w:r>
        <w:rPr>
          <w:spacing w:val="-3"/>
          <w:sz w:val="20"/>
        </w:rPr>
        <w:t xml:space="preserve"> </w:t>
      </w:r>
      <w:r>
        <w:rPr>
          <w:sz w:val="20"/>
        </w:rPr>
        <w:t>prime</w:t>
      </w:r>
      <w:r>
        <w:rPr>
          <w:spacing w:val="-4"/>
          <w:sz w:val="20"/>
        </w:rPr>
        <w:t xml:space="preserve"> </w:t>
      </w:r>
      <w:r>
        <w:rPr>
          <w:sz w:val="20"/>
        </w:rPr>
        <w:t>abraded</w:t>
      </w:r>
      <w:r>
        <w:rPr>
          <w:spacing w:val="-4"/>
          <w:sz w:val="20"/>
        </w:rPr>
        <w:t xml:space="preserve"> </w:t>
      </w:r>
      <w:r>
        <w:rPr>
          <w:sz w:val="20"/>
        </w:rPr>
        <w:t>and</w:t>
      </w:r>
      <w:r>
        <w:rPr>
          <w:spacing w:val="-4"/>
          <w:sz w:val="20"/>
        </w:rPr>
        <w:t xml:space="preserve"> </w:t>
      </w:r>
      <w:r>
        <w:rPr>
          <w:sz w:val="20"/>
        </w:rPr>
        <w:t>damaged</w:t>
      </w:r>
      <w:r>
        <w:rPr>
          <w:spacing w:val="-4"/>
          <w:sz w:val="20"/>
        </w:rPr>
        <w:t xml:space="preserve"> </w:t>
      </w:r>
      <w:r>
        <w:rPr>
          <w:sz w:val="20"/>
        </w:rPr>
        <w:t>areas</w:t>
      </w:r>
      <w:r>
        <w:rPr>
          <w:spacing w:val="-3"/>
          <w:sz w:val="20"/>
        </w:rPr>
        <w:t xml:space="preserve"> </w:t>
      </w:r>
      <w:r>
        <w:rPr>
          <w:sz w:val="20"/>
        </w:rPr>
        <w:t>which</w:t>
      </w:r>
      <w:r>
        <w:rPr>
          <w:spacing w:val="-4"/>
          <w:sz w:val="20"/>
        </w:rPr>
        <w:t xml:space="preserve"> </w:t>
      </w:r>
      <w:r>
        <w:rPr>
          <w:sz w:val="20"/>
        </w:rPr>
        <w:t>expose</w:t>
      </w:r>
      <w:r>
        <w:rPr>
          <w:spacing w:val="-4"/>
          <w:sz w:val="20"/>
        </w:rPr>
        <w:t xml:space="preserve"> </w:t>
      </w:r>
      <w:r>
        <w:rPr>
          <w:sz w:val="20"/>
        </w:rPr>
        <w:t>bare</w:t>
      </w:r>
      <w:r>
        <w:rPr>
          <w:spacing w:val="-3"/>
          <w:sz w:val="20"/>
        </w:rPr>
        <w:t xml:space="preserve"> </w:t>
      </w:r>
      <w:r>
        <w:rPr>
          <w:sz w:val="20"/>
        </w:rPr>
        <w:t>metal</w:t>
      </w:r>
      <w:r>
        <w:rPr>
          <w:spacing w:val="-4"/>
          <w:sz w:val="20"/>
        </w:rPr>
        <w:t xml:space="preserve"> </w:t>
      </w:r>
      <w:r>
        <w:rPr>
          <w:sz w:val="20"/>
        </w:rPr>
        <w:t>of</w:t>
      </w:r>
      <w:r>
        <w:rPr>
          <w:spacing w:val="-4"/>
          <w:sz w:val="20"/>
        </w:rPr>
        <w:t xml:space="preserve"> </w:t>
      </w:r>
      <w:r>
        <w:rPr>
          <w:sz w:val="20"/>
        </w:rPr>
        <w:t>factory finished items with paint as recommended by manufacturer of item.</w:t>
      </w:r>
    </w:p>
    <w:p w14:paraId="15133DF0" w14:textId="77777777" w:rsidR="00726659" w:rsidRDefault="000F0732">
      <w:pPr>
        <w:pStyle w:val="ListParagraph"/>
        <w:numPr>
          <w:ilvl w:val="2"/>
          <w:numId w:val="153"/>
        </w:numPr>
        <w:tabs>
          <w:tab w:val="left" w:pos="1438"/>
        </w:tabs>
        <w:ind w:left="1438" w:hanging="358"/>
        <w:rPr>
          <w:sz w:val="20"/>
        </w:rPr>
      </w:pPr>
      <w:r>
        <w:rPr>
          <w:sz w:val="20"/>
        </w:rPr>
        <w:t>Zinc-Coated</w:t>
      </w:r>
      <w:r>
        <w:rPr>
          <w:spacing w:val="-11"/>
          <w:sz w:val="20"/>
        </w:rPr>
        <w:t xml:space="preserve"> </w:t>
      </w:r>
      <w:r>
        <w:rPr>
          <w:sz w:val="20"/>
        </w:rPr>
        <w:t>(Galvanized)</w:t>
      </w:r>
      <w:r>
        <w:rPr>
          <w:spacing w:val="-7"/>
          <w:sz w:val="20"/>
        </w:rPr>
        <w:t xml:space="preserve"> </w:t>
      </w:r>
      <w:r>
        <w:rPr>
          <w:sz w:val="20"/>
        </w:rPr>
        <w:t>Metal</w:t>
      </w:r>
      <w:r>
        <w:rPr>
          <w:spacing w:val="-8"/>
          <w:sz w:val="20"/>
        </w:rPr>
        <w:t xml:space="preserve"> </w:t>
      </w:r>
      <w:r>
        <w:rPr>
          <w:sz w:val="20"/>
        </w:rPr>
        <w:t>Surfaces</w:t>
      </w:r>
      <w:r>
        <w:rPr>
          <w:spacing w:val="-8"/>
          <w:sz w:val="20"/>
        </w:rPr>
        <w:t xml:space="preserve"> </w:t>
      </w:r>
      <w:r>
        <w:rPr>
          <w:sz w:val="20"/>
        </w:rPr>
        <w:t>Specified</w:t>
      </w:r>
      <w:r>
        <w:rPr>
          <w:spacing w:val="-8"/>
          <w:sz w:val="20"/>
        </w:rPr>
        <w:t xml:space="preserve"> </w:t>
      </w:r>
      <w:r>
        <w:rPr>
          <w:spacing w:val="-2"/>
          <w:sz w:val="20"/>
        </w:rPr>
        <w:t>Painted:</w:t>
      </w:r>
    </w:p>
    <w:p w14:paraId="1E3BDB29" w14:textId="77777777" w:rsidR="00726659" w:rsidRDefault="000F0732">
      <w:pPr>
        <w:pStyle w:val="ListParagraph"/>
        <w:numPr>
          <w:ilvl w:val="3"/>
          <w:numId w:val="153"/>
        </w:numPr>
        <w:tabs>
          <w:tab w:val="left" w:pos="1798"/>
          <w:tab w:val="left" w:pos="1800"/>
        </w:tabs>
        <w:spacing w:before="114" w:line="360" w:lineRule="auto"/>
        <w:ind w:right="1076"/>
        <w:rPr>
          <w:sz w:val="20"/>
        </w:rPr>
      </w:pPr>
      <w:r>
        <w:rPr>
          <w:sz w:val="20"/>
        </w:rPr>
        <w:t>Clean</w:t>
      </w:r>
      <w:r>
        <w:rPr>
          <w:spacing w:val="-4"/>
          <w:sz w:val="20"/>
        </w:rPr>
        <w:t xml:space="preserve"> </w:t>
      </w:r>
      <w:r>
        <w:rPr>
          <w:sz w:val="20"/>
        </w:rPr>
        <w:t>surfaces</w:t>
      </w:r>
      <w:r>
        <w:rPr>
          <w:spacing w:val="-4"/>
          <w:sz w:val="20"/>
        </w:rPr>
        <w:t xml:space="preserve"> </w:t>
      </w:r>
      <w:r>
        <w:rPr>
          <w:sz w:val="20"/>
        </w:rPr>
        <w:t>to</w:t>
      </w:r>
      <w:r>
        <w:rPr>
          <w:spacing w:val="-5"/>
          <w:sz w:val="20"/>
        </w:rPr>
        <w:t xml:space="preserve"> </w:t>
      </w:r>
      <w:r>
        <w:rPr>
          <w:sz w:val="20"/>
        </w:rPr>
        <w:t>remove</w:t>
      </w:r>
      <w:r>
        <w:rPr>
          <w:spacing w:val="-4"/>
          <w:sz w:val="20"/>
        </w:rPr>
        <w:t xml:space="preserve"> </w:t>
      </w:r>
      <w:r>
        <w:rPr>
          <w:sz w:val="20"/>
        </w:rPr>
        <w:t>grease,</w:t>
      </w:r>
      <w:r>
        <w:rPr>
          <w:spacing w:val="-5"/>
          <w:sz w:val="20"/>
        </w:rPr>
        <w:t xml:space="preserve"> </w:t>
      </w:r>
      <w:r>
        <w:rPr>
          <w:sz w:val="20"/>
        </w:rPr>
        <w:t>oil</w:t>
      </w:r>
      <w:r>
        <w:rPr>
          <w:spacing w:val="-4"/>
          <w:sz w:val="20"/>
        </w:rPr>
        <w:t xml:space="preserve"> </w:t>
      </w:r>
      <w:r>
        <w:rPr>
          <w:sz w:val="20"/>
        </w:rPr>
        <w:t>and</w:t>
      </w:r>
      <w:r>
        <w:rPr>
          <w:spacing w:val="-5"/>
          <w:sz w:val="20"/>
        </w:rPr>
        <w:t xml:space="preserve"> </w:t>
      </w:r>
      <w:r>
        <w:rPr>
          <w:sz w:val="20"/>
        </w:rPr>
        <w:t>other</w:t>
      </w:r>
      <w:r>
        <w:rPr>
          <w:spacing w:val="-4"/>
          <w:sz w:val="20"/>
        </w:rPr>
        <w:t xml:space="preserve"> </w:t>
      </w:r>
      <w:r>
        <w:rPr>
          <w:sz w:val="20"/>
        </w:rPr>
        <w:t>deterrents</w:t>
      </w:r>
      <w:r>
        <w:rPr>
          <w:spacing w:val="-5"/>
          <w:sz w:val="20"/>
        </w:rPr>
        <w:t xml:space="preserve"> </w:t>
      </w:r>
      <w:r>
        <w:rPr>
          <w:sz w:val="20"/>
        </w:rPr>
        <w:t>to</w:t>
      </w:r>
      <w:r>
        <w:rPr>
          <w:spacing w:val="-5"/>
          <w:sz w:val="20"/>
        </w:rPr>
        <w:t xml:space="preserve"> </w:t>
      </w:r>
      <w:r>
        <w:rPr>
          <w:sz w:val="20"/>
        </w:rPr>
        <w:t>paint adhesion in accordance with SSPC-SP 1 (Solvent Cleaning).</w:t>
      </w:r>
    </w:p>
    <w:p w14:paraId="7953657E" w14:textId="77777777" w:rsidR="00726659" w:rsidRDefault="000F0732">
      <w:pPr>
        <w:pStyle w:val="ListParagraph"/>
        <w:numPr>
          <w:ilvl w:val="3"/>
          <w:numId w:val="153"/>
        </w:numPr>
        <w:tabs>
          <w:tab w:val="left" w:pos="1798"/>
          <w:tab w:val="left" w:pos="1800"/>
        </w:tabs>
        <w:spacing w:line="360" w:lineRule="auto"/>
        <w:ind w:right="716"/>
        <w:rPr>
          <w:sz w:val="20"/>
        </w:rPr>
      </w:pPr>
      <w:r>
        <w:rPr>
          <w:sz w:val="20"/>
        </w:rPr>
        <w:t>Spot</w:t>
      </w:r>
      <w:r>
        <w:rPr>
          <w:spacing w:val="-3"/>
          <w:sz w:val="20"/>
        </w:rPr>
        <w:t xml:space="preserve"> </w:t>
      </w:r>
      <w:r>
        <w:rPr>
          <w:sz w:val="20"/>
        </w:rPr>
        <w:t>coat</w:t>
      </w:r>
      <w:r>
        <w:rPr>
          <w:spacing w:val="-4"/>
          <w:sz w:val="20"/>
        </w:rPr>
        <w:t xml:space="preserve"> </w:t>
      </w:r>
      <w:r>
        <w:rPr>
          <w:sz w:val="20"/>
        </w:rPr>
        <w:t>abraded</w:t>
      </w:r>
      <w:r>
        <w:rPr>
          <w:spacing w:val="-4"/>
          <w:sz w:val="20"/>
        </w:rPr>
        <w:t xml:space="preserve"> </w:t>
      </w:r>
      <w:r>
        <w:rPr>
          <w:sz w:val="20"/>
        </w:rPr>
        <w:t>and</w:t>
      </w:r>
      <w:r>
        <w:rPr>
          <w:spacing w:val="-4"/>
          <w:sz w:val="20"/>
        </w:rPr>
        <w:t xml:space="preserve"> </w:t>
      </w:r>
      <w:r>
        <w:rPr>
          <w:sz w:val="20"/>
        </w:rPr>
        <w:t>damaged</w:t>
      </w:r>
      <w:r>
        <w:rPr>
          <w:spacing w:val="-4"/>
          <w:sz w:val="20"/>
        </w:rPr>
        <w:t xml:space="preserve"> </w:t>
      </w:r>
      <w:r>
        <w:rPr>
          <w:sz w:val="20"/>
        </w:rPr>
        <w:t>areas</w:t>
      </w:r>
      <w:r>
        <w:rPr>
          <w:spacing w:val="-3"/>
          <w:sz w:val="20"/>
        </w:rPr>
        <w:t xml:space="preserve"> </w:t>
      </w:r>
      <w:r>
        <w:rPr>
          <w:sz w:val="20"/>
        </w:rPr>
        <w:t>of</w:t>
      </w:r>
      <w:r>
        <w:rPr>
          <w:spacing w:val="-4"/>
          <w:sz w:val="20"/>
        </w:rPr>
        <w:t xml:space="preserve"> </w:t>
      </w:r>
      <w:r>
        <w:rPr>
          <w:sz w:val="20"/>
        </w:rPr>
        <w:t>zinc-coating</w:t>
      </w:r>
      <w:r>
        <w:rPr>
          <w:spacing w:val="-4"/>
          <w:sz w:val="20"/>
        </w:rPr>
        <w:t xml:space="preserve"> </w:t>
      </w:r>
      <w:r>
        <w:rPr>
          <w:sz w:val="20"/>
        </w:rPr>
        <w:t>which</w:t>
      </w:r>
      <w:r>
        <w:rPr>
          <w:spacing w:val="-4"/>
          <w:sz w:val="20"/>
        </w:rPr>
        <w:t xml:space="preserve"> </w:t>
      </w:r>
      <w:r>
        <w:rPr>
          <w:sz w:val="20"/>
        </w:rPr>
        <w:t>expose</w:t>
      </w:r>
      <w:r>
        <w:rPr>
          <w:spacing w:val="-3"/>
          <w:sz w:val="20"/>
        </w:rPr>
        <w:t xml:space="preserve"> </w:t>
      </w:r>
      <w:r>
        <w:rPr>
          <w:sz w:val="20"/>
        </w:rPr>
        <w:t>base metal on hot-dip zinc-coated items with MPI 18 (Organic Zinc Rich Coating). Prime or spot prime with MPI 134 (Waterborne Galvanized Primer) or MPI 135 (Non-Cementitious Galvanized Primer) depending on finish coat compatibility.</w:t>
      </w:r>
    </w:p>
    <w:p w14:paraId="0F699C6C" w14:textId="77777777" w:rsidR="00726659" w:rsidRDefault="000F0732">
      <w:pPr>
        <w:pStyle w:val="ListParagraph"/>
        <w:numPr>
          <w:ilvl w:val="2"/>
          <w:numId w:val="153"/>
        </w:numPr>
        <w:tabs>
          <w:tab w:val="left" w:pos="1438"/>
        </w:tabs>
        <w:ind w:left="1438" w:hanging="358"/>
        <w:rPr>
          <w:sz w:val="20"/>
        </w:rPr>
      </w:pPr>
      <w:r>
        <w:rPr>
          <w:sz w:val="20"/>
        </w:rPr>
        <w:t>Masonry,</w:t>
      </w:r>
      <w:r>
        <w:rPr>
          <w:spacing w:val="-8"/>
          <w:sz w:val="20"/>
        </w:rPr>
        <w:t xml:space="preserve"> </w:t>
      </w:r>
      <w:r>
        <w:rPr>
          <w:sz w:val="20"/>
        </w:rPr>
        <w:t>Concrete,</w:t>
      </w:r>
      <w:r>
        <w:rPr>
          <w:spacing w:val="-6"/>
          <w:sz w:val="20"/>
        </w:rPr>
        <w:t xml:space="preserve"> </w:t>
      </w:r>
      <w:r>
        <w:rPr>
          <w:sz w:val="20"/>
        </w:rPr>
        <w:t>Cement</w:t>
      </w:r>
      <w:r>
        <w:rPr>
          <w:spacing w:val="-5"/>
          <w:sz w:val="20"/>
        </w:rPr>
        <w:t xml:space="preserve"> </w:t>
      </w:r>
      <w:r>
        <w:rPr>
          <w:sz w:val="20"/>
        </w:rPr>
        <w:t>Board,</w:t>
      </w:r>
      <w:r>
        <w:rPr>
          <w:spacing w:val="-6"/>
          <w:sz w:val="20"/>
        </w:rPr>
        <w:t xml:space="preserve"> </w:t>
      </w:r>
      <w:r>
        <w:rPr>
          <w:sz w:val="20"/>
        </w:rPr>
        <w:t>Cement</w:t>
      </w:r>
      <w:r>
        <w:rPr>
          <w:spacing w:val="-6"/>
          <w:sz w:val="20"/>
        </w:rPr>
        <w:t xml:space="preserve"> </w:t>
      </w:r>
      <w:r>
        <w:rPr>
          <w:sz w:val="20"/>
        </w:rPr>
        <w:t>Plaster</w:t>
      </w:r>
      <w:r>
        <w:rPr>
          <w:spacing w:val="-6"/>
          <w:sz w:val="20"/>
        </w:rPr>
        <w:t xml:space="preserve"> </w:t>
      </w:r>
      <w:r>
        <w:rPr>
          <w:sz w:val="20"/>
        </w:rPr>
        <w:t>and</w:t>
      </w:r>
      <w:r>
        <w:rPr>
          <w:spacing w:val="-5"/>
          <w:sz w:val="20"/>
        </w:rPr>
        <w:t xml:space="preserve"> </w:t>
      </w:r>
      <w:r>
        <w:rPr>
          <w:spacing w:val="-2"/>
          <w:sz w:val="20"/>
        </w:rPr>
        <w:t>Stucco:</w:t>
      </w:r>
    </w:p>
    <w:p w14:paraId="61A28245" w14:textId="77777777" w:rsidR="00726659" w:rsidRDefault="000F0732">
      <w:pPr>
        <w:pStyle w:val="ListParagraph"/>
        <w:numPr>
          <w:ilvl w:val="3"/>
          <w:numId w:val="153"/>
        </w:numPr>
        <w:tabs>
          <w:tab w:val="left" w:pos="1798"/>
          <w:tab w:val="left" w:pos="1800"/>
        </w:tabs>
        <w:spacing w:before="113" w:line="360" w:lineRule="auto"/>
        <w:ind w:right="836"/>
        <w:rPr>
          <w:sz w:val="20"/>
        </w:rPr>
      </w:pPr>
      <w:r>
        <w:rPr>
          <w:sz w:val="20"/>
        </w:rPr>
        <w:t>Clean</w:t>
      </w:r>
      <w:r>
        <w:rPr>
          <w:spacing w:val="-4"/>
          <w:sz w:val="20"/>
        </w:rPr>
        <w:t xml:space="preserve"> </w:t>
      </w:r>
      <w:r>
        <w:rPr>
          <w:sz w:val="20"/>
        </w:rPr>
        <w:t>and</w:t>
      </w:r>
      <w:r>
        <w:rPr>
          <w:spacing w:val="-5"/>
          <w:sz w:val="20"/>
        </w:rPr>
        <w:t xml:space="preserve"> </w:t>
      </w:r>
      <w:r>
        <w:rPr>
          <w:sz w:val="20"/>
        </w:rPr>
        <w:t>remove</w:t>
      </w:r>
      <w:r>
        <w:rPr>
          <w:spacing w:val="-4"/>
          <w:sz w:val="20"/>
        </w:rPr>
        <w:t xml:space="preserve"> </w:t>
      </w:r>
      <w:r>
        <w:rPr>
          <w:sz w:val="20"/>
        </w:rPr>
        <w:t>dust,</w:t>
      </w:r>
      <w:r>
        <w:rPr>
          <w:spacing w:val="-5"/>
          <w:sz w:val="20"/>
        </w:rPr>
        <w:t xml:space="preserve"> </w:t>
      </w:r>
      <w:r>
        <w:rPr>
          <w:sz w:val="20"/>
        </w:rPr>
        <w:t>dirt,</w:t>
      </w:r>
      <w:r>
        <w:rPr>
          <w:spacing w:val="-5"/>
          <w:sz w:val="20"/>
        </w:rPr>
        <w:t xml:space="preserve"> </w:t>
      </w:r>
      <w:r>
        <w:rPr>
          <w:sz w:val="20"/>
        </w:rPr>
        <w:t>oil,</w:t>
      </w:r>
      <w:r>
        <w:rPr>
          <w:spacing w:val="-5"/>
          <w:sz w:val="20"/>
        </w:rPr>
        <w:t xml:space="preserve"> </w:t>
      </w:r>
      <w:r>
        <w:rPr>
          <w:sz w:val="20"/>
        </w:rPr>
        <w:t>grease</w:t>
      </w:r>
      <w:r>
        <w:rPr>
          <w:spacing w:val="-5"/>
          <w:sz w:val="20"/>
        </w:rPr>
        <w:t xml:space="preserve"> </w:t>
      </w:r>
      <w:r>
        <w:rPr>
          <w:sz w:val="20"/>
        </w:rPr>
        <w:t>efflorescence,</w:t>
      </w:r>
      <w:r>
        <w:rPr>
          <w:spacing w:val="-4"/>
          <w:sz w:val="20"/>
        </w:rPr>
        <w:t xml:space="preserve"> </w:t>
      </w:r>
      <w:r>
        <w:rPr>
          <w:sz w:val="20"/>
        </w:rPr>
        <w:t>form</w:t>
      </w:r>
      <w:r>
        <w:rPr>
          <w:spacing w:val="-5"/>
          <w:sz w:val="20"/>
        </w:rPr>
        <w:t xml:space="preserve"> </w:t>
      </w:r>
      <w:r>
        <w:rPr>
          <w:sz w:val="20"/>
        </w:rPr>
        <w:t>release agents, laitance, and other deterrents to paint adhesion.</w:t>
      </w:r>
    </w:p>
    <w:p w14:paraId="326C8342" w14:textId="77777777" w:rsidR="00726659" w:rsidRDefault="000F0732">
      <w:pPr>
        <w:pStyle w:val="ListParagraph"/>
        <w:numPr>
          <w:ilvl w:val="3"/>
          <w:numId w:val="153"/>
        </w:numPr>
        <w:tabs>
          <w:tab w:val="left" w:pos="1798"/>
          <w:tab w:val="left" w:pos="1800"/>
        </w:tabs>
        <w:spacing w:line="360" w:lineRule="auto"/>
        <w:ind w:right="836"/>
        <w:rPr>
          <w:sz w:val="20"/>
        </w:rPr>
      </w:pPr>
      <w:r>
        <w:rPr>
          <w:sz w:val="20"/>
        </w:rPr>
        <w:t>Use emulsion type cleaning agents to remove oil, grease, paint and similar</w:t>
      </w:r>
      <w:r>
        <w:rPr>
          <w:spacing w:val="-4"/>
          <w:sz w:val="20"/>
        </w:rPr>
        <w:t xml:space="preserve"> </w:t>
      </w:r>
      <w:r>
        <w:rPr>
          <w:sz w:val="20"/>
        </w:rPr>
        <w:t>products.</w:t>
      </w:r>
      <w:r>
        <w:rPr>
          <w:spacing w:val="80"/>
          <w:sz w:val="20"/>
        </w:rPr>
        <w:t xml:space="preserve"> </w:t>
      </w:r>
      <w:r>
        <w:rPr>
          <w:sz w:val="20"/>
        </w:rPr>
        <w:t>Use</w:t>
      </w:r>
      <w:r>
        <w:rPr>
          <w:spacing w:val="-4"/>
          <w:sz w:val="20"/>
        </w:rPr>
        <w:t xml:space="preserve"> </w:t>
      </w:r>
      <w:r>
        <w:rPr>
          <w:sz w:val="20"/>
        </w:rPr>
        <w:t>of</w:t>
      </w:r>
      <w:r>
        <w:rPr>
          <w:spacing w:val="-3"/>
          <w:sz w:val="20"/>
        </w:rPr>
        <w:t xml:space="preserve"> </w:t>
      </w:r>
      <w:r>
        <w:rPr>
          <w:sz w:val="20"/>
        </w:rPr>
        <w:t>solvents,</w:t>
      </w:r>
      <w:r>
        <w:rPr>
          <w:spacing w:val="-3"/>
          <w:sz w:val="20"/>
        </w:rPr>
        <w:t xml:space="preserve"> </w:t>
      </w:r>
      <w:r>
        <w:rPr>
          <w:sz w:val="20"/>
        </w:rPr>
        <w:t>acid,</w:t>
      </w:r>
      <w:r>
        <w:rPr>
          <w:spacing w:val="-4"/>
          <w:sz w:val="20"/>
        </w:rPr>
        <w:t xml:space="preserve"> </w:t>
      </w:r>
      <w:r>
        <w:rPr>
          <w:sz w:val="20"/>
        </w:rPr>
        <w:t>or</w:t>
      </w:r>
      <w:r>
        <w:rPr>
          <w:spacing w:val="-3"/>
          <w:sz w:val="20"/>
        </w:rPr>
        <w:t xml:space="preserve"> </w:t>
      </w:r>
      <w:r>
        <w:rPr>
          <w:sz w:val="20"/>
        </w:rPr>
        <w:t>steam</w:t>
      </w:r>
      <w:r>
        <w:rPr>
          <w:spacing w:val="-4"/>
          <w:sz w:val="20"/>
        </w:rPr>
        <w:t xml:space="preserve"> </w:t>
      </w:r>
      <w:r>
        <w:rPr>
          <w:sz w:val="20"/>
        </w:rPr>
        <w:t>is</w:t>
      </w:r>
      <w:r>
        <w:rPr>
          <w:spacing w:val="-4"/>
          <w:sz w:val="20"/>
        </w:rPr>
        <w:t xml:space="preserve"> </w:t>
      </w:r>
      <w:r>
        <w:rPr>
          <w:sz w:val="20"/>
        </w:rPr>
        <w:t>not</w:t>
      </w:r>
      <w:r>
        <w:rPr>
          <w:spacing w:val="-4"/>
          <w:sz w:val="20"/>
        </w:rPr>
        <w:t xml:space="preserve"> </w:t>
      </w:r>
      <w:r>
        <w:rPr>
          <w:sz w:val="20"/>
        </w:rPr>
        <w:t>permitted.</w:t>
      </w:r>
    </w:p>
    <w:p w14:paraId="07F44DED" w14:textId="77777777" w:rsidR="00726659" w:rsidRDefault="000F0732">
      <w:pPr>
        <w:pStyle w:val="ListParagraph"/>
        <w:numPr>
          <w:ilvl w:val="3"/>
          <w:numId w:val="153"/>
        </w:numPr>
        <w:tabs>
          <w:tab w:val="left" w:pos="1798"/>
        </w:tabs>
        <w:ind w:left="1798" w:hanging="358"/>
        <w:rPr>
          <w:sz w:val="20"/>
        </w:rPr>
      </w:pPr>
      <w:r>
        <w:rPr>
          <w:sz w:val="20"/>
        </w:rPr>
        <w:t>Remove</w:t>
      </w:r>
      <w:r>
        <w:rPr>
          <w:spacing w:val="-6"/>
          <w:sz w:val="20"/>
        </w:rPr>
        <w:t xml:space="preserve"> </w:t>
      </w:r>
      <w:r>
        <w:rPr>
          <w:sz w:val="20"/>
        </w:rPr>
        <w:t>loose</w:t>
      </w:r>
      <w:r>
        <w:rPr>
          <w:spacing w:val="-5"/>
          <w:sz w:val="20"/>
        </w:rPr>
        <w:t xml:space="preserve"> </w:t>
      </w:r>
      <w:r>
        <w:rPr>
          <w:sz w:val="20"/>
        </w:rPr>
        <w:t>mortar</w:t>
      </w:r>
      <w:r>
        <w:rPr>
          <w:spacing w:val="-5"/>
          <w:sz w:val="20"/>
        </w:rPr>
        <w:t xml:space="preserve"> </w:t>
      </w:r>
      <w:r>
        <w:rPr>
          <w:sz w:val="20"/>
        </w:rPr>
        <w:t>in</w:t>
      </w:r>
      <w:r>
        <w:rPr>
          <w:spacing w:val="-5"/>
          <w:sz w:val="20"/>
        </w:rPr>
        <w:t xml:space="preserve"> </w:t>
      </w:r>
      <w:r>
        <w:rPr>
          <w:sz w:val="20"/>
        </w:rPr>
        <w:t>masonry</w:t>
      </w:r>
      <w:r>
        <w:rPr>
          <w:spacing w:val="-4"/>
          <w:sz w:val="20"/>
        </w:rPr>
        <w:t xml:space="preserve"> </w:t>
      </w:r>
      <w:r>
        <w:rPr>
          <w:spacing w:val="-2"/>
          <w:sz w:val="20"/>
        </w:rPr>
        <w:t>work.</w:t>
      </w:r>
    </w:p>
    <w:p w14:paraId="425E337F" w14:textId="77777777" w:rsidR="00726659" w:rsidRDefault="000F0732">
      <w:pPr>
        <w:pStyle w:val="ListParagraph"/>
        <w:numPr>
          <w:ilvl w:val="3"/>
          <w:numId w:val="153"/>
        </w:numPr>
        <w:tabs>
          <w:tab w:val="left" w:pos="1798"/>
          <w:tab w:val="left" w:pos="1800"/>
        </w:tabs>
        <w:spacing w:before="113" w:line="360" w:lineRule="auto"/>
        <w:ind w:right="476"/>
        <w:rPr>
          <w:sz w:val="20"/>
        </w:rPr>
      </w:pPr>
      <w:r>
        <w:rPr>
          <w:sz w:val="20"/>
        </w:rPr>
        <w:t>Replace</w:t>
      </w:r>
      <w:r>
        <w:rPr>
          <w:spacing w:val="-4"/>
          <w:sz w:val="20"/>
        </w:rPr>
        <w:t xml:space="preserve"> </w:t>
      </w:r>
      <w:r>
        <w:rPr>
          <w:sz w:val="20"/>
        </w:rPr>
        <w:t>mortar</w:t>
      </w:r>
      <w:r>
        <w:rPr>
          <w:spacing w:val="-3"/>
          <w:sz w:val="20"/>
        </w:rPr>
        <w:t xml:space="preserve"> </w:t>
      </w:r>
      <w:r>
        <w:rPr>
          <w:sz w:val="20"/>
        </w:rPr>
        <w:t>and</w:t>
      </w:r>
      <w:r>
        <w:rPr>
          <w:spacing w:val="-4"/>
          <w:sz w:val="20"/>
        </w:rPr>
        <w:t xml:space="preserve"> </w:t>
      </w:r>
      <w:r>
        <w:rPr>
          <w:sz w:val="20"/>
        </w:rPr>
        <w:t>fill</w:t>
      </w:r>
      <w:r>
        <w:rPr>
          <w:spacing w:val="-4"/>
          <w:sz w:val="20"/>
        </w:rPr>
        <w:t xml:space="preserve"> </w:t>
      </w:r>
      <w:r>
        <w:rPr>
          <w:sz w:val="20"/>
        </w:rPr>
        <w:t>open</w:t>
      </w:r>
      <w:r>
        <w:rPr>
          <w:spacing w:val="-4"/>
          <w:sz w:val="20"/>
        </w:rPr>
        <w:t xml:space="preserve"> </w:t>
      </w:r>
      <w:r>
        <w:rPr>
          <w:sz w:val="20"/>
        </w:rPr>
        <w:t>joints,</w:t>
      </w:r>
      <w:r>
        <w:rPr>
          <w:spacing w:val="-3"/>
          <w:sz w:val="20"/>
        </w:rPr>
        <w:t xml:space="preserve"> </w:t>
      </w:r>
      <w:r>
        <w:rPr>
          <w:sz w:val="20"/>
        </w:rPr>
        <w:t>holes,</w:t>
      </w:r>
      <w:r>
        <w:rPr>
          <w:spacing w:val="-4"/>
          <w:sz w:val="20"/>
        </w:rPr>
        <w:t xml:space="preserve"> </w:t>
      </w:r>
      <w:r>
        <w:rPr>
          <w:sz w:val="20"/>
        </w:rPr>
        <w:t>cracks</w:t>
      </w:r>
      <w:r>
        <w:rPr>
          <w:spacing w:val="-4"/>
          <w:sz w:val="20"/>
        </w:rPr>
        <w:t xml:space="preserve"> </w:t>
      </w:r>
      <w:r>
        <w:rPr>
          <w:sz w:val="20"/>
        </w:rPr>
        <w:t>and</w:t>
      </w:r>
      <w:r>
        <w:rPr>
          <w:spacing w:val="-3"/>
          <w:sz w:val="20"/>
        </w:rPr>
        <w:t xml:space="preserve"> </w:t>
      </w:r>
      <w:r>
        <w:rPr>
          <w:sz w:val="20"/>
        </w:rPr>
        <w:t>depressions</w:t>
      </w:r>
      <w:r>
        <w:rPr>
          <w:spacing w:val="-3"/>
          <w:sz w:val="20"/>
        </w:rPr>
        <w:t xml:space="preserve"> </w:t>
      </w:r>
      <w:r>
        <w:rPr>
          <w:sz w:val="20"/>
        </w:rPr>
        <w:t>with new mortar specified in Section 04 05 13, MASONRY MORTARING Section 04</w:t>
      </w:r>
    </w:p>
    <w:p w14:paraId="32EA6408"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650C5907" w14:textId="77777777" w:rsidR="00726659" w:rsidRDefault="00726659">
      <w:pPr>
        <w:pStyle w:val="BodyText"/>
        <w:spacing w:before="113"/>
        <w:ind w:left="0" w:firstLine="0"/>
      </w:pPr>
    </w:p>
    <w:p w14:paraId="25C03E62" w14:textId="77777777" w:rsidR="00726659" w:rsidRDefault="000F0732">
      <w:pPr>
        <w:pStyle w:val="BodyText"/>
        <w:spacing w:line="360" w:lineRule="auto"/>
        <w:ind w:right="957" w:firstLine="0"/>
      </w:pPr>
      <w:r>
        <w:t>05</w:t>
      </w:r>
      <w:r>
        <w:rPr>
          <w:spacing w:val="-4"/>
        </w:rPr>
        <w:t xml:space="preserve"> </w:t>
      </w:r>
      <w:r>
        <w:t>16,</w:t>
      </w:r>
      <w:r>
        <w:rPr>
          <w:spacing w:val="-3"/>
        </w:rPr>
        <w:t xml:space="preserve"> </w:t>
      </w:r>
      <w:r>
        <w:t>MASONRY</w:t>
      </w:r>
      <w:r>
        <w:rPr>
          <w:spacing w:val="-3"/>
        </w:rPr>
        <w:t xml:space="preserve"> </w:t>
      </w:r>
      <w:r>
        <w:t>GROUTING.</w:t>
      </w:r>
      <w:r>
        <w:rPr>
          <w:spacing w:val="-3"/>
        </w:rPr>
        <w:t xml:space="preserve"> </w:t>
      </w:r>
      <w:r>
        <w:t>Do</w:t>
      </w:r>
      <w:r>
        <w:rPr>
          <w:spacing w:val="-4"/>
        </w:rPr>
        <w:t xml:space="preserve"> </w:t>
      </w:r>
      <w:r>
        <w:t>not</w:t>
      </w:r>
      <w:r>
        <w:rPr>
          <w:spacing w:val="-4"/>
        </w:rPr>
        <w:t xml:space="preserve"> </w:t>
      </w:r>
      <w:r>
        <w:t>fill</w:t>
      </w:r>
      <w:r>
        <w:rPr>
          <w:spacing w:val="-3"/>
        </w:rPr>
        <w:t xml:space="preserve"> </w:t>
      </w:r>
      <w:r>
        <w:t>weep</w:t>
      </w:r>
      <w:r>
        <w:rPr>
          <w:spacing w:val="-4"/>
        </w:rPr>
        <w:t xml:space="preserve"> </w:t>
      </w:r>
      <w:r>
        <w:t>holes.</w:t>
      </w:r>
      <w:r>
        <w:rPr>
          <w:spacing w:val="-4"/>
        </w:rPr>
        <w:t xml:space="preserve"> </w:t>
      </w:r>
      <w:r>
        <w:t>Finish</w:t>
      </w:r>
      <w:r>
        <w:rPr>
          <w:spacing w:val="-3"/>
        </w:rPr>
        <w:t xml:space="preserve"> </w:t>
      </w:r>
      <w:r>
        <w:t>to</w:t>
      </w:r>
      <w:r>
        <w:rPr>
          <w:spacing w:val="-4"/>
        </w:rPr>
        <w:t xml:space="preserve"> </w:t>
      </w:r>
      <w:r>
        <w:t>match adjacent surfaces.</w:t>
      </w:r>
    </w:p>
    <w:p w14:paraId="5B25EB19" w14:textId="77777777" w:rsidR="00726659" w:rsidRDefault="000F0732">
      <w:pPr>
        <w:pStyle w:val="ListParagraph"/>
        <w:numPr>
          <w:ilvl w:val="3"/>
          <w:numId w:val="153"/>
        </w:numPr>
        <w:tabs>
          <w:tab w:val="left" w:pos="1798"/>
        </w:tabs>
        <w:ind w:left="1798" w:hanging="358"/>
        <w:rPr>
          <w:sz w:val="20"/>
        </w:rPr>
      </w:pPr>
      <w:r>
        <w:rPr>
          <w:sz w:val="20"/>
        </w:rPr>
        <w:t>Neutralize</w:t>
      </w:r>
      <w:r>
        <w:rPr>
          <w:spacing w:val="-7"/>
          <w:sz w:val="20"/>
        </w:rPr>
        <w:t xml:space="preserve"> </w:t>
      </w:r>
      <w:r>
        <w:rPr>
          <w:sz w:val="20"/>
        </w:rPr>
        <w:t>Concrete</w:t>
      </w:r>
      <w:r>
        <w:rPr>
          <w:spacing w:val="-5"/>
          <w:sz w:val="20"/>
        </w:rPr>
        <w:t xml:space="preserve"> </w:t>
      </w:r>
      <w:r>
        <w:rPr>
          <w:sz w:val="20"/>
        </w:rPr>
        <w:t>floors</w:t>
      </w:r>
      <w:r>
        <w:rPr>
          <w:spacing w:val="-4"/>
          <w:sz w:val="20"/>
        </w:rPr>
        <w:t xml:space="preserve"> </w:t>
      </w:r>
      <w:r>
        <w:rPr>
          <w:sz w:val="20"/>
        </w:rPr>
        <w:t>to</w:t>
      </w:r>
      <w:r>
        <w:rPr>
          <w:spacing w:val="-4"/>
          <w:sz w:val="20"/>
        </w:rPr>
        <w:t xml:space="preserve"> </w:t>
      </w:r>
      <w:r>
        <w:rPr>
          <w:sz w:val="20"/>
        </w:rPr>
        <w:t>be</w:t>
      </w:r>
      <w:r>
        <w:rPr>
          <w:spacing w:val="-5"/>
          <w:sz w:val="20"/>
        </w:rPr>
        <w:t xml:space="preserve"> </w:t>
      </w:r>
      <w:r>
        <w:rPr>
          <w:sz w:val="20"/>
        </w:rPr>
        <w:t>painted</w:t>
      </w:r>
      <w:r>
        <w:rPr>
          <w:spacing w:val="-5"/>
          <w:sz w:val="20"/>
        </w:rPr>
        <w:t xml:space="preserve"> </w:t>
      </w:r>
      <w:r>
        <w:rPr>
          <w:sz w:val="20"/>
        </w:rPr>
        <w:t>by</w:t>
      </w:r>
      <w:r>
        <w:rPr>
          <w:spacing w:val="-5"/>
          <w:sz w:val="20"/>
        </w:rPr>
        <w:t xml:space="preserve"> </w:t>
      </w:r>
      <w:r>
        <w:rPr>
          <w:sz w:val="20"/>
        </w:rPr>
        <w:t>washing</w:t>
      </w:r>
      <w:r>
        <w:rPr>
          <w:spacing w:val="-4"/>
          <w:sz w:val="20"/>
        </w:rPr>
        <w:t xml:space="preserve"> </w:t>
      </w:r>
      <w:r>
        <w:rPr>
          <w:sz w:val="20"/>
        </w:rPr>
        <w:t>with</w:t>
      </w:r>
      <w:r>
        <w:rPr>
          <w:spacing w:val="-4"/>
          <w:sz w:val="20"/>
        </w:rPr>
        <w:t xml:space="preserve"> </w:t>
      </w:r>
      <w:r>
        <w:rPr>
          <w:sz w:val="20"/>
        </w:rPr>
        <w:t>a</w:t>
      </w:r>
      <w:r>
        <w:rPr>
          <w:spacing w:val="-5"/>
          <w:sz w:val="20"/>
        </w:rPr>
        <w:t xml:space="preserve"> </w:t>
      </w:r>
      <w:r>
        <w:rPr>
          <w:sz w:val="20"/>
        </w:rPr>
        <w:t>solution</w:t>
      </w:r>
      <w:r>
        <w:rPr>
          <w:spacing w:val="-4"/>
          <w:sz w:val="20"/>
        </w:rPr>
        <w:t xml:space="preserve"> </w:t>
      </w:r>
      <w:r>
        <w:rPr>
          <w:spacing w:val="-5"/>
          <w:sz w:val="20"/>
        </w:rPr>
        <w:t>of</w:t>
      </w:r>
    </w:p>
    <w:p w14:paraId="58B91272" w14:textId="77777777" w:rsidR="00726659" w:rsidRDefault="000F0732">
      <w:pPr>
        <w:pStyle w:val="BodyText"/>
        <w:spacing w:before="113" w:line="360" w:lineRule="auto"/>
        <w:ind w:right="957" w:firstLine="0"/>
      </w:pPr>
      <w:r>
        <w:t>1.4</w:t>
      </w:r>
      <w:r>
        <w:rPr>
          <w:spacing w:val="-4"/>
        </w:rPr>
        <w:t xml:space="preserve"> </w:t>
      </w:r>
      <w:r>
        <w:t>Kg</w:t>
      </w:r>
      <w:r>
        <w:rPr>
          <w:spacing w:val="-3"/>
        </w:rPr>
        <w:t xml:space="preserve"> </w:t>
      </w:r>
      <w:r>
        <w:t>(3</w:t>
      </w:r>
      <w:r>
        <w:rPr>
          <w:spacing w:val="-4"/>
        </w:rPr>
        <w:t xml:space="preserve"> </w:t>
      </w:r>
      <w:r>
        <w:t>pounds)</w:t>
      </w:r>
      <w:r>
        <w:rPr>
          <w:spacing w:val="-4"/>
        </w:rPr>
        <w:t xml:space="preserve"> </w:t>
      </w:r>
      <w:r>
        <w:t>of</w:t>
      </w:r>
      <w:r>
        <w:rPr>
          <w:spacing w:val="-4"/>
        </w:rPr>
        <w:t xml:space="preserve"> </w:t>
      </w:r>
      <w:r>
        <w:t>zinc</w:t>
      </w:r>
      <w:r>
        <w:rPr>
          <w:spacing w:val="-3"/>
        </w:rPr>
        <w:t xml:space="preserve"> </w:t>
      </w:r>
      <w:r>
        <w:t>sulfate</w:t>
      </w:r>
      <w:r>
        <w:rPr>
          <w:spacing w:val="-4"/>
        </w:rPr>
        <w:t xml:space="preserve"> </w:t>
      </w:r>
      <w:r>
        <w:t>crystals</w:t>
      </w:r>
      <w:r>
        <w:rPr>
          <w:spacing w:val="-4"/>
        </w:rPr>
        <w:t xml:space="preserve"> </w:t>
      </w:r>
      <w:r>
        <w:t>to</w:t>
      </w:r>
      <w:r>
        <w:rPr>
          <w:spacing w:val="-3"/>
        </w:rPr>
        <w:t xml:space="preserve"> </w:t>
      </w:r>
      <w:r>
        <w:t>3.8</w:t>
      </w:r>
      <w:r>
        <w:rPr>
          <w:spacing w:val="-4"/>
        </w:rPr>
        <w:t xml:space="preserve"> </w:t>
      </w:r>
      <w:r>
        <w:t>L</w:t>
      </w:r>
      <w:r>
        <w:rPr>
          <w:spacing w:val="-4"/>
        </w:rPr>
        <w:t xml:space="preserve"> </w:t>
      </w:r>
      <w:r>
        <w:t>(1</w:t>
      </w:r>
      <w:r>
        <w:rPr>
          <w:spacing w:val="-3"/>
        </w:rPr>
        <w:t xml:space="preserve"> </w:t>
      </w:r>
      <w:r>
        <w:t>gallon)</w:t>
      </w:r>
      <w:r>
        <w:rPr>
          <w:spacing w:val="-4"/>
        </w:rPr>
        <w:t xml:space="preserve"> </w:t>
      </w:r>
      <w:r>
        <w:t xml:space="preserve">of water, allow to dry three (3) days and brush thoroughly free of </w:t>
      </w:r>
      <w:r>
        <w:rPr>
          <w:spacing w:val="-2"/>
        </w:rPr>
        <w:t>crystals.</w:t>
      </w:r>
    </w:p>
    <w:p w14:paraId="4F057CA0" w14:textId="77777777" w:rsidR="00726659" w:rsidRDefault="000F0732">
      <w:pPr>
        <w:pStyle w:val="ListParagraph"/>
        <w:numPr>
          <w:ilvl w:val="3"/>
          <w:numId w:val="153"/>
        </w:numPr>
        <w:tabs>
          <w:tab w:val="left" w:pos="1798"/>
          <w:tab w:val="left" w:pos="1800"/>
        </w:tabs>
        <w:spacing w:line="360" w:lineRule="auto"/>
        <w:ind w:right="1436"/>
        <w:rPr>
          <w:sz w:val="20"/>
        </w:rPr>
      </w:pPr>
      <w:r>
        <w:rPr>
          <w:sz w:val="20"/>
        </w:rPr>
        <w:t>Repair</w:t>
      </w:r>
      <w:r>
        <w:rPr>
          <w:spacing w:val="-5"/>
          <w:sz w:val="20"/>
        </w:rPr>
        <w:t xml:space="preserve"> </w:t>
      </w:r>
      <w:r>
        <w:rPr>
          <w:sz w:val="20"/>
        </w:rPr>
        <w:t>broken</w:t>
      </w:r>
      <w:r>
        <w:rPr>
          <w:spacing w:val="-6"/>
          <w:sz w:val="20"/>
        </w:rPr>
        <w:t xml:space="preserve"> </w:t>
      </w:r>
      <w:r>
        <w:rPr>
          <w:sz w:val="20"/>
        </w:rPr>
        <w:t>and</w:t>
      </w:r>
      <w:r>
        <w:rPr>
          <w:spacing w:val="-6"/>
          <w:sz w:val="20"/>
        </w:rPr>
        <w:t xml:space="preserve"> </w:t>
      </w:r>
      <w:r>
        <w:rPr>
          <w:sz w:val="20"/>
        </w:rPr>
        <w:t>spalled</w:t>
      </w:r>
      <w:r>
        <w:rPr>
          <w:spacing w:val="-5"/>
          <w:sz w:val="20"/>
        </w:rPr>
        <w:t xml:space="preserve"> </w:t>
      </w:r>
      <w:r>
        <w:rPr>
          <w:sz w:val="20"/>
        </w:rPr>
        <w:t>concrete</w:t>
      </w:r>
      <w:r>
        <w:rPr>
          <w:spacing w:val="-5"/>
          <w:sz w:val="20"/>
        </w:rPr>
        <w:t xml:space="preserve"> </w:t>
      </w:r>
      <w:r>
        <w:rPr>
          <w:sz w:val="20"/>
        </w:rPr>
        <w:t>edges</w:t>
      </w:r>
      <w:r>
        <w:rPr>
          <w:spacing w:val="-6"/>
          <w:sz w:val="20"/>
        </w:rPr>
        <w:t xml:space="preserve"> </w:t>
      </w:r>
      <w:r>
        <w:rPr>
          <w:sz w:val="20"/>
        </w:rPr>
        <w:t>with</w:t>
      </w:r>
      <w:r>
        <w:rPr>
          <w:spacing w:val="-5"/>
          <w:sz w:val="20"/>
        </w:rPr>
        <w:t xml:space="preserve"> </w:t>
      </w:r>
      <w:r>
        <w:rPr>
          <w:sz w:val="20"/>
        </w:rPr>
        <w:t>concrete</w:t>
      </w:r>
      <w:r>
        <w:rPr>
          <w:spacing w:val="-5"/>
          <w:sz w:val="20"/>
        </w:rPr>
        <w:t xml:space="preserve"> </w:t>
      </w:r>
      <w:r>
        <w:rPr>
          <w:sz w:val="20"/>
        </w:rPr>
        <w:t>patching compound to match adjacent surfaces as specified in</w:t>
      </w:r>
    </w:p>
    <w:p w14:paraId="208ADE78" w14:textId="77777777" w:rsidR="00726659" w:rsidRDefault="000F0732">
      <w:pPr>
        <w:pStyle w:val="BodyText"/>
        <w:spacing w:line="360" w:lineRule="auto"/>
        <w:ind w:firstLine="0"/>
      </w:pPr>
      <w:r>
        <w:t>Division</w:t>
      </w:r>
      <w:r>
        <w:rPr>
          <w:spacing w:val="-5"/>
        </w:rPr>
        <w:t xml:space="preserve"> </w:t>
      </w:r>
      <w:r>
        <w:t>03,</w:t>
      </w:r>
      <w:r>
        <w:rPr>
          <w:spacing w:val="-5"/>
        </w:rPr>
        <w:t xml:space="preserve"> </w:t>
      </w:r>
      <w:r>
        <w:t>CONCRETE</w:t>
      </w:r>
      <w:r>
        <w:rPr>
          <w:spacing w:val="-5"/>
        </w:rPr>
        <w:t xml:space="preserve"> </w:t>
      </w:r>
      <w:r>
        <w:t>Sections.</w:t>
      </w:r>
      <w:r>
        <w:rPr>
          <w:spacing w:val="-5"/>
        </w:rPr>
        <w:t xml:space="preserve"> </w:t>
      </w:r>
      <w:r>
        <w:t>Remove</w:t>
      </w:r>
      <w:r>
        <w:rPr>
          <w:spacing w:val="-5"/>
        </w:rPr>
        <w:t xml:space="preserve"> </w:t>
      </w:r>
      <w:r>
        <w:t>projections</w:t>
      </w:r>
      <w:r>
        <w:rPr>
          <w:spacing w:val="-5"/>
        </w:rPr>
        <w:t xml:space="preserve"> </w:t>
      </w:r>
      <w:r>
        <w:t>to</w:t>
      </w:r>
      <w:r>
        <w:rPr>
          <w:spacing w:val="-5"/>
        </w:rPr>
        <w:t xml:space="preserve"> </w:t>
      </w:r>
      <w:r>
        <w:t>level</w:t>
      </w:r>
      <w:r>
        <w:rPr>
          <w:spacing w:val="-5"/>
        </w:rPr>
        <w:t xml:space="preserve"> </w:t>
      </w:r>
      <w:r>
        <w:t>of</w:t>
      </w:r>
      <w:r>
        <w:rPr>
          <w:spacing w:val="-5"/>
        </w:rPr>
        <w:t xml:space="preserve"> </w:t>
      </w:r>
      <w:r>
        <w:t>adjacent surface by grinding or similar methods.</w:t>
      </w:r>
    </w:p>
    <w:p w14:paraId="0A855AFE" w14:textId="77777777" w:rsidR="00726659" w:rsidRDefault="000F0732">
      <w:pPr>
        <w:pStyle w:val="ListParagraph"/>
        <w:numPr>
          <w:ilvl w:val="2"/>
          <w:numId w:val="153"/>
        </w:numPr>
        <w:tabs>
          <w:tab w:val="left" w:pos="1438"/>
        </w:tabs>
        <w:ind w:left="1438" w:hanging="358"/>
        <w:rPr>
          <w:sz w:val="20"/>
        </w:rPr>
      </w:pPr>
      <w:r>
        <w:rPr>
          <w:sz w:val="20"/>
        </w:rPr>
        <w:t>Gypsum</w:t>
      </w:r>
      <w:r>
        <w:rPr>
          <w:spacing w:val="-5"/>
          <w:sz w:val="20"/>
        </w:rPr>
        <w:t xml:space="preserve"> </w:t>
      </w:r>
      <w:r>
        <w:rPr>
          <w:sz w:val="20"/>
        </w:rPr>
        <w:t>Plaster</w:t>
      </w:r>
      <w:r>
        <w:rPr>
          <w:spacing w:val="-5"/>
          <w:sz w:val="20"/>
        </w:rPr>
        <w:t xml:space="preserve"> </w:t>
      </w:r>
      <w:r>
        <w:rPr>
          <w:sz w:val="20"/>
        </w:rPr>
        <w:t>and</w:t>
      </w:r>
      <w:r>
        <w:rPr>
          <w:spacing w:val="-5"/>
          <w:sz w:val="20"/>
        </w:rPr>
        <w:t xml:space="preserve"> </w:t>
      </w:r>
      <w:r>
        <w:rPr>
          <w:sz w:val="20"/>
        </w:rPr>
        <w:t>Gypsum</w:t>
      </w:r>
      <w:r>
        <w:rPr>
          <w:spacing w:val="-4"/>
          <w:sz w:val="20"/>
        </w:rPr>
        <w:t xml:space="preserve"> </w:t>
      </w:r>
      <w:r>
        <w:rPr>
          <w:spacing w:val="-2"/>
          <w:sz w:val="20"/>
        </w:rPr>
        <w:t>Board:</w:t>
      </w:r>
    </w:p>
    <w:p w14:paraId="39007AFF" w14:textId="77777777" w:rsidR="00726659" w:rsidRDefault="000F0732">
      <w:pPr>
        <w:pStyle w:val="ListParagraph"/>
        <w:numPr>
          <w:ilvl w:val="3"/>
          <w:numId w:val="153"/>
        </w:numPr>
        <w:tabs>
          <w:tab w:val="left" w:pos="1798"/>
          <w:tab w:val="left" w:pos="1800"/>
        </w:tabs>
        <w:spacing w:before="113" w:line="360" w:lineRule="auto"/>
        <w:ind w:right="1676"/>
        <w:rPr>
          <w:sz w:val="20"/>
        </w:rPr>
      </w:pPr>
      <w:r>
        <w:rPr>
          <w:sz w:val="20"/>
        </w:rPr>
        <w:t>Remove</w:t>
      </w:r>
      <w:r>
        <w:rPr>
          <w:spacing w:val="-5"/>
          <w:sz w:val="20"/>
        </w:rPr>
        <w:t xml:space="preserve"> </w:t>
      </w:r>
      <w:r>
        <w:rPr>
          <w:sz w:val="20"/>
        </w:rPr>
        <w:t>efflorescence,</w:t>
      </w:r>
      <w:r>
        <w:rPr>
          <w:spacing w:val="-6"/>
          <w:sz w:val="20"/>
        </w:rPr>
        <w:t xml:space="preserve"> </w:t>
      </w:r>
      <w:r>
        <w:rPr>
          <w:sz w:val="20"/>
        </w:rPr>
        <w:t>loose</w:t>
      </w:r>
      <w:r>
        <w:rPr>
          <w:spacing w:val="-6"/>
          <w:sz w:val="20"/>
        </w:rPr>
        <w:t xml:space="preserve"> </w:t>
      </w:r>
      <w:r>
        <w:rPr>
          <w:sz w:val="20"/>
        </w:rPr>
        <w:t>and</w:t>
      </w:r>
      <w:r>
        <w:rPr>
          <w:spacing w:val="-6"/>
          <w:sz w:val="20"/>
        </w:rPr>
        <w:t xml:space="preserve"> </w:t>
      </w:r>
      <w:r>
        <w:rPr>
          <w:sz w:val="20"/>
        </w:rPr>
        <w:t>chalking</w:t>
      </w:r>
      <w:r>
        <w:rPr>
          <w:spacing w:val="-6"/>
          <w:sz w:val="20"/>
        </w:rPr>
        <w:t xml:space="preserve"> </w:t>
      </w:r>
      <w:r>
        <w:rPr>
          <w:sz w:val="20"/>
        </w:rPr>
        <w:t>plaster</w:t>
      </w:r>
      <w:r>
        <w:rPr>
          <w:spacing w:val="-6"/>
          <w:sz w:val="20"/>
        </w:rPr>
        <w:t xml:space="preserve"> </w:t>
      </w:r>
      <w:r>
        <w:rPr>
          <w:sz w:val="20"/>
        </w:rPr>
        <w:t>or</w:t>
      </w:r>
      <w:r>
        <w:rPr>
          <w:spacing w:val="-6"/>
          <w:sz w:val="20"/>
        </w:rPr>
        <w:t xml:space="preserve"> </w:t>
      </w:r>
      <w:r>
        <w:rPr>
          <w:sz w:val="20"/>
        </w:rPr>
        <w:t xml:space="preserve">finishing </w:t>
      </w:r>
      <w:r>
        <w:rPr>
          <w:spacing w:val="-2"/>
          <w:sz w:val="20"/>
        </w:rPr>
        <w:t>materials.</w:t>
      </w:r>
    </w:p>
    <w:p w14:paraId="627B4F5E" w14:textId="77777777" w:rsidR="00726659" w:rsidRDefault="000F0732">
      <w:pPr>
        <w:pStyle w:val="ListParagraph"/>
        <w:numPr>
          <w:ilvl w:val="3"/>
          <w:numId w:val="153"/>
        </w:numPr>
        <w:tabs>
          <w:tab w:val="left" w:pos="1798"/>
        </w:tabs>
        <w:ind w:left="1798" w:hanging="358"/>
        <w:rPr>
          <w:sz w:val="20"/>
        </w:rPr>
      </w:pPr>
      <w:r>
        <w:rPr>
          <w:sz w:val="20"/>
        </w:rPr>
        <w:t>Remove</w:t>
      </w:r>
      <w:r>
        <w:rPr>
          <w:spacing w:val="-6"/>
          <w:sz w:val="20"/>
        </w:rPr>
        <w:t xml:space="preserve"> </w:t>
      </w:r>
      <w:r>
        <w:rPr>
          <w:sz w:val="20"/>
        </w:rPr>
        <w:t>dust,</w:t>
      </w:r>
      <w:r>
        <w:rPr>
          <w:spacing w:val="-5"/>
          <w:sz w:val="20"/>
        </w:rPr>
        <w:t xml:space="preserve"> </w:t>
      </w:r>
      <w:r>
        <w:rPr>
          <w:sz w:val="20"/>
        </w:rPr>
        <w:t>dirt,</w:t>
      </w:r>
      <w:r>
        <w:rPr>
          <w:spacing w:val="-4"/>
          <w:sz w:val="20"/>
        </w:rPr>
        <w:t xml:space="preserve"> </w:t>
      </w:r>
      <w:r>
        <w:rPr>
          <w:sz w:val="20"/>
        </w:rPr>
        <w:t>and</w:t>
      </w:r>
      <w:r>
        <w:rPr>
          <w:spacing w:val="-5"/>
          <w:sz w:val="20"/>
        </w:rPr>
        <w:t xml:space="preserve"> </w:t>
      </w:r>
      <w:r>
        <w:rPr>
          <w:sz w:val="20"/>
        </w:rPr>
        <w:t>other</w:t>
      </w:r>
      <w:r>
        <w:rPr>
          <w:spacing w:val="-5"/>
          <w:sz w:val="20"/>
        </w:rPr>
        <w:t xml:space="preserve"> </w:t>
      </w:r>
      <w:r>
        <w:rPr>
          <w:sz w:val="20"/>
        </w:rPr>
        <w:t>deterrents</w:t>
      </w:r>
      <w:r>
        <w:rPr>
          <w:spacing w:val="-4"/>
          <w:sz w:val="20"/>
        </w:rPr>
        <w:t xml:space="preserve"> </w:t>
      </w:r>
      <w:r>
        <w:rPr>
          <w:sz w:val="20"/>
        </w:rPr>
        <w:t>to</w:t>
      </w:r>
      <w:r>
        <w:rPr>
          <w:spacing w:val="-5"/>
          <w:sz w:val="20"/>
        </w:rPr>
        <w:t xml:space="preserve"> </w:t>
      </w:r>
      <w:r>
        <w:rPr>
          <w:sz w:val="20"/>
        </w:rPr>
        <w:t>paint</w:t>
      </w:r>
      <w:r>
        <w:rPr>
          <w:spacing w:val="-4"/>
          <w:sz w:val="20"/>
        </w:rPr>
        <w:t xml:space="preserve"> </w:t>
      </w:r>
      <w:r>
        <w:rPr>
          <w:spacing w:val="-2"/>
          <w:sz w:val="20"/>
        </w:rPr>
        <w:t>adhesion.</w:t>
      </w:r>
    </w:p>
    <w:p w14:paraId="2FA0B4F9" w14:textId="77777777" w:rsidR="00726659" w:rsidRDefault="000F0732">
      <w:pPr>
        <w:pStyle w:val="ListParagraph"/>
        <w:numPr>
          <w:ilvl w:val="3"/>
          <w:numId w:val="153"/>
        </w:numPr>
        <w:tabs>
          <w:tab w:val="left" w:pos="1798"/>
          <w:tab w:val="left" w:pos="1800"/>
        </w:tabs>
        <w:spacing w:before="114" w:line="360" w:lineRule="auto"/>
        <w:ind w:right="596"/>
        <w:rPr>
          <w:sz w:val="20"/>
        </w:rPr>
      </w:pPr>
      <w:r>
        <w:rPr>
          <w:sz w:val="20"/>
        </w:rPr>
        <w:t>Fill holes, cracks, and other depressions with CID-A-A-1272A finished flush</w:t>
      </w:r>
      <w:r>
        <w:rPr>
          <w:spacing w:val="-3"/>
          <w:sz w:val="20"/>
        </w:rPr>
        <w:t xml:space="preserve"> </w:t>
      </w:r>
      <w:r>
        <w:rPr>
          <w:sz w:val="20"/>
        </w:rPr>
        <w:t>with</w:t>
      </w:r>
      <w:r>
        <w:rPr>
          <w:spacing w:val="-4"/>
          <w:sz w:val="20"/>
        </w:rPr>
        <w:t xml:space="preserve"> </w:t>
      </w:r>
      <w:r>
        <w:rPr>
          <w:sz w:val="20"/>
        </w:rPr>
        <w:t>adjacent</w:t>
      </w:r>
      <w:r>
        <w:rPr>
          <w:spacing w:val="-4"/>
          <w:sz w:val="20"/>
        </w:rPr>
        <w:t xml:space="preserve"> </w:t>
      </w:r>
      <w:r>
        <w:rPr>
          <w:sz w:val="20"/>
        </w:rPr>
        <w:t>surface,</w:t>
      </w:r>
      <w:r>
        <w:rPr>
          <w:spacing w:val="-4"/>
          <w:sz w:val="20"/>
        </w:rPr>
        <w:t xml:space="preserve"> </w:t>
      </w:r>
      <w:r>
        <w:rPr>
          <w:sz w:val="20"/>
        </w:rPr>
        <w:t>with</w:t>
      </w:r>
      <w:r>
        <w:rPr>
          <w:spacing w:val="-4"/>
          <w:sz w:val="20"/>
        </w:rPr>
        <w:t xml:space="preserve"> </w:t>
      </w:r>
      <w:r>
        <w:rPr>
          <w:sz w:val="20"/>
        </w:rPr>
        <w:t>texture</w:t>
      </w:r>
      <w:r>
        <w:rPr>
          <w:spacing w:val="-4"/>
          <w:sz w:val="20"/>
        </w:rPr>
        <w:t xml:space="preserve"> </w:t>
      </w:r>
      <w:r>
        <w:rPr>
          <w:sz w:val="20"/>
        </w:rPr>
        <w:t>to</w:t>
      </w:r>
      <w:r>
        <w:rPr>
          <w:spacing w:val="-3"/>
          <w:sz w:val="20"/>
        </w:rPr>
        <w:t xml:space="preserve"> </w:t>
      </w:r>
      <w:r>
        <w:rPr>
          <w:sz w:val="20"/>
        </w:rPr>
        <w:t>match</w:t>
      </w:r>
      <w:r>
        <w:rPr>
          <w:spacing w:val="-4"/>
          <w:sz w:val="20"/>
        </w:rPr>
        <w:t xml:space="preserve"> </w:t>
      </w:r>
      <w:r>
        <w:rPr>
          <w:sz w:val="20"/>
        </w:rPr>
        <w:t>texture</w:t>
      </w:r>
      <w:r>
        <w:rPr>
          <w:spacing w:val="-4"/>
          <w:sz w:val="20"/>
        </w:rPr>
        <w:t xml:space="preserve"> </w:t>
      </w:r>
      <w:r>
        <w:rPr>
          <w:sz w:val="20"/>
        </w:rPr>
        <w:t>of</w:t>
      </w:r>
      <w:r>
        <w:rPr>
          <w:spacing w:val="-4"/>
          <w:sz w:val="20"/>
        </w:rPr>
        <w:t xml:space="preserve"> </w:t>
      </w:r>
      <w:r>
        <w:rPr>
          <w:sz w:val="20"/>
        </w:rPr>
        <w:t>adjacent surface. Patch holes over 25 mm (1-inch) in diameter as specified in Section for plaster or gypsum board.</w:t>
      </w:r>
    </w:p>
    <w:p w14:paraId="434B768B" w14:textId="77777777" w:rsidR="00726659" w:rsidRDefault="000F0732">
      <w:pPr>
        <w:pStyle w:val="Heading7"/>
        <w:numPr>
          <w:ilvl w:val="1"/>
          <w:numId w:val="153"/>
        </w:numPr>
        <w:tabs>
          <w:tab w:val="left" w:pos="1317"/>
        </w:tabs>
        <w:ind w:left="1317" w:hanging="597"/>
      </w:pPr>
      <w:r>
        <w:t>PAINT</w:t>
      </w:r>
      <w:r>
        <w:rPr>
          <w:spacing w:val="-4"/>
        </w:rPr>
        <w:t xml:space="preserve"> </w:t>
      </w:r>
      <w:r>
        <w:rPr>
          <w:spacing w:val="-2"/>
        </w:rPr>
        <w:t>PREPARATION:</w:t>
      </w:r>
    </w:p>
    <w:p w14:paraId="410F9447" w14:textId="77777777" w:rsidR="00726659" w:rsidRDefault="000F0732">
      <w:pPr>
        <w:pStyle w:val="ListParagraph"/>
        <w:numPr>
          <w:ilvl w:val="2"/>
          <w:numId w:val="153"/>
        </w:numPr>
        <w:tabs>
          <w:tab w:val="left" w:pos="1438"/>
          <w:tab w:val="left" w:pos="1440"/>
        </w:tabs>
        <w:spacing w:before="113" w:line="360" w:lineRule="auto"/>
        <w:ind w:right="596"/>
        <w:rPr>
          <w:sz w:val="20"/>
        </w:rPr>
      </w:pPr>
      <w:r>
        <w:rPr>
          <w:sz w:val="20"/>
        </w:rPr>
        <w:t>Thoroughly</w:t>
      </w:r>
      <w:r>
        <w:rPr>
          <w:spacing w:val="-5"/>
          <w:sz w:val="20"/>
        </w:rPr>
        <w:t xml:space="preserve"> </w:t>
      </w:r>
      <w:r>
        <w:rPr>
          <w:sz w:val="20"/>
        </w:rPr>
        <w:t>mix</w:t>
      </w:r>
      <w:r>
        <w:rPr>
          <w:spacing w:val="-4"/>
          <w:sz w:val="20"/>
        </w:rPr>
        <w:t xml:space="preserve"> </w:t>
      </w:r>
      <w:r>
        <w:rPr>
          <w:sz w:val="20"/>
        </w:rPr>
        <w:t>painting</w:t>
      </w:r>
      <w:r>
        <w:rPr>
          <w:spacing w:val="-5"/>
          <w:sz w:val="20"/>
        </w:rPr>
        <w:t xml:space="preserve"> </w:t>
      </w:r>
      <w:r>
        <w:rPr>
          <w:sz w:val="20"/>
        </w:rPr>
        <w:t>materials</w:t>
      </w:r>
      <w:r>
        <w:rPr>
          <w:spacing w:val="-5"/>
          <w:sz w:val="20"/>
        </w:rPr>
        <w:t xml:space="preserve"> </w:t>
      </w:r>
      <w:r>
        <w:rPr>
          <w:sz w:val="20"/>
        </w:rPr>
        <w:t>to</w:t>
      </w:r>
      <w:r>
        <w:rPr>
          <w:spacing w:val="-4"/>
          <w:sz w:val="20"/>
        </w:rPr>
        <w:t xml:space="preserve"> </w:t>
      </w:r>
      <w:r>
        <w:rPr>
          <w:sz w:val="20"/>
        </w:rPr>
        <w:t>ensure</w:t>
      </w:r>
      <w:r>
        <w:rPr>
          <w:spacing w:val="-5"/>
          <w:sz w:val="20"/>
        </w:rPr>
        <w:t xml:space="preserve"> </w:t>
      </w:r>
      <w:r>
        <w:rPr>
          <w:sz w:val="20"/>
        </w:rPr>
        <w:t>uniformity</w:t>
      </w:r>
      <w:r>
        <w:rPr>
          <w:spacing w:val="-4"/>
          <w:sz w:val="20"/>
        </w:rPr>
        <w:t xml:space="preserve"> </w:t>
      </w:r>
      <w:r>
        <w:rPr>
          <w:sz w:val="20"/>
        </w:rPr>
        <w:t>of</w:t>
      </w:r>
      <w:r>
        <w:rPr>
          <w:spacing w:val="-5"/>
          <w:sz w:val="20"/>
        </w:rPr>
        <w:t xml:space="preserve"> </w:t>
      </w:r>
      <w:r>
        <w:rPr>
          <w:sz w:val="20"/>
        </w:rPr>
        <w:t>color,</w:t>
      </w:r>
      <w:r>
        <w:rPr>
          <w:spacing w:val="-4"/>
          <w:sz w:val="20"/>
        </w:rPr>
        <w:t xml:space="preserve"> </w:t>
      </w:r>
      <w:r>
        <w:rPr>
          <w:sz w:val="20"/>
        </w:rPr>
        <w:t>complete dispersion of pigment and uniform composition.</w:t>
      </w:r>
    </w:p>
    <w:p w14:paraId="0DB84335" w14:textId="77777777" w:rsidR="00726659" w:rsidRDefault="000F0732">
      <w:pPr>
        <w:pStyle w:val="ListParagraph"/>
        <w:numPr>
          <w:ilvl w:val="2"/>
          <w:numId w:val="153"/>
        </w:numPr>
        <w:tabs>
          <w:tab w:val="left" w:pos="1438"/>
          <w:tab w:val="left" w:pos="1440"/>
        </w:tabs>
        <w:spacing w:line="360" w:lineRule="auto"/>
        <w:ind w:right="476"/>
        <w:rPr>
          <w:sz w:val="20"/>
        </w:rPr>
      </w:pPr>
      <w:r>
        <w:rPr>
          <w:sz w:val="20"/>
        </w:rPr>
        <w:t>Do</w:t>
      </w:r>
      <w:r>
        <w:rPr>
          <w:spacing w:val="-4"/>
          <w:sz w:val="20"/>
        </w:rPr>
        <w:t xml:space="preserve"> </w:t>
      </w:r>
      <w:r>
        <w:rPr>
          <w:sz w:val="20"/>
        </w:rPr>
        <w:t>not</w:t>
      </w:r>
      <w:r>
        <w:rPr>
          <w:spacing w:val="-3"/>
          <w:sz w:val="20"/>
        </w:rPr>
        <w:t xml:space="preserve"> </w:t>
      </w:r>
      <w:r>
        <w:rPr>
          <w:sz w:val="20"/>
        </w:rPr>
        <w:t>thin</w:t>
      </w:r>
      <w:r>
        <w:rPr>
          <w:spacing w:val="-4"/>
          <w:sz w:val="20"/>
        </w:rPr>
        <w:t xml:space="preserve"> </w:t>
      </w:r>
      <w:r>
        <w:rPr>
          <w:sz w:val="20"/>
        </w:rPr>
        <w:t>unless</w:t>
      </w:r>
      <w:r>
        <w:rPr>
          <w:spacing w:val="-4"/>
          <w:sz w:val="20"/>
        </w:rPr>
        <w:t xml:space="preserve"> </w:t>
      </w:r>
      <w:r>
        <w:rPr>
          <w:sz w:val="20"/>
        </w:rPr>
        <w:t>necessary</w:t>
      </w:r>
      <w:r>
        <w:rPr>
          <w:spacing w:val="-4"/>
          <w:sz w:val="20"/>
        </w:rPr>
        <w:t xml:space="preserve"> </w:t>
      </w:r>
      <w:r>
        <w:rPr>
          <w:sz w:val="20"/>
        </w:rPr>
        <w:t>for</w:t>
      </w:r>
      <w:r>
        <w:rPr>
          <w:spacing w:val="-4"/>
          <w:sz w:val="20"/>
        </w:rPr>
        <w:t xml:space="preserve"> </w:t>
      </w:r>
      <w:r>
        <w:rPr>
          <w:sz w:val="20"/>
        </w:rPr>
        <w:t>application</w:t>
      </w:r>
      <w:r>
        <w:rPr>
          <w:spacing w:val="-3"/>
          <w:sz w:val="20"/>
        </w:rPr>
        <w:t xml:space="preserve"> </w:t>
      </w:r>
      <w:r>
        <w:rPr>
          <w:sz w:val="20"/>
        </w:rPr>
        <w:t>and</w:t>
      </w:r>
      <w:r>
        <w:rPr>
          <w:spacing w:val="-4"/>
          <w:sz w:val="20"/>
        </w:rPr>
        <w:t xml:space="preserve"> </w:t>
      </w:r>
      <w:r>
        <w:rPr>
          <w:sz w:val="20"/>
        </w:rPr>
        <w:t>when</w:t>
      </w:r>
      <w:r>
        <w:rPr>
          <w:spacing w:val="-4"/>
          <w:sz w:val="20"/>
        </w:rPr>
        <w:t xml:space="preserve"> </w:t>
      </w:r>
      <w:r>
        <w:rPr>
          <w:sz w:val="20"/>
        </w:rPr>
        <w:t>finish</w:t>
      </w:r>
      <w:r>
        <w:rPr>
          <w:spacing w:val="-4"/>
          <w:sz w:val="20"/>
        </w:rPr>
        <w:t xml:space="preserve"> </w:t>
      </w:r>
      <w:r>
        <w:rPr>
          <w:sz w:val="20"/>
        </w:rPr>
        <w:t>paint</w:t>
      </w:r>
      <w:r>
        <w:rPr>
          <w:spacing w:val="-3"/>
          <w:sz w:val="20"/>
        </w:rPr>
        <w:t xml:space="preserve"> </w:t>
      </w:r>
      <w:r>
        <w:rPr>
          <w:sz w:val="20"/>
        </w:rPr>
        <w:t>is</w:t>
      </w:r>
      <w:r>
        <w:rPr>
          <w:spacing w:val="-4"/>
          <w:sz w:val="20"/>
        </w:rPr>
        <w:t xml:space="preserve"> </w:t>
      </w:r>
      <w:r>
        <w:rPr>
          <w:sz w:val="20"/>
        </w:rPr>
        <w:t>used for body and prime coats. Use materials and quantities for thinning as specified in manufacturer's printed instructions.</w:t>
      </w:r>
    </w:p>
    <w:p w14:paraId="70F712CE" w14:textId="77777777" w:rsidR="00726659" w:rsidRDefault="000F0732">
      <w:pPr>
        <w:pStyle w:val="ListParagraph"/>
        <w:numPr>
          <w:ilvl w:val="2"/>
          <w:numId w:val="153"/>
        </w:numPr>
        <w:tabs>
          <w:tab w:val="left" w:pos="1438"/>
          <w:tab w:val="left" w:pos="1440"/>
        </w:tabs>
        <w:spacing w:line="360" w:lineRule="auto"/>
        <w:ind w:right="476"/>
        <w:rPr>
          <w:sz w:val="20"/>
        </w:rPr>
      </w:pPr>
      <w:r>
        <w:rPr>
          <w:sz w:val="20"/>
        </w:rPr>
        <w:t>Remove</w:t>
      </w:r>
      <w:r>
        <w:rPr>
          <w:spacing w:val="-3"/>
          <w:sz w:val="20"/>
        </w:rPr>
        <w:t xml:space="preserve"> </w:t>
      </w:r>
      <w:r>
        <w:rPr>
          <w:sz w:val="20"/>
        </w:rPr>
        <w:t>paint</w:t>
      </w:r>
      <w:r>
        <w:rPr>
          <w:spacing w:val="-4"/>
          <w:sz w:val="20"/>
        </w:rPr>
        <w:t xml:space="preserve"> </w:t>
      </w:r>
      <w:r>
        <w:rPr>
          <w:sz w:val="20"/>
        </w:rPr>
        <w:t>skins,</w:t>
      </w:r>
      <w:r>
        <w:rPr>
          <w:spacing w:val="-4"/>
          <w:sz w:val="20"/>
        </w:rPr>
        <w:t xml:space="preserve"> </w:t>
      </w:r>
      <w:r>
        <w:rPr>
          <w:sz w:val="20"/>
        </w:rPr>
        <w:t>then</w:t>
      </w:r>
      <w:r>
        <w:rPr>
          <w:spacing w:val="-3"/>
          <w:sz w:val="20"/>
        </w:rPr>
        <w:t xml:space="preserve"> </w:t>
      </w:r>
      <w:r>
        <w:rPr>
          <w:sz w:val="20"/>
        </w:rPr>
        <w:t>strain</w:t>
      </w:r>
      <w:r>
        <w:rPr>
          <w:spacing w:val="-4"/>
          <w:sz w:val="20"/>
        </w:rPr>
        <w:t xml:space="preserve"> </w:t>
      </w:r>
      <w:r>
        <w:rPr>
          <w:sz w:val="20"/>
        </w:rPr>
        <w:t>paint</w:t>
      </w:r>
      <w:r>
        <w:rPr>
          <w:spacing w:val="-4"/>
          <w:sz w:val="20"/>
        </w:rPr>
        <w:t xml:space="preserve"> </w:t>
      </w:r>
      <w:r>
        <w:rPr>
          <w:sz w:val="20"/>
        </w:rPr>
        <w:t>through</w:t>
      </w:r>
      <w:r>
        <w:rPr>
          <w:spacing w:val="-3"/>
          <w:sz w:val="20"/>
        </w:rPr>
        <w:t xml:space="preserve"> </w:t>
      </w:r>
      <w:r>
        <w:rPr>
          <w:sz w:val="20"/>
        </w:rPr>
        <w:t>commercial</w:t>
      </w:r>
      <w:r>
        <w:rPr>
          <w:spacing w:val="-3"/>
          <w:sz w:val="20"/>
        </w:rPr>
        <w:t xml:space="preserve"> </w:t>
      </w:r>
      <w:r>
        <w:rPr>
          <w:sz w:val="20"/>
        </w:rPr>
        <w:t>paint</w:t>
      </w:r>
      <w:r>
        <w:rPr>
          <w:spacing w:val="-4"/>
          <w:sz w:val="20"/>
        </w:rPr>
        <w:t xml:space="preserve"> </w:t>
      </w:r>
      <w:r>
        <w:rPr>
          <w:sz w:val="20"/>
        </w:rPr>
        <w:t>strainer</w:t>
      </w:r>
      <w:r>
        <w:rPr>
          <w:spacing w:val="-4"/>
          <w:sz w:val="20"/>
        </w:rPr>
        <w:t xml:space="preserve"> </w:t>
      </w:r>
      <w:r>
        <w:rPr>
          <w:sz w:val="20"/>
        </w:rPr>
        <w:t>to remove lumps and other particles.</w:t>
      </w:r>
    </w:p>
    <w:p w14:paraId="51995EC6" w14:textId="77777777" w:rsidR="00726659" w:rsidRDefault="000F0732">
      <w:pPr>
        <w:pStyle w:val="ListParagraph"/>
        <w:numPr>
          <w:ilvl w:val="2"/>
          <w:numId w:val="153"/>
        </w:numPr>
        <w:tabs>
          <w:tab w:val="left" w:pos="1438"/>
          <w:tab w:val="left" w:pos="1440"/>
        </w:tabs>
        <w:spacing w:line="360" w:lineRule="auto"/>
        <w:ind w:right="476"/>
        <w:rPr>
          <w:sz w:val="20"/>
        </w:rPr>
      </w:pPr>
      <w:r>
        <w:rPr>
          <w:sz w:val="20"/>
        </w:rPr>
        <w:t>Mix</w:t>
      </w:r>
      <w:r>
        <w:rPr>
          <w:spacing w:val="-4"/>
          <w:sz w:val="20"/>
        </w:rPr>
        <w:t xml:space="preserve"> </w:t>
      </w:r>
      <w:r>
        <w:rPr>
          <w:sz w:val="20"/>
        </w:rPr>
        <w:t>two</w:t>
      </w:r>
      <w:r>
        <w:rPr>
          <w:spacing w:val="-4"/>
          <w:sz w:val="20"/>
        </w:rPr>
        <w:t xml:space="preserve"> </w:t>
      </w:r>
      <w:r>
        <w:rPr>
          <w:sz w:val="20"/>
        </w:rPr>
        <w:t>(2)</w:t>
      </w:r>
      <w:r>
        <w:rPr>
          <w:spacing w:val="-4"/>
          <w:sz w:val="20"/>
        </w:rPr>
        <w:t xml:space="preserve"> </w:t>
      </w:r>
      <w:proofErr w:type="gramStart"/>
      <w:r>
        <w:rPr>
          <w:sz w:val="20"/>
        </w:rPr>
        <w:t>component</w:t>
      </w:r>
      <w:proofErr w:type="gramEnd"/>
      <w:r>
        <w:rPr>
          <w:spacing w:val="-4"/>
          <w:sz w:val="20"/>
        </w:rPr>
        <w:t xml:space="preserve"> </w:t>
      </w:r>
      <w:r>
        <w:rPr>
          <w:sz w:val="20"/>
        </w:rPr>
        <w:t>and</w:t>
      </w:r>
      <w:r>
        <w:rPr>
          <w:spacing w:val="-3"/>
          <w:sz w:val="20"/>
        </w:rPr>
        <w:t xml:space="preserve"> </w:t>
      </w:r>
      <w:r>
        <w:rPr>
          <w:sz w:val="20"/>
        </w:rPr>
        <w:t>two</w:t>
      </w:r>
      <w:r>
        <w:rPr>
          <w:spacing w:val="-4"/>
          <w:sz w:val="20"/>
        </w:rPr>
        <w:t xml:space="preserve"> </w:t>
      </w:r>
      <w:r>
        <w:rPr>
          <w:sz w:val="20"/>
        </w:rPr>
        <w:t>(2)</w:t>
      </w:r>
      <w:r>
        <w:rPr>
          <w:spacing w:val="-4"/>
          <w:sz w:val="20"/>
        </w:rPr>
        <w:t xml:space="preserve"> </w:t>
      </w:r>
      <w:r>
        <w:rPr>
          <w:sz w:val="20"/>
        </w:rPr>
        <w:t>part</w:t>
      </w:r>
      <w:r>
        <w:rPr>
          <w:spacing w:val="-4"/>
          <w:sz w:val="20"/>
        </w:rPr>
        <w:t xml:space="preserve"> </w:t>
      </w:r>
      <w:r>
        <w:rPr>
          <w:sz w:val="20"/>
        </w:rPr>
        <w:t>paint</w:t>
      </w:r>
      <w:r>
        <w:rPr>
          <w:spacing w:val="-3"/>
          <w:sz w:val="20"/>
        </w:rPr>
        <w:t xml:space="preserve"> </w:t>
      </w:r>
      <w:r>
        <w:rPr>
          <w:sz w:val="20"/>
        </w:rPr>
        <w:t>and</w:t>
      </w:r>
      <w:r>
        <w:rPr>
          <w:spacing w:val="-4"/>
          <w:sz w:val="20"/>
        </w:rPr>
        <w:t xml:space="preserve"> </w:t>
      </w:r>
      <w:r>
        <w:rPr>
          <w:sz w:val="20"/>
        </w:rPr>
        <w:t>those</w:t>
      </w:r>
      <w:r>
        <w:rPr>
          <w:spacing w:val="-3"/>
          <w:sz w:val="20"/>
        </w:rPr>
        <w:t xml:space="preserve"> </w:t>
      </w:r>
      <w:r>
        <w:rPr>
          <w:sz w:val="20"/>
        </w:rPr>
        <w:t>requiring</w:t>
      </w:r>
      <w:r>
        <w:rPr>
          <w:spacing w:val="-3"/>
          <w:sz w:val="20"/>
        </w:rPr>
        <w:t xml:space="preserve"> </w:t>
      </w:r>
      <w:r>
        <w:rPr>
          <w:sz w:val="20"/>
        </w:rPr>
        <w:t>additives in such a manner as to uniformly blend as specified in manufacturer's printed instructions unless specified otherwise.</w:t>
      </w:r>
    </w:p>
    <w:p w14:paraId="03D5A82D" w14:textId="77777777" w:rsidR="00726659" w:rsidRDefault="000F0732">
      <w:pPr>
        <w:pStyle w:val="ListParagraph"/>
        <w:numPr>
          <w:ilvl w:val="2"/>
          <w:numId w:val="153"/>
        </w:numPr>
        <w:tabs>
          <w:tab w:val="left" w:pos="1438"/>
          <w:tab w:val="left" w:pos="1440"/>
        </w:tabs>
        <w:spacing w:line="360" w:lineRule="auto"/>
        <w:ind w:right="596"/>
        <w:rPr>
          <w:sz w:val="20"/>
        </w:rPr>
      </w:pPr>
      <w:r>
        <w:rPr>
          <w:sz w:val="20"/>
        </w:rPr>
        <w:t>For</w:t>
      </w:r>
      <w:r>
        <w:rPr>
          <w:spacing w:val="-4"/>
          <w:sz w:val="20"/>
        </w:rPr>
        <w:t xml:space="preserve"> </w:t>
      </w:r>
      <w:r>
        <w:rPr>
          <w:sz w:val="20"/>
        </w:rPr>
        <w:t>tinting</w:t>
      </w:r>
      <w:r>
        <w:rPr>
          <w:spacing w:val="-4"/>
          <w:sz w:val="20"/>
        </w:rPr>
        <w:t xml:space="preserve"> </w:t>
      </w:r>
      <w:r>
        <w:rPr>
          <w:sz w:val="20"/>
        </w:rPr>
        <w:t>required</w:t>
      </w:r>
      <w:r>
        <w:rPr>
          <w:spacing w:val="-4"/>
          <w:sz w:val="20"/>
        </w:rPr>
        <w:t xml:space="preserve"> </w:t>
      </w:r>
      <w:r>
        <w:rPr>
          <w:sz w:val="20"/>
        </w:rPr>
        <w:t>to</w:t>
      </w:r>
      <w:r>
        <w:rPr>
          <w:spacing w:val="-4"/>
          <w:sz w:val="20"/>
        </w:rPr>
        <w:t xml:space="preserve"> </w:t>
      </w:r>
      <w:r>
        <w:rPr>
          <w:sz w:val="20"/>
        </w:rPr>
        <w:t>produce</w:t>
      </w:r>
      <w:r>
        <w:rPr>
          <w:spacing w:val="-4"/>
          <w:sz w:val="20"/>
        </w:rPr>
        <w:t xml:space="preserve"> </w:t>
      </w:r>
      <w:r>
        <w:rPr>
          <w:sz w:val="20"/>
        </w:rPr>
        <w:t>exact</w:t>
      </w:r>
      <w:r>
        <w:rPr>
          <w:spacing w:val="-4"/>
          <w:sz w:val="20"/>
        </w:rPr>
        <w:t xml:space="preserve"> </w:t>
      </w:r>
      <w:r>
        <w:rPr>
          <w:sz w:val="20"/>
        </w:rPr>
        <w:t>shades</w:t>
      </w:r>
      <w:r>
        <w:rPr>
          <w:spacing w:val="-3"/>
          <w:sz w:val="20"/>
        </w:rPr>
        <w:t xml:space="preserve"> </w:t>
      </w:r>
      <w:r>
        <w:rPr>
          <w:sz w:val="20"/>
        </w:rPr>
        <w:t>specified,</w:t>
      </w:r>
      <w:r>
        <w:rPr>
          <w:spacing w:val="-3"/>
          <w:sz w:val="20"/>
        </w:rPr>
        <w:t xml:space="preserve"> </w:t>
      </w:r>
      <w:r>
        <w:rPr>
          <w:sz w:val="20"/>
        </w:rPr>
        <w:t>use</w:t>
      </w:r>
      <w:r>
        <w:rPr>
          <w:spacing w:val="-4"/>
          <w:sz w:val="20"/>
        </w:rPr>
        <w:t xml:space="preserve"> </w:t>
      </w:r>
      <w:r>
        <w:rPr>
          <w:sz w:val="20"/>
        </w:rPr>
        <w:t>color</w:t>
      </w:r>
      <w:r>
        <w:rPr>
          <w:spacing w:val="-3"/>
          <w:sz w:val="20"/>
        </w:rPr>
        <w:t xml:space="preserve"> </w:t>
      </w:r>
      <w:r>
        <w:rPr>
          <w:sz w:val="20"/>
        </w:rPr>
        <w:t>pigment recommended by the paint manufacturer.</w:t>
      </w:r>
    </w:p>
    <w:p w14:paraId="36A17C72" w14:textId="77777777" w:rsidR="00726659" w:rsidRDefault="000F0732">
      <w:pPr>
        <w:pStyle w:val="Heading7"/>
        <w:numPr>
          <w:ilvl w:val="1"/>
          <w:numId w:val="153"/>
        </w:numPr>
        <w:tabs>
          <w:tab w:val="left" w:pos="1317"/>
        </w:tabs>
        <w:ind w:left="1317" w:hanging="597"/>
      </w:pPr>
      <w:r>
        <w:rPr>
          <w:spacing w:val="-2"/>
        </w:rPr>
        <w:t>APPLICATION:</w:t>
      </w:r>
    </w:p>
    <w:p w14:paraId="6C3000CC" w14:textId="77777777" w:rsidR="00726659" w:rsidRDefault="000F0732">
      <w:pPr>
        <w:pStyle w:val="ListParagraph"/>
        <w:numPr>
          <w:ilvl w:val="2"/>
          <w:numId w:val="153"/>
        </w:numPr>
        <w:tabs>
          <w:tab w:val="left" w:pos="1438"/>
          <w:tab w:val="left" w:pos="1440"/>
        </w:tabs>
        <w:spacing w:before="113" w:line="360" w:lineRule="auto"/>
        <w:ind w:right="716"/>
        <w:rPr>
          <w:sz w:val="20"/>
        </w:rPr>
      </w:pPr>
      <w:r>
        <w:rPr>
          <w:sz w:val="20"/>
        </w:rPr>
        <w:t>Start</w:t>
      </w:r>
      <w:r>
        <w:rPr>
          <w:spacing w:val="-3"/>
          <w:sz w:val="20"/>
        </w:rPr>
        <w:t xml:space="preserve"> </w:t>
      </w:r>
      <w:r>
        <w:rPr>
          <w:sz w:val="20"/>
        </w:rPr>
        <w:t>of</w:t>
      </w:r>
      <w:r>
        <w:rPr>
          <w:spacing w:val="-4"/>
          <w:sz w:val="20"/>
        </w:rPr>
        <w:t xml:space="preserve"> </w:t>
      </w:r>
      <w:r>
        <w:rPr>
          <w:sz w:val="20"/>
        </w:rPr>
        <w:t>surface</w:t>
      </w:r>
      <w:r>
        <w:rPr>
          <w:spacing w:val="-3"/>
          <w:sz w:val="20"/>
        </w:rPr>
        <w:t xml:space="preserve"> </w:t>
      </w:r>
      <w:r>
        <w:rPr>
          <w:sz w:val="20"/>
        </w:rPr>
        <w:t>preparation</w:t>
      </w:r>
      <w:r>
        <w:rPr>
          <w:spacing w:val="-4"/>
          <w:sz w:val="20"/>
        </w:rPr>
        <w:t xml:space="preserve"> </w:t>
      </w:r>
      <w:r>
        <w:rPr>
          <w:sz w:val="20"/>
        </w:rPr>
        <w:t>or</w:t>
      </w:r>
      <w:r>
        <w:rPr>
          <w:spacing w:val="-4"/>
          <w:sz w:val="20"/>
        </w:rPr>
        <w:t xml:space="preserve"> </w:t>
      </w:r>
      <w:r>
        <w:rPr>
          <w:sz w:val="20"/>
        </w:rPr>
        <w:t>painting</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construed</w:t>
      </w:r>
      <w:r>
        <w:rPr>
          <w:spacing w:val="-4"/>
          <w:sz w:val="20"/>
        </w:rPr>
        <w:t xml:space="preserve"> </w:t>
      </w:r>
      <w:r>
        <w:rPr>
          <w:sz w:val="20"/>
        </w:rPr>
        <w:t>as</w:t>
      </w:r>
      <w:r>
        <w:rPr>
          <w:spacing w:val="-4"/>
          <w:sz w:val="20"/>
        </w:rPr>
        <w:t xml:space="preserve"> </w:t>
      </w:r>
      <w:r>
        <w:rPr>
          <w:sz w:val="20"/>
        </w:rPr>
        <w:t>acceptance of the surface as satisfactory for the application of materials.</w:t>
      </w:r>
    </w:p>
    <w:p w14:paraId="089B74B8"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4ED96BD1" w14:textId="77777777" w:rsidR="00726659" w:rsidRDefault="00726659">
      <w:pPr>
        <w:pStyle w:val="BodyText"/>
        <w:spacing w:before="113"/>
        <w:ind w:left="0" w:firstLine="0"/>
      </w:pPr>
    </w:p>
    <w:p w14:paraId="060A1AE1" w14:textId="77777777" w:rsidR="00726659" w:rsidRDefault="000F0732">
      <w:pPr>
        <w:pStyle w:val="ListParagraph"/>
        <w:numPr>
          <w:ilvl w:val="2"/>
          <w:numId w:val="153"/>
        </w:numPr>
        <w:tabs>
          <w:tab w:val="left" w:pos="1438"/>
          <w:tab w:val="left" w:pos="1440"/>
        </w:tabs>
        <w:spacing w:line="360" w:lineRule="auto"/>
        <w:ind w:right="716"/>
        <w:jc w:val="both"/>
        <w:rPr>
          <w:sz w:val="20"/>
        </w:rPr>
      </w:pPr>
      <w:r>
        <w:rPr>
          <w:sz w:val="20"/>
        </w:rPr>
        <w:t>Unless</w:t>
      </w:r>
      <w:r>
        <w:rPr>
          <w:spacing w:val="-3"/>
          <w:sz w:val="20"/>
        </w:rPr>
        <w:t xml:space="preserve"> </w:t>
      </w:r>
      <w:r>
        <w:rPr>
          <w:sz w:val="20"/>
        </w:rPr>
        <w:t>otherwise</w:t>
      </w:r>
      <w:r>
        <w:rPr>
          <w:spacing w:val="-3"/>
          <w:sz w:val="20"/>
        </w:rPr>
        <w:t xml:space="preserve"> </w:t>
      </w:r>
      <w:r>
        <w:rPr>
          <w:sz w:val="20"/>
        </w:rPr>
        <w:t>specified,</w:t>
      </w:r>
      <w:r>
        <w:rPr>
          <w:spacing w:val="-4"/>
          <w:sz w:val="20"/>
        </w:rPr>
        <w:t xml:space="preserve"> </w:t>
      </w:r>
      <w:r>
        <w:rPr>
          <w:sz w:val="20"/>
        </w:rPr>
        <w:t>apply</w:t>
      </w:r>
      <w:r>
        <w:rPr>
          <w:spacing w:val="-4"/>
          <w:sz w:val="20"/>
        </w:rPr>
        <w:t xml:space="preserve"> </w:t>
      </w:r>
      <w:r>
        <w:rPr>
          <w:sz w:val="20"/>
        </w:rPr>
        <w:t>paint</w:t>
      </w:r>
      <w:r>
        <w:rPr>
          <w:spacing w:val="-4"/>
          <w:sz w:val="20"/>
        </w:rPr>
        <w:t xml:space="preserve"> </w:t>
      </w:r>
      <w:r>
        <w:rPr>
          <w:sz w:val="20"/>
        </w:rPr>
        <w:t>in</w:t>
      </w:r>
      <w:r>
        <w:rPr>
          <w:spacing w:val="-4"/>
          <w:sz w:val="20"/>
        </w:rPr>
        <w:t xml:space="preserve"> </w:t>
      </w:r>
      <w:r>
        <w:rPr>
          <w:sz w:val="20"/>
        </w:rPr>
        <w:t>three</w:t>
      </w:r>
      <w:r>
        <w:rPr>
          <w:spacing w:val="-4"/>
          <w:sz w:val="20"/>
        </w:rPr>
        <w:t xml:space="preserve"> </w:t>
      </w:r>
      <w:r>
        <w:rPr>
          <w:sz w:val="20"/>
        </w:rPr>
        <w:t>(3)</w:t>
      </w:r>
      <w:r>
        <w:rPr>
          <w:spacing w:val="-4"/>
          <w:sz w:val="20"/>
        </w:rPr>
        <w:t xml:space="preserve"> </w:t>
      </w:r>
      <w:r>
        <w:rPr>
          <w:sz w:val="20"/>
        </w:rPr>
        <w:t>coats;</w:t>
      </w:r>
      <w:r>
        <w:rPr>
          <w:spacing w:val="-4"/>
          <w:sz w:val="20"/>
        </w:rPr>
        <w:t xml:space="preserve"> </w:t>
      </w:r>
      <w:r>
        <w:rPr>
          <w:sz w:val="20"/>
        </w:rPr>
        <w:t>prime,</w:t>
      </w:r>
      <w:r>
        <w:rPr>
          <w:spacing w:val="-3"/>
          <w:sz w:val="20"/>
        </w:rPr>
        <w:t xml:space="preserve"> </w:t>
      </w:r>
      <w:r>
        <w:rPr>
          <w:sz w:val="20"/>
        </w:rPr>
        <w:t>body, and</w:t>
      </w:r>
      <w:r>
        <w:rPr>
          <w:spacing w:val="-4"/>
          <w:sz w:val="20"/>
        </w:rPr>
        <w:t xml:space="preserve"> </w:t>
      </w:r>
      <w:r>
        <w:rPr>
          <w:sz w:val="20"/>
        </w:rPr>
        <w:t>finish.</w:t>
      </w:r>
      <w:r>
        <w:rPr>
          <w:spacing w:val="-4"/>
          <w:sz w:val="20"/>
        </w:rPr>
        <w:t xml:space="preserve"> </w:t>
      </w:r>
      <w:r>
        <w:rPr>
          <w:sz w:val="20"/>
        </w:rPr>
        <w:t>When</w:t>
      </w:r>
      <w:r>
        <w:rPr>
          <w:spacing w:val="-3"/>
          <w:sz w:val="20"/>
        </w:rPr>
        <w:t xml:space="preserve"> </w:t>
      </w:r>
      <w:r>
        <w:rPr>
          <w:sz w:val="20"/>
        </w:rPr>
        <w:t>two</w:t>
      </w:r>
      <w:r>
        <w:rPr>
          <w:spacing w:val="-4"/>
          <w:sz w:val="20"/>
        </w:rPr>
        <w:t xml:space="preserve"> </w:t>
      </w:r>
      <w:r>
        <w:rPr>
          <w:sz w:val="20"/>
        </w:rPr>
        <w:t>(2)</w:t>
      </w:r>
      <w:r>
        <w:rPr>
          <w:spacing w:val="-3"/>
          <w:sz w:val="20"/>
        </w:rPr>
        <w:t xml:space="preserve"> </w:t>
      </w:r>
      <w:r>
        <w:rPr>
          <w:sz w:val="20"/>
        </w:rPr>
        <w:t>coats</w:t>
      </w:r>
      <w:r>
        <w:rPr>
          <w:spacing w:val="-4"/>
          <w:sz w:val="20"/>
        </w:rPr>
        <w:t xml:space="preserve"> </w:t>
      </w:r>
      <w:r>
        <w:rPr>
          <w:sz w:val="20"/>
        </w:rPr>
        <w:t>applied</w:t>
      </w:r>
      <w:r>
        <w:rPr>
          <w:spacing w:val="-4"/>
          <w:sz w:val="20"/>
        </w:rPr>
        <w:t xml:space="preserve"> </w:t>
      </w:r>
      <w:r>
        <w:rPr>
          <w:sz w:val="20"/>
        </w:rPr>
        <w:t>to</w:t>
      </w:r>
      <w:r>
        <w:rPr>
          <w:spacing w:val="-4"/>
          <w:sz w:val="20"/>
        </w:rPr>
        <w:t xml:space="preserve"> </w:t>
      </w:r>
      <w:r>
        <w:rPr>
          <w:sz w:val="20"/>
        </w:rPr>
        <w:t>prime</w:t>
      </w:r>
      <w:r>
        <w:rPr>
          <w:spacing w:val="-4"/>
          <w:sz w:val="20"/>
        </w:rPr>
        <w:t xml:space="preserve"> </w:t>
      </w:r>
      <w:proofErr w:type="gramStart"/>
      <w:r>
        <w:rPr>
          <w:sz w:val="20"/>
        </w:rPr>
        <w:t>coat</w:t>
      </w:r>
      <w:proofErr w:type="gramEnd"/>
      <w:r>
        <w:rPr>
          <w:spacing w:val="-4"/>
          <w:sz w:val="20"/>
        </w:rPr>
        <w:t xml:space="preserve"> </w:t>
      </w:r>
      <w:r>
        <w:rPr>
          <w:sz w:val="20"/>
        </w:rPr>
        <w:t>are</w:t>
      </w:r>
      <w:r>
        <w:rPr>
          <w:spacing w:val="-3"/>
          <w:sz w:val="20"/>
        </w:rPr>
        <w:t xml:space="preserve"> </w:t>
      </w:r>
      <w:r>
        <w:rPr>
          <w:sz w:val="20"/>
        </w:rPr>
        <w:t>the</w:t>
      </w:r>
      <w:r>
        <w:rPr>
          <w:spacing w:val="-4"/>
          <w:sz w:val="20"/>
        </w:rPr>
        <w:t xml:space="preserve"> </w:t>
      </w:r>
      <w:r>
        <w:rPr>
          <w:sz w:val="20"/>
        </w:rPr>
        <w:t>same,</w:t>
      </w:r>
      <w:r>
        <w:rPr>
          <w:spacing w:val="-3"/>
          <w:sz w:val="20"/>
        </w:rPr>
        <w:t xml:space="preserve"> </w:t>
      </w:r>
      <w:r>
        <w:rPr>
          <w:sz w:val="20"/>
        </w:rPr>
        <w:t xml:space="preserve">first coat applied over primer is body coat and second coat is </w:t>
      </w:r>
      <w:proofErr w:type="gramStart"/>
      <w:r>
        <w:rPr>
          <w:sz w:val="20"/>
        </w:rPr>
        <w:t>finish</w:t>
      </w:r>
      <w:proofErr w:type="gramEnd"/>
      <w:r>
        <w:rPr>
          <w:sz w:val="20"/>
        </w:rPr>
        <w:t xml:space="preserve"> coat.</w:t>
      </w:r>
    </w:p>
    <w:p w14:paraId="4CB5D712" w14:textId="77777777" w:rsidR="00726659" w:rsidRDefault="000F0732">
      <w:pPr>
        <w:pStyle w:val="ListParagraph"/>
        <w:numPr>
          <w:ilvl w:val="2"/>
          <w:numId w:val="153"/>
        </w:numPr>
        <w:tabs>
          <w:tab w:val="left" w:pos="1438"/>
        </w:tabs>
        <w:ind w:left="1438" w:hanging="358"/>
        <w:jc w:val="both"/>
        <w:rPr>
          <w:sz w:val="20"/>
        </w:rPr>
      </w:pPr>
      <w:r>
        <w:rPr>
          <w:sz w:val="20"/>
        </w:rPr>
        <w:t>Apply</w:t>
      </w:r>
      <w:r>
        <w:rPr>
          <w:spacing w:val="-7"/>
          <w:sz w:val="20"/>
        </w:rPr>
        <w:t xml:space="preserve"> </w:t>
      </w:r>
      <w:r>
        <w:rPr>
          <w:sz w:val="20"/>
        </w:rPr>
        <w:t>each</w:t>
      </w:r>
      <w:r>
        <w:rPr>
          <w:spacing w:val="-4"/>
          <w:sz w:val="20"/>
        </w:rPr>
        <w:t xml:space="preserve"> </w:t>
      </w:r>
      <w:r>
        <w:rPr>
          <w:sz w:val="20"/>
        </w:rPr>
        <w:t>coat</w:t>
      </w:r>
      <w:r>
        <w:rPr>
          <w:spacing w:val="-5"/>
          <w:sz w:val="20"/>
        </w:rPr>
        <w:t xml:space="preserve"> </w:t>
      </w:r>
      <w:r>
        <w:rPr>
          <w:sz w:val="20"/>
        </w:rPr>
        <w:t>evenly</w:t>
      </w:r>
      <w:r>
        <w:rPr>
          <w:spacing w:val="-4"/>
          <w:sz w:val="20"/>
        </w:rPr>
        <w:t xml:space="preserve"> </w:t>
      </w:r>
      <w:r>
        <w:rPr>
          <w:sz w:val="20"/>
        </w:rPr>
        <w:t>and</w:t>
      </w:r>
      <w:r>
        <w:rPr>
          <w:spacing w:val="-5"/>
          <w:sz w:val="20"/>
        </w:rPr>
        <w:t xml:space="preserve"> </w:t>
      </w:r>
      <w:r>
        <w:rPr>
          <w:sz w:val="20"/>
        </w:rPr>
        <w:t>cover</w:t>
      </w:r>
      <w:r>
        <w:rPr>
          <w:spacing w:val="-5"/>
          <w:sz w:val="20"/>
        </w:rPr>
        <w:t xml:space="preserve"> </w:t>
      </w:r>
      <w:r>
        <w:rPr>
          <w:sz w:val="20"/>
        </w:rPr>
        <w:t>substrate</w:t>
      </w:r>
      <w:r>
        <w:rPr>
          <w:spacing w:val="-4"/>
          <w:sz w:val="20"/>
        </w:rPr>
        <w:t xml:space="preserve"> </w:t>
      </w:r>
      <w:r>
        <w:rPr>
          <w:spacing w:val="-2"/>
          <w:sz w:val="20"/>
        </w:rPr>
        <w:t>completely.</w:t>
      </w:r>
    </w:p>
    <w:p w14:paraId="7708A341" w14:textId="77777777" w:rsidR="00726659" w:rsidRDefault="000F0732">
      <w:pPr>
        <w:pStyle w:val="ListParagraph"/>
        <w:numPr>
          <w:ilvl w:val="2"/>
          <w:numId w:val="153"/>
        </w:numPr>
        <w:tabs>
          <w:tab w:val="left" w:pos="1438"/>
          <w:tab w:val="left" w:pos="1440"/>
        </w:tabs>
        <w:spacing w:before="113" w:line="360" w:lineRule="auto"/>
        <w:ind w:right="596"/>
        <w:rPr>
          <w:sz w:val="20"/>
        </w:rPr>
      </w:pPr>
      <w:r>
        <w:rPr>
          <w:sz w:val="20"/>
        </w:rPr>
        <w:t>Allow not less than 48 hours between application of succeeding coats, except</w:t>
      </w:r>
      <w:r>
        <w:rPr>
          <w:spacing w:val="-4"/>
          <w:sz w:val="20"/>
        </w:rPr>
        <w:t xml:space="preserve"> </w:t>
      </w:r>
      <w:r>
        <w:rPr>
          <w:sz w:val="20"/>
        </w:rPr>
        <w:t>as</w:t>
      </w:r>
      <w:r>
        <w:rPr>
          <w:spacing w:val="-5"/>
          <w:sz w:val="20"/>
        </w:rPr>
        <w:t xml:space="preserve"> </w:t>
      </w:r>
      <w:r>
        <w:rPr>
          <w:sz w:val="20"/>
        </w:rPr>
        <w:t>allowed</w:t>
      </w:r>
      <w:r>
        <w:rPr>
          <w:spacing w:val="-5"/>
          <w:sz w:val="20"/>
        </w:rPr>
        <w:t xml:space="preserve"> </w:t>
      </w:r>
      <w:r>
        <w:rPr>
          <w:sz w:val="20"/>
        </w:rPr>
        <w:t>by</w:t>
      </w:r>
      <w:r>
        <w:rPr>
          <w:spacing w:val="-5"/>
          <w:sz w:val="20"/>
        </w:rPr>
        <w:t xml:space="preserve"> </w:t>
      </w:r>
      <w:r>
        <w:rPr>
          <w:sz w:val="20"/>
        </w:rPr>
        <w:t>manufacturer's</w:t>
      </w:r>
      <w:r>
        <w:rPr>
          <w:spacing w:val="-4"/>
          <w:sz w:val="20"/>
        </w:rPr>
        <w:t xml:space="preserve"> </w:t>
      </w:r>
      <w:r>
        <w:rPr>
          <w:sz w:val="20"/>
        </w:rPr>
        <w:t>printed</w:t>
      </w:r>
      <w:r>
        <w:rPr>
          <w:spacing w:val="-5"/>
          <w:sz w:val="20"/>
        </w:rPr>
        <w:t xml:space="preserve"> </w:t>
      </w:r>
      <w:r>
        <w:rPr>
          <w:sz w:val="20"/>
        </w:rPr>
        <w:t>instructions,</w:t>
      </w:r>
      <w:r>
        <w:rPr>
          <w:spacing w:val="-5"/>
          <w:sz w:val="20"/>
        </w:rPr>
        <w:t xml:space="preserve"> </w:t>
      </w:r>
      <w:r>
        <w:rPr>
          <w:sz w:val="20"/>
        </w:rPr>
        <w:t>and</w:t>
      </w:r>
      <w:r>
        <w:rPr>
          <w:spacing w:val="-5"/>
          <w:sz w:val="20"/>
        </w:rPr>
        <w:t xml:space="preserve"> </w:t>
      </w:r>
      <w:r>
        <w:rPr>
          <w:sz w:val="20"/>
        </w:rPr>
        <w:t>approved</w:t>
      </w:r>
      <w:r>
        <w:rPr>
          <w:spacing w:val="-5"/>
          <w:sz w:val="20"/>
        </w:rPr>
        <w:t xml:space="preserve"> </w:t>
      </w:r>
      <w:r>
        <w:rPr>
          <w:sz w:val="20"/>
        </w:rPr>
        <w:t xml:space="preserve">by </w:t>
      </w:r>
      <w:r>
        <w:rPr>
          <w:spacing w:val="-4"/>
          <w:sz w:val="20"/>
        </w:rPr>
        <w:t>COR.</w:t>
      </w:r>
    </w:p>
    <w:p w14:paraId="216BED06" w14:textId="77777777" w:rsidR="00726659" w:rsidRDefault="00726659">
      <w:pPr>
        <w:pStyle w:val="BodyText"/>
        <w:ind w:left="0" w:firstLine="0"/>
      </w:pPr>
    </w:p>
    <w:p w14:paraId="4470D51F" w14:textId="77777777" w:rsidR="00726659" w:rsidRDefault="000F0732">
      <w:pPr>
        <w:pStyle w:val="ListParagraph"/>
        <w:numPr>
          <w:ilvl w:val="2"/>
          <w:numId w:val="153"/>
        </w:numPr>
        <w:tabs>
          <w:tab w:val="left" w:pos="1438"/>
          <w:tab w:val="left" w:pos="1440"/>
        </w:tabs>
        <w:spacing w:line="360" w:lineRule="auto"/>
        <w:ind w:right="716"/>
        <w:jc w:val="both"/>
        <w:rPr>
          <w:sz w:val="20"/>
        </w:rPr>
      </w:pPr>
      <w:r>
        <w:rPr>
          <w:sz w:val="20"/>
        </w:rPr>
        <w:t>Apply</w:t>
      </w:r>
      <w:r>
        <w:rPr>
          <w:spacing w:val="-3"/>
          <w:sz w:val="20"/>
        </w:rPr>
        <w:t xml:space="preserve"> </w:t>
      </w:r>
      <w:r>
        <w:rPr>
          <w:sz w:val="20"/>
        </w:rPr>
        <w:t>by</w:t>
      </w:r>
      <w:r>
        <w:rPr>
          <w:spacing w:val="-4"/>
          <w:sz w:val="20"/>
        </w:rPr>
        <w:t xml:space="preserve"> </w:t>
      </w:r>
      <w:r>
        <w:rPr>
          <w:sz w:val="20"/>
        </w:rPr>
        <w:t>brush</w:t>
      </w:r>
      <w:r>
        <w:rPr>
          <w:spacing w:val="-3"/>
          <w:sz w:val="20"/>
        </w:rPr>
        <w:t xml:space="preserve"> </w:t>
      </w:r>
      <w:r>
        <w:rPr>
          <w:sz w:val="20"/>
        </w:rPr>
        <w:t>or</w:t>
      </w:r>
      <w:r>
        <w:rPr>
          <w:spacing w:val="-4"/>
          <w:sz w:val="20"/>
        </w:rPr>
        <w:t xml:space="preserve"> </w:t>
      </w:r>
      <w:r>
        <w:rPr>
          <w:sz w:val="20"/>
        </w:rPr>
        <w:t>roller.</w:t>
      </w:r>
      <w:r>
        <w:rPr>
          <w:spacing w:val="-3"/>
          <w:sz w:val="20"/>
        </w:rPr>
        <w:t xml:space="preserve"> </w:t>
      </w:r>
      <w:r>
        <w:rPr>
          <w:sz w:val="20"/>
        </w:rPr>
        <w:t>Spray</w:t>
      </w:r>
      <w:r>
        <w:rPr>
          <w:spacing w:val="-4"/>
          <w:sz w:val="20"/>
        </w:rPr>
        <w:t xml:space="preserve"> </w:t>
      </w:r>
      <w:r>
        <w:rPr>
          <w:sz w:val="20"/>
        </w:rPr>
        <w:t>application</w:t>
      </w:r>
      <w:r>
        <w:rPr>
          <w:spacing w:val="-4"/>
          <w:sz w:val="20"/>
        </w:rPr>
        <w:t xml:space="preserve"> </w:t>
      </w:r>
      <w:r>
        <w:rPr>
          <w:sz w:val="20"/>
        </w:rPr>
        <w:t>for</w:t>
      </w:r>
      <w:r>
        <w:rPr>
          <w:spacing w:val="-4"/>
          <w:sz w:val="20"/>
        </w:rPr>
        <w:t xml:space="preserve"> </w:t>
      </w:r>
      <w:r>
        <w:rPr>
          <w:sz w:val="20"/>
        </w:rPr>
        <w:t>new</w:t>
      </w:r>
      <w:r>
        <w:rPr>
          <w:spacing w:val="-4"/>
          <w:sz w:val="20"/>
        </w:rPr>
        <w:t xml:space="preserve"> </w:t>
      </w:r>
      <w:r>
        <w:rPr>
          <w:sz w:val="20"/>
        </w:rPr>
        <w:t>or</w:t>
      </w:r>
      <w:r>
        <w:rPr>
          <w:spacing w:val="-3"/>
          <w:sz w:val="20"/>
        </w:rPr>
        <w:t xml:space="preserve"> </w:t>
      </w:r>
      <w:r>
        <w:rPr>
          <w:sz w:val="20"/>
        </w:rPr>
        <w:t>existing</w:t>
      </w:r>
      <w:r>
        <w:rPr>
          <w:spacing w:val="-4"/>
          <w:sz w:val="20"/>
        </w:rPr>
        <w:t xml:space="preserve"> </w:t>
      </w:r>
      <w:r>
        <w:rPr>
          <w:sz w:val="20"/>
        </w:rPr>
        <w:t>occupied spaces only upon approval by acceptance from COR in writing.</w:t>
      </w:r>
    </w:p>
    <w:p w14:paraId="37ACED37" w14:textId="77777777" w:rsidR="00726659" w:rsidRDefault="00726659">
      <w:pPr>
        <w:pStyle w:val="BodyText"/>
        <w:ind w:left="0" w:firstLine="0"/>
      </w:pPr>
    </w:p>
    <w:p w14:paraId="0015207D" w14:textId="77777777" w:rsidR="00726659" w:rsidRDefault="000F0732">
      <w:pPr>
        <w:pStyle w:val="ListParagraph"/>
        <w:numPr>
          <w:ilvl w:val="3"/>
          <w:numId w:val="153"/>
        </w:numPr>
        <w:tabs>
          <w:tab w:val="left" w:pos="1798"/>
          <w:tab w:val="left" w:pos="1800"/>
        </w:tabs>
        <w:spacing w:line="360" w:lineRule="auto"/>
        <w:ind w:right="836"/>
        <w:rPr>
          <w:sz w:val="20"/>
        </w:rPr>
      </w:pPr>
      <w:r>
        <w:rPr>
          <w:sz w:val="20"/>
        </w:rPr>
        <w:t>Apply</w:t>
      </w:r>
      <w:r>
        <w:rPr>
          <w:spacing w:val="-5"/>
          <w:sz w:val="20"/>
        </w:rPr>
        <w:t xml:space="preserve"> </w:t>
      </w:r>
      <w:r>
        <w:rPr>
          <w:sz w:val="20"/>
        </w:rPr>
        <w:t>painting</w:t>
      </w:r>
      <w:r>
        <w:rPr>
          <w:spacing w:val="-5"/>
          <w:sz w:val="20"/>
        </w:rPr>
        <w:t xml:space="preserve"> </w:t>
      </w:r>
      <w:r>
        <w:rPr>
          <w:sz w:val="20"/>
        </w:rPr>
        <w:t>materials</w:t>
      </w:r>
      <w:r>
        <w:rPr>
          <w:spacing w:val="-5"/>
          <w:sz w:val="20"/>
        </w:rPr>
        <w:t xml:space="preserve"> </w:t>
      </w:r>
      <w:r>
        <w:rPr>
          <w:sz w:val="20"/>
        </w:rPr>
        <w:t>specifically</w:t>
      </w:r>
      <w:r>
        <w:rPr>
          <w:spacing w:val="-6"/>
          <w:sz w:val="20"/>
        </w:rPr>
        <w:t xml:space="preserve"> </w:t>
      </w:r>
      <w:r>
        <w:rPr>
          <w:sz w:val="20"/>
        </w:rPr>
        <w:t>required</w:t>
      </w:r>
      <w:r>
        <w:rPr>
          <w:spacing w:val="-5"/>
          <w:sz w:val="20"/>
        </w:rPr>
        <w:t xml:space="preserve"> </w:t>
      </w:r>
      <w:r>
        <w:rPr>
          <w:sz w:val="20"/>
        </w:rPr>
        <w:t>by</w:t>
      </w:r>
      <w:r>
        <w:rPr>
          <w:spacing w:val="-6"/>
          <w:sz w:val="20"/>
        </w:rPr>
        <w:t xml:space="preserve"> </w:t>
      </w:r>
      <w:r>
        <w:rPr>
          <w:sz w:val="20"/>
        </w:rPr>
        <w:t>manufacturer</w:t>
      </w:r>
      <w:r>
        <w:rPr>
          <w:spacing w:val="-6"/>
          <w:sz w:val="20"/>
        </w:rPr>
        <w:t xml:space="preserve"> </w:t>
      </w:r>
      <w:r>
        <w:rPr>
          <w:sz w:val="20"/>
        </w:rPr>
        <w:t>to</w:t>
      </w:r>
      <w:r>
        <w:rPr>
          <w:spacing w:val="-5"/>
          <w:sz w:val="20"/>
        </w:rPr>
        <w:t xml:space="preserve"> </w:t>
      </w:r>
      <w:r>
        <w:rPr>
          <w:sz w:val="20"/>
        </w:rPr>
        <w:t>be applied by spraying.</w:t>
      </w:r>
    </w:p>
    <w:p w14:paraId="458C1627"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In new construction and in existing occupied spaces, where paint is applied by spray, mask or enclose with polyethylene, or similar air tight</w:t>
      </w:r>
      <w:r>
        <w:rPr>
          <w:spacing w:val="-4"/>
          <w:sz w:val="20"/>
        </w:rPr>
        <w:t xml:space="preserve"> </w:t>
      </w:r>
      <w:r>
        <w:rPr>
          <w:sz w:val="20"/>
        </w:rPr>
        <w:t>material</w:t>
      </w:r>
      <w:r>
        <w:rPr>
          <w:spacing w:val="-4"/>
          <w:sz w:val="20"/>
        </w:rPr>
        <w:t xml:space="preserve"> </w:t>
      </w:r>
      <w:r>
        <w:rPr>
          <w:sz w:val="20"/>
        </w:rPr>
        <w:t>with</w:t>
      </w:r>
      <w:r>
        <w:rPr>
          <w:spacing w:val="-5"/>
          <w:sz w:val="20"/>
        </w:rPr>
        <w:t xml:space="preserve"> </w:t>
      </w:r>
      <w:r>
        <w:rPr>
          <w:sz w:val="20"/>
        </w:rPr>
        <w:t>edges</w:t>
      </w:r>
      <w:r>
        <w:rPr>
          <w:spacing w:val="-4"/>
          <w:sz w:val="20"/>
        </w:rPr>
        <w:t xml:space="preserve"> </w:t>
      </w:r>
      <w:r>
        <w:rPr>
          <w:sz w:val="20"/>
        </w:rPr>
        <w:t>and</w:t>
      </w:r>
      <w:r>
        <w:rPr>
          <w:spacing w:val="-5"/>
          <w:sz w:val="20"/>
        </w:rPr>
        <w:t xml:space="preserve"> </w:t>
      </w:r>
      <w:r>
        <w:rPr>
          <w:sz w:val="20"/>
        </w:rPr>
        <w:t>seams</w:t>
      </w:r>
      <w:r>
        <w:rPr>
          <w:spacing w:val="-4"/>
          <w:sz w:val="20"/>
        </w:rPr>
        <w:t xml:space="preserve"> </w:t>
      </w:r>
      <w:r>
        <w:rPr>
          <w:sz w:val="20"/>
        </w:rPr>
        <w:t>continuously</w:t>
      </w:r>
      <w:r>
        <w:rPr>
          <w:spacing w:val="-5"/>
          <w:sz w:val="20"/>
        </w:rPr>
        <w:t xml:space="preserve"> </w:t>
      </w:r>
      <w:r>
        <w:rPr>
          <w:sz w:val="20"/>
        </w:rPr>
        <w:t>sealed</w:t>
      </w:r>
      <w:r>
        <w:rPr>
          <w:spacing w:val="-4"/>
          <w:sz w:val="20"/>
        </w:rPr>
        <w:t xml:space="preserve"> </w:t>
      </w:r>
      <w:r>
        <w:rPr>
          <w:sz w:val="20"/>
        </w:rPr>
        <w:t>including</w:t>
      </w:r>
      <w:r>
        <w:rPr>
          <w:spacing w:val="-4"/>
          <w:sz w:val="20"/>
        </w:rPr>
        <w:t xml:space="preserve"> </w:t>
      </w:r>
      <w:r>
        <w:rPr>
          <w:sz w:val="20"/>
        </w:rPr>
        <w:t>items specified in “Building and Structural Work Field Painting”; “Work not Painted”;</w:t>
      </w:r>
      <w:r>
        <w:rPr>
          <w:spacing w:val="-6"/>
          <w:sz w:val="20"/>
        </w:rPr>
        <w:t xml:space="preserve"> </w:t>
      </w:r>
      <w:r>
        <w:rPr>
          <w:sz w:val="20"/>
        </w:rPr>
        <w:t>motors,</w:t>
      </w:r>
      <w:r>
        <w:rPr>
          <w:spacing w:val="-6"/>
          <w:sz w:val="20"/>
        </w:rPr>
        <w:t xml:space="preserve"> </w:t>
      </w:r>
      <w:r>
        <w:rPr>
          <w:sz w:val="20"/>
        </w:rPr>
        <w:t>controls,</w:t>
      </w:r>
      <w:r>
        <w:rPr>
          <w:spacing w:val="-6"/>
          <w:sz w:val="20"/>
        </w:rPr>
        <w:t xml:space="preserve"> </w:t>
      </w:r>
      <w:r>
        <w:rPr>
          <w:sz w:val="20"/>
        </w:rPr>
        <w:t>telephone,</w:t>
      </w:r>
      <w:r>
        <w:rPr>
          <w:spacing w:val="-6"/>
          <w:sz w:val="20"/>
        </w:rPr>
        <w:t xml:space="preserve"> </w:t>
      </w:r>
      <w:r>
        <w:rPr>
          <w:sz w:val="20"/>
        </w:rPr>
        <w:t>and</w:t>
      </w:r>
      <w:r>
        <w:rPr>
          <w:spacing w:val="-6"/>
          <w:sz w:val="20"/>
        </w:rPr>
        <w:t xml:space="preserve"> </w:t>
      </w:r>
      <w:r>
        <w:rPr>
          <w:sz w:val="20"/>
        </w:rPr>
        <w:t>electrical</w:t>
      </w:r>
      <w:r>
        <w:rPr>
          <w:spacing w:val="-6"/>
          <w:sz w:val="20"/>
        </w:rPr>
        <w:t xml:space="preserve"> </w:t>
      </w:r>
      <w:r>
        <w:rPr>
          <w:sz w:val="20"/>
        </w:rPr>
        <w:t>equipment,</w:t>
      </w:r>
      <w:r>
        <w:rPr>
          <w:spacing w:val="-5"/>
          <w:sz w:val="20"/>
        </w:rPr>
        <w:t xml:space="preserve"> </w:t>
      </w:r>
      <w:r>
        <w:rPr>
          <w:sz w:val="20"/>
        </w:rPr>
        <w:t xml:space="preserve">fronts of sterilizes and other recessed equipment and similar prefinished </w:t>
      </w:r>
      <w:r>
        <w:rPr>
          <w:spacing w:val="-2"/>
          <w:sz w:val="20"/>
        </w:rPr>
        <w:t>items.</w:t>
      </w:r>
    </w:p>
    <w:p w14:paraId="2A3ABF98" w14:textId="77777777" w:rsidR="00726659" w:rsidRDefault="000F0732">
      <w:pPr>
        <w:pStyle w:val="ListParagraph"/>
        <w:numPr>
          <w:ilvl w:val="2"/>
          <w:numId w:val="153"/>
        </w:numPr>
        <w:tabs>
          <w:tab w:val="left" w:pos="1438"/>
          <w:tab w:val="left" w:pos="1440"/>
        </w:tabs>
        <w:spacing w:line="360" w:lineRule="auto"/>
        <w:ind w:right="716"/>
        <w:rPr>
          <w:sz w:val="20"/>
        </w:rPr>
      </w:pPr>
      <w:r>
        <w:rPr>
          <w:sz w:val="20"/>
        </w:rPr>
        <w:t>Do not paint in closed position operable items such as access doors and panels,</w:t>
      </w:r>
      <w:r>
        <w:rPr>
          <w:spacing w:val="-5"/>
          <w:sz w:val="20"/>
        </w:rPr>
        <w:t xml:space="preserve"> </w:t>
      </w:r>
      <w:r>
        <w:rPr>
          <w:sz w:val="20"/>
        </w:rPr>
        <w:t>window</w:t>
      </w:r>
      <w:r>
        <w:rPr>
          <w:spacing w:val="-4"/>
          <w:sz w:val="20"/>
        </w:rPr>
        <w:t xml:space="preserve"> </w:t>
      </w:r>
      <w:r>
        <w:rPr>
          <w:sz w:val="20"/>
        </w:rPr>
        <w:t>sashes,</w:t>
      </w:r>
      <w:r>
        <w:rPr>
          <w:spacing w:val="-5"/>
          <w:sz w:val="20"/>
        </w:rPr>
        <w:t xml:space="preserve"> </w:t>
      </w:r>
      <w:r>
        <w:rPr>
          <w:sz w:val="20"/>
        </w:rPr>
        <w:t>overhead</w:t>
      </w:r>
      <w:r>
        <w:rPr>
          <w:spacing w:val="-5"/>
          <w:sz w:val="20"/>
        </w:rPr>
        <w:t xml:space="preserve"> </w:t>
      </w:r>
      <w:r>
        <w:rPr>
          <w:sz w:val="20"/>
        </w:rPr>
        <w:t>doors,</w:t>
      </w:r>
      <w:r>
        <w:rPr>
          <w:spacing w:val="-5"/>
          <w:sz w:val="20"/>
        </w:rPr>
        <w:t xml:space="preserve"> </w:t>
      </w:r>
      <w:r>
        <w:rPr>
          <w:sz w:val="20"/>
        </w:rPr>
        <w:t>and</w:t>
      </w:r>
      <w:r>
        <w:rPr>
          <w:spacing w:val="-5"/>
          <w:sz w:val="20"/>
        </w:rPr>
        <w:t xml:space="preserve"> </w:t>
      </w:r>
      <w:r>
        <w:rPr>
          <w:sz w:val="20"/>
        </w:rPr>
        <w:t>similar</w:t>
      </w:r>
      <w:r>
        <w:rPr>
          <w:spacing w:val="-5"/>
          <w:sz w:val="20"/>
        </w:rPr>
        <w:t xml:space="preserve"> </w:t>
      </w:r>
      <w:r>
        <w:rPr>
          <w:sz w:val="20"/>
        </w:rPr>
        <w:t>items</w:t>
      </w:r>
      <w:r>
        <w:rPr>
          <w:spacing w:val="-4"/>
          <w:sz w:val="20"/>
        </w:rPr>
        <w:t xml:space="preserve"> </w:t>
      </w:r>
      <w:r>
        <w:rPr>
          <w:sz w:val="20"/>
        </w:rPr>
        <w:t>except</w:t>
      </w:r>
      <w:r>
        <w:rPr>
          <w:spacing w:val="-5"/>
          <w:sz w:val="20"/>
        </w:rPr>
        <w:t xml:space="preserve"> </w:t>
      </w:r>
      <w:r>
        <w:rPr>
          <w:sz w:val="20"/>
        </w:rPr>
        <w:t>overhead roll-up doors and shutters.</w:t>
      </w:r>
    </w:p>
    <w:p w14:paraId="2AD50123" w14:textId="77777777" w:rsidR="00726659" w:rsidRDefault="000F0732">
      <w:pPr>
        <w:pStyle w:val="Heading7"/>
        <w:numPr>
          <w:ilvl w:val="1"/>
          <w:numId w:val="153"/>
        </w:numPr>
        <w:tabs>
          <w:tab w:val="left" w:pos="1317"/>
        </w:tabs>
        <w:ind w:left="1317" w:hanging="597"/>
      </w:pPr>
      <w:r>
        <w:t>PRIME</w:t>
      </w:r>
      <w:r>
        <w:rPr>
          <w:spacing w:val="-4"/>
        </w:rPr>
        <w:t xml:space="preserve"> </w:t>
      </w:r>
      <w:r>
        <w:rPr>
          <w:spacing w:val="-2"/>
        </w:rPr>
        <w:t>PAINTING:</w:t>
      </w:r>
    </w:p>
    <w:p w14:paraId="48996A2A" w14:textId="77777777" w:rsidR="00726659" w:rsidRDefault="000F0732">
      <w:pPr>
        <w:pStyle w:val="ListParagraph"/>
        <w:numPr>
          <w:ilvl w:val="2"/>
          <w:numId w:val="153"/>
        </w:numPr>
        <w:tabs>
          <w:tab w:val="left" w:pos="1438"/>
          <w:tab w:val="left" w:pos="1440"/>
        </w:tabs>
        <w:spacing w:before="113" w:line="360" w:lineRule="auto"/>
        <w:ind w:right="716"/>
        <w:rPr>
          <w:sz w:val="20"/>
        </w:rPr>
      </w:pPr>
      <w:r>
        <w:rPr>
          <w:sz w:val="20"/>
        </w:rPr>
        <w:t>After</w:t>
      </w:r>
      <w:r>
        <w:rPr>
          <w:spacing w:val="-4"/>
          <w:sz w:val="20"/>
        </w:rPr>
        <w:t xml:space="preserve"> </w:t>
      </w:r>
      <w:r>
        <w:rPr>
          <w:sz w:val="20"/>
        </w:rPr>
        <w:t>surface</w:t>
      </w:r>
      <w:r>
        <w:rPr>
          <w:spacing w:val="-5"/>
          <w:sz w:val="20"/>
        </w:rPr>
        <w:t xml:space="preserve"> </w:t>
      </w:r>
      <w:r>
        <w:rPr>
          <w:sz w:val="20"/>
        </w:rPr>
        <w:t>preparation,</w:t>
      </w:r>
      <w:r>
        <w:rPr>
          <w:spacing w:val="-4"/>
          <w:sz w:val="20"/>
        </w:rPr>
        <w:t xml:space="preserve"> </w:t>
      </w:r>
      <w:r>
        <w:rPr>
          <w:sz w:val="20"/>
        </w:rPr>
        <w:t>prime</w:t>
      </w:r>
      <w:r>
        <w:rPr>
          <w:spacing w:val="-5"/>
          <w:sz w:val="20"/>
        </w:rPr>
        <w:t xml:space="preserve"> </w:t>
      </w:r>
      <w:r>
        <w:rPr>
          <w:sz w:val="20"/>
        </w:rPr>
        <w:t>surfaces</w:t>
      </w:r>
      <w:r>
        <w:rPr>
          <w:spacing w:val="-5"/>
          <w:sz w:val="20"/>
        </w:rPr>
        <w:t xml:space="preserve"> </w:t>
      </w:r>
      <w:r>
        <w:rPr>
          <w:sz w:val="20"/>
        </w:rPr>
        <w:t>before</w:t>
      </w:r>
      <w:r>
        <w:rPr>
          <w:spacing w:val="-5"/>
          <w:sz w:val="20"/>
        </w:rPr>
        <w:t xml:space="preserve"> </w:t>
      </w:r>
      <w:r>
        <w:rPr>
          <w:sz w:val="20"/>
        </w:rPr>
        <w:t>application</w:t>
      </w:r>
      <w:r>
        <w:rPr>
          <w:spacing w:val="-5"/>
          <w:sz w:val="20"/>
        </w:rPr>
        <w:t xml:space="preserve"> </w:t>
      </w:r>
      <w:r>
        <w:rPr>
          <w:sz w:val="20"/>
        </w:rPr>
        <w:t>of</w:t>
      </w:r>
      <w:r>
        <w:rPr>
          <w:spacing w:val="-5"/>
          <w:sz w:val="20"/>
        </w:rPr>
        <w:t xml:space="preserve"> </w:t>
      </w:r>
      <w:r>
        <w:rPr>
          <w:sz w:val="20"/>
        </w:rPr>
        <w:t>body</w:t>
      </w:r>
      <w:r>
        <w:rPr>
          <w:spacing w:val="-5"/>
          <w:sz w:val="20"/>
        </w:rPr>
        <w:t xml:space="preserve"> </w:t>
      </w:r>
      <w:r>
        <w:rPr>
          <w:sz w:val="20"/>
        </w:rPr>
        <w:t>and finish coats, except as otherwise specified.</w:t>
      </w:r>
    </w:p>
    <w:p w14:paraId="408AADEA" w14:textId="77777777" w:rsidR="00726659" w:rsidRDefault="000F0732">
      <w:pPr>
        <w:pStyle w:val="ListParagraph"/>
        <w:numPr>
          <w:ilvl w:val="2"/>
          <w:numId w:val="153"/>
        </w:numPr>
        <w:tabs>
          <w:tab w:val="left" w:pos="1438"/>
          <w:tab w:val="left" w:pos="1440"/>
        </w:tabs>
        <w:spacing w:line="360" w:lineRule="auto"/>
        <w:ind w:right="956"/>
        <w:rPr>
          <w:sz w:val="20"/>
        </w:rPr>
      </w:pPr>
      <w:r>
        <w:rPr>
          <w:sz w:val="20"/>
        </w:rPr>
        <w:t>Spot</w:t>
      </w:r>
      <w:r>
        <w:rPr>
          <w:spacing w:val="-3"/>
          <w:sz w:val="20"/>
        </w:rPr>
        <w:t xml:space="preserve"> </w:t>
      </w:r>
      <w:r>
        <w:rPr>
          <w:sz w:val="20"/>
        </w:rPr>
        <w:t>prime</w:t>
      </w:r>
      <w:r>
        <w:rPr>
          <w:spacing w:val="-4"/>
          <w:sz w:val="20"/>
        </w:rPr>
        <w:t xml:space="preserve"> </w:t>
      </w:r>
      <w:r>
        <w:rPr>
          <w:sz w:val="20"/>
        </w:rPr>
        <w:t>and</w:t>
      </w:r>
      <w:r>
        <w:rPr>
          <w:spacing w:val="-3"/>
          <w:sz w:val="20"/>
        </w:rPr>
        <w:t xml:space="preserve"> </w:t>
      </w:r>
      <w:r>
        <w:rPr>
          <w:sz w:val="20"/>
        </w:rPr>
        <w:t>apply</w:t>
      </w:r>
      <w:r>
        <w:rPr>
          <w:spacing w:val="-4"/>
          <w:sz w:val="20"/>
        </w:rPr>
        <w:t xml:space="preserve"> </w:t>
      </w:r>
      <w:r>
        <w:rPr>
          <w:sz w:val="20"/>
        </w:rPr>
        <w:t>body</w:t>
      </w:r>
      <w:r>
        <w:rPr>
          <w:spacing w:val="-3"/>
          <w:sz w:val="20"/>
        </w:rPr>
        <w:t xml:space="preserve"> </w:t>
      </w:r>
      <w:r>
        <w:rPr>
          <w:sz w:val="20"/>
        </w:rPr>
        <w:t>coat</w:t>
      </w:r>
      <w:r>
        <w:rPr>
          <w:spacing w:val="-4"/>
          <w:sz w:val="20"/>
        </w:rPr>
        <w:t xml:space="preserve"> </w:t>
      </w:r>
      <w:r>
        <w:rPr>
          <w:sz w:val="20"/>
        </w:rPr>
        <w:t>to</w:t>
      </w:r>
      <w:r>
        <w:rPr>
          <w:spacing w:val="-4"/>
          <w:sz w:val="20"/>
        </w:rPr>
        <w:t xml:space="preserve"> </w:t>
      </w:r>
      <w:r>
        <w:rPr>
          <w:sz w:val="20"/>
        </w:rPr>
        <w:t>damaged</w:t>
      </w:r>
      <w:r>
        <w:rPr>
          <w:spacing w:val="-4"/>
          <w:sz w:val="20"/>
        </w:rPr>
        <w:t xml:space="preserve"> </w:t>
      </w:r>
      <w:r>
        <w:rPr>
          <w:sz w:val="20"/>
        </w:rPr>
        <w:t>and</w:t>
      </w:r>
      <w:r>
        <w:rPr>
          <w:spacing w:val="-3"/>
          <w:sz w:val="20"/>
        </w:rPr>
        <w:t xml:space="preserve"> </w:t>
      </w:r>
      <w:r>
        <w:rPr>
          <w:sz w:val="20"/>
        </w:rPr>
        <w:t>abraded</w:t>
      </w:r>
      <w:r>
        <w:rPr>
          <w:spacing w:val="-4"/>
          <w:sz w:val="20"/>
        </w:rPr>
        <w:t xml:space="preserve"> </w:t>
      </w:r>
      <w:r>
        <w:rPr>
          <w:sz w:val="20"/>
        </w:rPr>
        <w:t>painted</w:t>
      </w:r>
      <w:r>
        <w:rPr>
          <w:spacing w:val="-4"/>
          <w:sz w:val="20"/>
        </w:rPr>
        <w:t xml:space="preserve"> </w:t>
      </w:r>
      <w:r>
        <w:rPr>
          <w:sz w:val="20"/>
        </w:rPr>
        <w:t>surfaces before applying succeeding coats.</w:t>
      </w:r>
    </w:p>
    <w:p w14:paraId="233ECFFD" w14:textId="77777777" w:rsidR="00726659" w:rsidRDefault="000F0732">
      <w:pPr>
        <w:pStyle w:val="ListParagraph"/>
        <w:numPr>
          <w:ilvl w:val="2"/>
          <w:numId w:val="153"/>
        </w:numPr>
        <w:tabs>
          <w:tab w:val="left" w:pos="1438"/>
          <w:tab w:val="left" w:pos="1440"/>
        </w:tabs>
        <w:spacing w:line="360" w:lineRule="auto"/>
        <w:ind w:right="836"/>
        <w:rPr>
          <w:sz w:val="20"/>
        </w:rPr>
      </w:pPr>
      <w:r>
        <w:rPr>
          <w:sz w:val="20"/>
        </w:rPr>
        <w:t>Additional</w:t>
      </w:r>
      <w:r>
        <w:rPr>
          <w:spacing w:val="-5"/>
          <w:sz w:val="20"/>
        </w:rPr>
        <w:t xml:space="preserve"> </w:t>
      </w:r>
      <w:r>
        <w:rPr>
          <w:sz w:val="20"/>
        </w:rPr>
        <w:t>field</w:t>
      </w:r>
      <w:r>
        <w:rPr>
          <w:spacing w:val="-4"/>
          <w:sz w:val="20"/>
        </w:rPr>
        <w:t xml:space="preserve"> </w:t>
      </w:r>
      <w:r>
        <w:rPr>
          <w:sz w:val="20"/>
        </w:rPr>
        <w:t>applied</w:t>
      </w:r>
      <w:r>
        <w:rPr>
          <w:spacing w:val="-4"/>
          <w:sz w:val="20"/>
        </w:rPr>
        <w:t xml:space="preserve"> </w:t>
      </w:r>
      <w:r>
        <w:rPr>
          <w:sz w:val="20"/>
        </w:rPr>
        <w:t>prime</w:t>
      </w:r>
      <w:r>
        <w:rPr>
          <w:spacing w:val="-5"/>
          <w:sz w:val="20"/>
        </w:rPr>
        <w:t xml:space="preserve"> </w:t>
      </w:r>
      <w:r>
        <w:rPr>
          <w:sz w:val="20"/>
        </w:rPr>
        <w:t>coats</w:t>
      </w:r>
      <w:r>
        <w:rPr>
          <w:spacing w:val="-4"/>
          <w:sz w:val="20"/>
        </w:rPr>
        <w:t xml:space="preserve"> </w:t>
      </w:r>
      <w:r>
        <w:rPr>
          <w:sz w:val="20"/>
        </w:rPr>
        <w:t>over</w:t>
      </w:r>
      <w:r>
        <w:rPr>
          <w:spacing w:val="-5"/>
          <w:sz w:val="20"/>
        </w:rPr>
        <w:t xml:space="preserve"> </w:t>
      </w:r>
      <w:r>
        <w:rPr>
          <w:sz w:val="20"/>
        </w:rPr>
        <w:t>shop</w:t>
      </w:r>
      <w:r>
        <w:rPr>
          <w:spacing w:val="-4"/>
          <w:sz w:val="20"/>
        </w:rPr>
        <w:t xml:space="preserve"> </w:t>
      </w:r>
      <w:r>
        <w:rPr>
          <w:sz w:val="20"/>
        </w:rPr>
        <w:t>or</w:t>
      </w:r>
      <w:r>
        <w:rPr>
          <w:spacing w:val="-5"/>
          <w:sz w:val="20"/>
        </w:rPr>
        <w:t xml:space="preserve"> </w:t>
      </w:r>
      <w:r>
        <w:rPr>
          <w:sz w:val="20"/>
        </w:rPr>
        <w:t>factory</w:t>
      </w:r>
      <w:r>
        <w:rPr>
          <w:spacing w:val="-5"/>
          <w:sz w:val="20"/>
        </w:rPr>
        <w:t xml:space="preserve"> </w:t>
      </w:r>
      <w:r>
        <w:rPr>
          <w:sz w:val="20"/>
        </w:rPr>
        <w:t>applied</w:t>
      </w:r>
      <w:r>
        <w:rPr>
          <w:spacing w:val="-4"/>
          <w:sz w:val="20"/>
        </w:rPr>
        <w:t xml:space="preserve"> </w:t>
      </w:r>
      <w:r>
        <w:rPr>
          <w:sz w:val="20"/>
        </w:rPr>
        <w:t xml:space="preserve">prime coats are not required except for exterior exposed steel </w:t>
      </w:r>
      <w:proofErr w:type="gramStart"/>
      <w:r>
        <w:rPr>
          <w:sz w:val="20"/>
        </w:rPr>
        <w:t>apply</w:t>
      </w:r>
      <w:proofErr w:type="gramEnd"/>
      <w:r>
        <w:rPr>
          <w:sz w:val="20"/>
        </w:rPr>
        <w:t xml:space="preserve"> an additional prime coat.</w:t>
      </w:r>
    </w:p>
    <w:p w14:paraId="3BBDD88E" w14:textId="77777777" w:rsidR="00726659" w:rsidRDefault="000F0732">
      <w:pPr>
        <w:pStyle w:val="ListParagraph"/>
        <w:numPr>
          <w:ilvl w:val="2"/>
          <w:numId w:val="153"/>
        </w:numPr>
        <w:tabs>
          <w:tab w:val="left" w:pos="1438"/>
          <w:tab w:val="left" w:pos="1440"/>
        </w:tabs>
        <w:spacing w:line="360" w:lineRule="auto"/>
        <w:ind w:right="716"/>
        <w:rPr>
          <w:sz w:val="20"/>
        </w:rPr>
      </w:pPr>
      <w:r>
        <w:rPr>
          <w:sz w:val="20"/>
        </w:rPr>
        <w:t>Prime</w:t>
      </w:r>
      <w:r>
        <w:rPr>
          <w:spacing w:val="-2"/>
          <w:sz w:val="20"/>
        </w:rPr>
        <w:t xml:space="preserve"> </w:t>
      </w:r>
      <w:r>
        <w:rPr>
          <w:sz w:val="20"/>
        </w:rPr>
        <w:t>rabbets</w:t>
      </w:r>
      <w:r>
        <w:rPr>
          <w:spacing w:val="-3"/>
          <w:sz w:val="20"/>
        </w:rPr>
        <w:t xml:space="preserve"> </w:t>
      </w:r>
      <w:r>
        <w:rPr>
          <w:sz w:val="20"/>
        </w:rPr>
        <w:t>for</w:t>
      </w:r>
      <w:r>
        <w:rPr>
          <w:spacing w:val="-3"/>
          <w:sz w:val="20"/>
        </w:rPr>
        <w:t xml:space="preserve"> </w:t>
      </w:r>
      <w:r>
        <w:rPr>
          <w:sz w:val="20"/>
        </w:rPr>
        <w:t>stop</w:t>
      </w:r>
      <w:r>
        <w:rPr>
          <w:spacing w:val="-3"/>
          <w:sz w:val="20"/>
        </w:rPr>
        <w:t xml:space="preserve"> </w:t>
      </w:r>
      <w:r>
        <w:rPr>
          <w:sz w:val="20"/>
        </w:rPr>
        <w:t>and</w:t>
      </w:r>
      <w:r>
        <w:rPr>
          <w:spacing w:val="-2"/>
          <w:sz w:val="20"/>
        </w:rPr>
        <w:t xml:space="preserve"> </w:t>
      </w:r>
      <w:r>
        <w:rPr>
          <w:sz w:val="20"/>
        </w:rPr>
        <w:t>face</w:t>
      </w:r>
      <w:r>
        <w:rPr>
          <w:spacing w:val="-3"/>
          <w:sz w:val="20"/>
        </w:rPr>
        <w:t xml:space="preserve"> </w:t>
      </w:r>
      <w:r>
        <w:rPr>
          <w:sz w:val="20"/>
        </w:rPr>
        <w:t>glazing</w:t>
      </w:r>
      <w:r>
        <w:rPr>
          <w:spacing w:val="-3"/>
          <w:sz w:val="20"/>
        </w:rPr>
        <w:t xml:space="preserve"> </w:t>
      </w:r>
      <w:r>
        <w:rPr>
          <w:sz w:val="20"/>
        </w:rPr>
        <w:t>of</w:t>
      </w:r>
      <w:r>
        <w:rPr>
          <w:spacing w:val="-3"/>
          <w:sz w:val="20"/>
        </w:rPr>
        <w:t xml:space="preserve"> </w:t>
      </w:r>
      <w:r>
        <w:rPr>
          <w:sz w:val="20"/>
        </w:rPr>
        <w:t>wood,</w:t>
      </w:r>
      <w:r>
        <w:rPr>
          <w:spacing w:val="-3"/>
          <w:sz w:val="20"/>
        </w:rPr>
        <w:t xml:space="preserve"> </w:t>
      </w:r>
      <w:r>
        <w:rPr>
          <w:sz w:val="20"/>
        </w:rPr>
        <w:t>and</w:t>
      </w:r>
      <w:r>
        <w:rPr>
          <w:spacing w:val="-3"/>
          <w:sz w:val="20"/>
        </w:rPr>
        <w:t xml:space="preserve"> </w:t>
      </w:r>
      <w:r>
        <w:rPr>
          <w:sz w:val="20"/>
        </w:rPr>
        <w:t>for</w:t>
      </w:r>
      <w:r>
        <w:rPr>
          <w:spacing w:val="-2"/>
          <w:sz w:val="20"/>
        </w:rPr>
        <w:t xml:space="preserve"> </w:t>
      </w:r>
      <w:r>
        <w:rPr>
          <w:sz w:val="20"/>
        </w:rPr>
        <w:t>face</w:t>
      </w:r>
      <w:r>
        <w:rPr>
          <w:spacing w:val="-3"/>
          <w:sz w:val="20"/>
        </w:rPr>
        <w:t xml:space="preserve"> </w:t>
      </w:r>
      <w:r>
        <w:rPr>
          <w:sz w:val="20"/>
        </w:rPr>
        <w:t>glazing</w:t>
      </w:r>
      <w:r>
        <w:rPr>
          <w:spacing w:val="-3"/>
          <w:sz w:val="20"/>
        </w:rPr>
        <w:t xml:space="preserve"> </w:t>
      </w:r>
      <w:r>
        <w:rPr>
          <w:sz w:val="20"/>
        </w:rPr>
        <w:t xml:space="preserve">of </w:t>
      </w:r>
      <w:r>
        <w:rPr>
          <w:spacing w:val="-2"/>
          <w:sz w:val="20"/>
        </w:rPr>
        <w:t>steel.</w:t>
      </w:r>
    </w:p>
    <w:p w14:paraId="7D298989" w14:textId="77777777" w:rsidR="00726659" w:rsidRDefault="000F0732">
      <w:pPr>
        <w:pStyle w:val="ListParagraph"/>
        <w:numPr>
          <w:ilvl w:val="2"/>
          <w:numId w:val="153"/>
        </w:numPr>
        <w:tabs>
          <w:tab w:val="left" w:pos="1438"/>
        </w:tabs>
        <w:ind w:left="1438" w:hanging="358"/>
        <w:rPr>
          <w:sz w:val="20"/>
        </w:rPr>
      </w:pPr>
      <w:r>
        <w:rPr>
          <w:sz w:val="20"/>
        </w:rPr>
        <w:t>Wood</w:t>
      </w:r>
      <w:r>
        <w:rPr>
          <w:spacing w:val="-3"/>
          <w:sz w:val="20"/>
        </w:rPr>
        <w:t xml:space="preserve"> </w:t>
      </w:r>
      <w:r>
        <w:rPr>
          <w:sz w:val="20"/>
        </w:rPr>
        <w:t>and</w:t>
      </w:r>
      <w:r>
        <w:rPr>
          <w:spacing w:val="-4"/>
          <w:sz w:val="20"/>
        </w:rPr>
        <w:t xml:space="preserve"> </w:t>
      </w:r>
      <w:r>
        <w:rPr>
          <w:sz w:val="20"/>
        </w:rPr>
        <w:t>Wood</w:t>
      </w:r>
      <w:r>
        <w:rPr>
          <w:spacing w:val="-3"/>
          <w:sz w:val="20"/>
        </w:rPr>
        <w:t xml:space="preserve"> </w:t>
      </w:r>
      <w:r>
        <w:rPr>
          <w:spacing w:val="-2"/>
          <w:sz w:val="20"/>
        </w:rPr>
        <w:t>Particleboard:</w:t>
      </w:r>
    </w:p>
    <w:p w14:paraId="3D8E57B0" w14:textId="77777777" w:rsidR="00726659" w:rsidRDefault="000F0732">
      <w:pPr>
        <w:pStyle w:val="ListParagraph"/>
        <w:numPr>
          <w:ilvl w:val="3"/>
          <w:numId w:val="153"/>
        </w:numPr>
        <w:tabs>
          <w:tab w:val="left" w:pos="1798"/>
        </w:tabs>
        <w:spacing w:before="114"/>
        <w:ind w:left="1798" w:hanging="358"/>
        <w:rPr>
          <w:sz w:val="20"/>
        </w:rPr>
      </w:pPr>
      <w:r>
        <w:rPr>
          <w:sz w:val="20"/>
        </w:rPr>
        <w:t>Use</w:t>
      </w:r>
      <w:r>
        <w:rPr>
          <w:spacing w:val="-7"/>
          <w:sz w:val="20"/>
        </w:rPr>
        <w:t xml:space="preserve"> </w:t>
      </w:r>
      <w:r>
        <w:rPr>
          <w:sz w:val="20"/>
        </w:rPr>
        <w:t>same</w:t>
      </w:r>
      <w:r>
        <w:rPr>
          <w:spacing w:val="-4"/>
          <w:sz w:val="20"/>
        </w:rPr>
        <w:t xml:space="preserve"> </w:t>
      </w:r>
      <w:r>
        <w:rPr>
          <w:sz w:val="20"/>
        </w:rPr>
        <w:t>kind</w:t>
      </w:r>
      <w:r>
        <w:rPr>
          <w:spacing w:val="-4"/>
          <w:sz w:val="20"/>
        </w:rPr>
        <w:t xml:space="preserve"> </w:t>
      </w:r>
      <w:r>
        <w:rPr>
          <w:sz w:val="20"/>
        </w:rPr>
        <w:t>of</w:t>
      </w:r>
      <w:r>
        <w:rPr>
          <w:spacing w:val="-4"/>
          <w:sz w:val="20"/>
        </w:rPr>
        <w:t xml:space="preserve"> </w:t>
      </w:r>
      <w:r>
        <w:rPr>
          <w:sz w:val="20"/>
        </w:rPr>
        <w:t>primer</w:t>
      </w:r>
      <w:r>
        <w:rPr>
          <w:spacing w:val="-4"/>
          <w:sz w:val="20"/>
        </w:rPr>
        <w:t xml:space="preserve"> </w:t>
      </w:r>
      <w:r>
        <w:rPr>
          <w:sz w:val="20"/>
        </w:rPr>
        <w:t>specified</w:t>
      </w:r>
      <w:r>
        <w:rPr>
          <w:spacing w:val="-4"/>
          <w:sz w:val="20"/>
        </w:rPr>
        <w:t xml:space="preserve"> </w:t>
      </w:r>
      <w:r>
        <w:rPr>
          <w:sz w:val="20"/>
        </w:rPr>
        <w:t>for</w:t>
      </w:r>
      <w:r>
        <w:rPr>
          <w:spacing w:val="-5"/>
          <w:sz w:val="20"/>
        </w:rPr>
        <w:t xml:space="preserve"> </w:t>
      </w:r>
      <w:r>
        <w:rPr>
          <w:sz w:val="20"/>
        </w:rPr>
        <w:t>exposed</w:t>
      </w:r>
      <w:r>
        <w:rPr>
          <w:spacing w:val="-3"/>
          <w:sz w:val="20"/>
        </w:rPr>
        <w:t xml:space="preserve"> </w:t>
      </w:r>
      <w:r>
        <w:rPr>
          <w:sz w:val="20"/>
        </w:rPr>
        <w:t>face</w:t>
      </w:r>
      <w:r>
        <w:rPr>
          <w:spacing w:val="-4"/>
          <w:sz w:val="20"/>
        </w:rPr>
        <w:t xml:space="preserve"> </w:t>
      </w:r>
      <w:r>
        <w:rPr>
          <w:spacing w:val="-2"/>
          <w:sz w:val="20"/>
        </w:rPr>
        <w:t>surface.</w:t>
      </w:r>
    </w:p>
    <w:p w14:paraId="18C6CBCA" w14:textId="77777777" w:rsidR="00726659" w:rsidRDefault="000F0732">
      <w:pPr>
        <w:pStyle w:val="ListParagraph"/>
        <w:numPr>
          <w:ilvl w:val="4"/>
          <w:numId w:val="153"/>
        </w:numPr>
        <w:tabs>
          <w:tab w:val="left" w:pos="2158"/>
          <w:tab w:val="left" w:pos="2160"/>
        </w:tabs>
        <w:spacing w:before="113" w:line="360" w:lineRule="auto"/>
        <w:ind w:right="476"/>
        <w:rPr>
          <w:sz w:val="20"/>
        </w:rPr>
      </w:pPr>
      <w:r>
        <w:rPr>
          <w:sz w:val="20"/>
        </w:rPr>
        <w:t>Exterior</w:t>
      </w:r>
      <w:r>
        <w:rPr>
          <w:spacing w:val="-4"/>
          <w:sz w:val="20"/>
        </w:rPr>
        <w:t xml:space="preserve"> </w:t>
      </w:r>
      <w:r>
        <w:rPr>
          <w:sz w:val="20"/>
        </w:rPr>
        <w:t>wood:</w:t>
      </w:r>
      <w:r>
        <w:rPr>
          <w:spacing w:val="-3"/>
          <w:sz w:val="20"/>
        </w:rPr>
        <w:t xml:space="preserve"> </w:t>
      </w:r>
      <w:r>
        <w:rPr>
          <w:sz w:val="20"/>
        </w:rPr>
        <w:t>MPI</w:t>
      </w:r>
      <w:r>
        <w:rPr>
          <w:spacing w:val="-4"/>
          <w:sz w:val="20"/>
        </w:rPr>
        <w:t xml:space="preserve"> </w:t>
      </w:r>
      <w:r>
        <w:rPr>
          <w:sz w:val="20"/>
        </w:rPr>
        <w:t>7</w:t>
      </w:r>
      <w:r>
        <w:rPr>
          <w:spacing w:val="-4"/>
          <w:sz w:val="20"/>
        </w:rPr>
        <w:t xml:space="preserve"> </w:t>
      </w:r>
      <w:r>
        <w:rPr>
          <w:sz w:val="20"/>
        </w:rPr>
        <w:t>(Exterior</w:t>
      </w:r>
      <w:r>
        <w:rPr>
          <w:spacing w:val="-4"/>
          <w:sz w:val="20"/>
        </w:rPr>
        <w:t xml:space="preserve"> </w:t>
      </w:r>
      <w:r>
        <w:rPr>
          <w:sz w:val="20"/>
        </w:rPr>
        <w:t>Oil</w:t>
      </w:r>
      <w:r>
        <w:rPr>
          <w:spacing w:val="-3"/>
          <w:sz w:val="20"/>
        </w:rPr>
        <w:t xml:space="preserve"> </w:t>
      </w:r>
      <w:r>
        <w:rPr>
          <w:sz w:val="20"/>
        </w:rPr>
        <w:t>Wood</w:t>
      </w:r>
      <w:r>
        <w:rPr>
          <w:spacing w:val="-4"/>
          <w:sz w:val="20"/>
        </w:rPr>
        <w:t xml:space="preserve"> </w:t>
      </w:r>
      <w:r>
        <w:rPr>
          <w:sz w:val="20"/>
        </w:rPr>
        <w:t>Primer)</w:t>
      </w:r>
      <w:r>
        <w:rPr>
          <w:spacing w:val="-4"/>
          <w:sz w:val="20"/>
        </w:rPr>
        <w:t xml:space="preserve"> </w:t>
      </w:r>
      <w:r>
        <w:rPr>
          <w:sz w:val="20"/>
        </w:rPr>
        <w:t>for</w:t>
      </w:r>
      <w:r>
        <w:rPr>
          <w:spacing w:val="-4"/>
          <w:sz w:val="20"/>
        </w:rPr>
        <w:t xml:space="preserve"> </w:t>
      </w:r>
      <w:r>
        <w:rPr>
          <w:sz w:val="20"/>
        </w:rPr>
        <w:t>new</w:t>
      </w:r>
      <w:r>
        <w:rPr>
          <w:spacing w:val="-3"/>
          <w:sz w:val="20"/>
        </w:rPr>
        <w:t xml:space="preserve"> </w:t>
      </w:r>
      <w:r>
        <w:rPr>
          <w:sz w:val="20"/>
        </w:rPr>
        <w:t>construction and MPI 5(Exterior Alkyd Wood Primer) for repainting bare wood</w:t>
      </w:r>
    </w:p>
    <w:p w14:paraId="1D84B77D"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077FE53E" w14:textId="77777777" w:rsidR="00726659" w:rsidRDefault="00726659">
      <w:pPr>
        <w:pStyle w:val="BodyText"/>
        <w:spacing w:before="113"/>
        <w:ind w:left="0" w:firstLine="0"/>
      </w:pPr>
    </w:p>
    <w:p w14:paraId="508A4327" w14:textId="77777777" w:rsidR="00726659" w:rsidRDefault="000F0732">
      <w:pPr>
        <w:pStyle w:val="BodyText"/>
        <w:spacing w:line="360" w:lineRule="auto"/>
        <w:ind w:left="2160" w:right="596" w:firstLine="0"/>
      </w:pPr>
      <w:r>
        <w:t>primer</w:t>
      </w:r>
      <w:r>
        <w:rPr>
          <w:spacing w:val="-5"/>
        </w:rPr>
        <w:t xml:space="preserve"> </w:t>
      </w:r>
      <w:r>
        <w:t>except</w:t>
      </w:r>
      <w:r>
        <w:rPr>
          <w:spacing w:val="-6"/>
        </w:rPr>
        <w:t xml:space="preserve"> </w:t>
      </w:r>
      <w:r>
        <w:t>where</w:t>
      </w:r>
      <w:r>
        <w:rPr>
          <w:spacing w:val="-6"/>
        </w:rPr>
        <w:t xml:space="preserve"> </w:t>
      </w:r>
      <w:r>
        <w:t>MPI</w:t>
      </w:r>
      <w:r>
        <w:rPr>
          <w:spacing w:val="-6"/>
        </w:rPr>
        <w:t xml:space="preserve"> </w:t>
      </w:r>
      <w:r>
        <w:t>90</w:t>
      </w:r>
      <w:r>
        <w:rPr>
          <w:spacing w:val="-5"/>
        </w:rPr>
        <w:t xml:space="preserve"> </w:t>
      </w:r>
      <w:r>
        <w:t>(Interior</w:t>
      </w:r>
      <w:r>
        <w:rPr>
          <w:spacing w:val="-5"/>
        </w:rPr>
        <w:t xml:space="preserve"> </w:t>
      </w:r>
      <w:r>
        <w:t>Wood</w:t>
      </w:r>
      <w:r>
        <w:rPr>
          <w:spacing w:val="-6"/>
        </w:rPr>
        <w:t xml:space="preserve"> </w:t>
      </w:r>
      <w:r>
        <w:t>Stain,</w:t>
      </w:r>
      <w:r>
        <w:rPr>
          <w:spacing w:val="-6"/>
        </w:rPr>
        <w:t xml:space="preserve"> </w:t>
      </w:r>
      <w:r>
        <w:t>Semi-Transparent) is scheduled.</w:t>
      </w:r>
    </w:p>
    <w:p w14:paraId="633F21E2" w14:textId="77777777" w:rsidR="00726659" w:rsidRDefault="000F0732">
      <w:pPr>
        <w:pStyle w:val="ListParagraph"/>
        <w:numPr>
          <w:ilvl w:val="4"/>
          <w:numId w:val="153"/>
        </w:numPr>
        <w:tabs>
          <w:tab w:val="left" w:pos="2158"/>
          <w:tab w:val="left" w:pos="2160"/>
        </w:tabs>
        <w:spacing w:line="360" w:lineRule="auto"/>
        <w:ind w:right="956"/>
        <w:rPr>
          <w:sz w:val="20"/>
        </w:rPr>
      </w:pPr>
      <w:r>
        <w:rPr>
          <w:sz w:val="20"/>
        </w:rPr>
        <w:t>Interior wood except for transparent finish:</w:t>
      </w:r>
      <w:r>
        <w:rPr>
          <w:spacing w:val="80"/>
          <w:sz w:val="20"/>
        </w:rPr>
        <w:t xml:space="preserve"> </w:t>
      </w:r>
      <w:r>
        <w:rPr>
          <w:sz w:val="20"/>
        </w:rPr>
        <w:t>MPI 45 (Interior Primer</w:t>
      </w:r>
      <w:r>
        <w:rPr>
          <w:spacing w:val="-4"/>
          <w:sz w:val="20"/>
        </w:rPr>
        <w:t xml:space="preserve"> </w:t>
      </w:r>
      <w:r>
        <w:rPr>
          <w:sz w:val="20"/>
        </w:rPr>
        <w:t>Sealer)</w:t>
      </w:r>
      <w:r>
        <w:rPr>
          <w:spacing w:val="-4"/>
          <w:sz w:val="20"/>
        </w:rPr>
        <w:t xml:space="preserve"> </w:t>
      </w:r>
      <w:r>
        <w:rPr>
          <w:sz w:val="20"/>
        </w:rPr>
        <w:t>or</w:t>
      </w:r>
      <w:r>
        <w:rPr>
          <w:spacing w:val="-5"/>
          <w:sz w:val="20"/>
        </w:rPr>
        <w:t xml:space="preserve"> </w:t>
      </w:r>
      <w:r>
        <w:rPr>
          <w:sz w:val="20"/>
        </w:rPr>
        <w:t>MPI</w:t>
      </w:r>
      <w:r>
        <w:rPr>
          <w:spacing w:val="-5"/>
          <w:sz w:val="20"/>
        </w:rPr>
        <w:t xml:space="preserve"> </w:t>
      </w:r>
      <w:r>
        <w:rPr>
          <w:sz w:val="20"/>
        </w:rPr>
        <w:t>46</w:t>
      </w:r>
      <w:r>
        <w:rPr>
          <w:spacing w:val="-4"/>
          <w:sz w:val="20"/>
        </w:rPr>
        <w:t xml:space="preserve"> </w:t>
      </w:r>
      <w:r>
        <w:rPr>
          <w:sz w:val="20"/>
        </w:rPr>
        <w:t>(Interior</w:t>
      </w:r>
      <w:r>
        <w:rPr>
          <w:spacing w:val="-4"/>
          <w:sz w:val="20"/>
        </w:rPr>
        <w:t xml:space="preserve"> </w:t>
      </w:r>
      <w:r>
        <w:rPr>
          <w:sz w:val="20"/>
        </w:rPr>
        <w:t>Enamel</w:t>
      </w:r>
      <w:r>
        <w:rPr>
          <w:spacing w:val="-5"/>
          <w:sz w:val="20"/>
        </w:rPr>
        <w:t xml:space="preserve"> </w:t>
      </w:r>
      <w:r>
        <w:rPr>
          <w:sz w:val="20"/>
        </w:rPr>
        <w:t>Undercoat),</w:t>
      </w:r>
      <w:r>
        <w:rPr>
          <w:spacing w:val="-5"/>
          <w:sz w:val="20"/>
        </w:rPr>
        <w:t xml:space="preserve"> </w:t>
      </w:r>
      <w:r>
        <w:rPr>
          <w:sz w:val="20"/>
        </w:rPr>
        <w:t>thinned</w:t>
      </w:r>
      <w:r>
        <w:rPr>
          <w:spacing w:val="-5"/>
          <w:sz w:val="20"/>
        </w:rPr>
        <w:t xml:space="preserve"> </w:t>
      </w:r>
      <w:r>
        <w:rPr>
          <w:sz w:val="20"/>
        </w:rPr>
        <w:t>if recommended by manufacturer.</w:t>
      </w:r>
    </w:p>
    <w:p w14:paraId="0803B877" w14:textId="77777777" w:rsidR="00726659" w:rsidRDefault="000F0732">
      <w:pPr>
        <w:pStyle w:val="ListParagraph"/>
        <w:numPr>
          <w:ilvl w:val="4"/>
          <w:numId w:val="153"/>
        </w:numPr>
        <w:tabs>
          <w:tab w:val="left" w:pos="2158"/>
          <w:tab w:val="left" w:pos="2160"/>
        </w:tabs>
        <w:spacing w:line="360" w:lineRule="auto"/>
        <w:ind w:right="596"/>
        <w:rPr>
          <w:sz w:val="20"/>
        </w:rPr>
      </w:pPr>
      <w:r>
        <w:rPr>
          <w:sz w:val="20"/>
        </w:rPr>
        <w:t>Transparent finishes as specified under “Transparent Finishes on Wood</w:t>
      </w:r>
      <w:r>
        <w:rPr>
          <w:spacing w:val="-4"/>
          <w:sz w:val="20"/>
        </w:rPr>
        <w:t xml:space="preserve"> </w:t>
      </w:r>
      <w:r>
        <w:rPr>
          <w:sz w:val="20"/>
        </w:rPr>
        <w:t>Except</w:t>
      </w:r>
      <w:r>
        <w:rPr>
          <w:spacing w:val="-4"/>
          <w:sz w:val="20"/>
        </w:rPr>
        <w:t xml:space="preserve"> </w:t>
      </w:r>
      <w:r>
        <w:rPr>
          <w:sz w:val="20"/>
        </w:rPr>
        <w:t>Floors</w:t>
      </w:r>
      <w:r>
        <w:rPr>
          <w:spacing w:val="-4"/>
          <w:sz w:val="20"/>
        </w:rPr>
        <w:t xml:space="preserve"> </w:t>
      </w:r>
      <w:r>
        <w:rPr>
          <w:sz w:val="20"/>
        </w:rPr>
        <w:t>Article”</w:t>
      </w:r>
      <w:r>
        <w:rPr>
          <w:spacing w:val="80"/>
          <w:sz w:val="20"/>
        </w:rPr>
        <w:t xml:space="preserve"> </w:t>
      </w:r>
      <w:r>
        <w:rPr>
          <w:sz w:val="20"/>
        </w:rPr>
        <w:t>and</w:t>
      </w:r>
      <w:r>
        <w:rPr>
          <w:spacing w:val="-4"/>
          <w:sz w:val="20"/>
        </w:rPr>
        <w:t xml:space="preserve"> </w:t>
      </w:r>
      <w:r>
        <w:rPr>
          <w:sz w:val="20"/>
        </w:rPr>
        <w:t>“Finish</w:t>
      </w:r>
      <w:r>
        <w:rPr>
          <w:spacing w:val="-4"/>
          <w:sz w:val="20"/>
        </w:rPr>
        <w:t xml:space="preserve"> </w:t>
      </w:r>
      <w:r>
        <w:rPr>
          <w:sz w:val="20"/>
        </w:rPr>
        <w:t>for</w:t>
      </w:r>
      <w:r>
        <w:rPr>
          <w:spacing w:val="-3"/>
          <w:sz w:val="20"/>
        </w:rPr>
        <w:t xml:space="preserve"> </w:t>
      </w:r>
      <w:r>
        <w:rPr>
          <w:sz w:val="20"/>
        </w:rPr>
        <w:t>Wood</w:t>
      </w:r>
      <w:r>
        <w:rPr>
          <w:spacing w:val="-4"/>
          <w:sz w:val="20"/>
        </w:rPr>
        <w:t xml:space="preserve"> </w:t>
      </w:r>
      <w:r>
        <w:rPr>
          <w:sz w:val="20"/>
        </w:rPr>
        <w:t>Floors</w:t>
      </w:r>
      <w:r>
        <w:rPr>
          <w:spacing w:val="-3"/>
          <w:sz w:val="20"/>
        </w:rPr>
        <w:t xml:space="preserve"> </w:t>
      </w:r>
      <w:r>
        <w:rPr>
          <w:sz w:val="20"/>
        </w:rPr>
        <w:t>Article</w:t>
      </w:r>
      <w:proofErr w:type="gramStart"/>
      <w:r>
        <w:rPr>
          <w:sz w:val="20"/>
        </w:rPr>
        <w:t>”</w:t>
      </w:r>
      <w:r>
        <w:rPr>
          <w:spacing w:val="-3"/>
          <w:sz w:val="20"/>
        </w:rPr>
        <w:t xml:space="preserve"> </w:t>
      </w:r>
      <w:r>
        <w:rPr>
          <w:sz w:val="20"/>
        </w:rPr>
        <w:t>.</w:t>
      </w:r>
      <w:proofErr w:type="gramEnd"/>
    </w:p>
    <w:p w14:paraId="11C86D26"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Apply</w:t>
      </w:r>
      <w:r>
        <w:rPr>
          <w:spacing w:val="-2"/>
          <w:sz w:val="20"/>
        </w:rPr>
        <w:t xml:space="preserve"> </w:t>
      </w:r>
      <w:r>
        <w:rPr>
          <w:sz w:val="20"/>
        </w:rPr>
        <w:t>two</w:t>
      </w:r>
      <w:r>
        <w:rPr>
          <w:spacing w:val="-3"/>
          <w:sz w:val="20"/>
        </w:rPr>
        <w:t xml:space="preserve"> </w:t>
      </w:r>
      <w:r>
        <w:rPr>
          <w:sz w:val="20"/>
        </w:rPr>
        <w:t>(2)</w:t>
      </w:r>
      <w:r>
        <w:rPr>
          <w:spacing w:val="-3"/>
          <w:sz w:val="20"/>
        </w:rPr>
        <w:t xml:space="preserve"> </w:t>
      </w:r>
      <w:r>
        <w:rPr>
          <w:sz w:val="20"/>
        </w:rPr>
        <w:t>coats</w:t>
      </w:r>
      <w:r>
        <w:rPr>
          <w:spacing w:val="-3"/>
          <w:sz w:val="20"/>
        </w:rPr>
        <w:t xml:space="preserve"> </w:t>
      </w:r>
      <w:r>
        <w:rPr>
          <w:sz w:val="20"/>
        </w:rPr>
        <w:t>of</w:t>
      </w:r>
      <w:r>
        <w:rPr>
          <w:spacing w:val="-3"/>
          <w:sz w:val="20"/>
        </w:rPr>
        <w:t xml:space="preserve"> </w:t>
      </w:r>
      <w:r>
        <w:rPr>
          <w:sz w:val="20"/>
        </w:rPr>
        <w:t>primer</w:t>
      </w:r>
      <w:r>
        <w:rPr>
          <w:spacing w:val="-3"/>
          <w:sz w:val="20"/>
        </w:rPr>
        <w:t xml:space="preserve"> </w:t>
      </w:r>
      <w:r>
        <w:rPr>
          <w:sz w:val="20"/>
        </w:rPr>
        <w:t>MPI</w:t>
      </w:r>
      <w:r>
        <w:rPr>
          <w:spacing w:val="-3"/>
          <w:sz w:val="20"/>
        </w:rPr>
        <w:t xml:space="preserve"> </w:t>
      </w:r>
      <w:r>
        <w:rPr>
          <w:sz w:val="20"/>
        </w:rPr>
        <w:t>7</w:t>
      </w:r>
      <w:r>
        <w:rPr>
          <w:spacing w:val="-2"/>
          <w:sz w:val="20"/>
        </w:rPr>
        <w:t xml:space="preserve"> </w:t>
      </w:r>
      <w:r>
        <w:rPr>
          <w:sz w:val="20"/>
        </w:rPr>
        <w:t>(Exterior</w:t>
      </w:r>
      <w:r>
        <w:rPr>
          <w:spacing w:val="-2"/>
          <w:sz w:val="20"/>
        </w:rPr>
        <w:t xml:space="preserve"> </w:t>
      </w:r>
      <w:r>
        <w:rPr>
          <w:sz w:val="20"/>
        </w:rPr>
        <w:t>Oil</w:t>
      </w:r>
      <w:r>
        <w:rPr>
          <w:spacing w:val="-3"/>
          <w:sz w:val="20"/>
        </w:rPr>
        <w:t xml:space="preserve"> </w:t>
      </w:r>
      <w:r>
        <w:rPr>
          <w:sz w:val="20"/>
        </w:rPr>
        <w:t>Wood</w:t>
      </w:r>
      <w:r>
        <w:rPr>
          <w:spacing w:val="-2"/>
          <w:sz w:val="20"/>
        </w:rPr>
        <w:t xml:space="preserve"> </w:t>
      </w:r>
      <w:r>
        <w:rPr>
          <w:sz w:val="20"/>
        </w:rPr>
        <w:t>Primer)</w:t>
      </w:r>
      <w:r>
        <w:rPr>
          <w:spacing w:val="-3"/>
          <w:sz w:val="20"/>
        </w:rPr>
        <w:t xml:space="preserve"> </w:t>
      </w:r>
      <w:r>
        <w:rPr>
          <w:sz w:val="20"/>
        </w:rPr>
        <w:t>or</w:t>
      </w:r>
      <w:r>
        <w:rPr>
          <w:spacing w:val="-2"/>
          <w:sz w:val="20"/>
        </w:rPr>
        <w:t xml:space="preserve"> </w:t>
      </w:r>
      <w:r>
        <w:rPr>
          <w:sz w:val="20"/>
        </w:rPr>
        <w:t>MPI</w:t>
      </w:r>
      <w:r>
        <w:rPr>
          <w:spacing w:val="-3"/>
          <w:sz w:val="20"/>
        </w:rPr>
        <w:t xml:space="preserve"> </w:t>
      </w:r>
      <w:r>
        <w:rPr>
          <w:sz w:val="20"/>
        </w:rPr>
        <w:t xml:space="preserve">5 (Exterior Alkyd Wood Primer) or sealer MPI 45 (Interior Primer Sealer) or MPI 46 (Interior Enamel Undercoat) to surfaces of wood doors, including top and bottom edges, which are cut for fitting or for other </w:t>
      </w:r>
      <w:r>
        <w:rPr>
          <w:spacing w:val="-2"/>
          <w:sz w:val="20"/>
        </w:rPr>
        <w:t>reason.</w:t>
      </w:r>
    </w:p>
    <w:p w14:paraId="510FFBF5" w14:textId="77777777" w:rsidR="00726659" w:rsidRDefault="000F0732">
      <w:pPr>
        <w:pStyle w:val="ListParagraph"/>
        <w:numPr>
          <w:ilvl w:val="3"/>
          <w:numId w:val="153"/>
        </w:numPr>
        <w:tabs>
          <w:tab w:val="left" w:pos="1798"/>
          <w:tab w:val="left" w:pos="1800"/>
        </w:tabs>
        <w:spacing w:line="360" w:lineRule="auto"/>
        <w:ind w:right="596"/>
        <w:rPr>
          <w:sz w:val="20"/>
        </w:rPr>
      </w:pPr>
      <w:r>
        <w:rPr>
          <w:sz w:val="20"/>
        </w:rPr>
        <w:t>Apply</w:t>
      </w:r>
      <w:r>
        <w:rPr>
          <w:spacing w:val="-2"/>
          <w:sz w:val="20"/>
        </w:rPr>
        <w:t xml:space="preserve"> </w:t>
      </w:r>
      <w:r>
        <w:rPr>
          <w:sz w:val="20"/>
        </w:rPr>
        <w:t>one</w:t>
      </w:r>
      <w:r>
        <w:rPr>
          <w:spacing w:val="-3"/>
          <w:sz w:val="20"/>
        </w:rPr>
        <w:t xml:space="preserve"> </w:t>
      </w:r>
      <w:r>
        <w:rPr>
          <w:sz w:val="20"/>
        </w:rPr>
        <w:t>(1)</w:t>
      </w:r>
      <w:r>
        <w:rPr>
          <w:spacing w:val="-3"/>
          <w:sz w:val="20"/>
        </w:rPr>
        <w:t xml:space="preserve"> </w:t>
      </w:r>
      <w:r>
        <w:rPr>
          <w:sz w:val="20"/>
        </w:rPr>
        <w:t>coat</w:t>
      </w:r>
      <w:r>
        <w:rPr>
          <w:spacing w:val="-3"/>
          <w:sz w:val="20"/>
        </w:rPr>
        <w:t xml:space="preserve"> </w:t>
      </w:r>
      <w:r>
        <w:rPr>
          <w:sz w:val="20"/>
        </w:rPr>
        <w:t>of</w:t>
      </w:r>
      <w:r>
        <w:rPr>
          <w:spacing w:val="-3"/>
          <w:sz w:val="20"/>
        </w:rPr>
        <w:t xml:space="preserve"> </w:t>
      </w:r>
      <w:r>
        <w:rPr>
          <w:sz w:val="20"/>
        </w:rPr>
        <w:t>primer</w:t>
      </w:r>
      <w:r>
        <w:rPr>
          <w:spacing w:val="-3"/>
          <w:sz w:val="20"/>
        </w:rPr>
        <w:t xml:space="preserve"> </w:t>
      </w:r>
      <w:r>
        <w:rPr>
          <w:sz w:val="20"/>
        </w:rPr>
        <w:t>MPI</w:t>
      </w:r>
      <w:r>
        <w:rPr>
          <w:spacing w:val="-3"/>
          <w:sz w:val="20"/>
        </w:rPr>
        <w:t xml:space="preserve"> </w:t>
      </w:r>
      <w:r>
        <w:rPr>
          <w:sz w:val="20"/>
        </w:rPr>
        <w:t>7</w:t>
      </w:r>
      <w:r>
        <w:rPr>
          <w:spacing w:val="-2"/>
          <w:sz w:val="20"/>
        </w:rPr>
        <w:t xml:space="preserve"> </w:t>
      </w:r>
      <w:r>
        <w:rPr>
          <w:sz w:val="20"/>
        </w:rPr>
        <w:t>(Exterior</w:t>
      </w:r>
      <w:r>
        <w:rPr>
          <w:spacing w:val="-2"/>
          <w:sz w:val="20"/>
        </w:rPr>
        <w:t xml:space="preserve"> </w:t>
      </w:r>
      <w:r>
        <w:rPr>
          <w:sz w:val="20"/>
        </w:rPr>
        <w:t>Oil</w:t>
      </w:r>
      <w:r>
        <w:rPr>
          <w:spacing w:val="-3"/>
          <w:sz w:val="20"/>
        </w:rPr>
        <w:t xml:space="preserve"> </w:t>
      </w:r>
      <w:r>
        <w:rPr>
          <w:sz w:val="20"/>
        </w:rPr>
        <w:t>Wood</w:t>
      </w:r>
      <w:r>
        <w:rPr>
          <w:spacing w:val="-3"/>
          <w:sz w:val="20"/>
        </w:rPr>
        <w:t xml:space="preserve"> </w:t>
      </w:r>
      <w:r>
        <w:rPr>
          <w:sz w:val="20"/>
        </w:rPr>
        <w:t>Primer)</w:t>
      </w:r>
      <w:r>
        <w:rPr>
          <w:spacing w:val="-3"/>
          <w:sz w:val="20"/>
        </w:rPr>
        <w:t xml:space="preserve"> </w:t>
      </w:r>
      <w:r>
        <w:rPr>
          <w:sz w:val="20"/>
        </w:rPr>
        <w:t>or</w:t>
      </w:r>
      <w:r>
        <w:rPr>
          <w:spacing w:val="-2"/>
          <w:sz w:val="20"/>
        </w:rPr>
        <w:t xml:space="preserve"> </w:t>
      </w:r>
      <w:r>
        <w:rPr>
          <w:sz w:val="20"/>
        </w:rPr>
        <w:t>MPI</w:t>
      </w:r>
      <w:r>
        <w:rPr>
          <w:spacing w:val="-3"/>
          <w:sz w:val="20"/>
        </w:rPr>
        <w:t xml:space="preserve"> </w:t>
      </w:r>
      <w:r>
        <w:rPr>
          <w:sz w:val="20"/>
        </w:rPr>
        <w:t>5 (Exterior</w:t>
      </w:r>
      <w:r>
        <w:rPr>
          <w:spacing w:val="-5"/>
          <w:sz w:val="20"/>
        </w:rPr>
        <w:t xml:space="preserve"> </w:t>
      </w:r>
      <w:r>
        <w:rPr>
          <w:sz w:val="20"/>
        </w:rPr>
        <w:t>Alkyd</w:t>
      </w:r>
      <w:r>
        <w:rPr>
          <w:spacing w:val="-4"/>
          <w:sz w:val="20"/>
        </w:rPr>
        <w:t xml:space="preserve"> </w:t>
      </w:r>
      <w:r>
        <w:rPr>
          <w:sz w:val="20"/>
        </w:rPr>
        <w:t>Wood</w:t>
      </w:r>
      <w:r>
        <w:rPr>
          <w:spacing w:val="-5"/>
          <w:sz w:val="20"/>
        </w:rPr>
        <w:t xml:space="preserve"> </w:t>
      </w:r>
      <w:r>
        <w:rPr>
          <w:sz w:val="20"/>
        </w:rPr>
        <w:t>Primer)</w:t>
      </w:r>
      <w:r>
        <w:rPr>
          <w:spacing w:val="-5"/>
          <w:sz w:val="20"/>
        </w:rPr>
        <w:t xml:space="preserve"> </w:t>
      </w:r>
      <w:r>
        <w:rPr>
          <w:sz w:val="20"/>
        </w:rPr>
        <w:t>or</w:t>
      </w:r>
      <w:r>
        <w:rPr>
          <w:spacing w:val="-5"/>
          <w:sz w:val="20"/>
        </w:rPr>
        <w:t xml:space="preserve"> </w:t>
      </w:r>
      <w:r>
        <w:rPr>
          <w:sz w:val="20"/>
        </w:rPr>
        <w:t>sealer</w:t>
      </w:r>
      <w:r>
        <w:rPr>
          <w:spacing w:val="-5"/>
          <w:sz w:val="20"/>
        </w:rPr>
        <w:t xml:space="preserve"> </w:t>
      </w:r>
      <w:r>
        <w:rPr>
          <w:sz w:val="20"/>
        </w:rPr>
        <w:t>MPI</w:t>
      </w:r>
      <w:r>
        <w:rPr>
          <w:spacing w:val="-5"/>
          <w:sz w:val="20"/>
        </w:rPr>
        <w:t xml:space="preserve"> </w:t>
      </w:r>
      <w:r>
        <w:rPr>
          <w:sz w:val="20"/>
        </w:rPr>
        <w:t>45</w:t>
      </w:r>
      <w:r>
        <w:rPr>
          <w:spacing w:val="-4"/>
          <w:sz w:val="20"/>
        </w:rPr>
        <w:t xml:space="preserve"> </w:t>
      </w:r>
      <w:r>
        <w:rPr>
          <w:sz w:val="20"/>
        </w:rPr>
        <w:t>(Interior</w:t>
      </w:r>
      <w:r>
        <w:rPr>
          <w:spacing w:val="-4"/>
          <w:sz w:val="20"/>
        </w:rPr>
        <w:t xml:space="preserve"> </w:t>
      </w:r>
      <w:r>
        <w:rPr>
          <w:sz w:val="20"/>
        </w:rPr>
        <w:t>Primer</w:t>
      </w:r>
      <w:r>
        <w:rPr>
          <w:spacing w:val="-5"/>
          <w:sz w:val="20"/>
        </w:rPr>
        <w:t xml:space="preserve"> </w:t>
      </w:r>
      <w:r>
        <w:rPr>
          <w:sz w:val="20"/>
        </w:rPr>
        <w:t>Sealer) or MPI 46 (Interior Enamel Undercoat) as soon as delivered to site to surfaces of unfinished woodwork, except concealed surfaces of shop fabricated or assembled millwork and surfaces specified to have varnish, stain or natural finish.</w:t>
      </w:r>
    </w:p>
    <w:p w14:paraId="6D41C5D6" w14:textId="77777777" w:rsidR="00726659" w:rsidRDefault="000F0732">
      <w:pPr>
        <w:pStyle w:val="ListParagraph"/>
        <w:numPr>
          <w:ilvl w:val="3"/>
          <w:numId w:val="153"/>
        </w:numPr>
        <w:tabs>
          <w:tab w:val="left" w:pos="1798"/>
          <w:tab w:val="left" w:pos="1800"/>
        </w:tabs>
        <w:spacing w:line="360" w:lineRule="auto"/>
        <w:ind w:right="836"/>
        <w:rPr>
          <w:sz w:val="20"/>
        </w:rPr>
      </w:pPr>
      <w:r>
        <w:rPr>
          <w:sz w:val="20"/>
        </w:rPr>
        <w:t>Back</w:t>
      </w:r>
      <w:r>
        <w:rPr>
          <w:spacing w:val="-3"/>
          <w:sz w:val="20"/>
        </w:rPr>
        <w:t xml:space="preserve"> </w:t>
      </w:r>
      <w:r>
        <w:rPr>
          <w:sz w:val="20"/>
        </w:rPr>
        <w:t>prime</w:t>
      </w:r>
      <w:r>
        <w:rPr>
          <w:spacing w:val="-4"/>
          <w:sz w:val="20"/>
        </w:rPr>
        <w:t xml:space="preserve"> </w:t>
      </w:r>
      <w:r>
        <w:rPr>
          <w:sz w:val="20"/>
        </w:rPr>
        <w:t>and</w:t>
      </w:r>
      <w:r>
        <w:rPr>
          <w:spacing w:val="-3"/>
          <w:sz w:val="20"/>
        </w:rPr>
        <w:t xml:space="preserve"> </w:t>
      </w:r>
      <w:r>
        <w:rPr>
          <w:sz w:val="20"/>
        </w:rPr>
        <w:t>seal</w:t>
      </w:r>
      <w:r>
        <w:rPr>
          <w:spacing w:val="-4"/>
          <w:sz w:val="20"/>
        </w:rPr>
        <w:t xml:space="preserve"> </w:t>
      </w:r>
      <w:r>
        <w:rPr>
          <w:sz w:val="20"/>
        </w:rPr>
        <w:t>ends</w:t>
      </w:r>
      <w:r>
        <w:rPr>
          <w:spacing w:val="-3"/>
          <w:sz w:val="20"/>
        </w:rPr>
        <w:t xml:space="preserve"> </w:t>
      </w:r>
      <w:r>
        <w:rPr>
          <w:sz w:val="20"/>
        </w:rPr>
        <w:t>of</w:t>
      </w:r>
      <w:r>
        <w:rPr>
          <w:spacing w:val="-4"/>
          <w:sz w:val="20"/>
        </w:rPr>
        <w:t xml:space="preserve"> </w:t>
      </w:r>
      <w:r>
        <w:rPr>
          <w:sz w:val="20"/>
        </w:rPr>
        <w:t>exterior</w:t>
      </w:r>
      <w:r>
        <w:rPr>
          <w:spacing w:val="-3"/>
          <w:sz w:val="20"/>
        </w:rPr>
        <w:t xml:space="preserve"> </w:t>
      </w:r>
      <w:r>
        <w:rPr>
          <w:sz w:val="20"/>
        </w:rPr>
        <w:t>woodwork,</w:t>
      </w:r>
      <w:r>
        <w:rPr>
          <w:spacing w:val="-3"/>
          <w:sz w:val="20"/>
        </w:rPr>
        <w:t xml:space="preserve"> </w:t>
      </w:r>
      <w:r>
        <w:rPr>
          <w:sz w:val="20"/>
        </w:rPr>
        <w:t>and</w:t>
      </w:r>
      <w:r>
        <w:rPr>
          <w:spacing w:val="-4"/>
          <w:sz w:val="20"/>
        </w:rPr>
        <w:t xml:space="preserve"> </w:t>
      </w:r>
      <w:r>
        <w:rPr>
          <w:sz w:val="20"/>
        </w:rPr>
        <w:t>edges</w:t>
      </w:r>
      <w:r>
        <w:rPr>
          <w:spacing w:val="-3"/>
          <w:sz w:val="20"/>
        </w:rPr>
        <w:t xml:space="preserve"> </w:t>
      </w:r>
      <w:r>
        <w:rPr>
          <w:sz w:val="20"/>
        </w:rPr>
        <w:t>of</w:t>
      </w:r>
      <w:r>
        <w:rPr>
          <w:spacing w:val="-4"/>
          <w:sz w:val="20"/>
        </w:rPr>
        <w:t xml:space="preserve"> </w:t>
      </w:r>
      <w:r>
        <w:rPr>
          <w:sz w:val="20"/>
        </w:rPr>
        <w:t>exterior plywood specified to be finished.</w:t>
      </w:r>
    </w:p>
    <w:p w14:paraId="0F4F88CC" w14:textId="77777777" w:rsidR="00726659" w:rsidRDefault="000F0732">
      <w:pPr>
        <w:pStyle w:val="ListParagraph"/>
        <w:numPr>
          <w:ilvl w:val="3"/>
          <w:numId w:val="153"/>
        </w:numPr>
        <w:tabs>
          <w:tab w:val="left" w:pos="1798"/>
          <w:tab w:val="left" w:pos="1800"/>
        </w:tabs>
        <w:spacing w:line="360" w:lineRule="auto"/>
        <w:ind w:right="596"/>
        <w:rPr>
          <w:sz w:val="20"/>
        </w:rPr>
      </w:pPr>
      <w:r>
        <w:rPr>
          <w:sz w:val="20"/>
        </w:rPr>
        <w:t>Apply</w:t>
      </w:r>
      <w:r>
        <w:rPr>
          <w:spacing w:val="-3"/>
          <w:sz w:val="20"/>
        </w:rPr>
        <w:t xml:space="preserve"> </w:t>
      </w:r>
      <w:r>
        <w:rPr>
          <w:sz w:val="20"/>
        </w:rPr>
        <w:t>MPI</w:t>
      </w:r>
      <w:r>
        <w:rPr>
          <w:spacing w:val="-4"/>
          <w:sz w:val="20"/>
        </w:rPr>
        <w:t xml:space="preserve"> </w:t>
      </w:r>
      <w:r>
        <w:rPr>
          <w:sz w:val="20"/>
        </w:rPr>
        <w:t>67</w:t>
      </w:r>
      <w:r>
        <w:rPr>
          <w:spacing w:val="-4"/>
          <w:sz w:val="20"/>
        </w:rPr>
        <w:t xml:space="preserve"> </w:t>
      </w:r>
      <w:r>
        <w:rPr>
          <w:sz w:val="20"/>
        </w:rPr>
        <w:t>(Interior</w:t>
      </w:r>
      <w:r>
        <w:rPr>
          <w:spacing w:val="-4"/>
          <w:sz w:val="20"/>
        </w:rPr>
        <w:t xml:space="preserve"> </w:t>
      </w:r>
      <w:r>
        <w:rPr>
          <w:sz w:val="20"/>
        </w:rPr>
        <w:t>Latex</w:t>
      </w:r>
      <w:r>
        <w:rPr>
          <w:spacing w:val="-4"/>
          <w:sz w:val="20"/>
        </w:rPr>
        <w:t xml:space="preserve"> </w:t>
      </w:r>
      <w:r>
        <w:rPr>
          <w:sz w:val="20"/>
        </w:rPr>
        <w:t>Fire</w:t>
      </w:r>
      <w:r>
        <w:rPr>
          <w:spacing w:val="-4"/>
          <w:sz w:val="20"/>
        </w:rPr>
        <w:t xml:space="preserve"> </w:t>
      </w:r>
      <w:r>
        <w:rPr>
          <w:sz w:val="20"/>
        </w:rPr>
        <w:t>Retardant,</w:t>
      </w:r>
      <w:r>
        <w:rPr>
          <w:spacing w:val="-3"/>
          <w:sz w:val="20"/>
        </w:rPr>
        <w:t xml:space="preserve"> </w:t>
      </w:r>
      <w:r>
        <w:rPr>
          <w:sz w:val="20"/>
        </w:rPr>
        <w:t>Top-Coat</w:t>
      </w:r>
      <w:r>
        <w:rPr>
          <w:spacing w:val="-4"/>
          <w:sz w:val="20"/>
        </w:rPr>
        <w:t xml:space="preserve"> </w:t>
      </w:r>
      <w:r>
        <w:rPr>
          <w:sz w:val="20"/>
        </w:rPr>
        <w:t>(UL</w:t>
      </w:r>
      <w:r>
        <w:rPr>
          <w:spacing w:val="-4"/>
          <w:sz w:val="20"/>
        </w:rPr>
        <w:t xml:space="preserve"> </w:t>
      </w:r>
      <w:r>
        <w:rPr>
          <w:sz w:val="20"/>
        </w:rPr>
        <w:t>Approved)</w:t>
      </w:r>
      <w:r>
        <w:rPr>
          <w:spacing w:val="-4"/>
          <w:sz w:val="20"/>
        </w:rPr>
        <w:t xml:space="preserve"> </w:t>
      </w:r>
      <w:r>
        <w:rPr>
          <w:sz w:val="20"/>
        </w:rPr>
        <w:t>to wood for fire retardant finish.</w:t>
      </w:r>
    </w:p>
    <w:p w14:paraId="793FBCDE" w14:textId="77777777" w:rsidR="00726659" w:rsidRDefault="000F0732">
      <w:pPr>
        <w:pStyle w:val="ListParagraph"/>
        <w:numPr>
          <w:ilvl w:val="2"/>
          <w:numId w:val="153"/>
        </w:numPr>
        <w:tabs>
          <w:tab w:val="left" w:pos="1438"/>
        </w:tabs>
        <w:ind w:left="1438" w:hanging="358"/>
        <w:rPr>
          <w:sz w:val="20"/>
        </w:rPr>
      </w:pPr>
      <w:r>
        <w:rPr>
          <w:sz w:val="20"/>
        </w:rPr>
        <w:t>Metals</w:t>
      </w:r>
      <w:r>
        <w:rPr>
          <w:spacing w:val="-8"/>
          <w:sz w:val="20"/>
        </w:rPr>
        <w:t xml:space="preserve"> </w:t>
      </w:r>
      <w:r>
        <w:rPr>
          <w:sz w:val="20"/>
        </w:rPr>
        <w:t>except</w:t>
      </w:r>
      <w:r>
        <w:rPr>
          <w:spacing w:val="-6"/>
          <w:sz w:val="20"/>
        </w:rPr>
        <w:t xml:space="preserve"> </w:t>
      </w:r>
      <w:r>
        <w:rPr>
          <w:sz w:val="20"/>
        </w:rPr>
        <w:t>boilers,</w:t>
      </w:r>
      <w:r>
        <w:rPr>
          <w:spacing w:val="-7"/>
          <w:sz w:val="20"/>
        </w:rPr>
        <w:t xml:space="preserve"> </w:t>
      </w:r>
      <w:r>
        <w:rPr>
          <w:sz w:val="20"/>
        </w:rPr>
        <w:t>incinerator</w:t>
      </w:r>
      <w:r>
        <w:rPr>
          <w:spacing w:val="-5"/>
          <w:sz w:val="20"/>
        </w:rPr>
        <w:t xml:space="preserve"> </w:t>
      </w:r>
      <w:r>
        <w:rPr>
          <w:sz w:val="20"/>
        </w:rPr>
        <w:t>stacks,</w:t>
      </w:r>
      <w:r>
        <w:rPr>
          <w:spacing w:val="-6"/>
          <w:sz w:val="20"/>
        </w:rPr>
        <w:t xml:space="preserve"> </w:t>
      </w:r>
      <w:r>
        <w:rPr>
          <w:sz w:val="20"/>
        </w:rPr>
        <w:t>and</w:t>
      </w:r>
      <w:r>
        <w:rPr>
          <w:spacing w:val="-6"/>
          <w:sz w:val="20"/>
        </w:rPr>
        <w:t xml:space="preserve"> </w:t>
      </w:r>
      <w:r>
        <w:rPr>
          <w:sz w:val="20"/>
        </w:rPr>
        <w:t>engine</w:t>
      </w:r>
      <w:r>
        <w:rPr>
          <w:spacing w:val="-6"/>
          <w:sz w:val="20"/>
        </w:rPr>
        <w:t xml:space="preserve"> </w:t>
      </w:r>
      <w:r>
        <w:rPr>
          <w:sz w:val="20"/>
        </w:rPr>
        <w:t>exhaust</w:t>
      </w:r>
      <w:r>
        <w:rPr>
          <w:spacing w:val="-6"/>
          <w:sz w:val="20"/>
        </w:rPr>
        <w:t xml:space="preserve"> </w:t>
      </w:r>
      <w:r>
        <w:rPr>
          <w:spacing w:val="-2"/>
          <w:sz w:val="20"/>
        </w:rPr>
        <w:t>pipes:</w:t>
      </w:r>
    </w:p>
    <w:p w14:paraId="1D3D8AC9" w14:textId="77777777" w:rsidR="00726659" w:rsidRDefault="000F0732">
      <w:pPr>
        <w:pStyle w:val="ListParagraph"/>
        <w:numPr>
          <w:ilvl w:val="3"/>
          <w:numId w:val="153"/>
        </w:numPr>
        <w:tabs>
          <w:tab w:val="left" w:pos="1798"/>
        </w:tabs>
        <w:spacing w:before="113"/>
        <w:ind w:left="1798" w:hanging="358"/>
        <w:rPr>
          <w:sz w:val="20"/>
        </w:rPr>
      </w:pPr>
      <w:r>
        <w:rPr>
          <w:sz w:val="20"/>
        </w:rPr>
        <w:t>Steel</w:t>
      </w:r>
      <w:r>
        <w:rPr>
          <w:spacing w:val="-6"/>
          <w:sz w:val="20"/>
        </w:rPr>
        <w:t xml:space="preserve"> </w:t>
      </w:r>
      <w:r>
        <w:rPr>
          <w:sz w:val="20"/>
        </w:rPr>
        <w:t>and</w:t>
      </w:r>
      <w:r>
        <w:rPr>
          <w:spacing w:val="-4"/>
          <w:sz w:val="20"/>
        </w:rPr>
        <w:t xml:space="preserve"> </w:t>
      </w:r>
      <w:r>
        <w:rPr>
          <w:sz w:val="20"/>
        </w:rPr>
        <w:t>iron:</w:t>
      </w:r>
      <w:r>
        <w:rPr>
          <w:spacing w:val="-3"/>
          <w:sz w:val="20"/>
        </w:rPr>
        <w:t xml:space="preserve"> </w:t>
      </w:r>
      <w:r>
        <w:rPr>
          <w:sz w:val="20"/>
        </w:rPr>
        <w:t>MPI</w:t>
      </w:r>
      <w:r>
        <w:rPr>
          <w:spacing w:val="-5"/>
          <w:sz w:val="20"/>
        </w:rPr>
        <w:t xml:space="preserve"> </w:t>
      </w:r>
      <w:r>
        <w:rPr>
          <w:sz w:val="20"/>
        </w:rPr>
        <w:t>79</w:t>
      </w:r>
      <w:r>
        <w:rPr>
          <w:spacing w:val="-4"/>
          <w:sz w:val="20"/>
        </w:rPr>
        <w:t xml:space="preserve"> </w:t>
      </w:r>
      <w:r>
        <w:rPr>
          <w:sz w:val="20"/>
        </w:rPr>
        <w:t>(Marine</w:t>
      </w:r>
      <w:r>
        <w:rPr>
          <w:spacing w:val="-4"/>
          <w:sz w:val="20"/>
        </w:rPr>
        <w:t xml:space="preserve"> </w:t>
      </w:r>
      <w:r>
        <w:rPr>
          <w:sz w:val="20"/>
        </w:rPr>
        <w:t>Alkyd</w:t>
      </w:r>
      <w:r>
        <w:rPr>
          <w:spacing w:val="-3"/>
          <w:sz w:val="20"/>
        </w:rPr>
        <w:t xml:space="preserve"> </w:t>
      </w:r>
      <w:r>
        <w:rPr>
          <w:sz w:val="20"/>
        </w:rPr>
        <w:t>Metal</w:t>
      </w:r>
      <w:r>
        <w:rPr>
          <w:spacing w:val="-5"/>
          <w:sz w:val="20"/>
        </w:rPr>
        <w:t xml:space="preserve"> </w:t>
      </w:r>
      <w:r>
        <w:rPr>
          <w:sz w:val="20"/>
        </w:rPr>
        <w:t>Primer)</w:t>
      </w:r>
      <w:r>
        <w:rPr>
          <w:spacing w:val="-4"/>
          <w:sz w:val="20"/>
        </w:rPr>
        <w:t xml:space="preserve"> </w:t>
      </w:r>
      <w:proofErr w:type="gramStart"/>
      <w:r>
        <w:rPr>
          <w:sz w:val="20"/>
        </w:rPr>
        <w:t>finish</w:t>
      </w:r>
      <w:r>
        <w:rPr>
          <w:spacing w:val="-4"/>
          <w:sz w:val="20"/>
        </w:rPr>
        <w:t xml:space="preserve"> </w:t>
      </w:r>
      <w:r>
        <w:rPr>
          <w:sz w:val="20"/>
        </w:rPr>
        <w:t>is</w:t>
      </w:r>
      <w:proofErr w:type="gramEnd"/>
      <w:r>
        <w:rPr>
          <w:spacing w:val="-4"/>
          <w:sz w:val="20"/>
        </w:rPr>
        <w:t xml:space="preserve"> </w:t>
      </w:r>
      <w:r>
        <w:rPr>
          <w:spacing w:val="-2"/>
          <w:sz w:val="20"/>
        </w:rPr>
        <w:t>specified.</w:t>
      </w:r>
    </w:p>
    <w:p w14:paraId="5D01F77E" w14:textId="77777777" w:rsidR="00726659" w:rsidRDefault="000F0732">
      <w:pPr>
        <w:pStyle w:val="ListParagraph"/>
        <w:numPr>
          <w:ilvl w:val="3"/>
          <w:numId w:val="153"/>
        </w:numPr>
        <w:tabs>
          <w:tab w:val="left" w:pos="1798"/>
          <w:tab w:val="left" w:pos="1800"/>
          <w:tab w:val="left" w:pos="3000"/>
        </w:tabs>
        <w:spacing w:before="113" w:line="360" w:lineRule="auto"/>
        <w:ind w:right="2036"/>
        <w:rPr>
          <w:sz w:val="20"/>
        </w:rPr>
      </w:pPr>
      <w:r>
        <w:rPr>
          <w:sz w:val="20"/>
        </w:rPr>
        <w:t>Zinc-coated</w:t>
      </w:r>
      <w:r>
        <w:rPr>
          <w:spacing w:val="-6"/>
          <w:sz w:val="20"/>
        </w:rPr>
        <w:t xml:space="preserve"> </w:t>
      </w:r>
      <w:r>
        <w:rPr>
          <w:sz w:val="20"/>
        </w:rPr>
        <w:t>steel</w:t>
      </w:r>
      <w:r>
        <w:rPr>
          <w:spacing w:val="-6"/>
          <w:sz w:val="20"/>
        </w:rPr>
        <w:t xml:space="preserve"> </w:t>
      </w:r>
      <w:r>
        <w:rPr>
          <w:sz w:val="20"/>
        </w:rPr>
        <w:t>and</w:t>
      </w:r>
      <w:r>
        <w:rPr>
          <w:spacing w:val="-6"/>
          <w:sz w:val="20"/>
        </w:rPr>
        <w:t xml:space="preserve"> </w:t>
      </w:r>
      <w:r>
        <w:rPr>
          <w:sz w:val="20"/>
        </w:rPr>
        <w:t>iron:</w:t>
      </w:r>
      <w:r>
        <w:rPr>
          <w:spacing w:val="-6"/>
          <w:sz w:val="20"/>
        </w:rPr>
        <w:t xml:space="preserve"> </w:t>
      </w:r>
      <w:r>
        <w:rPr>
          <w:sz w:val="20"/>
        </w:rPr>
        <w:t>MPI</w:t>
      </w:r>
      <w:r>
        <w:rPr>
          <w:spacing w:val="-6"/>
          <w:sz w:val="20"/>
        </w:rPr>
        <w:t xml:space="preserve"> </w:t>
      </w:r>
      <w:r>
        <w:rPr>
          <w:sz w:val="20"/>
        </w:rPr>
        <w:t>134</w:t>
      </w:r>
      <w:r>
        <w:rPr>
          <w:spacing w:val="-5"/>
          <w:sz w:val="20"/>
        </w:rPr>
        <w:t xml:space="preserve"> </w:t>
      </w:r>
      <w:r>
        <w:rPr>
          <w:sz w:val="20"/>
        </w:rPr>
        <w:t>(Waterborne</w:t>
      </w:r>
      <w:r>
        <w:rPr>
          <w:spacing w:val="-6"/>
          <w:sz w:val="20"/>
        </w:rPr>
        <w:t xml:space="preserve"> </w:t>
      </w:r>
      <w:r>
        <w:rPr>
          <w:sz w:val="20"/>
        </w:rPr>
        <w:t xml:space="preserve">Galvanized </w:t>
      </w:r>
      <w:r>
        <w:rPr>
          <w:spacing w:val="-2"/>
          <w:sz w:val="20"/>
        </w:rPr>
        <w:t>Primer)</w:t>
      </w:r>
      <w:r>
        <w:rPr>
          <w:sz w:val="20"/>
        </w:rPr>
        <w:tab/>
        <w:t>MPI 135 (Non-Cementitious Galvanized Primer</w:t>
      </w:r>
      <w:proofErr w:type="gramStart"/>
      <w:r>
        <w:rPr>
          <w:sz w:val="20"/>
        </w:rPr>
        <w:t>) .</w:t>
      </w:r>
      <w:proofErr w:type="gramEnd"/>
    </w:p>
    <w:p w14:paraId="2F8078A3" w14:textId="77777777" w:rsidR="00726659" w:rsidRDefault="000F0732">
      <w:pPr>
        <w:pStyle w:val="ListParagraph"/>
        <w:numPr>
          <w:ilvl w:val="3"/>
          <w:numId w:val="153"/>
        </w:numPr>
        <w:tabs>
          <w:tab w:val="left" w:pos="1798"/>
        </w:tabs>
        <w:ind w:left="1798" w:hanging="358"/>
        <w:rPr>
          <w:sz w:val="20"/>
        </w:rPr>
      </w:pPr>
      <w:r>
        <w:rPr>
          <w:sz w:val="20"/>
        </w:rPr>
        <w:t>Aluminum</w:t>
      </w:r>
      <w:r>
        <w:rPr>
          <w:spacing w:val="-7"/>
          <w:sz w:val="20"/>
        </w:rPr>
        <w:t xml:space="preserve"> </w:t>
      </w:r>
      <w:r>
        <w:rPr>
          <w:sz w:val="20"/>
        </w:rPr>
        <w:t>scheduled</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painted:</w:t>
      </w:r>
      <w:r>
        <w:rPr>
          <w:spacing w:val="-4"/>
          <w:sz w:val="20"/>
        </w:rPr>
        <w:t xml:space="preserve"> </w:t>
      </w:r>
      <w:r>
        <w:rPr>
          <w:sz w:val="20"/>
        </w:rPr>
        <w:t>MPI</w:t>
      </w:r>
      <w:r>
        <w:rPr>
          <w:spacing w:val="-5"/>
          <w:sz w:val="20"/>
        </w:rPr>
        <w:t xml:space="preserve"> </w:t>
      </w:r>
      <w:r>
        <w:rPr>
          <w:sz w:val="20"/>
        </w:rPr>
        <w:t>95</w:t>
      </w:r>
      <w:r>
        <w:rPr>
          <w:spacing w:val="-5"/>
          <w:sz w:val="20"/>
        </w:rPr>
        <w:t xml:space="preserve"> </w:t>
      </w:r>
      <w:r>
        <w:rPr>
          <w:sz w:val="20"/>
        </w:rPr>
        <w:t>(Fast</w:t>
      </w:r>
      <w:r>
        <w:rPr>
          <w:spacing w:val="-3"/>
          <w:sz w:val="20"/>
        </w:rPr>
        <w:t xml:space="preserve"> </w:t>
      </w:r>
      <w:r>
        <w:rPr>
          <w:sz w:val="20"/>
        </w:rPr>
        <w:t>Drying</w:t>
      </w:r>
      <w:r>
        <w:rPr>
          <w:spacing w:val="-5"/>
          <w:sz w:val="20"/>
        </w:rPr>
        <w:t xml:space="preserve"> </w:t>
      </w:r>
      <w:r>
        <w:rPr>
          <w:sz w:val="20"/>
        </w:rPr>
        <w:t>Metal</w:t>
      </w:r>
      <w:r>
        <w:rPr>
          <w:spacing w:val="-4"/>
          <w:sz w:val="20"/>
        </w:rPr>
        <w:t xml:space="preserve"> </w:t>
      </w:r>
      <w:r>
        <w:rPr>
          <w:spacing w:val="-2"/>
          <w:sz w:val="20"/>
        </w:rPr>
        <w:t>Primer).</w:t>
      </w:r>
    </w:p>
    <w:p w14:paraId="6EA0D336" w14:textId="77777777" w:rsidR="00726659" w:rsidRDefault="000F0732">
      <w:pPr>
        <w:pStyle w:val="ListParagraph"/>
        <w:numPr>
          <w:ilvl w:val="3"/>
          <w:numId w:val="153"/>
        </w:numPr>
        <w:tabs>
          <w:tab w:val="left" w:pos="1798"/>
        </w:tabs>
        <w:spacing w:before="114"/>
        <w:ind w:left="1798" w:hanging="358"/>
        <w:rPr>
          <w:sz w:val="20"/>
        </w:rPr>
      </w:pPr>
      <w:r>
        <w:rPr>
          <w:sz w:val="20"/>
        </w:rPr>
        <w:t>Terne</w:t>
      </w:r>
      <w:r>
        <w:rPr>
          <w:spacing w:val="-4"/>
          <w:sz w:val="20"/>
        </w:rPr>
        <w:t xml:space="preserve"> </w:t>
      </w:r>
      <w:r>
        <w:rPr>
          <w:sz w:val="20"/>
        </w:rPr>
        <w:t>Metal:</w:t>
      </w:r>
      <w:r>
        <w:rPr>
          <w:spacing w:val="-4"/>
          <w:sz w:val="20"/>
        </w:rPr>
        <w:t xml:space="preserve"> </w:t>
      </w:r>
      <w:r>
        <w:rPr>
          <w:sz w:val="20"/>
        </w:rPr>
        <w:t>MPI</w:t>
      </w:r>
      <w:r>
        <w:rPr>
          <w:spacing w:val="-4"/>
          <w:sz w:val="20"/>
        </w:rPr>
        <w:t xml:space="preserve"> </w:t>
      </w:r>
      <w:r>
        <w:rPr>
          <w:sz w:val="20"/>
        </w:rPr>
        <w:t>79</w:t>
      </w:r>
      <w:r>
        <w:rPr>
          <w:spacing w:val="-4"/>
          <w:sz w:val="20"/>
        </w:rPr>
        <w:t xml:space="preserve"> </w:t>
      </w:r>
      <w:r>
        <w:rPr>
          <w:sz w:val="20"/>
        </w:rPr>
        <w:t>(Marine</w:t>
      </w:r>
      <w:r>
        <w:rPr>
          <w:spacing w:val="-5"/>
          <w:sz w:val="20"/>
        </w:rPr>
        <w:t xml:space="preserve"> </w:t>
      </w:r>
      <w:r>
        <w:rPr>
          <w:sz w:val="20"/>
        </w:rPr>
        <w:t>Alkyd</w:t>
      </w:r>
      <w:r>
        <w:rPr>
          <w:spacing w:val="-4"/>
          <w:sz w:val="20"/>
        </w:rPr>
        <w:t xml:space="preserve"> </w:t>
      </w:r>
      <w:r>
        <w:rPr>
          <w:sz w:val="20"/>
        </w:rPr>
        <w:t>Metal</w:t>
      </w:r>
      <w:r>
        <w:rPr>
          <w:spacing w:val="-4"/>
          <w:sz w:val="20"/>
        </w:rPr>
        <w:t xml:space="preserve"> </w:t>
      </w:r>
      <w:r>
        <w:rPr>
          <w:spacing w:val="-2"/>
          <w:sz w:val="20"/>
        </w:rPr>
        <w:t>Primer).</w:t>
      </w:r>
    </w:p>
    <w:p w14:paraId="2AD3C231" w14:textId="77777777" w:rsidR="00726659" w:rsidRDefault="000F0732">
      <w:pPr>
        <w:pStyle w:val="ListParagraph"/>
        <w:numPr>
          <w:ilvl w:val="3"/>
          <w:numId w:val="153"/>
        </w:numPr>
        <w:tabs>
          <w:tab w:val="left" w:pos="1798"/>
          <w:tab w:val="left" w:pos="1800"/>
        </w:tabs>
        <w:spacing w:before="113" w:line="360" w:lineRule="auto"/>
        <w:ind w:right="716"/>
        <w:rPr>
          <w:sz w:val="20"/>
        </w:rPr>
      </w:pPr>
      <w:r>
        <w:rPr>
          <w:sz w:val="20"/>
        </w:rPr>
        <w:t>Copper</w:t>
      </w:r>
      <w:r>
        <w:rPr>
          <w:spacing w:val="-3"/>
          <w:sz w:val="20"/>
        </w:rPr>
        <w:t xml:space="preserve"> </w:t>
      </w:r>
      <w:r>
        <w:rPr>
          <w:sz w:val="20"/>
        </w:rPr>
        <w:t>and</w:t>
      </w:r>
      <w:r>
        <w:rPr>
          <w:spacing w:val="-4"/>
          <w:sz w:val="20"/>
        </w:rPr>
        <w:t xml:space="preserve"> </w:t>
      </w:r>
      <w:r>
        <w:rPr>
          <w:sz w:val="20"/>
        </w:rPr>
        <w:t>copper</w:t>
      </w:r>
      <w:r>
        <w:rPr>
          <w:spacing w:val="-4"/>
          <w:sz w:val="20"/>
        </w:rPr>
        <w:t xml:space="preserve"> </w:t>
      </w:r>
      <w:r>
        <w:rPr>
          <w:sz w:val="20"/>
        </w:rPr>
        <w:t>alloys</w:t>
      </w:r>
      <w:r>
        <w:rPr>
          <w:spacing w:val="-3"/>
          <w:sz w:val="20"/>
        </w:rPr>
        <w:t xml:space="preserve"> </w:t>
      </w:r>
      <w:r>
        <w:rPr>
          <w:sz w:val="20"/>
        </w:rPr>
        <w:t>scheduled</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painted:</w:t>
      </w:r>
      <w:r>
        <w:rPr>
          <w:spacing w:val="-4"/>
          <w:sz w:val="20"/>
        </w:rPr>
        <w:t xml:space="preserve"> </w:t>
      </w:r>
      <w:r>
        <w:rPr>
          <w:sz w:val="20"/>
        </w:rPr>
        <w:t>MPI</w:t>
      </w:r>
      <w:r>
        <w:rPr>
          <w:spacing w:val="-4"/>
          <w:sz w:val="20"/>
        </w:rPr>
        <w:t xml:space="preserve"> </w:t>
      </w:r>
      <w:r>
        <w:rPr>
          <w:sz w:val="20"/>
        </w:rPr>
        <w:t>95</w:t>
      </w:r>
      <w:r>
        <w:rPr>
          <w:spacing w:val="-3"/>
          <w:sz w:val="20"/>
        </w:rPr>
        <w:t xml:space="preserve"> </w:t>
      </w:r>
      <w:r>
        <w:rPr>
          <w:sz w:val="20"/>
        </w:rPr>
        <w:t>(Fast</w:t>
      </w:r>
      <w:r>
        <w:rPr>
          <w:spacing w:val="-4"/>
          <w:sz w:val="20"/>
        </w:rPr>
        <w:t xml:space="preserve"> </w:t>
      </w:r>
      <w:r>
        <w:rPr>
          <w:sz w:val="20"/>
        </w:rPr>
        <w:t>Drying Metal Primer).</w:t>
      </w:r>
    </w:p>
    <w:p w14:paraId="18CDAA25" w14:textId="77777777" w:rsidR="00726659" w:rsidRDefault="000F0732">
      <w:pPr>
        <w:pStyle w:val="ListParagraph"/>
        <w:numPr>
          <w:ilvl w:val="3"/>
          <w:numId w:val="153"/>
        </w:numPr>
        <w:tabs>
          <w:tab w:val="left" w:pos="1798"/>
        </w:tabs>
        <w:ind w:left="1798" w:hanging="358"/>
        <w:rPr>
          <w:sz w:val="20"/>
        </w:rPr>
      </w:pPr>
      <w:r>
        <w:rPr>
          <w:sz w:val="20"/>
        </w:rPr>
        <w:t>Machinery</w:t>
      </w:r>
      <w:r>
        <w:rPr>
          <w:spacing w:val="-8"/>
          <w:sz w:val="20"/>
        </w:rPr>
        <w:t xml:space="preserve"> </w:t>
      </w:r>
      <w:proofErr w:type="gramStart"/>
      <w:r>
        <w:rPr>
          <w:sz w:val="20"/>
        </w:rPr>
        <w:t>not</w:t>
      </w:r>
      <w:r>
        <w:rPr>
          <w:spacing w:val="-5"/>
          <w:sz w:val="20"/>
        </w:rPr>
        <w:t xml:space="preserve"> </w:t>
      </w:r>
      <w:r>
        <w:rPr>
          <w:sz w:val="20"/>
        </w:rPr>
        <w:t>factory</w:t>
      </w:r>
      <w:proofErr w:type="gramEnd"/>
      <w:r>
        <w:rPr>
          <w:spacing w:val="-5"/>
          <w:sz w:val="20"/>
        </w:rPr>
        <w:t xml:space="preserve"> </w:t>
      </w:r>
      <w:r>
        <w:rPr>
          <w:sz w:val="20"/>
        </w:rPr>
        <w:t>finished:</w:t>
      </w:r>
      <w:r>
        <w:rPr>
          <w:spacing w:val="-5"/>
          <w:sz w:val="20"/>
        </w:rPr>
        <w:t xml:space="preserve"> </w:t>
      </w:r>
      <w:r>
        <w:rPr>
          <w:sz w:val="20"/>
        </w:rPr>
        <w:t>MPI</w:t>
      </w:r>
      <w:r>
        <w:rPr>
          <w:spacing w:val="-5"/>
          <w:sz w:val="20"/>
        </w:rPr>
        <w:t xml:space="preserve"> </w:t>
      </w:r>
      <w:r>
        <w:rPr>
          <w:sz w:val="20"/>
        </w:rPr>
        <w:t>9</w:t>
      </w:r>
      <w:r>
        <w:rPr>
          <w:spacing w:val="-5"/>
          <w:sz w:val="20"/>
        </w:rPr>
        <w:t xml:space="preserve"> </w:t>
      </w:r>
      <w:r>
        <w:rPr>
          <w:sz w:val="20"/>
        </w:rPr>
        <w:t>(Exterior</w:t>
      </w:r>
      <w:r>
        <w:rPr>
          <w:spacing w:val="-5"/>
          <w:sz w:val="20"/>
        </w:rPr>
        <w:t xml:space="preserve"> </w:t>
      </w:r>
      <w:r>
        <w:rPr>
          <w:sz w:val="20"/>
        </w:rPr>
        <w:t>Alkyd</w:t>
      </w:r>
      <w:r>
        <w:rPr>
          <w:spacing w:val="-5"/>
          <w:sz w:val="20"/>
        </w:rPr>
        <w:t xml:space="preserve"> </w:t>
      </w:r>
      <w:r>
        <w:rPr>
          <w:spacing w:val="-2"/>
          <w:sz w:val="20"/>
        </w:rPr>
        <w:t>Enamel).</w:t>
      </w:r>
    </w:p>
    <w:p w14:paraId="250506D7" w14:textId="77777777" w:rsidR="00726659" w:rsidRDefault="000F0732">
      <w:pPr>
        <w:pStyle w:val="ListParagraph"/>
        <w:numPr>
          <w:ilvl w:val="3"/>
          <w:numId w:val="153"/>
        </w:numPr>
        <w:tabs>
          <w:tab w:val="left" w:pos="1798"/>
        </w:tabs>
        <w:spacing w:before="113"/>
        <w:ind w:left="1798" w:hanging="358"/>
        <w:rPr>
          <w:sz w:val="20"/>
        </w:rPr>
      </w:pPr>
      <w:r>
        <w:rPr>
          <w:sz w:val="20"/>
        </w:rPr>
        <w:t>Asphalt</w:t>
      </w:r>
      <w:r>
        <w:rPr>
          <w:spacing w:val="-7"/>
          <w:sz w:val="20"/>
        </w:rPr>
        <w:t xml:space="preserve"> </w:t>
      </w:r>
      <w:r>
        <w:rPr>
          <w:sz w:val="20"/>
        </w:rPr>
        <w:t>coated</w:t>
      </w:r>
      <w:r>
        <w:rPr>
          <w:spacing w:val="-5"/>
          <w:sz w:val="20"/>
        </w:rPr>
        <w:t xml:space="preserve"> </w:t>
      </w:r>
      <w:r>
        <w:rPr>
          <w:sz w:val="20"/>
        </w:rPr>
        <w:t>metal:</w:t>
      </w:r>
      <w:r>
        <w:rPr>
          <w:spacing w:val="-4"/>
          <w:sz w:val="20"/>
        </w:rPr>
        <w:t xml:space="preserve"> </w:t>
      </w:r>
      <w:r>
        <w:rPr>
          <w:sz w:val="20"/>
        </w:rPr>
        <w:t>MPI</w:t>
      </w:r>
      <w:r>
        <w:rPr>
          <w:spacing w:val="-5"/>
          <w:sz w:val="20"/>
        </w:rPr>
        <w:t xml:space="preserve"> </w:t>
      </w:r>
      <w:r>
        <w:rPr>
          <w:sz w:val="20"/>
        </w:rPr>
        <w:t>1</w:t>
      </w:r>
      <w:r>
        <w:rPr>
          <w:spacing w:val="-5"/>
          <w:sz w:val="20"/>
        </w:rPr>
        <w:t xml:space="preserve"> </w:t>
      </w:r>
      <w:r>
        <w:rPr>
          <w:sz w:val="20"/>
        </w:rPr>
        <w:t>(Aluminum</w:t>
      </w:r>
      <w:r>
        <w:rPr>
          <w:spacing w:val="-4"/>
          <w:sz w:val="20"/>
        </w:rPr>
        <w:t xml:space="preserve"> </w:t>
      </w:r>
      <w:r>
        <w:rPr>
          <w:spacing w:val="-2"/>
          <w:sz w:val="20"/>
        </w:rPr>
        <w:t>Paint).</w:t>
      </w:r>
    </w:p>
    <w:p w14:paraId="4CE41ED3" w14:textId="77777777" w:rsidR="00726659" w:rsidRDefault="000F0732">
      <w:pPr>
        <w:pStyle w:val="ListParagraph"/>
        <w:numPr>
          <w:ilvl w:val="3"/>
          <w:numId w:val="153"/>
        </w:numPr>
        <w:tabs>
          <w:tab w:val="left" w:pos="1798"/>
          <w:tab w:val="left" w:pos="1800"/>
        </w:tabs>
        <w:spacing w:before="114" w:line="360" w:lineRule="auto"/>
        <w:ind w:right="716"/>
        <w:rPr>
          <w:sz w:val="20"/>
        </w:rPr>
      </w:pPr>
      <w:r>
        <w:rPr>
          <w:sz w:val="20"/>
        </w:rPr>
        <w:t>Metal</w:t>
      </w:r>
      <w:r>
        <w:rPr>
          <w:spacing w:val="-3"/>
          <w:sz w:val="20"/>
        </w:rPr>
        <w:t xml:space="preserve"> </w:t>
      </w:r>
      <w:r>
        <w:rPr>
          <w:sz w:val="20"/>
        </w:rPr>
        <w:t>over</w:t>
      </w:r>
      <w:r>
        <w:rPr>
          <w:spacing w:val="-4"/>
          <w:sz w:val="20"/>
        </w:rPr>
        <w:t xml:space="preserve"> </w:t>
      </w:r>
      <w:r>
        <w:rPr>
          <w:sz w:val="20"/>
        </w:rPr>
        <w:t>94</w:t>
      </w:r>
      <w:r>
        <w:rPr>
          <w:spacing w:val="-4"/>
          <w:sz w:val="20"/>
        </w:rPr>
        <w:t xml:space="preserve"> </w:t>
      </w:r>
      <w:r>
        <w:rPr>
          <w:sz w:val="20"/>
        </w:rPr>
        <w:t>degrees</w:t>
      </w:r>
      <w:r>
        <w:rPr>
          <w:spacing w:val="-4"/>
          <w:sz w:val="20"/>
        </w:rPr>
        <w:t xml:space="preserve"> </w:t>
      </w:r>
      <w:r>
        <w:rPr>
          <w:sz w:val="20"/>
        </w:rPr>
        <w:t>C</w:t>
      </w:r>
      <w:r>
        <w:rPr>
          <w:spacing w:val="-4"/>
          <w:sz w:val="20"/>
        </w:rPr>
        <w:t xml:space="preserve"> </w:t>
      </w:r>
      <w:r>
        <w:rPr>
          <w:sz w:val="20"/>
        </w:rPr>
        <w:t>(201</w:t>
      </w:r>
      <w:r>
        <w:rPr>
          <w:spacing w:val="-4"/>
          <w:sz w:val="20"/>
        </w:rPr>
        <w:t xml:space="preserve"> </w:t>
      </w:r>
      <w:r>
        <w:rPr>
          <w:sz w:val="20"/>
        </w:rPr>
        <w:t>degrees</w:t>
      </w:r>
      <w:r>
        <w:rPr>
          <w:spacing w:val="-3"/>
          <w:sz w:val="20"/>
        </w:rPr>
        <w:t xml:space="preserve"> </w:t>
      </w:r>
      <w:r>
        <w:rPr>
          <w:sz w:val="20"/>
        </w:rPr>
        <w:t>F),</w:t>
      </w:r>
      <w:r>
        <w:rPr>
          <w:spacing w:val="-4"/>
          <w:sz w:val="20"/>
        </w:rPr>
        <w:t xml:space="preserve"> </w:t>
      </w:r>
      <w:r>
        <w:rPr>
          <w:sz w:val="20"/>
        </w:rPr>
        <w:t>Boilers,</w:t>
      </w:r>
      <w:r>
        <w:rPr>
          <w:spacing w:val="-4"/>
          <w:sz w:val="20"/>
        </w:rPr>
        <w:t xml:space="preserve"> </w:t>
      </w:r>
      <w:r>
        <w:rPr>
          <w:sz w:val="20"/>
        </w:rPr>
        <w:t>Incinerator</w:t>
      </w:r>
      <w:r>
        <w:rPr>
          <w:spacing w:val="-4"/>
          <w:sz w:val="20"/>
        </w:rPr>
        <w:t xml:space="preserve"> </w:t>
      </w:r>
      <w:r>
        <w:rPr>
          <w:sz w:val="20"/>
        </w:rPr>
        <w:t xml:space="preserve">Stacks, and Engine Exhaust Pipes: MPI 22 (High </w:t>
      </w:r>
      <w:proofErr w:type="gramStart"/>
      <w:r>
        <w:rPr>
          <w:sz w:val="20"/>
        </w:rPr>
        <w:t>Heat Resistant</w:t>
      </w:r>
      <w:proofErr w:type="gramEnd"/>
      <w:r>
        <w:rPr>
          <w:sz w:val="20"/>
        </w:rPr>
        <w:t xml:space="preserve"> Coating).</w:t>
      </w:r>
    </w:p>
    <w:p w14:paraId="667F71BF"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423B9835" w14:textId="77777777" w:rsidR="00726659" w:rsidRDefault="00726659">
      <w:pPr>
        <w:pStyle w:val="BodyText"/>
        <w:spacing w:before="113"/>
        <w:ind w:left="0" w:firstLine="0"/>
      </w:pPr>
    </w:p>
    <w:p w14:paraId="034B11B5" w14:textId="77777777" w:rsidR="00726659" w:rsidRDefault="000F0732">
      <w:pPr>
        <w:pStyle w:val="ListParagraph"/>
        <w:numPr>
          <w:ilvl w:val="2"/>
          <w:numId w:val="153"/>
        </w:numPr>
        <w:tabs>
          <w:tab w:val="left" w:pos="1438"/>
        </w:tabs>
        <w:ind w:left="1438" w:hanging="358"/>
        <w:rPr>
          <w:sz w:val="20"/>
        </w:rPr>
      </w:pPr>
      <w:r>
        <w:rPr>
          <w:sz w:val="20"/>
        </w:rPr>
        <w:t>Gypsum</w:t>
      </w:r>
      <w:r>
        <w:rPr>
          <w:spacing w:val="-4"/>
          <w:sz w:val="20"/>
        </w:rPr>
        <w:t xml:space="preserve"> </w:t>
      </w:r>
      <w:r>
        <w:rPr>
          <w:sz w:val="20"/>
        </w:rPr>
        <w:t>Board</w:t>
      </w:r>
      <w:r>
        <w:rPr>
          <w:spacing w:val="-5"/>
          <w:sz w:val="20"/>
        </w:rPr>
        <w:t xml:space="preserve"> </w:t>
      </w:r>
      <w:r>
        <w:rPr>
          <w:sz w:val="20"/>
        </w:rPr>
        <w:t>and</w:t>
      </w:r>
      <w:r>
        <w:rPr>
          <w:spacing w:val="-3"/>
          <w:sz w:val="20"/>
        </w:rPr>
        <w:t xml:space="preserve"> </w:t>
      </w:r>
      <w:r>
        <w:rPr>
          <w:spacing w:val="-2"/>
          <w:sz w:val="20"/>
        </w:rPr>
        <w:t>Hardboard:</w:t>
      </w:r>
    </w:p>
    <w:p w14:paraId="71F3082B" w14:textId="77777777" w:rsidR="00726659" w:rsidRDefault="000F0732">
      <w:pPr>
        <w:pStyle w:val="ListParagraph"/>
        <w:numPr>
          <w:ilvl w:val="3"/>
          <w:numId w:val="153"/>
        </w:numPr>
        <w:tabs>
          <w:tab w:val="left" w:pos="1798"/>
          <w:tab w:val="left" w:pos="1800"/>
          <w:tab w:val="left" w:pos="4320"/>
        </w:tabs>
        <w:spacing w:before="113" w:line="360" w:lineRule="auto"/>
        <w:ind w:right="476"/>
        <w:rPr>
          <w:sz w:val="20"/>
        </w:rPr>
      </w:pPr>
      <w:r>
        <w:rPr>
          <w:sz w:val="20"/>
        </w:rPr>
        <w:t>Surfaces scheduled to have MPI 10 (Exterior Latex, Flat, MPI 11 (Exterior Latex, Semi-Gloss, MPI 119 (Exterior Latex, High Gloss (acrylic)), MPI 53 (Interior Latex, Flat), MPI Gloss Level 1, MPI 52 (Interior</w:t>
      </w:r>
      <w:r>
        <w:rPr>
          <w:spacing w:val="-5"/>
          <w:sz w:val="20"/>
        </w:rPr>
        <w:t xml:space="preserve"> </w:t>
      </w:r>
      <w:r>
        <w:rPr>
          <w:sz w:val="20"/>
        </w:rPr>
        <w:t>Latex,</w:t>
      </w:r>
      <w:r>
        <w:rPr>
          <w:spacing w:val="-4"/>
          <w:sz w:val="20"/>
        </w:rPr>
        <w:t xml:space="preserve"> </w:t>
      </w:r>
      <w:r>
        <w:rPr>
          <w:sz w:val="20"/>
        </w:rPr>
        <w:t>MPI</w:t>
      </w:r>
      <w:r>
        <w:rPr>
          <w:spacing w:val="-5"/>
          <w:sz w:val="20"/>
        </w:rPr>
        <w:t xml:space="preserve"> </w:t>
      </w:r>
      <w:r>
        <w:rPr>
          <w:sz w:val="20"/>
        </w:rPr>
        <w:t>Gloss</w:t>
      </w:r>
      <w:r>
        <w:rPr>
          <w:spacing w:val="-4"/>
          <w:sz w:val="20"/>
        </w:rPr>
        <w:t xml:space="preserve"> </w:t>
      </w:r>
      <w:r>
        <w:rPr>
          <w:sz w:val="20"/>
        </w:rPr>
        <w:t>Level</w:t>
      </w:r>
      <w:r>
        <w:rPr>
          <w:spacing w:val="-5"/>
          <w:sz w:val="20"/>
        </w:rPr>
        <w:t xml:space="preserve"> </w:t>
      </w:r>
      <w:r>
        <w:rPr>
          <w:sz w:val="20"/>
        </w:rPr>
        <w:t>3)</w:t>
      </w:r>
      <w:r>
        <w:rPr>
          <w:spacing w:val="-4"/>
          <w:sz w:val="20"/>
        </w:rPr>
        <w:t xml:space="preserve"> </w:t>
      </w:r>
      <w:r>
        <w:rPr>
          <w:sz w:val="20"/>
        </w:rPr>
        <w:t>MPI</w:t>
      </w:r>
      <w:r>
        <w:rPr>
          <w:spacing w:val="-5"/>
          <w:sz w:val="20"/>
        </w:rPr>
        <w:t xml:space="preserve"> </w:t>
      </w:r>
      <w:r>
        <w:rPr>
          <w:sz w:val="20"/>
        </w:rPr>
        <w:t>54</w:t>
      </w:r>
      <w:r>
        <w:rPr>
          <w:spacing w:val="-5"/>
          <w:sz w:val="20"/>
        </w:rPr>
        <w:t xml:space="preserve"> </w:t>
      </w:r>
      <w:r>
        <w:rPr>
          <w:sz w:val="20"/>
        </w:rPr>
        <w:t>(Interior</w:t>
      </w:r>
      <w:r>
        <w:rPr>
          <w:spacing w:val="-5"/>
          <w:sz w:val="20"/>
        </w:rPr>
        <w:t xml:space="preserve"> </w:t>
      </w:r>
      <w:r>
        <w:rPr>
          <w:sz w:val="20"/>
        </w:rPr>
        <w:t>Latex,</w:t>
      </w:r>
      <w:r>
        <w:rPr>
          <w:spacing w:val="-5"/>
          <w:sz w:val="20"/>
        </w:rPr>
        <w:t xml:space="preserve"> </w:t>
      </w:r>
      <w:r>
        <w:rPr>
          <w:sz w:val="20"/>
        </w:rPr>
        <w:t>Semi-Gloss, MPI Gloss Level 5)</w:t>
      </w:r>
      <w:r>
        <w:rPr>
          <w:sz w:val="20"/>
        </w:rPr>
        <w:tab/>
        <w:t>MPI 114 (Interior Latex, Gloss) finish: Use</w:t>
      </w:r>
      <w:r>
        <w:rPr>
          <w:spacing w:val="80"/>
          <w:sz w:val="20"/>
        </w:rPr>
        <w:t xml:space="preserve"> </w:t>
      </w:r>
      <w:r>
        <w:rPr>
          <w:sz w:val="20"/>
        </w:rPr>
        <w:t>MPI</w:t>
      </w:r>
    </w:p>
    <w:p w14:paraId="138D5B67" w14:textId="77777777" w:rsidR="00726659" w:rsidRDefault="000F0732">
      <w:pPr>
        <w:pStyle w:val="BodyText"/>
        <w:tabs>
          <w:tab w:val="left" w:pos="5160"/>
          <w:tab w:val="left" w:pos="9721"/>
        </w:tabs>
        <w:ind w:firstLine="0"/>
      </w:pPr>
      <w:r>
        <w:t>10</w:t>
      </w:r>
      <w:r>
        <w:rPr>
          <w:spacing w:val="-5"/>
        </w:rPr>
        <w:t xml:space="preserve"> </w:t>
      </w:r>
      <w:r>
        <w:t>(Exterior</w:t>
      </w:r>
      <w:r>
        <w:rPr>
          <w:spacing w:val="-5"/>
        </w:rPr>
        <w:t xml:space="preserve"> </w:t>
      </w:r>
      <w:r>
        <w:t>Latex,</w:t>
      </w:r>
      <w:r>
        <w:rPr>
          <w:spacing w:val="-5"/>
        </w:rPr>
        <w:t xml:space="preserve"> </w:t>
      </w:r>
      <w:r>
        <w:rPr>
          <w:spacing w:val="-2"/>
        </w:rPr>
        <w:t>Flat)</w:t>
      </w:r>
      <w:r>
        <w:tab/>
        <w:t>MPI</w:t>
      </w:r>
      <w:r>
        <w:rPr>
          <w:spacing w:val="-8"/>
        </w:rPr>
        <w:t xml:space="preserve"> </w:t>
      </w:r>
      <w:r>
        <w:t>11</w:t>
      </w:r>
      <w:r>
        <w:rPr>
          <w:spacing w:val="-5"/>
        </w:rPr>
        <w:t xml:space="preserve"> </w:t>
      </w:r>
      <w:r>
        <w:t>(Exterior</w:t>
      </w:r>
      <w:r>
        <w:rPr>
          <w:spacing w:val="-6"/>
        </w:rPr>
        <w:t xml:space="preserve"> </w:t>
      </w:r>
      <w:r>
        <w:t>Latex,</w:t>
      </w:r>
      <w:r>
        <w:rPr>
          <w:spacing w:val="-5"/>
        </w:rPr>
        <w:t xml:space="preserve"> </w:t>
      </w:r>
      <w:r>
        <w:t>Semi-</w:t>
      </w:r>
      <w:r>
        <w:rPr>
          <w:spacing w:val="-2"/>
        </w:rPr>
        <w:t>Gloss)</w:t>
      </w:r>
      <w:r>
        <w:tab/>
      </w:r>
      <w:r>
        <w:rPr>
          <w:spacing w:val="-5"/>
        </w:rPr>
        <w:t>MPI</w:t>
      </w:r>
    </w:p>
    <w:p w14:paraId="30F839B0" w14:textId="77777777" w:rsidR="00726659" w:rsidRDefault="000F0732">
      <w:pPr>
        <w:pStyle w:val="BodyText"/>
        <w:tabs>
          <w:tab w:val="left" w:pos="4320"/>
          <w:tab w:val="left" w:pos="7200"/>
          <w:tab w:val="left" w:pos="9721"/>
        </w:tabs>
        <w:spacing w:before="114" w:line="360" w:lineRule="auto"/>
        <w:ind w:right="716" w:firstLine="0"/>
      </w:pPr>
      <w:r>
        <w:t>119 (Exterior Latex, High Gloss (acrylic))</w:t>
      </w:r>
      <w:r>
        <w:tab/>
        <w:t>MPI 53 (Interior Latex, MPI Gloss Level 3)</w:t>
      </w:r>
      <w:r>
        <w:tab/>
        <w:t>MPI 52 (Interior Latex, MPI Gloss Level 3)</w:t>
      </w:r>
      <w:r>
        <w:tab/>
      </w:r>
      <w:r>
        <w:rPr>
          <w:spacing w:val="-4"/>
        </w:rPr>
        <w:t>MPI</w:t>
      </w:r>
    </w:p>
    <w:p w14:paraId="3DC9E26A" w14:textId="77777777" w:rsidR="00726659" w:rsidRDefault="000F0732">
      <w:pPr>
        <w:pStyle w:val="BodyText"/>
        <w:tabs>
          <w:tab w:val="left" w:pos="8160"/>
        </w:tabs>
        <w:spacing w:line="360" w:lineRule="auto"/>
        <w:ind w:right="596" w:firstLine="0"/>
      </w:pPr>
      <w:r>
        <w:t>54 (Interior Latex, Semi-Gloss, MPI Gloss Level 5)</w:t>
      </w:r>
      <w:r>
        <w:tab/>
        <w:t>MPI</w:t>
      </w:r>
      <w:r>
        <w:rPr>
          <w:spacing w:val="-18"/>
        </w:rPr>
        <w:t xml:space="preserve"> </w:t>
      </w:r>
      <w:r>
        <w:t>114</w:t>
      </w:r>
      <w:r>
        <w:rPr>
          <w:spacing w:val="-19"/>
        </w:rPr>
        <w:t xml:space="preserve"> </w:t>
      </w:r>
      <w:r>
        <w:t xml:space="preserve">(Interior Latex, Gloss) </w:t>
      </w:r>
      <w:proofErr w:type="gramStart"/>
      <w:r>
        <w:t>respectively .</w:t>
      </w:r>
      <w:proofErr w:type="gramEnd"/>
    </w:p>
    <w:p w14:paraId="04FFCF4F" w14:textId="77777777" w:rsidR="00726659" w:rsidRDefault="000F0732">
      <w:pPr>
        <w:pStyle w:val="ListParagraph"/>
        <w:numPr>
          <w:ilvl w:val="3"/>
          <w:numId w:val="153"/>
        </w:numPr>
        <w:tabs>
          <w:tab w:val="left" w:pos="1798"/>
          <w:tab w:val="left" w:pos="1800"/>
        </w:tabs>
        <w:spacing w:before="226" w:line="360" w:lineRule="auto"/>
        <w:ind w:right="476"/>
        <w:rPr>
          <w:sz w:val="20"/>
        </w:rPr>
      </w:pPr>
      <w:r>
        <w:rPr>
          <w:sz w:val="20"/>
        </w:rPr>
        <w:t>Primer:</w:t>
      </w:r>
      <w:r>
        <w:rPr>
          <w:spacing w:val="80"/>
          <w:sz w:val="20"/>
        </w:rPr>
        <w:t xml:space="preserve"> </w:t>
      </w:r>
      <w:r>
        <w:rPr>
          <w:sz w:val="20"/>
        </w:rPr>
        <w:t>MPI 50 (Interior Latex Primer Sealer) except use MPI 45 (Interior</w:t>
      </w:r>
      <w:r>
        <w:rPr>
          <w:spacing w:val="-5"/>
          <w:sz w:val="20"/>
        </w:rPr>
        <w:t xml:space="preserve"> </w:t>
      </w:r>
      <w:r>
        <w:rPr>
          <w:sz w:val="20"/>
        </w:rPr>
        <w:t>Primer</w:t>
      </w:r>
      <w:r>
        <w:rPr>
          <w:spacing w:val="-4"/>
          <w:sz w:val="20"/>
        </w:rPr>
        <w:t xml:space="preserve"> </w:t>
      </w:r>
      <w:r>
        <w:rPr>
          <w:sz w:val="20"/>
        </w:rPr>
        <w:t>Sealer),</w:t>
      </w:r>
      <w:r>
        <w:rPr>
          <w:spacing w:val="-4"/>
          <w:sz w:val="20"/>
        </w:rPr>
        <w:t xml:space="preserve"> </w:t>
      </w:r>
      <w:r>
        <w:rPr>
          <w:sz w:val="20"/>
        </w:rPr>
        <w:t>MPI</w:t>
      </w:r>
      <w:r>
        <w:rPr>
          <w:spacing w:val="-5"/>
          <w:sz w:val="20"/>
        </w:rPr>
        <w:t xml:space="preserve"> </w:t>
      </w:r>
      <w:r>
        <w:rPr>
          <w:sz w:val="20"/>
        </w:rPr>
        <w:t>46</w:t>
      </w:r>
      <w:r>
        <w:rPr>
          <w:spacing w:val="-5"/>
          <w:sz w:val="20"/>
        </w:rPr>
        <w:t xml:space="preserve"> </w:t>
      </w:r>
      <w:r>
        <w:rPr>
          <w:sz w:val="20"/>
        </w:rPr>
        <w:t>(Interior</w:t>
      </w:r>
      <w:r>
        <w:rPr>
          <w:spacing w:val="-5"/>
          <w:sz w:val="20"/>
        </w:rPr>
        <w:t xml:space="preserve"> </w:t>
      </w:r>
      <w:r>
        <w:rPr>
          <w:sz w:val="20"/>
        </w:rPr>
        <w:t>Enamel</w:t>
      </w:r>
      <w:r>
        <w:rPr>
          <w:spacing w:val="-5"/>
          <w:sz w:val="20"/>
        </w:rPr>
        <w:t xml:space="preserve"> </w:t>
      </w:r>
      <w:r>
        <w:rPr>
          <w:sz w:val="20"/>
        </w:rPr>
        <w:t>Undercoat),</w:t>
      </w:r>
      <w:r>
        <w:rPr>
          <w:spacing w:val="-5"/>
          <w:sz w:val="20"/>
        </w:rPr>
        <w:t xml:space="preserve"> </w:t>
      </w:r>
      <w:r>
        <w:rPr>
          <w:sz w:val="20"/>
        </w:rPr>
        <w:t>in</w:t>
      </w:r>
      <w:r>
        <w:rPr>
          <w:spacing w:val="-4"/>
          <w:sz w:val="20"/>
        </w:rPr>
        <w:t xml:space="preserve"> </w:t>
      </w:r>
      <w:r>
        <w:rPr>
          <w:sz w:val="20"/>
        </w:rPr>
        <w:t>shower and bathrooms.</w:t>
      </w:r>
    </w:p>
    <w:p w14:paraId="64C0B229" w14:textId="77777777" w:rsidR="00726659" w:rsidRDefault="000F0732">
      <w:pPr>
        <w:pStyle w:val="ListParagraph"/>
        <w:numPr>
          <w:ilvl w:val="3"/>
          <w:numId w:val="153"/>
        </w:numPr>
        <w:tabs>
          <w:tab w:val="left" w:pos="1798"/>
        </w:tabs>
        <w:ind w:left="1798" w:hanging="358"/>
        <w:rPr>
          <w:sz w:val="20"/>
        </w:rPr>
      </w:pPr>
      <w:r>
        <w:rPr>
          <w:sz w:val="20"/>
        </w:rPr>
        <w:t>Surfaces</w:t>
      </w:r>
      <w:r>
        <w:rPr>
          <w:spacing w:val="-8"/>
          <w:sz w:val="20"/>
        </w:rPr>
        <w:t xml:space="preserve"> </w:t>
      </w:r>
      <w:r>
        <w:rPr>
          <w:sz w:val="20"/>
        </w:rPr>
        <w:t>scheduled</w:t>
      </w:r>
      <w:r>
        <w:rPr>
          <w:spacing w:val="-5"/>
          <w:sz w:val="20"/>
        </w:rPr>
        <w:t xml:space="preserve"> </w:t>
      </w:r>
      <w:r>
        <w:rPr>
          <w:sz w:val="20"/>
        </w:rPr>
        <w:t>to</w:t>
      </w:r>
      <w:r>
        <w:rPr>
          <w:spacing w:val="-6"/>
          <w:sz w:val="20"/>
        </w:rPr>
        <w:t xml:space="preserve"> </w:t>
      </w:r>
      <w:r>
        <w:rPr>
          <w:sz w:val="20"/>
        </w:rPr>
        <w:t>receive</w:t>
      </w:r>
      <w:r>
        <w:rPr>
          <w:spacing w:val="-5"/>
          <w:sz w:val="20"/>
        </w:rPr>
        <w:t xml:space="preserve"> </w:t>
      </w:r>
      <w:proofErr w:type="gramStart"/>
      <w:r>
        <w:rPr>
          <w:sz w:val="20"/>
        </w:rPr>
        <w:t>vinyl</w:t>
      </w:r>
      <w:r>
        <w:rPr>
          <w:spacing w:val="-4"/>
          <w:sz w:val="20"/>
        </w:rPr>
        <w:t xml:space="preserve"> </w:t>
      </w:r>
      <w:r>
        <w:rPr>
          <w:sz w:val="20"/>
        </w:rPr>
        <w:t>coated</w:t>
      </w:r>
      <w:proofErr w:type="gramEnd"/>
      <w:r>
        <w:rPr>
          <w:spacing w:val="-6"/>
          <w:sz w:val="20"/>
        </w:rPr>
        <w:t xml:space="preserve"> </w:t>
      </w:r>
      <w:r>
        <w:rPr>
          <w:sz w:val="20"/>
        </w:rPr>
        <w:t>fabric</w:t>
      </w:r>
      <w:r>
        <w:rPr>
          <w:spacing w:val="-5"/>
          <w:sz w:val="20"/>
        </w:rPr>
        <w:t xml:space="preserve"> </w:t>
      </w:r>
      <w:r>
        <w:rPr>
          <w:sz w:val="20"/>
        </w:rPr>
        <w:t>wall</w:t>
      </w:r>
      <w:r>
        <w:rPr>
          <w:spacing w:val="-4"/>
          <w:sz w:val="20"/>
        </w:rPr>
        <w:t xml:space="preserve"> </w:t>
      </w:r>
      <w:r>
        <w:rPr>
          <w:spacing w:val="-2"/>
          <w:sz w:val="20"/>
        </w:rPr>
        <w:t>covering:</w:t>
      </w:r>
    </w:p>
    <w:p w14:paraId="4F7FAC08" w14:textId="77777777" w:rsidR="00726659" w:rsidRDefault="000F0732">
      <w:pPr>
        <w:pStyle w:val="ListParagraph"/>
        <w:numPr>
          <w:ilvl w:val="4"/>
          <w:numId w:val="153"/>
        </w:numPr>
        <w:tabs>
          <w:tab w:val="left" w:pos="2160"/>
          <w:tab w:val="left" w:pos="2278"/>
          <w:tab w:val="left" w:pos="6840"/>
        </w:tabs>
        <w:spacing w:before="113" w:line="360" w:lineRule="auto"/>
        <w:ind w:right="1196"/>
        <w:rPr>
          <w:sz w:val="20"/>
        </w:rPr>
      </w:pPr>
      <w:r>
        <w:rPr>
          <w:sz w:val="20"/>
        </w:rPr>
        <w:tab/>
        <w:t>Use MPI 45 (Interior Primer Sealer)</w:t>
      </w:r>
      <w:r>
        <w:rPr>
          <w:sz w:val="20"/>
        </w:rPr>
        <w:tab/>
        <w:t>MPI</w:t>
      </w:r>
      <w:r>
        <w:rPr>
          <w:spacing w:val="-13"/>
          <w:sz w:val="20"/>
        </w:rPr>
        <w:t xml:space="preserve"> </w:t>
      </w:r>
      <w:r>
        <w:rPr>
          <w:sz w:val="20"/>
        </w:rPr>
        <w:t>46</w:t>
      </w:r>
      <w:r>
        <w:rPr>
          <w:spacing w:val="-12"/>
          <w:sz w:val="20"/>
        </w:rPr>
        <w:t xml:space="preserve"> </w:t>
      </w:r>
      <w:r>
        <w:rPr>
          <w:sz w:val="20"/>
        </w:rPr>
        <w:t>(Interior</w:t>
      </w:r>
      <w:r>
        <w:rPr>
          <w:spacing w:val="-12"/>
          <w:sz w:val="20"/>
        </w:rPr>
        <w:t xml:space="preserve"> </w:t>
      </w:r>
      <w:r>
        <w:rPr>
          <w:sz w:val="20"/>
        </w:rPr>
        <w:t>Enamel Undercoat</w:t>
      </w:r>
      <w:proofErr w:type="gramStart"/>
      <w:r>
        <w:rPr>
          <w:sz w:val="20"/>
        </w:rPr>
        <w:t>) .</w:t>
      </w:r>
      <w:proofErr w:type="gramEnd"/>
    </w:p>
    <w:p w14:paraId="6FF78047" w14:textId="77777777" w:rsidR="00726659" w:rsidRDefault="000F0732">
      <w:pPr>
        <w:pStyle w:val="ListParagraph"/>
        <w:numPr>
          <w:ilvl w:val="4"/>
          <w:numId w:val="153"/>
        </w:numPr>
        <w:tabs>
          <w:tab w:val="left" w:pos="2158"/>
          <w:tab w:val="left" w:pos="2160"/>
          <w:tab w:val="left" w:pos="3480"/>
          <w:tab w:val="left" w:pos="7320"/>
        </w:tabs>
        <w:spacing w:line="360" w:lineRule="auto"/>
        <w:ind w:right="596"/>
        <w:rPr>
          <w:sz w:val="20"/>
        </w:rPr>
      </w:pPr>
      <w:r>
        <w:rPr>
          <w:sz w:val="20"/>
        </w:rPr>
        <w:t>Use</w:t>
      </w:r>
      <w:r>
        <w:rPr>
          <w:spacing w:val="80"/>
          <w:sz w:val="20"/>
        </w:rPr>
        <w:t xml:space="preserve"> </w:t>
      </w:r>
      <w:r>
        <w:rPr>
          <w:sz w:val="20"/>
        </w:rPr>
        <w:t>MPI 101 (Cold Curing Epoxy Primer) for surfaces scheduled to receive MPI 77 (Epoxy Cold Cured, Gloss)</w:t>
      </w:r>
      <w:r>
        <w:rPr>
          <w:sz w:val="20"/>
        </w:rPr>
        <w:tab/>
        <w:t>MPI</w:t>
      </w:r>
      <w:r>
        <w:rPr>
          <w:spacing w:val="-9"/>
          <w:sz w:val="20"/>
        </w:rPr>
        <w:t xml:space="preserve"> </w:t>
      </w:r>
      <w:r>
        <w:rPr>
          <w:sz w:val="20"/>
        </w:rPr>
        <w:t>98</w:t>
      </w:r>
      <w:r>
        <w:rPr>
          <w:spacing w:val="-10"/>
          <w:sz w:val="20"/>
        </w:rPr>
        <w:t xml:space="preserve"> </w:t>
      </w:r>
      <w:r>
        <w:rPr>
          <w:sz w:val="20"/>
        </w:rPr>
        <w:t>(High</w:t>
      </w:r>
      <w:r>
        <w:rPr>
          <w:spacing w:val="-9"/>
          <w:sz w:val="20"/>
        </w:rPr>
        <w:t xml:space="preserve"> </w:t>
      </w:r>
      <w:r>
        <w:rPr>
          <w:sz w:val="20"/>
        </w:rPr>
        <w:t>Build</w:t>
      </w:r>
      <w:r>
        <w:rPr>
          <w:spacing w:val="-10"/>
          <w:sz w:val="20"/>
        </w:rPr>
        <w:t xml:space="preserve"> </w:t>
      </w:r>
      <w:r>
        <w:rPr>
          <w:sz w:val="20"/>
        </w:rPr>
        <w:t xml:space="preserve">Epoxy </w:t>
      </w:r>
      <w:r>
        <w:rPr>
          <w:spacing w:val="-2"/>
          <w:sz w:val="20"/>
        </w:rPr>
        <w:t>Coating)</w:t>
      </w:r>
      <w:r>
        <w:rPr>
          <w:sz w:val="20"/>
        </w:rPr>
        <w:tab/>
        <w:t xml:space="preserve">MPI 108 (High Build Epoxy Marine Coating) </w:t>
      </w:r>
      <w:proofErr w:type="gramStart"/>
      <w:r>
        <w:rPr>
          <w:sz w:val="20"/>
        </w:rPr>
        <w:t>finish .</w:t>
      </w:r>
      <w:proofErr w:type="gramEnd"/>
    </w:p>
    <w:p w14:paraId="050107AD" w14:textId="77777777" w:rsidR="00726659" w:rsidRDefault="000F0732">
      <w:pPr>
        <w:pStyle w:val="ListParagraph"/>
        <w:numPr>
          <w:ilvl w:val="2"/>
          <w:numId w:val="153"/>
        </w:numPr>
        <w:tabs>
          <w:tab w:val="left" w:pos="1438"/>
        </w:tabs>
        <w:ind w:left="1438" w:hanging="358"/>
        <w:rPr>
          <w:sz w:val="20"/>
        </w:rPr>
      </w:pPr>
      <w:r>
        <w:rPr>
          <w:sz w:val="20"/>
        </w:rPr>
        <w:t>Gypsum</w:t>
      </w:r>
      <w:r>
        <w:rPr>
          <w:spacing w:val="-5"/>
          <w:sz w:val="20"/>
        </w:rPr>
        <w:t xml:space="preserve"> </w:t>
      </w:r>
      <w:r>
        <w:rPr>
          <w:sz w:val="20"/>
        </w:rPr>
        <w:t>Plaster</w:t>
      </w:r>
      <w:r>
        <w:rPr>
          <w:spacing w:val="-5"/>
          <w:sz w:val="20"/>
        </w:rPr>
        <w:t xml:space="preserve"> </w:t>
      </w:r>
      <w:r>
        <w:rPr>
          <w:sz w:val="20"/>
        </w:rPr>
        <w:t>and</w:t>
      </w:r>
      <w:r>
        <w:rPr>
          <w:spacing w:val="-5"/>
          <w:sz w:val="20"/>
        </w:rPr>
        <w:t xml:space="preserve"> </w:t>
      </w:r>
      <w:r>
        <w:rPr>
          <w:sz w:val="20"/>
        </w:rPr>
        <w:t>Veneer</w:t>
      </w:r>
      <w:r>
        <w:rPr>
          <w:spacing w:val="-4"/>
          <w:sz w:val="20"/>
        </w:rPr>
        <w:t xml:space="preserve"> </w:t>
      </w:r>
      <w:r>
        <w:rPr>
          <w:spacing w:val="-2"/>
          <w:sz w:val="20"/>
        </w:rPr>
        <w:t>Plaster:</w:t>
      </w:r>
    </w:p>
    <w:p w14:paraId="13903046" w14:textId="77777777" w:rsidR="00726659" w:rsidRDefault="000F0732">
      <w:pPr>
        <w:pStyle w:val="ListParagraph"/>
        <w:numPr>
          <w:ilvl w:val="3"/>
          <w:numId w:val="153"/>
        </w:numPr>
        <w:tabs>
          <w:tab w:val="left" w:pos="1798"/>
          <w:tab w:val="left" w:pos="1800"/>
        </w:tabs>
        <w:spacing w:before="114" w:line="360" w:lineRule="auto"/>
        <w:ind w:right="836"/>
        <w:rPr>
          <w:sz w:val="20"/>
        </w:rPr>
      </w:pPr>
      <w:r>
        <w:rPr>
          <w:sz w:val="20"/>
        </w:rPr>
        <w:t>Surfaces</w:t>
      </w:r>
      <w:r>
        <w:rPr>
          <w:spacing w:val="-5"/>
          <w:sz w:val="20"/>
        </w:rPr>
        <w:t xml:space="preserve"> </w:t>
      </w:r>
      <w:r>
        <w:rPr>
          <w:sz w:val="20"/>
        </w:rPr>
        <w:t>scheduled</w:t>
      </w:r>
      <w:r>
        <w:rPr>
          <w:spacing w:val="-5"/>
          <w:sz w:val="20"/>
        </w:rPr>
        <w:t xml:space="preserve"> </w:t>
      </w:r>
      <w:r>
        <w:rPr>
          <w:sz w:val="20"/>
        </w:rPr>
        <w:t>to</w:t>
      </w:r>
      <w:r>
        <w:rPr>
          <w:spacing w:val="-5"/>
          <w:sz w:val="20"/>
        </w:rPr>
        <w:t xml:space="preserve"> </w:t>
      </w:r>
      <w:r>
        <w:rPr>
          <w:sz w:val="20"/>
        </w:rPr>
        <w:t>receive</w:t>
      </w:r>
      <w:r>
        <w:rPr>
          <w:spacing w:val="-5"/>
          <w:sz w:val="20"/>
        </w:rPr>
        <w:t xml:space="preserve"> </w:t>
      </w:r>
      <w:r>
        <w:rPr>
          <w:sz w:val="20"/>
        </w:rPr>
        <w:t>vinyl</w:t>
      </w:r>
      <w:r>
        <w:rPr>
          <w:spacing w:val="-4"/>
          <w:sz w:val="20"/>
        </w:rPr>
        <w:t xml:space="preserve"> </w:t>
      </w:r>
      <w:r>
        <w:rPr>
          <w:sz w:val="20"/>
        </w:rPr>
        <w:t>coated</w:t>
      </w:r>
      <w:r>
        <w:rPr>
          <w:spacing w:val="-5"/>
          <w:sz w:val="20"/>
        </w:rPr>
        <w:t xml:space="preserve"> </w:t>
      </w:r>
      <w:r>
        <w:rPr>
          <w:sz w:val="20"/>
        </w:rPr>
        <w:t>fabric</w:t>
      </w:r>
      <w:r>
        <w:rPr>
          <w:spacing w:val="-5"/>
          <w:sz w:val="20"/>
        </w:rPr>
        <w:t xml:space="preserve"> </w:t>
      </w:r>
      <w:r>
        <w:rPr>
          <w:sz w:val="20"/>
        </w:rPr>
        <w:t>wall</w:t>
      </w:r>
      <w:r>
        <w:rPr>
          <w:spacing w:val="-4"/>
          <w:sz w:val="20"/>
        </w:rPr>
        <w:t xml:space="preserve"> </w:t>
      </w:r>
      <w:r>
        <w:rPr>
          <w:sz w:val="20"/>
        </w:rPr>
        <w:t>covering:</w:t>
      </w:r>
      <w:r>
        <w:rPr>
          <w:spacing w:val="-4"/>
          <w:sz w:val="20"/>
        </w:rPr>
        <w:t xml:space="preserve"> </w:t>
      </w:r>
      <w:r>
        <w:rPr>
          <w:sz w:val="20"/>
        </w:rPr>
        <w:t>Use MPI 45 (Interior Primer Sealer).</w:t>
      </w:r>
    </w:p>
    <w:p w14:paraId="1D98984B" w14:textId="77777777" w:rsidR="00726659" w:rsidRDefault="000F0732">
      <w:pPr>
        <w:pStyle w:val="ListParagraph"/>
        <w:numPr>
          <w:ilvl w:val="3"/>
          <w:numId w:val="153"/>
        </w:numPr>
        <w:tabs>
          <w:tab w:val="left" w:pos="1798"/>
          <w:tab w:val="left" w:pos="1800"/>
        </w:tabs>
        <w:spacing w:line="360" w:lineRule="auto"/>
        <w:ind w:right="1076"/>
        <w:rPr>
          <w:sz w:val="20"/>
        </w:rPr>
      </w:pPr>
      <w:r>
        <w:rPr>
          <w:sz w:val="20"/>
        </w:rPr>
        <w:t>MPI</w:t>
      </w:r>
      <w:r>
        <w:rPr>
          <w:spacing w:val="-4"/>
          <w:sz w:val="20"/>
        </w:rPr>
        <w:t xml:space="preserve"> </w:t>
      </w:r>
      <w:r>
        <w:rPr>
          <w:sz w:val="20"/>
        </w:rPr>
        <w:t>45</w:t>
      </w:r>
      <w:r>
        <w:rPr>
          <w:spacing w:val="-3"/>
          <w:sz w:val="20"/>
        </w:rPr>
        <w:t xml:space="preserve"> </w:t>
      </w:r>
      <w:r>
        <w:rPr>
          <w:sz w:val="20"/>
        </w:rPr>
        <w:t>(Interior</w:t>
      </w:r>
      <w:r>
        <w:rPr>
          <w:spacing w:val="-3"/>
          <w:sz w:val="20"/>
        </w:rPr>
        <w:t xml:space="preserve"> </w:t>
      </w:r>
      <w:r>
        <w:rPr>
          <w:sz w:val="20"/>
        </w:rPr>
        <w:t>Primer</w:t>
      </w:r>
      <w:r>
        <w:rPr>
          <w:spacing w:val="-4"/>
          <w:sz w:val="20"/>
        </w:rPr>
        <w:t xml:space="preserve"> </w:t>
      </w:r>
      <w:r>
        <w:rPr>
          <w:sz w:val="20"/>
        </w:rPr>
        <w:t>Sealer),</w:t>
      </w:r>
      <w:r>
        <w:rPr>
          <w:spacing w:val="-4"/>
          <w:sz w:val="20"/>
        </w:rPr>
        <w:t xml:space="preserve"> </w:t>
      </w:r>
      <w:r>
        <w:rPr>
          <w:sz w:val="20"/>
        </w:rPr>
        <w:t>except</w:t>
      </w:r>
      <w:r>
        <w:rPr>
          <w:spacing w:val="-4"/>
          <w:sz w:val="20"/>
        </w:rPr>
        <w:t xml:space="preserve"> </w:t>
      </w:r>
      <w:r>
        <w:rPr>
          <w:sz w:val="20"/>
        </w:rPr>
        <w:t>use</w:t>
      </w:r>
      <w:r>
        <w:rPr>
          <w:spacing w:val="-4"/>
          <w:sz w:val="20"/>
        </w:rPr>
        <w:t xml:space="preserve"> </w:t>
      </w:r>
      <w:r>
        <w:rPr>
          <w:sz w:val="20"/>
        </w:rPr>
        <w:t>MPI</w:t>
      </w:r>
      <w:r>
        <w:rPr>
          <w:spacing w:val="-4"/>
          <w:sz w:val="20"/>
        </w:rPr>
        <w:t xml:space="preserve"> </w:t>
      </w:r>
      <w:r>
        <w:rPr>
          <w:sz w:val="20"/>
        </w:rPr>
        <w:t>50</w:t>
      </w:r>
      <w:r>
        <w:rPr>
          <w:spacing w:val="-4"/>
          <w:sz w:val="20"/>
        </w:rPr>
        <w:t xml:space="preserve"> </w:t>
      </w:r>
      <w:r>
        <w:rPr>
          <w:sz w:val="20"/>
        </w:rPr>
        <w:t>(Interior</w:t>
      </w:r>
      <w:r>
        <w:rPr>
          <w:spacing w:val="-4"/>
          <w:sz w:val="20"/>
        </w:rPr>
        <w:t xml:space="preserve"> </w:t>
      </w:r>
      <w:r>
        <w:rPr>
          <w:sz w:val="20"/>
        </w:rPr>
        <w:t>Latex Primer Sealer) when an alkyd flat finish is specified.</w:t>
      </w:r>
    </w:p>
    <w:p w14:paraId="021724D4" w14:textId="77777777" w:rsidR="00726659" w:rsidRDefault="000F0732">
      <w:pPr>
        <w:pStyle w:val="ListParagraph"/>
        <w:numPr>
          <w:ilvl w:val="3"/>
          <w:numId w:val="153"/>
        </w:numPr>
        <w:tabs>
          <w:tab w:val="left" w:pos="1798"/>
          <w:tab w:val="left" w:pos="1800"/>
          <w:tab w:val="left" w:pos="3360"/>
          <w:tab w:val="left" w:pos="5160"/>
          <w:tab w:val="left" w:pos="5520"/>
          <w:tab w:val="left" w:pos="5880"/>
          <w:tab w:val="left" w:pos="6360"/>
          <w:tab w:val="left" w:pos="7680"/>
          <w:tab w:val="left" w:pos="9001"/>
          <w:tab w:val="left" w:pos="9481"/>
        </w:tabs>
        <w:spacing w:line="360" w:lineRule="auto"/>
        <w:ind w:right="596"/>
        <w:rPr>
          <w:sz w:val="20"/>
        </w:rPr>
      </w:pPr>
      <w:r>
        <w:rPr>
          <w:sz w:val="20"/>
        </w:rPr>
        <w:t>Surfaces scheduled to have</w:t>
      </w:r>
      <w:r>
        <w:rPr>
          <w:spacing w:val="80"/>
          <w:sz w:val="20"/>
        </w:rPr>
        <w:t xml:space="preserve"> </w:t>
      </w:r>
      <w:r>
        <w:rPr>
          <w:sz w:val="20"/>
        </w:rPr>
        <w:t>MPI 10 (Exterior Latex, Flat)</w:t>
      </w:r>
      <w:r>
        <w:rPr>
          <w:sz w:val="20"/>
        </w:rPr>
        <w:tab/>
        <w:t>MPI 11 (Exterior</w:t>
      </w:r>
      <w:r>
        <w:rPr>
          <w:spacing w:val="-21"/>
          <w:sz w:val="20"/>
        </w:rPr>
        <w:t xml:space="preserve"> </w:t>
      </w:r>
      <w:r>
        <w:rPr>
          <w:sz w:val="20"/>
        </w:rPr>
        <w:t>Latex,</w:t>
      </w:r>
      <w:r>
        <w:rPr>
          <w:spacing w:val="-20"/>
          <w:sz w:val="20"/>
        </w:rPr>
        <w:t xml:space="preserve"> </w:t>
      </w:r>
      <w:r>
        <w:rPr>
          <w:sz w:val="20"/>
        </w:rPr>
        <w:t>Semi-Gloss)</w:t>
      </w:r>
      <w:r>
        <w:rPr>
          <w:sz w:val="20"/>
        </w:rPr>
        <w:tab/>
        <w:t xml:space="preserve">MPI 119 (Exterior Latex, High Gloss </w:t>
      </w:r>
      <w:r>
        <w:rPr>
          <w:spacing w:val="-2"/>
          <w:sz w:val="20"/>
        </w:rPr>
        <w:t>(acrylic))</w:t>
      </w:r>
      <w:r>
        <w:rPr>
          <w:sz w:val="20"/>
        </w:rPr>
        <w:tab/>
        <w:t>MPI 53 (Interior Latex, Flat, MPI Gloss Level 1)</w:t>
      </w:r>
      <w:r>
        <w:rPr>
          <w:sz w:val="20"/>
        </w:rPr>
        <w:tab/>
        <w:t>MPI</w:t>
      </w:r>
      <w:r>
        <w:rPr>
          <w:spacing w:val="-32"/>
          <w:sz w:val="20"/>
        </w:rPr>
        <w:t xml:space="preserve"> </w:t>
      </w:r>
      <w:r>
        <w:rPr>
          <w:sz w:val="20"/>
        </w:rPr>
        <w:t>52 (Interior Latex, MPI Gloss Level 3)</w:t>
      </w:r>
      <w:r>
        <w:rPr>
          <w:sz w:val="20"/>
        </w:rPr>
        <w:tab/>
        <w:t>MPI 54 (Interior Latex, Semi- Gloss, MPI Gloss Level 5)</w:t>
      </w:r>
      <w:r>
        <w:rPr>
          <w:sz w:val="20"/>
        </w:rPr>
        <w:tab/>
        <w:t>MPI 114 (Interior Latex, Gloss)</w:t>
      </w:r>
      <w:r>
        <w:rPr>
          <w:spacing w:val="80"/>
          <w:sz w:val="20"/>
        </w:rPr>
        <w:t xml:space="preserve"> </w:t>
      </w:r>
      <w:r>
        <w:rPr>
          <w:sz w:val="20"/>
        </w:rPr>
        <w:t>finish: Use</w:t>
      </w:r>
      <w:r>
        <w:rPr>
          <w:spacing w:val="-4"/>
          <w:sz w:val="20"/>
        </w:rPr>
        <w:t xml:space="preserve"> </w:t>
      </w:r>
      <w:r>
        <w:rPr>
          <w:sz w:val="20"/>
        </w:rPr>
        <w:t>MPI</w:t>
      </w:r>
      <w:r>
        <w:rPr>
          <w:spacing w:val="-4"/>
          <w:sz w:val="20"/>
        </w:rPr>
        <w:t xml:space="preserve"> </w:t>
      </w:r>
      <w:r>
        <w:rPr>
          <w:sz w:val="20"/>
        </w:rPr>
        <w:t>10</w:t>
      </w:r>
      <w:r>
        <w:rPr>
          <w:spacing w:val="-4"/>
          <w:sz w:val="20"/>
        </w:rPr>
        <w:t xml:space="preserve"> </w:t>
      </w:r>
      <w:r>
        <w:rPr>
          <w:sz w:val="20"/>
        </w:rPr>
        <w:t>(Exterior</w:t>
      </w:r>
      <w:r>
        <w:rPr>
          <w:spacing w:val="-4"/>
          <w:sz w:val="20"/>
        </w:rPr>
        <w:t xml:space="preserve"> </w:t>
      </w:r>
      <w:r>
        <w:rPr>
          <w:sz w:val="20"/>
        </w:rPr>
        <w:t>Latex,</w:t>
      </w:r>
      <w:r>
        <w:rPr>
          <w:spacing w:val="-4"/>
          <w:sz w:val="20"/>
        </w:rPr>
        <w:t xml:space="preserve"> </w:t>
      </w:r>
      <w:r>
        <w:rPr>
          <w:sz w:val="20"/>
        </w:rPr>
        <w:t>Flat)</w:t>
      </w:r>
      <w:r>
        <w:rPr>
          <w:spacing w:val="80"/>
          <w:sz w:val="20"/>
        </w:rPr>
        <w:t xml:space="preserve"> </w:t>
      </w:r>
      <w:r>
        <w:rPr>
          <w:sz w:val="20"/>
        </w:rPr>
        <w:t>MPI</w:t>
      </w:r>
      <w:r>
        <w:rPr>
          <w:spacing w:val="-4"/>
          <w:sz w:val="20"/>
        </w:rPr>
        <w:t xml:space="preserve"> </w:t>
      </w:r>
      <w:r>
        <w:rPr>
          <w:sz w:val="20"/>
        </w:rPr>
        <w:t>11</w:t>
      </w:r>
      <w:r>
        <w:rPr>
          <w:spacing w:val="-4"/>
          <w:sz w:val="20"/>
        </w:rPr>
        <w:t xml:space="preserve"> </w:t>
      </w:r>
      <w:r>
        <w:rPr>
          <w:sz w:val="20"/>
        </w:rPr>
        <w:t>(Exterior</w:t>
      </w:r>
      <w:r>
        <w:rPr>
          <w:spacing w:val="-4"/>
          <w:sz w:val="20"/>
        </w:rPr>
        <w:t xml:space="preserve"> </w:t>
      </w:r>
      <w:r>
        <w:rPr>
          <w:sz w:val="20"/>
        </w:rPr>
        <w:t>Latex,</w:t>
      </w:r>
      <w:r>
        <w:rPr>
          <w:spacing w:val="-4"/>
          <w:sz w:val="20"/>
        </w:rPr>
        <w:t xml:space="preserve"> </w:t>
      </w:r>
      <w:r>
        <w:rPr>
          <w:sz w:val="20"/>
        </w:rPr>
        <w:t>Semi-Gloss) MPI 119 (Exterior Latex, High Gloss (acrylic))</w:t>
      </w:r>
      <w:r>
        <w:rPr>
          <w:sz w:val="20"/>
        </w:rPr>
        <w:tab/>
        <w:t>MPI 53 (Interior Latex,</w:t>
      </w:r>
      <w:r>
        <w:rPr>
          <w:spacing w:val="-8"/>
          <w:sz w:val="20"/>
        </w:rPr>
        <w:t xml:space="preserve"> </w:t>
      </w:r>
      <w:r>
        <w:rPr>
          <w:sz w:val="20"/>
        </w:rPr>
        <w:t>Flat,</w:t>
      </w:r>
      <w:r>
        <w:rPr>
          <w:spacing w:val="-9"/>
          <w:sz w:val="20"/>
        </w:rPr>
        <w:t xml:space="preserve"> </w:t>
      </w:r>
      <w:r>
        <w:rPr>
          <w:sz w:val="20"/>
        </w:rPr>
        <w:t>MPI</w:t>
      </w:r>
      <w:r>
        <w:rPr>
          <w:spacing w:val="-8"/>
          <w:sz w:val="20"/>
        </w:rPr>
        <w:t xml:space="preserve"> </w:t>
      </w:r>
      <w:r>
        <w:rPr>
          <w:sz w:val="20"/>
        </w:rPr>
        <w:t>Gloss</w:t>
      </w:r>
      <w:r>
        <w:rPr>
          <w:spacing w:val="-9"/>
          <w:sz w:val="20"/>
        </w:rPr>
        <w:t xml:space="preserve"> </w:t>
      </w:r>
      <w:r>
        <w:rPr>
          <w:sz w:val="20"/>
        </w:rPr>
        <w:t>Level</w:t>
      </w:r>
      <w:r>
        <w:rPr>
          <w:spacing w:val="-9"/>
          <w:sz w:val="20"/>
        </w:rPr>
        <w:t xml:space="preserve"> </w:t>
      </w:r>
      <w:r>
        <w:rPr>
          <w:sz w:val="20"/>
        </w:rPr>
        <w:t>1)</w:t>
      </w:r>
      <w:r>
        <w:rPr>
          <w:sz w:val="20"/>
        </w:rPr>
        <w:tab/>
        <w:t>MPI 52 Latex, MPI Gloss Level 3)</w:t>
      </w:r>
    </w:p>
    <w:p w14:paraId="4CEC999A" w14:textId="77777777" w:rsidR="00726659" w:rsidRDefault="000F0732">
      <w:pPr>
        <w:pStyle w:val="BodyText"/>
        <w:tabs>
          <w:tab w:val="left" w:pos="8641"/>
        </w:tabs>
        <w:spacing w:line="360" w:lineRule="auto"/>
        <w:ind w:right="1316" w:firstLine="0"/>
      </w:pPr>
      <w:r>
        <w:t>MPI 54 (Interior Latex, Semi-Gloss, MPI Gloss Level 5)</w:t>
      </w:r>
      <w:r>
        <w:tab/>
        <w:t>MPI</w:t>
      </w:r>
      <w:r>
        <w:rPr>
          <w:spacing w:val="-32"/>
        </w:rPr>
        <w:t xml:space="preserve"> </w:t>
      </w:r>
      <w:r>
        <w:t>114 (Interior Latex, Gloss)</w:t>
      </w:r>
      <w:r>
        <w:rPr>
          <w:spacing w:val="80"/>
        </w:rPr>
        <w:t xml:space="preserve"> </w:t>
      </w:r>
      <w:r>
        <w:t>respectively.</w:t>
      </w:r>
    </w:p>
    <w:p w14:paraId="2BCD98D1" w14:textId="77777777" w:rsidR="00726659" w:rsidRDefault="00726659">
      <w:pPr>
        <w:pStyle w:val="BodyText"/>
        <w:spacing w:line="360" w:lineRule="auto"/>
        <w:sectPr w:rsidR="00726659">
          <w:pgSz w:w="12240" w:h="15840"/>
          <w:pgMar w:top="1620" w:right="720" w:bottom="940" w:left="720" w:header="720" w:footer="747" w:gutter="0"/>
          <w:cols w:space="720"/>
        </w:sectPr>
      </w:pPr>
    </w:p>
    <w:p w14:paraId="096C5BAD" w14:textId="77777777" w:rsidR="00726659" w:rsidRDefault="00726659">
      <w:pPr>
        <w:pStyle w:val="BodyText"/>
        <w:spacing w:before="113"/>
        <w:ind w:left="0" w:firstLine="0"/>
      </w:pPr>
    </w:p>
    <w:p w14:paraId="1D05B5D8" w14:textId="77777777" w:rsidR="00726659" w:rsidRDefault="000F0732">
      <w:pPr>
        <w:pStyle w:val="ListParagraph"/>
        <w:numPr>
          <w:ilvl w:val="3"/>
          <w:numId w:val="153"/>
        </w:numPr>
        <w:tabs>
          <w:tab w:val="left" w:pos="1798"/>
          <w:tab w:val="left" w:pos="1800"/>
          <w:tab w:val="left" w:pos="3000"/>
          <w:tab w:val="left" w:pos="3960"/>
          <w:tab w:val="left" w:pos="7200"/>
        </w:tabs>
        <w:spacing w:line="360" w:lineRule="auto"/>
        <w:ind w:right="596"/>
        <w:rPr>
          <w:sz w:val="20"/>
        </w:rPr>
      </w:pPr>
      <w:r>
        <w:rPr>
          <w:sz w:val="20"/>
        </w:rPr>
        <w:t>Use</w:t>
      </w:r>
      <w:r>
        <w:rPr>
          <w:spacing w:val="80"/>
          <w:sz w:val="20"/>
        </w:rPr>
        <w:t xml:space="preserve"> </w:t>
      </w:r>
      <w:r>
        <w:rPr>
          <w:sz w:val="20"/>
        </w:rPr>
        <w:t xml:space="preserve">MPI 101 (Cold Curing Epoxy Primer) for surfaces scheduled to </w:t>
      </w:r>
      <w:r>
        <w:rPr>
          <w:spacing w:val="-2"/>
          <w:sz w:val="20"/>
        </w:rPr>
        <w:t>receive</w:t>
      </w:r>
      <w:r>
        <w:rPr>
          <w:sz w:val="20"/>
        </w:rPr>
        <w:tab/>
        <w:t>MPI 77 (Epoxy Cold Cured, Gloss)</w:t>
      </w:r>
      <w:r>
        <w:rPr>
          <w:sz w:val="20"/>
        </w:rPr>
        <w:tab/>
        <w:t>MPI</w:t>
      </w:r>
      <w:r>
        <w:rPr>
          <w:spacing w:val="-10"/>
          <w:sz w:val="20"/>
        </w:rPr>
        <w:t xml:space="preserve"> </w:t>
      </w:r>
      <w:r>
        <w:rPr>
          <w:sz w:val="20"/>
        </w:rPr>
        <w:t>108</w:t>
      </w:r>
      <w:r>
        <w:rPr>
          <w:spacing w:val="-10"/>
          <w:sz w:val="20"/>
        </w:rPr>
        <w:t xml:space="preserve"> </w:t>
      </w:r>
      <w:r>
        <w:rPr>
          <w:sz w:val="20"/>
        </w:rPr>
        <w:t>(High</w:t>
      </w:r>
      <w:r>
        <w:rPr>
          <w:spacing w:val="-10"/>
          <w:sz w:val="20"/>
        </w:rPr>
        <w:t xml:space="preserve"> </w:t>
      </w:r>
      <w:r>
        <w:rPr>
          <w:sz w:val="20"/>
        </w:rPr>
        <w:t>Build</w:t>
      </w:r>
      <w:r>
        <w:rPr>
          <w:spacing w:val="-9"/>
          <w:sz w:val="20"/>
        </w:rPr>
        <w:t xml:space="preserve"> </w:t>
      </w:r>
      <w:r>
        <w:rPr>
          <w:sz w:val="20"/>
        </w:rPr>
        <w:t>Epoxy Marine Coating)</w:t>
      </w:r>
      <w:r>
        <w:rPr>
          <w:sz w:val="20"/>
        </w:rPr>
        <w:tab/>
      </w:r>
      <w:r>
        <w:rPr>
          <w:spacing w:val="-2"/>
          <w:sz w:val="20"/>
        </w:rPr>
        <w:t>finish.</w:t>
      </w:r>
    </w:p>
    <w:p w14:paraId="7F1DE992" w14:textId="77777777" w:rsidR="00726659" w:rsidRDefault="000F0732">
      <w:pPr>
        <w:pStyle w:val="ListParagraph"/>
        <w:numPr>
          <w:ilvl w:val="2"/>
          <w:numId w:val="153"/>
        </w:numPr>
        <w:tabs>
          <w:tab w:val="left" w:pos="1438"/>
          <w:tab w:val="left" w:pos="1440"/>
        </w:tabs>
        <w:spacing w:line="360" w:lineRule="auto"/>
        <w:ind w:right="596"/>
        <w:rPr>
          <w:sz w:val="20"/>
        </w:rPr>
      </w:pPr>
      <w:r>
        <w:rPr>
          <w:sz w:val="20"/>
        </w:rPr>
        <w:t>Concrete</w:t>
      </w:r>
      <w:r>
        <w:rPr>
          <w:spacing w:val="-5"/>
          <w:sz w:val="20"/>
        </w:rPr>
        <w:t xml:space="preserve"> </w:t>
      </w:r>
      <w:r>
        <w:rPr>
          <w:sz w:val="20"/>
        </w:rPr>
        <w:t>Masonry</w:t>
      </w:r>
      <w:r>
        <w:rPr>
          <w:spacing w:val="-4"/>
          <w:sz w:val="20"/>
        </w:rPr>
        <w:t xml:space="preserve"> </w:t>
      </w:r>
      <w:r>
        <w:rPr>
          <w:sz w:val="20"/>
        </w:rPr>
        <w:t>Units</w:t>
      </w:r>
      <w:r>
        <w:rPr>
          <w:spacing w:val="-5"/>
          <w:sz w:val="20"/>
        </w:rPr>
        <w:t xml:space="preserve"> </w:t>
      </w:r>
      <w:r>
        <w:rPr>
          <w:sz w:val="20"/>
        </w:rPr>
        <w:t>except</w:t>
      </w:r>
      <w:r>
        <w:rPr>
          <w:spacing w:val="-5"/>
          <w:sz w:val="20"/>
        </w:rPr>
        <w:t xml:space="preserve"> </w:t>
      </w:r>
      <w:r>
        <w:rPr>
          <w:sz w:val="20"/>
        </w:rPr>
        <w:t>glazed</w:t>
      </w:r>
      <w:r>
        <w:rPr>
          <w:spacing w:val="-4"/>
          <w:sz w:val="20"/>
        </w:rPr>
        <w:t xml:space="preserve"> </w:t>
      </w:r>
      <w:r>
        <w:rPr>
          <w:sz w:val="20"/>
        </w:rPr>
        <w:t>or</w:t>
      </w:r>
      <w:r>
        <w:rPr>
          <w:spacing w:val="-5"/>
          <w:sz w:val="20"/>
        </w:rPr>
        <w:t xml:space="preserve"> </w:t>
      </w:r>
      <w:r>
        <w:rPr>
          <w:sz w:val="20"/>
        </w:rPr>
        <w:t>integrally</w:t>
      </w:r>
      <w:r>
        <w:rPr>
          <w:spacing w:val="-5"/>
          <w:sz w:val="20"/>
        </w:rPr>
        <w:t xml:space="preserve"> </w:t>
      </w:r>
      <w:r>
        <w:rPr>
          <w:sz w:val="20"/>
        </w:rPr>
        <w:t>colored</w:t>
      </w:r>
      <w:r>
        <w:rPr>
          <w:spacing w:val="-5"/>
          <w:sz w:val="20"/>
        </w:rPr>
        <w:t xml:space="preserve"> </w:t>
      </w:r>
      <w:r>
        <w:rPr>
          <w:sz w:val="20"/>
        </w:rPr>
        <w:t>and</w:t>
      </w:r>
      <w:r>
        <w:rPr>
          <w:spacing w:val="-5"/>
          <w:sz w:val="20"/>
        </w:rPr>
        <w:t xml:space="preserve"> </w:t>
      </w:r>
      <w:r>
        <w:rPr>
          <w:sz w:val="20"/>
        </w:rPr>
        <w:t xml:space="preserve">decorative </w:t>
      </w:r>
      <w:r>
        <w:rPr>
          <w:spacing w:val="-2"/>
          <w:sz w:val="20"/>
        </w:rPr>
        <w:t>units:</w:t>
      </w:r>
    </w:p>
    <w:p w14:paraId="39967888" w14:textId="77777777" w:rsidR="00726659" w:rsidRDefault="000F0732">
      <w:pPr>
        <w:pStyle w:val="ListParagraph"/>
        <w:numPr>
          <w:ilvl w:val="3"/>
          <w:numId w:val="153"/>
        </w:numPr>
        <w:tabs>
          <w:tab w:val="left" w:pos="1798"/>
        </w:tabs>
        <w:ind w:left="1798" w:hanging="358"/>
        <w:rPr>
          <w:sz w:val="20"/>
        </w:rPr>
      </w:pPr>
      <w:r>
        <w:rPr>
          <w:sz w:val="20"/>
        </w:rPr>
        <w:t>MPI</w:t>
      </w:r>
      <w:r>
        <w:rPr>
          <w:spacing w:val="-5"/>
          <w:sz w:val="20"/>
        </w:rPr>
        <w:t xml:space="preserve"> </w:t>
      </w:r>
      <w:r>
        <w:rPr>
          <w:sz w:val="20"/>
        </w:rPr>
        <w:t>4</w:t>
      </w:r>
      <w:r>
        <w:rPr>
          <w:spacing w:val="-3"/>
          <w:sz w:val="20"/>
        </w:rPr>
        <w:t xml:space="preserve"> </w:t>
      </w:r>
      <w:r>
        <w:rPr>
          <w:sz w:val="20"/>
        </w:rPr>
        <w:t>(Block</w:t>
      </w:r>
      <w:r>
        <w:rPr>
          <w:spacing w:val="-4"/>
          <w:sz w:val="20"/>
        </w:rPr>
        <w:t xml:space="preserve"> </w:t>
      </w:r>
      <w:r>
        <w:rPr>
          <w:sz w:val="20"/>
        </w:rPr>
        <w:t>Filler)</w:t>
      </w:r>
      <w:r>
        <w:rPr>
          <w:spacing w:val="-4"/>
          <w:sz w:val="20"/>
        </w:rPr>
        <w:t xml:space="preserve"> </w:t>
      </w:r>
      <w:r>
        <w:rPr>
          <w:sz w:val="20"/>
        </w:rPr>
        <w:t>on</w:t>
      </w:r>
      <w:r>
        <w:rPr>
          <w:spacing w:val="-4"/>
          <w:sz w:val="20"/>
        </w:rPr>
        <w:t xml:space="preserve"> </w:t>
      </w:r>
      <w:r>
        <w:rPr>
          <w:sz w:val="20"/>
        </w:rPr>
        <w:t>interior</w:t>
      </w:r>
      <w:r>
        <w:rPr>
          <w:spacing w:val="-4"/>
          <w:sz w:val="20"/>
        </w:rPr>
        <w:t xml:space="preserve"> </w:t>
      </w:r>
      <w:r>
        <w:rPr>
          <w:spacing w:val="-2"/>
          <w:sz w:val="20"/>
        </w:rPr>
        <w:t>surfaces.</w:t>
      </w:r>
    </w:p>
    <w:p w14:paraId="5C9AC1DC" w14:textId="77777777" w:rsidR="00726659" w:rsidRDefault="000F0732">
      <w:pPr>
        <w:pStyle w:val="ListParagraph"/>
        <w:numPr>
          <w:ilvl w:val="3"/>
          <w:numId w:val="153"/>
        </w:numPr>
        <w:tabs>
          <w:tab w:val="left" w:pos="1798"/>
        </w:tabs>
        <w:spacing w:before="113"/>
        <w:ind w:left="1798" w:hanging="358"/>
        <w:rPr>
          <w:sz w:val="20"/>
        </w:rPr>
      </w:pPr>
      <w:r>
        <w:rPr>
          <w:sz w:val="20"/>
        </w:rPr>
        <w:t>Prime</w:t>
      </w:r>
      <w:r>
        <w:rPr>
          <w:spacing w:val="-7"/>
          <w:sz w:val="20"/>
        </w:rPr>
        <w:t xml:space="preserve"> </w:t>
      </w:r>
      <w:r>
        <w:rPr>
          <w:sz w:val="20"/>
        </w:rPr>
        <w:t>exterior</w:t>
      </w:r>
      <w:r>
        <w:rPr>
          <w:spacing w:val="-5"/>
          <w:sz w:val="20"/>
        </w:rPr>
        <w:t xml:space="preserve"> </w:t>
      </w:r>
      <w:r>
        <w:rPr>
          <w:sz w:val="20"/>
        </w:rPr>
        <w:t>surface</w:t>
      </w:r>
      <w:r>
        <w:rPr>
          <w:spacing w:val="-6"/>
          <w:sz w:val="20"/>
        </w:rPr>
        <w:t xml:space="preserve"> </w:t>
      </w:r>
      <w:r>
        <w:rPr>
          <w:sz w:val="20"/>
        </w:rPr>
        <w:t>as</w:t>
      </w:r>
      <w:r>
        <w:rPr>
          <w:spacing w:val="-5"/>
          <w:sz w:val="20"/>
        </w:rPr>
        <w:t xml:space="preserve"> </w:t>
      </w:r>
      <w:r>
        <w:rPr>
          <w:sz w:val="20"/>
        </w:rPr>
        <w:t>specified</w:t>
      </w:r>
      <w:r>
        <w:rPr>
          <w:spacing w:val="-5"/>
          <w:sz w:val="20"/>
        </w:rPr>
        <w:t xml:space="preserve"> </w:t>
      </w:r>
      <w:r>
        <w:rPr>
          <w:sz w:val="20"/>
        </w:rPr>
        <w:t>for</w:t>
      </w:r>
      <w:r>
        <w:rPr>
          <w:spacing w:val="-6"/>
          <w:sz w:val="20"/>
        </w:rPr>
        <w:t xml:space="preserve"> </w:t>
      </w:r>
      <w:r>
        <w:rPr>
          <w:sz w:val="20"/>
        </w:rPr>
        <w:t>exterior</w:t>
      </w:r>
      <w:r>
        <w:rPr>
          <w:spacing w:val="-5"/>
          <w:sz w:val="20"/>
        </w:rPr>
        <w:t xml:space="preserve"> </w:t>
      </w:r>
      <w:r>
        <w:rPr>
          <w:spacing w:val="-2"/>
          <w:sz w:val="20"/>
        </w:rPr>
        <w:t>finishes.</w:t>
      </w:r>
    </w:p>
    <w:p w14:paraId="380C0790" w14:textId="77777777" w:rsidR="00726659" w:rsidRDefault="000F0732">
      <w:pPr>
        <w:pStyle w:val="ListParagraph"/>
        <w:numPr>
          <w:ilvl w:val="2"/>
          <w:numId w:val="153"/>
        </w:numPr>
        <w:tabs>
          <w:tab w:val="left" w:pos="1438"/>
          <w:tab w:val="left" w:pos="1440"/>
        </w:tabs>
        <w:spacing w:before="114" w:line="360" w:lineRule="auto"/>
        <w:ind w:right="956"/>
        <w:rPr>
          <w:sz w:val="20"/>
        </w:rPr>
      </w:pPr>
      <w:r>
        <w:rPr>
          <w:sz w:val="20"/>
        </w:rPr>
        <w:t>Cement</w:t>
      </w:r>
      <w:r>
        <w:rPr>
          <w:spacing w:val="-3"/>
          <w:sz w:val="20"/>
        </w:rPr>
        <w:t xml:space="preserve"> </w:t>
      </w:r>
      <w:r>
        <w:rPr>
          <w:sz w:val="20"/>
        </w:rPr>
        <w:t>Plaster</w:t>
      </w:r>
      <w:r>
        <w:rPr>
          <w:spacing w:val="-3"/>
          <w:sz w:val="20"/>
        </w:rPr>
        <w:t xml:space="preserve"> </w:t>
      </w:r>
      <w:r>
        <w:rPr>
          <w:sz w:val="20"/>
        </w:rPr>
        <w:t>or</w:t>
      </w:r>
      <w:r>
        <w:rPr>
          <w:spacing w:val="-4"/>
          <w:sz w:val="20"/>
        </w:rPr>
        <w:t xml:space="preserve"> </w:t>
      </w:r>
      <w:r>
        <w:rPr>
          <w:sz w:val="20"/>
        </w:rPr>
        <w:t>stucco</w:t>
      </w:r>
      <w:r>
        <w:rPr>
          <w:spacing w:val="80"/>
          <w:sz w:val="20"/>
        </w:rPr>
        <w:t xml:space="preserve"> </w:t>
      </w:r>
      <w:r>
        <w:rPr>
          <w:sz w:val="20"/>
        </w:rPr>
        <w:t>Concrete</w:t>
      </w:r>
      <w:r>
        <w:rPr>
          <w:spacing w:val="-3"/>
          <w:sz w:val="20"/>
        </w:rPr>
        <w:t xml:space="preserve"> </w:t>
      </w:r>
      <w:r>
        <w:rPr>
          <w:sz w:val="20"/>
        </w:rPr>
        <w:t>Masonry,</w:t>
      </w:r>
      <w:r>
        <w:rPr>
          <w:spacing w:val="-4"/>
          <w:sz w:val="20"/>
        </w:rPr>
        <w:t xml:space="preserve"> </w:t>
      </w:r>
      <w:r>
        <w:rPr>
          <w:sz w:val="20"/>
        </w:rPr>
        <w:t>Brick</w:t>
      </w:r>
      <w:r>
        <w:rPr>
          <w:spacing w:val="-4"/>
          <w:sz w:val="20"/>
        </w:rPr>
        <w:t xml:space="preserve"> </w:t>
      </w:r>
      <w:r>
        <w:rPr>
          <w:sz w:val="20"/>
        </w:rPr>
        <w:t>Masonry</w:t>
      </w:r>
      <w:r>
        <w:rPr>
          <w:spacing w:val="80"/>
          <w:sz w:val="20"/>
        </w:rPr>
        <w:t xml:space="preserve"> </w:t>
      </w:r>
      <w:r>
        <w:rPr>
          <w:sz w:val="20"/>
        </w:rPr>
        <w:t>and</w:t>
      </w:r>
      <w:r>
        <w:rPr>
          <w:spacing w:val="80"/>
          <w:sz w:val="20"/>
        </w:rPr>
        <w:t xml:space="preserve"> </w:t>
      </w:r>
      <w:r>
        <w:rPr>
          <w:sz w:val="20"/>
        </w:rPr>
        <w:t>Cement board</w:t>
      </w:r>
      <w:r>
        <w:rPr>
          <w:spacing w:val="80"/>
          <w:sz w:val="20"/>
        </w:rPr>
        <w:t xml:space="preserve"> </w:t>
      </w:r>
      <w:r>
        <w:rPr>
          <w:sz w:val="20"/>
        </w:rPr>
        <w:t>Interior Surfaces of Ceilings and Walls:</w:t>
      </w:r>
    </w:p>
    <w:p w14:paraId="408AF5B5" w14:textId="77777777" w:rsidR="00726659" w:rsidRDefault="000F0732">
      <w:pPr>
        <w:pStyle w:val="ListParagraph"/>
        <w:numPr>
          <w:ilvl w:val="3"/>
          <w:numId w:val="153"/>
        </w:numPr>
        <w:tabs>
          <w:tab w:val="left" w:pos="1800"/>
          <w:tab w:val="left" w:pos="1918"/>
          <w:tab w:val="left" w:pos="5160"/>
          <w:tab w:val="left" w:pos="8040"/>
        </w:tabs>
        <w:spacing w:line="360" w:lineRule="auto"/>
        <w:ind w:right="836"/>
        <w:rPr>
          <w:sz w:val="20"/>
        </w:rPr>
      </w:pPr>
      <w:r>
        <w:rPr>
          <w:sz w:val="20"/>
        </w:rPr>
        <w:tab/>
        <w:t>MPI 53 (Interior Latex, Flat, MPI Gloss Level 1)</w:t>
      </w:r>
      <w:r>
        <w:rPr>
          <w:sz w:val="20"/>
        </w:rPr>
        <w:tab/>
        <w:t>MPI</w:t>
      </w:r>
      <w:r>
        <w:rPr>
          <w:spacing w:val="-18"/>
          <w:sz w:val="20"/>
        </w:rPr>
        <w:t xml:space="preserve"> </w:t>
      </w:r>
      <w:r>
        <w:rPr>
          <w:sz w:val="20"/>
        </w:rPr>
        <w:t>52</w:t>
      </w:r>
      <w:r>
        <w:rPr>
          <w:spacing w:val="-19"/>
          <w:sz w:val="20"/>
        </w:rPr>
        <w:t xml:space="preserve"> </w:t>
      </w:r>
      <w:r>
        <w:rPr>
          <w:sz w:val="20"/>
        </w:rPr>
        <w:t>(Interior Latex, MPI Gloss Level 3)</w:t>
      </w:r>
      <w:r>
        <w:rPr>
          <w:sz w:val="20"/>
        </w:rPr>
        <w:tab/>
        <w:t>MPI 54 (Interior Latex, Semi-Gloss,</w:t>
      </w:r>
    </w:p>
    <w:p w14:paraId="2E00E4CA" w14:textId="77777777" w:rsidR="00726659" w:rsidRDefault="000F0732">
      <w:pPr>
        <w:pStyle w:val="BodyText"/>
        <w:tabs>
          <w:tab w:val="left" w:pos="4320"/>
        </w:tabs>
        <w:ind w:firstLine="0"/>
      </w:pPr>
      <w:r>
        <w:t>MPI</w:t>
      </w:r>
      <w:r>
        <w:rPr>
          <w:spacing w:val="-4"/>
        </w:rPr>
        <w:t xml:space="preserve"> </w:t>
      </w:r>
      <w:r>
        <w:t>Gloss</w:t>
      </w:r>
      <w:r>
        <w:rPr>
          <w:spacing w:val="-4"/>
        </w:rPr>
        <w:t xml:space="preserve"> </w:t>
      </w:r>
      <w:r>
        <w:t>Level</w:t>
      </w:r>
      <w:r>
        <w:rPr>
          <w:spacing w:val="-3"/>
        </w:rPr>
        <w:t xml:space="preserve"> </w:t>
      </w:r>
      <w:r>
        <w:rPr>
          <w:spacing w:val="-5"/>
        </w:rPr>
        <w:t>5)</w:t>
      </w:r>
      <w:r>
        <w:tab/>
        <w:t>MPI</w:t>
      </w:r>
      <w:r>
        <w:rPr>
          <w:spacing w:val="-6"/>
        </w:rPr>
        <w:t xml:space="preserve"> </w:t>
      </w:r>
      <w:r>
        <w:t>114</w:t>
      </w:r>
      <w:r>
        <w:rPr>
          <w:spacing w:val="-4"/>
        </w:rPr>
        <w:t xml:space="preserve"> </w:t>
      </w:r>
      <w:r>
        <w:t>(Interior</w:t>
      </w:r>
      <w:r>
        <w:rPr>
          <w:spacing w:val="-5"/>
        </w:rPr>
        <w:t xml:space="preserve"> </w:t>
      </w:r>
      <w:r>
        <w:t>Latex,</w:t>
      </w:r>
      <w:r>
        <w:rPr>
          <w:spacing w:val="-3"/>
        </w:rPr>
        <w:t xml:space="preserve"> </w:t>
      </w:r>
      <w:r>
        <w:t>Gloss)</w:t>
      </w:r>
      <w:r>
        <w:rPr>
          <w:spacing w:val="52"/>
          <w:w w:val="150"/>
        </w:rPr>
        <w:t xml:space="preserve"> </w:t>
      </w:r>
      <w:r>
        <w:t>except</w:t>
      </w:r>
      <w:r>
        <w:rPr>
          <w:spacing w:val="-4"/>
        </w:rPr>
        <w:t xml:space="preserve"> </w:t>
      </w:r>
      <w:r>
        <w:t>use</w:t>
      </w:r>
      <w:r>
        <w:rPr>
          <w:spacing w:val="-3"/>
        </w:rPr>
        <w:t xml:space="preserve"> </w:t>
      </w:r>
      <w:r>
        <w:rPr>
          <w:spacing w:val="-5"/>
        </w:rPr>
        <w:t>two</w:t>
      </w:r>
    </w:p>
    <w:p w14:paraId="7355F086" w14:textId="77777777" w:rsidR="00726659" w:rsidRDefault="000F0732">
      <w:pPr>
        <w:pStyle w:val="BodyText"/>
        <w:spacing w:before="113"/>
        <w:ind w:firstLine="0"/>
      </w:pPr>
      <w:r>
        <w:t>(2)</w:t>
      </w:r>
      <w:r>
        <w:rPr>
          <w:spacing w:val="-7"/>
        </w:rPr>
        <w:t xml:space="preserve"> </w:t>
      </w:r>
      <w:r>
        <w:t>coats</w:t>
      </w:r>
      <w:r>
        <w:rPr>
          <w:spacing w:val="-4"/>
        </w:rPr>
        <w:t xml:space="preserve"> </w:t>
      </w:r>
      <w:r>
        <w:t>where</w:t>
      </w:r>
      <w:r>
        <w:rPr>
          <w:spacing w:val="-3"/>
        </w:rPr>
        <w:t xml:space="preserve"> </w:t>
      </w:r>
      <w:r>
        <w:t>substrate</w:t>
      </w:r>
      <w:r>
        <w:rPr>
          <w:spacing w:val="-3"/>
        </w:rPr>
        <w:t xml:space="preserve"> </w:t>
      </w:r>
      <w:r>
        <w:t>has</w:t>
      </w:r>
      <w:r>
        <w:rPr>
          <w:spacing w:val="-4"/>
        </w:rPr>
        <w:t xml:space="preserve"> </w:t>
      </w:r>
      <w:r>
        <w:t>aged</w:t>
      </w:r>
      <w:r>
        <w:rPr>
          <w:spacing w:val="-4"/>
        </w:rPr>
        <w:t xml:space="preserve"> </w:t>
      </w:r>
      <w:r>
        <w:t>less</w:t>
      </w:r>
      <w:r>
        <w:rPr>
          <w:spacing w:val="-4"/>
        </w:rPr>
        <w:t xml:space="preserve"> </w:t>
      </w:r>
      <w:r>
        <w:t>than</w:t>
      </w:r>
      <w:r>
        <w:rPr>
          <w:spacing w:val="-3"/>
        </w:rPr>
        <w:t xml:space="preserve"> </w:t>
      </w:r>
      <w:r>
        <w:t>six</w:t>
      </w:r>
      <w:r>
        <w:rPr>
          <w:spacing w:val="-4"/>
        </w:rPr>
        <w:t xml:space="preserve"> </w:t>
      </w:r>
      <w:r>
        <w:t>(6)</w:t>
      </w:r>
      <w:r>
        <w:rPr>
          <w:spacing w:val="-4"/>
        </w:rPr>
        <w:t xml:space="preserve"> </w:t>
      </w:r>
      <w:r>
        <w:rPr>
          <w:spacing w:val="-2"/>
        </w:rPr>
        <w:t>months.</w:t>
      </w:r>
    </w:p>
    <w:p w14:paraId="42F92809" w14:textId="77777777" w:rsidR="00726659" w:rsidRDefault="000F0732">
      <w:pPr>
        <w:pStyle w:val="ListParagraph"/>
        <w:numPr>
          <w:ilvl w:val="3"/>
          <w:numId w:val="153"/>
        </w:numPr>
        <w:tabs>
          <w:tab w:val="left" w:pos="1798"/>
          <w:tab w:val="left" w:pos="9961"/>
        </w:tabs>
        <w:spacing w:before="113"/>
        <w:ind w:left="1798" w:hanging="358"/>
        <w:rPr>
          <w:sz w:val="20"/>
        </w:rPr>
      </w:pPr>
      <w:r>
        <w:rPr>
          <w:sz w:val="20"/>
        </w:rPr>
        <w:t>Use</w:t>
      </w:r>
      <w:r>
        <w:rPr>
          <w:spacing w:val="52"/>
          <w:w w:val="150"/>
          <w:sz w:val="20"/>
        </w:rPr>
        <w:t xml:space="preserve"> </w:t>
      </w:r>
      <w:r>
        <w:rPr>
          <w:sz w:val="20"/>
        </w:rPr>
        <w:t>MPI</w:t>
      </w:r>
      <w:r>
        <w:rPr>
          <w:spacing w:val="-4"/>
          <w:sz w:val="20"/>
        </w:rPr>
        <w:t xml:space="preserve"> </w:t>
      </w:r>
      <w:r>
        <w:rPr>
          <w:sz w:val="20"/>
        </w:rPr>
        <w:t>138</w:t>
      </w:r>
      <w:r>
        <w:rPr>
          <w:spacing w:val="-5"/>
          <w:sz w:val="20"/>
        </w:rPr>
        <w:t xml:space="preserve"> </w:t>
      </w:r>
      <w:r>
        <w:rPr>
          <w:sz w:val="20"/>
        </w:rPr>
        <w:t>(Interior</w:t>
      </w:r>
      <w:r>
        <w:rPr>
          <w:spacing w:val="-4"/>
          <w:sz w:val="20"/>
        </w:rPr>
        <w:t xml:space="preserve"> </w:t>
      </w:r>
      <w:proofErr w:type="gramStart"/>
      <w:r>
        <w:rPr>
          <w:sz w:val="20"/>
        </w:rPr>
        <w:t>High</w:t>
      </w:r>
      <w:r>
        <w:rPr>
          <w:spacing w:val="-5"/>
          <w:sz w:val="20"/>
        </w:rPr>
        <w:t xml:space="preserve"> </w:t>
      </w:r>
      <w:r>
        <w:rPr>
          <w:sz w:val="20"/>
        </w:rPr>
        <w:t>Performance</w:t>
      </w:r>
      <w:proofErr w:type="gramEnd"/>
      <w:r>
        <w:rPr>
          <w:spacing w:val="-4"/>
          <w:sz w:val="20"/>
        </w:rPr>
        <w:t xml:space="preserve"> </w:t>
      </w:r>
      <w:r>
        <w:rPr>
          <w:sz w:val="20"/>
        </w:rPr>
        <w:t>Latex,</w:t>
      </w:r>
      <w:r>
        <w:rPr>
          <w:spacing w:val="-4"/>
          <w:sz w:val="20"/>
        </w:rPr>
        <w:t xml:space="preserve"> </w:t>
      </w:r>
      <w:r>
        <w:rPr>
          <w:sz w:val="20"/>
        </w:rPr>
        <w:t>MPI</w:t>
      </w:r>
      <w:r>
        <w:rPr>
          <w:spacing w:val="-4"/>
          <w:sz w:val="20"/>
        </w:rPr>
        <w:t xml:space="preserve"> </w:t>
      </w:r>
      <w:r>
        <w:rPr>
          <w:sz w:val="20"/>
        </w:rPr>
        <w:t>Gloss</w:t>
      </w:r>
      <w:r>
        <w:rPr>
          <w:spacing w:val="-4"/>
          <w:sz w:val="20"/>
        </w:rPr>
        <w:t xml:space="preserve"> </w:t>
      </w:r>
      <w:r>
        <w:rPr>
          <w:sz w:val="20"/>
        </w:rPr>
        <w:t>Level</w:t>
      </w:r>
      <w:r>
        <w:rPr>
          <w:spacing w:val="-4"/>
          <w:sz w:val="20"/>
        </w:rPr>
        <w:t xml:space="preserve"> </w:t>
      </w:r>
      <w:r>
        <w:rPr>
          <w:spacing w:val="-5"/>
          <w:sz w:val="20"/>
        </w:rPr>
        <w:t>2)</w:t>
      </w:r>
      <w:r>
        <w:rPr>
          <w:sz w:val="20"/>
        </w:rPr>
        <w:tab/>
      </w:r>
      <w:r>
        <w:rPr>
          <w:spacing w:val="-5"/>
          <w:sz w:val="20"/>
        </w:rPr>
        <w:t>MPI</w:t>
      </w:r>
    </w:p>
    <w:p w14:paraId="6B81B5B6" w14:textId="77777777" w:rsidR="00726659" w:rsidRDefault="000F0732">
      <w:pPr>
        <w:pStyle w:val="BodyText"/>
        <w:tabs>
          <w:tab w:val="left" w:pos="4680"/>
          <w:tab w:val="left" w:pos="4920"/>
          <w:tab w:val="left" w:pos="8401"/>
          <w:tab w:val="left" w:pos="8761"/>
          <w:tab w:val="left" w:pos="8881"/>
        </w:tabs>
        <w:spacing w:before="113" w:line="360" w:lineRule="auto"/>
        <w:ind w:right="839" w:firstLine="0"/>
      </w:pPr>
      <w:r>
        <w:t>139 (Interior High Performance Latex, MPI Gloss level 3)</w:t>
      </w:r>
      <w:r>
        <w:tab/>
      </w:r>
      <w:r>
        <w:tab/>
        <w:t>MPI 140 (Interior High Performance latex, MPI Gloss Level 4)</w:t>
      </w:r>
      <w:r>
        <w:tab/>
        <w:t>MPI 141 (Interior High Performance Latex, MPI Gloss Level 5)</w:t>
      </w:r>
      <w:r>
        <w:tab/>
        <w:t>MPI 114 (Interior Latex, Gloss)</w:t>
      </w:r>
      <w:r>
        <w:tab/>
      </w:r>
      <w:r>
        <w:tab/>
        <w:t>TT-P-1411A (Paint, Copolymer Resin, Cementitious) Type II</w:t>
      </w:r>
      <w:r>
        <w:tab/>
        <w:t>MPI</w:t>
      </w:r>
      <w:r>
        <w:rPr>
          <w:spacing w:val="-8"/>
        </w:rPr>
        <w:t xml:space="preserve"> </w:t>
      </w:r>
      <w:r>
        <w:t>77</w:t>
      </w:r>
      <w:r>
        <w:rPr>
          <w:spacing w:val="-8"/>
        </w:rPr>
        <w:t xml:space="preserve"> </w:t>
      </w:r>
      <w:r>
        <w:t>(Epoxy</w:t>
      </w:r>
      <w:r>
        <w:rPr>
          <w:spacing w:val="-8"/>
        </w:rPr>
        <w:t xml:space="preserve"> </w:t>
      </w:r>
      <w:r>
        <w:t>Cold</w:t>
      </w:r>
      <w:r>
        <w:rPr>
          <w:spacing w:val="-8"/>
        </w:rPr>
        <w:t xml:space="preserve"> </w:t>
      </w:r>
      <w:r>
        <w:t>Cured,</w:t>
      </w:r>
      <w:r>
        <w:rPr>
          <w:spacing w:val="-8"/>
        </w:rPr>
        <w:t xml:space="preserve"> </w:t>
      </w:r>
      <w:r>
        <w:t>Gloss</w:t>
      </w:r>
      <w:r>
        <w:tab/>
        <w:t>MPI 98 (High Build Epoxy Coating)</w:t>
      </w:r>
      <w:r>
        <w:rPr>
          <w:spacing w:val="80"/>
        </w:rPr>
        <w:t xml:space="preserve"> </w:t>
      </w:r>
      <w:r>
        <w:t xml:space="preserve">MPI 108 (High Build Epoxy Marine Coating) as </w:t>
      </w:r>
      <w:r>
        <w:rPr>
          <w:spacing w:val="-2"/>
        </w:rPr>
        <w:t>scheduled.</w:t>
      </w:r>
    </w:p>
    <w:p w14:paraId="6A24FC27" w14:textId="77777777" w:rsidR="00726659" w:rsidRDefault="000F0732">
      <w:pPr>
        <w:pStyle w:val="ListParagraph"/>
        <w:numPr>
          <w:ilvl w:val="2"/>
          <w:numId w:val="153"/>
        </w:numPr>
        <w:tabs>
          <w:tab w:val="left" w:pos="1438"/>
          <w:tab w:val="left" w:pos="1440"/>
          <w:tab w:val="left" w:pos="2520"/>
        </w:tabs>
        <w:spacing w:line="360" w:lineRule="auto"/>
        <w:ind w:right="476"/>
        <w:rPr>
          <w:sz w:val="20"/>
        </w:rPr>
      </w:pPr>
      <w:r>
        <w:rPr>
          <w:sz w:val="20"/>
        </w:rPr>
        <w:t>Concrete Floors:</w:t>
      </w:r>
      <w:r>
        <w:rPr>
          <w:spacing w:val="80"/>
          <w:sz w:val="20"/>
        </w:rPr>
        <w:t xml:space="preserve"> </w:t>
      </w:r>
      <w:r>
        <w:rPr>
          <w:sz w:val="20"/>
        </w:rPr>
        <w:t xml:space="preserve">MPI 68 (Interior Exterior Latex Porch &amp; Floor Paint, </w:t>
      </w:r>
      <w:r>
        <w:rPr>
          <w:spacing w:val="-2"/>
          <w:sz w:val="20"/>
        </w:rPr>
        <w:t>Gloss)</w:t>
      </w:r>
      <w:r>
        <w:rPr>
          <w:sz w:val="20"/>
        </w:rPr>
        <w:tab/>
        <w:t>MPI</w:t>
      </w:r>
      <w:r>
        <w:rPr>
          <w:spacing w:val="-4"/>
          <w:sz w:val="20"/>
        </w:rPr>
        <w:t xml:space="preserve"> </w:t>
      </w:r>
      <w:r>
        <w:rPr>
          <w:sz w:val="20"/>
        </w:rPr>
        <w:t>60</w:t>
      </w:r>
      <w:r>
        <w:rPr>
          <w:spacing w:val="-3"/>
          <w:sz w:val="20"/>
        </w:rPr>
        <w:t xml:space="preserve"> </w:t>
      </w:r>
      <w:r>
        <w:rPr>
          <w:sz w:val="20"/>
        </w:rPr>
        <w:t>(Interior</w:t>
      </w:r>
      <w:r>
        <w:rPr>
          <w:spacing w:val="-3"/>
          <w:sz w:val="20"/>
        </w:rPr>
        <w:t xml:space="preserve"> </w:t>
      </w:r>
      <w:r>
        <w:rPr>
          <w:sz w:val="20"/>
        </w:rPr>
        <w:t>Exterior</w:t>
      </w:r>
      <w:r>
        <w:rPr>
          <w:spacing w:val="-3"/>
          <w:sz w:val="20"/>
        </w:rPr>
        <w:t xml:space="preserve"> </w:t>
      </w:r>
      <w:r>
        <w:rPr>
          <w:sz w:val="20"/>
        </w:rPr>
        <w:t>Latex</w:t>
      </w:r>
      <w:r>
        <w:rPr>
          <w:spacing w:val="-4"/>
          <w:sz w:val="20"/>
        </w:rPr>
        <w:t xml:space="preserve"> </w:t>
      </w:r>
      <w:r>
        <w:rPr>
          <w:sz w:val="20"/>
        </w:rPr>
        <w:t>Porch</w:t>
      </w:r>
      <w:r>
        <w:rPr>
          <w:spacing w:val="-3"/>
          <w:sz w:val="20"/>
        </w:rPr>
        <w:t xml:space="preserve"> </w:t>
      </w:r>
      <w:r>
        <w:rPr>
          <w:sz w:val="20"/>
        </w:rPr>
        <w:t>&amp;</w:t>
      </w:r>
      <w:r>
        <w:rPr>
          <w:spacing w:val="-4"/>
          <w:sz w:val="20"/>
        </w:rPr>
        <w:t xml:space="preserve"> </w:t>
      </w:r>
      <w:r>
        <w:rPr>
          <w:sz w:val="20"/>
        </w:rPr>
        <w:t>Floor</w:t>
      </w:r>
      <w:r>
        <w:rPr>
          <w:spacing w:val="-3"/>
          <w:sz w:val="20"/>
        </w:rPr>
        <w:t xml:space="preserve"> </w:t>
      </w:r>
      <w:r>
        <w:rPr>
          <w:sz w:val="20"/>
        </w:rPr>
        <w:t>Paint,</w:t>
      </w:r>
      <w:r>
        <w:rPr>
          <w:spacing w:val="-4"/>
          <w:sz w:val="20"/>
        </w:rPr>
        <w:t xml:space="preserve"> </w:t>
      </w:r>
      <w:r>
        <w:rPr>
          <w:sz w:val="20"/>
        </w:rPr>
        <w:t>Low</w:t>
      </w:r>
      <w:r>
        <w:rPr>
          <w:spacing w:val="-3"/>
          <w:sz w:val="20"/>
        </w:rPr>
        <w:t xml:space="preserve"> </w:t>
      </w:r>
      <w:r>
        <w:rPr>
          <w:sz w:val="20"/>
        </w:rPr>
        <w:t>Gloss</w:t>
      </w:r>
      <w:proofErr w:type="gramStart"/>
      <w:r>
        <w:rPr>
          <w:sz w:val="20"/>
        </w:rPr>
        <w:t>)</w:t>
      </w:r>
      <w:r>
        <w:rPr>
          <w:spacing w:val="-4"/>
          <w:sz w:val="20"/>
        </w:rPr>
        <w:t xml:space="preserve"> </w:t>
      </w:r>
      <w:r>
        <w:rPr>
          <w:sz w:val="20"/>
        </w:rPr>
        <w:t>.</w:t>
      </w:r>
      <w:proofErr w:type="gramEnd"/>
      <w:r>
        <w:rPr>
          <w:sz w:val="20"/>
        </w:rPr>
        <w:t xml:space="preserve"> MPI 99 (Water-based Acrylic Curing and Sealing Compound).</w:t>
      </w:r>
    </w:p>
    <w:p w14:paraId="27EA59E2" w14:textId="77777777" w:rsidR="00726659" w:rsidRDefault="000F0732">
      <w:pPr>
        <w:pStyle w:val="Heading7"/>
        <w:numPr>
          <w:ilvl w:val="1"/>
          <w:numId w:val="153"/>
        </w:numPr>
        <w:tabs>
          <w:tab w:val="left" w:pos="1317"/>
        </w:tabs>
        <w:ind w:left="1317" w:hanging="597"/>
      </w:pPr>
      <w:r>
        <w:t>EXTERIOR</w:t>
      </w:r>
      <w:r>
        <w:rPr>
          <w:spacing w:val="-7"/>
        </w:rPr>
        <w:t xml:space="preserve"> </w:t>
      </w:r>
      <w:r>
        <w:rPr>
          <w:spacing w:val="-2"/>
        </w:rPr>
        <w:t>FINISHES:</w:t>
      </w:r>
    </w:p>
    <w:p w14:paraId="6486F44A" w14:textId="77777777" w:rsidR="00726659" w:rsidRDefault="000F0732">
      <w:pPr>
        <w:pStyle w:val="ListParagraph"/>
        <w:numPr>
          <w:ilvl w:val="2"/>
          <w:numId w:val="153"/>
        </w:numPr>
        <w:tabs>
          <w:tab w:val="left" w:pos="1438"/>
        </w:tabs>
        <w:spacing w:before="114"/>
        <w:ind w:left="1438" w:hanging="358"/>
        <w:rPr>
          <w:sz w:val="20"/>
        </w:rPr>
      </w:pPr>
      <w:r>
        <w:rPr>
          <w:sz w:val="20"/>
        </w:rPr>
        <w:t>Apply</w:t>
      </w:r>
      <w:r>
        <w:rPr>
          <w:spacing w:val="-7"/>
          <w:sz w:val="20"/>
        </w:rPr>
        <w:t xml:space="preserve"> </w:t>
      </w:r>
      <w:r>
        <w:rPr>
          <w:sz w:val="20"/>
        </w:rPr>
        <w:t>following</w:t>
      </w:r>
      <w:r>
        <w:rPr>
          <w:spacing w:val="-4"/>
          <w:sz w:val="20"/>
        </w:rPr>
        <w:t xml:space="preserve"> </w:t>
      </w:r>
      <w:r>
        <w:rPr>
          <w:sz w:val="20"/>
        </w:rPr>
        <w:t>finish</w:t>
      </w:r>
      <w:r>
        <w:rPr>
          <w:spacing w:val="-5"/>
          <w:sz w:val="20"/>
        </w:rPr>
        <w:t xml:space="preserve"> </w:t>
      </w:r>
      <w:r>
        <w:rPr>
          <w:sz w:val="20"/>
        </w:rPr>
        <w:t>coats</w:t>
      </w:r>
      <w:r>
        <w:rPr>
          <w:spacing w:val="-5"/>
          <w:sz w:val="20"/>
        </w:rPr>
        <w:t xml:space="preserve"> </w:t>
      </w:r>
      <w:r>
        <w:rPr>
          <w:sz w:val="20"/>
        </w:rPr>
        <w:t>to</w:t>
      </w:r>
      <w:r>
        <w:rPr>
          <w:spacing w:val="-5"/>
          <w:sz w:val="20"/>
        </w:rPr>
        <w:t xml:space="preserve"> </w:t>
      </w:r>
      <w:r>
        <w:rPr>
          <w:sz w:val="20"/>
        </w:rPr>
        <w:t>match</w:t>
      </w:r>
      <w:r>
        <w:rPr>
          <w:spacing w:val="-4"/>
          <w:sz w:val="20"/>
        </w:rPr>
        <w:t xml:space="preserve"> </w:t>
      </w:r>
      <w:r>
        <w:rPr>
          <w:spacing w:val="-2"/>
          <w:sz w:val="20"/>
        </w:rPr>
        <w:t>existing.</w:t>
      </w:r>
    </w:p>
    <w:p w14:paraId="285695C6" w14:textId="77777777" w:rsidR="00726659" w:rsidRDefault="000F0732">
      <w:pPr>
        <w:pStyle w:val="ListParagraph"/>
        <w:numPr>
          <w:ilvl w:val="2"/>
          <w:numId w:val="153"/>
        </w:numPr>
        <w:tabs>
          <w:tab w:val="left" w:pos="1438"/>
        </w:tabs>
        <w:spacing w:before="113"/>
        <w:ind w:left="1438" w:hanging="358"/>
        <w:rPr>
          <w:sz w:val="20"/>
        </w:rPr>
      </w:pPr>
      <w:r>
        <w:rPr>
          <w:spacing w:val="-2"/>
          <w:sz w:val="20"/>
        </w:rPr>
        <w:t>Wood:</w:t>
      </w:r>
    </w:p>
    <w:p w14:paraId="1CBC8D12" w14:textId="77777777" w:rsidR="00726659" w:rsidRDefault="000F0732">
      <w:pPr>
        <w:pStyle w:val="ListParagraph"/>
        <w:numPr>
          <w:ilvl w:val="3"/>
          <w:numId w:val="153"/>
        </w:numPr>
        <w:tabs>
          <w:tab w:val="left" w:pos="1798"/>
          <w:tab w:val="left" w:pos="1800"/>
        </w:tabs>
        <w:spacing w:before="113" w:line="360" w:lineRule="auto"/>
        <w:ind w:right="476"/>
        <w:rPr>
          <w:sz w:val="20"/>
        </w:rPr>
      </w:pPr>
      <w:r>
        <w:rPr>
          <w:sz w:val="20"/>
        </w:rPr>
        <w:t>Do</w:t>
      </w:r>
      <w:r>
        <w:rPr>
          <w:spacing w:val="-4"/>
          <w:sz w:val="20"/>
        </w:rPr>
        <w:t xml:space="preserve"> </w:t>
      </w:r>
      <w:r>
        <w:rPr>
          <w:sz w:val="20"/>
        </w:rPr>
        <w:t>not</w:t>
      </w:r>
      <w:r>
        <w:rPr>
          <w:spacing w:val="-3"/>
          <w:sz w:val="20"/>
        </w:rPr>
        <w:t xml:space="preserve"> </w:t>
      </w:r>
      <w:r>
        <w:rPr>
          <w:sz w:val="20"/>
        </w:rPr>
        <w:t>apply</w:t>
      </w:r>
      <w:r>
        <w:rPr>
          <w:spacing w:val="-4"/>
          <w:sz w:val="20"/>
        </w:rPr>
        <w:t xml:space="preserve"> </w:t>
      </w:r>
      <w:r>
        <w:rPr>
          <w:sz w:val="20"/>
        </w:rPr>
        <w:t>finish</w:t>
      </w:r>
      <w:r>
        <w:rPr>
          <w:spacing w:val="-4"/>
          <w:sz w:val="20"/>
        </w:rPr>
        <w:t xml:space="preserve"> </w:t>
      </w:r>
      <w:r>
        <w:rPr>
          <w:sz w:val="20"/>
        </w:rPr>
        <w:t>coats</w:t>
      </w:r>
      <w:r>
        <w:rPr>
          <w:spacing w:val="-3"/>
          <w:sz w:val="20"/>
        </w:rPr>
        <w:t xml:space="preserve"> </w:t>
      </w:r>
      <w:r>
        <w:rPr>
          <w:sz w:val="20"/>
        </w:rPr>
        <w:t>on</w:t>
      </w:r>
      <w:r>
        <w:rPr>
          <w:spacing w:val="-4"/>
          <w:sz w:val="20"/>
        </w:rPr>
        <w:t xml:space="preserve"> </w:t>
      </w:r>
      <w:r>
        <w:rPr>
          <w:sz w:val="20"/>
        </w:rPr>
        <w:t>surfaces</w:t>
      </w:r>
      <w:r>
        <w:rPr>
          <w:spacing w:val="-4"/>
          <w:sz w:val="20"/>
        </w:rPr>
        <w:t xml:space="preserve"> </w:t>
      </w:r>
      <w:r>
        <w:rPr>
          <w:sz w:val="20"/>
        </w:rPr>
        <w:t>concealed</w:t>
      </w:r>
      <w:r>
        <w:rPr>
          <w:spacing w:val="-4"/>
          <w:sz w:val="20"/>
        </w:rPr>
        <w:t xml:space="preserve"> </w:t>
      </w:r>
      <w:r>
        <w:rPr>
          <w:sz w:val="20"/>
        </w:rPr>
        <w:t>after</w:t>
      </w:r>
      <w:r>
        <w:rPr>
          <w:spacing w:val="-4"/>
          <w:sz w:val="20"/>
        </w:rPr>
        <w:t xml:space="preserve"> </w:t>
      </w:r>
      <w:r>
        <w:rPr>
          <w:sz w:val="20"/>
        </w:rPr>
        <w:t>installation,</w:t>
      </w:r>
      <w:r>
        <w:rPr>
          <w:spacing w:val="-4"/>
          <w:sz w:val="20"/>
        </w:rPr>
        <w:t xml:space="preserve"> </w:t>
      </w:r>
      <w:r>
        <w:rPr>
          <w:sz w:val="20"/>
        </w:rPr>
        <w:t>top and bottom edges of wood doors and sash, or on edges of wood framed insect screens.</w:t>
      </w:r>
    </w:p>
    <w:p w14:paraId="087CB19A" w14:textId="77777777" w:rsidR="00726659" w:rsidRDefault="000F0732">
      <w:pPr>
        <w:pStyle w:val="ListParagraph"/>
        <w:numPr>
          <w:ilvl w:val="3"/>
          <w:numId w:val="153"/>
        </w:numPr>
        <w:tabs>
          <w:tab w:val="left" w:pos="1798"/>
          <w:tab w:val="left" w:pos="1800"/>
          <w:tab w:val="left" w:pos="4320"/>
          <w:tab w:val="left" w:pos="7680"/>
        </w:tabs>
        <w:spacing w:line="360" w:lineRule="auto"/>
        <w:ind w:right="476"/>
        <w:rPr>
          <w:sz w:val="20"/>
        </w:rPr>
      </w:pPr>
      <w:r>
        <w:rPr>
          <w:sz w:val="20"/>
        </w:rPr>
        <w:t>Two (2) coats of</w:t>
      </w:r>
      <w:r>
        <w:rPr>
          <w:spacing w:val="80"/>
          <w:sz w:val="20"/>
        </w:rPr>
        <w:t xml:space="preserve"> </w:t>
      </w:r>
      <w:r>
        <w:rPr>
          <w:sz w:val="20"/>
        </w:rPr>
        <w:t>MPI 10 Exterior Latex, Flat)</w:t>
      </w:r>
      <w:r>
        <w:rPr>
          <w:sz w:val="20"/>
        </w:rPr>
        <w:tab/>
        <w:t>MPI 11 (Exterior Latex, Semi-Gloss)</w:t>
      </w:r>
      <w:r>
        <w:rPr>
          <w:sz w:val="20"/>
        </w:rPr>
        <w:tab/>
        <w:t>MPI</w:t>
      </w:r>
      <w:r>
        <w:rPr>
          <w:spacing w:val="-5"/>
          <w:sz w:val="20"/>
        </w:rPr>
        <w:t xml:space="preserve"> </w:t>
      </w:r>
      <w:r>
        <w:rPr>
          <w:sz w:val="20"/>
        </w:rPr>
        <w:t>119</w:t>
      </w:r>
      <w:r>
        <w:rPr>
          <w:spacing w:val="-6"/>
          <w:sz w:val="20"/>
        </w:rPr>
        <w:t xml:space="preserve"> </w:t>
      </w:r>
      <w:r>
        <w:rPr>
          <w:sz w:val="20"/>
        </w:rPr>
        <w:t>(Exterior</w:t>
      </w:r>
      <w:r>
        <w:rPr>
          <w:spacing w:val="-6"/>
          <w:sz w:val="20"/>
        </w:rPr>
        <w:t xml:space="preserve"> </w:t>
      </w:r>
      <w:r>
        <w:rPr>
          <w:sz w:val="20"/>
        </w:rPr>
        <w:t>Latex,</w:t>
      </w:r>
      <w:r>
        <w:rPr>
          <w:spacing w:val="-5"/>
          <w:sz w:val="20"/>
        </w:rPr>
        <w:t xml:space="preserve"> </w:t>
      </w:r>
      <w:r>
        <w:rPr>
          <w:sz w:val="20"/>
        </w:rPr>
        <w:t>High</w:t>
      </w:r>
      <w:r>
        <w:rPr>
          <w:spacing w:val="-6"/>
          <w:sz w:val="20"/>
        </w:rPr>
        <w:t xml:space="preserve"> </w:t>
      </w:r>
      <w:r>
        <w:rPr>
          <w:sz w:val="20"/>
        </w:rPr>
        <w:t>Gloss</w:t>
      </w:r>
      <w:r>
        <w:rPr>
          <w:spacing w:val="-5"/>
          <w:sz w:val="20"/>
        </w:rPr>
        <w:t xml:space="preserve"> </w:t>
      </w:r>
      <w:r>
        <w:rPr>
          <w:sz w:val="20"/>
        </w:rPr>
        <w:t>(acrylic))</w:t>
      </w:r>
      <w:r>
        <w:rPr>
          <w:spacing w:val="80"/>
          <w:sz w:val="20"/>
        </w:rPr>
        <w:t xml:space="preserve"> </w:t>
      </w:r>
      <w:r>
        <w:rPr>
          <w:sz w:val="20"/>
        </w:rPr>
        <w:t>on exposed surfaces, except where transparent finish is specified.</w:t>
      </w:r>
    </w:p>
    <w:p w14:paraId="32B60E0E" w14:textId="77777777" w:rsidR="00726659" w:rsidRDefault="000F0732">
      <w:pPr>
        <w:pStyle w:val="ListParagraph"/>
        <w:numPr>
          <w:ilvl w:val="3"/>
          <w:numId w:val="153"/>
        </w:numPr>
        <w:tabs>
          <w:tab w:val="left" w:pos="1798"/>
          <w:tab w:val="left" w:pos="1800"/>
        </w:tabs>
        <w:spacing w:line="360" w:lineRule="auto"/>
        <w:ind w:right="836"/>
        <w:rPr>
          <w:sz w:val="20"/>
        </w:rPr>
      </w:pPr>
      <w:r>
        <w:rPr>
          <w:sz w:val="20"/>
        </w:rPr>
        <w:t>Two</w:t>
      </w:r>
      <w:r>
        <w:rPr>
          <w:spacing w:val="-4"/>
          <w:sz w:val="20"/>
        </w:rPr>
        <w:t xml:space="preserve"> </w:t>
      </w:r>
      <w:r>
        <w:rPr>
          <w:sz w:val="20"/>
        </w:rPr>
        <w:t>(2)</w:t>
      </w:r>
      <w:r>
        <w:rPr>
          <w:spacing w:val="-4"/>
          <w:sz w:val="20"/>
        </w:rPr>
        <w:t xml:space="preserve"> </w:t>
      </w:r>
      <w:r>
        <w:rPr>
          <w:sz w:val="20"/>
        </w:rPr>
        <w:t>coats</w:t>
      </w:r>
      <w:r>
        <w:rPr>
          <w:spacing w:val="-4"/>
          <w:sz w:val="20"/>
        </w:rPr>
        <w:t xml:space="preserve"> </w:t>
      </w:r>
      <w:r>
        <w:rPr>
          <w:sz w:val="20"/>
        </w:rPr>
        <w:t>of</w:t>
      </w:r>
      <w:r>
        <w:rPr>
          <w:spacing w:val="80"/>
          <w:sz w:val="20"/>
        </w:rPr>
        <w:t xml:space="preserve"> </w:t>
      </w:r>
      <w:r>
        <w:rPr>
          <w:sz w:val="20"/>
        </w:rPr>
        <w:t>MPI</w:t>
      </w:r>
      <w:r>
        <w:rPr>
          <w:spacing w:val="-4"/>
          <w:sz w:val="20"/>
        </w:rPr>
        <w:t xml:space="preserve"> </w:t>
      </w:r>
      <w:r>
        <w:rPr>
          <w:sz w:val="20"/>
        </w:rPr>
        <w:t>31</w:t>
      </w:r>
      <w:r>
        <w:rPr>
          <w:spacing w:val="-3"/>
          <w:sz w:val="20"/>
        </w:rPr>
        <w:t xml:space="preserve"> </w:t>
      </w:r>
      <w:r>
        <w:rPr>
          <w:sz w:val="20"/>
        </w:rPr>
        <w:t>(Polyurethane,</w:t>
      </w:r>
      <w:r>
        <w:rPr>
          <w:spacing w:val="-4"/>
          <w:sz w:val="20"/>
        </w:rPr>
        <w:t xml:space="preserve"> </w:t>
      </w:r>
      <w:r>
        <w:rPr>
          <w:sz w:val="20"/>
        </w:rPr>
        <w:t>Moisture</w:t>
      </w:r>
      <w:r>
        <w:rPr>
          <w:spacing w:val="-4"/>
          <w:sz w:val="20"/>
        </w:rPr>
        <w:t xml:space="preserve"> </w:t>
      </w:r>
      <w:r>
        <w:rPr>
          <w:sz w:val="20"/>
        </w:rPr>
        <w:t>Cured,</w:t>
      </w:r>
      <w:r>
        <w:rPr>
          <w:spacing w:val="-3"/>
          <w:sz w:val="20"/>
        </w:rPr>
        <w:t xml:space="preserve"> </w:t>
      </w:r>
      <w:r>
        <w:rPr>
          <w:sz w:val="20"/>
        </w:rPr>
        <w:t>Clear</w:t>
      </w:r>
      <w:r>
        <w:rPr>
          <w:spacing w:val="-4"/>
          <w:sz w:val="20"/>
        </w:rPr>
        <w:t xml:space="preserve"> </w:t>
      </w:r>
      <w:r>
        <w:rPr>
          <w:sz w:val="20"/>
        </w:rPr>
        <w:t>Gloss) MPI 71 (Polyurethane, Moisture Cured, Clear Flat)</w:t>
      </w:r>
      <w:r>
        <w:rPr>
          <w:spacing w:val="80"/>
          <w:sz w:val="20"/>
        </w:rPr>
        <w:t xml:space="preserve"> </w:t>
      </w:r>
      <w:r>
        <w:rPr>
          <w:sz w:val="20"/>
        </w:rPr>
        <w:t xml:space="preserve">for transparent </w:t>
      </w:r>
      <w:r>
        <w:rPr>
          <w:spacing w:val="-2"/>
          <w:sz w:val="20"/>
        </w:rPr>
        <w:t>finish.</w:t>
      </w:r>
    </w:p>
    <w:p w14:paraId="0D45EFE7"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4F1128F7" w14:textId="77777777" w:rsidR="00726659" w:rsidRDefault="00726659">
      <w:pPr>
        <w:pStyle w:val="BodyText"/>
        <w:spacing w:before="113"/>
        <w:ind w:left="0" w:firstLine="0"/>
      </w:pPr>
    </w:p>
    <w:p w14:paraId="605D6079" w14:textId="77777777" w:rsidR="00726659" w:rsidRDefault="000F0732">
      <w:pPr>
        <w:pStyle w:val="ListParagraph"/>
        <w:numPr>
          <w:ilvl w:val="2"/>
          <w:numId w:val="153"/>
        </w:numPr>
        <w:tabs>
          <w:tab w:val="left" w:pos="1438"/>
        </w:tabs>
        <w:ind w:left="1438" w:hanging="358"/>
        <w:rPr>
          <w:sz w:val="20"/>
        </w:rPr>
      </w:pPr>
      <w:r>
        <w:rPr>
          <w:sz w:val="20"/>
        </w:rPr>
        <w:t>Steel</w:t>
      </w:r>
      <w:r>
        <w:rPr>
          <w:spacing w:val="-6"/>
          <w:sz w:val="20"/>
        </w:rPr>
        <w:t xml:space="preserve"> </w:t>
      </w:r>
      <w:r>
        <w:rPr>
          <w:sz w:val="20"/>
        </w:rPr>
        <w:t>and</w:t>
      </w:r>
      <w:r>
        <w:rPr>
          <w:spacing w:val="-5"/>
          <w:sz w:val="20"/>
        </w:rPr>
        <w:t xml:space="preserve"> </w:t>
      </w:r>
      <w:r>
        <w:rPr>
          <w:sz w:val="20"/>
        </w:rPr>
        <w:t>Ferrous</w:t>
      </w:r>
      <w:r>
        <w:rPr>
          <w:spacing w:val="-5"/>
          <w:sz w:val="20"/>
        </w:rPr>
        <w:t xml:space="preserve"> </w:t>
      </w:r>
      <w:proofErr w:type="gramStart"/>
      <w:r>
        <w:rPr>
          <w:sz w:val="20"/>
        </w:rPr>
        <w:t>Metal</w:t>
      </w:r>
      <w:r>
        <w:rPr>
          <w:spacing w:val="-4"/>
          <w:sz w:val="20"/>
        </w:rPr>
        <w:t xml:space="preserve"> </w:t>
      </w:r>
      <w:r>
        <w:rPr>
          <w:sz w:val="20"/>
        </w:rPr>
        <w:t>,</w:t>
      </w:r>
      <w:proofErr w:type="gramEnd"/>
      <w:r>
        <w:rPr>
          <w:spacing w:val="-4"/>
          <w:sz w:val="20"/>
        </w:rPr>
        <w:t xml:space="preserve"> </w:t>
      </w:r>
      <w:r>
        <w:rPr>
          <w:sz w:val="20"/>
        </w:rPr>
        <w:t>Including</w:t>
      </w:r>
      <w:r>
        <w:rPr>
          <w:spacing w:val="-4"/>
          <w:sz w:val="20"/>
        </w:rPr>
        <w:t xml:space="preserve"> </w:t>
      </w:r>
      <w:proofErr w:type="gramStart"/>
      <w:r>
        <w:rPr>
          <w:sz w:val="20"/>
        </w:rPr>
        <w:t>Tern</w:t>
      </w:r>
      <w:r>
        <w:rPr>
          <w:spacing w:val="-4"/>
          <w:sz w:val="20"/>
        </w:rPr>
        <w:t xml:space="preserve"> </w:t>
      </w:r>
      <w:r>
        <w:rPr>
          <w:spacing w:val="-10"/>
          <w:sz w:val="20"/>
        </w:rPr>
        <w:t>:</w:t>
      </w:r>
      <w:proofErr w:type="gramEnd"/>
    </w:p>
    <w:p w14:paraId="794AEC80" w14:textId="77777777" w:rsidR="00726659" w:rsidRDefault="000F0732">
      <w:pPr>
        <w:pStyle w:val="ListParagraph"/>
        <w:numPr>
          <w:ilvl w:val="3"/>
          <w:numId w:val="153"/>
        </w:numPr>
        <w:tabs>
          <w:tab w:val="left" w:pos="1798"/>
          <w:tab w:val="left" w:pos="1800"/>
          <w:tab w:val="left" w:pos="3000"/>
          <w:tab w:val="left" w:pos="7680"/>
        </w:tabs>
        <w:spacing w:before="113" w:line="360" w:lineRule="auto"/>
        <w:ind w:right="596"/>
        <w:rPr>
          <w:sz w:val="20"/>
        </w:rPr>
      </w:pPr>
      <w:r>
        <w:rPr>
          <w:sz w:val="20"/>
        </w:rPr>
        <w:t>Two (2) coats of</w:t>
      </w:r>
      <w:r>
        <w:rPr>
          <w:spacing w:val="80"/>
          <w:sz w:val="20"/>
        </w:rPr>
        <w:t xml:space="preserve"> </w:t>
      </w:r>
      <w:r>
        <w:rPr>
          <w:sz w:val="20"/>
        </w:rPr>
        <w:t>MPI 8 (Exterior Alkyd, Flat)</w:t>
      </w:r>
      <w:r>
        <w:rPr>
          <w:sz w:val="20"/>
        </w:rPr>
        <w:tab/>
        <w:t>MPI</w:t>
      </w:r>
      <w:r>
        <w:rPr>
          <w:spacing w:val="-13"/>
          <w:sz w:val="20"/>
        </w:rPr>
        <w:t xml:space="preserve"> </w:t>
      </w:r>
      <w:r>
        <w:rPr>
          <w:sz w:val="20"/>
        </w:rPr>
        <w:t>9</w:t>
      </w:r>
      <w:r>
        <w:rPr>
          <w:spacing w:val="-12"/>
          <w:sz w:val="20"/>
        </w:rPr>
        <w:t xml:space="preserve"> </w:t>
      </w:r>
      <w:r>
        <w:rPr>
          <w:sz w:val="20"/>
        </w:rPr>
        <w:t>(Exterior</w:t>
      </w:r>
      <w:r>
        <w:rPr>
          <w:spacing w:val="-12"/>
          <w:sz w:val="20"/>
        </w:rPr>
        <w:t xml:space="preserve"> </w:t>
      </w:r>
      <w:r>
        <w:rPr>
          <w:sz w:val="20"/>
        </w:rPr>
        <w:t xml:space="preserve">Alkyd </w:t>
      </w:r>
      <w:r>
        <w:rPr>
          <w:spacing w:val="-2"/>
          <w:sz w:val="20"/>
        </w:rPr>
        <w:t>Enamel)</w:t>
      </w:r>
      <w:r>
        <w:rPr>
          <w:sz w:val="20"/>
        </w:rPr>
        <w:tab/>
        <w:t>MPI 94 (Exterior Alkyd, Semi-Gloss)</w:t>
      </w:r>
      <w:r>
        <w:rPr>
          <w:spacing w:val="80"/>
          <w:sz w:val="20"/>
        </w:rPr>
        <w:t xml:space="preserve"> </w:t>
      </w:r>
      <w:r>
        <w:rPr>
          <w:sz w:val="20"/>
        </w:rPr>
        <w:t>on exposed surfaces, except on surfaces over 94 degrees C (201 degrees F).</w:t>
      </w:r>
    </w:p>
    <w:p w14:paraId="4A5FF5F1" w14:textId="77777777" w:rsidR="00726659" w:rsidRDefault="000F0732">
      <w:pPr>
        <w:pStyle w:val="ListParagraph"/>
        <w:numPr>
          <w:ilvl w:val="3"/>
          <w:numId w:val="153"/>
        </w:numPr>
        <w:tabs>
          <w:tab w:val="left" w:pos="1798"/>
        </w:tabs>
        <w:ind w:left="1798" w:hanging="358"/>
        <w:rPr>
          <w:sz w:val="20"/>
        </w:rPr>
      </w:pPr>
      <w:r>
        <w:rPr>
          <w:sz w:val="20"/>
        </w:rPr>
        <w:t>One</w:t>
      </w:r>
      <w:r>
        <w:rPr>
          <w:spacing w:val="-7"/>
          <w:sz w:val="20"/>
        </w:rPr>
        <w:t xml:space="preserve"> </w:t>
      </w:r>
      <w:r>
        <w:rPr>
          <w:sz w:val="20"/>
        </w:rPr>
        <w:t>(1)</w:t>
      </w:r>
      <w:r>
        <w:rPr>
          <w:spacing w:val="-4"/>
          <w:sz w:val="20"/>
        </w:rPr>
        <w:t xml:space="preserve"> </w:t>
      </w:r>
      <w:r>
        <w:rPr>
          <w:sz w:val="20"/>
        </w:rPr>
        <w:t>coat</w:t>
      </w:r>
      <w:r>
        <w:rPr>
          <w:spacing w:val="-4"/>
          <w:sz w:val="20"/>
        </w:rPr>
        <w:t xml:space="preserve"> </w:t>
      </w:r>
      <w:r>
        <w:rPr>
          <w:sz w:val="20"/>
        </w:rPr>
        <w:t>of</w:t>
      </w:r>
      <w:r>
        <w:rPr>
          <w:spacing w:val="-3"/>
          <w:sz w:val="20"/>
        </w:rPr>
        <w:t xml:space="preserve"> </w:t>
      </w:r>
      <w:r>
        <w:rPr>
          <w:sz w:val="20"/>
        </w:rPr>
        <w:t>MPI</w:t>
      </w:r>
      <w:r>
        <w:rPr>
          <w:spacing w:val="-4"/>
          <w:sz w:val="20"/>
        </w:rPr>
        <w:t xml:space="preserve"> </w:t>
      </w:r>
      <w:r>
        <w:rPr>
          <w:sz w:val="20"/>
        </w:rPr>
        <w:t>22</w:t>
      </w:r>
      <w:r>
        <w:rPr>
          <w:spacing w:val="-4"/>
          <w:sz w:val="20"/>
        </w:rPr>
        <w:t xml:space="preserve"> </w:t>
      </w:r>
      <w:r>
        <w:rPr>
          <w:sz w:val="20"/>
        </w:rPr>
        <w:t>(High</w:t>
      </w:r>
      <w:r>
        <w:rPr>
          <w:spacing w:val="-4"/>
          <w:sz w:val="20"/>
        </w:rPr>
        <w:t xml:space="preserve"> </w:t>
      </w:r>
      <w:proofErr w:type="gramStart"/>
      <w:r>
        <w:rPr>
          <w:sz w:val="20"/>
        </w:rPr>
        <w:t>Heat</w:t>
      </w:r>
      <w:r>
        <w:rPr>
          <w:spacing w:val="-4"/>
          <w:sz w:val="20"/>
        </w:rPr>
        <w:t xml:space="preserve"> </w:t>
      </w:r>
      <w:r>
        <w:rPr>
          <w:sz w:val="20"/>
        </w:rPr>
        <w:t>Resistant</w:t>
      </w:r>
      <w:proofErr w:type="gramEnd"/>
      <w:r>
        <w:rPr>
          <w:spacing w:val="-4"/>
          <w:sz w:val="20"/>
        </w:rPr>
        <w:t xml:space="preserve"> </w:t>
      </w:r>
      <w:r>
        <w:rPr>
          <w:sz w:val="20"/>
        </w:rPr>
        <w:t>Coating)</w:t>
      </w:r>
      <w:r>
        <w:rPr>
          <w:spacing w:val="-4"/>
          <w:sz w:val="20"/>
        </w:rPr>
        <w:t xml:space="preserve"> </w:t>
      </w:r>
      <w:r>
        <w:rPr>
          <w:sz w:val="20"/>
        </w:rPr>
        <w:t>on</w:t>
      </w:r>
      <w:r>
        <w:rPr>
          <w:spacing w:val="-3"/>
          <w:sz w:val="20"/>
        </w:rPr>
        <w:t xml:space="preserve"> </w:t>
      </w:r>
      <w:r>
        <w:rPr>
          <w:sz w:val="20"/>
        </w:rPr>
        <w:t>surfaces</w:t>
      </w:r>
      <w:r>
        <w:rPr>
          <w:spacing w:val="-3"/>
          <w:sz w:val="20"/>
        </w:rPr>
        <w:t xml:space="preserve"> </w:t>
      </w:r>
      <w:r>
        <w:rPr>
          <w:spacing w:val="-4"/>
          <w:sz w:val="20"/>
        </w:rPr>
        <w:t>over</w:t>
      </w:r>
    </w:p>
    <w:p w14:paraId="5E6AF9BD" w14:textId="77777777" w:rsidR="00726659" w:rsidRDefault="000F0732">
      <w:pPr>
        <w:pStyle w:val="BodyText"/>
        <w:spacing w:before="114"/>
        <w:ind w:firstLine="0"/>
      </w:pPr>
      <w:r>
        <w:t>94</w:t>
      </w:r>
      <w:r>
        <w:rPr>
          <w:spacing w:val="-4"/>
        </w:rPr>
        <w:t xml:space="preserve"> </w:t>
      </w:r>
      <w:r>
        <w:t>degrees</w:t>
      </w:r>
      <w:r>
        <w:rPr>
          <w:spacing w:val="-3"/>
        </w:rPr>
        <w:t xml:space="preserve"> </w:t>
      </w:r>
      <w:r>
        <w:t>K</w:t>
      </w:r>
      <w:r>
        <w:rPr>
          <w:spacing w:val="-3"/>
        </w:rPr>
        <w:t xml:space="preserve"> </w:t>
      </w:r>
      <w:r>
        <w:t>(290</w:t>
      </w:r>
      <w:r>
        <w:rPr>
          <w:spacing w:val="-3"/>
        </w:rPr>
        <w:t xml:space="preserve"> </w:t>
      </w:r>
      <w:r>
        <w:t>degrees</w:t>
      </w:r>
      <w:r>
        <w:rPr>
          <w:spacing w:val="-3"/>
        </w:rPr>
        <w:t xml:space="preserve"> </w:t>
      </w:r>
      <w:r>
        <w:t>F)</w:t>
      </w:r>
      <w:r>
        <w:rPr>
          <w:spacing w:val="-3"/>
        </w:rPr>
        <w:t xml:space="preserve"> </w:t>
      </w:r>
      <w:r>
        <w:t>and</w:t>
      </w:r>
      <w:r>
        <w:rPr>
          <w:spacing w:val="-3"/>
        </w:rPr>
        <w:t xml:space="preserve"> </w:t>
      </w:r>
      <w:r>
        <w:t>on</w:t>
      </w:r>
      <w:r>
        <w:rPr>
          <w:spacing w:val="-2"/>
        </w:rPr>
        <w:t xml:space="preserve"> </w:t>
      </w:r>
      <w:r>
        <w:t>surfaces</w:t>
      </w:r>
      <w:r>
        <w:rPr>
          <w:spacing w:val="-2"/>
        </w:rPr>
        <w:t xml:space="preserve"> </w:t>
      </w:r>
      <w:r>
        <w:t>of</w:t>
      </w:r>
      <w:r>
        <w:rPr>
          <w:spacing w:val="54"/>
          <w:w w:val="150"/>
        </w:rPr>
        <w:t xml:space="preserve"> </w:t>
      </w:r>
      <w:proofErr w:type="gramStart"/>
      <w:r>
        <w:t>boiler</w:t>
      </w:r>
      <w:r>
        <w:rPr>
          <w:spacing w:val="56"/>
          <w:w w:val="150"/>
        </w:rPr>
        <w:t xml:space="preserve"> </w:t>
      </w:r>
      <w:r>
        <w:t>,</w:t>
      </w:r>
      <w:proofErr w:type="gramEnd"/>
      <w:r>
        <w:rPr>
          <w:spacing w:val="-3"/>
        </w:rPr>
        <w:t xml:space="preserve"> </w:t>
      </w:r>
      <w:r>
        <w:rPr>
          <w:spacing w:val="-2"/>
        </w:rPr>
        <w:t>incinerator</w:t>
      </w:r>
    </w:p>
    <w:p w14:paraId="48FBA3AC" w14:textId="77777777" w:rsidR="00726659" w:rsidRDefault="000F0732">
      <w:pPr>
        <w:pStyle w:val="BodyText"/>
        <w:spacing w:before="113"/>
        <w:ind w:firstLine="0"/>
      </w:pPr>
      <w:r>
        <w:t>,</w:t>
      </w:r>
      <w:r>
        <w:rPr>
          <w:spacing w:val="-6"/>
        </w:rPr>
        <w:t xml:space="preserve"> </w:t>
      </w:r>
      <w:r>
        <w:t>stacks</w:t>
      </w:r>
      <w:r>
        <w:rPr>
          <w:spacing w:val="53"/>
          <w:w w:val="150"/>
        </w:rPr>
        <w:t xml:space="preserve"> </w:t>
      </w:r>
      <w:r>
        <w:t>engine</w:t>
      </w:r>
      <w:r>
        <w:rPr>
          <w:spacing w:val="-3"/>
        </w:rPr>
        <w:t xml:space="preserve"> </w:t>
      </w:r>
      <w:r>
        <w:t>exhaust</w:t>
      </w:r>
      <w:r>
        <w:rPr>
          <w:spacing w:val="-3"/>
        </w:rPr>
        <w:t xml:space="preserve"> </w:t>
      </w:r>
      <w:r>
        <w:rPr>
          <w:spacing w:val="-2"/>
        </w:rPr>
        <w:t>pipes.</w:t>
      </w:r>
    </w:p>
    <w:p w14:paraId="78C2D96B" w14:textId="77777777" w:rsidR="00726659" w:rsidRDefault="000F0732">
      <w:pPr>
        <w:pStyle w:val="ListParagraph"/>
        <w:numPr>
          <w:ilvl w:val="2"/>
          <w:numId w:val="153"/>
        </w:numPr>
        <w:tabs>
          <w:tab w:val="left" w:pos="1438"/>
          <w:tab w:val="left" w:pos="1440"/>
          <w:tab w:val="left" w:pos="4440"/>
          <w:tab w:val="left" w:pos="8281"/>
        </w:tabs>
        <w:spacing w:before="113" w:line="360" w:lineRule="auto"/>
        <w:ind w:right="596"/>
        <w:rPr>
          <w:sz w:val="20"/>
        </w:rPr>
      </w:pPr>
      <w:r>
        <w:rPr>
          <w:sz w:val="20"/>
        </w:rPr>
        <w:t>Machinery without factory finish except for primer: One (1) coat</w:t>
      </w:r>
      <w:r>
        <w:rPr>
          <w:spacing w:val="80"/>
          <w:sz w:val="20"/>
        </w:rPr>
        <w:t xml:space="preserve"> </w:t>
      </w:r>
      <w:r>
        <w:rPr>
          <w:sz w:val="20"/>
        </w:rPr>
        <w:t>MPI 8 (Exterior Alkyd, Flat)</w:t>
      </w:r>
      <w:r>
        <w:rPr>
          <w:sz w:val="20"/>
        </w:rPr>
        <w:tab/>
        <w:t>MPI 9 (Exterior Alkyd Enamel)</w:t>
      </w:r>
      <w:r>
        <w:rPr>
          <w:sz w:val="20"/>
        </w:rPr>
        <w:tab/>
        <w:t>MPI</w:t>
      </w:r>
      <w:r>
        <w:rPr>
          <w:spacing w:val="-19"/>
          <w:sz w:val="20"/>
        </w:rPr>
        <w:t xml:space="preserve"> </w:t>
      </w:r>
      <w:r>
        <w:rPr>
          <w:sz w:val="20"/>
        </w:rPr>
        <w:t>94</w:t>
      </w:r>
      <w:r>
        <w:rPr>
          <w:spacing w:val="-19"/>
          <w:sz w:val="20"/>
        </w:rPr>
        <w:t xml:space="preserve"> </w:t>
      </w:r>
      <w:r>
        <w:rPr>
          <w:sz w:val="20"/>
        </w:rPr>
        <w:t>(Exterior Alkyd, Semi-Gloss</w:t>
      </w:r>
      <w:proofErr w:type="gramStart"/>
      <w:r>
        <w:rPr>
          <w:sz w:val="20"/>
        </w:rPr>
        <w:t>) .</w:t>
      </w:r>
      <w:proofErr w:type="gramEnd"/>
    </w:p>
    <w:p w14:paraId="661BD933" w14:textId="77777777" w:rsidR="00726659" w:rsidRDefault="00726659">
      <w:pPr>
        <w:pStyle w:val="BodyText"/>
        <w:ind w:left="0" w:firstLine="0"/>
      </w:pPr>
    </w:p>
    <w:p w14:paraId="55687921" w14:textId="77777777" w:rsidR="00726659" w:rsidRDefault="000F0732">
      <w:pPr>
        <w:pStyle w:val="ListParagraph"/>
        <w:numPr>
          <w:ilvl w:val="2"/>
          <w:numId w:val="153"/>
        </w:numPr>
        <w:tabs>
          <w:tab w:val="left" w:pos="1438"/>
          <w:tab w:val="left" w:pos="5280"/>
          <w:tab w:val="left" w:pos="7320"/>
        </w:tabs>
        <w:ind w:left="1438" w:hanging="358"/>
        <w:rPr>
          <w:sz w:val="20"/>
        </w:rPr>
      </w:pPr>
      <w:r>
        <w:rPr>
          <w:sz w:val="20"/>
        </w:rPr>
        <w:t>Concrete</w:t>
      </w:r>
      <w:r>
        <w:rPr>
          <w:spacing w:val="-7"/>
          <w:sz w:val="20"/>
        </w:rPr>
        <w:t xml:space="preserve"> </w:t>
      </w:r>
      <w:r>
        <w:rPr>
          <w:sz w:val="20"/>
        </w:rPr>
        <w:t>Masonry</w:t>
      </w:r>
      <w:r>
        <w:rPr>
          <w:spacing w:val="-4"/>
          <w:sz w:val="20"/>
        </w:rPr>
        <w:t xml:space="preserve"> </w:t>
      </w:r>
      <w:r>
        <w:rPr>
          <w:sz w:val="20"/>
        </w:rPr>
        <w:t>Units</w:t>
      </w:r>
      <w:r>
        <w:rPr>
          <w:spacing w:val="51"/>
          <w:w w:val="150"/>
          <w:sz w:val="20"/>
        </w:rPr>
        <w:t xml:space="preserve"> </w:t>
      </w:r>
      <w:r>
        <w:rPr>
          <w:spacing w:val="-4"/>
          <w:sz w:val="20"/>
        </w:rPr>
        <w:t>Brick</w:t>
      </w:r>
      <w:r>
        <w:rPr>
          <w:sz w:val="20"/>
        </w:rPr>
        <w:tab/>
        <w:t>Cement</w:t>
      </w:r>
      <w:r>
        <w:rPr>
          <w:spacing w:val="-7"/>
          <w:sz w:val="20"/>
        </w:rPr>
        <w:t xml:space="preserve"> </w:t>
      </w:r>
      <w:r>
        <w:rPr>
          <w:spacing w:val="-2"/>
          <w:sz w:val="20"/>
        </w:rPr>
        <w:t>Plaster</w:t>
      </w:r>
      <w:r>
        <w:rPr>
          <w:sz w:val="20"/>
        </w:rPr>
        <w:tab/>
      </w:r>
      <w:proofErr w:type="gramStart"/>
      <w:r>
        <w:rPr>
          <w:sz w:val="20"/>
        </w:rPr>
        <w:t>Concrete</w:t>
      </w:r>
      <w:r>
        <w:rPr>
          <w:spacing w:val="-9"/>
          <w:sz w:val="20"/>
        </w:rPr>
        <w:t xml:space="preserve"> </w:t>
      </w:r>
      <w:r>
        <w:rPr>
          <w:spacing w:val="-10"/>
          <w:sz w:val="20"/>
        </w:rPr>
        <w:t>:</w:t>
      </w:r>
      <w:proofErr w:type="gramEnd"/>
    </w:p>
    <w:p w14:paraId="23FBCDA4" w14:textId="77777777" w:rsidR="00726659" w:rsidRDefault="000F0732">
      <w:pPr>
        <w:pStyle w:val="ListParagraph"/>
        <w:numPr>
          <w:ilvl w:val="3"/>
          <w:numId w:val="153"/>
        </w:numPr>
        <w:tabs>
          <w:tab w:val="left" w:pos="1798"/>
        </w:tabs>
        <w:spacing w:before="113"/>
        <w:ind w:left="1798" w:hanging="358"/>
        <w:rPr>
          <w:sz w:val="20"/>
        </w:rPr>
      </w:pPr>
      <w:r>
        <w:rPr>
          <w:spacing w:val="-2"/>
          <w:sz w:val="20"/>
        </w:rPr>
        <w:t>General:</w:t>
      </w:r>
    </w:p>
    <w:p w14:paraId="0E0CE093" w14:textId="77777777" w:rsidR="00726659" w:rsidRDefault="000F0732">
      <w:pPr>
        <w:pStyle w:val="ListParagraph"/>
        <w:numPr>
          <w:ilvl w:val="4"/>
          <w:numId w:val="153"/>
        </w:numPr>
        <w:tabs>
          <w:tab w:val="left" w:pos="2158"/>
        </w:tabs>
        <w:spacing w:before="114"/>
        <w:ind w:left="2158" w:hanging="358"/>
        <w:rPr>
          <w:sz w:val="20"/>
        </w:rPr>
      </w:pPr>
      <w:r>
        <w:rPr>
          <w:sz w:val="20"/>
        </w:rPr>
        <w:t>Where</w:t>
      </w:r>
      <w:r>
        <w:rPr>
          <w:spacing w:val="-6"/>
          <w:sz w:val="20"/>
        </w:rPr>
        <w:t xml:space="preserve"> </w:t>
      </w:r>
      <w:r>
        <w:rPr>
          <w:sz w:val="20"/>
        </w:rPr>
        <w:t>specified</w:t>
      </w:r>
      <w:r>
        <w:rPr>
          <w:spacing w:val="-4"/>
          <w:sz w:val="20"/>
        </w:rPr>
        <w:t xml:space="preserve"> </w:t>
      </w:r>
      <w:r>
        <w:rPr>
          <w:sz w:val="20"/>
        </w:rPr>
        <w:t>in</w:t>
      </w:r>
      <w:r>
        <w:rPr>
          <w:spacing w:val="-4"/>
          <w:sz w:val="20"/>
        </w:rPr>
        <w:t xml:space="preserve"> </w:t>
      </w:r>
      <w:r>
        <w:rPr>
          <w:sz w:val="20"/>
        </w:rPr>
        <w:t>Section</w:t>
      </w:r>
      <w:r>
        <w:rPr>
          <w:spacing w:val="-4"/>
          <w:sz w:val="20"/>
        </w:rPr>
        <w:t xml:space="preserve"> </w:t>
      </w:r>
      <w:r>
        <w:rPr>
          <w:sz w:val="20"/>
        </w:rPr>
        <w:t>09</w:t>
      </w:r>
      <w:r>
        <w:rPr>
          <w:spacing w:val="-4"/>
          <w:sz w:val="20"/>
        </w:rPr>
        <w:t xml:space="preserve"> </w:t>
      </w:r>
      <w:r>
        <w:rPr>
          <w:sz w:val="20"/>
        </w:rPr>
        <w:t>06</w:t>
      </w:r>
      <w:r>
        <w:rPr>
          <w:spacing w:val="-5"/>
          <w:sz w:val="20"/>
        </w:rPr>
        <w:t xml:space="preserve"> </w:t>
      </w:r>
      <w:r>
        <w:rPr>
          <w:sz w:val="20"/>
        </w:rPr>
        <w:t>00,</w:t>
      </w:r>
      <w:r>
        <w:rPr>
          <w:spacing w:val="-3"/>
          <w:sz w:val="20"/>
        </w:rPr>
        <w:t xml:space="preserve"> </w:t>
      </w:r>
      <w:r>
        <w:rPr>
          <w:sz w:val="20"/>
        </w:rPr>
        <w:t>SCHEDULE</w:t>
      </w:r>
      <w:r>
        <w:rPr>
          <w:spacing w:val="-4"/>
          <w:sz w:val="20"/>
        </w:rPr>
        <w:t xml:space="preserve"> </w:t>
      </w:r>
      <w:r>
        <w:rPr>
          <w:sz w:val="20"/>
        </w:rPr>
        <w:t>FOR</w:t>
      </w:r>
      <w:r>
        <w:rPr>
          <w:spacing w:val="-4"/>
          <w:sz w:val="20"/>
        </w:rPr>
        <w:t xml:space="preserve"> </w:t>
      </w:r>
      <w:r>
        <w:rPr>
          <w:sz w:val="20"/>
        </w:rPr>
        <w:t>FINISHES</w:t>
      </w:r>
      <w:r>
        <w:rPr>
          <w:spacing w:val="-5"/>
          <w:sz w:val="20"/>
        </w:rPr>
        <w:t xml:space="preserve"> </w:t>
      </w:r>
      <w:r>
        <w:rPr>
          <w:sz w:val="20"/>
        </w:rPr>
        <w:t>or</w:t>
      </w:r>
      <w:r>
        <w:rPr>
          <w:spacing w:val="-4"/>
          <w:sz w:val="20"/>
        </w:rPr>
        <w:t xml:space="preserve"> </w:t>
      </w:r>
      <w:r>
        <w:rPr>
          <w:spacing w:val="-2"/>
          <w:sz w:val="20"/>
        </w:rPr>
        <w:t>shown.</w:t>
      </w:r>
    </w:p>
    <w:p w14:paraId="1F1032A2" w14:textId="77777777" w:rsidR="00726659" w:rsidRDefault="000F0732">
      <w:pPr>
        <w:pStyle w:val="ListParagraph"/>
        <w:numPr>
          <w:ilvl w:val="4"/>
          <w:numId w:val="153"/>
        </w:numPr>
        <w:tabs>
          <w:tab w:val="left" w:pos="2158"/>
        </w:tabs>
        <w:spacing w:before="113"/>
        <w:ind w:left="2158" w:hanging="358"/>
        <w:rPr>
          <w:sz w:val="20"/>
        </w:rPr>
      </w:pPr>
      <w:r>
        <w:rPr>
          <w:sz w:val="20"/>
        </w:rPr>
        <w:t>Mix</w:t>
      </w:r>
      <w:r>
        <w:rPr>
          <w:spacing w:val="-6"/>
          <w:sz w:val="20"/>
        </w:rPr>
        <w:t xml:space="preserve"> </w:t>
      </w:r>
      <w:r>
        <w:rPr>
          <w:sz w:val="20"/>
        </w:rPr>
        <w:t>as</w:t>
      </w:r>
      <w:r>
        <w:rPr>
          <w:spacing w:val="-5"/>
          <w:sz w:val="20"/>
        </w:rPr>
        <w:t xml:space="preserve"> </w:t>
      </w:r>
      <w:r>
        <w:rPr>
          <w:sz w:val="20"/>
        </w:rPr>
        <w:t>specified</w:t>
      </w:r>
      <w:r>
        <w:rPr>
          <w:spacing w:val="-6"/>
          <w:sz w:val="20"/>
        </w:rPr>
        <w:t xml:space="preserve"> </w:t>
      </w:r>
      <w:r>
        <w:rPr>
          <w:sz w:val="20"/>
        </w:rPr>
        <w:t>in</w:t>
      </w:r>
      <w:r>
        <w:rPr>
          <w:spacing w:val="-5"/>
          <w:sz w:val="20"/>
        </w:rPr>
        <w:t xml:space="preserve"> </w:t>
      </w:r>
      <w:r>
        <w:rPr>
          <w:sz w:val="20"/>
        </w:rPr>
        <w:t>manufacturer's</w:t>
      </w:r>
      <w:r>
        <w:rPr>
          <w:spacing w:val="-6"/>
          <w:sz w:val="20"/>
        </w:rPr>
        <w:t xml:space="preserve"> </w:t>
      </w:r>
      <w:r>
        <w:rPr>
          <w:sz w:val="20"/>
        </w:rPr>
        <w:t>printed</w:t>
      </w:r>
      <w:r>
        <w:rPr>
          <w:spacing w:val="-5"/>
          <w:sz w:val="20"/>
        </w:rPr>
        <w:t xml:space="preserve"> </w:t>
      </w:r>
      <w:r>
        <w:rPr>
          <w:spacing w:val="-2"/>
          <w:sz w:val="20"/>
        </w:rPr>
        <w:t>directions.</w:t>
      </w:r>
    </w:p>
    <w:p w14:paraId="4B73326A" w14:textId="77777777" w:rsidR="00726659" w:rsidRDefault="000F0732">
      <w:pPr>
        <w:pStyle w:val="ListParagraph"/>
        <w:numPr>
          <w:ilvl w:val="4"/>
          <w:numId w:val="153"/>
        </w:numPr>
        <w:tabs>
          <w:tab w:val="left" w:pos="2158"/>
          <w:tab w:val="left" w:pos="2160"/>
        </w:tabs>
        <w:spacing w:before="113" w:line="360" w:lineRule="auto"/>
        <w:ind w:right="716"/>
        <w:rPr>
          <w:sz w:val="20"/>
        </w:rPr>
      </w:pPr>
      <w:r>
        <w:rPr>
          <w:sz w:val="20"/>
        </w:rPr>
        <w:t>Do</w:t>
      </w:r>
      <w:r>
        <w:rPr>
          <w:spacing w:val="-4"/>
          <w:sz w:val="20"/>
        </w:rPr>
        <w:t xml:space="preserve"> </w:t>
      </w:r>
      <w:r>
        <w:rPr>
          <w:sz w:val="20"/>
        </w:rPr>
        <w:t>not</w:t>
      </w:r>
      <w:r>
        <w:rPr>
          <w:spacing w:val="-3"/>
          <w:sz w:val="20"/>
        </w:rPr>
        <w:t xml:space="preserve"> </w:t>
      </w:r>
      <w:r>
        <w:rPr>
          <w:sz w:val="20"/>
        </w:rPr>
        <w:t>mix</w:t>
      </w:r>
      <w:r>
        <w:rPr>
          <w:spacing w:val="-4"/>
          <w:sz w:val="20"/>
        </w:rPr>
        <w:t xml:space="preserve"> </w:t>
      </w:r>
      <w:r>
        <w:rPr>
          <w:sz w:val="20"/>
        </w:rPr>
        <w:t>more</w:t>
      </w:r>
      <w:r>
        <w:rPr>
          <w:spacing w:val="-3"/>
          <w:sz w:val="20"/>
        </w:rPr>
        <w:t xml:space="preserve"> </w:t>
      </w:r>
      <w:r>
        <w:rPr>
          <w:sz w:val="20"/>
        </w:rPr>
        <w:t>paint</w:t>
      </w:r>
      <w:r>
        <w:rPr>
          <w:spacing w:val="-4"/>
          <w:sz w:val="20"/>
        </w:rPr>
        <w:t xml:space="preserve"> </w:t>
      </w:r>
      <w:r>
        <w:rPr>
          <w:sz w:val="20"/>
        </w:rPr>
        <w:t>than</w:t>
      </w:r>
      <w:r>
        <w:rPr>
          <w:spacing w:val="-3"/>
          <w:sz w:val="20"/>
        </w:rPr>
        <w:t xml:space="preserve"> </w:t>
      </w:r>
      <w:r>
        <w:rPr>
          <w:sz w:val="20"/>
        </w:rPr>
        <w:t>can</w:t>
      </w:r>
      <w:r>
        <w:rPr>
          <w:spacing w:val="-4"/>
          <w:sz w:val="20"/>
        </w:rPr>
        <w:t xml:space="preserve"> </w:t>
      </w:r>
      <w:r>
        <w:rPr>
          <w:sz w:val="20"/>
        </w:rPr>
        <w:t>be</w:t>
      </w:r>
      <w:r>
        <w:rPr>
          <w:spacing w:val="-4"/>
          <w:sz w:val="20"/>
        </w:rPr>
        <w:t xml:space="preserve"> </w:t>
      </w:r>
      <w:r>
        <w:rPr>
          <w:sz w:val="20"/>
        </w:rPr>
        <w:t>used</w:t>
      </w:r>
      <w:r>
        <w:rPr>
          <w:spacing w:val="-4"/>
          <w:sz w:val="20"/>
        </w:rPr>
        <w:t xml:space="preserve"> </w:t>
      </w:r>
      <w:r>
        <w:rPr>
          <w:sz w:val="20"/>
        </w:rPr>
        <w:t>within</w:t>
      </w:r>
      <w:r>
        <w:rPr>
          <w:spacing w:val="-3"/>
          <w:sz w:val="20"/>
        </w:rPr>
        <w:t xml:space="preserve"> </w:t>
      </w:r>
      <w:r>
        <w:rPr>
          <w:sz w:val="20"/>
        </w:rPr>
        <w:t>four</w:t>
      </w:r>
      <w:r>
        <w:rPr>
          <w:spacing w:val="-4"/>
          <w:sz w:val="20"/>
        </w:rPr>
        <w:t xml:space="preserve"> </w:t>
      </w:r>
      <w:r>
        <w:rPr>
          <w:sz w:val="20"/>
        </w:rPr>
        <w:t>(4)</w:t>
      </w:r>
      <w:r>
        <w:rPr>
          <w:spacing w:val="-3"/>
          <w:sz w:val="20"/>
        </w:rPr>
        <w:t xml:space="preserve"> </w:t>
      </w:r>
      <w:r>
        <w:rPr>
          <w:sz w:val="20"/>
        </w:rPr>
        <w:t>hours</w:t>
      </w:r>
      <w:r>
        <w:rPr>
          <w:spacing w:val="-4"/>
          <w:sz w:val="20"/>
        </w:rPr>
        <w:t xml:space="preserve"> </w:t>
      </w:r>
      <w:r>
        <w:rPr>
          <w:sz w:val="20"/>
        </w:rPr>
        <w:t>after mixing. Discard paint that has started to set.</w:t>
      </w:r>
    </w:p>
    <w:p w14:paraId="1D61E3E0" w14:textId="77777777" w:rsidR="00726659" w:rsidRDefault="000F0732">
      <w:pPr>
        <w:pStyle w:val="ListParagraph"/>
        <w:numPr>
          <w:ilvl w:val="4"/>
          <w:numId w:val="153"/>
        </w:numPr>
        <w:tabs>
          <w:tab w:val="left" w:pos="2158"/>
          <w:tab w:val="left" w:pos="2160"/>
        </w:tabs>
        <w:spacing w:line="360" w:lineRule="auto"/>
        <w:ind w:right="716"/>
        <w:rPr>
          <w:sz w:val="20"/>
        </w:rPr>
      </w:pPr>
      <w:r>
        <w:rPr>
          <w:sz w:val="20"/>
        </w:rPr>
        <w:t>Dampen warm surfaces above 24 degrees C (75 degrees F) with fine mist</w:t>
      </w:r>
      <w:r>
        <w:rPr>
          <w:spacing w:val="-4"/>
          <w:sz w:val="20"/>
        </w:rPr>
        <w:t xml:space="preserve"> </w:t>
      </w:r>
      <w:r>
        <w:rPr>
          <w:sz w:val="20"/>
        </w:rPr>
        <w:t>of</w:t>
      </w:r>
      <w:r>
        <w:rPr>
          <w:spacing w:val="-4"/>
          <w:sz w:val="20"/>
        </w:rPr>
        <w:t xml:space="preserve"> </w:t>
      </w:r>
      <w:r>
        <w:rPr>
          <w:sz w:val="20"/>
        </w:rPr>
        <w:t>water</w:t>
      </w:r>
      <w:r>
        <w:rPr>
          <w:spacing w:val="-4"/>
          <w:sz w:val="20"/>
        </w:rPr>
        <w:t xml:space="preserve"> </w:t>
      </w:r>
      <w:r>
        <w:rPr>
          <w:sz w:val="20"/>
        </w:rPr>
        <w:t>before</w:t>
      </w:r>
      <w:r>
        <w:rPr>
          <w:spacing w:val="-4"/>
          <w:sz w:val="20"/>
        </w:rPr>
        <w:t xml:space="preserve"> </w:t>
      </w:r>
      <w:r>
        <w:rPr>
          <w:sz w:val="20"/>
        </w:rPr>
        <w:t>application</w:t>
      </w:r>
      <w:r>
        <w:rPr>
          <w:spacing w:val="-4"/>
          <w:sz w:val="20"/>
        </w:rPr>
        <w:t xml:space="preserve"> </w:t>
      </w:r>
      <w:r>
        <w:rPr>
          <w:sz w:val="20"/>
        </w:rPr>
        <w:t>of</w:t>
      </w:r>
      <w:r>
        <w:rPr>
          <w:spacing w:val="-3"/>
          <w:sz w:val="20"/>
        </w:rPr>
        <w:t xml:space="preserve"> </w:t>
      </w:r>
      <w:r>
        <w:rPr>
          <w:sz w:val="20"/>
        </w:rPr>
        <w:t>paint.</w:t>
      </w:r>
      <w:r>
        <w:rPr>
          <w:spacing w:val="-4"/>
          <w:sz w:val="20"/>
        </w:rPr>
        <w:t xml:space="preserve"> </w:t>
      </w:r>
      <w:r>
        <w:rPr>
          <w:sz w:val="20"/>
        </w:rPr>
        <w:t>Do</w:t>
      </w:r>
      <w:r>
        <w:rPr>
          <w:spacing w:val="-3"/>
          <w:sz w:val="20"/>
        </w:rPr>
        <w:t xml:space="preserve"> </w:t>
      </w:r>
      <w:r>
        <w:rPr>
          <w:sz w:val="20"/>
        </w:rPr>
        <w:t>not</w:t>
      </w:r>
      <w:r>
        <w:rPr>
          <w:spacing w:val="-4"/>
          <w:sz w:val="20"/>
        </w:rPr>
        <w:t xml:space="preserve"> </w:t>
      </w:r>
      <w:r>
        <w:rPr>
          <w:sz w:val="20"/>
        </w:rPr>
        <w:t>leave</w:t>
      </w:r>
      <w:r>
        <w:rPr>
          <w:spacing w:val="-3"/>
          <w:sz w:val="20"/>
        </w:rPr>
        <w:t xml:space="preserve"> </w:t>
      </w:r>
      <w:r>
        <w:rPr>
          <w:sz w:val="20"/>
        </w:rPr>
        <w:t>free</w:t>
      </w:r>
      <w:r>
        <w:rPr>
          <w:spacing w:val="-4"/>
          <w:sz w:val="20"/>
        </w:rPr>
        <w:t xml:space="preserve"> </w:t>
      </w:r>
      <w:r>
        <w:rPr>
          <w:sz w:val="20"/>
        </w:rPr>
        <w:t>water on surface.</w:t>
      </w:r>
    </w:p>
    <w:p w14:paraId="4F6FDA45" w14:textId="77777777" w:rsidR="00726659" w:rsidRDefault="000F0732">
      <w:pPr>
        <w:pStyle w:val="ListParagraph"/>
        <w:numPr>
          <w:ilvl w:val="4"/>
          <w:numId w:val="153"/>
        </w:numPr>
        <w:tabs>
          <w:tab w:val="left" w:pos="2158"/>
          <w:tab w:val="left" w:pos="2160"/>
        </w:tabs>
        <w:spacing w:line="360" w:lineRule="auto"/>
        <w:ind w:right="596"/>
        <w:rPr>
          <w:sz w:val="20"/>
        </w:rPr>
      </w:pPr>
      <w:r>
        <w:rPr>
          <w:sz w:val="20"/>
        </w:rPr>
        <w:t>Cure</w:t>
      </w:r>
      <w:r>
        <w:rPr>
          <w:spacing w:val="-3"/>
          <w:sz w:val="20"/>
        </w:rPr>
        <w:t xml:space="preserve"> </w:t>
      </w:r>
      <w:r>
        <w:rPr>
          <w:sz w:val="20"/>
        </w:rPr>
        <w:t>paint</w:t>
      </w:r>
      <w:r>
        <w:rPr>
          <w:spacing w:val="-4"/>
          <w:sz w:val="20"/>
        </w:rPr>
        <w:t xml:space="preserve"> </w:t>
      </w:r>
      <w:r>
        <w:rPr>
          <w:sz w:val="20"/>
        </w:rPr>
        <w:t>with</w:t>
      </w:r>
      <w:r>
        <w:rPr>
          <w:spacing w:val="-3"/>
          <w:sz w:val="20"/>
        </w:rPr>
        <w:t xml:space="preserve"> </w:t>
      </w:r>
      <w:r>
        <w:rPr>
          <w:sz w:val="20"/>
        </w:rPr>
        <w:t>a</w:t>
      </w:r>
      <w:r>
        <w:rPr>
          <w:spacing w:val="-4"/>
          <w:sz w:val="20"/>
        </w:rPr>
        <w:t xml:space="preserve"> </w:t>
      </w:r>
      <w:r>
        <w:rPr>
          <w:sz w:val="20"/>
        </w:rPr>
        <w:t>fine</w:t>
      </w:r>
      <w:r>
        <w:rPr>
          <w:spacing w:val="-4"/>
          <w:sz w:val="20"/>
        </w:rPr>
        <w:t xml:space="preserve"> </w:t>
      </w:r>
      <w:r>
        <w:rPr>
          <w:sz w:val="20"/>
        </w:rPr>
        <w:t>mist</w:t>
      </w:r>
      <w:r>
        <w:rPr>
          <w:spacing w:val="-4"/>
          <w:sz w:val="20"/>
        </w:rPr>
        <w:t xml:space="preserve"> </w:t>
      </w:r>
      <w:r>
        <w:rPr>
          <w:sz w:val="20"/>
        </w:rPr>
        <w:t>of</w:t>
      </w:r>
      <w:r>
        <w:rPr>
          <w:spacing w:val="-4"/>
          <w:sz w:val="20"/>
        </w:rPr>
        <w:t xml:space="preserve"> </w:t>
      </w:r>
      <w:r>
        <w:rPr>
          <w:sz w:val="20"/>
        </w:rPr>
        <w:t>water</w:t>
      </w:r>
      <w:r>
        <w:rPr>
          <w:spacing w:val="-3"/>
          <w:sz w:val="20"/>
        </w:rPr>
        <w:t xml:space="preserve"> </w:t>
      </w:r>
      <w:r>
        <w:rPr>
          <w:sz w:val="20"/>
        </w:rPr>
        <w:t>as</w:t>
      </w:r>
      <w:r>
        <w:rPr>
          <w:spacing w:val="-4"/>
          <w:sz w:val="20"/>
        </w:rPr>
        <w:t xml:space="preserve"> </w:t>
      </w:r>
      <w:r>
        <w:rPr>
          <w:sz w:val="20"/>
        </w:rPr>
        <w:t>specified</w:t>
      </w:r>
      <w:r>
        <w:rPr>
          <w:spacing w:val="-4"/>
          <w:sz w:val="20"/>
        </w:rPr>
        <w:t xml:space="preserve"> </w:t>
      </w:r>
      <w:r>
        <w:rPr>
          <w:sz w:val="20"/>
        </w:rPr>
        <w:t>in</w:t>
      </w:r>
      <w:r>
        <w:rPr>
          <w:spacing w:val="-4"/>
          <w:sz w:val="20"/>
        </w:rPr>
        <w:t xml:space="preserve"> </w:t>
      </w:r>
      <w:r>
        <w:rPr>
          <w:sz w:val="20"/>
        </w:rPr>
        <w:t>manufacturer's printed instructions.</w:t>
      </w:r>
    </w:p>
    <w:p w14:paraId="1115775D"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Use</w:t>
      </w:r>
      <w:r>
        <w:rPr>
          <w:spacing w:val="-5"/>
          <w:sz w:val="20"/>
        </w:rPr>
        <w:t xml:space="preserve"> </w:t>
      </w:r>
      <w:r>
        <w:rPr>
          <w:sz w:val="20"/>
        </w:rPr>
        <w:t>two</w:t>
      </w:r>
      <w:r>
        <w:rPr>
          <w:spacing w:val="-5"/>
          <w:sz w:val="20"/>
        </w:rPr>
        <w:t xml:space="preserve"> </w:t>
      </w:r>
      <w:r>
        <w:rPr>
          <w:sz w:val="20"/>
        </w:rPr>
        <w:t>(2)</w:t>
      </w:r>
      <w:r>
        <w:rPr>
          <w:spacing w:val="-5"/>
          <w:sz w:val="20"/>
        </w:rPr>
        <w:t xml:space="preserve"> </w:t>
      </w:r>
      <w:r>
        <w:rPr>
          <w:sz w:val="20"/>
        </w:rPr>
        <w:t>coats</w:t>
      </w:r>
      <w:r>
        <w:rPr>
          <w:spacing w:val="-5"/>
          <w:sz w:val="20"/>
        </w:rPr>
        <w:t xml:space="preserve"> </w:t>
      </w:r>
      <w:r>
        <w:rPr>
          <w:sz w:val="20"/>
        </w:rPr>
        <w:t>of</w:t>
      </w:r>
      <w:r>
        <w:rPr>
          <w:spacing w:val="-5"/>
          <w:sz w:val="20"/>
        </w:rPr>
        <w:t xml:space="preserve"> </w:t>
      </w:r>
      <w:r>
        <w:rPr>
          <w:sz w:val="20"/>
        </w:rPr>
        <w:t>TT-P-1411</w:t>
      </w:r>
      <w:r>
        <w:rPr>
          <w:spacing w:val="-5"/>
          <w:sz w:val="20"/>
        </w:rPr>
        <w:t xml:space="preserve"> </w:t>
      </w:r>
      <w:r>
        <w:rPr>
          <w:sz w:val="20"/>
        </w:rPr>
        <w:t>(Paint,</w:t>
      </w:r>
      <w:r>
        <w:rPr>
          <w:spacing w:val="-5"/>
          <w:sz w:val="20"/>
        </w:rPr>
        <w:t xml:space="preserve"> </w:t>
      </w:r>
      <w:r>
        <w:rPr>
          <w:sz w:val="20"/>
        </w:rPr>
        <w:t>Co-polymer-Resin,</w:t>
      </w:r>
      <w:r>
        <w:rPr>
          <w:spacing w:val="-4"/>
          <w:sz w:val="20"/>
        </w:rPr>
        <w:t xml:space="preserve"> </w:t>
      </w:r>
      <w:r>
        <w:rPr>
          <w:sz w:val="20"/>
        </w:rPr>
        <w:t>Cementitious), unless specified otherwise.</w:t>
      </w:r>
    </w:p>
    <w:p w14:paraId="7F90ECA5" w14:textId="77777777" w:rsidR="00726659" w:rsidRDefault="000F0732">
      <w:pPr>
        <w:pStyle w:val="Heading7"/>
        <w:numPr>
          <w:ilvl w:val="1"/>
          <w:numId w:val="153"/>
        </w:numPr>
        <w:tabs>
          <w:tab w:val="left" w:pos="1317"/>
        </w:tabs>
        <w:ind w:left="1317" w:hanging="597"/>
      </w:pPr>
      <w:r>
        <w:t>INTERIOR</w:t>
      </w:r>
      <w:r>
        <w:rPr>
          <w:spacing w:val="-7"/>
        </w:rPr>
        <w:t xml:space="preserve"> </w:t>
      </w:r>
      <w:r>
        <w:rPr>
          <w:spacing w:val="-2"/>
        </w:rPr>
        <w:t>FINISHES:</w:t>
      </w:r>
    </w:p>
    <w:p w14:paraId="75D3692E" w14:textId="77777777" w:rsidR="00726659" w:rsidRDefault="000F0732">
      <w:pPr>
        <w:pStyle w:val="ListParagraph"/>
        <w:numPr>
          <w:ilvl w:val="2"/>
          <w:numId w:val="153"/>
        </w:numPr>
        <w:tabs>
          <w:tab w:val="left" w:pos="1438"/>
          <w:tab w:val="left" w:pos="1440"/>
        </w:tabs>
        <w:spacing w:before="113" w:line="360" w:lineRule="auto"/>
        <w:ind w:right="596"/>
        <w:rPr>
          <w:sz w:val="20"/>
        </w:rPr>
      </w:pPr>
      <w:r>
        <w:rPr>
          <w:sz w:val="20"/>
        </w:rPr>
        <w:t>Apply</w:t>
      </w:r>
      <w:r>
        <w:rPr>
          <w:spacing w:val="-3"/>
          <w:sz w:val="20"/>
        </w:rPr>
        <w:t xml:space="preserve"> </w:t>
      </w:r>
      <w:r>
        <w:rPr>
          <w:sz w:val="20"/>
        </w:rPr>
        <w:t>following</w:t>
      </w:r>
      <w:r>
        <w:rPr>
          <w:spacing w:val="-3"/>
          <w:sz w:val="20"/>
        </w:rPr>
        <w:t xml:space="preserve"> </w:t>
      </w:r>
      <w:r>
        <w:rPr>
          <w:sz w:val="20"/>
        </w:rPr>
        <w:t>finish</w:t>
      </w:r>
      <w:r>
        <w:rPr>
          <w:spacing w:val="-4"/>
          <w:sz w:val="20"/>
        </w:rPr>
        <w:t xml:space="preserve"> </w:t>
      </w:r>
      <w:r>
        <w:rPr>
          <w:sz w:val="20"/>
        </w:rPr>
        <w:t>coats</w:t>
      </w:r>
      <w:r>
        <w:rPr>
          <w:spacing w:val="-4"/>
          <w:sz w:val="20"/>
        </w:rPr>
        <w:t xml:space="preserve"> </w:t>
      </w:r>
      <w:r>
        <w:rPr>
          <w:sz w:val="20"/>
        </w:rPr>
        <w:t>over</w:t>
      </w:r>
      <w:r>
        <w:rPr>
          <w:spacing w:val="-4"/>
          <w:sz w:val="20"/>
        </w:rPr>
        <w:t xml:space="preserve"> </w:t>
      </w:r>
      <w:r>
        <w:rPr>
          <w:sz w:val="20"/>
        </w:rPr>
        <w:t>prime</w:t>
      </w:r>
      <w:r>
        <w:rPr>
          <w:spacing w:val="-4"/>
          <w:sz w:val="20"/>
        </w:rPr>
        <w:t xml:space="preserve"> </w:t>
      </w:r>
      <w:r>
        <w:rPr>
          <w:sz w:val="20"/>
        </w:rPr>
        <w:t>coats</w:t>
      </w:r>
      <w:r>
        <w:rPr>
          <w:spacing w:val="-3"/>
          <w:sz w:val="20"/>
        </w:rPr>
        <w:t xml:space="preserve"> </w:t>
      </w:r>
      <w:r>
        <w:rPr>
          <w:sz w:val="20"/>
        </w:rPr>
        <w:t>in</w:t>
      </w:r>
      <w:r>
        <w:rPr>
          <w:spacing w:val="-4"/>
          <w:sz w:val="20"/>
        </w:rPr>
        <w:t xml:space="preserve"> </w:t>
      </w:r>
      <w:proofErr w:type="gramStart"/>
      <w:r>
        <w:rPr>
          <w:sz w:val="20"/>
        </w:rPr>
        <w:t>spaces</w:t>
      </w:r>
      <w:proofErr w:type="gramEnd"/>
      <w:r>
        <w:rPr>
          <w:spacing w:val="-3"/>
          <w:sz w:val="20"/>
        </w:rPr>
        <w:t xml:space="preserve"> </w:t>
      </w:r>
      <w:r>
        <w:rPr>
          <w:sz w:val="20"/>
        </w:rPr>
        <w:t>or</w:t>
      </w:r>
      <w:r>
        <w:rPr>
          <w:spacing w:val="-4"/>
          <w:sz w:val="20"/>
        </w:rPr>
        <w:t xml:space="preserve"> </w:t>
      </w:r>
      <w:r>
        <w:rPr>
          <w:sz w:val="20"/>
        </w:rPr>
        <w:t>on</w:t>
      </w:r>
      <w:r>
        <w:rPr>
          <w:spacing w:val="-4"/>
          <w:sz w:val="20"/>
        </w:rPr>
        <w:t xml:space="preserve"> </w:t>
      </w:r>
      <w:r>
        <w:rPr>
          <w:sz w:val="20"/>
        </w:rPr>
        <w:t>surfaces</w:t>
      </w:r>
      <w:r>
        <w:rPr>
          <w:spacing w:val="-4"/>
          <w:sz w:val="20"/>
        </w:rPr>
        <w:t xml:space="preserve"> </w:t>
      </w:r>
      <w:r>
        <w:rPr>
          <w:sz w:val="20"/>
        </w:rPr>
        <w:t>to match existing.</w:t>
      </w:r>
    </w:p>
    <w:p w14:paraId="4A76F1A3" w14:textId="77777777" w:rsidR="00726659" w:rsidRDefault="00726659">
      <w:pPr>
        <w:pStyle w:val="BodyText"/>
        <w:ind w:left="0" w:firstLine="0"/>
      </w:pPr>
    </w:p>
    <w:p w14:paraId="5020D1A8" w14:textId="77777777" w:rsidR="00726659" w:rsidRDefault="000F0732">
      <w:pPr>
        <w:pStyle w:val="ListParagraph"/>
        <w:numPr>
          <w:ilvl w:val="2"/>
          <w:numId w:val="153"/>
        </w:numPr>
        <w:tabs>
          <w:tab w:val="left" w:pos="1438"/>
        </w:tabs>
        <w:ind w:left="1438" w:hanging="358"/>
        <w:rPr>
          <w:sz w:val="20"/>
        </w:rPr>
      </w:pPr>
      <w:r>
        <w:rPr>
          <w:sz w:val="20"/>
        </w:rPr>
        <w:t>Metal</w:t>
      </w:r>
      <w:r>
        <w:rPr>
          <w:spacing w:val="-4"/>
          <w:sz w:val="20"/>
        </w:rPr>
        <w:t xml:space="preserve"> </w:t>
      </w:r>
      <w:r>
        <w:rPr>
          <w:spacing w:val="-2"/>
          <w:sz w:val="20"/>
        </w:rPr>
        <w:t>Work:</w:t>
      </w:r>
    </w:p>
    <w:p w14:paraId="1617F2E6" w14:textId="77777777" w:rsidR="00726659" w:rsidRDefault="000F0732">
      <w:pPr>
        <w:pStyle w:val="ListParagraph"/>
        <w:numPr>
          <w:ilvl w:val="3"/>
          <w:numId w:val="153"/>
        </w:numPr>
        <w:tabs>
          <w:tab w:val="left" w:pos="1798"/>
        </w:tabs>
        <w:spacing w:before="114"/>
        <w:ind w:left="1798" w:hanging="358"/>
        <w:rPr>
          <w:sz w:val="20"/>
        </w:rPr>
      </w:pPr>
      <w:r>
        <w:rPr>
          <w:sz w:val="20"/>
        </w:rPr>
        <w:t>Apply</w:t>
      </w:r>
      <w:r>
        <w:rPr>
          <w:spacing w:val="-4"/>
          <w:sz w:val="20"/>
        </w:rPr>
        <w:t xml:space="preserve"> </w:t>
      </w:r>
      <w:r>
        <w:rPr>
          <w:sz w:val="20"/>
        </w:rPr>
        <w:t>to</w:t>
      </w:r>
      <w:r>
        <w:rPr>
          <w:spacing w:val="-5"/>
          <w:sz w:val="20"/>
        </w:rPr>
        <w:t xml:space="preserve"> </w:t>
      </w:r>
      <w:r>
        <w:rPr>
          <w:sz w:val="20"/>
        </w:rPr>
        <w:t>exposed</w:t>
      </w:r>
      <w:r>
        <w:rPr>
          <w:spacing w:val="-3"/>
          <w:sz w:val="20"/>
        </w:rPr>
        <w:t xml:space="preserve"> </w:t>
      </w:r>
      <w:r>
        <w:rPr>
          <w:spacing w:val="-2"/>
          <w:sz w:val="20"/>
        </w:rPr>
        <w:t>surfaces.</w:t>
      </w:r>
    </w:p>
    <w:p w14:paraId="2FCE255E" w14:textId="77777777" w:rsidR="00726659" w:rsidRDefault="000F0732">
      <w:pPr>
        <w:pStyle w:val="ListParagraph"/>
        <w:numPr>
          <w:ilvl w:val="3"/>
          <w:numId w:val="153"/>
        </w:numPr>
        <w:tabs>
          <w:tab w:val="left" w:pos="1798"/>
          <w:tab w:val="left" w:pos="1800"/>
        </w:tabs>
        <w:spacing w:before="113" w:line="360" w:lineRule="auto"/>
        <w:ind w:right="956"/>
        <w:rPr>
          <w:sz w:val="20"/>
        </w:rPr>
      </w:pPr>
      <w:r>
        <w:rPr>
          <w:sz w:val="20"/>
        </w:rPr>
        <w:t>Omit</w:t>
      </w:r>
      <w:r>
        <w:rPr>
          <w:spacing w:val="-4"/>
          <w:sz w:val="20"/>
        </w:rPr>
        <w:t xml:space="preserve"> </w:t>
      </w:r>
      <w:r>
        <w:rPr>
          <w:sz w:val="20"/>
        </w:rPr>
        <w:t>body</w:t>
      </w:r>
      <w:r>
        <w:rPr>
          <w:spacing w:val="-5"/>
          <w:sz w:val="20"/>
        </w:rPr>
        <w:t xml:space="preserve"> </w:t>
      </w:r>
      <w:r>
        <w:rPr>
          <w:sz w:val="20"/>
        </w:rPr>
        <w:t>and</w:t>
      </w:r>
      <w:r>
        <w:rPr>
          <w:spacing w:val="-5"/>
          <w:sz w:val="20"/>
        </w:rPr>
        <w:t xml:space="preserve"> </w:t>
      </w:r>
      <w:r>
        <w:rPr>
          <w:sz w:val="20"/>
        </w:rPr>
        <w:t>finish</w:t>
      </w:r>
      <w:r>
        <w:rPr>
          <w:spacing w:val="-5"/>
          <w:sz w:val="20"/>
        </w:rPr>
        <w:t xml:space="preserve"> </w:t>
      </w:r>
      <w:r>
        <w:rPr>
          <w:sz w:val="20"/>
        </w:rPr>
        <w:t>coats</w:t>
      </w:r>
      <w:r>
        <w:rPr>
          <w:spacing w:val="-4"/>
          <w:sz w:val="20"/>
        </w:rPr>
        <w:t xml:space="preserve"> </w:t>
      </w:r>
      <w:r>
        <w:rPr>
          <w:sz w:val="20"/>
        </w:rPr>
        <w:t>on</w:t>
      </w:r>
      <w:r>
        <w:rPr>
          <w:spacing w:val="-5"/>
          <w:sz w:val="20"/>
        </w:rPr>
        <w:t xml:space="preserve"> </w:t>
      </w:r>
      <w:r>
        <w:rPr>
          <w:sz w:val="20"/>
        </w:rPr>
        <w:t>surfaces</w:t>
      </w:r>
      <w:r>
        <w:rPr>
          <w:spacing w:val="-5"/>
          <w:sz w:val="20"/>
        </w:rPr>
        <w:t xml:space="preserve"> </w:t>
      </w:r>
      <w:r>
        <w:rPr>
          <w:sz w:val="20"/>
        </w:rPr>
        <w:t>concealed</w:t>
      </w:r>
      <w:r>
        <w:rPr>
          <w:spacing w:val="-5"/>
          <w:sz w:val="20"/>
        </w:rPr>
        <w:t xml:space="preserve"> </w:t>
      </w:r>
      <w:r>
        <w:rPr>
          <w:sz w:val="20"/>
        </w:rPr>
        <w:t>after</w:t>
      </w:r>
      <w:r>
        <w:rPr>
          <w:spacing w:val="-4"/>
          <w:sz w:val="20"/>
        </w:rPr>
        <w:t xml:space="preserve"> </w:t>
      </w:r>
      <w:r>
        <w:rPr>
          <w:sz w:val="20"/>
        </w:rPr>
        <w:t>installation except electrical conduit containing conductors over 600 volts.</w:t>
      </w:r>
    </w:p>
    <w:p w14:paraId="127C4963" w14:textId="77777777" w:rsidR="00726659" w:rsidRDefault="000F0732">
      <w:pPr>
        <w:pStyle w:val="ListParagraph"/>
        <w:numPr>
          <w:ilvl w:val="3"/>
          <w:numId w:val="153"/>
        </w:numPr>
        <w:tabs>
          <w:tab w:val="left" w:pos="1798"/>
        </w:tabs>
        <w:ind w:left="1798" w:hanging="358"/>
        <w:rPr>
          <w:sz w:val="20"/>
        </w:rPr>
      </w:pPr>
      <w:r>
        <w:rPr>
          <w:sz w:val="20"/>
        </w:rPr>
        <w:t>Ferrous</w:t>
      </w:r>
      <w:r>
        <w:rPr>
          <w:spacing w:val="-6"/>
          <w:sz w:val="20"/>
        </w:rPr>
        <w:t xml:space="preserve"> </w:t>
      </w:r>
      <w:r>
        <w:rPr>
          <w:sz w:val="20"/>
        </w:rPr>
        <w:t>Metal,</w:t>
      </w:r>
      <w:r>
        <w:rPr>
          <w:spacing w:val="-5"/>
          <w:sz w:val="20"/>
        </w:rPr>
        <w:t xml:space="preserve"> </w:t>
      </w:r>
      <w:r>
        <w:rPr>
          <w:sz w:val="20"/>
        </w:rPr>
        <w:t>Galvanized</w:t>
      </w:r>
      <w:r>
        <w:rPr>
          <w:spacing w:val="-5"/>
          <w:sz w:val="20"/>
        </w:rPr>
        <w:t xml:space="preserve"> </w:t>
      </w:r>
      <w:r>
        <w:rPr>
          <w:sz w:val="20"/>
        </w:rPr>
        <w:t>Metal,</w:t>
      </w:r>
      <w:r>
        <w:rPr>
          <w:spacing w:val="-6"/>
          <w:sz w:val="20"/>
        </w:rPr>
        <w:t xml:space="preserve"> </w:t>
      </w:r>
      <w:r>
        <w:rPr>
          <w:sz w:val="20"/>
        </w:rPr>
        <w:t>and</w:t>
      </w:r>
      <w:r>
        <w:rPr>
          <w:spacing w:val="-5"/>
          <w:sz w:val="20"/>
        </w:rPr>
        <w:t xml:space="preserve"> </w:t>
      </w:r>
      <w:r>
        <w:rPr>
          <w:sz w:val="20"/>
        </w:rPr>
        <w:t>Other</w:t>
      </w:r>
      <w:r>
        <w:rPr>
          <w:spacing w:val="-6"/>
          <w:sz w:val="20"/>
        </w:rPr>
        <w:t xml:space="preserve"> </w:t>
      </w:r>
      <w:r>
        <w:rPr>
          <w:sz w:val="20"/>
        </w:rPr>
        <w:t>Metals</w:t>
      </w:r>
      <w:r>
        <w:rPr>
          <w:spacing w:val="-5"/>
          <w:sz w:val="20"/>
        </w:rPr>
        <w:t xml:space="preserve"> </w:t>
      </w:r>
      <w:r>
        <w:rPr>
          <w:spacing w:val="-2"/>
          <w:sz w:val="20"/>
        </w:rPr>
        <w:t>Scheduled:</w:t>
      </w:r>
    </w:p>
    <w:p w14:paraId="45182452" w14:textId="77777777" w:rsidR="00726659" w:rsidRDefault="000F0732">
      <w:pPr>
        <w:pStyle w:val="ListParagraph"/>
        <w:numPr>
          <w:ilvl w:val="4"/>
          <w:numId w:val="153"/>
        </w:numPr>
        <w:tabs>
          <w:tab w:val="left" w:pos="2158"/>
          <w:tab w:val="left" w:pos="2160"/>
        </w:tabs>
        <w:spacing w:before="113" w:line="360" w:lineRule="auto"/>
        <w:ind w:right="836"/>
        <w:rPr>
          <w:sz w:val="20"/>
        </w:rPr>
      </w:pPr>
      <w:r>
        <w:rPr>
          <w:sz w:val="20"/>
        </w:rPr>
        <w:t>Apply</w:t>
      </w:r>
      <w:r>
        <w:rPr>
          <w:spacing w:val="-3"/>
          <w:sz w:val="20"/>
        </w:rPr>
        <w:t xml:space="preserve"> </w:t>
      </w:r>
      <w:r>
        <w:rPr>
          <w:sz w:val="20"/>
        </w:rPr>
        <w:t>two</w:t>
      </w:r>
      <w:r>
        <w:rPr>
          <w:spacing w:val="-4"/>
          <w:sz w:val="20"/>
        </w:rPr>
        <w:t xml:space="preserve"> </w:t>
      </w:r>
      <w:r>
        <w:rPr>
          <w:sz w:val="20"/>
        </w:rPr>
        <w:t>(2)</w:t>
      </w:r>
      <w:r>
        <w:rPr>
          <w:spacing w:val="-4"/>
          <w:sz w:val="20"/>
        </w:rPr>
        <w:t xml:space="preserve"> </w:t>
      </w:r>
      <w:r>
        <w:rPr>
          <w:sz w:val="20"/>
        </w:rPr>
        <w:t>coats</w:t>
      </w:r>
      <w:r>
        <w:rPr>
          <w:spacing w:val="-4"/>
          <w:sz w:val="20"/>
        </w:rPr>
        <w:t xml:space="preserve"> </w:t>
      </w:r>
      <w:r>
        <w:rPr>
          <w:sz w:val="20"/>
        </w:rPr>
        <w:t>of</w:t>
      </w:r>
      <w:r>
        <w:rPr>
          <w:spacing w:val="-4"/>
          <w:sz w:val="20"/>
        </w:rPr>
        <w:t xml:space="preserve"> </w:t>
      </w:r>
      <w:r>
        <w:rPr>
          <w:sz w:val="20"/>
        </w:rPr>
        <w:t>MPI</w:t>
      </w:r>
      <w:r>
        <w:rPr>
          <w:spacing w:val="-3"/>
          <w:sz w:val="20"/>
        </w:rPr>
        <w:t xml:space="preserve"> </w:t>
      </w:r>
      <w:r>
        <w:rPr>
          <w:sz w:val="20"/>
        </w:rPr>
        <w:t>47</w:t>
      </w:r>
      <w:r>
        <w:rPr>
          <w:spacing w:val="-4"/>
          <w:sz w:val="20"/>
        </w:rPr>
        <w:t xml:space="preserve"> </w:t>
      </w:r>
      <w:r>
        <w:rPr>
          <w:sz w:val="20"/>
        </w:rPr>
        <w:t>(Interior</w:t>
      </w:r>
      <w:r>
        <w:rPr>
          <w:spacing w:val="-4"/>
          <w:sz w:val="20"/>
        </w:rPr>
        <w:t xml:space="preserve"> </w:t>
      </w:r>
      <w:r>
        <w:rPr>
          <w:sz w:val="20"/>
        </w:rPr>
        <w:t>Alkyd,</w:t>
      </w:r>
      <w:r>
        <w:rPr>
          <w:spacing w:val="-3"/>
          <w:sz w:val="20"/>
        </w:rPr>
        <w:t xml:space="preserve"> </w:t>
      </w:r>
      <w:r>
        <w:rPr>
          <w:sz w:val="20"/>
        </w:rPr>
        <w:t>Semi-Gloss)</w:t>
      </w:r>
      <w:r>
        <w:rPr>
          <w:spacing w:val="-4"/>
          <w:sz w:val="20"/>
        </w:rPr>
        <w:t xml:space="preserve"> </w:t>
      </w:r>
      <w:r>
        <w:rPr>
          <w:sz w:val="20"/>
        </w:rPr>
        <w:t>unless specified otherwise.</w:t>
      </w:r>
    </w:p>
    <w:p w14:paraId="4A3630F6" w14:textId="77777777" w:rsidR="00726659" w:rsidRDefault="000F0732">
      <w:pPr>
        <w:pStyle w:val="ListParagraph"/>
        <w:numPr>
          <w:ilvl w:val="4"/>
          <w:numId w:val="153"/>
        </w:numPr>
        <w:tabs>
          <w:tab w:val="left" w:pos="2158"/>
          <w:tab w:val="left" w:pos="2160"/>
          <w:tab w:val="left" w:pos="8160"/>
        </w:tabs>
        <w:spacing w:line="360" w:lineRule="auto"/>
        <w:ind w:right="716"/>
        <w:rPr>
          <w:sz w:val="20"/>
        </w:rPr>
      </w:pPr>
      <w:r>
        <w:rPr>
          <w:sz w:val="20"/>
        </w:rPr>
        <w:t>Two (2) coats of</w:t>
      </w:r>
      <w:r>
        <w:rPr>
          <w:spacing w:val="80"/>
          <w:sz w:val="20"/>
        </w:rPr>
        <w:t xml:space="preserve"> </w:t>
      </w:r>
      <w:r>
        <w:rPr>
          <w:sz w:val="20"/>
        </w:rPr>
        <w:t>MPI 48 (Interior Alkyd Gloss)</w:t>
      </w:r>
      <w:r>
        <w:rPr>
          <w:sz w:val="20"/>
        </w:rPr>
        <w:tab/>
        <w:t>MPI</w:t>
      </w:r>
      <w:r>
        <w:rPr>
          <w:spacing w:val="-19"/>
          <w:sz w:val="20"/>
        </w:rPr>
        <w:t xml:space="preserve"> </w:t>
      </w:r>
      <w:r>
        <w:rPr>
          <w:sz w:val="20"/>
        </w:rPr>
        <w:t>51</w:t>
      </w:r>
      <w:r>
        <w:rPr>
          <w:spacing w:val="-18"/>
          <w:sz w:val="20"/>
        </w:rPr>
        <w:t xml:space="preserve"> </w:t>
      </w:r>
      <w:r>
        <w:rPr>
          <w:sz w:val="20"/>
        </w:rPr>
        <w:t>(Interior Alkyd, Eggshell</w:t>
      </w:r>
      <w:proofErr w:type="gramStart"/>
      <w:r>
        <w:rPr>
          <w:sz w:val="20"/>
        </w:rPr>
        <w:t>) .</w:t>
      </w:r>
      <w:proofErr w:type="gramEnd"/>
    </w:p>
    <w:p w14:paraId="1C0118AC"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711C4703" w14:textId="77777777" w:rsidR="00726659" w:rsidRDefault="00726659">
      <w:pPr>
        <w:pStyle w:val="BodyText"/>
        <w:spacing w:before="113"/>
        <w:ind w:left="0" w:firstLine="0"/>
      </w:pPr>
    </w:p>
    <w:p w14:paraId="64DD37B2" w14:textId="77777777" w:rsidR="00726659" w:rsidRDefault="000F0732">
      <w:pPr>
        <w:pStyle w:val="ListParagraph"/>
        <w:numPr>
          <w:ilvl w:val="4"/>
          <w:numId w:val="153"/>
        </w:numPr>
        <w:tabs>
          <w:tab w:val="left" w:pos="2158"/>
          <w:tab w:val="left" w:pos="2160"/>
        </w:tabs>
        <w:spacing w:line="360" w:lineRule="auto"/>
        <w:ind w:right="596"/>
        <w:jc w:val="both"/>
        <w:rPr>
          <w:sz w:val="20"/>
        </w:rPr>
      </w:pPr>
      <w:r>
        <w:rPr>
          <w:sz w:val="20"/>
        </w:rPr>
        <w:t>One</w:t>
      </w:r>
      <w:r>
        <w:rPr>
          <w:spacing w:val="-4"/>
          <w:sz w:val="20"/>
        </w:rPr>
        <w:t xml:space="preserve"> </w:t>
      </w:r>
      <w:r>
        <w:rPr>
          <w:sz w:val="20"/>
        </w:rPr>
        <w:t>(1)</w:t>
      </w:r>
      <w:r>
        <w:rPr>
          <w:spacing w:val="-4"/>
          <w:sz w:val="20"/>
        </w:rPr>
        <w:t xml:space="preserve"> </w:t>
      </w:r>
      <w:r>
        <w:rPr>
          <w:sz w:val="20"/>
        </w:rPr>
        <w:t>coat</w:t>
      </w:r>
      <w:r>
        <w:rPr>
          <w:spacing w:val="-4"/>
          <w:sz w:val="20"/>
        </w:rPr>
        <w:t xml:space="preserve"> </w:t>
      </w:r>
      <w:r>
        <w:rPr>
          <w:sz w:val="20"/>
        </w:rPr>
        <w:t>of</w:t>
      </w:r>
      <w:r>
        <w:rPr>
          <w:spacing w:val="-3"/>
          <w:sz w:val="20"/>
        </w:rPr>
        <w:t xml:space="preserve"> </w:t>
      </w:r>
      <w:r>
        <w:rPr>
          <w:sz w:val="20"/>
        </w:rPr>
        <w:t>MPI</w:t>
      </w:r>
      <w:r>
        <w:rPr>
          <w:spacing w:val="-4"/>
          <w:sz w:val="20"/>
        </w:rPr>
        <w:t xml:space="preserve"> </w:t>
      </w:r>
      <w:r>
        <w:rPr>
          <w:sz w:val="20"/>
        </w:rPr>
        <w:t>46</w:t>
      </w:r>
      <w:r>
        <w:rPr>
          <w:spacing w:val="-4"/>
          <w:sz w:val="20"/>
        </w:rPr>
        <w:t xml:space="preserve"> </w:t>
      </w:r>
      <w:r>
        <w:rPr>
          <w:sz w:val="20"/>
        </w:rPr>
        <w:t>(Interior</w:t>
      </w:r>
      <w:r>
        <w:rPr>
          <w:spacing w:val="-4"/>
          <w:sz w:val="20"/>
        </w:rPr>
        <w:t xml:space="preserve"> </w:t>
      </w:r>
      <w:r>
        <w:rPr>
          <w:sz w:val="20"/>
        </w:rPr>
        <w:t>Enamel</w:t>
      </w:r>
      <w:r>
        <w:rPr>
          <w:spacing w:val="-4"/>
          <w:sz w:val="20"/>
        </w:rPr>
        <w:t xml:space="preserve"> </w:t>
      </w:r>
      <w:r>
        <w:rPr>
          <w:sz w:val="20"/>
        </w:rPr>
        <w:t>Undercoat)</w:t>
      </w:r>
      <w:r>
        <w:rPr>
          <w:spacing w:val="-4"/>
          <w:sz w:val="20"/>
        </w:rPr>
        <w:t xml:space="preserve"> </w:t>
      </w:r>
      <w:r>
        <w:rPr>
          <w:sz w:val="20"/>
        </w:rPr>
        <w:t>plus</w:t>
      </w:r>
      <w:r>
        <w:rPr>
          <w:spacing w:val="-3"/>
          <w:sz w:val="20"/>
        </w:rPr>
        <w:t xml:space="preserve"> </w:t>
      </w:r>
      <w:r>
        <w:rPr>
          <w:sz w:val="20"/>
        </w:rPr>
        <w:t>one</w:t>
      </w:r>
      <w:r>
        <w:rPr>
          <w:spacing w:val="-4"/>
          <w:sz w:val="20"/>
        </w:rPr>
        <w:t xml:space="preserve"> </w:t>
      </w:r>
      <w:r>
        <w:rPr>
          <w:sz w:val="20"/>
        </w:rPr>
        <w:t>coat</w:t>
      </w:r>
      <w:r>
        <w:rPr>
          <w:spacing w:val="-3"/>
          <w:sz w:val="20"/>
        </w:rPr>
        <w:t xml:space="preserve"> </w:t>
      </w:r>
      <w:r>
        <w:rPr>
          <w:sz w:val="20"/>
        </w:rPr>
        <w:t>of MPI</w:t>
      </w:r>
      <w:r>
        <w:rPr>
          <w:spacing w:val="-5"/>
          <w:sz w:val="20"/>
        </w:rPr>
        <w:t xml:space="preserve"> </w:t>
      </w:r>
      <w:r>
        <w:rPr>
          <w:sz w:val="20"/>
        </w:rPr>
        <w:t>47</w:t>
      </w:r>
      <w:r>
        <w:rPr>
          <w:spacing w:val="-4"/>
          <w:sz w:val="20"/>
        </w:rPr>
        <w:t xml:space="preserve"> </w:t>
      </w:r>
      <w:r>
        <w:rPr>
          <w:sz w:val="20"/>
        </w:rPr>
        <w:t>(Interior</w:t>
      </w:r>
      <w:r>
        <w:rPr>
          <w:spacing w:val="-4"/>
          <w:sz w:val="20"/>
        </w:rPr>
        <w:t xml:space="preserve"> </w:t>
      </w:r>
      <w:r>
        <w:rPr>
          <w:sz w:val="20"/>
        </w:rPr>
        <w:t>Alkyd,</w:t>
      </w:r>
      <w:r>
        <w:rPr>
          <w:spacing w:val="-5"/>
          <w:sz w:val="20"/>
        </w:rPr>
        <w:t xml:space="preserve"> </w:t>
      </w:r>
      <w:r>
        <w:rPr>
          <w:sz w:val="20"/>
        </w:rPr>
        <w:t>Semi-Gloss)</w:t>
      </w:r>
      <w:r>
        <w:rPr>
          <w:spacing w:val="-4"/>
          <w:sz w:val="20"/>
        </w:rPr>
        <w:t xml:space="preserve"> </w:t>
      </w:r>
      <w:r>
        <w:rPr>
          <w:sz w:val="20"/>
        </w:rPr>
        <w:t>on</w:t>
      </w:r>
      <w:r>
        <w:rPr>
          <w:spacing w:val="-5"/>
          <w:sz w:val="20"/>
        </w:rPr>
        <w:t xml:space="preserve"> </w:t>
      </w:r>
      <w:r>
        <w:rPr>
          <w:sz w:val="20"/>
        </w:rPr>
        <w:t>exposed</w:t>
      </w:r>
      <w:r>
        <w:rPr>
          <w:spacing w:val="-4"/>
          <w:sz w:val="20"/>
        </w:rPr>
        <w:t xml:space="preserve"> </w:t>
      </w:r>
      <w:r>
        <w:rPr>
          <w:sz w:val="20"/>
        </w:rPr>
        <w:t>interior</w:t>
      </w:r>
      <w:r>
        <w:rPr>
          <w:spacing w:val="-4"/>
          <w:sz w:val="20"/>
        </w:rPr>
        <w:t xml:space="preserve"> </w:t>
      </w:r>
      <w:r>
        <w:rPr>
          <w:sz w:val="20"/>
        </w:rPr>
        <w:t>surfaces</w:t>
      </w:r>
      <w:r>
        <w:rPr>
          <w:spacing w:val="-4"/>
          <w:sz w:val="20"/>
        </w:rPr>
        <w:t xml:space="preserve"> </w:t>
      </w:r>
      <w:r>
        <w:rPr>
          <w:sz w:val="20"/>
        </w:rPr>
        <w:t>of alkyd-amine enamel prime finished windows.</w:t>
      </w:r>
    </w:p>
    <w:p w14:paraId="15AEA060" w14:textId="77777777" w:rsidR="00726659" w:rsidRDefault="000F0732">
      <w:pPr>
        <w:pStyle w:val="ListParagraph"/>
        <w:numPr>
          <w:ilvl w:val="4"/>
          <w:numId w:val="153"/>
        </w:numPr>
        <w:tabs>
          <w:tab w:val="left" w:pos="2158"/>
          <w:tab w:val="left" w:pos="2160"/>
          <w:tab w:val="left" w:pos="3120"/>
          <w:tab w:val="left" w:pos="4560"/>
        </w:tabs>
        <w:spacing w:line="360" w:lineRule="auto"/>
        <w:ind w:right="476"/>
        <w:rPr>
          <w:sz w:val="20"/>
        </w:rPr>
      </w:pPr>
      <w:r>
        <w:rPr>
          <w:sz w:val="20"/>
        </w:rPr>
        <w:t>One (1) coat of MPI 101 primer over two (2) coats of waterborne light industrial coating MPI 163 on exposed surfaces in</w:t>
      </w:r>
      <w:r>
        <w:rPr>
          <w:spacing w:val="80"/>
          <w:sz w:val="20"/>
        </w:rPr>
        <w:t xml:space="preserve"> </w:t>
      </w:r>
      <w:r>
        <w:rPr>
          <w:sz w:val="20"/>
        </w:rPr>
        <w:t xml:space="preserve">battery </w:t>
      </w:r>
      <w:r>
        <w:rPr>
          <w:spacing w:val="-2"/>
          <w:sz w:val="20"/>
        </w:rPr>
        <w:t>rooms</w:t>
      </w:r>
      <w:r>
        <w:rPr>
          <w:sz w:val="20"/>
        </w:rPr>
        <w:tab/>
        <w:t>pool area</w:t>
      </w:r>
      <w:r>
        <w:rPr>
          <w:sz w:val="20"/>
        </w:rPr>
        <w:tab/>
        <w:t>chlorinator</w:t>
      </w:r>
      <w:r>
        <w:rPr>
          <w:spacing w:val="-5"/>
          <w:sz w:val="20"/>
        </w:rPr>
        <w:t xml:space="preserve"> </w:t>
      </w:r>
      <w:proofErr w:type="gramStart"/>
      <w:r>
        <w:rPr>
          <w:sz w:val="20"/>
        </w:rPr>
        <w:t>rooms</w:t>
      </w:r>
      <w:r>
        <w:rPr>
          <w:spacing w:val="-5"/>
          <w:sz w:val="20"/>
        </w:rPr>
        <w:t xml:space="preserve"> </w:t>
      </w:r>
      <w:r>
        <w:rPr>
          <w:sz w:val="20"/>
        </w:rPr>
        <w:t>.</w:t>
      </w:r>
      <w:proofErr w:type="gramEnd"/>
      <w:r>
        <w:rPr>
          <w:spacing w:val="-5"/>
          <w:sz w:val="20"/>
        </w:rPr>
        <w:t xml:space="preserve"> </w:t>
      </w:r>
      <w:r>
        <w:rPr>
          <w:sz w:val="20"/>
        </w:rPr>
        <w:t>Steel</w:t>
      </w:r>
      <w:r>
        <w:rPr>
          <w:spacing w:val="-4"/>
          <w:sz w:val="20"/>
        </w:rPr>
        <w:t xml:space="preserve"> </w:t>
      </w:r>
      <w:r>
        <w:rPr>
          <w:sz w:val="20"/>
        </w:rPr>
        <w:t>is</w:t>
      </w:r>
      <w:r>
        <w:rPr>
          <w:spacing w:val="-5"/>
          <w:sz w:val="20"/>
        </w:rPr>
        <w:t xml:space="preserve"> </w:t>
      </w:r>
      <w:r>
        <w:rPr>
          <w:sz w:val="20"/>
        </w:rPr>
        <w:t>to</w:t>
      </w:r>
      <w:r>
        <w:rPr>
          <w:spacing w:val="-5"/>
          <w:sz w:val="20"/>
        </w:rPr>
        <w:t xml:space="preserve"> </w:t>
      </w:r>
      <w:r>
        <w:rPr>
          <w:sz w:val="20"/>
        </w:rPr>
        <w:t>be</w:t>
      </w:r>
      <w:r>
        <w:rPr>
          <w:spacing w:val="-4"/>
          <w:sz w:val="20"/>
        </w:rPr>
        <w:t xml:space="preserve"> </w:t>
      </w:r>
      <w:r>
        <w:rPr>
          <w:sz w:val="20"/>
        </w:rPr>
        <w:t>blast</w:t>
      </w:r>
      <w:r>
        <w:rPr>
          <w:spacing w:val="-5"/>
          <w:sz w:val="20"/>
        </w:rPr>
        <w:t xml:space="preserve"> </w:t>
      </w:r>
      <w:r>
        <w:rPr>
          <w:sz w:val="20"/>
        </w:rPr>
        <w:t>cleaned to SSPC 10NACE No. 2.</w:t>
      </w:r>
    </w:p>
    <w:p w14:paraId="674B4E40" w14:textId="77777777" w:rsidR="00726659" w:rsidRDefault="000F0732">
      <w:pPr>
        <w:pStyle w:val="ListParagraph"/>
        <w:numPr>
          <w:ilvl w:val="4"/>
          <w:numId w:val="153"/>
        </w:numPr>
        <w:tabs>
          <w:tab w:val="left" w:pos="2158"/>
        </w:tabs>
        <w:ind w:left="2158" w:hanging="358"/>
        <w:rPr>
          <w:sz w:val="20"/>
        </w:rPr>
      </w:pPr>
      <w:r>
        <w:rPr>
          <w:sz w:val="20"/>
        </w:rPr>
        <w:t>Machinery:</w:t>
      </w:r>
      <w:r>
        <w:rPr>
          <w:spacing w:val="-7"/>
          <w:sz w:val="20"/>
        </w:rPr>
        <w:t xml:space="preserve"> </w:t>
      </w:r>
      <w:r>
        <w:rPr>
          <w:sz w:val="20"/>
        </w:rPr>
        <w:t>One</w:t>
      </w:r>
      <w:r>
        <w:rPr>
          <w:spacing w:val="-3"/>
          <w:sz w:val="20"/>
        </w:rPr>
        <w:t xml:space="preserve"> </w:t>
      </w:r>
      <w:r>
        <w:rPr>
          <w:sz w:val="20"/>
        </w:rPr>
        <w:t>(1)</w:t>
      </w:r>
      <w:r>
        <w:rPr>
          <w:spacing w:val="-5"/>
          <w:sz w:val="20"/>
        </w:rPr>
        <w:t xml:space="preserve"> </w:t>
      </w:r>
      <w:r>
        <w:rPr>
          <w:sz w:val="20"/>
        </w:rPr>
        <w:t>coat</w:t>
      </w:r>
      <w:r>
        <w:rPr>
          <w:spacing w:val="-4"/>
          <w:sz w:val="20"/>
        </w:rPr>
        <w:t xml:space="preserve"> </w:t>
      </w:r>
      <w:r>
        <w:rPr>
          <w:sz w:val="20"/>
        </w:rPr>
        <w:t>MPI</w:t>
      </w:r>
      <w:r>
        <w:rPr>
          <w:spacing w:val="-4"/>
          <w:sz w:val="20"/>
        </w:rPr>
        <w:t xml:space="preserve"> </w:t>
      </w:r>
      <w:r>
        <w:rPr>
          <w:sz w:val="20"/>
        </w:rPr>
        <w:t>9</w:t>
      </w:r>
      <w:r>
        <w:rPr>
          <w:spacing w:val="-5"/>
          <w:sz w:val="20"/>
        </w:rPr>
        <w:t xml:space="preserve"> </w:t>
      </w:r>
      <w:r>
        <w:rPr>
          <w:sz w:val="20"/>
        </w:rPr>
        <w:t>(Exterior</w:t>
      </w:r>
      <w:r>
        <w:rPr>
          <w:spacing w:val="-4"/>
          <w:sz w:val="20"/>
        </w:rPr>
        <w:t xml:space="preserve"> </w:t>
      </w:r>
      <w:r>
        <w:rPr>
          <w:sz w:val="20"/>
        </w:rPr>
        <w:t>Alkyd</w:t>
      </w:r>
      <w:r>
        <w:rPr>
          <w:spacing w:val="-3"/>
          <w:sz w:val="20"/>
        </w:rPr>
        <w:t xml:space="preserve"> </w:t>
      </w:r>
      <w:r>
        <w:rPr>
          <w:spacing w:val="-2"/>
          <w:sz w:val="20"/>
        </w:rPr>
        <w:t>Enamel).</w:t>
      </w:r>
    </w:p>
    <w:p w14:paraId="4F05E31D" w14:textId="77777777" w:rsidR="00726659" w:rsidRDefault="000F0732">
      <w:pPr>
        <w:pStyle w:val="ListParagraph"/>
        <w:numPr>
          <w:ilvl w:val="4"/>
          <w:numId w:val="153"/>
        </w:numPr>
        <w:tabs>
          <w:tab w:val="left" w:pos="2158"/>
        </w:tabs>
        <w:spacing w:before="113"/>
        <w:ind w:left="2158" w:hanging="358"/>
        <w:rPr>
          <w:sz w:val="20"/>
        </w:rPr>
      </w:pPr>
      <w:r>
        <w:rPr>
          <w:sz w:val="20"/>
        </w:rPr>
        <w:t>Asphalt</w:t>
      </w:r>
      <w:r>
        <w:rPr>
          <w:spacing w:val="-7"/>
          <w:sz w:val="20"/>
        </w:rPr>
        <w:t xml:space="preserve"> </w:t>
      </w:r>
      <w:r>
        <w:rPr>
          <w:sz w:val="20"/>
        </w:rPr>
        <w:t>Coated</w:t>
      </w:r>
      <w:r>
        <w:rPr>
          <w:spacing w:val="-3"/>
          <w:sz w:val="20"/>
        </w:rPr>
        <w:t xml:space="preserve"> </w:t>
      </w:r>
      <w:r>
        <w:rPr>
          <w:sz w:val="20"/>
        </w:rPr>
        <w:t>Metal:</w:t>
      </w:r>
      <w:r>
        <w:rPr>
          <w:spacing w:val="-5"/>
          <w:sz w:val="20"/>
        </w:rPr>
        <w:t xml:space="preserve"> </w:t>
      </w:r>
      <w:r>
        <w:rPr>
          <w:sz w:val="20"/>
        </w:rPr>
        <w:t>One</w:t>
      </w:r>
      <w:r>
        <w:rPr>
          <w:spacing w:val="-4"/>
          <w:sz w:val="20"/>
        </w:rPr>
        <w:t xml:space="preserve"> </w:t>
      </w:r>
      <w:r>
        <w:rPr>
          <w:sz w:val="20"/>
        </w:rPr>
        <w:t>(1)</w:t>
      </w:r>
      <w:r>
        <w:rPr>
          <w:spacing w:val="-4"/>
          <w:sz w:val="20"/>
        </w:rPr>
        <w:t xml:space="preserve"> </w:t>
      </w:r>
      <w:r>
        <w:rPr>
          <w:sz w:val="20"/>
        </w:rPr>
        <w:t>coat</w:t>
      </w:r>
      <w:r>
        <w:rPr>
          <w:spacing w:val="-4"/>
          <w:sz w:val="20"/>
        </w:rPr>
        <w:t xml:space="preserve"> </w:t>
      </w:r>
      <w:r>
        <w:rPr>
          <w:sz w:val="20"/>
        </w:rPr>
        <w:t>MPI</w:t>
      </w:r>
      <w:r>
        <w:rPr>
          <w:spacing w:val="-4"/>
          <w:sz w:val="20"/>
        </w:rPr>
        <w:t xml:space="preserve"> </w:t>
      </w:r>
      <w:r>
        <w:rPr>
          <w:sz w:val="20"/>
        </w:rPr>
        <w:t>1</w:t>
      </w:r>
      <w:r>
        <w:rPr>
          <w:spacing w:val="-4"/>
          <w:sz w:val="20"/>
        </w:rPr>
        <w:t xml:space="preserve"> </w:t>
      </w:r>
      <w:r>
        <w:rPr>
          <w:sz w:val="20"/>
        </w:rPr>
        <w:t>(Aluminum</w:t>
      </w:r>
      <w:r>
        <w:rPr>
          <w:spacing w:val="-5"/>
          <w:sz w:val="20"/>
        </w:rPr>
        <w:t xml:space="preserve"> </w:t>
      </w:r>
      <w:proofErr w:type="gramStart"/>
      <w:r>
        <w:rPr>
          <w:sz w:val="20"/>
        </w:rPr>
        <w:t>Paint</w:t>
      </w:r>
      <w:r>
        <w:rPr>
          <w:spacing w:val="-3"/>
          <w:sz w:val="20"/>
        </w:rPr>
        <w:t xml:space="preserve"> </w:t>
      </w:r>
      <w:r>
        <w:rPr>
          <w:spacing w:val="-5"/>
          <w:sz w:val="20"/>
        </w:rPr>
        <w:t>)</w:t>
      </w:r>
      <w:proofErr w:type="gramEnd"/>
      <w:r>
        <w:rPr>
          <w:spacing w:val="-5"/>
          <w:sz w:val="20"/>
        </w:rPr>
        <w:t>.</w:t>
      </w:r>
    </w:p>
    <w:p w14:paraId="2FE69EA9" w14:textId="77777777" w:rsidR="00726659" w:rsidRDefault="000F0732">
      <w:pPr>
        <w:pStyle w:val="ListParagraph"/>
        <w:numPr>
          <w:ilvl w:val="4"/>
          <w:numId w:val="153"/>
        </w:numPr>
        <w:tabs>
          <w:tab w:val="left" w:pos="2158"/>
          <w:tab w:val="left" w:pos="2160"/>
        </w:tabs>
        <w:spacing w:before="114" w:line="360" w:lineRule="auto"/>
        <w:ind w:right="836"/>
        <w:rPr>
          <w:sz w:val="20"/>
        </w:rPr>
      </w:pPr>
      <w:r>
        <w:rPr>
          <w:sz w:val="20"/>
        </w:rPr>
        <w:t>Ferrous Metal over 94 degrees K (290 degrees F): Boilers, Incinerator</w:t>
      </w:r>
      <w:r>
        <w:rPr>
          <w:spacing w:val="-4"/>
          <w:sz w:val="20"/>
        </w:rPr>
        <w:t xml:space="preserve"> </w:t>
      </w:r>
      <w:r>
        <w:rPr>
          <w:sz w:val="20"/>
        </w:rPr>
        <w:t>Stacks,</w:t>
      </w:r>
      <w:r>
        <w:rPr>
          <w:spacing w:val="-4"/>
          <w:sz w:val="20"/>
        </w:rPr>
        <w:t xml:space="preserve"> </w:t>
      </w:r>
      <w:r>
        <w:rPr>
          <w:sz w:val="20"/>
        </w:rPr>
        <w:t>and</w:t>
      </w:r>
      <w:r>
        <w:rPr>
          <w:spacing w:val="-4"/>
          <w:sz w:val="20"/>
        </w:rPr>
        <w:t xml:space="preserve"> </w:t>
      </w:r>
      <w:r>
        <w:rPr>
          <w:sz w:val="20"/>
        </w:rPr>
        <w:t>Engine</w:t>
      </w:r>
      <w:r>
        <w:rPr>
          <w:spacing w:val="-4"/>
          <w:sz w:val="20"/>
        </w:rPr>
        <w:t xml:space="preserve"> </w:t>
      </w:r>
      <w:r>
        <w:rPr>
          <w:sz w:val="20"/>
        </w:rPr>
        <w:t>Exhaust</w:t>
      </w:r>
      <w:r>
        <w:rPr>
          <w:spacing w:val="-4"/>
          <w:sz w:val="20"/>
        </w:rPr>
        <w:t xml:space="preserve"> </w:t>
      </w:r>
      <w:r>
        <w:rPr>
          <w:sz w:val="20"/>
        </w:rPr>
        <w:t>Pipes:</w:t>
      </w:r>
      <w:r>
        <w:rPr>
          <w:spacing w:val="-3"/>
          <w:sz w:val="20"/>
        </w:rPr>
        <w:t xml:space="preserve"> </w:t>
      </w:r>
      <w:r>
        <w:rPr>
          <w:sz w:val="20"/>
        </w:rPr>
        <w:t>One</w:t>
      </w:r>
      <w:r>
        <w:rPr>
          <w:spacing w:val="-4"/>
          <w:sz w:val="20"/>
        </w:rPr>
        <w:t xml:space="preserve"> </w:t>
      </w:r>
      <w:r>
        <w:rPr>
          <w:sz w:val="20"/>
        </w:rPr>
        <w:t>(1)</w:t>
      </w:r>
      <w:r>
        <w:rPr>
          <w:spacing w:val="-4"/>
          <w:sz w:val="20"/>
        </w:rPr>
        <w:t xml:space="preserve"> </w:t>
      </w:r>
      <w:r>
        <w:rPr>
          <w:sz w:val="20"/>
        </w:rPr>
        <w:t>coat</w:t>
      </w:r>
      <w:r>
        <w:rPr>
          <w:spacing w:val="-4"/>
          <w:sz w:val="20"/>
        </w:rPr>
        <w:t xml:space="preserve"> </w:t>
      </w:r>
      <w:r>
        <w:rPr>
          <w:sz w:val="20"/>
        </w:rPr>
        <w:t>MPI</w:t>
      </w:r>
      <w:r>
        <w:rPr>
          <w:spacing w:val="-4"/>
          <w:sz w:val="20"/>
        </w:rPr>
        <w:t xml:space="preserve"> </w:t>
      </w:r>
      <w:r>
        <w:rPr>
          <w:sz w:val="20"/>
        </w:rPr>
        <w:t xml:space="preserve">22 (High </w:t>
      </w:r>
      <w:proofErr w:type="gramStart"/>
      <w:r>
        <w:rPr>
          <w:sz w:val="20"/>
        </w:rPr>
        <w:t>Heat Resistant</w:t>
      </w:r>
      <w:proofErr w:type="gramEnd"/>
      <w:r>
        <w:rPr>
          <w:sz w:val="20"/>
        </w:rPr>
        <w:t xml:space="preserve"> Coating.</w:t>
      </w:r>
    </w:p>
    <w:p w14:paraId="3D618C0A" w14:textId="77777777" w:rsidR="00726659" w:rsidRDefault="000F0732">
      <w:pPr>
        <w:pStyle w:val="ListParagraph"/>
        <w:numPr>
          <w:ilvl w:val="2"/>
          <w:numId w:val="153"/>
        </w:numPr>
        <w:tabs>
          <w:tab w:val="left" w:pos="1438"/>
        </w:tabs>
        <w:ind w:left="1438" w:hanging="358"/>
        <w:rPr>
          <w:sz w:val="20"/>
        </w:rPr>
      </w:pPr>
      <w:r>
        <w:rPr>
          <w:sz w:val="20"/>
        </w:rPr>
        <w:t>Gypsum</w:t>
      </w:r>
      <w:r>
        <w:rPr>
          <w:spacing w:val="-5"/>
          <w:sz w:val="20"/>
        </w:rPr>
        <w:t xml:space="preserve"> </w:t>
      </w:r>
      <w:r>
        <w:rPr>
          <w:spacing w:val="-2"/>
          <w:sz w:val="20"/>
        </w:rPr>
        <w:t>Board:</w:t>
      </w:r>
    </w:p>
    <w:p w14:paraId="624642E2" w14:textId="77777777" w:rsidR="00726659" w:rsidRDefault="000F0732">
      <w:pPr>
        <w:pStyle w:val="ListParagraph"/>
        <w:numPr>
          <w:ilvl w:val="3"/>
          <w:numId w:val="153"/>
        </w:numPr>
        <w:tabs>
          <w:tab w:val="left" w:pos="1798"/>
          <w:tab w:val="left" w:pos="1800"/>
          <w:tab w:val="left" w:pos="7920"/>
        </w:tabs>
        <w:spacing w:before="113" w:line="360" w:lineRule="auto"/>
        <w:ind w:right="956"/>
        <w:rPr>
          <w:sz w:val="20"/>
        </w:rPr>
      </w:pPr>
      <w:r>
        <w:rPr>
          <w:sz w:val="20"/>
        </w:rPr>
        <w:t>One (1) coat of</w:t>
      </w:r>
      <w:r>
        <w:rPr>
          <w:spacing w:val="80"/>
          <w:sz w:val="20"/>
        </w:rPr>
        <w:t xml:space="preserve"> </w:t>
      </w:r>
      <w:r>
        <w:rPr>
          <w:sz w:val="20"/>
        </w:rPr>
        <w:t>MPI 45 (Interior Primer Sealer)</w:t>
      </w:r>
      <w:r>
        <w:rPr>
          <w:sz w:val="20"/>
        </w:rPr>
        <w:tab/>
        <w:t>MPI</w:t>
      </w:r>
      <w:r>
        <w:rPr>
          <w:spacing w:val="-18"/>
          <w:sz w:val="20"/>
        </w:rPr>
        <w:t xml:space="preserve"> </w:t>
      </w:r>
      <w:r>
        <w:rPr>
          <w:sz w:val="20"/>
        </w:rPr>
        <w:t>46</w:t>
      </w:r>
      <w:r>
        <w:rPr>
          <w:spacing w:val="-19"/>
          <w:sz w:val="20"/>
        </w:rPr>
        <w:t xml:space="preserve"> </w:t>
      </w:r>
      <w:r>
        <w:rPr>
          <w:sz w:val="20"/>
        </w:rPr>
        <w:t>(Interior Enamel Undercoat)</w:t>
      </w:r>
      <w:r>
        <w:rPr>
          <w:spacing w:val="80"/>
          <w:sz w:val="20"/>
        </w:rPr>
        <w:t xml:space="preserve"> </w:t>
      </w:r>
      <w:r>
        <w:rPr>
          <w:sz w:val="20"/>
        </w:rPr>
        <w:t xml:space="preserve">plus one (1) coat of MPI 139 (Interior </w:t>
      </w:r>
      <w:proofErr w:type="gramStart"/>
      <w:r>
        <w:rPr>
          <w:sz w:val="20"/>
        </w:rPr>
        <w:t>High Performance</w:t>
      </w:r>
      <w:proofErr w:type="gramEnd"/>
      <w:r>
        <w:rPr>
          <w:sz w:val="20"/>
        </w:rPr>
        <w:t xml:space="preserve"> Latex, MPI Gloss level 3).</w:t>
      </w:r>
    </w:p>
    <w:p w14:paraId="3C80BD7B" w14:textId="77777777" w:rsidR="00726659" w:rsidRDefault="000F0732">
      <w:pPr>
        <w:pStyle w:val="ListParagraph"/>
        <w:numPr>
          <w:ilvl w:val="3"/>
          <w:numId w:val="153"/>
        </w:numPr>
        <w:tabs>
          <w:tab w:val="left" w:pos="1798"/>
          <w:tab w:val="left" w:pos="1800"/>
        </w:tabs>
        <w:spacing w:line="360" w:lineRule="auto"/>
        <w:ind w:right="836"/>
        <w:rPr>
          <w:sz w:val="20"/>
        </w:rPr>
      </w:pPr>
      <w:r>
        <w:rPr>
          <w:sz w:val="20"/>
        </w:rPr>
        <w:t>Two</w:t>
      </w:r>
      <w:r>
        <w:rPr>
          <w:spacing w:val="-4"/>
          <w:sz w:val="20"/>
        </w:rPr>
        <w:t xml:space="preserve"> </w:t>
      </w:r>
      <w:r>
        <w:rPr>
          <w:sz w:val="20"/>
        </w:rPr>
        <w:t>(2)</w:t>
      </w:r>
      <w:r>
        <w:rPr>
          <w:spacing w:val="-4"/>
          <w:sz w:val="20"/>
        </w:rPr>
        <w:t xml:space="preserve"> </w:t>
      </w:r>
      <w:r>
        <w:rPr>
          <w:sz w:val="20"/>
        </w:rPr>
        <w:t>coats</w:t>
      </w:r>
      <w:r>
        <w:rPr>
          <w:spacing w:val="-4"/>
          <w:sz w:val="20"/>
        </w:rPr>
        <w:t xml:space="preserve"> </w:t>
      </w:r>
      <w:r>
        <w:rPr>
          <w:sz w:val="20"/>
        </w:rPr>
        <w:t>of</w:t>
      </w:r>
      <w:r>
        <w:rPr>
          <w:spacing w:val="-3"/>
          <w:sz w:val="20"/>
        </w:rPr>
        <w:t xml:space="preserve"> </w:t>
      </w:r>
      <w:r>
        <w:rPr>
          <w:sz w:val="20"/>
        </w:rPr>
        <w:t>MPI</w:t>
      </w:r>
      <w:r>
        <w:rPr>
          <w:spacing w:val="-4"/>
          <w:sz w:val="20"/>
        </w:rPr>
        <w:t xml:space="preserve"> </w:t>
      </w:r>
      <w:r>
        <w:rPr>
          <w:sz w:val="20"/>
        </w:rPr>
        <w:t>138</w:t>
      </w:r>
      <w:r>
        <w:rPr>
          <w:spacing w:val="-3"/>
          <w:sz w:val="20"/>
        </w:rPr>
        <w:t xml:space="preserve"> </w:t>
      </w:r>
      <w:r>
        <w:rPr>
          <w:sz w:val="20"/>
        </w:rPr>
        <w:t>(Interior</w:t>
      </w:r>
      <w:r>
        <w:rPr>
          <w:spacing w:val="-3"/>
          <w:sz w:val="20"/>
        </w:rPr>
        <w:t xml:space="preserve"> </w:t>
      </w:r>
      <w:proofErr w:type="gramStart"/>
      <w:r>
        <w:rPr>
          <w:sz w:val="20"/>
        </w:rPr>
        <w:t>High</w:t>
      </w:r>
      <w:r>
        <w:rPr>
          <w:spacing w:val="-4"/>
          <w:sz w:val="20"/>
        </w:rPr>
        <w:t xml:space="preserve"> </w:t>
      </w:r>
      <w:r>
        <w:rPr>
          <w:sz w:val="20"/>
        </w:rPr>
        <w:t>Performance</w:t>
      </w:r>
      <w:proofErr w:type="gramEnd"/>
      <w:r>
        <w:rPr>
          <w:spacing w:val="-4"/>
          <w:sz w:val="20"/>
        </w:rPr>
        <w:t xml:space="preserve"> </w:t>
      </w:r>
      <w:r>
        <w:rPr>
          <w:sz w:val="20"/>
        </w:rPr>
        <w:t>Latex,</w:t>
      </w:r>
      <w:r>
        <w:rPr>
          <w:spacing w:val="-4"/>
          <w:sz w:val="20"/>
        </w:rPr>
        <w:t xml:space="preserve"> </w:t>
      </w:r>
      <w:r>
        <w:rPr>
          <w:sz w:val="20"/>
        </w:rPr>
        <w:t>MPI</w:t>
      </w:r>
      <w:r>
        <w:rPr>
          <w:spacing w:val="-4"/>
          <w:sz w:val="20"/>
        </w:rPr>
        <w:t xml:space="preserve"> </w:t>
      </w:r>
      <w:r>
        <w:rPr>
          <w:sz w:val="20"/>
        </w:rPr>
        <w:t>Gloss Level 2).</w:t>
      </w:r>
    </w:p>
    <w:p w14:paraId="31F1E84F" w14:textId="77777777" w:rsidR="00726659" w:rsidRDefault="000F0732">
      <w:pPr>
        <w:pStyle w:val="ListParagraph"/>
        <w:numPr>
          <w:ilvl w:val="3"/>
          <w:numId w:val="153"/>
        </w:numPr>
        <w:tabs>
          <w:tab w:val="left" w:pos="1798"/>
          <w:tab w:val="left" w:pos="1800"/>
          <w:tab w:val="left" w:pos="7920"/>
        </w:tabs>
        <w:spacing w:line="360" w:lineRule="auto"/>
        <w:ind w:right="716"/>
        <w:rPr>
          <w:sz w:val="20"/>
        </w:rPr>
      </w:pPr>
      <w:r>
        <w:rPr>
          <w:sz w:val="20"/>
        </w:rPr>
        <w:t>One (1) coat of</w:t>
      </w:r>
      <w:r>
        <w:rPr>
          <w:spacing w:val="80"/>
          <w:sz w:val="20"/>
        </w:rPr>
        <w:t xml:space="preserve"> </w:t>
      </w:r>
      <w:r>
        <w:rPr>
          <w:sz w:val="20"/>
        </w:rPr>
        <w:t>MPI 45 (Interior Primer Sealer)</w:t>
      </w:r>
      <w:r>
        <w:rPr>
          <w:sz w:val="20"/>
        </w:rPr>
        <w:tab/>
        <w:t>MPI 46 (Interior Enamel</w:t>
      </w:r>
      <w:r>
        <w:rPr>
          <w:spacing w:val="-3"/>
          <w:sz w:val="20"/>
        </w:rPr>
        <w:t xml:space="preserve"> </w:t>
      </w:r>
      <w:r>
        <w:rPr>
          <w:sz w:val="20"/>
        </w:rPr>
        <w:t>Undercoat)</w:t>
      </w:r>
      <w:r>
        <w:rPr>
          <w:spacing w:val="80"/>
          <w:sz w:val="20"/>
        </w:rPr>
        <w:t xml:space="preserve"> </w:t>
      </w:r>
      <w:r>
        <w:rPr>
          <w:sz w:val="20"/>
        </w:rPr>
        <w:t>plus</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coat</w:t>
      </w:r>
      <w:r>
        <w:rPr>
          <w:spacing w:val="-3"/>
          <w:sz w:val="20"/>
        </w:rPr>
        <w:t xml:space="preserve"> </w:t>
      </w:r>
      <w:r>
        <w:rPr>
          <w:sz w:val="20"/>
        </w:rPr>
        <w:t>of</w:t>
      </w:r>
      <w:r>
        <w:rPr>
          <w:spacing w:val="-4"/>
          <w:sz w:val="20"/>
        </w:rPr>
        <w:t xml:space="preserve"> </w:t>
      </w:r>
      <w:r>
        <w:rPr>
          <w:sz w:val="20"/>
        </w:rPr>
        <w:t>MPI</w:t>
      </w:r>
      <w:r>
        <w:rPr>
          <w:spacing w:val="-4"/>
          <w:sz w:val="20"/>
        </w:rPr>
        <w:t xml:space="preserve"> </w:t>
      </w:r>
      <w:r>
        <w:rPr>
          <w:sz w:val="20"/>
        </w:rPr>
        <w:t>54</w:t>
      </w:r>
      <w:r>
        <w:rPr>
          <w:spacing w:val="-4"/>
          <w:sz w:val="20"/>
        </w:rPr>
        <w:t xml:space="preserve"> </w:t>
      </w:r>
      <w:r>
        <w:rPr>
          <w:sz w:val="20"/>
        </w:rPr>
        <w:t>(Interior</w:t>
      </w:r>
      <w:r>
        <w:rPr>
          <w:spacing w:val="-3"/>
          <w:sz w:val="20"/>
        </w:rPr>
        <w:t xml:space="preserve"> </w:t>
      </w:r>
      <w:r>
        <w:rPr>
          <w:sz w:val="20"/>
        </w:rPr>
        <w:t>Latex,</w:t>
      </w:r>
      <w:r>
        <w:rPr>
          <w:spacing w:val="-4"/>
          <w:sz w:val="20"/>
        </w:rPr>
        <w:t xml:space="preserve"> </w:t>
      </w:r>
      <w:r>
        <w:rPr>
          <w:sz w:val="20"/>
        </w:rPr>
        <w:t>Semi- Gloss, MPI Gloss Level 5) or MPI 114 (Interior Latex, Gloss).</w:t>
      </w:r>
    </w:p>
    <w:p w14:paraId="2869E343" w14:textId="77777777" w:rsidR="00726659" w:rsidRDefault="000F0732">
      <w:pPr>
        <w:pStyle w:val="ListParagraph"/>
        <w:numPr>
          <w:ilvl w:val="3"/>
          <w:numId w:val="153"/>
        </w:numPr>
        <w:tabs>
          <w:tab w:val="left" w:pos="1798"/>
          <w:tab w:val="left" w:pos="1800"/>
        </w:tabs>
        <w:spacing w:line="360" w:lineRule="auto"/>
        <w:ind w:right="596"/>
        <w:rPr>
          <w:sz w:val="20"/>
        </w:rPr>
      </w:pPr>
      <w:r>
        <w:rPr>
          <w:sz w:val="20"/>
        </w:rPr>
        <w:t>One (1) coat of</w:t>
      </w:r>
      <w:r>
        <w:rPr>
          <w:spacing w:val="80"/>
          <w:sz w:val="20"/>
        </w:rPr>
        <w:t xml:space="preserve"> </w:t>
      </w:r>
      <w:r>
        <w:rPr>
          <w:sz w:val="20"/>
        </w:rPr>
        <w:t>MPI 45 (Interior Primer Sealer)</w:t>
      </w:r>
      <w:r>
        <w:rPr>
          <w:spacing w:val="80"/>
          <w:sz w:val="20"/>
        </w:rPr>
        <w:t xml:space="preserve"> </w:t>
      </w:r>
      <w:r>
        <w:rPr>
          <w:sz w:val="20"/>
        </w:rPr>
        <w:t>MPI 46 (Interior Enamel</w:t>
      </w:r>
      <w:r>
        <w:rPr>
          <w:spacing w:val="-3"/>
          <w:sz w:val="20"/>
        </w:rPr>
        <w:t xml:space="preserve"> </w:t>
      </w:r>
      <w:r>
        <w:rPr>
          <w:sz w:val="20"/>
        </w:rPr>
        <w:t>Undercoat)</w:t>
      </w:r>
      <w:r>
        <w:rPr>
          <w:spacing w:val="80"/>
          <w:sz w:val="20"/>
        </w:rPr>
        <w:t xml:space="preserve"> </w:t>
      </w:r>
      <w:r>
        <w:rPr>
          <w:sz w:val="20"/>
        </w:rPr>
        <w:t>plus</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coat</w:t>
      </w:r>
      <w:r>
        <w:rPr>
          <w:spacing w:val="-3"/>
          <w:sz w:val="20"/>
        </w:rPr>
        <w:t xml:space="preserve"> </w:t>
      </w:r>
      <w:r>
        <w:rPr>
          <w:sz w:val="20"/>
        </w:rPr>
        <w:t>of</w:t>
      </w:r>
      <w:r>
        <w:rPr>
          <w:spacing w:val="-4"/>
          <w:sz w:val="20"/>
        </w:rPr>
        <w:t xml:space="preserve"> </w:t>
      </w:r>
      <w:r>
        <w:rPr>
          <w:sz w:val="20"/>
        </w:rPr>
        <w:t>MPI</w:t>
      </w:r>
      <w:r>
        <w:rPr>
          <w:spacing w:val="-4"/>
          <w:sz w:val="20"/>
        </w:rPr>
        <w:t xml:space="preserve"> </w:t>
      </w:r>
      <w:r>
        <w:rPr>
          <w:sz w:val="20"/>
        </w:rPr>
        <w:t>48</w:t>
      </w:r>
      <w:r>
        <w:rPr>
          <w:spacing w:val="-4"/>
          <w:sz w:val="20"/>
        </w:rPr>
        <w:t xml:space="preserve"> </w:t>
      </w:r>
      <w:r>
        <w:rPr>
          <w:sz w:val="20"/>
        </w:rPr>
        <w:t>(Interior</w:t>
      </w:r>
      <w:r>
        <w:rPr>
          <w:spacing w:val="-3"/>
          <w:sz w:val="20"/>
        </w:rPr>
        <w:t xml:space="preserve"> </w:t>
      </w:r>
      <w:r>
        <w:rPr>
          <w:sz w:val="20"/>
        </w:rPr>
        <w:t>Alkyd</w:t>
      </w:r>
      <w:r>
        <w:rPr>
          <w:spacing w:val="-4"/>
          <w:sz w:val="20"/>
        </w:rPr>
        <w:t xml:space="preserve"> </w:t>
      </w:r>
      <w:r>
        <w:rPr>
          <w:sz w:val="20"/>
        </w:rPr>
        <w:t>Gloss).</w:t>
      </w:r>
    </w:p>
    <w:p w14:paraId="01403C8A" w14:textId="77777777" w:rsidR="00726659" w:rsidRDefault="000F0732">
      <w:pPr>
        <w:pStyle w:val="ListParagraph"/>
        <w:numPr>
          <w:ilvl w:val="2"/>
          <w:numId w:val="153"/>
        </w:numPr>
        <w:tabs>
          <w:tab w:val="left" w:pos="1438"/>
        </w:tabs>
        <w:ind w:left="1438" w:hanging="358"/>
        <w:rPr>
          <w:sz w:val="20"/>
        </w:rPr>
      </w:pPr>
      <w:r>
        <w:rPr>
          <w:spacing w:val="-2"/>
          <w:sz w:val="20"/>
        </w:rPr>
        <w:t>Plaster:</w:t>
      </w:r>
    </w:p>
    <w:p w14:paraId="185F1A48" w14:textId="77777777" w:rsidR="00726659" w:rsidRDefault="000F0732">
      <w:pPr>
        <w:pStyle w:val="ListParagraph"/>
        <w:numPr>
          <w:ilvl w:val="3"/>
          <w:numId w:val="153"/>
        </w:numPr>
        <w:tabs>
          <w:tab w:val="left" w:pos="1798"/>
          <w:tab w:val="left" w:pos="1800"/>
        </w:tabs>
        <w:spacing w:before="113" w:line="360" w:lineRule="auto"/>
        <w:ind w:right="596"/>
        <w:rPr>
          <w:sz w:val="20"/>
        </w:rPr>
      </w:pPr>
      <w:r>
        <w:rPr>
          <w:sz w:val="20"/>
        </w:rPr>
        <w:t>One (1) coat of</w:t>
      </w:r>
      <w:r>
        <w:rPr>
          <w:spacing w:val="80"/>
          <w:sz w:val="20"/>
        </w:rPr>
        <w:t xml:space="preserve"> </w:t>
      </w:r>
      <w:r>
        <w:rPr>
          <w:sz w:val="20"/>
        </w:rPr>
        <w:t>MPI 45 (Interior Primer Sealer)</w:t>
      </w:r>
      <w:r>
        <w:rPr>
          <w:spacing w:val="80"/>
          <w:sz w:val="20"/>
        </w:rPr>
        <w:t xml:space="preserve"> </w:t>
      </w:r>
      <w:r>
        <w:rPr>
          <w:sz w:val="20"/>
        </w:rPr>
        <w:t>MPI 46 (Interior Enamel</w:t>
      </w:r>
      <w:r>
        <w:rPr>
          <w:spacing w:val="-3"/>
          <w:sz w:val="20"/>
        </w:rPr>
        <w:t xml:space="preserve"> </w:t>
      </w:r>
      <w:r>
        <w:rPr>
          <w:sz w:val="20"/>
        </w:rPr>
        <w:t>Undercoat)</w:t>
      </w:r>
      <w:r>
        <w:rPr>
          <w:spacing w:val="80"/>
          <w:sz w:val="20"/>
        </w:rPr>
        <w:t xml:space="preserve"> </w:t>
      </w:r>
      <w:r>
        <w:rPr>
          <w:sz w:val="20"/>
        </w:rPr>
        <w:t>MPI</w:t>
      </w:r>
      <w:r>
        <w:rPr>
          <w:spacing w:val="-4"/>
          <w:sz w:val="20"/>
        </w:rPr>
        <w:t xml:space="preserve"> </w:t>
      </w:r>
      <w:r>
        <w:rPr>
          <w:sz w:val="20"/>
        </w:rPr>
        <w:t>50</w:t>
      </w:r>
      <w:r>
        <w:rPr>
          <w:spacing w:val="-3"/>
          <w:sz w:val="20"/>
        </w:rPr>
        <w:t xml:space="preserve"> </w:t>
      </w:r>
      <w:r>
        <w:rPr>
          <w:sz w:val="20"/>
        </w:rPr>
        <w:t>(Interior</w:t>
      </w:r>
      <w:r>
        <w:rPr>
          <w:spacing w:val="-3"/>
          <w:sz w:val="20"/>
        </w:rPr>
        <w:t xml:space="preserve"> </w:t>
      </w:r>
      <w:r>
        <w:rPr>
          <w:sz w:val="20"/>
        </w:rPr>
        <w:t>Latex</w:t>
      </w:r>
      <w:r>
        <w:rPr>
          <w:spacing w:val="-4"/>
          <w:sz w:val="20"/>
        </w:rPr>
        <w:t xml:space="preserve"> </w:t>
      </w:r>
      <w:r>
        <w:rPr>
          <w:sz w:val="20"/>
        </w:rPr>
        <w:t>Primer</w:t>
      </w:r>
      <w:r>
        <w:rPr>
          <w:spacing w:val="-4"/>
          <w:sz w:val="20"/>
        </w:rPr>
        <w:t xml:space="preserve"> </w:t>
      </w:r>
      <w:r>
        <w:rPr>
          <w:sz w:val="20"/>
        </w:rPr>
        <w:t>Sealer)</w:t>
      </w:r>
      <w:r>
        <w:rPr>
          <w:spacing w:val="80"/>
          <w:sz w:val="20"/>
        </w:rPr>
        <w:t xml:space="preserve"> </w:t>
      </w:r>
      <w:r>
        <w:rPr>
          <w:sz w:val="20"/>
        </w:rPr>
        <w:t>plus</w:t>
      </w:r>
      <w:r>
        <w:rPr>
          <w:spacing w:val="-4"/>
          <w:sz w:val="20"/>
        </w:rPr>
        <w:t xml:space="preserve"> </w:t>
      </w:r>
      <w:r>
        <w:rPr>
          <w:sz w:val="20"/>
        </w:rPr>
        <w:t>one</w:t>
      </w:r>
      <w:r>
        <w:rPr>
          <w:spacing w:val="-3"/>
          <w:sz w:val="20"/>
        </w:rPr>
        <w:t xml:space="preserve"> </w:t>
      </w:r>
      <w:r>
        <w:rPr>
          <w:sz w:val="20"/>
        </w:rPr>
        <w:t xml:space="preserve">(1) coat of MPI 139 (Interior </w:t>
      </w:r>
      <w:proofErr w:type="gramStart"/>
      <w:r>
        <w:rPr>
          <w:sz w:val="20"/>
        </w:rPr>
        <w:t>High Performance</w:t>
      </w:r>
      <w:proofErr w:type="gramEnd"/>
      <w:r>
        <w:rPr>
          <w:sz w:val="20"/>
        </w:rPr>
        <w:t xml:space="preserve"> Latex, MPI Gloss level 3).</w:t>
      </w:r>
    </w:p>
    <w:p w14:paraId="137FECB7" w14:textId="77777777" w:rsidR="00726659" w:rsidRDefault="000F0732">
      <w:pPr>
        <w:pStyle w:val="ListParagraph"/>
        <w:numPr>
          <w:ilvl w:val="3"/>
          <w:numId w:val="153"/>
        </w:numPr>
        <w:tabs>
          <w:tab w:val="left" w:pos="1798"/>
        </w:tabs>
        <w:ind w:left="1798" w:hanging="358"/>
        <w:rPr>
          <w:sz w:val="20"/>
        </w:rPr>
      </w:pPr>
      <w:r>
        <w:rPr>
          <w:sz w:val="20"/>
        </w:rPr>
        <w:t>Two</w:t>
      </w:r>
      <w:r>
        <w:rPr>
          <w:spacing w:val="-4"/>
          <w:sz w:val="20"/>
        </w:rPr>
        <w:t xml:space="preserve"> </w:t>
      </w:r>
      <w:r>
        <w:rPr>
          <w:sz w:val="20"/>
        </w:rPr>
        <w:t>(2)</w:t>
      </w:r>
      <w:r>
        <w:rPr>
          <w:spacing w:val="-4"/>
          <w:sz w:val="20"/>
        </w:rPr>
        <w:t xml:space="preserve"> </w:t>
      </w:r>
      <w:r>
        <w:rPr>
          <w:sz w:val="20"/>
        </w:rPr>
        <w:t>coats</w:t>
      </w:r>
      <w:r>
        <w:rPr>
          <w:spacing w:val="-4"/>
          <w:sz w:val="20"/>
        </w:rPr>
        <w:t xml:space="preserve"> </w:t>
      </w:r>
      <w:r>
        <w:rPr>
          <w:sz w:val="20"/>
        </w:rPr>
        <w:t>of</w:t>
      </w:r>
      <w:r>
        <w:rPr>
          <w:spacing w:val="-3"/>
          <w:sz w:val="20"/>
        </w:rPr>
        <w:t xml:space="preserve"> </w:t>
      </w:r>
      <w:r>
        <w:rPr>
          <w:sz w:val="20"/>
        </w:rPr>
        <w:t>MPI</w:t>
      </w:r>
      <w:r>
        <w:rPr>
          <w:spacing w:val="-3"/>
          <w:sz w:val="20"/>
        </w:rPr>
        <w:t xml:space="preserve"> </w:t>
      </w:r>
      <w:r>
        <w:rPr>
          <w:sz w:val="20"/>
        </w:rPr>
        <w:t>51</w:t>
      </w:r>
      <w:r>
        <w:rPr>
          <w:spacing w:val="-4"/>
          <w:sz w:val="20"/>
        </w:rPr>
        <w:t xml:space="preserve"> </w:t>
      </w:r>
      <w:r>
        <w:rPr>
          <w:sz w:val="20"/>
        </w:rPr>
        <w:t>(Interior</w:t>
      </w:r>
      <w:r>
        <w:rPr>
          <w:spacing w:val="-4"/>
          <w:sz w:val="20"/>
        </w:rPr>
        <w:t xml:space="preserve"> </w:t>
      </w:r>
      <w:r>
        <w:rPr>
          <w:sz w:val="20"/>
        </w:rPr>
        <w:t>Alkyd,</w:t>
      </w:r>
      <w:r>
        <w:rPr>
          <w:spacing w:val="-3"/>
          <w:sz w:val="20"/>
        </w:rPr>
        <w:t xml:space="preserve"> </w:t>
      </w:r>
      <w:r>
        <w:rPr>
          <w:spacing w:val="-2"/>
          <w:sz w:val="20"/>
        </w:rPr>
        <w:t>Eggshell).</w:t>
      </w:r>
    </w:p>
    <w:p w14:paraId="2DA8DC12" w14:textId="77777777" w:rsidR="00726659" w:rsidRDefault="000F0732">
      <w:pPr>
        <w:pStyle w:val="ListParagraph"/>
        <w:numPr>
          <w:ilvl w:val="3"/>
          <w:numId w:val="153"/>
        </w:numPr>
        <w:tabs>
          <w:tab w:val="left" w:pos="1798"/>
          <w:tab w:val="left" w:pos="1800"/>
          <w:tab w:val="left" w:pos="7920"/>
        </w:tabs>
        <w:spacing w:before="113" w:line="360" w:lineRule="auto"/>
        <w:ind w:right="836"/>
        <w:rPr>
          <w:sz w:val="20"/>
        </w:rPr>
      </w:pPr>
      <w:r>
        <w:rPr>
          <w:sz w:val="20"/>
        </w:rPr>
        <w:t>One (1) coat of</w:t>
      </w:r>
      <w:r>
        <w:rPr>
          <w:spacing w:val="80"/>
          <w:sz w:val="20"/>
        </w:rPr>
        <w:t xml:space="preserve"> </w:t>
      </w:r>
      <w:r>
        <w:rPr>
          <w:sz w:val="20"/>
        </w:rPr>
        <w:t>MPI 45 (Interior Primer Sealer)</w:t>
      </w:r>
      <w:r>
        <w:rPr>
          <w:sz w:val="20"/>
        </w:rPr>
        <w:tab/>
        <w:t>MPI 46 (Interior Enamel</w:t>
      </w:r>
      <w:r>
        <w:rPr>
          <w:spacing w:val="-3"/>
          <w:sz w:val="20"/>
        </w:rPr>
        <w:t xml:space="preserve"> </w:t>
      </w:r>
      <w:r>
        <w:rPr>
          <w:sz w:val="20"/>
        </w:rPr>
        <w:t>Undercoat)</w:t>
      </w:r>
      <w:r>
        <w:rPr>
          <w:spacing w:val="80"/>
          <w:sz w:val="20"/>
        </w:rPr>
        <w:t xml:space="preserve"> </w:t>
      </w:r>
      <w:r>
        <w:rPr>
          <w:sz w:val="20"/>
        </w:rPr>
        <w:t>or</w:t>
      </w:r>
      <w:r>
        <w:rPr>
          <w:spacing w:val="-4"/>
          <w:sz w:val="20"/>
        </w:rPr>
        <w:t xml:space="preserve"> </w:t>
      </w:r>
      <w:r>
        <w:rPr>
          <w:sz w:val="20"/>
        </w:rPr>
        <w:t>MPI</w:t>
      </w:r>
      <w:r>
        <w:rPr>
          <w:spacing w:val="-3"/>
          <w:sz w:val="20"/>
        </w:rPr>
        <w:t xml:space="preserve"> </w:t>
      </w:r>
      <w:r>
        <w:rPr>
          <w:sz w:val="20"/>
        </w:rPr>
        <w:t>50</w:t>
      </w:r>
      <w:r>
        <w:rPr>
          <w:spacing w:val="-4"/>
          <w:sz w:val="20"/>
        </w:rPr>
        <w:t xml:space="preserve"> </w:t>
      </w:r>
      <w:r>
        <w:rPr>
          <w:sz w:val="20"/>
        </w:rPr>
        <w:t>(Interior</w:t>
      </w:r>
      <w:r>
        <w:rPr>
          <w:spacing w:val="-4"/>
          <w:sz w:val="20"/>
        </w:rPr>
        <w:t xml:space="preserve"> </w:t>
      </w:r>
      <w:r>
        <w:rPr>
          <w:sz w:val="20"/>
        </w:rPr>
        <w:t>Latex</w:t>
      </w:r>
      <w:r>
        <w:rPr>
          <w:spacing w:val="-3"/>
          <w:sz w:val="20"/>
        </w:rPr>
        <w:t xml:space="preserve"> </w:t>
      </w:r>
      <w:r>
        <w:rPr>
          <w:sz w:val="20"/>
        </w:rPr>
        <w:t>Primer</w:t>
      </w:r>
      <w:r>
        <w:rPr>
          <w:spacing w:val="-4"/>
          <w:sz w:val="20"/>
        </w:rPr>
        <w:t xml:space="preserve"> </w:t>
      </w:r>
      <w:r>
        <w:rPr>
          <w:sz w:val="20"/>
        </w:rPr>
        <w:t>Sealer)</w:t>
      </w:r>
      <w:r>
        <w:rPr>
          <w:spacing w:val="-4"/>
          <w:sz w:val="20"/>
        </w:rPr>
        <w:t xml:space="preserve"> </w:t>
      </w:r>
      <w:r>
        <w:rPr>
          <w:sz w:val="20"/>
        </w:rPr>
        <w:t>plus</w:t>
      </w:r>
      <w:r>
        <w:rPr>
          <w:spacing w:val="-3"/>
          <w:sz w:val="20"/>
        </w:rPr>
        <w:t xml:space="preserve"> </w:t>
      </w:r>
      <w:r>
        <w:rPr>
          <w:sz w:val="20"/>
        </w:rPr>
        <w:t>one</w:t>
      </w:r>
    </w:p>
    <w:p w14:paraId="420F677B" w14:textId="77777777" w:rsidR="00726659" w:rsidRDefault="000F0732">
      <w:pPr>
        <w:pStyle w:val="BodyText"/>
        <w:ind w:firstLine="0"/>
      </w:pPr>
      <w:r>
        <w:t>(1)</w:t>
      </w:r>
      <w:r>
        <w:rPr>
          <w:spacing w:val="-7"/>
        </w:rPr>
        <w:t xml:space="preserve"> </w:t>
      </w:r>
      <w:r>
        <w:t>coat</w:t>
      </w:r>
      <w:r>
        <w:rPr>
          <w:spacing w:val="-5"/>
        </w:rPr>
        <w:t xml:space="preserve"> </w:t>
      </w:r>
      <w:r>
        <w:t>of</w:t>
      </w:r>
      <w:r>
        <w:rPr>
          <w:spacing w:val="-4"/>
        </w:rPr>
        <w:t xml:space="preserve"> </w:t>
      </w:r>
      <w:r>
        <w:t>139</w:t>
      </w:r>
      <w:r>
        <w:rPr>
          <w:spacing w:val="-4"/>
        </w:rPr>
        <w:t xml:space="preserve"> </w:t>
      </w:r>
      <w:r>
        <w:t>(Interior</w:t>
      </w:r>
      <w:r>
        <w:rPr>
          <w:spacing w:val="-4"/>
        </w:rPr>
        <w:t xml:space="preserve"> </w:t>
      </w:r>
      <w:proofErr w:type="gramStart"/>
      <w:r>
        <w:t>High</w:t>
      </w:r>
      <w:r>
        <w:rPr>
          <w:spacing w:val="-4"/>
        </w:rPr>
        <w:t xml:space="preserve"> </w:t>
      </w:r>
      <w:r>
        <w:t>Performance</w:t>
      </w:r>
      <w:proofErr w:type="gramEnd"/>
      <w:r>
        <w:rPr>
          <w:spacing w:val="-5"/>
        </w:rPr>
        <w:t xml:space="preserve"> </w:t>
      </w:r>
      <w:r>
        <w:t>Latex,</w:t>
      </w:r>
      <w:r>
        <w:rPr>
          <w:spacing w:val="-5"/>
        </w:rPr>
        <w:t xml:space="preserve"> </w:t>
      </w:r>
      <w:r>
        <w:t>MPI</w:t>
      </w:r>
      <w:r>
        <w:rPr>
          <w:spacing w:val="-4"/>
        </w:rPr>
        <w:t xml:space="preserve"> </w:t>
      </w:r>
      <w:r>
        <w:t>Gloss</w:t>
      </w:r>
      <w:r>
        <w:rPr>
          <w:spacing w:val="-5"/>
        </w:rPr>
        <w:t xml:space="preserve"> </w:t>
      </w:r>
      <w:r>
        <w:t>level</w:t>
      </w:r>
      <w:r>
        <w:rPr>
          <w:spacing w:val="-3"/>
        </w:rPr>
        <w:t xml:space="preserve"> </w:t>
      </w:r>
      <w:r>
        <w:rPr>
          <w:spacing w:val="-5"/>
        </w:rPr>
        <w:t>3).</w:t>
      </w:r>
    </w:p>
    <w:p w14:paraId="6401C012" w14:textId="77777777" w:rsidR="00726659" w:rsidRDefault="000F0732">
      <w:pPr>
        <w:pStyle w:val="ListParagraph"/>
        <w:numPr>
          <w:ilvl w:val="3"/>
          <w:numId w:val="153"/>
        </w:numPr>
        <w:tabs>
          <w:tab w:val="left" w:pos="1798"/>
        </w:tabs>
        <w:spacing w:before="114"/>
        <w:ind w:left="1798" w:hanging="358"/>
        <w:rPr>
          <w:sz w:val="20"/>
        </w:rPr>
      </w:pPr>
      <w:r>
        <w:rPr>
          <w:sz w:val="20"/>
        </w:rPr>
        <w:t>One</w:t>
      </w:r>
      <w:r>
        <w:rPr>
          <w:spacing w:val="-4"/>
          <w:sz w:val="20"/>
        </w:rPr>
        <w:t xml:space="preserve"> </w:t>
      </w:r>
      <w:r>
        <w:rPr>
          <w:sz w:val="20"/>
        </w:rPr>
        <w:t>(1)</w:t>
      </w:r>
      <w:r>
        <w:rPr>
          <w:spacing w:val="-4"/>
          <w:sz w:val="20"/>
        </w:rPr>
        <w:t xml:space="preserve"> </w:t>
      </w:r>
      <w:r>
        <w:rPr>
          <w:sz w:val="20"/>
        </w:rPr>
        <w:t>coat</w:t>
      </w:r>
      <w:r>
        <w:rPr>
          <w:spacing w:val="-4"/>
          <w:sz w:val="20"/>
        </w:rPr>
        <w:t xml:space="preserve"> </w:t>
      </w:r>
      <w:r>
        <w:rPr>
          <w:sz w:val="20"/>
        </w:rPr>
        <w:t>MPI</w:t>
      </w:r>
      <w:r>
        <w:rPr>
          <w:spacing w:val="-2"/>
          <w:sz w:val="20"/>
        </w:rPr>
        <w:t xml:space="preserve"> </w:t>
      </w:r>
      <w:r>
        <w:rPr>
          <w:sz w:val="20"/>
        </w:rPr>
        <w:t>101</w:t>
      </w:r>
      <w:r>
        <w:rPr>
          <w:spacing w:val="-4"/>
          <w:sz w:val="20"/>
        </w:rPr>
        <w:t xml:space="preserve"> </w:t>
      </w:r>
      <w:r>
        <w:rPr>
          <w:sz w:val="20"/>
        </w:rPr>
        <w:t>(Cold</w:t>
      </w:r>
      <w:r>
        <w:rPr>
          <w:spacing w:val="-3"/>
          <w:sz w:val="20"/>
        </w:rPr>
        <w:t xml:space="preserve"> </w:t>
      </w:r>
      <w:r>
        <w:rPr>
          <w:sz w:val="20"/>
        </w:rPr>
        <w:t>Curing</w:t>
      </w:r>
      <w:r>
        <w:rPr>
          <w:spacing w:val="-4"/>
          <w:sz w:val="20"/>
        </w:rPr>
        <w:t xml:space="preserve"> </w:t>
      </w:r>
      <w:r>
        <w:rPr>
          <w:sz w:val="20"/>
        </w:rPr>
        <w:t>Epoxy</w:t>
      </w:r>
      <w:r>
        <w:rPr>
          <w:spacing w:val="-3"/>
          <w:sz w:val="20"/>
        </w:rPr>
        <w:t xml:space="preserve"> </w:t>
      </w:r>
      <w:r>
        <w:rPr>
          <w:spacing w:val="-2"/>
          <w:sz w:val="20"/>
        </w:rPr>
        <w:t>Prime).</w:t>
      </w:r>
    </w:p>
    <w:p w14:paraId="323267BA" w14:textId="77777777" w:rsidR="00726659" w:rsidRDefault="000F0732">
      <w:pPr>
        <w:pStyle w:val="ListParagraph"/>
        <w:numPr>
          <w:ilvl w:val="2"/>
          <w:numId w:val="153"/>
        </w:numPr>
        <w:tabs>
          <w:tab w:val="left" w:pos="1438"/>
        </w:tabs>
        <w:spacing w:before="113"/>
        <w:ind w:left="1438" w:hanging="358"/>
        <w:rPr>
          <w:sz w:val="20"/>
        </w:rPr>
      </w:pPr>
      <w:r>
        <w:rPr>
          <w:sz w:val="20"/>
        </w:rPr>
        <w:t>Masonry</w:t>
      </w:r>
      <w:r>
        <w:rPr>
          <w:spacing w:val="-6"/>
          <w:sz w:val="20"/>
        </w:rPr>
        <w:t xml:space="preserve"> </w:t>
      </w:r>
      <w:r>
        <w:rPr>
          <w:sz w:val="20"/>
        </w:rPr>
        <w:t>and</w:t>
      </w:r>
      <w:r>
        <w:rPr>
          <w:spacing w:val="-5"/>
          <w:sz w:val="20"/>
        </w:rPr>
        <w:t xml:space="preserve"> </w:t>
      </w:r>
      <w:r>
        <w:rPr>
          <w:sz w:val="20"/>
        </w:rPr>
        <w:t>Concrete</w:t>
      </w:r>
      <w:r>
        <w:rPr>
          <w:spacing w:val="-5"/>
          <w:sz w:val="20"/>
        </w:rPr>
        <w:t xml:space="preserve"> </w:t>
      </w:r>
      <w:r>
        <w:rPr>
          <w:spacing w:val="-2"/>
          <w:sz w:val="20"/>
        </w:rPr>
        <w:t>Walls:</w:t>
      </w:r>
    </w:p>
    <w:p w14:paraId="52C227B5" w14:textId="77777777" w:rsidR="00726659" w:rsidRDefault="000F0732">
      <w:pPr>
        <w:pStyle w:val="ListParagraph"/>
        <w:numPr>
          <w:ilvl w:val="3"/>
          <w:numId w:val="153"/>
        </w:numPr>
        <w:tabs>
          <w:tab w:val="left" w:pos="1798"/>
        </w:tabs>
        <w:spacing w:before="113"/>
        <w:ind w:left="1798" w:hanging="358"/>
        <w:rPr>
          <w:sz w:val="20"/>
        </w:rPr>
      </w:pPr>
      <w:r>
        <w:rPr>
          <w:sz w:val="20"/>
        </w:rPr>
        <w:t>Over</w:t>
      </w:r>
      <w:r>
        <w:rPr>
          <w:spacing w:val="-6"/>
          <w:sz w:val="20"/>
        </w:rPr>
        <w:t xml:space="preserve"> </w:t>
      </w:r>
      <w:r>
        <w:rPr>
          <w:sz w:val="20"/>
        </w:rPr>
        <w:t>MPI</w:t>
      </w:r>
      <w:r>
        <w:rPr>
          <w:spacing w:val="-5"/>
          <w:sz w:val="20"/>
        </w:rPr>
        <w:t xml:space="preserve"> </w:t>
      </w:r>
      <w:r>
        <w:rPr>
          <w:sz w:val="20"/>
        </w:rPr>
        <w:t>4</w:t>
      </w:r>
      <w:r>
        <w:rPr>
          <w:spacing w:val="-5"/>
          <w:sz w:val="20"/>
        </w:rPr>
        <w:t xml:space="preserve"> </w:t>
      </w:r>
      <w:r>
        <w:rPr>
          <w:sz w:val="20"/>
        </w:rPr>
        <w:t>(</w:t>
      </w:r>
      <w:proofErr w:type="spellStart"/>
      <w:r>
        <w:rPr>
          <w:sz w:val="20"/>
        </w:rPr>
        <w:t>InteriorExterior</w:t>
      </w:r>
      <w:proofErr w:type="spellEnd"/>
      <w:r>
        <w:rPr>
          <w:spacing w:val="-5"/>
          <w:sz w:val="20"/>
        </w:rPr>
        <w:t xml:space="preserve"> </w:t>
      </w:r>
      <w:r>
        <w:rPr>
          <w:sz w:val="20"/>
        </w:rPr>
        <w:t>Latex</w:t>
      </w:r>
      <w:r>
        <w:rPr>
          <w:spacing w:val="-4"/>
          <w:sz w:val="20"/>
        </w:rPr>
        <w:t xml:space="preserve"> </w:t>
      </w:r>
      <w:r>
        <w:rPr>
          <w:sz w:val="20"/>
        </w:rPr>
        <w:t>Block</w:t>
      </w:r>
      <w:r>
        <w:rPr>
          <w:spacing w:val="-5"/>
          <w:sz w:val="20"/>
        </w:rPr>
        <w:t xml:space="preserve"> </w:t>
      </w:r>
      <w:r>
        <w:rPr>
          <w:sz w:val="20"/>
        </w:rPr>
        <w:t>Filler)</w:t>
      </w:r>
      <w:r>
        <w:rPr>
          <w:spacing w:val="-5"/>
          <w:sz w:val="20"/>
        </w:rPr>
        <w:t xml:space="preserve"> </w:t>
      </w:r>
      <w:r>
        <w:rPr>
          <w:sz w:val="20"/>
        </w:rPr>
        <w:t>on</w:t>
      </w:r>
      <w:r>
        <w:rPr>
          <w:spacing w:val="-5"/>
          <w:sz w:val="20"/>
        </w:rPr>
        <w:t xml:space="preserve"> </w:t>
      </w:r>
      <w:r>
        <w:rPr>
          <w:sz w:val="20"/>
        </w:rPr>
        <w:t>CMU</w:t>
      </w:r>
      <w:r>
        <w:rPr>
          <w:spacing w:val="-3"/>
          <w:sz w:val="20"/>
        </w:rPr>
        <w:t xml:space="preserve"> </w:t>
      </w:r>
      <w:r>
        <w:rPr>
          <w:spacing w:val="-2"/>
          <w:sz w:val="20"/>
        </w:rPr>
        <w:t>surfaces.</w:t>
      </w:r>
    </w:p>
    <w:p w14:paraId="7D7A1C1F" w14:textId="77777777" w:rsidR="00726659" w:rsidRDefault="000F0732">
      <w:pPr>
        <w:pStyle w:val="ListParagraph"/>
        <w:numPr>
          <w:ilvl w:val="3"/>
          <w:numId w:val="153"/>
        </w:numPr>
        <w:tabs>
          <w:tab w:val="left" w:pos="1798"/>
        </w:tabs>
        <w:spacing w:before="113"/>
        <w:ind w:left="1798" w:hanging="358"/>
        <w:rPr>
          <w:sz w:val="20"/>
        </w:rPr>
      </w:pPr>
      <w:r>
        <w:rPr>
          <w:sz w:val="20"/>
        </w:rPr>
        <w:t>Two</w:t>
      </w:r>
      <w:r>
        <w:rPr>
          <w:spacing w:val="-4"/>
          <w:sz w:val="20"/>
        </w:rPr>
        <w:t xml:space="preserve"> </w:t>
      </w:r>
      <w:r>
        <w:rPr>
          <w:sz w:val="20"/>
        </w:rPr>
        <w:t>(2)</w:t>
      </w:r>
      <w:r>
        <w:rPr>
          <w:spacing w:val="-4"/>
          <w:sz w:val="20"/>
        </w:rPr>
        <w:t xml:space="preserve"> </w:t>
      </w:r>
      <w:r>
        <w:rPr>
          <w:sz w:val="20"/>
        </w:rPr>
        <w:t>coats</w:t>
      </w:r>
      <w:r>
        <w:rPr>
          <w:spacing w:val="-3"/>
          <w:sz w:val="20"/>
        </w:rPr>
        <w:t xml:space="preserve"> </w:t>
      </w:r>
      <w:r>
        <w:rPr>
          <w:sz w:val="20"/>
        </w:rPr>
        <w:t>of</w:t>
      </w:r>
      <w:r>
        <w:rPr>
          <w:spacing w:val="54"/>
          <w:w w:val="150"/>
          <w:sz w:val="20"/>
        </w:rPr>
        <w:t xml:space="preserve"> </w:t>
      </w:r>
      <w:r>
        <w:rPr>
          <w:sz w:val="20"/>
        </w:rPr>
        <w:t>MPI</w:t>
      </w:r>
      <w:r>
        <w:rPr>
          <w:spacing w:val="-3"/>
          <w:sz w:val="20"/>
        </w:rPr>
        <w:t xml:space="preserve"> </w:t>
      </w:r>
      <w:r>
        <w:rPr>
          <w:sz w:val="20"/>
        </w:rPr>
        <w:t>53</w:t>
      </w:r>
      <w:r>
        <w:rPr>
          <w:spacing w:val="-3"/>
          <w:sz w:val="20"/>
        </w:rPr>
        <w:t xml:space="preserve"> </w:t>
      </w:r>
      <w:r>
        <w:rPr>
          <w:sz w:val="20"/>
        </w:rPr>
        <w:t>(Interior</w:t>
      </w:r>
      <w:r>
        <w:rPr>
          <w:spacing w:val="-3"/>
          <w:sz w:val="20"/>
        </w:rPr>
        <w:t xml:space="preserve"> </w:t>
      </w:r>
      <w:r>
        <w:rPr>
          <w:sz w:val="20"/>
        </w:rPr>
        <w:t>Latex,</w:t>
      </w:r>
      <w:r>
        <w:rPr>
          <w:spacing w:val="-4"/>
          <w:sz w:val="20"/>
        </w:rPr>
        <w:t xml:space="preserve"> </w:t>
      </w:r>
      <w:r>
        <w:rPr>
          <w:sz w:val="20"/>
        </w:rPr>
        <w:t>Flat,</w:t>
      </w:r>
      <w:r>
        <w:rPr>
          <w:spacing w:val="-3"/>
          <w:sz w:val="20"/>
        </w:rPr>
        <w:t xml:space="preserve"> </w:t>
      </w:r>
      <w:r>
        <w:rPr>
          <w:sz w:val="20"/>
        </w:rPr>
        <w:t>MPI</w:t>
      </w:r>
      <w:r>
        <w:rPr>
          <w:spacing w:val="-4"/>
          <w:sz w:val="20"/>
        </w:rPr>
        <w:t xml:space="preserve"> </w:t>
      </w:r>
      <w:r>
        <w:rPr>
          <w:sz w:val="20"/>
        </w:rPr>
        <w:t>Gloss</w:t>
      </w:r>
      <w:r>
        <w:rPr>
          <w:spacing w:val="-3"/>
          <w:sz w:val="20"/>
        </w:rPr>
        <w:t xml:space="preserve"> </w:t>
      </w:r>
      <w:r>
        <w:rPr>
          <w:spacing w:val="-2"/>
          <w:sz w:val="20"/>
        </w:rPr>
        <w:t>Level</w:t>
      </w:r>
    </w:p>
    <w:p w14:paraId="5095DB81" w14:textId="77777777" w:rsidR="00726659" w:rsidRDefault="000F0732">
      <w:pPr>
        <w:pStyle w:val="BodyText"/>
        <w:tabs>
          <w:tab w:val="left" w:pos="2399"/>
          <w:tab w:val="left" w:pos="7800"/>
        </w:tabs>
        <w:spacing w:before="114"/>
        <w:ind w:firstLine="0"/>
      </w:pPr>
      <w:r>
        <w:rPr>
          <w:spacing w:val="-5"/>
        </w:rPr>
        <w:t>1)</w:t>
      </w:r>
      <w:r>
        <w:tab/>
        <w:t>MPI</w:t>
      </w:r>
      <w:r>
        <w:rPr>
          <w:spacing w:val="-7"/>
        </w:rPr>
        <w:t xml:space="preserve"> </w:t>
      </w:r>
      <w:r>
        <w:t>52</w:t>
      </w:r>
      <w:r>
        <w:rPr>
          <w:spacing w:val="-4"/>
        </w:rPr>
        <w:t xml:space="preserve"> </w:t>
      </w:r>
      <w:r>
        <w:t>(Interior</w:t>
      </w:r>
      <w:r>
        <w:rPr>
          <w:spacing w:val="-4"/>
        </w:rPr>
        <w:t xml:space="preserve"> </w:t>
      </w:r>
      <w:r>
        <w:t>Latex,</w:t>
      </w:r>
      <w:r>
        <w:rPr>
          <w:spacing w:val="-4"/>
        </w:rPr>
        <w:t xml:space="preserve"> </w:t>
      </w:r>
      <w:r>
        <w:t>MPI</w:t>
      </w:r>
      <w:r>
        <w:rPr>
          <w:spacing w:val="-4"/>
        </w:rPr>
        <w:t xml:space="preserve"> </w:t>
      </w:r>
      <w:r>
        <w:t>Gloss</w:t>
      </w:r>
      <w:r>
        <w:rPr>
          <w:spacing w:val="-4"/>
        </w:rPr>
        <w:t xml:space="preserve"> </w:t>
      </w:r>
      <w:r>
        <w:t>Level</w:t>
      </w:r>
      <w:r>
        <w:rPr>
          <w:spacing w:val="-3"/>
        </w:rPr>
        <w:t xml:space="preserve"> </w:t>
      </w:r>
      <w:r>
        <w:rPr>
          <w:spacing w:val="-5"/>
        </w:rPr>
        <w:t>3)</w:t>
      </w:r>
      <w:r>
        <w:tab/>
        <w:t>MPI</w:t>
      </w:r>
      <w:r>
        <w:rPr>
          <w:spacing w:val="-5"/>
        </w:rPr>
        <w:t xml:space="preserve"> </w:t>
      </w:r>
      <w:r>
        <w:t>54</w:t>
      </w:r>
      <w:r>
        <w:rPr>
          <w:spacing w:val="-1"/>
        </w:rPr>
        <w:t xml:space="preserve"> </w:t>
      </w:r>
      <w:r>
        <w:rPr>
          <w:spacing w:val="-2"/>
        </w:rPr>
        <w:t>(Interior</w:t>
      </w:r>
    </w:p>
    <w:p w14:paraId="2012C2A6" w14:textId="77777777" w:rsidR="00726659" w:rsidRDefault="00726659">
      <w:pPr>
        <w:pStyle w:val="BodyText"/>
        <w:sectPr w:rsidR="00726659">
          <w:pgSz w:w="12240" w:h="15840"/>
          <w:pgMar w:top="1620" w:right="720" w:bottom="940" w:left="720" w:header="720" w:footer="747" w:gutter="0"/>
          <w:cols w:space="720"/>
        </w:sectPr>
      </w:pPr>
    </w:p>
    <w:p w14:paraId="0AC22B88" w14:textId="77777777" w:rsidR="00726659" w:rsidRDefault="00726659">
      <w:pPr>
        <w:pStyle w:val="BodyText"/>
        <w:spacing w:before="113"/>
        <w:ind w:left="0" w:firstLine="0"/>
      </w:pPr>
    </w:p>
    <w:p w14:paraId="560CAFFC" w14:textId="77777777" w:rsidR="00726659" w:rsidRDefault="000F0732">
      <w:pPr>
        <w:pStyle w:val="BodyText"/>
        <w:tabs>
          <w:tab w:val="left" w:pos="6600"/>
        </w:tabs>
        <w:ind w:firstLine="0"/>
      </w:pPr>
      <w:r>
        <w:t>Latex,</w:t>
      </w:r>
      <w:r>
        <w:rPr>
          <w:spacing w:val="-5"/>
        </w:rPr>
        <w:t xml:space="preserve"> </w:t>
      </w:r>
      <w:r>
        <w:t>Semi-Gloss,</w:t>
      </w:r>
      <w:r>
        <w:rPr>
          <w:spacing w:val="-6"/>
        </w:rPr>
        <w:t xml:space="preserve"> </w:t>
      </w:r>
      <w:r>
        <w:t>MPI</w:t>
      </w:r>
      <w:r>
        <w:rPr>
          <w:spacing w:val="-5"/>
        </w:rPr>
        <w:t xml:space="preserve"> </w:t>
      </w:r>
      <w:r>
        <w:t>Gloss</w:t>
      </w:r>
      <w:r>
        <w:rPr>
          <w:spacing w:val="-6"/>
        </w:rPr>
        <w:t xml:space="preserve"> </w:t>
      </w:r>
      <w:r>
        <w:t>Level</w:t>
      </w:r>
      <w:r>
        <w:rPr>
          <w:spacing w:val="-4"/>
        </w:rPr>
        <w:t xml:space="preserve"> </w:t>
      </w:r>
      <w:r>
        <w:rPr>
          <w:spacing w:val="-5"/>
        </w:rPr>
        <w:t>5)</w:t>
      </w:r>
      <w:r>
        <w:tab/>
        <w:t>MPI</w:t>
      </w:r>
      <w:r>
        <w:rPr>
          <w:spacing w:val="-7"/>
        </w:rPr>
        <w:t xml:space="preserve"> </w:t>
      </w:r>
      <w:r>
        <w:t>114</w:t>
      </w:r>
      <w:r>
        <w:rPr>
          <w:spacing w:val="-5"/>
        </w:rPr>
        <w:t xml:space="preserve"> </w:t>
      </w:r>
      <w:r>
        <w:t>(Interior</w:t>
      </w:r>
      <w:r>
        <w:rPr>
          <w:spacing w:val="-5"/>
        </w:rPr>
        <w:t xml:space="preserve"> </w:t>
      </w:r>
      <w:r>
        <w:t>Latex,</w:t>
      </w:r>
      <w:r>
        <w:rPr>
          <w:spacing w:val="-3"/>
        </w:rPr>
        <w:t xml:space="preserve"> </w:t>
      </w:r>
      <w:r>
        <w:rPr>
          <w:spacing w:val="-2"/>
        </w:rPr>
        <w:t>Gloss)</w:t>
      </w:r>
    </w:p>
    <w:p w14:paraId="3FC83D80" w14:textId="77777777" w:rsidR="00726659" w:rsidRDefault="000F0732">
      <w:pPr>
        <w:spacing w:before="113"/>
        <w:ind w:left="1800"/>
        <w:rPr>
          <w:sz w:val="20"/>
        </w:rPr>
      </w:pPr>
      <w:r>
        <w:rPr>
          <w:spacing w:val="-10"/>
          <w:sz w:val="20"/>
        </w:rPr>
        <w:t>.</w:t>
      </w:r>
    </w:p>
    <w:p w14:paraId="7FEC2100" w14:textId="77777777" w:rsidR="00726659" w:rsidRDefault="000F0732">
      <w:pPr>
        <w:pStyle w:val="ListParagraph"/>
        <w:numPr>
          <w:ilvl w:val="3"/>
          <w:numId w:val="153"/>
        </w:numPr>
        <w:tabs>
          <w:tab w:val="left" w:pos="1798"/>
          <w:tab w:val="left" w:pos="1800"/>
          <w:tab w:val="left" w:pos="3120"/>
          <w:tab w:val="left" w:pos="8280"/>
          <w:tab w:val="left" w:pos="9241"/>
        </w:tabs>
        <w:spacing w:before="114" w:line="360" w:lineRule="auto"/>
        <w:ind w:right="476"/>
        <w:rPr>
          <w:sz w:val="20"/>
        </w:rPr>
      </w:pPr>
      <w:r>
        <w:rPr>
          <w:sz w:val="20"/>
        </w:rPr>
        <w:t>Two (2) coats of</w:t>
      </w:r>
      <w:r>
        <w:rPr>
          <w:spacing w:val="80"/>
          <w:sz w:val="20"/>
        </w:rPr>
        <w:t xml:space="preserve"> </w:t>
      </w:r>
      <w:r>
        <w:rPr>
          <w:sz w:val="20"/>
        </w:rPr>
        <w:t xml:space="preserve">MPI 138 (Interior </w:t>
      </w:r>
      <w:proofErr w:type="gramStart"/>
      <w:r>
        <w:rPr>
          <w:sz w:val="20"/>
        </w:rPr>
        <w:t>High Performance</w:t>
      </w:r>
      <w:proofErr w:type="gramEnd"/>
      <w:r>
        <w:rPr>
          <w:sz w:val="20"/>
        </w:rPr>
        <w:t xml:space="preserve"> Latex, MPI Gloss Level 2)</w:t>
      </w:r>
      <w:r>
        <w:rPr>
          <w:sz w:val="20"/>
        </w:rPr>
        <w:tab/>
        <w:t>MPI</w:t>
      </w:r>
      <w:r>
        <w:rPr>
          <w:spacing w:val="-4"/>
          <w:sz w:val="20"/>
        </w:rPr>
        <w:t xml:space="preserve"> </w:t>
      </w:r>
      <w:r>
        <w:rPr>
          <w:sz w:val="20"/>
        </w:rPr>
        <w:t>139</w:t>
      </w:r>
      <w:r>
        <w:rPr>
          <w:spacing w:val="-5"/>
          <w:sz w:val="20"/>
        </w:rPr>
        <w:t xml:space="preserve"> </w:t>
      </w:r>
      <w:r>
        <w:rPr>
          <w:sz w:val="20"/>
        </w:rPr>
        <w:t>(Interior</w:t>
      </w:r>
      <w:r>
        <w:rPr>
          <w:spacing w:val="-5"/>
          <w:sz w:val="20"/>
        </w:rPr>
        <w:t xml:space="preserve"> </w:t>
      </w:r>
      <w:proofErr w:type="gramStart"/>
      <w:r>
        <w:rPr>
          <w:sz w:val="20"/>
        </w:rPr>
        <w:t>High</w:t>
      </w:r>
      <w:r>
        <w:rPr>
          <w:spacing w:val="-5"/>
          <w:sz w:val="20"/>
        </w:rPr>
        <w:t xml:space="preserve"> </w:t>
      </w:r>
      <w:r>
        <w:rPr>
          <w:sz w:val="20"/>
        </w:rPr>
        <w:t>Performance</w:t>
      </w:r>
      <w:proofErr w:type="gramEnd"/>
      <w:r>
        <w:rPr>
          <w:spacing w:val="-4"/>
          <w:sz w:val="20"/>
        </w:rPr>
        <w:t xml:space="preserve"> </w:t>
      </w:r>
      <w:r>
        <w:rPr>
          <w:sz w:val="20"/>
        </w:rPr>
        <w:t>Latex,</w:t>
      </w:r>
      <w:r>
        <w:rPr>
          <w:spacing w:val="-5"/>
          <w:sz w:val="20"/>
        </w:rPr>
        <w:t xml:space="preserve"> </w:t>
      </w:r>
      <w:r>
        <w:rPr>
          <w:sz w:val="20"/>
        </w:rPr>
        <w:t>MPI</w:t>
      </w:r>
      <w:r>
        <w:rPr>
          <w:spacing w:val="-4"/>
          <w:sz w:val="20"/>
        </w:rPr>
        <w:t xml:space="preserve"> </w:t>
      </w:r>
      <w:r>
        <w:rPr>
          <w:sz w:val="20"/>
        </w:rPr>
        <w:t>Gloss</w:t>
      </w:r>
      <w:r>
        <w:rPr>
          <w:spacing w:val="-5"/>
          <w:sz w:val="20"/>
        </w:rPr>
        <w:t xml:space="preserve"> </w:t>
      </w:r>
      <w:r>
        <w:rPr>
          <w:sz w:val="20"/>
        </w:rPr>
        <w:t>Level</w:t>
      </w:r>
      <w:r>
        <w:rPr>
          <w:spacing w:val="-5"/>
          <w:sz w:val="20"/>
        </w:rPr>
        <w:t xml:space="preserve"> </w:t>
      </w:r>
      <w:r>
        <w:rPr>
          <w:sz w:val="20"/>
        </w:rPr>
        <w:t xml:space="preserve">3) MPI 140 (Interior </w:t>
      </w:r>
      <w:proofErr w:type="gramStart"/>
      <w:r>
        <w:rPr>
          <w:sz w:val="20"/>
        </w:rPr>
        <w:t>High Performance</w:t>
      </w:r>
      <w:proofErr w:type="gramEnd"/>
      <w:r>
        <w:rPr>
          <w:sz w:val="20"/>
        </w:rPr>
        <w:t xml:space="preserve"> Latex MPI Gloss Level 4)</w:t>
      </w:r>
      <w:r>
        <w:rPr>
          <w:sz w:val="20"/>
        </w:rPr>
        <w:tab/>
        <w:t xml:space="preserve">MPI 141 (Interior </w:t>
      </w:r>
      <w:proofErr w:type="gramStart"/>
      <w:r>
        <w:rPr>
          <w:sz w:val="20"/>
        </w:rPr>
        <w:t>High Performance</w:t>
      </w:r>
      <w:proofErr w:type="gramEnd"/>
      <w:r>
        <w:rPr>
          <w:sz w:val="20"/>
        </w:rPr>
        <w:t xml:space="preserve"> Latex MPI Gloss Level 5)</w:t>
      </w:r>
      <w:r>
        <w:rPr>
          <w:sz w:val="20"/>
        </w:rPr>
        <w:tab/>
        <w:t>MPI</w:t>
      </w:r>
      <w:r>
        <w:rPr>
          <w:spacing w:val="-19"/>
          <w:sz w:val="20"/>
        </w:rPr>
        <w:t xml:space="preserve"> </w:t>
      </w:r>
      <w:r>
        <w:rPr>
          <w:sz w:val="20"/>
        </w:rPr>
        <w:t>114</w:t>
      </w:r>
      <w:r>
        <w:rPr>
          <w:spacing w:val="-19"/>
          <w:sz w:val="20"/>
        </w:rPr>
        <w:t xml:space="preserve"> </w:t>
      </w:r>
      <w:r>
        <w:rPr>
          <w:sz w:val="20"/>
        </w:rPr>
        <w:t>(Interior Latex, Gloss</w:t>
      </w:r>
      <w:proofErr w:type="gramStart"/>
      <w:r>
        <w:rPr>
          <w:sz w:val="20"/>
        </w:rPr>
        <w:t>) .</w:t>
      </w:r>
      <w:proofErr w:type="gramEnd"/>
    </w:p>
    <w:p w14:paraId="20BB0479" w14:textId="77777777" w:rsidR="00726659" w:rsidRDefault="000F0732">
      <w:pPr>
        <w:pStyle w:val="ListParagraph"/>
        <w:numPr>
          <w:ilvl w:val="2"/>
          <w:numId w:val="153"/>
        </w:numPr>
        <w:tabs>
          <w:tab w:val="left" w:pos="1438"/>
        </w:tabs>
        <w:ind w:left="1438" w:hanging="358"/>
        <w:rPr>
          <w:sz w:val="20"/>
        </w:rPr>
      </w:pPr>
      <w:r>
        <w:rPr>
          <w:spacing w:val="-2"/>
          <w:sz w:val="20"/>
        </w:rPr>
        <w:t>Wood:</w:t>
      </w:r>
    </w:p>
    <w:p w14:paraId="41A75905" w14:textId="77777777" w:rsidR="00726659" w:rsidRDefault="000F0732">
      <w:pPr>
        <w:pStyle w:val="ListParagraph"/>
        <w:numPr>
          <w:ilvl w:val="3"/>
          <w:numId w:val="153"/>
        </w:numPr>
        <w:tabs>
          <w:tab w:val="left" w:pos="1798"/>
        </w:tabs>
        <w:spacing w:before="113"/>
        <w:ind w:left="1798" w:hanging="358"/>
        <w:jc w:val="both"/>
        <w:rPr>
          <w:sz w:val="20"/>
        </w:rPr>
      </w:pPr>
      <w:r>
        <w:rPr>
          <w:spacing w:val="-2"/>
          <w:sz w:val="20"/>
        </w:rPr>
        <w:t>Sanding:</w:t>
      </w:r>
    </w:p>
    <w:p w14:paraId="4C0EDE19" w14:textId="77777777" w:rsidR="00726659" w:rsidRDefault="000F0732">
      <w:pPr>
        <w:pStyle w:val="ListParagraph"/>
        <w:numPr>
          <w:ilvl w:val="4"/>
          <w:numId w:val="153"/>
        </w:numPr>
        <w:tabs>
          <w:tab w:val="left" w:pos="2158"/>
        </w:tabs>
        <w:spacing w:before="113"/>
        <w:ind w:left="2158" w:hanging="358"/>
        <w:jc w:val="both"/>
        <w:rPr>
          <w:sz w:val="20"/>
        </w:rPr>
      </w:pPr>
      <w:r>
        <w:rPr>
          <w:sz w:val="20"/>
        </w:rPr>
        <w:t>Use</w:t>
      </w:r>
      <w:r>
        <w:rPr>
          <w:spacing w:val="-5"/>
          <w:sz w:val="20"/>
        </w:rPr>
        <w:t xml:space="preserve"> </w:t>
      </w:r>
      <w:r>
        <w:rPr>
          <w:sz w:val="20"/>
        </w:rPr>
        <w:t>220-grit</w:t>
      </w:r>
      <w:r>
        <w:rPr>
          <w:spacing w:val="-5"/>
          <w:sz w:val="20"/>
        </w:rPr>
        <w:t xml:space="preserve"> </w:t>
      </w:r>
      <w:r>
        <w:rPr>
          <w:spacing w:val="-2"/>
          <w:sz w:val="20"/>
        </w:rPr>
        <w:t>sandpaper.</w:t>
      </w:r>
    </w:p>
    <w:p w14:paraId="716B3148" w14:textId="77777777" w:rsidR="00726659" w:rsidRDefault="000F0732">
      <w:pPr>
        <w:pStyle w:val="ListParagraph"/>
        <w:numPr>
          <w:ilvl w:val="4"/>
          <w:numId w:val="153"/>
        </w:numPr>
        <w:tabs>
          <w:tab w:val="left" w:pos="2158"/>
        </w:tabs>
        <w:spacing w:before="113"/>
        <w:ind w:left="2158" w:hanging="358"/>
        <w:jc w:val="both"/>
        <w:rPr>
          <w:sz w:val="20"/>
        </w:rPr>
      </w:pPr>
      <w:r>
        <w:rPr>
          <w:sz w:val="20"/>
        </w:rPr>
        <w:t>Sand</w:t>
      </w:r>
      <w:r>
        <w:rPr>
          <w:spacing w:val="-5"/>
          <w:sz w:val="20"/>
        </w:rPr>
        <w:t xml:space="preserve"> </w:t>
      </w:r>
      <w:r>
        <w:rPr>
          <w:sz w:val="20"/>
        </w:rPr>
        <w:t>sealers</w:t>
      </w:r>
      <w:r>
        <w:rPr>
          <w:spacing w:val="-6"/>
          <w:sz w:val="20"/>
        </w:rPr>
        <w:t xml:space="preserve"> </w:t>
      </w:r>
      <w:r>
        <w:rPr>
          <w:sz w:val="20"/>
        </w:rPr>
        <w:t>and</w:t>
      </w:r>
      <w:r>
        <w:rPr>
          <w:spacing w:val="-4"/>
          <w:sz w:val="20"/>
        </w:rPr>
        <w:t xml:space="preserve"> </w:t>
      </w:r>
      <w:r>
        <w:rPr>
          <w:sz w:val="20"/>
        </w:rPr>
        <w:t>varnish</w:t>
      </w:r>
      <w:r>
        <w:rPr>
          <w:spacing w:val="-5"/>
          <w:sz w:val="20"/>
        </w:rPr>
        <w:t xml:space="preserve"> </w:t>
      </w:r>
      <w:r>
        <w:rPr>
          <w:sz w:val="20"/>
        </w:rPr>
        <w:t>between</w:t>
      </w:r>
      <w:r>
        <w:rPr>
          <w:spacing w:val="-5"/>
          <w:sz w:val="20"/>
        </w:rPr>
        <w:t xml:space="preserve"> </w:t>
      </w:r>
      <w:r>
        <w:rPr>
          <w:spacing w:val="-2"/>
          <w:sz w:val="20"/>
        </w:rPr>
        <w:t>coats.</w:t>
      </w:r>
    </w:p>
    <w:p w14:paraId="384E8CF2" w14:textId="77777777" w:rsidR="00726659" w:rsidRDefault="000F0732">
      <w:pPr>
        <w:pStyle w:val="ListParagraph"/>
        <w:numPr>
          <w:ilvl w:val="4"/>
          <w:numId w:val="153"/>
        </w:numPr>
        <w:tabs>
          <w:tab w:val="left" w:pos="2158"/>
          <w:tab w:val="left" w:pos="2160"/>
        </w:tabs>
        <w:spacing w:before="114" w:line="360" w:lineRule="auto"/>
        <w:ind w:right="476"/>
        <w:jc w:val="both"/>
        <w:rPr>
          <w:sz w:val="20"/>
        </w:rPr>
      </w:pPr>
      <w:r>
        <w:rPr>
          <w:sz w:val="20"/>
        </w:rPr>
        <w:t>Sand</w:t>
      </w:r>
      <w:r>
        <w:rPr>
          <w:spacing w:val="-3"/>
          <w:sz w:val="20"/>
        </w:rPr>
        <w:t xml:space="preserve"> </w:t>
      </w:r>
      <w:r>
        <w:rPr>
          <w:sz w:val="20"/>
        </w:rPr>
        <w:t>enough</w:t>
      </w:r>
      <w:r>
        <w:rPr>
          <w:spacing w:val="-4"/>
          <w:sz w:val="20"/>
        </w:rPr>
        <w:t xml:space="preserve"> </w:t>
      </w:r>
      <w:r>
        <w:rPr>
          <w:sz w:val="20"/>
        </w:rPr>
        <w:t>to</w:t>
      </w:r>
      <w:r>
        <w:rPr>
          <w:spacing w:val="-3"/>
          <w:sz w:val="20"/>
        </w:rPr>
        <w:t xml:space="preserve"> </w:t>
      </w:r>
      <w:r>
        <w:rPr>
          <w:sz w:val="20"/>
        </w:rPr>
        <w:t>scarify</w:t>
      </w:r>
      <w:r>
        <w:rPr>
          <w:spacing w:val="-4"/>
          <w:sz w:val="20"/>
        </w:rPr>
        <w:t xml:space="preserve"> </w:t>
      </w:r>
      <w:r>
        <w:rPr>
          <w:sz w:val="20"/>
        </w:rPr>
        <w:t>surface</w:t>
      </w:r>
      <w:r>
        <w:rPr>
          <w:spacing w:val="-4"/>
          <w:sz w:val="20"/>
        </w:rPr>
        <w:t xml:space="preserve"> </w:t>
      </w:r>
      <w:r>
        <w:rPr>
          <w:sz w:val="20"/>
        </w:rPr>
        <w:t>to</w:t>
      </w:r>
      <w:r>
        <w:rPr>
          <w:spacing w:val="-4"/>
          <w:sz w:val="20"/>
        </w:rPr>
        <w:t xml:space="preserve"> </w:t>
      </w:r>
      <w:r>
        <w:rPr>
          <w:sz w:val="20"/>
        </w:rPr>
        <w:t>assure</w:t>
      </w:r>
      <w:r>
        <w:rPr>
          <w:spacing w:val="-4"/>
          <w:sz w:val="20"/>
        </w:rPr>
        <w:t xml:space="preserve"> </w:t>
      </w:r>
      <w:r>
        <w:rPr>
          <w:sz w:val="20"/>
        </w:rPr>
        <w:t>good</w:t>
      </w:r>
      <w:r>
        <w:rPr>
          <w:spacing w:val="-3"/>
          <w:sz w:val="20"/>
        </w:rPr>
        <w:t xml:space="preserve"> </w:t>
      </w:r>
      <w:r>
        <w:rPr>
          <w:sz w:val="20"/>
        </w:rPr>
        <w:t>adhesion</w:t>
      </w:r>
      <w:r>
        <w:rPr>
          <w:spacing w:val="-3"/>
          <w:sz w:val="20"/>
        </w:rPr>
        <w:t xml:space="preserve"> </w:t>
      </w:r>
      <w:r>
        <w:rPr>
          <w:sz w:val="20"/>
        </w:rPr>
        <w:t>of</w:t>
      </w:r>
      <w:r>
        <w:rPr>
          <w:spacing w:val="-4"/>
          <w:sz w:val="20"/>
        </w:rPr>
        <w:t xml:space="preserve"> </w:t>
      </w:r>
      <w:r>
        <w:rPr>
          <w:sz w:val="20"/>
        </w:rPr>
        <w:t>subsequent coats,</w:t>
      </w:r>
      <w:r>
        <w:rPr>
          <w:spacing w:val="-3"/>
          <w:sz w:val="20"/>
        </w:rPr>
        <w:t xml:space="preserve"> </w:t>
      </w:r>
      <w:r>
        <w:rPr>
          <w:sz w:val="20"/>
        </w:rPr>
        <w:t>to</w:t>
      </w:r>
      <w:r>
        <w:rPr>
          <w:spacing w:val="-4"/>
          <w:sz w:val="20"/>
        </w:rPr>
        <w:t xml:space="preserve"> </w:t>
      </w:r>
      <w:r>
        <w:rPr>
          <w:sz w:val="20"/>
        </w:rPr>
        <w:t>level</w:t>
      </w:r>
      <w:r>
        <w:rPr>
          <w:spacing w:val="-3"/>
          <w:sz w:val="20"/>
        </w:rPr>
        <w:t xml:space="preserve"> </w:t>
      </w:r>
      <w:r>
        <w:rPr>
          <w:sz w:val="20"/>
        </w:rPr>
        <w:t>roughly</w:t>
      </w:r>
      <w:r>
        <w:rPr>
          <w:spacing w:val="-4"/>
          <w:sz w:val="20"/>
        </w:rPr>
        <w:t xml:space="preserve"> </w:t>
      </w:r>
      <w:r>
        <w:rPr>
          <w:sz w:val="20"/>
        </w:rPr>
        <w:t>applied</w:t>
      </w:r>
      <w:r>
        <w:rPr>
          <w:spacing w:val="-4"/>
          <w:sz w:val="20"/>
        </w:rPr>
        <w:t xml:space="preserve"> </w:t>
      </w:r>
      <w:r>
        <w:rPr>
          <w:sz w:val="20"/>
        </w:rPr>
        <w:t>sealer</w:t>
      </w:r>
      <w:r>
        <w:rPr>
          <w:spacing w:val="-4"/>
          <w:sz w:val="20"/>
        </w:rPr>
        <w:t xml:space="preserve"> </w:t>
      </w:r>
      <w:r>
        <w:rPr>
          <w:sz w:val="20"/>
        </w:rPr>
        <w:t>and</w:t>
      </w:r>
      <w:r>
        <w:rPr>
          <w:spacing w:val="-4"/>
          <w:sz w:val="20"/>
        </w:rPr>
        <w:t xml:space="preserve"> </w:t>
      </w:r>
      <w:r>
        <w:rPr>
          <w:sz w:val="20"/>
        </w:rPr>
        <w:t>varnish,</w:t>
      </w:r>
      <w:r>
        <w:rPr>
          <w:spacing w:val="-4"/>
          <w:sz w:val="20"/>
        </w:rPr>
        <w:t xml:space="preserve"> </w:t>
      </w:r>
      <w:r>
        <w:rPr>
          <w:sz w:val="20"/>
        </w:rPr>
        <w:t>and</w:t>
      </w:r>
      <w:r>
        <w:rPr>
          <w:spacing w:val="-3"/>
          <w:sz w:val="20"/>
        </w:rPr>
        <w:t xml:space="preserve"> </w:t>
      </w:r>
      <w:r>
        <w:rPr>
          <w:sz w:val="20"/>
        </w:rPr>
        <w:t>to</w:t>
      </w:r>
      <w:r>
        <w:rPr>
          <w:spacing w:val="-4"/>
          <w:sz w:val="20"/>
        </w:rPr>
        <w:t xml:space="preserve"> </w:t>
      </w:r>
      <w:r>
        <w:rPr>
          <w:sz w:val="20"/>
        </w:rPr>
        <w:t>knock</w:t>
      </w:r>
      <w:r>
        <w:rPr>
          <w:spacing w:val="-3"/>
          <w:sz w:val="20"/>
        </w:rPr>
        <w:t xml:space="preserve"> </w:t>
      </w:r>
      <w:r>
        <w:rPr>
          <w:sz w:val="20"/>
        </w:rPr>
        <w:t>off "whiskers" of any raised grain as well as dust particles.</w:t>
      </w:r>
    </w:p>
    <w:p w14:paraId="3881E812" w14:textId="77777777" w:rsidR="00726659" w:rsidRDefault="000F0732">
      <w:pPr>
        <w:pStyle w:val="ListParagraph"/>
        <w:numPr>
          <w:ilvl w:val="3"/>
          <w:numId w:val="153"/>
        </w:numPr>
        <w:tabs>
          <w:tab w:val="left" w:pos="1798"/>
        </w:tabs>
        <w:ind w:left="1798" w:hanging="358"/>
        <w:jc w:val="both"/>
        <w:rPr>
          <w:sz w:val="20"/>
        </w:rPr>
      </w:pPr>
      <w:r>
        <w:rPr>
          <w:spacing w:val="-2"/>
          <w:sz w:val="20"/>
        </w:rPr>
        <w:t>Sealers:</w:t>
      </w:r>
    </w:p>
    <w:p w14:paraId="6AB0D14E" w14:textId="77777777" w:rsidR="00726659" w:rsidRDefault="000F0732">
      <w:pPr>
        <w:pStyle w:val="ListParagraph"/>
        <w:numPr>
          <w:ilvl w:val="4"/>
          <w:numId w:val="153"/>
        </w:numPr>
        <w:tabs>
          <w:tab w:val="left" w:pos="2158"/>
          <w:tab w:val="left" w:pos="2160"/>
        </w:tabs>
        <w:spacing w:before="113" w:line="360" w:lineRule="auto"/>
        <w:ind w:right="476"/>
        <w:rPr>
          <w:sz w:val="20"/>
        </w:rPr>
      </w:pPr>
      <w:r>
        <w:rPr>
          <w:sz w:val="20"/>
        </w:rPr>
        <w:t>MPI 31 (gloss) or MPI 71 (flat) thinned as recommended by manufacturer</w:t>
      </w:r>
      <w:r>
        <w:rPr>
          <w:spacing w:val="-4"/>
          <w:sz w:val="20"/>
        </w:rPr>
        <w:t xml:space="preserve"> </w:t>
      </w:r>
      <w:r>
        <w:rPr>
          <w:sz w:val="20"/>
        </w:rPr>
        <w:t>at</w:t>
      </w:r>
      <w:r>
        <w:rPr>
          <w:spacing w:val="-3"/>
          <w:sz w:val="20"/>
        </w:rPr>
        <w:t xml:space="preserve"> </w:t>
      </w:r>
      <w:r>
        <w:rPr>
          <w:sz w:val="20"/>
        </w:rPr>
        <w:t>rate</w:t>
      </w:r>
      <w:r>
        <w:rPr>
          <w:spacing w:val="-4"/>
          <w:sz w:val="20"/>
        </w:rPr>
        <w:t xml:space="preserve"> </w:t>
      </w:r>
      <w:r>
        <w:rPr>
          <w:sz w:val="20"/>
        </w:rPr>
        <w:t>of</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part</w:t>
      </w:r>
      <w:r>
        <w:rPr>
          <w:spacing w:val="-3"/>
          <w:sz w:val="20"/>
        </w:rPr>
        <w:t xml:space="preserve"> </w:t>
      </w:r>
      <w:r>
        <w:rPr>
          <w:sz w:val="20"/>
        </w:rPr>
        <w:t>of</w:t>
      </w:r>
      <w:r>
        <w:rPr>
          <w:spacing w:val="-4"/>
          <w:sz w:val="20"/>
        </w:rPr>
        <w:t xml:space="preserve"> </w:t>
      </w:r>
      <w:r>
        <w:rPr>
          <w:sz w:val="20"/>
        </w:rPr>
        <w:t>thinner</w:t>
      </w:r>
      <w:r>
        <w:rPr>
          <w:spacing w:val="-4"/>
          <w:sz w:val="20"/>
        </w:rPr>
        <w:t xml:space="preserve"> </w:t>
      </w:r>
      <w:r>
        <w:rPr>
          <w:sz w:val="20"/>
        </w:rPr>
        <w:t>to</w:t>
      </w:r>
      <w:r>
        <w:rPr>
          <w:spacing w:val="-4"/>
          <w:sz w:val="20"/>
        </w:rPr>
        <w:t xml:space="preserve"> </w:t>
      </w:r>
      <w:r>
        <w:rPr>
          <w:sz w:val="20"/>
        </w:rPr>
        <w:t>four</w:t>
      </w:r>
      <w:r>
        <w:rPr>
          <w:spacing w:val="-3"/>
          <w:sz w:val="20"/>
        </w:rPr>
        <w:t xml:space="preserve"> </w:t>
      </w:r>
      <w:r>
        <w:rPr>
          <w:sz w:val="20"/>
        </w:rPr>
        <w:t>(4)</w:t>
      </w:r>
      <w:r>
        <w:rPr>
          <w:spacing w:val="-4"/>
          <w:sz w:val="20"/>
        </w:rPr>
        <w:t xml:space="preserve"> </w:t>
      </w:r>
      <w:r>
        <w:rPr>
          <w:sz w:val="20"/>
        </w:rPr>
        <w:t>parts</w:t>
      </w:r>
      <w:r>
        <w:rPr>
          <w:spacing w:val="-3"/>
          <w:sz w:val="20"/>
        </w:rPr>
        <w:t xml:space="preserve"> </w:t>
      </w:r>
      <w:r>
        <w:rPr>
          <w:sz w:val="20"/>
        </w:rPr>
        <w:t xml:space="preserve">of </w:t>
      </w:r>
      <w:r>
        <w:rPr>
          <w:spacing w:val="-2"/>
          <w:sz w:val="20"/>
        </w:rPr>
        <w:t>varnish.</w:t>
      </w:r>
    </w:p>
    <w:p w14:paraId="1C5A8437" w14:textId="77777777" w:rsidR="00726659" w:rsidRDefault="000F0732">
      <w:pPr>
        <w:pStyle w:val="ListParagraph"/>
        <w:numPr>
          <w:ilvl w:val="4"/>
          <w:numId w:val="153"/>
        </w:numPr>
        <w:tabs>
          <w:tab w:val="left" w:pos="2158"/>
          <w:tab w:val="left" w:pos="2160"/>
        </w:tabs>
        <w:spacing w:line="360" w:lineRule="auto"/>
        <w:ind w:right="476"/>
        <w:rPr>
          <w:sz w:val="20"/>
        </w:rPr>
      </w:pPr>
      <w:r>
        <w:rPr>
          <w:sz w:val="20"/>
        </w:rPr>
        <w:t xml:space="preserve">Apply sealers specified except </w:t>
      </w:r>
      <w:proofErr w:type="gramStart"/>
      <w:r>
        <w:rPr>
          <w:sz w:val="20"/>
        </w:rPr>
        <w:t>sealer</w:t>
      </w:r>
      <w:proofErr w:type="gramEnd"/>
      <w:r>
        <w:rPr>
          <w:sz w:val="20"/>
        </w:rPr>
        <w:t xml:space="preserve"> may be omitted where pigmented,</w:t>
      </w:r>
      <w:r>
        <w:rPr>
          <w:spacing w:val="-5"/>
          <w:sz w:val="20"/>
        </w:rPr>
        <w:t xml:space="preserve"> </w:t>
      </w:r>
      <w:r>
        <w:rPr>
          <w:sz w:val="20"/>
        </w:rPr>
        <w:t>penetrating,</w:t>
      </w:r>
      <w:r>
        <w:rPr>
          <w:spacing w:val="-5"/>
          <w:sz w:val="20"/>
        </w:rPr>
        <w:t xml:space="preserve"> </w:t>
      </w:r>
      <w:r>
        <w:rPr>
          <w:sz w:val="20"/>
        </w:rPr>
        <w:t>or</w:t>
      </w:r>
      <w:r>
        <w:rPr>
          <w:spacing w:val="-4"/>
          <w:sz w:val="20"/>
        </w:rPr>
        <w:t xml:space="preserve"> </w:t>
      </w:r>
      <w:r>
        <w:rPr>
          <w:sz w:val="20"/>
        </w:rPr>
        <w:t>wiping</w:t>
      </w:r>
      <w:r>
        <w:rPr>
          <w:spacing w:val="-5"/>
          <w:sz w:val="20"/>
        </w:rPr>
        <w:t xml:space="preserve"> </w:t>
      </w:r>
      <w:r>
        <w:rPr>
          <w:sz w:val="20"/>
        </w:rPr>
        <w:t>stains</w:t>
      </w:r>
      <w:r>
        <w:rPr>
          <w:spacing w:val="-5"/>
          <w:sz w:val="20"/>
        </w:rPr>
        <w:t xml:space="preserve"> </w:t>
      </w:r>
      <w:r>
        <w:rPr>
          <w:sz w:val="20"/>
        </w:rPr>
        <w:t>containing</w:t>
      </w:r>
      <w:r>
        <w:rPr>
          <w:spacing w:val="-5"/>
          <w:sz w:val="20"/>
        </w:rPr>
        <w:t xml:space="preserve"> </w:t>
      </w:r>
      <w:r>
        <w:rPr>
          <w:sz w:val="20"/>
        </w:rPr>
        <w:t>resins</w:t>
      </w:r>
      <w:r>
        <w:rPr>
          <w:spacing w:val="-5"/>
          <w:sz w:val="20"/>
        </w:rPr>
        <w:t xml:space="preserve"> </w:t>
      </w:r>
      <w:r>
        <w:rPr>
          <w:sz w:val="20"/>
        </w:rPr>
        <w:t>are</w:t>
      </w:r>
      <w:r>
        <w:rPr>
          <w:spacing w:val="-5"/>
          <w:sz w:val="20"/>
        </w:rPr>
        <w:t xml:space="preserve"> </w:t>
      </w:r>
      <w:r>
        <w:rPr>
          <w:sz w:val="20"/>
        </w:rPr>
        <w:t>used.</w:t>
      </w:r>
    </w:p>
    <w:p w14:paraId="578EF484" w14:textId="77777777" w:rsidR="00726659" w:rsidRDefault="000F0732">
      <w:pPr>
        <w:pStyle w:val="ListParagraph"/>
        <w:numPr>
          <w:ilvl w:val="4"/>
          <w:numId w:val="153"/>
        </w:numPr>
        <w:tabs>
          <w:tab w:val="left" w:pos="2158"/>
          <w:tab w:val="left" w:pos="2160"/>
        </w:tabs>
        <w:spacing w:line="360" w:lineRule="auto"/>
        <w:ind w:right="476"/>
        <w:rPr>
          <w:sz w:val="20"/>
        </w:rPr>
      </w:pPr>
      <w:r>
        <w:rPr>
          <w:sz w:val="20"/>
        </w:rPr>
        <w:t>Allow</w:t>
      </w:r>
      <w:r>
        <w:rPr>
          <w:spacing w:val="-4"/>
          <w:sz w:val="20"/>
        </w:rPr>
        <w:t xml:space="preserve"> </w:t>
      </w:r>
      <w:proofErr w:type="gramStart"/>
      <w:r>
        <w:rPr>
          <w:sz w:val="20"/>
        </w:rPr>
        <w:t>manufacturer's</w:t>
      </w:r>
      <w:proofErr w:type="gramEnd"/>
      <w:r>
        <w:rPr>
          <w:spacing w:val="-5"/>
          <w:sz w:val="20"/>
        </w:rPr>
        <w:t xml:space="preserve"> </w:t>
      </w:r>
      <w:proofErr w:type="gramStart"/>
      <w:r>
        <w:rPr>
          <w:sz w:val="20"/>
        </w:rPr>
        <w:t>recommended</w:t>
      </w:r>
      <w:proofErr w:type="gramEnd"/>
      <w:r>
        <w:rPr>
          <w:spacing w:val="-5"/>
          <w:sz w:val="20"/>
        </w:rPr>
        <w:t xml:space="preserve"> </w:t>
      </w:r>
      <w:r>
        <w:rPr>
          <w:sz w:val="20"/>
        </w:rPr>
        <w:t>drying</w:t>
      </w:r>
      <w:r>
        <w:rPr>
          <w:spacing w:val="-5"/>
          <w:sz w:val="20"/>
        </w:rPr>
        <w:t xml:space="preserve"> </w:t>
      </w:r>
      <w:r>
        <w:rPr>
          <w:sz w:val="20"/>
        </w:rPr>
        <w:t>time</w:t>
      </w:r>
      <w:r>
        <w:rPr>
          <w:spacing w:val="-4"/>
          <w:sz w:val="20"/>
        </w:rPr>
        <w:t xml:space="preserve"> </w:t>
      </w:r>
      <w:r>
        <w:rPr>
          <w:sz w:val="20"/>
        </w:rPr>
        <w:t>before</w:t>
      </w:r>
      <w:r>
        <w:rPr>
          <w:spacing w:val="-5"/>
          <w:sz w:val="20"/>
        </w:rPr>
        <w:t xml:space="preserve"> </w:t>
      </w:r>
      <w:proofErr w:type="gramStart"/>
      <w:r>
        <w:rPr>
          <w:sz w:val="20"/>
        </w:rPr>
        <w:t>sanding</w:t>
      </w:r>
      <w:proofErr w:type="gramEnd"/>
      <w:r>
        <w:rPr>
          <w:sz w:val="20"/>
        </w:rPr>
        <w:t>,</w:t>
      </w:r>
      <w:r>
        <w:rPr>
          <w:spacing w:val="-5"/>
          <w:sz w:val="20"/>
        </w:rPr>
        <w:t xml:space="preserve"> </w:t>
      </w:r>
      <w:r>
        <w:rPr>
          <w:sz w:val="20"/>
        </w:rPr>
        <w:t>but</w:t>
      </w:r>
      <w:r>
        <w:rPr>
          <w:spacing w:val="-4"/>
          <w:sz w:val="20"/>
        </w:rPr>
        <w:t xml:space="preserve"> </w:t>
      </w:r>
      <w:r>
        <w:rPr>
          <w:sz w:val="20"/>
        </w:rPr>
        <w:t>not less than 24 hours or 36 hours in damp or muggy weather.</w:t>
      </w:r>
    </w:p>
    <w:p w14:paraId="2247512F" w14:textId="77777777" w:rsidR="00726659" w:rsidRDefault="000F0732">
      <w:pPr>
        <w:pStyle w:val="ListParagraph"/>
        <w:numPr>
          <w:ilvl w:val="4"/>
          <w:numId w:val="153"/>
        </w:numPr>
        <w:tabs>
          <w:tab w:val="left" w:pos="2158"/>
        </w:tabs>
        <w:ind w:left="2158" w:hanging="358"/>
        <w:rPr>
          <w:sz w:val="20"/>
        </w:rPr>
      </w:pPr>
      <w:r>
        <w:rPr>
          <w:sz w:val="20"/>
        </w:rPr>
        <w:t>Sand</w:t>
      </w:r>
      <w:r>
        <w:rPr>
          <w:spacing w:val="-2"/>
          <w:sz w:val="20"/>
        </w:rPr>
        <w:t xml:space="preserve"> </w:t>
      </w:r>
      <w:r>
        <w:rPr>
          <w:sz w:val="20"/>
        </w:rPr>
        <w:t>as</w:t>
      </w:r>
      <w:r>
        <w:rPr>
          <w:spacing w:val="-3"/>
          <w:sz w:val="20"/>
        </w:rPr>
        <w:t xml:space="preserve"> </w:t>
      </w:r>
      <w:r>
        <w:rPr>
          <w:spacing w:val="-2"/>
          <w:sz w:val="20"/>
        </w:rPr>
        <w:t>specified.</w:t>
      </w:r>
    </w:p>
    <w:p w14:paraId="25023AC3" w14:textId="77777777" w:rsidR="00726659" w:rsidRDefault="000F0732">
      <w:pPr>
        <w:pStyle w:val="ListParagraph"/>
        <w:numPr>
          <w:ilvl w:val="3"/>
          <w:numId w:val="153"/>
        </w:numPr>
        <w:tabs>
          <w:tab w:val="left" w:pos="1798"/>
        </w:tabs>
        <w:spacing w:before="113"/>
        <w:ind w:left="1798" w:hanging="358"/>
        <w:rPr>
          <w:sz w:val="20"/>
        </w:rPr>
      </w:pPr>
      <w:r>
        <w:rPr>
          <w:sz w:val="20"/>
        </w:rPr>
        <w:t>Paint</w:t>
      </w:r>
      <w:r>
        <w:rPr>
          <w:spacing w:val="-4"/>
          <w:sz w:val="20"/>
        </w:rPr>
        <w:t xml:space="preserve"> </w:t>
      </w:r>
      <w:r>
        <w:rPr>
          <w:spacing w:val="-2"/>
          <w:sz w:val="20"/>
        </w:rPr>
        <w:t>Finish:</w:t>
      </w:r>
    </w:p>
    <w:p w14:paraId="619517A4" w14:textId="77777777" w:rsidR="00726659" w:rsidRDefault="000F0732">
      <w:pPr>
        <w:pStyle w:val="ListParagraph"/>
        <w:numPr>
          <w:ilvl w:val="4"/>
          <w:numId w:val="153"/>
        </w:numPr>
        <w:tabs>
          <w:tab w:val="left" w:pos="2158"/>
          <w:tab w:val="left" w:pos="2160"/>
          <w:tab w:val="left" w:pos="8280"/>
        </w:tabs>
        <w:spacing w:before="113" w:line="360" w:lineRule="auto"/>
        <w:ind w:right="596"/>
        <w:rPr>
          <w:sz w:val="20"/>
        </w:rPr>
      </w:pPr>
      <w:r>
        <w:rPr>
          <w:sz w:val="20"/>
        </w:rPr>
        <w:t>One (1) coat of</w:t>
      </w:r>
      <w:r>
        <w:rPr>
          <w:spacing w:val="80"/>
          <w:sz w:val="20"/>
        </w:rPr>
        <w:t xml:space="preserve"> </w:t>
      </w:r>
      <w:r>
        <w:rPr>
          <w:sz w:val="20"/>
        </w:rPr>
        <w:t>MPI 45 (Interior Primer Sealer)</w:t>
      </w:r>
      <w:r>
        <w:rPr>
          <w:sz w:val="20"/>
        </w:rPr>
        <w:tab/>
        <w:t>MPI</w:t>
      </w:r>
      <w:r>
        <w:rPr>
          <w:spacing w:val="-18"/>
          <w:sz w:val="20"/>
        </w:rPr>
        <w:t xml:space="preserve"> </w:t>
      </w:r>
      <w:r>
        <w:rPr>
          <w:sz w:val="20"/>
        </w:rPr>
        <w:t>46</w:t>
      </w:r>
      <w:r>
        <w:rPr>
          <w:spacing w:val="-19"/>
          <w:sz w:val="20"/>
        </w:rPr>
        <w:t xml:space="preserve"> </w:t>
      </w:r>
      <w:r>
        <w:rPr>
          <w:sz w:val="20"/>
        </w:rPr>
        <w:t>(Interior Enamel Undercoat)</w:t>
      </w:r>
      <w:r>
        <w:rPr>
          <w:spacing w:val="80"/>
          <w:w w:val="150"/>
          <w:sz w:val="20"/>
        </w:rPr>
        <w:t xml:space="preserve"> </w:t>
      </w:r>
      <w:r>
        <w:rPr>
          <w:sz w:val="20"/>
        </w:rPr>
        <w:t xml:space="preserve">plus one (1) coat of MPI 47 (Interior Alkyd, </w:t>
      </w:r>
      <w:r>
        <w:rPr>
          <w:spacing w:val="-2"/>
          <w:sz w:val="20"/>
        </w:rPr>
        <w:t>Semi-Gloss.</w:t>
      </w:r>
    </w:p>
    <w:p w14:paraId="2FB8CF63" w14:textId="77777777" w:rsidR="00726659" w:rsidRDefault="000F0732">
      <w:pPr>
        <w:pStyle w:val="ListParagraph"/>
        <w:numPr>
          <w:ilvl w:val="4"/>
          <w:numId w:val="153"/>
        </w:numPr>
        <w:tabs>
          <w:tab w:val="left" w:pos="2158"/>
          <w:tab w:val="left" w:pos="2160"/>
        </w:tabs>
        <w:spacing w:line="360" w:lineRule="auto"/>
        <w:ind w:right="596"/>
        <w:jc w:val="both"/>
        <w:rPr>
          <w:sz w:val="20"/>
        </w:rPr>
      </w:pPr>
      <w:r>
        <w:rPr>
          <w:sz w:val="20"/>
        </w:rPr>
        <w:t>One</w:t>
      </w:r>
      <w:r>
        <w:rPr>
          <w:spacing w:val="-4"/>
          <w:sz w:val="20"/>
        </w:rPr>
        <w:t xml:space="preserve"> </w:t>
      </w:r>
      <w:r>
        <w:rPr>
          <w:sz w:val="20"/>
        </w:rPr>
        <w:t>(1)</w:t>
      </w:r>
      <w:r>
        <w:rPr>
          <w:spacing w:val="-4"/>
          <w:sz w:val="20"/>
        </w:rPr>
        <w:t xml:space="preserve"> </w:t>
      </w:r>
      <w:r>
        <w:rPr>
          <w:sz w:val="20"/>
        </w:rPr>
        <w:t>coat</w:t>
      </w:r>
      <w:r>
        <w:rPr>
          <w:spacing w:val="80"/>
          <w:sz w:val="20"/>
        </w:rPr>
        <w:t xml:space="preserve"> </w:t>
      </w:r>
      <w:r>
        <w:rPr>
          <w:sz w:val="20"/>
        </w:rPr>
        <w:t>MPI</w:t>
      </w:r>
      <w:r>
        <w:rPr>
          <w:spacing w:val="-4"/>
          <w:sz w:val="20"/>
        </w:rPr>
        <w:t xml:space="preserve"> </w:t>
      </w:r>
      <w:r>
        <w:rPr>
          <w:sz w:val="20"/>
        </w:rPr>
        <w:t>66</w:t>
      </w:r>
      <w:r>
        <w:rPr>
          <w:spacing w:val="-4"/>
          <w:sz w:val="20"/>
        </w:rPr>
        <w:t xml:space="preserve"> </w:t>
      </w:r>
      <w:r>
        <w:rPr>
          <w:sz w:val="20"/>
        </w:rPr>
        <w:t>(Interior</w:t>
      </w:r>
      <w:r>
        <w:rPr>
          <w:spacing w:val="-4"/>
          <w:sz w:val="20"/>
        </w:rPr>
        <w:t xml:space="preserve"> </w:t>
      </w:r>
      <w:r>
        <w:rPr>
          <w:sz w:val="20"/>
        </w:rPr>
        <w:t>Alkyd</w:t>
      </w:r>
      <w:r>
        <w:rPr>
          <w:spacing w:val="-3"/>
          <w:sz w:val="20"/>
        </w:rPr>
        <w:t xml:space="preserve"> </w:t>
      </w:r>
      <w:r>
        <w:rPr>
          <w:sz w:val="20"/>
        </w:rPr>
        <w:t>Fire</w:t>
      </w:r>
      <w:r>
        <w:rPr>
          <w:spacing w:val="-4"/>
          <w:sz w:val="20"/>
        </w:rPr>
        <w:t xml:space="preserve"> </w:t>
      </w:r>
      <w:r>
        <w:rPr>
          <w:sz w:val="20"/>
        </w:rPr>
        <w:t>retardant,</w:t>
      </w:r>
      <w:r>
        <w:rPr>
          <w:spacing w:val="-4"/>
          <w:sz w:val="20"/>
        </w:rPr>
        <w:t xml:space="preserve"> </w:t>
      </w:r>
      <w:r>
        <w:rPr>
          <w:sz w:val="20"/>
        </w:rPr>
        <w:t>Clear</w:t>
      </w:r>
      <w:r>
        <w:rPr>
          <w:spacing w:val="-4"/>
          <w:sz w:val="20"/>
        </w:rPr>
        <w:t xml:space="preserve"> </w:t>
      </w:r>
      <w:proofErr w:type="gramStart"/>
      <w:r>
        <w:rPr>
          <w:sz w:val="20"/>
        </w:rPr>
        <w:t>Top-Coat</w:t>
      </w:r>
      <w:proofErr w:type="gramEnd"/>
      <w:r>
        <w:rPr>
          <w:sz w:val="20"/>
        </w:rPr>
        <w:t xml:space="preserve"> (UL</w:t>
      </w:r>
      <w:r>
        <w:rPr>
          <w:spacing w:val="-4"/>
          <w:sz w:val="20"/>
        </w:rPr>
        <w:t xml:space="preserve"> </w:t>
      </w:r>
      <w:r>
        <w:rPr>
          <w:sz w:val="20"/>
        </w:rPr>
        <w:t>Approved)</w:t>
      </w:r>
      <w:r>
        <w:rPr>
          <w:spacing w:val="80"/>
          <w:w w:val="150"/>
          <w:sz w:val="20"/>
        </w:rPr>
        <w:t xml:space="preserve"> </w:t>
      </w:r>
      <w:r>
        <w:rPr>
          <w:sz w:val="20"/>
        </w:rPr>
        <w:t>MPI</w:t>
      </w:r>
      <w:r>
        <w:rPr>
          <w:spacing w:val="-4"/>
          <w:sz w:val="20"/>
        </w:rPr>
        <w:t xml:space="preserve"> </w:t>
      </w:r>
      <w:r>
        <w:rPr>
          <w:sz w:val="20"/>
        </w:rPr>
        <w:t>67</w:t>
      </w:r>
      <w:r>
        <w:rPr>
          <w:spacing w:val="-4"/>
          <w:sz w:val="20"/>
        </w:rPr>
        <w:t xml:space="preserve"> </w:t>
      </w:r>
      <w:r>
        <w:rPr>
          <w:sz w:val="20"/>
        </w:rPr>
        <w:t>(Interior</w:t>
      </w:r>
      <w:r>
        <w:rPr>
          <w:spacing w:val="-4"/>
          <w:sz w:val="20"/>
        </w:rPr>
        <w:t xml:space="preserve"> </w:t>
      </w:r>
      <w:r>
        <w:rPr>
          <w:sz w:val="20"/>
        </w:rPr>
        <w:t>Latex</w:t>
      </w:r>
      <w:r>
        <w:rPr>
          <w:spacing w:val="-4"/>
          <w:sz w:val="20"/>
        </w:rPr>
        <w:t xml:space="preserve"> </w:t>
      </w:r>
      <w:r>
        <w:rPr>
          <w:sz w:val="20"/>
        </w:rPr>
        <w:t>Fire</w:t>
      </w:r>
      <w:r>
        <w:rPr>
          <w:spacing w:val="-4"/>
          <w:sz w:val="20"/>
        </w:rPr>
        <w:t xml:space="preserve"> </w:t>
      </w:r>
      <w:r>
        <w:rPr>
          <w:sz w:val="20"/>
        </w:rPr>
        <w:t>Retardant,</w:t>
      </w:r>
      <w:r>
        <w:rPr>
          <w:spacing w:val="-3"/>
          <w:sz w:val="20"/>
        </w:rPr>
        <w:t xml:space="preserve"> </w:t>
      </w:r>
      <w:r>
        <w:rPr>
          <w:sz w:val="20"/>
        </w:rPr>
        <w:t>Top-Coat</w:t>
      </w:r>
      <w:r>
        <w:rPr>
          <w:spacing w:val="-4"/>
          <w:sz w:val="20"/>
        </w:rPr>
        <w:t xml:space="preserve"> </w:t>
      </w:r>
      <w:r>
        <w:rPr>
          <w:sz w:val="20"/>
        </w:rPr>
        <w:t>(UL Approved),</w:t>
      </w:r>
      <w:r>
        <w:rPr>
          <w:spacing w:val="-5"/>
          <w:sz w:val="20"/>
        </w:rPr>
        <w:t xml:space="preserve"> </w:t>
      </w:r>
      <w:r>
        <w:rPr>
          <w:sz w:val="20"/>
        </w:rPr>
        <w:t>intumescent</w:t>
      </w:r>
      <w:r>
        <w:rPr>
          <w:spacing w:val="-5"/>
          <w:sz w:val="20"/>
        </w:rPr>
        <w:t xml:space="preserve"> </w:t>
      </w:r>
      <w:r>
        <w:rPr>
          <w:sz w:val="20"/>
        </w:rPr>
        <w:t>type,</w:t>
      </w:r>
      <w:r>
        <w:rPr>
          <w:spacing w:val="-5"/>
          <w:sz w:val="20"/>
        </w:rPr>
        <w:t xml:space="preserve"> </w:t>
      </w:r>
      <w:r>
        <w:rPr>
          <w:sz w:val="20"/>
        </w:rPr>
        <w:t>on</w:t>
      </w:r>
      <w:r>
        <w:rPr>
          <w:spacing w:val="-5"/>
          <w:sz w:val="20"/>
        </w:rPr>
        <w:t xml:space="preserve"> </w:t>
      </w:r>
      <w:r>
        <w:rPr>
          <w:sz w:val="20"/>
        </w:rPr>
        <w:t>exposed</w:t>
      </w:r>
      <w:r>
        <w:rPr>
          <w:spacing w:val="-5"/>
          <w:sz w:val="20"/>
        </w:rPr>
        <w:t xml:space="preserve"> </w:t>
      </w:r>
      <w:r>
        <w:rPr>
          <w:sz w:val="20"/>
        </w:rPr>
        <w:t>wood</w:t>
      </w:r>
      <w:r>
        <w:rPr>
          <w:spacing w:val="80"/>
          <w:sz w:val="20"/>
        </w:rPr>
        <w:t xml:space="preserve"> </w:t>
      </w:r>
      <w:r>
        <w:rPr>
          <w:sz w:val="20"/>
        </w:rPr>
        <w:t>in</w:t>
      </w:r>
      <w:r>
        <w:rPr>
          <w:spacing w:val="-5"/>
          <w:sz w:val="20"/>
        </w:rPr>
        <w:t xml:space="preserve"> </w:t>
      </w:r>
      <w:r>
        <w:rPr>
          <w:sz w:val="20"/>
        </w:rPr>
        <w:t>attics</w:t>
      </w:r>
      <w:r>
        <w:rPr>
          <w:spacing w:val="-4"/>
          <w:sz w:val="20"/>
        </w:rPr>
        <w:t xml:space="preserve"> </w:t>
      </w:r>
      <w:r>
        <w:rPr>
          <w:sz w:val="20"/>
        </w:rPr>
        <w:t>with</w:t>
      </w:r>
      <w:r>
        <w:rPr>
          <w:spacing w:val="-5"/>
          <w:sz w:val="20"/>
        </w:rPr>
        <w:t xml:space="preserve"> </w:t>
      </w:r>
      <w:r>
        <w:rPr>
          <w:sz w:val="20"/>
        </w:rPr>
        <w:t xml:space="preserve">floors used for mechanical </w:t>
      </w:r>
      <w:proofErr w:type="gramStart"/>
      <w:r>
        <w:rPr>
          <w:sz w:val="20"/>
        </w:rPr>
        <w:t>equipment</w:t>
      </w:r>
      <w:r>
        <w:rPr>
          <w:spacing w:val="40"/>
          <w:sz w:val="20"/>
        </w:rPr>
        <w:t xml:space="preserve">  </w:t>
      </w:r>
      <w:r>
        <w:rPr>
          <w:sz w:val="20"/>
        </w:rPr>
        <w:t>and</w:t>
      </w:r>
      <w:proofErr w:type="gramEnd"/>
      <w:r>
        <w:rPr>
          <w:sz w:val="20"/>
        </w:rPr>
        <w:t xml:space="preserve"> above ceilings where </w:t>
      </w:r>
      <w:proofErr w:type="gramStart"/>
      <w:r>
        <w:rPr>
          <w:sz w:val="20"/>
        </w:rPr>
        <w:t>shown .</w:t>
      </w:r>
      <w:proofErr w:type="gramEnd"/>
    </w:p>
    <w:p w14:paraId="5FF8D684" w14:textId="77777777" w:rsidR="00726659" w:rsidRDefault="000F0732">
      <w:pPr>
        <w:pStyle w:val="ListParagraph"/>
        <w:numPr>
          <w:ilvl w:val="4"/>
          <w:numId w:val="153"/>
        </w:numPr>
        <w:tabs>
          <w:tab w:val="left" w:pos="2158"/>
          <w:tab w:val="left" w:pos="2160"/>
          <w:tab w:val="left" w:pos="8160"/>
        </w:tabs>
        <w:spacing w:line="360" w:lineRule="auto"/>
        <w:ind w:right="716"/>
        <w:rPr>
          <w:sz w:val="20"/>
        </w:rPr>
      </w:pPr>
      <w:r>
        <w:rPr>
          <w:sz w:val="20"/>
        </w:rPr>
        <w:t>One (1) coat of</w:t>
      </w:r>
      <w:r>
        <w:rPr>
          <w:spacing w:val="80"/>
          <w:sz w:val="20"/>
        </w:rPr>
        <w:t xml:space="preserve"> </w:t>
      </w:r>
      <w:r>
        <w:rPr>
          <w:sz w:val="20"/>
        </w:rPr>
        <w:t>MPI 45 Interior Primer Sealer)</w:t>
      </w:r>
      <w:r>
        <w:rPr>
          <w:sz w:val="20"/>
        </w:rPr>
        <w:tab/>
        <w:t>MPI</w:t>
      </w:r>
      <w:r>
        <w:rPr>
          <w:spacing w:val="-19"/>
          <w:sz w:val="20"/>
        </w:rPr>
        <w:t xml:space="preserve"> </w:t>
      </w:r>
      <w:r>
        <w:rPr>
          <w:sz w:val="20"/>
        </w:rPr>
        <w:t>46</w:t>
      </w:r>
      <w:r>
        <w:rPr>
          <w:spacing w:val="-18"/>
          <w:sz w:val="20"/>
        </w:rPr>
        <w:t xml:space="preserve"> </w:t>
      </w:r>
      <w:r>
        <w:rPr>
          <w:sz w:val="20"/>
        </w:rPr>
        <w:t>(Interior Enamel Undercoat)</w:t>
      </w:r>
      <w:r>
        <w:rPr>
          <w:spacing w:val="80"/>
          <w:sz w:val="20"/>
        </w:rPr>
        <w:t xml:space="preserve"> </w:t>
      </w:r>
      <w:r>
        <w:rPr>
          <w:sz w:val="20"/>
        </w:rPr>
        <w:t xml:space="preserve">plus one (1) coat of MPI 48 (Interior Alkyd </w:t>
      </w:r>
      <w:r>
        <w:rPr>
          <w:spacing w:val="-2"/>
          <w:sz w:val="20"/>
        </w:rPr>
        <w:t>Gloss).</w:t>
      </w:r>
    </w:p>
    <w:p w14:paraId="684A5FB7" w14:textId="77777777" w:rsidR="00726659" w:rsidRDefault="000F0732">
      <w:pPr>
        <w:pStyle w:val="ListParagraph"/>
        <w:numPr>
          <w:ilvl w:val="4"/>
          <w:numId w:val="153"/>
        </w:numPr>
        <w:tabs>
          <w:tab w:val="left" w:pos="2158"/>
        </w:tabs>
        <w:ind w:left="2158" w:hanging="358"/>
        <w:rPr>
          <w:sz w:val="20"/>
        </w:rPr>
      </w:pPr>
      <w:r>
        <w:rPr>
          <w:sz w:val="20"/>
        </w:rPr>
        <w:t>Two</w:t>
      </w:r>
      <w:r>
        <w:rPr>
          <w:spacing w:val="-4"/>
          <w:sz w:val="20"/>
        </w:rPr>
        <w:t xml:space="preserve"> </w:t>
      </w:r>
      <w:r>
        <w:rPr>
          <w:sz w:val="20"/>
        </w:rPr>
        <w:t>(2)</w:t>
      </w:r>
      <w:r>
        <w:rPr>
          <w:spacing w:val="-4"/>
          <w:sz w:val="20"/>
        </w:rPr>
        <w:t xml:space="preserve"> </w:t>
      </w:r>
      <w:r>
        <w:rPr>
          <w:sz w:val="20"/>
        </w:rPr>
        <w:t>coats</w:t>
      </w:r>
      <w:r>
        <w:rPr>
          <w:spacing w:val="-4"/>
          <w:sz w:val="20"/>
        </w:rPr>
        <w:t xml:space="preserve"> </w:t>
      </w:r>
      <w:r>
        <w:rPr>
          <w:sz w:val="20"/>
        </w:rPr>
        <w:t>of</w:t>
      </w:r>
      <w:r>
        <w:rPr>
          <w:spacing w:val="-3"/>
          <w:sz w:val="20"/>
        </w:rPr>
        <w:t xml:space="preserve"> </w:t>
      </w:r>
      <w:r>
        <w:rPr>
          <w:sz w:val="20"/>
        </w:rPr>
        <w:t>MPI</w:t>
      </w:r>
      <w:r>
        <w:rPr>
          <w:spacing w:val="-3"/>
          <w:sz w:val="20"/>
        </w:rPr>
        <w:t xml:space="preserve"> </w:t>
      </w:r>
      <w:r>
        <w:rPr>
          <w:sz w:val="20"/>
        </w:rPr>
        <w:t>51</w:t>
      </w:r>
      <w:r>
        <w:rPr>
          <w:spacing w:val="-4"/>
          <w:sz w:val="20"/>
        </w:rPr>
        <w:t xml:space="preserve"> </w:t>
      </w:r>
      <w:r>
        <w:rPr>
          <w:sz w:val="20"/>
        </w:rPr>
        <w:t>(Interior</w:t>
      </w:r>
      <w:r>
        <w:rPr>
          <w:spacing w:val="-4"/>
          <w:sz w:val="20"/>
        </w:rPr>
        <w:t xml:space="preserve"> </w:t>
      </w:r>
      <w:r>
        <w:rPr>
          <w:sz w:val="20"/>
        </w:rPr>
        <w:t>Alkyd,</w:t>
      </w:r>
      <w:r>
        <w:rPr>
          <w:spacing w:val="-3"/>
          <w:sz w:val="20"/>
        </w:rPr>
        <w:t xml:space="preserve"> </w:t>
      </w:r>
      <w:r>
        <w:rPr>
          <w:spacing w:val="-2"/>
          <w:sz w:val="20"/>
        </w:rPr>
        <w:t>Eggshell).</w:t>
      </w:r>
    </w:p>
    <w:p w14:paraId="0846E08D" w14:textId="77777777" w:rsidR="00726659" w:rsidRDefault="000F0732">
      <w:pPr>
        <w:pStyle w:val="ListParagraph"/>
        <w:numPr>
          <w:ilvl w:val="3"/>
          <w:numId w:val="153"/>
        </w:numPr>
        <w:tabs>
          <w:tab w:val="left" w:pos="1798"/>
        </w:tabs>
        <w:spacing w:before="114"/>
        <w:ind w:left="1798" w:hanging="358"/>
        <w:rPr>
          <w:sz w:val="20"/>
        </w:rPr>
      </w:pPr>
      <w:r>
        <w:rPr>
          <w:sz w:val="20"/>
        </w:rPr>
        <w:t>Transparent</w:t>
      </w:r>
      <w:r>
        <w:rPr>
          <w:spacing w:val="-8"/>
          <w:sz w:val="20"/>
        </w:rPr>
        <w:t xml:space="preserve"> </w:t>
      </w:r>
      <w:r>
        <w:rPr>
          <w:sz w:val="20"/>
        </w:rPr>
        <w:t>Finishes</w:t>
      </w:r>
      <w:r>
        <w:rPr>
          <w:spacing w:val="-6"/>
          <w:sz w:val="20"/>
        </w:rPr>
        <w:t xml:space="preserve"> </w:t>
      </w:r>
      <w:r>
        <w:rPr>
          <w:sz w:val="20"/>
        </w:rPr>
        <w:t>on</w:t>
      </w:r>
      <w:r>
        <w:rPr>
          <w:spacing w:val="-5"/>
          <w:sz w:val="20"/>
        </w:rPr>
        <w:t xml:space="preserve"> </w:t>
      </w:r>
      <w:r>
        <w:rPr>
          <w:sz w:val="20"/>
        </w:rPr>
        <w:t>Wood</w:t>
      </w:r>
      <w:r>
        <w:rPr>
          <w:spacing w:val="-6"/>
          <w:sz w:val="20"/>
        </w:rPr>
        <w:t xml:space="preserve"> </w:t>
      </w:r>
      <w:r>
        <w:rPr>
          <w:sz w:val="20"/>
        </w:rPr>
        <w:t>Except</w:t>
      </w:r>
      <w:r>
        <w:rPr>
          <w:spacing w:val="-4"/>
          <w:sz w:val="20"/>
        </w:rPr>
        <w:t xml:space="preserve"> </w:t>
      </w:r>
      <w:r>
        <w:rPr>
          <w:spacing w:val="-2"/>
          <w:sz w:val="20"/>
        </w:rPr>
        <w:t>Floors.</w:t>
      </w:r>
    </w:p>
    <w:p w14:paraId="2221385F" w14:textId="77777777" w:rsidR="00726659" w:rsidRDefault="00726659">
      <w:pPr>
        <w:pStyle w:val="ListParagraph"/>
        <w:rPr>
          <w:sz w:val="20"/>
        </w:rPr>
        <w:sectPr w:rsidR="00726659">
          <w:pgSz w:w="12240" w:h="15840"/>
          <w:pgMar w:top="1620" w:right="720" w:bottom="940" w:left="720" w:header="720" w:footer="747" w:gutter="0"/>
          <w:cols w:space="720"/>
        </w:sectPr>
      </w:pPr>
    </w:p>
    <w:p w14:paraId="6F7C625C" w14:textId="77777777" w:rsidR="00726659" w:rsidRDefault="00726659">
      <w:pPr>
        <w:pStyle w:val="BodyText"/>
        <w:spacing w:before="113"/>
        <w:ind w:left="0" w:firstLine="0"/>
      </w:pPr>
    </w:p>
    <w:p w14:paraId="11D65910" w14:textId="77777777" w:rsidR="00726659" w:rsidRDefault="000F0732">
      <w:pPr>
        <w:pStyle w:val="ListParagraph"/>
        <w:numPr>
          <w:ilvl w:val="4"/>
          <w:numId w:val="153"/>
        </w:numPr>
        <w:tabs>
          <w:tab w:val="left" w:pos="2158"/>
        </w:tabs>
        <w:ind w:left="2158" w:hanging="358"/>
        <w:rPr>
          <w:sz w:val="20"/>
        </w:rPr>
      </w:pPr>
      <w:r>
        <w:rPr>
          <w:sz w:val="20"/>
        </w:rPr>
        <w:t>Natural</w:t>
      </w:r>
      <w:r>
        <w:rPr>
          <w:spacing w:val="-6"/>
          <w:sz w:val="20"/>
        </w:rPr>
        <w:t xml:space="preserve"> </w:t>
      </w:r>
      <w:r>
        <w:rPr>
          <w:spacing w:val="-2"/>
          <w:sz w:val="20"/>
        </w:rPr>
        <w:t>Finish:</w:t>
      </w:r>
    </w:p>
    <w:p w14:paraId="6723752E" w14:textId="77777777" w:rsidR="00726659" w:rsidRDefault="000F0732">
      <w:pPr>
        <w:pStyle w:val="BodyText"/>
        <w:tabs>
          <w:tab w:val="left" w:pos="7080"/>
        </w:tabs>
        <w:spacing w:before="113" w:line="360" w:lineRule="auto"/>
        <w:ind w:left="2520" w:right="478"/>
      </w:pPr>
      <w:r>
        <w:t>One (1) coat of sealer</w:t>
      </w:r>
      <w:r>
        <w:rPr>
          <w:spacing w:val="80"/>
        </w:rPr>
        <w:t xml:space="preserve"> </w:t>
      </w:r>
      <w:r>
        <w:t>MPI 31 (gloss)</w:t>
      </w:r>
      <w:r>
        <w:tab/>
        <w:t>MPI</w:t>
      </w:r>
      <w:r>
        <w:rPr>
          <w:spacing w:val="-7"/>
        </w:rPr>
        <w:t xml:space="preserve"> </w:t>
      </w:r>
      <w:r>
        <w:t>71</w:t>
      </w:r>
      <w:r>
        <w:rPr>
          <w:spacing w:val="-8"/>
        </w:rPr>
        <w:t xml:space="preserve"> </w:t>
      </w:r>
      <w:r>
        <w:t>(flat)</w:t>
      </w:r>
      <w:r>
        <w:rPr>
          <w:spacing w:val="80"/>
        </w:rPr>
        <w:t xml:space="preserve"> </w:t>
      </w:r>
      <w:r>
        <w:t>thinned</w:t>
      </w:r>
      <w:r>
        <w:rPr>
          <w:spacing w:val="-8"/>
        </w:rPr>
        <w:t xml:space="preserve"> </w:t>
      </w:r>
      <w:r>
        <w:t>with thinner recommended by manufacturer at rate of one (1) part of thinner to four (4) parts of varnish.</w:t>
      </w:r>
    </w:p>
    <w:p w14:paraId="565352A8" w14:textId="77777777" w:rsidR="00726659" w:rsidRDefault="000F0732">
      <w:pPr>
        <w:pStyle w:val="BodyText"/>
        <w:spacing w:line="360" w:lineRule="auto"/>
        <w:ind w:left="2520" w:right="596"/>
      </w:pPr>
      <w:r>
        <w:t>Two</w:t>
      </w:r>
      <w:r>
        <w:rPr>
          <w:spacing w:val="-4"/>
        </w:rPr>
        <w:t xml:space="preserve"> </w:t>
      </w:r>
      <w:r>
        <w:t>(2)</w:t>
      </w:r>
      <w:r>
        <w:rPr>
          <w:spacing w:val="-4"/>
        </w:rPr>
        <w:t xml:space="preserve"> </w:t>
      </w:r>
      <w:r>
        <w:t>coats</w:t>
      </w:r>
      <w:r>
        <w:rPr>
          <w:spacing w:val="-4"/>
        </w:rPr>
        <w:t xml:space="preserve"> </w:t>
      </w:r>
      <w:r>
        <w:t>of</w:t>
      </w:r>
      <w:r>
        <w:rPr>
          <w:spacing w:val="-3"/>
        </w:rPr>
        <w:t xml:space="preserve"> </w:t>
      </w:r>
      <w:r>
        <w:t>MPI</w:t>
      </w:r>
      <w:r>
        <w:rPr>
          <w:spacing w:val="-4"/>
        </w:rPr>
        <w:t xml:space="preserve"> </w:t>
      </w:r>
      <w:r>
        <w:t>71</w:t>
      </w:r>
      <w:r>
        <w:rPr>
          <w:spacing w:val="-4"/>
        </w:rPr>
        <w:t xml:space="preserve"> </w:t>
      </w:r>
      <w:r>
        <w:t>(Polyurethane,</w:t>
      </w:r>
      <w:r>
        <w:rPr>
          <w:spacing w:val="-4"/>
        </w:rPr>
        <w:t xml:space="preserve"> </w:t>
      </w:r>
      <w:r>
        <w:t>Moisture</w:t>
      </w:r>
      <w:r>
        <w:rPr>
          <w:spacing w:val="-4"/>
        </w:rPr>
        <w:t xml:space="preserve"> </w:t>
      </w:r>
      <w:r>
        <w:t>Cured,</w:t>
      </w:r>
      <w:r>
        <w:rPr>
          <w:spacing w:val="-3"/>
        </w:rPr>
        <w:t xml:space="preserve"> </w:t>
      </w:r>
      <w:r>
        <w:t>Clear</w:t>
      </w:r>
      <w:r>
        <w:rPr>
          <w:spacing w:val="-4"/>
        </w:rPr>
        <w:t xml:space="preserve"> </w:t>
      </w:r>
      <w:r>
        <w:t>Flat MPI 31 (Polyurethane, Moisture Cured, Clear Gloss.</w:t>
      </w:r>
    </w:p>
    <w:p w14:paraId="5596D4EA" w14:textId="77777777" w:rsidR="00726659" w:rsidRDefault="00726659">
      <w:pPr>
        <w:pStyle w:val="BodyText"/>
        <w:ind w:left="0" w:firstLine="0"/>
      </w:pPr>
    </w:p>
    <w:p w14:paraId="167305B4" w14:textId="77777777" w:rsidR="00726659" w:rsidRDefault="000F0732">
      <w:pPr>
        <w:pStyle w:val="ListParagraph"/>
        <w:numPr>
          <w:ilvl w:val="4"/>
          <w:numId w:val="153"/>
        </w:numPr>
        <w:tabs>
          <w:tab w:val="left" w:pos="2158"/>
        </w:tabs>
        <w:ind w:left="2158" w:hanging="358"/>
        <w:rPr>
          <w:sz w:val="20"/>
        </w:rPr>
      </w:pPr>
      <w:r>
        <w:rPr>
          <w:sz w:val="20"/>
        </w:rPr>
        <w:t>Stain</w:t>
      </w:r>
      <w:r>
        <w:rPr>
          <w:spacing w:val="-4"/>
          <w:sz w:val="20"/>
        </w:rPr>
        <w:t xml:space="preserve"> </w:t>
      </w:r>
      <w:r>
        <w:rPr>
          <w:spacing w:val="-2"/>
          <w:sz w:val="20"/>
        </w:rPr>
        <w:t>Finish:</w:t>
      </w:r>
    </w:p>
    <w:p w14:paraId="55AE850F" w14:textId="77777777" w:rsidR="00726659" w:rsidRDefault="000F0732">
      <w:pPr>
        <w:pStyle w:val="BodyText"/>
        <w:spacing w:before="114"/>
        <w:ind w:left="2160" w:firstLine="0"/>
      </w:pPr>
      <w:r>
        <w:t>One</w:t>
      </w:r>
      <w:r>
        <w:rPr>
          <w:spacing w:val="-7"/>
        </w:rPr>
        <w:t xml:space="preserve"> </w:t>
      </w:r>
      <w:r>
        <w:t>(1)</w:t>
      </w:r>
      <w:r>
        <w:rPr>
          <w:spacing w:val="-4"/>
        </w:rPr>
        <w:t xml:space="preserve"> </w:t>
      </w:r>
      <w:r>
        <w:t>coat</w:t>
      </w:r>
      <w:r>
        <w:rPr>
          <w:spacing w:val="-4"/>
        </w:rPr>
        <w:t xml:space="preserve"> </w:t>
      </w:r>
      <w:r>
        <w:t>of</w:t>
      </w:r>
      <w:r>
        <w:rPr>
          <w:spacing w:val="-3"/>
        </w:rPr>
        <w:t xml:space="preserve"> </w:t>
      </w:r>
      <w:r>
        <w:t>MPI</w:t>
      </w:r>
      <w:r>
        <w:rPr>
          <w:spacing w:val="-5"/>
        </w:rPr>
        <w:t xml:space="preserve"> </w:t>
      </w:r>
      <w:r>
        <w:t>90</w:t>
      </w:r>
      <w:r>
        <w:rPr>
          <w:spacing w:val="-4"/>
        </w:rPr>
        <w:t xml:space="preserve"> </w:t>
      </w:r>
      <w:r>
        <w:t>(Interior</w:t>
      </w:r>
      <w:r>
        <w:rPr>
          <w:spacing w:val="-4"/>
        </w:rPr>
        <w:t xml:space="preserve"> </w:t>
      </w:r>
      <w:r>
        <w:t>Wood</w:t>
      </w:r>
      <w:r>
        <w:rPr>
          <w:spacing w:val="-4"/>
        </w:rPr>
        <w:t xml:space="preserve"> </w:t>
      </w:r>
      <w:r>
        <w:t>Stain,</w:t>
      </w:r>
      <w:r>
        <w:rPr>
          <w:spacing w:val="-3"/>
        </w:rPr>
        <w:t xml:space="preserve"> </w:t>
      </w:r>
      <w:r>
        <w:t>Semi-</w:t>
      </w:r>
      <w:r>
        <w:rPr>
          <w:spacing w:val="-2"/>
        </w:rPr>
        <w:t>Transparent).</w:t>
      </w:r>
    </w:p>
    <w:p w14:paraId="233372E8" w14:textId="77777777" w:rsidR="00726659" w:rsidRDefault="000F0732">
      <w:pPr>
        <w:pStyle w:val="BodyText"/>
        <w:spacing w:before="113" w:line="360" w:lineRule="auto"/>
        <w:ind w:left="2520" w:right="957"/>
      </w:pPr>
      <w:r>
        <w:t>Use</w:t>
      </w:r>
      <w:r>
        <w:rPr>
          <w:spacing w:val="-5"/>
        </w:rPr>
        <w:t xml:space="preserve"> </w:t>
      </w:r>
      <w:r>
        <w:t>wood</w:t>
      </w:r>
      <w:r>
        <w:rPr>
          <w:spacing w:val="-5"/>
        </w:rPr>
        <w:t xml:space="preserve"> </w:t>
      </w:r>
      <w:r>
        <w:t>stain</w:t>
      </w:r>
      <w:r>
        <w:rPr>
          <w:spacing w:val="-4"/>
        </w:rPr>
        <w:t xml:space="preserve"> </w:t>
      </w:r>
      <w:r>
        <w:t>of</w:t>
      </w:r>
      <w:r>
        <w:rPr>
          <w:spacing w:val="-5"/>
        </w:rPr>
        <w:t xml:space="preserve"> </w:t>
      </w:r>
      <w:r>
        <w:t>type</w:t>
      </w:r>
      <w:r>
        <w:rPr>
          <w:spacing w:val="-5"/>
        </w:rPr>
        <w:t xml:space="preserve"> </w:t>
      </w:r>
      <w:r>
        <w:t>and</w:t>
      </w:r>
      <w:r>
        <w:rPr>
          <w:spacing w:val="-4"/>
        </w:rPr>
        <w:t xml:space="preserve"> </w:t>
      </w:r>
      <w:r>
        <w:t>color</w:t>
      </w:r>
      <w:r>
        <w:rPr>
          <w:spacing w:val="-5"/>
        </w:rPr>
        <w:t xml:space="preserve"> </w:t>
      </w:r>
      <w:r>
        <w:t>required</w:t>
      </w:r>
      <w:r>
        <w:rPr>
          <w:spacing w:val="-5"/>
        </w:rPr>
        <w:t xml:space="preserve"> </w:t>
      </w:r>
      <w:r>
        <w:t>to</w:t>
      </w:r>
      <w:r>
        <w:rPr>
          <w:spacing w:val="-4"/>
        </w:rPr>
        <w:t xml:space="preserve"> </w:t>
      </w:r>
      <w:r>
        <w:t>achieve</w:t>
      </w:r>
      <w:r>
        <w:rPr>
          <w:spacing w:val="-5"/>
        </w:rPr>
        <w:t xml:space="preserve"> </w:t>
      </w:r>
      <w:r>
        <w:t>finish specified. Do not use varnish type stains.</w:t>
      </w:r>
    </w:p>
    <w:p w14:paraId="07CBFBB0" w14:textId="77777777" w:rsidR="00726659" w:rsidRDefault="000F0732">
      <w:pPr>
        <w:pStyle w:val="BodyText"/>
        <w:tabs>
          <w:tab w:val="left" w:pos="7080"/>
        </w:tabs>
        <w:spacing w:line="360" w:lineRule="auto"/>
        <w:ind w:left="2520" w:right="478"/>
      </w:pPr>
      <w:r>
        <w:t>One (1) coat of sealer</w:t>
      </w:r>
      <w:r>
        <w:rPr>
          <w:spacing w:val="80"/>
        </w:rPr>
        <w:t xml:space="preserve"> </w:t>
      </w:r>
      <w:r>
        <w:t>MPI 31 (gloss)</w:t>
      </w:r>
      <w:r>
        <w:tab/>
        <w:t>MPI 71 (flat)</w:t>
      </w:r>
      <w:r>
        <w:rPr>
          <w:spacing w:val="80"/>
        </w:rPr>
        <w:t xml:space="preserve"> </w:t>
      </w:r>
      <w:r>
        <w:t>thinned as recommended</w:t>
      </w:r>
      <w:r>
        <w:rPr>
          <w:spacing w:val="-4"/>
        </w:rPr>
        <w:t xml:space="preserve"> </w:t>
      </w:r>
      <w:r>
        <w:t>by</w:t>
      </w:r>
      <w:r>
        <w:rPr>
          <w:spacing w:val="-3"/>
        </w:rPr>
        <w:t xml:space="preserve"> </w:t>
      </w:r>
      <w:r>
        <w:t>manufacturer</w:t>
      </w:r>
      <w:r>
        <w:rPr>
          <w:spacing w:val="-4"/>
        </w:rPr>
        <w:t xml:space="preserve"> </w:t>
      </w:r>
      <w:r>
        <w:t>at</w:t>
      </w:r>
      <w:r>
        <w:rPr>
          <w:spacing w:val="-4"/>
        </w:rPr>
        <w:t xml:space="preserve"> </w:t>
      </w:r>
      <w:r>
        <w:t>rate</w:t>
      </w:r>
      <w:r>
        <w:rPr>
          <w:spacing w:val="-3"/>
        </w:rPr>
        <w:t xml:space="preserve"> </w:t>
      </w:r>
      <w:r>
        <w:t>of</w:t>
      </w:r>
      <w:r>
        <w:rPr>
          <w:spacing w:val="-4"/>
        </w:rPr>
        <w:t xml:space="preserve"> </w:t>
      </w:r>
      <w:r>
        <w:t>one</w:t>
      </w:r>
      <w:r>
        <w:rPr>
          <w:spacing w:val="-4"/>
        </w:rPr>
        <w:t xml:space="preserve"> </w:t>
      </w:r>
      <w:r>
        <w:t>(1)</w:t>
      </w:r>
      <w:r>
        <w:rPr>
          <w:spacing w:val="-3"/>
        </w:rPr>
        <w:t xml:space="preserve"> </w:t>
      </w:r>
      <w:r>
        <w:t>part</w:t>
      </w:r>
      <w:r>
        <w:rPr>
          <w:spacing w:val="-4"/>
        </w:rPr>
        <w:t xml:space="preserve"> </w:t>
      </w:r>
      <w:r>
        <w:t>of</w:t>
      </w:r>
      <w:r>
        <w:rPr>
          <w:spacing w:val="-3"/>
        </w:rPr>
        <w:t xml:space="preserve"> </w:t>
      </w:r>
      <w:r>
        <w:t>thinner</w:t>
      </w:r>
      <w:r>
        <w:rPr>
          <w:spacing w:val="-4"/>
        </w:rPr>
        <w:t xml:space="preserve"> </w:t>
      </w:r>
      <w:r>
        <w:t>to four (4) parts of varnish.</w:t>
      </w:r>
    </w:p>
    <w:p w14:paraId="37833467" w14:textId="77777777" w:rsidR="00726659" w:rsidRDefault="000F0732">
      <w:pPr>
        <w:pStyle w:val="BodyText"/>
        <w:tabs>
          <w:tab w:val="left" w:pos="3480"/>
        </w:tabs>
        <w:spacing w:line="360" w:lineRule="auto"/>
        <w:ind w:left="2520" w:right="1198"/>
      </w:pPr>
      <w:r>
        <w:t>Two (2) coats of</w:t>
      </w:r>
      <w:r>
        <w:rPr>
          <w:spacing w:val="80"/>
        </w:rPr>
        <w:t xml:space="preserve"> </w:t>
      </w:r>
      <w:r>
        <w:t xml:space="preserve">MPI 71 (Polyurethane, Moisture Cured, Clear </w:t>
      </w:r>
      <w:r>
        <w:rPr>
          <w:spacing w:val="-2"/>
        </w:rPr>
        <w:t>Flat)</w:t>
      </w:r>
      <w:r>
        <w:tab/>
        <w:t>MPI</w:t>
      </w:r>
      <w:r>
        <w:rPr>
          <w:spacing w:val="-6"/>
        </w:rPr>
        <w:t xml:space="preserve"> </w:t>
      </w:r>
      <w:r>
        <w:t>31</w:t>
      </w:r>
      <w:r>
        <w:rPr>
          <w:spacing w:val="-5"/>
        </w:rPr>
        <w:t xml:space="preserve"> </w:t>
      </w:r>
      <w:r>
        <w:t>(Polyurethane</w:t>
      </w:r>
      <w:r>
        <w:rPr>
          <w:spacing w:val="-6"/>
        </w:rPr>
        <w:t xml:space="preserve"> </w:t>
      </w:r>
      <w:r>
        <w:t>Moisture</w:t>
      </w:r>
      <w:r>
        <w:rPr>
          <w:spacing w:val="-6"/>
        </w:rPr>
        <w:t xml:space="preserve"> </w:t>
      </w:r>
      <w:r>
        <w:t>Cured,</w:t>
      </w:r>
      <w:r>
        <w:rPr>
          <w:spacing w:val="-5"/>
        </w:rPr>
        <w:t xml:space="preserve"> </w:t>
      </w:r>
      <w:r>
        <w:t>Clear</w:t>
      </w:r>
      <w:r>
        <w:rPr>
          <w:spacing w:val="-6"/>
        </w:rPr>
        <w:t xml:space="preserve"> </w:t>
      </w:r>
      <w:r>
        <w:t>Gloss</w:t>
      </w:r>
      <w:proofErr w:type="gramStart"/>
      <w:r>
        <w:t>)</w:t>
      </w:r>
      <w:r>
        <w:rPr>
          <w:spacing w:val="-6"/>
        </w:rPr>
        <w:t xml:space="preserve"> </w:t>
      </w:r>
      <w:r>
        <w:t>.</w:t>
      </w:r>
      <w:proofErr w:type="gramEnd"/>
    </w:p>
    <w:p w14:paraId="3F7E265D" w14:textId="77777777" w:rsidR="00726659" w:rsidRDefault="000F0732">
      <w:pPr>
        <w:pStyle w:val="ListParagraph"/>
        <w:numPr>
          <w:ilvl w:val="4"/>
          <w:numId w:val="153"/>
        </w:numPr>
        <w:tabs>
          <w:tab w:val="left" w:pos="2158"/>
        </w:tabs>
        <w:ind w:left="2158" w:hanging="358"/>
        <w:rPr>
          <w:sz w:val="20"/>
        </w:rPr>
      </w:pPr>
      <w:r>
        <w:rPr>
          <w:sz w:val="20"/>
        </w:rPr>
        <w:t>Varnish</w:t>
      </w:r>
      <w:r>
        <w:rPr>
          <w:spacing w:val="-6"/>
          <w:sz w:val="20"/>
        </w:rPr>
        <w:t xml:space="preserve"> </w:t>
      </w:r>
      <w:r>
        <w:rPr>
          <w:spacing w:val="-2"/>
          <w:sz w:val="20"/>
        </w:rPr>
        <w:t>Finish:</w:t>
      </w:r>
    </w:p>
    <w:p w14:paraId="65929A8B" w14:textId="77777777" w:rsidR="00726659" w:rsidRDefault="000F0732">
      <w:pPr>
        <w:pStyle w:val="BodyText"/>
        <w:tabs>
          <w:tab w:val="left" w:pos="7080"/>
        </w:tabs>
        <w:spacing w:before="113" w:line="360" w:lineRule="auto"/>
        <w:ind w:left="2520" w:right="478"/>
      </w:pPr>
      <w:r>
        <w:t>One (1) coat of sealer</w:t>
      </w:r>
      <w:r>
        <w:rPr>
          <w:spacing w:val="80"/>
        </w:rPr>
        <w:t xml:space="preserve"> </w:t>
      </w:r>
      <w:r>
        <w:t>MPI 31 (gloss)</w:t>
      </w:r>
      <w:r>
        <w:tab/>
        <w:t>MPI 71 (flat)</w:t>
      </w:r>
      <w:r>
        <w:rPr>
          <w:spacing w:val="80"/>
        </w:rPr>
        <w:t xml:space="preserve"> </w:t>
      </w:r>
      <w:r>
        <w:t>thinned as recommended</w:t>
      </w:r>
      <w:r>
        <w:rPr>
          <w:spacing w:val="-4"/>
        </w:rPr>
        <w:t xml:space="preserve"> </w:t>
      </w:r>
      <w:r>
        <w:t>by</w:t>
      </w:r>
      <w:r>
        <w:rPr>
          <w:spacing w:val="-3"/>
        </w:rPr>
        <w:t xml:space="preserve"> </w:t>
      </w:r>
      <w:r>
        <w:t>manufacturer</w:t>
      </w:r>
      <w:r>
        <w:rPr>
          <w:spacing w:val="-4"/>
        </w:rPr>
        <w:t xml:space="preserve"> </w:t>
      </w:r>
      <w:r>
        <w:t>at</w:t>
      </w:r>
      <w:r>
        <w:rPr>
          <w:spacing w:val="-4"/>
        </w:rPr>
        <w:t xml:space="preserve"> </w:t>
      </w:r>
      <w:r>
        <w:t>rate</w:t>
      </w:r>
      <w:r>
        <w:rPr>
          <w:spacing w:val="-3"/>
        </w:rPr>
        <w:t xml:space="preserve"> </w:t>
      </w:r>
      <w:r>
        <w:t>of</w:t>
      </w:r>
      <w:r>
        <w:rPr>
          <w:spacing w:val="-4"/>
        </w:rPr>
        <w:t xml:space="preserve"> </w:t>
      </w:r>
      <w:r>
        <w:t>one</w:t>
      </w:r>
      <w:r>
        <w:rPr>
          <w:spacing w:val="-4"/>
        </w:rPr>
        <w:t xml:space="preserve"> </w:t>
      </w:r>
      <w:r>
        <w:t>(1)</w:t>
      </w:r>
      <w:r>
        <w:rPr>
          <w:spacing w:val="-3"/>
        </w:rPr>
        <w:t xml:space="preserve"> </w:t>
      </w:r>
      <w:r>
        <w:t>part</w:t>
      </w:r>
      <w:r>
        <w:rPr>
          <w:spacing w:val="-4"/>
        </w:rPr>
        <w:t xml:space="preserve"> </w:t>
      </w:r>
      <w:r>
        <w:t>of</w:t>
      </w:r>
      <w:r>
        <w:rPr>
          <w:spacing w:val="-3"/>
        </w:rPr>
        <w:t xml:space="preserve"> </w:t>
      </w:r>
      <w:r>
        <w:t>thinner</w:t>
      </w:r>
      <w:r>
        <w:rPr>
          <w:spacing w:val="-4"/>
        </w:rPr>
        <w:t xml:space="preserve"> </w:t>
      </w:r>
      <w:r>
        <w:t>to four (4) parts of varnish.</w:t>
      </w:r>
    </w:p>
    <w:p w14:paraId="443FC1C1" w14:textId="77777777" w:rsidR="00726659" w:rsidRDefault="000F0732">
      <w:pPr>
        <w:pStyle w:val="BodyText"/>
        <w:tabs>
          <w:tab w:val="left" w:pos="3480"/>
        </w:tabs>
        <w:spacing w:line="360" w:lineRule="auto"/>
        <w:ind w:left="2520" w:right="1198"/>
      </w:pPr>
      <w:r>
        <w:t>Two (2) coats of</w:t>
      </w:r>
      <w:r>
        <w:rPr>
          <w:spacing w:val="80"/>
        </w:rPr>
        <w:t xml:space="preserve"> </w:t>
      </w:r>
      <w:r>
        <w:t xml:space="preserve">MPI 71 (Polyurethane, Moisture Cured, Clear </w:t>
      </w:r>
      <w:r>
        <w:rPr>
          <w:spacing w:val="-2"/>
        </w:rPr>
        <w:t>Flat)</w:t>
      </w:r>
      <w:r>
        <w:tab/>
        <w:t>MPI</w:t>
      </w:r>
      <w:r>
        <w:rPr>
          <w:spacing w:val="-6"/>
        </w:rPr>
        <w:t xml:space="preserve"> </w:t>
      </w:r>
      <w:r>
        <w:t>31</w:t>
      </w:r>
      <w:r>
        <w:rPr>
          <w:spacing w:val="-5"/>
        </w:rPr>
        <w:t xml:space="preserve"> </w:t>
      </w:r>
      <w:r>
        <w:t>(Polyurethane</w:t>
      </w:r>
      <w:r>
        <w:rPr>
          <w:spacing w:val="-6"/>
        </w:rPr>
        <w:t xml:space="preserve"> </w:t>
      </w:r>
      <w:r>
        <w:t>Moisture</w:t>
      </w:r>
      <w:r>
        <w:rPr>
          <w:spacing w:val="-6"/>
        </w:rPr>
        <w:t xml:space="preserve"> </w:t>
      </w:r>
      <w:r>
        <w:t>Cured,</w:t>
      </w:r>
      <w:r>
        <w:rPr>
          <w:spacing w:val="-5"/>
        </w:rPr>
        <w:t xml:space="preserve"> </w:t>
      </w:r>
      <w:r>
        <w:t>Clear</w:t>
      </w:r>
      <w:r>
        <w:rPr>
          <w:spacing w:val="-6"/>
        </w:rPr>
        <w:t xml:space="preserve"> </w:t>
      </w:r>
      <w:r>
        <w:t>Gloss</w:t>
      </w:r>
      <w:proofErr w:type="gramStart"/>
      <w:r>
        <w:t>)</w:t>
      </w:r>
      <w:r>
        <w:rPr>
          <w:spacing w:val="-6"/>
        </w:rPr>
        <w:t xml:space="preserve"> </w:t>
      </w:r>
      <w:r>
        <w:t>.</w:t>
      </w:r>
      <w:proofErr w:type="gramEnd"/>
    </w:p>
    <w:p w14:paraId="5CF8DB3C" w14:textId="77777777" w:rsidR="00726659" w:rsidRDefault="000F0732">
      <w:pPr>
        <w:pStyle w:val="ListParagraph"/>
        <w:numPr>
          <w:ilvl w:val="4"/>
          <w:numId w:val="153"/>
        </w:numPr>
        <w:tabs>
          <w:tab w:val="left" w:pos="2158"/>
        </w:tabs>
        <w:ind w:left="2158" w:hanging="358"/>
        <w:rPr>
          <w:sz w:val="20"/>
        </w:rPr>
      </w:pPr>
      <w:r>
        <w:rPr>
          <w:sz w:val="20"/>
        </w:rPr>
        <w:t>Fire</w:t>
      </w:r>
      <w:r>
        <w:rPr>
          <w:spacing w:val="-7"/>
          <w:sz w:val="20"/>
        </w:rPr>
        <w:t xml:space="preserve"> </w:t>
      </w:r>
      <w:r>
        <w:rPr>
          <w:sz w:val="20"/>
        </w:rPr>
        <w:t>Retardant</w:t>
      </w:r>
      <w:r>
        <w:rPr>
          <w:spacing w:val="-7"/>
          <w:sz w:val="20"/>
        </w:rPr>
        <w:t xml:space="preserve"> </w:t>
      </w:r>
      <w:r>
        <w:rPr>
          <w:sz w:val="20"/>
        </w:rPr>
        <w:t>Intumescent</w:t>
      </w:r>
      <w:r>
        <w:rPr>
          <w:spacing w:val="-7"/>
          <w:sz w:val="20"/>
        </w:rPr>
        <w:t xml:space="preserve"> </w:t>
      </w:r>
      <w:r>
        <w:rPr>
          <w:spacing w:val="-2"/>
          <w:sz w:val="20"/>
        </w:rPr>
        <w:t>Varnish:</w:t>
      </w:r>
    </w:p>
    <w:p w14:paraId="51FF69A2" w14:textId="77777777" w:rsidR="00726659" w:rsidRDefault="000F0732">
      <w:pPr>
        <w:pStyle w:val="BodyText"/>
        <w:spacing w:before="113" w:line="360" w:lineRule="auto"/>
        <w:ind w:left="2520" w:right="476"/>
        <w:jc w:val="both"/>
      </w:pPr>
      <w:r>
        <w:t>MPI</w:t>
      </w:r>
      <w:r>
        <w:rPr>
          <w:spacing w:val="-5"/>
        </w:rPr>
        <w:t xml:space="preserve"> </w:t>
      </w:r>
      <w:r>
        <w:t>66</w:t>
      </w:r>
      <w:r>
        <w:rPr>
          <w:spacing w:val="-4"/>
        </w:rPr>
        <w:t xml:space="preserve"> </w:t>
      </w:r>
      <w:r>
        <w:t>(Interior</w:t>
      </w:r>
      <w:r>
        <w:rPr>
          <w:spacing w:val="-4"/>
        </w:rPr>
        <w:t xml:space="preserve"> </w:t>
      </w:r>
      <w:r>
        <w:t>Alkyd</w:t>
      </w:r>
      <w:r>
        <w:rPr>
          <w:spacing w:val="-5"/>
        </w:rPr>
        <w:t xml:space="preserve"> </w:t>
      </w:r>
      <w:r>
        <w:t>Fire</w:t>
      </w:r>
      <w:r>
        <w:rPr>
          <w:spacing w:val="-5"/>
        </w:rPr>
        <w:t xml:space="preserve"> </w:t>
      </w:r>
      <w:r>
        <w:t>Retardant,</w:t>
      </w:r>
      <w:r>
        <w:rPr>
          <w:spacing w:val="-5"/>
        </w:rPr>
        <w:t xml:space="preserve"> </w:t>
      </w:r>
      <w:r>
        <w:t>Clear</w:t>
      </w:r>
      <w:r>
        <w:rPr>
          <w:spacing w:val="-4"/>
        </w:rPr>
        <w:t xml:space="preserve"> </w:t>
      </w:r>
      <w:proofErr w:type="gramStart"/>
      <w:r>
        <w:t>Top-Coat</w:t>
      </w:r>
      <w:proofErr w:type="gramEnd"/>
      <w:r>
        <w:rPr>
          <w:spacing w:val="-5"/>
        </w:rPr>
        <w:t xml:space="preserve"> </w:t>
      </w:r>
      <w:r>
        <w:t>(UL</w:t>
      </w:r>
      <w:r>
        <w:rPr>
          <w:spacing w:val="-5"/>
        </w:rPr>
        <w:t xml:space="preserve"> </w:t>
      </w:r>
      <w:r>
        <w:t>Approved)) Intumescent</w:t>
      </w:r>
      <w:r>
        <w:rPr>
          <w:spacing w:val="-5"/>
        </w:rPr>
        <w:t xml:space="preserve"> </w:t>
      </w:r>
      <w:r>
        <w:t>Type,</w:t>
      </w:r>
      <w:r>
        <w:rPr>
          <w:spacing w:val="-5"/>
        </w:rPr>
        <w:t xml:space="preserve"> </w:t>
      </w:r>
      <w:r>
        <w:t>Fire</w:t>
      </w:r>
      <w:r>
        <w:rPr>
          <w:spacing w:val="-5"/>
        </w:rPr>
        <w:t xml:space="preserve"> </w:t>
      </w:r>
      <w:r>
        <w:t>Retardant</w:t>
      </w:r>
      <w:r>
        <w:rPr>
          <w:spacing w:val="-5"/>
        </w:rPr>
        <w:t xml:space="preserve"> </w:t>
      </w:r>
      <w:r>
        <w:t>Coating</w:t>
      </w:r>
      <w:r>
        <w:rPr>
          <w:spacing w:val="-5"/>
        </w:rPr>
        <w:t xml:space="preserve"> </w:t>
      </w:r>
      <w:r>
        <w:t>where</w:t>
      </w:r>
      <w:r>
        <w:rPr>
          <w:spacing w:val="-4"/>
        </w:rPr>
        <w:t xml:space="preserve"> </w:t>
      </w:r>
      <w:r>
        <w:t>scheduled:</w:t>
      </w:r>
      <w:r>
        <w:rPr>
          <w:spacing w:val="-5"/>
        </w:rPr>
        <w:t xml:space="preserve"> </w:t>
      </w:r>
      <w:r>
        <w:t>Two</w:t>
      </w:r>
      <w:r>
        <w:rPr>
          <w:spacing w:val="-5"/>
        </w:rPr>
        <w:t xml:space="preserve"> </w:t>
      </w:r>
      <w:r>
        <w:t xml:space="preserve">(2) </w:t>
      </w:r>
      <w:r>
        <w:rPr>
          <w:spacing w:val="-2"/>
        </w:rPr>
        <w:t>coats.</w:t>
      </w:r>
    </w:p>
    <w:p w14:paraId="4E8447B7" w14:textId="77777777" w:rsidR="00726659" w:rsidRDefault="000F0732">
      <w:pPr>
        <w:pStyle w:val="ListParagraph"/>
        <w:numPr>
          <w:ilvl w:val="3"/>
          <w:numId w:val="153"/>
        </w:numPr>
        <w:tabs>
          <w:tab w:val="left" w:pos="1798"/>
        </w:tabs>
        <w:ind w:left="1798" w:hanging="358"/>
        <w:jc w:val="both"/>
        <w:rPr>
          <w:sz w:val="20"/>
        </w:rPr>
      </w:pPr>
      <w:r>
        <w:rPr>
          <w:sz w:val="20"/>
        </w:rPr>
        <w:t>Finish</w:t>
      </w:r>
      <w:r>
        <w:rPr>
          <w:spacing w:val="-4"/>
          <w:sz w:val="20"/>
        </w:rPr>
        <w:t xml:space="preserve"> </w:t>
      </w:r>
      <w:r>
        <w:rPr>
          <w:sz w:val="20"/>
        </w:rPr>
        <w:t>for</w:t>
      </w:r>
      <w:r>
        <w:rPr>
          <w:spacing w:val="-4"/>
          <w:sz w:val="20"/>
        </w:rPr>
        <w:t xml:space="preserve"> </w:t>
      </w:r>
      <w:r>
        <w:rPr>
          <w:sz w:val="20"/>
        </w:rPr>
        <w:t>Wood</w:t>
      </w:r>
      <w:r>
        <w:rPr>
          <w:spacing w:val="-3"/>
          <w:sz w:val="20"/>
        </w:rPr>
        <w:t xml:space="preserve"> </w:t>
      </w:r>
      <w:r>
        <w:rPr>
          <w:spacing w:val="-2"/>
          <w:sz w:val="20"/>
        </w:rPr>
        <w:t>Floors:</w:t>
      </w:r>
    </w:p>
    <w:p w14:paraId="43C0057B" w14:textId="77777777" w:rsidR="00726659" w:rsidRDefault="000F0732">
      <w:pPr>
        <w:pStyle w:val="ListParagraph"/>
        <w:numPr>
          <w:ilvl w:val="4"/>
          <w:numId w:val="153"/>
        </w:numPr>
        <w:tabs>
          <w:tab w:val="left" w:pos="2158"/>
        </w:tabs>
        <w:spacing w:before="114"/>
        <w:ind w:left="2158" w:hanging="358"/>
        <w:rPr>
          <w:sz w:val="20"/>
        </w:rPr>
      </w:pPr>
      <w:r>
        <w:rPr>
          <w:sz w:val="20"/>
        </w:rPr>
        <w:t>Hardwood</w:t>
      </w:r>
      <w:r>
        <w:rPr>
          <w:spacing w:val="-7"/>
          <w:sz w:val="20"/>
        </w:rPr>
        <w:t xml:space="preserve"> </w:t>
      </w:r>
      <w:r>
        <w:rPr>
          <w:spacing w:val="-2"/>
          <w:sz w:val="20"/>
        </w:rPr>
        <w:t>Flooring:</w:t>
      </w:r>
    </w:p>
    <w:p w14:paraId="389F1CE5" w14:textId="77777777" w:rsidR="00726659" w:rsidRDefault="000F0732">
      <w:pPr>
        <w:pStyle w:val="BodyText"/>
        <w:spacing w:before="113" w:line="360" w:lineRule="auto"/>
        <w:ind w:left="2520" w:right="957"/>
      </w:pPr>
      <w:r>
        <w:t>Apply</w:t>
      </w:r>
      <w:r>
        <w:rPr>
          <w:spacing w:val="-4"/>
        </w:rPr>
        <w:t xml:space="preserve"> </w:t>
      </w:r>
      <w:r>
        <w:t>MPI</w:t>
      </w:r>
      <w:r>
        <w:rPr>
          <w:spacing w:val="-5"/>
        </w:rPr>
        <w:t xml:space="preserve"> </w:t>
      </w:r>
      <w:r>
        <w:t>91</w:t>
      </w:r>
      <w:r>
        <w:rPr>
          <w:spacing w:val="-5"/>
        </w:rPr>
        <w:t xml:space="preserve"> </w:t>
      </w:r>
      <w:r>
        <w:t>(Wood</w:t>
      </w:r>
      <w:r>
        <w:rPr>
          <w:spacing w:val="-5"/>
        </w:rPr>
        <w:t xml:space="preserve"> </w:t>
      </w:r>
      <w:r>
        <w:t>Filler</w:t>
      </w:r>
      <w:r>
        <w:rPr>
          <w:spacing w:val="-4"/>
        </w:rPr>
        <w:t xml:space="preserve"> </w:t>
      </w:r>
      <w:r>
        <w:t>Paste)</w:t>
      </w:r>
      <w:r>
        <w:rPr>
          <w:spacing w:val="-5"/>
        </w:rPr>
        <w:t xml:space="preserve"> </w:t>
      </w:r>
      <w:r>
        <w:t>to</w:t>
      </w:r>
      <w:r>
        <w:rPr>
          <w:spacing w:val="-4"/>
        </w:rPr>
        <w:t xml:space="preserve"> </w:t>
      </w:r>
      <w:r>
        <w:t>open</w:t>
      </w:r>
      <w:r>
        <w:rPr>
          <w:spacing w:val="-5"/>
        </w:rPr>
        <w:t xml:space="preserve"> </w:t>
      </w:r>
      <w:r>
        <w:t>grained</w:t>
      </w:r>
      <w:r>
        <w:rPr>
          <w:spacing w:val="-5"/>
        </w:rPr>
        <w:t xml:space="preserve"> </w:t>
      </w:r>
      <w:r>
        <w:t>wood.</w:t>
      </w:r>
      <w:r>
        <w:rPr>
          <w:spacing w:val="-4"/>
        </w:rPr>
        <w:t xml:space="preserve"> </w:t>
      </w:r>
      <w:r>
        <w:t xml:space="preserve">Remove surplus filler and </w:t>
      </w:r>
      <w:proofErr w:type="gramStart"/>
      <w:r>
        <w:t>wipe</w:t>
      </w:r>
      <w:proofErr w:type="gramEnd"/>
      <w:r>
        <w:t xml:space="preserve"> clean.</w:t>
      </w:r>
    </w:p>
    <w:p w14:paraId="4B245588" w14:textId="77777777" w:rsidR="00726659" w:rsidRDefault="000F0732">
      <w:pPr>
        <w:pStyle w:val="BodyText"/>
        <w:ind w:left="2160" w:firstLine="0"/>
      </w:pPr>
      <w:r>
        <w:t>Sand</w:t>
      </w:r>
      <w:r>
        <w:rPr>
          <w:spacing w:val="-6"/>
        </w:rPr>
        <w:t xml:space="preserve"> </w:t>
      </w:r>
      <w:r>
        <w:t>lightly</w:t>
      </w:r>
      <w:r>
        <w:rPr>
          <w:spacing w:val="-4"/>
        </w:rPr>
        <w:t xml:space="preserve"> </w:t>
      </w:r>
      <w:r>
        <w:t>when</w:t>
      </w:r>
      <w:r>
        <w:rPr>
          <w:spacing w:val="-4"/>
        </w:rPr>
        <w:t xml:space="preserve"> </w:t>
      </w:r>
      <w:proofErr w:type="gramStart"/>
      <w:r>
        <w:t>dry</w:t>
      </w:r>
      <w:proofErr w:type="gramEnd"/>
      <w:r>
        <w:t>.</w:t>
      </w:r>
      <w:r>
        <w:rPr>
          <w:spacing w:val="53"/>
          <w:w w:val="150"/>
        </w:rPr>
        <w:t xml:space="preserve"> </w:t>
      </w:r>
      <w:r>
        <w:t>Remove</w:t>
      </w:r>
      <w:r>
        <w:rPr>
          <w:spacing w:val="-3"/>
        </w:rPr>
        <w:t xml:space="preserve"> </w:t>
      </w:r>
      <w:r>
        <w:rPr>
          <w:spacing w:val="-2"/>
        </w:rPr>
        <w:t>dust.</w:t>
      </w:r>
    </w:p>
    <w:p w14:paraId="4BF2222A" w14:textId="77777777" w:rsidR="00726659" w:rsidRDefault="000F0732">
      <w:pPr>
        <w:pStyle w:val="BodyText"/>
        <w:spacing w:before="113"/>
        <w:ind w:left="2160" w:firstLine="0"/>
      </w:pPr>
      <w:r>
        <w:t>Apply</w:t>
      </w:r>
      <w:r>
        <w:rPr>
          <w:spacing w:val="-7"/>
        </w:rPr>
        <w:t xml:space="preserve"> </w:t>
      </w:r>
      <w:r>
        <w:t>two</w:t>
      </w:r>
      <w:r>
        <w:rPr>
          <w:spacing w:val="-5"/>
        </w:rPr>
        <w:t xml:space="preserve"> </w:t>
      </w:r>
      <w:r>
        <w:t>(2)</w:t>
      </w:r>
      <w:r>
        <w:rPr>
          <w:spacing w:val="-5"/>
        </w:rPr>
        <w:t xml:space="preserve"> </w:t>
      </w:r>
      <w:r>
        <w:t>coats</w:t>
      </w:r>
      <w:r>
        <w:rPr>
          <w:spacing w:val="-5"/>
        </w:rPr>
        <w:t xml:space="preserve"> </w:t>
      </w:r>
      <w:r>
        <w:t>of</w:t>
      </w:r>
      <w:r>
        <w:rPr>
          <w:spacing w:val="-5"/>
        </w:rPr>
        <w:t xml:space="preserve"> </w:t>
      </w:r>
      <w:r>
        <w:t>CID-A-A-2335</w:t>
      </w:r>
      <w:r>
        <w:rPr>
          <w:spacing w:val="-4"/>
        </w:rPr>
        <w:t xml:space="preserve"> </w:t>
      </w:r>
      <w:r>
        <w:t>(Sealer,</w:t>
      </w:r>
      <w:r>
        <w:rPr>
          <w:spacing w:val="-4"/>
        </w:rPr>
        <w:t xml:space="preserve"> </w:t>
      </w:r>
      <w:r>
        <w:rPr>
          <w:spacing w:val="-2"/>
        </w:rPr>
        <w:t>Surface).</w:t>
      </w:r>
    </w:p>
    <w:p w14:paraId="23158458" w14:textId="77777777" w:rsidR="00726659" w:rsidRDefault="000F0732">
      <w:pPr>
        <w:pStyle w:val="BodyText"/>
        <w:spacing w:before="113" w:line="360" w:lineRule="auto"/>
        <w:ind w:left="2520"/>
      </w:pPr>
      <w:r>
        <w:t>Apply</w:t>
      </w:r>
      <w:r>
        <w:rPr>
          <w:spacing w:val="-3"/>
        </w:rPr>
        <w:t xml:space="preserve"> </w:t>
      </w:r>
      <w:r>
        <w:t>two</w:t>
      </w:r>
      <w:r>
        <w:rPr>
          <w:spacing w:val="-4"/>
        </w:rPr>
        <w:t xml:space="preserve"> </w:t>
      </w:r>
      <w:r>
        <w:t>(2)</w:t>
      </w:r>
      <w:r>
        <w:rPr>
          <w:spacing w:val="-4"/>
        </w:rPr>
        <w:t xml:space="preserve"> </w:t>
      </w:r>
      <w:r>
        <w:t>thin</w:t>
      </w:r>
      <w:r>
        <w:rPr>
          <w:spacing w:val="-4"/>
        </w:rPr>
        <w:t xml:space="preserve"> </w:t>
      </w:r>
      <w:r>
        <w:t>coats</w:t>
      </w:r>
      <w:r>
        <w:rPr>
          <w:spacing w:val="-3"/>
        </w:rPr>
        <w:t xml:space="preserve"> </w:t>
      </w:r>
      <w:r>
        <w:t>of</w:t>
      </w:r>
      <w:r>
        <w:rPr>
          <w:spacing w:val="-4"/>
        </w:rPr>
        <w:t xml:space="preserve"> </w:t>
      </w:r>
      <w:r>
        <w:t>P-W-155</w:t>
      </w:r>
      <w:r>
        <w:rPr>
          <w:spacing w:val="-3"/>
        </w:rPr>
        <w:t xml:space="preserve"> </w:t>
      </w:r>
      <w:r>
        <w:t>(Wax</w:t>
      </w:r>
      <w:r>
        <w:rPr>
          <w:spacing w:val="-4"/>
        </w:rPr>
        <w:t xml:space="preserve"> </w:t>
      </w:r>
      <w:r>
        <w:t>Floor,</w:t>
      </w:r>
      <w:r>
        <w:rPr>
          <w:spacing w:val="-4"/>
        </w:rPr>
        <w:t xml:space="preserve"> </w:t>
      </w:r>
      <w:r>
        <w:t>Water</w:t>
      </w:r>
      <w:r>
        <w:rPr>
          <w:spacing w:val="-4"/>
        </w:rPr>
        <w:t xml:space="preserve"> </w:t>
      </w:r>
      <w:r>
        <w:t>Emulsion)</w:t>
      </w:r>
      <w:r>
        <w:rPr>
          <w:spacing w:val="-4"/>
        </w:rPr>
        <w:t xml:space="preserve"> </w:t>
      </w:r>
      <w:r>
        <w:t>and machine buff to uniform luster.</w:t>
      </w:r>
    </w:p>
    <w:p w14:paraId="0B82EAB4" w14:textId="77777777" w:rsidR="00726659" w:rsidRDefault="000F0732">
      <w:pPr>
        <w:pStyle w:val="ListParagraph"/>
        <w:numPr>
          <w:ilvl w:val="4"/>
          <w:numId w:val="153"/>
        </w:numPr>
        <w:tabs>
          <w:tab w:val="left" w:pos="2158"/>
        </w:tabs>
        <w:ind w:left="2158" w:hanging="358"/>
        <w:rPr>
          <w:sz w:val="20"/>
        </w:rPr>
      </w:pPr>
      <w:r>
        <w:rPr>
          <w:sz w:val="20"/>
        </w:rPr>
        <w:t>Stage</w:t>
      </w:r>
      <w:r>
        <w:rPr>
          <w:spacing w:val="-6"/>
          <w:sz w:val="20"/>
        </w:rPr>
        <w:t xml:space="preserve"> </w:t>
      </w:r>
      <w:r>
        <w:rPr>
          <w:sz w:val="20"/>
        </w:rPr>
        <w:t>Floor:</w:t>
      </w:r>
      <w:r>
        <w:rPr>
          <w:spacing w:val="-5"/>
          <w:sz w:val="20"/>
        </w:rPr>
        <w:t xml:space="preserve"> </w:t>
      </w:r>
      <w:r>
        <w:rPr>
          <w:sz w:val="20"/>
        </w:rPr>
        <w:t>Sand</w:t>
      </w:r>
      <w:r>
        <w:rPr>
          <w:spacing w:val="-5"/>
          <w:sz w:val="20"/>
        </w:rPr>
        <w:t xml:space="preserve"> </w:t>
      </w:r>
      <w:r>
        <w:rPr>
          <w:sz w:val="20"/>
        </w:rPr>
        <w:t>only.</w:t>
      </w:r>
      <w:r>
        <w:rPr>
          <w:spacing w:val="-4"/>
          <w:sz w:val="20"/>
        </w:rPr>
        <w:t xml:space="preserve"> </w:t>
      </w:r>
      <w:r>
        <w:rPr>
          <w:sz w:val="20"/>
        </w:rPr>
        <w:t>No</w:t>
      </w:r>
      <w:r>
        <w:rPr>
          <w:spacing w:val="-4"/>
          <w:sz w:val="20"/>
        </w:rPr>
        <w:t xml:space="preserve"> </w:t>
      </w:r>
      <w:r>
        <w:rPr>
          <w:sz w:val="20"/>
        </w:rPr>
        <w:t>filling,</w:t>
      </w:r>
      <w:r>
        <w:rPr>
          <w:spacing w:val="-4"/>
          <w:sz w:val="20"/>
        </w:rPr>
        <w:t xml:space="preserve"> </w:t>
      </w:r>
      <w:r>
        <w:rPr>
          <w:sz w:val="20"/>
        </w:rPr>
        <w:t>sealing,</w:t>
      </w:r>
      <w:r>
        <w:rPr>
          <w:spacing w:val="-3"/>
          <w:sz w:val="20"/>
        </w:rPr>
        <w:t xml:space="preserve"> </w:t>
      </w:r>
      <w:r>
        <w:rPr>
          <w:sz w:val="20"/>
        </w:rPr>
        <w:t>or</w:t>
      </w:r>
      <w:r>
        <w:rPr>
          <w:spacing w:val="-5"/>
          <w:sz w:val="20"/>
        </w:rPr>
        <w:t xml:space="preserve"> </w:t>
      </w:r>
      <w:r>
        <w:rPr>
          <w:sz w:val="20"/>
        </w:rPr>
        <w:t>waxing</w:t>
      </w:r>
      <w:r>
        <w:rPr>
          <w:spacing w:val="-4"/>
          <w:sz w:val="20"/>
        </w:rPr>
        <w:t xml:space="preserve"> </w:t>
      </w:r>
      <w:r>
        <w:rPr>
          <w:sz w:val="20"/>
        </w:rPr>
        <w:t>is</w:t>
      </w:r>
      <w:r>
        <w:rPr>
          <w:spacing w:val="-4"/>
          <w:sz w:val="20"/>
        </w:rPr>
        <w:t xml:space="preserve"> </w:t>
      </w:r>
      <w:r>
        <w:rPr>
          <w:spacing w:val="-2"/>
          <w:sz w:val="20"/>
        </w:rPr>
        <w:t>required.</w:t>
      </w:r>
    </w:p>
    <w:p w14:paraId="3872C0DA" w14:textId="77777777" w:rsidR="00726659" w:rsidRDefault="000F0732">
      <w:pPr>
        <w:pStyle w:val="ListParagraph"/>
        <w:numPr>
          <w:ilvl w:val="4"/>
          <w:numId w:val="153"/>
        </w:numPr>
        <w:tabs>
          <w:tab w:val="left" w:pos="2160"/>
          <w:tab w:val="left" w:pos="2278"/>
          <w:tab w:val="left" w:pos="4200"/>
        </w:tabs>
        <w:spacing w:before="114" w:line="360" w:lineRule="auto"/>
        <w:ind w:right="596"/>
        <w:rPr>
          <w:sz w:val="20"/>
        </w:rPr>
      </w:pPr>
      <w:r>
        <w:rPr>
          <w:sz w:val="20"/>
        </w:rPr>
        <w:tab/>
        <w:t>Exercise Area</w:t>
      </w:r>
      <w:r>
        <w:rPr>
          <w:sz w:val="20"/>
        </w:rPr>
        <w:tab/>
        <w:t>Recreation</w:t>
      </w:r>
      <w:r>
        <w:rPr>
          <w:spacing w:val="-5"/>
          <w:sz w:val="20"/>
        </w:rPr>
        <w:t xml:space="preserve"> </w:t>
      </w:r>
      <w:proofErr w:type="gramStart"/>
      <w:r>
        <w:rPr>
          <w:sz w:val="20"/>
        </w:rPr>
        <w:t>Hall</w:t>
      </w:r>
      <w:r>
        <w:rPr>
          <w:spacing w:val="-5"/>
          <w:sz w:val="20"/>
        </w:rPr>
        <w:t xml:space="preserve"> </w:t>
      </w:r>
      <w:r>
        <w:rPr>
          <w:sz w:val="20"/>
        </w:rPr>
        <w:t>,</w:t>
      </w:r>
      <w:proofErr w:type="gramEnd"/>
      <w:r>
        <w:rPr>
          <w:spacing w:val="80"/>
          <w:sz w:val="20"/>
        </w:rPr>
        <w:t xml:space="preserve"> </w:t>
      </w:r>
      <w:proofErr w:type="gramStart"/>
      <w:r>
        <w:rPr>
          <w:sz w:val="20"/>
        </w:rPr>
        <w:t>Gymnasium</w:t>
      </w:r>
      <w:r>
        <w:rPr>
          <w:spacing w:val="-4"/>
          <w:sz w:val="20"/>
        </w:rPr>
        <w:t xml:space="preserve"> </w:t>
      </w:r>
      <w:r>
        <w:rPr>
          <w:sz w:val="20"/>
        </w:rPr>
        <w:t>,</w:t>
      </w:r>
      <w:proofErr w:type="gramEnd"/>
      <w:r>
        <w:rPr>
          <w:spacing w:val="80"/>
          <w:sz w:val="20"/>
        </w:rPr>
        <w:t xml:space="preserve"> </w:t>
      </w:r>
      <w:r>
        <w:rPr>
          <w:sz w:val="20"/>
        </w:rPr>
        <w:t>Handball</w:t>
      </w:r>
      <w:r>
        <w:rPr>
          <w:spacing w:val="-5"/>
          <w:sz w:val="20"/>
        </w:rPr>
        <w:t xml:space="preserve"> </w:t>
      </w:r>
      <w:r>
        <w:rPr>
          <w:sz w:val="20"/>
        </w:rPr>
        <w:t>Boards</w:t>
      </w:r>
      <w:r>
        <w:rPr>
          <w:spacing w:val="-4"/>
          <w:sz w:val="20"/>
        </w:rPr>
        <w:t xml:space="preserve"> </w:t>
      </w:r>
      <w:r>
        <w:rPr>
          <w:sz w:val="20"/>
        </w:rPr>
        <w:t>in Exercise Area</w:t>
      </w:r>
      <w:r>
        <w:rPr>
          <w:spacing w:val="80"/>
          <w:sz w:val="20"/>
        </w:rPr>
        <w:t xml:space="preserve"> </w:t>
      </w:r>
      <w:r>
        <w:rPr>
          <w:sz w:val="20"/>
        </w:rPr>
        <w:t>Floor Finish:</w:t>
      </w:r>
    </w:p>
    <w:p w14:paraId="255D2D49"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029F04F1" w14:textId="77777777" w:rsidR="00726659" w:rsidRDefault="00726659">
      <w:pPr>
        <w:pStyle w:val="BodyText"/>
        <w:spacing w:before="113"/>
        <w:ind w:left="0" w:firstLine="0"/>
      </w:pPr>
    </w:p>
    <w:p w14:paraId="298D469A" w14:textId="77777777" w:rsidR="00726659" w:rsidRDefault="000F0732">
      <w:pPr>
        <w:pStyle w:val="BodyText"/>
        <w:spacing w:line="360" w:lineRule="auto"/>
        <w:ind w:left="2520"/>
      </w:pPr>
      <w:r>
        <w:t>Floor-Sealer</w:t>
      </w:r>
      <w:r>
        <w:rPr>
          <w:spacing w:val="-6"/>
        </w:rPr>
        <w:t xml:space="preserve"> </w:t>
      </w:r>
      <w:r>
        <w:t>Formulation:</w:t>
      </w:r>
      <w:r>
        <w:rPr>
          <w:spacing w:val="-5"/>
        </w:rPr>
        <w:t xml:space="preserve"> </w:t>
      </w:r>
      <w:r>
        <w:t>Pliable,</w:t>
      </w:r>
      <w:r>
        <w:rPr>
          <w:spacing w:val="-5"/>
        </w:rPr>
        <w:t xml:space="preserve"> </w:t>
      </w:r>
      <w:r>
        <w:t>penetrating</w:t>
      </w:r>
      <w:r>
        <w:rPr>
          <w:spacing w:val="-5"/>
        </w:rPr>
        <w:t xml:space="preserve"> </w:t>
      </w:r>
      <w:r>
        <w:t>type,</w:t>
      </w:r>
      <w:r>
        <w:rPr>
          <w:spacing w:val="-6"/>
        </w:rPr>
        <w:t xml:space="preserve"> </w:t>
      </w:r>
      <w:r>
        <w:t>MFMA</w:t>
      </w:r>
      <w:r>
        <w:rPr>
          <w:spacing w:val="-6"/>
        </w:rPr>
        <w:t xml:space="preserve"> </w:t>
      </w:r>
      <w:r>
        <w:t>Group</w:t>
      </w:r>
      <w:r>
        <w:rPr>
          <w:spacing w:val="-6"/>
        </w:rPr>
        <w:t xml:space="preserve"> </w:t>
      </w:r>
      <w:r>
        <w:t xml:space="preserve">I, </w:t>
      </w:r>
      <w:r>
        <w:rPr>
          <w:spacing w:val="-2"/>
        </w:rPr>
        <w:t>Sealers.</w:t>
      </w:r>
    </w:p>
    <w:p w14:paraId="2BDA4C81" w14:textId="77777777" w:rsidR="00726659" w:rsidRDefault="000F0732">
      <w:pPr>
        <w:pStyle w:val="BodyText"/>
        <w:spacing w:line="360" w:lineRule="auto"/>
        <w:ind w:left="2520"/>
      </w:pPr>
      <w:r>
        <w:t>Finish-Coat</w:t>
      </w:r>
      <w:r>
        <w:rPr>
          <w:spacing w:val="-6"/>
        </w:rPr>
        <w:t xml:space="preserve"> </w:t>
      </w:r>
      <w:r>
        <w:t>Formulation:</w:t>
      </w:r>
      <w:r>
        <w:rPr>
          <w:spacing w:val="-5"/>
        </w:rPr>
        <w:t xml:space="preserve"> </w:t>
      </w:r>
      <w:r>
        <w:t>Formulated</w:t>
      </w:r>
      <w:r>
        <w:rPr>
          <w:spacing w:val="-5"/>
        </w:rPr>
        <w:t xml:space="preserve"> </w:t>
      </w:r>
      <w:r>
        <w:t>for</w:t>
      </w:r>
      <w:r>
        <w:rPr>
          <w:spacing w:val="-6"/>
        </w:rPr>
        <w:t xml:space="preserve"> </w:t>
      </w:r>
      <w:r>
        <w:t>gloss</w:t>
      </w:r>
      <w:r>
        <w:rPr>
          <w:spacing w:val="-5"/>
        </w:rPr>
        <w:t xml:space="preserve"> </w:t>
      </w:r>
      <w:r>
        <w:t>finish</w:t>
      </w:r>
      <w:r>
        <w:rPr>
          <w:spacing w:val="-6"/>
        </w:rPr>
        <w:t xml:space="preserve"> </w:t>
      </w:r>
      <w:r>
        <w:t>and</w:t>
      </w:r>
      <w:r>
        <w:rPr>
          <w:spacing w:val="-5"/>
        </w:rPr>
        <w:t xml:space="preserve"> </w:t>
      </w:r>
      <w:r>
        <w:t xml:space="preserve">multicoat </w:t>
      </w:r>
      <w:r>
        <w:rPr>
          <w:spacing w:val="-2"/>
        </w:rPr>
        <w:t>application.</w:t>
      </w:r>
    </w:p>
    <w:p w14:paraId="70B5B113" w14:textId="77777777" w:rsidR="00726659" w:rsidRDefault="000F0732">
      <w:pPr>
        <w:pStyle w:val="BodyText"/>
        <w:spacing w:line="360" w:lineRule="auto"/>
        <w:ind w:left="2160" w:right="3478" w:firstLine="0"/>
      </w:pPr>
      <w:r>
        <w:t>Type:</w:t>
      </w:r>
      <w:r>
        <w:rPr>
          <w:spacing w:val="-8"/>
        </w:rPr>
        <w:t xml:space="preserve"> </w:t>
      </w:r>
      <w:r>
        <w:t>MFMA</w:t>
      </w:r>
      <w:r>
        <w:rPr>
          <w:spacing w:val="-8"/>
        </w:rPr>
        <w:t xml:space="preserve"> </w:t>
      </w:r>
      <w:r>
        <w:t>Group</w:t>
      </w:r>
      <w:r>
        <w:rPr>
          <w:spacing w:val="-8"/>
        </w:rPr>
        <w:t xml:space="preserve"> </w:t>
      </w:r>
      <w:r>
        <w:t>5,</w:t>
      </w:r>
      <w:r>
        <w:rPr>
          <w:spacing w:val="-8"/>
        </w:rPr>
        <w:t xml:space="preserve"> </w:t>
      </w:r>
      <w:r>
        <w:t>Water-Based</w:t>
      </w:r>
      <w:r>
        <w:rPr>
          <w:spacing w:val="-8"/>
        </w:rPr>
        <w:t xml:space="preserve"> </w:t>
      </w:r>
      <w:r>
        <w:t>Finishes. Allow 48 hours between coats.</w:t>
      </w:r>
    </w:p>
    <w:p w14:paraId="0557194C" w14:textId="77777777" w:rsidR="00726659" w:rsidRDefault="000F0732">
      <w:pPr>
        <w:pStyle w:val="BodyText"/>
        <w:spacing w:line="360" w:lineRule="auto"/>
        <w:ind w:left="2520"/>
      </w:pPr>
      <w:r>
        <w:t>Apply in one (1) continuous operation with squeegee or lamb’s wool applicator</w:t>
      </w:r>
      <w:r>
        <w:rPr>
          <w:spacing w:val="-5"/>
        </w:rPr>
        <w:t xml:space="preserve"> </w:t>
      </w:r>
      <w:r>
        <w:t>with</w:t>
      </w:r>
      <w:r>
        <w:rPr>
          <w:spacing w:val="-4"/>
        </w:rPr>
        <w:t xml:space="preserve"> </w:t>
      </w:r>
      <w:r>
        <w:t>application</w:t>
      </w:r>
      <w:r>
        <w:rPr>
          <w:spacing w:val="-5"/>
        </w:rPr>
        <w:t xml:space="preserve"> </w:t>
      </w:r>
      <w:r>
        <w:t>free</w:t>
      </w:r>
      <w:r>
        <w:rPr>
          <w:spacing w:val="-5"/>
        </w:rPr>
        <w:t xml:space="preserve"> </w:t>
      </w:r>
      <w:r>
        <w:t>from</w:t>
      </w:r>
      <w:r>
        <w:rPr>
          <w:spacing w:val="-5"/>
        </w:rPr>
        <w:t xml:space="preserve"> </w:t>
      </w:r>
      <w:r>
        <w:t>streaks</w:t>
      </w:r>
      <w:r>
        <w:rPr>
          <w:spacing w:val="-4"/>
        </w:rPr>
        <w:t xml:space="preserve"> </w:t>
      </w:r>
      <w:r>
        <w:t>in</w:t>
      </w:r>
      <w:r>
        <w:rPr>
          <w:spacing w:val="-5"/>
        </w:rPr>
        <w:t xml:space="preserve"> </w:t>
      </w:r>
      <w:r>
        <w:t>accordance</w:t>
      </w:r>
      <w:r>
        <w:rPr>
          <w:spacing w:val="-5"/>
        </w:rPr>
        <w:t xml:space="preserve"> </w:t>
      </w:r>
      <w:r>
        <w:t>with plastic coating manufacturer's directions.</w:t>
      </w:r>
    </w:p>
    <w:p w14:paraId="2A7FABC5" w14:textId="77777777" w:rsidR="00726659" w:rsidRDefault="00726659">
      <w:pPr>
        <w:pStyle w:val="BodyText"/>
        <w:ind w:left="0" w:firstLine="0"/>
      </w:pPr>
    </w:p>
    <w:p w14:paraId="7EED7F9A" w14:textId="77777777" w:rsidR="00726659" w:rsidRDefault="000F0732">
      <w:pPr>
        <w:pStyle w:val="ListParagraph"/>
        <w:numPr>
          <w:ilvl w:val="4"/>
          <w:numId w:val="153"/>
        </w:numPr>
        <w:tabs>
          <w:tab w:val="left" w:pos="2158"/>
        </w:tabs>
        <w:ind w:left="2158" w:hanging="358"/>
        <w:rPr>
          <w:sz w:val="20"/>
        </w:rPr>
      </w:pPr>
      <w:proofErr w:type="gramStart"/>
      <w:r>
        <w:rPr>
          <w:spacing w:val="-2"/>
          <w:sz w:val="20"/>
        </w:rPr>
        <w:t>Striping</w:t>
      </w:r>
      <w:proofErr w:type="gramEnd"/>
      <w:r>
        <w:rPr>
          <w:spacing w:val="-2"/>
          <w:sz w:val="20"/>
        </w:rPr>
        <w:t>:</w:t>
      </w:r>
    </w:p>
    <w:p w14:paraId="78452B61" w14:textId="77777777" w:rsidR="00726659" w:rsidRDefault="000F0732">
      <w:pPr>
        <w:pStyle w:val="BodyText"/>
        <w:spacing w:before="113" w:line="360" w:lineRule="auto"/>
        <w:ind w:left="2520" w:right="478"/>
      </w:pPr>
      <w:r>
        <w:t>Where striping is shown on construction documents for wood floors, apply</w:t>
      </w:r>
      <w:r>
        <w:rPr>
          <w:spacing w:val="-5"/>
        </w:rPr>
        <w:t xml:space="preserve"> </w:t>
      </w:r>
      <w:r>
        <w:t>pressure</w:t>
      </w:r>
      <w:r>
        <w:rPr>
          <w:spacing w:val="-5"/>
        </w:rPr>
        <w:t xml:space="preserve"> </w:t>
      </w:r>
      <w:r>
        <w:t>sensitive</w:t>
      </w:r>
      <w:r>
        <w:rPr>
          <w:spacing w:val="-5"/>
        </w:rPr>
        <w:t xml:space="preserve"> </w:t>
      </w:r>
      <w:r>
        <w:t>adhesive</w:t>
      </w:r>
      <w:r>
        <w:rPr>
          <w:spacing w:val="-6"/>
        </w:rPr>
        <w:t xml:space="preserve"> </w:t>
      </w:r>
      <w:r>
        <w:t>back</w:t>
      </w:r>
      <w:r>
        <w:rPr>
          <w:spacing w:val="-6"/>
        </w:rPr>
        <w:t xml:space="preserve"> </w:t>
      </w:r>
      <w:r>
        <w:t>vinyl</w:t>
      </w:r>
      <w:r>
        <w:rPr>
          <w:spacing w:val="-5"/>
        </w:rPr>
        <w:t xml:space="preserve"> </w:t>
      </w:r>
      <w:r>
        <w:t>plastic</w:t>
      </w:r>
      <w:r>
        <w:rPr>
          <w:spacing w:val="-6"/>
        </w:rPr>
        <w:t xml:space="preserve"> </w:t>
      </w:r>
      <w:r>
        <w:t>tape</w:t>
      </w:r>
      <w:r>
        <w:rPr>
          <w:spacing w:val="-6"/>
        </w:rPr>
        <w:t xml:space="preserve"> </w:t>
      </w:r>
      <w:r>
        <w:t>stripes in widths shown in construction documents.</w:t>
      </w:r>
    </w:p>
    <w:p w14:paraId="109E32EF" w14:textId="77777777" w:rsidR="00726659" w:rsidRDefault="000F0732">
      <w:pPr>
        <w:pStyle w:val="BodyText"/>
        <w:ind w:left="2160" w:firstLine="0"/>
      </w:pPr>
      <w:r>
        <w:t>Do</w:t>
      </w:r>
      <w:r>
        <w:rPr>
          <w:spacing w:val="-7"/>
        </w:rPr>
        <w:t xml:space="preserve"> </w:t>
      </w:r>
      <w:r>
        <w:t>striping</w:t>
      </w:r>
      <w:r>
        <w:rPr>
          <w:spacing w:val="-4"/>
        </w:rPr>
        <w:t xml:space="preserve"> </w:t>
      </w:r>
      <w:r>
        <w:t>when</w:t>
      </w:r>
      <w:r>
        <w:rPr>
          <w:spacing w:val="-4"/>
        </w:rPr>
        <w:t xml:space="preserve"> </w:t>
      </w:r>
      <w:r>
        <w:t>floor</w:t>
      </w:r>
      <w:r>
        <w:rPr>
          <w:spacing w:val="-4"/>
        </w:rPr>
        <w:t xml:space="preserve"> </w:t>
      </w:r>
      <w:r>
        <w:t>coating</w:t>
      </w:r>
      <w:r>
        <w:rPr>
          <w:spacing w:val="-4"/>
        </w:rPr>
        <w:t xml:space="preserve"> </w:t>
      </w:r>
      <w:r>
        <w:t>is</w:t>
      </w:r>
      <w:r>
        <w:rPr>
          <w:spacing w:val="-4"/>
        </w:rPr>
        <w:t xml:space="preserve"> dry.</w:t>
      </w:r>
    </w:p>
    <w:p w14:paraId="2014B6B2" w14:textId="77777777" w:rsidR="00726659" w:rsidRDefault="000F0732">
      <w:pPr>
        <w:pStyle w:val="BodyText"/>
        <w:spacing w:before="113"/>
        <w:ind w:left="2160" w:firstLine="0"/>
        <w:jc w:val="both"/>
      </w:pPr>
      <w:r>
        <w:t>Install</w:t>
      </w:r>
      <w:r>
        <w:rPr>
          <w:spacing w:val="-7"/>
        </w:rPr>
        <w:t xml:space="preserve"> </w:t>
      </w:r>
      <w:r>
        <w:t>stripes</w:t>
      </w:r>
      <w:r>
        <w:rPr>
          <w:spacing w:val="-4"/>
        </w:rPr>
        <w:t xml:space="preserve"> </w:t>
      </w:r>
      <w:r>
        <w:t>to</w:t>
      </w:r>
      <w:r>
        <w:rPr>
          <w:spacing w:val="-5"/>
        </w:rPr>
        <w:t xml:space="preserve"> </w:t>
      </w:r>
      <w:r>
        <w:t>straight</w:t>
      </w:r>
      <w:r>
        <w:rPr>
          <w:spacing w:val="-4"/>
        </w:rPr>
        <w:t xml:space="preserve"> </w:t>
      </w:r>
      <w:r>
        <w:t>lines</w:t>
      </w:r>
      <w:r>
        <w:rPr>
          <w:spacing w:val="-5"/>
        </w:rPr>
        <w:t xml:space="preserve"> </w:t>
      </w:r>
      <w:r>
        <w:t>and</w:t>
      </w:r>
      <w:r>
        <w:rPr>
          <w:spacing w:val="-5"/>
        </w:rPr>
        <w:t xml:space="preserve"> </w:t>
      </w:r>
      <w:r>
        <w:t>true</w:t>
      </w:r>
      <w:r>
        <w:rPr>
          <w:spacing w:val="-4"/>
        </w:rPr>
        <w:t xml:space="preserve"> </w:t>
      </w:r>
      <w:r>
        <w:rPr>
          <w:spacing w:val="-2"/>
        </w:rPr>
        <w:t>curves.</w:t>
      </w:r>
    </w:p>
    <w:p w14:paraId="55B18329" w14:textId="77777777" w:rsidR="00726659" w:rsidRDefault="000F0732">
      <w:pPr>
        <w:pStyle w:val="BodyText"/>
        <w:spacing w:before="114" w:line="360" w:lineRule="auto"/>
        <w:ind w:left="2520" w:right="1316"/>
        <w:jc w:val="both"/>
      </w:pPr>
      <w:r>
        <w:t>Provide</w:t>
      </w:r>
      <w:r>
        <w:rPr>
          <w:spacing w:val="-4"/>
        </w:rPr>
        <w:t xml:space="preserve"> </w:t>
      </w:r>
      <w:r>
        <w:t>colors</w:t>
      </w:r>
      <w:r>
        <w:rPr>
          <w:spacing w:val="-3"/>
        </w:rPr>
        <w:t xml:space="preserve"> </w:t>
      </w:r>
      <w:r>
        <w:t>as</w:t>
      </w:r>
      <w:r>
        <w:rPr>
          <w:spacing w:val="-4"/>
        </w:rPr>
        <w:t xml:space="preserve"> </w:t>
      </w:r>
      <w:r>
        <w:t>specified</w:t>
      </w:r>
      <w:r>
        <w:rPr>
          <w:spacing w:val="-4"/>
        </w:rPr>
        <w:t xml:space="preserve"> </w:t>
      </w:r>
      <w:r>
        <w:t>in</w:t>
      </w:r>
      <w:r>
        <w:rPr>
          <w:spacing w:val="-4"/>
        </w:rPr>
        <w:t xml:space="preserve"> </w:t>
      </w:r>
      <w:r>
        <w:t>Section</w:t>
      </w:r>
      <w:r>
        <w:rPr>
          <w:spacing w:val="-4"/>
        </w:rPr>
        <w:t xml:space="preserve"> </w:t>
      </w:r>
      <w:r>
        <w:t>09</w:t>
      </w:r>
      <w:r>
        <w:rPr>
          <w:spacing w:val="-4"/>
        </w:rPr>
        <w:t xml:space="preserve"> </w:t>
      </w:r>
      <w:r>
        <w:t>06</w:t>
      </w:r>
      <w:r>
        <w:rPr>
          <w:spacing w:val="-3"/>
        </w:rPr>
        <w:t xml:space="preserve"> </w:t>
      </w:r>
      <w:r>
        <w:t>00,</w:t>
      </w:r>
      <w:r>
        <w:rPr>
          <w:spacing w:val="-4"/>
        </w:rPr>
        <w:t xml:space="preserve"> </w:t>
      </w:r>
      <w:r>
        <w:t>SCHEDULE</w:t>
      </w:r>
      <w:r>
        <w:rPr>
          <w:spacing w:val="-4"/>
        </w:rPr>
        <w:t xml:space="preserve"> </w:t>
      </w:r>
      <w:r>
        <w:t>FOR FINISHES or indicated in construction documents.</w:t>
      </w:r>
    </w:p>
    <w:p w14:paraId="16019417" w14:textId="77777777" w:rsidR="00726659" w:rsidRDefault="000F0732">
      <w:pPr>
        <w:pStyle w:val="ListParagraph"/>
        <w:numPr>
          <w:ilvl w:val="2"/>
          <w:numId w:val="153"/>
        </w:numPr>
        <w:tabs>
          <w:tab w:val="left" w:pos="1438"/>
          <w:tab w:val="left" w:pos="1440"/>
        </w:tabs>
        <w:spacing w:line="360" w:lineRule="auto"/>
        <w:ind w:right="716"/>
        <w:jc w:val="both"/>
        <w:rPr>
          <w:sz w:val="20"/>
        </w:rPr>
      </w:pPr>
      <w:r>
        <w:rPr>
          <w:sz w:val="20"/>
        </w:rPr>
        <w:t>Cement</w:t>
      </w:r>
      <w:r>
        <w:rPr>
          <w:spacing w:val="-3"/>
          <w:sz w:val="20"/>
        </w:rPr>
        <w:t xml:space="preserve"> </w:t>
      </w:r>
      <w:r>
        <w:rPr>
          <w:sz w:val="20"/>
        </w:rPr>
        <w:t>Board:</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coat</w:t>
      </w:r>
      <w:r>
        <w:rPr>
          <w:spacing w:val="-3"/>
          <w:sz w:val="20"/>
        </w:rPr>
        <w:t xml:space="preserve"> </w:t>
      </w:r>
      <w:r>
        <w:rPr>
          <w:sz w:val="20"/>
        </w:rPr>
        <w:t>of</w:t>
      </w:r>
      <w:r>
        <w:rPr>
          <w:spacing w:val="80"/>
          <w:sz w:val="20"/>
        </w:rPr>
        <w:t xml:space="preserve"> </w:t>
      </w:r>
      <w:r>
        <w:rPr>
          <w:sz w:val="20"/>
        </w:rPr>
        <w:t>MPI</w:t>
      </w:r>
      <w:r>
        <w:rPr>
          <w:spacing w:val="-3"/>
          <w:sz w:val="20"/>
        </w:rPr>
        <w:t xml:space="preserve"> </w:t>
      </w:r>
      <w:r>
        <w:rPr>
          <w:sz w:val="20"/>
        </w:rPr>
        <w:t>138</w:t>
      </w:r>
      <w:r>
        <w:rPr>
          <w:spacing w:val="-4"/>
          <w:sz w:val="20"/>
        </w:rPr>
        <w:t xml:space="preserve"> </w:t>
      </w:r>
      <w:r>
        <w:rPr>
          <w:sz w:val="20"/>
        </w:rPr>
        <w:t>(Interior</w:t>
      </w:r>
      <w:r>
        <w:rPr>
          <w:spacing w:val="-4"/>
          <w:sz w:val="20"/>
        </w:rPr>
        <w:t xml:space="preserve"> </w:t>
      </w:r>
      <w:proofErr w:type="gramStart"/>
      <w:r>
        <w:rPr>
          <w:sz w:val="20"/>
        </w:rPr>
        <w:t>High</w:t>
      </w:r>
      <w:r>
        <w:rPr>
          <w:spacing w:val="-4"/>
          <w:sz w:val="20"/>
        </w:rPr>
        <w:t xml:space="preserve"> </w:t>
      </w:r>
      <w:r>
        <w:rPr>
          <w:sz w:val="20"/>
        </w:rPr>
        <w:t>Performance</w:t>
      </w:r>
      <w:proofErr w:type="gramEnd"/>
      <w:r>
        <w:rPr>
          <w:spacing w:val="-3"/>
          <w:sz w:val="20"/>
        </w:rPr>
        <w:t xml:space="preserve"> </w:t>
      </w:r>
      <w:r>
        <w:rPr>
          <w:sz w:val="20"/>
        </w:rPr>
        <w:t>Latex, MPI</w:t>
      </w:r>
      <w:r>
        <w:rPr>
          <w:spacing w:val="-4"/>
          <w:sz w:val="20"/>
        </w:rPr>
        <w:t xml:space="preserve"> </w:t>
      </w:r>
      <w:r>
        <w:rPr>
          <w:sz w:val="20"/>
        </w:rPr>
        <w:t>Gloss</w:t>
      </w:r>
      <w:r>
        <w:rPr>
          <w:spacing w:val="-4"/>
          <w:sz w:val="20"/>
        </w:rPr>
        <w:t xml:space="preserve"> </w:t>
      </w:r>
      <w:r>
        <w:rPr>
          <w:sz w:val="20"/>
        </w:rPr>
        <w:t>Level</w:t>
      </w:r>
      <w:r>
        <w:rPr>
          <w:spacing w:val="-3"/>
          <w:sz w:val="20"/>
        </w:rPr>
        <w:t xml:space="preserve"> </w:t>
      </w:r>
      <w:r>
        <w:rPr>
          <w:sz w:val="20"/>
        </w:rPr>
        <w:t>2)</w:t>
      </w:r>
      <w:r>
        <w:rPr>
          <w:spacing w:val="80"/>
          <w:w w:val="150"/>
          <w:sz w:val="20"/>
        </w:rPr>
        <w:t xml:space="preserve"> </w:t>
      </w:r>
      <w:r>
        <w:rPr>
          <w:sz w:val="20"/>
        </w:rPr>
        <w:t>MPI</w:t>
      </w:r>
      <w:r>
        <w:rPr>
          <w:spacing w:val="-3"/>
          <w:sz w:val="20"/>
        </w:rPr>
        <w:t xml:space="preserve"> </w:t>
      </w:r>
      <w:r>
        <w:rPr>
          <w:sz w:val="20"/>
        </w:rPr>
        <w:t>139</w:t>
      </w:r>
      <w:r>
        <w:rPr>
          <w:spacing w:val="-4"/>
          <w:sz w:val="20"/>
        </w:rPr>
        <w:t xml:space="preserve"> </w:t>
      </w:r>
      <w:r>
        <w:rPr>
          <w:sz w:val="20"/>
        </w:rPr>
        <w:t>(Interior</w:t>
      </w:r>
      <w:r>
        <w:rPr>
          <w:spacing w:val="-4"/>
          <w:sz w:val="20"/>
        </w:rPr>
        <w:t xml:space="preserve"> </w:t>
      </w:r>
      <w:proofErr w:type="gramStart"/>
      <w:r>
        <w:rPr>
          <w:sz w:val="20"/>
        </w:rPr>
        <w:t>High</w:t>
      </w:r>
      <w:r>
        <w:rPr>
          <w:spacing w:val="-4"/>
          <w:sz w:val="20"/>
        </w:rPr>
        <w:t xml:space="preserve"> </w:t>
      </w:r>
      <w:r>
        <w:rPr>
          <w:sz w:val="20"/>
        </w:rPr>
        <w:t>Performance</w:t>
      </w:r>
      <w:proofErr w:type="gramEnd"/>
      <w:r>
        <w:rPr>
          <w:spacing w:val="-3"/>
          <w:sz w:val="20"/>
        </w:rPr>
        <w:t xml:space="preserve"> </w:t>
      </w:r>
      <w:r>
        <w:rPr>
          <w:sz w:val="20"/>
        </w:rPr>
        <w:t>Latex,</w:t>
      </w:r>
      <w:r>
        <w:rPr>
          <w:spacing w:val="-4"/>
          <w:sz w:val="20"/>
        </w:rPr>
        <w:t xml:space="preserve"> </w:t>
      </w:r>
      <w:r>
        <w:rPr>
          <w:sz w:val="20"/>
        </w:rPr>
        <w:t>MPI</w:t>
      </w:r>
      <w:r>
        <w:rPr>
          <w:spacing w:val="-3"/>
          <w:sz w:val="20"/>
        </w:rPr>
        <w:t xml:space="preserve"> </w:t>
      </w:r>
      <w:r>
        <w:rPr>
          <w:sz w:val="20"/>
        </w:rPr>
        <w:t>Gloss Level 3</w:t>
      </w:r>
      <w:proofErr w:type="gramStart"/>
      <w:r>
        <w:rPr>
          <w:sz w:val="20"/>
        </w:rPr>
        <w:t>)</w:t>
      </w:r>
      <w:r>
        <w:rPr>
          <w:spacing w:val="40"/>
          <w:sz w:val="20"/>
        </w:rPr>
        <w:t xml:space="preserve">  </w:t>
      </w:r>
      <w:r>
        <w:rPr>
          <w:sz w:val="20"/>
        </w:rPr>
        <w:t>MPI</w:t>
      </w:r>
      <w:proofErr w:type="gramEnd"/>
      <w:r>
        <w:rPr>
          <w:sz w:val="20"/>
        </w:rPr>
        <w:t xml:space="preserve"> 140 (Interior </w:t>
      </w:r>
      <w:proofErr w:type="gramStart"/>
      <w:r>
        <w:rPr>
          <w:sz w:val="20"/>
        </w:rPr>
        <w:t>High Performance</w:t>
      </w:r>
      <w:proofErr w:type="gramEnd"/>
      <w:r>
        <w:rPr>
          <w:sz w:val="20"/>
        </w:rPr>
        <w:t xml:space="preserve"> Latex MPI Gloss</w:t>
      </w:r>
    </w:p>
    <w:p w14:paraId="559AE1D0" w14:textId="77777777" w:rsidR="00726659" w:rsidRDefault="000F0732">
      <w:pPr>
        <w:pStyle w:val="BodyText"/>
        <w:spacing w:line="360" w:lineRule="auto"/>
        <w:ind w:left="1440" w:right="2638" w:firstLine="0"/>
        <w:jc w:val="both"/>
      </w:pPr>
      <w:r>
        <w:t>Level</w:t>
      </w:r>
      <w:r>
        <w:rPr>
          <w:spacing w:val="-4"/>
        </w:rPr>
        <w:t xml:space="preserve"> </w:t>
      </w:r>
      <w:r>
        <w:t>4)</w:t>
      </w:r>
      <w:r>
        <w:rPr>
          <w:spacing w:val="80"/>
          <w:w w:val="150"/>
        </w:rPr>
        <w:t xml:space="preserve"> </w:t>
      </w:r>
      <w:r>
        <w:t>MPI</w:t>
      </w:r>
      <w:r>
        <w:rPr>
          <w:spacing w:val="-4"/>
        </w:rPr>
        <w:t xml:space="preserve"> </w:t>
      </w:r>
      <w:r>
        <w:t>141</w:t>
      </w:r>
      <w:r>
        <w:rPr>
          <w:spacing w:val="-5"/>
        </w:rPr>
        <w:t xml:space="preserve"> </w:t>
      </w:r>
      <w:r>
        <w:t>(Interior</w:t>
      </w:r>
      <w:r>
        <w:rPr>
          <w:spacing w:val="-5"/>
        </w:rPr>
        <w:t xml:space="preserve"> </w:t>
      </w:r>
      <w:proofErr w:type="gramStart"/>
      <w:r>
        <w:t>High</w:t>
      </w:r>
      <w:r>
        <w:rPr>
          <w:spacing w:val="-5"/>
        </w:rPr>
        <w:t xml:space="preserve"> </w:t>
      </w:r>
      <w:r>
        <w:t>Performance</w:t>
      </w:r>
      <w:proofErr w:type="gramEnd"/>
      <w:r>
        <w:rPr>
          <w:spacing w:val="-4"/>
        </w:rPr>
        <w:t xml:space="preserve"> </w:t>
      </w:r>
      <w:r>
        <w:t>Latex,</w:t>
      </w:r>
      <w:r>
        <w:rPr>
          <w:spacing w:val="-5"/>
        </w:rPr>
        <w:t xml:space="preserve"> </w:t>
      </w:r>
      <w:r>
        <w:t xml:space="preserve">MPI Gloss Level </w:t>
      </w:r>
      <w:proofErr w:type="gramStart"/>
      <w:r>
        <w:t>5</w:t>
      </w:r>
      <w:r>
        <w:rPr>
          <w:spacing w:val="40"/>
        </w:rPr>
        <w:t xml:space="preserve">  </w:t>
      </w:r>
      <w:r>
        <w:t>MPI</w:t>
      </w:r>
      <w:proofErr w:type="gramEnd"/>
      <w:r>
        <w:t xml:space="preserve"> 114 (Interior Latex, Gloss</w:t>
      </w:r>
      <w:proofErr w:type="gramStart"/>
      <w:r>
        <w:t>) .</w:t>
      </w:r>
      <w:proofErr w:type="gramEnd"/>
    </w:p>
    <w:p w14:paraId="31D5CFE4" w14:textId="77777777" w:rsidR="00726659" w:rsidRDefault="000F0732">
      <w:pPr>
        <w:pStyle w:val="ListParagraph"/>
        <w:numPr>
          <w:ilvl w:val="2"/>
          <w:numId w:val="153"/>
        </w:numPr>
        <w:tabs>
          <w:tab w:val="left" w:pos="1438"/>
          <w:tab w:val="left" w:pos="1440"/>
        </w:tabs>
        <w:spacing w:line="360" w:lineRule="auto"/>
        <w:ind w:right="716"/>
        <w:jc w:val="both"/>
        <w:rPr>
          <w:sz w:val="20"/>
        </w:rPr>
      </w:pPr>
      <w:r>
        <w:rPr>
          <w:sz w:val="20"/>
        </w:rPr>
        <w:t>Concrete</w:t>
      </w:r>
      <w:r>
        <w:rPr>
          <w:spacing w:val="-4"/>
          <w:sz w:val="20"/>
        </w:rPr>
        <w:t xml:space="preserve"> </w:t>
      </w:r>
      <w:r>
        <w:rPr>
          <w:sz w:val="20"/>
        </w:rPr>
        <w:t>Floors:</w:t>
      </w:r>
      <w:r>
        <w:rPr>
          <w:spacing w:val="-3"/>
          <w:sz w:val="20"/>
        </w:rPr>
        <w:t xml:space="preserve"> </w:t>
      </w:r>
      <w:r>
        <w:rPr>
          <w:sz w:val="20"/>
        </w:rPr>
        <w:t>One</w:t>
      </w:r>
      <w:r>
        <w:rPr>
          <w:spacing w:val="-4"/>
          <w:sz w:val="20"/>
        </w:rPr>
        <w:t xml:space="preserve"> </w:t>
      </w:r>
      <w:r>
        <w:rPr>
          <w:sz w:val="20"/>
        </w:rPr>
        <w:t>(1)</w:t>
      </w:r>
      <w:r>
        <w:rPr>
          <w:spacing w:val="-3"/>
          <w:sz w:val="20"/>
        </w:rPr>
        <w:t xml:space="preserve"> </w:t>
      </w:r>
      <w:r>
        <w:rPr>
          <w:sz w:val="20"/>
        </w:rPr>
        <w:t>coat</w:t>
      </w:r>
      <w:r>
        <w:rPr>
          <w:spacing w:val="-4"/>
          <w:sz w:val="20"/>
        </w:rPr>
        <w:t xml:space="preserve"> </w:t>
      </w:r>
      <w:r>
        <w:rPr>
          <w:sz w:val="20"/>
        </w:rPr>
        <w:t>of</w:t>
      </w:r>
      <w:r>
        <w:rPr>
          <w:spacing w:val="-4"/>
          <w:sz w:val="20"/>
        </w:rPr>
        <w:t xml:space="preserve"> </w:t>
      </w:r>
      <w:r>
        <w:rPr>
          <w:sz w:val="20"/>
        </w:rPr>
        <w:t>MPI</w:t>
      </w:r>
      <w:r>
        <w:rPr>
          <w:spacing w:val="-3"/>
          <w:sz w:val="20"/>
        </w:rPr>
        <w:t xml:space="preserve"> </w:t>
      </w:r>
      <w:r>
        <w:rPr>
          <w:sz w:val="20"/>
        </w:rPr>
        <w:t>68</w:t>
      </w:r>
      <w:r>
        <w:rPr>
          <w:spacing w:val="-4"/>
          <w:sz w:val="20"/>
        </w:rPr>
        <w:t xml:space="preserve"> </w:t>
      </w:r>
      <w:r>
        <w:rPr>
          <w:sz w:val="20"/>
        </w:rPr>
        <w:t>(Interior</w:t>
      </w:r>
      <w:r>
        <w:rPr>
          <w:spacing w:val="-4"/>
          <w:sz w:val="20"/>
        </w:rPr>
        <w:t xml:space="preserve"> </w:t>
      </w:r>
      <w:r>
        <w:rPr>
          <w:sz w:val="20"/>
        </w:rPr>
        <w:t>Exterior</w:t>
      </w:r>
      <w:r>
        <w:rPr>
          <w:spacing w:val="-4"/>
          <w:sz w:val="20"/>
        </w:rPr>
        <w:t xml:space="preserve"> </w:t>
      </w:r>
      <w:r>
        <w:rPr>
          <w:sz w:val="20"/>
        </w:rPr>
        <w:t>Latex</w:t>
      </w:r>
      <w:r>
        <w:rPr>
          <w:spacing w:val="-3"/>
          <w:sz w:val="20"/>
        </w:rPr>
        <w:t xml:space="preserve"> </w:t>
      </w:r>
      <w:r>
        <w:rPr>
          <w:sz w:val="20"/>
        </w:rPr>
        <w:t>Porch</w:t>
      </w:r>
      <w:r>
        <w:rPr>
          <w:spacing w:val="-4"/>
          <w:sz w:val="20"/>
        </w:rPr>
        <w:t xml:space="preserve"> </w:t>
      </w:r>
      <w:r>
        <w:rPr>
          <w:sz w:val="20"/>
        </w:rPr>
        <w:t>&amp; Floor Paint, Gloss).</w:t>
      </w:r>
    </w:p>
    <w:p w14:paraId="729523CF" w14:textId="77777777" w:rsidR="00726659" w:rsidRDefault="000F0732">
      <w:pPr>
        <w:pStyle w:val="ListParagraph"/>
        <w:numPr>
          <w:ilvl w:val="2"/>
          <w:numId w:val="153"/>
        </w:numPr>
        <w:tabs>
          <w:tab w:val="left" w:pos="1438"/>
        </w:tabs>
        <w:ind w:left="1438" w:hanging="358"/>
        <w:jc w:val="both"/>
        <w:rPr>
          <w:sz w:val="20"/>
        </w:rPr>
      </w:pPr>
      <w:r>
        <w:rPr>
          <w:spacing w:val="-2"/>
          <w:sz w:val="20"/>
        </w:rPr>
        <w:t>Miscellaneous:</w:t>
      </w:r>
    </w:p>
    <w:p w14:paraId="5E8BAF10" w14:textId="77777777" w:rsidR="00726659" w:rsidRDefault="000F0732">
      <w:pPr>
        <w:pStyle w:val="ListParagraph"/>
        <w:numPr>
          <w:ilvl w:val="3"/>
          <w:numId w:val="153"/>
        </w:numPr>
        <w:tabs>
          <w:tab w:val="left" w:pos="1798"/>
        </w:tabs>
        <w:spacing w:before="113"/>
        <w:ind w:left="1798" w:hanging="358"/>
        <w:rPr>
          <w:sz w:val="20"/>
        </w:rPr>
      </w:pPr>
      <w:r>
        <w:rPr>
          <w:sz w:val="20"/>
        </w:rPr>
        <w:t>Apply</w:t>
      </w:r>
      <w:r>
        <w:rPr>
          <w:spacing w:val="-6"/>
          <w:sz w:val="20"/>
        </w:rPr>
        <w:t xml:space="preserve"> </w:t>
      </w:r>
      <w:r>
        <w:rPr>
          <w:sz w:val="20"/>
        </w:rPr>
        <w:t>where</w:t>
      </w:r>
      <w:r>
        <w:rPr>
          <w:spacing w:val="-4"/>
          <w:sz w:val="20"/>
        </w:rPr>
        <w:t xml:space="preserve"> </w:t>
      </w:r>
      <w:r>
        <w:rPr>
          <w:sz w:val="20"/>
        </w:rPr>
        <w:t>specified</w:t>
      </w:r>
      <w:r>
        <w:rPr>
          <w:spacing w:val="-5"/>
          <w:sz w:val="20"/>
        </w:rPr>
        <w:t xml:space="preserve"> </w:t>
      </w:r>
      <w:r>
        <w:rPr>
          <w:sz w:val="20"/>
        </w:rPr>
        <w:t>in</w:t>
      </w:r>
      <w:r>
        <w:rPr>
          <w:spacing w:val="-3"/>
          <w:sz w:val="20"/>
        </w:rPr>
        <w:t xml:space="preserve"> </w:t>
      </w:r>
      <w:r>
        <w:rPr>
          <w:sz w:val="20"/>
        </w:rPr>
        <w:t>Section</w:t>
      </w:r>
      <w:r>
        <w:rPr>
          <w:spacing w:val="-4"/>
          <w:sz w:val="20"/>
        </w:rPr>
        <w:t xml:space="preserve"> </w:t>
      </w:r>
      <w:r>
        <w:rPr>
          <w:sz w:val="20"/>
        </w:rPr>
        <w:t>09</w:t>
      </w:r>
      <w:r>
        <w:rPr>
          <w:spacing w:val="-4"/>
          <w:sz w:val="20"/>
        </w:rPr>
        <w:t xml:space="preserve"> </w:t>
      </w:r>
      <w:r>
        <w:rPr>
          <w:sz w:val="20"/>
        </w:rPr>
        <w:t>06</w:t>
      </w:r>
      <w:r>
        <w:rPr>
          <w:spacing w:val="-4"/>
          <w:sz w:val="20"/>
        </w:rPr>
        <w:t xml:space="preserve"> </w:t>
      </w:r>
      <w:r>
        <w:rPr>
          <w:sz w:val="20"/>
        </w:rPr>
        <w:t>00,</w:t>
      </w:r>
      <w:r>
        <w:rPr>
          <w:spacing w:val="-5"/>
          <w:sz w:val="20"/>
        </w:rPr>
        <w:t xml:space="preserve"> </w:t>
      </w:r>
      <w:r>
        <w:rPr>
          <w:sz w:val="20"/>
        </w:rPr>
        <w:t>SCHEDULE</w:t>
      </w:r>
      <w:r>
        <w:rPr>
          <w:spacing w:val="-4"/>
          <w:sz w:val="20"/>
        </w:rPr>
        <w:t xml:space="preserve"> </w:t>
      </w:r>
      <w:r>
        <w:rPr>
          <w:sz w:val="20"/>
        </w:rPr>
        <w:t>FOR</w:t>
      </w:r>
      <w:r>
        <w:rPr>
          <w:spacing w:val="-3"/>
          <w:sz w:val="20"/>
        </w:rPr>
        <w:t xml:space="preserve"> </w:t>
      </w:r>
      <w:r>
        <w:rPr>
          <w:spacing w:val="-2"/>
          <w:sz w:val="20"/>
        </w:rPr>
        <w:t>FINISHES.</w:t>
      </w:r>
    </w:p>
    <w:p w14:paraId="2FC7E430" w14:textId="77777777" w:rsidR="00726659" w:rsidRDefault="000F0732">
      <w:pPr>
        <w:pStyle w:val="ListParagraph"/>
        <w:numPr>
          <w:ilvl w:val="3"/>
          <w:numId w:val="153"/>
        </w:numPr>
        <w:tabs>
          <w:tab w:val="left" w:pos="1798"/>
        </w:tabs>
        <w:spacing w:before="113"/>
        <w:ind w:left="1798" w:hanging="358"/>
        <w:rPr>
          <w:sz w:val="20"/>
        </w:rPr>
      </w:pPr>
      <w:r>
        <w:rPr>
          <w:sz w:val="20"/>
        </w:rPr>
        <w:t>MPI</w:t>
      </w:r>
      <w:r>
        <w:rPr>
          <w:spacing w:val="-7"/>
          <w:sz w:val="20"/>
        </w:rPr>
        <w:t xml:space="preserve"> </w:t>
      </w:r>
      <w:r>
        <w:rPr>
          <w:sz w:val="20"/>
        </w:rPr>
        <w:t>1</w:t>
      </w:r>
      <w:r>
        <w:rPr>
          <w:spacing w:val="-3"/>
          <w:sz w:val="20"/>
        </w:rPr>
        <w:t xml:space="preserve"> </w:t>
      </w:r>
      <w:r>
        <w:rPr>
          <w:sz w:val="20"/>
        </w:rPr>
        <w:t>(Aluminum</w:t>
      </w:r>
      <w:r>
        <w:rPr>
          <w:spacing w:val="-3"/>
          <w:sz w:val="20"/>
        </w:rPr>
        <w:t xml:space="preserve"> </w:t>
      </w:r>
      <w:r>
        <w:rPr>
          <w:sz w:val="20"/>
        </w:rPr>
        <w:t>Paint):</w:t>
      </w:r>
      <w:r>
        <w:rPr>
          <w:spacing w:val="-4"/>
          <w:sz w:val="20"/>
        </w:rPr>
        <w:t xml:space="preserve"> </w:t>
      </w:r>
      <w:r>
        <w:rPr>
          <w:sz w:val="20"/>
        </w:rPr>
        <w:t>Two</w:t>
      </w:r>
      <w:r>
        <w:rPr>
          <w:spacing w:val="-5"/>
          <w:sz w:val="20"/>
        </w:rPr>
        <w:t xml:space="preserve"> </w:t>
      </w:r>
      <w:r>
        <w:rPr>
          <w:sz w:val="20"/>
        </w:rPr>
        <w:t>(2)</w:t>
      </w:r>
      <w:r>
        <w:rPr>
          <w:spacing w:val="-4"/>
          <w:sz w:val="20"/>
        </w:rPr>
        <w:t xml:space="preserve"> </w:t>
      </w:r>
      <w:r>
        <w:rPr>
          <w:sz w:val="20"/>
        </w:rPr>
        <w:t>coats</w:t>
      </w:r>
      <w:r>
        <w:rPr>
          <w:spacing w:val="-4"/>
          <w:sz w:val="20"/>
        </w:rPr>
        <w:t xml:space="preserve"> </w:t>
      </w:r>
      <w:r>
        <w:rPr>
          <w:sz w:val="20"/>
        </w:rPr>
        <w:t>of</w:t>
      </w:r>
      <w:r>
        <w:rPr>
          <w:spacing w:val="-4"/>
          <w:sz w:val="20"/>
        </w:rPr>
        <w:t xml:space="preserve"> </w:t>
      </w:r>
      <w:r>
        <w:rPr>
          <w:sz w:val="20"/>
        </w:rPr>
        <w:t>aluminum</w:t>
      </w:r>
      <w:r>
        <w:rPr>
          <w:spacing w:val="-4"/>
          <w:sz w:val="20"/>
        </w:rPr>
        <w:t xml:space="preserve"> </w:t>
      </w:r>
      <w:r>
        <w:rPr>
          <w:spacing w:val="-2"/>
          <w:sz w:val="20"/>
        </w:rPr>
        <w:t>paint.</w:t>
      </w:r>
    </w:p>
    <w:p w14:paraId="2289C414" w14:textId="77777777" w:rsidR="00726659" w:rsidRDefault="000F0732">
      <w:pPr>
        <w:pStyle w:val="ListParagraph"/>
        <w:numPr>
          <w:ilvl w:val="3"/>
          <w:numId w:val="153"/>
        </w:numPr>
        <w:tabs>
          <w:tab w:val="left" w:pos="1798"/>
          <w:tab w:val="left" w:pos="1800"/>
        </w:tabs>
        <w:spacing w:before="114" w:line="360" w:lineRule="auto"/>
        <w:ind w:right="716"/>
        <w:rPr>
          <w:sz w:val="20"/>
        </w:rPr>
      </w:pPr>
      <w:r>
        <w:rPr>
          <w:sz w:val="20"/>
        </w:rPr>
        <w:t>Existing</w:t>
      </w:r>
      <w:r>
        <w:rPr>
          <w:spacing w:val="-5"/>
          <w:sz w:val="20"/>
        </w:rPr>
        <w:t xml:space="preserve"> </w:t>
      </w:r>
      <w:proofErr w:type="gramStart"/>
      <w:r>
        <w:rPr>
          <w:sz w:val="20"/>
        </w:rPr>
        <w:t>acoustical</w:t>
      </w:r>
      <w:proofErr w:type="gramEnd"/>
      <w:r>
        <w:rPr>
          <w:spacing w:val="-5"/>
          <w:sz w:val="20"/>
        </w:rPr>
        <w:t xml:space="preserve"> </w:t>
      </w:r>
      <w:r>
        <w:rPr>
          <w:sz w:val="20"/>
        </w:rPr>
        <w:t>units</w:t>
      </w:r>
      <w:r>
        <w:rPr>
          <w:spacing w:val="-4"/>
          <w:sz w:val="20"/>
        </w:rPr>
        <w:t xml:space="preserve"> </w:t>
      </w:r>
      <w:r>
        <w:rPr>
          <w:sz w:val="20"/>
        </w:rPr>
        <w:t>scheduled</w:t>
      </w:r>
      <w:r>
        <w:rPr>
          <w:spacing w:val="-4"/>
          <w:sz w:val="20"/>
        </w:rPr>
        <w:t xml:space="preserve"> </w:t>
      </w:r>
      <w:r>
        <w:rPr>
          <w:sz w:val="20"/>
        </w:rPr>
        <w:t>to</w:t>
      </w:r>
      <w:r>
        <w:rPr>
          <w:spacing w:val="-5"/>
          <w:sz w:val="20"/>
        </w:rPr>
        <w:t xml:space="preserve"> </w:t>
      </w:r>
      <w:r>
        <w:rPr>
          <w:sz w:val="20"/>
        </w:rPr>
        <w:t>be</w:t>
      </w:r>
      <w:r>
        <w:rPr>
          <w:spacing w:val="-5"/>
          <w:sz w:val="20"/>
        </w:rPr>
        <w:t xml:space="preserve"> </w:t>
      </w:r>
      <w:r>
        <w:rPr>
          <w:sz w:val="20"/>
        </w:rPr>
        <w:t>repainted</w:t>
      </w:r>
      <w:r>
        <w:rPr>
          <w:spacing w:val="-5"/>
          <w:sz w:val="20"/>
        </w:rPr>
        <w:t xml:space="preserve"> </w:t>
      </w:r>
      <w:r>
        <w:rPr>
          <w:sz w:val="20"/>
        </w:rPr>
        <w:t>except</w:t>
      </w:r>
      <w:r>
        <w:rPr>
          <w:spacing w:val="-5"/>
          <w:sz w:val="20"/>
        </w:rPr>
        <w:t xml:space="preserve"> </w:t>
      </w:r>
      <w:proofErr w:type="gramStart"/>
      <w:r>
        <w:rPr>
          <w:sz w:val="20"/>
        </w:rPr>
        <w:t>acoustical</w:t>
      </w:r>
      <w:proofErr w:type="gramEnd"/>
      <w:r>
        <w:rPr>
          <w:sz w:val="20"/>
        </w:rPr>
        <w:t xml:space="preserve"> units with a vinyl finish:</w:t>
      </w:r>
    </w:p>
    <w:p w14:paraId="1A34076A" w14:textId="77777777" w:rsidR="00726659" w:rsidRDefault="000F0732">
      <w:pPr>
        <w:pStyle w:val="ListParagraph"/>
        <w:numPr>
          <w:ilvl w:val="4"/>
          <w:numId w:val="153"/>
        </w:numPr>
        <w:tabs>
          <w:tab w:val="left" w:pos="2158"/>
          <w:tab w:val="left" w:pos="2160"/>
        </w:tabs>
        <w:spacing w:line="360" w:lineRule="auto"/>
        <w:ind w:right="1076"/>
        <w:rPr>
          <w:sz w:val="20"/>
        </w:rPr>
      </w:pPr>
      <w:r>
        <w:rPr>
          <w:sz w:val="20"/>
        </w:rPr>
        <w:t>Clean</w:t>
      </w:r>
      <w:r>
        <w:rPr>
          <w:spacing w:val="-3"/>
          <w:sz w:val="20"/>
        </w:rPr>
        <w:t xml:space="preserve"> </w:t>
      </w:r>
      <w:r>
        <w:rPr>
          <w:sz w:val="20"/>
        </w:rPr>
        <w:t>units</w:t>
      </w:r>
      <w:r>
        <w:rPr>
          <w:spacing w:val="-4"/>
          <w:sz w:val="20"/>
        </w:rPr>
        <w:t xml:space="preserve"> </w:t>
      </w:r>
      <w:r>
        <w:rPr>
          <w:sz w:val="20"/>
        </w:rPr>
        <w:t>free</w:t>
      </w:r>
      <w:r>
        <w:rPr>
          <w:spacing w:val="-3"/>
          <w:sz w:val="20"/>
        </w:rPr>
        <w:t xml:space="preserve"> </w:t>
      </w:r>
      <w:r>
        <w:rPr>
          <w:sz w:val="20"/>
        </w:rPr>
        <w:t>of</w:t>
      </w:r>
      <w:r>
        <w:rPr>
          <w:spacing w:val="-4"/>
          <w:sz w:val="20"/>
        </w:rPr>
        <w:t xml:space="preserve"> </w:t>
      </w:r>
      <w:r>
        <w:rPr>
          <w:sz w:val="20"/>
        </w:rPr>
        <w:t>dust,</w:t>
      </w:r>
      <w:r>
        <w:rPr>
          <w:spacing w:val="-3"/>
          <w:sz w:val="20"/>
        </w:rPr>
        <w:t xml:space="preserve"> </w:t>
      </w:r>
      <w:r>
        <w:rPr>
          <w:sz w:val="20"/>
        </w:rPr>
        <w:t>dirt,</w:t>
      </w:r>
      <w:r>
        <w:rPr>
          <w:spacing w:val="-4"/>
          <w:sz w:val="20"/>
        </w:rPr>
        <w:t xml:space="preserve"> </w:t>
      </w:r>
      <w:r>
        <w:rPr>
          <w:sz w:val="20"/>
        </w:rPr>
        <w:t>grease,</w:t>
      </w:r>
      <w:r>
        <w:rPr>
          <w:spacing w:val="-4"/>
          <w:sz w:val="20"/>
        </w:rPr>
        <w:t xml:space="preserve"> </w:t>
      </w:r>
      <w:r>
        <w:rPr>
          <w:sz w:val="20"/>
        </w:rPr>
        <w:t>and</w:t>
      </w:r>
      <w:r>
        <w:rPr>
          <w:spacing w:val="-4"/>
          <w:sz w:val="20"/>
        </w:rPr>
        <w:t xml:space="preserve"> </w:t>
      </w:r>
      <w:r>
        <w:rPr>
          <w:sz w:val="20"/>
        </w:rPr>
        <w:t>other</w:t>
      </w:r>
      <w:r>
        <w:rPr>
          <w:spacing w:val="-4"/>
          <w:sz w:val="20"/>
        </w:rPr>
        <w:t xml:space="preserve"> </w:t>
      </w:r>
      <w:r>
        <w:rPr>
          <w:sz w:val="20"/>
        </w:rPr>
        <w:t>deterrents</w:t>
      </w:r>
      <w:r>
        <w:rPr>
          <w:spacing w:val="-4"/>
          <w:sz w:val="20"/>
        </w:rPr>
        <w:t xml:space="preserve"> </w:t>
      </w:r>
      <w:r>
        <w:rPr>
          <w:sz w:val="20"/>
        </w:rPr>
        <w:t>to paint adhesion.</w:t>
      </w:r>
    </w:p>
    <w:p w14:paraId="590D204F" w14:textId="77777777" w:rsidR="00726659" w:rsidRDefault="000F0732">
      <w:pPr>
        <w:pStyle w:val="ListParagraph"/>
        <w:numPr>
          <w:ilvl w:val="4"/>
          <w:numId w:val="153"/>
        </w:numPr>
        <w:tabs>
          <w:tab w:val="left" w:pos="2158"/>
          <w:tab w:val="left" w:pos="2160"/>
          <w:tab w:val="left" w:pos="4680"/>
        </w:tabs>
        <w:spacing w:line="360" w:lineRule="auto"/>
        <w:ind w:right="596"/>
        <w:rPr>
          <w:sz w:val="20"/>
        </w:rPr>
      </w:pPr>
      <w:r>
        <w:rPr>
          <w:sz w:val="20"/>
        </w:rPr>
        <w:t>Mineral</w:t>
      </w:r>
      <w:r>
        <w:rPr>
          <w:spacing w:val="-4"/>
          <w:sz w:val="20"/>
        </w:rPr>
        <w:t xml:space="preserve"> </w:t>
      </w:r>
      <w:r>
        <w:rPr>
          <w:sz w:val="20"/>
        </w:rPr>
        <w:t>fiber</w:t>
      </w:r>
      <w:r>
        <w:rPr>
          <w:spacing w:val="-4"/>
          <w:sz w:val="20"/>
        </w:rPr>
        <w:t xml:space="preserve"> </w:t>
      </w:r>
      <w:r>
        <w:rPr>
          <w:sz w:val="20"/>
        </w:rPr>
        <w:t>units:</w:t>
      </w:r>
      <w:r>
        <w:rPr>
          <w:spacing w:val="-4"/>
          <w:sz w:val="20"/>
        </w:rPr>
        <w:t xml:space="preserve"> </w:t>
      </w:r>
      <w:r>
        <w:rPr>
          <w:sz w:val="20"/>
        </w:rPr>
        <w:t>One</w:t>
      </w:r>
      <w:r>
        <w:rPr>
          <w:spacing w:val="-3"/>
          <w:sz w:val="20"/>
        </w:rPr>
        <w:t xml:space="preserve"> </w:t>
      </w:r>
      <w:r>
        <w:rPr>
          <w:sz w:val="20"/>
        </w:rPr>
        <w:t>(1)</w:t>
      </w:r>
      <w:r>
        <w:rPr>
          <w:spacing w:val="-4"/>
          <w:sz w:val="20"/>
        </w:rPr>
        <w:t xml:space="preserve"> </w:t>
      </w:r>
      <w:r>
        <w:rPr>
          <w:sz w:val="20"/>
        </w:rPr>
        <w:t>coat</w:t>
      </w:r>
      <w:r>
        <w:rPr>
          <w:spacing w:val="-4"/>
          <w:sz w:val="20"/>
        </w:rPr>
        <w:t xml:space="preserve"> </w:t>
      </w:r>
      <w:r>
        <w:rPr>
          <w:sz w:val="20"/>
        </w:rPr>
        <w:t>of</w:t>
      </w:r>
      <w:r>
        <w:rPr>
          <w:spacing w:val="80"/>
          <w:sz w:val="20"/>
        </w:rPr>
        <w:t xml:space="preserve"> </w:t>
      </w:r>
      <w:r>
        <w:rPr>
          <w:sz w:val="20"/>
        </w:rPr>
        <w:t>MPI</w:t>
      </w:r>
      <w:r>
        <w:rPr>
          <w:spacing w:val="-4"/>
          <w:sz w:val="20"/>
        </w:rPr>
        <w:t xml:space="preserve"> </w:t>
      </w:r>
      <w:r>
        <w:rPr>
          <w:sz w:val="20"/>
        </w:rPr>
        <w:t>53</w:t>
      </w:r>
      <w:r>
        <w:rPr>
          <w:spacing w:val="-3"/>
          <w:sz w:val="20"/>
        </w:rPr>
        <w:t xml:space="preserve"> </w:t>
      </w:r>
      <w:r>
        <w:rPr>
          <w:sz w:val="20"/>
        </w:rPr>
        <w:t>(Interior</w:t>
      </w:r>
      <w:r>
        <w:rPr>
          <w:spacing w:val="-3"/>
          <w:sz w:val="20"/>
        </w:rPr>
        <w:t xml:space="preserve"> </w:t>
      </w:r>
      <w:r>
        <w:rPr>
          <w:sz w:val="20"/>
        </w:rPr>
        <w:t>Latex,</w:t>
      </w:r>
      <w:r>
        <w:rPr>
          <w:spacing w:val="-4"/>
          <w:sz w:val="20"/>
        </w:rPr>
        <w:t xml:space="preserve"> </w:t>
      </w:r>
      <w:r>
        <w:rPr>
          <w:sz w:val="20"/>
        </w:rPr>
        <w:t>Flat, MPI Gloss Level 1)</w:t>
      </w:r>
      <w:r>
        <w:rPr>
          <w:sz w:val="20"/>
        </w:rPr>
        <w:tab/>
        <w:t>MPI 52 (Interior Latex, MPI Gloss</w:t>
      </w:r>
    </w:p>
    <w:p w14:paraId="679D5661"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1A07C5B8" w14:textId="77777777" w:rsidR="00726659" w:rsidRDefault="00726659">
      <w:pPr>
        <w:pStyle w:val="BodyText"/>
        <w:spacing w:before="113"/>
        <w:ind w:left="0" w:firstLine="0"/>
      </w:pPr>
    </w:p>
    <w:p w14:paraId="3738EEB3" w14:textId="77777777" w:rsidR="00726659" w:rsidRDefault="000F0732">
      <w:pPr>
        <w:pStyle w:val="BodyText"/>
        <w:tabs>
          <w:tab w:val="left" w:pos="3480"/>
        </w:tabs>
        <w:spacing w:line="360" w:lineRule="auto"/>
        <w:ind w:left="2160" w:right="839" w:firstLine="0"/>
      </w:pPr>
      <w:r>
        <w:t>Level 3)</w:t>
      </w:r>
      <w:r>
        <w:tab/>
        <w:t>MPI</w:t>
      </w:r>
      <w:r>
        <w:rPr>
          <w:spacing w:val="-5"/>
        </w:rPr>
        <w:t xml:space="preserve"> </w:t>
      </w:r>
      <w:r>
        <w:t>54</w:t>
      </w:r>
      <w:r>
        <w:rPr>
          <w:spacing w:val="-6"/>
        </w:rPr>
        <w:t xml:space="preserve"> </w:t>
      </w:r>
      <w:r>
        <w:t>(Interior</w:t>
      </w:r>
      <w:r>
        <w:rPr>
          <w:spacing w:val="-6"/>
        </w:rPr>
        <w:t xml:space="preserve"> </w:t>
      </w:r>
      <w:r>
        <w:t>Latex,</w:t>
      </w:r>
      <w:r>
        <w:rPr>
          <w:spacing w:val="-5"/>
        </w:rPr>
        <w:t xml:space="preserve"> </w:t>
      </w:r>
      <w:r>
        <w:t>Semi-Gloss,</w:t>
      </w:r>
      <w:r>
        <w:rPr>
          <w:spacing w:val="-5"/>
        </w:rPr>
        <w:t xml:space="preserve"> </w:t>
      </w:r>
      <w:r>
        <w:t>MPI</w:t>
      </w:r>
      <w:r>
        <w:rPr>
          <w:spacing w:val="-6"/>
        </w:rPr>
        <w:t xml:space="preserve"> </w:t>
      </w:r>
      <w:r>
        <w:t>Gloss</w:t>
      </w:r>
      <w:r>
        <w:rPr>
          <w:spacing w:val="-5"/>
        </w:rPr>
        <w:t xml:space="preserve"> </w:t>
      </w:r>
      <w:r>
        <w:t>Level</w:t>
      </w:r>
      <w:r>
        <w:rPr>
          <w:spacing w:val="-6"/>
        </w:rPr>
        <w:t xml:space="preserve"> </w:t>
      </w:r>
      <w:r>
        <w:t>5) MPI 114 (Interior Latex, Gloss</w:t>
      </w:r>
      <w:proofErr w:type="gramStart"/>
      <w:r>
        <w:t>) .</w:t>
      </w:r>
      <w:proofErr w:type="gramEnd"/>
    </w:p>
    <w:p w14:paraId="1E2A0E1D" w14:textId="77777777" w:rsidR="00726659" w:rsidRDefault="000F0732">
      <w:pPr>
        <w:pStyle w:val="ListParagraph"/>
        <w:numPr>
          <w:ilvl w:val="4"/>
          <w:numId w:val="153"/>
        </w:numPr>
        <w:tabs>
          <w:tab w:val="left" w:pos="2158"/>
          <w:tab w:val="left" w:pos="2160"/>
          <w:tab w:val="left" w:pos="6000"/>
        </w:tabs>
        <w:spacing w:line="360" w:lineRule="auto"/>
        <w:ind w:right="1076"/>
        <w:rPr>
          <w:sz w:val="20"/>
        </w:rPr>
      </w:pPr>
      <w:r>
        <w:rPr>
          <w:sz w:val="20"/>
        </w:rPr>
        <w:t>Units of organic fiber or other material not having a class A rating:</w:t>
      </w:r>
      <w:r>
        <w:rPr>
          <w:spacing w:val="-4"/>
          <w:sz w:val="20"/>
        </w:rPr>
        <w:t xml:space="preserve"> </w:t>
      </w:r>
      <w:r>
        <w:rPr>
          <w:sz w:val="20"/>
        </w:rPr>
        <w:t>One</w:t>
      </w:r>
      <w:r>
        <w:rPr>
          <w:spacing w:val="-4"/>
          <w:sz w:val="20"/>
        </w:rPr>
        <w:t xml:space="preserve"> </w:t>
      </w:r>
      <w:r>
        <w:rPr>
          <w:sz w:val="20"/>
        </w:rPr>
        <w:t>(1)</w:t>
      </w:r>
      <w:r>
        <w:rPr>
          <w:spacing w:val="-3"/>
          <w:sz w:val="20"/>
        </w:rPr>
        <w:t xml:space="preserve"> </w:t>
      </w:r>
      <w:r>
        <w:rPr>
          <w:sz w:val="20"/>
        </w:rPr>
        <w:t>coat</w:t>
      </w:r>
      <w:r>
        <w:rPr>
          <w:spacing w:val="-4"/>
          <w:sz w:val="20"/>
        </w:rPr>
        <w:t xml:space="preserve"> </w:t>
      </w:r>
      <w:r>
        <w:rPr>
          <w:sz w:val="20"/>
        </w:rPr>
        <w:t>of</w:t>
      </w:r>
      <w:r>
        <w:rPr>
          <w:spacing w:val="80"/>
          <w:sz w:val="20"/>
        </w:rPr>
        <w:t xml:space="preserve"> </w:t>
      </w:r>
      <w:r>
        <w:rPr>
          <w:sz w:val="20"/>
        </w:rPr>
        <w:t>MPI</w:t>
      </w:r>
      <w:r>
        <w:rPr>
          <w:spacing w:val="-4"/>
          <w:sz w:val="20"/>
        </w:rPr>
        <w:t xml:space="preserve"> </w:t>
      </w:r>
      <w:r>
        <w:rPr>
          <w:sz w:val="20"/>
        </w:rPr>
        <w:t>66</w:t>
      </w:r>
      <w:r>
        <w:rPr>
          <w:spacing w:val="-4"/>
          <w:sz w:val="20"/>
        </w:rPr>
        <w:t xml:space="preserve"> </w:t>
      </w:r>
      <w:r>
        <w:rPr>
          <w:sz w:val="20"/>
        </w:rPr>
        <w:t>(Interior</w:t>
      </w:r>
      <w:r>
        <w:rPr>
          <w:spacing w:val="-4"/>
          <w:sz w:val="20"/>
        </w:rPr>
        <w:t xml:space="preserve"> </w:t>
      </w:r>
      <w:r>
        <w:rPr>
          <w:sz w:val="20"/>
        </w:rPr>
        <w:t>Alkyd</w:t>
      </w:r>
      <w:r>
        <w:rPr>
          <w:spacing w:val="-4"/>
          <w:sz w:val="20"/>
        </w:rPr>
        <w:t xml:space="preserve"> </w:t>
      </w:r>
      <w:r>
        <w:rPr>
          <w:sz w:val="20"/>
        </w:rPr>
        <w:t>Fire</w:t>
      </w:r>
      <w:r>
        <w:rPr>
          <w:spacing w:val="-4"/>
          <w:sz w:val="20"/>
        </w:rPr>
        <w:t xml:space="preserve"> </w:t>
      </w:r>
      <w:r>
        <w:rPr>
          <w:sz w:val="20"/>
        </w:rPr>
        <w:t xml:space="preserve">Retardant, Clear </w:t>
      </w:r>
      <w:proofErr w:type="gramStart"/>
      <w:r>
        <w:rPr>
          <w:sz w:val="20"/>
        </w:rPr>
        <w:t>Top-Coat</w:t>
      </w:r>
      <w:proofErr w:type="gramEnd"/>
      <w:r>
        <w:rPr>
          <w:sz w:val="20"/>
        </w:rPr>
        <w:t xml:space="preserve"> (UL Approved))</w:t>
      </w:r>
      <w:r>
        <w:rPr>
          <w:sz w:val="20"/>
        </w:rPr>
        <w:tab/>
        <w:t>MPI 67 (Interior Latex Fire Retardant, Top-Coat (UL Approved))</w:t>
      </w:r>
      <w:r>
        <w:rPr>
          <w:spacing w:val="80"/>
          <w:sz w:val="20"/>
        </w:rPr>
        <w:t xml:space="preserve"> </w:t>
      </w:r>
      <w:r>
        <w:rPr>
          <w:sz w:val="20"/>
        </w:rPr>
        <w:t>fire retardant paint.</w:t>
      </w:r>
    </w:p>
    <w:p w14:paraId="4E6C3425" w14:textId="77777777" w:rsidR="00726659" w:rsidRDefault="000F0732">
      <w:pPr>
        <w:pStyle w:val="ListParagraph"/>
        <w:numPr>
          <w:ilvl w:val="3"/>
          <w:numId w:val="153"/>
        </w:numPr>
        <w:tabs>
          <w:tab w:val="left" w:pos="1798"/>
          <w:tab w:val="left" w:pos="1800"/>
          <w:tab w:val="left" w:pos="4440"/>
          <w:tab w:val="left" w:pos="5040"/>
          <w:tab w:val="left" w:pos="5280"/>
        </w:tabs>
        <w:spacing w:line="360" w:lineRule="auto"/>
        <w:ind w:right="716"/>
        <w:rPr>
          <w:sz w:val="20"/>
        </w:rPr>
      </w:pPr>
      <w:r>
        <w:rPr>
          <w:sz w:val="20"/>
        </w:rPr>
        <w:t>Interstitial floor markings: One (1) coat</w:t>
      </w:r>
      <w:r>
        <w:rPr>
          <w:spacing w:val="80"/>
          <w:sz w:val="20"/>
        </w:rPr>
        <w:t xml:space="preserve"> </w:t>
      </w:r>
      <w:r>
        <w:rPr>
          <w:sz w:val="20"/>
        </w:rPr>
        <w:t>MPI 27 (Exterior Interior Alkyd Floor Enamel, Gloss</w:t>
      </w:r>
      <w:proofErr w:type="gramStart"/>
      <w:r>
        <w:rPr>
          <w:sz w:val="20"/>
        </w:rPr>
        <w:t>)</w:t>
      </w:r>
      <w:r>
        <w:rPr>
          <w:sz w:val="20"/>
        </w:rPr>
        <w:tab/>
      </w:r>
      <w:r>
        <w:rPr>
          <w:sz w:val="20"/>
        </w:rPr>
        <w:tab/>
        <w:t>MPI</w:t>
      </w:r>
      <w:proofErr w:type="gramEnd"/>
      <w:r>
        <w:rPr>
          <w:spacing w:val="-7"/>
          <w:sz w:val="20"/>
        </w:rPr>
        <w:t xml:space="preserve"> </w:t>
      </w:r>
      <w:proofErr w:type="gramStart"/>
      <w:r>
        <w:rPr>
          <w:sz w:val="20"/>
        </w:rPr>
        <w:t>59</w:t>
      </w:r>
      <w:r>
        <w:rPr>
          <w:spacing w:val="-6"/>
          <w:sz w:val="20"/>
        </w:rPr>
        <w:t xml:space="preserve"> </w:t>
      </w:r>
      <w:r>
        <w:rPr>
          <w:sz w:val="20"/>
        </w:rPr>
        <w:t>((</w:t>
      </w:r>
      <w:proofErr w:type="gramEnd"/>
      <w:r>
        <w:rPr>
          <w:sz w:val="20"/>
        </w:rPr>
        <w:t>Interior</w:t>
      </w:r>
      <w:r>
        <w:rPr>
          <w:spacing w:val="-6"/>
          <w:sz w:val="20"/>
        </w:rPr>
        <w:t xml:space="preserve"> </w:t>
      </w:r>
      <w:r>
        <w:rPr>
          <w:sz w:val="20"/>
        </w:rPr>
        <w:t>Exterior</w:t>
      </w:r>
      <w:r>
        <w:rPr>
          <w:spacing w:val="-6"/>
          <w:sz w:val="20"/>
        </w:rPr>
        <w:t xml:space="preserve"> </w:t>
      </w:r>
      <w:r>
        <w:rPr>
          <w:sz w:val="20"/>
        </w:rPr>
        <w:t>Alkyd</w:t>
      </w:r>
      <w:r>
        <w:rPr>
          <w:spacing w:val="-7"/>
          <w:sz w:val="20"/>
        </w:rPr>
        <w:t xml:space="preserve"> </w:t>
      </w:r>
      <w:r>
        <w:rPr>
          <w:sz w:val="20"/>
        </w:rPr>
        <w:t>Porch</w:t>
      </w:r>
      <w:r>
        <w:rPr>
          <w:spacing w:val="-7"/>
          <w:sz w:val="20"/>
        </w:rPr>
        <w:t xml:space="preserve"> </w:t>
      </w:r>
      <w:r>
        <w:rPr>
          <w:sz w:val="20"/>
        </w:rPr>
        <w:t>&amp; Floor Enamel, Low Gloss)</w:t>
      </w:r>
      <w:r>
        <w:rPr>
          <w:sz w:val="20"/>
        </w:rPr>
        <w:tab/>
        <w:t>MPI 68 (Interior Exterior Latex Porch &amp; Floor Paint, Gloss)</w:t>
      </w:r>
      <w:r>
        <w:rPr>
          <w:sz w:val="20"/>
        </w:rPr>
        <w:tab/>
        <w:t>MPI 60 (interior Exterior Latex Porch &amp; Floor Paint, Low Gloss</w:t>
      </w:r>
      <w:proofErr w:type="gramStart"/>
      <w:r>
        <w:rPr>
          <w:sz w:val="20"/>
        </w:rPr>
        <w:t>) .</w:t>
      </w:r>
      <w:proofErr w:type="gramEnd"/>
    </w:p>
    <w:p w14:paraId="28193F77" w14:textId="77777777" w:rsidR="00726659" w:rsidRDefault="000F0732">
      <w:pPr>
        <w:pStyle w:val="Heading7"/>
        <w:numPr>
          <w:ilvl w:val="1"/>
          <w:numId w:val="153"/>
        </w:numPr>
        <w:tabs>
          <w:tab w:val="left" w:pos="1437"/>
        </w:tabs>
        <w:ind w:left="1437" w:hanging="717"/>
      </w:pPr>
      <w:r>
        <w:t>REFINISHING</w:t>
      </w:r>
      <w:r>
        <w:rPr>
          <w:spacing w:val="-9"/>
        </w:rPr>
        <w:t xml:space="preserve"> </w:t>
      </w:r>
      <w:r>
        <w:t>EXISTING</w:t>
      </w:r>
      <w:r>
        <w:rPr>
          <w:spacing w:val="-7"/>
        </w:rPr>
        <w:t xml:space="preserve"> </w:t>
      </w:r>
      <w:r>
        <w:t>PAINTED</w:t>
      </w:r>
      <w:r>
        <w:rPr>
          <w:spacing w:val="-7"/>
        </w:rPr>
        <w:t xml:space="preserve"> </w:t>
      </w:r>
      <w:r>
        <w:rPr>
          <w:spacing w:val="-2"/>
        </w:rPr>
        <w:t>SURFACES:</w:t>
      </w:r>
    </w:p>
    <w:p w14:paraId="6BA491C4" w14:textId="77777777" w:rsidR="00726659" w:rsidRDefault="000F0732">
      <w:pPr>
        <w:pStyle w:val="ListParagraph"/>
        <w:numPr>
          <w:ilvl w:val="2"/>
          <w:numId w:val="153"/>
        </w:numPr>
        <w:tabs>
          <w:tab w:val="left" w:pos="1438"/>
          <w:tab w:val="left" w:pos="1440"/>
        </w:tabs>
        <w:spacing w:before="113" w:line="360" w:lineRule="auto"/>
        <w:ind w:right="716"/>
        <w:rPr>
          <w:sz w:val="20"/>
        </w:rPr>
      </w:pPr>
      <w:r>
        <w:rPr>
          <w:sz w:val="20"/>
        </w:rPr>
        <w:t>Clean, patch and repair existing surfaces as specified under “Surface Preparation”. No “telegraphing” of lines, ridges, flakes, etc., through new</w:t>
      </w:r>
      <w:r>
        <w:rPr>
          <w:spacing w:val="-4"/>
          <w:sz w:val="20"/>
        </w:rPr>
        <w:t xml:space="preserve"> </w:t>
      </w:r>
      <w:r>
        <w:rPr>
          <w:sz w:val="20"/>
        </w:rPr>
        <w:t>surfacing</w:t>
      </w:r>
      <w:r>
        <w:rPr>
          <w:spacing w:val="-4"/>
          <w:sz w:val="20"/>
        </w:rPr>
        <w:t xml:space="preserve"> </w:t>
      </w:r>
      <w:r>
        <w:rPr>
          <w:sz w:val="20"/>
        </w:rPr>
        <w:t>is</w:t>
      </w:r>
      <w:r>
        <w:rPr>
          <w:spacing w:val="-3"/>
          <w:sz w:val="20"/>
        </w:rPr>
        <w:t xml:space="preserve"> </w:t>
      </w:r>
      <w:r>
        <w:rPr>
          <w:sz w:val="20"/>
        </w:rPr>
        <w:t>permitted.</w:t>
      </w:r>
      <w:r>
        <w:rPr>
          <w:spacing w:val="-4"/>
          <w:sz w:val="20"/>
        </w:rPr>
        <w:t xml:space="preserve"> </w:t>
      </w:r>
      <w:r>
        <w:rPr>
          <w:sz w:val="20"/>
        </w:rPr>
        <w:t>Where</w:t>
      </w:r>
      <w:r>
        <w:rPr>
          <w:spacing w:val="-4"/>
          <w:sz w:val="20"/>
        </w:rPr>
        <w:t xml:space="preserve"> </w:t>
      </w:r>
      <w:r>
        <w:rPr>
          <w:sz w:val="20"/>
        </w:rPr>
        <w:t>this</w:t>
      </w:r>
      <w:r>
        <w:rPr>
          <w:spacing w:val="-4"/>
          <w:sz w:val="20"/>
        </w:rPr>
        <w:t xml:space="preserve"> </w:t>
      </w:r>
      <w:r>
        <w:rPr>
          <w:sz w:val="20"/>
        </w:rPr>
        <w:t>occurs,</w:t>
      </w:r>
      <w:r>
        <w:rPr>
          <w:spacing w:val="-3"/>
          <w:sz w:val="20"/>
        </w:rPr>
        <w:t xml:space="preserve"> </w:t>
      </w:r>
      <w:r>
        <w:rPr>
          <w:sz w:val="20"/>
        </w:rPr>
        <w:t>sand</w:t>
      </w:r>
      <w:r>
        <w:rPr>
          <w:spacing w:val="-4"/>
          <w:sz w:val="20"/>
        </w:rPr>
        <w:t xml:space="preserve"> </w:t>
      </w:r>
      <w:r>
        <w:rPr>
          <w:sz w:val="20"/>
        </w:rPr>
        <w:t>smooth</w:t>
      </w:r>
      <w:r>
        <w:rPr>
          <w:spacing w:val="-4"/>
          <w:sz w:val="20"/>
        </w:rPr>
        <w:t xml:space="preserve"> </w:t>
      </w:r>
      <w:r>
        <w:rPr>
          <w:sz w:val="20"/>
        </w:rPr>
        <w:t>and</w:t>
      </w:r>
      <w:r>
        <w:rPr>
          <w:spacing w:val="-4"/>
          <w:sz w:val="20"/>
        </w:rPr>
        <w:t xml:space="preserve"> </w:t>
      </w:r>
      <w:r>
        <w:rPr>
          <w:sz w:val="20"/>
        </w:rPr>
        <w:t>re-finish until surface meets with COR’s approval.</w:t>
      </w:r>
    </w:p>
    <w:p w14:paraId="23790EBB" w14:textId="77777777" w:rsidR="00726659" w:rsidRDefault="000F0732">
      <w:pPr>
        <w:pStyle w:val="ListParagraph"/>
        <w:numPr>
          <w:ilvl w:val="2"/>
          <w:numId w:val="153"/>
        </w:numPr>
        <w:tabs>
          <w:tab w:val="left" w:pos="1438"/>
          <w:tab w:val="left" w:pos="1440"/>
        </w:tabs>
        <w:spacing w:line="360" w:lineRule="auto"/>
        <w:ind w:right="1436"/>
        <w:rPr>
          <w:sz w:val="20"/>
        </w:rPr>
      </w:pPr>
      <w:r>
        <w:rPr>
          <w:sz w:val="20"/>
        </w:rPr>
        <w:t>Remove</w:t>
      </w:r>
      <w:r>
        <w:rPr>
          <w:spacing w:val="-4"/>
          <w:sz w:val="20"/>
        </w:rPr>
        <w:t xml:space="preserve"> </w:t>
      </w:r>
      <w:r>
        <w:rPr>
          <w:sz w:val="20"/>
        </w:rPr>
        <w:t>and</w:t>
      </w:r>
      <w:r>
        <w:rPr>
          <w:spacing w:val="-5"/>
          <w:sz w:val="20"/>
        </w:rPr>
        <w:t xml:space="preserve"> </w:t>
      </w:r>
      <w:r>
        <w:rPr>
          <w:sz w:val="20"/>
        </w:rPr>
        <w:t>reinstall</w:t>
      </w:r>
      <w:r>
        <w:rPr>
          <w:spacing w:val="-5"/>
          <w:sz w:val="20"/>
        </w:rPr>
        <w:t xml:space="preserve"> </w:t>
      </w:r>
      <w:r>
        <w:rPr>
          <w:sz w:val="20"/>
        </w:rPr>
        <w:t>items</w:t>
      </w:r>
      <w:r>
        <w:rPr>
          <w:spacing w:val="-4"/>
          <w:sz w:val="20"/>
        </w:rPr>
        <w:t xml:space="preserve"> </w:t>
      </w:r>
      <w:r>
        <w:rPr>
          <w:sz w:val="20"/>
        </w:rPr>
        <w:t>as</w:t>
      </w:r>
      <w:r>
        <w:rPr>
          <w:spacing w:val="-5"/>
          <w:sz w:val="20"/>
        </w:rPr>
        <w:t xml:space="preserve"> </w:t>
      </w:r>
      <w:r>
        <w:rPr>
          <w:sz w:val="20"/>
        </w:rPr>
        <w:t>specified</w:t>
      </w:r>
      <w:r>
        <w:rPr>
          <w:spacing w:val="-5"/>
          <w:sz w:val="20"/>
        </w:rPr>
        <w:t xml:space="preserve"> </w:t>
      </w:r>
      <w:r>
        <w:rPr>
          <w:sz w:val="20"/>
        </w:rPr>
        <w:t>under</w:t>
      </w:r>
      <w:r>
        <w:rPr>
          <w:spacing w:val="-4"/>
          <w:sz w:val="20"/>
        </w:rPr>
        <w:t xml:space="preserve"> </w:t>
      </w:r>
      <w:r>
        <w:rPr>
          <w:sz w:val="20"/>
        </w:rPr>
        <w:t>“General</w:t>
      </w:r>
      <w:r>
        <w:rPr>
          <w:spacing w:val="-4"/>
          <w:sz w:val="20"/>
        </w:rPr>
        <w:t xml:space="preserve"> </w:t>
      </w:r>
      <w:r>
        <w:rPr>
          <w:sz w:val="20"/>
        </w:rPr>
        <w:t xml:space="preserve">Workmanship </w:t>
      </w:r>
      <w:r>
        <w:rPr>
          <w:spacing w:val="-2"/>
          <w:sz w:val="20"/>
        </w:rPr>
        <w:t>Requirements”.</w:t>
      </w:r>
    </w:p>
    <w:p w14:paraId="7636DF97" w14:textId="77777777" w:rsidR="00726659" w:rsidRDefault="000F0732">
      <w:pPr>
        <w:pStyle w:val="ListParagraph"/>
        <w:numPr>
          <w:ilvl w:val="2"/>
          <w:numId w:val="153"/>
        </w:numPr>
        <w:tabs>
          <w:tab w:val="left" w:pos="1438"/>
          <w:tab w:val="left" w:pos="1440"/>
        </w:tabs>
        <w:spacing w:line="360" w:lineRule="auto"/>
        <w:ind w:right="1556"/>
        <w:rPr>
          <w:sz w:val="20"/>
        </w:rPr>
      </w:pPr>
      <w:r>
        <w:rPr>
          <w:sz w:val="20"/>
        </w:rPr>
        <w:t>Remove</w:t>
      </w:r>
      <w:r>
        <w:rPr>
          <w:spacing w:val="-4"/>
          <w:sz w:val="20"/>
        </w:rPr>
        <w:t xml:space="preserve"> </w:t>
      </w:r>
      <w:r>
        <w:rPr>
          <w:sz w:val="20"/>
        </w:rPr>
        <w:t>existing</w:t>
      </w:r>
      <w:r>
        <w:rPr>
          <w:spacing w:val="-4"/>
          <w:sz w:val="20"/>
        </w:rPr>
        <w:t xml:space="preserve"> </w:t>
      </w:r>
      <w:r>
        <w:rPr>
          <w:sz w:val="20"/>
        </w:rPr>
        <w:t>finishes</w:t>
      </w:r>
      <w:r>
        <w:rPr>
          <w:spacing w:val="-4"/>
          <w:sz w:val="20"/>
        </w:rPr>
        <w:t xml:space="preserve"> </w:t>
      </w:r>
      <w:r>
        <w:rPr>
          <w:sz w:val="20"/>
        </w:rPr>
        <w:t>or</w:t>
      </w:r>
      <w:r>
        <w:rPr>
          <w:spacing w:val="-5"/>
          <w:sz w:val="20"/>
        </w:rPr>
        <w:t xml:space="preserve"> </w:t>
      </w:r>
      <w:r>
        <w:rPr>
          <w:sz w:val="20"/>
        </w:rPr>
        <w:t>apply</w:t>
      </w:r>
      <w:r>
        <w:rPr>
          <w:spacing w:val="-5"/>
          <w:sz w:val="20"/>
        </w:rPr>
        <w:t xml:space="preserve"> </w:t>
      </w:r>
      <w:r>
        <w:rPr>
          <w:sz w:val="20"/>
        </w:rPr>
        <w:t>separation</w:t>
      </w:r>
      <w:r>
        <w:rPr>
          <w:spacing w:val="-4"/>
          <w:sz w:val="20"/>
        </w:rPr>
        <w:t xml:space="preserve"> </w:t>
      </w:r>
      <w:r>
        <w:rPr>
          <w:sz w:val="20"/>
        </w:rPr>
        <w:t>coats</w:t>
      </w:r>
      <w:r>
        <w:rPr>
          <w:spacing w:val="-5"/>
          <w:sz w:val="20"/>
        </w:rPr>
        <w:t xml:space="preserve"> </w:t>
      </w:r>
      <w:r>
        <w:rPr>
          <w:sz w:val="20"/>
        </w:rPr>
        <w:t>to</w:t>
      </w:r>
      <w:r>
        <w:rPr>
          <w:spacing w:val="-5"/>
          <w:sz w:val="20"/>
        </w:rPr>
        <w:t xml:space="preserve"> </w:t>
      </w:r>
      <w:r>
        <w:rPr>
          <w:sz w:val="20"/>
        </w:rPr>
        <w:t>prevent</w:t>
      </w:r>
      <w:r>
        <w:rPr>
          <w:spacing w:val="-5"/>
          <w:sz w:val="20"/>
        </w:rPr>
        <w:t xml:space="preserve"> </w:t>
      </w:r>
      <w:r>
        <w:rPr>
          <w:sz w:val="20"/>
        </w:rPr>
        <w:t>non compatible coatings from having contact.</w:t>
      </w:r>
    </w:p>
    <w:p w14:paraId="322CA4E2" w14:textId="77777777" w:rsidR="00726659" w:rsidRDefault="000F0732">
      <w:pPr>
        <w:pStyle w:val="ListParagraph"/>
        <w:numPr>
          <w:ilvl w:val="2"/>
          <w:numId w:val="153"/>
        </w:numPr>
        <w:tabs>
          <w:tab w:val="left" w:pos="1438"/>
          <w:tab w:val="left" w:pos="1440"/>
        </w:tabs>
        <w:spacing w:line="360" w:lineRule="auto"/>
        <w:ind w:right="476"/>
        <w:rPr>
          <w:sz w:val="20"/>
        </w:rPr>
      </w:pPr>
      <w:r>
        <w:rPr>
          <w:sz w:val="20"/>
        </w:rPr>
        <w:t>Patched</w:t>
      </w:r>
      <w:r>
        <w:rPr>
          <w:spacing w:val="-4"/>
          <w:sz w:val="20"/>
        </w:rPr>
        <w:t xml:space="preserve"> </w:t>
      </w:r>
      <w:r>
        <w:rPr>
          <w:sz w:val="20"/>
        </w:rPr>
        <w:t>or</w:t>
      </w:r>
      <w:r>
        <w:rPr>
          <w:spacing w:val="-4"/>
          <w:sz w:val="20"/>
        </w:rPr>
        <w:t xml:space="preserve"> </w:t>
      </w:r>
      <w:r>
        <w:rPr>
          <w:sz w:val="20"/>
        </w:rPr>
        <w:t>Replaced</w:t>
      </w:r>
      <w:r>
        <w:rPr>
          <w:spacing w:val="-4"/>
          <w:sz w:val="20"/>
        </w:rPr>
        <w:t xml:space="preserve"> </w:t>
      </w:r>
      <w:r>
        <w:rPr>
          <w:sz w:val="20"/>
        </w:rPr>
        <w:t>Areas</w:t>
      </w:r>
      <w:r>
        <w:rPr>
          <w:spacing w:val="-3"/>
          <w:sz w:val="20"/>
        </w:rPr>
        <w:t xml:space="preserve"> </w:t>
      </w:r>
      <w:r>
        <w:rPr>
          <w:sz w:val="20"/>
        </w:rPr>
        <w:t>in</w:t>
      </w:r>
      <w:r>
        <w:rPr>
          <w:spacing w:val="-4"/>
          <w:sz w:val="20"/>
        </w:rPr>
        <w:t xml:space="preserve"> </w:t>
      </w:r>
      <w:r>
        <w:rPr>
          <w:sz w:val="20"/>
        </w:rPr>
        <w:t>Surfaces</w:t>
      </w:r>
      <w:r>
        <w:rPr>
          <w:spacing w:val="-4"/>
          <w:sz w:val="20"/>
        </w:rPr>
        <w:t xml:space="preserve"> </w:t>
      </w:r>
      <w:r>
        <w:rPr>
          <w:sz w:val="20"/>
        </w:rPr>
        <w:t>and</w:t>
      </w:r>
      <w:r>
        <w:rPr>
          <w:spacing w:val="-4"/>
          <w:sz w:val="20"/>
        </w:rPr>
        <w:t xml:space="preserve"> </w:t>
      </w:r>
      <w:r>
        <w:rPr>
          <w:sz w:val="20"/>
        </w:rPr>
        <w:t>Components:</w:t>
      </w:r>
      <w:r>
        <w:rPr>
          <w:spacing w:val="-4"/>
          <w:sz w:val="20"/>
        </w:rPr>
        <w:t xml:space="preserve"> </w:t>
      </w:r>
      <w:r>
        <w:rPr>
          <w:sz w:val="20"/>
        </w:rPr>
        <w:t>Apply</w:t>
      </w:r>
      <w:r>
        <w:rPr>
          <w:spacing w:val="-4"/>
          <w:sz w:val="20"/>
        </w:rPr>
        <w:t xml:space="preserve"> </w:t>
      </w:r>
      <w:r>
        <w:rPr>
          <w:sz w:val="20"/>
        </w:rPr>
        <w:t>spot</w:t>
      </w:r>
      <w:r>
        <w:rPr>
          <w:spacing w:val="-3"/>
          <w:sz w:val="20"/>
        </w:rPr>
        <w:t xml:space="preserve"> </w:t>
      </w:r>
      <w:r>
        <w:rPr>
          <w:sz w:val="20"/>
        </w:rPr>
        <w:t>prime</w:t>
      </w:r>
      <w:r>
        <w:rPr>
          <w:spacing w:val="-4"/>
          <w:sz w:val="20"/>
        </w:rPr>
        <w:t xml:space="preserve"> </w:t>
      </w:r>
      <w:r>
        <w:rPr>
          <w:sz w:val="20"/>
        </w:rPr>
        <w:t xml:space="preserve">and body coats as specified for new work to repaired areas or replaced </w:t>
      </w:r>
      <w:r>
        <w:rPr>
          <w:spacing w:val="-2"/>
          <w:sz w:val="20"/>
        </w:rPr>
        <w:t>components.</w:t>
      </w:r>
    </w:p>
    <w:p w14:paraId="75BE43D8" w14:textId="77777777" w:rsidR="00726659" w:rsidRDefault="000F0732">
      <w:pPr>
        <w:pStyle w:val="ListParagraph"/>
        <w:numPr>
          <w:ilvl w:val="2"/>
          <w:numId w:val="153"/>
        </w:numPr>
        <w:tabs>
          <w:tab w:val="left" w:pos="1438"/>
          <w:tab w:val="left" w:pos="1440"/>
        </w:tabs>
        <w:spacing w:line="360" w:lineRule="auto"/>
        <w:ind w:right="596"/>
        <w:rPr>
          <w:sz w:val="20"/>
        </w:rPr>
      </w:pPr>
      <w:r>
        <w:rPr>
          <w:sz w:val="20"/>
        </w:rPr>
        <w:t>Except</w:t>
      </w:r>
      <w:r>
        <w:rPr>
          <w:spacing w:val="-3"/>
          <w:sz w:val="20"/>
        </w:rPr>
        <w:t xml:space="preserve"> </w:t>
      </w:r>
      <w:r>
        <w:rPr>
          <w:sz w:val="20"/>
        </w:rPr>
        <w:t>where</w:t>
      </w:r>
      <w:r>
        <w:rPr>
          <w:spacing w:val="-4"/>
          <w:sz w:val="20"/>
        </w:rPr>
        <w:t xml:space="preserve"> </w:t>
      </w:r>
      <w:r>
        <w:rPr>
          <w:sz w:val="20"/>
        </w:rPr>
        <w:t>scheduled</w:t>
      </w:r>
      <w:r>
        <w:rPr>
          <w:spacing w:val="-4"/>
          <w:sz w:val="20"/>
        </w:rPr>
        <w:t xml:space="preserve"> </w:t>
      </w:r>
      <w:r>
        <w:rPr>
          <w:sz w:val="20"/>
        </w:rPr>
        <w:t>for</w:t>
      </w:r>
      <w:r>
        <w:rPr>
          <w:spacing w:val="-3"/>
          <w:sz w:val="20"/>
        </w:rPr>
        <w:t xml:space="preserve"> </w:t>
      </w:r>
      <w:r>
        <w:rPr>
          <w:sz w:val="20"/>
        </w:rPr>
        <w:t>complete</w:t>
      </w:r>
      <w:r>
        <w:rPr>
          <w:spacing w:val="-3"/>
          <w:sz w:val="20"/>
        </w:rPr>
        <w:t xml:space="preserve"> </w:t>
      </w:r>
      <w:r>
        <w:rPr>
          <w:sz w:val="20"/>
        </w:rPr>
        <w:t>painting</w:t>
      </w:r>
      <w:r>
        <w:rPr>
          <w:spacing w:val="-3"/>
          <w:sz w:val="20"/>
        </w:rPr>
        <w:t xml:space="preserve"> </w:t>
      </w:r>
      <w:r>
        <w:rPr>
          <w:sz w:val="20"/>
        </w:rPr>
        <w:t>apply</w:t>
      </w:r>
      <w:r>
        <w:rPr>
          <w:spacing w:val="-4"/>
          <w:sz w:val="20"/>
        </w:rPr>
        <w:t xml:space="preserve"> </w:t>
      </w:r>
      <w:r>
        <w:rPr>
          <w:sz w:val="20"/>
        </w:rPr>
        <w:t>finish</w:t>
      </w:r>
      <w:r>
        <w:rPr>
          <w:spacing w:val="-4"/>
          <w:sz w:val="20"/>
        </w:rPr>
        <w:t xml:space="preserve"> </w:t>
      </w:r>
      <w:r>
        <w:rPr>
          <w:sz w:val="20"/>
        </w:rPr>
        <w:t>coat</w:t>
      </w:r>
      <w:r>
        <w:rPr>
          <w:spacing w:val="-4"/>
          <w:sz w:val="20"/>
        </w:rPr>
        <w:t xml:space="preserve"> </w:t>
      </w:r>
      <w:r>
        <w:rPr>
          <w:sz w:val="20"/>
        </w:rPr>
        <w:t>over</w:t>
      </w:r>
      <w:r>
        <w:rPr>
          <w:spacing w:val="-4"/>
          <w:sz w:val="20"/>
        </w:rPr>
        <w:t xml:space="preserve"> </w:t>
      </w:r>
      <w:r>
        <w:rPr>
          <w:sz w:val="20"/>
        </w:rPr>
        <w:t>plane surface to nearest break in plane, such as corner, reveal, or frame.</w:t>
      </w:r>
    </w:p>
    <w:p w14:paraId="1F3DBC31" w14:textId="77777777" w:rsidR="00726659" w:rsidRDefault="000F0732">
      <w:pPr>
        <w:pStyle w:val="ListParagraph"/>
        <w:numPr>
          <w:ilvl w:val="2"/>
          <w:numId w:val="153"/>
        </w:numPr>
        <w:tabs>
          <w:tab w:val="left" w:pos="1438"/>
          <w:tab w:val="left" w:pos="1440"/>
          <w:tab w:val="left" w:pos="3240"/>
        </w:tabs>
        <w:spacing w:line="360" w:lineRule="auto"/>
        <w:ind w:right="716"/>
        <w:rPr>
          <w:sz w:val="20"/>
        </w:rPr>
      </w:pPr>
      <w:r>
        <w:rPr>
          <w:sz w:val="20"/>
        </w:rPr>
        <w:t>In existing rooms and areas where alterations occur, clean existing stained</w:t>
      </w:r>
      <w:r>
        <w:rPr>
          <w:spacing w:val="-4"/>
          <w:sz w:val="20"/>
        </w:rPr>
        <w:t xml:space="preserve"> </w:t>
      </w:r>
      <w:r>
        <w:rPr>
          <w:sz w:val="20"/>
        </w:rPr>
        <w:t>and</w:t>
      </w:r>
      <w:r>
        <w:rPr>
          <w:spacing w:val="-4"/>
          <w:sz w:val="20"/>
        </w:rPr>
        <w:t xml:space="preserve"> </w:t>
      </w:r>
      <w:r>
        <w:rPr>
          <w:sz w:val="20"/>
        </w:rPr>
        <w:t>natural</w:t>
      </w:r>
      <w:r>
        <w:rPr>
          <w:spacing w:val="-4"/>
          <w:sz w:val="20"/>
        </w:rPr>
        <w:t xml:space="preserve"> </w:t>
      </w:r>
      <w:r>
        <w:rPr>
          <w:sz w:val="20"/>
        </w:rPr>
        <w:t>finished</w:t>
      </w:r>
      <w:r>
        <w:rPr>
          <w:spacing w:val="-4"/>
          <w:sz w:val="20"/>
        </w:rPr>
        <w:t xml:space="preserve"> </w:t>
      </w:r>
      <w:r>
        <w:rPr>
          <w:sz w:val="20"/>
        </w:rPr>
        <w:t>wood</w:t>
      </w:r>
      <w:r>
        <w:rPr>
          <w:spacing w:val="-4"/>
          <w:sz w:val="20"/>
        </w:rPr>
        <w:t xml:space="preserve"> </w:t>
      </w:r>
      <w:r>
        <w:rPr>
          <w:sz w:val="20"/>
        </w:rPr>
        <w:t>retouch</w:t>
      </w:r>
      <w:r>
        <w:rPr>
          <w:spacing w:val="-4"/>
          <w:sz w:val="20"/>
        </w:rPr>
        <w:t xml:space="preserve"> </w:t>
      </w:r>
      <w:r>
        <w:rPr>
          <w:sz w:val="20"/>
        </w:rPr>
        <w:t>abraded</w:t>
      </w:r>
      <w:r>
        <w:rPr>
          <w:spacing w:val="-4"/>
          <w:sz w:val="20"/>
        </w:rPr>
        <w:t xml:space="preserve"> </w:t>
      </w:r>
      <w:r>
        <w:rPr>
          <w:sz w:val="20"/>
        </w:rPr>
        <w:t>surfaces</w:t>
      </w:r>
      <w:r>
        <w:rPr>
          <w:spacing w:val="-4"/>
          <w:sz w:val="20"/>
        </w:rPr>
        <w:t xml:space="preserve"> </w:t>
      </w:r>
      <w:r>
        <w:rPr>
          <w:sz w:val="20"/>
        </w:rPr>
        <w:t>and</w:t>
      </w:r>
      <w:r>
        <w:rPr>
          <w:spacing w:val="-4"/>
          <w:sz w:val="20"/>
        </w:rPr>
        <w:t xml:space="preserve"> </w:t>
      </w:r>
      <w:r>
        <w:rPr>
          <w:sz w:val="20"/>
        </w:rPr>
        <w:t>then</w:t>
      </w:r>
      <w:r>
        <w:rPr>
          <w:spacing w:val="-4"/>
          <w:sz w:val="20"/>
        </w:rPr>
        <w:t xml:space="preserve"> </w:t>
      </w:r>
      <w:r>
        <w:rPr>
          <w:sz w:val="20"/>
        </w:rPr>
        <w:t>give entire surface one (1) coat of</w:t>
      </w:r>
      <w:r>
        <w:rPr>
          <w:spacing w:val="80"/>
          <w:sz w:val="20"/>
        </w:rPr>
        <w:t xml:space="preserve"> </w:t>
      </w:r>
      <w:r>
        <w:rPr>
          <w:sz w:val="20"/>
        </w:rPr>
        <w:t>MPI 31 (Polyurethane, Moisture Cured, Clear Gloss)</w:t>
      </w:r>
      <w:r>
        <w:rPr>
          <w:sz w:val="20"/>
        </w:rPr>
        <w:tab/>
        <w:t>MPI 71 (Polyurethane, Moisture Cured, Clear Flat</w:t>
      </w:r>
      <w:proofErr w:type="gramStart"/>
      <w:r>
        <w:rPr>
          <w:sz w:val="20"/>
        </w:rPr>
        <w:t>) .</w:t>
      </w:r>
      <w:proofErr w:type="gramEnd"/>
    </w:p>
    <w:p w14:paraId="1E696E0F" w14:textId="77777777" w:rsidR="00726659" w:rsidRDefault="000F0732">
      <w:pPr>
        <w:pStyle w:val="ListParagraph"/>
        <w:numPr>
          <w:ilvl w:val="2"/>
          <w:numId w:val="153"/>
        </w:numPr>
        <w:tabs>
          <w:tab w:val="left" w:pos="1438"/>
          <w:tab w:val="left" w:pos="1440"/>
        </w:tabs>
        <w:spacing w:line="360" w:lineRule="auto"/>
        <w:ind w:right="836"/>
        <w:rPr>
          <w:sz w:val="20"/>
        </w:rPr>
      </w:pPr>
      <w:r>
        <w:rPr>
          <w:sz w:val="20"/>
        </w:rPr>
        <w:t>Refinish</w:t>
      </w:r>
      <w:r>
        <w:rPr>
          <w:spacing w:val="-4"/>
          <w:sz w:val="20"/>
        </w:rPr>
        <w:t xml:space="preserve"> </w:t>
      </w:r>
      <w:r>
        <w:rPr>
          <w:sz w:val="20"/>
        </w:rPr>
        <w:t>areas</w:t>
      </w:r>
      <w:r>
        <w:rPr>
          <w:spacing w:val="-3"/>
          <w:sz w:val="20"/>
        </w:rPr>
        <w:t xml:space="preserve"> </w:t>
      </w:r>
      <w:r>
        <w:rPr>
          <w:sz w:val="20"/>
        </w:rPr>
        <w:t>as</w:t>
      </w:r>
      <w:r>
        <w:rPr>
          <w:spacing w:val="-4"/>
          <w:sz w:val="20"/>
        </w:rPr>
        <w:t xml:space="preserve"> </w:t>
      </w:r>
      <w:r>
        <w:rPr>
          <w:sz w:val="20"/>
        </w:rPr>
        <w:t>specified</w:t>
      </w:r>
      <w:r>
        <w:rPr>
          <w:spacing w:val="-4"/>
          <w:sz w:val="20"/>
        </w:rPr>
        <w:t xml:space="preserve"> </w:t>
      </w:r>
      <w:r>
        <w:rPr>
          <w:sz w:val="20"/>
        </w:rPr>
        <w:t>for</w:t>
      </w:r>
      <w:r>
        <w:rPr>
          <w:spacing w:val="-4"/>
          <w:sz w:val="20"/>
        </w:rPr>
        <w:t xml:space="preserve"> </w:t>
      </w:r>
      <w:r>
        <w:rPr>
          <w:sz w:val="20"/>
        </w:rPr>
        <w:t>new</w:t>
      </w:r>
      <w:r>
        <w:rPr>
          <w:spacing w:val="-3"/>
          <w:sz w:val="20"/>
        </w:rPr>
        <w:t xml:space="preserve"> </w:t>
      </w:r>
      <w:r>
        <w:rPr>
          <w:sz w:val="20"/>
        </w:rPr>
        <w:t>work</w:t>
      </w:r>
      <w:r>
        <w:rPr>
          <w:spacing w:val="-4"/>
          <w:sz w:val="20"/>
        </w:rPr>
        <w:t xml:space="preserve"> </w:t>
      </w:r>
      <w:r>
        <w:rPr>
          <w:sz w:val="20"/>
        </w:rPr>
        <w:t>to</w:t>
      </w:r>
      <w:r>
        <w:rPr>
          <w:spacing w:val="-4"/>
          <w:sz w:val="20"/>
        </w:rPr>
        <w:t xml:space="preserve"> </w:t>
      </w:r>
      <w:r>
        <w:rPr>
          <w:sz w:val="20"/>
        </w:rPr>
        <w:t>match</w:t>
      </w:r>
      <w:r>
        <w:rPr>
          <w:spacing w:val="-4"/>
          <w:sz w:val="20"/>
        </w:rPr>
        <w:t xml:space="preserve"> </w:t>
      </w:r>
      <w:r>
        <w:rPr>
          <w:sz w:val="20"/>
        </w:rPr>
        <w:t>adjoining</w:t>
      </w:r>
      <w:r>
        <w:rPr>
          <w:spacing w:val="-4"/>
          <w:sz w:val="20"/>
        </w:rPr>
        <w:t xml:space="preserve"> </w:t>
      </w:r>
      <w:r>
        <w:rPr>
          <w:sz w:val="20"/>
        </w:rPr>
        <w:t>work</w:t>
      </w:r>
      <w:r>
        <w:rPr>
          <w:spacing w:val="-3"/>
          <w:sz w:val="20"/>
        </w:rPr>
        <w:t xml:space="preserve"> </w:t>
      </w:r>
      <w:r>
        <w:rPr>
          <w:sz w:val="20"/>
        </w:rPr>
        <w:t>unless specified or scheduled otherwise.</w:t>
      </w:r>
    </w:p>
    <w:p w14:paraId="4DAFE926" w14:textId="77777777" w:rsidR="00726659" w:rsidRDefault="000F0732">
      <w:pPr>
        <w:pStyle w:val="ListParagraph"/>
        <w:numPr>
          <w:ilvl w:val="2"/>
          <w:numId w:val="153"/>
        </w:numPr>
        <w:tabs>
          <w:tab w:val="left" w:pos="1438"/>
          <w:tab w:val="left" w:pos="1440"/>
        </w:tabs>
        <w:spacing w:line="360" w:lineRule="auto"/>
        <w:ind w:right="596"/>
        <w:rPr>
          <w:sz w:val="20"/>
        </w:rPr>
      </w:pPr>
      <w:r>
        <w:rPr>
          <w:sz w:val="20"/>
        </w:rPr>
        <w:t>Coat</w:t>
      </w:r>
      <w:r>
        <w:rPr>
          <w:spacing w:val="-3"/>
          <w:sz w:val="20"/>
        </w:rPr>
        <w:t xml:space="preserve"> </w:t>
      </w:r>
      <w:r>
        <w:rPr>
          <w:sz w:val="20"/>
        </w:rPr>
        <w:t>knots</w:t>
      </w:r>
      <w:r>
        <w:rPr>
          <w:spacing w:val="-4"/>
          <w:sz w:val="20"/>
        </w:rPr>
        <w:t xml:space="preserve"> </w:t>
      </w:r>
      <w:r>
        <w:rPr>
          <w:sz w:val="20"/>
        </w:rPr>
        <w:t>and</w:t>
      </w:r>
      <w:r>
        <w:rPr>
          <w:spacing w:val="-3"/>
          <w:sz w:val="20"/>
        </w:rPr>
        <w:t xml:space="preserve"> </w:t>
      </w:r>
      <w:r>
        <w:rPr>
          <w:sz w:val="20"/>
        </w:rPr>
        <w:t>pitch</w:t>
      </w:r>
      <w:r>
        <w:rPr>
          <w:spacing w:val="-4"/>
          <w:sz w:val="20"/>
        </w:rPr>
        <w:t xml:space="preserve"> </w:t>
      </w:r>
      <w:r>
        <w:rPr>
          <w:sz w:val="20"/>
        </w:rPr>
        <w:t>streaks</w:t>
      </w:r>
      <w:r>
        <w:rPr>
          <w:spacing w:val="-4"/>
          <w:sz w:val="20"/>
        </w:rPr>
        <w:t xml:space="preserve"> </w:t>
      </w:r>
      <w:r>
        <w:rPr>
          <w:sz w:val="20"/>
        </w:rPr>
        <w:t>showing</w:t>
      </w:r>
      <w:r>
        <w:rPr>
          <w:spacing w:val="-3"/>
          <w:sz w:val="20"/>
        </w:rPr>
        <w:t xml:space="preserve"> </w:t>
      </w:r>
      <w:r>
        <w:rPr>
          <w:sz w:val="20"/>
        </w:rPr>
        <w:t>through</w:t>
      </w:r>
      <w:r>
        <w:rPr>
          <w:spacing w:val="-3"/>
          <w:sz w:val="20"/>
        </w:rPr>
        <w:t xml:space="preserve"> </w:t>
      </w:r>
      <w:r>
        <w:rPr>
          <w:sz w:val="20"/>
        </w:rPr>
        <w:t>old</w:t>
      </w:r>
      <w:r>
        <w:rPr>
          <w:spacing w:val="-4"/>
          <w:sz w:val="20"/>
        </w:rPr>
        <w:t xml:space="preserve"> </w:t>
      </w:r>
      <w:r>
        <w:rPr>
          <w:sz w:val="20"/>
        </w:rPr>
        <w:t>finish</w:t>
      </w:r>
      <w:r>
        <w:rPr>
          <w:spacing w:val="-3"/>
          <w:sz w:val="20"/>
        </w:rPr>
        <w:t xml:space="preserve"> </w:t>
      </w:r>
      <w:r>
        <w:rPr>
          <w:sz w:val="20"/>
        </w:rPr>
        <w:t>with</w:t>
      </w:r>
      <w:r>
        <w:rPr>
          <w:spacing w:val="-4"/>
          <w:sz w:val="20"/>
        </w:rPr>
        <w:t xml:space="preserve"> </w:t>
      </w:r>
      <w:r>
        <w:rPr>
          <w:sz w:val="20"/>
        </w:rPr>
        <w:t>MPI</w:t>
      </w:r>
      <w:r>
        <w:rPr>
          <w:spacing w:val="-3"/>
          <w:sz w:val="20"/>
        </w:rPr>
        <w:t xml:space="preserve"> </w:t>
      </w:r>
      <w:r>
        <w:rPr>
          <w:sz w:val="20"/>
        </w:rPr>
        <w:t>36</w:t>
      </w:r>
      <w:r>
        <w:rPr>
          <w:spacing w:val="-4"/>
          <w:sz w:val="20"/>
        </w:rPr>
        <w:t xml:space="preserve"> </w:t>
      </w:r>
      <w:r>
        <w:rPr>
          <w:sz w:val="20"/>
        </w:rPr>
        <w:t>(Knot Sealer) before refinishing.</w:t>
      </w:r>
    </w:p>
    <w:p w14:paraId="70903D61" w14:textId="77777777" w:rsidR="00726659" w:rsidRDefault="000F0732">
      <w:pPr>
        <w:pStyle w:val="ListParagraph"/>
        <w:numPr>
          <w:ilvl w:val="2"/>
          <w:numId w:val="153"/>
        </w:numPr>
        <w:tabs>
          <w:tab w:val="left" w:pos="1438"/>
        </w:tabs>
        <w:ind w:left="1438" w:hanging="358"/>
        <w:rPr>
          <w:sz w:val="20"/>
        </w:rPr>
      </w:pPr>
      <w:r>
        <w:rPr>
          <w:sz w:val="20"/>
        </w:rPr>
        <w:t>Sand</w:t>
      </w:r>
      <w:r>
        <w:rPr>
          <w:spacing w:val="-4"/>
          <w:sz w:val="20"/>
        </w:rPr>
        <w:t xml:space="preserve"> </w:t>
      </w:r>
      <w:r>
        <w:rPr>
          <w:sz w:val="20"/>
        </w:rPr>
        <w:t>or</w:t>
      </w:r>
      <w:r>
        <w:rPr>
          <w:spacing w:val="-4"/>
          <w:sz w:val="20"/>
        </w:rPr>
        <w:t xml:space="preserve"> </w:t>
      </w:r>
      <w:r>
        <w:rPr>
          <w:sz w:val="20"/>
        </w:rPr>
        <w:t>dull</w:t>
      </w:r>
      <w:r>
        <w:rPr>
          <w:spacing w:val="-4"/>
          <w:sz w:val="20"/>
        </w:rPr>
        <w:t xml:space="preserve"> </w:t>
      </w:r>
      <w:r>
        <w:rPr>
          <w:sz w:val="20"/>
        </w:rPr>
        <w:t>glossy</w:t>
      </w:r>
      <w:r>
        <w:rPr>
          <w:spacing w:val="-4"/>
          <w:sz w:val="20"/>
        </w:rPr>
        <w:t xml:space="preserve"> </w:t>
      </w:r>
      <w:r>
        <w:rPr>
          <w:sz w:val="20"/>
        </w:rPr>
        <w:t>surfaces</w:t>
      </w:r>
      <w:r>
        <w:rPr>
          <w:spacing w:val="-4"/>
          <w:sz w:val="20"/>
        </w:rPr>
        <w:t xml:space="preserve"> </w:t>
      </w:r>
      <w:r>
        <w:rPr>
          <w:sz w:val="20"/>
        </w:rPr>
        <w:t>prior</w:t>
      </w:r>
      <w:r>
        <w:rPr>
          <w:spacing w:val="-3"/>
          <w:sz w:val="20"/>
        </w:rPr>
        <w:t xml:space="preserve"> </w:t>
      </w:r>
      <w:r>
        <w:rPr>
          <w:sz w:val="20"/>
        </w:rPr>
        <w:t>to</w:t>
      </w:r>
      <w:r>
        <w:rPr>
          <w:spacing w:val="-4"/>
          <w:sz w:val="20"/>
        </w:rPr>
        <w:t xml:space="preserve"> </w:t>
      </w:r>
      <w:r>
        <w:rPr>
          <w:spacing w:val="-2"/>
          <w:sz w:val="20"/>
        </w:rPr>
        <w:t>painting.</w:t>
      </w:r>
    </w:p>
    <w:p w14:paraId="688FA5A0" w14:textId="77777777" w:rsidR="00726659" w:rsidRDefault="000F0732">
      <w:pPr>
        <w:pStyle w:val="ListParagraph"/>
        <w:numPr>
          <w:ilvl w:val="2"/>
          <w:numId w:val="153"/>
        </w:numPr>
        <w:tabs>
          <w:tab w:val="left" w:pos="1438"/>
          <w:tab w:val="left" w:pos="1440"/>
        </w:tabs>
        <w:spacing w:before="113" w:line="360" w:lineRule="auto"/>
        <w:ind w:right="836"/>
        <w:rPr>
          <w:sz w:val="20"/>
        </w:rPr>
      </w:pPr>
      <w:r>
        <w:rPr>
          <w:sz w:val="20"/>
        </w:rPr>
        <w:t>Sand</w:t>
      </w:r>
      <w:r>
        <w:rPr>
          <w:spacing w:val="-3"/>
          <w:sz w:val="20"/>
        </w:rPr>
        <w:t xml:space="preserve"> </w:t>
      </w:r>
      <w:r>
        <w:rPr>
          <w:sz w:val="20"/>
        </w:rPr>
        <w:t>existing</w:t>
      </w:r>
      <w:r>
        <w:rPr>
          <w:spacing w:val="-4"/>
          <w:sz w:val="20"/>
        </w:rPr>
        <w:t xml:space="preserve"> </w:t>
      </w:r>
      <w:r>
        <w:rPr>
          <w:sz w:val="20"/>
        </w:rPr>
        <w:t>coatings</w:t>
      </w:r>
      <w:r>
        <w:rPr>
          <w:spacing w:val="-4"/>
          <w:sz w:val="20"/>
        </w:rPr>
        <w:t xml:space="preserve"> </w:t>
      </w:r>
      <w:r>
        <w:rPr>
          <w:sz w:val="20"/>
        </w:rPr>
        <w:t>to</w:t>
      </w:r>
      <w:r>
        <w:rPr>
          <w:spacing w:val="-3"/>
          <w:sz w:val="20"/>
        </w:rPr>
        <w:t xml:space="preserve"> </w:t>
      </w:r>
      <w:r>
        <w:rPr>
          <w:sz w:val="20"/>
        </w:rPr>
        <w:t>a</w:t>
      </w:r>
      <w:r>
        <w:rPr>
          <w:spacing w:val="-4"/>
          <w:sz w:val="20"/>
        </w:rPr>
        <w:t xml:space="preserve"> </w:t>
      </w:r>
      <w:r>
        <w:rPr>
          <w:sz w:val="20"/>
        </w:rPr>
        <w:t>feather</w:t>
      </w:r>
      <w:r>
        <w:rPr>
          <w:spacing w:val="-3"/>
          <w:sz w:val="20"/>
        </w:rPr>
        <w:t xml:space="preserve"> </w:t>
      </w:r>
      <w:r>
        <w:rPr>
          <w:sz w:val="20"/>
        </w:rPr>
        <w:t>edge</w:t>
      </w:r>
      <w:r>
        <w:rPr>
          <w:spacing w:val="-4"/>
          <w:sz w:val="20"/>
        </w:rPr>
        <w:t xml:space="preserve"> </w:t>
      </w:r>
      <w:r>
        <w:rPr>
          <w:sz w:val="20"/>
        </w:rPr>
        <w:t>so</w:t>
      </w:r>
      <w:r>
        <w:rPr>
          <w:spacing w:val="-4"/>
          <w:sz w:val="20"/>
        </w:rPr>
        <w:t xml:space="preserve"> </w:t>
      </w:r>
      <w:r>
        <w:rPr>
          <w:sz w:val="20"/>
        </w:rPr>
        <w:t>that</w:t>
      </w:r>
      <w:r>
        <w:rPr>
          <w:spacing w:val="-4"/>
          <w:sz w:val="20"/>
        </w:rPr>
        <w:t xml:space="preserve"> </w:t>
      </w:r>
      <w:r>
        <w:rPr>
          <w:sz w:val="20"/>
        </w:rPr>
        <w:t>transition</w:t>
      </w:r>
      <w:r>
        <w:rPr>
          <w:spacing w:val="-4"/>
          <w:sz w:val="20"/>
        </w:rPr>
        <w:t xml:space="preserve"> </w:t>
      </w:r>
      <w:r>
        <w:rPr>
          <w:sz w:val="20"/>
        </w:rPr>
        <w:t>between</w:t>
      </w:r>
      <w:r>
        <w:rPr>
          <w:spacing w:val="-4"/>
          <w:sz w:val="20"/>
        </w:rPr>
        <w:t xml:space="preserve"> </w:t>
      </w:r>
      <w:r>
        <w:rPr>
          <w:sz w:val="20"/>
        </w:rPr>
        <w:t>new and existing finish will not show in finished work.</w:t>
      </w:r>
    </w:p>
    <w:p w14:paraId="69D1E0D6"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33AB594B" w14:textId="77777777" w:rsidR="00726659" w:rsidRDefault="00726659">
      <w:pPr>
        <w:pStyle w:val="BodyText"/>
        <w:spacing w:before="113"/>
        <w:ind w:left="0" w:firstLine="0"/>
      </w:pPr>
    </w:p>
    <w:p w14:paraId="4F8D6D22" w14:textId="77777777" w:rsidR="00726659" w:rsidRDefault="000F0732">
      <w:pPr>
        <w:pStyle w:val="Heading7"/>
        <w:numPr>
          <w:ilvl w:val="1"/>
          <w:numId w:val="153"/>
        </w:numPr>
        <w:tabs>
          <w:tab w:val="left" w:pos="1437"/>
        </w:tabs>
        <w:ind w:left="1437" w:hanging="717"/>
      </w:pPr>
      <w:r>
        <w:t>PAINT</w:t>
      </w:r>
      <w:r>
        <w:rPr>
          <w:spacing w:val="-5"/>
        </w:rPr>
        <w:t xml:space="preserve"> </w:t>
      </w:r>
      <w:r>
        <w:rPr>
          <w:spacing w:val="-2"/>
        </w:rPr>
        <w:t>COLOR:</w:t>
      </w:r>
    </w:p>
    <w:p w14:paraId="7FA097DA" w14:textId="77777777" w:rsidR="00726659" w:rsidRDefault="000F0732">
      <w:pPr>
        <w:pStyle w:val="ListParagraph"/>
        <w:numPr>
          <w:ilvl w:val="2"/>
          <w:numId w:val="153"/>
        </w:numPr>
        <w:tabs>
          <w:tab w:val="left" w:pos="1438"/>
          <w:tab w:val="left" w:pos="1440"/>
        </w:tabs>
        <w:spacing w:before="113" w:line="360" w:lineRule="auto"/>
        <w:ind w:right="476"/>
        <w:rPr>
          <w:sz w:val="20"/>
        </w:rPr>
      </w:pPr>
      <w:r>
        <w:rPr>
          <w:sz w:val="20"/>
        </w:rPr>
        <w:t>Color</w:t>
      </w:r>
      <w:r>
        <w:rPr>
          <w:spacing w:val="-3"/>
          <w:sz w:val="20"/>
        </w:rPr>
        <w:t xml:space="preserve"> </w:t>
      </w:r>
      <w:r>
        <w:rPr>
          <w:sz w:val="20"/>
        </w:rPr>
        <w:t>and</w:t>
      </w:r>
      <w:r>
        <w:rPr>
          <w:spacing w:val="-4"/>
          <w:sz w:val="20"/>
        </w:rPr>
        <w:t xml:space="preserve"> </w:t>
      </w:r>
      <w:r>
        <w:rPr>
          <w:sz w:val="20"/>
        </w:rPr>
        <w:t>gloss</w:t>
      </w:r>
      <w:r>
        <w:rPr>
          <w:spacing w:val="-3"/>
          <w:sz w:val="20"/>
        </w:rPr>
        <w:t xml:space="preserve"> </w:t>
      </w:r>
      <w:r>
        <w:rPr>
          <w:sz w:val="20"/>
        </w:rPr>
        <w:t>of</w:t>
      </w:r>
      <w:r>
        <w:rPr>
          <w:spacing w:val="-4"/>
          <w:sz w:val="20"/>
        </w:rPr>
        <w:t xml:space="preserve"> </w:t>
      </w:r>
      <w:r>
        <w:rPr>
          <w:sz w:val="20"/>
        </w:rPr>
        <w:t>finish</w:t>
      </w:r>
      <w:r>
        <w:rPr>
          <w:spacing w:val="-3"/>
          <w:sz w:val="20"/>
        </w:rPr>
        <w:t xml:space="preserve"> </w:t>
      </w:r>
      <w:r>
        <w:rPr>
          <w:sz w:val="20"/>
        </w:rPr>
        <w:t>coats</w:t>
      </w:r>
      <w:r>
        <w:rPr>
          <w:spacing w:val="-4"/>
          <w:sz w:val="20"/>
        </w:rPr>
        <w:t xml:space="preserve"> </w:t>
      </w:r>
      <w:r>
        <w:rPr>
          <w:sz w:val="20"/>
        </w:rPr>
        <w:t>is</w:t>
      </w:r>
      <w:r>
        <w:rPr>
          <w:spacing w:val="-3"/>
          <w:sz w:val="20"/>
        </w:rPr>
        <w:t xml:space="preserve"> </w:t>
      </w:r>
      <w:r>
        <w:rPr>
          <w:sz w:val="20"/>
        </w:rPr>
        <w:t>specified</w:t>
      </w:r>
      <w:r>
        <w:rPr>
          <w:spacing w:val="-3"/>
          <w:sz w:val="20"/>
        </w:rPr>
        <w:t xml:space="preserve"> </w:t>
      </w:r>
      <w:r>
        <w:rPr>
          <w:sz w:val="20"/>
        </w:rPr>
        <w:t>in</w:t>
      </w:r>
      <w:r>
        <w:rPr>
          <w:spacing w:val="-4"/>
          <w:sz w:val="20"/>
        </w:rPr>
        <w:t xml:space="preserve"> </w:t>
      </w:r>
      <w:r>
        <w:rPr>
          <w:sz w:val="20"/>
        </w:rPr>
        <w:t>Section</w:t>
      </w:r>
      <w:r>
        <w:rPr>
          <w:spacing w:val="-3"/>
          <w:sz w:val="20"/>
        </w:rPr>
        <w:t xml:space="preserve"> </w:t>
      </w:r>
      <w:r>
        <w:rPr>
          <w:sz w:val="20"/>
        </w:rPr>
        <w:t>09</w:t>
      </w:r>
      <w:r>
        <w:rPr>
          <w:spacing w:val="-4"/>
          <w:sz w:val="20"/>
        </w:rPr>
        <w:t xml:space="preserve"> </w:t>
      </w:r>
      <w:r>
        <w:rPr>
          <w:sz w:val="20"/>
        </w:rPr>
        <w:t>06</w:t>
      </w:r>
      <w:r>
        <w:rPr>
          <w:spacing w:val="-4"/>
          <w:sz w:val="20"/>
        </w:rPr>
        <w:t xml:space="preserve"> </w:t>
      </w:r>
      <w:r>
        <w:rPr>
          <w:sz w:val="20"/>
        </w:rPr>
        <w:t>00,</w:t>
      </w:r>
      <w:r>
        <w:rPr>
          <w:spacing w:val="-3"/>
          <w:sz w:val="20"/>
        </w:rPr>
        <w:t xml:space="preserve"> </w:t>
      </w:r>
      <w:r>
        <w:rPr>
          <w:sz w:val="20"/>
        </w:rPr>
        <w:t>SCHEDULE FOR FINISHES.</w:t>
      </w:r>
    </w:p>
    <w:p w14:paraId="4EEE729E" w14:textId="77777777" w:rsidR="00726659" w:rsidRDefault="000F0732">
      <w:pPr>
        <w:pStyle w:val="ListParagraph"/>
        <w:numPr>
          <w:ilvl w:val="2"/>
          <w:numId w:val="153"/>
        </w:numPr>
        <w:tabs>
          <w:tab w:val="left" w:pos="1438"/>
          <w:tab w:val="left" w:pos="1440"/>
        </w:tabs>
        <w:spacing w:line="360" w:lineRule="auto"/>
        <w:ind w:right="836"/>
        <w:rPr>
          <w:sz w:val="20"/>
        </w:rPr>
      </w:pPr>
      <w:r>
        <w:rPr>
          <w:sz w:val="20"/>
        </w:rPr>
        <w:t>For additional requirements regarding color see Articles, “REFINISHING EXISTING</w:t>
      </w:r>
      <w:r>
        <w:rPr>
          <w:spacing w:val="-6"/>
          <w:sz w:val="20"/>
        </w:rPr>
        <w:t xml:space="preserve"> </w:t>
      </w:r>
      <w:r>
        <w:rPr>
          <w:sz w:val="20"/>
        </w:rPr>
        <w:t>PAINTED</w:t>
      </w:r>
      <w:r>
        <w:rPr>
          <w:spacing w:val="-5"/>
          <w:sz w:val="20"/>
        </w:rPr>
        <w:t xml:space="preserve"> </w:t>
      </w:r>
      <w:r>
        <w:rPr>
          <w:sz w:val="20"/>
        </w:rPr>
        <w:t>SURFACE”</w:t>
      </w:r>
      <w:r>
        <w:rPr>
          <w:spacing w:val="-5"/>
          <w:sz w:val="20"/>
        </w:rPr>
        <w:t xml:space="preserve"> </w:t>
      </w:r>
      <w:r>
        <w:rPr>
          <w:sz w:val="20"/>
        </w:rPr>
        <w:t>and</w:t>
      </w:r>
      <w:r>
        <w:rPr>
          <w:spacing w:val="-6"/>
          <w:sz w:val="20"/>
        </w:rPr>
        <w:t xml:space="preserve"> </w:t>
      </w:r>
      <w:r>
        <w:rPr>
          <w:sz w:val="20"/>
        </w:rPr>
        <w:t>“MECHANICAL</w:t>
      </w:r>
      <w:r>
        <w:rPr>
          <w:spacing w:val="-6"/>
          <w:sz w:val="20"/>
        </w:rPr>
        <w:t xml:space="preserve"> </w:t>
      </w:r>
      <w:r>
        <w:rPr>
          <w:sz w:val="20"/>
        </w:rPr>
        <w:t>AND</w:t>
      </w:r>
      <w:r>
        <w:rPr>
          <w:spacing w:val="-5"/>
          <w:sz w:val="20"/>
        </w:rPr>
        <w:t xml:space="preserve"> </w:t>
      </w:r>
      <w:r>
        <w:rPr>
          <w:sz w:val="20"/>
        </w:rPr>
        <w:t>ELECTRICAL</w:t>
      </w:r>
      <w:r>
        <w:rPr>
          <w:spacing w:val="-5"/>
          <w:sz w:val="20"/>
        </w:rPr>
        <w:t xml:space="preserve"> </w:t>
      </w:r>
      <w:r>
        <w:rPr>
          <w:sz w:val="20"/>
        </w:rPr>
        <w:t>FIELD</w:t>
      </w:r>
      <w:r>
        <w:rPr>
          <w:spacing w:val="-6"/>
          <w:sz w:val="20"/>
        </w:rPr>
        <w:t xml:space="preserve"> </w:t>
      </w:r>
      <w:r>
        <w:rPr>
          <w:sz w:val="20"/>
        </w:rPr>
        <w:t xml:space="preserve">PAINTING </w:t>
      </w:r>
      <w:r>
        <w:rPr>
          <w:spacing w:val="-2"/>
          <w:sz w:val="20"/>
        </w:rPr>
        <w:t>SCHEDULE”.</w:t>
      </w:r>
    </w:p>
    <w:p w14:paraId="2CAFEAF2" w14:textId="77777777" w:rsidR="00726659" w:rsidRDefault="000F0732">
      <w:pPr>
        <w:pStyle w:val="ListParagraph"/>
        <w:numPr>
          <w:ilvl w:val="2"/>
          <w:numId w:val="153"/>
        </w:numPr>
        <w:tabs>
          <w:tab w:val="left" w:pos="1438"/>
        </w:tabs>
        <w:ind w:left="1438" w:hanging="358"/>
        <w:rPr>
          <w:sz w:val="20"/>
        </w:rPr>
      </w:pPr>
      <w:r>
        <w:rPr>
          <w:sz w:val="20"/>
        </w:rPr>
        <w:t>Coat</w:t>
      </w:r>
      <w:r>
        <w:rPr>
          <w:spacing w:val="-3"/>
          <w:sz w:val="20"/>
        </w:rPr>
        <w:t xml:space="preserve"> </w:t>
      </w:r>
      <w:r>
        <w:rPr>
          <w:spacing w:val="-2"/>
          <w:sz w:val="20"/>
        </w:rPr>
        <w:t>Colors:</w:t>
      </w:r>
    </w:p>
    <w:p w14:paraId="73D50DB1" w14:textId="77777777" w:rsidR="00726659" w:rsidRDefault="000F0732">
      <w:pPr>
        <w:pStyle w:val="ListParagraph"/>
        <w:numPr>
          <w:ilvl w:val="3"/>
          <w:numId w:val="153"/>
        </w:numPr>
        <w:tabs>
          <w:tab w:val="left" w:pos="1798"/>
        </w:tabs>
        <w:spacing w:before="114"/>
        <w:ind w:left="1798" w:hanging="358"/>
        <w:rPr>
          <w:sz w:val="20"/>
        </w:rPr>
      </w:pPr>
      <w:r>
        <w:rPr>
          <w:sz w:val="20"/>
        </w:rPr>
        <w:t>Color</w:t>
      </w:r>
      <w:r>
        <w:rPr>
          <w:spacing w:val="-6"/>
          <w:sz w:val="20"/>
        </w:rPr>
        <w:t xml:space="preserve"> </w:t>
      </w:r>
      <w:r>
        <w:rPr>
          <w:sz w:val="20"/>
        </w:rPr>
        <w:t>of</w:t>
      </w:r>
      <w:r>
        <w:rPr>
          <w:spacing w:val="-5"/>
          <w:sz w:val="20"/>
        </w:rPr>
        <w:t xml:space="preserve"> </w:t>
      </w:r>
      <w:r>
        <w:rPr>
          <w:sz w:val="20"/>
        </w:rPr>
        <w:t>priming</w:t>
      </w:r>
      <w:r>
        <w:rPr>
          <w:spacing w:val="-4"/>
          <w:sz w:val="20"/>
        </w:rPr>
        <w:t xml:space="preserve"> </w:t>
      </w:r>
      <w:r>
        <w:rPr>
          <w:sz w:val="20"/>
        </w:rPr>
        <w:t>coat:</w:t>
      </w:r>
      <w:r>
        <w:rPr>
          <w:spacing w:val="-4"/>
          <w:sz w:val="20"/>
        </w:rPr>
        <w:t xml:space="preserve"> </w:t>
      </w:r>
      <w:r>
        <w:rPr>
          <w:sz w:val="20"/>
        </w:rPr>
        <w:t>Lighter</w:t>
      </w:r>
      <w:r>
        <w:rPr>
          <w:spacing w:val="-5"/>
          <w:sz w:val="20"/>
        </w:rPr>
        <w:t xml:space="preserve"> </w:t>
      </w:r>
      <w:r>
        <w:rPr>
          <w:sz w:val="20"/>
        </w:rPr>
        <w:t>than</w:t>
      </w:r>
      <w:r>
        <w:rPr>
          <w:spacing w:val="-4"/>
          <w:sz w:val="20"/>
        </w:rPr>
        <w:t xml:space="preserve"> </w:t>
      </w:r>
      <w:r>
        <w:rPr>
          <w:sz w:val="20"/>
        </w:rPr>
        <w:t>body</w:t>
      </w:r>
      <w:r>
        <w:rPr>
          <w:spacing w:val="-4"/>
          <w:sz w:val="20"/>
        </w:rPr>
        <w:t xml:space="preserve"> </w:t>
      </w:r>
      <w:r>
        <w:rPr>
          <w:spacing w:val="-2"/>
          <w:sz w:val="20"/>
        </w:rPr>
        <w:t>coat.</w:t>
      </w:r>
    </w:p>
    <w:p w14:paraId="4F7B3FF4" w14:textId="77777777" w:rsidR="00726659" w:rsidRDefault="000F0732">
      <w:pPr>
        <w:pStyle w:val="ListParagraph"/>
        <w:numPr>
          <w:ilvl w:val="3"/>
          <w:numId w:val="153"/>
        </w:numPr>
        <w:tabs>
          <w:tab w:val="left" w:pos="1798"/>
        </w:tabs>
        <w:spacing w:before="113"/>
        <w:ind w:left="1798" w:hanging="358"/>
        <w:rPr>
          <w:sz w:val="20"/>
        </w:rPr>
      </w:pPr>
      <w:r>
        <w:rPr>
          <w:sz w:val="20"/>
        </w:rPr>
        <w:t>Color</w:t>
      </w:r>
      <w:r>
        <w:rPr>
          <w:spacing w:val="-5"/>
          <w:sz w:val="20"/>
        </w:rPr>
        <w:t xml:space="preserve"> </w:t>
      </w:r>
      <w:r>
        <w:rPr>
          <w:sz w:val="20"/>
        </w:rPr>
        <w:t>of</w:t>
      </w:r>
      <w:r>
        <w:rPr>
          <w:spacing w:val="-4"/>
          <w:sz w:val="20"/>
        </w:rPr>
        <w:t xml:space="preserve"> </w:t>
      </w:r>
      <w:r>
        <w:rPr>
          <w:sz w:val="20"/>
        </w:rPr>
        <w:t>body</w:t>
      </w:r>
      <w:r>
        <w:rPr>
          <w:spacing w:val="-4"/>
          <w:sz w:val="20"/>
        </w:rPr>
        <w:t xml:space="preserve"> </w:t>
      </w:r>
      <w:r>
        <w:rPr>
          <w:sz w:val="20"/>
        </w:rPr>
        <w:t>coat:</w:t>
      </w:r>
      <w:r>
        <w:rPr>
          <w:spacing w:val="53"/>
          <w:w w:val="150"/>
          <w:sz w:val="20"/>
        </w:rPr>
        <w:t xml:space="preserve"> </w:t>
      </w:r>
      <w:r>
        <w:rPr>
          <w:sz w:val="20"/>
        </w:rPr>
        <w:t>Lighter</w:t>
      </w:r>
      <w:r>
        <w:rPr>
          <w:spacing w:val="-4"/>
          <w:sz w:val="20"/>
        </w:rPr>
        <w:t xml:space="preserve"> </w:t>
      </w:r>
      <w:r>
        <w:rPr>
          <w:sz w:val="20"/>
        </w:rPr>
        <w:t>than</w:t>
      </w:r>
      <w:r>
        <w:rPr>
          <w:spacing w:val="-4"/>
          <w:sz w:val="20"/>
        </w:rPr>
        <w:t xml:space="preserve"> </w:t>
      </w:r>
      <w:r>
        <w:rPr>
          <w:sz w:val="20"/>
        </w:rPr>
        <w:t>finish</w:t>
      </w:r>
      <w:r>
        <w:rPr>
          <w:spacing w:val="-3"/>
          <w:sz w:val="20"/>
        </w:rPr>
        <w:t xml:space="preserve"> </w:t>
      </w:r>
      <w:r>
        <w:rPr>
          <w:spacing w:val="-2"/>
          <w:sz w:val="20"/>
        </w:rPr>
        <w:t>coat.</w:t>
      </w:r>
    </w:p>
    <w:p w14:paraId="465148D6" w14:textId="77777777" w:rsidR="00726659" w:rsidRDefault="000F0732">
      <w:pPr>
        <w:pStyle w:val="ListParagraph"/>
        <w:numPr>
          <w:ilvl w:val="3"/>
          <w:numId w:val="153"/>
        </w:numPr>
        <w:tabs>
          <w:tab w:val="left" w:pos="1798"/>
          <w:tab w:val="left" w:pos="1800"/>
        </w:tabs>
        <w:spacing w:before="113" w:line="360" w:lineRule="auto"/>
        <w:ind w:right="716"/>
        <w:rPr>
          <w:sz w:val="20"/>
        </w:rPr>
      </w:pPr>
      <w:r>
        <w:rPr>
          <w:sz w:val="20"/>
        </w:rPr>
        <w:t>Color</w:t>
      </w:r>
      <w:r>
        <w:rPr>
          <w:spacing w:val="-3"/>
          <w:sz w:val="20"/>
        </w:rPr>
        <w:t xml:space="preserve"> </w:t>
      </w:r>
      <w:r>
        <w:rPr>
          <w:sz w:val="20"/>
        </w:rPr>
        <w:t>prime</w:t>
      </w:r>
      <w:r>
        <w:rPr>
          <w:spacing w:val="-4"/>
          <w:sz w:val="20"/>
        </w:rPr>
        <w:t xml:space="preserve"> </w:t>
      </w:r>
      <w:r>
        <w:rPr>
          <w:sz w:val="20"/>
        </w:rPr>
        <w:t>and</w:t>
      </w:r>
      <w:r>
        <w:rPr>
          <w:spacing w:val="-3"/>
          <w:sz w:val="20"/>
        </w:rPr>
        <w:t xml:space="preserve"> </w:t>
      </w:r>
      <w:r>
        <w:rPr>
          <w:sz w:val="20"/>
        </w:rPr>
        <w:t>body</w:t>
      </w:r>
      <w:r>
        <w:rPr>
          <w:spacing w:val="-4"/>
          <w:sz w:val="20"/>
        </w:rPr>
        <w:t xml:space="preserve"> </w:t>
      </w:r>
      <w:r>
        <w:rPr>
          <w:sz w:val="20"/>
        </w:rPr>
        <w:t>coats</w:t>
      </w:r>
      <w:r>
        <w:rPr>
          <w:spacing w:val="-3"/>
          <w:sz w:val="20"/>
        </w:rPr>
        <w:t xml:space="preserve"> </w:t>
      </w:r>
      <w:r>
        <w:rPr>
          <w:sz w:val="20"/>
        </w:rPr>
        <w:t>to</w:t>
      </w:r>
      <w:r>
        <w:rPr>
          <w:spacing w:val="-4"/>
          <w:sz w:val="20"/>
        </w:rPr>
        <w:t xml:space="preserve"> </w:t>
      </w:r>
      <w:r>
        <w:rPr>
          <w:sz w:val="20"/>
        </w:rPr>
        <w:t>not</w:t>
      </w:r>
      <w:r>
        <w:rPr>
          <w:spacing w:val="-4"/>
          <w:sz w:val="20"/>
        </w:rPr>
        <w:t xml:space="preserve"> </w:t>
      </w:r>
      <w:r>
        <w:rPr>
          <w:sz w:val="20"/>
        </w:rPr>
        <w:t>show</w:t>
      </w:r>
      <w:r>
        <w:rPr>
          <w:spacing w:val="-4"/>
          <w:sz w:val="20"/>
        </w:rPr>
        <w:t xml:space="preserve"> </w:t>
      </w:r>
      <w:r>
        <w:rPr>
          <w:sz w:val="20"/>
        </w:rPr>
        <w:t>through</w:t>
      </w:r>
      <w:r>
        <w:rPr>
          <w:spacing w:val="-3"/>
          <w:sz w:val="20"/>
        </w:rPr>
        <w:t xml:space="preserve"> </w:t>
      </w:r>
      <w:r>
        <w:rPr>
          <w:sz w:val="20"/>
        </w:rPr>
        <w:t>the</w:t>
      </w:r>
      <w:r>
        <w:rPr>
          <w:spacing w:val="-4"/>
          <w:sz w:val="20"/>
        </w:rPr>
        <w:t xml:space="preserve"> </w:t>
      </w:r>
      <w:r>
        <w:rPr>
          <w:sz w:val="20"/>
        </w:rPr>
        <w:t>finish</w:t>
      </w:r>
      <w:r>
        <w:rPr>
          <w:spacing w:val="-4"/>
          <w:sz w:val="20"/>
        </w:rPr>
        <w:t xml:space="preserve"> </w:t>
      </w:r>
      <w:r>
        <w:rPr>
          <w:sz w:val="20"/>
        </w:rPr>
        <w:t>coat</w:t>
      </w:r>
      <w:r>
        <w:rPr>
          <w:spacing w:val="-4"/>
          <w:sz w:val="20"/>
        </w:rPr>
        <w:t xml:space="preserve"> </w:t>
      </w:r>
      <w:r>
        <w:rPr>
          <w:sz w:val="20"/>
        </w:rPr>
        <w:t>and</w:t>
      </w:r>
      <w:r>
        <w:rPr>
          <w:spacing w:val="-3"/>
          <w:sz w:val="20"/>
        </w:rPr>
        <w:t xml:space="preserve"> </w:t>
      </w:r>
      <w:r>
        <w:rPr>
          <w:sz w:val="20"/>
        </w:rPr>
        <w:t>to mask surface imperfections or contrasts.</w:t>
      </w:r>
    </w:p>
    <w:p w14:paraId="37640160" w14:textId="77777777" w:rsidR="00726659" w:rsidRDefault="000F0732">
      <w:pPr>
        <w:pStyle w:val="ListParagraph"/>
        <w:numPr>
          <w:ilvl w:val="2"/>
          <w:numId w:val="153"/>
        </w:numPr>
        <w:tabs>
          <w:tab w:val="left" w:pos="1438"/>
        </w:tabs>
        <w:ind w:left="1438" w:hanging="358"/>
        <w:rPr>
          <w:sz w:val="20"/>
        </w:rPr>
      </w:pPr>
      <w:r>
        <w:rPr>
          <w:sz w:val="20"/>
        </w:rPr>
        <w:t>Painting,</w:t>
      </w:r>
      <w:r>
        <w:rPr>
          <w:spacing w:val="-8"/>
          <w:sz w:val="20"/>
        </w:rPr>
        <w:t xml:space="preserve"> </w:t>
      </w:r>
      <w:r>
        <w:rPr>
          <w:sz w:val="20"/>
        </w:rPr>
        <w:t>Caulking,</w:t>
      </w:r>
      <w:r>
        <w:rPr>
          <w:spacing w:val="-6"/>
          <w:sz w:val="20"/>
        </w:rPr>
        <w:t xml:space="preserve"> </w:t>
      </w:r>
      <w:r>
        <w:rPr>
          <w:sz w:val="20"/>
        </w:rPr>
        <w:t>Closures,</w:t>
      </w:r>
      <w:r>
        <w:rPr>
          <w:spacing w:val="-6"/>
          <w:sz w:val="20"/>
        </w:rPr>
        <w:t xml:space="preserve"> </w:t>
      </w:r>
      <w:r>
        <w:rPr>
          <w:sz w:val="20"/>
        </w:rPr>
        <w:t>and</w:t>
      </w:r>
      <w:r>
        <w:rPr>
          <w:spacing w:val="-6"/>
          <w:sz w:val="20"/>
        </w:rPr>
        <w:t xml:space="preserve"> </w:t>
      </w:r>
      <w:r>
        <w:rPr>
          <w:sz w:val="20"/>
        </w:rPr>
        <w:t>Fillers</w:t>
      </w:r>
      <w:r>
        <w:rPr>
          <w:spacing w:val="-6"/>
          <w:sz w:val="20"/>
        </w:rPr>
        <w:t xml:space="preserve"> </w:t>
      </w:r>
      <w:r>
        <w:rPr>
          <w:sz w:val="20"/>
        </w:rPr>
        <w:t>Adjacent</w:t>
      </w:r>
      <w:r>
        <w:rPr>
          <w:spacing w:val="-6"/>
          <w:sz w:val="20"/>
        </w:rPr>
        <w:t xml:space="preserve"> </w:t>
      </w:r>
      <w:r>
        <w:rPr>
          <w:sz w:val="20"/>
        </w:rPr>
        <w:t>to</w:t>
      </w:r>
      <w:r>
        <w:rPr>
          <w:spacing w:val="-6"/>
          <w:sz w:val="20"/>
        </w:rPr>
        <w:t xml:space="preserve"> </w:t>
      </w:r>
      <w:r>
        <w:rPr>
          <w:spacing w:val="-2"/>
          <w:sz w:val="20"/>
        </w:rPr>
        <w:t>Casework:</w:t>
      </w:r>
    </w:p>
    <w:p w14:paraId="12958C3B" w14:textId="77777777" w:rsidR="00726659" w:rsidRDefault="000F0732">
      <w:pPr>
        <w:pStyle w:val="ListParagraph"/>
        <w:numPr>
          <w:ilvl w:val="3"/>
          <w:numId w:val="153"/>
        </w:numPr>
        <w:tabs>
          <w:tab w:val="left" w:pos="1798"/>
        </w:tabs>
        <w:spacing w:before="113"/>
        <w:ind w:left="1798" w:hanging="358"/>
        <w:rPr>
          <w:sz w:val="20"/>
        </w:rPr>
      </w:pPr>
      <w:r>
        <w:rPr>
          <w:sz w:val="20"/>
        </w:rPr>
        <w:t>Paint</w:t>
      </w:r>
      <w:r>
        <w:rPr>
          <w:spacing w:val="-6"/>
          <w:sz w:val="20"/>
        </w:rPr>
        <w:t xml:space="preserve"> </w:t>
      </w:r>
      <w:r>
        <w:rPr>
          <w:sz w:val="20"/>
        </w:rPr>
        <w:t>to</w:t>
      </w:r>
      <w:r>
        <w:rPr>
          <w:spacing w:val="-4"/>
          <w:sz w:val="20"/>
        </w:rPr>
        <w:t xml:space="preserve"> </w:t>
      </w:r>
      <w:r>
        <w:rPr>
          <w:sz w:val="20"/>
        </w:rPr>
        <w:t>match</w:t>
      </w:r>
      <w:r>
        <w:rPr>
          <w:spacing w:val="-3"/>
          <w:sz w:val="20"/>
        </w:rPr>
        <w:t xml:space="preserve"> </w:t>
      </w:r>
      <w:r>
        <w:rPr>
          <w:sz w:val="20"/>
        </w:rPr>
        <w:t>color</w:t>
      </w:r>
      <w:r>
        <w:rPr>
          <w:spacing w:val="-4"/>
          <w:sz w:val="20"/>
        </w:rPr>
        <w:t xml:space="preserve"> </w:t>
      </w:r>
      <w:r>
        <w:rPr>
          <w:sz w:val="20"/>
        </w:rPr>
        <w:t>of</w:t>
      </w:r>
      <w:r>
        <w:rPr>
          <w:spacing w:val="-4"/>
          <w:sz w:val="20"/>
        </w:rPr>
        <w:t xml:space="preserve"> </w:t>
      </w:r>
      <w:r>
        <w:rPr>
          <w:sz w:val="20"/>
        </w:rPr>
        <w:t>casework</w:t>
      </w:r>
      <w:r>
        <w:rPr>
          <w:spacing w:val="-4"/>
          <w:sz w:val="20"/>
        </w:rPr>
        <w:t xml:space="preserve"> </w:t>
      </w:r>
      <w:r>
        <w:rPr>
          <w:sz w:val="20"/>
        </w:rPr>
        <w:t>where</w:t>
      </w:r>
      <w:r>
        <w:rPr>
          <w:spacing w:val="-4"/>
          <w:sz w:val="20"/>
        </w:rPr>
        <w:t xml:space="preserve"> </w:t>
      </w:r>
      <w:r>
        <w:rPr>
          <w:sz w:val="20"/>
        </w:rPr>
        <w:t>casework</w:t>
      </w:r>
      <w:r>
        <w:rPr>
          <w:spacing w:val="-4"/>
          <w:sz w:val="20"/>
        </w:rPr>
        <w:t xml:space="preserve"> </w:t>
      </w:r>
      <w:r>
        <w:rPr>
          <w:sz w:val="20"/>
        </w:rPr>
        <w:t>has</w:t>
      </w:r>
      <w:r>
        <w:rPr>
          <w:spacing w:val="-4"/>
          <w:sz w:val="20"/>
        </w:rPr>
        <w:t xml:space="preserve"> </w:t>
      </w:r>
      <w:r>
        <w:rPr>
          <w:sz w:val="20"/>
        </w:rPr>
        <w:t>a</w:t>
      </w:r>
      <w:r>
        <w:rPr>
          <w:spacing w:val="-4"/>
          <w:sz w:val="20"/>
        </w:rPr>
        <w:t xml:space="preserve"> </w:t>
      </w:r>
      <w:r>
        <w:rPr>
          <w:sz w:val="20"/>
        </w:rPr>
        <w:t>paint</w:t>
      </w:r>
      <w:r>
        <w:rPr>
          <w:spacing w:val="-4"/>
          <w:sz w:val="20"/>
        </w:rPr>
        <w:t xml:space="preserve"> </w:t>
      </w:r>
      <w:r>
        <w:rPr>
          <w:spacing w:val="-2"/>
          <w:sz w:val="20"/>
        </w:rPr>
        <w:t>finish.</w:t>
      </w:r>
    </w:p>
    <w:p w14:paraId="0E316A6F" w14:textId="77777777" w:rsidR="00726659" w:rsidRDefault="000F0732">
      <w:pPr>
        <w:pStyle w:val="ListParagraph"/>
        <w:numPr>
          <w:ilvl w:val="3"/>
          <w:numId w:val="153"/>
        </w:numPr>
        <w:tabs>
          <w:tab w:val="left" w:pos="1798"/>
          <w:tab w:val="left" w:pos="1800"/>
        </w:tabs>
        <w:spacing w:before="114" w:line="360" w:lineRule="auto"/>
        <w:ind w:right="476"/>
        <w:rPr>
          <w:sz w:val="20"/>
        </w:rPr>
      </w:pPr>
      <w:r>
        <w:rPr>
          <w:sz w:val="20"/>
        </w:rPr>
        <w:t>Paint</w:t>
      </w:r>
      <w:r>
        <w:rPr>
          <w:spacing w:val="-3"/>
          <w:sz w:val="20"/>
        </w:rPr>
        <w:t xml:space="preserve"> </w:t>
      </w:r>
      <w:r>
        <w:rPr>
          <w:sz w:val="20"/>
        </w:rPr>
        <w:t>to</w:t>
      </w:r>
      <w:r>
        <w:rPr>
          <w:spacing w:val="-4"/>
          <w:sz w:val="20"/>
        </w:rPr>
        <w:t xml:space="preserve"> </w:t>
      </w:r>
      <w:r>
        <w:rPr>
          <w:sz w:val="20"/>
        </w:rPr>
        <w:t>match</w:t>
      </w:r>
      <w:r>
        <w:rPr>
          <w:spacing w:val="-3"/>
          <w:sz w:val="20"/>
        </w:rPr>
        <w:t xml:space="preserve"> </w:t>
      </w:r>
      <w:r>
        <w:rPr>
          <w:sz w:val="20"/>
        </w:rPr>
        <w:t>color</w:t>
      </w:r>
      <w:r>
        <w:rPr>
          <w:spacing w:val="-4"/>
          <w:sz w:val="20"/>
        </w:rPr>
        <w:t xml:space="preserve"> </w:t>
      </w:r>
      <w:r>
        <w:rPr>
          <w:sz w:val="20"/>
        </w:rPr>
        <w:t>of</w:t>
      </w:r>
      <w:r>
        <w:rPr>
          <w:spacing w:val="-4"/>
          <w:sz w:val="20"/>
        </w:rPr>
        <w:t xml:space="preserve"> </w:t>
      </w:r>
      <w:r>
        <w:rPr>
          <w:sz w:val="20"/>
        </w:rPr>
        <w:t>wall</w:t>
      </w:r>
      <w:r>
        <w:rPr>
          <w:spacing w:val="-4"/>
          <w:sz w:val="20"/>
        </w:rPr>
        <w:t xml:space="preserve"> </w:t>
      </w:r>
      <w:r>
        <w:rPr>
          <w:sz w:val="20"/>
        </w:rPr>
        <w:t>where</w:t>
      </w:r>
      <w:r>
        <w:rPr>
          <w:spacing w:val="-3"/>
          <w:sz w:val="20"/>
        </w:rPr>
        <w:t xml:space="preserve"> </w:t>
      </w:r>
      <w:r>
        <w:rPr>
          <w:sz w:val="20"/>
        </w:rPr>
        <w:t>casework</w:t>
      </w:r>
      <w:r>
        <w:rPr>
          <w:spacing w:val="-4"/>
          <w:sz w:val="20"/>
        </w:rPr>
        <w:t xml:space="preserve"> </w:t>
      </w:r>
      <w:r>
        <w:rPr>
          <w:sz w:val="20"/>
        </w:rPr>
        <w:t>is</w:t>
      </w:r>
      <w:r>
        <w:rPr>
          <w:spacing w:val="-4"/>
          <w:sz w:val="20"/>
        </w:rPr>
        <w:t xml:space="preserve"> </w:t>
      </w:r>
      <w:r>
        <w:rPr>
          <w:sz w:val="20"/>
        </w:rPr>
        <w:t>stainless</w:t>
      </w:r>
      <w:r>
        <w:rPr>
          <w:spacing w:val="-3"/>
          <w:sz w:val="20"/>
        </w:rPr>
        <w:t xml:space="preserve"> </w:t>
      </w:r>
      <w:r>
        <w:rPr>
          <w:sz w:val="20"/>
        </w:rPr>
        <w:t>steel,</w:t>
      </w:r>
      <w:r>
        <w:rPr>
          <w:spacing w:val="-4"/>
          <w:sz w:val="20"/>
        </w:rPr>
        <w:t xml:space="preserve"> </w:t>
      </w:r>
      <w:r>
        <w:rPr>
          <w:sz w:val="20"/>
        </w:rPr>
        <w:t>plastic laminate, or varnished wood.</w:t>
      </w:r>
    </w:p>
    <w:p w14:paraId="18CCE43E" w14:textId="77777777" w:rsidR="00726659" w:rsidRDefault="000F0732">
      <w:pPr>
        <w:pStyle w:val="Heading7"/>
        <w:numPr>
          <w:ilvl w:val="1"/>
          <w:numId w:val="153"/>
        </w:numPr>
        <w:tabs>
          <w:tab w:val="left" w:pos="1437"/>
        </w:tabs>
        <w:ind w:left="1437" w:hanging="717"/>
      </w:pPr>
      <w:r>
        <w:t>MECHANICAL</w:t>
      </w:r>
      <w:r>
        <w:rPr>
          <w:spacing w:val="-8"/>
        </w:rPr>
        <w:t xml:space="preserve"> </w:t>
      </w:r>
      <w:r>
        <w:t>AND</w:t>
      </w:r>
      <w:r>
        <w:rPr>
          <w:spacing w:val="-6"/>
        </w:rPr>
        <w:t xml:space="preserve"> </w:t>
      </w:r>
      <w:r>
        <w:t>ELECTRICAL</w:t>
      </w:r>
      <w:r>
        <w:rPr>
          <w:spacing w:val="-6"/>
        </w:rPr>
        <w:t xml:space="preserve"> </w:t>
      </w:r>
      <w:r>
        <w:t>WORK</w:t>
      </w:r>
      <w:r>
        <w:rPr>
          <w:spacing w:val="-6"/>
        </w:rPr>
        <w:t xml:space="preserve"> </w:t>
      </w:r>
      <w:r>
        <w:t>FIELD</w:t>
      </w:r>
      <w:r>
        <w:rPr>
          <w:spacing w:val="-6"/>
        </w:rPr>
        <w:t xml:space="preserve"> </w:t>
      </w:r>
      <w:r>
        <w:t>PAINTING</w:t>
      </w:r>
      <w:r>
        <w:rPr>
          <w:spacing w:val="-6"/>
        </w:rPr>
        <w:t xml:space="preserve"> </w:t>
      </w:r>
      <w:r>
        <w:rPr>
          <w:spacing w:val="-2"/>
        </w:rPr>
        <w:t>SCHEDULE:</w:t>
      </w:r>
    </w:p>
    <w:p w14:paraId="075CCFAE" w14:textId="77777777" w:rsidR="00726659" w:rsidRDefault="000F0732">
      <w:pPr>
        <w:pStyle w:val="ListParagraph"/>
        <w:numPr>
          <w:ilvl w:val="2"/>
          <w:numId w:val="153"/>
        </w:numPr>
        <w:tabs>
          <w:tab w:val="left" w:pos="1438"/>
          <w:tab w:val="left" w:pos="1440"/>
        </w:tabs>
        <w:spacing w:before="113" w:line="360" w:lineRule="auto"/>
        <w:ind w:right="596"/>
        <w:rPr>
          <w:sz w:val="20"/>
        </w:rPr>
      </w:pPr>
      <w:r>
        <w:rPr>
          <w:sz w:val="20"/>
        </w:rPr>
        <w:t>Field painting of mechanical and electrical consists of cleaning, touching-up</w:t>
      </w:r>
      <w:r>
        <w:rPr>
          <w:spacing w:val="-4"/>
          <w:sz w:val="20"/>
        </w:rPr>
        <w:t xml:space="preserve"> </w:t>
      </w:r>
      <w:r>
        <w:rPr>
          <w:sz w:val="20"/>
        </w:rPr>
        <w:t>abraded</w:t>
      </w:r>
      <w:r>
        <w:rPr>
          <w:spacing w:val="-4"/>
          <w:sz w:val="20"/>
        </w:rPr>
        <w:t xml:space="preserve"> </w:t>
      </w:r>
      <w:r>
        <w:rPr>
          <w:sz w:val="20"/>
        </w:rPr>
        <w:t>shop</w:t>
      </w:r>
      <w:r>
        <w:rPr>
          <w:spacing w:val="-3"/>
          <w:sz w:val="20"/>
        </w:rPr>
        <w:t xml:space="preserve"> </w:t>
      </w:r>
      <w:r>
        <w:rPr>
          <w:sz w:val="20"/>
        </w:rPr>
        <w:t>prime</w:t>
      </w:r>
      <w:r>
        <w:rPr>
          <w:spacing w:val="-4"/>
          <w:sz w:val="20"/>
        </w:rPr>
        <w:t xml:space="preserve"> </w:t>
      </w:r>
      <w:r>
        <w:rPr>
          <w:sz w:val="20"/>
        </w:rPr>
        <w:t>coats,</w:t>
      </w:r>
      <w:r>
        <w:rPr>
          <w:spacing w:val="-4"/>
          <w:sz w:val="20"/>
        </w:rPr>
        <w:t xml:space="preserve"> </w:t>
      </w:r>
      <w:r>
        <w:rPr>
          <w:sz w:val="20"/>
        </w:rPr>
        <w:t>and</w:t>
      </w:r>
      <w:r>
        <w:rPr>
          <w:spacing w:val="-4"/>
          <w:sz w:val="20"/>
        </w:rPr>
        <w:t xml:space="preserve"> </w:t>
      </w:r>
      <w:r>
        <w:rPr>
          <w:sz w:val="20"/>
        </w:rPr>
        <w:t>applying</w:t>
      </w:r>
      <w:r>
        <w:rPr>
          <w:spacing w:val="-4"/>
          <w:sz w:val="20"/>
        </w:rPr>
        <w:t xml:space="preserve"> </w:t>
      </w:r>
      <w:r>
        <w:rPr>
          <w:sz w:val="20"/>
        </w:rPr>
        <w:t>prime,</w:t>
      </w:r>
      <w:r>
        <w:rPr>
          <w:spacing w:val="-4"/>
          <w:sz w:val="20"/>
        </w:rPr>
        <w:t xml:space="preserve"> </w:t>
      </w:r>
      <w:r>
        <w:rPr>
          <w:sz w:val="20"/>
        </w:rPr>
        <w:t>body</w:t>
      </w:r>
      <w:r>
        <w:rPr>
          <w:spacing w:val="-4"/>
          <w:sz w:val="20"/>
        </w:rPr>
        <w:t xml:space="preserve"> </w:t>
      </w:r>
      <w:r>
        <w:rPr>
          <w:sz w:val="20"/>
        </w:rPr>
        <w:t>and</w:t>
      </w:r>
      <w:r>
        <w:rPr>
          <w:spacing w:val="-3"/>
          <w:sz w:val="20"/>
        </w:rPr>
        <w:t xml:space="preserve"> </w:t>
      </w:r>
      <w:r>
        <w:rPr>
          <w:sz w:val="20"/>
        </w:rPr>
        <w:t>finish coats to materials and equipment if not factory finished in space scheduled to be finished.</w:t>
      </w:r>
    </w:p>
    <w:p w14:paraId="0E97FFAF" w14:textId="77777777" w:rsidR="00726659" w:rsidRDefault="000F0732">
      <w:pPr>
        <w:pStyle w:val="ListParagraph"/>
        <w:numPr>
          <w:ilvl w:val="2"/>
          <w:numId w:val="153"/>
        </w:numPr>
        <w:tabs>
          <w:tab w:val="left" w:pos="1438"/>
          <w:tab w:val="left" w:pos="1440"/>
        </w:tabs>
        <w:spacing w:line="360" w:lineRule="auto"/>
        <w:ind w:right="476"/>
        <w:rPr>
          <w:sz w:val="20"/>
        </w:rPr>
      </w:pPr>
      <w:r>
        <w:rPr>
          <w:sz w:val="20"/>
        </w:rPr>
        <w:t>In</w:t>
      </w:r>
      <w:r>
        <w:rPr>
          <w:spacing w:val="-4"/>
          <w:sz w:val="20"/>
        </w:rPr>
        <w:t xml:space="preserve"> </w:t>
      </w:r>
      <w:r>
        <w:rPr>
          <w:sz w:val="20"/>
        </w:rPr>
        <w:t>spaces</w:t>
      </w:r>
      <w:r>
        <w:rPr>
          <w:spacing w:val="-4"/>
          <w:sz w:val="20"/>
        </w:rPr>
        <w:t xml:space="preserve"> </w:t>
      </w:r>
      <w:r>
        <w:rPr>
          <w:sz w:val="20"/>
        </w:rPr>
        <w:t>not</w:t>
      </w:r>
      <w:r>
        <w:rPr>
          <w:spacing w:val="-4"/>
          <w:sz w:val="20"/>
        </w:rPr>
        <w:t xml:space="preserve"> </w:t>
      </w:r>
      <w:r>
        <w:rPr>
          <w:sz w:val="20"/>
        </w:rPr>
        <w:t>scheduled</w:t>
      </w:r>
      <w:r>
        <w:rPr>
          <w:spacing w:val="-4"/>
          <w:sz w:val="20"/>
        </w:rPr>
        <w:t xml:space="preserve"> </w:t>
      </w:r>
      <w:r>
        <w:rPr>
          <w:sz w:val="20"/>
        </w:rPr>
        <w:t>to</w:t>
      </w:r>
      <w:r>
        <w:rPr>
          <w:spacing w:val="-3"/>
          <w:sz w:val="20"/>
        </w:rPr>
        <w:t xml:space="preserve"> </w:t>
      </w:r>
      <w:r>
        <w:rPr>
          <w:sz w:val="20"/>
        </w:rPr>
        <w:t>be</w:t>
      </w:r>
      <w:r>
        <w:rPr>
          <w:spacing w:val="-4"/>
          <w:sz w:val="20"/>
        </w:rPr>
        <w:t xml:space="preserve"> </w:t>
      </w:r>
      <w:proofErr w:type="gramStart"/>
      <w:r>
        <w:rPr>
          <w:sz w:val="20"/>
        </w:rPr>
        <w:t>finish</w:t>
      </w:r>
      <w:proofErr w:type="gramEnd"/>
      <w:r>
        <w:rPr>
          <w:spacing w:val="-3"/>
          <w:sz w:val="20"/>
        </w:rPr>
        <w:t xml:space="preserve"> </w:t>
      </w:r>
      <w:r>
        <w:rPr>
          <w:sz w:val="20"/>
        </w:rPr>
        <w:t>painted</w:t>
      </w:r>
      <w:r>
        <w:rPr>
          <w:spacing w:val="-3"/>
          <w:sz w:val="20"/>
        </w:rPr>
        <w:t xml:space="preserve"> </w:t>
      </w:r>
      <w:r>
        <w:rPr>
          <w:sz w:val="20"/>
        </w:rPr>
        <w:t>in</w:t>
      </w:r>
      <w:r>
        <w:rPr>
          <w:spacing w:val="-4"/>
          <w:sz w:val="20"/>
        </w:rPr>
        <w:t xml:space="preserve"> </w:t>
      </w:r>
      <w:r>
        <w:rPr>
          <w:sz w:val="20"/>
        </w:rPr>
        <w:t>Section</w:t>
      </w:r>
      <w:r>
        <w:rPr>
          <w:spacing w:val="-3"/>
          <w:sz w:val="20"/>
        </w:rPr>
        <w:t xml:space="preserve"> </w:t>
      </w:r>
      <w:r>
        <w:rPr>
          <w:sz w:val="20"/>
        </w:rPr>
        <w:t>09</w:t>
      </w:r>
      <w:r>
        <w:rPr>
          <w:spacing w:val="-4"/>
          <w:sz w:val="20"/>
        </w:rPr>
        <w:t xml:space="preserve"> </w:t>
      </w:r>
      <w:r>
        <w:rPr>
          <w:sz w:val="20"/>
        </w:rPr>
        <w:t>06</w:t>
      </w:r>
      <w:r>
        <w:rPr>
          <w:spacing w:val="-4"/>
          <w:sz w:val="20"/>
        </w:rPr>
        <w:t xml:space="preserve"> </w:t>
      </w:r>
      <w:r>
        <w:rPr>
          <w:sz w:val="20"/>
        </w:rPr>
        <w:t>00,</w:t>
      </w:r>
      <w:r>
        <w:rPr>
          <w:spacing w:val="-3"/>
          <w:sz w:val="20"/>
        </w:rPr>
        <w:t xml:space="preserve"> </w:t>
      </w:r>
      <w:r>
        <w:rPr>
          <w:sz w:val="20"/>
        </w:rPr>
        <w:t>SCHEDULE FOR FINISHES paint as specified below.</w:t>
      </w:r>
    </w:p>
    <w:p w14:paraId="78389C43" w14:textId="77777777" w:rsidR="00726659" w:rsidRDefault="000F0732">
      <w:pPr>
        <w:pStyle w:val="ListParagraph"/>
        <w:numPr>
          <w:ilvl w:val="2"/>
          <w:numId w:val="153"/>
        </w:numPr>
        <w:tabs>
          <w:tab w:val="left" w:pos="1438"/>
          <w:tab w:val="left" w:pos="1440"/>
        </w:tabs>
        <w:spacing w:line="360" w:lineRule="auto"/>
        <w:ind w:right="1076"/>
        <w:rPr>
          <w:sz w:val="20"/>
        </w:rPr>
      </w:pPr>
      <w:r>
        <w:rPr>
          <w:sz w:val="20"/>
        </w:rPr>
        <w:t>Paint</w:t>
      </w:r>
      <w:r>
        <w:rPr>
          <w:spacing w:val="-4"/>
          <w:sz w:val="20"/>
        </w:rPr>
        <w:t xml:space="preserve"> </w:t>
      </w:r>
      <w:r>
        <w:rPr>
          <w:sz w:val="20"/>
        </w:rPr>
        <w:t>various</w:t>
      </w:r>
      <w:r>
        <w:rPr>
          <w:spacing w:val="-5"/>
          <w:sz w:val="20"/>
        </w:rPr>
        <w:t xml:space="preserve"> </w:t>
      </w:r>
      <w:r>
        <w:rPr>
          <w:sz w:val="20"/>
        </w:rPr>
        <w:t>systems</w:t>
      </w:r>
      <w:r>
        <w:rPr>
          <w:spacing w:val="-5"/>
          <w:sz w:val="20"/>
        </w:rPr>
        <w:t xml:space="preserve"> </w:t>
      </w:r>
      <w:r>
        <w:rPr>
          <w:sz w:val="20"/>
        </w:rPr>
        <w:t>specified</w:t>
      </w:r>
      <w:r>
        <w:rPr>
          <w:spacing w:val="-5"/>
          <w:sz w:val="20"/>
        </w:rPr>
        <w:t xml:space="preserve"> </w:t>
      </w:r>
      <w:r>
        <w:rPr>
          <w:sz w:val="20"/>
        </w:rPr>
        <w:t>in</w:t>
      </w:r>
      <w:r>
        <w:rPr>
          <w:spacing w:val="-4"/>
          <w:sz w:val="20"/>
        </w:rPr>
        <w:t xml:space="preserve"> </w:t>
      </w:r>
      <w:r>
        <w:rPr>
          <w:sz w:val="20"/>
        </w:rPr>
        <w:t>Division</w:t>
      </w:r>
      <w:r>
        <w:rPr>
          <w:spacing w:val="-5"/>
          <w:sz w:val="20"/>
        </w:rPr>
        <w:t xml:space="preserve"> </w:t>
      </w:r>
      <w:r>
        <w:rPr>
          <w:sz w:val="20"/>
        </w:rPr>
        <w:t>02</w:t>
      </w:r>
      <w:r>
        <w:rPr>
          <w:spacing w:val="-5"/>
          <w:sz w:val="20"/>
        </w:rPr>
        <w:t xml:space="preserve"> </w:t>
      </w:r>
      <w:r>
        <w:rPr>
          <w:sz w:val="20"/>
        </w:rPr>
        <w:t>–</w:t>
      </w:r>
      <w:r>
        <w:rPr>
          <w:spacing w:val="-5"/>
          <w:sz w:val="20"/>
        </w:rPr>
        <w:t xml:space="preserve"> </w:t>
      </w:r>
      <w:r>
        <w:rPr>
          <w:sz w:val="20"/>
        </w:rPr>
        <w:t>EXISTING</w:t>
      </w:r>
      <w:r>
        <w:rPr>
          <w:spacing w:val="-5"/>
          <w:sz w:val="20"/>
        </w:rPr>
        <w:t xml:space="preserve"> </w:t>
      </w:r>
      <w:r>
        <w:rPr>
          <w:sz w:val="20"/>
        </w:rPr>
        <w:t>CONDITIONS, Division</w:t>
      </w:r>
      <w:r>
        <w:rPr>
          <w:spacing w:val="-4"/>
          <w:sz w:val="20"/>
        </w:rPr>
        <w:t xml:space="preserve"> </w:t>
      </w:r>
      <w:r>
        <w:rPr>
          <w:sz w:val="20"/>
        </w:rPr>
        <w:t>21</w:t>
      </w:r>
      <w:r>
        <w:rPr>
          <w:spacing w:val="-4"/>
          <w:sz w:val="20"/>
        </w:rPr>
        <w:t xml:space="preserve"> </w:t>
      </w:r>
      <w:r>
        <w:rPr>
          <w:sz w:val="20"/>
        </w:rPr>
        <w:t>–</w:t>
      </w:r>
      <w:r>
        <w:rPr>
          <w:spacing w:val="-4"/>
          <w:sz w:val="20"/>
        </w:rPr>
        <w:t xml:space="preserve"> </w:t>
      </w:r>
      <w:r>
        <w:rPr>
          <w:sz w:val="20"/>
        </w:rPr>
        <w:t>FIRE</w:t>
      </w:r>
      <w:r>
        <w:rPr>
          <w:spacing w:val="-4"/>
          <w:sz w:val="20"/>
        </w:rPr>
        <w:t xml:space="preserve"> </w:t>
      </w:r>
      <w:r>
        <w:rPr>
          <w:sz w:val="20"/>
        </w:rPr>
        <w:t>SUPPRESSION,</w:t>
      </w:r>
      <w:r>
        <w:rPr>
          <w:spacing w:val="-4"/>
          <w:sz w:val="20"/>
        </w:rPr>
        <w:t xml:space="preserve"> </w:t>
      </w:r>
      <w:r>
        <w:rPr>
          <w:sz w:val="20"/>
        </w:rPr>
        <w:t>Division</w:t>
      </w:r>
      <w:r>
        <w:rPr>
          <w:spacing w:val="-4"/>
          <w:sz w:val="20"/>
        </w:rPr>
        <w:t xml:space="preserve"> </w:t>
      </w:r>
      <w:r>
        <w:rPr>
          <w:sz w:val="20"/>
        </w:rPr>
        <w:t>22</w:t>
      </w:r>
      <w:r>
        <w:rPr>
          <w:spacing w:val="-4"/>
          <w:sz w:val="20"/>
        </w:rPr>
        <w:t xml:space="preserve"> </w:t>
      </w:r>
      <w:r>
        <w:rPr>
          <w:sz w:val="20"/>
        </w:rPr>
        <w:t>-</w:t>
      </w:r>
      <w:r>
        <w:rPr>
          <w:spacing w:val="-3"/>
          <w:sz w:val="20"/>
        </w:rPr>
        <w:t xml:space="preserve"> </w:t>
      </w:r>
      <w:r>
        <w:rPr>
          <w:sz w:val="20"/>
        </w:rPr>
        <w:t>PLUMBING,</w:t>
      </w:r>
      <w:r>
        <w:rPr>
          <w:spacing w:val="-3"/>
          <w:sz w:val="20"/>
        </w:rPr>
        <w:t xml:space="preserve"> </w:t>
      </w:r>
      <w:r>
        <w:rPr>
          <w:sz w:val="20"/>
        </w:rPr>
        <w:t>Division</w:t>
      </w:r>
      <w:r>
        <w:rPr>
          <w:spacing w:val="-3"/>
          <w:sz w:val="20"/>
        </w:rPr>
        <w:t xml:space="preserve"> </w:t>
      </w:r>
      <w:r>
        <w:rPr>
          <w:sz w:val="20"/>
        </w:rPr>
        <w:t>23</w:t>
      </w:r>
      <w:r>
        <w:rPr>
          <w:spacing w:val="-4"/>
          <w:sz w:val="20"/>
        </w:rPr>
        <w:t xml:space="preserve"> </w:t>
      </w:r>
      <w:r>
        <w:rPr>
          <w:sz w:val="20"/>
        </w:rPr>
        <w:t>– HEATING, VENTILATION AND AIR-CONDITIONING, Division 26 - ELECTRICAL, Division</w:t>
      </w:r>
      <w:r>
        <w:rPr>
          <w:spacing w:val="-4"/>
          <w:sz w:val="20"/>
        </w:rPr>
        <w:t xml:space="preserve"> </w:t>
      </w:r>
      <w:r>
        <w:rPr>
          <w:sz w:val="20"/>
        </w:rPr>
        <w:t>27</w:t>
      </w:r>
      <w:r>
        <w:rPr>
          <w:spacing w:val="-4"/>
          <w:sz w:val="20"/>
        </w:rPr>
        <w:t xml:space="preserve"> </w:t>
      </w:r>
      <w:r>
        <w:rPr>
          <w:sz w:val="20"/>
        </w:rPr>
        <w:t>-</w:t>
      </w:r>
      <w:r>
        <w:rPr>
          <w:spacing w:val="-4"/>
          <w:sz w:val="20"/>
        </w:rPr>
        <w:t xml:space="preserve"> </w:t>
      </w:r>
      <w:r>
        <w:rPr>
          <w:sz w:val="20"/>
        </w:rPr>
        <w:t>COMMUNICATIONS,</w:t>
      </w:r>
      <w:r>
        <w:rPr>
          <w:spacing w:val="-4"/>
          <w:sz w:val="20"/>
        </w:rPr>
        <w:t xml:space="preserve"> </w:t>
      </w:r>
      <w:r>
        <w:rPr>
          <w:sz w:val="20"/>
        </w:rPr>
        <w:t>and</w:t>
      </w:r>
      <w:r>
        <w:rPr>
          <w:spacing w:val="-4"/>
          <w:sz w:val="20"/>
        </w:rPr>
        <w:t xml:space="preserve"> </w:t>
      </w:r>
      <w:r>
        <w:rPr>
          <w:sz w:val="20"/>
        </w:rPr>
        <w:t>Division</w:t>
      </w:r>
      <w:r>
        <w:rPr>
          <w:spacing w:val="-4"/>
          <w:sz w:val="20"/>
        </w:rPr>
        <w:t xml:space="preserve"> </w:t>
      </w:r>
      <w:r>
        <w:rPr>
          <w:sz w:val="20"/>
        </w:rPr>
        <w:t>28</w:t>
      </w:r>
      <w:r>
        <w:rPr>
          <w:spacing w:val="-3"/>
          <w:sz w:val="20"/>
        </w:rPr>
        <w:t xml:space="preserve"> </w:t>
      </w:r>
      <w:r>
        <w:rPr>
          <w:sz w:val="20"/>
        </w:rPr>
        <w:t>–</w:t>
      </w:r>
      <w:r>
        <w:rPr>
          <w:spacing w:val="-4"/>
          <w:sz w:val="20"/>
        </w:rPr>
        <w:t xml:space="preserve"> </w:t>
      </w:r>
      <w:r>
        <w:rPr>
          <w:sz w:val="20"/>
        </w:rPr>
        <w:t>ELECTRONIC</w:t>
      </w:r>
      <w:r>
        <w:rPr>
          <w:spacing w:val="-4"/>
          <w:sz w:val="20"/>
        </w:rPr>
        <w:t xml:space="preserve"> </w:t>
      </w:r>
      <w:r>
        <w:rPr>
          <w:sz w:val="20"/>
        </w:rPr>
        <w:t>SAFETY</w:t>
      </w:r>
      <w:r>
        <w:rPr>
          <w:spacing w:val="-3"/>
          <w:sz w:val="20"/>
        </w:rPr>
        <w:t xml:space="preserve"> </w:t>
      </w:r>
      <w:r>
        <w:rPr>
          <w:sz w:val="20"/>
        </w:rPr>
        <w:t xml:space="preserve">AND </w:t>
      </w:r>
      <w:r>
        <w:rPr>
          <w:spacing w:val="-2"/>
          <w:sz w:val="20"/>
        </w:rPr>
        <w:t>SECURITY.</w:t>
      </w:r>
    </w:p>
    <w:p w14:paraId="2ECF9F51" w14:textId="77777777" w:rsidR="00726659" w:rsidRDefault="000F0732">
      <w:pPr>
        <w:pStyle w:val="ListParagraph"/>
        <w:numPr>
          <w:ilvl w:val="2"/>
          <w:numId w:val="153"/>
        </w:numPr>
        <w:tabs>
          <w:tab w:val="left" w:pos="1438"/>
        </w:tabs>
        <w:ind w:left="1438" w:hanging="358"/>
        <w:rPr>
          <w:sz w:val="20"/>
        </w:rPr>
      </w:pPr>
      <w:r>
        <w:rPr>
          <w:sz w:val="20"/>
        </w:rPr>
        <w:t>Paint</w:t>
      </w:r>
      <w:r>
        <w:rPr>
          <w:spacing w:val="-4"/>
          <w:sz w:val="20"/>
        </w:rPr>
        <w:t xml:space="preserve"> </w:t>
      </w:r>
      <w:r>
        <w:rPr>
          <w:sz w:val="20"/>
        </w:rPr>
        <w:t>after</w:t>
      </w:r>
      <w:r>
        <w:rPr>
          <w:spacing w:val="-4"/>
          <w:sz w:val="20"/>
        </w:rPr>
        <w:t xml:space="preserve"> </w:t>
      </w:r>
      <w:r>
        <w:rPr>
          <w:sz w:val="20"/>
        </w:rPr>
        <w:t>tests</w:t>
      </w:r>
      <w:r>
        <w:rPr>
          <w:spacing w:val="-4"/>
          <w:sz w:val="20"/>
        </w:rPr>
        <w:t xml:space="preserve"> </w:t>
      </w:r>
      <w:r>
        <w:rPr>
          <w:sz w:val="20"/>
        </w:rPr>
        <w:t>have</w:t>
      </w:r>
      <w:r>
        <w:rPr>
          <w:spacing w:val="-4"/>
          <w:sz w:val="20"/>
        </w:rPr>
        <w:t xml:space="preserve"> </w:t>
      </w:r>
      <w:r>
        <w:rPr>
          <w:sz w:val="20"/>
        </w:rPr>
        <w:t>been</w:t>
      </w:r>
      <w:r>
        <w:rPr>
          <w:spacing w:val="-4"/>
          <w:sz w:val="20"/>
        </w:rPr>
        <w:t xml:space="preserve"> </w:t>
      </w:r>
      <w:r>
        <w:rPr>
          <w:spacing w:val="-2"/>
          <w:sz w:val="20"/>
        </w:rPr>
        <w:t>completed.</w:t>
      </w:r>
    </w:p>
    <w:p w14:paraId="6E1FAC55" w14:textId="77777777" w:rsidR="00726659" w:rsidRDefault="000F0732">
      <w:pPr>
        <w:pStyle w:val="ListParagraph"/>
        <w:numPr>
          <w:ilvl w:val="2"/>
          <w:numId w:val="153"/>
        </w:numPr>
        <w:tabs>
          <w:tab w:val="left" w:pos="1438"/>
        </w:tabs>
        <w:spacing w:before="113"/>
        <w:ind w:left="1438" w:hanging="358"/>
        <w:rPr>
          <w:sz w:val="20"/>
        </w:rPr>
      </w:pPr>
      <w:r>
        <w:rPr>
          <w:sz w:val="20"/>
        </w:rPr>
        <w:t>Omit</w:t>
      </w:r>
      <w:r>
        <w:rPr>
          <w:spacing w:val="-5"/>
          <w:sz w:val="20"/>
        </w:rPr>
        <w:t xml:space="preserve"> </w:t>
      </w:r>
      <w:r>
        <w:rPr>
          <w:sz w:val="20"/>
        </w:rPr>
        <w:t>prime</w:t>
      </w:r>
      <w:r>
        <w:rPr>
          <w:spacing w:val="-6"/>
          <w:sz w:val="20"/>
        </w:rPr>
        <w:t xml:space="preserve"> </w:t>
      </w:r>
      <w:r>
        <w:rPr>
          <w:sz w:val="20"/>
        </w:rPr>
        <w:t>coat</w:t>
      </w:r>
      <w:r>
        <w:rPr>
          <w:spacing w:val="-5"/>
          <w:sz w:val="20"/>
        </w:rPr>
        <w:t xml:space="preserve"> </w:t>
      </w:r>
      <w:r>
        <w:rPr>
          <w:sz w:val="20"/>
        </w:rPr>
        <w:t>from</w:t>
      </w:r>
      <w:r>
        <w:rPr>
          <w:spacing w:val="-5"/>
          <w:sz w:val="20"/>
        </w:rPr>
        <w:t xml:space="preserve"> </w:t>
      </w:r>
      <w:r>
        <w:rPr>
          <w:sz w:val="20"/>
        </w:rPr>
        <w:t>factory</w:t>
      </w:r>
      <w:r>
        <w:rPr>
          <w:spacing w:val="-6"/>
          <w:sz w:val="20"/>
        </w:rPr>
        <w:t xml:space="preserve"> </w:t>
      </w:r>
      <w:r>
        <w:rPr>
          <w:sz w:val="20"/>
        </w:rPr>
        <w:t>prime-coated</w:t>
      </w:r>
      <w:r>
        <w:rPr>
          <w:spacing w:val="-5"/>
          <w:sz w:val="20"/>
        </w:rPr>
        <w:t xml:space="preserve"> </w:t>
      </w:r>
      <w:r>
        <w:rPr>
          <w:spacing w:val="-2"/>
          <w:sz w:val="20"/>
        </w:rPr>
        <w:t>items.</w:t>
      </w:r>
    </w:p>
    <w:p w14:paraId="502324C6" w14:textId="77777777" w:rsidR="00726659" w:rsidRDefault="000F0732">
      <w:pPr>
        <w:pStyle w:val="ListParagraph"/>
        <w:numPr>
          <w:ilvl w:val="2"/>
          <w:numId w:val="153"/>
        </w:numPr>
        <w:tabs>
          <w:tab w:val="left" w:pos="1438"/>
          <w:tab w:val="left" w:pos="1440"/>
        </w:tabs>
        <w:spacing w:before="113" w:line="360" w:lineRule="auto"/>
        <w:ind w:right="476"/>
        <w:rPr>
          <w:sz w:val="20"/>
        </w:rPr>
      </w:pPr>
      <w:r>
        <w:rPr>
          <w:sz w:val="20"/>
        </w:rPr>
        <w:t>Finish painting of mechanical and electrical equipment is not required when located in interstitial spaces, above suspended ceilings, in concealed areas such as pipe and electric closets, pipe basements, pipe tunnels,</w:t>
      </w:r>
      <w:r>
        <w:rPr>
          <w:spacing w:val="-5"/>
          <w:sz w:val="20"/>
        </w:rPr>
        <w:t xml:space="preserve"> </w:t>
      </w:r>
      <w:r>
        <w:rPr>
          <w:sz w:val="20"/>
        </w:rPr>
        <w:t>trenches,</w:t>
      </w:r>
      <w:r>
        <w:rPr>
          <w:spacing w:val="-5"/>
          <w:sz w:val="20"/>
        </w:rPr>
        <w:t xml:space="preserve"> </w:t>
      </w:r>
      <w:r>
        <w:rPr>
          <w:sz w:val="20"/>
        </w:rPr>
        <w:t>attics,</w:t>
      </w:r>
      <w:r>
        <w:rPr>
          <w:spacing w:val="-4"/>
          <w:sz w:val="20"/>
        </w:rPr>
        <w:t xml:space="preserve"> </w:t>
      </w:r>
      <w:r>
        <w:rPr>
          <w:sz w:val="20"/>
        </w:rPr>
        <w:t>roof</w:t>
      </w:r>
      <w:r>
        <w:rPr>
          <w:spacing w:val="-5"/>
          <w:sz w:val="20"/>
        </w:rPr>
        <w:t xml:space="preserve"> </w:t>
      </w:r>
      <w:r>
        <w:rPr>
          <w:sz w:val="20"/>
        </w:rPr>
        <w:t>spaces,</w:t>
      </w:r>
      <w:r>
        <w:rPr>
          <w:spacing w:val="-5"/>
          <w:sz w:val="20"/>
        </w:rPr>
        <w:t xml:space="preserve"> </w:t>
      </w:r>
      <w:r>
        <w:rPr>
          <w:sz w:val="20"/>
        </w:rPr>
        <w:t>shafts</w:t>
      </w:r>
      <w:r>
        <w:rPr>
          <w:spacing w:val="-4"/>
          <w:sz w:val="20"/>
        </w:rPr>
        <w:t xml:space="preserve"> </w:t>
      </w:r>
      <w:r>
        <w:rPr>
          <w:sz w:val="20"/>
        </w:rPr>
        <w:t>and</w:t>
      </w:r>
      <w:r>
        <w:rPr>
          <w:spacing w:val="-5"/>
          <w:sz w:val="20"/>
        </w:rPr>
        <w:t xml:space="preserve"> </w:t>
      </w:r>
      <w:r>
        <w:rPr>
          <w:sz w:val="20"/>
        </w:rPr>
        <w:t>furred</w:t>
      </w:r>
      <w:r>
        <w:rPr>
          <w:spacing w:val="-5"/>
          <w:sz w:val="20"/>
        </w:rPr>
        <w:t xml:space="preserve"> </w:t>
      </w:r>
      <w:r>
        <w:rPr>
          <w:sz w:val="20"/>
        </w:rPr>
        <w:t>spaces</w:t>
      </w:r>
      <w:r>
        <w:rPr>
          <w:spacing w:val="-4"/>
          <w:sz w:val="20"/>
        </w:rPr>
        <w:t xml:space="preserve"> </w:t>
      </w:r>
      <w:r>
        <w:rPr>
          <w:sz w:val="20"/>
        </w:rPr>
        <w:t>except</w:t>
      </w:r>
      <w:r>
        <w:rPr>
          <w:spacing w:val="-5"/>
          <w:sz w:val="20"/>
        </w:rPr>
        <w:t xml:space="preserve"> </w:t>
      </w:r>
      <w:r>
        <w:rPr>
          <w:sz w:val="20"/>
        </w:rPr>
        <w:t>on electrical conduit containing feeders 600 volts or more.</w:t>
      </w:r>
    </w:p>
    <w:p w14:paraId="6F46AF58" w14:textId="77777777" w:rsidR="00726659" w:rsidRDefault="000F0732">
      <w:pPr>
        <w:pStyle w:val="ListParagraph"/>
        <w:numPr>
          <w:ilvl w:val="2"/>
          <w:numId w:val="153"/>
        </w:numPr>
        <w:tabs>
          <w:tab w:val="left" w:pos="1438"/>
          <w:tab w:val="left" w:pos="1440"/>
        </w:tabs>
        <w:spacing w:line="360" w:lineRule="auto"/>
        <w:ind w:right="836"/>
        <w:rPr>
          <w:sz w:val="20"/>
        </w:rPr>
      </w:pPr>
      <w:r>
        <w:rPr>
          <w:sz w:val="20"/>
        </w:rPr>
        <w:t>Omit</w:t>
      </w:r>
      <w:r>
        <w:rPr>
          <w:spacing w:val="-3"/>
          <w:sz w:val="20"/>
        </w:rPr>
        <w:t xml:space="preserve"> </w:t>
      </w:r>
      <w:r>
        <w:rPr>
          <w:sz w:val="20"/>
        </w:rPr>
        <w:t>field</w:t>
      </w:r>
      <w:r>
        <w:rPr>
          <w:spacing w:val="-4"/>
          <w:sz w:val="20"/>
        </w:rPr>
        <w:t xml:space="preserve"> </w:t>
      </w:r>
      <w:r>
        <w:rPr>
          <w:sz w:val="20"/>
        </w:rPr>
        <w:t>painting</w:t>
      </w:r>
      <w:r>
        <w:rPr>
          <w:spacing w:val="-4"/>
          <w:sz w:val="20"/>
        </w:rPr>
        <w:t xml:space="preserve"> </w:t>
      </w:r>
      <w:r>
        <w:rPr>
          <w:sz w:val="20"/>
        </w:rPr>
        <w:t>of</w:t>
      </w:r>
      <w:r>
        <w:rPr>
          <w:spacing w:val="-4"/>
          <w:sz w:val="20"/>
        </w:rPr>
        <w:t xml:space="preserve"> </w:t>
      </w:r>
      <w:r>
        <w:rPr>
          <w:sz w:val="20"/>
        </w:rPr>
        <w:t>items</w:t>
      </w:r>
      <w:r>
        <w:rPr>
          <w:spacing w:val="-4"/>
          <w:sz w:val="20"/>
        </w:rPr>
        <w:t xml:space="preserve"> </w:t>
      </w:r>
      <w:r>
        <w:rPr>
          <w:sz w:val="20"/>
        </w:rPr>
        <w:t>specified</w:t>
      </w:r>
      <w:r>
        <w:rPr>
          <w:spacing w:val="-4"/>
          <w:sz w:val="20"/>
        </w:rPr>
        <w:t xml:space="preserve"> </w:t>
      </w:r>
      <w:r>
        <w:rPr>
          <w:sz w:val="20"/>
        </w:rPr>
        <w:t>in</w:t>
      </w:r>
      <w:r>
        <w:rPr>
          <w:spacing w:val="-4"/>
          <w:sz w:val="20"/>
        </w:rPr>
        <w:t xml:space="preserve"> </w:t>
      </w:r>
      <w:r>
        <w:rPr>
          <w:sz w:val="20"/>
        </w:rPr>
        <w:t>“BUILDING</w:t>
      </w:r>
      <w:r>
        <w:rPr>
          <w:spacing w:val="-4"/>
          <w:sz w:val="20"/>
        </w:rPr>
        <w:t xml:space="preserve"> </w:t>
      </w:r>
      <w:r>
        <w:rPr>
          <w:sz w:val="20"/>
        </w:rPr>
        <w:t>AND</w:t>
      </w:r>
      <w:r>
        <w:rPr>
          <w:spacing w:val="-3"/>
          <w:sz w:val="20"/>
        </w:rPr>
        <w:t xml:space="preserve"> </w:t>
      </w:r>
      <w:r>
        <w:rPr>
          <w:sz w:val="20"/>
        </w:rPr>
        <w:t>STRUCTURAL</w:t>
      </w:r>
      <w:r>
        <w:rPr>
          <w:spacing w:val="-3"/>
          <w:sz w:val="20"/>
        </w:rPr>
        <w:t xml:space="preserve"> </w:t>
      </w:r>
      <w:r>
        <w:rPr>
          <w:sz w:val="20"/>
        </w:rPr>
        <w:t>WORK FIELD PAINTING”; “Building and Structural Work not Painted”.</w:t>
      </w:r>
    </w:p>
    <w:p w14:paraId="05C1C6FF"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75FBDA35" w14:textId="77777777" w:rsidR="00726659" w:rsidRDefault="00726659">
      <w:pPr>
        <w:pStyle w:val="BodyText"/>
        <w:spacing w:before="113"/>
        <w:ind w:left="0" w:firstLine="0"/>
      </w:pPr>
    </w:p>
    <w:p w14:paraId="59EF1E96" w14:textId="77777777" w:rsidR="00726659" w:rsidRDefault="000F0732">
      <w:pPr>
        <w:pStyle w:val="ListParagraph"/>
        <w:numPr>
          <w:ilvl w:val="2"/>
          <w:numId w:val="153"/>
        </w:numPr>
        <w:tabs>
          <w:tab w:val="left" w:pos="1438"/>
        </w:tabs>
        <w:ind w:left="1438" w:hanging="358"/>
        <w:rPr>
          <w:sz w:val="20"/>
        </w:rPr>
      </w:pPr>
      <w:r>
        <w:rPr>
          <w:spacing w:val="-2"/>
          <w:sz w:val="20"/>
        </w:rPr>
        <w:t>Color:</w:t>
      </w:r>
    </w:p>
    <w:p w14:paraId="457539BB" w14:textId="77777777" w:rsidR="00726659" w:rsidRDefault="000F0732">
      <w:pPr>
        <w:pStyle w:val="ListParagraph"/>
        <w:numPr>
          <w:ilvl w:val="3"/>
          <w:numId w:val="153"/>
        </w:numPr>
        <w:tabs>
          <w:tab w:val="left" w:pos="1798"/>
          <w:tab w:val="left" w:pos="1800"/>
        </w:tabs>
        <w:spacing w:before="113" w:line="360" w:lineRule="auto"/>
        <w:ind w:right="476"/>
        <w:rPr>
          <w:sz w:val="20"/>
        </w:rPr>
      </w:pPr>
      <w:r>
        <w:rPr>
          <w:sz w:val="20"/>
        </w:rPr>
        <w:t>Paint</w:t>
      </w:r>
      <w:r>
        <w:rPr>
          <w:spacing w:val="-3"/>
          <w:sz w:val="20"/>
        </w:rPr>
        <w:t xml:space="preserve"> </w:t>
      </w:r>
      <w:r>
        <w:rPr>
          <w:sz w:val="20"/>
        </w:rPr>
        <w:t>items</w:t>
      </w:r>
      <w:r>
        <w:rPr>
          <w:spacing w:val="-4"/>
          <w:sz w:val="20"/>
        </w:rPr>
        <w:t xml:space="preserve"> </w:t>
      </w:r>
      <w:r>
        <w:rPr>
          <w:sz w:val="20"/>
        </w:rPr>
        <w:t>having</w:t>
      </w:r>
      <w:r>
        <w:rPr>
          <w:spacing w:val="-4"/>
          <w:sz w:val="20"/>
        </w:rPr>
        <w:t xml:space="preserve"> </w:t>
      </w:r>
      <w:r>
        <w:rPr>
          <w:sz w:val="20"/>
        </w:rPr>
        <w:t>no</w:t>
      </w:r>
      <w:r>
        <w:rPr>
          <w:spacing w:val="-4"/>
          <w:sz w:val="20"/>
        </w:rPr>
        <w:t xml:space="preserve"> </w:t>
      </w:r>
      <w:r>
        <w:rPr>
          <w:sz w:val="20"/>
        </w:rPr>
        <w:t>color</w:t>
      </w:r>
      <w:r>
        <w:rPr>
          <w:spacing w:val="-4"/>
          <w:sz w:val="20"/>
        </w:rPr>
        <w:t xml:space="preserve"> </w:t>
      </w:r>
      <w:r>
        <w:rPr>
          <w:sz w:val="20"/>
        </w:rPr>
        <w:t>specified</w:t>
      </w:r>
      <w:r>
        <w:rPr>
          <w:spacing w:val="-4"/>
          <w:sz w:val="20"/>
        </w:rPr>
        <w:t xml:space="preserve"> </w:t>
      </w:r>
      <w:r>
        <w:rPr>
          <w:sz w:val="20"/>
        </w:rPr>
        <w:t>in</w:t>
      </w:r>
      <w:r>
        <w:rPr>
          <w:spacing w:val="-4"/>
          <w:sz w:val="20"/>
        </w:rPr>
        <w:t xml:space="preserve"> </w:t>
      </w:r>
      <w:r>
        <w:rPr>
          <w:sz w:val="20"/>
        </w:rPr>
        <w:t>Section</w:t>
      </w:r>
      <w:r>
        <w:rPr>
          <w:spacing w:val="-4"/>
          <w:sz w:val="20"/>
        </w:rPr>
        <w:t xml:space="preserve"> </w:t>
      </w:r>
      <w:r>
        <w:rPr>
          <w:sz w:val="20"/>
        </w:rPr>
        <w:t>09</w:t>
      </w:r>
      <w:r>
        <w:rPr>
          <w:spacing w:val="-4"/>
          <w:sz w:val="20"/>
        </w:rPr>
        <w:t xml:space="preserve"> </w:t>
      </w:r>
      <w:r>
        <w:rPr>
          <w:sz w:val="20"/>
        </w:rPr>
        <w:t>06</w:t>
      </w:r>
      <w:r>
        <w:rPr>
          <w:spacing w:val="-3"/>
          <w:sz w:val="20"/>
        </w:rPr>
        <w:t xml:space="preserve"> </w:t>
      </w:r>
      <w:r>
        <w:rPr>
          <w:sz w:val="20"/>
        </w:rPr>
        <w:t>00,</w:t>
      </w:r>
      <w:r>
        <w:rPr>
          <w:spacing w:val="-4"/>
          <w:sz w:val="20"/>
        </w:rPr>
        <w:t xml:space="preserve"> </w:t>
      </w:r>
      <w:r>
        <w:rPr>
          <w:sz w:val="20"/>
        </w:rPr>
        <w:t>SCHEDULE</w:t>
      </w:r>
      <w:r>
        <w:rPr>
          <w:spacing w:val="-4"/>
          <w:sz w:val="20"/>
        </w:rPr>
        <w:t xml:space="preserve"> </w:t>
      </w:r>
      <w:r>
        <w:rPr>
          <w:sz w:val="20"/>
        </w:rPr>
        <w:t>FOR FINISHES to match surrounding surfaces.</w:t>
      </w:r>
    </w:p>
    <w:p w14:paraId="3D34A196" w14:textId="77777777" w:rsidR="00726659" w:rsidRDefault="000F0732">
      <w:pPr>
        <w:pStyle w:val="ListParagraph"/>
        <w:numPr>
          <w:ilvl w:val="3"/>
          <w:numId w:val="153"/>
        </w:numPr>
        <w:tabs>
          <w:tab w:val="left" w:pos="1798"/>
          <w:tab w:val="left" w:pos="1800"/>
        </w:tabs>
        <w:spacing w:line="360" w:lineRule="auto"/>
        <w:ind w:right="836"/>
        <w:rPr>
          <w:sz w:val="20"/>
        </w:rPr>
      </w:pPr>
      <w:r>
        <w:rPr>
          <w:sz w:val="20"/>
        </w:rPr>
        <w:t>Paint</w:t>
      </w:r>
      <w:r>
        <w:rPr>
          <w:spacing w:val="-3"/>
          <w:sz w:val="20"/>
        </w:rPr>
        <w:t xml:space="preserve"> </w:t>
      </w:r>
      <w:r>
        <w:rPr>
          <w:sz w:val="20"/>
        </w:rPr>
        <w:t>colors</w:t>
      </w:r>
      <w:r>
        <w:rPr>
          <w:spacing w:val="-4"/>
          <w:sz w:val="20"/>
        </w:rPr>
        <w:t xml:space="preserve"> </w:t>
      </w:r>
      <w:r>
        <w:rPr>
          <w:sz w:val="20"/>
        </w:rPr>
        <w:t>as</w:t>
      </w:r>
      <w:r>
        <w:rPr>
          <w:spacing w:val="-3"/>
          <w:sz w:val="20"/>
        </w:rPr>
        <w:t xml:space="preserve"> </w:t>
      </w:r>
      <w:r>
        <w:rPr>
          <w:sz w:val="20"/>
        </w:rPr>
        <w:t>specified</w:t>
      </w:r>
      <w:r>
        <w:rPr>
          <w:spacing w:val="-3"/>
          <w:sz w:val="20"/>
        </w:rPr>
        <w:t xml:space="preserve"> </w:t>
      </w:r>
      <w:r>
        <w:rPr>
          <w:sz w:val="20"/>
        </w:rPr>
        <w:t>in</w:t>
      </w:r>
      <w:r>
        <w:rPr>
          <w:spacing w:val="-4"/>
          <w:sz w:val="20"/>
        </w:rPr>
        <w:t xml:space="preserve"> </w:t>
      </w:r>
      <w:r>
        <w:rPr>
          <w:sz w:val="20"/>
        </w:rPr>
        <w:t>Section</w:t>
      </w:r>
      <w:r>
        <w:rPr>
          <w:spacing w:val="-3"/>
          <w:sz w:val="20"/>
        </w:rPr>
        <w:t xml:space="preserve"> </w:t>
      </w:r>
      <w:r>
        <w:rPr>
          <w:sz w:val="20"/>
        </w:rPr>
        <w:t>09</w:t>
      </w:r>
      <w:r>
        <w:rPr>
          <w:spacing w:val="-4"/>
          <w:sz w:val="20"/>
        </w:rPr>
        <w:t xml:space="preserve"> </w:t>
      </w:r>
      <w:r>
        <w:rPr>
          <w:sz w:val="20"/>
        </w:rPr>
        <w:t>06</w:t>
      </w:r>
      <w:r>
        <w:rPr>
          <w:spacing w:val="-4"/>
          <w:sz w:val="20"/>
        </w:rPr>
        <w:t xml:space="preserve"> </w:t>
      </w:r>
      <w:r>
        <w:rPr>
          <w:sz w:val="20"/>
        </w:rPr>
        <w:t>00,</w:t>
      </w:r>
      <w:r>
        <w:rPr>
          <w:spacing w:val="-3"/>
          <w:sz w:val="20"/>
        </w:rPr>
        <w:t xml:space="preserve"> </w:t>
      </w:r>
      <w:r>
        <w:rPr>
          <w:sz w:val="20"/>
        </w:rPr>
        <w:t>SCHEDULE</w:t>
      </w:r>
      <w:r>
        <w:rPr>
          <w:spacing w:val="-3"/>
          <w:sz w:val="20"/>
        </w:rPr>
        <w:t xml:space="preserve"> </w:t>
      </w:r>
      <w:r>
        <w:rPr>
          <w:sz w:val="20"/>
        </w:rPr>
        <w:t>FOR</w:t>
      </w:r>
      <w:r>
        <w:rPr>
          <w:spacing w:val="-4"/>
          <w:sz w:val="20"/>
        </w:rPr>
        <w:t xml:space="preserve"> </w:t>
      </w:r>
      <w:r>
        <w:rPr>
          <w:sz w:val="20"/>
        </w:rPr>
        <w:t>FINISHES except for following:</w:t>
      </w:r>
    </w:p>
    <w:p w14:paraId="3CB645A4" w14:textId="77777777" w:rsidR="00726659" w:rsidRDefault="00726659">
      <w:pPr>
        <w:pStyle w:val="BodyText"/>
        <w:ind w:left="0" w:firstLine="0"/>
      </w:pPr>
    </w:p>
    <w:p w14:paraId="379A6624" w14:textId="77777777" w:rsidR="00726659" w:rsidRDefault="000F0732">
      <w:pPr>
        <w:pStyle w:val="ListParagraph"/>
        <w:numPr>
          <w:ilvl w:val="4"/>
          <w:numId w:val="153"/>
        </w:numPr>
        <w:tabs>
          <w:tab w:val="left" w:pos="2158"/>
          <w:tab w:val="left" w:pos="2160"/>
        </w:tabs>
        <w:spacing w:line="360" w:lineRule="auto"/>
        <w:ind w:right="716"/>
        <w:rPr>
          <w:sz w:val="20"/>
        </w:rPr>
      </w:pPr>
      <w:r>
        <w:rPr>
          <w:sz w:val="20"/>
        </w:rPr>
        <w:t>White:</w:t>
      </w:r>
      <w:r>
        <w:rPr>
          <w:spacing w:val="-5"/>
          <w:sz w:val="20"/>
        </w:rPr>
        <w:t xml:space="preserve"> </w:t>
      </w:r>
      <w:r>
        <w:rPr>
          <w:sz w:val="20"/>
        </w:rPr>
        <w:t>Exterior</w:t>
      </w:r>
      <w:r>
        <w:rPr>
          <w:spacing w:val="-5"/>
          <w:sz w:val="20"/>
        </w:rPr>
        <w:t xml:space="preserve"> </w:t>
      </w:r>
      <w:r>
        <w:rPr>
          <w:sz w:val="20"/>
        </w:rPr>
        <w:t>unfinished</w:t>
      </w:r>
      <w:r>
        <w:rPr>
          <w:spacing w:val="-5"/>
          <w:sz w:val="20"/>
        </w:rPr>
        <w:t xml:space="preserve"> </w:t>
      </w:r>
      <w:r>
        <w:rPr>
          <w:sz w:val="20"/>
        </w:rPr>
        <w:t>surfaces</w:t>
      </w:r>
      <w:r>
        <w:rPr>
          <w:spacing w:val="-5"/>
          <w:sz w:val="20"/>
        </w:rPr>
        <w:t xml:space="preserve"> </w:t>
      </w:r>
      <w:r>
        <w:rPr>
          <w:sz w:val="20"/>
        </w:rPr>
        <w:t>of</w:t>
      </w:r>
      <w:r>
        <w:rPr>
          <w:spacing w:val="-6"/>
          <w:sz w:val="20"/>
        </w:rPr>
        <w:t xml:space="preserve"> </w:t>
      </w:r>
      <w:r>
        <w:rPr>
          <w:sz w:val="20"/>
        </w:rPr>
        <w:t>enameled</w:t>
      </w:r>
      <w:r>
        <w:rPr>
          <w:spacing w:val="-6"/>
          <w:sz w:val="20"/>
        </w:rPr>
        <w:t xml:space="preserve"> </w:t>
      </w:r>
      <w:r>
        <w:rPr>
          <w:sz w:val="20"/>
        </w:rPr>
        <w:t>plumbing</w:t>
      </w:r>
      <w:r>
        <w:rPr>
          <w:spacing w:val="-5"/>
          <w:sz w:val="20"/>
        </w:rPr>
        <w:t xml:space="preserve"> </w:t>
      </w:r>
      <w:r>
        <w:rPr>
          <w:sz w:val="20"/>
        </w:rPr>
        <w:t>fixtures. Insulation coverings on breeching and uptake inside boiler house, drums</w:t>
      </w:r>
      <w:r>
        <w:rPr>
          <w:spacing w:val="-5"/>
          <w:sz w:val="20"/>
        </w:rPr>
        <w:t xml:space="preserve"> </w:t>
      </w:r>
      <w:r>
        <w:rPr>
          <w:sz w:val="20"/>
        </w:rPr>
        <w:t>and</w:t>
      </w:r>
      <w:r>
        <w:rPr>
          <w:spacing w:val="-6"/>
          <w:sz w:val="20"/>
        </w:rPr>
        <w:t xml:space="preserve"> </w:t>
      </w:r>
      <w:proofErr w:type="gramStart"/>
      <w:r>
        <w:rPr>
          <w:sz w:val="20"/>
        </w:rPr>
        <w:t>drum-heads</w:t>
      </w:r>
      <w:proofErr w:type="gramEnd"/>
      <w:r>
        <w:rPr>
          <w:sz w:val="20"/>
        </w:rPr>
        <w:t>,</w:t>
      </w:r>
      <w:r>
        <w:rPr>
          <w:spacing w:val="-6"/>
          <w:sz w:val="20"/>
        </w:rPr>
        <w:t xml:space="preserve"> </w:t>
      </w:r>
      <w:r>
        <w:rPr>
          <w:sz w:val="20"/>
        </w:rPr>
        <w:t>oil</w:t>
      </w:r>
      <w:r>
        <w:rPr>
          <w:spacing w:val="-5"/>
          <w:sz w:val="20"/>
        </w:rPr>
        <w:t xml:space="preserve"> </w:t>
      </w:r>
      <w:r>
        <w:rPr>
          <w:sz w:val="20"/>
        </w:rPr>
        <w:t>heaters,</w:t>
      </w:r>
      <w:r>
        <w:rPr>
          <w:spacing w:val="-5"/>
          <w:sz w:val="20"/>
        </w:rPr>
        <w:t xml:space="preserve"> </w:t>
      </w:r>
      <w:r>
        <w:rPr>
          <w:sz w:val="20"/>
        </w:rPr>
        <w:t>condensate</w:t>
      </w:r>
      <w:r>
        <w:rPr>
          <w:spacing w:val="-5"/>
          <w:sz w:val="20"/>
        </w:rPr>
        <w:t xml:space="preserve"> </w:t>
      </w:r>
      <w:r>
        <w:rPr>
          <w:sz w:val="20"/>
        </w:rPr>
        <w:t>tanks</w:t>
      </w:r>
      <w:r>
        <w:rPr>
          <w:spacing w:val="-6"/>
          <w:sz w:val="20"/>
        </w:rPr>
        <w:t xml:space="preserve"> </w:t>
      </w:r>
      <w:r>
        <w:rPr>
          <w:sz w:val="20"/>
        </w:rPr>
        <w:t>and</w:t>
      </w:r>
      <w:r>
        <w:rPr>
          <w:spacing w:val="-5"/>
          <w:sz w:val="20"/>
        </w:rPr>
        <w:t xml:space="preserve"> </w:t>
      </w:r>
      <w:r>
        <w:rPr>
          <w:sz w:val="20"/>
        </w:rPr>
        <w:t xml:space="preserve">condensate </w:t>
      </w:r>
      <w:r>
        <w:rPr>
          <w:spacing w:val="-2"/>
          <w:sz w:val="20"/>
        </w:rPr>
        <w:t>piping.</w:t>
      </w:r>
    </w:p>
    <w:p w14:paraId="394D4A72" w14:textId="77777777" w:rsidR="00726659" w:rsidRDefault="000F0732">
      <w:pPr>
        <w:pStyle w:val="ListParagraph"/>
        <w:numPr>
          <w:ilvl w:val="4"/>
          <w:numId w:val="153"/>
        </w:numPr>
        <w:tabs>
          <w:tab w:val="left" w:pos="2158"/>
          <w:tab w:val="left" w:pos="2160"/>
        </w:tabs>
        <w:spacing w:line="360" w:lineRule="auto"/>
        <w:ind w:right="596"/>
        <w:rPr>
          <w:sz w:val="20"/>
        </w:rPr>
      </w:pPr>
      <w:r>
        <w:rPr>
          <w:sz w:val="20"/>
        </w:rPr>
        <w:t>Gray: Heating, ventilating, air conditioning and refrigeration equipment (except as required to match surrounding surfaces), and water</w:t>
      </w:r>
      <w:r>
        <w:rPr>
          <w:spacing w:val="-5"/>
          <w:sz w:val="20"/>
        </w:rPr>
        <w:t xml:space="preserve"> </w:t>
      </w:r>
      <w:r>
        <w:rPr>
          <w:sz w:val="20"/>
        </w:rPr>
        <w:t>and</w:t>
      </w:r>
      <w:r>
        <w:rPr>
          <w:spacing w:val="-6"/>
          <w:sz w:val="20"/>
        </w:rPr>
        <w:t xml:space="preserve"> </w:t>
      </w:r>
      <w:r>
        <w:rPr>
          <w:sz w:val="20"/>
        </w:rPr>
        <w:t>sewage</w:t>
      </w:r>
      <w:r>
        <w:rPr>
          <w:spacing w:val="-5"/>
          <w:sz w:val="20"/>
        </w:rPr>
        <w:t xml:space="preserve"> </w:t>
      </w:r>
      <w:r>
        <w:rPr>
          <w:sz w:val="20"/>
        </w:rPr>
        <w:t>treatment</w:t>
      </w:r>
      <w:r>
        <w:rPr>
          <w:spacing w:val="-5"/>
          <w:sz w:val="20"/>
        </w:rPr>
        <w:t xml:space="preserve"> </w:t>
      </w:r>
      <w:r>
        <w:rPr>
          <w:sz w:val="20"/>
        </w:rPr>
        <w:t>equipment</w:t>
      </w:r>
      <w:r>
        <w:rPr>
          <w:spacing w:val="-5"/>
          <w:sz w:val="20"/>
        </w:rPr>
        <w:t xml:space="preserve"> </w:t>
      </w:r>
      <w:r>
        <w:rPr>
          <w:sz w:val="20"/>
        </w:rPr>
        <w:t>and</w:t>
      </w:r>
      <w:r>
        <w:rPr>
          <w:spacing w:val="-6"/>
          <w:sz w:val="20"/>
        </w:rPr>
        <w:t xml:space="preserve"> </w:t>
      </w:r>
      <w:r>
        <w:rPr>
          <w:sz w:val="20"/>
        </w:rPr>
        <w:t>sewage</w:t>
      </w:r>
      <w:r>
        <w:rPr>
          <w:spacing w:val="-6"/>
          <w:sz w:val="20"/>
        </w:rPr>
        <w:t xml:space="preserve"> </w:t>
      </w:r>
      <w:r>
        <w:rPr>
          <w:sz w:val="20"/>
        </w:rPr>
        <w:t>ejection</w:t>
      </w:r>
      <w:r>
        <w:rPr>
          <w:spacing w:val="-5"/>
          <w:sz w:val="20"/>
        </w:rPr>
        <w:t xml:space="preserve"> </w:t>
      </w:r>
      <w:r>
        <w:rPr>
          <w:sz w:val="20"/>
        </w:rPr>
        <w:t>equipment.</w:t>
      </w:r>
    </w:p>
    <w:p w14:paraId="652DC94F" w14:textId="77777777" w:rsidR="00726659" w:rsidRDefault="000F0732">
      <w:pPr>
        <w:pStyle w:val="ListParagraph"/>
        <w:numPr>
          <w:ilvl w:val="4"/>
          <w:numId w:val="153"/>
        </w:numPr>
        <w:tabs>
          <w:tab w:val="left" w:pos="2158"/>
          <w:tab w:val="left" w:pos="2160"/>
        </w:tabs>
        <w:spacing w:line="360" w:lineRule="auto"/>
        <w:ind w:right="596"/>
        <w:rPr>
          <w:sz w:val="20"/>
        </w:rPr>
      </w:pPr>
      <w:r>
        <w:rPr>
          <w:sz w:val="20"/>
        </w:rPr>
        <w:t>Aluminum Color: Ferrous metal on outside of boilers and in connection</w:t>
      </w:r>
      <w:r>
        <w:rPr>
          <w:spacing w:val="-5"/>
          <w:sz w:val="20"/>
        </w:rPr>
        <w:t xml:space="preserve"> </w:t>
      </w:r>
      <w:r>
        <w:rPr>
          <w:sz w:val="20"/>
        </w:rPr>
        <w:t>with</w:t>
      </w:r>
      <w:r>
        <w:rPr>
          <w:spacing w:val="-4"/>
          <w:sz w:val="20"/>
        </w:rPr>
        <w:t xml:space="preserve"> </w:t>
      </w:r>
      <w:r>
        <w:rPr>
          <w:sz w:val="20"/>
        </w:rPr>
        <w:t>boiler</w:t>
      </w:r>
      <w:r>
        <w:rPr>
          <w:spacing w:val="-5"/>
          <w:sz w:val="20"/>
        </w:rPr>
        <w:t xml:space="preserve"> </w:t>
      </w:r>
      <w:r>
        <w:rPr>
          <w:sz w:val="20"/>
        </w:rPr>
        <w:t>settings</w:t>
      </w:r>
      <w:r>
        <w:rPr>
          <w:spacing w:val="-5"/>
          <w:sz w:val="20"/>
        </w:rPr>
        <w:t xml:space="preserve"> </w:t>
      </w:r>
      <w:r>
        <w:rPr>
          <w:sz w:val="20"/>
        </w:rPr>
        <w:t>including</w:t>
      </w:r>
      <w:r>
        <w:rPr>
          <w:spacing w:val="-5"/>
          <w:sz w:val="20"/>
        </w:rPr>
        <w:t xml:space="preserve"> </w:t>
      </w:r>
      <w:r>
        <w:rPr>
          <w:sz w:val="20"/>
        </w:rPr>
        <w:t>supporting</w:t>
      </w:r>
      <w:r>
        <w:rPr>
          <w:spacing w:val="-5"/>
          <w:sz w:val="20"/>
        </w:rPr>
        <w:t xml:space="preserve"> </w:t>
      </w:r>
      <w:r>
        <w:rPr>
          <w:sz w:val="20"/>
        </w:rPr>
        <w:t>doors</w:t>
      </w:r>
      <w:r>
        <w:rPr>
          <w:spacing w:val="-5"/>
          <w:sz w:val="20"/>
        </w:rPr>
        <w:t xml:space="preserve"> </w:t>
      </w:r>
      <w:r>
        <w:rPr>
          <w:sz w:val="20"/>
        </w:rPr>
        <w:t>and</w:t>
      </w:r>
      <w:r>
        <w:rPr>
          <w:spacing w:val="-5"/>
          <w:sz w:val="20"/>
        </w:rPr>
        <w:t xml:space="preserve"> </w:t>
      </w:r>
      <w:r>
        <w:rPr>
          <w:sz w:val="20"/>
        </w:rPr>
        <w:t xml:space="preserve">door frames and fuel oil burning equipment, and steam generation system (bare piping, fittings, hangers, supports, valves, traps and miscellaneous iron work in contact with </w:t>
      </w:r>
      <w:proofErr w:type="gramStart"/>
      <w:r>
        <w:rPr>
          <w:sz w:val="20"/>
        </w:rPr>
        <w:t>pipe</w:t>
      </w:r>
      <w:proofErr w:type="gramEnd"/>
      <w:r>
        <w:rPr>
          <w:sz w:val="20"/>
        </w:rPr>
        <w:t>).</w:t>
      </w:r>
    </w:p>
    <w:p w14:paraId="2890C9FF" w14:textId="77777777" w:rsidR="00726659" w:rsidRDefault="000F0732">
      <w:pPr>
        <w:pStyle w:val="ListParagraph"/>
        <w:numPr>
          <w:ilvl w:val="4"/>
          <w:numId w:val="153"/>
        </w:numPr>
        <w:tabs>
          <w:tab w:val="left" w:pos="2158"/>
          <w:tab w:val="left" w:pos="2160"/>
        </w:tabs>
        <w:spacing w:line="360" w:lineRule="auto"/>
        <w:ind w:right="716"/>
        <w:rPr>
          <w:sz w:val="20"/>
        </w:rPr>
      </w:pPr>
      <w:r>
        <w:rPr>
          <w:sz w:val="20"/>
        </w:rPr>
        <w:t>Federal</w:t>
      </w:r>
      <w:r>
        <w:rPr>
          <w:spacing w:val="-5"/>
          <w:sz w:val="20"/>
        </w:rPr>
        <w:t xml:space="preserve"> </w:t>
      </w:r>
      <w:r>
        <w:rPr>
          <w:sz w:val="20"/>
        </w:rPr>
        <w:t>Safety</w:t>
      </w:r>
      <w:r>
        <w:rPr>
          <w:spacing w:val="-4"/>
          <w:sz w:val="20"/>
        </w:rPr>
        <w:t xml:space="preserve"> </w:t>
      </w:r>
      <w:r>
        <w:rPr>
          <w:sz w:val="20"/>
        </w:rPr>
        <w:t>Red:</w:t>
      </w:r>
      <w:r>
        <w:rPr>
          <w:spacing w:val="-5"/>
          <w:sz w:val="20"/>
        </w:rPr>
        <w:t xml:space="preserve"> </w:t>
      </w:r>
      <w:r>
        <w:rPr>
          <w:sz w:val="20"/>
        </w:rPr>
        <w:t>Exposed</w:t>
      </w:r>
      <w:r>
        <w:rPr>
          <w:spacing w:val="-5"/>
          <w:sz w:val="20"/>
        </w:rPr>
        <w:t xml:space="preserve"> </w:t>
      </w:r>
      <w:r>
        <w:rPr>
          <w:sz w:val="20"/>
        </w:rPr>
        <w:t>fire</w:t>
      </w:r>
      <w:r>
        <w:rPr>
          <w:spacing w:val="-5"/>
          <w:sz w:val="20"/>
        </w:rPr>
        <w:t xml:space="preserve"> </w:t>
      </w:r>
      <w:r>
        <w:rPr>
          <w:sz w:val="20"/>
        </w:rPr>
        <w:t>protection</w:t>
      </w:r>
      <w:r>
        <w:rPr>
          <w:spacing w:val="-5"/>
          <w:sz w:val="20"/>
        </w:rPr>
        <w:t xml:space="preserve"> </w:t>
      </w:r>
      <w:r>
        <w:rPr>
          <w:sz w:val="20"/>
        </w:rPr>
        <w:t>piping,</w:t>
      </w:r>
      <w:r>
        <w:rPr>
          <w:spacing w:val="-5"/>
          <w:sz w:val="20"/>
        </w:rPr>
        <w:t xml:space="preserve"> </w:t>
      </w:r>
      <w:r>
        <w:rPr>
          <w:sz w:val="20"/>
        </w:rPr>
        <w:t>hydrants,</w:t>
      </w:r>
      <w:r>
        <w:rPr>
          <w:spacing w:val="-5"/>
          <w:sz w:val="20"/>
        </w:rPr>
        <w:t xml:space="preserve"> </w:t>
      </w:r>
      <w:r>
        <w:rPr>
          <w:sz w:val="20"/>
        </w:rPr>
        <w:t xml:space="preserve">post indicators, electrical </w:t>
      </w:r>
      <w:proofErr w:type="gramStart"/>
      <w:r>
        <w:rPr>
          <w:sz w:val="20"/>
        </w:rPr>
        <w:t>conducts</w:t>
      </w:r>
      <w:proofErr w:type="gramEnd"/>
      <w:r>
        <w:rPr>
          <w:sz w:val="20"/>
        </w:rPr>
        <w:t xml:space="preserve"> containing fire alarm control wiring, and fire alarm equipment.</w:t>
      </w:r>
    </w:p>
    <w:p w14:paraId="55A1FD7F" w14:textId="77777777" w:rsidR="00726659" w:rsidRDefault="000F0732">
      <w:pPr>
        <w:pStyle w:val="ListParagraph"/>
        <w:numPr>
          <w:ilvl w:val="4"/>
          <w:numId w:val="153"/>
        </w:numPr>
        <w:tabs>
          <w:tab w:val="left" w:pos="2158"/>
          <w:tab w:val="left" w:pos="2160"/>
        </w:tabs>
        <w:spacing w:line="360" w:lineRule="auto"/>
        <w:ind w:right="1436"/>
        <w:rPr>
          <w:sz w:val="20"/>
        </w:rPr>
      </w:pPr>
      <w:r>
        <w:rPr>
          <w:sz w:val="20"/>
        </w:rPr>
        <w:t>Federal</w:t>
      </w:r>
      <w:r>
        <w:rPr>
          <w:spacing w:val="-6"/>
          <w:sz w:val="20"/>
        </w:rPr>
        <w:t xml:space="preserve"> </w:t>
      </w:r>
      <w:r>
        <w:rPr>
          <w:sz w:val="20"/>
        </w:rPr>
        <w:t>Safety</w:t>
      </w:r>
      <w:r>
        <w:rPr>
          <w:spacing w:val="-5"/>
          <w:sz w:val="20"/>
        </w:rPr>
        <w:t xml:space="preserve"> </w:t>
      </w:r>
      <w:r>
        <w:rPr>
          <w:sz w:val="20"/>
        </w:rPr>
        <w:t>Orange:</w:t>
      </w:r>
      <w:r>
        <w:rPr>
          <w:spacing w:val="-6"/>
          <w:sz w:val="20"/>
        </w:rPr>
        <w:t xml:space="preserve"> </w:t>
      </w:r>
      <w:r>
        <w:rPr>
          <w:sz w:val="20"/>
        </w:rPr>
        <w:t>Entire</w:t>
      </w:r>
      <w:r>
        <w:rPr>
          <w:spacing w:val="-6"/>
          <w:sz w:val="20"/>
        </w:rPr>
        <w:t xml:space="preserve"> </w:t>
      </w:r>
      <w:r>
        <w:rPr>
          <w:sz w:val="20"/>
        </w:rPr>
        <w:t>lengths</w:t>
      </w:r>
      <w:r>
        <w:rPr>
          <w:spacing w:val="-6"/>
          <w:sz w:val="20"/>
        </w:rPr>
        <w:t xml:space="preserve"> </w:t>
      </w:r>
      <w:r>
        <w:rPr>
          <w:sz w:val="20"/>
        </w:rPr>
        <w:t>of</w:t>
      </w:r>
      <w:r>
        <w:rPr>
          <w:spacing w:val="-6"/>
          <w:sz w:val="20"/>
        </w:rPr>
        <w:t xml:space="preserve"> </w:t>
      </w:r>
      <w:r>
        <w:rPr>
          <w:sz w:val="20"/>
        </w:rPr>
        <w:t>electrical</w:t>
      </w:r>
      <w:r>
        <w:rPr>
          <w:spacing w:val="-6"/>
          <w:sz w:val="20"/>
        </w:rPr>
        <w:t xml:space="preserve"> </w:t>
      </w:r>
      <w:r>
        <w:rPr>
          <w:sz w:val="20"/>
        </w:rPr>
        <w:t>conduits containing feeders 600 volts or more.</w:t>
      </w:r>
    </w:p>
    <w:p w14:paraId="4286E460" w14:textId="77777777" w:rsidR="00726659" w:rsidRDefault="000F0732">
      <w:pPr>
        <w:pStyle w:val="ListParagraph"/>
        <w:numPr>
          <w:ilvl w:val="4"/>
          <w:numId w:val="153"/>
        </w:numPr>
        <w:tabs>
          <w:tab w:val="left" w:pos="2158"/>
          <w:tab w:val="left" w:pos="2160"/>
        </w:tabs>
        <w:spacing w:line="360" w:lineRule="auto"/>
        <w:ind w:right="716"/>
        <w:rPr>
          <w:sz w:val="20"/>
        </w:rPr>
      </w:pPr>
      <w:r>
        <w:rPr>
          <w:sz w:val="20"/>
        </w:rPr>
        <w:t>Color</w:t>
      </w:r>
      <w:r>
        <w:rPr>
          <w:spacing w:val="-4"/>
          <w:sz w:val="20"/>
        </w:rPr>
        <w:t xml:space="preserve"> </w:t>
      </w:r>
      <w:r>
        <w:rPr>
          <w:sz w:val="20"/>
        </w:rPr>
        <w:t>to</w:t>
      </w:r>
      <w:r>
        <w:rPr>
          <w:spacing w:val="-5"/>
          <w:sz w:val="20"/>
        </w:rPr>
        <w:t xml:space="preserve"> </w:t>
      </w:r>
      <w:r>
        <w:rPr>
          <w:sz w:val="20"/>
        </w:rPr>
        <w:t>match</w:t>
      </w:r>
      <w:r>
        <w:rPr>
          <w:spacing w:val="-4"/>
          <w:sz w:val="20"/>
        </w:rPr>
        <w:t xml:space="preserve"> </w:t>
      </w:r>
      <w:r>
        <w:rPr>
          <w:sz w:val="20"/>
        </w:rPr>
        <w:t>brickwork</w:t>
      </w:r>
      <w:r>
        <w:rPr>
          <w:spacing w:val="-4"/>
          <w:sz w:val="20"/>
        </w:rPr>
        <w:t xml:space="preserve"> </w:t>
      </w:r>
      <w:r>
        <w:rPr>
          <w:sz w:val="20"/>
        </w:rPr>
        <w:t>sheet</w:t>
      </w:r>
      <w:r>
        <w:rPr>
          <w:spacing w:val="-5"/>
          <w:sz w:val="20"/>
        </w:rPr>
        <w:t xml:space="preserve"> </w:t>
      </w:r>
      <w:r>
        <w:rPr>
          <w:sz w:val="20"/>
        </w:rPr>
        <w:t>metal</w:t>
      </w:r>
      <w:r>
        <w:rPr>
          <w:spacing w:val="-4"/>
          <w:sz w:val="20"/>
        </w:rPr>
        <w:t xml:space="preserve"> </w:t>
      </w:r>
      <w:r>
        <w:rPr>
          <w:sz w:val="20"/>
        </w:rPr>
        <w:t>covering</w:t>
      </w:r>
      <w:r>
        <w:rPr>
          <w:spacing w:val="-4"/>
          <w:sz w:val="20"/>
        </w:rPr>
        <w:t xml:space="preserve"> </w:t>
      </w:r>
      <w:r>
        <w:rPr>
          <w:sz w:val="20"/>
        </w:rPr>
        <w:t>on</w:t>
      </w:r>
      <w:r>
        <w:rPr>
          <w:spacing w:val="-5"/>
          <w:sz w:val="20"/>
        </w:rPr>
        <w:t xml:space="preserve"> </w:t>
      </w:r>
      <w:r>
        <w:rPr>
          <w:sz w:val="20"/>
        </w:rPr>
        <w:t>breeching</w:t>
      </w:r>
      <w:r>
        <w:rPr>
          <w:spacing w:val="-5"/>
          <w:sz w:val="20"/>
        </w:rPr>
        <w:t xml:space="preserve"> </w:t>
      </w:r>
      <w:r>
        <w:rPr>
          <w:sz w:val="20"/>
        </w:rPr>
        <w:t>outside of exterior wall of boiler house.</w:t>
      </w:r>
    </w:p>
    <w:p w14:paraId="4BF41EA6" w14:textId="77777777" w:rsidR="00726659" w:rsidRDefault="000F0732">
      <w:pPr>
        <w:pStyle w:val="ListParagraph"/>
        <w:numPr>
          <w:ilvl w:val="2"/>
          <w:numId w:val="153"/>
        </w:numPr>
        <w:tabs>
          <w:tab w:val="left" w:pos="1438"/>
        </w:tabs>
        <w:ind w:left="1438" w:hanging="358"/>
        <w:rPr>
          <w:sz w:val="20"/>
        </w:rPr>
      </w:pPr>
      <w:r>
        <w:rPr>
          <w:sz w:val="20"/>
        </w:rPr>
        <w:t>Apply</w:t>
      </w:r>
      <w:r>
        <w:rPr>
          <w:spacing w:val="-6"/>
          <w:sz w:val="20"/>
        </w:rPr>
        <w:t xml:space="preserve"> </w:t>
      </w:r>
      <w:r>
        <w:rPr>
          <w:sz w:val="20"/>
        </w:rPr>
        <w:t>paint</w:t>
      </w:r>
      <w:r>
        <w:rPr>
          <w:spacing w:val="-5"/>
          <w:sz w:val="20"/>
        </w:rPr>
        <w:t xml:space="preserve"> </w:t>
      </w:r>
      <w:r>
        <w:rPr>
          <w:sz w:val="20"/>
        </w:rPr>
        <w:t>systems</w:t>
      </w:r>
      <w:r>
        <w:rPr>
          <w:spacing w:val="-5"/>
          <w:sz w:val="20"/>
        </w:rPr>
        <w:t xml:space="preserve"> </w:t>
      </w:r>
      <w:r>
        <w:rPr>
          <w:sz w:val="20"/>
        </w:rPr>
        <w:t>on</w:t>
      </w:r>
      <w:r>
        <w:rPr>
          <w:spacing w:val="-5"/>
          <w:sz w:val="20"/>
        </w:rPr>
        <w:t xml:space="preserve"> </w:t>
      </w:r>
      <w:r>
        <w:rPr>
          <w:sz w:val="20"/>
        </w:rPr>
        <w:t>properly</w:t>
      </w:r>
      <w:r>
        <w:rPr>
          <w:spacing w:val="-5"/>
          <w:sz w:val="20"/>
        </w:rPr>
        <w:t xml:space="preserve"> </w:t>
      </w:r>
      <w:r>
        <w:rPr>
          <w:sz w:val="20"/>
        </w:rPr>
        <w:t>prepared</w:t>
      </w:r>
      <w:r>
        <w:rPr>
          <w:spacing w:val="-5"/>
          <w:sz w:val="20"/>
        </w:rPr>
        <w:t xml:space="preserve"> </w:t>
      </w:r>
      <w:r>
        <w:rPr>
          <w:sz w:val="20"/>
        </w:rPr>
        <w:t>and</w:t>
      </w:r>
      <w:r>
        <w:rPr>
          <w:spacing w:val="-4"/>
          <w:sz w:val="20"/>
        </w:rPr>
        <w:t xml:space="preserve"> </w:t>
      </w:r>
      <w:r>
        <w:rPr>
          <w:sz w:val="20"/>
        </w:rPr>
        <w:t>primed</w:t>
      </w:r>
      <w:r>
        <w:rPr>
          <w:spacing w:val="-5"/>
          <w:sz w:val="20"/>
        </w:rPr>
        <w:t xml:space="preserve"> </w:t>
      </w:r>
      <w:r>
        <w:rPr>
          <w:sz w:val="20"/>
        </w:rPr>
        <w:t>surface</w:t>
      </w:r>
      <w:r>
        <w:rPr>
          <w:spacing w:val="-5"/>
          <w:sz w:val="20"/>
        </w:rPr>
        <w:t xml:space="preserve"> </w:t>
      </w:r>
      <w:r>
        <w:rPr>
          <w:sz w:val="20"/>
        </w:rPr>
        <w:t>as</w:t>
      </w:r>
      <w:r>
        <w:rPr>
          <w:spacing w:val="-4"/>
          <w:sz w:val="20"/>
        </w:rPr>
        <w:t xml:space="preserve"> </w:t>
      </w:r>
      <w:r>
        <w:rPr>
          <w:spacing w:val="-2"/>
          <w:sz w:val="20"/>
        </w:rPr>
        <w:t>follows:</w:t>
      </w:r>
    </w:p>
    <w:p w14:paraId="6F48B618" w14:textId="77777777" w:rsidR="00726659" w:rsidRDefault="000F0732">
      <w:pPr>
        <w:pStyle w:val="ListParagraph"/>
        <w:numPr>
          <w:ilvl w:val="3"/>
          <w:numId w:val="153"/>
        </w:numPr>
        <w:tabs>
          <w:tab w:val="left" w:pos="1798"/>
        </w:tabs>
        <w:spacing w:before="113"/>
        <w:ind w:left="1798" w:hanging="358"/>
        <w:rPr>
          <w:sz w:val="20"/>
        </w:rPr>
      </w:pPr>
      <w:r>
        <w:rPr>
          <w:sz w:val="20"/>
        </w:rPr>
        <w:t>Exterior</w:t>
      </w:r>
      <w:r>
        <w:rPr>
          <w:spacing w:val="-7"/>
          <w:sz w:val="20"/>
        </w:rPr>
        <w:t xml:space="preserve"> </w:t>
      </w:r>
      <w:r>
        <w:rPr>
          <w:spacing w:val="-2"/>
          <w:sz w:val="20"/>
        </w:rPr>
        <w:t>Locations:</w:t>
      </w:r>
    </w:p>
    <w:p w14:paraId="537EB738" w14:textId="77777777" w:rsidR="00726659" w:rsidRDefault="000F0732">
      <w:pPr>
        <w:pStyle w:val="ListParagraph"/>
        <w:numPr>
          <w:ilvl w:val="4"/>
          <w:numId w:val="153"/>
        </w:numPr>
        <w:tabs>
          <w:tab w:val="left" w:pos="2158"/>
          <w:tab w:val="left" w:pos="2160"/>
          <w:tab w:val="left" w:pos="5880"/>
          <w:tab w:val="left" w:pos="8761"/>
        </w:tabs>
        <w:spacing w:before="114" w:line="360" w:lineRule="auto"/>
        <w:ind w:right="476"/>
        <w:rPr>
          <w:sz w:val="20"/>
        </w:rPr>
      </w:pPr>
      <w:r>
        <w:rPr>
          <w:sz w:val="20"/>
        </w:rPr>
        <w:t>Apply two (2) coats of</w:t>
      </w:r>
      <w:r>
        <w:rPr>
          <w:spacing w:val="80"/>
          <w:sz w:val="20"/>
        </w:rPr>
        <w:t xml:space="preserve"> </w:t>
      </w:r>
      <w:r>
        <w:rPr>
          <w:sz w:val="20"/>
        </w:rPr>
        <w:t>MPI 8 (Exterior Alkyd, Flat)</w:t>
      </w:r>
      <w:r>
        <w:rPr>
          <w:sz w:val="20"/>
        </w:rPr>
        <w:tab/>
        <w:t>MPI 94 (Exterior Alkyd, Semi-gloss)</w:t>
      </w:r>
      <w:r>
        <w:rPr>
          <w:sz w:val="20"/>
        </w:rPr>
        <w:tab/>
        <w:t>MPI</w:t>
      </w:r>
      <w:r>
        <w:rPr>
          <w:spacing w:val="-5"/>
          <w:sz w:val="20"/>
        </w:rPr>
        <w:t xml:space="preserve"> </w:t>
      </w:r>
      <w:r>
        <w:rPr>
          <w:sz w:val="20"/>
        </w:rPr>
        <w:t>9</w:t>
      </w:r>
      <w:r>
        <w:rPr>
          <w:spacing w:val="-6"/>
          <w:sz w:val="20"/>
        </w:rPr>
        <w:t xml:space="preserve"> </w:t>
      </w:r>
      <w:r>
        <w:rPr>
          <w:sz w:val="20"/>
        </w:rPr>
        <w:t>(Exterior</w:t>
      </w:r>
      <w:r>
        <w:rPr>
          <w:spacing w:val="-5"/>
          <w:sz w:val="20"/>
        </w:rPr>
        <w:t xml:space="preserve"> </w:t>
      </w:r>
      <w:r>
        <w:rPr>
          <w:sz w:val="20"/>
        </w:rPr>
        <w:t>Alkyd</w:t>
      </w:r>
      <w:r>
        <w:rPr>
          <w:spacing w:val="-6"/>
          <w:sz w:val="20"/>
        </w:rPr>
        <w:t xml:space="preserve"> </w:t>
      </w:r>
      <w:r>
        <w:rPr>
          <w:sz w:val="20"/>
        </w:rPr>
        <w:t>Enamel)</w:t>
      </w:r>
      <w:r>
        <w:rPr>
          <w:spacing w:val="80"/>
          <w:sz w:val="20"/>
        </w:rPr>
        <w:t xml:space="preserve"> </w:t>
      </w:r>
      <w:r>
        <w:rPr>
          <w:sz w:val="20"/>
        </w:rPr>
        <w:t>to</w:t>
      </w:r>
      <w:r>
        <w:rPr>
          <w:spacing w:val="-5"/>
          <w:sz w:val="20"/>
        </w:rPr>
        <w:t xml:space="preserve"> </w:t>
      </w:r>
      <w:r>
        <w:rPr>
          <w:sz w:val="20"/>
        </w:rPr>
        <w:t>the following ferrous metal items:</w:t>
      </w:r>
    </w:p>
    <w:p w14:paraId="3F47CCF7" w14:textId="77777777" w:rsidR="00726659" w:rsidRDefault="000F0732">
      <w:pPr>
        <w:pStyle w:val="BodyText"/>
        <w:spacing w:line="360" w:lineRule="auto"/>
        <w:ind w:left="2520" w:right="957"/>
      </w:pPr>
      <w:r>
        <w:t xml:space="preserve">Vent and exhaust pipes with temperatures under 94 degrees </w:t>
      </w:r>
      <w:proofErr w:type="gramStart"/>
      <w:r>
        <w:t>C(</w:t>
      </w:r>
      <w:proofErr w:type="gramEnd"/>
      <w:r>
        <w:t>201 degrees</w:t>
      </w:r>
      <w:r>
        <w:rPr>
          <w:spacing w:val="-6"/>
        </w:rPr>
        <w:t xml:space="preserve"> </w:t>
      </w:r>
      <w:r>
        <w:t>F),</w:t>
      </w:r>
      <w:r>
        <w:rPr>
          <w:spacing w:val="-6"/>
        </w:rPr>
        <w:t xml:space="preserve"> </w:t>
      </w:r>
      <w:r>
        <w:t>roof</w:t>
      </w:r>
      <w:r>
        <w:rPr>
          <w:spacing w:val="-5"/>
        </w:rPr>
        <w:t xml:space="preserve"> </w:t>
      </w:r>
      <w:r>
        <w:t>drains,</w:t>
      </w:r>
      <w:r>
        <w:rPr>
          <w:spacing w:val="-5"/>
        </w:rPr>
        <w:t xml:space="preserve"> </w:t>
      </w:r>
      <w:r>
        <w:t>fire</w:t>
      </w:r>
      <w:r>
        <w:rPr>
          <w:spacing w:val="-6"/>
        </w:rPr>
        <w:t xml:space="preserve"> </w:t>
      </w:r>
      <w:r>
        <w:t>hydrants,</w:t>
      </w:r>
      <w:r>
        <w:rPr>
          <w:spacing w:val="-6"/>
        </w:rPr>
        <w:t xml:space="preserve"> </w:t>
      </w:r>
      <w:r>
        <w:t>post</w:t>
      </w:r>
      <w:r>
        <w:rPr>
          <w:spacing w:val="-5"/>
        </w:rPr>
        <w:t xml:space="preserve"> </w:t>
      </w:r>
      <w:r>
        <w:t>indicators,</w:t>
      </w:r>
      <w:r>
        <w:rPr>
          <w:spacing w:val="-5"/>
        </w:rPr>
        <w:t xml:space="preserve"> </w:t>
      </w:r>
      <w:r>
        <w:t>yard hydrants, exposed piping and similar items.</w:t>
      </w:r>
    </w:p>
    <w:p w14:paraId="408EEF9B" w14:textId="77777777" w:rsidR="00726659" w:rsidRDefault="00726659">
      <w:pPr>
        <w:pStyle w:val="BodyText"/>
        <w:spacing w:line="360" w:lineRule="auto"/>
        <w:sectPr w:rsidR="00726659">
          <w:pgSz w:w="12240" w:h="15840"/>
          <w:pgMar w:top="1620" w:right="720" w:bottom="940" w:left="720" w:header="720" w:footer="747" w:gutter="0"/>
          <w:cols w:space="720"/>
        </w:sectPr>
      </w:pPr>
    </w:p>
    <w:p w14:paraId="468AD8E9" w14:textId="77777777" w:rsidR="00726659" w:rsidRDefault="00726659">
      <w:pPr>
        <w:pStyle w:val="BodyText"/>
        <w:spacing w:before="113"/>
        <w:ind w:left="0" w:firstLine="0"/>
      </w:pPr>
    </w:p>
    <w:p w14:paraId="57B0470C" w14:textId="77777777" w:rsidR="00726659" w:rsidRDefault="000F0732">
      <w:pPr>
        <w:pStyle w:val="ListParagraph"/>
        <w:numPr>
          <w:ilvl w:val="4"/>
          <w:numId w:val="153"/>
        </w:numPr>
        <w:tabs>
          <w:tab w:val="left" w:pos="2158"/>
          <w:tab w:val="left" w:pos="2160"/>
          <w:tab w:val="left" w:pos="5880"/>
          <w:tab w:val="left" w:pos="8881"/>
        </w:tabs>
        <w:spacing w:line="360" w:lineRule="auto"/>
        <w:ind w:right="716"/>
        <w:rPr>
          <w:sz w:val="20"/>
        </w:rPr>
      </w:pPr>
      <w:r>
        <w:rPr>
          <w:sz w:val="20"/>
        </w:rPr>
        <w:t>Apply two (2) coats of</w:t>
      </w:r>
      <w:r>
        <w:rPr>
          <w:spacing w:val="80"/>
          <w:sz w:val="20"/>
        </w:rPr>
        <w:t xml:space="preserve"> </w:t>
      </w:r>
      <w:r>
        <w:rPr>
          <w:sz w:val="20"/>
        </w:rPr>
        <w:t>MPI 10 (Exterior Latex, Flat)</w:t>
      </w:r>
      <w:r>
        <w:rPr>
          <w:sz w:val="20"/>
        </w:rPr>
        <w:tab/>
        <w:t>MPI 11 (Exterior Latex, Semi-Gloss)</w:t>
      </w:r>
      <w:r>
        <w:rPr>
          <w:sz w:val="20"/>
        </w:rPr>
        <w:tab/>
        <w:t>MPI</w:t>
      </w:r>
      <w:r>
        <w:rPr>
          <w:spacing w:val="-7"/>
          <w:sz w:val="20"/>
        </w:rPr>
        <w:t xml:space="preserve"> </w:t>
      </w:r>
      <w:r>
        <w:rPr>
          <w:sz w:val="20"/>
        </w:rPr>
        <w:t>119</w:t>
      </w:r>
      <w:r>
        <w:rPr>
          <w:spacing w:val="-8"/>
          <w:sz w:val="20"/>
        </w:rPr>
        <w:t xml:space="preserve"> </w:t>
      </w:r>
      <w:r>
        <w:rPr>
          <w:sz w:val="20"/>
        </w:rPr>
        <w:t>(Exterior</w:t>
      </w:r>
      <w:r>
        <w:rPr>
          <w:spacing w:val="-8"/>
          <w:sz w:val="20"/>
        </w:rPr>
        <w:t xml:space="preserve"> </w:t>
      </w:r>
      <w:r>
        <w:rPr>
          <w:sz w:val="20"/>
        </w:rPr>
        <w:t>Latex,</w:t>
      </w:r>
      <w:r>
        <w:rPr>
          <w:spacing w:val="-7"/>
          <w:sz w:val="20"/>
        </w:rPr>
        <w:t xml:space="preserve"> </w:t>
      </w:r>
      <w:r>
        <w:rPr>
          <w:sz w:val="20"/>
        </w:rPr>
        <w:t>High</w:t>
      </w:r>
      <w:r>
        <w:rPr>
          <w:spacing w:val="-8"/>
          <w:sz w:val="20"/>
        </w:rPr>
        <w:t xml:space="preserve"> </w:t>
      </w:r>
      <w:r>
        <w:rPr>
          <w:sz w:val="20"/>
        </w:rPr>
        <w:t>Gloss (acrylic))</w:t>
      </w:r>
      <w:r>
        <w:rPr>
          <w:spacing w:val="80"/>
          <w:sz w:val="20"/>
        </w:rPr>
        <w:t xml:space="preserve"> </w:t>
      </w:r>
      <w:r>
        <w:rPr>
          <w:sz w:val="20"/>
        </w:rPr>
        <w:t>to galvanized and zinc-copper alloy metal.</w:t>
      </w:r>
    </w:p>
    <w:p w14:paraId="20A2807C" w14:textId="77777777" w:rsidR="00726659" w:rsidRDefault="000F0732">
      <w:pPr>
        <w:pStyle w:val="ListParagraph"/>
        <w:numPr>
          <w:ilvl w:val="4"/>
          <w:numId w:val="153"/>
        </w:numPr>
        <w:tabs>
          <w:tab w:val="left" w:pos="2158"/>
        </w:tabs>
        <w:ind w:left="2158" w:hanging="358"/>
        <w:rPr>
          <w:sz w:val="20"/>
        </w:rPr>
      </w:pPr>
      <w:r>
        <w:rPr>
          <w:sz w:val="20"/>
        </w:rPr>
        <w:t>Apply</w:t>
      </w:r>
      <w:r>
        <w:rPr>
          <w:spacing w:val="-5"/>
          <w:sz w:val="20"/>
        </w:rPr>
        <w:t xml:space="preserve"> </w:t>
      </w:r>
      <w:r>
        <w:rPr>
          <w:sz w:val="20"/>
        </w:rPr>
        <w:t>one</w:t>
      </w:r>
      <w:r>
        <w:rPr>
          <w:spacing w:val="-4"/>
          <w:sz w:val="20"/>
        </w:rPr>
        <w:t xml:space="preserve"> </w:t>
      </w:r>
      <w:r>
        <w:rPr>
          <w:sz w:val="20"/>
        </w:rPr>
        <w:t>(1)</w:t>
      </w:r>
      <w:r>
        <w:rPr>
          <w:spacing w:val="-4"/>
          <w:sz w:val="20"/>
        </w:rPr>
        <w:t xml:space="preserve"> </w:t>
      </w:r>
      <w:r>
        <w:rPr>
          <w:sz w:val="20"/>
        </w:rPr>
        <w:t>coat</w:t>
      </w:r>
      <w:r>
        <w:rPr>
          <w:spacing w:val="-4"/>
          <w:sz w:val="20"/>
        </w:rPr>
        <w:t xml:space="preserve"> </w:t>
      </w:r>
      <w:r>
        <w:rPr>
          <w:sz w:val="20"/>
        </w:rPr>
        <w:t>of</w:t>
      </w:r>
      <w:r>
        <w:rPr>
          <w:spacing w:val="-3"/>
          <w:sz w:val="20"/>
        </w:rPr>
        <w:t xml:space="preserve"> </w:t>
      </w:r>
      <w:r>
        <w:rPr>
          <w:sz w:val="20"/>
        </w:rPr>
        <w:t>MPI</w:t>
      </w:r>
      <w:r>
        <w:rPr>
          <w:spacing w:val="-3"/>
          <w:sz w:val="20"/>
        </w:rPr>
        <w:t xml:space="preserve"> </w:t>
      </w:r>
      <w:r>
        <w:rPr>
          <w:sz w:val="20"/>
        </w:rPr>
        <w:t>22</w:t>
      </w:r>
      <w:r>
        <w:rPr>
          <w:spacing w:val="-4"/>
          <w:sz w:val="20"/>
        </w:rPr>
        <w:t xml:space="preserve"> </w:t>
      </w:r>
      <w:r>
        <w:rPr>
          <w:sz w:val="20"/>
        </w:rPr>
        <w:t>(High</w:t>
      </w:r>
      <w:r>
        <w:rPr>
          <w:spacing w:val="-3"/>
          <w:sz w:val="20"/>
        </w:rPr>
        <w:t xml:space="preserve"> </w:t>
      </w:r>
      <w:proofErr w:type="gramStart"/>
      <w:r>
        <w:rPr>
          <w:sz w:val="20"/>
        </w:rPr>
        <w:t>Heat</w:t>
      </w:r>
      <w:r>
        <w:rPr>
          <w:spacing w:val="-4"/>
          <w:sz w:val="20"/>
        </w:rPr>
        <w:t xml:space="preserve"> </w:t>
      </w:r>
      <w:r>
        <w:rPr>
          <w:sz w:val="20"/>
        </w:rPr>
        <w:t>Resistant</w:t>
      </w:r>
      <w:proofErr w:type="gramEnd"/>
      <w:r>
        <w:rPr>
          <w:spacing w:val="-3"/>
          <w:sz w:val="20"/>
        </w:rPr>
        <w:t xml:space="preserve"> </w:t>
      </w:r>
      <w:r>
        <w:rPr>
          <w:spacing w:val="-2"/>
          <w:sz w:val="20"/>
        </w:rPr>
        <w:t>Coating),</w:t>
      </w:r>
    </w:p>
    <w:p w14:paraId="1527E8D2" w14:textId="77777777" w:rsidR="00726659" w:rsidRDefault="000F0732">
      <w:pPr>
        <w:pStyle w:val="BodyText"/>
        <w:spacing w:before="113" w:line="360" w:lineRule="auto"/>
        <w:ind w:left="2160" w:right="177" w:firstLine="0"/>
      </w:pPr>
      <w:r>
        <w:t>650</w:t>
      </w:r>
      <w:r>
        <w:rPr>
          <w:spacing w:val="-4"/>
        </w:rPr>
        <w:t xml:space="preserve"> </w:t>
      </w:r>
      <w:r>
        <w:t>degrees</w:t>
      </w:r>
      <w:r>
        <w:rPr>
          <w:spacing w:val="-4"/>
        </w:rPr>
        <w:t xml:space="preserve"> </w:t>
      </w:r>
      <w:r>
        <w:t>C</w:t>
      </w:r>
      <w:r>
        <w:rPr>
          <w:spacing w:val="-4"/>
        </w:rPr>
        <w:t xml:space="preserve"> </w:t>
      </w:r>
      <w:r>
        <w:t>(1200</w:t>
      </w:r>
      <w:r>
        <w:rPr>
          <w:spacing w:val="-4"/>
        </w:rPr>
        <w:t xml:space="preserve"> </w:t>
      </w:r>
      <w:r>
        <w:t>degrees</w:t>
      </w:r>
      <w:r>
        <w:rPr>
          <w:spacing w:val="-4"/>
        </w:rPr>
        <w:t xml:space="preserve"> </w:t>
      </w:r>
      <w:r>
        <w:t>F)</w:t>
      </w:r>
      <w:r>
        <w:rPr>
          <w:spacing w:val="-4"/>
        </w:rPr>
        <w:t xml:space="preserve"> </w:t>
      </w:r>
      <w:r>
        <w:t>to</w:t>
      </w:r>
      <w:r>
        <w:rPr>
          <w:spacing w:val="-4"/>
        </w:rPr>
        <w:t xml:space="preserve"> </w:t>
      </w:r>
      <w:r>
        <w:t>incinerator</w:t>
      </w:r>
      <w:r>
        <w:rPr>
          <w:spacing w:val="-3"/>
        </w:rPr>
        <w:t xml:space="preserve"> </w:t>
      </w:r>
      <w:r>
        <w:t>stacks,</w:t>
      </w:r>
      <w:r>
        <w:rPr>
          <w:spacing w:val="-4"/>
        </w:rPr>
        <w:t xml:space="preserve"> </w:t>
      </w:r>
      <w:r>
        <w:t>boiler</w:t>
      </w:r>
      <w:r>
        <w:rPr>
          <w:spacing w:val="-4"/>
        </w:rPr>
        <w:t xml:space="preserve"> </w:t>
      </w:r>
      <w:r>
        <w:t>stacks, and engine generator exhaust.</w:t>
      </w:r>
    </w:p>
    <w:p w14:paraId="371B769D" w14:textId="77777777" w:rsidR="00726659" w:rsidRDefault="000F0732">
      <w:pPr>
        <w:pStyle w:val="ListParagraph"/>
        <w:numPr>
          <w:ilvl w:val="3"/>
          <w:numId w:val="153"/>
        </w:numPr>
        <w:tabs>
          <w:tab w:val="left" w:pos="1798"/>
        </w:tabs>
        <w:ind w:left="1798" w:hanging="358"/>
        <w:rPr>
          <w:sz w:val="20"/>
        </w:rPr>
      </w:pPr>
      <w:r>
        <w:rPr>
          <w:sz w:val="20"/>
        </w:rPr>
        <w:t>Interior</w:t>
      </w:r>
      <w:r>
        <w:rPr>
          <w:spacing w:val="-7"/>
          <w:sz w:val="20"/>
        </w:rPr>
        <w:t xml:space="preserve"> </w:t>
      </w:r>
      <w:r>
        <w:rPr>
          <w:spacing w:val="-2"/>
          <w:sz w:val="20"/>
        </w:rPr>
        <w:t>Locations:</w:t>
      </w:r>
    </w:p>
    <w:p w14:paraId="33A232F6" w14:textId="77777777" w:rsidR="00726659" w:rsidRDefault="000F0732">
      <w:pPr>
        <w:pStyle w:val="ListParagraph"/>
        <w:numPr>
          <w:ilvl w:val="4"/>
          <w:numId w:val="153"/>
        </w:numPr>
        <w:tabs>
          <w:tab w:val="left" w:pos="2158"/>
          <w:tab w:val="left" w:pos="2160"/>
        </w:tabs>
        <w:spacing w:before="114" w:line="360" w:lineRule="auto"/>
        <w:ind w:right="1316"/>
        <w:rPr>
          <w:sz w:val="20"/>
        </w:rPr>
      </w:pPr>
      <w:r>
        <w:rPr>
          <w:sz w:val="20"/>
        </w:rPr>
        <w:t>Apply</w:t>
      </w:r>
      <w:r>
        <w:rPr>
          <w:spacing w:val="-3"/>
          <w:sz w:val="20"/>
        </w:rPr>
        <w:t xml:space="preserve"> </w:t>
      </w:r>
      <w:r>
        <w:rPr>
          <w:sz w:val="20"/>
        </w:rPr>
        <w:t>two</w:t>
      </w:r>
      <w:r>
        <w:rPr>
          <w:spacing w:val="-4"/>
          <w:sz w:val="20"/>
        </w:rPr>
        <w:t xml:space="preserve"> </w:t>
      </w:r>
      <w:r>
        <w:rPr>
          <w:sz w:val="20"/>
        </w:rPr>
        <w:t>(2)</w:t>
      </w:r>
      <w:r>
        <w:rPr>
          <w:spacing w:val="-4"/>
          <w:sz w:val="20"/>
        </w:rPr>
        <w:t xml:space="preserve"> </w:t>
      </w:r>
      <w:r>
        <w:rPr>
          <w:sz w:val="20"/>
        </w:rPr>
        <w:t>coats</w:t>
      </w:r>
      <w:r>
        <w:rPr>
          <w:spacing w:val="-4"/>
          <w:sz w:val="20"/>
        </w:rPr>
        <w:t xml:space="preserve"> </w:t>
      </w:r>
      <w:r>
        <w:rPr>
          <w:sz w:val="20"/>
        </w:rPr>
        <w:t>of</w:t>
      </w:r>
      <w:r>
        <w:rPr>
          <w:spacing w:val="-4"/>
          <w:sz w:val="20"/>
        </w:rPr>
        <w:t xml:space="preserve"> </w:t>
      </w:r>
      <w:r>
        <w:rPr>
          <w:sz w:val="20"/>
        </w:rPr>
        <w:t>MPI</w:t>
      </w:r>
      <w:r>
        <w:rPr>
          <w:spacing w:val="-3"/>
          <w:sz w:val="20"/>
        </w:rPr>
        <w:t xml:space="preserve"> </w:t>
      </w:r>
      <w:r>
        <w:rPr>
          <w:sz w:val="20"/>
        </w:rPr>
        <w:t>47</w:t>
      </w:r>
      <w:r>
        <w:rPr>
          <w:spacing w:val="-4"/>
          <w:sz w:val="20"/>
        </w:rPr>
        <w:t xml:space="preserve"> </w:t>
      </w:r>
      <w:r>
        <w:rPr>
          <w:sz w:val="20"/>
        </w:rPr>
        <w:t>(Interior</w:t>
      </w:r>
      <w:r>
        <w:rPr>
          <w:spacing w:val="-4"/>
          <w:sz w:val="20"/>
        </w:rPr>
        <w:t xml:space="preserve"> </w:t>
      </w:r>
      <w:r>
        <w:rPr>
          <w:sz w:val="20"/>
        </w:rPr>
        <w:t>Alkyd,</w:t>
      </w:r>
      <w:r>
        <w:rPr>
          <w:spacing w:val="-3"/>
          <w:sz w:val="20"/>
        </w:rPr>
        <w:t xml:space="preserve"> </w:t>
      </w:r>
      <w:r>
        <w:rPr>
          <w:sz w:val="20"/>
        </w:rPr>
        <w:t>Semi-Gloss)</w:t>
      </w:r>
      <w:r>
        <w:rPr>
          <w:spacing w:val="-4"/>
          <w:sz w:val="20"/>
        </w:rPr>
        <w:t xml:space="preserve"> </w:t>
      </w:r>
      <w:r>
        <w:rPr>
          <w:sz w:val="20"/>
        </w:rPr>
        <w:t>to following items:</w:t>
      </w:r>
    </w:p>
    <w:p w14:paraId="7089DD9B" w14:textId="77777777" w:rsidR="00726659" w:rsidRDefault="000F0732">
      <w:pPr>
        <w:pStyle w:val="BodyText"/>
        <w:spacing w:line="360" w:lineRule="auto"/>
        <w:ind w:left="2520" w:right="957"/>
      </w:pPr>
      <w:r>
        <w:t>Metal</w:t>
      </w:r>
      <w:r>
        <w:rPr>
          <w:spacing w:val="-3"/>
        </w:rPr>
        <w:t xml:space="preserve"> </w:t>
      </w:r>
      <w:r>
        <w:t>under</w:t>
      </w:r>
      <w:r>
        <w:rPr>
          <w:spacing w:val="-4"/>
        </w:rPr>
        <w:t xml:space="preserve"> </w:t>
      </w:r>
      <w:r>
        <w:t>94</w:t>
      </w:r>
      <w:r>
        <w:rPr>
          <w:spacing w:val="-3"/>
        </w:rPr>
        <w:t xml:space="preserve"> </w:t>
      </w:r>
      <w:r>
        <w:t>degrees</w:t>
      </w:r>
      <w:r>
        <w:rPr>
          <w:spacing w:val="-4"/>
        </w:rPr>
        <w:t xml:space="preserve"> </w:t>
      </w:r>
      <w:r>
        <w:t>C</w:t>
      </w:r>
      <w:r>
        <w:rPr>
          <w:spacing w:val="-3"/>
        </w:rPr>
        <w:t xml:space="preserve"> </w:t>
      </w:r>
      <w:r>
        <w:t>(201</w:t>
      </w:r>
      <w:r>
        <w:rPr>
          <w:spacing w:val="-4"/>
        </w:rPr>
        <w:t xml:space="preserve"> </w:t>
      </w:r>
      <w:r>
        <w:t>degrees</w:t>
      </w:r>
      <w:r>
        <w:rPr>
          <w:spacing w:val="-4"/>
        </w:rPr>
        <w:t xml:space="preserve"> </w:t>
      </w:r>
      <w:r>
        <w:t>F)</w:t>
      </w:r>
      <w:r>
        <w:rPr>
          <w:spacing w:val="-4"/>
        </w:rPr>
        <w:t xml:space="preserve"> </w:t>
      </w:r>
      <w:r>
        <w:t>of</w:t>
      </w:r>
      <w:r>
        <w:rPr>
          <w:spacing w:val="-4"/>
        </w:rPr>
        <w:t xml:space="preserve"> </w:t>
      </w:r>
      <w:r>
        <w:t>items</w:t>
      </w:r>
      <w:r>
        <w:rPr>
          <w:spacing w:val="-4"/>
        </w:rPr>
        <w:t xml:space="preserve"> </w:t>
      </w:r>
      <w:r>
        <w:t>such</w:t>
      </w:r>
      <w:r>
        <w:rPr>
          <w:spacing w:val="-3"/>
        </w:rPr>
        <w:t xml:space="preserve"> </w:t>
      </w:r>
      <w:r>
        <w:t>as</w:t>
      </w:r>
      <w:r>
        <w:rPr>
          <w:spacing w:val="-4"/>
        </w:rPr>
        <w:t xml:space="preserve"> </w:t>
      </w:r>
      <w:r>
        <w:t>bare piping, fittings, hangers and supports.</w:t>
      </w:r>
    </w:p>
    <w:p w14:paraId="74078621" w14:textId="77777777" w:rsidR="00726659" w:rsidRDefault="000F0732">
      <w:pPr>
        <w:pStyle w:val="BodyText"/>
        <w:spacing w:line="360" w:lineRule="auto"/>
        <w:ind w:left="2520" w:right="478"/>
      </w:pPr>
      <w:r>
        <w:t>Equipment</w:t>
      </w:r>
      <w:r>
        <w:rPr>
          <w:spacing w:val="-5"/>
        </w:rPr>
        <w:t xml:space="preserve"> </w:t>
      </w:r>
      <w:r>
        <w:t>and</w:t>
      </w:r>
      <w:r>
        <w:rPr>
          <w:spacing w:val="-5"/>
        </w:rPr>
        <w:t xml:space="preserve"> </w:t>
      </w:r>
      <w:r>
        <w:t>systems</w:t>
      </w:r>
      <w:r>
        <w:rPr>
          <w:spacing w:val="-5"/>
        </w:rPr>
        <w:t xml:space="preserve"> </w:t>
      </w:r>
      <w:r>
        <w:t>such</w:t>
      </w:r>
      <w:r>
        <w:rPr>
          <w:spacing w:val="-4"/>
        </w:rPr>
        <w:t xml:space="preserve"> </w:t>
      </w:r>
      <w:r>
        <w:t>as</w:t>
      </w:r>
      <w:r>
        <w:rPr>
          <w:spacing w:val="-5"/>
        </w:rPr>
        <w:t xml:space="preserve"> </w:t>
      </w:r>
      <w:r>
        <w:t>hinged</w:t>
      </w:r>
      <w:r>
        <w:rPr>
          <w:spacing w:val="-4"/>
        </w:rPr>
        <w:t xml:space="preserve"> </w:t>
      </w:r>
      <w:r>
        <w:t>covers</w:t>
      </w:r>
      <w:r>
        <w:rPr>
          <w:spacing w:val="-5"/>
        </w:rPr>
        <w:t xml:space="preserve"> </w:t>
      </w:r>
      <w:r>
        <w:t>and</w:t>
      </w:r>
      <w:r>
        <w:rPr>
          <w:spacing w:val="-5"/>
        </w:rPr>
        <w:t xml:space="preserve"> </w:t>
      </w:r>
      <w:r>
        <w:t>frames</w:t>
      </w:r>
      <w:r>
        <w:rPr>
          <w:spacing w:val="-4"/>
        </w:rPr>
        <w:t xml:space="preserve"> </w:t>
      </w:r>
      <w:r>
        <w:t>for</w:t>
      </w:r>
      <w:r>
        <w:rPr>
          <w:spacing w:val="-5"/>
        </w:rPr>
        <w:t xml:space="preserve"> </w:t>
      </w:r>
      <w:r>
        <w:t>control cabinets and boxes, cast-iron radiators, electric conduits and panel boards.</w:t>
      </w:r>
    </w:p>
    <w:p w14:paraId="5FB1A5E2" w14:textId="77777777" w:rsidR="00726659" w:rsidRDefault="000F0732">
      <w:pPr>
        <w:pStyle w:val="BodyText"/>
        <w:spacing w:line="360" w:lineRule="auto"/>
        <w:ind w:left="2520" w:right="957"/>
      </w:pPr>
      <w:r>
        <w:t>Heating,</w:t>
      </w:r>
      <w:r>
        <w:rPr>
          <w:spacing w:val="-7"/>
        </w:rPr>
        <w:t xml:space="preserve"> </w:t>
      </w:r>
      <w:r>
        <w:t>ventilating,</w:t>
      </w:r>
      <w:r>
        <w:rPr>
          <w:spacing w:val="-7"/>
        </w:rPr>
        <w:t xml:space="preserve"> </w:t>
      </w:r>
      <w:r>
        <w:t>air</w:t>
      </w:r>
      <w:r>
        <w:rPr>
          <w:spacing w:val="-6"/>
        </w:rPr>
        <w:t xml:space="preserve"> </w:t>
      </w:r>
      <w:r>
        <w:t>conditioning,</w:t>
      </w:r>
      <w:r>
        <w:rPr>
          <w:spacing w:val="-7"/>
        </w:rPr>
        <w:t xml:space="preserve"> </w:t>
      </w:r>
      <w:r>
        <w:t>plumbing</w:t>
      </w:r>
      <w:r>
        <w:rPr>
          <w:spacing w:val="-7"/>
        </w:rPr>
        <w:t xml:space="preserve"> </w:t>
      </w:r>
      <w:r>
        <w:t>equipment,</w:t>
      </w:r>
      <w:r>
        <w:rPr>
          <w:spacing w:val="-7"/>
        </w:rPr>
        <w:t xml:space="preserve"> </w:t>
      </w:r>
      <w:r>
        <w:t>and machinery having shop prime coat and not factory finished.</w:t>
      </w:r>
    </w:p>
    <w:p w14:paraId="3D35BFB8" w14:textId="77777777" w:rsidR="00726659" w:rsidRDefault="000F0732">
      <w:pPr>
        <w:pStyle w:val="ListParagraph"/>
        <w:numPr>
          <w:ilvl w:val="4"/>
          <w:numId w:val="153"/>
        </w:numPr>
        <w:tabs>
          <w:tab w:val="left" w:pos="2158"/>
          <w:tab w:val="left" w:pos="2160"/>
          <w:tab w:val="left" w:pos="3960"/>
          <w:tab w:val="left" w:pos="8400"/>
        </w:tabs>
        <w:spacing w:line="360" w:lineRule="auto"/>
        <w:ind w:right="476"/>
        <w:rPr>
          <w:sz w:val="20"/>
        </w:rPr>
      </w:pPr>
      <w:r>
        <w:rPr>
          <w:sz w:val="20"/>
        </w:rPr>
        <w:t>Ferrous</w:t>
      </w:r>
      <w:r>
        <w:rPr>
          <w:spacing w:val="-5"/>
          <w:sz w:val="20"/>
        </w:rPr>
        <w:t xml:space="preserve"> </w:t>
      </w:r>
      <w:r>
        <w:rPr>
          <w:sz w:val="20"/>
        </w:rPr>
        <w:t>metal</w:t>
      </w:r>
      <w:r>
        <w:rPr>
          <w:spacing w:val="-5"/>
          <w:sz w:val="20"/>
        </w:rPr>
        <w:t xml:space="preserve"> </w:t>
      </w:r>
      <w:r>
        <w:rPr>
          <w:sz w:val="20"/>
        </w:rPr>
        <w:t>exposed</w:t>
      </w:r>
      <w:r>
        <w:rPr>
          <w:spacing w:val="-5"/>
          <w:sz w:val="20"/>
        </w:rPr>
        <w:t xml:space="preserve"> </w:t>
      </w:r>
      <w:r>
        <w:rPr>
          <w:sz w:val="20"/>
        </w:rPr>
        <w:t>in</w:t>
      </w:r>
      <w:r>
        <w:rPr>
          <w:spacing w:val="-4"/>
          <w:sz w:val="20"/>
        </w:rPr>
        <w:t xml:space="preserve"> </w:t>
      </w:r>
      <w:r>
        <w:rPr>
          <w:sz w:val="20"/>
        </w:rPr>
        <w:t>hydrotherapy</w:t>
      </w:r>
      <w:r>
        <w:rPr>
          <w:spacing w:val="-5"/>
          <w:sz w:val="20"/>
        </w:rPr>
        <w:t xml:space="preserve"> </w:t>
      </w:r>
      <w:r>
        <w:rPr>
          <w:sz w:val="20"/>
        </w:rPr>
        <w:t>equipment</w:t>
      </w:r>
      <w:r>
        <w:rPr>
          <w:spacing w:val="-5"/>
          <w:sz w:val="20"/>
        </w:rPr>
        <w:t xml:space="preserve"> </w:t>
      </w:r>
      <w:r>
        <w:rPr>
          <w:sz w:val="20"/>
        </w:rPr>
        <w:t>room</w:t>
      </w:r>
      <w:r>
        <w:rPr>
          <w:spacing w:val="-5"/>
          <w:sz w:val="20"/>
        </w:rPr>
        <w:t xml:space="preserve"> </w:t>
      </w:r>
      <w:r>
        <w:rPr>
          <w:sz w:val="20"/>
        </w:rPr>
        <w:t>and</w:t>
      </w:r>
      <w:r>
        <w:rPr>
          <w:spacing w:val="-4"/>
          <w:sz w:val="20"/>
        </w:rPr>
        <w:t xml:space="preserve"> </w:t>
      </w:r>
      <w:r>
        <w:rPr>
          <w:sz w:val="20"/>
        </w:rPr>
        <w:t>chlorinator room</w:t>
      </w:r>
      <w:r>
        <w:rPr>
          <w:spacing w:val="-4"/>
          <w:sz w:val="20"/>
        </w:rPr>
        <w:t xml:space="preserve"> </w:t>
      </w:r>
      <w:r>
        <w:rPr>
          <w:sz w:val="20"/>
        </w:rPr>
        <w:t>of</w:t>
      </w:r>
      <w:r>
        <w:rPr>
          <w:spacing w:val="-4"/>
          <w:sz w:val="20"/>
        </w:rPr>
        <w:t xml:space="preserve"> </w:t>
      </w:r>
      <w:r>
        <w:rPr>
          <w:sz w:val="20"/>
        </w:rPr>
        <w:t>water</w:t>
      </w:r>
      <w:r>
        <w:rPr>
          <w:spacing w:val="-4"/>
          <w:sz w:val="20"/>
        </w:rPr>
        <w:t xml:space="preserve"> </w:t>
      </w:r>
      <w:r>
        <w:rPr>
          <w:sz w:val="20"/>
        </w:rPr>
        <w:t>and</w:t>
      </w:r>
      <w:r>
        <w:rPr>
          <w:spacing w:val="-4"/>
          <w:sz w:val="20"/>
        </w:rPr>
        <w:t xml:space="preserve"> </w:t>
      </w:r>
      <w:r>
        <w:rPr>
          <w:sz w:val="20"/>
        </w:rPr>
        <w:t>sewerage</w:t>
      </w:r>
      <w:r>
        <w:rPr>
          <w:spacing w:val="-3"/>
          <w:sz w:val="20"/>
        </w:rPr>
        <w:t xml:space="preserve"> </w:t>
      </w:r>
      <w:r>
        <w:rPr>
          <w:sz w:val="20"/>
        </w:rPr>
        <w:t>treatment</w:t>
      </w:r>
      <w:r>
        <w:rPr>
          <w:spacing w:val="-3"/>
          <w:sz w:val="20"/>
        </w:rPr>
        <w:t xml:space="preserve"> </w:t>
      </w:r>
      <w:r>
        <w:rPr>
          <w:sz w:val="20"/>
        </w:rPr>
        <w:t>plants:</w:t>
      </w:r>
      <w:r>
        <w:rPr>
          <w:spacing w:val="-3"/>
          <w:sz w:val="20"/>
        </w:rPr>
        <w:t xml:space="preserve"> </w:t>
      </w:r>
      <w:r>
        <w:rPr>
          <w:sz w:val="20"/>
        </w:rPr>
        <w:t>One</w:t>
      </w:r>
      <w:r>
        <w:rPr>
          <w:spacing w:val="-4"/>
          <w:sz w:val="20"/>
        </w:rPr>
        <w:t xml:space="preserve"> </w:t>
      </w:r>
      <w:r>
        <w:rPr>
          <w:sz w:val="20"/>
        </w:rPr>
        <w:t>(1)</w:t>
      </w:r>
      <w:r>
        <w:rPr>
          <w:spacing w:val="-4"/>
          <w:sz w:val="20"/>
        </w:rPr>
        <w:t xml:space="preserve"> </w:t>
      </w:r>
      <w:r>
        <w:rPr>
          <w:sz w:val="20"/>
        </w:rPr>
        <w:t>coat</w:t>
      </w:r>
      <w:r>
        <w:rPr>
          <w:spacing w:val="-4"/>
          <w:sz w:val="20"/>
        </w:rPr>
        <w:t xml:space="preserve"> </w:t>
      </w:r>
      <w:r>
        <w:rPr>
          <w:sz w:val="20"/>
        </w:rPr>
        <w:t>of</w:t>
      </w:r>
      <w:r>
        <w:rPr>
          <w:spacing w:val="-4"/>
          <w:sz w:val="20"/>
        </w:rPr>
        <w:t xml:space="preserve"> </w:t>
      </w:r>
      <w:r>
        <w:rPr>
          <w:sz w:val="20"/>
        </w:rPr>
        <w:t>MPI</w:t>
      </w:r>
      <w:r>
        <w:rPr>
          <w:spacing w:val="-3"/>
          <w:sz w:val="20"/>
        </w:rPr>
        <w:t xml:space="preserve"> </w:t>
      </w:r>
      <w:r>
        <w:rPr>
          <w:sz w:val="20"/>
        </w:rPr>
        <w:t>101 (Cold Curing Epoxy Primer) and one (1) coat of</w:t>
      </w:r>
      <w:r>
        <w:rPr>
          <w:spacing w:val="80"/>
          <w:sz w:val="20"/>
        </w:rPr>
        <w:t xml:space="preserve"> </w:t>
      </w:r>
      <w:r>
        <w:rPr>
          <w:sz w:val="20"/>
        </w:rPr>
        <w:t>MPI 77 (Epoxy Cold Cured, Gloss</w:t>
      </w:r>
      <w:r>
        <w:rPr>
          <w:sz w:val="20"/>
        </w:rPr>
        <w:tab/>
        <w:t>MPI 98 (High Build Epoxy Coating))</w:t>
      </w:r>
      <w:r>
        <w:rPr>
          <w:sz w:val="20"/>
        </w:rPr>
        <w:tab/>
        <w:t>MPI 108 (High Build Epoxy Marine coating</w:t>
      </w:r>
      <w:proofErr w:type="gramStart"/>
      <w:r>
        <w:rPr>
          <w:sz w:val="20"/>
        </w:rPr>
        <w:t>) .</w:t>
      </w:r>
      <w:proofErr w:type="gramEnd"/>
    </w:p>
    <w:p w14:paraId="5208CFE8" w14:textId="77777777" w:rsidR="00726659" w:rsidRDefault="000F0732">
      <w:pPr>
        <w:pStyle w:val="ListParagraph"/>
        <w:numPr>
          <w:ilvl w:val="4"/>
          <w:numId w:val="153"/>
        </w:numPr>
        <w:tabs>
          <w:tab w:val="left" w:pos="2158"/>
          <w:tab w:val="left" w:pos="2160"/>
          <w:tab w:val="left" w:pos="6480"/>
          <w:tab w:val="left" w:pos="6960"/>
          <w:tab w:val="left" w:pos="7920"/>
        </w:tabs>
        <w:spacing w:line="360" w:lineRule="auto"/>
        <w:ind w:right="836"/>
        <w:rPr>
          <w:sz w:val="20"/>
        </w:rPr>
      </w:pPr>
      <w:r>
        <w:rPr>
          <w:sz w:val="20"/>
        </w:rPr>
        <w:t>Apply one (1) coat of MPI 50 (Interior Latex Primer Sealer) and one</w:t>
      </w:r>
      <w:r>
        <w:rPr>
          <w:spacing w:val="-4"/>
          <w:sz w:val="20"/>
        </w:rPr>
        <w:t xml:space="preserve"> </w:t>
      </w:r>
      <w:r>
        <w:rPr>
          <w:sz w:val="20"/>
        </w:rPr>
        <w:t>(1)</w:t>
      </w:r>
      <w:r>
        <w:rPr>
          <w:spacing w:val="-4"/>
          <w:sz w:val="20"/>
        </w:rPr>
        <w:t xml:space="preserve"> </w:t>
      </w:r>
      <w:r>
        <w:rPr>
          <w:sz w:val="20"/>
        </w:rPr>
        <w:t>coat</w:t>
      </w:r>
      <w:r>
        <w:rPr>
          <w:spacing w:val="-4"/>
          <w:sz w:val="20"/>
        </w:rPr>
        <w:t xml:space="preserve"> </w:t>
      </w:r>
      <w:r>
        <w:rPr>
          <w:sz w:val="20"/>
        </w:rPr>
        <w:t>of</w:t>
      </w:r>
      <w:r>
        <w:rPr>
          <w:spacing w:val="80"/>
          <w:sz w:val="20"/>
        </w:rPr>
        <w:t xml:space="preserve"> </w:t>
      </w:r>
      <w:r>
        <w:rPr>
          <w:sz w:val="20"/>
        </w:rPr>
        <w:t>MPI</w:t>
      </w:r>
      <w:r>
        <w:rPr>
          <w:spacing w:val="-4"/>
          <w:sz w:val="20"/>
        </w:rPr>
        <w:t xml:space="preserve"> </w:t>
      </w:r>
      <w:r>
        <w:rPr>
          <w:sz w:val="20"/>
        </w:rPr>
        <w:t>53</w:t>
      </w:r>
      <w:r>
        <w:rPr>
          <w:spacing w:val="-4"/>
          <w:sz w:val="20"/>
        </w:rPr>
        <w:t xml:space="preserve"> </w:t>
      </w:r>
      <w:r>
        <w:rPr>
          <w:sz w:val="20"/>
        </w:rPr>
        <w:t>(Interior</w:t>
      </w:r>
      <w:r>
        <w:rPr>
          <w:spacing w:val="-4"/>
          <w:sz w:val="20"/>
        </w:rPr>
        <w:t xml:space="preserve"> </w:t>
      </w:r>
      <w:r>
        <w:rPr>
          <w:sz w:val="20"/>
        </w:rPr>
        <w:t>Latex,</w:t>
      </w:r>
      <w:r>
        <w:rPr>
          <w:spacing w:val="-4"/>
          <w:sz w:val="20"/>
        </w:rPr>
        <w:t xml:space="preserve"> </w:t>
      </w:r>
      <w:r>
        <w:rPr>
          <w:sz w:val="20"/>
        </w:rPr>
        <w:t>Flat,</w:t>
      </w:r>
      <w:r>
        <w:rPr>
          <w:spacing w:val="-3"/>
          <w:sz w:val="20"/>
        </w:rPr>
        <w:t xml:space="preserve"> </w:t>
      </w:r>
      <w:r>
        <w:rPr>
          <w:sz w:val="20"/>
        </w:rPr>
        <w:t>MPI</w:t>
      </w:r>
      <w:r>
        <w:rPr>
          <w:spacing w:val="-4"/>
          <w:sz w:val="20"/>
        </w:rPr>
        <w:t xml:space="preserve"> </w:t>
      </w:r>
      <w:r>
        <w:rPr>
          <w:sz w:val="20"/>
        </w:rPr>
        <w:t>Gloss</w:t>
      </w:r>
      <w:r>
        <w:rPr>
          <w:spacing w:val="-3"/>
          <w:sz w:val="20"/>
        </w:rPr>
        <w:t xml:space="preserve"> </w:t>
      </w:r>
      <w:r>
        <w:rPr>
          <w:sz w:val="20"/>
        </w:rPr>
        <w:t>Level</w:t>
      </w:r>
      <w:r>
        <w:rPr>
          <w:spacing w:val="-4"/>
          <w:sz w:val="20"/>
        </w:rPr>
        <w:t xml:space="preserve"> </w:t>
      </w:r>
      <w:r>
        <w:rPr>
          <w:sz w:val="20"/>
        </w:rPr>
        <w:t>1) MPI 44 (Interior Low Sheen Latex)</w:t>
      </w:r>
      <w:r>
        <w:rPr>
          <w:sz w:val="20"/>
        </w:rPr>
        <w:tab/>
        <w:t>MPI 52 (Interior Latex, MPI Gloss Level 3)</w:t>
      </w:r>
      <w:r>
        <w:rPr>
          <w:spacing w:val="80"/>
          <w:sz w:val="20"/>
        </w:rPr>
        <w:t xml:space="preserve"> </w:t>
      </w:r>
      <w:r>
        <w:rPr>
          <w:sz w:val="20"/>
        </w:rPr>
        <w:t>MPI 43 (Interior Satin Latex)</w:t>
      </w:r>
      <w:r>
        <w:rPr>
          <w:sz w:val="20"/>
        </w:rPr>
        <w:tab/>
        <w:t>MPI 54 (Interior Latex, Semi-Gloss, MPI Gloss Level 5)</w:t>
      </w:r>
      <w:r>
        <w:rPr>
          <w:sz w:val="20"/>
        </w:rPr>
        <w:tab/>
        <w:t>MPI 114 (Interior Latex, Gloss)</w:t>
      </w:r>
      <w:r>
        <w:rPr>
          <w:spacing w:val="80"/>
          <w:sz w:val="20"/>
        </w:rPr>
        <w:t xml:space="preserve"> </w:t>
      </w:r>
      <w:r>
        <w:rPr>
          <w:sz w:val="20"/>
        </w:rPr>
        <w:t>on finish of insulation on boiler breeching and uptakes inside boiler house, drums, drumheads, oil heaters, feed water heaters, tanks and piping.</w:t>
      </w:r>
    </w:p>
    <w:p w14:paraId="371CDDDC" w14:textId="77777777" w:rsidR="00726659" w:rsidRDefault="000F0732">
      <w:pPr>
        <w:pStyle w:val="ListParagraph"/>
        <w:numPr>
          <w:ilvl w:val="4"/>
          <w:numId w:val="153"/>
        </w:numPr>
        <w:tabs>
          <w:tab w:val="left" w:pos="2158"/>
          <w:tab w:val="left" w:pos="2160"/>
        </w:tabs>
        <w:spacing w:line="360" w:lineRule="auto"/>
        <w:ind w:right="476"/>
        <w:rPr>
          <w:sz w:val="20"/>
        </w:rPr>
      </w:pPr>
      <w:r>
        <w:rPr>
          <w:sz w:val="20"/>
        </w:rPr>
        <w:t xml:space="preserve">Apply two (2) coats of MPI 22 (High </w:t>
      </w:r>
      <w:proofErr w:type="gramStart"/>
      <w:r>
        <w:rPr>
          <w:sz w:val="20"/>
        </w:rPr>
        <w:t>Heat Resistant</w:t>
      </w:r>
      <w:proofErr w:type="gramEnd"/>
      <w:r>
        <w:rPr>
          <w:sz w:val="20"/>
        </w:rPr>
        <w:t xml:space="preserve"> Coating) to ferrous</w:t>
      </w:r>
      <w:r>
        <w:rPr>
          <w:spacing w:val="-4"/>
          <w:sz w:val="20"/>
        </w:rPr>
        <w:t xml:space="preserve"> </w:t>
      </w:r>
      <w:r>
        <w:rPr>
          <w:sz w:val="20"/>
        </w:rPr>
        <w:t>metal</w:t>
      </w:r>
      <w:r>
        <w:rPr>
          <w:spacing w:val="-4"/>
          <w:sz w:val="20"/>
        </w:rPr>
        <w:t xml:space="preserve"> </w:t>
      </w:r>
      <w:r>
        <w:rPr>
          <w:sz w:val="20"/>
        </w:rPr>
        <w:t>surface</w:t>
      </w:r>
      <w:r>
        <w:rPr>
          <w:spacing w:val="-4"/>
          <w:sz w:val="20"/>
        </w:rPr>
        <w:t xml:space="preserve"> </w:t>
      </w:r>
      <w:r>
        <w:rPr>
          <w:sz w:val="20"/>
        </w:rPr>
        <w:t>over</w:t>
      </w:r>
      <w:r>
        <w:rPr>
          <w:spacing w:val="-3"/>
          <w:sz w:val="20"/>
        </w:rPr>
        <w:t xml:space="preserve"> </w:t>
      </w:r>
      <w:r>
        <w:rPr>
          <w:sz w:val="20"/>
        </w:rPr>
        <w:t>94</w:t>
      </w:r>
      <w:r>
        <w:rPr>
          <w:spacing w:val="-4"/>
          <w:sz w:val="20"/>
        </w:rPr>
        <w:t xml:space="preserve"> </w:t>
      </w:r>
      <w:r>
        <w:rPr>
          <w:sz w:val="20"/>
        </w:rPr>
        <w:t>degrees</w:t>
      </w:r>
      <w:r>
        <w:rPr>
          <w:spacing w:val="-4"/>
          <w:sz w:val="20"/>
        </w:rPr>
        <w:t xml:space="preserve"> </w:t>
      </w:r>
      <w:r>
        <w:rPr>
          <w:sz w:val="20"/>
        </w:rPr>
        <w:t>K</w:t>
      </w:r>
      <w:r>
        <w:rPr>
          <w:spacing w:val="-4"/>
          <w:sz w:val="20"/>
        </w:rPr>
        <w:t xml:space="preserve"> </w:t>
      </w:r>
      <w:r>
        <w:rPr>
          <w:sz w:val="20"/>
        </w:rPr>
        <w:t>(290</w:t>
      </w:r>
      <w:r>
        <w:rPr>
          <w:spacing w:val="-3"/>
          <w:sz w:val="20"/>
        </w:rPr>
        <w:t xml:space="preserve"> </w:t>
      </w:r>
      <w:r>
        <w:rPr>
          <w:sz w:val="20"/>
        </w:rPr>
        <w:t>degrees</w:t>
      </w:r>
      <w:r>
        <w:rPr>
          <w:spacing w:val="-4"/>
          <w:sz w:val="20"/>
        </w:rPr>
        <w:t xml:space="preserve"> </w:t>
      </w:r>
      <w:r>
        <w:rPr>
          <w:sz w:val="20"/>
        </w:rPr>
        <w:t>F)</w:t>
      </w:r>
      <w:r>
        <w:rPr>
          <w:spacing w:val="-3"/>
          <w:sz w:val="20"/>
        </w:rPr>
        <w:t xml:space="preserve"> </w:t>
      </w:r>
      <w:r>
        <w:rPr>
          <w:sz w:val="20"/>
        </w:rPr>
        <w:t>of</w:t>
      </w:r>
      <w:r>
        <w:rPr>
          <w:spacing w:val="-4"/>
          <w:sz w:val="20"/>
        </w:rPr>
        <w:t xml:space="preserve"> </w:t>
      </w:r>
      <w:r>
        <w:rPr>
          <w:sz w:val="20"/>
        </w:rPr>
        <w:t xml:space="preserve">following </w:t>
      </w:r>
      <w:r>
        <w:rPr>
          <w:spacing w:val="-2"/>
          <w:sz w:val="20"/>
        </w:rPr>
        <w:t>items:</w:t>
      </w:r>
    </w:p>
    <w:p w14:paraId="69780DF2" w14:textId="77777777" w:rsidR="00726659" w:rsidRDefault="000F0732">
      <w:pPr>
        <w:pStyle w:val="BodyText"/>
        <w:spacing w:line="360" w:lineRule="auto"/>
        <w:ind w:left="2160" w:right="4318" w:firstLine="0"/>
      </w:pPr>
      <w:r>
        <w:t>Garbage</w:t>
      </w:r>
      <w:r>
        <w:rPr>
          <w:spacing w:val="-13"/>
        </w:rPr>
        <w:t xml:space="preserve"> </w:t>
      </w:r>
      <w:r>
        <w:t>and</w:t>
      </w:r>
      <w:r>
        <w:rPr>
          <w:spacing w:val="-13"/>
        </w:rPr>
        <w:t xml:space="preserve"> </w:t>
      </w:r>
      <w:r>
        <w:t>trash</w:t>
      </w:r>
      <w:r>
        <w:rPr>
          <w:spacing w:val="-13"/>
        </w:rPr>
        <w:t xml:space="preserve"> </w:t>
      </w:r>
      <w:r>
        <w:t>incinerator. Medical waste incinerator.</w:t>
      </w:r>
    </w:p>
    <w:p w14:paraId="3DBBF2A0" w14:textId="77777777" w:rsidR="00726659" w:rsidRDefault="00726659">
      <w:pPr>
        <w:pStyle w:val="BodyText"/>
        <w:spacing w:line="360" w:lineRule="auto"/>
        <w:sectPr w:rsidR="00726659">
          <w:pgSz w:w="12240" w:h="15840"/>
          <w:pgMar w:top="1620" w:right="720" w:bottom="940" w:left="720" w:header="720" w:footer="747" w:gutter="0"/>
          <w:cols w:space="720"/>
        </w:sectPr>
      </w:pPr>
    </w:p>
    <w:p w14:paraId="6E57CBAC" w14:textId="77777777" w:rsidR="00726659" w:rsidRDefault="00726659">
      <w:pPr>
        <w:pStyle w:val="BodyText"/>
        <w:spacing w:before="113"/>
        <w:ind w:left="0" w:firstLine="0"/>
      </w:pPr>
    </w:p>
    <w:p w14:paraId="392D86BD" w14:textId="77777777" w:rsidR="00726659" w:rsidRDefault="000F0732">
      <w:pPr>
        <w:pStyle w:val="BodyText"/>
        <w:spacing w:line="360" w:lineRule="auto"/>
        <w:ind w:left="2520" w:right="478"/>
      </w:pPr>
      <w:r>
        <w:t>Exterior of boilers and ferrous metal in connection with boiler settings</w:t>
      </w:r>
      <w:r>
        <w:rPr>
          <w:spacing w:val="-5"/>
        </w:rPr>
        <w:t xml:space="preserve"> </w:t>
      </w:r>
      <w:r>
        <w:t>including</w:t>
      </w:r>
      <w:r>
        <w:rPr>
          <w:spacing w:val="-5"/>
        </w:rPr>
        <w:t xml:space="preserve"> </w:t>
      </w:r>
      <w:r>
        <w:t>supporting</w:t>
      </w:r>
      <w:r>
        <w:rPr>
          <w:spacing w:val="-5"/>
        </w:rPr>
        <w:t xml:space="preserve"> </w:t>
      </w:r>
      <w:r>
        <w:t>members,</w:t>
      </w:r>
      <w:r>
        <w:rPr>
          <w:spacing w:val="-5"/>
        </w:rPr>
        <w:t xml:space="preserve"> </w:t>
      </w:r>
      <w:r>
        <w:t>doors</w:t>
      </w:r>
      <w:r>
        <w:rPr>
          <w:spacing w:val="-4"/>
        </w:rPr>
        <w:t xml:space="preserve"> </w:t>
      </w:r>
      <w:r>
        <w:t>and</w:t>
      </w:r>
      <w:r>
        <w:rPr>
          <w:spacing w:val="-5"/>
        </w:rPr>
        <w:t xml:space="preserve"> </w:t>
      </w:r>
      <w:r>
        <w:t>door</w:t>
      </w:r>
      <w:r>
        <w:rPr>
          <w:spacing w:val="-5"/>
        </w:rPr>
        <w:t xml:space="preserve"> </w:t>
      </w:r>
      <w:r>
        <w:t>frames</w:t>
      </w:r>
      <w:r>
        <w:rPr>
          <w:spacing w:val="-5"/>
        </w:rPr>
        <w:t xml:space="preserve"> </w:t>
      </w:r>
      <w:r>
        <w:t>and fuel oil burning equipment.</w:t>
      </w:r>
    </w:p>
    <w:p w14:paraId="2296C0E0" w14:textId="77777777" w:rsidR="00726659" w:rsidRDefault="000F0732">
      <w:pPr>
        <w:pStyle w:val="BodyText"/>
        <w:spacing w:line="360" w:lineRule="auto"/>
        <w:ind w:left="2520" w:right="957"/>
      </w:pPr>
      <w:r>
        <w:t>Steam</w:t>
      </w:r>
      <w:r>
        <w:rPr>
          <w:spacing w:val="-5"/>
        </w:rPr>
        <w:t xml:space="preserve"> </w:t>
      </w:r>
      <w:r>
        <w:t>line</w:t>
      </w:r>
      <w:r>
        <w:rPr>
          <w:spacing w:val="-6"/>
        </w:rPr>
        <w:t xml:space="preserve"> </w:t>
      </w:r>
      <w:r>
        <w:t>flanges,</w:t>
      </w:r>
      <w:r>
        <w:rPr>
          <w:spacing w:val="-6"/>
        </w:rPr>
        <w:t xml:space="preserve"> </w:t>
      </w:r>
      <w:r>
        <w:t>bare</w:t>
      </w:r>
      <w:r>
        <w:rPr>
          <w:spacing w:val="-5"/>
        </w:rPr>
        <w:t xml:space="preserve"> </w:t>
      </w:r>
      <w:r>
        <w:t>pipe,</w:t>
      </w:r>
      <w:r>
        <w:rPr>
          <w:spacing w:val="-6"/>
        </w:rPr>
        <w:t xml:space="preserve"> </w:t>
      </w:r>
      <w:r>
        <w:t>fittings,</w:t>
      </w:r>
      <w:r>
        <w:rPr>
          <w:spacing w:val="-6"/>
        </w:rPr>
        <w:t xml:space="preserve"> </w:t>
      </w:r>
      <w:r>
        <w:t>valves,</w:t>
      </w:r>
      <w:r>
        <w:rPr>
          <w:spacing w:val="-6"/>
        </w:rPr>
        <w:t xml:space="preserve"> </w:t>
      </w:r>
      <w:r>
        <w:t>hangers</w:t>
      </w:r>
      <w:r>
        <w:rPr>
          <w:spacing w:val="-5"/>
        </w:rPr>
        <w:t xml:space="preserve"> </w:t>
      </w:r>
      <w:r>
        <w:t>and supports over 94 degrees K (290 degrees F).</w:t>
      </w:r>
    </w:p>
    <w:p w14:paraId="0C721E68" w14:textId="77777777" w:rsidR="00726659" w:rsidRDefault="000F0732">
      <w:pPr>
        <w:pStyle w:val="BodyText"/>
        <w:ind w:left="2160" w:firstLine="0"/>
      </w:pPr>
      <w:r>
        <w:t>Engine</w:t>
      </w:r>
      <w:r>
        <w:rPr>
          <w:spacing w:val="-6"/>
        </w:rPr>
        <w:t xml:space="preserve"> </w:t>
      </w:r>
      <w:r>
        <w:t>generator</w:t>
      </w:r>
      <w:r>
        <w:rPr>
          <w:spacing w:val="-5"/>
        </w:rPr>
        <w:t xml:space="preserve"> </w:t>
      </w:r>
      <w:r>
        <w:t>exhaust</w:t>
      </w:r>
      <w:r>
        <w:rPr>
          <w:spacing w:val="-5"/>
        </w:rPr>
        <w:t xml:space="preserve"> </w:t>
      </w:r>
      <w:r>
        <w:t>piping</w:t>
      </w:r>
      <w:r>
        <w:rPr>
          <w:spacing w:val="-6"/>
        </w:rPr>
        <w:t xml:space="preserve"> </w:t>
      </w:r>
      <w:r>
        <w:t>and</w:t>
      </w:r>
      <w:r>
        <w:rPr>
          <w:spacing w:val="-5"/>
        </w:rPr>
        <w:t xml:space="preserve"> </w:t>
      </w:r>
      <w:r>
        <w:rPr>
          <w:spacing w:val="-2"/>
        </w:rPr>
        <w:t>muffler.</w:t>
      </w:r>
    </w:p>
    <w:p w14:paraId="110524C5" w14:textId="77777777" w:rsidR="00726659" w:rsidRDefault="000F0732">
      <w:pPr>
        <w:pStyle w:val="ListParagraph"/>
        <w:numPr>
          <w:ilvl w:val="4"/>
          <w:numId w:val="153"/>
        </w:numPr>
        <w:tabs>
          <w:tab w:val="left" w:pos="2158"/>
          <w:tab w:val="left" w:pos="2160"/>
          <w:tab w:val="left" w:pos="5160"/>
          <w:tab w:val="left" w:pos="8881"/>
        </w:tabs>
        <w:spacing w:before="113" w:line="360" w:lineRule="auto"/>
        <w:ind w:right="476"/>
        <w:rPr>
          <w:sz w:val="20"/>
        </w:rPr>
      </w:pPr>
      <w:r>
        <w:rPr>
          <w:sz w:val="20"/>
        </w:rPr>
        <w:t>Paint electrical conduits containing cables rated 600 volts or more using two (2) coats of</w:t>
      </w:r>
      <w:r>
        <w:rPr>
          <w:spacing w:val="80"/>
          <w:sz w:val="20"/>
        </w:rPr>
        <w:t xml:space="preserve"> </w:t>
      </w:r>
      <w:r>
        <w:rPr>
          <w:sz w:val="20"/>
        </w:rPr>
        <w:t>MPI 9 (Exterior Alkyd Enamel)</w:t>
      </w:r>
      <w:r>
        <w:rPr>
          <w:sz w:val="20"/>
        </w:rPr>
        <w:tab/>
        <w:t>MPI 8 (Exterior Alkyd, Flat)</w:t>
      </w:r>
      <w:r>
        <w:rPr>
          <w:sz w:val="20"/>
        </w:rPr>
        <w:tab/>
        <w:t>MPI</w:t>
      </w:r>
      <w:r>
        <w:rPr>
          <w:spacing w:val="-6"/>
          <w:sz w:val="20"/>
        </w:rPr>
        <w:t xml:space="preserve"> </w:t>
      </w:r>
      <w:r>
        <w:rPr>
          <w:sz w:val="20"/>
        </w:rPr>
        <w:t>94</w:t>
      </w:r>
      <w:r>
        <w:rPr>
          <w:spacing w:val="-6"/>
          <w:sz w:val="20"/>
        </w:rPr>
        <w:t xml:space="preserve"> </w:t>
      </w:r>
      <w:r>
        <w:rPr>
          <w:sz w:val="20"/>
        </w:rPr>
        <w:t>(Exterior</w:t>
      </w:r>
      <w:r>
        <w:rPr>
          <w:spacing w:val="-6"/>
          <w:sz w:val="20"/>
        </w:rPr>
        <w:t xml:space="preserve"> </w:t>
      </w:r>
      <w:r>
        <w:rPr>
          <w:sz w:val="20"/>
        </w:rPr>
        <w:t>Alkyd,</w:t>
      </w:r>
      <w:r>
        <w:rPr>
          <w:spacing w:val="-6"/>
          <w:sz w:val="20"/>
        </w:rPr>
        <w:t xml:space="preserve"> </w:t>
      </w:r>
      <w:r>
        <w:rPr>
          <w:sz w:val="20"/>
        </w:rPr>
        <w:t>Semi-gloss)</w:t>
      </w:r>
      <w:r>
        <w:rPr>
          <w:spacing w:val="80"/>
          <w:sz w:val="20"/>
        </w:rPr>
        <w:t xml:space="preserve"> </w:t>
      </w:r>
      <w:r>
        <w:rPr>
          <w:sz w:val="20"/>
        </w:rPr>
        <w:t>in</w:t>
      </w:r>
      <w:r>
        <w:rPr>
          <w:spacing w:val="-5"/>
          <w:sz w:val="20"/>
        </w:rPr>
        <w:t xml:space="preserve"> </w:t>
      </w:r>
      <w:r>
        <w:rPr>
          <w:sz w:val="20"/>
        </w:rPr>
        <w:t>the Federal Safety Orange color in exposed and concealed spaces full length of conduit.</w:t>
      </w:r>
    </w:p>
    <w:p w14:paraId="0D605AC2" w14:textId="77777777" w:rsidR="00726659" w:rsidRDefault="000F0732">
      <w:pPr>
        <w:pStyle w:val="ListParagraph"/>
        <w:numPr>
          <w:ilvl w:val="3"/>
          <w:numId w:val="153"/>
        </w:numPr>
        <w:tabs>
          <w:tab w:val="left" w:pos="1798"/>
        </w:tabs>
        <w:ind w:left="1798" w:hanging="358"/>
        <w:rPr>
          <w:sz w:val="20"/>
        </w:rPr>
      </w:pPr>
      <w:r>
        <w:rPr>
          <w:sz w:val="20"/>
        </w:rPr>
        <w:t>Other</w:t>
      </w:r>
      <w:r>
        <w:rPr>
          <w:spacing w:val="-6"/>
          <w:sz w:val="20"/>
        </w:rPr>
        <w:t xml:space="preserve"> </w:t>
      </w:r>
      <w:r>
        <w:rPr>
          <w:sz w:val="20"/>
        </w:rPr>
        <w:t>exposed</w:t>
      </w:r>
      <w:r>
        <w:rPr>
          <w:spacing w:val="-5"/>
          <w:sz w:val="20"/>
        </w:rPr>
        <w:t xml:space="preserve"> </w:t>
      </w:r>
      <w:r>
        <w:rPr>
          <w:spacing w:val="-2"/>
          <w:sz w:val="20"/>
        </w:rPr>
        <w:t>locations:</w:t>
      </w:r>
    </w:p>
    <w:p w14:paraId="44867900" w14:textId="77777777" w:rsidR="00726659" w:rsidRDefault="000F0732">
      <w:pPr>
        <w:pStyle w:val="ListParagraph"/>
        <w:numPr>
          <w:ilvl w:val="4"/>
          <w:numId w:val="153"/>
        </w:numPr>
        <w:tabs>
          <w:tab w:val="left" w:pos="2158"/>
          <w:tab w:val="left" w:pos="2160"/>
        </w:tabs>
        <w:spacing w:before="113" w:line="360" w:lineRule="auto"/>
        <w:ind w:right="596"/>
        <w:rPr>
          <w:sz w:val="20"/>
        </w:rPr>
      </w:pPr>
      <w:r>
        <w:rPr>
          <w:sz w:val="20"/>
        </w:rPr>
        <w:t>Metal</w:t>
      </w:r>
      <w:r>
        <w:rPr>
          <w:spacing w:val="-4"/>
          <w:sz w:val="20"/>
        </w:rPr>
        <w:t xml:space="preserve"> </w:t>
      </w:r>
      <w:r>
        <w:rPr>
          <w:sz w:val="20"/>
        </w:rPr>
        <w:t>surfaces,</w:t>
      </w:r>
      <w:r>
        <w:rPr>
          <w:spacing w:val="-4"/>
          <w:sz w:val="20"/>
        </w:rPr>
        <w:t xml:space="preserve"> </w:t>
      </w:r>
      <w:r>
        <w:rPr>
          <w:sz w:val="20"/>
        </w:rPr>
        <w:t>except</w:t>
      </w:r>
      <w:r>
        <w:rPr>
          <w:spacing w:val="-5"/>
          <w:sz w:val="20"/>
        </w:rPr>
        <w:t xml:space="preserve"> </w:t>
      </w:r>
      <w:r>
        <w:rPr>
          <w:sz w:val="20"/>
        </w:rPr>
        <w:t>aluminum,</w:t>
      </w:r>
      <w:r>
        <w:rPr>
          <w:spacing w:val="-5"/>
          <w:sz w:val="20"/>
        </w:rPr>
        <w:t xml:space="preserve"> </w:t>
      </w:r>
      <w:r>
        <w:rPr>
          <w:sz w:val="20"/>
        </w:rPr>
        <w:t>of</w:t>
      </w:r>
      <w:r>
        <w:rPr>
          <w:spacing w:val="-4"/>
          <w:sz w:val="20"/>
        </w:rPr>
        <w:t xml:space="preserve"> </w:t>
      </w:r>
      <w:r>
        <w:rPr>
          <w:sz w:val="20"/>
        </w:rPr>
        <w:t>cooling</w:t>
      </w:r>
      <w:r>
        <w:rPr>
          <w:spacing w:val="-5"/>
          <w:sz w:val="20"/>
        </w:rPr>
        <w:t xml:space="preserve"> </w:t>
      </w:r>
      <w:r>
        <w:rPr>
          <w:sz w:val="20"/>
        </w:rPr>
        <w:t>towers</w:t>
      </w:r>
      <w:r>
        <w:rPr>
          <w:spacing w:val="-5"/>
          <w:sz w:val="20"/>
        </w:rPr>
        <w:t xml:space="preserve"> </w:t>
      </w:r>
      <w:r>
        <w:rPr>
          <w:sz w:val="20"/>
        </w:rPr>
        <w:t>exposed</w:t>
      </w:r>
      <w:r>
        <w:rPr>
          <w:spacing w:val="-5"/>
          <w:sz w:val="20"/>
        </w:rPr>
        <w:t xml:space="preserve"> </w:t>
      </w:r>
      <w:r>
        <w:rPr>
          <w:sz w:val="20"/>
        </w:rPr>
        <w:t>to</w:t>
      </w:r>
      <w:r>
        <w:rPr>
          <w:spacing w:val="-5"/>
          <w:sz w:val="20"/>
        </w:rPr>
        <w:t xml:space="preserve"> </w:t>
      </w:r>
      <w:r>
        <w:rPr>
          <w:sz w:val="20"/>
        </w:rPr>
        <w:t>view, including connected pipes, rails, and ladders: Two (2) coats of</w:t>
      </w:r>
    </w:p>
    <w:p w14:paraId="75DCDB80" w14:textId="77777777" w:rsidR="00726659" w:rsidRDefault="000F0732">
      <w:pPr>
        <w:pStyle w:val="BodyText"/>
        <w:ind w:left="2160" w:firstLine="0"/>
      </w:pPr>
      <w:r>
        <w:t>MPI</w:t>
      </w:r>
      <w:r>
        <w:rPr>
          <w:spacing w:val="-5"/>
        </w:rPr>
        <w:t xml:space="preserve"> </w:t>
      </w:r>
      <w:r>
        <w:t>1</w:t>
      </w:r>
      <w:r>
        <w:rPr>
          <w:spacing w:val="-3"/>
        </w:rPr>
        <w:t xml:space="preserve"> </w:t>
      </w:r>
      <w:r>
        <w:t>(Aluminum</w:t>
      </w:r>
      <w:r>
        <w:rPr>
          <w:spacing w:val="-3"/>
        </w:rPr>
        <w:t xml:space="preserve"> </w:t>
      </w:r>
      <w:r>
        <w:rPr>
          <w:spacing w:val="-2"/>
        </w:rPr>
        <w:t>Paint).</w:t>
      </w:r>
    </w:p>
    <w:p w14:paraId="34DDA9EC" w14:textId="77777777" w:rsidR="00726659" w:rsidRDefault="000F0732">
      <w:pPr>
        <w:pStyle w:val="ListParagraph"/>
        <w:numPr>
          <w:ilvl w:val="4"/>
          <w:numId w:val="153"/>
        </w:numPr>
        <w:tabs>
          <w:tab w:val="left" w:pos="2158"/>
          <w:tab w:val="left" w:pos="2160"/>
          <w:tab w:val="left" w:pos="4440"/>
          <w:tab w:val="left" w:pos="8040"/>
        </w:tabs>
        <w:spacing w:before="114" w:line="360" w:lineRule="auto"/>
        <w:ind w:right="596"/>
        <w:rPr>
          <w:sz w:val="20"/>
        </w:rPr>
      </w:pPr>
      <w:r>
        <w:rPr>
          <w:sz w:val="20"/>
        </w:rPr>
        <w:t>Cloth jackets of insulation of ducts and pipes in connection with plumbing, air conditioning, ventilating refrigeration and heating systems:</w:t>
      </w:r>
      <w:r>
        <w:rPr>
          <w:spacing w:val="80"/>
          <w:sz w:val="20"/>
        </w:rPr>
        <w:t xml:space="preserve"> </w:t>
      </w:r>
      <w:r>
        <w:rPr>
          <w:sz w:val="20"/>
        </w:rPr>
        <w:t>One</w:t>
      </w:r>
      <w:r>
        <w:rPr>
          <w:spacing w:val="-4"/>
          <w:sz w:val="20"/>
        </w:rPr>
        <w:t xml:space="preserve"> </w:t>
      </w:r>
      <w:r>
        <w:rPr>
          <w:sz w:val="20"/>
        </w:rPr>
        <w:t>(1)</w:t>
      </w:r>
      <w:r>
        <w:rPr>
          <w:spacing w:val="-4"/>
          <w:sz w:val="20"/>
        </w:rPr>
        <w:t xml:space="preserve"> </w:t>
      </w:r>
      <w:r>
        <w:rPr>
          <w:sz w:val="20"/>
        </w:rPr>
        <w:t>coat</w:t>
      </w:r>
      <w:r>
        <w:rPr>
          <w:spacing w:val="-4"/>
          <w:sz w:val="20"/>
        </w:rPr>
        <w:t xml:space="preserve"> </w:t>
      </w:r>
      <w:r>
        <w:rPr>
          <w:sz w:val="20"/>
        </w:rPr>
        <w:t>of</w:t>
      </w:r>
      <w:r>
        <w:rPr>
          <w:spacing w:val="-3"/>
          <w:sz w:val="20"/>
        </w:rPr>
        <w:t xml:space="preserve"> </w:t>
      </w:r>
      <w:r>
        <w:rPr>
          <w:sz w:val="20"/>
        </w:rPr>
        <w:t>MPI</w:t>
      </w:r>
      <w:r>
        <w:rPr>
          <w:spacing w:val="-4"/>
          <w:sz w:val="20"/>
        </w:rPr>
        <w:t xml:space="preserve"> </w:t>
      </w:r>
      <w:r>
        <w:rPr>
          <w:sz w:val="20"/>
        </w:rPr>
        <w:t>50</w:t>
      </w:r>
      <w:r>
        <w:rPr>
          <w:spacing w:val="-4"/>
          <w:sz w:val="20"/>
        </w:rPr>
        <w:t xml:space="preserve"> </w:t>
      </w:r>
      <w:r>
        <w:rPr>
          <w:sz w:val="20"/>
        </w:rPr>
        <w:t>(Interior</w:t>
      </w:r>
      <w:r>
        <w:rPr>
          <w:spacing w:val="-4"/>
          <w:sz w:val="20"/>
        </w:rPr>
        <w:t xml:space="preserve"> </w:t>
      </w:r>
      <w:r>
        <w:rPr>
          <w:sz w:val="20"/>
        </w:rPr>
        <w:t>Latex</w:t>
      </w:r>
      <w:r>
        <w:rPr>
          <w:spacing w:val="-4"/>
          <w:sz w:val="20"/>
        </w:rPr>
        <w:t xml:space="preserve"> </w:t>
      </w:r>
      <w:r>
        <w:rPr>
          <w:sz w:val="20"/>
        </w:rPr>
        <w:t>Primer</w:t>
      </w:r>
      <w:r>
        <w:rPr>
          <w:spacing w:val="-3"/>
          <w:sz w:val="20"/>
        </w:rPr>
        <w:t xml:space="preserve"> </w:t>
      </w:r>
      <w:r>
        <w:rPr>
          <w:sz w:val="20"/>
        </w:rPr>
        <w:t>Sealer)</w:t>
      </w:r>
      <w:r>
        <w:rPr>
          <w:spacing w:val="-4"/>
          <w:sz w:val="20"/>
        </w:rPr>
        <w:t xml:space="preserve"> </w:t>
      </w:r>
      <w:r>
        <w:rPr>
          <w:sz w:val="20"/>
        </w:rPr>
        <w:t>and one (1) coat of</w:t>
      </w:r>
      <w:r>
        <w:rPr>
          <w:spacing w:val="80"/>
          <w:sz w:val="20"/>
        </w:rPr>
        <w:t xml:space="preserve"> </w:t>
      </w:r>
      <w:r>
        <w:rPr>
          <w:sz w:val="20"/>
        </w:rPr>
        <w:t>MPI 10 (Exterior Latex, Flat)</w:t>
      </w:r>
      <w:r>
        <w:rPr>
          <w:sz w:val="20"/>
        </w:rPr>
        <w:tab/>
        <w:t>MPI 11 (Exterior Latex Semi-Gloss</w:t>
      </w:r>
      <w:r>
        <w:rPr>
          <w:sz w:val="20"/>
        </w:rPr>
        <w:tab/>
        <w:t>MPI</w:t>
      </w:r>
      <w:r>
        <w:rPr>
          <w:spacing w:val="-6"/>
          <w:sz w:val="20"/>
        </w:rPr>
        <w:t xml:space="preserve"> </w:t>
      </w:r>
      <w:r>
        <w:rPr>
          <w:sz w:val="20"/>
        </w:rPr>
        <w:t>119</w:t>
      </w:r>
      <w:r>
        <w:rPr>
          <w:spacing w:val="-5"/>
          <w:sz w:val="20"/>
        </w:rPr>
        <w:t xml:space="preserve"> </w:t>
      </w:r>
      <w:r>
        <w:rPr>
          <w:sz w:val="20"/>
        </w:rPr>
        <w:t>(Exterior</w:t>
      </w:r>
      <w:r>
        <w:rPr>
          <w:spacing w:val="-5"/>
          <w:sz w:val="20"/>
        </w:rPr>
        <w:t xml:space="preserve"> </w:t>
      </w:r>
      <w:r>
        <w:rPr>
          <w:sz w:val="20"/>
        </w:rPr>
        <w:t>Latex,</w:t>
      </w:r>
      <w:r>
        <w:rPr>
          <w:spacing w:val="-6"/>
          <w:sz w:val="20"/>
        </w:rPr>
        <w:t xml:space="preserve"> </w:t>
      </w:r>
      <w:r>
        <w:rPr>
          <w:sz w:val="20"/>
        </w:rPr>
        <w:t>High</w:t>
      </w:r>
      <w:r>
        <w:rPr>
          <w:spacing w:val="-6"/>
          <w:sz w:val="20"/>
        </w:rPr>
        <w:t xml:space="preserve"> </w:t>
      </w:r>
      <w:r>
        <w:rPr>
          <w:sz w:val="20"/>
        </w:rPr>
        <w:t>Gloss</w:t>
      </w:r>
      <w:r>
        <w:rPr>
          <w:spacing w:val="-5"/>
          <w:sz w:val="20"/>
        </w:rPr>
        <w:t xml:space="preserve"> </w:t>
      </w:r>
      <w:r>
        <w:rPr>
          <w:sz w:val="20"/>
        </w:rPr>
        <w:t>(acrylic)</w:t>
      </w:r>
      <w:proofErr w:type="gramStart"/>
      <w:r>
        <w:rPr>
          <w:sz w:val="20"/>
        </w:rPr>
        <w:t>)</w:t>
      </w:r>
      <w:r>
        <w:rPr>
          <w:spacing w:val="-5"/>
          <w:sz w:val="20"/>
        </w:rPr>
        <w:t xml:space="preserve"> </w:t>
      </w:r>
      <w:r>
        <w:rPr>
          <w:sz w:val="20"/>
        </w:rPr>
        <w:t>.</w:t>
      </w:r>
      <w:proofErr w:type="gramEnd"/>
    </w:p>
    <w:p w14:paraId="36CC9648" w14:textId="77777777" w:rsidR="00726659" w:rsidRDefault="000F0732">
      <w:pPr>
        <w:pStyle w:val="Heading7"/>
        <w:numPr>
          <w:ilvl w:val="1"/>
          <w:numId w:val="153"/>
        </w:numPr>
        <w:tabs>
          <w:tab w:val="left" w:pos="1437"/>
        </w:tabs>
        <w:ind w:left="1437" w:hanging="717"/>
      </w:pPr>
      <w:r>
        <w:t>BUILDING</w:t>
      </w:r>
      <w:r>
        <w:rPr>
          <w:spacing w:val="-5"/>
        </w:rPr>
        <w:t xml:space="preserve"> </w:t>
      </w:r>
      <w:r>
        <w:t>AND</w:t>
      </w:r>
      <w:r>
        <w:rPr>
          <w:spacing w:val="-6"/>
        </w:rPr>
        <w:t xml:space="preserve"> </w:t>
      </w:r>
      <w:r>
        <w:t>STRUCTURAL</w:t>
      </w:r>
      <w:r>
        <w:rPr>
          <w:spacing w:val="-6"/>
        </w:rPr>
        <w:t xml:space="preserve"> </w:t>
      </w:r>
      <w:r>
        <w:t>WORK</w:t>
      </w:r>
      <w:r>
        <w:rPr>
          <w:spacing w:val="-5"/>
        </w:rPr>
        <w:t xml:space="preserve"> </w:t>
      </w:r>
      <w:r>
        <w:t>FIELD</w:t>
      </w:r>
      <w:r>
        <w:rPr>
          <w:spacing w:val="-5"/>
        </w:rPr>
        <w:t xml:space="preserve"> </w:t>
      </w:r>
      <w:r>
        <w:rPr>
          <w:spacing w:val="-2"/>
        </w:rPr>
        <w:t>PAINTING:</w:t>
      </w:r>
    </w:p>
    <w:p w14:paraId="61AE0FF0" w14:textId="77777777" w:rsidR="00726659" w:rsidRDefault="000F0732">
      <w:pPr>
        <w:pStyle w:val="ListParagraph"/>
        <w:numPr>
          <w:ilvl w:val="2"/>
          <w:numId w:val="153"/>
        </w:numPr>
        <w:tabs>
          <w:tab w:val="left" w:pos="1438"/>
          <w:tab w:val="left" w:pos="1440"/>
        </w:tabs>
        <w:spacing w:before="113" w:line="360" w:lineRule="auto"/>
        <w:ind w:right="716"/>
        <w:rPr>
          <w:sz w:val="20"/>
        </w:rPr>
      </w:pPr>
      <w:r>
        <w:rPr>
          <w:sz w:val="20"/>
        </w:rPr>
        <w:t>Painting</w:t>
      </w:r>
      <w:r>
        <w:rPr>
          <w:spacing w:val="-4"/>
          <w:sz w:val="20"/>
        </w:rPr>
        <w:t xml:space="preserve"> </w:t>
      </w:r>
      <w:r>
        <w:rPr>
          <w:sz w:val="20"/>
        </w:rPr>
        <w:t>and</w:t>
      </w:r>
      <w:r>
        <w:rPr>
          <w:spacing w:val="-4"/>
          <w:sz w:val="20"/>
        </w:rPr>
        <w:t xml:space="preserve"> </w:t>
      </w:r>
      <w:r>
        <w:rPr>
          <w:sz w:val="20"/>
        </w:rPr>
        <w:t>finishing</w:t>
      </w:r>
      <w:r>
        <w:rPr>
          <w:spacing w:val="-4"/>
          <w:sz w:val="20"/>
        </w:rPr>
        <w:t xml:space="preserve"> </w:t>
      </w:r>
      <w:r>
        <w:rPr>
          <w:sz w:val="20"/>
        </w:rPr>
        <w:t>of</w:t>
      </w:r>
      <w:r>
        <w:rPr>
          <w:spacing w:val="-3"/>
          <w:sz w:val="20"/>
        </w:rPr>
        <w:t xml:space="preserve"> </w:t>
      </w:r>
      <w:r>
        <w:rPr>
          <w:sz w:val="20"/>
        </w:rPr>
        <w:t>interior</w:t>
      </w:r>
      <w:r>
        <w:rPr>
          <w:spacing w:val="-3"/>
          <w:sz w:val="20"/>
        </w:rPr>
        <w:t xml:space="preserve"> </w:t>
      </w:r>
      <w:r>
        <w:rPr>
          <w:sz w:val="20"/>
        </w:rPr>
        <w:t>and</w:t>
      </w:r>
      <w:r>
        <w:rPr>
          <w:spacing w:val="-4"/>
          <w:sz w:val="20"/>
        </w:rPr>
        <w:t xml:space="preserve"> </w:t>
      </w:r>
      <w:r>
        <w:rPr>
          <w:sz w:val="20"/>
        </w:rPr>
        <w:t>exterior</w:t>
      </w:r>
      <w:r>
        <w:rPr>
          <w:spacing w:val="-4"/>
          <w:sz w:val="20"/>
        </w:rPr>
        <w:t xml:space="preserve"> </w:t>
      </w:r>
      <w:r>
        <w:rPr>
          <w:sz w:val="20"/>
        </w:rPr>
        <w:t>work</w:t>
      </w:r>
      <w:r>
        <w:rPr>
          <w:spacing w:val="-4"/>
          <w:sz w:val="20"/>
        </w:rPr>
        <w:t xml:space="preserve"> </w:t>
      </w:r>
      <w:r>
        <w:rPr>
          <w:sz w:val="20"/>
        </w:rPr>
        <w:t>except</w:t>
      </w:r>
      <w:r>
        <w:rPr>
          <w:spacing w:val="-4"/>
          <w:sz w:val="20"/>
        </w:rPr>
        <w:t xml:space="preserve"> </w:t>
      </w:r>
      <w:r>
        <w:rPr>
          <w:sz w:val="20"/>
        </w:rPr>
        <w:t>as</w:t>
      </w:r>
      <w:r>
        <w:rPr>
          <w:spacing w:val="-4"/>
          <w:sz w:val="20"/>
        </w:rPr>
        <w:t xml:space="preserve"> </w:t>
      </w:r>
      <w:r>
        <w:rPr>
          <w:sz w:val="20"/>
        </w:rPr>
        <w:t xml:space="preserve">specified </w:t>
      </w:r>
      <w:r>
        <w:rPr>
          <w:spacing w:val="-2"/>
          <w:sz w:val="20"/>
        </w:rPr>
        <w:t>here-in-after.</w:t>
      </w:r>
    </w:p>
    <w:p w14:paraId="6DA64479" w14:textId="77777777" w:rsidR="00726659" w:rsidRDefault="000F0732">
      <w:pPr>
        <w:pStyle w:val="ListParagraph"/>
        <w:numPr>
          <w:ilvl w:val="3"/>
          <w:numId w:val="153"/>
        </w:numPr>
        <w:tabs>
          <w:tab w:val="left" w:pos="1798"/>
          <w:tab w:val="left" w:pos="1800"/>
        </w:tabs>
        <w:spacing w:line="360" w:lineRule="auto"/>
        <w:ind w:right="476"/>
        <w:rPr>
          <w:sz w:val="20"/>
        </w:rPr>
      </w:pPr>
      <w:r>
        <w:rPr>
          <w:sz w:val="20"/>
        </w:rPr>
        <w:t>Painting and finishing of new</w:t>
      </w:r>
      <w:r>
        <w:rPr>
          <w:spacing w:val="80"/>
          <w:sz w:val="20"/>
        </w:rPr>
        <w:t xml:space="preserve"> </w:t>
      </w:r>
      <w:r>
        <w:rPr>
          <w:sz w:val="20"/>
        </w:rPr>
        <w:t>and existing</w:t>
      </w:r>
      <w:r>
        <w:rPr>
          <w:spacing w:val="80"/>
          <w:sz w:val="20"/>
        </w:rPr>
        <w:t xml:space="preserve"> </w:t>
      </w:r>
      <w:r>
        <w:rPr>
          <w:sz w:val="20"/>
        </w:rPr>
        <w:t>work including colors and gloss</w:t>
      </w:r>
      <w:r>
        <w:rPr>
          <w:spacing w:val="-3"/>
          <w:sz w:val="20"/>
        </w:rPr>
        <w:t xml:space="preserve"> </w:t>
      </w:r>
      <w:r>
        <w:rPr>
          <w:sz w:val="20"/>
        </w:rPr>
        <w:t>of</w:t>
      </w:r>
      <w:r>
        <w:rPr>
          <w:spacing w:val="-4"/>
          <w:sz w:val="20"/>
        </w:rPr>
        <w:t xml:space="preserve"> </w:t>
      </w:r>
      <w:r>
        <w:rPr>
          <w:sz w:val="20"/>
        </w:rPr>
        <w:t>finish</w:t>
      </w:r>
      <w:r>
        <w:rPr>
          <w:spacing w:val="-3"/>
          <w:sz w:val="20"/>
        </w:rPr>
        <w:t xml:space="preserve"> </w:t>
      </w:r>
      <w:r>
        <w:rPr>
          <w:sz w:val="20"/>
        </w:rPr>
        <w:t>selected</w:t>
      </w:r>
      <w:r>
        <w:rPr>
          <w:spacing w:val="-3"/>
          <w:sz w:val="20"/>
        </w:rPr>
        <w:t xml:space="preserve"> </w:t>
      </w:r>
      <w:r>
        <w:rPr>
          <w:sz w:val="20"/>
        </w:rPr>
        <w:t>is</w:t>
      </w:r>
      <w:r>
        <w:rPr>
          <w:spacing w:val="-4"/>
          <w:sz w:val="20"/>
        </w:rPr>
        <w:t xml:space="preserve"> </w:t>
      </w:r>
      <w:r>
        <w:rPr>
          <w:sz w:val="20"/>
        </w:rPr>
        <w:t>specified</w:t>
      </w:r>
      <w:r>
        <w:rPr>
          <w:spacing w:val="-4"/>
          <w:sz w:val="20"/>
        </w:rPr>
        <w:t xml:space="preserve"> </w:t>
      </w:r>
      <w:r>
        <w:rPr>
          <w:sz w:val="20"/>
        </w:rPr>
        <w:t>in</w:t>
      </w:r>
      <w:r>
        <w:rPr>
          <w:spacing w:val="-4"/>
          <w:sz w:val="20"/>
        </w:rPr>
        <w:t xml:space="preserve"> </w:t>
      </w:r>
      <w:r>
        <w:rPr>
          <w:sz w:val="20"/>
        </w:rPr>
        <w:t>Finish</w:t>
      </w:r>
      <w:r>
        <w:rPr>
          <w:spacing w:val="-4"/>
          <w:sz w:val="20"/>
        </w:rPr>
        <w:t xml:space="preserve"> </w:t>
      </w:r>
      <w:r>
        <w:rPr>
          <w:sz w:val="20"/>
        </w:rPr>
        <w:t>Schedule,</w:t>
      </w:r>
      <w:r>
        <w:rPr>
          <w:spacing w:val="-4"/>
          <w:sz w:val="20"/>
        </w:rPr>
        <w:t xml:space="preserve"> </w:t>
      </w:r>
      <w:r>
        <w:rPr>
          <w:sz w:val="20"/>
        </w:rPr>
        <w:t>Section</w:t>
      </w:r>
      <w:r>
        <w:rPr>
          <w:spacing w:val="-3"/>
          <w:sz w:val="20"/>
        </w:rPr>
        <w:t xml:space="preserve"> </w:t>
      </w:r>
      <w:r>
        <w:rPr>
          <w:sz w:val="20"/>
        </w:rPr>
        <w:t>09</w:t>
      </w:r>
      <w:r>
        <w:rPr>
          <w:spacing w:val="-4"/>
          <w:sz w:val="20"/>
        </w:rPr>
        <w:t xml:space="preserve"> </w:t>
      </w:r>
      <w:r>
        <w:rPr>
          <w:sz w:val="20"/>
        </w:rPr>
        <w:t>06 00, SCHEDULE FOR FINISHES.</w:t>
      </w:r>
    </w:p>
    <w:p w14:paraId="1E9DD171" w14:textId="77777777" w:rsidR="00726659" w:rsidRDefault="000F0732">
      <w:pPr>
        <w:pStyle w:val="ListParagraph"/>
        <w:numPr>
          <w:ilvl w:val="3"/>
          <w:numId w:val="153"/>
        </w:numPr>
        <w:tabs>
          <w:tab w:val="left" w:pos="1798"/>
          <w:tab w:val="left" w:pos="1800"/>
        </w:tabs>
        <w:spacing w:line="360" w:lineRule="auto"/>
        <w:ind w:right="716"/>
        <w:rPr>
          <w:sz w:val="20"/>
        </w:rPr>
      </w:pPr>
      <w:r>
        <w:rPr>
          <w:sz w:val="20"/>
        </w:rPr>
        <w:t>Painting of disturbed, damaged and repaired or patched surfaces when entire</w:t>
      </w:r>
      <w:r>
        <w:rPr>
          <w:spacing w:val="-4"/>
          <w:sz w:val="20"/>
        </w:rPr>
        <w:t xml:space="preserve"> </w:t>
      </w:r>
      <w:r>
        <w:rPr>
          <w:sz w:val="20"/>
        </w:rPr>
        <w:t>space</w:t>
      </w:r>
      <w:r>
        <w:rPr>
          <w:spacing w:val="-5"/>
          <w:sz w:val="20"/>
        </w:rPr>
        <w:t xml:space="preserve"> </w:t>
      </w:r>
      <w:r>
        <w:rPr>
          <w:sz w:val="20"/>
        </w:rPr>
        <w:t>is</w:t>
      </w:r>
      <w:r>
        <w:rPr>
          <w:spacing w:val="-4"/>
          <w:sz w:val="20"/>
        </w:rPr>
        <w:t xml:space="preserve"> </w:t>
      </w:r>
      <w:r>
        <w:rPr>
          <w:sz w:val="20"/>
        </w:rPr>
        <w:t>not</w:t>
      </w:r>
      <w:r>
        <w:rPr>
          <w:spacing w:val="-5"/>
          <w:sz w:val="20"/>
        </w:rPr>
        <w:t xml:space="preserve"> </w:t>
      </w:r>
      <w:r>
        <w:rPr>
          <w:sz w:val="20"/>
        </w:rPr>
        <w:t>scheduled</w:t>
      </w:r>
      <w:r>
        <w:rPr>
          <w:spacing w:val="-5"/>
          <w:sz w:val="20"/>
        </w:rPr>
        <w:t xml:space="preserve"> </w:t>
      </w:r>
      <w:r>
        <w:rPr>
          <w:sz w:val="20"/>
        </w:rPr>
        <w:t>for</w:t>
      </w:r>
      <w:r>
        <w:rPr>
          <w:spacing w:val="-5"/>
          <w:sz w:val="20"/>
        </w:rPr>
        <w:t xml:space="preserve"> </w:t>
      </w:r>
      <w:r>
        <w:rPr>
          <w:sz w:val="20"/>
        </w:rPr>
        <w:t>complete</w:t>
      </w:r>
      <w:r>
        <w:rPr>
          <w:spacing w:val="-5"/>
          <w:sz w:val="20"/>
        </w:rPr>
        <w:t xml:space="preserve"> </w:t>
      </w:r>
      <w:r>
        <w:rPr>
          <w:sz w:val="20"/>
        </w:rPr>
        <w:t>repainting</w:t>
      </w:r>
      <w:r>
        <w:rPr>
          <w:spacing w:val="-5"/>
          <w:sz w:val="20"/>
        </w:rPr>
        <w:t xml:space="preserve"> </w:t>
      </w:r>
      <w:r>
        <w:rPr>
          <w:sz w:val="20"/>
        </w:rPr>
        <w:t>or</w:t>
      </w:r>
      <w:r>
        <w:rPr>
          <w:spacing w:val="-4"/>
          <w:sz w:val="20"/>
        </w:rPr>
        <w:t xml:space="preserve"> </w:t>
      </w:r>
      <w:r>
        <w:rPr>
          <w:sz w:val="20"/>
        </w:rPr>
        <w:t>refinishing.</w:t>
      </w:r>
    </w:p>
    <w:p w14:paraId="27789CB7" w14:textId="77777777" w:rsidR="00726659" w:rsidRDefault="000F0732">
      <w:pPr>
        <w:pStyle w:val="ListParagraph"/>
        <w:numPr>
          <w:ilvl w:val="3"/>
          <w:numId w:val="153"/>
        </w:numPr>
        <w:tabs>
          <w:tab w:val="left" w:pos="1798"/>
        </w:tabs>
        <w:ind w:left="1798" w:hanging="358"/>
        <w:rPr>
          <w:sz w:val="20"/>
        </w:rPr>
      </w:pPr>
      <w:r>
        <w:rPr>
          <w:sz w:val="20"/>
        </w:rPr>
        <w:t>Painting</w:t>
      </w:r>
      <w:r>
        <w:rPr>
          <w:spacing w:val="-6"/>
          <w:sz w:val="20"/>
        </w:rPr>
        <w:t xml:space="preserve"> </w:t>
      </w:r>
      <w:r>
        <w:rPr>
          <w:sz w:val="20"/>
        </w:rPr>
        <w:t>of</w:t>
      </w:r>
      <w:r>
        <w:rPr>
          <w:spacing w:val="-5"/>
          <w:sz w:val="20"/>
        </w:rPr>
        <w:t xml:space="preserve"> </w:t>
      </w:r>
      <w:r>
        <w:rPr>
          <w:sz w:val="20"/>
        </w:rPr>
        <w:t>ferrous</w:t>
      </w:r>
      <w:r>
        <w:rPr>
          <w:spacing w:val="-5"/>
          <w:sz w:val="20"/>
        </w:rPr>
        <w:t xml:space="preserve"> </w:t>
      </w:r>
      <w:r>
        <w:rPr>
          <w:sz w:val="20"/>
        </w:rPr>
        <w:t>metal</w:t>
      </w:r>
      <w:r>
        <w:rPr>
          <w:spacing w:val="-5"/>
          <w:sz w:val="20"/>
        </w:rPr>
        <w:t xml:space="preserve"> </w:t>
      </w:r>
      <w:r>
        <w:rPr>
          <w:sz w:val="20"/>
        </w:rPr>
        <w:t>and</w:t>
      </w:r>
      <w:r>
        <w:rPr>
          <w:spacing w:val="-5"/>
          <w:sz w:val="20"/>
        </w:rPr>
        <w:t xml:space="preserve"> </w:t>
      </w:r>
      <w:r>
        <w:rPr>
          <w:sz w:val="20"/>
        </w:rPr>
        <w:t>galvanized</w:t>
      </w:r>
      <w:r>
        <w:rPr>
          <w:spacing w:val="-5"/>
          <w:sz w:val="20"/>
        </w:rPr>
        <w:t xml:space="preserve"> </w:t>
      </w:r>
      <w:r>
        <w:rPr>
          <w:spacing w:val="-2"/>
          <w:sz w:val="20"/>
        </w:rPr>
        <w:t>metal.</w:t>
      </w:r>
    </w:p>
    <w:p w14:paraId="5920E8F4" w14:textId="77777777" w:rsidR="00726659" w:rsidRDefault="000F0732">
      <w:pPr>
        <w:pStyle w:val="ListParagraph"/>
        <w:numPr>
          <w:ilvl w:val="3"/>
          <w:numId w:val="153"/>
        </w:numPr>
        <w:tabs>
          <w:tab w:val="left" w:pos="1798"/>
          <w:tab w:val="left" w:pos="1800"/>
        </w:tabs>
        <w:spacing w:before="113" w:line="360" w:lineRule="auto"/>
        <w:ind w:right="476"/>
        <w:rPr>
          <w:sz w:val="20"/>
        </w:rPr>
      </w:pPr>
      <w:r>
        <w:rPr>
          <w:sz w:val="20"/>
        </w:rPr>
        <w:t>Painting</w:t>
      </w:r>
      <w:r>
        <w:rPr>
          <w:spacing w:val="-4"/>
          <w:sz w:val="20"/>
        </w:rPr>
        <w:t xml:space="preserve"> </w:t>
      </w:r>
      <w:r>
        <w:rPr>
          <w:sz w:val="20"/>
        </w:rPr>
        <w:t>of</w:t>
      </w:r>
      <w:r>
        <w:rPr>
          <w:spacing w:val="-4"/>
          <w:sz w:val="20"/>
        </w:rPr>
        <w:t xml:space="preserve"> </w:t>
      </w:r>
      <w:r>
        <w:rPr>
          <w:sz w:val="20"/>
        </w:rPr>
        <w:t>wood</w:t>
      </w:r>
      <w:r>
        <w:rPr>
          <w:spacing w:val="-3"/>
          <w:sz w:val="20"/>
        </w:rPr>
        <w:t xml:space="preserve"> </w:t>
      </w:r>
      <w:r>
        <w:rPr>
          <w:sz w:val="20"/>
        </w:rPr>
        <w:t>with</w:t>
      </w:r>
      <w:r>
        <w:rPr>
          <w:spacing w:val="-4"/>
          <w:sz w:val="20"/>
        </w:rPr>
        <w:t xml:space="preserve"> </w:t>
      </w:r>
      <w:r>
        <w:rPr>
          <w:sz w:val="20"/>
        </w:rPr>
        <w:t>fire</w:t>
      </w:r>
      <w:r>
        <w:rPr>
          <w:spacing w:val="-3"/>
          <w:sz w:val="20"/>
        </w:rPr>
        <w:t xml:space="preserve"> </w:t>
      </w:r>
      <w:r>
        <w:rPr>
          <w:sz w:val="20"/>
        </w:rPr>
        <w:t>retardant</w:t>
      </w:r>
      <w:r>
        <w:rPr>
          <w:spacing w:val="-3"/>
          <w:sz w:val="20"/>
        </w:rPr>
        <w:t xml:space="preserve"> </w:t>
      </w:r>
      <w:r>
        <w:rPr>
          <w:sz w:val="20"/>
        </w:rPr>
        <w:t>paint</w:t>
      </w:r>
      <w:r>
        <w:rPr>
          <w:spacing w:val="-4"/>
          <w:sz w:val="20"/>
        </w:rPr>
        <w:t xml:space="preserve"> </w:t>
      </w:r>
      <w:r>
        <w:rPr>
          <w:sz w:val="20"/>
        </w:rPr>
        <w:t>exposed</w:t>
      </w:r>
      <w:r>
        <w:rPr>
          <w:spacing w:val="-4"/>
          <w:sz w:val="20"/>
        </w:rPr>
        <w:t xml:space="preserve"> </w:t>
      </w:r>
      <w:r>
        <w:rPr>
          <w:sz w:val="20"/>
        </w:rPr>
        <w:t>in</w:t>
      </w:r>
      <w:r>
        <w:rPr>
          <w:spacing w:val="-4"/>
          <w:sz w:val="20"/>
        </w:rPr>
        <w:t xml:space="preserve"> </w:t>
      </w:r>
      <w:r>
        <w:rPr>
          <w:sz w:val="20"/>
        </w:rPr>
        <w:t>attics,</w:t>
      </w:r>
      <w:r>
        <w:rPr>
          <w:spacing w:val="-4"/>
          <w:sz w:val="20"/>
        </w:rPr>
        <w:t xml:space="preserve"> </w:t>
      </w:r>
      <w:r>
        <w:rPr>
          <w:sz w:val="20"/>
        </w:rPr>
        <w:t>when</w:t>
      </w:r>
      <w:r>
        <w:rPr>
          <w:spacing w:val="-3"/>
          <w:sz w:val="20"/>
        </w:rPr>
        <w:t xml:space="preserve"> </w:t>
      </w:r>
      <w:r>
        <w:rPr>
          <w:sz w:val="20"/>
        </w:rPr>
        <w:t>used as mechanical equipment space (except shingles).</w:t>
      </w:r>
    </w:p>
    <w:p w14:paraId="5E95B5A0" w14:textId="77777777" w:rsidR="00726659" w:rsidRDefault="000F0732">
      <w:pPr>
        <w:pStyle w:val="ListParagraph"/>
        <w:numPr>
          <w:ilvl w:val="3"/>
          <w:numId w:val="153"/>
        </w:numPr>
        <w:tabs>
          <w:tab w:val="left" w:pos="1798"/>
        </w:tabs>
        <w:ind w:left="1798" w:hanging="358"/>
        <w:rPr>
          <w:sz w:val="20"/>
        </w:rPr>
      </w:pPr>
      <w:r>
        <w:rPr>
          <w:sz w:val="20"/>
        </w:rPr>
        <w:t>Identity</w:t>
      </w:r>
      <w:r>
        <w:rPr>
          <w:spacing w:val="-6"/>
          <w:sz w:val="20"/>
        </w:rPr>
        <w:t xml:space="preserve"> </w:t>
      </w:r>
      <w:r>
        <w:rPr>
          <w:sz w:val="20"/>
        </w:rPr>
        <w:t>painting</w:t>
      </w:r>
      <w:r>
        <w:rPr>
          <w:spacing w:val="-5"/>
          <w:sz w:val="20"/>
        </w:rPr>
        <w:t xml:space="preserve"> </w:t>
      </w:r>
      <w:r>
        <w:rPr>
          <w:sz w:val="20"/>
        </w:rPr>
        <w:t>and</w:t>
      </w:r>
      <w:r>
        <w:rPr>
          <w:spacing w:val="-6"/>
          <w:sz w:val="20"/>
        </w:rPr>
        <w:t xml:space="preserve"> </w:t>
      </w:r>
      <w:r>
        <w:rPr>
          <w:sz w:val="20"/>
        </w:rPr>
        <w:t>safety</w:t>
      </w:r>
      <w:r>
        <w:rPr>
          <w:spacing w:val="-5"/>
          <w:sz w:val="20"/>
        </w:rPr>
        <w:t xml:space="preserve"> </w:t>
      </w:r>
      <w:r>
        <w:rPr>
          <w:spacing w:val="-2"/>
          <w:sz w:val="20"/>
        </w:rPr>
        <w:t>painting.</w:t>
      </w:r>
    </w:p>
    <w:p w14:paraId="3065A4ED" w14:textId="77777777" w:rsidR="00726659" w:rsidRDefault="000F0732">
      <w:pPr>
        <w:pStyle w:val="ListParagraph"/>
        <w:numPr>
          <w:ilvl w:val="2"/>
          <w:numId w:val="153"/>
        </w:numPr>
        <w:tabs>
          <w:tab w:val="left" w:pos="1438"/>
        </w:tabs>
        <w:spacing w:before="114"/>
        <w:ind w:left="1438" w:hanging="358"/>
        <w:rPr>
          <w:sz w:val="20"/>
        </w:rPr>
      </w:pPr>
      <w:r>
        <w:rPr>
          <w:sz w:val="20"/>
        </w:rPr>
        <w:t>Building</w:t>
      </w:r>
      <w:r>
        <w:rPr>
          <w:spacing w:val="-5"/>
          <w:sz w:val="20"/>
        </w:rPr>
        <w:t xml:space="preserve"> </w:t>
      </w:r>
      <w:r>
        <w:rPr>
          <w:sz w:val="20"/>
        </w:rPr>
        <w:t>and</w:t>
      </w:r>
      <w:r>
        <w:rPr>
          <w:spacing w:val="-5"/>
          <w:sz w:val="20"/>
        </w:rPr>
        <w:t xml:space="preserve"> </w:t>
      </w:r>
      <w:r>
        <w:rPr>
          <w:sz w:val="20"/>
        </w:rPr>
        <w:t>Structural</w:t>
      </w:r>
      <w:r>
        <w:rPr>
          <w:spacing w:val="-5"/>
          <w:sz w:val="20"/>
        </w:rPr>
        <w:t xml:space="preserve"> </w:t>
      </w:r>
      <w:r>
        <w:rPr>
          <w:sz w:val="20"/>
        </w:rPr>
        <w:t>Work</w:t>
      </w:r>
      <w:r>
        <w:rPr>
          <w:spacing w:val="-5"/>
          <w:sz w:val="20"/>
        </w:rPr>
        <w:t xml:space="preserve"> </w:t>
      </w:r>
      <w:r>
        <w:rPr>
          <w:sz w:val="20"/>
        </w:rPr>
        <w:t>not</w:t>
      </w:r>
      <w:r>
        <w:rPr>
          <w:spacing w:val="-5"/>
          <w:sz w:val="20"/>
        </w:rPr>
        <w:t xml:space="preserve"> </w:t>
      </w:r>
      <w:r>
        <w:rPr>
          <w:spacing w:val="-2"/>
          <w:sz w:val="20"/>
        </w:rPr>
        <w:t>Painted:</w:t>
      </w:r>
    </w:p>
    <w:p w14:paraId="4674DDDB" w14:textId="77777777" w:rsidR="00726659" w:rsidRDefault="000F0732">
      <w:pPr>
        <w:pStyle w:val="ListParagraph"/>
        <w:numPr>
          <w:ilvl w:val="3"/>
          <w:numId w:val="153"/>
        </w:numPr>
        <w:tabs>
          <w:tab w:val="left" w:pos="1798"/>
        </w:tabs>
        <w:spacing w:before="113"/>
        <w:ind w:left="1798" w:hanging="358"/>
        <w:rPr>
          <w:sz w:val="20"/>
        </w:rPr>
      </w:pPr>
      <w:r>
        <w:rPr>
          <w:sz w:val="20"/>
        </w:rPr>
        <w:t>Prefinished</w:t>
      </w:r>
      <w:r>
        <w:rPr>
          <w:spacing w:val="-10"/>
          <w:sz w:val="20"/>
        </w:rPr>
        <w:t xml:space="preserve"> </w:t>
      </w:r>
      <w:r>
        <w:rPr>
          <w:spacing w:val="-2"/>
          <w:sz w:val="20"/>
        </w:rPr>
        <w:t>items:</w:t>
      </w:r>
    </w:p>
    <w:p w14:paraId="0C6FF886" w14:textId="77777777" w:rsidR="00726659" w:rsidRDefault="00726659">
      <w:pPr>
        <w:pStyle w:val="ListParagraph"/>
        <w:rPr>
          <w:sz w:val="20"/>
        </w:rPr>
        <w:sectPr w:rsidR="00726659">
          <w:pgSz w:w="12240" w:h="15840"/>
          <w:pgMar w:top="1620" w:right="720" w:bottom="940" w:left="720" w:header="720" w:footer="747" w:gutter="0"/>
          <w:cols w:space="720"/>
        </w:sectPr>
      </w:pPr>
    </w:p>
    <w:p w14:paraId="3E9DD79D" w14:textId="77777777" w:rsidR="00726659" w:rsidRDefault="00726659">
      <w:pPr>
        <w:pStyle w:val="BodyText"/>
        <w:spacing w:before="113"/>
        <w:ind w:left="0" w:firstLine="0"/>
      </w:pPr>
    </w:p>
    <w:p w14:paraId="48657EF2" w14:textId="77777777" w:rsidR="00726659" w:rsidRDefault="000F0732">
      <w:pPr>
        <w:pStyle w:val="ListParagraph"/>
        <w:numPr>
          <w:ilvl w:val="4"/>
          <w:numId w:val="153"/>
        </w:numPr>
        <w:tabs>
          <w:tab w:val="left" w:pos="2158"/>
          <w:tab w:val="left" w:pos="2160"/>
        </w:tabs>
        <w:spacing w:line="360" w:lineRule="auto"/>
        <w:ind w:right="716"/>
        <w:rPr>
          <w:sz w:val="20"/>
        </w:rPr>
      </w:pPr>
      <w:r>
        <w:rPr>
          <w:sz w:val="20"/>
        </w:rPr>
        <w:t>Casework, doors, elevator entrances and cabs, metal panels, wall covering,</w:t>
      </w:r>
      <w:r>
        <w:rPr>
          <w:spacing w:val="-5"/>
          <w:sz w:val="20"/>
        </w:rPr>
        <w:t xml:space="preserve"> </w:t>
      </w:r>
      <w:r>
        <w:rPr>
          <w:sz w:val="20"/>
        </w:rPr>
        <w:t>and</w:t>
      </w:r>
      <w:r>
        <w:rPr>
          <w:spacing w:val="-5"/>
          <w:sz w:val="20"/>
        </w:rPr>
        <w:t xml:space="preserve"> </w:t>
      </w:r>
      <w:r>
        <w:rPr>
          <w:sz w:val="20"/>
        </w:rPr>
        <w:t>similar</w:t>
      </w:r>
      <w:r>
        <w:rPr>
          <w:spacing w:val="-5"/>
          <w:sz w:val="20"/>
        </w:rPr>
        <w:t xml:space="preserve"> </w:t>
      </w:r>
      <w:r>
        <w:rPr>
          <w:sz w:val="20"/>
        </w:rPr>
        <w:t>items</w:t>
      </w:r>
      <w:r>
        <w:rPr>
          <w:spacing w:val="-5"/>
          <w:sz w:val="20"/>
        </w:rPr>
        <w:t xml:space="preserve"> </w:t>
      </w:r>
      <w:r>
        <w:rPr>
          <w:sz w:val="20"/>
        </w:rPr>
        <w:t>specified</w:t>
      </w:r>
      <w:r>
        <w:rPr>
          <w:spacing w:val="-5"/>
          <w:sz w:val="20"/>
        </w:rPr>
        <w:t xml:space="preserve"> </w:t>
      </w:r>
      <w:r>
        <w:rPr>
          <w:sz w:val="20"/>
        </w:rPr>
        <w:t>factory</w:t>
      </w:r>
      <w:r>
        <w:rPr>
          <w:spacing w:val="-4"/>
          <w:sz w:val="20"/>
        </w:rPr>
        <w:t xml:space="preserve"> </w:t>
      </w:r>
      <w:r>
        <w:rPr>
          <w:sz w:val="20"/>
        </w:rPr>
        <w:t>finished</w:t>
      </w:r>
      <w:r>
        <w:rPr>
          <w:spacing w:val="-4"/>
          <w:sz w:val="20"/>
        </w:rPr>
        <w:t xml:space="preserve"> </w:t>
      </w:r>
      <w:r>
        <w:rPr>
          <w:sz w:val="20"/>
        </w:rPr>
        <w:t>under</w:t>
      </w:r>
      <w:r>
        <w:rPr>
          <w:spacing w:val="-5"/>
          <w:sz w:val="20"/>
        </w:rPr>
        <w:t xml:space="preserve"> </w:t>
      </w:r>
      <w:r>
        <w:rPr>
          <w:sz w:val="20"/>
        </w:rPr>
        <w:t xml:space="preserve">other </w:t>
      </w:r>
      <w:r>
        <w:rPr>
          <w:spacing w:val="-2"/>
          <w:sz w:val="20"/>
        </w:rPr>
        <w:t>sections.</w:t>
      </w:r>
    </w:p>
    <w:p w14:paraId="78C3ECBE" w14:textId="77777777" w:rsidR="00726659" w:rsidRDefault="000F0732">
      <w:pPr>
        <w:pStyle w:val="ListParagraph"/>
        <w:numPr>
          <w:ilvl w:val="4"/>
          <w:numId w:val="153"/>
        </w:numPr>
        <w:tabs>
          <w:tab w:val="left" w:pos="2158"/>
          <w:tab w:val="left" w:pos="2160"/>
        </w:tabs>
        <w:spacing w:line="360" w:lineRule="auto"/>
        <w:ind w:right="1436"/>
        <w:rPr>
          <w:sz w:val="20"/>
        </w:rPr>
      </w:pPr>
      <w:r>
        <w:rPr>
          <w:sz w:val="20"/>
        </w:rPr>
        <w:t>Factory</w:t>
      </w:r>
      <w:r>
        <w:rPr>
          <w:spacing w:val="-7"/>
          <w:sz w:val="20"/>
        </w:rPr>
        <w:t xml:space="preserve"> </w:t>
      </w:r>
      <w:r>
        <w:rPr>
          <w:sz w:val="20"/>
        </w:rPr>
        <w:t>finished</w:t>
      </w:r>
      <w:r>
        <w:rPr>
          <w:spacing w:val="-6"/>
          <w:sz w:val="20"/>
        </w:rPr>
        <w:t xml:space="preserve"> </w:t>
      </w:r>
      <w:r>
        <w:rPr>
          <w:sz w:val="20"/>
        </w:rPr>
        <w:t>equipment</w:t>
      </w:r>
      <w:r>
        <w:rPr>
          <w:spacing w:val="-6"/>
          <w:sz w:val="20"/>
        </w:rPr>
        <w:t xml:space="preserve"> </w:t>
      </w:r>
      <w:r>
        <w:rPr>
          <w:sz w:val="20"/>
        </w:rPr>
        <w:t>and</w:t>
      </w:r>
      <w:r>
        <w:rPr>
          <w:spacing w:val="-7"/>
          <w:sz w:val="20"/>
        </w:rPr>
        <w:t xml:space="preserve"> </w:t>
      </w:r>
      <w:r>
        <w:rPr>
          <w:sz w:val="20"/>
        </w:rPr>
        <w:t>pre-engineered</w:t>
      </w:r>
      <w:r>
        <w:rPr>
          <w:spacing w:val="-6"/>
          <w:sz w:val="20"/>
        </w:rPr>
        <w:t xml:space="preserve"> </w:t>
      </w:r>
      <w:r>
        <w:rPr>
          <w:sz w:val="20"/>
        </w:rPr>
        <w:t>metal</w:t>
      </w:r>
      <w:r>
        <w:rPr>
          <w:spacing w:val="-7"/>
          <w:sz w:val="20"/>
        </w:rPr>
        <w:t xml:space="preserve"> </w:t>
      </w:r>
      <w:r>
        <w:rPr>
          <w:sz w:val="20"/>
        </w:rPr>
        <w:t>building components such as metal roof and wall panels.</w:t>
      </w:r>
    </w:p>
    <w:p w14:paraId="0F5E2545" w14:textId="77777777" w:rsidR="00726659" w:rsidRDefault="000F0732">
      <w:pPr>
        <w:pStyle w:val="ListParagraph"/>
        <w:numPr>
          <w:ilvl w:val="3"/>
          <w:numId w:val="153"/>
        </w:numPr>
        <w:tabs>
          <w:tab w:val="left" w:pos="1798"/>
        </w:tabs>
        <w:ind w:left="1798" w:hanging="358"/>
        <w:rPr>
          <w:sz w:val="20"/>
        </w:rPr>
      </w:pPr>
      <w:r>
        <w:rPr>
          <w:sz w:val="20"/>
        </w:rPr>
        <w:t>Finished</w:t>
      </w:r>
      <w:r>
        <w:rPr>
          <w:spacing w:val="-7"/>
          <w:sz w:val="20"/>
        </w:rPr>
        <w:t xml:space="preserve"> </w:t>
      </w:r>
      <w:r>
        <w:rPr>
          <w:spacing w:val="-2"/>
          <w:sz w:val="20"/>
        </w:rPr>
        <w:t>surfaces:</w:t>
      </w:r>
    </w:p>
    <w:p w14:paraId="29C87F71" w14:textId="77777777" w:rsidR="00726659" w:rsidRDefault="000F0732">
      <w:pPr>
        <w:pStyle w:val="ListParagraph"/>
        <w:numPr>
          <w:ilvl w:val="4"/>
          <w:numId w:val="153"/>
        </w:numPr>
        <w:tabs>
          <w:tab w:val="left" w:pos="2158"/>
        </w:tabs>
        <w:spacing w:before="113"/>
        <w:ind w:left="2158" w:hanging="358"/>
        <w:rPr>
          <w:sz w:val="20"/>
        </w:rPr>
      </w:pPr>
      <w:r>
        <w:rPr>
          <w:sz w:val="20"/>
        </w:rPr>
        <w:t>Hardware</w:t>
      </w:r>
      <w:r>
        <w:rPr>
          <w:spacing w:val="-7"/>
          <w:sz w:val="20"/>
        </w:rPr>
        <w:t xml:space="preserve"> </w:t>
      </w:r>
      <w:r>
        <w:rPr>
          <w:sz w:val="20"/>
        </w:rPr>
        <w:t>except</w:t>
      </w:r>
      <w:r>
        <w:rPr>
          <w:spacing w:val="-6"/>
          <w:sz w:val="20"/>
        </w:rPr>
        <w:t xml:space="preserve"> </w:t>
      </w:r>
      <w:r>
        <w:rPr>
          <w:sz w:val="20"/>
        </w:rPr>
        <w:t>ferrous</w:t>
      </w:r>
      <w:r>
        <w:rPr>
          <w:spacing w:val="-6"/>
          <w:sz w:val="20"/>
        </w:rPr>
        <w:t xml:space="preserve"> </w:t>
      </w:r>
      <w:r>
        <w:rPr>
          <w:spacing w:val="-2"/>
          <w:sz w:val="20"/>
        </w:rPr>
        <w:t>metal.</w:t>
      </w:r>
    </w:p>
    <w:p w14:paraId="0BCDCE72" w14:textId="77777777" w:rsidR="00726659" w:rsidRDefault="000F0732">
      <w:pPr>
        <w:pStyle w:val="ListParagraph"/>
        <w:numPr>
          <w:ilvl w:val="4"/>
          <w:numId w:val="153"/>
        </w:numPr>
        <w:tabs>
          <w:tab w:val="left" w:pos="2158"/>
          <w:tab w:val="left" w:pos="2160"/>
        </w:tabs>
        <w:spacing w:before="114" w:line="360" w:lineRule="auto"/>
        <w:ind w:right="836"/>
        <w:rPr>
          <w:sz w:val="20"/>
        </w:rPr>
      </w:pPr>
      <w:r>
        <w:rPr>
          <w:sz w:val="20"/>
        </w:rPr>
        <w:t>Anodized</w:t>
      </w:r>
      <w:r>
        <w:rPr>
          <w:spacing w:val="-6"/>
          <w:sz w:val="20"/>
        </w:rPr>
        <w:t xml:space="preserve"> </w:t>
      </w:r>
      <w:r>
        <w:rPr>
          <w:sz w:val="20"/>
        </w:rPr>
        <w:t>aluminum,</w:t>
      </w:r>
      <w:r>
        <w:rPr>
          <w:spacing w:val="-6"/>
          <w:sz w:val="20"/>
        </w:rPr>
        <w:t xml:space="preserve"> </w:t>
      </w:r>
      <w:r>
        <w:rPr>
          <w:sz w:val="20"/>
        </w:rPr>
        <w:t>stainless</w:t>
      </w:r>
      <w:r>
        <w:rPr>
          <w:spacing w:val="-6"/>
          <w:sz w:val="20"/>
        </w:rPr>
        <w:t xml:space="preserve"> </w:t>
      </w:r>
      <w:r>
        <w:rPr>
          <w:sz w:val="20"/>
        </w:rPr>
        <w:t>steel,</w:t>
      </w:r>
      <w:r>
        <w:rPr>
          <w:spacing w:val="-5"/>
          <w:sz w:val="20"/>
        </w:rPr>
        <w:t xml:space="preserve"> </w:t>
      </w:r>
      <w:r>
        <w:rPr>
          <w:sz w:val="20"/>
        </w:rPr>
        <w:t>chromium</w:t>
      </w:r>
      <w:r>
        <w:rPr>
          <w:spacing w:val="-5"/>
          <w:sz w:val="20"/>
        </w:rPr>
        <w:t xml:space="preserve"> </w:t>
      </w:r>
      <w:r>
        <w:rPr>
          <w:sz w:val="20"/>
        </w:rPr>
        <w:t>plating,</w:t>
      </w:r>
      <w:r>
        <w:rPr>
          <w:spacing w:val="-6"/>
          <w:sz w:val="20"/>
        </w:rPr>
        <w:t xml:space="preserve"> </w:t>
      </w:r>
      <w:r>
        <w:rPr>
          <w:sz w:val="20"/>
        </w:rPr>
        <w:t>copper,</w:t>
      </w:r>
      <w:r>
        <w:rPr>
          <w:spacing w:val="-6"/>
          <w:sz w:val="20"/>
        </w:rPr>
        <w:t xml:space="preserve"> </w:t>
      </w:r>
      <w:r>
        <w:rPr>
          <w:sz w:val="20"/>
        </w:rPr>
        <w:t>and brass, except as otherwise specified.</w:t>
      </w:r>
    </w:p>
    <w:p w14:paraId="7175AE53" w14:textId="77777777" w:rsidR="00726659" w:rsidRDefault="000F0732">
      <w:pPr>
        <w:pStyle w:val="ListParagraph"/>
        <w:numPr>
          <w:ilvl w:val="4"/>
          <w:numId w:val="153"/>
        </w:numPr>
        <w:tabs>
          <w:tab w:val="left" w:pos="2158"/>
        </w:tabs>
        <w:ind w:left="2158" w:hanging="358"/>
        <w:rPr>
          <w:sz w:val="20"/>
        </w:rPr>
      </w:pPr>
      <w:r>
        <w:rPr>
          <w:sz w:val="20"/>
        </w:rPr>
        <w:t>Signs,</w:t>
      </w:r>
      <w:r>
        <w:rPr>
          <w:spacing w:val="-6"/>
          <w:sz w:val="20"/>
        </w:rPr>
        <w:t xml:space="preserve"> </w:t>
      </w:r>
      <w:r>
        <w:rPr>
          <w:sz w:val="20"/>
        </w:rPr>
        <w:t>fixtures,</w:t>
      </w:r>
      <w:r>
        <w:rPr>
          <w:spacing w:val="-5"/>
          <w:sz w:val="20"/>
        </w:rPr>
        <w:t xml:space="preserve"> </w:t>
      </w:r>
      <w:r>
        <w:rPr>
          <w:sz w:val="20"/>
        </w:rPr>
        <w:t>and</w:t>
      </w:r>
      <w:r>
        <w:rPr>
          <w:spacing w:val="-6"/>
          <w:sz w:val="20"/>
        </w:rPr>
        <w:t xml:space="preserve"> </w:t>
      </w:r>
      <w:r>
        <w:rPr>
          <w:sz w:val="20"/>
        </w:rPr>
        <w:t>other</w:t>
      </w:r>
      <w:r>
        <w:rPr>
          <w:spacing w:val="-6"/>
          <w:sz w:val="20"/>
        </w:rPr>
        <w:t xml:space="preserve"> </w:t>
      </w:r>
      <w:r>
        <w:rPr>
          <w:sz w:val="20"/>
        </w:rPr>
        <w:t>similar</w:t>
      </w:r>
      <w:r>
        <w:rPr>
          <w:spacing w:val="-5"/>
          <w:sz w:val="20"/>
        </w:rPr>
        <w:t xml:space="preserve"> </w:t>
      </w:r>
      <w:r>
        <w:rPr>
          <w:sz w:val="20"/>
        </w:rPr>
        <w:t>items</w:t>
      </w:r>
      <w:r>
        <w:rPr>
          <w:spacing w:val="-6"/>
          <w:sz w:val="20"/>
        </w:rPr>
        <w:t xml:space="preserve"> </w:t>
      </w:r>
      <w:proofErr w:type="gramStart"/>
      <w:r>
        <w:rPr>
          <w:sz w:val="20"/>
        </w:rPr>
        <w:t>integrally</w:t>
      </w:r>
      <w:proofErr w:type="gramEnd"/>
      <w:r>
        <w:rPr>
          <w:spacing w:val="-6"/>
          <w:sz w:val="20"/>
        </w:rPr>
        <w:t xml:space="preserve"> </w:t>
      </w:r>
      <w:r>
        <w:rPr>
          <w:spacing w:val="-2"/>
          <w:sz w:val="20"/>
        </w:rPr>
        <w:t>finished.</w:t>
      </w:r>
    </w:p>
    <w:p w14:paraId="4AAD87DC" w14:textId="77777777" w:rsidR="00726659" w:rsidRDefault="000F0732">
      <w:pPr>
        <w:pStyle w:val="ListParagraph"/>
        <w:numPr>
          <w:ilvl w:val="3"/>
          <w:numId w:val="153"/>
        </w:numPr>
        <w:tabs>
          <w:tab w:val="left" w:pos="1798"/>
        </w:tabs>
        <w:spacing w:before="113"/>
        <w:ind w:left="1798" w:hanging="358"/>
        <w:rPr>
          <w:sz w:val="20"/>
        </w:rPr>
      </w:pPr>
      <w:r>
        <w:rPr>
          <w:sz w:val="20"/>
        </w:rPr>
        <w:t>Concealed</w:t>
      </w:r>
      <w:r>
        <w:rPr>
          <w:spacing w:val="-8"/>
          <w:sz w:val="20"/>
        </w:rPr>
        <w:t xml:space="preserve"> </w:t>
      </w:r>
      <w:r>
        <w:rPr>
          <w:spacing w:val="-2"/>
          <w:sz w:val="20"/>
        </w:rPr>
        <w:t>surfaces:</w:t>
      </w:r>
    </w:p>
    <w:p w14:paraId="7E41D75D" w14:textId="77777777" w:rsidR="00726659" w:rsidRDefault="000F0732">
      <w:pPr>
        <w:pStyle w:val="ListParagraph"/>
        <w:numPr>
          <w:ilvl w:val="4"/>
          <w:numId w:val="153"/>
        </w:numPr>
        <w:tabs>
          <w:tab w:val="left" w:pos="2158"/>
          <w:tab w:val="left" w:pos="2160"/>
        </w:tabs>
        <w:spacing w:before="113" w:line="360" w:lineRule="auto"/>
        <w:ind w:right="596"/>
        <w:rPr>
          <w:sz w:val="20"/>
        </w:rPr>
      </w:pPr>
      <w:r>
        <w:rPr>
          <w:sz w:val="20"/>
        </w:rPr>
        <w:t>Inside dumbwaiter, elevator and duct shafts, interstitial spaces, pipe</w:t>
      </w:r>
      <w:r>
        <w:rPr>
          <w:spacing w:val="-5"/>
          <w:sz w:val="20"/>
        </w:rPr>
        <w:t xml:space="preserve"> </w:t>
      </w:r>
      <w:r>
        <w:rPr>
          <w:sz w:val="20"/>
        </w:rPr>
        <w:t>basements,</w:t>
      </w:r>
      <w:r>
        <w:rPr>
          <w:spacing w:val="-4"/>
          <w:sz w:val="20"/>
        </w:rPr>
        <w:t xml:space="preserve"> </w:t>
      </w:r>
      <w:r>
        <w:rPr>
          <w:sz w:val="20"/>
        </w:rPr>
        <w:t>crawl</w:t>
      </w:r>
      <w:r>
        <w:rPr>
          <w:spacing w:val="-5"/>
          <w:sz w:val="20"/>
        </w:rPr>
        <w:t xml:space="preserve"> </w:t>
      </w:r>
      <w:r>
        <w:rPr>
          <w:sz w:val="20"/>
        </w:rPr>
        <w:t>spaces,</w:t>
      </w:r>
      <w:r>
        <w:rPr>
          <w:spacing w:val="-5"/>
          <w:sz w:val="20"/>
        </w:rPr>
        <w:t xml:space="preserve"> </w:t>
      </w:r>
      <w:r>
        <w:rPr>
          <w:sz w:val="20"/>
        </w:rPr>
        <w:t>pipe</w:t>
      </w:r>
      <w:r>
        <w:rPr>
          <w:spacing w:val="-4"/>
          <w:sz w:val="20"/>
        </w:rPr>
        <w:t xml:space="preserve"> </w:t>
      </w:r>
      <w:r>
        <w:rPr>
          <w:sz w:val="20"/>
        </w:rPr>
        <w:t>tunnels,</w:t>
      </w:r>
      <w:r>
        <w:rPr>
          <w:spacing w:val="-5"/>
          <w:sz w:val="20"/>
        </w:rPr>
        <w:t xml:space="preserve"> </w:t>
      </w:r>
      <w:r>
        <w:rPr>
          <w:sz w:val="20"/>
        </w:rPr>
        <w:t>above</w:t>
      </w:r>
      <w:r>
        <w:rPr>
          <w:spacing w:val="-5"/>
          <w:sz w:val="20"/>
        </w:rPr>
        <w:t xml:space="preserve"> </w:t>
      </w:r>
      <w:r>
        <w:rPr>
          <w:sz w:val="20"/>
        </w:rPr>
        <w:t>ceilings,</w:t>
      </w:r>
      <w:r>
        <w:rPr>
          <w:spacing w:val="-5"/>
          <w:sz w:val="20"/>
        </w:rPr>
        <w:t xml:space="preserve"> </w:t>
      </w:r>
      <w:r>
        <w:rPr>
          <w:sz w:val="20"/>
        </w:rPr>
        <w:t>attics, except as otherwise specified.</w:t>
      </w:r>
    </w:p>
    <w:p w14:paraId="3EEFFFD3" w14:textId="77777777" w:rsidR="00726659" w:rsidRDefault="000F0732">
      <w:pPr>
        <w:pStyle w:val="ListParagraph"/>
        <w:numPr>
          <w:ilvl w:val="4"/>
          <w:numId w:val="153"/>
        </w:numPr>
        <w:tabs>
          <w:tab w:val="left" w:pos="2158"/>
        </w:tabs>
        <w:ind w:left="2158" w:hanging="358"/>
        <w:rPr>
          <w:sz w:val="20"/>
        </w:rPr>
      </w:pPr>
      <w:r>
        <w:rPr>
          <w:sz w:val="20"/>
        </w:rPr>
        <w:t>Inside</w:t>
      </w:r>
      <w:r>
        <w:rPr>
          <w:spacing w:val="-6"/>
          <w:sz w:val="20"/>
        </w:rPr>
        <w:t xml:space="preserve"> </w:t>
      </w:r>
      <w:r>
        <w:rPr>
          <w:sz w:val="20"/>
        </w:rPr>
        <w:t>walls</w:t>
      </w:r>
      <w:r>
        <w:rPr>
          <w:spacing w:val="-5"/>
          <w:sz w:val="20"/>
        </w:rPr>
        <w:t xml:space="preserve"> </w:t>
      </w:r>
      <w:r>
        <w:rPr>
          <w:sz w:val="20"/>
        </w:rPr>
        <w:t>or</w:t>
      </w:r>
      <w:r>
        <w:rPr>
          <w:spacing w:val="-3"/>
          <w:sz w:val="20"/>
        </w:rPr>
        <w:t xml:space="preserve"> </w:t>
      </w:r>
      <w:r>
        <w:rPr>
          <w:sz w:val="20"/>
        </w:rPr>
        <w:t>other</w:t>
      </w:r>
      <w:r>
        <w:rPr>
          <w:spacing w:val="-5"/>
          <w:sz w:val="20"/>
        </w:rPr>
        <w:t xml:space="preserve"> </w:t>
      </w:r>
      <w:r>
        <w:rPr>
          <w:sz w:val="20"/>
        </w:rPr>
        <w:t>spaces</w:t>
      </w:r>
      <w:r>
        <w:rPr>
          <w:spacing w:val="-4"/>
          <w:sz w:val="20"/>
        </w:rPr>
        <w:t xml:space="preserve"> </w:t>
      </w:r>
      <w:r>
        <w:rPr>
          <w:sz w:val="20"/>
        </w:rPr>
        <w:t>behind</w:t>
      </w:r>
      <w:r>
        <w:rPr>
          <w:spacing w:val="-4"/>
          <w:sz w:val="20"/>
        </w:rPr>
        <w:t xml:space="preserve"> </w:t>
      </w:r>
      <w:r>
        <w:rPr>
          <w:sz w:val="20"/>
        </w:rPr>
        <w:t>access</w:t>
      </w:r>
      <w:r>
        <w:rPr>
          <w:spacing w:val="-4"/>
          <w:sz w:val="20"/>
        </w:rPr>
        <w:t xml:space="preserve"> </w:t>
      </w:r>
      <w:r>
        <w:rPr>
          <w:sz w:val="20"/>
        </w:rPr>
        <w:t>doors</w:t>
      </w:r>
      <w:r>
        <w:rPr>
          <w:spacing w:val="-5"/>
          <w:sz w:val="20"/>
        </w:rPr>
        <w:t xml:space="preserve"> </w:t>
      </w:r>
      <w:r>
        <w:rPr>
          <w:sz w:val="20"/>
        </w:rPr>
        <w:t>or</w:t>
      </w:r>
      <w:r>
        <w:rPr>
          <w:spacing w:val="-4"/>
          <w:sz w:val="20"/>
        </w:rPr>
        <w:t xml:space="preserve"> </w:t>
      </w:r>
      <w:r>
        <w:rPr>
          <w:spacing w:val="-2"/>
          <w:sz w:val="20"/>
        </w:rPr>
        <w:t>panels.</w:t>
      </w:r>
    </w:p>
    <w:p w14:paraId="18361101" w14:textId="77777777" w:rsidR="00726659" w:rsidRDefault="000F0732">
      <w:pPr>
        <w:pStyle w:val="ListParagraph"/>
        <w:numPr>
          <w:ilvl w:val="4"/>
          <w:numId w:val="153"/>
        </w:numPr>
        <w:tabs>
          <w:tab w:val="left" w:pos="2158"/>
          <w:tab w:val="left" w:pos="2160"/>
        </w:tabs>
        <w:spacing w:before="113" w:line="360" w:lineRule="auto"/>
        <w:ind w:right="1436"/>
        <w:rPr>
          <w:sz w:val="20"/>
        </w:rPr>
      </w:pPr>
      <w:r>
        <w:rPr>
          <w:sz w:val="20"/>
        </w:rPr>
        <w:t>Surfaces</w:t>
      </w:r>
      <w:r>
        <w:rPr>
          <w:spacing w:val="-7"/>
          <w:sz w:val="20"/>
        </w:rPr>
        <w:t xml:space="preserve"> </w:t>
      </w:r>
      <w:r>
        <w:rPr>
          <w:sz w:val="20"/>
        </w:rPr>
        <w:t>concealed</w:t>
      </w:r>
      <w:r>
        <w:rPr>
          <w:spacing w:val="-7"/>
          <w:sz w:val="20"/>
        </w:rPr>
        <w:t xml:space="preserve"> </w:t>
      </w:r>
      <w:r>
        <w:rPr>
          <w:sz w:val="20"/>
        </w:rPr>
        <w:t>behind</w:t>
      </w:r>
      <w:r>
        <w:rPr>
          <w:spacing w:val="-6"/>
          <w:sz w:val="20"/>
        </w:rPr>
        <w:t xml:space="preserve"> </w:t>
      </w:r>
      <w:r>
        <w:rPr>
          <w:sz w:val="20"/>
        </w:rPr>
        <w:t>permanently</w:t>
      </w:r>
      <w:r>
        <w:rPr>
          <w:spacing w:val="-7"/>
          <w:sz w:val="20"/>
        </w:rPr>
        <w:t xml:space="preserve"> </w:t>
      </w:r>
      <w:r>
        <w:rPr>
          <w:sz w:val="20"/>
        </w:rPr>
        <w:t>installed</w:t>
      </w:r>
      <w:r>
        <w:rPr>
          <w:spacing w:val="-7"/>
          <w:sz w:val="20"/>
        </w:rPr>
        <w:t xml:space="preserve"> </w:t>
      </w:r>
      <w:r>
        <w:rPr>
          <w:sz w:val="20"/>
        </w:rPr>
        <w:t>casework</w:t>
      </w:r>
      <w:r>
        <w:rPr>
          <w:spacing w:val="-6"/>
          <w:sz w:val="20"/>
        </w:rPr>
        <w:t xml:space="preserve"> </w:t>
      </w:r>
      <w:r>
        <w:rPr>
          <w:sz w:val="20"/>
        </w:rPr>
        <w:t xml:space="preserve">and </w:t>
      </w:r>
      <w:r>
        <w:rPr>
          <w:spacing w:val="-2"/>
          <w:sz w:val="20"/>
        </w:rPr>
        <w:t>equipment.</w:t>
      </w:r>
    </w:p>
    <w:p w14:paraId="6D37148C" w14:textId="77777777" w:rsidR="00726659" w:rsidRDefault="000F0732">
      <w:pPr>
        <w:pStyle w:val="ListParagraph"/>
        <w:numPr>
          <w:ilvl w:val="3"/>
          <w:numId w:val="153"/>
        </w:numPr>
        <w:tabs>
          <w:tab w:val="left" w:pos="1798"/>
        </w:tabs>
        <w:ind w:left="1798" w:hanging="358"/>
        <w:rPr>
          <w:sz w:val="20"/>
        </w:rPr>
      </w:pPr>
      <w:r>
        <w:rPr>
          <w:sz w:val="20"/>
        </w:rPr>
        <w:t>Moving</w:t>
      </w:r>
      <w:r>
        <w:rPr>
          <w:spacing w:val="-5"/>
          <w:sz w:val="20"/>
        </w:rPr>
        <w:t xml:space="preserve"> </w:t>
      </w:r>
      <w:r>
        <w:rPr>
          <w:sz w:val="20"/>
        </w:rPr>
        <w:t>and</w:t>
      </w:r>
      <w:r>
        <w:rPr>
          <w:spacing w:val="-6"/>
          <w:sz w:val="20"/>
        </w:rPr>
        <w:t xml:space="preserve"> </w:t>
      </w:r>
      <w:r>
        <w:rPr>
          <w:sz w:val="20"/>
        </w:rPr>
        <w:t>operating</w:t>
      </w:r>
      <w:r>
        <w:rPr>
          <w:spacing w:val="-5"/>
          <w:sz w:val="20"/>
        </w:rPr>
        <w:t xml:space="preserve"> </w:t>
      </w:r>
      <w:r>
        <w:rPr>
          <w:spacing w:val="-2"/>
          <w:sz w:val="20"/>
        </w:rPr>
        <w:t>parts:</w:t>
      </w:r>
    </w:p>
    <w:p w14:paraId="751C401C" w14:textId="77777777" w:rsidR="00726659" w:rsidRDefault="000F0732">
      <w:pPr>
        <w:pStyle w:val="ListParagraph"/>
        <w:numPr>
          <w:ilvl w:val="4"/>
          <w:numId w:val="153"/>
        </w:numPr>
        <w:tabs>
          <w:tab w:val="left" w:pos="2158"/>
          <w:tab w:val="left" w:pos="2160"/>
        </w:tabs>
        <w:spacing w:before="114" w:line="360" w:lineRule="auto"/>
        <w:ind w:right="1556"/>
        <w:rPr>
          <w:sz w:val="20"/>
        </w:rPr>
      </w:pPr>
      <w:r>
        <w:rPr>
          <w:sz w:val="20"/>
        </w:rPr>
        <w:t>Shafts,</w:t>
      </w:r>
      <w:r>
        <w:rPr>
          <w:spacing w:val="-7"/>
          <w:sz w:val="20"/>
        </w:rPr>
        <w:t xml:space="preserve"> </w:t>
      </w:r>
      <w:r>
        <w:rPr>
          <w:sz w:val="20"/>
        </w:rPr>
        <w:t>chains,</w:t>
      </w:r>
      <w:r>
        <w:rPr>
          <w:spacing w:val="-6"/>
          <w:sz w:val="20"/>
        </w:rPr>
        <w:t xml:space="preserve"> </w:t>
      </w:r>
      <w:r>
        <w:rPr>
          <w:sz w:val="20"/>
        </w:rPr>
        <w:t>gears,</w:t>
      </w:r>
      <w:r>
        <w:rPr>
          <w:spacing w:val="-7"/>
          <w:sz w:val="20"/>
        </w:rPr>
        <w:t xml:space="preserve"> </w:t>
      </w:r>
      <w:r>
        <w:rPr>
          <w:sz w:val="20"/>
        </w:rPr>
        <w:t>mechanical</w:t>
      </w:r>
      <w:r>
        <w:rPr>
          <w:spacing w:val="-7"/>
          <w:sz w:val="20"/>
        </w:rPr>
        <w:t xml:space="preserve"> </w:t>
      </w:r>
      <w:r>
        <w:rPr>
          <w:sz w:val="20"/>
        </w:rPr>
        <w:t>and</w:t>
      </w:r>
      <w:r>
        <w:rPr>
          <w:spacing w:val="-7"/>
          <w:sz w:val="20"/>
        </w:rPr>
        <w:t xml:space="preserve"> </w:t>
      </w:r>
      <w:r>
        <w:rPr>
          <w:sz w:val="20"/>
        </w:rPr>
        <w:t>electrical</w:t>
      </w:r>
      <w:r>
        <w:rPr>
          <w:spacing w:val="-7"/>
          <w:sz w:val="20"/>
        </w:rPr>
        <w:t xml:space="preserve"> </w:t>
      </w:r>
      <w:r>
        <w:rPr>
          <w:sz w:val="20"/>
        </w:rPr>
        <w:t xml:space="preserve">operators, </w:t>
      </w:r>
      <w:proofErr w:type="gramStart"/>
      <w:r>
        <w:rPr>
          <w:sz w:val="20"/>
        </w:rPr>
        <w:t>linkages, and</w:t>
      </w:r>
      <w:proofErr w:type="gramEnd"/>
      <w:r>
        <w:rPr>
          <w:sz w:val="20"/>
        </w:rPr>
        <w:t xml:space="preserve"> sprinkler heads, and sensing devices.</w:t>
      </w:r>
    </w:p>
    <w:p w14:paraId="57D458BF" w14:textId="77777777" w:rsidR="00726659" w:rsidRDefault="000F0732">
      <w:pPr>
        <w:pStyle w:val="ListParagraph"/>
        <w:numPr>
          <w:ilvl w:val="4"/>
          <w:numId w:val="153"/>
        </w:numPr>
        <w:tabs>
          <w:tab w:val="left" w:pos="2158"/>
        </w:tabs>
        <w:ind w:left="2158" w:hanging="358"/>
        <w:rPr>
          <w:sz w:val="20"/>
        </w:rPr>
      </w:pPr>
      <w:r>
        <w:rPr>
          <w:sz w:val="20"/>
        </w:rPr>
        <w:t>Tracks</w:t>
      </w:r>
      <w:r>
        <w:rPr>
          <w:spacing w:val="-7"/>
          <w:sz w:val="20"/>
        </w:rPr>
        <w:t xml:space="preserve"> </w:t>
      </w:r>
      <w:r>
        <w:rPr>
          <w:sz w:val="20"/>
        </w:rPr>
        <w:t>for</w:t>
      </w:r>
      <w:r>
        <w:rPr>
          <w:spacing w:val="-5"/>
          <w:sz w:val="20"/>
        </w:rPr>
        <w:t xml:space="preserve"> </w:t>
      </w:r>
      <w:r>
        <w:rPr>
          <w:sz w:val="20"/>
        </w:rPr>
        <w:t>overhead</w:t>
      </w:r>
      <w:r>
        <w:rPr>
          <w:spacing w:val="-5"/>
          <w:sz w:val="20"/>
        </w:rPr>
        <w:t xml:space="preserve"> </w:t>
      </w:r>
      <w:r>
        <w:rPr>
          <w:sz w:val="20"/>
        </w:rPr>
        <w:t>or</w:t>
      </w:r>
      <w:r>
        <w:rPr>
          <w:spacing w:val="-5"/>
          <w:sz w:val="20"/>
        </w:rPr>
        <w:t xml:space="preserve"> </w:t>
      </w:r>
      <w:r>
        <w:rPr>
          <w:sz w:val="20"/>
        </w:rPr>
        <w:t>coiling</w:t>
      </w:r>
      <w:r>
        <w:rPr>
          <w:spacing w:val="-5"/>
          <w:sz w:val="20"/>
        </w:rPr>
        <w:t xml:space="preserve"> </w:t>
      </w:r>
      <w:r>
        <w:rPr>
          <w:sz w:val="20"/>
        </w:rPr>
        <w:t>doors,</w:t>
      </w:r>
      <w:r>
        <w:rPr>
          <w:spacing w:val="-4"/>
          <w:sz w:val="20"/>
        </w:rPr>
        <w:t xml:space="preserve"> </w:t>
      </w:r>
      <w:r>
        <w:rPr>
          <w:sz w:val="20"/>
        </w:rPr>
        <w:t>shutters,</w:t>
      </w:r>
      <w:r>
        <w:rPr>
          <w:spacing w:val="-5"/>
          <w:sz w:val="20"/>
        </w:rPr>
        <w:t xml:space="preserve"> </w:t>
      </w:r>
      <w:r>
        <w:rPr>
          <w:sz w:val="20"/>
        </w:rPr>
        <w:t>and</w:t>
      </w:r>
      <w:r>
        <w:rPr>
          <w:spacing w:val="-5"/>
          <w:sz w:val="20"/>
        </w:rPr>
        <w:t xml:space="preserve"> </w:t>
      </w:r>
      <w:r>
        <w:rPr>
          <w:spacing w:val="-2"/>
          <w:sz w:val="20"/>
        </w:rPr>
        <w:t>grilles.</w:t>
      </w:r>
    </w:p>
    <w:p w14:paraId="085D8ADB" w14:textId="77777777" w:rsidR="00726659" w:rsidRDefault="000F0732">
      <w:pPr>
        <w:pStyle w:val="ListParagraph"/>
        <w:numPr>
          <w:ilvl w:val="3"/>
          <w:numId w:val="153"/>
        </w:numPr>
        <w:tabs>
          <w:tab w:val="left" w:pos="1798"/>
        </w:tabs>
        <w:spacing w:before="113"/>
        <w:ind w:left="1798" w:hanging="358"/>
        <w:rPr>
          <w:sz w:val="20"/>
        </w:rPr>
      </w:pPr>
      <w:r>
        <w:rPr>
          <w:spacing w:val="-2"/>
          <w:sz w:val="20"/>
        </w:rPr>
        <w:t>Labels:</w:t>
      </w:r>
    </w:p>
    <w:p w14:paraId="07A4A384" w14:textId="77777777" w:rsidR="00726659" w:rsidRDefault="000F0732">
      <w:pPr>
        <w:pStyle w:val="ListParagraph"/>
        <w:numPr>
          <w:ilvl w:val="4"/>
          <w:numId w:val="153"/>
        </w:numPr>
        <w:tabs>
          <w:tab w:val="left" w:pos="2158"/>
          <w:tab w:val="left" w:pos="2160"/>
        </w:tabs>
        <w:spacing w:before="113" w:line="360" w:lineRule="auto"/>
        <w:ind w:right="956"/>
        <w:rPr>
          <w:sz w:val="20"/>
        </w:rPr>
      </w:pPr>
      <w:r>
        <w:rPr>
          <w:sz w:val="20"/>
        </w:rPr>
        <w:t xml:space="preserve">Code required </w:t>
      </w:r>
      <w:proofErr w:type="gramStart"/>
      <w:r>
        <w:rPr>
          <w:sz w:val="20"/>
        </w:rPr>
        <w:t>label</w:t>
      </w:r>
      <w:proofErr w:type="gramEnd"/>
      <w:r>
        <w:rPr>
          <w:sz w:val="20"/>
        </w:rPr>
        <w:t>, such as Underwriters Laboratories Inc., Intertek</w:t>
      </w:r>
      <w:r>
        <w:rPr>
          <w:spacing w:val="-6"/>
          <w:sz w:val="20"/>
        </w:rPr>
        <w:t xml:space="preserve"> </w:t>
      </w:r>
      <w:r>
        <w:rPr>
          <w:sz w:val="20"/>
        </w:rPr>
        <w:t>Testing</w:t>
      </w:r>
      <w:r>
        <w:rPr>
          <w:spacing w:val="-5"/>
          <w:sz w:val="20"/>
        </w:rPr>
        <w:t xml:space="preserve"> </w:t>
      </w:r>
      <w:r>
        <w:rPr>
          <w:sz w:val="20"/>
        </w:rPr>
        <w:t>Service</w:t>
      </w:r>
      <w:r>
        <w:rPr>
          <w:spacing w:val="-5"/>
          <w:sz w:val="20"/>
        </w:rPr>
        <w:t xml:space="preserve"> </w:t>
      </w:r>
      <w:r>
        <w:rPr>
          <w:sz w:val="20"/>
        </w:rPr>
        <w:t>or</w:t>
      </w:r>
      <w:r>
        <w:rPr>
          <w:spacing w:val="-6"/>
          <w:sz w:val="20"/>
        </w:rPr>
        <w:t xml:space="preserve"> </w:t>
      </w:r>
      <w:r>
        <w:rPr>
          <w:sz w:val="20"/>
        </w:rPr>
        <w:t>Factory</w:t>
      </w:r>
      <w:r>
        <w:rPr>
          <w:spacing w:val="-5"/>
          <w:sz w:val="20"/>
        </w:rPr>
        <w:t xml:space="preserve"> </w:t>
      </w:r>
      <w:r>
        <w:rPr>
          <w:sz w:val="20"/>
        </w:rPr>
        <w:t>Mutual</w:t>
      </w:r>
      <w:r>
        <w:rPr>
          <w:spacing w:val="-6"/>
          <w:sz w:val="20"/>
        </w:rPr>
        <w:t xml:space="preserve"> </w:t>
      </w:r>
      <w:r>
        <w:rPr>
          <w:sz w:val="20"/>
        </w:rPr>
        <w:t>Research</w:t>
      </w:r>
      <w:r>
        <w:rPr>
          <w:spacing w:val="-6"/>
          <w:sz w:val="20"/>
        </w:rPr>
        <w:t xml:space="preserve"> </w:t>
      </w:r>
      <w:r>
        <w:rPr>
          <w:sz w:val="20"/>
        </w:rPr>
        <w:t>Corporation.</w:t>
      </w:r>
    </w:p>
    <w:p w14:paraId="5221BC05" w14:textId="77777777" w:rsidR="00726659" w:rsidRDefault="000F0732">
      <w:pPr>
        <w:pStyle w:val="ListParagraph"/>
        <w:numPr>
          <w:ilvl w:val="4"/>
          <w:numId w:val="153"/>
        </w:numPr>
        <w:tabs>
          <w:tab w:val="left" w:pos="2158"/>
          <w:tab w:val="left" w:pos="2160"/>
        </w:tabs>
        <w:spacing w:line="360" w:lineRule="auto"/>
        <w:ind w:right="716"/>
        <w:rPr>
          <w:sz w:val="20"/>
        </w:rPr>
      </w:pPr>
      <w:r>
        <w:rPr>
          <w:sz w:val="20"/>
        </w:rPr>
        <w:t>Identification</w:t>
      </w:r>
      <w:r>
        <w:rPr>
          <w:spacing w:val="-6"/>
          <w:sz w:val="20"/>
        </w:rPr>
        <w:t xml:space="preserve"> </w:t>
      </w:r>
      <w:r>
        <w:rPr>
          <w:sz w:val="20"/>
        </w:rPr>
        <w:t>plates,</w:t>
      </w:r>
      <w:r>
        <w:rPr>
          <w:spacing w:val="-7"/>
          <w:sz w:val="20"/>
        </w:rPr>
        <w:t xml:space="preserve"> </w:t>
      </w:r>
      <w:r>
        <w:rPr>
          <w:sz w:val="20"/>
        </w:rPr>
        <w:t>instruction</w:t>
      </w:r>
      <w:r>
        <w:rPr>
          <w:spacing w:val="-6"/>
          <w:sz w:val="20"/>
        </w:rPr>
        <w:t xml:space="preserve"> </w:t>
      </w:r>
      <w:r>
        <w:rPr>
          <w:sz w:val="20"/>
        </w:rPr>
        <w:t>plates,</w:t>
      </w:r>
      <w:r>
        <w:rPr>
          <w:spacing w:val="-7"/>
          <w:sz w:val="20"/>
        </w:rPr>
        <w:t xml:space="preserve"> </w:t>
      </w:r>
      <w:r>
        <w:rPr>
          <w:sz w:val="20"/>
        </w:rPr>
        <w:t>performance</w:t>
      </w:r>
      <w:r>
        <w:rPr>
          <w:spacing w:val="-6"/>
          <w:sz w:val="20"/>
        </w:rPr>
        <w:t xml:space="preserve"> </w:t>
      </w:r>
      <w:r>
        <w:rPr>
          <w:sz w:val="20"/>
        </w:rPr>
        <w:t>rating,</w:t>
      </w:r>
      <w:r>
        <w:rPr>
          <w:spacing w:val="-7"/>
          <w:sz w:val="20"/>
        </w:rPr>
        <w:t xml:space="preserve"> </w:t>
      </w:r>
      <w:r>
        <w:rPr>
          <w:sz w:val="20"/>
        </w:rPr>
        <w:t xml:space="preserve">and </w:t>
      </w:r>
      <w:r>
        <w:rPr>
          <w:spacing w:val="-2"/>
          <w:sz w:val="20"/>
        </w:rPr>
        <w:t>nomenclature.</w:t>
      </w:r>
    </w:p>
    <w:p w14:paraId="7336E714" w14:textId="77777777" w:rsidR="00726659" w:rsidRDefault="000F0732">
      <w:pPr>
        <w:pStyle w:val="ListParagraph"/>
        <w:numPr>
          <w:ilvl w:val="3"/>
          <w:numId w:val="153"/>
        </w:numPr>
        <w:tabs>
          <w:tab w:val="left" w:pos="1798"/>
        </w:tabs>
        <w:ind w:left="1798" w:hanging="358"/>
        <w:rPr>
          <w:sz w:val="20"/>
        </w:rPr>
      </w:pPr>
      <w:r>
        <w:rPr>
          <w:sz w:val="20"/>
        </w:rPr>
        <w:t>Galvanized</w:t>
      </w:r>
      <w:r>
        <w:rPr>
          <w:spacing w:val="-11"/>
          <w:sz w:val="20"/>
        </w:rPr>
        <w:t xml:space="preserve"> </w:t>
      </w:r>
      <w:r>
        <w:rPr>
          <w:spacing w:val="-2"/>
          <w:sz w:val="20"/>
        </w:rPr>
        <w:t>metal:</w:t>
      </w:r>
    </w:p>
    <w:p w14:paraId="1C4BCD40" w14:textId="77777777" w:rsidR="00726659" w:rsidRDefault="000F0732">
      <w:pPr>
        <w:pStyle w:val="ListParagraph"/>
        <w:numPr>
          <w:ilvl w:val="4"/>
          <w:numId w:val="153"/>
        </w:numPr>
        <w:tabs>
          <w:tab w:val="left" w:pos="2158"/>
          <w:tab w:val="left" w:pos="2160"/>
        </w:tabs>
        <w:spacing w:before="113" w:line="360" w:lineRule="auto"/>
        <w:ind w:right="596"/>
        <w:rPr>
          <w:sz w:val="20"/>
        </w:rPr>
      </w:pPr>
      <w:r>
        <w:rPr>
          <w:sz w:val="20"/>
        </w:rPr>
        <w:t>Exterior</w:t>
      </w:r>
      <w:r>
        <w:rPr>
          <w:spacing w:val="-5"/>
          <w:sz w:val="20"/>
        </w:rPr>
        <w:t xml:space="preserve"> </w:t>
      </w:r>
      <w:r>
        <w:rPr>
          <w:sz w:val="20"/>
        </w:rPr>
        <w:t>chain</w:t>
      </w:r>
      <w:r>
        <w:rPr>
          <w:spacing w:val="-4"/>
          <w:sz w:val="20"/>
        </w:rPr>
        <w:t xml:space="preserve"> </w:t>
      </w:r>
      <w:r>
        <w:rPr>
          <w:sz w:val="20"/>
        </w:rPr>
        <w:t>link</w:t>
      </w:r>
      <w:r>
        <w:rPr>
          <w:spacing w:val="-5"/>
          <w:sz w:val="20"/>
        </w:rPr>
        <w:t xml:space="preserve"> </w:t>
      </w:r>
      <w:r>
        <w:rPr>
          <w:sz w:val="20"/>
        </w:rPr>
        <w:t>fence</w:t>
      </w:r>
      <w:r>
        <w:rPr>
          <w:spacing w:val="-4"/>
          <w:sz w:val="20"/>
        </w:rPr>
        <w:t xml:space="preserve"> </w:t>
      </w:r>
      <w:r>
        <w:rPr>
          <w:sz w:val="20"/>
        </w:rPr>
        <w:t>and</w:t>
      </w:r>
      <w:r>
        <w:rPr>
          <w:spacing w:val="-5"/>
          <w:sz w:val="20"/>
        </w:rPr>
        <w:t xml:space="preserve"> </w:t>
      </w:r>
      <w:r>
        <w:rPr>
          <w:sz w:val="20"/>
        </w:rPr>
        <w:t>gates,</w:t>
      </w:r>
      <w:r>
        <w:rPr>
          <w:spacing w:val="-4"/>
          <w:sz w:val="20"/>
        </w:rPr>
        <w:t xml:space="preserve"> </w:t>
      </w:r>
      <w:r>
        <w:rPr>
          <w:sz w:val="20"/>
        </w:rPr>
        <w:t>corrugated</w:t>
      </w:r>
      <w:r>
        <w:rPr>
          <w:spacing w:val="-5"/>
          <w:sz w:val="20"/>
        </w:rPr>
        <w:t xml:space="preserve"> </w:t>
      </w:r>
      <w:r>
        <w:rPr>
          <w:sz w:val="20"/>
        </w:rPr>
        <w:t>metal</w:t>
      </w:r>
      <w:r>
        <w:rPr>
          <w:spacing w:val="-5"/>
          <w:sz w:val="20"/>
        </w:rPr>
        <w:t xml:space="preserve"> </w:t>
      </w:r>
      <w:r>
        <w:rPr>
          <w:sz w:val="20"/>
        </w:rPr>
        <w:t>areaways,</w:t>
      </w:r>
      <w:r>
        <w:rPr>
          <w:spacing w:val="-5"/>
          <w:sz w:val="20"/>
        </w:rPr>
        <w:t xml:space="preserve"> </w:t>
      </w:r>
      <w:r>
        <w:rPr>
          <w:sz w:val="20"/>
        </w:rPr>
        <w:t xml:space="preserve">and </w:t>
      </w:r>
      <w:r>
        <w:rPr>
          <w:spacing w:val="-2"/>
          <w:sz w:val="20"/>
        </w:rPr>
        <w:t>gratings.</w:t>
      </w:r>
    </w:p>
    <w:p w14:paraId="230DC1C8" w14:textId="77777777" w:rsidR="00726659" w:rsidRDefault="000F0732">
      <w:pPr>
        <w:pStyle w:val="ListParagraph"/>
        <w:numPr>
          <w:ilvl w:val="4"/>
          <w:numId w:val="153"/>
        </w:numPr>
        <w:tabs>
          <w:tab w:val="left" w:pos="2158"/>
        </w:tabs>
        <w:ind w:left="2158" w:hanging="358"/>
        <w:rPr>
          <w:sz w:val="20"/>
        </w:rPr>
      </w:pPr>
      <w:r>
        <w:rPr>
          <w:sz w:val="20"/>
        </w:rPr>
        <w:t>Gas</w:t>
      </w:r>
      <w:r>
        <w:rPr>
          <w:spacing w:val="-5"/>
          <w:sz w:val="20"/>
        </w:rPr>
        <w:t xml:space="preserve"> </w:t>
      </w:r>
      <w:r>
        <w:rPr>
          <w:sz w:val="20"/>
        </w:rPr>
        <w:t>Storage</w:t>
      </w:r>
      <w:r>
        <w:rPr>
          <w:spacing w:val="-4"/>
          <w:sz w:val="20"/>
        </w:rPr>
        <w:t xml:space="preserve"> </w:t>
      </w:r>
      <w:r>
        <w:rPr>
          <w:spacing w:val="-2"/>
          <w:sz w:val="20"/>
        </w:rPr>
        <w:t>Racks.</w:t>
      </w:r>
    </w:p>
    <w:p w14:paraId="61CFCB9A" w14:textId="77777777" w:rsidR="00726659" w:rsidRDefault="000F0732">
      <w:pPr>
        <w:pStyle w:val="ListParagraph"/>
        <w:numPr>
          <w:ilvl w:val="4"/>
          <w:numId w:val="153"/>
        </w:numPr>
        <w:tabs>
          <w:tab w:val="left" w:pos="2158"/>
        </w:tabs>
        <w:spacing w:before="114"/>
        <w:ind w:left="2158" w:hanging="358"/>
        <w:rPr>
          <w:sz w:val="20"/>
        </w:rPr>
      </w:pPr>
      <w:r>
        <w:rPr>
          <w:sz w:val="20"/>
        </w:rPr>
        <w:t>Except</w:t>
      </w:r>
      <w:r>
        <w:rPr>
          <w:spacing w:val="-5"/>
          <w:sz w:val="20"/>
        </w:rPr>
        <w:t xml:space="preserve"> </w:t>
      </w:r>
      <w:r>
        <w:rPr>
          <w:sz w:val="20"/>
        </w:rPr>
        <w:t>where</w:t>
      </w:r>
      <w:r>
        <w:rPr>
          <w:spacing w:val="-6"/>
          <w:sz w:val="20"/>
        </w:rPr>
        <w:t xml:space="preserve"> </w:t>
      </w:r>
      <w:r>
        <w:rPr>
          <w:sz w:val="20"/>
        </w:rPr>
        <w:t>specifically</w:t>
      </w:r>
      <w:r>
        <w:rPr>
          <w:spacing w:val="-5"/>
          <w:sz w:val="20"/>
        </w:rPr>
        <w:t xml:space="preserve"> </w:t>
      </w:r>
      <w:r>
        <w:rPr>
          <w:sz w:val="20"/>
        </w:rPr>
        <w:t>specified</w:t>
      </w:r>
      <w:r>
        <w:rPr>
          <w:spacing w:val="-5"/>
          <w:sz w:val="20"/>
        </w:rPr>
        <w:t xml:space="preserve"> </w:t>
      </w:r>
      <w:r>
        <w:rPr>
          <w:sz w:val="20"/>
        </w:rPr>
        <w:t>to</w:t>
      </w:r>
      <w:r>
        <w:rPr>
          <w:spacing w:val="-6"/>
          <w:sz w:val="20"/>
        </w:rPr>
        <w:t xml:space="preserve"> </w:t>
      </w:r>
      <w:r>
        <w:rPr>
          <w:sz w:val="20"/>
        </w:rPr>
        <w:t>be</w:t>
      </w:r>
      <w:r>
        <w:rPr>
          <w:spacing w:val="-5"/>
          <w:sz w:val="20"/>
        </w:rPr>
        <w:t xml:space="preserve"> </w:t>
      </w:r>
      <w:r>
        <w:rPr>
          <w:spacing w:val="-2"/>
          <w:sz w:val="20"/>
        </w:rPr>
        <w:t>painted.</w:t>
      </w:r>
    </w:p>
    <w:p w14:paraId="7BC2CAC1" w14:textId="77777777" w:rsidR="00726659" w:rsidRDefault="000F0732">
      <w:pPr>
        <w:pStyle w:val="ListParagraph"/>
        <w:numPr>
          <w:ilvl w:val="3"/>
          <w:numId w:val="153"/>
        </w:numPr>
        <w:tabs>
          <w:tab w:val="left" w:pos="1798"/>
        </w:tabs>
        <w:spacing w:before="113"/>
        <w:ind w:left="1798" w:hanging="358"/>
        <w:rPr>
          <w:sz w:val="20"/>
        </w:rPr>
      </w:pPr>
      <w:r>
        <w:rPr>
          <w:sz w:val="20"/>
        </w:rPr>
        <w:t>Metal</w:t>
      </w:r>
      <w:r>
        <w:rPr>
          <w:spacing w:val="-4"/>
          <w:sz w:val="20"/>
        </w:rPr>
        <w:t xml:space="preserve"> </w:t>
      </w:r>
      <w:r>
        <w:rPr>
          <w:sz w:val="20"/>
        </w:rPr>
        <w:t>safety</w:t>
      </w:r>
      <w:r>
        <w:rPr>
          <w:spacing w:val="-5"/>
          <w:sz w:val="20"/>
        </w:rPr>
        <w:t xml:space="preserve"> </w:t>
      </w:r>
      <w:r>
        <w:rPr>
          <w:sz w:val="20"/>
        </w:rPr>
        <w:t>treads</w:t>
      </w:r>
      <w:r>
        <w:rPr>
          <w:spacing w:val="-5"/>
          <w:sz w:val="20"/>
        </w:rPr>
        <w:t xml:space="preserve"> </w:t>
      </w:r>
      <w:r>
        <w:rPr>
          <w:sz w:val="20"/>
        </w:rPr>
        <w:t>and</w:t>
      </w:r>
      <w:r>
        <w:rPr>
          <w:spacing w:val="-4"/>
          <w:sz w:val="20"/>
        </w:rPr>
        <w:t xml:space="preserve"> </w:t>
      </w:r>
      <w:proofErr w:type="spellStart"/>
      <w:r>
        <w:rPr>
          <w:spacing w:val="-2"/>
          <w:sz w:val="20"/>
        </w:rPr>
        <w:t>nosings</w:t>
      </w:r>
      <w:proofErr w:type="spellEnd"/>
      <w:r>
        <w:rPr>
          <w:spacing w:val="-2"/>
          <w:sz w:val="20"/>
        </w:rPr>
        <w:t>.</w:t>
      </w:r>
    </w:p>
    <w:p w14:paraId="7AE938F5" w14:textId="77777777" w:rsidR="00726659" w:rsidRDefault="000F0732">
      <w:pPr>
        <w:pStyle w:val="ListParagraph"/>
        <w:numPr>
          <w:ilvl w:val="3"/>
          <w:numId w:val="153"/>
        </w:numPr>
        <w:tabs>
          <w:tab w:val="left" w:pos="1798"/>
        </w:tabs>
        <w:spacing w:before="113"/>
        <w:ind w:left="1798" w:hanging="358"/>
        <w:rPr>
          <w:sz w:val="20"/>
        </w:rPr>
      </w:pPr>
      <w:r>
        <w:rPr>
          <w:spacing w:val="-2"/>
          <w:sz w:val="20"/>
        </w:rPr>
        <w:t>Gaskets.</w:t>
      </w:r>
    </w:p>
    <w:p w14:paraId="603B101B" w14:textId="77777777" w:rsidR="00726659" w:rsidRDefault="000F0732">
      <w:pPr>
        <w:pStyle w:val="ListParagraph"/>
        <w:numPr>
          <w:ilvl w:val="3"/>
          <w:numId w:val="153"/>
        </w:numPr>
        <w:tabs>
          <w:tab w:val="left" w:pos="1798"/>
          <w:tab w:val="left" w:pos="1800"/>
        </w:tabs>
        <w:spacing w:before="114" w:line="360" w:lineRule="auto"/>
        <w:ind w:right="716"/>
        <w:rPr>
          <w:sz w:val="20"/>
        </w:rPr>
      </w:pPr>
      <w:r>
        <w:rPr>
          <w:sz w:val="20"/>
        </w:rPr>
        <w:t>Concrete</w:t>
      </w:r>
      <w:r>
        <w:rPr>
          <w:spacing w:val="-6"/>
          <w:sz w:val="20"/>
        </w:rPr>
        <w:t xml:space="preserve"> </w:t>
      </w:r>
      <w:r>
        <w:rPr>
          <w:sz w:val="20"/>
        </w:rPr>
        <w:t>curbs,</w:t>
      </w:r>
      <w:r>
        <w:rPr>
          <w:spacing w:val="-5"/>
          <w:sz w:val="20"/>
        </w:rPr>
        <w:t xml:space="preserve"> </w:t>
      </w:r>
      <w:r>
        <w:rPr>
          <w:sz w:val="20"/>
        </w:rPr>
        <w:t>gutters,</w:t>
      </w:r>
      <w:r>
        <w:rPr>
          <w:spacing w:val="-5"/>
          <w:sz w:val="20"/>
        </w:rPr>
        <w:t xml:space="preserve"> </w:t>
      </w:r>
      <w:r>
        <w:rPr>
          <w:sz w:val="20"/>
        </w:rPr>
        <w:t>pavements,</w:t>
      </w:r>
      <w:r>
        <w:rPr>
          <w:spacing w:val="-5"/>
          <w:sz w:val="20"/>
        </w:rPr>
        <w:t xml:space="preserve"> </w:t>
      </w:r>
      <w:r>
        <w:rPr>
          <w:sz w:val="20"/>
        </w:rPr>
        <w:t>retaining</w:t>
      </w:r>
      <w:r>
        <w:rPr>
          <w:spacing w:val="-5"/>
          <w:sz w:val="20"/>
        </w:rPr>
        <w:t xml:space="preserve"> </w:t>
      </w:r>
      <w:r>
        <w:rPr>
          <w:sz w:val="20"/>
        </w:rPr>
        <w:t>walls,</w:t>
      </w:r>
      <w:r>
        <w:rPr>
          <w:spacing w:val="-6"/>
          <w:sz w:val="20"/>
        </w:rPr>
        <w:t xml:space="preserve"> </w:t>
      </w:r>
      <w:r>
        <w:rPr>
          <w:sz w:val="20"/>
        </w:rPr>
        <w:t>exterior</w:t>
      </w:r>
      <w:r>
        <w:rPr>
          <w:spacing w:val="-6"/>
          <w:sz w:val="20"/>
        </w:rPr>
        <w:t xml:space="preserve"> </w:t>
      </w:r>
      <w:r>
        <w:rPr>
          <w:sz w:val="20"/>
        </w:rPr>
        <w:t>exposed foundations walls and interior walls in pipe basements.</w:t>
      </w:r>
    </w:p>
    <w:p w14:paraId="54E5B473" w14:textId="77777777" w:rsidR="00726659" w:rsidRDefault="000F0732">
      <w:pPr>
        <w:pStyle w:val="ListParagraph"/>
        <w:numPr>
          <w:ilvl w:val="3"/>
          <w:numId w:val="153"/>
        </w:numPr>
        <w:tabs>
          <w:tab w:val="left" w:pos="1797"/>
        </w:tabs>
        <w:ind w:left="1797" w:hanging="447"/>
        <w:rPr>
          <w:sz w:val="20"/>
        </w:rPr>
      </w:pPr>
      <w:r>
        <w:rPr>
          <w:sz w:val="20"/>
        </w:rPr>
        <w:t>Face</w:t>
      </w:r>
      <w:r>
        <w:rPr>
          <w:spacing w:val="-3"/>
          <w:sz w:val="20"/>
        </w:rPr>
        <w:t xml:space="preserve"> </w:t>
      </w:r>
      <w:r>
        <w:rPr>
          <w:spacing w:val="-2"/>
          <w:sz w:val="20"/>
        </w:rPr>
        <w:t>brick.</w:t>
      </w:r>
    </w:p>
    <w:p w14:paraId="0B48750D" w14:textId="77777777" w:rsidR="00726659" w:rsidRDefault="00726659">
      <w:pPr>
        <w:pStyle w:val="ListParagraph"/>
        <w:rPr>
          <w:sz w:val="20"/>
        </w:rPr>
        <w:sectPr w:rsidR="00726659">
          <w:pgSz w:w="12240" w:h="15840"/>
          <w:pgMar w:top="1620" w:right="720" w:bottom="940" w:left="720" w:header="720" w:footer="747" w:gutter="0"/>
          <w:cols w:space="720"/>
        </w:sectPr>
      </w:pPr>
    </w:p>
    <w:p w14:paraId="75BF1BF5" w14:textId="77777777" w:rsidR="00726659" w:rsidRDefault="00726659">
      <w:pPr>
        <w:pStyle w:val="BodyText"/>
        <w:spacing w:before="113"/>
        <w:ind w:left="0" w:firstLine="0"/>
      </w:pPr>
    </w:p>
    <w:p w14:paraId="3FA07499" w14:textId="77777777" w:rsidR="00726659" w:rsidRDefault="000F0732">
      <w:pPr>
        <w:pStyle w:val="ListParagraph"/>
        <w:numPr>
          <w:ilvl w:val="3"/>
          <w:numId w:val="153"/>
        </w:numPr>
        <w:tabs>
          <w:tab w:val="left" w:pos="1797"/>
        </w:tabs>
        <w:ind w:left="1797" w:hanging="447"/>
        <w:rPr>
          <w:sz w:val="20"/>
        </w:rPr>
      </w:pPr>
      <w:r>
        <w:rPr>
          <w:sz w:val="20"/>
        </w:rPr>
        <w:t>Structural</w:t>
      </w:r>
      <w:r>
        <w:rPr>
          <w:spacing w:val="-6"/>
          <w:sz w:val="20"/>
        </w:rPr>
        <w:t xml:space="preserve"> </w:t>
      </w:r>
      <w:r>
        <w:rPr>
          <w:sz w:val="20"/>
        </w:rPr>
        <w:t>steel</w:t>
      </w:r>
      <w:r>
        <w:rPr>
          <w:spacing w:val="-5"/>
          <w:sz w:val="20"/>
        </w:rPr>
        <w:t xml:space="preserve"> </w:t>
      </w:r>
      <w:proofErr w:type="gramStart"/>
      <w:r>
        <w:rPr>
          <w:sz w:val="20"/>
        </w:rPr>
        <w:t>encased</w:t>
      </w:r>
      <w:proofErr w:type="gramEnd"/>
      <w:r>
        <w:rPr>
          <w:spacing w:val="-5"/>
          <w:sz w:val="20"/>
        </w:rPr>
        <w:t xml:space="preserve"> </w:t>
      </w:r>
      <w:r>
        <w:rPr>
          <w:sz w:val="20"/>
        </w:rPr>
        <w:t>in</w:t>
      </w:r>
      <w:r>
        <w:rPr>
          <w:spacing w:val="-5"/>
          <w:sz w:val="20"/>
        </w:rPr>
        <w:t xml:space="preserve"> </w:t>
      </w:r>
      <w:r>
        <w:rPr>
          <w:sz w:val="20"/>
        </w:rPr>
        <w:t>concrete,</w:t>
      </w:r>
      <w:r>
        <w:rPr>
          <w:spacing w:val="-6"/>
          <w:sz w:val="20"/>
        </w:rPr>
        <w:t xml:space="preserve"> </w:t>
      </w:r>
      <w:r>
        <w:rPr>
          <w:sz w:val="20"/>
        </w:rPr>
        <w:t>masonry,</w:t>
      </w:r>
      <w:r>
        <w:rPr>
          <w:spacing w:val="-5"/>
          <w:sz w:val="20"/>
        </w:rPr>
        <w:t xml:space="preserve"> </w:t>
      </w:r>
      <w:r>
        <w:rPr>
          <w:sz w:val="20"/>
        </w:rPr>
        <w:t>or</w:t>
      </w:r>
      <w:r>
        <w:rPr>
          <w:spacing w:val="-6"/>
          <w:sz w:val="20"/>
        </w:rPr>
        <w:t xml:space="preserve"> </w:t>
      </w:r>
      <w:r>
        <w:rPr>
          <w:sz w:val="20"/>
        </w:rPr>
        <w:t>other</w:t>
      </w:r>
      <w:r>
        <w:rPr>
          <w:spacing w:val="-4"/>
          <w:sz w:val="20"/>
        </w:rPr>
        <w:t xml:space="preserve"> </w:t>
      </w:r>
      <w:proofErr w:type="gramStart"/>
      <w:r>
        <w:rPr>
          <w:spacing w:val="-2"/>
          <w:sz w:val="20"/>
        </w:rPr>
        <w:t>enclosure</w:t>
      </w:r>
      <w:proofErr w:type="gramEnd"/>
      <w:r>
        <w:rPr>
          <w:spacing w:val="-2"/>
          <w:sz w:val="20"/>
        </w:rPr>
        <w:t>.</w:t>
      </w:r>
    </w:p>
    <w:p w14:paraId="09A5EF52" w14:textId="77777777" w:rsidR="00726659" w:rsidRDefault="000F0732">
      <w:pPr>
        <w:pStyle w:val="ListParagraph"/>
        <w:numPr>
          <w:ilvl w:val="3"/>
          <w:numId w:val="153"/>
        </w:numPr>
        <w:tabs>
          <w:tab w:val="left" w:pos="1797"/>
        </w:tabs>
        <w:spacing w:before="113"/>
        <w:ind w:left="1797" w:hanging="447"/>
        <w:rPr>
          <w:sz w:val="20"/>
        </w:rPr>
      </w:pPr>
      <w:r>
        <w:rPr>
          <w:sz w:val="20"/>
        </w:rPr>
        <w:t>Structural</w:t>
      </w:r>
      <w:r>
        <w:rPr>
          <w:spacing w:val="-8"/>
          <w:sz w:val="20"/>
        </w:rPr>
        <w:t xml:space="preserve"> </w:t>
      </w:r>
      <w:r>
        <w:rPr>
          <w:sz w:val="20"/>
        </w:rPr>
        <w:t>steel</w:t>
      </w:r>
      <w:r>
        <w:rPr>
          <w:spacing w:val="-5"/>
          <w:sz w:val="20"/>
        </w:rPr>
        <w:t xml:space="preserve"> </w:t>
      </w:r>
      <w:r>
        <w:rPr>
          <w:sz w:val="20"/>
        </w:rPr>
        <w:t>to</w:t>
      </w:r>
      <w:r>
        <w:rPr>
          <w:spacing w:val="-6"/>
          <w:sz w:val="20"/>
        </w:rPr>
        <w:t xml:space="preserve"> </w:t>
      </w:r>
      <w:r>
        <w:rPr>
          <w:sz w:val="20"/>
        </w:rPr>
        <w:t>receive</w:t>
      </w:r>
      <w:r>
        <w:rPr>
          <w:spacing w:val="-6"/>
          <w:sz w:val="20"/>
        </w:rPr>
        <w:t xml:space="preserve"> </w:t>
      </w:r>
      <w:r>
        <w:rPr>
          <w:sz w:val="20"/>
        </w:rPr>
        <w:t>sprayed-on</w:t>
      </w:r>
      <w:r>
        <w:rPr>
          <w:spacing w:val="-6"/>
          <w:sz w:val="20"/>
        </w:rPr>
        <w:t xml:space="preserve"> </w:t>
      </w:r>
      <w:proofErr w:type="gramStart"/>
      <w:r>
        <w:rPr>
          <w:sz w:val="20"/>
        </w:rPr>
        <w:t>fire</w:t>
      </w:r>
      <w:r>
        <w:rPr>
          <w:spacing w:val="-5"/>
          <w:sz w:val="20"/>
        </w:rPr>
        <w:t xml:space="preserve"> </w:t>
      </w:r>
      <w:r>
        <w:rPr>
          <w:spacing w:val="-2"/>
          <w:sz w:val="20"/>
        </w:rPr>
        <w:t>proofing</w:t>
      </w:r>
      <w:proofErr w:type="gramEnd"/>
      <w:r>
        <w:rPr>
          <w:spacing w:val="-2"/>
          <w:sz w:val="20"/>
        </w:rPr>
        <w:t>.</w:t>
      </w:r>
    </w:p>
    <w:p w14:paraId="3DDAD92F" w14:textId="77777777" w:rsidR="00726659" w:rsidRDefault="000F0732">
      <w:pPr>
        <w:pStyle w:val="ListParagraph"/>
        <w:numPr>
          <w:ilvl w:val="3"/>
          <w:numId w:val="153"/>
        </w:numPr>
        <w:tabs>
          <w:tab w:val="left" w:pos="1797"/>
        </w:tabs>
        <w:spacing w:before="114"/>
        <w:ind w:left="1797" w:hanging="447"/>
        <w:rPr>
          <w:sz w:val="20"/>
        </w:rPr>
      </w:pPr>
      <w:r>
        <w:rPr>
          <w:sz w:val="20"/>
        </w:rPr>
        <w:t>Ceilings,</w:t>
      </w:r>
      <w:r>
        <w:rPr>
          <w:spacing w:val="-7"/>
          <w:sz w:val="20"/>
        </w:rPr>
        <w:t xml:space="preserve"> </w:t>
      </w:r>
      <w:r>
        <w:rPr>
          <w:sz w:val="20"/>
        </w:rPr>
        <w:t>walls,</w:t>
      </w:r>
      <w:r>
        <w:rPr>
          <w:spacing w:val="-6"/>
          <w:sz w:val="20"/>
        </w:rPr>
        <w:t xml:space="preserve"> </w:t>
      </w:r>
      <w:r>
        <w:rPr>
          <w:sz w:val="20"/>
        </w:rPr>
        <w:t>columns</w:t>
      </w:r>
      <w:r>
        <w:rPr>
          <w:spacing w:val="-6"/>
          <w:sz w:val="20"/>
        </w:rPr>
        <w:t xml:space="preserve"> </w:t>
      </w:r>
      <w:r>
        <w:rPr>
          <w:sz w:val="20"/>
        </w:rPr>
        <w:t>in</w:t>
      </w:r>
      <w:r>
        <w:rPr>
          <w:spacing w:val="-7"/>
          <w:sz w:val="20"/>
        </w:rPr>
        <w:t xml:space="preserve"> </w:t>
      </w:r>
      <w:r>
        <w:rPr>
          <w:sz w:val="20"/>
        </w:rPr>
        <w:t>interstitial</w:t>
      </w:r>
      <w:r>
        <w:rPr>
          <w:spacing w:val="-6"/>
          <w:sz w:val="20"/>
        </w:rPr>
        <w:t xml:space="preserve"> </w:t>
      </w:r>
      <w:r>
        <w:rPr>
          <w:spacing w:val="-2"/>
          <w:sz w:val="20"/>
        </w:rPr>
        <w:t>spaces.</w:t>
      </w:r>
    </w:p>
    <w:p w14:paraId="0FCAA2FD" w14:textId="77777777" w:rsidR="00726659" w:rsidRDefault="000F0732">
      <w:pPr>
        <w:pStyle w:val="ListParagraph"/>
        <w:numPr>
          <w:ilvl w:val="3"/>
          <w:numId w:val="153"/>
        </w:numPr>
        <w:tabs>
          <w:tab w:val="left" w:pos="1797"/>
        </w:tabs>
        <w:spacing w:before="113"/>
        <w:ind w:left="1797" w:hanging="447"/>
        <w:rPr>
          <w:sz w:val="20"/>
        </w:rPr>
      </w:pPr>
      <w:r>
        <w:rPr>
          <w:sz w:val="20"/>
        </w:rPr>
        <w:t>Ceilings,</w:t>
      </w:r>
      <w:r>
        <w:rPr>
          <w:spacing w:val="-5"/>
          <w:sz w:val="20"/>
        </w:rPr>
        <w:t xml:space="preserve"> </w:t>
      </w:r>
      <w:r>
        <w:rPr>
          <w:sz w:val="20"/>
        </w:rPr>
        <w:t>walls,</w:t>
      </w:r>
      <w:r>
        <w:rPr>
          <w:spacing w:val="-4"/>
          <w:sz w:val="20"/>
        </w:rPr>
        <w:t xml:space="preserve"> </w:t>
      </w:r>
      <w:r>
        <w:rPr>
          <w:sz w:val="20"/>
        </w:rPr>
        <w:t>and</w:t>
      </w:r>
      <w:r>
        <w:rPr>
          <w:spacing w:val="-5"/>
          <w:sz w:val="20"/>
        </w:rPr>
        <w:t xml:space="preserve"> </w:t>
      </w:r>
      <w:r>
        <w:rPr>
          <w:sz w:val="20"/>
        </w:rPr>
        <w:t>columns</w:t>
      </w:r>
      <w:r>
        <w:rPr>
          <w:spacing w:val="-5"/>
          <w:sz w:val="20"/>
        </w:rPr>
        <w:t xml:space="preserve"> </w:t>
      </w:r>
      <w:r>
        <w:rPr>
          <w:sz w:val="20"/>
        </w:rPr>
        <w:t>in</w:t>
      </w:r>
      <w:r>
        <w:rPr>
          <w:spacing w:val="-5"/>
          <w:sz w:val="20"/>
        </w:rPr>
        <w:t xml:space="preserve"> </w:t>
      </w:r>
      <w:r>
        <w:rPr>
          <w:sz w:val="20"/>
        </w:rPr>
        <w:t>pipe</w:t>
      </w:r>
      <w:r>
        <w:rPr>
          <w:spacing w:val="-3"/>
          <w:sz w:val="20"/>
        </w:rPr>
        <w:t xml:space="preserve"> </w:t>
      </w:r>
      <w:r>
        <w:rPr>
          <w:spacing w:val="-2"/>
          <w:sz w:val="20"/>
        </w:rPr>
        <w:t>basements.</w:t>
      </w:r>
    </w:p>
    <w:p w14:paraId="6BDB7F40" w14:textId="77777777" w:rsidR="00726659" w:rsidRDefault="000F0732">
      <w:pPr>
        <w:pStyle w:val="ListParagraph"/>
        <w:numPr>
          <w:ilvl w:val="3"/>
          <w:numId w:val="153"/>
        </w:numPr>
        <w:tabs>
          <w:tab w:val="left" w:pos="1797"/>
        </w:tabs>
        <w:spacing w:before="113"/>
        <w:ind w:left="1797" w:hanging="447"/>
        <w:rPr>
          <w:sz w:val="20"/>
        </w:rPr>
      </w:pPr>
      <w:r>
        <w:rPr>
          <w:sz w:val="20"/>
        </w:rPr>
        <w:t>Wood</w:t>
      </w:r>
      <w:r>
        <w:rPr>
          <w:spacing w:val="-3"/>
          <w:sz w:val="20"/>
        </w:rPr>
        <w:t xml:space="preserve"> </w:t>
      </w:r>
      <w:r>
        <w:rPr>
          <w:spacing w:val="-2"/>
          <w:sz w:val="20"/>
        </w:rPr>
        <w:t>Shingles.</w:t>
      </w:r>
    </w:p>
    <w:p w14:paraId="5EADB50E" w14:textId="77777777" w:rsidR="00726659" w:rsidRDefault="000F0732">
      <w:pPr>
        <w:pStyle w:val="Heading7"/>
        <w:numPr>
          <w:ilvl w:val="1"/>
          <w:numId w:val="153"/>
        </w:numPr>
        <w:tabs>
          <w:tab w:val="left" w:pos="1437"/>
        </w:tabs>
        <w:spacing w:before="113"/>
        <w:ind w:left="1437" w:hanging="717"/>
      </w:pPr>
      <w:r>
        <w:t>PROTECTION</w:t>
      </w:r>
      <w:r>
        <w:rPr>
          <w:spacing w:val="-6"/>
        </w:rPr>
        <w:t xml:space="preserve"> </w:t>
      </w:r>
      <w:r>
        <w:t>CLEAN</w:t>
      </w:r>
      <w:r>
        <w:rPr>
          <w:spacing w:val="-6"/>
        </w:rPr>
        <w:t xml:space="preserve"> </w:t>
      </w:r>
      <w:r>
        <w:t>UP,</w:t>
      </w:r>
      <w:r>
        <w:rPr>
          <w:spacing w:val="-6"/>
        </w:rPr>
        <w:t xml:space="preserve"> </w:t>
      </w:r>
      <w:r>
        <w:t>AND</w:t>
      </w:r>
      <w:r>
        <w:rPr>
          <w:spacing w:val="-6"/>
        </w:rPr>
        <w:t xml:space="preserve"> </w:t>
      </w:r>
      <w:r>
        <w:t>TOUCH-</w:t>
      </w:r>
      <w:r>
        <w:rPr>
          <w:spacing w:val="-5"/>
        </w:rPr>
        <w:t>UP:</w:t>
      </w:r>
    </w:p>
    <w:p w14:paraId="4907CF33" w14:textId="77777777" w:rsidR="00726659" w:rsidRDefault="000F0732">
      <w:pPr>
        <w:pStyle w:val="ListParagraph"/>
        <w:numPr>
          <w:ilvl w:val="2"/>
          <w:numId w:val="153"/>
        </w:numPr>
        <w:tabs>
          <w:tab w:val="left" w:pos="1438"/>
          <w:tab w:val="left" w:pos="1440"/>
        </w:tabs>
        <w:spacing w:before="114" w:line="360" w:lineRule="auto"/>
        <w:ind w:right="716"/>
        <w:rPr>
          <w:sz w:val="20"/>
        </w:rPr>
      </w:pPr>
      <w:r>
        <w:rPr>
          <w:sz w:val="20"/>
        </w:rPr>
        <w:t>Protect</w:t>
      </w:r>
      <w:r>
        <w:rPr>
          <w:spacing w:val="-4"/>
          <w:sz w:val="20"/>
        </w:rPr>
        <w:t xml:space="preserve"> </w:t>
      </w:r>
      <w:r>
        <w:rPr>
          <w:sz w:val="20"/>
        </w:rPr>
        <w:t>work</w:t>
      </w:r>
      <w:r>
        <w:rPr>
          <w:spacing w:val="-4"/>
          <w:sz w:val="20"/>
        </w:rPr>
        <w:t xml:space="preserve"> </w:t>
      </w:r>
      <w:r>
        <w:rPr>
          <w:sz w:val="20"/>
        </w:rPr>
        <w:t>from</w:t>
      </w:r>
      <w:r>
        <w:rPr>
          <w:spacing w:val="-4"/>
          <w:sz w:val="20"/>
        </w:rPr>
        <w:t xml:space="preserve"> </w:t>
      </w:r>
      <w:r>
        <w:rPr>
          <w:sz w:val="20"/>
        </w:rPr>
        <w:t>paint</w:t>
      </w:r>
      <w:r>
        <w:rPr>
          <w:spacing w:val="-4"/>
          <w:sz w:val="20"/>
        </w:rPr>
        <w:t xml:space="preserve"> </w:t>
      </w:r>
      <w:r>
        <w:rPr>
          <w:sz w:val="20"/>
        </w:rPr>
        <w:t>droppings</w:t>
      </w:r>
      <w:r>
        <w:rPr>
          <w:spacing w:val="-4"/>
          <w:sz w:val="20"/>
        </w:rPr>
        <w:t xml:space="preserve"> </w:t>
      </w:r>
      <w:r>
        <w:rPr>
          <w:sz w:val="20"/>
        </w:rPr>
        <w:t>and</w:t>
      </w:r>
      <w:r>
        <w:rPr>
          <w:spacing w:val="-4"/>
          <w:sz w:val="20"/>
        </w:rPr>
        <w:t xml:space="preserve"> </w:t>
      </w:r>
      <w:r>
        <w:rPr>
          <w:sz w:val="20"/>
        </w:rPr>
        <w:t>spattering</w:t>
      </w:r>
      <w:r>
        <w:rPr>
          <w:spacing w:val="-4"/>
          <w:sz w:val="20"/>
        </w:rPr>
        <w:t xml:space="preserve"> </w:t>
      </w:r>
      <w:r>
        <w:rPr>
          <w:sz w:val="20"/>
        </w:rPr>
        <w:t>by</w:t>
      </w:r>
      <w:r>
        <w:rPr>
          <w:spacing w:val="-4"/>
          <w:sz w:val="20"/>
        </w:rPr>
        <w:t xml:space="preserve"> </w:t>
      </w:r>
      <w:proofErr w:type="gramStart"/>
      <w:r>
        <w:rPr>
          <w:sz w:val="20"/>
        </w:rPr>
        <w:t>use</w:t>
      </w:r>
      <w:r>
        <w:rPr>
          <w:spacing w:val="-3"/>
          <w:sz w:val="20"/>
        </w:rPr>
        <w:t xml:space="preserve"> </w:t>
      </w:r>
      <w:r>
        <w:rPr>
          <w:sz w:val="20"/>
        </w:rPr>
        <w:t>of</w:t>
      </w:r>
      <w:proofErr w:type="gramEnd"/>
      <w:r>
        <w:rPr>
          <w:spacing w:val="-4"/>
          <w:sz w:val="20"/>
        </w:rPr>
        <w:t xml:space="preserve"> </w:t>
      </w:r>
      <w:r>
        <w:rPr>
          <w:sz w:val="20"/>
        </w:rPr>
        <w:t>masking,</w:t>
      </w:r>
      <w:r>
        <w:rPr>
          <w:spacing w:val="-4"/>
          <w:sz w:val="20"/>
        </w:rPr>
        <w:t xml:space="preserve"> </w:t>
      </w:r>
      <w:r>
        <w:rPr>
          <w:sz w:val="20"/>
        </w:rPr>
        <w:t>drop cloths, removal of items or by other approved methods.</w:t>
      </w:r>
    </w:p>
    <w:p w14:paraId="4BA4ADB2" w14:textId="77777777" w:rsidR="00726659" w:rsidRDefault="000F0732">
      <w:pPr>
        <w:pStyle w:val="ListParagraph"/>
        <w:numPr>
          <w:ilvl w:val="2"/>
          <w:numId w:val="153"/>
        </w:numPr>
        <w:tabs>
          <w:tab w:val="left" w:pos="1438"/>
          <w:tab w:val="left" w:pos="1440"/>
        </w:tabs>
        <w:spacing w:line="360" w:lineRule="auto"/>
        <w:ind w:right="716"/>
        <w:rPr>
          <w:sz w:val="20"/>
        </w:rPr>
      </w:pPr>
      <w:r>
        <w:rPr>
          <w:sz w:val="20"/>
        </w:rPr>
        <w:t>Upon</w:t>
      </w:r>
      <w:r>
        <w:rPr>
          <w:spacing w:val="-3"/>
          <w:sz w:val="20"/>
        </w:rPr>
        <w:t xml:space="preserve"> </w:t>
      </w:r>
      <w:r>
        <w:rPr>
          <w:sz w:val="20"/>
        </w:rPr>
        <w:t>completion,</w:t>
      </w:r>
      <w:r>
        <w:rPr>
          <w:spacing w:val="-3"/>
          <w:sz w:val="20"/>
        </w:rPr>
        <w:t xml:space="preserve"> </w:t>
      </w:r>
      <w:r>
        <w:rPr>
          <w:sz w:val="20"/>
        </w:rPr>
        <w:t>clean</w:t>
      </w:r>
      <w:r>
        <w:rPr>
          <w:spacing w:val="-4"/>
          <w:sz w:val="20"/>
        </w:rPr>
        <w:t xml:space="preserve"> </w:t>
      </w:r>
      <w:r>
        <w:rPr>
          <w:sz w:val="20"/>
        </w:rPr>
        <w:t>paint</w:t>
      </w:r>
      <w:r>
        <w:rPr>
          <w:spacing w:val="-4"/>
          <w:sz w:val="20"/>
        </w:rPr>
        <w:t xml:space="preserve"> </w:t>
      </w:r>
      <w:r>
        <w:rPr>
          <w:sz w:val="20"/>
        </w:rPr>
        <w:t>from</w:t>
      </w:r>
      <w:r>
        <w:rPr>
          <w:spacing w:val="-4"/>
          <w:sz w:val="20"/>
        </w:rPr>
        <w:t xml:space="preserve"> </w:t>
      </w:r>
      <w:r>
        <w:rPr>
          <w:sz w:val="20"/>
        </w:rPr>
        <w:t>hardware,</w:t>
      </w:r>
      <w:r>
        <w:rPr>
          <w:spacing w:val="-4"/>
          <w:sz w:val="20"/>
        </w:rPr>
        <w:t xml:space="preserve"> </w:t>
      </w:r>
      <w:r>
        <w:rPr>
          <w:sz w:val="20"/>
        </w:rPr>
        <w:t>glass</w:t>
      </w:r>
      <w:r>
        <w:rPr>
          <w:spacing w:val="-4"/>
          <w:sz w:val="20"/>
        </w:rPr>
        <w:t xml:space="preserve"> </w:t>
      </w:r>
      <w:r>
        <w:rPr>
          <w:sz w:val="20"/>
        </w:rPr>
        <w:t>and</w:t>
      </w:r>
      <w:r>
        <w:rPr>
          <w:spacing w:val="-4"/>
          <w:sz w:val="20"/>
        </w:rPr>
        <w:t xml:space="preserve"> </w:t>
      </w:r>
      <w:r>
        <w:rPr>
          <w:sz w:val="20"/>
        </w:rPr>
        <w:t>other</w:t>
      </w:r>
      <w:r>
        <w:rPr>
          <w:spacing w:val="-4"/>
          <w:sz w:val="20"/>
        </w:rPr>
        <w:t xml:space="preserve"> </w:t>
      </w:r>
      <w:r>
        <w:rPr>
          <w:sz w:val="20"/>
        </w:rPr>
        <w:t>surfaces</w:t>
      </w:r>
      <w:r>
        <w:rPr>
          <w:spacing w:val="-4"/>
          <w:sz w:val="20"/>
        </w:rPr>
        <w:t xml:space="preserve"> </w:t>
      </w:r>
      <w:r>
        <w:rPr>
          <w:sz w:val="20"/>
        </w:rPr>
        <w:t xml:space="preserve">and items not required to be painted </w:t>
      </w:r>
      <w:proofErr w:type="gramStart"/>
      <w:r>
        <w:rPr>
          <w:sz w:val="20"/>
        </w:rPr>
        <w:t>of</w:t>
      </w:r>
      <w:proofErr w:type="gramEnd"/>
      <w:r>
        <w:rPr>
          <w:sz w:val="20"/>
        </w:rPr>
        <w:t xml:space="preserve"> paint drops or smears.</w:t>
      </w:r>
    </w:p>
    <w:p w14:paraId="07A85B29" w14:textId="77777777" w:rsidR="00726659" w:rsidRDefault="000F0732">
      <w:pPr>
        <w:pStyle w:val="ListParagraph"/>
        <w:numPr>
          <w:ilvl w:val="2"/>
          <w:numId w:val="153"/>
        </w:numPr>
        <w:tabs>
          <w:tab w:val="left" w:pos="1438"/>
          <w:tab w:val="left" w:pos="1440"/>
        </w:tabs>
        <w:spacing w:line="360" w:lineRule="auto"/>
        <w:ind w:right="716"/>
        <w:rPr>
          <w:sz w:val="20"/>
        </w:rPr>
      </w:pPr>
      <w:r>
        <w:rPr>
          <w:sz w:val="20"/>
        </w:rPr>
        <w:t>Before final inspection, touch-up or refinished in a manner to produce solid</w:t>
      </w:r>
      <w:r>
        <w:rPr>
          <w:spacing w:val="-3"/>
          <w:sz w:val="20"/>
        </w:rPr>
        <w:t xml:space="preserve"> </w:t>
      </w:r>
      <w:r>
        <w:rPr>
          <w:sz w:val="20"/>
        </w:rPr>
        <w:t>even</w:t>
      </w:r>
      <w:r>
        <w:rPr>
          <w:spacing w:val="-4"/>
          <w:sz w:val="20"/>
        </w:rPr>
        <w:t xml:space="preserve"> </w:t>
      </w:r>
      <w:r>
        <w:rPr>
          <w:sz w:val="20"/>
        </w:rPr>
        <w:t>color</w:t>
      </w:r>
      <w:r>
        <w:rPr>
          <w:spacing w:val="-3"/>
          <w:sz w:val="20"/>
        </w:rPr>
        <w:t xml:space="preserve"> </w:t>
      </w:r>
      <w:r>
        <w:rPr>
          <w:sz w:val="20"/>
        </w:rPr>
        <w:t>and</w:t>
      </w:r>
      <w:r>
        <w:rPr>
          <w:spacing w:val="-4"/>
          <w:sz w:val="20"/>
        </w:rPr>
        <w:t xml:space="preserve"> </w:t>
      </w:r>
      <w:r>
        <w:rPr>
          <w:sz w:val="20"/>
        </w:rPr>
        <w:t>finish</w:t>
      </w:r>
      <w:r>
        <w:rPr>
          <w:spacing w:val="-4"/>
          <w:sz w:val="20"/>
        </w:rPr>
        <w:t xml:space="preserve"> </w:t>
      </w:r>
      <w:r>
        <w:rPr>
          <w:sz w:val="20"/>
        </w:rPr>
        <w:t>texture,</w:t>
      </w:r>
      <w:r>
        <w:rPr>
          <w:spacing w:val="-3"/>
          <w:sz w:val="20"/>
        </w:rPr>
        <w:t xml:space="preserve"> </w:t>
      </w:r>
      <w:r>
        <w:rPr>
          <w:sz w:val="20"/>
        </w:rPr>
        <w:t>free</w:t>
      </w:r>
      <w:r>
        <w:rPr>
          <w:spacing w:val="-4"/>
          <w:sz w:val="20"/>
        </w:rPr>
        <w:t xml:space="preserve"> </w:t>
      </w:r>
      <w:r>
        <w:rPr>
          <w:sz w:val="20"/>
        </w:rPr>
        <w:t>from</w:t>
      </w:r>
      <w:r>
        <w:rPr>
          <w:spacing w:val="-3"/>
          <w:sz w:val="20"/>
        </w:rPr>
        <w:t xml:space="preserve"> </w:t>
      </w:r>
      <w:r>
        <w:rPr>
          <w:sz w:val="20"/>
        </w:rPr>
        <w:t>defects</w:t>
      </w:r>
      <w:r>
        <w:rPr>
          <w:spacing w:val="-3"/>
          <w:sz w:val="20"/>
        </w:rPr>
        <w:t xml:space="preserve"> </w:t>
      </w:r>
      <w:r>
        <w:rPr>
          <w:sz w:val="20"/>
        </w:rPr>
        <w:t>in</w:t>
      </w:r>
      <w:r>
        <w:rPr>
          <w:spacing w:val="-4"/>
          <w:sz w:val="20"/>
        </w:rPr>
        <w:t xml:space="preserve"> </w:t>
      </w:r>
      <w:r>
        <w:rPr>
          <w:sz w:val="20"/>
        </w:rPr>
        <w:t>work</w:t>
      </w:r>
      <w:r>
        <w:rPr>
          <w:spacing w:val="-4"/>
          <w:sz w:val="20"/>
        </w:rPr>
        <w:t xml:space="preserve"> </w:t>
      </w:r>
      <w:r>
        <w:rPr>
          <w:sz w:val="20"/>
        </w:rPr>
        <w:t>which</w:t>
      </w:r>
      <w:r>
        <w:rPr>
          <w:spacing w:val="-4"/>
          <w:sz w:val="20"/>
        </w:rPr>
        <w:t xml:space="preserve"> </w:t>
      </w:r>
      <w:proofErr w:type="gramStart"/>
      <w:r>
        <w:rPr>
          <w:sz w:val="20"/>
        </w:rPr>
        <w:t>was</w:t>
      </w:r>
      <w:proofErr w:type="gramEnd"/>
      <w:r>
        <w:rPr>
          <w:sz w:val="20"/>
        </w:rPr>
        <w:t xml:space="preserve"> damaged or discolored.</w:t>
      </w:r>
    </w:p>
    <w:p w14:paraId="60BDF109" w14:textId="77777777" w:rsidR="00726659" w:rsidRDefault="000F0732">
      <w:pPr>
        <w:pStyle w:val="BodyText"/>
        <w:ind w:left="270"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71D4C87F" w14:textId="77777777" w:rsidR="00726659" w:rsidRDefault="00726659">
      <w:pPr>
        <w:pStyle w:val="BodyText"/>
        <w:jc w:val="center"/>
        <w:sectPr w:rsidR="00726659">
          <w:pgSz w:w="12240" w:h="15840"/>
          <w:pgMar w:top="1620" w:right="720" w:bottom="940" w:left="720" w:header="720" w:footer="747" w:gutter="0"/>
          <w:cols w:space="720"/>
        </w:sectPr>
      </w:pPr>
    </w:p>
    <w:p w14:paraId="0B1CB55D" w14:textId="77777777" w:rsidR="00726659" w:rsidRDefault="00726659">
      <w:pPr>
        <w:pStyle w:val="BodyText"/>
        <w:spacing w:before="16"/>
        <w:ind w:left="0" w:firstLine="0"/>
      </w:pPr>
    </w:p>
    <w:p w14:paraId="676662C3" w14:textId="77777777" w:rsidR="00726659" w:rsidRDefault="000F0732">
      <w:pPr>
        <w:pStyle w:val="Heading7"/>
        <w:spacing w:before="1" w:line="226" w:lineRule="exact"/>
        <w:ind w:left="4239" w:right="4239" w:firstLine="0"/>
        <w:jc w:val="center"/>
      </w:pPr>
      <w:bookmarkStart w:id="26" w:name="270511_Requirements_for_Communications_I"/>
      <w:bookmarkEnd w:id="26"/>
      <w:r>
        <w:t>SECTION</w:t>
      </w:r>
      <w:r>
        <w:rPr>
          <w:spacing w:val="-5"/>
        </w:rPr>
        <w:t xml:space="preserve"> </w:t>
      </w:r>
      <w:r>
        <w:t>27</w:t>
      </w:r>
      <w:r>
        <w:rPr>
          <w:spacing w:val="-4"/>
        </w:rPr>
        <w:t xml:space="preserve"> </w:t>
      </w:r>
      <w:r>
        <w:t>05</w:t>
      </w:r>
      <w:r>
        <w:rPr>
          <w:spacing w:val="-5"/>
        </w:rPr>
        <w:t xml:space="preserve"> 11</w:t>
      </w:r>
    </w:p>
    <w:p w14:paraId="5DE7B299" w14:textId="77777777" w:rsidR="00726659" w:rsidRDefault="000F0732">
      <w:pPr>
        <w:pStyle w:val="Heading7"/>
        <w:spacing w:line="226" w:lineRule="exact"/>
        <w:ind w:left="0" w:firstLine="0"/>
        <w:jc w:val="center"/>
      </w:pPr>
      <w:r>
        <w:t>REQUIREMENTS</w:t>
      </w:r>
      <w:r>
        <w:rPr>
          <w:spacing w:val="-12"/>
        </w:rPr>
        <w:t xml:space="preserve"> </w:t>
      </w:r>
      <w:r>
        <w:t>FOR</w:t>
      </w:r>
      <w:r>
        <w:rPr>
          <w:spacing w:val="-12"/>
        </w:rPr>
        <w:t xml:space="preserve"> </w:t>
      </w:r>
      <w:r>
        <w:t>COMMUNICATIONS</w:t>
      </w:r>
      <w:r>
        <w:rPr>
          <w:spacing w:val="-11"/>
        </w:rPr>
        <w:t xml:space="preserve"> </w:t>
      </w:r>
      <w:r>
        <w:rPr>
          <w:spacing w:val="-2"/>
        </w:rPr>
        <w:t>INSTALLATIONS</w:t>
      </w:r>
    </w:p>
    <w:p w14:paraId="1CBB76AB" w14:textId="77777777" w:rsidR="00726659" w:rsidRDefault="00726659">
      <w:pPr>
        <w:pStyle w:val="BodyText"/>
        <w:spacing w:before="12"/>
        <w:ind w:left="0" w:firstLine="0"/>
        <w:rPr>
          <w:b/>
        </w:rPr>
      </w:pPr>
    </w:p>
    <w:p w14:paraId="5EC444DA" w14:textId="77777777" w:rsidR="00726659" w:rsidRDefault="000F0732">
      <w:pPr>
        <w:pStyle w:val="Heading7"/>
        <w:ind w:left="719" w:firstLine="0"/>
      </w:pPr>
      <w:r>
        <w:t>PART</w:t>
      </w:r>
      <w:r>
        <w:rPr>
          <w:spacing w:val="-3"/>
        </w:rPr>
        <w:t xml:space="preserve"> </w:t>
      </w:r>
      <w:r>
        <w:t>1</w:t>
      </w:r>
      <w:r>
        <w:rPr>
          <w:spacing w:val="-2"/>
        </w:rPr>
        <w:t xml:space="preserve"> </w:t>
      </w:r>
      <w:r>
        <w:t>-</w:t>
      </w:r>
      <w:r>
        <w:rPr>
          <w:spacing w:val="-3"/>
        </w:rPr>
        <w:t xml:space="preserve"> </w:t>
      </w:r>
      <w:r>
        <w:rPr>
          <w:spacing w:val="-2"/>
        </w:rPr>
        <w:t>GENERAL</w:t>
      </w:r>
    </w:p>
    <w:p w14:paraId="2A924B05" w14:textId="77777777" w:rsidR="00726659" w:rsidRDefault="000F0732">
      <w:pPr>
        <w:pStyle w:val="Heading7"/>
        <w:numPr>
          <w:ilvl w:val="1"/>
          <w:numId w:val="152"/>
        </w:numPr>
        <w:tabs>
          <w:tab w:val="left" w:pos="1196"/>
        </w:tabs>
        <w:spacing w:before="121"/>
        <w:ind w:left="1196" w:hanging="477"/>
      </w:pPr>
      <w:r>
        <w:rPr>
          <w:spacing w:val="-2"/>
        </w:rPr>
        <w:t>DESCRIPTION</w:t>
      </w:r>
    </w:p>
    <w:p w14:paraId="4954C0E7" w14:textId="77777777" w:rsidR="00726659" w:rsidRDefault="000F0732">
      <w:pPr>
        <w:pStyle w:val="ListParagraph"/>
        <w:numPr>
          <w:ilvl w:val="2"/>
          <w:numId w:val="152"/>
        </w:numPr>
        <w:tabs>
          <w:tab w:val="left" w:pos="1437"/>
          <w:tab w:val="left" w:pos="1439"/>
        </w:tabs>
        <w:spacing w:before="122" w:line="360" w:lineRule="auto"/>
        <w:ind w:left="1439" w:right="1078"/>
        <w:rPr>
          <w:sz w:val="20"/>
        </w:rPr>
      </w:pPr>
      <w:r>
        <w:rPr>
          <w:sz w:val="20"/>
        </w:rPr>
        <w:t xml:space="preserve">This section includes common requirements </w:t>
      </w:r>
      <w:proofErr w:type="gramStart"/>
      <w:r>
        <w:rPr>
          <w:sz w:val="20"/>
        </w:rPr>
        <w:t>to</w:t>
      </w:r>
      <w:proofErr w:type="gramEnd"/>
      <w:r>
        <w:rPr>
          <w:sz w:val="20"/>
        </w:rPr>
        <w:t xml:space="preserve"> communications installations</w:t>
      </w:r>
      <w:r>
        <w:rPr>
          <w:spacing w:val="-4"/>
          <w:sz w:val="20"/>
        </w:rPr>
        <w:t xml:space="preserve"> </w:t>
      </w:r>
      <w:r>
        <w:rPr>
          <w:sz w:val="20"/>
        </w:rPr>
        <w:t>and</w:t>
      </w:r>
      <w:r>
        <w:rPr>
          <w:spacing w:val="-4"/>
          <w:sz w:val="20"/>
        </w:rPr>
        <w:t xml:space="preserve"> </w:t>
      </w:r>
      <w:r>
        <w:rPr>
          <w:sz w:val="20"/>
        </w:rPr>
        <w:t>applies</w:t>
      </w:r>
      <w:r>
        <w:rPr>
          <w:spacing w:val="-4"/>
          <w:sz w:val="20"/>
        </w:rPr>
        <w:t xml:space="preserve"> </w:t>
      </w:r>
      <w:r>
        <w:rPr>
          <w:sz w:val="20"/>
        </w:rPr>
        <w:t>to</w:t>
      </w:r>
      <w:r>
        <w:rPr>
          <w:spacing w:val="-4"/>
          <w:sz w:val="20"/>
        </w:rPr>
        <w:t xml:space="preserve"> </w:t>
      </w:r>
      <w:r>
        <w:rPr>
          <w:sz w:val="20"/>
        </w:rPr>
        <w:t>all</w:t>
      </w:r>
      <w:r>
        <w:rPr>
          <w:spacing w:val="-4"/>
          <w:sz w:val="20"/>
        </w:rPr>
        <w:t xml:space="preserve"> </w:t>
      </w:r>
      <w:r>
        <w:rPr>
          <w:sz w:val="20"/>
        </w:rPr>
        <w:t>sections</w:t>
      </w:r>
      <w:r>
        <w:rPr>
          <w:spacing w:val="-4"/>
          <w:sz w:val="20"/>
        </w:rPr>
        <w:t xml:space="preserve"> </w:t>
      </w:r>
      <w:r>
        <w:rPr>
          <w:sz w:val="20"/>
        </w:rPr>
        <w:t>of</w:t>
      </w:r>
      <w:r>
        <w:rPr>
          <w:spacing w:val="-4"/>
          <w:sz w:val="20"/>
        </w:rPr>
        <w:t xml:space="preserve"> </w:t>
      </w:r>
      <w:r>
        <w:rPr>
          <w:sz w:val="20"/>
        </w:rPr>
        <w:t>Division</w:t>
      </w:r>
      <w:r>
        <w:rPr>
          <w:spacing w:val="-4"/>
          <w:sz w:val="20"/>
        </w:rPr>
        <w:t xml:space="preserve"> </w:t>
      </w:r>
      <w:r>
        <w:rPr>
          <w:sz w:val="20"/>
        </w:rPr>
        <w:t>27</w:t>
      </w:r>
      <w:r>
        <w:rPr>
          <w:spacing w:val="-4"/>
          <w:sz w:val="20"/>
        </w:rPr>
        <w:t xml:space="preserve"> </w:t>
      </w:r>
      <w:r>
        <w:rPr>
          <w:sz w:val="20"/>
        </w:rPr>
        <w:t>and</w:t>
      </w:r>
      <w:r>
        <w:rPr>
          <w:spacing w:val="-4"/>
          <w:sz w:val="20"/>
        </w:rPr>
        <w:t xml:space="preserve"> </w:t>
      </w:r>
      <w:r>
        <w:rPr>
          <w:sz w:val="20"/>
        </w:rPr>
        <w:t xml:space="preserve">Division </w:t>
      </w:r>
      <w:r>
        <w:rPr>
          <w:spacing w:val="-4"/>
          <w:sz w:val="20"/>
        </w:rPr>
        <w:t>28.</w:t>
      </w:r>
    </w:p>
    <w:p w14:paraId="53793FB3" w14:textId="77777777" w:rsidR="00726659" w:rsidRDefault="000F0732">
      <w:pPr>
        <w:pStyle w:val="ListParagraph"/>
        <w:numPr>
          <w:ilvl w:val="2"/>
          <w:numId w:val="152"/>
        </w:numPr>
        <w:tabs>
          <w:tab w:val="left" w:pos="1437"/>
        </w:tabs>
        <w:ind w:left="1437" w:hanging="358"/>
        <w:rPr>
          <w:sz w:val="20"/>
        </w:rPr>
      </w:pPr>
      <w:r>
        <w:rPr>
          <w:sz w:val="20"/>
        </w:rPr>
        <w:t>Provide</w:t>
      </w:r>
      <w:r>
        <w:rPr>
          <w:spacing w:val="-13"/>
          <w:sz w:val="20"/>
        </w:rPr>
        <w:t xml:space="preserve"> </w:t>
      </w:r>
      <w:r>
        <w:rPr>
          <w:sz w:val="20"/>
        </w:rPr>
        <w:t>completely</w:t>
      </w:r>
      <w:r>
        <w:rPr>
          <w:spacing w:val="-13"/>
          <w:sz w:val="20"/>
        </w:rPr>
        <w:t xml:space="preserve"> </w:t>
      </w:r>
      <w:r>
        <w:rPr>
          <w:sz w:val="20"/>
        </w:rPr>
        <w:t>functioning</w:t>
      </w:r>
      <w:r>
        <w:rPr>
          <w:spacing w:val="-12"/>
          <w:sz w:val="20"/>
        </w:rPr>
        <w:t xml:space="preserve"> </w:t>
      </w:r>
      <w:r>
        <w:rPr>
          <w:sz w:val="20"/>
        </w:rPr>
        <w:t>communications</w:t>
      </w:r>
      <w:r>
        <w:rPr>
          <w:spacing w:val="-13"/>
          <w:sz w:val="20"/>
        </w:rPr>
        <w:t xml:space="preserve"> </w:t>
      </w:r>
      <w:r>
        <w:rPr>
          <w:spacing w:val="-2"/>
          <w:sz w:val="20"/>
        </w:rPr>
        <w:t>systems.</w:t>
      </w:r>
    </w:p>
    <w:p w14:paraId="6D8D9170" w14:textId="77777777" w:rsidR="00726659" w:rsidRDefault="000F0732">
      <w:pPr>
        <w:pStyle w:val="ListParagraph"/>
        <w:numPr>
          <w:ilvl w:val="2"/>
          <w:numId w:val="152"/>
        </w:numPr>
        <w:tabs>
          <w:tab w:val="left" w:pos="1437"/>
          <w:tab w:val="left" w:pos="1439"/>
        </w:tabs>
        <w:spacing w:before="115" w:line="360" w:lineRule="auto"/>
        <w:ind w:left="1439" w:right="838"/>
        <w:rPr>
          <w:sz w:val="20"/>
        </w:rPr>
      </w:pPr>
      <w:r>
        <w:rPr>
          <w:sz w:val="20"/>
        </w:rPr>
        <w:t>Comply</w:t>
      </w:r>
      <w:r>
        <w:rPr>
          <w:spacing w:val="-4"/>
          <w:sz w:val="20"/>
        </w:rPr>
        <w:t xml:space="preserve"> </w:t>
      </w:r>
      <w:r>
        <w:rPr>
          <w:sz w:val="20"/>
        </w:rPr>
        <w:t>with</w:t>
      </w:r>
      <w:r>
        <w:rPr>
          <w:spacing w:val="-4"/>
          <w:sz w:val="20"/>
        </w:rPr>
        <w:t xml:space="preserve"> </w:t>
      </w:r>
      <w:r>
        <w:rPr>
          <w:sz w:val="20"/>
        </w:rPr>
        <w:t>VAAR</w:t>
      </w:r>
      <w:r>
        <w:rPr>
          <w:spacing w:val="-4"/>
          <w:sz w:val="20"/>
        </w:rPr>
        <w:t xml:space="preserve"> </w:t>
      </w:r>
      <w:r>
        <w:rPr>
          <w:sz w:val="20"/>
        </w:rPr>
        <w:t>852.236.91</w:t>
      </w:r>
      <w:r>
        <w:rPr>
          <w:spacing w:val="-4"/>
          <w:sz w:val="20"/>
        </w:rPr>
        <w:t xml:space="preserve"> </w:t>
      </w:r>
      <w:r>
        <w:rPr>
          <w:sz w:val="20"/>
        </w:rPr>
        <w:t>and</w:t>
      </w:r>
      <w:r>
        <w:rPr>
          <w:spacing w:val="-4"/>
          <w:sz w:val="20"/>
        </w:rPr>
        <w:t xml:space="preserve"> </w:t>
      </w:r>
      <w:r>
        <w:rPr>
          <w:sz w:val="20"/>
        </w:rPr>
        <w:t>FAR</w:t>
      </w:r>
      <w:r>
        <w:rPr>
          <w:spacing w:val="-4"/>
          <w:sz w:val="20"/>
        </w:rPr>
        <w:t xml:space="preserve"> </w:t>
      </w:r>
      <w:r>
        <w:rPr>
          <w:sz w:val="20"/>
        </w:rPr>
        <w:t>clause</w:t>
      </w:r>
      <w:r>
        <w:rPr>
          <w:spacing w:val="-4"/>
          <w:sz w:val="20"/>
        </w:rPr>
        <w:t xml:space="preserve"> </w:t>
      </w:r>
      <w:r>
        <w:rPr>
          <w:sz w:val="20"/>
        </w:rPr>
        <w:t>52.236-21</w:t>
      </w:r>
      <w:r>
        <w:rPr>
          <w:spacing w:val="-4"/>
          <w:sz w:val="20"/>
        </w:rPr>
        <w:t xml:space="preserve"> </w:t>
      </w:r>
      <w:r>
        <w:rPr>
          <w:sz w:val="20"/>
        </w:rPr>
        <w:t>in</w:t>
      </w:r>
      <w:r>
        <w:rPr>
          <w:spacing w:val="-4"/>
          <w:sz w:val="20"/>
        </w:rPr>
        <w:t xml:space="preserve"> </w:t>
      </w:r>
      <w:r>
        <w:rPr>
          <w:sz w:val="20"/>
        </w:rPr>
        <w:t>circumstance</w:t>
      </w:r>
      <w:r>
        <w:rPr>
          <w:spacing w:val="-4"/>
          <w:sz w:val="20"/>
        </w:rPr>
        <w:t xml:space="preserve"> </w:t>
      </w:r>
      <w:r>
        <w:rPr>
          <w:sz w:val="20"/>
        </w:rPr>
        <w:t>of a need for additional detail or conflict between drawings, specifications, reference standards or code.</w:t>
      </w:r>
    </w:p>
    <w:p w14:paraId="6B11669A" w14:textId="77777777" w:rsidR="00726659" w:rsidRDefault="000F0732">
      <w:pPr>
        <w:pStyle w:val="Heading7"/>
        <w:numPr>
          <w:ilvl w:val="1"/>
          <w:numId w:val="152"/>
        </w:numPr>
        <w:tabs>
          <w:tab w:val="left" w:pos="1196"/>
        </w:tabs>
        <w:spacing w:line="222" w:lineRule="exact"/>
        <w:ind w:left="1196" w:hanging="477"/>
      </w:pPr>
      <w:r>
        <w:rPr>
          <w:spacing w:val="-2"/>
        </w:rPr>
        <w:t>REFERENCES</w:t>
      </w:r>
    </w:p>
    <w:p w14:paraId="159A17F6" w14:textId="77777777" w:rsidR="00726659" w:rsidRDefault="000F0732">
      <w:pPr>
        <w:pStyle w:val="ListParagraph"/>
        <w:numPr>
          <w:ilvl w:val="2"/>
          <w:numId w:val="152"/>
        </w:numPr>
        <w:tabs>
          <w:tab w:val="left" w:pos="1437"/>
        </w:tabs>
        <w:spacing w:before="123"/>
        <w:ind w:left="1437" w:hanging="358"/>
        <w:rPr>
          <w:sz w:val="20"/>
        </w:rPr>
      </w:pPr>
      <w:r>
        <w:rPr>
          <w:sz w:val="20"/>
        </w:rPr>
        <w:t>Abbreviations</w:t>
      </w:r>
      <w:r>
        <w:rPr>
          <w:spacing w:val="-10"/>
          <w:sz w:val="20"/>
        </w:rPr>
        <w:t xml:space="preserve"> </w:t>
      </w:r>
      <w:r>
        <w:rPr>
          <w:sz w:val="20"/>
        </w:rPr>
        <w:t>and</w:t>
      </w:r>
      <w:r>
        <w:rPr>
          <w:spacing w:val="-10"/>
          <w:sz w:val="20"/>
        </w:rPr>
        <w:t xml:space="preserve"> </w:t>
      </w:r>
      <w:r>
        <w:rPr>
          <w:spacing w:val="-2"/>
          <w:sz w:val="20"/>
        </w:rPr>
        <w:t>Acronyms</w:t>
      </w:r>
    </w:p>
    <w:p w14:paraId="5395EF24" w14:textId="77777777" w:rsidR="00726659" w:rsidRDefault="000F0732">
      <w:pPr>
        <w:pStyle w:val="ListParagraph"/>
        <w:numPr>
          <w:ilvl w:val="3"/>
          <w:numId w:val="152"/>
        </w:numPr>
        <w:tabs>
          <w:tab w:val="left" w:pos="1797"/>
          <w:tab w:val="left" w:pos="1799"/>
        </w:tabs>
        <w:spacing w:before="112" w:line="360" w:lineRule="auto"/>
        <w:ind w:left="1799" w:right="1438"/>
        <w:rPr>
          <w:sz w:val="20"/>
        </w:rPr>
      </w:pPr>
      <w:r>
        <w:rPr>
          <w:sz w:val="20"/>
        </w:rPr>
        <w:t>Refer</w:t>
      </w:r>
      <w:r>
        <w:rPr>
          <w:spacing w:val="-8"/>
          <w:sz w:val="20"/>
        </w:rPr>
        <w:t xml:space="preserve"> </w:t>
      </w:r>
      <w:r>
        <w:rPr>
          <w:sz w:val="20"/>
        </w:rPr>
        <w:t>to</w:t>
      </w:r>
      <w:r>
        <w:rPr>
          <w:spacing w:val="-8"/>
          <w:sz w:val="20"/>
        </w:rPr>
        <w:t xml:space="preserve"> </w:t>
      </w:r>
      <w:hyperlink r:id="rId176">
        <w:r>
          <w:rPr>
            <w:sz w:val="20"/>
          </w:rPr>
          <w:t>http://www.cfm.va.gov/til/sdetail.asp</w:t>
        </w:r>
      </w:hyperlink>
      <w:r>
        <w:rPr>
          <w:spacing w:val="-8"/>
          <w:sz w:val="20"/>
        </w:rPr>
        <w:t xml:space="preserve"> </w:t>
      </w:r>
      <w:r>
        <w:rPr>
          <w:sz w:val="20"/>
        </w:rPr>
        <w:t>for</w:t>
      </w:r>
      <w:r>
        <w:rPr>
          <w:spacing w:val="-8"/>
          <w:sz w:val="20"/>
        </w:rPr>
        <w:t xml:space="preserve"> </w:t>
      </w:r>
      <w:r>
        <w:rPr>
          <w:sz w:val="20"/>
        </w:rPr>
        <w:t>Division</w:t>
      </w:r>
      <w:r>
        <w:rPr>
          <w:spacing w:val="-8"/>
          <w:sz w:val="20"/>
        </w:rPr>
        <w:t xml:space="preserve"> </w:t>
      </w:r>
      <w:r>
        <w:rPr>
          <w:sz w:val="20"/>
        </w:rPr>
        <w:t>00, ARCHITECTURAL ABBREVIATIONS.</w:t>
      </w:r>
    </w:p>
    <w:p w14:paraId="3A040973" w14:textId="77777777" w:rsidR="00726659" w:rsidRDefault="000F0732">
      <w:pPr>
        <w:pStyle w:val="ListParagraph"/>
        <w:numPr>
          <w:ilvl w:val="3"/>
          <w:numId w:val="152"/>
        </w:numPr>
        <w:tabs>
          <w:tab w:val="left" w:pos="1797"/>
        </w:tabs>
        <w:spacing w:before="2"/>
        <w:ind w:left="1797" w:hanging="358"/>
        <w:rPr>
          <w:sz w:val="20"/>
        </w:rPr>
      </w:pPr>
      <w:r>
        <w:rPr>
          <w:sz w:val="20"/>
        </w:rPr>
        <w:t>Additional</w:t>
      </w:r>
      <w:r>
        <w:rPr>
          <w:spacing w:val="-11"/>
          <w:sz w:val="20"/>
        </w:rPr>
        <w:t xml:space="preserve"> </w:t>
      </w:r>
      <w:r>
        <w:rPr>
          <w:sz w:val="20"/>
        </w:rPr>
        <w:t>Abbreviations</w:t>
      </w:r>
      <w:r>
        <w:rPr>
          <w:spacing w:val="-10"/>
          <w:sz w:val="20"/>
        </w:rPr>
        <w:t xml:space="preserve"> </w:t>
      </w:r>
      <w:r>
        <w:rPr>
          <w:sz w:val="20"/>
        </w:rPr>
        <w:t>and</w:t>
      </w:r>
      <w:r>
        <w:rPr>
          <w:spacing w:val="-11"/>
          <w:sz w:val="20"/>
        </w:rPr>
        <w:t xml:space="preserve"> </w:t>
      </w:r>
      <w:r>
        <w:rPr>
          <w:spacing w:val="-2"/>
          <w:sz w:val="20"/>
        </w:rPr>
        <w:t>Acronyms:</w:t>
      </w:r>
    </w:p>
    <w:p w14:paraId="47EB64A8" w14:textId="77777777" w:rsidR="00726659" w:rsidRDefault="00726659">
      <w:pPr>
        <w:pStyle w:val="BodyText"/>
        <w:spacing w:before="8" w:after="1"/>
        <w:ind w:left="0" w:firstLine="0"/>
        <w:rPr>
          <w:sz w:val="9"/>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0"/>
        <w:gridCol w:w="7305"/>
      </w:tblGrid>
      <w:tr w:rsidR="00726659" w14:paraId="6EBD6BDB" w14:textId="77777777">
        <w:trPr>
          <w:trHeight w:val="373"/>
        </w:trPr>
        <w:tc>
          <w:tcPr>
            <w:tcW w:w="1010" w:type="dxa"/>
          </w:tcPr>
          <w:p w14:paraId="2C815FBE" w14:textId="77777777" w:rsidR="00726659" w:rsidRDefault="000F0732">
            <w:pPr>
              <w:pStyle w:val="TableParagraph"/>
              <w:spacing w:line="248" w:lineRule="exact"/>
              <w:ind w:left="107"/>
            </w:pPr>
            <w:r>
              <w:rPr>
                <w:spacing w:val="-10"/>
              </w:rPr>
              <w:t>A</w:t>
            </w:r>
          </w:p>
        </w:tc>
        <w:tc>
          <w:tcPr>
            <w:tcW w:w="7305" w:type="dxa"/>
          </w:tcPr>
          <w:p w14:paraId="7A42C646" w14:textId="77777777" w:rsidR="00726659" w:rsidRDefault="000F0732">
            <w:pPr>
              <w:pStyle w:val="TableParagraph"/>
              <w:spacing w:line="248" w:lineRule="exact"/>
              <w:ind w:left="105"/>
            </w:pPr>
            <w:r>
              <w:rPr>
                <w:spacing w:val="-2"/>
              </w:rPr>
              <w:t>Ampere</w:t>
            </w:r>
          </w:p>
        </w:tc>
      </w:tr>
      <w:tr w:rsidR="00726659" w14:paraId="30F18A1A" w14:textId="77777777">
        <w:trPr>
          <w:trHeight w:val="373"/>
        </w:trPr>
        <w:tc>
          <w:tcPr>
            <w:tcW w:w="1010" w:type="dxa"/>
          </w:tcPr>
          <w:p w14:paraId="73DF9748" w14:textId="77777777" w:rsidR="00726659" w:rsidRDefault="000F0732">
            <w:pPr>
              <w:pStyle w:val="TableParagraph"/>
              <w:spacing w:line="248" w:lineRule="exact"/>
              <w:ind w:left="107"/>
            </w:pPr>
            <w:r>
              <w:rPr>
                <w:spacing w:val="-5"/>
              </w:rPr>
              <w:t>AC</w:t>
            </w:r>
          </w:p>
        </w:tc>
        <w:tc>
          <w:tcPr>
            <w:tcW w:w="7305" w:type="dxa"/>
          </w:tcPr>
          <w:p w14:paraId="63BBA68E" w14:textId="77777777" w:rsidR="00726659" w:rsidRDefault="000F0732">
            <w:pPr>
              <w:pStyle w:val="TableParagraph"/>
              <w:spacing w:line="248" w:lineRule="exact"/>
              <w:ind w:left="105"/>
            </w:pPr>
            <w:r>
              <w:t>Alternating</w:t>
            </w:r>
            <w:r>
              <w:rPr>
                <w:spacing w:val="-11"/>
              </w:rPr>
              <w:t xml:space="preserve"> </w:t>
            </w:r>
            <w:r>
              <w:rPr>
                <w:spacing w:val="-2"/>
              </w:rPr>
              <w:t>Current</w:t>
            </w:r>
          </w:p>
        </w:tc>
      </w:tr>
      <w:tr w:rsidR="00726659" w14:paraId="72E818E9" w14:textId="77777777">
        <w:trPr>
          <w:trHeight w:val="373"/>
        </w:trPr>
        <w:tc>
          <w:tcPr>
            <w:tcW w:w="1010" w:type="dxa"/>
          </w:tcPr>
          <w:p w14:paraId="3D4BCC3B" w14:textId="77777777" w:rsidR="00726659" w:rsidRDefault="000F0732">
            <w:pPr>
              <w:pStyle w:val="TableParagraph"/>
              <w:spacing w:line="248" w:lineRule="exact"/>
              <w:ind w:left="107"/>
            </w:pPr>
            <w:r>
              <w:rPr>
                <w:spacing w:val="-5"/>
              </w:rPr>
              <w:t>AE</w:t>
            </w:r>
          </w:p>
        </w:tc>
        <w:tc>
          <w:tcPr>
            <w:tcW w:w="7305" w:type="dxa"/>
          </w:tcPr>
          <w:p w14:paraId="1FE6C389" w14:textId="77777777" w:rsidR="00726659" w:rsidRDefault="000F0732">
            <w:pPr>
              <w:pStyle w:val="TableParagraph"/>
              <w:spacing w:line="248" w:lineRule="exact"/>
              <w:ind w:left="105"/>
            </w:pPr>
            <w:r>
              <w:t>Architect</w:t>
            </w:r>
            <w:r>
              <w:rPr>
                <w:spacing w:val="-6"/>
              </w:rPr>
              <w:t xml:space="preserve"> </w:t>
            </w:r>
            <w:r>
              <w:t>and</w:t>
            </w:r>
            <w:r>
              <w:rPr>
                <w:spacing w:val="-6"/>
              </w:rPr>
              <w:t xml:space="preserve"> </w:t>
            </w:r>
            <w:r>
              <w:rPr>
                <w:spacing w:val="-2"/>
              </w:rPr>
              <w:t>Engineer</w:t>
            </w:r>
          </w:p>
        </w:tc>
      </w:tr>
      <w:tr w:rsidR="00726659" w14:paraId="066E90C0" w14:textId="77777777">
        <w:trPr>
          <w:trHeight w:val="373"/>
        </w:trPr>
        <w:tc>
          <w:tcPr>
            <w:tcW w:w="1010" w:type="dxa"/>
          </w:tcPr>
          <w:p w14:paraId="4D10A10C" w14:textId="77777777" w:rsidR="00726659" w:rsidRDefault="000F0732">
            <w:pPr>
              <w:pStyle w:val="TableParagraph"/>
              <w:spacing w:line="248" w:lineRule="exact"/>
              <w:ind w:left="107"/>
            </w:pPr>
            <w:r>
              <w:rPr>
                <w:spacing w:val="-5"/>
              </w:rPr>
              <w:t>AFF</w:t>
            </w:r>
          </w:p>
        </w:tc>
        <w:tc>
          <w:tcPr>
            <w:tcW w:w="7305" w:type="dxa"/>
          </w:tcPr>
          <w:p w14:paraId="11FF33B0" w14:textId="77777777" w:rsidR="00726659" w:rsidRDefault="000F0732">
            <w:pPr>
              <w:pStyle w:val="TableParagraph"/>
              <w:spacing w:line="248" w:lineRule="exact"/>
              <w:ind w:left="105"/>
            </w:pPr>
            <w:r>
              <w:t>Above</w:t>
            </w:r>
            <w:r>
              <w:rPr>
                <w:spacing w:val="-7"/>
              </w:rPr>
              <w:t xml:space="preserve"> </w:t>
            </w:r>
            <w:r>
              <w:t>Finished</w:t>
            </w:r>
            <w:r>
              <w:rPr>
                <w:spacing w:val="-6"/>
              </w:rPr>
              <w:t xml:space="preserve"> </w:t>
            </w:r>
            <w:r>
              <w:rPr>
                <w:spacing w:val="-2"/>
              </w:rPr>
              <w:t>Floor</w:t>
            </w:r>
          </w:p>
        </w:tc>
      </w:tr>
      <w:tr w:rsidR="00726659" w14:paraId="72E2A583" w14:textId="77777777">
        <w:trPr>
          <w:trHeight w:val="373"/>
        </w:trPr>
        <w:tc>
          <w:tcPr>
            <w:tcW w:w="1010" w:type="dxa"/>
          </w:tcPr>
          <w:p w14:paraId="5AB3D6DD" w14:textId="77777777" w:rsidR="00726659" w:rsidRDefault="000F0732">
            <w:pPr>
              <w:pStyle w:val="TableParagraph"/>
              <w:spacing w:line="248" w:lineRule="exact"/>
              <w:ind w:left="107"/>
            </w:pPr>
            <w:r>
              <w:rPr>
                <w:spacing w:val="-5"/>
              </w:rPr>
              <w:t>AHJ</w:t>
            </w:r>
          </w:p>
        </w:tc>
        <w:tc>
          <w:tcPr>
            <w:tcW w:w="7305" w:type="dxa"/>
          </w:tcPr>
          <w:p w14:paraId="4046B035" w14:textId="77777777" w:rsidR="00726659" w:rsidRDefault="000F0732">
            <w:pPr>
              <w:pStyle w:val="TableParagraph"/>
              <w:spacing w:line="248" w:lineRule="exact"/>
              <w:ind w:left="105"/>
            </w:pPr>
            <w:r>
              <w:t>Authority</w:t>
            </w:r>
            <w:r>
              <w:rPr>
                <w:spacing w:val="-8"/>
              </w:rPr>
              <w:t xml:space="preserve"> </w:t>
            </w:r>
            <w:r>
              <w:t>Having</w:t>
            </w:r>
            <w:r>
              <w:rPr>
                <w:spacing w:val="-7"/>
              </w:rPr>
              <w:t xml:space="preserve"> </w:t>
            </w:r>
            <w:r>
              <w:rPr>
                <w:spacing w:val="-2"/>
              </w:rPr>
              <w:t>Jurisdiction</w:t>
            </w:r>
          </w:p>
        </w:tc>
      </w:tr>
      <w:tr w:rsidR="00726659" w14:paraId="55B9287D" w14:textId="77777777">
        <w:trPr>
          <w:trHeight w:val="373"/>
        </w:trPr>
        <w:tc>
          <w:tcPr>
            <w:tcW w:w="1010" w:type="dxa"/>
          </w:tcPr>
          <w:p w14:paraId="7BF47EA2" w14:textId="77777777" w:rsidR="00726659" w:rsidRDefault="000F0732">
            <w:pPr>
              <w:pStyle w:val="TableParagraph"/>
              <w:spacing w:line="248" w:lineRule="exact"/>
              <w:ind w:left="107"/>
            </w:pPr>
            <w:r>
              <w:rPr>
                <w:spacing w:val="-4"/>
              </w:rPr>
              <w:t>ANSI</w:t>
            </w:r>
          </w:p>
        </w:tc>
        <w:tc>
          <w:tcPr>
            <w:tcW w:w="7305" w:type="dxa"/>
          </w:tcPr>
          <w:p w14:paraId="6DAB0A5B" w14:textId="77777777" w:rsidR="00726659" w:rsidRDefault="000F0732">
            <w:pPr>
              <w:pStyle w:val="TableParagraph"/>
              <w:spacing w:line="248" w:lineRule="exact"/>
              <w:ind w:left="105"/>
            </w:pPr>
            <w:r>
              <w:t>American</w:t>
            </w:r>
            <w:r>
              <w:rPr>
                <w:spacing w:val="-9"/>
              </w:rPr>
              <w:t xml:space="preserve"> </w:t>
            </w:r>
            <w:r>
              <w:t>National</w:t>
            </w:r>
            <w:r>
              <w:rPr>
                <w:spacing w:val="-8"/>
              </w:rPr>
              <w:t xml:space="preserve"> </w:t>
            </w:r>
            <w:r>
              <w:t>Standards</w:t>
            </w:r>
            <w:r>
              <w:rPr>
                <w:spacing w:val="-8"/>
              </w:rPr>
              <w:t xml:space="preserve"> </w:t>
            </w:r>
            <w:r>
              <w:rPr>
                <w:spacing w:val="-2"/>
              </w:rPr>
              <w:t>Institute</w:t>
            </w:r>
          </w:p>
        </w:tc>
      </w:tr>
      <w:tr w:rsidR="00726659" w14:paraId="76EF09EF" w14:textId="77777777">
        <w:trPr>
          <w:trHeight w:val="373"/>
        </w:trPr>
        <w:tc>
          <w:tcPr>
            <w:tcW w:w="1010" w:type="dxa"/>
          </w:tcPr>
          <w:p w14:paraId="3B531EC0" w14:textId="77777777" w:rsidR="00726659" w:rsidRDefault="000F0732">
            <w:pPr>
              <w:pStyle w:val="TableParagraph"/>
              <w:spacing w:line="248" w:lineRule="exact"/>
              <w:ind w:left="107"/>
            </w:pPr>
            <w:r>
              <w:rPr>
                <w:spacing w:val="-5"/>
              </w:rPr>
              <w:t>AWG</w:t>
            </w:r>
          </w:p>
        </w:tc>
        <w:tc>
          <w:tcPr>
            <w:tcW w:w="7305" w:type="dxa"/>
          </w:tcPr>
          <w:p w14:paraId="7ECF6F55" w14:textId="77777777" w:rsidR="00726659" w:rsidRDefault="000F0732">
            <w:pPr>
              <w:pStyle w:val="TableParagraph"/>
              <w:spacing w:line="248" w:lineRule="exact"/>
              <w:ind w:left="105"/>
            </w:pPr>
            <w:r>
              <w:t>American</w:t>
            </w:r>
            <w:r>
              <w:rPr>
                <w:spacing w:val="-7"/>
              </w:rPr>
              <w:t xml:space="preserve"> </w:t>
            </w:r>
            <w:r>
              <w:t>Wire</w:t>
            </w:r>
            <w:r>
              <w:rPr>
                <w:spacing w:val="-4"/>
              </w:rPr>
              <w:t xml:space="preserve"> </w:t>
            </w:r>
            <w:r>
              <w:t>Gauge</w:t>
            </w:r>
            <w:r>
              <w:rPr>
                <w:spacing w:val="-5"/>
              </w:rPr>
              <w:t xml:space="preserve"> </w:t>
            </w:r>
            <w:r>
              <w:t>(refer</w:t>
            </w:r>
            <w:r>
              <w:rPr>
                <w:spacing w:val="-4"/>
              </w:rPr>
              <w:t xml:space="preserve"> </w:t>
            </w:r>
            <w:r>
              <w:t>to</w:t>
            </w:r>
            <w:r>
              <w:rPr>
                <w:spacing w:val="-5"/>
              </w:rPr>
              <w:t xml:space="preserve"> </w:t>
            </w:r>
            <w:r>
              <w:t>STP</w:t>
            </w:r>
            <w:r>
              <w:rPr>
                <w:spacing w:val="-4"/>
              </w:rPr>
              <w:t xml:space="preserve"> </w:t>
            </w:r>
            <w:r>
              <w:t>and</w:t>
            </w:r>
            <w:r>
              <w:rPr>
                <w:spacing w:val="-4"/>
              </w:rPr>
              <w:t xml:space="preserve"> UTP)</w:t>
            </w:r>
          </w:p>
        </w:tc>
      </w:tr>
      <w:tr w:rsidR="00726659" w14:paraId="0A8F8D26" w14:textId="77777777">
        <w:trPr>
          <w:trHeight w:val="373"/>
        </w:trPr>
        <w:tc>
          <w:tcPr>
            <w:tcW w:w="1010" w:type="dxa"/>
          </w:tcPr>
          <w:p w14:paraId="4B5D11FB" w14:textId="77777777" w:rsidR="00726659" w:rsidRDefault="000F0732">
            <w:pPr>
              <w:pStyle w:val="TableParagraph"/>
              <w:spacing w:line="248" w:lineRule="exact"/>
              <w:ind w:left="107"/>
            </w:pPr>
            <w:r>
              <w:rPr>
                <w:spacing w:val="-5"/>
              </w:rPr>
              <w:t>AWS</w:t>
            </w:r>
          </w:p>
        </w:tc>
        <w:tc>
          <w:tcPr>
            <w:tcW w:w="7305" w:type="dxa"/>
          </w:tcPr>
          <w:p w14:paraId="4C87A346" w14:textId="77777777" w:rsidR="00726659" w:rsidRDefault="000F0732">
            <w:pPr>
              <w:pStyle w:val="TableParagraph"/>
              <w:spacing w:line="248" w:lineRule="exact"/>
              <w:ind w:left="105"/>
            </w:pPr>
            <w:r>
              <w:t>Advanced</w:t>
            </w:r>
            <w:r>
              <w:rPr>
                <w:spacing w:val="-8"/>
              </w:rPr>
              <w:t xml:space="preserve"> </w:t>
            </w:r>
            <w:r>
              <w:t>Wireless</w:t>
            </w:r>
            <w:r>
              <w:rPr>
                <w:spacing w:val="-8"/>
              </w:rPr>
              <w:t xml:space="preserve"> </w:t>
            </w:r>
            <w:r>
              <w:rPr>
                <w:spacing w:val="-2"/>
              </w:rPr>
              <w:t>Services</w:t>
            </w:r>
          </w:p>
        </w:tc>
      </w:tr>
      <w:tr w:rsidR="00726659" w14:paraId="01789980" w14:textId="77777777">
        <w:trPr>
          <w:trHeight w:val="745"/>
        </w:trPr>
        <w:tc>
          <w:tcPr>
            <w:tcW w:w="1010" w:type="dxa"/>
          </w:tcPr>
          <w:p w14:paraId="4026A0AE" w14:textId="77777777" w:rsidR="00726659" w:rsidRDefault="000F0732">
            <w:pPr>
              <w:pStyle w:val="TableParagraph"/>
              <w:spacing w:line="248" w:lineRule="exact"/>
              <w:ind w:left="107"/>
            </w:pPr>
            <w:r>
              <w:rPr>
                <w:spacing w:val="-5"/>
              </w:rPr>
              <w:t>BCT</w:t>
            </w:r>
          </w:p>
        </w:tc>
        <w:tc>
          <w:tcPr>
            <w:tcW w:w="7305" w:type="dxa"/>
          </w:tcPr>
          <w:p w14:paraId="24EEFDB1" w14:textId="77777777" w:rsidR="00726659" w:rsidRDefault="000F0732">
            <w:pPr>
              <w:pStyle w:val="TableParagraph"/>
              <w:spacing w:line="248" w:lineRule="exact"/>
              <w:ind w:left="105"/>
            </w:pPr>
            <w:r>
              <w:t>Bonding</w:t>
            </w:r>
            <w:r>
              <w:rPr>
                <w:spacing w:val="-10"/>
              </w:rPr>
              <w:t xml:space="preserve"> </w:t>
            </w:r>
            <w:r>
              <w:t>Conductor</w:t>
            </w:r>
            <w:r>
              <w:rPr>
                <w:spacing w:val="-9"/>
              </w:rPr>
              <w:t xml:space="preserve"> </w:t>
            </w:r>
            <w:r>
              <w:t>for</w:t>
            </w:r>
            <w:r>
              <w:rPr>
                <w:spacing w:val="-9"/>
              </w:rPr>
              <w:t xml:space="preserve"> </w:t>
            </w:r>
            <w:r>
              <w:t>Telecommunications</w:t>
            </w:r>
            <w:r>
              <w:rPr>
                <w:spacing w:val="-9"/>
              </w:rPr>
              <w:t xml:space="preserve"> </w:t>
            </w:r>
            <w:r>
              <w:rPr>
                <w:spacing w:val="-2"/>
              </w:rPr>
              <w:t>(also</w:t>
            </w:r>
          </w:p>
          <w:p w14:paraId="7F8737E7" w14:textId="77777777" w:rsidR="00726659" w:rsidRDefault="000F0732">
            <w:pPr>
              <w:pStyle w:val="TableParagraph"/>
              <w:spacing w:before="125"/>
              <w:ind w:left="105"/>
            </w:pPr>
            <w:r>
              <w:t>Telecommunications</w:t>
            </w:r>
            <w:r>
              <w:rPr>
                <w:spacing w:val="-12"/>
              </w:rPr>
              <w:t xml:space="preserve"> </w:t>
            </w:r>
            <w:r>
              <w:t>Bonding</w:t>
            </w:r>
            <w:r>
              <w:rPr>
                <w:spacing w:val="-11"/>
              </w:rPr>
              <w:t xml:space="preserve"> </w:t>
            </w:r>
            <w:r>
              <w:t>Conductor</w:t>
            </w:r>
            <w:r>
              <w:rPr>
                <w:spacing w:val="-11"/>
              </w:rPr>
              <w:t xml:space="preserve"> </w:t>
            </w:r>
            <w:r>
              <w:rPr>
                <w:spacing w:val="-2"/>
              </w:rPr>
              <w:t>(TBC))</w:t>
            </w:r>
          </w:p>
        </w:tc>
      </w:tr>
      <w:tr w:rsidR="00726659" w14:paraId="4E330DB8" w14:textId="77777777">
        <w:trPr>
          <w:trHeight w:val="373"/>
        </w:trPr>
        <w:tc>
          <w:tcPr>
            <w:tcW w:w="1010" w:type="dxa"/>
          </w:tcPr>
          <w:p w14:paraId="0AA56B4A" w14:textId="77777777" w:rsidR="00726659" w:rsidRDefault="000F0732">
            <w:pPr>
              <w:pStyle w:val="TableParagraph"/>
              <w:spacing w:before="1"/>
              <w:ind w:left="107"/>
            </w:pPr>
            <w:r>
              <w:rPr>
                <w:spacing w:val="-5"/>
              </w:rPr>
              <w:t>BDA</w:t>
            </w:r>
          </w:p>
        </w:tc>
        <w:tc>
          <w:tcPr>
            <w:tcW w:w="7305" w:type="dxa"/>
          </w:tcPr>
          <w:p w14:paraId="0711BAAC" w14:textId="77777777" w:rsidR="00726659" w:rsidRDefault="000F0732">
            <w:pPr>
              <w:pStyle w:val="TableParagraph"/>
              <w:spacing w:before="1"/>
              <w:ind w:left="105"/>
            </w:pPr>
            <w:r>
              <w:t>Bi-Directional</w:t>
            </w:r>
            <w:r>
              <w:rPr>
                <w:spacing w:val="-14"/>
              </w:rPr>
              <w:t xml:space="preserve"> </w:t>
            </w:r>
            <w:r>
              <w:rPr>
                <w:spacing w:val="-2"/>
              </w:rPr>
              <w:t>Amplifier</w:t>
            </w:r>
          </w:p>
        </w:tc>
      </w:tr>
      <w:tr w:rsidR="00726659" w14:paraId="2FC6943C" w14:textId="77777777">
        <w:trPr>
          <w:trHeight w:val="373"/>
        </w:trPr>
        <w:tc>
          <w:tcPr>
            <w:tcW w:w="1010" w:type="dxa"/>
          </w:tcPr>
          <w:p w14:paraId="17A23B01" w14:textId="77777777" w:rsidR="00726659" w:rsidRDefault="000F0732">
            <w:pPr>
              <w:pStyle w:val="TableParagraph"/>
              <w:spacing w:line="248" w:lineRule="exact"/>
              <w:ind w:left="107"/>
            </w:pPr>
            <w:r>
              <w:rPr>
                <w:spacing w:val="-2"/>
              </w:rPr>
              <w:t>BICSI</w:t>
            </w:r>
          </w:p>
        </w:tc>
        <w:tc>
          <w:tcPr>
            <w:tcW w:w="7305" w:type="dxa"/>
          </w:tcPr>
          <w:p w14:paraId="45BE476A" w14:textId="77777777" w:rsidR="00726659" w:rsidRDefault="000F0732">
            <w:pPr>
              <w:pStyle w:val="TableParagraph"/>
              <w:spacing w:line="248" w:lineRule="exact"/>
              <w:ind w:left="105"/>
            </w:pPr>
            <w:r>
              <w:t>Building</w:t>
            </w:r>
            <w:r>
              <w:rPr>
                <w:spacing w:val="-9"/>
              </w:rPr>
              <w:t xml:space="preserve"> </w:t>
            </w:r>
            <w:r>
              <w:t>Industry</w:t>
            </w:r>
            <w:r>
              <w:rPr>
                <w:spacing w:val="-8"/>
              </w:rPr>
              <w:t xml:space="preserve"> </w:t>
            </w:r>
            <w:r>
              <w:t>Consulting</w:t>
            </w:r>
            <w:r>
              <w:rPr>
                <w:spacing w:val="-8"/>
              </w:rPr>
              <w:t xml:space="preserve"> </w:t>
            </w:r>
            <w:r>
              <w:t>Service</w:t>
            </w:r>
            <w:r>
              <w:rPr>
                <w:spacing w:val="-8"/>
              </w:rPr>
              <w:t xml:space="preserve"> </w:t>
            </w:r>
            <w:r>
              <w:rPr>
                <w:spacing w:val="-2"/>
              </w:rPr>
              <w:t>International</w:t>
            </w:r>
          </w:p>
        </w:tc>
      </w:tr>
      <w:tr w:rsidR="00726659" w14:paraId="506C4B4A" w14:textId="77777777">
        <w:trPr>
          <w:trHeight w:val="373"/>
        </w:trPr>
        <w:tc>
          <w:tcPr>
            <w:tcW w:w="1010" w:type="dxa"/>
          </w:tcPr>
          <w:p w14:paraId="70319CC2" w14:textId="77777777" w:rsidR="00726659" w:rsidRDefault="000F0732">
            <w:pPr>
              <w:pStyle w:val="TableParagraph"/>
              <w:spacing w:line="248" w:lineRule="exact"/>
              <w:ind w:left="107"/>
            </w:pPr>
            <w:r>
              <w:rPr>
                <w:spacing w:val="-5"/>
              </w:rPr>
              <w:t>BIM</w:t>
            </w:r>
          </w:p>
        </w:tc>
        <w:tc>
          <w:tcPr>
            <w:tcW w:w="7305" w:type="dxa"/>
          </w:tcPr>
          <w:p w14:paraId="3A57ABF3" w14:textId="77777777" w:rsidR="00726659" w:rsidRDefault="000F0732">
            <w:pPr>
              <w:pStyle w:val="TableParagraph"/>
              <w:spacing w:line="248" w:lineRule="exact"/>
              <w:ind w:left="105"/>
            </w:pPr>
            <w:r>
              <w:t>Building</w:t>
            </w:r>
            <w:r>
              <w:rPr>
                <w:spacing w:val="-10"/>
              </w:rPr>
              <w:t xml:space="preserve"> </w:t>
            </w:r>
            <w:r>
              <w:t>Information</w:t>
            </w:r>
            <w:r>
              <w:rPr>
                <w:spacing w:val="-9"/>
              </w:rPr>
              <w:t xml:space="preserve"> </w:t>
            </w:r>
            <w:r>
              <w:rPr>
                <w:spacing w:val="-2"/>
              </w:rPr>
              <w:t>Modeling</w:t>
            </w:r>
          </w:p>
        </w:tc>
      </w:tr>
      <w:tr w:rsidR="00726659" w14:paraId="16A8FAB6" w14:textId="77777777">
        <w:trPr>
          <w:trHeight w:val="373"/>
        </w:trPr>
        <w:tc>
          <w:tcPr>
            <w:tcW w:w="1010" w:type="dxa"/>
          </w:tcPr>
          <w:p w14:paraId="659130B2" w14:textId="77777777" w:rsidR="00726659" w:rsidRDefault="000F0732">
            <w:pPr>
              <w:pStyle w:val="TableParagraph"/>
              <w:spacing w:line="248" w:lineRule="exact"/>
              <w:ind w:left="107"/>
            </w:pPr>
            <w:r>
              <w:rPr>
                <w:spacing w:val="-5"/>
              </w:rPr>
              <w:t>BOM</w:t>
            </w:r>
          </w:p>
        </w:tc>
        <w:tc>
          <w:tcPr>
            <w:tcW w:w="7305" w:type="dxa"/>
          </w:tcPr>
          <w:p w14:paraId="0E05FC33" w14:textId="77777777" w:rsidR="00726659" w:rsidRDefault="000F0732">
            <w:pPr>
              <w:pStyle w:val="TableParagraph"/>
              <w:spacing w:line="248" w:lineRule="exact"/>
              <w:ind w:left="105"/>
            </w:pPr>
            <w:r>
              <w:t>Bill</w:t>
            </w:r>
            <w:r>
              <w:rPr>
                <w:spacing w:val="-3"/>
              </w:rPr>
              <w:t xml:space="preserve"> </w:t>
            </w:r>
            <w:r>
              <w:t>of</w:t>
            </w:r>
            <w:r>
              <w:rPr>
                <w:spacing w:val="-3"/>
              </w:rPr>
              <w:t xml:space="preserve"> </w:t>
            </w:r>
            <w:r>
              <w:rPr>
                <w:spacing w:val="-2"/>
              </w:rPr>
              <w:t>Materials</w:t>
            </w:r>
          </w:p>
        </w:tc>
      </w:tr>
      <w:tr w:rsidR="00726659" w14:paraId="19C06510" w14:textId="77777777">
        <w:trPr>
          <w:trHeight w:val="373"/>
        </w:trPr>
        <w:tc>
          <w:tcPr>
            <w:tcW w:w="1010" w:type="dxa"/>
          </w:tcPr>
          <w:p w14:paraId="6BA6C4D9" w14:textId="77777777" w:rsidR="00726659" w:rsidRDefault="000F0732">
            <w:pPr>
              <w:pStyle w:val="TableParagraph"/>
              <w:spacing w:line="248" w:lineRule="exact"/>
              <w:ind w:left="107"/>
            </w:pPr>
            <w:r>
              <w:rPr>
                <w:spacing w:val="-5"/>
              </w:rPr>
              <w:t>BTU</w:t>
            </w:r>
          </w:p>
        </w:tc>
        <w:tc>
          <w:tcPr>
            <w:tcW w:w="7305" w:type="dxa"/>
          </w:tcPr>
          <w:p w14:paraId="77DAA387" w14:textId="77777777" w:rsidR="00726659" w:rsidRDefault="000F0732">
            <w:pPr>
              <w:pStyle w:val="TableParagraph"/>
              <w:spacing w:line="248" w:lineRule="exact"/>
              <w:ind w:left="105"/>
            </w:pPr>
            <w:r>
              <w:t>British</w:t>
            </w:r>
            <w:r>
              <w:rPr>
                <w:spacing w:val="-7"/>
              </w:rPr>
              <w:t xml:space="preserve"> </w:t>
            </w:r>
            <w:r>
              <w:t>Thermal</w:t>
            </w:r>
            <w:r>
              <w:rPr>
                <w:spacing w:val="-7"/>
              </w:rPr>
              <w:t xml:space="preserve"> </w:t>
            </w:r>
            <w:r>
              <w:rPr>
                <w:spacing w:val="-2"/>
              </w:rPr>
              <w:t>Units</w:t>
            </w:r>
          </w:p>
        </w:tc>
      </w:tr>
      <w:tr w:rsidR="00726659" w14:paraId="77ECF508" w14:textId="77777777">
        <w:trPr>
          <w:trHeight w:val="373"/>
        </w:trPr>
        <w:tc>
          <w:tcPr>
            <w:tcW w:w="1010" w:type="dxa"/>
          </w:tcPr>
          <w:p w14:paraId="04F1C366" w14:textId="77777777" w:rsidR="00726659" w:rsidRDefault="000F0732">
            <w:pPr>
              <w:pStyle w:val="TableParagraph"/>
              <w:spacing w:line="248" w:lineRule="exact"/>
              <w:ind w:left="107"/>
            </w:pPr>
            <w:r>
              <w:rPr>
                <w:spacing w:val="-4"/>
              </w:rPr>
              <w:t>BUCR</w:t>
            </w:r>
          </w:p>
        </w:tc>
        <w:tc>
          <w:tcPr>
            <w:tcW w:w="7305" w:type="dxa"/>
          </w:tcPr>
          <w:p w14:paraId="49E1D674" w14:textId="77777777" w:rsidR="00726659" w:rsidRDefault="000F0732">
            <w:pPr>
              <w:pStyle w:val="TableParagraph"/>
              <w:spacing w:line="248" w:lineRule="exact"/>
              <w:ind w:left="105"/>
            </w:pPr>
            <w:r>
              <w:t>Back-up</w:t>
            </w:r>
            <w:r>
              <w:rPr>
                <w:spacing w:val="-8"/>
              </w:rPr>
              <w:t xml:space="preserve"> </w:t>
            </w:r>
            <w:r>
              <w:t>Computer</w:t>
            </w:r>
            <w:r>
              <w:rPr>
                <w:spacing w:val="-7"/>
              </w:rPr>
              <w:t xml:space="preserve"> </w:t>
            </w:r>
            <w:r>
              <w:rPr>
                <w:spacing w:val="-4"/>
              </w:rPr>
              <w:t>Room</w:t>
            </w:r>
          </w:p>
        </w:tc>
      </w:tr>
      <w:tr w:rsidR="00726659" w14:paraId="454E881F" w14:textId="77777777">
        <w:trPr>
          <w:trHeight w:val="373"/>
        </w:trPr>
        <w:tc>
          <w:tcPr>
            <w:tcW w:w="1010" w:type="dxa"/>
          </w:tcPr>
          <w:p w14:paraId="58812C64" w14:textId="77777777" w:rsidR="00726659" w:rsidRDefault="000F0732">
            <w:pPr>
              <w:pStyle w:val="TableParagraph"/>
              <w:spacing w:line="248" w:lineRule="exact"/>
              <w:ind w:left="107"/>
            </w:pPr>
            <w:r>
              <w:rPr>
                <w:spacing w:val="-5"/>
              </w:rPr>
              <w:t>BTS</w:t>
            </w:r>
          </w:p>
        </w:tc>
        <w:tc>
          <w:tcPr>
            <w:tcW w:w="7305" w:type="dxa"/>
          </w:tcPr>
          <w:p w14:paraId="6E90D529" w14:textId="77777777" w:rsidR="00726659" w:rsidRDefault="000F0732">
            <w:pPr>
              <w:pStyle w:val="TableParagraph"/>
              <w:spacing w:line="248" w:lineRule="exact"/>
              <w:ind w:left="105"/>
            </w:pPr>
            <w:r>
              <w:t>Base</w:t>
            </w:r>
            <w:r>
              <w:rPr>
                <w:spacing w:val="-8"/>
              </w:rPr>
              <w:t xml:space="preserve"> </w:t>
            </w:r>
            <w:r>
              <w:t>Transceiver</w:t>
            </w:r>
            <w:r>
              <w:rPr>
                <w:spacing w:val="-7"/>
              </w:rPr>
              <w:t xml:space="preserve"> </w:t>
            </w:r>
            <w:r>
              <w:rPr>
                <w:spacing w:val="-2"/>
              </w:rPr>
              <w:t>Station</w:t>
            </w:r>
          </w:p>
        </w:tc>
      </w:tr>
      <w:tr w:rsidR="00726659" w14:paraId="71ADAB7E" w14:textId="77777777">
        <w:trPr>
          <w:trHeight w:val="373"/>
        </w:trPr>
        <w:tc>
          <w:tcPr>
            <w:tcW w:w="1010" w:type="dxa"/>
          </w:tcPr>
          <w:p w14:paraId="70C8DB69" w14:textId="77777777" w:rsidR="00726659" w:rsidRDefault="000F0732">
            <w:pPr>
              <w:pStyle w:val="TableParagraph"/>
              <w:spacing w:line="248" w:lineRule="exact"/>
              <w:ind w:left="107"/>
            </w:pPr>
            <w:r>
              <w:rPr>
                <w:spacing w:val="-5"/>
              </w:rPr>
              <w:t>CAD</w:t>
            </w:r>
          </w:p>
        </w:tc>
        <w:tc>
          <w:tcPr>
            <w:tcW w:w="7305" w:type="dxa"/>
          </w:tcPr>
          <w:p w14:paraId="6496364A" w14:textId="77777777" w:rsidR="00726659" w:rsidRDefault="000F0732">
            <w:pPr>
              <w:pStyle w:val="TableParagraph"/>
              <w:spacing w:line="248" w:lineRule="exact"/>
              <w:ind w:left="105"/>
            </w:pPr>
            <w:r>
              <w:rPr>
                <w:spacing w:val="-2"/>
              </w:rPr>
              <w:t>AutoCAD</w:t>
            </w:r>
          </w:p>
        </w:tc>
      </w:tr>
      <w:tr w:rsidR="00726659" w14:paraId="670A9AD1" w14:textId="77777777">
        <w:trPr>
          <w:trHeight w:val="373"/>
        </w:trPr>
        <w:tc>
          <w:tcPr>
            <w:tcW w:w="1010" w:type="dxa"/>
          </w:tcPr>
          <w:p w14:paraId="2E98EF38" w14:textId="77777777" w:rsidR="00726659" w:rsidRDefault="000F0732">
            <w:pPr>
              <w:pStyle w:val="TableParagraph"/>
              <w:spacing w:line="248" w:lineRule="exact"/>
              <w:ind w:left="107"/>
            </w:pPr>
            <w:r>
              <w:rPr>
                <w:spacing w:val="-2"/>
              </w:rPr>
              <w:t>CBOPC</w:t>
            </w:r>
          </w:p>
        </w:tc>
        <w:tc>
          <w:tcPr>
            <w:tcW w:w="7305" w:type="dxa"/>
          </w:tcPr>
          <w:p w14:paraId="3C1E074B" w14:textId="77777777" w:rsidR="00726659" w:rsidRDefault="000F0732">
            <w:pPr>
              <w:pStyle w:val="TableParagraph"/>
              <w:spacing w:line="248" w:lineRule="exact"/>
              <w:ind w:left="105"/>
            </w:pPr>
            <w:r>
              <w:t>Community</w:t>
            </w:r>
            <w:r>
              <w:rPr>
                <w:spacing w:val="-6"/>
              </w:rPr>
              <w:t xml:space="preserve"> </w:t>
            </w:r>
            <w:r>
              <w:t>Based</w:t>
            </w:r>
            <w:r>
              <w:rPr>
                <w:spacing w:val="-6"/>
              </w:rPr>
              <w:t xml:space="preserve"> </w:t>
            </w:r>
            <w:proofErr w:type="gramStart"/>
            <w:r>
              <w:t>Out</w:t>
            </w:r>
            <w:r>
              <w:rPr>
                <w:spacing w:val="-6"/>
              </w:rPr>
              <w:t xml:space="preserve"> </w:t>
            </w:r>
            <w:r>
              <w:t>Patient</w:t>
            </w:r>
            <w:proofErr w:type="gramEnd"/>
            <w:r>
              <w:rPr>
                <w:spacing w:val="-6"/>
              </w:rPr>
              <w:t xml:space="preserve"> </w:t>
            </w:r>
            <w:r>
              <w:rPr>
                <w:spacing w:val="-2"/>
              </w:rPr>
              <w:t>Clinic</w:t>
            </w:r>
          </w:p>
        </w:tc>
      </w:tr>
    </w:tbl>
    <w:p w14:paraId="1CE22436" w14:textId="77777777" w:rsidR="00726659" w:rsidRDefault="00726659">
      <w:pPr>
        <w:pStyle w:val="TableParagraph"/>
        <w:spacing w:line="248" w:lineRule="exact"/>
        <w:sectPr w:rsidR="00726659">
          <w:headerReference w:type="default" r:id="rId177"/>
          <w:footerReference w:type="default" r:id="rId178"/>
          <w:pgSz w:w="12240" w:h="15840"/>
          <w:pgMar w:top="1380" w:right="720" w:bottom="1160" w:left="720" w:header="730" w:footer="963" w:gutter="0"/>
          <w:pgNumType w:start="1"/>
          <w:cols w:space="720"/>
        </w:sectPr>
      </w:pPr>
    </w:p>
    <w:p w14:paraId="2A93EEC1" w14:textId="77777777" w:rsidR="00726659" w:rsidRDefault="00726659">
      <w:pPr>
        <w:pStyle w:val="BodyText"/>
        <w:spacing w:before="17"/>
        <w:ind w:left="0" w:firstLine="0"/>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0"/>
        <w:gridCol w:w="7305"/>
      </w:tblGrid>
      <w:tr w:rsidR="00726659" w14:paraId="6370D172" w14:textId="77777777">
        <w:trPr>
          <w:trHeight w:val="373"/>
        </w:trPr>
        <w:tc>
          <w:tcPr>
            <w:tcW w:w="1010" w:type="dxa"/>
          </w:tcPr>
          <w:p w14:paraId="083B325D" w14:textId="77777777" w:rsidR="00726659" w:rsidRDefault="000F0732">
            <w:pPr>
              <w:pStyle w:val="TableParagraph"/>
              <w:spacing w:line="248" w:lineRule="exact"/>
              <w:ind w:left="107"/>
            </w:pPr>
            <w:r>
              <w:rPr>
                <w:spacing w:val="-5"/>
              </w:rPr>
              <w:t>CBC</w:t>
            </w:r>
          </w:p>
        </w:tc>
        <w:tc>
          <w:tcPr>
            <w:tcW w:w="7305" w:type="dxa"/>
          </w:tcPr>
          <w:p w14:paraId="6207E1DD" w14:textId="77777777" w:rsidR="00726659" w:rsidRDefault="000F0732">
            <w:pPr>
              <w:pStyle w:val="TableParagraph"/>
              <w:spacing w:line="248" w:lineRule="exact"/>
              <w:ind w:left="105"/>
            </w:pPr>
            <w:r>
              <w:t>Coupled</w:t>
            </w:r>
            <w:r>
              <w:rPr>
                <w:spacing w:val="-7"/>
              </w:rPr>
              <w:t xml:space="preserve"> </w:t>
            </w:r>
            <w:r>
              <w:t>Bonding</w:t>
            </w:r>
            <w:r>
              <w:rPr>
                <w:spacing w:val="-7"/>
              </w:rPr>
              <w:t xml:space="preserve"> </w:t>
            </w:r>
            <w:r>
              <w:rPr>
                <w:spacing w:val="-2"/>
              </w:rPr>
              <w:t>Conductor</w:t>
            </w:r>
          </w:p>
        </w:tc>
      </w:tr>
      <w:tr w:rsidR="00726659" w14:paraId="25B8EF2D" w14:textId="77777777">
        <w:trPr>
          <w:trHeight w:val="745"/>
        </w:trPr>
        <w:tc>
          <w:tcPr>
            <w:tcW w:w="1010" w:type="dxa"/>
          </w:tcPr>
          <w:p w14:paraId="7A1FED69" w14:textId="77777777" w:rsidR="00726659" w:rsidRDefault="000F0732">
            <w:pPr>
              <w:pStyle w:val="TableParagraph"/>
              <w:spacing w:line="248" w:lineRule="exact"/>
              <w:ind w:left="107"/>
            </w:pPr>
            <w:r>
              <w:rPr>
                <w:spacing w:val="-4"/>
              </w:rPr>
              <w:t>CBOC</w:t>
            </w:r>
          </w:p>
        </w:tc>
        <w:tc>
          <w:tcPr>
            <w:tcW w:w="7305" w:type="dxa"/>
          </w:tcPr>
          <w:p w14:paraId="35E3BDAC" w14:textId="77777777" w:rsidR="00726659" w:rsidRDefault="000F0732">
            <w:pPr>
              <w:pStyle w:val="TableParagraph"/>
              <w:spacing w:line="248" w:lineRule="exact"/>
              <w:ind w:left="105"/>
            </w:pPr>
            <w:r>
              <w:t>Community</w:t>
            </w:r>
            <w:r>
              <w:rPr>
                <w:spacing w:val="-8"/>
              </w:rPr>
              <w:t xml:space="preserve"> </w:t>
            </w:r>
            <w:r>
              <w:t>Based</w:t>
            </w:r>
            <w:r>
              <w:rPr>
                <w:spacing w:val="-5"/>
              </w:rPr>
              <w:t xml:space="preserve"> </w:t>
            </w:r>
            <w:proofErr w:type="gramStart"/>
            <w:r>
              <w:t>Out</w:t>
            </w:r>
            <w:r>
              <w:rPr>
                <w:spacing w:val="-6"/>
              </w:rPr>
              <w:t xml:space="preserve"> </w:t>
            </w:r>
            <w:r>
              <w:t>Patient</w:t>
            </w:r>
            <w:proofErr w:type="gramEnd"/>
            <w:r>
              <w:rPr>
                <w:spacing w:val="-5"/>
              </w:rPr>
              <w:t xml:space="preserve"> </w:t>
            </w:r>
            <w:r>
              <w:t>Clinic</w:t>
            </w:r>
            <w:r>
              <w:rPr>
                <w:spacing w:val="-6"/>
              </w:rPr>
              <w:t xml:space="preserve"> </w:t>
            </w:r>
            <w:r>
              <w:t>(refer</w:t>
            </w:r>
            <w:r>
              <w:rPr>
                <w:spacing w:val="-5"/>
              </w:rPr>
              <w:t xml:space="preserve"> </w:t>
            </w:r>
            <w:r>
              <w:t>to</w:t>
            </w:r>
            <w:r>
              <w:rPr>
                <w:spacing w:val="-5"/>
              </w:rPr>
              <w:t xml:space="preserve"> </w:t>
            </w:r>
            <w:r>
              <w:rPr>
                <w:spacing w:val="-2"/>
              </w:rPr>
              <w:t>CBOPC,</w:t>
            </w:r>
          </w:p>
          <w:p w14:paraId="7CF031F1" w14:textId="77777777" w:rsidR="00726659" w:rsidRDefault="000F0732">
            <w:pPr>
              <w:pStyle w:val="TableParagraph"/>
              <w:spacing w:before="122"/>
              <w:ind w:left="105"/>
            </w:pPr>
            <w:r>
              <w:t>OPC,</w:t>
            </w:r>
            <w:r>
              <w:rPr>
                <w:spacing w:val="-4"/>
              </w:rPr>
              <w:t xml:space="preserve"> </w:t>
            </w:r>
            <w:r>
              <w:rPr>
                <w:spacing w:val="-2"/>
              </w:rPr>
              <w:t>VAMC)</w:t>
            </w:r>
          </w:p>
        </w:tc>
      </w:tr>
      <w:tr w:rsidR="00726659" w14:paraId="3109E071" w14:textId="77777777">
        <w:trPr>
          <w:trHeight w:val="748"/>
        </w:trPr>
        <w:tc>
          <w:tcPr>
            <w:tcW w:w="1010" w:type="dxa"/>
          </w:tcPr>
          <w:p w14:paraId="42BC584E" w14:textId="77777777" w:rsidR="00726659" w:rsidRDefault="000F0732">
            <w:pPr>
              <w:pStyle w:val="TableParagraph"/>
              <w:spacing w:line="248" w:lineRule="exact"/>
              <w:ind w:left="107"/>
            </w:pPr>
            <w:r>
              <w:rPr>
                <w:spacing w:val="-5"/>
              </w:rPr>
              <w:t>CCS</w:t>
            </w:r>
          </w:p>
        </w:tc>
        <w:tc>
          <w:tcPr>
            <w:tcW w:w="7305" w:type="dxa"/>
          </w:tcPr>
          <w:p w14:paraId="4E9482B3" w14:textId="77777777" w:rsidR="00726659" w:rsidRDefault="000F0732">
            <w:pPr>
              <w:pStyle w:val="TableParagraph"/>
              <w:spacing w:line="248" w:lineRule="exact"/>
              <w:ind w:left="105"/>
            </w:pPr>
            <w:r>
              <w:t>TIP's</w:t>
            </w:r>
            <w:r>
              <w:rPr>
                <w:spacing w:val="-6"/>
              </w:rPr>
              <w:t xml:space="preserve"> </w:t>
            </w:r>
            <w:r>
              <w:t>Cross</w:t>
            </w:r>
            <w:r>
              <w:rPr>
                <w:spacing w:val="-5"/>
              </w:rPr>
              <w:t xml:space="preserve"> </w:t>
            </w:r>
            <w:r>
              <w:t>Connection</w:t>
            </w:r>
            <w:r>
              <w:rPr>
                <w:spacing w:val="-6"/>
              </w:rPr>
              <w:t xml:space="preserve"> </w:t>
            </w:r>
            <w:r>
              <w:t>System</w:t>
            </w:r>
            <w:r>
              <w:rPr>
                <w:spacing w:val="-5"/>
              </w:rPr>
              <w:t xml:space="preserve"> </w:t>
            </w:r>
            <w:r>
              <w:t>(refer</w:t>
            </w:r>
            <w:r>
              <w:rPr>
                <w:spacing w:val="-6"/>
              </w:rPr>
              <w:t xml:space="preserve"> </w:t>
            </w:r>
            <w:r>
              <w:t>to</w:t>
            </w:r>
            <w:r>
              <w:rPr>
                <w:spacing w:val="-5"/>
              </w:rPr>
              <w:t xml:space="preserve"> </w:t>
            </w:r>
            <w:r>
              <w:t>VCCS</w:t>
            </w:r>
            <w:r>
              <w:rPr>
                <w:spacing w:val="-5"/>
              </w:rPr>
              <w:t xml:space="preserve"> and</w:t>
            </w:r>
          </w:p>
          <w:p w14:paraId="3266E91E" w14:textId="77777777" w:rsidR="00726659" w:rsidRDefault="000F0732">
            <w:pPr>
              <w:pStyle w:val="TableParagraph"/>
              <w:spacing w:before="125"/>
              <w:ind w:left="105"/>
            </w:pPr>
            <w:r>
              <w:rPr>
                <w:spacing w:val="-2"/>
              </w:rPr>
              <w:t>HCCS)</w:t>
            </w:r>
          </w:p>
        </w:tc>
      </w:tr>
      <w:tr w:rsidR="00726659" w14:paraId="0ED35903" w14:textId="77777777">
        <w:trPr>
          <w:trHeight w:val="373"/>
        </w:trPr>
        <w:tc>
          <w:tcPr>
            <w:tcW w:w="1010" w:type="dxa"/>
          </w:tcPr>
          <w:p w14:paraId="62F41FE6" w14:textId="77777777" w:rsidR="00726659" w:rsidRDefault="000F0732">
            <w:pPr>
              <w:pStyle w:val="TableParagraph"/>
              <w:spacing w:line="248" w:lineRule="exact"/>
              <w:ind w:left="107"/>
            </w:pPr>
            <w:r>
              <w:rPr>
                <w:spacing w:val="-5"/>
              </w:rPr>
              <w:t>CFE</w:t>
            </w:r>
          </w:p>
        </w:tc>
        <w:tc>
          <w:tcPr>
            <w:tcW w:w="7305" w:type="dxa"/>
          </w:tcPr>
          <w:p w14:paraId="4A789405" w14:textId="77777777" w:rsidR="00726659" w:rsidRDefault="000F0732">
            <w:pPr>
              <w:pStyle w:val="TableParagraph"/>
              <w:spacing w:line="248" w:lineRule="exact"/>
              <w:ind w:left="105"/>
            </w:pPr>
            <w:r>
              <w:t>Contractor</w:t>
            </w:r>
            <w:r>
              <w:rPr>
                <w:spacing w:val="-10"/>
              </w:rPr>
              <w:t xml:space="preserve"> </w:t>
            </w:r>
            <w:r>
              <w:t>Furnished</w:t>
            </w:r>
            <w:r>
              <w:rPr>
                <w:spacing w:val="-9"/>
              </w:rPr>
              <w:t xml:space="preserve"> </w:t>
            </w:r>
            <w:r>
              <w:rPr>
                <w:spacing w:val="-2"/>
              </w:rPr>
              <w:t>Equipment</w:t>
            </w:r>
          </w:p>
        </w:tc>
      </w:tr>
      <w:tr w:rsidR="00726659" w14:paraId="739E3420" w14:textId="77777777">
        <w:trPr>
          <w:trHeight w:val="748"/>
        </w:trPr>
        <w:tc>
          <w:tcPr>
            <w:tcW w:w="1010" w:type="dxa"/>
          </w:tcPr>
          <w:p w14:paraId="5D0A8FB8" w14:textId="77777777" w:rsidR="00726659" w:rsidRDefault="000F0732">
            <w:pPr>
              <w:pStyle w:val="TableParagraph"/>
              <w:spacing w:line="248" w:lineRule="exact"/>
              <w:ind w:left="107"/>
            </w:pPr>
            <w:r>
              <w:rPr>
                <w:spacing w:val="-5"/>
              </w:rPr>
              <w:t>CFM</w:t>
            </w:r>
          </w:p>
        </w:tc>
        <w:tc>
          <w:tcPr>
            <w:tcW w:w="7305" w:type="dxa"/>
          </w:tcPr>
          <w:p w14:paraId="7938788E" w14:textId="77777777" w:rsidR="00726659" w:rsidRDefault="000F0732">
            <w:pPr>
              <w:pStyle w:val="TableParagraph"/>
              <w:spacing w:line="248" w:lineRule="exact"/>
              <w:ind w:left="105"/>
            </w:pPr>
            <w:r>
              <w:t>US</w:t>
            </w:r>
            <w:r>
              <w:rPr>
                <w:spacing w:val="-6"/>
              </w:rPr>
              <w:t xml:space="preserve"> </w:t>
            </w:r>
            <w:r>
              <w:t>Department</w:t>
            </w:r>
            <w:r>
              <w:rPr>
                <w:spacing w:val="-6"/>
              </w:rPr>
              <w:t xml:space="preserve"> </w:t>
            </w:r>
            <w:r>
              <w:t>of</w:t>
            </w:r>
            <w:r>
              <w:rPr>
                <w:spacing w:val="-6"/>
              </w:rPr>
              <w:t xml:space="preserve"> </w:t>
            </w:r>
            <w:r>
              <w:t>Veterans</w:t>
            </w:r>
            <w:r>
              <w:rPr>
                <w:spacing w:val="-6"/>
              </w:rPr>
              <w:t xml:space="preserve"> </w:t>
            </w:r>
            <w:r>
              <w:t>Affairs</w:t>
            </w:r>
            <w:r>
              <w:rPr>
                <w:spacing w:val="-6"/>
              </w:rPr>
              <w:t xml:space="preserve"> </w:t>
            </w:r>
            <w:r>
              <w:t>Office</w:t>
            </w:r>
            <w:r>
              <w:rPr>
                <w:spacing w:val="-5"/>
              </w:rPr>
              <w:t xml:space="preserve"> of</w:t>
            </w:r>
          </w:p>
          <w:p w14:paraId="0675E350" w14:textId="77777777" w:rsidR="00726659" w:rsidRDefault="000F0732">
            <w:pPr>
              <w:pStyle w:val="TableParagraph"/>
              <w:spacing w:before="125"/>
              <w:ind w:left="105"/>
            </w:pPr>
            <w:r>
              <w:t>Construction</w:t>
            </w:r>
            <w:r>
              <w:rPr>
                <w:spacing w:val="-9"/>
              </w:rPr>
              <w:t xml:space="preserve"> </w:t>
            </w:r>
            <w:r>
              <w:t>and</w:t>
            </w:r>
            <w:r>
              <w:rPr>
                <w:spacing w:val="-8"/>
              </w:rPr>
              <w:t xml:space="preserve"> </w:t>
            </w:r>
            <w:r>
              <w:t>Facilities</w:t>
            </w:r>
            <w:r>
              <w:rPr>
                <w:spacing w:val="-8"/>
              </w:rPr>
              <w:t xml:space="preserve"> </w:t>
            </w:r>
            <w:r>
              <w:rPr>
                <w:spacing w:val="-2"/>
              </w:rPr>
              <w:t>Manag</w:t>
            </w:r>
            <w:r>
              <w:rPr>
                <w:spacing w:val="-2"/>
                <w:sz w:val="20"/>
              </w:rPr>
              <w:t>e</w:t>
            </w:r>
            <w:r>
              <w:rPr>
                <w:spacing w:val="-2"/>
              </w:rPr>
              <w:t>ment</w:t>
            </w:r>
          </w:p>
        </w:tc>
      </w:tr>
      <w:tr w:rsidR="00726659" w14:paraId="6000331A" w14:textId="77777777">
        <w:trPr>
          <w:trHeight w:val="371"/>
        </w:trPr>
        <w:tc>
          <w:tcPr>
            <w:tcW w:w="1010" w:type="dxa"/>
          </w:tcPr>
          <w:p w14:paraId="17429515" w14:textId="77777777" w:rsidR="00726659" w:rsidRDefault="000F0732">
            <w:pPr>
              <w:pStyle w:val="TableParagraph"/>
              <w:spacing w:line="248" w:lineRule="exact"/>
              <w:ind w:left="107"/>
            </w:pPr>
            <w:r>
              <w:rPr>
                <w:spacing w:val="-5"/>
              </w:rPr>
              <w:t>CFR</w:t>
            </w:r>
          </w:p>
        </w:tc>
        <w:tc>
          <w:tcPr>
            <w:tcW w:w="7305" w:type="dxa"/>
          </w:tcPr>
          <w:p w14:paraId="705DF801" w14:textId="77777777" w:rsidR="00726659" w:rsidRDefault="000F0732">
            <w:pPr>
              <w:pStyle w:val="TableParagraph"/>
              <w:spacing w:line="248" w:lineRule="exact"/>
              <w:ind w:left="105"/>
            </w:pPr>
            <w:r>
              <w:t>Consolidated</w:t>
            </w:r>
            <w:r>
              <w:rPr>
                <w:spacing w:val="-10"/>
              </w:rPr>
              <w:t xml:space="preserve"> </w:t>
            </w:r>
            <w:r>
              <w:t>Federal</w:t>
            </w:r>
            <w:r>
              <w:rPr>
                <w:spacing w:val="-9"/>
              </w:rPr>
              <w:t xml:space="preserve"> </w:t>
            </w:r>
            <w:r>
              <w:rPr>
                <w:spacing w:val="-2"/>
              </w:rPr>
              <w:t>Regulations</w:t>
            </w:r>
          </w:p>
        </w:tc>
      </w:tr>
      <w:tr w:rsidR="00726659" w14:paraId="5CCBBA07" w14:textId="77777777">
        <w:trPr>
          <w:trHeight w:val="748"/>
        </w:trPr>
        <w:tc>
          <w:tcPr>
            <w:tcW w:w="1010" w:type="dxa"/>
          </w:tcPr>
          <w:p w14:paraId="02B5464A" w14:textId="77777777" w:rsidR="00726659" w:rsidRDefault="000F0732">
            <w:pPr>
              <w:pStyle w:val="TableParagraph"/>
              <w:spacing w:before="1"/>
              <w:ind w:left="107"/>
            </w:pPr>
            <w:r>
              <w:rPr>
                <w:spacing w:val="-5"/>
              </w:rPr>
              <w:t>CIO</w:t>
            </w:r>
          </w:p>
        </w:tc>
        <w:tc>
          <w:tcPr>
            <w:tcW w:w="7305" w:type="dxa"/>
          </w:tcPr>
          <w:p w14:paraId="7F563030" w14:textId="77777777" w:rsidR="00726659" w:rsidRDefault="000F0732">
            <w:pPr>
              <w:pStyle w:val="TableParagraph"/>
              <w:spacing w:before="1"/>
              <w:ind w:left="105"/>
            </w:pPr>
            <w:r>
              <w:t>Communication</w:t>
            </w:r>
            <w:r>
              <w:rPr>
                <w:spacing w:val="-11"/>
              </w:rPr>
              <w:t xml:space="preserve"> </w:t>
            </w:r>
            <w:r>
              <w:t>Information</w:t>
            </w:r>
            <w:r>
              <w:rPr>
                <w:spacing w:val="-9"/>
              </w:rPr>
              <w:t xml:space="preserve"> </w:t>
            </w:r>
            <w:r>
              <w:t>Officer</w:t>
            </w:r>
            <w:r>
              <w:rPr>
                <w:spacing w:val="-9"/>
              </w:rPr>
              <w:t xml:space="preserve"> </w:t>
            </w:r>
            <w:r>
              <w:t>(Facility,</w:t>
            </w:r>
            <w:r>
              <w:rPr>
                <w:spacing w:val="-9"/>
              </w:rPr>
              <w:t xml:space="preserve"> </w:t>
            </w:r>
            <w:r>
              <w:t>VISN</w:t>
            </w:r>
            <w:r>
              <w:rPr>
                <w:spacing w:val="-9"/>
              </w:rPr>
              <w:t xml:space="preserve"> </w:t>
            </w:r>
            <w:r>
              <w:rPr>
                <w:spacing w:val="-5"/>
              </w:rPr>
              <w:t>or</w:t>
            </w:r>
          </w:p>
          <w:p w14:paraId="2883A132" w14:textId="77777777" w:rsidR="00726659" w:rsidRDefault="000F0732">
            <w:pPr>
              <w:pStyle w:val="TableParagraph"/>
              <w:spacing w:before="123"/>
              <w:ind w:left="105"/>
            </w:pPr>
            <w:r>
              <w:rPr>
                <w:spacing w:val="-2"/>
              </w:rPr>
              <w:t>Region)</w:t>
            </w:r>
          </w:p>
        </w:tc>
      </w:tr>
      <w:tr w:rsidR="00726659" w14:paraId="5D13639F" w14:textId="77777777">
        <w:trPr>
          <w:trHeight w:val="369"/>
        </w:trPr>
        <w:tc>
          <w:tcPr>
            <w:tcW w:w="1010" w:type="dxa"/>
          </w:tcPr>
          <w:p w14:paraId="0EAC8799" w14:textId="77777777" w:rsidR="00726659" w:rsidRDefault="000F0732">
            <w:pPr>
              <w:pStyle w:val="TableParagraph"/>
              <w:spacing w:line="248" w:lineRule="exact"/>
              <w:ind w:left="107"/>
            </w:pPr>
            <w:r>
              <w:rPr>
                <w:spacing w:val="-5"/>
              </w:rPr>
              <w:t>cm</w:t>
            </w:r>
          </w:p>
        </w:tc>
        <w:tc>
          <w:tcPr>
            <w:tcW w:w="7305" w:type="dxa"/>
          </w:tcPr>
          <w:p w14:paraId="0BDA9F06" w14:textId="77777777" w:rsidR="00726659" w:rsidRDefault="000F0732">
            <w:pPr>
              <w:pStyle w:val="TableParagraph"/>
              <w:spacing w:line="248" w:lineRule="exact"/>
              <w:ind w:left="105"/>
            </w:pPr>
            <w:r>
              <w:rPr>
                <w:spacing w:val="-2"/>
              </w:rPr>
              <w:t>Centimeters</w:t>
            </w:r>
          </w:p>
        </w:tc>
      </w:tr>
      <w:tr w:rsidR="00726659" w14:paraId="39226DBD" w14:textId="77777777">
        <w:trPr>
          <w:trHeight w:val="373"/>
        </w:trPr>
        <w:tc>
          <w:tcPr>
            <w:tcW w:w="1010" w:type="dxa"/>
          </w:tcPr>
          <w:p w14:paraId="4BE1BEAD" w14:textId="77777777" w:rsidR="00726659" w:rsidRDefault="000F0732">
            <w:pPr>
              <w:pStyle w:val="TableParagraph"/>
              <w:spacing w:line="248" w:lineRule="exact"/>
              <w:ind w:left="107"/>
            </w:pPr>
            <w:r>
              <w:rPr>
                <w:spacing w:val="-5"/>
              </w:rPr>
              <w:t>CO</w:t>
            </w:r>
          </w:p>
        </w:tc>
        <w:tc>
          <w:tcPr>
            <w:tcW w:w="7305" w:type="dxa"/>
          </w:tcPr>
          <w:p w14:paraId="2E5CCC9D" w14:textId="77777777" w:rsidR="00726659" w:rsidRDefault="000F0732">
            <w:pPr>
              <w:pStyle w:val="TableParagraph"/>
              <w:spacing w:line="248" w:lineRule="exact"/>
              <w:ind w:left="105"/>
            </w:pPr>
            <w:r>
              <w:t>Central</w:t>
            </w:r>
            <w:r>
              <w:rPr>
                <w:spacing w:val="-7"/>
              </w:rPr>
              <w:t xml:space="preserve"> </w:t>
            </w:r>
            <w:r>
              <w:rPr>
                <w:spacing w:val="-2"/>
              </w:rPr>
              <w:t>Office</w:t>
            </w:r>
          </w:p>
        </w:tc>
      </w:tr>
      <w:tr w:rsidR="00726659" w14:paraId="37D16318" w14:textId="77777777">
        <w:trPr>
          <w:trHeight w:val="373"/>
        </w:trPr>
        <w:tc>
          <w:tcPr>
            <w:tcW w:w="1010" w:type="dxa"/>
          </w:tcPr>
          <w:p w14:paraId="78D8C92B" w14:textId="77777777" w:rsidR="00726659" w:rsidRDefault="000F0732">
            <w:pPr>
              <w:pStyle w:val="TableParagraph"/>
              <w:spacing w:line="248" w:lineRule="exact"/>
              <w:ind w:left="107"/>
            </w:pPr>
            <w:r>
              <w:rPr>
                <w:spacing w:val="-5"/>
              </w:rPr>
              <w:t>COR</w:t>
            </w:r>
          </w:p>
        </w:tc>
        <w:tc>
          <w:tcPr>
            <w:tcW w:w="7305" w:type="dxa"/>
          </w:tcPr>
          <w:p w14:paraId="2FAA6AD6" w14:textId="77777777" w:rsidR="00726659" w:rsidRDefault="000F0732">
            <w:pPr>
              <w:pStyle w:val="TableParagraph"/>
              <w:spacing w:line="248" w:lineRule="exact"/>
              <w:ind w:left="105"/>
            </w:pPr>
            <w:r>
              <w:t>Contracting</w:t>
            </w:r>
            <w:r>
              <w:rPr>
                <w:spacing w:val="-9"/>
              </w:rPr>
              <w:t xml:space="preserve"> </w:t>
            </w:r>
            <w:r>
              <w:t>Officer</w:t>
            </w:r>
            <w:r>
              <w:rPr>
                <w:spacing w:val="-9"/>
              </w:rPr>
              <w:t xml:space="preserve"> </w:t>
            </w:r>
            <w:r>
              <w:rPr>
                <w:spacing w:val="-2"/>
              </w:rPr>
              <w:t>Representative</w:t>
            </w:r>
          </w:p>
        </w:tc>
      </w:tr>
      <w:tr w:rsidR="00726659" w14:paraId="0AF3EB34" w14:textId="77777777">
        <w:trPr>
          <w:trHeight w:val="373"/>
        </w:trPr>
        <w:tc>
          <w:tcPr>
            <w:tcW w:w="1010" w:type="dxa"/>
          </w:tcPr>
          <w:p w14:paraId="76D350E7" w14:textId="77777777" w:rsidR="00726659" w:rsidRDefault="000F0732">
            <w:pPr>
              <w:pStyle w:val="TableParagraph"/>
              <w:spacing w:line="248" w:lineRule="exact"/>
              <w:ind w:left="107"/>
            </w:pPr>
            <w:r>
              <w:rPr>
                <w:spacing w:val="-5"/>
              </w:rPr>
              <w:t>CPU</w:t>
            </w:r>
          </w:p>
        </w:tc>
        <w:tc>
          <w:tcPr>
            <w:tcW w:w="7305" w:type="dxa"/>
          </w:tcPr>
          <w:p w14:paraId="23D3AF2C" w14:textId="77777777" w:rsidR="00726659" w:rsidRDefault="000F0732">
            <w:pPr>
              <w:pStyle w:val="TableParagraph"/>
              <w:spacing w:line="248" w:lineRule="exact"/>
              <w:ind w:left="105"/>
            </w:pPr>
            <w:r>
              <w:t>Central</w:t>
            </w:r>
            <w:r>
              <w:rPr>
                <w:spacing w:val="-9"/>
              </w:rPr>
              <w:t xml:space="preserve"> </w:t>
            </w:r>
            <w:r>
              <w:t>Processing</w:t>
            </w:r>
            <w:r>
              <w:rPr>
                <w:spacing w:val="-8"/>
              </w:rPr>
              <w:t xml:space="preserve"> </w:t>
            </w:r>
            <w:r>
              <w:rPr>
                <w:spacing w:val="-4"/>
              </w:rPr>
              <w:t>Unit</w:t>
            </w:r>
          </w:p>
        </w:tc>
      </w:tr>
      <w:tr w:rsidR="00726659" w14:paraId="26AC0661" w14:textId="77777777">
        <w:trPr>
          <w:trHeight w:val="373"/>
        </w:trPr>
        <w:tc>
          <w:tcPr>
            <w:tcW w:w="1010" w:type="dxa"/>
          </w:tcPr>
          <w:p w14:paraId="4A92D08E" w14:textId="77777777" w:rsidR="00726659" w:rsidRDefault="000F0732">
            <w:pPr>
              <w:pStyle w:val="TableParagraph"/>
              <w:spacing w:line="248" w:lineRule="exact"/>
              <w:ind w:left="107"/>
            </w:pPr>
            <w:r>
              <w:rPr>
                <w:spacing w:val="-5"/>
              </w:rPr>
              <w:t>CSU</w:t>
            </w:r>
          </w:p>
        </w:tc>
        <w:tc>
          <w:tcPr>
            <w:tcW w:w="7305" w:type="dxa"/>
          </w:tcPr>
          <w:p w14:paraId="7D57A6EE" w14:textId="77777777" w:rsidR="00726659" w:rsidRDefault="000F0732">
            <w:pPr>
              <w:pStyle w:val="TableParagraph"/>
              <w:spacing w:line="248" w:lineRule="exact"/>
              <w:ind w:left="105"/>
            </w:pPr>
            <w:r>
              <w:t>Customer</w:t>
            </w:r>
            <w:r>
              <w:rPr>
                <w:spacing w:val="-8"/>
              </w:rPr>
              <w:t xml:space="preserve"> </w:t>
            </w:r>
            <w:r>
              <w:t>Service</w:t>
            </w:r>
            <w:r>
              <w:rPr>
                <w:spacing w:val="-7"/>
              </w:rPr>
              <w:t xml:space="preserve"> </w:t>
            </w:r>
            <w:r>
              <w:rPr>
                <w:spacing w:val="-4"/>
              </w:rPr>
              <w:t>Unit</w:t>
            </w:r>
          </w:p>
        </w:tc>
      </w:tr>
      <w:tr w:rsidR="00726659" w14:paraId="16060FD0" w14:textId="77777777">
        <w:trPr>
          <w:trHeight w:val="373"/>
        </w:trPr>
        <w:tc>
          <w:tcPr>
            <w:tcW w:w="1010" w:type="dxa"/>
          </w:tcPr>
          <w:p w14:paraId="307D6BEA" w14:textId="77777777" w:rsidR="00726659" w:rsidRDefault="000F0732">
            <w:pPr>
              <w:pStyle w:val="TableParagraph"/>
              <w:spacing w:line="248" w:lineRule="exact"/>
              <w:ind w:left="107"/>
            </w:pPr>
            <w:r>
              <w:rPr>
                <w:spacing w:val="-5"/>
              </w:rPr>
              <w:t>CUP</w:t>
            </w:r>
          </w:p>
        </w:tc>
        <w:tc>
          <w:tcPr>
            <w:tcW w:w="7305" w:type="dxa"/>
          </w:tcPr>
          <w:p w14:paraId="56A1BE15" w14:textId="77777777" w:rsidR="00726659" w:rsidRDefault="000F0732">
            <w:pPr>
              <w:pStyle w:val="TableParagraph"/>
              <w:spacing w:line="248" w:lineRule="exact"/>
              <w:ind w:left="105"/>
            </w:pPr>
            <w:r>
              <w:t>Conditional</w:t>
            </w:r>
            <w:r>
              <w:rPr>
                <w:spacing w:val="-9"/>
              </w:rPr>
              <w:t xml:space="preserve"> </w:t>
            </w:r>
            <w:r>
              <w:t>Use</w:t>
            </w:r>
            <w:r>
              <w:rPr>
                <w:spacing w:val="-6"/>
              </w:rPr>
              <w:t xml:space="preserve"> </w:t>
            </w:r>
            <w:r>
              <w:t>Permit(s)</w:t>
            </w:r>
            <w:r>
              <w:rPr>
                <w:spacing w:val="-6"/>
              </w:rPr>
              <w:t xml:space="preserve"> </w:t>
            </w:r>
            <w:r>
              <w:t>–</w:t>
            </w:r>
            <w:r>
              <w:rPr>
                <w:spacing w:val="-7"/>
              </w:rPr>
              <w:t xml:space="preserve"> </w:t>
            </w:r>
            <w:r>
              <w:t>Federal/GSA</w:t>
            </w:r>
            <w:r>
              <w:rPr>
                <w:spacing w:val="-6"/>
              </w:rPr>
              <w:t xml:space="preserve"> </w:t>
            </w:r>
            <w:r>
              <w:t>for</w:t>
            </w:r>
            <w:r>
              <w:rPr>
                <w:spacing w:val="-6"/>
              </w:rPr>
              <w:t xml:space="preserve"> </w:t>
            </w:r>
            <w:r>
              <w:rPr>
                <w:spacing w:val="-5"/>
              </w:rPr>
              <w:t>VA</w:t>
            </w:r>
          </w:p>
        </w:tc>
      </w:tr>
      <w:tr w:rsidR="00726659" w14:paraId="619C52ED" w14:textId="77777777">
        <w:trPr>
          <w:trHeight w:val="373"/>
        </w:trPr>
        <w:tc>
          <w:tcPr>
            <w:tcW w:w="1010" w:type="dxa"/>
          </w:tcPr>
          <w:p w14:paraId="01994C6C" w14:textId="77777777" w:rsidR="00726659" w:rsidRDefault="000F0732">
            <w:pPr>
              <w:pStyle w:val="TableParagraph"/>
              <w:spacing w:line="248" w:lineRule="exact"/>
              <w:ind w:left="107"/>
            </w:pPr>
            <w:r>
              <w:rPr>
                <w:spacing w:val="-5"/>
              </w:rPr>
              <w:t>dB</w:t>
            </w:r>
          </w:p>
        </w:tc>
        <w:tc>
          <w:tcPr>
            <w:tcW w:w="7305" w:type="dxa"/>
          </w:tcPr>
          <w:p w14:paraId="71158500" w14:textId="77777777" w:rsidR="00726659" w:rsidRDefault="000F0732">
            <w:pPr>
              <w:pStyle w:val="TableParagraph"/>
              <w:spacing w:line="248" w:lineRule="exact"/>
              <w:ind w:left="105"/>
            </w:pPr>
            <w:r>
              <w:rPr>
                <w:spacing w:val="-2"/>
              </w:rPr>
              <w:t>Decibel</w:t>
            </w:r>
          </w:p>
        </w:tc>
      </w:tr>
      <w:tr w:rsidR="00726659" w14:paraId="5DBE5971" w14:textId="77777777">
        <w:trPr>
          <w:trHeight w:val="373"/>
        </w:trPr>
        <w:tc>
          <w:tcPr>
            <w:tcW w:w="1010" w:type="dxa"/>
          </w:tcPr>
          <w:p w14:paraId="45263220" w14:textId="77777777" w:rsidR="00726659" w:rsidRDefault="000F0732">
            <w:pPr>
              <w:pStyle w:val="TableParagraph"/>
              <w:spacing w:line="248" w:lineRule="exact"/>
              <w:ind w:left="107"/>
            </w:pPr>
            <w:r>
              <w:rPr>
                <w:spacing w:val="-5"/>
              </w:rPr>
              <w:t>dBm</w:t>
            </w:r>
          </w:p>
        </w:tc>
        <w:tc>
          <w:tcPr>
            <w:tcW w:w="7305" w:type="dxa"/>
          </w:tcPr>
          <w:p w14:paraId="655DE245" w14:textId="77777777" w:rsidR="00726659" w:rsidRDefault="000F0732">
            <w:pPr>
              <w:pStyle w:val="TableParagraph"/>
              <w:spacing w:line="248" w:lineRule="exact"/>
              <w:ind w:left="105"/>
            </w:pPr>
            <w:r>
              <w:t>Decibel</w:t>
            </w:r>
            <w:r>
              <w:rPr>
                <w:spacing w:val="-7"/>
              </w:rPr>
              <w:t xml:space="preserve"> </w:t>
            </w:r>
            <w:r>
              <w:rPr>
                <w:spacing w:val="-2"/>
              </w:rPr>
              <w:t>Measured</w:t>
            </w:r>
          </w:p>
        </w:tc>
      </w:tr>
      <w:tr w:rsidR="00726659" w14:paraId="7276B977" w14:textId="77777777">
        <w:trPr>
          <w:trHeight w:val="373"/>
        </w:trPr>
        <w:tc>
          <w:tcPr>
            <w:tcW w:w="1010" w:type="dxa"/>
          </w:tcPr>
          <w:p w14:paraId="6A7A1EDD" w14:textId="77777777" w:rsidR="00726659" w:rsidRDefault="000F0732">
            <w:pPr>
              <w:pStyle w:val="TableParagraph"/>
              <w:spacing w:line="248" w:lineRule="exact"/>
              <w:ind w:left="107"/>
            </w:pPr>
            <w:proofErr w:type="spellStart"/>
            <w:r>
              <w:rPr>
                <w:spacing w:val="-4"/>
              </w:rPr>
              <w:t>dBmV</w:t>
            </w:r>
            <w:proofErr w:type="spellEnd"/>
          </w:p>
        </w:tc>
        <w:tc>
          <w:tcPr>
            <w:tcW w:w="7305" w:type="dxa"/>
          </w:tcPr>
          <w:p w14:paraId="69FEE3D1" w14:textId="77777777" w:rsidR="00726659" w:rsidRDefault="000F0732">
            <w:pPr>
              <w:pStyle w:val="TableParagraph"/>
              <w:spacing w:line="248" w:lineRule="exact"/>
              <w:ind w:left="105"/>
            </w:pPr>
            <w:r>
              <w:t>Decibel</w:t>
            </w:r>
            <w:r>
              <w:rPr>
                <w:spacing w:val="-8"/>
              </w:rPr>
              <w:t xml:space="preserve"> </w:t>
            </w:r>
            <w:r>
              <w:t>per</w:t>
            </w:r>
            <w:r>
              <w:rPr>
                <w:spacing w:val="-8"/>
              </w:rPr>
              <w:t xml:space="preserve"> </w:t>
            </w:r>
            <w:r>
              <w:t>milli-</w:t>
            </w:r>
            <w:r>
              <w:rPr>
                <w:spacing w:val="-4"/>
              </w:rPr>
              <w:t>Volt</w:t>
            </w:r>
          </w:p>
        </w:tc>
      </w:tr>
      <w:tr w:rsidR="00726659" w14:paraId="008956BE" w14:textId="77777777">
        <w:trPr>
          <w:trHeight w:val="373"/>
        </w:trPr>
        <w:tc>
          <w:tcPr>
            <w:tcW w:w="1010" w:type="dxa"/>
          </w:tcPr>
          <w:p w14:paraId="4FB603B0" w14:textId="77777777" w:rsidR="00726659" w:rsidRDefault="000F0732">
            <w:pPr>
              <w:pStyle w:val="TableParagraph"/>
              <w:spacing w:line="248" w:lineRule="exact"/>
              <w:ind w:left="107"/>
            </w:pPr>
            <w:r>
              <w:rPr>
                <w:spacing w:val="-5"/>
              </w:rPr>
              <w:t>DC</w:t>
            </w:r>
          </w:p>
        </w:tc>
        <w:tc>
          <w:tcPr>
            <w:tcW w:w="7305" w:type="dxa"/>
          </w:tcPr>
          <w:p w14:paraId="14B861B7" w14:textId="77777777" w:rsidR="00726659" w:rsidRDefault="000F0732">
            <w:pPr>
              <w:pStyle w:val="TableParagraph"/>
              <w:spacing w:line="248" w:lineRule="exact"/>
              <w:ind w:left="105"/>
            </w:pPr>
            <w:r>
              <w:t>Direct</w:t>
            </w:r>
            <w:r>
              <w:rPr>
                <w:spacing w:val="-6"/>
              </w:rPr>
              <w:t xml:space="preserve"> </w:t>
            </w:r>
            <w:r>
              <w:rPr>
                <w:spacing w:val="-2"/>
              </w:rPr>
              <w:t>Current</w:t>
            </w:r>
          </w:p>
        </w:tc>
      </w:tr>
      <w:tr w:rsidR="00726659" w14:paraId="31AC7F0F" w14:textId="77777777">
        <w:trPr>
          <w:trHeight w:val="371"/>
        </w:trPr>
        <w:tc>
          <w:tcPr>
            <w:tcW w:w="1010" w:type="dxa"/>
          </w:tcPr>
          <w:p w14:paraId="2FD15F69" w14:textId="77777777" w:rsidR="00726659" w:rsidRDefault="000F0732">
            <w:pPr>
              <w:pStyle w:val="TableParagraph"/>
              <w:spacing w:line="248" w:lineRule="exact"/>
              <w:ind w:left="107"/>
            </w:pPr>
            <w:r>
              <w:rPr>
                <w:spacing w:val="-5"/>
              </w:rPr>
              <w:t>DEA</w:t>
            </w:r>
          </w:p>
        </w:tc>
        <w:tc>
          <w:tcPr>
            <w:tcW w:w="7305" w:type="dxa"/>
          </w:tcPr>
          <w:p w14:paraId="0E461551" w14:textId="77777777" w:rsidR="00726659" w:rsidRDefault="000F0732">
            <w:pPr>
              <w:pStyle w:val="TableParagraph"/>
              <w:spacing w:line="248" w:lineRule="exact"/>
              <w:ind w:left="105"/>
            </w:pPr>
            <w:r>
              <w:t>United</w:t>
            </w:r>
            <w:r>
              <w:rPr>
                <w:spacing w:val="-7"/>
              </w:rPr>
              <w:t xml:space="preserve"> </w:t>
            </w:r>
            <w:r>
              <w:t>States</w:t>
            </w:r>
            <w:r>
              <w:rPr>
                <w:spacing w:val="-7"/>
              </w:rPr>
              <w:t xml:space="preserve"> </w:t>
            </w:r>
            <w:r>
              <w:t>Drug</w:t>
            </w:r>
            <w:r>
              <w:rPr>
                <w:spacing w:val="-7"/>
              </w:rPr>
              <w:t xml:space="preserve"> </w:t>
            </w:r>
            <w:r>
              <w:t>Enforcement</w:t>
            </w:r>
            <w:r>
              <w:rPr>
                <w:spacing w:val="-6"/>
              </w:rPr>
              <w:t xml:space="preserve"> </w:t>
            </w:r>
            <w:r>
              <w:rPr>
                <w:spacing w:val="-2"/>
              </w:rPr>
              <w:t>Administration</w:t>
            </w:r>
          </w:p>
        </w:tc>
      </w:tr>
      <w:tr w:rsidR="00726659" w14:paraId="2E94F684" w14:textId="77777777">
        <w:trPr>
          <w:trHeight w:val="373"/>
        </w:trPr>
        <w:tc>
          <w:tcPr>
            <w:tcW w:w="1010" w:type="dxa"/>
          </w:tcPr>
          <w:p w14:paraId="41932E3D" w14:textId="77777777" w:rsidR="00726659" w:rsidRDefault="000F0732">
            <w:pPr>
              <w:pStyle w:val="TableParagraph"/>
              <w:spacing w:before="1"/>
              <w:ind w:left="107"/>
            </w:pPr>
            <w:r>
              <w:rPr>
                <w:spacing w:val="-5"/>
              </w:rPr>
              <w:t>DSU</w:t>
            </w:r>
          </w:p>
        </w:tc>
        <w:tc>
          <w:tcPr>
            <w:tcW w:w="7305" w:type="dxa"/>
          </w:tcPr>
          <w:p w14:paraId="4661BCCE" w14:textId="77777777" w:rsidR="00726659" w:rsidRDefault="000F0732">
            <w:pPr>
              <w:pStyle w:val="TableParagraph"/>
              <w:spacing w:before="1"/>
              <w:ind w:left="105"/>
            </w:pPr>
            <w:r>
              <w:t>Data</w:t>
            </w:r>
            <w:r>
              <w:rPr>
                <w:spacing w:val="-6"/>
              </w:rPr>
              <w:t xml:space="preserve"> </w:t>
            </w:r>
            <w:r>
              <w:t>Service</w:t>
            </w:r>
            <w:r>
              <w:rPr>
                <w:spacing w:val="-5"/>
              </w:rPr>
              <w:t xml:space="preserve"> </w:t>
            </w:r>
            <w:r>
              <w:rPr>
                <w:spacing w:val="-4"/>
              </w:rPr>
              <w:t>Unit</w:t>
            </w:r>
          </w:p>
        </w:tc>
      </w:tr>
      <w:tr w:rsidR="00726659" w14:paraId="31FD44A8" w14:textId="77777777">
        <w:trPr>
          <w:trHeight w:val="373"/>
        </w:trPr>
        <w:tc>
          <w:tcPr>
            <w:tcW w:w="1010" w:type="dxa"/>
          </w:tcPr>
          <w:p w14:paraId="23C1EAF7" w14:textId="77777777" w:rsidR="00726659" w:rsidRDefault="000F0732">
            <w:pPr>
              <w:pStyle w:val="TableParagraph"/>
              <w:spacing w:before="1"/>
              <w:ind w:left="107"/>
            </w:pPr>
            <w:r>
              <w:rPr>
                <w:spacing w:val="-5"/>
              </w:rPr>
              <w:t>EBC</w:t>
            </w:r>
          </w:p>
        </w:tc>
        <w:tc>
          <w:tcPr>
            <w:tcW w:w="7305" w:type="dxa"/>
          </w:tcPr>
          <w:p w14:paraId="615FC45E" w14:textId="77777777" w:rsidR="00726659" w:rsidRDefault="000F0732">
            <w:pPr>
              <w:pStyle w:val="TableParagraph"/>
              <w:spacing w:before="1"/>
              <w:ind w:left="105"/>
            </w:pPr>
            <w:r>
              <w:t>Equipment</w:t>
            </w:r>
            <w:r>
              <w:rPr>
                <w:spacing w:val="-8"/>
              </w:rPr>
              <w:t xml:space="preserve"> </w:t>
            </w:r>
            <w:r>
              <w:t>Bonding</w:t>
            </w:r>
            <w:r>
              <w:rPr>
                <w:spacing w:val="-8"/>
              </w:rPr>
              <w:t xml:space="preserve"> </w:t>
            </w:r>
            <w:r>
              <w:rPr>
                <w:spacing w:val="-2"/>
              </w:rPr>
              <w:t>Conductor</w:t>
            </w:r>
          </w:p>
        </w:tc>
      </w:tr>
      <w:tr w:rsidR="00726659" w14:paraId="37BC2FF3" w14:textId="77777777">
        <w:trPr>
          <w:trHeight w:val="373"/>
        </w:trPr>
        <w:tc>
          <w:tcPr>
            <w:tcW w:w="1010" w:type="dxa"/>
          </w:tcPr>
          <w:p w14:paraId="5C3FBA32" w14:textId="77777777" w:rsidR="00726659" w:rsidRDefault="000F0732">
            <w:pPr>
              <w:pStyle w:val="TableParagraph"/>
              <w:spacing w:line="248" w:lineRule="exact"/>
              <w:ind w:left="107"/>
            </w:pPr>
            <w:r>
              <w:rPr>
                <w:spacing w:val="-5"/>
              </w:rPr>
              <w:t>ECC</w:t>
            </w:r>
          </w:p>
        </w:tc>
        <w:tc>
          <w:tcPr>
            <w:tcW w:w="7305" w:type="dxa"/>
          </w:tcPr>
          <w:p w14:paraId="13D6EFDA" w14:textId="77777777" w:rsidR="00726659" w:rsidRDefault="000F0732">
            <w:pPr>
              <w:pStyle w:val="TableParagraph"/>
              <w:spacing w:line="248" w:lineRule="exact"/>
              <w:ind w:left="105"/>
            </w:pPr>
            <w:r>
              <w:t>Engineering</w:t>
            </w:r>
            <w:r>
              <w:rPr>
                <w:spacing w:val="-6"/>
              </w:rPr>
              <w:t xml:space="preserve"> </w:t>
            </w:r>
            <w:r>
              <w:t>Control</w:t>
            </w:r>
            <w:r>
              <w:rPr>
                <w:spacing w:val="-6"/>
              </w:rPr>
              <w:t xml:space="preserve"> </w:t>
            </w:r>
            <w:r>
              <w:t>Center</w:t>
            </w:r>
            <w:r>
              <w:rPr>
                <w:spacing w:val="-6"/>
              </w:rPr>
              <w:t xml:space="preserve"> </w:t>
            </w:r>
            <w:r>
              <w:t>(refer</w:t>
            </w:r>
            <w:r>
              <w:rPr>
                <w:spacing w:val="-6"/>
              </w:rPr>
              <w:t xml:space="preserve"> </w:t>
            </w:r>
            <w:r>
              <w:t>to</w:t>
            </w:r>
            <w:r>
              <w:rPr>
                <w:spacing w:val="-6"/>
              </w:rPr>
              <w:t xml:space="preserve"> </w:t>
            </w:r>
            <w:r>
              <w:t>DCR,</w:t>
            </w:r>
            <w:r>
              <w:rPr>
                <w:spacing w:val="-6"/>
              </w:rPr>
              <w:t xml:space="preserve"> </w:t>
            </w:r>
            <w:r>
              <w:rPr>
                <w:spacing w:val="-2"/>
              </w:rPr>
              <w:t>EMCR)</w:t>
            </w:r>
          </w:p>
        </w:tc>
      </w:tr>
      <w:tr w:rsidR="00726659" w14:paraId="28915F4C" w14:textId="77777777">
        <w:trPr>
          <w:trHeight w:val="373"/>
        </w:trPr>
        <w:tc>
          <w:tcPr>
            <w:tcW w:w="1010" w:type="dxa"/>
          </w:tcPr>
          <w:p w14:paraId="49884821" w14:textId="77777777" w:rsidR="00726659" w:rsidRDefault="000F0732">
            <w:pPr>
              <w:pStyle w:val="TableParagraph"/>
              <w:spacing w:line="248" w:lineRule="exact"/>
              <w:ind w:left="107"/>
            </w:pPr>
            <w:r>
              <w:rPr>
                <w:spacing w:val="-4"/>
              </w:rPr>
              <w:t>EDGE</w:t>
            </w:r>
          </w:p>
        </w:tc>
        <w:tc>
          <w:tcPr>
            <w:tcW w:w="7305" w:type="dxa"/>
          </w:tcPr>
          <w:p w14:paraId="0C440570" w14:textId="77777777" w:rsidR="00726659" w:rsidRDefault="000F0732">
            <w:pPr>
              <w:pStyle w:val="TableParagraph"/>
              <w:spacing w:line="248" w:lineRule="exact"/>
              <w:ind w:left="105"/>
            </w:pPr>
            <w:r>
              <w:t>Enhanced</w:t>
            </w:r>
            <w:r>
              <w:rPr>
                <w:spacing w:val="-5"/>
              </w:rPr>
              <w:t xml:space="preserve"> </w:t>
            </w:r>
            <w:r>
              <w:t>Data</w:t>
            </w:r>
            <w:r>
              <w:rPr>
                <w:spacing w:val="-5"/>
              </w:rPr>
              <w:t xml:space="preserve"> </w:t>
            </w:r>
            <w:r>
              <w:t>(Rates)</w:t>
            </w:r>
            <w:r>
              <w:rPr>
                <w:spacing w:val="-5"/>
              </w:rPr>
              <w:t xml:space="preserve"> </w:t>
            </w:r>
            <w:r>
              <w:t>for</w:t>
            </w:r>
            <w:r>
              <w:rPr>
                <w:spacing w:val="-5"/>
              </w:rPr>
              <w:t xml:space="preserve"> </w:t>
            </w:r>
            <w:r>
              <w:t>GSM</w:t>
            </w:r>
            <w:r>
              <w:rPr>
                <w:spacing w:val="-5"/>
              </w:rPr>
              <w:t xml:space="preserve"> </w:t>
            </w:r>
            <w:r>
              <w:rPr>
                <w:spacing w:val="-2"/>
              </w:rPr>
              <w:t>Evolution</w:t>
            </w:r>
          </w:p>
        </w:tc>
      </w:tr>
      <w:tr w:rsidR="00726659" w14:paraId="550E5E90" w14:textId="77777777">
        <w:trPr>
          <w:trHeight w:val="373"/>
        </w:trPr>
        <w:tc>
          <w:tcPr>
            <w:tcW w:w="1010" w:type="dxa"/>
          </w:tcPr>
          <w:p w14:paraId="6C01B6A1" w14:textId="77777777" w:rsidR="00726659" w:rsidRDefault="000F0732">
            <w:pPr>
              <w:pStyle w:val="TableParagraph"/>
              <w:spacing w:line="248" w:lineRule="exact"/>
              <w:ind w:left="107"/>
            </w:pPr>
            <w:r>
              <w:rPr>
                <w:spacing w:val="-5"/>
              </w:rPr>
              <w:t>EDM</w:t>
            </w:r>
          </w:p>
        </w:tc>
        <w:tc>
          <w:tcPr>
            <w:tcW w:w="7305" w:type="dxa"/>
          </w:tcPr>
          <w:p w14:paraId="18C83E65" w14:textId="77777777" w:rsidR="00726659" w:rsidRDefault="000F0732">
            <w:pPr>
              <w:pStyle w:val="TableParagraph"/>
              <w:spacing w:line="248" w:lineRule="exact"/>
              <w:ind w:left="105"/>
            </w:pPr>
            <w:r>
              <w:t>Electrical</w:t>
            </w:r>
            <w:r>
              <w:rPr>
                <w:spacing w:val="-8"/>
              </w:rPr>
              <w:t xml:space="preserve"> </w:t>
            </w:r>
            <w:r>
              <w:t>Design</w:t>
            </w:r>
            <w:r>
              <w:rPr>
                <w:spacing w:val="-8"/>
              </w:rPr>
              <w:t xml:space="preserve"> </w:t>
            </w:r>
            <w:r>
              <w:rPr>
                <w:spacing w:val="-2"/>
              </w:rPr>
              <w:t>Manual</w:t>
            </w:r>
          </w:p>
        </w:tc>
      </w:tr>
      <w:tr w:rsidR="00726659" w14:paraId="1C71A6EE" w14:textId="77777777">
        <w:trPr>
          <w:trHeight w:val="373"/>
        </w:trPr>
        <w:tc>
          <w:tcPr>
            <w:tcW w:w="1010" w:type="dxa"/>
          </w:tcPr>
          <w:p w14:paraId="234EAB28" w14:textId="77777777" w:rsidR="00726659" w:rsidRDefault="000F0732">
            <w:pPr>
              <w:pStyle w:val="TableParagraph"/>
              <w:spacing w:line="248" w:lineRule="exact"/>
              <w:ind w:left="107"/>
            </w:pPr>
            <w:r>
              <w:rPr>
                <w:spacing w:val="-4"/>
              </w:rPr>
              <w:t>EMCR</w:t>
            </w:r>
          </w:p>
        </w:tc>
        <w:tc>
          <w:tcPr>
            <w:tcW w:w="7305" w:type="dxa"/>
          </w:tcPr>
          <w:p w14:paraId="1C08E624" w14:textId="77777777" w:rsidR="00726659" w:rsidRDefault="000F0732">
            <w:pPr>
              <w:pStyle w:val="TableParagraph"/>
              <w:spacing w:line="248" w:lineRule="exact"/>
              <w:ind w:left="105"/>
            </w:pPr>
            <w:r>
              <w:t>Emergency</w:t>
            </w:r>
            <w:r>
              <w:rPr>
                <w:spacing w:val="-6"/>
              </w:rPr>
              <w:t xml:space="preserve"> </w:t>
            </w:r>
            <w:r>
              <w:t>Management</w:t>
            </w:r>
            <w:r>
              <w:rPr>
                <w:spacing w:val="-6"/>
              </w:rPr>
              <w:t xml:space="preserve"> </w:t>
            </w:r>
            <w:r>
              <w:t>Control</w:t>
            </w:r>
            <w:r>
              <w:rPr>
                <w:spacing w:val="-6"/>
              </w:rPr>
              <w:t xml:space="preserve"> </w:t>
            </w:r>
            <w:r>
              <w:t>Room</w:t>
            </w:r>
            <w:r>
              <w:rPr>
                <w:spacing w:val="-6"/>
              </w:rPr>
              <w:t xml:space="preserve"> </w:t>
            </w:r>
            <w:r>
              <w:t>(refer</w:t>
            </w:r>
            <w:r>
              <w:rPr>
                <w:spacing w:val="-6"/>
              </w:rPr>
              <w:t xml:space="preserve"> </w:t>
            </w:r>
            <w:r>
              <w:t>to</w:t>
            </w:r>
            <w:r>
              <w:rPr>
                <w:spacing w:val="-6"/>
              </w:rPr>
              <w:t xml:space="preserve"> </w:t>
            </w:r>
            <w:r>
              <w:t>DCR,</w:t>
            </w:r>
            <w:r>
              <w:rPr>
                <w:spacing w:val="-6"/>
              </w:rPr>
              <w:t xml:space="preserve"> </w:t>
            </w:r>
            <w:r>
              <w:rPr>
                <w:spacing w:val="-4"/>
              </w:rPr>
              <w:t>ECC)</w:t>
            </w:r>
          </w:p>
        </w:tc>
      </w:tr>
      <w:tr w:rsidR="00726659" w14:paraId="2E0BFD64" w14:textId="77777777">
        <w:trPr>
          <w:trHeight w:val="373"/>
        </w:trPr>
        <w:tc>
          <w:tcPr>
            <w:tcW w:w="1010" w:type="dxa"/>
          </w:tcPr>
          <w:p w14:paraId="4F1DC69C" w14:textId="77777777" w:rsidR="00726659" w:rsidRDefault="000F0732">
            <w:pPr>
              <w:pStyle w:val="TableParagraph"/>
              <w:spacing w:line="248" w:lineRule="exact"/>
              <w:ind w:left="107"/>
            </w:pPr>
            <w:r>
              <w:rPr>
                <w:spacing w:val="-5"/>
              </w:rPr>
              <w:t>EMI</w:t>
            </w:r>
          </w:p>
        </w:tc>
        <w:tc>
          <w:tcPr>
            <w:tcW w:w="7305" w:type="dxa"/>
          </w:tcPr>
          <w:p w14:paraId="445939D2" w14:textId="77777777" w:rsidR="00726659" w:rsidRDefault="000F0732">
            <w:pPr>
              <w:pStyle w:val="TableParagraph"/>
              <w:spacing w:line="248" w:lineRule="exact"/>
              <w:ind w:left="105"/>
            </w:pPr>
            <w:r>
              <w:t>Electromagnetic</w:t>
            </w:r>
            <w:r>
              <w:rPr>
                <w:spacing w:val="-11"/>
              </w:rPr>
              <w:t xml:space="preserve"> </w:t>
            </w:r>
            <w:r>
              <w:t>Interference</w:t>
            </w:r>
            <w:r>
              <w:rPr>
                <w:spacing w:val="-9"/>
              </w:rPr>
              <w:t xml:space="preserve"> </w:t>
            </w:r>
            <w:r>
              <w:t>(refer</w:t>
            </w:r>
            <w:r>
              <w:rPr>
                <w:spacing w:val="-9"/>
              </w:rPr>
              <w:t xml:space="preserve"> </w:t>
            </w:r>
            <w:r>
              <w:t>to</w:t>
            </w:r>
            <w:r>
              <w:rPr>
                <w:spacing w:val="-8"/>
              </w:rPr>
              <w:t xml:space="preserve"> </w:t>
            </w:r>
            <w:r>
              <w:rPr>
                <w:spacing w:val="-4"/>
              </w:rPr>
              <w:t>RFI)</w:t>
            </w:r>
          </w:p>
        </w:tc>
      </w:tr>
      <w:tr w:rsidR="00726659" w14:paraId="616D6CE2" w14:textId="77777777">
        <w:trPr>
          <w:trHeight w:val="373"/>
        </w:trPr>
        <w:tc>
          <w:tcPr>
            <w:tcW w:w="1010" w:type="dxa"/>
          </w:tcPr>
          <w:p w14:paraId="1D049F7A" w14:textId="77777777" w:rsidR="00726659" w:rsidRDefault="000F0732">
            <w:pPr>
              <w:pStyle w:val="TableParagraph"/>
              <w:spacing w:line="248" w:lineRule="exact"/>
              <w:ind w:left="107"/>
            </w:pPr>
            <w:r>
              <w:rPr>
                <w:spacing w:val="-5"/>
              </w:rPr>
              <w:t>EMS</w:t>
            </w:r>
          </w:p>
        </w:tc>
        <w:tc>
          <w:tcPr>
            <w:tcW w:w="7305" w:type="dxa"/>
          </w:tcPr>
          <w:p w14:paraId="5566BCFF" w14:textId="77777777" w:rsidR="00726659" w:rsidRDefault="000F0732">
            <w:pPr>
              <w:pStyle w:val="TableParagraph"/>
              <w:spacing w:line="248" w:lineRule="exact"/>
              <w:ind w:left="105"/>
            </w:pPr>
            <w:r>
              <w:t>Emergency</w:t>
            </w:r>
            <w:r>
              <w:rPr>
                <w:spacing w:val="-8"/>
              </w:rPr>
              <w:t xml:space="preserve"> </w:t>
            </w:r>
            <w:r>
              <w:t>Medical</w:t>
            </w:r>
            <w:r>
              <w:rPr>
                <w:spacing w:val="-8"/>
              </w:rPr>
              <w:t xml:space="preserve"> </w:t>
            </w:r>
            <w:r>
              <w:rPr>
                <w:spacing w:val="-2"/>
              </w:rPr>
              <w:t>Service</w:t>
            </w:r>
          </w:p>
        </w:tc>
      </w:tr>
      <w:tr w:rsidR="00726659" w14:paraId="7065F663" w14:textId="77777777">
        <w:trPr>
          <w:trHeight w:val="373"/>
        </w:trPr>
        <w:tc>
          <w:tcPr>
            <w:tcW w:w="1010" w:type="dxa"/>
          </w:tcPr>
          <w:p w14:paraId="3DF709AC" w14:textId="77777777" w:rsidR="00726659" w:rsidRDefault="000F0732">
            <w:pPr>
              <w:pStyle w:val="TableParagraph"/>
              <w:spacing w:line="248" w:lineRule="exact"/>
              <w:ind w:left="107"/>
            </w:pPr>
            <w:r>
              <w:rPr>
                <w:spacing w:val="-5"/>
              </w:rPr>
              <w:t>EMT</w:t>
            </w:r>
          </w:p>
        </w:tc>
        <w:tc>
          <w:tcPr>
            <w:tcW w:w="7305" w:type="dxa"/>
          </w:tcPr>
          <w:p w14:paraId="493AD0B8" w14:textId="77777777" w:rsidR="00726659" w:rsidRDefault="000F0732">
            <w:pPr>
              <w:pStyle w:val="TableParagraph"/>
              <w:spacing w:line="248" w:lineRule="exact"/>
              <w:ind w:left="105"/>
            </w:pPr>
            <w:r>
              <w:t>Electrical</w:t>
            </w:r>
            <w:r>
              <w:rPr>
                <w:spacing w:val="-6"/>
              </w:rPr>
              <w:t xml:space="preserve"> </w:t>
            </w:r>
            <w:r>
              <w:t>Metallic</w:t>
            </w:r>
            <w:r>
              <w:rPr>
                <w:spacing w:val="-6"/>
              </w:rPr>
              <w:t xml:space="preserve"> </w:t>
            </w:r>
            <w:r>
              <w:t>Tubing</w:t>
            </w:r>
            <w:r>
              <w:rPr>
                <w:spacing w:val="-6"/>
              </w:rPr>
              <w:t xml:space="preserve"> </w:t>
            </w:r>
            <w:r>
              <w:rPr>
                <w:sz w:val="20"/>
              </w:rPr>
              <w:t>or</w:t>
            </w:r>
            <w:r>
              <w:rPr>
                <w:spacing w:val="7"/>
                <w:sz w:val="20"/>
              </w:rPr>
              <w:t xml:space="preserve"> </w:t>
            </w:r>
            <w:r>
              <w:t>thin</w:t>
            </w:r>
            <w:r>
              <w:rPr>
                <w:spacing w:val="-6"/>
              </w:rPr>
              <w:t xml:space="preserve"> </w:t>
            </w:r>
            <w:r>
              <w:t>wall</w:t>
            </w:r>
            <w:r>
              <w:rPr>
                <w:spacing w:val="-6"/>
              </w:rPr>
              <w:t xml:space="preserve"> </w:t>
            </w:r>
            <w:r>
              <w:rPr>
                <w:spacing w:val="-2"/>
              </w:rPr>
              <w:t>conduit</w:t>
            </w:r>
          </w:p>
        </w:tc>
      </w:tr>
      <w:tr w:rsidR="00726659" w14:paraId="71682B5A" w14:textId="77777777">
        <w:trPr>
          <w:trHeight w:val="748"/>
        </w:trPr>
        <w:tc>
          <w:tcPr>
            <w:tcW w:w="1010" w:type="dxa"/>
          </w:tcPr>
          <w:p w14:paraId="12AA221D" w14:textId="77777777" w:rsidR="00726659" w:rsidRDefault="000F0732">
            <w:pPr>
              <w:pStyle w:val="TableParagraph"/>
              <w:spacing w:line="248" w:lineRule="exact"/>
              <w:ind w:left="107"/>
            </w:pPr>
            <w:r>
              <w:rPr>
                <w:spacing w:val="-4"/>
              </w:rPr>
              <w:t>ENTR</w:t>
            </w:r>
          </w:p>
        </w:tc>
        <w:tc>
          <w:tcPr>
            <w:tcW w:w="7305" w:type="dxa"/>
          </w:tcPr>
          <w:p w14:paraId="23EB669D" w14:textId="77777777" w:rsidR="00726659" w:rsidRDefault="000F0732">
            <w:pPr>
              <w:pStyle w:val="TableParagraph"/>
              <w:spacing w:line="248" w:lineRule="exact"/>
              <w:ind w:left="105"/>
            </w:pPr>
            <w:r>
              <w:t>Utilities</w:t>
            </w:r>
            <w:r>
              <w:rPr>
                <w:spacing w:val="-9"/>
              </w:rPr>
              <w:t xml:space="preserve"> </w:t>
            </w:r>
            <w:r>
              <w:t>Entrance</w:t>
            </w:r>
            <w:r>
              <w:rPr>
                <w:spacing w:val="-7"/>
              </w:rPr>
              <w:t xml:space="preserve"> </w:t>
            </w:r>
            <w:r>
              <w:t>Location</w:t>
            </w:r>
            <w:r>
              <w:rPr>
                <w:spacing w:val="-6"/>
              </w:rPr>
              <w:t xml:space="preserve"> </w:t>
            </w:r>
            <w:r>
              <w:t>(refer</w:t>
            </w:r>
            <w:r>
              <w:rPr>
                <w:spacing w:val="-7"/>
              </w:rPr>
              <w:t xml:space="preserve"> </w:t>
            </w:r>
            <w:r>
              <w:t>to</w:t>
            </w:r>
            <w:r>
              <w:rPr>
                <w:spacing w:val="-7"/>
              </w:rPr>
              <w:t xml:space="preserve"> </w:t>
            </w:r>
            <w:r>
              <w:t>DEMARC,</w:t>
            </w:r>
            <w:r>
              <w:rPr>
                <w:spacing w:val="-6"/>
              </w:rPr>
              <w:t xml:space="preserve"> </w:t>
            </w:r>
            <w:r>
              <w:rPr>
                <w:spacing w:val="-2"/>
              </w:rPr>
              <w:t>POTS,</w:t>
            </w:r>
          </w:p>
          <w:p w14:paraId="18CC51BB" w14:textId="77777777" w:rsidR="00726659" w:rsidRDefault="000F0732">
            <w:pPr>
              <w:pStyle w:val="TableParagraph"/>
              <w:spacing w:before="125"/>
              <w:ind w:left="105"/>
            </w:pPr>
            <w:r>
              <w:rPr>
                <w:spacing w:val="-4"/>
              </w:rPr>
              <w:t>LEC)</w:t>
            </w:r>
          </w:p>
        </w:tc>
      </w:tr>
    </w:tbl>
    <w:p w14:paraId="44541348" w14:textId="77777777" w:rsidR="00726659" w:rsidRDefault="00726659">
      <w:pPr>
        <w:pStyle w:val="TableParagraph"/>
        <w:sectPr w:rsidR="00726659">
          <w:pgSz w:w="12240" w:h="15840"/>
          <w:pgMar w:top="1380" w:right="720" w:bottom="1160" w:left="720" w:header="730" w:footer="963" w:gutter="0"/>
          <w:cols w:space="720"/>
        </w:sectPr>
      </w:pPr>
    </w:p>
    <w:p w14:paraId="68748719" w14:textId="77777777" w:rsidR="00726659" w:rsidRDefault="00726659">
      <w:pPr>
        <w:pStyle w:val="BodyText"/>
        <w:spacing w:before="17"/>
        <w:ind w:left="0" w:firstLine="0"/>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0"/>
        <w:gridCol w:w="7305"/>
      </w:tblGrid>
      <w:tr w:rsidR="00726659" w14:paraId="45B7E009" w14:textId="77777777">
        <w:trPr>
          <w:trHeight w:val="373"/>
        </w:trPr>
        <w:tc>
          <w:tcPr>
            <w:tcW w:w="1010" w:type="dxa"/>
          </w:tcPr>
          <w:p w14:paraId="596FB108" w14:textId="77777777" w:rsidR="00726659" w:rsidRDefault="000F0732">
            <w:pPr>
              <w:pStyle w:val="TableParagraph"/>
              <w:spacing w:line="248" w:lineRule="exact"/>
              <w:ind w:left="107"/>
            </w:pPr>
            <w:r>
              <w:rPr>
                <w:spacing w:val="-4"/>
              </w:rPr>
              <w:t>EPBX</w:t>
            </w:r>
          </w:p>
        </w:tc>
        <w:tc>
          <w:tcPr>
            <w:tcW w:w="7305" w:type="dxa"/>
          </w:tcPr>
          <w:p w14:paraId="2CE76FC7" w14:textId="77777777" w:rsidR="00726659" w:rsidRDefault="000F0732">
            <w:pPr>
              <w:pStyle w:val="TableParagraph"/>
              <w:spacing w:line="248" w:lineRule="exact"/>
              <w:ind w:left="105"/>
            </w:pPr>
            <w:r>
              <w:t>Electronic</w:t>
            </w:r>
            <w:r>
              <w:rPr>
                <w:spacing w:val="-8"/>
              </w:rPr>
              <w:t xml:space="preserve"> </w:t>
            </w:r>
            <w:r>
              <w:t>Digital</w:t>
            </w:r>
            <w:r>
              <w:rPr>
                <w:spacing w:val="-7"/>
              </w:rPr>
              <w:t xml:space="preserve"> </w:t>
            </w:r>
            <w:r>
              <w:t>Private</w:t>
            </w:r>
            <w:r>
              <w:rPr>
                <w:spacing w:val="-8"/>
              </w:rPr>
              <w:t xml:space="preserve"> </w:t>
            </w:r>
            <w:r>
              <w:t>Branch</w:t>
            </w:r>
            <w:r>
              <w:rPr>
                <w:spacing w:val="-7"/>
              </w:rPr>
              <w:t xml:space="preserve"> </w:t>
            </w:r>
            <w:r>
              <w:rPr>
                <w:spacing w:val="-2"/>
              </w:rPr>
              <w:t>Exchange</w:t>
            </w:r>
          </w:p>
        </w:tc>
      </w:tr>
      <w:tr w:rsidR="00726659" w14:paraId="7A67C31D" w14:textId="77777777">
        <w:trPr>
          <w:trHeight w:val="371"/>
        </w:trPr>
        <w:tc>
          <w:tcPr>
            <w:tcW w:w="1010" w:type="dxa"/>
          </w:tcPr>
          <w:p w14:paraId="3A1AA2B2" w14:textId="77777777" w:rsidR="00726659" w:rsidRDefault="000F0732">
            <w:pPr>
              <w:pStyle w:val="TableParagraph"/>
              <w:spacing w:line="248" w:lineRule="exact"/>
              <w:ind w:left="107"/>
            </w:pPr>
            <w:r>
              <w:rPr>
                <w:spacing w:val="-5"/>
              </w:rPr>
              <w:t>ESR</w:t>
            </w:r>
          </w:p>
        </w:tc>
        <w:tc>
          <w:tcPr>
            <w:tcW w:w="7305" w:type="dxa"/>
          </w:tcPr>
          <w:p w14:paraId="2AE04FF2" w14:textId="77777777" w:rsidR="00726659" w:rsidRDefault="000F0732">
            <w:pPr>
              <w:pStyle w:val="TableParagraph"/>
              <w:spacing w:line="248" w:lineRule="exact"/>
              <w:ind w:left="105"/>
            </w:pPr>
            <w:r>
              <w:t>Vendor’s</w:t>
            </w:r>
            <w:r>
              <w:rPr>
                <w:spacing w:val="-11"/>
              </w:rPr>
              <w:t xml:space="preserve"> </w:t>
            </w:r>
            <w:r>
              <w:t>Engineering</w:t>
            </w:r>
            <w:r>
              <w:rPr>
                <w:spacing w:val="-9"/>
              </w:rPr>
              <w:t xml:space="preserve"> </w:t>
            </w:r>
            <w:r>
              <w:t>Service</w:t>
            </w:r>
            <w:r>
              <w:rPr>
                <w:spacing w:val="-8"/>
              </w:rPr>
              <w:t xml:space="preserve"> </w:t>
            </w:r>
            <w:r>
              <w:rPr>
                <w:spacing w:val="-2"/>
              </w:rPr>
              <w:t>Report</w:t>
            </w:r>
          </w:p>
        </w:tc>
      </w:tr>
      <w:tr w:rsidR="00726659" w14:paraId="181D128B" w14:textId="77777777">
        <w:trPr>
          <w:trHeight w:val="373"/>
        </w:trPr>
        <w:tc>
          <w:tcPr>
            <w:tcW w:w="1010" w:type="dxa"/>
          </w:tcPr>
          <w:p w14:paraId="79B52552" w14:textId="77777777" w:rsidR="00726659" w:rsidRDefault="000F0732">
            <w:pPr>
              <w:pStyle w:val="TableParagraph"/>
              <w:spacing w:before="1"/>
              <w:ind w:left="107"/>
            </w:pPr>
            <w:r>
              <w:rPr>
                <w:spacing w:val="-5"/>
              </w:rPr>
              <w:t>FA</w:t>
            </w:r>
          </w:p>
        </w:tc>
        <w:tc>
          <w:tcPr>
            <w:tcW w:w="7305" w:type="dxa"/>
          </w:tcPr>
          <w:p w14:paraId="3565A94F" w14:textId="77777777" w:rsidR="00726659" w:rsidRDefault="000F0732">
            <w:pPr>
              <w:pStyle w:val="TableParagraph"/>
              <w:spacing w:before="1"/>
              <w:ind w:left="105"/>
            </w:pPr>
            <w:r>
              <w:t>Fire</w:t>
            </w:r>
            <w:r>
              <w:rPr>
                <w:spacing w:val="-4"/>
              </w:rPr>
              <w:t xml:space="preserve"> </w:t>
            </w:r>
            <w:r>
              <w:rPr>
                <w:spacing w:val="-2"/>
              </w:rPr>
              <w:t>Alarm</w:t>
            </w:r>
          </w:p>
        </w:tc>
      </w:tr>
      <w:tr w:rsidR="00726659" w14:paraId="60DBC39A" w14:textId="77777777">
        <w:trPr>
          <w:trHeight w:val="748"/>
        </w:trPr>
        <w:tc>
          <w:tcPr>
            <w:tcW w:w="1010" w:type="dxa"/>
          </w:tcPr>
          <w:p w14:paraId="2E5D25FB" w14:textId="77777777" w:rsidR="00726659" w:rsidRDefault="000F0732">
            <w:pPr>
              <w:pStyle w:val="TableParagraph"/>
              <w:spacing w:before="1"/>
              <w:ind w:left="107"/>
            </w:pPr>
            <w:r>
              <w:rPr>
                <w:spacing w:val="-5"/>
              </w:rPr>
              <w:t>FAR</w:t>
            </w:r>
          </w:p>
        </w:tc>
        <w:tc>
          <w:tcPr>
            <w:tcW w:w="7305" w:type="dxa"/>
          </w:tcPr>
          <w:p w14:paraId="4686CC99" w14:textId="77777777" w:rsidR="00726659" w:rsidRDefault="000F0732">
            <w:pPr>
              <w:pStyle w:val="TableParagraph"/>
              <w:spacing w:before="1"/>
              <w:ind w:left="105"/>
            </w:pPr>
            <w:r>
              <w:t>Federal</w:t>
            </w:r>
            <w:r>
              <w:rPr>
                <w:spacing w:val="-6"/>
              </w:rPr>
              <w:t xml:space="preserve"> </w:t>
            </w:r>
            <w:r>
              <w:t>Acquisition</w:t>
            </w:r>
            <w:r>
              <w:rPr>
                <w:spacing w:val="-6"/>
              </w:rPr>
              <w:t xml:space="preserve"> </w:t>
            </w:r>
            <w:r>
              <w:t>Regulations</w:t>
            </w:r>
            <w:r>
              <w:rPr>
                <w:spacing w:val="-6"/>
              </w:rPr>
              <w:t xml:space="preserve"> </w:t>
            </w:r>
            <w:r>
              <w:t>in</w:t>
            </w:r>
            <w:r>
              <w:rPr>
                <w:spacing w:val="-6"/>
              </w:rPr>
              <w:t xml:space="preserve"> </w:t>
            </w:r>
            <w:r>
              <w:t>Chapter</w:t>
            </w:r>
            <w:r>
              <w:rPr>
                <w:spacing w:val="-6"/>
              </w:rPr>
              <w:t xml:space="preserve"> </w:t>
            </w:r>
            <w:r>
              <w:t>1</w:t>
            </w:r>
            <w:r>
              <w:rPr>
                <w:spacing w:val="-6"/>
              </w:rPr>
              <w:t xml:space="preserve"> </w:t>
            </w:r>
            <w:r>
              <w:t>of</w:t>
            </w:r>
            <w:r>
              <w:rPr>
                <w:spacing w:val="-5"/>
              </w:rPr>
              <w:t xml:space="preserve"> </w:t>
            </w:r>
            <w:r>
              <w:rPr>
                <w:spacing w:val="-2"/>
              </w:rPr>
              <w:t>Title</w:t>
            </w:r>
          </w:p>
          <w:p w14:paraId="3C63EF2F" w14:textId="77777777" w:rsidR="00726659" w:rsidRDefault="000F0732">
            <w:pPr>
              <w:pStyle w:val="TableParagraph"/>
              <w:spacing w:before="123"/>
              <w:ind w:left="105"/>
            </w:pPr>
            <w:r>
              <w:t>48</w:t>
            </w:r>
            <w:r>
              <w:rPr>
                <w:spacing w:val="-4"/>
              </w:rPr>
              <w:t xml:space="preserve"> </w:t>
            </w:r>
            <w:r>
              <w:t>of</w:t>
            </w:r>
            <w:r>
              <w:rPr>
                <w:spacing w:val="-3"/>
              </w:rPr>
              <w:t xml:space="preserve"> </w:t>
            </w:r>
            <w:r>
              <w:t>Code</w:t>
            </w:r>
            <w:r>
              <w:rPr>
                <w:spacing w:val="-4"/>
              </w:rPr>
              <w:t xml:space="preserve"> </w:t>
            </w:r>
            <w:r>
              <w:t>of</w:t>
            </w:r>
            <w:r>
              <w:rPr>
                <w:spacing w:val="-3"/>
              </w:rPr>
              <w:t xml:space="preserve"> </w:t>
            </w:r>
            <w:r>
              <w:t>Federal</w:t>
            </w:r>
            <w:r>
              <w:rPr>
                <w:spacing w:val="-3"/>
              </w:rPr>
              <w:t xml:space="preserve"> </w:t>
            </w:r>
            <w:r>
              <w:rPr>
                <w:spacing w:val="-2"/>
              </w:rPr>
              <w:t>Regulations</w:t>
            </w:r>
          </w:p>
        </w:tc>
      </w:tr>
      <w:tr w:rsidR="00726659" w14:paraId="06F7D84E" w14:textId="77777777">
        <w:trPr>
          <w:trHeight w:val="748"/>
        </w:trPr>
        <w:tc>
          <w:tcPr>
            <w:tcW w:w="1010" w:type="dxa"/>
          </w:tcPr>
          <w:p w14:paraId="69EBC981" w14:textId="77777777" w:rsidR="00726659" w:rsidRDefault="000F0732">
            <w:pPr>
              <w:pStyle w:val="TableParagraph"/>
              <w:spacing w:line="248" w:lineRule="exact"/>
              <w:ind w:left="107"/>
            </w:pPr>
            <w:r>
              <w:rPr>
                <w:spacing w:val="-5"/>
              </w:rPr>
              <w:t>FMS</w:t>
            </w:r>
          </w:p>
        </w:tc>
        <w:tc>
          <w:tcPr>
            <w:tcW w:w="7305" w:type="dxa"/>
          </w:tcPr>
          <w:p w14:paraId="159E3C8C" w14:textId="77777777" w:rsidR="00726659" w:rsidRDefault="000F0732">
            <w:pPr>
              <w:pStyle w:val="TableParagraph"/>
              <w:spacing w:line="248" w:lineRule="exact"/>
              <w:ind w:left="105"/>
            </w:pPr>
            <w:r>
              <w:t>VA’s</w:t>
            </w:r>
            <w:r>
              <w:rPr>
                <w:spacing w:val="-7"/>
              </w:rPr>
              <w:t xml:space="preserve"> </w:t>
            </w:r>
            <w:r>
              <w:t>Headquarters</w:t>
            </w:r>
            <w:r>
              <w:rPr>
                <w:spacing w:val="-6"/>
              </w:rPr>
              <w:t xml:space="preserve"> </w:t>
            </w:r>
            <w:r>
              <w:t>or</w:t>
            </w:r>
            <w:r>
              <w:rPr>
                <w:spacing w:val="-6"/>
              </w:rPr>
              <w:t xml:space="preserve"> </w:t>
            </w:r>
            <w:r>
              <w:t>Medical</w:t>
            </w:r>
            <w:r>
              <w:rPr>
                <w:spacing w:val="-6"/>
              </w:rPr>
              <w:t xml:space="preserve"> </w:t>
            </w:r>
            <w:r>
              <w:t>Center</w:t>
            </w:r>
            <w:r>
              <w:rPr>
                <w:spacing w:val="-6"/>
              </w:rPr>
              <w:t xml:space="preserve"> </w:t>
            </w:r>
            <w:r>
              <w:rPr>
                <w:spacing w:val="-2"/>
              </w:rPr>
              <w:t>Facility’s</w:t>
            </w:r>
          </w:p>
          <w:p w14:paraId="728582CD" w14:textId="77777777" w:rsidR="00726659" w:rsidRDefault="000F0732">
            <w:pPr>
              <w:pStyle w:val="TableParagraph"/>
              <w:spacing w:before="125"/>
              <w:ind w:left="105"/>
            </w:pPr>
            <w:r>
              <w:t>Management</w:t>
            </w:r>
            <w:r>
              <w:rPr>
                <w:spacing w:val="-10"/>
              </w:rPr>
              <w:t xml:space="preserve"> </w:t>
            </w:r>
            <w:r>
              <w:rPr>
                <w:spacing w:val="-2"/>
              </w:rPr>
              <w:t>Service</w:t>
            </w:r>
          </w:p>
        </w:tc>
      </w:tr>
      <w:tr w:rsidR="00726659" w14:paraId="348B43A6" w14:textId="77777777">
        <w:trPr>
          <w:trHeight w:val="373"/>
        </w:trPr>
        <w:tc>
          <w:tcPr>
            <w:tcW w:w="1010" w:type="dxa"/>
          </w:tcPr>
          <w:p w14:paraId="6D31D61D" w14:textId="77777777" w:rsidR="00726659" w:rsidRDefault="000F0732">
            <w:pPr>
              <w:pStyle w:val="TableParagraph"/>
              <w:spacing w:line="248" w:lineRule="exact"/>
              <w:ind w:left="107"/>
            </w:pPr>
            <w:r>
              <w:rPr>
                <w:spacing w:val="-5"/>
              </w:rPr>
              <w:t>FR</w:t>
            </w:r>
          </w:p>
        </w:tc>
        <w:tc>
          <w:tcPr>
            <w:tcW w:w="7305" w:type="dxa"/>
          </w:tcPr>
          <w:p w14:paraId="2BF01611" w14:textId="77777777" w:rsidR="00726659" w:rsidRDefault="000F0732">
            <w:pPr>
              <w:pStyle w:val="TableParagraph"/>
              <w:spacing w:line="248" w:lineRule="exact"/>
              <w:ind w:left="105"/>
            </w:pPr>
            <w:r>
              <w:t>Frequency</w:t>
            </w:r>
            <w:r>
              <w:rPr>
                <w:spacing w:val="-6"/>
              </w:rPr>
              <w:t xml:space="preserve"> </w:t>
            </w:r>
            <w:r>
              <w:t>(refer</w:t>
            </w:r>
            <w:r>
              <w:rPr>
                <w:spacing w:val="-6"/>
              </w:rPr>
              <w:t xml:space="preserve"> </w:t>
            </w:r>
            <w:r>
              <w:t>to</w:t>
            </w:r>
            <w:r>
              <w:rPr>
                <w:spacing w:val="-5"/>
              </w:rPr>
              <w:t xml:space="preserve"> RF)</w:t>
            </w:r>
          </w:p>
        </w:tc>
      </w:tr>
      <w:tr w:rsidR="00726659" w14:paraId="518DF815" w14:textId="77777777">
        <w:trPr>
          <w:trHeight w:val="373"/>
        </w:trPr>
        <w:tc>
          <w:tcPr>
            <w:tcW w:w="1010" w:type="dxa"/>
          </w:tcPr>
          <w:p w14:paraId="5DAEF6FE" w14:textId="77777777" w:rsidR="00726659" w:rsidRDefault="000F0732">
            <w:pPr>
              <w:pStyle w:val="TableParagraph"/>
              <w:spacing w:line="248" w:lineRule="exact"/>
              <w:ind w:left="107"/>
            </w:pPr>
            <w:r>
              <w:rPr>
                <w:spacing w:val="-5"/>
              </w:rPr>
              <w:t>FTS</w:t>
            </w:r>
          </w:p>
        </w:tc>
        <w:tc>
          <w:tcPr>
            <w:tcW w:w="7305" w:type="dxa"/>
          </w:tcPr>
          <w:p w14:paraId="1C465740" w14:textId="77777777" w:rsidR="00726659" w:rsidRDefault="000F0732">
            <w:pPr>
              <w:pStyle w:val="TableParagraph"/>
              <w:spacing w:line="248" w:lineRule="exact"/>
              <w:ind w:left="105"/>
            </w:pPr>
            <w:r>
              <w:t>Federal</w:t>
            </w:r>
            <w:r>
              <w:rPr>
                <w:spacing w:val="-8"/>
              </w:rPr>
              <w:t xml:space="preserve"> </w:t>
            </w:r>
            <w:r>
              <w:t>Telephone</w:t>
            </w:r>
            <w:r>
              <w:rPr>
                <w:spacing w:val="-8"/>
              </w:rPr>
              <w:t xml:space="preserve"> </w:t>
            </w:r>
            <w:r>
              <w:rPr>
                <w:spacing w:val="-2"/>
              </w:rPr>
              <w:t>Service</w:t>
            </w:r>
          </w:p>
        </w:tc>
      </w:tr>
      <w:tr w:rsidR="00726659" w14:paraId="01C2C9EA" w14:textId="77777777">
        <w:trPr>
          <w:trHeight w:val="373"/>
        </w:trPr>
        <w:tc>
          <w:tcPr>
            <w:tcW w:w="1010" w:type="dxa"/>
          </w:tcPr>
          <w:p w14:paraId="4E73228F" w14:textId="77777777" w:rsidR="00726659" w:rsidRDefault="000F0732">
            <w:pPr>
              <w:pStyle w:val="TableParagraph"/>
              <w:spacing w:line="248" w:lineRule="exact"/>
              <w:ind w:left="107"/>
            </w:pPr>
            <w:r>
              <w:rPr>
                <w:spacing w:val="-5"/>
              </w:rPr>
              <w:t>GFE</w:t>
            </w:r>
          </w:p>
        </w:tc>
        <w:tc>
          <w:tcPr>
            <w:tcW w:w="7305" w:type="dxa"/>
          </w:tcPr>
          <w:p w14:paraId="32019520" w14:textId="77777777" w:rsidR="00726659" w:rsidRDefault="000F0732">
            <w:pPr>
              <w:pStyle w:val="TableParagraph"/>
              <w:spacing w:line="248" w:lineRule="exact"/>
              <w:ind w:left="105"/>
            </w:pPr>
            <w:r>
              <w:t>Government</w:t>
            </w:r>
            <w:r>
              <w:rPr>
                <w:spacing w:val="-10"/>
              </w:rPr>
              <w:t xml:space="preserve"> </w:t>
            </w:r>
            <w:r>
              <w:t>Furnished</w:t>
            </w:r>
            <w:r>
              <w:rPr>
                <w:spacing w:val="-9"/>
              </w:rPr>
              <w:t xml:space="preserve"> </w:t>
            </w:r>
            <w:r>
              <w:rPr>
                <w:spacing w:val="-2"/>
              </w:rPr>
              <w:t>Equipment</w:t>
            </w:r>
          </w:p>
        </w:tc>
      </w:tr>
      <w:tr w:rsidR="00726659" w14:paraId="49D39441" w14:textId="77777777">
        <w:trPr>
          <w:trHeight w:val="371"/>
        </w:trPr>
        <w:tc>
          <w:tcPr>
            <w:tcW w:w="1010" w:type="dxa"/>
          </w:tcPr>
          <w:p w14:paraId="28C8CEF4" w14:textId="77777777" w:rsidR="00726659" w:rsidRDefault="000F0732">
            <w:pPr>
              <w:pStyle w:val="TableParagraph"/>
              <w:spacing w:line="248" w:lineRule="exact"/>
              <w:ind w:left="107"/>
            </w:pPr>
            <w:r>
              <w:rPr>
                <w:spacing w:val="-5"/>
              </w:rPr>
              <w:t>GPS</w:t>
            </w:r>
          </w:p>
        </w:tc>
        <w:tc>
          <w:tcPr>
            <w:tcW w:w="7305" w:type="dxa"/>
          </w:tcPr>
          <w:p w14:paraId="3AB84248" w14:textId="77777777" w:rsidR="00726659" w:rsidRDefault="000F0732">
            <w:pPr>
              <w:pStyle w:val="TableParagraph"/>
              <w:spacing w:line="248" w:lineRule="exact"/>
              <w:ind w:left="105"/>
            </w:pPr>
            <w:r>
              <w:t>Global</w:t>
            </w:r>
            <w:r>
              <w:rPr>
                <w:spacing w:val="-9"/>
              </w:rPr>
              <w:t xml:space="preserve"> </w:t>
            </w:r>
            <w:r>
              <w:t>Positioning</w:t>
            </w:r>
            <w:r>
              <w:rPr>
                <w:spacing w:val="-8"/>
              </w:rPr>
              <w:t xml:space="preserve"> </w:t>
            </w:r>
            <w:r>
              <w:rPr>
                <w:spacing w:val="-2"/>
              </w:rPr>
              <w:t>System</w:t>
            </w:r>
          </w:p>
        </w:tc>
      </w:tr>
      <w:tr w:rsidR="00726659" w14:paraId="1B2ACF39" w14:textId="77777777">
        <w:trPr>
          <w:trHeight w:val="373"/>
        </w:trPr>
        <w:tc>
          <w:tcPr>
            <w:tcW w:w="1010" w:type="dxa"/>
          </w:tcPr>
          <w:p w14:paraId="54EB621F" w14:textId="77777777" w:rsidR="00726659" w:rsidRDefault="000F0732">
            <w:pPr>
              <w:pStyle w:val="TableParagraph"/>
              <w:spacing w:before="1"/>
              <w:ind w:left="107"/>
            </w:pPr>
            <w:r>
              <w:rPr>
                <w:spacing w:val="-5"/>
              </w:rPr>
              <w:t>GRC</w:t>
            </w:r>
          </w:p>
        </w:tc>
        <w:tc>
          <w:tcPr>
            <w:tcW w:w="7305" w:type="dxa"/>
          </w:tcPr>
          <w:p w14:paraId="6520174D" w14:textId="77777777" w:rsidR="00726659" w:rsidRDefault="000F0732">
            <w:pPr>
              <w:pStyle w:val="TableParagraph"/>
              <w:spacing w:before="1"/>
              <w:ind w:left="105"/>
            </w:pPr>
            <w:r>
              <w:t>Galvanized</w:t>
            </w:r>
            <w:r>
              <w:rPr>
                <w:spacing w:val="-7"/>
              </w:rPr>
              <w:t xml:space="preserve"> </w:t>
            </w:r>
            <w:r>
              <w:t>Rigid</w:t>
            </w:r>
            <w:r>
              <w:rPr>
                <w:spacing w:val="-7"/>
              </w:rPr>
              <w:t xml:space="preserve"> </w:t>
            </w:r>
            <w:r>
              <w:t>Metal</w:t>
            </w:r>
            <w:r>
              <w:rPr>
                <w:spacing w:val="-6"/>
              </w:rPr>
              <w:t xml:space="preserve"> </w:t>
            </w:r>
            <w:r>
              <w:rPr>
                <w:spacing w:val="-2"/>
              </w:rPr>
              <w:t>Conduit</w:t>
            </w:r>
          </w:p>
        </w:tc>
      </w:tr>
      <w:tr w:rsidR="00726659" w14:paraId="1ACE1212" w14:textId="77777777">
        <w:trPr>
          <w:trHeight w:val="373"/>
        </w:trPr>
        <w:tc>
          <w:tcPr>
            <w:tcW w:w="1010" w:type="dxa"/>
          </w:tcPr>
          <w:p w14:paraId="545C86E9" w14:textId="77777777" w:rsidR="00726659" w:rsidRDefault="000F0732">
            <w:pPr>
              <w:pStyle w:val="TableParagraph"/>
              <w:spacing w:before="1"/>
              <w:ind w:left="107"/>
            </w:pPr>
            <w:r>
              <w:rPr>
                <w:spacing w:val="-5"/>
              </w:rPr>
              <w:t>GSM</w:t>
            </w:r>
          </w:p>
        </w:tc>
        <w:tc>
          <w:tcPr>
            <w:tcW w:w="7305" w:type="dxa"/>
          </w:tcPr>
          <w:p w14:paraId="7CB0843D" w14:textId="77777777" w:rsidR="00726659" w:rsidRDefault="000F0732">
            <w:pPr>
              <w:pStyle w:val="TableParagraph"/>
              <w:spacing w:before="1"/>
              <w:ind w:left="105"/>
            </w:pPr>
            <w:r>
              <w:t>Global</w:t>
            </w:r>
            <w:r>
              <w:rPr>
                <w:spacing w:val="-6"/>
              </w:rPr>
              <w:t xml:space="preserve"> </w:t>
            </w:r>
            <w:r>
              <w:t>System</w:t>
            </w:r>
            <w:r>
              <w:rPr>
                <w:spacing w:val="-6"/>
              </w:rPr>
              <w:t xml:space="preserve"> </w:t>
            </w:r>
            <w:r>
              <w:t>(Station)</w:t>
            </w:r>
            <w:r>
              <w:rPr>
                <w:spacing w:val="-6"/>
              </w:rPr>
              <w:t xml:space="preserve"> </w:t>
            </w:r>
            <w:r>
              <w:t>for</w:t>
            </w:r>
            <w:r>
              <w:rPr>
                <w:spacing w:val="-6"/>
              </w:rPr>
              <w:t xml:space="preserve"> </w:t>
            </w:r>
            <w:r>
              <w:rPr>
                <w:spacing w:val="-2"/>
              </w:rPr>
              <w:t>Mobile</w:t>
            </w:r>
          </w:p>
        </w:tc>
      </w:tr>
      <w:tr w:rsidR="00726659" w14:paraId="370F0293" w14:textId="77777777">
        <w:trPr>
          <w:trHeight w:val="748"/>
        </w:trPr>
        <w:tc>
          <w:tcPr>
            <w:tcW w:w="1010" w:type="dxa"/>
          </w:tcPr>
          <w:p w14:paraId="6E980465" w14:textId="77777777" w:rsidR="00726659" w:rsidRDefault="000F0732">
            <w:pPr>
              <w:pStyle w:val="TableParagraph"/>
              <w:spacing w:before="1"/>
              <w:ind w:left="107"/>
            </w:pPr>
            <w:r>
              <w:rPr>
                <w:spacing w:val="-4"/>
              </w:rPr>
              <w:t>HCCS</w:t>
            </w:r>
          </w:p>
        </w:tc>
        <w:tc>
          <w:tcPr>
            <w:tcW w:w="7305" w:type="dxa"/>
          </w:tcPr>
          <w:p w14:paraId="58ED77F2" w14:textId="77777777" w:rsidR="00726659" w:rsidRDefault="000F0732">
            <w:pPr>
              <w:pStyle w:val="TableParagraph"/>
              <w:spacing w:before="1"/>
              <w:ind w:left="105"/>
            </w:pPr>
            <w:r>
              <w:t>TIP’s</w:t>
            </w:r>
            <w:r>
              <w:rPr>
                <w:spacing w:val="-7"/>
              </w:rPr>
              <w:t xml:space="preserve"> </w:t>
            </w:r>
            <w:r>
              <w:t>Horizontal</w:t>
            </w:r>
            <w:r>
              <w:rPr>
                <w:spacing w:val="-7"/>
              </w:rPr>
              <w:t xml:space="preserve"> </w:t>
            </w:r>
            <w:r>
              <w:t>Cross</w:t>
            </w:r>
            <w:r>
              <w:rPr>
                <w:spacing w:val="-7"/>
              </w:rPr>
              <w:t xml:space="preserve"> </w:t>
            </w:r>
            <w:r>
              <w:t>Connection</w:t>
            </w:r>
            <w:r>
              <w:rPr>
                <w:spacing w:val="-7"/>
              </w:rPr>
              <w:t xml:space="preserve"> </w:t>
            </w:r>
            <w:r>
              <w:t>System</w:t>
            </w:r>
            <w:r>
              <w:rPr>
                <w:spacing w:val="-7"/>
              </w:rPr>
              <w:t xml:space="preserve"> </w:t>
            </w:r>
            <w:r>
              <w:t>(refer</w:t>
            </w:r>
            <w:r>
              <w:rPr>
                <w:spacing w:val="-7"/>
              </w:rPr>
              <w:t xml:space="preserve"> </w:t>
            </w:r>
            <w:r>
              <w:rPr>
                <w:spacing w:val="-5"/>
              </w:rPr>
              <w:t>to</w:t>
            </w:r>
          </w:p>
          <w:p w14:paraId="291F766D" w14:textId="77777777" w:rsidR="00726659" w:rsidRDefault="000F0732">
            <w:pPr>
              <w:pStyle w:val="TableParagraph"/>
              <w:spacing w:before="123"/>
              <w:ind w:left="105"/>
            </w:pPr>
            <w:r>
              <w:t>CCS</w:t>
            </w:r>
            <w:r>
              <w:rPr>
                <w:spacing w:val="-2"/>
              </w:rPr>
              <w:t xml:space="preserve"> </w:t>
            </w:r>
            <w:r>
              <w:t>&amp;</w:t>
            </w:r>
            <w:r>
              <w:rPr>
                <w:spacing w:val="-2"/>
              </w:rPr>
              <w:t xml:space="preserve"> VCCS)</w:t>
            </w:r>
          </w:p>
        </w:tc>
      </w:tr>
      <w:tr w:rsidR="00726659" w14:paraId="210E9164" w14:textId="77777777">
        <w:trPr>
          <w:trHeight w:val="373"/>
        </w:trPr>
        <w:tc>
          <w:tcPr>
            <w:tcW w:w="1010" w:type="dxa"/>
          </w:tcPr>
          <w:p w14:paraId="55E2861C" w14:textId="77777777" w:rsidR="00726659" w:rsidRDefault="000F0732">
            <w:pPr>
              <w:pStyle w:val="TableParagraph"/>
              <w:spacing w:line="248" w:lineRule="exact"/>
              <w:ind w:left="107"/>
            </w:pPr>
            <w:r>
              <w:rPr>
                <w:spacing w:val="-4"/>
              </w:rPr>
              <w:t>HDPE</w:t>
            </w:r>
          </w:p>
        </w:tc>
        <w:tc>
          <w:tcPr>
            <w:tcW w:w="7305" w:type="dxa"/>
          </w:tcPr>
          <w:p w14:paraId="6E3FCFAA" w14:textId="77777777" w:rsidR="00726659" w:rsidRDefault="000F0732">
            <w:pPr>
              <w:pStyle w:val="TableParagraph"/>
              <w:spacing w:line="248" w:lineRule="exact"/>
              <w:ind w:left="105"/>
            </w:pPr>
            <w:r>
              <w:t>High</w:t>
            </w:r>
            <w:r>
              <w:rPr>
                <w:spacing w:val="-8"/>
              </w:rPr>
              <w:t xml:space="preserve"> </w:t>
            </w:r>
            <w:r>
              <w:t>Density</w:t>
            </w:r>
            <w:r>
              <w:rPr>
                <w:spacing w:val="-8"/>
              </w:rPr>
              <w:t xml:space="preserve"> </w:t>
            </w:r>
            <w:r>
              <w:t>Polyethylene</w:t>
            </w:r>
            <w:r>
              <w:rPr>
                <w:spacing w:val="-7"/>
              </w:rPr>
              <w:t xml:space="preserve"> </w:t>
            </w:r>
            <w:r>
              <w:rPr>
                <w:spacing w:val="-2"/>
              </w:rPr>
              <w:t>Conduit</w:t>
            </w:r>
          </w:p>
        </w:tc>
      </w:tr>
      <w:tr w:rsidR="00726659" w14:paraId="2ABD3606" w14:textId="77777777">
        <w:trPr>
          <w:trHeight w:val="748"/>
        </w:trPr>
        <w:tc>
          <w:tcPr>
            <w:tcW w:w="1010" w:type="dxa"/>
          </w:tcPr>
          <w:p w14:paraId="46EC5AB5" w14:textId="77777777" w:rsidR="00726659" w:rsidRDefault="000F0732">
            <w:pPr>
              <w:pStyle w:val="TableParagraph"/>
              <w:spacing w:line="248" w:lineRule="exact"/>
              <w:ind w:left="107"/>
            </w:pPr>
            <w:r>
              <w:rPr>
                <w:spacing w:val="-4"/>
              </w:rPr>
              <w:t>HDTV</w:t>
            </w:r>
          </w:p>
        </w:tc>
        <w:tc>
          <w:tcPr>
            <w:tcW w:w="7305" w:type="dxa"/>
          </w:tcPr>
          <w:p w14:paraId="7460A020" w14:textId="77777777" w:rsidR="00726659" w:rsidRDefault="000F0732">
            <w:pPr>
              <w:pStyle w:val="TableParagraph"/>
              <w:spacing w:line="248" w:lineRule="exact"/>
              <w:ind w:left="105"/>
            </w:pPr>
            <w:r>
              <w:t>Advanced</w:t>
            </w:r>
            <w:r>
              <w:rPr>
                <w:spacing w:val="-9"/>
              </w:rPr>
              <w:t xml:space="preserve"> </w:t>
            </w:r>
            <w:r>
              <w:t>Television</w:t>
            </w:r>
            <w:r>
              <w:rPr>
                <w:spacing w:val="-9"/>
              </w:rPr>
              <w:t xml:space="preserve"> </w:t>
            </w:r>
            <w:r>
              <w:t>Standards</w:t>
            </w:r>
            <w:r>
              <w:rPr>
                <w:spacing w:val="-9"/>
              </w:rPr>
              <w:t xml:space="preserve"> </w:t>
            </w:r>
            <w:r>
              <w:t>Committee</w:t>
            </w:r>
            <w:r>
              <w:rPr>
                <w:spacing w:val="-9"/>
              </w:rPr>
              <w:t xml:space="preserve"> </w:t>
            </w:r>
            <w:r>
              <w:rPr>
                <w:spacing w:val="-2"/>
              </w:rPr>
              <w:t>High-</w:t>
            </w:r>
          </w:p>
          <w:p w14:paraId="39EBEBAE" w14:textId="77777777" w:rsidR="00726659" w:rsidRDefault="000F0732">
            <w:pPr>
              <w:pStyle w:val="TableParagraph"/>
              <w:spacing w:before="125"/>
              <w:ind w:left="105"/>
            </w:pPr>
            <w:r>
              <w:t>Definition</w:t>
            </w:r>
            <w:r>
              <w:rPr>
                <w:spacing w:val="-9"/>
              </w:rPr>
              <w:t xml:space="preserve"> </w:t>
            </w:r>
            <w:r>
              <w:t>Digital</w:t>
            </w:r>
            <w:r>
              <w:rPr>
                <w:spacing w:val="-8"/>
              </w:rPr>
              <w:t xml:space="preserve"> </w:t>
            </w:r>
            <w:r>
              <w:rPr>
                <w:spacing w:val="-2"/>
              </w:rPr>
              <w:t>Television</w:t>
            </w:r>
          </w:p>
        </w:tc>
      </w:tr>
      <w:tr w:rsidR="00726659" w14:paraId="105CC43E" w14:textId="77777777">
        <w:trPr>
          <w:trHeight w:val="373"/>
        </w:trPr>
        <w:tc>
          <w:tcPr>
            <w:tcW w:w="1010" w:type="dxa"/>
          </w:tcPr>
          <w:p w14:paraId="37CE466B" w14:textId="77777777" w:rsidR="00726659" w:rsidRDefault="000F0732">
            <w:pPr>
              <w:pStyle w:val="TableParagraph"/>
              <w:spacing w:line="248" w:lineRule="exact"/>
              <w:ind w:left="107"/>
            </w:pPr>
            <w:r>
              <w:rPr>
                <w:spacing w:val="-5"/>
              </w:rPr>
              <w:t>HEC</w:t>
            </w:r>
          </w:p>
        </w:tc>
        <w:tc>
          <w:tcPr>
            <w:tcW w:w="7305" w:type="dxa"/>
          </w:tcPr>
          <w:p w14:paraId="7F704039" w14:textId="77777777" w:rsidR="00726659" w:rsidRDefault="000F0732">
            <w:pPr>
              <w:pStyle w:val="TableParagraph"/>
              <w:spacing w:line="248" w:lineRule="exact"/>
              <w:ind w:left="105"/>
            </w:pPr>
            <w:r>
              <w:t>Head</w:t>
            </w:r>
            <w:r>
              <w:rPr>
                <w:spacing w:val="-6"/>
              </w:rPr>
              <w:t xml:space="preserve"> </w:t>
            </w:r>
            <w:r>
              <w:t>End</w:t>
            </w:r>
            <w:r>
              <w:rPr>
                <w:spacing w:val="-6"/>
              </w:rPr>
              <w:t xml:space="preserve"> </w:t>
            </w:r>
            <w:proofErr w:type="gramStart"/>
            <w:r>
              <w:t>Cabinets(</w:t>
            </w:r>
            <w:proofErr w:type="gramEnd"/>
            <w:r>
              <w:t>refer</w:t>
            </w:r>
            <w:r>
              <w:rPr>
                <w:spacing w:val="-5"/>
              </w:rPr>
              <w:t xml:space="preserve"> </w:t>
            </w:r>
            <w:r>
              <w:t>to</w:t>
            </w:r>
            <w:r>
              <w:rPr>
                <w:spacing w:val="-6"/>
              </w:rPr>
              <w:t xml:space="preserve"> </w:t>
            </w:r>
            <w:r>
              <w:t>HEIC,</w:t>
            </w:r>
            <w:r>
              <w:rPr>
                <w:spacing w:val="-5"/>
              </w:rPr>
              <w:t xml:space="preserve"> PA)</w:t>
            </w:r>
          </w:p>
        </w:tc>
      </w:tr>
      <w:tr w:rsidR="00726659" w14:paraId="07932BE4" w14:textId="77777777">
        <w:trPr>
          <w:trHeight w:val="373"/>
        </w:trPr>
        <w:tc>
          <w:tcPr>
            <w:tcW w:w="1010" w:type="dxa"/>
          </w:tcPr>
          <w:p w14:paraId="51E149FA" w14:textId="77777777" w:rsidR="00726659" w:rsidRDefault="000F0732">
            <w:pPr>
              <w:pStyle w:val="TableParagraph"/>
              <w:spacing w:line="248" w:lineRule="exact"/>
              <w:ind w:left="107"/>
            </w:pPr>
            <w:r>
              <w:rPr>
                <w:spacing w:val="-4"/>
              </w:rPr>
              <w:t>HEIC</w:t>
            </w:r>
          </w:p>
        </w:tc>
        <w:tc>
          <w:tcPr>
            <w:tcW w:w="7305" w:type="dxa"/>
          </w:tcPr>
          <w:p w14:paraId="4ADFD24A" w14:textId="77777777" w:rsidR="00726659" w:rsidRDefault="000F0732">
            <w:pPr>
              <w:pStyle w:val="TableParagraph"/>
              <w:spacing w:line="248" w:lineRule="exact"/>
              <w:ind w:left="105"/>
            </w:pPr>
            <w:r>
              <w:t>Head</w:t>
            </w:r>
            <w:r>
              <w:rPr>
                <w:spacing w:val="-6"/>
              </w:rPr>
              <w:t xml:space="preserve"> </w:t>
            </w:r>
            <w:r>
              <w:t>End</w:t>
            </w:r>
            <w:r>
              <w:rPr>
                <w:spacing w:val="-6"/>
              </w:rPr>
              <w:t xml:space="preserve"> </w:t>
            </w:r>
            <w:r>
              <w:t>Interface</w:t>
            </w:r>
            <w:r>
              <w:rPr>
                <w:spacing w:val="-6"/>
              </w:rPr>
              <w:t xml:space="preserve"> </w:t>
            </w:r>
            <w:proofErr w:type="gramStart"/>
            <w:r>
              <w:t>Cabinets(</w:t>
            </w:r>
            <w:proofErr w:type="gramEnd"/>
            <w:r>
              <w:t>refer</w:t>
            </w:r>
            <w:r>
              <w:rPr>
                <w:spacing w:val="-6"/>
              </w:rPr>
              <w:t xml:space="preserve"> </w:t>
            </w:r>
            <w:r>
              <w:t>to</w:t>
            </w:r>
            <w:r>
              <w:rPr>
                <w:spacing w:val="-6"/>
              </w:rPr>
              <w:t xml:space="preserve"> </w:t>
            </w:r>
            <w:r>
              <w:t>HEC,</w:t>
            </w:r>
            <w:r>
              <w:rPr>
                <w:spacing w:val="-6"/>
              </w:rPr>
              <w:t xml:space="preserve"> </w:t>
            </w:r>
            <w:r>
              <w:rPr>
                <w:spacing w:val="-5"/>
              </w:rPr>
              <w:t>PA)</w:t>
            </w:r>
          </w:p>
        </w:tc>
      </w:tr>
      <w:tr w:rsidR="00726659" w14:paraId="0762E112" w14:textId="77777777">
        <w:trPr>
          <w:trHeight w:val="371"/>
        </w:trPr>
        <w:tc>
          <w:tcPr>
            <w:tcW w:w="1010" w:type="dxa"/>
          </w:tcPr>
          <w:p w14:paraId="3407767D" w14:textId="77777777" w:rsidR="00726659" w:rsidRDefault="000F0732">
            <w:pPr>
              <w:pStyle w:val="TableParagraph"/>
              <w:spacing w:line="248" w:lineRule="exact"/>
              <w:ind w:left="107"/>
            </w:pPr>
            <w:r>
              <w:rPr>
                <w:spacing w:val="-5"/>
              </w:rPr>
              <w:t>HF</w:t>
            </w:r>
          </w:p>
        </w:tc>
        <w:tc>
          <w:tcPr>
            <w:tcW w:w="7305" w:type="dxa"/>
          </w:tcPr>
          <w:p w14:paraId="1D5956C7" w14:textId="77777777" w:rsidR="00726659" w:rsidRDefault="000F0732">
            <w:pPr>
              <w:pStyle w:val="TableParagraph"/>
              <w:spacing w:line="248" w:lineRule="exact"/>
              <w:ind w:left="105"/>
            </w:pPr>
            <w:r>
              <w:t>High</w:t>
            </w:r>
            <w:r>
              <w:rPr>
                <w:spacing w:val="-6"/>
              </w:rPr>
              <w:t xml:space="preserve"> </w:t>
            </w:r>
            <w:r>
              <w:t>Frequency</w:t>
            </w:r>
            <w:r>
              <w:rPr>
                <w:spacing w:val="-4"/>
              </w:rPr>
              <w:t xml:space="preserve"> </w:t>
            </w:r>
            <w:r>
              <w:t>(Radio</w:t>
            </w:r>
            <w:r>
              <w:rPr>
                <w:spacing w:val="-4"/>
              </w:rPr>
              <w:t xml:space="preserve"> </w:t>
            </w:r>
            <w:r>
              <w:t>Band;</w:t>
            </w:r>
            <w:r>
              <w:rPr>
                <w:spacing w:val="-4"/>
              </w:rPr>
              <w:t xml:space="preserve"> </w:t>
            </w:r>
            <w:r>
              <w:t>Re</w:t>
            </w:r>
            <w:r>
              <w:rPr>
                <w:spacing w:val="-4"/>
              </w:rPr>
              <w:t xml:space="preserve"> </w:t>
            </w:r>
            <w:r>
              <w:t>FR,</w:t>
            </w:r>
            <w:r>
              <w:rPr>
                <w:spacing w:val="-4"/>
              </w:rPr>
              <w:t xml:space="preserve"> </w:t>
            </w:r>
            <w:r>
              <w:t>RF,</w:t>
            </w:r>
            <w:r>
              <w:rPr>
                <w:spacing w:val="-4"/>
              </w:rPr>
              <w:t xml:space="preserve"> </w:t>
            </w:r>
            <w:r>
              <w:t>VHF</w:t>
            </w:r>
            <w:r>
              <w:rPr>
                <w:spacing w:val="-4"/>
              </w:rPr>
              <w:t xml:space="preserve"> </w:t>
            </w:r>
            <w:r>
              <w:t>&amp;</w:t>
            </w:r>
            <w:r>
              <w:rPr>
                <w:spacing w:val="-4"/>
              </w:rPr>
              <w:t xml:space="preserve"> UHF)</w:t>
            </w:r>
          </w:p>
        </w:tc>
      </w:tr>
      <w:tr w:rsidR="00726659" w14:paraId="44FA75BB" w14:textId="77777777">
        <w:trPr>
          <w:trHeight w:val="373"/>
        </w:trPr>
        <w:tc>
          <w:tcPr>
            <w:tcW w:w="1010" w:type="dxa"/>
          </w:tcPr>
          <w:p w14:paraId="77611BAB" w14:textId="77777777" w:rsidR="00726659" w:rsidRDefault="000F0732">
            <w:pPr>
              <w:pStyle w:val="TableParagraph"/>
              <w:spacing w:before="1"/>
              <w:ind w:left="107"/>
            </w:pPr>
            <w:r>
              <w:rPr>
                <w:spacing w:val="-4"/>
              </w:rPr>
              <w:t>HSPA</w:t>
            </w:r>
          </w:p>
        </w:tc>
        <w:tc>
          <w:tcPr>
            <w:tcW w:w="7305" w:type="dxa"/>
          </w:tcPr>
          <w:p w14:paraId="636F6ECC" w14:textId="77777777" w:rsidR="00726659" w:rsidRDefault="000F0732">
            <w:pPr>
              <w:pStyle w:val="TableParagraph"/>
              <w:spacing w:before="1"/>
              <w:ind w:left="105"/>
            </w:pPr>
            <w:r>
              <w:t>High</w:t>
            </w:r>
            <w:r>
              <w:rPr>
                <w:spacing w:val="-5"/>
              </w:rPr>
              <w:t xml:space="preserve"> </w:t>
            </w:r>
            <w:r>
              <w:t>Speed</w:t>
            </w:r>
            <w:r>
              <w:rPr>
                <w:spacing w:val="-5"/>
              </w:rPr>
              <w:t xml:space="preserve"> </w:t>
            </w:r>
            <w:r>
              <w:t>Packet</w:t>
            </w:r>
            <w:r>
              <w:rPr>
                <w:spacing w:val="-5"/>
              </w:rPr>
              <w:t xml:space="preserve"> </w:t>
            </w:r>
            <w:r>
              <w:rPr>
                <w:spacing w:val="-2"/>
              </w:rPr>
              <w:t>Access</w:t>
            </w:r>
          </w:p>
        </w:tc>
      </w:tr>
      <w:tr w:rsidR="00726659" w14:paraId="5192B2E0" w14:textId="77777777">
        <w:trPr>
          <w:trHeight w:val="373"/>
        </w:trPr>
        <w:tc>
          <w:tcPr>
            <w:tcW w:w="1010" w:type="dxa"/>
          </w:tcPr>
          <w:p w14:paraId="578356CE" w14:textId="77777777" w:rsidR="00726659" w:rsidRDefault="000F0732">
            <w:pPr>
              <w:pStyle w:val="TableParagraph"/>
              <w:spacing w:before="1"/>
              <w:ind w:left="107"/>
            </w:pPr>
            <w:r>
              <w:rPr>
                <w:spacing w:val="-5"/>
              </w:rPr>
              <w:t>HZ</w:t>
            </w:r>
          </w:p>
        </w:tc>
        <w:tc>
          <w:tcPr>
            <w:tcW w:w="7305" w:type="dxa"/>
          </w:tcPr>
          <w:p w14:paraId="64A60ECD" w14:textId="77777777" w:rsidR="00726659" w:rsidRDefault="000F0732">
            <w:pPr>
              <w:pStyle w:val="TableParagraph"/>
              <w:spacing w:before="1"/>
              <w:ind w:left="105"/>
            </w:pPr>
            <w:r>
              <w:rPr>
                <w:spacing w:val="-2"/>
              </w:rPr>
              <w:t>Hertz</w:t>
            </w:r>
          </w:p>
        </w:tc>
      </w:tr>
      <w:tr w:rsidR="00726659" w14:paraId="4C8131C1" w14:textId="77777777">
        <w:trPr>
          <w:trHeight w:val="373"/>
        </w:trPr>
        <w:tc>
          <w:tcPr>
            <w:tcW w:w="1010" w:type="dxa"/>
          </w:tcPr>
          <w:p w14:paraId="03E52481" w14:textId="77777777" w:rsidR="00726659" w:rsidRDefault="000F0732">
            <w:pPr>
              <w:pStyle w:val="TableParagraph"/>
              <w:spacing w:line="248" w:lineRule="exact"/>
              <w:ind w:left="107"/>
            </w:pPr>
            <w:r>
              <w:rPr>
                <w:spacing w:val="-5"/>
              </w:rPr>
              <w:t>IBT</w:t>
            </w:r>
          </w:p>
        </w:tc>
        <w:tc>
          <w:tcPr>
            <w:tcW w:w="7305" w:type="dxa"/>
          </w:tcPr>
          <w:p w14:paraId="08B61646" w14:textId="77777777" w:rsidR="00726659" w:rsidRDefault="000F0732">
            <w:pPr>
              <w:pStyle w:val="TableParagraph"/>
              <w:spacing w:line="248" w:lineRule="exact"/>
              <w:ind w:left="105"/>
            </w:pPr>
            <w:r>
              <w:t>Intersystem</w:t>
            </w:r>
            <w:r>
              <w:rPr>
                <w:spacing w:val="-9"/>
              </w:rPr>
              <w:t xml:space="preserve"> </w:t>
            </w:r>
            <w:r>
              <w:t>Bonding</w:t>
            </w:r>
            <w:r>
              <w:rPr>
                <w:spacing w:val="-8"/>
              </w:rPr>
              <w:t xml:space="preserve"> </w:t>
            </w:r>
            <w:r>
              <w:t>Termination</w:t>
            </w:r>
            <w:r>
              <w:rPr>
                <w:spacing w:val="-8"/>
              </w:rPr>
              <w:t xml:space="preserve"> </w:t>
            </w:r>
            <w:r>
              <w:t>(NEC</w:t>
            </w:r>
            <w:r>
              <w:rPr>
                <w:spacing w:val="-8"/>
              </w:rPr>
              <w:t xml:space="preserve"> </w:t>
            </w:r>
            <w:r>
              <w:rPr>
                <w:spacing w:val="-2"/>
              </w:rPr>
              <w:t>250.94)</w:t>
            </w:r>
          </w:p>
        </w:tc>
      </w:tr>
      <w:tr w:rsidR="00726659" w14:paraId="47E44DD6" w14:textId="77777777">
        <w:trPr>
          <w:trHeight w:val="373"/>
        </w:trPr>
        <w:tc>
          <w:tcPr>
            <w:tcW w:w="1010" w:type="dxa"/>
          </w:tcPr>
          <w:p w14:paraId="135E870B" w14:textId="77777777" w:rsidR="00726659" w:rsidRDefault="000F0732">
            <w:pPr>
              <w:pStyle w:val="TableParagraph"/>
              <w:spacing w:line="248" w:lineRule="exact"/>
              <w:ind w:left="107"/>
            </w:pPr>
            <w:r>
              <w:rPr>
                <w:spacing w:val="-5"/>
              </w:rPr>
              <w:t>IC</w:t>
            </w:r>
          </w:p>
        </w:tc>
        <w:tc>
          <w:tcPr>
            <w:tcW w:w="7305" w:type="dxa"/>
          </w:tcPr>
          <w:p w14:paraId="2C6F60E0" w14:textId="77777777" w:rsidR="00726659" w:rsidRDefault="000F0732">
            <w:pPr>
              <w:pStyle w:val="TableParagraph"/>
              <w:spacing w:line="248" w:lineRule="exact"/>
              <w:ind w:left="105"/>
            </w:pPr>
            <w:r>
              <w:rPr>
                <w:spacing w:val="-2"/>
              </w:rPr>
              <w:t>Intercom</w:t>
            </w:r>
          </w:p>
        </w:tc>
      </w:tr>
      <w:tr w:rsidR="00726659" w14:paraId="1E29A2C6" w14:textId="77777777">
        <w:trPr>
          <w:trHeight w:val="373"/>
        </w:trPr>
        <w:tc>
          <w:tcPr>
            <w:tcW w:w="1010" w:type="dxa"/>
          </w:tcPr>
          <w:p w14:paraId="1C8AEA21" w14:textId="77777777" w:rsidR="00726659" w:rsidRDefault="000F0732">
            <w:pPr>
              <w:pStyle w:val="TableParagraph"/>
              <w:spacing w:line="248" w:lineRule="exact"/>
              <w:ind w:left="107"/>
            </w:pPr>
            <w:r>
              <w:rPr>
                <w:spacing w:val="-4"/>
              </w:rPr>
              <w:t>ICRA</w:t>
            </w:r>
          </w:p>
        </w:tc>
        <w:tc>
          <w:tcPr>
            <w:tcW w:w="7305" w:type="dxa"/>
          </w:tcPr>
          <w:p w14:paraId="1844B03C" w14:textId="77777777" w:rsidR="00726659" w:rsidRDefault="000F0732">
            <w:pPr>
              <w:pStyle w:val="TableParagraph"/>
              <w:spacing w:line="248" w:lineRule="exact"/>
              <w:ind w:left="105"/>
            </w:pPr>
            <w:r>
              <w:t>Infectious</w:t>
            </w:r>
            <w:r>
              <w:rPr>
                <w:spacing w:val="-7"/>
              </w:rPr>
              <w:t xml:space="preserve"> </w:t>
            </w:r>
            <w:r>
              <w:t>Control</w:t>
            </w:r>
            <w:r>
              <w:rPr>
                <w:spacing w:val="-7"/>
              </w:rPr>
              <w:t xml:space="preserve"> </w:t>
            </w:r>
            <w:r>
              <w:t>Risk</w:t>
            </w:r>
            <w:r>
              <w:rPr>
                <w:spacing w:val="-7"/>
              </w:rPr>
              <w:t xml:space="preserve"> </w:t>
            </w:r>
            <w:r>
              <w:rPr>
                <w:spacing w:val="-2"/>
              </w:rPr>
              <w:t>Assessment</w:t>
            </w:r>
          </w:p>
        </w:tc>
      </w:tr>
      <w:tr w:rsidR="00726659" w14:paraId="69A45605" w14:textId="77777777">
        <w:trPr>
          <w:trHeight w:val="373"/>
        </w:trPr>
        <w:tc>
          <w:tcPr>
            <w:tcW w:w="1010" w:type="dxa"/>
          </w:tcPr>
          <w:p w14:paraId="3E564984" w14:textId="77777777" w:rsidR="00726659" w:rsidRDefault="000F0732">
            <w:pPr>
              <w:pStyle w:val="TableParagraph"/>
              <w:spacing w:line="248" w:lineRule="exact"/>
              <w:ind w:left="107"/>
            </w:pPr>
            <w:r>
              <w:rPr>
                <w:spacing w:val="-4"/>
              </w:rPr>
              <w:t>IDEN</w:t>
            </w:r>
          </w:p>
        </w:tc>
        <w:tc>
          <w:tcPr>
            <w:tcW w:w="7305" w:type="dxa"/>
          </w:tcPr>
          <w:p w14:paraId="0F4F20A7" w14:textId="77777777" w:rsidR="00726659" w:rsidRDefault="000F0732">
            <w:pPr>
              <w:pStyle w:val="TableParagraph"/>
              <w:spacing w:line="248" w:lineRule="exact"/>
              <w:ind w:left="105"/>
            </w:pPr>
            <w:r>
              <w:t>Integrated</w:t>
            </w:r>
            <w:r>
              <w:rPr>
                <w:spacing w:val="-9"/>
              </w:rPr>
              <w:t xml:space="preserve"> </w:t>
            </w:r>
            <w:r>
              <w:t>Digital</w:t>
            </w:r>
            <w:r>
              <w:rPr>
                <w:spacing w:val="-8"/>
              </w:rPr>
              <w:t xml:space="preserve"> </w:t>
            </w:r>
            <w:r>
              <w:t>Enhanced</w:t>
            </w:r>
            <w:r>
              <w:rPr>
                <w:spacing w:val="-8"/>
              </w:rPr>
              <w:t xml:space="preserve"> </w:t>
            </w:r>
            <w:r>
              <w:rPr>
                <w:spacing w:val="-2"/>
              </w:rPr>
              <w:t>Network</w:t>
            </w:r>
          </w:p>
        </w:tc>
      </w:tr>
      <w:tr w:rsidR="00726659" w14:paraId="1FE9AB2C" w14:textId="77777777">
        <w:trPr>
          <w:trHeight w:val="373"/>
        </w:trPr>
        <w:tc>
          <w:tcPr>
            <w:tcW w:w="1010" w:type="dxa"/>
          </w:tcPr>
          <w:p w14:paraId="6084F639" w14:textId="77777777" w:rsidR="00726659" w:rsidRDefault="000F0732">
            <w:pPr>
              <w:pStyle w:val="TableParagraph"/>
              <w:spacing w:line="248" w:lineRule="exact"/>
              <w:ind w:left="107"/>
            </w:pPr>
            <w:r>
              <w:rPr>
                <w:spacing w:val="-5"/>
              </w:rPr>
              <w:t>IDC</w:t>
            </w:r>
          </w:p>
        </w:tc>
        <w:tc>
          <w:tcPr>
            <w:tcW w:w="7305" w:type="dxa"/>
          </w:tcPr>
          <w:p w14:paraId="67E6E4F0" w14:textId="77777777" w:rsidR="00726659" w:rsidRDefault="000F0732">
            <w:pPr>
              <w:pStyle w:val="TableParagraph"/>
              <w:spacing w:line="248" w:lineRule="exact"/>
              <w:ind w:left="105"/>
            </w:pPr>
            <w:r>
              <w:t>Insulation</w:t>
            </w:r>
            <w:r>
              <w:rPr>
                <w:spacing w:val="-11"/>
              </w:rPr>
              <w:t xml:space="preserve"> </w:t>
            </w:r>
            <w:r>
              <w:t>Displacement</w:t>
            </w:r>
            <w:r>
              <w:rPr>
                <w:spacing w:val="-11"/>
              </w:rPr>
              <w:t xml:space="preserve"> </w:t>
            </w:r>
            <w:r>
              <w:rPr>
                <w:spacing w:val="-2"/>
              </w:rPr>
              <w:t>Contact</w:t>
            </w:r>
          </w:p>
        </w:tc>
      </w:tr>
      <w:tr w:rsidR="00726659" w14:paraId="65E19D5D" w14:textId="77777777">
        <w:trPr>
          <w:trHeight w:val="373"/>
        </w:trPr>
        <w:tc>
          <w:tcPr>
            <w:tcW w:w="1010" w:type="dxa"/>
          </w:tcPr>
          <w:p w14:paraId="6258849C" w14:textId="77777777" w:rsidR="00726659" w:rsidRDefault="000F0732">
            <w:pPr>
              <w:pStyle w:val="TableParagraph"/>
              <w:spacing w:line="248" w:lineRule="exact"/>
              <w:ind w:left="107"/>
            </w:pPr>
            <w:r>
              <w:rPr>
                <w:spacing w:val="-5"/>
              </w:rPr>
              <w:t>IDF</w:t>
            </w:r>
          </w:p>
        </w:tc>
        <w:tc>
          <w:tcPr>
            <w:tcW w:w="7305" w:type="dxa"/>
          </w:tcPr>
          <w:p w14:paraId="78E43567" w14:textId="77777777" w:rsidR="00726659" w:rsidRDefault="000F0732">
            <w:pPr>
              <w:pStyle w:val="TableParagraph"/>
              <w:spacing w:line="248" w:lineRule="exact"/>
              <w:ind w:left="105"/>
            </w:pPr>
            <w:r>
              <w:t>Intermediate</w:t>
            </w:r>
            <w:r>
              <w:rPr>
                <w:spacing w:val="-12"/>
              </w:rPr>
              <w:t xml:space="preserve"> </w:t>
            </w:r>
            <w:r>
              <w:t>Distribution</w:t>
            </w:r>
            <w:r>
              <w:rPr>
                <w:spacing w:val="-12"/>
              </w:rPr>
              <w:t xml:space="preserve"> </w:t>
            </w:r>
            <w:r>
              <w:rPr>
                <w:spacing w:val="-2"/>
              </w:rPr>
              <w:t>Frame</w:t>
            </w:r>
          </w:p>
        </w:tc>
      </w:tr>
      <w:tr w:rsidR="00726659" w14:paraId="398F3660" w14:textId="77777777">
        <w:trPr>
          <w:trHeight w:val="373"/>
        </w:trPr>
        <w:tc>
          <w:tcPr>
            <w:tcW w:w="1010" w:type="dxa"/>
          </w:tcPr>
          <w:p w14:paraId="1B5ED6D3" w14:textId="77777777" w:rsidR="00726659" w:rsidRDefault="000F0732">
            <w:pPr>
              <w:pStyle w:val="TableParagraph"/>
              <w:spacing w:line="248" w:lineRule="exact"/>
              <w:ind w:left="107"/>
            </w:pPr>
            <w:r>
              <w:rPr>
                <w:spacing w:val="-4"/>
              </w:rPr>
              <w:t>ILSM</w:t>
            </w:r>
          </w:p>
        </w:tc>
        <w:tc>
          <w:tcPr>
            <w:tcW w:w="7305" w:type="dxa"/>
          </w:tcPr>
          <w:p w14:paraId="20640E8F" w14:textId="77777777" w:rsidR="00726659" w:rsidRDefault="000F0732">
            <w:pPr>
              <w:pStyle w:val="TableParagraph"/>
              <w:spacing w:line="248" w:lineRule="exact"/>
              <w:ind w:left="105"/>
            </w:pPr>
            <w:r>
              <w:t>Interim</w:t>
            </w:r>
            <w:r>
              <w:rPr>
                <w:spacing w:val="-6"/>
              </w:rPr>
              <w:t xml:space="preserve"> </w:t>
            </w:r>
            <w:r>
              <w:t>Life</w:t>
            </w:r>
            <w:r>
              <w:rPr>
                <w:spacing w:val="-6"/>
              </w:rPr>
              <w:t xml:space="preserve"> </w:t>
            </w:r>
            <w:r>
              <w:t>Safety</w:t>
            </w:r>
            <w:r>
              <w:rPr>
                <w:spacing w:val="-5"/>
              </w:rPr>
              <w:t xml:space="preserve"> </w:t>
            </w:r>
            <w:r>
              <w:rPr>
                <w:spacing w:val="-2"/>
              </w:rPr>
              <w:t>Measures</w:t>
            </w:r>
          </w:p>
        </w:tc>
      </w:tr>
      <w:tr w:rsidR="00726659" w14:paraId="75F115E3" w14:textId="77777777">
        <w:trPr>
          <w:trHeight w:val="373"/>
        </w:trPr>
        <w:tc>
          <w:tcPr>
            <w:tcW w:w="1010" w:type="dxa"/>
          </w:tcPr>
          <w:p w14:paraId="4625E414" w14:textId="77777777" w:rsidR="00726659" w:rsidRDefault="000F0732">
            <w:pPr>
              <w:pStyle w:val="TableParagraph"/>
              <w:spacing w:line="248" w:lineRule="exact"/>
              <w:ind w:left="107"/>
            </w:pPr>
            <w:r>
              <w:rPr>
                <w:spacing w:val="-5"/>
              </w:rPr>
              <w:t>IMC</w:t>
            </w:r>
          </w:p>
        </w:tc>
        <w:tc>
          <w:tcPr>
            <w:tcW w:w="7305" w:type="dxa"/>
          </w:tcPr>
          <w:p w14:paraId="36ABBFFD" w14:textId="77777777" w:rsidR="00726659" w:rsidRDefault="000F0732">
            <w:pPr>
              <w:pStyle w:val="TableParagraph"/>
              <w:spacing w:line="248" w:lineRule="exact"/>
              <w:ind w:left="105"/>
            </w:pPr>
            <w:r>
              <w:t>Rigid</w:t>
            </w:r>
            <w:r>
              <w:rPr>
                <w:spacing w:val="-8"/>
              </w:rPr>
              <w:t xml:space="preserve"> </w:t>
            </w:r>
            <w:r>
              <w:t>Intermediate</w:t>
            </w:r>
            <w:r>
              <w:rPr>
                <w:spacing w:val="-7"/>
              </w:rPr>
              <w:t xml:space="preserve"> </w:t>
            </w:r>
            <w:r>
              <w:t>Steel</w:t>
            </w:r>
            <w:r>
              <w:rPr>
                <w:spacing w:val="-7"/>
              </w:rPr>
              <w:t xml:space="preserve"> </w:t>
            </w:r>
            <w:r>
              <w:rPr>
                <w:spacing w:val="-2"/>
              </w:rPr>
              <w:t>Conduit</w:t>
            </w:r>
          </w:p>
        </w:tc>
      </w:tr>
      <w:tr w:rsidR="00726659" w14:paraId="43B55151" w14:textId="77777777">
        <w:trPr>
          <w:trHeight w:val="748"/>
        </w:trPr>
        <w:tc>
          <w:tcPr>
            <w:tcW w:w="1010" w:type="dxa"/>
          </w:tcPr>
          <w:p w14:paraId="3CE1A285" w14:textId="77777777" w:rsidR="00726659" w:rsidRDefault="000F0732">
            <w:pPr>
              <w:pStyle w:val="TableParagraph"/>
              <w:spacing w:line="248" w:lineRule="exact"/>
              <w:ind w:left="107"/>
            </w:pPr>
            <w:r>
              <w:rPr>
                <w:spacing w:val="-5"/>
              </w:rPr>
              <w:t>IRM</w:t>
            </w:r>
          </w:p>
        </w:tc>
        <w:tc>
          <w:tcPr>
            <w:tcW w:w="7305" w:type="dxa"/>
          </w:tcPr>
          <w:p w14:paraId="3724A84D" w14:textId="77777777" w:rsidR="00726659" w:rsidRDefault="000F0732">
            <w:pPr>
              <w:pStyle w:val="TableParagraph"/>
              <w:spacing w:line="248" w:lineRule="exact"/>
              <w:ind w:left="105"/>
            </w:pPr>
            <w:r>
              <w:t>Department</w:t>
            </w:r>
            <w:r>
              <w:rPr>
                <w:spacing w:val="-8"/>
              </w:rPr>
              <w:t xml:space="preserve"> </w:t>
            </w:r>
            <w:r>
              <w:t>of</w:t>
            </w:r>
            <w:r>
              <w:rPr>
                <w:spacing w:val="-6"/>
              </w:rPr>
              <w:t xml:space="preserve"> </w:t>
            </w:r>
            <w:r>
              <w:t>Veterans</w:t>
            </w:r>
            <w:r>
              <w:rPr>
                <w:spacing w:val="-6"/>
              </w:rPr>
              <w:t xml:space="preserve"> </w:t>
            </w:r>
            <w:r>
              <w:t>Affairs</w:t>
            </w:r>
            <w:r>
              <w:rPr>
                <w:spacing w:val="-6"/>
              </w:rPr>
              <w:t xml:space="preserve"> </w:t>
            </w:r>
            <w:r>
              <w:t>Office</w:t>
            </w:r>
            <w:r>
              <w:rPr>
                <w:spacing w:val="-6"/>
              </w:rPr>
              <w:t xml:space="preserve"> </w:t>
            </w:r>
            <w:r>
              <w:t>of</w:t>
            </w:r>
            <w:r>
              <w:rPr>
                <w:spacing w:val="-5"/>
              </w:rPr>
              <w:t xml:space="preserve"> </w:t>
            </w:r>
            <w:r>
              <w:rPr>
                <w:spacing w:val="-2"/>
              </w:rPr>
              <w:t>Information</w:t>
            </w:r>
          </w:p>
          <w:p w14:paraId="14595F9A" w14:textId="77777777" w:rsidR="00726659" w:rsidRDefault="000F0732">
            <w:pPr>
              <w:pStyle w:val="TableParagraph"/>
              <w:spacing w:before="125"/>
              <w:ind w:left="105"/>
            </w:pPr>
            <w:r>
              <w:t>Resources</w:t>
            </w:r>
            <w:r>
              <w:rPr>
                <w:spacing w:val="-9"/>
              </w:rPr>
              <w:t xml:space="preserve"> </w:t>
            </w:r>
            <w:r>
              <w:rPr>
                <w:spacing w:val="-2"/>
              </w:rPr>
              <w:t>Management</w:t>
            </w:r>
          </w:p>
        </w:tc>
      </w:tr>
    </w:tbl>
    <w:p w14:paraId="1DFD5703" w14:textId="77777777" w:rsidR="00726659" w:rsidRDefault="00726659">
      <w:pPr>
        <w:pStyle w:val="TableParagraph"/>
        <w:sectPr w:rsidR="00726659">
          <w:pgSz w:w="12240" w:h="15840"/>
          <w:pgMar w:top="1380" w:right="720" w:bottom="1160" w:left="720" w:header="730" w:footer="963" w:gutter="0"/>
          <w:cols w:space="720"/>
        </w:sectPr>
      </w:pPr>
    </w:p>
    <w:p w14:paraId="1AFFC59D" w14:textId="77777777" w:rsidR="00726659" w:rsidRDefault="00726659">
      <w:pPr>
        <w:pStyle w:val="BodyText"/>
        <w:spacing w:before="17"/>
        <w:ind w:left="0" w:firstLine="0"/>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0"/>
        <w:gridCol w:w="7305"/>
      </w:tblGrid>
      <w:tr w:rsidR="00726659" w14:paraId="35013662" w14:textId="77777777">
        <w:trPr>
          <w:trHeight w:val="373"/>
        </w:trPr>
        <w:tc>
          <w:tcPr>
            <w:tcW w:w="1010" w:type="dxa"/>
          </w:tcPr>
          <w:p w14:paraId="614CE25D" w14:textId="77777777" w:rsidR="00726659" w:rsidRDefault="000F0732">
            <w:pPr>
              <w:pStyle w:val="TableParagraph"/>
              <w:spacing w:line="248" w:lineRule="exact"/>
              <w:ind w:left="107"/>
            </w:pPr>
            <w:r>
              <w:rPr>
                <w:spacing w:val="-4"/>
              </w:rPr>
              <w:t>ISDN</w:t>
            </w:r>
          </w:p>
        </w:tc>
        <w:tc>
          <w:tcPr>
            <w:tcW w:w="7305" w:type="dxa"/>
          </w:tcPr>
          <w:p w14:paraId="5D94EAD1" w14:textId="77777777" w:rsidR="00726659" w:rsidRDefault="000F0732">
            <w:pPr>
              <w:pStyle w:val="TableParagraph"/>
              <w:spacing w:line="248" w:lineRule="exact"/>
              <w:ind w:left="105"/>
            </w:pPr>
            <w:r>
              <w:t>Integrated</w:t>
            </w:r>
            <w:r>
              <w:rPr>
                <w:spacing w:val="-9"/>
              </w:rPr>
              <w:t xml:space="preserve"> </w:t>
            </w:r>
            <w:r>
              <w:t>Services</w:t>
            </w:r>
            <w:r>
              <w:rPr>
                <w:spacing w:val="-8"/>
              </w:rPr>
              <w:t xml:space="preserve"> </w:t>
            </w:r>
            <w:r>
              <w:t>Digital</w:t>
            </w:r>
            <w:r>
              <w:rPr>
                <w:spacing w:val="-8"/>
              </w:rPr>
              <w:t xml:space="preserve"> </w:t>
            </w:r>
            <w:r>
              <w:rPr>
                <w:spacing w:val="-2"/>
              </w:rPr>
              <w:t>Network</w:t>
            </w:r>
          </w:p>
        </w:tc>
      </w:tr>
      <w:tr w:rsidR="00726659" w14:paraId="2EC847BF" w14:textId="77777777">
        <w:trPr>
          <w:trHeight w:val="371"/>
        </w:trPr>
        <w:tc>
          <w:tcPr>
            <w:tcW w:w="1010" w:type="dxa"/>
          </w:tcPr>
          <w:p w14:paraId="0A901B02" w14:textId="77777777" w:rsidR="00726659" w:rsidRDefault="000F0732">
            <w:pPr>
              <w:pStyle w:val="TableParagraph"/>
              <w:spacing w:line="248" w:lineRule="exact"/>
              <w:ind w:left="107"/>
            </w:pPr>
            <w:r>
              <w:rPr>
                <w:spacing w:val="-5"/>
              </w:rPr>
              <w:t>ISM</w:t>
            </w:r>
          </w:p>
        </w:tc>
        <w:tc>
          <w:tcPr>
            <w:tcW w:w="7305" w:type="dxa"/>
          </w:tcPr>
          <w:p w14:paraId="5568C131" w14:textId="77777777" w:rsidR="00726659" w:rsidRDefault="000F0732">
            <w:pPr>
              <w:pStyle w:val="TableParagraph"/>
              <w:spacing w:line="248" w:lineRule="exact"/>
              <w:ind w:left="105"/>
            </w:pPr>
            <w:r>
              <w:t>Industrial,</w:t>
            </w:r>
            <w:r>
              <w:rPr>
                <w:spacing w:val="-11"/>
              </w:rPr>
              <w:t xml:space="preserve"> </w:t>
            </w:r>
            <w:r>
              <w:t>Scientific,</w:t>
            </w:r>
            <w:r>
              <w:rPr>
                <w:spacing w:val="-11"/>
              </w:rPr>
              <w:t xml:space="preserve"> </w:t>
            </w:r>
            <w:r>
              <w:rPr>
                <w:spacing w:val="-2"/>
              </w:rPr>
              <w:t>Medical</w:t>
            </w:r>
          </w:p>
        </w:tc>
      </w:tr>
      <w:tr w:rsidR="00726659" w14:paraId="0F461227" w14:textId="77777777">
        <w:trPr>
          <w:trHeight w:val="373"/>
        </w:trPr>
        <w:tc>
          <w:tcPr>
            <w:tcW w:w="1010" w:type="dxa"/>
          </w:tcPr>
          <w:p w14:paraId="54754726" w14:textId="77777777" w:rsidR="00726659" w:rsidRDefault="000F0732">
            <w:pPr>
              <w:pStyle w:val="TableParagraph"/>
              <w:spacing w:before="1"/>
              <w:ind w:left="107"/>
            </w:pPr>
            <w:r>
              <w:rPr>
                <w:spacing w:val="-5"/>
              </w:rPr>
              <w:t>IWS</w:t>
            </w:r>
          </w:p>
        </w:tc>
        <w:tc>
          <w:tcPr>
            <w:tcW w:w="7305" w:type="dxa"/>
          </w:tcPr>
          <w:p w14:paraId="323751B3" w14:textId="77777777" w:rsidR="00726659" w:rsidRDefault="000F0732">
            <w:pPr>
              <w:pStyle w:val="TableParagraph"/>
              <w:spacing w:before="1"/>
              <w:ind w:left="105"/>
            </w:pPr>
            <w:r>
              <w:t>Intra-Building</w:t>
            </w:r>
            <w:r>
              <w:rPr>
                <w:spacing w:val="-11"/>
              </w:rPr>
              <w:t xml:space="preserve"> </w:t>
            </w:r>
            <w:r>
              <w:t>Wireless</w:t>
            </w:r>
            <w:r>
              <w:rPr>
                <w:spacing w:val="-11"/>
              </w:rPr>
              <w:t xml:space="preserve"> </w:t>
            </w:r>
            <w:r>
              <w:rPr>
                <w:spacing w:val="-2"/>
              </w:rPr>
              <w:t>System</w:t>
            </w:r>
          </w:p>
        </w:tc>
      </w:tr>
      <w:tr w:rsidR="00726659" w14:paraId="4D06E80D" w14:textId="77777777">
        <w:trPr>
          <w:trHeight w:val="373"/>
        </w:trPr>
        <w:tc>
          <w:tcPr>
            <w:tcW w:w="1010" w:type="dxa"/>
          </w:tcPr>
          <w:p w14:paraId="0E3318A5" w14:textId="77777777" w:rsidR="00726659" w:rsidRDefault="000F0732">
            <w:pPr>
              <w:pStyle w:val="TableParagraph"/>
              <w:spacing w:before="1"/>
              <w:ind w:left="107"/>
            </w:pPr>
            <w:r>
              <w:rPr>
                <w:spacing w:val="-5"/>
              </w:rPr>
              <w:t>LAN</w:t>
            </w:r>
          </w:p>
        </w:tc>
        <w:tc>
          <w:tcPr>
            <w:tcW w:w="7305" w:type="dxa"/>
          </w:tcPr>
          <w:p w14:paraId="59452770" w14:textId="77777777" w:rsidR="00726659" w:rsidRDefault="000F0732">
            <w:pPr>
              <w:pStyle w:val="TableParagraph"/>
              <w:spacing w:before="1"/>
              <w:ind w:left="105"/>
            </w:pPr>
            <w:r>
              <w:t>Local</w:t>
            </w:r>
            <w:r>
              <w:rPr>
                <w:spacing w:val="-5"/>
              </w:rPr>
              <w:t xml:space="preserve"> </w:t>
            </w:r>
            <w:r>
              <w:t>Area</w:t>
            </w:r>
            <w:r>
              <w:rPr>
                <w:spacing w:val="-4"/>
              </w:rPr>
              <w:t xml:space="preserve"> </w:t>
            </w:r>
            <w:r>
              <w:rPr>
                <w:spacing w:val="-2"/>
              </w:rPr>
              <w:t>Network</w:t>
            </w:r>
          </w:p>
        </w:tc>
      </w:tr>
      <w:tr w:rsidR="00726659" w14:paraId="71AC9F03" w14:textId="77777777">
        <w:trPr>
          <w:trHeight w:val="373"/>
        </w:trPr>
        <w:tc>
          <w:tcPr>
            <w:tcW w:w="1010" w:type="dxa"/>
          </w:tcPr>
          <w:p w14:paraId="1D0117F0" w14:textId="77777777" w:rsidR="00726659" w:rsidRDefault="000F0732">
            <w:pPr>
              <w:pStyle w:val="TableParagraph"/>
              <w:spacing w:line="248" w:lineRule="exact"/>
              <w:ind w:left="107"/>
            </w:pPr>
            <w:r>
              <w:rPr>
                <w:spacing w:val="-5"/>
              </w:rPr>
              <w:t>LBS</w:t>
            </w:r>
          </w:p>
        </w:tc>
        <w:tc>
          <w:tcPr>
            <w:tcW w:w="7305" w:type="dxa"/>
          </w:tcPr>
          <w:p w14:paraId="4E00042A" w14:textId="77777777" w:rsidR="00726659" w:rsidRDefault="000F0732">
            <w:pPr>
              <w:pStyle w:val="TableParagraph"/>
              <w:spacing w:line="248" w:lineRule="exact"/>
              <w:ind w:left="105"/>
            </w:pPr>
            <w:r>
              <w:t>Location</w:t>
            </w:r>
            <w:r>
              <w:rPr>
                <w:spacing w:val="-7"/>
              </w:rPr>
              <w:t xml:space="preserve"> </w:t>
            </w:r>
            <w:r>
              <w:t>Based</w:t>
            </w:r>
            <w:r>
              <w:rPr>
                <w:spacing w:val="-7"/>
              </w:rPr>
              <w:t xml:space="preserve"> </w:t>
            </w:r>
            <w:r>
              <w:t>Services,</w:t>
            </w:r>
            <w:r>
              <w:rPr>
                <w:spacing w:val="-6"/>
              </w:rPr>
              <w:t xml:space="preserve"> </w:t>
            </w:r>
            <w:r>
              <w:t>Leased</w:t>
            </w:r>
            <w:r>
              <w:rPr>
                <w:spacing w:val="-7"/>
              </w:rPr>
              <w:t xml:space="preserve"> </w:t>
            </w:r>
            <w:r>
              <w:t>Based</w:t>
            </w:r>
            <w:r>
              <w:rPr>
                <w:spacing w:val="-6"/>
              </w:rPr>
              <w:t xml:space="preserve"> </w:t>
            </w:r>
            <w:r>
              <w:rPr>
                <w:spacing w:val="-2"/>
              </w:rPr>
              <w:t>Systems</w:t>
            </w:r>
          </w:p>
        </w:tc>
      </w:tr>
      <w:tr w:rsidR="00726659" w14:paraId="465260FA" w14:textId="77777777">
        <w:trPr>
          <w:trHeight w:val="373"/>
        </w:trPr>
        <w:tc>
          <w:tcPr>
            <w:tcW w:w="1010" w:type="dxa"/>
          </w:tcPr>
          <w:p w14:paraId="065D3B8A" w14:textId="77777777" w:rsidR="00726659" w:rsidRDefault="000F0732">
            <w:pPr>
              <w:pStyle w:val="TableParagraph"/>
              <w:spacing w:line="248" w:lineRule="exact"/>
              <w:ind w:left="107"/>
            </w:pPr>
            <w:r>
              <w:rPr>
                <w:spacing w:val="-5"/>
              </w:rPr>
              <w:t>LEC</w:t>
            </w:r>
          </w:p>
        </w:tc>
        <w:tc>
          <w:tcPr>
            <w:tcW w:w="7305" w:type="dxa"/>
          </w:tcPr>
          <w:p w14:paraId="41C1E3F1" w14:textId="77777777" w:rsidR="00726659" w:rsidRDefault="000F0732">
            <w:pPr>
              <w:pStyle w:val="TableParagraph"/>
              <w:spacing w:line="248" w:lineRule="exact"/>
              <w:ind w:left="105"/>
            </w:pPr>
            <w:r>
              <w:t>Local</w:t>
            </w:r>
            <w:r>
              <w:rPr>
                <w:spacing w:val="-7"/>
              </w:rPr>
              <w:t xml:space="preserve"> </w:t>
            </w:r>
            <w:r>
              <w:t>Exchange</w:t>
            </w:r>
            <w:r>
              <w:rPr>
                <w:spacing w:val="-5"/>
              </w:rPr>
              <w:t xml:space="preserve"> </w:t>
            </w:r>
            <w:r>
              <w:t>Carrier</w:t>
            </w:r>
            <w:r>
              <w:rPr>
                <w:spacing w:val="-5"/>
              </w:rPr>
              <w:t xml:space="preserve"> </w:t>
            </w:r>
            <w:r>
              <w:t>(refer</w:t>
            </w:r>
            <w:r>
              <w:rPr>
                <w:spacing w:val="-5"/>
              </w:rPr>
              <w:t xml:space="preserve"> </w:t>
            </w:r>
            <w:r>
              <w:t>to</w:t>
            </w:r>
            <w:r>
              <w:rPr>
                <w:spacing w:val="-5"/>
              </w:rPr>
              <w:t xml:space="preserve"> </w:t>
            </w:r>
            <w:r>
              <w:t>DEMARC,</w:t>
            </w:r>
            <w:r>
              <w:rPr>
                <w:spacing w:val="-5"/>
              </w:rPr>
              <w:t xml:space="preserve"> </w:t>
            </w:r>
            <w:r>
              <w:t>PBX</w:t>
            </w:r>
            <w:r>
              <w:rPr>
                <w:spacing w:val="-5"/>
              </w:rPr>
              <w:t xml:space="preserve"> </w:t>
            </w:r>
            <w:r>
              <w:t>&amp;</w:t>
            </w:r>
            <w:r>
              <w:rPr>
                <w:spacing w:val="-4"/>
              </w:rPr>
              <w:t xml:space="preserve"> </w:t>
            </w:r>
            <w:r>
              <w:rPr>
                <w:spacing w:val="-2"/>
              </w:rPr>
              <w:t>POTS)</w:t>
            </w:r>
          </w:p>
        </w:tc>
      </w:tr>
      <w:tr w:rsidR="00726659" w14:paraId="7A176F41" w14:textId="77777777">
        <w:trPr>
          <w:trHeight w:val="373"/>
        </w:trPr>
        <w:tc>
          <w:tcPr>
            <w:tcW w:w="1010" w:type="dxa"/>
          </w:tcPr>
          <w:p w14:paraId="615F3B26" w14:textId="77777777" w:rsidR="00726659" w:rsidRDefault="000F0732">
            <w:pPr>
              <w:pStyle w:val="TableParagraph"/>
              <w:spacing w:line="248" w:lineRule="exact"/>
              <w:ind w:left="107"/>
            </w:pPr>
            <w:r>
              <w:rPr>
                <w:spacing w:val="-5"/>
              </w:rPr>
              <w:t>LED</w:t>
            </w:r>
          </w:p>
        </w:tc>
        <w:tc>
          <w:tcPr>
            <w:tcW w:w="7305" w:type="dxa"/>
          </w:tcPr>
          <w:p w14:paraId="1D6D02F7" w14:textId="77777777" w:rsidR="00726659" w:rsidRDefault="000F0732">
            <w:pPr>
              <w:pStyle w:val="TableParagraph"/>
              <w:spacing w:line="248" w:lineRule="exact"/>
              <w:ind w:left="105"/>
            </w:pPr>
            <w:r>
              <w:t>Light</w:t>
            </w:r>
            <w:r>
              <w:rPr>
                <w:spacing w:val="-7"/>
              </w:rPr>
              <w:t xml:space="preserve"> </w:t>
            </w:r>
            <w:r>
              <w:t>Emitting</w:t>
            </w:r>
            <w:r>
              <w:rPr>
                <w:spacing w:val="-6"/>
              </w:rPr>
              <w:t xml:space="preserve"> </w:t>
            </w:r>
            <w:r>
              <w:rPr>
                <w:spacing w:val="-2"/>
              </w:rPr>
              <w:t>Diode</w:t>
            </w:r>
          </w:p>
        </w:tc>
      </w:tr>
      <w:tr w:rsidR="00726659" w14:paraId="7E02B46F" w14:textId="77777777">
        <w:trPr>
          <w:trHeight w:val="373"/>
        </w:trPr>
        <w:tc>
          <w:tcPr>
            <w:tcW w:w="1010" w:type="dxa"/>
          </w:tcPr>
          <w:p w14:paraId="70141349" w14:textId="77777777" w:rsidR="00726659" w:rsidRDefault="000F0732">
            <w:pPr>
              <w:pStyle w:val="TableParagraph"/>
              <w:spacing w:line="248" w:lineRule="exact"/>
              <w:ind w:left="107"/>
            </w:pPr>
            <w:r>
              <w:rPr>
                <w:spacing w:val="-5"/>
              </w:rPr>
              <w:t>LMR</w:t>
            </w:r>
          </w:p>
        </w:tc>
        <w:tc>
          <w:tcPr>
            <w:tcW w:w="7305" w:type="dxa"/>
          </w:tcPr>
          <w:p w14:paraId="4D34CF54" w14:textId="77777777" w:rsidR="00726659" w:rsidRDefault="000F0732">
            <w:pPr>
              <w:pStyle w:val="TableParagraph"/>
              <w:spacing w:line="248" w:lineRule="exact"/>
              <w:ind w:left="105"/>
            </w:pPr>
            <w:r>
              <w:t>Land</w:t>
            </w:r>
            <w:r>
              <w:rPr>
                <w:spacing w:val="-5"/>
              </w:rPr>
              <w:t xml:space="preserve"> </w:t>
            </w:r>
            <w:r>
              <w:t>Mobile</w:t>
            </w:r>
            <w:r>
              <w:rPr>
                <w:spacing w:val="-5"/>
              </w:rPr>
              <w:t xml:space="preserve"> </w:t>
            </w:r>
            <w:r>
              <w:rPr>
                <w:spacing w:val="-2"/>
              </w:rPr>
              <w:t>Radio</w:t>
            </w:r>
          </w:p>
        </w:tc>
      </w:tr>
      <w:tr w:rsidR="00726659" w14:paraId="74E1ECE6" w14:textId="77777777">
        <w:trPr>
          <w:trHeight w:val="748"/>
        </w:trPr>
        <w:tc>
          <w:tcPr>
            <w:tcW w:w="1010" w:type="dxa"/>
          </w:tcPr>
          <w:p w14:paraId="48D10E3E" w14:textId="77777777" w:rsidR="00726659" w:rsidRDefault="000F0732">
            <w:pPr>
              <w:pStyle w:val="TableParagraph"/>
              <w:spacing w:line="248" w:lineRule="exact"/>
              <w:ind w:left="107"/>
            </w:pPr>
            <w:r>
              <w:rPr>
                <w:spacing w:val="-5"/>
              </w:rPr>
              <w:t>LTE</w:t>
            </w:r>
          </w:p>
        </w:tc>
        <w:tc>
          <w:tcPr>
            <w:tcW w:w="7305" w:type="dxa"/>
          </w:tcPr>
          <w:p w14:paraId="171C4D8C" w14:textId="77777777" w:rsidR="00726659" w:rsidRDefault="000F0732">
            <w:pPr>
              <w:pStyle w:val="TableParagraph"/>
              <w:spacing w:line="248" w:lineRule="exact"/>
              <w:ind w:left="105"/>
            </w:pPr>
            <w:r>
              <w:t>Long</w:t>
            </w:r>
            <w:r>
              <w:rPr>
                <w:spacing w:val="-6"/>
              </w:rPr>
              <w:t xml:space="preserve"> </w:t>
            </w:r>
            <w:r>
              <w:t>Term</w:t>
            </w:r>
            <w:r>
              <w:rPr>
                <w:spacing w:val="-5"/>
              </w:rPr>
              <w:t xml:space="preserve"> </w:t>
            </w:r>
            <w:r>
              <w:t>Evolution,</w:t>
            </w:r>
            <w:r>
              <w:rPr>
                <w:spacing w:val="-5"/>
              </w:rPr>
              <w:t xml:space="preserve"> </w:t>
            </w:r>
            <w:r>
              <w:t>or</w:t>
            </w:r>
            <w:r>
              <w:rPr>
                <w:spacing w:val="-5"/>
              </w:rPr>
              <w:t xml:space="preserve"> </w:t>
            </w:r>
            <w:r>
              <w:t>4G</w:t>
            </w:r>
            <w:r>
              <w:rPr>
                <w:spacing w:val="-5"/>
              </w:rPr>
              <w:t xml:space="preserve"> </w:t>
            </w:r>
            <w:r>
              <w:t>Standard</w:t>
            </w:r>
            <w:r>
              <w:rPr>
                <w:spacing w:val="-5"/>
              </w:rPr>
              <w:t xml:space="preserve"> </w:t>
            </w:r>
            <w:r>
              <w:t>for</w:t>
            </w:r>
            <w:r>
              <w:rPr>
                <w:spacing w:val="-5"/>
              </w:rPr>
              <w:t xml:space="preserve"> </w:t>
            </w:r>
            <w:r>
              <w:t>Wireless</w:t>
            </w:r>
            <w:r>
              <w:rPr>
                <w:spacing w:val="-5"/>
              </w:rPr>
              <w:t xml:space="preserve"> </w:t>
            </w:r>
            <w:r>
              <w:rPr>
                <w:spacing w:val="-4"/>
              </w:rPr>
              <w:t>Data</w:t>
            </w:r>
          </w:p>
          <w:p w14:paraId="33D7B25A" w14:textId="77777777" w:rsidR="00726659" w:rsidRDefault="000F0732">
            <w:pPr>
              <w:pStyle w:val="TableParagraph"/>
              <w:spacing w:before="125"/>
              <w:ind w:left="105"/>
            </w:pPr>
            <w:r>
              <w:t>Communications</w:t>
            </w:r>
            <w:r>
              <w:rPr>
                <w:spacing w:val="-14"/>
              </w:rPr>
              <w:t xml:space="preserve"> </w:t>
            </w:r>
            <w:r>
              <w:rPr>
                <w:spacing w:val="-2"/>
              </w:rPr>
              <w:t>Technology</w:t>
            </w:r>
          </w:p>
        </w:tc>
      </w:tr>
      <w:tr w:rsidR="00726659" w14:paraId="2BD33127" w14:textId="77777777">
        <w:trPr>
          <w:trHeight w:val="373"/>
        </w:trPr>
        <w:tc>
          <w:tcPr>
            <w:tcW w:w="1010" w:type="dxa"/>
          </w:tcPr>
          <w:p w14:paraId="1A4A3B54" w14:textId="77777777" w:rsidR="00726659" w:rsidRDefault="000F0732">
            <w:pPr>
              <w:pStyle w:val="TableParagraph"/>
              <w:spacing w:line="248" w:lineRule="exact"/>
              <w:ind w:left="107"/>
            </w:pPr>
            <w:r>
              <w:rPr>
                <w:spacing w:val="-10"/>
              </w:rPr>
              <w:t>M</w:t>
            </w:r>
          </w:p>
        </w:tc>
        <w:tc>
          <w:tcPr>
            <w:tcW w:w="7305" w:type="dxa"/>
          </w:tcPr>
          <w:p w14:paraId="2CD2BE17" w14:textId="77777777" w:rsidR="00726659" w:rsidRDefault="000F0732">
            <w:pPr>
              <w:pStyle w:val="TableParagraph"/>
              <w:spacing w:line="248" w:lineRule="exact"/>
              <w:ind w:left="105"/>
            </w:pPr>
            <w:r>
              <w:rPr>
                <w:spacing w:val="-2"/>
              </w:rPr>
              <w:t>Meter</w:t>
            </w:r>
          </w:p>
        </w:tc>
      </w:tr>
      <w:tr w:rsidR="00726659" w14:paraId="3244BD28" w14:textId="77777777">
        <w:trPr>
          <w:trHeight w:val="373"/>
        </w:trPr>
        <w:tc>
          <w:tcPr>
            <w:tcW w:w="1010" w:type="dxa"/>
          </w:tcPr>
          <w:p w14:paraId="601172DE" w14:textId="77777777" w:rsidR="00726659" w:rsidRDefault="000F0732">
            <w:pPr>
              <w:pStyle w:val="TableParagraph"/>
              <w:spacing w:line="248" w:lineRule="exact"/>
              <w:ind w:left="107"/>
            </w:pPr>
            <w:r>
              <w:rPr>
                <w:spacing w:val="-5"/>
              </w:rPr>
              <w:t>MAS</w:t>
            </w:r>
          </w:p>
        </w:tc>
        <w:tc>
          <w:tcPr>
            <w:tcW w:w="7305" w:type="dxa"/>
          </w:tcPr>
          <w:p w14:paraId="1870965A" w14:textId="77777777" w:rsidR="00726659" w:rsidRDefault="000F0732">
            <w:pPr>
              <w:pStyle w:val="TableParagraph"/>
              <w:spacing w:line="248" w:lineRule="exact"/>
              <w:ind w:left="105"/>
            </w:pPr>
            <w:r>
              <w:t>Medical</w:t>
            </w:r>
            <w:r>
              <w:rPr>
                <w:spacing w:val="-11"/>
              </w:rPr>
              <w:t xml:space="preserve"> </w:t>
            </w:r>
            <w:r>
              <w:t>Administration</w:t>
            </w:r>
            <w:r>
              <w:rPr>
                <w:spacing w:val="-10"/>
              </w:rPr>
              <w:t xml:space="preserve"> </w:t>
            </w:r>
            <w:r>
              <w:rPr>
                <w:spacing w:val="-2"/>
              </w:rPr>
              <w:t>Service</w:t>
            </w:r>
          </w:p>
        </w:tc>
      </w:tr>
      <w:tr w:rsidR="00726659" w14:paraId="2B79AB04" w14:textId="77777777">
        <w:trPr>
          <w:trHeight w:val="373"/>
        </w:trPr>
        <w:tc>
          <w:tcPr>
            <w:tcW w:w="1010" w:type="dxa"/>
          </w:tcPr>
          <w:p w14:paraId="121985CB" w14:textId="77777777" w:rsidR="00726659" w:rsidRDefault="000F0732">
            <w:pPr>
              <w:pStyle w:val="TableParagraph"/>
              <w:spacing w:line="248" w:lineRule="exact"/>
              <w:ind w:left="107"/>
            </w:pPr>
            <w:r>
              <w:rPr>
                <w:spacing w:val="-4"/>
              </w:rPr>
              <w:t>MATV</w:t>
            </w:r>
          </w:p>
        </w:tc>
        <w:tc>
          <w:tcPr>
            <w:tcW w:w="7305" w:type="dxa"/>
          </w:tcPr>
          <w:p w14:paraId="782E838D" w14:textId="77777777" w:rsidR="00726659" w:rsidRDefault="000F0732">
            <w:pPr>
              <w:pStyle w:val="TableParagraph"/>
              <w:spacing w:line="248" w:lineRule="exact"/>
              <w:ind w:left="105"/>
            </w:pPr>
            <w:r>
              <w:t>Master</w:t>
            </w:r>
            <w:r>
              <w:rPr>
                <w:spacing w:val="-7"/>
              </w:rPr>
              <w:t xml:space="preserve"> </w:t>
            </w:r>
            <w:r>
              <w:t>Antenna</w:t>
            </w:r>
            <w:r>
              <w:rPr>
                <w:spacing w:val="-6"/>
              </w:rPr>
              <w:t xml:space="preserve"> </w:t>
            </w:r>
            <w:r>
              <w:rPr>
                <w:spacing w:val="-2"/>
              </w:rPr>
              <w:t>Television</w:t>
            </w:r>
          </w:p>
        </w:tc>
      </w:tr>
      <w:tr w:rsidR="00726659" w14:paraId="171DE996" w14:textId="77777777">
        <w:trPr>
          <w:trHeight w:val="371"/>
        </w:trPr>
        <w:tc>
          <w:tcPr>
            <w:tcW w:w="1010" w:type="dxa"/>
          </w:tcPr>
          <w:p w14:paraId="75A2766A" w14:textId="77777777" w:rsidR="00726659" w:rsidRDefault="000F0732">
            <w:pPr>
              <w:pStyle w:val="TableParagraph"/>
              <w:spacing w:line="248" w:lineRule="exact"/>
              <w:ind w:left="107"/>
            </w:pPr>
            <w:r>
              <w:rPr>
                <w:spacing w:val="-5"/>
              </w:rPr>
              <w:t>MCR</w:t>
            </w:r>
          </w:p>
        </w:tc>
        <w:tc>
          <w:tcPr>
            <w:tcW w:w="7305" w:type="dxa"/>
          </w:tcPr>
          <w:p w14:paraId="74A5C906" w14:textId="77777777" w:rsidR="00726659" w:rsidRDefault="000F0732">
            <w:pPr>
              <w:pStyle w:val="TableParagraph"/>
              <w:spacing w:line="248" w:lineRule="exact"/>
              <w:ind w:left="105"/>
            </w:pPr>
            <w:r>
              <w:t>Main</w:t>
            </w:r>
            <w:r>
              <w:rPr>
                <w:spacing w:val="-6"/>
              </w:rPr>
              <w:t xml:space="preserve"> </w:t>
            </w:r>
            <w:r>
              <w:t>Computer</w:t>
            </w:r>
            <w:r>
              <w:rPr>
                <w:spacing w:val="-6"/>
              </w:rPr>
              <w:t xml:space="preserve"> </w:t>
            </w:r>
            <w:r>
              <w:rPr>
                <w:spacing w:val="-4"/>
              </w:rPr>
              <w:t>Room</w:t>
            </w:r>
          </w:p>
        </w:tc>
      </w:tr>
      <w:tr w:rsidR="00726659" w14:paraId="628C49B0" w14:textId="77777777">
        <w:trPr>
          <w:trHeight w:val="373"/>
        </w:trPr>
        <w:tc>
          <w:tcPr>
            <w:tcW w:w="1010" w:type="dxa"/>
          </w:tcPr>
          <w:p w14:paraId="7196E373" w14:textId="77777777" w:rsidR="00726659" w:rsidRDefault="000F0732">
            <w:pPr>
              <w:pStyle w:val="TableParagraph"/>
              <w:spacing w:before="1"/>
              <w:ind w:left="107"/>
            </w:pPr>
            <w:r>
              <w:rPr>
                <w:spacing w:val="-4"/>
              </w:rPr>
              <w:t>MCOR</w:t>
            </w:r>
          </w:p>
        </w:tc>
        <w:tc>
          <w:tcPr>
            <w:tcW w:w="7305" w:type="dxa"/>
          </w:tcPr>
          <w:p w14:paraId="44A0A950" w14:textId="77777777" w:rsidR="00726659" w:rsidRDefault="000F0732">
            <w:pPr>
              <w:pStyle w:val="TableParagraph"/>
              <w:spacing w:before="1"/>
              <w:ind w:left="105"/>
            </w:pPr>
            <w:r>
              <w:t>Main</w:t>
            </w:r>
            <w:r>
              <w:rPr>
                <w:spacing w:val="-7"/>
              </w:rPr>
              <w:t xml:space="preserve"> </w:t>
            </w:r>
            <w:r>
              <w:t>Computer</w:t>
            </w:r>
            <w:r>
              <w:rPr>
                <w:spacing w:val="-7"/>
              </w:rPr>
              <w:t xml:space="preserve"> </w:t>
            </w:r>
            <w:r>
              <w:t>Operators</w:t>
            </w:r>
            <w:r>
              <w:rPr>
                <w:spacing w:val="-7"/>
              </w:rPr>
              <w:t xml:space="preserve"> </w:t>
            </w:r>
            <w:r>
              <w:rPr>
                <w:spacing w:val="-4"/>
              </w:rPr>
              <w:t>Room</w:t>
            </w:r>
          </w:p>
        </w:tc>
      </w:tr>
      <w:tr w:rsidR="00726659" w14:paraId="63F5846B" w14:textId="77777777">
        <w:trPr>
          <w:trHeight w:val="373"/>
        </w:trPr>
        <w:tc>
          <w:tcPr>
            <w:tcW w:w="1010" w:type="dxa"/>
          </w:tcPr>
          <w:p w14:paraId="3AF3C6CB" w14:textId="77777777" w:rsidR="00726659" w:rsidRDefault="000F0732">
            <w:pPr>
              <w:pStyle w:val="TableParagraph"/>
              <w:spacing w:before="1"/>
              <w:ind w:left="107"/>
            </w:pPr>
            <w:r>
              <w:rPr>
                <w:spacing w:val="-5"/>
              </w:rPr>
              <w:t>MDF</w:t>
            </w:r>
          </w:p>
        </w:tc>
        <w:tc>
          <w:tcPr>
            <w:tcW w:w="7305" w:type="dxa"/>
          </w:tcPr>
          <w:p w14:paraId="351E3C21" w14:textId="77777777" w:rsidR="00726659" w:rsidRDefault="000F0732">
            <w:pPr>
              <w:pStyle w:val="TableParagraph"/>
              <w:spacing w:before="1"/>
              <w:ind w:left="105"/>
            </w:pPr>
            <w:r>
              <w:t>Main</w:t>
            </w:r>
            <w:r>
              <w:rPr>
                <w:spacing w:val="-8"/>
              </w:rPr>
              <w:t xml:space="preserve"> </w:t>
            </w:r>
            <w:r>
              <w:t>Distribution</w:t>
            </w:r>
            <w:r>
              <w:rPr>
                <w:spacing w:val="-8"/>
              </w:rPr>
              <w:t xml:space="preserve"> </w:t>
            </w:r>
            <w:r>
              <w:rPr>
                <w:spacing w:val="-2"/>
              </w:rPr>
              <w:t>Frame</w:t>
            </w:r>
          </w:p>
        </w:tc>
      </w:tr>
      <w:tr w:rsidR="00726659" w14:paraId="661DAE39" w14:textId="77777777">
        <w:trPr>
          <w:trHeight w:val="373"/>
        </w:trPr>
        <w:tc>
          <w:tcPr>
            <w:tcW w:w="1010" w:type="dxa"/>
          </w:tcPr>
          <w:p w14:paraId="5CE5F32E" w14:textId="77777777" w:rsidR="00726659" w:rsidRDefault="000F0732">
            <w:pPr>
              <w:pStyle w:val="TableParagraph"/>
              <w:spacing w:line="248" w:lineRule="exact"/>
              <w:ind w:left="107"/>
            </w:pPr>
            <w:r>
              <w:rPr>
                <w:spacing w:val="-5"/>
              </w:rPr>
              <w:t>MH</w:t>
            </w:r>
          </w:p>
        </w:tc>
        <w:tc>
          <w:tcPr>
            <w:tcW w:w="7305" w:type="dxa"/>
          </w:tcPr>
          <w:p w14:paraId="7CAF24A4" w14:textId="77777777" w:rsidR="00726659" w:rsidRDefault="000F0732">
            <w:pPr>
              <w:pStyle w:val="TableParagraph"/>
              <w:spacing w:line="248" w:lineRule="exact"/>
              <w:ind w:left="105"/>
            </w:pPr>
            <w:r>
              <w:t>Manholes</w:t>
            </w:r>
            <w:r>
              <w:rPr>
                <w:spacing w:val="-7"/>
              </w:rPr>
              <w:t xml:space="preserve"> </w:t>
            </w:r>
            <w:r>
              <w:t>or</w:t>
            </w:r>
            <w:r>
              <w:rPr>
                <w:spacing w:val="-7"/>
              </w:rPr>
              <w:t xml:space="preserve"> </w:t>
            </w:r>
            <w:r>
              <w:t>Maintenance</w:t>
            </w:r>
            <w:r>
              <w:rPr>
                <w:spacing w:val="-7"/>
              </w:rPr>
              <w:t xml:space="preserve"> </w:t>
            </w:r>
            <w:r>
              <w:rPr>
                <w:spacing w:val="-2"/>
              </w:rPr>
              <w:t>Holes</w:t>
            </w:r>
          </w:p>
        </w:tc>
      </w:tr>
      <w:tr w:rsidR="00726659" w14:paraId="33971DD6" w14:textId="77777777">
        <w:trPr>
          <w:trHeight w:val="373"/>
        </w:trPr>
        <w:tc>
          <w:tcPr>
            <w:tcW w:w="1010" w:type="dxa"/>
          </w:tcPr>
          <w:p w14:paraId="1BB1AA49" w14:textId="77777777" w:rsidR="00726659" w:rsidRDefault="000F0732">
            <w:pPr>
              <w:pStyle w:val="TableParagraph"/>
              <w:spacing w:line="248" w:lineRule="exact"/>
              <w:ind w:left="107"/>
            </w:pPr>
            <w:r>
              <w:rPr>
                <w:spacing w:val="-5"/>
              </w:rPr>
              <w:t>MHz</w:t>
            </w:r>
          </w:p>
        </w:tc>
        <w:tc>
          <w:tcPr>
            <w:tcW w:w="7305" w:type="dxa"/>
          </w:tcPr>
          <w:p w14:paraId="09DE6360" w14:textId="77777777" w:rsidR="00726659" w:rsidRDefault="000F0732">
            <w:pPr>
              <w:pStyle w:val="TableParagraph"/>
              <w:spacing w:line="248" w:lineRule="exact"/>
              <w:ind w:left="105"/>
            </w:pPr>
            <w:proofErr w:type="spellStart"/>
            <w:r>
              <w:t>Megaherts</w:t>
            </w:r>
            <w:proofErr w:type="spellEnd"/>
            <w:r>
              <w:rPr>
                <w:spacing w:val="-8"/>
              </w:rPr>
              <w:t xml:space="preserve"> </w:t>
            </w:r>
            <w:r>
              <w:t>(10</w:t>
            </w:r>
            <w:r>
              <w:rPr>
                <w:vertAlign w:val="superscript"/>
              </w:rPr>
              <w:t>6</w:t>
            </w:r>
            <w:r>
              <w:rPr>
                <w:spacing w:val="-6"/>
              </w:rPr>
              <w:t xml:space="preserve"> </w:t>
            </w:r>
            <w:r>
              <w:rPr>
                <w:spacing w:val="-5"/>
              </w:rPr>
              <w:t>Hz)</w:t>
            </w:r>
          </w:p>
        </w:tc>
      </w:tr>
      <w:tr w:rsidR="00726659" w14:paraId="6951BAF7" w14:textId="77777777">
        <w:trPr>
          <w:trHeight w:val="373"/>
        </w:trPr>
        <w:tc>
          <w:tcPr>
            <w:tcW w:w="1010" w:type="dxa"/>
          </w:tcPr>
          <w:p w14:paraId="47606AEA" w14:textId="77777777" w:rsidR="00726659" w:rsidRDefault="000F0732">
            <w:pPr>
              <w:pStyle w:val="TableParagraph"/>
              <w:spacing w:line="248" w:lineRule="exact"/>
              <w:ind w:left="107"/>
            </w:pPr>
            <w:r>
              <w:rPr>
                <w:spacing w:val="-5"/>
              </w:rPr>
              <w:t>mm</w:t>
            </w:r>
          </w:p>
        </w:tc>
        <w:tc>
          <w:tcPr>
            <w:tcW w:w="7305" w:type="dxa"/>
          </w:tcPr>
          <w:p w14:paraId="58F27A7C" w14:textId="77777777" w:rsidR="00726659" w:rsidRDefault="000F0732">
            <w:pPr>
              <w:pStyle w:val="TableParagraph"/>
              <w:spacing w:line="248" w:lineRule="exact"/>
              <w:ind w:left="105"/>
            </w:pPr>
            <w:r>
              <w:rPr>
                <w:spacing w:val="-2"/>
              </w:rPr>
              <w:t>Millimeter</w:t>
            </w:r>
          </w:p>
        </w:tc>
      </w:tr>
      <w:tr w:rsidR="00726659" w14:paraId="5E03982A" w14:textId="77777777">
        <w:trPr>
          <w:trHeight w:val="373"/>
        </w:trPr>
        <w:tc>
          <w:tcPr>
            <w:tcW w:w="1010" w:type="dxa"/>
          </w:tcPr>
          <w:p w14:paraId="7F7E805A" w14:textId="77777777" w:rsidR="00726659" w:rsidRDefault="000F0732">
            <w:pPr>
              <w:pStyle w:val="TableParagraph"/>
              <w:spacing w:line="248" w:lineRule="exact"/>
              <w:ind w:left="107"/>
            </w:pPr>
            <w:r>
              <w:rPr>
                <w:spacing w:val="-5"/>
              </w:rPr>
              <w:t>MOU</w:t>
            </w:r>
          </w:p>
        </w:tc>
        <w:tc>
          <w:tcPr>
            <w:tcW w:w="7305" w:type="dxa"/>
          </w:tcPr>
          <w:p w14:paraId="330EE8BE" w14:textId="77777777" w:rsidR="00726659" w:rsidRDefault="000F0732">
            <w:pPr>
              <w:pStyle w:val="TableParagraph"/>
              <w:spacing w:line="248" w:lineRule="exact"/>
              <w:ind w:left="105"/>
            </w:pPr>
            <w:r>
              <w:t>Memorandum</w:t>
            </w:r>
            <w:r>
              <w:rPr>
                <w:spacing w:val="-6"/>
              </w:rPr>
              <w:t xml:space="preserve"> </w:t>
            </w:r>
            <w:r>
              <w:t>of</w:t>
            </w:r>
            <w:r>
              <w:rPr>
                <w:spacing w:val="-6"/>
              </w:rPr>
              <w:t xml:space="preserve"> </w:t>
            </w:r>
            <w:r>
              <w:rPr>
                <w:spacing w:val="-2"/>
              </w:rPr>
              <w:t>Understanding</w:t>
            </w:r>
          </w:p>
        </w:tc>
      </w:tr>
      <w:tr w:rsidR="00726659" w14:paraId="06A7A29F" w14:textId="77777777">
        <w:trPr>
          <w:trHeight w:val="373"/>
        </w:trPr>
        <w:tc>
          <w:tcPr>
            <w:tcW w:w="1010" w:type="dxa"/>
          </w:tcPr>
          <w:p w14:paraId="4AF1669D" w14:textId="77777777" w:rsidR="00726659" w:rsidRDefault="000F0732">
            <w:pPr>
              <w:pStyle w:val="TableParagraph"/>
              <w:spacing w:line="248" w:lineRule="exact"/>
              <w:ind w:left="107"/>
            </w:pPr>
            <w:r>
              <w:rPr>
                <w:spacing w:val="-5"/>
              </w:rPr>
              <w:t>MW</w:t>
            </w:r>
          </w:p>
        </w:tc>
        <w:tc>
          <w:tcPr>
            <w:tcW w:w="7305" w:type="dxa"/>
          </w:tcPr>
          <w:p w14:paraId="29FA6955" w14:textId="77777777" w:rsidR="00726659" w:rsidRDefault="000F0732">
            <w:pPr>
              <w:pStyle w:val="TableParagraph"/>
              <w:spacing w:line="248" w:lineRule="exact"/>
              <w:ind w:left="105"/>
            </w:pPr>
            <w:r>
              <w:t>Microwave</w:t>
            </w:r>
            <w:r>
              <w:rPr>
                <w:spacing w:val="-8"/>
              </w:rPr>
              <w:t xml:space="preserve"> </w:t>
            </w:r>
            <w:r>
              <w:t>(RF</w:t>
            </w:r>
            <w:r>
              <w:rPr>
                <w:spacing w:val="-6"/>
              </w:rPr>
              <w:t xml:space="preserve"> </w:t>
            </w:r>
            <w:r>
              <w:t>Band,</w:t>
            </w:r>
            <w:r>
              <w:rPr>
                <w:spacing w:val="-5"/>
              </w:rPr>
              <w:t xml:space="preserve"> </w:t>
            </w:r>
            <w:r>
              <w:t>Equipment</w:t>
            </w:r>
            <w:r>
              <w:rPr>
                <w:spacing w:val="-6"/>
              </w:rPr>
              <w:t xml:space="preserve"> </w:t>
            </w:r>
            <w:r>
              <w:t>or</w:t>
            </w:r>
            <w:r>
              <w:rPr>
                <w:spacing w:val="-5"/>
              </w:rPr>
              <w:t xml:space="preserve"> </w:t>
            </w:r>
            <w:r>
              <w:rPr>
                <w:spacing w:val="-2"/>
              </w:rPr>
              <w:t>Services)</w:t>
            </w:r>
          </w:p>
        </w:tc>
      </w:tr>
      <w:tr w:rsidR="00726659" w14:paraId="09E6B245" w14:textId="77777777">
        <w:trPr>
          <w:trHeight w:val="373"/>
        </w:trPr>
        <w:tc>
          <w:tcPr>
            <w:tcW w:w="1010" w:type="dxa"/>
          </w:tcPr>
          <w:p w14:paraId="68165ED6" w14:textId="77777777" w:rsidR="00726659" w:rsidRDefault="000F0732">
            <w:pPr>
              <w:pStyle w:val="TableParagraph"/>
              <w:spacing w:line="248" w:lineRule="exact"/>
              <w:ind w:left="107"/>
            </w:pPr>
            <w:r>
              <w:rPr>
                <w:spacing w:val="-5"/>
              </w:rPr>
              <w:t>NID</w:t>
            </w:r>
          </w:p>
        </w:tc>
        <w:tc>
          <w:tcPr>
            <w:tcW w:w="7305" w:type="dxa"/>
          </w:tcPr>
          <w:p w14:paraId="3D4136F9" w14:textId="77777777" w:rsidR="00726659" w:rsidRDefault="000F0732">
            <w:pPr>
              <w:pStyle w:val="TableParagraph"/>
              <w:spacing w:line="248" w:lineRule="exact"/>
              <w:ind w:left="105"/>
            </w:pPr>
            <w:r>
              <w:t>Network</w:t>
            </w:r>
            <w:r>
              <w:rPr>
                <w:spacing w:val="-6"/>
              </w:rPr>
              <w:t xml:space="preserve"> </w:t>
            </w:r>
            <w:r>
              <w:t>Interface</w:t>
            </w:r>
            <w:r>
              <w:rPr>
                <w:spacing w:val="-6"/>
              </w:rPr>
              <w:t xml:space="preserve"> </w:t>
            </w:r>
            <w:r>
              <w:t>Device</w:t>
            </w:r>
            <w:r>
              <w:rPr>
                <w:spacing w:val="-6"/>
              </w:rPr>
              <w:t xml:space="preserve"> </w:t>
            </w:r>
            <w:r>
              <w:t>(refer</w:t>
            </w:r>
            <w:r>
              <w:rPr>
                <w:spacing w:val="-6"/>
              </w:rPr>
              <w:t xml:space="preserve"> </w:t>
            </w:r>
            <w:r>
              <w:t>to</w:t>
            </w:r>
            <w:r>
              <w:rPr>
                <w:spacing w:val="-6"/>
              </w:rPr>
              <w:t xml:space="preserve"> </w:t>
            </w:r>
            <w:r>
              <w:rPr>
                <w:spacing w:val="-2"/>
              </w:rPr>
              <w:t>DEMARC)</w:t>
            </w:r>
          </w:p>
        </w:tc>
      </w:tr>
      <w:tr w:rsidR="00726659" w14:paraId="312A698C" w14:textId="77777777">
        <w:trPr>
          <w:trHeight w:val="373"/>
        </w:trPr>
        <w:tc>
          <w:tcPr>
            <w:tcW w:w="1010" w:type="dxa"/>
          </w:tcPr>
          <w:p w14:paraId="7251C34D" w14:textId="77777777" w:rsidR="00726659" w:rsidRDefault="000F0732">
            <w:pPr>
              <w:pStyle w:val="TableParagraph"/>
              <w:spacing w:line="248" w:lineRule="exact"/>
              <w:ind w:left="107"/>
            </w:pPr>
            <w:r>
              <w:rPr>
                <w:spacing w:val="-5"/>
              </w:rPr>
              <w:t>NEC</w:t>
            </w:r>
          </w:p>
        </w:tc>
        <w:tc>
          <w:tcPr>
            <w:tcW w:w="7305" w:type="dxa"/>
          </w:tcPr>
          <w:p w14:paraId="45BE50B1" w14:textId="77777777" w:rsidR="00726659" w:rsidRDefault="000F0732">
            <w:pPr>
              <w:pStyle w:val="TableParagraph"/>
              <w:spacing w:line="248" w:lineRule="exact"/>
              <w:ind w:left="105"/>
            </w:pPr>
            <w:r>
              <w:t>National</w:t>
            </w:r>
            <w:r>
              <w:rPr>
                <w:spacing w:val="-8"/>
              </w:rPr>
              <w:t xml:space="preserve"> </w:t>
            </w:r>
            <w:r>
              <w:t>Electric</w:t>
            </w:r>
            <w:r>
              <w:rPr>
                <w:spacing w:val="-8"/>
              </w:rPr>
              <w:t xml:space="preserve"> </w:t>
            </w:r>
            <w:r>
              <w:rPr>
                <w:spacing w:val="-4"/>
              </w:rPr>
              <w:t>Code</w:t>
            </w:r>
          </w:p>
        </w:tc>
      </w:tr>
      <w:tr w:rsidR="00726659" w14:paraId="6F0DFA75" w14:textId="77777777">
        <w:trPr>
          <w:trHeight w:val="373"/>
        </w:trPr>
        <w:tc>
          <w:tcPr>
            <w:tcW w:w="1010" w:type="dxa"/>
          </w:tcPr>
          <w:p w14:paraId="431FF221" w14:textId="77777777" w:rsidR="00726659" w:rsidRDefault="000F0732">
            <w:pPr>
              <w:pStyle w:val="TableParagraph"/>
              <w:spacing w:line="248" w:lineRule="exact"/>
              <w:ind w:left="107"/>
            </w:pPr>
            <w:r>
              <w:rPr>
                <w:spacing w:val="-5"/>
              </w:rPr>
              <w:t>NOR</w:t>
            </w:r>
          </w:p>
        </w:tc>
        <w:tc>
          <w:tcPr>
            <w:tcW w:w="7305" w:type="dxa"/>
          </w:tcPr>
          <w:p w14:paraId="3B98C6C3" w14:textId="77777777" w:rsidR="00726659" w:rsidRDefault="000F0732">
            <w:pPr>
              <w:pStyle w:val="TableParagraph"/>
              <w:spacing w:line="248" w:lineRule="exact"/>
              <w:ind w:left="105"/>
            </w:pPr>
            <w:r>
              <w:t>Network</w:t>
            </w:r>
            <w:r>
              <w:rPr>
                <w:spacing w:val="-9"/>
              </w:rPr>
              <w:t xml:space="preserve"> </w:t>
            </w:r>
            <w:r>
              <w:t>Operations</w:t>
            </w:r>
            <w:r>
              <w:rPr>
                <w:spacing w:val="-8"/>
              </w:rPr>
              <w:t xml:space="preserve"> </w:t>
            </w:r>
            <w:r>
              <w:rPr>
                <w:spacing w:val="-4"/>
              </w:rPr>
              <w:t>Room</w:t>
            </w:r>
          </w:p>
        </w:tc>
      </w:tr>
      <w:tr w:rsidR="00726659" w14:paraId="17AA0E0B" w14:textId="77777777">
        <w:trPr>
          <w:trHeight w:val="373"/>
        </w:trPr>
        <w:tc>
          <w:tcPr>
            <w:tcW w:w="1010" w:type="dxa"/>
          </w:tcPr>
          <w:p w14:paraId="064E4F9F" w14:textId="77777777" w:rsidR="00726659" w:rsidRDefault="000F0732">
            <w:pPr>
              <w:pStyle w:val="TableParagraph"/>
              <w:spacing w:line="248" w:lineRule="exact"/>
              <w:ind w:left="107"/>
            </w:pPr>
            <w:r>
              <w:rPr>
                <w:spacing w:val="-4"/>
              </w:rPr>
              <w:t>NRTL</w:t>
            </w:r>
          </w:p>
        </w:tc>
        <w:tc>
          <w:tcPr>
            <w:tcW w:w="7305" w:type="dxa"/>
          </w:tcPr>
          <w:p w14:paraId="055136A5" w14:textId="77777777" w:rsidR="00726659" w:rsidRDefault="000F0732">
            <w:pPr>
              <w:pStyle w:val="TableParagraph"/>
              <w:spacing w:line="248" w:lineRule="exact"/>
              <w:ind w:left="105"/>
            </w:pPr>
            <w:r>
              <w:t>OSHA</w:t>
            </w:r>
            <w:r>
              <w:rPr>
                <w:spacing w:val="-8"/>
              </w:rPr>
              <w:t xml:space="preserve"> </w:t>
            </w:r>
            <w:r>
              <w:t>Nationally</w:t>
            </w:r>
            <w:r>
              <w:rPr>
                <w:spacing w:val="-8"/>
              </w:rPr>
              <w:t xml:space="preserve"> </w:t>
            </w:r>
            <w:r>
              <w:t>Recognized</w:t>
            </w:r>
            <w:r>
              <w:rPr>
                <w:spacing w:val="-8"/>
              </w:rPr>
              <w:t xml:space="preserve"> </w:t>
            </w:r>
            <w:r>
              <w:t>Testing</w:t>
            </w:r>
            <w:r>
              <w:rPr>
                <w:spacing w:val="-7"/>
              </w:rPr>
              <w:t xml:space="preserve"> </w:t>
            </w:r>
            <w:r>
              <w:rPr>
                <w:spacing w:val="-2"/>
              </w:rPr>
              <w:t>Laboratory</w:t>
            </w:r>
          </w:p>
        </w:tc>
      </w:tr>
      <w:tr w:rsidR="00726659" w14:paraId="060B03CA" w14:textId="77777777">
        <w:trPr>
          <w:trHeight w:val="373"/>
        </w:trPr>
        <w:tc>
          <w:tcPr>
            <w:tcW w:w="1010" w:type="dxa"/>
          </w:tcPr>
          <w:p w14:paraId="71E97504" w14:textId="77777777" w:rsidR="00726659" w:rsidRDefault="000F0732">
            <w:pPr>
              <w:pStyle w:val="TableParagraph"/>
              <w:spacing w:line="248" w:lineRule="exact"/>
              <w:ind w:left="107"/>
            </w:pPr>
            <w:r>
              <w:rPr>
                <w:spacing w:val="-5"/>
              </w:rPr>
              <w:t>NS</w:t>
            </w:r>
          </w:p>
        </w:tc>
        <w:tc>
          <w:tcPr>
            <w:tcW w:w="7305" w:type="dxa"/>
          </w:tcPr>
          <w:p w14:paraId="243AFD10" w14:textId="77777777" w:rsidR="00726659" w:rsidRDefault="000F0732">
            <w:pPr>
              <w:pStyle w:val="TableParagraph"/>
              <w:spacing w:line="248" w:lineRule="exact"/>
              <w:ind w:left="105"/>
            </w:pPr>
            <w:r>
              <w:t>Nurse</w:t>
            </w:r>
            <w:r>
              <w:rPr>
                <w:spacing w:val="-5"/>
              </w:rPr>
              <w:t xml:space="preserve"> </w:t>
            </w:r>
            <w:r>
              <w:rPr>
                <w:spacing w:val="-2"/>
              </w:rPr>
              <w:t>Stations</w:t>
            </w:r>
          </w:p>
        </w:tc>
      </w:tr>
      <w:tr w:rsidR="00726659" w14:paraId="6010A670" w14:textId="77777777">
        <w:trPr>
          <w:trHeight w:val="745"/>
        </w:trPr>
        <w:tc>
          <w:tcPr>
            <w:tcW w:w="1010" w:type="dxa"/>
          </w:tcPr>
          <w:p w14:paraId="6F9D1FF7" w14:textId="77777777" w:rsidR="00726659" w:rsidRDefault="000F0732">
            <w:pPr>
              <w:pStyle w:val="TableParagraph"/>
              <w:spacing w:line="248" w:lineRule="exact"/>
              <w:ind w:left="107"/>
            </w:pPr>
            <w:r>
              <w:rPr>
                <w:spacing w:val="-4"/>
              </w:rPr>
              <w:t>NTIA</w:t>
            </w:r>
          </w:p>
        </w:tc>
        <w:tc>
          <w:tcPr>
            <w:tcW w:w="7305" w:type="dxa"/>
          </w:tcPr>
          <w:p w14:paraId="79E040C9" w14:textId="77777777" w:rsidR="00726659" w:rsidRDefault="000F0732">
            <w:pPr>
              <w:pStyle w:val="TableParagraph"/>
              <w:spacing w:line="248" w:lineRule="exact"/>
              <w:ind w:left="105"/>
            </w:pPr>
            <w:r>
              <w:t>U.S.</w:t>
            </w:r>
            <w:r>
              <w:rPr>
                <w:spacing w:val="-6"/>
              </w:rPr>
              <w:t xml:space="preserve"> </w:t>
            </w:r>
            <w:r>
              <w:t>Department</w:t>
            </w:r>
            <w:r>
              <w:rPr>
                <w:spacing w:val="-6"/>
              </w:rPr>
              <w:t xml:space="preserve"> </w:t>
            </w:r>
            <w:r>
              <w:t>of</w:t>
            </w:r>
            <w:r>
              <w:rPr>
                <w:spacing w:val="-6"/>
              </w:rPr>
              <w:t xml:space="preserve"> </w:t>
            </w:r>
            <w:r>
              <w:t>Commerce</w:t>
            </w:r>
            <w:r>
              <w:rPr>
                <w:spacing w:val="-6"/>
              </w:rPr>
              <w:t xml:space="preserve"> </w:t>
            </w:r>
            <w:r>
              <w:rPr>
                <w:spacing w:val="-2"/>
              </w:rPr>
              <w:t>National</w:t>
            </w:r>
          </w:p>
          <w:p w14:paraId="2B225B2D" w14:textId="77777777" w:rsidR="00726659" w:rsidRDefault="000F0732">
            <w:pPr>
              <w:pStyle w:val="TableParagraph"/>
              <w:spacing w:before="125"/>
              <w:ind w:left="105"/>
            </w:pPr>
            <w:r>
              <w:t>Telecommunications</w:t>
            </w:r>
            <w:r>
              <w:rPr>
                <w:spacing w:val="-11"/>
              </w:rPr>
              <w:t xml:space="preserve"> </w:t>
            </w:r>
            <w:r>
              <w:t>and</w:t>
            </w:r>
            <w:r>
              <w:rPr>
                <w:spacing w:val="-11"/>
              </w:rPr>
              <w:t xml:space="preserve"> </w:t>
            </w:r>
            <w:r>
              <w:t>Information</w:t>
            </w:r>
            <w:r>
              <w:rPr>
                <w:spacing w:val="-10"/>
              </w:rPr>
              <w:t xml:space="preserve"> </w:t>
            </w:r>
            <w:r>
              <w:rPr>
                <w:spacing w:val="-2"/>
              </w:rPr>
              <w:t>Administration</w:t>
            </w:r>
          </w:p>
        </w:tc>
      </w:tr>
      <w:tr w:rsidR="00726659" w14:paraId="24B2DD96" w14:textId="77777777">
        <w:trPr>
          <w:trHeight w:val="373"/>
        </w:trPr>
        <w:tc>
          <w:tcPr>
            <w:tcW w:w="1010" w:type="dxa"/>
          </w:tcPr>
          <w:p w14:paraId="79CDEF66" w14:textId="77777777" w:rsidR="00726659" w:rsidRDefault="000F0732">
            <w:pPr>
              <w:pStyle w:val="TableParagraph"/>
              <w:spacing w:line="248" w:lineRule="exact"/>
              <w:ind w:left="107"/>
            </w:pPr>
            <w:r>
              <w:rPr>
                <w:spacing w:val="-5"/>
              </w:rPr>
              <w:t>OEM</w:t>
            </w:r>
          </w:p>
        </w:tc>
        <w:tc>
          <w:tcPr>
            <w:tcW w:w="7305" w:type="dxa"/>
          </w:tcPr>
          <w:p w14:paraId="6C661EA7" w14:textId="77777777" w:rsidR="00726659" w:rsidRDefault="000F0732">
            <w:pPr>
              <w:pStyle w:val="TableParagraph"/>
              <w:spacing w:line="248" w:lineRule="exact"/>
              <w:ind w:left="105"/>
            </w:pPr>
            <w:r>
              <w:t>Original</w:t>
            </w:r>
            <w:r>
              <w:rPr>
                <w:spacing w:val="-9"/>
              </w:rPr>
              <w:t xml:space="preserve"> </w:t>
            </w:r>
            <w:r>
              <w:t>Equipment</w:t>
            </w:r>
            <w:r>
              <w:rPr>
                <w:spacing w:val="-8"/>
              </w:rPr>
              <w:t xml:space="preserve"> </w:t>
            </w:r>
            <w:r>
              <w:rPr>
                <w:spacing w:val="-2"/>
              </w:rPr>
              <w:t>Manufacturer</w:t>
            </w:r>
          </w:p>
        </w:tc>
      </w:tr>
      <w:tr w:rsidR="00726659" w14:paraId="53FD94A2" w14:textId="77777777">
        <w:trPr>
          <w:trHeight w:val="373"/>
        </w:trPr>
        <w:tc>
          <w:tcPr>
            <w:tcW w:w="1010" w:type="dxa"/>
          </w:tcPr>
          <w:p w14:paraId="7CEB9323" w14:textId="77777777" w:rsidR="00726659" w:rsidRDefault="000F0732">
            <w:pPr>
              <w:pStyle w:val="TableParagraph"/>
              <w:spacing w:line="248" w:lineRule="exact"/>
              <w:ind w:left="107"/>
            </w:pPr>
            <w:r>
              <w:rPr>
                <w:spacing w:val="-4"/>
              </w:rPr>
              <w:t>OI&amp;T</w:t>
            </w:r>
          </w:p>
        </w:tc>
        <w:tc>
          <w:tcPr>
            <w:tcW w:w="7305" w:type="dxa"/>
          </w:tcPr>
          <w:p w14:paraId="7478A923" w14:textId="77777777" w:rsidR="00726659" w:rsidRDefault="000F0732">
            <w:pPr>
              <w:pStyle w:val="TableParagraph"/>
              <w:spacing w:line="248" w:lineRule="exact"/>
              <w:ind w:left="105"/>
            </w:pPr>
            <w:r>
              <w:t>Office</w:t>
            </w:r>
            <w:r>
              <w:rPr>
                <w:spacing w:val="-6"/>
              </w:rPr>
              <w:t xml:space="preserve"> </w:t>
            </w:r>
            <w:r>
              <w:t>of</w:t>
            </w:r>
            <w:r>
              <w:rPr>
                <w:spacing w:val="-5"/>
              </w:rPr>
              <w:t xml:space="preserve"> </w:t>
            </w:r>
            <w:r>
              <w:t>Information</w:t>
            </w:r>
            <w:r>
              <w:rPr>
                <w:spacing w:val="-6"/>
              </w:rPr>
              <w:t xml:space="preserve"> </w:t>
            </w:r>
            <w:r>
              <w:t>and</w:t>
            </w:r>
            <w:r>
              <w:rPr>
                <w:spacing w:val="-5"/>
              </w:rPr>
              <w:t xml:space="preserve"> </w:t>
            </w:r>
            <w:r>
              <w:rPr>
                <w:spacing w:val="-2"/>
              </w:rPr>
              <w:t>Technology</w:t>
            </w:r>
          </w:p>
        </w:tc>
      </w:tr>
      <w:tr w:rsidR="00726659" w14:paraId="0E5887B8" w14:textId="77777777">
        <w:trPr>
          <w:trHeight w:val="373"/>
        </w:trPr>
        <w:tc>
          <w:tcPr>
            <w:tcW w:w="1010" w:type="dxa"/>
          </w:tcPr>
          <w:p w14:paraId="423BDA80" w14:textId="77777777" w:rsidR="00726659" w:rsidRDefault="000F0732">
            <w:pPr>
              <w:pStyle w:val="TableParagraph"/>
              <w:spacing w:line="248" w:lineRule="exact"/>
              <w:ind w:left="107"/>
            </w:pPr>
            <w:r>
              <w:rPr>
                <w:spacing w:val="-5"/>
              </w:rPr>
              <w:t>OPC</w:t>
            </w:r>
          </w:p>
        </w:tc>
        <w:tc>
          <w:tcPr>
            <w:tcW w:w="7305" w:type="dxa"/>
          </w:tcPr>
          <w:p w14:paraId="0D3A3D90" w14:textId="77777777" w:rsidR="00726659" w:rsidRDefault="000F0732">
            <w:pPr>
              <w:pStyle w:val="TableParagraph"/>
              <w:spacing w:line="248" w:lineRule="exact"/>
              <w:ind w:left="105"/>
            </w:pPr>
            <w:r>
              <w:t>VA’s</w:t>
            </w:r>
            <w:r>
              <w:rPr>
                <w:spacing w:val="-6"/>
              </w:rPr>
              <w:t xml:space="preserve"> </w:t>
            </w:r>
            <w:r>
              <w:t>Outpatient</w:t>
            </w:r>
            <w:r>
              <w:rPr>
                <w:spacing w:val="-5"/>
              </w:rPr>
              <w:t xml:space="preserve"> </w:t>
            </w:r>
            <w:r>
              <w:t>Clinic</w:t>
            </w:r>
            <w:r>
              <w:rPr>
                <w:spacing w:val="-6"/>
              </w:rPr>
              <w:t xml:space="preserve"> </w:t>
            </w:r>
            <w:r>
              <w:t>(refer</w:t>
            </w:r>
            <w:r>
              <w:rPr>
                <w:spacing w:val="-5"/>
              </w:rPr>
              <w:t xml:space="preserve"> </w:t>
            </w:r>
            <w:r>
              <w:t>to</w:t>
            </w:r>
            <w:r>
              <w:rPr>
                <w:spacing w:val="-6"/>
              </w:rPr>
              <w:t xml:space="preserve"> </w:t>
            </w:r>
            <w:r>
              <w:t>CBOC,</w:t>
            </w:r>
            <w:r>
              <w:rPr>
                <w:spacing w:val="-5"/>
              </w:rPr>
              <w:t xml:space="preserve"> </w:t>
            </w:r>
            <w:r>
              <w:rPr>
                <w:spacing w:val="-2"/>
              </w:rPr>
              <w:t>VAMC)</w:t>
            </w:r>
          </w:p>
        </w:tc>
      </w:tr>
      <w:tr w:rsidR="00726659" w14:paraId="466DF865" w14:textId="77777777">
        <w:trPr>
          <w:trHeight w:val="748"/>
        </w:trPr>
        <w:tc>
          <w:tcPr>
            <w:tcW w:w="1010" w:type="dxa"/>
          </w:tcPr>
          <w:p w14:paraId="755B5F7A" w14:textId="77777777" w:rsidR="00726659" w:rsidRDefault="000F0732">
            <w:pPr>
              <w:pStyle w:val="TableParagraph"/>
              <w:spacing w:line="248" w:lineRule="exact"/>
              <w:ind w:left="107"/>
            </w:pPr>
            <w:r>
              <w:rPr>
                <w:spacing w:val="-5"/>
              </w:rPr>
              <w:t>OSH</w:t>
            </w:r>
          </w:p>
        </w:tc>
        <w:tc>
          <w:tcPr>
            <w:tcW w:w="7305" w:type="dxa"/>
          </w:tcPr>
          <w:p w14:paraId="4D6AD005" w14:textId="77777777" w:rsidR="00726659" w:rsidRDefault="000F0732">
            <w:pPr>
              <w:pStyle w:val="TableParagraph"/>
              <w:spacing w:line="248" w:lineRule="exact"/>
              <w:ind w:left="105"/>
            </w:pPr>
            <w:r>
              <w:t>Department</w:t>
            </w:r>
            <w:r>
              <w:rPr>
                <w:spacing w:val="-8"/>
              </w:rPr>
              <w:t xml:space="preserve"> </w:t>
            </w:r>
            <w:r>
              <w:t>of</w:t>
            </w:r>
            <w:r>
              <w:rPr>
                <w:spacing w:val="-6"/>
              </w:rPr>
              <w:t xml:space="preserve"> </w:t>
            </w:r>
            <w:r>
              <w:t>Veterans</w:t>
            </w:r>
            <w:r>
              <w:rPr>
                <w:spacing w:val="-6"/>
              </w:rPr>
              <w:t xml:space="preserve"> </w:t>
            </w:r>
            <w:r>
              <w:t>Affairs</w:t>
            </w:r>
            <w:r>
              <w:rPr>
                <w:spacing w:val="-6"/>
              </w:rPr>
              <w:t xml:space="preserve"> </w:t>
            </w:r>
            <w:r>
              <w:t>Office</w:t>
            </w:r>
            <w:r>
              <w:rPr>
                <w:spacing w:val="-6"/>
              </w:rPr>
              <w:t xml:space="preserve"> </w:t>
            </w:r>
            <w:r>
              <w:t>of</w:t>
            </w:r>
            <w:r>
              <w:rPr>
                <w:spacing w:val="-5"/>
              </w:rPr>
              <w:t xml:space="preserve"> </w:t>
            </w:r>
            <w:r>
              <w:rPr>
                <w:spacing w:val="-2"/>
              </w:rPr>
              <w:t>Occupational</w:t>
            </w:r>
          </w:p>
          <w:p w14:paraId="15BB1DAB" w14:textId="77777777" w:rsidR="00726659" w:rsidRDefault="000F0732">
            <w:pPr>
              <w:pStyle w:val="TableParagraph"/>
              <w:spacing w:before="125"/>
              <w:ind w:left="105"/>
            </w:pPr>
            <w:r>
              <w:t>Safety</w:t>
            </w:r>
            <w:r>
              <w:rPr>
                <w:spacing w:val="-5"/>
              </w:rPr>
              <w:t xml:space="preserve"> </w:t>
            </w:r>
            <w:r>
              <w:t>and</w:t>
            </w:r>
            <w:r>
              <w:rPr>
                <w:spacing w:val="-4"/>
              </w:rPr>
              <w:t xml:space="preserve"> </w:t>
            </w:r>
            <w:r>
              <w:rPr>
                <w:spacing w:val="-2"/>
              </w:rPr>
              <w:t>Health</w:t>
            </w:r>
          </w:p>
        </w:tc>
      </w:tr>
    </w:tbl>
    <w:p w14:paraId="03DF1B47" w14:textId="77777777" w:rsidR="00726659" w:rsidRDefault="00726659">
      <w:pPr>
        <w:pStyle w:val="TableParagraph"/>
        <w:sectPr w:rsidR="00726659">
          <w:pgSz w:w="12240" w:h="15840"/>
          <w:pgMar w:top="1380" w:right="720" w:bottom="1160" w:left="720" w:header="730" w:footer="963" w:gutter="0"/>
          <w:cols w:space="720"/>
        </w:sectPr>
      </w:pPr>
    </w:p>
    <w:p w14:paraId="21262B71" w14:textId="77777777" w:rsidR="00726659" w:rsidRDefault="00726659">
      <w:pPr>
        <w:pStyle w:val="BodyText"/>
        <w:spacing w:before="17"/>
        <w:ind w:left="0" w:firstLine="0"/>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0"/>
        <w:gridCol w:w="7305"/>
      </w:tblGrid>
      <w:tr w:rsidR="00726659" w14:paraId="36595C7E" w14:textId="77777777">
        <w:trPr>
          <w:trHeight w:val="745"/>
        </w:trPr>
        <w:tc>
          <w:tcPr>
            <w:tcW w:w="1010" w:type="dxa"/>
          </w:tcPr>
          <w:p w14:paraId="505D4DD0" w14:textId="77777777" w:rsidR="00726659" w:rsidRDefault="000F0732">
            <w:pPr>
              <w:pStyle w:val="TableParagraph"/>
              <w:spacing w:line="248" w:lineRule="exact"/>
              <w:ind w:left="107"/>
            </w:pPr>
            <w:r>
              <w:rPr>
                <w:spacing w:val="-4"/>
              </w:rPr>
              <w:t>OSHA</w:t>
            </w:r>
          </w:p>
        </w:tc>
        <w:tc>
          <w:tcPr>
            <w:tcW w:w="7305" w:type="dxa"/>
          </w:tcPr>
          <w:p w14:paraId="267F1482" w14:textId="77777777" w:rsidR="00726659" w:rsidRDefault="000F0732">
            <w:pPr>
              <w:pStyle w:val="TableParagraph"/>
              <w:spacing w:line="248" w:lineRule="exact"/>
              <w:ind w:left="105"/>
            </w:pPr>
            <w:r>
              <w:t>United</w:t>
            </w:r>
            <w:r>
              <w:rPr>
                <w:spacing w:val="-7"/>
              </w:rPr>
              <w:t xml:space="preserve"> </w:t>
            </w:r>
            <w:r>
              <w:t>States</w:t>
            </w:r>
            <w:r>
              <w:rPr>
                <w:spacing w:val="-7"/>
              </w:rPr>
              <w:t xml:space="preserve"> </w:t>
            </w:r>
            <w:r>
              <w:t>Department</w:t>
            </w:r>
            <w:r>
              <w:rPr>
                <w:spacing w:val="-7"/>
              </w:rPr>
              <w:t xml:space="preserve"> </w:t>
            </w:r>
            <w:r>
              <w:t>of</w:t>
            </w:r>
            <w:r>
              <w:rPr>
                <w:spacing w:val="-7"/>
              </w:rPr>
              <w:t xml:space="preserve"> </w:t>
            </w:r>
            <w:r>
              <w:t>Labor</w:t>
            </w:r>
            <w:r>
              <w:rPr>
                <w:spacing w:val="-7"/>
              </w:rPr>
              <w:t xml:space="preserve"> </w:t>
            </w:r>
            <w:r>
              <w:t>Occupational</w:t>
            </w:r>
            <w:r>
              <w:rPr>
                <w:spacing w:val="-6"/>
              </w:rPr>
              <w:t xml:space="preserve"> </w:t>
            </w:r>
            <w:r>
              <w:rPr>
                <w:spacing w:val="-2"/>
              </w:rPr>
              <w:t>Safety</w:t>
            </w:r>
          </w:p>
          <w:p w14:paraId="744280F0" w14:textId="77777777" w:rsidR="00726659" w:rsidRDefault="000F0732">
            <w:pPr>
              <w:pStyle w:val="TableParagraph"/>
              <w:spacing w:before="125"/>
              <w:ind w:left="105"/>
            </w:pPr>
            <w:r>
              <w:t>and</w:t>
            </w:r>
            <w:r>
              <w:rPr>
                <w:spacing w:val="-5"/>
              </w:rPr>
              <w:t xml:space="preserve"> </w:t>
            </w:r>
            <w:r>
              <w:t>Health</w:t>
            </w:r>
            <w:r>
              <w:rPr>
                <w:spacing w:val="-4"/>
              </w:rPr>
              <w:t xml:space="preserve"> </w:t>
            </w:r>
            <w:r>
              <w:rPr>
                <w:spacing w:val="-2"/>
              </w:rPr>
              <w:t>Administration</w:t>
            </w:r>
          </w:p>
        </w:tc>
      </w:tr>
      <w:tr w:rsidR="00726659" w14:paraId="429A37C3" w14:textId="77777777">
        <w:trPr>
          <w:trHeight w:val="373"/>
        </w:trPr>
        <w:tc>
          <w:tcPr>
            <w:tcW w:w="1010" w:type="dxa"/>
          </w:tcPr>
          <w:p w14:paraId="1D3E176E" w14:textId="77777777" w:rsidR="00726659" w:rsidRDefault="000F0732">
            <w:pPr>
              <w:pStyle w:val="TableParagraph"/>
              <w:spacing w:line="248" w:lineRule="exact"/>
              <w:ind w:left="107"/>
            </w:pPr>
            <w:r>
              <w:rPr>
                <w:spacing w:val="-4"/>
              </w:rPr>
              <w:t>OTDR</w:t>
            </w:r>
          </w:p>
        </w:tc>
        <w:tc>
          <w:tcPr>
            <w:tcW w:w="7305" w:type="dxa"/>
          </w:tcPr>
          <w:p w14:paraId="72159FA3" w14:textId="77777777" w:rsidR="00726659" w:rsidRDefault="000F0732">
            <w:pPr>
              <w:pStyle w:val="TableParagraph"/>
              <w:spacing w:line="248" w:lineRule="exact"/>
              <w:ind w:left="105"/>
            </w:pPr>
            <w:r>
              <w:t>Optical</w:t>
            </w:r>
            <w:r>
              <w:rPr>
                <w:spacing w:val="-9"/>
              </w:rPr>
              <w:t xml:space="preserve"> </w:t>
            </w:r>
            <w:r>
              <w:t>Time-Domain</w:t>
            </w:r>
            <w:r>
              <w:rPr>
                <w:spacing w:val="-9"/>
              </w:rPr>
              <w:t xml:space="preserve"> </w:t>
            </w:r>
            <w:r>
              <w:rPr>
                <w:spacing w:val="-2"/>
              </w:rPr>
              <w:t>Reflectometer</w:t>
            </w:r>
          </w:p>
        </w:tc>
      </w:tr>
      <w:tr w:rsidR="00726659" w14:paraId="36B1E374" w14:textId="77777777">
        <w:trPr>
          <w:trHeight w:val="373"/>
        </w:trPr>
        <w:tc>
          <w:tcPr>
            <w:tcW w:w="1010" w:type="dxa"/>
          </w:tcPr>
          <w:p w14:paraId="3159FDF2" w14:textId="77777777" w:rsidR="00726659" w:rsidRDefault="000F0732">
            <w:pPr>
              <w:pStyle w:val="TableParagraph"/>
              <w:spacing w:line="248" w:lineRule="exact"/>
              <w:ind w:left="107"/>
            </w:pPr>
            <w:r>
              <w:rPr>
                <w:spacing w:val="-5"/>
              </w:rPr>
              <w:t>PA</w:t>
            </w:r>
          </w:p>
        </w:tc>
        <w:tc>
          <w:tcPr>
            <w:tcW w:w="7305" w:type="dxa"/>
          </w:tcPr>
          <w:p w14:paraId="646FF90A" w14:textId="77777777" w:rsidR="00726659" w:rsidRDefault="000F0732">
            <w:pPr>
              <w:pStyle w:val="TableParagraph"/>
              <w:spacing w:line="248" w:lineRule="exact"/>
              <w:ind w:left="105"/>
            </w:pPr>
            <w:r>
              <w:t>Public</w:t>
            </w:r>
            <w:r>
              <w:rPr>
                <w:spacing w:val="-7"/>
              </w:rPr>
              <w:t xml:space="preserve"> </w:t>
            </w:r>
            <w:r>
              <w:t>Address</w:t>
            </w:r>
            <w:r>
              <w:rPr>
                <w:spacing w:val="-5"/>
              </w:rPr>
              <w:t xml:space="preserve"> </w:t>
            </w:r>
            <w:r>
              <w:t>System</w:t>
            </w:r>
            <w:r>
              <w:rPr>
                <w:spacing w:val="-5"/>
              </w:rPr>
              <w:t xml:space="preserve"> </w:t>
            </w:r>
            <w:r>
              <w:t>(refer</w:t>
            </w:r>
            <w:r>
              <w:rPr>
                <w:spacing w:val="-5"/>
              </w:rPr>
              <w:t xml:space="preserve"> </w:t>
            </w:r>
            <w:r>
              <w:t>to</w:t>
            </w:r>
            <w:r>
              <w:rPr>
                <w:spacing w:val="-5"/>
              </w:rPr>
              <w:t xml:space="preserve"> </w:t>
            </w:r>
            <w:r>
              <w:t>HE,</w:t>
            </w:r>
            <w:r>
              <w:rPr>
                <w:spacing w:val="-5"/>
              </w:rPr>
              <w:t xml:space="preserve"> </w:t>
            </w:r>
            <w:r>
              <w:t>HEIC,</w:t>
            </w:r>
            <w:r>
              <w:rPr>
                <w:spacing w:val="-5"/>
              </w:rPr>
              <w:t xml:space="preserve"> </w:t>
            </w:r>
            <w:r>
              <w:rPr>
                <w:spacing w:val="-2"/>
              </w:rPr>
              <w:t>RPEC)</w:t>
            </w:r>
          </w:p>
        </w:tc>
      </w:tr>
      <w:tr w:rsidR="00726659" w14:paraId="462784BD" w14:textId="77777777">
        <w:trPr>
          <w:trHeight w:val="373"/>
        </w:trPr>
        <w:tc>
          <w:tcPr>
            <w:tcW w:w="1010" w:type="dxa"/>
          </w:tcPr>
          <w:p w14:paraId="616FA56A" w14:textId="77777777" w:rsidR="00726659" w:rsidRDefault="000F0732">
            <w:pPr>
              <w:pStyle w:val="TableParagraph"/>
              <w:spacing w:line="248" w:lineRule="exact"/>
              <w:ind w:left="107"/>
            </w:pPr>
            <w:r>
              <w:rPr>
                <w:spacing w:val="-5"/>
              </w:rPr>
              <w:t>PBX</w:t>
            </w:r>
          </w:p>
        </w:tc>
        <w:tc>
          <w:tcPr>
            <w:tcW w:w="7305" w:type="dxa"/>
          </w:tcPr>
          <w:p w14:paraId="1329D044" w14:textId="77777777" w:rsidR="00726659" w:rsidRDefault="000F0732">
            <w:pPr>
              <w:pStyle w:val="TableParagraph"/>
              <w:spacing w:line="248" w:lineRule="exact"/>
              <w:ind w:left="105"/>
            </w:pPr>
            <w:r>
              <w:t>Private</w:t>
            </w:r>
            <w:r>
              <w:rPr>
                <w:spacing w:val="-6"/>
              </w:rPr>
              <w:t xml:space="preserve"> </w:t>
            </w:r>
            <w:r>
              <w:t>Branch</w:t>
            </w:r>
            <w:r>
              <w:rPr>
                <w:spacing w:val="-6"/>
              </w:rPr>
              <w:t xml:space="preserve"> </w:t>
            </w:r>
            <w:r>
              <w:t>Exchange</w:t>
            </w:r>
            <w:r>
              <w:rPr>
                <w:spacing w:val="-6"/>
              </w:rPr>
              <w:t xml:space="preserve"> </w:t>
            </w:r>
            <w:r>
              <w:t>(refer</w:t>
            </w:r>
            <w:r>
              <w:rPr>
                <w:spacing w:val="-5"/>
              </w:rPr>
              <w:t xml:space="preserve"> </w:t>
            </w:r>
            <w:r>
              <w:t>to</w:t>
            </w:r>
            <w:r>
              <w:rPr>
                <w:spacing w:val="-6"/>
              </w:rPr>
              <w:t xml:space="preserve"> </w:t>
            </w:r>
            <w:r>
              <w:t>DEMARC,</w:t>
            </w:r>
            <w:r>
              <w:rPr>
                <w:spacing w:val="-6"/>
              </w:rPr>
              <w:t xml:space="preserve"> </w:t>
            </w:r>
            <w:r>
              <w:t>LEC,</w:t>
            </w:r>
            <w:r>
              <w:rPr>
                <w:spacing w:val="-5"/>
              </w:rPr>
              <w:t xml:space="preserve"> </w:t>
            </w:r>
            <w:r>
              <w:rPr>
                <w:spacing w:val="-2"/>
              </w:rPr>
              <w:t>POTS)</w:t>
            </w:r>
          </w:p>
        </w:tc>
      </w:tr>
      <w:tr w:rsidR="00726659" w14:paraId="6BE8568A" w14:textId="77777777">
        <w:trPr>
          <w:trHeight w:val="748"/>
        </w:trPr>
        <w:tc>
          <w:tcPr>
            <w:tcW w:w="1010" w:type="dxa"/>
          </w:tcPr>
          <w:p w14:paraId="751C1DCD" w14:textId="77777777" w:rsidR="00726659" w:rsidRDefault="000F0732">
            <w:pPr>
              <w:pStyle w:val="TableParagraph"/>
              <w:spacing w:line="248" w:lineRule="exact"/>
              <w:ind w:left="107"/>
            </w:pPr>
            <w:r>
              <w:rPr>
                <w:spacing w:val="-5"/>
              </w:rPr>
              <w:t>PCR</w:t>
            </w:r>
          </w:p>
        </w:tc>
        <w:tc>
          <w:tcPr>
            <w:tcW w:w="7305" w:type="dxa"/>
          </w:tcPr>
          <w:p w14:paraId="52B024D4" w14:textId="77777777" w:rsidR="00726659" w:rsidRDefault="000F0732">
            <w:pPr>
              <w:pStyle w:val="TableParagraph"/>
              <w:spacing w:line="248" w:lineRule="exact"/>
              <w:ind w:left="105"/>
            </w:pPr>
            <w:r>
              <w:t>Police</w:t>
            </w:r>
            <w:r>
              <w:rPr>
                <w:spacing w:val="-7"/>
              </w:rPr>
              <w:t xml:space="preserve"> </w:t>
            </w:r>
            <w:r>
              <w:t>Control</w:t>
            </w:r>
            <w:r>
              <w:rPr>
                <w:spacing w:val="-5"/>
              </w:rPr>
              <w:t xml:space="preserve"> </w:t>
            </w:r>
            <w:r>
              <w:t>Room</w:t>
            </w:r>
            <w:r>
              <w:rPr>
                <w:spacing w:val="-5"/>
              </w:rPr>
              <w:t xml:space="preserve"> </w:t>
            </w:r>
            <w:r>
              <w:t>(refer</w:t>
            </w:r>
            <w:r>
              <w:rPr>
                <w:spacing w:val="-5"/>
              </w:rPr>
              <w:t xml:space="preserve"> </w:t>
            </w:r>
            <w:r>
              <w:t>to</w:t>
            </w:r>
            <w:r>
              <w:rPr>
                <w:spacing w:val="-5"/>
              </w:rPr>
              <w:t xml:space="preserve"> </w:t>
            </w:r>
            <w:r>
              <w:t>SPCC,</w:t>
            </w:r>
            <w:r>
              <w:rPr>
                <w:spacing w:val="-5"/>
              </w:rPr>
              <w:t xml:space="preserve"> </w:t>
            </w:r>
            <w:r>
              <w:t>could</w:t>
            </w:r>
            <w:r>
              <w:rPr>
                <w:spacing w:val="-5"/>
              </w:rPr>
              <w:t xml:space="preserve"> be</w:t>
            </w:r>
          </w:p>
          <w:p w14:paraId="4A81AD76" w14:textId="77777777" w:rsidR="00726659" w:rsidRDefault="000F0732">
            <w:pPr>
              <w:pStyle w:val="TableParagraph"/>
              <w:spacing w:before="125"/>
              <w:ind w:left="105"/>
            </w:pPr>
            <w:r>
              <w:t>designated</w:t>
            </w:r>
            <w:r>
              <w:rPr>
                <w:spacing w:val="-10"/>
              </w:rPr>
              <w:t xml:space="preserve"> </w:t>
            </w:r>
            <w:r>
              <w:rPr>
                <w:spacing w:val="-4"/>
              </w:rPr>
              <w:t>SCC)</w:t>
            </w:r>
          </w:p>
        </w:tc>
      </w:tr>
      <w:tr w:rsidR="00726659" w14:paraId="16D3BDCC" w14:textId="77777777">
        <w:trPr>
          <w:trHeight w:val="373"/>
        </w:trPr>
        <w:tc>
          <w:tcPr>
            <w:tcW w:w="1010" w:type="dxa"/>
          </w:tcPr>
          <w:p w14:paraId="4B4CE1B2" w14:textId="77777777" w:rsidR="00726659" w:rsidRDefault="000F0732">
            <w:pPr>
              <w:pStyle w:val="TableParagraph"/>
              <w:spacing w:line="248" w:lineRule="exact"/>
              <w:ind w:left="107"/>
            </w:pPr>
            <w:r>
              <w:rPr>
                <w:spacing w:val="-5"/>
              </w:rPr>
              <w:t>PCS</w:t>
            </w:r>
          </w:p>
        </w:tc>
        <w:tc>
          <w:tcPr>
            <w:tcW w:w="7305" w:type="dxa"/>
          </w:tcPr>
          <w:p w14:paraId="5F7B435A" w14:textId="77777777" w:rsidR="00726659" w:rsidRDefault="000F0732">
            <w:pPr>
              <w:pStyle w:val="TableParagraph"/>
              <w:spacing w:line="248" w:lineRule="exact"/>
              <w:ind w:left="105"/>
            </w:pPr>
            <w:r>
              <w:t>Personal</w:t>
            </w:r>
            <w:r>
              <w:rPr>
                <w:spacing w:val="-8"/>
              </w:rPr>
              <w:t xml:space="preserve"> </w:t>
            </w:r>
            <w:r>
              <w:t>Communications</w:t>
            </w:r>
            <w:r>
              <w:rPr>
                <w:spacing w:val="-7"/>
              </w:rPr>
              <w:t xml:space="preserve"> </w:t>
            </w:r>
            <w:r>
              <w:t>Service</w:t>
            </w:r>
            <w:r>
              <w:rPr>
                <w:spacing w:val="-8"/>
              </w:rPr>
              <w:t xml:space="preserve"> </w:t>
            </w:r>
            <w:r>
              <w:t>(refer</w:t>
            </w:r>
            <w:r>
              <w:rPr>
                <w:spacing w:val="-7"/>
              </w:rPr>
              <w:t xml:space="preserve"> </w:t>
            </w:r>
            <w:r>
              <w:t>to</w:t>
            </w:r>
            <w:r>
              <w:rPr>
                <w:spacing w:val="-7"/>
              </w:rPr>
              <w:t xml:space="preserve"> </w:t>
            </w:r>
            <w:r>
              <w:rPr>
                <w:spacing w:val="-2"/>
              </w:rPr>
              <w:t>UPCS)</w:t>
            </w:r>
          </w:p>
        </w:tc>
      </w:tr>
      <w:tr w:rsidR="00726659" w14:paraId="677DA346" w14:textId="77777777">
        <w:trPr>
          <w:trHeight w:val="373"/>
        </w:trPr>
        <w:tc>
          <w:tcPr>
            <w:tcW w:w="1010" w:type="dxa"/>
          </w:tcPr>
          <w:p w14:paraId="5424F660" w14:textId="77777777" w:rsidR="00726659" w:rsidRDefault="000F0732">
            <w:pPr>
              <w:pStyle w:val="TableParagraph"/>
              <w:spacing w:line="248" w:lineRule="exact"/>
              <w:ind w:left="107"/>
            </w:pPr>
            <w:r>
              <w:rPr>
                <w:spacing w:val="-5"/>
              </w:rPr>
              <w:t>PE</w:t>
            </w:r>
          </w:p>
        </w:tc>
        <w:tc>
          <w:tcPr>
            <w:tcW w:w="7305" w:type="dxa"/>
          </w:tcPr>
          <w:p w14:paraId="290CB4B7" w14:textId="77777777" w:rsidR="00726659" w:rsidRDefault="000F0732">
            <w:pPr>
              <w:pStyle w:val="TableParagraph"/>
              <w:spacing w:line="248" w:lineRule="exact"/>
              <w:ind w:left="105"/>
            </w:pPr>
            <w:r>
              <w:t>Professional</w:t>
            </w:r>
            <w:r>
              <w:rPr>
                <w:spacing w:val="-12"/>
              </w:rPr>
              <w:t xml:space="preserve"> </w:t>
            </w:r>
            <w:r>
              <w:rPr>
                <w:spacing w:val="-2"/>
              </w:rPr>
              <w:t>Engineer</w:t>
            </w:r>
          </w:p>
        </w:tc>
      </w:tr>
      <w:tr w:rsidR="00726659" w14:paraId="0C422C25" w14:textId="77777777">
        <w:trPr>
          <w:trHeight w:val="373"/>
        </w:trPr>
        <w:tc>
          <w:tcPr>
            <w:tcW w:w="1010" w:type="dxa"/>
          </w:tcPr>
          <w:p w14:paraId="59EDA99E" w14:textId="77777777" w:rsidR="00726659" w:rsidRDefault="000F0732">
            <w:pPr>
              <w:pStyle w:val="TableParagraph"/>
              <w:spacing w:line="248" w:lineRule="exact"/>
              <w:ind w:left="107"/>
            </w:pPr>
            <w:r>
              <w:rPr>
                <w:spacing w:val="-5"/>
              </w:rPr>
              <w:t>PM</w:t>
            </w:r>
          </w:p>
        </w:tc>
        <w:tc>
          <w:tcPr>
            <w:tcW w:w="7305" w:type="dxa"/>
          </w:tcPr>
          <w:p w14:paraId="0D90EF8A" w14:textId="77777777" w:rsidR="00726659" w:rsidRDefault="000F0732">
            <w:pPr>
              <w:pStyle w:val="TableParagraph"/>
              <w:spacing w:line="248" w:lineRule="exact"/>
              <w:ind w:left="105"/>
            </w:pPr>
            <w:r>
              <w:t>Project</w:t>
            </w:r>
            <w:r>
              <w:rPr>
                <w:spacing w:val="-7"/>
              </w:rPr>
              <w:t xml:space="preserve"> </w:t>
            </w:r>
            <w:r>
              <w:rPr>
                <w:spacing w:val="-2"/>
              </w:rPr>
              <w:t>Manager</w:t>
            </w:r>
          </w:p>
        </w:tc>
      </w:tr>
      <w:tr w:rsidR="00726659" w14:paraId="0476BBBD" w14:textId="77777777">
        <w:trPr>
          <w:trHeight w:val="371"/>
        </w:trPr>
        <w:tc>
          <w:tcPr>
            <w:tcW w:w="1010" w:type="dxa"/>
          </w:tcPr>
          <w:p w14:paraId="61A444F5" w14:textId="77777777" w:rsidR="00726659" w:rsidRDefault="000F0732">
            <w:pPr>
              <w:pStyle w:val="TableParagraph"/>
              <w:spacing w:line="248" w:lineRule="exact"/>
              <w:ind w:left="107"/>
            </w:pPr>
            <w:r>
              <w:rPr>
                <w:spacing w:val="-5"/>
              </w:rPr>
              <w:t>PoE</w:t>
            </w:r>
          </w:p>
        </w:tc>
        <w:tc>
          <w:tcPr>
            <w:tcW w:w="7305" w:type="dxa"/>
          </w:tcPr>
          <w:p w14:paraId="75F649B6" w14:textId="77777777" w:rsidR="00726659" w:rsidRDefault="000F0732">
            <w:pPr>
              <w:pStyle w:val="TableParagraph"/>
              <w:spacing w:line="248" w:lineRule="exact"/>
              <w:ind w:left="105"/>
            </w:pPr>
            <w:r>
              <w:t>Power</w:t>
            </w:r>
            <w:r>
              <w:rPr>
                <w:spacing w:val="-5"/>
              </w:rPr>
              <w:t xml:space="preserve"> </w:t>
            </w:r>
            <w:r>
              <w:t>over</w:t>
            </w:r>
            <w:r>
              <w:rPr>
                <w:spacing w:val="-4"/>
              </w:rPr>
              <w:t xml:space="preserve"> </w:t>
            </w:r>
            <w:r>
              <w:rPr>
                <w:spacing w:val="-2"/>
              </w:rPr>
              <w:t>Ethernet</w:t>
            </w:r>
          </w:p>
        </w:tc>
      </w:tr>
      <w:tr w:rsidR="00726659" w14:paraId="74FB9E18" w14:textId="77777777">
        <w:trPr>
          <w:trHeight w:val="748"/>
        </w:trPr>
        <w:tc>
          <w:tcPr>
            <w:tcW w:w="1010" w:type="dxa"/>
          </w:tcPr>
          <w:p w14:paraId="5A0CF56F" w14:textId="77777777" w:rsidR="00726659" w:rsidRDefault="000F0732">
            <w:pPr>
              <w:pStyle w:val="TableParagraph"/>
              <w:spacing w:before="1"/>
              <w:ind w:left="107"/>
            </w:pPr>
            <w:r>
              <w:rPr>
                <w:spacing w:val="-4"/>
              </w:rPr>
              <w:t>POTS</w:t>
            </w:r>
          </w:p>
        </w:tc>
        <w:tc>
          <w:tcPr>
            <w:tcW w:w="7305" w:type="dxa"/>
          </w:tcPr>
          <w:p w14:paraId="3E3090DF" w14:textId="77777777" w:rsidR="00726659" w:rsidRDefault="000F0732">
            <w:pPr>
              <w:pStyle w:val="TableParagraph"/>
              <w:spacing w:before="1"/>
              <w:ind w:left="105"/>
            </w:pPr>
            <w:r>
              <w:t>Plain</w:t>
            </w:r>
            <w:r>
              <w:rPr>
                <w:spacing w:val="-6"/>
              </w:rPr>
              <w:t xml:space="preserve"> </w:t>
            </w:r>
            <w:r>
              <w:t>Old</w:t>
            </w:r>
            <w:r>
              <w:rPr>
                <w:spacing w:val="-6"/>
              </w:rPr>
              <w:t xml:space="preserve"> </w:t>
            </w:r>
            <w:r>
              <w:t>Telephone</w:t>
            </w:r>
            <w:r>
              <w:rPr>
                <w:spacing w:val="-5"/>
              </w:rPr>
              <w:t xml:space="preserve"> </w:t>
            </w:r>
            <w:r>
              <w:t>Service</w:t>
            </w:r>
            <w:r>
              <w:rPr>
                <w:spacing w:val="-6"/>
              </w:rPr>
              <w:t xml:space="preserve"> </w:t>
            </w:r>
            <w:r>
              <w:t>(refer</w:t>
            </w:r>
            <w:r>
              <w:rPr>
                <w:spacing w:val="-5"/>
              </w:rPr>
              <w:t xml:space="preserve"> </w:t>
            </w:r>
            <w:r>
              <w:t>to</w:t>
            </w:r>
            <w:r>
              <w:rPr>
                <w:spacing w:val="-6"/>
              </w:rPr>
              <w:t xml:space="preserve"> </w:t>
            </w:r>
            <w:r>
              <w:t>DEMARC,</w:t>
            </w:r>
            <w:r>
              <w:rPr>
                <w:spacing w:val="-5"/>
              </w:rPr>
              <w:t xml:space="preserve"> </w:t>
            </w:r>
            <w:r>
              <w:rPr>
                <w:spacing w:val="-4"/>
              </w:rPr>
              <w:t>LEC,</w:t>
            </w:r>
          </w:p>
          <w:p w14:paraId="683283EA" w14:textId="77777777" w:rsidR="00726659" w:rsidRDefault="000F0732">
            <w:pPr>
              <w:pStyle w:val="TableParagraph"/>
              <w:spacing w:before="123"/>
              <w:ind w:left="105"/>
            </w:pPr>
            <w:r>
              <w:rPr>
                <w:spacing w:val="-4"/>
              </w:rPr>
              <w:t>PBX)</w:t>
            </w:r>
          </w:p>
        </w:tc>
      </w:tr>
      <w:tr w:rsidR="00726659" w14:paraId="29C8493B" w14:textId="77777777">
        <w:trPr>
          <w:trHeight w:val="373"/>
        </w:trPr>
        <w:tc>
          <w:tcPr>
            <w:tcW w:w="1010" w:type="dxa"/>
          </w:tcPr>
          <w:p w14:paraId="73ECE2BF" w14:textId="77777777" w:rsidR="00726659" w:rsidRDefault="000F0732">
            <w:pPr>
              <w:pStyle w:val="TableParagraph"/>
              <w:spacing w:line="248" w:lineRule="exact"/>
              <w:ind w:left="107"/>
            </w:pPr>
            <w:r>
              <w:rPr>
                <w:spacing w:val="-4"/>
              </w:rPr>
              <w:t>PSTN</w:t>
            </w:r>
          </w:p>
        </w:tc>
        <w:tc>
          <w:tcPr>
            <w:tcW w:w="7305" w:type="dxa"/>
          </w:tcPr>
          <w:p w14:paraId="61C3A61B" w14:textId="77777777" w:rsidR="00726659" w:rsidRDefault="000F0732">
            <w:pPr>
              <w:pStyle w:val="TableParagraph"/>
              <w:spacing w:line="248" w:lineRule="exact"/>
              <w:ind w:left="105"/>
            </w:pPr>
            <w:r>
              <w:t>Public</w:t>
            </w:r>
            <w:r>
              <w:rPr>
                <w:spacing w:val="-8"/>
              </w:rPr>
              <w:t xml:space="preserve"> </w:t>
            </w:r>
            <w:r>
              <w:t>Switched</w:t>
            </w:r>
            <w:r>
              <w:rPr>
                <w:spacing w:val="-8"/>
              </w:rPr>
              <w:t xml:space="preserve"> </w:t>
            </w:r>
            <w:r>
              <w:t>Telephone</w:t>
            </w:r>
            <w:r>
              <w:rPr>
                <w:spacing w:val="-7"/>
              </w:rPr>
              <w:t xml:space="preserve"> </w:t>
            </w:r>
            <w:r>
              <w:rPr>
                <w:spacing w:val="-2"/>
              </w:rPr>
              <w:t>Network</w:t>
            </w:r>
          </w:p>
        </w:tc>
      </w:tr>
      <w:tr w:rsidR="00726659" w14:paraId="1F1C283E" w14:textId="77777777">
        <w:trPr>
          <w:trHeight w:val="373"/>
        </w:trPr>
        <w:tc>
          <w:tcPr>
            <w:tcW w:w="1010" w:type="dxa"/>
          </w:tcPr>
          <w:p w14:paraId="03AE13BC" w14:textId="77777777" w:rsidR="00726659" w:rsidRDefault="000F0732">
            <w:pPr>
              <w:pStyle w:val="TableParagraph"/>
              <w:spacing w:line="248" w:lineRule="exact"/>
              <w:ind w:left="107"/>
            </w:pPr>
            <w:r>
              <w:rPr>
                <w:spacing w:val="-2"/>
              </w:rPr>
              <w:t>PSRAS</w:t>
            </w:r>
          </w:p>
        </w:tc>
        <w:tc>
          <w:tcPr>
            <w:tcW w:w="7305" w:type="dxa"/>
          </w:tcPr>
          <w:p w14:paraId="4837C8B8" w14:textId="77777777" w:rsidR="00726659" w:rsidRDefault="000F0732">
            <w:pPr>
              <w:pStyle w:val="TableParagraph"/>
              <w:spacing w:line="248" w:lineRule="exact"/>
              <w:ind w:left="105"/>
            </w:pPr>
            <w:r>
              <w:t>Public</w:t>
            </w:r>
            <w:r>
              <w:rPr>
                <w:spacing w:val="-10"/>
              </w:rPr>
              <w:t xml:space="preserve"> </w:t>
            </w:r>
            <w:r>
              <w:t>Safety</w:t>
            </w:r>
            <w:r>
              <w:rPr>
                <w:spacing w:val="-7"/>
              </w:rPr>
              <w:t xml:space="preserve"> </w:t>
            </w:r>
            <w:r>
              <w:t>Radio</w:t>
            </w:r>
            <w:r>
              <w:rPr>
                <w:spacing w:val="-8"/>
              </w:rPr>
              <w:t xml:space="preserve"> </w:t>
            </w:r>
            <w:r>
              <w:t>Amplification</w:t>
            </w:r>
            <w:r>
              <w:rPr>
                <w:spacing w:val="-7"/>
              </w:rPr>
              <w:t xml:space="preserve"> </w:t>
            </w:r>
            <w:r>
              <w:rPr>
                <w:spacing w:val="-2"/>
              </w:rPr>
              <w:t>Systems</w:t>
            </w:r>
          </w:p>
        </w:tc>
      </w:tr>
      <w:tr w:rsidR="00726659" w14:paraId="7EED1FF0" w14:textId="77777777">
        <w:trPr>
          <w:trHeight w:val="373"/>
        </w:trPr>
        <w:tc>
          <w:tcPr>
            <w:tcW w:w="1010" w:type="dxa"/>
          </w:tcPr>
          <w:p w14:paraId="16408D7F" w14:textId="77777777" w:rsidR="00726659" w:rsidRDefault="000F0732">
            <w:pPr>
              <w:pStyle w:val="TableParagraph"/>
              <w:spacing w:line="248" w:lineRule="exact"/>
              <w:ind w:left="107"/>
            </w:pPr>
            <w:r>
              <w:rPr>
                <w:spacing w:val="-5"/>
              </w:rPr>
              <w:t>PTS</w:t>
            </w:r>
          </w:p>
        </w:tc>
        <w:tc>
          <w:tcPr>
            <w:tcW w:w="7305" w:type="dxa"/>
          </w:tcPr>
          <w:p w14:paraId="4580F2BD" w14:textId="77777777" w:rsidR="00726659" w:rsidRDefault="000F0732">
            <w:pPr>
              <w:pStyle w:val="TableParagraph"/>
              <w:spacing w:line="248" w:lineRule="exact"/>
              <w:ind w:left="105"/>
            </w:pPr>
            <w:r>
              <w:t>Pay</w:t>
            </w:r>
            <w:r>
              <w:rPr>
                <w:spacing w:val="-6"/>
              </w:rPr>
              <w:t xml:space="preserve"> </w:t>
            </w:r>
            <w:r>
              <w:t>Telephone</w:t>
            </w:r>
            <w:r>
              <w:rPr>
                <w:spacing w:val="-6"/>
              </w:rPr>
              <w:t xml:space="preserve"> </w:t>
            </w:r>
            <w:r>
              <w:rPr>
                <w:spacing w:val="-2"/>
              </w:rPr>
              <w:t>Station</w:t>
            </w:r>
          </w:p>
        </w:tc>
      </w:tr>
      <w:tr w:rsidR="00726659" w14:paraId="357225A6" w14:textId="77777777">
        <w:trPr>
          <w:trHeight w:val="373"/>
        </w:trPr>
        <w:tc>
          <w:tcPr>
            <w:tcW w:w="1010" w:type="dxa"/>
          </w:tcPr>
          <w:p w14:paraId="69EF2DE0" w14:textId="77777777" w:rsidR="00726659" w:rsidRDefault="000F0732">
            <w:pPr>
              <w:pStyle w:val="TableParagraph"/>
              <w:spacing w:line="248" w:lineRule="exact"/>
              <w:ind w:left="107"/>
            </w:pPr>
            <w:r>
              <w:rPr>
                <w:spacing w:val="-5"/>
              </w:rPr>
              <w:t>PVC</w:t>
            </w:r>
          </w:p>
        </w:tc>
        <w:tc>
          <w:tcPr>
            <w:tcW w:w="7305" w:type="dxa"/>
          </w:tcPr>
          <w:p w14:paraId="17BFD59A" w14:textId="77777777" w:rsidR="00726659" w:rsidRDefault="000F0732">
            <w:pPr>
              <w:pStyle w:val="TableParagraph"/>
              <w:spacing w:line="248" w:lineRule="exact"/>
              <w:ind w:left="105"/>
            </w:pPr>
            <w:r>
              <w:t>Poly-Vinyl</w:t>
            </w:r>
            <w:r>
              <w:rPr>
                <w:spacing w:val="-10"/>
              </w:rPr>
              <w:t xml:space="preserve"> </w:t>
            </w:r>
            <w:r>
              <w:rPr>
                <w:spacing w:val="-2"/>
              </w:rPr>
              <w:t>Chloride</w:t>
            </w:r>
          </w:p>
        </w:tc>
      </w:tr>
      <w:tr w:rsidR="00726659" w14:paraId="77F8CE34" w14:textId="77777777">
        <w:trPr>
          <w:trHeight w:val="373"/>
        </w:trPr>
        <w:tc>
          <w:tcPr>
            <w:tcW w:w="1010" w:type="dxa"/>
          </w:tcPr>
          <w:p w14:paraId="771B2DB0" w14:textId="77777777" w:rsidR="00726659" w:rsidRDefault="000F0732">
            <w:pPr>
              <w:pStyle w:val="TableParagraph"/>
              <w:spacing w:line="248" w:lineRule="exact"/>
              <w:ind w:left="107"/>
            </w:pPr>
            <w:r>
              <w:rPr>
                <w:spacing w:val="-5"/>
              </w:rPr>
              <w:t>PWR</w:t>
            </w:r>
          </w:p>
        </w:tc>
        <w:tc>
          <w:tcPr>
            <w:tcW w:w="7305" w:type="dxa"/>
          </w:tcPr>
          <w:p w14:paraId="68B4B7B7" w14:textId="77777777" w:rsidR="00726659" w:rsidRDefault="000F0732">
            <w:pPr>
              <w:pStyle w:val="TableParagraph"/>
              <w:spacing w:line="248" w:lineRule="exact"/>
              <w:ind w:left="105"/>
            </w:pPr>
            <w:r>
              <w:t>Power</w:t>
            </w:r>
            <w:r>
              <w:rPr>
                <w:spacing w:val="-4"/>
              </w:rPr>
              <w:t xml:space="preserve"> </w:t>
            </w:r>
            <w:r>
              <w:t>(in</w:t>
            </w:r>
            <w:r>
              <w:rPr>
                <w:spacing w:val="-4"/>
              </w:rPr>
              <w:t xml:space="preserve"> </w:t>
            </w:r>
            <w:r>
              <w:rPr>
                <w:spacing w:val="-2"/>
              </w:rPr>
              <w:t>Watts)</w:t>
            </w:r>
          </w:p>
        </w:tc>
      </w:tr>
      <w:tr w:rsidR="00726659" w14:paraId="6AF2B4D1" w14:textId="77777777">
        <w:trPr>
          <w:trHeight w:val="373"/>
        </w:trPr>
        <w:tc>
          <w:tcPr>
            <w:tcW w:w="1010" w:type="dxa"/>
          </w:tcPr>
          <w:p w14:paraId="1F0BA238" w14:textId="77777777" w:rsidR="00726659" w:rsidRDefault="000F0732">
            <w:pPr>
              <w:pStyle w:val="TableParagraph"/>
              <w:spacing w:line="248" w:lineRule="exact"/>
              <w:ind w:left="107"/>
            </w:pPr>
            <w:r>
              <w:rPr>
                <w:spacing w:val="-5"/>
              </w:rPr>
              <w:t>RAN</w:t>
            </w:r>
          </w:p>
        </w:tc>
        <w:tc>
          <w:tcPr>
            <w:tcW w:w="7305" w:type="dxa"/>
          </w:tcPr>
          <w:p w14:paraId="1C5B059A" w14:textId="77777777" w:rsidR="00726659" w:rsidRDefault="000F0732">
            <w:pPr>
              <w:pStyle w:val="TableParagraph"/>
              <w:spacing w:line="248" w:lineRule="exact"/>
              <w:ind w:left="105"/>
            </w:pPr>
            <w:r>
              <w:t>Radio</w:t>
            </w:r>
            <w:r>
              <w:rPr>
                <w:spacing w:val="-6"/>
              </w:rPr>
              <w:t xml:space="preserve"> </w:t>
            </w:r>
            <w:r>
              <w:t>Access</w:t>
            </w:r>
            <w:r>
              <w:rPr>
                <w:spacing w:val="-5"/>
              </w:rPr>
              <w:t xml:space="preserve"> </w:t>
            </w:r>
            <w:r>
              <w:rPr>
                <w:spacing w:val="-2"/>
              </w:rPr>
              <w:t>Network</w:t>
            </w:r>
          </w:p>
        </w:tc>
      </w:tr>
      <w:tr w:rsidR="00726659" w14:paraId="07003282" w14:textId="77777777">
        <w:trPr>
          <w:trHeight w:val="373"/>
        </w:trPr>
        <w:tc>
          <w:tcPr>
            <w:tcW w:w="1010" w:type="dxa"/>
          </w:tcPr>
          <w:p w14:paraId="7C0FA7E3" w14:textId="77777777" w:rsidR="00726659" w:rsidRDefault="000F0732">
            <w:pPr>
              <w:pStyle w:val="TableParagraph"/>
              <w:spacing w:line="248" w:lineRule="exact"/>
              <w:ind w:left="107"/>
            </w:pPr>
            <w:r>
              <w:rPr>
                <w:spacing w:val="-5"/>
              </w:rPr>
              <w:t>RBB</w:t>
            </w:r>
          </w:p>
        </w:tc>
        <w:tc>
          <w:tcPr>
            <w:tcW w:w="7305" w:type="dxa"/>
          </w:tcPr>
          <w:p w14:paraId="7FA8BA4E" w14:textId="77777777" w:rsidR="00726659" w:rsidRDefault="000F0732">
            <w:pPr>
              <w:pStyle w:val="TableParagraph"/>
              <w:spacing w:line="248" w:lineRule="exact"/>
              <w:ind w:left="105"/>
            </w:pPr>
            <w:r>
              <w:t>Rack</w:t>
            </w:r>
            <w:r>
              <w:rPr>
                <w:spacing w:val="-6"/>
              </w:rPr>
              <w:t xml:space="preserve"> </w:t>
            </w:r>
            <w:r>
              <w:t>Bonding</w:t>
            </w:r>
            <w:r>
              <w:rPr>
                <w:spacing w:val="-5"/>
              </w:rPr>
              <w:t xml:space="preserve"> </w:t>
            </w:r>
            <w:r>
              <w:rPr>
                <w:spacing w:val="-2"/>
              </w:rPr>
              <w:t>Busbar</w:t>
            </w:r>
          </w:p>
        </w:tc>
      </w:tr>
      <w:tr w:rsidR="00726659" w14:paraId="2963B6CC" w14:textId="77777777">
        <w:trPr>
          <w:trHeight w:val="373"/>
        </w:trPr>
        <w:tc>
          <w:tcPr>
            <w:tcW w:w="1010" w:type="dxa"/>
          </w:tcPr>
          <w:p w14:paraId="2D9E558F" w14:textId="77777777" w:rsidR="00726659" w:rsidRDefault="000F0732">
            <w:pPr>
              <w:pStyle w:val="TableParagraph"/>
              <w:spacing w:line="248" w:lineRule="exact"/>
              <w:ind w:left="107"/>
            </w:pPr>
            <w:r>
              <w:rPr>
                <w:spacing w:val="-5"/>
              </w:rPr>
              <w:t>RE</w:t>
            </w:r>
          </w:p>
        </w:tc>
        <w:tc>
          <w:tcPr>
            <w:tcW w:w="7305" w:type="dxa"/>
          </w:tcPr>
          <w:p w14:paraId="2E45087F" w14:textId="77777777" w:rsidR="00726659" w:rsidRDefault="000F0732">
            <w:pPr>
              <w:pStyle w:val="TableParagraph"/>
              <w:spacing w:line="248" w:lineRule="exact"/>
              <w:ind w:left="105"/>
            </w:pPr>
            <w:r>
              <w:t>Resident</w:t>
            </w:r>
            <w:r>
              <w:rPr>
                <w:spacing w:val="-7"/>
              </w:rPr>
              <w:t xml:space="preserve"> </w:t>
            </w:r>
            <w:r>
              <w:t>Engineer</w:t>
            </w:r>
            <w:r>
              <w:rPr>
                <w:spacing w:val="-6"/>
              </w:rPr>
              <w:t xml:space="preserve"> </w:t>
            </w:r>
            <w:r>
              <w:t>or</w:t>
            </w:r>
            <w:r>
              <w:rPr>
                <w:spacing w:val="-7"/>
              </w:rPr>
              <w:t xml:space="preserve"> </w:t>
            </w:r>
            <w:r>
              <w:t>Senior</w:t>
            </w:r>
            <w:r>
              <w:rPr>
                <w:spacing w:val="-6"/>
              </w:rPr>
              <w:t xml:space="preserve"> </w:t>
            </w:r>
            <w:r>
              <w:t>Resident</w:t>
            </w:r>
            <w:r>
              <w:rPr>
                <w:spacing w:val="-6"/>
              </w:rPr>
              <w:t xml:space="preserve"> </w:t>
            </w:r>
            <w:r>
              <w:rPr>
                <w:spacing w:val="-2"/>
              </w:rPr>
              <w:t>Engineer</w:t>
            </w:r>
          </w:p>
        </w:tc>
      </w:tr>
      <w:tr w:rsidR="00726659" w14:paraId="7FA949A5" w14:textId="77777777">
        <w:trPr>
          <w:trHeight w:val="373"/>
        </w:trPr>
        <w:tc>
          <w:tcPr>
            <w:tcW w:w="1010" w:type="dxa"/>
          </w:tcPr>
          <w:p w14:paraId="71686E99" w14:textId="77777777" w:rsidR="00726659" w:rsidRDefault="000F0732">
            <w:pPr>
              <w:pStyle w:val="TableParagraph"/>
              <w:spacing w:line="248" w:lineRule="exact"/>
              <w:ind w:left="107"/>
            </w:pPr>
            <w:r>
              <w:rPr>
                <w:spacing w:val="-5"/>
              </w:rPr>
              <w:t>RF</w:t>
            </w:r>
          </w:p>
        </w:tc>
        <w:tc>
          <w:tcPr>
            <w:tcW w:w="7305" w:type="dxa"/>
          </w:tcPr>
          <w:p w14:paraId="4E67D027" w14:textId="77777777" w:rsidR="00726659" w:rsidRDefault="000F0732">
            <w:pPr>
              <w:pStyle w:val="TableParagraph"/>
              <w:spacing w:line="248" w:lineRule="exact"/>
              <w:ind w:left="105"/>
            </w:pPr>
            <w:r>
              <w:t>Radio</w:t>
            </w:r>
            <w:r>
              <w:rPr>
                <w:spacing w:val="-6"/>
              </w:rPr>
              <w:t xml:space="preserve"> </w:t>
            </w:r>
            <w:r>
              <w:t>Frequency</w:t>
            </w:r>
            <w:r>
              <w:rPr>
                <w:spacing w:val="-5"/>
              </w:rPr>
              <w:t xml:space="preserve"> </w:t>
            </w:r>
            <w:r>
              <w:t>(refer</w:t>
            </w:r>
            <w:r>
              <w:rPr>
                <w:spacing w:val="-6"/>
              </w:rPr>
              <w:t xml:space="preserve"> </w:t>
            </w:r>
            <w:r>
              <w:t>to</w:t>
            </w:r>
            <w:r>
              <w:rPr>
                <w:spacing w:val="-5"/>
              </w:rPr>
              <w:t xml:space="preserve"> FR)</w:t>
            </w:r>
          </w:p>
        </w:tc>
      </w:tr>
      <w:tr w:rsidR="00726659" w14:paraId="601B0A52" w14:textId="77777777">
        <w:trPr>
          <w:trHeight w:val="371"/>
        </w:trPr>
        <w:tc>
          <w:tcPr>
            <w:tcW w:w="1010" w:type="dxa"/>
          </w:tcPr>
          <w:p w14:paraId="1C7B4B36" w14:textId="77777777" w:rsidR="00726659" w:rsidRDefault="000F0732">
            <w:pPr>
              <w:pStyle w:val="TableParagraph"/>
              <w:spacing w:line="248" w:lineRule="exact"/>
              <w:ind w:left="107"/>
            </w:pPr>
            <w:r>
              <w:rPr>
                <w:spacing w:val="-5"/>
              </w:rPr>
              <w:t>RFI</w:t>
            </w:r>
          </w:p>
        </w:tc>
        <w:tc>
          <w:tcPr>
            <w:tcW w:w="7305" w:type="dxa"/>
          </w:tcPr>
          <w:p w14:paraId="41010B4B" w14:textId="77777777" w:rsidR="00726659" w:rsidRDefault="000F0732">
            <w:pPr>
              <w:pStyle w:val="TableParagraph"/>
              <w:spacing w:line="248" w:lineRule="exact"/>
              <w:ind w:left="105"/>
            </w:pPr>
            <w:r>
              <w:t>Radio</w:t>
            </w:r>
            <w:r>
              <w:rPr>
                <w:spacing w:val="-7"/>
              </w:rPr>
              <w:t xml:space="preserve"> </w:t>
            </w:r>
            <w:r>
              <w:t>Frequency</w:t>
            </w:r>
            <w:r>
              <w:rPr>
                <w:spacing w:val="-7"/>
              </w:rPr>
              <w:t xml:space="preserve"> </w:t>
            </w:r>
            <w:r>
              <w:t>Interference</w:t>
            </w:r>
            <w:r>
              <w:rPr>
                <w:spacing w:val="-7"/>
              </w:rPr>
              <w:t xml:space="preserve"> </w:t>
            </w:r>
            <w:r>
              <w:t>(refer</w:t>
            </w:r>
            <w:r>
              <w:rPr>
                <w:spacing w:val="-7"/>
              </w:rPr>
              <w:t xml:space="preserve"> </w:t>
            </w:r>
            <w:r>
              <w:t>to</w:t>
            </w:r>
            <w:r>
              <w:rPr>
                <w:spacing w:val="-6"/>
              </w:rPr>
              <w:t xml:space="preserve"> </w:t>
            </w:r>
            <w:r>
              <w:rPr>
                <w:spacing w:val="-4"/>
              </w:rPr>
              <w:t>EMI)</w:t>
            </w:r>
          </w:p>
        </w:tc>
      </w:tr>
      <w:tr w:rsidR="00726659" w14:paraId="164AAA33" w14:textId="77777777">
        <w:trPr>
          <w:trHeight w:val="373"/>
        </w:trPr>
        <w:tc>
          <w:tcPr>
            <w:tcW w:w="1010" w:type="dxa"/>
          </w:tcPr>
          <w:p w14:paraId="0867CFF9" w14:textId="77777777" w:rsidR="00726659" w:rsidRDefault="000F0732">
            <w:pPr>
              <w:pStyle w:val="TableParagraph"/>
              <w:spacing w:before="1"/>
              <w:ind w:left="107"/>
            </w:pPr>
            <w:r>
              <w:rPr>
                <w:spacing w:val="-4"/>
              </w:rPr>
              <w:t>RFID</w:t>
            </w:r>
          </w:p>
        </w:tc>
        <w:tc>
          <w:tcPr>
            <w:tcW w:w="7305" w:type="dxa"/>
          </w:tcPr>
          <w:p w14:paraId="11A23151" w14:textId="77777777" w:rsidR="00726659" w:rsidRDefault="000F0732">
            <w:pPr>
              <w:pStyle w:val="TableParagraph"/>
              <w:spacing w:before="1"/>
              <w:ind w:left="105"/>
            </w:pPr>
            <w:r>
              <w:t>RF</w:t>
            </w:r>
            <w:r>
              <w:rPr>
                <w:spacing w:val="-7"/>
              </w:rPr>
              <w:t xml:space="preserve"> </w:t>
            </w:r>
            <w:r>
              <w:t>Identification</w:t>
            </w:r>
            <w:r>
              <w:rPr>
                <w:spacing w:val="-7"/>
              </w:rPr>
              <w:t xml:space="preserve"> </w:t>
            </w:r>
            <w:r>
              <w:t>(Equipment,</w:t>
            </w:r>
            <w:r>
              <w:rPr>
                <w:spacing w:val="-7"/>
              </w:rPr>
              <w:t xml:space="preserve"> </w:t>
            </w:r>
            <w:r>
              <w:t>System</w:t>
            </w:r>
            <w:r>
              <w:rPr>
                <w:spacing w:val="-7"/>
              </w:rPr>
              <w:t xml:space="preserve"> </w:t>
            </w:r>
            <w:r>
              <w:t>or</w:t>
            </w:r>
            <w:r>
              <w:rPr>
                <w:spacing w:val="-7"/>
              </w:rPr>
              <w:t xml:space="preserve"> </w:t>
            </w:r>
            <w:r>
              <w:rPr>
                <w:spacing w:val="-2"/>
              </w:rPr>
              <w:t>Personnel)</w:t>
            </w:r>
          </w:p>
        </w:tc>
      </w:tr>
      <w:tr w:rsidR="00726659" w14:paraId="161E3826" w14:textId="77777777">
        <w:trPr>
          <w:trHeight w:val="373"/>
        </w:trPr>
        <w:tc>
          <w:tcPr>
            <w:tcW w:w="1010" w:type="dxa"/>
          </w:tcPr>
          <w:p w14:paraId="49701BBA" w14:textId="77777777" w:rsidR="00726659" w:rsidRDefault="000F0732">
            <w:pPr>
              <w:pStyle w:val="TableParagraph"/>
              <w:spacing w:before="1"/>
              <w:ind w:left="107"/>
            </w:pPr>
            <w:r>
              <w:rPr>
                <w:spacing w:val="-5"/>
              </w:rPr>
              <w:t>RMC</w:t>
            </w:r>
          </w:p>
        </w:tc>
        <w:tc>
          <w:tcPr>
            <w:tcW w:w="7305" w:type="dxa"/>
          </w:tcPr>
          <w:p w14:paraId="6CE4870F" w14:textId="77777777" w:rsidR="00726659" w:rsidRDefault="000F0732">
            <w:pPr>
              <w:pStyle w:val="TableParagraph"/>
              <w:spacing w:before="1"/>
              <w:ind w:left="105"/>
            </w:pPr>
            <w:r>
              <w:t>Rigid</w:t>
            </w:r>
            <w:r>
              <w:rPr>
                <w:spacing w:val="-5"/>
              </w:rPr>
              <w:t xml:space="preserve"> </w:t>
            </w:r>
            <w:r>
              <w:t>Metal</w:t>
            </w:r>
            <w:r>
              <w:rPr>
                <w:spacing w:val="-5"/>
              </w:rPr>
              <w:t xml:space="preserve"> </w:t>
            </w:r>
            <w:r>
              <w:rPr>
                <w:spacing w:val="-2"/>
              </w:rPr>
              <w:t>Conduit</w:t>
            </w:r>
          </w:p>
        </w:tc>
      </w:tr>
      <w:tr w:rsidR="00726659" w14:paraId="1C1AC6C8" w14:textId="77777777">
        <w:trPr>
          <w:trHeight w:val="373"/>
        </w:trPr>
        <w:tc>
          <w:tcPr>
            <w:tcW w:w="1010" w:type="dxa"/>
          </w:tcPr>
          <w:p w14:paraId="205CBA49" w14:textId="77777777" w:rsidR="00726659" w:rsidRDefault="000F0732">
            <w:pPr>
              <w:pStyle w:val="TableParagraph"/>
              <w:spacing w:line="248" w:lineRule="exact"/>
              <w:ind w:left="107"/>
            </w:pPr>
            <w:r>
              <w:rPr>
                <w:spacing w:val="-5"/>
              </w:rPr>
              <w:t>RMU</w:t>
            </w:r>
          </w:p>
        </w:tc>
        <w:tc>
          <w:tcPr>
            <w:tcW w:w="7305" w:type="dxa"/>
          </w:tcPr>
          <w:p w14:paraId="20634A01" w14:textId="77777777" w:rsidR="00726659" w:rsidRDefault="000F0732">
            <w:pPr>
              <w:pStyle w:val="TableParagraph"/>
              <w:spacing w:line="248" w:lineRule="exact"/>
              <w:ind w:left="105"/>
            </w:pPr>
            <w:r>
              <w:t>Rack</w:t>
            </w:r>
            <w:r>
              <w:rPr>
                <w:spacing w:val="-6"/>
              </w:rPr>
              <w:t xml:space="preserve"> </w:t>
            </w:r>
            <w:r>
              <w:t>Mounting</w:t>
            </w:r>
            <w:r>
              <w:rPr>
                <w:spacing w:val="-6"/>
              </w:rPr>
              <w:t xml:space="preserve"> </w:t>
            </w:r>
            <w:r>
              <w:rPr>
                <w:spacing w:val="-4"/>
              </w:rPr>
              <w:t>Unit</w:t>
            </w:r>
          </w:p>
        </w:tc>
      </w:tr>
      <w:tr w:rsidR="00726659" w14:paraId="29D5FE1A" w14:textId="77777777">
        <w:trPr>
          <w:trHeight w:val="748"/>
        </w:trPr>
        <w:tc>
          <w:tcPr>
            <w:tcW w:w="1010" w:type="dxa"/>
          </w:tcPr>
          <w:p w14:paraId="4A48A5E5" w14:textId="77777777" w:rsidR="00726659" w:rsidRDefault="000F0732">
            <w:pPr>
              <w:pStyle w:val="TableParagraph"/>
              <w:spacing w:line="248" w:lineRule="exact"/>
              <w:ind w:left="107"/>
            </w:pPr>
            <w:r>
              <w:rPr>
                <w:spacing w:val="-4"/>
              </w:rPr>
              <w:t>RPEC</w:t>
            </w:r>
          </w:p>
        </w:tc>
        <w:tc>
          <w:tcPr>
            <w:tcW w:w="7305" w:type="dxa"/>
          </w:tcPr>
          <w:p w14:paraId="601127B8" w14:textId="77777777" w:rsidR="00726659" w:rsidRDefault="000F0732">
            <w:pPr>
              <w:pStyle w:val="TableParagraph"/>
              <w:spacing w:line="248" w:lineRule="exact"/>
              <w:ind w:left="105"/>
            </w:pPr>
            <w:r>
              <w:t>Radio</w:t>
            </w:r>
            <w:r>
              <w:rPr>
                <w:spacing w:val="-7"/>
              </w:rPr>
              <w:t xml:space="preserve"> </w:t>
            </w:r>
            <w:r>
              <w:t>Paging</w:t>
            </w:r>
            <w:r>
              <w:rPr>
                <w:spacing w:val="-7"/>
              </w:rPr>
              <w:t xml:space="preserve"> </w:t>
            </w:r>
            <w:r>
              <w:t>Equipment</w:t>
            </w:r>
            <w:r>
              <w:rPr>
                <w:spacing w:val="-6"/>
              </w:rPr>
              <w:t xml:space="preserve"> </w:t>
            </w:r>
            <w:proofErr w:type="gramStart"/>
            <w:r>
              <w:t>Cabinets(</w:t>
            </w:r>
            <w:proofErr w:type="gramEnd"/>
            <w:r>
              <w:t>refer</w:t>
            </w:r>
            <w:r>
              <w:rPr>
                <w:spacing w:val="-7"/>
              </w:rPr>
              <w:t xml:space="preserve"> </w:t>
            </w:r>
            <w:r>
              <w:t>to</w:t>
            </w:r>
            <w:r>
              <w:rPr>
                <w:spacing w:val="-7"/>
              </w:rPr>
              <w:t xml:space="preserve"> </w:t>
            </w:r>
            <w:r>
              <w:t>HEC,</w:t>
            </w:r>
            <w:r>
              <w:rPr>
                <w:spacing w:val="-6"/>
              </w:rPr>
              <w:t xml:space="preserve"> </w:t>
            </w:r>
            <w:r>
              <w:rPr>
                <w:spacing w:val="-2"/>
              </w:rPr>
              <w:t>HEIC,</w:t>
            </w:r>
          </w:p>
          <w:p w14:paraId="0D2D9C68" w14:textId="77777777" w:rsidR="00726659" w:rsidRDefault="000F0732">
            <w:pPr>
              <w:pStyle w:val="TableParagraph"/>
              <w:spacing w:before="125"/>
              <w:ind w:left="105"/>
            </w:pPr>
            <w:r>
              <w:rPr>
                <w:spacing w:val="-5"/>
              </w:rPr>
              <w:t>PA)</w:t>
            </w:r>
          </w:p>
        </w:tc>
      </w:tr>
      <w:tr w:rsidR="00726659" w14:paraId="11898DD2" w14:textId="77777777">
        <w:trPr>
          <w:trHeight w:val="373"/>
        </w:trPr>
        <w:tc>
          <w:tcPr>
            <w:tcW w:w="1010" w:type="dxa"/>
          </w:tcPr>
          <w:p w14:paraId="1181E764" w14:textId="77777777" w:rsidR="00726659" w:rsidRDefault="000F0732">
            <w:pPr>
              <w:pStyle w:val="TableParagraph"/>
              <w:spacing w:line="248" w:lineRule="exact"/>
              <w:ind w:left="107"/>
            </w:pPr>
            <w:r>
              <w:rPr>
                <w:spacing w:val="-4"/>
              </w:rPr>
              <w:t>RTLS</w:t>
            </w:r>
          </w:p>
        </w:tc>
        <w:tc>
          <w:tcPr>
            <w:tcW w:w="7305" w:type="dxa"/>
          </w:tcPr>
          <w:p w14:paraId="3F96A6CB" w14:textId="77777777" w:rsidR="00726659" w:rsidRDefault="000F0732">
            <w:pPr>
              <w:pStyle w:val="TableParagraph"/>
              <w:spacing w:line="248" w:lineRule="exact"/>
              <w:ind w:left="105"/>
            </w:pPr>
            <w:r>
              <w:t>Real</w:t>
            </w:r>
            <w:r>
              <w:rPr>
                <w:spacing w:val="-5"/>
              </w:rPr>
              <w:t xml:space="preserve"> </w:t>
            </w:r>
            <w:r>
              <w:t>Time</w:t>
            </w:r>
            <w:r>
              <w:rPr>
                <w:spacing w:val="-5"/>
              </w:rPr>
              <w:t xml:space="preserve"> </w:t>
            </w:r>
            <w:r>
              <w:t>Location</w:t>
            </w:r>
            <w:r>
              <w:rPr>
                <w:spacing w:val="-5"/>
              </w:rPr>
              <w:t xml:space="preserve"> </w:t>
            </w:r>
            <w:r>
              <w:t>Service</w:t>
            </w:r>
            <w:r>
              <w:rPr>
                <w:spacing w:val="-5"/>
              </w:rPr>
              <w:t xml:space="preserve"> </w:t>
            </w:r>
            <w:r>
              <w:t>or</w:t>
            </w:r>
            <w:r>
              <w:rPr>
                <w:spacing w:val="-5"/>
              </w:rPr>
              <w:t xml:space="preserve"> </w:t>
            </w:r>
            <w:r>
              <w:rPr>
                <w:spacing w:val="-2"/>
              </w:rPr>
              <w:t>System</w:t>
            </w:r>
          </w:p>
        </w:tc>
      </w:tr>
      <w:tr w:rsidR="00726659" w14:paraId="57D82DEA" w14:textId="77777777">
        <w:trPr>
          <w:trHeight w:val="373"/>
        </w:trPr>
        <w:tc>
          <w:tcPr>
            <w:tcW w:w="1010" w:type="dxa"/>
          </w:tcPr>
          <w:p w14:paraId="65125D1F" w14:textId="77777777" w:rsidR="00726659" w:rsidRDefault="000F0732">
            <w:pPr>
              <w:pStyle w:val="TableParagraph"/>
              <w:spacing w:line="248" w:lineRule="exact"/>
              <w:ind w:left="107"/>
            </w:pPr>
            <w:r>
              <w:rPr>
                <w:spacing w:val="-5"/>
              </w:rPr>
              <w:t>RUS</w:t>
            </w:r>
          </w:p>
        </w:tc>
        <w:tc>
          <w:tcPr>
            <w:tcW w:w="7305" w:type="dxa"/>
          </w:tcPr>
          <w:p w14:paraId="0C8B5212" w14:textId="77777777" w:rsidR="00726659" w:rsidRDefault="000F0732">
            <w:pPr>
              <w:pStyle w:val="TableParagraph"/>
              <w:spacing w:line="248" w:lineRule="exact"/>
              <w:ind w:left="105"/>
            </w:pPr>
            <w:r>
              <w:t>Rural</w:t>
            </w:r>
            <w:r>
              <w:rPr>
                <w:spacing w:val="-7"/>
              </w:rPr>
              <w:t xml:space="preserve"> </w:t>
            </w:r>
            <w:r>
              <w:t>Utilities</w:t>
            </w:r>
            <w:r>
              <w:rPr>
                <w:spacing w:val="-7"/>
              </w:rPr>
              <w:t xml:space="preserve"> </w:t>
            </w:r>
            <w:r>
              <w:rPr>
                <w:spacing w:val="-2"/>
              </w:rPr>
              <w:t>Service</w:t>
            </w:r>
          </w:p>
        </w:tc>
      </w:tr>
      <w:tr w:rsidR="00726659" w14:paraId="59DC8600" w14:textId="77777777">
        <w:trPr>
          <w:trHeight w:val="373"/>
        </w:trPr>
        <w:tc>
          <w:tcPr>
            <w:tcW w:w="1010" w:type="dxa"/>
          </w:tcPr>
          <w:p w14:paraId="1B665EC0" w14:textId="77777777" w:rsidR="00726659" w:rsidRDefault="000F0732">
            <w:pPr>
              <w:pStyle w:val="TableParagraph"/>
              <w:spacing w:line="248" w:lineRule="exact"/>
              <w:ind w:left="107"/>
            </w:pPr>
            <w:r>
              <w:rPr>
                <w:spacing w:val="-5"/>
              </w:rPr>
              <w:t>SCC</w:t>
            </w:r>
          </w:p>
        </w:tc>
        <w:tc>
          <w:tcPr>
            <w:tcW w:w="7305" w:type="dxa"/>
          </w:tcPr>
          <w:p w14:paraId="414D9F13" w14:textId="77777777" w:rsidR="00726659" w:rsidRDefault="000F0732">
            <w:pPr>
              <w:pStyle w:val="TableParagraph"/>
              <w:spacing w:line="248" w:lineRule="exact"/>
              <w:ind w:left="105"/>
            </w:pPr>
            <w:r>
              <w:t>Security</w:t>
            </w:r>
            <w:r>
              <w:rPr>
                <w:spacing w:val="-6"/>
              </w:rPr>
              <w:t xml:space="preserve"> </w:t>
            </w:r>
            <w:r>
              <w:t>Control</w:t>
            </w:r>
            <w:r>
              <w:rPr>
                <w:spacing w:val="-6"/>
              </w:rPr>
              <w:t xml:space="preserve"> </w:t>
            </w:r>
            <w:r>
              <w:t>Console</w:t>
            </w:r>
            <w:r>
              <w:rPr>
                <w:spacing w:val="-5"/>
              </w:rPr>
              <w:t xml:space="preserve"> </w:t>
            </w:r>
            <w:r>
              <w:t>(refer</w:t>
            </w:r>
            <w:r>
              <w:rPr>
                <w:spacing w:val="-6"/>
              </w:rPr>
              <w:t xml:space="preserve"> </w:t>
            </w:r>
            <w:r>
              <w:t>to</w:t>
            </w:r>
            <w:r>
              <w:rPr>
                <w:spacing w:val="-6"/>
              </w:rPr>
              <w:t xml:space="preserve"> </w:t>
            </w:r>
            <w:r>
              <w:t>PCR,</w:t>
            </w:r>
            <w:r>
              <w:rPr>
                <w:spacing w:val="-5"/>
              </w:rPr>
              <w:t xml:space="preserve"> </w:t>
            </w:r>
            <w:r>
              <w:rPr>
                <w:spacing w:val="-2"/>
              </w:rPr>
              <w:t>SPCC)</w:t>
            </w:r>
          </w:p>
        </w:tc>
      </w:tr>
      <w:tr w:rsidR="00726659" w14:paraId="35CC2FA1" w14:textId="77777777">
        <w:trPr>
          <w:trHeight w:val="748"/>
        </w:trPr>
        <w:tc>
          <w:tcPr>
            <w:tcW w:w="1010" w:type="dxa"/>
          </w:tcPr>
          <w:p w14:paraId="7C0D8FA1" w14:textId="77777777" w:rsidR="00726659" w:rsidRDefault="000F0732">
            <w:pPr>
              <w:pStyle w:val="TableParagraph"/>
              <w:spacing w:line="248" w:lineRule="exact"/>
              <w:ind w:left="107"/>
            </w:pPr>
            <w:r>
              <w:rPr>
                <w:spacing w:val="-4"/>
              </w:rPr>
              <w:t>SMCS</w:t>
            </w:r>
          </w:p>
        </w:tc>
        <w:tc>
          <w:tcPr>
            <w:tcW w:w="7305" w:type="dxa"/>
          </w:tcPr>
          <w:p w14:paraId="2F4C0754" w14:textId="77777777" w:rsidR="00726659" w:rsidRDefault="000F0732">
            <w:pPr>
              <w:pStyle w:val="TableParagraph"/>
              <w:spacing w:line="248" w:lineRule="exact"/>
              <w:ind w:left="105"/>
            </w:pPr>
            <w:r>
              <w:t>Spectrum</w:t>
            </w:r>
            <w:r>
              <w:rPr>
                <w:spacing w:val="-9"/>
              </w:rPr>
              <w:t xml:space="preserve"> </w:t>
            </w:r>
            <w:r>
              <w:t>Management</w:t>
            </w:r>
            <w:r>
              <w:rPr>
                <w:spacing w:val="-9"/>
              </w:rPr>
              <w:t xml:space="preserve"> </w:t>
            </w:r>
            <w:r>
              <w:t>and</w:t>
            </w:r>
            <w:r>
              <w:rPr>
                <w:spacing w:val="-9"/>
              </w:rPr>
              <w:t xml:space="preserve"> </w:t>
            </w:r>
            <w:r>
              <w:t>Communications</w:t>
            </w:r>
            <w:r>
              <w:rPr>
                <w:spacing w:val="-8"/>
              </w:rPr>
              <w:t xml:space="preserve"> </w:t>
            </w:r>
            <w:r>
              <w:rPr>
                <w:spacing w:val="-2"/>
              </w:rPr>
              <w:t>Security</w:t>
            </w:r>
          </w:p>
          <w:p w14:paraId="12C1F477" w14:textId="77777777" w:rsidR="00726659" w:rsidRDefault="000F0732">
            <w:pPr>
              <w:pStyle w:val="TableParagraph"/>
              <w:spacing w:before="125"/>
              <w:ind w:left="105"/>
            </w:pPr>
            <w:r>
              <w:rPr>
                <w:spacing w:val="-2"/>
              </w:rPr>
              <w:t>(COMSEC)</w:t>
            </w:r>
          </w:p>
        </w:tc>
      </w:tr>
    </w:tbl>
    <w:p w14:paraId="754C0861" w14:textId="77777777" w:rsidR="00726659" w:rsidRDefault="00726659">
      <w:pPr>
        <w:pStyle w:val="TableParagraph"/>
        <w:sectPr w:rsidR="00726659">
          <w:pgSz w:w="12240" w:h="15840"/>
          <w:pgMar w:top="1380" w:right="720" w:bottom="1160" w:left="720" w:header="730" w:footer="963" w:gutter="0"/>
          <w:cols w:space="720"/>
        </w:sectPr>
      </w:pPr>
    </w:p>
    <w:p w14:paraId="00EA69BA" w14:textId="77777777" w:rsidR="00726659" w:rsidRDefault="00726659">
      <w:pPr>
        <w:pStyle w:val="BodyText"/>
        <w:spacing w:before="17"/>
        <w:ind w:left="0" w:firstLine="0"/>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0"/>
        <w:gridCol w:w="7305"/>
      </w:tblGrid>
      <w:tr w:rsidR="00726659" w14:paraId="7BD08162" w14:textId="77777777">
        <w:trPr>
          <w:trHeight w:val="373"/>
        </w:trPr>
        <w:tc>
          <w:tcPr>
            <w:tcW w:w="1010" w:type="dxa"/>
          </w:tcPr>
          <w:p w14:paraId="3BE6BB0B" w14:textId="77777777" w:rsidR="00726659" w:rsidRDefault="000F0732">
            <w:pPr>
              <w:pStyle w:val="TableParagraph"/>
              <w:spacing w:line="248" w:lineRule="exact"/>
              <w:ind w:left="107"/>
            </w:pPr>
            <w:r>
              <w:rPr>
                <w:spacing w:val="-5"/>
              </w:rPr>
              <w:t>SFO</w:t>
            </w:r>
          </w:p>
        </w:tc>
        <w:tc>
          <w:tcPr>
            <w:tcW w:w="7305" w:type="dxa"/>
          </w:tcPr>
          <w:p w14:paraId="1DA270DD" w14:textId="77777777" w:rsidR="00726659" w:rsidRDefault="000F0732">
            <w:pPr>
              <w:pStyle w:val="TableParagraph"/>
              <w:spacing w:line="248" w:lineRule="exact"/>
              <w:ind w:left="105"/>
            </w:pPr>
            <w:r>
              <w:t>Solicitation</w:t>
            </w:r>
            <w:r>
              <w:rPr>
                <w:spacing w:val="-8"/>
              </w:rPr>
              <w:t xml:space="preserve"> </w:t>
            </w:r>
            <w:r>
              <w:t>for</w:t>
            </w:r>
            <w:r>
              <w:rPr>
                <w:spacing w:val="-7"/>
              </w:rPr>
              <w:t xml:space="preserve"> </w:t>
            </w:r>
            <w:r>
              <w:rPr>
                <w:spacing w:val="-2"/>
              </w:rPr>
              <w:t>Offers</w:t>
            </w:r>
          </w:p>
        </w:tc>
      </w:tr>
      <w:tr w:rsidR="00726659" w14:paraId="2DDE6B44" w14:textId="77777777">
        <w:trPr>
          <w:trHeight w:val="371"/>
        </w:trPr>
        <w:tc>
          <w:tcPr>
            <w:tcW w:w="1010" w:type="dxa"/>
          </w:tcPr>
          <w:p w14:paraId="09008829" w14:textId="77777777" w:rsidR="00726659" w:rsidRDefault="000F0732">
            <w:pPr>
              <w:pStyle w:val="TableParagraph"/>
              <w:spacing w:line="248" w:lineRule="exact"/>
              <w:ind w:left="107"/>
            </w:pPr>
            <w:r>
              <w:rPr>
                <w:spacing w:val="-5"/>
              </w:rPr>
              <w:t>SME</w:t>
            </w:r>
          </w:p>
        </w:tc>
        <w:tc>
          <w:tcPr>
            <w:tcW w:w="7305" w:type="dxa"/>
          </w:tcPr>
          <w:p w14:paraId="74745499" w14:textId="77777777" w:rsidR="00726659" w:rsidRDefault="000F0732">
            <w:pPr>
              <w:pStyle w:val="TableParagraph"/>
              <w:spacing w:line="248" w:lineRule="exact"/>
              <w:ind w:left="105"/>
            </w:pPr>
            <w:r>
              <w:t>Subject</w:t>
            </w:r>
            <w:r>
              <w:rPr>
                <w:spacing w:val="-6"/>
              </w:rPr>
              <w:t xml:space="preserve"> </w:t>
            </w:r>
            <w:r>
              <w:t>Matter</w:t>
            </w:r>
            <w:r>
              <w:rPr>
                <w:spacing w:val="-6"/>
              </w:rPr>
              <w:t xml:space="preserve"> </w:t>
            </w:r>
            <w:r>
              <w:t>Experts</w:t>
            </w:r>
            <w:r>
              <w:rPr>
                <w:spacing w:val="-5"/>
              </w:rPr>
              <w:t xml:space="preserve"> </w:t>
            </w:r>
            <w:r>
              <w:t>(refer</w:t>
            </w:r>
            <w:r>
              <w:rPr>
                <w:spacing w:val="-6"/>
              </w:rPr>
              <w:t xml:space="preserve"> </w:t>
            </w:r>
            <w:r>
              <w:t>to</w:t>
            </w:r>
            <w:r>
              <w:rPr>
                <w:spacing w:val="-5"/>
              </w:rPr>
              <w:t xml:space="preserve"> </w:t>
            </w:r>
            <w:r>
              <w:rPr>
                <w:spacing w:val="-4"/>
              </w:rPr>
              <w:t>AHJ)</w:t>
            </w:r>
          </w:p>
        </w:tc>
      </w:tr>
      <w:tr w:rsidR="00726659" w14:paraId="1A263AE3" w14:textId="77777777">
        <w:trPr>
          <w:trHeight w:val="373"/>
        </w:trPr>
        <w:tc>
          <w:tcPr>
            <w:tcW w:w="1010" w:type="dxa"/>
          </w:tcPr>
          <w:p w14:paraId="48C5E8F1" w14:textId="77777777" w:rsidR="00726659" w:rsidRDefault="000F0732">
            <w:pPr>
              <w:pStyle w:val="TableParagraph"/>
              <w:spacing w:before="1"/>
              <w:ind w:left="107"/>
            </w:pPr>
            <w:r>
              <w:rPr>
                <w:spacing w:val="-5"/>
              </w:rPr>
              <w:t>SMR</w:t>
            </w:r>
          </w:p>
        </w:tc>
        <w:tc>
          <w:tcPr>
            <w:tcW w:w="7305" w:type="dxa"/>
          </w:tcPr>
          <w:p w14:paraId="6B864C33" w14:textId="77777777" w:rsidR="00726659" w:rsidRDefault="000F0732">
            <w:pPr>
              <w:pStyle w:val="TableParagraph"/>
              <w:spacing w:before="1"/>
              <w:ind w:left="105"/>
            </w:pPr>
            <w:r>
              <w:t>Specialized</w:t>
            </w:r>
            <w:r>
              <w:rPr>
                <w:spacing w:val="-9"/>
              </w:rPr>
              <w:t xml:space="preserve"> </w:t>
            </w:r>
            <w:r>
              <w:t>Mobile</w:t>
            </w:r>
            <w:r>
              <w:rPr>
                <w:spacing w:val="-8"/>
              </w:rPr>
              <w:t xml:space="preserve"> </w:t>
            </w:r>
            <w:r>
              <w:rPr>
                <w:spacing w:val="-2"/>
              </w:rPr>
              <w:t>Radio</w:t>
            </w:r>
          </w:p>
        </w:tc>
      </w:tr>
      <w:tr w:rsidR="00726659" w14:paraId="46A59154" w14:textId="77777777">
        <w:trPr>
          <w:trHeight w:val="373"/>
        </w:trPr>
        <w:tc>
          <w:tcPr>
            <w:tcW w:w="1010" w:type="dxa"/>
          </w:tcPr>
          <w:p w14:paraId="47ADE1C5" w14:textId="77777777" w:rsidR="00726659" w:rsidRDefault="000F0732">
            <w:pPr>
              <w:pStyle w:val="TableParagraph"/>
              <w:spacing w:before="1"/>
              <w:ind w:left="107"/>
            </w:pPr>
            <w:r>
              <w:rPr>
                <w:spacing w:val="-5"/>
              </w:rPr>
              <w:t>SMS</w:t>
            </w:r>
          </w:p>
        </w:tc>
        <w:tc>
          <w:tcPr>
            <w:tcW w:w="7305" w:type="dxa"/>
          </w:tcPr>
          <w:p w14:paraId="74BB0B18" w14:textId="77777777" w:rsidR="00726659" w:rsidRDefault="000F0732">
            <w:pPr>
              <w:pStyle w:val="TableParagraph"/>
              <w:spacing w:before="1"/>
              <w:ind w:left="105"/>
            </w:pPr>
            <w:r>
              <w:t>Security</w:t>
            </w:r>
            <w:r>
              <w:rPr>
                <w:spacing w:val="-9"/>
              </w:rPr>
              <w:t xml:space="preserve"> </w:t>
            </w:r>
            <w:r>
              <w:t>Management</w:t>
            </w:r>
            <w:r>
              <w:rPr>
                <w:spacing w:val="-9"/>
              </w:rPr>
              <w:t xml:space="preserve"> </w:t>
            </w:r>
            <w:r>
              <w:rPr>
                <w:spacing w:val="-2"/>
              </w:rPr>
              <w:t>System</w:t>
            </w:r>
          </w:p>
        </w:tc>
      </w:tr>
      <w:tr w:rsidR="00726659" w14:paraId="29A86B42" w14:textId="77777777">
        <w:trPr>
          <w:trHeight w:val="373"/>
        </w:trPr>
        <w:tc>
          <w:tcPr>
            <w:tcW w:w="1010" w:type="dxa"/>
          </w:tcPr>
          <w:p w14:paraId="58C515DC" w14:textId="77777777" w:rsidR="00726659" w:rsidRDefault="000F0732">
            <w:pPr>
              <w:pStyle w:val="TableParagraph"/>
              <w:spacing w:line="248" w:lineRule="exact"/>
              <w:ind w:left="107"/>
            </w:pPr>
            <w:r>
              <w:rPr>
                <w:spacing w:val="-4"/>
              </w:rPr>
              <w:t>SNMP</w:t>
            </w:r>
          </w:p>
        </w:tc>
        <w:tc>
          <w:tcPr>
            <w:tcW w:w="7305" w:type="dxa"/>
          </w:tcPr>
          <w:p w14:paraId="1BE48AAA" w14:textId="77777777" w:rsidR="00726659" w:rsidRDefault="000F0732">
            <w:pPr>
              <w:pStyle w:val="TableParagraph"/>
              <w:spacing w:line="248" w:lineRule="exact"/>
              <w:ind w:left="105"/>
            </w:pPr>
            <w:r>
              <w:t>Simple</w:t>
            </w:r>
            <w:r>
              <w:rPr>
                <w:spacing w:val="-8"/>
              </w:rPr>
              <w:t xml:space="preserve"> </w:t>
            </w:r>
            <w:r>
              <w:t>Network</w:t>
            </w:r>
            <w:r>
              <w:rPr>
                <w:spacing w:val="-8"/>
              </w:rPr>
              <w:t xml:space="preserve"> </w:t>
            </w:r>
            <w:r>
              <w:t>Management</w:t>
            </w:r>
            <w:r>
              <w:rPr>
                <w:spacing w:val="-7"/>
              </w:rPr>
              <w:t xml:space="preserve"> </w:t>
            </w:r>
            <w:r>
              <w:rPr>
                <w:spacing w:val="-2"/>
              </w:rPr>
              <w:t>Protocol</w:t>
            </w:r>
          </w:p>
        </w:tc>
      </w:tr>
      <w:tr w:rsidR="00726659" w14:paraId="144ED39C" w14:textId="77777777">
        <w:trPr>
          <w:trHeight w:val="373"/>
        </w:trPr>
        <w:tc>
          <w:tcPr>
            <w:tcW w:w="1010" w:type="dxa"/>
          </w:tcPr>
          <w:p w14:paraId="3D27921A" w14:textId="77777777" w:rsidR="00726659" w:rsidRDefault="000F0732">
            <w:pPr>
              <w:pStyle w:val="TableParagraph"/>
              <w:spacing w:line="248" w:lineRule="exact"/>
              <w:ind w:left="107"/>
            </w:pPr>
            <w:r>
              <w:rPr>
                <w:spacing w:val="-4"/>
              </w:rPr>
              <w:t>SPCC</w:t>
            </w:r>
          </w:p>
        </w:tc>
        <w:tc>
          <w:tcPr>
            <w:tcW w:w="7305" w:type="dxa"/>
          </w:tcPr>
          <w:p w14:paraId="321CC218" w14:textId="77777777" w:rsidR="00726659" w:rsidRDefault="000F0732">
            <w:pPr>
              <w:pStyle w:val="TableParagraph"/>
              <w:spacing w:line="248" w:lineRule="exact"/>
              <w:ind w:left="105"/>
            </w:pPr>
            <w:r>
              <w:t>Security</w:t>
            </w:r>
            <w:r>
              <w:rPr>
                <w:spacing w:val="-8"/>
              </w:rPr>
              <w:t xml:space="preserve"> </w:t>
            </w:r>
            <w:r>
              <w:t>Police</w:t>
            </w:r>
            <w:r>
              <w:rPr>
                <w:spacing w:val="-6"/>
              </w:rPr>
              <w:t xml:space="preserve"> </w:t>
            </w:r>
            <w:r>
              <w:t>Control</w:t>
            </w:r>
            <w:r>
              <w:rPr>
                <w:spacing w:val="-5"/>
              </w:rPr>
              <w:t xml:space="preserve"> </w:t>
            </w:r>
            <w:r>
              <w:t>Center</w:t>
            </w:r>
            <w:r>
              <w:rPr>
                <w:spacing w:val="-6"/>
              </w:rPr>
              <w:t xml:space="preserve"> </w:t>
            </w:r>
            <w:r>
              <w:t>(refer</w:t>
            </w:r>
            <w:r>
              <w:rPr>
                <w:spacing w:val="-5"/>
              </w:rPr>
              <w:t xml:space="preserve"> </w:t>
            </w:r>
            <w:r>
              <w:t>to</w:t>
            </w:r>
            <w:r>
              <w:rPr>
                <w:spacing w:val="-6"/>
              </w:rPr>
              <w:t xml:space="preserve"> </w:t>
            </w:r>
            <w:r>
              <w:t>PCR,</w:t>
            </w:r>
            <w:r>
              <w:rPr>
                <w:spacing w:val="-5"/>
              </w:rPr>
              <w:t xml:space="preserve"> </w:t>
            </w:r>
            <w:r>
              <w:rPr>
                <w:spacing w:val="-4"/>
              </w:rPr>
              <w:t>SMS)</w:t>
            </w:r>
          </w:p>
        </w:tc>
      </w:tr>
      <w:tr w:rsidR="00726659" w14:paraId="48203EDF" w14:textId="77777777">
        <w:trPr>
          <w:trHeight w:val="373"/>
        </w:trPr>
        <w:tc>
          <w:tcPr>
            <w:tcW w:w="1010" w:type="dxa"/>
          </w:tcPr>
          <w:p w14:paraId="2F18C6B0" w14:textId="77777777" w:rsidR="00726659" w:rsidRDefault="000F0732">
            <w:pPr>
              <w:pStyle w:val="TableParagraph"/>
              <w:spacing w:line="248" w:lineRule="exact"/>
              <w:ind w:left="107"/>
            </w:pPr>
            <w:r>
              <w:rPr>
                <w:spacing w:val="-5"/>
              </w:rPr>
              <w:t>STP</w:t>
            </w:r>
          </w:p>
        </w:tc>
        <w:tc>
          <w:tcPr>
            <w:tcW w:w="7305" w:type="dxa"/>
          </w:tcPr>
          <w:p w14:paraId="648B1E8F" w14:textId="77777777" w:rsidR="00726659" w:rsidRDefault="000F0732">
            <w:pPr>
              <w:pStyle w:val="TableParagraph"/>
              <w:spacing w:line="248" w:lineRule="exact"/>
              <w:ind w:left="105"/>
            </w:pPr>
            <w:r>
              <w:t>Shielded</w:t>
            </w:r>
            <w:r>
              <w:rPr>
                <w:spacing w:val="-8"/>
              </w:rPr>
              <w:t xml:space="preserve"> </w:t>
            </w:r>
            <w:r>
              <w:t>Balanced</w:t>
            </w:r>
            <w:r>
              <w:rPr>
                <w:spacing w:val="-6"/>
              </w:rPr>
              <w:t xml:space="preserve"> </w:t>
            </w:r>
            <w:r>
              <w:t>Twisted</w:t>
            </w:r>
            <w:r>
              <w:rPr>
                <w:spacing w:val="-6"/>
              </w:rPr>
              <w:t xml:space="preserve"> </w:t>
            </w:r>
            <w:r>
              <w:t>Pair</w:t>
            </w:r>
            <w:r>
              <w:rPr>
                <w:spacing w:val="-6"/>
              </w:rPr>
              <w:t xml:space="preserve"> </w:t>
            </w:r>
            <w:r>
              <w:t>(refer</w:t>
            </w:r>
            <w:r>
              <w:rPr>
                <w:spacing w:val="-6"/>
              </w:rPr>
              <w:t xml:space="preserve"> </w:t>
            </w:r>
            <w:r>
              <w:t>to</w:t>
            </w:r>
            <w:r>
              <w:rPr>
                <w:spacing w:val="-5"/>
              </w:rPr>
              <w:t xml:space="preserve"> </w:t>
            </w:r>
            <w:r>
              <w:rPr>
                <w:spacing w:val="-4"/>
              </w:rPr>
              <w:t>UTP)</w:t>
            </w:r>
          </w:p>
        </w:tc>
      </w:tr>
      <w:tr w:rsidR="00726659" w14:paraId="08095EC8" w14:textId="77777777">
        <w:trPr>
          <w:trHeight w:val="373"/>
        </w:trPr>
        <w:tc>
          <w:tcPr>
            <w:tcW w:w="1010" w:type="dxa"/>
          </w:tcPr>
          <w:p w14:paraId="1818D292" w14:textId="77777777" w:rsidR="00726659" w:rsidRDefault="000F0732">
            <w:pPr>
              <w:pStyle w:val="TableParagraph"/>
              <w:spacing w:line="248" w:lineRule="exact"/>
              <w:ind w:left="107"/>
            </w:pPr>
            <w:r>
              <w:rPr>
                <w:spacing w:val="-5"/>
              </w:rPr>
              <w:t>STR</w:t>
            </w:r>
          </w:p>
        </w:tc>
        <w:tc>
          <w:tcPr>
            <w:tcW w:w="7305" w:type="dxa"/>
          </w:tcPr>
          <w:p w14:paraId="0B52F18D" w14:textId="77777777" w:rsidR="00726659" w:rsidRDefault="000F0732">
            <w:pPr>
              <w:pStyle w:val="TableParagraph"/>
              <w:spacing w:line="248" w:lineRule="exact"/>
              <w:ind w:left="105"/>
            </w:pPr>
            <w:r>
              <w:t>Stacked</w:t>
            </w:r>
            <w:r>
              <w:rPr>
                <w:spacing w:val="-13"/>
              </w:rPr>
              <w:t xml:space="preserve"> </w:t>
            </w:r>
            <w:r>
              <w:t>Telecommunications</w:t>
            </w:r>
            <w:r>
              <w:rPr>
                <w:spacing w:val="-12"/>
              </w:rPr>
              <w:t xml:space="preserve"> </w:t>
            </w:r>
            <w:r>
              <w:rPr>
                <w:spacing w:val="-4"/>
              </w:rPr>
              <w:t>Room</w:t>
            </w:r>
          </w:p>
        </w:tc>
      </w:tr>
      <w:tr w:rsidR="00726659" w14:paraId="3C98C430" w14:textId="77777777">
        <w:trPr>
          <w:trHeight w:val="373"/>
        </w:trPr>
        <w:tc>
          <w:tcPr>
            <w:tcW w:w="1010" w:type="dxa"/>
          </w:tcPr>
          <w:p w14:paraId="6A85C6BE" w14:textId="77777777" w:rsidR="00726659" w:rsidRDefault="000F0732">
            <w:pPr>
              <w:pStyle w:val="TableParagraph"/>
              <w:spacing w:line="248" w:lineRule="exact"/>
              <w:ind w:left="107"/>
            </w:pPr>
            <w:r>
              <w:rPr>
                <w:spacing w:val="-5"/>
              </w:rPr>
              <w:t>TAC</w:t>
            </w:r>
          </w:p>
        </w:tc>
        <w:tc>
          <w:tcPr>
            <w:tcW w:w="7305" w:type="dxa"/>
          </w:tcPr>
          <w:p w14:paraId="292647AF" w14:textId="77777777" w:rsidR="00726659" w:rsidRDefault="000F0732">
            <w:pPr>
              <w:pStyle w:val="TableParagraph"/>
              <w:spacing w:line="248" w:lineRule="exact"/>
              <w:ind w:left="105"/>
            </w:pPr>
            <w:r>
              <w:t>VA’s</w:t>
            </w:r>
            <w:r>
              <w:rPr>
                <w:spacing w:val="-8"/>
              </w:rPr>
              <w:t xml:space="preserve"> </w:t>
            </w:r>
            <w:r>
              <w:t>Technology</w:t>
            </w:r>
            <w:r>
              <w:rPr>
                <w:spacing w:val="-8"/>
              </w:rPr>
              <w:t xml:space="preserve"> </w:t>
            </w:r>
            <w:r>
              <w:t>Acquisition</w:t>
            </w:r>
            <w:r>
              <w:rPr>
                <w:spacing w:val="-8"/>
              </w:rPr>
              <w:t xml:space="preserve"> </w:t>
            </w:r>
            <w:r>
              <w:t>Center,</w:t>
            </w:r>
            <w:r>
              <w:rPr>
                <w:spacing w:val="-8"/>
              </w:rPr>
              <w:t xml:space="preserve"> </w:t>
            </w:r>
            <w:r>
              <w:t>Austin,</w:t>
            </w:r>
            <w:r>
              <w:rPr>
                <w:spacing w:val="-7"/>
              </w:rPr>
              <w:t xml:space="preserve"> </w:t>
            </w:r>
            <w:r>
              <w:rPr>
                <w:spacing w:val="-2"/>
              </w:rPr>
              <w:t>Texas</w:t>
            </w:r>
          </w:p>
        </w:tc>
      </w:tr>
      <w:tr w:rsidR="00726659" w14:paraId="39F4BCB4" w14:textId="77777777">
        <w:trPr>
          <w:trHeight w:val="373"/>
        </w:trPr>
        <w:tc>
          <w:tcPr>
            <w:tcW w:w="1010" w:type="dxa"/>
          </w:tcPr>
          <w:p w14:paraId="4BAB4771" w14:textId="77777777" w:rsidR="00726659" w:rsidRDefault="000F0732">
            <w:pPr>
              <w:pStyle w:val="TableParagraph"/>
              <w:spacing w:line="248" w:lineRule="exact"/>
              <w:ind w:left="107"/>
            </w:pPr>
            <w:r>
              <w:rPr>
                <w:spacing w:val="-5"/>
              </w:rPr>
              <w:t>TCO</w:t>
            </w:r>
          </w:p>
        </w:tc>
        <w:tc>
          <w:tcPr>
            <w:tcW w:w="7305" w:type="dxa"/>
          </w:tcPr>
          <w:p w14:paraId="04E0AA5F" w14:textId="77777777" w:rsidR="00726659" w:rsidRDefault="000F0732">
            <w:pPr>
              <w:pStyle w:val="TableParagraph"/>
              <w:spacing w:line="248" w:lineRule="exact"/>
              <w:ind w:left="105"/>
            </w:pPr>
            <w:r>
              <w:t>Telecommunications</w:t>
            </w:r>
            <w:r>
              <w:rPr>
                <w:spacing w:val="-18"/>
              </w:rPr>
              <w:t xml:space="preserve"> </w:t>
            </w:r>
            <w:r>
              <w:rPr>
                <w:spacing w:val="-2"/>
              </w:rPr>
              <w:t>Outlet</w:t>
            </w:r>
          </w:p>
        </w:tc>
      </w:tr>
      <w:tr w:rsidR="00726659" w14:paraId="0A2A2A8A" w14:textId="77777777">
        <w:trPr>
          <w:trHeight w:val="373"/>
        </w:trPr>
        <w:tc>
          <w:tcPr>
            <w:tcW w:w="1010" w:type="dxa"/>
          </w:tcPr>
          <w:p w14:paraId="7CF81616" w14:textId="77777777" w:rsidR="00726659" w:rsidRDefault="000F0732">
            <w:pPr>
              <w:pStyle w:val="TableParagraph"/>
              <w:spacing w:line="248" w:lineRule="exact"/>
              <w:ind w:left="107"/>
            </w:pPr>
            <w:r>
              <w:rPr>
                <w:spacing w:val="-5"/>
              </w:rPr>
              <w:t>TER</w:t>
            </w:r>
          </w:p>
        </w:tc>
        <w:tc>
          <w:tcPr>
            <w:tcW w:w="7305" w:type="dxa"/>
          </w:tcPr>
          <w:p w14:paraId="54743BE2" w14:textId="77777777" w:rsidR="00726659" w:rsidRDefault="000F0732">
            <w:pPr>
              <w:pStyle w:val="TableParagraph"/>
              <w:spacing w:line="248" w:lineRule="exact"/>
              <w:ind w:left="105"/>
            </w:pPr>
            <w:r>
              <w:t>Telephone</w:t>
            </w:r>
            <w:r>
              <w:rPr>
                <w:spacing w:val="-9"/>
              </w:rPr>
              <w:t xml:space="preserve"> </w:t>
            </w:r>
            <w:r>
              <w:t>Equipment</w:t>
            </w:r>
            <w:r>
              <w:rPr>
                <w:spacing w:val="-9"/>
              </w:rPr>
              <w:t xml:space="preserve"> </w:t>
            </w:r>
            <w:r>
              <w:rPr>
                <w:spacing w:val="-4"/>
              </w:rPr>
              <w:t>Room</w:t>
            </w:r>
          </w:p>
        </w:tc>
      </w:tr>
      <w:tr w:rsidR="00726659" w14:paraId="0F31722B" w14:textId="77777777">
        <w:trPr>
          <w:trHeight w:val="748"/>
        </w:trPr>
        <w:tc>
          <w:tcPr>
            <w:tcW w:w="1010" w:type="dxa"/>
          </w:tcPr>
          <w:p w14:paraId="0EAEB705" w14:textId="77777777" w:rsidR="00726659" w:rsidRDefault="000F0732">
            <w:pPr>
              <w:pStyle w:val="TableParagraph"/>
              <w:spacing w:line="248" w:lineRule="exact"/>
              <w:ind w:left="107"/>
            </w:pPr>
            <w:r>
              <w:rPr>
                <w:spacing w:val="-5"/>
              </w:rPr>
              <w:t>TGB</w:t>
            </w:r>
          </w:p>
        </w:tc>
        <w:tc>
          <w:tcPr>
            <w:tcW w:w="7305" w:type="dxa"/>
          </w:tcPr>
          <w:p w14:paraId="5FAFE7D9" w14:textId="77777777" w:rsidR="00726659" w:rsidRDefault="000F0732">
            <w:pPr>
              <w:pStyle w:val="TableParagraph"/>
              <w:spacing w:line="248" w:lineRule="exact"/>
              <w:ind w:left="105"/>
            </w:pPr>
            <w:r>
              <w:t>Telecommunications</w:t>
            </w:r>
            <w:r>
              <w:rPr>
                <w:spacing w:val="-12"/>
              </w:rPr>
              <w:t xml:space="preserve"> </w:t>
            </w:r>
            <w:r>
              <w:t>Grounding</w:t>
            </w:r>
            <w:r>
              <w:rPr>
                <w:spacing w:val="-9"/>
              </w:rPr>
              <w:t xml:space="preserve"> </w:t>
            </w:r>
            <w:r>
              <w:t>Busbar</w:t>
            </w:r>
            <w:r>
              <w:rPr>
                <w:spacing w:val="-10"/>
              </w:rPr>
              <w:t xml:space="preserve"> </w:t>
            </w:r>
            <w:r>
              <w:t>(also</w:t>
            </w:r>
            <w:r>
              <w:rPr>
                <w:spacing w:val="-9"/>
              </w:rPr>
              <w:t xml:space="preserve"> </w:t>
            </w:r>
            <w:r>
              <w:rPr>
                <w:spacing w:val="-2"/>
              </w:rPr>
              <w:t>Secondary</w:t>
            </w:r>
          </w:p>
          <w:p w14:paraId="7A5E5009" w14:textId="77777777" w:rsidR="00726659" w:rsidRDefault="000F0732">
            <w:pPr>
              <w:pStyle w:val="TableParagraph"/>
              <w:spacing w:before="125"/>
              <w:ind w:left="105"/>
            </w:pPr>
            <w:r>
              <w:t>Bonding</w:t>
            </w:r>
            <w:r>
              <w:rPr>
                <w:spacing w:val="-7"/>
              </w:rPr>
              <w:t xml:space="preserve"> </w:t>
            </w:r>
            <w:r>
              <w:t>Busbar</w:t>
            </w:r>
            <w:r>
              <w:rPr>
                <w:spacing w:val="-6"/>
              </w:rPr>
              <w:t xml:space="preserve"> </w:t>
            </w:r>
            <w:r>
              <w:rPr>
                <w:spacing w:val="-2"/>
              </w:rPr>
              <w:t>(SBB))</w:t>
            </w:r>
          </w:p>
        </w:tc>
      </w:tr>
      <w:tr w:rsidR="00726659" w14:paraId="44209486" w14:textId="77777777">
        <w:trPr>
          <w:trHeight w:val="371"/>
        </w:trPr>
        <w:tc>
          <w:tcPr>
            <w:tcW w:w="1010" w:type="dxa"/>
          </w:tcPr>
          <w:p w14:paraId="76F589B3" w14:textId="77777777" w:rsidR="00726659" w:rsidRDefault="000F0732">
            <w:pPr>
              <w:pStyle w:val="TableParagraph"/>
              <w:spacing w:line="248" w:lineRule="exact"/>
              <w:ind w:left="107"/>
            </w:pPr>
            <w:r>
              <w:rPr>
                <w:spacing w:val="-5"/>
              </w:rPr>
              <w:t>TIP</w:t>
            </w:r>
          </w:p>
        </w:tc>
        <w:tc>
          <w:tcPr>
            <w:tcW w:w="7305" w:type="dxa"/>
          </w:tcPr>
          <w:p w14:paraId="44B08D11" w14:textId="77777777" w:rsidR="00726659" w:rsidRDefault="000F0732">
            <w:pPr>
              <w:pStyle w:val="TableParagraph"/>
              <w:spacing w:line="248" w:lineRule="exact"/>
              <w:ind w:left="105"/>
            </w:pPr>
            <w:r>
              <w:t>Telecommunications</w:t>
            </w:r>
            <w:r>
              <w:rPr>
                <w:spacing w:val="-16"/>
              </w:rPr>
              <w:t xml:space="preserve"> </w:t>
            </w:r>
            <w:r>
              <w:t>Infrastructure</w:t>
            </w:r>
            <w:r>
              <w:rPr>
                <w:spacing w:val="-16"/>
              </w:rPr>
              <w:t xml:space="preserve"> </w:t>
            </w:r>
            <w:r>
              <w:rPr>
                <w:spacing w:val="-2"/>
              </w:rPr>
              <w:t>Plant</w:t>
            </w:r>
          </w:p>
        </w:tc>
      </w:tr>
      <w:tr w:rsidR="00726659" w14:paraId="017AF54F" w14:textId="77777777">
        <w:trPr>
          <w:trHeight w:val="748"/>
        </w:trPr>
        <w:tc>
          <w:tcPr>
            <w:tcW w:w="1010" w:type="dxa"/>
          </w:tcPr>
          <w:p w14:paraId="30EEC03B" w14:textId="77777777" w:rsidR="00726659" w:rsidRDefault="000F0732">
            <w:pPr>
              <w:pStyle w:val="TableParagraph"/>
              <w:spacing w:before="1"/>
              <w:ind w:left="107"/>
            </w:pPr>
            <w:r>
              <w:rPr>
                <w:spacing w:val="-4"/>
              </w:rPr>
              <w:t>TMGB</w:t>
            </w:r>
          </w:p>
        </w:tc>
        <w:tc>
          <w:tcPr>
            <w:tcW w:w="7305" w:type="dxa"/>
          </w:tcPr>
          <w:p w14:paraId="52517252" w14:textId="77777777" w:rsidR="00726659" w:rsidRDefault="000F0732">
            <w:pPr>
              <w:pStyle w:val="TableParagraph"/>
              <w:spacing w:before="1"/>
              <w:ind w:left="105"/>
            </w:pPr>
            <w:r>
              <w:t>Telecommunications</w:t>
            </w:r>
            <w:r>
              <w:rPr>
                <w:spacing w:val="-10"/>
              </w:rPr>
              <w:t xml:space="preserve"> </w:t>
            </w:r>
            <w:r>
              <w:t>Main</w:t>
            </w:r>
            <w:r>
              <w:rPr>
                <w:spacing w:val="-9"/>
              </w:rPr>
              <w:t xml:space="preserve"> </w:t>
            </w:r>
            <w:r>
              <w:t>Grounding</w:t>
            </w:r>
            <w:r>
              <w:rPr>
                <w:spacing w:val="-9"/>
              </w:rPr>
              <w:t xml:space="preserve"> </w:t>
            </w:r>
            <w:r>
              <w:t>Busbar</w:t>
            </w:r>
            <w:r>
              <w:rPr>
                <w:spacing w:val="-9"/>
              </w:rPr>
              <w:t xml:space="preserve"> </w:t>
            </w:r>
            <w:r>
              <w:rPr>
                <w:spacing w:val="-2"/>
              </w:rPr>
              <w:t>(also</w:t>
            </w:r>
          </w:p>
          <w:p w14:paraId="199B9A4B" w14:textId="77777777" w:rsidR="00726659" w:rsidRDefault="000F0732">
            <w:pPr>
              <w:pStyle w:val="TableParagraph"/>
              <w:spacing w:before="123"/>
              <w:ind w:left="105"/>
            </w:pPr>
            <w:r>
              <w:t>Primary</w:t>
            </w:r>
            <w:r>
              <w:rPr>
                <w:spacing w:val="-7"/>
              </w:rPr>
              <w:t xml:space="preserve"> </w:t>
            </w:r>
            <w:r>
              <w:t>Bonding</w:t>
            </w:r>
            <w:r>
              <w:rPr>
                <w:spacing w:val="-7"/>
              </w:rPr>
              <w:t xml:space="preserve"> </w:t>
            </w:r>
            <w:r>
              <w:t>Busbar</w:t>
            </w:r>
            <w:r>
              <w:rPr>
                <w:spacing w:val="-6"/>
              </w:rPr>
              <w:t xml:space="preserve"> </w:t>
            </w:r>
            <w:r>
              <w:rPr>
                <w:spacing w:val="-2"/>
              </w:rPr>
              <w:t>(PBB))</w:t>
            </w:r>
          </w:p>
        </w:tc>
      </w:tr>
      <w:tr w:rsidR="00726659" w14:paraId="1B1CEEF7" w14:textId="77777777">
        <w:trPr>
          <w:trHeight w:val="373"/>
        </w:trPr>
        <w:tc>
          <w:tcPr>
            <w:tcW w:w="1010" w:type="dxa"/>
          </w:tcPr>
          <w:p w14:paraId="652184CE" w14:textId="77777777" w:rsidR="00726659" w:rsidRDefault="000F0732">
            <w:pPr>
              <w:pStyle w:val="TableParagraph"/>
              <w:spacing w:line="248" w:lineRule="exact"/>
              <w:ind w:left="107"/>
            </w:pPr>
            <w:r>
              <w:rPr>
                <w:spacing w:val="-5"/>
              </w:rPr>
              <w:t>TMS</w:t>
            </w:r>
          </w:p>
        </w:tc>
        <w:tc>
          <w:tcPr>
            <w:tcW w:w="7305" w:type="dxa"/>
          </w:tcPr>
          <w:p w14:paraId="51F0BA03" w14:textId="77777777" w:rsidR="00726659" w:rsidRDefault="000F0732">
            <w:pPr>
              <w:pStyle w:val="TableParagraph"/>
              <w:spacing w:line="248" w:lineRule="exact"/>
              <w:ind w:left="105"/>
            </w:pPr>
            <w:r>
              <w:t>Traffic</w:t>
            </w:r>
            <w:r>
              <w:rPr>
                <w:spacing w:val="-9"/>
              </w:rPr>
              <w:t xml:space="preserve"> </w:t>
            </w:r>
            <w:r>
              <w:t>Management</w:t>
            </w:r>
            <w:r>
              <w:rPr>
                <w:spacing w:val="-8"/>
              </w:rPr>
              <w:t xml:space="preserve"> </w:t>
            </w:r>
            <w:r>
              <w:rPr>
                <w:spacing w:val="-2"/>
              </w:rPr>
              <w:t>System</w:t>
            </w:r>
          </w:p>
        </w:tc>
      </w:tr>
      <w:tr w:rsidR="00726659" w14:paraId="13DC91A5" w14:textId="77777777">
        <w:trPr>
          <w:trHeight w:val="373"/>
        </w:trPr>
        <w:tc>
          <w:tcPr>
            <w:tcW w:w="1010" w:type="dxa"/>
          </w:tcPr>
          <w:p w14:paraId="40084675" w14:textId="77777777" w:rsidR="00726659" w:rsidRDefault="000F0732">
            <w:pPr>
              <w:pStyle w:val="TableParagraph"/>
              <w:spacing w:line="248" w:lineRule="exact"/>
              <w:ind w:left="107"/>
            </w:pPr>
            <w:r>
              <w:rPr>
                <w:spacing w:val="-5"/>
              </w:rPr>
              <w:t>TOR</w:t>
            </w:r>
          </w:p>
        </w:tc>
        <w:tc>
          <w:tcPr>
            <w:tcW w:w="7305" w:type="dxa"/>
          </w:tcPr>
          <w:p w14:paraId="1883D058" w14:textId="77777777" w:rsidR="00726659" w:rsidRDefault="000F0732">
            <w:pPr>
              <w:pStyle w:val="TableParagraph"/>
              <w:spacing w:line="248" w:lineRule="exact"/>
              <w:ind w:left="105"/>
            </w:pPr>
            <w:r>
              <w:t>Telephone</w:t>
            </w:r>
            <w:r>
              <w:rPr>
                <w:spacing w:val="-9"/>
              </w:rPr>
              <w:t xml:space="preserve"> </w:t>
            </w:r>
            <w:r>
              <w:t>Operators</w:t>
            </w:r>
            <w:r>
              <w:rPr>
                <w:spacing w:val="-9"/>
              </w:rPr>
              <w:t xml:space="preserve"> </w:t>
            </w:r>
            <w:r>
              <w:rPr>
                <w:spacing w:val="-4"/>
              </w:rPr>
              <w:t>Room</w:t>
            </w:r>
          </w:p>
        </w:tc>
      </w:tr>
      <w:tr w:rsidR="00726659" w14:paraId="23C4CE8B" w14:textId="77777777">
        <w:trPr>
          <w:trHeight w:val="373"/>
        </w:trPr>
        <w:tc>
          <w:tcPr>
            <w:tcW w:w="1010" w:type="dxa"/>
          </w:tcPr>
          <w:p w14:paraId="0FCC19F9" w14:textId="77777777" w:rsidR="00726659" w:rsidRDefault="000F0732">
            <w:pPr>
              <w:pStyle w:val="TableParagraph"/>
              <w:spacing w:line="248" w:lineRule="exact"/>
              <w:ind w:left="107"/>
            </w:pPr>
            <w:r>
              <w:rPr>
                <w:spacing w:val="-5"/>
              </w:rPr>
              <w:t>TP</w:t>
            </w:r>
          </w:p>
        </w:tc>
        <w:tc>
          <w:tcPr>
            <w:tcW w:w="7305" w:type="dxa"/>
          </w:tcPr>
          <w:p w14:paraId="240D0D52" w14:textId="77777777" w:rsidR="00726659" w:rsidRDefault="000F0732">
            <w:pPr>
              <w:pStyle w:val="TableParagraph"/>
              <w:spacing w:line="248" w:lineRule="exact"/>
              <w:ind w:left="105"/>
            </w:pPr>
            <w:r>
              <w:t>Balanced</w:t>
            </w:r>
            <w:r>
              <w:rPr>
                <w:spacing w:val="-7"/>
              </w:rPr>
              <w:t xml:space="preserve"> </w:t>
            </w:r>
            <w:r>
              <w:t>Twisted</w:t>
            </w:r>
            <w:r>
              <w:rPr>
                <w:spacing w:val="-5"/>
              </w:rPr>
              <w:t xml:space="preserve"> </w:t>
            </w:r>
            <w:r>
              <w:t>Pair</w:t>
            </w:r>
            <w:r>
              <w:rPr>
                <w:spacing w:val="-5"/>
              </w:rPr>
              <w:t xml:space="preserve"> </w:t>
            </w:r>
            <w:r>
              <w:t>(refer</w:t>
            </w:r>
            <w:r>
              <w:rPr>
                <w:spacing w:val="-4"/>
              </w:rPr>
              <w:t xml:space="preserve"> </w:t>
            </w:r>
            <w:r>
              <w:t>to</w:t>
            </w:r>
            <w:r>
              <w:rPr>
                <w:spacing w:val="-5"/>
              </w:rPr>
              <w:t xml:space="preserve"> </w:t>
            </w:r>
            <w:r>
              <w:t>STP</w:t>
            </w:r>
            <w:r>
              <w:rPr>
                <w:spacing w:val="-5"/>
              </w:rPr>
              <w:t xml:space="preserve"> </w:t>
            </w:r>
            <w:r>
              <w:t>and</w:t>
            </w:r>
            <w:r>
              <w:rPr>
                <w:spacing w:val="-4"/>
              </w:rPr>
              <w:t xml:space="preserve"> UTP)</w:t>
            </w:r>
          </w:p>
        </w:tc>
      </w:tr>
      <w:tr w:rsidR="00726659" w14:paraId="4E0B6CA0" w14:textId="77777777">
        <w:trPr>
          <w:trHeight w:val="373"/>
        </w:trPr>
        <w:tc>
          <w:tcPr>
            <w:tcW w:w="1010" w:type="dxa"/>
          </w:tcPr>
          <w:p w14:paraId="50347679" w14:textId="77777777" w:rsidR="00726659" w:rsidRDefault="000F0732">
            <w:pPr>
              <w:pStyle w:val="TableParagraph"/>
              <w:spacing w:line="248" w:lineRule="exact"/>
              <w:ind w:left="107"/>
            </w:pPr>
            <w:r>
              <w:rPr>
                <w:spacing w:val="-5"/>
              </w:rPr>
              <w:t>TR</w:t>
            </w:r>
          </w:p>
        </w:tc>
        <w:tc>
          <w:tcPr>
            <w:tcW w:w="7305" w:type="dxa"/>
          </w:tcPr>
          <w:p w14:paraId="07B1E0D8" w14:textId="77777777" w:rsidR="00726659" w:rsidRDefault="000F0732">
            <w:pPr>
              <w:pStyle w:val="TableParagraph"/>
              <w:spacing w:line="248" w:lineRule="exact"/>
              <w:ind w:left="105"/>
            </w:pPr>
            <w:r>
              <w:t>Telecommunications</w:t>
            </w:r>
            <w:r>
              <w:rPr>
                <w:spacing w:val="-8"/>
              </w:rPr>
              <w:t xml:space="preserve"> </w:t>
            </w:r>
            <w:r>
              <w:t>Room</w:t>
            </w:r>
            <w:r>
              <w:rPr>
                <w:spacing w:val="-7"/>
              </w:rPr>
              <w:t xml:space="preserve"> </w:t>
            </w:r>
            <w:r>
              <w:t>(refer</w:t>
            </w:r>
            <w:r>
              <w:rPr>
                <w:spacing w:val="-8"/>
              </w:rPr>
              <w:t xml:space="preserve"> </w:t>
            </w:r>
            <w:r>
              <w:t>to</w:t>
            </w:r>
            <w:r>
              <w:rPr>
                <w:spacing w:val="-7"/>
              </w:rPr>
              <w:t xml:space="preserve"> </w:t>
            </w:r>
            <w:r>
              <w:rPr>
                <w:spacing w:val="-4"/>
              </w:rPr>
              <w:t>STR)</w:t>
            </w:r>
          </w:p>
        </w:tc>
      </w:tr>
      <w:tr w:rsidR="00726659" w14:paraId="25B746EF" w14:textId="77777777">
        <w:trPr>
          <w:trHeight w:val="373"/>
        </w:trPr>
        <w:tc>
          <w:tcPr>
            <w:tcW w:w="1010" w:type="dxa"/>
          </w:tcPr>
          <w:p w14:paraId="27530BC5" w14:textId="77777777" w:rsidR="00726659" w:rsidRDefault="000F0732">
            <w:pPr>
              <w:pStyle w:val="TableParagraph"/>
              <w:spacing w:line="248" w:lineRule="exact"/>
              <w:ind w:left="107"/>
            </w:pPr>
            <w:r>
              <w:rPr>
                <w:spacing w:val="-5"/>
              </w:rPr>
              <w:t>TWP</w:t>
            </w:r>
          </w:p>
        </w:tc>
        <w:tc>
          <w:tcPr>
            <w:tcW w:w="7305" w:type="dxa"/>
          </w:tcPr>
          <w:p w14:paraId="37F74FA5" w14:textId="77777777" w:rsidR="00726659" w:rsidRDefault="000F0732">
            <w:pPr>
              <w:pStyle w:val="TableParagraph"/>
              <w:spacing w:line="248" w:lineRule="exact"/>
              <w:ind w:left="105"/>
            </w:pPr>
            <w:r>
              <w:t>Twisted</w:t>
            </w:r>
            <w:r>
              <w:rPr>
                <w:spacing w:val="-7"/>
              </w:rPr>
              <w:t xml:space="preserve"> </w:t>
            </w:r>
            <w:r>
              <w:rPr>
                <w:spacing w:val="-4"/>
              </w:rPr>
              <w:t>Pair</w:t>
            </w:r>
          </w:p>
        </w:tc>
      </w:tr>
      <w:tr w:rsidR="00726659" w14:paraId="7F7E7DE9" w14:textId="77777777">
        <w:trPr>
          <w:trHeight w:val="373"/>
        </w:trPr>
        <w:tc>
          <w:tcPr>
            <w:tcW w:w="1010" w:type="dxa"/>
          </w:tcPr>
          <w:p w14:paraId="0328F813" w14:textId="77777777" w:rsidR="00726659" w:rsidRDefault="000F0732">
            <w:pPr>
              <w:pStyle w:val="TableParagraph"/>
              <w:spacing w:line="248" w:lineRule="exact"/>
              <w:ind w:left="107"/>
            </w:pPr>
            <w:r>
              <w:rPr>
                <w:spacing w:val="-5"/>
              </w:rPr>
              <w:t>UHF</w:t>
            </w:r>
          </w:p>
        </w:tc>
        <w:tc>
          <w:tcPr>
            <w:tcW w:w="7305" w:type="dxa"/>
          </w:tcPr>
          <w:p w14:paraId="55C19BAF" w14:textId="77777777" w:rsidR="00726659" w:rsidRDefault="000F0732">
            <w:pPr>
              <w:pStyle w:val="TableParagraph"/>
              <w:spacing w:line="248" w:lineRule="exact"/>
              <w:ind w:left="105"/>
            </w:pPr>
            <w:proofErr w:type="spellStart"/>
            <w:r>
              <w:t>Ultra</w:t>
            </w:r>
            <w:r>
              <w:rPr>
                <w:spacing w:val="-6"/>
              </w:rPr>
              <w:t xml:space="preserve"> </w:t>
            </w:r>
            <w:r>
              <w:t>High</w:t>
            </w:r>
            <w:proofErr w:type="spellEnd"/>
            <w:r>
              <w:rPr>
                <w:spacing w:val="-6"/>
              </w:rPr>
              <w:t xml:space="preserve"> </w:t>
            </w:r>
            <w:r>
              <w:t>Frequency</w:t>
            </w:r>
            <w:r>
              <w:rPr>
                <w:spacing w:val="-6"/>
              </w:rPr>
              <w:t xml:space="preserve"> </w:t>
            </w:r>
            <w:r>
              <w:rPr>
                <w:spacing w:val="-2"/>
              </w:rPr>
              <w:t>(Radio)</w:t>
            </w:r>
          </w:p>
        </w:tc>
      </w:tr>
      <w:tr w:rsidR="00726659" w14:paraId="1EBDEE86" w14:textId="77777777">
        <w:trPr>
          <w:trHeight w:val="373"/>
        </w:trPr>
        <w:tc>
          <w:tcPr>
            <w:tcW w:w="1010" w:type="dxa"/>
          </w:tcPr>
          <w:p w14:paraId="32B155B9" w14:textId="77777777" w:rsidR="00726659" w:rsidRDefault="000F0732">
            <w:pPr>
              <w:pStyle w:val="TableParagraph"/>
              <w:spacing w:line="248" w:lineRule="exact"/>
              <w:ind w:left="107"/>
            </w:pPr>
            <w:r>
              <w:rPr>
                <w:spacing w:val="-4"/>
              </w:rPr>
              <w:t>UMTS</w:t>
            </w:r>
          </w:p>
        </w:tc>
        <w:tc>
          <w:tcPr>
            <w:tcW w:w="7305" w:type="dxa"/>
          </w:tcPr>
          <w:p w14:paraId="58325A45" w14:textId="77777777" w:rsidR="00726659" w:rsidRDefault="000F0732">
            <w:pPr>
              <w:pStyle w:val="TableParagraph"/>
              <w:spacing w:line="248" w:lineRule="exact"/>
              <w:ind w:left="105"/>
            </w:pPr>
            <w:r>
              <w:t>Universal</w:t>
            </w:r>
            <w:r>
              <w:rPr>
                <w:spacing w:val="-11"/>
              </w:rPr>
              <w:t xml:space="preserve"> </w:t>
            </w:r>
            <w:r>
              <w:t>Mobile</w:t>
            </w:r>
            <w:r>
              <w:rPr>
                <w:spacing w:val="-11"/>
              </w:rPr>
              <w:t xml:space="preserve"> </w:t>
            </w:r>
            <w:r>
              <w:t>Telecommunications</w:t>
            </w:r>
            <w:r>
              <w:rPr>
                <w:spacing w:val="-11"/>
              </w:rPr>
              <w:t xml:space="preserve"> </w:t>
            </w:r>
            <w:r>
              <w:rPr>
                <w:spacing w:val="-2"/>
              </w:rPr>
              <w:t>System</w:t>
            </w:r>
          </w:p>
        </w:tc>
      </w:tr>
      <w:tr w:rsidR="00726659" w14:paraId="34084C4D" w14:textId="77777777">
        <w:trPr>
          <w:trHeight w:val="745"/>
        </w:trPr>
        <w:tc>
          <w:tcPr>
            <w:tcW w:w="1010" w:type="dxa"/>
          </w:tcPr>
          <w:p w14:paraId="77743BE8" w14:textId="77777777" w:rsidR="00726659" w:rsidRDefault="000F0732">
            <w:pPr>
              <w:pStyle w:val="TableParagraph"/>
              <w:spacing w:line="248" w:lineRule="exact"/>
              <w:ind w:left="107"/>
            </w:pPr>
            <w:r>
              <w:rPr>
                <w:spacing w:val="-4"/>
              </w:rPr>
              <w:t>UPCS</w:t>
            </w:r>
          </w:p>
        </w:tc>
        <w:tc>
          <w:tcPr>
            <w:tcW w:w="7305" w:type="dxa"/>
          </w:tcPr>
          <w:p w14:paraId="412B1A15" w14:textId="77777777" w:rsidR="00726659" w:rsidRDefault="000F0732">
            <w:pPr>
              <w:pStyle w:val="TableParagraph"/>
              <w:spacing w:line="248" w:lineRule="exact"/>
              <w:ind w:left="105"/>
            </w:pPr>
            <w:r>
              <w:t>Unlicensed</w:t>
            </w:r>
            <w:r>
              <w:rPr>
                <w:spacing w:val="-9"/>
              </w:rPr>
              <w:t xml:space="preserve"> </w:t>
            </w:r>
            <w:r>
              <w:t>Personal</w:t>
            </w:r>
            <w:r>
              <w:rPr>
                <w:spacing w:val="-9"/>
              </w:rPr>
              <w:t xml:space="preserve"> </w:t>
            </w:r>
            <w:r>
              <w:t>Communications</w:t>
            </w:r>
            <w:r>
              <w:rPr>
                <w:spacing w:val="-9"/>
              </w:rPr>
              <w:t xml:space="preserve"> </w:t>
            </w:r>
            <w:r>
              <w:t>Service</w:t>
            </w:r>
            <w:r>
              <w:rPr>
                <w:spacing w:val="-9"/>
              </w:rPr>
              <w:t xml:space="preserve"> </w:t>
            </w:r>
            <w:r>
              <w:t>(refer</w:t>
            </w:r>
            <w:r>
              <w:rPr>
                <w:spacing w:val="-9"/>
              </w:rPr>
              <w:t xml:space="preserve"> </w:t>
            </w:r>
            <w:r>
              <w:rPr>
                <w:spacing w:val="-5"/>
              </w:rPr>
              <w:t>to</w:t>
            </w:r>
          </w:p>
          <w:p w14:paraId="2D947990" w14:textId="77777777" w:rsidR="00726659" w:rsidRDefault="000F0732">
            <w:pPr>
              <w:pStyle w:val="TableParagraph"/>
              <w:spacing w:before="125"/>
              <w:ind w:left="105"/>
            </w:pPr>
            <w:r>
              <w:rPr>
                <w:spacing w:val="-4"/>
              </w:rPr>
              <w:t>PCS)</w:t>
            </w:r>
          </w:p>
        </w:tc>
      </w:tr>
      <w:tr w:rsidR="00726659" w14:paraId="07071586" w14:textId="77777777">
        <w:trPr>
          <w:trHeight w:val="373"/>
        </w:trPr>
        <w:tc>
          <w:tcPr>
            <w:tcW w:w="1010" w:type="dxa"/>
          </w:tcPr>
          <w:p w14:paraId="3D63E849" w14:textId="77777777" w:rsidR="00726659" w:rsidRDefault="000F0732">
            <w:pPr>
              <w:pStyle w:val="TableParagraph"/>
              <w:spacing w:line="248" w:lineRule="exact"/>
              <w:ind w:left="107"/>
            </w:pPr>
            <w:r>
              <w:rPr>
                <w:spacing w:val="-5"/>
              </w:rPr>
              <w:t>UPS</w:t>
            </w:r>
          </w:p>
        </w:tc>
        <w:tc>
          <w:tcPr>
            <w:tcW w:w="7305" w:type="dxa"/>
          </w:tcPr>
          <w:p w14:paraId="3CD308D8" w14:textId="77777777" w:rsidR="00726659" w:rsidRDefault="000F0732">
            <w:pPr>
              <w:pStyle w:val="TableParagraph"/>
              <w:spacing w:line="248" w:lineRule="exact"/>
              <w:ind w:left="105"/>
            </w:pPr>
            <w:r>
              <w:t>Uninterruptible</w:t>
            </w:r>
            <w:r>
              <w:rPr>
                <w:spacing w:val="-10"/>
              </w:rPr>
              <w:t xml:space="preserve"> </w:t>
            </w:r>
            <w:r>
              <w:t>Power</w:t>
            </w:r>
            <w:r>
              <w:rPr>
                <w:spacing w:val="-10"/>
              </w:rPr>
              <w:t xml:space="preserve"> </w:t>
            </w:r>
            <w:r>
              <w:rPr>
                <w:spacing w:val="-2"/>
              </w:rPr>
              <w:t>Supply</w:t>
            </w:r>
          </w:p>
        </w:tc>
      </w:tr>
      <w:tr w:rsidR="00726659" w14:paraId="04BE77F3" w14:textId="77777777">
        <w:trPr>
          <w:trHeight w:val="373"/>
        </w:trPr>
        <w:tc>
          <w:tcPr>
            <w:tcW w:w="1010" w:type="dxa"/>
          </w:tcPr>
          <w:p w14:paraId="35D15AFF" w14:textId="77777777" w:rsidR="00726659" w:rsidRDefault="000F0732">
            <w:pPr>
              <w:pStyle w:val="TableParagraph"/>
              <w:spacing w:line="248" w:lineRule="exact"/>
              <w:ind w:left="107"/>
            </w:pPr>
            <w:r>
              <w:rPr>
                <w:spacing w:val="-5"/>
              </w:rPr>
              <w:t>USC</w:t>
            </w:r>
          </w:p>
        </w:tc>
        <w:tc>
          <w:tcPr>
            <w:tcW w:w="7305" w:type="dxa"/>
          </w:tcPr>
          <w:p w14:paraId="3B9CADA5" w14:textId="77777777" w:rsidR="00726659" w:rsidRDefault="000F0732">
            <w:pPr>
              <w:pStyle w:val="TableParagraph"/>
              <w:spacing w:line="248" w:lineRule="exact"/>
              <w:ind w:left="105"/>
            </w:pPr>
            <w:r>
              <w:t>United</w:t>
            </w:r>
            <w:r>
              <w:rPr>
                <w:spacing w:val="-6"/>
              </w:rPr>
              <w:t xml:space="preserve"> </w:t>
            </w:r>
            <w:r>
              <w:t>States</w:t>
            </w:r>
            <w:r>
              <w:rPr>
                <w:spacing w:val="-6"/>
              </w:rPr>
              <w:t xml:space="preserve"> </w:t>
            </w:r>
            <w:r>
              <w:rPr>
                <w:spacing w:val="-4"/>
              </w:rPr>
              <w:t>Code</w:t>
            </w:r>
          </w:p>
        </w:tc>
      </w:tr>
      <w:tr w:rsidR="00726659" w14:paraId="362CEFF6" w14:textId="77777777">
        <w:trPr>
          <w:trHeight w:val="748"/>
        </w:trPr>
        <w:tc>
          <w:tcPr>
            <w:tcW w:w="1010" w:type="dxa"/>
          </w:tcPr>
          <w:p w14:paraId="1A0C5310" w14:textId="77777777" w:rsidR="00726659" w:rsidRDefault="000F0732">
            <w:pPr>
              <w:pStyle w:val="TableParagraph"/>
              <w:spacing w:line="248" w:lineRule="exact"/>
              <w:ind w:left="107"/>
            </w:pPr>
            <w:r>
              <w:rPr>
                <w:spacing w:val="-5"/>
              </w:rPr>
              <w:t>UTP</w:t>
            </w:r>
          </w:p>
        </w:tc>
        <w:tc>
          <w:tcPr>
            <w:tcW w:w="7305" w:type="dxa"/>
          </w:tcPr>
          <w:p w14:paraId="65DB3F9D" w14:textId="77777777" w:rsidR="00726659" w:rsidRDefault="000F0732">
            <w:pPr>
              <w:pStyle w:val="TableParagraph"/>
              <w:spacing w:line="248" w:lineRule="exact"/>
              <w:ind w:left="105"/>
            </w:pPr>
            <w:r>
              <w:t>Unshielded</w:t>
            </w:r>
            <w:r>
              <w:rPr>
                <w:spacing w:val="-8"/>
              </w:rPr>
              <w:t xml:space="preserve"> </w:t>
            </w:r>
            <w:r>
              <w:t>Balanced</w:t>
            </w:r>
            <w:r>
              <w:rPr>
                <w:spacing w:val="-6"/>
              </w:rPr>
              <w:t xml:space="preserve"> </w:t>
            </w:r>
            <w:r>
              <w:t>Twisted</w:t>
            </w:r>
            <w:r>
              <w:rPr>
                <w:spacing w:val="-5"/>
              </w:rPr>
              <w:t xml:space="preserve"> </w:t>
            </w:r>
            <w:r>
              <w:t>Pair</w:t>
            </w:r>
            <w:r>
              <w:rPr>
                <w:spacing w:val="-6"/>
              </w:rPr>
              <w:t xml:space="preserve"> </w:t>
            </w:r>
            <w:r>
              <w:t>(refer</w:t>
            </w:r>
            <w:r>
              <w:rPr>
                <w:spacing w:val="-5"/>
              </w:rPr>
              <w:t xml:space="preserve"> </w:t>
            </w:r>
            <w:r>
              <w:t>to</w:t>
            </w:r>
            <w:r>
              <w:rPr>
                <w:spacing w:val="-6"/>
              </w:rPr>
              <w:t xml:space="preserve"> </w:t>
            </w:r>
            <w:r>
              <w:t>TP</w:t>
            </w:r>
            <w:r>
              <w:rPr>
                <w:spacing w:val="-5"/>
              </w:rPr>
              <w:t xml:space="preserve"> and</w:t>
            </w:r>
          </w:p>
          <w:p w14:paraId="272449B8" w14:textId="77777777" w:rsidR="00726659" w:rsidRDefault="000F0732">
            <w:pPr>
              <w:pStyle w:val="TableParagraph"/>
              <w:spacing w:before="125"/>
              <w:ind w:left="105"/>
            </w:pPr>
            <w:r>
              <w:rPr>
                <w:spacing w:val="-4"/>
              </w:rPr>
              <w:t>STP)</w:t>
            </w:r>
          </w:p>
        </w:tc>
      </w:tr>
      <w:tr w:rsidR="00726659" w14:paraId="1D407782" w14:textId="77777777">
        <w:trPr>
          <w:trHeight w:val="373"/>
        </w:trPr>
        <w:tc>
          <w:tcPr>
            <w:tcW w:w="1010" w:type="dxa"/>
          </w:tcPr>
          <w:p w14:paraId="74FE7B38" w14:textId="77777777" w:rsidR="00726659" w:rsidRDefault="000F0732">
            <w:pPr>
              <w:pStyle w:val="TableParagraph"/>
              <w:spacing w:line="248" w:lineRule="exact"/>
              <w:ind w:left="107"/>
            </w:pPr>
            <w:r>
              <w:rPr>
                <w:spacing w:val="-5"/>
              </w:rPr>
              <w:t>UV</w:t>
            </w:r>
          </w:p>
        </w:tc>
        <w:tc>
          <w:tcPr>
            <w:tcW w:w="7305" w:type="dxa"/>
          </w:tcPr>
          <w:p w14:paraId="61C9FECA" w14:textId="77777777" w:rsidR="00726659" w:rsidRDefault="000F0732">
            <w:pPr>
              <w:pStyle w:val="TableParagraph"/>
              <w:spacing w:line="248" w:lineRule="exact"/>
              <w:ind w:left="105"/>
            </w:pPr>
            <w:r>
              <w:rPr>
                <w:spacing w:val="-2"/>
              </w:rPr>
              <w:t>Ultraviolet</w:t>
            </w:r>
          </w:p>
        </w:tc>
      </w:tr>
      <w:tr w:rsidR="00726659" w14:paraId="763B2F2F" w14:textId="77777777">
        <w:trPr>
          <w:trHeight w:val="373"/>
        </w:trPr>
        <w:tc>
          <w:tcPr>
            <w:tcW w:w="1010" w:type="dxa"/>
          </w:tcPr>
          <w:p w14:paraId="4D356DD3" w14:textId="77777777" w:rsidR="00726659" w:rsidRDefault="000F0732">
            <w:pPr>
              <w:pStyle w:val="TableParagraph"/>
              <w:spacing w:line="248" w:lineRule="exact"/>
              <w:ind w:left="107"/>
            </w:pPr>
            <w:r>
              <w:rPr>
                <w:spacing w:val="-10"/>
              </w:rPr>
              <w:t>V</w:t>
            </w:r>
          </w:p>
        </w:tc>
        <w:tc>
          <w:tcPr>
            <w:tcW w:w="7305" w:type="dxa"/>
          </w:tcPr>
          <w:p w14:paraId="15C308F4" w14:textId="77777777" w:rsidR="00726659" w:rsidRDefault="000F0732">
            <w:pPr>
              <w:pStyle w:val="TableParagraph"/>
              <w:spacing w:line="248" w:lineRule="exact"/>
              <w:ind w:left="105"/>
            </w:pPr>
            <w:r>
              <w:rPr>
                <w:spacing w:val="-2"/>
              </w:rPr>
              <w:t>Volts</w:t>
            </w:r>
          </w:p>
        </w:tc>
      </w:tr>
      <w:tr w:rsidR="00726659" w14:paraId="2BC2405F" w14:textId="77777777">
        <w:trPr>
          <w:trHeight w:val="373"/>
        </w:trPr>
        <w:tc>
          <w:tcPr>
            <w:tcW w:w="1010" w:type="dxa"/>
          </w:tcPr>
          <w:p w14:paraId="578E2744" w14:textId="77777777" w:rsidR="00726659" w:rsidRDefault="000F0732">
            <w:pPr>
              <w:pStyle w:val="TableParagraph"/>
              <w:spacing w:line="248" w:lineRule="exact"/>
              <w:ind w:left="107"/>
            </w:pPr>
            <w:r>
              <w:rPr>
                <w:spacing w:val="-4"/>
              </w:rPr>
              <w:t>VAAR</w:t>
            </w:r>
          </w:p>
        </w:tc>
        <w:tc>
          <w:tcPr>
            <w:tcW w:w="7305" w:type="dxa"/>
          </w:tcPr>
          <w:p w14:paraId="03854C06" w14:textId="77777777" w:rsidR="00726659" w:rsidRDefault="000F0732">
            <w:pPr>
              <w:pStyle w:val="TableParagraph"/>
              <w:spacing w:line="248" w:lineRule="exact"/>
              <w:ind w:left="105"/>
            </w:pPr>
            <w:r>
              <w:t>Veterans</w:t>
            </w:r>
            <w:r>
              <w:rPr>
                <w:spacing w:val="-9"/>
              </w:rPr>
              <w:t xml:space="preserve"> </w:t>
            </w:r>
            <w:r>
              <w:t>Affairs</w:t>
            </w:r>
            <w:r>
              <w:rPr>
                <w:spacing w:val="-9"/>
              </w:rPr>
              <w:t xml:space="preserve"> </w:t>
            </w:r>
            <w:r>
              <w:t>Acquisition</w:t>
            </w:r>
            <w:r>
              <w:rPr>
                <w:spacing w:val="-8"/>
              </w:rPr>
              <w:t xml:space="preserve"> </w:t>
            </w:r>
            <w:r>
              <w:rPr>
                <w:spacing w:val="-2"/>
              </w:rPr>
              <w:t>Regulation</w:t>
            </w:r>
          </w:p>
        </w:tc>
      </w:tr>
      <w:tr w:rsidR="00726659" w14:paraId="5BFC54E0" w14:textId="77777777">
        <w:trPr>
          <w:trHeight w:val="373"/>
        </w:trPr>
        <w:tc>
          <w:tcPr>
            <w:tcW w:w="1010" w:type="dxa"/>
          </w:tcPr>
          <w:p w14:paraId="562C4D35" w14:textId="77777777" w:rsidR="00726659" w:rsidRDefault="000F0732">
            <w:pPr>
              <w:pStyle w:val="TableParagraph"/>
              <w:spacing w:line="248" w:lineRule="exact"/>
              <w:ind w:left="107"/>
            </w:pPr>
            <w:r>
              <w:rPr>
                <w:spacing w:val="-4"/>
              </w:rPr>
              <w:t>VACO</w:t>
            </w:r>
          </w:p>
        </w:tc>
        <w:tc>
          <w:tcPr>
            <w:tcW w:w="7305" w:type="dxa"/>
          </w:tcPr>
          <w:p w14:paraId="7C9ADC24" w14:textId="77777777" w:rsidR="00726659" w:rsidRDefault="000F0732">
            <w:pPr>
              <w:pStyle w:val="TableParagraph"/>
              <w:spacing w:line="248" w:lineRule="exact"/>
              <w:ind w:left="105"/>
            </w:pPr>
            <w:r>
              <w:t>Veterans</w:t>
            </w:r>
            <w:r>
              <w:rPr>
                <w:spacing w:val="-8"/>
              </w:rPr>
              <w:t xml:space="preserve"> </w:t>
            </w:r>
            <w:r>
              <w:t>Affairs</w:t>
            </w:r>
            <w:r>
              <w:rPr>
                <w:spacing w:val="-7"/>
              </w:rPr>
              <w:t xml:space="preserve"> </w:t>
            </w:r>
            <w:r>
              <w:t>Central</w:t>
            </w:r>
            <w:r>
              <w:rPr>
                <w:spacing w:val="-7"/>
              </w:rPr>
              <w:t xml:space="preserve"> </w:t>
            </w:r>
            <w:r>
              <w:rPr>
                <w:spacing w:val="-2"/>
              </w:rPr>
              <w:t>Office</w:t>
            </w:r>
          </w:p>
        </w:tc>
      </w:tr>
    </w:tbl>
    <w:p w14:paraId="7A5102B1" w14:textId="77777777" w:rsidR="00726659" w:rsidRDefault="00726659">
      <w:pPr>
        <w:pStyle w:val="TableParagraph"/>
        <w:spacing w:line="248" w:lineRule="exact"/>
        <w:sectPr w:rsidR="00726659">
          <w:pgSz w:w="12240" w:h="15840"/>
          <w:pgMar w:top="1380" w:right="720" w:bottom="1160" w:left="720" w:header="730" w:footer="963" w:gutter="0"/>
          <w:cols w:space="720"/>
        </w:sectPr>
      </w:pPr>
    </w:p>
    <w:p w14:paraId="10E14108" w14:textId="77777777" w:rsidR="00726659" w:rsidRDefault="00726659">
      <w:pPr>
        <w:pStyle w:val="BodyText"/>
        <w:spacing w:before="17"/>
        <w:ind w:left="0" w:firstLine="0"/>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0"/>
        <w:gridCol w:w="7305"/>
      </w:tblGrid>
      <w:tr w:rsidR="00726659" w14:paraId="4EEE4B52" w14:textId="77777777">
        <w:trPr>
          <w:trHeight w:val="373"/>
        </w:trPr>
        <w:tc>
          <w:tcPr>
            <w:tcW w:w="1010" w:type="dxa"/>
          </w:tcPr>
          <w:p w14:paraId="2C8885C8" w14:textId="77777777" w:rsidR="00726659" w:rsidRDefault="000F0732">
            <w:pPr>
              <w:pStyle w:val="TableParagraph"/>
              <w:spacing w:line="248" w:lineRule="exact"/>
              <w:ind w:left="107"/>
            </w:pPr>
            <w:r>
              <w:rPr>
                <w:spacing w:val="-4"/>
              </w:rPr>
              <w:t>VAMC</w:t>
            </w:r>
          </w:p>
        </w:tc>
        <w:tc>
          <w:tcPr>
            <w:tcW w:w="7305" w:type="dxa"/>
          </w:tcPr>
          <w:p w14:paraId="0C811423" w14:textId="77777777" w:rsidR="00726659" w:rsidRDefault="000F0732">
            <w:pPr>
              <w:pStyle w:val="TableParagraph"/>
              <w:spacing w:line="248" w:lineRule="exact"/>
              <w:ind w:left="105"/>
            </w:pPr>
            <w:r>
              <w:t>VA</w:t>
            </w:r>
            <w:r>
              <w:rPr>
                <w:spacing w:val="-7"/>
              </w:rPr>
              <w:t xml:space="preserve"> </w:t>
            </w:r>
            <w:r>
              <w:t>Medical</w:t>
            </w:r>
            <w:r>
              <w:rPr>
                <w:spacing w:val="-5"/>
              </w:rPr>
              <w:t xml:space="preserve"> </w:t>
            </w:r>
            <w:r>
              <w:t>Center</w:t>
            </w:r>
            <w:r>
              <w:rPr>
                <w:spacing w:val="-4"/>
              </w:rPr>
              <w:t xml:space="preserve"> </w:t>
            </w:r>
            <w:r>
              <w:t>(refer</w:t>
            </w:r>
            <w:r>
              <w:rPr>
                <w:spacing w:val="-5"/>
              </w:rPr>
              <w:t xml:space="preserve"> </w:t>
            </w:r>
            <w:r>
              <w:t>to</w:t>
            </w:r>
            <w:r>
              <w:rPr>
                <w:spacing w:val="-4"/>
              </w:rPr>
              <w:t xml:space="preserve"> </w:t>
            </w:r>
            <w:r>
              <w:t>CBOC,</w:t>
            </w:r>
            <w:r>
              <w:rPr>
                <w:spacing w:val="-5"/>
              </w:rPr>
              <w:t xml:space="preserve"> </w:t>
            </w:r>
            <w:r>
              <w:t>OPC,</w:t>
            </w:r>
            <w:r>
              <w:rPr>
                <w:spacing w:val="-4"/>
              </w:rPr>
              <w:t xml:space="preserve"> </w:t>
            </w:r>
            <w:r>
              <w:rPr>
                <w:spacing w:val="-2"/>
              </w:rPr>
              <w:t>VACO)</w:t>
            </w:r>
          </w:p>
        </w:tc>
      </w:tr>
      <w:tr w:rsidR="00726659" w14:paraId="2C6981C3" w14:textId="77777777">
        <w:trPr>
          <w:trHeight w:val="745"/>
        </w:trPr>
        <w:tc>
          <w:tcPr>
            <w:tcW w:w="1010" w:type="dxa"/>
          </w:tcPr>
          <w:p w14:paraId="26CC6301" w14:textId="77777777" w:rsidR="00726659" w:rsidRDefault="000F0732">
            <w:pPr>
              <w:pStyle w:val="TableParagraph"/>
              <w:spacing w:line="248" w:lineRule="exact"/>
              <w:ind w:left="107"/>
            </w:pPr>
            <w:r>
              <w:rPr>
                <w:spacing w:val="-4"/>
              </w:rPr>
              <w:t>VCCS</w:t>
            </w:r>
          </w:p>
        </w:tc>
        <w:tc>
          <w:tcPr>
            <w:tcW w:w="7305" w:type="dxa"/>
          </w:tcPr>
          <w:p w14:paraId="09FEEB84" w14:textId="77777777" w:rsidR="00726659" w:rsidRDefault="000F0732">
            <w:pPr>
              <w:pStyle w:val="TableParagraph"/>
              <w:spacing w:line="248" w:lineRule="exact"/>
              <w:ind w:left="105"/>
            </w:pPr>
            <w:r>
              <w:t>TIP’s</w:t>
            </w:r>
            <w:r>
              <w:rPr>
                <w:spacing w:val="-8"/>
              </w:rPr>
              <w:t xml:space="preserve"> </w:t>
            </w:r>
            <w:r>
              <w:t>Vertical</w:t>
            </w:r>
            <w:r>
              <w:rPr>
                <w:spacing w:val="-6"/>
              </w:rPr>
              <w:t xml:space="preserve"> </w:t>
            </w:r>
            <w:r>
              <w:t>Cross</w:t>
            </w:r>
            <w:r>
              <w:rPr>
                <w:spacing w:val="-6"/>
              </w:rPr>
              <w:t xml:space="preserve"> </w:t>
            </w:r>
            <w:r>
              <w:t>Connection</w:t>
            </w:r>
            <w:r>
              <w:rPr>
                <w:spacing w:val="-6"/>
              </w:rPr>
              <w:t xml:space="preserve"> </w:t>
            </w:r>
            <w:r>
              <w:t>System</w:t>
            </w:r>
            <w:r>
              <w:rPr>
                <w:spacing w:val="-6"/>
              </w:rPr>
              <w:t xml:space="preserve"> </w:t>
            </w:r>
            <w:r>
              <w:t>(refer</w:t>
            </w:r>
            <w:r>
              <w:rPr>
                <w:spacing w:val="-6"/>
              </w:rPr>
              <w:t xml:space="preserve"> </w:t>
            </w:r>
            <w:r>
              <w:t>to</w:t>
            </w:r>
            <w:r>
              <w:rPr>
                <w:spacing w:val="-6"/>
              </w:rPr>
              <w:t xml:space="preserve"> </w:t>
            </w:r>
            <w:r>
              <w:rPr>
                <w:spacing w:val="-5"/>
              </w:rPr>
              <w:t>CCS</w:t>
            </w:r>
          </w:p>
          <w:p w14:paraId="139DEBBE" w14:textId="77777777" w:rsidR="00726659" w:rsidRDefault="000F0732">
            <w:pPr>
              <w:pStyle w:val="TableParagraph"/>
              <w:spacing w:before="122"/>
              <w:ind w:left="105"/>
            </w:pPr>
            <w:r>
              <w:t>and</w:t>
            </w:r>
            <w:r>
              <w:rPr>
                <w:spacing w:val="-5"/>
              </w:rPr>
              <w:t xml:space="preserve"> </w:t>
            </w:r>
            <w:r>
              <w:rPr>
                <w:spacing w:val="-2"/>
              </w:rPr>
              <w:t>HCCS)</w:t>
            </w:r>
          </w:p>
        </w:tc>
      </w:tr>
      <w:tr w:rsidR="00726659" w14:paraId="76F83ABD" w14:textId="77777777">
        <w:trPr>
          <w:trHeight w:val="373"/>
        </w:trPr>
        <w:tc>
          <w:tcPr>
            <w:tcW w:w="1010" w:type="dxa"/>
          </w:tcPr>
          <w:p w14:paraId="66A3CFFB" w14:textId="77777777" w:rsidR="00726659" w:rsidRDefault="000F0732">
            <w:pPr>
              <w:pStyle w:val="TableParagraph"/>
              <w:spacing w:line="248" w:lineRule="exact"/>
              <w:ind w:left="107"/>
            </w:pPr>
            <w:r>
              <w:rPr>
                <w:spacing w:val="-5"/>
              </w:rPr>
              <w:t>VHF</w:t>
            </w:r>
          </w:p>
        </w:tc>
        <w:tc>
          <w:tcPr>
            <w:tcW w:w="7305" w:type="dxa"/>
          </w:tcPr>
          <w:p w14:paraId="356ECE97" w14:textId="77777777" w:rsidR="00726659" w:rsidRDefault="000F0732">
            <w:pPr>
              <w:pStyle w:val="TableParagraph"/>
              <w:spacing w:line="248" w:lineRule="exact"/>
              <w:ind w:left="105"/>
            </w:pPr>
            <w:r>
              <w:t>Very</w:t>
            </w:r>
            <w:r>
              <w:rPr>
                <w:spacing w:val="-6"/>
              </w:rPr>
              <w:t xml:space="preserve"> </w:t>
            </w:r>
            <w:r>
              <w:t>High</w:t>
            </w:r>
            <w:r>
              <w:rPr>
                <w:spacing w:val="-6"/>
              </w:rPr>
              <w:t xml:space="preserve"> </w:t>
            </w:r>
            <w:r>
              <w:t>Frequency</w:t>
            </w:r>
            <w:r>
              <w:rPr>
                <w:spacing w:val="-5"/>
              </w:rPr>
              <w:t xml:space="preserve"> </w:t>
            </w:r>
            <w:r>
              <w:rPr>
                <w:spacing w:val="-2"/>
              </w:rPr>
              <w:t>(Radio)</w:t>
            </w:r>
          </w:p>
        </w:tc>
      </w:tr>
      <w:tr w:rsidR="00726659" w14:paraId="20F5B8CC" w14:textId="77777777">
        <w:trPr>
          <w:trHeight w:val="748"/>
        </w:trPr>
        <w:tc>
          <w:tcPr>
            <w:tcW w:w="1010" w:type="dxa"/>
          </w:tcPr>
          <w:p w14:paraId="2BF2543B" w14:textId="77777777" w:rsidR="00726659" w:rsidRDefault="000F0732">
            <w:pPr>
              <w:pStyle w:val="TableParagraph"/>
              <w:spacing w:line="248" w:lineRule="exact"/>
              <w:ind w:left="107"/>
            </w:pPr>
            <w:r>
              <w:rPr>
                <w:spacing w:val="-4"/>
              </w:rPr>
              <w:t>VISN</w:t>
            </w:r>
          </w:p>
        </w:tc>
        <w:tc>
          <w:tcPr>
            <w:tcW w:w="7305" w:type="dxa"/>
          </w:tcPr>
          <w:p w14:paraId="0A9620BF" w14:textId="77777777" w:rsidR="00726659" w:rsidRDefault="000F0732">
            <w:pPr>
              <w:pStyle w:val="TableParagraph"/>
              <w:spacing w:line="248" w:lineRule="exact"/>
              <w:ind w:left="105"/>
            </w:pPr>
            <w:r>
              <w:t>Veterans</w:t>
            </w:r>
            <w:r>
              <w:rPr>
                <w:spacing w:val="-8"/>
              </w:rPr>
              <w:t xml:space="preserve"> </w:t>
            </w:r>
            <w:r>
              <w:t>Integrated</w:t>
            </w:r>
            <w:r>
              <w:rPr>
                <w:spacing w:val="-8"/>
              </w:rPr>
              <w:t xml:space="preserve"> </w:t>
            </w:r>
            <w:r>
              <w:t>Services</w:t>
            </w:r>
            <w:r>
              <w:rPr>
                <w:spacing w:val="-8"/>
              </w:rPr>
              <w:t xml:space="preserve"> </w:t>
            </w:r>
            <w:r>
              <w:t>Network</w:t>
            </w:r>
            <w:r>
              <w:rPr>
                <w:spacing w:val="-8"/>
              </w:rPr>
              <w:t xml:space="preserve"> </w:t>
            </w:r>
            <w:r>
              <w:t>(refers</w:t>
            </w:r>
            <w:r>
              <w:rPr>
                <w:spacing w:val="-8"/>
              </w:rPr>
              <w:t xml:space="preserve"> </w:t>
            </w:r>
            <w:r>
              <w:rPr>
                <w:spacing w:val="-5"/>
              </w:rPr>
              <w:t>to</w:t>
            </w:r>
          </w:p>
          <w:p w14:paraId="3C72F38A" w14:textId="77777777" w:rsidR="00726659" w:rsidRDefault="000F0732">
            <w:pPr>
              <w:pStyle w:val="TableParagraph"/>
              <w:spacing w:before="125"/>
              <w:ind w:left="105"/>
            </w:pPr>
            <w:r>
              <w:t>geographical</w:t>
            </w:r>
            <w:r>
              <w:rPr>
                <w:spacing w:val="-12"/>
              </w:rPr>
              <w:t xml:space="preserve"> </w:t>
            </w:r>
            <w:r>
              <w:rPr>
                <w:spacing w:val="-2"/>
              </w:rPr>
              <w:t>region)</w:t>
            </w:r>
          </w:p>
        </w:tc>
      </w:tr>
      <w:tr w:rsidR="00726659" w14:paraId="77AB1271" w14:textId="77777777">
        <w:trPr>
          <w:trHeight w:val="373"/>
        </w:trPr>
        <w:tc>
          <w:tcPr>
            <w:tcW w:w="1010" w:type="dxa"/>
          </w:tcPr>
          <w:p w14:paraId="0DBF1E6A" w14:textId="77777777" w:rsidR="00726659" w:rsidRDefault="000F0732">
            <w:pPr>
              <w:pStyle w:val="TableParagraph"/>
              <w:spacing w:line="248" w:lineRule="exact"/>
              <w:ind w:left="107"/>
            </w:pPr>
            <w:r>
              <w:rPr>
                <w:spacing w:val="-4"/>
              </w:rPr>
              <w:t>VSWR</w:t>
            </w:r>
          </w:p>
        </w:tc>
        <w:tc>
          <w:tcPr>
            <w:tcW w:w="7305" w:type="dxa"/>
          </w:tcPr>
          <w:p w14:paraId="77FE73BD" w14:textId="77777777" w:rsidR="00726659" w:rsidRDefault="000F0732">
            <w:pPr>
              <w:pStyle w:val="TableParagraph"/>
              <w:spacing w:line="248" w:lineRule="exact"/>
              <w:ind w:left="105"/>
            </w:pPr>
            <w:r>
              <w:t>Voltage</w:t>
            </w:r>
            <w:r>
              <w:rPr>
                <w:spacing w:val="-7"/>
              </w:rPr>
              <w:t xml:space="preserve"> </w:t>
            </w:r>
            <w:r>
              <w:t>Standing</w:t>
            </w:r>
            <w:r>
              <w:rPr>
                <w:spacing w:val="-6"/>
              </w:rPr>
              <w:t xml:space="preserve"> </w:t>
            </w:r>
            <w:r>
              <w:t>Wave</w:t>
            </w:r>
            <w:r>
              <w:rPr>
                <w:spacing w:val="-6"/>
              </w:rPr>
              <w:t xml:space="preserve"> </w:t>
            </w:r>
            <w:r>
              <w:rPr>
                <w:spacing w:val="-2"/>
              </w:rPr>
              <w:t>Radio</w:t>
            </w:r>
          </w:p>
        </w:tc>
      </w:tr>
      <w:tr w:rsidR="00726659" w14:paraId="3F6040CA" w14:textId="77777777">
        <w:trPr>
          <w:trHeight w:val="373"/>
        </w:trPr>
        <w:tc>
          <w:tcPr>
            <w:tcW w:w="1010" w:type="dxa"/>
          </w:tcPr>
          <w:p w14:paraId="78EF71C2" w14:textId="77777777" w:rsidR="00726659" w:rsidRDefault="000F0732">
            <w:pPr>
              <w:pStyle w:val="TableParagraph"/>
              <w:spacing w:line="248" w:lineRule="exact"/>
              <w:ind w:left="107"/>
            </w:pPr>
            <w:r>
              <w:rPr>
                <w:spacing w:val="-10"/>
              </w:rPr>
              <w:t>W</w:t>
            </w:r>
          </w:p>
        </w:tc>
        <w:tc>
          <w:tcPr>
            <w:tcW w:w="7305" w:type="dxa"/>
          </w:tcPr>
          <w:p w14:paraId="14EC114C" w14:textId="77777777" w:rsidR="00726659" w:rsidRDefault="000F0732">
            <w:pPr>
              <w:pStyle w:val="TableParagraph"/>
              <w:spacing w:line="248" w:lineRule="exact"/>
              <w:ind w:left="105"/>
            </w:pPr>
            <w:r>
              <w:rPr>
                <w:spacing w:val="-2"/>
              </w:rPr>
              <w:t>Watts</w:t>
            </w:r>
          </w:p>
        </w:tc>
      </w:tr>
      <w:tr w:rsidR="00726659" w14:paraId="5D43F71B" w14:textId="77777777">
        <w:trPr>
          <w:trHeight w:val="373"/>
        </w:trPr>
        <w:tc>
          <w:tcPr>
            <w:tcW w:w="1010" w:type="dxa"/>
          </w:tcPr>
          <w:p w14:paraId="6AA2575A" w14:textId="77777777" w:rsidR="00726659" w:rsidRDefault="000F0732">
            <w:pPr>
              <w:pStyle w:val="TableParagraph"/>
              <w:spacing w:line="248" w:lineRule="exact"/>
              <w:ind w:left="107"/>
            </w:pPr>
            <w:r>
              <w:rPr>
                <w:spacing w:val="-5"/>
              </w:rPr>
              <w:t>WEB</w:t>
            </w:r>
          </w:p>
        </w:tc>
        <w:tc>
          <w:tcPr>
            <w:tcW w:w="7305" w:type="dxa"/>
          </w:tcPr>
          <w:p w14:paraId="70FE0CF5" w14:textId="77777777" w:rsidR="00726659" w:rsidRDefault="000F0732">
            <w:pPr>
              <w:pStyle w:val="TableParagraph"/>
              <w:spacing w:line="248" w:lineRule="exact"/>
              <w:ind w:left="105"/>
            </w:pPr>
            <w:r>
              <w:t>World</w:t>
            </w:r>
            <w:r>
              <w:rPr>
                <w:spacing w:val="-8"/>
              </w:rPr>
              <w:t xml:space="preserve"> </w:t>
            </w:r>
            <w:r>
              <w:t>Electronic</w:t>
            </w:r>
            <w:r>
              <w:rPr>
                <w:spacing w:val="-7"/>
              </w:rPr>
              <w:t xml:space="preserve"> </w:t>
            </w:r>
            <w:r>
              <w:rPr>
                <w:spacing w:val="-2"/>
              </w:rPr>
              <w:t>Broadcast</w:t>
            </w:r>
          </w:p>
        </w:tc>
      </w:tr>
      <w:tr w:rsidR="00726659" w14:paraId="53688799" w14:textId="77777777">
        <w:trPr>
          <w:trHeight w:val="373"/>
        </w:trPr>
        <w:tc>
          <w:tcPr>
            <w:tcW w:w="1010" w:type="dxa"/>
          </w:tcPr>
          <w:p w14:paraId="136BBA6D" w14:textId="77777777" w:rsidR="00726659" w:rsidRDefault="000F0732">
            <w:pPr>
              <w:pStyle w:val="TableParagraph"/>
              <w:spacing w:line="248" w:lineRule="exact"/>
              <w:ind w:left="107"/>
            </w:pPr>
            <w:r>
              <w:rPr>
                <w:spacing w:val="-2"/>
              </w:rPr>
              <w:t>WiMAX</w:t>
            </w:r>
          </w:p>
        </w:tc>
        <w:tc>
          <w:tcPr>
            <w:tcW w:w="7305" w:type="dxa"/>
          </w:tcPr>
          <w:p w14:paraId="26DBA57E" w14:textId="77777777" w:rsidR="00726659" w:rsidRDefault="000F0732">
            <w:pPr>
              <w:pStyle w:val="TableParagraph"/>
              <w:spacing w:line="248" w:lineRule="exact"/>
              <w:ind w:left="105"/>
            </w:pPr>
            <w:r>
              <w:t>Worldwide</w:t>
            </w:r>
            <w:r>
              <w:rPr>
                <w:spacing w:val="-10"/>
              </w:rPr>
              <w:t xml:space="preserve"> </w:t>
            </w:r>
            <w:r>
              <w:t>Interoperability</w:t>
            </w:r>
            <w:r>
              <w:rPr>
                <w:spacing w:val="-8"/>
              </w:rPr>
              <w:t xml:space="preserve"> </w:t>
            </w:r>
            <w:r>
              <w:t>(for</w:t>
            </w:r>
            <w:r>
              <w:rPr>
                <w:spacing w:val="-8"/>
              </w:rPr>
              <w:t xml:space="preserve"> </w:t>
            </w:r>
            <w:r>
              <w:t>MW</w:t>
            </w:r>
            <w:r>
              <w:rPr>
                <w:spacing w:val="-7"/>
              </w:rPr>
              <w:t xml:space="preserve"> </w:t>
            </w:r>
            <w:r>
              <w:rPr>
                <w:spacing w:val="-2"/>
              </w:rPr>
              <w:t>Access)</w:t>
            </w:r>
          </w:p>
        </w:tc>
      </w:tr>
      <w:tr w:rsidR="00726659" w14:paraId="02377E94" w14:textId="77777777">
        <w:trPr>
          <w:trHeight w:val="371"/>
        </w:trPr>
        <w:tc>
          <w:tcPr>
            <w:tcW w:w="1010" w:type="dxa"/>
          </w:tcPr>
          <w:p w14:paraId="6C26D497" w14:textId="77777777" w:rsidR="00726659" w:rsidRDefault="000F0732">
            <w:pPr>
              <w:pStyle w:val="TableParagraph"/>
              <w:spacing w:line="248" w:lineRule="exact"/>
              <w:ind w:left="107"/>
            </w:pPr>
            <w:r>
              <w:rPr>
                <w:spacing w:val="-2"/>
              </w:rPr>
              <w:t>WI-</w:t>
            </w:r>
            <w:r>
              <w:rPr>
                <w:spacing w:val="-5"/>
              </w:rPr>
              <w:t>FI</w:t>
            </w:r>
          </w:p>
        </w:tc>
        <w:tc>
          <w:tcPr>
            <w:tcW w:w="7305" w:type="dxa"/>
          </w:tcPr>
          <w:p w14:paraId="28B6A728" w14:textId="77777777" w:rsidR="00726659" w:rsidRDefault="000F0732">
            <w:pPr>
              <w:pStyle w:val="TableParagraph"/>
              <w:spacing w:line="248" w:lineRule="exact"/>
              <w:ind w:left="105"/>
            </w:pPr>
            <w:r>
              <w:t>Wireless</w:t>
            </w:r>
            <w:r>
              <w:rPr>
                <w:spacing w:val="-8"/>
              </w:rPr>
              <w:t xml:space="preserve"> </w:t>
            </w:r>
            <w:r>
              <w:rPr>
                <w:spacing w:val="-2"/>
              </w:rPr>
              <w:t>Fidelity</w:t>
            </w:r>
          </w:p>
        </w:tc>
      </w:tr>
      <w:tr w:rsidR="00726659" w14:paraId="281E0E7C" w14:textId="77777777">
        <w:trPr>
          <w:trHeight w:val="373"/>
        </w:trPr>
        <w:tc>
          <w:tcPr>
            <w:tcW w:w="1010" w:type="dxa"/>
          </w:tcPr>
          <w:p w14:paraId="25FFAD76" w14:textId="77777777" w:rsidR="00726659" w:rsidRDefault="000F0732">
            <w:pPr>
              <w:pStyle w:val="TableParagraph"/>
              <w:spacing w:before="1"/>
              <w:ind w:left="107"/>
            </w:pPr>
            <w:r>
              <w:rPr>
                <w:spacing w:val="-4"/>
              </w:rPr>
              <w:t>WMTS</w:t>
            </w:r>
          </w:p>
        </w:tc>
        <w:tc>
          <w:tcPr>
            <w:tcW w:w="7305" w:type="dxa"/>
          </w:tcPr>
          <w:p w14:paraId="5CAE5C76" w14:textId="77777777" w:rsidR="00726659" w:rsidRDefault="000F0732">
            <w:pPr>
              <w:pStyle w:val="TableParagraph"/>
              <w:spacing w:before="1"/>
              <w:ind w:left="105"/>
            </w:pPr>
            <w:r>
              <w:t>Wireless</w:t>
            </w:r>
            <w:r>
              <w:rPr>
                <w:spacing w:val="-8"/>
              </w:rPr>
              <w:t xml:space="preserve"> </w:t>
            </w:r>
            <w:r>
              <w:t>Medical</w:t>
            </w:r>
            <w:r>
              <w:rPr>
                <w:spacing w:val="-8"/>
              </w:rPr>
              <w:t xml:space="preserve"> </w:t>
            </w:r>
            <w:r>
              <w:t>Telemetry</w:t>
            </w:r>
            <w:r>
              <w:rPr>
                <w:spacing w:val="-8"/>
              </w:rPr>
              <w:t xml:space="preserve"> </w:t>
            </w:r>
            <w:r>
              <w:rPr>
                <w:spacing w:val="-2"/>
              </w:rPr>
              <w:t>Service</w:t>
            </w:r>
          </w:p>
        </w:tc>
      </w:tr>
      <w:tr w:rsidR="00726659" w14:paraId="21AB30E4" w14:textId="77777777">
        <w:trPr>
          <w:trHeight w:val="376"/>
        </w:trPr>
        <w:tc>
          <w:tcPr>
            <w:tcW w:w="1010" w:type="dxa"/>
          </w:tcPr>
          <w:p w14:paraId="241E68F1" w14:textId="77777777" w:rsidR="00726659" w:rsidRDefault="000F0732">
            <w:pPr>
              <w:pStyle w:val="TableParagraph"/>
              <w:spacing w:before="1"/>
              <w:ind w:left="107"/>
            </w:pPr>
            <w:r>
              <w:rPr>
                <w:spacing w:val="-5"/>
              </w:rPr>
              <w:t>WSP</w:t>
            </w:r>
          </w:p>
        </w:tc>
        <w:tc>
          <w:tcPr>
            <w:tcW w:w="7305" w:type="dxa"/>
          </w:tcPr>
          <w:p w14:paraId="3DAC9A60" w14:textId="77777777" w:rsidR="00726659" w:rsidRDefault="000F0732">
            <w:pPr>
              <w:pStyle w:val="TableParagraph"/>
              <w:spacing w:before="1"/>
              <w:ind w:left="105"/>
            </w:pPr>
            <w:r>
              <w:t>Wireless</w:t>
            </w:r>
            <w:r>
              <w:rPr>
                <w:spacing w:val="-8"/>
              </w:rPr>
              <w:t xml:space="preserve"> </w:t>
            </w:r>
            <w:r>
              <w:t>Service</w:t>
            </w:r>
            <w:r>
              <w:rPr>
                <w:spacing w:val="-7"/>
              </w:rPr>
              <w:t xml:space="preserve"> </w:t>
            </w:r>
            <w:r>
              <w:rPr>
                <w:spacing w:val="-2"/>
              </w:rPr>
              <w:t>Providers</w:t>
            </w:r>
          </w:p>
        </w:tc>
      </w:tr>
    </w:tbl>
    <w:p w14:paraId="3F7F5067" w14:textId="77777777" w:rsidR="00726659" w:rsidRDefault="000F0732">
      <w:pPr>
        <w:pStyle w:val="ListParagraph"/>
        <w:numPr>
          <w:ilvl w:val="2"/>
          <w:numId w:val="152"/>
        </w:numPr>
        <w:tabs>
          <w:tab w:val="left" w:pos="1437"/>
        </w:tabs>
        <w:spacing w:before="10"/>
        <w:ind w:left="1437" w:hanging="358"/>
        <w:rPr>
          <w:sz w:val="20"/>
        </w:rPr>
      </w:pPr>
      <w:r>
        <w:rPr>
          <w:spacing w:val="-2"/>
          <w:sz w:val="20"/>
        </w:rPr>
        <w:t>Definitions:</w:t>
      </w:r>
    </w:p>
    <w:p w14:paraId="123C5464" w14:textId="77777777" w:rsidR="00726659" w:rsidRDefault="000F0732">
      <w:pPr>
        <w:pStyle w:val="ListParagraph"/>
        <w:numPr>
          <w:ilvl w:val="3"/>
          <w:numId w:val="152"/>
        </w:numPr>
        <w:tabs>
          <w:tab w:val="left" w:pos="1797"/>
          <w:tab w:val="left" w:pos="1799"/>
        </w:tabs>
        <w:spacing w:before="112" w:line="360" w:lineRule="auto"/>
        <w:ind w:left="1799" w:right="958"/>
        <w:rPr>
          <w:sz w:val="20"/>
        </w:rPr>
      </w:pPr>
      <w:r>
        <w:rPr>
          <w:sz w:val="20"/>
        </w:rPr>
        <w:t>Access</w:t>
      </w:r>
      <w:r>
        <w:rPr>
          <w:spacing w:val="-5"/>
          <w:sz w:val="20"/>
        </w:rPr>
        <w:t xml:space="preserve"> </w:t>
      </w:r>
      <w:r>
        <w:rPr>
          <w:sz w:val="20"/>
        </w:rPr>
        <w:t>Floor:</w:t>
      </w:r>
      <w:r>
        <w:rPr>
          <w:spacing w:val="-5"/>
          <w:sz w:val="20"/>
        </w:rPr>
        <w:t xml:space="preserve"> </w:t>
      </w:r>
      <w:r>
        <w:rPr>
          <w:sz w:val="20"/>
        </w:rPr>
        <w:t>Pathway</w:t>
      </w:r>
      <w:r>
        <w:rPr>
          <w:spacing w:val="-5"/>
          <w:sz w:val="20"/>
        </w:rPr>
        <w:t xml:space="preserve"> </w:t>
      </w:r>
      <w:r>
        <w:rPr>
          <w:sz w:val="20"/>
        </w:rPr>
        <w:t>system</w:t>
      </w:r>
      <w:r>
        <w:rPr>
          <w:spacing w:val="-5"/>
          <w:sz w:val="20"/>
        </w:rPr>
        <w:t xml:space="preserve"> </w:t>
      </w:r>
      <w:r>
        <w:rPr>
          <w:sz w:val="20"/>
        </w:rPr>
        <w:t>of</w:t>
      </w:r>
      <w:r>
        <w:rPr>
          <w:spacing w:val="-5"/>
          <w:sz w:val="20"/>
        </w:rPr>
        <w:t xml:space="preserve"> </w:t>
      </w:r>
      <w:r>
        <w:rPr>
          <w:sz w:val="20"/>
        </w:rPr>
        <w:t>removable</w:t>
      </w:r>
      <w:r>
        <w:rPr>
          <w:spacing w:val="-5"/>
          <w:sz w:val="20"/>
        </w:rPr>
        <w:t xml:space="preserve"> </w:t>
      </w:r>
      <w:r>
        <w:rPr>
          <w:sz w:val="20"/>
        </w:rPr>
        <w:t>floor</w:t>
      </w:r>
      <w:r>
        <w:rPr>
          <w:spacing w:val="-5"/>
          <w:sz w:val="20"/>
        </w:rPr>
        <w:t xml:space="preserve"> </w:t>
      </w:r>
      <w:r>
        <w:rPr>
          <w:sz w:val="20"/>
        </w:rPr>
        <w:t>panels</w:t>
      </w:r>
      <w:r>
        <w:rPr>
          <w:spacing w:val="-5"/>
          <w:sz w:val="20"/>
        </w:rPr>
        <w:t xml:space="preserve"> </w:t>
      </w:r>
      <w:r>
        <w:rPr>
          <w:sz w:val="20"/>
        </w:rPr>
        <w:t>supported</w:t>
      </w:r>
      <w:r>
        <w:rPr>
          <w:spacing w:val="-5"/>
          <w:sz w:val="20"/>
        </w:rPr>
        <w:t xml:space="preserve"> </w:t>
      </w:r>
      <w:r>
        <w:rPr>
          <w:sz w:val="20"/>
        </w:rPr>
        <w:t>on adjustable pedestals to allow cable placement in area below.</w:t>
      </w:r>
    </w:p>
    <w:p w14:paraId="2F7E330E" w14:textId="77777777" w:rsidR="00726659" w:rsidRDefault="000F0732">
      <w:pPr>
        <w:pStyle w:val="ListParagraph"/>
        <w:numPr>
          <w:ilvl w:val="3"/>
          <w:numId w:val="152"/>
        </w:numPr>
        <w:tabs>
          <w:tab w:val="left" w:pos="1797"/>
          <w:tab w:val="left" w:pos="1799"/>
        </w:tabs>
        <w:spacing w:line="360" w:lineRule="auto"/>
        <w:ind w:left="1799" w:right="838"/>
        <w:rPr>
          <w:sz w:val="20"/>
        </w:rPr>
      </w:pPr>
      <w:r>
        <w:rPr>
          <w:sz w:val="20"/>
        </w:rPr>
        <w:t>BNC Connector (BNC): United States Military Standard MIL-C-39012/21 bayonet-type</w:t>
      </w:r>
      <w:r>
        <w:rPr>
          <w:spacing w:val="-6"/>
          <w:sz w:val="20"/>
        </w:rPr>
        <w:t xml:space="preserve"> </w:t>
      </w:r>
      <w:r>
        <w:rPr>
          <w:sz w:val="20"/>
        </w:rPr>
        <w:t>coaxial</w:t>
      </w:r>
      <w:r>
        <w:rPr>
          <w:spacing w:val="-6"/>
          <w:sz w:val="20"/>
        </w:rPr>
        <w:t xml:space="preserve"> </w:t>
      </w:r>
      <w:r>
        <w:rPr>
          <w:sz w:val="20"/>
        </w:rPr>
        <w:t>connector</w:t>
      </w:r>
      <w:r>
        <w:rPr>
          <w:spacing w:val="-6"/>
          <w:sz w:val="20"/>
        </w:rPr>
        <w:t xml:space="preserve"> </w:t>
      </w:r>
      <w:r>
        <w:rPr>
          <w:sz w:val="20"/>
        </w:rPr>
        <w:t>with</w:t>
      </w:r>
      <w:r>
        <w:rPr>
          <w:spacing w:val="-6"/>
          <w:sz w:val="20"/>
        </w:rPr>
        <w:t xml:space="preserve"> </w:t>
      </w:r>
      <w:r>
        <w:rPr>
          <w:sz w:val="20"/>
        </w:rPr>
        <w:t>quick</w:t>
      </w:r>
      <w:r>
        <w:rPr>
          <w:spacing w:val="-6"/>
          <w:sz w:val="20"/>
        </w:rPr>
        <w:t xml:space="preserve"> </w:t>
      </w:r>
      <w:r>
        <w:rPr>
          <w:sz w:val="20"/>
        </w:rPr>
        <w:t>twist</w:t>
      </w:r>
      <w:r>
        <w:rPr>
          <w:spacing w:val="-6"/>
          <w:sz w:val="20"/>
        </w:rPr>
        <w:t xml:space="preserve"> </w:t>
      </w:r>
      <w:r>
        <w:rPr>
          <w:sz w:val="20"/>
        </w:rPr>
        <w:t>mating/</w:t>
      </w:r>
      <w:proofErr w:type="spellStart"/>
      <w:r>
        <w:rPr>
          <w:sz w:val="20"/>
        </w:rPr>
        <w:t>unmating</w:t>
      </w:r>
      <w:proofErr w:type="spellEnd"/>
      <w:r>
        <w:rPr>
          <w:sz w:val="20"/>
        </w:rPr>
        <w:t>,</w:t>
      </w:r>
      <w:r>
        <w:rPr>
          <w:spacing w:val="-6"/>
          <w:sz w:val="20"/>
        </w:rPr>
        <w:t xml:space="preserve"> </w:t>
      </w:r>
      <w:r>
        <w:rPr>
          <w:sz w:val="20"/>
        </w:rPr>
        <w:t xml:space="preserve">and two lugs preventing accidental disconnection from pulling forces on </w:t>
      </w:r>
      <w:r>
        <w:rPr>
          <w:spacing w:val="-2"/>
          <w:sz w:val="20"/>
        </w:rPr>
        <w:t>cable.</w:t>
      </w:r>
    </w:p>
    <w:p w14:paraId="177978CE" w14:textId="77777777" w:rsidR="00726659" w:rsidRDefault="000F0732">
      <w:pPr>
        <w:pStyle w:val="ListParagraph"/>
        <w:numPr>
          <w:ilvl w:val="3"/>
          <w:numId w:val="152"/>
        </w:numPr>
        <w:tabs>
          <w:tab w:val="left" w:pos="1797"/>
          <w:tab w:val="left" w:pos="1799"/>
        </w:tabs>
        <w:spacing w:before="1" w:line="360" w:lineRule="auto"/>
        <w:ind w:left="1799" w:right="1198"/>
        <w:rPr>
          <w:sz w:val="20"/>
        </w:rPr>
      </w:pPr>
      <w:r>
        <w:rPr>
          <w:sz w:val="20"/>
        </w:rPr>
        <w:t>Bond:</w:t>
      </w:r>
      <w:r>
        <w:rPr>
          <w:spacing w:val="-5"/>
          <w:sz w:val="20"/>
        </w:rPr>
        <w:t xml:space="preserve"> </w:t>
      </w:r>
      <w:r>
        <w:rPr>
          <w:sz w:val="20"/>
        </w:rPr>
        <w:t>Permanent</w:t>
      </w:r>
      <w:r>
        <w:rPr>
          <w:spacing w:val="-5"/>
          <w:sz w:val="20"/>
        </w:rPr>
        <w:t xml:space="preserve"> </w:t>
      </w:r>
      <w:r>
        <w:rPr>
          <w:sz w:val="20"/>
        </w:rPr>
        <w:t>joining</w:t>
      </w:r>
      <w:r>
        <w:rPr>
          <w:spacing w:val="-5"/>
          <w:sz w:val="20"/>
        </w:rPr>
        <w:t xml:space="preserve"> </w:t>
      </w:r>
      <w:r>
        <w:rPr>
          <w:sz w:val="20"/>
        </w:rPr>
        <w:t>of</w:t>
      </w:r>
      <w:r>
        <w:rPr>
          <w:spacing w:val="-5"/>
          <w:sz w:val="20"/>
        </w:rPr>
        <w:t xml:space="preserve"> </w:t>
      </w:r>
      <w:r>
        <w:rPr>
          <w:sz w:val="20"/>
        </w:rPr>
        <w:t>metallic</w:t>
      </w:r>
      <w:r>
        <w:rPr>
          <w:spacing w:val="-5"/>
          <w:sz w:val="20"/>
        </w:rPr>
        <w:t xml:space="preserve"> </w:t>
      </w:r>
      <w:r>
        <w:rPr>
          <w:sz w:val="20"/>
        </w:rPr>
        <w:t>parts</w:t>
      </w:r>
      <w:r>
        <w:rPr>
          <w:spacing w:val="-5"/>
          <w:sz w:val="20"/>
        </w:rPr>
        <w:t xml:space="preserve"> </w:t>
      </w:r>
      <w:r>
        <w:rPr>
          <w:sz w:val="20"/>
        </w:rPr>
        <w:t>to</w:t>
      </w:r>
      <w:r>
        <w:rPr>
          <w:spacing w:val="-5"/>
          <w:sz w:val="20"/>
        </w:rPr>
        <w:t xml:space="preserve"> </w:t>
      </w:r>
      <w:r>
        <w:rPr>
          <w:sz w:val="20"/>
        </w:rPr>
        <w:t>form</w:t>
      </w:r>
      <w:r>
        <w:rPr>
          <w:spacing w:val="-5"/>
          <w:sz w:val="20"/>
        </w:rPr>
        <w:t xml:space="preserve"> </w:t>
      </w:r>
      <w:r>
        <w:rPr>
          <w:sz w:val="20"/>
        </w:rPr>
        <w:t>an</w:t>
      </w:r>
      <w:r>
        <w:rPr>
          <w:spacing w:val="-5"/>
          <w:sz w:val="20"/>
        </w:rPr>
        <w:t xml:space="preserve"> </w:t>
      </w:r>
      <w:r>
        <w:rPr>
          <w:sz w:val="20"/>
        </w:rPr>
        <w:t>electrically conductive path to ensure electrical continuity and capacity to safely</w:t>
      </w:r>
      <w:r>
        <w:rPr>
          <w:spacing w:val="-4"/>
          <w:sz w:val="20"/>
        </w:rPr>
        <w:t xml:space="preserve"> </w:t>
      </w:r>
      <w:r>
        <w:rPr>
          <w:sz w:val="20"/>
        </w:rPr>
        <w:t>conduct</w:t>
      </w:r>
      <w:r>
        <w:rPr>
          <w:spacing w:val="-4"/>
          <w:sz w:val="20"/>
        </w:rPr>
        <w:t xml:space="preserve"> </w:t>
      </w:r>
      <w:r>
        <w:rPr>
          <w:sz w:val="20"/>
        </w:rPr>
        <w:t>any</w:t>
      </w:r>
      <w:r>
        <w:rPr>
          <w:spacing w:val="-4"/>
          <w:sz w:val="20"/>
        </w:rPr>
        <w:t xml:space="preserve"> </w:t>
      </w:r>
      <w:r>
        <w:rPr>
          <w:sz w:val="20"/>
        </w:rPr>
        <w:t>currents</w:t>
      </w:r>
      <w:r>
        <w:rPr>
          <w:spacing w:val="-4"/>
          <w:sz w:val="20"/>
        </w:rPr>
        <w:t xml:space="preserve"> </w:t>
      </w:r>
      <w:r>
        <w:rPr>
          <w:sz w:val="20"/>
        </w:rPr>
        <w:t>likely</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imposed</w:t>
      </w:r>
      <w:r>
        <w:rPr>
          <w:spacing w:val="-4"/>
          <w:sz w:val="20"/>
        </w:rPr>
        <w:t xml:space="preserve"> </w:t>
      </w:r>
      <w:proofErr w:type="gramStart"/>
      <w:r>
        <w:rPr>
          <w:sz w:val="20"/>
        </w:rPr>
        <w:t>to</w:t>
      </w:r>
      <w:proofErr w:type="gramEnd"/>
      <w:r>
        <w:rPr>
          <w:spacing w:val="-4"/>
          <w:sz w:val="20"/>
        </w:rPr>
        <w:t xml:space="preserve"> </w:t>
      </w:r>
      <w:r>
        <w:rPr>
          <w:sz w:val="20"/>
        </w:rPr>
        <w:t>earth</w:t>
      </w:r>
      <w:r>
        <w:rPr>
          <w:spacing w:val="-4"/>
          <w:sz w:val="20"/>
        </w:rPr>
        <w:t xml:space="preserve"> </w:t>
      </w:r>
      <w:r>
        <w:rPr>
          <w:sz w:val="20"/>
        </w:rPr>
        <w:t>ground.</w:t>
      </w:r>
    </w:p>
    <w:p w14:paraId="2A1C2CB6" w14:textId="77777777" w:rsidR="00726659" w:rsidRDefault="000F0732">
      <w:pPr>
        <w:pStyle w:val="ListParagraph"/>
        <w:numPr>
          <w:ilvl w:val="3"/>
          <w:numId w:val="152"/>
        </w:numPr>
        <w:tabs>
          <w:tab w:val="left" w:pos="1797"/>
        </w:tabs>
        <w:ind w:left="1797" w:hanging="358"/>
        <w:rPr>
          <w:sz w:val="20"/>
        </w:rPr>
      </w:pPr>
      <w:r>
        <w:rPr>
          <w:sz w:val="20"/>
        </w:rPr>
        <w:t>Bundled</w:t>
      </w:r>
      <w:r>
        <w:rPr>
          <w:spacing w:val="-8"/>
          <w:sz w:val="20"/>
        </w:rPr>
        <w:t xml:space="preserve"> </w:t>
      </w:r>
      <w:proofErr w:type="spellStart"/>
      <w:r>
        <w:rPr>
          <w:sz w:val="20"/>
        </w:rPr>
        <w:t>Microducts</w:t>
      </w:r>
      <w:proofErr w:type="spellEnd"/>
      <w:r>
        <w:rPr>
          <w:sz w:val="20"/>
        </w:rPr>
        <w:t>:</w:t>
      </w:r>
      <w:r>
        <w:rPr>
          <w:spacing w:val="-7"/>
          <w:sz w:val="20"/>
        </w:rPr>
        <w:t xml:space="preserve"> </w:t>
      </w:r>
      <w:r>
        <w:rPr>
          <w:sz w:val="20"/>
        </w:rPr>
        <w:t>All</w:t>
      </w:r>
      <w:r>
        <w:rPr>
          <w:spacing w:val="-7"/>
          <w:sz w:val="20"/>
        </w:rPr>
        <w:t xml:space="preserve"> </w:t>
      </w:r>
      <w:r>
        <w:rPr>
          <w:sz w:val="20"/>
        </w:rPr>
        <w:t>forms</w:t>
      </w:r>
      <w:r>
        <w:rPr>
          <w:spacing w:val="-7"/>
          <w:sz w:val="20"/>
        </w:rPr>
        <w:t xml:space="preserve"> </w:t>
      </w:r>
      <w:r>
        <w:rPr>
          <w:sz w:val="20"/>
        </w:rPr>
        <w:t>of</w:t>
      </w:r>
      <w:r>
        <w:rPr>
          <w:spacing w:val="-7"/>
          <w:sz w:val="20"/>
        </w:rPr>
        <w:t xml:space="preserve"> </w:t>
      </w:r>
      <w:r>
        <w:rPr>
          <w:sz w:val="20"/>
        </w:rPr>
        <w:t>jacketed</w:t>
      </w:r>
      <w:r>
        <w:rPr>
          <w:spacing w:val="-8"/>
          <w:sz w:val="20"/>
        </w:rPr>
        <w:t xml:space="preserve"> </w:t>
      </w:r>
      <w:proofErr w:type="spellStart"/>
      <w:r>
        <w:rPr>
          <w:spacing w:val="-2"/>
          <w:sz w:val="20"/>
        </w:rPr>
        <w:t>microducts</w:t>
      </w:r>
      <w:proofErr w:type="spellEnd"/>
      <w:r>
        <w:rPr>
          <w:spacing w:val="-2"/>
          <w:sz w:val="20"/>
        </w:rPr>
        <w:t>.</w:t>
      </w:r>
    </w:p>
    <w:p w14:paraId="15EC0C99" w14:textId="77777777" w:rsidR="00726659" w:rsidRDefault="000F0732">
      <w:pPr>
        <w:pStyle w:val="ListParagraph"/>
        <w:numPr>
          <w:ilvl w:val="3"/>
          <w:numId w:val="152"/>
        </w:numPr>
        <w:tabs>
          <w:tab w:val="left" w:pos="1797"/>
        </w:tabs>
        <w:spacing w:before="112"/>
        <w:ind w:left="1797" w:hanging="358"/>
        <w:rPr>
          <w:sz w:val="20"/>
        </w:rPr>
      </w:pPr>
      <w:proofErr w:type="gramStart"/>
      <w:r>
        <w:rPr>
          <w:sz w:val="20"/>
        </w:rPr>
        <w:t>Conduit</w:t>
      </w:r>
      <w:proofErr w:type="gramEnd"/>
      <w:r>
        <w:rPr>
          <w:sz w:val="20"/>
        </w:rPr>
        <w:t>:</w:t>
      </w:r>
      <w:r>
        <w:rPr>
          <w:spacing w:val="47"/>
          <w:w w:val="150"/>
          <w:sz w:val="20"/>
        </w:rPr>
        <w:t xml:space="preserve"> </w:t>
      </w:r>
      <w:r>
        <w:rPr>
          <w:sz w:val="20"/>
        </w:rPr>
        <w:t>Includes</w:t>
      </w:r>
      <w:r>
        <w:rPr>
          <w:spacing w:val="-6"/>
          <w:sz w:val="20"/>
        </w:rPr>
        <w:t xml:space="preserve"> </w:t>
      </w:r>
      <w:r>
        <w:rPr>
          <w:sz w:val="20"/>
        </w:rPr>
        <w:t>all</w:t>
      </w:r>
      <w:r>
        <w:rPr>
          <w:spacing w:val="-6"/>
          <w:sz w:val="20"/>
        </w:rPr>
        <w:t xml:space="preserve"> </w:t>
      </w:r>
      <w:r>
        <w:rPr>
          <w:sz w:val="20"/>
        </w:rPr>
        <w:t>raceway</w:t>
      </w:r>
      <w:r>
        <w:rPr>
          <w:spacing w:val="-6"/>
          <w:sz w:val="20"/>
        </w:rPr>
        <w:t xml:space="preserve"> </w:t>
      </w:r>
      <w:r>
        <w:rPr>
          <w:sz w:val="20"/>
        </w:rPr>
        <w:t>types</w:t>
      </w:r>
      <w:r>
        <w:rPr>
          <w:spacing w:val="-7"/>
          <w:sz w:val="20"/>
        </w:rPr>
        <w:t xml:space="preserve"> </w:t>
      </w:r>
      <w:r>
        <w:rPr>
          <w:spacing w:val="-2"/>
          <w:sz w:val="20"/>
        </w:rPr>
        <w:t>specified.</w:t>
      </w:r>
    </w:p>
    <w:p w14:paraId="1BAC1231" w14:textId="77777777" w:rsidR="00726659" w:rsidRDefault="000F0732">
      <w:pPr>
        <w:pStyle w:val="ListParagraph"/>
        <w:numPr>
          <w:ilvl w:val="3"/>
          <w:numId w:val="152"/>
        </w:numPr>
        <w:tabs>
          <w:tab w:val="left" w:pos="1797"/>
          <w:tab w:val="left" w:pos="1799"/>
        </w:tabs>
        <w:spacing w:before="115" w:line="360" w:lineRule="auto"/>
        <w:ind w:left="1799" w:right="838"/>
        <w:rPr>
          <w:sz w:val="20"/>
        </w:rPr>
      </w:pPr>
      <w:r>
        <w:rPr>
          <w:sz w:val="20"/>
        </w:rPr>
        <w:t>Conveniently Accessible:</w:t>
      </w:r>
      <w:r>
        <w:rPr>
          <w:spacing w:val="80"/>
          <w:sz w:val="20"/>
        </w:rPr>
        <w:t xml:space="preserve"> </w:t>
      </w:r>
      <w:r>
        <w:rPr>
          <w:sz w:val="20"/>
        </w:rPr>
        <w:t>Capable of being reached without use of ladders, or without climbing or crawling under or over obstacles such</w:t>
      </w:r>
      <w:r>
        <w:rPr>
          <w:spacing w:val="-5"/>
          <w:sz w:val="20"/>
        </w:rPr>
        <w:t xml:space="preserve"> </w:t>
      </w:r>
      <w:r>
        <w:rPr>
          <w:sz w:val="20"/>
        </w:rPr>
        <w:t>as,</w:t>
      </w:r>
      <w:r>
        <w:rPr>
          <w:spacing w:val="-5"/>
          <w:sz w:val="20"/>
        </w:rPr>
        <w:t xml:space="preserve"> </w:t>
      </w:r>
      <w:r>
        <w:rPr>
          <w:sz w:val="20"/>
        </w:rPr>
        <w:t>motors,</w:t>
      </w:r>
      <w:r>
        <w:rPr>
          <w:spacing w:val="-5"/>
          <w:sz w:val="20"/>
        </w:rPr>
        <w:t xml:space="preserve"> </w:t>
      </w:r>
      <w:r>
        <w:rPr>
          <w:sz w:val="20"/>
        </w:rPr>
        <w:t>pumps,</w:t>
      </w:r>
      <w:r>
        <w:rPr>
          <w:spacing w:val="-5"/>
          <w:sz w:val="20"/>
        </w:rPr>
        <w:t xml:space="preserve"> </w:t>
      </w:r>
      <w:r>
        <w:rPr>
          <w:sz w:val="20"/>
        </w:rPr>
        <w:t>belt</w:t>
      </w:r>
      <w:r>
        <w:rPr>
          <w:spacing w:val="-5"/>
          <w:sz w:val="20"/>
        </w:rPr>
        <w:t xml:space="preserve"> </w:t>
      </w:r>
      <w:r>
        <w:rPr>
          <w:sz w:val="20"/>
        </w:rPr>
        <w:t>guards,</w:t>
      </w:r>
      <w:r>
        <w:rPr>
          <w:spacing w:val="-5"/>
          <w:sz w:val="20"/>
        </w:rPr>
        <w:t xml:space="preserve"> </w:t>
      </w:r>
      <w:r>
        <w:rPr>
          <w:sz w:val="20"/>
        </w:rPr>
        <w:t>transformers,</w:t>
      </w:r>
      <w:r>
        <w:rPr>
          <w:spacing w:val="-5"/>
          <w:sz w:val="20"/>
        </w:rPr>
        <w:t xml:space="preserve"> </w:t>
      </w:r>
      <w:r>
        <w:rPr>
          <w:sz w:val="20"/>
        </w:rPr>
        <w:t>piping,</w:t>
      </w:r>
      <w:r>
        <w:rPr>
          <w:spacing w:val="-5"/>
          <w:sz w:val="20"/>
        </w:rPr>
        <w:t xml:space="preserve"> </w:t>
      </w:r>
      <w:r>
        <w:rPr>
          <w:sz w:val="20"/>
        </w:rPr>
        <w:t>ductwork, conduit and raceways.</w:t>
      </w:r>
    </w:p>
    <w:p w14:paraId="334295A7" w14:textId="77777777" w:rsidR="00726659" w:rsidRDefault="000F0732">
      <w:pPr>
        <w:pStyle w:val="ListParagraph"/>
        <w:numPr>
          <w:ilvl w:val="3"/>
          <w:numId w:val="152"/>
        </w:numPr>
        <w:tabs>
          <w:tab w:val="left" w:pos="1797"/>
          <w:tab w:val="left" w:pos="1799"/>
        </w:tabs>
        <w:spacing w:line="360" w:lineRule="auto"/>
        <w:ind w:left="1799" w:right="1198"/>
        <w:rPr>
          <w:sz w:val="20"/>
        </w:rPr>
      </w:pPr>
      <w:r>
        <w:rPr>
          <w:sz w:val="20"/>
        </w:rPr>
        <w:t>Distributed (in house) Antenna System (DAS): An Emergency Radio Communications</w:t>
      </w:r>
      <w:r>
        <w:rPr>
          <w:spacing w:val="-6"/>
          <w:sz w:val="20"/>
        </w:rPr>
        <w:t xml:space="preserve"> </w:t>
      </w:r>
      <w:r>
        <w:rPr>
          <w:sz w:val="20"/>
        </w:rPr>
        <w:t>System</w:t>
      </w:r>
      <w:r>
        <w:rPr>
          <w:spacing w:val="-6"/>
          <w:sz w:val="20"/>
        </w:rPr>
        <w:t xml:space="preserve"> </w:t>
      </w:r>
      <w:r>
        <w:rPr>
          <w:sz w:val="20"/>
        </w:rPr>
        <w:t>installed</w:t>
      </w:r>
      <w:r>
        <w:rPr>
          <w:spacing w:val="-6"/>
          <w:sz w:val="20"/>
        </w:rPr>
        <w:t xml:space="preserve"> </w:t>
      </w:r>
      <w:r>
        <w:rPr>
          <w:sz w:val="20"/>
        </w:rPr>
        <w:t>for</w:t>
      </w:r>
      <w:r>
        <w:rPr>
          <w:spacing w:val="-6"/>
          <w:sz w:val="20"/>
        </w:rPr>
        <w:t xml:space="preserve"> </w:t>
      </w:r>
      <w:r>
        <w:rPr>
          <w:sz w:val="20"/>
        </w:rPr>
        <w:t>Emergency</w:t>
      </w:r>
      <w:r>
        <w:rPr>
          <w:spacing w:val="-6"/>
          <w:sz w:val="20"/>
        </w:rPr>
        <w:t xml:space="preserve"> </w:t>
      </w:r>
      <w:r>
        <w:rPr>
          <w:sz w:val="20"/>
        </w:rPr>
        <w:t>Responder</w:t>
      </w:r>
      <w:r>
        <w:rPr>
          <w:spacing w:val="-6"/>
          <w:sz w:val="20"/>
        </w:rPr>
        <w:t xml:space="preserve"> </w:t>
      </w:r>
      <w:r>
        <w:rPr>
          <w:sz w:val="20"/>
        </w:rPr>
        <w:t>(or</w:t>
      </w:r>
      <w:r>
        <w:rPr>
          <w:spacing w:val="-6"/>
          <w:sz w:val="20"/>
        </w:rPr>
        <w:t xml:space="preserve"> </w:t>
      </w:r>
      <w:r>
        <w:rPr>
          <w:sz w:val="20"/>
        </w:rPr>
        <w:t>first responders</w:t>
      </w:r>
      <w:r>
        <w:rPr>
          <w:spacing w:val="-5"/>
          <w:sz w:val="20"/>
        </w:rPr>
        <w:t xml:space="preserve"> </w:t>
      </w:r>
      <w:r>
        <w:rPr>
          <w:sz w:val="20"/>
        </w:rPr>
        <w:t>and</w:t>
      </w:r>
      <w:r>
        <w:rPr>
          <w:spacing w:val="-5"/>
          <w:sz w:val="20"/>
        </w:rPr>
        <w:t xml:space="preserve"> </w:t>
      </w:r>
      <w:r>
        <w:rPr>
          <w:sz w:val="20"/>
        </w:rPr>
        <w:t>Government</w:t>
      </w:r>
      <w:r>
        <w:rPr>
          <w:spacing w:val="-5"/>
          <w:sz w:val="20"/>
        </w:rPr>
        <w:t xml:space="preserve"> </w:t>
      </w:r>
      <w:r>
        <w:rPr>
          <w:sz w:val="20"/>
        </w:rPr>
        <w:t>personnel)</w:t>
      </w:r>
      <w:r>
        <w:rPr>
          <w:spacing w:val="-5"/>
          <w:sz w:val="20"/>
        </w:rPr>
        <w:t xml:space="preserve"> </w:t>
      </w:r>
      <w:r>
        <w:rPr>
          <w:sz w:val="20"/>
        </w:rPr>
        <w:t>use</w:t>
      </w:r>
      <w:r>
        <w:rPr>
          <w:spacing w:val="-5"/>
          <w:sz w:val="20"/>
        </w:rPr>
        <w:t xml:space="preserve"> </w:t>
      </w:r>
      <w:r>
        <w:rPr>
          <w:sz w:val="20"/>
        </w:rPr>
        <w:t>while</w:t>
      </w:r>
      <w:r>
        <w:rPr>
          <w:spacing w:val="-5"/>
          <w:sz w:val="20"/>
        </w:rPr>
        <w:t xml:space="preserve"> </w:t>
      </w:r>
      <w:r>
        <w:rPr>
          <w:sz w:val="20"/>
        </w:rPr>
        <w:t>inside</w:t>
      </w:r>
      <w:r>
        <w:rPr>
          <w:spacing w:val="-5"/>
          <w:sz w:val="20"/>
        </w:rPr>
        <w:t xml:space="preserve"> </w:t>
      </w:r>
      <w:r>
        <w:rPr>
          <w:sz w:val="20"/>
        </w:rPr>
        <w:t>facility</w:t>
      </w:r>
      <w:r>
        <w:rPr>
          <w:spacing w:val="-5"/>
          <w:sz w:val="20"/>
        </w:rPr>
        <w:t xml:space="preserve"> </w:t>
      </w:r>
      <w:r>
        <w:rPr>
          <w:sz w:val="20"/>
        </w:rPr>
        <w:t xml:space="preserve">to maintain contact with each respective control </w:t>
      </w:r>
      <w:proofErr w:type="gramStart"/>
      <w:r>
        <w:rPr>
          <w:sz w:val="20"/>
        </w:rPr>
        <w:t>point;</w:t>
      </w:r>
      <w:proofErr w:type="gramEnd"/>
    </w:p>
    <w:p w14:paraId="1C73F5D2" w14:textId="77777777" w:rsidR="00726659" w:rsidRDefault="000F0732">
      <w:pPr>
        <w:pStyle w:val="ListParagraph"/>
        <w:numPr>
          <w:ilvl w:val="3"/>
          <w:numId w:val="152"/>
        </w:numPr>
        <w:tabs>
          <w:tab w:val="left" w:pos="1797"/>
          <w:tab w:val="left" w:pos="1799"/>
        </w:tabs>
        <w:spacing w:line="357" w:lineRule="auto"/>
        <w:ind w:left="1799" w:right="1318"/>
        <w:rPr>
          <w:sz w:val="20"/>
        </w:rPr>
      </w:pPr>
      <w:r>
        <w:rPr>
          <w:sz w:val="20"/>
        </w:rPr>
        <w:t>DEMARC,</w:t>
      </w:r>
      <w:r>
        <w:rPr>
          <w:spacing w:val="-5"/>
          <w:sz w:val="20"/>
        </w:rPr>
        <w:t xml:space="preserve"> </w:t>
      </w:r>
      <w:r>
        <w:rPr>
          <w:sz w:val="20"/>
        </w:rPr>
        <w:t>Extended</w:t>
      </w:r>
      <w:r>
        <w:rPr>
          <w:spacing w:val="-5"/>
          <w:sz w:val="20"/>
        </w:rPr>
        <w:t xml:space="preserve"> </w:t>
      </w:r>
      <w:r>
        <w:rPr>
          <w:sz w:val="20"/>
        </w:rPr>
        <w:t>DMARC</w:t>
      </w:r>
      <w:r>
        <w:rPr>
          <w:spacing w:val="-5"/>
          <w:sz w:val="20"/>
        </w:rPr>
        <w:t xml:space="preserve"> </w:t>
      </w:r>
      <w:r>
        <w:rPr>
          <w:sz w:val="20"/>
        </w:rPr>
        <w:t>or</w:t>
      </w:r>
      <w:r>
        <w:rPr>
          <w:spacing w:val="-5"/>
          <w:sz w:val="20"/>
        </w:rPr>
        <w:t xml:space="preserve"> </w:t>
      </w:r>
      <w:r>
        <w:rPr>
          <w:sz w:val="20"/>
        </w:rPr>
        <w:t>ENTR:</w:t>
      </w:r>
      <w:r>
        <w:rPr>
          <w:spacing w:val="-5"/>
          <w:sz w:val="20"/>
        </w:rPr>
        <w:t xml:space="preserve"> </w:t>
      </w:r>
      <w:r>
        <w:rPr>
          <w:sz w:val="20"/>
        </w:rPr>
        <w:t>Service</w:t>
      </w:r>
      <w:r>
        <w:rPr>
          <w:spacing w:val="-5"/>
          <w:sz w:val="20"/>
        </w:rPr>
        <w:t xml:space="preserve"> </w:t>
      </w:r>
      <w:r>
        <w:rPr>
          <w:sz w:val="20"/>
        </w:rPr>
        <w:t>provider's</w:t>
      </w:r>
      <w:r>
        <w:rPr>
          <w:spacing w:val="-5"/>
          <w:sz w:val="20"/>
        </w:rPr>
        <w:t xml:space="preserve"> </w:t>
      </w:r>
      <w:r>
        <w:rPr>
          <w:sz w:val="20"/>
        </w:rPr>
        <w:t>main</w:t>
      </w:r>
      <w:r>
        <w:rPr>
          <w:spacing w:val="-5"/>
          <w:sz w:val="20"/>
        </w:rPr>
        <w:t xml:space="preserve"> </w:t>
      </w:r>
      <w:r>
        <w:rPr>
          <w:sz w:val="20"/>
        </w:rPr>
        <w:t>point</w:t>
      </w:r>
      <w:r>
        <w:rPr>
          <w:spacing w:val="-5"/>
          <w:sz w:val="20"/>
        </w:rPr>
        <w:t xml:space="preserve"> </w:t>
      </w:r>
      <w:r>
        <w:rPr>
          <w:sz w:val="20"/>
        </w:rPr>
        <w:t>of demarcation owned by LEC or service provider and establishes a</w:t>
      </w:r>
    </w:p>
    <w:p w14:paraId="27AA3E13" w14:textId="77777777" w:rsidR="00726659" w:rsidRDefault="00726659">
      <w:pPr>
        <w:pStyle w:val="ListParagraph"/>
        <w:spacing w:line="357" w:lineRule="auto"/>
        <w:rPr>
          <w:sz w:val="20"/>
        </w:rPr>
        <w:sectPr w:rsidR="00726659">
          <w:pgSz w:w="12240" w:h="15840"/>
          <w:pgMar w:top="1380" w:right="720" w:bottom="1160" w:left="720" w:header="730" w:footer="963" w:gutter="0"/>
          <w:cols w:space="720"/>
        </w:sectPr>
      </w:pPr>
    </w:p>
    <w:p w14:paraId="491C2F00" w14:textId="77777777" w:rsidR="00726659" w:rsidRDefault="00726659">
      <w:pPr>
        <w:pStyle w:val="BodyText"/>
        <w:spacing w:before="19"/>
        <w:ind w:left="0" w:firstLine="0"/>
      </w:pPr>
    </w:p>
    <w:p w14:paraId="5943F382" w14:textId="77777777" w:rsidR="00726659" w:rsidRDefault="000F0732">
      <w:pPr>
        <w:pStyle w:val="BodyText"/>
        <w:spacing w:line="357" w:lineRule="auto"/>
        <w:ind w:left="1799" w:right="839" w:firstLine="0"/>
      </w:pPr>
      <w:r>
        <w:t>physical</w:t>
      </w:r>
      <w:r>
        <w:rPr>
          <w:spacing w:val="-6"/>
        </w:rPr>
        <w:t xml:space="preserve"> </w:t>
      </w:r>
      <w:r>
        <w:t>point</w:t>
      </w:r>
      <w:r>
        <w:rPr>
          <w:spacing w:val="-6"/>
        </w:rPr>
        <w:t xml:space="preserve"> </w:t>
      </w:r>
      <w:r>
        <w:t>where</w:t>
      </w:r>
      <w:r>
        <w:rPr>
          <w:spacing w:val="-6"/>
        </w:rPr>
        <w:t xml:space="preserve"> </w:t>
      </w:r>
      <w:r>
        <w:t>service</w:t>
      </w:r>
      <w:r>
        <w:rPr>
          <w:spacing w:val="-6"/>
        </w:rPr>
        <w:t xml:space="preserve"> </w:t>
      </w:r>
      <w:r>
        <w:t>provider's</w:t>
      </w:r>
      <w:r>
        <w:rPr>
          <w:spacing w:val="-6"/>
        </w:rPr>
        <w:t xml:space="preserve"> </w:t>
      </w:r>
      <w:r>
        <w:t>responsibilities</w:t>
      </w:r>
      <w:r>
        <w:rPr>
          <w:spacing w:val="-6"/>
        </w:rPr>
        <w:t xml:space="preserve"> </w:t>
      </w:r>
      <w:r>
        <w:t>for</w:t>
      </w:r>
      <w:r>
        <w:rPr>
          <w:spacing w:val="-6"/>
        </w:rPr>
        <w:t xml:space="preserve"> </w:t>
      </w:r>
      <w:r>
        <w:t>service and maintenance end. This point is called NID, in data networks.</w:t>
      </w:r>
    </w:p>
    <w:p w14:paraId="1EE19A45" w14:textId="77777777" w:rsidR="00726659" w:rsidRDefault="000F0732">
      <w:pPr>
        <w:pStyle w:val="ListParagraph"/>
        <w:numPr>
          <w:ilvl w:val="3"/>
          <w:numId w:val="152"/>
        </w:numPr>
        <w:tabs>
          <w:tab w:val="left" w:pos="1797"/>
          <w:tab w:val="left" w:pos="1799"/>
        </w:tabs>
        <w:spacing w:before="4" w:line="360" w:lineRule="auto"/>
        <w:ind w:left="1799" w:right="1318"/>
        <w:rPr>
          <w:sz w:val="20"/>
        </w:rPr>
      </w:pPr>
      <w:r>
        <w:rPr>
          <w:sz w:val="20"/>
        </w:rPr>
        <w:t>Effectively Grounded: Intentionally bonded to earth through connections</w:t>
      </w:r>
      <w:r>
        <w:rPr>
          <w:spacing w:val="-5"/>
          <w:sz w:val="20"/>
        </w:rPr>
        <w:t xml:space="preserve"> </w:t>
      </w:r>
      <w:r>
        <w:rPr>
          <w:sz w:val="20"/>
        </w:rPr>
        <w:t>of</w:t>
      </w:r>
      <w:r>
        <w:rPr>
          <w:spacing w:val="-5"/>
          <w:sz w:val="20"/>
        </w:rPr>
        <w:t xml:space="preserve"> </w:t>
      </w:r>
      <w:r>
        <w:rPr>
          <w:sz w:val="20"/>
        </w:rPr>
        <w:t>low</w:t>
      </w:r>
      <w:r>
        <w:rPr>
          <w:spacing w:val="-5"/>
          <w:sz w:val="20"/>
        </w:rPr>
        <w:t xml:space="preserve"> </w:t>
      </w:r>
      <w:r>
        <w:rPr>
          <w:sz w:val="20"/>
        </w:rPr>
        <w:t>impedance</w:t>
      </w:r>
      <w:r>
        <w:rPr>
          <w:spacing w:val="-5"/>
          <w:sz w:val="20"/>
        </w:rPr>
        <w:t xml:space="preserve"> </w:t>
      </w:r>
      <w:r>
        <w:rPr>
          <w:sz w:val="20"/>
        </w:rPr>
        <w:t>having</w:t>
      </w:r>
      <w:r>
        <w:rPr>
          <w:spacing w:val="-5"/>
          <w:sz w:val="20"/>
        </w:rPr>
        <w:t xml:space="preserve"> </w:t>
      </w:r>
      <w:r>
        <w:rPr>
          <w:sz w:val="20"/>
        </w:rPr>
        <w:t>current</w:t>
      </w:r>
      <w:r>
        <w:rPr>
          <w:spacing w:val="-5"/>
          <w:sz w:val="20"/>
        </w:rPr>
        <w:t xml:space="preserve"> </w:t>
      </w:r>
      <w:r>
        <w:rPr>
          <w:sz w:val="20"/>
        </w:rPr>
        <w:t>carrying</w:t>
      </w:r>
      <w:r>
        <w:rPr>
          <w:spacing w:val="-5"/>
          <w:sz w:val="20"/>
        </w:rPr>
        <w:t xml:space="preserve"> </w:t>
      </w:r>
      <w:r>
        <w:rPr>
          <w:sz w:val="20"/>
        </w:rPr>
        <w:t>capacity</w:t>
      </w:r>
      <w:r>
        <w:rPr>
          <w:spacing w:val="-5"/>
          <w:sz w:val="20"/>
        </w:rPr>
        <w:t xml:space="preserve"> </w:t>
      </w:r>
      <w:r>
        <w:rPr>
          <w:sz w:val="20"/>
        </w:rPr>
        <w:t>to prevent buildup of currents and voltages resulting in hazard to equipment or persons.</w:t>
      </w:r>
    </w:p>
    <w:p w14:paraId="4FE80CF3" w14:textId="77777777" w:rsidR="00726659" w:rsidRDefault="000F0732">
      <w:pPr>
        <w:pStyle w:val="ListParagraph"/>
        <w:numPr>
          <w:ilvl w:val="3"/>
          <w:numId w:val="152"/>
        </w:numPr>
        <w:tabs>
          <w:tab w:val="left" w:pos="1796"/>
          <w:tab w:val="left" w:pos="1799"/>
        </w:tabs>
        <w:spacing w:line="360" w:lineRule="auto"/>
        <w:ind w:left="1799" w:right="838" w:hanging="449"/>
        <w:rPr>
          <w:sz w:val="20"/>
        </w:rPr>
      </w:pPr>
      <w:r>
        <w:rPr>
          <w:sz w:val="20"/>
        </w:rPr>
        <w:t>Electrical</w:t>
      </w:r>
      <w:r>
        <w:rPr>
          <w:spacing w:val="-6"/>
          <w:sz w:val="20"/>
        </w:rPr>
        <w:t xml:space="preserve"> </w:t>
      </w:r>
      <w:r>
        <w:rPr>
          <w:sz w:val="20"/>
        </w:rPr>
        <w:t>Supervision:</w:t>
      </w:r>
      <w:r>
        <w:rPr>
          <w:spacing w:val="-6"/>
          <w:sz w:val="20"/>
        </w:rPr>
        <w:t xml:space="preserve"> </w:t>
      </w:r>
      <w:r>
        <w:rPr>
          <w:sz w:val="20"/>
        </w:rPr>
        <w:t>Analyzing</w:t>
      </w:r>
      <w:r>
        <w:rPr>
          <w:spacing w:val="-6"/>
          <w:sz w:val="20"/>
        </w:rPr>
        <w:t xml:space="preserve"> </w:t>
      </w:r>
      <w:r>
        <w:rPr>
          <w:sz w:val="20"/>
        </w:rPr>
        <w:t>a</w:t>
      </w:r>
      <w:r>
        <w:rPr>
          <w:spacing w:val="-6"/>
          <w:sz w:val="20"/>
        </w:rPr>
        <w:t xml:space="preserve"> </w:t>
      </w:r>
      <w:r>
        <w:rPr>
          <w:sz w:val="20"/>
        </w:rPr>
        <w:t>system’s</w:t>
      </w:r>
      <w:r>
        <w:rPr>
          <w:spacing w:val="-6"/>
          <w:sz w:val="20"/>
        </w:rPr>
        <w:t xml:space="preserve"> </w:t>
      </w:r>
      <w:r>
        <w:rPr>
          <w:sz w:val="20"/>
        </w:rPr>
        <w:t>function</w:t>
      </w:r>
      <w:r>
        <w:rPr>
          <w:spacing w:val="-6"/>
          <w:sz w:val="20"/>
        </w:rPr>
        <w:t xml:space="preserve"> </w:t>
      </w:r>
      <w:r>
        <w:rPr>
          <w:sz w:val="20"/>
        </w:rPr>
        <w:t>and</w:t>
      </w:r>
      <w:r>
        <w:rPr>
          <w:spacing w:val="-6"/>
          <w:sz w:val="20"/>
        </w:rPr>
        <w:t xml:space="preserve"> </w:t>
      </w:r>
      <w:r>
        <w:rPr>
          <w:sz w:val="20"/>
        </w:rPr>
        <w:t>components (i.e. cable breaks / shorts, inoperative stations, lights, LEDs and states of change, from primary to backup) on a 24/7/365 basis; provide aural and visual emergency notification signals to minimum two remote designated or accepted monitoring stations.</w:t>
      </w:r>
    </w:p>
    <w:p w14:paraId="1445B5D9" w14:textId="77777777" w:rsidR="00726659" w:rsidRDefault="000F0732">
      <w:pPr>
        <w:pStyle w:val="ListParagraph"/>
        <w:numPr>
          <w:ilvl w:val="3"/>
          <w:numId w:val="152"/>
        </w:numPr>
        <w:tabs>
          <w:tab w:val="left" w:pos="1797"/>
          <w:tab w:val="left" w:pos="1800"/>
        </w:tabs>
        <w:spacing w:line="360" w:lineRule="auto"/>
        <w:ind w:right="1918" w:hanging="449"/>
        <w:rPr>
          <w:sz w:val="20"/>
        </w:rPr>
      </w:pPr>
      <w:r>
        <w:rPr>
          <w:sz w:val="20"/>
        </w:rPr>
        <w:t>Electrostatic</w:t>
      </w:r>
      <w:r>
        <w:rPr>
          <w:spacing w:val="-8"/>
          <w:sz w:val="20"/>
        </w:rPr>
        <w:t xml:space="preserve"> </w:t>
      </w:r>
      <w:r>
        <w:rPr>
          <w:sz w:val="20"/>
        </w:rPr>
        <w:t>Interference</w:t>
      </w:r>
      <w:r>
        <w:rPr>
          <w:spacing w:val="-8"/>
          <w:sz w:val="20"/>
        </w:rPr>
        <w:t xml:space="preserve"> </w:t>
      </w:r>
      <w:r>
        <w:rPr>
          <w:sz w:val="20"/>
        </w:rPr>
        <w:t>(ESI)</w:t>
      </w:r>
      <w:r>
        <w:rPr>
          <w:spacing w:val="-8"/>
          <w:sz w:val="20"/>
        </w:rPr>
        <w:t xml:space="preserve"> </w:t>
      </w:r>
      <w:r>
        <w:rPr>
          <w:sz w:val="20"/>
        </w:rPr>
        <w:t>or</w:t>
      </w:r>
      <w:r>
        <w:rPr>
          <w:spacing w:val="-8"/>
          <w:sz w:val="20"/>
        </w:rPr>
        <w:t xml:space="preserve"> </w:t>
      </w:r>
      <w:r>
        <w:rPr>
          <w:sz w:val="20"/>
        </w:rPr>
        <w:t>Electrostatic</w:t>
      </w:r>
      <w:r>
        <w:rPr>
          <w:spacing w:val="-8"/>
          <w:sz w:val="20"/>
        </w:rPr>
        <w:t xml:space="preserve"> </w:t>
      </w:r>
      <w:r>
        <w:rPr>
          <w:sz w:val="20"/>
        </w:rPr>
        <w:t>Discharge Interference: Refer to EMI and RFI.</w:t>
      </w:r>
    </w:p>
    <w:p w14:paraId="515E0B11" w14:textId="77777777" w:rsidR="00726659" w:rsidRDefault="000F0732">
      <w:pPr>
        <w:pStyle w:val="ListParagraph"/>
        <w:numPr>
          <w:ilvl w:val="3"/>
          <w:numId w:val="152"/>
        </w:numPr>
        <w:tabs>
          <w:tab w:val="left" w:pos="1797"/>
          <w:tab w:val="left" w:pos="1800"/>
        </w:tabs>
        <w:spacing w:line="360" w:lineRule="auto"/>
        <w:ind w:right="838" w:hanging="449"/>
        <w:rPr>
          <w:sz w:val="20"/>
        </w:rPr>
      </w:pPr>
      <w:r>
        <w:rPr>
          <w:sz w:val="20"/>
        </w:rPr>
        <w:t>Emergency Call Systems: Wall units (in parking garages and stairwells)</w:t>
      </w:r>
      <w:r>
        <w:rPr>
          <w:spacing w:val="-5"/>
          <w:sz w:val="20"/>
        </w:rPr>
        <w:t xml:space="preserve"> </w:t>
      </w:r>
      <w:r>
        <w:rPr>
          <w:sz w:val="20"/>
        </w:rPr>
        <w:t>and</w:t>
      </w:r>
      <w:r>
        <w:rPr>
          <w:spacing w:val="-5"/>
          <w:sz w:val="20"/>
        </w:rPr>
        <w:t xml:space="preserve"> </w:t>
      </w:r>
      <w:r>
        <w:rPr>
          <w:sz w:val="20"/>
        </w:rPr>
        <w:t>pedestal</w:t>
      </w:r>
      <w:r>
        <w:rPr>
          <w:spacing w:val="-5"/>
          <w:sz w:val="20"/>
        </w:rPr>
        <w:t xml:space="preserve"> </w:t>
      </w:r>
      <w:r>
        <w:rPr>
          <w:sz w:val="20"/>
        </w:rPr>
        <w:t>mounts</w:t>
      </w:r>
      <w:r>
        <w:rPr>
          <w:spacing w:val="-5"/>
          <w:sz w:val="20"/>
        </w:rPr>
        <w:t xml:space="preserve"> </w:t>
      </w:r>
      <w:r>
        <w:rPr>
          <w:sz w:val="20"/>
        </w:rPr>
        <w:t>(in</w:t>
      </w:r>
      <w:r>
        <w:rPr>
          <w:spacing w:val="-5"/>
          <w:sz w:val="20"/>
        </w:rPr>
        <w:t xml:space="preserve"> </w:t>
      </w:r>
      <w:r>
        <w:rPr>
          <w:sz w:val="20"/>
        </w:rPr>
        <w:t>parking</w:t>
      </w:r>
      <w:r>
        <w:rPr>
          <w:spacing w:val="-5"/>
          <w:sz w:val="20"/>
        </w:rPr>
        <w:t xml:space="preserve"> </w:t>
      </w:r>
      <w:r>
        <w:rPr>
          <w:sz w:val="20"/>
        </w:rPr>
        <w:t>lots)</w:t>
      </w:r>
      <w:r>
        <w:rPr>
          <w:spacing w:val="-5"/>
          <w:sz w:val="20"/>
        </w:rPr>
        <w:t xml:space="preserve"> </w:t>
      </w:r>
      <w:r>
        <w:rPr>
          <w:sz w:val="20"/>
        </w:rPr>
        <w:t>typically</w:t>
      </w:r>
      <w:r>
        <w:rPr>
          <w:spacing w:val="-5"/>
          <w:sz w:val="20"/>
        </w:rPr>
        <w:t xml:space="preserve"> </w:t>
      </w:r>
      <w:r>
        <w:rPr>
          <w:sz w:val="20"/>
        </w:rPr>
        <w:t>provided with a strobe, camera and two-way audio communication functions. Additional units are typically provided in facility’s emergency room, designated nurses stations, director’s office, Disaster Control Center, SCC, ECC.</w:t>
      </w:r>
    </w:p>
    <w:p w14:paraId="1FDB5EB9" w14:textId="77777777" w:rsidR="00726659" w:rsidRDefault="000F0732">
      <w:pPr>
        <w:pStyle w:val="ListParagraph"/>
        <w:numPr>
          <w:ilvl w:val="3"/>
          <w:numId w:val="152"/>
        </w:numPr>
        <w:tabs>
          <w:tab w:val="left" w:pos="1797"/>
          <w:tab w:val="left" w:pos="1800"/>
        </w:tabs>
        <w:spacing w:line="360" w:lineRule="auto"/>
        <w:ind w:right="958" w:hanging="449"/>
        <w:rPr>
          <w:sz w:val="20"/>
        </w:rPr>
      </w:pPr>
      <w:r>
        <w:rPr>
          <w:sz w:val="20"/>
        </w:rPr>
        <w:t>Project 25 (2014) (P25 (TIA-102 Series)): Set of standards for local, state and Federal public safety organizations and agencies digital</w:t>
      </w:r>
      <w:r>
        <w:rPr>
          <w:spacing w:val="-5"/>
          <w:sz w:val="20"/>
        </w:rPr>
        <w:t xml:space="preserve"> </w:t>
      </w:r>
      <w:r>
        <w:rPr>
          <w:sz w:val="20"/>
        </w:rPr>
        <w:t>LMR</w:t>
      </w:r>
      <w:r>
        <w:rPr>
          <w:spacing w:val="-5"/>
          <w:sz w:val="20"/>
        </w:rPr>
        <w:t xml:space="preserve"> </w:t>
      </w:r>
      <w:r>
        <w:rPr>
          <w:sz w:val="20"/>
        </w:rPr>
        <w:t>services.</w:t>
      </w:r>
      <w:r>
        <w:rPr>
          <w:spacing w:val="-5"/>
          <w:sz w:val="20"/>
        </w:rPr>
        <w:t xml:space="preserve"> </w:t>
      </w:r>
      <w:r>
        <w:rPr>
          <w:sz w:val="20"/>
        </w:rPr>
        <w:t>P25</w:t>
      </w:r>
      <w:r>
        <w:rPr>
          <w:spacing w:val="-5"/>
          <w:sz w:val="20"/>
        </w:rPr>
        <w:t xml:space="preserve"> </w:t>
      </w:r>
      <w:r>
        <w:rPr>
          <w:sz w:val="20"/>
        </w:rPr>
        <w:t>is</w:t>
      </w:r>
      <w:r>
        <w:rPr>
          <w:spacing w:val="-5"/>
          <w:sz w:val="20"/>
        </w:rPr>
        <w:t xml:space="preserve"> </w:t>
      </w:r>
      <w:r>
        <w:rPr>
          <w:sz w:val="20"/>
        </w:rPr>
        <w:t>applicable</w:t>
      </w:r>
      <w:r>
        <w:rPr>
          <w:spacing w:val="-5"/>
          <w:sz w:val="20"/>
        </w:rPr>
        <w:t xml:space="preserve"> </w:t>
      </w:r>
      <w:r>
        <w:rPr>
          <w:sz w:val="20"/>
        </w:rPr>
        <w:t>to</w:t>
      </w:r>
      <w:r>
        <w:rPr>
          <w:spacing w:val="-5"/>
          <w:sz w:val="20"/>
        </w:rPr>
        <w:t xml:space="preserve"> </w:t>
      </w:r>
      <w:r>
        <w:rPr>
          <w:sz w:val="20"/>
        </w:rPr>
        <w:t>LMR</w:t>
      </w:r>
      <w:r>
        <w:rPr>
          <w:spacing w:val="-5"/>
          <w:sz w:val="20"/>
        </w:rPr>
        <w:t xml:space="preserve"> </w:t>
      </w:r>
      <w:r>
        <w:rPr>
          <w:sz w:val="20"/>
        </w:rPr>
        <w:t>equipment</w:t>
      </w:r>
      <w:r>
        <w:rPr>
          <w:spacing w:val="-5"/>
          <w:sz w:val="20"/>
        </w:rPr>
        <w:t xml:space="preserve"> </w:t>
      </w:r>
      <w:r>
        <w:rPr>
          <w:sz w:val="20"/>
        </w:rPr>
        <w:t>authorized or licensed under the US Department of Commerce National Telecommunications and Information Administration or FCC rules and regulations and is a required standard capability for all LMR equipment and systems.</w:t>
      </w:r>
    </w:p>
    <w:p w14:paraId="3DCDA6FD" w14:textId="77777777" w:rsidR="00726659" w:rsidRDefault="000F0732">
      <w:pPr>
        <w:pStyle w:val="ListParagraph"/>
        <w:numPr>
          <w:ilvl w:val="3"/>
          <w:numId w:val="152"/>
        </w:numPr>
        <w:tabs>
          <w:tab w:val="left" w:pos="1797"/>
          <w:tab w:val="left" w:pos="1800"/>
        </w:tabs>
        <w:spacing w:line="360" w:lineRule="auto"/>
        <w:ind w:right="1198" w:hanging="449"/>
        <w:rPr>
          <w:sz w:val="20"/>
        </w:rPr>
      </w:pPr>
      <w:r>
        <w:rPr>
          <w:sz w:val="20"/>
        </w:rPr>
        <w:t>Grounding</w:t>
      </w:r>
      <w:r>
        <w:rPr>
          <w:spacing w:val="-6"/>
          <w:sz w:val="20"/>
        </w:rPr>
        <w:t xml:space="preserve"> </w:t>
      </w:r>
      <w:r>
        <w:rPr>
          <w:sz w:val="20"/>
        </w:rPr>
        <w:t>Electrode</w:t>
      </w:r>
      <w:r>
        <w:rPr>
          <w:spacing w:val="-6"/>
          <w:sz w:val="20"/>
        </w:rPr>
        <w:t xml:space="preserve"> </w:t>
      </w:r>
      <w:r>
        <w:rPr>
          <w:sz w:val="20"/>
        </w:rPr>
        <w:t>Conductor:</w:t>
      </w:r>
      <w:r>
        <w:rPr>
          <w:spacing w:val="-6"/>
          <w:sz w:val="20"/>
        </w:rPr>
        <w:t xml:space="preserve"> </w:t>
      </w:r>
      <w:r>
        <w:rPr>
          <w:sz w:val="20"/>
        </w:rPr>
        <w:t>(GEC)</w:t>
      </w:r>
      <w:r>
        <w:rPr>
          <w:spacing w:val="-6"/>
          <w:sz w:val="20"/>
        </w:rPr>
        <w:t xml:space="preserve"> </w:t>
      </w:r>
      <w:r>
        <w:rPr>
          <w:sz w:val="20"/>
        </w:rPr>
        <w:t>Conductor</w:t>
      </w:r>
      <w:r>
        <w:rPr>
          <w:spacing w:val="-6"/>
          <w:sz w:val="20"/>
        </w:rPr>
        <w:t xml:space="preserve"> </w:t>
      </w:r>
      <w:r>
        <w:rPr>
          <w:sz w:val="20"/>
        </w:rPr>
        <w:t>connected</w:t>
      </w:r>
      <w:r>
        <w:rPr>
          <w:spacing w:val="-6"/>
          <w:sz w:val="20"/>
        </w:rPr>
        <w:t xml:space="preserve"> </w:t>
      </w:r>
      <w:r>
        <w:rPr>
          <w:sz w:val="20"/>
        </w:rPr>
        <w:t>to</w:t>
      </w:r>
      <w:r>
        <w:rPr>
          <w:spacing w:val="-6"/>
          <w:sz w:val="20"/>
        </w:rPr>
        <w:t xml:space="preserve"> </w:t>
      </w:r>
      <w:r>
        <w:rPr>
          <w:sz w:val="20"/>
        </w:rPr>
        <w:t>earth grounding electrode.</w:t>
      </w:r>
    </w:p>
    <w:p w14:paraId="158C1234" w14:textId="77777777" w:rsidR="00726659" w:rsidRDefault="000F0732">
      <w:pPr>
        <w:pStyle w:val="ListParagraph"/>
        <w:numPr>
          <w:ilvl w:val="3"/>
          <w:numId w:val="152"/>
        </w:numPr>
        <w:tabs>
          <w:tab w:val="left" w:pos="1797"/>
          <w:tab w:val="left" w:pos="1800"/>
        </w:tabs>
        <w:spacing w:line="360" w:lineRule="auto"/>
        <w:ind w:right="1198" w:hanging="449"/>
        <w:rPr>
          <w:sz w:val="20"/>
        </w:rPr>
      </w:pPr>
      <w:r>
        <w:rPr>
          <w:sz w:val="20"/>
        </w:rPr>
        <w:t>Grounding</w:t>
      </w:r>
      <w:r>
        <w:rPr>
          <w:spacing w:val="-6"/>
          <w:sz w:val="20"/>
        </w:rPr>
        <w:t xml:space="preserve"> </w:t>
      </w:r>
      <w:r>
        <w:rPr>
          <w:sz w:val="20"/>
        </w:rPr>
        <w:t>Electrode</w:t>
      </w:r>
      <w:r>
        <w:rPr>
          <w:spacing w:val="-6"/>
          <w:sz w:val="20"/>
        </w:rPr>
        <w:t xml:space="preserve"> </w:t>
      </w:r>
      <w:r>
        <w:rPr>
          <w:sz w:val="20"/>
        </w:rPr>
        <w:t>System:</w:t>
      </w:r>
      <w:r>
        <w:rPr>
          <w:spacing w:val="-6"/>
          <w:sz w:val="20"/>
        </w:rPr>
        <w:t xml:space="preserve"> </w:t>
      </w:r>
      <w:r>
        <w:rPr>
          <w:sz w:val="20"/>
        </w:rPr>
        <w:t>Electrodes</w:t>
      </w:r>
      <w:r>
        <w:rPr>
          <w:spacing w:val="-6"/>
          <w:sz w:val="20"/>
        </w:rPr>
        <w:t xml:space="preserve"> </w:t>
      </w:r>
      <w:r>
        <w:rPr>
          <w:sz w:val="20"/>
        </w:rPr>
        <w:t>through</w:t>
      </w:r>
      <w:r>
        <w:rPr>
          <w:spacing w:val="-6"/>
          <w:sz w:val="20"/>
        </w:rPr>
        <w:t xml:space="preserve"> </w:t>
      </w:r>
      <w:r>
        <w:rPr>
          <w:sz w:val="20"/>
        </w:rPr>
        <w:t>which</w:t>
      </w:r>
      <w:r>
        <w:rPr>
          <w:spacing w:val="-6"/>
          <w:sz w:val="20"/>
        </w:rPr>
        <w:t xml:space="preserve"> </w:t>
      </w:r>
      <w:r>
        <w:rPr>
          <w:sz w:val="20"/>
        </w:rPr>
        <w:t>an</w:t>
      </w:r>
      <w:r>
        <w:rPr>
          <w:spacing w:val="-6"/>
          <w:sz w:val="20"/>
        </w:rPr>
        <w:t xml:space="preserve"> </w:t>
      </w:r>
      <w:r>
        <w:rPr>
          <w:sz w:val="20"/>
        </w:rPr>
        <w:t xml:space="preserve">effective connection to earth </w:t>
      </w:r>
      <w:proofErr w:type="gramStart"/>
      <w:r>
        <w:rPr>
          <w:sz w:val="20"/>
        </w:rPr>
        <w:t>is</w:t>
      </w:r>
      <w:proofErr w:type="gramEnd"/>
      <w:r>
        <w:rPr>
          <w:sz w:val="20"/>
        </w:rPr>
        <w:t xml:space="preserve"> established, including supplementary communications system grounding electrodes and GEC.</w:t>
      </w:r>
    </w:p>
    <w:p w14:paraId="39A303A6" w14:textId="77777777" w:rsidR="00726659" w:rsidRDefault="000F0732">
      <w:pPr>
        <w:pStyle w:val="ListParagraph"/>
        <w:numPr>
          <w:ilvl w:val="3"/>
          <w:numId w:val="152"/>
        </w:numPr>
        <w:tabs>
          <w:tab w:val="left" w:pos="1797"/>
          <w:tab w:val="left" w:pos="1800"/>
        </w:tabs>
        <w:spacing w:line="360" w:lineRule="auto"/>
        <w:ind w:right="1078" w:hanging="449"/>
        <w:rPr>
          <w:sz w:val="20"/>
        </w:rPr>
      </w:pPr>
      <w:r>
        <w:rPr>
          <w:sz w:val="20"/>
        </w:rPr>
        <w:t>Grounding</w:t>
      </w:r>
      <w:r>
        <w:rPr>
          <w:spacing w:val="-6"/>
          <w:sz w:val="20"/>
        </w:rPr>
        <w:t xml:space="preserve"> </w:t>
      </w:r>
      <w:r>
        <w:rPr>
          <w:sz w:val="20"/>
        </w:rPr>
        <w:t>Equalizer</w:t>
      </w:r>
      <w:r>
        <w:rPr>
          <w:spacing w:val="-6"/>
          <w:sz w:val="20"/>
        </w:rPr>
        <w:t xml:space="preserve"> </w:t>
      </w:r>
      <w:r>
        <w:rPr>
          <w:sz w:val="20"/>
        </w:rPr>
        <w:t>or</w:t>
      </w:r>
      <w:r>
        <w:rPr>
          <w:spacing w:val="-6"/>
          <w:sz w:val="20"/>
        </w:rPr>
        <w:t xml:space="preserve"> </w:t>
      </w:r>
      <w:r>
        <w:rPr>
          <w:sz w:val="20"/>
        </w:rPr>
        <w:t>Backbone</w:t>
      </w:r>
      <w:r>
        <w:rPr>
          <w:spacing w:val="-6"/>
          <w:sz w:val="20"/>
        </w:rPr>
        <w:t xml:space="preserve"> </w:t>
      </w:r>
      <w:r>
        <w:rPr>
          <w:sz w:val="20"/>
        </w:rPr>
        <w:t>Bonding</w:t>
      </w:r>
      <w:r>
        <w:rPr>
          <w:spacing w:val="-6"/>
          <w:sz w:val="20"/>
        </w:rPr>
        <w:t xml:space="preserve"> </w:t>
      </w:r>
      <w:r>
        <w:rPr>
          <w:sz w:val="20"/>
        </w:rPr>
        <w:t>Conductor</w:t>
      </w:r>
      <w:r>
        <w:rPr>
          <w:spacing w:val="-6"/>
          <w:sz w:val="20"/>
        </w:rPr>
        <w:t xml:space="preserve"> </w:t>
      </w:r>
      <w:r>
        <w:rPr>
          <w:sz w:val="20"/>
        </w:rPr>
        <w:t>(BBC):</w:t>
      </w:r>
      <w:r>
        <w:rPr>
          <w:spacing w:val="-6"/>
          <w:sz w:val="20"/>
        </w:rPr>
        <w:t xml:space="preserve"> </w:t>
      </w:r>
      <w:r>
        <w:rPr>
          <w:sz w:val="20"/>
        </w:rPr>
        <w:t xml:space="preserve">Conductor that interconnects elements of telecommunications grounding </w:t>
      </w:r>
      <w:r>
        <w:rPr>
          <w:spacing w:val="-2"/>
          <w:sz w:val="20"/>
        </w:rPr>
        <w:t>infrastructure.</w:t>
      </w:r>
    </w:p>
    <w:p w14:paraId="3DCFB7F8" w14:textId="77777777" w:rsidR="00726659" w:rsidRDefault="000F0732">
      <w:pPr>
        <w:pStyle w:val="ListParagraph"/>
        <w:numPr>
          <w:ilvl w:val="3"/>
          <w:numId w:val="152"/>
        </w:numPr>
        <w:tabs>
          <w:tab w:val="left" w:pos="1797"/>
          <w:tab w:val="left" w:pos="1800"/>
        </w:tabs>
        <w:spacing w:line="360" w:lineRule="auto"/>
        <w:ind w:right="1198" w:hanging="449"/>
        <w:rPr>
          <w:sz w:val="20"/>
        </w:rPr>
      </w:pPr>
      <w:r>
        <w:rPr>
          <w:sz w:val="20"/>
        </w:rPr>
        <w:t>Head End (HE): Equipment, hardware and software, or a master facility</w:t>
      </w:r>
      <w:r>
        <w:rPr>
          <w:spacing w:val="-5"/>
          <w:sz w:val="20"/>
        </w:rPr>
        <w:t xml:space="preserve"> </w:t>
      </w:r>
      <w:r>
        <w:rPr>
          <w:sz w:val="20"/>
        </w:rPr>
        <w:t>at</w:t>
      </w:r>
      <w:r>
        <w:rPr>
          <w:spacing w:val="-5"/>
          <w:sz w:val="20"/>
        </w:rPr>
        <w:t xml:space="preserve"> </w:t>
      </w:r>
      <w:r>
        <w:rPr>
          <w:sz w:val="20"/>
        </w:rPr>
        <w:t>originating</w:t>
      </w:r>
      <w:r>
        <w:rPr>
          <w:spacing w:val="-5"/>
          <w:sz w:val="20"/>
        </w:rPr>
        <w:t xml:space="preserve"> </w:t>
      </w:r>
      <w:r>
        <w:rPr>
          <w:sz w:val="20"/>
        </w:rPr>
        <w:t>point</w:t>
      </w:r>
      <w:r>
        <w:rPr>
          <w:spacing w:val="-5"/>
          <w:sz w:val="20"/>
        </w:rPr>
        <w:t xml:space="preserve"> </w:t>
      </w:r>
      <w:r>
        <w:rPr>
          <w:sz w:val="20"/>
        </w:rPr>
        <w:t>in</w:t>
      </w:r>
      <w:r>
        <w:rPr>
          <w:spacing w:val="-5"/>
          <w:sz w:val="20"/>
        </w:rPr>
        <w:t xml:space="preserve"> </w:t>
      </w:r>
      <w:r>
        <w:rPr>
          <w:sz w:val="20"/>
        </w:rPr>
        <w:t>a</w:t>
      </w:r>
      <w:r>
        <w:rPr>
          <w:spacing w:val="-5"/>
          <w:sz w:val="20"/>
        </w:rPr>
        <w:t xml:space="preserve"> </w:t>
      </w:r>
      <w:r>
        <w:rPr>
          <w:sz w:val="20"/>
        </w:rPr>
        <w:t>communications</w:t>
      </w:r>
      <w:r>
        <w:rPr>
          <w:spacing w:val="-5"/>
          <w:sz w:val="20"/>
        </w:rPr>
        <w:t xml:space="preserve"> </w:t>
      </w:r>
      <w:r>
        <w:rPr>
          <w:sz w:val="20"/>
        </w:rPr>
        <w:t>system</w:t>
      </w:r>
      <w:r>
        <w:rPr>
          <w:spacing w:val="-5"/>
          <w:sz w:val="20"/>
        </w:rPr>
        <w:t xml:space="preserve"> </w:t>
      </w:r>
      <w:r>
        <w:rPr>
          <w:sz w:val="20"/>
        </w:rPr>
        <w:t>designed for centralized communications control, signal processing, and</w:t>
      </w:r>
    </w:p>
    <w:p w14:paraId="64D17591"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529818A9" w14:textId="77777777" w:rsidR="00726659" w:rsidRDefault="00726659">
      <w:pPr>
        <w:pStyle w:val="BodyText"/>
        <w:spacing w:before="19"/>
        <w:ind w:left="0" w:firstLine="0"/>
      </w:pPr>
    </w:p>
    <w:p w14:paraId="2FF6F532" w14:textId="77777777" w:rsidR="00726659" w:rsidRDefault="000F0732">
      <w:pPr>
        <w:pStyle w:val="BodyText"/>
        <w:spacing w:line="360" w:lineRule="auto"/>
        <w:ind w:left="1799" w:right="839" w:firstLine="0"/>
      </w:pPr>
      <w:r>
        <w:t>distribution that acts as a common point of connection between equipment and devices connected to a network of interconnected equipment,</w:t>
      </w:r>
      <w:r>
        <w:rPr>
          <w:spacing w:val="-6"/>
        </w:rPr>
        <w:t xml:space="preserve"> </w:t>
      </w:r>
      <w:r>
        <w:t>possessing</w:t>
      </w:r>
      <w:r>
        <w:rPr>
          <w:spacing w:val="-6"/>
        </w:rPr>
        <w:t xml:space="preserve"> </w:t>
      </w:r>
      <w:r>
        <w:t>greatest</w:t>
      </w:r>
      <w:r>
        <w:rPr>
          <w:spacing w:val="-6"/>
        </w:rPr>
        <w:t xml:space="preserve"> </w:t>
      </w:r>
      <w:r>
        <w:t>authority</w:t>
      </w:r>
      <w:r>
        <w:rPr>
          <w:spacing w:val="-6"/>
        </w:rPr>
        <w:t xml:space="preserve"> </w:t>
      </w:r>
      <w:r>
        <w:t>for</w:t>
      </w:r>
      <w:r>
        <w:rPr>
          <w:spacing w:val="-6"/>
        </w:rPr>
        <w:t xml:space="preserve"> </w:t>
      </w:r>
      <w:r>
        <w:t>allowing</w:t>
      </w:r>
      <w:r>
        <w:rPr>
          <w:spacing w:val="-6"/>
        </w:rPr>
        <w:t xml:space="preserve"> </w:t>
      </w:r>
      <w:r>
        <w:t>information</w:t>
      </w:r>
      <w:r>
        <w:rPr>
          <w:spacing w:val="-6"/>
        </w:rPr>
        <w:t xml:space="preserve"> </w:t>
      </w:r>
      <w:r>
        <w:t>to be exchanged, with whom other equipment is subordinate.</w:t>
      </w:r>
    </w:p>
    <w:p w14:paraId="302944EC" w14:textId="77777777" w:rsidR="00726659" w:rsidRDefault="000F0732">
      <w:pPr>
        <w:pStyle w:val="ListParagraph"/>
        <w:numPr>
          <w:ilvl w:val="3"/>
          <w:numId w:val="152"/>
        </w:numPr>
        <w:tabs>
          <w:tab w:val="left" w:pos="1797"/>
        </w:tabs>
        <w:spacing w:line="226" w:lineRule="exact"/>
        <w:ind w:left="1797" w:hanging="446"/>
        <w:rPr>
          <w:sz w:val="20"/>
        </w:rPr>
      </w:pPr>
      <w:proofErr w:type="spellStart"/>
      <w:r>
        <w:rPr>
          <w:sz w:val="20"/>
        </w:rPr>
        <w:t>Microducts</w:t>
      </w:r>
      <w:proofErr w:type="spellEnd"/>
      <w:r>
        <w:rPr>
          <w:sz w:val="20"/>
        </w:rPr>
        <w:t>:</w:t>
      </w:r>
      <w:r>
        <w:rPr>
          <w:spacing w:val="-6"/>
          <w:sz w:val="20"/>
        </w:rPr>
        <w:t xml:space="preserve"> </w:t>
      </w:r>
      <w:r>
        <w:rPr>
          <w:sz w:val="20"/>
        </w:rPr>
        <w:t>All</w:t>
      </w:r>
      <w:r>
        <w:rPr>
          <w:spacing w:val="-6"/>
          <w:sz w:val="20"/>
        </w:rPr>
        <w:t xml:space="preserve"> </w:t>
      </w:r>
      <w:r>
        <w:rPr>
          <w:sz w:val="20"/>
        </w:rPr>
        <w:t>forms</w:t>
      </w:r>
      <w:r>
        <w:rPr>
          <w:spacing w:val="-6"/>
          <w:sz w:val="20"/>
        </w:rPr>
        <w:t xml:space="preserve"> </w:t>
      </w:r>
      <w:r>
        <w:rPr>
          <w:sz w:val="20"/>
        </w:rPr>
        <w:t>of</w:t>
      </w:r>
      <w:r>
        <w:rPr>
          <w:spacing w:val="-6"/>
          <w:sz w:val="20"/>
        </w:rPr>
        <w:t xml:space="preserve"> </w:t>
      </w:r>
      <w:r>
        <w:rPr>
          <w:sz w:val="20"/>
        </w:rPr>
        <w:t>air</w:t>
      </w:r>
      <w:r>
        <w:rPr>
          <w:spacing w:val="-6"/>
          <w:sz w:val="20"/>
        </w:rPr>
        <w:t xml:space="preserve"> </w:t>
      </w:r>
      <w:r>
        <w:rPr>
          <w:sz w:val="20"/>
        </w:rPr>
        <w:t>blown</w:t>
      </w:r>
      <w:r>
        <w:rPr>
          <w:spacing w:val="-5"/>
          <w:sz w:val="20"/>
        </w:rPr>
        <w:t xml:space="preserve"> </w:t>
      </w:r>
      <w:r>
        <w:rPr>
          <w:sz w:val="20"/>
        </w:rPr>
        <w:t>fiber</w:t>
      </w:r>
      <w:r>
        <w:rPr>
          <w:spacing w:val="-6"/>
          <w:sz w:val="20"/>
        </w:rPr>
        <w:t xml:space="preserve"> </w:t>
      </w:r>
      <w:r>
        <w:rPr>
          <w:spacing w:val="-2"/>
          <w:sz w:val="20"/>
        </w:rPr>
        <w:t>pathways.</w:t>
      </w:r>
    </w:p>
    <w:p w14:paraId="3A45EFB2" w14:textId="77777777" w:rsidR="00726659" w:rsidRDefault="000F0732">
      <w:pPr>
        <w:pStyle w:val="ListParagraph"/>
        <w:numPr>
          <w:ilvl w:val="3"/>
          <w:numId w:val="152"/>
        </w:numPr>
        <w:tabs>
          <w:tab w:val="left" w:pos="1797"/>
        </w:tabs>
        <w:spacing w:before="114"/>
        <w:ind w:left="1797" w:hanging="446"/>
        <w:rPr>
          <w:sz w:val="20"/>
        </w:rPr>
      </w:pPr>
      <w:r>
        <w:rPr>
          <w:sz w:val="20"/>
        </w:rPr>
        <w:t>Ohm:</w:t>
      </w:r>
      <w:r>
        <w:rPr>
          <w:spacing w:val="-5"/>
          <w:sz w:val="20"/>
        </w:rPr>
        <w:t xml:space="preserve"> </w:t>
      </w:r>
      <w:r>
        <w:rPr>
          <w:sz w:val="20"/>
        </w:rPr>
        <w:t>A</w:t>
      </w:r>
      <w:r>
        <w:rPr>
          <w:spacing w:val="-4"/>
          <w:sz w:val="20"/>
        </w:rPr>
        <w:t xml:space="preserve"> </w:t>
      </w:r>
      <w:r>
        <w:rPr>
          <w:sz w:val="20"/>
        </w:rPr>
        <w:t>unit</w:t>
      </w:r>
      <w:r>
        <w:rPr>
          <w:spacing w:val="-4"/>
          <w:sz w:val="20"/>
        </w:rPr>
        <w:t xml:space="preserve"> </w:t>
      </w:r>
      <w:r>
        <w:rPr>
          <w:sz w:val="20"/>
        </w:rPr>
        <w:t>of</w:t>
      </w:r>
      <w:r>
        <w:rPr>
          <w:spacing w:val="-5"/>
          <w:sz w:val="20"/>
        </w:rPr>
        <w:t xml:space="preserve"> </w:t>
      </w:r>
      <w:r>
        <w:rPr>
          <w:sz w:val="20"/>
        </w:rPr>
        <w:t>restive</w:t>
      </w:r>
      <w:r>
        <w:rPr>
          <w:spacing w:val="-4"/>
          <w:sz w:val="20"/>
        </w:rPr>
        <w:t xml:space="preserve"> </w:t>
      </w:r>
      <w:r>
        <w:rPr>
          <w:spacing w:val="-2"/>
          <w:sz w:val="20"/>
        </w:rPr>
        <w:t>measurement.</w:t>
      </w:r>
    </w:p>
    <w:p w14:paraId="280950F7" w14:textId="77777777" w:rsidR="00726659" w:rsidRDefault="000F0732">
      <w:pPr>
        <w:pStyle w:val="ListParagraph"/>
        <w:numPr>
          <w:ilvl w:val="3"/>
          <w:numId w:val="152"/>
        </w:numPr>
        <w:tabs>
          <w:tab w:val="left" w:pos="1797"/>
          <w:tab w:val="left" w:pos="1800"/>
        </w:tabs>
        <w:spacing w:before="112" w:line="360" w:lineRule="auto"/>
        <w:ind w:right="1078" w:hanging="449"/>
        <w:rPr>
          <w:sz w:val="20"/>
        </w:rPr>
      </w:pPr>
      <w:r>
        <w:rPr>
          <w:sz w:val="20"/>
        </w:rPr>
        <w:t>Received</w:t>
      </w:r>
      <w:r>
        <w:rPr>
          <w:spacing w:val="-5"/>
          <w:sz w:val="20"/>
        </w:rPr>
        <w:t xml:space="preserve"> </w:t>
      </w:r>
      <w:r>
        <w:rPr>
          <w:sz w:val="20"/>
        </w:rPr>
        <w:t>Signal</w:t>
      </w:r>
      <w:r>
        <w:rPr>
          <w:spacing w:val="-5"/>
          <w:sz w:val="20"/>
        </w:rPr>
        <w:t xml:space="preserve"> </w:t>
      </w:r>
      <w:r>
        <w:rPr>
          <w:sz w:val="20"/>
        </w:rPr>
        <w:t>Strength</w:t>
      </w:r>
      <w:r>
        <w:rPr>
          <w:spacing w:val="-5"/>
          <w:sz w:val="20"/>
        </w:rPr>
        <w:t xml:space="preserve"> </w:t>
      </w:r>
      <w:r>
        <w:rPr>
          <w:sz w:val="20"/>
        </w:rPr>
        <w:t>Indication</w:t>
      </w:r>
      <w:r>
        <w:rPr>
          <w:spacing w:val="-5"/>
          <w:sz w:val="20"/>
        </w:rPr>
        <w:t xml:space="preserve"> </w:t>
      </w:r>
      <w:r>
        <w:rPr>
          <w:sz w:val="20"/>
        </w:rPr>
        <w:t>(RSSI):</w:t>
      </w:r>
      <w:r>
        <w:rPr>
          <w:spacing w:val="-5"/>
          <w:sz w:val="20"/>
        </w:rPr>
        <w:t xml:space="preserve"> </w:t>
      </w:r>
      <w:r>
        <w:rPr>
          <w:sz w:val="20"/>
        </w:rPr>
        <w:t>A</w:t>
      </w:r>
      <w:r>
        <w:rPr>
          <w:spacing w:val="-5"/>
          <w:sz w:val="20"/>
        </w:rPr>
        <w:t xml:space="preserve"> </w:t>
      </w:r>
      <w:r>
        <w:rPr>
          <w:sz w:val="20"/>
        </w:rPr>
        <w:t>measurement</w:t>
      </w:r>
      <w:r>
        <w:rPr>
          <w:spacing w:val="-5"/>
          <w:sz w:val="20"/>
        </w:rPr>
        <w:t xml:space="preserve"> </w:t>
      </w:r>
      <w:r>
        <w:rPr>
          <w:sz w:val="20"/>
        </w:rPr>
        <w:t>of</w:t>
      </w:r>
      <w:r>
        <w:rPr>
          <w:spacing w:val="-5"/>
          <w:sz w:val="20"/>
        </w:rPr>
        <w:t xml:space="preserve"> </w:t>
      </w:r>
      <w:r>
        <w:rPr>
          <w:sz w:val="20"/>
        </w:rPr>
        <w:t>power present in a received RF signal.</w:t>
      </w:r>
    </w:p>
    <w:p w14:paraId="0873CA48" w14:textId="77777777" w:rsidR="00726659" w:rsidRDefault="000F0732">
      <w:pPr>
        <w:pStyle w:val="ListParagraph"/>
        <w:numPr>
          <w:ilvl w:val="3"/>
          <w:numId w:val="152"/>
        </w:numPr>
        <w:tabs>
          <w:tab w:val="left" w:pos="1797"/>
          <w:tab w:val="left" w:pos="1800"/>
        </w:tabs>
        <w:spacing w:line="360" w:lineRule="auto"/>
        <w:ind w:right="1558" w:hanging="449"/>
        <w:rPr>
          <w:sz w:val="20"/>
        </w:rPr>
      </w:pPr>
      <w:r>
        <w:rPr>
          <w:sz w:val="20"/>
        </w:rPr>
        <w:t>Service</w:t>
      </w:r>
      <w:r>
        <w:rPr>
          <w:spacing w:val="-5"/>
          <w:sz w:val="20"/>
        </w:rPr>
        <w:t xml:space="preserve"> </w:t>
      </w:r>
      <w:r>
        <w:rPr>
          <w:sz w:val="20"/>
        </w:rPr>
        <w:t>Provider</w:t>
      </w:r>
      <w:r>
        <w:rPr>
          <w:spacing w:val="-5"/>
          <w:sz w:val="20"/>
        </w:rPr>
        <w:t xml:space="preserve"> </w:t>
      </w:r>
      <w:r>
        <w:rPr>
          <w:sz w:val="20"/>
        </w:rPr>
        <w:t>Demarcation</w:t>
      </w:r>
      <w:r>
        <w:rPr>
          <w:spacing w:val="-5"/>
          <w:sz w:val="20"/>
        </w:rPr>
        <w:t xml:space="preserve"> </w:t>
      </w:r>
      <w:r>
        <w:rPr>
          <w:sz w:val="20"/>
        </w:rPr>
        <w:t>Point</w:t>
      </w:r>
      <w:r>
        <w:rPr>
          <w:spacing w:val="-5"/>
          <w:sz w:val="20"/>
        </w:rPr>
        <w:t xml:space="preserve"> </w:t>
      </w:r>
      <w:r>
        <w:rPr>
          <w:sz w:val="20"/>
        </w:rPr>
        <w:t>(SPDP):</w:t>
      </w:r>
      <w:r>
        <w:rPr>
          <w:spacing w:val="-5"/>
          <w:sz w:val="20"/>
        </w:rPr>
        <w:t xml:space="preserve"> </w:t>
      </w:r>
      <w:r>
        <w:rPr>
          <w:sz w:val="20"/>
        </w:rPr>
        <w:t>Not</w:t>
      </w:r>
      <w:r>
        <w:rPr>
          <w:spacing w:val="-5"/>
          <w:sz w:val="20"/>
        </w:rPr>
        <w:t xml:space="preserve"> </w:t>
      </w:r>
      <w:r>
        <w:rPr>
          <w:sz w:val="20"/>
        </w:rPr>
        <w:t>owned</w:t>
      </w:r>
      <w:r>
        <w:rPr>
          <w:spacing w:val="-5"/>
          <w:sz w:val="20"/>
        </w:rPr>
        <w:t xml:space="preserve"> </w:t>
      </w:r>
      <w:r>
        <w:rPr>
          <w:sz w:val="20"/>
        </w:rPr>
        <w:t>by</w:t>
      </w:r>
      <w:r>
        <w:rPr>
          <w:spacing w:val="-5"/>
          <w:sz w:val="20"/>
        </w:rPr>
        <w:t xml:space="preserve"> </w:t>
      </w:r>
      <w:r>
        <w:rPr>
          <w:sz w:val="20"/>
        </w:rPr>
        <w:t>LEC</w:t>
      </w:r>
      <w:r>
        <w:rPr>
          <w:spacing w:val="-5"/>
          <w:sz w:val="20"/>
        </w:rPr>
        <w:t xml:space="preserve"> </w:t>
      </w:r>
      <w:r>
        <w:rPr>
          <w:sz w:val="20"/>
        </w:rPr>
        <w:t>or service provider but designated by Government as point within facility considered the DEMARC.</w:t>
      </w:r>
    </w:p>
    <w:p w14:paraId="5D23E89F" w14:textId="77777777" w:rsidR="00726659" w:rsidRDefault="000F0732">
      <w:pPr>
        <w:pStyle w:val="ListParagraph"/>
        <w:numPr>
          <w:ilvl w:val="3"/>
          <w:numId w:val="152"/>
        </w:numPr>
        <w:tabs>
          <w:tab w:val="left" w:pos="1797"/>
          <w:tab w:val="left" w:pos="1800"/>
        </w:tabs>
        <w:spacing w:line="360" w:lineRule="auto"/>
        <w:ind w:right="1318" w:hanging="449"/>
        <w:rPr>
          <w:sz w:val="20"/>
        </w:rPr>
      </w:pPr>
      <w:r>
        <w:rPr>
          <w:sz w:val="20"/>
        </w:rPr>
        <w:t>Sound</w:t>
      </w:r>
      <w:r>
        <w:rPr>
          <w:spacing w:val="-5"/>
          <w:sz w:val="20"/>
        </w:rPr>
        <w:t xml:space="preserve"> </w:t>
      </w:r>
      <w:r>
        <w:rPr>
          <w:sz w:val="20"/>
        </w:rPr>
        <w:t>(SND):</w:t>
      </w:r>
      <w:r>
        <w:rPr>
          <w:spacing w:val="-5"/>
          <w:sz w:val="20"/>
        </w:rPr>
        <w:t xml:space="preserve"> </w:t>
      </w:r>
      <w:r>
        <w:rPr>
          <w:sz w:val="20"/>
        </w:rPr>
        <w:t>Changing</w:t>
      </w:r>
      <w:r>
        <w:rPr>
          <w:spacing w:val="-5"/>
          <w:sz w:val="20"/>
        </w:rPr>
        <w:t xml:space="preserve"> </w:t>
      </w:r>
      <w:r>
        <w:rPr>
          <w:sz w:val="20"/>
        </w:rPr>
        <w:t>air</w:t>
      </w:r>
      <w:r>
        <w:rPr>
          <w:spacing w:val="-5"/>
          <w:sz w:val="20"/>
        </w:rPr>
        <w:t xml:space="preserve"> </w:t>
      </w:r>
      <w:r>
        <w:rPr>
          <w:sz w:val="20"/>
        </w:rPr>
        <w:t>pressure</w:t>
      </w:r>
      <w:r>
        <w:rPr>
          <w:spacing w:val="-5"/>
          <w:sz w:val="20"/>
        </w:rPr>
        <w:t xml:space="preserve"> </w:t>
      </w:r>
      <w:r>
        <w:rPr>
          <w:sz w:val="20"/>
        </w:rPr>
        <w:t>to</w:t>
      </w:r>
      <w:r>
        <w:rPr>
          <w:spacing w:val="-5"/>
          <w:sz w:val="20"/>
        </w:rPr>
        <w:t xml:space="preserve"> </w:t>
      </w:r>
      <w:r>
        <w:rPr>
          <w:sz w:val="20"/>
        </w:rPr>
        <w:t>audible</w:t>
      </w:r>
      <w:r>
        <w:rPr>
          <w:spacing w:val="-5"/>
          <w:sz w:val="20"/>
        </w:rPr>
        <w:t xml:space="preserve"> </w:t>
      </w:r>
      <w:r>
        <w:rPr>
          <w:sz w:val="20"/>
        </w:rPr>
        <w:t>signals</w:t>
      </w:r>
      <w:r>
        <w:rPr>
          <w:spacing w:val="-5"/>
          <w:sz w:val="20"/>
        </w:rPr>
        <w:t xml:space="preserve"> </w:t>
      </w:r>
      <w:r>
        <w:rPr>
          <w:sz w:val="20"/>
        </w:rPr>
        <w:t>over</w:t>
      </w:r>
      <w:r>
        <w:rPr>
          <w:spacing w:val="-5"/>
          <w:sz w:val="20"/>
        </w:rPr>
        <w:t xml:space="preserve"> </w:t>
      </w:r>
      <w:r>
        <w:rPr>
          <w:sz w:val="20"/>
        </w:rPr>
        <w:t>given time span.</w:t>
      </w:r>
    </w:p>
    <w:p w14:paraId="45A00C01" w14:textId="77777777" w:rsidR="00726659" w:rsidRDefault="000F0732">
      <w:pPr>
        <w:pStyle w:val="ListParagraph"/>
        <w:numPr>
          <w:ilvl w:val="3"/>
          <w:numId w:val="152"/>
        </w:numPr>
        <w:tabs>
          <w:tab w:val="left" w:pos="1797"/>
          <w:tab w:val="left" w:pos="1800"/>
        </w:tabs>
        <w:spacing w:line="360" w:lineRule="auto"/>
        <w:ind w:right="1558" w:hanging="449"/>
        <w:rPr>
          <w:sz w:val="20"/>
        </w:rPr>
      </w:pPr>
      <w:r>
        <w:rPr>
          <w:sz w:val="20"/>
        </w:rPr>
        <w:t>System:</w:t>
      </w:r>
      <w:r>
        <w:rPr>
          <w:spacing w:val="-7"/>
          <w:sz w:val="20"/>
        </w:rPr>
        <w:t xml:space="preserve"> </w:t>
      </w:r>
      <w:r>
        <w:rPr>
          <w:sz w:val="20"/>
        </w:rPr>
        <w:t>Specific</w:t>
      </w:r>
      <w:r>
        <w:rPr>
          <w:spacing w:val="-7"/>
          <w:sz w:val="20"/>
        </w:rPr>
        <w:t xml:space="preserve"> </w:t>
      </w:r>
      <w:r>
        <w:rPr>
          <w:sz w:val="20"/>
        </w:rPr>
        <w:t>hardware,</w:t>
      </w:r>
      <w:r>
        <w:rPr>
          <w:spacing w:val="-7"/>
          <w:sz w:val="20"/>
        </w:rPr>
        <w:t xml:space="preserve"> </w:t>
      </w:r>
      <w:r>
        <w:rPr>
          <w:sz w:val="20"/>
        </w:rPr>
        <w:t>firmware,</w:t>
      </w:r>
      <w:r>
        <w:rPr>
          <w:spacing w:val="-7"/>
          <w:sz w:val="20"/>
        </w:rPr>
        <w:t xml:space="preserve"> </w:t>
      </w:r>
      <w:r>
        <w:rPr>
          <w:sz w:val="20"/>
        </w:rPr>
        <w:t>and</w:t>
      </w:r>
      <w:r>
        <w:rPr>
          <w:spacing w:val="-7"/>
          <w:sz w:val="20"/>
        </w:rPr>
        <w:t xml:space="preserve"> </w:t>
      </w:r>
      <w:r>
        <w:rPr>
          <w:sz w:val="20"/>
        </w:rPr>
        <w:t>software,</w:t>
      </w:r>
      <w:r>
        <w:rPr>
          <w:spacing w:val="-7"/>
          <w:sz w:val="20"/>
        </w:rPr>
        <w:t xml:space="preserve"> </w:t>
      </w:r>
      <w:r>
        <w:rPr>
          <w:sz w:val="20"/>
        </w:rPr>
        <w:t>functioning together</w:t>
      </w:r>
      <w:r>
        <w:rPr>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unit,</w:t>
      </w:r>
      <w:r>
        <w:rPr>
          <w:spacing w:val="-4"/>
          <w:sz w:val="20"/>
        </w:rPr>
        <w:t xml:space="preserve"> </w:t>
      </w:r>
      <w:r>
        <w:rPr>
          <w:sz w:val="20"/>
        </w:rPr>
        <w:t>performing</w:t>
      </w:r>
      <w:r>
        <w:rPr>
          <w:spacing w:val="-4"/>
          <w:sz w:val="20"/>
        </w:rPr>
        <w:t xml:space="preserve"> </w:t>
      </w:r>
      <w:proofErr w:type="gramStart"/>
      <w:r>
        <w:rPr>
          <w:sz w:val="20"/>
        </w:rPr>
        <w:t>task</w:t>
      </w:r>
      <w:proofErr w:type="gramEnd"/>
      <w:r>
        <w:rPr>
          <w:spacing w:val="-4"/>
          <w:sz w:val="20"/>
        </w:rPr>
        <w:t xml:space="preserve"> </w:t>
      </w:r>
      <w:r>
        <w:rPr>
          <w:sz w:val="20"/>
        </w:rPr>
        <w:t>for</w:t>
      </w:r>
      <w:r>
        <w:rPr>
          <w:spacing w:val="-4"/>
          <w:sz w:val="20"/>
        </w:rPr>
        <w:t xml:space="preserve"> </w:t>
      </w:r>
      <w:r>
        <w:rPr>
          <w:sz w:val="20"/>
        </w:rPr>
        <w:t>which</w:t>
      </w:r>
      <w:r>
        <w:rPr>
          <w:spacing w:val="-4"/>
          <w:sz w:val="20"/>
        </w:rPr>
        <w:t xml:space="preserve"> </w:t>
      </w:r>
      <w:r>
        <w:rPr>
          <w:sz w:val="20"/>
        </w:rPr>
        <w:t>it</w:t>
      </w:r>
      <w:r>
        <w:rPr>
          <w:spacing w:val="-4"/>
          <w:sz w:val="20"/>
        </w:rPr>
        <w:t xml:space="preserve"> </w:t>
      </w:r>
      <w:r>
        <w:rPr>
          <w:sz w:val="20"/>
        </w:rPr>
        <w:t>was</w:t>
      </w:r>
      <w:r>
        <w:rPr>
          <w:spacing w:val="-4"/>
          <w:sz w:val="20"/>
        </w:rPr>
        <w:t xml:space="preserve"> </w:t>
      </w:r>
      <w:r>
        <w:rPr>
          <w:sz w:val="20"/>
        </w:rPr>
        <w:t>designed.</w:t>
      </w:r>
    </w:p>
    <w:p w14:paraId="27F95FF3" w14:textId="77777777" w:rsidR="00726659" w:rsidRDefault="000F0732">
      <w:pPr>
        <w:pStyle w:val="ListParagraph"/>
        <w:numPr>
          <w:ilvl w:val="3"/>
          <w:numId w:val="152"/>
        </w:numPr>
        <w:tabs>
          <w:tab w:val="left" w:pos="1797"/>
          <w:tab w:val="left" w:pos="1800"/>
        </w:tabs>
        <w:spacing w:before="1" w:line="360" w:lineRule="auto"/>
        <w:ind w:right="838" w:hanging="449"/>
        <w:rPr>
          <w:sz w:val="20"/>
        </w:rPr>
      </w:pPr>
      <w:r>
        <w:rPr>
          <w:sz w:val="20"/>
        </w:rPr>
        <w:t>Telecommunications</w:t>
      </w:r>
      <w:r>
        <w:rPr>
          <w:spacing w:val="-7"/>
          <w:sz w:val="20"/>
        </w:rPr>
        <w:t xml:space="preserve"> </w:t>
      </w:r>
      <w:r>
        <w:rPr>
          <w:sz w:val="20"/>
        </w:rPr>
        <w:t>Bonding</w:t>
      </w:r>
      <w:r>
        <w:rPr>
          <w:spacing w:val="-7"/>
          <w:sz w:val="20"/>
        </w:rPr>
        <w:t xml:space="preserve"> </w:t>
      </w:r>
      <w:r>
        <w:rPr>
          <w:sz w:val="20"/>
        </w:rPr>
        <w:t>Backbone</w:t>
      </w:r>
      <w:r>
        <w:rPr>
          <w:spacing w:val="-7"/>
          <w:sz w:val="20"/>
        </w:rPr>
        <w:t xml:space="preserve"> </w:t>
      </w:r>
      <w:r>
        <w:rPr>
          <w:sz w:val="20"/>
        </w:rPr>
        <w:t>(TBB):</w:t>
      </w:r>
      <w:r>
        <w:rPr>
          <w:spacing w:val="-7"/>
          <w:sz w:val="20"/>
        </w:rPr>
        <w:t xml:space="preserve"> </w:t>
      </w:r>
      <w:r>
        <w:rPr>
          <w:sz w:val="20"/>
        </w:rPr>
        <w:t>Conductors</w:t>
      </w:r>
      <w:r>
        <w:rPr>
          <w:spacing w:val="-7"/>
          <w:sz w:val="20"/>
        </w:rPr>
        <w:t xml:space="preserve"> </w:t>
      </w:r>
      <w:r>
        <w:rPr>
          <w:sz w:val="20"/>
        </w:rPr>
        <w:t>of</w:t>
      </w:r>
      <w:r>
        <w:rPr>
          <w:spacing w:val="-7"/>
          <w:sz w:val="20"/>
        </w:rPr>
        <w:t xml:space="preserve"> </w:t>
      </w:r>
      <w:r>
        <w:rPr>
          <w:sz w:val="20"/>
        </w:rPr>
        <w:t>appropriate size (minimum 53.49 mm2 [1/0 AWG]) stranded copper wire, that connect to Grounding Electrode System and route to telecommunications main grounding busbar (TMGB) and circulate to interconnect various TGBs and other locations shown on drawings.</w:t>
      </w:r>
    </w:p>
    <w:p w14:paraId="24E2C219" w14:textId="77777777" w:rsidR="00726659" w:rsidRDefault="000F0732">
      <w:pPr>
        <w:pStyle w:val="ListParagraph"/>
        <w:numPr>
          <w:ilvl w:val="3"/>
          <w:numId w:val="152"/>
        </w:numPr>
        <w:tabs>
          <w:tab w:val="left" w:pos="1797"/>
          <w:tab w:val="left" w:pos="1800"/>
        </w:tabs>
        <w:spacing w:line="360" w:lineRule="auto"/>
        <w:ind w:right="838" w:hanging="449"/>
        <w:rPr>
          <w:sz w:val="20"/>
        </w:rPr>
      </w:pPr>
      <w:r>
        <w:rPr>
          <w:sz w:val="20"/>
        </w:rPr>
        <w:t>Voice over Internet Protocol (VoIP): A telephone system in which voice signals are converted to packets and transmitted over LAN network using Transmission Control Protocol (TCP)/Internet Protocol (IP). VA’S VoIP is not listed or coded for life and public safety, critical,</w:t>
      </w:r>
      <w:r>
        <w:rPr>
          <w:spacing w:val="-5"/>
          <w:sz w:val="20"/>
        </w:rPr>
        <w:t xml:space="preserve"> </w:t>
      </w:r>
      <w:r>
        <w:rPr>
          <w:sz w:val="20"/>
        </w:rPr>
        <w:t>emergency</w:t>
      </w:r>
      <w:r>
        <w:rPr>
          <w:spacing w:val="-5"/>
          <w:sz w:val="20"/>
        </w:rPr>
        <w:t xml:space="preserve"> </w:t>
      </w:r>
      <w:r>
        <w:rPr>
          <w:sz w:val="20"/>
        </w:rPr>
        <w:t>or</w:t>
      </w:r>
      <w:r>
        <w:rPr>
          <w:spacing w:val="-5"/>
          <w:sz w:val="20"/>
        </w:rPr>
        <w:t xml:space="preserve"> </w:t>
      </w:r>
      <w:r>
        <w:rPr>
          <w:sz w:val="20"/>
        </w:rPr>
        <w:t>other</w:t>
      </w:r>
      <w:r>
        <w:rPr>
          <w:spacing w:val="-5"/>
          <w:sz w:val="20"/>
        </w:rPr>
        <w:t xml:space="preserve"> </w:t>
      </w:r>
      <w:r>
        <w:rPr>
          <w:sz w:val="20"/>
        </w:rPr>
        <w:t>protection</w:t>
      </w:r>
      <w:r>
        <w:rPr>
          <w:spacing w:val="-5"/>
          <w:sz w:val="20"/>
        </w:rPr>
        <w:t xml:space="preserve"> </w:t>
      </w:r>
      <w:r>
        <w:rPr>
          <w:sz w:val="20"/>
        </w:rPr>
        <w:t>functions.</w:t>
      </w:r>
      <w:r>
        <w:rPr>
          <w:spacing w:val="80"/>
          <w:sz w:val="20"/>
        </w:rPr>
        <w:t xml:space="preserve"> </w:t>
      </w:r>
      <w:r>
        <w:rPr>
          <w:sz w:val="20"/>
        </w:rPr>
        <w:t>When</w:t>
      </w:r>
      <w:r>
        <w:rPr>
          <w:spacing w:val="-5"/>
          <w:sz w:val="20"/>
        </w:rPr>
        <w:t xml:space="preserve"> </w:t>
      </w:r>
      <w:r>
        <w:rPr>
          <w:sz w:val="20"/>
        </w:rPr>
        <w:t>VoIP</w:t>
      </w:r>
      <w:r>
        <w:rPr>
          <w:spacing w:val="-5"/>
          <w:sz w:val="20"/>
        </w:rPr>
        <w:t xml:space="preserve"> </w:t>
      </w:r>
      <w:r>
        <w:rPr>
          <w:sz w:val="20"/>
        </w:rPr>
        <w:t>system or</w:t>
      </w:r>
      <w:r>
        <w:rPr>
          <w:spacing w:val="-4"/>
          <w:sz w:val="20"/>
        </w:rPr>
        <w:t xml:space="preserve"> </w:t>
      </w:r>
      <w:r>
        <w:rPr>
          <w:sz w:val="20"/>
        </w:rPr>
        <w:t>equipment</w:t>
      </w:r>
      <w:r>
        <w:rPr>
          <w:spacing w:val="-4"/>
          <w:sz w:val="20"/>
        </w:rPr>
        <w:t xml:space="preserve"> </w:t>
      </w:r>
      <w:r>
        <w:rPr>
          <w:sz w:val="20"/>
        </w:rPr>
        <w:t>is</w:t>
      </w:r>
      <w:r>
        <w:rPr>
          <w:spacing w:val="-4"/>
          <w:sz w:val="20"/>
        </w:rPr>
        <w:t xml:space="preserve"> </w:t>
      </w:r>
      <w:r>
        <w:rPr>
          <w:sz w:val="20"/>
        </w:rPr>
        <w:t>provided</w:t>
      </w:r>
      <w:r>
        <w:rPr>
          <w:spacing w:val="-4"/>
          <w:sz w:val="20"/>
        </w:rPr>
        <w:t xml:space="preserve"> </w:t>
      </w:r>
      <w:r>
        <w:rPr>
          <w:sz w:val="20"/>
        </w:rPr>
        <w:t>instead</w:t>
      </w:r>
      <w:r>
        <w:rPr>
          <w:spacing w:val="-4"/>
          <w:sz w:val="20"/>
        </w:rPr>
        <w:t xml:space="preserve"> </w:t>
      </w:r>
      <w:r>
        <w:rPr>
          <w:sz w:val="20"/>
        </w:rPr>
        <w:t>of</w:t>
      </w:r>
      <w:r>
        <w:rPr>
          <w:spacing w:val="-4"/>
          <w:sz w:val="20"/>
        </w:rPr>
        <w:t xml:space="preserve"> </w:t>
      </w:r>
      <w:r>
        <w:rPr>
          <w:sz w:val="20"/>
        </w:rPr>
        <w:t>PBX</w:t>
      </w:r>
      <w:r>
        <w:rPr>
          <w:spacing w:val="-4"/>
          <w:sz w:val="20"/>
        </w:rPr>
        <w:t xml:space="preserve"> </w:t>
      </w:r>
      <w:r>
        <w:rPr>
          <w:sz w:val="20"/>
        </w:rPr>
        <w:t>system</w:t>
      </w:r>
      <w:r>
        <w:rPr>
          <w:spacing w:val="-4"/>
          <w:sz w:val="20"/>
        </w:rPr>
        <w:t xml:space="preserve"> </w:t>
      </w:r>
      <w:r>
        <w:rPr>
          <w:sz w:val="20"/>
        </w:rPr>
        <w:t>or</w:t>
      </w:r>
      <w:r>
        <w:rPr>
          <w:spacing w:val="-4"/>
          <w:sz w:val="20"/>
        </w:rPr>
        <w:t xml:space="preserve"> </w:t>
      </w:r>
      <w:r>
        <w:rPr>
          <w:sz w:val="20"/>
        </w:rPr>
        <w:t>equipment,</w:t>
      </w:r>
      <w:r>
        <w:rPr>
          <w:spacing w:val="-4"/>
          <w:sz w:val="20"/>
        </w:rPr>
        <w:t xml:space="preserve"> </w:t>
      </w:r>
      <w:r>
        <w:rPr>
          <w:sz w:val="20"/>
        </w:rPr>
        <w:t>each</w:t>
      </w:r>
      <w:r>
        <w:rPr>
          <w:spacing w:val="-4"/>
          <w:sz w:val="20"/>
        </w:rPr>
        <w:t xml:space="preserve"> </w:t>
      </w:r>
      <w:r>
        <w:rPr>
          <w:sz w:val="20"/>
        </w:rPr>
        <w:t>TR (STR) and DEMARC requires increased AC power provided to compensate for loss of PBX’s telephone instrument line power; and, to compensate for absence of PBX’s UPS capability.</w:t>
      </w:r>
    </w:p>
    <w:p w14:paraId="2A3D043D" w14:textId="77777777" w:rsidR="00726659" w:rsidRDefault="000F0732">
      <w:pPr>
        <w:pStyle w:val="ListParagraph"/>
        <w:numPr>
          <w:ilvl w:val="3"/>
          <w:numId w:val="152"/>
        </w:numPr>
        <w:tabs>
          <w:tab w:val="left" w:pos="1797"/>
          <w:tab w:val="left" w:pos="1800"/>
        </w:tabs>
        <w:spacing w:line="360" w:lineRule="auto"/>
        <w:ind w:right="838" w:hanging="449"/>
        <w:rPr>
          <w:sz w:val="20"/>
        </w:rPr>
      </w:pPr>
      <w:r>
        <w:rPr>
          <w:sz w:val="20"/>
        </w:rPr>
        <w:t>Wide</w:t>
      </w:r>
      <w:r>
        <w:rPr>
          <w:spacing w:val="-5"/>
          <w:sz w:val="20"/>
        </w:rPr>
        <w:t xml:space="preserve"> </w:t>
      </w:r>
      <w:r>
        <w:rPr>
          <w:sz w:val="20"/>
        </w:rPr>
        <w:t>Area</w:t>
      </w:r>
      <w:r>
        <w:rPr>
          <w:spacing w:val="-5"/>
          <w:sz w:val="20"/>
        </w:rPr>
        <w:t xml:space="preserve"> </w:t>
      </w:r>
      <w:r>
        <w:rPr>
          <w:sz w:val="20"/>
        </w:rPr>
        <w:t>Network</w:t>
      </w:r>
      <w:r>
        <w:rPr>
          <w:spacing w:val="-5"/>
          <w:sz w:val="20"/>
        </w:rPr>
        <w:t xml:space="preserve"> </w:t>
      </w:r>
      <w:r>
        <w:rPr>
          <w:sz w:val="20"/>
        </w:rPr>
        <w:t>(WAN):</w:t>
      </w:r>
      <w:r>
        <w:rPr>
          <w:spacing w:val="-5"/>
          <w:sz w:val="20"/>
        </w:rPr>
        <w:t xml:space="preserve"> </w:t>
      </w:r>
      <w:r>
        <w:rPr>
          <w:sz w:val="20"/>
        </w:rPr>
        <w:t>A</w:t>
      </w:r>
      <w:r>
        <w:rPr>
          <w:spacing w:val="-5"/>
          <w:sz w:val="20"/>
        </w:rPr>
        <w:t xml:space="preserve"> </w:t>
      </w:r>
      <w:r>
        <w:rPr>
          <w:sz w:val="20"/>
        </w:rPr>
        <w:t>digital</w:t>
      </w:r>
      <w:r>
        <w:rPr>
          <w:spacing w:val="-5"/>
          <w:sz w:val="20"/>
        </w:rPr>
        <w:t xml:space="preserve"> </w:t>
      </w:r>
      <w:r>
        <w:rPr>
          <w:sz w:val="20"/>
        </w:rPr>
        <w:t>network</w:t>
      </w:r>
      <w:r>
        <w:rPr>
          <w:spacing w:val="-5"/>
          <w:sz w:val="20"/>
        </w:rPr>
        <w:t xml:space="preserve"> </w:t>
      </w:r>
      <w:r>
        <w:rPr>
          <w:sz w:val="20"/>
        </w:rPr>
        <w:t>that</w:t>
      </w:r>
      <w:r>
        <w:rPr>
          <w:spacing w:val="-5"/>
          <w:sz w:val="20"/>
        </w:rPr>
        <w:t xml:space="preserve"> </w:t>
      </w:r>
      <w:r>
        <w:rPr>
          <w:sz w:val="20"/>
        </w:rPr>
        <w:t>transcends</w:t>
      </w:r>
      <w:r>
        <w:rPr>
          <w:spacing w:val="-5"/>
          <w:sz w:val="20"/>
        </w:rPr>
        <w:t xml:space="preserve"> </w:t>
      </w:r>
      <w:r>
        <w:rPr>
          <w:sz w:val="20"/>
        </w:rPr>
        <w:t>localized LANs within a given geographic location. VA’S WAN/LAN is not nationally listed or coded for life and public safety, critical, emergency or other safety functions.</w:t>
      </w:r>
    </w:p>
    <w:p w14:paraId="01D852C2" w14:textId="77777777" w:rsidR="00726659" w:rsidRDefault="000F0732">
      <w:pPr>
        <w:pStyle w:val="Heading7"/>
        <w:numPr>
          <w:ilvl w:val="1"/>
          <w:numId w:val="152"/>
        </w:numPr>
        <w:tabs>
          <w:tab w:val="left" w:pos="1197"/>
        </w:tabs>
        <w:spacing w:line="223" w:lineRule="exact"/>
        <w:ind w:left="1197" w:hanging="477"/>
      </w:pPr>
      <w:r>
        <w:t>APPLICABLE</w:t>
      </w:r>
      <w:r>
        <w:rPr>
          <w:spacing w:val="-14"/>
        </w:rPr>
        <w:t xml:space="preserve"> </w:t>
      </w:r>
      <w:r>
        <w:rPr>
          <w:spacing w:val="-2"/>
        </w:rPr>
        <w:t>PUBLICATIONS</w:t>
      </w:r>
    </w:p>
    <w:p w14:paraId="62EB9199" w14:textId="77777777" w:rsidR="00726659" w:rsidRDefault="00726659">
      <w:pPr>
        <w:pStyle w:val="BodyText"/>
        <w:spacing w:before="122"/>
        <w:ind w:left="0" w:firstLine="0"/>
        <w:rPr>
          <w:b/>
        </w:rPr>
      </w:pPr>
    </w:p>
    <w:p w14:paraId="023D9279" w14:textId="77777777" w:rsidR="00726659" w:rsidRDefault="000F0732">
      <w:pPr>
        <w:pStyle w:val="ListParagraph"/>
        <w:numPr>
          <w:ilvl w:val="2"/>
          <w:numId w:val="152"/>
        </w:numPr>
        <w:tabs>
          <w:tab w:val="left" w:pos="1438"/>
          <w:tab w:val="left" w:pos="1440"/>
        </w:tabs>
        <w:spacing w:line="360" w:lineRule="auto"/>
        <w:ind w:right="1078"/>
        <w:rPr>
          <w:sz w:val="20"/>
        </w:rPr>
      </w:pPr>
      <w:r>
        <w:rPr>
          <w:sz w:val="20"/>
        </w:rPr>
        <w:t>Applicability of Standards:</w:t>
      </w:r>
      <w:r>
        <w:rPr>
          <w:spacing w:val="80"/>
          <w:sz w:val="20"/>
        </w:rPr>
        <w:t xml:space="preserve"> </w:t>
      </w:r>
      <w:r>
        <w:rPr>
          <w:sz w:val="20"/>
        </w:rPr>
        <w:t>Unless documents include more stringent requirements, applicable construction industry standards have same force</w:t>
      </w:r>
      <w:r>
        <w:rPr>
          <w:spacing w:val="-4"/>
          <w:sz w:val="20"/>
        </w:rPr>
        <w:t xml:space="preserve"> </w:t>
      </w:r>
      <w:r>
        <w:rPr>
          <w:sz w:val="20"/>
        </w:rPr>
        <w:t>and</w:t>
      </w:r>
      <w:r>
        <w:rPr>
          <w:spacing w:val="-4"/>
          <w:sz w:val="20"/>
        </w:rPr>
        <w:t xml:space="preserve"> </w:t>
      </w:r>
      <w:r>
        <w:rPr>
          <w:sz w:val="20"/>
        </w:rPr>
        <w:t>effect</w:t>
      </w:r>
      <w:r>
        <w:rPr>
          <w:spacing w:val="-4"/>
          <w:sz w:val="20"/>
        </w:rPr>
        <w:t xml:space="preserve"> </w:t>
      </w:r>
      <w:r>
        <w:rPr>
          <w:sz w:val="20"/>
        </w:rPr>
        <w:t>as</w:t>
      </w:r>
      <w:r>
        <w:rPr>
          <w:spacing w:val="-4"/>
          <w:sz w:val="20"/>
        </w:rPr>
        <w:t xml:space="preserve"> </w:t>
      </w:r>
      <w:r>
        <w:rPr>
          <w:sz w:val="20"/>
        </w:rPr>
        <w:t>if</w:t>
      </w:r>
      <w:r>
        <w:rPr>
          <w:spacing w:val="-4"/>
          <w:sz w:val="20"/>
        </w:rPr>
        <w:t xml:space="preserve"> </w:t>
      </w:r>
      <w:r>
        <w:rPr>
          <w:sz w:val="20"/>
        </w:rPr>
        <w:t>bound</w:t>
      </w:r>
      <w:r>
        <w:rPr>
          <w:spacing w:val="-4"/>
          <w:sz w:val="20"/>
        </w:rPr>
        <w:t xml:space="preserve"> </w:t>
      </w:r>
      <w:r>
        <w:rPr>
          <w:sz w:val="20"/>
        </w:rPr>
        <w:t>or</w:t>
      </w:r>
      <w:r>
        <w:rPr>
          <w:spacing w:val="-4"/>
          <w:sz w:val="20"/>
        </w:rPr>
        <w:t xml:space="preserve"> </w:t>
      </w:r>
      <w:r>
        <w:rPr>
          <w:sz w:val="20"/>
        </w:rPr>
        <w:t>copied</w:t>
      </w:r>
      <w:r>
        <w:rPr>
          <w:spacing w:val="-4"/>
          <w:sz w:val="20"/>
        </w:rPr>
        <w:t xml:space="preserve"> </w:t>
      </w:r>
      <w:r>
        <w:rPr>
          <w:sz w:val="20"/>
        </w:rPr>
        <w:t>directly</w:t>
      </w:r>
      <w:r>
        <w:rPr>
          <w:spacing w:val="-4"/>
          <w:sz w:val="20"/>
        </w:rPr>
        <w:t xml:space="preserve"> </w:t>
      </w:r>
      <w:r>
        <w:rPr>
          <w:sz w:val="20"/>
        </w:rPr>
        <w:t>into</w:t>
      </w:r>
      <w:r>
        <w:rPr>
          <w:spacing w:val="-4"/>
          <w:sz w:val="20"/>
        </w:rPr>
        <w:t xml:space="preserve"> </w:t>
      </w:r>
      <w:r>
        <w:rPr>
          <w:sz w:val="20"/>
        </w:rPr>
        <w:t>the</w:t>
      </w:r>
      <w:r>
        <w:rPr>
          <w:spacing w:val="-4"/>
          <w:sz w:val="20"/>
        </w:rPr>
        <w:t xml:space="preserve"> </w:t>
      </w:r>
      <w:r>
        <w:rPr>
          <w:sz w:val="20"/>
        </w:rPr>
        <w:t>documents</w:t>
      </w:r>
      <w:r>
        <w:rPr>
          <w:spacing w:val="-4"/>
          <w:sz w:val="20"/>
        </w:rPr>
        <w:t xml:space="preserve"> </w:t>
      </w:r>
      <w:r>
        <w:rPr>
          <w:sz w:val="20"/>
        </w:rPr>
        <w:t>to</w:t>
      </w:r>
    </w:p>
    <w:p w14:paraId="0F28E80E"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2F5B0821" w14:textId="77777777" w:rsidR="00726659" w:rsidRDefault="00726659">
      <w:pPr>
        <w:pStyle w:val="BodyText"/>
        <w:spacing w:before="19"/>
        <w:ind w:left="0" w:firstLine="0"/>
      </w:pPr>
    </w:p>
    <w:p w14:paraId="52539674" w14:textId="77777777" w:rsidR="00726659" w:rsidRDefault="000F0732">
      <w:pPr>
        <w:pStyle w:val="BodyText"/>
        <w:spacing w:line="357" w:lineRule="auto"/>
        <w:ind w:left="1439" w:right="957" w:firstLine="0"/>
      </w:pPr>
      <w:r>
        <w:t>extent</w:t>
      </w:r>
      <w:r>
        <w:rPr>
          <w:spacing w:val="-4"/>
        </w:rPr>
        <w:t xml:space="preserve"> </w:t>
      </w:r>
      <w:r>
        <w:t>referenced.</w:t>
      </w:r>
      <w:r>
        <w:rPr>
          <w:spacing w:val="80"/>
        </w:rPr>
        <w:t xml:space="preserve"> </w:t>
      </w:r>
      <w:r>
        <w:t>Such</w:t>
      </w:r>
      <w:r>
        <w:rPr>
          <w:spacing w:val="-4"/>
        </w:rPr>
        <w:t xml:space="preserve"> </w:t>
      </w:r>
      <w:r>
        <w:t>standards</w:t>
      </w:r>
      <w:r>
        <w:rPr>
          <w:spacing w:val="-4"/>
        </w:rPr>
        <w:t xml:space="preserve"> </w:t>
      </w:r>
      <w:r>
        <w:t>are</w:t>
      </w:r>
      <w:r>
        <w:rPr>
          <w:spacing w:val="-4"/>
        </w:rPr>
        <w:t xml:space="preserve"> </w:t>
      </w:r>
      <w:r>
        <w:t>made</w:t>
      </w:r>
      <w:r>
        <w:rPr>
          <w:spacing w:val="-4"/>
        </w:rPr>
        <w:t xml:space="preserve"> </w:t>
      </w:r>
      <w:r>
        <w:t>a</w:t>
      </w:r>
      <w:r>
        <w:rPr>
          <w:spacing w:val="-4"/>
        </w:rPr>
        <w:t xml:space="preserve"> </w:t>
      </w:r>
      <w:r>
        <w:t>part</w:t>
      </w:r>
      <w:r>
        <w:rPr>
          <w:spacing w:val="-4"/>
        </w:rPr>
        <w:t xml:space="preserve"> </w:t>
      </w:r>
      <w:r>
        <w:t>of</w:t>
      </w:r>
      <w:r>
        <w:rPr>
          <w:spacing w:val="-4"/>
        </w:rPr>
        <w:t xml:space="preserve"> </w:t>
      </w:r>
      <w:r>
        <w:t>these</w:t>
      </w:r>
      <w:r>
        <w:rPr>
          <w:spacing w:val="-4"/>
        </w:rPr>
        <w:t xml:space="preserve"> </w:t>
      </w:r>
      <w:r>
        <w:t>documents by reference.</w:t>
      </w:r>
    </w:p>
    <w:p w14:paraId="6BBFD062" w14:textId="77777777" w:rsidR="00726659" w:rsidRDefault="000F0732">
      <w:pPr>
        <w:pStyle w:val="ListParagraph"/>
        <w:numPr>
          <w:ilvl w:val="3"/>
          <w:numId w:val="152"/>
        </w:numPr>
        <w:tabs>
          <w:tab w:val="left" w:pos="1797"/>
          <w:tab w:val="left" w:pos="1799"/>
        </w:tabs>
        <w:spacing w:before="4" w:line="357" w:lineRule="auto"/>
        <w:ind w:left="1799" w:right="1078"/>
        <w:rPr>
          <w:sz w:val="20"/>
        </w:rPr>
      </w:pPr>
      <w:r>
        <w:rPr>
          <w:sz w:val="20"/>
        </w:rPr>
        <w:t>Each</w:t>
      </w:r>
      <w:r>
        <w:rPr>
          <w:spacing w:val="-5"/>
          <w:sz w:val="20"/>
        </w:rPr>
        <w:t xml:space="preserve"> </w:t>
      </w:r>
      <w:r>
        <w:rPr>
          <w:sz w:val="20"/>
        </w:rPr>
        <w:t>entity</w:t>
      </w:r>
      <w:r>
        <w:rPr>
          <w:spacing w:val="-5"/>
          <w:sz w:val="20"/>
        </w:rPr>
        <w:t xml:space="preserve"> </w:t>
      </w:r>
      <w:r>
        <w:rPr>
          <w:sz w:val="20"/>
        </w:rPr>
        <w:t>engaged</w:t>
      </w:r>
      <w:r>
        <w:rPr>
          <w:spacing w:val="-5"/>
          <w:sz w:val="20"/>
        </w:rPr>
        <w:t xml:space="preserve"> </w:t>
      </w:r>
      <w:r>
        <w:rPr>
          <w:sz w:val="20"/>
        </w:rPr>
        <w:t>in</w:t>
      </w:r>
      <w:r>
        <w:rPr>
          <w:spacing w:val="-5"/>
          <w:sz w:val="20"/>
        </w:rPr>
        <w:t xml:space="preserve"> </w:t>
      </w:r>
      <w:r>
        <w:rPr>
          <w:sz w:val="20"/>
        </w:rPr>
        <w:t>construction</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familiar</w:t>
      </w:r>
      <w:r>
        <w:rPr>
          <w:spacing w:val="-5"/>
          <w:sz w:val="20"/>
        </w:rPr>
        <w:t xml:space="preserve"> </w:t>
      </w:r>
      <w:r>
        <w:rPr>
          <w:sz w:val="20"/>
        </w:rPr>
        <w:t>with</w:t>
      </w:r>
      <w:r>
        <w:rPr>
          <w:spacing w:val="-5"/>
          <w:sz w:val="20"/>
        </w:rPr>
        <w:t xml:space="preserve"> </w:t>
      </w:r>
      <w:r>
        <w:rPr>
          <w:sz w:val="20"/>
        </w:rPr>
        <w:t>industry standards applicable to its construction activity.</w:t>
      </w:r>
    </w:p>
    <w:p w14:paraId="38AA1D30" w14:textId="77777777" w:rsidR="00726659" w:rsidRDefault="000F0732">
      <w:pPr>
        <w:pStyle w:val="ListParagraph"/>
        <w:numPr>
          <w:ilvl w:val="3"/>
          <w:numId w:val="152"/>
        </w:numPr>
        <w:tabs>
          <w:tab w:val="left" w:pos="1797"/>
          <w:tab w:val="left" w:pos="1799"/>
        </w:tabs>
        <w:spacing w:before="4" w:line="360" w:lineRule="auto"/>
        <w:ind w:left="1799" w:right="958"/>
        <w:rPr>
          <w:sz w:val="20"/>
        </w:rPr>
      </w:pPr>
      <w:r>
        <w:rPr>
          <w:sz w:val="20"/>
        </w:rPr>
        <w:t>Obtain standards directly from publication source, where copies of standards</w:t>
      </w:r>
      <w:r>
        <w:rPr>
          <w:spacing w:val="-5"/>
          <w:sz w:val="20"/>
        </w:rPr>
        <w:t xml:space="preserve"> </w:t>
      </w:r>
      <w:r>
        <w:rPr>
          <w:sz w:val="20"/>
        </w:rPr>
        <w:t>are</w:t>
      </w:r>
      <w:r>
        <w:rPr>
          <w:spacing w:val="-5"/>
          <w:sz w:val="20"/>
        </w:rPr>
        <w:t xml:space="preserve"> </w:t>
      </w:r>
      <w:r>
        <w:rPr>
          <w:sz w:val="20"/>
        </w:rPr>
        <w:t>needed</w:t>
      </w:r>
      <w:r>
        <w:rPr>
          <w:spacing w:val="-5"/>
          <w:sz w:val="20"/>
        </w:rPr>
        <w:t xml:space="preserve"> </w:t>
      </w:r>
      <w:r>
        <w:rPr>
          <w:sz w:val="20"/>
        </w:rPr>
        <w:t>to</w:t>
      </w:r>
      <w:r>
        <w:rPr>
          <w:spacing w:val="-5"/>
          <w:sz w:val="20"/>
        </w:rPr>
        <w:t xml:space="preserve"> </w:t>
      </w:r>
      <w:r>
        <w:rPr>
          <w:sz w:val="20"/>
        </w:rPr>
        <w:t>perform</w:t>
      </w:r>
      <w:r>
        <w:rPr>
          <w:spacing w:val="-5"/>
          <w:sz w:val="20"/>
        </w:rPr>
        <w:t xml:space="preserve"> </w:t>
      </w:r>
      <w:r>
        <w:rPr>
          <w:sz w:val="20"/>
        </w:rPr>
        <w:t>the</w:t>
      </w:r>
      <w:r>
        <w:rPr>
          <w:spacing w:val="-5"/>
          <w:sz w:val="20"/>
        </w:rPr>
        <w:t xml:space="preserve"> </w:t>
      </w:r>
      <w:r>
        <w:rPr>
          <w:sz w:val="20"/>
        </w:rPr>
        <w:t>required</w:t>
      </w:r>
      <w:r>
        <w:rPr>
          <w:spacing w:val="-5"/>
          <w:sz w:val="20"/>
        </w:rPr>
        <w:t xml:space="preserve"> </w:t>
      </w:r>
      <w:r>
        <w:rPr>
          <w:sz w:val="20"/>
        </w:rPr>
        <w:t>construction</w:t>
      </w:r>
      <w:r>
        <w:rPr>
          <w:spacing w:val="-5"/>
          <w:sz w:val="20"/>
        </w:rPr>
        <w:t xml:space="preserve"> </w:t>
      </w:r>
      <w:r>
        <w:rPr>
          <w:sz w:val="20"/>
        </w:rPr>
        <w:t>activity.</w:t>
      </w:r>
    </w:p>
    <w:p w14:paraId="712E8F54" w14:textId="77777777" w:rsidR="00726659" w:rsidRDefault="000F0732">
      <w:pPr>
        <w:pStyle w:val="ListParagraph"/>
        <w:numPr>
          <w:ilvl w:val="2"/>
          <w:numId w:val="152"/>
        </w:numPr>
        <w:tabs>
          <w:tab w:val="left" w:pos="1437"/>
          <w:tab w:val="left" w:pos="1439"/>
        </w:tabs>
        <w:spacing w:line="360" w:lineRule="auto"/>
        <w:ind w:left="1439" w:right="2398"/>
        <w:rPr>
          <w:sz w:val="20"/>
        </w:rPr>
      </w:pPr>
      <w:r>
        <w:rPr>
          <w:sz w:val="20"/>
        </w:rPr>
        <w:t>Government</w:t>
      </w:r>
      <w:r>
        <w:rPr>
          <w:spacing w:val="-6"/>
          <w:sz w:val="20"/>
        </w:rPr>
        <w:t xml:space="preserve"> </w:t>
      </w:r>
      <w:r>
        <w:rPr>
          <w:sz w:val="20"/>
        </w:rPr>
        <w:t>Codes,</w:t>
      </w:r>
      <w:r>
        <w:rPr>
          <w:spacing w:val="-6"/>
          <w:sz w:val="20"/>
        </w:rPr>
        <w:t xml:space="preserve"> </w:t>
      </w:r>
      <w:r>
        <w:rPr>
          <w:sz w:val="20"/>
        </w:rPr>
        <w:t>Standards</w:t>
      </w:r>
      <w:r>
        <w:rPr>
          <w:spacing w:val="-6"/>
          <w:sz w:val="20"/>
        </w:rPr>
        <w:t xml:space="preserve"> </w:t>
      </w:r>
      <w:r>
        <w:rPr>
          <w:sz w:val="20"/>
        </w:rPr>
        <w:t>and</w:t>
      </w:r>
      <w:r>
        <w:rPr>
          <w:spacing w:val="-6"/>
          <w:sz w:val="20"/>
        </w:rPr>
        <w:t xml:space="preserve"> </w:t>
      </w:r>
      <w:r>
        <w:rPr>
          <w:sz w:val="20"/>
        </w:rPr>
        <w:t>Executive</w:t>
      </w:r>
      <w:r>
        <w:rPr>
          <w:spacing w:val="-6"/>
          <w:sz w:val="20"/>
        </w:rPr>
        <w:t xml:space="preserve"> </w:t>
      </w:r>
      <w:r>
        <w:rPr>
          <w:sz w:val="20"/>
        </w:rPr>
        <w:t>Orders:</w:t>
      </w:r>
      <w:r>
        <w:rPr>
          <w:spacing w:val="-6"/>
          <w:sz w:val="20"/>
        </w:rPr>
        <w:t xml:space="preserve"> </w:t>
      </w:r>
      <w:r>
        <w:rPr>
          <w:sz w:val="20"/>
        </w:rPr>
        <w:t>Refer</w:t>
      </w:r>
      <w:r>
        <w:rPr>
          <w:spacing w:val="-6"/>
          <w:sz w:val="20"/>
        </w:rPr>
        <w:t xml:space="preserve"> </w:t>
      </w:r>
      <w:r>
        <w:rPr>
          <w:sz w:val="20"/>
        </w:rPr>
        <w:t xml:space="preserve">to </w:t>
      </w:r>
      <w:hyperlink r:id="rId179">
        <w:r>
          <w:rPr>
            <w:spacing w:val="-2"/>
            <w:sz w:val="20"/>
            <w:u w:val="single"/>
          </w:rPr>
          <w:t>http://www.cfm.va.gov/TIL/cPro.asp</w:t>
        </w:r>
        <w:r>
          <w:rPr>
            <w:spacing w:val="-2"/>
            <w:sz w:val="20"/>
          </w:rPr>
          <w:t>:</w:t>
        </w:r>
      </w:hyperlink>
    </w:p>
    <w:p w14:paraId="223D8201" w14:textId="77777777" w:rsidR="00726659" w:rsidRDefault="000F0732">
      <w:pPr>
        <w:pStyle w:val="ListParagraph"/>
        <w:numPr>
          <w:ilvl w:val="3"/>
          <w:numId w:val="152"/>
        </w:numPr>
        <w:tabs>
          <w:tab w:val="left" w:pos="1797"/>
        </w:tabs>
        <w:spacing w:line="226" w:lineRule="exact"/>
        <w:ind w:left="1797" w:hanging="358"/>
        <w:rPr>
          <w:sz w:val="20"/>
        </w:rPr>
      </w:pPr>
      <w:r>
        <w:rPr>
          <w:sz w:val="20"/>
        </w:rPr>
        <w:t>Federal</w:t>
      </w:r>
      <w:r>
        <w:rPr>
          <w:spacing w:val="-10"/>
          <w:sz w:val="20"/>
        </w:rPr>
        <w:t xml:space="preserve"> </w:t>
      </w:r>
      <w:r>
        <w:rPr>
          <w:sz w:val="20"/>
        </w:rPr>
        <w:t>Communications</w:t>
      </w:r>
      <w:r>
        <w:rPr>
          <w:spacing w:val="-9"/>
          <w:sz w:val="20"/>
        </w:rPr>
        <w:t xml:space="preserve"> </w:t>
      </w:r>
      <w:r>
        <w:rPr>
          <w:sz w:val="20"/>
        </w:rPr>
        <w:t>Commission,</w:t>
      </w:r>
      <w:r>
        <w:rPr>
          <w:spacing w:val="-9"/>
          <w:sz w:val="20"/>
        </w:rPr>
        <w:t xml:space="preserve"> </w:t>
      </w:r>
      <w:r>
        <w:rPr>
          <w:sz w:val="20"/>
        </w:rPr>
        <w:t>(FCC)</w:t>
      </w:r>
      <w:r>
        <w:rPr>
          <w:spacing w:val="-9"/>
          <w:sz w:val="20"/>
        </w:rPr>
        <w:t xml:space="preserve"> </w:t>
      </w:r>
      <w:r>
        <w:rPr>
          <w:sz w:val="20"/>
        </w:rPr>
        <w:t>CFR,</w:t>
      </w:r>
      <w:r>
        <w:rPr>
          <w:spacing w:val="-9"/>
          <w:sz w:val="20"/>
        </w:rPr>
        <w:t xml:space="preserve"> </w:t>
      </w:r>
      <w:r>
        <w:rPr>
          <w:sz w:val="20"/>
        </w:rPr>
        <w:t>Title</w:t>
      </w:r>
      <w:r>
        <w:rPr>
          <w:spacing w:val="-10"/>
          <w:sz w:val="20"/>
        </w:rPr>
        <w:t xml:space="preserve"> </w:t>
      </w:r>
      <w:r>
        <w:rPr>
          <w:spacing w:val="-5"/>
          <w:sz w:val="20"/>
        </w:rPr>
        <w:t>47:</w:t>
      </w:r>
    </w:p>
    <w:p w14:paraId="2CB116D6" w14:textId="77777777" w:rsidR="00726659" w:rsidRDefault="000F0732">
      <w:pPr>
        <w:pStyle w:val="BodyText"/>
        <w:tabs>
          <w:tab w:val="left" w:pos="4319"/>
        </w:tabs>
        <w:spacing w:before="114" w:line="360" w:lineRule="auto"/>
        <w:ind w:left="4319" w:right="839" w:hanging="2520"/>
      </w:pPr>
      <w:r>
        <w:t>Part 15</w:t>
      </w:r>
      <w:r>
        <w:tab/>
        <w:t>Restrictions of use for Part 15 listed RF Equipment</w:t>
      </w:r>
      <w:r>
        <w:rPr>
          <w:spacing w:val="-7"/>
        </w:rPr>
        <w:t xml:space="preserve"> </w:t>
      </w:r>
      <w:r>
        <w:t>in</w:t>
      </w:r>
      <w:r>
        <w:rPr>
          <w:spacing w:val="-7"/>
        </w:rPr>
        <w:t xml:space="preserve"> </w:t>
      </w:r>
      <w:r>
        <w:t>Safety</w:t>
      </w:r>
      <w:r>
        <w:rPr>
          <w:spacing w:val="-7"/>
        </w:rPr>
        <w:t xml:space="preserve"> </w:t>
      </w:r>
      <w:r>
        <w:t>of</w:t>
      </w:r>
      <w:r>
        <w:rPr>
          <w:spacing w:val="-7"/>
        </w:rPr>
        <w:t xml:space="preserve"> </w:t>
      </w:r>
      <w:r>
        <w:t>Life</w:t>
      </w:r>
      <w:r>
        <w:rPr>
          <w:spacing w:val="-7"/>
        </w:rPr>
        <w:t xml:space="preserve"> </w:t>
      </w:r>
      <w:r>
        <w:t>Emergency</w:t>
      </w:r>
      <w:r>
        <w:rPr>
          <w:spacing w:val="-7"/>
        </w:rPr>
        <w:t xml:space="preserve"> </w:t>
      </w:r>
      <w:r>
        <w:t>Functions and Equipment Locations</w:t>
      </w:r>
    </w:p>
    <w:p w14:paraId="20C5EB9B" w14:textId="77777777" w:rsidR="00726659" w:rsidRDefault="000F0732">
      <w:pPr>
        <w:pStyle w:val="BodyText"/>
        <w:tabs>
          <w:tab w:val="left" w:pos="4319"/>
        </w:tabs>
        <w:spacing w:line="360" w:lineRule="auto"/>
        <w:ind w:left="4319" w:right="958" w:hanging="2520"/>
      </w:pPr>
      <w:r>
        <w:t>Part 47</w:t>
      </w:r>
      <w:r>
        <w:tab/>
        <w:t>Chapter A, Paragraphs 6.1-6.23, Access to Telecommunications</w:t>
      </w:r>
      <w:r>
        <w:rPr>
          <w:spacing w:val="-20"/>
        </w:rPr>
        <w:t xml:space="preserve"> </w:t>
      </w:r>
      <w:r>
        <w:t>Service,</w:t>
      </w:r>
      <w:r>
        <w:rPr>
          <w:spacing w:val="-20"/>
        </w:rPr>
        <w:t xml:space="preserve"> </w:t>
      </w:r>
      <w:r>
        <w:t>Telecommunications Equipment and Customer Premises Equipment</w:t>
      </w:r>
    </w:p>
    <w:p w14:paraId="63EC674F" w14:textId="77777777" w:rsidR="00726659" w:rsidRDefault="000F0732">
      <w:pPr>
        <w:pStyle w:val="BodyText"/>
        <w:tabs>
          <w:tab w:val="left" w:pos="4319"/>
        </w:tabs>
        <w:spacing w:before="1"/>
        <w:ind w:left="1799" w:firstLine="0"/>
      </w:pPr>
      <w:r>
        <w:t>Part</w:t>
      </w:r>
      <w:r>
        <w:rPr>
          <w:spacing w:val="-5"/>
        </w:rPr>
        <w:t xml:space="preserve"> 90</w:t>
      </w:r>
      <w:r>
        <w:tab/>
        <w:t>Rules</w:t>
      </w:r>
      <w:r>
        <w:rPr>
          <w:spacing w:val="-9"/>
        </w:rPr>
        <w:t xml:space="preserve"> </w:t>
      </w:r>
      <w:r>
        <w:t>and</w:t>
      </w:r>
      <w:r>
        <w:rPr>
          <w:spacing w:val="-8"/>
        </w:rPr>
        <w:t xml:space="preserve"> </w:t>
      </w:r>
      <w:r>
        <w:t>Regulations,</w:t>
      </w:r>
      <w:r>
        <w:rPr>
          <w:spacing w:val="-9"/>
        </w:rPr>
        <w:t xml:space="preserve"> </w:t>
      </w:r>
      <w:r>
        <w:t>Appendix</w:t>
      </w:r>
      <w:r>
        <w:rPr>
          <w:spacing w:val="-8"/>
        </w:rPr>
        <w:t xml:space="preserve"> </w:t>
      </w:r>
      <w:r>
        <w:rPr>
          <w:spacing w:val="-10"/>
        </w:rPr>
        <w:t>C</w:t>
      </w:r>
    </w:p>
    <w:p w14:paraId="7F441EE8" w14:textId="77777777" w:rsidR="00726659" w:rsidRDefault="000F0732">
      <w:pPr>
        <w:pStyle w:val="BodyText"/>
        <w:tabs>
          <w:tab w:val="left" w:pos="4319"/>
        </w:tabs>
        <w:spacing w:before="112"/>
        <w:ind w:left="1799" w:firstLine="0"/>
      </w:pPr>
      <w:r>
        <w:t>Chapter</w:t>
      </w:r>
      <w:r>
        <w:rPr>
          <w:spacing w:val="-9"/>
        </w:rPr>
        <w:t xml:space="preserve"> </w:t>
      </w:r>
      <w:r>
        <w:rPr>
          <w:spacing w:val="-2"/>
        </w:rPr>
        <w:t>XXIII</w:t>
      </w:r>
      <w:r>
        <w:tab/>
        <w:t>National</w:t>
      </w:r>
      <w:r>
        <w:rPr>
          <w:spacing w:val="-12"/>
        </w:rPr>
        <w:t xml:space="preserve"> </w:t>
      </w:r>
      <w:r>
        <w:t>Telecommunications</w:t>
      </w:r>
      <w:r>
        <w:rPr>
          <w:spacing w:val="-12"/>
        </w:rPr>
        <w:t xml:space="preserve"> </w:t>
      </w:r>
      <w:r>
        <w:t>and</w:t>
      </w:r>
      <w:r>
        <w:rPr>
          <w:spacing w:val="-11"/>
        </w:rPr>
        <w:t xml:space="preserve"> </w:t>
      </w:r>
      <w:r>
        <w:rPr>
          <w:spacing w:val="-2"/>
        </w:rPr>
        <w:t>Information</w:t>
      </w:r>
    </w:p>
    <w:p w14:paraId="7362A8FB" w14:textId="77777777" w:rsidR="00726659" w:rsidRDefault="000F0732">
      <w:pPr>
        <w:pStyle w:val="BodyText"/>
        <w:spacing w:before="114" w:line="360" w:lineRule="auto"/>
        <w:ind w:left="4320" w:right="839" w:firstLine="0"/>
      </w:pPr>
      <w:r>
        <w:t>Administration (NTIA, P/O Commerce, Chapter XXIII) the ‘Red Book’– Chapters 7, 8 &amp; 9 compliments CFR, Title 47, FCC Part 15, RF Restriction</w:t>
      </w:r>
      <w:r>
        <w:rPr>
          <w:spacing w:val="-6"/>
        </w:rPr>
        <w:t xml:space="preserve"> </w:t>
      </w:r>
      <w:r>
        <w:t>of</w:t>
      </w:r>
      <w:r>
        <w:rPr>
          <w:spacing w:val="-6"/>
        </w:rPr>
        <w:t xml:space="preserve"> </w:t>
      </w:r>
      <w:r>
        <w:t>Use</w:t>
      </w:r>
      <w:r>
        <w:rPr>
          <w:spacing w:val="-6"/>
        </w:rPr>
        <w:t xml:space="preserve"> </w:t>
      </w:r>
      <w:r>
        <w:t>and</w:t>
      </w:r>
      <w:r>
        <w:rPr>
          <w:spacing w:val="-6"/>
        </w:rPr>
        <w:t xml:space="preserve"> </w:t>
      </w:r>
      <w:r>
        <w:t>Compliance</w:t>
      </w:r>
      <w:r>
        <w:rPr>
          <w:spacing w:val="-6"/>
        </w:rPr>
        <w:t xml:space="preserve"> </w:t>
      </w:r>
      <w:r>
        <w:t>in</w:t>
      </w:r>
      <w:r>
        <w:rPr>
          <w:spacing w:val="-6"/>
        </w:rPr>
        <w:t xml:space="preserve"> </w:t>
      </w:r>
      <w:r>
        <w:t>“Safety</w:t>
      </w:r>
      <w:r>
        <w:rPr>
          <w:spacing w:val="-6"/>
        </w:rPr>
        <w:t xml:space="preserve"> </w:t>
      </w:r>
      <w:r>
        <w:t>of Life” Functions &amp; Locations</w:t>
      </w:r>
    </w:p>
    <w:p w14:paraId="2AF9AB62" w14:textId="77777777" w:rsidR="00726659" w:rsidRDefault="000F0732">
      <w:pPr>
        <w:pStyle w:val="ListParagraph"/>
        <w:numPr>
          <w:ilvl w:val="3"/>
          <w:numId w:val="152"/>
        </w:numPr>
        <w:tabs>
          <w:tab w:val="left" w:pos="1798"/>
          <w:tab w:val="left" w:pos="1800"/>
        </w:tabs>
        <w:spacing w:line="360" w:lineRule="auto"/>
        <w:ind w:right="1198"/>
        <w:rPr>
          <w:sz w:val="20"/>
        </w:rPr>
      </w:pPr>
      <w:r>
        <w:rPr>
          <w:sz w:val="20"/>
        </w:rPr>
        <w:t>US</w:t>
      </w:r>
      <w:r>
        <w:rPr>
          <w:spacing w:val="-5"/>
          <w:sz w:val="20"/>
        </w:rPr>
        <w:t xml:space="preserve"> </w:t>
      </w:r>
      <w:r>
        <w:rPr>
          <w:sz w:val="20"/>
        </w:rPr>
        <w:t>Department</w:t>
      </w:r>
      <w:r>
        <w:rPr>
          <w:spacing w:val="-5"/>
          <w:sz w:val="20"/>
        </w:rPr>
        <w:t xml:space="preserve"> </w:t>
      </w:r>
      <w:r>
        <w:rPr>
          <w:sz w:val="20"/>
        </w:rPr>
        <w:t>of</w:t>
      </w:r>
      <w:r>
        <w:rPr>
          <w:spacing w:val="-5"/>
          <w:sz w:val="20"/>
        </w:rPr>
        <w:t xml:space="preserve"> </w:t>
      </w:r>
      <w:r>
        <w:rPr>
          <w:sz w:val="20"/>
        </w:rPr>
        <w:t>Agriculture,</w:t>
      </w:r>
      <w:r>
        <w:rPr>
          <w:spacing w:val="-5"/>
          <w:sz w:val="20"/>
        </w:rPr>
        <w:t xml:space="preserve"> </w:t>
      </w:r>
      <w:r>
        <w:rPr>
          <w:sz w:val="20"/>
        </w:rPr>
        <w:t>(Title</w:t>
      </w:r>
      <w:r>
        <w:rPr>
          <w:spacing w:val="-5"/>
          <w:sz w:val="20"/>
        </w:rPr>
        <w:t xml:space="preserve"> </w:t>
      </w:r>
      <w:r>
        <w:rPr>
          <w:sz w:val="20"/>
        </w:rPr>
        <w:t>7,</w:t>
      </w:r>
      <w:r>
        <w:rPr>
          <w:spacing w:val="-5"/>
          <w:sz w:val="20"/>
        </w:rPr>
        <w:t xml:space="preserve"> </w:t>
      </w:r>
      <w:r>
        <w:rPr>
          <w:sz w:val="20"/>
        </w:rPr>
        <w:t>USC,</w:t>
      </w:r>
      <w:r>
        <w:rPr>
          <w:spacing w:val="-5"/>
          <w:sz w:val="20"/>
        </w:rPr>
        <w:t xml:space="preserve"> </w:t>
      </w:r>
      <w:r>
        <w:rPr>
          <w:sz w:val="20"/>
        </w:rPr>
        <w:t>Chapter</w:t>
      </w:r>
      <w:r>
        <w:rPr>
          <w:spacing w:val="-5"/>
          <w:sz w:val="20"/>
        </w:rPr>
        <w:t xml:space="preserve"> </w:t>
      </w:r>
      <w:r>
        <w:rPr>
          <w:sz w:val="20"/>
        </w:rPr>
        <w:t>55,</w:t>
      </w:r>
      <w:r>
        <w:rPr>
          <w:spacing w:val="-5"/>
          <w:sz w:val="20"/>
        </w:rPr>
        <w:t xml:space="preserve"> </w:t>
      </w:r>
      <w:r>
        <w:rPr>
          <w:sz w:val="20"/>
        </w:rPr>
        <w:t xml:space="preserve">Sections 2201, 2202 &amp; </w:t>
      </w:r>
      <w:proofErr w:type="gramStart"/>
      <w:r>
        <w:rPr>
          <w:sz w:val="20"/>
        </w:rPr>
        <w:t>2203:RUS</w:t>
      </w:r>
      <w:proofErr w:type="gramEnd"/>
      <w:r>
        <w:rPr>
          <w:sz w:val="20"/>
        </w:rPr>
        <w:t xml:space="preserve"> 1755 Telecommunications Standards and Specifications for Materials, Equipment and Construction:</w:t>
      </w:r>
    </w:p>
    <w:p w14:paraId="47308E5E" w14:textId="77777777" w:rsidR="00726659" w:rsidRDefault="000F0732">
      <w:pPr>
        <w:pStyle w:val="BodyText"/>
        <w:tabs>
          <w:tab w:val="left" w:pos="4319"/>
        </w:tabs>
        <w:ind w:firstLine="0"/>
      </w:pPr>
      <w:r>
        <w:t>RUS</w:t>
      </w:r>
      <w:r>
        <w:rPr>
          <w:spacing w:val="-8"/>
        </w:rPr>
        <w:t xml:space="preserve"> </w:t>
      </w:r>
      <w:r>
        <w:t>Bull</w:t>
      </w:r>
      <w:r>
        <w:rPr>
          <w:spacing w:val="-8"/>
        </w:rPr>
        <w:t xml:space="preserve"> </w:t>
      </w:r>
      <w:r>
        <w:t>1751F-</w:t>
      </w:r>
      <w:r>
        <w:rPr>
          <w:spacing w:val="-5"/>
        </w:rPr>
        <w:t>640</w:t>
      </w:r>
      <w:r>
        <w:tab/>
        <w:t>Design</w:t>
      </w:r>
      <w:r>
        <w:rPr>
          <w:spacing w:val="-8"/>
        </w:rPr>
        <w:t xml:space="preserve"> </w:t>
      </w:r>
      <w:r>
        <w:t>of</w:t>
      </w:r>
      <w:r>
        <w:rPr>
          <w:spacing w:val="-6"/>
        </w:rPr>
        <w:t xml:space="preserve"> </w:t>
      </w:r>
      <w:r>
        <w:t>Buried</w:t>
      </w:r>
      <w:r>
        <w:rPr>
          <w:spacing w:val="-6"/>
        </w:rPr>
        <w:t xml:space="preserve"> </w:t>
      </w:r>
      <w:r>
        <w:t>Cable</w:t>
      </w:r>
      <w:r>
        <w:rPr>
          <w:spacing w:val="-6"/>
        </w:rPr>
        <w:t xml:space="preserve"> </w:t>
      </w:r>
      <w:r>
        <w:t>Plant,</w:t>
      </w:r>
      <w:r>
        <w:rPr>
          <w:spacing w:val="-6"/>
        </w:rPr>
        <w:t xml:space="preserve"> </w:t>
      </w:r>
      <w:r>
        <w:rPr>
          <w:spacing w:val="-2"/>
        </w:rPr>
        <w:t>Physical</w:t>
      </w:r>
    </w:p>
    <w:p w14:paraId="2CD275BB" w14:textId="77777777" w:rsidR="00726659" w:rsidRDefault="000F0732">
      <w:pPr>
        <w:pStyle w:val="BodyText"/>
        <w:spacing w:before="112"/>
        <w:ind w:left="4320" w:firstLine="0"/>
      </w:pPr>
      <w:r>
        <w:rPr>
          <w:spacing w:val="-2"/>
        </w:rPr>
        <w:t>Considerations</w:t>
      </w:r>
    </w:p>
    <w:p w14:paraId="20FB48A6" w14:textId="77777777" w:rsidR="00726659" w:rsidRDefault="000F0732">
      <w:pPr>
        <w:pStyle w:val="BodyText"/>
        <w:tabs>
          <w:tab w:val="left" w:pos="4319"/>
        </w:tabs>
        <w:spacing w:before="114"/>
        <w:ind w:firstLine="0"/>
      </w:pPr>
      <w:r>
        <w:t>RUS</w:t>
      </w:r>
      <w:r>
        <w:rPr>
          <w:spacing w:val="-8"/>
        </w:rPr>
        <w:t xml:space="preserve"> </w:t>
      </w:r>
      <w:r>
        <w:t>Bull</w:t>
      </w:r>
      <w:r>
        <w:rPr>
          <w:spacing w:val="-8"/>
        </w:rPr>
        <w:t xml:space="preserve"> </w:t>
      </w:r>
      <w:r>
        <w:t>1751F-</w:t>
      </w:r>
      <w:r>
        <w:rPr>
          <w:spacing w:val="-5"/>
        </w:rPr>
        <w:t>643</w:t>
      </w:r>
      <w:r>
        <w:tab/>
        <w:t>Underground</w:t>
      </w:r>
      <w:r>
        <w:rPr>
          <w:spacing w:val="-10"/>
        </w:rPr>
        <w:t xml:space="preserve"> </w:t>
      </w:r>
      <w:r>
        <w:t>Plant</w:t>
      </w:r>
      <w:r>
        <w:rPr>
          <w:spacing w:val="-10"/>
        </w:rPr>
        <w:t xml:space="preserve"> </w:t>
      </w:r>
      <w:r>
        <w:rPr>
          <w:spacing w:val="-2"/>
        </w:rPr>
        <w:t>Design</w:t>
      </w:r>
    </w:p>
    <w:p w14:paraId="631EC73E" w14:textId="77777777" w:rsidR="00726659" w:rsidRDefault="000F0732">
      <w:pPr>
        <w:pStyle w:val="BodyText"/>
        <w:tabs>
          <w:tab w:val="left" w:pos="4319"/>
        </w:tabs>
        <w:spacing w:before="112"/>
        <w:ind w:firstLine="0"/>
      </w:pPr>
      <w:r>
        <w:t>RUS</w:t>
      </w:r>
      <w:r>
        <w:rPr>
          <w:spacing w:val="-8"/>
        </w:rPr>
        <w:t xml:space="preserve"> </w:t>
      </w:r>
      <w:r>
        <w:t>Bull</w:t>
      </w:r>
      <w:r>
        <w:rPr>
          <w:spacing w:val="-8"/>
        </w:rPr>
        <w:t xml:space="preserve"> </w:t>
      </w:r>
      <w:r>
        <w:t>1751F-</w:t>
      </w:r>
      <w:r>
        <w:rPr>
          <w:spacing w:val="-5"/>
        </w:rPr>
        <w:t>815</w:t>
      </w:r>
      <w:r>
        <w:tab/>
        <w:t>Electrical</w:t>
      </w:r>
      <w:r>
        <w:rPr>
          <w:spacing w:val="-9"/>
        </w:rPr>
        <w:t xml:space="preserve"> </w:t>
      </w:r>
      <w:r>
        <w:t>Protection</w:t>
      </w:r>
      <w:r>
        <w:rPr>
          <w:spacing w:val="-9"/>
        </w:rPr>
        <w:t xml:space="preserve"> </w:t>
      </w:r>
      <w:r>
        <w:t>of</w:t>
      </w:r>
      <w:r>
        <w:rPr>
          <w:spacing w:val="-9"/>
        </w:rPr>
        <w:t xml:space="preserve"> </w:t>
      </w:r>
      <w:r>
        <w:t>Outside</w:t>
      </w:r>
      <w:r>
        <w:rPr>
          <w:spacing w:val="-8"/>
        </w:rPr>
        <w:t xml:space="preserve"> </w:t>
      </w:r>
      <w:r>
        <w:rPr>
          <w:spacing w:val="-2"/>
        </w:rPr>
        <w:t>Plants,</w:t>
      </w:r>
    </w:p>
    <w:p w14:paraId="2ECE858B" w14:textId="77777777" w:rsidR="00726659" w:rsidRDefault="000F0732">
      <w:pPr>
        <w:pStyle w:val="BodyText"/>
        <w:tabs>
          <w:tab w:val="left" w:pos="4319"/>
        </w:tabs>
        <w:spacing w:before="114"/>
        <w:ind w:firstLine="0"/>
      </w:pPr>
      <w:r>
        <w:t>RUS</w:t>
      </w:r>
      <w:r>
        <w:rPr>
          <w:spacing w:val="-8"/>
        </w:rPr>
        <w:t xml:space="preserve"> </w:t>
      </w:r>
      <w:r>
        <w:t>Bull</w:t>
      </w:r>
      <w:r>
        <w:rPr>
          <w:spacing w:val="-8"/>
        </w:rPr>
        <w:t xml:space="preserve"> </w:t>
      </w:r>
      <w:r>
        <w:t>1753F-</w:t>
      </w:r>
      <w:r>
        <w:rPr>
          <w:spacing w:val="-5"/>
        </w:rPr>
        <w:t>201</w:t>
      </w:r>
      <w:r>
        <w:tab/>
        <w:t>Acceptance</w:t>
      </w:r>
      <w:r>
        <w:rPr>
          <w:spacing w:val="-13"/>
        </w:rPr>
        <w:t xml:space="preserve"> </w:t>
      </w:r>
      <w:r>
        <w:t>Tests</w:t>
      </w:r>
      <w:r>
        <w:rPr>
          <w:spacing w:val="-10"/>
        </w:rPr>
        <w:t xml:space="preserve"> </w:t>
      </w:r>
      <w:r>
        <w:t>of</w:t>
      </w:r>
      <w:r>
        <w:rPr>
          <w:spacing w:val="-11"/>
        </w:rPr>
        <w:t xml:space="preserve"> </w:t>
      </w:r>
      <w:r>
        <w:t>Telecommunications</w:t>
      </w:r>
      <w:r>
        <w:rPr>
          <w:spacing w:val="-10"/>
        </w:rPr>
        <w:t xml:space="preserve"> </w:t>
      </w:r>
      <w:r>
        <w:rPr>
          <w:spacing w:val="-2"/>
        </w:rPr>
        <w:t>Plants</w:t>
      </w:r>
    </w:p>
    <w:p w14:paraId="43E5EE2D" w14:textId="77777777" w:rsidR="00726659" w:rsidRDefault="000F0732">
      <w:pPr>
        <w:pStyle w:val="BodyText"/>
        <w:spacing w:before="115"/>
        <w:ind w:left="4320" w:firstLine="0"/>
      </w:pPr>
      <w:r>
        <w:rPr>
          <w:spacing w:val="-2"/>
        </w:rPr>
        <w:t>(PC-</w:t>
      </w:r>
      <w:r>
        <w:rPr>
          <w:spacing w:val="-5"/>
        </w:rPr>
        <w:t>4)</w:t>
      </w:r>
    </w:p>
    <w:p w14:paraId="66EF1587" w14:textId="77777777" w:rsidR="00726659" w:rsidRDefault="000F0732">
      <w:pPr>
        <w:pStyle w:val="BodyText"/>
        <w:tabs>
          <w:tab w:val="left" w:pos="4319"/>
        </w:tabs>
        <w:spacing w:before="111"/>
        <w:ind w:firstLine="0"/>
      </w:pPr>
      <w:r>
        <w:t>RUS</w:t>
      </w:r>
      <w:r>
        <w:rPr>
          <w:spacing w:val="-7"/>
        </w:rPr>
        <w:t xml:space="preserve"> </w:t>
      </w:r>
      <w:r>
        <w:t>Bull</w:t>
      </w:r>
      <w:r>
        <w:rPr>
          <w:spacing w:val="-7"/>
        </w:rPr>
        <w:t xml:space="preserve"> </w:t>
      </w:r>
      <w:r>
        <w:t>345-</w:t>
      </w:r>
      <w:r>
        <w:rPr>
          <w:spacing w:val="-5"/>
        </w:rPr>
        <w:t>65</w:t>
      </w:r>
      <w:r>
        <w:tab/>
        <w:t>Shield</w:t>
      </w:r>
      <w:r>
        <w:rPr>
          <w:spacing w:val="-11"/>
        </w:rPr>
        <w:t xml:space="preserve"> </w:t>
      </w:r>
      <w:r>
        <w:t>Bonding</w:t>
      </w:r>
      <w:r>
        <w:rPr>
          <w:spacing w:val="-11"/>
        </w:rPr>
        <w:t xml:space="preserve"> </w:t>
      </w:r>
      <w:r>
        <w:t>Connectors</w:t>
      </w:r>
      <w:r>
        <w:rPr>
          <w:spacing w:val="-11"/>
        </w:rPr>
        <w:t xml:space="preserve"> </w:t>
      </w:r>
      <w:r>
        <w:t>(PE-</w:t>
      </w:r>
      <w:r>
        <w:rPr>
          <w:spacing w:val="-5"/>
        </w:rPr>
        <w:t>65)</w:t>
      </w:r>
    </w:p>
    <w:p w14:paraId="7D19CC6F" w14:textId="77777777" w:rsidR="00726659" w:rsidRDefault="000F0732">
      <w:pPr>
        <w:pStyle w:val="ListParagraph"/>
        <w:numPr>
          <w:ilvl w:val="3"/>
          <w:numId w:val="152"/>
        </w:numPr>
        <w:tabs>
          <w:tab w:val="left" w:pos="1798"/>
          <w:tab w:val="left" w:pos="1800"/>
        </w:tabs>
        <w:spacing w:before="115" w:line="357" w:lineRule="auto"/>
        <w:ind w:right="2158"/>
        <w:rPr>
          <w:sz w:val="20"/>
        </w:rPr>
      </w:pPr>
      <w:r>
        <w:rPr>
          <w:sz w:val="20"/>
        </w:rPr>
        <w:t>US</w:t>
      </w:r>
      <w:r>
        <w:rPr>
          <w:spacing w:val="-7"/>
          <w:sz w:val="20"/>
        </w:rPr>
        <w:t xml:space="preserve"> </w:t>
      </w:r>
      <w:r>
        <w:rPr>
          <w:sz w:val="20"/>
        </w:rPr>
        <w:t>Department</w:t>
      </w:r>
      <w:r>
        <w:rPr>
          <w:spacing w:val="-7"/>
          <w:sz w:val="20"/>
        </w:rPr>
        <w:t xml:space="preserve"> </w:t>
      </w:r>
      <w:r>
        <w:rPr>
          <w:sz w:val="20"/>
        </w:rPr>
        <w:t>of</w:t>
      </w:r>
      <w:r>
        <w:rPr>
          <w:spacing w:val="-7"/>
          <w:sz w:val="20"/>
        </w:rPr>
        <w:t xml:space="preserve"> </w:t>
      </w:r>
      <w:r>
        <w:rPr>
          <w:sz w:val="20"/>
        </w:rPr>
        <w:t>Commerce/National</w:t>
      </w:r>
      <w:r>
        <w:rPr>
          <w:spacing w:val="-7"/>
          <w:sz w:val="20"/>
        </w:rPr>
        <w:t xml:space="preserve"> </w:t>
      </w:r>
      <w:r>
        <w:rPr>
          <w:sz w:val="20"/>
        </w:rPr>
        <w:t>Institute</w:t>
      </w:r>
      <w:r>
        <w:rPr>
          <w:spacing w:val="-7"/>
          <w:sz w:val="20"/>
        </w:rPr>
        <w:t xml:space="preserve"> </w:t>
      </w:r>
      <w:r>
        <w:rPr>
          <w:sz w:val="20"/>
        </w:rPr>
        <w:t>of</w:t>
      </w:r>
      <w:r>
        <w:rPr>
          <w:spacing w:val="-7"/>
          <w:sz w:val="20"/>
        </w:rPr>
        <w:t xml:space="preserve"> </w:t>
      </w:r>
      <w:r>
        <w:rPr>
          <w:sz w:val="20"/>
        </w:rPr>
        <w:t xml:space="preserve">Standards </w:t>
      </w:r>
      <w:proofErr w:type="gramStart"/>
      <w:r>
        <w:rPr>
          <w:spacing w:val="-2"/>
          <w:sz w:val="20"/>
        </w:rPr>
        <w:t>Technology,(</w:t>
      </w:r>
      <w:proofErr w:type="gramEnd"/>
      <w:r>
        <w:rPr>
          <w:spacing w:val="-2"/>
          <w:sz w:val="20"/>
        </w:rPr>
        <w:t>NIST):</w:t>
      </w:r>
    </w:p>
    <w:p w14:paraId="61C4A9D8" w14:textId="77777777" w:rsidR="00726659" w:rsidRDefault="000F0732">
      <w:pPr>
        <w:pStyle w:val="BodyText"/>
        <w:tabs>
          <w:tab w:val="left" w:pos="4319"/>
        </w:tabs>
        <w:spacing w:before="4" w:line="360" w:lineRule="auto"/>
        <w:ind w:left="4320" w:right="2038" w:hanging="2520"/>
      </w:pPr>
      <w:r>
        <w:t>FIPS 175</w:t>
      </w:r>
      <w:r>
        <w:tab/>
        <w:t>Federal Building Standard for Telecommunications</w:t>
      </w:r>
      <w:r>
        <w:rPr>
          <w:spacing w:val="-13"/>
        </w:rPr>
        <w:t xml:space="preserve"> </w:t>
      </w:r>
      <w:r>
        <w:t>Pathway</w:t>
      </w:r>
      <w:r>
        <w:rPr>
          <w:spacing w:val="-13"/>
        </w:rPr>
        <w:t xml:space="preserve"> </w:t>
      </w:r>
      <w:r>
        <w:t>and</w:t>
      </w:r>
      <w:r>
        <w:rPr>
          <w:spacing w:val="-13"/>
        </w:rPr>
        <w:t xml:space="preserve"> </w:t>
      </w:r>
      <w:r>
        <w:t>Spaces</w:t>
      </w:r>
    </w:p>
    <w:p w14:paraId="50B4B67C" w14:textId="77777777" w:rsidR="00726659" w:rsidRDefault="00726659">
      <w:pPr>
        <w:pStyle w:val="BodyText"/>
        <w:spacing w:line="360" w:lineRule="auto"/>
        <w:sectPr w:rsidR="00726659">
          <w:pgSz w:w="12240" w:h="15840"/>
          <w:pgMar w:top="1380" w:right="720" w:bottom="1160" w:left="720" w:header="730" w:footer="963" w:gutter="0"/>
          <w:cols w:space="720"/>
        </w:sectPr>
      </w:pPr>
    </w:p>
    <w:p w14:paraId="3FC985EB" w14:textId="77777777" w:rsidR="00726659" w:rsidRDefault="00726659">
      <w:pPr>
        <w:pStyle w:val="BodyText"/>
        <w:spacing w:before="30"/>
        <w:ind w:left="0" w:firstLine="0"/>
      </w:pPr>
    </w:p>
    <w:tbl>
      <w:tblPr>
        <w:tblW w:w="0" w:type="auto"/>
        <w:tblInd w:w="1757" w:type="dxa"/>
        <w:tblLayout w:type="fixed"/>
        <w:tblCellMar>
          <w:left w:w="0" w:type="dxa"/>
          <w:right w:w="0" w:type="dxa"/>
        </w:tblCellMar>
        <w:tblLook w:val="01E0" w:firstRow="1" w:lastRow="1" w:firstColumn="1" w:lastColumn="1" w:noHBand="0" w:noVBand="0"/>
      </w:tblPr>
      <w:tblGrid>
        <w:gridCol w:w="590"/>
        <w:gridCol w:w="1200"/>
        <w:gridCol w:w="5990"/>
      </w:tblGrid>
      <w:tr w:rsidR="00726659" w14:paraId="068DC8DD" w14:textId="77777777">
        <w:trPr>
          <w:trHeight w:val="608"/>
        </w:trPr>
        <w:tc>
          <w:tcPr>
            <w:tcW w:w="590" w:type="dxa"/>
          </w:tcPr>
          <w:p w14:paraId="31235E2A" w14:textId="77777777" w:rsidR="00726659" w:rsidRDefault="000F0732">
            <w:pPr>
              <w:pStyle w:val="TableParagraph"/>
              <w:spacing w:line="216" w:lineRule="exact"/>
              <w:ind w:right="8"/>
              <w:jc w:val="center"/>
              <w:rPr>
                <w:sz w:val="20"/>
              </w:rPr>
            </w:pPr>
            <w:r>
              <w:rPr>
                <w:spacing w:val="-4"/>
                <w:sz w:val="20"/>
              </w:rPr>
              <w:t>FIPS</w:t>
            </w:r>
          </w:p>
        </w:tc>
        <w:tc>
          <w:tcPr>
            <w:tcW w:w="1200" w:type="dxa"/>
          </w:tcPr>
          <w:p w14:paraId="34E04A46" w14:textId="77777777" w:rsidR="00726659" w:rsidRDefault="000F0732">
            <w:pPr>
              <w:pStyle w:val="TableParagraph"/>
              <w:spacing w:line="216" w:lineRule="exact"/>
              <w:ind w:left="59"/>
              <w:rPr>
                <w:sz w:val="20"/>
              </w:rPr>
            </w:pPr>
            <w:r>
              <w:rPr>
                <w:spacing w:val="-5"/>
                <w:sz w:val="20"/>
              </w:rPr>
              <w:t>191</w:t>
            </w:r>
          </w:p>
        </w:tc>
        <w:tc>
          <w:tcPr>
            <w:tcW w:w="5990" w:type="dxa"/>
          </w:tcPr>
          <w:p w14:paraId="1B8E312E" w14:textId="77777777" w:rsidR="00726659" w:rsidRDefault="000F0732">
            <w:pPr>
              <w:pStyle w:val="TableParagraph"/>
              <w:spacing w:line="216" w:lineRule="exact"/>
              <w:ind w:left="779"/>
              <w:rPr>
                <w:sz w:val="20"/>
              </w:rPr>
            </w:pPr>
            <w:r>
              <w:rPr>
                <w:sz w:val="20"/>
              </w:rPr>
              <w:t>Guideline</w:t>
            </w:r>
            <w:r>
              <w:rPr>
                <w:spacing w:val="-8"/>
                <w:sz w:val="20"/>
              </w:rPr>
              <w:t xml:space="preserve"> </w:t>
            </w:r>
            <w:r>
              <w:rPr>
                <w:sz w:val="20"/>
              </w:rPr>
              <w:t>for</w:t>
            </w:r>
            <w:r>
              <w:rPr>
                <w:spacing w:val="-6"/>
                <w:sz w:val="20"/>
              </w:rPr>
              <w:t xml:space="preserve"> </w:t>
            </w:r>
            <w:r>
              <w:rPr>
                <w:sz w:val="20"/>
              </w:rPr>
              <w:t>the</w:t>
            </w:r>
            <w:r>
              <w:rPr>
                <w:spacing w:val="-6"/>
                <w:sz w:val="20"/>
              </w:rPr>
              <w:t xml:space="preserve"> </w:t>
            </w:r>
            <w:r>
              <w:rPr>
                <w:sz w:val="20"/>
              </w:rPr>
              <w:t>Analysis</w:t>
            </w:r>
            <w:r>
              <w:rPr>
                <w:spacing w:val="-6"/>
                <w:sz w:val="20"/>
              </w:rPr>
              <w:t xml:space="preserve"> </w:t>
            </w:r>
            <w:r>
              <w:rPr>
                <w:sz w:val="20"/>
              </w:rPr>
              <w:t>of</w:t>
            </w:r>
            <w:r>
              <w:rPr>
                <w:spacing w:val="-6"/>
                <w:sz w:val="20"/>
              </w:rPr>
              <w:t xml:space="preserve"> </w:t>
            </w:r>
            <w:r>
              <w:rPr>
                <w:sz w:val="20"/>
              </w:rPr>
              <w:t>Local</w:t>
            </w:r>
            <w:r>
              <w:rPr>
                <w:spacing w:val="-6"/>
                <w:sz w:val="20"/>
              </w:rPr>
              <w:t xml:space="preserve"> </w:t>
            </w:r>
            <w:r>
              <w:rPr>
                <w:spacing w:val="-4"/>
                <w:sz w:val="20"/>
              </w:rPr>
              <w:t>Area</w:t>
            </w:r>
          </w:p>
          <w:p w14:paraId="39016BB5" w14:textId="77777777" w:rsidR="00726659" w:rsidRDefault="000F0732">
            <w:pPr>
              <w:pStyle w:val="TableParagraph"/>
              <w:spacing w:before="112"/>
              <w:ind w:left="779"/>
              <w:rPr>
                <w:sz w:val="20"/>
              </w:rPr>
            </w:pPr>
            <w:r>
              <w:rPr>
                <w:sz w:val="20"/>
              </w:rPr>
              <w:t>Network</w:t>
            </w:r>
            <w:r>
              <w:rPr>
                <w:spacing w:val="-9"/>
                <w:sz w:val="20"/>
              </w:rPr>
              <w:t xml:space="preserve"> </w:t>
            </w:r>
            <w:r>
              <w:rPr>
                <w:spacing w:val="-2"/>
                <w:sz w:val="20"/>
              </w:rPr>
              <w:t>Security</w:t>
            </w:r>
          </w:p>
        </w:tc>
      </w:tr>
      <w:tr w:rsidR="00726659" w14:paraId="3B569F4E" w14:textId="77777777">
        <w:trPr>
          <w:trHeight w:val="339"/>
        </w:trPr>
        <w:tc>
          <w:tcPr>
            <w:tcW w:w="590" w:type="dxa"/>
          </w:tcPr>
          <w:p w14:paraId="085F6C0E" w14:textId="77777777" w:rsidR="00726659" w:rsidRDefault="000F0732">
            <w:pPr>
              <w:pStyle w:val="TableParagraph"/>
              <w:spacing w:before="59"/>
              <w:ind w:right="8"/>
              <w:jc w:val="center"/>
              <w:rPr>
                <w:sz w:val="20"/>
              </w:rPr>
            </w:pPr>
            <w:r>
              <w:rPr>
                <w:spacing w:val="-4"/>
                <w:sz w:val="20"/>
              </w:rPr>
              <w:t>FIPS</w:t>
            </w:r>
          </w:p>
        </w:tc>
        <w:tc>
          <w:tcPr>
            <w:tcW w:w="1200" w:type="dxa"/>
          </w:tcPr>
          <w:p w14:paraId="4FC0F72D" w14:textId="77777777" w:rsidR="00726659" w:rsidRDefault="000F0732">
            <w:pPr>
              <w:pStyle w:val="TableParagraph"/>
              <w:spacing w:before="59"/>
              <w:ind w:left="59"/>
              <w:rPr>
                <w:sz w:val="20"/>
              </w:rPr>
            </w:pPr>
            <w:r>
              <w:rPr>
                <w:spacing w:val="-5"/>
                <w:sz w:val="20"/>
              </w:rPr>
              <w:t>197</w:t>
            </w:r>
          </w:p>
        </w:tc>
        <w:tc>
          <w:tcPr>
            <w:tcW w:w="5990" w:type="dxa"/>
          </w:tcPr>
          <w:p w14:paraId="38D76BFD" w14:textId="77777777" w:rsidR="00726659" w:rsidRDefault="000F0732">
            <w:pPr>
              <w:pStyle w:val="TableParagraph"/>
              <w:spacing w:before="59"/>
              <w:ind w:left="779"/>
              <w:rPr>
                <w:sz w:val="20"/>
              </w:rPr>
            </w:pPr>
            <w:r>
              <w:rPr>
                <w:sz w:val="20"/>
              </w:rPr>
              <w:t>Advanced</w:t>
            </w:r>
            <w:r>
              <w:rPr>
                <w:spacing w:val="-11"/>
                <w:sz w:val="20"/>
              </w:rPr>
              <w:t xml:space="preserve"> </w:t>
            </w:r>
            <w:r>
              <w:rPr>
                <w:sz w:val="20"/>
              </w:rPr>
              <w:t>Encryption</w:t>
            </w:r>
            <w:r>
              <w:rPr>
                <w:spacing w:val="-10"/>
                <w:sz w:val="20"/>
              </w:rPr>
              <w:t xml:space="preserve"> </w:t>
            </w:r>
            <w:r>
              <w:rPr>
                <w:sz w:val="20"/>
              </w:rPr>
              <w:t>Standard</w:t>
            </w:r>
            <w:r>
              <w:rPr>
                <w:spacing w:val="-11"/>
                <w:sz w:val="20"/>
              </w:rPr>
              <w:t xml:space="preserve"> </w:t>
            </w:r>
            <w:r>
              <w:rPr>
                <w:spacing w:val="-2"/>
                <w:sz w:val="20"/>
              </w:rPr>
              <w:t>(AES)</w:t>
            </w:r>
          </w:p>
        </w:tc>
      </w:tr>
      <w:tr w:rsidR="00726659" w14:paraId="74A3BA79" w14:textId="77777777">
        <w:trPr>
          <w:trHeight w:val="339"/>
        </w:trPr>
        <w:tc>
          <w:tcPr>
            <w:tcW w:w="590" w:type="dxa"/>
          </w:tcPr>
          <w:p w14:paraId="052A3760" w14:textId="77777777" w:rsidR="00726659" w:rsidRDefault="000F0732">
            <w:pPr>
              <w:pStyle w:val="TableParagraph"/>
              <w:spacing w:before="58"/>
              <w:ind w:right="8"/>
              <w:jc w:val="center"/>
              <w:rPr>
                <w:sz w:val="20"/>
              </w:rPr>
            </w:pPr>
            <w:r>
              <w:rPr>
                <w:spacing w:val="-4"/>
                <w:sz w:val="20"/>
              </w:rPr>
              <w:t>FIPS</w:t>
            </w:r>
          </w:p>
        </w:tc>
        <w:tc>
          <w:tcPr>
            <w:tcW w:w="1200" w:type="dxa"/>
          </w:tcPr>
          <w:p w14:paraId="3F9B0EA7" w14:textId="77777777" w:rsidR="00726659" w:rsidRDefault="000F0732">
            <w:pPr>
              <w:pStyle w:val="TableParagraph"/>
              <w:spacing w:before="58"/>
              <w:ind w:left="59"/>
              <w:rPr>
                <w:sz w:val="20"/>
              </w:rPr>
            </w:pPr>
            <w:r>
              <w:rPr>
                <w:spacing w:val="-5"/>
                <w:sz w:val="20"/>
              </w:rPr>
              <w:t>199</w:t>
            </w:r>
          </w:p>
        </w:tc>
        <w:tc>
          <w:tcPr>
            <w:tcW w:w="5990" w:type="dxa"/>
          </w:tcPr>
          <w:p w14:paraId="3A8E0006" w14:textId="77777777" w:rsidR="00726659" w:rsidRDefault="000F0732">
            <w:pPr>
              <w:pStyle w:val="TableParagraph"/>
              <w:spacing w:before="58"/>
              <w:ind w:left="779"/>
              <w:rPr>
                <w:sz w:val="20"/>
              </w:rPr>
            </w:pPr>
            <w:r>
              <w:rPr>
                <w:sz w:val="20"/>
              </w:rPr>
              <w:t>Standards</w:t>
            </w:r>
            <w:r>
              <w:rPr>
                <w:spacing w:val="-11"/>
                <w:sz w:val="20"/>
              </w:rPr>
              <w:t xml:space="preserve"> </w:t>
            </w:r>
            <w:r>
              <w:rPr>
                <w:sz w:val="20"/>
              </w:rPr>
              <w:t>for</w:t>
            </w:r>
            <w:r>
              <w:rPr>
                <w:spacing w:val="-10"/>
                <w:sz w:val="20"/>
              </w:rPr>
              <w:t xml:space="preserve"> </w:t>
            </w:r>
            <w:r>
              <w:rPr>
                <w:sz w:val="20"/>
              </w:rPr>
              <w:t>Security</w:t>
            </w:r>
            <w:r>
              <w:rPr>
                <w:spacing w:val="-10"/>
                <w:sz w:val="20"/>
              </w:rPr>
              <w:t xml:space="preserve"> </w:t>
            </w:r>
            <w:r>
              <w:rPr>
                <w:sz w:val="20"/>
              </w:rPr>
              <w:t>Categorization</w:t>
            </w:r>
            <w:r>
              <w:rPr>
                <w:spacing w:val="-10"/>
                <w:sz w:val="20"/>
              </w:rPr>
              <w:t xml:space="preserve"> </w:t>
            </w:r>
            <w:r>
              <w:rPr>
                <w:spacing w:val="-5"/>
                <w:sz w:val="20"/>
              </w:rPr>
              <w:t>of</w:t>
            </w:r>
          </w:p>
        </w:tc>
      </w:tr>
      <w:tr w:rsidR="00726659" w14:paraId="4CE7D479" w14:textId="77777777">
        <w:trPr>
          <w:trHeight w:val="269"/>
        </w:trPr>
        <w:tc>
          <w:tcPr>
            <w:tcW w:w="590" w:type="dxa"/>
          </w:tcPr>
          <w:p w14:paraId="48359B0F" w14:textId="77777777" w:rsidR="00726659" w:rsidRDefault="00726659">
            <w:pPr>
              <w:pStyle w:val="TableParagraph"/>
              <w:rPr>
                <w:rFonts w:ascii="Times New Roman"/>
                <w:sz w:val="18"/>
              </w:rPr>
            </w:pPr>
          </w:p>
        </w:tc>
        <w:tc>
          <w:tcPr>
            <w:tcW w:w="1200" w:type="dxa"/>
          </w:tcPr>
          <w:p w14:paraId="4B8A65E4" w14:textId="77777777" w:rsidR="00726659" w:rsidRDefault="00726659">
            <w:pPr>
              <w:pStyle w:val="TableParagraph"/>
              <w:rPr>
                <w:rFonts w:ascii="Times New Roman"/>
                <w:sz w:val="18"/>
              </w:rPr>
            </w:pPr>
          </w:p>
        </w:tc>
        <w:tc>
          <w:tcPr>
            <w:tcW w:w="5990" w:type="dxa"/>
          </w:tcPr>
          <w:p w14:paraId="1773B4B2" w14:textId="77777777" w:rsidR="00726659" w:rsidRDefault="000F0732">
            <w:pPr>
              <w:pStyle w:val="TableParagraph"/>
              <w:spacing w:before="59" w:line="190" w:lineRule="exact"/>
              <w:ind w:left="779"/>
              <w:rPr>
                <w:sz w:val="20"/>
              </w:rPr>
            </w:pPr>
            <w:r>
              <w:rPr>
                <w:sz w:val="20"/>
              </w:rPr>
              <w:t>Federal</w:t>
            </w:r>
            <w:r>
              <w:rPr>
                <w:spacing w:val="-10"/>
                <w:sz w:val="20"/>
              </w:rPr>
              <w:t xml:space="preserve"> </w:t>
            </w:r>
            <w:r>
              <w:rPr>
                <w:sz w:val="20"/>
              </w:rPr>
              <w:t>Information</w:t>
            </w:r>
            <w:r>
              <w:rPr>
                <w:spacing w:val="-10"/>
                <w:sz w:val="20"/>
              </w:rPr>
              <w:t xml:space="preserve"> </w:t>
            </w:r>
            <w:r>
              <w:rPr>
                <w:sz w:val="20"/>
              </w:rPr>
              <w:t>and</w:t>
            </w:r>
            <w:r>
              <w:rPr>
                <w:spacing w:val="-9"/>
                <w:sz w:val="20"/>
              </w:rPr>
              <w:t xml:space="preserve"> </w:t>
            </w:r>
            <w:r>
              <w:rPr>
                <w:sz w:val="20"/>
              </w:rPr>
              <w:t>Information</w:t>
            </w:r>
            <w:r>
              <w:rPr>
                <w:spacing w:val="-10"/>
                <w:sz w:val="20"/>
              </w:rPr>
              <w:t xml:space="preserve"> </w:t>
            </w:r>
            <w:r>
              <w:rPr>
                <w:spacing w:val="-2"/>
                <w:sz w:val="20"/>
              </w:rPr>
              <w:t>Systems</w:t>
            </w:r>
          </w:p>
        </w:tc>
      </w:tr>
    </w:tbl>
    <w:p w14:paraId="74CF0E8E" w14:textId="77777777" w:rsidR="00726659" w:rsidRDefault="000F0732">
      <w:pPr>
        <w:pStyle w:val="ListParagraph"/>
        <w:numPr>
          <w:ilvl w:val="3"/>
          <w:numId w:val="152"/>
        </w:numPr>
        <w:tabs>
          <w:tab w:val="left" w:pos="1797"/>
        </w:tabs>
        <w:spacing w:before="133"/>
        <w:ind w:left="1797" w:hanging="358"/>
        <w:rPr>
          <w:sz w:val="20"/>
        </w:rPr>
      </w:pPr>
      <w:r>
        <w:rPr>
          <w:sz w:val="20"/>
        </w:rPr>
        <w:t>US</w:t>
      </w:r>
      <w:r>
        <w:rPr>
          <w:spacing w:val="-7"/>
          <w:sz w:val="20"/>
        </w:rPr>
        <w:t xml:space="preserve"> </w:t>
      </w:r>
      <w:r>
        <w:rPr>
          <w:sz w:val="20"/>
        </w:rPr>
        <w:t>Department</w:t>
      </w:r>
      <w:r>
        <w:rPr>
          <w:spacing w:val="-7"/>
          <w:sz w:val="20"/>
        </w:rPr>
        <w:t xml:space="preserve"> </w:t>
      </w:r>
      <w:r>
        <w:rPr>
          <w:sz w:val="20"/>
        </w:rPr>
        <w:t>of</w:t>
      </w:r>
      <w:r>
        <w:rPr>
          <w:spacing w:val="-6"/>
          <w:sz w:val="20"/>
        </w:rPr>
        <w:t xml:space="preserve"> </w:t>
      </w:r>
      <w:r>
        <w:rPr>
          <w:sz w:val="20"/>
        </w:rPr>
        <w:t>Defense,</w:t>
      </w:r>
      <w:r>
        <w:rPr>
          <w:spacing w:val="-7"/>
          <w:sz w:val="20"/>
        </w:rPr>
        <w:t xml:space="preserve"> </w:t>
      </w:r>
      <w:r>
        <w:rPr>
          <w:spacing w:val="-2"/>
          <w:sz w:val="20"/>
        </w:rPr>
        <w:t>(DoD):</w:t>
      </w:r>
    </w:p>
    <w:p w14:paraId="466E4D4E" w14:textId="77777777" w:rsidR="00726659" w:rsidRDefault="000F0732">
      <w:pPr>
        <w:pStyle w:val="BodyText"/>
        <w:tabs>
          <w:tab w:val="left" w:pos="4319"/>
        </w:tabs>
        <w:spacing w:before="112"/>
        <w:ind w:left="1799" w:firstLine="0"/>
      </w:pPr>
      <w:r>
        <w:rPr>
          <w:spacing w:val="-2"/>
        </w:rPr>
        <w:t>MIL-STD-188-</w:t>
      </w:r>
      <w:r>
        <w:rPr>
          <w:spacing w:val="-5"/>
        </w:rPr>
        <w:t>110</w:t>
      </w:r>
      <w:r>
        <w:tab/>
        <w:t>Interoperability</w:t>
      </w:r>
      <w:r>
        <w:rPr>
          <w:spacing w:val="-12"/>
        </w:rPr>
        <w:t xml:space="preserve"> </w:t>
      </w:r>
      <w:r>
        <w:t>and</w:t>
      </w:r>
      <w:r>
        <w:rPr>
          <w:spacing w:val="-12"/>
        </w:rPr>
        <w:t xml:space="preserve"> </w:t>
      </w:r>
      <w:r>
        <w:t>Performance</w:t>
      </w:r>
      <w:r>
        <w:rPr>
          <w:spacing w:val="-12"/>
        </w:rPr>
        <w:t xml:space="preserve"> </w:t>
      </w:r>
      <w:r>
        <w:t>Standards</w:t>
      </w:r>
      <w:r>
        <w:rPr>
          <w:spacing w:val="-11"/>
        </w:rPr>
        <w:t xml:space="preserve"> </w:t>
      </w:r>
      <w:r>
        <w:rPr>
          <w:spacing w:val="-5"/>
        </w:rPr>
        <w:t>for</w:t>
      </w:r>
    </w:p>
    <w:p w14:paraId="10987C96" w14:textId="77777777" w:rsidR="00726659" w:rsidRDefault="000F0732">
      <w:pPr>
        <w:pStyle w:val="BodyText"/>
        <w:spacing w:before="114"/>
        <w:ind w:left="4319" w:firstLine="0"/>
      </w:pPr>
      <w:r>
        <w:t>Data</w:t>
      </w:r>
      <w:r>
        <w:rPr>
          <w:spacing w:val="-5"/>
        </w:rPr>
        <w:t xml:space="preserve"> </w:t>
      </w:r>
      <w:r>
        <w:rPr>
          <w:spacing w:val="-2"/>
        </w:rPr>
        <w:t>Modems</w:t>
      </w:r>
    </w:p>
    <w:p w14:paraId="44F03266" w14:textId="77777777" w:rsidR="00726659" w:rsidRDefault="000F0732">
      <w:pPr>
        <w:pStyle w:val="BodyText"/>
        <w:tabs>
          <w:tab w:val="left" w:pos="4319"/>
        </w:tabs>
        <w:spacing w:before="112"/>
        <w:ind w:left="1799" w:firstLine="0"/>
      </w:pPr>
      <w:r>
        <w:rPr>
          <w:spacing w:val="-2"/>
        </w:rPr>
        <w:t>MIL-STD-188-</w:t>
      </w:r>
      <w:r>
        <w:rPr>
          <w:spacing w:val="-5"/>
        </w:rPr>
        <w:t>114</w:t>
      </w:r>
      <w:r>
        <w:tab/>
        <w:t>Electrical</w:t>
      </w:r>
      <w:r>
        <w:rPr>
          <w:spacing w:val="-11"/>
        </w:rPr>
        <w:t xml:space="preserve"> </w:t>
      </w:r>
      <w:r>
        <w:t>Characteristics</w:t>
      </w:r>
      <w:r>
        <w:rPr>
          <w:spacing w:val="-10"/>
        </w:rPr>
        <w:t xml:space="preserve"> </w:t>
      </w:r>
      <w:r>
        <w:t>of</w:t>
      </w:r>
      <w:r>
        <w:rPr>
          <w:spacing w:val="-10"/>
        </w:rPr>
        <w:t xml:space="preserve"> </w:t>
      </w:r>
      <w:r>
        <w:t>Digital</w:t>
      </w:r>
      <w:r>
        <w:rPr>
          <w:spacing w:val="-10"/>
        </w:rPr>
        <w:t xml:space="preserve"> </w:t>
      </w:r>
      <w:r>
        <w:rPr>
          <w:spacing w:val="-2"/>
        </w:rPr>
        <w:t>Interface</w:t>
      </w:r>
    </w:p>
    <w:p w14:paraId="4DCA5DD4" w14:textId="77777777" w:rsidR="00726659" w:rsidRDefault="000F0732">
      <w:pPr>
        <w:pStyle w:val="BodyText"/>
        <w:spacing w:before="114"/>
        <w:ind w:left="4319" w:firstLine="0"/>
      </w:pPr>
      <w:r>
        <w:rPr>
          <w:spacing w:val="-2"/>
        </w:rPr>
        <w:t>Circuits</w:t>
      </w:r>
    </w:p>
    <w:p w14:paraId="677E61A2" w14:textId="77777777" w:rsidR="00726659" w:rsidRDefault="000F0732">
      <w:pPr>
        <w:pStyle w:val="BodyText"/>
        <w:tabs>
          <w:tab w:val="left" w:pos="4319"/>
        </w:tabs>
        <w:spacing w:before="114"/>
        <w:ind w:left="1799" w:firstLine="0"/>
      </w:pPr>
      <w:r>
        <w:rPr>
          <w:spacing w:val="-2"/>
        </w:rPr>
        <w:t>MIL-STD-188-</w:t>
      </w:r>
      <w:r>
        <w:rPr>
          <w:spacing w:val="-5"/>
        </w:rPr>
        <w:t>115</w:t>
      </w:r>
      <w:r>
        <w:tab/>
        <w:t>Communications</w:t>
      </w:r>
      <w:r>
        <w:rPr>
          <w:spacing w:val="-10"/>
        </w:rPr>
        <w:t xml:space="preserve"> </w:t>
      </w:r>
      <w:r>
        <w:t>Timing</w:t>
      </w:r>
      <w:r>
        <w:rPr>
          <w:spacing w:val="-9"/>
        </w:rPr>
        <w:t xml:space="preserve"> </w:t>
      </w:r>
      <w:r>
        <w:t>and</w:t>
      </w:r>
      <w:r>
        <w:rPr>
          <w:spacing w:val="-9"/>
        </w:rPr>
        <w:t xml:space="preserve"> </w:t>
      </w:r>
      <w:r>
        <w:rPr>
          <w:spacing w:val="-2"/>
        </w:rPr>
        <w:t>Synchronizations</w:t>
      </w:r>
    </w:p>
    <w:p w14:paraId="767478F6" w14:textId="77777777" w:rsidR="00726659" w:rsidRDefault="000F0732">
      <w:pPr>
        <w:pStyle w:val="BodyText"/>
        <w:spacing w:before="112"/>
        <w:ind w:left="4319" w:firstLine="0"/>
      </w:pPr>
      <w:r>
        <w:rPr>
          <w:spacing w:val="-2"/>
        </w:rPr>
        <w:t>Subsystems</w:t>
      </w:r>
    </w:p>
    <w:p w14:paraId="6D5171E5" w14:textId="77777777" w:rsidR="00726659" w:rsidRDefault="000F0732">
      <w:pPr>
        <w:pStyle w:val="BodyText"/>
        <w:tabs>
          <w:tab w:val="left" w:pos="4319"/>
        </w:tabs>
        <w:spacing w:before="114"/>
        <w:ind w:left="1799" w:firstLine="0"/>
      </w:pPr>
      <w:r>
        <w:rPr>
          <w:spacing w:val="-2"/>
        </w:rPr>
        <w:t>MIL-C-39012/21</w:t>
      </w:r>
      <w:r>
        <w:tab/>
        <w:t>Connectors,</w:t>
      </w:r>
      <w:r>
        <w:rPr>
          <w:spacing w:val="-14"/>
        </w:rPr>
        <w:t xml:space="preserve"> </w:t>
      </w:r>
      <w:r>
        <w:t>Receptacle,</w:t>
      </w:r>
      <w:r>
        <w:rPr>
          <w:spacing w:val="-13"/>
        </w:rPr>
        <w:t xml:space="preserve"> </w:t>
      </w:r>
      <w:r>
        <w:t>Electrical,</w:t>
      </w:r>
      <w:r>
        <w:rPr>
          <w:spacing w:val="-13"/>
        </w:rPr>
        <w:t xml:space="preserve"> </w:t>
      </w:r>
      <w:r>
        <w:rPr>
          <w:spacing w:val="-2"/>
        </w:rPr>
        <w:t>Coaxial,</w:t>
      </w:r>
    </w:p>
    <w:p w14:paraId="688B5A32" w14:textId="77777777" w:rsidR="00726659" w:rsidRDefault="000F0732">
      <w:pPr>
        <w:pStyle w:val="BodyText"/>
        <w:spacing w:before="112" w:line="360" w:lineRule="auto"/>
        <w:ind w:left="4320" w:firstLine="0"/>
      </w:pPr>
      <w:r>
        <w:t>Radio</w:t>
      </w:r>
      <w:r>
        <w:rPr>
          <w:spacing w:val="-8"/>
        </w:rPr>
        <w:t xml:space="preserve"> </w:t>
      </w:r>
      <w:r>
        <w:t>Frequency,</w:t>
      </w:r>
      <w:r>
        <w:rPr>
          <w:spacing w:val="-8"/>
        </w:rPr>
        <w:t xml:space="preserve"> </w:t>
      </w:r>
      <w:r>
        <w:t>(Series</w:t>
      </w:r>
      <w:r>
        <w:rPr>
          <w:spacing w:val="-8"/>
        </w:rPr>
        <w:t xml:space="preserve"> </w:t>
      </w:r>
      <w:r>
        <w:t>BNC</w:t>
      </w:r>
      <w:r>
        <w:rPr>
          <w:spacing w:val="-8"/>
        </w:rPr>
        <w:t xml:space="preserve"> </w:t>
      </w:r>
      <w:r>
        <w:t>(</w:t>
      </w:r>
      <w:proofErr w:type="spellStart"/>
      <w:r>
        <w:t>Uncabled</w:t>
      </w:r>
      <w:proofErr w:type="spellEnd"/>
      <w:r>
        <w:t>),</w:t>
      </w:r>
      <w:r>
        <w:rPr>
          <w:spacing w:val="-8"/>
        </w:rPr>
        <w:t xml:space="preserve"> </w:t>
      </w:r>
      <w:r>
        <w:t>Socket Contact, Jam Nut Mounted, Class 2)</w:t>
      </w:r>
    </w:p>
    <w:p w14:paraId="451021AE" w14:textId="77777777" w:rsidR="00726659" w:rsidRDefault="000F0732">
      <w:pPr>
        <w:pStyle w:val="ListParagraph"/>
        <w:numPr>
          <w:ilvl w:val="3"/>
          <w:numId w:val="152"/>
        </w:numPr>
        <w:tabs>
          <w:tab w:val="left" w:pos="1798"/>
        </w:tabs>
        <w:spacing w:before="2"/>
        <w:ind w:left="1798" w:hanging="358"/>
        <w:rPr>
          <w:sz w:val="20"/>
        </w:rPr>
      </w:pPr>
      <w:r>
        <w:rPr>
          <w:sz w:val="20"/>
        </w:rPr>
        <w:t>US</w:t>
      </w:r>
      <w:r>
        <w:rPr>
          <w:spacing w:val="-6"/>
          <w:sz w:val="20"/>
        </w:rPr>
        <w:t xml:space="preserve"> </w:t>
      </w:r>
      <w:r>
        <w:rPr>
          <w:sz w:val="20"/>
        </w:rPr>
        <w:t>Department</w:t>
      </w:r>
      <w:r>
        <w:rPr>
          <w:spacing w:val="-6"/>
          <w:sz w:val="20"/>
        </w:rPr>
        <w:t xml:space="preserve"> </w:t>
      </w:r>
      <w:r>
        <w:rPr>
          <w:sz w:val="20"/>
        </w:rPr>
        <w:t>of</w:t>
      </w:r>
      <w:r>
        <w:rPr>
          <w:spacing w:val="-5"/>
          <w:sz w:val="20"/>
        </w:rPr>
        <w:t xml:space="preserve"> </w:t>
      </w:r>
      <w:r>
        <w:rPr>
          <w:sz w:val="20"/>
        </w:rPr>
        <w:t>Health</w:t>
      </w:r>
      <w:r>
        <w:rPr>
          <w:spacing w:val="-6"/>
          <w:sz w:val="20"/>
        </w:rPr>
        <w:t xml:space="preserve"> </w:t>
      </w:r>
      <w:r>
        <w:rPr>
          <w:sz w:val="20"/>
        </w:rPr>
        <w:t>and</w:t>
      </w:r>
      <w:r>
        <w:rPr>
          <w:spacing w:val="-5"/>
          <w:sz w:val="20"/>
        </w:rPr>
        <w:t xml:space="preserve"> </w:t>
      </w:r>
      <w:r>
        <w:rPr>
          <w:sz w:val="20"/>
        </w:rPr>
        <w:t>Human</w:t>
      </w:r>
      <w:r>
        <w:rPr>
          <w:spacing w:val="-6"/>
          <w:sz w:val="20"/>
        </w:rPr>
        <w:t xml:space="preserve"> </w:t>
      </w:r>
      <w:r>
        <w:rPr>
          <w:spacing w:val="-2"/>
          <w:sz w:val="20"/>
        </w:rPr>
        <w:t>Services:</w:t>
      </w:r>
    </w:p>
    <w:p w14:paraId="16E8F12C" w14:textId="77777777" w:rsidR="00726659" w:rsidRDefault="000F0732">
      <w:pPr>
        <w:pStyle w:val="BodyText"/>
        <w:spacing w:before="112" w:line="360" w:lineRule="auto"/>
        <w:ind w:right="957" w:firstLine="0"/>
      </w:pPr>
      <w:r>
        <w:t>The</w:t>
      </w:r>
      <w:r>
        <w:rPr>
          <w:spacing w:val="-5"/>
        </w:rPr>
        <w:t xml:space="preserve"> </w:t>
      </w:r>
      <w:r>
        <w:t>Health</w:t>
      </w:r>
      <w:r>
        <w:rPr>
          <w:spacing w:val="-5"/>
        </w:rPr>
        <w:t xml:space="preserve"> </w:t>
      </w:r>
      <w:r>
        <w:t>Insurance</w:t>
      </w:r>
      <w:r>
        <w:rPr>
          <w:spacing w:val="-5"/>
        </w:rPr>
        <w:t xml:space="preserve"> </w:t>
      </w:r>
      <w:r>
        <w:t>Portability</w:t>
      </w:r>
      <w:r>
        <w:rPr>
          <w:spacing w:val="-5"/>
        </w:rPr>
        <w:t xml:space="preserve"> </w:t>
      </w:r>
      <w:r>
        <w:t>and</w:t>
      </w:r>
      <w:r>
        <w:rPr>
          <w:spacing w:val="-5"/>
        </w:rPr>
        <w:t xml:space="preserve"> </w:t>
      </w:r>
      <w:r>
        <w:t>Accountability</w:t>
      </w:r>
      <w:r>
        <w:rPr>
          <w:spacing w:val="-5"/>
        </w:rPr>
        <w:t xml:space="preserve"> </w:t>
      </w:r>
      <w:r>
        <w:t>Act</w:t>
      </w:r>
      <w:r>
        <w:rPr>
          <w:spacing w:val="-5"/>
        </w:rPr>
        <w:t xml:space="preserve"> </w:t>
      </w:r>
      <w:r>
        <w:t>of</w:t>
      </w:r>
      <w:r>
        <w:rPr>
          <w:spacing w:val="-5"/>
        </w:rPr>
        <w:t xml:space="preserve"> </w:t>
      </w:r>
      <w:r>
        <w:t>1996 (HIPAA) Privacy, Security and Breach Notification Rules</w:t>
      </w:r>
    </w:p>
    <w:p w14:paraId="0178DA1D" w14:textId="77777777" w:rsidR="00726659" w:rsidRDefault="000F0732">
      <w:pPr>
        <w:pStyle w:val="ListParagraph"/>
        <w:numPr>
          <w:ilvl w:val="3"/>
          <w:numId w:val="152"/>
        </w:numPr>
        <w:tabs>
          <w:tab w:val="left" w:pos="1798"/>
        </w:tabs>
        <w:spacing w:line="226" w:lineRule="exact"/>
        <w:ind w:left="1798" w:hanging="358"/>
        <w:rPr>
          <w:sz w:val="20"/>
        </w:rPr>
      </w:pPr>
      <w:r>
        <w:rPr>
          <w:sz w:val="20"/>
        </w:rPr>
        <w:t>US</w:t>
      </w:r>
      <w:r>
        <w:rPr>
          <w:spacing w:val="-6"/>
          <w:sz w:val="20"/>
        </w:rPr>
        <w:t xml:space="preserve"> </w:t>
      </w:r>
      <w:r>
        <w:rPr>
          <w:sz w:val="20"/>
        </w:rPr>
        <w:t>Department</w:t>
      </w:r>
      <w:r>
        <w:rPr>
          <w:spacing w:val="-6"/>
          <w:sz w:val="20"/>
        </w:rPr>
        <w:t xml:space="preserve"> </w:t>
      </w:r>
      <w:r>
        <w:rPr>
          <w:sz w:val="20"/>
        </w:rPr>
        <w:t>of</w:t>
      </w:r>
      <w:r>
        <w:rPr>
          <w:spacing w:val="-5"/>
          <w:sz w:val="20"/>
        </w:rPr>
        <w:t xml:space="preserve"> </w:t>
      </w:r>
      <w:r>
        <w:rPr>
          <w:spacing w:val="-2"/>
          <w:sz w:val="20"/>
        </w:rPr>
        <w:t>Justice:</w:t>
      </w:r>
    </w:p>
    <w:p w14:paraId="145435B2" w14:textId="77777777" w:rsidR="00726659" w:rsidRDefault="000F0732">
      <w:pPr>
        <w:pStyle w:val="BodyText"/>
        <w:spacing w:before="114" w:line="360" w:lineRule="auto"/>
        <w:ind w:firstLine="0"/>
      </w:pPr>
      <w:r>
        <w:t>2010</w:t>
      </w:r>
      <w:r>
        <w:rPr>
          <w:spacing w:val="-5"/>
        </w:rPr>
        <w:t xml:space="preserve"> </w:t>
      </w:r>
      <w:r>
        <w:t>Americans</w:t>
      </w:r>
      <w:r>
        <w:rPr>
          <w:spacing w:val="-5"/>
        </w:rPr>
        <w:t xml:space="preserve"> </w:t>
      </w:r>
      <w:r>
        <w:t>with</w:t>
      </w:r>
      <w:r>
        <w:rPr>
          <w:spacing w:val="-5"/>
        </w:rPr>
        <w:t xml:space="preserve"> </w:t>
      </w:r>
      <w:r>
        <w:t>Disabilities</w:t>
      </w:r>
      <w:r>
        <w:rPr>
          <w:spacing w:val="-5"/>
        </w:rPr>
        <w:t xml:space="preserve"> </w:t>
      </w:r>
      <w:r>
        <w:t>Act</w:t>
      </w:r>
      <w:r>
        <w:rPr>
          <w:spacing w:val="-5"/>
        </w:rPr>
        <w:t xml:space="preserve"> </w:t>
      </w:r>
      <w:r>
        <w:t>Standards</w:t>
      </w:r>
      <w:r>
        <w:rPr>
          <w:spacing w:val="-5"/>
        </w:rPr>
        <w:t xml:space="preserve"> </w:t>
      </w:r>
      <w:r>
        <w:t>for</w:t>
      </w:r>
      <w:r>
        <w:rPr>
          <w:spacing w:val="-5"/>
        </w:rPr>
        <w:t xml:space="preserve"> </w:t>
      </w:r>
      <w:r>
        <w:t>Accessible</w:t>
      </w:r>
      <w:r>
        <w:rPr>
          <w:spacing w:val="-5"/>
        </w:rPr>
        <w:t xml:space="preserve"> </w:t>
      </w:r>
      <w:r>
        <w:t xml:space="preserve">Design </w:t>
      </w:r>
      <w:r>
        <w:rPr>
          <w:spacing w:val="-2"/>
        </w:rPr>
        <w:t>(ADAAD).</w:t>
      </w:r>
    </w:p>
    <w:p w14:paraId="7D9CB91D" w14:textId="77777777" w:rsidR="00726659" w:rsidRDefault="000F0732">
      <w:pPr>
        <w:pStyle w:val="ListParagraph"/>
        <w:numPr>
          <w:ilvl w:val="3"/>
          <w:numId w:val="152"/>
        </w:numPr>
        <w:tabs>
          <w:tab w:val="left" w:pos="1798"/>
          <w:tab w:val="left" w:pos="1800"/>
        </w:tabs>
        <w:spacing w:line="360" w:lineRule="auto"/>
        <w:ind w:right="1078"/>
        <w:rPr>
          <w:sz w:val="20"/>
        </w:rPr>
      </w:pPr>
      <w:r>
        <w:rPr>
          <w:sz w:val="20"/>
        </w:rPr>
        <w:t>US</w:t>
      </w:r>
      <w:r>
        <w:rPr>
          <w:spacing w:val="-4"/>
          <w:sz w:val="20"/>
        </w:rPr>
        <w:t xml:space="preserve"> </w:t>
      </w:r>
      <w:r>
        <w:rPr>
          <w:sz w:val="20"/>
        </w:rPr>
        <w:t>Department</w:t>
      </w:r>
      <w:r>
        <w:rPr>
          <w:spacing w:val="-4"/>
          <w:sz w:val="20"/>
        </w:rPr>
        <w:t xml:space="preserve"> </w:t>
      </w:r>
      <w:r>
        <w:rPr>
          <w:sz w:val="20"/>
        </w:rPr>
        <w:t>of</w:t>
      </w:r>
      <w:r>
        <w:rPr>
          <w:spacing w:val="-4"/>
          <w:sz w:val="20"/>
        </w:rPr>
        <w:t xml:space="preserve"> </w:t>
      </w:r>
      <w:r>
        <w:rPr>
          <w:sz w:val="20"/>
        </w:rPr>
        <w:t>Labor,</w:t>
      </w:r>
      <w:r>
        <w:rPr>
          <w:spacing w:val="-4"/>
          <w:sz w:val="20"/>
        </w:rPr>
        <w:t xml:space="preserve"> </w:t>
      </w:r>
      <w:r>
        <w:rPr>
          <w:sz w:val="20"/>
        </w:rPr>
        <w:t>(</w:t>
      </w:r>
      <w:proofErr w:type="spellStart"/>
      <w:r>
        <w:rPr>
          <w:sz w:val="20"/>
        </w:rPr>
        <w:t>DoL</w:t>
      </w:r>
      <w:proofErr w:type="spellEnd"/>
      <w:r>
        <w:rPr>
          <w:sz w:val="20"/>
        </w:rPr>
        <w:t>)</w:t>
      </w:r>
      <w:r>
        <w:rPr>
          <w:spacing w:val="-4"/>
          <w:sz w:val="20"/>
        </w:rPr>
        <w:t xml:space="preserve"> </w:t>
      </w:r>
      <w:r>
        <w:rPr>
          <w:sz w:val="20"/>
        </w:rPr>
        <w:t>-</w:t>
      </w:r>
      <w:r>
        <w:rPr>
          <w:spacing w:val="-4"/>
          <w:sz w:val="20"/>
        </w:rPr>
        <w:t xml:space="preserve"> </w:t>
      </w:r>
      <w:r>
        <w:rPr>
          <w:sz w:val="20"/>
        </w:rPr>
        <w:t>Public</w:t>
      </w:r>
      <w:r>
        <w:rPr>
          <w:spacing w:val="-4"/>
          <w:sz w:val="20"/>
        </w:rPr>
        <w:t xml:space="preserve"> </w:t>
      </w:r>
      <w:r>
        <w:rPr>
          <w:sz w:val="20"/>
        </w:rPr>
        <w:t>Law</w:t>
      </w:r>
      <w:r>
        <w:rPr>
          <w:spacing w:val="-4"/>
          <w:sz w:val="20"/>
        </w:rPr>
        <w:t xml:space="preserve"> </w:t>
      </w:r>
      <w:r>
        <w:rPr>
          <w:sz w:val="20"/>
        </w:rPr>
        <w:t>426-62</w:t>
      </w:r>
      <w:r>
        <w:rPr>
          <w:spacing w:val="-4"/>
          <w:sz w:val="20"/>
        </w:rPr>
        <w:t xml:space="preserve"> </w:t>
      </w:r>
      <w:r>
        <w:rPr>
          <w:sz w:val="20"/>
        </w:rPr>
        <w:t>–</w:t>
      </w:r>
      <w:r>
        <w:rPr>
          <w:spacing w:val="-4"/>
          <w:sz w:val="20"/>
        </w:rPr>
        <w:t xml:space="preserve"> </w:t>
      </w:r>
      <w:r>
        <w:rPr>
          <w:sz w:val="20"/>
        </w:rPr>
        <w:t>CFR,</w:t>
      </w:r>
      <w:r>
        <w:rPr>
          <w:spacing w:val="-4"/>
          <w:sz w:val="20"/>
        </w:rPr>
        <w:t xml:space="preserve"> </w:t>
      </w:r>
      <w:r>
        <w:rPr>
          <w:sz w:val="20"/>
        </w:rPr>
        <w:t>Title</w:t>
      </w:r>
      <w:r>
        <w:rPr>
          <w:spacing w:val="-4"/>
          <w:sz w:val="20"/>
        </w:rPr>
        <w:t xml:space="preserve"> </w:t>
      </w:r>
      <w:r>
        <w:rPr>
          <w:sz w:val="20"/>
        </w:rPr>
        <w:t>29, Part 1910, Chapter XVII - Occupational Safety and Health Administration (OSHA), Occupational Safety and Health Standards):</w:t>
      </w:r>
    </w:p>
    <w:p w14:paraId="007695DF" w14:textId="77777777" w:rsidR="00726659" w:rsidRDefault="000F0732">
      <w:pPr>
        <w:pStyle w:val="BodyText"/>
        <w:tabs>
          <w:tab w:val="left" w:pos="4319"/>
        </w:tabs>
        <w:spacing w:line="360" w:lineRule="auto"/>
        <w:ind w:left="4319" w:right="839" w:hanging="2520"/>
      </w:pPr>
      <w:r>
        <w:t>Subpart 7</w:t>
      </w:r>
      <w:r>
        <w:tab/>
        <w:t xml:space="preserve">Approved NRTLs; obtain a copy at </w:t>
      </w:r>
      <w:r>
        <w:rPr>
          <w:spacing w:val="-2"/>
          <w:u w:val="single"/>
        </w:rPr>
        <w:t>https://</w:t>
      </w:r>
      <w:hyperlink r:id="rId180">
        <w:r>
          <w:rPr>
            <w:spacing w:val="-2"/>
            <w:u w:val="single"/>
          </w:rPr>
          <w:t>www.osha.gov/dts/otpca/nrtl/nrtllist.ht</w:t>
        </w:r>
      </w:hyperlink>
      <w:r>
        <w:rPr>
          <w:spacing w:val="-2"/>
        </w:rPr>
        <w:t xml:space="preserve"> </w:t>
      </w:r>
      <w:r>
        <w:rPr>
          <w:spacing w:val="-6"/>
          <w:u w:val="single"/>
        </w:rPr>
        <w:t>ml</w:t>
      </w:r>
    </w:p>
    <w:p w14:paraId="60603F56" w14:textId="77777777" w:rsidR="00726659" w:rsidRDefault="000F0732">
      <w:pPr>
        <w:pStyle w:val="BodyText"/>
        <w:tabs>
          <w:tab w:val="left" w:pos="4319"/>
        </w:tabs>
        <w:spacing w:before="1" w:line="357" w:lineRule="auto"/>
        <w:ind w:left="1799" w:right="1078" w:firstLine="0"/>
      </w:pPr>
      <w:r>
        <w:t>Subpart 35</w:t>
      </w:r>
      <w:r>
        <w:tab/>
        <w:t>Compliance with NFPA 101, Life Safety Code Subpart 36</w:t>
      </w:r>
      <w:r>
        <w:tab/>
        <w:t>Design</w:t>
      </w:r>
      <w:r>
        <w:rPr>
          <w:spacing w:val="-8"/>
        </w:rPr>
        <w:t xml:space="preserve"> </w:t>
      </w:r>
      <w:r>
        <w:t>and</w:t>
      </w:r>
      <w:r>
        <w:rPr>
          <w:spacing w:val="-8"/>
        </w:rPr>
        <w:t xml:space="preserve"> </w:t>
      </w:r>
      <w:r>
        <w:t>Construction</w:t>
      </w:r>
      <w:r>
        <w:rPr>
          <w:spacing w:val="-8"/>
        </w:rPr>
        <w:t xml:space="preserve"> </w:t>
      </w:r>
      <w:r>
        <w:t>Requirements</w:t>
      </w:r>
      <w:r>
        <w:rPr>
          <w:spacing w:val="-8"/>
        </w:rPr>
        <w:t xml:space="preserve"> </w:t>
      </w:r>
      <w:r>
        <w:t>for</w:t>
      </w:r>
      <w:r>
        <w:rPr>
          <w:spacing w:val="-8"/>
        </w:rPr>
        <w:t xml:space="preserve"> </w:t>
      </w:r>
      <w:r>
        <w:t>Exit</w:t>
      </w:r>
    </w:p>
    <w:p w14:paraId="676AB057" w14:textId="77777777" w:rsidR="00726659" w:rsidRDefault="000F0732">
      <w:pPr>
        <w:pStyle w:val="BodyText"/>
        <w:spacing w:before="4"/>
        <w:ind w:left="4319" w:firstLine="0"/>
      </w:pPr>
      <w:r>
        <w:rPr>
          <w:spacing w:val="-2"/>
        </w:rPr>
        <w:t>Routes</w:t>
      </w:r>
    </w:p>
    <w:p w14:paraId="02FBE6B5" w14:textId="77777777" w:rsidR="00726659" w:rsidRDefault="000F0732">
      <w:pPr>
        <w:pStyle w:val="BodyText"/>
        <w:tabs>
          <w:tab w:val="left" w:pos="4319"/>
        </w:tabs>
        <w:spacing w:before="114"/>
        <w:ind w:left="1799" w:firstLine="0"/>
      </w:pPr>
      <w:r>
        <w:t>Subpart</w:t>
      </w:r>
      <w:r>
        <w:rPr>
          <w:spacing w:val="-9"/>
        </w:rPr>
        <w:t xml:space="preserve"> </w:t>
      </w:r>
      <w:r>
        <w:rPr>
          <w:spacing w:val="-5"/>
        </w:rPr>
        <w:t>268</w:t>
      </w:r>
      <w:r>
        <w:tab/>
      </w:r>
      <w:r>
        <w:rPr>
          <w:spacing w:val="-2"/>
        </w:rPr>
        <w:t>Telecommunications</w:t>
      </w:r>
    </w:p>
    <w:p w14:paraId="14CE4CDA" w14:textId="77777777" w:rsidR="00726659" w:rsidRDefault="000F0732">
      <w:pPr>
        <w:pStyle w:val="BodyText"/>
        <w:tabs>
          <w:tab w:val="left" w:pos="4319"/>
        </w:tabs>
        <w:spacing w:before="112"/>
        <w:ind w:left="1799" w:firstLine="0"/>
      </w:pPr>
      <w:r>
        <w:t>Subpart</w:t>
      </w:r>
      <w:r>
        <w:rPr>
          <w:spacing w:val="-9"/>
        </w:rPr>
        <w:t xml:space="preserve"> </w:t>
      </w:r>
      <w:r>
        <w:rPr>
          <w:spacing w:val="-5"/>
        </w:rPr>
        <w:t>305</w:t>
      </w:r>
      <w:r>
        <w:tab/>
        <w:t>Wiring</w:t>
      </w:r>
      <w:r>
        <w:rPr>
          <w:spacing w:val="-9"/>
        </w:rPr>
        <w:t xml:space="preserve"> </w:t>
      </w:r>
      <w:r>
        <w:t>Methods,</w:t>
      </w:r>
      <w:r>
        <w:rPr>
          <w:spacing w:val="-9"/>
        </w:rPr>
        <w:t xml:space="preserve"> </w:t>
      </w:r>
      <w:r>
        <w:t>Components,</w:t>
      </w:r>
      <w:r>
        <w:rPr>
          <w:spacing w:val="-9"/>
        </w:rPr>
        <w:t xml:space="preserve"> </w:t>
      </w:r>
      <w:r>
        <w:t>and</w:t>
      </w:r>
      <w:r>
        <w:rPr>
          <w:spacing w:val="-9"/>
        </w:rPr>
        <w:t xml:space="preserve"> </w:t>
      </w:r>
      <w:r>
        <w:t>Equipment</w:t>
      </w:r>
      <w:r>
        <w:rPr>
          <w:spacing w:val="-9"/>
        </w:rPr>
        <w:t xml:space="preserve"> </w:t>
      </w:r>
      <w:r>
        <w:rPr>
          <w:spacing w:val="-5"/>
        </w:rPr>
        <w:t>for</w:t>
      </w:r>
    </w:p>
    <w:p w14:paraId="49670949" w14:textId="77777777" w:rsidR="00726659" w:rsidRDefault="000F0732">
      <w:pPr>
        <w:pStyle w:val="BodyText"/>
        <w:spacing w:before="114"/>
        <w:ind w:left="4319" w:firstLine="0"/>
      </w:pPr>
      <w:r>
        <w:t>General</w:t>
      </w:r>
      <w:r>
        <w:rPr>
          <w:spacing w:val="-9"/>
        </w:rPr>
        <w:t xml:space="preserve"> </w:t>
      </w:r>
      <w:r>
        <w:rPr>
          <w:spacing w:val="-5"/>
        </w:rPr>
        <w:t>Use</w:t>
      </w:r>
    </w:p>
    <w:p w14:paraId="10DC07F2" w14:textId="77777777" w:rsidR="00726659" w:rsidRDefault="000F0732">
      <w:pPr>
        <w:pStyle w:val="BodyText"/>
        <w:tabs>
          <w:tab w:val="left" w:pos="4319"/>
        </w:tabs>
        <w:spacing w:before="112"/>
        <w:ind w:left="1799" w:firstLine="0"/>
      </w:pPr>
      <w:r>
        <w:t>Subpart</w:t>
      </w:r>
      <w:r>
        <w:rPr>
          <w:spacing w:val="-9"/>
        </w:rPr>
        <w:t xml:space="preserve"> </w:t>
      </w:r>
      <w:r>
        <w:rPr>
          <w:spacing w:val="-5"/>
        </w:rPr>
        <w:t>508</w:t>
      </w:r>
      <w:r>
        <w:tab/>
        <w:t>Americans</w:t>
      </w:r>
      <w:r>
        <w:rPr>
          <w:spacing w:val="-9"/>
        </w:rPr>
        <w:t xml:space="preserve"> </w:t>
      </w:r>
      <w:r>
        <w:t>with</w:t>
      </w:r>
      <w:r>
        <w:rPr>
          <w:spacing w:val="-8"/>
        </w:rPr>
        <w:t xml:space="preserve"> </w:t>
      </w:r>
      <w:r>
        <w:t>Disabilities</w:t>
      </w:r>
      <w:r>
        <w:rPr>
          <w:spacing w:val="-9"/>
        </w:rPr>
        <w:t xml:space="preserve"> </w:t>
      </w:r>
      <w:r>
        <w:t>Act</w:t>
      </w:r>
      <w:r>
        <w:rPr>
          <w:spacing w:val="-8"/>
        </w:rPr>
        <w:t xml:space="preserve"> </w:t>
      </w:r>
      <w:r>
        <w:rPr>
          <w:spacing w:val="-2"/>
        </w:rPr>
        <w:t>Accessibility</w:t>
      </w:r>
    </w:p>
    <w:p w14:paraId="64297AE5" w14:textId="77777777" w:rsidR="00726659" w:rsidRDefault="000F0732">
      <w:pPr>
        <w:pStyle w:val="BodyText"/>
        <w:spacing w:before="114" w:line="360" w:lineRule="auto"/>
        <w:ind w:left="4320" w:right="957" w:firstLine="0"/>
      </w:pPr>
      <w:r>
        <w:t>Guidelines; technical requirement for accessibility</w:t>
      </w:r>
      <w:r>
        <w:rPr>
          <w:spacing w:val="-8"/>
        </w:rPr>
        <w:t xml:space="preserve"> </w:t>
      </w:r>
      <w:r>
        <w:t>to</w:t>
      </w:r>
      <w:r>
        <w:rPr>
          <w:spacing w:val="-8"/>
        </w:rPr>
        <w:t xml:space="preserve"> </w:t>
      </w:r>
      <w:r>
        <w:t>buildings</w:t>
      </w:r>
      <w:r>
        <w:rPr>
          <w:spacing w:val="-8"/>
        </w:rPr>
        <w:t xml:space="preserve"> </w:t>
      </w:r>
      <w:r>
        <w:t>and</w:t>
      </w:r>
      <w:r>
        <w:rPr>
          <w:spacing w:val="-8"/>
        </w:rPr>
        <w:t xml:space="preserve"> </w:t>
      </w:r>
      <w:r>
        <w:t>facilities</w:t>
      </w:r>
      <w:r>
        <w:rPr>
          <w:spacing w:val="-8"/>
        </w:rPr>
        <w:t xml:space="preserve"> </w:t>
      </w:r>
      <w:r>
        <w:t>by individuals with disabilities</w:t>
      </w:r>
    </w:p>
    <w:p w14:paraId="265C94EF" w14:textId="77777777" w:rsidR="00726659" w:rsidRDefault="00726659">
      <w:pPr>
        <w:pStyle w:val="BodyText"/>
        <w:spacing w:line="360" w:lineRule="auto"/>
        <w:sectPr w:rsidR="00726659">
          <w:pgSz w:w="12240" w:h="15840"/>
          <w:pgMar w:top="1380" w:right="720" w:bottom="1160" w:left="720" w:header="730" w:footer="963" w:gutter="0"/>
          <w:cols w:space="720"/>
        </w:sectPr>
      </w:pPr>
    </w:p>
    <w:p w14:paraId="48CA6453" w14:textId="77777777" w:rsidR="00726659" w:rsidRDefault="00726659">
      <w:pPr>
        <w:pStyle w:val="BodyText"/>
        <w:spacing w:before="19"/>
        <w:ind w:left="0" w:firstLine="0"/>
      </w:pPr>
    </w:p>
    <w:p w14:paraId="17779348" w14:textId="77777777" w:rsidR="00726659" w:rsidRDefault="000F0732">
      <w:pPr>
        <w:pStyle w:val="ListParagraph"/>
        <w:numPr>
          <w:ilvl w:val="3"/>
          <w:numId w:val="152"/>
        </w:numPr>
        <w:tabs>
          <w:tab w:val="left" w:pos="1797"/>
          <w:tab w:val="left" w:pos="1799"/>
        </w:tabs>
        <w:spacing w:line="360" w:lineRule="auto"/>
        <w:ind w:left="1799" w:right="838"/>
        <w:jc w:val="both"/>
        <w:rPr>
          <w:sz w:val="20"/>
        </w:rPr>
      </w:pPr>
      <w:r>
        <w:rPr>
          <w:sz w:val="20"/>
        </w:rPr>
        <w:t>US</w:t>
      </w:r>
      <w:r>
        <w:rPr>
          <w:spacing w:val="-5"/>
          <w:sz w:val="20"/>
        </w:rPr>
        <w:t xml:space="preserve"> </w:t>
      </w:r>
      <w:r>
        <w:rPr>
          <w:sz w:val="20"/>
        </w:rPr>
        <w:t>Department</w:t>
      </w:r>
      <w:r>
        <w:rPr>
          <w:spacing w:val="-5"/>
          <w:sz w:val="20"/>
        </w:rPr>
        <w:t xml:space="preserve"> </w:t>
      </w:r>
      <w:r>
        <w:rPr>
          <w:sz w:val="20"/>
        </w:rPr>
        <w:t>of</w:t>
      </w:r>
      <w:r>
        <w:rPr>
          <w:spacing w:val="-5"/>
          <w:sz w:val="20"/>
        </w:rPr>
        <w:t xml:space="preserve"> </w:t>
      </w:r>
      <w:r>
        <w:rPr>
          <w:sz w:val="20"/>
        </w:rPr>
        <w:t>Veterans</w:t>
      </w:r>
      <w:r>
        <w:rPr>
          <w:spacing w:val="-5"/>
          <w:sz w:val="20"/>
        </w:rPr>
        <w:t xml:space="preserve"> </w:t>
      </w:r>
      <w:r>
        <w:rPr>
          <w:sz w:val="20"/>
        </w:rPr>
        <w:t>Affairs</w:t>
      </w:r>
      <w:r>
        <w:rPr>
          <w:spacing w:val="-5"/>
          <w:sz w:val="20"/>
        </w:rPr>
        <w:t xml:space="preserve"> </w:t>
      </w:r>
      <w:r>
        <w:rPr>
          <w:sz w:val="20"/>
        </w:rPr>
        <w:t>(VA):</w:t>
      </w:r>
      <w:r>
        <w:rPr>
          <w:spacing w:val="-5"/>
          <w:sz w:val="20"/>
        </w:rPr>
        <w:t xml:space="preserve"> </w:t>
      </w:r>
      <w:r>
        <w:rPr>
          <w:sz w:val="20"/>
        </w:rPr>
        <w:t>Office</w:t>
      </w:r>
      <w:r>
        <w:rPr>
          <w:spacing w:val="-5"/>
          <w:sz w:val="20"/>
        </w:rPr>
        <w:t xml:space="preserve"> </w:t>
      </w:r>
      <w:r>
        <w:rPr>
          <w:sz w:val="20"/>
        </w:rPr>
        <w:t>of</w:t>
      </w:r>
      <w:r>
        <w:rPr>
          <w:spacing w:val="-5"/>
          <w:sz w:val="20"/>
        </w:rPr>
        <w:t xml:space="preserve"> </w:t>
      </w:r>
      <w:r>
        <w:rPr>
          <w:sz w:val="20"/>
        </w:rPr>
        <w:t>Telecommunications (OI&amp;T),</w:t>
      </w:r>
      <w:r>
        <w:rPr>
          <w:spacing w:val="-5"/>
          <w:sz w:val="20"/>
        </w:rPr>
        <w:t xml:space="preserve"> </w:t>
      </w:r>
      <w:r>
        <w:rPr>
          <w:sz w:val="20"/>
        </w:rPr>
        <w:t>MP-6,</w:t>
      </w:r>
      <w:r>
        <w:rPr>
          <w:spacing w:val="-5"/>
          <w:sz w:val="20"/>
        </w:rPr>
        <w:t xml:space="preserve"> </w:t>
      </w:r>
      <w:r>
        <w:rPr>
          <w:sz w:val="20"/>
        </w:rPr>
        <w:t>PART</w:t>
      </w:r>
      <w:r>
        <w:rPr>
          <w:spacing w:val="-5"/>
          <w:sz w:val="20"/>
        </w:rPr>
        <w:t xml:space="preserve"> </w:t>
      </w:r>
      <w:r>
        <w:rPr>
          <w:sz w:val="20"/>
        </w:rPr>
        <w:t>VIII,</w:t>
      </w:r>
      <w:r>
        <w:rPr>
          <w:spacing w:val="-5"/>
          <w:sz w:val="20"/>
        </w:rPr>
        <w:t xml:space="preserve"> </w:t>
      </w:r>
      <w:r>
        <w:rPr>
          <w:sz w:val="20"/>
        </w:rPr>
        <w:t>TELECOMMUNICATIONS,</w:t>
      </w:r>
      <w:r>
        <w:rPr>
          <w:spacing w:val="-5"/>
          <w:sz w:val="20"/>
        </w:rPr>
        <w:t xml:space="preserve"> </w:t>
      </w:r>
      <w:r>
        <w:rPr>
          <w:sz w:val="20"/>
        </w:rPr>
        <w:t>CHAPTER</w:t>
      </w:r>
      <w:r>
        <w:rPr>
          <w:spacing w:val="-5"/>
          <w:sz w:val="20"/>
        </w:rPr>
        <w:t xml:space="preserve"> </w:t>
      </w:r>
      <w:r>
        <w:rPr>
          <w:sz w:val="20"/>
        </w:rPr>
        <w:t>5,</w:t>
      </w:r>
      <w:r>
        <w:rPr>
          <w:spacing w:val="-5"/>
          <w:sz w:val="20"/>
        </w:rPr>
        <w:t xml:space="preserve"> </w:t>
      </w:r>
      <w:r>
        <w:rPr>
          <w:sz w:val="20"/>
        </w:rPr>
        <w:t>AUDIO,</w:t>
      </w:r>
      <w:r>
        <w:rPr>
          <w:spacing w:val="-5"/>
          <w:sz w:val="20"/>
        </w:rPr>
        <w:t xml:space="preserve"> </w:t>
      </w:r>
      <w:r>
        <w:rPr>
          <w:sz w:val="20"/>
        </w:rPr>
        <w:t>RADIO AND TELEVISION (and COMSEC) COMMUNICATIONS SYSTEMS: Spectrum</w:t>
      </w:r>
    </w:p>
    <w:p w14:paraId="6159DD70" w14:textId="77777777" w:rsidR="00726659" w:rsidRDefault="000F0732">
      <w:pPr>
        <w:pStyle w:val="BodyText"/>
        <w:spacing w:line="225" w:lineRule="exact"/>
        <w:ind w:left="1799" w:firstLine="0"/>
        <w:jc w:val="both"/>
      </w:pPr>
      <w:r>
        <w:t>Management</w:t>
      </w:r>
      <w:r>
        <w:rPr>
          <w:spacing w:val="-8"/>
        </w:rPr>
        <w:t xml:space="preserve"> </w:t>
      </w:r>
      <w:r>
        <w:t>and</w:t>
      </w:r>
      <w:r>
        <w:rPr>
          <w:spacing w:val="-7"/>
        </w:rPr>
        <w:t xml:space="preserve"> </w:t>
      </w:r>
      <w:r>
        <w:t>COMSEC</w:t>
      </w:r>
      <w:r>
        <w:rPr>
          <w:spacing w:val="-7"/>
        </w:rPr>
        <w:t xml:space="preserve"> </w:t>
      </w:r>
      <w:r>
        <w:t>Service</w:t>
      </w:r>
      <w:r>
        <w:rPr>
          <w:spacing w:val="-7"/>
        </w:rPr>
        <w:t xml:space="preserve"> </w:t>
      </w:r>
      <w:r>
        <w:t>(SMCS),</w:t>
      </w:r>
      <w:r>
        <w:rPr>
          <w:spacing w:val="-7"/>
        </w:rPr>
        <w:t xml:space="preserve"> </w:t>
      </w:r>
      <w:r>
        <w:t>AHJ</w:t>
      </w:r>
      <w:r>
        <w:rPr>
          <w:spacing w:val="-8"/>
        </w:rPr>
        <w:t xml:space="preserve"> </w:t>
      </w:r>
      <w:r>
        <w:rPr>
          <w:spacing w:val="-4"/>
        </w:rPr>
        <w:t>for:</w:t>
      </w:r>
    </w:p>
    <w:p w14:paraId="4F90F8F0" w14:textId="77777777" w:rsidR="00726659" w:rsidRDefault="000F0732">
      <w:pPr>
        <w:pStyle w:val="ListParagraph"/>
        <w:numPr>
          <w:ilvl w:val="4"/>
          <w:numId w:val="152"/>
        </w:numPr>
        <w:tabs>
          <w:tab w:val="left" w:pos="2157"/>
          <w:tab w:val="left" w:pos="2159"/>
        </w:tabs>
        <w:spacing w:before="114" w:line="360" w:lineRule="auto"/>
        <w:ind w:left="2159" w:right="1198"/>
        <w:rPr>
          <w:sz w:val="20"/>
        </w:rPr>
      </w:pPr>
      <w:proofErr w:type="spellStart"/>
      <w:r>
        <w:rPr>
          <w:sz w:val="20"/>
        </w:rPr>
        <w:t>CoG</w:t>
      </w:r>
      <w:proofErr w:type="spellEnd"/>
      <w:r>
        <w:rPr>
          <w:sz w:val="20"/>
        </w:rPr>
        <w:t>,</w:t>
      </w:r>
      <w:r>
        <w:rPr>
          <w:spacing w:val="-7"/>
          <w:sz w:val="20"/>
        </w:rPr>
        <w:t xml:space="preserve"> </w:t>
      </w:r>
      <w:r>
        <w:rPr>
          <w:sz w:val="20"/>
        </w:rPr>
        <w:t>“Continuance</w:t>
      </w:r>
      <w:r>
        <w:rPr>
          <w:spacing w:val="-7"/>
          <w:sz w:val="20"/>
        </w:rPr>
        <w:t xml:space="preserve"> </w:t>
      </w:r>
      <w:r>
        <w:rPr>
          <w:sz w:val="20"/>
        </w:rPr>
        <w:t>of</w:t>
      </w:r>
      <w:r>
        <w:rPr>
          <w:spacing w:val="-7"/>
          <w:sz w:val="20"/>
        </w:rPr>
        <w:t xml:space="preserve"> </w:t>
      </w:r>
      <w:r>
        <w:rPr>
          <w:sz w:val="20"/>
        </w:rPr>
        <w:t>Government”</w:t>
      </w:r>
      <w:r>
        <w:rPr>
          <w:spacing w:val="-7"/>
          <w:sz w:val="20"/>
        </w:rPr>
        <w:t xml:space="preserve"> </w:t>
      </w:r>
      <w:r>
        <w:rPr>
          <w:sz w:val="20"/>
        </w:rPr>
        <w:t>communications</w:t>
      </w:r>
      <w:r>
        <w:rPr>
          <w:spacing w:val="-7"/>
          <w:sz w:val="20"/>
        </w:rPr>
        <w:t xml:space="preserve"> </w:t>
      </w:r>
      <w:r>
        <w:rPr>
          <w:sz w:val="20"/>
        </w:rPr>
        <w:t>guidelines</w:t>
      </w:r>
      <w:r>
        <w:rPr>
          <w:spacing w:val="-7"/>
          <w:sz w:val="20"/>
        </w:rPr>
        <w:t xml:space="preserve"> </w:t>
      </w:r>
      <w:r>
        <w:rPr>
          <w:sz w:val="20"/>
        </w:rPr>
        <w:t xml:space="preserve">and </w:t>
      </w:r>
      <w:r>
        <w:rPr>
          <w:spacing w:val="-2"/>
          <w:sz w:val="20"/>
        </w:rPr>
        <w:t>compliance.</w:t>
      </w:r>
    </w:p>
    <w:p w14:paraId="07AAF492" w14:textId="77777777" w:rsidR="00726659" w:rsidRDefault="000F0732">
      <w:pPr>
        <w:pStyle w:val="ListParagraph"/>
        <w:numPr>
          <w:ilvl w:val="4"/>
          <w:numId w:val="152"/>
        </w:numPr>
        <w:tabs>
          <w:tab w:val="left" w:pos="2157"/>
          <w:tab w:val="left" w:pos="2159"/>
        </w:tabs>
        <w:spacing w:line="360" w:lineRule="auto"/>
        <w:ind w:left="2159" w:right="1078"/>
        <w:rPr>
          <w:sz w:val="20"/>
        </w:rPr>
      </w:pPr>
      <w:proofErr w:type="gramStart"/>
      <w:r>
        <w:rPr>
          <w:sz w:val="20"/>
        </w:rPr>
        <w:t>COMSEC,“</w:t>
      </w:r>
      <w:proofErr w:type="gramEnd"/>
      <w:r>
        <w:rPr>
          <w:sz w:val="20"/>
        </w:rPr>
        <w:t>VA</w:t>
      </w:r>
      <w:r>
        <w:rPr>
          <w:spacing w:val="-6"/>
          <w:sz w:val="20"/>
        </w:rPr>
        <w:t xml:space="preserve"> </w:t>
      </w:r>
      <w:r>
        <w:rPr>
          <w:sz w:val="20"/>
        </w:rPr>
        <w:t>wide</w:t>
      </w:r>
      <w:r>
        <w:rPr>
          <w:spacing w:val="-6"/>
          <w:sz w:val="20"/>
        </w:rPr>
        <w:t xml:space="preserve"> </w:t>
      </w:r>
      <w:r>
        <w:rPr>
          <w:sz w:val="20"/>
        </w:rPr>
        <w:t>coordination</w:t>
      </w:r>
      <w:r>
        <w:rPr>
          <w:spacing w:val="-6"/>
          <w:sz w:val="20"/>
        </w:rPr>
        <w:t xml:space="preserve"> </w:t>
      </w:r>
      <w:r>
        <w:rPr>
          <w:sz w:val="20"/>
        </w:rPr>
        <w:t>and</w:t>
      </w:r>
      <w:r>
        <w:rPr>
          <w:spacing w:val="-6"/>
          <w:sz w:val="20"/>
        </w:rPr>
        <w:t xml:space="preserve"> </w:t>
      </w:r>
      <w:r>
        <w:rPr>
          <w:sz w:val="20"/>
        </w:rPr>
        <w:t>control</w:t>
      </w:r>
      <w:r>
        <w:rPr>
          <w:spacing w:val="-6"/>
          <w:sz w:val="20"/>
        </w:rPr>
        <w:t xml:space="preserve"> </w:t>
      </w:r>
      <w:r>
        <w:rPr>
          <w:sz w:val="20"/>
        </w:rPr>
        <w:t>of</w:t>
      </w:r>
      <w:r>
        <w:rPr>
          <w:spacing w:val="-6"/>
          <w:sz w:val="20"/>
        </w:rPr>
        <w:t xml:space="preserve"> </w:t>
      </w:r>
      <w:r>
        <w:rPr>
          <w:sz w:val="20"/>
        </w:rPr>
        <w:t>security</w:t>
      </w:r>
      <w:r>
        <w:rPr>
          <w:spacing w:val="-6"/>
          <w:sz w:val="20"/>
        </w:rPr>
        <w:t xml:space="preserve"> </w:t>
      </w:r>
      <w:r>
        <w:rPr>
          <w:sz w:val="20"/>
        </w:rPr>
        <w:t>classified communication assets.”</w:t>
      </w:r>
    </w:p>
    <w:p w14:paraId="44752F4C" w14:textId="77777777" w:rsidR="00726659" w:rsidRDefault="000F0732">
      <w:pPr>
        <w:pStyle w:val="ListParagraph"/>
        <w:numPr>
          <w:ilvl w:val="4"/>
          <w:numId w:val="152"/>
        </w:numPr>
        <w:tabs>
          <w:tab w:val="left" w:pos="2157"/>
          <w:tab w:val="left" w:pos="2159"/>
        </w:tabs>
        <w:spacing w:line="360" w:lineRule="auto"/>
        <w:ind w:left="2159" w:right="1678"/>
        <w:rPr>
          <w:sz w:val="20"/>
        </w:rPr>
      </w:pPr>
      <w:r>
        <w:rPr>
          <w:sz w:val="20"/>
        </w:rPr>
        <w:t>COOP,</w:t>
      </w:r>
      <w:r>
        <w:rPr>
          <w:spacing w:val="-8"/>
          <w:sz w:val="20"/>
        </w:rPr>
        <w:t xml:space="preserve"> </w:t>
      </w:r>
      <w:r>
        <w:rPr>
          <w:sz w:val="20"/>
        </w:rPr>
        <w:t>“Continuance</w:t>
      </w:r>
      <w:r>
        <w:rPr>
          <w:spacing w:val="-8"/>
          <w:sz w:val="20"/>
        </w:rPr>
        <w:t xml:space="preserve"> </w:t>
      </w:r>
      <w:r>
        <w:rPr>
          <w:sz w:val="20"/>
        </w:rPr>
        <w:t>of</w:t>
      </w:r>
      <w:r>
        <w:rPr>
          <w:spacing w:val="-8"/>
          <w:sz w:val="20"/>
        </w:rPr>
        <w:t xml:space="preserve"> </w:t>
      </w:r>
      <w:r>
        <w:rPr>
          <w:sz w:val="20"/>
        </w:rPr>
        <w:t>Operations”</w:t>
      </w:r>
      <w:r>
        <w:rPr>
          <w:spacing w:val="-8"/>
          <w:sz w:val="20"/>
        </w:rPr>
        <w:t xml:space="preserve"> </w:t>
      </w:r>
      <w:r>
        <w:rPr>
          <w:sz w:val="20"/>
        </w:rPr>
        <w:t>emergency</w:t>
      </w:r>
      <w:r>
        <w:rPr>
          <w:spacing w:val="-8"/>
          <w:sz w:val="20"/>
        </w:rPr>
        <w:t xml:space="preserve"> </w:t>
      </w:r>
      <w:r>
        <w:rPr>
          <w:sz w:val="20"/>
        </w:rPr>
        <w:t>communications guidelines and compliance.</w:t>
      </w:r>
    </w:p>
    <w:p w14:paraId="5EA46188" w14:textId="77777777" w:rsidR="00726659" w:rsidRDefault="000F0732">
      <w:pPr>
        <w:pStyle w:val="ListParagraph"/>
        <w:numPr>
          <w:ilvl w:val="4"/>
          <w:numId w:val="152"/>
        </w:numPr>
        <w:tabs>
          <w:tab w:val="left" w:pos="2157"/>
          <w:tab w:val="left" w:pos="2159"/>
        </w:tabs>
        <w:spacing w:before="1" w:line="360" w:lineRule="auto"/>
        <w:ind w:left="2159" w:right="1198"/>
        <w:rPr>
          <w:sz w:val="20"/>
        </w:rPr>
      </w:pPr>
      <w:r>
        <w:rPr>
          <w:sz w:val="20"/>
        </w:rPr>
        <w:t>FAA, FCC, and US Department of Commerce National Telecommunications</w:t>
      </w:r>
      <w:r>
        <w:rPr>
          <w:spacing w:val="-7"/>
          <w:sz w:val="20"/>
        </w:rPr>
        <w:t xml:space="preserve"> </w:t>
      </w:r>
      <w:r>
        <w:rPr>
          <w:sz w:val="20"/>
        </w:rPr>
        <w:t>and</w:t>
      </w:r>
      <w:r>
        <w:rPr>
          <w:spacing w:val="-7"/>
          <w:sz w:val="20"/>
        </w:rPr>
        <w:t xml:space="preserve"> </w:t>
      </w:r>
      <w:r>
        <w:rPr>
          <w:sz w:val="20"/>
        </w:rPr>
        <w:t>Information</w:t>
      </w:r>
      <w:r>
        <w:rPr>
          <w:spacing w:val="-7"/>
          <w:sz w:val="20"/>
        </w:rPr>
        <w:t xml:space="preserve"> </w:t>
      </w:r>
      <w:r>
        <w:rPr>
          <w:sz w:val="20"/>
        </w:rPr>
        <w:t>Administration,</w:t>
      </w:r>
      <w:r>
        <w:rPr>
          <w:spacing w:val="-7"/>
          <w:sz w:val="20"/>
        </w:rPr>
        <w:t xml:space="preserve"> </w:t>
      </w:r>
      <w:r>
        <w:rPr>
          <w:sz w:val="20"/>
        </w:rPr>
        <w:t>“VA</w:t>
      </w:r>
      <w:r>
        <w:rPr>
          <w:spacing w:val="-7"/>
          <w:sz w:val="20"/>
        </w:rPr>
        <w:t xml:space="preserve"> </w:t>
      </w:r>
      <w:r>
        <w:rPr>
          <w:sz w:val="20"/>
        </w:rPr>
        <w:t>wide</w:t>
      </w:r>
      <w:r>
        <w:rPr>
          <w:spacing w:val="-7"/>
          <w:sz w:val="20"/>
        </w:rPr>
        <w:t xml:space="preserve"> </w:t>
      </w:r>
      <w:r>
        <w:rPr>
          <w:sz w:val="20"/>
        </w:rPr>
        <w:t>RF Co-ordination, Compliance and Licensing.”</w:t>
      </w:r>
    </w:p>
    <w:p w14:paraId="633E7FF6" w14:textId="77777777" w:rsidR="00726659" w:rsidRDefault="000F0732">
      <w:pPr>
        <w:pStyle w:val="ListParagraph"/>
        <w:numPr>
          <w:ilvl w:val="4"/>
          <w:numId w:val="152"/>
        </w:numPr>
        <w:tabs>
          <w:tab w:val="left" w:pos="2157"/>
          <w:tab w:val="left" w:pos="2159"/>
        </w:tabs>
        <w:spacing w:line="360" w:lineRule="auto"/>
        <w:ind w:left="2159" w:right="1078"/>
        <w:rPr>
          <w:sz w:val="20"/>
        </w:rPr>
      </w:pPr>
      <w:r>
        <w:rPr>
          <w:sz w:val="20"/>
        </w:rPr>
        <w:t>Handbook 6100 – Telecommunications: Cyber and Information Security</w:t>
      </w:r>
      <w:r>
        <w:rPr>
          <w:spacing w:val="-5"/>
          <w:sz w:val="20"/>
        </w:rPr>
        <w:t xml:space="preserve"> </w:t>
      </w:r>
      <w:r>
        <w:rPr>
          <w:sz w:val="20"/>
        </w:rPr>
        <w:t>Office</w:t>
      </w:r>
      <w:r>
        <w:rPr>
          <w:spacing w:val="-5"/>
          <w:sz w:val="20"/>
        </w:rPr>
        <w:t xml:space="preserve"> </w:t>
      </w:r>
      <w:r>
        <w:rPr>
          <w:sz w:val="20"/>
        </w:rPr>
        <w:t>of</w:t>
      </w:r>
      <w:r>
        <w:rPr>
          <w:spacing w:val="-5"/>
          <w:sz w:val="20"/>
        </w:rPr>
        <w:t xml:space="preserve"> </w:t>
      </w:r>
      <w:r>
        <w:rPr>
          <w:sz w:val="20"/>
        </w:rPr>
        <w:t>Cyber</w:t>
      </w:r>
      <w:r>
        <w:rPr>
          <w:spacing w:val="-5"/>
          <w:sz w:val="20"/>
        </w:rPr>
        <w:t xml:space="preserve"> </w:t>
      </w:r>
      <w:r>
        <w:rPr>
          <w:sz w:val="20"/>
        </w:rPr>
        <w:t>and</w:t>
      </w:r>
      <w:r>
        <w:rPr>
          <w:spacing w:val="-5"/>
          <w:sz w:val="20"/>
        </w:rPr>
        <w:t xml:space="preserve"> </w:t>
      </w:r>
      <w:r>
        <w:rPr>
          <w:sz w:val="20"/>
        </w:rPr>
        <w:t>Information</w:t>
      </w:r>
      <w:r>
        <w:rPr>
          <w:spacing w:val="-5"/>
          <w:sz w:val="20"/>
        </w:rPr>
        <w:t xml:space="preserve"> </w:t>
      </w:r>
      <w:r>
        <w:rPr>
          <w:sz w:val="20"/>
        </w:rPr>
        <w:t>Security,</w:t>
      </w:r>
      <w:r>
        <w:rPr>
          <w:spacing w:val="-5"/>
          <w:sz w:val="20"/>
        </w:rPr>
        <w:t xml:space="preserve"> </w:t>
      </w:r>
      <w:r>
        <w:rPr>
          <w:sz w:val="20"/>
        </w:rPr>
        <w:t>and</w:t>
      </w:r>
      <w:r>
        <w:rPr>
          <w:spacing w:val="-5"/>
          <w:sz w:val="20"/>
        </w:rPr>
        <w:t xml:space="preserve"> </w:t>
      </w:r>
      <w:r>
        <w:rPr>
          <w:sz w:val="20"/>
        </w:rPr>
        <w:t>Handbook 6500 – Information Security Program.</w:t>
      </w:r>
    </w:p>
    <w:p w14:paraId="6FBFED3C" w14:textId="77777777" w:rsidR="00726659" w:rsidRDefault="000F0732">
      <w:pPr>
        <w:pStyle w:val="ListParagraph"/>
        <w:numPr>
          <w:ilvl w:val="4"/>
          <w:numId w:val="152"/>
        </w:numPr>
        <w:tabs>
          <w:tab w:val="left" w:pos="2157"/>
          <w:tab w:val="left" w:pos="2159"/>
        </w:tabs>
        <w:spacing w:line="360" w:lineRule="auto"/>
        <w:ind w:left="2159" w:right="958"/>
        <w:rPr>
          <w:sz w:val="20"/>
        </w:rPr>
      </w:pPr>
      <w:r>
        <w:rPr>
          <w:sz w:val="20"/>
        </w:rPr>
        <w:t>Low</w:t>
      </w:r>
      <w:r>
        <w:rPr>
          <w:spacing w:val="-7"/>
          <w:sz w:val="20"/>
        </w:rPr>
        <w:t xml:space="preserve"> </w:t>
      </w:r>
      <w:r>
        <w:rPr>
          <w:sz w:val="20"/>
        </w:rPr>
        <w:t>Voltage</w:t>
      </w:r>
      <w:r>
        <w:rPr>
          <w:spacing w:val="-7"/>
          <w:sz w:val="20"/>
        </w:rPr>
        <w:t xml:space="preserve"> </w:t>
      </w:r>
      <w:r>
        <w:rPr>
          <w:sz w:val="20"/>
        </w:rPr>
        <w:t>Special</w:t>
      </w:r>
      <w:r>
        <w:rPr>
          <w:spacing w:val="-7"/>
          <w:sz w:val="20"/>
        </w:rPr>
        <w:t xml:space="preserve"> </w:t>
      </w:r>
      <w:r>
        <w:rPr>
          <w:sz w:val="20"/>
        </w:rPr>
        <w:t>Communications</w:t>
      </w:r>
      <w:r>
        <w:rPr>
          <w:spacing w:val="-7"/>
          <w:sz w:val="20"/>
        </w:rPr>
        <w:t xml:space="preserve"> </w:t>
      </w:r>
      <w:r>
        <w:rPr>
          <w:sz w:val="20"/>
        </w:rPr>
        <w:t>Systems</w:t>
      </w:r>
      <w:r>
        <w:rPr>
          <w:spacing w:val="-7"/>
          <w:sz w:val="20"/>
        </w:rPr>
        <w:t xml:space="preserve"> </w:t>
      </w:r>
      <w:r>
        <w:rPr>
          <w:sz w:val="20"/>
        </w:rPr>
        <w:t>“Design,</w:t>
      </w:r>
      <w:r>
        <w:rPr>
          <w:spacing w:val="-7"/>
          <w:sz w:val="20"/>
        </w:rPr>
        <w:t xml:space="preserve"> </w:t>
      </w:r>
      <w:r>
        <w:rPr>
          <w:sz w:val="20"/>
        </w:rPr>
        <w:t xml:space="preserve">Engineering, Construction Contract Specifications and Drawings Conformity, Proof of Performance Testing, VA Compliance and Life Safety Certifications for CFM and VA Facility Low Voltage Special Communications Projects (except Fire Alarm, Telephone and Data </w:t>
      </w:r>
      <w:r>
        <w:rPr>
          <w:spacing w:val="-2"/>
          <w:sz w:val="20"/>
        </w:rPr>
        <w:t>Systems).”</w:t>
      </w:r>
    </w:p>
    <w:p w14:paraId="30FD1414" w14:textId="77777777" w:rsidR="00726659" w:rsidRDefault="000F0732">
      <w:pPr>
        <w:pStyle w:val="ListParagraph"/>
        <w:numPr>
          <w:ilvl w:val="4"/>
          <w:numId w:val="152"/>
        </w:numPr>
        <w:tabs>
          <w:tab w:val="left" w:pos="2157"/>
          <w:tab w:val="left" w:pos="2159"/>
        </w:tabs>
        <w:spacing w:line="357" w:lineRule="auto"/>
        <w:ind w:left="2159" w:right="1078"/>
        <w:rPr>
          <w:sz w:val="20"/>
        </w:rPr>
      </w:pPr>
      <w:r>
        <w:rPr>
          <w:sz w:val="20"/>
        </w:rPr>
        <w:t>VA’s</w:t>
      </w:r>
      <w:r>
        <w:rPr>
          <w:spacing w:val="-5"/>
          <w:sz w:val="20"/>
        </w:rPr>
        <w:t xml:space="preserve"> </w:t>
      </w:r>
      <w:r>
        <w:rPr>
          <w:sz w:val="20"/>
        </w:rPr>
        <w:t>CEOSH,</w:t>
      </w:r>
      <w:r>
        <w:rPr>
          <w:spacing w:val="-5"/>
          <w:sz w:val="20"/>
        </w:rPr>
        <w:t xml:space="preserve"> </w:t>
      </w:r>
      <w:r>
        <w:rPr>
          <w:sz w:val="20"/>
        </w:rPr>
        <w:t>concurrence</w:t>
      </w:r>
      <w:r>
        <w:rPr>
          <w:spacing w:val="-5"/>
          <w:sz w:val="20"/>
        </w:rPr>
        <w:t xml:space="preserve"> </w:t>
      </w:r>
      <w:r>
        <w:rPr>
          <w:sz w:val="20"/>
        </w:rPr>
        <w:t>with</w:t>
      </w:r>
      <w:r>
        <w:rPr>
          <w:spacing w:val="-5"/>
          <w:sz w:val="20"/>
        </w:rPr>
        <w:t xml:space="preserve"> </w:t>
      </w:r>
      <w:r>
        <w:rPr>
          <w:sz w:val="20"/>
        </w:rPr>
        <w:t>warning</w:t>
      </w:r>
      <w:r>
        <w:rPr>
          <w:spacing w:val="-5"/>
          <w:sz w:val="20"/>
        </w:rPr>
        <w:t xml:space="preserve"> </w:t>
      </w:r>
      <w:r>
        <w:rPr>
          <w:sz w:val="20"/>
        </w:rPr>
        <w:t>identified</w:t>
      </w:r>
      <w:r>
        <w:rPr>
          <w:spacing w:val="-5"/>
          <w:sz w:val="20"/>
        </w:rPr>
        <w:t xml:space="preserve"> </w:t>
      </w:r>
      <w:r>
        <w:rPr>
          <w:sz w:val="20"/>
        </w:rPr>
        <w:t>in</w:t>
      </w:r>
      <w:r>
        <w:rPr>
          <w:spacing w:val="-5"/>
          <w:sz w:val="20"/>
        </w:rPr>
        <w:t xml:space="preserve"> </w:t>
      </w:r>
      <w:r>
        <w:rPr>
          <w:sz w:val="20"/>
        </w:rPr>
        <w:t>VA</w:t>
      </w:r>
      <w:r>
        <w:rPr>
          <w:spacing w:val="-5"/>
          <w:sz w:val="20"/>
        </w:rPr>
        <w:t xml:space="preserve"> </w:t>
      </w:r>
      <w:r>
        <w:rPr>
          <w:sz w:val="20"/>
        </w:rPr>
        <w:t xml:space="preserve">Directive </w:t>
      </w:r>
      <w:r>
        <w:rPr>
          <w:spacing w:val="-2"/>
          <w:sz w:val="20"/>
        </w:rPr>
        <w:t>7700.</w:t>
      </w:r>
    </w:p>
    <w:p w14:paraId="77F811B6" w14:textId="77777777" w:rsidR="00726659" w:rsidRDefault="000F0732">
      <w:pPr>
        <w:pStyle w:val="ListParagraph"/>
        <w:numPr>
          <w:ilvl w:val="4"/>
          <w:numId w:val="152"/>
        </w:numPr>
        <w:tabs>
          <w:tab w:val="left" w:pos="2157"/>
          <w:tab w:val="left" w:pos="2159"/>
        </w:tabs>
        <w:spacing w:before="4" w:line="360" w:lineRule="auto"/>
        <w:ind w:left="2159" w:right="1318"/>
        <w:rPr>
          <w:sz w:val="20"/>
        </w:rPr>
      </w:pPr>
      <w:r>
        <w:rPr>
          <w:sz w:val="20"/>
        </w:rPr>
        <w:t>Office</w:t>
      </w:r>
      <w:r>
        <w:rPr>
          <w:spacing w:val="-5"/>
          <w:sz w:val="20"/>
        </w:rPr>
        <w:t xml:space="preserve"> </w:t>
      </w:r>
      <w:r>
        <w:rPr>
          <w:sz w:val="20"/>
        </w:rPr>
        <w:t>of</w:t>
      </w:r>
      <w:r>
        <w:rPr>
          <w:spacing w:val="-5"/>
          <w:sz w:val="20"/>
        </w:rPr>
        <w:t xml:space="preserve"> </w:t>
      </w:r>
      <w:r>
        <w:rPr>
          <w:sz w:val="20"/>
        </w:rPr>
        <w:t>Security</w:t>
      </w:r>
      <w:r>
        <w:rPr>
          <w:spacing w:val="-5"/>
          <w:sz w:val="20"/>
        </w:rPr>
        <w:t xml:space="preserve"> </w:t>
      </w:r>
      <w:r>
        <w:rPr>
          <w:sz w:val="20"/>
        </w:rPr>
        <w:t>and</w:t>
      </w:r>
      <w:r>
        <w:rPr>
          <w:spacing w:val="-5"/>
          <w:sz w:val="20"/>
        </w:rPr>
        <w:t xml:space="preserve"> </w:t>
      </w:r>
      <w:r>
        <w:rPr>
          <w:sz w:val="20"/>
        </w:rPr>
        <w:t>Law</w:t>
      </w:r>
      <w:r>
        <w:rPr>
          <w:spacing w:val="-5"/>
          <w:sz w:val="20"/>
        </w:rPr>
        <w:t xml:space="preserve"> </w:t>
      </w:r>
      <w:r>
        <w:rPr>
          <w:sz w:val="20"/>
        </w:rPr>
        <w:t>Enforcement:</w:t>
      </w:r>
      <w:r>
        <w:rPr>
          <w:spacing w:val="-5"/>
          <w:sz w:val="20"/>
        </w:rPr>
        <w:t xml:space="preserve"> </w:t>
      </w:r>
      <w:r>
        <w:rPr>
          <w:sz w:val="20"/>
        </w:rPr>
        <w:t>VA</w:t>
      </w:r>
      <w:r>
        <w:rPr>
          <w:spacing w:val="-5"/>
          <w:sz w:val="20"/>
        </w:rPr>
        <w:t xml:space="preserve"> </w:t>
      </w:r>
      <w:r>
        <w:rPr>
          <w:sz w:val="20"/>
        </w:rPr>
        <w:t>Directive</w:t>
      </w:r>
      <w:r>
        <w:rPr>
          <w:spacing w:val="-5"/>
          <w:sz w:val="20"/>
        </w:rPr>
        <w:t xml:space="preserve"> </w:t>
      </w:r>
      <w:r>
        <w:rPr>
          <w:sz w:val="20"/>
        </w:rPr>
        <w:t>0730</w:t>
      </w:r>
      <w:r>
        <w:rPr>
          <w:spacing w:val="-5"/>
          <w:sz w:val="20"/>
        </w:rPr>
        <w:t xml:space="preserve"> </w:t>
      </w:r>
      <w:r>
        <w:rPr>
          <w:sz w:val="20"/>
        </w:rPr>
        <w:t>and Health Special Presidential Directive (HSPD)-12.</w:t>
      </w:r>
    </w:p>
    <w:p w14:paraId="02CC7A24" w14:textId="77777777" w:rsidR="00726659" w:rsidRDefault="000F0732">
      <w:pPr>
        <w:pStyle w:val="ListParagraph"/>
        <w:numPr>
          <w:ilvl w:val="2"/>
          <w:numId w:val="152"/>
        </w:numPr>
        <w:tabs>
          <w:tab w:val="left" w:pos="1437"/>
          <w:tab w:val="left" w:pos="1439"/>
        </w:tabs>
        <w:spacing w:line="360" w:lineRule="auto"/>
        <w:ind w:left="1439" w:right="3238"/>
        <w:rPr>
          <w:sz w:val="20"/>
        </w:rPr>
      </w:pPr>
      <w:r>
        <w:rPr>
          <w:sz w:val="20"/>
        </w:rPr>
        <w:t>NRTL</w:t>
      </w:r>
      <w:r>
        <w:rPr>
          <w:spacing w:val="-10"/>
          <w:sz w:val="20"/>
        </w:rPr>
        <w:t xml:space="preserve"> </w:t>
      </w:r>
      <w:r>
        <w:rPr>
          <w:sz w:val="20"/>
        </w:rPr>
        <w:t>Standards:</w:t>
      </w:r>
      <w:r>
        <w:rPr>
          <w:spacing w:val="-10"/>
          <w:sz w:val="20"/>
        </w:rPr>
        <w:t xml:space="preserve"> </w:t>
      </w:r>
      <w:r>
        <w:rPr>
          <w:sz w:val="20"/>
        </w:rPr>
        <w:t>Refer</w:t>
      </w:r>
      <w:r>
        <w:rPr>
          <w:spacing w:val="-10"/>
          <w:sz w:val="20"/>
        </w:rPr>
        <w:t xml:space="preserve"> </w:t>
      </w:r>
      <w:r>
        <w:rPr>
          <w:sz w:val="20"/>
        </w:rPr>
        <w:t>to</w:t>
      </w:r>
      <w:r>
        <w:rPr>
          <w:spacing w:val="-10"/>
          <w:sz w:val="20"/>
        </w:rPr>
        <w:t xml:space="preserve"> </w:t>
      </w:r>
      <w:r>
        <w:rPr>
          <w:sz w:val="20"/>
        </w:rPr>
        <w:t>https://</w:t>
      </w:r>
      <w:hyperlink r:id="rId181">
        <w:r>
          <w:rPr>
            <w:sz w:val="20"/>
          </w:rPr>
          <w:t>www.osha.gov/laws-</w:t>
        </w:r>
      </w:hyperlink>
      <w:r>
        <w:rPr>
          <w:sz w:val="20"/>
        </w:rPr>
        <w:t xml:space="preserve"> </w:t>
      </w:r>
      <w:r>
        <w:rPr>
          <w:spacing w:val="-2"/>
          <w:sz w:val="20"/>
        </w:rPr>
        <w:t>regs/regulations/</w:t>
      </w:r>
      <w:proofErr w:type="spellStart"/>
      <w:r>
        <w:rPr>
          <w:spacing w:val="-2"/>
          <w:sz w:val="20"/>
        </w:rPr>
        <w:t>standardnumber</w:t>
      </w:r>
      <w:proofErr w:type="spellEnd"/>
      <w:r>
        <w:rPr>
          <w:spacing w:val="-2"/>
          <w:sz w:val="20"/>
        </w:rPr>
        <w:t>/1926</w:t>
      </w:r>
    </w:p>
    <w:p w14:paraId="797676D7" w14:textId="77777777" w:rsidR="00726659" w:rsidRDefault="000F0732">
      <w:pPr>
        <w:pStyle w:val="ListParagraph"/>
        <w:numPr>
          <w:ilvl w:val="3"/>
          <w:numId w:val="152"/>
        </w:numPr>
        <w:tabs>
          <w:tab w:val="left" w:pos="1797"/>
        </w:tabs>
        <w:spacing w:line="226" w:lineRule="exact"/>
        <w:ind w:left="1797" w:hanging="358"/>
        <w:rPr>
          <w:sz w:val="20"/>
        </w:rPr>
      </w:pPr>
      <w:r>
        <w:rPr>
          <w:sz w:val="20"/>
        </w:rPr>
        <w:t>Canadian</w:t>
      </w:r>
      <w:r>
        <w:rPr>
          <w:spacing w:val="-8"/>
          <w:sz w:val="20"/>
        </w:rPr>
        <w:t xml:space="preserve"> </w:t>
      </w:r>
      <w:r>
        <w:rPr>
          <w:sz w:val="20"/>
        </w:rPr>
        <w:t>Standards</w:t>
      </w:r>
      <w:r>
        <w:rPr>
          <w:spacing w:val="-7"/>
          <w:sz w:val="20"/>
        </w:rPr>
        <w:t xml:space="preserve"> </w:t>
      </w:r>
      <w:r>
        <w:rPr>
          <w:sz w:val="20"/>
        </w:rPr>
        <w:t>Association</w:t>
      </w:r>
      <w:r>
        <w:rPr>
          <w:spacing w:val="-8"/>
          <w:sz w:val="20"/>
        </w:rPr>
        <w:t xml:space="preserve"> </w:t>
      </w:r>
      <w:r>
        <w:rPr>
          <w:sz w:val="20"/>
        </w:rPr>
        <w:t>(CSA);</w:t>
      </w:r>
      <w:r>
        <w:rPr>
          <w:spacing w:val="-7"/>
          <w:sz w:val="20"/>
        </w:rPr>
        <w:t xml:space="preserve"> </w:t>
      </w:r>
      <w:r>
        <w:rPr>
          <w:sz w:val="20"/>
        </w:rPr>
        <w:t>same</w:t>
      </w:r>
      <w:r>
        <w:rPr>
          <w:spacing w:val="-8"/>
          <w:sz w:val="20"/>
        </w:rPr>
        <w:t xml:space="preserve"> </w:t>
      </w:r>
      <w:r>
        <w:rPr>
          <w:sz w:val="20"/>
        </w:rPr>
        <w:t>tests</w:t>
      </w:r>
      <w:r>
        <w:rPr>
          <w:spacing w:val="-7"/>
          <w:sz w:val="20"/>
        </w:rPr>
        <w:t xml:space="preserve"> </w:t>
      </w:r>
      <w:r>
        <w:rPr>
          <w:sz w:val="20"/>
        </w:rPr>
        <w:t>as</w:t>
      </w:r>
      <w:r>
        <w:rPr>
          <w:spacing w:val="-8"/>
          <w:sz w:val="20"/>
        </w:rPr>
        <w:t xml:space="preserve"> </w:t>
      </w:r>
      <w:r>
        <w:rPr>
          <w:sz w:val="20"/>
        </w:rPr>
        <w:t>presented</w:t>
      </w:r>
      <w:r>
        <w:rPr>
          <w:spacing w:val="-7"/>
          <w:sz w:val="20"/>
        </w:rPr>
        <w:t xml:space="preserve"> </w:t>
      </w:r>
      <w:r>
        <w:rPr>
          <w:sz w:val="20"/>
        </w:rPr>
        <w:t>by</w:t>
      </w:r>
      <w:r>
        <w:rPr>
          <w:spacing w:val="-8"/>
          <w:sz w:val="20"/>
        </w:rPr>
        <w:t xml:space="preserve"> </w:t>
      </w:r>
      <w:r>
        <w:rPr>
          <w:spacing w:val="-5"/>
          <w:sz w:val="20"/>
        </w:rPr>
        <w:t>UL</w:t>
      </w:r>
    </w:p>
    <w:p w14:paraId="50BA060D" w14:textId="77777777" w:rsidR="00726659" w:rsidRDefault="000F0732">
      <w:pPr>
        <w:pStyle w:val="ListParagraph"/>
        <w:numPr>
          <w:ilvl w:val="3"/>
          <w:numId w:val="152"/>
        </w:numPr>
        <w:tabs>
          <w:tab w:val="left" w:pos="1797"/>
          <w:tab w:val="left" w:pos="1799"/>
        </w:tabs>
        <w:spacing w:before="113" w:line="360" w:lineRule="auto"/>
        <w:ind w:left="1799" w:right="1678"/>
        <w:rPr>
          <w:sz w:val="20"/>
        </w:rPr>
      </w:pPr>
      <w:r>
        <w:rPr>
          <w:sz w:val="20"/>
        </w:rPr>
        <w:t>Communications</w:t>
      </w:r>
      <w:r>
        <w:rPr>
          <w:spacing w:val="-7"/>
          <w:sz w:val="20"/>
        </w:rPr>
        <w:t xml:space="preserve"> </w:t>
      </w:r>
      <w:r>
        <w:rPr>
          <w:sz w:val="20"/>
        </w:rPr>
        <w:t>Certifications</w:t>
      </w:r>
      <w:r>
        <w:rPr>
          <w:spacing w:val="-7"/>
          <w:sz w:val="20"/>
        </w:rPr>
        <w:t xml:space="preserve"> </w:t>
      </w:r>
      <w:r>
        <w:rPr>
          <w:sz w:val="20"/>
        </w:rPr>
        <w:t>Laboratory</w:t>
      </w:r>
      <w:r>
        <w:rPr>
          <w:spacing w:val="-7"/>
          <w:sz w:val="20"/>
        </w:rPr>
        <w:t xml:space="preserve"> </w:t>
      </w:r>
      <w:r>
        <w:rPr>
          <w:sz w:val="20"/>
        </w:rPr>
        <w:t>(CEL);</w:t>
      </w:r>
      <w:r>
        <w:rPr>
          <w:spacing w:val="-7"/>
          <w:sz w:val="20"/>
        </w:rPr>
        <w:t xml:space="preserve"> </w:t>
      </w:r>
      <w:r>
        <w:rPr>
          <w:sz w:val="20"/>
        </w:rPr>
        <w:t>same</w:t>
      </w:r>
      <w:r>
        <w:rPr>
          <w:spacing w:val="-7"/>
          <w:sz w:val="20"/>
        </w:rPr>
        <w:t xml:space="preserve"> </w:t>
      </w:r>
      <w:r>
        <w:rPr>
          <w:sz w:val="20"/>
        </w:rPr>
        <w:t>tests</w:t>
      </w:r>
      <w:r>
        <w:rPr>
          <w:spacing w:val="-7"/>
          <w:sz w:val="20"/>
        </w:rPr>
        <w:t xml:space="preserve"> </w:t>
      </w:r>
      <w:r>
        <w:rPr>
          <w:sz w:val="20"/>
        </w:rPr>
        <w:t>as presented by UL.</w:t>
      </w:r>
    </w:p>
    <w:p w14:paraId="0B86F984" w14:textId="77777777" w:rsidR="00726659" w:rsidRDefault="000F0732">
      <w:pPr>
        <w:pStyle w:val="ListParagraph"/>
        <w:numPr>
          <w:ilvl w:val="3"/>
          <w:numId w:val="152"/>
        </w:numPr>
        <w:tabs>
          <w:tab w:val="left" w:pos="1797"/>
          <w:tab w:val="left" w:pos="1799"/>
        </w:tabs>
        <w:spacing w:line="360" w:lineRule="auto"/>
        <w:ind w:left="1799" w:right="838"/>
        <w:rPr>
          <w:sz w:val="20"/>
        </w:rPr>
      </w:pPr>
      <w:r>
        <w:rPr>
          <w:sz w:val="20"/>
        </w:rPr>
        <w:t>Intertek</w:t>
      </w:r>
      <w:r>
        <w:rPr>
          <w:spacing w:val="-5"/>
          <w:sz w:val="20"/>
        </w:rPr>
        <w:t xml:space="preserve"> </w:t>
      </w:r>
      <w:r>
        <w:rPr>
          <w:sz w:val="20"/>
        </w:rPr>
        <w:t>Testing</w:t>
      </w:r>
      <w:r>
        <w:rPr>
          <w:spacing w:val="-5"/>
          <w:sz w:val="20"/>
        </w:rPr>
        <w:t xml:space="preserve"> </w:t>
      </w:r>
      <w:r>
        <w:rPr>
          <w:sz w:val="20"/>
        </w:rPr>
        <w:t>Services</w:t>
      </w:r>
      <w:r>
        <w:rPr>
          <w:spacing w:val="-5"/>
          <w:sz w:val="20"/>
        </w:rPr>
        <w:t xml:space="preserve"> </w:t>
      </w:r>
      <w:r>
        <w:rPr>
          <w:sz w:val="20"/>
        </w:rPr>
        <w:t>NA,</w:t>
      </w:r>
      <w:r>
        <w:rPr>
          <w:spacing w:val="-5"/>
          <w:sz w:val="20"/>
        </w:rPr>
        <w:t xml:space="preserve"> </w:t>
      </w:r>
      <w:r>
        <w:rPr>
          <w:sz w:val="20"/>
        </w:rPr>
        <w:t>Inc.,</w:t>
      </w:r>
      <w:r>
        <w:rPr>
          <w:spacing w:val="-5"/>
          <w:sz w:val="20"/>
        </w:rPr>
        <w:t xml:space="preserve"> </w:t>
      </w:r>
      <w:r>
        <w:rPr>
          <w:sz w:val="20"/>
        </w:rPr>
        <w:t>(ITSNA),</w:t>
      </w:r>
      <w:r>
        <w:rPr>
          <w:spacing w:val="-5"/>
          <w:sz w:val="20"/>
        </w:rPr>
        <w:t xml:space="preserve"> </w:t>
      </w:r>
      <w:r>
        <w:rPr>
          <w:sz w:val="20"/>
        </w:rPr>
        <w:t>formerly</w:t>
      </w:r>
      <w:r>
        <w:rPr>
          <w:spacing w:val="-5"/>
          <w:sz w:val="20"/>
        </w:rPr>
        <w:t xml:space="preserve"> </w:t>
      </w:r>
      <w:r>
        <w:rPr>
          <w:sz w:val="20"/>
        </w:rPr>
        <w:t>Edison</w:t>
      </w:r>
      <w:r>
        <w:rPr>
          <w:spacing w:val="-5"/>
          <w:sz w:val="20"/>
        </w:rPr>
        <w:t xml:space="preserve"> </w:t>
      </w:r>
      <w:r>
        <w:rPr>
          <w:sz w:val="20"/>
        </w:rPr>
        <w:t>Testing Laboratory (ETL) same tests as presented by UL).</w:t>
      </w:r>
    </w:p>
    <w:p w14:paraId="541EF9CB" w14:textId="77777777" w:rsidR="00726659" w:rsidRDefault="000F0732">
      <w:pPr>
        <w:pStyle w:val="ListParagraph"/>
        <w:numPr>
          <w:ilvl w:val="3"/>
          <w:numId w:val="152"/>
        </w:numPr>
        <w:tabs>
          <w:tab w:val="left" w:pos="1797"/>
        </w:tabs>
        <w:spacing w:line="226" w:lineRule="exact"/>
        <w:ind w:left="1797" w:hanging="358"/>
        <w:rPr>
          <w:sz w:val="20"/>
        </w:rPr>
      </w:pPr>
      <w:r>
        <w:rPr>
          <w:sz w:val="20"/>
        </w:rPr>
        <w:t>Underwriters</w:t>
      </w:r>
      <w:r>
        <w:rPr>
          <w:spacing w:val="-14"/>
          <w:sz w:val="20"/>
        </w:rPr>
        <w:t xml:space="preserve"> </w:t>
      </w:r>
      <w:r>
        <w:rPr>
          <w:sz w:val="20"/>
        </w:rPr>
        <w:t>Laboratory</w:t>
      </w:r>
      <w:r>
        <w:rPr>
          <w:spacing w:val="-13"/>
          <w:sz w:val="20"/>
        </w:rPr>
        <w:t xml:space="preserve"> </w:t>
      </w:r>
      <w:r>
        <w:rPr>
          <w:spacing w:val="-2"/>
          <w:sz w:val="20"/>
        </w:rPr>
        <w:t>(UL):</w:t>
      </w:r>
    </w:p>
    <w:p w14:paraId="4361CD78" w14:textId="77777777" w:rsidR="00726659" w:rsidRDefault="000F0732">
      <w:pPr>
        <w:pStyle w:val="BodyText"/>
        <w:tabs>
          <w:tab w:val="left" w:pos="4319"/>
        </w:tabs>
        <w:spacing w:before="114"/>
        <w:ind w:left="1799" w:firstLine="0"/>
      </w:pPr>
      <w:r>
        <w:rPr>
          <w:spacing w:val="-2"/>
        </w:rPr>
        <w:t>1-</w:t>
      </w:r>
      <w:r>
        <w:rPr>
          <w:spacing w:val="-4"/>
        </w:rPr>
        <w:t>2005</w:t>
      </w:r>
      <w:r>
        <w:tab/>
        <w:t>Flexible</w:t>
      </w:r>
      <w:r>
        <w:rPr>
          <w:spacing w:val="-8"/>
        </w:rPr>
        <w:t xml:space="preserve"> </w:t>
      </w:r>
      <w:r>
        <w:t>Metal</w:t>
      </w:r>
      <w:r>
        <w:rPr>
          <w:spacing w:val="-8"/>
        </w:rPr>
        <w:t xml:space="preserve"> </w:t>
      </w:r>
      <w:r>
        <w:rPr>
          <w:spacing w:val="-2"/>
        </w:rPr>
        <w:t>Conduit</w:t>
      </w:r>
    </w:p>
    <w:p w14:paraId="1A143D94" w14:textId="77777777" w:rsidR="00726659" w:rsidRDefault="000F0732">
      <w:pPr>
        <w:pStyle w:val="BodyText"/>
        <w:tabs>
          <w:tab w:val="left" w:pos="4319"/>
        </w:tabs>
        <w:spacing w:before="114"/>
        <w:ind w:left="1799" w:firstLine="0"/>
      </w:pPr>
      <w:r>
        <w:rPr>
          <w:spacing w:val="-2"/>
        </w:rPr>
        <w:t>5-</w:t>
      </w:r>
      <w:r>
        <w:rPr>
          <w:spacing w:val="-4"/>
        </w:rPr>
        <w:t>2011</w:t>
      </w:r>
      <w:r>
        <w:tab/>
        <w:t>Surface</w:t>
      </w:r>
      <w:r>
        <w:rPr>
          <w:spacing w:val="-7"/>
        </w:rPr>
        <w:t xml:space="preserve"> </w:t>
      </w:r>
      <w:r>
        <w:t>Metal</w:t>
      </w:r>
      <w:r>
        <w:rPr>
          <w:spacing w:val="-7"/>
        </w:rPr>
        <w:t xml:space="preserve"> </w:t>
      </w:r>
      <w:r>
        <w:t>Raceway</w:t>
      </w:r>
      <w:r>
        <w:rPr>
          <w:spacing w:val="-6"/>
        </w:rPr>
        <w:t xml:space="preserve"> </w:t>
      </w:r>
      <w:r>
        <w:t>and</w:t>
      </w:r>
      <w:r>
        <w:rPr>
          <w:spacing w:val="-7"/>
        </w:rPr>
        <w:t xml:space="preserve"> </w:t>
      </w:r>
      <w:r>
        <w:rPr>
          <w:spacing w:val="-2"/>
        </w:rPr>
        <w:t>Fittings</w:t>
      </w:r>
    </w:p>
    <w:p w14:paraId="158B0719" w14:textId="77777777" w:rsidR="00726659" w:rsidRDefault="000F0732">
      <w:pPr>
        <w:pStyle w:val="BodyText"/>
        <w:tabs>
          <w:tab w:val="left" w:pos="4319"/>
        </w:tabs>
        <w:spacing w:before="112"/>
        <w:ind w:left="1799" w:firstLine="0"/>
      </w:pPr>
      <w:r>
        <w:rPr>
          <w:spacing w:val="-2"/>
        </w:rPr>
        <w:t>6-</w:t>
      </w:r>
      <w:r>
        <w:rPr>
          <w:spacing w:val="-4"/>
        </w:rPr>
        <w:t>2007</w:t>
      </w:r>
      <w:r>
        <w:tab/>
        <w:t>Rigid</w:t>
      </w:r>
      <w:r>
        <w:rPr>
          <w:spacing w:val="-8"/>
        </w:rPr>
        <w:t xml:space="preserve"> </w:t>
      </w:r>
      <w:r>
        <w:t>Metal</w:t>
      </w:r>
      <w:r>
        <w:rPr>
          <w:spacing w:val="-6"/>
        </w:rPr>
        <w:t xml:space="preserve"> </w:t>
      </w:r>
      <w:r>
        <w:rPr>
          <w:spacing w:val="-2"/>
        </w:rPr>
        <w:t>Conduit</w:t>
      </w:r>
    </w:p>
    <w:p w14:paraId="119C03A1" w14:textId="77777777" w:rsidR="00726659" w:rsidRDefault="00726659">
      <w:pPr>
        <w:pStyle w:val="BodyText"/>
        <w:sectPr w:rsidR="00726659">
          <w:pgSz w:w="12240" w:h="15840"/>
          <w:pgMar w:top="1380" w:right="720" w:bottom="1160" w:left="720" w:header="730" w:footer="963" w:gutter="0"/>
          <w:cols w:space="720"/>
        </w:sectPr>
      </w:pPr>
    </w:p>
    <w:p w14:paraId="2943FE26" w14:textId="77777777" w:rsidR="00726659" w:rsidRDefault="00726659">
      <w:pPr>
        <w:pStyle w:val="BodyText"/>
        <w:spacing w:before="19"/>
        <w:ind w:left="0" w:firstLine="0"/>
      </w:pPr>
    </w:p>
    <w:p w14:paraId="3079B64C" w14:textId="77777777" w:rsidR="00726659" w:rsidRDefault="000F0732">
      <w:pPr>
        <w:pStyle w:val="BodyText"/>
        <w:tabs>
          <w:tab w:val="left" w:pos="4319"/>
        </w:tabs>
        <w:ind w:firstLine="0"/>
      </w:pPr>
      <w:r>
        <w:rPr>
          <w:spacing w:val="-2"/>
        </w:rPr>
        <w:t>44-</w:t>
      </w:r>
      <w:r>
        <w:rPr>
          <w:spacing w:val="-5"/>
        </w:rPr>
        <w:t>010</w:t>
      </w:r>
      <w:r>
        <w:tab/>
        <w:t>Thermoset-Insulated</w:t>
      </w:r>
      <w:r>
        <w:rPr>
          <w:spacing w:val="-11"/>
        </w:rPr>
        <w:t xml:space="preserve"> </w:t>
      </w:r>
      <w:r>
        <w:t>Wires</w:t>
      </w:r>
      <w:r>
        <w:rPr>
          <w:spacing w:val="-11"/>
        </w:rPr>
        <w:t xml:space="preserve"> </w:t>
      </w:r>
      <w:r>
        <w:t>and</w:t>
      </w:r>
      <w:r>
        <w:rPr>
          <w:spacing w:val="-11"/>
        </w:rPr>
        <w:t xml:space="preserve"> </w:t>
      </w:r>
      <w:r>
        <w:rPr>
          <w:spacing w:val="-2"/>
        </w:rPr>
        <w:t>Cables</w:t>
      </w:r>
    </w:p>
    <w:p w14:paraId="485347D1" w14:textId="77777777" w:rsidR="00726659" w:rsidRDefault="000F0732">
      <w:pPr>
        <w:pStyle w:val="BodyText"/>
        <w:tabs>
          <w:tab w:val="left" w:pos="4319"/>
        </w:tabs>
        <w:spacing w:before="112"/>
        <w:ind w:firstLine="0"/>
      </w:pPr>
      <w:r>
        <w:rPr>
          <w:spacing w:val="-2"/>
        </w:rPr>
        <w:t>50-</w:t>
      </w:r>
      <w:r>
        <w:rPr>
          <w:spacing w:val="-4"/>
        </w:rPr>
        <w:t>1995</w:t>
      </w:r>
      <w:r>
        <w:tab/>
        <w:t>Enclosures</w:t>
      </w:r>
      <w:r>
        <w:rPr>
          <w:spacing w:val="-10"/>
        </w:rPr>
        <w:t xml:space="preserve"> </w:t>
      </w:r>
      <w:r>
        <w:t>for</w:t>
      </w:r>
      <w:r>
        <w:rPr>
          <w:spacing w:val="-9"/>
        </w:rPr>
        <w:t xml:space="preserve"> </w:t>
      </w:r>
      <w:r>
        <w:t>Electrical</w:t>
      </w:r>
      <w:r>
        <w:rPr>
          <w:spacing w:val="-9"/>
        </w:rPr>
        <w:t xml:space="preserve"> </w:t>
      </w:r>
      <w:r>
        <w:rPr>
          <w:spacing w:val="-2"/>
        </w:rPr>
        <w:t>Equipment</w:t>
      </w:r>
    </w:p>
    <w:p w14:paraId="3DF6FE55" w14:textId="77777777" w:rsidR="00726659" w:rsidRDefault="000F0732">
      <w:pPr>
        <w:pStyle w:val="BodyText"/>
        <w:tabs>
          <w:tab w:val="left" w:pos="4319"/>
        </w:tabs>
        <w:spacing w:before="114"/>
        <w:ind w:firstLine="0"/>
      </w:pPr>
      <w:r>
        <w:rPr>
          <w:spacing w:val="-2"/>
        </w:rPr>
        <w:t>65-</w:t>
      </w:r>
      <w:r>
        <w:rPr>
          <w:spacing w:val="-4"/>
        </w:rPr>
        <w:t>2010</w:t>
      </w:r>
      <w:r>
        <w:tab/>
        <w:t>Wired</w:t>
      </w:r>
      <w:r>
        <w:rPr>
          <w:spacing w:val="-8"/>
        </w:rPr>
        <w:t xml:space="preserve"> </w:t>
      </w:r>
      <w:r>
        <w:rPr>
          <w:spacing w:val="-2"/>
        </w:rPr>
        <w:t>Cabinets</w:t>
      </w:r>
    </w:p>
    <w:p w14:paraId="4787E1D0" w14:textId="77777777" w:rsidR="00726659" w:rsidRDefault="000F0732">
      <w:pPr>
        <w:pStyle w:val="BodyText"/>
        <w:tabs>
          <w:tab w:val="left" w:pos="4319"/>
        </w:tabs>
        <w:spacing w:before="112"/>
        <w:ind w:firstLine="0"/>
      </w:pPr>
      <w:r>
        <w:rPr>
          <w:spacing w:val="-2"/>
        </w:rPr>
        <w:t>83-</w:t>
      </w:r>
      <w:r>
        <w:rPr>
          <w:spacing w:val="-4"/>
        </w:rPr>
        <w:t>2008</w:t>
      </w:r>
      <w:r>
        <w:tab/>
        <w:t>Thermoplastic-Insulated</w:t>
      </w:r>
      <w:r>
        <w:rPr>
          <w:spacing w:val="-13"/>
        </w:rPr>
        <w:t xml:space="preserve"> </w:t>
      </w:r>
      <w:r>
        <w:t>Wires</w:t>
      </w:r>
      <w:r>
        <w:rPr>
          <w:spacing w:val="-12"/>
        </w:rPr>
        <w:t xml:space="preserve"> </w:t>
      </w:r>
      <w:r>
        <w:t>and</w:t>
      </w:r>
      <w:r>
        <w:rPr>
          <w:spacing w:val="-13"/>
        </w:rPr>
        <w:t xml:space="preserve"> </w:t>
      </w:r>
      <w:r>
        <w:rPr>
          <w:spacing w:val="-2"/>
        </w:rPr>
        <w:t>Cables</w:t>
      </w:r>
    </w:p>
    <w:p w14:paraId="42EEC7B9" w14:textId="77777777" w:rsidR="00726659" w:rsidRDefault="000F0732">
      <w:pPr>
        <w:pStyle w:val="BodyText"/>
        <w:tabs>
          <w:tab w:val="left" w:pos="4319"/>
        </w:tabs>
        <w:spacing w:before="114"/>
        <w:ind w:firstLine="0"/>
      </w:pPr>
      <w:r>
        <w:rPr>
          <w:spacing w:val="-2"/>
        </w:rPr>
        <w:t>96-</w:t>
      </w:r>
      <w:r>
        <w:rPr>
          <w:spacing w:val="-4"/>
        </w:rPr>
        <w:t>2005</w:t>
      </w:r>
      <w:r>
        <w:tab/>
        <w:t>Lightning</w:t>
      </w:r>
      <w:r>
        <w:rPr>
          <w:spacing w:val="-12"/>
        </w:rPr>
        <w:t xml:space="preserve"> </w:t>
      </w:r>
      <w:r>
        <w:t>Protection</w:t>
      </w:r>
      <w:r>
        <w:rPr>
          <w:spacing w:val="-11"/>
        </w:rPr>
        <w:t xml:space="preserve"> </w:t>
      </w:r>
      <w:r>
        <w:rPr>
          <w:spacing w:val="-2"/>
        </w:rPr>
        <w:t>Components</w:t>
      </w:r>
    </w:p>
    <w:p w14:paraId="5D70D1E8" w14:textId="77777777" w:rsidR="00726659" w:rsidRDefault="000F0732">
      <w:pPr>
        <w:pStyle w:val="BodyText"/>
        <w:tabs>
          <w:tab w:val="left" w:pos="4319"/>
        </w:tabs>
        <w:spacing w:before="114" w:line="357" w:lineRule="auto"/>
        <w:ind w:left="4319" w:right="1798" w:hanging="2520"/>
      </w:pPr>
      <w:r>
        <w:rPr>
          <w:spacing w:val="-2"/>
        </w:rPr>
        <w:t>96A-2007</w:t>
      </w:r>
      <w:r>
        <w:tab/>
        <w:t>Installation</w:t>
      </w:r>
      <w:r>
        <w:rPr>
          <w:spacing w:val="-13"/>
        </w:rPr>
        <w:t xml:space="preserve"> </w:t>
      </w:r>
      <w:r>
        <w:t>Requirements</w:t>
      </w:r>
      <w:r>
        <w:rPr>
          <w:spacing w:val="-13"/>
        </w:rPr>
        <w:t xml:space="preserve"> </w:t>
      </w:r>
      <w:r>
        <w:t>for</w:t>
      </w:r>
      <w:r>
        <w:rPr>
          <w:spacing w:val="-13"/>
        </w:rPr>
        <w:t xml:space="preserve"> </w:t>
      </w:r>
      <w:r>
        <w:t>Lightning Protection Systems</w:t>
      </w:r>
    </w:p>
    <w:p w14:paraId="4C3198FB" w14:textId="77777777" w:rsidR="00726659" w:rsidRDefault="000F0732">
      <w:pPr>
        <w:pStyle w:val="BodyText"/>
        <w:tabs>
          <w:tab w:val="left" w:pos="4319"/>
        </w:tabs>
        <w:spacing w:before="4"/>
        <w:ind w:firstLine="0"/>
      </w:pPr>
      <w:r>
        <w:rPr>
          <w:spacing w:val="-2"/>
        </w:rPr>
        <w:t>360-</w:t>
      </w:r>
      <w:r>
        <w:rPr>
          <w:spacing w:val="-4"/>
        </w:rPr>
        <w:t>2013</w:t>
      </w:r>
      <w:r>
        <w:tab/>
        <w:t>Liquid-Tight</w:t>
      </w:r>
      <w:r>
        <w:rPr>
          <w:spacing w:val="-12"/>
        </w:rPr>
        <w:t xml:space="preserve"> </w:t>
      </w:r>
      <w:r>
        <w:t>Flexible</w:t>
      </w:r>
      <w:r>
        <w:rPr>
          <w:spacing w:val="-10"/>
        </w:rPr>
        <w:t xml:space="preserve"> </w:t>
      </w:r>
      <w:r>
        <w:t>Steel</w:t>
      </w:r>
      <w:r>
        <w:rPr>
          <w:spacing w:val="-10"/>
        </w:rPr>
        <w:t xml:space="preserve"> </w:t>
      </w:r>
      <w:r>
        <w:rPr>
          <w:spacing w:val="-2"/>
        </w:rPr>
        <w:t>Conduit</w:t>
      </w:r>
    </w:p>
    <w:p w14:paraId="25C6BE03" w14:textId="77777777" w:rsidR="00726659" w:rsidRDefault="000F0732">
      <w:pPr>
        <w:pStyle w:val="BodyText"/>
        <w:tabs>
          <w:tab w:val="left" w:pos="4319"/>
        </w:tabs>
        <w:spacing w:before="112"/>
        <w:ind w:firstLine="0"/>
      </w:pPr>
      <w:r>
        <w:rPr>
          <w:spacing w:val="-2"/>
        </w:rPr>
        <w:t>444-</w:t>
      </w:r>
      <w:r>
        <w:rPr>
          <w:spacing w:val="-4"/>
        </w:rPr>
        <w:t>2008</w:t>
      </w:r>
      <w:r>
        <w:tab/>
        <w:t>Communications</w:t>
      </w:r>
      <w:r>
        <w:rPr>
          <w:spacing w:val="-17"/>
        </w:rPr>
        <w:t xml:space="preserve"> </w:t>
      </w:r>
      <w:r>
        <w:rPr>
          <w:spacing w:val="-2"/>
        </w:rPr>
        <w:t>Cables</w:t>
      </w:r>
    </w:p>
    <w:p w14:paraId="547430FC" w14:textId="77777777" w:rsidR="00726659" w:rsidRDefault="000F0732">
      <w:pPr>
        <w:pStyle w:val="BodyText"/>
        <w:tabs>
          <w:tab w:val="left" w:pos="4319"/>
        </w:tabs>
        <w:spacing w:before="114" w:line="360" w:lineRule="auto"/>
        <w:ind w:right="2758" w:firstLine="0"/>
      </w:pPr>
      <w:r>
        <w:rPr>
          <w:spacing w:val="-2"/>
        </w:rPr>
        <w:t>467-2013</w:t>
      </w:r>
      <w:r>
        <w:tab/>
        <w:t>Grounding</w:t>
      </w:r>
      <w:r>
        <w:rPr>
          <w:spacing w:val="-13"/>
        </w:rPr>
        <w:t xml:space="preserve"> </w:t>
      </w:r>
      <w:r>
        <w:t>and</w:t>
      </w:r>
      <w:r>
        <w:rPr>
          <w:spacing w:val="-13"/>
        </w:rPr>
        <w:t xml:space="preserve"> </w:t>
      </w:r>
      <w:r>
        <w:t>Bonding</w:t>
      </w:r>
      <w:r>
        <w:rPr>
          <w:spacing w:val="-13"/>
        </w:rPr>
        <w:t xml:space="preserve"> </w:t>
      </w:r>
      <w:r>
        <w:t xml:space="preserve">Equipment </w:t>
      </w:r>
      <w:r>
        <w:rPr>
          <w:spacing w:val="-2"/>
        </w:rPr>
        <w:t>486A-486B-2013</w:t>
      </w:r>
      <w:r>
        <w:tab/>
        <w:t>Wire Connectors</w:t>
      </w:r>
    </w:p>
    <w:p w14:paraId="088820B9" w14:textId="77777777" w:rsidR="00726659" w:rsidRDefault="000F0732">
      <w:pPr>
        <w:pStyle w:val="BodyText"/>
        <w:tabs>
          <w:tab w:val="left" w:pos="4319"/>
        </w:tabs>
        <w:spacing w:line="226" w:lineRule="exact"/>
        <w:ind w:firstLine="0"/>
      </w:pPr>
      <w:r>
        <w:rPr>
          <w:spacing w:val="-2"/>
        </w:rPr>
        <w:t>486C-</w:t>
      </w:r>
      <w:r>
        <w:rPr>
          <w:spacing w:val="-4"/>
        </w:rPr>
        <w:t>2013</w:t>
      </w:r>
      <w:r>
        <w:tab/>
        <w:t>Splicing</w:t>
      </w:r>
      <w:r>
        <w:rPr>
          <w:spacing w:val="-8"/>
        </w:rPr>
        <w:t xml:space="preserve"> </w:t>
      </w:r>
      <w:r>
        <w:t>Wire</w:t>
      </w:r>
      <w:r>
        <w:rPr>
          <w:spacing w:val="-7"/>
        </w:rPr>
        <w:t xml:space="preserve"> </w:t>
      </w:r>
      <w:r>
        <w:rPr>
          <w:spacing w:val="-2"/>
        </w:rPr>
        <w:t>Connectors</w:t>
      </w:r>
    </w:p>
    <w:p w14:paraId="695BFF45" w14:textId="77777777" w:rsidR="00726659" w:rsidRDefault="000F0732">
      <w:pPr>
        <w:pStyle w:val="BodyText"/>
        <w:tabs>
          <w:tab w:val="left" w:pos="4319"/>
        </w:tabs>
        <w:spacing w:before="115"/>
        <w:ind w:firstLine="0"/>
      </w:pPr>
      <w:r>
        <w:rPr>
          <w:spacing w:val="-2"/>
        </w:rPr>
        <w:t>486D-</w:t>
      </w:r>
      <w:r>
        <w:rPr>
          <w:spacing w:val="-4"/>
        </w:rPr>
        <w:t>2005</w:t>
      </w:r>
      <w:r>
        <w:tab/>
        <w:t>Sealed</w:t>
      </w:r>
      <w:r>
        <w:rPr>
          <w:spacing w:val="-8"/>
        </w:rPr>
        <w:t xml:space="preserve"> </w:t>
      </w:r>
      <w:r>
        <w:t>Wire</w:t>
      </w:r>
      <w:r>
        <w:rPr>
          <w:spacing w:val="-8"/>
        </w:rPr>
        <w:t xml:space="preserve"> </w:t>
      </w:r>
      <w:r>
        <w:t>Connector</w:t>
      </w:r>
      <w:r>
        <w:rPr>
          <w:spacing w:val="-7"/>
        </w:rPr>
        <w:t xml:space="preserve"> </w:t>
      </w:r>
      <w:r>
        <w:rPr>
          <w:spacing w:val="-2"/>
        </w:rPr>
        <w:t>Systems</w:t>
      </w:r>
    </w:p>
    <w:p w14:paraId="095CDE66" w14:textId="77777777" w:rsidR="00726659" w:rsidRDefault="000F0732">
      <w:pPr>
        <w:pStyle w:val="BodyText"/>
        <w:tabs>
          <w:tab w:val="left" w:pos="4319"/>
        </w:tabs>
        <w:spacing w:before="111"/>
        <w:ind w:firstLine="0"/>
      </w:pPr>
      <w:r>
        <w:rPr>
          <w:spacing w:val="-2"/>
        </w:rPr>
        <w:t>486E-</w:t>
      </w:r>
      <w:r>
        <w:rPr>
          <w:spacing w:val="-4"/>
        </w:rPr>
        <w:t>2009</w:t>
      </w:r>
      <w:r>
        <w:tab/>
        <w:t>Standard</w:t>
      </w:r>
      <w:r>
        <w:rPr>
          <w:spacing w:val="-8"/>
        </w:rPr>
        <w:t xml:space="preserve"> </w:t>
      </w:r>
      <w:r>
        <w:t>for</w:t>
      </w:r>
      <w:r>
        <w:rPr>
          <w:spacing w:val="-8"/>
        </w:rPr>
        <w:t xml:space="preserve"> </w:t>
      </w:r>
      <w:r>
        <w:t>Equipment</w:t>
      </w:r>
      <w:r>
        <w:rPr>
          <w:spacing w:val="-7"/>
        </w:rPr>
        <w:t xml:space="preserve"> </w:t>
      </w:r>
      <w:r>
        <w:t>Wiring</w:t>
      </w:r>
      <w:r>
        <w:rPr>
          <w:spacing w:val="-8"/>
        </w:rPr>
        <w:t xml:space="preserve"> </w:t>
      </w:r>
      <w:r>
        <w:t>Terminals</w:t>
      </w:r>
      <w:r>
        <w:rPr>
          <w:spacing w:val="-7"/>
        </w:rPr>
        <w:t xml:space="preserve"> </w:t>
      </w:r>
      <w:r>
        <w:t>for</w:t>
      </w:r>
      <w:r>
        <w:rPr>
          <w:spacing w:val="-8"/>
        </w:rPr>
        <w:t xml:space="preserve"> </w:t>
      </w:r>
      <w:r>
        <w:rPr>
          <w:spacing w:val="-5"/>
        </w:rPr>
        <w:t>Use</w:t>
      </w:r>
    </w:p>
    <w:p w14:paraId="4ACCAAD9" w14:textId="77777777" w:rsidR="00726659" w:rsidRDefault="000F0732">
      <w:pPr>
        <w:pStyle w:val="BodyText"/>
        <w:spacing w:before="115"/>
        <w:ind w:left="4320" w:firstLine="0"/>
      </w:pPr>
      <w:r>
        <w:t>with</w:t>
      </w:r>
      <w:r>
        <w:rPr>
          <w:spacing w:val="-8"/>
        </w:rPr>
        <w:t xml:space="preserve"> </w:t>
      </w:r>
      <w:r>
        <w:t>Aluminum</w:t>
      </w:r>
      <w:r>
        <w:rPr>
          <w:spacing w:val="-7"/>
        </w:rPr>
        <w:t xml:space="preserve"> </w:t>
      </w:r>
      <w:r>
        <w:t>and/or</w:t>
      </w:r>
      <w:r>
        <w:rPr>
          <w:spacing w:val="-7"/>
        </w:rPr>
        <w:t xml:space="preserve"> </w:t>
      </w:r>
      <w:r>
        <w:t>Copper</w:t>
      </w:r>
      <w:r>
        <w:rPr>
          <w:spacing w:val="-7"/>
        </w:rPr>
        <w:t xml:space="preserve"> </w:t>
      </w:r>
      <w:r>
        <w:rPr>
          <w:spacing w:val="-2"/>
        </w:rPr>
        <w:t>Conductors</w:t>
      </w:r>
    </w:p>
    <w:p w14:paraId="28C31EBA" w14:textId="77777777" w:rsidR="00726659" w:rsidRDefault="000F0732">
      <w:pPr>
        <w:pStyle w:val="BodyText"/>
        <w:tabs>
          <w:tab w:val="left" w:pos="4319"/>
        </w:tabs>
        <w:spacing w:before="114"/>
        <w:ind w:firstLine="0"/>
      </w:pPr>
      <w:r>
        <w:rPr>
          <w:spacing w:val="-2"/>
        </w:rPr>
        <w:t>493-</w:t>
      </w:r>
      <w:r>
        <w:rPr>
          <w:spacing w:val="-4"/>
        </w:rPr>
        <w:t>2007</w:t>
      </w:r>
      <w:r>
        <w:tab/>
        <w:t>Thermoplastic-Insulated</w:t>
      </w:r>
      <w:r>
        <w:rPr>
          <w:spacing w:val="-18"/>
        </w:rPr>
        <w:t xml:space="preserve"> </w:t>
      </w:r>
      <w:r>
        <w:t>Underground</w:t>
      </w:r>
      <w:r>
        <w:rPr>
          <w:spacing w:val="-16"/>
        </w:rPr>
        <w:t xml:space="preserve"> </w:t>
      </w:r>
      <w:r>
        <w:t>Feeder</w:t>
      </w:r>
      <w:r>
        <w:rPr>
          <w:spacing w:val="-16"/>
        </w:rPr>
        <w:t xml:space="preserve"> </w:t>
      </w:r>
      <w:r>
        <w:rPr>
          <w:spacing w:val="-5"/>
        </w:rPr>
        <w:t>and</w:t>
      </w:r>
    </w:p>
    <w:p w14:paraId="607E7B84" w14:textId="77777777" w:rsidR="00726659" w:rsidRDefault="000F0732">
      <w:pPr>
        <w:pStyle w:val="BodyText"/>
        <w:spacing w:before="112"/>
        <w:ind w:left="4320" w:firstLine="0"/>
      </w:pPr>
      <w:r>
        <w:t>Branch</w:t>
      </w:r>
      <w:r>
        <w:rPr>
          <w:spacing w:val="-8"/>
        </w:rPr>
        <w:t xml:space="preserve"> </w:t>
      </w:r>
      <w:r>
        <w:t>Circuit</w:t>
      </w:r>
      <w:r>
        <w:rPr>
          <w:spacing w:val="-8"/>
        </w:rPr>
        <w:t xml:space="preserve"> </w:t>
      </w:r>
      <w:r>
        <w:rPr>
          <w:spacing w:val="-2"/>
        </w:rPr>
        <w:t>Cable</w:t>
      </w:r>
    </w:p>
    <w:p w14:paraId="6F556EC3" w14:textId="77777777" w:rsidR="00726659" w:rsidRDefault="000F0732">
      <w:pPr>
        <w:pStyle w:val="BodyText"/>
        <w:tabs>
          <w:tab w:val="left" w:pos="4319"/>
        </w:tabs>
        <w:spacing w:before="114" w:line="357" w:lineRule="auto"/>
        <w:ind w:left="4320" w:right="1318" w:hanging="2520"/>
      </w:pPr>
      <w:r>
        <w:rPr>
          <w:spacing w:val="-2"/>
        </w:rPr>
        <w:t>510-2005</w:t>
      </w:r>
      <w:r>
        <w:tab/>
        <w:t>Polyvinyl</w:t>
      </w:r>
      <w:r>
        <w:rPr>
          <w:spacing w:val="-10"/>
        </w:rPr>
        <w:t xml:space="preserve"> </w:t>
      </w:r>
      <w:r>
        <w:t>Chloride,</w:t>
      </w:r>
      <w:r>
        <w:rPr>
          <w:spacing w:val="-10"/>
        </w:rPr>
        <w:t xml:space="preserve"> </w:t>
      </w:r>
      <w:r>
        <w:t>Polyethylene</w:t>
      </w:r>
      <w:r>
        <w:rPr>
          <w:spacing w:val="-10"/>
        </w:rPr>
        <w:t xml:space="preserve"> </w:t>
      </w:r>
      <w:r>
        <w:t>and</w:t>
      </w:r>
      <w:r>
        <w:rPr>
          <w:spacing w:val="-10"/>
        </w:rPr>
        <w:t xml:space="preserve"> </w:t>
      </w:r>
      <w:r>
        <w:t>Rubber Insulating Tape</w:t>
      </w:r>
    </w:p>
    <w:p w14:paraId="3B8719B0" w14:textId="77777777" w:rsidR="00726659" w:rsidRDefault="000F0732">
      <w:pPr>
        <w:pStyle w:val="BodyText"/>
        <w:tabs>
          <w:tab w:val="left" w:pos="4319"/>
        </w:tabs>
        <w:spacing w:before="4"/>
        <w:ind w:firstLine="0"/>
      </w:pPr>
      <w:r>
        <w:rPr>
          <w:spacing w:val="-2"/>
        </w:rPr>
        <w:t>514A-</w:t>
      </w:r>
      <w:r>
        <w:rPr>
          <w:spacing w:val="-4"/>
        </w:rPr>
        <w:t>2013</w:t>
      </w:r>
      <w:r>
        <w:tab/>
        <w:t>Metallic</w:t>
      </w:r>
      <w:r>
        <w:rPr>
          <w:spacing w:val="-9"/>
        </w:rPr>
        <w:t xml:space="preserve"> </w:t>
      </w:r>
      <w:r>
        <w:t>Outlet</w:t>
      </w:r>
      <w:r>
        <w:rPr>
          <w:spacing w:val="-8"/>
        </w:rPr>
        <w:t xml:space="preserve"> </w:t>
      </w:r>
      <w:r>
        <w:rPr>
          <w:spacing w:val="-2"/>
        </w:rPr>
        <w:t>Boxes</w:t>
      </w:r>
    </w:p>
    <w:p w14:paraId="48F14FAD" w14:textId="77777777" w:rsidR="00726659" w:rsidRDefault="000F0732">
      <w:pPr>
        <w:pStyle w:val="BodyText"/>
        <w:tabs>
          <w:tab w:val="left" w:pos="4319"/>
        </w:tabs>
        <w:spacing w:before="114"/>
        <w:ind w:firstLine="0"/>
      </w:pPr>
      <w:r>
        <w:rPr>
          <w:spacing w:val="-2"/>
        </w:rPr>
        <w:t>514B-</w:t>
      </w:r>
      <w:r>
        <w:rPr>
          <w:spacing w:val="-4"/>
        </w:rPr>
        <w:t>2012</w:t>
      </w:r>
      <w:r>
        <w:tab/>
        <w:t>Fittings</w:t>
      </w:r>
      <w:r>
        <w:rPr>
          <w:spacing w:val="-6"/>
        </w:rPr>
        <w:t xml:space="preserve"> </w:t>
      </w:r>
      <w:r>
        <w:t>for</w:t>
      </w:r>
      <w:r>
        <w:rPr>
          <w:spacing w:val="-6"/>
        </w:rPr>
        <w:t xml:space="preserve"> </w:t>
      </w:r>
      <w:r>
        <w:t>Cable</w:t>
      </w:r>
      <w:r>
        <w:rPr>
          <w:spacing w:val="-6"/>
        </w:rPr>
        <w:t xml:space="preserve"> </w:t>
      </w:r>
      <w:r>
        <w:t>and</w:t>
      </w:r>
      <w:r>
        <w:rPr>
          <w:spacing w:val="-5"/>
        </w:rPr>
        <w:t xml:space="preserve"> </w:t>
      </w:r>
      <w:r>
        <w:rPr>
          <w:spacing w:val="-2"/>
        </w:rPr>
        <w:t>Conduit</w:t>
      </w:r>
    </w:p>
    <w:p w14:paraId="6C8A7869" w14:textId="77777777" w:rsidR="00726659" w:rsidRDefault="000F0732">
      <w:pPr>
        <w:pStyle w:val="BodyText"/>
        <w:tabs>
          <w:tab w:val="left" w:pos="4319"/>
        </w:tabs>
        <w:spacing w:before="112"/>
        <w:ind w:firstLine="0"/>
      </w:pPr>
      <w:r>
        <w:rPr>
          <w:spacing w:val="-2"/>
        </w:rPr>
        <w:t>651-</w:t>
      </w:r>
      <w:r>
        <w:rPr>
          <w:spacing w:val="-4"/>
        </w:rPr>
        <w:t>2011</w:t>
      </w:r>
      <w:r>
        <w:tab/>
        <w:t>Schedule</w:t>
      </w:r>
      <w:r>
        <w:rPr>
          <w:spacing w:val="-5"/>
        </w:rPr>
        <w:t xml:space="preserve"> </w:t>
      </w:r>
      <w:r>
        <w:t>40</w:t>
      </w:r>
      <w:r>
        <w:rPr>
          <w:spacing w:val="-5"/>
        </w:rPr>
        <w:t xml:space="preserve"> </w:t>
      </w:r>
      <w:r>
        <w:t>and</w:t>
      </w:r>
      <w:r>
        <w:rPr>
          <w:spacing w:val="-4"/>
        </w:rPr>
        <w:t xml:space="preserve"> </w:t>
      </w:r>
      <w:r>
        <w:t>80</w:t>
      </w:r>
      <w:r>
        <w:rPr>
          <w:spacing w:val="-5"/>
        </w:rPr>
        <w:t xml:space="preserve"> </w:t>
      </w:r>
      <w:r>
        <w:t>Rigid</w:t>
      </w:r>
      <w:r>
        <w:rPr>
          <w:spacing w:val="-4"/>
        </w:rPr>
        <w:t xml:space="preserve"> </w:t>
      </w:r>
      <w:r>
        <w:t>PVC</w:t>
      </w:r>
      <w:r>
        <w:rPr>
          <w:spacing w:val="-5"/>
        </w:rPr>
        <w:t xml:space="preserve"> </w:t>
      </w:r>
      <w:r>
        <w:rPr>
          <w:spacing w:val="-2"/>
        </w:rPr>
        <w:t>Conduit</w:t>
      </w:r>
    </w:p>
    <w:p w14:paraId="173A48D0" w14:textId="77777777" w:rsidR="00726659" w:rsidRDefault="000F0732">
      <w:pPr>
        <w:pStyle w:val="BodyText"/>
        <w:tabs>
          <w:tab w:val="left" w:pos="4319"/>
        </w:tabs>
        <w:spacing w:before="114"/>
        <w:ind w:firstLine="0"/>
      </w:pPr>
      <w:r>
        <w:rPr>
          <w:spacing w:val="-2"/>
        </w:rPr>
        <w:t>797-</w:t>
      </w:r>
      <w:r>
        <w:rPr>
          <w:spacing w:val="-4"/>
        </w:rPr>
        <w:t>2007</w:t>
      </w:r>
      <w:r>
        <w:tab/>
        <w:t>Electrical</w:t>
      </w:r>
      <w:r>
        <w:rPr>
          <w:spacing w:val="-11"/>
        </w:rPr>
        <w:t xml:space="preserve"> </w:t>
      </w:r>
      <w:r>
        <w:t>Metallic</w:t>
      </w:r>
      <w:r>
        <w:rPr>
          <w:spacing w:val="-11"/>
        </w:rPr>
        <w:t xml:space="preserve"> </w:t>
      </w:r>
      <w:r>
        <w:rPr>
          <w:spacing w:val="-2"/>
        </w:rPr>
        <w:t>Tubing</w:t>
      </w:r>
    </w:p>
    <w:p w14:paraId="3207FFFF" w14:textId="77777777" w:rsidR="00726659" w:rsidRDefault="000F0732">
      <w:pPr>
        <w:pStyle w:val="BodyText"/>
        <w:tabs>
          <w:tab w:val="left" w:pos="4319"/>
        </w:tabs>
        <w:spacing w:before="112"/>
        <w:ind w:firstLine="0"/>
      </w:pPr>
      <w:r>
        <w:rPr>
          <w:spacing w:val="-2"/>
        </w:rPr>
        <w:t>1242-</w:t>
      </w:r>
      <w:r>
        <w:rPr>
          <w:spacing w:val="-4"/>
        </w:rPr>
        <w:t>2006</w:t>
      </w:r>
      <w:r>
        <w:tab/>
        <w:t>Intermediate</w:t>
      </w:r>
      <w:r>
        <w:rPr>
          <w:spacing w:val="-11"/>
        </w:rPr>
        <w:t xml:space="preserve"> </w:t>
      </w:r>
      <w:r>
        <w:t>Metal</w:t>
      </w:r>
      <w:r>
        <w:rPr>
          <w:spacing w:val="-10"/>
        </w:rPr>
        <w:t xml:space="preserve"> </w:t>
      </w:r>
      <w:r>
        <w:rPr>
          <w:spacing w:val="-2"/>
        </w:rPr>
        <w:t>Conduit</w:t>
      </w:r>
    </w:p>
    <w:p w14:paraId="77F4A875" w14:textId="77777777" w:rsidR="00726659" w:rsidRDefault="000F0732">
      <w:pPr>
        <w:pStyle w:val="BodyText"/>
        <w:tabs>
          <w:tab w:val="left" w:pos="4319"/>
        </w:tabs>
        <w:spacing w:before="114" w:line="360" w:lineRule="auto"/>
        <w:ind w:left="4320" w:right="2158" w:hanging="2520"/>
      </w:pPr>
      <w:r>
        <w:rPr>
          <w:spacing w:val="-2"/>
        </w:rPr>
        <w:t>1449-2006</w:t>
      </w:r>
      <w:r>
        <w:tab/>
        <w:t>Standard</w:t>
      </w:r>
      <w:r>
        <w:rPr>
          <w:spacing w:val="-10"/>
        </w:rPr>
        <w:t xml:space="preserve"> </w:t>
      </w:r>
      <w:r>
        <w:t>for</w:t>
      </w:r>
      <w:r>
        <w:rPr>
          <w:spacing w:val="-10"/>
        </w:rPr>
        <w:t xml:space="preserve"> </w:t>
      </w:r>
      <w:r>
        <w:t>Transient</w:t>
      </w:r>
      <w:r>
        <w:rPr>
          <w:spacing w:val="-10"/>
        </w:rPr>
        <w:t xml:space="preserve"> </w:t>
      </w:r>
      <w:r>
        <w:t>Voltage</w:t>
      </w:r>
      <w:r>
        <w:rPr>
          <w:spacing w:val="-10"/>
        </w:rPr>
        <w:t xml:space="preserve"> </w:t>
      </w:r>
      <w:r>
        <w:t xml:space="preserve">Surge </w:t>
      </w:r>
      <w:r>
        <w:rPr>
          <w:spacing w:val="-2"/>
        </w:rPr>
        <w:t>Suppressors</w:t>
      </w:r>
    </w:p>
    <w:p w14:paraId="7FEF9400" w14:textId="77777777" w:rsidR="00726659" w:rsidRDefault="000F0732">
      <w:pPr>
        <w:pStyle w:val="BodyText"/>
        <w:tabs>
          <w:tab w:val="left" w:pos="4319"/>
        </w:tabs>
        <w:spacing w:line="360" w:lineRule="auto"/>
        <w:ind w:right="1198" w:firstLine="0"/>
      </w:pPr>
      <w:r>
        <w:rPr>
          <w:spacing w:val="-2"/>
        </w:rPr>
        <w:t>1479-2003</w:t>
      </w:r>
      <w:r>
        <w:tab/>
        <w:t>Fire</w:t>
      </w:r>
      <w:r>
        <w:rPr>
          <w:spacing w:val="-8"/>
        </w:rPr>
        <w:t xml:space="preserve"> </w:t>
      </w:r>
      <w:r>
        <w:t>Tests</w:t>
      </w:r>
      <w:r>
        <w:rPr>
          <w:spacing w:val="-8"/>
        </w:rPr>
        <w:t xml:space="preserve"> </w:t>
      </w:r>
      <w:r>
        <w:t>of</w:t>
      </w:r>
      <w:r>
        <w:rPr>
          <w:spacing w:val="-8"/>
        </w:rPr>
        <w:t xml:space="preserve"> </w:t>
      </w:r>
      <w:r>
        <w:t>Through-Penetration</w:t>
      </w:r>
      <w:r>
        <w:rPr>
          <w:spacing w:val="-8"/>
        </w:rPr>
        <w:t xml:space="preserve"> </w:t>
      </w:r>
      <w:r>
        <w:t>Fire</w:t>
      </w:r>
      <w:r>
        <w:rPr>
          <w:spacing w:val="-8"/>
        </w:rPr>
        <w:t xml:space="preserve"> </w:t>
      </w:r>
      <w:r>
        <w:t xml:space="preserve">Stops </w:t>
      </w:r>
      <w:r>
        <w:rPr>
          <w:spacing w:val="-2"/>
        </w:rPr>
        <w:t>1480-</w:t>
      </w:r>
      <w:r>
        <w:rPr>
          <w:spacing w:val="-4"/>
        </w:rPr>
        <w:t>2003</w:t>
      </w:r>
      <w:r>
        <w:tab/>
        <w:t>Speaker</w:t>
      </w:r>
      <w:r>
        <w:rPr>
          <w:spacing w:val="-7"/>
        </w:rPr>
        <w:t xml:space="preserve"> </w:t>
      </w:r>
      <w:r>
        <w:t>Standards</w:t>
      </w:r>
      <w:r>
        <w:rPr>
          <w:spacing w:val="-7"/>
        </w:rPr>
        <w:t xml:space="preserve"> </w:t>
      </w:r>
      <w:r>
        <w:t>for</w:t>
      </w:r>
      <w:r>
        <w:rPr>
          <w:spacing w:val="-7"/>
        </w:rPr>
        <w:t xml:space="preserve"> </w:t>
      </w:r>
      <w:r>
        <w:t>Fire</w:t>
      </w:r>
      <w:r>
        <w:rPr>
          <w:spacing w:val="-7"/>
        </w:rPr>
        <w:t xml:space="preserve"> </w:t>
      </w:r>
      <w:r>
        <w:t>Alarm,</w:t>
      </w:r>
      <w:r>
        <w:rPr>
          <w:spacing w:val="-7"/>
        </w:rPr>
        <w:t xml:space="preserve"> </w:t>
      </w:r>
      <w:r>
        <w:rPr>
          <w:spacing w:val="-2"/>
        </w:rPr>
        <w:t>Emergency,</w:t>
      </w:r>
    </w:p>
    <w:p w14:paraId="250DBBD0" w14:textId="77777777" w:rsidR="00726659" w:rsidRDefault="000F0732">
      <w:pPr>
        <w:pStyle w:val="BodyText"/>
        <w:spacing w:line="226" w:lineRule="exact"/>
        <w:ind w:left="4320" w:firstLine="0"/>
      </w:pPr>
      <w:r>
        <w:t>Commercial</w:t>
      </w:r>
      <w:r>
        <w:rPr>
          <w:spacing w:val="-12"/>
        </w:rPr>
        <w:t xml:space="preserve"> </w:t>
      </w:r>
      <w:r>
        <w:t>and</w:t>
      </w:r>
      <w:r>
        <w:rPr>
          <w:spacing w:val="-10"/>
        </w:rPr>
        <w:t xml:space="preserve"> </w:t>
      </w:r>
      <w:r>
        <w:t>Professional</w:t>
      </w:r>
      <w:r>
        <w:rPr>
          <w:spacing w:val="-10"/>
        </w:rPr>
        <w:t xml:space="preserve"> </w:t>
      </w:r>
      <w:r>
        <w:rPr>
          <w:spacing w:val="-5"/>
        </w:rPr>
        <w:t>use</w:t>
      </w:r>
    </w:p>
    <w:p w14:paraId="1AEADF20" w14:textId="77777777" w:rsidR="00726659" w:rsidRDefault="000F0732">
      <w:pPr>
        <w:pStyle w:val="BodyText"/>
        <w:tabs>
          <w:tab w:val="left" w:pos="4319"/>
        </w:tabs>
        <w:spacing w:before="114"/>
        <w:ind w:firstLine="0"/>
      </w:pPr>
      <w:r>
        <w:rPr>
          <w:spacing w:val="-2"/>
        </w:rPr>
        <w:t>1666-</w:t>
      </w:r>
      <w:r>
        <w:rPr>
          <w:spacing w:val="-4"/>
        </w:rPr>
        <w:t>2007</w:t>
      </w:r>
      <w:r>
        <w:tab/>
        <w:t>Standard</w:t>
      </w:r>
      <w:r>
        <w:rPr>
          <w:spacing w:val="-9"/>
        </w:rPr>
        <w:t xml:space="preserve"> </w:t>
      </w:r>
      <w:r>
        <w:t>for</w:t>
      </w:r>
      <w:r>
        <w:rPr>
          <w:spacing w:val="-9"/>
        </w:rPr>
        <w:t xml:space="preserve"> </w:t>
      </w:r>
      <w:r>
        <w:t>Wire/Cable</w:t>
      </w:r>
      <w:r>
        <w:rPr>
          <w:spacing w:val="-8"/>
        </w:rPr>
        <w:t xml:space="preserve"> </w:t>
      </w:r>
      <w:r>
        <w:t>Vertical</w:t>
      </w:r>
      <w:r>
        <w:rPr>
          <w:spacing w:val="-9"/>
        </w:rPr>
        <w:t xml:space="preserve"> </w:t>
      </w:r>
      <w:r>
        <w:t>(Riser)</w:t>
      </w:r>
      <w:r>
        <w:rPr>
          <w:spacing w:val="-9"/>
        </w:rPr>
        <w:t xml:space="preserve"> </w:t>
      </w:r>
      <w:r>
        <w:rPr>
          <w:spacing w:val="-4"/>
        </w:rPr>
        <w:t>Tray</w:t>
      </w:r>
    </w:p>
    <w:p w14:paraId="3F7E89D2" w14:textId="77777777" w:rsidR="00726659" w:rsidRDefault="000F0732">
      <w:pPr>
        <w:pStyle w:val="BodyText"/>
        <w:spacing w:before="114"/>
        <w:ind w:left="4320" w:firstLine="0"/>
      </w:pPr>
      <w:r>
        <w:t>Flame</w:t>
      </w:r>
      <w:r>
        <w:rPr>
          <w:spacing w:val="-8"/>
        </w:rPr>
        <w:t xml:space="preserve"> </w:t>
      </w:r>
      <w:r>
        <w:rPr>
          <w:spacing w:val="-2"/>
        </w:rPr>
        <w:t>Tests</w:t>
      </w:r>
    </w:p>
    <w:p w14:paraId="747A03CB" w14:textId="77777777" w:rsidR="00726659" w:rsidRDefault="000F0732">
      <w:pPr>
        <w:pStyle w:val="BodyText"/>
        <w:tabs>
          <w:tab w:val="left" w:pos="4319"/>
        </w:tabs>
        <w:spacing w:before="112"/>
        <w:ind w:firstLine="0"/>
      </w:pPr>
      <w:r>
        <w:rPr>
          <w:spacing w:val="-2"/>
        </w:rPr>
        <w:t>1685-</w:t>
      </w:r>
      <w:r>
        <w:rPr>
          <w:spacing w:val="-4"/>
        </w:rPr>
        <w:t>2007</w:t>
      </w:r>
      <w:r>
        <w:tab/>
        <w:t>Vertical</w:t>
      </w:r>
      <w:r>
        <w:rPr>
          <w:spacing w:val="-7"/>
        </w:rPr>
        <w:t xml:space="preserve"> </w:t>
      </w:r>
      <w:r>
        <w:t>Tray</w:t>
      </w:r>
      <w:r>
        <w:rPr>
          <w:spacing w:val="-7"/>
        </w:rPr>
        <w:t xml:space="preserve"> </w:t>
      </w:r>
      <w:r>
        <w:t>Fire</w:t>
      </w:r>
      <w:r>
        <w:rPr>
          <w:spacing w:val="-7"/>
        </w:rPr>
        <w:t xml:space="preserve"> </w:t>
      </w:r>
      <w:r>
        <w:t>Protection</w:t>
      </w:r>
      <w:r>
        <w:rPr>
          <w:spacing w:val="-7"/>
        </w:rPr>
        <w:t xml:space="preserve"> </w:t>
      </w:r>
      <w:r>
        <w:t>and</w:t>
      </w:r>
      <w:r>
        <w:rPr>
          <w:spacing w:val="-6"/>
        </w:rPr>
        <w:t xml:space="preserve"> </w:t>
      </w:r>
      <w:r>
        <w:t>Smoke</w:t>
      </w:r>
      <w:r>
        <w:rPr>
          <w:spacing w:val="-7"/>
        </w:rPr>
        <w:t xml:space="preserve"> </w:t>
      </w:r>
      <w:r>
        <w:rPr>
          <w:spacing w:val="-2"/>
        </w:rPr>
        <w:t>Release</w:t>
      </w:r>
    </w:p>
    <w:p w14:paraId="07F08008" w14:textId="77777777" w:rsidR="00726659" w:rsidRDefault="000F0732">
      <w:pPr>
        <w:pStyle w:val="BodyText"/>
        <w:spacing w:before="115"/>
        <w:ind w:left="4320" w:firstLine="0"/>
      </w:pPr>
      <w:r>
        <w:t>Test</w:t>
      </w:r>
      <w:r>
        <w:rPr>
          <w:spacing w:val="-8"/>
        </w:rPr>
        <w:t xml:space="preserve"> </w:t>
      </w:r>
      <w:r>
        <w:t>for</w:t>
      </w:r>
      <w:r>
        <w:rPr>
          <w:spacing w:val="-6"/>
        </w:rPr>
        <w:t xml:space="preserve"> </w:t>
      </w:r>
      <w:r>
        <w:t>Electrical</w:t>
      </w:r>
      <w:r>
        <w:rPr>
          <w:spacing w:val="-6"/>
        </w:rPr>
        <w:t xml:space="preserve"> </w:t>
      </w:r>
      <w:r>
        <w:t>and</w:t>
      </w:r>
      <w:r>
        <w:rPr>
          <w:spacing w:val="-6"/>
        </w:rPr>
        <w:t xml:space="preserve"> </w:t>
      </w:r>
      <w:r>
        <w:t>Fiber</w:t>
      </w:r>
      <w:r>
        <w:rPr>
          <w:spacing w:val="-6"/>
        </w:rPr>
        <w:t xml:space="preserve"> </w:t>
      </w:r>
      <w:r>
        <w:t>Optic</w:t>
      </w:r>
      <w:r>
        <w:rPr>
          <w:spacing w:val="-6"/>
        </w:rPr>
        <w:t xml:space="preserve"> </w:t>
      </w:r>
      <w:r>
        <w:rPr>
          <w:spacing w:val="-2"/>
        </w:rPr>
        <w:t>Cables</w:t>
      </w:r>
    </w:p>
    <w:p w14:paraId="306C5AFF" w14:textId="77777777" w:rsidR="00726659" w:rsidRDefault="000F0732">
      <w:pPr>
        <w:pStyle w:val="BodyText"/>
        <w:tabs>
          <w:tab w:val="left" w:pos="4319"/>
        </w:tabs>
        <w:spacing w:before="111"/>
        <w:ind w:firstLine="0"/>
      </w:pPr>
      <w:r>
        <w:rPr>
          <w:spacing w:val="-2"/>
        </w:rPr>
        <w:t>1861-</w:t>
      </w:r>
      <w:r>
        <w:rPr>
          <w:spacing w:val="-4"/>
        </w:rPr>
        <w:t>2012</w:t>
      </w:r>
      <w:r>
        <w:tab/>
        <w:t>Communication</w:t>
      </w:r>
      <w:r>
        <w:rPr>
          <w:spacing w:val="-14"/>
        </w:rPr>
        <w:t xml:space="preserve"> </w:t>
      </w:r>
      <w:r>
        <w:t>Circuit</w:t>
      </w:r>
      <w:r>
        <w:rPr>
          <w:spacing w:val="-12"/>
        </w:rPr>
        <w:t xml:space="preserve"> </w:t>
      </w:r>
      <w:r>
        <w:rPr>
          <w:spacing w:val="-2"/>
        </w:rPr>
        <w:t>Accessories</w:t>
      </w:r>
    </w:p>
    <w:p w14:paraId="47EBA2EE" w14:textId="77777777" w:rsidR="00726659" w:rsidRDefault="000F0732">
      <w:pPr>
        <w:pStyle w:val="BodyText"/>
        <w:tabs>
          <w:tab w:val="left" w:pos="4319"/>
        </w:tabs>
        <w:spacing w:before="115"/>
        <w:ind w:firstLine="0"/>
      </w:pPr>
      <w:r>
        <w:rPr>
          <w:spacing w:val="-2"/>
        </w:rPr>
        <w:t>1863-</w:t>
      </w:r>
      <w:r>
        <w:rPr>
          <w:spacing w:val="-4"/>
        </w:rPr>
        <w:t>2013</w:t>
      </w:r>
      <w:r>
        <w:tab/>
        <w:t>Standard</w:t>
      </w:r>
      <w:r>
        <w:rPr>
          <w:spacing w:val="-10"/>
        </w:rPr>
        <w:t xml:space="preserve"> </w:t>
      </w:r>
      <w:r>
        <w:t>for</w:t>
      </w:r>
      <w:r>
        <w:rPr>
          <w:spacing w:val="-10"/>
        </w:rPr>
        <w:t xml:space="preserve"> </w:t>
      </w:r>
      <w:r>
        <w:t>Safety,</w:t>
      </w:r>
      <w:r>
        <w:rPr>
          <w:spacing w:val="-9"/>
        </w:rPr>
        <w:t xml:space="preserve"> </w:t>
      </w:r>
      <w:r>
        <w:t>communications</w:t>
      </w:r>
      <w:r>
        <w:rPr>
          <w:spacing w:val="-10"/>
        </w:rPr>
        <w:t xml:space="preserve"> </w:t>
      </w:r>
      <w:r>
        <w:rPr>
          <w:spacing w:val="-2"/>
        </w:rPr>
        <w:t>Circuits</w:t>
      </w:r>
    </w:p>
    <w:p w14:paraId="35D66A70" w14:textId="77777777" w:rsidR="00726659" w:rsidRDefault="000F0732">
      <w:pPr>
        <w:pStyle w:val="BodyText"/>
        <w:spacing w:before="114"/>
        <w:ind w:left="4320" w:firstLine="0"/>
      </w:pPr>
      <w:r>
        <w:rPr>
          <w:spacing w:val="-2"/>
        </w:rPr>
        <w:t>Accessories</w:t>
      </w:r>
    </w:p>
    <w:p w14:paraId="7DBE2CB1" w14:textId="77777777" w:rsidR="00726659" w:rsidRDefault="00726659">
      <w:pPr>
        <w:pStyle w:val="BodyText"/>
        <w:sectPr w:rsidR="00726659">
          <w:pgSz w:w="12240" w:h="15840"/>
          <w:pgMar w:top="1380" w:right="720" w:bottom="1160" w:left="720" w:header="730" w:footer="963" w:gutter="0"/>
          <w:cols w:space="720"/>
        </w:sectPr>
      </w:pPr>
    </w:p>
    <w:p w14:paraId="03C5729F" w14:textId="77777777" w:rsidR="00726659" w:rsidRDefault="00726659">
      <w:pPr>
        <w:pStyle w:val="BodyText"/>
        <w:spacing w:before="19"/>
        <w:ind w:left="0" w:firstLine="0"/>
      </w:pPr>
    </w:p>
    <w:p w14:paraId="48CAFC07" w14:textId="77777777" w:rsidR="00726659" w:rsidRDefault="000F0732">
      <w:pPr>
        <w:pStyle w:val="BodyText"/>
        <w:tabs>
          <w:tab w:val="left" w:pos="4319"/>
        </w:tabs>
        <w:ind w:firstLine="0"/>
      </w:pPr>
      <w:r>
        <w:rPr>
          <w:spacing w:val="-2"/>
        </w:rPr>
        <w:t>1865-</w:t>
      </w:r>
      <w:r>
        <w:rPr>
          <w:spacing w:val="-4"/>
        </w:rPr>
        <w:t>2007</w:t>
      </w:r>
      <w:r>
        <w:tab/>
        <w:t>Standard</w:t>
      </w:r>
      <w:r>
        <w:rPr>
          <w:spacing w:val="-8"/>
        </w:rPr>
        <w:t xml:space="preserve"> </w:t>
      </w:r>
      <w:r>
        <w:t>for</w:t>
      </w:r>
      <w:r>
        <w:rPr>
          <w:spacing w:val="-8"/>
        </w:rPr>
        <w:t xml:space="preserve"> </w:t>
      </w:r>
      <w:r>
        <w:t>Safety</w:t>
      </w:r>
      <w:r>
        <w:rPr>
          <w:spacing w:val="-8"/>
        </w:rPr>
        <w:t xml:space="preserve"> </w:t>
      </w:r>
      <w:r>
        <w:t>for</w:t>
      </w:r>
      <w:r>
        <w:rPr>
          <w:spacing w:val="-8"/>
        </w:rPr>
        <w:t xml:space="preserve"> </w:t>
      </w:r>
      <w:r>
        <w:t>Vertical-Tray</w:t>
      </w:r>
      <w:r>
        <w:rPr>
          <w:spacing w:val="-8"/>
        </w:rPr>
        <w:t xml:space="preserve"> </w:t>
      </w:r>
      <w:r>
        <w:rPr>
          <w:spacing w:val="-4"/>
        </w:rPr>
        <w:t>Fire</w:t>
      </w:r>
    </w:p>
    <w:p w14:paraId="2E337036" w14:textId="77777777" w:rsidR="00726659" w:rsidRDefault="000F0732">
      <w:pPr>
        <w:pStyle w:val="BodyText"/>
        <w:spacing w:before="112" w:line="360" w:lineRule="auto"/>
        <w:ind w:left="4320" w:right="957" w:firstLine="0"/>
      </w:pPr>
      <w:r>
        <w:t>Protection</w:t>
      </w:r>
      <w:r>
        <w:rPr>
          <w:spacing w:val="-10"/>
        </w:rPr>
        <w:t xml:space="preserve"> </w:t>
      </w:r>
      <w:r>
        <w:t>and</w:t>
      </w:r>
      <w:r>
        <w:rPr>
          <w:spacing w:val="-10"/>
        </w:rPr>
        <w:t xml:space="preserve"> </w:t>
      </w:r>
      <w:r>
        <w:t>Smoke-Release</w:t>
      </w:r>
      <w:r>
        <w:rPr>
          <w:spacing w:val="-10"/>
        </w:rPr>
        <w:t xml:space="preserve"> </w:t>
      </w:r>
      <w:r>
        <w:t>Test</w:t>
      </w:r>
      <w:r>
        <w:rPr>
          <w:spacing w:val="-10"/>
        </w:rPr>
        <w:t xml:space="preserve"> </w:t>
      </w:r>
      <w:r>
        <w:t>for Electrical and Optical-Fiber Cables</w:t>
      </w:r>
    </w:p>
    <w:p w14:paraId="06648F07" w14:textId="77777777" w:rsidR="00726659" w:rsidRDefault="000F0732">
      <w:pPr>
        <w:pStyle w:val="BodyText"/>
        <w:tabs>
          <w:tab w:val="left" w:pos="4319"/>
        </w:tabs>
        <w:spacing w:line="226" w:lineRule="exact"/>
        <w:ind w:firstLine="0"/>
      </w:pPr>
      <w:r>
        <w:rPr>
          <w:spacing w:val="-2"/>
        </w:rPr>
        <w:t>2024-</w:t>
      </w:r>
      <w:r>
        <w:rPr>
          <w:spacing w:val="-4"/>
        </w:rPr>
        <w:t>2014</w:t>
      </w:r>
      <w:r>
        <w:tab/>
        <w:t>Standard</w:t>
      </w:r>
      <w:r>
        <w:rPr>
          <w:spacing w:val="-8"/>
        </w:rPr>
        <w:t xml:space="preserve"> </w:t>
      </w:r>
      <w:r>
        <w:t>for</w:t>
      </w:r>
      <w:r>
        <w:rPr>
          <w:spacing w:val="-8"/>
        </w:rPr>
        <w:t xml:space="preserve"> </w:t>
      </w:r>
      <w:r>
        <w:t>Cable</w:t>
      </w:r>
      <w:r>
        <w:rPr>
          <w:spacing w:val="-8"/>
        </w:rPr>
        <w:t xml:space="preserve"> </w:t>
      </w:r>
      <w:r>
        <w:t>Routing</w:t>
      </w:r>
      <w:r>
        <w:rPr>
          <w:spacing w:val="-8"/>
        </w:rPr>
        <w:t xml:space="preserve"> </w:t>
      </w:r>
      <w:r>
        <w:t>Assemblies</w:t>
      </w:r>
      <w:r>
        <w:rPr>
          <w:spacing w:val="-8"/>
        </w:rPr>
        <w:t xml:space="preserve"> </w:t>
      </w:r>
      <w:r>
        <w:rPr>
          <w:spacing w:val="-5"/>
        </w:rPr>
        <w:t>and</w:t>
      </w:r>
    </w:p>
    <w:p w14:paraId="5ACFB6FD" w14:textId="77777777" w:rsidR="00726659" w:rsidRDefault="000F0732">
      <w:pPr>
        <w:pStyle w:val="BodyText"/>
        <w:spacing w:before="114"/>
        <w:ind w:left="599" w:firstLine="0"/>
        <w:jc w:val="center"/>
      </w:pPr>
      <w:r>
        <w:t>Communications</w:t>
      </w:r>
      <w:r>
        <w:rPr>
          <w:spacing w:val="-17"/>
        </w:rPr>
        <w:t xml:space="preserve"> </w:t>
      </w:r>
      <w:r>
        <w:rPr>
          <w:spacing w:val="-2"/>
        </w:rPr>
        <w:t>Raceways</w:t>
      </w:r>
    </w:p>
    <w:p w14:paraId="6DABF1A2" w14:textId="77777777" w:rsidR="00726659" w:rsidRDefault="000F0732">
      <w:pPr>
        <w:pStyle w:val="BodyText"/>
        <w:tabs>
          <w:tab w:val="left" w:pos="4319"/>
        </w:tabs>
        <w:spacing w:before="114"/>
        <w:ind w:firstLine="0"/>
      </w:pPr>
      <w:r>
        <w:t>60950-1</w:t>
      </w:r>
      <w:r>
        <w:rPr>
          <w:spacing w:val="-8"/>
        </w:rPr>
        <w:t xml:space="preserve"> </w:t>
      </w:r>
      <w:r>
        <w:t>ed.</w:t>
      </w:r>
      <w:r>
        <w:rPr>
          <w:spacing w:val="-7"/>
        </w:rPr>
        <w:t xml:space="preserve"> </w:t>
      </w:r>
      <w:r>
        <w:t>2-</w:t>
      </w:r>
      <w:r>
        <w:rPr>
          <w:spacing w:val="-4"/>
        </w:rPr>
        <w:t>2014</w:t>
      </w:r>
      <w:r>
        <w:tab/>
        <w:t>Information</w:t>
      </w:r>
      <w:r>
        <w:rPr>
          <w:spacing w:val="-14"/>
        </w:rPr>
        <w:t xml:space="preserve"> </w:t>
      </w:r>
      <w:r>
        <w:t>Technology</w:t>
      </w:r>
      <w:r>
        <w:rPr>
          <w:spacing w:val="-12"/>
        </w:rPr>
        <w:t xml:space="preserve"> </w:t>
      </w:r>
      <w:r>
        <w:t>Equipment</w:t>
      </w:r>
      <w:r>
        <w:rPr>
          <w:spacing w:val="-12"/>
        </w:rPr>
        <w:t xml:space="preserve"> </w:t>
      </w:r>
      <w:r>
        <w:rPr>
          <w:spacing w:val="-2"/>
        </w:rPr>
        <w:t>Safety</w:t>
      </w:r>
    </w:p>
    <w:p w14:paraId="7861B900" w14:textId="77777777" w:rsidR="00726659" w:rsidRDefault="000F0732">
      <w:pPr>
        <w:pStyle w:val="ListParagraph"/>
        <w:numPr>
          <w:ilvl w:val="2"/>
          <w:numId w:val="152"/>
        </w:numPr>
        <w:tabs>
          <w:tab w:val="left" w:pos="1438"/>
        </w:tabs>
        <w:spacing w:before="112"/>
        <w:ind w:left="1438" w:hanging="358"/>
        <w:rPr>
          <w:sz w:val="20"/>
        </w:rPr>
      </w:pPr>
      <w:r>
        <w:rPr>
          <w:sz w:val="20"/>
        </w:rPr>
        <w:t>Industry</w:t>
      </w:r>
      <w:r>
        <w:rPr>
          <w:spacing w:val="-10"/>
          <w:sz w:val="20"/>
        </w:rPr>
        <w:t xml:space="preserve"> </w:t>
      </w:r>
      <w:r>
        <w:rPr>
          <w:spacing w:val="-2"/>
          <w:sz w:val="20"/>
        </w:rPr>
        <w:t>Standards:</w:t>
      </w:r>
    </w:p>
    <w:p w14:paraId="58033D98" w14:textId="77777777" w:rsidR="00726659" w:rsidRDefault="000F0732">
      <w:pPr>
        <w:pStyle w:val="ListParagraph"/>
        <w:numPr>
          <w:ilvl w:val="3"/>
          <w:numId w:val="152"/>
        </w:numPr>
        <w:tabs>
          <w:tab w:val="left" w:pos="1798"/>
          <w:tab w:val="left" w:pos="1800"/>
        </w:tabs>
        <w:spacing w:before="114" w:line="357" w:lineRule="auto"/>
        <w:ind w:right="838"/>
        <w:rPr>
          <w:sz w:val="20"/>
        </w:rPr>
      </w:pPr>
      <w:r>
        <w:rPr>
          <w:sz w:val="20"/>
        </w:rPr>
        <w:t>American</w:t>
      </w:r>
      <w:r>
        <w:rPr>
          <w:spacing w:val="-5"/>
          <w:sz w:val="20"/>
        </w:rPr>
        <w:t xml:space="preserve"> </w:t>
      </w:r>
      <w:r>
        <w:rPr>
          <w:sz w:val="20"/>
        </w:rPr>
        <w:t>Institute</w:t>
      </w:r>
      <w:r>
        <w:rPr>
          <w:spacing w:val="-5"/>
          <w:sz w:val="20"/>
        </w:rPr>
        <w:t xml:space="preserve"> </w:t>
      </w:r>
      <w:r>
        <w:rPr>
          <w:sz w:val="20"/>
        </w:rPr>
        <w:t>of</w:t>
      </w:r>
      <w:r>
        <w:rPr>
          <w:spacing w:val="-5"/>
          <w:sz w:val="20"/>
        </w:rPr>
        <w:t xml:space="preserve"> </w:t>
      </w:r>
      <w:r>
        <w:rPr>
          <w:sz w:val="20"/>
        </w:rPr>
        <w:t>Architects</w:t>
      </w:r>
      <w:r>
        <w:rPr>
          <w:spacing w:val="-5"/>
          <w:sz w:val="20"/>
        </w:rPr>
        <w:t xml:space="preserve"> </w:t>
      </w:r>
      <w:r>
        <w:rPr>
          <w:sz w:val="20"/>
        </w:rPr>
        <w:t>(AIA):</w:t>
      </w:r>
      <w:r>
        <w:rPr>
          <w:spacing w:val="-5"/>
          <w:sz w:val="20"/>
        </w:rPr>
        <w:t xml:space="preserve"> </w:t>
      </w:r>
      <w:r>
        <w:rPr>
          <w:sz w:val="20"/>
        </w:rPr>
        <w:t>2006</w:t>
      </w:r>
      <w:r>
        <w:rPr>
          <w:spacing w:val="-5"/>
          <w:sz w:val="20"/>
        </w:rPr>
        <w:t xml:space="preserve"> </w:t>
      </w:r>
      <w:r>
        <w:rPr>
          <w:sz w:val="20"/>
        </w:rPr>
        <w:t>Guidelines</w:t>
      </w:r>
      <w:r>
        <w:rPr>
          <w:spacing w:val="-5"/>
          <w:sz w:val="20"/>
        </w:rPr>
        <w:t xml:space="preserve"> </w:t>
      </w:r>
      <w:r>
        <w:rPr>
          <w:sz w:val="20"/>
        </w:rPr>
        <w:t>for</w:t>
      </w:r>
      <w:r>
        <w:rPr>
          <w:spacing w:val="-5"/>
          <w:sz w:val="20"/>
        </w:rPr>
        <w:t xml:space="preserve"> </w:t>
      </w:r>
      <w:r>
        <w:rPr>
          <w:sz w:val="20"/>
        </w:rPr>
        <w:t>Design</w:t>
      </w:r>
      <w:r>
        <w:rPr>
          <w:spacing w:val="-5"/>
          <w:sz w:val="20"/>
        </w:rPr>
        <w:t xml:space="preserve"> </w:t>
      </w:r>
      <w:r>
        <w:rPr>
          <w:sz w:val="20"/>
        </w:rPr>
        <w:t>&amp; Construction of Health Care Facilities.</w:t>
      </w:r>
    </w:p>
    <w:p w14:paraId="0F5ECF28" w14:textId="77777777" w:rsidR="00726659" w:rsidRDefault="000F0732">
      <w:pPr>
        <w:pStyle w:val="ListParagraph"/>
        <w:numPr>
          <w:ilvl w:val="3"/>
          <w:numId w:val="152"/>
        </w:numPr>
        <w:tabs>
          <w:tab w:val="left" w:pos="1798"/>
        </w:tabs>
        <w:spacing w:before="4"/>
        <w:ind w:left="1798" w:hanging="358"/>
        <w:rPr>
          <w:sz w:val="20"/>
        </w:rPr>
      </w:pPr>
      <w:r>
        <w:rPr>
          <w:sz w:val="20"/>
        </w:rPr>
        <w:t>American</w:t>
      </w:r>
      <w:r>
        <w:rPr>
          <w:spacing w:val="-8"/>
          <w:sz w:val="20"/>
        </w:rPr>
        <w:t xml:space="preserve"> </w:t>
      </w:r>
      <w:r>
        <w:rPr>
          <w:sz w:val="20"/>
        </w:rPr>
        <w:t>Society</w:t>
      </w:r>
      <w:r>
        <w:rPr>
          <w:spacing w:val="-7"/>
          <w:sz w:val="20"/>
        </w:rPr>
        <w:t xml:space="preserve"> </w:t>
      </w:r>
      <w:r>
        <w:rPr>
          <w:sz w:val="20"/>
        </w:rPr>
        <w:t>for</w:t>
      </w:r>
      <w:r>
        <w:rPr>
          <w:spacing w:val="-8"/>
          <w:sz w:val="20"/>
        </w:rPr>
        <w:t xml:space="preserve"> </w:t>
      </w:r>
      <w:r>
        <w:rPr>
          <w:sz w:val="20"/>
        </w:rPr>
        <w:t>Testing</w:t>
      </w:r>
      <w:r>
        <w:rPr>
          <w:spacing w:val="-7"/>
          <w:sz w:val="20"/>
        </w:rPr>
        <w:t xml:space="preserve"> </w:t>
      </w:r>
      <w:r>
        <w:rPr>
          <w:sz w:val="20"/>
        </w:rPr>
        <w:t>and</w:t>
      </w:r>
      <w:r>
        <w:rPr>
          <w:spacing w:val="-7"/>
          <w:sz w:val="20"/>
        </w:rPr>
        <w:t xml:space="preserve"> </w:t>
      </w:r>
      <w:r>
        <w:rPr>
          <w:sz w:val="20"/>
        </w:rPr>
        <w:t>Materials</w:t>
      </w:r>
      <w:r>
        <w:rPr>
          <w:spacing w:val="-8"/>
          <w:sz w:val="20"/>
        </w:rPr>
        <w:t xml:space="preserve"> </w:t>
      </w:r>
      <w:r>
        <w:rPr>
          <w:spacing w:val="-2"/>
          <w:sz w:val="20"/>
        </w:rPr>
        <w:t>(ASTM):</w:t>
      </w:r>
    </w:p>
    <w:p w14:paraId="433DEA54" w14:textId="77777777" w:rsidR="00726659" w:rsidRDefault="000F0732">
      <w:pPr>
        <w:pStyle w:val="BodyText"/>
        <w:tabs>
          <w:tab w:val="left" w:pos="3119"/>
        </w:tabs>
        <w:spacing w:before="115"/>
        <w:ind w:left="599" w:firstLine="0"/>
        <w:jc w:val="center"/>
      </w:pPr>
      <w:r>
        <w:t>B1</w:t>
      </w:r>
      <w:r>
        <w:rPr>
          <w:spacing w:val="-3"/>
        </w:rPr>
        <w:t xml:space="preserve"> </w:t>
      </w:r>
      <w:r>
        <w:rPr>
          <w:spacing w:val="-2"/>
        </w:rPr>
        <w:t>(2001)</w:t>
      </w:r>
      <w:r>
        <w:tab/>
        <w:t>Standard</w:t>
      </w:r>
      <w:r>
        <w:rPr>
          <w:spacing w:val="-11"/>
        </w:rPr>
        <w:t xml:space="preserve"> </w:t>
      </w:r>
      <w:r>
        <w:t>Specification</w:t>
      </w:r>
      <w:r>
        <w:rPr>
          <w:spacing w:val="-10"/>
        </w:rPr>
        <w:t xml:space="preserve"> </w:t>
      </w:r>
      <w:r>
        <w:t>for</w:t>
      </w:r>
      <w:r>
        <w:rPr>
          <w:spacing w:val="-10"/>
        </w:rPr>
        <w:t xml:space="preserve"> </w:t>
      </w:r>
      <w:r>
        <w:t>Hard-Drawn</w:t>
      </w:r>
      <w:r>
        <w:rPr>
          <w:spacing w:val="-10"/>
        </w:rPr>
        <w:t xml:space="preserve"> </w:t>
      </w:r>
      <w:r>
        <w:rPr>
          <w:spacing w:val="-2"/>
        </w:rPr>
        <w:t>Copper</w:t>
      </w:r>
    </w:p>
    <w:p w14:paraId="39536638" w14:textId="77777777" w:rsidR="00726659" w:rsidRDefault="000F0732">
      <w:pPr>
        <w:pStyle w:val="BodyText"/>
        <w:spacing w:before="111"/>
        <w:ind w:left="4320" w:firstLine="0"/>
      </w:pPr>
      <w:r>
        <w:rPr>
          <w:spacing w:val="-4"/>
        </w:rPr>
        <w:t>Wire</w:t>
      </w:r>
    </w:p>
    <w:p w14:paraId="4F8533AE" w14:textId="77777777" w:rsidR="00726659" w:rsidRDefault="000F0732">
      <w:pPr>
        <w:pStyle w:val="BodyText"/>
        <w:tabs>
          <w:tab w:val="left" w:pos="4319"/>
        </w:tabs>
        <w:spacing w:before="115"/>
        <w:ind w:firstLine="0"/>
      </w:pPr>
      <w:r>
        <w:t>B8</w:t>
      </w:r>
      <w:r>
        <w:rPr>
          <w:spacing w:val="-3"/>
        </w:rPr>
        <w:t xml:space="preserve"> </w:t>
      </w:r>
      <w:r>
        <w:rPr>
          <w:spacing w:val="-2"/>
        </w:rPr>
        <w:t>(2004)</w:t>
      </w:r>
      <w:r>
        <w:tab/>
        <w:t>Standard</w:t>
      </w:r>
      <w:r>
        <w:rPr>
          <w:spacing w:val="-16"/>
        </w:rPr>
        <w:t xml:space="preserve"> </w:t>
      </w:r>
      <w:r>
        <w:t>Specification</w:t>
      </w:r>
      <w:r>
        <w:rPr>
          <w:spacing w:val="-14"/>
        </w:rPr>
        <w:t xml:space="preserve"> </w:t>
      </w:r>
      <w:r>
        <w:t>for</w:t>
      </w:r>
      <w:r>
        <w:rPr>
          <w:spacing w:val="-14"/>
        </w:rPr>
        <w:t xml:space="preserve"> </w:t>
      </w:r>
      <w:r>
        <w:t>Concentric-</w:t>
      </w:r>
      <w:r>
        <w:rPr>
          <w:spacing w:val="-4"/>
        </w:rPr>
        <w:t>Lay-</w:t>
      </w:r>
    </w:p>
    <w:p w14:paraId="441C8309" w14:textId="77777777" w:rsidR="00726659" w:rsidRDefault="000F0732">
      <w:pPr>
        <w:pStyle w:val="BodyText"/>
        <w:spacing w:before="111" w:line="360" w:lineRule="auto"/>
        <w:ind w:left="4320" w:right="957" w:firstLine="0"/>
      </w:pPr>
      <w:r>
        <w:t>Stranded</w:t>
      </w:r>
      <w:r>
        <w:rPr>
          <w:spacing w:val="-10"/>
        </w:rPr>
        <w:t xml:space="preserve"> </w:t>
      </w:r>
      <w:r>
        <w:t>Copper</w:t>
      </w:r>
      <w:r>
        <w:rPr>
          <w:spacing w:val="-10"/>
        </w:rPr>
        <w:t xml:space="preserve"> </w:t>
      </w:r>
      <w:r>
        <w:t>Conductors,</w:t>
      </w:r>
      <w:r>
        <w:rPr>
          <w:spacing w:val="-10"/>
        </w:rPr>
        <w:t xml:space="preserve"> </w:t>
      </w:r>
      <w:r>
        <w:t>Hard,</w:t>
      </w:r>
      <w:r>
        <w:rPr>
          <w:spacing w:val="-10"/>
        </w:rPr>
        <w:t xml:space="preserve"> </w:t>
      </w:r>
      <w:r>
        <w:t>Medium-Hard, or Soft</w:t>
      </w:r>
    </w:p>
    <w:p w14:paraId="14DBCE88" w14:textId="77777777" w:rsidR="00726659" w:rsidRDefault="000F0732">
      <w:pPr>
        <w:pStyle w:val="BodyText"/>
        <w:tabs>
          <w:tab w:val="left" w:pos="4319"/>
        </w:tabs>
        <w:spacing w:before="2"/>
        <w:ind w:firstLine="0"/>
      </w:pPr>
      <w:r>
        <w:t>D1557</w:t>
      </w:r>
      <w:r>
        <w:rPr>
          <w:spacing w:val="-8"/>
        </w:rPr>
        <w:t xml:space="preserve"> </w:t>
      </w:r>
      <w:r>
        <w:rPr>
          <w:spacing w:val="-2"/>
        </w:rPr>
        <w:t>(2012)</w:t>
      </w:r>
      <w:r>
        <w:tab/>
        <w:t>Standard</w:t>
      </w:r>
      <w:r>
        <w:rPr>
          <w:spacing w:val="-8"/>
        </w:rPr>
        <w:t xml:space="preserve"> </w:t>
      </w:r>
      <w:r>
        <w:t>Test</w:t>
      </w:r>
      <w:r>
        <w:rPr>
          <w:spacing w:val="-8"/>
        </w:rPr>
        <w:t xml:space="preserve"> </w:t>
      </w:r>
      <w:r>
        <w:t>Methods</w:t>
      </w:r>
      <w:r>
        <w:rPr>
          <w:spacing w:val="-8"/>
        </w:rPr>
        <w:t xml:space="preserve"> </w:t>
      </w:r>
      <w:r>
        <w:t>for</w:t>
      </w:r>
      <w:r>
        <w:rPr>
          <w:spacing w:val="-7"/>
        </w:rPr>
        <w:t xml:space="preserve"> </w:t>
      </w:r>
      <w:r>
        <w:t>Laboratory</w:t>
      </w:r>
      <w:r>
        <w:rPr>
          <w:spacing w:val="-8"/>
        </w:rPr>
        <w:t xml:space="preserve"> </w:t>
      </w:r>
      <w:r>
        <w:rPr>
          <w:spacing w:val="-2"/>
        </w:rPr>
        <w:t>Compaction</w:t>
      </w:r>
    </w:p>
    <w:p w14:paraId="4F8EFE36" w14:textId="77777777" w:rsidR="00726659" w:rsidRDefault="000F0732">
      <w:pPr>
        <w:pStyle w:val="BodyText"/>
        <w:spacing w:before="112" w:line="360" w:lineRule="auto"/>
        <w:ind w:left="4320" w:right="957" w:firstLine="0"/>
      </w:pPr>
      <w:r>
        <w:t>Characteristics</w:t>
      </w:r>
      <w:r>
        <w:rPr>
          <w:spacing w:val="-8"/>
        </w:rPr>
        <w:t xml:space="preserve"> </w:t>
      </w:r>
      <w:r>
        <w:t>of</w:t>
      </w:r>
      <w:r>
        <w:rPr>
          <w:spacing w:val="-8"/>
        </w:rPr>
        <w:t xml:space="preserve"> </w:t>
      </w:r>
      <w:r>
        <w:t>Soil</w:t>
      </w:r>
      <w:r>
        <w:rPr>
          <w:spacing w:val="-8"/>
        </w:rPr>
        <w:t xml:space="preserve"> </w:t>
      </w:r>
      <w:r>
        <w:t>Using</w:t>
      </w:r>
      <w:r>
        <w:rPr>
          <w:spacing w:val="-8"/>
        </w:rPr>
        <w:t xml:space="preserve"> </w:t>
      </w:r>
      <w:r>
        <w:t>Modified</w:t>
      </w:r>
      <w:r>
        <w:rPr>
          <w:spacing w:val="-8"/>
        </w:rPr>
        <w:t xml:space="preserve"> </w:t>
      </w:r>
      <w:r>
        <w:t>Effort 56,000 ft-</w:t>
      </w:r>
      <w:proofErr w:type="spellStart"/>
      <w:r>
        <w:t>lbf</w:t>
      </w:r>
      <w:proofErr w:type="spellEnd"/>
      <w:r>
        <w:t xml:space="preserve">/ft3 (2,700 </w:t>
      </w:r>
      <w:proofErr w:type="spellStart"/>
      <w:r>
        <w:t>kN</w:t>
      </w:r>
      <w:proofErr w:type="spellEnd"/>
      <w:r>
        <w:t>-m/m3)</w:t>
      </w:r>
    </w:p>
    <w:p w14:paraId="3BBB5068" w14:textId="77777777" w:rsidR="00726659" w:rsidRDefault="000F0732">
      <w:pPr>
        <w:pStyle w:val="BodyText"/>
        <w:tabs>
          <w:tab w:val="left" w:pos="4320"/>
        </w:tabs>
        <w:spacing w:line="226" w:lineRule="exact"/>
        <w:ind w:firstLine="0"/>
      </w:pPr>
      <w:r>
        <w:t>D2301</w:t>
      </w:r>
      <w:r>
        <w:rPr>
          <w:spacing w:val="-8"/>
        </w:rPr>
        <w:t xml:space="preserve"> </w:t>
      </w:r>
      <w:r>
        <w:rPr>
          <w:spacing w:val="-2"/>
        </w:rPr>
        <w:t>(2004)</w:t>
      </w:r>
      <w:r>
        <w:tab/>
        <w:t>Standard</w:t>
      </w:r>
      <w:r>
        <w:rPr>
          <w:spacing w:val="-9"/>
        </w:rPr>
        <w:t xml:space="preserve"> </w:t>
      </w:r>
      <w:r>
        <w:t>Specification</w:t>
      </w:r>
      <w:r>
        <w:rPr>
          <w:spacing w:val="-9"/>
        </w:rPr>
        <w:t xml:space="preserve"> </w:t>
      </w:r>
      <w:r>
        <w:t>for</w:t>
      </w:r>
      <w:r>
        <w:rPr>
          <w:spacing w:val="-9"/>
        </w:rPr>
        <w:t xml:space="preserve"> </w:t>
      </w:r>
      <w:r>
        <w:t>Vinyl</w:t>
      </w:r>
      <w:r>
        <w:rPr>
          <w:spacing w:val="-8"/>
        </w:rPr>
        <w:t xml:space="preserve"> </w:t>
      </w:r>
      <w:r>
        <w:rPr>
          <w:spacing w:val="-2"/>
        </w:rPr>
        <w:t>Chloride</w:t>
      </w:r>
    </w:p>
    <w:p w14:paraId="1C088A1D" w14:textId="77777777" w:rsidR="00726659" w:rsidRDefault="000F0732">
      <w:pPr>
        <w:pStyle w:val="BodyText"/>
        <w:spacing w:before="114" w:line="360" w:lineRule="auto"/>
        <w:ind w:left="4320" w:right="957" w:firstLine="0"/>
      </w:pPr>
      <w:r>
        <w:t>Plastic</w:t>
      </w:r>
      <w:r>
        <w:rPr>
          <w:spacing w:val="-13"/>
        </w:rPr>
        <w:t xml:space="preserve"> </w:t>
      </w:r>
      <w:r>
        <w:t>Pressure</w:t>
      </w:r>
      <w:r>
        <w:rPr>
          <w:spacing w:val="-13"/>
        </w:rPr>
        <w:t xml:space="preserve"> </w:t>
      </w:r>
      <w:r>
        <w:t>Sensitive</w:t>
      </w:r>
      <w:r>
        <w:rPr>
          <w:spacing w:val="-13"/>
        </w:rPr>
        <w:t xml:space="preserve"> </w:t>
      </w:r>
      <w:r>
        <w:t>Electrical Insulating Tape</w:t>
      </w:r>
    </w:p>
    <w:p w14:paraId="0EA73655" w14:textId="77777777" w:rsidR="00726659" w:rsidRDefault="000F0732">
      <w:pPr>
        <w:pStyle w:val="BodyText"/>
        <w:tabs>
          <w:tab w:val="left" w:pos="4320"/>
        </w:tabs>
        <w:spacing w:line="226" w:lineRule="exact"/>
        <w:ind w:firstLine="0"/>
      </w:pPr>
      <w:r>
        <w:t>B258-02</w:t>
      </w:r>
      <w:r>
        <w:rPr>
          <w:spacing w:val="-9"/>
        </w:rPr>
        <w:t xml:space="preserve"> </w:t>
      </w:r>
      <w:r>
        <w:rPr>
          <w:spacing w:val="-2"/>
        </w:rPr>
        <w:t>(2008)</w:t>
      </w:r>
      <w:r>
        <w:tab/>
        <w:t>Standard</w:t>
      </w:r>
      <w:r>
        <w:rPr>
          <w:spacing w:val="-10"/>
        </w:rPr>
        <w:t xml:space="preserve"> </w:t>
      </w:r>
      <w:r>
        <w:t>Specification</w:t>
      </w:r>
      <w:r>
        <w:rPr>
          <w:spacing w:val="-10"/>
        </w:rPr>
        <w:t xml:space="preserve"> </w:t>
      </w:r>
      <w:r>
        <w:t>for</w:t>
      </w:r>
      <w:r>
        <w:rPr>
          <w:spacing w:val="-9"/>
        </w:rPr>
        <w:t xml:space="preserve"> </w:t>
      </w:r>
      <w:r>
        <w:t>Standard</w:t>
      </w:r>
      <w:r>
        <w:rPr>
          <w:spacing w:val="-10"/>
        </w:rPr>
        <w:t xml:space="preserve"> </w:t>
      </w:r>
      <w:r>
        <w:rPr>
          <w:spacing w:val="-2"/>
        </w:rPr>
        <w:t>Nominal</w:t>
      </w:r>
    </w:p>
    <w:p w14:paraId="3FDC0C68" w14:textId="77777777" w:rsidR="00726659" w:rsidRDefault="000F0732">
      <w:pPr>
        <w:pStyle w:val="BodyText"/>
        <w:spacing w:before="115" w:line="360" w:lineRule="auto"/>
        <w:ind w:left="4320" w:right="957" w:firstLine="0"/>
      </w:pPr>
      <w:r>
        <w:t>Diameters and Cross-Sectional Areas of AWG Sizes</w:t>
      </w:r>
      <w:r>
        <w:rPr>
          <w:spacing w:val="-6"/>
        </w:rPr>
        <w:t xml:space="preserve"> </w:t>
      </w:r>
      <w:r>
        <w:t>of</w:t>
      </w:r>
      <w:r>
        <w:rPr>
          <w:spacing w:val="-6"/>
        </w:rPr>
        <w:t xml:space="preserve"> </w:t>
      </w:r>
      <w:r>
        <w:t>Solid</w:t>
      </w:r>
      <w:r>
        <w:rPr>
          <w:spacing w:val="-6"/>
        </w:rPr>
        <w:t xml:space="preserve"> </w:t>
      </w:r>
      <w:r>
        <w:t>Round</w:t>
      </w:r>
      <w:r>
        <w:rPr>
          <w:spacing w:val="-6"/>
        </w:rPr>
        <w:t xml:space="preserve"> </w:t>
      </w:r>
      <w:r>
        <w:t>Wires</w:t>
      </w:r>
      <w:r>
        <w:rPr>
          <w:spacing w:val="-6"/>
        </w:rPr>
        <w:t xml:space="preserve"> </w:t>
      </w:r>
      <w:r>
        <w:t>Used</w:t>
      </w:r>
      <w:r>
        <w:rPr>
          <w:spacing w:val="-6"/>
        </w:rPr>
        <w:t xml:space="preserve"> </w:t>
      </w:r>
      <w:r>
        <w:t>as</w:t>
      </w:r>
      <w:r>
        <w:rPr>
          <w:spacing w:val="-6"/>
        </w:rPr>
        <w:t xml:space="preserve"> </w:t>
      </w:r>
      <w:r>
        <w:t xml:space="preserve">Electrical </w:t>
      </w:r>
      <w:r>
        <w:rPr>
          <w:spacing w:val="-2"/>
        </w:rPr>
        <w:t>Conductors</w:t>
      </w:r>
    </w:p>
    <w:p w14:paraId="77D4CE17" w14:textId="77777777" w:rsidR="00726659" w:rsidRDefault="000F0732">
      <w:pPr>
        <w:pStyle w:val="BodyText"/>
        <w:tabs>
          <w:tab w:val="left" w:pos="4320"/>
        </w:tabs>
        <w:ind w:firstLine="0"/>
      </w:pPr>
      <w:r>
        <w:rPr>
          <w:spacing w:val="-2"/>
        </w:rPr>
        <w:t>D709-01(2007)</w:t>
      </w:r>
      <w:r>
        <w:tab/>
        <w:t>Standard</w:t>
      </w:r>
      <w:r>
        <w:rPr>
          <w:spacing w:val="-10"/>
        </w:rPr>
        <w:t xml:space="preserve"> </w:t>
      </w:r>
      <w:r>
        <w:t>Specification</w:t>
      </w:r>
      <w:r>
        <w:rPr>
          <w:spacing w:val="-10"/>
        </w:rPr>
        <w:t xml:space="preserve"> </w:t>
      </w:r>
      <w:r>
        <w:t>for</w:t>
      </w:r>
      <w:r>
        <w:rPr>
          <w:spacing w:val="-9"/>
        </w:rPr>
        <w:t xml:space="preserve"> </w:t>
      </w:r>
      <w:r>
        <w:rPr>
          <w:spacing w:val="-2"/>
        </w:rPr>
        <w:t>Laminated</w:t>
      </w:r>
    </w:p>
    <w:p w14:paraId="39F3402B" w14:textId="77777777" w:rsidR="00726659" w:rsidRDefault="000F0732">
      <w:pPr>
        <w:pStyle w:val="BodyText"/>
        <w:spacing w:before="112"/>
        <w:ind w:left="4320" w:firstLine="0"/>
      </w:pPr>
      <w:r>
        <w:t>Thermosetting</w:t>
      </w:r>
      <w:r>
        <w:rPr>
          <w:spacing w:val="-16"/>
        </w:rPr>
        <w:t xml:space="preserve"> </w:t>
      </w:r>
      <w:r>
        <w:rPr>
          <w:spacing w:val="-2"/>
        </w:rPr>
        <w:t>Materials</w:t>
      </w:r>
    </w:p>
    <w:p w14:paraId="43F1762E" w14:textId="77777777" w:rsidR="00726659" w:rsidRDefault="000F0732">
      <w:pPr>
        <w:pStyle w:val="BodyText"/>
        <w:tabs>
          <w:tab w:val="left" w:pos="4320"/>
        </w:tabs>
        <w:spacing w:before="114"/>
        <w:ind w:firstLine="0"/>
      </w:pPr>
      <w:r>
        <w:t>D4566</w:t>
      </w:r>
      <w:r>
        <w:rPr>
          <w:spacing w:val="-8"/>
        </w:rPr>
        <w:t xml:space="preserve"> </w:t>
      </w:r>
      <w:r>
        <w:rPr>
          <w:spacing w:val="-2"/>
        </w:rPr>
        <w:t>(2008)</w:t>
      </w:r>
      <w:r>
        <w:tab/>
        <w:t>Standard</w:t>
      </w:r>
      <w:r>
        <w:rPr>
          <w:spacing w:val="-7"/>
        </w:rPr>
        <w:t xml:space="preserve"> </w:t>
      </w:r>
      <w:r>
        <w:t>Test</w:t>
      </w:r>
      <w:r>
        <w:rPr>
          <w:spacing w:val="-7"/>
        </w:rPr>
        <w:t xml:space="preserve"> </w:t>
      </w:r>
      <w:r>
        <w:t>Methods</w:t>
      </w:r>
      <w:r>
        <w:rPr>
          <w:spacing w:val="-6"/>
        </w:rPr>
        <w:t xml:space="preserve"> </w:t>
      </w:r>
      <w:r>
        <w:t>for</w:t>
      </w:r>
      <w:r>
        <w:rPr>
          <w:spacing w:val="-7"/>
        </w:rPr>
        <w:t xml:space="preserve"> </w:t>
      </w:r>
      <w:r>
        <w:rPr>
          <w:spacing w:val="-2"/>
        </w:rPr>
        <w:t>Electrical</w:t>
      </w:r>
    </w:p>
    <w:p w14:paraId="214FA445" w14:textId="77777777" w:rsidR="00726659" w:rsidRDefault="000F0732">
      <w:pPr>
        <w:pStyle w:val="BodyText"/>
        <w:spacing w:before="112" w:line="360" w:lineRule="auto"/>
        <w:ind w:left="4320" w:right="957" w:firstLine="0"/>
      </w:pPr>
      <w:r>
        <w:t>Performance Properties of Insulations and Jackets</w:t>
      </w:r>
      <w:r>
        <w:rPr>
          <w:spacing w:val="-8"/>
        </w:rPr>
        <w:t xml:space="preserve"> </w:t>
      </w:r>
      <w:r>
        <w:t>for</w:t>
      </w:r>
      <w:r>
        <w:rPr>
          <w:spacing w:val="-8"/>
        </w:rPr>
        <w:t xml:space="preserve"> </w:t>
      </w:r>
      <w:r>
        <w:t>Telecommunications</w:t>
      </w:r>
      <w:r>
        <w:rPr>
          <w:spacing w:val="-8"/>
        </w:rPr>
        <w:t xml:space="preserve"> </w:t>
      </w:r>
      <w:r>
        <w:t>Wire</w:t>
      </w:r>
      <w:r>
        <w:rPr>
          <w:spacing w:val="-8"/>
        </w:rPr>
        <w:t xml:space="preserve"> </w:t>
      </w:r>
      <w:r>
        <w:t>and</w:t>
      </w:r>
      <w:r>
        <w:rPr>
          <w:spacing w:val="-8"/>
        </w:rPr>
        <w:t xml:space="preserve"> </w:t>
      </w:r>
      <w:r>
        <w:t>Cable</w:t>
      </w:r>
    </w:p>
    <w:p w14:paraId="075DB194" w14:textId="77777777" w:rsidR="00726659" w:rsidRDefault="000F0732">
      <w:pPr>
        <w:pStyle w:val="ListParagraph"/>
        <w:numPr>
          <w:ilvl w:val="3"/>
          <w:numId w:val="152"/>
        </w:numPr>
        <w:tabs>
          <w:tab w:val="left" w:pos="1798"/>
          <w:tab w:val="left" w:pos="1800"/>
        </w:tabs>
        <w:spacing w:before="2" w:line="357" w:lineRule="auto"/>
        <w:ind w:right="1558"/>
        <w:rPr>
          <w:sz w:val="20"/>
        </w:rPr>
      </w:pPr>
      <w:r>
        <w:rPr>
          <w:sz w:val="20"/>
        </w:rPr>
        <w:t xml:space="preserve">Building Industry Consulting Service </w:t>
      </w:r>
      <w:proofErr w:type="gramStart"/>
      <w:r>
        <w:rPr>
          <w:sz w:val="20"/>
        </w:rPr>
        <w:t>International(</w:t>
      </w:r>
      <w:proofErr w:type="gramEnd"/>
      <w:r>
        <w:rPr>
          <w:sz w:val="20"/>
        </w:rPr>
        <w:t>BICSI): ANSI/BICSI</w:t>
      </w:r>
      <w:r>
        <w:rPr>
          <w:spacing w:val="-6"/>
          <w:sz w:val="20"/>
        </w:rPr>
        <w:t xml:space="preserve"> </w:t>
      </w:r>
      <w:r>
        <w:rPr>
          <w:sz w:val="20"/>
        </w:rPr>
        <w:t>004-2012</w:t>
      </w:r>
      <w:r>
        <w:rPr>
          <w:spacing w:val="80"/>
          <w:sz w:val="20"/>
        </w:rPr>
        <w:t xml:space="preserve"> </w:t>
      </w:r>
      <w:r>
        <w:rPr>
          <w:sz w:val="20"/>
        </w:rPr>
        <w:t>Information</w:t>
      </w:r>
      <w:r>
        <w:rPr>
          <w:spacing w:val="-6"/>
          <w:sz w:val="20"/>
        </w:rPr>
        <w:t xml:space="preserve"> </w:t>
      </w:r>
      <w:r>
        <w:rPr>
          <w:sz w:val="20"/>
        </w:rPr>
        <w:t>Technology</w:t>
      </w:r>
      <w:r>
        <w:rPr>
          <w:spacing w:val="-6"/>
          <w:sz w:val="20"/>
        </w:rPr>
        <w:t xml:space="preserve"> </w:t>
      </w:r>
      <w:r>
        <w:rPr>
          <w:sz w:val="20"/>
        </w:rPr>
        <w:t>Systems</w:t>
      </w:r>
      <w:r>
        <w:rPr>
          <w:spacing w:val="-6"/>
          <w:sz w:val="20"/>
        </w:rPr>
        <w:t xml:space="preserve"> </w:t>
      </w:r>
      <w:r>
        <w:rPr>
          <w:sz w:val="20"/>
        </w:rPr>
        <w:t>Design</w:t>
      </w:r>
      <w:r>
        <w:rPr>
          <w:spacing w:val="-6"/>
          <w:sz w:val="20"/>
        </w:rPr>
        <w:t xml:space="preserve"> </w:t>
      </w:r>
      <w:r>
        <w:rPr>
          <w:sz w:val="20"/>
        </w:rPr>
        <w:t>and</w:t>
      </w:r>
    </w:p>
    <w:p w14:paraId="30722B52" w14:textId="77777777" w:rsidR="00726659" w:rsidRDefault="000F0732">
      <w:pPr>
        <w:pStyle w:val="BodyText"/>
        <w:spacing w:before="4" w:line="357" w:lineRule="auto"/>
        <w:ind w:left="4320" w:firstLine="0"/>
      </w:pPr>
      <w:r>
        <w:t>Implementation</w:t>
      </w:r>
      <w:r>
        <w:rPr>
          <w:spacing w:val="-10"/>
        </w:rPr>
        <w:t xml:space="preserve"> </w:t>
      </w:r>
      <w:r>
        <w:t>Best</w:t>
      </w:r>
      <w:r>
        <w:rPr>
          <w:spacing w:val="-10"/>
        </w:rPr>
        <w:t xml:space="preserve"> </w:t>
      </w:r>
      <w:r>
        <w:t>Practices</w:t>
      </w:r>
      <w:r>
        <w:rPr>
          <w:spacing w:val="-10"/>
        </w:rPr>
        <w:t xml:space="preserve"> </w:t>
      </w:r>
      <w:r>
        <w:t>for</w:t>
      </w:r>
      <w:r>
        <w:rPr>
          <w:spacing w:val="-10"/>
        </w:rPr>
        <w:t xml:space="preserve"> </w:t>
      </w:r>
      <w:r>
        <w:t>Healthcare Institutions and Facilities</w:t>
      </w:r>
    </w:p>
    <w:p w14:paraId="26F4B73E" w14:textId="77777777" w:rsidR="00726659" w:rsidRDefault="000F0732">
      <w:pPr>
        <w:pStyle w:val="BodyText"/>
        <w:spacing w:before="4"/>
        <w:ind w:firstLine="0"/>
      </w:pPr>
      <w:r>
        <w:rPr>
          <w:spacing w:val="-2"/>
        </w:rPr>
        <w:t>ANSI/NECA/BICSI</w:t>
      </w:r>
    </w:p>
    <w:p w14:paraId="15267FD2" w14:textId="77777777" w:rsidR="00726659" w:rsidRDefault="000F0732">
      <w:pPr>
        <w:pStyle w:val="BodyText"/>
        <w:tabs>
          <w:tab w:val="left" w:pos="4320"/>
        </w:tabs>
        <w:spacing w:before="114" w:line="357" w:lineRule="auto"/>
        <w:ind w:left="4320" w:right="1318" w:hanging="2520"/>
      </w:pPr>
      <w:r>
        <w:rPr>
          <w:spacing w:val="-2"/>
        </w:rPr>
        <w:t>568-2006</w:t>
      </w:r>
      <w:r>
        <w:tab/>
        <w:t>Standard</w:t>
      </w:r>
      <w:r>
        <w:rPr>
          <w:spacing w:val="-10"/>
        </w:rPr>
        <w:t xml:space="preserve"> </w:t>
      </w:r>
      <w:r>
        <w:t>for</w:t>
      </w:r>
      <w:r>
        <w:rPr>
          <w:spacing w:val="-10"/>
        </w:rPr>
        <w:t xml:space="preserve"> </w:t>
      </w:r>
      <w:r>
        <w:t>Installing</w:t>
      </w:r>
      <w:r>
        <w:rPr>
          <w:spacing w:val="-10"/>
        </w:rPr>
        <w:t xml:space="preserve"> </w:t>
      </w:r>
      <w:r>
        <w:t>Commercial</w:t>
      </w:r>
      <w:r>
        <w:rPr>
          <w:spacing w:val="-10"/>
        </w:rPr>
        <w:t xml:space="preserve"> </w:t>
      </w:r>
      <w:r>
        <w:t>Building Telecommunications Cabling</w:t>
      </w:r>
    </w:p>
    <w:p w14:paraId="01025AE8" w14:textId="77777777" w:rsidR="00726659" w:rsidRDefault="00726659">
      <w:pPr>
        <w:pStyle w:val="BodyText"/>
        <w:spacing w:line="357" w:lineRule="auto"/>
        <w:sectPr w:rsidR="00726659">
          <w:pgSz w:w="12240" w:h="15840"/>
          <w:pgMar w:top="1380" w:right="720" w:bottom="1160" w:left="720" w:header="730" w:footer="963" w:gutter="0"/>
          <w:cols w:space="720"/>
        </w:sectPr>
      </w:pPr>
    </w:p>
    <w:p w14:paraId="526631EC" w14:textId="77777777" w:rsidR="00726659" w:rsidRDefault="00726659">
      <w:pPr>
        <w:pStyle w:val="BodyText"/>
        <w:spacing w:before="30"/>
        <w:ind w:left="0" w:firstLine="0"/>
      </w:pPr>
    </w:p>
    <w:tbl>
      <w:tblPr>
        <w:tblW w:w="0" w:type="auto"/>
        <w:tblInd w:w="1757" w:type="dxa"/>
        <w:tblLayout w:type="fixed"/>
        <w:tblCellMar>
          <w:left w:w="0" w:type="dxa"/>
          <w:right w:w="0" w:type="dxa"/>
        </w:tblCellMar>
        <w:tblLook w:val="01E0" w:firstRow="1" w:lastRow="1" w:firstColumn="1" w:lastColumn="1" w:noHBand="0" w:noVBand="0"/>
      </w:tblPr>
      <w:tblGrid>
        <w:gridCol w:w="1310"/>
        <w:gridCol w:w="1140"/>
        <w:gridCol w:w="5810"/>
      </w:tblGrid>
      <w:tr w:rsidR="00726659" w14:paraId="045A7094" w14:textId="77777777">
        <w:trPr>
          <w:trHeight w:val="268"/>
        </w:trPr>
        <w:tc>
          <w:tcPr>
            <w:tcW w:w="1310" w:type="dxa"/>
          </w:tcPr>
          <w:p w14:paraId="35961B0E" w14:textId="77777777" w:rsidR="00726659" w:rsidRDefault="000F0732">
            <w:pPr>
              <w:pStyle w:val="TableParagraph"/>
              <w:spacing w:line="216" w:lineRule="exact"/>
              <w:ind w:right="8"/>
              <w:jc w:val="center"/>
              <w:rPr>
                <w:sz w:val="20"/>
              </w:rPr>
            </w:pPr>
            <w:r>
              <w:rPr>
                <w:spacing w:val="-2"/>
                <w:sz w:val="20"/>
              </w:rPr>
              <w:t>NECA/BICSI</w:t>
            </w:r>
          </w:p>
        </w:tc>
        <w:tc>
          <w:tcPr>
            <w:tcW w:w="1140" w:type="dxa"/>
          </w:tcPr>
          <w:p w14:paraId="5A98B1BD" w14:textId="77777777" w:rsidR="00726659" w:rsidRDefault="000F0732">
            <w:pPr>
              <w:pStyle w:val="TableParagraph"/>
              <w:spacing w:line="216" w:lineRule="exact"/>
              <w:ind w:right="58"/>
              <w:jc w:val="center"/>
              <w:rPr>
                <w:sz w:val="20"/>
              </w:rPr>
            </w:pPr>
            <w:r>
              <w:rPr>
                <w:spacing w:val="-2"/>
                <w:sz w:val="20"/>
              </w:rPr>
              <w:t>607-</w:t>
            </w:r>
            <w:r>
              <w:rPr>
                <w:spacing w:val="-4"/>
                <w:sz w:val="20"/>
              </w:rPr>
              <w:t>2011</w:t>
            </w:r>
          </w:p>
        </w:tc>
        <w:tc>
          <w:tcPr>
            <w:tcW w:w="5810" w:type="dxa"/>
          </w:tcPr>
          <w:p w14:paraId="2EE78EB5" w14:textId="77777777" w:rsidR="00726659" w:rsidRDefault="000F0732">
            <w:pPr>
              <w:pStyle w:val="TableParagraph"/>
              <w:spacing w:line="216" w:lineRule="exact"/>
              <w:ind w:left="119"/>
              <w:rPr>
                <w:sz w:val="20"/>
              </w:rPr>
            </w:pPr>
            <w:r>
              <w:rPr>
                <w:sz w:val="20"/>
              </w:rPr>
              <w:t>Standard</w:t>
            </w:r>
            <w:r>
              <w:rPr>
                <w:spacing w:val="-11"/>
                <w:sz w:val="20"/>
              </w:rPr>
              <w:t xml:space="preserve"> </w:t>
            </w:r>
            <w:r>
              <w:rPr>
                <w:sz w:val="20"/>
              </w:rPr>
              <w:t>for</w:t>
            </w:r>
            <w:r>
              <w:rPr>
                <w:spacing w:val="-11"/>
                <w:sz w:val="20"/>
              </w:rPr>
              <w:t xml:space="preserve"> </w:t>
            </w:r>
            <w:r>
              <w:rPr>
                <w:sz w:val="20"/>
              </w:rPr>
              <w:t>Telecommunications</w:t>
            </w:r>
            <w:r>
              <w:rPr>
                <w:spacing w:val="-11"/>
                <w:sz w:val="20"/>
              </w:rPr>
              <w:t xml:space="preserve"> </w:t>
            </w:r>
            <w:r>
              <w:rPr>
                <w:sz w:val="20"/>
              </w:rPr>
              <w:t>Bonding</w:t>
            </w:r>
            <w:r>
              <w:rPr>
                <w:spacing w:val="-11"/>
                <w:sz w:val="20"/>
              </w:rPr>
              <w:t xml:space="preserve"> </w:t>
            </w:r>
            <w:r>
              <w:rPr>
                <w:spacing w:val="-5"/>
                <w:sz w:val="20"/>
              </w:rPr>
              <w:t>and</w:t>
            </w:r>
          </w:p>
        </w:tc>
      </w:tr>
      <w:tr w:rsidR="00726659" w14:paraId="64ED6707" w14:textId="77777777">
        <w:trPr>
          <w:trHeight w:val="339"/>
        </w:trPr>
        <w:tc>
          <w:tcPr>
            <w:tcW w:w="1310" w:type="dxa"/>
          </w:tcPr>
          <w:p w14:paraId="1C9D816F" w14:textId="77777777" w:rsidR="00726659" w:rsidRDefault="00726659">
            <w:pPr>
              <w:pStyle w:val="TableParagraph"/>
              <w:rPr>
                <w:rFonts w:ascii="Times New Roman"/>
                <w:sz w:val="18"/>
              </w:rPr>
            </w:pPr>
          </w:p>
        </w:tc>
        <w:tc>
          <w:tcPr>
            <w:tcW w:w="1140" w:type="dxa"/>
          </w:tcPr>
          <w:p w14:paraId="617B447B" w14:textId="77777777" w:rsidR="00726659" w:rsidRDefault="00726659">
            <w:pPr>
              <w:pStyle w:val="TableParagraph"/>
              <w:rPr>
                <w:rFonts w:ascii="Times New Roman"/>
                <w:sz w:val="18"/>
              </w:rPr>
            </w:pPr>
          </w:p>
        </w:tc>
        <w:tc>
          <w:tcPr>
            <w:tcW w:w="5810" w:type="dxa"/>
          </w:tcPr>
          <w:p w14:paraId="50FF159F" w14:textId="77777777" w:rsidR="00726659" w:rsidRDefault="000F0732">
            <w:pPr>
              <w:pStyle w:val="TableParagraph"/>
              <w:spacing w:before="58"/>
              <w:ind w:left="120"/>
              <w:rPr>
                <w:sz w:val="20"/>
              </w:rPr>
            </w:pPr>
            <w:r>
              <w:rPr>
                <w:sz w:val="20"/>
              </w:rPr>
              <w:t>Grounding</w:t>
            </w:r>
            <w:r>
              <w:rPr>
                <w:spacing w:val="-10"/>
                <w:sz w:val="20"/>
              </w:rPr>
              <w:t xml:space="preserve"> </w:t>
            </w:r>
            <w:r>
              <w:rPr>
                <w:sz w:val="20"/>
              </w:rPr>
              <w:t>Planning</w:t>
            </w:r>
            <w:r>
              <w:rPr>
                <w:spacing w:val="-9"/>
                <w:sz w:val="20"/>
              </w:rPr>
              <w:t xml:space="preserve"> </w:t>
            </w:r>
            <w:r>
              <w:rPr>
                <w:sz w:val="20"/>
              </w:rPr>
              <w:t>and</w:t>
            </w:r>
            <w:r>
              <w:rPr>
                <w:spacing w:val="-10"/>
                <w:sz w:val="20"/>
              </w:rPr>
              <w:t xml:space="preserve"> </w:t>
            </w:r>
            <w:r>
              <w:rPr>
                <w:sz w:val="20"/>
              </w:rPr>
              <w:t>Installation</w:t>
            </w:r>
            <w:r>
              <w:rPr>
                <w:spacing w:val="-9"/>
                <w:sz w:val="20"/>
              </w:rPr>
              <w:t xml:space="preserve"> </w:t>
            </w:r>
            <w:r>
              <w:rPr>
                <w:sz w:val="20"/>
              </w:rPr>
              <w:t>Methods</w:t>
            </w:r>
            <w:r>
              <w:rPr>
                <w:spacing w:val="-9"/>
                <w:sz w:val="20"/>
              </w:rPr>
              <w:t xml:space="preserve"> </w:t>
            </w:r>
            <w:r>
              <w:rPr>
                <w:spacing w:val="-5"/>
                <w:sz w:val="20"/>
              </w:rPr>
              <w:t>for</w:t>
            </w:r>
          </w:p>
        </w:tc>
      </w:tr>
      <w:tr w:rsidR="00726659" w14:paraId="01C3C9B9" w14:textId="77777777">
        <w:trPr>
          <w:trHeight w:val="339"/>
        </w:trPr>
        <w:tc>
          <w:tcPr>
            <w:tcW w:w="1310" w:type="dxa"/>
          </w:tcPr>
          <w:p w14:paraId="02965176" w14:textId="77777777" w:rsidR="00726659" w:rsidRDefault="00726659">
            <w:pPr>
              <w:pStyle w:val="TableParagraph"/>
              <w:rPr>
                <w:rFonts w:ascii="Times New Roman"/>
                <w:sz w:val="18"/>
              </w:rPr>
            </w:pPr>
          </w:p>
        </w:tc>
        <w:tc>
          <w:tcPr>
            <w:tcW w:w="1140" w:type="dxa"/>
          </w:tcPr>
          <w:p w14:paraId="5BBFCE25" w14:textId="77777777" w:rsidR="00726659" w:rsidRDefault="00726659">
            <w:pPr>
              <w:pStyle w:val="TableParagraph"/>
              <w:rPr>
                <w:rFonts w:ascii="Times New Roman"/>
                <w:sz w:val="18"/>
              </w:rPr>
            </w:pPr>
          </w:p>
        </w:tc>
        <w:tc>
          <w:tcPr>
            <w:tcW w:w="5810" w:type="dxa"/>
          </w:tcPr>
          <w:p w14:paraId="685436B6" w14:textId="77777777" w:rsidR="00726659" w:rsidRDefault="000F0732">
            <w:pPr>
              <w:pStyle w:val="TableParagraph"/>
              <w:spacing w:before="59"/>
              <w:ind w:left="120"/>
              <w:rPr>
                <w:sz w:val="20"/>
              </w:rPr>
            </w:pPr>
            <w:r>
              <w:rPr>
                <w:sz w:val="20"/>
              </w:rPr>
              <w:t>Commercial</w:t>
            </w:r>
            <w:r>
              <w:rPr>
                <w:spacing w:val="-14"/>
                <w:sz w:val="20"/>
              </w:rPr>
              <w:t xml:space="preserve"> </w:t>
            </w:r>
            <w:r>
              <w:rPr>
                <w:spacing w:val="-2"/>
                <w:sz w:val="20"/>
              </w:rPr>
              <w:t>Buildings</w:t>
            </w:r>
          </w:p>
        </w:tc>
      </w:tr>
      <w:tr w:rsidR="00726659" w14:paraId="17C683F3" w14:textId="77777777">
        <w:trPr>
          <w:trHeight w:val="339"/>
        </w:trPr>
        <w:tc>
          <w:tcPr>
            <w:tcW w:w="1310" w:type="dxa"/>
          </w:tcPr>
          <w:p w14:paraId="4F1E7D5F" w14:textId="77777777" w:rsidR="00726659" w:rsidRDefault="000F0732">
            <w:pPr>
              <w:pStyle w:val="TableParagraph"/>
              <w:spacing w:before="58"/>
              <w:ind w:right="8"/>
              <w:jc w:val="center"/>
              <w:rPr>
                <w:sz w:val="20"/>
              </w:rPr>
            </w:pPr>
            <w:r>
              <w:rPr>
                <w:spacing w:val="-2"/>
                <w:sz w:val="20"/>
              </w:rPr>
              <w:t>ANSI/BICSI</w:t>
            </w:r>
          </w:p>
        </w:tc>
        <w:tc>
          <w:tcPr>
            <w:tcW w:w="1140" w:type="dxa"/>
          </w:tcPr>
          <w:p w14:paraId="5FBC8412" w14:textId="77777777" w:rsidR="00726659" w:rsidRDefault="000F0732">
            <w:pPr>
              <w:pStyle w:val="TableParagraph"/>
              <w:spacing w:before="58"/>
              <w:ind w:right="58"/>
              <w:jc w:val="center"/>
              <w:rPr>
                <w:sz w:val="20"/>
              </w:rPr>
            </w:pPr>
            <w:r>
              <w:rPr>
                <w:spacing w:val="-2"/>
                <w:sz w:val="20"/>
              </w:rPr>
              <w:t>005-</w:t>
            </w:r>
            <w:r>
              <w:rPr>
                <w:spacing w:val="-4"/>
                <w:sz w:val="20"/>
              </w:rPr>
              <w:t>2013</w:t>
            </w:r>
          </w:p>
        </w:tc>
        <w:tc>
          <w:tcPr>
            <w:tcW w:w="5810" w:type="dxa"/>
          </w:tcPr>
          <w:p w14:paraId="5E23A039" w14:textId="77777777" w:rsidR="00726659" w:rsidRDefault="000F0732">
            <w:pPr>
              <w:pStyle w:val="TableParagraph"/>
              <w:spacing w:before="58"/>
              <w:ind w:left="120"/>
              <w:rPr>
                <w:sz w:val="20"/>
              </w:rPr>
            </w:pPr>
            <w:r>
              <w:rPr>
                <w:sz w:val="20"/>
              </w:rPr>
              <w:t>Electronic</w:t>
            </w:r>
            <w:r>
              <w:rPr>
                <w:spacing w:val="-8"/>
                <w:sz w:val="20"/>
              </w:rPr>
              <w:t xml:space="preserve"> </w:t>
            </w:r>
            <w:r>
              <w:rPr>
                <w:sz w:val="20"/>
              </w:rPr>
              <w:t>Safety</w:t>
            </w:r>
            <w:r>
              <w:rPr>
                <w:spacing w:val="-8"/>
                <w:sz w:val="20"/>
              </w:rPr>
              <w:t xml:space="preserve"> </w:t>
            </w:r>
            <w:r>
              <w:rPr>
                <w:sz w:val="20"/>
              </w:rPr>
              <w:t>and</w:t>
            </w:r>
            <w:r>
              <w:rPr>
                <w:spacing w:val="-8"/>
                <w:sz w:val="20"/>
              </w:rPr>
              <w:t xml:space="preserve"> </w:t>
            </w:r>
            <w:r>
              <w:rPr>
                <w:sz w:val="20"/>
              </w:rPr>
              <w:t>Security</w:t>
            </w:r>
            <w:r>
              <w:rPr>
                <w:spacing w:val="-7"/>
                <w:sz w:val="20"/>
              </w:rPr>
              <w:t xml:space="preserve"> </w:t>
            </w:r>
            <w:r>
              <w:rPr>
                <w:sz w:val="20"/>
              </w:rPr>
              <w:t>(ESS)</w:t>
            </w:r>
            <w:r>
              <w:rPr>
                <w:spacing w:val="-8"/>
                <w:sz w:val="20"/>
              </w:rPr>
              <w:t xml:space="preserve"> </w:t>
            </w:r>
            <w:r>
              <w:rPr>
                <w:spacing w:val="-2"/>
                <w:sz w:val="20"/>
              </w:rPr>
              <w:t>System</w:t>
            </w:r>
          </w:p>
        </w:tc>
      </w:tr>
      <w:tr w:rsidR="00726659" w14:paraId="2B341E0B" w14:textId="77777777">
        <w:trPr>
          <w:trHeight w:val="269"/>
        </w:trPr>
        <w:tc>
          <w:tcPr>
            <w:tcW w:w="1310" w:type="dxa"/>
          </w:tcPr>
          <w:p w14:paraId="35C0C191" w14:textId="77777777" w:rsidR="00726659" w:rsidRDefault="00726659">
            <w:pPr>
              <w:pStyle w:val="TableParagraph"/>
              <w:rPr>
                <w:rFonts w:ascii="Times New Roman"/>
                <w:sz w:val="18"/>
              </w:rPr>
            </w:pPr>
          </w:p>
        </w:tc>
        <w:tc>
          <w:tcPr>
            <w:tcW w:w="1140" w:type="dxa"/>
          </w:tcPr>
          <w:p w14:paraId="3ECEABAC" w14:textId="77777777" w:rsidR="00726659" w:rsidRDefault="00726659">
            <w:pPr>
              <w:pStyle w:val="TableParagraph"/>
              <w:rPr>
                <w:rFonts w:ascii="Times New Roman"/>
                <w:sz w:val="18"/>
              </w:rPr>
            </w:pPr>
          </w:p>
        </w:tc>
        <w:tc>
          <w:tcPr>
            <w:tcW w:w="5810" w:type="dxa"/>
          </w:tcPr>
          <w:p w14:paraId="199CB0B7" w14:textId="77777777" w:rsidR="00726659" w:rsidRDefault="000F0732">
            <w:pPr>
              <w:pStyle w:val="TableParagraph"/>
              <w:spacing w:before="59" w:line="190" w:lineRule="exact"/>
              <w:ind w:left="120"/>
              <w:rPr>
                <w:sz w:val="20"/>
              </w:rPr>
            </w:pPr>
            <w:r>
              <w:rPr>
                <w:sz w:val="20"/>
              </w:rPr>
              <w:t>Design</w:t>
            </w:r>
            <w:r>
              <w:rPr>
                <w:spacing w:val="-9"/>
                <w:sz w:val="20"/>
              </w:rPr>
              <w:t xml:space="preserve"> </w:t>
            </w:r>
            <w:r>
              <w:rPr>
                <w:sz w:val="20"/>
              </w:rPr>
              <w:t>and</w:t>
            </w:r>
            <w:r>
              <w:rPr>
                <w:spacing w:val="-8"/>
                <w:sz w:val="20"/>
              </w:rPr>
              <w:t xml:space="preserve"> </w:t>
            </w:r>
            <w:r>
              <w:rPr>
                <w:sz w:val="20"/>
              </w:rPr>
              <w:t>Implementation</w:t>
            </w:r>
            <w:r>
              <w:rPr>
                <w:spacing w:val="-8"/>
                <w:sz w:val="20"/>
              </w:rPr>
              <w:t xml:space="preserve"> </w:t>
            </w:r>
            <w:r>
              <w:rPr>
                <w:sz w:val="20"/>
              </w:rPr>
              <w:t>Best</w:t>
            </w:r>
            <w:r>
              <w:rPr>
                <w:spacing w:val="-8"/>
                <w:sz w:val="20"/>
              </w:rPr>
              <w:t xml:space="preserve"> </w:t>
            </w:r>
            <w:r>
              <w:rPr>
                <w:spacing w:val="-2"/>
                <w:sz w:val="20"/>
              </w:rPr>
              <w:t>Practices</w:t>
            </w:r>
          </w:p>
        </w:tc>
      </w:tr>
    </w:tbl>
    <w:p w14:paraId="0971635E" w14:textId="77777777" w:rsidR="00726659" w:rsidRDefault="000F0732">
      <w:pPr>
        <w:pStyle w:val="ListParagraph"/>
        <w:numPr>
          <w:ilvl w:val="3"/>
          <w:numId w:val="152"/>
        </w:numPr>
        <w:tabs>
          <w:tab w:val="left" w:pos="1798"/>
          <w:tab w:val="left" w:pos="1800"/>
        </w:tabs>
        <w:spacing w:before="134" w:line="357" w:lineRule="auto"/>
        <w:ind w:right="1198"/>
        <w:rPr>
          <w:sz w:val="20"/>
        </w:rPr>
      </w:pPr>
      <w:r>
        <w:rPr>
          <w:sz w:val="20"/>
        </w:rPr>
        <w:t>Electronic</w:t>
      </w:r>
      <w:r>
        <w:rPr>
          <w:spacing w:val="-8"/>
          <w:sz w:val="20"/>
        </w:rPr>
        <w:t xml:space="preserve"> </w:t>
      </w:r>
      <w:r>
        <w:rPr>
          <w:sz w:val="20"/>
        </w:rPr>
        <w:t>Components</w:t>
      </w:r>
      <w:r>
        <w:rPr>
          <w:spacing w:val="-8"/>
          <w:sz w:val="20"/>
        </w:rPr>
        <w:t xml:space="preserve"> </w:t>
      </w:r>
      <w:r>
        <w:rPr>
          <w:sz w:val="20"/>
        </w:rPr>
        <w:t>Assemblies</w:t>
      </w:r>
      <w:r>
        <w:rPr>
          <w:spacing w:val="-8"/>
          <w:sz w:val="20"/>
        </w:rPr>
        <w:t xml:space="preserve"> </w:t>
      </w:r>
      <w:r>
        <w:rPr>
          <w:sz w:val="20"/>
        </w:rPr>
        <w:t>and</w:t>
      </w:r>
      <w:r>
        <w:rPr>
          <w:spacing w:val="-8"/>
          <w:sz w:val="20"/>
        </w:rPr>
        <w:t xml:space="preserve"> </w:t>
      </w:r>
      <w:r>
        <w:rPr>
          <w:sz w:val="20"/>
        </w:rPr>
        <w:t>Materials</w:t>
      </w:r>
      <w:r>
        <w:rPr>
          <w:spacing w:val="-8"/>
          <w:sz w:val="20"/>
        </w:rPr>
        <w:t xml:space="preserve"> </w:t>
      </w:r>
      <w:proofErr w:type="gramStart"/>
      <w:r>
        <w:rPr>
          <w:sz w:val="20"/>
        </w:rPr>
        <w:t>Association,(</w:t>
      </w:r>
      <w:proofErr w:type="gramEnd"/>
      <w:r>
        <w:rPr>
          <w:sz w:val="20"/>
        </w:rPr>
        <w:t>ECA). ECA</w:t>
      </w:r>
      <w:r>
        <w:rPr>
          <w:spacing w:val="-6"/>
          <w:sz w:val="20"/>
        </w:rPr>
        <w:t xml:space="preserve"> </w:t>
      </w:r>
      <w:r>
        <w:rPr>
          <w:sz w:val="20"/>
        </w:rPr>
        <w:t>EIA/RS-270</w:t>
      </w:r>
      <w:r>
        <w:rPr>
          <w:spacing w:val="-6"/>
          <w:sz w:val="20"/>
        </w:rPr>
        <w:t xml:space="preserve"> </w:t>
      </w:r>
      <w:r>
        <w:rPr>
          <w:sz w:val="20"/>
        </w:rPr>
        <w:t>(</w:t>
      </w:r>
      <w:proofErr w:type="gramStart"/>
      <w:r>
        <w:rPr>
          <w:sz w:val="20"/>
        </w:rPr>
        <w:t>1973)Tools</w:t>
      </w:r>
      <w:proofErr w:type="gramEnd"/>
      <w:r>
        <w:rPr>
          <w:sz w:val="20"/>
        </w:rPr>
        <w:t>,</w:t>
      </w:r>
      <w:r>
        <w:rPr>
          <w:spacing w:val="-6"/>
          <w:sz w:val="20"/>
        </w:rPr>
        <w:t xml:space="preserve"> </w:t>
      </w:r>
      <w:r>
        <w:rPr>
          <w:sz w:val="20"/>
        </w:rPr>
        <w:t>Crimping,</w:t>
      </w:r>
      <w:r>
        <w:rPr>
          <w:spacing w:val="-6"/>
          <w:sz w:val="20"/>
        </w:rPr>
        <w:t xml:space="preserve"> </w:t>
      </w:r>
      <w:r>
        <w:rPr>
          <w:sz w:val="20"/>
        </w:rPr>
        <w:t>Solderless</w:t>
      </w:r>
      <w:r>
        <w:rPr>
          <w:spacing w:val="-6"/>
          <w:sz w:val="20"/>
        </w:rPr>
        <w:t xml:space="preserve"> </w:t>
      </w:r>
      <w:r>
        <w:rPr>
          <w:sz w:val="20"/>
        </w:rPr>
        <w:t>Wiring</w:t>
      </w:r>
      <w:r>
        <w:rPr>
          <w:spacing w:val="-6"/>
          <w:sz w:val="20"/>
        </w:rPr>
        <w:t xml:space="preserve"> </w:t>
      </w:r>
      <w:r>
        <w:rPr>
          <w:sz w:val="20"/>
        </w:rPr>
        <w:t>Devices</w:t>
      </w:r>
      <w:r>
        <w:rPr>
          <w:spacing w:val="-6"/>
          <w:sz w:val="20"/>
        </w:rPr>
        <w:t xml:space="preserve"> </w:t>
      </w:r>
      <w:r>
        <w:rPr>
          <w:sz w:val="20"/>
        </w:rPr>
        <w:t>–</w:t>
      </w:r>
    </w:p>
    <w:p w14:paraId="5DFDB8AE" w14:textId="77777777" w:rsidR="00726659" w:rsidRDefault="000F0732">
      <w:pPr>
        <w:pStyle w:val="BodyText"/>
        <w:spacing w:before="4" w:line="357" w:lineRule="auto"/>
        <w:ind w:right="957" w:firstLine="2520"/>
      </w:pPr>
      <w:r>
        <w:t>Recommended</w:t>
      </w:r>
      <w:r>
        <w:rPr>
          <w:spacing w:val="-10"/>
        </w:rPr>
        <w:t xml:space="preserve"> </w:t>
      </w:r>
      <w:r>
        <w:t>Procedures</w:t>
      </w:r>
      <w:r>
        <w:rPr>
          <w:spacing w:val="-10"/>
        </w:rPr>
        <w:t xml:space="preserve"> </w:t>
      </w:r>
      <w:r>
        <w:t>for</w:t>
      </w:r>
      <w:r>
        <w:rPr>
          <w:spacing w:val="-10"/>
        </w:rPr>
        <w:t xml:space="preserve"> </w:t>
      </w:r>
      <w:r>
        <w:t>User</w:t>
      </w:r>
      <w:r>
        <w:rPr>
          <w:spacing w:val="-10"/>
        </w:rPr>
        <w:t xml:space="preserve"> </w:t>
      </w:r>
      <w:r>
        <w:t>Certification EIA/ECA 310-E (2005) Cabinets, and Associated Equipment</w:t>
      </w:r>
    </w:p>
    <w:p w14:paraId="69A2D981" w14:textId="77777777" w:rsidR="00726659" w:rsidRDefault="000F0732">
      <w:pPr>
        <w:pStyle w:val="ListParagraph"/>
        <w:numPr>
          <w:ilvl w:val="3"/>
          <w:numId w:val="152"/>
        </w:numPr>
        <w:tabs>
          <w:tab w:val="left" w:pos="1798"/>
          <w:tab w:val="left" w:pos="1800"/>
        </w:tabs>
        <w:spacing w:before="4" w:line="360" w:lineRule="auto"/>
        <w:ind w:right="1678"/>
        <w:rPr>
          <w:sz w:val="20"/>
        </w:rPr>
      </w:pPr>
      <w:r>
        <w:rPr>
          <w:sz w:val="20"/>
        </w:rPr>
        <w:t>Facility</w:t>
      </w:r>
      <w:r>
        <w:rPr>
          <w:spacing w:val="-6"/>
          <w:sz w:val="20"/>
        </w:rPr>
        <w:t xml:space="preserve"> </w:t>
      </w:r>
      <w:r>
        <w:rPr>
          <w:sz w:val="20"/>
        </w:rPr>
        <w:t>Guidelines</w:t>
      </w:r>
      <w:r>
        <w:rPr>
          <w:spacing w:val="-6"/>
          <w:sz w:val="20"/>
        </w:rPr>
        <w:t xml:space="preserve"> </w:t>
      </w:r>
      <w:r>
        <w:rPr>
          <w:sz w:val="20"/>
        </w:rPr>
        <w:t>Institute:</w:t>
      </w:r>
      <w:r>
        <w:rPr>
          <w:spacing w:val="-6"/>
          <w:sz w:val="20"/>
        </w:rPr>
        <w:t xml:space="preserve"> </w:t>
      </w:r>
      <w:r>
        <w:rPr>
          <w:sz w:val="20"/>
        </w:rPr>
        <w:t>2010</w:t>
      </w:r>
      <w:r>
        <w:rPr>
          <w:spacing w:val="-6"/>
          <w:sz w:val="20"/>
        </w:rPr>
        <w:t xml:space="preserve"> </w:t>
      </w:r>
      <w:r>
        <w:rPr>
          <w:sz w:val="20"/>
        </w:rPr>
        <w:t>Guidelines</w:t>
      </w:r>
      <w:r>
        <w:rPr>
          <w:spacing w:val="-6"/>
          <w:sz w:val="20"/>
        </w:rPr>
        <w:t xml:space="preserve"> </w:t>
      </w:r>
      <w:r>
        <w:rPr>
          <w:sz w:val="20"/>
        </w:rPr>
        <w:t>for</w:t>
      </w:r>
      <w:r>
        <w:rPr>
          <w:spacing w:val="-6"/>
          <w:sz w:val="20"/>
        </w:rPr>
        <w:t xml:space="preserve"> </w:t>
      </w:r>
      <w:r>
        <w:rPr>
          <w:sz w:val="20"/>
        </w:rPr>
        <w:t>Design</w:t>
      </w:r>
      <w:r>
        <w:rPr>
          <w:spacing w:val="-6"/>
          <w:sz w:val="20"/>
        </w:rPr>
        <w:t xml:space="preserve"> </w:t>
      </w:r>
      <w:r>
        <w:rPr>
          <w:sz w:val="20"/>
        </w:rPr>
        <w:t>and Construction of Health Care Facilities.</w:t>
      </w:r>
    </w:p>
    <w:p w14:paraId="277F1217" w14:textId="77777777" w:rsidR="00726659" w:rsidRDefault="000F0732">
      <w:pPr>
        <w:pStyle w:val="ListParagraph"/>
        <w:numPr>
          <w:ilvl w:val="3"/>
          <w:numId w:val="152"/>
        </w:numPr>
        <w:tabs>
          <w:tab w:val="left" w:pos="1798"/>
          <w:tab w:val="left" w:pos="1800"/>
        </w:tabs>
        <w:spacing w:line="360" w:lineRule="auto"/>
        <w:ind w:right="838"/>
        <w:rPr>
          <w:sz w:val="20"/>
        </w:rPr>
      </w:pPr>
      <w:r>
        <w:rPr>
          <w:sz w:val="20"/>
        </w:rPr>
        <w:t>Insulated Cable Engineers Association (ICEA</w:t>
      </w:r>
      <w:proofErr w:type="gramStart"/>
      <w:r>
        <w:rPr>
          <w:sz w:val="20"/>
        </w:rPr>
        <w:t>):ANSI</w:t>
      </w:r>
      <w:proofErr w:type="gramEnd"/>
      <w:r>
        <w:rPr>
          <w:sz w:val="20"/>
        </w:rPr>
        <w:t>/</w:t>
      </w:r>
      <w:proofErr w:type="gramStart"/>
      <w:r>
        <w:rPr>
          <w:sz w:val="20"/>
        </w:rPr>
        <w:t>ICEA,ICEA</w:t>
      </w:r>
      <w:proofErr w:type="gramEnd"/>
      <w:r>
        <w:rPr>
          <w:sz w:val="20"/>
        </w:rPr>
        <w:t xml:space="preserve"> S-102- 700 (</w:t>
      </w:r>
      <w:proofErr w:type="gramStart"/>
      <w:r>
        <w:rPr>
          <w:sz w:val="20"/>
        </w:rPr>
        <w:t>2004)Category</w:t>
      </w:r>
      <w:proofErr w:type="gramEnd"/>
      <w:r>
        <w:rPr>
          <w:sz w:val="20"/>
        </w:rPr>
        <w:t xml:space="preserve"> 6 Individually Unshielded Twisted Pair Indoor Cables</w:t>
      </w:r>
      <w:r>
        <w:rPr>
          <w:spacing w:val="-4"/>
          <w:sz w:val="20"/>
        </w:rPr>
        <w:t xml:space="preserve"> </w:t>
      </w:r>
      <w:r>
        <w:rPr>
          <w:sz w:val="20"/>
        </w:rPr>
        <w:t>(With</w:t>
      </w:r>
      <w:r>
        <w:rPr>
          <w:spacing w:val="-4"/>
          <w:sz w:val="20"/>
        </w:rPr>
        <w:t xml:space="preserve"> </w:t>
      </w:r>
      <w:r>
        <w:rPr>
          <w:sz w:val="20"/>
        </w:rPr>
        <w:t>or</w:t>
      </w:r>
      <w:r>
        <w:rPr>
          <w:spacing w:val="-4"/>
          <w:sz w:val="20"/>
        </w:rPr>
        <w:t xml:space="preserve"> </w:t>
      </w:r>
      <w:r>
        <w:rPr>
          <w:sz w:val="20"/>
        </w:rPr>
        <w:t>Without</w:t>
      </w:r>
      <w:r>
        <w:rPr>
          <w:spacing w:val="-4"/>
          <w:sz w:val="20"/>
        </w:rPr>
        <w:t xml:space="preserve"> </w:t>
      </w:r>
      <w:r>
        <w:rPr>
          <w:sz w:val="20"/>
        </w:rPr>
        <w:t>an</w:t>
      </w:r>
      <w:r>
        <w:rPr>
          <w:spacing w:val="-4"/>
          <w:sz w:val="20"/>
        </w:rPr>
        <w:t xml:space="preserve"> </w:t>
      </w:r>
      <w:r>
        <w:rPr>
          <w:sz w:val="20"/>
        </w:rPr>
        <w:t>Overall</w:t>
      </w:r>
      <w:r>
        <w:rPr>
          <w:spacing w:val="-4"/>
          <w:sz w:val="20"/>
        </w:rPr>
        <w:t xml:space="preserve"> </w:t>
      </w:r>
      <w:r>
        <w:rPr>
          <w:sz w:val="20"/>
        </w:rPr>
        <w:t>Shield)</w:t>
      </w:r>
      <w:r>
        <w:rPr>
          <w:spacing w:val="-4"/>
          <w:sz w:val="20"/>
        </w:rPr>
        <w:t xml:space="preserve"> </w:t>
      </w:r>
      <w:r>
        <w:rPr>
          <w:sz w:val="20"/>
        </w:rPr>
        <w:t>for</w:t>
      </w:r>
      <w:r>
        <w:rPr>
          <w:spacing w:val="-4"/>
          <w:sz w:val="20"/>
        </w:rPr>
        <w:t xml:space="preserve"> </w:t>
      </w:r>
      <w:r>
        <w:rPr>
          <w:sz w:val="20"/>
        </w:rPr>
        <w:t>use</w:t>
      </w:r>
      <w:r>
        <w:rPr>
          <w:spacing w:val="-4"/>
          <w:sz w:val="20"/>
        </w:rPr>
        <w:t xml:space="preserve"> </w:t>
      </w:r>
      <w:r>
        <w:rPr>
          <w:sz w:val="20"/>
        </w:rPr>
        <w:t>in</w:t>
      </w:r>
      <w:r>
        <w:rPr>
          <w:spacing w:val="-4"/>
          <w:sz w:val="20"/>
        </w:rPr>
        <w:t xml:space="preserve"> </w:t>
      </w:r>
      <w:r>
        <w:rPr>
          <w:sz w:val="20"/>
        </w:rPr>
        <w:t>Communications Wiring Systems Technical Requirements</w:t>
      </w:r>
    </w:p>
    <w:p w14:paraId="50E5C93B" w14:textId="77777777" w:rsidR="00726659" w:rsidRDefault="000F0732">
      <w:pPr>
        <w:pStyle w:val="ListParagraph"/>
        <w:numPr>
          <w:ilvl w:val="3"/>
          <w:numId w:val="152"/>
        </w:numPr>
        <w:tabs>
          <w:tab w:val="left" w:pos="1798"/>
          <w:tab w:val="left" w:pos="1800"/>
          <w:tab w:val="left" w:pos="4319"/>
        </w:tabs>
        <w:spacing w:before="1" w:line="360" w:lineRule="auto"/>
        <w:ind w:right="1918" w:hanging="449"/>
        <w:rPr>
          <w:sz w:val="20"/>
        </w:rPr>
      </w:pPr>
      <w:r>
        <w:rPr>
          <w:sz w:val="20"/>
        </w:rPr>
        <w:t>Institute of Electrical and Electronics Engineers (IEEE): IEEE C2-2012</w:t>
      </w:r>
      <w:r>
        <w:rPr>
          <w:sz w:val="20"/>
        </w:rPr>
        <w:tab/>
        <w:t>National</w:t>
      </w:r>
      <w:r>
        <w:rPr>
          <w:spacing w:val="-10"/>
          <w:sz w:val="20"/>
        </w:rPr>
        <w:t xml:space="preserve"> </w:t>
      </w:r>
      <w:r>
        <w:rPr>
          <w:sz w:val="20"/>
        </w:rPr>
        <w:t>Electrical</w:t>
      </w:r>
      <w:r>
        <w:rPr>
          <w:spacing w:val="-10"/>
          <w:sz w:val="20"/>
        </w:rPr>
        <w:t xml:space="preserve"> </w:t>
      </w:r>
      <w:r>
        <w:rPr>
          <w:sz w:val="20"/>
        </w:rPr>
        <w:t>Safety</w:t>
      </w:r>
      <w:r>
        <w:rPr>
          <w:spacing w:val="-10"/>
          <w:sz w:val="20"/>
        </w:rPr>
        <w:t xml:space="preserve"> </w:t>
      </w:r>
      <w:r>
        <w:rPr>
          <w:sz w:val="20"/>
        </w:rPr>
        <w:t>Code</w:t>
      </w:r>
      <w:r>
        <w:rPr>
          <w:spacing w:val="-10"/>
          <w:sz w:val="20"/>
        </w:rPr>
        <w:t xml:space="preserve"> </w:t>
      </w:r>
      <w:r>
        <w:rPr>
          <w:sz w:val="20"/>
        </w:rPr>
        <w:t xml:space="preserve">(NESC) </w:t>
      </w:r>
      <w:r>
        <w:rPr>
          <w:spacing w:val="-2"/>
          <w:sz w:val="20"/>
        </w:rPr>
        <w:t>C62.41.2-2002/</w:t>
      </w:r>
    </w:p>
    <w:p w14:paraId="1A65C436" w14:textId="77777777" w:rsidR="00726659" w:rsidRDefault="000F0732">
      <w:pPr>
        <w:pStyle w:val="BodyText"/>
        <w:tabs>
          <w:tab w:val="left" w:pos="4319"/>
        </w:tabs>
        <w:spacing w:line="225" w:lineRule="exact"/>
        <w:ind w:firstLine="0"/>
      </w:pPr>
      <w:r>
        <w:t>Cor</w:t>
      </w:r>
      <w:r>
        <w:rPr>
          <w:spacing w:val="-6"/>
        </w:rPr>
        <w:t xml:space="preserve"> </w:t>
      </w:r>
      <w:r>
        <w:t>1-2012</w:t>
      </w:r>
      <w:r>
        <w:rPr>
          <w:spacing w:val="-5"/>
        </w:rPr>
        <w:t xml:space="preserve"> </w:t>
      </w:r>
      <w:r>
        <w:rPr>
          <w:spacing w:val="-4"/>
        </w:rPr>
        <w:t>IEEE</w:t>
      </w:r>
      <w:r>
        <w:tab/>
        <w:t>Recommended</w:t>
      </w:r>
      <w:r>
        <w:rPr>
          <w:spacing w:val="-12"/>
        </w:rPr>
        <w:t xml:space="preserve"> </w:t>
      </w:r>
      <w:r>
        <w:t>Practice</w:t>
      </w:r>
      <w:r>
        <w:rPr>
          <w:spacing w:val="-11"/>
        </w:rPr>
        <w:t xml:space="preserve"> </w:t>
      </w:r>
      <w:r>
        <w:t>on</w:t>
      </w:r>
      <w:r>
        <w:rPr>
          <w:spacing w:val="-11"/>
        </w:rPr>
        <w:t xml:space="preserve"> </w:t>
      </w:r>
      <w:r>
        <w:t>Characterization</w:t>
      </w:r>
      <w:r>
        <w:rPr>
          <w:spacing w:val="-11"/>
        </w:rPr>
        <w:t xml:space="preserve"> </w:t>
      </w:r>
      <w:r>
        <w:rPr>
          <w:spacing w:val="-5"/>
        </w:rPr>
        <w:t>of</w:t>
      </w:r>
    </w:p>
    <w:p w14:paraId="4D25150C" w14:textId="77777777" w:rsidR="00726659" w:rsidRDefault="000F0732">
      <w:pPr>
        <w:pStyle w:val="BodyText"/>
        <w:spacing w:before="114" w:line="360" w:lineRule="auto"/>
        <w:ind w:left="4320" w:right="957" w:firstLine="0"/>
      </w:pPr>
      <w:r>
        <w:t>Surges</w:t>
      </w:r>
      <w:r>
        <w:rPr>
          <w:spacing w:val="-6"/>
        </w:rPr>
        <w:t xml:space="preserve"> </w:t>
      </w:r>
      <w:r>
        <w:t>in</w:t>
      </w:r>
      <w:r>
        <w:rPr>
          <w:spacing w:val="-6"/>
        </w:rPr>
        <w:t xml:space="preserve"> </w:t>
      </w:r>
      <w:proofErr w:type="gramStart"/>
      <w:r>
        <w:t>Low-Voltage</w:t>
      </w:r>
      <w:proofErr w:type="gramEnd"/>
      <w:r>
        <w:rPr>
          <w:spacing w:val="-6"/>
        </w:rPr>
        <w:t xml:space="preserve"> </w:t>
      </w:r>
      <w:r>
        <w:t>(1000</w:t>
      </w:r>
      <w:r>
        <w:rPr>
          <w:spacing w:val="-6"/>
        </w:rPr>
        <w:t xml:space="preserve"> </w:t>
      </w:r>
      <w:r>
        <w:t>V</w:t>
      </w:r>
      <w:r>
        <w:rPr>
          <w:spacing w:val="-6"/>
        </w:rPr>
        <w:t xml:space="preserve"> </w:t>
      </w:r>
      <w:r>
        <w:t>and</w:t>
      </w:r>
      <w:r>
        <w:rPr>
          <w:spacing w:val="-6"/>
        </w:rPr>
        <w:t xml:space="preserve"> </w:t>
      </w:r>
      <w:r>
        <w:t>Less)</w:t>
      </w:r>
      <w:r>
        <w:rPr>
          <w:spacing w:val="-6"/>
        </w:rPr>
        <w:t xml:space="preserve"> </w:t>
      </w:r>
      <w:r>
        <w:t>AC Power Circuits 4)</w:t>
      </w:r>
    </w:p>
    <w:p w14:paraId="22A54780" w14:textId="77777777" w:rsidR="00726659" w:rsidRDefault="000F0732">
      <w:pPr>
        <w:pStyle w:val="BodyText"/>
        <w:tabs>
          <w:tab w:val="left" w:pos="4319"/>
        </w:tabs>
        <w:spacing w:line="226" w:lineRule="exact"/>
        <w:ind w:firstLine="0"/>
      </w:pPr>
      <w:r>
        <w:rPr>
          <w:spacing w:val="-2"/>
        </w:rPr>
        <w:t>C62.45-</w:t>
      </w:r>
      <w:r>
        <w:rPr>
          <w:spacing w:val="-4"/>
        </w:rPr>
        <w:t>2002</w:t>
      </w:r>
      <w:r>
        <w:tab/>
        <w:t>IEEE</w:t>
      </w:r>
      <w:r>
        <w:rPr>
          <w:spacing w:val="-8"/>
        </w:rPr>
        <w:t xml:space="preserve"> </w:t>
      </w:r>
      <w:r>
        <w:t>Recommended</w:t>
      </w:r>
      <w:r>
        <w:rPr>
          <w:spacing w:val="-7"/>
        </w:rPr>
        <w:t xml:space="preserve"> </w:t>
      </w:r>
      <w:r>
        <w:t>Practice</w:t>
      </w:r>
      <w:r>
        <w:rPr>
          <w:spacing w:val="-8"/>
        </w:rPr>
        <w:t xml:space="preserve"> </w:t>
      </w:r>
      <w:r>
        <w:t>on</w:t>
      </w:r>
      <w:r>
        <w:rPr>
          <w:spacing w:val="-7"/>
        </w:rPr>
        <w:t xml:space="preserve"> </w:t>
      </w:r>
      <w:r>
        <w:t>Surge</w:t>
      </w:r>
      <w:r>
        <w:rPr>
          <w:spacing w:val="-7"/>
        </w:rPr>
        <w:t xml:space="preserve"> </w:t>
      </w:r>
      <w:r>
        <w:t>Testing</w:t>
      </w:r>
      <w:r>
        <w:rPr>
          <w:spacing w:val="-8"/>
        </w:rPr>
        <w:t xml:space="preserve"> </w:t>
      </w:r>
      <w:r>
        <w:rPr>
          <w:spacing w:val="-5"/>
        </w:rPr>
        <w:t>for</w:t>
      </w:r>
    </w:p>
    <w:p w14:paraId="39B4C0AF" w14:textId="77777777" w:rsidR="00726659" w:rsidRDefault="000F0732">
      <w:pPr>
        <w:pStyle w:val="BodyText"/>
        <w:spacing w:before="114" w:line="357" w:lineRule="auto"/>
        <w:ind w:left="4320" w:right="957" w:firstLine="0"/>
      </w:pPr>
      <w:r>
        <w:t>Equipment</w:t>
      </w:r>
      <w:r>
        <w:rPr>
          <w:spacing w:val="-7"/>
        </w:rPr>
        <w:t xml:space="preserve"> </w:t>
      </w:r>
      <w:r>
        <w:t>Connected</w:t>
      </w:r>
      <w:r>
        <w:rPr>
          <w:spacing w:val="-7"/>
        </w:rPr>
        <w:t xml:space="preserve"> </w:t>
      </w:r>
      <w:r>
        <w:t>to</w:t>
      </w:r>
      <w:r>
        <w:rPr>
          <w:spacing w:val="-7"/>
        </w:rPr>
        <w:t xml:space="preserve"> </w:t>
      </w:r>
      <w:r>
        <w:t>Low-Voltage</w:t>
      </w:r>
      <w:r>
        <w:rPr>
          <w:spacing w:val="-7"/>
        </w:rPr>
        <w:t xml:space="preserve"> </w:t>
      </w:r>
      <w:r>
        <w:t>(1000</w:t>
      </w:r>
      <w:r>
        <w:rPr>
          <w:spacing w:val="-7"/>
        </w:rPr>
        <w:t xml:space="preserve"> </w:t>
      </w:r>
      <w:r>
        <w:t>V</w:t>
      </w:r>
      <w:r>
        <w:rPr>
          <w:spacing w:val="-7"/>
        </w:rPr>
        <w:t xml:space="preserve"> </w:t>
      </w:r>
      <w:r>
        <w:t>and Less) AC Power Circuits</w:t>
      </w:r>
    </w:p>
    <w:p w14:paraId="6650C27A" w14:textId="77777777" w:rsidR="00726659" w:rsidRDefault="000F0732">
      <w:pPr>
        <w:pStyle w:val="BodyText"/>
        <w:tabs>
          <w:tab w:val="left" w:pos="4319"/>
        </w:tabs>
        <w:spacing w:before="4"/>
        <w:ind w:firstLine="0"/>
      </w:pPr>
      <w:r>
        <w:t>81-2012</w:t>
      </w:r>
      <w:r>
        <w:rPr>
          <w:spacing w:val="-9"/>
        </w:rPr>
        <w:t xml:space="preserve"> </w:t>
      </w:r>
      <w:r>
        <w:rPr>
          <w:spacing w:val="-4"/>
        </w:rPr>
        <w:t>IEEE</w:t>
      </w:r>
      <w:r>
        <w:tab/>
        <w:t>Guide</w:t>
      </w:r>
      <w:r>
        <w:rPr>
          <w:spacing w:val="-9"/>
        </w:rPr>
        <w:t xml:space="preserve"> </w:t>
      </w:r>
      <w:r>
        <w:t>for</w:t>
      </w:r>
      <w:r>
        <w:rPr>
          <w:spacing w:val="-8"/>
        </w:rPr>
        <w:t xml:space="preserve"> </w:t>
      </w:r>
      <w:r>
        <w:t>Measuring</w:t>
      </w:r>
      <w:r>
        <w:rPr>
          <w:spacing w:val="-8"/>
        </w:rPr>
        <w:t xml:space="preserve"> </w:t>
      </w:r>
      <w:r>
        <w:t>Earth</w:t>
      </w:r>
      <w:r>
        <w:rPr>
          <w:spacing w:val="-8"/>
        </w:rPr>
        <w:t xml:space="preserve"> </w:t>
      </w:r>
      <w:r>
        <w:t>Resistivity,</w:t>
      </w:r>
      <w:r>
        <w:rPr>
          <w:spacing w:val="-8"/>
        </w:rPr>
        <w:t xml:space="preserve"> </w:t>
      </w:r>
      <w:r>
        <w:rPr>
          <w:spacing w:val="-2"/>
        </w:rPr>
        <w:t>Ground</w:t>
      </w:r>
    </w:p>
    <w:p w14:paraId="4341B868" w14:textId="77777777" w:rsidR="00726659" w:rsidRDefault="000F0732">
      <w:pPr>
        <w:pStyle w:val="BodyText"/>
        <w:spacing w:before="115" w:line="357" w:lineRule="auto"/>
        <w:ind w:left="4320" w:right="957" w:firstLine="0"/>
      </w:pPr>
      <w:r>
        <w:t>Impedance,</w:t>
      </w:r>
      <w:r>
        <w:rPr>
          <w:spacing w:val="-7"/>
        </w:rPr>
        <w:t xml:space="preserve"> </w:t>
      </w:r>
      <w:r>
        <w:t>and</w:t>
      </w:r>
      <w:r>
        <w:rPr>
          <w:spacing w:val="-7"/>
        </w:rPr>
        <w:t xml:space="preserve"> </w:t>
      </w:r>
      <w:r>
        <w:t>Earth</w:t>
      </w:r>
      <w:r>
        <w:rPr>
          <w:spacing w:val="-7"/>
        </w:rPr>
        <w:t xml:space="preserve"> </w:t>
      </w:r>
      <w:r>
        <w:t>Surface</w:t>
      </w:r>
      <w:r>
        <w:rPr>
          <w:spacing w:val="-7"/>
        </w:rPr>
        <w:t xml:space="preserve"> </w:t>
      </w:r>
      <w:r>
        <w:t>Potentials</w:t>
      </w:r>
      <w:r>
        <w:rPr>
          <w:spacing w:val="-7"/>
        </w:rPr>
        <w:t xml:space="preserve"> </w:t>
      </w:r>
      <w:r>
        <w:t>of</w:t>
      </w:r>
      <w:r>
        <w:rPr>
          <w:spacing w:val="-7"/>
        </w:rPr>
        <w:t xml:space="preserve"> </w:t>
      </w:r>
      <w:r>
        <w:t>a Grounding System</w:t>
      </w:r>
    </w:p>
    <w:p w14:paraId="4B4C51CF" w14:textId="77777777" w:rsidR="00726659" w:rsidRDefault="000F0732">
      <w:pPr>
        <w:pStyle w:val="BodyText"/>
        <w:tabs>
          <w:tab w:val="left" w:pos="4319"/>
        </w:tabs>
        <w:spacing w:before="4" w:line="357" w:lineRule="auto"/>
        <w:ind w:left="4320" w:right="1558" w:hanging="2520"/>
      </w:pPr>
      <w:r>
        <w:rPr>
          <w:spacing w:val="-2"/>
        </w:rPr>
        <w:t>100-1992</w:t>
      </w:r>
      <w:r>
        <w:tab/>
        <w:t>IEEE</w:t>
      </w:r>
      <w:r>
        <w:rPr>
          <w:spacing w:val="-7"/>
        </w:rPr>
        <w:t xml:space="preserve"> </w:t>
      </w:r>
      <w:r>
        <w:t>the</w:t>
      </w:r>
      <w:r>
        <w:rPr>
          <w:spacing w:val="-7"/>
        </w:rPr>
        <w:t xml:space="preserve"> </w:t>
      </w:r>
      <w:r>
        <w:t>New</w:t>
      </w:r>
      <w:r>
        <w:rPr>
          <w:spacing w:val="-7"/>
        </w:rPr>
        <w:t xml:space="preserve"> </w:t>
      </w:r>
      <w:r>
        <w:t>IEEE</w:t>
      </w:r>
      <w:r>
        <w:rPr>
          <w:spacing w:val="-7"/>
        </w:rPr>
        <w:t xml:space="preserve"> </w:t>
      </w:r>
      <w:r>
        <w:t>Standards</w:t>
      </w:r>
      <w:r>
        <w:rPr>
          <w:spacing w:val="-7"/>
        </w:rPr>
        <w:t xml:space="preserve"> </w:t>
      </w:r>
      <w:r>
        <w:t>Dictionary</w:t>
      </w:r>
      <w:r>
        <w:rPr>
          <w:spacing w:val="-7"/>
        </w:rPr>
        <w:t xml:space="preserve"> </w:t>
      </w:r>
      <w:r>
        <w:t>of Electrical and Electronics Terms</w:t>
      </w:r>
    </w:p>
    <w:p w14:paraId="49EB5ED8" w14:textId="77777777" w:rsidR="00726659" w:rsidRDefault="000F0732">
      <w:pPr>
        <w:pStyle w:val="BodyText"/>
        <w:tabs>
          <w:tab w:val="left" w:pos="4319"/>
        </w:tabs>
        <w:spacing w:before="4" w:line="360" w:lineRule="auto"/>
        <w:ind w:left="4320" w:right="958" w:hanging="2520"/>
      </w:pPr>
      <w:r>
        <w:rPr>
          <w:spacing w:val="-2"/>
        </w:rPr>
        <w:t>602-2007</w:t>
      </w:r>
      <w:r>
        <w:tab/>
        <w:t>IEEE</w:t>
      </w:r>
      <w:r>
        <w:rPr>
          <w:spacing w:val="-8"/>
        </w:rPr>
        <w:t xml:space="preserve"> </w:t>
      </w:r>
      <w:r>
        <w:t>Recommended</w:t>
      </w:r>
      <w:r>
        <w:rPr>
          <w:spacing w:val="-8"/>
        </w:rPr>
        <w:t xml:space="preserve"> </w:t>
      </w:r>
      <w:r>
        <w:t>Practice</w:t>
      </w:r>
      <w:r>
        <w:rPr>
          <w:spacing w:val="-8"/>
        </w:rPr>
        <w:t xml:space="preserve"> </w:t>
      </w:r>
      <w:r>
        <w:t>for</w:t>
      </w:r>
      <w:r>
        <w:rPr>
          <w:spacing w:val="-8"/>
        </w:rPr>
        <w:t xml:space="preserve"> </w:t>
      </w:r>
      <w:r>
        <w:t>Electric</w:t>
      </w:r>
      <w:r>
        <w:rPr>
          <w:spacing w:val="-8"/>
        </w:rPr>
        <w:t xml:space="preserve"> </w:t>
      </w:r>
      <w:r>
        <w:t>Systems in Health Care Facilities</w:t>
      </w:r>
    </w:p>
    <w:p w14:paraId="65A26CD8" w14:textId="77777777" w:rsidR="00726659" w:rsidRDefault="000F0732">
      <w:pPr>
        <w:pStyle w:val="BodyText"/>
        <w:tabs>
          <w:tab w:val="left" w:pos="4319"/>
        </w:tabs>
        <w:spacing w:line="226" w:lineRule="exact"/>
        <w:ind w:firstLine="0"/>
      </w:pPr>
      <w:r>
        <w:rPr>
          <w:spacing w:val="-2"/>
        </w:rPr>
        <w:t>1100-</w:t>
      </w:r>
      <w:r>
        <w:rPr>
          <w:spacing w:val="-4"/>
        </w:rPr>
        <w:t>2005</w:t>
      </w:r>
      <w:r>
        <w:tab/>
        <w:t>IEEE</w:t>
      </w:r>
      <w:r>
        <w:rPr>
          <w:spacing w:val="-9"/>
        </w:rPr>
        <w:t xml:space="preserve"> </w:t>
      </w:r>
      <w:r>
        <w:t>Recommended</w:t>
      </w:r>
      <w:r>
        <w:rPr>
          <w:spacing w:val="-8"/>
        </w:rPr>
        <w:t xml:space="preserve"> </w:t>
      </w:r>
      <w:r>
        <w:t>Practice</w:t>
      </w:r>
      <w:r>
        <w:rPr>
          <w:spacing w:val="-8"/>
        </w:rPr>
        <w:t xml:space="preserve"> </w:t>
      </w:r>
      <w:r>
        <w:t>for</w:t>
      </w:r>
      <w:r>
        <w:rPr>
          <w:spacing w:val="-8"/>
        </w:rPr>
        <w:t xml:space="preserve"> </w:t>
      </w:r>
      <w:r>
        <w:t>Powering</w:t>
      </w:r>
      <w:r>
        <w:rPr>
          <w:spacing w:val="-8"/>
        </w:rPr>
        <w:t xml:space="preserve"> </w:t>
      </w:r>
      <w:r>
        <w:rPr>
          <w:spacing w:val="-5"/>
        </w:rPr>
        <w:t>and</w:t>
      </w:r>
    </w:p>
    <w:p w14:paraId="23367549" w14:textId="77777777" w:rsidR="00726659" w:rsidRDefault="000F0732">
      <w:pPr>
        <w:pStyle w:val="BodyText"/>
        <w:spacing w:before="114"/>
        <w:ind w:left="4320" w:firstLine="0"/>
      </w:pPr>
      <w:r>
        <w:t>Grounding</w:t>
      </w:r>
      <w:r>
        <w:rPr>
          <w:spacing w:val="-12"/>
        </w:rPr>
        <w:t xml:space="preserve"> </w:t>
      </w:r>
      <w:r>
        <w:t>Electronic</w:t>
      </w:r>
      <w:r>
        <w:rPr>
          <w:spacing w:val="-11"/>
        </w:rPr>
        <w:t xml:space="preserve"> </w:t>
      </w:r>
      <w:r>
        <w:rPr>
          <w:spacing w:val="-2"/>
        </w:rPr>
        <w:t>Equipment</w:t>
      </w:r>
    </w:p>
    <w:p w14:paraId="7B3E2AB0" w14:textId="77777777" w:rsidR="00726659" w:rsidRDefault="000F0732">
      <w:pPr>
        <w:pStyle w:val="ListParagraph"/>
        <w:numPr>
          <w:ilvl w:val="3"/>
          <w:numId w:val="152"/>
        </w:numPr>
        <w:tabs>
          <w:tab w:val="left" w:pos="1798"/>
        </w:tabs>
        <w:spacing w:before="112"/>
        <w:ind w:left="1798" w:hanging="447"/>
        <w:rPr>
          <w:sz w:val="20"/>
        </w:rPr>
      </w:pPr>
      <w:r>
        <w:rPr>
          <w:sz w:val="20"/>
        </w:rPr>
        <w:t>International</w:t>
      </w:r>
      <w:r>
        <w:rPr>
          <w:spacing w:val="-11"/>
          <w:sz w:val="20"/>
        </w:rPr>
        <w:t xml:space="preserve"> </w:t>
      </w:r>
      <w:r>
        <w:rPr>
          <w:sz w:val="20"/>
        </w:rPr>
        <w:t>Code</w:t>
      </w:r>
      <w:r>
        <w:rPr>
          <w:spacing w:val="-10"/>
          <w:sz w:val="20"/>
        </w:rPr>
        <w:t xml:space="preserve"> </w:t>
      </w:r>
      <w:r>
        <w:rPr>
          <w:spacing w:val="-2"/>
          <w:sz w:val="20"/>
        </w:rPr>
        <w:t>Council:</w:t>
      </w:r>
    </w:p>
    <w:p w14:paraId="1AF8927B" w14:textId="77777777" w:rsidR="00726659" w:rsidRDefault="000F0732">
      <w:pPr>
        <w:pStyle w:val="BodyText"/>
        <w:tabs>
          <w:tab w:val="left" w:pos="4319"/>
        </w:tabs>
        <w:spacing w:before="114"/>
        <w:ind w:firstLine="0"/>
      </w:pPr>
      <w:r>
        <w:t>AC193</w:t>
      </w:r>
      <w:r>
        <w:rPr>
          <w:spacing w:val="-8"/>
        </w:rPr>
        <w:t xml:space="preserve"> </w:t>
      </w:r>
      <w:r>
        <w:rPr>
          <w:spacing w:val="-2"/>
        </w:rPr>
        <w:t>(2014)</w:t>
      </w:r>
      <w:r>
        <w:tab/>
        <w:t>Mechanical</w:t>
      </w:r>
      <w:r>
        <w:rPr>
          <w:spacing w:val="-9"/>
        </w:rPr>
        <w:t xml:space="preserve"> </w:t>
      </w:r>
      <w:r>
        <w:t>Anchors</w:t>
      </w:r>
      <w:r>
        <w:rPr>
          <w:spacing w:val="-8"/>
        </w:rPr>
        <w:t xml:space="preserve"> </w:t>
      </w:r>
      <w:r>
        <w:t>in</w:t>
      </w:r>
      <w:r>
        <w:rPr>
          <w:spacing w:val="-8"/>
        </w:rPr>
        <w:t xml:space="preserve"> </w:t>
      </w:r>
      <w:r>
        <w:t>Concrete</w:t>
      </w:r>
      <w:r>
        <w:rPr>
          <w:spacing w:val="-8"/>
        </w:rPr>
        <w:t xml:space="preserve"> </w:t>
      </w:r>
      <w:r>
        <w:rPr>
          <w:spacing w:val="-2"/>
        </w:rPr>
        <w:t>Elements</w:t>
      </w:r>
    </w:p>
    <w:p w14:paraId="4D184BEE" w14:textId="77777777" w:rsidR="00726659" w:rsidRDefault="000F0732">
      <w:pPr>
        <w:pStyle w:val="ListParagraph"/>
        <w:numPr>
          <w:ilvl w:val="3"/>
          <w:numId w:val="152"/>
        </w:numPr>
        <w:tabs>
          <w:tab w:val="left" w:pos="1798"/>
        </w:tabs>
        <w:spacing w:before="114"/>
        <w:ind w:left="1798" w:hanging="447"/>
        <w:rPr>
          <w:sz w:val="20"/>
        </w:rPr>
      </w:pPr>
      <w:r>
        <w:rPr>
          <w:sz w:val="20"/>
        </w:rPr>
        <w:t>National</w:t>
      </w:r>
      <w:r>
        <w:rPr>
          <w:spacing w:val="-13"/>
          <w:sz w:val="20"/>
        </w:rPr>
        <w:t xml:space="preserve"> </w:t>
      </w:r>
      <w:r>
        <w:rPr>
          <w:sz w:val="20"/>
        </w:rPr>
        <w:t>Electrical</w:t>
      </w:r>
      <w:r>
        <w:rPr>
          <w:spacing w:val="-13"/>
          <w:sz w:val="20"/>
        </w:rPr>
        <w:t xml:space="preserve"> </w:t>
      </w:r>
      <w:r>
        <w:rPr>
          <w:sz w:val="20"/>
        </w:rPr>
        <w:t>Manufacturers</w:t>
      </w:r>
      <w:r>
        <w:rPr>
          <w:spacing w:val="-12"/>
          <w:sz w:val="20"/>
        </w:rPr>
        <w:t xml:space="preserve"> </w:t>
      </w:r>
      <w:r>
        <w:rPr>
          <w:sz w:val="20"/>
        </w:rPr>
        <w:t>Association</w:t>
      </w:r>
      <w:r>
        <w:rPr>
          <w:spacing w:val="-13"/>
          <w:sz w:val="20"/>
        </w:rPr>
        <w:t xml:space="preserve"> </w:t>
      </w:r>
      <w:r>
        <w:rPr>
          <w:spacing w:val="-2"/>
          <w:sz w:val="20"/>
        </w:rPr>
        <w:t>(NEMA):</w:t>
      </w:r>
    </w:p>
    <w:p w14:paraId="3825BBBC" w14:textId="77777777" w:rsidR="00726659" w:rsidRDefault="00726659">
      <w:pPr>
        <w:pStyle w:val="ListParagraph"/>
        <w:rPr>
          <w:sz w:val="20"/>
        </w:rPr>
        <w:sectPr w:rsidR="00726659">
          <w:pgSz w:w="12240" w:h="15840"/>
          <w:pgMar w:top="1380" w:right="720" w:bottom="1160" w:left="720" w:header="730" w:footer="963" w:gutter="0"/>
          <w:cols w:space="720"/>
        </w:sectPr>
      </w:pPr>
    </w:p>
    <w:p w14:paraId="1A9FDFB6" w14:textId="77777777" w:rsidR="00726659" w:rsidRDefault="00726659">
      <w:pPr>
        <w:pStyle w:val="BodyText"/>
        <w:spacing w:before="19"/>
        <w:ind w:left="0" w:firstLine="0"/>
      </w:pPr>
    </w:p>
    <w:p w14:paraId="0255F661" w14:textId="77777777" w:rsidR="00726659" w:rsidRDefault="000F0732">
      <w:pPr>
        <w:pStyle w:val="BodyText"/>
        <w:tabs>
          <w:tab w:val="left" w:pos="4319"/>
        </w:tabs>
        <w:ind w:firstLine="0"/>
      </w:pPr>
      <w:r>
        <w:t>NEMA</w:t>
      </w:r>
      <w:r>
        <w:rPr>
          <w:spacing w:val="-5"/>
        </w:rPr>
        <w:t xml:space="preserve"> </w:t>
      </w:r>
      <w:r>
        <w:t>250</w:t>
      </w:r>
      <w:r>
        <w:rPr>
          <w:spacing w:val="-4"/>
        </w:rPr>
        <w:t xml:space="preserve"> </w:t>
      </w:r>
      <w:r>
        <w:rPr>
          <w:spacing w:val="-2"/>
        </w:rPr>
        <w:t>(2008)</w:t>
      </w:r>
      <w:r>
        <w:tab/>
        <w:t>Enclosures</w:t>
      </w:r>
      <w:r>
        <w:rPr>
          <w:spacing w:val="-10"/>
        </w:rPr>
        <w:t xml:space="preserve"> </w:t>
      </w:r>
      <w:r>
        <w:t>for</w:t>
      </w:r>
      <w:r>
        <w:rPr>
          <w:spacing w:val="-10"/>
        </w:rPr>
        <w:t xml:space="preserve"> </w:t>
      </w:r>
      <w:r>
        <w:t>Electrical</w:t>
      </w:r>
      <w:r>
        <w:rPr>
          <w:spacing w:val="-9"/>
        </w:rPr>
        <w:t xml:space="preserve"> </w:t>
      </w:r>
      <w:r>
        <w:t>Equipment</w:t>
      </w:r>
      <w:r>
        <w:rPr>
          <w:spacing w:val="-10"/>
        </w:rPr>
        <w:t xml:space="preserve"> </w:t>
      </w:r>
      <w:r>
        <w:rPr>
          <w:spacing w:val="-2"/>
        </w:rPr>
        <w:t>(1,000V</w:t>
      </w:r>
    </w:p>
    <w:p w14:paraId="36D98FA0" w14:textId="77777777" w:rsidR="00726659" w:rsidRDefault="000F0732">
      <w:pPr>
        <w:pStyle w:val="BodyText"/>
        <w:spacing w:before="112"/>
        <w:ind w:left="4319" w:firstLine="0"/>
      </w:pPr>
      <w:r>
        <w:rPr>
          <w:spacing w:val="-2"/>
        </w:rPr>
        <w:t>Maximum)</w:t>
      </w:r>
    </w:p>
    <w:p w14:paraId="5367C34B" w14:textId="77777777" w:rsidR="00726659" w:rsidRDefault="000F0732">
      <w:pPr>
        <w:pStyle w:val="BodyText"/>
        <w:spacing w:before="114"/>
        <w:ind w:firstLine="0"/>
      </w:pPr>
      <w:r>
        <w:t>ANSI/NEMA</w:t>
      </w:r>
      <w:r>
        <w:rPr>
          <w:spacing w:val="-7"/>
        </w:rPr>
        <w:t xml:space="preserve"> </w:t>
      </w:r>
      <w:r>
        <w:t>FB</w:t>
      </w:r>
      <w:r>
        <w:rPr>
          <w:spacing w:val="-7"/>
        </w:rPr>
        <w:t xml:space="preserve"> </w:t>
      </w:r>
      <w:r>
        <w:t>1</w:t>
      </w:r>
      <w:r>
        <w:rPr>
          <w:spacing w:val="-7"/>
        </w:rPr>
        <w:t xml:space="preserve"> </w:t>
      </w:r>
      <w:r>
        <w:t>(</w:t>
      </w:r>
      <w:proofErr w:type="gramStart"/>
      <w:r>
        <w:t>2012)Fittings</w:t>
      </w:r>
      <w:proofErr w:type="gramEnd"/>
      <w:r>
        <w:t>,</w:t>
      </w:r>
      <w:r>
        <w:rPr>
          <w:spacing w:val="-7"/>
        </w:rPr>
        <w:t xml:space="preserve"> </w:t>
      </w:r>
      <w:r>
        <w:t>Cast</w:t>
      </w:r>
      <w:r>
        <w:rPr>
          <w:spacing w:val="-6"/>
        </w:rPr>
        <w:t xml:space="preserve"> </w:t>
      </w:r>
      <w:r>
        <w:t>Metal</w:t>
      </w:r>
      <w:r>
        <w:rPr>
          <w:spacing w:val="-7"/>
        </w:rPr>
        <w:t xml:space="preserve"> </w:t>
      </w:r>
      <w:r>
        <w:t>Boxes</w:t>
      </w:r>
      <w:r>
        <w:rPr>
          <w:spacing w:val="-7"/>
        </w:rPr>
        <w:t xml:space="preserve"> </w:t>
      </w:r>
      <w:r>
        <w:t>and</w:t>
      </w:r>
      <w:r>
        <w:rPr>
          <w:spacing w:val="-7"/>
        </w:rPr>
        <w:t xml:space="preserve"> </w:t>
      </w:r>
      <w:r>
        <w:t>Conduit</w:t>
      </w:r>
      <w:r>
        <w:rPr>
          <w:spacing w:val="-7"/>
        </w:rPr>
        <w:t xml:space="preserve"> </w:t>
      </w:r>
      <w:r>
        <w:rPr>
          <w:spacing w:val="-2"/>
        </w:rPr>
        <w:t>Bodies</w:t>
      </w:r>
    </w:p>
    <w:p w14:paraId="4EBC00BE" w14:textId="77777777" w:rsidR="00726659" w:rsidRDefault="000F0732">
      <w:pPr>
        <w:pStyle w:val="BodyText"/>
        <w:spacing w:before="112" w:line="360" w:lineRule="auto"/>
        <w:ind w:left="4319" w:right="957" w:firstLine="0"/>
      </w:pPr>
      <w:r>
        <w:t>for</w:t>
      </w:r>
      <w:r>
        <w:rPr>
          <w:spacing w:val="-8"/>
        </w:rPr>
        <w:t xml:space="preserve"> </w:t>
      </w:r>
      <w:r>
        <w:t>Conduit,</w:t>
      </w:r>
      <w:r>
        <w:rPr>
          <w:spacing w:val="-8"/>
        </w:rPr>
        <w:t xml:space="preserve"> </w:t>
      </w:r>
      <w:r>
        <w:t>Electrical</w:t>
      </w:r>
      <w:r>
        <w:rPr>
          <w:spacing w:val="-8"/>
        </w:rPr>
        <w:t xml:space="preserve"> </w:t>
      </w:r>
      <w:r>
        <w:t>Metallic</w:t>
      </w:r>
      <w:r>
        <w:rPr>
          <w:spacing w:val="-8"/>
        </w:rPr>
        <w:t xml:space="preserve"> </w:t>
      </w:r>
      <w:r>
        <w:t>Tubing</w:t>
      </w:r>
      <w:r>
        <w:rPr>
          <w:spacing w:val="-8"/>
        </w:rPr>
        <w:t xml:space="preserve"> </w:t>
      </w:r>
      <w:r>
        <w:t>EMT) and Cable</w:t>
      </w:r>
    </w:p>
    <w:p w14:paraId="1D755377" w14:textId="77777777" w:rsidR="00726659" w:rsidRDefault="000F0732">
      <w:pPr>
        <w:pStyle w:val="BodyText"/>
        <w:spacing w:before="2"/>
        <w:ind w:firstLine="0"/>
      </w:pPr>
      <w:r>
        <w:t>ANSI/NEMA</w:t>
      </w:r>
      <w:r>
        <w:rPr>
          <w:spacing w:val="-8"/>
        </w:rPr>
        <w:t xml:space="preserve"> </w:t>
      </w:r>
      <w:r>
        <w:t>OS</w:t>
      </w:r>
      <w:r>
        <w:rPr>
          <w:spacing w:val="-8"/>
        </w:rPr>
        <w:t xml:space="preserve"> </w:t>
      </w:r>
      <w:r>
        <w:t>1</w:t>
      </w:r>
      <w:r>
        <w:rPr>
          <w:spacing w:val="-8"/>
        </w:rPr>
        <w:t xml:space="preserve"> </w:t>
      </w:r>
      <w:r>
        <w:t>(</w:t>
      </w:r>
      <w:proofErr w:type="gramStart"/>
      <w:r>
        <w:t>2009)Sheet</w:t>
      </w:r>
      <w:proofErr w:type="gramEnd"/>
      <w:r>
        <w:t>-Steel</w:t>
      </w:r>
      <w:r>
        <w:rPr>
          <w:spacing w:val="-8"/>
        </w:rPr>
        <w:t xml:space="preserve"> </w:t>
      </w:r>
      <w:r>
        <w:t>Outlet</w:t>
      </w:r>
      <w:r>
        <w:rPr>
          <w:spacing w:val="-8"/>
        </w:rPr>
        <w:t xml:space="preserve"> </w:t>
      </w:r>
      <w:r>
        <w:t>Boxes,</w:t>
      </w:r>
      <w:r>
        <w:rPr>
          <w:spacing w:val="-8"/>
        </w:rPr>
        <w:t xml:space="preserve"> </w:t>
      </w:r>
      <w:r>
        <w:t>Device</w:t>
      </w:r>
      <w:r>
        <w:rPr>
          <w:spacing w:val="-8"/>
        </w:rPr>
        <w:t xml:space="preserve"> </w:t>
      </w:r>
      <w:r>
        <w:t>Boxes,</w:t>
      </w:r>
      <w:r>
        <w:rPr>
          <w:spacing w:val="-8"/>
        </w:rPr>
        <w:t xml:space="preserve"> </w:t>
      </w:r>
      <w:r>
        <w:rPr>
          <w:spacing w:val="-2"/>
        </w:rPr>
        <w:t>Covers,</w:t>
      </w:r>
    </w:p>
    <w:p w14:paraId="390FB8EC" w14:textId="77777777" w:rsidR="00726659" w:rsidRDefault="000F0732">
      <w:pPr>
        <w:pStyle w:val="BodyText"/>
        <w:spacing w:before="112"/>
        <w:ind w:left="4319" w:firstLine="0"/>
      </w:pPr>
      <w:r>
        <w:t>and</w:t>
      </w:r>
      <w:r>
        <w:rPr>
          <w:spacing w:val="-4"/>
        </w:rPr>
        <w:t xml:space="preserve"> </w:t>
      </w:r>
      <w:r>
        <w:t>Box</w:t>
      </w:r>
      <w:r>
        <w:rPr>
          <w:spacing w:val="-4"/>
        </w:rPr>
        <w:t xml:space="preserve"> </w:t>
      </w:r>
      <w:r>
        <w:rPr>
          <w:spacing w:val="-2"/>
        </w:rPr>
        <w:t>Supports</w:t>
      </w:r>
    </w:p>
    <w:p w14:paraId="2B361485" w14:textId="77777777" w:rsidR="00726659" w:rsidRDefault="000F0732">
      <w:pPr>
        <w:pStyle w:val="BodyText"/>
        <w:tabs>
          <w:tab w:val="left" w:pos="4319"/>
        </w:tabs>
        <w:spacing w:before="114"/>
        <w:ind w:firstLine="0"/>
      </w:pPr>
      <w:r>
        <w:t>TC</w:t>
      </w:r>
      <w:r>
        <w:rPr>
          <w:spacing w:val="-2"/>
        </w:rPr>
        <w:t xml:space="preserve"> </w:t>
      </w:r>
      <w:r>
        <w:t>3</w:t>
      </w:r>
      <w:r>
        <w:rPr>
          <w:spacing w:val="-2"/>
        </w:rPr>
        <w:t xml:space="preserve"> (2004)</w:t>
      </w:r>
      <w:r>
        <w:tab/>
        <w:t>Polyvinyl</w:t>
      </w:r>
      <w:r>
        <w:rPr>
          <w:spacing w:val="-8"/>
        </w:rPr>
        <w:t xml:space="preserve"> </w:t>
      </w:r>
      <w:r>
        <w:t>Chloride</w:t>
      </w:r>
      <w:r>
        <w:rPr>
          <w:spacing w:val="-7"/>
        </w:rPr>
        <w:t xml:space="preserve"> </w:t>
      </w:r>
      <w:r>
        <w:t>(PVC)</w:t>
      </w:r>
      <w:r>
        <w:rPr>
          <w:spacing w:val="-7"/>
        </w:rPr>
        <w:t xml:space="preserve"> </w:t>
      </w:r>
      <w:r>
        <w:t>Fittings</w:t>
      </w:r>
      <w:r>
        <w:rPr>
          <w:spacing w:val="-7"/>
        </w:rPr>
        <w:t xml:space="preserve"> </w:t>
      </w:r>
      <w:r>
        <w:t>for</w:t>
      </w:r>
      <w:r>
        <w:rPr>
          <w:spacing w:val="-7"/>
        </w:rPr>
        <w:t xml:space="preserve"> </w:t>
      </w:r>
      <w:r>
        <w:t>Use</w:t>
      </w:r>
      <w:r>
        <w:rPr>
          <w:spacing w:val="-8"/>
        </w:rPr>
        <w:t xml:space="preserve"> </w:t>
      </w:r>
      <w:r>
        <w:rPr>
          <w:spacing w:val="-4"/>
        </w:rPr>
        <w:t>with</w:t>
      </w:r>
    </w:p>
    <w:p w14:paraId="54BE038A" w14:textId="77777777" w:rsidR="00726659" w:rsidRDefault="000F0732">
      <w:pPr>
        <w:pStyle w:val="BodyText"/>
        <w:spacing w:before="112"/>
        <w:ind w:left="4319" w:firstLine="0"/>
      </w:pPr>
      <w:r>
        <w:t>Rigid</w:t>
      </w:r>
      <w:r>
        <w:rPr>
          <w:spacing w:val="-6"/>
        </w:rPr>
        <w:t xml:space="preserve"> </w:t>
      </w:r>
      <w:r>
        <w:t>PVC</w:t>
      </w:r>
      <w:r>
        <w:rPr>
          <w:spacing w:val="-5"/>
        </w:rPr>
        <w:t xml:space="preserve"> </w:t>
      </w:r>
      <w:r>
        <w:t>Conduit</w:t>
      </w:r>
      <w:r>
        <w:rPr>
          <w:spacing w:val="-6"/>
        </w:rPr>
        <w:t xml:space="preserve"> </w:t>
      </w:r>
      <w:r>
        <w:t>and</w:t>
      </w:r>
      <w:r>
        <w:rPr>
          <w:spacing w:val="-5"/>
        </w:rPr>
        <w:t xml:space="preserve"> </w:t>
      </w:r>
      <w:r>
        <w:rPr>
          <w:spacing w:val="-2"/>
        </w:rPr>
        <w:t>Tubing</w:t>
      </w:r>
    </w:p>
    <w:p w14:paraId="189A9B14" w14:textId="77777777" w:rsidR="00726659" w:rsidRDefault="000F0732">
      <w:pPr>
        <w:pStyle w:val="BodyText"/>
        <w:tabs>
          <w:tab w:val="left" w:pos="4319"/>
        </w:tabs>
        <w:spacing w:before="114"/>
        <w:ind w:firstLine="0"/>
      </w:pPr>
      <w:r>
        <w:t>NEMA</w:t>
      </w:r>
      <w:r>
        <w:rPr>
          <w:spacing w:val="-3"/>
        </w:rPr>
        <w:t xml:space="preserve"> </w:t>
      </w:r>
      <w:r>
        <w:t>VE</w:t>
      </w:r>
      <w:r>
        <w:rPr>
          <w:spacing w:val="-3"/>
        </w:rPr>
        <w:t xml:space="preserve"> </w:t>
      </w:r>
      <w:r>
        <w:t>2</w:t>
      </w:r>
      <w:r>
        <w:rPr>
          <w:spacing w:val="-3"/>
        </w:rPr>
        <w:t xml:space="preserve"> </w:t>
      </w:r>
      <w:r>
        <w:rPr>
          <w:spacing w:val="-2"/>
        </w:rPr>
        <w:t>(2006)</w:t>
      </w:r>
      <w:r>
        <w:tab/>
        <w:t>Cable</w:t>
      </w:r>
      <w:r>
        <w:rPr>
          <w:spacing w:val="-9"/>
        </w:rPr>
        <w:t xml:space="preserve"> </w:t>
      </w:r>
      <w:r>
        <w:t>Tray</w:t>
      </w:r>
      <w:r>
        <w:rPr>
          <w:spacing w:val="-8"/>
        </w:rPr>
        <w:t xml:space="preserve"> </w:t>
      </w:r>
      <w:r>
        <w:t>Installation</w:t>
      </w:r>
      <w:r>
        <w:rPr>
          <w:spacing w:val="-9"/>
        </w:rPr>
        <w:t xml:space="preserve"> </w:t>
      </w:r>
      <w:r>
        <w:rPr>
          <w:spacing w:val="-2"/>
        </w:rPr>
        <w:t>Guidelines</w:t>
      </w:r>
    </w:p>
    <w:p w14:paraId="7E3C0EDA" w14:textId="77777777" w:rsidR="00726659" w:rsidRDefault="000F0732">
      <w:pPr>
        <w:pStyle w:val="ListParagraph"/>
        <w:numPr>
          <w:ilvl w:val="3"/>
          <w:numId w:val="152"/>
        </w:numPr>
        <w:tabs>
          <w:tab w:val="left" w:pos="1797"/>
        </w:tabs>
        <w:spacing w:before="114"/>
        <w:ind w:left="1797" w:hanging="446"/>
        <w:rPr>
          <w:sz w:val="20"/>
        </w:rPr>
      </w:pPr>
      <w:r>
        <w:rPr>
          <w:sz w:val="20"/>
        </w:rPr>
        <w:t>National</w:t>
      </w:r>
      <w:r>
        <w:rPr>
          <w:spacing w:val="-10"/>
          <w:sz w:val="20"/>
        </w:rPr>
        <w:t xml:space="preserve"> </w:t>
      </w:r>
      <w:r>
        <w:rPr>
          <w:sz w:val="20"/>
        </w:rPr>
        <w:t>Fire</w:t>
      </w:r>
      <w:r>
        <w:rPr>
          <w:spacing w:val="-10"/>
          <w:sz w:val="20"/>
        </w:rPr>
        <w:t xml:space="preserve"> </w:t>
      </w:r>
      <w:r>
        <w:rPr>
          <w:sz w:val="20"/>
        </w:rPr>
        <w:t>Protection</w:t>
      </w:r>
      <w:r>
        <w:rPr>
          <w:spacing w:val="-10"/>
          <w:sz w:val="20"/>
        </w:rPr>
        <w:t xml:space="preserve"> </w:t>
      </w:r>
      <w:r>
        <w:rPr>
          <w:sz w:val="20"/>
        </w:rPr>
        <w:t>Association</w:t>
      </w:r>
      <w:r>
        <w:rPr>
          <w:spacing w:val="-10"/>
          <w:sz w:val="20"/>
        </w:rPr>
        <w:t xml:space="preserve"> </w:t>
      </w:r>
      <w:r>
        <w:rPr>
          <w:spacing w:val="-2"/>
          <w:sz w:val="20"/>
        </w:rPr>
        <w:t>(NFPA):</w:t>
      </w:r>
    </w:p>
    <w:p w14:paraId="6112B110" w14:textId="77777777" w:rsidR="00726659" w:rsidRDefault="000F0732">
      <w:pPr>
        <w:pStyle w:val="BodyText"/>
        <w:tabs>
          <w:tab w:val="left" w:pos="4319"/>
        </w:tabs>
        <w:spacing w:before="112" w:line="360" w:lineRule="auto"/>
        <w:ind w:left="1799" w:right="838" w:firstLine="0"/>
      </w:pPr>
      <w:r>
        <w:rPr>
          <w:spacing w:val="-2"/>
        </w:rPr>
        <w:t>70E-2015</w:t>
      </w:r>
      <w:r>
        <w:tab/>
        <w:t>Standard</w:t>
      </w:r>
      <w:r>
        <w:rPr>
          <w:spacing w:val="-7"/>
        </w:rPr>
        <w:t xml:space="preserve"> </w:t>
      </w:r>
      <w:r>
        <w:t>for</w:t>
      </w:r>
      <w:r>
        <w:rPr>
          <w:spacing w:val="-7"/>
        </w:rPr>
        <w:t xml:space="preserve"> </w:t>
      </w:r>
      <w:r>
        <w:t>Electrical</w:t>
      </w:r>
      <w:r>
        <w:rPr>
          <w:spacing w:val="-7"/>
        </w:rPr>
        <w:t xml:space="preserve"> </w:t>
      </w:r>
      <w:r>
        <w:t>Safety</w:t>
      </w:r>
      <w:r>
        <w:rPr>
          <w:spacing w:val="-7"/>
        </w:rPr>
        <w:t xml:space="preserve"> </w:t>
      </w:r>
      <w:r>
        <w:t>in</w:t>
      </w:r>
      <w:r>
        <w:rPr>
          <w:spacing w:val="-7"/>
        </w:rPr>
        <w:t xml:space="preserve"> </w:t>
      </w:r>
      <w:r>
        <w:t>the</w:t>
      </w:r>
      <w:r>
        <w:rPr>
          <w:spacing w:val="-7"/>
        </w:rPr>
        <w:t xml:space="preserve"> </w:t>
      </w:r>
      <w:r>
        <w:t xml:space="preserve">Workplace </w:t>
      </w:r>
      <w:r>
        <w:rPr>
          <w:spacing w:val="-2"/>
        </w:rPr>
        <w:t>70-2014</w:t>
      </w:r>
      <w:r>
        <w:tab/>
        <w:t>National Electrical Code (NEC)</w:t>
      </w:r>
    </w:p>
    <w:p w14:paraId="251F93FF" w14:textId="77777777" w:rsidR="00726659" w:rsidRDefault="000F0732">
      <w:pPr>
        <w:pStyle w:val="BodyText"/>
        <w:tabs>
          <w:tab w:val="left" w:pos="4319"/>
        </w:tabs>
        <w:spacing w:line="226" w:lineRule="exact"/>
        <w:ind w:left="1799" w:firstLine="0"/>
      </w:pPr>
      <w:r>
        <w:rPr>
          <w:spacing w:val="-2"/>
        </w:rPr>
        <w:t>72-</w:t>
      </w:r>
      <w:r>
        <w:rPr>
          <w:spacing w:val="-4"/>
        </w:rPr>
        <w:t>2013</w:t>
      </w:r>
      <w:r>
        <w:tab/>
        <w:t>National</w:t>
      </w:r>
      <w:r>
        <w:rPr>
          <w:spacing w:val="-7"/>
        </w:rPr>
        <w:t xml:space="preserve"> </w:t>
      </w:r>
      <w:r>
        <w:t>Fire</w:t>
      </w:r>
      <w:r>
        <w:rPr>
          <w:spacing w:val="-7"/>
        </w:rPr>
        <w:t xml:space="preserve"> </w:t>
      </w:r>
      <w:r>
        <w:t>Alarm</w:t>
      </w:r>
      <w:r>
        <w:rPr>
          <w:spacing w:val="-7"/>
        </w:rPr>
        <w:t xml:space="preserve"> </w:t>
      </w:r>
      <w:r>
        <w:rPr>
          <w:spacing w:val="-4"/>
        </w:rPr>
        <w:t>Code</w:t>
      </w:r>
    </w:p>
    <w:p w14:paraId="477D67AA" w14:textId="77777777" w:rsidR="00726659" w:rsidRDefault="000F0732">
      <w:pPr>
        <w:pStyle w:val="BodyText"/>
        <w:tabs>
          <w:tab w:val="left" w:pos="4319"/>
        </w:tabs>
        <w:spacing w:before="114"/>
        <w:ind w:left="1799" w:firstLine="0"/>
      </w:pPr>
      <w:r>
        <w:rPr>
          <w:spacing w:val="-2"/>
        </w:rPr>
        <w:t>77-</w:t>
      </w:r>
      <w:r>
        <w:rPr>
          <w:spacing w:val="-4"/>
        </w:rPr>
        <w:t>2014</w:t>
      </w:r>
      <w:r>
        <w:tab/>
        <w:t>Recommended</w:t>
      </w:r>
      <w:r>
        <w:rPr>
          <w:spacing w:val="-9"/>
        </w:rPr>
        <w:t xml:space="preserve"> </w:t>
      </w:r>
      <w:r>
        <w:t>Practice</w:t>
      </w:r>
      <w:r>
        <w:rPr>
          <w:spacing w:val="-8"/>
        </w:rPr>
        <w:t xml:space="preserve"> </w:t>
      </w:r>
      <w:r>
        <w:t>on</w:t>
      </w:r>
      <w:r>
        <w:rPr>
          <w:spacing w:val="-8"/>
        </w:rPr>
        <w:t xml:space="preserve"> </w:t>
      </w:r>
      <w:r>
        <w:t>Static</w:t>
      </w:r>
      <w:r>
        <w:rPr>
          <w:spacing w:val="-8"/>
        </w:rPr>
        <w:t xml:space="preserve"> </w:t>
      </w:r>
      <w:r>
        <w:rPr>
          <w:spacing w:val="-2"/>
        </w:rPr>
        <w:t>Electricity</w:t>
      </w:r>
    </w:p>
    <w:p w14:paraId="30FED048" w14:textId="77777777" w:rsidR="00726659" w:rsidRDefault="000F0732">
      <w:pPr>
        <w:pStyle w:val="BodyText"/>
        <w:tabs>
          <w:tab w:val="left" w:pos="4319"/>
        </w:tabs>
        <w:spacing w:before="114"/>
        <w:ind w:left="1799" w:firstLine="0"/>
      </w:pPr>
      <w:r>
        <w:rPr>
          <w:spacing w:val="-2"/>
        </w:rPr>
        <w:t>99-</w:t>
      </w:r>
      <w:r>
        <w:rPr>
          <w:spacing w:val="-4"/>
        </w:rPr>
        <w:t>2015</w:t>
      </w:r>
      <w:r>
        <w:tab/>
        <w:t>Health</w:t>
      </w:r>
      <w:r>
        <w:rPr>
          <w:spacing w:val="-10"/>
        </w:rPr>
        <w:t xml:space="preserve"> </w:t>
      </w:r>
      <w:r>
        <w:t>Care</w:t>
      </w:r>
      <w:r>
        <w:rPr>
          <w:spacing w:val="-8"/>
        </w:rPr>
        <w:t xml:space="preserve"> </w:t>
      </w:r>
      <w:r>
        <w:t>Facilities</w:t>
      </w:r>
      <w:r>
        <w:rPr>
          <w:spacing w:val="-8"/>
        </w:rPr>
        <w:t xml:space="preserve"> </w:t>
      </w:r>
      <w:r>
        <w:rPr>
          <w:spacing w:val="-4"/>
        </w:rPr>
        <w:t>Code</w:t>
      </w:r>
    </w:p>
    <w:p w14:paraId="3A8926BC" w14:textId="77777777" w:rsidR="00726659" w:rsidRDefault="000F0732">
      <w:pPr>
        <w:pStyle w:val="BodyText"/>
        <w:tabs>
          <w:tab w:val="left" w:pos="4319"/>
        </w:tabs>
        <w:spacing w:before="112"/>
        <w:ind w:left="1799" w:firstLine="0"/>
      </w:pPr>
      <w:r>
        <w:rPr>
          <w:spacing w:val="-2"/>
        </w:rPr>
        <w:t>101-</w:t>
      </w:r>
      <w:r>
        <w:rPr>
          <w:spacing w:val="-4"/>
        </w:rPr>
        <w:t>2015</w:t>
      </w:r>
      <w:r>
        <w:tab/>
        <w:t>Life</w:t>
      </w:r>
      <w:r>
        <w:rPr>
          <w:spacing w:val="-8"/>
        </w:rPr>
        <w:t xml:space="preserve"> </w:t>
      </w:r>
      <w:r>
        <w:t>Safety</w:t>
      </w:r>
      <w:r>
        <w:rPr>
          <w:spacing w:val="-6"/>
        </w:rPr>
        <w:t xml:space="preserve"> </w:t>
      </w:r>
      <w:r>
        <w:rPr>
          <w:spacing w:val="-4"/>
        </w:rPr>
        <w:t>Code</w:t>
      </w:r>
    </w:p>
    <w:p w14:paraId="3A9FC633" w14:textId="77777777" w:rsidR="00726659" w:rsidRDefault="000F0732">
      <w:pPr>
        <w:pStyle w:val="BodyText"/>
        <w:tabs>
          <w:tab w:val="left" w:pos="4319"/>
        </w:tabs>
        <w:spacing w:before="115" w:line="357" w:lineRule="auto"/>
        <w:ind w:left="4319" w:right="1438" w:hanging="2520"/>
      </w:pPr>
      <w:r>
        <w:rPr>
          <w:spacing w:val="-4"/>
        </w:rPr>
        <w:t>241</w:t>
      </w:r>
      <w:r>
        <w:tab/>
        <w:t>Safeguarding</w:t>
      </w:r>
      <w:r>
        <w:rPr>
          <w:spacing w:val="-13"/>
        </w:rPr>
        <w:t xml:space="preserve"> </w:t>
      </w:r>
      <w:r>
        <w:t>construction,</w:t>
      </w:r>
      <w:r>
        <w:rPr>
          <w:spacing w:val="-13"/>
        </w:rPr>
        <w:t xml:space="preserve"> </w:t>
      </w:r>
      <w:r>
        <w:t>alternation</w:t>
      </w:r>
      <w:r>
        <w:rPr>
          <w:spacing w:val="-13"/>
        </w:rPr>
        <w:t xml:space="preserve"> </w:t>
      </w:r>
      <w:r>
        <w:t>and Demolition Operations</w:t>
      </w:r>
    </w:p>
    <w:p w14:paraId="1E836C72" w14:textId="77777777" w:rsidR="00726659" w:rsidRDefault="000F0732">
      <w:pPr>
        <w:pStyle w:val="BodyText"/>
        <w:tabs>
          <w:tab w:val="left" w:pos="4319"/>
        </w:tabs>
        <w:spacing w:before="4" w:line="360" w:lineRule="auto"/>
        <w:ind w:left="4319" w:right="1438" w:hanging="2520"/>
      </w:pPr>
      <w:r>
        <w:rPr>
          <w:spacing w:val="-2"/>
        </w:rPr>
        <w:t>255-2006</w:t>
      </w:r>
      <w:r>
        <w:tab/>
        <w:t>Standard</w:t>
      </w:r>
      <w:r>
        <w:rPr>
          <w:spacing w:val="-7"/>
        </w:rPr>
        <w:t xml:space="preserve"> </w:t>
      </w:r>
      <w:r>
        <w:t>Method</w:t>
      </w:r>
      <w:r>
        <w:rPr>
          <w:spacing w:val="-7"/>
        </w:rPr>
        <w:t xml:space="preserve"> </w:t>
      </w:r>
      <w:r>
        <w:t>of</w:t>
      </w:r>
      <w:r>
        <w:rPr>
          <w:spacing w:val="-7"/>
        </w:rPr>
        <w:t xml:space="preserve"> </w:t>
      </w:r>
      <w:r>
        <w:t>Test</w:t>
      </w:r>
      <w:r>
        <w:rPr>
          <w:spacing w:val="-7"/>
        </w:rPr>
        <w:t xml:space="preserve"> </w:t>
      </w:r>
      <w:r>
        <w:t>of</w:t>
      </w:r>
      <w:r>
        <w:rPr>
          <w:spacing w:val="-7"/>
        </w:rPr>
        <w:t xml:space="preserve"> </w:t>
      </w:r>
      <w:r>
        <w:t>Surface</w:t>
      </w:r>
      <w:r>
        <w:rPr>
          <w:spacing w:val="-7"/>
        </w:rPr>
        <w:t xml:space="preserve"> </w:t>
      </w:r>
      <w:r>
        <w:t>Burning Characteristics of Building Materials</w:t>
      </w:r>
    </w:p>
    <w:p w14:paraId="32E403B1" w14:textId="77777777" w:rsidR="00726659" w:rsidRDefault="000F0732">
      <w:pPr>
        <w:pStyle w:val="BodyText"/>
        <w:tabs>
          <w:tab w:val="left" w:pos="4319"/>
        </w:tabs>
        <w:spacing w:line="226" w:lineRule="exact"/>
        <w:ind w:left="1799" w:firstLine="0"/>
      </w:pPr>
      <w:r>
        <w:t>262</w:t>
      </w:r>
      <w:r>
        <w:rPr>
          <w:spacing w:val="-3"/>
        </w:rPr>
        <w:t xml:space="preserve"> </w:t>
      </w:r>
      <w:r>
        <w:t>-</w:t>
      </w:r>
      <w:r>
        <w:rPr>
          <w:spacing w:val="-2"/>
        </w:rPr>
        <w:t xml:space="preserve"> </w:t>
      </w:r>
      <w:r>
        <w:rPr>
          <w:spacing w:val="-4"/>
        </w:rPr>
        <w:t>2011</w:t>
      </w:r>
      <w:r>
        <w:tab/>
        <w:t>Standard</w:t>
      </w:r>
      <w:r>
        <w:rPr>
          <w:spacing w:val="-6"/>
        </w:rPr>
        <w:t xml:space="preserve"> </w:t>
      </w:r>
      <w:r>
        <w:t>Method</w:t>
      </w:r>
      <w:r>
        <w:rPr>
          <w:spacing w:val="-6"/>
        </w:rPr>
        <w:t xml:space="preserve"> </w:t>
      </w:r>
      <w:r>
        <w:t>of</w:t>
      </w:r>
      <w:r>
        <w:rPr>
          <w:spacing w:val="-6"/>
        </w:rPr>
        <w:t xml:space="preserve"> </w:t>
      </w:r>
      <w:r>
        <w:t>Test</w:t>
      </w:r>
      <w:r>
        <w:rPr>
          <w:spacing w:val="-6"/>
        </w:rPr>
        <w:t xml:space="preserve"> </w:t>
      </w:r>
      <w:r>
        <w:t>for</w:t>
      </w:r>
      <w:r>
        <w:rPr>
          <w:spacing w:val="-6"/>
        </w:rPr>
        <w:t xml:space="preserve"> </w:t>
      </w:r>
      <w:r>
        <w:t>Flame</w:t>
      </w:r>
      <w:r>
        <w:rPr>
          <w:spacing w:val="-5"/>
        </w:rPr>
        <w:t xml:space="preserve"> </w:t>
      </w:r>
      <w:r>
        <w:t>Travel</w:t>
      </w:r>
      <w:r>
        <w:rPr>
          <w:spacing w:val="-6"/>
        </w:rPr>
        <w:t xml:space="preserve"> </w:t>
      </w:r>
      <w:r>
        <w:rPr>
          <w:spacing w:val="-5"/>
        </w:rPr>
        <w:t>and</w:t>
      </w:r>
    </w:p>
    <w:p w14:paraId="706E7291" w14:textId="77777777" w:rsidR="00726659" w:rsidRDefault="000F0732">
      <w:pPr>
        <w:pStyle w:val="BodyText"/>
        <w:spacing w:before="114" w:line="357" w:lineRule="auto"/>
        <w:ind w:left="4319" w:right="957" w:firstLine="0"/>
      </w:pPr>
      <w:r>
        <w:t>Smoke</w:t>
      </w:r>
      <w:r>
        <w:rPr>
          <w:spacing w:val="-5"/>
        </w:rPr>
        <w:t xml:space="preserve"> </w:t>
      </w:r>
      <w:r>
        <w:t>of</w:t>
      </w:r>
      <w:r>
        <w:rPr>
          <w:spacing w:val="-5"/>
        </w:rPr>
        <w:t xml:space="preserve"> </w:t>
      </w:r>
      <w:r>
        <w:t>Wires</w:t>
      </w:r>
      <w:r>
        <w:rPr>
          <w:spacing w:val="-5"/>
        </w:rPr>
        <w:t xml:space="preserve"> </w:t>
      </w:r>
      <w:r>
        <w:t>and</w:t>
      </w:r>
      <w:r>
        <w:rPr>
          <w:spacing w:val="-5"/>
        </w:rPr>
        <w:t xml:space="preserve"> </w:t>
      </w:r>
      <w:r>
        <w:t>Cables</w:t>
      </w:r>
      <w:r>
        <w:rPr>
          <w:spacing w:val="-5"/>
        </w:rPr>
        <w:t xml:space="preserve"> </w:t>
      </w:r>
      <w:r>
        <w:t>for</w:t>
      </w:r>
      <w:r>
        <w:rPr>
          <w:spacing w:val="-5"/>
        </w:rPr>
        <w:t xml:space="preserve"> </w:t>
      </w:r>
      <w:r>
        <w:t>Use</w:t>
      </w:r>
      <w:r>
        <w:rPr>
          <w:spacing w:val="-5"/>
        </w:rPr>
        <w:t xml:space="preserve"> </w:t>
      </w:r>
      <w:r>
        <w:t>in</w:t>
      </w:r>
      <w:r>
        <w:rPr>
          <w:spacing w:val="-5"/>
        </w:rPr>
        <w:t xml:space="preserve"> </w:t>
      </w:r>
      <w:r>
        <w:t>Air- Handling Spaces</w:t>
      </w:r>
    </w:p>
    <w:p w14:paraId="582E19A3" w14:textId="77777777" w:rsidR="00726659" w:rsidRDefault="000F0732">
      <w:pPr>
        <w:pStyle w:val="BodyText"/>
        <w:tabs>
          <w:tab w:val="left" w:pos="4319"/>
        </w:tabs>
        <w:spacing w:before="4" w:line="360" w:lineRule="auto"/>
        <w:ind w:left="4319" w:right="1438" w:hanging="2520"/>
      </w:pPr>
      <w:r>
        <w:rPr>
          <w:spacing w:val="-2"/>
        </w:rPr>
        <w:t>780-2014</w:t>
      </w:r>
      <w:r>
        <w:tab/>
        <w:t>Standard</w:t>
      </w:r>
      <w:r>
        <w:rPr>
          <w:spacing w:val="-8"/>
        </w:rPr>
        <w:t xml:space="preserve"> </w:t>
      </w:r>
      <w:r>
        <w:t>for</w:t>
      </w:r>
      <w:r>
        <w:rPr>
          <w:spacing w:val="-8"/>
        </w:rPr>
        <w:t xml:space="preserve"> </w:t>
      </w:r>
      <w:r>
        <w:t>the</w:t>
      </w:r>
      <w:r>
        <w:rPr>
          <w:spacing w:val="-8"/>
        </w:rPr>
        <w:t xml:space="preserve"> </w:t>
      </w:r>
      <w:r>
        <w:t>Installation</w:t>
      </w:r>
      <w:r>
        <w:rPr>
          <w:spacing w:val="-8"/>
        </w:rPr>
        <w:t xml:space="preserve"> </w:t>
      </w:r>
      <w:r>
        <w:t>of</w:t>
      </w:r>
      <w:r>
        <w:rPr>
          <w:spacing w:val="-8"/>
        </w:rPr>
        <w:t xml:space="preserve"> </w:t>
      </w:r>
      <w:r>
        <w:t>Lightning Protection Systems</w:t>
      </w:r>
    </w:p>
    <w:p w14:paraId="7B9A70E1" w14:textId="77777777" w:rsidR="00726659" w:rsidRDefault="000F0732">
      <w:pPr>
        <w:pStyle w:val="BodyText"/>
        <w:tabs>
          <w:tab w:val="left" w:pos="4319"/>
        </w:tabs>
        <w:spacing w:line="226" w:lineRule="exact"/>
        <w:ind w:left="1799" w:firstLine="0"/>
      </w:pPr>
      <w:r>
        <w:rPr>
          <w:spacing w:val="-2"/>
        </w:rPr>
        <w:t>1221-</w:t>
      </w:r>
      <w:r>
        <w:rPr>
          <w:spacing w:val="-4"/>
        </w:rPr>
        <w:t>2013</w:t>
      </w:r>
      <w:r>
        <w:tab/>
        <w:t>Standard</w:t>
      </w:r>
      <w:r>
        <w:rPr>
          <w:spacing w:val="-10"/>
        </w:rPr>
        <w:t xml:space="preserve"> </w:t>
      </w:r>
      <w:r>
        <w:t>for</w:t>
      </w:r>
      <w:r>
        <w:rPr>
          <w:spacing w:val="-9"/>
        </w:rPr>
        <w:t xml:space="preserve"> </w:t>
      </w:r>
      <w:r>
        <w:t>the</w:t>
      </w:r>
      <w:r>
        <w:rPr>
          <w:spacing w:val="-10"/>
        </w:rPr>
        <w:t xml:space="preserve"> </w:t>
      </w:r>
      <w:r>
        <w:t>Installation,</w:t>
      </w:r>
      <w:r>
        <w:rPr>
          <w:spacing w:val="-9"/>
        </w:rPr>
        <w:t xml:space="preserve"> </w:t>
      </w:r>
      <w:r>
        <w:t>Maintenance,</w:t>
      </w:r>
      <w:r>
        <w:rPr>
          <w:spacing w:val="-9"/>
        </w:rPr>
        <w:t xml:space="preserve"> </w:t>
      </w:r>
      <w:r>
        <w:rPr>
          <w:spacing w:val="-5"/>
        </w:rPr>
        <w:t>and</w:t>
      </w:r>
    </w:p>
    <w:p w14:paraId="6EE972CD" w14:textId="77777777" w:rsidR="00726659" w:rsidRDefault="000F0732">
      <w:pPr>
        <w:pStyle w:val="BodyText"/>
        <w:spacing w:before="114" w:line="357" w:lineRule="auto"/>
        <w:ind w:left="4319" w:right="957" w:firstLine="0"/>
      </w:pPr>
      <w:r>
        <w:t>Use</w:t>
      </w:r>
      <w:r>
        <w:rPr>
          <w:spacing w:val="-10"/>
        </w:rPr>
        <w:t xml:space="preserve"> </w:t>
      </w:r>
      <w:r>
        <w:t>of</w:t>
      </w:r>
      <w:r>
        <w:rPr>
          <w:spacing w:val="-10"/>
        </w:rPr>
        <w:t xml:space="preserve"> </w:t>
      </w:r>
      <w:r>
        <w:t>Emergency</w:t>
      </w:r>
      <w:r>
        <w:rPr>
          <w:spacing w:val="-10"/>
        </w:rPr>
        <w:t xml:space="preserve"> </w:t>
      </w:r>
      <w:r>
        <w:t>Services</w:t>
      </w:r>
      <w:r>
        <w:rPr>
          <w:spacing w:val="-10"/>
        </w:rPr>
        <w:t xml:space="preserve"> </w:t>
      </w:r>
      <w:r>
        <w:t xml:space="preserve">Communications </w:t>
      </w:r>
      <w:r>
        <w:rPr>
          <w:spacing w:val="-2"/>
        </w:rPr>
        <w:t>Systems</w:t>
      </w:r>
    </w:p>
    <w:p w14:paraId="0CE62779" w14:textId="77777777" w:rsidR="00726659" w:rsidRDefault="000F0732">
      <w:pPr>
        <w:pStyle w:val="BodyText"/>
        <w:tabs>
          <w:tab w:val="left" w:pos="4319"/>
        </w:tabs>
        <w:spacing w:before="4"/>
        <w:ind w:firstLine="0"/>
      </w:pPr>
      <w:r>
        <w:rPr>
          <w:spacing w:val="-2"/>
        </w:rPr>
        <w:t>5000-</w:t>
      </w:r>
      <w:r>
        <w:rPr>
          <w:spacing w:val="-4"/>
        </w:rPr>
        <w:t>2015</w:t>
      </w:r>
      <w:r>
        <w:tab/>
        <w:t>Building</w:t>
      </w:r>
      <w:r>
        <w:rPr>
          <w:spacing w:val="-9"/>
        </w:rPr>
        <w:t xml:space="preserve"> </w:t>
      </w:r>
      <w:r>
        <w:t>Construction</w:t>
      </w:r>
      <w:r>
        <w:rPr>
          <w:spacing w:val="-9"/>
        </w:rPr>
        <w:t xml:space="preserve"> </w:t>
      </w:r>
      <w:r>
        <w:t>and</w:t>
      </w:r>
      <w:r>
        <w:rPr>
          <w:spacing w:val="-9"/>
        </w:rPr>
        <w:t xml:space="preserve"> </w:t>
      </w:r>
      <w:r>
        <w:t>Safety</w:t>
      </w:r>
      <w:r>
        <w:rPr>
          <w:spacing w:val="-8"/>
        </w:rPr>
        <w:t xml:space="preserve"> </w:t>
      </w:r>
      <w:r>
        <w:rPr>
          <w:spacing w:val="-4"/>
        </w:rPr>
        <w:t>Code</w:t>
      </w:r>
    </w:p>
    <w:p w14:paraId="74851051" w14:textId="77777777" w:rsidR="00726659" w:rsidRDefault="000F0732">
      <w:pPr>
        <w:pStyle w:val="ListParagraph"/>
        <w:numPr>
          <w:ilvl w:val="3"/>
          <w:numId w:val="152"/>
        </w:numPr>
        <w:tabs>
          <w:tab w:val="left" w:pos="1797"/>
        </w:tabs>
        <w:spacing w:before="114"/>
        <w:ind w:left="1797" w:hanging="446"/>
        <w:rPr>
          <w:sz w:val="20"/>
        </w:rPr>
      </w:pPr>
      <w:r>
        <w:rPr>
          <w:sz w:val="20"/>
        </w:rPr>
        <w:t>Telecommunications</w:t>
      </w:r>
      <w:r>
        <w:rPr>
          <w:spacing w:val="-15"/>
          <w:sz w:val="20"/>
        </w:rPr>
        <w:t xml:space="preserve"> </w:t>
      </w:r>
      <w:r>
        <w:rPr>
          <w:sz w:val="20"/>
        </w:rPr>
        <w:t>Industry</w:t>
      </w:r>
      <w:r>
        <w:rPr>
          <w:spacing w:val="-15"/>
          <w:sz w:val="20"/>
        </w:rPr>
        <w:t xml:space="preserve"> </w:t>
      </w:r>
      <w:r>
        <w:rPr>
          <w:sz w:val="20"/>
        </w:rPr>
        <w:t>Association</w:t>
      </w:r>
      <w:r>
        <w:rPr>
          <w:spacing w:val="-15"/>
          <w:sz w:val="20"/>
        </w:rPr>
        <w:t xml:space="preserve"> </w:t>
      </w:r>
      <w:r>
        <w:rPr>
          <w:spacing w:val="-2"/>
          <w:sz w:val="20"/>
        </w:rPr>
        <w:t>(TIA):</w:t>
      </w:r>
    </w:p>
    <w:p w14:paraId="2FCFD895" w14:textId="77777777" w:rsidR="00726659" w:rsidRDefault="000F0732">
      <w:pPr>
        <w:pStyle w:val="BodyText"/>
        <w:tabs>
          <w:tab w:val="left" w:pos="4319"/>
        </w:tabs>
        <w:spacing w:before="112"/>
        <w:ind w:firstLine="0"/>
      </w:pPr>
      <w:r>
        <w:t>TIA-120</w:t>
      </w:r>
      <w:r>
        <w:rPr>
          <w:spacing w:val="-9"/>
        </w:rPr>
        <w:t xml:space="preserve"> </w:t>
      </w:r>
      <w:r>
        <w:rPr>
          <w:spacing w:val="-2"/>
        </w:rPr>
        <w:t>Series</w:t>
      </w:r>
      <w:r>
        <w:tab/>
        <w:t>Telecommunications</w:t>
      </w:r>
      <w:r>
        <w:rPr>
          <w:spacing w:val="-12"/>
        </w:rPr>
        <w:t xml:space="preserve"> </w:t>
      </w:r>
      <w:r>
        <w:t>Land</w:t>
      </w:r>
      <w:r>
        <w:rPr>
          <w:spacing w:val="-11"/>
        </w:rPr>
        <w:t xml:space="preserve"> </w:t>
      </w:r>
      <w:r>
        <w:t>Mobile</w:t>
      </w:r>
      <w:r>
        <w:rPr>
          <w:spacing w:val="-11"/>
        </w:rPr>
        <w:t xml:space="preserve"> </w:t>
      </w:r>
      <w:r>
        <w:rPr>
          <w:spacing w:val="-2"/>
        </w:rPr>
        <w:t>communications</w:t>
      </w:r>
    </w:p>
    <w:p w14:paraId="53B487FF" w14:textId="77777777" w:rsidR="00726659" w:rsidRDefault="000F0732">
      <w:pPr>
        <w:pStyle w:val="BodyText"/>
        <w:spacing w:before="114"/>
        <w:ind w:left="4320" w:firstLine="0"/>
      </w:pPr>
      <w:r>
        <w:t>(APCO/Project</w:t>
      </w:r>
      <w:r>
        <w:rPr>
          <w:spacing w:val="-10"/>
        </w:rPr>
        <w:t xml:space="preserve"> </w:t>
      </w:r>
      <w:r>
        <w:t>25)</w:t>
      </w:r>
      <w:r>
        <w:rPr>
          <w:spacing w:val="-10"/>
        </w:rPr>
        <w:t xml:space="preserve"> </w:t>
      </w:r>
      <w:r>
        <w:t>(January</w:t>
      </w:r>
      <w:r>
        <w:rPr>
          <w:spacing w:val="-9"/>
        </w:rPr>
        <w:t xml:space="preserve"> </w:t>
      </w:r>
      <w:r>
        <w:rPr>
          <w:spacing w:val="-2"/>
        </w:rPr>
        <w:t>2014)</w:t>
      </w:r>
    </w:p>
    <w:p w14:paraId="4FD2207F" w14:textId="77777777" w:rsidR="00726659" w:rsidRDefault="000F0732">
      <w:pPr>
        <w:pStyle w:val="BodyText"/>
        <w:tabs>
          <w:tab w:val="left" w:pos="4319"/>
        </w:tabs>
        <w:spacing w:before="112" w:line="360" w:lineRule="auto"/>
        <w:ind w:left="4320" w:right="839" w:hanging="2521"/>
      </w:pPr>
      <w:r>
        <w:rPr>
          <w:spacing w:val="-2"/>
        </w:rPr>
        <w:t>TIA-155</w:t>
      </w:r>
      <w:r>
        <w:tab/>
        <w:t>Guidelines</w:t>
      </w:r>
      <w:r>
        <w:rPr>
          <w:spacing w:val="-7"/>
        </w:rPr>
        <w:t xml:space="preserve"> </w:t>
      </w:r>
      <w:r>
        <w:t>for</w:t>
      </w:r>
      <w:r>
        <w:rPr>
          <w:spacing w:val="-7"/>
        </w:rPr>
        <w:t xml:space="preserve"> </w:t>
      </w:r>
      <w:r>
        <w:t>the</w:t>
      </w:r>
      <w:r>
        <w:rPr>
          <w:spacing w:val="-7"/>
        </w:rPr>
        <w:t xml:space="preserve"> </w:t>
      </w:r>
      <w:r>
        <w:t>Assessment</w:t>
      </w:r>
      <w:r>
        <w:rPr>
          <w:spacing w:val="-7"/>
        </w:rPr>
        <w:t xml:space="preserve"> </w:t>
      </w:r>
      <w:r>
        <w:t>and</w:t>
      </w:r>
      <w:r>
        <w:rPr>
          <w:spacing w:val="-7"/>
        </w:rPr>
        <w:t xml:space="preserve"> </w:t>
      </w:r>
      <w:r>
        <w:t>Mitigation</w:t>
      </w:r>
      <w:r>
        <w:rPr>
          <w:spacing w:val="-7"/>
        </w:rPr>
        <w:t xml:space="preserve"> </w:t>
      </w:r>
      <w:r>
        <w:t>of Installed Category 6 Cabling to Support</w:t>
      </w:r>
    </w:p>
    <w:p w14:paraId="4B358054" w14:textId="77777777" w:rsidR="00726659" w:rsidRDefault="000F0732">
      <w:pPr>
        <w:pStyle w:val="BodyText"/>
        <w:spacing w:before="2"/>
        <w:ind w:left="4320" w:firstLine="0"/>
      </w:pPr>
      <w:r>
        <w:t>10GBASE-T</w:t>
      </w:r>
      <w:r>
        <w:rPr>
          <w:spacing w:val="-11"/>
        </w:rPr>
        <w:t xml:space="preserve"> </w:t>
      </w:r>
      <w:r>
        <w:rPr>
          <w:spacing w:val="-2"/>
        </w:rPr>
        <w:t>(2010)</w:t>
      </w:r>
    </w:p>
    <w:p w14:paraId="5E88E856" w14:textId="77777777" w:rsidR="00726659" w:rsidRDefault="00726659">
      <w:pPr>
        <w:pStyle w:val="BodyText"/>
        <w:sectPr w:rsidR="00726659">
          <w:pgSz w:w="12240" w:h="15840"/>
          <w:pgMar w:top="1380" w:right="720" w:bottom="1160" w:left="720" w:header="730" w:footer="963" w:gutter="0"/>
          <w:cols w:space="720"/>
        </w:sectPr>
      </w:pPr>
    </w:p>
    <w:p w14:paraId="45461291" w14:textId="77777777" w:rsidR="00726659" w:rsidRDefault="00726659">
      <w:pPr>
        <w:pStyle w:val="BodyText"/>
        <w:spacing w:before="19"/>
        <w:ind w:left="0" w:firstLine="0"/>
      </w:pPr>
    </w:p>
    <w:p w14:paraId="2C433106" w14:textId="77777777" w:rsidR="00726659" w:rsidRDefault="000F0732">
      <w:pPr>
        <w:pStyle w:val="BodyText"/>
        <w:tabs>
          <w:tab w:val="left" w:pos="4319"/>
        </w:tabs>
        <w:ind w:firstLine="0"/>
      </w:pPr>
      <w:r>
        <w:rPr>
          <w:spacing w:val="-2"/>
        </w:rPr>
        <w:t>TIA/EIA-423-</w:t>
      </w:r>
      <w:r>
        <w:rPr>
          <w:spacing w:val="-10"/>
        </w:rPr>
        <w:t>B</w:t>
      </w:r>
      <w:r>
        <w:tab/>
        <w:t>Electrical</w:t>
      </w:r>
      <w:r>
        <w:rPr>
          <w:spacing w:val="-11"/>
        </w:rPr>
        <w:t xml:space="preserve"> </w:t>
      </w:r>
      <w:r>
        <w:t>Characteristics</w:t>
      </w:r>
      <w:r>
        <w:rPr>
          <w:spacing w:val="-11"/>
        </w:rPr>
        <w:t xml:space="preserve"> </w:t>
      </w:r>
      <w:r>
        <w:t>of</w:t>
      </w:r>
      <w:r>
        <w:rPr>
          <w:spacing w:val="-11"/>
        </w:rPr>
        <w:t xml:space="preserve"> </w:t>
      </w:r>
      <w:r>
        <w:rPr>
          <w:spacing w:val="-2"/>
        </w:rPr>
        <w:t>Unbalanced</w:t>
      </w:r>
    </w:p>
    <w:p w14:paraId="28BC7FAF" w14:textId="77777777" w:rsidR="00726659" w:rsidRDefault="000F0732">
      <w:pPr>
        <w:pStyle w:val="BodyText"/>
        <w:tabs>
          <w:tab w:val="left" w:pos="4319"/>
        </w:tabs>
        <w:spacing w:before="112" w:line="360" w:lineRule="auto"/>
        <w:ind w:right="1198" w:firstLine="2520"/>
      </w:pPr>
      <w:r>
        <w:t xml:space="preserve">Voltage Digital Interface Circuits (2012) </w:t>
      </w:r>
      <w:r>
        <w:rPr>
          <w:spacing w:val="-2"/>
        </w:rPr>
        <w:t>TIA-472D000-B</w:t>
      </w:r>
      <w:r>
        <w:tab/>
        <w:t>Fiber</w:t>
      </w:r>
      <w:r>
        <w:rPr>
          <w:spacing w:val="-8"/>
        </w:rPr>
        <w:t xml:space="preserve"> </w:t>
      </w:r>
      <w:r>
        <w:t>Optic</w:t>
      </w:r>
      <w:r>
        <w:rPr>
          <w:spacing w:val="-8"/>
        </w:rPr>
        <w:t xml:space="preserve"> </w:t>
      </w:r>
      <w:r>
        <w:t>Communications</w:t>
      </w:r>
      <w:r>
        <w:rPr>
          <w:spacing w:val="-8"/>
        </w:rPr>
        <w:t xml:space="preserve"> </w:t>
      </w:r>
      <w:r>
        <w:t>Cable</w:t>
      </w:r>
      <w:r>
        <w:rPr>
          <w:spacing w:val="-8"/>
        </w:rPr>
        <w:t xml:space="preserve"> </w:t>
      </w:r>
      <w:r>
        <w:t>for</w:t>
      </w:r>
      <w:r>
        <w:rPr>
          <w:spacing w:val="-8"/>
        </w:rPr>
        <w:t xml:space="preserve"> </w:t>
      </w:r>
      <w:r>
        <w:t>Outside</w:t>
      </w:r>
    </w:p>
    <w:p w14:paraId="627B2182" w14:textId="77777777" w:rsidR="00726659" w:rsidRDefault="000F0732">
      <w:pPr>
        <w:pStyle w:val="BodyText"/>
        <w:spacing w:line="226" w:lineRule="exact"/>
        <w:ind w:left="4319" w:firstLine="0"/>
      </w:pPr>
      <w:r>
        <w:t>Plant</w:t>
      </w:r>
      <w:r>
        <w:rPr>
          <w:spacing w:val="-6"/>
        </w:rPr>
        <w:t xml:space="preserve"> </w:t>
      </w:r>
      <w:r>
        <w:t>Use</w:t>
      </w:r>
      <w:r>
        <w:rPr>
          <w:spacing w:val="-5"/>
        </w:rPr>
        <w:t xml:space="preserve"> </w:t>
      </w:r>
      <w:r>
        <w:t>(July</w:t>
      </w:r>
      <w:r>
        <w:rPr>
          <w:spacing w:val="-5"/>
        </w:rPr>
        <w:t xml:space="preserve"> </w:t>
      </w:r>
      <w:r>
        <w:rPr>
          <w:spacing w:val="-2"/>
        </w:rPr>
        <w:t>2007)</w:t>
      </w:r>
    </w:p>
    <w:p w14:paraId="28C15643" w14:textId="77777777" w:rsidR="00726659" w:rsidRDefault="000F0732">
      <w:pPr>
        <w:pStyle w:val="BodyText"/>
        <w:tabs>
          <w:tab w:val="left" w:pos="4319"/>
        </w:tabs>
        <w:spacing w:before="114"/>
        <w:ind w:firstLine="0"/>
      </w:pPr>
      <w:r>
        <w:rPr>
          <w:spacing w:val="-2"/>
        </w:rPr>
        <w:t>TIA-492CAAA</w:t>
      </w:r>
      <w:r>
        <w:tab/>
        <w:t>Detail</w:t>
      </w:r>
      <w:r>
        <w:rPr>
          <w:spacing w:val="-6"/>
        </w:rPr>
        <w:t xml:space="preserve"> </w:t>
      </w:r>
      <w:r>
        <w:t>Specification</w:t>
      </w:r>
      <w:r>
        <w:rPr>
          <w:spacing w:val="-6"/>
        </w:rPr>
        <w:t xml:space="preserve"> </w:t>
      </w:r>
      <w:r>
        <w:t>for</w:t>
      </w:r>
      <w:r>
        <w:rPr>
          <w:spacing w:val="-6"/>
        </w:rPr>
        <w:t xml:space="preserve"> </w:t>
      </w:r>
      <w:r>
        <w:t>Class</w:t>
      </w:r>
      <w:r>
        <w:rPr>
          <w:spacing w:val="-6"/>
        </w:rPr>
        <w:t xml:space="preserve"> </w:t>
      </w:r>
      <w:proofErr w:type="spellStart"/>
      <w:r>
        <w:t>IVa</w:t>
      </w:r>
      <w:proofErr w:type="spellEnd"/>
      <w:r>
        <w:rPr>
          <w:spacing w:val="48"/>
          <w:w w:val="150"/>
        </w:rPr>
        <w:t xml:space="preserve"> </w:t>
      </w:r>
      <w:r>
        <w:rPr>
          <w:spacing w:val="-2"/>
        </w:rPr>
        <w:t>Dispersion-</w:t>
      </w:r>
    </w:p>
    <w:p w14:paraId="1C17209C" w14:textId="77777777" w:rsidR="00726659" w:rsidRDefault="000F0732">
      <w:pPr>
        <w:pStyle w:val="BodyText"/>
        <w:spacing w:before="114" w:line="357" w:lineRule="auto"/>
        <w:ind w:left="4319" w:right="839" w:firstLine="0"/>
      </w:pPr>
      <w:r>
        <w:t>Unshifted</w:t>
      </w:r>
      <w:r>
        <w:rPr>
          <w:spacing w:val="-10"/>
        </w:rPr>
        <w:t xml:space="preserve"> </w:t>
      </w:r>
      <w:r>
        <w:t>Single-Mode</w:t>
      </w:r>
      <w:r>
        <w:rPr>
          <w:spacing w:val="-10"/>
        </w:rPr>
        <w:t xml:space="preserve"> </w:t>
      </w:r>
      <w:r>
        <w:t>Optical</w:t>
      </w:r>
      <w:r>
        <w:rPr>
          <w:spacing w:val="-10"/>
        </w:rPr>
        <w:t xml:space="preserve"> </w:t>
      </w:r>
      <w:r>
        <w:t>Fibers</w:t>
      </w:r>
      <w:r>
        <w:rPr>
          <w:spacing w:val="-10"/>
        </w:rPr>
        <w:t xml:space="preserve"> </w:t>
      </w:r>
      <w:r>
        <w:t xml:space="preserve">(September </w:t>
      </w:r>
      <w:r>
        <w:rPr>
          <w:spacing w:val="-2"/>
        </w:rPr>
        <w:t>2002)</w:t>
      </w:r>
    </w:p>
    <w:p w14:paraId="3E4AB319" w14:textId="77777777" w:rsidR="00726659" w:rsidRDefault="000F0732">
      <w:pPr>
        <w:pStyle w:val="BodyText"/>
        <w:tabs>
          <w:tab w:val="left" w:pos="4319"/>
        </w:tabs>
        <w:spacing w:before="4"/>
        <w:ind w:firstLine="0"/>
      </w:pPr>
      <w:r>
        <w:rPr>
          <w:spacing w:val="-2"/>
        </w:rPr>
        <w:t>TIA-492E000</w:t>
      </w:r>
      <w:r>
        <w:tab/>
        <w:t>Sectional</w:t>
      </w:r>
      <w:r>
        <w:rPr>
          <w:spacing w:val="-8"/>
        </w:rPr>
        <w:t xml:space="preserve"> </w:t>
      </w:r>
      <w:r>
        <w:t>Specification</w:t>
      </w:r>
      <w:r>
        <w:rPr>
          <w:spacing w:val="-8"/>
        </w:rPr>
        <w:t xml:space="preserve"> </w:t>
      </w:r>
      <w:r>
        <w:t>for</w:t>
      </w:r>
      <w:r>
        <w:rPr>
          <w:spacing w:val="-8"/>
        </w:rPr>
        <w:t xml:space="preserve"> </w:t>
      </w:r>
      <w:r>
        <w:t>Class</w:t>
      </w:r>
      <w:r>
        <w:rPr>
          <w:spacing w:val="-8"/>
        </w:rPr>
        <w:t xml:space="preserve"> </w:t>
      </w:r>
      <w:proofErr w:type="spellStart"/>
      <w:r>
        <w:t>IVd</w:t>
      </w:r>
      <w:proofErr w:type="spellEnd"/>
      <w:r>
        <w:rPr>
          <w:spacing w:val="-8"/>
        </w:rPr>
        <w:t xml:space="preserve"> </w:t>
      </w:r>
      <w:r>
        <w:rPr>
          <w:spacing w:val="-2"/>
        </w:rPr>
        <w:t>Nonzero-</w:t>
      </w:r>
    </w:p>
    <w:p w14:paraId="52C5A949" w14:textId="77777777" w:rsidR="00726659" w:rsidRDefault="000F0732">
      <w:pPr>
        <w:pStyle w:val="BodyText"/>
        <w:spacing w:before="112" w:line="360" w:lineRule="auto"/>
        <w:ind w:left="4319" w:right="957" w:firstLine="0"/>
      </w:pPr>
      <w:r>
        <w:t>Dispersion</w:t>
      </w:r>
      <w:r>
        <w:rPr>
          <w:spacing w:val="-8"/>
        </w:rPr>
        <w:t xml:space="preserve"> </w:t>
      </w:r>
      <w:r>
        <w:t>Single-Mode</w:t>
      </w:r>
      <w:r>
        <w:rPr>
          <w:spacing w:val="-8"/>
        </w:rPr>
        <w:t xml:space="preserve"> </w:t>
      </w:r>
      <w:r>
        <w:t>Optical</w:t>
      </w:r>
      <w:r>
        <w:rPr>
          <w:spacing w:val="-8"/>
        </w:rPr>
        <w:t xml:space="preserve"> </w:t>
      </w:r>
      <w:r>
        <w:t>Fibers</w:t>
      </w:r>
      <w:r>
        <w:rPr>
          <w:spacing w:val="-8"/>
        </w:rPr>
        <w:t xml:space="preserve"> </w:t>
      </w:r>
      <w:r>
        <w:t>for</w:t>
      </w:r>
      <w:r>
        <w:rPr>
          <w:spacing w:val="-8"/>
        </w:rPr>
        <w:t xml:space="preserve"> </w:t>
      </w:r>
      <w:r>
        <w:t>the 1,550 nm Window (September 2002)</w:t>
      </w:r>
    </w:p>
    <w:p w14:paraId="03FC423F" w14:textId="77777777" w:rsidR="00726659" w:rsidRDefault="000F0732">
      <w:pPr>
        <w:pStyle w:val="BodyText"/>
        <w:tabs>
          <w:tab w:val="left" w:pos="4319"/>
        </w:tabs>
        <w:spacing w:before="2"/>
        <w:ind w:firstLine="0"/>
      </w:pPr>
      <w:r>
        <w:rPr>
          <w:spacing w:val="-2"/>
        </w:rPr>
        <w:t>TIA-526-7-</w:t>
      </w:r>
      <w:r>
        <w:rPr>
          <w:spacing w:val="-10"/>
        </w:rPr>
        <w:t>B</w:t>
      </w:r>
      <w:r>
        <w:tab/>
        <w:t>Measurement</w:t>
      </w:r>
      <w:r>
        <w:rPr>
          <w:spacing w:val="-7"/>
        </w:rPr>
        <w:t xml:space="preserve"> </w:t>
      </w:r>
      <w:r>
        <w:t>of</w:t>
      </w:r>
      <w:r>
        <w:rPr>
          <w:spacing w:val="-6"/>
        </w:rPr>
        <w:t xml:space="preserve"> </w:t>
      </w:r>
      <w:r>
        <w:t>Optical</w:t>
      </w:r>
      <w:r>
        <w:rPr>
          <w:spacing w:val="-6"/>
        </w:rPr>
        <w:t xml:space="preserve"> </w:t>
      </w:r>
      <w:r>
        <w:t>Power</w:t>
      </w:r>
      <w:r>
        <w:rPr>
          <w:spacing w:val="-6"/>
        </w:rPr>
        <w:t xml:space="preserve"> </w:t>
      </w:r>
      <w:r>
        <w:t>Loss</w:t>
      </w:r>
      <w:r>
        <w:rPr>
          <w:spacing w:val="-6"/>
        </w:rPr>
        <w:t xml:space="preserve"> </w:t>
      </w:r>
      <w:r>
        <w:t>of</w:t>
      </w:r>
      <w:r>
        <w:rPr>
          <w:spacing w:val="-7"/>
        </w:rPr>
        <w:t xml:space="preserve"> </w:t>
      </w:r>
      <w:r>
        <w:rPr>
          <w:spacing w:val="-2"/>
        </w:rPr>
        <w:t>Installed</w:t>
      </w:r>
    </w:p>
    <w:p w14:paraId="7F860D80" w14:textId="77777777" w:rsidR="00726659" w:rsidRDefault="000F0732">
      <w:pPr>
        <w:pStyle w:val="BodyText"/>
        <w:spacing w:before="112" w:line="360" w:lineRule="auto"/>
        <w:ind w:left="4319" w:right="957" w:firstLine="0"/>
      </w:pPr>
      <w:r>
        <w:t>Single-Mode</w:t>
      </w:r>
      <w:r>
        <w:rPr>
          <w:spacing w:val="-8"/>
        </w:rPr>
        <w:t xml:space="preserve"> </w:t>
      </w:r>
      <w:r>
        <w:t>Fiber</w:t>
      </w:r>
      <w:r>
        <w:rPr>
          <w:spacing w:val="-8"/>
        </w:rPr>
        <w:t xml:space="preserve"> </w:t>
      </w:r>
      <w:r>
        <w:t>Cable</w:t>
      </w:r>
      <w:r>
        <w:rPr>
          <w:spacing w:val="-8"/>
        </w:rPr>
        <w:t xml:space="preserve"> </w:t>
      </w:r>
      <w:r>
        <w:t>Plant</w:t>
      </w:r>
      <w:r>
        <w:rPr>
          <w:spacing w:val="-8"/>
        </w:rPr>
        <w:t xml:space="preserve"> </w:t>
      </w:r>
      <w:r>
        <w:t>–</w:t>
      </w:r>
      <w:r>
        <w:rPr>
          <w:spacing w:val="-8"/>
        </w:rPr>
        <w:t xml:space="preserve"> </w:t>
      </w:r>
      <w:r>
        <w:t>OFSTP-7 (December 2008)</w:t>
      </w:r>
    </w:p>
    <w:p w14:paraId="54C0E48E" w14:textId="77777777" w:rsidR="00726659" w:rsidRDefault="000F0732">
      <w:pPr>
        <w:pStyle w:val="BodyText"/>
        <w:tabs>
          <w:tab w:val="left" w:pos="4319"/>
        </w:tabs>
        <w:spacing w:line="360" w:lineRule="auto"/>
        <w:ind w:left="4319" w:right="958" w:hanging="2520"/>
      </w:pPr>
      <w:r>
        <w:rPr>
          <w:spacing w:val="-2"/>
        </w:rPr>
        <w:t>TIA-568</w:t>
      </w:r>
      <w:r>
        <w:tab/>
        <w:t>Revision/Edition: C Commercial Building Telecommunications</w:t>
      </w:r>
      <w:r>
        <w:rPr>
          <w:spacing w:val="-10"/>
        </w:rPr>
        <w:t xml:space="preserve"> </w:t>
      </w:r>
      <w:r>
        <w:t>Cabling</w:t>
      </w:r>
      <w:r>
        <w:rPr>
          <w:spacing w:val="-10"/>
        </w:rPr>
        <w:t xml:space="preserve"> </w:t>
      </w:r>
      <w:r>
        <w:t>Standard</w:t>
      </w:r>
      <w:r>
        <w:rPr>
          <w:spacing w:val="-10"/>
        </w:rPr>
        <w:t xml:space="preserve"> </w:t>
      </w:r>
      <w:r>
        <w:t>Set:</w:t>
      </w:r>
      <w:r>
        <w:rPr>
          <w:spacing w:val="-10"/>
        </w:rPr>
        <w:t xml:space="preserve"> </w:t>
      </w:r>
      <w:r>
        <w:t>(TIA- 568-C.0-2 Generic Telecommunications Cabling for Customer Premises (2012), TIA-568-C.1-1 Commercial</w:t>
      </w:r>
      <w:r>
        <w:rPr>
          <w:spacing w:val="-13"/>
        </w:rPr>
        <w:t xml:space="preserve"> </w:t>
      </w:r>
      <w:r>
        <w:t>Building</w:t>
      </w:r>
      <w:r>
        <w:rPr>
          <w:spacing w:val="-13"/>
        </w:rPr>
        <w:t xml:space="preserve"> </w:t>
      </w:r>
      <w:r>
        <w:t>Telecommunications</w:t>
      </w:r>
      <w:r>
        <w:rPr>
          <w:spacing w:val="-13"/>
        </w:rPr>
        <w:t xml:space="preserve"> </w:t>
      </w:r>
      <w:r>
        <w:t xml:space="preserve">Cabling Standard Part 1: General Requirements (2012), TIA-568-C.2 Commercial Building Telecommunications Cabling Standard—Part 2: Balanced Twisted Pair Cabling Components (2009), TIA-568-C.3-1 Optical Fiber Cabling Components Standard, (2011) AND TIA-568-C.4 Broadband Coaxial Cabling and Components Standard (2011) with addendums and </w:t>
      </w:r>
      <w:proofErr w:type="spellStart"/>
      <w:r>
        <w:t>erratas</w:t>
      </w:r>
      <w:proofErr w:type="spellEnd"/>
    </w:p>
    <w:p w14:paraId="070CFB93" w14:textId="77777777" w:rsidR="00726659" w:rsidRDefault="000F0732">
      <w:pPr>
        <w:pStyle w:val="BodyText"/>
        <w:tabs>
          <w:tab w:val="left" w:pos="4319"/>
        </w:tabs>
        <w:spacing w:line="360" w:lineRule="auto"/>
        <w:ind w:left="4320" w:right="958" w:hanging="2521"/>
      </w:pPr>
      <w:r>
        <w:rPr>
          <w:spacing w:val="-2"/>
        </w:rPr>
        <w:t>TIA-569</w:t>
      </w:r>
      <w:r>
        <w:tab/>
        <w:t>Revision/Edition</w:t>
      </w:r>
      <w:r>
        <w:rPr>
          <w:spacing w:val="-13"/>
        </w:rPr>
        <w:t xml:space="preserve"> </w:t>
      </w:r>
      <w:r>
        <w:t>C</w:t>
      </w:r>
      <w:r>
        <w:rPr>
          <w:spacing w:val="-13"/>
        </w:rPr>
        <w:t xml:space="preserve"> </w:t>
      </w:r>
      <w:r>
        <w:t>Telecommunications</w:t>
      </w:r>
      <w:r>
        <w:rPr>
          <w:spacing w:val="-13"/>
        </w:rPr>
        <w:t xml:space="preserve"> </w:t>
      </w:r>
      <w:r>
        <w:t>Pathways and Spaces (March 2013)</w:t>
      </w:r>
    </w:p>
    <w:p w14:paraId="181BDDAB" w14:textId="77777777" w:rsidR="00726659" w:rsidRDefault="000F0732">
      <w:pPr>
        <w:pStyle w:val="BodyText"/>
        <w:tabs>
          <w:tab w:val="left" w:pos="4319"/>
        </w:tabs>
        <w:spacing w:line="360" w:lineRule="auto"/>
        <w:ind w:left="4320" w:right="838" w:hanging="2521"/>
      </w:pPr>
      <w:r>
        <w:rPr>
          <w:spacing w:val="-2"/>
        </w:rPr>
        <w:t>TIA-574</w:t>
      </w:r>
      <w:r>
        <w:tab/>
        <w:t>Position</w:t>
      </w:r>
      <w:r>
        <w:rPr>
          <w:spacing w:val="-10"/>
        </w:rPr>
        <w:t xml:space="preserve"> </w:t>
      </w:r>
      <w:r>
        <w:t>Non-Synchronous</w:t>
      </w:r>
      <w:r>
        <w:rPr>
          <w:spacing w:val="-10"/>
        </w:rPr>
        <w:t xml:space="preserve"> </w:t>
      </w:r>
      <w:r>
        <w:t>Interface</w:t>
      </w:r>
      <w:r>
        <w:rPr>
          <w:spacing w:val="-10"/>
        </w:rPr>
        <w:t xml:space="preserve"> </w:t>
      </w:r>
      <w:r>
        <w:t>between</w:t>
      </w:r>
      <w:r>
        <w:rPr>
          <w:spacing w:val="-10"/>
        </w:rPr>
        <w:t xml:space="preserve"> </w:t>
      </w:r>
      <w:r>
        <w:t>Data Terminal</w:t>
      </w:r>
      <w:r>
        <w:rPr>
          <w:spacing w:val="-8"/>
        </w:rPr>
        <w:t xml:space="preserve"> </w:t>
      </w:r>
      <w:r>
        <w:t>equipment</w:t>
      </w:r>
      <w:r>
        <w:rPr>
          <w:spacing w:val="-8"/>
        </w:rPr>
        <w:t xml:space="preserve"> </w:t>
      </w:r>
      <w:r>
        <w:t>and</w:t>
      </w:r>
      <w:r>
        <w:rPr>
          <w:spacing w:val="-8"/>
        </w:rPr>
        <w:t xml:space="preserve"> </w:t>
      </w:r>
      <w:r>
        <w:t>Data</w:t>
      </w:r>
      <w:r>
        <w:rPr>
          <w:spacing w:val="-8"/>
        </w:rPr>
        <w:t xml:space="preserve"> </w:t>
      </w:r>
      <w:r>
        <w:t>Circuit</w:t>
      </w:r>
      <w:r>
        <w:rPr>
          <w:spacing w:val="-8"/>
        </w:rPr>
        <w:t xml:space="preserve"> </w:t>
      </w:r>
      <w:r>
        <w:t>Terminating Equipment Employing Serial Binary Interchange (May 2003)</w:t>
      </w:r>
    </w:p>
    <w:p w14:paraId="0013A37F" w14:textId="77777777" w:rsidR="00726659" w:rsidRDefault="000F0732">
      <w:pPr>
        <w:pStyle w:val="BodyText"/>
        <w:tabs>
          <w:tab w:val="left" w:pos="4319"/>
        </w:tabs>
        <w:spacing w:before="1"/>
        <w:ind w:firstLine="0"/>
      </w:pPr>
      <w:r>
        <w:rPr>
          <w:spacing w:val="-2"/>
        </w:rPr>
        <w:t>TIA/EIA-590-</w:t>
      </w:r>
      <w:r>
        <w:rPr>
          <w:spacing w:val="-10"/>
        </w:rPr>
        <w:t>A</w:t>
      </w:r>
      <w:r>
        <w:tab/>
        <w:t>Standard</w:t>
      </w:r>
      <w:r>
        <w:rPr>
          <w:spacing w:val="-10"/>
        </w:rPr>
        <w:t xml:space="preserve"> </w:t>
      </w:r>
      <w:r>
        <w:t>for</w:t>
      </w:r>
      <w:r>
        <w:rPr>
          <w:spacing w:val="-7"/>
        </w:rPr>
        <w:t xml:space="preserve"> </w:t>
      </w:r>
      <w:r>
        <w:t>Physical</w:t>
      </w:r>
      <w:r>
        <w:rPr>
          <w:spacing w:val="-7"/>
        </w:rPr>
        <w:t xml:space="preserve"> </w:t>
      </w:r>
      <w:r>
        <w:t>Location</w:t>
      </w:r>
      <w:r>
        <w:rPr>
          <w:spacing w:val="-7"/>
        </w:rPr>
        <w:t xml:space="preserve"> </w:t>
      </w:r>
      <w:r>
        <w:t>and</w:t>
      </w:r>
      <w:r>
        <w:rPr>
          <w:spacing w:val="-7"/>
        </w:rPr>
        <w:t xml:space="preserve"> </w:t>
      </w:r>
      <w:r>
        <w:rPr>
          <w:spacing w:val="-2"/>
        </w:rPr>
        <w:t>Protection</w:t>
      </w:r>
    </w:p>
    <w:p w14:paraId="0C73DF5C" w14:textId="77777777" w:rsidR="00726659" w:rsidRDefault="000F0732">
      <w:pPr>
        <w:pStyle w:val="BodyText"/>
        <w:spacing w:before="112" w:line="360" w:lineRule="auto"/>
        <w:ind w:left="4320" w:right="957" w:firstLine="0"/>
      </w:pPr>
      <w:r>
        <w:t>of</w:t>
      </w:r>
      <w:r>
        <w:rPr>
          <w:spacing w:val="-6"/>
        </w:rPr>
        <w:t xml:space="preserve"> </w:t>
      </w:r>
      <w:r>
        <w:t>Below</w:t>
      </w:r>
      <w:r>
        <w:rPr>
          <w:spacing w:val="-6"/>
        </w:rPr>
        <w:t xml:space="preserve"> </w:t>
      </w:r>
      <w:r>
        <w:t>Ground</w:t>
      </w:r>
      <w:r>
        <w:rPr>
          <w:spacing w:val="-6"/>
        </w:rPr>
        <w:t xml:space="preserve"> </w:t>
      </w:r>
      <w:r>
        <w:t>Fiber</w:t>
      </w:r>
      <w:r>
        <w:rPr>
          <w:spacing w:val="-6"/>
        </w:rPr>
        <w:t xml:space="preserve"> </w:t>
      </w:r>
      <w:r>
        <w:t>Optic</w:t>
      </w:r>
      <w:r>
        <w:rPr>
          <w:spacing w:val="-6"/>
        </w:rPr>
        <w:t xml:space="preserve"> </w:t>
      </w:r>
      <w:r>
        <w:t>Cable</w:t>
      </w:r>
      <w:r>
        <w:rPr>
          <w:spacing w:val="-6"/>
        </w:rPr>
        <w:t xml:space="preserve"> </w:t>
      </w:r>
      <w:r>
        <w:t>Plant</w:t>
      </w:r>
      <w:r>
        <w:rPr>
          <w:spacing w:val="-6"/>
        </w:rPr>
        <w:t xml:space="preserve"> </w:t>
      </w:r>
      <w:r>
        <w:t xml:space="preserve">(July </w:t>
      </w:r>
      <w:r>
        <w:rPr>
          <w:spacing w:val="-2"/>
        </w:rPr>
        <w:t>2001)</w:t>
      </w:r>
    </w:p>
    <w:p w14:paraId="544C83F2" w14:textId="77777777" w:rsidR="00726659" w:rsidRDefault="000F0732">
      <w:pPr>
        <w:pStyle w:val="BodyText"/>
        <w:tabs>
          <w:tab w:val="left" w:pos="4319"/>
        </w:tabs>
        <w:spacing w:before="1"/>
        <w:ind w:firstLine="0"/>
      </w:pPr>
      <w:r>
        <w:rPr>
          <w:spacing w:val="-2"/>
        </w:rPr>
        <w:t>TIA-598-</w:t>
      </w:r>
      <w:r>
        <w:rPr>
          <w:spacing w:val="-10"/>
        </w:rPr>
        <w:t>D</w:t>
      </w:r>
      <w:r>
        <w:tab/>
        <w:t>Optical</w:t>
      </w:r>
      <w:r>
        <w:rPr>
          <w:spacing w:val="-8"/>
        </w:rPr>
        <w:t xml:space="preserve"> </w:t>
      </w:r>
      <w:r>
        <w:t>Fiber</w:t>
      </w:r>
      <w:r>
        <w:rPr>
          <w:spacing w:val="-7"/>
        </w:rPr>
        <w:t xml:space="preserve"> </w:t>
      </w:r>
      <w:r>
        <w:t>Cable</w:t>
      </w:r>
      <w:r>
        <w:rPr>
          <w:spacing w:val="-7"/>
        </w:rPr>
        <w:t xml:space="preserve"> </w:t>
      </w:r>
      <w:r>
        <w:t>Color</w:t>
      </w:r>
      <w:r>
        <w:rPr>
          <w:spacing w:val="-7"/>
        </w:rPr>
        <w:t xml:space="preserve"> </w:t>
      </w:r>
      <w:r>
        <w:t>Coding</w:t>
      </w:r>
      <w:r>
        <w:rPr>
          <w:spacing w:val="-7"/>
        </w:rPr>
        <w:t xml:space="preserve"> </w:t>
      </w:r>
      <w:r>
        <w:t>(January</w:t>
      </w:r>
      <w:r>
        <w:rPr>
          <w:spacing w:val="-8"/>
        </w:rPr>
        <w:t xml:space="preserve"> </w:t>
      </w:r>
      <w:r>
        <w:rPr>
          <w:spacing w:val="-2"/>
        </w:rPr>
        <w:t>2005)</w:t>
      </w:r>
    </w:p>
    <w:p w14:paraId="166EB2E7" w14:textId="77777777" w:rsidR="00726659" w:rsidRDefault="00726659">
      <w:pPr>
        <w:pStyle w:val="BodyText"/>
        <w:sectPr w:rsidR="00726659">
          <w:pgSz w:w="12240" w:h="15840"/>
          <w:pgMar w:top="1380" w:right="720" w:bottom="1160" w:left="720" w:header="730" w:footer="963" w:gutter="0"/>
          <w:cols w:space="720"/>
        </w:sectPr>
      </w:pPr>
    </w:p>
    <w:p w14:paraId="2FD1FCF8" w14:textId="77777777" w:rsidR="00726659" w:rsidRDefault="00726659">
      <w:pPr>
        <w:pStyle w:val="BodyText"/>
        <w:spacing w:before="19"/>
        <w:ind w:left="0" w:firstLine="0"/>
      </w:pPr>
    </w:p>
    <w:p w14:paraId="25E280A6" w14:textId="77777777" w:rsidR="00726659" w:rsidRDefault="000F0732">
      <w:pPr>
        <w:pStyle w:val="BodyText"/>
        <w:tabs>
          <w:tab w:val="left" w:pos="4319"/>
        </w:tabs>
        <w:ind w:firstLine="0"/>
      </w:pPr>
      <w:r>
        <w:rPr>
          <w:spacing w:val="-2"/>
        </w:rPr>
        <w:t>TIA-604-10-</w:t>
      </w:r>
      <w:r>
        <w:rPr>
          <w:spacing w:val="-10"/>
        </w:rPr>
        <w:t>B</w:t>
      </w:r>
      <w:r>
        <w:tab/>
        <w:t>Fiber</w:t>
      </w:r>
      <w:r>
        <w:rPr>
          <w:spacing w:val="-8"/>
        </w:rPr>
        <w:t xml:space="preserve"> </w:t>
      </w:r>
      <w:r>
        <w:t>Optic</w:t>
      </w:r>
      <w:r>
        <w:rPr>
          <w:spacing w:val="-8"/>
        </w:rPr>
        <w:t xml:space="preserve"> </w:t>
      </w:r>
      <w:r>
        <w:t>Connector</w:t>
      </w:r>
      <w:r>
        <w:rPr>
          <w:spacing w:val="-7"/>
        </w:rPr>
        <w:t xml:space="preserve"> </w:t>
      </w:r>
      <w:proofErr w:type="spellStart"/>
      <w:r>
        <w:rPr>
          <w:spacing w:val="-2"/>
        </w:rPr>
        <w:t>Intermateablility</w:t>
      </w:r>
      <w:proofErr w:type="spellEnd"/>
    </w:p>
    <w:p w14:paraId="7D6E2FE0" w14:textId="77777777" w:rsidR="00726659" w:rsidRDefault="000F0732">
      <w:pPr>
        <w:pStyle w:val="BodyText"/>
        <w:spacing w:before="112"/>
        <w:ind w:left="4320" w:firstLine="0"/>
      </w:pPr>
      <w:r>
        <w:t>Standard</w:t>
      </w:r>
      <w:r>
        <w:rPr>
          <w:spacing w:val="-11"/>
        </w:rPr>
        <w:t xml:space="preserve"> </w:t>
      </w:r>
      <w:r>
        <w:t>(August</w:t>
      </w:r>
      <w:r>
        <w:rPr>
          <w:spacing w:val="-9"/>
        </w:rPr>
        <w:t xml:space="preserve"> </w:t>
      </w:r>
      <w:r>
        <w:rPr>
          <w:spacing w:val="-2"/>
        </w:rPr>
        <w:t>2008)</w:t>
      </w:r>
    </w:p>
    <w:p w14:paraId="072FA0D6" w14:textId="77777777" w:rsidR="00726659" w:rsidRDefault="000F0732">
      <w:pPr>
        <w:pStyle w:val="BodyText"/>
        <w:tabs>
          <w:tab w:val="left" w:pos="4319"/>
        </w:tabs>
        <w:spacing w:before="114"/>
        <w:ind w:firstLine="0"/>
      </w:pPr>
      <w:r>
        <w:rPr>
          <w:spacing w:val="-2"/>
        </w:rPr>
        <w:t>ANSI/TIA-606-</w:t>
      </w:r>
      <w:r>
        <w:rPr>
          <w:spacing w:val="-10"/>
        </w:rPr>
        <w:t>B</w:t>
      </w:r>
      <w:r>
        <w:tab/>
        <w:t>Administration</w:t>
      </w:r>
      <w:r>
        <w:rPr>
          <w:spacing w:val="-12"/>
        </w:rPr>
        <w:t xml:space="preserve"> </w:t>
      </w:r>
      <w:r>
        <w:t>Standard</w:t>
      </w:r>
      <w:r>
        <w:rPr>
          <w:spacing w:val="-10"/>
        </w:rPr>
        <w:t xml:space="preserve"> </w:t>
      </w:r>
      <w:r>
        <w:t>for</w:t>
      </w:r>
      <w:r>
        <w:rPr>
          <w:spacing w:val="-10"/>
        </w:rPr>
        <w:t xml:space="preserve"> </w:t>
      </w:r>
      <w:r>
        <w:rPr>
          <w:spacing w:val="-2"/>
        </w:rPr>
        <w:t>Telecommunications</w:t>
      </w:r>
    </w:p>
    <w:p w14:paraId="4939D9FA" w14:textId="77777777" w:rsidR="00726659" w:rsidRDefault="000F0732">
      <w:pPr>
        <w:pStyle w:val="BodyText"/>
        <w:spacing w:before="112"/>
        <w:ind w:left="4320" w:firstLine="0"/>
      </w:pPr>
      <w:r>
        <w:t>Infrastructure</w:t>
      </w:r>
      <w:r>
        <w:rPr>
          <w:spacing w:val="-17"/>
        </w:rPr>
        <w:t xml:space="preserve"> </w:t>
      </w:r>
      <w:r>
        <w:rPr>
          <w:spacing w:val="-2"/>
        </w:rPr>
        <w:t>(2012)</w:t>
      </w:r>
    </w:p>
    <w:p w14:paraId="4B6C3A6A" w14:textId="77777777" w:rsidR="00726659" w:rsidRDefault="000F0732">
      <w:pPr>
        <w:pStyle w:val="BodyText"/>
        <w:tabs>
          <w:tab w:val="left" w:pos="4319"/>
        </w:tabs>
        <w:spacing w:before="114" w:line="360" w:lineRule="auto"/>
        <w:ind w:left="4320" w:right="1438" w:hanging="2520"/>
      </w:pPr>
      <w:r>
        <w:rPr>
          <w:spacing w:val="-2"/>
        </w:rPr>
        <w:t>TIA-607-B</w:t>
      </w:r>
      <w:r>
        <w:tab/>
        <w:t>Generic Telecommunications Bonding and Grounding</w:t>
      </w:r>
      <w:r>
        <w:rPr>
          <w:spacing w:val="-10"/>
        </w:rPr>
        <w:t xml:space="preserve"> </w:t>
      </w:r>
      <w:r>
        <w:t>(Earthing)</w:t>
      </w:r>
      <w:r>
        <w:rPr>
          <w:spacing w:val="-10"/>
        </w:rPr>
        <w:t xml:space="preserve"> </w:t>
      </w:r>
      <w:r>
        <w:t>For</w:t>
      </w:r>
      <w:r>
        <w:rPr>
          <w:spacing w:val="-10"/>
        </w:rPr>
        <w:t xml:space="preserve"> </w:t>
      </w:r>
      <w:r>
        <w:t>Customer</w:t>
      </w:r>
      <w:r>
        <w:rPr>
          <w:spacing w:val="-10"/>
        </w:rPr>
        <w:t xml:space="preserve"> </w:t>
      </w:r>
      <w:r>
        <w:t>Premises (January 2013)</w:t>
      </w:r>
    </w:p>
    <w:p w14:paraId="1209D23F" w14:textId="77777777" w:rsidR="00726659" w:rsidRDefault="000F0732">
      <w:pPr>
        <w:pStyle w:val="BodyText"/>
        <w:tabs>
          <w:tab w:val="left" w:pos="4319"/>
        </w:tabs>
        <w:spacing w:before="1" w:line="360" w:lineRule="auto"/>
        <w:ind w:left="4320" w:right="1078" w:hanging="2521"/>
        <w:jc w:val="both"/>
      </w:pPr>
      <w:r>
        <w:rPr>
          <w:spacing w:val="-2"/>
        </w:rPr>
        <w:t>TIA-613</w:t>
      </w:r>
      <w:r>
        <w:tab/>
        <w:t>High</w:t>
      </w:r>
      <w:r>
        <w:rPr>
          <w:spacing w:val="-7"/>
        </w:rPr>
        <w:t xml:space="preserve"> </w:t>
      </w:r>
      <w:r>
        <w:t>Speed</w:t>
      </w:r>
      <w:r>
        <w:rPr>
          <w:spacing w:val="-7"/>
        </w:rPr>
        <w:t xml:space="preserve"> </w:t>
      </w:r>
      <w:r>
        <w:t>Serial</w:t>
      </w:r>
      <w:r>
        <w:rPr>
          <w:spacing w:val="-7"/>
        </w:rPr>
        <w:t xml:space="preserve"> </w:t>
      </w:r>
      <w:r>
        <w:t>Interface</w:t>
      </w:r>
      <w:r>
        <w:rPr>
          <w:spacing w:val="-7"/>
        </w:rPr>
        <w:t xml:space="preserve"> </w:t>
      </w:r>
      <w:r>
        <w:t>for</w:t>
      </w:r>
      <w:r>
        <w:rPr>
          <w:spacing w:val="-7"/>
        </w:rPr>
        <w:t xml:space="preserve"> </w:t>
      </w:r>
      <w:r>
        <w:t>Data</w:t>
      </w:r>
      <w:r>
        <w:rPr>
          <w:spacing w:val="-7"/>
        </w:rPr>
        <w:t xml:space="preserve"> </w:t>
      </w:r>
      <w:r>
        <w:t>Terminal Equipment</w:t>
      </w:r>
      <w:r>
        <w:rPr>
          <w:spacing w:val="-8"/>
        </w:rPr>
        <w:t xml:space="preserve"> </w:t>
      </w:r>
      <w:r>
        <w:t>and</w:t>
      </w:r>
      <w:r>
        <w:rPr>
          <w:spacing w:val="-8"/>
        </w:rPr>
        <w:t xml:space="preserve"> </w:t>
      </w:r>
      <w:r>
        <w:t>Data</w:t>
      </w:r>
      <w:r>
        <w:rPr>
          <w:spacing w:val="-8"/>
        </w:rPr>
        <w:t xml:space="preserve"> </w:t>
      </w:r>
      <w:r>
        <w:t>Circuit</w:t>
      </w:r>
      <w:r>
        <w:rPr>
          <w:spacing w:val="-8"/>
        </w:rPr>
        <w:t xml:space="preserve"> </w:t>
      </w:r>
      <w:r>
        <w:t>Terminal</w:t>
      </w:r>
      <w:r>
        <w:rPr>
          <w:spacing w:val="-8"/>
        </w:rPr>
        <w:t xml:space="preserve"> </w:t>
      </w:r>
      <w:r>
        <w:t>Equipment (September 2005)</w:t>
      </w:r>
    </w:p>
    <w:p w14:paraId="1DD37748" w14:textId="77777777" w:rsidR="00726659" w:rsidRDefault="000F0732">
      <w:pPr>
        <w:pStyle w:val="BodyText"/>
        <w:ind w:firstLine="0"/>
        <w:jc w:val="both"/>
      </w:pPr>
      <w:r>
        <w:t>ANSI/TIA-758-B</w:t>
      </w:r>
      <w:r>
        <w:rPr>
          <w:spacing w:val="21"/>
          <w:w w:val="150"/>
        </w:rPr>
        <w:t xml:space="preserve">    </w:t>
      </w:r>
      <w:r>
        <w:t>Customer-owned</w:t>
      </w:r>
      <w:r>
        <w:rPr>
          <w:spacing w:val="-3"/>
        </w:rPr>
        <w:t xml:space="preserve"> </w:t>
      </w:r>
      <w:r>
        <w:t>Outside</w:t>
      </w:r>
      <w:r>
        <w:rPr>
          <w:spacing w:val="-5"/>
        </w:rPr>
        <w:t xml:space="preserve"> </w:t>
      </w:r>
      <w:r>
        <w:t>Plant</w:t>
      </w:r>
      <w:r>
        <w:rPr>
          <w:spacing w:val="-4"/>
        </w:rPr>
        <w:t xml:space="preserve"> </w:t>
      </w:r>
      <w:r>
        <w:rPr>
          <w:spacing w:val="-2"/>
        </w:rPr>
        <w:t>Telecommunications</w:t>
      </w:r>
    </w:p>
    <w:p w14:paraId="5493C811" w14:textId="77777777" w:rsidR="00726659" w:rsidRDefault="000F0732">
      <w:pPr>
        <w:pStyle w:val="BodyText"/>
        <w:spacing w:before="112"/>
        <w:ind w:left="4320" w:firstLine="0"/>
        <w:jc w:val="both"/>
      </w:pPr>
      <w:r>
        <w:t>Infrastructure</w:t>
      </w:r>
      <w:r>
        <w:rPr>
          <w:spacing w:val="-12"/>
        </w:rPr>
        <w:t xml:space="preserve"> </w:t>
      </w:r>
      <w:r>
        <w:t>Standard</w:t>
      </w:r>
      <w:r>
        <w:rPr>
          <w:spacing w:val="-11"/>
        </w:rPr>
        <w:t xml:space="preserve"> </w:t>
      </w:r>
      <w:r>
        <w:t>(April</w:t>
      </w:r>
      <w:r>
        <w:rPr>
          <w:spacing w:val="-11"/>
        </w:rPr>
        <w:t xml:space="preserve"> </w:t>
      </w:r>
      <w:r>
        <w:rPr>
          <w:spacing w:val="-2"/>
        </w:rPr>
        <w:t>2012)</w:t>
      </w:r>
    </w:p>
    <w:p w14:paraId="446F15E2" w14:textId="77777777" w:rsidR="00726659" w:rsidRDefault="000F0732">
      <w:pPr>
        <w:pStyle w:val="BodyText"/>
        <w:tabs>
          <w:tab w:val="left" w:pos="4319"/>
        </w:tabs>
        <w:spacing w:before="114"/>
        <w:ind w:firstLine="0"/>
      </w:pPr>
      <w:r>
        <w:rPr>
          <w:spacing w:val="-2"/>
        </w:rPr>
        <w:t>ANSI/TIA-</w:t>
      </w:r>
      <w:r>
        <w:rPr>
          <w:spacing w:val="-5"/>
        </w:rPr>
        <w:t>854</w:t>
      </w:r>
      <w:r>
        <w:tab/>
        <w:t>A</w:t>
      </w:r>
      <w:r>
        <w:rPr>
          <w:spacing w:val="-9"/>
        </w:rPr>
        <w:t xml:space="preserve"> </w:t>
      </w:r>
      <w:r>
        <w:t>Full</w:t>
      </w:r>
      <w:r>
        <w:rPr>
          <w:spacing w:val="-7"/>
        </w:rPr>
        <w:t xml:space="preserve"> </w:t>
      </w:r>
      <w:r>
        <w:t>Duplex</w:t>
      </w:r>
      <w:r>
        <w:rPr>
          <w:spacing w:val="-7"/>
        </w:rPr>
        <w:t xml:space="preserve"> </w:t>
      </w:r>
      <w:r>
        <w:t>Ethernet</w:t>
      </w:r>
      <w:r>
        <w:rPr>
          <w:spacing w:val="-7"/>
        </w:rPr>
        <w:t xml:space="preserve"> </w:t>
      </w:r>
      <w:r>
        <w:t>Specification</w:t>
      </w:r>
      <w:r>
        <w:rPr>
          <w:spacing w:val="-7"/>
        </w:rPr>
        <w:t xml:space="preserve"> </w:t>
      </w:r>
      <w:r>
        <w:t>for</w:t>
      </w:r>
      <w:r>
        <w:rPr>
          <w:spacing w:val="-7"/>
        </w:rPr>
        <w:t xml:space="preserve"> </w:t>
      </w:r>
      <w:r>
        <w:rPr>
          <w:spacing w:val="-4"/>
        </w:rPr>
        <w:t>1000</w:t>
      </w:r>
    </w:p>
    <w:p w14:paraId="74A7538B" w14:textId="77777777" w:rsidR="00726659" w:rsidRDefault="000F0732">
      <w:pPr>
        <w:pStyle w:val="BodyText"/>
        <w:spacing w:before="112" w:line="360" w:lineRule="auto"/>
        <w:ind w:left="4320" w:right="957" w:firstLine="0"/>
      </w:pPr>
      <w:r>
        <w:t>Mb/s</w:t>
      </w:r>
      <w:r>
        <w:rPr>
          <w:spacing w:val="-8"/>
        </w:rPr>
        <w:t xml:space="preserve"> </w:t>
      </w:r>
      <w:r>
        <w:t>(1000BASE-TX)</w:t>
      </w:r>
      <w:r>
        <w:rPr>
          <w:spacing w:val="-8"/>
        </w:rPr>
        <w:t xml:space="preserve"> </w:t>
      </w:r>
      <w:r>
        <w:t>Operating</w:t>
      </w:r>
      <w:r>
        <w:rPr>
          <w:spacing w:val="-8"/>
        </w:rPr>
        <w:t xml:space="preserve"> </w:t>
      </w:r>
      <w:r>
        <w:t>over</w:t>
      </w:r>
      <w:r>
        <w:rPr>
          <w:spacing w:val="-8"/>
        </w:rPr>
        <w:t xml:space="preserve"> </w:t>
      </w:r>
      <w:r>
        <w:t>Category</w:t>
      </w:r>
      <w:r>
        <w:rPr>
          <w:spacing w:val="-8"/>
        </w:rPr>
        <w:t xml:space="preserve"> </w:t>
      </w:r>
      <w:r>
        <w:t>6 Balanced Twisted-Pair Cabling (2001)</w:t>
      </w:r>
    </w:p>
    <w:p w14:paraId="523CF089" w14:textId="77777777" w:rsidR="00726659" w:rsidRDefault="000F0732">
      <w:pPr>
        <w:pStyle w:val="BodyText"/>
        <w:tabs>
          <w:tab w:val="left" w:pos="4320"/>
        </w:tabs>
        <w:spacing w:before="2"/>
        <w:ind w:firstLine="0"/>
      </w:pPr>
      <w:r>
        <w:rPr>
          <w:spacing w:val="-2"/>
        </w:rPr>
        <w:t>TIA-</w:t>
      </w:r>
      <w:r>
        <w:rPr>
          <w:spacing w:val="-4"/>
        </w:rPr>
        <w:t>1152</w:t>
      </w:r>
      <w:r>
        <w:tab/>
        <w:t>Requirements</w:t>
      </w:r>
      <w:r>
        <w:rPr>
          <w:spacing w:val="-10"/>
        </w:rPr>
        <w:t xml:space="preserve"> </w:t>
      </w:r>
      <w:r>
        <w:t>for</w:t>
      </w:r>
      <w:r>
        <w:rPr>
          <w:spacing w:val="-9"/>
        </w:rPr>
        <w:t xml:space="preserve"> </w:t>
      </w:r>
      <w:r>
        <w:t>Field</w:t>
      </w:r>
      <w:r>
        <w:rPr>
          <w:spacing w:val="-9"/>
        </w:rPr>
        <w:t xml:space="preserve"> </w:t>
      </w:r>
      <w:r>
        <w:t>Testing</w:t>
      </w:r>
      <w:r>
        <w:rPr>
          <w:spacing w:val="-9"/>
        </w:rPr>
        <w:t xml:space="preserve"> </w:t>
      </w:r>
      <w:r>
        <w:t>Instruments</w:t>
      </w:r>
      <w:r>
        <w:rPr>
          <w:spacing w:val="-9"/>
        </w:rPr>
        <w:t xml:space="preserve"> </w:t>
      </w:r>
      <w:r>
        <w:rPr>
          <w:spacing w:val="-5"/>
        </w:rPr>
        <w:t>and</w:t>
      </w:r>
    </w:p>
    <w:p w14:paraId="06E4871F" w14:textId="77777777" w:rsidR="00726659" w:rsidRDefault="000F0732">
      <w:pPr>
        <w:pStyle w:val="BodyText"/>
        <w:spacing w:before="112" w:line="360" w:lineRule="auto"/>
        <w:ind w:left="4320" w:firstLine="0"/>
      </w:pPr>
      <w:r>
        <w:t>Measurements</w:t>
      </w:r>
      <w:r>
        <w:rPr>
          <w:spacing w:val="-8"/>
        </w:rPr>
        <w:t xml:space="preserve"> </w:t>
      </w:r>
      <w:r>
        <w:t>for</w:t>
      </w:r>
      <w:r>
        <w:rPr>
          <w:spacing w:val="-8"/>
        </w:rPr>
        <w:t xml:space="preserve"> </w:t>
      </w:r>
      <w:r>
        <w:t>Balanced</w:t>
      </w:r>
      <w:r>
        <w:rPr>
          <w:spacing w:val="-8"/>
        </w:rPr>
        <w:t xml:space="preserve"> </w:t>
      </w:r>
      <w:r>
        <w:t>Twisted</w:t>
      </w:r>
      <w:r>
        <w:rPr>
          <w:spacing w:val="-8"/>
        </w:rPr>
        <w:t xml:space="preserve"> </w:t>
      </w:r>
      <w:r>
        <w:t>Pair</w:t>
      </w:r>
      <w:r>
        <w:rPr>
          <w:spacing w:val="-8"/>
        </w:rPr>
        <w:t xml:space="preserve"> </w:t>
      </w:r>
      <w:r>
        <w:t>Cabling (September 2009)</w:t>
      </w:r>
    </w:p>
    <w:p w14:paraId="08207174" w14:textId="77777777" w:rsidR="00726659" w:rsidRDefault="000F0732">
      <w:pPr>
        <w:pStyle w:val="BodyText"/>
        <w:tabs>
          <w:tab w:val="left" w:pos="4320"/>
        </w:tabs>
        <w:spacing w:line="360" w:lineRule="auto"/>
        <w:ind w:left="4320" w:right="1918" w:hanging="2520"/>
      </w:pPr>
      <w:r>
        <w:rPr>
          <w:spacing w:val="-2"/>
        </w:rPr>
        <w:t>TIA-1179</w:t>
      </w:r>
      <w:r>
        <w:tab/>
        <w:t>Healthcare</w:t>
      </w:r>
      <w:r>
        <w:rPr>
          <w:spacing w:val="-20"/>
        </w:rPr>
        <w:t xml:space="preserve"> </w:t>
      </w:r>
      <w:r>
        <w:t>Facility</w:t>
      </w:r>
      <w:r>
        <w:rPr>
          <w:spacing w:val="-20"/>
        </w:rPr>
        <w:t xml:space="preserve"> </w:t>
      </w:r>
      <w:r>
        <w:t>Telecommunications Infrastructure Standard (July 2010)</w:t>
      </w:r>
    </w:p>
    <w:p w14:paraId="5FAD23AA" w14:textId="77777777" w:rsidR="00726659" w:rsidRDefault="000F0732">
      <w:pPr>
        <w:pStyle w:val="Heading7"/>
        <w:numPr>
          <w:ilvl w:val="1"/>
          <w:numId w:val="152"/>
        </w:numPr>
        <w:tabs>
          <w:tab w:val="left" w:pos="1197"/>
        </w:tabs>
        <w:spacing w:line="226" w:lineRule="exact"/>
        <w:ind w:left="1197" w:hanging="477"/>
      </w:pPr>
      <w:r>
        <w:t>SINGULAR</w:t>
      </w:r>
      <w:r>
        <w:rPr>
          <w:spacing w:val="-10"/>
        </w:rPr>
        <w:t xml:space="preserve"> </w:t>
      </w:r>
      <w:r>
        <w:rPr>
          <w:spacing w:val="-2"/>
        </w:rPr>
        <w:t>NUMBER</w:t>
      </w:r>
    </w:p>
    <w:p w14:paraId="103E1743" w14:textId="77777777" w:rsidR="00726659" w:rsidRDefault="000F0732">
      <w:pPr>
        <w:pStyle w:val="ListParagraph"/>
        <w:numPr>
          <w:ilvl w:val="2"/>
          <w:numId w:val="152"/>
        </w:numPr>
        <w:tabs>
          <w:tab w:val="left" w:pos="1438"/>
          <w:tab w:val="left" w:pos="1440"/>
        </w:tabs>
        <w:spacing w:before="121" w:line="360" w:lineRule="auto"/>
        <w:ind w:right="1198"/>
        <w:rPr>
          <w:sz w:val="20"/>
        </w:rPr>
      </w:pPr>
      <w:r>
        <w:rPr>
          <w:sz w:val="20"/>
        </w:rPr>
        <w:t>Where</w:t>
      </w:r>
      <w:r>
        <w:rPr>
          <w:spacing w:val="-4"/>
          <w:sz w:val="20"/>
        </w:rPr>
        <w:t xml:space="preserve"> </w:t>
      </w:r>
      <w:r>
        <w:rPr>
          <w:sz w:val="20"/>
        </w:rPr>
        <w:t>any</w:t>
      </w:r>
      <w:r>
        <w:rPr>
          <w:spacing w:val="-4"/>
          <w:sz w:val="20"/>
        </w:rPr>
        <w:t xml:space="preserve"> </w:t>
      </w:r>
      <w:r>
        <w:rPr>
          <w:sz w:val="20"/>
        </w:rPr>
        <w:t>device</w:t>
      </w:r>
      <w:r>
        <w:rPr>
          <w:spacing w:val="-4"/>
          <w:sz w:val="20"/>
        </w:rPr>
        <w:t xml:space="preserve"> </w:t>
      </w:r>
      <w:r>
        <w:rPr>
          <w:sz w:val="20"/>
        </w:rPr>
        <w:t>or</w:t>
      </w:r>
      <w:r>
        <w:rPr>
          <w:spacing w:val="-4"/>
          <w:sz w:val="20"/>
        </w:rPr>
        <w:t xml:space="preserve"> </w:t>
      </w:r>
      <w:proofErr w:type="gramStart"/>
      <w:r>
        <w:rPr>
          <w:sz w:val="20"/>
        </w:rPr>
        <w:t>part</w:t>
      </w:r>
      <w:r>
        <w:rPr>
          <w:spacing w:val="-4"/>
          <w:sz w:val="20"/>
        </w:rPr>
        <w:t xml:space="preserve"> </w:t>
      </w:r>
      <w:r>
        <w:rPr>
          <w:sz w:val="20"/>
        </w:rPr>
        <w:t>of</w:t>
      </w:r>
      <w:r>
        <w:rPr>
          <w:spacing w:val="-4"/>
          <w:sz w:val="20"/>
        </w:rPr>
        <w:t xml:space="preserve"> </w:t>
      </w:r>
      <w:r>
        <w:rPr>
          <w:sz w:val="20"/>
        </w:rPr>
        <w:t>equipment</w:t>
      </w:r>
      <w:proofErr w:type="gramEnd"/>
      <w:r>
        <w:rPr>
          <w:spacing w:val="-4"/>
          <w:sz w:val="20"/>
        </w:rPr>
        <w:t xml:space="preserve"> </w:t>
      </w:r>
      <w:r>
        <w:rPr>
          <w:sz w:val="20"/>
        </w:rPr>
        <w:t>is</w:t>
      </w:r>
      <w:r>
        <w:rPr>
          <w:spacing w:val="-4"/>
          <w:sz w:val="20"/>
        </w:rPr>
        <w:t xml:space="preserve"> </w:t>
      </w:r>
      <w:proofErr w:type="gramStart"/>
      <w:r>
        <w:rPr>
          <w:sz w:val="20"/>
        </w:rPr>
        <w:t>referred</w:t>
      </w:r>
      <w:proofErr w:type="gramEnd"/>
      <w:r>
        <w:rPr>
          <w:spacing w:val="-4"/>
          <w:sz w:val="20"/>
        </w:rPr>
        <w:t xml:space="preserve"> </w:t>
      </w:r>
      <w:r>
        <w:rPr>
          <w:sz w:val="20"/>
        </w:rPr>
        <w:t>in</w:t>
      </w:r>
      <w:r>
        <w:rPr>
          <w:spacing w:val="-4"/>
          <w:sz w:val="20"/>
        </w:rPr>
        <w:t xml:space="preserve"> </w:t>
      </w:r>
      <w:r>
        <w:rPr>
          <w:sz w:val="20"/>
        </w:rPr>
        <w:t>singular</w:t>
      </w:r>
      <w:r>
        <w:rPr>
          <w:spacing w:val="-4"/>
          <w:sz w:val="20"/>
        </w:rPr>
        <w:t xml:space="preserve"> </w:t>
      </w:r>
      <w:r>
        <w:rPr>
          <w:sz w:val="20"/>
        </w:rPr>
        <w:t>number (such as " rack"), reference applies to as many such devices as are required to complete installation.</w:t>
      </w:r>
    </w:p>
    <w:p w14:paraId="390F2B66" w14:textId="77777777" w:rsidR="00726659" w:rsidRDefault="000F0732">
      <w:pPr>
        <w:pStyle w:val="Heading7"/>
        <w:numPr>
          <w:ilvl w:val="1"/>
          <w:numId w:val="152"/>
        </w:numPr>
        <w:tabs>
          <w:tab w:val="left" w:pos="1197"/>
        </w:tabs>
        <w:spacing w:line="225" w:lineRule="exact"/>
        <w:ind w:left="1197" w:hanging="477"/>
      </w:pPr>
      <w:r>
        <w:t>RELATED</w:t>
      </w:r>
      <w:r>
        <w:rPr>
          <w:spacing w:val="-9"/>
        </w:rPr>
        <w:t xml:space="preserve"> </w:t>
      </w:r>
      <w:r>
        <w:rPr>
          <w:spacing w:val="-4"/>
        </w:rPr>
        <w:t>WORK</w:t>
      </w:r>
    </w:p>
    <w:p w14:paraId="1600BB87" w14:textId="77777777" w:rsidR="00726659" w:rsidRDefault="000F0732">
      <w:pPr>
        <w:pStyle w:val="ListParagraph"/>
        <w:numPr>
          <w:ilvl w:val="2"/>
          <w:numId w:val="152"/>
        </w:numPr>
        <w:tabs>
          <w:tab w:val="left" w:pos="1438"/>
          <w:tab w:val="left" w:pos="1440"/>
        </w:tabs>
        <w:spacing w:before="122" w:line="360" w:lineRule="auto"/>
        <w:ind w:right="1198"/>
        <w:rPr>
          <w:sz w:val="20"/>
        </w:rPr>
      </w:pPr>
      <w:r>
        <w:rPr>
          <w:sz w:val="20"/>
        </w:rPr>
        <w:t>Specification</w:t>
      </w:r>
      <w:r>
        <w:rPr>
          <w:spacing w:val="-5"/>
          <w:sz w:val="20"/>
        </w:rPr>
        <w:t xml:space="preserve"> </w:t>
      </w:r>
      <w:r>
        <w:rPr>
          <w:sz w:val="20"/>
        </w:rPr>
        <w:t>Order</w:t>
      </w:r>
      <w:r>
        <w:rPr>
          <w:spacing w:val="-5"/>
          <w:sz w:val="20"/>
        </w:rPr>
        <w:t xml:space="preserve"> </w:t>
      </w:r>
      <w:r>
        <w:rPr>
          <w:sz w:val="20"/>
        </w:rPr>
        <w:t>of</w:t>
      </w:r>
      <w:r>
        <w:rPr>
          <w:spacing w:val="-5"/>
          <w:sz w:val="20"/>
        </w:rPr>
        <w:t xml:space="preserve"> </w:t>
      </w:r>
      <w:r>
        <w:rPr>
          <w:sz w:val="20"/>
        </w:rPr>
        <w:t>Precedence:</w:t>
      </w:r>
      <w:r>
        <w:rPr>
          <w:spacing w:val="-5"/>
          <w:sz w:val="20"/>
        </w:rPr>
        <w:t xml:space="preserve"> </w:t>
      </w:r>
      <w:r>
        <w:rPr>
          <w:sz w:val="20"/>
        </w:rPr>
        <w:t>FAR</w:t>
      </w:r>
      <w:r>
        <w:rPr>
          <w:spacing w:val="-5"/>
          <w:sz w:val="20"/>
        </w:rPr>
        <w:t xml:space="preserve"> </w:t>
      </w:r>
      <w:r>
        <w:rPr>
          <w:sz w:val="20"/>
        </w:rPr>
        <w:t>Clause</w:t>
      </w:r>
      <w:r>
        <w:rPr>
          <w:spacing w:val="-5"/>
          <w:sz w:val="20"/>
        </w:rPr>
        <w:t xml:space="preserve"> </w:t>
      </w:r>
      <w:r>
        <w:rPr>
          <w:sz w:val="20"/>
        </w:rPr>
        <w:t>52.236-21,</w:t>
      </w:r>
      <w:r>
        <w:rPr>
          <w:spacing w:val="-5"/>
          <w:sz w:val="20"/>
        </w:rPr>
        <w:t xml:space="preserve"> </w:t>
      </w:r>
      <w:r>
        <w:rPr>
          <w:sz w:val="20"/>
        </w:rPr>
        <w:t>VAAR</w:t>
      </w:r>
      <w:r>
        <w:rPr>
          <w:spacing w:val="-5"/>
          <w:sz w:val="20"/>
        </w:rPr>
        <w:t xml:space="preserve"> </w:t>
      </w:r>
      <w:r>
        <w:rPr>
          <w:sz w:val="20"/>
        </w:rPr>
        <w:t xml:space="preserve">Clause </w:t>
      </w:r>
      <w:r>
        <w:rPr>
          <w:spacing w:val="-2"/>
          <w:sz w:val="20"/>
        </w:rPr>
        <w:t>852.236-71.</w:t>
      </w:r>
    </w:p>
    <w:p w14:paraId="3526EADB" w14:textId="77777777" w:rsidR="00726659" w:rsidRDefault="000F0732">
      <w:pPr>
        <w:pStyle w:val="ListParagraph"/>
        <w:numPr>
          <w:ilvl w:val="3"/>
          <w:numId w:val="152"/>
        </w:numPr>
        <w:tabs>
          <w:tab w:val="left" w:pos="1798"/>
        </w:tabs>
        <w:spacing w:line="226" w:lineRule="exact"/>
        <w:ind w:left="1798" w:hanging="358"/>
        <w:rPr>
          <w:sz w:val="20"/>
        </w:rPr>
      </w:pPr>
      <w:r>
        <w:rPr>
          <w:sz w:val="20"/>
        </w:rPr>
        <w:t>Field</w:t>
      </w:r>
      <w:r>
        <w:rPr>
          <w:spacing w:val="-6"/>
          <w:sz w:val="20"/>
        </w:rPr>
        <w:t xml:space="preserve"> </w:t>
      </w:r>
      <w:r>
        <w:rPr>
          <w:sz w:val="20"/>
        </w:rPr>
        <w:t>Cutting</w:t>
      </w:r>
      <w:r>
        <w:rPr>
          <w:spacing w:val="-6"/>
          <w:sz w:val="20"/>
        </w:rPr>
        <w:t xml:space="preserve"> </w:t>
      </w:r>
      <w:r>
        <w:rPr>
          <w:sz w:val="20"/>
        </w:rPr>
        <w:t>and</w:t>
      </w:r>
      <w:r>
        <w:rPr>
          <w:spacing w:val="-6"/>
          <w:sz w:val="20"/>
        </w:rPr>
        <w:t xml:space="preserve"> </w:t>
      </w:r>
      <w:r>
        <w:rPr>
          <w:sz w:val="20"/>
        </w:rPr>
        <w:t>Patching:</w:t>
      </w:r>
      <w:r>
        <w:rPr>
          <w:spacing w:val="-5"/>
          <w:sz w:val="20"/>
        </w:rPr>
        <w:t xml:space="preserve"> </w:t>
      </w:r>
      <w:r>
        <w:rPr>
          <w:sz w:val="20"/>
        </w:rPr>
        <w:t>Section</w:t>
      </w:r>
      <w:r>
        <w:rPr>
          <w:spacing w:val="-6"/>
          <w:sz w:val="20"/>
        </w:rPr>
        <w:t xml:space="preserve"> </w:t>
      </w:r>
      <w:r>
        <w:rPr>
          <w:sz w:val="20"/>
        </w:rPr>
        <w:t>09</w:t>
      </w:r>
      <w:r>
        <w:rPr>
          <w:spacing w:val="-6"/>
          <w:sz w:val="20"/>
        </w:rPr>
        <w:t xml:space="preserve"> </w:t>
      </w:r>
      <w:r>
        <w:rPr>
          <w:sz w:val="20"/>
        </w:rPr>
        <w:t>91</w:t>
      </w:r>
      <w:r>
        <w:rPr>
          <w:spacing w:val="-5"/>
          <w:sz w:val="20"/>
        </w:rPr>
        <w:t xml:space="preserve"> </w:t>
      </w:r>
      <w:r>
        <w:rPr>
          <w:sz w:val="20"/>
        </w:rPr>
        <w:t>00,</w:t>
      </w:r>
      <w:r>
        <w:rPr>
          <w:spacing w:val="-6"/>
          <w:sz w:val="20"/>
        </w:rPr>
        <w:t xml:space="preserve"> </w:t>
      </w:r>
      <w:r>
        <w:rPr>
          <w:spacing w:val="-2"/>
          <w:sz w:val="20"/>
        </w:rPr>
        <w:t>PAINTING.</w:t>
      </w:r>
    </w:p>
    <w:p w14:paraId="310CB1F8" w14:textId="77777777" w:rsidR="00726659" w:rsidRDefault="000F0732">
      <w:pPr>
        <w:pStyle w:val="ListParagraph"/>
        <w:numPr>
          <w:ilvl w:val="3"/>
          <w:numId w:val="152"/>
        </w:numPr>
        <w:tabs>
          <w:tab w:val="left" w:pos="1798"/>
          <w:tab w:val="left" w:pos="1800"/>
        </w:tabs>
        <w:spacing w:before="114" w:line="360" w:lineRule="auto"/>
        <w:ind w:right="958"/>
        <w:rPr>
          <w:sz w:val="20"/>
        </w:rPr>
      </w:pPr>
      <w:r>
        <w:rPr>
          <w:sz w:val="20"/>
        </w:rPr>
        <w:t>Additional</w:t>
      </w:r>
      <w:r>
        <w:rPr>
          <w:spacing w:val="-5"/>
          <w:sz w:val="20"/>
        </w:rPr>
        <w:t xml:space="preserve"> </w:t>
      </w:r>
      <w:r>
        <w:rPr>
          <w:sz w:val="20"/>
        </w:rPr>
        <w:t>submittal</w:t>
      </w:r>
      <w:r>
        <w:rPr>
          <w:spacing w:val="-5"/>
          <w:sz w:val="20"/>
        </w:rPr>
        <w:t xml:space="preserve"> </w:t>
      </w:r>
      <w:r>
        <w:rPr>
          <w:sz w:val="20"/>
        </w:rPr>
        <w:t>requirements:</w:t>
      </w:r>
      <w:r>
        <w:rPr>
          <w:spacing w:val="-5"/>
          <w:sz w:val="20"/>
        </w:rPr>
        <w:t xml:space="preserve"> </w:t>
      </w:r>
      <w:r>
        <w:rPr>
          <w:sz w:val="20"/>
        </w:rPr>
        <w:t>Section</w:t>
      </w:r>
      <w:r>
        <w:rPr>
          <w:spacing w:val="-5"/>
          <w:sz w:val="20"/>
        </w:rPr>
        <w:t xml:space="preserve"> </w:t>
      </w:r>
      <w:r>
        <w:rPr>
          <w:sz w:val="20"/>
        </w:rPr>
        <w:t>01</w:t>
      </w:r>
      <w:r>
        <w:rPr>
          <w:spacing w:val="-5"/>
          <w:sz w:val="20"/>
        </w:rPr>
        <w:t xml:space="preserve"> </w:t>
      </w:r>
      <w:r>
        <w:rPr>
          <w:sz w:val="20"/>
        </w:rPr>
        <w:t>33</w:t>
      </w:r>
      <w:r>
        <w:rPr>
          <w:spacing w:val="-5"/>
          <w:sz w:val="20"/>
        </w:rPr>
        <w:t xml:space="preserve"> </w:t>
      </w:r>
      <w:r>
        <w:rPr>
          <w:sz w:val="20"/>
        </w:rPr>
        <w:t>23,</w:t>
      </w:r>
      <w:r>
        <w:rPr>
          <w:spacing w:val="-5"/>
          <w:sz w:val="20"/>
        </w:rPr>
        <w:t xml:space="preserve"> </w:t>
      </w:r>
      <w:r>
        <w:rPr>
          <w:sz w:val="20"/>
        </w:rPr>
        <w:t>SHOP</w:t>
      </w:r>
      <w:r>
        <w:rPr>
          <w:spacing w:val="-5"/>
          <w:sz w:val="20"/>
        </w:rPr>
        <w:t xml:space="preserve"> </w:t>
      </w:r>
      <w:r>
        <w:rPr>
          <w:sz w:val="20"/>
        </w:rPr>
        <w:t>DRAWINGS, PRODUCT DATA AND SAMPLES.</w:t>
      </w:r>
    </w:p>
    <w:p w14:paraId="4F144BD6" w14:textId="77777777" w:rsidR="00726659" w:rsidRDefault="000F0732">
      <w:pPr>
        <w:pStyle w:val="ListParagraph"/>
        <w:numPr>
          <w:ilvl w:val="3"/>
          <w:numId w:val="152"/>
        </w:numPr>
        <w:tabs>
          <w:tab w:val="left" w:pos="1798"/>
          <w:tab w:val="left" w:pos="1800"/>
        </w:tabs>
        <w:spacing w:line="360" w:lineRule="auto"/>
        <w:ind w:right="1318"/>
        <w:rPr>
          <w:sz w:val="20"/>
        </w:rPr>
      </w:pPr>
      <w:r>
        <w:rPr>
          <w:sz w:val="20"/>
        </w:rPr>
        <w:t>Availability</w:t>
      </w:r>
      <w:r>
        <w:rPr>
          <w:spacing w:val="-5"/>
          <w:sz w:val="20"/>
        </w:rPr>
        <w:t xml:space="preserve"> </w:t>
      </w:r>
      <w:r>
        <w:rPr>
          <w:sz w:val="20"/>
        </w:rPr>
        <w:t>and</w:t>
      </w:r>
      <w:r>
        <w:rPr>
          <w:spacing w:val="-5"/>
          <w:sz w:val="20"/>
        </w:rPr>
        <w:t xml:space="preserve"> </w:t>
      </w:r>
      <w:r>
        <w:rPr>
          <w:sz w:val="20"/>
        </w:rPr>
        <w:t>source</w:t>
      </w:r>
      <w:r>
        <w:rPr>
          <w:spacing w:val="-5"/>
          <w:sz w:val="20"/>
        </w:rPr>
        <w:t xml:space="preserve"> </w:t>
      </w:r>
      <w:r>
        <w:rPr>
          <w:sz w:val="20"/>
        </w:rPr>
        <w:t>of</w:t>
      </w:r>
      <w:r>
        <w:rPr>
          <w:spacing w:val="-5"/>
          <w:sz w:val="20"/>
        </w:rPr>
        <w:t xml:space="preserve"> </w:t>
      </w:r>
      <w:r>
        <w:rPr>
          <w:sz w:val="20"/>
        </w:rPr>
        <w:t>references</w:t>
      </w:r>
      <w:r>
        <w:rPr>
          <w:spacing w:val="-5"/>
          <w:sz w:val="20"/>
        </w:rPr>
        <w:t xml:space="preserve"> </w:t>
      </w:r>
      <w:r>
        <w:rPr>
          <w:sz w:val="20"/>
        </w:rPr>
        <w:t>and</w:t>
      </w:r>
      <w:r>
        <w:rPr>
          <w:spacing w:val="-5"/>
          <w:sz w:val="20"/>
        </w:rPr>
        <w:t xml:space="preserve"> </w:t>
      </w:r>
      <w:r>
        <w:rPr>
          <w:sz w:val="20"/>
        </w:rPr>
        <w:t>standards</w:t>
      </w:r>
      <w:r>
        <w:rPr>
          <w:spacing w:val="-5"/>
          <w:sz w:val="20"/>
        </w:rPr>
        <w:t xml:space="preserve"> </w:t>
      </w:r>
      <w:r>
        <w:rPr>
          <w:sz w:val="20"/>
        </w:rPr>
        <w:t>specified</w:t>
      </w:r>
      <w:r>
        <w:rPr>
          <w:spacing w:val="-5"/>
          <w:sz w:val="20"/>
        </w:rPr>
        <w:t xml:space="preserve"> </w:t>
      </w:r>
      <w:r>
        <w:rPr>
          <w:sz w:val="20"/>
        </w:rPr>
        <w:t>in applicable publications: Section 01 42 19, REFERENCE STANDARDS.</w:t>
      </w:r>
    </w:p>
    <w:p w14:paraId="58AE3B4A" w14:textId="77777777" w:rsidR="00726659" w:rsidRDefault="000F0732">
      <w:pPr>
        <w:pStyle w:val="ListParagraph"/>
        <w:numPr>
          <w:ilvl w:val="3"/>
          <w:numId w:val="152"/>
        </w:numPr>
        <w:tabs>
          <w:tab w:val="left" w:pos="1798"/>
          <w:tab w:val="left" w:pos="1800"/>
        </w:tabs>
        <w:spacing w:line="360" w:lineRule="auto"/>
        <w:ind w:right="958"/>
        <w:rPr>
          <w:sz w:val="20"/>
        </w:rPr>
      </w:pPr>
      <w:r>
        <w:rPr>
          <w:sz w:val="20"/>
        </w:rPr>
        <w:t xml:space="preserve">Control of environmental pollution and damage </w:t>
      </w:r>
      <w:proofErr w:type="gramStart"/>
      <w:r>
        <w:rPr>
          <w:sz w:val="20"/>
        </w:rPr>
        <w:t>for</w:t>
      </w:r>
      <w:proofErr w:type="gramEnd"/>
      <w:r>
        <w:rPr>
          <w:sz w:val="20"/>
        </w:rPr>
        <w:t xml:space="preserve"> air, water, and land</w:t>
      </w:r>
      <w:r>
        <w:rPr>
          <w:spacing w:val="-5"/>
          <w:sz w:val="20"/>
        </w:rPr>
        <w:t xml:space="preserve"> </w:t>
      </w:r>
      <w:r>
        <w:rPr>
          <w:sz w:val="20"/>
        </w:rPr>
        <w:t>resources:</w:t>
      </w:r>
      <w:r>
        <w:rPr>
          <w:spacing w:val="-5"/>
          <w:sz w:val="20"/>
        </w:rPr>
        <w:t xml:space="preserve"> </w:t>
      </w:r>
      <w:r>
        <w:rPr>
          <w:sz w:val="20"/>
        </w:rPr>
        <w:t>Section</w:t>
      </w:r>
      <w:r>
        <w:rPr>
          <w:spacing w:val="-5"/>
          <w:sz w:val="20"/>
        </w:rPr>
        <w:t xml:space="preserve"> </w:t>
      </w:r>
      <w:r>
        <w:rPr>
          <w:sz w:val="20"/>
        </w:rPr>
        <w:t>01</w:t>
      </w:r>
      <w:r>
        <w:rPr>
          <w:spacing w:val="-5"/>
          <w:sz w:val="20"/>
        </w:rPr>
        <w:t xml:space="preserve"> </w:t>
      </w:r>
      <w:r>
        <w:rPr>
          <w:sz w:val="20"/>
        </w:rPr>
        <w:t>57</w:t>
      </w:r>
      <w:r>
        <w:rPr>
          <w:spacing w:val="-5"/>
          <w:sz w:val="20"/>
        </w:rPr>
        <w:t xml:space="preserve"> </w:t>
      </w:r>
      <w:r>
        <w:rPr>
          <w:sz w:val="20"/>
        </w:rPr>
        <w:t>19,</w:t>
      </w:r>
      <w:r>
        <w:rPr>
          <w:spacing w:val="-5"/>
          <w:sz w:val="20"/>
        </w:rPr>
        <w:t xml:space="preserve"> </w:t>
      </w:r>
      <w:r>
        <w:rPr>
          <w:sz w:val="20"/>
        </w:rPr>
        <w:t>TEMPORARY</w:t>
      </w:r>
      <w:r>
        <w:rPr>
          <w:spacing w:val="-5"/>
          <w:sz w:val="20"/>
        </w:rPr>
        <w:t xml:space="preserve"> </w:t>
      </w:r>
      <w:r>
        <w:rPr>
          <w:sz w:val="20"/>
        </w:rPr>
        <w:t>ENVIRONMENTAL</w:t>
      </w:r>
      <w:r>
        <w:rPr>
          <w:spacing w:val="-5"/>
          <w:sz w:val="20"/>
        </w:rPr>
        <w:t xml:space="preserve"> </w:t>
      </w:r>
      <w:r>
        <w:rPr>
          <w:sz w:val="20"/>
        </w:rPr>
        <w:t>CONTROLS.</w:t>
      </w:r>
    </w:p>
    <w:p w14:paraId="2F256AF6" w14:textId="77777777" w:rsidR="00726659" w:rsidRDefault="000F0732">
      <w:pPr>
        <w:pStyle w:val="ListParagraph"/>
        <w:numPr>
          <w:ilvl w:val="3"/>
          <w:numId w:val="152"/>
        </w:numPr>
        <w:tabs>
          <w:tab w:val="left" w:pos="1798"/>
          <w:tab w:val="left" w:pos="1800"/>
        </w:tabs>
        <w:spacing w:before="1" w:line="357" w:lineRule="auto"/>
        <w:ind w:right="958"/>
        <w:rPr>
          <w:sz w:val="20"/>
        </w:rPr>
      </w:pPr>
      <w:r>
        <w:rPr>
          <w:sz w:val="20"/>
        </w:rPr>
        <w:t>Requirements</w:t>
      </w:r>
      <w:r>
        <w:rPr>
          <w:spacing w:val="-7"/>
          <w:sz w:val="20"/>
        </w:rPr>
        <w:t xml:space="preserve"> </w:t>
      </w:r>
      <w:r>
        <w:rPr>
          <w:sz w:val="20"/>
        </w:rPr>
        <w:t>for</w:t>
      </w:r>
      <w:r>
        <w:rPr>
          <w:spacing w:val="-7"/>
          <w:sz w:val="20"/>
        </w:rPr>
        <w:t xml:space="preserve"> </w:t>
      </w:r>
      <w:r>
        <w:rPr>
          <w:sz w:val="20"/>
        </w:rPr>
        <w:t>non-hazardous</w:t>
      </w:r>
      <w:r>
        <w:rPr>
          <w:spacing w:val="-7"/>
          <w:sz w:val="20"/>
        </w:rPr>
        <w:t xml:space="preserve"> </w:t>
      </w:r>
      <w:r>
        <w:rPr>
          <w:sz w:val="20"/>
        </w:rPr>
        <w:t>building</w:t>
      </w:r>
      <w:r>
        <w:rPr>
          <w:spacing w:val="-7"/>
          <w:sz w:val="20"/>
        </w:rPr>
        <w:t xml:space="preserve"> </w:t>
      </w:r>
      <w:r>
        <w:rPr>
          <w:sz w:val="20"/>
        </w:rPr>
        <w:t>construction</w:t>
      </w:r>
      <w:r>
        <w:rPr>
          <w:spacing w:val="-7"/>
          <w:sz w:val="20"/>
        </w:rPr>
        <w:t xml:space="preserve"> </w:t>
      </w:r>
      <w:r>
        <w:rPr>
          <w:sz w:val="20"/>
        </w:rPr>
        <w:t>and</w:t>
      </w:r>
      <w:r>
        <w:rPr>
          <w:spacing w:val="-7"/>
          <w:sz w:val="20"/>
        </w:rPr>
        <w:t xml:space="preserve"> </w:t>
      </w:r>
      <w:r>
        <w:rPr>
          <w:sz w:val="20"/>
        </w:rPr>
        <w:t>demolition waste: Section 01 74 19, CONSTRUCTION WASTE MANAGEMENT.</w:t>
      </w:r>
    </w:p>
    <w:p w14:paraId="49853A7B" w14:textId="77777777" w:rsidR="00726659" w:rsidRDefault="00726659">
      <w:pPr>
        <w:pStyle w:val="ListParagraph"/>
        <w:spacing w:line="357" w:lineRule="auto"/>
        <w:rPr>
          <w:sz w:val="20"/>
        </w:rPr>
        <w:sectPr w:rsidR="00726659">
          <w:pgSz w:w="12240" w:h="15840"/>
          <w:pgMar w:top="1380" w:right="720" w:bottom="1160" w:left="720" w:header="730" w:footer="963" w:gutter="0"/>
          <w:cols w:space="720"/>
        </w:sectPr>
      </w:pPr>
    </w:p>
    <w:p w14:paraId="172155BB" w14:textId="77777777" w:rsidR="00726659" w:rsidRDefault="00726659">
      <w:pPr>
        <w:pStyle w:val="BodyText"/>
        <w:spacing w:before="19"/>
        <w:ind w:left="0" w:firstLine="0"/>
      </w:pPr>
    </w:p>
    <w:p w14:paraId="74E2A0A0" w14:textId="77777777" w:rsidR="00726659" w:rsidRDefault="000F0732">
      <w:pPr>
        <w:pStyle w:val="ListParagraph"/>
        <w:numPr>
          <w:ilvl w:val="3"/>
          <w:numId w:val="152"/>
        </w:numPr>
        <w:tabs>
          <w:tab w:val="left" w:pos="1797"/>
          <w:tab w:val="left" w:pos="1799"/>
        </w:tabs>
        <w:spacing w:line="360" w:lineRule="auto"/>
        <w:ind w:left="1799" w:right="1078"/>
        <w:rPr>
          <w:sz w:val="20"/>
        </w:rPr>
      </w:pPr>
      <w:r>
        <w:rPr>
          <w:sz w:val="20"/>
        </w:rPr>
        <w:t>General</w:t>
      </w:r>
      <w:r>
        <w:rPr>
          <w:spacing w:val="-5"/>
          <w:sz w:val="20"/>
        </w:rPr>
        <w:t xml:space="preserve"> </w:t>
      </w:r>
      <w:r>
        <w:rPr>
          <w:sz w:val="20"/>
        </w:rPr>
        <w:t>requirements</w:t>
      </w:r>
      <w:r>
        <w:rPr>
          <w:spacing w:val="-5"/>
          <w:sz w:val="20"/>
        </w:rPr>
        <w:t xml:space="preserve"> </w:t>
      </w:r>
      <w:r>
        <w:rPr>
          <w:sz w:val="20"/>
        </w:rPr>
        <w:t>and</w:t>
      </w:r>
      <w:r>
        <w:rPr>
          <w:spacing w:val="-5"/>
          <w:sz w:val="20"/>
        </w:rPr>
        <w:t xml:space="preserve"> </w:t>
      </w:r>
      <w:r>
        <w:rPr>
          <w:sz w:val="20"/>
        </w:rPr>
        <w:t>procedures</w:t>
      </w:r>
      <w:r>
        <w:rPr>
          <w:spacing w:val="-5"/>
          <w:sz w:val="20"/>
        </w:rPr>
        <w:t xml:space="preserve"> </w:t>
      </w:r>
      <w:r>
        <w:rPr>
          <w:sz w:val="20"/>
        </w:rPr>
        <w:t>to</w:t>
      </w:r>
      <w:r>
        <w:rPr>
          <w:spacing w:val="-5"/>
          <w:sz w:val="20"/>
        </w:rPr>
        <w:t xml:space="preserve"> </w:t>
      </w:r>
      <w:r>
        <w:rPr>
          <w:sz w:val="20"/>
        </w:rPr>
        <w:t>comply</w:t>
      </w:r>
      <w:r>
        <w:rPr>
          <w:spacing w:val="-5"/>
          <w:sz w:val="20"/>
        </w:rPr>
        <w:t xml:space="preserve"> </w:t>
      </w:r>
      <w:r>
        <w:rPr>
          <w:sz w:val="20"/>
        </w:rPr>
        <w:t>with</w:t>
      </w:r>
      <w:r>
        <w:rPr>
          <w:spacing w:val="-5"/>
          <w:sz w:val="20"/>
        </w:rPr>
        <w:t xml:space="preserve"> </w:t>
      </w:r>
      <w:r>
        <w:rPr>
          <w:sz w:val="20"/>
        </w:rPr>
        <w:t>various</w:t>
      </w:r>
      <w:r>
        <w:rPr>
          <w:spacing w:val="-5"/>
          <w:sz w:val="20"/>
        </w:rPr>
        <w:t xml:space="preserve"> </w:t>
      </w:r>
      <w:r>
        <w:rPr>
          <w:sz w:val="20"/>
        </w:rPr>
        <w:t>federal mandates</w:t>
      </w:r>
      <w:r>
        <w:rPr>
          <w:spacing w:val="-5"/>
          <w:sz w:val="20"/>
        </w:rPr>
        <w:t xml:space="preserve"> </w:t>
      </w:r>
      <w:r>
        <w:rPr>
          <w:sz w:val="20"/>
        </w:rPr>
        <w:t>and</w:t>
      </w:r>
      <w:r>
        <w:rPr>
          <w:spacing w:val="-5"/>
          <w:sz w:val="20"/>
        </w:rPr>
        <w:t xml:space="preserve"> </w:t>
      </w:r>
      <w:r>
        <w:rPr>
          <w:sz w:val="20"/>
        </w:rPr>
        <w:t>U.S.</w:t>
      </w:r>
      <w:r>
        <w:rPr>
          <w:spacing w:val="-5"/>
          <w:sz w:val="20"/>
        </w:rPr>
        <w:t xml:space="preserve"> </w:t>
      </w:r>
      <w:r>
        <w:rPr>
          <w:sz w:val="20"/>
        </w:rPr>
        <w:t>Department</w:t>
      </w:r>
      <w:r>
        <w:rPr>
          <w:spacing w:val="-5"/>
          <w:sz w:val="20"/>
        </w:rPr>
        <w:t xml:space="preserve"> </w:t>
      </w:r>
      <w:r>
        <w:rPr>
          <w:sz w:val="20"/>
        </w:rPr>
        <w:t>of</w:t>
      </w:r>
      <w:r>
        <w:rPr>
          <w:spacing w:val="-5"/>
          <w:sz w:val="20"/>
        </w:rPr>
        <w:t xml:space="preserve"> </w:t>
      </w:r>
      <w:r>
        <w:rPr>
          <w:sz w:val="20"/>
        </w:rPr>
        <w:t>Veterans</w:t>
      </w:r>
      <w:r>
        <w:rPr>
          <w:spacing w:val="-5"/>
          <w:sz w:val="20"/>
        </w:rPr>
        <w:t xml:space="preserve"> </w:t>
      </w:r>
      <w:r>
        <w:rPr>
          <w:sz w:val="20"/>
        </w:rPr>
        <w:t>Affairs</w:t>
      </w:r>
      <w:r>
        <w:rPr>
          <w:spacing w:val="-5"/>
          <w:sz w:val="20"/>
        </w:rPr>
        <w:t xml:space="preserve"> </w:t>
      </w:r>
      <w:r>
        <w:rPr>
          <w:sz w:val="20"/>
        </w:rPr>
        <w:t>(VA)</w:t>
      </w:r>
      <w:r>
        <w:rPr>
          <w:spacing w:val="-5"/>
          <w:sz w:val="20"/>
        </w:rPr>
        <w:t xml:space="preserve"> </w:t>
      </w:r>
      <w:r>
        <w:rPr>
          <w:sz w:val="20"/>
        </w:rPr>
        <w:t>policies</w:t>
      </w:r>
      <w:r>
        <w:rPr>
          <w:spacing w:val="-5"/>
          <w:sz w:val="20"/>
        </w:rPr>
        <w:t xml:space="preserve"> </w:t>
      </w:r>
      <w:r>
        <w:rPr>
          <w:sz w:val="20"/>
        </w:rPr>
        <w:t xml:space="preserve">for sustainable design: Section 01 81 </w:t>
      </w:r>
      <w:proofErr w:type="gramStart"/>
      <w:r>
        <w:rPr>
          <w:sz w:val="20"/>
        </w:rPr>
        <w:t>13,SUSTAINABLE</w:t>
      </w:r>
      <w:proofErr w:type="gramEnd"/>
      <w:r>
        <w:rPr>
          <w:sz w:val="20"/>
        </w:rPr>
        <w:t xml:space="preserve"> DESIGN </w:t>
      </w:r>
      <w:r>
        <w:rPr>
          <w:spacing w:val="-2"/>
          <w:sz w:val="20"/>
        </w:rPr>
        <w:t>REQUIREMENTS.</w:t>
      </w:r>
    </w:p>
    <w:p w14:paraId="35391515" w14:textId="77777777" w:rsidR="00726659" w:rsidRDefault="000F0732">
      <w:pPr>
        <w:pStyle w:val="ListParagraph"/>
        <w:numPr>
          <w:ilvl w:val="3"/>
          <w:numId w:val="152"/>
        </w:numPr>
        <w:tabs>
          <w:tab w:val="left" w:pos="1797"/>
          <w:tab w:val="left" w:pos="1799"/>
        </w:tabs>
        <w:spacing w:line="360" w:lineRule="auto"/>
        <w:ind w:left="1799" w:right="1318"/>
        <w:rPr>
          <w:sz w:val="20"/>
        </w:rPr>
      </w:pPr>
      <w:r>
        <w:rPr>
          <w:sz w:val="20"/>
        </w:rPr>
        <w:t>Closures of openings in walls, floors, and roof decks against penetration</w:t>
      </w:r>
      <w:r>
        <w:rPr>
          <w:spacing w:val="-4"/>
          <w:sz w:val="20"/>
        </w:rPr>
        <w:t xml:space="preserve"> </w:t>
      </w:r>
      <w:r>
        <w:rPr>
          <w:sz w:val="20"/>
        </w:rPr>
        <w:t>of</w:t>
      </w:r>
      <w:r>
        <w:rPr>
          <w:spacing w:val="-4"/>
          <w:sz w:val="20"/>
        </w:rPr>
        <w:t xml:space="preserve"> </w:t>
      </w:r>
      <w:r>
        <w:rPr>
          <w:sz w:val="20"/>
        </w:rPr>
        <w:t>flame,</w:t>
      </w:r>
      <w:r>
        <w:rPr>
          <w:spacing w:val="-4"/>
          <w:sz w:val="20"/>
        </w:rPr>
        <w:t xml:space="preserve"> </w:t>
      </w:r>
      <w:r>
        <w:rPr>
          <w:sz w:val="20"/>
        </w:rPr>
        <w:t>heat,</w:t>
      </w:r>
      <w:r>
        <w:rPr>
          <w:spacing w:val="-4"/>
          <w:sz w:val="20"/>
        </w:rPr>
        <w:t xml:space="preserve"> </w:t>
      </w:r>
      <w:r>
        <w:rPr>
          <w:sz w:val="20"/>
        </w:rPr>
        <w:t>and</w:t>
      </w:r>
      <w:r>
        <w:rPr>
          <w:spacing w:val="-4"/>
          <w:sz w:val="20"/>
        </w:rPr>
        <w:t xml:space="preserve"> </w:t>
      </w:r>
      <w:r>
        <w:rPr>
          <w:sz w:val="20"/>
        </w:rPr>
        <w:t>smoke</w:t>
      </w:r>
      <w:r>
        <w:rPr>
          <w:spacing w:val="-4"/>
          <w:sz w:val="20"/>
        </w:rPr>
        <w:t xml:space="preserve"> </w:t>
      </w:r>
      <w:r>
        <w:rPr>
          <w:sz w:val="20"/>
        </w:rPr>
        <w:t>or</w:t>
      </w:r>
      <w:r>
        <w:rPr>
          <w:spacing w:val="-4"/>
          <w:sz w:val="20"/>
        </w:rPr>
        <w:t xml:space="preserve"> </w:t>
      </w:r>
      <w:r>
        <w:rPr>
          <w:sz w:val="20"/>
        </w:rPr>
        <w:t>gases</w:t>
      </w:r>
      <w:r>
        <w:rPr>
          <w:spacing w:val="-4"/>
          <w:sz w:val="20"/>
        </w:rPr>
        <w:t xml:space="preserve"> </w:t>
      </w:r>
      <w:r>
        <w:rPr>
          <w:sz w:val="20"/>
        </w:rPr>
        <w:t>in</w:t>
      </w:r>
      <w:r>
        <w:rPr>
          <w:spacing w:val="-4"/>
          <w:sz w:val="20"/>
        </w:rPr>
        <w:t xml:space="preserve"> </w:t>
      </w:r>
      <w:r>
        <w:rPr>
          <w:sz w:val="20"/>
        </w:rPr>
        <w:t>fire</w:t>
      </w:r>
      <w:r>
        <w:rPr>
          <w:spacing w:val="-4"/>
          <w:sz w:val="20"/>
        </w:rPr>
        <w:t xml:space="preserve"> </w:t>
      </w:r>
      <w:r>
        <w:rPr>
          <w:sz w:val="20"/>
        </w:rPr>
        <w:t>resistant rated construction: Section 07 84 00, FIRESTOPPING.</w:t>
      </w:r>
    </w:p>
    <w:p w14:paraId="69EAA350" w14:textId="77777777" w:rsidR="00726659" w:rsidRDefault="000F0732">
      <w:pPr>
        <w:pStyle w:val="ListParagraph"/>
        <w:numPr>
          <w:ilvl w:val="3"/>
          <w:numId w:val="152"/>
        </w:numPr>
        <w:tabs>
          <w:tab w:val="left" w:pos="1797"/>
          <w:tab w:val="left" w:pos="1799"/>
        </w:tabs>
        <w:spacing w:line="357" w:lineRule="auto"/>
        <w:ind w:left="1799" w:right="958"/>
        <w:rPr>
          <w:sz w:val="20"/>
        </w:rPr>
      </w:pPr>
      <w:r>
        <w:rPr>
          <w:sz w:val="20"/>
        </w:rPr>
        <w:t>Sealant</w:t>
      </w:r>
      <w:r>
        <w:rPr>
          <w:spacing w:val="-5"/>
          <w:sz w:val="20"/>
        </w:rPr>
        <w:t xml:space="preserve"> </w:t>
      </w:r>
      <w:r>
        <w:rPr>
          <w:sz w:val="20"/>
        </w:rPr>
        <w:t>and</w:t>
      </w:r>
      <w:r>
        <w:rPr>
          <w:spacing w:val="-5"/>
          <w:sz w:val="20"/>
        </w:rPr>
        <w:t xml:space="preserve"> </w:t>
      </w:r>
      <w:r>
        <w:rPr>
          <w:sz w:val="20"/>
        </w:rPr>
        <w:t>caulking</w:t>
      </w:r>
      <w:r>
        <w:rPr>
          <w:spacing w:val="-5"/>
          <w:sz w:val="20"/>
        </w:rPr>
        <w:t xml:space="preserve"> </w:t>
      </w:r>
      <w:r>
        <w:rPr>
          <w:sz w:val="20"/>
        </w:rPr>
        <w:t>materials</w:t>
      </w:r>
      <w:r>
        <w:rPr>
          <w:spacing w:val="-5"/>
          <w:sz w:val="20"/>
        </w:rPr>
        <w:t xml:space="preserve"> </w:t>
      </w:r>
      <w:r>
        <w:rPr>
          <w:sz w:val="20"/>
        </w:rPr>
        <w:t>and</w:t>
      </w:r>
      <w:r>
        <w:rPr>
          <w:spacing w:val="-5"/>
          <w:sz w:val="20"/>
        </w:rPr>
        <w:t xml:space="preserve"> </w:t>
      </w:r>
      <w:r>
        <w:rPr>
          <w:sz w:val="20"/>
        </w:rPr>
        <w:t>their</w:t>
      </w:r>
      <w:r>
        <w:rPr>
          <w:spacing w:val="-5"/>
          <w:sz w:val="20"/>
        </w:rPr>
        <w:t xml:space="preserve"> </w:t>
      </w:r>
      <w:r>
        <w:rPr>
          <w:sz w:val="20"/>
        </w:rPr>
        <w:t>application:</w:t>
      </w:r>
      <w:r>
        <w:rPr>
          <w:spacing w:val="-5"/>
          <w:sz w:val="20"/>
        </w:rPr>
        <w:t xml:space="preserve"> </w:t>
      </w:r>
      <w:r>
        <w:rPr>
          <w:sz w:val="20"/>
        </w:rPr>
        <w:t>Section</w:t>
      </w:r>
      <w:r>
        <w:rPr>
          <w:spacing w:val="-5"/>
          <w:sz w:val="20"/>
        </w:rPr>
        <w:t xml:space="preserve"> </w:t>
      </w:r>
      <w:r>
        <w:rPr>
          <w:sz w:val="20"/>
        </w:rPr>
        <w:t>07</w:t>
      </w:r>
      <w:r>
        <w:rPr>
          <w:spacing w:val="-5"/>
          <w:sz w:val="20"/>
        </w:rPr>
        <w:t xml:space="preserve"> </w:t>
      </w:r>
      <w:r>
        <w:rPr>
          <w:sz w:val="20"/>
        </w:rPr>
        <w:t>92 00, JOINT SEALANTS.</w:t>
      </w:r>
    </w:p>
    <w:p w14:paraId="69882859" w14:textId="77777777" w:rsidR="00726659" w:rsidRDefault="000F0732">
      <w:pPr>
        <w:pStyle w:val="ListParagraph"/>
        <w:numPr>
          <w:ilvl w:val="3"/>
          <w:numId w:val="152"/>
        </w:numPr>
        <w:tabs>
          <w:tab w:val="left" w:pos="1797"/>
          <w:tab w:val="left" w:pos="1799"/>
        </w:tabs>
        <w:spacing w:before="3" w:line="360" w:lineRule="auto"/>
        <w:ind w:left="1799" w:right="838" w:hanging="449"/>
        <w:rPr>
          <w:sz w:val="20"/>
        </w:rPr>
      </w:pPr>
      <w:r>
        <w:rPr>
          <w:sz w:val="20"/>
        </w:rPr>
        <w:t>General</w:t>
      </w:r>
      <w:r>
        <w:rPr>
          <w:spacing w:val="-4"/>
          <w:sz w:val="20"/>
        </w:rPr>
        <w:t xml:space="preserve"> </w:t>
      </w:r>
      <w:r>
        <w:rPr>
          <w:sz w:val="20"/>
        </w:rPr>
        <w:t>requirements</w:t>
      </w:r>
      <w:r>
        <w:rPr>
          <w:spacing w:val="-4"/>
          <w:sz w:val="20"/>
        </w:rPr>
        <w:t xml:space="preserve"> </w:t>
      </w:r>
      <w:r>
        <w:rPr>
          <w:sz w:val="20"/>
        </w:rPr>
        <w:t>common</w:t>
      </w:r>
      <w:r>
        <w:rPr>
          <w:spacing w:val="-4"/>
          <w:sz w:val="20"/>
        </w:rPr>
        <w:t xml:space="preserve"> </w:t>
      </w:r>
      <w:r>
        <w:rPr>
          <w:sz w:val="20"/>
        </w:rPr>
        <w:t>to</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one</w:t>
      </w:r>
      <w:r>
        <w:rPr>
          <w:spacing w:val="-4"/>
          <w:sz w:val="20"/>
        </w:rPr>
        <w:t xml:space="preserve"> </w:t>
      </w:r>
      <w:r>
        <w:rPr>
          <w:sz w:val="20"/>
        </w:rPr>
        <w:t>section</w:t>
      </w:r>
      <w:r>
        <w:rPr>
          <w:spacing w:val="-4"/>
          <w:sz w:val="20"/>
        </w:rPr>
        <w:t xml:space="preserve"> </w:t>
      </w:r>
      <w:r>
        <w:rPr>
          <w:sz w:val="20"/>
        </w:rPr>
        <w:t>in</w:t>
      </w:r>
      <w:r>
        <w:rPr>
          <w:spacing w:val="-4"/>
          <w:sz w:val="20"/>
        </w:rPr>
        <w:t xml:space="preserve"> </w:t>
      </w:r>
      <w:r>
        <w:rPr>
          <w:sz w:val="20"/>
        </w:rPr>
        <w:t>Division</w:t>
      </w:r>
      <w:r>
        <w:rPr>
          <w:spacing w:val="-4"/>
          <w:sz w:val="20"/>
        </w:rPr>
        <w:t xml:space="preserve"> </w:t>
      </w:r>
      <w:r>
        <w:rPr>
          <w:sz w:val="20"/>
        </w:rPr>
        <w:t xml:space="preserve">28: Section 28 05 00, COMMON WORK RESULTS FOR ELECTRONIC SAFETY AND </w:t>
      </w:r>
      <w:r>
        <w:rPr>
          <w:spacing w:val="-2"/>
          <w:sz w:val="20"/>
        </w:rPr>
        <w:t>SECURITY.</w:t>
      </w:r>
    </w:p>
    <w:p w14:paraId="2780DAF1" w14:textId="77777777" w:rsidR="00726659" w:rsidRDefault="000F0732">
      <w:pPr>
        <w:pStyle w:val="ListParagraph"/>
        <w:numPr>
          <w:ilvl w:val="3"/>
          <w:numId w:val="152"/>
        </w:numPr>
        <w:tabs>
          <w:tab w:val="left" w:pos="1796"/>
          <w:tab w:val="left" w:pos="1799"/>
        </w:tabs>
        <w:spacing w:before="1" w:line="360" w:lineRule="auto"/>
        <w:ind w:left="1799" w:right="1198" w:hanging="449"/>
        <w:jc w:val="both"/>
        <w:rPr>
          <w:sz w:val="20"/>
        </w:rPr>
      </w:pPr>
      <w:r>
        <w:rPr>
          <w:sz w:val="20"/>
        </w:rPr>
        <w:t>Conductors</w:t>
      </w:r>
      <w:r>
        <w:rPr>
          <w:spacing w:val="-5"/>
          <w:sz w:val="20"/>
        </w:rPr>
        <w:t xml:space="preserve"> </w:t>
      </w:r>
      <w:r>
        <w:rPr>
          <w:sz w:val="20"/>
        </w:rPr>
        <w:t>and</w:t>
      </w:r>
      <w:r>
        <w:rPr>
          <w:spacing w:val="-5"/>
          <w:sz w:val="20"/>
        </w:rPr>
        <w:t xml:space="preserve"> </w:t>
      </w:r>
      <w:r>
        <w:rPr>
          <w:sz w:val="20"/>
        </w:rPr>
        <w:t>cables</w:t>
      </w:r>
      <w:r>
        <w:rPr>
          <w:spacing w:val="-5"/>
          <w:sz w:val="20"/>
        </w:rPr>
        <w:t xml:space="preserve"> </w:t>
      </w:r>
      <w:r>
        <w:rPr>
          <w:sz w:val="20"/>
        </w:rPr>
        <w:t>for</w:t>
      </w:r>
      <w:r>
        <w:rPr>
          <w:spacing w:val="-5"/>
          <w:sz w:val="20"/>
        </w:rPr>
        <w:t xml:space="preserve"> </w:t>
      </w:r>
      <w:r>
        <w:rPr>
          <w:sz w:val="20"/>
        </w:rPr>
        <w:t>electronic</w:t>
      </w:r>
      <w:r>
        <w:rPr>
          <w:spacing w:val="-5"/>
          <w:sz w:val="20"/>
        </w:rPr>
        <w:t xml:space="preserve"> </w:t>
      </w:r>
      <w:r>
        <w:rPr>
          <w:sz w:val="20"/>
        </w:rPr>
        <w:t>safety</w:t>
      </w:r>
      <w:r>
        <w:rPr>
          <w:spacing w:val="-5"/>
          <w:sz w:val="20"/>
        </w:rPr>
        <w:t xml:space="preserve"> </w:t>
      </w:r>
      <w:r>
        <w:rPr>
          <w:sz w:val="20"/>
        </w:rPr>
        <w:t>and</w:t>
      </w:r>
      <w:r>
        <w:rPr>
          <w:spacing w:val="-5"/>
          <w:sz w:val="20"/>
        </w:rPr>
        <w:t xml:space="preserve"> </w:t>
      </w:r>
      <w:r>
        <w:rPr>
          <w:sz w:val="20"/>
        </w:rPr>
        <w:t>security</w:t>
      </w:r>
      <w:r>
        <w:rPr>
          <w:spacing w:val="-5"/>
          <w:sz w:val="20"/>
        </w:rPr>
        <w:t xml:space="preserve"> </w:t>
      </w:r>
      <w:r>
        <w:rPr>
          <w:sz w:val="20"/>
        </w:rPr>
        <w:t>systems: Section</w:t>
      </w:r>
      <w:r>
        <w:rPr>
          <w:spacing w:val="-4"/>
          <w:sz w:val="20"/>
        </w:rPr>
        <w:t xml:space="preserve"> </w:t>
      </w:r>
      <w:r>
        <w:rPr>
          <w:sz w:val="20"/>
        </w:rPr>
        <w:t>28</w:t>
      </w:r>
      <w:r>
        <w:rPr>
          <w:spacing w:val="-4"/>
          <w:sz w:val="20"/>
        </w:rPr>
        <w:t xml:space="preserve"> </w:t>
      </w:r>
      <w:r>
        <w:rPr>
          <w:sz w:val="20"/>
        </w:rPr>
        <w:t>05</w:t>
      </w:r>
      <w:r>
        <w:rPr>
          <w:spacing w:val="-4"/>
          <w:sz w:val="20"/>
        </w:rPr>
        <w:t xml:space="preserve"> </w:t>
      </w:r>
      <w:r>
        <w:rPr>
          <w:sz w:val="20"/>
        </w:rPr>
        <w:t>13,</w:t>
      </w:r>
      <w:r>
        <w:rPr>
          <w:spacing w:val="-4"/>
          <w:sz w:val="20"/>
        </w:rPr>
        <w:t xml:space="preserve"> </w:t>
      </w:r>
      <w:r>
        <w:rPr>
          <w:sz w:val="20"/>
        </w:rPr>
        <w:t>CONDUCTORS</w:t>
      </w:r>
      <w:r>
        <w:rPr>
          <w:spacing w:val="-4"/>
          <w:sz w:val="20"/>
        </w:rPr>
        <w:t xml:space="preserve"> </w:t>
      </w:r>
      <w:r>
        <w:rPr>
          <w:sz w:val="20"/>
        </w:rPr>
        <w:t>AND</w:t>
      </w:r>
      <w:r>
        <w:rPr>
          <w:spacing w:val="-4"/>
          <w:sz w:val="20"/>
        </w:rPr>
        <w:t xml:space="preserve"> </w:t>
      </w:r>
      <w:r>
        <w:rPr>
          <w:sz w:val="20"/>
        </w:rPr>
        <w:t>CABLES</w:t>
      </w:r>
      <w:r>
        <w:rPr>
          <w:spacing w:val="-4"/>
          <w:sz w:val="20"/>
        </w:rPr>
        <w:t xml:space="preserve"> </w:t>
      </w:r>
      <w:r>
        <w:rPr>
          <w:sz w:val="20"/>
        </w:rPr>
        <w:t>FOR</w:t>
      </w:r>
      <w:r>
        <w:rPr>
          <w:spacing w:val="-4"/>
          <w:sz w:val="20"/>
        </w:rPr>
        <w:t xml:space="preserve"> </w:t>
      </w:r>
      <w:r>
        <w:rPr>
          <w:sz w:val="20"/>
        </w:rPr>
        <w:t>ELECTRONIC</w:t>
      </w:r>
      <w:r>
        <w:rPr>
          <w:spacing w:val="-4"/>
          <w:sz w:val="20"/>
        </w:rPr>
        <w:t xml:space="preserve"> </w:t>
      </w:r>
      <w:r>
        <w:rPr>
          <w:sz w:val="20"/>
        </w:rPr>
        <w:t>SAFETY</w:t>
      </w:r>
      <w:r>
        <w:rPr>
          <w:spacing w:val="-4"/>
          <w:sz w:val="20"/>
        </w:rPr>
        <w:t xml:space="preserve"> </w:t>
      </w:r>
      <w:r>
        <w:rPr>
          <w:sz w:val="20"/>
        </w:rPr>
        <w:t xml:space="preserve">AND </w:t>
      </w:r>
      <w:r>
        <w:rPr>
          <w:spacing w:val="-2"/>
          <w:sz w:val="20"/>
        </w:rPr>
        <w:t>SECURITY.</w:t>
      </w:r>
    </w:p>
    <w:p w14:paraId="155C05A7" w14:textId="77777777" w:rsidR="00726659" w:rsidRDefault="000F0732">
      <w:pPr>
        <w:pStyle w:val="ListParagraph"/>
        <w:numPr>
          <w:ilvl w:val="3"/>
          <w:numId w:val="152"/>
        </w:numPr>
        <w:tabs>
          <w:tab w:val="left" w:pos="1796"/>
          <w:tab w:val="left" w:pos="1799"/>
        </w:tabs>
        <w:spacing w:line="360" w:lineRule="auto"/>
        <w:ind w:left="1799" w:right="1438" w:hanging="449"/>
        <w:rPr>
          <w:sz w:val="20"/>
        </w:rPr>
      </w:pPr>
      <w:r>
        <w:rPr>
          <w:sz w:val="20"/>
        </w:rPr>
        <w:t>Low</w:t>
      </w:r>
      <w:r>
        <w:rPr>
          <w:spacing w:val="-4"/>
          <w:sz w:val="20"/>
        </w:rPr>
        <w:t xml:space="preserve"> </w:t>
      </w:r>
      <w:r>
        <w:rPr>
          <w:sz w:val="20"/>
        </w:rPr>
        <w:t>impedance</w:t>
      </w:r>
      <w:r>
        <w:rPr>
          <w:spacing w:val="-4"/>
          <w:sz w:val="20"/>
        </w:rPr>
        <w:t xml:space="preserve"> </w:t>
      </w:r>
      <w:r>
        <w:rPr>
          <w:sz w:val="20"/>
        </w:rPr>
        <w:t>path</w:t>
      </w:r>
      <w:r>
        <w:rPr>
          <w:spacing w:val="-4"/>
          <w:sz w:val="20"/>
        </w:rPr>
        <w:t xml:space="preserve"> </w:t>
      </w:r>
      <w:r>
        <w:rPr>
          <w:sz w:val="20"/>
        </w:rPr>
        <w:t>to</w:t>
      </w:r>
      <w:r>
        <w:rPr>
          <w:spacing w:val="-4"/>
          <w:sz w:val="20"/>
        </w:rPr>
        <w:t xml:space="preserve"> </w:t>
      </w:r>
      <w:r>
        <w:rPr>
          <w:sz w:val="20"/>
        </w:rPr>
        <w:t>ground</w:t>
      </w:r>
      <w:r>
        <w:rPr>
          <w:spacing w:val="-4"/>
          <w:sz w:val="20"/>
        </w:rPr>
        <w:t xml:space="preserve"> </w:t>
      </w:r>
      <w:r>
        <w:rPr>
          <w:sz w:val="20"/>
        </w:rPr>
        <w:t>for</w:t>
      </w:r>
      <w:r>
        <w:rPr>
          <w:spacing w:val="-4"/>
          <w:sz w:val="20"/>
        </w:rPr>
        <w:t xml:space="preserve"> </w:t>
      </w:r>
      <w:r>
        <w:rPr>
          <w:sz w:val="20"/>
        </w:rPr>
        <w:t>electronic</w:t>
      </w:r>
      <w:r>
        <w:rPr>
          <w:spacing w:val="-4"/>
          <w:sz w:val="20"/>
        </w:rPr>
        <w:t xml:space="preserve"> </w:t>
      </w:r>
      <w:r>
        <w:rPr>
          <w:sz w:val="20"/>
        </w:rPr>
        <w:t>safety</w:t>
      </w:r>
      <w:r>
        <w:rPr>
          <w:spacing w:val="-4"/>
          <w:sz w:val="20"/>
        </w:rPr>
        <w:t xml:space="preserve"> </w:t>
      </w:r>
      <w:r>
        <w:rPr>
          <w:sz w:val="20"/>
        </w:rPr>
        <w:t>and</w:t>
      </w:r>
      <w:r>
        <w:rPr>
          <w:spacing w:val="-4"/>
          <w:sz w:val="20"/>
        </w:rPr>
        <w:t xml:space="preserve"> </w:t>
      </w:r>
      <w:r>
        <w:rPr>
          <w:sz w:val="20"/>
        </w:rPr>
        <w:t>security system ground fault currents: Section 28 05 26, GROUNDING AND BONDING FOR SECURITY SYSTEMS.</w:t>
      </w:r>
    </w:p>
    <w:p w14:paraId="065190B1" w14:textId="77777777" w:rsidR="00726659" w:rsidRDefault="000F0732">
      <w:pPr>
        <w:pStyle w:val="ListParagraph"/>
        <w:numPr>
          <w:ilvl w:val="3"/>
          <w:numId w:val="152"/>
        </w:numPr>
        <w:tabs>
          <w:tab w:val="left" w:pos="1796"/>
          <w:tab w:val="left" w:pos="1799"/>
        </w:tabs>
        <w:spacing w:line="360" w:lineRule="auto"/>
        <w:ind w:left="1799" w:right="958" w:hanging="449"/>
        <w:jc w:val="both"/>
        <w:rPr>
          <w:sz w:val="20"/>
        </w:rPr>
      </w:pPr>
      <w:r>
        <w:rPr>
          <w:sz w:val="20"/>
        </w:rPr>
        <w:t>Conduits</w:t>
      </w:r>
      <w:r>
        <w:rPr>
          <w:spacing w:val="-6"/>
          <w:sz w:val="20"/>
        </w:rPr>
        <w:t xml:space="preserve"> </w:t>
      </w:r>
      <w:r>
        <w:rPr>
          <w:sz w:val="20"/>
        </w:rPr>
        <w:t>and</w:t>
      </w:r>
      <w:r>
        <w:rPr>
          <w:spacing w:val="-6"/>
          <w:sz w:val="20"/>
        </w:rPr>
        <w:t xml:space="preserve"> </w:t>
      </w:r>
      <w:r>
        <w:rPr>
          <w:sz w:val="20"/>
        </w:rPr>
        <w:t>partitioned</w:t>
      </w:r>
      <w:r>
        <w:rPr>
          <w:spacing w:val="-6"/>
          <w:sz w:val="20"/>
        </w:rPr>
        <w:t xml:space="preserve"> </w:t>
      </w:r>
      <w:r>
        <w:rPr>
          <w:sz w:val="20"/>
        </w:rPr>
        <w:t>telecommunications</w:t>
      </w:r>
      <w:r>
        <w:rPr>
          <w:spacing w:val="-6"/>
          <w:sz w:val="20"/>
        </w:rPr>
        <w:t xml:space="preserve"> </w:t>
      </w:r>
      <w:r>
        <w:rPr>
          <w:sz w:val="20"/>
        </w:rPr>
        <w:t>raceways</w:t>
      </w:r>
      <w:r>
        <w:rPr>
          <w:spacing w:val="-6"/>
          <w:sz w:val="20"/>
        </w:rPr>
        <w:t xml:space="preserve"> </w:t>
      </w:r>
      <w:r>
        <w:rPr>
          <w:sz w:val="20"/>
        </w:rPr>
        <w:t>for</w:t>
      </w:r>
      <w:r>
        <w:rPr>
          <w:spacing w:val="-6"/>
          <w:sz w:val="20"/>
        </w:rPr>
        <w:t xml:space="preserve"> </w:t>
      </w:r>
      <w:r>
        <w:rPr>
          <w:sz w:val="20"/>
        </w:rPr>
        <w:t>Electronic Safety</w:t>
      </w:r>
      <w:r>
        <w:rPr>
          <w:spacing w:val="-4"/>
          <w:sz w:val="20"/>
        </w:rPr>
        <w:t xml:space="preserve"> </w:t>
      </w:r>
      <w:r>
        <w:rPr>
          <w:sz w:val="20"/>
        </w:rPr>
        <w:t>and</w:t>
      </w:r>
      <w:r>
        <w:rPr>
          <w:spacing w:val="-4"/>
          <w:sz w:val="20"/>
        </w:rPr>
        <w:t xml:space="preserve"> </w:t>
      </w:r>
      <w:r>
        <w:rPr>
          <w:sz w:val="20"/>
        </w:rPr>
        <w:t>Security</w:t>
      </w:r>
      <w:r>
        <w:rPr>
          <w:spacing w:val="-4"/>
          <w:sz w:val="20"/>
        </w:rPr>
        <w:t xml:space="preserve"> </w:t>
      </w:r>
      <w:r>
        <w:rPr>
          <w:sz w:val="20"/>
        </w:rPr>
        <w:t>systems:</w:t>
      </w:r>
      <w:r>
        <w:rPr>
          <w:spacing w:val="-4"/>
          <w:sz w:val="20"/>
        </w:rPr>
        <w:t xml:space="preserve"> </w:t>
      </w:r>
      <w:r>
        <w:rPr>
          <w:sz w:val="20"/>
        </w:rPr>
        <w:t>Section</w:t>
      </w:r>
      <w:r>
        <w:rPr>
          <w:spacing w:val="-4"/>
          <w:sz w:val="20"/>
        </w:rPr>
        <w:t xml:space="preserve"> </w:t>
      </w:r>
      <w:r>
        <w:rPr>
          <w:sz w:val="20"/>
        </w:rPr>
        <w:t>28</w:t>
      </w:r>
      <w:r>
        <w:rPr>
          <w:spacing w:val="-4"/>
          <w:sz w:val="20"/>
        </w:rPr>
        <w:t xml:space="preserve"> </w:t>
      </w:r>
      <w:r>
        <w:rPr>
          <w:sz w:val="20"/>
        </w:rPr>
        <w:t>05</w:t>
      </w:r>
      <w:r>
        <w:rPr>
          <w:spacing w:val="-4"/>
          <w:sz w:val="20"/>
        </w:rPr>
        <w:t xml:space="preserve"> </w:t>
      </w:r>
      <w:r>
        <w:rPr>
          <w:sz w:val="20"/>
        </w:rPr>
        <w:t>28.33,</w:t>
      </w:r>
      <w:r>
        <w:rPr>
          <w:spacing w:val="-4"/>
          <w:sz w:val="20"/>
        </w:rPr>
        <w:t xml:space="preserve"> </w:t>
      </w:r>
      <w:r>
        <w:rPr>
          <w:sz w:val="20"/>
        </w:rPr>
        <w:t>CONDUITS</w:t>
      </w:r>
      <w:r>
        <w:rPr>
          <w:spacing w:val="-4"/>
          <w:sz w:val="20"/>
        </w:rPr>
        <w:t xml:space="preserve"> </w:t>
      </w:r>
      <w:r>
        <w:rPr>
          <w:sz w:val="20"/>
        </w:rPr>
        <w:t>AND</w:t>
      </w:r>
      <w:r>
        <w:rPr>
          <w:spacing w:val="-4"/>
          <w:sz w:val="20"/>
        </w:rPr>
        <w:t xml:space="preserve"> </w:t>
      </w:r>
      <w:r>
        <w:rPr>
          <w:sz w:val="20"/>
        </w:rPr>
        <w:t>BACK BOXES FOR ELECTRONIC SAFETY AND SECURITY.</w:t>
      </w:r>
    </w:p>
    <w:p w14:paraId="0228928C" w14:textId="77777777" w:rsidR="00726659" w:rsidRDefault="000F0732">
      <w:pPr>
        <w:pStyle w:val="ListParagraph"/>
        <w:numPr>
          <w:ilvl w:val="3"/>
          <w:numId w:val="152"/>
        </w:numPr>
        <w:tabs>
          <w:tab w:val="left" w:pos="1797"/>
          <w:tab w:val="left" w:pos="1800"/>
        </w:tabs>
        <w:spacing w:line="360" w:lineRule="auto"/>
        <w:ind w:right="958" w:hanging="449"/>
        <w:rPr>
          <w:sz w:val="20"/>
        </w:rPr>
      </w:pPr>
      <w:r>
        <w:rPr>
          <w:sz w:val="20"/>
        </w:rPr>
        <w:t>Video surveillance system cameras, data transmission wiring, and control</w:t>
      </w:r>
      <w:r>
        <w:rPr>
          <w:spacing w:val="-5"/>
          <w:sz w:val="20"/>
        </w:rPr>
        <w:t xml:space="preserve"> </w:t>
      </w:r>
      <w:r>
        <w:rPr>
          <w:sz w:val="20"/>
        </w:rPr>
        <w:t>stations</w:t>
      </w:r>
      <w:r>
        <w:rPr>
          <w:spacing w:val="-5"/>
          <w:sz w:val="20"/>
        </w:rPr>
        <w:t xml:space="preserve"> </w:t>
      </w:r>
      <w:r>
        <w:rPr>
          <w:sz w:val="20"/>
        </w:rPr>
        <w:t>with</w:t>
      </w:r>
      <w:r>
        <w:rPr>
          <w:spacing w:val="-5"/>
          <w:sz w:val="20"/>
        </w:rPr>
        <w:t xml:space="preserve"> </w:t>
      </w:r>
      <w:r>
        <w:rPr>
          <w:sz w:val="20"/>
        </w:rPr>
        <w:t>associated</w:t>
      </w:r>
      <w:r>
        <w:rPr>
          <w:spacing w:val="-5"/>
          <w:sz w:val="20"/>
        </w:rPr>
        <w:t xml:space="preserve"> </w:t>
      </w:r>
      <w:r>
        <w:rPr>
          <w:sz w:val="20"/>
        </w:rPr>
        <w:t>equipment:</w:t>
      </w:r>
      <w:r>
        <w:rPr>
          <w:spacing w:val="-5"/>
          <w:sz w:val="20"/>
        </w:rPr>
        <w:t xml:space="preserve"> </w:t>
      </w:r>
      <w:r>
        <w:rPr>
          <w:sz w:val="20"/>
        </w:rPr>
        <w:t>Section</w:t>
      </w:r>
      <w:r>
        <w:rPr>
          <w:spacing w:val="-5"/>
          <w:sz w:val="20"/>
        </w:rPr>
        <w:t xml:space="preserve"> </w:t>
      </w:r>
      <w:r>
        <w:rPr>
          <w:sz w:val="20"/>
        </w:rPr>
        <w:t>28</w:t>
      </w:r>
      <w:r>
        <w:rPr>
          <w:spacing w:val="-5"/>
          <w:sz w:val="20"/>
        </w:rPr>
        <w:t xml:space="preserve"> </w:t>
      </w:r>
      <w:r>
        <w:rPr>
          <w:sz w:val="20"/>
        </w:rPr>
        <w:t>23</w:t>
      </w:r>
      <w:r>
        <w:rPr>
          <w:spacing w:val="-5"/>
          <w:sz w:val="20"/>
        </w:rPr>
        <w:t xml:space="preserve"> </w:t>
      </w:r>
      <w:r>
        <w:rPr>
          <w:sz w:val="20"/>
        </w:rPr>
        <w:t>00,</w:t>
      </w:r>
      <w:r>
        <w:rPr>
          <w:spacing w:val="-5"/>
          <w:sz w:val="20"/>
        </w:rPr>
        <w:t xml:space="preserve"> </w:t>
      </w:r>
      <w:r>
        <w:rPr>
          <w:sz w:val="20"/>
        </w:rPr>
        <w:t>VIDEO SURVEILLANCE EQUIPMENT AND SYSTEMS.</w:t>
      </w:r>
    </w:p>
    <w:p w14:paraId="698AB9D5" w14:textId="77777777" w:rsidR="00726659" w:rsidRDefault="000F0732">
      <w:pPr>
        <w:pStyle w:val="Heading7"/>
        <w:numPr>
          <w:ilvl w:val="1"/>
          <w:numId w:val="152"/>
        </w:numPr>
        <w:tabs>
          <w:tab w:val="left" w:pos="1197"/>
        </w:tabs>
        <w:spacing w:line="225" w:lineRule="exact"/>
        <w:ind w:left="1197" w:hanging="477"/>
      </w:pPr>
      <w:r>
        <w:t>ADMINISTRATIVE</w:t>
      </w:r>
      <w:r>
        <w:rPr>
          <w:spacing w:val="-17"/>
        </w:rPr>
        <w:t xml:space="preserve"> </w:t>
      </w:r>
      <w:r>
        <w:rPr>
          <w:spacing w:val="-2"/>
        </w:rPr>
        <w:t>REQUIREMENTS</w:t>
      </w:r>
    </w:p>
    <w:p w14:paraId="0A080A55" w14:textId="77777777" w:rsidR="00726659" w:rsidRDefault="000F0732">
      <w:pPr>
        <w:pStyle w:val="ListParagraph"/>
        <w:numPr>
          <w:ilvl w:val="2"/>
          <w:numId w:val="152"/>
        </w:numPr>
        <w:tabs>
          <w:tab w:val="left" w:pos="1438"/>
          <w:tab w:val="left" w:pos="1440"/>
        </w:tabs>
        <w:spacing w:before="120" w:line="360" w:lineRule="auto"/>
        <w:ind w:right="1318"/>
        <w:rPr>
          <w:sz w:val="20"/>
        </w:rPr>
      </w:pPr>
      <w:r>
        <w:rPr>
          <w:sz w:val="20"/>
        </w:rPr>
        <w:t>Assign</w:t>
      </w:r>
      <w:r>
        <w:rPr>
          <w:spacing w:val="-4"/>
          <w:sz w:val="20"/>
        </w:rPr>
        <w:t xml:space="preserve"> </w:t>
      </w:r>
      <w:r>
        <w:rPr>
          <w:sz w:val="20"/>
        </w:rPr>
        <w:t>a</w:t>
      </w:r>
      <w:r>
        <w:rPr>
          <w:spacing w:val="-4"/>
          <w:sz w:val="20"/>
        </w:rPr>
        <w:t xml:space="preserve"> </w:t>
      </w:r>
      <w:r>
        <w:rPr>
          <w:sz w:val="20"/>
        </w:rPr>
        <w:t>single</w:t>
      </w:r>
      <w:r>
        <w:rPr>
          <w:spacing w:val="-4"/>
          <w:sz w:val="20"/>
        </w:rPr>
        <w:t xml:space="preserve"> </w:t>
      </w:r>
      <w:r>
        <w:rPr>
          <w:sz w:val="20"/>
        </w:rPr>
        <w:t>communications</w:t>
      </w:r>
      <w:r>
        <w:rPr>
          <w:spacing w:val="-4"/>
          <w:sz w:val="20"/>
        </w:rPr>
        <w:t xml:space="preserve"> </w:t>
      </w:r>
      <w:r>
        <w:rPr>
          <w:sz w:val="20"/>
        </w:rPr>
        <w:t>project</w:t>
      </w:r>
      <w:r>
        <w:rPr>
          <w:spacing w:val="-4"/>
          <w:sz w:val="20"/>
        </w:rPr>
        <w:t xml:space="preserve"> </w:t>
      </w:r>
      <w:r>
        <w:rPr>
          <w:sz w:val="20"/>
        </w:rPr>
        <w:t>manager</w:t>
      </w:r>
      <w:r>
        <w:rPr>
          <w:spacing w:val="-4"/>
          <w:sz w:val="20"/>
        </w:rPr>
        <w:t xml:space="preserve"> </w:t>
      </w:r>
      <w:r>
        <w:rPr>
          <w:sz w:val="20"/>
        </w:rPr>
        <w:t>to</w:t>
      </w:r>
      <w:r>
        <w:rPr>
          <w:spacing w:val="-4"/>
          <w:sz w:val="20"/>
        </w:rPr>
        <w:t xml:space="preserve"> </w:t>
      </w:r>
      <w:r>
        <w:rPr>
          <w:sz w:val="20"/>
        </w:rPr>
        <w:t>serve</w:t>
      </w:r>
      <w:r>
        <w:rPr>
          <w:spacing w:val="-4"/>
          <w:sz w:val="20"/>
        </w:rPr>
        <w:t xml:space="preserve"> </w:t>
      </w:r>
      <w:r>
        <w:rPr>
          <w:sz w:val="20"/>
        </w:rPr>
        <w:t>as</w:t>
      </w:r>
      <w:r>
        <w:rPr>
          <w:spacing w:val="-4"/>
          <w:sz w:val="20"/>
        </w:rPr>
        <w:t xml:space="preserve"> </w:t>
      </w:r>
      <w:r>
        <w:rPr>
          <w:sz w:val="20"/>
        </w:rPr>
        <w:t>point</w:t>
      </w:r>
      <w:r>
        <w:rPr>
          <w:spacing w:val="-4"/>
          <w:sz w:val="20"/>
        </w:rPr>
        <w:t xml:space="preserve"> </w:t>
      </w:r>
      <w:r>
        <w:rPr>
          <w:sz w:val="20"/>
        </w:rPr>
        <w:t>of contact for Government, contractor, and design professional.</w:t>
      </w:r>
    </w:p>
    <w:p w14:paraId="71812336" w14:textId="77777777" w:rsidR="00726659" w:rsidRDefault="000F0732">
      <w:pPr>
        <w:pStyle w:val="ListParagraph"/>
        <w:numPr>
          <w:ilvl w:val="2"/>
          <w:numId w:val="152"/>
        </w:numPr>
        <w:tabs>
          <w:tab w:val="left" w:pos="1437"/>
        </w:tabs>
        <w:spacing w:before="2"/>
        <w:ind w:left="1437" w:hanging="358"/>
        <w:rPr>
          <w:sz w:val="20"/>
        </w:rPr>
      </w:pPr>
      <w:r>
        <w:rPr>
          <w:sz w:val="20"/>
        </w:rPr>
        <w:t>Be</w:t>
      </w:r>
      <w:r>
        <w:rPr>
          <w:spacing w:val="-7"/>
          <w:sz w:val="20"/>
        </w:rPr>
        <w:t xml:space="preserve"> </w:t>
      </w:r>
      <w:r>
        <w:rPr>
          <w:sz w:val="20"/>
        </w:rPr>
        <w:t>proactive</w:t>
      </w:r>
      <w:r>
        <w:rPr>
          <w:spacing w:val="-7"/>
          <w:sz w:val="20"/>
        </w:rPr>
        <w:t xml:space="preserve"> </w:t>
      </w:r>
      <w:r>
        <w:rPr>
          <w:sz w:val="20"/>
        </w:rPr>
        <w:t>in</w:t>
      </w:r>
      <w:r>
        <w:rPr>
          <w:spacing w:val="-7"/>
          <w:sz w:val="20"/>
        </w:rPr>
        <w:t xml:space="preserve"> </w:t>
      </w:r>
      <w:r>
        <w:rPr>
          <w:sz w:val="20"/>
        </w:rPr>
        <w:t>scheduling</w:t>
      </w:r>
      <w:r>
        <w:rPr>
          <w:spacing w:val="-7"/>
          <w:sz w:val="20"/>
        </w:rPr>
        <w:t xml:space="preserve"> </w:t>
      </w:r>
      <w:r>
        <w:rPr>
          <w:spacing w:val="-2"/>
          <w:sz w:val="20"/>
        </w:rPr>
        <w:t>work.</w:t>
      </w:r>
    </w:p>
    <w:p w14:paraId="0230C1A3" w14:textId="77777777" w:rsidR="00726659" w:rsidRDefault="000F0732">
      <w:pPr>
        <w:pStyle w:val="ListParagraph"/>
        <w:numPr>
          <w:ilvl w:val="3"/>
          <w:numId w:val="152"/>
        </w:numPr>
        <w:tabs>
          <w:tab w:val="left" w:pos="1797"/>
        </w:tabs>
        <w:spacing w:before="112"/>
        <w:ind w:left="1797" w:hanging="358"/>
        <w:rPr>
          <w:sz w:val="20"/>
        </w:rPr>
      </w:pPr>
      <w:r>
        <w:rPr>
          <w:sz w:val="20"/>
        </w:rPr>
        <w:t>Use</w:t>
      </w:r>
      <w:r>
        <w:rPr>
          <w:spacing w:val="-6"/>
          <w:sz w:val="20"/>
        </w:rPr>
        <w:t xml:space="preserve"> </w:t>
      </w:r>
      <w:r>
        <w:rPr>
          <w:sz w:val="20"/>
        </w:rPr>
        <w:t>of</w:t>
      </w:r>
      <w:r>
        <w:rPr>
          <w:spacing w:val="-6"/>
          <w:sz w:val="20"/>
        </w:rPr>
        <w:t xml:space="preserve"> </w:t>
      </w:r>
      <w:r>
        <w:rPr>
          <w:sz w:val="20"/>
        </w:rPr>
        <w:t>premises</w:t>
      </w:r>
      <w:r>
        <w:rPr>
          <w:spacing w:val="-5"/>
          <w:sz w:val="20"/>
        </w:rPr>
        <w:t xml:space="preserve"> </w:t>
      </w:r>
      <w:r>
        <w:rPr>
          <w:sz w:val="20"/>
        </w:rPr>
        <w:t>is</w:t>
      </w:r>
      <w:r>
        <w:rPr>
          <w:spacing w:val="-6"/>
          <w:sz w:val="20"/>
        </w:rPr>
        <w:t xml:space="preserve"> </w:t>
      </w:r>
      <w:r>
        <w:rPr>
          <w:sz w:val="20"/>
        </w:rPr>
        <w:t>restricted</w:t>
      </w:r>
      <w:r>
        <w:rPr>
          <w:spacing w:val="-5"/>
          <w:sz w:val="20"/>
        </w:rPr>
        <w:t xml:space="preserve"> </w:t>
      </w:r>
      <w:r>
        <w:rPr>
          <w:sz w:val="20"/>
        </w:rPr>
        <w:t>at</w:t>
      </w:r>
      <w:r>
        <w:rPr>
          <w:spacing w:val="-6"/>
          <w:sz w:val="20"/>
        </w:rPr>
        <w:t xml:space="preserve"> </w:t>
      </w:r>
      <w:r>
        <w:rPr>
          <w:sz w:val="20"/>
        </w:rPr>
        <w:t>times</w:t>
      </w:r>
      <w:r>
        <w:rPr>
          <w:spacing w:val="-6"/>
          <w:sz w:val="20"/>
        </w:rPr>
        <w:t xml:space="preserve"> </w:t>
      </w:r>
      <w:r>
        <w:rPr>
          <w:sz w:val="20"/>
        </w:rPr>
        <w:t>directed</w:t>
      </w:r>
      <w:r>
        <w:rPr>
          <w:spacing w:val="-5"/>
          <w:sz w:val="20"/>
        </w:rPr>
        <w:t xml:space="preserve"> </w:t>
      </w:r>
      <w:r>
        <w:rPr>
          <w:sz w:val="20"/>
        </w:rPr>
        <w:t>by</w:t>
      </w:r>
      <w:r>
        <w:rPr>
          <w:spacing w:val="-6"/>
          <w:sz w:val="20"/>
        </w:rPr>
        <w:t xml:space="preserve"> </w:t>
      </w:r>
      <w:r>
        <w:rPr>
          <w:spacing w:val="-4"/>
          <w:sz w:val="20"/>
        </w:rPr>
        <w:t>COR.</w:t>
      </w:r>
    </w:p>
    <w:p w14:paraId="238136CD" w14:textId="77777777" w:rsidR="00726659" w:rsidRDefault="000F0732">
      <w:pPr>
        <w:pStyle w:val="ListParagraph"/>
        <w:numPr>
          <w:ilvl w:val="3"/>
          <w:numId w:val="152"/>
        </w:numPr>
        <w:tabs>
          <w:tab w:val="left" w:pos="1797"/>
          <w:tab w:val="left" w:pos="1799"/>
        </w:tabs>
        <w:spacing w:before="114" w:line="360" w:lineRule="auto"/>
        <w:ind w:left="1799" w:right="838"/>
        <w:rPr>
          <w:sz w:val="20"/>
        </w:rPr>
      </w:pPr>
      <w:r>
        <w:rPr>
          <w:sz w:val="20"/>
        </w:rPr>
        <w:t>Movement of materials: Unload materials and equipment delivered to site.</w:t>
      </w:r>
      <w:r>
        <w:rPr>
          <w:spacing w:val="-5"/>
          <w:sz w:val="20"/>
        </w:rPr>
        <w:t xml:space="preserve"> </w:t>
      </w:r>
      <w:r>
        <w:rPr>
          <w:sz w:val="20"/>
        </w:rPr>
        <w:t>Pay</w:t>
      </w:r>
      <w:r>
        <w:rPr>
          <w:spacing w:val="-5"/>
          <w:sz w:val="20"/>
        </w:rPr>
        <w:t xml:space="preserve"> </w:t>
      </w:r>
      <w:r>
        <w:rPr>
          <w:sz w:val="20"/>
        </w:rPr>
        <w:t>costs</w:t>
      </w:r>
      <w:r>
        <w:rPr>
          <w:spacing w:val="-5"/>
          <w:sz w:val="20"/>
        </w:rPr>
        <w:t xml:space="preserve"> </w:t>
      </w:r>
      <w:r>
        <w:rPr>
          <w:sz w:val="20"/>
        </w:rPr>
        <w:t>for</w:t>
      </w:r>
      <w:r>
        <w:rPr>
          <w:spacing w:val="-5"/>
          <w:sz w:val="20"/>
        </w:rPr>
        <w:t xml:space="preserve"> </w:t>
      </w:r>
      <w:r>
        <w:rPr>
          <w:sz w:val="20"/>
        </w:rPr>
        <w:t>rigging,</w:t>
      </w:r>
      <w:r>
        <w:rPr>
          <w:spacing w:val="-5"/>
          <w:sz w:val="20"/>
        </w:rPr>
        <w:t xml:space="preserve"> </w:t>
      </w:r>
      <w:r>
        <w:rPr>
          <w:sz w:val="20"/>
        </w:rPr>
        <w:t>hoisting,</w:t>
      </w:r>
      <w:r>
        <w:rPr>
          <w:spacing w:val="-5"/>
          <w:sz w:val="20"/>
        </w:rPr>
        <w:t xml:space="preserve"> </w:t>
      </w:r>
      <w:r>
        <w:rPr>
          <w:sz w:val="20"/>
        </w:rPr>
        <w:t>lowering</w:t>
      </w:r>
      <w:r>
        <w:rPr>
          <w:spacing w:val="-5"/>
          <w:sz w:val="20"/>
        </w:rPr>
        <w:t xml:space="preserve"> </w:t>
      </w:r>
      <w:r>
        <w:rPr>
          <w:sz w:val="20"/>
        </w:rPr>
        <w:t>and</w:t>
      </w:r>
      <w:r>
        <w:rPr>
          <w:spacing w:val="-5"/>
          <w:sz w:val="20"/>
        </w:rPr>
        <w:t xml:space="preserve"> </w:t>
      </w:r>
      <w:r>
        <w:rPr>
          <w:sz w:val="20"/>
        </w:rPr>
        <w:t>moving</w:t>
      </w:r>
      <w:r>
        <w:rPr>
          <w:spacing w:val="-5"/>
          <w:sz w:val="20"/>
        </w:rPr>
        <w:t xml:space="preserve"> </w:t>
      </w:r>
      <w:r>
        <w:rPr>
          <w:sz w:val="20"/>
        </w:rPr>
        <w:t>equipment on and around site, in building or on roof.</w:t>
      </w:r>
    </w:p>
    <w:p w14:paraId="2F200CE0" w14:textId="77777777" w:rsidR="00726659" w:rsidRDefault="000F0732">
      <w:pPr>
        <w:pStyle w:val="ListParagraph"/>
        <w:numPr>
          <w:ilvl w:val="3"/>
          <w:numId w:val="152"/>
        </w:numPr>
        <w:tabs>
          <w:tab w:val="left" w:pos="1797"/>
          <w:tab w:val="left" w:pos="1799"/>
        </w:tabs>
        <w:spacing w:before="1" w:line="360" w:lineRule="auto"/>
        <w:ind w:left="1799" w:right="1078"/>
        <w:rPr>
          <w:sz w:val="20"/>
        </w:rPr>
      </w:pPr>
      <w:r>
        <w:rPr>
          <w:sz w:val="20"/>
        </w:rPr>
        <w:t>Coordinate</w:t>
      </w:r>
      <w:r>
        <w:rPr>
          <w:spacing w:val="-6"/>
          <w:sz w:val="20"/>
        </w:rPr>
        <w:t xml:space="preserve"> </w:t>
      </w:r>
      <w:r>
        <w:rPr>
          <w:sz w:val="20"/>
        </w:rPr>
        <w:t>installation</w:t>
      </w:r>
      <w:r>
        <w:rPr>
          <w:spacing w:val="-6"/>
          <w:sz w:val="20"/>
        </w:rPr>
        <w:t xml:space="preserve"> </w:t>
      </w:r>
      <w:r>
        <w:rPr>
          <w:sz w:val="20"/>
        </w:rPr>
        <w:t>of</w:t>
      </w:r>
      <w:r>
        <w:rPr>
          <w:spacing w:val="-6"/>
          <w:sz w:val="20"/>
        </w:rPr>
        <w:t xml:space="preserve"> </w:t>
      </w:r>
      <w:r>
        <w:rPr>
          <w:sz w:val="20"/>
        </w:rPr>
        <w:t>required</w:t>
      </w:r>
      <w:r>
        <w:rPr>
          <w:spacing w:val="-6"/>
          <w:sz w:val="20"/>
        </w:rPr>
        <w:t xml:space="preserve"> </w:t>
      </w:r>
      <w:r>
        <w:rPr>
          <w:sz w:val="20"/>
        </w:rPr>
        <w:t>supporting</w:t>
      </w:r>
      <w:r>
        <w:rPr>
          <w:spacing w:val="-6"/>
          <w:sz w:val="20"/>
        </w:rPr>
        <w:t xml:space="preserve"> </w:t>
      </w:r>
      <w:r>
        <w:rPr>
          <w:sz w:val="20"/>
        </w:rPr>
        <w:t>devices</w:t>
      </w:r>
      <w:r>
        <w:rPr>
          <w:spacing w:val="-6"/>
          <w:sz w:val="20"/>
        </w:rPr>
        <w:t xml:space="preserve"> </w:t>
      </w:r>
      <w:r>
        <w:rPr>
          <w:sz w:val="20"/>
        </w:rPr>
        <w:t>and</w:t>
      </w:r>
      <w:r>
        <w:rPr>
          <w:spacing w:val="-6"/>
          <w:sz w:val="20"/>
        </w:rPr>
        <w:t xml:space="preserve"> </w:t>
      </w:r>
      <w:r>
        <w:rPr>
          <w:sz w:val="20"/>
        </w:rPr>
        <w:t>sleeves to be set in poured-in-place concrete and other structural components, as they are constructed.</w:t>
      </w:r>
    </w:p>
    <w:p w14:paraId="7B9AB2E8" w14:textId="77777777" w:rsidR="00726659" w:rsidRDefault="000F0732">
      <w:pPr>
        <w:pStyle w:val="ListParagraph"/>
        <w:numPr>
          <w:ilvl w:val="3"/>
          <w:numId w:val="152"/>
        </w:numPr>
        <w:tabs>
          <w:tab w:val="left" w:pos="1797"/>
          <w:tab w:val="left" w:pos="1799"/>
        </w:tabs>
        <w:spacing w:line="360" w:lineRule="auto"/>
        <w:ind w:left="1799" w:right="1078"/>
        <w:rPr>
          <w:sz w:val="20"/>
        </w:rPr>
      </w:pPr>
      <w:r>
        <w:rPr>
          <w:sz w:val="20"/>
        </w:rPr>
        <w:t>Sequence,</w:t>
      </w:r>
      <w:r>
        <w:rPr>
          <w:spacing w:val="-6"/>
          <w:sz w:val="20"/>
        </w:rPr>
        <w:t xml:space="preserve"> </w:t>
      </w:r>
      <w:r>
        <w:rPr>
          <w:sz w:val="20"/>
        </w:rPr>
        <w:t>coordinate,</w:t>
      </w:r>
      <w:r>
        <w:rPr>
          <w:spacing w:val="-6"/>
          <w:sz w:val="20"/>
        </w:rPr>
        <w:t xml:space="preserve"> </w:t>
      </w:r>
      <w:r>
        <w:rPr>
          <w:sz w:val="20"/>
        </w:rPr>
        <w:t>and</w:t>
      </w:r>
      <w:r>
        <w:rPr>
          <w:spacing w:val="-6"/>
          <w:sz w:val="20"/>
        </w:rPr>
        <w:t xml:space="preserve"> </w:t>
      </w:r>
      <w:r>
        <w:rPr>
          <w:sz w:val="20"/>
        </w:rPr>
        <w:t>integrate</w:t>
      </w:r>
      <w:r>
        <w:rPr>
          <w:spacing w:val="-6"/>
          <w:sz w:val="20"/>
        </w:rPr>
        <w:t xml:space="preserve"> </w:t>
      </w:r>
      <w:r>
        <w:rPr>
          <w:sz w:val="20"/>
        </w:rPr>
        <w:t>installations</w:t>
      </w:r>
      <w:r>
        <w:rPr>
          <w:spacing w:val="-6"/>
          <w:sz w:val="20"/>
        </w:rPr>
        <w:t xml:space="preserve"> </w:t>
      </w:r>
      <w:r>
        <w:rPr>
          <w:sz w:val="20"/>
        </w:rPr>
        <w:t>of</w:t>
      </w:r>
      <w:r>
        <w:rPr>
          <w:spacing w:val="-6"/>
          <w:sz w:val="20"/>
        </w:rPr>
        <w:t xml:space="preserve"> </w:t>
      </w:r>
      <w:r>
        <w:rPr>
          <w:sz w:val="20"/>
        </w:rPr>
        <w:t>materials</w:t>
      </w:r>
      <w:r>
        <w:rPr>
          <w:spacing w:val="-6"/>
          <w:sz w:val="20"/>
        </w:rPr>
        <w:t xml:space="preserve"> </w:t>
      </w:r>
      <w:r>
        <w:rPr>
          <w:sz w:val="20"/>
        </w:rPr>
        <w:t>and equipment for efficient flow of Work.</w:t>
      </w:r>
    </w:p>
    <w:p w14:paraId="78CE5DB2"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1FED79C4" w14:textId="77777777" w:rsidR="00726659" w:rsidRDefault="00726659">
      <w:pPr>
        <w:pStyle w:val="BodyText"/>
        <w:spacing w:before="19"/>
        <w:ind w:left="0" w:firstLine="0"/>
      </w:pPr>
    </w:p>
    <w:p w14:paraId="746510AB" w14:textId="77777777" w:rsidR="00726659" w:rsidRDefault="000F0732">
      <w:pPr>
        <w:pStyle w:val="ListParagraph"/>
        <w:numPr>
          <w:ilvl w:val="3"/>
          <w:numId w:val="152"/>
        </w:numPr>
        <w:tabs>
          <w:tab w:val="left" w:pos="1797"/>
          <w:tab w:val="left" w:pos="1799"/>
        </w:tabs>
        <w:spacing w:line="360" w:lineRule="auto"/>
        <w:ind w:left="1799" w:right="838"/>
        <w:rPr>
          <w:sz w:val="20"/>
        </w:rPr>
      </w:pPr>
      <w:r>
        <w:rPr>
          <w:sz w:val="20"/>
        </w:rPr>
        <w:t>Coordinate connection of materials, equipment, and systems with exterior underground and overhead utilities and services. Comply with requirements of governing regulations, franchised service companies,</w:t>
      </w:r>
      <w:r>
        <w:rPr>
          <w:spacing w:val="-6"/>
          <w:sz w:val="20"/>
        </w:rPr>
        <w:t xml:space="preserve"> </w:t>
      </w:r>
      <w:r>
        <w:rPr>
          <w:sz w:val="20"/>
        </w:rPr>
        <w:t>and</w:t>
      </w:r>
      <w:r>
        <w:rPr>
          <w:spacing w:val="-6"/>
          <w:sz w:val="20"/>
        </w:rPr>
        <w:t xml:space="preserve"> </w:t>
      </w:r>
      <w:r>
        <w:rPr>
          <w:sz w:val="20"/>
        </w:rPr>
        <w:t>controlling</w:t>
      </w:r>
      <w:r>
        <w:rPr>
          <w:spacing w:val="-6"/>
          <w:sz w:val="20"/>
        </w:rPr>
        <w:t xml:space="preserve"> </w:t>
      </w:r>
      <w:r>
        <w:rPr>
          <w:sz w:val="20"/>
        </w:rPr>
        <w:t>agencies;</w:t>
      </w:r>
      <w:r>
        <w:rPr>
          <w:spacing w:val="-6"/>
          <w:sz w:val="20"/>
        </w:rPr>
        <w:t xml:space="preserve"> </w:t>
      </w:r>
      <w:r>
        <w:rPr>
          <w:sz w:val="20"/>
        </w:rPr>
        <w:t>provide</w:t>
      </w:r>
      <w:r>
        <w:rPr>
          <w:spacing w:val="-6"/>
          <w:sz w:val="20"/>
        </w:rPr>
        <w:t xml:space="preserve"> </w:t>
      </w:r>
      <w:r>
        <w:rPr>
          <w:sz w:val="20"/>
        </w:rPr>
        <w:t>required</w:t>
      </w:r>
      <w:r>
        <w:rPr>
          <w:spacing w:val="-6"/>
          <w:sz w:val="20"/>
        </w:rPr>
        <w:t xml:space="preserve"> </w:t>
      </w:r>
      <w:r>
        <w:rPr>
          <w:sz w:val="20"/>
        </w:rPr>
        <w:t>connection</w:t>
      </w:r>
      <w:r>
        <w:rPr>
          <w:spacing w:val="-6"/>
          <w:sz w:val="20"/>
        </w:rPr>
        <w:t xml:space="preserve"> </w:t>
      </w:r>
      <w:r>
        <w:rPr>
          <w:sz w:val="20"/>
        </w:rPr>
        <w:t>for each service.</w:t>
      </w:r>
    </w:p>
    <w:p w14:paraId="643D605D" w14:textId="77777777" w:rsidR="00726659" w:rsidRDefault="000F0732">
      <w:pPr>
        <w:pStyle w:val="ListParagraph"/>
        <w:numPr>
          <w:ilvl w:val="3"/>
          <w:numId w:val="152"/>
        </w:numPr>
        <w:tabs>
          <w:tab w:val="left" w:pos="1797"/>
          <w:tab w:val="left" w:pos="1799"/>
        </w:tabs>
        <w:spacing w:line="357" w:lineRule="auto"/>
        <w:ind w:left="1799" w:right="1438"/>
        <w:rPr>
          <w:sz w:val="20"/>
        </w:rPr>
      </w:pPr>
      <w:r>
        <w:rPr>
          <w:sz w:val="20"/>
        </w:rPr>
        <w:t>Initiate</w:t>
      </w:r>
      <w:r>
        <w:rPr>
          <w:spacing w:val="-6"/>
          <w:sz w:val="20"/>
        </w:rPr>
        <w:t xml:space="preserve"> </w:t>
      </w:r>
      <w:r>
        <w:rPr>
          <w:sz w:val="20"/>
        </w:rPr>
        <w:t>and</w:t>
      </w:r>
      <w:r>
        <w:rPr>
          <w:spacing w:val="-6"/>
          <w:sz w:val="20"/>
        </w:rPr>
        <w:t xml:space="preserve"> </w:t>
      </w:r>
      <w:r>
        <w:rPr>
          <w:sz w:val="20"/>
        </w:rPr>
        <w:t>maintain</w:t>
      </w:r>
      <w:r>
        <w:rPr>
          <w:spacing w:val="-6"/>
          <w:sz w:val="20"/>
        </w:rPr>
        <w:t xml:space="preserve"> </w:t>
      </w:r>
      <w:r>
        <w:rPr>
          <w:sz w:val="20"/>
        </w:rPr>
        <w:t>discussion</w:t>
      </w:r>
      <w:r>
        <w:rPr>
          <w:spacing w:val="-6"/>
          <w:sz w:val="20"/>
        </w:rPr>
        <w:t xml:space="preserve"> </w:t>
      </w:r>
      <w:r>
        <w:rPr>
          <w:sz w:val="20"/>
        </w:rPr>
        <w:t>regarding</w:t>
      </w:r>
      <w:r>
        <w:rPr>
          <w:spacing w:val="-6"/>
          <w:sz w:val="20"/>
        </w:rPr>
        <w:t xml:space="preserve"> </w:t>
      </w:r>
      <w:r>
        <w:rPr>
          <w:sz w:val="20"/>
        </w:rPr>
        <w:t>schedule</w:t>
      </w:r>
      <w:r>
        <w:rPr>
          <w:spacing w:val="-6"/>
          <w:sz w:val="20"/>
        </w:rPr>
        <w:t xml:space="preserve"> </w:t>
      </w:r>
      <w:r>
        <w:rPr>
          <w:sz w:val="20"/>
        </w:rPr>
        <w:t>for</w:t>
      </w:r>
      <w:r>
        <w:rPr>
          <w:spacing w:val="-6"/>
          <w:sz w:val="20"/>
        </w:rPr>
        <w:t xml:space="preserve"> </w:t>
      </w:r>
      <w:r>
        <w:rPr>
          <w:sz w:val="20"/>
        </w:rPr>
        <w:t>ceiling construction and install cables to meet that schedule.</w:t>
      </w:r>
    </w:p>
    <w:p w14:paraId="21A6AD86" w14:textId="77777777" w:rsidR="00726659" w:rsidRDefault="000F0732">
      <w:pPr>
        <w:pStyle w:val="ListParagraph"/>
        <w:numPr>
          <w:ilvl w:val="2"/>
          <w:numId w:val="152"/>
        </w:numPr>
        <w:tabs>
          <w:tab w:val="left" w:pos="1437"/>
          <w:tab w:val="left" w:pos="1439"/>
        </w:tabs>
        <w:spacing w:before="4" w:line="360" w:lineRule="auto"/>
        <w:ind w:left="1439" w:right="1078"/>
        <w:rPr>
          <w:sz w:val="20"/>
        </w:rPr>
      </w:pPr>
      <w:r>
        <w:rPr>
          <w:sz w:val="20"/>
        </w:rPr>
        <w:t>Contact</w:t>
      </w:r>
      <w:r>
        <w:rPr>
          <w:spacing w:val="-6"/>
          <w:sz w:val="20"/>
        </w:rPr>
        <w:t xml:space="preserve"> </w:t>
      </w:r>
      <w:r>
        <w:rPr>
          <w:sz w:val="20"/>
        </w:rPr>
        <w:t>the</w:t>
      </w:r>
      <w:r>
        <w:rPr>
          <w:spacing w:val="-6"/>
          <w:sz w:val="20"/>
        </w:rPr>
        <w:t xml:space="preserve"> </w:t>
      </w:r>
      <w:r>
        <w:rPr>
          <w:sz w:val="20"/>
        </w:rPr>
        <w:t>Office</w:t>
      </w:r>
      <w:r>
        <w:rPr>
          <w:spacing w:val="-6"/>
          <w:sz w:val="20"/>
        </w:rPr>
        <w:t xml:space="preserve"> </w:t>
      </w:r>
      <w:r>
        <w:rPr>
          <w:sz w:val="20"/>
        </w:rPr>
        <w:t>of</w:t>
      </w:r>
      <w:r>
        <w:rPr>
          <w:spacing w:val="-6"/>
          <w:sz w:val="20"/>
        </w:rPr>
        <w:t xml:space="preserve"> </w:t>
      </w:r>
      <w:r>
        <w:rPr>
          <w:sz w:val="20"/>
        </w:rPr>
        <w:t>Telecommunications,</w:t>
      </w:r>
      <w:r>
        <w:rPr>
          <w:spacing w:val="-6"/>
          <w:sz w:val="20"/>
        </w:rPr>
        <w:t xml:space="preserve"> </w:t>
      </w:r>
      <w:r>
        <w:rPr>
          <w:sz w:val="20"/>
        </w:rPr>
        <w:t>Special</w:t>
      </w:r>
      <w:r>
        <w:rPr>
          <w:spacing w:val="-6"/>
          <w:sz w:val="20"/>
        </w:rPr>
        <w:t xml:space="preserve"> </w:t>
      </w:r>
      <w:r>
        <w:rPr>
          <w:sz w:val="20"/>
        </w:rPr>
        <w:t>Communications</w:t>
      </w:r>
      <w:r>
        <w:rPr>
          <w:spacing w:val="-6"/>
          <w:sz w:val="20"/>
        </w:rPr>
        <w:t xml:space="preserve"> </w:t>
      </w:r>
      <w:r>
        <w:rPr>
          <w:sz w:val="20"/>
        </w:rPr>
        <w:t xml:space="preserve">Team (005OP2H3) (202)461-5310 to have a </w:t>
      </w:r>
      <w:proofErr w:type="gramStart"/>
      <w:r>
        <w:rPr>
          <w:sz w:val="20"/>
        </w:rPr>
        <w:t>Government</w:t>
      </w:r>
      <w:proofErr w:type="gramEnd"/>
      <w:r>
        <w:rPr>
          <w:sz w:val="20"/>
        </w:rPr>
        <w:t xml:space="preserve">-accepted Telecommunications COR assigned to project for telecommunications review, equipment and system approval and coordination with other VA </w:t>
      </w:r>
      <w:r>
        <w:rPr>
          <w:spacing w:val="-2"/>
          <w:sz w:val="20"/>
        </w:rPr>
        <w:t>personnel.</w:t>
      </w:r>
    </w:p>
    <w:p w14:paraId="125BAA13" w14:textId="77777777" w:rsidR="00726659" w:rsidRDefault="000F0732">
      <w:pPr>
        <w:pStyle w:val="ListParagraph"/>
        <w:numPr>
          <w:ilvl w:val="2"/>
          <w:numId w:val="152"/>
        </w:numPr>
        <w:tabs>
          <w:tab w:val="left" w:pos="1437"/>
        </w:tabs>
        <w:ind w:left="1437" w:hanging="358"/>
        <w:rPr>
          <w:sz w:val="20"/>
        </w:rPr>
      </w:pPr>
      <w:r>
        <w:rPr>
          <w:sz w:val="20"/>
        </w:rPr>
        <w:t>Communications</w:t>
      </w:r>
      <w:r>
        <w:rPr>
          <w:spacing w:val="-12"/>
          <w:sz w:val="20"/>
        </w:rPr>
        <w:t xml:space="preserve"> </w:t>
      </w:r>
      <w:r>
        <w:rPr>
          <w:sz w:val="20"/>
        </w:rPr>
        <w:t>Project</w:t>
      </w:r>
      <w:r>
        <w:rPr>
          <w:spacing w:val="-11"/>
          <w:sz w:val="20"/>
        </w:rPr>
        <w:t xml:space="preserve"> </w:t>
      </w:r>
      <w:r>
        <w:rPr>
          <w:sz w:val="20"/>
        </w:rPr>
        <w:t>Manager</w:t>
      </w:r>
      <w:r>
        <w:rPr>
          <w:spacing w:val="-11"/>
          <w:sz w:val="20"/>
        </w:rPr>
        <w:t xml:space="preserve"> </w:t>
      </w:r>
      <w:r>
        <w:rPr>
          <w:spacing w:val="-2"/>
          <w:sz w:val="20"/>
        </w:rPr>
        <w:t>Responsibilities:</w:t>
      </w:r>
    </w:p>
    <w:p w14:paraId="61985DD0" w14:textId="77777777" w:rsidR="00726659" w:rsidRDefault="000F0732">
      <w:pPr>
        <w:pStyle w:val="ListParagraph"/>
        <w:numPr>
          <w:ilvl w:val="3"/>
          <w:numId w:val="152"/>
        </w:numPr>
        <w:tabs>
          <w:tab w:val="left" w:pos="1797"/>
          <w:tab w:val="left" w:pos="1799"/>
        </w:tabs>
        <w:spacing w:before="112" w:line="360" w:lineRule="auto"/>
        <w:ind w:left="1799" w:right="1078"/>
        <w:rPr>
          <w:sz w:val="20"/>
        </w:rPr>
      </w:pPr>
      <w:r>
        <w:rPr>
          <w:sz w:val="20"/>
        </w:rPr>
        <w:t>Assume responsibility for overall telecommunications system integration</w:t>
      </w:r>
      <w:r>
        <w:rPr>
          <w:spacing w:val="-6"/>
          <w:sz w:val="20"/>
        </w:rPr>
        <w:t xml:space="preserve"> </w:t>
      </w:r>
      <w:r>
        <w:rPr>
          <w:sz w:val="20"/>
        </w:rPr>
        <w:t>and</w:t>
      </w:r>
      <w:r>
        <w:rPr>
          <w:spacing w:val="-6"/>
          <w:sz w:val="20"/>
        </w:rPr>
        <w:t xml:space="preserve"> </w:t>
      </w:r>
      <w:r>
        <w:rPr>
          <w:sz w:val="20"/>
        </w:rPr>
        <w:t>coordination</w:t>
      </w:r>
      <w:r>
        <w:rPr>
          <w:spacing w:val="-6"/>
          <w:sz w:val="20"/>
        </w:rPr>
        <w:t xml:space="preserve"> </w:t>
      </w:r>
      <w:r>
        <w:rPr>
          <w:sz w:val="20"/>
        </w:rPr>
        <w:t>of</w:t>
      </w:r>
      <w:r>
        <w:rPr>
          <w:spacing w:val="-6"/>
          <w:sz w:val="20"/>
        </w:rPr>
        <w:t xml:space="preserve"> </w:t>
      </w:r>
      <w:r>
        <w:rPr>
          <w:sz w:val="20"/>
        </w:rPr>
        <w:t>work</w:t>
      </w:r>
      <w:r>
        <w:rPr>
          <w:spacing w:val="-6"/>
          <w:sz w:val="20"/>
        </w:rPr>
        <w:t xml:space="preserve"> </w:t>
      </w:r>
      <w:r>
        <w:rPr>
          <w:sz w:val="20"/>
        </w:rPr>
        <w:t>among</w:t>
      </w:r>
      <w:r>
        <w:rPr>
          <w:spacing w:val="-6"/>
          <w:sz w:val="20"/>
        </w:rPr>
        <w:t xml:space="preserve"> </w:t>
      </w:r>
      <w:r>
        <w:rPr>
          <w:sz w:val="20"/>
        </w:rPr>
        <w:t>trades,</w:t>
      </w:r>
      <w:r>
        <w:rPr>
          <w:spacing w:val="-6"/>
          <w:sz w:val="20"/>
        </w:rPr>
        <w:t xml:space="preserve"> </w:t>
      </w:r>
      <w:r>
        <w:rPr>
          <w:sz w:val="20"/>
        </w:rPr>
        <w:t>subcontractors, and authorized system installers.</w:t>
      </w:r>
    </w:p>
    <w:p w14:paraId="2D53D645" w14:textId="77777777" w:rsidR="00726659" w:rsidRDefault="000F0732">
      <w:pPr>
        <w:pStyle w:val="ListParagraph"/>
        <w:numPr>
          <w:ilvl w:val="3"/>
          <w:numId w:val="152"/>
        </w:numPr>
        <w:tabs>
          <w:tab w:val="left" w:pos="1797"/>
        </w:tabs>
        <w:ind w:left="1797" w:hanging="358"/>
        <w:rPr>
          <w:sz w:val="20"/>
        </w:rPr>
      </w:pPr>
      <w:r>
        <w:rPr>
          <w:sz w:val="20"/>
        </w:rPr>
        <w:t>Coordinate</w:t>
      </w:r>
      <w:r>
        <w:rPr>
          <w:spacing w:val="-7"/>
          <w:sz w:val="20"/>
        </w:rPr>
        <w:t xml:space="preserve"> </w:t>
      </w:r>
      <w:r>
        <w:rPr>
          <w:sz w:val="20"/>
        </w:rPr>
        <w:t>with</w:t>
      </w:r>
      <w:r>
        <w:rPr>
          <w:spacing w:val="-7"/>
          <w:sz w:val="20"/>
        </w:rPr>
        <w:t xml:space="preserve"> </w:t>
      </w:r>
      <w:r>
        <w:rPr>
          <w:sz w:val="20"/>
        </w:rPr>
        <w:t>related</w:t>
      </w:r>
      <w:r>
        <w:rPr>
          <w:spacing w:val="-7"/>
          <w:sz w:val="20"/>
        </w:rPr>
        <w:t xml:space="preserve"> </w:t>
      </w:r>
      <w:r>
        <w:rPr>
          <w:sz w:val="20"/>
        </w:rPr>
        <w:t>work</w:t>
      </w:r>
      <w:r>
        <w:rPr>
          <w:spacing w:val="-7"/>
          <w:sz w:val="20"/>
        </w:rPr>
        <w:t xml:space="preserve"> </w:t>
      </w:r>
      <w:r>
        <w:rPr>
          <w:sz w:val="20"/>
        </w:rPr>
        <w:t>indicated</w:t>
      </w:r>
      <w:r>
        <w:rPr>
          <w:spacing w:val="-7"/>
          <w:sz w:val="20"/>
        </w:rPr>
        <w:t xml:space="preserve"> </w:t>
      </w:r>
      <w:r>
        <w:rPr>
          <w:sz w:val="20"/>
        </w:rPr>
        <w:t>on</w:t>
      </w:r>
      <w:r>
        <w:rPr>
          <w:spacing w:val="-7"/>
          <w:sz w:val="20"/>
        </w:rPr>
        <w:t xml:space="preserve"> </w:t>
      </w:r>
      <w:r>
        <w:rPr>
          <w:sz w:val="20"/>
        </w:rPr>
        <w:t>drawings</w:t>
      </w:r>
      <w:r>
        <w:rPr>
          <w:spacing w:val="-7"/>
          <w:sz w:val="20"/>
        </w:rPr>
        <w:t xml:space="preserve"> </w:t>
      </w:r>
      <w:r>
        <w:rPr>
          <w:sz w:val="20"/>
        </w:rPr>
        <w:t>or</w:t>
      </w:r>
      <w:r>
        <w:rPr>
          <w:spacing w:val="-7"/>
          <w:sz w:val="20"/>
        </w:rPr>
        <w:t xml:space="preserve"> </w:t>
      </w:r>
      <w:r>
        <w:rPr>
          <w:spacing w:val="-2"/>
          <w:sz w:val="20"/>
        </w:rPr>
        <w:t>specified.</w:t>
      </w:r>
    </w:p>
    <w:p w14:paraId="044FE984" w14:textId="77777777" w:rsidR="00726659" w:rsidRDefault="000F0732">
      <w:pPr>
        <w:pStyle w:val="ListParagraph"/>
        <w:numPr>
          <w:ilvl w:val="3"/>
          <w:numId w:val="152"/>
        </w:numPr>
        <w:tabs>
          <w:tab w:val="left" w:pos="1797"/>
          <w:tab w:val="left" w:pos="1799"/>
        </w:tabs>
        <w:spacing w:before="114" w:line="357" w:lineRule="auto"/>
        <w:ind w:left="1799" w:right="1078"/>
        <w:rPr>
          <w:sz w:val="20"/>
        </w:rPr>
      </w:pPr>
      <w:r>
        <w:rPr>
          <w:sz w:val="20"/>
        </w:rPr>
        <w:t>Manage</w:t>
      </w:r>
      <w:r>
        <w:rPr>
          <w:spacing w:val="-5"/>
          <w:sz w:val="20"/>
        </w:rPr>
        <w:t xml:space="preserve"> </w:t>
      </w:r>
      <w:r>
        <w:rPr>
          <w:sz w:val="20"/>
        </w:rPr>
        <w:t>work</w:t>
      </w:r>
      <w:r>
        <w:rPr>
          <w:spacing w:val="-5"/>
          <w:sz w:val="20"/>
        </w:rPr>
        <w:t xml:space="preserve"> </w:t>
      </w:r>
      <w:r>
        <w:rPr>
          <w:sz w:val="20"/>
        </w:rPr>
        <w:t>related</w:t>
      </w:r>
      <w:r>
        <w:rPr>
          <w:spacing w:val="-5"/>
          <w:sz w:val="20"/>
        </w:rPr>
        <w:t xml:space="preserve"> </w:t>
      </w:r>
      <w:r>
        <w:rPr>
          <w:sz w:val="20"/>
        </w:rPr>
        <w:t>to</w:t>
      </w:r>
      <w:r>
        <w:rPr>
          <w:spacing w:val="-5"/>
          <w:sz w:val="20"/>
        </w:rPr>
        <w:t xml:space="preserve"> </w:t>
      </w:r>
      <w:r>
        <w:rPr>
          <w:sz w:val="20"/>
        </w:rPr>
        <w:t>telecommunications</w:t>
      </w:r>
      <w:r>
        <w:rPr>
          <w:spacing w:val="-5"/>
          <w:sz w:val="20"/>
        </w:rPr>
        <w:t xml:space="preserve"> </w:t>
      </w:r>
      <w:r>
        <w:rPr>
          <w:sz w:val="20"/>
        </w:rPr>
        <w:t>system</w:t>
      </w:r>
      <w:r>
        <w:rPr>
          <w:spacing w:val="-5"/>
          <w:sz w:val="20"/>
        </w:rPr>
        <w:t xml:space="preserve"> </w:t>
      </w:r>
      <w:r>
        <w:rPr>
          <w:sz w:val="20"/>
        </w:rPr>
        <w:t>installation</w:t>
      </w:r>
      <w:r>
        <w:rPr>
          <w:spacing w:val="-5"/>
          <w:sz w:val="20"/>
        </w:rPr>
        <w:t xml:space="preserve"> </w:t>
      </w:r>
      <w:r>
        <w:rPr>
          <w:sz w:val="20"/>
        </w:rPr>
        <w:t>in</w:t>
      </w:r>
      <w:r>
        <w:rPr>
          <w:spacing w:val="-5"/>
          <w:sz w:val="20"/>
        </w:rPr>
        <w:t xml:space="preserve"> </w:t>
      </w:r>
      <w:r>
        <w:rPr>
          <w:sz w:val="20"/>
        </w:rPr>
        <w:t>a manner approved by manufacturer.</w:t>
      </w:r>
    </w:p>
    <w:p w14:paraId="08BE1545" w14:textId="77777777" w:rsidR="00726659" w:rsidRDefault="000F0732">
      <w:pPr>
        <w:pStyle w:val="Heading7"/>
        <w:numPr>
          <w:ilvl w:val="1"/>
          <w:numId w:val="152"/>
        </w:numPr>
        <w:tabs>
          <w:tab w:val="left" w:pos="1196"/>
        </w:tabs>
        <w:spacing w:before="2"/>
        <w:ind w:left="1196" w:hanging="477"/>
      </w:pPr>
      <w:r>
        <w:rPr>
          <w:spacing w:val="-2"/>
        </w:rPr>
        <w:t>SUBMITTALS</w:t>
      </w:r>
    </w:p>
    <w:p w14:paraId="7F42A0E6" w14:textId="77777777" w:rsidR="00726659" w:rsidRDefault="000F0732">
      <w:pPr>
        <w:pStyle w:val="ListParagraph"/>
        <w:numPr>
          <w:ilvl w:val="2"/>
          <w:numId w:val="152"/>
        </w:numPr>
        <w:tabs>
          <w:tab w:val="left" w:pos="1437"/>
          <w:tab w:val="left" w:pos="1439"/>
        </w:tabs>
        <w:spacing w:before="122" w:line="360" w:lineRule="auto"/>
        <w:ind w:left="1439" w:right="1438"/>
        <w:rPr>
          <w:sz w:val="20"/>
        </w:rPr>
      </w:pP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01</w:t>
      </w:r>
      <w:r>
        <w:rPr>
          <w:spacing w:val="-4"/>
          <w:sz w:val="20"/>
        </w:rPr>
        <w:t xml:space="preserve"> </w:t>
      </w:r>
      <w:r>
        <w:rPr>
          <w:sz w:val="20"/>
        </w:rPr>
        <w:t>33</w:t>
      </w:r>
      <w:r>
        <w:rPr>
          <w:spacing w:val="-4"/>
          <w:sz w:val="20"/>
        </w:rPr>
        <w:t xml:space="preserve"> </w:t>
      </w:r>
      <w:r>
        <w:rPr>
          <w:sz w:val="20"/>
        </w:rPr>
        <w:t>23,</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 DATA, AND SAMPLES.</w:t>
      </w:r>
    </w:p>
    <w:p w14:paraId="3A239788" w14:textId="77777777" w:rsidR="00726659" w:rsidRDefault="000F0732">
      <w:pPr>
        <w:pStyle w:val="ListParagraph"/>
        <w:numPr>
          <w:ilvl w:val="2"/>
          <w:numId w:val="152"/>
        </w:numPr>
        <w:tabs>
          <w:tab w:val="left" w:pos="1437"/>
        </w:tabs>
        <w:spacing w:before="1"/>
        <w:ind w:left="1437" w:hanging="358"/>
        <w:rPr>
          <w:sz w:val="20"/>
        </w:rPr>
      </w:pPr>
      <w:r>
        <w:rPr>
          <w:sz w:val="20"/>
        </w:rPr>
        <w:t>Provide</w:t>
      </w:r>
      <w:r>
        <w:rPr>
          <w:spacing w:val="-9"/>
          <w:sz w:val="20"/>
        </w:rPr>
        <w:t xml:space="preserve"> </w:t>
      </w:r>
      <w:r>
        <w:rPr>
          <w:sz w:val="20"/>
        </w:rPr>
        <w:t>parts</w:t>
      </w:r>
      <w:r>
        <w:rPr>
          <w:spacing w:val="-7"/>
          <w:sz w:val="20"/>
        </w:rPr>
        <w:t xml:space="preserve"> </w:t>
      </w:r>
      <w:r>
        <w:rPr>
          <w:sz w:val="20"/>
        </w:rPr>
        <w:t>list</w:t>
      </w:r>
      <w:r>
        <w:rPr>
          <w:spacing w:val="-7"/>
          <w:sz w:val="20"/>
        </w:rPr>
        <w:t xml:space="preserve"> </w:t>
      </w:r>
      <w:r>
        <w:rPr>
          <w:sz w:val="20"/>
        </w:rPr>
        <w:t>including</w:t>
      </w:r>
      <w:r>
        <w:rPr>
          <w:spacing w:val="-7"/>
          <w:sz w:val="20"/>
        </w:rPr>
        <w:t xml:space="preserve"> </w:t>
      </w:r>
      <w:r>
        <w:rPr>
          <w:sz w:val="20"/>
        </w:rPr>
        <w:t>quantity</w:t>
      </w:r>
      <w:r>
        <w:rPr>
          <w:spacing w:val="-7"/>
          <w:sz w:val="20"/>
        </w:rPr>
        <w:t xml:space="preserve"> </w:t>
      </w:r>
      <w:r>
        <w:rPr>
          <w:sz w:val="20"/>
        </w:rPr>
        <w:t>of</w:t>
      </w:r>
      <w:r>
        <w:rPr>
          <w:spacing w:val="-7"/>
          <w:sz w:val="20"/>
        </w:rPr>
        <w:t xml:space="preserve"> </w:t>
      </w:r>
      <w:r>
        <w:rPr>
          <w:sz w:val="20"/>
        </w:rPr>
        <w:t>spare</w:t>
      </w:r>
      <w:r>
        <w:rPr>
          <w:spacing w:val="-6"/>
          <w:sz w:val="20"/>
        </w:rPr>
        <w:t xml:space="preserve"> </w:t>
      </w:r>
      <w:r>
        <w:rPr>
          <w:spacing w:val="-2"/>
          <w:sz w:val="20"/>
        </w:rPr>
        <w:t>parts.</w:t>
      </w:r>
    </w:p>
    <w:p w14:paraId="02791F8A" w14:textId="77777777" w:rsidR="00726659" w:rsidRDefault="000F0732">
      <w:pPr>
        <w:pStyle w:val="ListParagraph"/>
        <w:numPr>
          <w:ilvl w:val="2"/>
          <w:numId w:val="152"/>
        </w:numPr>
        <w:tabs>
          <w:tab w:val="left" w:pos="1437"/>
          <w:tab w:val="left" w:pos="1439"/>
        </w:tabs>
        <w:spacing w:before="112" w:line="360" w:lineRule="auto"/>
        <w:ind w:left="1439" w:right="838"/>
        <w:rPr>
          <w:sz w:val="20"/>
        </w:rPr>
      </w:pPr>
      <w:r>
        <w:rPr>
          <w:sz w:val="20"/>
        </w:rPr>
        <w:t>Provide</w:t>
      </w:r>
      <w:r>
        <w:rPr>
          <w:spacing w:val="-6"/>
          <w:sz w:val="20"/>
        </w:rPr>
        <w:t xml:space="preserve"> </w:t>
      </w:r>
      <w:r>
        <w:rPr>
          <w:sz w:val="20"/>
        </w:rPr>
        <w:t>manufacturer</w:t>
      </w:r>
      <w:r>
        <w:rPr>
          <w:spacing w:val="-6"/>
          <w:sz w:val="20"/>
        </w:rPr>
        <w:t xml:space="preserve"> </w:t>
      </w:r>
      <w:r>
        <w:rPr>
          <w:sz w:val="20"/>
        </w:rPr>
        <w:t>product</w:t>
      </w:r>
      <w:r>
        <w:rPr>
          <w:spacing w:val="-6"/>
          <w:sz w:val="20"/>
        </w:rPr>
        <w:t xml:space="preserve"> </w:t>
      </w:r>
      <w:r>
        <w:rPr>
          <w:sz w:val="20"/>
        </w:rPr>
        <w:t>information.</w:t>
      </w:r>
      <w:r>
        <w:rPr>
          <w:spacing w:val="-6"/>
          <w:sz w:val="20"/>
        </w:rPr>
        <w:t xml:space="preserve"> </w:t>
      </w:r>
      <w:r>
        <w:rPr>
          <w:sz w:val="20"/>
        </w:rPr>
        <w:t>Government</w:t>
      </w:r>
      <w:r>
        <w:rPr>
          <w:spacing w:val="-6"/>
          <w:sz w:val="20"/>
        </w:rPr>
        <w:t xml:space="preserve"> </w:t>
      </w:r>
      <w:r>
        <w:rPr>
          <w:sz w:val="20"/>
        </w:rPr>
        <w:t>reserves</w:t>
      </w:r>
      <w:r>
        <w:rPr>
          <w:spacing w:val="-6"/>
          <w:sz w:val="20"/>
        </w:rPr>
        <w:t xml:space="preserve"> </w:t>
      </w:r>
      <w:r>
        <w:rPr>
          <w:sz w:val="20"/>
        </w:rPr>
        <w:t>the</w:t>
      </w:r>
      <w:r>
        <w:rPr>
          <w:spacing w:val="-6"/>
          <w:sz w:val="20"/>
        </w:rPr>
        <w:t xml:space="preserve"> </w:t>
      </w:r>
      <w:r>
        <w:rPr>
          <w:sz w:val="20"/>
        </w:rPr>
        <w:t xml:space="preserve">right to </w:t>
      </w:r>
      <w:proofErr w:type="gramStart"/>
      <w:r>
        <w:rPr>
          <w:sz w:val="20"/>
        </w:rPr>
        <w:t>require</w:t>
      </w:r>
      <w:proofErr w:type="gramEnd"/>
      <w:r>
        <w:rPr>
          <w:sz w:val="20"/>
        </w:rPr>
        <w:t xml:space="preserve"> a list of installations where products have been in </w:t>
      </w:r>
      <w:r>
        <w:rPr>
          <w:spacing w:val="-2"/>
          <w:sz w:val="20"/>
        </w:rPr>
        <w:t>operation.</w:t>
      </w:r>
    </w:p>
    <w:p w14:paraId="7BBBB085" w14:textId="77777777" w:rsidR="00726659" w:rsidRDefault="000F0732">
      <w:pPr>
        <w:pStyle w:val="ListParagraph"/>
        <w:numPr>
          <w:ilvl w:val="2"/>
          <w:numId w:val="152"/>
        </w:numPr>
        <w:tabs>
          <w:tab w:val="left" w:pos="1437"/>
        </w:tabs>
        <w:spacing w:before="1"/>
        <w:ind w:left="1437" w:hanging="358"/>
        <w:rPr>
          <w:sz w:val="20"/>
        </w:rPr>
      </w:pPr>
      <w:r>
        <w:rPr>
          <w:sz w:val="20"/>
        </w:rPr>
        <w:t>Provide</w:t>
      </w:r>
      <w:r>
        <w:rPr>
          <w:spacing w:val="-9"/>
          <w:sz w:val="20"/>
        </w:rPr>
        <w:t xml:space="preserve"> </w:t>
      </w:r>
      <w:r>
        <w:rPr>
          <w:sz w:val="20"/>
        </w:rPr>
        <w:t>Source</w:t>
      </w:r>
      <w:r>
        <w:rPr>
          <w:spacing w:val="-8"/>
          <w:sz w:val="20"/>
        </w:rPr>
        <w:t xml:space="preserve"> </w:t>
      </w:r>
      <w:r>
        <w:rPr>
          <w:sz w:val="20"/>
        </w:rPr>
        <w:t>Quality</w:t>
      </w:r>
      <w:r>
        <w:rPr>
          <w:spacing w:val="-8"/>
          <w:sz w:val="20"/>
        </w:rPr>
        <w:t xml:space="preserve"> </w:t>
      </w:r>
      <w:r>
        <w:rPr>
          <w:sz w:val="20"/>
        </w:rPr>
        <w:t>Control</w:t>
      </w:r>
      <w:r>
        <w:rPr>
          <w:spacing w:val="-8"/>
          <w:sz w:val="20"/>
        </w:rPr>
        <w:t xml:space="preserve"> </w:t>
      </w:r>
      <w:r>
        <w:rPr>
          <w:spacing w:val="-2"/>
          <w:sz w:val="20"/>
        </w:rPr>
        <w:t>Submittal:</w:t>
      </w:r>
    </w:p>
    <w:p w14:paraId="6A6FD1C8" w14:textId="77777777" w:rsidR="00726659" w:rsidRDefault="000F0732">
      <w:pPr>
        <w:pStyle w:val="ListParagraph"/>
        <w:numPr>
          <w:ilvl w:val="3"/>
          <w:numId w:val="152"/>
        </w:numPr>
        <w:tabs>
          <w:tab w:val="left" w:pos="1797"/>
          <w:tab w:val="left" w:pos="1799"/>
        </w:tabs>
        <w:spacing w:before="114" w:line="360" w:lineRule="auto"/>
        <w:ind w:left="1799" w:right="958"/>
        <w:rPr>
          <w:sz w:val="20"/>
        </w:rPr>
      </w:pPr>
      <w:r>
        <w:rPr>
          <w:sz w:val="20"/>
        </w:rPr>
        <w:t>Submit written certification from OEM indicating that proposed supervisor of installation and proposed provider of warranty maintenance are authorized representatives of OEM. Include individual's</w:t>
      </w:r>
      <w:r>
        <w:rPr>
          <w:spacing w:val="-5"/>
          <w:sz w:val="20"/>
        </w:rPr>
        <w:t xml:space="preserve"> </w:t>
      </w:r>
      <w:r>
        <w:rPr>
          <w:sz w:val="20"/>
        </w:rPr>
        <w:t>legal</w:t>
      </w:r>
      <w:r>
        <w:rPr>
          <w:spacing w:val="-5"/>
          <w:sz w:val="20"/>
        </w:rPr>
        <w:t xml:space="preserve"> </w:t>
      </w:r>
      <w:r>
        <w:rPr>
          <w:sz w:val="20"/>
        </w:rPr>
        <w:t>name,</w:t>
      </w:r>
      <w:r>
        <w:rPr>
          <w:spacing w:val="-5"/>
          <w:sz w:val="20"/>
        </w:rPr>
        <w:t xml:space="preserve"> </w:t>
      </w:r>
      <w:r>
        <w:rPr>
          <w:sz w:val="20"/>
        </w:rPr>
        <w:t>contact</w:t>
      </w:r>
      <w:r>
        <w:rPr>
          <w:spacing w:val="-5"/>
          <w:sz w:val="20"/>
        </w:rPr>
        <w:t xml:space="preserve"> </w:t>
      </w:r>
      <w:r>
        <w:rPr>
          <w:sz w:val="20"/>
        </w:rPr>
        <w:t>information</w:t>
      </w:r>
      <w:r>
        <w:rPr>
          <w:spacing w:val="-5"/>
          <w:sz w:val="20"/>
        </w:rPr>
        <w:t xml:space="preserve"> </w:t>
      </w:r>
      <w:r>
        <w:rPr>
          <w:sz w:val="20"/>
        </w:rPr>
        <w:t>and</w:t>
      </w:r>
      <w:r>
        <w:rPr>
          <w:spacing w:val="-5"/>
          <w:sz w:val="20"/>
        </w:rPr>
        <w:t xml:space="preserve"> </w:t>
      </w:r>
      <w:r>
        <w:rPr>
          <w:sz w:val="20"/>
        </w:rPr>
        <w:t>OEM</w:t>
      </w:r>
      <w:r>
        <w:rPr>
          <w:spacing w:val="-5"/>
          <w:sz w:val="20"/>
        </w:rPr>
        <w:t xml:space="preserve"> </w:t>
      </w:r>
      <w:r>
        <w:rPr>
          <w:sz w:val="20"/>
        </w:rPr>
        <w:t>credentials</w:t>
      </w:r>
      <w:r>
        <w:rPr>
          <w:spacing w:val="-5"/>
          <w:sz w:val="20"/>
        </w:rPr>
        <w:t xml:space="preserve"> </w:t>
      </w:r>
      <w:r>
        <w:rPr>
          <w:sz w:val="20"/>
        </w:rPr>
        <w:t xml:space="preserve">in </w:t>
      </w:r>
      <w:r>
        <w:rPr>
          <w:spacing w:val="-2"/>
          <w:sz w:val="20"/>
        </w:rPr>
        <w:t>certification.</w:t>
      </w:r>
    </w:p>
    <w:p w14:paraId="5ECFD2FA" w14:textId="77777777" w:rsidR="00726659" w:rsidRDefault="000F0732">
      <w:pPr>
        <w:pStyle w:val="ListParagraph"/>
        <w:numPr>
          <w:ilvl w:val="3"/>
          <w:numId w:val="152"/>
        </w:numPr>
        <w:tabs>
          <w:tab w:val="left" w:pos="1797"/>
          <w:tab w:val="left" w:pos="1799"/>
        </w:tabs>
        <w:spacing w:line="360" w:lineRule="auto"/>
        <w:ind w:left="1799" w:right="958"/>
        <w:rPr>
          <w:sz w:val="20"/>
        </w:rPr>
      </w:pPr>
      <w:r>
        <w:rPr>
          <w:sz w:val="20"/>
        </w:rPr>
        <w:t>Submit written certification from OEM that wiring and connection diagrams meet Government Life Safety Guidelines, NFPA, NEC, NRTL, these specifications, and Joint Commission requirements and instructions,</w:t>
      </w:r>
      <w:r>
        <w:rPr>
          <w:spacing w:val="-7"/>
          <w:sz w:val="20"/>
        </w:rPr>
        <w:t xml:space="preserve"> </w:t>
      </w:r>
      <w:r>
        <w:rPr>
          <w:sz w:val="20"/>
        </w:rPr>
        <w:t>requirements,</w:t>
      </w:r>
      <w:r>
        <w:rPr>
          <w:spacing w:val="-7"/>
          <w:sz w:val="20"/>
        </w:rPr>
        <w:t xml:space="preserve"> </w:t>
      </w:r>
      <w:r>
        <w:rPr>
          <w:sz w:val="20"/>
        </w:rPr>
        <w:t>recommendations,</w:t>
      </w:r>
      <w:r>
        <w:rPr>
          <w:spacing w:val="-7"/>
          <w:sz w:val="20"/>
        </w:rPr>
        <w:t xml:space="preserve"> </w:t>
      </w:r>
      <w:r>
        <w:rPr>
          <w:sz w:val="20"/>
        </w:rPr>
        <w:t>and</w:t>
      </w:r>
      <w:r>
        <w:rPr>
          <w:spacing w:val="-7"/>
          <w:sz w:val="20"/>
        </w:rPr>
        <w:t xml:space="preserve"> </w:t>
      </w:r>
      <w:r>
        <w:rPr>
          <w:sz w:val="20"/>
        </w:rPr>
        <w:t>guidance</w:t>
      </w:r>
      <w:r>
        <w:rPr>
          <w:spacing w:val="-7"/>
          <w:sz w:val="20"/>
        </w:rPr>
        <w:t xml:space="preserve"> </w:t>
      </w:r>
      <w:r>
        <w:rPr>
          <w:sz w:val="20"/>
        </w:rPr>
        <w:t>set</w:t>
      </w:r>
      <w:r>
        <w:rPr>
          <w:spacing w:val="-7"/>
          <w:sz w:val="20"/>
        </w:rPr>
        <w:t xml:space="preserve"> </w:t>
      </w:r>
      <w:r>
        <w:rPr>
          <w:sz w:val="20"/>
        </w:rPr>
        <w:t>forth by OEM for the proper performance of system.</w:t>
      </w:r>
    </w:p>
    <w:p w14:paraId="65DD9B2F"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0197362A" w14:textId="77777777" w:rsidR="00726659" w:rsidRDefault="00726659">
      <w:pPr>
        <w:pStyle w:val="BodyText"/>
        <w:spacing w:before="19"/>
        <w:ind w:left="0" w:firstLine="0"/>
      </w:pPr>
    </w:p>
    <w:p w14:paraId="2105A5CD" w14:textId="77777777" w:rsidR="00726659" w:rsidRDefault="000F0732">
      <w:pPr>
        <w:pStyle w:val="ListParagraph"/>
        <w:numPr>
          <w:ilvl w:val="3"/>
          <w:numId w:val="152"/>
        </w:numPr>
        <w:tabs>
          <w:tab w:val="left" w:pos="1797"/>
          <w:tab w:val="left" w:pos="1799"/>
        </w:tabs>
        <w:spacing w:line="360" w:lineRule="auto"/>
        <w:ind w:left="1799" w:right="1318"/>
        <w:rPr>
          <w:sz w:val="20"/>
        </w:rPr>
      </w:pPr>
      <w:r>
        <w:rPr>
          <w:sz w:val="20"/>
        </w:rPr>
        <w:t>Pre-acceptance Certification: Certification in accordance with procedure</w:t>
      </w:r>
      <w:r>
        <w:rPr>
          <w:spacing w:val="-5"/>
          <w:sz w:val="20"/>
        </w:rPr>
        <w:t xml:space="preserve"> </w:t>
      </w:r>
      <w:r>
        <w:rPr>
          <w:sz w:val="20"/>
        </w:rPr>
        <w:t>outlined</w:t>
      </w:r>
      <w:r>
        <w:rPr>
          <w:spacing w:val="-5"/>
          <w:sz w:val="20"/>
        </w:rPr>
        <w:t xml:space="preserve"> </w:t>
      </w:r>
      <w:r>
        <w:rPr>
          <w:sz w:val="20"/>
        </w:rPr>
        <w:t>in</w:t>
      </w:r>
      <w:r>
        <w:rPr>
          <w:spacing w:val="-5"/>
          <w:sz w:val="20"/>
        </w:rPr>
        <w:t xml:space="preserve"> </w:t>
      </w:r>
      <w:r>
        <w:rPr>
          <w:sz w:val="20"/>
        </w:rPr>
        <w:t>Section</w:t>
      </w:r>
      <w:r>
        <w:rPr>
          <w:spacing w:val="-5"/>
          <w:sz w:val="20"/>
        </w:rPr>
        <w:t xml:space="preserve"> </w:t>
      </w:r>
      <w:r>
        <w:rPr>
          <w:sz w:val="20"/>
        </w:rPr>
        <w:t>01</w:t>
      </w:r>
      <w:r>
        <w:rPr>
          <w:spacing w:val="-5"/>
          <w:sz w:val="20"/>
        </w:rPr>
        <w:t xml:space="preserve"> </w:t>
      </w:r>
      <w:r>
        <w:rPr>
          <w:sz w:val="20"/>
        </w:rPr>
        <w:t>00</w:t>
      </w:r>
      <w:r>
        <w:rPr>
          <w:spacing w:val="-5"/>
          <w:sz w:val="20"/>
        </w:rPr>
        <w:t xml:space="preserve"> </w:t>
      </w:r>
      <w:r>
        <w:rPr>
          <w:sz w:val="20"/>
        </w:rPr>
        <w:t>00,</w:t>
      </w:r>
      <w:r>
        <w:rPr>
          <w:spacing w:val="-5"/>
          <w:sz w:val="20"/>
        </w:rPr>
        <w:t xml:space="preserve"> </w:t>
      </w:r>
      <w:r>
        <w:rPr>
          <w:sz w:val="20"/>
        </w:rPr>
        <w:t>GENERAL</w:t>
      </w:r>
      <w:r>
        <w:rPr>
          <w:spacing w:val="-5"/>
          <w:sz w:val="20"/>
        </w:rPr>
        <w:t xml:space="preserve"> </w:t>
      </w:r>
      <w:r>
        <w:rPr>
          <w:sz w:val="20"/>
        </w:rPr>
        <w:t>REQUIREMENTS</w:t>
      </w:r>
      <w:r>
        <w:rPr>
          <w:spacing w:val="-5"/>
          <w:sz w:val="20"/>
        </w:rPr>
        <w:t xml:space="preserve"> </w:t>
      </w:r>
      <w:r>
        <w:rPr>
          <w:sz w:val="20"/>
        </w:rPr>
        <w:t>and specific Division 27 qualification documentation.</w:t>
      </w:r>
    </w:p>
    <w:p w14:paraId="70B67A52" w14:textId="77777777" w:rsidR="00726659" w:rsidRDefault="000F0732">
      <w:pPr>
        <w:pStyle w:val="ListParagraph"/>
        <w:numPr>
          <w:ilvl w:val="2"/>
          <w:numId w:val="152"/>
        </w:numPr>
        <w:tabs>
          <w:tab w:val="left" w:pos="1437"/>
          <w:tab w:val="left" w:pos="1439"/>
        </w:tabs>
        <w:spacing w:line="360" w:lineRule="auto"/>
        <w:ind w:left="1439" w:right="1198"/>
        <w:rPr>
          <w:sz w:val="20"/>
        </w:rPr>
      </w:pPr>
      <w:r>
        <w:rPr>
          <w:sz w:val="20"/>
        </w:rPr>
        <w:t>Installer</w:t>
      </w:r>
      <w:r>
        <w:rPr>
          <w:spacing w:val="-6"/>
          <w:sz w:val="20"/>
        </w:rPr>
        <w:t xml:space="preserve"> </w:t>
      </w:r>
      <w:r>
        <w:rPr>
          <w:sz w:val="20"/>
        </w:rPr>
        <w:t>Qualifications:</w:t>
      </w:r>
      <w:r>
        <w:rPr>
          <w:spacing w:val="-6"/>
          <w:sz w:val="20"/>
        </w:rPr>
        <w:t xml:space="preserve"> </w:t>
      </w:r>
      <w:r>
        <w:rPr>
          <w:sz w:val="20"/>
        </w:rPr>
        <w:t>Submit</w:t>
      </w:r>
      <w:r>
        <w:rPr>
          <w:spacing w:val="-6"/>
          <w:sz w:val="20"/>
        </w:rPr>
        <w:t xml:space="preserve"> </w:t>
      </w:r>
      <w:r>
        <w:rPr>
          <w:sz w:val="20"/>
        </w:rPr>
        <w:t>three</w:t>
      </w:r>
      <w:r>
        <w:rPr>
          <w:spacing w:val="-6"/>
          <w:sz w:val="20"/>
        </w:rPr>
        <w:t xml:space="preserve"> </w:t>
      </w:r>
      <w:r>
        <w:rPr>
          <w:sz w:val="20"/>
        </w:rPr>
        <w:t>installations</w:t>
      </w:r>
      <w:r>
        <w:rPr>
          <w:spacing w:val="-6"/>
          <w:sz w:val="20"/>
        </w:rPr>
        <w:t xml:space="preserve"> </w:t>
      </w:r>
      <w:r>
        <w:rPr>
          <w:sz w:val="20"/>
        </w:rPr>
        <w:t>of</w:t>
      </w:r>
      <w:r>
        <w:rPr>
          <w:spacing w:val="-6"/>
          <w:sz w:val="20"/>
        </w:rPr>
        <w:t xml:space="preserve"> </w:t>
      </w:r>
      <w:r>
        <w:rPr>
          <w:sz w:val="20"/>
        </w:rPr>
        <w:t>similar</w:t>
      </w:r>
      <w:r>
        <w:rPr>
          <w:spacing w:val="-6"/>
          <w:sz w:val="20"/>
        </w:rPr>
        <w:t xml:space="preserve"> </w:t>
      </w:r>
      <w:r>
        <w:rPr>
          <w:sz w:val="20"/>
        </w:rPr>
        <w:t>size and complexity furnished and installed by installer; include:</w:t>
      </w:r>
    </w:p>
    <w:p w14:paraId="237F80C2" w14:textId="77777777" w:rsidR="00726659" w:rsidRDefault="000F0732">
      <w:pPr>
        <w:pStyle w:val="ListParagraph"/>
        <w:numPr>
          <w:ilvl w:val="3"/>
          <w:numId w:val="152"/>
        </w:numPr>
        <w:tabs>
          <w:tab w:val="left" w:pos="1797"/>
        </w:tabs>
        <w:ind w:left="1797" w:hanging="358"/>
        <w:rPr>
          <w:sz w:val="20"/>
        </w:rPr>
      </w:pPr>
      <w:r>
        <w:rPr>
          <w:sz w:val="20"/>
        </w:rPr>
        <w:t>Installation</w:t>
      </w:r>
      <w:r>
        <w:rPr>
          <w:spacing w:val="-10"/>
          <w:sz w:val="20"/>
        </w:rPr>
        <w:t xml:space="preserve"> </w:t>
      </w:r>
      <w:r>
        <w:rPr>
          <w:sz w:val="20"/>
        </w:rPr>
        <w:t>location</w:t>
      </w:r>
      <w:r>
        <w:rPr>
          <w:spacing w:val="-9"/>
          <w:sz w:val="20"/>
        </w:rPr>
        <w:t xml:space="preserve"> </w:t>
      </w:r>
      <w:r>
        <w:rPr>
          <w:sz w:val="20"/>
        </w:rPr>
        <w:t>and</w:t>
      </w:r>
      <w:r>
        <w:rPr>
          <w:spacing w:val="-9"/>
          <w:sz w:val="20"/>
        </w:rPr>
        <w:t xml:space="preserve"> </w:t>
      </w:r>
      <w:r>
        <w:rPr>
          <w:spacing w:val="-2"/>
          <w:sz w:val="20"/>
        </w:rPr>
        <w:t>name.</w:t>
      </w:r>
    </w:p>
    <w:p w14:paraId="6D7B4FFE" w14:textId="77777777" w:rsidR="00726659" w:rsidRDefault="000F0732">
      <w:pPr>
        <w:pStyle w:val="ListParagraph"/>
        <w:numPr>
          <w:ilvl w:val="3"/>
          <w:numId w:val="152"/>
        </w:numPr>
        <w:tabs>
          <w:tab w:val="left" w:pos="1797"/>
          <w:tab w:val="left" w:pos="1799"/>
        </w:tabs>
        <w:spacing w:before="112" w:line="360" w:lineRule="auto"/>
        <w:ind w:left="1799" w:right="1078"/>
        <w:rPr>
          <w:sz w:val="20"/>
        </w:rPr>
      </w:pPr>
      <w:r>
        <w:rPr>
          <w:sz w:val="20"/>
        </w:rPr>
        <w:t>Owner’s</w:t>
      </w:r>
      <w:r>
        <w:rPr>
          <w:spacing w:val="-6"/>
          <w:sz w:val="20"/>
        </w:rPr>
        <w:t xml:space="preserve"> </w:t>
      </w:r>
      <w:r>
        <w:rPr>
          <w:sz w:val="20"/>
        </w:rPr>
        <w:t>name</w:t>
      </w:r>
      <w:r>
        <w:rPr>
          <w:spacing w:val="-6"/>
          <w:sz w:val="20"/>
        </w:rPr>
        <w:t xml:space="preserve"> </w:t>
      </w:r>
      <w:r>
        <w:rPr>
          <w:sz w:val="20"/>
        </w:rPr>
        <w:t>and</w:t>
      </w:r>
      <w:r>
        <w:rPr>
          <w:spacing w:val="-6"/>
          <w:sz w:val="20"/>
        </w:rPr>
        <w:t xml:space="preserve"> </w:t>
      </w:r>
      <w:r>
        <w:rPr>
          <w:sz w:val="20"/>
        </w:rPr>
        <w:t>contact</w:t>
      </w:r>
      <w:r>
        <w:rPr>
          <w:spacing w:val="-6"/>
          <w:sz w:val="20"/>
        </w:rPr>
        <w:t xml:space="preserve"> </w:t>
      </w:r>
      <w:r>
        <w:rPr>
          <w:sz w:val="20"/>
        </w:rPr>
        <w:t>information</w:t>
      </w:r>
      <w:r>
        <w:rPr>
          <w:spacing w:val="-6"/>
          <w:sz w:val="20"/>
        </w:rPr>
        <w:t xml:space="preserve"> </w:t>
      </w:r>
      <w:proofErr w:type="gramStart"/>
      <w:r>
        <w:rPr>
          <w:sz w:val="20"/>
        </w:rPr>
        <w:t>including,</w:t>
      </w:r>
      <w:proofErr w:type="gramEnd"/>
      <w:r>
        <w:rPr>
          <w:spacing w:val="-6"/>
          <w:sz w:val="20"/>
        </w:rPr>
        <w:t xml:space="preserve"> </w:t>
      </w:r>
      <w:r>
        <w:rPr>
          <w:sz w:val="20"/>
        </w:rPr>
        <w:t>address,</w:t>
      </w:r>
      <w:r>
        <w:rPr>
          <w:spacing w:val="-6"/>
          <w:sz w:val="20"/>
        </w:rPr>
        <w:t xml:space="preserve"> </w:t>
      </w:r>
      <w:r>
        <w:rPr>
          <w:sz w:val="20"/>
        </w:rPr>
        <w:t>telephone and email.</w:t>
      </w:r>
    </w:p>
    <w:p w14:paraId="2EB8A1FC" w14:textId="77777777" w:rsidR="00726659" w:rsidRDefault="000F0732">
      <w:pPr>
        <w:pStyle w:val="ListParagraph"/>
        <w:numPr>
          <w:ilvl w:val="3"/>
          <w:numId w:val="152"/>
        </w:numPr>
        <w:tabs>
          <w:tab w:val="left" w:pos="1797"/>
        </w:tabs>
        <w:spacing w:line="226" w:lineRule="exact"/>
        <w:ind w:left="1797" w:hanging="358"/>
        <w:rPr>
          <w:sz w:val="20"/>
        </w:rPr>
      </w:pPr>
      <w:r>
        <w:rPr>
          <w:sz w:val="20"/>
        </w:rPr>
        <w:t>Date</w:t>
      </w:r>
      <w:r>
        <w:rPr>
          <w:spacing w:val="-5"/>
          <w:sz w:val="20"/>
        </w:rPr>
        <w:t xml:space="preserve"> </w:t>
      </w:r>
      <w:r>
        <w:rPr>
          <w:sz w:val="20"/>
        </w:rPr>
        <w:t>of</w:t>
      </w:r>
      <w:r>
        <w:rPr>
          <w:spacing w:val="-5"/>
          <w:sz w:val="20"/>
        </w:rPr>
        <w:t xml:space="preserve"> </w:t>
      </w:r>
      <w:r>
        <w:rPr>
          <w:sz w:val="20"/>
        </w:rPr>
        <w:t>project</w:t>
      </w:r>
      <w:r>
        <w:rPr>
          <w:spacing w:val="-5"/>
          <w:sz w:val="20"/>
        </w:rPr>
        <w:t xml:space="preserve"> </w:t>
      </w:r>
      <w:r>
        <w:rPr>
          <w:sz w:val="20"/>
        </w:rPr>
        <w:t>start</w:t>
      </w:r>
      <w:r>
        <w:rPr>
          <w:spacing w:val="-5"/>
          <w:sz w:val="20"/>
        </w:rPr>
        <w:t xml:space="preserve"> </w:t>
      </w:r>
      <w:r>
        <w:rPr>
          <w:sz w:val="20"/>
        </w:rPr>
        <w:t>and</w:t>
      </w:r>
      <w:r>
        <w:rPr>
          <w:spacing w:val="-4"/>
          <w:sz w:val="20"/>
        </w:rPr>
        <w:t xml:space="preserve"> </w:t>
      </w:r>
      <w:r>
        <w:rPr>
          <w:sz w:val="20"/>
        </w:rPr>
        <w:t>date</w:t>
      </w:r>
      <w:r>
        <w:rPr>
          <w:spacing w:val="-5"/>
          <w:sz w:val="20"/>
        </w:rPr>
        <w:t xml:space="preserve"> </w:t>
      </w:r>
      <w:r>
        <w:rPr>
          <w:sz w:val="20"/>
        </w:rPr>
        <w:t>of</w:t>
      </w:r>
      <w:r>
        <w:rPr>
          <w:spacing w:val="-5"/>
          <w:sz w:val="20"/>
        </w:rPr>
        <w:t xml:space="preserve"> </w:t>
      </w:r>
      <w:r>
        <w:rPr>
          <w:sz w:val="20"/>
        </w:rPr>
        <w:t>final</w:t>
      </w:r>
      <w:r>
        <w:rPr>
          <w:spacing w:val="-5"/>
          <w:sz w:val="20"/>
        </w:rPr>
        <w:t xml:space="preserve"> </w:t>
      </w:r>
      <w:r>
        <w:rPr>
          <w:spacing w:val="-2"/>
          <w:sz w:val="20"/>
        </w:rPr>
        <w:t>acceptance.</w:t>
      </w:r>
    </w:p>
    <w:p w14:paraId="7C2B0ACC" w14:textId="77777777" w:rsidR="00726659" w:rsidRDefault="000F0732">
      <w:pPr>
        <w:pStyle w:val="ListParagraph"/>
        <w:numPr>
          <w:ilvl w:val="3"/>
          <w:numId w:val="152"/>
        </w:numPr>
        <w:tabs>
          <w:tab w:val="left" w:pos="1797"/>
        </w:tabs>
        <w:spacing w:before="114"/>
        <w:ind w:left="1797" w:hanging="358"/>
        <w:rPr>
          <w:sz w:val="20"/>
        </w:rPr>
      </w:pPr>
      <w:r>
        <w:rPr>
          <w:sz w:val="20"/>
        </w:rPr>
        <w:t>System</w:t>
      </w:r>
      <w:r>
        <w:rPr>
          <w:spacing w:val="-8"/>
          <w:sz w:val="20"/>
        </w:rPr>
        <w:t xml:space="preserve"> </w:t>
      </w:r>
      <w:r>
        <w:rPr>
          <w:sz w:val="20"/>
        </w:rPr>
        <w:t>project</w:t>
      </w:r>
      <w:r>
        <w:rPr>
          <w:spacing w:val="-8"/>
          <w:sz w:val="20"/>
        </w:rPr>
        <w:t xml:space="preserve"> </w:t>
      </w:r>
      <w:r>
        <w:rPr>
          <w:spacing w:val="-2"/>
          <w:sz w:val="20"/>
        </w:rPr>
        <w:t>number.</w:t>
      </w:r>
    </w:p>
    <w:p w14:paraId="1A4A348A" w14:textId="77777777" w:rsidR="00726659" w:rsidRDefault="000F0732">
      <w:pPr>
        <w:pStyle w:val="ListParagraph"/>
        <w:numPr>
          <w:ilvl w:val="3"/>
          <w:numId w:val="152"/>
        </w:numPr>
        <w:tabs>
          <w:tab w:val="left" w:pos="1797"/>
          <w:tab w:val="left" w:pos="1799"/>
        </w:tabs>
        <w:spacing w:before="114" w:line="357" w:lineRule="auto"/>
        <w:ind w:left="1799" w:right="958"/>
        <w:rPr>
          <w:sz w:val="20"/>
        </w:rPr>
      </w:pPr>
      <w:r>
        <w:rPr>
          <w:sz w:val="20"/>
        </w:rPr>
        <w:t>Three</w:t>
      </w:r>
      <w:r>
        <w:rPr>
          <w:spacing w:val="-5"/>
          <w:sz w:val="20"/>
        </w:rPr>
        <w:t xml:space="preserve"> </w:t>
      </w:r>
      <w:r>
        <w:rPr>
          <w:sz w:val="20"/>
        </w:rPr>
        <w:t>paragraph</w:t>
      </w:r>
      <w:r>
        <w:rPr>
          <w:spacing w:val="-5"/>
          <w:sz w:val="20"/>
        </w:rPr>
        <w:t xml:space="preserve"> </w:t>
      </w:r>
      <w:r>
        <w:rPr>
          <w:sz w:val="20"/>
        </w:rPr>
        <w:t>description</w:t>
      </w:r>
      <w:r>
        <w:rPr>
          <w:spacing w:val="-5"/>
          <w:sz w:val="20"/>
        </w:rPr>
        <w:t xml:space="preserve"> </w:t>
      </w:r>
      <w:r>
        <w:rPr>
          <w:sz w:val="20"/>
        </w:rPr>
        <w:t>of</w:t>
      </w:r>
      <w:r>
        <w:rPr>
          <w:spacing w:val="-5"/>
          <w:sz w:val="20"/>
        </w:rPr>
        <w:t xml:space="preserve"> </w:t>
      </w:r>
      <w:r>
        <w:rPr>
          <w:sz w:val="20"/>
        </w:rPr>
        <w:t>each</w:t>
      </w:r>
      <w:r>
        <w:rPr>
          <w:spacing w:val="-5"/>
          <w:sz w:val="20"/>
        </w:rPr>
        <w:t xml:space="preserve"> </w:t>
      </w:r>
      <w:r>
        <w:rPr>
          <w:sz w:val="20"/>
        </w:rPr>
        <w:t>system</w:t>
      </w:r>
      <w:r>
        <w:rPr>
          <w:spacing w:val="-5"/>
          <w:sz w:val="20"/>
        </w:rPr>
        <w:t xml:space="preserve"> </w:t>
      </w:r>
      <w:r>
        <w:rPr>
          <w:sz w:val="20"/>
        </w:rPr>
        <w:t>related</w:t>
      </w:r>
      <w:r>
        <w:rPr>
          <w:spacing w:val="-5"/>
          <w:sz w:val="20"/>
        </w:rPr>
        <w:t xml:space="preserve"> </w:t>
      </w:r>
      <w:r>
        <w:rPr>
          <w:sz w:val="20"/>
        </w:rPr>
        <w:t>to</w:t>
      </w:r>
      <w:r>
        <w:rPr>
          <w:spacing w:val="-5"/>
          <w:sz w:val="20"/>
        </w:rPr>
        <w:t xml:space="preserve"> </w:t>
      </w:r>
      <w:r>
        <w:rPr>
          <w:sz w:val="20"/>
        </w:rPr>
        <w:t>this</w:t>
      </w:r>
      <w:r>
        <w:rPr>
          <w:spacing w:val="-5"/>
          <w:sz w:val="20"/>
        </w:rPr>
        <w:t xml:space="preserve"> </w:t>
      </w:r>
      <w:r>
        <w:rPr>
          <w:sz w:val="20"/>
        </w:rPr>
        <w:t>project; include function, operation, and installation.</w:t>
      </w:r>
    </w:p>
    <w:p w14:paraId="2BCE527F" w14:textId="77777777" w:rsidR="00726659" w:rsidRDefault="000F0732">
      <w:pPr>
        <w:pStyle w:val="ListParagraph"/>
        <w:numPr>
          <w:ilvl w:val="2"/>
          <w:numId w:val="152"/>
        </w:numPr>
        <w:tabs>
          <w:tab w:val="left" w:pos="1437"/>
        </w:tabs>
        <w:spacing w:before="4"/>
        <w:ind w:left="1437" w:hanging="358"/>
        <w:rPr>
          <w:sz w:val="20"/>
        </w:rPr>
      </w:pPr>
      <w:r>
        <w:rPr>
          <w:sz w:val="20"/>
        </w:rPr>
        <w:t>Provide</w:t>
      </w:r>
      <w:r>
        <w:rPr>
          <w:spacing w:val="-9"/>
          <w:sz w:val="20"/>
        </w:rPr>
        <w:t xml:space="preserve"> </w:t>
      </w:r>
      <w:r>
        <w:rPr>
          <w:sz w:val="20"/>
        </w:rPr>
        <w:t>delegated</w:t>
      </w:r>
      <w:r>
        <w:rPr>
          <w:spacing w:val="-9"/>
          <w:sz w:val="20"/>
        </w:rPr>
        <w:t xml:space="preserve"> </w:t>
      </w:r>
      <w:r>
        <w:rPr>
          <w:sz w:val="20"/>
        </w:rPr>
        <w:t>design</w:t>
      </w:r>
      <w:r>
        <w:rPr>
          <w:spacing w:val="-9"/>
          <w:sz w:val="20"/>
        </w:rPr>
        <w:t xml:space="preserve"> </w:t>
      </w:r>
      <w:r>
        <w:rPr>
          <w:sz w:val="20"/>
        </w:rPr>
        <w:t>submittals</w:t>
      </w:r>
      <w:r>
        <w:rPr>
          <w:spacing w:val="-8"/>
          <w:sz w:val="20"/>
        </w:rPr>
        <w:t xml:space="preserve"> </w:t>
      </w:r>
      <w:r>
        <w:rPr>
          <w:sz w:val="20"/>
        </w:rPr>
        <w:t>(e.g.</w:t>
      </w:r>
      <w:r>
        <w:rPr>
          <w:spacing w:val="-9"/>
          <w:sz w:val="20"/>
        </w:rPr>
        <w:t xml:space="preserve"> </w:t>
      </w:r>
      <w:r>
        <w:rPr>
          <w:sz w:val="20"/>
        </w:rPr>
        <w:t>seismic</w:t>
      </w:r>
      <w:r>
        <w:rPr>
          <w:spacing w:val="-9"/>
          <w:sz w:val="20"/>
        </w:rPr>
        <w:t xml:space="preserve"> </w:t>
      </w:r>
      <w:r>
        <w:rPr>
          <w:sz w:val="20"/>
        </w:rPr>
        <w:t>support</w:t>
      </w:r>
      <w:r>
        <w:rPr>
          <w:spacing w:val="-9"/>
          <w:sz w:val="20"/>
        </w:rPr>
        <w:t xml:space="preserve"> </w:t>
      </w:r>
      <w:r>
        <w:rPr>
          <w:spacing w:val="-2"/>
          <w:sz w:val="20"/>
        </w:rPr>
        <w:t>design).</w:t>
      </w:r>
    </w:p>
    <w:p w14:paraId="253FAD1A" w14:textId="77777777" w:rsidR="00726659" w:rsidRDefault="000F0732">
      <w:pPr>
        <w:pStyle w:val="ListParagraph"/>
        <w:numPr>
          <w:ilvl w:val="2"/>
          <w:numId w:val="152"/>
        </w:numPr>
        <w:tabs>
          <w:tab w:val="left" w:pos="1437"/>
          <w:tab w:val="left" w:pos="1439"/>
        </w:tabs>
        <w:spacing w:before="112" w:line="360" w:lineRule="auto"/>
        <w:ind w:left="1439" w:right="838"/>
        <w:rPr>
          <w:sz w:val="20"/>
        </w:rPr>
      </w:pPr>
      <w:r>
        <w:rPr>
          <w:sz w:val="20"/>
        </w:rPr>
        <w:t>Submittals</w:t>
      </w:r>
      <w:r>
        <w:rPr>
          <w:spacing w:val="-5"/>
          <w:sz w:val="20"/>
        </w:rPr>
        <w:t xml:space="preserve"> </w:t>
      </w:r>
      <w:r>
        <w:rPr>
          <w:sz w:val="20"/>
        </w:rPr>
        <w:t>are</w:t>
      </w:r>
      <w:r>
        <w:rPr>
          <w:spacing w:val="-5"/>
          <w:sz w:val="20"/>
        </w:rPr>
        <w:t xml:space="preserve"> </w:t>
      </w:r>
      <w:r>
        <w:rPr>
          <w:sz w:val="20"/>
        </w:rPr>
        <w:t>required</w:t>
      </w:r>
      <w:r>
        <w:rPr>
          <w:spacing w:val="-5"/>
          <w:sz w:val="20"/>
        </w:rPr>
        <w:t xml:space="preserve"> </w:t>
      </w:r>
      <w:r>
        <w:rPr>
          <w:sz w:val="20"/>
        </w:rPr>
        <w:t>for</w:t>
      </w:r>
      <w:r>
        <w:rPr>
          <w:spacing w:val="-5"/>
          <w:sz w:val="20"/>
        </w:rPr>
        <w:t xml:space="preserve"> </w:t>
      </w:r>
      <w:r>
        <w:rPr>
          <w:sz w:val="20"/>
        </w:rPr>
        <w:t>all</w:t>
      </w:r>
      <w:r>
        <w:rPr>
          <w:spacing w:val="-5"/>
          <w:sz w:val="20"/>
        </w:rPr>
        <w:t xml:space="preserve"> </w:t>
      </w:r>
      <w:r>
        <w:rPr>
          <w:sz w:val="20"/>
        </w:rPr>
        <w:t>equipment</w:t>
      </w:r>
      <w:r>
        <w:rPr>
          <w:spacing w:val="-5"/>
          <w:sz w:val="20"/>
        </w:rPr>
        <w:t xml:space="preserve"> </w:t>
      </w:r>
      <w:r>
        <w:rPr>
          <w:sz w:val="20"/>
        </w:rPr>
        <w:t>anchors</w:t>
      </w:r>
      <w:r>
        <w:rPr>
          <w:spacing w:val="-5"/>
          <w:sz w:val="20"/>
        </w:rPr>
        <w:t xml:space="preserve"> </w:t>
      </w:r>
      <w:r>
        <w:rPr>
          <w:sz w:val="20"/>
        </w:rPr>
        <w:t>and</w:t>
      </w:r>
      <w:r>
        <w:rPr>
          <w:spacing w:val="-5"/>
          <w:sz w:val="20"/>
        </w:rPr>
        <w:t xml:space="preserve"> </w:t>
      </w:r>
      <w:r>
        <w:rPr>
          <w:sz w:val="20"/>
        </w:rPr>
        <w:t>supports.</w:t>
      </w:r>
      <w:r>
        <w:rPr>
          <w:spacing w:val="-5"/>
          <w:sz w:val="20"/>
        </w:rPr>
        <w:t xml:space="preserve"> </w:t>
      </w:r>
      <w:r>
        <w:rPr>
          <w:sz w:val="20"/>
        </w:rPr>
        <w:t xml:space="preserve">Include weights, dimensions, center of gravity, standard connections, manufacturer's recommendations and behavior problems (e.g., vibration, thermal expansion,) associated with equipment or conduit. Anchors and supports to resist seismic load based on seismic design categories per section 4.0 of VA seismic design requirements H-18-8 dated </w:t>
      </w:r>
      <w:proofErr w:type="gramStart"/>
      <w:r>
        <w:rPr>
          <w:sz w:val="20"/>
        </w:rPr>
        <w:t>August,</w:t>
      </w:r>
      <w:proofErr w:type="gramEnd"/>
      <w:r>
        <w:rPr>
          <w:sz w:val="20"/>
        </w:rPr>
        <w:t xml:space="preserve"> </w:t>
      </w:r>
      <w:r>
        <w:rPr>
          <w:spacing w:val="-2"/>
          <w:sz w:val="20"/>
        </w:rPr>
        <w:t>2013.</w:t>
      </w:r>
    </w:p>
    <w:p w14:paraId="16E0858E" w14:textId="77777777" w:rsidR="00726659" w:rsidRDefault="000F0732">
      <w:pPr>
        <w:pStyle w:val="ListParagraph"/>
        <w:numPr>
          <w:ilvl w:val="2"/>
          <w:numId w:val="152"/>
        </w:numPr>
        <w:tabs>
          <w:tab w:val="left" w:pos="1437"/>
        </w:tabs>
        <w:spacing w:before="2"/>
        <w:ind w:left="1437" w:hanging="358"/>
        <w:rPr>
          <w:sz w:val="20"/>
        </w:rPr>
      </w:pPr>
      <w:r>
        <w:rPr>
          <w:sz w:val="20"/>
        </w:rPr>
        <w:t>Test</w:t>
      </w:r>
      <w:r>
        <w:rPr>
          <w:spacing w:val="-8"/>
          <w:sz w:val="20"/>
        </w:rPr>
        <w:t xml:space="preserve"> </w:t>
      </w:r>
      <w:r>
        <w:rPr>
          <w:sz w:val="20"/>
        </w:rPr>
        <w:t>Equipment</w:t>
      </w:r>
      <w:r>
        <w:rPr>
          <w:spacing w:val="-8"/>
          <w:sz w:val="20"/>
        </w:rPr>
        <w:t xml:space="preserve"> </w:t>
      </w:r>
      <w:r>
        <w:rPr>
          <w:spacing w:val="-2"/>
          <w:sz w:val="20"/>
        </w:rPr>
        <w:t>List:</w:t>
      </w:r>
    </w:p>
    <w:p w14:paraId="3E705A86" w14:textId="77777777" w:rsidR="00726659" w:rsidRDefault="000F0732">
      <w:pPr>
        <w:pStyle w:val="ListParagraph"/>
        <w:numPr>
          <w:ilvl w:val="3"/>
          <w:numId w:val="152"/>
        </w:numPr>
        <w:tabs>
          <w:tab w:val="left" w:pos="1797"/>
          <w:tab w:val="left" w:pos="1799"/>
        </w:tabs>
        <w:spacing w:before="112" w:line="360" w:lineRule="auto"/>
        <w:ind w:left="1799" w:right="1558"/>
        <w:rPr>
          <w:sz w:val="20"/>
        </w:rPr>
      </w:pPr>
      <w:r>
        <w:rPr>
          <w:sz w:val="20"/>
        </w:rPr>
        <w:t>Supply</w:t>
      </w:r>
      <w:r>
        <w:rPr>
          <w:spacing w:val="-5"/>
          <w:sz w:val="20"/>
        </w:rPr>
        <w:t xml:space="preserve"> </w:t>
      </w:r>
      <w:r>
        <w:rPr>
          <w:sz w:val="20"/>
        </w:rPr>
        <w:t>test</w:t>
      </w:r>
      <w:r>
        <w:rPr>
          <w:spacing w:val="-5"/>
          <w:sz w:val="20"/>
        </w:rPr>
        <w:t xml:space="preserve"> </w:t>
      </w:r>
      <w:r>
        <w:rPr>
          <w:sz w:val="20"/>
        </w:rPr>
        <w:t>equipment</w:t>
      </w:r>
      <w:r>
        <w:rPr>
          <w:spacing w:val="-5"/>
          <w:sz w:val="20"/>
        </w:rPr>
        <w:t xml:space="preserve"> </w:t>
      </w:r>
      <w:r>
        <w:rPr>
          <w:sz w:val="20"/>
        </w:rPr>
        <w:t>of</w:t>
      </w:r>
      <w:r>
        <w:rPr>
          <w:spacing w:val="-5"/>
          <w:sz w:val="20"/>
        </w:rPr>
        <w:t xml:space="preserve"> </w:t>
      </w:r>
      <w:r>
        <w:rPr>
          <w:sz w:val="20"/>
        </w:rPr>
        <w:t>accuracy</w:t>
      </w:r>
      <w:r>
        <w:rPr>
          <w:spacing w:val="-5"/>
          <w:sz w:val="20"/>
        </w:rPr>
        <w:t xml:space="preserve"> </w:t>
      </w:r>
      <w:r>
        <w:rPr>
          <w:sz w:val="20"/>
        </w:rPr>
        <w:t>better</w:t>
      </w:r>
      <w:r>
        <w:rPr>
          <w:spacing w:val="-5"/>
          <w:sz w:val="20"/>
        </w:rPr>
        <w:t xml:space="preserve"> </w:t>
      </w:r>
      <w:r>
        <w:rPr>
          <w:sz w:val="20"/>
        </w:rPr>
        <w:t>than</w:t>
      </w:r>
      <w:r>
        <w:rPr>
          <w:spacing w:val="-5"/>
          <w:sz w:val="20"/>
        </w:rPr>
        <w:t xml:space="preserve"> </w:t>
      </w:r>
      <w:r>
        <w:rPr>
          <w:sz w:val="20"/>
        </w:rPr>
        <w:t>parameters</w:t>
      </w:r>
      <w:r>
        <w:rPr>
          <w:spacing w:val="-5"/>
          <w:sz w:val="20"/>
        </w:rPr>
        <w:t xml:space="preserve"> </w:t>
      </w:r>
      <w:r>
        <w:rPr>
          <w:sz w:val="20"/>
        </w:rPr>
        <w:t>to</w:t>
      </w:r>
      <w:r>
        <w:rPr>
          <w:spacing w:val="-5"/>
          <w:sz w:val="20"/>
        </w:rPr>
        <w:t xml:space="preserve"> </w:t>
      </w:r>
      <w:r>
        <w:rPr>
          <w:sz w:val="20"/>
        </w:rPr>
        <w:t xml:space="preserve">be </w:t>
      </w:r>
      <w:r>
        <w:rPr>
          <w:spacing w:val="-2"/>
          <w:sz w:val="20"/>
        </w:rPr>
        <w:t>tested.</w:t>
      </w:r>
    </w:p>
    <w:p w14:paraId="774D9A85" w14:textId="77777777" w:rsidR="00726659" w:rsidRDefault="000F0732">
      <w:pPr>
        <w:pStyle w:val="ListParagraph"/>
        <w:numPr>
          <w:ilvl w:val="3"/>
          <w:numId w:val="152"/>
        </w:numPr>
        <w:tabs>
          <w:tab w:val="left" w:pos="1797"/>
        </w:tabs>
        <w:spacing w:line="226" w:lineRule="exact"/>
        <w:ind w:left="1797" w:hanging="358"/>
        <w:rPr>
          <w:sz w:val="20"/>
        </w:rPr>
      </w:pPr>
      <w:r>
        <w:rPr>
          <w:sz w:val="20"/>
        </w:rPr>
        <w:t>Submit</w:t>
      </w:r>
      <w:r>
        <w:rPr>
          <w:spacing w:val="-7"/>
          <w:sz w:val="20"/>
        </w:rPr>
        <w:t xml:space="preserve"> </w:t>
      </w:r>
      <w:r>
        <w:rPr>
          <w:sz w:val="20"/>
        </w:rPr>
        <w:t>test</w:t>
      </w:r>
      <w:r>
        <w:rPr>
          <w:spacing w:val="-7"/>
          <w:sz w:val="20"/>
        </w:rPr>
        <w:t xml:space="preserve"> </w:t>
      </w:r>
      <w:r>
        <w:rPr>
          <w:sz w:val="20"/>
        </w:rPr>
        <w:t>equipment</w:t>
      </w:r>
      <w:r>
        <w:rPr>
          <w:spacing w:val="-6"/>
          <w:sz w:val="20"/>
        </w:rPr>
        <w:t xml:space="preserve"> </w:t>
      </w:r>
      <w:r>
        <w:rPr>
          <w:sz w:val="20"/>
        </w:rPr>
        <w:t>list</w:t>
      </w:r>
      <w:r>
        <w:rPr>
          <w:spacing w:val="-7"/>
          <w:sz w:val="20"/>
        </w:rPr>
        <w:t xml:space="preserve"> </w:t>
      </w:r>
      <w:r>
        <w:rPr>
          <w:sz w:val="20"/>
        </w:rPr>
        <w:t>including</w:t>
      </w:r>
      <w:r>
        <w:rPr>
          <w:spacing w:val="-6"/>
          <w:sz w:val="20"/>
        </w:rPr>
        <w:t xml:space="preserve"> </w:t>
      </w:r>
      <w:r>
        <w:rPr>
          <w:sz w:val="20"/>
        </w:rPr>
        <w:t>make</w:t>
      </w:r>
      <w:r>
        <w:rPr>
          <w:spacing w:val="-7"/>
          <w:sz w:val="20"/>
        </w:rPr>
        <w:t xml:space="preserve"> </w:t>
      </w:r>
      <w:r>
        <w:rPr>
          <w:sz w:val="20"/>
        </w:rPr>
        <w:t>and</w:t>
      </w:r>
      <w:r>
        <w:rPr>
          <w:spacing w:val="-7"/>
          <w:sz w:val="20"/>
        </w:rPr>
        <w:t xml:space="preserve"> </w:t>
      </w:r>
      <w:r>
        <w:rPr>
          <w:sz w:val="20"/>
        </w:rPr>
        <w:t>model</w:t>
      </w:r>
      <w:r>
        <w:rPr>
          <w:spacing w:val="-6"/>
          <w:sz w:val="20"/>
        </w:rPr>
        <w:t xml:space="preserve"> </w:t>
      </w:r>
      <w:r>
        <w:rPr>
          <w:spacing w:val="-2"/>
          <w:sz w:val="20"/>
        </w:rPr>
        <w:t>number:</w:t>
      </w:r>
    </w:p>
    <w:p w14:paraId="772DEA55" w14:textId="77777777" w:rsidR="00726659" w:rsidRDefault="000F0732">
      <w:pPr>
        <w:pStyle w:val="ListParagraph"/>
        <w:numPr>
          <w:ilvl w:val="4"/>
          <w:numId w:val="152"/>
        </w:numPr>
        <w:tabs>
          <w:tab w:val="left" w:pos="2157"/>
        </w:tabs>
        <w:spacing w:before="114"/>
        <w:ind w:left="2157" w:hanging="358"/>
        <w:rPr>
          <w:sz w:val="20"/>
        </w:rPr>
      </w:pPr>
      <w:r>
        <w:rPr>
          <w:sz w:val="20"/>
        </w:rPr>
        <w:t>ANSI/TIA-1152</w:t>
      </w:r>
      <w:r>
        <w:rPr>
          <w:spacing w:val="-7"/>
          <w:sz w:val="20"/>
        </w:rPr>
        <w:t xml:space="preserve"> </w:t>
      </w:r>
      <w:r>
        <w:rPr>
          <w:sz w:val="20"/>
        </w:rPr>
        <w:t>Level</w:t>
      </w:r>
      <w:r>
        <w:rPr>
          <w:spacing w:val="48"/>
          <w:w w:val="150"/>
          <w:sz w:val="20"/>
        </w:rPr>
        <w:t xml:space="preserve"> </w:t>
      </w:r>
      <w:r>
        <w:rPr>
          <w:sz w:val="20"/>
        </w:rPr>
        <w:t>IV</w:t>
      </w:r>
      <w:r>
        <w:rPr>
          <w:spacing w:val="-7"/>
          <w:sz w:val="20"/>
        </w:rPr>
        <w:t xml:space="preserve"> </w:t>
      </w:r>
      <w:r>
        <w:rPr>
          <w:sz w:val="20"/>
        </w:rPr>
        <w:t>twisted</w:t>
      </w:r>
      <w:r>
        <w:rPr>
          <w:spacing w:val="-6"/>
          <w:sz w:val="20"/>
        </w:rPr>
        <w:t xml:space="preserve"> </w:t>
      </w:r>
      <w:r>
        <w:rPr>
          <w:sz w:val="20"/>
        </w:rPr>
        <w:t>pair</w:t>
      </w:r>
      <w:r>
        <w:rPr>
          <w:spacing w:val="-6"/>
          <w:sz w:val="20"/>
        </w:rPr>
        <w:t xml:space="preserve"> </w:t>
      </w:r>
      <w:r>
        <w:rPr>
          <w:sz w:val="20"/>
        </w:rPr>
        <w:t>cabling</w:t>
      </w:r>
      <w:r>
        <w:rPr>
          <w:spacing w:val="-7"/>
          <w:sz w:val="20"/>
        </w:rPr>
        <w:t xml:space="preserve"> </w:t>
      </w:r>
      <w:r>
        <w:rPr>
          <w:sz w:val="20"/>
        </w:rPr>
        <w:t>test</w:t>
      </w:r>
      <w:r>
        <w:rPr>
          <w:spacing w:val="-6"/>
          <w:sz w:val="20"/>
        </w:rPr>
        <w:t xml:space="preserve"> </w:t>
      </w:r>
      <w:r>
        <w:rPr>
          <w:spacing w:val="-2"/>
          <w:sz w:val="20"/>
        </w:rPr>
        <w:t>instrument.</w:t>
      </w:r>
    </w:p>
    <w:p w14:paraId="3783AF32" w14:textId="77777777" w:rsidR="00726659" w:rsidRDefault="000F0732">
      <w:pPr>
        <w:pStyle w:val="ListParagraph"/>
        <w:numPr>
          <w:ilvl w:val="4"/>
          <w:numId w:val="152"/>
        </w:numPr>
        <w:tabs>
          <w:tab w:val="left" w:pos="2157"/>
        </w:tabs>
        <w:spacing w:before="114"/>
        <w:ind w:left="2157" w:hanging="358"/>
        <w:rPr>
          <w:sz w:val="20"/>
        </w:rPr>
      </w:pPr>
      <w:r>
        <w:rPr>
          <w:sz w:val="20"/>
        </w:rPr>
        <w:t>Fiber</w:t>
      </w:r>
      <w:r>
        <w:rPr>
          <w:spacing w:val="-7"/>
          <w:sz w:val="20"/>
        </w:rPr>
        <w:t xml:space="preserve"> </w:t>
      </w:r>
      <w:r>
        <w:rPr>
          <w:sz w:val="20"/>
        </w:rPr>
        <w:t>optic</w:t>
      </w:r>
      <w:r>
        <w:rPr>
          <w:spacing w:val="-6"/>
          <w:sz w:val="20"/>
        </w:rPr>
        <w:t xml:space="preserve"> </w:t>
      </w:r>
      <w:r>
        <w:rPr>
          <w:sz w:val="20"/>
        </w:rPr>
        <w:t>insertion</w:t>
      </w:r>
      <w:r>
        <w:rPr>
          <w:spacing w:val="-6"/>
          <w:sz w:val="20"/>
        </w:rPr>
        <w:t xml:space="preserve"> </w:t>
      </w:r>
      <w:r>
        <w:rPr>
          <w:sz w:val="20"/>
        </w:rPr>
        <w:t>loss</w:t>
      </w:r>
      <w:r>
        <w:rPr>
          <w:spacing w:val="-7"/>
          <w:sz w:val="20"/>
        </w:rPr>
        <w:t xml:space="preserve"> </w:t>
      </w:r>
      <w:r>
        <w:rPr>
          <w:sz w:val="20"/>
        </w:rPr>
        <w:t>power</w:t>
      </w:r>
      <w:r>
        <w:rPr>
          <w:spacing w:val="-6"/>
          <w:sz w:val="20"/>
        </w:rPr>
        <w:t xml:space="preserve"> </w:t>
      </w:r>
      <w:r>
        <w:rPr>
          <w:sz w:val="20"/>
        </w:rPr>
        <w:t>meter</w:t>
      </w:r>
      <w:r>
        <w:rPr>
          <w:spacing w:val="-6"/>
          <w:sz w:val="20"/>
        </w:rPr>
        <w:t xml:space="preserve"> </w:t>
      </w:r>
      <w:r>
        <w:rPr>
          <w:sz w:val="20"/>
        </w:rPr>
        <w:t>with</w:t>
      </w:r>
      <w:r>
        <w:rPr>
          <w:spacing w:val="-7"/>
          <w:sz w:val="20"/>
        </w:rPr>
        <w:t xml:space="preserve"> </w:t>
      </w:r>
      <w:r>
        <w:rPr>
          <w:sz w:val="20"/>
        </w:rPr>
        <w:t>light</w:t>
      </w:r>
      <w:r>
        <w:rPr>
          <w:spacing w:val="-6"/>
          <w:sz w:val="20"/>
        </w:rPr>
        <w:t xml:space="preserve"> </w:t>
      </w:r>
      <w:r>
        <w:rPr>
          <w:spacing w:val="-2"/>
          <w:sz w:val="20"/>
        </w:rPr>
        <w:t>source.</w:t>
      </w:r>
    </w:p>
    <w:p w14:paraId="51E4F5CB" w14:textId="77777777" w:rsidR="00726659" w:rsidRDefault="000F0732">
      <w:pPr>
        <w:pStyle w:val="ListParagraph"/>
        <w:numPr>
          <w:ilvl w:val="4"/>
          <w:numId w:val="152"/>
        </w:numPr>
        <w:tabs>
          <w:tab w:val="left" w:pos="2157"/>
        </w:tabs>
        <w:spacing w:before="112"/>
        <w:ind w:left="2157" w:hanging="358"/>
        <w:rPr>
          <w:sz w:val="20"/>
        </w:rPr>
      </w:pPr>
      <w:r>
        <w:rPr>
          <w:sz w:val="20"/>
        </w:rPr>
        <w:t>Optical</w:t>
      </w:r>
      <w:r>
        <w:rPr>
          <w:spacing w:val="-11"/>
          <w:sz w:val="20"/>
        </w:rPr>
        <w:t xml:space="preserve"> </w:t>
      </w:r>
      <w:r>
        <w:rPr>
          <w:sz w:val="20"/>
        </w:rPr>
        <w:t>time</w:t>
      </w:r>
      <w:r>
        <w:rPr>
          <w:spacing w:val="-9"/>
          <w:sz w:val="20"/>
        </w:rPr>
        <w:t xml:space="preserve"> </w:t>
      </w:r>
      <w:r>
        <w:rPr>
          <w:sz w:val="20"/>
        </w:rPr>
        <w:t>domain</w:t>
      </w:r>
      <w:r>
        <w:rPr>
          <w:spacing w:val="-9"/>
          <w:sz w:val="20"/>
        </w:rPr>
        <w:t xml:space="preserve"> </w:t>
      </w:r>
      <w:r>
        <w:rPr>
          <w:sz w:val="20"/>
        </w:rPr>
        <w:t>reflectometer</w:t>
      </w:r>
      <w:r>
        <w:rPr>
          <w:spacing w:val="-9"/>
          <w:sz w:val="20"/>
        </w:rPr>
        <w:t xml:space="preserve"> </w:t>
      </w:r>
      <w:r>
        <w:rPr>
          <w:spacing w:val="-2"/>
          <w:sz w:val="20"/>
        </w:rPr>
        <w:t>(OTDR).</w:t>
      </w:r>
    </w:p>
    <w:p w14:paraId="57B64469" w14:textId="77777777" w:rsidR="00726659" w:rsidRDefault="000F0732">
      <w:pPr>
        <w:pStyle w:val="ListParagraph"/>
        <w:numPr>
          <w:ilvl w:val="4"/>
          <w:numId w:val="152"/>
        </w:numPr>
        <w:tabs>
          <w:tab w:val="left" w:pos="2157"/>
        </w:tabs>
        <w:spacing w:before="114"/>
        <w:ind w:left="2157" w:hanging="358"/>
        <w:rPr>
          <w:sz w:val="20"/>
        </w:rPr>
      </w:pPr>
      <w:r>
        <w:rPr>
          <w:sz w:val="20"/>
        </w:rPr>
        <w:t>Volt-Ohm</w:t>
      </w:r>
      <w:r>
        <w:rPr>
          <w:spacing w:val="-10"/>
          <w:sz w:val="20"/>
        </w:rPr>
        <w:t xml:space="preserve"> </w:t>
      </w:r>
      <w:proofErr w:type="gramStart"/>
      <w:r>
        <w:rPr>
          <w:spacing w:val="-2"/>
          <w:sz w:val="20"/>
        </w:rPr>
        <w:t>meter</w:t>
      </w:r>
      <w:proofErr w:type="gramEnd"/>
      <w:r>
        <w:rPr>
          <w:spacing w:val="-2"/>
          <w:sz w:val="20"/>
        </w:rPr>
        <w:t>.</w:t>
      </w:r>
    </w:p>
    <w:p w14:paraId="066B5DEB" w14:textId="77777777" w:rsidR="00726659" w:rsidRDefault="000F0732">
      <w:pPr>
        <w:pStyle w:val="ListParagraph"/>
        <w:numPr>
          <w:ilvl w:val="4"/>
          <w:numId w:val="152"/>
        </w:numPr>
        <w:tabs>
          <w:tab w:val="left" w:pos="2157"/>
        </w:tabs>
        <w:spacing w:before="112"/>
        <w:ind w:left="2157" w:hanging="358"/>
        <w:rPr>
          <w:sz w:val="20"/>
        </w:rPr>
      </w:pPr>
      <w:r>
        <w:rPr>
          <w:sz w:val="20"/>
        </w:rPr>
        <w:t>Digital</w:t>
      </w:r>
      <w:r>
        <w:rPr>
          <w:spacing w:val="-9"/>
          <w:sz w:val="20"/>
        </w:rPr>
        <w:t xml:space="preserve"> </w:t>
      </w:r>
      <w:r>
        <w:rPr>
          <w:spacing w:val="-2"/>
          <w:sz w:val="20"/>
        </w:rPr>
        <w:t>camera.</w:t>
      </w:r>
    </w:p>
    <w:p w14:paraId="5FFEB7D1" w14:textId="77777777" w:rsidR="00726659" w:rsidRDefault="000F0732">
      <w:pPr>
        <w:pStyle w:val="ListParagraph"/>
        <w:numPr>
          <w:ilvl w:val="4"/>
          <w:numId w:val="152"/>
        </w:numPr>
        <w:tabs>
          <w:tab w:val="left" w:pos="2157"/>
        </w:tabs>
        <w:spacing w:before="114"/>
        <w:ind w:left="2157" w:hanging="358"/>
        <w:rPr>
          <w:sz w:val="20"/>
        </w:rPr>
      </w:pPr>
      <w:r>
        <w:rPr>
          <w:sz w:val="20"/>
        </w:rPr>
        <w:t>Bit</w:t>
      </w:r>
      <w:r>
        <w:rPr>
          <w:spacing w:val="-7"/>
          <w:sz w:val="20"/>
        </w:rPr>
        <w:t xml:space="preserve"> </w:t>
      </w:r>
      <w:r>
        <w:rPr>
          <w:sz w:val="20"/>
        </w:rPr>
        <w:t>Error</w:t>
      </w:r>
      <w:r>
        <w:rPr>
          <w:spacing w:val="-4"/>
          <w:sz w:val="20"/>
        </w:rPr>
        <w:t xml:space="preserve"> </w:t>
      </w:r>
      <w:r>
        <w:rPr>
          <w:sz w:val="20"/>
        </w:rPr>
        <w:t>Test</w:t>
      </w:r>
      <w:r>
        <w:rPr>
          <w:spacing w:val="-5"/>
          <w:sz w:val="20"/>
        </w:rPr>
        <w:t xml:space="preserve"> </w:t>
      </w:r>
      <w:r>
        <w:rPr>
          <w:sz w:val="20"/>
        </w:rPr>
        <w:t>Set</w:t>
      </w:r>
      <w:r>
        <w:rPr>
          <w:spacing w:val="-4"/>
          <w:sz w:val="20"/>
        </w:rPr>
        <w:t xml:space="preserve"> </w:t>
      </w:r>
      <w:r>
        <w:rPr>
          <w:spacing w:val="-2"/>
          <w:sz w:val="20"/>
        </w:rPr>
        <w:t>(BERT).</w:t>
      </w:r>
    </w:p>
    <w:p w14:paraId="49DEB6A6" w14:textId="77777777" w:rsidR="00726659" w:rsidRDefault="000F0732">
      <w:pPr>
        <w:pStyle w:val="ListParagraph"/>
        <w:numPr>
          <w:ilvl w:val="4"/>
          <w:numId w:val="152"/>
        </w:numPr>
        <w:tabs>
          <w:tab w:val="left" w:pos="2157"/>
        </w:tabs>
        <w:spacing w:before="115"/>
        <w:ind w:left="2157" w:hanging="358"/>
        <w:rPr>
          <w:sz w:val="20"/>
        </w:rPr>
      </w:pPr>
      <w:r>
        <w:rPr>
          <w:sz w:val="20"/>
        </w:rPr>
        <w:t>Signal</w:t>
      </w:r>
      <w:r>
        <w:rPr>
          <w:spacing w:val="-7"/>
          <w:sz w:val="20"/>
        </w:rPr>
        <w:t xml:space="preserve"> </w:t>
      </w:r>
      <w:r>
        <w:rPr>
          <w:sz w:val="20"/>
        </w:rPr>
        <w:t>level</w:t>
      </w:r>
      <w:r>
        <w:rPr>
          <w:spacing w:val="-7"/>
          <w:sz w:val="20"/>
        </w:rPr>
        <w:t xml:space="preserve"> </w:t>
      </w:r>
      <w:r>
        <w:rPr>
          <w:spacing w:val="-2"/>
          <w:sz w:val="20"/>
        </w:rPr>
        <w:t>meter.</w:t>
      </w:r>
    </w:p>
    <w:p w14:paraId="0011E376" w14:textId="77777777" w:rsidR="00726659" w:rsidRDefault="000F0732">
      <w:pPr>
        <w:pStyle w:val="ListParagraph"/>
        <w:numPr>
          <w:ilvl w:val="4"/>
          <w:numId w:val="152"/>
        </w:numPr>
        <w:tabs>
          <w:tab w:val="left" w:pos="2157"/>
          <w:tab w:val="left" w:pos="2159"/>
        </w:tabs>
        <w:spacing w:before="112" w:line="360" w:lineRule="auto"/>
        <w:ind w:left="2159" w:right="1078"/>
        <w:rPr>
          <w:sz w:val="20"/>
        </w:rPr>
      </w:pPr>
      <w:r>
        <w:rPr>
          <w:sz w:val="20"/>
        </w:rPr>
        <w:t>Time</w:t>
      </w:r>
      <w:r>
        <w:rPr>
          <w:spacing w:val="-5"/>
          <w:sz w:val="20"/>
        </w:rPr>
        <w:t xml:space="preserve"> </w:t>
      </w:r>
      <w:r>
        <w:rPr>
          <w:sz w:val="20"/>
        </w:rPr>
        <w:t>domain</w:t>
      </w:r>
      <w:r>
        <w:rPr>
          <w:spacing w:val="-5"/>
          <w:sz w:val="20"/>
        </w:rPr>
        <w:t xml:space="preserve"> </w:t>
      </w:r>
      <w:r>
        <w:rPr>
          <w:sz w:val="20"/>
        </w:rPr>
        <w:t>reflectometer</w:t>
      </w:r>
      <w:r>
        <w:rPr>
          <w:spacing w:val="-5"/>
          <w:sz w:val="20"/>
        </w:rPr>
        <w:t xml:space="preserve"> </w:t>
      </w:r>
      <w:r>
        <w:rPr>
          <w:sz w:val="20"/>
        </w:rPr>
        <w:t>(TDR)</w:t>
      </w:r>
      <w:r>
        <w:rPr>
          <w:spacing w:val="-5"/>
          <w:sz w:val="20"/>
        </w:rPr>
        <w:t xml:space="preserve"> </w:t>
      </w:r>
      <w:r>
        <w:rPr>
          <w:sz w:val="20"/>
        </w:rPr>
        <w:t>with</w:t>
      </w:r>
      <w:r>
        <w:rPr>
          <w:spacing w:val="-5"/>
          <w:sz w:val="20"/>
        </w:rPr>
        <w:t xml:space="preserve"> </w:t>
      </w:r>
      <w:r>
        <w:rPr>
          <w:sz w:val="20"/>
        </w:rPr>
        <w:t>strip</w:t>
      </w:r>
      <w:r>
        <w:rPr>
          <w:spacing w:val="-5"/>
          <w:sz w:val="20"/>
        </w:rPr>
        <w:t xml:space="preserve"> </w:t>
      </w:r>
      <w:r>
        <w:rPr>
          <w:sz w:val="20"/>
        </w:rPr>
        <w:t>chart</w:t>
      </w:r>
      <w:r>
        <w:rPr>
          <w:spacing w:val="-5"/>
          <w:sz w:val="20"/>
        </w:rPr>
        <w:t xml:space="preserve"> </w:t>
      </w:r>
      <w:r>
        <w:rPr>
          <w:sz w:val="20"/>
        </w:rPr>
        <w:t>recorder</w:t>
      </w:r>
      <w:r>
        <w:rPr>
          <w:spacing w:val="-5"/>
          <w:sz w:val="20"/>
        </w:rPr>
        <w:t xml:space="preserve"> </w:t>
      </w:r>
      <w:r>
        <w:rPr>
          <w:sz w:val="20"/>
        </w:rPr>
        <w:t>(Data and Optical Measuring).</w:t>
      </w:r>
    </w:p>
    <w:p w14:paraId="494FE196" w14:textId="77777777" w:rsidR="00726659" w:rsidRDefault="000F0732">
      <w:pPr>
        <w:pStyle w:val="ListParagraph"/>
        <w:numPr>
          <w:ilvl w:val="4"/>
          <w:numId w:val="152"/>
        </w:numPr>
        <w:tabs>
          <w:tab w:val="left" w:pos="2157"/>
        </w:tabs>
        <w:spacing w:line="226" w:lineRule="exact"/>
        <w:ind w:left="2157" w:hanging="358"/>
        <w:rPr>
          <w:sz w:val="20"/>
        </w:rPr>
      </w:pPr>
      <w:r>
        <w:rPr>
          <w:sz w:val="20"/>
        </w:rPr>
        <w:t>Spectrum</w:t>
      </w:r>
      <w:r>
        <w:rPr>
          <w:spacing w:val="-10"/>
          <w:sz w:val="20"/>
        </w:rPr>
        <w:t xml:space="preserve"> </w:t>
      </w:r>
      <w:r>
        <w:rPr>
          <w:spacing w:val="-2"/>
          <w:sz w:val="20"/>
        </w:rPr>
        <w:t>analyzer.</w:t>
      </w:r>
    </w:p>
    <w:p w14:paraId="188E086B" w14:textId="77777777" w:rsidR="00726659" w:rsidRDefault="000F0732">
      <w:pPr>
        <w:pStyle w:val="ListParagraph"/>
        <w:numPr>
          <w:ilvl w:val="4"/>
          <w:numId w:val="152"/>
        </w:numPr>
        <w:tabs>
          <w:tab w:val="left" w:pos="2157"/>
        </w:tabs>
        <w:spacing w:before="114"/>
        <w:ind w:left="2157" w:hanging="358"/>
        <w:rPr>
          <w:sz w:val="20"/>
        </w:rPr>
      </w:pPr>
      <w:r>
        <w:rPr>
          <w:sz w:val="20"/>
        </w:rPr>
        <w:t>Color</w:t>
      </w:r>
      <w:r>
        <w:rPr>
          <w:spacing w:val="-7"/>
          <w:sz w:val="20"/>
        </w:rPr>
        <w:t xml:space="preserve"> </w:t>
      </w:r>
      <w:r>
        <w:rPr>
          <w:sz w:val="20"/>
        </w:rPr>
        <w:t>video</w:t>
      </w:r>
      <w:r>
        <w:rPr>
          <w:spacing w:val="-6"/>
          <w:sz w:val="20"/>
        </w:rPr>
        <w:t xml:space="preserve"> </w:t>
      </w:r>
      <w:r>
        <w:rPr>
          <w:sz w:val="20"/>
        </w:rPr>
        <w:t>monitor</w:t>
      </w:r>
      <w:r>
        <w:rPr>
          <w:spacing w:val="-6"/>
          <w:sz w:val="20"/>
        </w:rPr>
        <w:t xml:space="preserve"> </w:t>
      </w:r>
      <w:r>
        <w:rPr>
          <w:sz w:val="20"/>
        </w:rPr>
        <w:t>with</w:t>
      </w:r>
      <w:r>
        <w:rPr>
          <w:spacing w:val="-6"/>
          <w:sz w:val="20"/>
        </w:rPr>
        <w:t xml:space="preserve"> </w:t>
      </w:r>
      <w:r>
        <w:rPr>
          <w:sz w:val="20"/>
        </w:rPr>
        <w:t>audio</w:t>
      </w:r>
      <w:r>
        <w:rPr>
          <w:spacing w:val="-7"/>
          <w:sz w:val="20"/>
        </w:rPr>
        <w:t xml:space="preserve"> </w:t>
      </w:r>
      <w:r>
        <w:rPr>
          <w:spacing w:val="-2"/>
          <w:sz w:val="20"/>
        </w:rPr>
        <w:t>capability.</w:t>
      </w:r>
    </w:p>
    <w:p w14:paraId="1BE5B894" w14:textId="77777777" w:rsidR="00726659" w:rsidRDefault="000F0732">
      <w:pPr>
        <w:pStyle w:val="ListParagraph"/>
        <w:numPr>
          <w:ilvl w:val="4"/>
          <w:numId w:val="152"/>
        </w:numPr>
        <w:tabs>
          <w:tab w:val="left" w:pos="2157"/>
        </w:tabs>
        <w:spacing w:before="114"/>
        <w:ind w:left="2157" w:hanging="358"/>
        <w:rPr>
          <w:sz w:val="20"/>
        </w:rPr>
      </w:pPr>
      <w:r>
        <w:rPr>
          <w:sz w:val="20"/>
        </w:rPr>
        <w:t>Video</w:t>
      </w:r>
      <w:r>
        <w:rPr>
          <w:spacing w:val="-8"/>
          <w:sz w:val="20"/>
        </w:rPr>
        <w:t xml:space="preserve"> </w:t>
      </w:r>
      <w:r>
        <w:rPr>
          <w:sz w:val="20"/>
        </w:rPr>
        <w:t>waveform</w:t>
      </w:r>
      <w:r>
        <w:rPr>
          <w:spacing w:val="-8"/>
          <w:sz w:val="20"/>
        </w:rPr>
        <w:t xml:space="preserve"> </w:t>
      </w:r>
      <w:r>
        <w:rPr>
          <w:spacing w:val="-2"/>
          <w:sz w:val="20"/>
        </w:rPr>
        <w:t>monitor.</w:t>
      </w:r>
    </w:p>
    <w:p w14:paraId="56E6D916" w14:textId="77777777" w:rsidR="00726659" w:rsidRDefault="000F0732">
      <w:pPr>
        <w:pStyle w:val="ListParagraph"/>
        <w:numPr>
          <w:ilvl w:val="4"/>
          <w:numId w:val="152"/>
        </w:numPr>
        <w:tabs>
          <w:tab w:val="left" w:pos="2157"/>
        </w:tabs>
        <w:spacing w:before="112"/>
        <w:ind w:left="2157" w:hanging="358"/>
        <w:rPr>
          <w:sz w:val="20"/>
        </w:rPr>
      </w:pPr>
      <w:r>
        <w:rPr>
          <w:sz w:val="20"/>
        </w:rPr>
        <w:t>Video</w:t>
      </w:r>
      <w:r>
        <w:rPr>
          <w:spacing w:val="-7"/>
          <w:sz w:val="20"/>
        </w:rPr>
        <w:t xml:space="preserve"> </w:t>
      </w:r>
      <w:r>
        <w:rPr>
          <w:sz w:val="20"/>
        </w:rPr>
        <w:t>vector</w:t>
      </w:r>
      <w:r>
        <w:rPr>
          <w:spacing w:val="-7"/>
          <w:sz w:val="20"/>
        </w:rPr>
        <w:t xml:space="preserve"> </w:t>
      </w:r>
      <w:r>
        <w:rPr>
          <w:spacing w:val="-2"/>
          <w:sz w:val="20"/>
        </w:rPr>
        <w:t>scope</w:t>
      </w:r>
    </w:p>
    <w:p w14:paraId="7122FA3B" w14:textId="77777777" w:rsidR="00726659" w:rsidRDefault="00726659">
      <w:pPr>
        <w:pStyle w:val="ListParagraph"/>
        <w:rPr>
          <w:sz w:val="20"/>
        </w:rPr>
        <w:sectPr w:rsidR="00726659">
          <w:pgSz w:w="12240" w:h="15840"/>
          <w:pgMar w:top="1380" w:right="720" w:bottom="1160" w:left="720" w:header="730" w:footer="963" w:gutter="0"/>
          <w:cols w:space="720"/>
        </w:sectPr>
      </w:pPr>
    </w:p>
    <w:p w14:paraId="65E69015" w14:textId="77777777" w:rsidR="00726659" w:rsidRDefault="00726659">
      <w:pPr>
        <w:pStyle w:val="BodyText"/>
        <w:spacing w:before="19"/>
        <w:ind w:left="0" w:firstLine="0"/>
      </w:pPr>
    </w:p>
    <w:p w14:paraId="59327023" w14:textId="77777777" w:rsidR="00726659" w:rsidRDefault="000F0732">
      <w:pPr>
        <w:pStyle w:val="ListParagraph"/>
        <w:numPr>
          <w:ilvl w:val="4"/>
          <w:numId w:val="152"/>
        </w:numPr>
        <w:tabs>
          <w:tab w:val="left" w:pos="2158"/>
        </w:tabs>
        <w:ind w:left="2158" w:hanging="358"/>
        <w:rPr>
          <w:sz w:val="20"/>
        </w:rPr>
      </w:pPr>
      <w:r>
        <w:rPr>
          <w:sz w:val="20"/>
        </w:rPr>
        <w:t>100</w:t>
      </w:r>
      <w:r>
        <w:rPr>
          <w:spacing w:val="-7"/>
          <w:sz w:val="20"/>
        </w:rPr>
        <w:t xml:space="preserve"> </w:t>
      </w:r>
      <w:r>
        <w:rPr>
          <w:sz w:val="20"/>
        </w:rPr>
        <w:t>MHz</w:t>
      </w:r>
      <w:r>
        <w:rPr>
          <w:spacing w:val="-6"/>
          <w:sz w:val="20"/>
        </w:rPr>
        <w:t xml:space="preserve"> </w:t>
      </w:r>
      <w:r>
        <w:rPr>
          <w:sz w:val="20"/>
        </w:rPr>
        <w:t>oscilloscope</w:t>
      </w:r>
      <w:r>
        <w:rPr>
          <w:spacing w:val="-7"/>
          <w:sz w:val="20"/>
        </w:rPr>
        <w:t xml:space="preserve"> </w:t>
      </w:r>
      <w:r>
        <w:rPr>
          <w:sz w:val="20"/>
        </w:rPr>
        <w:t>with</w:t>
      </w:r>
      <w:r>
        <w:rPr>
          <w:spacing w:val="-6"/>
          <w:sz w:val="20"/>
        </w:rPr>
        <w:t xml:space="preserve"> </w:t>
      </w:r>
      <w:r>
        <w:rPr>
          <w:sz w:val="20"/>
        </w:rPr>
        <w:t>video</w:t>
      </w:r>
      <w:r>
        <w:rPr>
          <w:spacing w:val="-7"/>
          <w:sz w:val="20"/>
        </w:rPr>
        <w:t xml:space="preserve"> </w:t>
      </w:r>
      <w:r>
        <w:rPr>
          <w:spacing w:val="-2"/>
          <w:sz w:val="20"/>
        </w:rPr>
        <w:t>adapters.</w:t>
      </w:r>
    </w:p>
    <w:p w14:paraId="7F04C7E0" w14:textId="77777777" w:rsidR="00726659" w:rsidRDefault="000F0732">
      <w:pPr>
        <w:pStyle w:val="ListParagraph"/>
        <w:numPr>
          <w:ilvl w:val="3"/>
          <w:numId w:val="152"/>
        </w:numPr>
        <w:tabs>
          <w:tab w:val="left" w:pos="1798"/>
          <w:tab w:val="left" w:pos="1800"/>
        </w:tabs>
        <w:spacing w:before="112" w:line="360" w:lineRule="auto"/>
        <w:ind w:right="958"/>
        <w:rPr>
          <w:sz w:val="20"/>
        </w:rPr>
      </w:pPr>
      <w:r>
        <w:rPr>
          <w:sz w:val="20"/>
        </w:rPr>
        <w:t>Supply only test equipment with a calibration tag from Government- accepted</w:t>
      </w:r>
      <w:r>
        <w:rPr>
          <w:spacing w:val="-4"/>
          <w:sz w:val="20"/>
        </w:rPr>
        <w:t xml:space="preserve"> </w:t>
      </w:r>
      <w:r>
        <w:rPr>
          <w:sz w:val="20"/>
        </w:rPr>
        <w:t>calibration</w:t>
      </w:r>
      <w:r>
        <w:rPr>
          <w:spacing w:val="-4"/>
          <w:sz w:val="20"/>
        </w:rPr>
        <w:t xml:space="preserve"> </w:t>
      </w:r>
      <w:r>
        <w:rPr>
          <w:sz w:val="20"/>
        </w:rPr>
        <w:t>service</w:t>
      </w:r>
      <w:r>
        <w:rPr>
          <w:spacing w:val="-4"/>
          <w:sz w:val="20"/>
        </w:rPr>
        <w:t xml:space="preserve"> </w:t>
      </w:r>
      <w:r>
        <w:rPr>
          <w:sz w:val="20"/>
        </w:rPr>
        <w:t>dated</w:t>
      </w:r>
      <w:r>
        <w:rPr>
          <w:spacing w:val="-4"/>
          <w:sz w:val="20"/>
        </w:rPr>
        <w:t xml:space="preserve"> </w:t>
      </w:r>
      <w:r>
        <w:rPr>
          <w:sz w:val="20"/>
        </w:rPr>
        <w:t>not</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12</w:t>
      </w:r>
      <w:r>
        <w:rPr>
          <w:spacing w:val="-4"/>
          <w:sz w:val="20"/>
        </w:rPr>
        <w:t xml:space="preserve"> </w:t>
      </w:r>
      <w:r>
        <w:rPr>
          <w:sz w:val="20"/>
        </w:rPr>
        <w:t>months</w:t>
      </w:r>
      <w:r>
        <w:rPr>
          <w:spacing w:val="-4"/>
          <w:sz w:val="20"/>
        </w:rPr>
        <w:t xml:space="preserve"> </w:t>
      </w:r>
      <w:r>
        <w:rPr>
          <w:sz w:val="20"/>
        </w:rPr>
        <w:t>prior</w:t>
      </w:r>
      <w:r>
        <w:rPr>
          <w:spacing w:val="-4"/>
          <w:sz w:val="20"/>
        </w:rPr>
        <w:t xml:space="preserve"> </w:t>
      </w:r>
      <w:r>
        <w:rPr>
          <w:sz w:val="20"/>
        </w:rPr>
        <w:t xml:space="preserve">to </w:t>
      </w:r>
      <w:r>
        <w:rPr>
          <w:spacing w:val="-2"/>
          <w:sz w:val="20"/>
        </w:rPr>
        <w:t>test.</w:t>
      </w:r>
    </w:p>
    <w:p w14:paraId="7574E26B" w14:textId="77777777" w:rsidR="00726659" w:rsidRDefault="000F0732">
      <w:pPr>
        <w:pStyle w:val="ListParagraph"/>
        <w:numPr>
          <w:ilvl w:val="3"/>
          <w:numId w:val="152"/>
        </w:numPr>
        <w:tabs>
          <w:tab w:val="left" w:pos="1798"/>
        </w:tabs>
        <w:ind w:left="1798" w:hanging="358"/>
        <w:rPr>
          <w:sz w:val="20"/>
        </w:rPr>
      </w:pPr>
      <w:r>
        <w:rPr>
          <w:sz w:val="20"/>
        </w:rPr>
        <w:t>Provide</w:t>
      </w:r>
      <w:r>
        <w:rPr>
          <w:spacing w:val="-10"/>
          <w:sz w:val="20"/>
        </w:rPr>
        <w:t xml:space="preserve"> </w:t>
      </w:r>
      <w:r>
        <w:rPr>
          <w:sz w:val="20"/>
        </w:rPr>
        <w:t>sample</w:t>
      </w:r>
      <w:r>
        <w:rPr>
          <w:spacing w:val="-7"/>
          <w:sz w:val="20"/>
        </w:rPr>
        <w:t xml:space="preserve"> </w:t>
      </w:r>
      <w:r>
        <w:rPr>
          <w:sz w:val="20"/>
        </w:rPr>
        <w:t>test</w:t>
      </w:r>
      <w:r>
        <w:rPr>
          <w:spacing w:val="-7"/>
          <w:sz w:val="20"/>
        </w:rPr>
        <w:t xml:space="preserve"> </w:t>
      </w:r>
      <w:r>
        <w:rPr>
          <w:sz w:val="20"/>
        </w:rPr>
        <w:t>and</w:t>
      </w:r>
      <w:r>
        <w:rPr>
          <w:spacing w:val="-7"/>
          <w:sz w:val="20"/>
        </w:rPr>
        <w:t xml:space="preserve"> </w:t>
      </w:r>
      <w:r>
        <w:rPr>
          <w:sz w:val="20"/>
        </w:rPr>
        <w:t>evaluation</w:t>
      </w:r>
      <w:r>
        <w:rPr>
          <w:spacing w:val="-7"/>
          <w:sz w:val="20"/>
        </w:rPr>
        <w:t xml:space="preserve"> </w:t>
      </w:r>
      <w:r>
        <w:rPr>
          <w:spacing w:val="-2"/>
          <w:sz w:val="20"/>
        </w:rPr>
        <w:t>reports.</w:t>
      </w:r>
    </w:p>
    <w:p w14:paraId="201F216D" w14:textId="77777777" w:rsidR="00726659" w:rsidRDefault="000F0732">
      <w:pPr>
        <w:pStyle w:val="ListParagraph"/>
        <w:numPr>
          <w:ilvl w:val="2"/>
          <w:numId w:val="152"/>
        </w:numPr>
        <w:tabs>
          <w:tab w:val="left" w:pos="1438"/>
        </w:tabs>
        <w:spacing w:before="114"/>
        <w:ind w:left="1438" w:hanging="358"/>
        <w:rPr>
          <w:sz w:val="20"/>
        </w:rPr>
      </w:pPr>
      <w:r>
        <w:rPr>
          <w:sz w:val="20"/>
        </w:rPr>
        <w:t>Submittal</w:t>
      </w:r>
      <w:r>
        <w:rPr>
          <w:spacing w:val="-11"/>
          <w:sz w:val="20"/>
        </w:rPr>
        <w:t xml:space="preserve"> </w:t>
      </w:r>
      <w:r>
        <w:rPr>
          <w:spacing w:val="-2"/>
          <w:sz w:val="20"/>
        </w:rPr>
        <w:t>Drawings:</w:t>
      </w:r>
    </w:p>
    <w:p w14:paraId="6552247E" w14:textId="77777777" w:rsidR="00726659" w:rsidRDefault="000F0732">
      <w:pPr>
        <w:pStyle w:val="ListParagraph"/>
        <w:numPr>
          <w:ilvl w:val="3"/>
          <w:numId w:val="152"/>
        </w:numPr>
        <w:tabs>
          <w:tab w:val="left" w:pos="1798"/>
          <w:tab w:val="left" w:pos="1800"/>
        </w:tabs>
        <w:spacing w:before="112" w:line="360" w:lineRule="auto"/>
        <w:ind w:right="838"/>
        <w:rPr>
          <w:sz w:val="20"/>
        </w:rPr>
      </w:pPr>
      <w:r>
        <w:rPr>
          <w:sz w:val="20"/>
        </w:rPr>
        <w:t>Telecommunications Space Plans/Elevations: Provide enlarged floor plans</w:t>
      </w:r>
      <w:r>
        <w:rPr>
          <w:spacing w:val="-5"/>
          <w:sz w:val="20"/>
        </w:rPr>
        <w:t xml:space="preserve"> </w:t>
      </w:r>
      <w:r>
        <w:rPr>
          <w:sz w:val="20"/>
        </w:rPr>
        <w:t>of</w:t>
      </w:r>
      <w:r>
        <w:rPr>
          <w:spacing w:val="-5"/>
          <w:sz w:val="20"/>
        </w:rPr>
        <w:t xml:space="preserve"> </w:t>
      </w:r>
      <w:r>
        <w:rPr>
          <w:sz w:val="20"/>
        </w:rPr>
        <w:t>telecommunication</w:t>
      </w:r>
      <w:r>
        <w:rPr>
          <w:spacing w:val="-5"/>
          <w:sz w:val="20"/>
        </w:rPr>
        <w:t xml:space="preserve"> </w:t>
      </w:r>
      <w:r>
        <w:rPr>
          <w:sz w:val="20"/>
        </w:rPr>
        <w:t>spaces</w:t>
      </w:r>
      <w:r>
        <w:rPr>
          <w:spacing w:val="-5"/>
          <w:sz w:val="20"/>
        </w:rPr>
        <w:t xml:space="preserve"> </w:t>
      </w:r>
      <w:r>
        <w:rPr>
          <w:sz w:val="20"/>
        </w:rPr>
        <w:t>indicating</w:t>
      </w:r>
      <w:r>
        <w:rPr>
          <w:spacing w:val="-5"/>
          <w:sz w:val="20"/>
        </w:rPr>
        <w:t xml:space="preserve"> </w:t>
      </w:r>
      <w:r>
        <w:rPr>
          <w:sz w:val="20"/>
        </w:rPr>
        <w:t>layout</w:t>
      </w:r>
      <w:r>
        <w:rPr>
          <w:spacing w:val="-5"/>
          <w:sz w:val="20"/>
        </w:rPr>
        <w:t xml:space="preserve"> </w:t>
      </w:r>
      <w:r>
        <w:rPr>
          <w:sz w:val="20"/>
        </w:rPr>
        <w:t>of</w:t>
      </w:r>
      <w:r>
        <w:rPr>
          <w:spacing w:val="-5"/>
          <w:sz w:val="20"/>
        </w:rPr>
        <w:t xml:space="preserve"> </w:t>
      </w:r>
      <w:r>
        <w:rPr>
          <w:sz w:val="20"/>
        </w:rPr>
        <w:t>equipment</w:t>
      </w:r>
      <w:r>
        <w:rPr>
          <w:spacing w:val="-5"/>
          <w:sz w:val="20"/>
        </w:rPr>
        <w:t xml:space="preserve"> </w:t>
      </w:r>
      <w:r>
        <w:rPr>
          <w:sz w:val="20"/>
        </w:rPr>
        <w:t>and devices, including receptacles and grounding provisions. Submit detailed plan views and elevations of telecommunication spaces showing racks, termination blocks, and cable paths.</w:t>
      </w:r>
      <w:r>
        <w:rPr>
          <w:spacing w:val="80"/>
          <w:sz w:val="20"/>
        </w:rPr>
        <w:t xml:space="preserve"> </w:t>
      </w:r>
      <w:r>
        <w:rPr>
          <w:sz w:val="20"/>
        </w:rPr>
        <w:t>Include following rooms:</w:t>
      </w:r>
    </w:p>
    <w:p w14:paraId="1B4EE412" w14:textId="77777777" w:rsidR="00726659" w:rsidRDefault="000F0732">
      <w:pPr>
        <w:pStyle w:val="ListParagraph"/>
        <w:numPr>
          <w:ilvl w:val="4"/>
          <w:numId w:val="152"/>
        </w:numPr>
        <w:tabs>
          <w:tab w:val="left" w:pos="2158"/>
        </w:tabs>
        <w:spacing w:before="1"/>
        <w:ind w:left="2158" w:hanging="358"/>
        <w:rPr>
          <w:sz w:val="20"/>
        </w:rPr>
      </w:pPr>
      <w:r>
        <w:rPr>
          <w:sz w:val="20"/>
        </w:rPr>
        <w:t>Telecommunications</w:t>
      </w:r>
      <w:r>
        <w:rPr>
          <w:spacing w:val="-22"/>
          <w:sz w:val="20"/>
        </w:rPr>
        <w:t xml:space="preserve"> </w:t>
      </w:r>
      <w:r>
        <w:rPr>
          <w:spacing w:val="-2"/>
          <w:sz w:val="20"/>
        </w:rPr>
        <w:t>rooms.</w:t>
      </w:r>
    </w:p>
    <w:p w14:paraId="3C904867" w14:textId="77777777" w:rsidR="00726659" w:rsidRDefault="000F0732">
      <w:pPr>
        <w:pStyle w:val="ListParagraph"/>
        <w:numPr>
          <w:ilvl w:val="4"/>
          <w:numId w:val="152"/>
        </w:numPr>
        <w:tabs>
          <w:tab w:val="left" w:pos="2158"/>
        </w:tabs>
        <w:spacing w:before="112"/>
        <w:ind w:left="2158" w:hanging="358"/>
        <w:rPr>
          <w:sz w:val="20"/>
        </w:rPr>
      </w:pPr>
      <w:r>
        <w:rPr>
          <w:sz w:val="20"/>
        </w:rPr>
        <w:t>Building</w:t>
      </w:r>
      <w:r>
        <w:rPr>
          <w:spacing w:val="-15"/>
          <w:sz w:val="20"/>
        </w:rPr>
        <w:t xml:space="preserve"> </w:t>
      </w:r>
      <w:r>
        <w:rPr>
          <w:sz w:val="20"/>
        </w:rPr>
        <w:t>Entrance</w:t>
      </w:r>
      <w:r>
        <w:rPr>
          <w:spacing w:val="-14"/>
          <w:sz w:val="20"/>
        </w:rPr>
        <w:t xml:space="preserve"> </w:t>
      </w:r>
      <w:r>
        <w:rPr>
          <w:sz w:val="20"/>
        </w:rPr>
        <w:t>Facility/Demarcation</w:t>
      </w:r>
      <w:r>
        <w:rPr>
          <w:spacing w:val="-15"/>
          <w:sz w:val="20"/>
        </w:rPr>
        <w:t xml:space="preserve"> </w:t>
      </w:r>
      <w:r>
        <w:rPr>
          <w:spacing w:val="-2"/>
          <w:sz w:val="20"/>
        </w:rPr>
        <w:t>rooms.</w:t>
      </w:r>
    </w:p>
    <w:p w14:paraId="0636644C" w14:textId="77777777" w:rsidR="00726659" w:rsidRDefault="000F0732">
      <w:pPr>
        <w:pStyle w:val="ListParagraph"/>
        <w:numPr>
          <w:ilvl w:val="3"/>
          <w:numId w:val="152"/>
        </w:numPr>
        <w:tabs>
          <w:tab w:val="left" w:pos="1798"/>
          <w:tab w:val="left" w:pos="1800"/>
        </w:tabs>
        <w:spacing w:before="114" w:line="360" w:lineRule="auto"/>
        <w:ind w:right="1198"/>
        <w:rPr>
          <w:sz w:val="20"/>
        </w:rPr>
      </w:pPr>
      <w:r>
        <w:rPr>
          <w:sz w:val="20"/>
        </w:rPr>
        <w:t>Logical</w:t>
      </w:r>
      <w:r>
        <w:rPr>
          <w:spacing w:val="-5"/>
          <w:sz w:val="20"/>
        </w:rPr>
        <w:t xml:space="preserve"> </w:t>
      </w:r>
      <w:r>
        <w:rPr>
          <w:sz w:val="20"/>
        </w:rPr>
        <w:t>Drawings:</w:t>
      </w:r>
      <w:r>
        <w:rPr>
          <w:spacing w:val="-5"/>
          <w:sz w:val="20"/>
        </w:rPr>
        <w:t xml:space="preserve"> </w:t>
      </w:r>
      <w:r>
        <w:rPr>
          <w:sz w:val="20"/>
        </w:rPr>
        <w:t>Provide</w:t>
      </w:r>
      <w:r>
        <w:rPr>
          <w:spacing w:val="-5"/>
          <w:sz w:val="20"/>
        </w:rPr>
        <w:t xml:space="preserve"> </w:t>
      </w:r>
      <w:r>
        <w:rPr>
          <w:sz w:val="20"/>
        </w:rPr>
        <w:t>logical</w:t>
      </w:r>
      <w:r>
        <w:rPr>
          <w:spacing w:val="-5"/>
          <w:sz w:val="20"/>
        </w:rPr>
        <w:t xml:space="preserve"> </w:t>
      </w:r>
      <w:r>
        <w:rPr>
          <w:sz w:val="20"/>
        </w:rPr>
        <w:t>riser</w:t>
      </w:r>
      <w:r>
        <w:rPr>
          <w:spacing w:val="-5"/>
          <w:sz w:val="20"/>
        </w:rPr>
        <w:t xml:space="preserve"> </w:t>
      </w:r>
      <w:r>
        <w:rPr>
          <w:sz w:val="20"/>
        </w:rPr>
        <w:t>or</w:t>
      </w:r>
      <w:r>
        <w:rPr>
          <w:spacing w:val="-5"/>
          <w:sz w:val="20"/>
        </w:rPr>
        <w:t xml:space="preserve"> </w:t>
      </w:r>
      <w:r>
        <w:rPr>
          <w:sz w:val="20"/>
        </w:rPr>
        <w:t>schematic</w:t>
      </w:r>
      <w:r>
        <w:rPr>
          <w:spacing w:val="-5"/>
          <w:sz w:val="20"/>
        </w:rPr>
        <w:t xml:space="preserve"> </w:t>
      </w:r>
      <w:r>
        <w:rPr>
          <w:sz w:val="20"/>
        </w:rPr>
        <w:t>drawings</w:t>
      </w:r>
      <w:r>
        <w:rPr>
          <w:spacing w:val="-5"/>
          <w:sz w:val="20"/>
        </w:rPr>
        <w:t xml:space="preserve"> </w:t>
      </w:r>
      <w:r>
        <w:rPr>
          <w:sz w:val="20"/>
        </w:rPr>
        <w:t>for all systems.</w:t>
      </w:r>
    </w:p>
    <w:p w14:paraId="6FB27905" w14:textId="77777777" w:rsidR="00726659" w:rsidRDefault="000F0732">
      <w:pPr>
        <w:pStyle w:val="ListParagraph"/>
        <w:numPr>
          <w:ilvl w:val="4"/>
          <w:numId w:val="152"/>
        </w:numPr>
        <w:tabs>
          <w:tab w:val="left" w:pos="2158"/>
          <w:tab w:val="left" w:pos="2160"/>
        </w:tabs>
        <w:spacing w:line="360" w:lineRule="auto"/>
        <w:ind w:right="838"/>
        <w:rPr>
          <w:sz w:val="20"/>
        </w:rPr>
      </w:pPr>
      <w:r>
        <w:rPr>
          <w:sz w:val="20"/>
        </w:rPr>
        <w:t>Provide riser diagrams systems and interconnection drawings for equipment</w:t>
      </w:r>
      <w:r>
        <w:rPr>
          <w:spacing w:val="-6"/>
          <w:sz w:val="20"/>
        </w:rPr>
        <w:t xml:space="preserve"> </w:t>
      </w:r>
      <w:r>
        <w:rPr>
          <w:sz w:val="20"/>
        </w:rPr>
        <w:t>assemblies;</w:t>
      </w:r>
      <w:r>
        <w:rPr>
          <w:spacing w:val="-6"/>
          <w:sz w:val="20"/>
        </w:rPr>
        <w:t xml:space="preserve"> </w:t>
      </w:r>
      <w:r>
        <w:rPr>
          <w:sz w:val="20"/>
        </w:rPr>
        <w:t>show</w:t>
      </w:r>
      <w:r>
        <w:rPr>
          <w:spacing w:val="-6"/>
          <w:sz w:val="20"/>
        </w:rPr>
        <w:t xml:space="preserve"> </w:t>
      </w:r>
      <w:r>
        <w:rPr>
          <w:sz w:val="20"/>
        </w:rPr>
        <w:t>termination</w:t>
      </w:r>
      <w:r>
        <w:rPr>
          <w:spacing w:val="-6"/>
          <w:sz w:val="20"/>
        </w:rPr>
        <w:t xml:space="preserve"> </w:t>
      </w:r>
      <w:r>
        <w:rPr>
          <w:sz w:val="20"/>
        </w:rPr>
        <w:t>points</w:t>
      </w:r>
      <w:r>
        <w:rPr>
          <w:spacing w:val="-6"/>
          <w:sz w:val="20"/>
        </w:rPr>
        <w:t xml:space="preserve"> </w:t>
      </w:r>
      <w:r>
        <w:rPr>
          <w:sz w:val="20"/>
        </w:rPr>
        <w:t>and</w:t>
      </w:r>
      <w:r>
        <w:rPr>
          <w:spacing w:val="-6"/>
          <w:sz w:val="20"/>
        </w:rPr>
        <w:t xml:space="preserve"> </w:t>
      </w:r>
      <w:r>
        <w:rPr>
          <w:sz w:val="20"/>
        </w:rPr>
        <w:t>identify</w:t>
      </w:r>
      <w:r>
        <w:rPr>
          <w:spacing w:val="-6"/>
          <w:sz w:val="20"/>
        </w:rPr>
        <w:t xml:space="preserve"> </w:t>
      </w:r>
      <w:r>
        <w:rPr>
          <w:sz w:val="20"/>
        </w:rPr>
        <w:t xml:space="preserve">wiring </w:t>
      </w:r>
      <w:r>
        <w:rPr>
          <w:spacing w:val="-2"/>
          <w:sz w:val="20"/>
        </w:rPr>
        <w:t>connections.</w:t>
      </w:r>
    </w:p>
    <w:p w14:paraId="2CD9A49C" w14:textId="77777777" w:rsidR="00726659" w:rsidRDefault="000F0732">
      <w:pPr>
        <w:pStyle w:val="ListParagraph"/>
        <w:numPr>
          <w:ilvl w:val="3"/>
          <w:numId w:val="152"/>
        </w:numPr>
        <w:tabs>
          <w:tab w:val="left" w:pos="1798"/>
          <w:tab w:val="left" w:pos="1800"/>
        </w:tabs>
        <w:spacing w:line="360" w:lineRule="auto"/>
        <w:ind w:right="838"/>
        <w:rPr>
          <w:sz w:val="20"/>
        </w:rPr>
      </w:pPr>
      <w:r>
        <w:rPr>
          <w:sz w:val="20"/>
        </w:rPr>
        <w:t>Access Panel Schedule on Submittal Drawings: Coordinate and prepare a</w:t>
      </w:r>
      <w:r>
        <w:rPr>
          <w:spacing w:val="-4"/>
          <w:sz w:val="20"/>
        </w:rPr>
        <w:t xml:space="preserve"> </w:t>
      </w:r>
      <w:r>
        <w:rPr>
          <w:sz w:val="20"/>
        </w:rPr>
        <w:t>location,</w:t>
      </w:r>
      <w:r>
        <w:rPr>
          <w:spacing w:val="-4"/>
          <w:sz w:val="20"/>
        </w:rPr>
        <w:t xml:space="preserve"> </w:t>
      </w:r>
      <w:r>
        <w:rPr>
          <w:sz w:val="20"/>
        </w:rPr>
        <w:t>size,</w:t>
      </w:r>
      <w:r>
        <w:rPr>
          <w:spacing w:val="-4"/>
          <w:sz w:val="20"/>
        </w:rPr>
        <w:t xml:space="preserve"> </w:t>
      </w:r>
      <w:r>
        <w:rPr>
          <w:sz w:val="20"/>
        </w:rPr>
        <w:t>and</w:t>
      </w:r>
      <w:r>
        <w:rPr>
          <w:spacing w:val="-4"/>
          <w:sz w:val="20"/>
        </w:rPr>
        <w:t xml:space="preserve"> </w:t>
      </w:r>
      <w:r>
        <w:rPr>
          <w:sz w:val="20"/>
        </w:rPr>
        <w:t>function</w:t>
      </w:r>
      <w:r>
        <w:rPr>
          <w:spacing w:val="-4"/>
          <w:sz w:val="20"/>
        </w:rPr>
        <w:t xml:space="preserve"> </w:t>
      </w:r>
      <w:r>
        <w:rPr>
          <w:sz w:val="20"/>
        </w:rPr>
        <w:t>schedule</w:t>
      </w:r>
      <w:r>
        <w:rPr>
          <w:spacing w:val="-4"/>
          <w:sz w:val="20"/>
        </w:rPr>
        <w:t xml:space="preserve"> </w:t>
      </w:r>
      <w:r>
        <w:rPr>
          <w:sz w:val="20"/>
        </w:rPr>
        <w:t>of</w:t>
      </w:r>
      <w:r>
        <w:rPr>
          <w:spacing w:val="-4"/>
          <w:sz w:val="20"/>
        </w:rPr>
        <w:t xml:space="preserve"> </w:t>
      </w:r>
      <w:r>
        <w:rPr>
          <w:sz w:val="20"/>
        </w:rPr>
        <w:t>access</w:t>
      </w:r>
      <w:r>
        <w:rPr>
          <w:spacing w:val="-4"/>
          <w:sz w:val="20"/>
        </w:rPr>
        <w:t xml:space="preserve"> </w:t>
      </w:r>
      <w:r>
        <w:rPr>
          <w:sz w:val="20"/>
        </w:rPr>
        <w:t>panels</w:t>
      </w:r>
      <w:r>
        <w:rPr>
          <w:spacing w:val="-4"/>
          <w:sz w:val="20"/>
        </w:rPr>
        <w:t xml:space="preserve"> </w:t>
      </w:r>
      <w:r>
        <w:rPr>
          <w:sz w:val="20"/>
        </w:rPr>
        <w:t>required</w:t>
      </w:r>
      <w:r>
        <w:rPr>
          <w:spacing w:val="-4"/>
          <w:sz w:val="20"/>
        </w:rPr>
        <w:t xml:space="preserve"> </w:t>
      </w:r>
      <w:r>
        <w:rPr>
          <w:sz w:val="20"/>
        </w:rPr>
        <w:t>to fully service equipment.</w:t>
      </w:r>
    </w:p>
    <w:p w14:paraId="348CCED0" w14:textId="77777777" w:rsidR="00726659" w:rsidRDefault="000F0732">
      <w:pPr>
        <w:pStyle w:val="ListParagraph"/>
        <w:numPr>
          <w:ilvl w:val="2"/>
          <w:numId w:val="152"/>
        </w:numPr>
        <w:tabs>
          <w:tab w:val="left" w:pos="1438"/>
        </w:tabs>
        <w:spacing w:before="1"/>
        <w:ind w:left="1438" w:hanging="358"/>
        <w:rPr>
          <w:sz w:val="20"/>
        </w:rPr>
      </w:pPr>
      <w:r>
        <w:rPr>
          <w:sz w:val="20"/>
        </w:rPr>
        <w:t>Provide</w:t>
      </w:r>
      <w:r>
        <w:rPr>
          <w:spacing w:val="-10"/>
          <w:sz w:val="20"/>
        </w:rPr>
        <w:t xml:space="preserve"> </w:t>
      </w:r>
      <w:r>
        <w:rPr>
          <w:sz w:val="20"/>
        </w:rPr>
        <w:t>sustainable</w:t>
      </w:r>
      <w:r>
        <w:rPr>
          <w:spacing w:val="-10"/>
          <w:sz w:val="20"/>
        </w:rPr>
        <w:t xml:space="preserve"> </w:t>
      </w:r>
      <w:r>
        <w:rPr>
          <w:sz w:val="20"/>
        </w:rPr>
        <w:t>design</w:t>
      </w:r>
      <w:r>
        <w:rPr>
          <w:spacing w:val="-9"/>
          <w:sz w:val="20"/>
        </w:rPr>
        <w:t xml:space="preserve"> </w:t>
      </w:r>
      <w:r>
        <w:rPr>
          <w:spacing w:val="-2"/>
          <w:sz w:val="20"/>
        </w:rPr>
        <w:t>submittals.</w:t>
      </w:r>
    </w:p>
    <w:p w14:paraId="18E6C8BF" w14:textId="77777777" w:rsidR="00726659" w:rsidRDefault="000F0732">
      <w:pPr>
        <w:pStyle w:val="ListParagraph"/>
        <w:numPr>
          <w:ilvl w:val="2"/>
          <w:numId w:val="152"/>
        </w:numPr>
        <w:tabs>
          <w:tab w:val="left" w:pos="1438"/>
          <w:tab w:val="left" w:pos="1440"/>
        </w:tabs>
        <w:spacing w:before="112" w:line="360" w:lineRule="auto"/>
        <w:ind w:right="1798"/>
        <w:rPr>
          <w:sz w:val="20"/>
        </w:rPr>
      </w:pPr>
      <w:r>
        <w:rPr>
          <w:sz w:val="20"/>
        </w:rPr>
        <w:t>Furnish</w:t>
      </w:r>
      <w:r>
        <w:rPr>
          <w:spacing w:val="-5"/>
          <w:sz w:val="20"/>
        </w:rPr>
        <w:t xml:space="preserve"> </w:t>
      </w:r>
      <w:r>
        <w:rPr>
          <w:sz w:val="20"/>
        </w:rPr>
        <w:t>electronic</w:t>
      </w:r>
      <w:r>
        <w:rPr>
          <w:spacing w:val="-5"/>
          <w:sz w:val="20"/>
        </w:rPr>
        <w:t xml:space="preserve"> </w:t>
      </w:r>
      <w:r>
        <w:rPr>
          <w:sz w:val="20"/>
        </w:rPr>
        <w:t>certified</w:t>
      </w:r>
      <w:r>
        <w:rPr>
          <w:spacing w:val="-5"/>
          <w:sz w:val="20"/>
        </w:rPr>
        <w:t xml:space="preserve"> </w:t>
      </w:r>
      <w:r>
        <w:rPr>
          <w:sz w:val="20"/>
        </w:rPr>
        <w:t>test</w:t>
      </w:r>
      <w:r>
        <w:rPr>
          <w:spacing w:val="-5"/>
          <w:sz w:val="20"/>
        </w:rPr>
        <w:t xml:space="preserve"> </w:t>
      </w:r>
      <w:r>
        <w:rPr>
          <w:sz w:val="20"/>
        </w:rPr>
        <w:t>reports</w:t>
      </w:r>
      <w:r>
        <w:rPr>
          <w:spacing w:val="-5"/>
          <w:sz w:val="20"/>
        </w:rPr>
        <w:t xml:space="preserve"> </w:t>
      </w:r>
      <w:r>
        <w:rPr>
          <w:sz w:val="20"/>
        </w:rPr>
        <w:t>to</w:t>
      </w:r>
      <w:r>
        <w:rPr>
          <w:spacing w:val="-5"/>
          <w:sz w:val="20"/>
        </w:rPr>
        <w:t xml:space="preserve"> </w:t>
      </w:r>
      <w:r>
        <w:rPr>
          <w:sz w:val="20"/>
        </w:rPr>
        <w:t>COR</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final inspection</w:t>
      </w:r>
      <w:r>
        <w:rPr>
          <w:spacing w:val="-4"/>
          <w:sz w:val="20"/>
        </w:rPr>
        <w:t xml:space="preserve"> </w:t>
      </w:r>
      <w:r>
        <w:rPr>
          <w:sz w:val="20"/>
        </w:rPr>
        <w:t>and</w:t>
      </w:r>
      <w:r>
        <w:rPr>
          <w:spacing w:val="-4"/>
          <w:sz w:val="20"/>
        </w:rPr>
        <w:t xml:space="preserve"> </w:t>
      </w:r>
      <w:r>
        <w:rPr>
          <w:sz w:val="20"/>
        </w:rPr>
        <w:t>not</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90</w:t>
      </w:r>
      <w:r>
        <w:rPr>
          <w:spacing w:val="-4"/>
          <w:sz w:val="20"/>
        </w:rPr>
        <w:t xml:space="preserve"> </w:t>
      </w:r>
      <w:r>
        <w:rPr>
          <w:sz w:val="20"/>
        </w:rPr>
        <w:t>days</w:t>
      </w:r>
      <w:r>
        <w:rPr>
          <w:spacing w:val="-4"/>
          <w:sz w:val="20"/>
        </w:rPr>
        <w:t xml:space="preserve"> </w:t>
      </w:r>
      <w:r>
        <w:rPr>
          <w:sz w:val="20"/>
        </w:rPr>
        <w:t>after</w:t>
      </w:r>
      <w:r>
        <w:rPr>
          <w:spacing w:val="-4"/>
          <w:sz w:val="20"/>
        </w:rPr>
        <w:t xml:space="preserve"> </w:t>
      </w:r>
      <w:r>
        <w:rPr>
          <w:sz w:val="20"/>
        </w:rPr>
        <w:t>completion</w:t>
      </w:r>
      <w:r>
        <w:rPr>
          <w:spacing w:val="-4"/>
          <w:sz w:val="20"/>
        </w:rPr>
        <w:t xml:space="preserve"> </w:t>
      </w:r>
      <w:r>
        <w:rPr>
          <w:sz w:val="20"/>
        </w:rPr>
        <w:t>of</w:t>
      </w:r>
      <w:r>
        <w:rPr>
          <w:spacing w:val="-4"/>
          <w:sz w:val="20"/>
        </w:rPr>
        <w:t xml:space="preserve"> </w:t>
      </w:r>
      <w:r>
        <w:rPr>
          <w:sz w:val="20"/>
        </w:rPr>
        <w:t>tests.</w:t>
      </w:r>
    </w:p>
    <w:p w14:paraId="68B0104A" w14:textId="77777777" w:rsidR="00726659" w:rsidRDefault="000F0732">
      <w:pPr>
        <w:pStyle w:val="Heading7"/>
        <w:numPr>
          <w:ilvl w:val="1"/>
          <w:numId w:val="152"/>
        </w:numPr>
        <w:tabs>
          <w:tab w:val="left" w:pos="1196"/>
        </w:tabs>
        <w:spacing w:line="226" w:lineRule="exact"/>
        <w:ind w:left="1196" w:hanging="477"/>
      </w:pPr>
      <w:r>
        <w:t>CLOSEOUT</w:t>
      </w:r>
      <w:r>
        <w:rPr>
          <w:spacing w:val="-10"/>
        </w:rPr>
        <w:t xml:space="preserve"> </w:t>
      </w:r>
      <w:r>
        <w:rPr>
          <w:spacing w:val="-2"/>
        </w:rPr>
        <w:t>SUBMITTALS</w:t>
      </w:r>
    </w:p>
    <w:p w14:paraId="456DDCF8" w14:textId="77777777" w:rsidR="00726659" w:rsidRDefault="000F0732">
      <w:pPr>
        <w:pStyle w:val="ListParagraph"/>
        <w:numPr>
          <w:ilvl w:val="2"/>
          <w:numId w:val="152"/>
        </w:numPr>
        <w:tabs>
          <w:tab w:val="left" w:pos="1437"/>
        </w:tabs>
        <w:spacing w:before="121"/>
        <w:ind w:left="1437" w:hanging="358"/>
        <w:rPr>
          <w:sz w:val="20"/>
        </w:rPr>
      </w:pPr>
      <w:r>
        <w:rPr>
          <w:sz w:val="20"/>
        </w:rPr>
        <w:t>Provide</w:t>
      </w:r>
      <w:r>
        <w:rPr>
          <w:spacing w:val="-9"/>
          <w:sz w:val="20"/>
        </w:rPr>
        <w:t xml:space="preserve"> </w:t>
      </w:r>
      <w:r>
        <w:rPr>
          <w:sz w:val="20"/>
        </w:rPr>
        <w:t>following</w:t>
      </w:r>
      <w:r>
        <w:rPr>
          <w:spacing w:val="-8"/>
          <w:sz w:val="20"/>
        </w:rPr>
        <w:t xml:space="preserve"> </w:t>
      </w:r>
      <w:r>
        <w:rPr>
          <w:sz w:val="20"/>
        </w:rPr>
        <w:t>closeout</w:t>
      </w:r>
      <w:r>
        <w:rPr>
          <w:spacing w:val="-9"/>
          <w:sz w:val="20"/>
        </w:rPr>
        <w:t xml:space="preserve"> </w:t>
      </w:r>
      <w:r>
        <w:rPr>
          <w:sz w:val="20"/>
        </w:rPr>
        <w:t>submittals</w:t>
      </w:r>
      <w:r>
        <w:rPr>
          <w:spacing w:val="-8"/>
          <w:sz w:val="20"/>
        </w:rPr>
        <w:t xml:space="preserve"> </w:t>
      </w:r>
      <w:r>
        <w:rPr>
          <w:sz w:val="20"/>
        </w:rPr>
        <w:t>prior</w:t>
      </w:r>
      <w:r>
        <w:rPr>
          <w:spacing w:val="-8"/>
          <w:sz w:val="20"/>
        </w:rPr>
        <w:t xml:space="preserve"> </w:t>
      </w:r>
      <w:r>
        <w:rPr>
          <w:sz w:val="20"/>
        </w:rPr>
        <w:t>to</w:t>
      </w:r>
      <w:r>
        <w:rPr>
          <w:spacing w:val="-9"/>
          <w:sz w:val="20"/>
        </w:rPr>
        <w:t xml:space="preserve"> </w:t>
      </w:r>
      <w:r>
        <w:rPr>
          <w:sz w:val="20"/>
        </w:rPr>
        <w:t>project</w:t>
      </w:r>
      <w:r>
        <w:rPr>
          <w:spacing w:val="-8"/>
          <w:sz w:val="20"/>
        </w:rPr>
        <w:t xml:space="preserve"> </w:t>
      </w:r>
      <w:r>
        <w:rPr>
          <w:sz w:val="20"/>
        </w:rPr>
        <w:t>closeout</w:t>
      </w:r>
      <w:r>
        <w:rPr>
          <w:spacing w:val="-9"/>
          <w:sz w:val="20"/>
        </w:rPr>
        <w:t xml:space="preserve"> </w:t>
      </w:r>
      <w:r>
        <w:rPr>
          <w:spacing w:val="-2"/>
          <w:sz w:val="20"/>
        </w:rPr>
        <w:t>date:</w:t>
      </w:r>
    </w:p>
    <w:p w14:paraId="22C2FA20" w14:textId="77777777" w:rsidR="00726659" w:rsidRDefault="000F0732">
      <w:pPr>
        <w:pStyle w:val="ListParagraph"/>
        <w:numPr>
          <w:ilvl w:val="3"/>
          <w:numId w:val="152"/>
        </w:numPr>
        <w:tabs>
          <w:tab w:val="left" w:pos="1797"/>
        </w:tabs>
        <w:spacing w:before="114"/>
        <w:ind w:left="1797" w:hanging="358"/>
        <w:rPr>
          <w:sz w:val="20"/>
        </w:rPr>
      </w:pPr>
      <w:r>
        <w:rPr>
          <w:sz w:val="20"/>
        </w:rPr>
        <w:t>Warranty</w:t>
      </w:r>
      <w:r>
        <w:rPr>
          <w:spacing w:val="-10"/>
          <w:sz w:val="20"/>
        </w:rPr>
        <w:t xml:space="preserve"> </w:t>
      </w:r>
      <w:r>
        <w:rPr>
          <w:spacing w:val="-2"/>
          <w:sz w:val="20"/>
        </w:rPr>
        <w:t>certificate.</w:t>
      </w:r>
    </w:p>
    <w:p w14:paraId="2D0263E9" w14:textId="77777777" w:rsidR="00726659" w:rsidRDefault="000F0732">
      <w:pPr>
        <w:pStyle w:val="ListParagraph"/>
        <w:numPr>
          <w:ilvl w:val="3"/>
          <w:numId w:val="152"/>
        </w:numPr>
        <w:tabs>
          <w:tab w:val="left" w:pos="1797"/>
          <w:tab w:val="left" w:pos="1799"/>
        </w:tabs>
        <w:spacing w:before="112" w:line="360" w:lineRule="auto"/>
        <w:ind w:left="1799" w:right="1798"/>
        <w:rPr>
          <w:sz w:val="20"/>
        </w:rPr>
      </w:pPr>
      <w:r>
        <w:rPr>
          <w:sz w:val="20"/>
        </w:rPr>
        <w:t>Evidence</w:t>
      </w:r>
      <w:r>
        <w:rPr>
          <w:spacing w:val="-5"/>
          <w:sz w:val="20"/>
        </w:rPr>
        <w:t xml:space="preserve"> </w:t>
      </w:r>
      <w:r>
        <w:rPr>
          <w:sz w:val="20"/>
        </w:rPr>
        <w:t>of</w:t>
      </w:r>
      <w:r>
        <w:rPr>
          <w:spacing w:val="-5"/>
          <w:sz w:val="20"/>
        </w:rPr>
        <w:t xml:space="preserve"> </w:t>
      </w:r>
      <w:r>
        <w:rPr>
          <w:sz w:val="20"/>
        </w:rPr>
        <w:t>compliance</w:t>
      </w:r>
      <w:r>
        <w:rPr>
          <w:spacing w:val="-5"/>
          <w:sz w:val="20"/>
        </w:rPr>
        <w:t xml:space="preserve"> </w:t>
      </w:r>
      <w:r>
        <w:rPr>
          <w:sz w:val="20"/>
        </w:rPr>
        <w:t>with</w:t>
      </w:r>
      <w:r>
        <w:rPr>
          <w:spacing w:val="-5"/>
          <w:sz w:val="20"/>
        </w:rPr>
        <w:t xml:space="preserve"> </w:t>
      </w:r>
      <w:r>
        <w:rPr>
          <w:sz w:val="20"/>
        </w:rPr>
        <w:t>requirements</w:t>
      </w:r>
      <w:r>
        <w:rPr>
          <w:spacing w:val="-5"/>
          <w:sz w:val="20"/>
        </w:rPr>
        <w:t xml:space="preserve"> </w:t>
      </w:r>
      <w:r>
        <w:rPr>
          <w:sz w:val="20"/>
        </w:rPr>
        <w:t>such</w:t>
      </w:r>
      <w:r>
        <w:rPr>
          <w:spacing w:val="-5"/>
          <w:sz w:val="20"/>
        </w:rPr>
        <w:t xml:space="preserve"> </w:t>
      </w:r>
      <w:r>
        <w:rPr>
          <w:sz w:val="20"/>
        </w:rPr>
        <w:t>as</w:t>
      </w:r>
      <w:r>
        <w:rPr>
          <w:spacing w:val="-5"/>
          <w:sz w:val="20"/>
        </w:rPr>
        <w:t xml:space="preserve"> </w:t>
      </w:r>
      <w:r>
        <w:rPr>
          <w:sz w:val="20"/>
        </w:rPr>
        <w:t>low</w:t>
      </w:r>
      <w:r>
        <w:rPr>
          <w:spacing w:val="-5"/>
          <w:sz w:val="20"/>
        </w:rPr>
        <w:t xml:space="preserve"> </w:t>
      </w:r>
      <w:r>
        <w:rPr>
          <w:sz w:val="20"/>
        </w:rPr>
        <w:t>voltage certificate of inspection.</w:t>
      </w:r>
    </w:p>
    <w:p w14:paraId="4FBFA3A8" w14:textId="77777777" w:rsidR="00726659" w:rsidRDefault="000F0732">
      <w:pPr>
        <w:pStyle w:val="ListParagraph"/>
        <w:numPr>
          <w:ilvl w:val="3"/>
          <w:numId w:val="152"/>
        </w:numPr>
        <w:tabs>
          <w:tab w:val="left" w:pos="1797"/>
        </w:tabs>
        <w:spacing w:line="226" w:lineRule="exact"/>
        <w:ind w:left="1797" w:hanging="358"/>
        <w:rPr>
          <w:sz w:val="20"/>
        </w:rPr>
      </w:pPr>
      <w:r>
        <w:rPr>
          <w:sz w:val="20"/>
        </w:rPr>
        <w:t>Project</w:t>
      </w:r>
      <w:r>
        <w:rPr>
          <w:spacing w:val="-8"/>
          <w:sz w:val="20"/>
        </w:rPr>
        <w:t xml:space="preserve"> </w:t>
      </w:r>
      <w:r>
        <w:rPr>
          <w:sz w:val="20"/>
        </w:rPr>
        <w:t>record</w:t>
      </w:r>
      <w:r>
        <w:rPr>
          <w:spacing w:val="-8"/>
          <w:sz w:val="20"/>
        </w:rPr>
        <w:t xml:space="preserve"> </w:t>
      </w:r>
      <w:r>
        <w:rPr>
          <w:spacing w:val="-2"/>
          <w:sz w:val="20"/>
        </w:rPr>
        <w:t>documents.</w:t>
      </w:r>
    </w:p>
    <w:p w14:paraId="05F63ED9" w14:textId="77777777" w:rsidR="00726659" w:rsidRDefault="000F0732">
      <w:pPr>
        <w:pStyle w:val="ListParagraph"/>
        <w:numPr>
          <w:ilvl w:val="3"/>
          <w:numId w:val="152"/>
        </w:numPr>
        <w:tabs>
          <w:tab w:val="left" w:pos="1797"/>
        </w:tabs>
        <w:spacing w:before="114"/>
        <w:ind w:left="1797" w:hanging="358"/>
        <w:rPr>
          <w:sz w:val="20"/>
        </w:rPr>
      </w:pPr>
      <w:r>
        <w:rPr>
          <w:sz w:val="20"/>
        </w:rPr>
        <w:t>Instruction</w:t>
      </w:r>
      <w:r>
        <w:rPr>
          <w:spacing w:val="-6"/>
          <w:sz w:val="20"/>
        </w:rPr>
        <w:t xml:space="preserve"> </w:t>
      </w:r>
      <w:r>
        <w:rPr>
          <w:sz w:val="20"/>
        </w:rPr>
        <w:t>manuals</w:t>
      </w:r>
      <w:r>
        <w:rPr>
          <w:spacing w:val="-6"/>
          <w:sz w:val="20"/>
        </w:rPr>
        <w:t xml:space="preserve"> </w:t>
      </w:r>
      <w:r>
        <w:rPr>
          <w:sz w:val="20"/>
        </w:rPr>
        <w:t>and</w:t>
      </w:r>
      <w:r>
        <w:rPr>
          <w:spacing w:val="-6"/>
          <w:sz w:val="20"/>
        </w:rPr>
        <w:t xml:space="preserve"> </w:t>
      </w:r>
      <w:r>
        <w:rPr>
          <w:sz w:val="20"/>
        </w:rPr>
        <w:t>software</w:t>
      </w:r>
      <w:r>
        <w:rPr>
          <w:spacing w:val="-5"/>
          <w:sz w:val="20"/>
        </w:rPr>
        <w:t xml:space="preserve"> </w:t>
      </w:r>
      <w:r>
        <w:rPr>
          <w:sz w:val="20"/>
        </w:rPr>
        <w:t>that</w:t>
      </w:r>
      <w:r>
        <w:rPr>
          <w:spacing w:val="-6"/>
          <w:sz w:val="20"/>
        </w:rPr>
        <w:t xml:space="preserve"> </w:t>
      </w:r>
      <w:r>
        <w:rPr>
          <w:sz w:val="20"/>
        </w:rPr>
        <w:t>are</w:t>
      </w:r>
      <w:r>
        <w:rPr>
          <w:spacing w:val="-6"/>
          <w:sz w:val="20"/>
        </w:rPr>
        <w:t xml:space="preserve"> </w:t>
      </w:r>
      <w:r>
        <w:rPr>
          <w:sz w:val="20"/>
        </w:rPr>
        <w:t>a</w:t>
      </w:r>
      <w:r>
        <w:rPr>
          <w:spacing w:val="-6"/>
          <w:sz w:val="20"/>
        </w:rPr>
        <w:t xml:space="preserve"> </w:t>
      </w:r>
      <w:r>
        <w:rPr>
          <w:sz w:val="20"/>
        </w:rPr>
        <w:t>part</w:t>
      </w:r>
      <w:r>
        <w:rPr>
          <w:spacing w:val="-5"/>
          <w:sz w:val="20"/>
        </w:rPr>
        <w:t xml:space="preserve"> </w:t>
      </w:r>
      <w:r>
        <w:rPr>
          <w:sz w:val="20"/>
        </w:rPr>
        <w:t>of</w:t>
      </w:r>
      <w:r>
        <w:rPr>
          <w:spacing w:val="-6"/>
          <w:sz w:val="20"/>
        </w:rPr>
        <w:t xml:space="preserve"> </w:t>
      </w:r>
      <w:r>
        <w:rPr>
          <w:spacing w:val="-2"/>
          <w:sz w:val="20"/>
        </w:rPr>
        <w:t>system.</w:t>
      </w:r>
    </w:p>
    <w:p w14:paraId="52D5C400" w14:textId="77777777" w:rsidR="00726659" w:rsidRDefault="000F0732">
      <w:pPr>
        <w:pStyle w:val="ListParagraph"/>
        <w:numPr>
          <w:ilvl w:val="2"/>
          <w:numId w:val="152"/>
        </w:numPr>
        <w:tabs>
          <w:tab w:val="left" w:pos="1437"/>
          <w:tab w:val="left" w:pos="1439"/>
        </w:tabs>
        <w:spacing w:before="115" w:line="357" w:lineRule="auto"/>
        <w:ind w:left="1439" w:right="838"/>
        <w:rPr>
          <w:sz w:val="20"/>
        </w:rPr>
      </w:pPr>
      <w:r>
        <w:rPr>
          <w:sz w:val="20"/>
        </w:rPr>
        <w:t>Maintenance</w:t>
      </w:r>
      <w:r>
        <w:rPr>
          <w:spacing w:val="-5"/>
          <w:sz w:val="20"/>
        </w:rPr>
        <w:t xml:space="preserve"> </w:t>
      </w:r>
      <w:r>
        <w:rPr>
          <w:sz w:val="20"/>
        </w:rPr>
        <w:t>and</w:t>
      </w:r>
      <w:r>
        <w:rPr>
          <w:spacing w:val="-5"/>
          <w:sz w:val="20"/>
        </w:rPr>
        <w:t xml:space="preserve"> </w:t>
      </w:r>
      <w:r>
        <w:rPr>
          <w:sz w:val="20"/>
        </w:rPr>
        <w:t>Operation</w:t>
      </w:r>
      <w:r>
        <w:rPr>
          <w:spacing w:val="-5"/>
          <w:sz w:val="20"/>
        </w:rPr>
        <w:t xml:space="preserve"> </w:t>
      </w:r>
      <w:r>
        <w:rPr>
          <w:sz w:val="20"/>
        </w:rPr>
        <w:t>Manuals:</w:t>
      </w:r>
      <w:r>
        <w:rPr>
          <w:spacing w:val="-5"/>
          <w:sz w:val="20"/>
        </w:rPr>
        <w:t xml:space="preserve"> </w:t>
      </w:r>
      <w:r>
        <w:rPr>
          <w:sz w:val="20"/>
        </w:rPr>
        <w:t>Submit</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Section</w:t>
      </w:r>
      <w:r>
        <w:rPr>
          <w:spacing w:val="-5"/>
          <w:sz w:val="20"/>
        </w:rPr>
        <w:t xml:space="preserve"> </w:t>
      </w:r>
      <w:r>
        <w:rPr>
          <w:sz w:val="20"/>
        </w:rPr>
        <w:t>01 00 00, GENERAL REQUIREMENTS.</w:t>
      </w:r>
    </w:p>
    <w:p w14:paraId="6DCD248A" w14:textId="77777777" w:rsidR="00726659" w:rsidRDefault="000F0732">
      <w:pPr>
        <w:pStyle w:val="ListParagraph"/>
        <w:numPr>
          <w:ilvl w:val="3"/>
          <w:numId w:val="152"/>
        </w:numPr>
        <w:tabs>
          <w:tab w:val="left" w:pos="1797"/>
        </w:tabs>
        <w:spacing w:before="4"/>
        <w:ind w:left="1797" w:hanging="358"/>
        <w:rPr>
          <w:sz w:val="20"/>
        </w:rPr>
      </w:pPr>
      <w:r>
        <w:rPr>
          <w:sz w:val="20"/>
        </w:rPr>
        <w:t>Prepare</w:t>
      </w:r>
      <w:r>
        <w:rPr>
          <w:spacing w:val="-6"/>
          <w:sz w:val="20"/>
        </w:rPr>
        <w:t xml:space="preserve"> </w:t>
      </w:r>
      <w:r>
        <w:rPr>
          <w:sz w:val="20"/>
        </w:rPr>
        <w:t>a</w:t>
      </w:r>
      <w:r>
        <w:rPr>
          <w:spacing w:val="-6"/>
          <w:sz w:val="20"/>
        </w:rPr>
        <w:t xml:space="preserve"> </w:t>
      </w:r>
      <w:r>
        <w:rPr>
          <w:sz w:val="20"/>
        </w:rPr>
        <w:t>manual</w:t>
      </w:r>
      <w:r>
        <w:rPr>
          <w:spacing w:val="-6"/>
          <w:sz w:val="20"/>
        </w:rPr>
        <w:t xml:space="preserve"> </w:t>
      </w:r>
      <w:r>
        <w:rPr>
          <w:sz w:val="20"/>
        </w:rPr>
        <w:t>for</w:t>
      </w:r>
      <w:r>
        <w:rPr>
          <w:spacing w:val="-6"/>
          <w:sz w:val="20"/>
        </w:rPr>
        <w:t xml:space="preserve"> </w:t>
      </w:r>
      <w:r>
        <w:rPr>
          <w:sz w:val="20"/>
        </w:rPr>
        <w:t>each</w:t>
      </w:r>
      <w:r>
        <w:rPr>
          <w:spacing w:val="-6"/>
          <w:sz w:val="20"/>
        </w:rPr>
        <w:t xml:space="preserve"> </w:t>
      </w:r>
      <w:r>
        <w:rPr>
          <w:sz w:val="20"/>
        </w:rPr>
        <w:t>system</w:t>
      </w:r>
      <w:r>
        <w:rPr>
          <w:spacing w:val="-6"/>
          <w:sz w:val="20"/>
        </w:rPr>
        <w:t xml:space="preserve"> </w:t>
      </w:r>
      <w:r>
        <w:rPr>
          <w:sz w:val="20"/>
        </w:rPr>
        <w:t>and</w:t>
      </w:r>
      <w:r>
        <w:rPr>
          <w:spacing w:val="-5"/>
          <w:sz w:val="20"/>
        </w:rPr>
        <w:t xml:space="preserve"> </w:t>
      </w:r>
      <w:r>
        <w:rPr>
          <w:sz w:val="20"/>
        </w:rPr>
        <w:t>equipment</w:t>
      </w:r>
      <w:r>
        <w:rPr>
          <w:spacing w:val="-6"/>
          <w:sz w:val="20"/>
        </w:rPr>
        <w:t xml:space="preserve"> </w:t>
      </w:r>
      <w:r>
        <w:rPr>
          <w:spacing w:val="-2"/>
          <w:sz w:val="20"/>
        </w:rPr>
        <w:t>specified.</w:t>
      </w:r>
    </w:p>
    <w:p w14:paraId="71FFBB97" w14:textId="77777777" w:rsidR="00726659" w:rsidRDefault="000F0732">
      <w:pPr>
        <w:pStyle w:val="ListParagraph"/>
        <w:numPr>
          <w:ilvl w:val="3"/>
          <w:numId w:val="152"/>
        </w:numPr>
        <w:tabs>
          <w:tab w:val="left" w:pos="1797"/>
          <w:tab w:val="left" w:pos="1799"/>
        </w:tabs>
        <w:spacing w:before="111" w:line="360" w:lineRule="auto"/>
        <w:ind w:left="1799" w:right="1678"/>
        <w:rPr>
          <w:sz w:val="20"/>
        </w:rPr>
      </w:pPr>
      <w:r>
        <w:rPr>
          <w:sz w:val="20"/>
        </w:rPr>
        <w:t>Furnish</w:t>
      </w:r>
      <w:r>
        <w:rPr>
          <w:spacing w:val="-5"/>
          <w:sz w:val="20"/>
        </w:rPr>
        <w:t xml:space="preserve"> </w:t>
      </w:r>
      <w:r>
        <w:rPr>
          <w:sz w:val="20"/>
        </w:rPr>
        <w:t>on</w:t>
      </w:r>
      <w:r>
        <w:rPr>
          <w:spacing w:val="-5"/>
          <w:sz w:val="20"/>
        </w:rPr>
        <w:t xml:space="preserve"> </w:t>
      </w:r>
      <w:r>
        <w:rPr>
          <w:sz w:val="20"/>
        </w:rPr>
        <w:t>portable</w:t>
      </w:r>
      <w:r>
        <w:rPr>
          <w:spacing w:val="-5"/>
          <w:sz w:val="20"/>
        </w:rPr>
        <w:t xml:space="preserve"> </w:t>
      </w:r>
      <w:r>
        <w:rPr>
          <w:sz w:val="20"/>
        </w:rPr>
        <w:t>storage</w:t>
      </w:r>
      <w:r>
        <w:rPr>
          <w:spacing w:val="-5"/>
          <w:sz w:val="20"/>
        </w:rPr>
        <w:t xml:space="preserve"> </w:t>
      </w:r>
      <w:r>
        <w:rPr>
          <w:sz w:val="20"/>
        </w:rPr>
        <w:t>drive</w:t>
      </w:r>
      <w:r>
        <w:rPr>
          <w:spacing w:val="-5"/>
          <w:sz w:val="20"/>
        </w:rPr>
        <w:t xml:space="preserve"> </w:t>
      </w:r>
      <w:r>
        <w:rPr>
          <w:sz w:val="20"/>
        </w:rPr>
        <w:t>in</w:t>
      </w:r>
      <w:r>
        <w:rPr>
          <w:spacing w:val="-5"/>
          <w:sz w:val="20"/>
        </w:rPr>
        <w:t xml:space="preserve"> </w:t>
      </w:r>
      <w:r>
        <w:rPr>
          <w:sz w:val="20"/>
        </w:rPr>
        <w:t>PDF</w:t>
      </w:r>
      <w:r>
        <w:rPr>
          <w:spacing w:val="-5"/>
          <w:sz w:val="20"/>
        </w:rPr>
        <w:t xml:space="preserve"> </w:t>
      </w:r>
      <w:r>
        <w:rPr>
          <w:sz w:val="20"/>
        </w:rPr>
        <w:t>format</w:t>
      </w:r>
      <w:r>
        <w:rPr>
          <w:spacing w:val="-5"/>
          <w:sz w:val="20"/>
        </w:rPr>
        <w:t xml:space="preserve"> </w:t>
      </w:r>
      <w:r>
        <w:rPr>
          <w:sz w:val="20"/>
        </w:rPr>
        <w:t>or</w:t>
      </w:r>
      <w:r>
        <w:rPr>
          <w:spacing w:val="-5"/>
          <w:sz w:val="20"/>
        </w:rPr>
        <w:t xml:space="preserve"> </w:t>
      </w:r>
      <w:r>
        <w:rPr>
          <w:sz w:val="20"/>
        </w:rPr>
        <w:t>equivalent accepted by COR.</w:t>
      </w:r>
    </w:p>
    <w:p w14:paraId="7ACC7AA0"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11894630" w14:textId="77777777" w:rsidR="00726659" w:rsidRDefault="00726659">
      <w:pPr>
        <w:pStyle w:val="BodyText"/>
        <w:spacing w:before="19"/>
        <w:ind w:left="0" w:firstLine="0"/>
      </w:pPr>
    </w:p>
    <w:p w14:paraId="5A564EDE" w14:textId="77777777" w:rsidR="00726659" w:rsidRDefault="000F0732">
      <w:pPr>
        <w:pStyle w:val="ListParagraph"/>
        <w:numPr>
          <w:ilvl w:val="3"/>
          <w:numId w:val="152"/>
        </w:numPr>
        <w:tabs>
          <w:tab w:val="left" w:pos="1797"/>
          <w:tab w:val="left" w:pos="1799"/>
        </w:tabs>
        <w:spacing w:line="357" w:lineRule="auto"/>
        <w:ind w:left="1799" w:right="1438"/>
        <w:rPr>
          <w:sz w:val="20"/>
        </w:rPr>
      </w:pPr>
      <w:r>
        <w:rPr>
          <w:sz w:val="20"/>
        </w:rPr>
        <w:t>Furnish complete manual as specified in specification section, fifteen</w:t>
      </w:r>
      <w:r>
        <w:rPr>
          <w:spacing w:val="-5"/>
          <w:sz w:val="20"/>
        </w:rPr>
        <w:t xml:space="preserve"> </w:t>
      </w:r>
      <w:r>
        <w:rPr>
          <w:sz w:val="20"/>
        </w:rPr>
        <w:t>days</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performance</w:t>
      </w:r>
      <w:r>
        <w:rPr>
          <w:spacing w:val="-5"/>
          <w:sz w:val="20"/>
        </w:rPr>
        <w:t xml:space="preserve"> </w:t>
      </w:r>
      <w:r>
        <w:rPr>
          <w:sz w:val="20"/>
        </w:rPr>
        <w:t>of</w:t>
      </w:r>
      <w:r>
        <w:rPr>
          <w:spacing w:val="-5"/>
          <w:sz w:val="20"/>
        </w:rPr>
        <w:t xml:space="preserve"> </w:t>
      </w:r>
      <w:r>
        <w:rPr>
          <w:sz w:val="20"/>
        </w:rPr>
        <w:t>systems</w:t>
      </w:r>
      <w:r>
        <w:rPr>
          <w:spacing w:val="-5"/>
          <w:sz w:val="20"/>
        </w:rPr>
        <w:t xml:space="preserve"> </w:t>
      </w:r>
      <w:r>
        <w:rPr>
          <w:sz w:val="20"/>
        </w:rPr>
        <w:t>or</w:t>
      </w:r>
      <w:r>
        <w:rPr>
          <w:spacing w:val="-5"/>
          <w:sz w:val="20"/>
        </w:rPr>
        <w:t xml:space="preserve"> </w:t>
      </w:r>
      <w:r>
        <w:rPr>
          <w:sz w:val="20"/>
        </w:rPr>
        <w:t>equipment</w:t>
      </w:r>
      <w:r>
        <w:rPr>
          <w:spacing w:val="-5"/>
          <w:sz w:val="20"/>
        </w:rPr>
        <w:t xml:space="preserve"> </w:t>
      </w:r>
      <w:r>
        <w:rPr>
          <w:sz w:val="20"/>
        </w:rPr>
        <w:t>test.</w:t>
      </w:r>
    </w:p>
    <w:p w14:paraId="3C1C73AA" w14:textId="77777777" w:rsidR="00726659" w:rsidRDefault="000F0732">
      <w:pPr>
        <w:pStyle w:val="ListParagraph"/>
        <w:numPr>
          <w:ilvl w:val="3"/>
          <w:numId w:val="152"/>
        </w:numPr>
        <w:tabs>
          <w:tab w:val="left" w:pos="1797"/>
        </w:tabs>
        <w:spacing w:before="4"/>
        <w:ind w:left="1797" w:hanging="358"/>
        <w:rPr>
          <w:sz w:val="20"/>
        </w:rPr>
      </w:pPr>
      <w:r>
        <w:rPr>
          <w:sz w:val="20"/>
        </w:rPr>
        <w:t>Furnish</w:t>
      </w:r>
      <w:r>
        <w:rPr>
          <w:spacing w:val="-9"/>
          <w:sz w:val="20"/>
        </w:rPr>
        <w:t xml:space="preserve"> </w:t>
      </w:r>
      <w:r>
        <w:rPr>
          <w:sz w:val="20"/>
        </w:rPr>
        <w:t>remaining</w:t>
      </w:r>
      <w:r>
        <w:rPr>
          <w:spacing w:val="-7"/>
          <w:sz w:val="20"/>
        </w:rPr>
        <w:t xml:space="preserve"> </w:t>
      </w:r>
      <w:r>
        <w:rPr>
          <w:sz w:val="20"/>
        </w:rPr>
        <w:t>manuals</w:t>
      </w:r>
      <w:r>
        <w:rPr>
          <w:spacing w:val="-7"/>
          <w:sz w:val="20"/>
        </w:rPr>
        <w:t xml:space="preserve"> </w:t>
      </w:r>
      <w:r>
        <w:rPr>
          <w:sz w:val="20"/>
        </w:rPr>
        <w:t>prior</w:t>
      </w:r>
      <w:r>
        <w:rPr>
          <w:spacing w:val="-7"/>
          <w:sz w:val="20"/>
        </w:rPr>
        <w:t xml:space="preserve"> </w:t>
      </w:r>
      <w:r>
        <w:rPr>
          <w:sz w:val="20"/>
        </w:rPr>
        <w:t>to</w:t>
      </w:r>
      <w:r>
        <w:rPr>
          <w:spacing w:val="-7"/>
          <w:sz w:val="20"/>
        </w:rPr>
        <w:t xml:space="preserve"> </w:t>
      </w:r>
      <w:r>
        <w:rPr>
          <w:sz w:val="20"/>
        </w:rPr>
        <w:t>final</w:t>
      </w:r>
      <w:r>
        <w:rPr>
          <w:spacing w:val="-7"/>
          <w:sz w:val="20"/>
        </w:rPr>
        <w:t xml:space="preserve"> </w:t>
      </w:r>
      <w:r>
        <w:rPr>
          <w:spacing w:val="-2"/>
          <w:sz w:val="20"/>
        </w:rPr>
        <w:t>completion.</w:t>
      </w:r>
    </w:p>
    <w:p w14:paraId="2A8E1282" w14:textId="77777777" w:rsidR="00726659" w:rsidRDefault="000F0732">
      <w:pPr>
        <w:pStyle w:val="ListParagraph"/>
        <w:numPr>
          <w:ilvl w:val="3"/>
          <w:numId w:val="152"/>
        </w:numPr>
        <w:tabs>
          <w:tab w:val="left" w:pos="1797"/>
          <w:tab w:val="left" w:pos="1799"/>
        </w:tabs>
        <w:spacing w:before="112" w:line="360" w:lineRule="auto"/>
        <w:ind w:left="1799" w:right="838"/>
        <w:rPr>
          <w:sz w:val="20"/>
        </w:rPr>
      </w:pPr>
      <w:r>
        <w:rPr>
          <w:sz w:val="20"/>
        </w:rPr>
        <w:t>Identify</w:t>
      </w:r>
      <w:r>
        <w:rPr>
          <w:spacing w:val="-5"/>
          <w:sz w:val="20"/>
        </w:rPr>
        <w:t xml:space="preserve"> </w:t>
      </w:r>
      <w:r>
        <w:rPr>
          <w:sz w:val="20"/>
        </w:rPr>
        <w:t>storage</w:t>
      </w:r>
      <w:r>
        <w:rPr>
          <w:spacing w:val="-5"/>
          <w:sz w:val="20"/>
        </w:rPr>
        <w:t xml:space="preserve"> </w:t>
      </w:r>
      <w:r>
        <w:rPr>
          <w:sz w:val="20"/>
        </w:rPr>
        <w:t>drive</w:t>
      </w:r>
      <w:r>
        <w:rPr>
          <w:spacing w:val="-5"/>
          <w:sz w:val="20"/>
        </w:rPr>
        <w:t xml:space="preserve"> </w:t>
      </w:r>
      <w:r>
        <w:rPr>
          <w:sz w:val="20"/>
        </w:rPr>
        <w:t>"MAINTENANCE</w:t>
      </w:r>
      <w:r>
        <w:rPr>
          <w:spacing w:val="-5"/>
          <w:sz w:val="20"/>
        </w:rPr>
        <w:t xml:space="preserve"> </w:t>
      </w:r>
      <w:r>
        <w:rPr>
          <w:sz w:val="20"/>
        </w:rPr>
        <w:t>AND</w:t>
      </w:r>
      <w:r>
        <w:rPr>
          <w:spacing w:val="-5"/>
          <w:sz w:val="20"/>
        </w:rPr>
        <w:t xml:space="preserve"> </w:t>
      </w:r>
      <w:r>
        <w:rPr>
          <w:sz w:val="20"/>
        </w:rPr>
        <w:t>OPERATION</w:t>
      </w:r>
      <w:r>
        <w:rPr>
          <w:spacing w:val="-5"/>
          <w:sz w:val="20"/>
        </w:rPr>
        <w:t xml:space="preserve"> </w:t>
      </w:r>
      <w:r>
        <w:rPr>
          <w:sz w:val="20"/>
        </w:rPr>
        <w:t>MANUAL"</w:t>
      </w:r>
      <w:r>
        <w:rPr>
          <w:spacing w:val="-5"/>
          <w:sz w:val="20"/>
        </w:rPr>
        <w:t xml:space="preserve"> </w:t>
      </w:r>
      <w:r>
        <w:rPr>
          <w:sz w:val="20"/>
        </w:rPr>
        <w:t>and</w:t>
      </w:r>
      <w:r>
        <w:rPr>
          <w:spacing w:val="-5"/>
          <w:sz w:val="20"/>
        </w:rPr>
        <w:t xml:space="preserve"> </w:t>
      </w:r>
      <w:r>
        <w:rPr>
          <w:sz w:val="20"/>
        </w:rPr>
        <w:t xml:space="preserve">system </w:t>
      </w:r>
      <w:r>
        <w:rPr>
          <w:spacing w:val="-2"/>
          <w:sz w:val="20"/>
        </w:rPr>
        <w:t>name.</w:t>
      </w:r>
    </w:p>
    <w:p w14:paraId="2768BF39" w14:textId="77777777" w:rsidR="00726659" w:rsidRDefault="000F0732">
      <w:pPr>
        <w:pStyle w:val="ListParagraph"/>
        <w:numPr>
          <w:ilvl w:val="3"/>
          <w:numId w:val="152"/>
        </w:numPr>
        <w:tabs>
          <w:tab w:val="left" w:pos="1797"/>
          <w:tab w:val="left" w:pos="1799"/>
        </w:tabs>
        <w:spacing w:before="2" w:line="360" w:lineRule="auto"/>
        <w:ind w:left="1799" w:right="1078"/>
        <w:rPr>
          <w:sz w:val="20"/>
        </w:rPr>
      </w:pPr>
      <w:r>
        <w:rPr>
          <w:sz w:val="20"/>
        </w:rPr>
        <w:t>Include</w:t>
      </w:r>
      <w:r>
        <w:rPr>
          <w:spacing w:val="-5"/>
          <w:sz w:val="20"/>
        </w:rPr>
        <w:t xml:space="preserve"> </w:t>
      </w:r>
      <w:r>
        <w:rPr>
          <w:sz w:val="20"/>
        </w:rPr>
        <w:t>name,</w:t>
      </w:r>
      <w:r>
        <w:rPr>
          <w:spacing w:val="-5"/>
          <w:sz w:val="20"/>
        </w:rPr>
        <w:t xml:space="preserve"> </w:t>
      </w:r>
      <w:r>
        <w:rPr>
          <w:sz w:val="20"/>
        </w:rPr>
        <w:t>contact</w:t>
      </w:r>
      <w:r>
        <w:rPr>
          <w:spacing w:val="-5"/>
          <w:sz w:val="20"/>
        </w:rPr>
        <w:t xml:space="preserve"> </w:t>
      </w:r>
      <w:r>
        <w:rPr>
          <w:sz w:val="20"/>
        </w:rPr>
        <w:t>information</w:t>
      </w:r>
      <w:r>
        <w:rPr>
          <w:spacing w:val="-5"/>
          <w:sz w:val="20"/>
        </w:rPr>
        <w:t xml:space="preserve"> </w:t>
      </w:r>
      <w:r>
        <w:rPr>
          <w:sz w:val="20"/>
        </w:rPr>
        <w:t>and</w:t>
      </w:r>
      <w:r>
        <w:rPr>
          <w:spacing w:val="-5"/>
          <w:sz w:val="20"/>
        </w:rPr>
        <w:t xml:space="preserve"> </w:t>
      </w:r>
      <w:r>
        <w:rPr>
          <w:sz w:val="20"/>
        </w:rPr>
        <w:t>emergency</w:t>
      </w:r>
      <w:r>
        <w:rPr>
          <w:spacing w:val="-5"/>
          <w:sz w:val="20"/>
        </w:rPr>
        <w:t xml:space="preserve"> </w:t>
      </w:r>
      <w:r>
        <w:rPr>
          <w:sz w:val="20"/>
        </w:rPr>
        <w:t>service</w:t>
      </w:r>
      <w:r>
        <w:rPr>
          <w:spacing w:val="-5"/>
          <w:sz w:val="20"/>
        </w:rPr>
        <w:t xml:space="preserve"> </w:t>
      </w:r>
      <w:r>
        <w:rPr>
          <w:sz w:val="20"/>
        </w:rPr>
        <w:t>numbers</w:t>
      </w:r>
      <w:r>
        <w:rPr>
          <w:spacing w:val="-5"/>
          <w:sz w:val="20"/>
        </w:rPr>
        <w:t xml:space="preserve"> </w:t>
      </w:r>
      <w:r>
        <w:rPr>
          <w:sz w:val="20"/>
        </w:rPr>
        <w:t>of each subcontractor installing system or equipment and local representatives for system or equipment.</w:t>
      </w:r>
    </w:p>
    <w:p w14:paraId="787CB7CF" w14:textId="77777777" w:rsidR="00726659" w:rsidRDefault="000F0732">
      <w:pPr>
        <w:pStyle w:val="ListParagraph"/>
        <w:numPr>
          <w:ilvl w:val="3"/>
          <w:numId w:val="152"/>
        </w:numPr>
        <w:tabs>
          <w:tab w:val="left" w:pos="1797"/>
          <w:tab w:val="left" w:pos="1799"/>
        </w:tabs>
        <w:spacing w:line="360" w:lineRule="auto"/>
        <w:ind w:left="1799" w:right="1078"/>
        <w:rPr>
          <w:sz w:val="20"/>
        </w:rPr>
      </w:pPr>
      <w:r>
        <w:rPr>
          <w:sz w:val="20"/>
        </w:rPr>
        <w:t>Provide</w:t>
      </w:r>
      <w:r>
        <w:rPr>
          <w:spacing w:val="-4"/>
          <w:sz w:val="20"/>
        </w:rPr>
        <w:t xml:space="preserve"> </w:t>
      </w:r>
      <w:r>
        <w:rPr>
          <w:sz w:val="20"/>
        </w:rPr>
        <w:t>a</w:t>
      </w:r>
      <w:r>
        <w:rPr>
          <w:spacing w:val="-4"/>
          <w:sz w:val="20"/>
        </w:rPr>
        <w:t xml:space="preserve"> </w:t>
      </w:r>
      <w:r>
        <w:rPr>
          <w:sz w:val="20"/>
        </w:rPr>
        <w:t>Table</w:t>
      </w:r>
      <w:r>
        <w:rPr>
          <w:spacing w:val="-4"/>
          <w:sz w:val="20"/>
        </w:rPr>
        <w:t xml:space="preserve"> </w:t>
      </w:r>
      <w:r>
        <w:rPr>
          <w:sz w:val="20"/>
        </w:rPr>
        <w:t>of</w:t>
      </w:r>
      <w:r>
        <w:rPr>
          <w:spacing w:val="-4"/>
          <w:sz w:val="20"/>
        </w:rPr>
        <w:t xml:space="preserve"> </w:t>
      </w:r>
      <w:r>
        <w:rPr>
          <w:sz w:val="20"/>
        </w:rPr>
        <w:t>Contents</w:t>
      </w:r>
      <w:r>
        <w:rPr>
          <w:spacing w:val="-4"/>
          <w:sz w:val="20"/>
        </w:rPr>
        <w:t xml:space="preserve"> </w:t>
      </w:r>
      <w:r>
        <w:rPr>
          <w:sz w:val="20"/>
        </w:rPr>
        <w:t>and</w:t>
      </w:r>
      <w:r>
        <w:rPr>
          <w:spacing w:val="-4"/>
          <w:sz w:val="20"/>
        </w:rPr>
        <w:t xml:space="preserve"> </w:t>
      </w:r>
      <w:r>
        <w:rPr>
          <w:sz w:val="20"/>
        </w:rPr>
        <w:t>assemble</w:t>
      </w:r>
      <w:r>
        <w:rPr>
          <w:spacing w:val="-4"/>
          <w:sz w:val="20"/>
        </w:rPr>
        <w:t xml:space="preserve"> </w:t>
      </w:r>
      <w:r>
        <w:rPr>
          <w:sz w:val="20"/>
        </w:rPr>
        <w:t>files</w:t>
      </w:r>
      <w:r>
        <w:rPr>
          <w:spacing w:val="-4"/>
          <w:sz w:val="20"/>
        </w:rPr>
        <w:t xml:space="preserve"> </w:t>
      </w:r>
      <w:r>
        <w:rPr>
          <w:sz w:val="20"/>
        </w:rPr>
        <w:t>to</w:t>
      </w:r>
      <w:r>
        <w:rPr>
          <w:spacing w:val="-4"/>
          <w:sz w:val="20"/>
        </w:rPr>
        <w:t xml:space="preserve"> </w:t>
      </w:r>
      <w:r>
        <w:rPr>
          <w:sz w:val="20"/>
        </w:rPr>
        <w:t>conform</w:t>
      </w:r>
      <w:r>
        <w:rPr>
          <w:spacing w:val="-4"/>
          <w:sz w:val="20"/>
        </w:rPr>
        <w:t xml:space="preserve"> </w:t>
      </w:r>
      <w:r>
        <w:rPr>
          <w:sz w:val="20"/>
        </w:rPr>
        <w:t>to</w:t>
      </w:r>
      <w:r>
        <w:rPr>
          <w:spacing w:val="-4"/>
          <w:sz w:val="20"/>
        </w:rPr>
        <w:t xml:space="preserve"> </w:t>
      </w:r>
      <w:r>
        <w:rPr>
          <w:sz w:val="20"/>
        </w:rPr>
        <w:t>Table of Contents.</w:t>
      </w:r>
    </w:p>
    <w:p w14:paraId="63A472B0" w14:textId="77777777" w:rsidR="00726659" w:rsidRDefault="000F0732">
      <w:pPr>
        <w:pStyle w:val="ListParagraph"/>
        <w:numPr>
          <w:ilvl w:val="3"/>
          <w:numId w:val="152"/>
        </w:numPr>
        <w:tabs>
          <w:tab w:val="left" w:pos="1797"/>
        </w:tabs>
        <w:ind w:left="1797" w:hanging="358"/>
        <w:rPr>
          <w:sz w:val="20"/>
        </w:rPr>
      </w:pPr>
      <w:r>
        <w:rPr>
          <w:sz w:val="20"/>
        </w:rPr>
        <w:t>Operation</w:t>
      </w:r>
      <w:r>
        <w:rPr>
          <w:spacing w:val="-9"/>
          <w:sz w:val="20"/>
        </w:rPr>
        <w:t xml:space="preserve"> </w:t>
      </w:r>
      <w:r>
        <w:rPr>
          <w:sz w:val="20"/>
        </w:rPr>
        <w:t>and</w:t>
      </w:r>
      <w:r>
        <w:rPr>
          <w:spacing w:val="-8"/>
          <w:sz w:val="20"/>
        </w:rPr>
        <w:t xml:space="preserve"> </w:t>
      </w:r>
      <w:r>
        <w:rPr>
          <w:sz w:val="20"/>
        </w:rPr>
        <w:t>Maintenance</w:t>
      </w:r>
      <w:r>
        <w:rPr>
          <w:spacing w:val="-8"/>
          <w:sz w:val="20"/>
        </w:rPr>
        <w:t xml:space="preserve"> </w:t>
      </w:r>
      <w:r>
        <w:rPr>
          <w:sz w:val="20"/>
        </w:rPr>
        <w:t>Data</w:t>
      </w:r>
      <w:r>
        <w:rPr>
          <w:spacing w:val="-8"/>
          <w:sz w:val="20"/>
        </w:rPr>
        <w:t xml:space="preserve"> </w:t>
      </w:r>
      <w:proofErr w:type="gramStart"/>
      <w:r>
        <w:rPr>
          <w:spacing w:val="-2"/>
          <w:sz w:val="20"/>
        </w:rPr>
        <w:t>includes</w:t>
      </w:r>
      <w:proofErr w:type="gramEnd"/>
      <w:r>
        <w:rPr>
          <w:spacing w:val="-2"/>
          <w:sz w:val="20"/>
        </w:rPr>
        <w:t>:</w:t>
      </w:r>
    </w:p>
    <w:p w14:paraId="36D0B8C2" w14:textId="77777777" w:rsidR="00726659" w:rsidRDefault="000F0732">
      <w:pPr>
        <w:pStyle w:val="ListParagraph"/>
        <w:numPr>
          <w:ilvl w:val="4"/>
          <w:numId w:val="152"/>
        </w:numPr>
        <w:tabs>
          <w:tab w:val="left" w:pos="2157"/>
        </w:tabs>
        <w:spacing w:before="112"/>
        <w:ind w:left="2157" w:hanging="358"/>
        <w:rPr>
          <w:sz w:val="20"/>
        </w:rPr>
      </w:pPr>
      <w:r>
        <w:rPr>
          <w:sz w:val="20"/>
        </w:rPr>
        <w:t>Approved</w:t>
      </w:r>
      <w:r>
        <w:rPr>
          <w:spacing w:val="-6"/>
          <w:sz w:val="20"/>
        </w:rPr>
        <w:t xml:space="preserve"> </w:t>
      </w:r>
      <w:r>
        <w:rPr>
          <w:sz w:val="20"/>
        </w:rPr>
        <w:t>shop</w:t>
      </w:r>
      <w:r>
        <w:rPr>
          <w:spacing w:val="-5"/>
          <w:sz w:val="20"/>
        </w:rPr>
        <w:t xml:space="preserve"> </w:t>
      </w:r>
      <w:r>
        <w:rPr>
          <w:sz w:val="20"/>
        </w:rPr>
        <w:t>drawing</w:t>
      </w:r>
      <w:r>
        <w:rPr>
          <w:spacing w:val="-6"/>
          <w:sz w:val="20"/>
        </w:rPr>
        <w:t xml:space="preserve"> </w:t>
      </w:r>
      <w:r>
        <w:rPr>
          <w:sz w:val="20"/>
        </w:rPr>
        <w:t>for</w:t>
      </w:r>
      <w:r>
        <w:rPr>
          <w:spacing w:val="-5"/>
          <w:sz w:val="20"/>
        </w:rPr>
        <w:t xml:space="preserve"> </w:t>
      </w:r>
      <w:r>
        <w:rPr>
          <w:sz w:val="20"/>
        </w:rPr>
        <w:t>each</w:t>
      </w:r>
      <w:r>
        <w:rPr>
          <w:spacing w:val="-6"/>
          <w:sz w:val="20"/>
        </w:rPr>
        <w:t xml:space="preserve"> </w:t>
      </w:r>
      <w:r>
        <w:rPr>
          <w:sz w:val="20"/>
        </w:rPr>
        <w:t>item</w:t>
      </w:r>
      <w:r>
        <w:rPr>
          <w:spacing w:val="-5"/>
          <w:sz w:val="20"/>
        </w:rPr>
        <w:t xml:space="preserve"> </w:t>
      </w:r>
      <w:r>
        <w:rPr>
          <w:sz w:val="20"/>
        </w:rPr>
        <w:t>of</w:t>
      </w:r>
      <w:r>
        <w:rPr>
          <w:spacing w:val="-6"/>
          <w:sz w:val="20"/>
        </w:rPr>
        <w:t xml:space="preserve"> </w:t>
      </w:r>
      <w:r>
        <w:rPr>
          <w:spacing w:val="-2"/>
          <w:sz w:val="20"/>
        </w:rPr>
        <w:t>equipment.</w:t>
      </w:r>
    </w:p>
    <w:p w14:paraId="004CB6C2" w14:textId="77777777" w:rsidR="00726659" w:rsidRDefault="000F0732">
      <w:pPr>
        <w:pStyle w:val="ListParagraph"/>
        <w:numPr>
          <w:ilvl w:val="4"/>
          <w:numId w:val="152"/>
        </w:numPr>
        <w:tabs>
          <w:tab w:val="left" w:pos="2157"/>
          <w:tab w:val="left" w:pos="2159"/>
        </w:tabs>
        <w:spacing w:before="114" w:line="357" w:lineRule="auto"/>
        <w:ind w:left="2159" w:right="1318"/>
        <w:rPr>
          <w:sz w:val="20"/>
        </w:rPr>
      </w:pPr>
      <w:r>
        <w:rPr>
          <w:sz w:val="20"/>
        </w:rPr>
        <w:t>Internal</w:t>
      </w:r>
      <w:r>
        <w:rPr>
          <w:spacing w:val="-6"/>
          <w:sz w:val="20"/>
        </w:rPr>
        <w:t xml:space="preserve"> </w:t>
      </w:r>
      <w:r>
        <w:rPr>
          <w:sz w:val="20"/>
        </w:rPr>
        <w:t>and</w:t>
      </w:r>
      <w:r>
        <w:rPr>
          <w:spacing w:val="-6"/>
          <w:sz w:val="20"/>
        </w:rPr>
        <w:t xml:space="preserve"> </w:t>
      </w:r>
      <w:r>
        <w:rPr>
          <w:sz w:val="20"/>
        </w:rPr>
        <w:t>interconnecting</w:t>
      </w:r>
      <w:r>
        <w:rPr>
          <w:spacing w:val="-6"/>
          <w:sz w:val="20"/>
        </w:rPr>
        <w:t xml:space="preserve"> </w:t>
      </w:r>
      <w:r>
        <w:rPr>
          <w:sz w:val="20"/>
        </w:rPr>
        <w:t>wiring</w:t>
      </w:r>
      <w:r>
        <w:rPr>
          <w:spacing w:val="-6"/>
          <w:sz w:val="20"/>
        </w:rPr>
        <w:t xml:space="preserve"> </w:t>
      </w:r>
      <w:r>
        <w:rPr>
          <w:sz w:val="20"/>
        </w:rPr>
        <w:t>and</w:t>
      </w:r>
      <w:r>
        <w:rPr>
          <w:spacing w:val="-6"/>
          <w:sz w:val="20"/>
        </w:rPr>
        <w:t xml:space="preserve"> </w:t>
      </w:r>
      <w:r>
        <w:rPr>
          <w:sz w:val="20"/>
        </w:rPr>
        <w:t>control</w:t>
      </w:r>
      <w:r>
        <w:rPr>
          <w:spacing w:val="-6"/>
          <w:sz w:val="20"/>
        </w:rPr>
        <w:t xml:space="preserve"> </w:t>
      </w:r>
      <w:r>
        <w:rPr>
          <w:sz w:val="20"/>
        </w:rPr>
        <w:t>diagrams</w:t>
      </w:r>
      <w:r>
        <w:rPr>
          <w:spacing w:val="-6"/>
          <w:sz w:val="20"/>
        </w:rPr>
        <w:t xml:space="preserve"> </w:t>
      </w:r>
      <w:r>
        <w:rPr>
          <w:sz w:val="20"/>
        </w:rPr>
        <w:t>with data to explain detailed operation and control of equipment.</w:t>
      </w:r>
    </w:p>
    <w:p w14:paraId="1A0BE082" w14:textId="77777777" w:rsidR="00726659" w:rsidRDefault="000F0732">
      <w:pPr>
        <w:pStyle w:val="ListParagraph"/>
        <w:numPr>
          <w:ilvl w:val="4"/>
          <w:numId w:val="152"/>
        </w:numPr>
        <w:tabs>
          <w:tab w:val="left" w:pos="2157"/>
        </w:tabs>
        <w:spacing w:before="4"/>
        <w:ind w:left="2157" w:hanging="358"/>
        <w:rPr>
          <w:sz w:val="20"/>
        </w:rPr>
      </w:pPr>
      <w:r>
        <w:rPr>
          <w:sz w:val="20"/>
        </w:rPr>
        <w:t>A</w:t>
      </w:r>
      <w:r>
        <w:rPr>
          <w:spacing w:val="-9"/>
          <w:sz w:val="20"/>
        </w:rPr>
        <w:t xml:space="preserve"> </w:t>
      </w:r>
      <w:r>
        <w:rPr>
          <w:sz w:val="20"/>
        </w:rPr>
        <w:t>control</w:t>
      </w:r>
      <w:r>
        <w:rPr>
          <w:spacing w:val="-8"/>
          <w:sz w:val="20"/>
        </w:rPr>
        <w:t xml:space="preserve"> </w:t>
      </w:r>
      <w:r>
        <w:rPr>
          <w:sz w:val="20"/>
        </w:rPr>
        <w:t>sequence</w:t>
      </w:r>
      <w:r>
        <w:rPr>
          <w:spacing w:val="-8"/>
          <w:sz w:val="20"/>
        </w:rPr>
        <w:t xml:space="preserve"> </w:t>
      </w:r>
      <w:r>
        <w:rPr>
          <w:sz w:val="20"/>
        </w:rPr>
        <w:t>describing</w:t>
      </w:r>
      <w:r>
        <w:rPr>
          <w:spacing w:val="-8"/>
          <w:sz w:val="20"/>
        </w:rPr>
        <w:t xml:space="preserve"> </w:t>
      </w:r>
      <w:r>
        <w:rPr>
          <w:sz w:val="20"/>
        </w:rPr>
        <w:t>start-up,</w:t>
      </w:r>
      <w:r>
        <w:rPr>
          <w:spacing w:val="-9"/>
          <w:sz w:val="20"/>
        </w:rPr>
        <w:t xml:space="preserve"> </w:t>
      </w:r>
      <w:r>
        <w:rPr>
          <w:sz w:val="20"/>
        </w:rPr>
        <w:t>operation,</w:t>
      </w:r>
      <w:r>
        <w:rPr>
          <w:spacing w:val="-8"/>
          <w:sz w:val="20"/>
        </w:rPr>
        <w:t xml:space="preserve"> </w:t>
      </w:r>
      <w:r>
        <w:rPr>
          <w:sz w:val="20"/>
        </w:rPr>
        <w:t>and</w:t>
      </w:r>
      <w:r>
        <w:rPr>
          <w:spacing w:val="-8"/>
          <w:sz w:val="20"/>
        </w:rPr>
        <w:t xml:space="preserve"> </w:t>
      </w:r>
      <w:r>
        <w:rPr>
          <w:spacing w:val="-2"/>
          <w:sz w:val="20"/>
        </w:rPr>
        <w:t>shutdown.</w:t>
      </w:r>
    </w:p>
    <w:p w14:paraId="54B09F43" w14:textId="77777777" w:rsidR="00726659" w:rsidRDefault="000F0732">
      <w:pPr>
        <w:pStyle w:val="ListParagraph"/>
        <w:numPr>
          <w:ilvl w:val="4"/>
          <w:numId w:val="152"/>
        </w:numPr>
        <w:tabs>
          <w:tab w:val="left" w:pos="2157"/>
        </w:tabs>
        <w:spacing w:before="114"/>
        <w:ind w:left="2157" w:hanging="358"/>
        <w:rPr>
          <w:sz w:val="20"/>
        </w:rPr>
      </w:pPr>
      <w:r>
        <w:rPr>
          <w:sz w:val="20"/>
        </w:rPr>
        <w:t>Description</w:t>
      </w:r>
      <w:r>
        <w:rPr>
          <w:spacing w:val="-7"/>
          <w:sz w:val="20"/>
        </w:rPr>
        <w:t xml:space="preserve"> </w:t>
      </w:r>
      <w:r>
        <w:rPr>
          <w:sz w:val="20"/>
        </w:rPr>
        <w:t>of</w:t>
      </w:r>
      <w:r>
        <w:rPr>
          <w:spacing w:val="-6"/>
          <w:sz w:val="20"/>
        </w:rPr>
        <w:t xml:space="preserve"> </w:t>
      </w:r>
      <w:r>
        <w:rPr>
          <w:sz w:val="20"/>
        </w:rPr>
        <w:t>function</w:t>
      </w:r>
      <w:r>
        <w:rPr>
          <w:spacing w:val="-6"/>
          <w:sz w:val="20"/>
        </w:rPr>
        <w:t xml:space="preserve"> </w:t>
      </w:r>
      <w:r>
        <w:rPr>
          <w:sz w:val="20"/>
        </w:rPr>
        <w:t>of</w:t>
      </w:r>
      <w:r>
        <w:rPr>
          <w:spacing w:val="-7"/>
          <w:sz w:val="20"/>
        </w:rPr>
        <w:t xml:space="preserve"> </w:t>
      </w:r>
      <w:r>
        <w:rPr>
          <w:sz w:val="20"/>
        </w:rPr>
        <w:t>each</w:t>
      </w:r>
      <w:r>
        <w:rPr>
          <w:spacing w:val="-6"/>
          <w:sz w:val="20"/>
        </w:rPr>
        <w:t xml:space="preserve"> </w:t>
      </w:r>
      <w:r>
        <w:rPr>
          <w:sz w:val="20"/>
        </w:rPr>
        <w:t>principal</w:t>
      </w:r>
      <w:r>
        <w:rPr>
          <w:spacing w:val="-6"/>
          <w:sz w:val="20"/>
        </w:rPr>
        <w:t xml:space="preserve"> </w:t>
      </w:r>
      <w:r>
        <w:rPr>
          <w:sz w:val="20"/>
        </w:rPr>
        <w:t>item</w:t>
      </w:r>
      <w:r>
        <w:rPr>
          <w:spacing w:val="-7"/>
          <w:sz w:val="20"/>
        </w:rPr>
        <w:t xml:space="preserve"> </w:t>
      </w:r>
      <w:r>
        <w:rPr>
          <w:sz w:val="20"/>
        </w:rPr>
        <w:t>of</w:t>
      </w:r>
      <w:r>
        <w:rPr>
          <w:spacing w:val="-6"/>
          <w:sz w:val="20"/>
        </w:rPr>
        <w:t xml:space="preserve"> </w:t>
      </w:r>
      <w:r>
        <w:rPr>
          <w:spacing w:val="-2"/>
          <w:sz w:val="20"/>
        </w:rPr>
        <w:t>equipment.</w:t>
      </w:r>
    </w:p>
    <w:p w14:paraId="16DAB2DA" w14:textId="77777777" w:rsidR="00726659" w:rsidRDefault="000F0732">
      <w:pPr>
        <w:pStyle w:val="ListParagraph"/>
        <w:numPr>
          <w:ilvl w:val="4"/>
          <w:numId w:val="152"/>
        </w:numPr>
        <w:tabs>
          <w:tab w:val="left" w:pos="2157"/>
        </w:tabs>
        <w:spacing w:before="112"/>
        <w:ind w:left="2157" w:hanging="358"/>
        <w:rPr>
          <w:sz w:val="20"/>
        </w:rPr>
      </w:pPr>
      <w:r>
        <w:rPr>
          <w:sz w:val="20"/>
        </w:rPr>
        <w:t>Installation</w:t>
      </w:r>
      <w:r>
        <w:rPr>
          <w:spacing w:val="-11"/>
          <w:sz w:val="20"/>
        </w:rPr>
        <w:t xml:space="preserve"> </w:t>
      </w:r>
      <w:r>
        <w:rPr>
          <w:sz w:val="20"/>
        </w:rPr>
        <w:t>and</w:t>
      </w:r>
      <w:r>
        <w:rPr>
          <w:spacing w:val="-10"/>
          <w:sz w:val="20"/>
        </w:rPr>
        <w:t xml:space="preserve"> </w:t>
      </w:r>
      <w:r>
        <w:rPr>
          <w:sz w:val="20"/>
        </w:rPr>
        <w:t>maintenance</w:t>
      </w:r>
      <w:r>
        <w:rPr>
          <w:spacing w:val="-11"/>
          <w:sz w:val="20"/>
        </w:rPr>
        <w:t xml:space="preserve"> </w:t>
      </w:r>
      <w:r>
        <w:rPr>
          <w:spacing w:val="-2"/>
          <w:sz w:val="20"/>
        </w:rPr>
        <w:t>instructions.</w:t>
      </w:r>
    </w:p>
    <w:p w14:paraId="5F0C1542" w14:textId="77777777" w:rsidR="00726659" w:rsidRDefault="000F0732">
      <w:pPr>
        <w:pStyle w:val="ListParagraph"/>
        <w:numPr>
          <w:ilvl w:val="4"/>
          <w:numId w:val="152"/>
        </w:numPr>
        <w:tabs>
          <w:tab w:val="left" w:pos="2157"/>
        </w:tabs>
        <w:spacing w:before="114"/>
        <w:ind w:left="2157" w:hanging="358"/>
        <w:rPr>
          <w:sz w:val="20"/>
        </w:rPr>
      </w:pPr>
      <w:r>
        <w:rPr>
          <w:sz w:val="20"/>
        </w:rPr>
        <w:t>Safety</w:t>
      </w:r>
      <w:r>
        <w:rPr>
          <w:spacing w:val="-8"/>
          <w:sz w:val="20"/>
        </w:rPr>
        <w:t xml:space="preserve"> </w:t>
      </w:r>
      <w:r>
        <w:rPr>
          <w:spacing w:val="-2"/>
          <w:sz w:val="20"/>
        </w:rPr>
        <w:t>precautions.</w:t>
      </w:r>
    </w:p>
    <w:p w14:paraId="6D986A6D" w14:textId="77777777" w:rsidR="00726659" w:rsidRDefault="000F0732">
      <w:pPr>
        <w:pStyle w:val="ListParagraph"/>
        <w:numPr>
          <w:ilvl w:val="4"/>
          <w:numId w:val="152"/>
        </w:numPr>
        <w:tabs>
          <w:tab w:val="left" w:pos="2157"/>
        </w:tabs>
        <w:spacing w:before="112"/>
        <w:ind w:left="2157" w:hanging="358"/>
        <w:rPr>
          <w:sz w:val="20"/>
        </w:rPr>
      </w:pPr>
      <w:r>
        <w:rPr>
          <w:sz w:val="20"/>
        </w:rPr>
        <w:t>Diagrams</w:t>
      </w:r>
      <w:r>
        <w:rPr>
          <w:spacing w:val="-7"/>
          <w:sz w:val="20"/>
        </w:rPr>
        <w:t xml:space="preserve"> </w:t>
      </w:r>
      <w:r>
        <w:rPr>
          <w:sz w:val="20"/>
        </w:rPr>
        <w:t>and</w:t>
      </w:r>
      <w:r>
        <w:rPr>
          <w:spacing w:val="-7"/>
          <w:sz w:val="20"/>
        </w:rPr>
        <w:t xml:space="preserve"> </w:t>
      </w:r>
      <w:r>
        <w:rPr>
          <w:spacing w:val="-2"/>
          <w:sz w:val="20"/>
        </w:rPr>
        <w:t>illustrations.</w:t>
      </w:r>
    </w:p>
    <w:p w14:paraId="0B37D58E" w14:textId="77777777" w:rsidR="00726659" w:rsidRDefault="000F0732">
      <w:pPr>
        <w:pStyle w:val="ListParagraph"/>
        <w:numPr>
          <w:ilvl w:val="4"/>
          <w:numId w:val="152"/>
        </w:numPr>
        <w:tabs>
          <w:tab w:val="left" w:pos="2157"/>
        </w:tabs>
        <w:spacing w:before="114"/>
        <w:ind w:left="2157" w:hanging="358"/>
        <w:rPr>
          <w:sz w:val="20"/>
        </w:rPr>
      </w:pPr>
      <w:r>
        <w:rPr>
          <w:sz w:val="20"/>
        </w:rPr>
        <w:t>Test</w:t>
      </w:r>
      <w:r>
        <w:rPr>
          <w:spacing w:val="-7"/>
          <w:sz w:val="20"/>
        </w:rPr>
        <w:t xml:space="preserve"> </w:t>
      </w:r>
      <w:r>
        <w:rPr>
          <w:sz w:val="20"/>
        </w:rPr>
        <w:t>Results</w:t>
      </w:r>
      <w:r>
        <w:rPr>
          <w:spacing w:val="-6"/>
          <w:sz w:val="20"/>
        </w:rPr>
        <w:t xml:space="preserve"> </w:t>
      </w:r>
      <w:r>
        <w:rPr>
          <w:sz w:val="20"/>
        </w:rPr>
        <w:t>and</w:t>
      </w:r>
      <w:r>
        <w:rPr>
          <w:spacing w:val="-6"/>
          <w:sz w:val="20"/>
        </w:rPr>
        <w:t xml:space="preserve"> </w:t>
      </w:r>
      <w:r>
        <w:rPr>
          <w:sz w:val="20"/>
        </w:rPr>
        <w:t>testing</w:t>
      </w:r>
      <w:r>
        <w:rPr>
          <w:spacing w:val="-7"/>
          <w:sz w:val="20"/>
        </w:rPr>
        <w:t xml:space="preserve"> </w:t>
      </w:r>
      <w:r>
        <w:rPr>
          <w:spacing w:val="-2"/>
          <w:sz w:val="20"/>
        </w:rPr>
        <w:t>methods.</w:t>
      </w:r>
    </w:p>
    <w:p w14:paraId="78086919" w14:textId="77777777" w:rsidR="00726659" w:rsidRDefault="000F0732">
      <w:pPr>
        <w:pStyle w:val="ListParagraph"/>
        <w:numPr>
          <w:ilvl w:val="4"/>
          <w:numId w:val="152"/>
        </w:numPr>
        <w:tabs>
          <w:tab w:val="left" w:pos="2157"/>
        </w:tabs>
        <w:spacing w:before="114"/>
        <w:ind w:left="2157" w:hanging="358"/>
        <w:rPr>
          <w:sz w:val="20"/>
        </w:rPr>
      </w:pPr>
      <w:r>
        <w:rPr>
          <w:sz w:val="20"/>
        </w:rPr>
        <w:t>Performance</w:t>
      </w:r>
      <w:r>
        <w:rPr>
          <w:spacing w:val="-14"/>
          <w:sz w:val="20"/>
        </w:rPr>
        <w:t xml:space="preserve"> </w:t>
      </w:r>
      <w:r>
        <w:rPr>
          <w:spacing w:val="-2"/>
          <w:sz w:val="20"/>
        </w:rPr>
        <w:t>data.</w:t>
      </w:r>
    </w:p>
    <w:p w14:paraId="75B4CCFB" w14:textId="77777777" w:rsidR="00726659" w:rsidRDefault="000F0732">
      <w:pPr>
        <w:pStyle w:val="ListParagraph"/>
        <w:numPr>
          <w:ilvl w:val="4"/>
          <w:numId w:val="152"/>
        </w:numPr>
        <w:tabs>
          <w:tab w:val="left" w:pos="2157"/>
          <w:tab w:val="left" w:pos="2159"/>
        </w:tabs>
        <w:spacing w:before="112" w:line="360" w:lineRule="auto"/>
        <w:ind w:left="2159" w:right="838"/>
        <w:rPr>
          <w:sz w:val="20"/>
        </w:rPr>
      </w:pPr>
      <w:r>
        <w:rPr>
          <w:sz w:val="20"/>
        </w:rPr>
        <w:t>Pictorial</w:t>
      </w:r>
      <w:r>
        <w:rPr>
          <w:spacing w:val="-5"/>
          <w:sz w:val="20"/>
        </w:rPr>
        <w:t xml:space="preserve"> </w:t>
      </w:r>
      <w:r>
        <w:rPr>
          <w:sz w:val="20"/>
        </w:rPr>
        <w:t>"exploded"</w:t>
      </w:r>
      <w:r>
        <w:rPr>
          <w:spacing w:val="-5"/>
          <w:sz w:val="20"/>
        </w:rPr>
        <w:t xml:space="preserve"> </w:t>
      </w:r>
      <w:r>
        <w:rPr>
          <w:sz w:val="20"/>
        </w:rPr>
        <w:t>parts</w:t>
      </w:r>
      <w:r>
        <w:rPr>
          <w:spacing w:val="-5"/>
          <w:sz w:val="20"/>
        </w:rPr>
        <w:t xml:space="preserve"> </w:t>
      </w:r>
      <w:r>
        <w:rPr>
          <w:sz w:val="20"/>
        </w:rPr>
        <w:t>list</w:t>
      </w:r>
      <w:r>
        <w:rPr>
          <w:spacing w:val="-5"/>
          <w:sz w:val="20"/>
        </w:rPr>
        <w:t xml:space="preserve"> </w:t>
      </w:r>
      <w:r>
        <w:rPr>
          <w:sz w:val="20"/>
        </w:rPr>
        <w:t>with</w:t>
      </w:r>
      <w:r>
        <w:rPr>
          <w:spacing w:val="-5"/>
          <w:sz w:val="20"/>
        </w:rPr>
        <w:t xml:space="preserve"> </w:t>
      </w:r>
      <w:r>
        <w:rPr>
          <w:sz w:val="20"/>
        </w:rPr>
        <w:t>part</w:t>
      </w:r>
      <w:r>
        <w:rPr>
          <w:spacing w:val="-5"/>
          <w:sz w:val="20"/>
        </w:rPr>
        <w:t xml:space="preserve"> </w:t>
      </w:r>
      <w:r>
        <w:rPr>
          <w:sz w:val="20"/>
        </w:rPr>
        <w:t>numbers.</w:t>
      </w:r>
      <w:r>
        <w:rPr>
          <w:spacing w:val="-5"/>
          <w:sz w:val="20"/>
        </w:rPr>
        <w:t xml:space="preserve"> </w:t>
      </w:r>
      <w:r>
        <w:rPr>
          <w:sz w:val="20"/>
        </w:rPr>
        <w:t>Emphasis</w:t>
      </w:r>
      <w:r>
        <w:rPr>
          <w:spacing w:val="-5"/>
          <w:sz w:val="20"/>
        </w:rPr>
        <w:t xml:space="preserve"> </w:t>
      </w:r>
      <w:r>
        <w:rPr>
          <w:sz w:val="20"/>
        </w:rPr>
        <w:t>to</w:t>
      </w:r>
      <w:r>
        <w:rPr>
          <w:spacing w:val="-5"/>
          <w:sz w:val="20"/>
        </w:rPr>
        <w:t xml:space="preserve"> </w:t>
      </w:r>
      <w:r>
        <w:rPr>
          <w:sz w:val="20"/>
        </w:rPr>
        <w:t>be placed</w:t>
      </w:r>
      <w:r>
        <w:rPr>
          <w:spacing w:val="-4"/>
          <w:sz w:val="20"/>
        </w:rPr>
        <w:t xml:space="preserve"> </w:t>
      </w:r>
      <w:r>
        <w:rPr>
          <w:sz w:val="20"/>
        </w:rPr>
        <w:t>on</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special</w:t>
      </w:r>
      <w:r>
        <w:rPr>
          <w:spacing w:val="-4"/>
          <w:sz w:val="20"/>
        </w:rPr>
        <w:t xml:space="preserve"> </w:t>
      </w:r>
      <w:r>
        <w:rPr>
          <w:sz w:val="20"/>
        </w:rPr>
        <w:t>tools</w:t>
      </w:r>
      <w:r>
        <w:rPr>
          <w:spacing w:val="-4"/>
          <w:sz w:val="20"/>
        </w:rPr>
        <w:t xml:space="preserve"> </w:t>
      </w:r>
      <w:r>
        <w:rPr>
          <w:sz w:val="20"/>
        </w:rPr>
        <w:t>and</w:t>
      </w:r>
      <w:r>
        <w:rPr>
          <w:spacing w:val="-4"/>
          <w:sz w:val="20"/>
        </w:rPr>
        <w:t xml:space="preserve"> </w:t>
      </w:r>
      <w:r>
        <w:rPr>
          <w:sz w:val="20"/>
        </w:rPr>
        <w:t>instruments.</w:t>
      </w:r>
      <w:r>
        <w:rPr>
          <w:spacing w:val="80"/>
          <w:sz w:val="20"/>
        </w:rPr>
        <w:t xml:space="preserve"> </w:t>
      </w:r>
      <w:r>
        <w:rPr>
          <w:sz w:val="20"/>
        </w:rPr>
        <w:t>Indicate</w:t>
      </w:r>
      <w:r>
        <w:rPr>
          <w:spacing w:val="-4"/>
          <w:sz w:val="20"/>
        </w:rPr>
        <w:t xml:space="preserve"> </w:t>
      </w:r>
      <w:r>
        <w:rPr>
          <w:sz w:val="20"/>
        </w:rPr>
        <w:t xml:space="preserve">sources of supply, recommended spare parts, and name of servicing </w:t>
      </w:r>
      <w:r>
        <w:rPr>
          <w:spacing w:val="-2"/>
          <w:sz w:val="20"/>
        </w:rPr>
        <w:t>organization.</w:t>
      </w:r>
    </w:p>
    <w:p w14:paraId="34289E6A" w14:textId="77777777" w:rsidR="00726659" w:rsidRDefault="000F0732">
      <w:pPr>
        <w:pStyle w:val="ListParagraph"/>
        <w:numPr>
          <w:ilvl w:val="4"/>
          <w:numId w:val="152"/>
        </w:numPr>
        <w:tabs>
          <w:tab w:val="left" w:pos="2157"/>
          <w:tab w:val="left" w:pos="2159"/>
        </w:tabs>
        <w:spacing w:before="2" w:line="357" w:lineRule="auto"/>
        <w:ind w:left="2159" w:right="1918"/>
        <w:rPr>
          <w:sz w:val="20"/>
        </w:rPr>
      </w:pPr>
      <w:r>
        <w:rPr>
          <w:sz w:val="20"/>
        </w:rPr>
        <w:t>Warranty</w:t>
      </w:r>
      <w:r>
        <w:rPr>
          <w:spacing w:val="-7"/>
          <w:sz w:val="20"/>
        </w:rPr>
        <w:t xml:space="preserve"> </w:t>
      </w:r>
      <w:r>
        <w:rPr>
          <w:sz w:val="20"/>
        </w:rPr>
        <w:t>documentation</w:t>
      </w:r>
      <w:r>
        <w:rPr>
          <w:spacing w:val="-7"/>
          <w:sz w:val="20"/>
        </w:rPr>
        <w:t xml:space="preserve"> </w:t>
      </w:r>
      <w:r>
        <w:rPr>
          <w:sz w:val="20"/>
        </w:rPr>
        <w:t>indicating</w:t>
      </w:r>
      <w:r>
        <w:rPr>
          <w:spacing w:val="-7"/>
          <w:sz w:val="20"/>
        </w:rPr>
        <w:t xml:space="preserve"> </w:t>
      </w:r>
      <w:r>
        <w:rPr>
          <w:sz w:val="20"/>
        </w:rPr>
        <w:t>end</w:t>
      </w:r>
      <w:r>
        <w:rPr>
          <w:spacing w:val="-7"/>
          <w:sz w:val="20"/>
        </w:rPr>
        <w:t xml:space="preserve"> </w:t>
      </w:r>
      <w:r>
        <w:rPr>
          <w:sz w:val="20"/>
        </w:rPr>
        <w:t>date</w:t>
      </w:r>
      <w:r>
        <w:rPr>
          <w:spacing w:val="-7"/>
          <w:sz w:val="20"/>
        </w:rPr>
        <w:t xml:space="preserve"> </w:t>
      </w:r>
      <w:r>
        <w:rPr>
          <w:sz w:val="20"/>
        </w:rPr>
        <w:t>and</w:t>
      </w:r>
      <w:r>
        <w:rPr>
          <w:spacing w:val="-7"/>
          <w:sz w:val="20"/>
        </w:rPr>
        <w:t xml:space="preserve"> </w:t>
      </w:r>
      <w:r>
        <w:rPr>
          <w:sz w:val="20"/>
        </w:rPr>
        <w:t>equipment protected under warranty.</w:t>
      </w:r>
    </w:p>
    <w:p w14:paraId="15520B46" w14:textId="77777777" w:rsidR="00726659" w:rsidRDefault="000F0732">
      <w:pPr>
        <w:pStyle w:val="ListParagraph"/>
        <w:numPr>
          <w:ilvl w:val="4"/>
          <w:numId w:val="152"/>
        </w:numPr>
        <w:tabs>
          <w:tab w:val="left" w:pos="2157"/>
          <w:tab w:val="left" w:pos="2159"/>
        </w:tabs>
        <w:spacing w:before="4" w:line="360" w:lineRule="auto"/>
        <w:ind w:left="2159" w:right="838"/>
        <w:rPr>
          <w:sz w:val="20"/>
        </w:rPr>
      </w:pPr>
      <w:r>
        <w:rPr>
          <w:sz w:val="20"/>
        </w:rPr>
        <w:t>Appendix; list qualified permanent servicing organizations for support</w:t>
      </w:r>
      <w:r>
        <w:rPr>
          <w:spacing w:val="-6"/>
          <w:sz w:val="20"/>
        </w:rPr>
        <w:t xml:space="preserve"> </w:t>
      </w:r>
      <w:r>
        <w:rPr>
          <w:sz w:val="20"/>
        </w:rPr>
        <w:t>of</w:t>
      </w:r>
      <w:r>
        <w:rPr>
          <w:spacing w:val="-6"/>
          <w:sz w:val="20"/>
        </w:rPr>
        <w:t xml:space="preserve"> </w:t>
      </w:r>
      <w:r>
        <w:rPr>
          <w:sz w:val="20"/>
        </w:rPr>
        <w:t>equipment,</w:t>
      </w:r>
      <w:r>
        <w:rPr>
          <w:spacing w:val="-6"/>
          <w:sz w:val="20"/>
        </w:rPr>
        <w:t xml:space="preserve"> </w:t>
      </w:r>
      <w:r>
        <w:rPr>
          <w:sz w:val="20"/>
        </w:rPr>
        <w:t>including</w:t>
      </w:r>
      <w:r>
        <w:rPr>
          <w:spacing w:val="-6"/>
          <w:sz w:val="20"/>
        </w:rPr>
        <w:t xml:space="preserve"> </w:t>
      </w:r>
      <w:r>
        <w:rPr>
          <w:sz w:val="20"/>
        </w:rPr>
        <w:t>addresses</w:t>
      </w:r>
      <w:r>
        <w:rPr>
          <w:spacing w:val="-6"/>
          <w:sz w:val="20"/>
        </w:rPr>
        <w:t xml:space="preserve"> </w:t>
      </w:r>
      <w:r>
        <w:rPr>
          <w:sz w:val="20"/>
        </w:rPr>
        <w:t>and</w:t>
      </w:r>
      <w:r>
        <w:rPr>
          <w:spacing w:val="-6"/>
          <w:sz w:val="20"/>
        </w:rPr>
        <w:t xml:space="preserve"> </w:t>
      </w:r>
      <w:r>
        <w:rPr>
          <w:sz w:val="20"/>
        </w:rPr>
        <w:t>certified</w:t>
      </w:r>
      <w:r>
        <w:rPr>
          <w:spacing w:val="-6"/>
          <w:sz w:val="20"/>
        </w:rPr>
        <w:t xml:space="preserve"> </w:t>
      </w:r>
      <w:r>
        <w:rPr>
          <w:sz w:val="20"/>
        </w:rPr>
        <w:t xml:space="preserve">personnel </w:t>
      </w:r>
      <w:r>
        <w:rPr>
          <w:spacing w:val="-2"/>
          <w:sz w:val="20"/>
        </w:rPr>
        <w:t>qualifications.</w:t>
      </w:r>
    </w:p>
    <w:p w14:paraId="078729D7" w14:textId="77777777" w:rsidR="00726659" w:rsidRDefault="000F0732">
      <w:pPr>
        <w:pStyle w:val="ListParagraph"/>
        <w:numPr>
          <w:ilvl w:val="2"/>
          <w:numId w:val="152"/>
        </w:numPr>
        <w:tabs>
          <w:tab w:val="left" w:pos="1437"/>
        </w:tabs>
        <w:ind w:left="1437" w:hanging="358"/>
        <w:rPr>
          <w:sz w:val="20"/>
        </w:rPr>
      </w:pPr>
      <w:r>
        <w:rPr>
          <w:sz w:val="20"/>
        </w:rPr>
        <w:t>Record</w:t>
      </w:r>
      <w:r>
        <w:rPr>
          <w:spacing w:val="-8"/>
          <w:sz w:val="20"/>
        </w:rPr>
        <w:t xml:space="preserve"> </w:t>
      </w:r>
      <w:r>
        <w:rPr>
          <w:sz w:val="20"/>
        </w:rPr>
        <w:t>Wiring</w:t>
      </w:r>
      <w:r>
        <w:rPr>
          <w:spacing w:val="-7"/>
          <w:sz w:val="20"/>
        </w:rPr>
        <w:t xml:space="preserve"> </w:t>
      </w:r>
      <w:r>
        <w:rPr>
          <w:spacing w:val="-2"/>
          <w:sz w:val="20"/>
        </w:rPr>
        <w:t>Diagrams:</w:t>
      </w:r>
    </w:p>
    <w:p w14:paraId="675CD36D" w14:textId="77777777" w:rsidR="00726659" w:rsidRDefault="000F0732">
      <w:pPr>
        <w:pStyle w:val="ListParagraph"/>
        <w:numPr>
          <w:ilvl w:val="3"/>
          <w:numId w:val="152"/>
        </w:numPr>
        <w:tabs>
          <w:tab w:val="left" w:pos="1797"/>
          <w:tab w:val="left" w:pos="1799"/>
        </w:tabs>
        <w:spacing w:before="112" w:line="360" w:lineRule="auto"/>
        <w:ind w:left="1799" w:right="838"/>
        <w:rPr>
          <w:sz w:val="20"/>
        </w:rPr>
      </w:pPr>
      <w:r>
        <w:rPr>
          <w:sz w:val="20"/>
        </w:rPr>
        <w:t>Red</w:t>
      </w:r>
      <w:r>
        <w:rPr>
          <w:spacing w:val="-3"/>
          <w:sz w:val="20"/>
        </w:rPr>
        <w:t xml:space="preserve"> </w:t>
      </w:r>
      <w:r>
        <w:rPr>
          <w:sz w:val="20"/>
        </w:rPr>
        <w:t>Line</w:t>
      </w:r>
      <w:r>
        <w:rPr>
          <w:spacing w:val="-3"/>
          <w:sz w:val="20"/>
        </w:rPr>
        <w:t xml:space="preserve"> </w:t>
      </w:r>
      <w:r>
        <w:rPr>
          <w:sz w:val="20"/>
        </w:rPr>
        <w:t>Drawings:</w:t>
      </w:r>
      <w:r>
        <w:rPr>
          <w:spacing w:val="-3"/>
          <w:sz w:val="20"/>
        </w:rPr>
        <w:t xml:space="preserve"> </w:t>
      </w:r>
      <w:r>
        <w:rPr>
          <w:sz w:val="20"/>
        </w:rPr>
        <w:t>Keep</w:t>
      </w:r>
      <w:r>
        <w:rPr>
          <w:spacing w:val="-3"/>
          <w:sz w:val="20"/>
        </w:rPr>
        <w:t xml:space="preserve"> </w:t>
      </w:r>
      <w:r>
        <w:rPr>
          <w:sz w:val="20"/>
        </w:rPr>
        <w:t>one</w:t>
      </w:r>
      <w:r>
        <w:rPr>
          <w:spacing w:val="-3"/>
          <w:sz w:val="20"/>
        </w:rPr>
        <w:t xml:space="preserve"> </w:t>
      </w:r>
      <w:r>
        <w:rPr>
          <w:sz w:val="20"/>
        </w:rPr>
        <w:t>E</w:t>
      </w:r>
      <w:r>
        <w:rPr>
          <w:spacing w:val="-3"/>
          <w:sz w:val="20"/>
        </w:rPr>
        <w:t xml:space="preserve"> </w:t>
      </w:r>
      <w:r>
        <w:rPr>
          <w:sz w:val="20"/>
        </w:rPr>
        <w:t>size</w:t>
      </w:r>
      <w:r>
        <w:rPr>
          <w:spacing w:val="-3"/>
          <w:sz w:val="20"/>
        </w:rPr>
        <w:t xml:space="preserve"> </w:t>
      </w:r>
      <w:r>
        <w:rPr>
          <w:sz w:val="20"/>
        </w:rPr>
        <w:t>91.44</w:t>
      </w:r>
      <w:r>
        <w:rPr>
          <w:spacing w:val="-3"/>
          <w:sz w:val="20"/>
        </w:rPr>
        <w:t xml:space="preserve"> </w:t>
      </w:r>
      <w:r>
        <w:rPr>
          <w:sz w:val="20"/>
        </w:rPr>
        <w:t>cm</w:t>
      </w:r>
      <w:r>
        <w:rPr>
          <w:spacing w:val="-3"/>
          <w:sz w:val="20"/>
        </w:rPr>
        <w:t xml:space="preserve"> </w:t>
      </w:r>
      <w:r>
        <w:rPr>
          <w:sz w:val="20"/>
        </w:rPr>
        <w:t>x</w:t>
      </w:r>
      <w:r>
        <w:rPr>
          <w:spacing w:val="-3"/>
          <w:sz w:val="20"/>
        </w:rPr>
        <w:t xml:space="preserve"> </w:t>
      </w:r>
      <w:r>
        <w:rPr>
          <w:sz w:val="20"/>
        </w:rPr>
        <w:t>121.92</w:t>
      </w:r>
      <w:r>
        <w:rPr>
          <w:spacing w:val="-3"/>
          <w:sz w:val="20"/>
        </w:rPr>
        <w:t xml:space="preserve"> </w:t>
      </w:r>
      <w:r>
        <w:rPr>
          <w:sz w:val="20"/>
        </w:rPr>
        <w:t>cm</w:t>
      </w:r>
      <w:r>
        <w:rPr>
          <w:spacing w:val="-3"/>
          <w:sz w:val="20"/>
        </w:rPr>
        <w:t xml:space="preserve"> </w:t>
      </w:r>
      <w:r>
        <w:rPr>
          <w:sz w:val="20"/>
        </w:rPr>
        <w:t>(36</w:t>
      </w:r>
      <w:r>
        <w:rPr>
          <w:spacing w:val="-3"/>
          <w:sz w:val="20"/>
        </w:rPr>
        <w:t xml:space="preserve"> </w:t>
      </w:r>
      <w:r>
        <w:rPr>
          <w:sz w:val="20"/>
        </w:rPr>
        <w:t>inches</w:t>
      </w:r>
      <w:r>
        <w:rPr>
          <w:spacing w:val="-3"/>
          <w:sz w:val="20"/>
        </w:rPr>
        <w:t xml:space="preserve"> </w:t>
      </w:r>
      <w:r>
        <w:rPr>
          <w:sz w:val="20"/>
        </w:rPr>
        <w:t xml:space="preserve">x 48 inches) set of floor plans, on site during work hours, showing installation progress marked and backbone cable labels noted. Make these drawings available for </w:t>
      </w:r>
      <w:proofErr w:type="gramStart"/>
      <w:r>
        <w:rPr>
          <w:sz w:val="20"/>
        </w:rPr>
        <w:t>examination</w:t>
      </w:r>
      <w:proofErr w:type="gramEnd"/>
      <w:r>
        <w:rPr>
          <w:sz w:val="20"/>
        </w:rPr>
        <w:t xml:space="preserve"> during construction meetings or field inspections.</w:t>
      </w:r>
    </w:p>
    <w:p w14:paraId="6F27F0E2"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6A510AB4" w14:textId="77777777" w:rsidR="00726659" w:rsidRDefault="00726659">
      <w:pPr>
        <w:pStyle w:val="BodyText"/>
        <w:spacing w:before="19"/>
        <w:ind w:left="0" w:firstLine="0"/>
      </w:pPr>
    </w:p>
    <w:p w14:paraId="42149E4A" w14:textId="77777777" w:rsidR="00726659" w:rsidRDefault="000F0732">
      <w:pPr>
        <w:pStyle w:val="ListParagraph"/>
        <w:numPr>
          <w:ilvl w:val="3"/>
          <w:numId w:val="152"/>
        </w:numPr>
        <w:tabs>
          <w:tab w:val="left" w:pos="1797"/>
          <w:tab w:val="left" w:pos="1799"/>
        </w:tabs>
        <w:spacing w:line="360" w:lineRule="auto"/>
        <w:ind w:left="1799" w:right="838"/>
        <w:rPr>
          <w:sz w:val="20"/>
        </w:rPr>
      </w:pPr>
      <w:r>
        <w:rPr>
          <w:sz w:val="20"/>
        </w:rPr>
        <w:t>General Drawing Specifications: Detail and elevation drawings to be D</w:t>
      </w:r>
      <w:r>
        <w:rPr>
          <w:spacing w:val="-3"/>
          <w:sz w:val="20"/>
        </w:rPr>
        <w:t xml:space="preserve"> </w:t>
      </w:r>
      <w:r>
        <w:rPr>
          <w:sz w:val="20"/>
        </w:rPr>
        <w:t>size</w:t>
      </w:r>
      <w:r>
        <w:rPr>
          <w:spacing w:val="-3"/>
          <w:sz w:val="20"/>
        </w:rPr>
        <w:t xml:space="preserve"> </w:t>
      </w:r>
      <w:r>
        <w:rPr>
          <w:sz w:val="20"/>
        </w:rPr>
        <w:t>61</w:t>
      </w:r>
      <w:r>
        <w:rPr>
          <w:spacing w:val="-3"/>
          <w:sz w:val="20"/>
        </w:rPr>
        <w:t xml:space="preserve"> </w:t>
      </w:r>
      <w:r>
        <w:rPr>
          <w:sz w:val="20"/>
        </w:rPr>
        <w:t>cm</w:t>
      </w:r>
      <w:r>
        <w:rPr>
          <w:spacing w:val="-3"/>
          <w:sz w:val="20"/>
        </w:rPr>
        <w:t xml:space="preserve"> </w:t>
      </w:r>
      <w:r>
        <w:rPr>
          <w:sz w:val="20"/>
        </w:rPr>
        <w:t>x</w:t>
      </w:r>
      <w:r>
        <w:rPr>
          <w:spacing w:val="-3"/>
          <w:sz w:val="20"/>
        </w:rPr>
        <w:t xml:space="preserve"> </w:t>
      </w:r>
      <w:r>
        <w:rPr>
          <w:sz w:val="20"/>
        </w:rPr>
        <w:t>91.44</w:t>
      </w:r>
      <w:r>
        <w:rPr>
          <w:spacing w:val="-3"/>
          <w:sz w:val="20"/>
        </w:rPr>
        <w:t xml:space="preserve"> </w:t>
      </w:r>
      <w:r>
        <w:rPr>
          <w:sz w:val="20"/>
        </w:rPr>
        <w:t>cm</w:t>
      </w:r>
      <w:r>
        <w:rPr>
          <w:spacing w:val="-3"/>
          <w:sz w:val="20"/>
        </w:rPr>
        <w:t xml:space="preserve"> </w:t>
      </w:r>
      <w:r>
        <w:rPr>
          <w:sz w:val="20"/>
        </w:rPr>
        <w:t>(24</w:t>
      </w:r>
      <w:r>
        <w:rPr>
          <w:spacing w:val="-3"/>
          <w:sz w:val="20"/>
        </w:rPr>
        <w:t xml:space="preserve"> </w:t>
      </w:r>
      <w:r>
        <w:rPr>
          <w:sz w:val="20"/>
        </w:rPr>
        <w:t>inches</w:t>
      </w:r>
      <w:r>
        <w:rPr>
          <w:spacing w:val="-3"/>
          <w:sz w:val="20"/>
        </w:rPr>
        <w:t xml:space="preserve"> </w:t>
      </w:r>
      <w:r>
        <w:rPr>
          <w:sz w:val="20"/>
        </w:rPr>
        <w:t>x</w:t>
      </w:r>
      <w:r>
        <w:rPr>
          <w:spacing w:val="-3"/>
          <w:sz w:val="20"/>
        </w:rPr>
        <w:t xml:space="preserve"> </w:t>
      </w:r>
      <w:r>
        <w:rPr>
          <w:sz w:val="20"/>
        </w:rPr>
        <w:t>36</w:t>
      </w:r>
      <w:r>
        <w:rPr>
          <w:spacing w:val="-3"/>
          <w:sz w:val="20"/>
        </w:rPr>
        <w:t xml:space="preserve"> </w:t>
      </w:r>
      <w:r>
        <w:rPr>
          <w:sz w:val="20"/>
        </w:rPr>
        <w:t>inches)</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minimum</w:t>
      </w:r>
      <w:r>
        <w:rPr>
          <w:spacing w:val="-3"/>
          <w:sz w:val="20"/>
        </w:rPr>
        <w:t xml:space="preserve"> </w:t>
      </w:r>
      <w:r>
        <w:rPr>
          <w:sz w:val="20"/>
        </w:rPr>
        <w:t>scale of 0.635 cm = 30.48 cm (1/4 inch = 12 inches). ER, TR and other enlarged detail floor plan drawings to be D size 61 cm x 91.44 cm (24” x 36”) with a minimum scale of 0.635 cm = 30.48 cm (1/4 inch = 12 inches). Building composite floor plan drawings to be D size 61 cm x 91.44 cm (24 inches x 36 inches) with a minimum scale of 3.175 mm = 30.48 cm (1/8 inch = 1’ 0 inch).</w:t>
      </w:r>
    </w:p>
    <w:p w14:paraId="2C09633D" w14:textId="77777777" w:rsidR="00726659" w:rsidRDefault="000F0732">
      <w:pPr>
        <w:pStyle w:val="ListParagraph"/>
        <w:numPr>
          <w:ilvl w:val="3"/>
          <w:numId w:val="152"/>
        </w:numPr>
        <w:tabs>
          <w:tab w:val="left" w:pos="1797"/>
          <w:tab w:val="left" w:pos="1799"/>
        </w:tabs>
        <w:spacing w:line="360" w:lineRule="auto"/>
        <w:ind w:left="1799" w:right="838"/>
        <w:rPr>
          <w:sz w:val="20"/>
        </w:rPr>
      </w:pPr>
      <w:r>
        <w:rPr>
          <w:sz w:val="20"/>
        </w:rPr>
        <w:t>Building</w:t>
      </w:r>
      <w:r>
        <w:rPr>
          <w:spacing w:val="-5"/>
          <w:sz w:val="20"/>
        </w:rPr>
        <w:t xml:space="preserve"> </w:t>
      </w:r>
      <w:r>
        <w:rPr>
          <w:sz w:val="20"/>
        </w:rPr>
        <w:t>Composite</w:t>
      </w:r>
      <w:r>
        <w:rPr>
          <w:spacing w:val="-5"/>
          <w:sz w:val="20"/>
        </w:rPr>
        <w:t xml:space="preserve"> </w:t>
      </w:r>
      <w:r>
        <w:rPr>
          <w:sz w:val="20"/>
        </w:rPr>
        <w:t>Floor</w:t>
      </w:r>
      <w:r>
        <w:rPr>
          <w:spacing w:val="-5"/>
          <w:sz w:val="20"/>
        </w:rPr>
        <w:t xml:space="preserve"> </w:t>
      </w:r>
      <w:r>
        <w:rPr>
          <w:sz w:val="20"/>
        </w:rPr>
        <w:t>Plans:</w:t>
      </w:r>
      <w:r>
        <w:rPr>
          <w:spacing w:val="-5"/>
          <w:sz w:val="20"/>
        </w:rPr>
        <w:t xml:space="preserve"> </w:t>
      </w:r>
      <w:r>
        <w:rPr>
          <w:sz w:val="20"/>
        </w:rPr>
        <w:t>Provide</w:t>
      </w:r>
      <w:r>
        <w:rPr>
          <w:spacing w:val="-5"/>
          <w:sz w:val="20"/>
        </w:rPr>
        <w:t xml:space="preserve"> </w:t>
      </w:r>
      <w:r>
        <w:rPr>
          <w:sz w:val="20"/>
        </w:rPr>
        <w:t>building</w:t>
      </w:r>
      <w:r>
        <w:rPr>
          <w:spacing w:val="-5"/>
          <w:sz w:val="20"/>
        </w:rPr>
        <w:t xml:space="preserve"> </w:t>
      </w:r>
      <w:r>
        <w:rPr>
          <w:sz w:val="20"/>
        </w:rPr>
        <w:t>floor</w:t>
      </w:r>
      <w:r>
        <w:rPr>
          <w:spacing w:val="-5"/>
          <w:sz w:val="20"/>
        </w:rPr>
        <w:t xml:space="preserve"> </w:t>
      </w:r>
      <w:r>
        <w:rPr>
          <w:sz w:val="20"/>
        </w:rPr>
        <w:t>plans</w:t>
      </w:r>
      <w:r>
        <w:rPr>
          <w:spacing w:val="-5"/>
          <w:sz w:val="20"/>
        </w:rPr>
        <w:t xml:space="preserve"> </w:t>
      </w:r>
      <w:r>
        <w:rPr>
          <w:sz w:val="20"/>
        </w:rPr>
        <w:t>showing work area outlet locations and configuration, types of jacks, distance for each cable, and cable routing locations.</w:t>
      </w:r>
    </w:p>
    <w:p w14:paraId="7F30D347" w14:textId="77777777" w:rsidR="00726659" w:rsidRDefault="000F0732">
      <w:pPr>
        <w:pStyle w:val="ListParagraph"/>
        <w:numPr>
          <w:ilvl w:val="3"/>
          <w:numId w:val="152"/>
        </w:numPr>
        <w:tabs>
          <w:tab w:val="left" w:pos="1797"/>
        </w:tabs>
        <w:ind w:left="1797" w:hanging="358"/>
        <w:rPr>
          <w:sz w:val="20"/>
        </w:rPr>
      </w:pPr>
      <w:r>
        <w:rPr>
          <w:sz w:val="20"/>
        </w:rPr>
        <w:t>Floor</w:t>
      </w:r>
      <w:r>
        <w:rPr>
          <w:spacing w:val="-5"/>
          <w:sz w:val="20"/>
        </w:rPr>
        <w:t xml:space="preserve"> </w:t>
      </w:r>
      <w:r>
        <w:rPr>
          <w:sz w:val="20"/>
        </w:rPr>
        <w:t>plans</w:t>
      </w:r>
      <w:r>
        <w:rPr>
          <w:spacing w:val="-5"/>
          <w:sz w:val="20"/>
        </w:rPr>
        <w:t xml:space="preserve"> </w:t>
      </w:r>
      <w:r>
        <w:rPr>
          <w:sz w:val="20"/>
        </w:rPr>
        <w:t>to</w:t>
      </w:r>
      <w:r>
        <w:rPr>
          <w:spacing w:val="-5"/>
          <w:sz w:val="20"/>
        </w:rPr>
        <w:t xml:space="preserve"> </w:t>
      </w:r>
      <w:r>
        <w:rPr>
          <w:spacing w:val="-2"/>
          <w:sz w:val="20"/>
        </w:rPr>
        <w:t>include:</w:t>
      </w:r>
    </w:p>
    <w:p w14:paraId="0F264CDF" w14:textId="77777777" w:rsidR="00726659" w:rsidRDefault="000F0732">
      <w:pPr>
        <w:pStyle w:val="ListParagraph"/>
        <w:numPr>
          <w:ilvl w:val="4"/>
          <w:numId w:val="152"/>
        </w:numPr>
        <w:tabs>
          <w:tab w:val="left" w:pos="2157"/>
          <w:tab w:val="left" w:pos="2159"/>
        </w:tabs>
        <w:spacing w:before="113" w:line="357" w:lineRule="auto"/>
        <w:ind w:left="2159" w:right="1678"/>
        <w:rPr>
          <w:sz w:val="20"/>
        </w:rPr>
      </w:pPr>
      <w:r>
        <w:rPr>
          <w:sz w:val="20"/>
        </w:rPr>
        <w:t>Final</w:t>
      </w:r>
      <w:r>
        <w:rPr>
          <w:spacing w:val="-5"/>
          <w:sz w:val="20"/>
        </w:rPr>
        <w:t xml:space="preserve"> </w:t>
      </w:r>
      <w:r>
        <w:rPr>
          <w:sz w:val="20"/>
        </w:rPr>
        <w:t>room</w:t>
      </w:r>
      <w:r>
        <w:rPr>
          <w:spacing w:val="-5"/>
          <w:sz w:val="20"/>
        </w:rPr>
        <w:t xml:space="preserve"> </w:t>
      </w:r>
      <w:r>
        <w:rPr>
          <w:sz w:val="20"/>
        </w:rPr>
        <w:t>numbers</w:t>
      </w:r>
      <w:r>
        <w:rPr>
          <w:spacing w:val="-5"/>
          <w:sz w:val="20"/>
        </w:rPr>
        <w:t xml:space="preserve"> </w:t>
      </w:r>
      <w:r>
        <w:rPr>
          <w:sz w:val="20"/>
        </w:rPr>
        <w:t>and</w:t>
      </w:r>
      <w:r>
        <w:rPr>
          <w:spacing w:val="-5"/>
          <w:sz w:val="20"/>
        </w:rPr>
        <w:t xml:space="preserve"> </w:t>
      </w:r>
      <w:r>
        <w:rPr>
          <w:sz w:val="20"/>
        </w:rPr>
        <w:t>actual</w:t>
      </w:r>
      <w:r>
        <w:rPr>
          <w:spacing w:val="-5"/>
          <w:sz w:val="20"/>
        </w:rPr>
        <w:t xml:space="preserve"> </w:t>
      </w:r>
      <w:r>
        <w:rPr>
          <w:sz w:val="20"/>
        </w:rPr>
        <w:t>backbone</w:t>
      </w:r>
      <w:r>
        <w:rPr>
          <w:spacing w:val="-5"/>
          <w:sz w:val="20"/>
        </w:rPr>
        <w:t xml:space="preserve"> </w:t>
      </w:r>
      <w:proofErr w:type="gramStart"/>
      <w:r>
        <w:rPr>
          <w:sz w:val="20"/>
        </w:rPr>
        <w:t>cabling</w:t>
      </w:r>
      <w:proofErr w:type="gramEnd"/>
      <w:r>
        <w:rPr>
          <w:spacing w:val="-5"/>
          <w:sz w:val="20"/>
        </w:rPr>
        <w:t xml:space="preserve"> </w:t>
      </w:r>
      <w:r>
        <w:rPr>
          <w:sz w:val="20"/>
        </w:rPr>
        <w:t>and</w:t>
      </w:r>
      <w:r>
        <w:rPr>
          <w:spacing w:val="-5"/>
          <w:sz w:val="20"/>
        </w:rPr>
        <w:t xml:space="preserve"> </w:t>
      </w:r>
      <w:r>
        <w:rPr>
          <w:sz w:val="20"/>
        </w:rPr>
        <w:t>pathway locations and labeling.</w:t>
      </w:r>
    </w:p>
    <w:p w14:paraId="4B5FC713" w14:textId="77777777" w:rsidR="00726659" w:rsidRDefault="000F0732">
      <w:pPr>
        <w:pStyle w:val="ListParagraph"/>
        <w:numPr>
          <w:ilvl w:val="4"/>
          <w:numId w:val="152"/>
        </w:numPr>
        <w:tabs>
          <w:tab w:val="left" w:pos="2157"/>
          <w:tab w:val="left" w:pos="2159"/>
        </w:tabs>
        <w:spacing w:before="4" w:line="360" w:lineRule="auto"/>
        <w:ind w:left="2159" w:right="1198"/>
        <w:rPr>
          <w:sz w:val="20"/>
        </w:rPr>
      </w:pPr>
      <w:r>
        <w:rPr>
          <w:sz w:val="20"/>
        </w:rPr>
        <w:t>Inputs</w:t>
      </w:r>
      <w:r>
        <w:rPr>
          <w:spacing w:val="-5"/>
          <w:sz w:val="20"/>
        </w:rPr>
        <w:t xml:space="preserve"> </w:t>
      </w:r>
      <w:r>
        <w:rPr>
          <w:sz w:val="20"/>
        </w:rPr>
        <w:t>and</w:t>
      </w:r>
      <w:r>
        <w:rPr>
          <w:spacing w:val="-5"/>
          <w:sz w:val="20"/>
        </w:rPr>
        <w:t xml:space="preserve"> </w:t>
      </w:r>
      <w:r>
        <w:rPr>
          <w:sz w:val="20"/>
        </w:rPr>
        <w:t>outputs</w:t>
      </w:r>
      <w:r>
        <w:rPr>
          <w:spacing w:val="-5"/>
          <w:sz w:val="20"/>
        </w:rPr>
        <w:t xml:space="preserve"> </w:t>
      </w:r>
      <w:r>
        <w:rPr>
          <w:sz w:val="20"/>
        </w:rPr>
        <w:t>of</w:t>
      </w:r>
      <w:r>
        <w:rPr>
          <w:spacing w:val="-5"/>
          <w:sz w:val="20"/>
        </w:rPr>
        <w:t xml:space="preserve"> </w:t>
      </w:r>
      <w:r>
        <w:rPr>
          <w:sz w:val="20"/>
        </w:rPr>
        <w:t>equipment</w:t>
      </w:r>
      <w:r>
        <w:rPr>
          <w:spacing w:val="-5"/>
          <w:sz w:val="20"/>
        </w:rPr>
        <w:t xml:space="preserve"> </w:t>
      </w:r>
      <w:r>
        <w:rPr>
          <w:sz w:val="20"/>
        </w:rPr>
        <w:t>identified</w:t>
      </w:r>
      <w:r>
        <w:rPr>
          <w:spacing w:val="-5"/>
          <w:sz w:val="20"/>
        </w:rPr>
        <w:t xml:space="preserve"> </w:t>
      </w:r>
      <w:r>
        <w:rPr>
          <w:sz w:val="20"/>
        </w:rPr>
        <w:t>according</w:t>
      </w:r>
      <w:r>
        <w:rPr>
          <w:spacing w:val="-5"/>
          <w:sz w:val="20"/>
        </w:rPr>
        <w:t xml:space="preserve"> </w:t>
      </w:r>
      <w:r>
        <w:rPr>
          <w:sz w:val="20"/>
        </w:rPr>
        <w:t>to</w:t>
      </w:r>
      <w:r>
        <w:rPr>
          <w:spacing w:val="-5"/>
          <w:sz w:val="20"/>
        </w:rPr>
        <w:t xml:space="preserve"> </w:t>
      </w:r>
      <w:r>
        <w:rPr>
          <w:sz w:val="20"/>
        </w:rPr>
        <w:t>labels installed on cables and equipment</w:t>
      </w:r>
    </w:p>
    <w:p w14:paraId="3465095B" w14:textId="77777777" w:rsidR="00726659" w:rsidRDefault="000F0732">
      <w:pPr>
        <w:pStyle w:val="ListParagraph"/>
        <w:numPr>
          <w:ilvl w:val="4"/>
          <w:numId w:val="152"/>
        </w:numPr>
        <w:tabs>
          <w:tab w:val="left" w:pos="2157"/>
        </w:tabs>
        <w:spacing w:line="226" w:lineRule="exact"/>
        <w:ind w:left="2157" w:hanging="358"/>
        <w:rPr>
          <w:sz w:val="20"/>
        </w:rPr>
      </w:pPr>
      <w:r>
        <w:rPr>
          <w:sz w:val="20"/>
        </w:rPr>
        <w:t>Device</w:t>
      </w:r>
      <w:r>
        <w:rPr>
          <w:spacing w:val="-8"/>
          <w:sz w:val="20"/>
        </w:rPr>
        <w:t xml:space="preserve"> </w:t>
      </w:r>
      <w:r>
        <w:rPr>
          <w:sz w:val="20"/>
        </w:rPr>
        <w:t>locations</w:t>
      </w:r>
      <w:r>
        <w:rPr>
          <w:spacing w:val="-8"/>
          <w:sz w:val="20"/>
        </w:rPr>
        <w:t xml:space="preserve"> </w:t>
      </w:r>
      <w:r>
        <w:rPr>
          <w:sz w:val="20"/>
        </w:rPr>
        <w:t>with</w:t>
      </w:r>
      <w:r>
        <w:rPr>
          <w:spacing w:val="-7"/>
          <w:sz w:val="20"/>
        </w:rPr>
        <w:t xml:space="preserve"> </w:t>
      </w:r>
      <w:r>
        <w:rPr>
          <w:spacing w:val="-2"/>
          <w:sz w:val="20"/>
        </w:rPr>
        <w:t>labels.</w:t>
      </w:r>
    </w:p>
    <w:p w14:paraId="2324BFA7" w14:textId="77777777" w:rsidR="00726659" w:rsidRDefault="000F0732">
      <w:pPr>
        <w:pStyle w:val="ListParagraph"/>
        <w:numPr>
          <w:ilvl w:val="4"/>
          <w:numId w:val="152"/>
        </w:numPr>
        <w:tabs>
          <w:tab w:val="left" w:pos="2157"/>
        </w:tabs>
        <w:spacing w:before="114"/>
        <w:ind w:left="2157" w:hanging="358"/>
        <w:rPr>
          <w:sz w:val="20"/>
        </w:rPr>
      </w:pPr>
      <w:proofErr w:type="gramStart"/>
      <w:r>
        <w:rPr>
          <w:spacing w:val="-2"/>
          <w:sz w:val="20"/>
        </w:rPr>
        <w:t>Conduit</w:t>
      </w:r>
      <w:proofErr w:type="gramEnd"/>
      <w:r>
        <w:rPr>
          <w:spacing w:val="-2"/>
          <w:sz w:val="20"/>
        </w:rPr>
        <w:t>.</w:t>
      </w:r>
    </w:p>
    <w:p w14:paraId="53D92A1B" w14:textId="77777777" w:rsidR="00726659" w:rsidRDefault="000F0732">
      <w:pPr>
        <w:pStyle w:val="ListParagraph"/>
        <w:numPr>
          <w:ilvl w:val="4"/>
          <w:numId w:val="152"/>
        </w:numPr>
        <w:tabs>
          <w:tab w:val="left" w:pos="2157"/>
        </w:tabs>
        <w:spacing w:before="112"/>
        <w:ind w:left="2157" w:hanging="358"/>
        <w:rPr>
          <w:sz w:val="20"/>
        </w:rPr>
      </w:pPr>
      <w:r>
        <w:rPr>
          <w:sz w:val="20"/>
        </w:rPr>
        <w:t>Head-end</w:t>
      </w:r>
      <w:r>
        <w:rPr>
          <w:spacing w:val="-10"/>
          <w:sz w:val="20"/>
        </w:rPr>
        <w:t xml:space="preserve"> </w:t>
      </w:r>
      <w:r>
        <w:rPr>
          <w:spacing w:val="-2"/>
          <w:sz w:val="20"/>
        </w:rPr>
        <w:t>equipment.</w:t>
      </w:r>
    </w:p>
    <w:p w14:paraId="4D312FBD" w14:textId="77777777" w:rsidR="00726659" w:rsidRDefault="000F0732">
      <w:pPr>
        <w:pStyle w:val="ListParagraph"/>
        <w:numPr>
          <w:ilvl w:val="4"/>
          <w:numId w:val="152"/>
        </w:numPr>
        <w:tabs>
          <w:tab w:val="left" w:pos="2157"/>
        </w:tabs>
        <w:spacing w:before="114"/>
        <w:ind w:left="2157" w:hanging="358"/>
        <w:rPr>
          <w:sz w:val="20"/>
        </w:rPr>
      </w:pPr>
      <w:r>
        <w:rPr>
          <w:sz w:val="20"/>
        </w:rPr>
        <w:t>Wiring</w:t>
      </w:r>
      <w:r>
        <w:rPr>
          <w:spacing w:val="-8"/>
          <w:sz w:val="20"/>
        </w:rPr>
        <w:t xml:space="preserve"> </w:t>
      </w:r>
      <w:r>
        <w:rPr>
          <w:spacing w:val="-2"/>
          <w:sz w:val="20"/>
        </w:rPr>
        <w:t>diagram.</w:t>
      </w:r>
    </w:p>
    <w:p w14:paraId="73014F02" w14:textId="77777777" w:rsidR="00726659" w:rsidRDefault="000F0732">
      <w:pPr>
        <w:pStyle w:val="ListParagraph"/>
        <w:numPr>
          <w:ilvl w:val="4"/>
          <w:numId w:val="152"/>
        </w:numPr>
        <w:tabs>
          <w:tab w:val="left" w:pos="2157"/>
        </w:tabs>
        <w:spacing w:before="114"/>
        <w:ind w:left="2157" w:hanging="358"/>
        <w:rPr>
          <w:sz w:val="20"/>
        </w:rPr>
      </w:pPr>
      <w:r>
        <w:rPr>
          <w:sz w:val="20"/>
        </w:rPr>
        <w:t>Labeling</w:t>
      </w:r>
      <w:r>
        <w:rPr>
          <w:spacing w:val="-12"/>
          <w:sz w:val="20"/>
        </w:rPr>
        <w:t xml:space="preserve"> </w:t>
      </w:r>
      <w:r>
        <w:rPr>
          <w:sz w:val="20"/>
        </w:rPr>
        <w:t>and</w:t>
      </w:r>
      <w:r>
        <w:rPr>
          <w:spacing w:val="-10"/>
          <w:sz w:val="20"/>
        </w:rPr>
        <w:t xml:space="preserve"> </w:t>
      </w:r>
      <w:r>
        <w:rPr>
          <w:sz w:val="20"/>
        </w:rPr>
        <w:t>administration</w:t>
      </w:r>
      <w:r>
        <w:rPr>
          <w:spacing w:val="-10"/>
          <w:sz w:val="20"/>
        </w:rPr>
        <w:t xml:space="preserve"> </w:t>
      </w:r>
      <w:r>
        <w:rPr>
          <w:spacing w:val="-2"/>
          <w:sz w:val="20"/>
        </w:rPr>
        <w:t>documentation.</w:t>
      </w:r>
    </w:p>
    <w:p w14:paraId="1440E868" w14:textId="77777777" w:rsidR="00726659" w:rsidRDefault="000F0732">
      <w:pPr>
        <w:pStyle w:val="ListParagraph"/>
        <w:numPr>
          <w:ilvl w:val="3"/>
          <w:numId w:val="152"/>
        </w:numPr>
        <w:tabs>
          <w:tab w:val="left" w:pos="1797"/>
          <w:tab w:val="left" w:pos="1799"/>
        </w:tabs>
        <w:spacing w:before="112" w:line="360" w:lineRule="auto"/>
        <w:ind w:left="1799" w:right="958"/>
        <w:rPr>
          <w:sz w:val="20"/>
        </w:rPr>
      </w:pPr>
      <w:r>
        <w:rPr>
          <w:sz w:val="20"/>
        </w:rPr>
        <w:t>Submit</w:t>
      </w:r>
      <w:r>
        <w:rPr>
          <w:spacing w:val="-5"/>
          <w:sz w:val="20"/>
        </w:rPr>
        <w:t xml:space="preserve"> </w:t>
      </w:r>
      <w:r>
        <w:rPr>
          <w:sz w:val="20"/>
        </w:rPr>
        <w:t>Record</w:t>
      </w:r>
      <w:r>
        <w:rPr>
          <w:spacing w:val="-5"/>
          <w:sz w:val="20"/>
        </w:rPr>
        <w:t xml:space="preserve"> </w:t>
      </w:r>
      <w:r>
        <w:rPr>
          <w:sz w:val="20"/>
        </w:rPr>
        <w:t>Wiring</w:t>
      </w:r>
      <w:r>
        <w:rPr>
          <w:spacing w:val="-5"/>
          <w:sz w:val="20"/>
        </w:rPr>
        <w:t xml:space="preserve"> </w:t>
      </w:r>
      <w:r>
        <w:rPr>
          <w:sz w:val="20"/>
        </w:rPr>
        <w:t>Diagrams</w:t>
      </w:r>
      <w:r>
        <w:rPr>
          <w:spacing w:val="-5"/>
          <w:sz w:val="20"/>
        </w:rPr>
        <w:t xml:space="preserve"> </w:t>
      </w:r>
      <w:r>
        <w:rPr>
          <w:sz w:val="20"/>
        </w:rPr>
        <w:t>within</w:t>
      </w:r>
      <w:r>
        <w:rPr>
          <w:spacing w:val="-5"/>
          <w:sz w:val="20"/>
        </w:rPr>
        <w:t xml:space="preserve"> </w:t>
      </w:r>
      <w:r>
        <w:rPr>
          <w:sz w:val="20"/>
        </w:rPr>
        <w:t>five</w:t>
      </w:r>
      <w:r>
        <w:rPr>
          <w:spacing w:val="-5"/>
          <w:sz w:val="20"/>
        </w:rPr>
        <w:t xml:space="preserve"> </w:t>
      </w:r>
      <w:r>
        <w:rPr>
          <w:sz w:val="20"/>
        </w:rPr>
        <w:t>business</w:t>
      </w:r>
      <w:r>
        <w:rPr>
          <w:spacing w:val="-5"/>
          <w:sz w:val="20"/>
        </w:rPr>
        <w:t xml:space="preserve"> </w:t>
      </w:r>
      <w:r>
        <w:rPr>
          <w:sz w:val="20"/>
        </w:rPr>
        <w:t>days</w:t>
      </w:r>
      <w:r>
        <w:rPr>
          <w:spacing w:val="-5"/>
          <w:sz w:val="20"/>
        </w:rPr>
        <w:t xml:space="preserve"> </w:t>
      </w:r>
      <w:r>
        <w:rPr>
          <w:sz w:val="20"/>
        </w:rPr>
        <w:t>after</w:t>
      </w:r>
      <w:r>
        <w:rPr>
          <w:spacing w:val="-5"/>
          <w:sz w:val="20"/>
        </w:rPr>
        <w:t xml:space="preserve"> </w:t>
      </w:r>
      <w:r>
        <w:rPr>
          <w:sz w:val="20"/>
        </w:rPr>
        <w:t>final cable testing.</w:t>
      </w:r>
    </w:p>
    <w:p w14:paraId="192087D2" w14:textId="77777777" w:rsidR="00726659" w:rsidRDefault="000F0732">
      <w:pPr>
        <w:pStyle w:val="ListParagraph"/>
        <w:numPr>
          <w:ilvl w:val="3"/>
          <w:numId w:val="152"/>
        </w:numPr>
        <w:tabs>
          <w:tab w:val="left" w:pos="1797"/>
          <w:tab w:val="left" w:pos="1799"/>
        </w:tabs>
        <w:spacing w:line="360" w:lineRule="auto"/>
        <w:ind w:left="1799" w:right="1558"/>
        <w:rPr>
          <w:sz w:val="20"/>
        </w:rPr>
      </w:pPr>
      <w:r>
        <w:rPr>
          <w:sz w:val="20"/>
        </w:rPr>
        <w:t>Deliver</w:t>
      </w:r>
      <w:r>
        <w:rPr>
          <w:spacing w:val="-4"/>
          <w:sz w:val="20"/>
        </w:rPr>
        <w:t xml:space="preserve"> </w:t>
      </w:r>
      <w:r>
        <w:rPr>
          <w:sz w:val="20"/>
        </w:rPr>
        <w:t>Record</w:t>
      </w:r>
      <w:r>
        <w:rPr>
          <w:spacing w:val="-4"/>
          <w:sz w:val="20"/>
        </w:rPr>
        <w:t xml:space="preserve"> </w:t>
      </w:r>
      <w:r>
        <w:rPr>
          <w:sz w:val="20"/>
        </w:rPr>
        <w:t>Wiring</w:t>
      </w:r>
      <w:r>
        <w:rPr>
          <w:spacing w:val="-4"/>
          <w:sz w:val="20"/>
        </w:rPr>
        <w:t xml:space="preserve"> </w:t>
      </w:r>
      <w:r>
        <w:rPr>
          <w:sz w:val="20"/>
        </w:rPr>
        <w:t>Diagrams</w:t>
      </w:r>
      <w:r>
        <w:rPr>
          <w:spacing w:val="-4"/>
          <w:sz w:val="20"/>
        </w:rPr>
        <w:t xml:space="preserve"> </w:t>
      </w:r>
      <w:r>
        <w:rPr>
          <w:sz w:val="20"/>
        </w:rPr>
        <w:t>as</w:t>
      </w:r>
      <w:r>
        <w:rPr>
          <w:spacing w:val="-4"/>
          <w:sz w:val="20"/>
        </w:rPr>
        <w:t xml:space="preserve"> </w:t>
      </w:r>
      <w:r>
        <w:rPr>
          <w:sz w:val="20"/>
        </w:rPr>
        <w:t>CAD</w:t>
      </w:r>
      <w:r>
        <w:rPr>
          <w:spacing w:val="-4"/>
          <w:sz w:val="20"/>
        </w:rPr>
        <w:t xml:space="preserve"> </w:t>
      </w:r>
      <w:r>
        <w:rPr>
          <w:sz w:val="20"/>
        </w:rPr>
        <w:t>files</w:t>
      </w:r>
      <w:r>
        <w:rPr>
          <w:spacing w:val="-4"/>
          <w:sz w:val="20"/>
        </w:rPr>
        <w:t xml:space="preserve"> </w:t>
      </w:r>
      <w:r>
        <w:rPr>
          <w:sz w:val="20"/>
        </w:rPr>
        <w:t>in</w:t>
      </w:r>
      <w:r>
        <w:rPr>
          <w:spacing w:val="-4"/>
          <w:sz w:val="20"/>
        </w:rPr>
        <w:t xml:space="preserve"> </w:t>
      </w:r>
      <w:r>
        <w:rPr>
          <w:sz w:val="20"/>
        </w:rPr>
        <w:t>.dwg</w:t>
      </w:r>
      <w:r>
        <w:rPr>
          <w:spacing w:val="-4"/>
          <w:sz w:val="20"/>
        </w:rPr>
        <w:t xml:space="preserve"> </w:t>
      </w:r>
      <w:r>
        <w:rPr>
          <w:sz w:val="20"/>
        </w:rPr>
        <w:t>formats</w:t>
      </w:r>
      <w:r>
        <w:rPr>
          <w:spacing w:val="-4"/>
          <w:sz w:val="20"/>
        </w:rPr>
        <w:t xml:space="preserve"> </w:t>
      </w:r>
      <w:r>
        <w:rPr>
          <w:sz w:val="20"/>
        </w:rPr>
        <w:t>as determined by COR.</w:t>
      </w:r>
    </w:p>
    <w:p w14:paraId="100732F2" w14:textId="77777777" w:rsidR="00726659" w:rsidRDefault="000F0732">
      <w:pPr>
        <w:pStyle w:val="ListParagraph"/>
        <w:numPr>
          <w:ilvl w:val="3"/>
          <w:numId w:val="152"/>
        </w:numPr>
        <w:tabs>
          <w:tab w:val="left" w:pos="1797"/>
          <w:tab w:val="left" w:pos="1799"/>
        </w:tabs>
        <w:spacing w:before="2" w:line="357" w:lineRule="auto"/>
        <w:ind w:left="1799" w:right="1078"/>
        <w:rPr>
          <w:sz w:val="20"/>
        </w:rPr>
      </w:pPr>
      <w:r>
        <w:rPr>
          <w:sz w:val="20"/>
        </w:rPr>
        <w:t>Deliver</w:t>
      </w:r>
      <w:r>
        <w:rPr>
          <w:spacing w:val="-5"/>
          <w:sz w:val="20"/>
        </w:rPr>
        <w:t xml:space="preserve"> </w:t>
      </w:r>
      <w:r>
        <w:rPr>
          <w:sz w:val="20"/>
        </w:rPr>
        <w:t>four</w:t>
      </w:r>
      <w:r>
        <w:rPr>
          <w:spacing w:val="-5"/>
          <w:sz w:val="20"/>
        </w:rPr>
        <w:t xml:space="preserve"> </w:t>
      </w:r>
      <w:r>
        <w:rPr>
          <w:sz w:val="20"/>
        </w:rPr>
        <w:t>complete</w:t>
      </w:r>
      <w:r>
        <w:rPr>
          <w:spacing w:val="-5"/>
          <w:sz w:val="20"/>
        </w:rPr>
        <w:t xml:space="preserve"> </w:t>
      </w:r>
      <w:r>
        <w:rPr>
          <w:sz w:val="20"/>
        </w:rPr>
        <w:t>sets</w:t>
      </w:r>
      <w:r>
        <w:rPr>
          <w:spacing w:val="-5"/>
          <w:sz w:val="20"/>
        </w:rPr>
        <w:t xml:space="preserve"> </w:t>
      </w:r>
      <w:r>
        <w:rPr>
          <w:sz w:val="20"/>
        </w:rPr>
        <w:t>of</w:t>
      </w:r>
      <w:r>
        <w:rPr>
          <w:spacing w:val="-5"/>
          <w:sz w:val="20"/>
        </w:rPr>
        <w:t xml:space="preserve"> </w:t>
      </w:r>
      <w:r>
        <w:rPr>
          <w:sz w:val="20"/>
        </w:rPr>
        <w:t>electronic</w:t>
      </w:r>
      <w:r>
        <w:rPr>
          <w:spacing w:val="-5"/>
          <w:sz w:val="20"/>
        </w:rPr>
        <w:t xml:space="preserve"> </w:t>
      </w:r>
      <w:r>
        <w:rPr>
          <w:sz w:val="20"/>
        </w:rPr>
        <w:t>record</w:t>
      </w:r>
      <w:r>
        <w:rPr>
          <w:spacing w:val="-5"/>
          <w:sz w:val="20"/>
        </w:rPr>
        <w:t xml:space="preserve"> </w:t>
      </w:r>
      <w:r>
        <w:rPr>
          <w:sz w:val="20"/>
        </w:rPr>
        <w:t>wiring</w:t>
      </w:r>
      <w:r>
        <w:rPr>
          <w:spacing w:val="-5"/>
          <w:sz w:val="20"/>
        </w:rPr>
        <w:t xml:space="preserve"> </w:t>
      </w:r>
      <w:r>
        <w:rPr>
          <w:sz w:val="20"/>
        </w:rPr>
        <w:t>diagrams</w:t>
      </w:r>
      <w:r>
        <w:rPr>
          <w:spacing w:val="-5"/>
          <w:sz w:val="20"/>
        </w:rPr>
        <w:t xml:space="preserve"> </w:t>
      </w:r>
      <w:r>
        <w:rPr>
          <w:sz w:val="20"/>
        </w:rPr>
        <w:t>to COR on portable storage drive.</w:t>
      </w:r>
    </w:p>
    <w:p w14:paraId="7F3A3578" w14:textId="77777777" w:rsidR="00726659" w:rsidRDefault="000F0732">
      <w:pPr>
        <w:pStyle w:val="ListParagraph"/>
        <w:numPr>
          <w:ilvl w:val="2"/>
          <w:numId w:val="152"/>
        </w:numPr>
        <w:tabs>
          <w:tab w:val="left" w:pos="1437"/>
          <w:tab w:val="left" w:pos="1439"/>
        </w:tabs>
        <w:spacing w:before="4" w:line="360" w:lineRule="auto"/>
        <w:ind w:left="1439" w:right="958"/>
        <w:rPr>
          <w:sz w:val="20"/>
        </w:rPr>
      </w:pPr>
      <w:r>
        <w:rPr>
          <w:sz w:val="20"/>
        </w:rPr>
        <w:t>Service</w:t>
      </w:r>
      <w:r>
        <w:rPr>
          <w:spacing w:val="-5"/>
          <w:sz w:val="20"/>
        </w:rPr>
        <w:t xml:space="preserve"> </w:t>
      </w:r>
      <w:r>
        <w:rPr>
          <w:sz w:val="20"/>
        </w:rPr>
        <w:t>Qualifications:</w:t>
      </w:r>
      <w:r>
        <w:rPr>
          <w:spacing w:val="-5"/>
          <w:sz w:val="20"/>
        </w:rPr>
        <w:t xml:space="preserve"> </w:t>
      </w:r>
      <w:r>
        <w:rPr>
          <w:sz w:val="20"/>
        </w:rPr>
        <w:t>Submit</w:t>
      </w:r>
      <w:r>
        <w:rPr>
          <w:spacing w:val="-5"/>
          <w:sz w:val="20"/>
        </w:rPr>
        <w:t xml:space="preserve"> </w:t>
      </w:r>
      <w:r>
        <w:rPr>
          <w:sz w:val="20"/>
        </w:rPr>
        <w:t>name</w:t>
      </w:r>
      <w:r>
        <w:rPr>
          <w:spacing w:val="-5"/>
          <w:sz w:val="20"/>
        </w:rPr>
        <w:t xml:space="preserve"> </w:t>
      </w:r>
      <w:r>
        <w:rPr>
          <w:sz w:val="20"/>
        </w:rPr>
        <w:t>and</w:t>
      </w:r>
      <w:r>
        <w:rPr>
          <w:spacing w:val="-5"/>
          <w:sz w:val="20"/>
        </w:rPr>
        <w:t xml:space="preserve"> </w:t>
      </w:r>
      <w:r>
        <w:rPr>
          <w:sz w:val="20"/>
        </w:rPr>
        <w:t>contact</w:t>
      </w:r>
      <w:r>
        <w:rPr>
          <w:spacing w:val="-5"/>
          <w:sz w:val="20"/>
        </w:rPr>
        <w:t xml:space="preserve"> </w:t>
      </w:r>
      <w:r>
        <w:rPr>
          <w:sz w:val="20"/>
        </w:rPr>
        <w:t>information</w:t>
      </w:r>
      <w:r>
        <w:rPr>
          <w:spacing w:val="-5"/>
          <w:sz w:val="20"/>
        </w:rPr>
        <w:t xml:space="preserve"> </w:t>
      </w:r>
      <w:r>
        <w:rPr>
          <w:sz w:val="20"/>
        </w:rPr>
        <w:t>of</w:t>
      </w:r>
      <w:r>
        <w:rPr>
          <w:spacing w:val="-5"/>
          <w:sz w:val="20"/>
        </w:rPr>
        <w:t xml:space="preserve"> </w:t>
      </w:r>
      <w:r>
        <w:rPr>
          <w:sz w:val="20"/>
        </w:rPr>
        <w:t>service organizations providing service to this installation within // four hours of receipt of notification service is needed.</w:t>
      </w:r>
    </w:p>
    <w:p w14:paraId="77222856" w14:textId="77777777" w:rsidR="00726659" w:rsidRDefault="000F0732">
      <w:pPr>
        <w:pStyle w:val="Heading7"/>
        <w:numPr>
          <w:ilvl w:val="1"/>
          <w:numId w:val="152"/>
        </w:numPr>
        <w:tabs>
          <w:tab w:val="left" w:pos="1196"/>
        </w:tabs>
        <w:spacing w:line="225" w:lineRule="exact"/>
        <w:ind w:left="1196" w:hanging="477"/>
      </w:pPr>
      <w:r>
        <w:t>MAINTENANCE</w:t>
      </w:r>
      <w:r>
        <w:rPr>
          <w:spacing w:val="-12"/>
        </w:rPr>
        <w:t xml:space="preserve"> </w:t>
      </w:r>
      <w:r>
        <w:t>MATERIAL</w:t>
      </w:r>
      <w:r>
        <w:rPr>
          <w:spacing w:val="-11"/>
        </w:rPr>
        <w:t xml:space="preserve"> </w:t>
      </w:r>
      <w:r>
        <w:rPr>
          <w:spacing w:val="-2"/>
        </w:rPr>
        <w:t>SUBMITTALS</w:t>
      </w:r>
    </w:p>
    <w:p w14:paraId="7472733C" w14:textId="77777777" w:rsidR="00726659" w:rsidRDefault="000F0732">
      <w:pPr>
        <w:pStyle w:val="ListParagraph"/>
        <w:numPr>
          <w:ilvl w:val="2"/>
          <w:numId w:val="152"/>
        </w:numPr>
        <w:tabs>
          <w:tab w:val="left" w:pos="1437"/>
          <w:tab w:val="left" w:pos="1439"/>
        </w:tabs>
        <w:spacing w:before="121" w:line="360" w:lineRule="auto"/>
        <w:ind w:left="1439" w:right="1918"/>
        <w:rPr>
          <w:sz w:val="20"/>
        </w:rPr>
      </w:pPr>
      <w:r>
        <w:rPr>
          <w:sz w:val="20"/>
        </w:rPr>
        <w:t>After</w:t>
      </w:r>
      <w:r>
        <w:rPr>
          <w:spacing w:val="-5"/>
          <w:sz w:val="20"/>
        </w:rPr>
        <w:t xml:space="preserve"> </w:t>
      </w:r>
      <w:r>
        <w:rPr>
          <w:sz w:val="20"/>
        </w:rPr>
        <w:t>approval</w:t>
      </w:r>
      <w:r>
        <w:rPr>
          <w:spacing w:val="-5"/>
          <w:sz w:val="20"/>
        </w:rPr>
        <w:t xml:space="preserve"> </w:t>
      </w:r>
      <w:r>
        <w:rPr>
          <w:sz w:val="20"/>
        </w:rPr>
        <w:t>and</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installation,</w:t>
      </w:r>
      <w:r>
        <w:rPr>
          <w:spacing w:val="-5"/>
          <w:sz w:val="20"/>
        </w:rPr>
        <w:t xml:space="preserve"> </w:t>
      </w:r>
      <w:r>
        <w:rPr>
          <w:sz w:val="20"/>
        </w:rPr>
        <w:t>furnish</w:t>
      </w:r>
      <w:r>
        <w:rPr>
          <w:spacing w:val="-5"/>
          <w:sz w:val="20"/>
        </w:rPr>
        <w:t xml:space="preserve"> </w:t>
      </w:r>
      <w:r>
        <w:rPr>
          <w:sz w:val="20"/>
        </w:rPr>
        <w:t>COR</w:t>
      </w:r>
      <w:r>
        <w:rPr>
          <w:spacing w:val="-5"/>
          <w:sz w:val="20"/>
        </w:rPr>
        <w:t xml:space="preserve"> </w:t>
      </w:r>
      <w:r>
        <w:rPr>
          <w:sz w:val="20"/>
        </w:rPr>
        <w:t>with</w:t>
      </w:r>
      <w:r>
        <w:rPr>
          <w:spacing w:val="-5"/>
          <w:sz w:val="20"/>
        </w:rPr>
        <w:t xml:space="preserve"> </w:t>
      </w:r>
      <w:r>
        <w:rPr>
          <w:sz w:val="20"/>
        </w:rPr>
        <w:t xml:space="preserve">the </w:t>
      </w:r>
      <w:r>
        <w:rPr>
          <w:spacing w:val="-2"/>
          <w:sz w:val="20"/>
        </w:rPr>
        <w:t>following:</w:t>
      </w:r>
    </w:p>
    <w:p w14:paraId="65BBB8B5" w14:textId="77777777" w:rsidR="00726659" w:rsidRDefault="000F0732">
      <w:pPr>
        <w:pStyle w:val="ListParagraph"/>
        <w:numPr>
          <w:ilvl w:val="3"/>
          <w:numId w:val="152"/>
        </w:numPr>
        <w:tabs>
          <w:tab w:val="left" w:pos="1797"/>
          <w:tab w:val="left" w:pos="1799"/>
        </w:tabs>
        <w:spacing w:line="360" w:lineRule="auto"/>
        <w:ind w:left="1799" w:right="1198"/>
        <w:rPr>
          <w:sz w:val="20"/>
        </w:rPr>
      </w:pPr>
      <w:r>
        <w:rPr>
          <w:sz w:val="20"/>
        </w:rPr>
        <w:t>A</w:t>
      </w:r>
      <w:r>
        <w:rPr>
          <w:spacing w:val="-3"/>
          <w:sz w:val="20"/>
        </w:rPr>
        <w:t xml:space="preserve"> </w:t>
      </w:r>
      <w:r>
        <w:rPr>
          <w:sz w:val="20"/>
        </w:rPr>
        <w:t>300</w:t>
      </w:r>
      <w:r>
        <w:rPr>
          <w:spacing w:val="-3"/>
          <w:sz w:val="20"/>
        </w:rPr>
        <w:t xml:space="preserve"> </w:t>
      </w:r>
      <w:r>
        <w:rPr>
          <w:sz w:val="20"/>
        </w:rPr>
        <w:t>mm</w:t>
      </w:r>
      <w:r>
        <w:rPr>
          <w:spacing w:val="-3"/>
          <w:sz w:val="20"/>
        </w:rPr>
        <w:t xml:space="preserve"> </w:t>
      </w:r>
      <w:r>
        <w:rPr>
          <w:sz w:val="20"/>
        </w:rPr>
        <w:t>(12</w:t>
      </w:r>
      <w:r>
        <w:rPr>
          <w:spacing w:val="-3"/>
          <w:sz w:val="20"/>
        </w:rPr>
        <w:t xml:space="preserve"> </w:t>
      </w:r>
      <w:r>
        <w:rPr>
          <w:sz w:val="20"/>
        </w:rPr>
        <w:t>inch)</w:t>
      </w:r>
      <w:r>
        <w:rPr>
          <w:spacing w:val="-3"/>
          <w:sz w:val="20"/>
        </w:rPr>
        <w:t xml:space="preserve"> </w:t>
      </w:r>
      <w:r>
        <w:rPr>
          <w:sz w:val="20"/>
        </w:rPr>
        <w:t>length</w:t>
      </w:r>
      <w:r>
        <w:rPr>
          <w:spacing w:val="-3"/>
          <w:sz w:val="20"/>
        </w:rPr>
        <w:t xml:space="preserve"> </w:t>
      </w:r>
      <w:r>
        <w:rPr>
          <w:sz w:val="20"/>
        </w:rPr>
        <w:t>of</w:t>
      </w:r>
      <w:r>
        <w:rPr>
          <w:spacing w:val="-3"/>
          <w:sz w:val="20"/>
        </w:rPr>
        <w:t xml:space="preserve"> </w:t>
      </w:r>
      <w:r>
        <w:rPr>
          <w:sz w:val="20"/>
        </w:rPr>
        <w:t>each</w:t>
      </w:r>
      <w:r>
        <w:rPr>
          <w:spacing w:val="-3"/>
          <w:sz w:val="20"/>
        </w:rPr>
        <w:t xml:space="preserve"> </w:t>
      </w:r>
      <w:r>
        <w:rPr>
          <w:sz w:val="20"/>
        </w:rPr>
        <w:t>type</w:t>
      </w:r>
      <w:r>
        <w:rPr>
          <w:spacing w:val="-3"/>
          <w:sz w:val="20"/>
        </w:rPr>
        <w:t xml:space="preserve"> </w:t>
      </w:r>
      <w:r>
        <w:rPr>
          <w:sz w:val="20"/>
        </w:rPr>
        <w:t>and</w:t>
      </w:r>
      <w:r>
        <w:rPr>
          <w:spacing w:val="-3"/>
          <w:sz w:val="20"/>
        </w:rPr>
        <w:t xml:space="preserve"> </w:t>
      </w:r>
      <w:r>
        <w:rPr>
          <w:sz w:val="20"/>
        </w:rPr>
        <w:t>size</w:t>
      </w:r>
      <w:r>
        <w:rPr>
          <w:spacing w:val="-3"/>
          <w:sz w:val="20"/>
        </w:rPr>
        <w:t xml:space="preserve"> </w:t>
      </w:r>
      <w:r>
        <w:rPr>
          <w:sz w:val="20"/>
        </w:rPr>
        <w:t>of</w:t>
      </w:r>
      <w:r>
        <w:rPr>
          <w:spacing w:val="-3"/>
          <w:sz w:val="20"/>
        </w:rPr>
        <w:t xml:space="preserve"> </w:t>
      </w:r>
      <w:r>
        <w:rPr>
          <w:sz w:val="20"/>
        </w:rPr>
        <w:t>wire</w:t>
      </w:r>
      <w:r>
        <w:rPr>
          <w:spacing w:val="-3"/>
          <w:sz w:val="20"/>
        </w:rPr>
        <w:t xml:space="preserve"> </w:t>
      </w:r>
      <w:r>
        <w:rPr>
          <w:sz w:val="20"/>
        </w:rPr>
        <w:t>and</w:t>
      </w:r>
      <w:r>
        <w:rPr>
          <w:spacing w:val="-3"/>
          <w:sz w:val="20"/>
        </w:rPr>
        <w:t xml:space="preserve"> </w:t>
      </w:r>
      <w:r>
        <w:rPr>
          <w:sz w:val="20"/>
        </w:rPr>
        <w:t>cable along</w:t>
      </w:r>
      <w:r>
        <w:rPr>
          <w:spacing w:val="-4"/>
          <w:sz w:val="20"/>
        </w:rPr>
        <w:t xml:space="preserve"> </w:t>
      </w:r>
      <w:r>
        <w:rPr>
          <w:sz w:val="20"/>
        </w:rPr>
        <w:t>with</w:t>
      </w:r>
      <w:r>
        <w:rPr>
          <w:spacing w:val="-4"/>
          <w:sz w:val="20"/>
        </w:rPr>
        <w:t xml:space="preserve"> </w:t>
      </w:r>
      <w:r>
        <w:rPr>
          <w:sz w:val="20"/>
        </w:rPr>
        <w:t>tag</w:t>
      </w:r>
      <w:r>
        <w:rPr>
          <w:spacing w:val="-4"/>
          <w:sz w:val="20"/>
        </w:rPr>
        <w:t xml:space="preserve"> </w:t>
      </w:r>
      <w:r>
        <w:rPr>
          <w:sz w:val="20"/>
        </w:rPr>
        <w:t>from</w:t>
      </w:r>
      <w:r>
        <w:rPr>
          <w:spacing w:val="-4"/>
          <w:sz w:val="20"/>
        </w:rPr>
        <w:t xml:space="preserve"> </w:t>
      </w:r>
      <w:r>
        <w:rPr>
          <w:sz w:val="20"/>
        </w:rPr>
        <w:t>coils</w:t>
      </w:r>
      <w:r>
        <w:rPr>
          <w:spacing w:val="-4"/>
          <w:sz w:val="20"/>
        </w:rPr>
        <w:t xml:space="preserve"> </w:t>
      </w:r>
      <w:r>
        <w:rPr>
          <w:sz w:val="20"/>
        </w:rPr>
        <w:t>of</w:t>
      </w:r>
      <w:r>
        <w:rPr>
          <w:spacing w:val="-4"/>
          <w:sz w:val="20"/>
        </w:rPr>
        <w:t xml:space="preserve"> </w:t>
      </w:r>
      <w:r>
        <w:rPr>
          <w:sz w:val="20"/>
        </w:rPr>
        <w:t>reels</w:t>
      </w:r>
      <w:r>
        <w:rPr>
          <w:spacing w:val="-4"/>
          <w:sz w:val="20"/>
        </w:rPr>
        <w:t xml:space="preserve"> </w:t>
      </w:r>
      <w:r>
        <w:rPr>
          <w:sz w:val="20"/>
        </w:rPr>
        <w:t>from</w:t>
      </w:r>
      <w:r>
        <w:rPr>
          <w:spacing w:val="-4"/>
          <w:sz w:val="20"/>
        </w:rPr>
        <w:t xml:space="preserve"> </w:t>
      </w:r>
      <w:r>
        <w:rPr>
          <w:sz w:val="20"/>
        </w:rPr>
        <w:t>which</w:t>
      </w:r>
      <w:r>
        <w:rPr>
          <w:spacing w:val="-4"/>
          <w:sz w:val="20"/>
        </w:rPr>
        <w:t xml:space="preserve"> </w:t>
      </w:r>
      <w:r>
        <w:rPr>
          <w:sz w:val="20"/>
        </w:rPr>
        <w:t>samples</w:t>
      </w:r>
      <w:r>
        <w:rPr>
          <w:spacing w:val="-4"/>
          <w:sz w:val="20"/>
        </w:rPr>
        <w:t xml:space="preserve"> </w:t>
      </w:r>
      <w:r>
        <w:rPr>
          <w:sz w:val="20"/>
        </w:rPr>
        <w:t>were</w:t>
      </w:r>
      <w:r>
        <w:rPr>
          <w:spacing w:val="-4"/>
          <w:sz w:val="20"/>
        </w:rPr>
        <w:t xml:space="preserve"> </w:t>
      </w:r>
      <w:r>
        <w:rPr>
          <w:sz w:val="20"/>
        </w:rPr>
        <w:t>taken.</w:t>
      </w:r>
    </w:p>
    <w:p w14:paraId="6DA9F7F4" w14:textId="77777777" w:rsidR="00726659" w:rsidRDefault="000F0732">
      <w:pPr>
        <w:pStyle w:val="ListParagraph"/>
        <w:numPr>
          <w:ilvl w:val="3"/>
          <w:numId w:val="152"/>
        </w:numPr>
        <w:tabs>
          <w:tab w:val="left" w:pos="1797"/>
          <w:tab w:val="left" w:pos="1799"/>
        </w:tabs>
        <w:spacing w:line="360" w:lineRule="auto"/>
        <w:ind w:left="1799" w:right="1558"/>
        <w:rPr>
          <w:sz w:val="20"/>
        </w:rPr>
      </w:pPr>
      <w:r>
        <w:rPr>
          <w:sz w:val="20"/>
        </w:rPr>
        <w:t>One</w:t>
      </w:r>
      <w:r>
        <w:rPr>
          <w:spacing w:val="-5"/>
          <w:sz w:val="20"/>
        </w:rPr>
        <w:t xml:space="preserve"> </w:t>
      </w:r>
      <w:r>
        <w:rPr>
          <w:sz w:val="20"/>
        </w:rPr>
        <w:t>coupling,</w:t>
      </w:r>
      <w:r>
        <w:rPr>
          <w:spacing w:val="-5"/>
          <w:sz w:val="20"/>
        </w:rPr>
        <w:t xml:space="preserve"> </w:t>
      </w:r>
      <w:r>
        <w:rPr>
          <w:sz w:val="20"/>
        </w:rPr>
        <w:t>bushing</w:t>
      </w:r>
      <w:r>
        <w:rPr>
          <w:spacing w:val="-5"/>
          <w:sz w:val="20"/>
        </w:rPr>
        <w:t xml:space="preserve"> </w:t>
      </w:r>
      <w:r>
        <w:rPr>
          <w:sz w:val="20"/>
        </w:rPr>
        <w:t>and</w:t>
      </w:r>
      <w:r>
        <w:rPr>
          <w:spacing w:val="-5"/>
          <w:sz w:val="20"/>
        </w:rPr>
        <w:t xml:space="preserve"> </w:t>
      </w:r>
      <w:r>
        <w:rPr>
          <w:sz w:val="20"/>
        </w:rPr>
        <w:t>termination</w:t>
      </w:r>
      <w:r>
        <w:rPr>
          <w:spacing w:val="-5"/>
          <w:sz w:val="20"/>
        </w:rPr>
        <w:t xml:space="preserve"> </w:t>
      </w:r>
      <w:r>
        <w:rPr>
          <w:sz w:val="20"/>
        </w:rPr>
        <w:t>fitting</w:t>
      </w:r>
      <w:r>
        <w:rPr>
          <w:spacing w:val="-5"/>
          <w:sz w:val="20"/>
        </w:rPr>
        <w:t xml:space="preserve"> </w:t>
      </w:r>
      <w:r>
        <w:rPr>
          <w:sz w:val="20"/>
        </w:rPr>
        <w:t>for</w:t>
      </w:r>
      <w:r>
        <w:rPr>
          <w:spacing w:val="-5"/>
          <w:sz w:val="20"/>
        </w:rPr>
        <w:t xml:space="preserve"> </w:t>
      </w:r>
      <w:r>
        <w:rPr>
          <w:sz w:val="20"/>
        </w:rPr>
        <w:t>each</w:t>
      </w:r>
      <w:r>
        <w:rPr>
          <w:spacing w:val="-5"/>
          <w:sz w:val="20"/>
        </w:rPr>
        <w:t xml:space="preserve"> </w:t>
      </w:r>
      <w:r>
        <w:rPr>
          <w:sz w:val="20"/>
        </w:rPr>
        <w:t>type</w:t>
      </w:r>
      <w:r>
        <w:rPr>
          <w:spacing w:val="-5"/>
          <w:sz w:val="20"/>
        </w:rPr>
        <w:t xml:space="preserve"> </w:t>
      </w:r>
      <w:r>
        <w:rPr>
          <w:sz w:val="20"/>
        </w:rPr>
        <w:t xml:space="preserve">of </w:t>
      </w:r>
      <w:r>
        <w:rPr>
          <w:spacing w:val="-2"/>
          <w:sz w:val="20"/>
        </w:rPr>
        <w:t>conduit.</w:t>
      </w:r>
    </w:p>
    <w:p w14:paraId="2C9A43AD"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35231D63" w14:textId="77777777" w:rsidR="00726659" w:rsidRDefault="00726659">
      <w:pPr>
        <w:pStyle w:val="BodyText"/>
        <w:spacing w:before="19"/>
        <w:ind w:left="0" w:firstLine="0"/>
      </w:pPr>
    </w:p>
    <w:p w14:paraId="1F2B3B21" w14:textId="77777777" w:rsidR="00726659" w:rsidRDefault="000F0732">
      <w:pPr>
        <w:pStyle w:val="ListParagraph"/>
        <w:numPr>
          <w:ilvl w:val="3"/>
          <w:numId w:val="152"/>
        </w:numPr>
        <w:tabs>
          <w:tab w:val="left" w:pos="1797"/>
        </w:tabs>
        <w:ind w:left="1797" w:hanging="358"/>
        <w:rPr>
          <w:sz w:val="20"/>
        </w:rPr>
      </w:pPr>
      <w:r>
        <w:rPr>
          <w:sz w:val="20"/>
        </w:rPr>
        <w:t>Samples</w:t>
      </w:r>
      <w:r>
        <w:rPr>
          <w:spacing w:val="-6"/>
          <w:sz w:val="20"/>
        </w:rPr>
        <w:t xml:space="preserve"> </w:t>
      </w:r>
      <w:r>
        <w:rPr>
          <w:sz w:val="20"/>
        </w:rPr>
        <w:t>of</w:t>
      </w:r>
      <w:r>
        <w:rPr>
          <w:spacing w:val="-6"/>
          <w:sz w:val="20"/>
        </w:rPr>
        <w:t xml:space="preserve"> </w:t>
      </w:r>
      <w:r>
        <w:rPr>
          <w:sz w:val="20"/>
        </w:rPr>
        <w:t>each</w:t>
      </w:r>
      <w:r>
        <w:rPr>
          <w:spacing w:val="-6"/>
          <w:sz w:val="20"/>
        </w:rPr>
        <w:t xml:space="preserve"> </w:t>
      </w:r>
      <w:r>
        <w:rPr>
          <w:sz w:val="20"/>
        </w:rPr>
        <w:t>hanger,</w:t>
      </w:r>
      <w:r>
        <w:rPr>
          <w:spacing w:val="-6"/>
          <w:sz w:val="20"/>
        </w:rPr>
        <w:t xml:space="preserve"> </w:t>
      </w:r>
      <w:r>
        <w:rPr>
          <w:sz w:val="20"/>
        </w:rPr>
        <w:t>clamp</w:t>
      </w:r>
      <w:r>
        <w:rPr>
          <w:spacing w:val="-6"/>
          <w:sz w:val="20"/>
        </w:rPr>
        <w:t xml:space="preserve"> </w:t>
      </w:r>
      <w:r>
        <w:rPr>
          <w:sz w:val="20"/>
        </w:rPr>
        <w:t>and</w:t>
      </w:r>
      <w:r>
        <w:rPr>
          <w:spacing w:val="-6"/>
          <w:sz w:val="20"/>
        </w:rPr>
        <w:t xml:space="preserve"> </w:t>
      </w:r>
      <w:proofErr w:type="gramStart"/>
      <w:r>
        <w:rPr>
          <w:sz w:val="20"/>
        </w:rPr>
        <w:t>supports</w:t>
      </w:r>
      <w:proofErr w:type="gramEnd"/>
      <w:r>
        <w:rPr>
          <w:spacing w:val="-6"/>
          <w:sz w:val="20"/>
        </w:rPr>
        <w:t xml:space="preserve"> </w:t>
      </w:r>
      <w:r>
        <w:rPr>
          <w:sz w:val="20"/>
        </w:rPr>
        <w:t>for</w:t>
      </w:r>
      <w:r>
        <w:rPr>
          <w:spacing w:val="-6"/>
          <w:sz w:val="20"/>
        </w:rPr>
        <w:t xml:space="preserve"> </w:t>
      </w:r>
      <w:proofErr w:type="gramStart"/>
      <w:r>
        <w:rPr>
          <w:sz w:val="20"/>
        </w:rPr>
        <w:t>conduit</w:t>
      </w:r>
      <w:proofErr w:type="gramEnd"/>
      <w:r>
        <w:rPr>
          <w:spacing w:val="-5"/>
          <w:sz w:val="20"/>
        </w:rPr>
        <w:t xml:space="preserve"> </w:t>
      </w:r>
      <w:r>
        <w:rPr>
          <w:sz w:val="20"/>
        </w:rPr>
        <w:t>and</w:t>
      </w:r>
      <w:r>
        <w:rPr>
          <w:spacing w:val="-6"/>
          <w:sz w:val="20"/>
        </w:rPr>
        <w:t xml:space="preserve"> </w:t>
      </w:r>
      <w:r>
        <w:rPr>
          <w:spacing w:val="-2"/>
          <w:sz w:val="20"/>
        </w:rPr>
        <w:t>pathways.</w:t>
      </w:r>
    </w:p>
    <w:p w14:paraId="5888247F" w14:textId="77777777" w:rsidR="00726659" w:rsidRDefault="000F0732">
      <w:pPr>
        <w:pStyle w:val="ListParagraph"/>
        <w:numPr>
          <w:ilvl w:val="3"/>
          <w:numId w:val="152"/>
        </w:numPr>
        <w:tabs>
          <w:tab w:val="left" w:pos="1797"/>
        </w:tabs>
        <w:spacing w:before="112"/>
        <w:ind w:left="1797" w:hanging="358"/>
        <w:rPr>
          <w:sz w:val="20"/>
        </w:rPr>
      </w:pPr>
      <w:r>
        <w:rPr>
          <w:sz w:val="20"/>
        </w:rPr>
        <w:t>Duct</w:t>
      </w:r>
      <w:r>
        <w:rPr>
          <w:spacing w:val="-7"/>
          <w:sz w:val="20"/>
        </w:rPr>
        <w:t xml:space="preserve"> </w:t>
      </w:r>
      <w:r>
        <w:rPr>
          <w:sz w:val="20"/>
        </w:rPr>
        <w:t>sealing</w:t>
      </w:r>
      <w:r>
        <w:rPr>
          <w:spacing w:val="-7"/>
          <w:sz w:val="20"/>
        </w:rPr>
        <w:t xml:space="preserve"> </w:t>
      </w:r>
      <w:r>
        <w:rPr>
          <w:spacing w:val="-2"/>
          <w:sz w:val="20"/>
        </w:rPr>
        <w:t>compound.</w:t>
      </w:r>
    </w:p>
    <w:p w14:paraId="79ED0F39" w14:textId="77777777" w:rsidR="00726659" w:rsidRDefault="000F0732">
      <w:pPr>
        <w:pStyle w:val="Heading7"/>
        <w:numPr>
          <w:ilvl w:val="1"/>
          <w:numId w:val="152"/>
        </w:numPr>
        <w:tabs>
          <w:tab w:val="left" w:pos="1316"/>
        </w:tabs>
        <w:spacing w:before="112"/>
        <w:ind w:left="1316" w:hanging="597"/>
      </w:pPr>
      <w:r>
        <w:t>QUALITY</w:t>
      </w:r>
      <w:r>
        <w:rPr>
          <w:spacing w:val="-9"/>
        </w:rPr>
        <w:t xml:space="preserve"> </w:t>
      </w:r>
      <w:r>
        <w:rPr>
          <w:spacing w:val="-2"/>
        </w:rPr>
        <w:t>ASSURANCE</w:t>
      </w:r>
    </w:p>
    <w:p w14:paraId="166DFDEA" w14:textId="77777777" w:rsidR="00726659" w:rsidRDefault="000F0732">
      <w:pPr>
        <w:pStyle w:val="ListParagraph"/>
        <w:numPr>
          <w:ilvl w:val="2"/>
          <w:numId w:val="152"/>
        </w:numPr>
        <w:tabs>
          <w:tab w:val="left" w:pos="1437"/>
          <w:tab w:val="left" w:pos="1439"/>
        </w:tabs>
        <w:spacing w:before="121" w:line="360" w:lineRule="auto"/>
        <w:ind w:left="1439" w:right="1678"/>
        <w:rPr>
          <w:sz w:val="20"/>
        </w:rPr>
      </w:pPr>
      <w:r>
        <w:rPr>
          <w:sz w:val="20"/>
        </w:rPr>
        <w:t>Manufacturer’s Qualifications: Manufacturer must produce, as a principal</w:t>
      </w:r>
      <w:r>
        <w:rPr>
          <w:spacing w:val="-5"/>
          <w:sz w:val="20"/>
        </w:rPr>
        <w:t xml:space="preserve"> </w:t>
      </w:r>
      <w:r>
        <w:rPr>
          <w:sz w:val="20"/>
        </w:rPr>
        <w:t>product,</w:t>
      </w:r>
      <w:r>
        <w:rPr>
          <w:spacing w:val="-5"/>
          <w:sz w:val="20"/>
        </w:rPr>
        <w:t xml:space="preserve"> </w:t>
      </w:r>
      <w:r>
        <w:rPr>
          <w:sz w:val="20"/>
        </w:rPr>
        <w:t>the</w:t>
      </w:r>
      <w:r>
        <w:rPr>
          <w:spacing w:val="-5"/>
          <w:sz w:val="20"/>
        </w:rPr>
        <w:t xml:space="preserve"> </w:t>
      </w:r>
      <w:r>
        <w:rPr>
          <w:sz w:val="20"/>
        </w:rPr>
        <w:t>equipment</w:t>
      </w:r>
      <w:r>
        <w:rPr>
          <w:spacing w:val="-5"/>
          <w:sz w:val="20"/>
        </w:rPr>
        <w:t xml:space="preserve"> </w:t>
      </w:r>
      <w:r>
        <w:rPr>
          <w:sz w:val="20"/>
        </w:rPr>
        <w:t>and</w:t>
      </w:r>
      <w:r>
        <w:rPr>
          <w:spacing w:val="-5"/>
          <w:sz w:val="20"/>
        </w:rPr>
        <w:t xml:space="preserve"> </w:t>
      </w:r>
      <w:r>
        <w:rPr>
          <w:sz w:val="20"/>
        </w:rPr>
        <w:t>material</w:t>
      </w:r>
      <w:r>
        <w:rPr>
          <w:spacing w:val="-5"/>
          <w:sz w:val="20"/>
        </w:rPr>
        <w:t xml:space="preserve"> </w:t>
      </w:r>
      <w:r>
        <w:rPr>
          <w:sz w:val="20"/>
        </w:rPr>
        <w:t>specified</w:t>
      </w:r>
      <w:r>
        <w:rPr>
          <w:spacing w:val="-5"/>
          <w:sz w:val="20"/>
        </w:rPr>
        <w:t xml:space="preserve"> </w:t>
      </w:r>
      <w:r>
        <w:rPr>
          <w:sz w:val="20"/>
        </w:rPr>
        <w:t>for</w:t>
      </w:r>
      <w:r>
        <w:rPr>
          <w:spacing w:val="-5"/>
          <w:sz w:val="20"/>
        </w:rPr>
        <w:t xml:space="preserve"> </w:t>
      </w:r>
      <w:r>
        <w:rPr>
          <w:sz w:val="20"/>
        </w:rPr>
        <w:t>this project and have manufactured item for at least three years.</w:t>
      </w:r>
    </w:p>
    <w:p w14:paraId="14B2A565" w14:textId="77777777" w:rsidR="00726659" w:rsidRDefault="000F0732">
      <w:pPr>
        <w:pStyle w:val="ListParagraph"/>
        <w:numPr>
          <w:ilvl w:val="2"/>
          <w:numId w:val="152"/>
        </w:numPr>
        <w:tabs>
          <w:tab w:val="left" w:pos="1437"/>
        </w:tabs>
        <w:ind w:left="1437" w:hanging="358"/>
        <w:rPr>
          <w:sz w:val="20"/>
        </w:rPr>
      </w:pPr>
      <w:r>
        <w:rPr>
          <w:sz w:val="20"/>
        </w:rPr>
        <w:t>Product</w:t>
      </w:r>
      <w:r>
        <w:rPr>
          <w:spacing w:val="-7"/>
          <w:sz w:val="20"/>
        </w:rPr>
        <w:t xml:space="preserve"> </w:t>
      </w:r>
      <w:r>
        <w:rPr>
          <w:sz w:val="20"/>
        </w:rPr>
        <w:t>and</w:t>
      </w:r>
      <w:r>
        <w:rPr>
          <w:spacing w:val="-6"/>
          <w:sz w:val="20"/>
        </w:rPr>
        <w:t xml:space="preserve"> </w:t>
      </w:r>
      <w:r>
        <w:rPr>
          <w:sz w:val="20"/>
        </w:rPr>
        <w:t>System</w:t>
      </w:r>
      <w:r>
        <w:rPr>
          <w:spacing w:val="-7"/>
          <w:sz w:val="20"/>
        </w:rPr>
        <w:t xml:space="preserve"> </w:t>
      </w:r>
      <w:r>
        <w:rPr>
          <w:spacing w:val="-2"/>
          <w:sz w:val="20"/>
        </w:rPr>
        <w:t>Qualification:</w:t>
      </w:r>
    </w:p>
    <w:p w14:paraId="247FCDB0" w14:textId="77777777" w:rsidR="00726659" w:rsidRDefault="000F0732">
      <w:pPr>
        <w:pStyle w:val="ListParagraph"/>
        <w:numPr>
          <w:ilvl w:val="3"/>
          <w:numId w:val="152"/>
        </w:numPr>
        <w:tabs>
          <w:tab w:val="left" w:pos="1797"/>
          <w:tab w:val="left" w:pos="1799"/>
        </w:tabs>
        <w:spacing w:before="115" w:line="360" w:lineRule="auto"/>
        <w:ind w:left="1799" w:right="1078"/>
        <w:rPr>
          <w:sz w:val="20"/>
        </w:rPr>
      </w:pPr>
      <w:r>
        <w:rPr>
          <w:sz w:val="20"/>
        </w:rPr>
        <w:t>OEM</w:t>
      </w:r>
      <w:r>
        <w:rPr>
          <w:spacing w:val="-5"/>
          <w:sz w:val="20"/>
        </w:rPr>
        <w:t xml:space="preserve"> </w:t>
      </w:r>
      <w:r>
        <w:rPr>
          <w:sz w:val="20"/>
        </w:rPr>
        <w:t>must</w:t>
      </w:r>
      <w:r>
        <w:rPr>
          <w:spacing w:val="-5"/>
          <w:sz w:val="20"/>
        </w:rPr>
        <w:t xml:space="preserve"> </w:t>
      </w:r>
      <w:r>
        <w:rPr>
          <w:sz w:val="20"/>
        </w:rPr>
        <w:t>have</w:t>
      </w:r>
      <w:r>
        <w:rPr>
          <w:spacing w:val="-5"/>
          <w:sz w:val="20"/>
        </w:rPr>
        <w:t xml:space="preserve"> </w:t>
      </w:r>
      <w:r>
        <w:rPr>
          <w:sz w:val="20"/>
        </w:rPr>
        <w:t>three</w:t>
      </w:r>
      <w:r>
        <w:rPr>
          <w:spacing w:val="-5"/>
          <w:sz w:val="20"/>
        </w:rPr>
        <w:t xml:space="preserve"> </w:t>
      </w:r>
      <w:r>
        <w:rPr>
          <w:sz w:val="20"/>
        </w:rPr>
        <w:t>installations</w:t>
      </w:r>
      <w:r>
        <w:rPr>
          <w:spacing w:val="-5"/>
          <w:sz w:val="20"/>
        </w:rPr>
        <w:t xml:space="preserve"> </w:t>
      </w:r>
      <w:r>
        <w:rPr>
          <w:sz w:val="20"/>
        </w:rPr>
        <w:t>of</w:t>
      </w:r>
      <w:r>
        <w:rPr>
          <w:spacing w:val="-5"/>
          <w:sz w:val="20"/>
        </w:rPr>
        <w:t xml:space="preserve"> </w:t>
      </w:r>
      <w:r>
        <w:rPr>
          <w:sz w:val="20"/>
        </w:rPr>
        <w:t>equipment</w:t>
      </w:r>
      <w:r>
        <w:rPr>
          <w:spacing w:val="-5"/>
          <w:sz w:val="20"/>
        </w:rPr>
        <w:t xml:space="preserve"> </w:t>
      </w:r>
      <w:r>
        <w:rPr>
          <w:sz w:val="20"/>
        </w:rPr>
        <w:t>submitted</w:t>
      </w:r>
      <w:r>
        <w:rPr>
          <w:spacing w:val="-5"/>
          <w:sz w:val="20"/>
        </w:rPr>
        <w:t xml:space="preserve"> </w:t>
      </w:r>
      <w:r>
        <w:rPr>
          <w:sz w:val="20"/>
        </w:rPr>
        <w:t>presently in operation of similar size and type as this project, that have continuously operated for a minimum of three years.</w:t>
      </w:r>
    </w:p>
    <w:p w14:paraId="5602A30A" w14:textId="77777777" w:rsidR="00726659" w:rsidRDefault="000F0732">
      <w:pPr>
        <w:pStyle w:val="ListParagraph"/>
        <w:numPr>
          <w:ilvl w:val="3"/>
          <w:numId w:val="152"/>
        </w:numPr>
        <w:tabs>
          <w:tab w:val="left" w:pos="1797"/>
          <w:tab w:val="left" w:pos="1799"/>
        </w:tabs>
        <w:spacing w:line="360" w:lineRule="auto"/>
        <w:ind w:left="1799" w:right="1318"/>
        <w:rPr>
          <w:sz w:val="20"/>
        </w:rPr>
      </w:pPr>
      <w:r>
        <w:rPr>
          <w:sz w:val="20"/>
        </w:rPr>
        <w:t>Government</w:t>
      </w:r>
      <w:r>
        <w:rPr>
          <w:spacing w:val="-5"/>
          <w:sz w:val="20"/>
        </w:rPr>
        <w:t xml:space="preserve"> </w:t>
      </w:r>
      <w:r>
        <w:rPr>
          <w:sz w:val="20"/>
        </w:rPr>
        <w:t>reserves</w:t>
      </w:r>
      <w:r>
        <w:rPr>
          <w:spacing w:val="-5"/>
          <w:sz w:val="20"/>
        </w:rPr>
        <w:t xml:space="preserve"> </w:t>
      </w:r>
      <w:r>
        <w:rPr>
          <w:sz w:val="20"/>
        </w:rPr>
        <w:t>the</w:t>
      </w:r>
      <w:r>
        <w:rPr>
          <w:spacing w:val="-5"/>
          <w:sz w:val="20"/>
        </w:rPr>
        <w:t xml:space="preserve"> </w:t>
      </w:r>
      <w:r>
        <w:rPr>
          <w:sz w:val="20"/>
        </w:rPr>
        <w:t>right</w:t>
      </w:r>
      <w:r>
        <w:rPr>
          <w:spacing w:val="-5"/>
          <w:sz w:val="20"/>
        </w:rPr>
        <w:t xml:space="preserve"> </w:t>
      </w:r>
      <w:r>
        <w:rPr>
          <w:sz w:val="20"/>
        </w:rPr>
        <w:t>to</w:t>
      </w:r>
      <w:r>
        <w:rPr>
          <w:spacing w:val="-5"/>
          <w:sz w:val="20"/>
        </w:rPr>
        <w:t xml:space="preserve"> </w:t>
      </w:r>
      <w:proofErr w:type="gramStart"/>
      <w:r>
        <w:rPr>
          <w:sz w:val="20"/>
        </w:rPr>
        <w:t>require</w:t>
      </w:r>
      <w:proofErr w:type="gramEnd"/>
      <w:r>
        <w:rPr>
          <w:spacing w:val="-5"/>
          <w:sz w:val="20"/>
        </w:rPr>
        <w:t xml:space="preserve"> </w:t>
      </w:r>
      <w:r>
        <w:rPr>
          <w:sz w:val="20"/>
        </w:rPr>
        <w:t>a</w:t>
      </w:r>
      <w:r>
        <w:rPr>
          <w:spacing w:val="-5"/>
          <w:sz w:val="20"/>
        </w:rPr>
        <w:t xml:space="preserve"> </w:t>
      </w:r>
      <w:r>
        <w:rPr>
          <w:sz w:val="20"/>
        </w:rPr>
        <w:t>list</w:t>
      </w:r>
      <w:r>
        <w:rPr>
          <w:spacing w:val="-5"/>
          <w:sz w:val="20"/>
        </w:rPr>
        <w:t xml:space="preserve"> </w:t>
      </w:r>
      <w:r>
        <w:rPr>
          <w:sz w:val="20"/>
        </w:rPr>
        <w:t>of</w:t>
      </w:r>
      <w:r>
        <w:rPr>
          <w:spacing w:val="-5"/>
          <w:sz w:val="20"/>
        </w:rPr>
        <w:t xml:space="preserve"> </w:t>
      </w:r>
      <w:r>
        <w:rPr>
          <w:sz w:val="20"/>
        </w:rPr>
        <w:t>installations where products have been in operation before approval.</w:t>
      </w:r>
    </w:p>
    <w:p w14:paraId="3E35A920" w14:textId="77777777" w:rsidR="00726659" w:rsidRDefault="000F0732">
      <w:pPr>
        <w:pStyle w:val="ListParagraph"/>
        <w:numPr>
          <w:ilvl w:val="3"/>
          <w:numId w:val="152"/>
        </w:numPr>
        <w:tabs>
          <w:tab w:val="left" w:pos="1797"/>
          <w:tab w:val="left" w:pos="1799"/>
        </w:tabs>
        <w:spacing w:line="357" w:lineRule="auto"/>
        <w:ind w:left="1799" w:right="1318"/>
        <w:rPr>
          <w:sz w:val="20"/>
        </w:rPr>
      </w:pPr>
      <w:r>
        <w:rPr>
          <w:sz w:val="20"/>
        </w:rPr>
        <w:t>Authorized</w:t>
      </w:r>
      <w:r>
        <w:rPr>
          <w:spacing w:val="-5"/>
          <w:sz w:val="20"/>
        </w:rPr>
        <w:t xml:space="preserve"> </w:t>
      </w:r>
      <w:r>
        <w:rPr>
          <w:sz w:val="20"/>
        </w:rPr>
        <w:t>representative</w:t>
      </w:r>
      <w:r>
        <w:rPr>
          <w:spacing w:val="-5"/>
          <w:sz w:val="20"/>
        </w:rPr>
        <w:t xml:space="preserve"> </w:t>
      </w:r>
      <w:r>
        <w:rPr>
          <w:sz w:val="20"/>
        </w:rPr>
        <w:t>of</w:t>
      </w:r>
      <w:r>
        <w:rPr>
          <w:spacing w:val="-5"/>
          <w:sz w:val="20"/>
        </w:rPr>
        <w:t xml:space="preserve"> </w:t>
      </w:r>
      <w:r>
        <w:rPr>
          <w:sz w:val="20"/>
        </w:rPr>
        <w:t>OEM</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responsible</w:t>
      </w:r>
      <w:r>
        <w:rPr>
          <w:spacing w:val="-5"/>
          <w:sz w:val="20"/>
        </w:rPr>
        <w:t xml:space="preserve"> </w:t>
      </w:r>
      <w:r>
        <w:rPr>
          <w:sz w:val="20"/>
        </w:rPr>
        <w:t>for</w:t>
      </w:r>
      <w:r>
        <w:rPr>
          <w:spacing w:val="-5"/>
          <w:sz w:val="20"/>
        </w:rPr>
        <w:t xml:space="preserve"> </w:t>
      </w:r>
      <w:r>
        <w:rPr>
          <w:sz w:val="20"/>
        </w:rPr>
        <w:t>design, satisfactory operation of installed system, and certification.</w:t>
      </w:r>
    </w:p>
    <w:p w14:paraId="2BA5F915" w14:textId="77777777" w:rsidR="00726659" w:rsidRDefault="000F0732">
      <w:pPr>
        <w:pStyle w:val="ListParagraph"/>
        <w:numPr>
          <w:ilvl w:val="2"/>
          <w:numId w:val="152"/>
        </w:numPr>
        <w:tabs>
          <w:tab w:val="left" w:pos="1437"/>
          <w:tab w:val="left" w:pos="1439"/>
        </w:tabs>
        <w:spacing w:before="4" w:line="360" w:lineRule="auto"/>
        <w:ind w:left="1439" w:right="1078"/>
        <w:rPr>
          <w:sz w:val="20"/>
        </w:rPr>
      </w:pPr>
      <w:r>
        <w:rPr>
          <w:sz w:val="20"/>
        </w:rPr>
        <w:t>Trade</w:t>
      </w:r>
      <w:r>
        <w:rPr>
          <w:spacing w:val="-6"/>
          <w:sz w:val="20"/>
        </w:rPr>
        <w:t xml:space="preserve"> </w:t>
      </w:r>
      <w:r>
        <w:rPr>
          <w:sz w:val="20"/>
        </w:rPr>
        <w:t>Contractor</w:t>
      </w:r>
      <w:r>
        <w:rPr>
          <w:spacing w:val="-6"/>
          <w:sz w:val="20"/>
        </w:rPr>
        <w:t xml:space="preserve"> </w:t>
      </w:r>
      <w:r>
        <w:rPr>
          <w:sz w:val="20"/>
        </w:rPr>
        <w:t>Qualifications:</w:t>
      </w:r>
      <w:r>
        <w:rPr>
          <w:spacing w:val="-6"/>
          <w:sz w:val="20"/>
        </w:rPr>
        <w:t xml:space="preserve"> </w:t>
      </w:r>
      <w:r>
        <w:rPr>
          <w:sz w:val="20"/>
        </w:rPr>
        <w:t>Trade</w:t>
      </w:r>
      <w:r>
        <w:rPr>
          <w:spacing w:val="-6"/>
          <w:sz w:val="20"/>
        </w:rPr>
        <w:t xml:space="preserve"> </w:t>
      </w:r>
      <w:proofErr w:type="gramStart"/>
      <w:r>
        <w:rPr>
          <w:sz w:val="20"/>
        </w:rPr>
        <w:t>contractor</w:t>
      </w:r>
      <w:proofErr w:type="gramEnd"/>
      <w:r>
        <w:rPr>
          <w:spacing w:val="-6"/>
          <w:sz w:val="20"/>
        </w:rPr>
        <w:t xml:space="preserve"> </w:t>
      </w:r>
      <w:r>
        <w:rPr>
          <w:sz w:val="20"/>
        </w:rPr>
        <w:t>must</w:t>
      </w:r>
      <w:r>
        <w:rPr>
          <w:spacing w:val="-6"/>
          <w:sz w:val="20"/>
        </w:rPr>
        <w:t xml:space="preserve"> </w:t>
      </w:r>
      <w:r>
        <w:rPr>
          <w:sz w:val="20"/>
        </w:rPr>
        <w:t>have</w:t>
      </w:r>
      <w:r>
        <w:rPr>
          <w:spacing w:val="-6"/>
          <w:sz w:val="20"/>
        </w:rPr>
        <w:t xml:space="preserve"> </w:t>
      </w:r>
      <w:r>
        <w:rPr>
          <w:sz w:val="20"/>
        </w:rPr>
        <w:t>completed three</w:t>
      </w:r>
      <w:r>
        <w:rPr>
          <w:spacing w:val="-4"/>
          <w:sz w:val="20"/>
        </w:rPr>
        <w:t xml:space="preserve"> </w:t>
      </w:r>
      <w:r>
        <w:rPr>
          <w:sz w:val="20"/>
        </w:rPr>
        <w:t>or</w:t>
      </w:r>
      <w:r>
        <w:rPr>
          <w:spacing w:val="-4"/>
          <w:sz w:val="20"/>
        </w:rPr>
        <w:t xml:space="preserve"> </w:t>
      </w:r>
      <w:r>
        <w:rPr>
          <w:sz w:val="20"/>
        </w:rPr>
        <w:t>more</w:t>
      </w:r>
      <w:r>
        <w:rPr>
          <w:spacing w:val="-4"/>
          <w:sz w:val="20"/>
        </w:rPr>
        <w:t xml:space="preserve"> </w:t>
      </w:r>
      <w:r>
        <w:rPr>
          <w:sz w:val="20"/>
        </w:rPr>
        <w:t>installations</w:t>
      </w:r>
      <w:r>
        <w:rPr>
          <w:spacing w:val="-4"/>
          <w:sz w:val="20"/>
        </w:rPr>
        <w:t xml:space="preserve"> </w:t>
      </w:r>
      <w:r>
        <w:rPr>
          <w:sz w:val="20"/>
        </w:rPr>
        <w:t>of</w:t>
      </w:r>
      <w:r>
        <w:rPr>
          <w:spacing w:val="-4"/>
          <w:sz w:val="20"/>
        </w:rPr>
        <w:t xml:space="preserve"> </w:t>
      </w:r>
      <w:r>
        <w:rPr>
          <w:sz w:val="20"/>
        </w:rPr>
        <w:t>similar</w:t>
      </w:r>
      <w:r>
        <w:rPr>
          <w:spacing w:val="-4"/>
          <w:sz w:val="20"/>
        </w:rPr>
        <w:t xml:space="preserve"> </w:t>
      </w:r>
      <w:r>
        <w:rPr>
          <w:sz w:val="20"/>
        </w:rPr>
        <w:t>systems</w:t>
      </w:r>
      <w:r>
        <w:rPr>
          <w:spacing w:val="-4"/>
          <w:sz w:val="20"/>
        </w:rPr>
        <w:t xml:space="preserve"> </w:t>
      </w:r>
      <w:r>
        <w:rPr>
          <w:sz w:val="20"/>
        </w:rPr>
        <w:t>of</w:t>
      </w:r>
      <w:r>
        <w:rPr>
          <w:spacing w:val="-4"/>
          <w:sz w:val="20"/>
        </w:rPr>
        <w:t xml:space="preserve"> </w:t>
      </w:r>
      <w:r>
        <w:rPr>
          <w:sz w:val="20"/>
        </w:rPr>
        <w:t>comparable</w:t>
      </w:r>
      <w:r>
        <w:rPr>
          <w:spacing w:val="-4"/>
          <w:sz w:val="20"/>
        </w:rPr>
        <w:t xml:space="preserve"> </w:t>
      </w:r>
      <w:r>
        <w:rPr>
          <w:sz w:val="20"/>
        </w:rPr>
        <w:t>size</w:t>
      </w:r>
      <w:r>
        <w:rPr>
          <w:spacing w:val="-4"/>
          <w:sz w:val="20"/>
        </w:rPr>
        <w:t xml:space="preserve"> </w:t>
      </w:r>
      <w:r>
        <w:rPr>
          <w:sz w:val="20"/>
        </w:rPr>
        <w:t>and complexity with regards to coordinating, engineering, testing, certifying, supervising, training, and documentation. Identify these installations as a part of submittal.</w:t>
      </w:r>
    </w:p>
    <w:p w14:paraId="195166E9" w14:textId="77777777" w:rsidR="00726659" w:rsidRDefault="000F0732">
      <w:pPr>
        <w:pStyle w:val="ListParagraph"/>
        <w:numPr>
          <w:ilvl w:val="2"/>
          <w:numId w:val="152"/>
        </w:numPr>
        <w:tabs>
          <w:tab w:val="left" w:pos="1437"/>
          <w:tab w:val="left" w:pos="1439"/>
        </w:tabs>
        <w:spacing w:line="357" w:lineRule="auto"/>
        <w:ind w:left="1439" w:right="1078"/>
        <w:rPr>
          <w:sz w:val="20"/>
        </w:rPr>
      </w:pPr>
      <w:r>
        <w:rPr>
          <w:sz w:val="20"/>
        </w:rPr>
        <w:t>System</w:t>
      </w:r>
      <w:r>
        <w:rPr>
          <w:spacing w:val="-5"/>
          <w:sz w:val="20"/>
        </w:rPr>
        <w:t xml:space="preserve"> </w:t>
      </w:r>
      <w:r>
        <w:rPr>
          <w:sz w:val="20"/>
        </w:rPr>
        <w:t>Supplier</w:t>
      </w:r>
      <w:r>
        <w:rPr>
          <w:spacing w:val="-5"/>
          <w:sz w:val="20"/>
        </w:rPr>
        <w:t xml:space="preserve"> </w:t>
      </w:r>
      <w:r>
        <w:rPr>
          <w:sz w:val="20"/>
        </w:rPr>
        <w:t>Qualifications:</w:t>
      </w:r>
      <w:r>
        <w:rPr>
          <w:spacing w:val="-5"/>
          <w:sz w:val="20"/>
        </w:rPr>
        <w:t xml:space="preserve"> </w:t>
      </w:r>
      <w:r>
        <w:rPr>
          <w:sz w:val="20"/>
        </w:rPr>
        <w:t>System</w:t>
      </w:r>
      <w:r>
        <w:rPr>
          <w:spacing w:val="-5"/>
          <w:sz w:val="20"/>
        </w:rPr>
        <w:t xml:space="preserve"> </w:t>
      </w:r>
      <w:r>
        <w:rPr>
          <w:sz w:val="20"/>
        </w:rPr>
        <w:t>supplier</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authorized</w:t>
      </w:r>
      <w:r>
        <w:rPr>
          <w:spacing w:val="-5"/>
          <w:sz w:val="20"/>
        </w:rPr>
        <w:t xml:space="preserve"> </w:t>
      </w:r>
      <w:r>
        <w:rPr>
          <w:sz w:val="20"/>
        </w:rPr>
        <w:t xml:space="preserve">by OEM to </w:t>
      </w:r>
      <w:proofErr w:type="gramStart"/>
      <w:r>
        <w:rPr>
          <w:sz w:val="20"/>
        </w:rPr>
        <w:t>warranty</w:t>
      </w:r>
      <w:proofErr w:type="gramEnd"/>
      <w:r>
        <w:rPr>
          <w:sz w:val="20"/>
        </w:rPr>
        <w:t xml:space="preserve"> installed equipment.</w:t>
      </w:r>
    </w:p>
    <w:p w14:paraId="62E5A8AC" w14:textId="77777777" w:rsidR="00726659" w:rsidRDefault="000F0732">
      <w:pPr>
        <w:pStyle w:val="ListParagraph"/>
        <w:numPr>
          <w:ilvl w:val="2"/>
          <w:numId w:val="152"/>
        </w:numPr>
        <w:tabs>
          <w:tab w:val="left" w:pos="1437"/>
          <w:tab w:val="left" w:pos="1439"/>
        </w:tabs>
        <w:spacing w:before="4" w:line="360" w:lineRule="auto"/>
        <w:ind w:left="1439" w:right="838"/>
        <w:rPr>
          <w:sz w:val="20"/>
        </w:rPr>
      </w:pPr>
      <w:r>
        <w:rPr>
          <w:sz w:val="20"/>
        </w:rPr>
        <w:t>Telecommunications technicians assigned to system must be trained and certified</w:t>
      </w:r>
      <w:r>
        <w:rPr>
          <w:spacing w:val="-4"/>
          <w:sz w:val="20"/>
        </w:rPr>
        <w:t xml:space="preserve"> </w:t>
      </w:r>
      <w:r>
        <w:rPr>
          <w:sz w:val="20"/>
        </w:rPr>
        <w:t>by</w:t>
      </w:r>
      <w:r>
        <w:rPr>
          <w:spacing w:val="-4"/>
          <w:sz w:val="20"/>
        </w:rPr>
        <w:t xml:space="preserve"> </w:t>
      </w:r>
      <w:r>
        <w:rPr>
          <w:sz w:val="20"/>
        </w:rPr>
        <w:t>OEM</w:t>
      </w:r>
      <w:r>
        <w:rPr>
          <w:spacing w:val="-4"/>
          <w:sz w:val="20"/>
        </w:rPr>
        <w:t xml:space="preserve"> </w:t>
      </w:r>
      <w:r>
        <w:rPr>
          <w:sz w:val="20"/>
        </w:rPr>
        <w:t>on</w:t>
      </w:r>
      <w:r>
        <w:rPr>
          <w:spacing w:val="-4"/>
          <w:sz w:val="20"/>
        </w:rPr>
        <w:t xml:space="preserve"> </w:t>
      </w:r>
      <w:r>
        <w:rPr>
          <w:sz w:val="20"/>
        </w:rPr>
        <w:t>installation</w:t>
      </w:r>
      <w:r>
        <w:rPr>
          <w:spacing w:val="-4"/>
          <w:sz w:val="20"/>
        </w:rPr>
        <w:t xml:space="preserve"> </w:t>
      </w:r>
      <w:r>
        <w:rPr>
          <w:sz w:val="20"/>
        </w:rPr>
        <w:t>and</w:t>
      </w:r>
      <w:r>
        <w:rPr>
          <w:spacing w:val="-4"/>
          <w:sz w:val="20"/>
        </w:rPr>
        <w:t xml:space="preserve"> </w:t>
      </w:r>
      <w:r>
        <w:rPr>
          <w:sz w:val="20"/>
        </w:rPr>
        <w:t>testing</w:t>
      </w:r>
      <w:r>
        <w:rPr>
          <w:spacing w:val="-4"/>
          <w:sz w:val="20"/>
        </w:rPr>
        <w:t xml:space="preserve"> </w:t>
      </w:r>
      <w:r>
        <w:rPr>
          <w:sz w:val="20"/>
        </w:rPr>
        <w:t>of</w:t>
      </w:r>
      <w:r>
        <w:rPr>
          <w:spacing w:val="-4"/>
          <w:sz w:val="20"/>
        </w:rPr>
        <w:t xml:space="preserve"> </w:t>
      </w:r>
      <w:r>
        <w:rPr>
          <w:sz w:val="20"/>
        </w:rPr>
        <w:t>system;</w:t>
      </w:r>
      <w:r>
        <w:rPr>
          <w:spacing w:val="-4"/>
          <w:sz w:val="20"/>
        </w:rPr>
        <w:t xml:space="preserve"> </w:t>
      </w:r>
      <w:r>
        <w:rPr>
          <w:sz w:val="20"/>
        </w:rPr>
        <w:t>provide</w:t>
      </w:r>
      <w:r>
        <w:rPr>
          <w:spacing w:val="-4"/>
          <w:sz w:val="20"/>
        </w:rPr>
        <w:t xml:space="preserve"> </w:t>
      </w:r>
      <w:r>
        <w:rPr>
          <w:sz w:val="20"/>
        </w:rPr>
        <w:t>written evidence of current OEM certifications for installers.</w:t>
      </w:r>
    </w:p>
    <w:p w14:paraId="1F84B8E3" w14:textId="77777777" w:rsidR="00726659" w:rsidRDefault="000F0732">
      <w:pPr>
        <w:pStyle w:val="ListParagraph"/>
        <w:numPr>
          <w:ilvl w:val="2"/>
          <w:numId w:val="152"/>
        </w:numPr>
        <w:tabs>
          <w:tab w:val="left" w:pos="1437"/>
        </w:tabs>
        <w:ind w:left="1437" w:hanging="358"/>
        <w:rPr>
          <w:sz w:val="20"/>
        </w:rPr>
      </w:pPr>
      <w:r>
        <w:rPr>
          <w:sz w:val="20"/>
        </w:rPr>
        <w:t>Manufactured</w:t>
      </w:r>
      <w:r>
        <w:rPr>
          <w:spacing w:val="-15"/>
          <w:sz w:val="20"/>
        </w:rPr>
        <w:t xml:space="preserve"> </w:t>
      </w:r>
      <w:r>
        <w:rPr>
          <w:spacing w:val="-2"/>
          <w:sz w:val="20"/>
        </w:rPr>
        <w:t>Products:</w:t>
      </w:r>
    </w:p>
    <w:p w14:paraId="41B58D3E" w14:textId="77777777" w:rsidR="00726659" w:rsidRDefault="000F0732">
      <w:pPr>
        <w:pStyle w:val="ListParagraph"/>
        <w:numPr>
          <w:ilvl w:val="3"/>
          <w:numId w:val="152"/>
        </w:numPr>
        <w:tabs>
          <w:tab w:val="left" w:pos="1797"/>
        </w:tabs>
        <w:spacing w:before="112"/>
        <w:ind w:left="1797" w:hanging="358"/>
        <w:rPr>
          <w:sz w:val="20"/>
        </w:rPr>
      </w:pPr>
      <w:r>
        <w:rPr>
          <w:sz w:val="20"/>
        </w:rPr>
        <w:t>Comply</w:t>
      </w:r>
      <w:r>
        <w:rPr>
          <w:spacing w:val="-7"/>
          <w:sz w:val="20"/>
        </w:rPr>
        <w:t xml:space="preserve"> </w:t>
      </w:r>
      <w:r>
        <w:rPr>
          <w:sz w:val="20"/>
        </w:rPr>
        <w:t>with</w:t>
      </w:r>
      <w:r>
        <w:rPr>
          <w:spacing w:val="-6"/>
          <w:sz w:val="20"/>
        </w:rPr>
        <w:t xml:space="preserve"> </w:t>
      </w:r>
      <w:r>
        <w:rPr>
          <w:sz w:val="20"/>
        </w:rPr>
        <w:t>FAR</w:t>
      </w:r>
      <w:r>
        <w:rPr>
          <w:spacing w:val="-6"/>
          <w:sz w:val="20"/>
        </w:rPr>
        <w:t xml:space="preserve"> </w:t>
      </w:r>
      <w:r>
        <w:rPr>
          <w:sz w:val="20"/>
        </w:rPr>
        <w:t>clause</w:t>
      </w:r>
      <w:r>
        <w:rPr>
          <w:spacing w:val="-6"/>
          <w:sz w:val="20"/>
        </w:rPr>
        <w:t xml:space="preserve"> </w:t>
      </w:r>
      <w:r>
        <w:rPr>
          <w:sz w:val="20"/>
        </w:rPr>
        <w:t>52.236-5</w:t>
      </w:r>
      <w:r>
        <w:rPr>
          <w:spacing w:val="-6"/>
          <w:sz w:val="20"/>
        </w:rPr>
        <w:t xml:space="preserve"> </w:t>
      </w:r>
      <w:r>
        <w:rPr>
          <w:sz w:val="20"/>
        </w:rPr>
        <w:t>for</w:t>
      </w:r>
      <w:r>
        <w:rPr>
          <w:spacing w:val="-6"/>
          <w:sz w:val="20"/>
        </w:rPr>
        <w:t xml:space="preserve"> </w:t>
      </w:r>
      <w:r>
        <w:rPr>
          <w:sz w:val="20"/>
        </w:rPr>
        <w:t>material</w:t>
      </w:r>
      <w:r>
        <w:rPr>
          <w:spacing w:val="-7"/>
          <w:sz w:val="20"/>
        </w:rPr>
        <w:t xml:space="preserve"> </w:t>
      </w:r>
      <w:r>
        <w:rPr>
          <w:sz w:val="20"/>
        </w:rPr>
        <w:t>and</w:t>
      </w:r>
      <w:r>
        <w:rPr>
          <w:spacing w:val="-6"/>
          <w:sz w:val="20"/>
        </w:rPr>
        <w:t xml:space="preserve"> </w:t>
      </w:r>
      <w:r>
        <w:rPr>
          <w:spacing w:val="-2"/>
          <w:sz w:val="20"/>
        </w:rPr>
        <w:t>workmanship.</w:t>
      </w:r>
    </w:p>
    <w:p w14:paraId="6CF866E0" w14:textId="77777777" w:rsidR="00726659" w:rsidRDefault="000F0732">
      <w:pPr>
        <w:pStyle w:val="ListParagraph"/>
        <w:numPr>
          <w:ilvl w:val="3"/>
          <w:numId w:val="152"/>
        </w:numPr>
        <w:tabs>
          <w:tab w:val="left" w:pos="1797"/>
          <w:tab w:val="left" w:pos="1799"/>
        </w:tabs>
        <w:spacing w:before="114" w:line="360" w:lineRule="auto"/>
        <w:ind w:left="1799" w:right="1438"/>
        <w:rPr>
          <w:sz w:val="20"/>
        </w:rPr>
      </w:pPr>
      <w:r>
        <w:rPr>
          <w:sz w:val="20"/>
        </w:rPr>
        <w:t>When</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one</w:t>
      </w:r>
      <w:r>
        <w:rPr>
          <w:spacing w:val="-4"/>
          <w:sz w:val="20"/>
        </w:rPr>
        <w:t xml:space="preserve"> </w:t>
      </w:r>
      <w:r>
        <w:rPr>
          <w:sz w:val="20"/>
        </w:rPr>
        <w:t>unit</w:t>
      </w:r>
      <w:r>
        <w:rPr>
          <w:spacing w:val="-4"/>
          <w:sz w:val="20"/>
        </w:rPr>
        <w:t xml:space="preserve"> </w:t>
      </w:r>
      <w:r>
        <w:rPr>
          <w:sz w:val="20"/>
        </w:rPr>
        <w:t>of</w:t>
      </w:r>
      <w:r>
        <w:rPr>
          <w:spacing w:val="-4"/>
          <w:sz w:val="20"/>
        </w:rPr>
        <w:t xml:space="preserve"> </w:t>
      </w:r>
      <w:r>
        <w:rPr>
          <w:sz w:val="20"/>
        </w:rPr>
        <w:t>same</w:t>
      </w:r>
      <w:r>
        <w:rPr>
          <w:spacing w:val="-4"/>
          <w:sz w:val="20"/>
        </w:rPr>
        <w:t xml:space="preserve"> </w:t>
      </w:r>
      <w:r>
        <w:rPr>
          <w:sz w:val="20"/>
        </w:rPr>
        <w:t>class</w:t>
      </w:r>
      <w:r>
        <w:rPr>
          <w:spacing w:val="-4"/>
          <w:sz w:val="20"/>
        </w:rPr>
        <w:t xml:space="preserve"> </w:t>
      </w:r>
      <w:r>
        <w:rPr>
          <w:sz w:val="20"/>
        </w:rPr>
        <w:t>of</w:t>
      </w:r>
      <w:r>
        <w:rPr>
          <w:spacing w:val="-4"/>
          <w:sz w:val="20"/>
        </w:rPr>
        <w:t xml:space="preserve"> </w:t>
      </w:r>
      <w:r>
        <w:rPr>
          <w:sz w:val="20"/>
        </w:rPr>
        <w:t>equipment</w:t>
      </w:r>
      <w:r>
        <w:rPr>
          <w:spacing w:val="-4"/>
          <w:sz w:val="20"/>
        </w:rPr>
        <w:t xml:space="preserve"> </w:t>
      </w:r>
      <w:r>
        <w:rPr>
          <w:sz w:val="20"/>
        </w:rPr>
        <w:t>is</w:t>
      </w:r>
      <w:r>
        <w:rPr>
          <w:spacing w:val="-4"/>
          <w:sz w:val="20"/>
        </w:rPr>
        <w:t xml:space="preserve"> </w:t>
      </w:r>
      <w:r>
        <w:rPr>
          <w:sz w:val="20"/>
        </w:rPr>
        <w:t>required, units must be product of a single manufacturer.</w:t>
      </w:r>
    </w:p>
    <w:p w14:paraId="108F9A09" w14:textId="77777777" w:rsidR="00726659" w:rsidRDefault="000F0732">
      <w:pPr>
        <w:pStyle w:val="ListParagraph"/>
        <w:numPr>
          <w:ilvl w:val="3"/>
          <w:numId w:val="152"/>
        </w:numPr>
        <w:tabs>
          <w:tab w:val="left" w:pos="1797"/>
        </w:tabs>
        <w:spacing w:line="226" w:lineRule="exact"/>
        <w:ind w:left="1797" w:hanging="358"/>
        <w:rPr>
          <w:sz w:val="20"/>
        </w:rPr>
      </w:pPr>
      <w:r>
        <w:rPr>
          <w:sz w:val="20"/>
        </w:rPr>
        <w:t>Equipment</w:t>
      </w:r>
      <w:r>
        <w:rPr>
          <w:spacing w:val="-9"/>
          <w:sz w:val="20"/>
        </w:rPr>
        <w:t xml:space="preserve"> </w:t>
      </w:r>
      <w:r>
        <w:rPr>
          <w:sz w:val="20"/>
        </w:rPr>
        <w:t>Assemblies</w:t>
      </w:r>
      <w:r>
        <w:rPr>
          <w:spacing w:val="-9"/>
          <w:sz w:val="20"/>
        </w:rPr>
        <w:t xml:space="preserve"> </w:t>
      </w:r>
      <w:r>
        <w:rPr>
          <w:sz w:val="20"/>
        </w:rPr>
        <w:t>and</w:t>
      </w:r>
      <w:r>
        <w:rPr>
          <w:spacing w:val="-9"/>
          <w:sz w:val="20"/>
        </w:rPr>
        <w:t xml:space="preserve"> </w:t>
      </w:r>
      <w:r>
        <w:rPr>
          <w:spacing w:val="-2"/>
          <w:sz w:val="20"/>
        </w:rPr>
        <w:t>Components:</w:t>
      </w:r>
    </w:p>
    <w:p w14:paraId="70150C14" w14:textId="77777777" w:rsidR="00726659" w:rsidRDefault="000F0732">
      <w:pPr>
        <w:pStyle w:val="ListParagraph"/>
        <w:numPr>
          <w:ilvl w:val="4"/>
          <w:numId w:val="152"/>
        </w:numPr>
        <w:tabs>
          <w:tab w:val="left" w:pos="2157"/>
          <w:tab w:val="left" w:pos="2159"/>
        </w:tabs>
        <w:spacing w:before="115" w:line="357" w:lineRule="auto"/>
        <w:ind w:left="2159" w:right="1438"/>
        <w:rPr>
          <w:sz w:val="20"/>
        </w:rPr>
      </w:pPr>
      <w:r>
        <w:rPr>
          <w:sz w:val="20"/>
        </w:rPr>
        <w:t>Components</w:t>
      </w:r>
      <w:r>
        <w:rPr>
          <w:spacing w:val="-4"/>
          <w:sz w:val="20"/>
        </w:rPr>
        <w:t xml:space="preserve"> </w:t>
      </w:r>
      <w:r>
        <w:rPr>
          <w:sz w:val="20"/>
        </w:rPr>
        <w:t>of</w:t>
      </w:r>
      <w:r>
        <w:rPr>
          <w:spacing w:val="-4"/>
          <w:sz w:val="20"/>
        </w:rPr>
        <w:t xml:space="preserve"> </w:t>
      </w:r>
      <w:r>
        <w:rPr>
          <w:sz w:val="20"/>
        </w:rPr>
        <w:t>an</w:t>
      </w:r>
      <w:r>
        <w:rPr>
          <w:spacing w:val="-4"/>
          <w:sz w:val="20"/>
        </w:rPr>
        <w:t xml:space="preserve"> </w:t>
      </w:r>
      <w:r>
        <w:rPr>
          <w:sz w:val="20"/>
        </w:rPr>
        <w:t>assembled</w:t>
      </w:r>
      <w:r>
        <w:rPr>
          <w:spacing w:val="-4"/>
          <w:sz w:val="20"/>
        </w:rPr>
        <w:t xml:space="preserve"> </w:t>
      </w:r>
      <w:r>
        <w:rPr>
          <w:sz w:val="20"/>
        </w:rPr>
        <w:t>unit</w:t>
      </w:r>
      <w:r>
        <w:rPr>
          <w:spacing w:val="-4"/>
          <w:sz w:val="20"/>
        </w:rPr>
        <w:t xml:space="preserve"> </w:t>
      </w:r>
      <w:r>
        <w:rPr>
          <w:sz w:val="20"/>
        </w:rPr>
        <w:t>need</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z w:val="20"/>
        </w:rPr>
        <w:t>products</w:t>
      </w:r>
      <w:r>
        <w:rPr>
          <w:spacing w:val="-4"/>
          <w:sz w:val="20"/>
        </w:rPr>
        <w:t xml:space="preserve"> </w:t>
      </w:r>
      <w:r>
        <w:rPr>
          <w:sz w:val="20"/>
        </w:rPr>
        <w:t>of</w:t>
      </w:r>
      <w:r>
        <w:rPr>
          <w:spacing w:val="-4"/>
          <w:sz w:val="20"/>
        </w:rPr>
        <w:t xml:space="preserve"> </w:t>
      </w:r>
      <w:r>
        <w:rPr>
          <w:sz w:val="20"/>
        </w:rPr>
        <w:t xml:space="preserve">same </w:t>
      </w:r>
      <w:r>
        <w:rPr>
          <w:spacing w:val="-2"/>
          <w:sz w:val="20"/>
        </w:rPr>
        <w:t>manufacturer.</w:t>
      </w:r>
    </w:p>
    <w:p w14:paraId="727D6009" w14:textId="77777777" w:rsidR="00726659" w:rsidRDefault="000F0732">
      <w:pPr>
        <w:pStyle w:val="ListParagraph"/>
        <w:numPr>
          <w:ilvl w:val="4"/>
          <w:numId w:val="152"/>
        </w:numPr>
        <w:tabs>
          <w:tab w:val="left" w:pos="2157"/>
          <w:tab w:val="left" w:pos="2159"/>
        </w:tabs>
        <w:spacing w:before="4" w:line="360" w:lineRule="auto"/>
        <w:ind w:left="2159" w:right="1078"/>
        <w:rPr>
          <w:sz w:val="20"/>
        </w:rPr>
      </w:pPr>
      <w:r>
        <w:rPr>
          <w:sz w:val="20"/>
        </w:rPr>
        <w:t>Manufacturers</w:t>
      </w:r>
      <w:r>
        <w:rPr>
          <w:spacing w:val="-7"/>
          <w:sz w:val="20"/>
        </w:rPr>
        <w:t xml:space="preserve"> </w:t>
      </w:r>
      <w:r>
        <w:rPr>
          <w:sz w:val="20"/>
        </w:rPr>
        <w:t>of</w:t>
      </w:r>
      <w:r>
        <w:rPr>
          <w:spacing w:val="-7"/>
          <w:sz w:val="20"/>
        </w:rPr>
        <w:t xml:space="preserve"> </w:t>
      </w:r>
      <w:r>
        <w:rPr>
          <w:sz w:val="20"/>
        </w:rPr>
        <w:t>equipment</w:t>
      </w:r>
      <w:r>
        <w:rPr>
          <w:spacing w:val="-7"/>
          <w:sz w:val="20"/>
        </w:rPr>
        <w:t xml:space="preserve"> </w:t>
      </w:r>
      <w:r>
        <w:rPr>
          <w:sz w:val="20"/>
        </w:rPr>
        <w:t>assemblies,</w:t>
      </w:r>
      <w:r>
        <w:rPr>
          <w:spacing w:val="-7"/>
          <w:sz w:val="20"/>
        </w:rPr>
        <w:t xml:space="preserve"> </w:t>
      </w:r>
      <w:r>
        <w:rPr>
          <w:sz w:val="20"/>
        </w:rPr>
        <w:t>which</w:t>
      </w:r>
      <w:r>
        <w:rPr>
          <w:spacing w:val="-7"/>
          <w:sz w:val="20"/>
        </w:rPr>
        <w:t xml:space="preserve"> </w:t>
      </w:r>
      <w:r>
        <w:rPr>
          <w:sz w:val="20"/>
        </w:rPr>
        <w:t>include</w:t>
      </w:r>
      <w:r>
        <w:rPr>
          <w:spacing w:val="-7"/>
          <w:sz w:val="20"/>
        </w:rPr>
        <w:t xml:space="preserve"> </w:t>
      </w:r>
      <w:r>
        <w:rPr>
          <w:sz w:val="20"/>
        </w:rPr>
        <w:t>components made by others, to assume complete responsibility for final assembled unit.</w:t>
      </w:r>
    </w:p>
    <w:p w14:paraId="4EDA3460" w14:textId="77777777" w:rsidR="00726659" w:rsidRDefault="000F0732">
      <w:pPr>
        <w:pStyle w:val="ListParagraph"/>
        <w:numPr>
          <w:ilvl w:val="4"/>
          <w:numId w:val="152"/>
        </w:numPr>
        <w:tabs>
          <w:tab w:val="left" w:pos="2157"/>
        </w:tabs>
        <w:ind w:left="2157" w:hanging="358"/>
        <w:rPr>
          <w:sz w:val="20"/>
        </w:rPr>
      </w:pPr>
      <w:r>
        <w:rPr>
          <w:sz w:val="20"/>
        </w:rPr>
        <w:t>Provide</w:t>
      </w:r>
      <w:r>
        <w:rPr>
          <w:spacing w:val="-9"/>
          <w:sz w:val="20"/>
        </w:rPr>
        <w:t xml:space="preserve"> </w:t>
      </w:r>
      <w:r>
        <w:rPr>
          <w:sz w:val="20"/>
        </w:rPr>
        <w:t>compatible</w:t>
      </w:r>
      <w:r>
        <w:rPr>
          <w:spacing w:val="-8"/>
          <w:sz w:val="20"/>
        </w:rPr>
        <w:t xml:space="preserve"> </w:t>
      </w:r>
      <w:r>
        <w:rPr>
          <w:sz w:val="20"/>
        </w:rPr>
        <w:t>components</w:t>
      </w:r>
      <w:r>
        <w:rPr>
          <w:spacing w:val="-9"/>
          <w:sz w:val="20"/>
        </w:rPr>
        <w:t xml:space="preserve"> </w:t>
      </w:r>
      <w:r>
        <w:rPr>
          <w:sz w:val="20"/>
        </w:rPr>
        <w:t>for</w:t>
      </w:r>
      <w:r>
        <w:rPr>
          <w:spacing w:val="-8"/>
          <w:sz w:val="20"/>
        </w:rPr>
        <w:t xml:space="preserve"> </w:t>
      </w:r>
      <w:r>
        <w:rPr>
          <w:sz w:val="20"/>
        </w:rPr>
        <w:t>assembly</w:t>
      </w:r>
      <w:r>
        <w:rPr>
          <w:spacing w:val="-8"/>
          <w:sz w:val="20"/>
        </w:rPr>
        <w:t xml:space="preserve"> </w:t>
      </w:r>
      <w:r>
        <w:rPr>
          <w:sz w:val="20"/>
        </w:rPr>
        <w:t>and</w:t>
      </w:r>
      <w:r>
        <w:rPr>
          <w:spacing w:val="-9"/>
          <w:sz w:val="20"/>
        </w:rPr>
        <w:t xml:space="preserve"> </w:t>
      </w:r>
      <w:r>
        <w:rPr>
          <w:sz w:val="20"/>
        </w:rPr>
        <w:t>intended</w:t>
      </w:r>
      <w:r>
        <w:rPr>
          <w:spacing w:val="-8"/>
          <w:sz w:val="20"/>
        </w:rPr>
        <w:t xml:space="preserve"> </w:t>
      </w:r>
      <w:r>
        <w:rPr>
          <w:spacing w:val="-2"/>
          <w:sz w:val="20"/>
        </w:rPr>
        <w:t>service.</w:t>
      </w:r>
    </w:p>
    <w:p w14:paraId="24183180" w14:textId="77777777" w:rsidR="00726659" w:rsidRDefault="000F0732">
      <w:pPr>
        <w:pStyle w:val="ListParagraph"/>
        <w:numPr>
          <w:ilvl w:val="4"/>
          <w:numId w:val="152"/>
        </w:numPr>
        <w:tabs>
          <w:tab w:val="left" w:pos="2157"/>
          <w:tab w:val="left" w:pos="2159"/>
        </w:tabs>
        <w:spacing w:before="112" w:line="360" w:lineRule="auto"/>
        <w:ind w:left="2159" w:right="1078"/>
        <w:rPr>
          <w:sz w:val="20"/>
        </w:rPr>
      </w:pPr>
      <w:r>
        <w:rPr>
          <w:sz w:val="20"/>
        </w:rPr>
        <w:t>Constituent</w:t>
      </w:r>
      <w:r>
        <w:rPr>
          <w:spacing w:val="-4"/>
          <w:sz w:val="20"/>
        </w:rPr>
        <w:t xml:space="preserve"> </w:t>
      </w:r>
      <w:r>
        <w:rPr>
          <w:sz w:val="20"/>
        </w:rPr>
        <w:t>parts</w:t>
      </w:r>
      <w:r>
        <w:rPr>
          <w:spacing w:val="-4"/>
          <w:sz w:val="20"/>
        </w:rPr>
        <w:t xml:space="preserve"> </w:t>
      </w:r>
      <w:r>
        <w:rPr>
          <w:sz w:val="20"/>
        </w:rPr>
        <w:t>which</w:t>
      </w:r>
      <w:r>
        <w:rPr>
          <w:spacing w:val="-4"/>
          <w:sz w:val="20"/>
        </w:rPr>
        <w:t xml:space="preserve"> </w:t>
      </w:r>
      <w:r>
        <w:rPr>
          <w:sz w:val="20"/>
        </w:rPr>
        <w:t>are</w:t>
      </w:r>
      <w:r>
        <w:rPr>
          <w:spacing w:val="-4"/>
          <w:sz w:val="20"/>
        </w:rPr>
        <w:t xml:space="preserve"> </w:t>
      </w:r>
      <w:r>
        <w:rPr>
          <w:sz w:val="20"/>
        </w:rPr>
        <w:t>similar</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product</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 xml:space="preserve">single </w:t>
      </w:r>
      <w:r>
        <w:rPr>
          <w:spacing w:val="-2"/>
          <w:sz w:val="20"/>
        </w:rPr>
        <w:t>manufacturer.</w:t>
      </w:r>
    </w:p>
    <w:p w14:paraId="4F2FC12F"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7612FF10" w14:textId="77777777" w:rsidR="00726659" w:rsidRDefault="00726659">
      <w:pPr>
        <w:pStyle w:val="BodyText"/>
        <w:spacing w:before="19"/>
        <w:ind w:left="0" w:firstLine="0"/>
      </w:pPr>
    </w:p>
    <w:p w14:paraId="51D00498" w14:textId="77777777" w:rsidR="00726659" w:rsidRDefault="000F0732">
      <w:pPr>
        <w:pStyle w:val="ListParagraph"/>
        <w:numPr>
          <w:ilvl w:val="3"/>
          <w:numId w:val="152"/>
        </w:numPr>
        <w:tabs>
          <w:tab w:val="left" w:pos="1797"/>
          <w:tab w:val="left" w:pos="1799"/>
        </w:tabs>
        <w:spacing w:line="357" w:lineRule="auto"/>
        <w:ind w:left="1799" w:right="1078"/>
        <w:rPr>
          <w:sz w:val="20"/>
        </w:rPr>
      </w:pPr>
      <w:r>
        <w:rPr>
          <w:sz w:val="20"/>
        </w:rPr>
        <w:t>Identify</w:t>
      </w:r>
      <w:r>
        <w:rPr>
          <w:spacing w:val="-5"/>
          <w:sz w:val="20"/>
        </w:rPr>
        <w:t xml:space="preserve"> </w:t>
      </w:r>
      <w:r>
        <w:rPr>
          <w:sz w:val="20"/>
        </w:rPr>
        <w:t>factory</w:t>
      </w:r>
      <w:r>
        <w:rPr>
          <w:spacing w:val="-5"/>
          <w:sz w:val="20"/>
        </w:rPr>
        <w:t xml:space="preserve"> </w:t>
      </w:r>
      <w:r>
        <w:rPr>
          <w:sz w:val="20"/>
        </w:rPr>
        <w:t>wiring</w:t>
      </w:r>
      <w:r>
        <w:rPr>
          <w:spacing w:val="-5"/>
          <w:sz w:val="20"/>
        </w:rPr>
        <w:t xml:space="preserve"> </w:t>
      </w:r>
      <w:r>
        <w:rPr>
          <w:sz w:val="20"/>
        </w:rPr>
        <w:t>on</w:t>
      </w:r>
      <w:r>
        <w:rPr>
          <w:spacing w:val="-5"/>
          <w:sz w:val="20"/>
        </w:rPr>
        <w:t xml:space="preserve"> </w:t>
      </w:r>
      <w:r>
        <w:rPr>
          <w:sz w:val="20"/>
        </w:rPr>
        <w:t>equipment</w:t>
      </w:r>
      <w:r>
        <w:rPr>
          <w:spacing w:val="-5"/>
          <w:sz w:val="20"/>
        </w:rPr>
        <w:t xml:space="preserve"> </w:t>
      </w:r>
      <w:r>
        <w:rPr>
          <w:sz w:val="20"/>
        </w:rPr>
        <w:t>being</w:t>
      </w:r>
      <w:r>
        <w:rPr>
          <w:spacing w:val="-5"/>
          <w:sz w:val="20"/>
        </w:rPr>
        <w:t xml:space="preserve"> </w:t>
      </w:r>
      <w:r>
        <w:rPr>
          <w:sz w:val="20"/>
        </w:rPr>
        <w:t>furnished</w:t>
      </w:r>
      <w:r>
        <w:rPr>
          <w:spacing w:val="-5"/>
          <w:sz w:val="20"/>
        </w:rPr>
        <w:t xml:space="preserve"> </w:t>
      </w:r>
      <w:r>
        <w:rPr>
          <w:sz w:val="20"/>
        </w:rPr>
        <w:t>and</w:t>
      </w:r>
      <w:r>
        <w:rPr>
          <w:spacing w:val="-5"/>
          <w:sz w:val="20"/>
        </w:rPr>
        <w:t xml:space="preserve"> </w:t>
      </w:r>
      <w:r>
        <w:rPr>
          <w:sz w:val="20"/>
        </w:rPr>
        <w:t>on</w:t>
      </w:r>
      <w:r>
        <w:rPr>
          <w:spacing w:val="-5"/>
          <w:sz w:val="20"/>
        </w:rPr>
        <w:t xml:space="preserve"> </w:t>
      </w:r>
      <w:r>
        <w:rPr>
          <w:sz w:val="20"/>
        </w:rPr>
        <w:t xml:space="preserve">wiring </w:t>
      </w:r>
      <w:r>
        <w:rPr>
          <w:spacing w:val="-2"/>
          <w:sz w:val="20"/>
        </w:rPr>
        <w:t>diagrams.</w:t>
      </w:r>
    </w:p>
    <w:p w14:paraId="344D17C2" w14:textId="77777777" w:rsidR="00726659" w:rsidRDefault="000F0732">
      <w:pPr>
        <w:pStyle w:val="ListParagraph"/>
        <w:numPr>
          <w:ilvl w:val="2"/>
          <w:numId w:val="152"/>
        </w:numPr>
        <w:tabs>
          <w:tab w:val="left" w:pos="1437"/>
          <w:tab w:val="left" w:pos="1439"/>
        </w:tabs>
        <w:spacing w:before="4" w:line="360" w:lineRule="auto"/>
        <w:ind w:left="1439" w:right="958"/>
        <w:rPr>
          <w:sz w:val="20"/>
        </w:rPr>
      </w:pPr>
      <w:r>
        <w:rPr>
          <w:sz w:val="20"/>
        </w:rPr>
        <w:t>Testing</w:t>
      </w:r>
      <w:r>
        <w:rPr>
          <w:spacing w:val="-5"/>
          <w:sz w:val="20"/>
        </w:rPr>
        <w:t xml:space="preserve"> </w:t>
      </w:r>
      <w:r>
        <w:rPr>
          <w:sz w:val="20"/>
        </w:rPr>
        <w:t>Agencies:</w:t>
      </w:r>
      <w:r>
        <w:rPr>
          <w:spacing w:val="-5"/>
          <w:sz w:val="20"/>
        </w:rPr>
        <w:t xml:space="preserve"> </w:t>
      </w:r>
      <w:r>
        <w:rPr>
          <w:sz w:val="20"/>
        </w:rPr>
        <w:t>Government</w:t>
      </w:r>
      <w:r>
        <w:rPr>
          <w:spacing w:val="-5"/>
          <w:sz w:val="20"/>
        </w:rPr>
        <w:t xml:space="preserve"> </w:t>
      </w:r>
      <w:r>
        <w:rPr>
          <w:sz w:val="20"/>
        </w:rPr>
        <w:t>reserves</w:t>
      </w:r>
      <w:r>
        <w:rPr>
          <w:spacing w:val="-5"/>
          <w:sz w:val="20"/>
        </w:rPr>
        <w:t xml:space="preserve"> </w:t>
      </w:r>
      <w:r>
        <w:rPr>
          <w:sz w:val="20"/>
        </w:rPr>
        <w:t>the</w:t>
      </w:r>
      <w:r>
        <w:rPr>
          <w:spacing w:val="-5"/>
          <w:sz w:val="20"/>
        </w:rPr>
        <w:t xml:space="preserve"> </w:t>
      </w:r>
      <w:r>
        <w:rPr>
          <w:sz w:val="20"/>
        </w:rPr>
        <w:t>option</w:t>
      </w:r>
      <w:r>
        <w:rPr>
          <w:spacing w:val="-5"/>
          <w:sz w:val="20"/>
        </w:rPr>
        <w:t xml:space="preserve"> </w:t>
      </w:r>
      <w:r>
        <w:rPr>
          <w:sz w:val="20"/>
        </w:rPr>
        <w:t>of</w:t>
      </w:r>
      <w:r>
        <w:rPr>
          <w:spacing w:val="-5"/>
          <w:sz w:val="20"/>
        </w:rPr>
        <w:t xml:space="preserve"> </w:t>
      </w:r>
      <w:r>
        <w:rPr>
          <w:sz w:val="20"/>
        </w:rPr>
        <w:t>witnessing</w:t>
      </w:r>
      <w:r>
        <w:rPr>
          <w:spacing w:val="-5"/>
          <w:sz w:val="20"/>
        </w:rPr>
        <w:t xml:space="preserve"> </w:t>
      </w:r>
      <w:r>
        <w:rPr>
          <w:sz w:val="20"/>
        </w:rPr>
        <w:t>factory tests. Notify COR minimum 15 working days prior to manufacturer performing the factory tests.</w:t>
      </w:r>
    </w:p>
    <w:p w14:paraId="0C952D78" w14:textId="77777777" w:rsidR="00726659" w:rsidRDefault="000F0732">
      <w:pPr>
        <w:pStyle w:val="ListParagraph"/>
        <w:numPr>
          <w:ilvl w:val="3"/>
          <w:numId w:val="152"/>
        </w:numPr>
        <w:tabs>
          <w:tab w:val="left" w:pos="1797"/>
          <w:tab w:val="left" w:pos="1799"/>
        </w:tabs>
        <w:spacing w:line="360" w:lineRule="auto"/>
        <w:ind w:left="1799" w:right="1198"/>
        <w:rPr>
          <w:sz w:val="20"/>
        </w:rPr>
      </w:pPr>
      <w:r>
        <w:rPr>
          <w:sz w:val="20"/>
        </w:rPr>
        <w:t xml:space="preserve">When equipment fails to meet factory </w:t>
      </w:r>
      <w:proofErr w:type="gramStart"/>
      <w:r>
        <w:rPr>
          <w:sz w:val="20"/>
        </w:rPr>
        <w:t>test</w:t>
      </w:r>
      <w:proofErr w:type="gramEnd"/>
      <w:r>
        <w:rPr>
          <w:sz w:val="20"/>
        </w:rPr>
        <w:t xml:space="preserve"> and re-inspection is required,</w:t>
      </w:r>
      <w:r>
        <w:rPr>
          <w:spacing w:val="-6"/>
          <w:sz w:val="20"/>
        </w:rPr>
        <w:t xml:space="preserve"> </w:t>
      </w:r>
      <w:r>
        <w:rPr>
          <w:sz w:val="20"/>
        </w:rPr>
        <w:t>contractor</w:t>
      </w:r>
      <w:r>
        <w:rPr>
          <w:spacing w:val="-6"/>
          <w:sz w:val="20"/>
        </w:rPr>
        <w:t xml:space="preserve"> </w:t>
      </w:r>
      <w:r>
        <w:rPr>
          <w:sz w:val="20"/>
        </w:rPr>
        <w:t>is</w:t>
      </w:r>
      <w:r>
        <w:rPr>
          <w:spacing w:val="-6"/>
          <w:sz w:val="20"/>
        </w:rPr>
        <w:t xml:space="preserve"> </w:t>
      </w:r>
      <w:r>
        <w:rPr>
          <w:sz w:val="20"/>
        </w:rPr>
        <w:t>liable</w:t>
      </w:r>
      <w:r>
        <w:rPr>
          <w:spacing w:val="-6"/>
          <w:sz w:val="20"/>
        </w:rPr>
        <w:t xml:space="preserve"> </w:t>
      </w:r>
      <w:r>
        <w:rPr>
          <w:sz w:val="20"/>
        </w:rPr>
        <w:t>for</w:t>
      </w:r>
      <w:r>
        <w:rPr>
          <w:spacing w:val="-6"/>
          <w:sz w:val="20"/>
        </w:rPr>
        <w:t xml:space="preserve"> </w:t>
      </w:r>
      <w:r>
        <w:rPr>
          <w:sz w:val="20"/>
        </w:rPr>
        <w:t>additional</w:t>
      </w:r>
      <w:r>
        <w:rPr>
          <w:spacing w:val="-6"/>
          <w:sz w:val="20"/>
        </w:rPr>
        <w:t xml:space="preserve"> </w:t>
      </w:r>
      <w:r>
        <w:rPr>
          <w:sz w:val="20"/>
        </w:rPr>
        <w:t>expenses,</w:t>
      </w:r>
      <w:r>
        <w:rPr>
          <w:spacing w:val="-6"/>
          <w:sz w:val="20"/>
        </w:rPr>
        <w:t xml:space="preserve"> </w:t>
      </w:r>
      <w:r>
        <w:rPr>
          <w:sz w:val="20"/>
        </w:rPr>
        <w:t>including expenses of Government.</w:t>
      </w:r>
    </w:p>
    <w:p w14:paraId="51FE0CB7" w14:textId="77777777" w:rsidR="00726659" w:rsidRDefault="000F0732">
      <w:pPr>
        <w:pStyle w:val="Heading7"/>
        <w:numPr>
          <w:ilvl w:val="1"/>
          <w:numId w:val="152"/>
        </w:numPr>
        <w:tabs>
          <w:tab w:val="left" w:pos="1316"/>
        </w:tabs>
        <w:spacing w:line="222" w:lineRule="exact"/>
        <w:ind w:left="1316" w:hanging="597"/>
      </w:pPr>
      <w:r>
        <w:t>DELIVERY,</w:t>
      </w:r>
      <w:r>
        <w:rPr>
          <w:spacing w:val="-10"/>
        </w:rPr>
        <w:t xml:space="preserve"> </w:t>
      </w:r>
      <w:r>
        <w:t>STORAGE,</w:t>
      </w:r>
      <w:r>
        <w:rPr>
          <w:spacing w:val="-8"/>
        </w:rPr>
        <w:t xml:space="preserve"> </w:t>
      </w:r>
      <w:r>
        <w:t>AND</w:t>
      </w:r>
      <w:r>
        <w:rPr>
          <w:spacing w:val="-8"/>
        </w:rPr>
        <w:t xml:space="preserve"> </w:t>
      </w:r>
      <w:r>
        <w:rPr>
          <w:spacing w:val="-2"/>
        </w:rPr>
        <w:t>HANDLING</w:t>
      </w:r>
    </w:p>
    <w:p w14:paraId="1A3AA432" w14:textId="77777777" w:rsidR="00726659" w:rsidRDefault="000F0732">
      <w:pPr>
        <w:pStyle w:val="ListParagraph"/>
        <w:numPr>
          <w:ilvl w:val="2"/>
          <w:numId w:val="152"/>
        </w:numPr>
        <w:tabs>
          <w:tab w:val="left" w:pos="1437"/>
        </w:tabs>
        <w:spacing w:before="124"/>
        <w:ind w:left="1437" w:hanging="358"/>
        <w:rPr>
          <w:sz w:val="20"/>
        </w:rPr>
      </w:pPr>
      <w:r>
        <w:rPr>
          <w:sz w:val="20"/>
        </w:rPr>
        <w:t>Delivery</w:t>
      </w:r>
      <w:r>
        <w:rPr>
          <w:spacing w:val="-9"/>
          <w:sz w:val="20"/>
        </w:rPr>
        <w:t xml:space="preserve"> </w:t>
      </w:r>
      <w:r>
        <w:rPr>
          <w:sz w:val="20"/>
        </w:rPr>
        <w:t>and</w:t>
      </w:r>
      <w:r>
        <w:rPr>
          <w:spacing w:val="-8"/>
          <w:sz w:val="20"/>
        </w:rPr>
        <w:t xml:space="preserve"> </w:t>
      </w:r>
      <w:r>
        <w:rPr>
          <w:sz w:val="20"/>
        </w:rPr>
        <w:t>Acceptance</w:t>
      </w:r>
      <w:r>
        <w:rPr>
          <w:spacing w:val="-9"/>
          <w:sz w:val="20"/>
        </w:rPr>
        <w:t xml:space="preserve"> </w:t>
      </w:r>
      <w:r>
        <w:rPr>
          <w:spacing w:val="-2"/>
          <w:sz w:val="20"/>
        </w:rPr>
        <w:t>Requirements:</w:t>
      </w:r>
    </w:p>
    <w:p w14:paraId="56B9D23A" w14:textId="77777777" w:rsidR="00726659" w:rsidRDefault="000F0732">
      <w:pPr>
        <w:pStyle w:val="ListParagraph"/>
        <w:numPr>
          <w:ilvl w:val="3"/>
          <w:numId w:val="152"/>
        </w:numPr>
        <w:tabs>
          <w:tab w:val="left" w:pos="1797"/>
          <w:tab w:val="left" w:pos="1799"/>
        </w:tabs>
        <w:spacing w:before="112" w:line="360" w:lineRule="auto"/>
        <w:ind w:left="1799" w:right="1078"/>
        <w:rPr>
          <w:sz w:val="20"/>
        </w:rPr>
      </w:pPr>
      <w:r>
        <w:rPr>
          <w:sz w:val="20"/>
        </w:rPr>
        <w:t>Government's</w:t>
      </w:r>
      <w:r>
        <w:rPr>
          <w:spacing w:val="-5"/>
          <w:sz w:val="20"/>
        </w:rPr>
        <w:t xml:space="preserve"> </w:t>
      </w:r>
      <w:r>
        <w:rPr>
          <w:sz w:val="20"/>
        </w:rPr>
        <w:t>approval</w:t>
      </w:r>
      <w:r>
        <w:rPr>
          <w:spacing w:val="-5"/>
          <w:sz w:val="20"/>
        </w:rPr>
        <w:t xml:space="preserve"> </w:t>
      </w:r>
      <w:r>
        <w:rPr>
          <w:sz w:val="20"/>
        </w:rPr>
        <w:t>of</w:t>
      </w:r>
      <w:r>
        <w:rPr>
          <w:spacing w:val="-5"/>
          <w:sz w:val="20"/>
        </w:rPr>
        <w:t xml:space="preserve"> </w:t>
      </w:r>
      <w:r>
        <w:rPr>
          <w:sz w:val="20"/>
        </w:rPr>
        <w:t>submittals</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obtained</w:t>
      </w:r>
      <w:r>
        <w:rPr>
          <w:spacing w:val="-5"/>
          <w:sz w:val="20"/>
        </w:rPr>
        <w:t xml:space="preserve"> </w:t>
      </w:r>
      <w:r>
        <w:rPr>
          <w:sz w:val="20"/>
        </w:rPr>
        <w:t>for</w:t>
      </w:r>
      <w:r>
        <w:rPr>
          <w:spacing w:val="-5"/>
          <w:sz w:val="20"/>
        </w:rPr>
        <w:t xml:space="preserve"> </w:t>
      </w:r>
      <w:r>
        <w:rPr>
          <w:sz w:val="20"/>
        </w:rPr>
        <w:t>equipment and material before delivery to job site.</w:t>
      </w:r>
    </w:p>
    <w:p w14:paraId="31C2E086" w14:textId="77777777" w:rsidR="00726659" w:rsidRDefault="000F0732">
      <w:pPr>
        <w:pStyle w:val="ListParagraph"/>
        <w:numPr>
          <w:ilvl w:val="3"/>
          <w:numId w:val="152"/>
        </w:numPr>
        <w:tabs>
          <w:tab w:val="left" w:pos="1797"/>
          <w:tab w:val="left" w:pos="1799"/>
        </w:tabs>
        <w:spacing w:before="2" w:line="360" w:lineRule="auto"/>
        <w:ind w:left="1799" w:right="1078"/>
        <w:rPr>
          <w:sz w:val="20"/>
        </w:rPr>
      </w:pPr>
      <w:r>
        <w:rPr>
          <w:sz w:val="20"/>
        </w:rPr>
        <w:t>Deliver</w:t>
      </w:r>
      <w:r>
        <w:rPr>
          <w:spacing w:val="-4"/>
          <w:sz w:val="20"/>
        </w:rPr>
        <w:t xml:space="preserve"> </w:t>
      </w:r>
      <w:r>
        <w:rPr>
          <w:sz w:val="20"/>
        </w:rPr>
        <w:t>and</w:t>
      </w:r>
      <w:r>
        <w:rPr>
          <w:spacing w:val="-4"/>
          <w:sz w:val="20"/>
        </w:rPr>
        <w:t xml:space="preserve"> </w:t>
      </w:r>
      <w:r>
        <w:rPr>
          <w:sz w:val="20"/>
        </w:rPr>
        <w:t>store</w:t>
      </w:r>
      <w:r>
        <w:rPr>
          <w:spacing w:val="-4"/>
          <w:sz w:val="20"/>
        </w:rPr>
        <w:t xml:space="preserve"> </w:t>
      </w:r>
      <w:r>
        <w:rPr>
          <w:sz w:val="20"/>
        </w:rPr>
        <w:t>materials</w:t>
      </w:r>
      <w:r>
        <w:rPr>
          <w:spacing w:val="-4"/>
          <w:sz w:val="20"/>
        </w:rPr>
        <w:t xml:space="preserve"> </w:t>
      </w:r>
      <w:r>
        <w:rPr>
          <w:sz w:val="20"/>
        </w:rPr>
        <w:t>to</w:t>
      </w:r>
      <w:r>
        <w:rPr>
          <w:spacing w:val="-4"/>
          <w:sz w:val="20"/>
        </w:rPr>
        <w:t xml:space="preserve"> </w:t>
      </w:r>
      <w:r>
        <w:rPr>
          <w:sz w:val="20"/>
        </w:rPr>
        <w:t>job</w:t>
      </w:r>
      <w:r>
        <w:rPr>
          <w:spacing w:val="-4"/>
          <w:sz w:val="20"/>
        </w:rPr>
        <w:t xml:space="preserve"> </w:t>
      </w:r>
      <w:r>
        <w:rPr>
          <w:sz w:val="20"/>
        </w:rPr>
        <w:t>site</w:t>
      </w:r>
      <w:r>
        <w:rPr>
          <w:spacing w:val="-4"/>
          <w:sz w:val="20"/>
        </w:rPr>
        <w:t xml:space="preserve"> </w:t>
      </w:r>
      <w:r>
        <w:rPr>
          <w:sz w:val="20"/>
        </w:rPr>
        <w:t>in</w:t>
      </w:r>
      <w:r>
        <w:rPr>
          <w:spacing w:val="-4"/>
          <w:sz w:val="20"/>
        </w:rPr>
        <w:t xml:space="preserve"> </w:t>
      </w:r>
      <w:r>
        <w:rPr>
          <w:sz w:val="20"/>
        </w:rPr>
        <w:t>OEM's</w:t>
      </w:r>
      <w:r>
        <w:rPr>
          <w:spacing w:val="-4"/>
          <w:sz w:val="20"/>
        </w:rPr>
        <w:t xml:space="preserve"> </w:t>
      </w:r>
      <w:r>
        <w:rPr>
          <w:sz w:val="20"/>
        </w:rPr>
        <w:t>original</w:t>
      </w:r>
      <w:r>
        <w:rPr>
          <w:spacing w:val="-4"/>
          <w:sz w:val="20"/>
        </w:rPr>
        <w:t xml:space="preserve"> </w:t>
      </w:r>
      <w:r>
        <w:rPr>
          <w:sz w:val="20"/>
        </w:rPr>
        <w:t>unopened containers, clearly labeled with OEM's name and equipment catalog numbers, model and serial identification numbers for COR to inventory cable, patch panels, and related equipment.</w:t>
      </w:r>
    </w:p>
    <w:p w14:paraId="1C2C4C46" w14:textId="77777777" w:rsidR="00726659" w:rsidRDefault="000F0732">
      <w:pPr>
        <w:pStyle w:val="ListParagraph"/>
        <w:numPr>
          <w:ilvl w:val="2"/>
          <w:numId w:val="152"/>
        </w:numPr>
        <w:tabs>
          <w:tab w:val="left" w:pos="1437"/>
        </w:tabs>
        <w:spacing w:line="226" w:lineRule="exact"/>
        <w:ind w:left="1437" w:hanging="358"/>
        <w:rPr>
          <w:sz w:val="20"/>
        </w:rPr>
      </w:pPr>
      <w:r>
        <w:rPr>
          <w:sz w:val="20"/>
        </w:rPr>
        <w:t>Storage</w:t>
      </w:r>
      <w:r>
        <w:rPr>
          <w:spacing w:val="-8"/>
          <w:sz w:val="20"/>
        </w:rPr>
        <w:t xml:space="preserve"> </w:t>
      </w:r>
      <w:r>
        <w:rPr>
          <w:sz w:val="20"/>
        </w:rPr>
        <w:t>and</w:t>
      </w:r>
      <w:r>
        <w:rPr>
          <w:spacing w:val="-7"/>
          <w:sz w:val="20"/>
        </w:rPr>
        <w:t xml:space="preserve"> </w:t>
      </w:r>
      <w:r>
        <w:rPr>
          <w:sz w:val="20"/>
        </w:rPr>
        <w:t>Handling</w:t>
      </w:r>
      <w:r>
        <w:rPr>
          <w:spacing w:val="-7"/>
          <w:sz w:val="20"/>
        </w:rPr>
        <w:t xml:space="preserve"> </w:t>
      </w:r>
      <w:r>
        <w:rPr>
          <w:spacing w:val="-2"/>
          <w:sz w:val="20"/>
        </w:rPr>
        <w:t>Requirements:</w:t>
      </w:r>
    </w:p>
    <w:p w14:paraId="6A76D9DE" w14:textId="77777777" w:rsidR="00726659" w:rsidRDefault="000F0732">
      <w:pPr>
        <w:pStyle w:val="ListParagraph"/>
        <w:numPr>
          <w:ilvl w:val="3"/>
          <w:numId w:val="152"/>
        </w:numPr>
        <w:tabs>
          <w:tab w:val="left" w:pos="1797"/>
          <w:tab w:val="left" w:pos="1799"/>
        </w:tabs>
        <w:spacing w:before="114" w:line="357" w:lineRule="auto"/>
        <w:ind w:left="1799" w:right="1438"/>
        <w:rPr>
          <w:sz w:val="20"/>
        </w:rPr>
      </w:pPr>
      <w:r>
        <w:rPr>
          <w:sz w:val="20"/>
        </w:rPr>
        <w:t>Equipment and materials must be protected during shipment and storage</w:t>
      </w:r>
      <w:r>
        <w:rPr>
          <w:spacing w:val="-5"/>
          <w:sz w:val="20"/>
        </w:rPr>
        <w:t xml:space="preserve"> </w:t>
      </w:r>
      <w:r>
        <w:rPr>
          <w:sz w:val="20"/>
        </w:rPr>
        <w:t>against</w:t>
      </w:r>
      <w:r>
        <w:rPr>
          <w:spacing w:val="-5"/>
          <w:sz w:val="20"/>
        </w:rPr>
        <w:t xml:space="preserve"> </w:t>
      </w:r>
      <w:r>
        <w:rPr>
          <w:sz w:val="20"/>
        </w:rPr>
        <w:t>physical</w:t>
      </w:r>
      <w:r>
        <w:rPr>
          <w:spacing w:val="-5"/>
          <w:sz w:val="20"/>
        </w:rPr>
        <w:t xml:space="preserve"> </w:t>
      </w:r>
      <w:r>
        <w:rPr>
          <w:sz w:val="20"/>
        </w:rPr>
        <w:t>damage,</w:t>
      </w:r>
      <w:r>
        <w:rPr>
          <w:spacing w:val="-5"/>
          <w:sz w:val="20"/>
        </w:rPr>
        <w:t xml:space="preserve"> </w:t>
      </w:r>
      <w:r>
        <w:rPr>
          <w:sz w:val="20"/>
        </w:rPr>
        <w:t>dirt,</w:t>
      </w:r>
      <w:r>
        <w:rPr>
          <w:spacing w:val="-5"/>
          <w:sz w:val="20"/>
        </w:rPr>
        <w:t xml:space="preserve"> </w:t>
      </w:r>
      <w:r>
        <w:rPr>
          <w:sz w:val="20"/>
        </w:rPr>
        <w:t>moisture,</w:t>
      </w:r>
      <w:r>
        <w:rPr>
          <w:spacing w:val="-5"/>
          <w:sz w:val="20"/>
        </w:rPr>
        <w:t xml:space="preserve"> </w:t>
      </w:r>
      <w:r>
        <w:rPr>
          <w:sz w:val="20"/>
        </w:rPr>
        <w:t>cold</w:t>
      </w:r>
      <w:r>
        <w:rPr>
          <w:spacing w:val="-5"/>
          <w:sz w:val="20"/>
        </w:rPr>
        <w:t xml:space="preserve"> </w:t>
      </w:r>
      <w:r>
        <w:rPr>
          <w:sz w:val="20"/>
        </w:rPr>
        <w:t>and</w:t>
      </w:r>
      <w:r>
        <w:rPr>
          <w:spacing w:val="-5"/>
          <w:sz w:val="20"/>
        </w:rPr>
        <w:t xml:space="preserve"> </w:t>
      </w:r>
      <w:r>
        <w:rPr>
          <w:sz w:val="20"/>
        </w:rPr>
        <w:t>rain:</w:t>
      </w:r>
    </w:p>
    <w:p w14:paraId="6C90FB94" w14:textId="77777777" w:rsidR="00726659" w:rsidRDefault="000F0732">
      <w:pPr>
        <w:pStyle w:val="ListParagraph"/>
        <w:numPr>
          <w:ilvl w:val="4"/>
          <w:numId w:val="152"/>
        </w:numPr>
        <w:tabs>
          <w:tab w:val="left" w:pos="2157"/>
          <w:tab w:val="left" w:pos="2159"/>
        </w:tabs>
        <w:spacing w:before="4" w:line="357" w:lineRule="auto"/>
        <w:ind w:left="2159" w:right="958"/>
        <w:rPr>
          <w:sz w:val="20"/>
        </w:rPr>
      </w:pPr>
      <w:r>
        <w:rPr>
          <w:sz w:val="20"/>
        </w:rPr>
        <w:t>Store</w:t>
      </w:r>
      <w:r>
        <w:rPr>
          <w:spacing w:val="-4"/>
          <w:sz w:val="20"/>
        </w:rPr>
        <w:t xml:space="preserve"> </w:t>
      </w:r>
      <w:r>
        <w:rPr>
          <w:sz w:val="20"/>
        </w:rPr>
        <w:t>and</w:t>
      </w:r>
      <w:r>
        <w:rPr>
          <w:spacing w:val="-4"/>
          <w:sz w:val="20"/>
        </w:rPr>
        <w:t xml:space="preserve"> </w:t>
      </w:r>
      <w:r>
        <w:rPr>
          <w:sz w:val="20"/>
        </w:rPr>
        <w:t>protect</w:t>
      </w:r>
      <w:r>
        <w:rPr>
          <w:spacing w:val="-4"/>
          <w:sz w:val="20"/>
        </w:rPr>
        <w:t xml:space="preserve"> </w:t>
      </w:r>
      <w:r>
        <w:rPr>
          <w:sz w:val="20"/>
        </w:rPr>
        <w:t>equipment</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manner</w:t>
      </w:r>
      <w:r>
        <w:rPr>
          <w:spacing w:val="-4"/>
          <w:sz w:val="20"/>
        </w:rPr>
        <w:t xml:space="preserve"> </w:t>
      </w:r>
      <w:r>
        <w:rPr>
          <w:sz w:val="20"/>
        </w:rPr>
        <w:t>that</w:t>
      </w:r>
      <w:r>
        <w:rPr>
          <w:spacing w:val="-4"/>
          <w:sz w:val="20"/>
        </w:rPr>
        <w:t xml:space="preserve"> </w:t>
      </w:r>
      <w:r>
        <w:rPr>
          <w:sz w:val="20"/>
        </w:rPr>
        <w:t>precludes</w:t>
      </w:r>
      <w:r>
        <w:rPr>
          <w:spacing w:val="-4"/>
          <w:sz w:val="20"/>
        </w:rPr>
        <w:t xml:space="preserve"> </w:t>
      </w:r>
      <w:r>
        <w:rPr>
          <w:sz w:val="20"/>
        </w:rPr>
        <w:t>damage</w:t>
      </w:r>
      <w:r>
        <w:rPr>
          <w:spacing w:val="-4"/>
          <w:sz w:val="20"/>
        </w:rPr>
        <w:t xml:space="preserve"> </w:t>
      </w:r>
      <w:r>
        <w:rPr>
          <w:sz w:val="20"/>
        </w:rPr>
        <w:t>or loss, including theft.</w:t>
      </w:r>
    </w:p>
    <w:p w14:paraId="1110461E" w14:textId="77777777" w:rsidR="00726659" w:rsidRDefault="000F0732">
      <w:pPr>
        <w:pStyle w:val="ListParagraph"/>
        <w:numPr>
          <w:ilvl w:val="4"/>
          <w:numId w:val="152"/>
        </w:numPr>
        <w:tabs>
          <w:tab w:val="left" w:pos="2157"/>
          <w:tab w:val="left" w:pos="2159"/>
        </w:tabs>
        <w:spacing w:before="4" w:line="360" w:lineRule="auto"/>
        <w:ind w:left="2159" w:right="1078"/>
        <w:rPr>
          <w:sz w:val="20"/>
        </w:rPr>
      </w:pPr>
      <w:r>
        <w:rPr>
          <w:sz w:val="20"/>
        </w:rPr>
        <w:t>Protect</w:t>
      </w:r>
      <w:r>
        <w:rPr>
          <w:spacing w:val="-6"/>
          <w:sz w:val="20"/>
        </w:rPr>
        <w:t xml:space="preserve"> </w:t>
      </w:r>
      <w:r>
        <w:rPr>
          <w:sz w:val="20"/>
        </w:rPr>
        <w:t>painted</w:t>
      </w:r>
      <w:r>
        <w:rPr>
          <w:spacing w:val="-6"/>
          <w:sz w:val="20"/>
        </w:rPr>
        <w:t xml:space="preserve"> </w:t>
      </w:r>
      <w:r>
        <w:rPr>
          <w:sz w:val="20"/>
        </w:rPr>
        <w:t>surfaces</w:t>
      </w:r>
      <w:r>
        <w:rPr>
          <w:spacing w:val="-6"/>
          <w:sz w:val="20"/>
        </w:rPr>
        <w:t xml:space="preserve"> </w:t>
      </w:r>
      <w:r>
        <w:rPr>
          <w:sz w:val="20"/>
        </w:rPr>
        <w:t>with</w:t>
      </w:r>
      <w:r>
        <w:rPr>
          <w:spacing w:val="-6"/>
          <w:sz w:val="20"/>
        </w:rPr>
        <w:t xml:space="preserve"> </w:t>
      </w:r>
      <w:r>
        <w:rPr>
          <w:sz w:val="20"/>
        </w:rPr>
        <w:t>factory</w:t>
      </w:r>
      <w:r>
        <w:rPr>
          <w:spacing w:val="-6"/>
          <w:sz w:val="20"/>
        </w:rPr>
        <w:t xml:space="preserve"> </w:t>
      </w:r>
      <w:r>
        <w:rPr>
          <w:sz w:val="20"/>
        </w:rPr>
        <w:t>installed</w:t>
      </w:r>
      <w:r>
        <w:rPr>
          <w:spacing w:val="-6"/>
          <w:sz w:val="20"/>
        </w:rPr>
        <w:t xml:space="preserve"> </w:t>
      </w:r>
      <w:r>
        <w:rPr>
          <w:sz w:val="20"/>
        </w:rPr>
        <w:t>removable</w:t>
      </w:r>
      <w:r>
        <w:rPr>
          <w:spacing w:val="-6"/>
          <w:sz w:val="20"/>
        </w:rPr>
        <w:t xml:space="preserve"> </w:t>
      </w:r>
      <w:r>
        <w:rPr>
          <w:sz w:val="20"/>
        </w:rPr>
        <w:t>heavy kraft paper, sheet vinyl or equivalent.</w:t>
      </w:r>
    </w:p>
    <w:p w14:paraId="385EAF5C" w14:textId="77777777" w:rsidR="00726659" w:rsidRDefault="000F0732">
      <w:pPr>
        <w:pStyle w:val="ListParagraph"/>
        <w:numPr>
          <w:ilvl w:val="4"/>
          <w:numId w:val="152"/>
        </w:numPr>
        <w:tabs>
          <w:tab w:val="left" w:pos="2157"/>
          <w:tab w:val="left" w:pos="2159"/>
        </w:tabs>
        <w:spacing w:line="360" w:lineRule="auto"/>
        <w:ind w:left="2159" w:right="958"/>
        <w:rPr>
          <w:sz w:val="20"/>
        </w:rPr>
      </w:pPr>
      <w:r>
        <w:rPr>
          <w:sz w:val="20"/>
        </w:rPr>
        <w:t>Protect enclosures, equipment, controls, controllers, circuit protective devices, and other like items, against entry of foreign</w:t>
      </w:r>
      <w:r>
        <w:rPr>
          <w:spacing w:val="-5"/>
          <w:sz w:val="20"/>
        </w:rPr>
        <w:t xml:space="preserve"> </w:t>
      </w:r>
      <w:r>
        <w:rPr>
          <w:sz w:val="20"/>
        </w:rPr>
        <w:t>matter</w:t>
      </w:r>
      <w:r>
        <w:rPr>
          <w:spacing w:val="-5"/>
          <w:sz w:val="20"/>
        </w:rPr>
        <w:t xml:space="preserve"> </w:t>
      </w:r>
      <w:r>
        <w:rPr>
          <w:sz w:val="20"/>
        </w:rPr>
        <w:t>during</w:t>
      </w:r>
      <w:r>
        <w:rPr>
          <w:spacing w:val="-5"/>
          <w:sz w:val="20"/>
        </w:rPr>
        <w:t xml:space="preserve"> </w:t>
      </w:r>
      <w:r>
        <w:rPr>
          <w:sz w:val="20"/>
        </w:rPr>
        <w:t>installation;</w:t>
      </w:r>
      <w:r>
        <w:rPr>
          <w:spacing w:val="-5"/>
          <w:sz w:val="20"/>
        </w:rPr>
        <w:t xml:space="preserve"> </w:t>
      </w:r>
      <w:r>
        <w:rPr>
          <w:sz w:val="20"/>
        </w:rPr>
        <w:t>vacuum</w:t>
      </w:r>
      <w:r>
        <w:rPr>
          <w:spacing w:val="-5"/>
          <w:sz w:val="20"/>
        </w:rPr>
        <w:t xml:space="preserve"> </w:t>
      </w:r>
      <w:r>
        <w:rPr>
          <w:sz w:val="20"/>
        </w:rPr>
        <w:t>clean</w:t>
      </w:r>
      <w:r>
        <w:rPr>
          <w:spacing w:val="-5"/>
          <w:sz w:val="20"/>
        </w:rPr>
        <w:t xml:space="preserve"> </w:t>
      </w:r>
      <w:r>
        <w:rPr>
          <w:sz w:val="20"/>
        </w:rPr>
        <w:t>both</w:t>
      </w:r>
      <w:r>
        <w:rPr>
          <w:spacing w:val="-5"/>
          <w:sz w:val="20"/>
        </w:rPr>
        <w:t xml:space="preserve"> </w:t>
      </w:r>
      <w:r>
        <w:rPr>
          <w:sz w:val="20"/>
        </w:rPr>
        <w:t>inside</w:t>
      </w:r>
      <w:r>
        <w:rPr>
          <w:spacing w:val="-5"/>
          <w:sz w:val="20"/>
        </w:rPr>
        <w:t xml:space="preserve"> </w:t>
      </w:r>
      <w:r>
        <w:rPr>
          <w:sz w:val="20"/>
        </w:rPr>
        <w:t>and outside before testing and operating.</w:t>
      </w:r>
    </w:p>
    <w:p w14:paraId="237A3AAF" w14:textId="77777777" w:rsidR="00726659" w:rsidRDefault="000F0732">
      <w:pPr>
        <w:pStyle w:val="ListParagraph"/>
        <w:numPr>
          <w:ilvl w:val="2"/>
          <w:numId w:val="152"/>
        </w:numPr>
        <w:tabs>
          <w:tab w:val="left" w:pos="1437"/>
        </w:tabs>
        <w:spacing w:before="1"/>
        <w:ind w:left="1437" w:hanging="358"/>
        <w:rPr>
          <w:sz w:val="20"/>
        </w:rPr>
      </w:pPr>
      <w:r>
        <w:rPr>
          <w:sz w:val="20"/>
        </w:rPr>
        <w:t>Coordinate</w:t>
      </w:r>
      <w:r>
        <w:rPr>
          <w:spacing w:val="-14"/>
          <w:sz w:val="20"/>
        </w:rPr>
        <w:t xml:space="preserve"> </w:t>
      </w:r>
      <w:r>
        <w:rPr>
          <w:spacing w:val="-2"/>
          <w:sz w:val="20"/>
        </w:rPr>
        <w:t>storage.</w:t>
      </w:r>
    </w:p>
    <w:p w14:paraId="232A1262" w14:textId="77777777" w:rsidR="00726659" w:rsidRDefault="000F0732">
      <w:pPr>
        <w:pStyle w:val="Heading7"/>
        <w:numPr>
          <w:ilvl w:val="1"/>
          <w:numId w:val="152"/>
        </w:numPr>
        <w:tabs>
          <w:tab w:val="left" w:pos="1316"/>
        </w:tabs>
        <w:spacing w:before="110"/>
        <w:ind w:left="1316" w:hanging="597"/>
      </w:pPr>
      <w:r>
        <w:t>FIELD</w:t>
      </w:r>
      <w:r>
        <w:rPr>
          <w:spacing w:val="-8"/>
        </w:rPr>
        <w:t xml:space="preserve"> </w:t>
      </w:r>
      <w:r>
        <w:rPr>
          <w:spacing w:val="-2"/>
        </w:rPr>
        <w:t>CONDITIONS</w:t>
      </w:r>
    </w:p>
    <w:p w14:paraId="20100608" w14:textId="77777777" w:rsidR="00726659" w:rsidRDefault="000F0732">
      <w:pPr>
        <w:pStyle w:val="ListParagraph"/>
        <w:numPr>
          <w:ilvl w:val="2"/>
          <w:numId w:val="152"/>
        </w:numPr>
        <w:tabs>
          <w:tab w:val="left" w:pos="1437"/>
          <w:tab w:val="left" w:pos="1439"/>
        </w:tabs>
        <w:spacing w:before="124" w:line="357" w:lineRule="auto"/>
        <w:ind w:left="1439" w:right="1078"/>
        <w:rPr>
          <w:sz w:val="20"/>
        </w:rPr>
      </w:pPr>
      <w:r>
        <w:rPr>
          <w:sz w:val="20"/>
        </w:rPr>
        <w:t>Where variations from documents are requested in accordance with GENERAL</w:t>
      </w:r>
      <w:r>
        <w:rPr>
          <w:spacing w:val="-4"/>
          <w:sz w:val="20"/>
        </w:rPr>
        <w:t xml:space="preserve"> </w:t>
      </w:r>
      <w:r>
        <w:rPr>
          <w:sz w:val="20"/>
        </w:rPr>
        <w:t>CONDITIONS</w:t>
      </w:r>
      <w:r>
        <w:rPr>
          <w:spacing w:val="-4"/>
          <w:sz w:val="20"/>
        </w:rPr>
        <w:t xml:space="preserve"> </w:t>
      </w:r>
      <w:r>
        <w:rPr>
          <w:sz w:val="20"/>
        </w:rPr>
        <w:t>and</w:t>
      </w:r>
      <w:r>
        <w:rPr>
          <w:spacing w:val="-4"/>
          <w:sz w:val="20"/>
        </w:rPr>
        <w:t xml:space="preserve"> </w:t>
      </w:r>
      <w:r>
        <w:rPr>
          <w:sz w:val="20"/>
        </w:rPr>
        <w:t>Section</w:t>
      </w:r>
      <w:r>
        <w:rPr>
          <w:spacing w:val="-4"/>
          <w:sz w:val="20"/>
        </w:rPr>
        <w:t xml:space="preserve"> </w:t>
      </w:r>
      <w:r>
        <w:rPr>
          <w:sz w:val="20"/>
        </w:rPr>
        <w:t>01</w:t>
      </w:r>
      <w:r>
        <w:rPr>
          <w:spacing w:val="-4"/>
          <w:sz w:val="20"/>
        </w:rPr>
        <w:t xml:space="preserve"> </w:t>
      </w:r>
      <w:r>
        <w:rPr>
          <w:sz w:val="20"/>
        </w:rPr>
        <w:t>33</w:t>
      </w:r>
      <w:r>
        <w:rPr>
          <w:spacing w:val="-4"/>
          <w:sz w:val="20"/>
        </w:rPr>
        <w:t xml:space="preserve"> </w:t>
      </w:r>
      <w:r>
        <w:rPr>
          <w:sz w:val="20"/>
        </w:rPr>
        <w:t>23,</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w:t>
      </w:r>
      <w:r>
        <w:rPr>
          <w:spacing w:val="-4"/>
          <w:sz w:val="20"/>
        </w:rPr>
        <w:t xml:space="preserve"> </w:t>
      </w:r>
      <w:r>
        <w:rPr>
          <w:sz w:val="20"/>
        </w:rPr>
        <w:t>DATA,</w:t>
      </w:r>
    </w:p>
    <w:p w14:paraId="21C41EE0" w14:textId="77777777" w:rsidR="00726659" w:rsidRDefault="000F0732">
      <w:pPr>
        <w:pStyle w:val="BodyText"/>
        <w:spacing w:before="4" w:line="360" w:lineRule="auto"/>
        <w:ind w:left="1439" w:right="957" w:firstLine="0"/>
      </w:pPr>
      <w:r>
        <w:t>AND SAMPLES, connecting work and related components must include additions</w:t>
      </w:r>
      <w:r>
        <w:rPr>
          <w:spacing w:val="-5"/>
        </w:rPr>
        <w:t xml:space="preserve"> </w:t>
      </w:r>
      <w:r>
        <w:t>or</w:t>
      </w:r>
      <w:r>
        <w:rPr>
          <w:spacing w:val="-5"/>
        </w:rPr>
        <w:t xml:space="preserve"> </w:t>
      </w:r>
      <w:r>
        <w:t>changes</w:t>
      </w:r>
      <w:r>
        <w:rPr>
          <w:spacing w:val="-5"/>
        </w:rPr>
        <w:t xml:space="preserve"> </w:t>
      </w:r>
      <w:r>
        <w:t>to</w:t>
      </w:r>
      <w:r>
        <w:rPr>
          <w:spacing w:val="-5"/>
        </w:rPr>
        <w:t xml:space="preserve"> </w:t>
      </w:r>
      <w:r>
        <w:t>branch</w:t>
      </w:r>
      <w:r>
        <w:rPr>
          <w:spacing w:val="-5"/>
        </w:rPr>
        <w:t xml:space="preserve"> </w:t>
      </w:r>
      <w:r>
        <w:t>circuits,</w:t>
      </w:r>
      <w:r>
        <w:rPr>
          <w:spacing w:val="-5"/>
        </w:rPr>
        <w:t xml:space="preserve"> </w:t>
      </w:r>
      <w:r>
        <w:t>circuit</w:t>
      </w:r>
      <w:r>
        <w:rPr>
          <w:spacing w:val="-5"/>
        </w:rPr>
        <w:t xml:space="preserve"> </w:t>
      </w:r>
      <w:r>
        <w:t>protective</w:t>
      </w:r>
      <w:r>
        <w:rPr>
          <w:spacing w:val="-5"/>
        </w:rPr>
        <w:t xml:space="preserve"> </w:t>
      </w:r>
      <w:r>
        <w:t>devices, conduits, wire, feeders, controls, panels and installation methods.</w:t>
      </w:r>
    </w:p>
    <w:p w14:paraId="7BE1332A" w14:textId="77777777" w:rsidR="00726659" w:rsidRDefault="000F0732">
      <w:pPr>
        <w:pStyle w:val="ListParagraph"/>
        <w:numPr>
          <w:ilvl w:val="2"/>
          <w:numId w:val="152"/>
        </w:numPr>
        <w:tabs>
          <w:tab w:val="left" w:pos="1437"/>
          <w:tab w:val="left" w:pos="1439"/>
        </w:tabs>
        <w:spacing w:line="360" w:lineRule="auto"/>
        <w:ind w:left="1439" w:right="838"/>
        <w:rPr>
          <w:sz w:val="20"/>
        </w:rPr>
      </w:pPr>
      <w:r>
        <w:rPr>
          <w:sz w:val="20"/>
        </w:rPr>
        <w:t>A</w:t>
      </w:r>
      <w:r>
        <w:rPr>
          <w:spacing w:val="-4"/>
          <w:sz w:val="20"/>
        </w:rPr>
        <w:t xml:space="preserve"> </w:t>
      </w:r>
      <w:r>
        <w:rPr>
          <w:sz w:val="20"/>
        </w:rPr>
        <w:t>contract</w:t>
      </w:r>
      <w:r>
        <w:rPr>
          <w:spacing w:val="-4"/>
          <w:sz w:val="20"/>
        </w:rPr>
        <w:t xml:space="preserve"> </w:t>
      </w:r>
      <w:r>
        <w:rPr>
          <w:sz w:val="20"/>
        </w:rPr>
        <w:t>adjustment</w:t>
      </w:r>
      <w:r>
        <w:rPr>
          <w:spacing w:val="-4"/>
          <w:sz w:val="20"/>
        </w:rPr>
        <w:t xml:space="preserve"> </w:t>
      </w:r>
      <w:r>
        <w:rPr>
          <w:sz w:val="20"/>
        </w:rPr>
        <w:t>or</w:t>
      </w:r>
      <w:r>
        <w:rPr>
          <w:spacing w:val="-4"/>
          <w:sz w:val="20"/>
        </w:rPr>
        <w:t xml:space="preserve"> </w:t>
      </w:r>
      <w:r>
        <w:rPr>
          <w:sz w:val="20"/>
        </w:rPr>
        <w:t>additional</w:t>
      </w:r>
      <w:r>
        <w:rPr>
          <w:spacing w:val="-4"/>
          <w:sz w:val="20"/>
        </w:rPr>
        <w:t xml:space="preserve"> </w:t>
      </w:r>
      <w:r>
        <w:rPr>
          <w:sz w:val="20"/>
        </w:rPr>
        <w:t>time</w:t>
      </w:r>
      <w:r>
        <w:rPr>
          <w:spacing w:val="-4"/>
          <w:sz w:val="20"/>
        </w:rPr>
        <w:t xml:space="preserve"> </w:t>
      </w:r>
      <w:r>
        <w:rPr>
          <w:sz w:val="20"/>
        </w:rPr>
        <w:t>will</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z w:val="20"/>
        </w:rPr>
        <w:t>granted</w:t>
      </w:r>
      <w:r>
        <w:rPr>
          <w:spacing w:val="-4"/>
          <w:sz w:val="20"/>
        </w:rPr>
        <w:t xml:space="preserve"> </w:t>
      </w:r>
      <w:r>
        <w:rPr>
          <w:sz w:val="20"/>
        </w:rPr>
        <w:t>because</w:t>
      </w:r>
      <w:r>
        <w:rPr>
          <w:spacing w:val="-4"/>
          <w:sz w:val="20"/>
        </w:rPr>
        <w:t xml:space="preserve"> </w:t>
      </w:r>
      <w:r>
        <w:rPr>
          <w:sz w:val="20"/>
        </w:rPr>
        <w:t>of field conditions pursuant to FAR 52.236-2 and FAR 52.236-3; a contract adjustment or additional time will not be granted for additional work</w:t>
      </w:r>
    </w:p>
    <w:p w14:paraId="0974D084"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61700DFA" w14:textId="77777777" w:rsidR="00726659" w:rsidRDefault="00726659">
      <w:pPr>
        <w:pStyle w:val="BodyText"/>
        <w:spacing w:before="19"/>
        <w:ind w:left="0" w:firstLine="0"/>
      </w:pPr>
    </w:p>
    <w:p w14:paraId="22D5083D" w14:textId="77777777" w:rsidR="00726659" w:rsidRDefault="000F0732">
      <w:pPr>
        <w:pStyle w:val="BodyText"/>
        <w:spacing w:line="357" w:lineRule="auto"/>
        <w:ind w:left="1439" w:right="957" w:firstLine="0"/>
      </w:pPr>
      <w:r>
        <w:t>required</w:t>
      </w:r>
      <w:r>
        <w:rPr>
          <w:spacing w:val="-5"/>
        </w:rPr>
        <w:t xml:space="preserve"> </w:t>
      </w:r>
      <w:r>
        <w:t>for</w:t>
      </w:r>
      <w:r>
        <w:rPr>
          <w:spacing w:val="-5"/>
        </w:rPr>
        <w:t xml:space="preserve"> </w:t>
      </w:r>
      <w:r>
        <w:t>complete</w:t>
      </w:r>
      <w:r>
        <w:rPr>
          <w:spacing w:val="-5"/>
        </w:rPr>
        <w:t xml:space="preserve"> </w:t>
      </w:r>
      <w:r>
        <w:t>and</w:t>
      </w:r>
      <w:r>
        <w:rPr>
          <w:spacing w:val="-5"/>
        </w:rPr>
        <w:t xml:space="preserve"> </w:t>
      </w:r>
      <w:r>
        <w:t>usable</w:t>
      </w:r>
      <w:r>
        <w:rPr>
          <w:spacing w:val="-5"/>
        </w:rPr>
        <w:t xml:space="preserve"> </w:t>
      </w:r>
      <w:r>
        <w:t>construction</w:t>
      </w:r>
      <w:r>
        <w:rPr>
          <w:spacing w:val="-5"/>
        </w:rPr>
        <w:t xml:space="preserve"> </w:t>
      </w:r>
      <w:r>
        <w:t>and</w:t>
      </w:r>
      <w:r>
        <w:rPr>
          <w:spacing w:val="-5"/>
        </w:rPr>
        <w:t xml:space="preserve"> </w:t>
      </w:r>
      <w:r>
        <w:t>systems</w:t>
      </w:r>
      <w:r>
        <w:rPr>
          <w:spacing w:val="-5"/>
        </w:rPr>
        <w:t xml:space="preserve"> </w:t>
      </w:r>
      <w:r>
        <w:t>pursuant</w:t>
      </w:r>
      <w:r>
        <w:rPr>
          <w:spacing w:val="-5"/>
        </w:rPr>
        <w:t xml:space="preserve"> </w:t>
      </w:r>
      <w:r>
        <w:t>to FAR 52.246-12.</w:t>
      </w:r>
    </w:p>
    <w:p w14:paraId="61A9CC86" w14:textId="77777777" w:rsidR="00726659" w:rsidRDefault="000F0732">
      <w:pPr>
        <w:pStyle w:val="Heading7"/>
        <w:numPr>
          <w:ilvl w:val="1"/>
          <w:numId w:val="152"/>
        </w:numPr>
        <w:tabs>
          <w:tab w:val="left" w:pos="1316"/>
        </w:tabs>
        <w:spacing w:before="2"/>
        <w:ind w:left="1316" w:hanging="597"/>
      </w:pPr>
      <w:r>
        <w:rPr>
          <w:spacing w:val="-2"/>
        </w:rPr>
        <w:t>WARRANTY</w:t>
      </w:r>
    </w:p>
    <w:p w14:paraId="4A180BA4" w14:textId="77777777" w:rsidR="00726659" w:rsidRDefault="000F0732">
      <w:pPr>
        <w:pStyle w:val="ListParagraph"/>
        <w:numPr>
          <w:ilvl w:val="2"/>
          <w:numId w:val="152"/>
        </w:numPr>
        <w:tabs>
          <w:tab w:val="left" w:pos="1437"/>
        </w:tabs>
        <w:spacing w:before="121"/>
        <w:ind w:left="1437" w:hanging="358"/>
        <w:rPr>
          <w:sz w:val="20"/>
        </w:rPr>
      </w:pPr>
      <w:r>
        <w:rPr>
          <w:sz w:val="20"/>
        </w:rPr>
        <w:t>Comply</w:t>
      </w:r>
      <w:r>
        <w:rPr>
          <w:spacing w:val="-7"/>
          <w:sz w:val="20"/>
        </w:rPr>
        <w:t xml:space="preserve"> </w:t>
      </w:r>
      <w:r>
        <w:rPr>
          <w:sz w:val="20"/>
        </w:rPr>
        <w:t>with</w:t>
      </w:r>
      <w:r>
        <w:rPr>
          <w:spacing w:val="-6"/>
          <w:sz w:val="20"/>
        </w:rPr>
        <w:t xml:space="preserve"> </w:t>
      </w:r>
      <w:r>
        <w:rPr>
          <w:sz w:val="20"/>
        </w:rPr>
        <w:t>FAR</w:t>
      </w:r>
      <w:r>
        <w:rPr>
          <w:spacing w:val="-7"/>
          <w:sz w:val="20"/>
        </w:rPr>
        <w:t xml:space="preserve"> </w:t>
      </w:r>
      <w:r>
        <w:rPr>
          <w:sz w:val="20"/>
        </w:rPr>
        <w:t>clause</w:t>
      </w:r>
      <w:r>
        <w:rPr>
          <w:spacing w:val="-6"/>
          <w:sz w:val="20"/>
        </w:rPr>
        <w:t xml:space="preserve"> </w:t>
      </w:r>
      <w:r>
        <w:rPr>
          <w:sz w:val="20"/>
        </w:rPr>
        <w:t>52.246-21,</w:t>
      </w:r>
      <w:r>
        <w:rPr>
          <w:spacing w:val="-6"/>
          <w:sz w:val="20"/>
        </w:rPr>
        <w:t xml:space="preserve"> </w:t>
      </w:r>
      <w:r>
        <w:rPr>
          <w:sz w:val="20"/>
        </w:rPr>
        <w:t>except</w:t>
      </w:r>
      <w:r>
        <w:rPr>
          <w:spacing w:val="-7"/>
          <w:sz w:val="20"/>
        </w:rPr>
        <w:t xml:space="preserve"> </w:t>
      </w:r>
      <w:r>
        <w:rPr>
          <w:sz w:val="20"/>
        </w:rPr>
        <w:t>as</w:t>
      </w:r>
      <w:r>
        <w:rPr>
          <w:spacing w:val="-6"/>
          <w:sz w:val="20"/>
        </w:rPr>
        <w:t xml:space="preserve"> </w:t>
      </w:r>
      <w:r>
        <w:rPr>
          <w:spacing w:val="-2"/>
          <w:sz w:val="20"/>
        </w:rPr>
        <w:t>follows:</w:t>
      </w:r>
    </w:p>
    <w:p w14:paraId="1783800D" w14:textId="77777777" w:rsidR="00726659" w:rsidRDefault="000F0732">
      <w:pPr>
        <w:pStyle w:val="ListParagraph"/>
        <w:numPr>
          <w:ilvl w:val="3"/>
          <w:numId w:val="152"/>
        </w:numPr>
        <w:tabs>
          <w:tab w:val="left" w:pos="1797"/>
          <w:tab w:val="left" w:pos="1799"/>
        </w:tabs>
        <w:spacing w:before="114" w:line="360" w:lineRule="auto"/>
        <w:ind w:left="1799" w:right="1198"/>
        <w:rPr>
          <w:sz w:val="20"/>
        </w:rPr>
      </w:pPr>
      <w:r>
        <w:rPr>
          <w:sz w:val="20"/>
        </w:rPr>
        <w:t>Warranty material and equipment to be free from defects, workmanship,</w:t>
      </w:r>
      <w:r>
        <w:rPr>
          <w:spacing w:val="-4"/>
          <w:sz w:val="20"/>
        </w:rPr>
        <w:t xml:space="preserve"> </w:t>
      </w:r>
      <w:r>
        <w:rPr>
          <w:sz w:val="20"/>
        </w:rPr>
        <w:t>and</w:t>
      </w:r>
      <w:r>
        <w:rPr>
          <w:spacing w:val="-4"/>
          <w:sz w:val="20"/>
        </w:rPr>
        <w:t xml:space="preserve"> </w:t>
      </w:r>
      <w:r>
        <w:rPr>
          <w:sz w:val="20"/>
        </w:rPr>
        <w:t>remain</w:t>
      </w:r>
      <w:r>
        <w:rPr>
          <w:spacing w:val="-4"/>
          <w:sz w:val="20"/>
        </w:rPr>
        <w:t xml:space="preserve"> </w:t>
      </w:r>
      <w:r>
        <w:rPr>
          <w:sz w:val="20"/>
        </w:rPr>
        <w:t>so</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period</w:t>
      </w:r>
      <w:r>
        <w:rPr>
          <w:spacing w:val="-4"/>
          <w:sz w:val="20"/>
        </w:rPr>
        <w:t xml:space="preserve"> </w:t>
      </w:r>
      <w:r>
        <w:rPr>
          <w:sz w:val="20"/>
        </w:rPr>
        <w:t>of</w:t>
      </w:r>
      <w:r>
        <w:rPr>
          <w:spacing w:val="-4"/>
          <w:sz w:val="20"/>
        </w:rPr>
        <w:t xml:space="preserve"> </w:t>
      </w:r>
      <w:r>
        <w:rPr>
          <w:sz w:val="20"/>
        </w:rPr>
        <w:t>one</w:t>
      </w:r>
      <w:r>
        <w:rPr>
          <w:spacing w:val="-4"/>
          <w:sz w:val="20"/>
        </w:rPr>
        <w:t xml:space="preserve"> </w:t>
      </w:r>
      <w:r>
        <w:rPr>
          <w:sz w:val="20"/>
        </w:rPr>
        <w:t>year</w:t>
      </w:r>
      <w:r>
        <w:rPr>
          <w:spacing w:val="-4"/>
          <w:sz w:val="20"/>
        </w:rPr>
        <w:t xml:space="preserve"> </w:t>
      </w:r>
      <w:r>
        <w:rPr>
          <w:sz w:val="20"/>
        </w:rPr>
        <w:t>for</w:t>
      </w:r>
      <w:r>
        <w:rPr>
          <w:spacing w:val="-4"/>
          <w:sz w:val="20"/>
        </w:rPr>
        <w:t xml:space="preserve"> </w:t>
      </w:r>
      <w:r>
        <w:rPr>
          <w:sz w:val="20"/>
        </w:rPr>
        <w:t>Emergency Systems from date of final acceptance of system by Government; provide OEM’s equipment warranty document to COR.</w:t>
      </w:r>
    </w:p>
    <w:p w14:paraId="2AD434A9" w14:textId="77777777" w:rsidR="00726659" w:rsidRDefault="000F0732">
      <w:pPr>
        <w:pStyle w:val="ListParagraph"/>
        <w:numPr>
          <w:ilvl w:val="3"/>
          <w:numId w:val="152"/>
        </w:numPr>
        <w:tabs>
          <w:tab w:val="left" w:pos="1797"/>
          <w:tab w:val="left" w:pos="1799"/>
        </w:tabs>
        <w:spacing w:line="360" w:lineRule="auto"/>
        <w:ind w:left="1799" w:right="838"/>
        <w:rPr>
          <w:sz w:val="20"/>
        </w:rPr>
      </w:pPr>
      <w:r>
        <w:rPr>
          <w:sz w:val="20"/>
        </w:rPr>
        <w:t>Government maintenance personnel must have ability to contact OEM for</w:t>
      </w:r>
      <w:r>
        <w:rPr>
          <w:spacing w:val="-6"/>
          <w:sz w:val="20"/>
        </w:rPr>
        <w:t xml:space="preserve"> </w:t>
      </w:r>
      <w:r>
        <w:rPr>
          <w:sz w:val="20"/>
        </w:rPr>
        <w:t>emergency</w:t>
      </w:r>
      <w:r>
        <w:rPr>
          <w:spacing w:val="-6"/>
          <w:sz w:val="20"/>
        </w:rPr>
        <w:t xml:space="preserve"> </w:t>
      </w:r>
      <w:r>
        <w:rPr>
          <w:sz w:val="20"/>
        </w:rPr>
        <w:t>maintenance</w:t>
      </w:r>
      <w:r>
        <w:rPr>
          <w:spacing w:val="-6"/>
          <w:sz w:val="20"/>
        </w:rPr>
        <w:t xml:space="preserve"> </w:t>
      </w:r>
      <w:r>
        <w:rPr>
          <w:sz w:val="20"/>
        </w:rPr>
        <w:t>and</w:t>
      </w:r>
      <w:r>
        <w:rPr>
          <w:spacing w:val="-6"/>
          <w:sz w:val="20"/>
        </w:rPr>
        <w:t xml:space="preserve"> </w:t>
      </w:r>
      <w:r>
        <w:rPr>
          <w:sz w:val="20"/>
        </w:rPr>
        <w:t>logistic</w:t>
      </w:r>
      <w:r>
        <w:rPr>
          <w:spacing w:val="-6"/>
          <w:sz w:val="20"/>
        </w:rPr>
        <w:t xml:space="preserve"> </w:t>
      </w:r>
      <w:r>
        <w:rPr>
          <w:sz w:val="20"/>
        </w:rPr>
        <w:t>assistance,</w:t>
      </w:r>
      <w:r>
        <w:rPr>
          <w:spacing w:val="-6"/>
          <w:sz w:val="20"/>
        </w:rPr>
        <w:t xml:space="preserve"> </w:t>
      </w:r>
      <w:r>
        <w:rPr>
          <w:sz w:val="20"/>
        </w:rPr>
        <w:t>remote</w:t>
      </w:r>
      <w:r>
        <w:rPr>
          <w:spacing w:val="-6"/>
          <w:sz w:val="20"/>
        </w:rPr>
        <w:t xml:space="preserve"> </w:t>
      </w:r>
      <w:r>
        <w:rPr>
          <w:sz w:val="20"/>
        </w:rPr>
        <w:t>diagnostic testing,</w:t>
      </w:r>
      <w:r>
        <w:rPr>
          <w:spacing w:val="-5"/>
          <w:sz w:val="20"/>
        </w:rPr>
        <w:t xml:space="preserve"> </w:t>
      </w:r>
      <w:r>
        <w:rPr>
          <w:sz w:val="20"/>
        </w:rPr>
        <w:t>and</w:t>
      </w:r>
      <w:r>
        <w:rPr>
          <w:spacing w:val="-5"/>
          <w:sz w:val="20"/>
        </w:rPr>
        <w:t xml:space="preserve"> </w:t>
      </w:r>
      <w:r>
        <w:rPr>
          <w:sz w:val="20"/>
        </w:rPr>
        <w:t>assistance</w:t>
      </w:r>
      <w:r>
        <w:rPr>
          <w:spacing w:val="-5"/>
          <w:sz w:val="20"/>
        </w:rPr>
        <w:t xml:space="preserve"> </w:t>
      </w:r>
      <w:r>
        <w:rPr>
          <w:sz w:val="20"/>
        </w:rPr>
        <w:t>in</w:t>
      </w:r>
      <w:r>
        <w:rPr>
          <w:spacing w:val="-5"/>
          <w:sz w:val="20"/>
        </w:rPr>
        <w:t xml:space="preserve"> </w:t>
      </w:r>
      <w:r>
        <w:rPr>
          <w:sz w:val="20"/>
        </w:rPr>
        <w:t>resolving</w:t>
      </w:r>
      <w:r>
        <w:rPr>
          <w:spacing w:val="-5"/>
          <w:sz w:val="20"/>
        </w:rPr>
        <w:t xml:space="preserve"> </w:t>
      </w:r>
      <w:r>
        <w:rPr>
          <w:sz w:val="20"/>
        </w:rPr>
        <w:t>technical</w:t>
      </w:r>
      <w:r>
        <w:rPr>
          <w:spacing w:val="-5"/>
          <w:sz w:val="20"/>
        </w:rPr>
        <w:t xml:space="preserve"> </w:t>
      </w:r>
      <w:r>
        <w:rPr>
          <w:sz w:val="20"/>
        </w:rPr>
        <w:t>problems</w:t>
      </w:r>
      <w:r>
        <w:rPr>
          <w:spacing w:val="-5"/>
          <w:sz w:val="20"/>
        </w:rPr>
        <w:t xml:space="preserve"> </w:t>
      </w:r>
      <w:r>
        <w:rPr>
          <w:sz w:val="20"/>
        </w:rPr>
        <w:t>at</w:t>
      </w:r>
      <w:r>
        <w:rPr>
          <w:spacing w:val="-5"/>
          <w:sz w:val="20"/>
        </w:rPr>
        <w:t xml:space="preserve"> </w:t>
      </w:r>
      <w:r>
        <w:rPr>
          <w:sz w:val="20"/>
        </w:rPr>
        <w:t>any</w:t>
      </w:r>
      <w:r>
        <w:rPr>
          <w:spacing w:val="-5"/>
          <w:sz w:val="20"/>
        </w:rPr>
        <w:t xml:space="preserve"> </w:t>
      </w:r>
      <w:r>
        <w:rPr>
          <w:sz w:val="20"/>
        </w:rPr>
        <w:t xml:space="preserve">time; </w:t>
      </w:r>
      <w:proofErr w:type="gramStart"/>
      <w:r>
        <w:rPr>
          <w:sz w:val="20"/>
        </w:rPr>
        <w:t>contractor</w:t>
      </w:r>
      <w:proofErr w:type="gramEnd"/>
      <w:r>
        <w:rPr>
          <w:sz w:val="20"/>
        </w:rPr>
        <w:t xml:space="preserve"> and OEM must provide this capability.</w:t>
      </w:r>
    </w:p>
    <w:p w14:paraId="29F50B3E" w14:textId="77777777" w:rsidR="00726659" w:rsidRDefault="000F0732">
      <w:pPr>
        <w:pStyle w:val="ListParagraph"/>
        <w:numPr>
          <w:ilvl w:val="3"/>
          <w:numId w:val="152"/>
        </w:numPr>
        <w:tabs>
          <w:tab w:val="left" w:pos="1797"/>
          <w:tab w:val="left" w:pos="1799"/>
        </w:tabs>
        <w:spacing w:before="1" w:line="360" w:lineRule="auto"/>
        <w:ind w:left="1799" w:right="1318"/>
        <w:rPr>
          <w:sz w:val="20"/>
        </w:rPr>
      </w:pPr>
      <w:r>
        <w:rPr>
          <w:sz w:val="20"/>
        </w:rPr>
        <w:t>Provide five (5) year extended maintenance plan and service agreement</w:t>
      </w:r>
      <w:r>
        <w:rPr>
          <w:spacing w:val="-5"/>
          <w:sz w:val="20"/>
        </w:rPr>
        <w:t xml:space="preserve"> </w:t>
      </w:r>
      <w:r>
        <w:rPr>
          <w:sz w:val="20"/>
        </w:rPr>
        <w:t>for</w:t>
      </w:r>
      <w:r>
        <w:rPr>
          <w:spacing w:val="-5"/>
          <w:sz w:val="20"/>
        </w:rPr>
        <w:t xml:space="preserve"> </w:t>
      </w:r>
      <w:r>
        <w:rPr>
          <w:sz w:val="20"/>
        </w:rPr>
        <w:t>support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closed-circuit</w:t>
      </w:r>
      <w:r>
        <w:rPr>
          <w:spacing w:val="-5"/>
          <w:sz w:val="20"/>
        </w:rPr>
        <w:t xml:space="preserve"> </w:t>
      </w:r>
      <w:r>
        <w:rPr>
          <w:sz w:val="20"/>
        </w:rPr>
        <w:t>television</w:t>
      </w:r>
      <w:r>
        <w:rPr>
          <w:spacing w:val="-5"/>
          <w:sz w:val="20"/>
        </w:rPr>
        <w:t xml:space="preserve"> </w:t>
      </w:r>
      <w:r>
        <w:rPr>
          <w:sz w:val="20"/>
        </w:rPr>
        <w:t>(TVSS)</w:t>
      </w:r>
      <w:r>
        <w:rPr>
          <w:spacing w:val="-5"/>
          <w:sz w:val="20"/>
        </w:rPr>
        <w:t xml:space="preserve"> </w:t>
      </w:r>
      <w:r>
        <w:rPr>
          <w:sz w:val="20"/>
        </w:rPr>
        <w:t>in accordance with Government request.</w:t>
      </w:r>
    </w:p>
    <w:p w14:paraId="38BD06D1" w14:textId="77777777" w:rsidR="00726659" w:rsidRDefault="000F0732">
      <w:pPr>
        <w:pStyle w:val="Heading7"/>
        <w:spacing w:line="222" w:lineRule="exact"/>
        <w:ind w:left="719" w:firstLine="0"/>
      </w:pPr>
      <w:r>
        <w:t>PART</w:t>
      </w:r>
      <w:r>
        <w:rPr>
          <w:spacing w:val="-3"/>
        </w:rPr>
        <w:t xml:space="preserve"> </w:t>
      </w:r>
      <w:r>
        <w:t>2</w:t>
      </w:r>
      <w:r>
        <w:rPr>
          <w:spacing w:val="-2"/>
        </w:rPr>
        <w:t xml:space="preserve"> </w:t>
      </w:r>
      <w:r>
        <w:t>-</w:t>
      </w:r>
      <w:r>
        <w:rPr>
          <w:spacing w:val="-3"/>
        </w:rPr>
        <w:t xml:space="preserve"> </w:t>
      </w:r>
      <w:r>
        <w:rPr>
          <w:spacing w:val="-2"/>
        </w:rPr>
        <w:t>PRODUCTS</w:t>
      </w:r>
    </w:p>
    <w:p w14:paraId="46BB49BB" w14:textId="77777777" w:rsidR="00726659" w:rsidRDefault="000F0732">
      <w:pPr>
        <w:pStyle w:val="Heading7"/>
        <w:numPr>
          <w:ilvl w:val="1"/>
          <w:numId w:val="151"/>
        </w:numPr>
        <w:tabs>
          <w:tab w:val="left" w:pos="1196"/>
        </w:tabs>
        <w:spacing w:before="121"/>
        <w:ind w:left="1196" w:hanging="477"/>
      </w:pPr>
      <w:r>
        <w:t>PERFORMANCE</w:t>
      </w:r>
      <w:r>
        <w:rPr>
          <w:spacing w:val="-10"/>
        </w:rPr>
        <w:t xml:space="preserve"> </w:t>
      </w:r>
      <w:r>
        <w:t>AND</w:t>
      </w:r>
      <w:r>
        <w:rPr>
          <w:spacing w:val="-8"/>
        </w:rPr>
        <w:t xml:space="preserve"> </w:t>
      </w:r>
      <w:r>
        <w:t>DESIGN</w:t>
      </w:r>
      <w:r>
        <w:rPr>
          <w:spacing w:val="-8"/>
        </w:rPr>
        <w:t xml:space="preserve"> </w:t>
      </w:r>
      <w:r>
        <w:rPr>
          <w:spacing w:val="-2"/>
        </w:rPr>
        <w:t>CRITERIA</w:t>
      </w:r>
    </w:p>
    <w:p w14:paraId="1A08618E" w14:textId="77777777" w:rsidR="00726659" w:rsidRDefault="000F0732">
      <w:pPr>
        <w:pStyle w:val="ListParagraph"/>
        <w:numPr>
          <w:ilvl w:val="2"/>
          <w:numId w:val="151"/>
        </w:numPr>
        <w:tabs>
          <w:tab w:val="left" w:pos="1437"/>
          <w:tab w:val="left" w:pos="1439"/>
        </w:tabs>
        <w:spacing w:before="122" w:line="360" w:lineRule="auto"/>
        <w:ind w:left="1439" w:right="958"/>
        <w:rPr>
          <w:sz w:val="20"/>
        </w:rPr>
      </w:pPr>
      <w:r>
        <w:rPr>
          <w:sz w:val="20"/>
        </w:rPr>
        <w:t>Provide</w:t>
      </w:r>
      <w:r>
        <w:rPr>
          <w:spacing w:val="-4"/>
          <w:sz w:val="20"/>
        </w:rPr>
        <w:t xml:space="preserve"> </w:t>
      </w:r>
      <w:r>
        <w:rPr>
          <w:sz w:val="20"/>
        </w:rPr>
        <w:t>communications</w:t>
      </w:r>
      <w:r>
        <w:rPr>
          <w:spacing w:val="-4"/>
          <w:sz w:val="20"/>
        </w:rPr>
        <w:t xml:space="preserve"> </w:t>
      </w:r>
      <w:r>
        <w:rPr>
          <w:sz w:val="20"/>
        </w:rPr>
        <w:t>spaces</w:t>
      </w:r>
      <w:r>
        <w:rPr>
          <w:spacing w:val="-4"/>
          <w:sz w:val="20"/>
        </w:rPr>
        <w:t xml:space="preserve"> </w:t>
      </w:r>
      <w:r>
        <w:rPr>
          <w:sz w:val="20"/>
        </w:rPr>
        <w:t>and</w:t>
      </w:r>
      <w:r>
        <w:rPr>
          <w:spacing w:val="-4"/>
          <w:sz w:val="20"/>
        </w:rPr>
        <w:t xml:space="preserve"> </w:t>
      </w:r>
      <w:r>
        <w:rPr>
          <w:sz w:val="20"/>
        </w:rPr>
        <w:t>pathways</w:t>
      </w:r>
      <w:r>
        <w:rPr>
          <w:spacing w:val="-4"/>
          <w:sz w:val="20"/>
        </w:rPr>
        <w:t xml:space="preserve"> </w:t>
      </w:r>
      <w:r>
        <w:rPr>
          <w:sz w:val="20"/>
        </w:rPr>
        <w:t>conforming</w:t>
      </w:r>
      <w:r>
        <w:rPr>
          <w:spacing w:val="-4"/>
          <w:sz w:val="20"/>
        </w:rPr>
        <w:t xml:space="preserve"> </w:t>
      </w:r>
      <w:r>
        <w:rPr>
          <w:sz w:val="20"/>
        </w:rPr>
        <w:t>to</w:t>
      </w:r>
      <w:r>
        <w:rPr>
          <w:spacing w:val="-4"/>
          <w:sz w:val="20"/>
        </w:rPr>
        <w:t xml:space="preserve"> </w:t>
      </w:r>
      <w:r>
        <w:rPr>
          <w:sz w:val="20"/>
        </w:rPr>
        <w:t>TIA</w:t>
      </w:r>
      <w:r>
        <w:rPr>
          <w:spacing w:val="-4"/>
          <w:sz w:val="20"/>
        </w:rPr>
        <w:t xml:space="preserve"> </w:t>
      </w:r>
      <w:r>
        <w:rPr>
          <w:sz w:val="20"/>
        </w:rPr>
        <w:t>569,</w:t>
      </w:r>
      <w:r>
        <w:rPr>
          <w:spacing w:val="-4"/>
          <w:sz w:val="20"/>
        </w:rPr>
        <w:t xml:space="preserve"> </w:t>
      </w:r>
      <w:r>
        <w:rPr>
          <w:sz w:val="20"/>
        </w:rPr>
        <w:t>at</w:t>
      </w:r>
      <w:r>
        <w:rPr>
          <w:spacing w:val="-4"/>
          <w:sz w:val="20"/>
        </w:rPr>
        <w:t xml:space="preserve"> </w:t>
      </w:r>
      <w:r>
        <w:rPr>
          <w:sz w:val="20"/>
        </w:rPr>
        <w:t xml:space="preserve">a </w:t>
      </w:r>
      <w:r>
        <w:rPr>
          <w:spacing w:val="-2"/>
          <w:sz w:val="20"/>
        </w:rPr>
        <w:t>minimum.</w:t>
      </w:r>
    </w:p>
    <w:p w14:paraId="4E933729" w14:textId="77777777" w:rsidR="00726659" w:rsidRDefault="000F0732">
      <w:pPr>
        <w:pStyle w:val="ListParagraph"/>
        <w:numPr>
          <w:ilvl w:val="2"/>
          <w:numId w:val="151"/>
        </w:numPr>
        <w:tabs>
          <w:tab w:val="left" w:pos="1437"/>
          <w:tab w:val="left" w:pos="1439"/>
        </w:tabs>
        <w:spacing w:line="360" w:lineRule="auto"/>
        <w:ind w:left="1439" w:right="838"/>
        <w:rPr>
          <w:sz w:val="20"/>
        </w:rPr>
      </w:pPr>
      <w:r>
        <w:rPr>
          <w:sz w:val="20"/>
        </w:rPr>
        <w:t>In</w:t>
      </w:r>
      <w:r>
        <w:rPr>
          <w:spacing w:val="-5"/>
          <w:sz w:val="20"/>
        </w:rPr>
        <w:t xml:space="preserve"> </w:t>
      </w:r>
      <w:r>
        <w:rPr>
          <w:sz w:val="20"/>
        </w:rPr>
        <w:t>cases</w:t>
      </w:r>
      <w:r>
        <w:rPr>
          <w:spacing w:val="-5"/>
          <w:sz w:val="20"/>
        </w:rPr>
        <w:t xml:space="preserve"> </w:t>
      </w:r>
      <w:r>
        <w:rPr>
          <w:sz w:val="20"/>
        </w:rPr>
        <w:t>of</w:t>
      </w:r>
      <w:r>
        <w:rPr>
          <w:spacing w:val="-5"/>
          <w:sz w:val="20"/>
        </w:rPr>
        <w:t xml:space="preserve"> </w:t>
      </w:r>
      <w:r>
        <w:rPr>
          <w:sz w:val="20"/>
        </w:rPr>
        <w:t>renovations</w:t>
      </w:r>
      <w:r>
        <w:rPr>
          <w:spacing w:val="-5"/>
          <w:sz w:val="20"/>
        </w:rPr>
        <w:t xml:space="preserve"> </w:t>
      </w:r>
      <w:r>
        <w:rPr>
          <w:sz w:val="20"/>
        </w:rPr>
        <w:t>in</w:t>
      </w:r>
      <w:r>
        <w:rPr>
          <w:spacing w:val="-5"/>
          <w:sz w:val="20"/>
        </w:rPr>
        <w:t xml:space="preserve"> </w:t>
      </w:r>
      <w:r>
        <w:rPr>
          <w:sz w:val="20"/>
        </w:rPr>
        <w:t>historic</w:t>
      </w:r>
      <w:r>
        <w:rPr>
          <w:spacing w:val="-5"/>
          <w:sz w:val="20"/>
        </w:rPr>
        <w:t xml:space="preserve"> </w:t>
      </w:r>
      <w:r>
        <w:rPr>
          <w:sz w:val="20"/>
        </w:rPr>
        <w:t>or</w:t>
      </w:r>
      <w:r>
        <w:rPr>
          <w:spacing w:val="-5"/>
          <w:sz w:val="20"/>
        </w:rPr>
        <w:t xml:space="preserve"> </w:t>
      </w:r>
      <w:r>
        <w:rPr>
          <w:sz w:val="20"/>
        </w:rPr>
        <w:t>otherwise</w:t>
      </w:r>
      <w:r>
        <w:rPr>
          <w:spacing w:val="-5"/>
          <w:sz w:val="20"/>
        </w:rPr>
        <w:t xml:space="preserve"> </w:t>
      </w:r>
      <w:r>
        <w:rPr>
          <w:sz w:val="20"/>
        </w:rPr>
        <w:t>restrictive</w:t>
      </w:r>
      <w:r>
        <w:rPr>
          <w:spacing w:val="-5"/>
          <w:sz w:val="20"/>
        </w:rPr>
        <w:t xml:space="preserve"> </w:t>
      </w:r>
      <w:r>
        <w:rPr>
          <w:sz w:val="20"/>
        </w:rPr>
        <w:t xml:space="preserve">buildings, where it has been determined as impossible to follow above stated guidelines, exceptions must not modify maximum distances set forth in TIA 568 and 569; and exceptions must not in any way </w:t>
      </w:r>
      <w:proofErr w:type="gramStart"/>
      <w:r>
        <w:rPr>
          <w:sz w:val="20"/>
        </w:rPr>
        <w:t>effect</w:t>
      </w:r>
      <w:proofErr w:type="gramEnd"/>
      <w:r>
        <w:rPr>
          <w:sz w:val="20"/>
        </w:rPr>
        <w:t xml:space="preserve"> performance of entire TIP system.</w:t>
      </w:r>
    </w:p>
    <w:p w14:paraId="00B8110A" w14:textId="77777777" w:rsidR="00726659" w:rsidRDefault="000F0732">
      <w:pPr>
        <w:pStyle w:val="ListParagraph"/>
        <w:numPr>
          <w:ilvl w:val="2"/>
          <w:numId w:val="151"/>
        </w:numPr>
        <w:tabs>
          <w:tab w:val="left" w:pos="1437"/>
          <w:tab w:val="left" w:pos="1439"/>
        </w:tabs>
        <w:spacing w:line="360" w:lineRule="auto"/>
        <w:ind w:left="1439" w:right="1078"/>
        <w:rPr>
          <w:sz w:val="20"/>
        </w:rPr>
      </w:pPr>
      <w:r>
        <w:rPr>
          <w:sz w:val="20"/>
        </w:rPr>
        <w:t>Modification</w:t>
      </w:r>
      <w:r>
        <w:rPr>
          <w:spacing w:val="-6"/>
          <w:sz w:val="20"/>
        </w:rPr>
        <w:t xml:space="preserve"> </w:t>
      </w:r>
      <w:r>
        <w:rPr>
          <w:sz w:val="20"/>
        </w:rPr>
        <w:t>to</w:t>
      </w:r>
      <w:r>
        <w:rPr>
          <w:spacing w:val="-6"/>
          <w:sz w:val="20"/>
        </w:rPr>
        <w:t xml:space="preserve"> </w:t>
      </w:r>
      <w:r>
        <w:rPr>
          <w:sz w:val="20"/>
        </w:rPr>
        <w:t>administrative</w:t>
      </w:r>
      <w:r>
        <w:rPr>
          <w:spacing w:val="-6"/>
          <w:sz w:val="20"/>
        </w:rPr>
        <w:t xml:space="preserve"> </w:t>
      </w:r>
      <w:r>
        <w:rPr>
          <w:sz w:val="20"/>
        </w:rPr>
        <w:t>issues</w:t>
      </w:r>
      <w:r>
        <w:rPr>
          <w:spacing w:val="-6"/>
          <w:sz w:val="20"/>
        </w:rPr>
        <w:t xml:space="preserve"> </w:t>
      </w:r>
      <w:r>
        <w:rPr>
          <w:sz w:val="20"/>
        </w:rPr>
        <w:t>requires</w:t>
      </w:r>
      <w:r>
        <w:rPr>
          <w:spacing w:val="-6"/>
          <w:sz w:val="20"/>
        </w:rPr>
        <w:t xml:space="preserve"> </w:t>
      </w:r>
      <w:r>
        <w:rPr>
          <w:sz w:val="20"/>
        </w:rPr>
        <w:t>written</w:t>
      </w:r>
      <w:r>
        <w:rPr>
          <w:spacing w:val="-6"/>
          <w:sz w:val="20"/>
        </w:rPr>
        <w:t xml:space="preserve"> </w:t>
      </w:r>
      <w:r>
        <w:rPr>
          <w:sz w:val="20"/>
        </w:rPr>
        <w:t>approvals</w:t>
      </w:r>
      <w:r>
        <w:rPr>
          <w:spacing w:val="-6"/>
          <w:sz w:val="20"/>
        </w:rPr>
        <w:t xml:space="preserve"> </w:t>
      </w:r>
      <w:r>
        <w:rPr>
          <w:sz w:val="20"/>
        </w:rPr>
        <w:t xml:space="preserve">from COR with concurrence from SMCS 005OP2H3, OEM, contractor, and local </w:t>
      </w:r>
      <w:r>
        <w:rPr>
          <w:spacing w:val="-2"/>
          <w:sz w:val="20"/>
        </w:rPr>
        <w:t>authorities.</w:t>
      </w:r>
    </w:p>
    <w:p w14:paraId="30726AC0" w14:textId="77777777" w:rsidR="00726659" w:rsidRDefault="000F0732">
      <w:pPr>
        <w:pStyle w:val="Heading7"/>
        <w:numPr>
          <w:ilvl w:val="1"/>
          <w:numId w:val="151"/>
        </w:numPr>
        <w:tabs>
          <w:tab w:val="left" w:pos="1197"/>
        </w:tabs>
        <w:spacing w:line="225" w:lineRule="exact"/>
        <w:ind w:left="1197" w:hanging="477"/>
      </w:pPr>
      <w:r>
        <w:t>EQUIPMENT</w:t>
      </w:r>
      <w:r>
        <w:rPr>
          <w:spacing w:val="-11"/>
        </w:rPr>
        <w:t xml:space="preserve"> </w:t>
      </w:r>
      <w:r>
        <w:rPr>
          <w:spacing w:val="-2"/>
        </w:rPr>
        <w:t>IDENTIFICATION</w:t>
      </w:r>
    </w:p>
    <w:p w14:paraId="3076117B" w14:textId="77777777" w:rsidR="00726659" w:rsidRDefault="000F0732">
      <w:pPr>
        <w:pStyle w:val="ListParagraph"/>
        <w:numPr>
          <w:ilvl w:val="2"/>
          <w:numId w:val="151"/>
        </w:numPr>
        <w:tabs>
          <w:tab w:val="left" w:pos="1438"/>
          <w:tab w:val="left" w:pos="1440"/>
        </w:tabs>
        <w:spacing w:before="123" w:line="357" w:lineRule="auto"/>
        <w:ind w:right="1318"/>
        <w:rPr>
          <w:sz w:val="20"/>
        </w:rPr>
      </w:pPr>
      <w:r>
        <w:rPr>
          <w:sz w:val="20"/>
        </w:rPr>
        <w:t>Provide</w:t>
      </w:r>
      <w:r>
        <w:rPr>
          <w:spacing w:val="-5"/>
          <w:sz w:val="20"/>
        </w:rPr>
        <w:t xml:space="preserve"> </w:t>
      </w:r>
      <w:r>
        <w:rPr>
          <w:sz w:val="20"/>
        </w:rPr>
        <w:t>laminated</w:t>
      </w:r>
      <w:r>
        <w:rPr>
          <w:spacing w:val="-5"/>
          <w:sz w:val="20"/>
        </w:rPr>
        <w:t xml:space="preserve"> </w:t>
      </w:r>
      <w:r>
        <w:rPr>
          <w:sz w:val="20"/>
        </w:rPr>
        <w:t>black</w:t>
      </w:r>
      <w:r>
        <w:rPr>
          <w:spacing w:val="-5"/>
          <w:sz w:val="20"/>
        </w:rPr>
        <w:t xml:space="preserve"> </w:t>
      </w:r>
      <w:proofErr w:type="gramStart"/>
      <w:r>
        <w:rPr>
          <w:sz w:val="20"/>
        </w:rPr>
        <w:t>phenolic</w:t>
      </w:r>
      <w:r>
        <w:rPr>
          <w:spacing w:val="-5"/>
          <w:sz w:val="20"/>
        </w:rPr>
        <w:t xml:space="preserve"> </w:t>
      </w:r>
      <w:r>
        <w:rPr>
          <w:sz w:val="20"/>
        </w:rPr>
        <w:t>resin</w:t>
      </w:r>
      <w:proofErr w:type="gramEnd"/>
      <w:r>
        <w:rPr>
          <w:spacing w:val="-5"/>
          <w:sz w:val="20"/>
        </w:rPr>
        <w:t xml:space="preserve"> </w:t>
      </w:r>
      <w:r>
        <w:rPr>
          <w:sz w:val="20"/>
        </w:rPr>
        <w:t>with</w:t>
      </w:r>
      <w:r>
        <w:rPr>
          <w:spacing w:val="-5"/>
          <w:sz w:val="20"/>
        </w:rPr>
        <w:t xml:space="preserve"> </w:t>
      </w:r>
      <w:r>
        <w:rPr>
          <w:sz w:val="20"/>
        </w:rPr>
        <w:t>a</w:t>
      </w:r>
      <w:r>
        <w:rPr>
          <w:spacing w:val="-5"/>
          <w:sz w:val="20"/>
        </w:rPr>
        <w:t xml:space="preserve"> </w:t>
      </w:r>
      <w:proofErr w:type="gramStart"/>
      <w:r>
        <w:rPr>
          <w:sz w:val="20"/>
        </w:rPr>
        <w:t>white</w:t>
      </w:r>
      <w:r>
        <w:rPr>
          <w:spacing w:val="-5"/>
          <w:sz w:val="20"/>
        </w:rPr>
        <w:t xml:space="preserve"> </w:t>
      </w:r>
      <w:r>
        <w:rPr>
          <w:sz w:val="20"/>
        </w:rPr>
        <w:t>core</w:t>
      </w:r>
      <w:r>
        <w:rPr>
          <w:spacing w:val="-5"/>
          <w:sz w:val="20"/>
        </w:rPr>
        <w:t xml:space="preserve"> </w:t>
      </w:r>
      <w:r>
        <w:rPr>
          <w:sz w:val="20"/>
        </w:rPr>
        <w:t>nameplates</w:t>
      </w:r>
      <w:proofErr w:type="gramEnd"/>
      <w:r>
        <w:rPr>
          <w:sz w:val="20"/>
        </w:rPr>
        <w:t xml:space="preserve"> with minimum 6 mm (1/4 inch) high engraved lettering.</w:t>
      </w:r>
    </w:p>
    <w:p w14:paraId="3C8976D6" w14:textId="77777777" w:rsidR="00726659" w:rsidRDefault="000F0732">
      <w:pPr>
        <w:pStyle w:val="ListParagraph"/>
        <w:numPr>
          <w:ilvl w:val="2"/>
          <w:numId w:val="151"/>
        </w:numPr>
        <w:tabs>
          <w:tab w:val="left" w:pos="1437"/>
          <w:tab w:val="left" w:pos="1439"/>
        </w:tabs>
        <w:spacing w:before="4" w:line="357" w:lineRule="auto"/>
        <w:ind w:left="1439" w:right="958"/>
        <w:rPr>
          <w:sz w:val="20"/>
        </w:rPr>
      </w:pPr>
      <w:r>
        <w:rPr>
          <w:sz w:val="20"/>
        </w:rPr>
        <w:t>Nameplates</w:t>
      </w:r>
      <w:r>
        <w:rPr>
          <w:spacing w:val="-5"/>
          <w:sz w:val="20"/>
        </w:rPr>
        <w:t xml:space="preserve"> </w:t>
      </w:r>
      <w:r>
        <w:rPr>
          <w:sz w:val="20"/>
        </w:rPr>
        <w:t>furnished</w:t>
      </w:r>
      <w:r>
        <w:rPr>
          <w:spacing w:val="-5"/>
          <w:sz w:val="20"/>
        </w:rPr>
        <w:t xml:space="preserve"> </w:t>
      </w:r>
      <w:r>
        <w:rPr>
          <w:sz w:val="20"/>
        </w:rPr>
        <w:t>by</w:t>
      </w:r>
      <w:r>
        <w:rPr>
          <w:spacing w:val="-5"/>
          <w:sz w:val="20"/>
        </w:rPr>
        <w:t xml:space="preserve"> </w:t>
      </w:r>
      <w:proofErr w:type="gramStart"/>
      <w:r>
        <w:rPr>
          <w:sz w:val="20"/>
        </w:rPr>
        <w:t>manufacturer</w:t>
      </w:r>
      <w:proofErr w:type="gramEnd"/>
      <w:r>
        <w:rPr>
          <w:spacing w:val="-5"/>
          <w:sz w:val="20"/>
        </w:rPr>
        <w:t xml:space="preserve"> </w:t>
      </w:r>
      <w:r>
        <w:rPr>
          <w:sz w:val="20"/>
        </w:rPr>
        <w:t>as</w:t>
      </w:r>
      <w:r>
        <w:rPr>
          <w:spacing w:val="-5"/>
          <w:sz w:val="20"/>
        </w:rPr>
        <w:t xml:space="preserve"> </w:t>
      </w:r>
      <w:r>
        <w:rPr>
          <w:sz w:val="20"/>
        </w:rPr>
        <w:t>standard</w:t>
      </w:r>
      <w:r>
        <w:rPr>
          <w:spacing w:val="-5"/>
          <w:sz w:val="20"/>
        </w:rPr>
        <w:t xml:space="preserve"> </w:t>
      </w:r>
      <w:r>
        <w:rPr>
          <w:sz w:val="20"/>
        </w:rPr>
        <w:t>catalog</w:t>
      </w:r>
      <w:r>
        <w:rPr>
          <w:spacing w:val="-5"/>
          <w:sz w:val="20"/>
        </w:rPr>
        <w:t xml:space="preserve"> </w:t>
      </w:r>
      <w:r>
        <w:rPr>
          <w:sz w:val="20"/>
        </w:rPr>
        <w:t>items,</w:t>
      </w:r>
      <w:r>
        <w:rPr>
          <w:spacing w:val="-5"/>
          <w:sz w:val="20"/>
        </w:rPr>
        <w:t xml:space="preserve"> </w:t>
      </w:r>
      <w:r>
        <w:rPr>
          <w:sz w:val="20"/>
        </w:rPr>
        <w:t xml:space="preserve">unless other </w:t>
      </w:r>
      <w:proofErr w:type="gramStart"/>
      <w:r>
        <w:rPr>
          <w:sz w:val="20"/>
        </w:rPr>
        <w:t>method</w:t>
      </w:r>
      <w:proofErr w:type="gramEnd"/>
      <w:r>
        <w:rPr>
          <w:sz w:val="20"/>
        </w:rPr>
        <w:t xml:space="preserve"> of identification </w:t>
      </w:r>
      <w:proofErr w:type="gramStart"/>
      <w:r>
        <w:rPr>
          <w:sz w:val="20"/>
        </w:rPr>
        <w:t>is</w:t>
      </w:r>
      <w:proofErr w:type="gramEnd"/>
      <w:r>
        <w:rPr>
          <w:sz w:val="20"/>
        </w:rPr>
        <w:t xml:space="preserve"> indicated.</w:t>
      </w:r>
    </w:p>
    <w:p w14:paraId="00A0B518" w14:textId="77777777" w:rsidR="00726659" w:rsidRDefault="000F0732">
      <w:pPr>
        <w:pStyle w:val="Heading7"/>
        <w:numPr>
          <w:ilvl w:val="1"/>
          <w:numId w:val="151"/>
        </w:numPr>
        <w:tabs>
          <w:tab w:val="left" w:pos="1196"/>
        </w:tabs>
        <w:spacing w:before="2"/>
        <w:ind w:left="1196" w:hanging="477"/>
      </w:pPr>
      <w:r>
        <w:t>UNDERGROUND</w:t>
      </w:r>
      <w:r>
        <w:rPr>
          <w:spacing w:val="-11"/>
        </w:rPr>
        <w:t xml:space="preserve"> </w:t>
      </w:r>
      <w:r>
        <w:t>WARNING</w:t>
      </w:r>
      <w:r>
        <w:rPr>
          <w:spacing w:val="-11"/>
        </w:rPr>
        <w:t xml:space="preserve"> </w:t>
      </w:r>
      <w:r>
        <w:rPr>
          <w:spacing w:val="-4"/>
        </w:rPr>
        <w:t>TAPE</w:t>
      </w:r>
    </w:p>
    <w:p w14:paraId="304FFE23" w14:textId="77777777" w:rsidR="00726659" w:rsidRDefault="000F0732">
      <w:pPr>
        <w:pStyle w:val="ListParagraph"/>
        <w:numPr>
          <w:ilvl w:val="2"/>
          <w:numId w:val="151"/>
        </w:numPr>
        <w:tabs>
          <w:tab w:val="left" w:pos="1437"/>
          <w:tab w:val="left" w:pos="1439"/>
        </w:tabs>
        <w:spacing w:before="121" w:line="360" w:lineRule="auto"/>
        <w:ind w:left="1439" w:right="1078"/>
        <w:rPr>
          <w:sz w:val="20"/>
        </w:rPr>
      </w:pPr>
      <w:r>
        <w:rPr>
          <w:sz w:val="20"/>
        </w:rPr>
        <w:t>Underground Warning: Standard 4-Mil polyethylene 76 mm (3 inch) wide tape detectable type; red with black letters imprinted with “CAUTION BURIED</w:t>
      </w:r>
      <w:r>
        <w:rPr>
          <w:spacing w:val="-5"/>
          <w:sz w:val="20"/>
        </w:rPr>
        <w:t xml:space="preserve"> </w:t>
      </w:r>
      <w:r>
        <w:rPr>
          <w:sz w:val="20"/>
        </w:rPr>
        <w:t>ELECTRIC</w:t>
      </w:r>
      <w:r>
        <w:rPr>
          <w:spacing w:val="-5"/>
          <w:sz w:val="20"/>
        </w:rPr>
        <w:t xml:space="preserve"> </w:t>
      </w:r>
      <w:r>
        <w:rPr>
          <w:sz w:val="20"/>
        </w:rPr>
        <w:t>LINE</w:t>
      </w:r>
      <w:r>
        <w:rPr>
          <w:spacing w:val="-5"/>
          <w:sz w:val="20"/>
        </w:rPr>
        <w:t xml:space="preserve"> </w:t>
      </w:r>
      <w:r>
        <w:rPr>
          <w:sz w:val="20"/>
        </w:rPr>
        <w:t>BELOW”,</w:t>
      </w:r>
      <w:r>
        <w:rPr>
          <w:spacing w:val="-5"/>
          <w:sz w:val="20"/>
        </w:rPr>
        <w:t xml:space="preserve"> </w:t>
      </w:r>
      <w:r>
        <w:rPr>
          <w:sz w:val="20"/>
        </w:rPr>
        <w:t>orange</w:t>
      </w:r>
      <w:r>
        <w:rPr>
          <w:spacing w:val="-5"/>
          <w:sz w:val="20"/>
        </w:rPr>
        <w:t xml:space="preserve"> </w:t>
      </w:r>
      <w:r>
        <w:rPr>
          <w:sz w:val="20"/>
        </w:rPr>
        <w:t>with</w:t>
      </w:r>
      <w:r>
        <w:rPr>
          <w:spacing w:val="-5"/>
          <w:sz w:val="20"/>
        </w:rPr>
        <w:t xml:space="preserve"> </w:t>
      </w:r>
      <w:r>
        <w:rPr>
          <w:sz w:val="20"/>
        </w:rPr>
        <w:t>black</w:t>
      </w:r>
      <w:r>
        <w:rPr>
          <w:spacing w:val="-5"/>
          <w:sz w:val="20"/>
        </w:rPr>
        <w:t xml:space="preserve"> </w:t>
      </w:r>
      <w:r>
        <w:rPr>
          <w:sz w:val="20"/>
        </w:rPr>
        <w:t>letters</w:t>
      </w:r>
      <w:r>
        <w:rPr>
          <w:spacing w:val="-5"/>
          <w:sz w:val="20"/>
        </w:rPr>
        <w:t xml:space="preserve"> </w:t>
      </w:r>
      <w:r>
        <w:rPr>
          <w:sz w:val="20"/>
        </w:rPr>
        <w:t>imprinted</w:t>
      </w:r>
      <w:r>
        <w:rPr>
          <w:spacing w:val="-5"/>
          <w:sz w:val="20"/>
        </w:rPr>
        <w:t xml:space="preserve"> </w:t>
      </w:r>
      <w:r>
        <w:rPr>
          <w:sz w:val="20"/>
        </w:rPr>
        <w:t>with</w:t>
      </w:r>
    </w:p>
    <w:p w14:paraId="07D542D6"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1B71BA9D" w14:textId="77777777" w:rsidR="00726659" w:rsidRDefault="00726659">
      <w:pPr>
        <w:pStyle w:val="BodyText"/>
        <w:spacing w:before="19"/>
        <w:ind w:left="0" w:firstLine="0"/>
      </w:pPr>
    </w:p>
    <w:p w14:paraId="7510D0F7" w14:textId="77777777" w:rsidR="00726659" w:rsidRDefault="000F0732">
      <w:pPr>
        <w:pStyle w:val="BodyText"/>
        <w:spacing w:line="357" w:lineRule="auto"/>
        <w:ind w:left="1439" w:right="957" w:firstLine="0"/>
      </w:pPr>
      <w:r>
        <w:t>“CAUTION BURIED TELEPHONE LINE BELOW” or orange with black letters imprinted</w:t>
      </w:r>
      <w:r>
        <w:rPr>
          <w:spacing w:val="-5"/>
        </w:rPr>
        <w:t xml:space="preserve"> </w:t>
      </w:r>
      <w:r>
        <w:t>with</w:t>
      </w:r>
      <w:r>
        <w:rPr>
          <w:spacing w:val="-5"/>
        </w:rPr>
        <w:t xml:space="preserve"> </w:t>
      </w:r>
      <w:r>
        <w:t>“CAUTION</w:t>
      </w:r>
      <w:r>
        <w:rPr>
          <w:spacing w:val="-5"/>
        </w:rPr>
        <w:t xml:space="preserve"> </w:t>
      </w:r>
      <w:r>
        <w:t>BURIED</w:t>
      </w:r>
      <w:r>
        <w:rPr>
          <w:spacing w:val="-5"/>
        </w:rPr>
        <w:t xml:space="preserve"> </w:t>
      </w:r>
      <w:r>
        <w:t>FIBER</w:t>
      </w:r>
      <w:r>
        <w:rPr>
          <w:spacing w:val="-5"/>
        </w:rPr>
        <w:t xml:space="preserve"> </w:t>
      </w:r>
      <w:r>
        <w:t>OPTIC</w:t>
      </w:r>
      <w:r>
        <w:rPr>
          <w:spacing w:val="-5"/>
        </w:rPr>
        <w:t xml:space="preserve"> </w:t>
      </w:r>
      <w:r>
        <w:t>LINE</w:t>
      </w:r>
      <w:r>
        <w:rPr>
          <w:spacing w:val="-5"/>
        </w:rPr>
        <w:t xml:space="preserve"> </w:t>
      </w:r>
      <w:r>
        <w:t>BELOW”,</w:t>
      </w:r>
      <w:r>
        <w:rPr>
          <w:spacing w:val="-5"/>
        </w:rPr>
        <w:t xml:space="preserve"> </w:t>
      </w:r>
      <w:r>
        <w:t>as</w:t>
      </w:r>
      <w:r>
        <w:rPr>
          <w:spacing w:val="-5"/>
        </w:rPr>
        <w:t xml:space="preserve"> </w:t>
      </w:r>
      <w:r>
        <w:t>applicable.</w:t>
      </w:r>
    </w:p>
    <w:p w14:paraId="212D9792" w14:textId="77777777" w:rsidR="00726659" w:rsidRDefault="000F0732">
      <w:pPr>
        <w:pStyle w:val="Heading7"/>
        <w:numPr>
          <w:ilvl w:val="1"/>
          <w:numId w:val="151"/>
        </w:numPr>
        <w:tabs>
          <w:tab w:val="left" w:pos="1196"/>
        </w:tabs>
        <w:spacing w:before="2"/>
        <w:ind w:left="1196" w:hanging="477"/>
      </w:pPr>
      <w:r>
        <w:t>WIRE</w:t>
      </w:r>
      <w:r>
        <w:rPr>
          <w:spacing w:val="-11"/>
        </w:rPr>
        <w:t xml:space="preserve"> </w:t>
      </w:r>
      <w:r>
        <w:t>LUBRICATING</w:t>
      </w:r>
      <w:r>
        <w:rPr>
          <w:spacing w:val="-9"/>
        </w:rPr>
        <w:t xml:space="preserve"> </w:t>
      </w:r>
      <w:r>
        <w:rPr>
          <w:spacing w:val="-2"/>
        </w:rPr>
        <w:t>COMPOUND</w:t>
      </w:r>
    </w:p>
    <w:p w14:paraId="6D1C7342" w14:textId="77777777" w:rsidR="00726659" w:rsidRDefault="000F0732">
      <w:pPr>
        <w:pStyle w:val="ListParagraph"/>
        <w:numPr>
          <w:ilvl w:val="2"/>
          <w:numId w:val="151"/>
        </w:numPr>
        <w:tabs>
          <w:tab w:val="left" w:pos="1437"/>
          <w:tab w:val="left" w:pos="1439"/>
        </w:tabs>
        <w:spacing w:before="121" w:line="360" w:lineRule="auto"/>
        <w:ind w:left="1439" w:right="1438"/>
        <w:rPr>
          <w:sz w:val="20"/>
        </w:rPr>
      </w:pPr>
      <w:r>
        <w:rPr>
          <w:sz w:val="20"/>
        </w:rPr>
        <w:t>Provide</w:t>
      </w:r>
      <w:r>
        <w:rPr>
          <w:spacing w:val="-6"/>
          <w:sz w:val="20"/>
        </w:rPr>
        <w:t xml:space="preserve"> </w:t>
      </w:r>
      <w:r>
        <w:rPr>
          <w:sz w:val="20"/>
        </w:rPr>
        <w:t>non-hardening</w:t>
      </w:r>
      <w:r>
        <w:rPr>
          <w:spacing w:val="-6"/>
          <w:sz w:val="20"/>
        </w:rPr>
        <w:t xml:space="preserve"> </w:t>
      </w:r>
      <w:r>
        <w:rPr>
          <w:sz w:val="20"/>
        </w:rPr>
        <w:t>or</w:t>
      </w:r>
      <w:r>
        <w:rPr>
          <w:spacing w:val="-6"/>
          <w:sz w:val="20"/>
        </w:rPr>
        <w:t xml:space="preserve"> </w:t>
      </w:r>
      <w:r>
        <w:rPr>
          <w:sz w:val="20"/>
        </w:rPr>
        <w:t>forming</w:t>
      </w:r>
      <w:r>
        <w:rPr>
          <w:spacing w:val="-6"/>
          <w:sz w:val="20"/>
        </w:rPr>
        <w:t xml:space="preserve"> </w:t>
      </w:r>
      <w:r>
        <w:rPr>
          <w:sz w:val="20"/>
        </w:rPr>
        <w:t>adhesive</w:t>
      </w:r>
      <w:r>
        <w:rPr>
          <w:spacing w:val="-6"/>
          <w:sz w:val="20"/>
        </w:rPr>
        <w:t xml:space="preserve"> </w:t>
      </w:r>
      <w:r>
        <w:rPr>
          <w:sz w:val="20"/>
        </w:rPr>
        <w:t>coating</w:t>
      </w:r>
      <w:r>
        <w:rPr>
          <w:spacing w:val="-6"/>
          <w:sz w:val="20"/>
        </w:rPr>
        <w:t xml:space="preserve"> </w:t>
      </w:r>
      <w:r>
        <w:rPr>
          <w:sz w:val="20"/>
        </w:rPr>
        <w:t>cable</w:t>
      </w:r>
      <w:r>
        <w:rPr>
          <w:spacing w:val="-6"/>
          <w:sz w:val="20"/>
        </w:rPr>
        <w:t xml:space="preserve"> </w:t>
      </w:r>
      <w:r>
        <w:rPr>
          <w:sz w:val="20"/>
        </w:rPr>
        <w:t>lubricants suitable for cable jacket material and raceway.</w:t>
      </w:r>
    </w:p>
    <w:p w14:paraId="777EA628" w14:textId="77777777" w:rsidR="00726659" w:rsidRDefault="000F0732">
      <w:pPr>
        <w:pStyle w:val="Heading7"/>
        <w:numPr>
          <w:ilvl w:val="1"/>
          <w:numId w:val="151"/>
        </w:numPr>
        <w:tabs>
          <w:tab w:val="left" w:pos="1196"/>
        </w:tabs>
        <w:spacing w:line="224" w:lineRule="exact"/>
        <w:ind w:left="1196" w:hanging="477"/>
      </w:pPr>
      <w:r>
        <w:t>FIREPROOFING</w:t>
      </w:r>
      <w:r>
        <w:rPr>
          <w:spacing w:val="-15"/>
        </w:rPr>
        <w:t xml:space="preserve"> </w:t>
      </w:r>
      <w:r>
        <w:rPr>
          <w:spacing w:val="-4"/>
        </w:rPr>
        <w:t>TAPE</w:t>
      </w:r>
    </w:p>
    <w:p w14:paraId="50B93E0C" w14:textId="77777777" w:rsidR="00726659" w:rsidRDefault="000F0732">
      <w:pPr>
        <w:pStyle w:val="ListParagraph"/>
        <w:numPr>
          <w:ilvl w:val="2"/>
          <w:numId w:val="151"/>
        </w:numPr>
        <w:tabs>
          <w:tab w:val="left" w:pos="1437"/>
          <w:tab w:val="left" w:pos="1439"/>
        </w:tabs>
        <w:spacing w:before="124" w:line="357" w:lineRule="auto"/>
        <w:ind w:left="1439" w:right="1198"/>
        <w:rPr>
          <w:sz w:val="20"/>
        </w:rPr>
      </w:pPr>
      <w:r>
        <w:rPr>
          <w:sz w:val="20"/>
        </w:rPr>
        <w:t>Provide</w:t>
      </w:r>
      <w:r>
        <w:rPr>
          <w:spacing w:val="-5"/>
          <w:sz w:val="20"/>
        </w:rPr>
        <w:t xml:space="preserve"> </w:t>
      </w:r>
      <w:r>
        <w:rPr>
          <w:sz w:val="20"/>
        </w:rPr>
        <w:t>flexible,</w:t>
      </w:r>
      <w:r>
        <w:rPr>
          <w:spacing w:val="-5"/>
          <w:sz w:val="20"/>
        </w:rPr>
        <w:t xml:space="preserve"> </w:t>
      </w:r>
      <w:r>
        <w:rPr>
          <w:sz w:val="20"/>
        </w:rPr>
        <w:t>conformable</w:t>
      </w:r>
      <w:r>
        <w:rPr>
          <w:spacing w:val="-5"/>
          <w:sz w:val="20"/>
        </w:rPr>
        <w:t xml:space="preserve"> </w:t>
      </w:r>
      <w:r>
        <w:rPr>
          <w:sz w:val="20"/>
        </w:rPr>
        <w:t>fabric</w:t>
      </w:r>
      <w:r>
        <w:rPr>
          <w:spacing w:val="-5"/>
          <w:sz w:val="20"/>
        </w:rPr>
        <w:t xml:space="preserve"> </w:t>
      </w:r>
      <w:r>
        <w:rPr>
          <w:sz w:val="20"/>
        </w:rPr>
        <w:t>tape</w:t>
      </w:r>
      <w:r>
        <w:rPr>
          <w:spacing w:val="-5"/>
          <w:sz w:val="20"/>
        </w:rPr>
        <w:t xml:space="preserve"> </w:t>
      </w:r>
      <w:r>
        <w:rPr>
          <w:sz w:val="20"/>
        </w:rPr>
        <w:t>of</w:t>
      </w:r>
      <w:r>
        <w:rPr>
          <w:spacing w:val="-5"/>
          <w:sz w:val="20"/>
        </w:rPr>
        <w:t xml:space="preserve"> </w:t>
      </w:r>
      <w:r>
        <w:rPr>
          <w:sz w:val="20"/>
        </w:rPr>
        <w:t>organic</w:t>
      </w:r>
      <w:r>
        <w:rPr>
          <w:spacing w:val="-5"/>
          <w:sz w:val="20"/>
        </w:rPr>
        <w:t xml:space="preserve"> </w:t>
      </w:r>
      <w:r>
        <w:rPr>
          <w:sz w:val="20"/>
        </w:rPr>
        <w:t>composition</w:t>
      </w:r>
      <w:r>
        <w:rPr>
          <w:spacing w:val="-5"/>
          <w:sz w:val="20"/>
        </w:rPr>
        <w:t xml:space="preserve"> </w:t>
      </w:r>
      <w:r>
        <w:rPr>
          <w:sz w:val="20"/>
        </w:rPr>
        <w:t>and coated one side with flame-retardant elastomer.</w:t>
      </w:r>
    </w:p>
    <w:p w14:paraId="6D8E3364" w14:textId="77777777" w:rsidR="00726659" w:rsidRDefault="000F0732">
      <w:pPr>
        <w:pStyle w:val="ListParagraph"/>
        <w:numPr>
          <w:ilvl w:val="2"/>
          <w:numId w:val="151"/>
        </w:numPr>
        <w:tabs>
          <w:tab w:val="left" w:pos="1437"/>
          <w:tab w:val="left" w:pos="1439"/>
        </w:tabs>
        <w:spacing w:before="4" w:line="360" w:lineRule="auto"/>
        <w:ind w:left="1439" w:right="1318"/>
        <w:rPr>
          <w:sz w:val="20"/>
        </w:rPr>
      </w:pPr>
      <w:r>
        <w:rPr>
          <w:sz w:val="20"/>
        </w:rPr>
        <w:t>Tape</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self-extinguishing</w:t>
      </w:r>
      <w:r>
        <w:rPr>
          <w:spacing w:val="-5"/>
          <w:sz w:val="20"/>
        </w:rPr>
        <w:t xml:space="preserve"> </w:t>
      </w:r>
      <w:r>
        <w:rPr>
          <w:sz w:val="20"/>
        </w:rPr>
        <w:t>and</w:t>
      </w:r>
      <w:r>
        <w:rPr>
          <w:spacing w:val="-5"/>
          <w:sz w:val="20"/>
        </w:rPr>
        <w:t xml:space="preserve"> </w:t>
      </w:r>
      <w:r>
        <w:rPr>
          <w:sz w:val="20"/>
        </w:rPr>
        <w:t>cannot</w:t>
      </w:r>
      <w:r>
        <w:rPr>
          <w:spacing w:val="-5"/>
          <w:sz w:val="20"/>
        </w:rPr>
        <w:t xml:space="preserve"> </w:t>
      </w:r>
      <w:r>
        <w:rPr>
          <w:sz w:val="20"/>
        </w:rPr>
        <w:t>support</w:t>
      </w:r>
      <w:r>
        <w:rPr>
          <w:spacing w:val="-5"/>
          <w:sz w:val="20"/>
        </w:rPr>
        <w:t xml:space="preserve"> </w:t>
      </w:r>
      <w:r>
        <w:rPr>
          <w:sz w:val="20"/>
        </w:rPr>
        <w:t>combustion;</w:t>
      </w:r>
      <w:r>
        <w:rPr>
          <w:spacing w:val="-5"/>
          <w:sz w:val="20"/>
        </w:rPr>
        <w:t xml:space="preserve"> </w:t>
      </w:r>
      <w:r>
        <w:rPr>
          <w:sz w:val="20"/>
        </w:rPr>
        <w:t>arc- proof and fireproof.</w:t>
      </w:r>
    </w:p>
    <w:p w14:paraId="035665CA" w14:textId="77777777" w:rsidR="00726659" w:rsidRDefault="000F0732">
      <w:pPr>
        <w:pStyle w:val="ListParagraph"/>
        <w:numPr>
          <w:ilvl w:val="2"/>
          <w:numId w:val="151"/>
        </w:numPr>
        <w:tabs>
          <w:tab w:val="left" w:pos="1437"/>
          <w:tab w:val="left" w:pos="1439"/>
        </w:tabs>
        <w:spacing w:line="360" w:lineRule="auto"/>
        <w:ind w:left="1439" w:right="1318"/>
        <w:rPr>
          <w:sz w:val="20"/>
        </w:rPr>
      </w:pPr>
      <w:r>
        <w:rPr>
          <w:sz w:val="20"/>
        </w:rPr>
        <w:t>Tape</w:t>
      </w:r>
      <w:r>
        <w:rPr>
          <w:spacing w:val="-5"/>
          <w:sz w:val="20"/>
        </w:rPr>
        <w:t xml:space="preserve"> </w:t>
      </w:r>
      <w:r>
        <w:rPr>
          <w:sz w:val="20"/>
        </w:rPr>
        <w:t>cannot</w:t>
      </w:r>
      <w:r>
        <w:rPr>
          <w:spacing w:val="-5"/>
          <w:sz w:val="20"/>
        </w:rPr>
        <w:t xml:space="preserve"> </w:t>
      </w:r>
      <w:r>
        <w:rPr>
          <w:sz w:val="20"/>
        </w:rPr>
        <w:t>deteriorate</w:t>
      </w:r>
      <w:r>
        <w:rPr>
          <w:spacing w:val="-5"/>
          <w:sz w:val="20"/>
        </w:rPr>
        <w:t xml:space="preserve"> </w:t>
      </w:r>
      <w:r>
        <w:rPr>
          <w:sz w:val="20"/>
        </w:rPr>
        <w:t>when</w:t>
      </w:r>
      <w:r>
        <w:rPr>
          <w:spacing w:val="-5"/>
          <w:sz w:val="20"/>
        </w:rPr>
        <w:t xml:space="preserve"> </w:t>
      </w:r>
      <w:r>
        <w:rPr>
          <w:sz w:val="20"/>
        </w:rPr>
        <w:t>subjected</w:t>
      </w:r>
      <w:r>
        <w:rPr>
          <w:spacing w:val="-5"/>
          <w:sz w:val="20"/>
        </w:rPr>
        <w:t xml:space="preserve"> </w:t>
      </w:r>
      <w:r>
        <w:rPr>
          <w:sz w:val="20"/>
        </w:rPr>
        <w:t>to</w:t>
      </w:r>
      <w:r>
        <w:rPr>
          <w:spacing w:val="-5"/>
          <w:sz w:val="20"/>
        </w:rPr>
        <w:t xml:space="preserve"> </w:t>
      </w:r>
      <w:r>
        <w:rPr>
          <w:sz w:val="20"/>
        </w:rPr>
        <w:t>water,</w:t>
      </w:r>
      <w:r>
        <w:rPr>
          <w:spacing w:val="-5"/>
          <w:sz w:val="20"/>
        </w:rPr>
        <w:t xml:space="preserve"> </w:t>
      </w:r>
      <w:r>
        <w:rPr>
          <w:sz w:val="20"/>
        </w:rPr>
        <w:t>gases,</w:t>
      </w:r>
      <w:r>
        <w:rPr>
          <w:spacing w:val="-5"/>
          <w:sz w:val="20"/>
        </w:rPr>
        <w:t xml:space="preserve"> </w:t>
      </w:r>
      <w:r>
        <w:rPr>
          <w:sz w:val="20"/>
        </w:rPr>
        <w:t>salt</w:t>
      </w:r>
      <w:r>
        <w:rPr>
          <w:spacing w:val="-5"/>
          <w:sz w:val="20"/>
        </w:rPr>
        <w:t xml:space="preserve"> </w:t>
      </w:r>
      <w:r>
        <w:rPr>
          <w:sz w:val="20"/>
        </w:rPr>
        <w:t>water, sewage, or fungus; and tape must be resistant to sunlight and ultraviolet light.</w:t>
      </w:r>
    </w:p>
    <w:p w14:paraId="248B9D93" w14:textId="77777777" w:rsidR="00726659" w:rsidRDefault="000F0732">
      <w:pPr>
        <w:pStyle w:val="ListParagraph"/>
        <w:numPr>
          <w:ilvl w:val="2"/>
          <w:numId w:val="151"/>
        </w:numPr>
        <w:tabs>
          <w:tab w:val="left" w:pos="1437"/>
        </w:tabs>
        <w:ind w:left="1437" w:hanging="358"/>
        <w:rPr>
          <w:sz w:val="20"/>
        </w:rPr>
      </w:pPr>
      <w:r>
        <w:rPr>
          <w:sz w:val="20"/>
        </w:rPr>
        <w:t>Application</w:t>
      </w:r>
      <w:r>
        <w:rPr>
          <w:spacing w:val="-9"/>
          <w:sz w:val="20"/>
        </w:rPr>
        <w:t xml:space="preserve"> </w:t>
      </w:r>
      <w:r>
        <w:rPr>
          <w:sz w:val="20"/>
        </w:rPr>
        <w:t>must</w:t>
      </w:r>
      <w:r>
        <w:rPr>
          <w:spacing w:val="-7"/>
          <w:sz w:val="20"/>
        </w:rPr>
        <w:t xml:space="preserve"> </w:t>
      </w:r>
      <w:r>
        <w:rPr>
          <w:sz w:val="20"/>
        </w:rPr>
        <w:t>withstand</w:t>
      </w:r>
      <w:r>
        <w:rPr>
          <w:spacing w:val="-6"/>
          <w:sz w:val="20"/>
        </w:rPr>
        <w:t xml:space="preserve"> </w:t>
      </w:r>
      <w:r>
        <w:rPr>
          <w:sz w:val="20"/>
        </w:rPr>
        <w:t>a</w:t>
      </w:r>
      <w:r>
        <w:rPr>
          <w:spacing w:val="-7"/>
          <w:sz w:val="20"/>
        </w:rPr>
        <w:t xml:space="preserve"> </w:t>
      </w:r>
      <w:r>
        <w:rPr>
          <w:sz w:val="20"/>
        </w:rPr>
        <w:t>200-ampere</w:t>
      </w:r>
      <w:r>
        <w:rPr>
          <w:spacing w:val="-7"/>
          <w:sz w:val="20"/>
        </w:rPr>
        <w:t xml:space="preserve"> </w:t>
      </w:r>
      <w:r>
        <w:rPr>
          <w:sz w:val="20"/>
        </w:rPr>
        <w:t>arc</w:t>
      </w:r>
      <w:r>
        <w:rPr>
          <w:spacing w:val="-6"/>
          <w:sz w:val="20"/>
        </w:rPr>
        <w:t xml:space="preserve"> </w:t>
      </w:r>
      <w:r>
        <w:rPr>
          <w:sz w:val="20"/>
        </w:rPr>
        <w:t>for</w:t>
      </w:r>
      <w:r>
        <w:rPr>
          <w:spacing w:val="-7"/>
          <w:sz w:val="20"/>
        </w:rPr>
        <w:t xml:space="preserve"> </w:t>
      </w:r>
      <w:r>
        <w:rPr>
          <w:sz w:val="20"/>
        </w:rPr>
        <w:t>minimum</w:t>
      </w:r>
      <w:r>
        <w:rPr>
          <w:spacing w:val="-7"/>
          <w:sz w:val="20"/>
        </w:rPr>
        <w:t xml:space="preserve"> </w:t>
      </w:r>
      <w:r>
        <w:rPr>
          <w:sz w:val="20"/>
        </w:rPr>
        <w:t>30</w:t>
      </w:r>
      <w:r>
        <w:rPr>
          <w:spacing w:val="-6"/>
          <w:sz w:val="20"/>
        </w:rPr>
        <w:t xml:space="preserve"> </w:t>
      </w:r>
      <w:r>
        <w:rPr>
          <w:spacing w:val="-2"/>
          <w:sz w:val="20"/>
        </w:rPr>
        <w:t>seconds.</w:t>
      </w:r>
    </w:p>
    <w:p w14:paraId="1B28C3CE" w14:textId="77777777" w:rsidR="00726659" w:rsidRDefault="000F0732">
      <w:pPr>
        <w:pStyle w:val="ListParagraph"/>
        <w:numPr>
          <w:ilvl w:val="2"/>
          <w:numId w:val="151"/>
        </w:numPr>
        <w:tabs>
          <w:tab w:val="left" w:pos="1437"/>
          <w:tab w:val="left" w:pos="1439"/>
        </w:tabs>
        <w:spacing w:before="114" w:line="357" w:lineRule="auto"/>
        <w:ind w:left="1439" w:right="1318"/>
        <w:rPr>
          <w:sz w:val="20"/>
        </w:rPr>
      </w:pPr>
      <w:r>
        <w:rPr>
          <w:sz w:val="20"/>
        </w:rPr>
        <w:t>Securing</w:t>
      </w:r>
      <w:r>
        <w:rPr>
          <w:spacing w:val="-4"/>
          <w:sz w:val="20"/>
        </w:rPr>
        <w:t xml:space="preserve"> </w:t>
      </w:r>
      <w:r>
        <w:rPr>
          <w:sz w:val="20"/>
        </w:rPr>
        <w:t>Tape:</w:t>
      </w:r>
      <w:r>
        <w:rPr>
          <w:spacing w:val="-4"/>
          <w:sz w:val="20"/>
        </w:rPr>
        <w:t xml:space="preserve"> </w:t>
      </w:r>
      <w:r>
        <w:rPr>
          <w:sz w:val="20"/>
        </w:rPr>
        <w:t>Glass</w:t>
      </w:r>
      <w:r>
        <w:rPr>
          <w:spacing w:val="-4"/>
          <w:sz w:val="20"/>
        </w:rPr>
        <w:t xml:space="preserve"> </w:t>
      </w:r>
      <w:r>
        <w:rPr>
          <w:sz w:val="20"/>
        </w:rPr>
        <w:t>cloth</w:t>
      </w:r>
      <w:r>
        <w:rPr>
          <w:spacing w:val="-4"/>
          <w:sz w:val="20"/>
        </w:rPr>
        <w:t xml:space="preserve"> </w:t>
      </w:r>
      <w:r>
        <w:rPr>
          <w:sz w:val="20"/>
        </w:rPr>
        <w:t>electrical</w:t>
      </w:r>
      <w:r>
        <w:rPr>
          <w:spacing w:val="-4"/>
          <w:sz w:val="20"/>
        </w:rPr>
        <w:t xml:space="preserve"> </w:t>
      </w:r>
      <w:r>
        <w:rPr>
          <w:sz w:val="20"/>
        </w:rPr>
        <w:t>tape</w:t>
      </w:r>
      <w:r>
        <w:rPr>
          <w:spacing w:val="-4"/>
          <w:sz w:val="20"/>
        </w:rPr>
        <w:t xml:space="preserve"> </w:t>
      </w:r>
      <w:r>
        <w:rPr>
          <w:sz w:val="20"/>
        </w:rPr>
        <w:t>minimum</w:t>
      </w:r>
      <w:r>
        <w:rPr>
          <w:spacing w:val="-4"/>
          <w:sz w:val="20"/>
        </w:rPr>
        <w:t xml:space="preserve"> </w:t>
      </w:r>
      <w:r>
        <w:rPr>
          <w:sz w:val="20"/>
        </w:rPr>
        <w:t>0.18</w:t>
      </w:r>
      <w:r>
        <w:rPr>
          <w:spacing w:val="-4"/>
          <w:sz w:val="20"/>
        </w:rPr>
        <w:t xml:space="preserve"> </w:t>
      </w:r>
      <w:r>
        <w:rPr>
          <w:sz w:val="20"/>
        </w:rPr>
        <w:t>mm</w:t>
      </w:r>
      <w:r>
        <w:rPr>
          <w:spacing w:val="-4"/>
          <w:sz w:val="20"/>
        </w:rPr>
        <w:t xml:space="preserve"> </w:t>
      </w:r>
      <w:r>
        <w:rPr>
          <w:sz w:val="20"/>
        </w:rPr>
        <w:t>(7</w:t>
      </w:r>
      <w:r>
        <w:rPr>
          <w:spacing w:val="-4"/>
          <w:sz w:val="20"/>
        </w:rPr>
        <w:t xml:space="preserve"> </w:t>
      </w:r>
      <w:proofErr w:type="spellStart"/>
      <w:r>
        <w:rPr>
          <w:sz w:val="20"/>
        </w:rPr>
        <w:t>mils</w:t>
      </w:r>
      <w:proofErr w:type="spellEnd"/>
      <w:r>
        <w:rPr>
          <w:sz w:val="20"/>
        </w:rPr>
        <w:t>) thick and 19 mm (3/4 inch) wide.</w:t>
      </w:r>
    </w:p>
    <w:p w14:paraId="05EC808B" w14:textId="77777777" w:rsidR="00726659" w:rsidRDefault="000F0732">
      <w:pPr>
        <w:pStyle w:val="Heading7"/>
        <w:numPr>
          <w:ilvl w:val="1"/>
          <w:numId w:val="151"/>
        </w:numPr>
        <w:tabs>
          <w:tab w:val="left" w:pos="1196"/>
        </w:tabs>
        <w:spacing w:before="2"/>
        <w:ind w:left="1196" w:hanging="477"/>
      </w:pPr>
      <w:r>
        <w:t>ACCESS</w:t>
      </w:r>
      <w:r>
        <w:rPr>
          <w:spacing w:val="-8"/>
        </w:rPr>
        <w:t xml:space="preserve"> </w:t>
      </w:r>
      <w:r>
        <w:rPr>
          <w:spacing w:val="-2"/>
        </w:rPr>
        <w:t>PANELS</w:t>
      </w:r>
    </w:p>
    <w:p w14:paraId="5D0C0BA4" w14:textId="77777777" w:rsidR="00726659" w:rsidRDefault="000F0732">
      <w:pPr>
        <w:pStyle w:val="ListParagraph"/>
        <w:numPr>
          <w:ilvl w:val="2"/>
          <w:numId w:val="151"/>
        </w:numPr>
        <w:tabs>
          <w:tab w:val="left" w:pos="1437"/>
          <w:tab w:val="left" w:pos="1439"/>
        </w:tabs>
        <w:spacing w:before="121" w:line="360" w:lineRule="auto"/>
        <w:ind w:left="1439" w:right="1198"/>
        <w:rPr>
          <w:sz w:val="20"/>
        </w:rPr>
      </w:pPr>
      <w:r>
        <w:rPr>
          <w:sz w:val="20"/>
        </w:rPr>
        <w:t>Panels:</w:t>
      </w:r>
      <w:r>
        <w:rPr>
          <w:spacing w:val="-3"/>
          <w:sz w:val="20"/>
        </w:rPr>
        <w:t xml:space="preserve"> </w:t>
      </w:r>
      <w:r>
        <w:rPr>
          <w:sz w:val="20"/>
        </w:rPr>
        <w:t>304</w:t>
      </w:r>
      <w:r>
        <w:rPr>
          <w:spacing w:val="-3"/>
          <w:sz w:val="20"/>
        </w:rPr>
        <w:t xml:space="preserve"> </w:t>
      </w:r>
      <w:r>
        <w:rPr>
          <w:sz w:val="20"/>
        </w:rPr>
        <w:t>mm</w:t>
      </w:r>
      <w:r>
        <w:rPr>
          <w:spacing w:val="-3"/>
          <w:sz w:val="20"/>
        </w:rPr>
        <w:t xml:space="preserve"> </w:t>
      </w:r>
      <w:r>
        <w:rPr>
          <w:sz w:val="20"/>
        </w:rPr>
        <w:t>x</w:t>
      </w:r>
      <w:r>
        <w:rPr>
          <w:spacing w:val="-3"/>
          <w:sz w:val="20"/>
        </w:rPr>
        <w:t xml:space="preserve"> </w:t>
      </w:r>
      <w:r>
        <w:rPr>
          <w:sz w:val="20"/>
        </w:rPr>
        <w:t>304</w:t>
      </w:r>
      <w:r>
        <w:rPr>
          <w:spacing w:val="-3"/>
          <w:sz w:val="20"/>
        </w:rPr>
        <w:t xml:space="preserve"> </w:t>
      </w:r>
      <w:r>
        <w:rPr>
          <w:sz w:val="20"/>
        </w:rPr>
        <w:t>mm</w:t>
      </w:r>
      <w:r>
        <w:rPr>
          <w:spacing w:val="-3"/>
          <w:sz w:val="20"/>
        </w:rPr>
        <w:t xml:space="preserve"> </w:t>
      </w:r>
      <w:r>
        <w:rPr>
          <w:sz w:val="20"/>
        </w:rPr>
        <w:t>(12</w:t>
      </w:r>
      <w:r>
        <w:rPr>
          <w:spacing w:val="-3"/>
          <w:sz w:val="20"/>
        </w:rPr>
        <w:t xml:space="preserve"> </w:t>
      </w:r>
      <w:r>
        <w:rPr>
          <w:sz w:val="20"/>
        </w:rPr>
        <w:t>inches</w:t>
      </w:r>
      <w:r>
        <w:rPr>
          <w:spacing w:val="-3"/>
          <w:sz w:val="20"/>
        </w:rPr>
        <w:t xml:space="preserve"> </w:t>
      </w:r>
      <w:r>
        <w:rPr>
          <w:sz w:val="20"/>
        </w:rPr>
        <w:t>by</w:t>
      </w:r>
      <w:r>
        <w:rPr>
          <w:spacing w:val="-3"/>
          <w:sz w:val="20"/>
        </w:rPr>
        <w:t xml:space="preserve"> </w:t>
      </w:r>
      <w:r>
        <w:rPr>
          <w:sz w:val="20"/>
        </w:rPr>
        <w:t>12</w:t>
      </w:r>
      <w:r>
        <w:rPr>
          <w:spacing w:val="-3"/>
          <w:sz w:val="20"/>
        </w:rPr>
        <w:t xml:space="preserve"> </w:t>
      </w:r>
      <w:r>
        <w:rPr>
          <w:sz w:val="20"/>
        </w:rPr>
        <w:t>inches),</w:t>
      </w:r>
      <w:r>
        <w:rPr>
          <w:spacing w:val="-3"/>
          <w:sz w:val="20"/>
        </w:rPr>
        <w:t xml:space="preserve"> </w:t>
      </w:r>
      <w:r>
        <w:rPr>
          <w:sz w:val="20"/>
        </w:rPr>
        <w:t>or</w:t>
      </w:r>
      <w:r>
        <w:rPr>
          <w:spacing w:val="-3"/>
          <w:sz w:val="20"/>
        </w:rPr>
        <w:t xml:space="preserve"> </w:t>
      </w:r>
      <w:r>
        <w:rPr>
          <w:sz w:val="20"/>
        </w:rPr>
        <w:t>size</w:t>
      </w:r>
      <w:r>
        <w:rPr>
          <w:spacing w:val="-3"/>
          <w:sz w:val="20"/>
        </w:rPr>
        <w:t xml:space="preserve"> </w:t>
      </w:r>
      <w:r>
        <w:rPr>
          <w:sz w:val="20"/>
        </w:rPr>
        <w:t>allowed</w:t>
      </w:r>
      <w:r>
        <w:rPr>
          <w:spacing w:val="-3"/>
          <w:sz w:val="20"/>
        </w:rPr>
        <w:t xml:space="preserve"> </w:t>
      </w:r>
      <w:r>
        <w:rPr>
          <w:sz w:val="20"/>
        </w:rPr>
        <w:t xml:space="preserve">by location to provide optimum access to equipment for maintenance and </w:t>
      </w:r>
      <w:r>
        <w:rPr>
          <w:spacing w:val="-2"/>
          <w:sz w:val="20"/>
        </w:rPr>
        <w:t>service.</w:t>
      </w:r>
    </w:p>
    <w:p w14:paraId="322786CB" w14:textId="77777777" w:rsidR="00726659" w:rsidRDefault="000F0732">
      <w:pPr>
        <w:pStyle w:val="ListParagraph"/>
        <w:numPr>
          <w:ilvl w:val="2"/>
          <w:numId w:val="151"/>
        </w:numPr>
        <w:tabs>
          <w:tab w:val="left" w:pos="1437"/>
          <w:tab w:val="left" w:pos="1439"/>
        </w:tabs>
        <w:spacing w:before="1" w:line="360" w:lineRule="auto"/>
        <w:ind w:left="1439" w:right="838"/>
        <w:rPr>
          <w:sz w:val="20"/>
        </w:rPr>
      </w:pPr>
      <w:r>
        <w:rPr>
          <w:sz w:val="20"/>
        </w:rPr>
        <w:t>Provide access panels and doors as required to allow service of materials</w:t>
      </w:r>
      <w:r>
        <w:rPr>
          <w:spacing w:val="-5"/>
          <w:sz w:val="20"/>
        </w:rPr>
        <w:t xml:space="preserve"> </w:t>
      </w:r>
      <w:r>
        <w:rPr>
          <w:sz w:val="20"/>
        </w:rPr>
        <w:t>and</w:t>
      </w:r>
      <w:r>
        <w:rPr>
          <w:spacing w:val="-5"/>
          <w:sz w:val="20"/>
        </w:rPr>
        <w:t xml:space="preserve"> </w:t>
      </w:r>
      <w:r>
        <w:rPr>
          <w:sz w:val="20"/>
        </w:rPr>
        <w:t>equipment</w:t>
      </w:r>
      <w:r>
        <w:rPr>
          <w:spacing w:val="-5"/>
          <w:sz w:val="20"/>
        </w:rPr>
        <w:t xml:space="preserve"> </w:t>
      </w:r>
      <w:r>
        <w:rPr>
          <w:sz w:val="20"/>
        </w:rPr>
        <w:t>that</w:t>
      </w:r>
      <w:r>
        <w:rPr>
          <w:spacing w:val="-5"/>
          <w:sz w:val="20"/>
        </w:rPr>
        <w:t xml:space="preserve"> </w:t>
      </w:r>
      <w:r>
        <w:rPr>
          <w:sz w:val="20"/>
        </w:rPr>
        <w:t>require</w:t>
      </w:r>
      <w:r>
        <w:rPr>
          <w:spacing w:val="-5"/>
          <w:sz w:val="20"/>
        </w:rPr>
        <w:t xml:space="preserve"> </w:t>
      </w:r>
      <w:r>
        <w:rPr>
          <w:sz w:val="20"/>
        </w:rPr>
        <w:t>inspection,</w:t>
      </w:r>
      <w:r>
        <w:rPr>
          <w:spacing w:val="-5"/>
          <w:sz w:val="20"/>
        </w:rPr>
        <w:t xml:space="preserve"> </w:t>
      </w:r>
      <w:r>
        <w:rPr>
          <w:sz w:val="20"/>
        </w:rPr>
        <w:t>replacement,</w:t>
      </w:r>
      <w:r>
        <w:rPr>
          <w:spacing w:val="-5"/>
          <w:sz w:val="20"/>
        </w:rPr>
        <w:t xml:space="preserve"> </w:t>
      </w:r>
      <w:r>
        <w:rPr>
          <w:sz w:val="20"/>
        </w:rPr>
        <w:t>repair</w:t>
      </w:r>
      <w:r>
        <w:rPr>
          <w:spacing w:val="-5"/>
          <w:sz w:val="20"/>
        </w:rPr>
        <w:t xml:space="preserve"> </w:t>
      </w:r>
      <w:r>
        <w:rPr>
          <w:sz w:val="20"/>
        </w:rPr>
        <w:t xml:space="preserve">or </w:t>
      </w:r>
      <w:r>
        <w:rPr>
          <w:spacing w:val="-2"/>
          <w:sz w:val="20"/>
        </w:rPr>
        <w:t>service.</w:t>
      </w:r>
    </w:p>
    <w:p w14:paraId="316AE905" w14:textId="77777777" w:rsidR="00726659" w:rsidRDefault="000F0732">
      <w:pPr>
        <w:pStyle w:val="ListParagraph"/>
        <w:numPr>
          <w:ilvl w:val="2"/>
          <w:numId w:val="151"/>
        </w:numPr>
        <w:tabs>
          <w:tab w:val="left" w:pos="1437"/>
          <w:tab w:val="left" w:pos="1439"/>
        </w:tabs>
        <w:spacing w:line="360" w:lineRule="auto"/>
        <w:ind w:left="1439" w:right="1078"/>
        <w:rPr>
          <w:sz w:val="20"/>
        </w:rPr>
      </w:pPr>
      <w:r>
        <w:rPr>
          <w:sz w:val="20"/>
        </w:rPr>
        <w:t>Provide access panels where items installed require access and are concealed in floor, wall, furred space or above ceiling; ceilings consisting</w:t>
      </w:r>
      <w:r>
        <w:rPr>
          <w:spacing w:val="-4"/>
          <w:sz w:val="20"/>
        </w:rPr>
        <w:t xml:space="preserve"> </w:t>
      </w:r>
      <w:r>
        <w:rPr>
          <w:sz w:val="20"/>
        </w:rPr>
        <w:t>of</w:t>
      </w:r>
      <w:r>
        <w:rPr>
          <w:spacing w:val="-4"/>
          <w:sz w:val="20"/>
        </w:rPr>
        <w:t xml:space="preserve"> </w:t>
      </w:r>
      <w:r>
        <w:rPr>
          <w:sz w:val="20"/>
        </w:rPr>
        <w:t>lay-in</w:t>
      </w:r>
      <w:r>
        <w:rPr>
          <w:spacing w:val="-4"/>
          <w:sz w:val="20"/>
        </w:rPr>
        <w:t xml:space="preserve"> </w:t>
      </w:r>
      <w:r>
        <w:rPr>
          <w:sz w:val="20"/>
        </w:rPr>
        <w:t>or</w:t>
      </w:r>
      <w:r>
        <w:rPr>
          <w:spacing w:val="-4"/>
          <w:sz w:val="20"/>
        </w:rPr>
        <w:t xml:space="preserve"> </w:t>
      </w:r>
      <w:r>
        <w:rPr>
          <w:sz w:val="20"/>
        </w:rPr>
        <w:t>removable</w:t>
      </w:r>
      <w:r>
        <w:rPr>
          <w:spacing w:val="-4"/>
          <w:sz w:val="20"/>
        </w:rPr>
        <w:t xml:space="preserve"> </w:t>
      </w:r>
      <w:r>
        <w:rPr>
          <w:sz w:val="20"/>
        </w:rPr>
        <w:t>splined</w:t>
      </w:r>
      <w:r>
        <w:rPr>
          <w:spacing w:val="-4"/>
          <w:sz w:val="20"/>
        </w:rPr>
        <w:t xml:space="preserve"> </w:t>
      </w:r>
      <w:r>
        <w:rPr>
          <w:sz w:val="20"/>
        </w:rPr>
        <w:t>tiles</w:t>
      </w:r>
      <w:r>
        <w:rPr>
          <w:spacing w:val="-4"/>
          <w:sz w:val="20"/>
        </w:rPr>
        <w:t xml:space="preserve"> </w:t>
      </w:r>
      <w:r>
        <w:rPr>
          <w:sz w:val="20"/>
        </w:rPr>
        <w:t>do</w:t>
      </w:r>
      <w:r>
        <w:rPr>
          <w:spacing w:val="-4"/>
          <w:sz w:val="20"/>
        </w:rPr>
        <w:t xml:space="preserve"> </w:t>
      </w:r>
      <w:r>
        <w:rPr>
          <w:sz w:val="20"/>
        </w:rPr>
        <w:t>not</w:t>
      </w:r>
      <w:r>
        <w:rPr>
          <w:spacing w:val="-4"/>
          <w:sz w:val="20"/>
        </w:rPr>
        <w:t xml:space="preserve"> </w:t>
      </w:r>
      <w:r>
        <w:rPr>
          <w:sz w:val="20"/>
        </w:rPr>
        <w:t>require</w:t>
      </w:r>
      <w:r>
        <w:rPr>
          <w:spacing w:val="-4"/>
          <w:sz w:val="20"/>
        </w:rPr>
        <w:t xml:space="preserve"> </w:t>
      </w:r>
      <w:r>
        <w:rPr>
          <w:sz w:val="20"/>
        </w:rPr>
        <w:t xml:space="preserve">access </w:t>
      </w:r>
      <w:r>
        <w:rPr>
          <w:spacing w:val="-2"/>
          <w:sz w:val="20"/>
        </w:rPr>
        <w:t>panels.</w:t>
      </w:r>
    </w:p>
    <w:p w14:paraId="6D7A4566" w14:textId="77777777" w:rsidR="00726659" w:rsidRDefault="000F0732">
      <w:pPr>
        <w:pStyle w:val="ListParagraph"/>
        <w:numPr>
          <w:ilvl w:val="2"/>
          <w:numId w:val="151"/>
        </w:numPr>
        <w:tabs>
          <w:tab w:val="left" w:pos="1437"/>
          <w:tab w:val="left" w:pos="1439"/>
        </w:tabs>
        <w:spacing w:line="360" w:lineRule="auto"/>
        <w:ind w:left="1439" w:right="1078"/>
        <w:rPr>
          <w:sz w:val="20"/>
        </w:rPr>
      </w:pPr>
      <w:r>
        <w:rPr>
          <w:sz w:val="20"/>
        </w:rPr>
        <w:t>Provide</w:t>
      </w:r>
      <w:r>
        <w:rPr>
          <w:spacing w:val="-5"/>
          <w:sz w:val="20"/>
        </w:rPr>
        <w:t xml:space="preserve"> </w:t>
      </w:r>
      <w:r>
        <w:rPr>
          <w:sz w:val="20"/>
        </w:rPr>
        <w:t>access</w:t>
      </w:r>
      <w:r>
        <w:rPr>
          <w:spacing w:val="-5"/>
          <w:sz w:val="20"/>
        </w:rPr>
        <w:t xml:space="preserve"> </w:t>
      </w:r>
      <w:r>
        <w:rPr>
          <w:sz w:val="20"/>
        </w:rPr>
        <w:t>panels</w:t>
      </w:r>
      <w:r>
        <w:rPr>
          <w:spacing w:val="-5"/>
          <w:sz w:val="20"/>
        </w:rPr>
        <w:t xml:space="preserve"> </w:t>
      </w:r>
      <w:r>
        <w:rPr>
          <w:sz w:val="20"/>
        </w:rPr>
        <w:t>with</w:t>
      </w:r>
      <w:r>
        <w:rPr>
          <w:spacing w:val="-5"/>
          <w:sz w:val="20"/>
        </w:rPr>
        <w:t xml:space="preserve"> </w:t>
      </w:r>
      <w:r>
        <w:rPr>
          <w:sz w:val="20"/>
        </w:rPr>
        <w:t>same</w:t>
      </w:r>
      <w:r>
        <w:rPr>
          <w:spacing w:val="-5"/>
          <w:sz w:val="20"/>
        </w:rPr>
        <w:t xml:space="preserve"> </w:t>
      </w:r>
      <w:r>
        <w:rPr>
          <w:sz w:val="20"/>
        </w:rPr>
        <w:t>fire</w:t>
      </w:r>
      <w:r>
        <w:rPr>
          <w:spacing w:val="-5"/>
          <w:sz w:val="20"/>
        </w:rPr>
        <w:t xml:space="preserve"> </w:t>
      </w:r>
      <w:r>
        <w:rPr>
          <w:sz w:val="20"/>
        </w:rPr>
        <w:t>rating</w:t>
      </w:r>
      <w:r>
        <w:rPr>
          <w:spacing w:val="-5"/>
          <w:sz w:val="20"/>
        </w:rPr>
        <w:t xml:space="preserve"> </w:t>
      </w:r>
      <w:r>
        <w:rPr>
          <w:sz w:val="20"/>
        </w:rPr>
        <w:t>classification</w:t>
      </w:r>
      <w:r>
        <w:rPr>
          <w:spacing w:val="-5"/>
          <w:sz w:val="20"/>
        </w:rPr>
        <w:t xml:space="preserve"> </w:t>
      </w:r>
      <w:r>
        <w:rPr>
          <w:sz w:val="20"/>
        </w:rPr>
        <w:t>as</w:t>
      </w:r>
      <w:r>
        <w:rPr>
          <w:spacing w:val="-5"/>
          <w:sz w:val="20"/>
        </w:rPr>
        <w:t xml:space="preserve"> </w:t>
      </w:r>
      <w:r>
        <w:rPr>
          <w:sz w:val="20"/>
        </w:rPr>
        <w:t xml:space="preserve">surface </w:t>
      </w:r>
      <w:r>
        <w:rPr>
          <w:spacing w:val="-2"/>
          <w:sz w:val="20"/>
        </w:rPr>
        <w:t>penetrated.</w:t>
      </w:r>
    </w:p>
    <w:p w14:paraId="06C53911" w14:textId="77777777" w:rsidR="00726659" w:rsidRDefault="000F0732">
      <w:pPr>
        <w:pStyle w:val="Heading7"/>
        <w:spacing w:line="224" w:lineRule="exact"/>
        <w:ind w:left="719" w:firstLine="0"/>
      </w:pPr>
      <w:r>
        <w:t>PART</w:t>
      </w:r>
      <w:r>
        <w:rPr>
          <w:spacing w:val="-3"/>
        </w:rPr>
        <w:t xml:space="preserve"> </w:t>
      </w:r>
      <w:r>
        <w:t>3</w:t>
      </w:r>
      <w:r>
        <w:rPr>
          <w:spacing w:val="-2"/>
        </w:rPr>
        <w:t xml:space="preserve"> </w:t>
      </w:r>
      <w:r>
        <w:t>-</w:t>
      </w:r>
      <w:r>
        <w:rPr>
          <w:spacing w:val="-3"/>
        </w:rPr>
        <w:t xml:space="preserve"> </w:t>
      </w:r>
      <w:r>
        <w:rPr>
          <w:spacing w:val="-2"/>
        </w:rPr>
        <w:t>EXECUTION</w:t>
      </w:r>
    </w:p>
    <w:p w14:paraId="572B00F0" w14:textId="77777777" w:rsidR="00726659" w:rsidRDefault="000F0732">
      <w:pPr>
        <w:pStyle w:val="Heading7"/>
        <w:numPr>
          <w:ilvl w:val="1"/>
          <w:numId w:val="150"/>
        </w:numPr>
        <w:tabs>
          <w:tab w:val="left" w:pos="1196"/>
        </w:tabs>
        <w:spacing w:before="121"/>
        <w:ind w:left="1196" w:hanging="477"/>
      </w:pPr>
      <w:r>
        <w:rPr>
          <w:spacing w:val="-2"/>
        </w:rPr>
        <w:t>PREPARATION</w:t>
      </w:r>
    </w:p>
    <w:p w14:paraId="27CFE722" w14:textId="77777777" w:rsidR="00726659" w:rsidRDefault="000F0732">
      <w:pPr>
        <w:pStyle w:val="ListParagraph"/>
        <w:numPr>
          <w:ilvl w:val="2"/>
          <w:numId w:val="150"/>
        </w:numPr>
        <w:tabs>
          <w:tab w:val="left" w:pos="1437"/>
        </w:tabs>
        <w:spacing w:before="121"/>
        <w:ind w:left="1437" w:hanging="358"/>
        <w:rPr>
          <w:sz w:val="20"/>
        </w:rPr>
      </w:pPr>
      <w:r>
        <w:rPr>
          <w:sz w:val="20"/>
        </w:rPr>
        <w:t>Penetrations</w:t>
      </w:r>
      <w:r>
        <w:rPr>
          <w:spacing w:val="-11"/>
          <w:sz w:val="20"/>
        </w:rPr>
        <w:t xml:space="preserve"> </w:t>
      </w:r>
      <w:r>
        <w:rPr>
          <w:sz w:val="20"/>
        </w:rPr>
        <w:t>and</w:t>
      </w:r>
      <w:r>
        <w:rPr>
          <w:spacing w:val="-9"/>
          <w:sz w:val="20"/>
        </w:rPr>
        <w:t xml:space="preserve"> </w:t>
      </w:r>
      <w:r>
        <w:rPr>
          <w:spacing w:val="-2"/>
          <w:sz w:val="20"/>
        </w:rPr>
        <w:t>Sleeves:</w:t>
      </w:r>
    </w:p>
    <w:p w14:paraId="6DE2C510" w14:textId="77777777" w:rsidR="00726659" w:rsidRDefault="000F0732">
      <w:pPr>
        <w:pStyle w:val="ListParagraph"/>
        <w:numPr>
          <w:ilvl w:val="3"/>
          <w:numId w:val="150"/>
        </w:numPr>
        <w:tabs>
          <w:tab w:val="left" w:pos="1797"/>
          <w:tab w:val="left" w:pos="1799"/>
        </w:tabs>
        <w:spacing w:before="114" w:line="357" w:lineRule="auto"/>
        <w:ind w:right="1678"/>
        <w:jc w:val="left"/>
        <w:rPr>
          <w:sz w:val="20"/>
        </w:rPr>
      </w:pPr>
      <w:r>
        <w:rPr>
          <w:sz w:val="20"/>
        </w:rPr>
        <w:t>Lay</w:t>
      </w:r>
      <w:r>
        <w:rPr>
          <w:spacing w:val="-5"/>
          <w:sz w:val="20"/>
        </w:rPr>
        <w:t xml:space="preserve"> </w:t>
      </w:r>
      <w:r>
        <w:rPr>
          <w:sz w:val="20"/>
        </w:rPr>
        <w:t>out</w:t>
      </w:r>
      <w:r>
        <w:rPr>
          <w:spacing w:val="-5"/>
          <w:sz w:val="20"/>
        </w:rPr>
        <w:t xml:space="preserve"> </w:t>
      </w:r>
      <w:r>
        <w:rPr>
          <w:sz w:val="20"/>
        </w:rPr>
        <w:t>penetration</w:t>
      </w:r>
      <w:r>
        <w:rPr>
          <w:spacing w:val="-5"/>
          <w:sz w:val="20"/>
        </w:rPr>
        <w:t xml:space="preserve"> </w:t>
      </w:r>
      <w:r>
        <w:rPr>
          <w:sz w:val="20"/>
        </w:rPr>
        <w:t>and</w:t>
      </w:r>
      <w:r>
        <w:rPr>
          <w:spacing w:val="-5"/>
          <w:sz w:val="20"/>
        </w:rPr>
        <w:t xml:space="preserve"> </w:t>
      </w:r>
      <w:r>
        <w:rPr>
          <w:sz w:val="20"/>
        </w:rPr>
        <w:t>sleeve</w:t>
      </w:r>
      <w:r>
        <w:rPr>
          <w:spacing w:val="-5"/>
          <w:sz w:val="20"/>
        </w:rPr>
        <w:t xml:space="preserve"> </w:t>
      </w:r>
      <w:r>
        <w:rPr>
          <w:sz w:val="20"/>
        </w:rPr>
        <w:t>openings</w:t>
      </w:r>
      <w:r>
        <w:rPr>
          <w:spacing w:val="-5"/>
          <w:sz w:val="20"/>
        </w:rPr>
        <w:t xml:space="preserve"> </w:t>
      </w:r>
      <w:r>
        <w:rPr>
          <w:sz w:val="20"/>
        </w:rPr>
        <w:t>in</w:t>
      </w:r>
      <w:r>
        <w:rPr>
          <w:spacing w:val="-5"/>
          <w:sz w:val="20"/>
        </w:rPr>
        <w:t xml:space="preserve"> </w:t>
      </w:r>
      <w:r>
        <w:rPr>
          <w:sz w:val="20"/>
        </w:rPr>
        <w:t>advance,</w:t>
      </w:r>
      <w:r>
        <w:rPr>
          <w:spacing w:val="-5"/>
          <w:sz w:val="20"/>
        </w:rPr>
        <w:t xml:space="preserve"> </w:t>
      </w:r>
      <w:r>
        <w:rPr>
          <w:sz w:val="20"/>
        </w:rPr>
        <w:t>to</w:t>
      </w:r>
      <w:r>
        <w:rPr>
          <w:spacing w:val="-5"/>
          <w:sz w:val="20"/>
        </w:rPr>
        <w:t xml:space="preserve"> </w:t>
      </w:r>
      <w:r>
        <w:rPr>
          <w:sz w:val="20"/>
        </w:rPr>
        <w:t>permit provision in work.</w:t>
      </w:r>
    </w:p>
    <w:p w14:paraId="2FAEDC1E" w14:textId="77777777" w:rsidR="00726659" w:rsidRDefault="000F0732">
      <w:pPr>
        <w:pStyle w:val="ListParagraph"/>
        <w:numPr>
          <w:ilvl w:val="3"/>
          <w:numId w:val="150"/>
        </w:numPr>
        <w:tabs>
          <w:tab w:val="left" w:pos="1797"/>
          <w:tab w:val="left" w:pos="1799"/>
        </w:tabs>
        <w:spacing w:before="4" w:line="360" w:lineRule="auto"/>
        <w:ind w:right="2278"/>
        <w:jc w:val="left"/>
        <w:rPr>
          <w:sz w:val="20"/>
        </w:rPr>
      </w:pPr>
      <w:r>
        <w:rPr>
          <w:sz w:val="20"/>
        </w:rPr>
        <w:t>Provide</w:t>
      </w:r>
      <w:r>
        <w:rPr>
          <w:spacing w:val="-6"/>
          <w:sz w:val="20"/>
        </w:rPr>
        <w:t xml:space="preserve"> </w:t>
      </w:r>
      <w:r>
        <w:rPr>
          <w:sz w:val="20"/>
        </w:rPr>
        <w:t>sleeves</w:t>
      </w:r>
      <w:r>
        <w:rPr>
          <w:spacing w:val="-6"/>
          <w:sz w:val="20"/>
        </w:rPr>
        <w:t xml:space="preserve"> </w:t>
      </w:r>
      <w:r>
        <w:rPr>
          <w:sz w:val="20"/>
        </w:rPr>
        <w:t>and</w:t>
      </w:r>
      <w:r>
        <w:rPr>
          <w:spacing w:val="-6"/>
          <w:sz w:val="20"/>
        </w:rPr>
        <w:t xml:space="preserve"> </w:t>
      </w:r>
      <w:r>
        <w:rPr>
          <w:sz w:val="20"/>
        </w:rPr>
        <w:t>packing</w:t>
      </w:r>
      <w:r>
        <w:rPr>
          <w:spacing w:val="-6"/>
          <w:sz w:val="20"/>
        </w:rPr>
        <w:t xml:space="preserve"> </w:t>
      </w:r>
      <w:r>
        <w:rPr>
          <w:sz w:val="20"/>
        </w:rPr>
        <w:t>materials</w:t>
      </w:r>
      <w:r>
        <w:rPr>
          <w:spacing w:val="-6"/>
          <w:sz w:val="20"/>
        </w:rPr>
        <w:t xml:space="preserve"> </w:t>
      </w:r>
      <w:r>
        <w:rPr>
          <w:sz w:val="20"/>
        </w:rPr>
        <w:t>at</w:t>
      </w:r>
      <w:r>
        <w:rPr>
          <w:spacing w:val="-6"/>
          <w:sz w:val="20"/>
        </w:rPr>
        <w:t xml:space="preserve"> </w:t>
      </w:r>
      <w:r>
        <w:rPr>
          <w:sz w:val="20"/>
        </w:rPr>
        <w:t>penetrations</w:t>
      </w:r>
      <w:r>
        <w:rPr>
          <w:spacing w:val="-6"/>
          <w:sz w:val="20"/>
        </w:rPr>
        <w:t xml:space="preserve"> </w:t>
      </w:r>
      <w:r>
        <w:rPr>
          <w:sz w:val="20"/>
        </w:rPr>
        <w:t>of foundations, walls, slabs, partitions, and floors.</w:t>
      </w:r>
    </w:p>
    <w:p w14:paraId="623F348D"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2DCFF445" w14:textId="77777777" w:rsidR="00726659" w:rsidRDefault="00726659">
      <w:pPr>
        <w:pStyle w:val="BodyText"/>
        <w:spacing w:before="19"/>
        <w:ind w:left="0" w:firstLine="0"/>
      </w:pPr>
    </w:p>
    <w:p w14:paraId="1DDAB5E3" w14:textId="77777777" w:rsidR="00726659" w:rsidRDefault="000F0732">
      <w:pPr>
        <w:pStyle w:val="ListParagraph"/>
        <w:numPr>
          <w:ilvl w:val="3"/>
          <w:numId w:val="150"/>
        </w:numPr>
        <w:tabs>
          <w:tab w:val="left" w:pos="1797"/>
          <w:tab w:val="left" w:pos="1799"/>
        </w:tabs>
        <w:spacing w:line="357" w:lineRule="auto"/>
        <w:ind w:right="838"/>
        <w:jc w:val="left"/>
        <w:rPr>
          <w:sz w:val="20"/>
        </w:rPr>
      </w:pPr>
      <w:r>
        <w:rPr>
          <w:sz w:val="20"/>
        </w:rPr>
        <w:t>Make</w:t>
      </w:r>
      <w:r>
        <w:rPr>
          <w:spacing w:val="-5"/>
          <w:sz w:val="20"/>
        </w:rPr>
        <w:t xml:space="preserve"> </w:t>
      </w:r>
      <w:r>
        <w:rPr>
          <w:sz w:val="20"/>
        </w:rPr>
        <w:t>sleeves</w:t>
      </w:r>
      <w:r>
        <w:rPr>
          <w:spacing w:val="-5"/>
          <w:sz w:val="20"/>
        </w:rPr>
        <w:t xml:space="preserve"> </w:t>
      </w:r>
      <w:r>
        <w:rPr>
          <w:sz w:val="20"/>
        </w:rPr>
        <w:t>that</w:t>
      </w:r>
      <w:r>
        <w:rPr>
          <w:spacing w:val="-5"/>
          <w:sz w:val="20"/>
        </w:rPr>
        <w:t xml:space="preserve"> </w:t>
      </w:r>
      <w:r>
        <w:rPr>
          <w:sz w:val="20"/>
        </w:rPr>
        <w:t>penetrate</w:t>
      </w:r>
      <w:r>
        <w:rPr>
          <w:spacing w:val="-5"/>
          <w:sz w:val="20"/>
        </w:rPr>
        <w:t xml:space="preserve"> </w:t>
      </w:r>
      <w:r>
        <w:rPr>
          <w:sz w:val="20"/>
        </w:rPr>
        <w:t>outside</w:t>
      </w:r>
      <w:r>
        <w:rPr>
          <w:spacing w:val="-5"/>
          <w:sz w:val="20"/>
        </w:rPr>
        <w:t xml:space="preserve"> </w:t>
      </w:r>
      <w:r>
        <w:rPr>
          <w:sz w:val="20"/>
        </w:rPr>
        <w:t>walls,</w:t>
      </w:r>
      <w:r>
        <w:rPr>
          <w:spacing w:val="-5"/>
          <w:sz w:val="20"/>
        </w:rPr>
        <w:t xml:space="preserve"> </w:t>
      </w:r>
      <w:r>
        <w:rPr>
          <w:sz w:val="20"/>
        </w:rPr>
        <w:t>basement</w:t>
      </w:r>
      <w:r>
        <w:rPr>
          <w:spacing w:val="-5"/>
          <w:sz w:val="20"/>
        </w:rPr>
        <w:t xml:space="preserve"> </w:t>
      </w:r>
      <w:r>
        <w:rPr>
          <w:sz w:val="20"/>
        </w:rPr>
        <w:t>slabs,</w:t>
      </w:r>
      <w:r>
        <w:rPr>
          <w:spacing w:val="-5"/>
          <w:sz w:val="20"/>
        </w:rPr>
        <w:t xml:space="preserve"> </w:t>
      </w:r>
      <w:r>
        <w:rPr>
          <w:sz w:val="20"/>
        </w:rPr>
        <w:t>footings, and beams waterproof.</w:t>
      </w:r>
    </w:p>
    <w:p w14:paraId="6A808F7E" w14:textId="77777777" w:rsidR="00726659" w:rsidRDefault="000F0732">
      <w:pPr>
        <w:pStyle w:val="ListParagraph"/>
        <w:numPr>
          <w:ilvl w:val="3"/>
          <w:numId w:val="150"/>
        </w:numPr>
        <w:tabs>
          <w:tab w:val="left" w:pos="1797"/>
          <w:tab w:val="left" w:pos="1799"/>
        </w:tabs>
        <w:spacing w:before="4" w:line="357" w:lineRule="auto"/>
        <w:ind w:right="1318"/>
        <w:jc w:val="left"/>
        <w:rPr>
          <w:sz w:val="20"/>
        </w:rPr>
      </w:pPr>
      <w:r>
        <w:rPr>
          <w:sz w:val="20"/>
        </w:rPr>
        <w:t>Fill</w:t>
      </w:r>
      <w:r>
        <w:rPr>
          <w:spacing w:val="-4"/>
          <w:sz w:val="20"/>
        </w:rPr>
        <w:t xml:space="preserve"> </w:t>
      </w:r>
      <w:r>
        <w:rPr>
          <w:sz w:val="20"/>
        </w:rPr>
        <w:t>slots,</w:t>
      </w:r>
      <w:r>
        <w:rPr>
          <w:spacing w:val="-4"/>
          <w:sz w:val="20"/>
        </w:rPr>
        <w:t xml:space="preserve"> </w:t>
      </w:r>
      <w:r>
        <w:rPr>
          <w:sz w:val="20"/>
        </w:rPr>
        <w:t>sleeves</w:t>
      </w:r>
      <w:r>
        <w:rPr>
          <w:spacing w:val="-4"/>
          <w:sz w:val="20"/>
        </w:rPr>
        <w:t xml:space="preserve"> </w:t>
      </w:r>
      <w:r>
        <w:rPr>
          <w:sz w:val="20"/>
        </w:rPr>
        <w:t>and</w:t>
      </w:r>
      <w:r>
        <w:rPr>
          <w:spacing w:val="-4"/>
          <w:sz w:val="20"/>
        </w:rPr>
        <w:t xml:space="preserve"> </w:t>
      </w:r>
      <w:r>
        <w:rPr>
          <w:sz w:val="20"/>
        </w:rPr>
        <w:t>other</w:t>
      </w:r>
      <w:r>
        <w:rPr>
          <w:spacing w:val="-4"/>
          <w:sz w:val="20"/>
        </w:rPr>
        <w:t xml:space="preserve"> </w:t>
      </w:r>
      <w:r>
        <w:rPr>
          <w:sz w:val="20"/>
        </w:rPr>
        <w:t>openings</w:t>
      </w:r>
      <w:r>
        <w:rPr>
          <w:spacing w:val="-4"/>
          <w:sz w:val="20"/>
        </w:rPr>
        <w:t xml:space="preserve"> </w:t>
      </w:r>
      <w:r>
        <w:rPr>
          <w:sz w:val="20"/>
        </w:rPr>
        <w:t>in</w:t>
      </w:r>
      <w:r>
        <w:rPr>
          <w:spacing w:val="-4"/>
          <w:sz w:val="20"/>
        </w:rPr>
        <w:t xml:space="preserve"> </w:t>
      </w:r>
      <w:r>
        <w:rPr>
          <w:sz w:val="20"/>
        </w:rPr>
        <w:t>floors</w:t>
      </w:r>
      <w:r>
        <w:rPr>
          <w:spacing w:val="-4"/>
          <w:sz w:val="20"/>
        </w:rPr>
        <w:t xml:space="preserve"> </w:t>
      </w:r>
      <w:r>
        <w:rPr>
          <w:sz w:val="20"/>
        </w:rPr>
        <w:t>or</w:t>
      </w:r>
      <w:r>
        <w:rPr>
          <w:spacing w:val="-4"/>
          <w:sz w:val="20"/>
        </w:rPr>
        <w:t xml:space="preserve"> </w:t>
      </w:r>
      <w:r>
        <w:rPr>
          <w:sz w:val="20"/>
        </w:rPr>
        <w:t>walls</w:t>
      </w:r>
      <w:r>
        <w:rPr>
          <w:spacing w:val="-4"/>
          <w:sz w:val="20"/>
        </w:rPr>
        <w:t xml:space="preserve"> </w:t>
      </w:r>
      <w:r>
        <w:rPr>
          <w:sz w:val="20"/>
        </w:rPr>
        <w:t>if</w:t>
      </w:r>
      <w:r>
        <w:rPr>
          <w:spacing w:val="-4"/>
          <w:sz w:val="20"/>
        </w:rPr>
        <w:t xml:space="preserve"> </w:t>
      </w:r>
      <w:r>
        <w:rPr>
          <w:sz w:val="20"/>
        </w:rPr>
        <w:t xml:space="preserve">not </w:t>
      </w:r>
      <w:r>
        <w:rPr>
          <w:spacing w:val="-2"/>
          <w:sz w:val="20"/>
        </w:rPr>
        <w:t>used.</w:t>
      </w:r>
    </w:p>
    <w:p w14:paraId="610DC04B" w14:textId="77777777" w:rsidR="00726659" w:rsidRDefault="000F0732">
      <w:pPr>
        <w:pStyle w:val="ListParagraph"/>
        <w:numPr>
          <w:ilvl w:val="4"/>
          <w:numId w:val="150"/>
        </w:numPr>
        <w:tabs>
          <w:tab w:val="left" w:pos="2157"/>
        </w:tabs>
        <w:spacing w:before="4"/>
        <w:ind w:left="2157" w:hanging="358"/>
        <w:rPr>
          <w:sz w:val="20"/>
        </w:rPr>
      </w:pPr>
      <w:r>
        <w:rPr>
          <w:sz w:val="20"/>
        </w:rPr>
        <w:t>Fill</w:t>
      </w:r>
      <w:r>
        <w:rPr>
          <w:spacing w:val="-7"/>
          <w:sz w:val="20"/>
        </w:rPr>
        <w:t xml:space="preserve"> </w:t>
      </w:r>
      <w:r>
        <w:rPr>
          <w:sz w:val="20"/>
        </w:rPr>
        <w:t>spaces</w:t>
      </w:r>
      <w:r>
        <w:rPr>
          <w:spacing w:val="-6"/>
          <w:sz w:val="20"/>
        </w:rPr>
        <w:t xml:space="preserve"> </w:t>
      </w:r>
      <w:r>
        <w:rPr>
          <w:sz w:val="20"/>
        </w:rPr>
        <w:t>in</w:t>
      </w:r>
      <w:r>
        <w:rPr>
          <w:spacing w:val="-7"/>
          <w:sz w:val="20"/>
        </w:rPr>
        <w:t xml:space="preserve"> </w:t>
      </w:r>
      <w:r>
        <w:rPr>
          <w:sz w:val="20"/>
        </w:rPr>
        <w:t>openings</w:t>
      </w:r>
      <w:r>
        <w:rPr>
          <w:spacing w:val="-6"/>
          <w:sz w:val="20"/>
        </w:rPr>
        <w:t xml:space="preserve"> </w:t>
      </w:r>
      <w:r>
        <w:rPr>
          <w:sz w:val="20"/>
        </w:rPr>
        <w:t>after</w:t>
      </w:r>
      <w:r>
        <w:rPr>
          <w:spacing w:val="-6"/>
          <w:sz w:val="20"/>
        </w:rPr>
        <w:t xml:space="preserve"> </w:t>
      </w:r>
      <w:r>
        <w:rPr>
          <w:sz w:val="20"/>
        </w:rPr>
        <w:t>installation</w:t>
      </w:r>
      <w:r>
        <w:rPr>
          <w:spacing w:val="-7"/>
          <w:sz w:val="20"/>
        </w:rPr>
        <w:t xml:space="preserve"> </w:t>
      </w:r>
      <w:r>
        <w:rPr>
          <w:sz w:val="20"/>
        </w:rPr>
        <w:t>of</w:t>
      </w:r>
      <w:r>
        <w:rPr>
          <w:spacing w:val="-6"/>
          <w:sz w:val="20"/>
        </w:rPr>
        <w:t xml:space="preserve"> </w:t>
      </w:r>
      <w:r>
        <w:rPr>
          <w:sz w:val="20"/>
        </w:rPr>
        <w:t>conduit</w:t>
      </w:r>
      <w:r>
        <w:rPr>
          <w:spacing w:val="-7"/>
          <w:sz w:val="20"/>
        </w:rPr>
        <w:t xml:space="preserve"> </w:t>
      </w:r>
      <w:r>
        <w:rPr>
          <w:sz w:val="20"/>
        </w:rPr>
        <w:t>or</w:t>
      </w:r>
      <w:r>
        <w:rPr>
          <w:spacing w:val="-6"/>
          <w:sz w:val="20"/>
        </w:rPr>
        <w:t xml:space="preserve"> </w:t>
      </w:r>
      <w:r>
        <w:rPr>
          <w:spacing w:val="-2"/>
          <w:sz w:val="20"/>
        </w:rPr>
        <w:t>cable.</w:t>
      </w:r>
    </w:p>
    <w:p w14:paraId="6796F02F" w14:textId="77777777" w:rsidR="00726659" w:rsidRDefault="000F0732">
      <w:pPr>
        <w:pStyle w:val="ListParagraph"/>
        <w:numPr>
          <w:ilvl w:val="4"/>
          <w:numId w:val="150"/>
        </w:numPr>
        <w:tabs>
          <w:tab w:val="left" w:pos="2157"/>
          <w:tab w:val="left" w:pos="2159"/>
        </w:tabs>
        <w:spacing w:before="114" w:line="357" w:lineRule="auto"/>
        <w:ind w:left="2159" w:right="958"/>
        <w:rPr>
          <w:sz w:val="20"/>
        </w:rPr>
      </w:pPr>
      <w:r>
        <w:rPr>
          <w:sz w:val="20"/>
        </w:rPr>
        <w:t>Provide</w:t>
      </w:r>
      <w:r>
        <w:rPr>
          <w:spacing w:val="-5"/>
          <w:sz w:val="20"/>
        </w:rPr>
        <w:t xml:space="preserve"> </w:t>
      </w:r>
      <w:proofErr w:type="gramStart"/>
      <w:r>
        <w:rPr>
          <w:sz w:val="20"/>
        </w:rPr>
        <w:t>fill</w:t>
      </w:r>
      <w:proofErr w:type="gramEnd"/>
      <w:r>
        <w:rPr>
          <w:spacing w:val="-5"/>
          <w:sz w:val="20"/>
        </w:rPr>
        <w:t xml:space="preserve"> </w:t>
      </w:r>
      <w:r>
        <w:rPr>
          <w:sz w:val="20"/>
        </w:rPr>
        <w:t>for</w:t>
      </w:r>
      <w:r>
        <w:rPr>
          <w:spacing w:val="-5"/>
          <w:sz w:val="20"/>
        </w:rPr>
        <w:t xml:space="preserve"> </w:t>
      </w:r>
      <w:r>
        <w:rPr>
          <w:sz w:val="20"/>
        </w:rPr>
        <w:t>floor</w:t>
      </w:r>
      <w:r>
        <w:rPr>
          <w:spacing w:val="-5"/>
          <w:sz w:val="20"/>
        </w:rPr>
        <w:t xml:space="preserve"> </w:t>
      </w:r>
      <w:r>
        <w:rPr>
          <w:sz w:val="20"/>
        </w:rPr>
        <w:t>penetrations</w:t>
      </w:r>
      <w:r>
        <w:rPr>
          <w:spacing w:val="-5"/>
          <w:sz w:val="20"/>
        </w:rPr>
        <w:t xml:space="preserve"> </w:t>
      </w:r>
      <w:r>
        <w:rPr>
          <w:sz w:val="20"/>
        </w:rPr>
        <w:t>to</w:t>
      </w:r>
      <w:r>
        <w:rPr>
          <w:spacing w:val="-5"/>
          <w:sz w:val="20"/>
        </w:rPr>
        <w:t xml:space="preserve"> </w:t>
      </w:r>
      <w:r>
        <w:rPr>
          <w:sz w:val="20"/>
        </w:rPr>
        <w:t>prevent</w:t>
      </w:r>
      <w:r>
        <w:rPr>
          <w:spacing w:val="-5"/>
          <w:sz w:val="20"/>
        </w:rPr>
        <w:t xml:space="preserve"> </w:t>
      </w:r>
      <w:r>
        <w:rPr>
          <w:sz w:val="20"/>
        </w:rPr>
        <w:t>passage</w:t>
      </w:r>
      <w:r>
        <w:rPr>
          <w:spacing w:val="-5"/>
          <w:sz w:val="20"/>
        </w:rPr>
        <w:t xml:space="preserve"> </w:t>
      </w:r>
      <w:r>
        <w:rPr>
          <w:sz w:val="20"/>
        </w:rPr>
        <w:t>of</w:t>
      </w:r>
      <w:r>
        <w:rPr>
          <w:spacing w:val="-5"/>
          <w:sz w:val="20"/>
        </w:rPr>
        <w:t xml:space="preserve"> </w:t>
      </w:r>
      <w:r>
        <w:rPr>
          <w:sz w:val="20"/>
        </w:rPr>
        <w:t>water, smoke, fire, and fumes.</w:t>
      </w:r>
    </w:p>
    <w:p w14:paraId="24892D58" w14:textId="77777777" w:rsidR="00726659" w:rsidRDefault="000F0732">
      <w:pPr>
        <w:pStyle w:val="ListParagraph"/>
        <w:numPr>
          <w:ilvl w:val="4"/>
          <w:numId w:val="150"/>
        </w:numPr>
        <w:tabs>
          <w:tab w:val="left" w:pos="2157"/>
          <w:tab w:val="left" w:pos="2159"/>
        </w:tabs>
        <w:spacing w:before="4" w:line="357" w:lineRule="auto"/>
        <w:ind w:left="2159" w:right="838"/>
        <w:rPr>
          <w:sz w:val="20"/>
        </w:rPr>
      </w:pPr>
      <w:r>
        <w:rPr>
          <w:sz w:val="20"/>
        </w:rPr>
        <w:t>Provide</w:t>
      </w:r>
      <w:r>
        <w:rPr>
          <w:spacing w:val="-4"/>
          <w:sz w:val="20"/>
        </w:rPr>
        <w:t xml:space="preserve"> </w:t>
      </w:r>
      <w:r>
        <w:rPr>
          <w:sz w:val="20"/>
        </w:rPr>
        <w:t>fire</w:t>
      </w:r>
      <w:r>
        <w:rPr>
          <w:spacing w:val="-4"/>
          <w:sz w:val="20"/>
        </w:rPr>
        <w:t xml:space="preserve"> </w:t>
      </w:r>
      <w:r>
        <w:rPr>
          <w:sz w:val="20"/>
        </w:rPr>
        <w:t>resistant</w:t>
      </w:r>
      <w:r>
        <w:rPr>
          <w:spacing w:val="-4"/>
          <w:sz w:val="20"/>
        </w:rPr>
        <w:t xml:space="preserve"> </w:t>
      </w:r>
      <w:r>
        <w:rPr>
          <w:sz w:val="20"/>
        </w:rPr>
        <w:t>fill</w:t>
      </w:r>
      <w:r>
        <w:rPr>
          <w:spacing w:val="-4"/>
          <w:sz w:val="20"/>
        </w:rPr>
        <w:t xml:space="preserve"> </w:t>
      </w:r>
      <w:r>
        <w:rPr>
          <w:sz w:val="20"/>
        </w:rPr>
        <w:t>in</w:t>
      </w:r>
      <w:r>
        <w:rPr>
          <w:spacing w:val="-4"/>
          <w:sz w:val="20"/>
        </w:rPr>
        <w:t xml:space="preserve"> </w:t>
      </w:r>
      <w:r>
        <w:rPr>
          <w:sz w:val="20"/>
        </w:rPr>
        <w:t>rated</w:t>
      </w:r>
      <w:r>
        <w:rPr>
          <w:spacing w:val="-4"/>
          <w:sz w:val="20"/>
        </w:rPr>
        <w:t xml:space="preserve"> </w:t>
      </w:r>
      <w:r>
        <w:rPr>
          <w:sz w:val="20"/>
        </w:rPr>
        <w:t>floors</w:t>
      </w:r>
      <w:r>
        <w:rPr>
          <w:spacing w:val="-4"/>
          <w:sz w:val="20"/>
        </w:rPr>
        <w:t xml:space="preserve"> </w:t>
      </w:r>
      <w:r>
        <w:rPr>
          <w:sz w:val="20"/>
        </w:rPr>
        <w:t>and</w:t>
      </w:r>
      <w:r>
        <w:rPr>
          <w:spacing w:val="-4"/>
          <w:sz w:val="20"/>
        </w:rPr>
        <w:t xml:space="preserve"> </w:t>
      </w:r>
      <w:r>
        <w:rPr>
          <w:sz w:val="20"/>
        </w:rPr>
        <w:t>walls,</w:t>
      </w:r>
      <w:r>
        <w:rPr>
          <w:spacing w:val="-4"/>
          <w:sz w:val="20"/>
        </w:rPr>
        <w:t xml:space="preserve"> </w:t>
      </w:r>
      <w:r>
        <w:rPr>
          <w:sz w:val="20"/>
        </w:rPr>
        <w:t>to</w:t>
      </w:r>
      <w:r>
        <w:rPr>
          <w:spacing w:val="-4"/>
          <w:sz w:val="20"/>
        </w:rPr>
        <w:t xml:space="preserve"> </w:t>
      </w:r>
      <w:r>
        <w:rPr>
          <w:sz w:val="20"/>
        </w:rPr>
        <w:t>prevent passage of air, smoke and fumes.</w:t>
      </w:r>
    </w:p>
    <w:p w14:paraId="3D9D3C85" w14:textId="77777777" w:rsidR="00726659" w:rsidRDefault="000F0732">
      <w:pPr>
        <w:pStyle w:val="ListParagraph"/>
        <w:numPr>
          <w:ilvl w:val="3"/>
          <w:numId w:val="150"/>
        </w:numPr>
        <w:tabs>
          <w:tab w:val="left" w:pos="1797"/>
          <w:tab w:val="left" w:pos="1799"/>
        </w:tabs>
        <w:spacing w:before="4" w:line="360" w:lineRule="auto"/>
        <w:ind w:right="958"/>
        <w:jc w:val="left"/>
        <w:rPr>
          <w:sz w:val="20"/>
        </w:rPr>
      </w:pPr>
      <w:r>
        <w:rPr>
          <w:sz w:val="20"/>
        </w:rPr>
        <w:t>Match</w:t>
      </w:r>
      <w:r>
        <w:rPr>
          <w:spacing w:val="-4"/>
          <w:sz w:val="20"/>
        </w:rPr>
        <w:t xml:space="preserve"> </w:t>
      </w:r>
      <w:r>
        <w:rPr>
          <w:sz w:val="20"/>
        </w:rPr>
        <w:t>and</w:t>
      </w:r>
      <w:r>
        <w:rPr>
          <w:spacing w:val="-4"/>
          <w:sz w:val="20"/>
        </w:rPr>
        <w:t xml:space="preserve"> </w:t>
      </w:r>
      <w:r>
        <w:rPr>
          <w:sz w:val="20"/>
        </w:rPr>
        <w:t>set</w:t>
      </w:r>
      <w:r>
        <w:rPr>
          <w:spacing w:val="-4"/>
          <w:sz w:val="20"/>
        </w:rPr>
        <w:t xml:space="preserve"> </w:t>
      </w:r>
      <w:r>
        <w:rPr>
          <w:sz w:val="20"/>
        </w:rPr>
        <w:t>sleeves</w:t>
      </w:r>
      <w:r>
        <w:rPr>
          <w:spacing w:val="-4"/>
          <w:sz w:val="20"/>
        </w:rPr>
        <w:t xml:space="preserve"> </w:t>
      </w:r>
      <w:r>
        <w:rPr>
          <w:sz w:val="20"/>
        </w:rPr>
        <w:t>flush</w:t>
      </w:r>
      <w:r>
        <w:rPr>
          <w:spacing w:val="-4"/>
          <w:sz w:val="20"/>
        </w:rPr>
        <w:t xml:space="preserve"> </w:t>
      </w:r>
      <w:r>
        <w:rPr>
          <w:sz w:val="20"/>
        </w:rPr>
        <w:t>with</w:t>
      </w:r>
      <w:r>
        <w:rPr>
          <w:spacing w:val="-4"/>
          <w:sz w:val="20"/>
        </w:rPr>
        <w:t xml:space="preserve"> </w:t>
      </w:r>
      <w:r>
        <w:rPr>
          <w:sz w:val="20"/>
        </w:rPr>
        <w:t>adjoining</w:t>
      </w:r>
      <w:r>
        <w:rPr>
          <w:spacing w:val="-4"/>
          <w:sz w:val="20"/>
        </w:rPr>
        <w:t xml:space="preserve"> </w:t>
      </w:r>
      <w:r>
        <w:rPr>
          <w:sz w:val="20"/>
        </w:rPr>
        <w:t>floor,</w:t>
      </w:r>
      <w:r>
        <w:rPr>
          <w:spacing w:val="-4"/>
          <w:sz w:val="20"/>
        </w:rPr>
        <w:t xml:space="preserve"> </w:t>
      </w:r>
      <w:r>
        <w:rPr>
          <w:sz w:val="20"/>
        </w:rPr>
        <w:t>ceiling,</w:t>
      </w:r>
      <w:r>
        <w:rPr>
          <w:spacing w:val="-4"/>
          <w:sz w:val="20"/>
        </w:rPr>
        <w:t xml:space="preserve"> </w:t>
      </w:r>
      <w:r>
        <w:rPr>
          <w:sz w:val="20"/>
        </w:rPr>
        <w:t>and</w:t>
      </w:r>
      <w:r>
        <w:rPr>
          <w:spacing w:val="-4"/>
          <w:sz w:val="20"/>
        </w:rPr>
        <w:t xml:space="preserve"> </w:t>
      </w:r>
      <w:r>
        <w:rPr>
          <w:sz w:val="20"/>
        </w:rPr>
        <w:t>wall finishes where raceways passing through openings are exposed in finished rooms.</w:t>
      </w:r>
    </w:p>
    <w:p w14:paraId="542792F5" w14:textId="77777777" w:rsidR="00726659" w:rsidRDefault="000F0732">
      <w:pPr>
        <w:pStyle w:val="ListParagraph"/>
        <w:numPr>
          <w:ilvl w:val="3"/>
          <w:numId w:val="150"/>
        </w:numPr>
        <w:tabs>
          <w:tab w:val="left" w:pos="1797"/>
          <w:tab w:val="left" w:pos="1799"/>
        </w:tabs>
        <w:spacing w:before="1" w:line="357" w:lineRule="auto"/>
        <w:ind w:right="1078"/>
        <w:jc w:val="left"/>
        <w:rPr>
          <w:sz w:val="20"/>
        </w:rPr>
      </w:pPr>
      <w:r>
        <w:rPr>
          <w:sz w:val="20"/>
        </w:rPr>
        <w:t>Annular</w:t>
      </w:r>
      <w:r>
        <w:rPr>
          <w:spacing w:val="-4"/>
          <w:sz w:val="20"/>
        </w:rPr>
        <w:t xml:space="preserve"> </w:t>
      </w:r>
      <w:r>
        <w:rPr>
          <w:sz w:val="20"/>
        </w:rPr>
        <w:t>space</w:t>
      </w:r>
      <w:r>
        <w:rPr>
          <w:spacing w:val="-4"/>
          <w:sz w:val="20"/>
        </w:rPr>
        <w:t xml:space="preserve"> </w:t>
      </w:r>
      <w:r>
        <w:rPr>
          <w:sz w:val="20"/>
        </w:rPr>
        <w:t>between</w:t>
      </w:r>
      <w:r>
        <w:rPr>
          <w:spacing w:val="-4"/>
          <w:sz w:val="20"/>
        </w:rPr>
        <w:t xml:space="preserve"> </w:t>
      </w:r>
      <w:r>
        <w:rPr>
          <w:sz w:val="20"/>
        </w:rPr>
        <w:t>conduit</w:t>
      </w:r>
      <w:r>
        <w:rPr>
          <w:spacing w:val="-4"/>
          <w:sz w:val="20"/>
        </w:rPr>
        <w:t xml:space="preserve"> </w:t>
      </w:r>
      <w:r>
        <w:rPr>
          <w:sz w:val="20"/>
        </w:rPr>
        <w:t>and</w:t>
      </w:r>
      <w:r>
        <w:rPr>
          <w:spacing w:val="-4"/>
          <w:sz w:val="20"/>
        </w:rPr>
        <w:t xml:space="preserve"> </w:t>
      </w:r>
      <w:r>
        <w:rPr>
          <w:sz w:val="20"/>
        </w:rPr>
        <w:t>sleeve</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minimum</w:t>
      </w:r>
      <w:r>
        <w:rPr>
          <w:spacing w:val="-4"/>
          <w:sz w:val="20"/>
        </w:rPr>
        <w:t xml:space="preserve"> </w:t>
      </w:r>
      <w:r>
        <w:rPr>
          <w:sz w:val="20"/>
        </w:rPr>
        <w:t>6</w:t>
      </w:r>
      <w:r>
        <w:rPr>
          <w:spacing w:val="-4"/>
          <w:sz w:val="20"/>
        </w:rPr>
        <w:t xml:space="preserve"> </w:t>
      </w:r>
      <w:r>
        <w:rPr>
          <w:sz w:val="20"/>
        </w:rPr>
        <w:t>mm</w:t>
      </w:r>
      <w:r>
        <w:rPr>
          <w:spacing w:val="-4"/>
          <w:sz w:val="20"/>
        </w:rPr>
        <w:t xml:space="preserve"> </w:t>
      </w:r>
      <w:r>
        <w:rPr>
          <w:sz w:val="20"/>
        </w:rPr>
        <w:t xml:space="preserve">(1/4 </w:t>
      </w:r>
      <w:r>
        <w:rPr>
          <w:spacing w:val="-2"/>
          <w:sz w:val="20"/>
        </w:rPr>
        <w:t>inch).</w:t>
      </w:r>
    </w:p>
    <w:p w14:paraId="0D3D9647" w14:textId="77777777" w:rsidR="00726659" w:rsidRDefault="000F0732">
      <w:pPr>
        <w:pStyle w:val="ListParagraph"/>
        <w:numPr>
          <w:ilvl w:val="3"/>
          <w:numId w:val="150"/>
        </w:numPr>
        <w:tabs>
          <w:tab w:val="left" w:pos="1797"/>
          <w:tab w:val="left" w:pos="1799"/>
        </w:tabs>
        <w:spacing w:before="4" w:line="360" w:lineRule="auto"/>
        <w:ind w:right="838" w:hanging="449"/>
        <w:jc w:val="left"/>
        <w:rPr>
          <w:sz w:val="20"/>
        </w:rPr>
      </w:pPr>
      <w:r>
        <w:rPr>
          <w:sz w:val="20"/>
        </w:rPr>
        <w:t>Comply</w:t>
      </w:r>
      <w:r>
        <w:rPr>
          <w:spacing w:val="-5"/>
          <w:sz w:val="20"/>
        </w:rPr>
        <w:t xml:space="preserve"> </w:t>
      </w:r>
      <w:r>
        <w:rPr>
          <w:sz w:val="20"/>
        </w:rPr>
        <w:t>with</w:t>
      </w:r>
      <w:r>
        <w:rPr>
          <w:spacing w:val="-5"/>
          <w:sz w:val="20"/>
        </w:rPr>
        <w:t xml:space="preserve"> </w:t>
      </w:r>
      <w:r>
        <w:rPr>
          <w:sz w:val="20"/>
        </w:rPr>
        <w:t>requirements</w:t>
      </w:r>
      <w:r>
        <w:rPr>
          <w:spacing w:val="-5"/>
          <w:sz w:val="20"/>
        </w:rPr>
        <w:t xml:space="preserve"> </w:t>
      </w:r>
      <w:r>
        <w:rPr>
          <w:sz w:val="20"/>
        </w:rPr>
        <w:t>for</w:t>
      </w:r>
      <w:r>
        <w:rPr>
          <w:spacing w:val="-5"/>
          <w:sz w:val="20"/>
        </w:rPr>
        <w:t xml:space="preserve"> </w:t>
      </w:r>
      <w:r>
        <w:rPr>
          <w:sz w:val="20"/>
        </w:rPr>
        <w:t>firestopping,</w:t>
      </w:r>
      <w:r>
        <w:rPr>
          <w:spacing w:val="-5"/>
          <w:sz w:val="20"/>
        </w:rPr>
        <w:t xml:space="preserve"> </w:t>
      </w:r>
      <w:r>
        <w:rPr>
          <w:sz w:val="20"/>
        </w:rPr>
        <w:t>for</w:t>
      </w:r>
      <w:r>
        <w:rPr>
          <w:spacing w:val="-5"/>
          <w:sz w:val="20"/>
        </w:rPr>
        <w:t xml:space="preserve"> </w:t>
      </w:r>
      <w:r>
        <w:rPr>
          <w:sz w:val="20"/>
        </w:rPr>
        <w:t>sleeves</w:t>
      </w:r>
      <w:r>
        <w:rPr>
          <w:spacing w:val="-5"/>
          <w:sz w:val="20"/>
        </w:rPr>
        <w:t xml:space="preserve"> </w:t>
      </w:r>
      <w:r>
        <w:rPr>
          <w:sz w:val="20"/>
        </w:rPr>
        <w:t>through</w:t>
      </w:r>
      <w:r>
        <w:rPr>
          <w:spacing w:val="-5"/>
          <w:sz w:val="20"/>
        </w:rPr>
        <w:t xml:space="preserve"> </w:t>
      </w:r>
      <w:r>
        <w:rPr>
          <w:sz w:val="20"/>
        </w:rPr>
        <w:t>rated fire walls and smoke partitions.</w:t>
      </w:r>
    </w:p>
    <w:p w14:paraId="0EBACA08" w14:textId="77777777" w:rsidR="00726659" w:rsidRDefault="000F0732">
      <w:pPr>
        <w:pStyle w:val="ListParagraph"/>
        <w:numPr>
          <w:ilvl w:val="3"/>
          <w:numId w:val="150"/>
        </w:numPr>
        <w:tabs>
          <w:tab w:val="left" w:pos="1798"/>
        </w:tabs>
        <w:spacing w:line="226" w:lineRule="exact"/>
        <w:ind w:left="1798" w:hanging="447"/>
        <w:jc w:val="left"/>
        <w:rPr>
          <w:sz w:val="20"/>
        </w:rPr>
      </w:pPr>
      <w:r>
        <w:rPr>
          <w:sz w:val="20"/>
        </w:rPr>
        <w:t>Do</w:t>
      </w:r>
      <w:r>
        <w:rPr>
          <w:spacing w:val="-8"/>
          <w:sz w:val="20"/>
        </w:rPr>
        <w:t xml:space="preserve"> </w:t>
      </w:r>
      <w:r>
        <w:rPr>
          <w:sz w:val="20"/>
        </w:rPr>
        <w:t>not</w:t>
      </w:r>
      <w:r>
        <w:rPr>
          <w:spacing w:val="-5"/>
          <w:sz w:val="20"/>
        </w:rPr>
        <w:t xml:space="preserve"> </w:t>
      </w:r>
      <w:r>
        <w:rPr>
          <w:sz w:val="20"/>
        </w:rPr>
        <w:t>support</w:t>
      </w:r>
      <w:r>
        <w:rPr>
          <w:spacing w:val="-5"/>
          <w:sz w:val="20"/>
        </w:rPr>
        <w:t xml:space="preserve"> </w:t>
      </w:r>
      <w:r>
        <w:rPr>
          <w:sz w:val="20"/>
        </w:rPr>
        <w:t>piping</w:t>
      </w:r>
      <w:r>
        <w:rPr>
          <w:spacing w:val="-5"/>
          <w:sz w:val="20"/>
        </w:rPr>
        <w:t xml:space="preserve"> </w:t>
      </w:r>
      <w:r>
        <w:rPr>
          <w:sz w:val="20"/>
        </w:rPr>
        <w:t>risers</w:t>
      </w:r>
      <w:r>
        <w:rPr>
          <w:spacing w:val="-6"/>
          <w:sz w:val="20"/>
        </w:rPr>
        <w:t xml:space="preserve"> </w:t>
      </w:r>
      <w:r>
        <w:rPr>
          <w:sz w:val="20"/>
        </w:rPr>
        <w:t>or</w:t>
      </w:r>
      <w:r>
        <w:rPr>
          <w:spacing w:val="-5"/>
          <w:sz w:val="20"/>
        </w:rPr>
        <w:t xml:space="preserve"> </w:t>
      </w:r>
      <w:r>
        <w:rPr>
          <w:sz w:val="20"/>
        </w:rPr>
        <w:t>conduit</w:t>
      </w:r>
      <w:r>
        <w:rPr>
          <w:spacing w:val="-5"/>
          <w:sz w:val="20"/>
        </w:rPr>
        <w:t xml:space="preserve"> </w:t>
      </w:r>
      <w:r>
        <w:rPr>
          <w:sz w:val="20"/>
        </w:rPr>
        <w:t>on</w:t>
      </w:r>
      <w:r>
        <w:rPr>
          <w:spacing w:val="-5"/>
          <w:sz w:val="20"/>
        </w:rPr>
        <w:t xml:space="preserve"> </w:t>
      </w:r>
      <w:r>
        <w:rPr>
          <w:spacing w:val="-2"/>
          <w:sz w:val="20"/>
        </w:rPr>
        <w:t>sleeves.</w:t>
      </w:r>
    </w:p>
    <w:p w14:paraId="2EE55D23" w14:textId="77777777" w:rsidR="00726659" w:rsidRDefault="000F0732">
      <w:pPr>
        <w:pStyle w:val="ListParagraph"/>
        <w:numPr>
          <w:ilvl w:val="3"/>
          <w:numId w:val="150"/>
        </w:numPr>
        <w:tabs>
          <w:tab w:val="left" w:pos="1798"/>
        </w:tabs>
        <w:spacing w:before="114"/>
        <w:ind w:left="1798" w:hanging="447"/>
        <w:jc w:val="both"/>
        <w:rPr>
          <w:sz w:val="20"/>
        </w:rPr>
      </w:pPr>
      <w:r>
        <w:rPr>
          <w:sz w:val="20"/>
        </w:rPr>
        <w:t>Identify</w:t>
      </w:r>
      <w:r>
        <w:rPr>
          <w:spacing w:val="-7"/>
          <w:sz w:val="20"/>
        </w:rPr>
        <w:t xml:space="preserve"> </w:t>
      </w:r>
      <w:r>
        <w:rPr>
          <w:sz w:val="20"/>
        </w:rPr>
        <w:t>unused</w:t>
      </w:r>
      <w:r>
        <w:rPr>
          <w:spacing w:val="-7"/>
          <w:sz w:val="20"/>
        </w:rPr>
        <w:t xml:space="preserve"> </w:t>
      </w:r>
      <w:r>
        <w:rPr>
          <w:sz w:val="20"/>
        </w:rPr>
        <w:t>sleeves</w:t>
      </w:r>
      <w:r>
        <w:rPr>
          <w:spacing w:val="-6"/>
          <w:sz w:val="20"/>
        </w:rPr>
        <w:t xml:space="preserve"> </w:t>
      </w:r>
      <w:r>
        <w:rPr>
          <w:sz w:val="20"/>
        </w:rPr>
        <w:t>and</w:t>
      </w:r>
      <w:r>
        <w:rPr>
          <w:spacing w:val="-7"/>
          <w:sz w:val="20"/>
        </w:rPr>
        <w:t xml:space="preserve"> </w:t>
      </w:r>
      <w:r>
        <w:rPr>
          <w:sz w:val="20"/>
        </w:rPr>
        <w:t>slots</w:t>
      </w:r>
      <w:r>
        <w:rPr>
          <w:spacing w:val="-6"/>
          <w:sz w:val="20"/>
        </w:rPr>
        <w:t xml:space="preserve"> </w:t>
      </w:r>
      <w:r>
        <w:rPr>
          <w:sz w:val="20"/>
        </w:rPr>
        <w:t>for</w:t>
      </w:r>
      <w:r>
        <w:rPr>
          <w:spacing w:val="-7"/>
          <w:sz w:val="20"/>
        </w:rPr>
        <w:t xml:space="preserve"> </w:t>
      </w:r>
      <w:r>
        <w:rPr>
          <w:sz w:val="20"/>
        </w:rPr>
        <w:t>future</w:t>
      </w:r>
      <w:r>
        <w:rPr>
          <w:spacing w:val="-6"/>
          <w:sz w:val="20"/>
        </w:rPr>
        <w:t xml:space="preserve"> </w:t>
      </w:r>
      <w:r>
        <w:rPr>
          <w:spacing w:val="-2"/>
          <w:sz w:val="20"/>
        </w:rPr>
        <w:t>installation.</w:t>
      </w:r>
    </w:p>
    <w:p w14:paraId="3032E574" w14:textId="77777777" w:rsidR="00726659" w:rsidRDefault="000F0732">
      <w:pPr>
        <w:pStyle w:val="ListParagraph"/>
        <w:numPr>
          <w:ilvl w:val="3"/>
          <w:numId w:val="150"/>
        </w:numPr>
        <w:tabs>
          <w:tab w:val="left" w:pos="1797"/>
          <w:tab w:val="left" w:pos="1800"/>
        </w:tabs>
        <w:spacing w:before="112" w:line="360" w:lineRule="auto"/>
        <w:ind w:left="1800" w:right="1078" w:hanging="449"/>
        <w:jc w:val="both"/>
        <w:rPr>
          <w:sz w:val="20"/>
        </w:rPr>
      </w:pPr>
      <w:r>
        <w:rPr>
          <w:sz w:val="20"/>
        </w:rPr>
        <w:t>Provide</w:t>
      </w:r>
      <w:r>
        <w:rPr>
          <w:spacing w:val="-5"/>
          <w:sz w:val="20"/>
        </w:rPr>
        <w:t xml:space="preserve"> </w:t>
      </w:r>
      <w:r>
        <w:rPr>
          <w:sz w:val="20"/>
        </w:rPr>
        <w:t>core</w:t>
      </w:r>
      <w:r>
        <w:rPr>
          <w:spacing w:val="-5"/>
          <w:sz w:val="20"/>
        </w:rPr>
        <w:t xml:space="preserve"> </w:t>
      </w:r>
      <w:r>
        <w:rPr>
          <w:sz w:val="20"/>
        </w:rPr>
        <w:t>drilling</w:t>
      </w:r>
      <w:r>
        <w:rPr>
          <w:spacing w:val="-5"/>
          <w:sz w:val="20"/>
        </w:rPr>
        <w:t xml:space="preserve"> </w:t>
      </w:r>
      <w:r>
        <w:rPr>
          <w:sz w:val="20"/>
        </w:rPr>
        <w:t>if</w:t>
      </w:r>
      <w:r>
        <w:rPr>
          <w:spacing w:val="-5"/>
          <w:sz w:val="20"/>
        </w:rPr>
        <w:t xml:space="preserve"> </w:t>
      </w:r>
      <w:r>
        <w:rPr>
          <w:sz w:val="20"/>
        </w:rPr>
        <w:t>walls</w:t>
      </w:r>
      <w:r>
        <w:rPr>
          <w:spacing w:val="-5"/>
          <w:sz w:val="20"/>
        </w:rPr>
        <w:t xml:space="preserve"> </w:t>
      </w:r>
      <w:r>
        <w:rPr>
          <w:sz w:val="20"/>
        </w:rPr>
        <w:t>are</w:t>
      </w:r>
      <w:r>
        <w:rPr>
          <w:spacing w:val="-5"/>
          <w:sz w:val="20"/>
        </w:rPr>
        <w:t xml:space="preserve"> </w:t>
      </w:r>
      <w:r>
        <w:rPr>
          <w:sz w:val="20"/>
        </w:rPr>
        <w:t>poured</w:t>
      </w:r>
      <w:r>
        <w:rPr>
          <w:spacing w:val="-5"/>
          <w:sz w:val="20"/>
        </w:rPr>
        <w:t xml:space="preserve"> </w:t>
      </w:r>
      <w:r>
        <w:rPr>
          <w:sz w:val="20"/>
        </w:rPr>
        <w:t>or</w:t>
      </w:r>
      <w:r>
        <w:rPr>
          <w:spacing w:val="-5"/>
          <w:sz w:val="20"/>
        </w:rPr>
        <w:t xml:space="preserve"> </w:t>
      </w:r>
      <w:r>
        <w:rPr>
          <w:sz w:val="20"/>
        </w:rPr>
        <w:t>otherwise</w:t>
      </w:r>
      <w:r>
        <w:rPr>
          <w:spacing w:val="-5"/>
          <w:sz w:val="20"/>
        </w:rPr>
        <w:t xml:space="preserve"> </w:t>
      </w:r>
      <w:r>
        <w:rPr>
          <w:sz w:val="20"/>
        </w:rPr>
        <w:t>constructed without</w:t>
      </w:r>
      <w:r>
        <w:rPr>
          <w:spacing w:val="-5"/>
          <w:sz w:val="20"/>
        </w:rPr>
        <w:t xml:space="preserve"> </w:t>
      </w:r>
      <w:r>
        <w:rPr>
          <w:sz w:val="20"/>
        </w:rPr>
        <w:t>sleeves</w:t>
      </w:r>
      <w:r>
        <w:rPr>
          <w:spacing w:val="-5"/>
          <w:sz w:val="20"/>
        </w:rPr>
        <w:t xml:space="preserve"> </w:t>
      </w:r>
      <w:r>
        <w:rPr>
          <w:sz w:val="20"/>
        </w:rPr>
        <w:t>and</w:t>
      </w:r>
      <w:r>
        <w:rPr>
          <w:spacing w:val="-5"/>
          <w:sz w:val="20"/>
        </w:rPr>
        <w:t xml:space="preserve"> </w:t>
      </w:r>
      <w:r>
        <w:rPr>
          <w:sz w:val="20"/>
        </w:rPr>
        <w:t>wall</w:t>
      </w:r>
      <w:r>
        <w:rPr>
          <w:spacing w:val="-5"/>
          <w:sz w:val="20"/>
        </w:rPr>
        <w:t xml:space="preserve"> </w:t>
      </w:r>
      <w:r>
        <w:rPr>
          <w:sz w:val="20"/>
        </w:rPr>
        <w:t>penetration</w:t>
      </w:r>
      <w:r>
        <w:rPr>
          <w:spacing w:val="-5"/>
          <w:sz w:val="20"/>
        </w:rPr>
        <w:t xml:space="preserve"> </w:t>
      </w:r>
      <w:r>
        <w:rPr>
          <w:sz w:val="20"/>
        </w:rPr>
        <w:t>is</w:t>
      </w:r>
      <w:r>
        <w:rPr>
          <w:spacing w:val="-5"/>
          <w:sz w:val="20"/>
        </w:rPr>
        <w:t xml:space="preserve"> </w:t>
      </w:r>
      <w:r>
        <w:rPr>
          <w:sz w:val="20"/>
        </w:rPr>
        <w:t>required;</w:t>
      </w:r>
      <w:r>
        <w:rPr>
          <w:spacing w:val="-5"/>
          <w:sz w:val="20"/>
        </w:rPr>
        <w:t xml:space="preserve"> </w:t>
      </w:r>
      <w:r>
        <w:rPr>
          <w:sz w:val="20"/>
        </w:rPr>
        <w:t>do</w:t>
      </w:r>
      <w:r>
        <w:rPr>
          <w:spacing w:val="-5"/>
          <w:sz w:val="20"/>
        </w:rPr>
        <w:t xml:space="preserve"> </w:t>
      </w:r>
      <w:r>
        <w:rPr>
          <w:sz w:val="20"/>
        </w:rPr>
        <w:t>not</w:t>
      </w:r>
      <w:r>
        <w:rPr>
          <w:spacing w:val="-5"/>
          <w:sz w:val="20"/>
        </w:rPr>
        <w:t xml:space="preserve"> </w:t>
      </w:r>
      <w:r>
        <w:rPr>
          <w:sz w:val="20"/>
        </w:rPr>
        <w:t>penetrate structural members.</w:t>
      </w:r>
    </w:p>
    <w:p w14:paraId="2B994F89" w14:textId="77777777" w:rsidR="00726659" w:rsidRDefault="000F0732">
      <w:pPr>
        <w:pStyle w:val="ListParagraph"/>
        <w:numPr>
          <w:ilvl w:val="2"/>
          <w:numId w:val="150"/>
        </w:numPr>
        <w:tabs>
          <w:tab w:val="left" w:pos="1438"/>
        </w:tabs>
        <w:ind w:left="1438" w:hanging="358"/>
        <w:jc w:val="both"/>
        <w:rPr>
          <w:sz w:val="20"/>
        </w:rPr>
      </w:pPr>
      <w:r>
        <w:rPr>
          <w:sz w:val="20"/>
        </w:rPr>
        <w:t>Core</w:t>
      </w:r>
      <w:r>
        <w:rPr>
          <w:spacing w:val="-5"/>
          <w:sz w:val="20"/>
        </w:rPr>
        <w:t xml:space="preserve"> </w:t>
      </w:r>
      <w:r>
        <w:rPr>
          <w:spacing w:val="-2"/>
          <w:sz w:val="20"/>
        </w:rPr>
        <w:t>Drilling:</w:t>
      </w:r>
    </w:p>
    <w:p w14:paraId="338CFDAE" w14:textId="77777777" w:rsidR="00726659" w:rsidRDefault="000F0732">
      <w:pPr>
        <w:pStyle w:val="ListParagraph"/>
        <w:numPr>
          <w:ilvl w:val="3"/>
          <w:numId w:val="150"/>
        </w:numPr>
        <w:tabs>
          <w:tab w:val="left" w:pos="1798"/>
        </w:tabs>
        <w:spacing w:before="115"/>
        <w:ind w:left="1798" w:hanging="358"/>
        <w:jc w:val="left"/>
        <w:rPr>
          <w:sz w:val="20"/>
        </w:rPr>
      </w:pPr>
      <w:r>
        <w:rPr>
          <w:sz w:val="20"/>
        </w:rPr>
        <w:t>Avoid</w:t>
      </w:r>
      <w:r>
        <w:rPr>
          <w:spacing w:val="-10"/>
          <w:sz w:val="20"/>
        </w:rPr>
        <w:t xml:space="preserve"> </w:t>
      </w:r>
      <w:r>
        <w:rPr>
          <w:sz w:val="20"/>
        </w:rPr>
        <w:t>core</w:t>
      </w:r>
      <w:r>
        <w:rPr>
          <w:spacing w:val="-7"/>
          <w:sz w:val="20"/>
        </w:rPr>
        <w:t xml:space="preserve"> </w:t>
      </w:r>
      <w:r>
        <w:rPr>
          <w:sz w:val="20"/>
        </w:rPr>
        <w:t>drilling</w:t>
      </w:r>
      <w:r>
        <w:rPr>
          <w:spacing w:val="-8"/>
          <w:sz w:val="20"/>
        </w:rPr>
        <w:t xml:space="preserve"> </w:t>
      </w:r>
      <w:r>
        <w:rPr>
          <w:sz w:val="20"/>
        </w:rPr>
        <w:t>whenever</w:t>
      </w:r>
      <w:r>
        <w:rPr>
          <w:spacing w:val="-7"/>
          <w:sz w:val="20"/>
        </w:rPr>
        <w:t xml:space="preserve"> </w:t>
      </w:r>
      <w:r>
        <w:rPr>
          <w:spacing w:val="-2"/>
          <w:sz w:val="20"/>
        </w:rPr>
        <w:t>possible.</w:t>
      </w:r>
    </w:p>
    <w:p w14:paraId="42ECDDEB" w14:textId="77777777" w:rsidR="00726659" w:rsidRDefault="000F0732">
      <w:pPr>
        <w:pStyle w:val="ListParagraph"/>
        <w:numPr>
          <w:ilvl w:val="3"/>
          <w:numId w:val="150"/>
        </w:numPr>
        <w:tabs>
          <w:tab w:val="left" w:pos="1798"/>
          <w:tab w:val="left" w:pos="1800"/>
        </w:tabs>
        <w:spacing w:before="111" w:line="360" w:lineRule="auto"/>
        <w:ind w:left="1800" w:right="1438"/>
        <w:jc w:val="left"/>
        <w:rPr>
          <w:sz w:val="20"/>
        </w:rPr>
      </w:pPr>
      <w:r>
        <w:rPr>
          <w:sz w:val="20"/>
        </w:rPr>
        <w:t>Coordinate</w:t>
      </w:r>
      <w:r>
        <w:rPr>
          <w:spacing w:val="-5"/>
          <w:sz w:val="20"/>
        </w:rPr>
        <w:t xml:space="preserve"> </w:t>
      </w:r>
      <w:r>
        <w:rPr>
          <w:sz w:val="20"/>
        </w:rPr>
        <w:t>openings</w:t>
      </w:r>
      <w:r>
        <w:rPr>
          <w:spacing w:val="-5"/>
          <w:sz w:val="20"/>
        </w:rPr>
        <w:t xml:space="preserve"> </w:t>
      </w:r>
      <w:r>
        <w:rPr>
          <w:sz w:val="20"/>
        </w:rPr>
        <w:t>with</w:t>
      </w:r>
      <w:r>
        <w:rPr>
          <w:spacing w:val="-5"/>
          <w:sz w:val="20"/>
        </w:rPr>
        <w:t xml:space="preserve"> </w:t>
      </w:r>
      <w:r>
        <w:rPr>
          <w:sz w:val="20"/>
        </w:rPr>
        <w:t>other</w:t>
      </w:r>
      <w:r>
        <w:rPr>
          <w:spacing w:val="-5"/>
          <w:sz w:val="20"/>
        </w:rPr>
        <w:t xml:space="preserve"> </w:t>
      </w:r>
      <w:r>
        <w:rPr>
          <w:sz w:val="20"/>
        </w:rPr>
        <w:t>trades</w:t>
      </w:r>
      <w:r>
        <w:rPr>
          <w:spacing w:val="-5"/>
          <w:sz w:val="20"/>
        </w:rPr>
        <w:t xml:space="preserve"> </w:t>
      </w:r>
      <w:r>
        <w:rPr>
          <w:sz w:val="20"/>
        </w:rPr>
        <w:t>and</w:t>
      </w:r>
      <w:r>
        <w:rPr>
          <w:spacing w:val="-5"/>
          <w:sz w:val="20"/>
        </w:rPr>
        <w:t xml:space="preserve"> </w:t>
      </w:r>
      <w:r>
        <w:rPr>
          <w:sz w:val="20"/>
        </w:rPr>
        <w:t>utilities</w:t>
      </w:r>
      <w:r>
        <w:rPr>
          <w:spacing w:val="-5"/>
          <w:sz w:val="20"/>
        </w:rPr>
        <w:t xml:space="preserve"> </w:t>
      </w:r>
      <w:r>
        <w:rPr>
          <w:sz w:val="20"/>
        </w:rPr>
        <w:t>and</w:t>
      </w:r>
      <w:r>
        <w:rPr>
          <w:spacing w:val="-5"/>
          <w:sz w:val="20"/>
        </w:rPr>
        <w:t xml:space="preserve"> </w:t>
      </w:r>
      <w:r>
        <w:rPr>
          <w:sz w:val="20"/>
        </w:rPr>
        <w:t>prevent damage to structural reinforcement.</w:t>
      </w:r>
    </w:p>
    <w:p w14:paraId="140A54D1" w14:textId="77777777" w:rsidR="00726659" w:rsidRDefault="000F0732">
      <w:pPr>
        <w:pStyle w:val="ListParagraph"/>
        <w:numPr>
          <w:ilvl w:val="3"/>
          <w:numId w:val="150"/>
        </w:numPr>
        <w:tabs>
          <w:tab w:val="left" w:pos="1798"/>
          <w:tab w:val="left" w:pos="1800"/>
        </w:tabs>
        <w:spacing w:before="2" w:line="360" w:lineRule="auto"/>
        <w:ind w:left="1800" w:right="838"/>
        <w:jc w:val="left"/>
        <w:rPr>
          <w:sz w:val="20"/>
        </w:rPr>
      </w:pPr>
      <w:r>
        <w:rPr>
          <w:sz w:val="20"/>
        </w:rPr>
        <w:t>Investigate existing conditions in vicinity of required opening prior</w:t>
      </w:r>
      <w:r>
        <w:rPr>
          <w:spacing w:val="-4"/>
          <w:sz w:val="20"/>
        </w:rPr>
        <w:t xml:space="preserve"> </w:t>
      </w:r>
      <w:r>
        <w:rPr>
          <w:sz w:val="20"/>
        </w:rPr>
        <w:t>to</w:t>
      </w:r>
      <w:r>
        <w:rPr>
          <w:spacing w:val="-4"/>
          <w:sz w:val="20"/>
        </w:rPr>
        <w:t xml:space="preserve"> </w:t>
      </w:r>
      <w:r>
        <w:rPr>
          <w:sz w:val="20"/>
        </w:rPr>
        <w:t>coring,</w:t>
      </w:r>
      <w:r>
        <w:rPr>
          <w:spacing w:val="-4"/>
          <w:sz w:val="20"/>
        </w:rPr>
        <w:t xml:space="preserve"> </w:t>
      </w:r>
      <w:r>
        <w:rPr>
          <w:sz w:val="20"/>
        </w:rPr>
        <w:t>including</w:t>
      </w:r>
      <w:r>
        <w:rPr>
          <w:spacing w:val="-4"/>
          <w:sz w:val="20"/>
        </w:rPr>
        <w:t xml:space="preserve"> </w:t>
      </w:r>
      <w:r>
        <w:rPr>
          <w:sz w:val="20"/>
        </w:rPr>
        <w:t>an</w:t>
      </w:r>
      <w:r>
        <w:rPr>
          <w:spacing w:val="-4"/>
          <w:sz w:val="20"/>
        </w:rPr>
        <w:t xml:space="preserve"> </w:t>
      </w:r>
      <w:r>
        <w:rPr>
          <w:sz w:val="20"/>
        </w:rPr>
        <w:t>x-ray</w:t>
      </w:r>
      <w:r>
        <w:rPr>
          <w:spacing w:val="-4"/>
          <w:sz w:val="20"/>
        </w:rPr>
        <w:t xml:space="preserve"> </w:t>
      </w:r>
      <w:r>
        <w:rPr>
          <w:sz w:val="20"/>
        </w:rPr>
        <w:t>of</w:t>
      </w:r>
      <w:r>
        <w:rPr>
          <w:spacing w:val="-4"/>
          <w:sz w:val="20"/>
        </w:rPr>
        <w:t xml:space="preserve"> </w:t>
      </w:r>
      <w:r>
        <w:rPr>
          <w:sz w:val="20"/>
        </w:rPr>
        <w:t>floor</w:t>
      </w:r>
      <w:r>
        <w:rPr>
          <w:spacing w:val="-4"/>
          <w:sz w:val="20"/>
        </w:rPr>
        <w:t xml:space="preserve"> </w:t>
      </w:r>
      <w:r>
        <w:rPr>
          <w:sz w:val="20"/>
        </w:rPr>
        <w:t>if</w:t>
      </w:r>
      <w:r>
        <w:rPr>
          <w:spacing w:val="-4"/>
          <w:sz w:val="20"/>
        </w:rPr>
        <w:t xml:space="preserve"> </w:t>
      </w:r>
      <w:r>
        <w:rPr>
          <w:sz w:val="20"/>
        </w:rPr>
        <w:t>determined</w:t>
      </w:r>
      <w:r>
        <w:rPr>
          <w:spacing w:val="-4"/>
          <w:sz w:val="20"/>
        </w:rPr>
        <w:t xml:space="preserve"> </w:t>
      </w:r>
      <w:r>
        <w:rPr>
          <w:sz w:val="20"/>
        </w:rPr>
        <w:t>necessary by competent person or COR.</w:t>
      </w:r>
    </w:p>
    <w:p w14:paraId="6B64A499" w14:textId="77777777" w:rsidR="00726659" w:rsidRDefault="000F0732">
      <w:pPr>
        <w:pStyle w:val="ListParagraph"/>
        <w:numPr>
          <w:ilvl w:val="3"/>
          <w:numId w:val="150"/>
        </w:numPr>
        <w:tabs>
          <w:tab w:val="left" w:pos="1798"/>
        </w:tabs>
        <w:spacing w:line="225" w:lineRule="exact"/>
        <w:ind w:left="1798" w:hanging="358"/>
        <w:jc w:val="left"/>
        <w:rPr>
          <w:sz w:val="20"/>
        </w:rPr>
      </w:pPr>
      <w:r>
        <w:rPr>
          <w:sz w:val="20"/>
        </w:rPr>
        <w:t>Protect</w:t>
      </w:r>
      <w:r>
        <w:rPr>
          <w:spacing w:val="-7"/>
          <w:sz w:val="20"/>
        </w:rPr>
        <w:t xml:space="preserve"> </w:t>
      </w:r>
      <w:r>
        <w:rPr>
          <w:sz w:val="20"/>
        </w:rPr>
        <w:t>areas</w:t>
      </w:r>
      <w:r>
        <w:rPr>
          <w:spacing w:val="-6"/>
          <w:sz w:val="20"/>
        </w:rPr>
        <w:t xml:space="preserve"> </w:t>
      </w:r>
      <w:r>
        <w:rPr>
          <w:sz w:val="20"/>
        </w:rPr>
        <w:t>from</w:t>
      </w:r>
      <w:r>
        <w:rPr>
          <w:spacing w:val="-7"/>
          <w:sz w:val="20"/>
        </w:rPr>
        <w:t xml:space="preserve"> </w:t>
      </w:r>
      <w:r>
        <w:rPr>
          <w:spacing w:val="-2"/>
          <w:sz w:val="20"/>
        </w:rPr>
        <w:t>damage.</w:t>
      </w:r>
    </w:p>
    <w:p w14:paraId="0F0B7726" w14:textId="77777777" w:rsidR="00726659" w:rsidRDefault="000F0732">
      <w:pPr>
        <w:pStyle w:val="ListParagraph"/>
        <w:numPr>
          <w:ilvl w:val="2"/>
          <w:numId w:val="150"/>
        </w:numPr>
        <w:tabs>
          <w:tab w:val="left" w:pos="1438"/>
        </w:tabs>
        <w:spacing w:before="115"/>
        <w:ind w:left="1438" w:hanging="358"/>
        <w:rPr>
          <w:sz w:val="20"/>
        </w:rPr>
      </w:pPr>
      <w:r>
        <w:rPr>
          <w:sz w:val="20"/>
        </w:rPr>
        <w:t>Verification</w:t>
      </w:r>
      <w:r>
        <w:rPr>
          <w:spacing w:val="-9"/>
          <w:sz w:val="20"/>
        </w:rPr>
        <w:t xml:space="preserve"> </w:t>
      </w:r>
      <w:r>
        <w:rPr>
          <w:sz w:val="20"/>
        </w:rPr>
        <w:t>of</w:t>
      </w:r>
      <w:r>
        <w:rPr>
          <w:spacing w:val="-9"/>
          <w:sz w:val="20"/>
        </w:rPr>
        <w:t xml:space="preserve"> </w:t>
      </w:r>
      <w:r>
        <w:rPr>
          <w:sz w:val="20"/>
        </w:rPr>
        <w:t>In-Place</w:t>
      </w:r>
      <w:r>
        <w:rPr>
          <w:spacing w:val="-9"/>
          <w:sz w:val="20"/>
        </w:rPr>
        <w:t xml:space="preserve"> </w:t>
      </w:r>
      <w:r>
        <w:rPr>
          <w:spacing w:val="-2"/>
          <w:sz w:val="20"/>
        </w:rPr>
        <w:t>Conditions:</w:t>
      </w:r>
    </w:p>
    <w:p w14:paraId="45E6A021" w14:textId="77777777" w:rsidR="00726659" w:rsidRDefault="000F0732">
      <w:pPr>
        <w:pStyle w:val="ListParagraph"/>
        <w:numPr>
          <w:ilvl w:val="3"/>
          <w:numId w:val="150"/>
        </w:numPr>
        <w:tabs>
          <w:tab w:val="left" w:pos="1798"/>
          <w:tab w:val="left" w:pos="1800"/>
        </w:tabs>
        <w:spacing w:before="114" w:line="360" w:lineRule="auto"/>
        <w:ind w:left="1800" w:right="838"/>
        <w:jc w:val="left"/>
        <w:rPr>
          <w:sz w:val="20"/>
        </w:rPr>
      </w:pPr>
      <w:r>
        <w:rPr>
          <w:sz w:val="20"/>
        </w:rPr>
        <w:t>Verify location, use and status of all material, equipment, and utilities</w:t>
      </w:r>
      <w:r>
        <w:rPr>
          <w:spacing w:val="-5"/>
          <w:sz w:val="20"/>
        </w:rPr>
        <w:t xml:space="preserve"> </w:t>
      </w:r>
      <w:r>
        <w:rPr>
          <w:sz w:val="20"/>
        </w:rPr>
        <w:t>that</w:t>
      </w:r>
      <w:r>
        <w:rPr>
          <w:spacing w:val="-5"/>
          <w:sz w:val="20"/>
        </w:rPr>
        <w:t xml:space="preserve"> </w:t>
      </w:r>
      <w:r>
        <w:rPr>
          <w:sz w:val="20"/>
        </w:rPr>
        <w:t>are</w:t>
      </w:r>
      <w:r>
        <w:rPr>
          <w:spacing w:val="-5"/>
          <w:sz w:val="20"/>
        </w:rPr>
        <w:t xml:space="preserve"> </w:t>
      </w:r>
      <w:r>
        <w:rPr>
          <w:sz w:val="20"/>
        </w:rPr>
        <w:t>specified,</w:t>
      </w:r>
      <w:r>
        <w:rPr>
          <w:spacing w:val="-5"/>
          <w:sz w:val="20"/>
        </w:rPr>
        <w:t xml:space="preserve"> </w:t>
      </w:r>
      <w:r>
        <w:rPr>
          <w:sz w:val="20"/>
        </w:rPr>
        <w:t>indicated,</w:t>
      </w:r>
      <w:r>
        <w:rPr>
          <w:spacing w:val="-5"/>
          <w:sz w:val="20"/>
        </w:rPr>
        <w:t xml:space="preserve"> </w:t>
      </w:r>
      <w:r>
        <w:rPr>
          <w:sz w:val="20"/>
        </w:rPr>
        <w:t>or</w:t>
      </w:r>
      <w:r>
        <w:rPr>
          <w:spacing w:val="-5"/>
          <w:sz w:val="20"/>
        </w:rPr>
        <w:t xml:space="preserve"> </w:t>
      </w:r>
      <w:r>
        <w:rPr>
          <w:sz w:val="20"/>
        </w:rPr>
        <w:t>determined</w:t>
      </w:r>
      <w:r>
        <w:rPr>
          <w:spacing w:val="-5"/>
          <w:sz w:val="20"/>
        </w:rPr>
        <w:t xml:space="preserve"> </w:t>
      </w:r>
      <w:r>
        <w:rPr>
          <w:sz w:val="20"/>
        </w:rPr>
        <w:t>necessary</w:t>
      </w:r>
      <w:r>
        <w:rPr>
          <w:spacing w:val="-5"/>
          <w:sz w:val="20"/>
        </w:rPr>
        <w:t xml:space="preserve"> </w:t>
      </w:r>
      <w:r>
        <w:rPr>
          <w:sz w:val="20"/>
        </w:rPr>
        <w:t xml:space="preserve">for </w:t>
      </w:r>
      <w:r>
        <w:rPr>
          <w:spacing w:val="-2"/>
          <w:sz w:val="20"/>
        </w:rPr>
        <w:t>removal.</w:t>
      </w:r>
    </w:p>
    <w:p w14:paraId="3B99FC16" w14:textId="77777777" w:rsidR="00726659" w:rsidRDefault="000F0732">
      <w:pPr>
        <w:pStyle w:val="ListParagraph"/>
        <w:numPr>
          <w:ilvl w:val="4"/>
          <w:numId w:val="150"/>
        </w:numPr>
        <w:tabs>
          <w:tab w:val="left" w:pos="2158"/>
          <w:tab w:val="left" w:pos="2160"/>
        </w:tabs>
        <w:spacing w:line="360" w:lineRule="auto"/>
        <w:ind w:right="1198"/>
        <w:rPr>
          <w:sz w:val="20"/>
        </w:rPr>
      </w:pPr>
      <w:r>
        <w:rPr>
          <w:sz w:val="20"/>
        </w:rPr>
        <w:t>Verify materials, equipment, and utilities to be removed are inactive,</w:t>
      </w:r>
      <w:r>
        <w:rPr>
          <w:spacing w:val="-5"/>
          <w:sz w:val="20"/>
        </w:rPr>
        <w:t xml:space="preserve"> </w:t>
      </w:r>
      <w:r>
        <w:rPr>
          <w:sz w:val="20"/>
        </w:rPr>
        <w:t>not</w:t>
      </w:r>
      <w:r>
        <w:rPr>
          <w:spacing w:val="-5"/>
          <w:sz w:val="20"/>
        </w:rPr>
        <w:t xml:space="preserve"> </w:t>
      </w:r>
      <w:r>
        <w:rPr>
          <w:sz w:val="20"/>
        </w:rPr>
        <w:t>required,</w:t>
      </w:r>
      <w:r>
        <w:rPr>
          <w:spacing w:val="-5"/>
          <w:sz w:val="20"/>
        </w:rPr>
        <w:t xml:space="preserve"> </w:t>
      </w:r>
      <w:r>
        <w:rPr>
          <w:sz w:val="20"/>
        </w:rPr>
        <w:t>or</w:t>
      </w:r>
      <w:r>
        <w:rPr>
          <w:spacing w:val="-5"/>
          <w:sz w:val="20"/>
        </w:rPr>
        <w:t xml:space="preserve"> </w:t>
      </w:r>
      <w:r>
        <w:rPr>
          <w:sz w:val="20"/>
        </w:rPr>
        <w:t>in</w:t>
      </w:r>
      <w:r>
        <w:rPr>
          <w:spacing w:val="-5"/>
          <w:sz w:val="20"/>
        </w:rPr>
        <w:t xml:space="preserve"> </w:t>
      </w:r>
      <w:r>
        <w:rPr>
          <w:sz w:val="20"/>
        </w:rPr>
        <w:t>use</w:t>
      </w:r>
      <w:r>
        <w:rPr>
          <w:spacing w:val="-5"/>
          <w:sz w:val="20"/>
        </w:rPr>
        <w:t xml:space="preserve"> </w:t>
      </w:r>
      <w:r>
        <w:rPr>
          <w:sz w:val="20"/>
        </w:rPr>
        <w:t>after</w:t>
      </w:r>
      <w:r>
        <w:rPr>
          <w:spacing w:val="-5"/>
          <w:sz w:val="20"/>
        </w:rPr>
        <w:t xml:space="preserve"> </w:t>
      </w:r>
      <w:r>
        <w:rPr>
          <w:sz w:val="20"/>
        </w:rPr>
        <w:t>completion</w:t>
      </w:r>
      <w:r>
        <w:rPr>
          <w:spacing w:val="-5"/>
          <w:sz w:val="20"/>
        </w:rPr>
        <w:t xml:space="preserve"> </w:t>
      </w:r>
      <w:r>
        <w:rPr>
          <w:sz w:val="20"/>
        </w:rPr>
        <w:t>of</w:t>
      </w:r>
      <w:r>
        <w:rPr>
          <w:spacing w:val="-5"/>
          <w:sz w:val="20"/>
        </w:rPr>
        <w:t xml:space="preserve"> </w:t>
      </w:r>
      <w:r>
        <w:rPr>
          <w:sz w:val="20"/>
        </w:rPr>
        <w:t>project.</w:t>
      </w:r>
    </w:p>
    <w:p w14:paraId="1D68B9A0"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55A5FC9A" w14:textId="77777777" w:rsidR="00726659" w:rsidRDefault="00726659">
      <w:pPr>
        <w:pStyle w:val="BodyText"/>
        <w:spacing w:before="19"/>
        <w:ind w:left="0" w:firstLine="0"/>
      </w:pPr>
    </w:p>
    <w:p w14:paraId="5BD872BD" w14:textId="77777777" w:rsidR="00726659" w:rsidRDefault="000F0732">
      <w:pPr>
        <w:pStyle w:val="ListParagraph"/>
        <w:numPr>
          <w:ilvl w:val="4"/>
          <w:numId w:val="150"/>
        </w:numPr>
        <w:tabs>
          <w:tab w:val="left" w:pos="2158"/>
          <w:tab w:val="left" w:pos="2160"/>
        </w:tabs>
        <w:spacing w:line="360" w:lineRule="auto"/>
        <w:ind w:right="1078"/>
        <w:rPr>
          <w:sz w:val="20"/>
        </w:rPr>
      </w:pPr>
      <w:r>
        <w:rPr>
          <w:sz w:val="20"/>
        </w:rPr>
        <w:t>Replace with equivalent any material, equipment and utilities that</w:t>
      </w:r>
      <w:r>
        <w:rPr>
          <w:spacing w:val="-4"/>
          <w:sz w:val="20"/>
        </w:rPr>
        <w:t xml:space="preserve"> </w:t>
      </w:r>
      <w:r>
        <w:rPr>
          <w:sz w:val="20"/>
        </w:rPr>
        <w:t>were</w:t>
      </w:r>
      <w:r>
        <w:rPr>
          <w:spacing w:val="-4"/>
          <w:sz w:val="20"/>
        </w:rPr>
        <w:t xml:space="preserve"> </w:t>
      </w:r>
      <w:r>
        <w:rPr>
          <w:sz w:val="20"/>
        </w:rPr>
        <w:t>removed</w:t>
      </w:r>
      <w:r>
        <w:rPr>
          <w:spacing w:val="-4"/>
          <w:sz w:val="20"/>
        </w:rPr>
        <w:t xml:space="preserve"> </w:t>
      </w:r>
      <w:r>
        <w:rPr>
          <w:sz w:val="20"/>
        </w:rPr>
        <w:t>by</w:t>
      </w:r>
      <w:r>
        <w:rPr>
          <w:spacing w:val="-4"/>
          <w:sz w:val="20"/>
        </w:rPr>
        <w:t xml:space="preserve"> </w:t>
      </w:r>
      <w:r>
        <w:rPr>
          <w:sz w:val="20"/>
        </w:rPr>
        <w:t>contractor</w:t>
      </w:r>
      <w:r>
        <w:rPr>
          <w:spacing w:val="-4"/>
          <w:sz w:val="20"/>
        </w:rPr>
        <w:t xml:space="preserve"> </w:t>
      </w:r>
      <w:r>
        <w:rPr>
          <w:sz w:val="20"/>
        </w:rPr>
        <w:t>that</w:t>
      </w:r>
      <w:r>
        <w:rPr>
          <w:spacing w:val="-4"/>
          <w:sz w:val="20"/>
        </w:rPr>
        <w:t xml:space="preserve"> </w:t>
      </w:r>
      <w:r>
        <w:rPr>
          <w:sz w:val="20"/>
        </w:rPr>
        <w:t>are</w:t>
      </w:r>
      <w:r>
        <w:rPr>
          <w:spacing w:val="-4"/>
          <w:sz w:val="20"/>
        </w:rPr>
        <w:t xml:space="preserve"> </w:t>
      </w:r>
      <w:r>
        <w:rPr>
          <w:sz w:val="20"/>
        </w:rPr>
        <w:t>required</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left</w:t>
      </w:r>
      <w:r>
        <w:rPr>
          <w:spacing w:val="-4"/>
          <w:sz w:val="20"/>
        </w:rPr>
        <w:t xml:space="preserve"> </w:t>
      </w:r>
      <w:r>
        <w:rPr>
          <w:sz w:val="20"/>
        </w:rPr>
        <w:t xml:space="preserve">in </w:t>
      </w:r>
      <w:r>
        <w:rPr>
          <w:spacing w:val="-2"/>
          <w:sz w:val="20"/>
        </w:rPr>
        <w:t>place.</w:t>
      </w:r>
    </w:p>
    <w:p w14:paraId="19B6B1DA" w14:textId="77777777" w:rsidR="00726659" w:rsidRDefault="000F0732">
      <w:pPr>
        <w:pStyle w:val="ListParagraph"/>
        <w:numPr>
          <w:ilvl w:val="3"/>
          <w:numId w:val="150"/>
        </w:numPr>
        <w:tabs>
          <w:tab w:val="left" w:pos="1798"/>
          <w:tab w:val="left" w:pos="1800"/>
        </w:tabs>
        <w:spacing w:line="360" w:lineRule="auto"/>
        <w:ind w:left="1800" w:right="1198"/>
        <w:jc w:val="left"/>
        <w:rPr>
          <w:sz w:val="20"/>
        </w:rPr>
      </w:pPr>
      <w:r>
        <w:rPr>
          <w:sz w:val="20"/>
        </w:rPr>
        <w:t>Existing</w:t>
      </w:r>
      <w:r>
        <w:rPr>
          <w:spacing w:val="-6"/>
          <w:sz w:val="20"/>
        </w:rPr>
        <w:t xml:space="preserve"> </w:t>
      </w:r>
      <w:r>
        <w:rPr>
          <w:sz w:val="20"/>
        </w:rPr>
        <w:t>Utilities:</w:t>
      </w:r>
      <w:r>
        <w:rPr>
          <w:spacing w:val="-6"/>
          <w:sz w:val="20"/>
        </w:rPr>
        <w:t xml:space="preserve"> </w:t>
      </w:r>
      <w:r>
        <w:rPr>
          <w:sz w:val="20"/>
        </w:rPr>
        <w:t>Do</w:t>
      </w:r>
      <w:r>
        <w:rPr>
          <w:spacing w:val="-6"/>
          <w:sz w:val="20"/>
        </w:rPr>
        <w:t xml:space="preserve"> </w:t>
      </w:r>
      <w:r>
        <w:rPr>
          <w:sz w:val="20"/>
        </w:rPr>
        <w:t>not</w:t>
      </w:r>
      <w:r>
        <w:rPr>
          <w:spacing w:val="-6"/>
          <w:sz w:val="20"/>
        </w:rPr>
        <w:t xml:space="preserve"> </w:t>
      </w:r>
      <w:r>
        <w:rPr>
          <w:sz w:val="20"/>
        </w:rPr>
        <w:t>interrupt</w:t>
      </w:r>
      <w:r>
        <w:rPr>
          <w:spacing w:val="-6"/>
          <w:sz w:val="20"/>
        </w:rPr>
        <w:t xml:space="preserve"> </w:t>
      </w:r>
      <w:r>
        <w:rPr>
          <w:sz w:val="20"/>
        </w:rPr>
        <w:t>utilities</w:t>
      </w:r>
      <w:r>
        <w:rPr>
          <w:spacing w:val="-6"/>
          <w:sz w:val="20"/>
        </w:rPr>
        <w:t xml:space="preserve"> </w:t>
      </w:r>
      <w:r>
        <w:rPr>
          <w:sz w:val="20"/>
        </w:rPr>
        <w:t>serving</w:t>
      </w:r>
      <w:r>
        <w:rPr>
          <w:spacing w:val="-6"/>
          <w:sz w:val="20"/>
        </w:rPr>
        <w:t xml:space="preserve"> </w:t>
      </w:r>
      <w:r>
        <w:rPr>
          <w:sz w:val="20"/>
        </w:rPr>
        <w:t>facilities occupied</w:t>
      </w:r>
      <w:r>
        <w:rPr>
          <w:spacing w:val="-5"/>
          <w:sz w:val="20"/>
        </w:rPr>
        <w:t xml:space="preserve"> </w:t>
      </w:r>
      <w:r>
        <w:rPr>
          <w:sz w:val="20"/>
        </w:rPr>
        <w:t>by</w:t>
      </w:r>
      <w:r>
        <w:rPr>
          <w:spacing w:val="-5"/>
          <w:sz w:val="20"/>
        </w:rPr>
        <w:t xml:space="preserve"> </w:t>
      </w:r>
      <w:r>
        <w:rPr>
          <w:sz w:val="20"/>
        </w:rPr>
        <w:t>Government</w:t>
      </w:r>
      <w:r>
        <w:rPr>
          <w:spacing w:val="-5"/>
          <w:sz w:val="20"/>
        </w:rPr>
        <w:t xml:space="preserve"> </w:t>
      </w:r>
      <w:r>
        <w:rPr>
          <w:sz w:val="20"/>
        </w:rPr>
        <w:t>or</w:t>
      </w:r>
      <w:r>
        <w:rPr>
          <w:spacing w:val="-5"/>
          <w:sz w:val="20"/>
        </w:rPr>
        <w:t xml:space="preserve"> </w:t>
      </w:r>
      <w:r>
        <w:rPr>
          <w:sz w:val="20"/>
        </w:rPr>
        <w:t>others</w:t>
      </w:r>
      <w:r>
        <w:rPr>
          <w:spacing w:val="-5"/>
          <w:sz w:val="20"/>
        </w:rPr>
        <w:t xml:space="preserve"> </w:t>
      </w:r>
      <w:r>
        <w:rPr>
          <w:sz w:val="20"/>
        </w:rPr>
        <w:t>unless</w:t>
      </w:r>
      <w:r>
        <w:rPr>
          <w:spacing w:val="-5"/>
          <w:sz w:val="20"/>
        </w:rPr>
        <w:t xml:space="preserve"> </w:t>
      </w:r>
      <w:r>
        <w:rPr>
          <w:sz w:val="20"/>
        </w:rPr>
        <w:t>permitted</w:t>
      </w:r>
      <w:r>
        <w:rPr>
          <w:spacing w:val="-5"/>
          <w:sz w:val="20"/>
        </w:rPr>
        <w:t xml:space="preserve"> </w:t>
      </w:r>
      <w:r>
        <w:rPr>
          <w:sz w:val="20"/>
        </w:rPr>
        <w:t>under</w:t>
      </w:r>
      <w:r>
        <w:rPr>
          <w:spacing w:val="-5"/>
          <w:sz w:val="20"/>
        </w:rPr>
        <w:t xml:space="preserve"> </w:t>
      </w:r>
      <w:r>
        <w:rPr>
          <w:sz w:val="20"/>
        </w:rPr>
        <w:t>following conditions and then only after arranging to provide temporary utility services, according to requirements indicated:</w:t>
      </w:r>
    </w:p>
    <w:p w14:paraId="10D1AEF9" w14:textId="77777777" w:rsidR="00726659" w:rsidRDefault="000F0732">
      <w:pPr>
        <w:pStyle w:val="ListParagraph"/>
        <w:numPr>
          <w:ilvl w:val="4"/>
          <w:numId w:val="150"/>
        </w:numPr>
        <w:tabs>
          <w:tab w:val="left" w:pos="2158"/>
          <w:tab w:val="left" w:pos="2160"/>
        </w:tabs>
        <w:spacing w:line="357" w:lineRule="auto"/>
        <w:ind w:right="1318"/>
        <w:rPr>
          <w:sz w:val="20"/>
        </w:rPr>
      </w:pPr>
      <w:r>
        <w:rPr>
          <w:sz w:val="20"/>
        </w:rPr>
        <w:t>Notify</w:t>
      </w:r>
      <w:r>
        <w:rPr>
          <w:spacing w:val="-4"/>
          <w:sz w:val="20"/>
        </w:rPr>
        <w:t xml:space="preserve"> </w:t>
      </w:r>
      <w:r>
        <w:rPr>
          <w:sz w:val="20"/>
        </w:rPr>
        <w:t>COR</w:t>
      </w:r>
      <w:r>
        <w:rPr>
          <w:spacing w:val="-4"/>
          <w:sz w:val="20"/>
        </w:rPr>
        <w:t xml:space="preserve"> </w:t>
      </w:r>
      <w:r>
        <w:rPr>
          <w:sz w:val="20"/>
        </w:rPr>
        <w:t>in</w:t>
      </w:r>
      <w:r>
        <w:rPr>
          <w:spacing w:val="-4"/>
          <w:sz w:val="20"/>
        </w:rPr>
        <w:t xml:space="preserve"> </w:t>
      </w:r>
      <w:r>
        <w:rPr>
          <w:sz w:val="20"/>
        </w:rPr>
        <w:t>writing</w:t>
      </w:r>
      <w:r>
        <w:rPr>
          <w:spacing w:val="-4"/>
          <w:sz w:val="20"/>
        </w:rPr>
        <w:t xml:space="preserve"> </w:t>
      </w:r>
      <w:r>
        <w:rPr>
          <w:sz w:val="20"/>
        </w:rPr>
        <w:t>at</w:t>
      </w:r>
      <w:r>
        <w:rPr>
          <w:spacing w:val="-4"/>
          <w:sz w:val="20"/>
        </w:rPr>
        <w:t xml:space="preserve"> </w:t>
      </w:r>
      <w:r>
        <w:rPr>
          <w:sz w:val="20"/>
        </w:rPr>
        <w:t>least</w:t>
      </w:r>
      <w:r>
        <w:rPr>
          <w:spacing w:val="-4"/>
          <w:sz w:val="20"/>
        </w:rPr>
        <w:t xml:space="preserve"> </w:t>
      </w:r>
      <w:r>
        <w:rPr>
          <w:sz w:val="20"/>
        </w:rPr>
        <w:t>14</w:t>
      </w:r>
      <w:r>
        <w:rPr>
          <w:spacing w:val="-4"/>
          <w:sz w:val="20"/>
        </w:rPr>
        <w:t xml:space="preserve"> </w:t>
      </w:r>
      <w:r>
        <w:rPr>
          <w:sz w:val="20"/>
        </w:rPr>
        <w:t>days</w:t>
      </w:r>
      <w:r>
        <w:rPr>
          <w:spacing w:val="-4"/>
          <w:sz w:val="20"/>
        </w:rPr>
        <w:t xml:space="preserve"> </w:t>
      </w:r>
      <w:r>
        <w:rPr>
          <w:sz w:val="20"/>
        </w:rPr>
        <w:t>in</w:t>
      </w:r>
      <w:r>
        <w:rPr>
          <w:spacing w:val="-4"/>
          <w:sz w:val="20"/>
        </w:rPr>
        <w:t xml:space="preserve"> </w:t>
      </w:r>
      <w:r>
        <w:rPr>
          <w:sz w:val="20"/>
        </w:rPr>
        <w:t>advance</w:t>
      </w:r>
      <w:r>
        <w:rPr>
          <w:spacing w:val="-4"/>
          <w:sz w:val="20"/>
        </w:rPr>
        <w:t xml:space="preserve"> </w:t>
      </w:r>
      <w:r>
        <w:rPr>
          <w:sz w:val="20"/>
        </w:rPr>
        <w:t>of</w:t>
      </w:r>
      <w:r>
        <w:rPr>
          <w:spacing w:val="-4"/>
          <w:sz w:val="20"/>
        </w:rPr>
        <w:t xml:space="preserve"> </w:t>
      </w:r>
      <w:r>
        <w:rPr>
          <w:sz w:val="20"/>
        </w:rPr>
        <w:t>proposed utility interruptions.</w:t>
      </w:r>
    </w:p>
    <w:p w14:paraId="57323177" w14:textId="77777777" w:rsidR="00726659" w:rsidRDefault="000F0732">
      <w:pPr>
        <w:pStyle w:val="ListParagraph"/>
        <w:numPr>
          <w:ilvl w:val="4"/>
          <w:numId w:val="150"/>
        </w:numPr>
        <w:tabs>
          <w:tab w:val="left" w:pos="2158"/>
          <w:tab w:val="left" w:pos="2160"/>
        </w:tabs>
        <w:spacing w:before="3" w:line="360" w:lineRule="auto"/>
        <w:ind w:right="1198"/>
        <w:rPr>
          <w:sz w:val="20"/>
        </w:rPr>
      </w:pPr>
      <w:r>
        <w:rPr>
          <w:sz w:val="20"/>
        </w:rPr>
        <w:t>Do</w:t>
      </w:r>
      <w:r>
        <w:rPr>
          <w:spacing w:val="-6"/>
          <w:sz w:val="20"/>
        </w:rPr>
        <w:t xml:space="preserve"> </w:t>
      </w:r>
      <w:r>
        <w:rPr>
          <w:sz w:val="20"/>
        </w:rPr>
        <w:t>not</w:t>
      </w:r>
      <w:r>
        <w:rPr>
          <w:spacing w:val="-6"/>
          <w:sz w:val="20"/>
        </w:rPr>
        <w:t xml:space="preserve"> </w:t>
      </w:r>
      <w:r>
        <w:rPr>
          <w:sz w:val="20"/>
        </w:rPr>
        <w:t>proceed</w:t>
      </w:r>
      <w:r>
        <w:rPr>
          <w:spacing w:val="-6"/>
          <w:sz w:val="20"/>
        </w:rPr>
        <w:t xml:space="preserve"> </w:t>
      </w:r>
      <w:r>
        <w:rPr>
          <w:sz w:val="20"/>
        </w:rPr>
        <w:t>with</w:t>
      </w:r>
      <w:r>
        <w:rPr>
          <w:spacing w:val="-6"/>
          <w:sz w:val="20"/>
        </w:rPr>
        <w:t xml:space="preserve"> </w:t>
      </w:r>
      <w:r>
        <w:rPr>
          <w:sz w:val="20"/>
        </w:rPr>
        <w:t>utility</w:t>
      </w:r>
      <w:r>
        <w:rPr>
          <w:spacing w:val="-6"/>
          <w:sz w:val="20"/>
        </w:rPr>
        <w:t xml:space="preserve"> </w:t>
      </w:r>
      <w:r>
        <w:rPr>
          <w:sz w:val="20"/>
        </w:rPr>
        <w:t>interruptions</w:t>
      </w:r>
      <w:r>
        <w:rPr>
          <w:spacing w:val="-6"/>
          <w:sz w:val="20"/>
        </w:rPr>
        <w:t xml:space="preserve"> </w:t>
      </w:r>
      <w:r>
        <w:rPr>
          <w:sz w:val="20"/>
        </w:rPr>
        <w:t>without</w:t>
      </w:r>
      <w:r>
        <w:rPr>
          <w:spacing w:val="-6"/>
          <w:sz w:val="20"/>
        </w:rPr>
        <w:t xml:space="preserve"> </w:t>
      </w:r>
      <w:r>
        <w:rPr>
          <w:sz w:val="20"/>
        </w:rPr>
        <w:t>Government’s written permission.</w:t>
      </w:r>
    </w:p>
    <w:p w14:paraId="3BA0861C" w14:textId="77777777" w:rsidR="00726659" w:rsidRDefault="000F0732">
      <w:pPr>
        <w:pStyle w:val="ListParagraph"/>
        <w:numPr>
          <w:ilvl w:val="2"/>
          <w:numId w:val="150"/>
        </w:numPr>
        <w:tabs>
          <w:tab w:val="left" w:pos="1438"/>
          <w:tab w:val="left" w:pos="1440"/>
        </w:tabs>
        <w:spacing w:line="360" w:lineRule="auto"/>
        <w:ind w:left="1440" w:right="958"/>
        <w:rPr>
          <w:sz w:val="20"/>
        </w:rPr>
      </w:pPr>
      <w:r>
        <w:rPr>
          <w:sz w:val="20"/>
        </w:rPr>
        <w:t>Provide suspended platforms, strap hangers, brackets, shelves, stands or</w:t>
      </w:r>
      <w:r>
        <w:rPr>
          <w:spacing w:val="-4"/>
          <w:sz w:val="20"/>
        </w:rPr>
        <w:t xml:space="preserve"> </w:t>
      </w:r>
      <w:r>
        <w:rPr>
          <w:sz w:val="20"/>
        </w:rPr>
        <w:t>legs</w:t>
      </w:r>
      <w:r>
        <w:rPr>
          <w:spacing w:val="-4"/>
          <w:sz w:val="20"/>
        </w:rPr>
        <w:t xml:space="preserve"> </w:t>
      </w:r>
      <w:r>
        <w:rPr>
          <w:sz w:val="20"/>
        </w:rPr>
        <w:t>for</w:t>
      </w:r>
      <w:r>
        <w:rPr>
          <w:spacing w:val="-4"/>
          <w:sz w:val="20"/>
        </w:rPr>
        <w:t xml:space="preserve"> </w:t>
      </w:r>
      <w:r>
        <w:rPr>
          <w:sz w:val="20"/>
        </w:rPr>
        <w:t>floor,</w:t>
      </w:r>
      <w:r>
        <w:rPr>
          <w:spacing w:val="-4"/>
          <w:sz w:val="20"/>
        </w:rPr>
        <w:t xml:space="preserve"> </w:t>
      </w:r>
      <w:r>
        <w:rPr>
          <w:sz w:val="20"/>
        </w:rPr>
        <w:t>wall</w:t>
      </w:r>
      <w:r>
        <w:rPr>
          <w:spacing w:val="-4"/>
          <w:sz w:val="20"/>
        </w:rPr>
        <w:t xml:space="preserve"> </w:t>
      </w:r>
      <w:r>
        <w:rPr>
          <w:sz w:val="20"/>
        </w:rPr>
        <w:t>and</w:t>
      </w:r>
      <w:r>
        <w:rPr>
          <w:spacing w:val="-4"/>
          <w:sz w:val="20"/>
        </w:rPr>
        <w:t xml:space="preserve"> </w:t>
      </w:r>
      <w:r>
        <w:rPr>
          <w:sz w:val="20"/>
        </w:rPr>
        <w:t>ceiling</w:t>
      </w:r>
      <w:r>
        <w:rPr>
          <w:spacing w:val="-4"/>
          <w:sz w:val="20"/>
        </w:rPr>
        <w:t xml:space="preserve"> </w:t>
      </w:r>
      <w:r>
        <w:rPr>
          <w:sz w:val="20"/>
        </w:rPr>
        <w:t>mounting</w:t>
      </w:r>
      <w:r>
        <w:rPr>
          <w:spacing w:val="-4"/>
          <w:sz w:val="20"/>
        </w:rPr>
        <w:t xml:space="preserve"> </w:t>
      </w:r>
      <w:r>
        <w:rPr>
          <w:sz w:val="20"/>
        </w:rPr>
        <w:t>of</w:t>
      </w:r>
      <w:r>
        <w:rPr>
          <w:spacing w:val="-4"/>
          <w:sz w:val="20"/>
        </w:rPr>
        <w:t xml:space="preserve"> </w:t>
      </w:r>
      <w:r>
        <w:rPr>
          <w:sz w:val="20"/>
        </w:rPr>
        <w:t>equipment</w:t>
      </w:r>
      <w:r>
        <w:rPr>
          <w:spacing w:val="-4"/>
          <w:sz w:val="20"/>
        </w:rPr>
        <w:t xml:space="preserve"> </w:t>
      </w:r>
      <w:r>
        <w:rPr>
          <w:sz w:val="20"/>
        </w:rPr>
        <w:t>as</w:t>
      </w:r>
      <w:r>
        <w:rPr>
          <w:spacing w:val="-4"/>
          <w:sz w:val="20"/>
        </w:rPr>
        <w:t xml:space="preserve"> </w:t>
      </w:r>
      <w:r>
        <w:rPr>
          <w:sz w:val="20"/>
        </w:rPr>
        <w:t>required.</w:t>
      </w:r>
    </w:p>
    <w:p w14:paraId="1845BEE2" w14:textId="77777777" w:rsidR="00726659" w:rsidRDefault="000F0732">
      <w:pPr>
        <w:pStyle w:val="ListParagraph"/>
        <w:numPr>
          <w:ilvl w:val="2"/>
          <w:numId w:val="150"/>
        </w:numPr>
        <w:tabs>
          <w:tab w:val="left" w:pos="1437"/>
          <w:tab w:val="left" w:pos="1439"/>
        </w:tabs>
        <w:spacing w:line="360" w:lineRule="auto"/>
        <w:ind w:right="1678"/>
        <w:rPr>
          <w:sz w:val="20"/>
        </w:rPr>
      </w:pPr>
      <w:r>
        <w:rPr>
          <w:sz w:val="20"/>
        </w:rPr>
        <w:t>Provide</w:t>
      </w:r>
      <w:r>
        <w:rPr>
          <w:spacing w:val="-5"/>
          <w:sz w:val="20"/>
        </w:rPr>
        <w:t xml:space="preserve"> </w:t>
      </w:r>
      <w:r>
        <w:rPr>
          <w:sz w:val="20"/>
        </w:rPr>
        <w:t>steel</w:t>
      </w:r>
      <w:r>
        <w:rPr>
          <w:spacing w:val="-5"/>
          <w:sz w:val="20"/>
        </w:rPr>
        <w:t xml:space="preserve"> </w:t>
      </w:r>
      <w:proofErr w:type="gramStart"/>
      <w:r>
        <w:rPr>
          <w:sz w:val="20"/>
        </w:rPr>
        <w:t>supports</w:t>
      </w:r>
      <w:proofErr w:type="gramEnd"/>
      <w:r>
        <w:rPr>
          <w:spacing w:val="-5"/>
          <w:sz w:val="20"/>
        </w:rPr>
        <w:t xml:space="preserve"> </w:t>
      </w:r>
      <w:r>
        <w:rPr>
          <w:sz w:val="20"/>
        </w:rPr>
        <w:t>and</w:t>
      </w:r>
      <w:r>
        <w:rPr>
          <w:spacing w:val="-5"/>
          <w:sz w:val="20"/>
        </w:rPr>
        <w:t xml:space="preserve"> </w:t>
      </w:r>
      <w:r>
        <w:rPr>
          <w:sz w:val="20"/>
        </w:rPr>
        <w:t>hardware</w:t>
      </w:r>
      <w:r>
        <w:rPr>
          <w:spacing w:val="-5"/>
          <w:sz w:val="20"/>
        </w:rPr>
        <w:t xml:space="preserve"> </w:t>
      </w:r>
      <w:r>
        <w:rPr>
          <w:sz w:val="20"/>
        </w:rPr>
        <w:t>for</w:t>
      </w:r>
      <w:r>
        <w:rPr>
          <w:spacing w:val="-5"/>
          <w:sz w:val="20"/>
        </w:rPr>
        <w:t xml:space="preserve"> </w:t>
      </w:r>
      <w:r>
        <w:rPr>
          <w:sz w:val="20"/>
        </w:rPr>
        <w:t>installation</w:t>
      </w:r>
      <w:r>
        <w:rPr>
          <w:spacing w:val="-5"/>
          <w:sz w:val="20"/>
        </w:rPr>
        <w:t xml:space="preserve"> </w:t>
      </w:r>
      <w:r>
        <w:rPr>
          <w:sz w:val="20"/>
        </w:rPr>
        <w:t>of</w:t>
      </w:r>
      <w:r>
        <w:rPr>
          <w:spacing w:val="-5"/>
          <w:sz w:val="20"/>
        </w:rPr>
        <w:t xml:space="preserve"> </w:t>
      </w:r>
      <w:r>
        <w:rPr>
          <w:sz w:val="20"/>
        </w:rPr>
        <w:t>hangers, anchors, guides, and other support hardware.</w:t>
      </w:r>
    </w:p>
    <w:p w14:paraId="46B8AE5B" w14:textId="77777777" w:rsidR="00726659" w:rsidRDefault="000F0732">
      <w:pPr>
        <w:pStyle w:val="ListParagraph"/>
        <w:numPr>
          <w:ilvl w:val="2"/>
          <w:numId w:val="150"/>
        </w:numPr>
        <w:tabs>
          <w:tab w:val="left" w:pos="1437"/>
          <w:tab w:val="left" w:pos="1439"/>
        </w:tabs>
        <w:spacing w:before="1" w:line="360" w:lineRule="auto"/>
        <w:ind w:right="1438"/>
        <w:rPr>
          <w:sz w:val="20"/>
        </w:rPr>
      </w:pPr>
      <w:r>
        <w:rPr>
          <w:sz w:val="20"/>
        </w:rPr>
        <w:t>Obtain</w:t>
      </w:r>
      <w:r>
        <w:rPr>
          <w:spacing w:val="-5"/>
          <w:sz w:val="20"/>
        </w:rPr>
        <w:t xml:space="preserve"> </w:t>
      </w:r>
      <w:r>
        <w:rPr>
          <w:sz w:val="20"/>
        </w:rPr>
        <w:t>and</w:t>
      </w:r>
      <w:r>
        <w:rPr>
          <w:spacing w:val="-5"/>
          <w:sz w:val="20"/>
        </w:rPr>
        <w:t xml:space="preserve"> </w:t>
      </w:r>
      <w:r>
        <w:rPr>
          <w:sz w:val="20"/>
        </w:rPr>
        <w:t>analyze</w:t>
      </w:r>
      <w:r>
        <w:rPr>
          <w:spacing w:val="-5"/>
          <w:sz w:val="20"/>
        </w:rPr>
        <w:t xml:space="preserve"> </w:t>
      </w:r>
      <w:r>
        <w:rPr>
          <w:sz w:val="20"/>
        </w:rPr>
        <w:t>catalog</w:t>
      </w:r>
      <w:r>
        <w:rPr>
          <w:spacing w:val="-5"/>
          <w:sz w:val="20"/>
        </w:rPr>
        <w:t xml:space="preserve"> </w:t>
      </w:r>
      <w:r>
        <w:rPr>
          <w:sz w:val="20"/>
        </w:rPr>
        <w:t>data,</w:t>
      </w:r>
      <w:r>
        <w:rPr>
          <w:spacing w:val="-5"/>
          <w:sz w:val="20"/>
        </w:rPr>
        <w:t xml:space="preserve"> </w:t>
      </w:r>
      <w:r>
        <w:rPr>
          <w:sz w:val="20"/>
        </w:rPr>
        <w:t>weights,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pertinent</w:t>
      </w:r>
      <w:r>
        <w:rPr>
          <w:spacing w:val="-5"/>
          <w:sz w:val="20"/>
        </w:rPr>
        <w:t xml:space="preserve"> </w:t>
      </w:r>
      <w:r>
        <w:rPr>
          <w:sz w:val="20"/>
        </w:rPr>
        <w:t xml:space="preserve">data required for coordination of equipment support provisions and </w:t>
      </w:r>
      <w:r>
        <w:rPr>
          <w:spacing w:val="-2"/>
          <w:sz w:val="20"/>
        </w:rPr>
        <w:t>installation.</w:t>
      </w:r>
    </w:p>
    <w:p w14:paraId="3605B320" w14:textId="77777777" w:rsidR="00726659" w:rsidRDefault="000F0732">
      <w:pPr>
        <w:pStyle w:val="ListParagraph"/>
        <w:numPr>
          <w:ilvl w:val="2"/>
          <w:numId w:val="150"/>
        </w:numPr>
        <w:tabs>
          <w:tab w:val="left" w:pos="1437"/>
          <w:tab w:val="left" w:pos="1439"/>
        </w:tabs>
        <w:spacing w:line="360" w:lineRule="auto"/>
        <w:ind w:right="838"/>
        <w:rPr>
          <w:sz w:val="20"/>
        </w:rPr>
      </w:pPr>
      <w:r>
        <w:rPr>
          <w:sz w:val="20"/>
        </w:rPr>
        <w:t>Verify</w:t>
      </w:r>
      <w:r>
        <w:rPr>
          <w:spacing w:val="-4"/>
          <w:sz w:val="20"/>
        </w:rPr>
        <w:t xml:space="preserve"> </w:t>
      </w:r>
      <w:r>
        <w:rPr>
          <w:sz w:val="20"/>
        </w:rPr>
        <w:t>site</w:t>
      </w:r>
      <w:r>
        <w:rPr>
          <w:spacing w:val="-4"/>
          <w:sz w:val="20"/>
        </w:rPr>
        <w:t xml:space="preserve"> </w:t>
      </w:r>
      <w:r>
        <w:rPr>
          <w:sz w:val="20"/>
        </w:rPr>
        <w:t>conditions</w:t>
      </w:r>
      <w:r>
        <w:rPr>
          <w:spacing w:val="-4"/>
          <w:sz w:val="20"/>
        </w:rPr>
        <w:t xml:space="preserve"> </w:t>
      </w:r>
      <w:r>
        <w:rPr>
          <w:sz w:val="20"/>
        </w:rPr>
        <w:t>and</w:t>
      </w:r>
      <w:r>
        <w:rPr>
          <w:spacing w:val="-4"/>
          <w:sz w:val="20"/>
        </w:rPr>
        <w:t xml:space="preserve"> </w:t>
      </w:r>
      <w:r>
        <w:rPr>
          <w:sz w:val="20"/>
        </w:rPr>
        <w:t>dimensions</w:t>
      </w:r>
      <w:r>
        <w:rPr>
          <w:spacing w:val="-4"/>
          <w:sz w:val="20"/>
        </w:rPr>
        <w:t xml:space="preserve"> </w:t>
      </w:r>
      <w:r>
        <w:rPr>
          <w:sz w:val="20"/>
        </w:rPr>
        <w:t>of</w:t>
      </w:r>
      <w:r>
        <w:rPr>
          <w:spacing w:val="-4"/>
          <w:sz w:val="20"/>
        </w:rPr>
        <w:t xml:space="preserve"> </w:t>
      </w:r>
      <w:r>
        <w:rPr>
          <w:sz w:val="20"/>
        </w:rPr>
        <w:t>equipment</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access</w:t>
      </w:r>
      <w:r>
        <w:rPr>
          <w:spacing w:val="-4"/>
          <w:sz w:val="20"/>
        </w:rPr>
        <w:t xml:space="preserve"> </w:t>
      </w:r>
      <w:r>
        <w:rPr>
          <w:sz w:val="20"/>
        </w:rPr>
        <w:t xml:space="preserve">for proper installation of equipment without disassembly that would void </w:t>
      </w:r>
      <w:r>
        <w:rPr>
          <w:spacing w:val="-2"/>
          <w:sz w:val="20"/>
        </w:rPr>
        <w:t>warranty.</w:t>
      </w:r>
    </w:p>
    <w:p w14:paraId="13B592D7" w14:textId="77777777" w:rsidR="00726659" w:rsidRDefault="000F0732">
      <w:pPr>
        <w:pStyle w:val="Heading7"/>
        <w:numPr>
          <w:ilvl w:val="1"/>
          <w:numId w:val="150"/>
        </w:numPr>
        <w:tabs>
          <w:tab w:val="left" w:pos="1196"/>
        </w:tabs>
        <w:spacing w:line="225" w:lineRule="exact"/>
        <w:ind w:left="1196" w:hanging="477"/>
      </w:pPr>
      <w:r>
        <w:t>INSTALLATION</w:t>
      </w:r>
      <w:r>
        <w:rPr>
          <w:spacing w:val="-8"/>
        </w:rPr>
        <w:t xml:space="preserve"> </w:t>
      </w:r>
      <w:r>
        <w:t>-</w:t>
      </w:r>
      <w:r>
        <w:rPr>
          <w:spacing w:val="-8"/>
        </w:rPr>
        <w:t xml:space="preserve"> </w:t>
      </w:r>
      <w:r>
        <w:rPr>
          <w:spacing w:val="-2"/>
        </w:rPr>
        <w:t>GENERAL</w:t>
      </w:r>
    </w:p>
    <w:p w14:paraId="37CF0F22" w14:textId="77777777" w:rsidR="00726659" w:rsidRDefault="000F0732">
      <w:pPr>
        <w:pStyle w:val="ListParagraph"/>
        <w:numPr>
          <w:ilvl w:val="2"/>
          <w:numId w:val="150"/>
        </w:numPr>
        <w:tabs>
          <w:tab w:val="left" w:pos="1438"/>
          <w:tab w:val="left" w:pos="1440"/>
        </w:tabs>
        <w:spacing w:before="122" w:line="357" w:lineRule="auto"/>
        <w:ind w:left="1440" w:right="1198"/>
        <w:rPr>
          <w:sz w:val="20"/>
        </w:rPr>
      </w:pPr>
      <w:r>
        <w:rPr>
          <w:sz w:val="20"/>
        </w:rPr>
        <w:t>Coordinate</w:t>
      </w:r>
      <w:r>
        <w:rPr>
          <w:spacing w:val="-6"/>
          <w:sz w:val="20"/>
        </w:rPr>
        <w:t xml:space="preserve"> </w:t>
      </w:r>
      <w:r>
        <w:rPr>
          <w:sz w:val="20"/>
        </w:rPr>
        <w:t>systems,</w:t>
      </w:r>
      <w:r>
        <w:rPr>
          <w:spacing w:val="-6"/>
          <w:sz w:val="20"/>
        </w:rPr>
        <w:t xml:space="preserve"> </w:t>
      </w:r>
      <w:r>
        <w:rPr>
          <w:sz w:val="20"/>
        </w:rPr>
        <w:t>equipment,</w:t>
      </w:r>
      <w:r>
        <w:rPr>
          <w:spacing w:val="-6"/>
          <w:sz w:val="20"/>
        </w:rPr>
        <w:t xml:space="preserve"> </w:t>
      </w:r>
      <w:r>
        <w:rPr>
          <w:sz w:val="20"/>
        </w:rPr>
        <w:t>and</w:t>
      </w:r>
      <w:r>
        <w:rPr>
          <w:spacing w:val="-6"/>
          <w:sz w:val="20"/>
        </w:rPr>
        <w:t xml:space="preserve"> </w:t>
      </w:r>
      <w:r>
        <w:rPr>
          <w:sz w:val="20"/>
        </w:rPr>
        <w:t>materials</w:t>
      </w:r>
      <w:r>
        <w:rPr>
          <w:spacing w:val="-6"/>
          <w:sz w:val="20"/>
        </w:rPr>
        <w:t xml:space="preserve"> </w:t>
      </w:r>
      <w:r>
        <w:rPr>
          <w:sz w:val="20"/>
        </w:rPr>
        <w:t>installation</w:t>
      </w:r>
      <w:r>
        <w:rPr>
          <w:spacing w:val="-6"/>
          <w:sz w:val="20"/>
        </w:rPr>
        <w:t xml:space="preserve"> </w:t>
      </w:r>
      <w:r>
        <w:rPr>
          <w:sz w:val="20"/>
        </w:rPr>
        <w:t>with</w:t>
      </w:r>
      <w:r>
        <w:rPr>
          <w:spacing w:val="-6"/>
          <w:sz w:val="20"/>
        </w:rPr>
        <w:t xml:space="preserve"> </w:t>
      </w:r>
      <w:r>
        <w:rPr>
          <w:sz w:val="20"/>
        </w:rPr>
        <w:t>other building components.</w:t>
      </w:r>
    </w:p>
    <w:p w14:paraId="1D845AB4" w14:textId="77777777" w:rsidR="00726659" w:rsidRDefault="000F0732">
      <w:pPr>
        <w:pStyle w:val="ListParagraph"/>
        <w:numPr>
          <w:ilvl w:val="2"/>
          <w:numId w:val="150"/>
        </w:numPr>
        <w:tabs>
          <w:tab w:val="left" w:pos="1438"/>
          <w:tab w:val="left" w:pos="1440"/>
        </w:tabs>
        <w:spacing w:before="4" w:line="357" w:lineRule="auto"/>
        <w:ind w:left="1440" w:right="1438"/>
        <w:rPr>
          <w:sz w:val="20"/>
        </w:rPr>
      </w:pPr>
      <w:r>
        <w:rPr>
          <w:sz w:val="20"/>
        </w:rPr>
        <w:t>Install</w:t>
      </w:r>
      <w:r>
        <w:rPr>
          <w:spacing w:val="-5"/>
          <w:sz w:val="20"/>
        </w:rPr>
        <w:t xml:space="preserve"> </w:t>
      </w:r>
      <w:r>
        <w:rPr>
          <w:sz w:val="20"/>
        </w:rPr>
        <w:t>systems,</w:t>
      </w:r>
      <w:r>
        <w:rPr>
          <w:spacing w:val="-5"/>
          <w:sz w:val="20"/>
        </w:rPr>
        <w:t xml:space="preserve"> </w:t>
      </w:r>
      <w:r>
        <w:rPr>
          <w:sz w:val="20"/>
        </w:rPr>
        <w:t>materials,</w:t>
      </w:r>
      <w:r>
        <w:rPr>
          <w:spacing w:val="-5"/>
          <w:sz w:val="20"/>
        </w:rPr>
        <w:t xml:space="preserve"> </w:t>
      </w:r>
      <w:r>
        <w:rPr>
          <w:sz w:val="20"/>
        </w:rPr>
        <w:t>and</w:t>
      </w:r>
      <w:r>
        <w:rPr>
          <w:spacing w:val="-5"/>
          <w:sz w:val="20"/>
        </w:rPr>
        <w:t xml:space="preserve"> </w:t>
      </w:r>
      <w:r>
        <w:rPr>
          <w:sz w:val="20"/>
        </w:rPr>
        <w:t>equipment</w:t>
      </w:r>
      <w:r>
        <w:rPr>
          <w:spacing w:val="-5"/>
          <w:sz w:val="20"/>
        </w:rPr>
        <w:t xml:space="preserve"> </w:t>
      </w:r>
      <w:r>
        <w:rPr>
          <w:sz w:val="20"/>
        </w:rPr>
        <w:t>to</w:t>
      </w:r>
      <w:r>
        <w:rPr>
          <w:spacing w:val="-5"/>
          <w:sz w:val="20"/>
        </w:rPr>
        <w:t xml:space="preserve"> </w:t>
      </w:r>
      <w:r>
        <w:rPr>
          <w:sz w:val="20"/>
        </w:rPr>
        <w:t>conform</w:t>
      </w:r>
      <w:r>
        <w:rPr>
          <w:spacing w:val="-5"/>
          <w:sz w:val="20"/>
        </w:rPr>
        <w:t xml:space="preserve"> </w:t>
      </w:r>
      <w:r>
        <w:rPr>
          <w:sz w:val="20"/>
        </w:rPr>
        <w:t>with</w:t>
      </w:r>
      <w:r>
        <w:rPr>
          <w:spacing w:val="-5"/>
          <w:sz w:val="20"/>
        </w:rPr>
        <w:t xml:space="preserve"> </w:t>
      </w:r>
      <w:r>
        <w:rPr>
          <w:sz w:val="20"/>
        </w:rPr>
        <w:t>approved submittal data, including coordination drawings.</w:t>
      </w:r>
    </w:p>
    <w:p w14:paraId="79986C93" w14:textId="77777777" w:rsidR="00726659" w:rsidRDefault="000F0732">
      <w:pPr>
        <w:pStyle w:val="ListParagraph"/>
        <w:numPr>
          <w:ilvl w:val="2"/>
          <w:numId w:val="150"/>
        </w:numPr>
        <w:tabs>
          <w:tab w:val="left" w:pos="1438"/>
          <w:tab w:val="left" w:pos="1440"/>
        </w:tabs>
        <w:spacing w:before="4" w:line="360" w:lineRule="auto"/>
        <w:ind w:left="1440" w:right="1198"/>
        <w:rPr>
          <w:sz w:val="20"/>
        </w:rPr>
      </w:pPr>
      <w:r>
        <w:rPr>
          <w:sz w:val="20"/>
        </w:rPr>
        <w:t>Conform to VAAR 852.236.91 arrangements indicated, recognizing that work</w:t>
      </w:r>
      <w:r>
        <w:rPr>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shown</w:t>
      </w:r>
      <w:r>
        <w:rPr>
          <w:spacing w:val="-4"/>
          <w:sz w:val="20"/>
        </w:rPr>
        <w:t xml:space="preserve"> </w:t>
      </w:r>
      <w:r>
        <w:rPr>
          <w:sz w:val="20"/>
        </w:rPr>
        <w:t>in</w:t>
      </w:r>
      <w:r>
        <w:rPr>
          <w:spacing w:val="-4"/>
          <w:sz w:val="20"/>
        </w:rPr>
        <w:t xml:space="preserve"> </w:t>
      </w:r>
      <w:r>
        <w:rPr>
          <w:sz w:val="20"/>
        </w:rPr>
        <w:t>diagrammatic</w:t>
      </w:r>
      <w:r>
        <w:rPr>
          <w:spacing w:val="-4"/>
          <w:sz w:val="20"/>
        </w:rPr>
        <w:t xml:space="preserve"> </w:t>
      </w:r>
      <w:r>
        <w:rPr>
          <w:sz w:val="20"/>
        </w:rPr>
        <w:t>form</w:t>
      </w:r>
      <w:r>
        <w:rPr>
          <w:spacing w:val="-4"/>
          <w:sz w:val="20"/>
        </w:rPr>
        <w:t xml:space="preserve"> </w:t>
      </w:r>
      <w:r>
        <w:rPr>
          <w:sz w:val="20"/>
        </w:rPr>
        <w:t>or</w:t>
      </w:r>
      <w:r>
        <w:rPr>
          <w:spacing w:val="-4"/>
          <w:sz w:val="20"/>
        </w:rPr>
        <w:t xml:space="preserve"> </w:t>
      </w:r>
      <w:r>
        <w:rPr>
          <w:sz w:val="20"/>
        </w:rPr>
        <w:t>have</w:t>
      </w:r>
      <w:r>
        <w:rPr>
          <w:spacing w:val="-4"/>
          <w:sz w:val="20"/>
        </w:rPr>
        <w:t xml:space="preserve"> </w:t>
      </w:r>
      <w:r>
        <w:rPr>
          <w:sz w:val="20"/>
        </w:rPr>
        <w:t>been</w:t>
      </w:r>
      <w:r>
        <w:rPr>
          <w:spacing w:val="-4"/>
          <w:sz w:val="20"/>
        </w:rPr>
        <w:t xml:space="preserve"> </w:t>
      </w:r>
      <w:r>
        <w:rPr>
          <w:sz w:val="20"/>
        </w:rPr>
        <w:t>impracticable</w:t>
      </w:r>
      <w:r>
        <w:rPr>
          <w:spacing w:val="-4"/>
          <w:sz w:val="20"/>
        </w:rPr>
        <w:t xml:space="preserve"> </w:t>
      </w:r>
      <w:r>
        <w:rPr>
          <w:sz w:val="20"/>
        </w:rPr>
        <w:t>to detail all items because of variances in manufacturers’ methods of achieving specified results.</w:t>
      </w:r>
    </w:p>
    <w:p w14:paraId="678A44A7" w14:textId="77777777" w:rsidR="00726659" w:rsidRDefault="000F0732">
      <w:pPr>
        <w:pStyle w:val="ListParagraph"/>
        <w:numPr>
          <w:ilvl w:val="2"/>
          <w:numId w:val="150"/>
        </w:numPr>
        <w:tabs>
          <w:tab w:val="left" w:pos="1437"/>
          <w:tab w:val="left" w:pos="1439"/>
        </w:tabs>
        <w:spacing w:line="360" w:lineRule="auto"/>
        <w:ind w:right="838"/>
        <w:jc w:val="both"/>
        <w:rPr>
          <w:sz w:val="20"/>
        </w:rPr>
      </w:pPr>
      <w:r>
        <w:rPr>
          <w:sz w:val="20"/>
        </w:rPr>
        <w:t>Install</w:t>
      </w:r>
      <w:r>
        <w:rPr>
          <w:spacing w:val="-5"/>
          <w:sz w:val="20"/>
        </w:rPr>
        <w:t xml:space="preserve"> </w:t>
      </w:r>
      <w:r>
        <w:rPr>
          <w:sz w:val="20"/>
        </w:rPr>
        <w:t>systems,</w:t>
      </w:r>
      <w:r>
        <w:rPr>
          <w:spacing w:val="-5"/>
          <w:sz w:val="20"/>
        </w:rPr>
        <w:t xml:space="preserve"> </w:t>
      </w:r>
      <w:r>
        <w:rPr>
          <w:sz w:val="20"/>
        </w:rPr>
        <w:t>materials,</w:t>
      </w:r>
      <w:r>
        <w:rPr>
          <w:spacing w:val="-5"/>
          <w:sz w:val="20"/>
        </w:rPr>
        <w:t xml:space="preserve"> </w:t>
      </w:r>
      <w:r>
        <w:rPr>
          <w:sz w:val="20"/>
        </w:rPr>
        <w:t>and</w:t>
      </w:r>
      <w:r>
        <w:rPr>
          <w:spacing w:val="-5"/>
          <w:sz w:val="20"/>
        </w:rPr>
        <w:t xml:space="preserve"> </w:t>
      </w:r>
      <w:r>
        <w:rPr>
          <w:sz w:val="20"/>
        </w:rPr>
        <w:t>equipment</w:t>
      </w:r>
      <w:r>
        <w:rPr>
          <w:spacing w:val="-5"/>
          <w:sz w:val="20"/>
        </w:rPr>
        <w:t xml:space="preserve"> </w:t>
      </w:r>
      <w:r>
        <w:rPr>
          <w:sz w:val="20"/>
        </w:rPr>
        <w:t>level</w:t>
      </w:r>
      <w:r>
        <w:rPr>
          <w:spacing w:val="-5"/>
          <w:sz w:val="20"/>
        </w:rPr>
        <w:t xml:space="preserve"> </w:t>
      </w:r>
      <w:r>
        <w:rPr>
          <w:sz w:val="20"/>
        </w:rPr>
        <w:t>and</w:t>
      </w:r>
      <w:r>
        <w:rPr>
          <w:spacing w:val="-5"/>
          <w:sz w:val="20"/>
        </w:rPr>
        <w:t xml:space="preserve"> </w:t>
      </w:r>
      <w:r>
        <w:rPr>
          <w:sz w:val="20"/>
        </w:rPr>
        <w:t>plumb,</w:t>
      </w:r>
      <w:r>
        <w:rPr>
          <w:spacing w:val="-5"/>
          <w:sz w:val="20"/>
        </w:rPr>
        <w:t xml:space="preserve"> </w:t>
      </w:r>
      <w:r>
        <w:rPr>
          <w:sz w:val="20"/>
        </w:rPr>
        <w:t>parallel</w:t>
      </w:r>
      <w:r>
        <w:rPr>
          <w:spacing w:val="-5"/>
          <w:sz w:val="20"/>
        </w:rPr>
        <w:t xml:space="preserve"> </w:t>
      </w:r>
      <w:r>
        <w:rPr>
          <w:sz w:val="20"/>
        </w:rPr>
        <w:t>and perpendicular</w:t>
      </w:r>
      <w:r>
        <w:rPr>
          <w:spacing w:val="-5"/>
          <w:sz w:val="20"/>
        </w:rPr>
        <w:t xml:space="preserve"> </w:t>
      </w:r>
      <w:r>
        <w:rPr>
          <w:sz w:val="20"/>
        </w:rPr>
        <w:t>to</w:t>
      </w:r>
      <w:r>
        <w:rPr>
          <w:spacing w:val="-5"/>
          <w:sz w:val="20"/>
        </w:rPr>
        <w:t xml:space="preserve"> </w:t>
      </w:r>
      <w:r>
        <w:rPr>
          <w:sz w:val="20"/>
        </w:rPr>
        <w:t>other</w:t>
      </w:r>
      <w:r>
        <w:rPr>
          <w:spacing w:val="-5"/>
          <w:sz w:val="20"/>
        </w:rPr>
        <w:t xml:space="preserve"> </w:t>
      </w:r>
      <w:r>
        <w:rPr>
          <w:sz w:val="20"/>
        </w:rPr>
        <w:t>building</w:t>
      </w:r>
      <w:r>
        <w:rPr>
          <w:spacing w:val="-5"/>
          <w:sz w:val="20"/>
        </w:rPr>
        <w:t xml:space="preserve"> </w:t>
      </w:r>
      <w:r>
        <w:rPr>
          <w:sz w:val="20"/>
        </w:rPr>
        <w:t>systems</w:t>
      </w:r>
      <w:r>
        <w:rPr>
          <w:spacing w:val="-5"/>
          <w:sz w:val="20"/>
        </w:rPr>
        <w:t xml:space="preserve"> </w:t>
      </w:r>
      <w:r>
        <w:rPr>
          <w:sz w:val="20"/>
        </w:rPr>
        <w:t>and</w:t>
      </w:r>
      <w:r>
        <w:rPr>
          <w:spacing w:val="-5"/>
          <w:sz w:val="20"/>
        </w:rPr>
        <w:t xml:space="preserve"> </w:t>
      </w:r>
      <w:r>
        <w:rPr>
          <w:sz w:val="20"/>
        </w:rPr>
        <w:t>components,</w:t>
      </w:r>
      <w:r>
        <w:rPr>
          <w:spacing w:val="-5"/>
          <w:sz w:val="20"/>
        </w:rPr>
        <w:t xml:space="preserve"> </w:t>
      </w:r>
      <w:r>
        <w:rPr>
          <w:sz w:val="20"/>
        </w:rPr>
        <w:t>where</w:t>
      </w:r>
      <w:r>
        <w:rPr>
          <w:spacing w:val="-5"/>
          <w:sz w:val="20"/>
        </w:rPr>
        <w:t xml:space="preserve"> </w:t>
      </w:r>
      <w:r>
        <w:rPr>
          <w:sz w:val="20"/>
        </w:rPr>
        <w:t>installed in both exposed and un-exposed spaces.</w:t>
      </w:r>
    </w:p>
    <w:p w14:paraId="3E78A13F" w14:textId="77777777" w:rsidR="00726659" w:rsidRDefault="000F0732">
      <w:pPr>
        <w:pStyle w:val="ListParagraph"/>
        <w:numPr>
          <w:ilvl w:val="2"/>
          <w:numId w:val="150"/>
        </w:numPr>
        <w:tabs>
          <w:tab w:val="left" w:pos="1437"/>
        </w:tabs>
        <w:ind w:left="1437" w:hanging="358"/>
        <w:jc w:val="both"/>
        <w:rPr>
          <w:sz w:val="20"/>
        </w:rPr>
      </w:pPr>
      <w:r>
        <w:rPr>
          <w:sz w:val="20"/>
        </w:rPr>
        <w:t>Install</w:t>
      </w:r>
      <w:r>
        <w:rPr>
          <w:spacing w:val="-10"/>
          <w:sz w:val="20"/>
        </w:rPr>
        <w:t xml:space="preserve"> </w:t>
      </w:r>
      <w:r>
        <w:rPr>
          <w:sz w:val="20"/>
        </w:rPr>
        <w:t>equipment</w:t>
      </w:r>
      <w:r>
        <w:rPr>
          <w:spacing w:val="-10"/>
          <w:sz w:val="20"/>
        </w:rPr>
        <w:t xml:space="preserve"> </w:t>
      </w:r>
      <w:r>
        <w:rPr>
          <w:sz w:val="20"/>
        </w:rPr>
        <w:t>according</w:t>
      </w:r>
      <w:r>
        <w:rPr>
          <w:spacing w:val="-9"/>
          <w:sz w:val="20"/>
        </w:rPr>
        <w:t xml:space="preserve"> </w:t>
      </w:r>
      <w:r>
        <w:rPr>
          <w:sz w:val="20"/>
        </w:rPr>
        <w:t>to</w:t>
      </w:r>
      <w:r>
        <w:rPr>
          <w:spacing w:val="-10"/>
          <w:sz w:val="20"/>
        </w:rPr>
        <w:t xml:space="preserve"> </w:t>
      </w:r>
      <w:r>
        <w:rPr>
          <w:sz w:val="20"/>
        </w:rPr>
        <w:t>manufacturers'</w:t>
      </w:r>
      <w:r>
        <w:rPr>
          <w:spacing w:val="-9"/>
          <w:sz w:val="20"/>
        </w:rPr>
        <w:t xml:space="preserve"> </w:t>
      </w:r>
      <w:r>
        <w:rPr>
          <w:sz w:val="20"/>
        </w:rPr>
        <w:t>written</w:t>
      </w:r>
      <w:r>
        <w:rPr>
          <w:spacing w:val="-10"/>
          <w:sz w:val="20"/>
        </w:rPr>
        <w:t xml:space="preserve"> </w:t>
      </w:r>
      <w:r>
        <w:rPr>
          <w:spacing w:val="-2"/>
          <w:sz w:val="20"/>
        </w:rPr>
        <w:t>instructions.</w:t>
      </w:r>
    </w:p>
    <w:p w14:paraId="34CEBAEA" w14:textId="77777777" w:rsidR="00726659" w:rsidRDefault="000F0732">
      <w:pPr>
        <w:pStyle w:val="ListParagraph"/>
        <w:numPr>
          <w:ilvl w:val="2"/>
          <w:numId w:val="150"/>
        </w:numPr>
        <w:tabs>
          <w:tab w:val="left" w:pos="1437"/>
        </w:tabs>
        <w:spacing w:before="114"/>
        <w:ind w:left="1437" w:hanging="358"/>
        <w:jc w:val="both"/>
        <w:rPr>
          <w:sz w:val="20"/>
        </w:rPr>
      </w:pPr>
      <w:r>
        <w:rPr>
          <w:sz w:val="20"/>
        </w:rPr>
        <w:t>Install</w:t>
      </w:r>
      <w:r>
        <w:rPr>
          <w:spacing w:val="-8"/>
          <w:sz w:val="20"/>
        </w:rPr>
        <w:t xml:space="preserve"> </w:t>
      </w:r>
      <w:r>
        <w:rPr>
          <w:sz w:val="20"/>
        </w:rPr>
        <w:t>wiring</w:t>
      </w:r>
      <w:r>
        <w:rPr>
          <w:spacing w:val="-7"/>
          <w:sz w:val="20"/>
        </w:rPr>
        <w:t xml:space="preserve"> </w:t>
      </w:r>
      <w:r>
        <w:rPr>
          <w:sz w:val="20"/>
        </w:rPr>
        <w:t>and</w:t>
      </w:r>
      <w:r>
        <w:rPr>
          <w:spacing w:val="-8"/>
          <w:sz w:val="20"/>
        </w:rPr>
        <w:t xml:space="preserve"> </w:t>
      </w:r>
      <w:r>
        <w:rPr>
          <w:sz w:val="20"/>
        </w:rPr>
        <w:t>cabling</w:t>
      </w:r>
      <w:r>
        <w:rPr>
          <w:spacing w:val="-7"/>
          <w:sz w:val="20"/>
        </w:rPr>
        <w:t xml:space="preserve"> </w:t>
      </w:r>
      <w:r>
        <w:rPr>
          <w:sz w:val="20"/>
        </w:rPr>
        <w:t>between</w:t>
      </w:r>
      <w:r>
        <w:rPr>
          <w:spacing w:val="-7"/>
          <w:sz w:val="20"/>
        </w:rPr>
        <w:t xml:space="preserve"> </w:t>
      </w:r>
      <w:r>
        <w:rPr>
          <w:sz w:val="20"/>
        </w:rPr>
        <w:t>equipment</w:t>
      </w:r>
      <w:r>
        <w:rPr>
          <w:spacing w:val="-8"/>
          <w:sz w:val="20"/>
        </w:rPr>
        <w:t xml:space="preserve"> </w:t>
      </w:r>
      <w:r>
        <w:rPr>
          <w:sz w:val="20"/>
        </w:rPr>
        <w:t>and</w:t>
      </w:r>
      <w:r>
        <w:rPr>
          <w:spacing w:val="-7"/>
          <w:sz w:val="20"/>
        </w:rPr>
        <w:t xml:space="preserve"> </w:t>
      </w:r>
      <w:r>
        <w:rPr>
          <w:sz w:val="20"/>
        </w:rPr>
        <w:t>related</w:t>
      </w:r>
      <w:r>
        <w:rPr>
          <w:spacing w:val="-7"/>
          <w:sz w:val="20"/>
        </w:rPr>
        <w:t xml:space="preserve"> </w:t>
      </w:r>
      <w:r>
        <w:rPr>
          <w:spacing w:val="-2"/>
          <w:sz w:val="20"/>
        </w:rPr>
        <w:t>devices.</w:t>
      </w:r>
    </w:p>
    <w:p w14:paraId="79E5725B" w14:textId="77777777" w:rsidR="00726659" w:rsidRDefault="000F0732">
      <w:pPr>
        <w:pStyle w:val="ListParagraph"/>
        <w:numPr>
          <w:ilvl w:val="2"/>
          <w:numId w:val="150"/>
        </w:numPr>
        <w:tabs>
          <w:tab w:val="left" w:pos="1437"/>
          <w:tab w:val="left" w:pos="1439"/>
        </w:tabs>
        <w:spacing w:before="112" w:line="360" w:lineRule="auto"/>
        <w:ind w:right="838"/>
        <w:jc w:val="both"/>
        <w:rPr>
          <w:sz w:val="20"/>
        </w:rPr>
      </w:pPr>
      <w:r>
        <w:rPr>
          <w:sz w:val="20"/>
        </w:rPr>
        <w:t>Install cabling, wiring, and equipment to facilitate servicing, maintenance,</w:t>
      </w:r>
      <w:r>
        <w:rPr>
          <w:spacing w:val="-5"/>
          <w:sz w:val="20"/>
        </w:rPr>
        <w:t xml:space="preserve"> </w:t>
      </w:r>
      <w:r>
        <w:rPr>
          <w:sz w:val="20"/>
        </w:rPr>
        <w:t>and</w:t>
      </w:r>
      <w:r>
        <w:rPr>
          <w:spacing w:val="-5"/>
          <w:sz w:val="20"/>
        </w:rPr>
        <w:t xml:space="preserve"> </w:t>
      </w:r>
      <w:r>
        <w:rPr>
          <w:sz w:val="20"/>
        </w:rPr>
        <w:t>repair</w:t>
      </w:r>
      <w:r>
        <w:rPr>
          <w:spacing w:val="-5"/>
          <w:sz w:val="20"/>
        </w:rPr>
        <w:t xml:space="preserve"> </w:t>
      </w:r>
      <w:r>
        <w:rPr>
          <w:sz w:val="20"/>
        </w:rPr>
        <w:t>or</w:t>
      </w:r>
      <w:r>
        <w:rPr>
          <w:spacing w:val="-5"/>
          <w:sz w:val="20"/>
        </w:rPr>
        <w:t xml:space="preserve"> </w:t>
      </w:r>
      <w:r>
        <w:rPr>
          <w:sz w:val="20"/>
        </w:rPr>
        <w:t>replacement</w:t>
      </w:r>
      <w:r>
        <w:rPr>
          <w:spacing w:val="-5"/>
          <w:sz w:val="20"/>
        </w:rPr>
        <w:t xml:space="preserve"> </w:t>
      </w:r>
      <w:r>
        <w:rPr>
          <w:sz w:val="20"/>
        </w:rPr>
        <w:t>of</w:t>
      </w:r>
      <w:r>
        <w:rPr>
          <w:spacing w:val="-5"/>
          <w:sz w:val="20"/>
        </w:rPr>
        <w:t xml:space="preserve"> </w:t>
      </w:r>
      <w:r>
        <w:rPr>
          <w:sz w:val="20"/>
        </w:rPr>
        <w:t>equipment</w:t>
      </w:r>
      <w:r>
        <w:rPr>
          <w:spacing w:val="-5"/>
          <w:sz w:val="20"/>
        </w:rPr>
        <w:t xml:space="preserve"> </w:t>
      </w:r>
      <w:r>
        <w:rPr>
          <w:sz w:val="20"/>
        </w:rPr>
        <w:t>components.</w:t>
      </w:r>
      <w:r>
        <w:rPr>
          <w:spacing w:val="-5"/>
          <w:sz w:val="20"/>
        </w:rPr>
        <w:t xml:space="preserve"> </w:t>
      </w:r>
      <w:r>
        <w:rPr>
          <w:sz w:val="20"/>
        </w:rPr>
        <w:t>Connect</w:t>
      </w:r>
    </w:p>
    <w:p w14:paraId="7260F49B" w14:textId="77777777" w:rsidR="00726659" w:rsidRDefault="00726659">
      <w:pPr>
        <w:pStyle w:val="ListParagraph"/>
        <w:spacing w:line="360" w:lineRule="auto"/>
        <w:jc w:val="both"/>
        <w:rPr>
          <w:sz w:val="20"/>
        </w:rPr>
        <w:sectPr w:rsidR="00726659">
          <w:pgSz w:w="12240" w:h="15840"/>
          <w:pgMar w:top="1380" w:right="720" w:bottom="1160" w:left="720" w:header="730" w:footer="963" w:gutter="0"/>
          <w:cols w:space="720"/>
        </w:sectPr>
      </w:pPr>
    </w:p>
    <w:p w14:paraId="0C94DFB7" w14:textId="77777777" w:rsidR="00726659" w:rsidRDefault="00726659">
      <w:pPr>
        <w:pStyle w:val="BodyText"/>
        <w:spacing w:before="19"/>
        <w:ind w:left="0" w:firstLine="0"/>
      </w:pPr>
    </w:p>
    <w:p w14:paraId="46571744" w14:textId="77777777" w:rsidR="00726659" w:rsidRDefault="000F0732">
      <w:pPr>
        <w:pStyle w:val="BodyText"/>
        <w:spacing w:line="357" w:lineRule="auto"/>
        <w:ind w:left="1439" w:right="957" w:firstLine="0"/>
      </w:pPr>
      <w:r>
        <w:t>equipment</w:t>
      </w:r>
      <w:r>
        <w:rPr>
          <w:spacing w:val="-5"/>
        </w:rPr>
        <w:t xml:space="preserve"> </w:t>
      </w:r>
      <w:r>
        <w:t>for</w:t>
      </w:r>
      <w:r>
        <w:rPr>
          <w:spacing w:val="-5"/>
        </w:rPr>
        <w:t xml:space="preserve"> </w:t>
      </w:r>
      <w:r>
        <w:t>ease</w:t>
      </w:r>
      <w:r>
        <w:rPr>
          <w:spacing w:val="-5"/>
        </w:rPr>
        <w:t xml:space="preserve"> </w:t>
      </w:r>
      <w:r>
        <w:t>of</w:t>
      </w:r>
      <w:r>
        <w:rPr>
          <w:spacing w:val="-5"/>
        </w:rPr>
        <w:t xml:space="preserve"> </w:t>
      </w:r>
      <w:r>
        <w:t>disconnecting,</w:t>
      </w:r>
      <w:r>
        <w:rPr>
          <w:spacing w:val="-5"/>
        </w:rPr>
        <w:t xml:space="preserve"> </w:t>
      </w:r>
      <w:r>
        <w:t>with</w:t>
      </w:r>
      <w:r>
        <w:rPr>
          <w:spacing w:val="-5"/>
        </w:rPr>
        <w:t xml:space="preserve"> </w:t>
      </w:r>
      <w:r>
        <w:t>minimum</w:t>
      </w:r>
      <w:r>
        <w:rPr>
          <w:spacing w:val="-5"/>
        </w:rPr>
        <w:t xml:space="preserve"> </w:t>
      </w:r>
      <w:r>
        <w:t>interference</w:t>
      </w:r>
      <w:r>
        <w:rPr>
          <w:spacing w:val="-5"/>
        </w:rPr>
        <w:t xml:space="preserve"> </w:t>
      </w:r>
      <w:r>
        <w:t>of adjacent other installations.</w:t>
      </w:r>
    </w:p>
    <w:p w14:paraId="162476DA" w14:textId="77777777" w:rsidR="00726659" w:rsidRDefault="000F0732">
      <w:pPr>
        <w:pStyle w:val="ListParagraph"/>
        <w:numPr>
          <w:ilvl w:val="2"/>
          <w:numId w:val="150"/>
        </w:numPr>
        <w:tabs>
          <w:tab w:val="left" w:pos="1437"/>
          <w:tab w:val="left" w:pos="1439"/>
        </w:tabs>
        <w:spacing w:before="4" w:line="357" w:lineRule="auto"/>
        <w:ind w:right="838"/>
        <w:rPr>
          <w:sz w:val="20"/>
        </w:rPr>
      </w:pPr>
      <w:r>
        <w:rPr>
          <w:sz w:val="20"/>
        </w:rPr>
        <w:t>Provide</w:t>
      </w:r>
      <w:r>
        <w:rPr>
          <w:spacing w:val="-4"/>
          <w:sz w:val="20"/>
        </w:rPr>
        <w:t xml:space="preserve"> </w:t>
      </w:r>
      <w:r>
        <w:rPr>
          <w:sz w:val="20"/>
        </w:rPr>
        <w:t>access</w:t>
      </w:r>
      <w:r>
        <w:rPr>
          <w:spacing w:val="-4"/>
          <w:sz w:val="20"/>
        </w:rPr>
        <w:t xml:space="preserve"> </w:t>
      </w:r>
      <w:proofErr w:type="gramStart"/>
      <w:r>
        <w:rPr>
          <w:sz w:val="20"/>
        </w:rPr>
        <w:t>panel</w:t>
      </w:r>
      <w:proofErr w:type="gramEnd"/>
      <w:r>
        <w:rPr>
          <w:spacing w:val="-4"/>
          <w:sz w:val="20"/>
        </w:rPr>
        <w:t xml:space="preserve"> </w:t>
      </w:r>
      <w:r>
        <w:rPr>
          <w:sz w:val="20"/>
        </w:rPr>
        <w:t>or</w:t>
      </w:r>
      <w:r>
        <w:rPr>
          <w:spacing w:val="-4"/>
          <w:sz w:val="20"/>
        </w:rPr>
        <w:t xml:space="preserve"> </w:t>
      </w:r>
      <w:r>
        <w:rPr>
          <w:sz w:val="20"/>
        </w:rPr>
        <w:t>doors</w:t>
      </w:r>
      <w:r>
        <w:rPr>
          <w:spacing w:val="-4"/>
          <w:sz w:val="20"/>
        </w:rPr>
        <w:t xml:space="preserve"> </w:t>
      </w:r>
      <w:r>
        <w:rPr>
          <w:sz w:val="20"/>
        </w:rPr>
        <w:t>where</w:t>
      </w:r>
      <w:r>
        <w:rPr>
          <w:spacing w:val="-4"/>
          <w:sz w:val="20"/>
        </w:rPr>
        <w:t xml:space="preserve"> </w:t>
      </w:r>
      <w:r>
        <w:rPr>
          <w:sz w:val="20"/>
        </w:rPr>
        <w:t>units</w:t>
      </w:r>
      <w:r>
        <w:rPr>
          <w:spacing w:val="-4"/>
          <w:sz w:val="20"/>
        </w:rPr>
        <w:t xml:space="preserve"> </w:t>
      </w:r>
      <w:r>
        <w:rPr>
          <w:sz w:val="20"/>
        </w:rPr>
        <w:t>are</w:t>
      </w:r>
      <w:r>
        <w:rPr>
          <w:spacing w:val="-4"/>
          <w:sz w:val="20"/>
        </w:rPr>
        <w:t xml:space="preserve"> </w:t>
      </w:r>
      <w:r>
        <w:rPr>
          <w:sz w:val="20"/>
        </w:rPr>
        <w:t>concealed</w:t>
      </w:r>
      <w:r>
        <w:rPr>
          <w:spacing w:val="-4"/>
          <w:sz w:val="20"/>
        </w:rPr>
        <w:t xml:space="preserve"> </w:t>
      </w:r>
      <w:r>
        <w:rPr>
          <w:sz w:val="20"/>
        </w:rPr>
        <w:t>behind</w:t>
      </w:r>
      <w:r>
        <w:rPr>
          <w:spacing w:val="-4"/>
          <w:sz w:val="20"/>
        </w:rPr>
        <w:t xml:space="preserve"> </w:t>
      </w:r>
      <w:r>
        <w:rPr>
          <w:sz w:val="20"/>
        </w:rPr>
        <w:t xml:space="preserve">finished </w:t>
      </w:r>
      <w:r>
        <w:rPr>
          <w:spacing w:val="-2"/>
          <w:sz w:val="20"/>
        </w:rPr>
        <w:t>surfaces.</w:t>
      </w:r>
    </w:p>
    <w:p w14:paraId="0FF0594C" w14:textId="77777777" w:rsidR="00726659" w:rsidRDefault="000F0732">
      <w:pPr>
        <w:pStyle w:val="ListParagraph"/>
        <w:numPr>
          <w:ilvl w:val="2"/>
          <w:numId w:val="150"/>
        </w:numPr>
        <w:tabs>
          <w:tab w:val="left" w:pos="1437"/>
          <w:tab w:val="left" w:pos="1439"/>
        </w:tabs>
        <w:spacing w:before="4" w:line="360" w:lineRule="auto"/>
        <w:ind w:right="1198"/>
        <w:rPr>
          <w:sz w:val="20"/>
        </w:rPr>
      </w:pPr>
      <w:r>
        <w:rPr>
          <w:sz w:val="20"/>
        </w:rPr>
        <w:t>Arrange</w:t>
      </w:r>
      <w:r>
        <w:rPr>
          <w:spacing w:val="-5"/>
          <w:sz w:val="20"/>
        </w:rPr>
        <w:t xml:space="preserve"> </w:t>
      </w:r>
      <w:r>
        <w:rPr>
          <w:sz w:val="20"/>
        </w:rPr>
        <w:t>for</w:t>
      </w:r>
      <w:r>
        <w:rPr>
          <w:spacing w:val="-5"/>
          <w:sz w:val="20"/>
        </w:rPr>
        <w:t xml:space="preserve"> </w:t>
      </w:r>
      <w:r>
        <w:rPr>
          <w:sz w:val="20"/>
        </w:rPr>
        <w:t>chases,</w:t>
      </w:r>
      <w:r>
        <w:rPr>
          <w:spacing w:val="-5"/>
          <w:sz w:val="20"/>
        </w:rPr>
        <w:t xml:space="preserve"> </w:t>
      </w:r>
      <w:r>
        <w:rPr>
          <w:sz w:val="20"/>
        </w:rPr>
        <w:t>slots,</w:t>
      </w:r>
      <w:r>
        <w:rPr>
          <w:spacing w:val="-5"/>
          <w:sz w:val="20"/>
        </w:rPr>
        <w:t xml:space="preserve"> </w:t>
      </w:r>
      <w:r>
        <w:rPr>
          <w:sz w:val="20"/>
        </w:rPr>
        <w:t>and</w:t>
      </w:r>
      <w:r>
        <w:rPr>
          <w:spacing w:val="-5"/>
          <w:sz w:val="20"/>
        </w:rPr>
        <w:t xml:space="preserve"> </w:t>
      </w:r>
      <w:r>
        <w:rPr>
          <w:sz w:val="20"/>
        </w:rPr>
        <w:t>openings</w:t>
      </w:r>
      <w:r>
        <w:rPr>
          <w:spacing w:val="-5"/>
          <w:sz w:val="20"/>
        </w:rPr>
        <w:t xml:space="preserve"> </w:t>
      </w:r>
      <w:r>
        <w:rPr>
          <w:sz w:val="20"/>
        </w:rPr>
        <w:t>in</w:t>
      </w:r>
      <w:r>
        <w:rPr>
          <w:spacing w:val="-5"/>
          <w:sz w:val="20"/>
        </w:rPr>
        <w:t xml:space="preserve"> </w:t>
      </w:r>
      <w:r>
        <w:rPr>
          <w:sz w:val="20"/>
        </w:rPr>
        <w:t>other</w:t>
      </w:r>
      <w:r>
        <w:rPr>
          <w:spacing w:val="-5"/>
          <w:sz w:val="20"/>
        </w:rPr>
        <w:t xml:space="preserve"> </w:t>
      </w:r>
      <w:r>
        <w:rPr>
          <w:sz w:val="20"/>
        </w:rPr>
        <w:t>building</w:t>
      </w:r>
      <w:r>
        <w:rPr>
          <w:spacing w:val="-5"/>
          <w:sz w:val="20"/>
        </w:rPr>
        <w:t xml:space="preserve"> </w:t>
      </w:r>
      <w:r>
        <w:rPr>
          <w:sz w:val="20"/>
        </w:rPr>
        <w:t>components during progress of construction, to allow for wiring, cabling, and equipment installations.</w:t>
      </w:r>
    </w:p>
    <w:p w14:paraId="129E72C2" w14:textId="77777777" w:rsidR="00726659" w:rsidRDefault="000F0732">
      <w:pPr>
        <w:pStyle w:val="ListParagraph"/>
        <w:numPr>
          <w:ilvl w:val="2"/>
          <w:numId w:val="150"/>
        </w:numPr>
        <w:tabs>
          <w:tab w:val="left" w:pos="1437"/>
          <w:tab w:val="left" w:pos="1439"/>
        </w:tabs>
        <w:spacing w:line="360" w:lineRule="auto"/>
        <w:ind w:right="1558"/>
        <w:rPr>
          <w:sz w:val="20"/>
        </w:rPr>
      </w:pPr>
      <w:r>
        <w:rPr>
          <w:sz w:val="20"/>
        </w:rPr>
        <w:t>Where mounting heights are not detailed or dimensioned, install systems,</w:t>
      </w:r>
      <w:r>
        <w:rPr>
          <w:spacing w:val="-5"/>
          <w:sz w:val="20"/>
        </w:rPr>
        <w:t xml:space="preserve"> </w:t>
      </w:r>
      <w:r>
        <w:rPr>
          <w:sz w:val="20"/>
        </w:rPr>
        <w:t>materials,</w:t>
      </w:r>
      <w:r>
        <w:rPr>
          <w:spacing w:val="-5"/>
          <w:sz w:val="20"/>
        </w:rPr>
        <w:t xml:space="preserve"> </w:t>
      </w:r>
      <w:r>
        <w:rPr>
          <w:sz w:val="20"/>
        </w:rPr>
        <w:t>and</w:t>
      </w:r>
      <w:r>
        <w:rPr>
          <w:spacing w:val="-5"/>
          <w:sz w:val="20"/>
        </w:rPr>
        <w:t xml:space="preserve"> </w:t>
      </w:r>
      <w:r>
        <w:rPr>
          <w:sz w:val="20"/>
        </w:rPr>
        <w:t>equipment</w:t>
      </w:r>
      <w:r>
        <w:rPr>
          <w:spacing w:val="-5"/>
          <w:sz w:val="20"/>
        </w:rPr>
        <w:t xml:space="preserve"> </w:t>
      </w:r>
      <w:r>
        <w:rPr>
          <w:sz w:val="20"/>
        </w:rPr>
        <w:t>to</w:t>
      </w:r>
      <w:r>
        <w:rPr>
          <w:spacing w:val="-5"/>
          <w:sz w:val="20"/>
        </w:rPr>
        <w:t xml:space="preserve"> </w:t>
      </w:r>
      <w:r>
        <w:rPr>
          <w:sz w:val="20"/>
        </w:rPr>
        <w:t>provide</w:t>
      </w:r>
      <w:r>
        <w:rPr>
          <w:spacing w:val="-5"/>
          <w:sz w:val="20"/>
        </w:rPr>
        <w:t xml:space="preserve"> </w:t>
      </w:r>
      <w:r>
        <w:rPr>
          <w:sz w:val="20"/>
        </w:rPr>
        <w:t>maximum</w:t>
      </w:r>
      <w:r>
        <w:rPr>
          <w:spacing w:val="-5"/>
          <w:sz w:val="20"/>
        </w:rPr>
        <w:t xml:space="preserve"> </w:t>
      </w:r>
      <w:r>
        <w:rPr>
          <w:sz w:val="20"/>
        </w:rPr>
        <w:t>headroom</w:t>
      </w:r>
      <w:r>
        <w:rPr>
          <w:spacing w:val="-5"/>
          <w:sz w:val="20"/>
        </w:rPr>
        <w:t xml:space="preserve"> </w:t>
      </w:r>
      <w:r>
        <w:rPr>
          <w:sz w:val="20"/>
        </w:rPr>
        <w:t>and access for service and maintenance as possible.</w:t>
      </w:r>
    </w:p>
    <w:p w14:paraId="63A52E27" w14:textId="77777777" w:rsidR="00726659" w:rsidRDefault="000F0732">
      <w:pPr>
        <w:pStyle w:val="ListParagraph"/>
        <w:numPr>
          <w:ilvl w:val="2"/>
          <w:numId w:val="150"/>
        </w:numPr>
        <w:tabs>
          <w:tab w:val="left" w:pos="1437"/>
          <w:tab w:val="left" w:pos="1439"/>
        </w:tabs>
        <w:spacing w:before="1" w:line="357" w:lineRule="auto"/>
        <w:ind w:right="1198"/>
        <w:rPr>
          <w:sz w:val="20"/>
        </w:rPr>
      </w:pPr>
      <w:r>
        <w:rPr>
          <w:sz w:val="20"/>
        </w:rPr>
        <w:t>Install</w:t>
      </w:r>
      <w:r>
        <w:rPr>
          <w:spacing w:val="-5"/>
          <w:sz w:val="20"/>
        </w:rPr>
        <w:t xml:space="preserve"> </w:t>
      </w:r>
      <w:r>
        <w:rPr>
          <w:sz w:val="20"/>
        </w:rPr>
        <w:t>systems,</w:t>
      </w:r>
      <w:r>
        <w:rPr>
          <w:spacing w:val="-5"/>
          <w:sz w:val="20"/>
        </w:rPr>
        <w:t xml:space="preserve"> </w:t>
      </w:r>
      <w:r>
        <w:rPr>
          <w:sz w:val="20"/>
        </w:rPr>
        <w:t>materials,</w:t>
      </w:r>
      <w:r>
        <w:rPr>
          <w:spacing w:val="-5"/>
          <w:sz w:val="20"/>
        </w:rPr>
        <w:t xml:space="preserve"> </w:t>
      </w:r>
      <w:r>
        <w:rPr>
          <w:sz w:val="20"/>
        </w:rPr>
        <w:t>and</w:t>
      </w:r>
      <w:r>
        <w:rPr>
          <w:spacing w:val="-5"/>
          <w:sz w:val="20"/>
        </w:rPr>
        <w:t xml:space="preserve"> </w:t>
      </w:r>
      <w:r>
        <w:rPr>
          <w:sz w:val="20"/>
        </w:rPr>
        <w:t>equipment</w:t>
      </w:r>
      <w:r>
        <w:rPr>
          <w:spacing w:val="-5"/>
          <w:sz w:val="20"/>
        </w:rPr>
        <w:t xml:space="preserve"> </w:t>
      </w:r>
      <w:r>
        <w:rPr>
          <w:sz w:val="20"/>
        </w:rPr>
        <w:t>giving</w:t>
      </w:r>
      <w:r>
        <w:rPr>
          <w:spacing w:val="-5"/>
          <w:sz w:val="20"/>
        </w:rPr>
        <w:t xml:space="preserve"> </w:t>
      </w:r>
      <w:r>
        <w:rPr>
          <w:sz w:val="20"/>
        </w:rPr>
        <w:t>priority</w:t>
      </w:r>
      <w:r>
        <w:rPr>
          <w:spacing w:val="-5"/>
          <w:sz w:val="20"/>
        </w:rPr>
        <w:t xml:space="preserve"> </w:t>
      </w:r>
      <w:r>
        <w:rPr>
          <w:sz w:val="20"/>
        </w:rPr>
        <w:t>to</w:t>
      </w:r>
      <w:r>
        <w:rPr>
          <w:spacing w:val="-5"/>
          <w:sz w:val="20"/>
        </w:rPr>
        <w:t xml:space="preserve"> </w:t>
      </w:r>
      <w:r>
        <w:rPr>
          <w:sz w:val="20"/>
        </w:rPr>
        <w:t>systems required to be installed at a specified slope.</w:t>
      </w:r>
    </w:p>
    <w:p w14:paraId="52E8786A" w14:textId="77777777" w:rsidR="00726659" w:rsidRDefault="000F0732">
      <w:pPr>
        <w:pStyle w:val="ListParagraph"/>
        <w:numPr>
          <w:ilvl w:val="2"/>
          <w:numId w:val="150"/>
        </w:numPr>
        <w:tabs>
          <w:tab w:val="left" w:pos="1437"/>
          <w:tab w:val="left" w:pos="1439"/>
        </w:tabs>
        <w:spacing w:before="4" w:line="360" w:lineRule="auto"/>
        <w:ind w:right="1438"/>
        <w:rPr>
          <w:sz w:val="20"/>
        </w:rPr>
      </w:pPr>
      <w:r>
        <w:rPr>
          <w:sz w:val="20"/>
        </w:rPr>
        <w:t>Avoid interference with structure and with work or other trades, preserving</w:t>
      </w:r>
      <w:r>
        <w:rPr>
          <w:spacing w:val="-5"/>
          <w:sz w:val="20"/>
        </w:rPr>
        <w:t xml:space="preserve"> </w:t>
      </w:r>
      <w:r>
        <w:rPr>
          <w:sz w:val="20"/>
        </w:rPr>
        <w:t>adequate</w:t>
      </w:r>
      <w:r>
        <w:rPr>
          <w:spacing w:val="-5"/>
          <w:sz w:val="20"/>
        </w:rPr>
        <w:t xml:space="preserve"> </w:t>
      </w:r>
      <w:r>
        <w:rPr>
          <w:sz w:val="20"/>
        </w:rPr>
        <w:t>headroom</w:t>
      </w:r>
      <w:r>
        <w:rPr>
          <w:spacing w:val="-5"/>
          <w:sz w:val="20"/>
        </w:rPr>
        <w:t xml:space="preserve"> </w:t>
      </w:r>
      <w:r>
        <w:rPr>
          <w:sz w:val="20"/>
        </w:rPr>
        <w:t>and</w:t>
      </w:r>
      <w:r>
        <w:rPr>
          <w:spacing w:val="-5"/>
          <w:sz w:val="20"/>
        </w:rPr>
        <w:t xml:space="preserve"> </w:t>
      </w:r>
      <w:r>
        <w:rPr>
          <w:sz w:val="20"/>
        </w:rPr>
        <w:t>clearing</w:t>
      </w:r>
      <w:r>
        <w:rPr>
          <w:spacing w:val="-5"/>
          <w:sz w:val="20"/>
        </w:rPr>
        <w:t xml:space="preserve"> </w:t>
      </w:r>
      <w:r>
        <w:rPr>
          <w:sz w:val="20"/>
        </w:rPr>
        <w:t>doors</w:t>
      </w:r>
      <w:r>
        <w:rPr>
          <w:spacing w:val="-5"/>
          <w:sz w:val="20"/>
        </w:rPr>
        <w:t xml:space="preserve"> </w:t>
      </w:r>
      <w:r>
        <w:rPr>
          <w:sz w:val="20"/>
        </w:rPr>
        <w:t>and</w:t>
      </w:r>
      <w:r>
        <w:rPr>
          <w:spacing w:val="-5"/>
          <w:sz w:val="20"/>
        </w:rPr>
        <w:t xml:space="preserve"> </w:t>
      </w:r>
      <w:r>
        <w:rPr>
          <w:sz w:val="20"/>
        </w:rPr>
        <w:t>passageways</w:t>
      </w:r>
      <w:r>
        <w:rPr>
          <w:spacing w:val="-5"/>
          <w:sz w:val="20"/>
        </w:rPr>
        <w:t xml:space="preserve"> </w:t>
      </w:r>
      <w:r>
        <w:rPr>
          <w:sz w:val="20"/>
        </w:rPr>
        <w:t xml:space="preserve">to </w:t>
      </w:r>
      <w:proofErr w:type="gramStart"/>
      <w:r>
        <w:rPr>
          <w:sz w:val="20"/>
        </w:rPr>
        <w:t>satisfaction of</w:t>
      </w:r>
      <w:proofErr w:type="gramEnd"/>
      <w:r>
        <w:rPr>
          <w:sz w:val="20"/>
        </w:rPr>
        <w:t xml:space="preserve"> COR and code requirements.</w:t>
      </w:r>
    </w:p>
    <w:p w14:paraId="3B606A14" w14:textId="77777777" w:rsidR="00726659" w:rsidRDefault="000F0732">
      <w:pPr>
        <w:pStyle w:val="ListParagraph"/>
        <w:numPr>
          <w:ilvl w:val="2"/>
          <w:numId w:val="150"/>
        </w:numPr>
        <w:tabs>
          <w:tab w:val="left" w:pos="1437"/>
          <w:tab w:val="left" w:pos="1439"/>
        </w:tabs>
        <w:spacing w:line="360" w:lineRule="auto"/>
        <w:ind w:right="838"/>
        <w:rPr>
          <w:sz w:val="20"/>
        </w:rPr>
      </w:pPr>
      <w:r>
        <w:rPr>
          <w:sz w:val="20"/>
        </w:rPr>
        <w:t>Install</w:t>
      </w:r>
      <w:r>
        <w:rPr>
          <w:spacing w:val="-5"/>
          <w:sz w:val="20"/>
        </w:rPr>
        <w:t xml:space="preserve"> </w:t>
      </w:r>
      <w:r>
        <w:rPr>
          <w:sz w:val="20"/>
        </w:rPr>
        <w:t>equipment</w:t>
      </w:r>
      <w:r>
        <w:rPr>
          <w:spacing w:val="-5"/>
          <w:sz w:val="20"/>
        </w:rPr>
        <w:t xml:space="preserve"> </w:t>
      </w:r>
      <w:r>
        <w:rPr>
          <w:sz w:val="20"/>
        </w:rPr>
        <w:t>and</w:t>
      </w:r>
      <w:r>
        <w:rPr>
          <w:spacing w:val="-5"/>
          <w:sz w:val="20"/>
        </w:rPr>
        <w:t xml:space="preserve"> </w:t>
      </w:r>
      <w:r>
        <w:rPr>
          <w:sz w:val="20"/>
        </w:rPr>
        <w:t>cabling</w:t>
      </w:r>
      <w:r>
        <w:rPr>
          <w:spacing w:val="-5"/>
          <w:sz w:val="20"/>
        </w:rPr>
        <w:t xml:space="preserve"> </w:t>
      </w:r>
      <w:r>
        <w:rPr>
          <w:sz w:val="20"/>
        </w:rPr>
        <w:t>to</w:t>
      </w:r>
      <w:r>
        <w:rPr>
          <w:spacing w:val="-5"/>
          <w:sz w:val="20"/>
        </w:rPr>
        <w:t xml:space="preserve"> </w:t>
      </w:r>
      <w:r>
        <w:rPr>
          <w:sz w:val="20"/>
        </w:rPr>
        <w:t>distribute</w:t>
      </w:r>
      <w:r>
        <w:rPr>
          <w:spacing w:val="-5"/>
          <w:sz w:val="20"/>
        </w:rPr>
        <w:t xml:space="preserve"> </w:t>
      </w:r>
      <w:r>
        <w:rPr>
          <w:sz w:val="20"/>
        </w:rPr>
        <w:t>equipment</w:t>
      </w:r>
      <w:r>
        <w:rPr>
          <w:spacing w:val="-5"/>
          <w:sz w:val="20"/>
        </w:rPr>
        <w:t xml:space="preserve"> </w:t>
      </w:r>
      <w:r>
        <w:rPr>
          <w:sz w:val="20"/>
        </w:rPr>
        <w:t>loads</w:t>
      </w:r>
      <w:r>
        <w:rPr>
          <w:spacing w:val="-5"/>
          <w:sz w:val="20"/>
        </w:rPr>
        <w:t xml:space="preserve"> </w:t>
      </w:r>
      <w:r>
        <w:rPr>
          <w:sz w:val="20"/>
        </w:rPr>
        <w:t>on</w:t>
      </w:r>
      <w:r>
        <w:rPr>
          <w:spacing w:val="-5"/>
          <w:sz w:val="20"/>
        </w:rPr>
        <w:t xml:space="preserve"> </w:t>
      </w:r>
      <w:r>
        <w:rPr>
          <w:sz w:val="20"/>
        </w:rPr>
        <w:t>building structural</w:t>
      </w:r>
      <w:r>
        <w:rPr>
          <w:spacing w:val="-5"/>
          <w:sz w:val="20"/>
        </w:rPr>
        <w:t xml:space="preserve"> </w:t>
      </w:r>
      <w:r>
        <w:rPr>
          <w:sz w:val="20"/>
        </w:rPr>
        <w:t>members</w:t>
      </w:r>
      <w:r>
        <w:rPr>
          <w:spacing w:val="-5"/>
          <w:sz w:val="20"/>
        </w:rPr>
        <w:t xml:space="preserve"> </w:t>
      </w:r>
      <w:r>
        <w:rPr>
          <w:sz w:val="20"/>
        </w:rPr>
        <w:t>provided</w:t>
      </w:r>
      <w:r>
        <w:rPr>
          <w:spacing w:val="-5"/>
          <w:sz w:val="20"/>
        </w:rPr>
        <w:t xml:space="preserve"> </w:t>
      </w:r>
      <w:r>
        <w:rPr>
          <w:sz w:val="20"/>
        </w:rPr>
        <w:t>for</w:t>
      </w:r>
      <w:r>
        <w:rPr>
          <w:spacing w:val="-5"/>
          <w:sz w:val="20"/>
        </w:rPr>
        <w:t xml:space="preserve"> </w:t>
      </w:r>
      <w:r>
        <w:rPr>
          <w:sz w:val="20"/>
        </w:rPr>
        <w:t>equipment</w:t>
      </w:r>
      <w:r>
        <w:rPr>
          <w:spacing w:val="-5"/>
          <w:sz w:val="20"/>
        </w:rPr>
        <w:t xml:space="preserve"> </w:t>
      </w:r>
      <w:r>
        <w:rPr>
          <w:sz w:val="20"/>
        </w:rPr>
        <w:t>support</w:t>
      </w:r>
      <w:r>
        <w:rPr>
          <w:spacing w:val="-5"/>
          <w:sz w:val="20"/>
        </w:rPr>
        <w:t xml:space="preserve"> </w:t>
      </w:r>
      <w:r>
        <w:rPr>
          <w:sz w:val="20"/>
        </w:rPr>
        <w:t>under</w:t>
      </w:r>
      <w:r>
        <w:rPr>
          <w:spacing w:val="-5"/>
          <w:sz w:val="20"/>
        </w:rPr>
        <w:t xml:space="preserve"> </w:t>
      </w:r>
      <w:r>
        <w:rPr>
          <w:sz w:val="20"/>
        </w:rPr>
        <w:t>other</w:t>
      </w:r>
      <w:r>
        <w:rPr>
          <w:spacing w:val="-5"/>
          <w:sz w:val="20"/>
        </w:rPr>
        <w:t xml:space="preserve"> </w:t>
      </w:r>
      <w:r>
        <w:rPr>
          <w:sz w:val="20"/>
        </w:rPr>
        <w:t>sections; install and support roof-mounted equipment on structural steel or roof curbs as appropriate.</w:t>
      </w:r>
    </w:p>
    <w:p w14:paraId="7CD2467F" w14:textId="77777777" w:rsidR="00726659" w:rsidRDefault="000F0732">
      <w:pPr>
        <w:pStyle w:val="ListParagraph"/>
        <w:numPr>
          <w:ilvl w:val="2"/>
          <w:numId w:val="150"/>
        </w:numPr>
        <w:tabs>
          <w:tab w:val="left" w:pos="1437"/>
          <w:tab w:val="left" w:pos="1439"/>
        </w:tabs>
        <w:spacing w:line="360" w:lineRule="auto"/>
        <w:ind w:right="1198"/>
        <w:rPr>
          <w:sz w:val="20"/>
        </w:rPr>
      </w:pPr>
      <w:r>
        <w:rPr>
          <w:sz w:val="20"/>
        </w:rPr>
        <w:t>Provide</w:t>
      </w:r>
      <w:r>
        <w:rPr>
          <w:spacing w:val="-7"/>
          <w:sz w:val="20"/>
        </w:rPr>
        <w:t xml:space="preserve"> </w:t>
      </w:r>
      <w:r>
        <w:rPr>
          <w:sz w:val="20"/>
        </w:rPr>
        <w:t>supplementary</w:t>
      </w:r>
      <w:r>
        <w:rPr>
          <w:spacing w:val="-7"/>
          <w:sz w:val="20"/>
        </w:rPr>
        <w:t xml:space="preserve"> </w:t>
      </w:r>
      <w:r>
        <w:rPr>
          <w:sz w:val="20"/>
        </w:rPr>
        <w:t>or</w:t>
      </w:r>
      <w:r>
        <w:rPr>
          <w:spacing w:val="-7"/>
          <w:sz w:val="20"/>
        </w:rPr>
        <w:t xml:space="preserve"> </w:t>
      </w:r>
      <w:r>
        <w:rPr>
          <w:sz w:val="20"/>
        </w:rPr>
        <w:t>miscellaneous</w:t>
      </w:r>
      <w:r>
        <w:rPr>
          <w:spacing w:val="-7"/>
          <w:sz w:val="20"/>
        </w:rPr>
        <w:t xml:space="preserve"> </w:t>
      </w:r>
      <w:r>
        <w:rPr>
          <w:sz w:val="20"/>
        </w:rPr>
        <w:t>items,</w:t>
      </w:r>
      <w:r>
        <w:rPr>
          <w:spacing w:val="-7"/>
          <w:sz w:val="20"/>
        </w:rPr>
        <w:t xml:space="preserve"> </w:t>
      </w:r>
      <w:r>
        <w:rPr>
          <w:sz w:val="20"/>
        </w:rPr>
        <w:t>appurtenances,</w:t>
      </w:r>
      <w:r>
        <w:rPr>
          <w:spacing w:val="-7"/>
          <w:sz w:val="20"/>
        </w:rPr>
        <w:t xml:space="preserve"> </w:t>
      </w:r>
      <w:r>
        <w:rPr>
          <w:sz w:val="20"/>
        </w:rPr>
        <w:t>devices and materials for a complete installation.</w:t>
      </w:r>
    </w:p>
    <w:p w14:paraId="29E7700C" w14:textId="77777777" w:rsidR="00726659" w:rsidRDefault="000F0732">
      <w:pPr>
        <w:pStyle w:val="Heading7"/>
        <w:numPr>
          <w:ilvl w:val="1"/>
          <w:numId w:val="150"/>
        </w:numPr>
        <w:tabs>
          <w:tab w:val="left" w:pos="1196"/>
        </w:tabs>
        <w:spacing w:line="224" w:lineRule="exact"/>
        <w:ind w:left="1196" w:hanging="477"/>
      </w:pPr>
      <w:r>
        <w:t>EQUIPMENT</w:t>
      </w:r>
      <w:r>
        <w:rPr>
          <w:spacing w:val="-11"/>
        </w:rPr>
        <w:t xml:space="preserve"> </w:t>
      </w:r>
      <w:r>
        <w:rPr>
          <w:spacing w:val="-2"/>
        </w:rPr>
        <w:t>INSTALLATION</w:t>
      </w:r>
    </w:p>
    <w:p w14:paraId="2EC24438" w14:textId="77777777" w:rsidR="00726659" w:rsidRDefault="000F0732">
      <w:pPr>
        <w:pStyle w:val="ListParagraph"/>
        <w:numPr>
          <w:ilvl w:val="2"/>
          <w:numId w:val="150"/>
        </w:numPr>
        <w:tabs>
          <w:tab w:val="left" w:pos="1437"/>
        </w:tabs>
        <w:spacing w:before="123"/>
        <w:ind w:left="1437" w:hanging="358"/>
        <w:rPr>
          <w:sz w:val="20"/>
        </w:rPr>
      </w:pPr>
      <w:r>
        <w:rPr>
          <w:sz w:val="20"/>
        </w:rPr>
        <w:t>Locate</w:t>
      </w:r>
      <w:r>
        <w:rPr>
          <w:spacing w:val="-7"/>
          <w:sz w:val="20"/>
        </w:rPr>
        <w:t xml:space="preserve"> </w:t>
      </w:r>
      <w:r>
        <w:rPr>
          <w:sz w:val="20"/>
        </w:rPr>
        <w:t>equipment</w:t>
      </w:r>
      <w:r>
        <w:rPr>
          <w:spacing w:val="-6"/>
          <w:sz w:val="20"/>
        </w:rPr>
        <w:t xml:space="preserve"> </w:t>
      </w:r>
      <w:r>
        <w:rPr>
          <w:sz w:val="20"/>
        </w:rPr>
        <w:t>as</w:t>
      </w:r>
      <w:r>
        <w:rPr>
          <w:spacing w:val="-6"/>
          <w:sz w:val="20"/>
        </w:rPr>
        <w:t xml:space="preserve"> </w:t>
      </w:r>
      <w:r>
        <w:rPr>
          <w:sz w:val="20"/>
        </w:rPr>
        <w:t>close</w:t>
      </w:r>
      <w:r>
        <w:rPr>
          <w:spacing w:val="-6"/>
          <w:sz w:val="20"/>
        </w:rPr>
        <w:t xml:space="preserve"> </w:t>
      </w:r>
      <w:r>
        <w:rPr>
          <w:sz w:val="20"/>
        </w:rPr>
        <w:t>as</w:t>
      </w:r>
      <w:r>
        <w:rPr>
          <w:spacing w:val="-6"/>
          <w:sz w:val="20"/>
        </w:rPr>
        <w:t xml:space="preserve"> </w:t>
      </w:r>
      <w:r>
        <w:rPr>
          <w:sz w:val="20"/>
        </w:rPr>
        <w:t>practical</w:t>
      </w:r>
      <w:r>
        <w:rPr>
          <w:spacing w:val="-6"/>
          <w:sz w:val="20"/>
        </w:rPr>
        <w:t xml:space="preserve"> </w:t>
      </w:r>
      <w:r>
        <w:rPr>
          <w:sz w:val="20"/>
        </w:rPr>
        <w:t>to</w:t>
      </w:r>
      <w:r>
        <w:rPr>
          <w:spacing w:val="-6"/>
          <w:sz w:val="20"/>
        </w:rPr>
        <w:t xml:space="preserve"> </w:t>
      </w:r>
      <w:r>
        <w:rPr>
          <w:sz w:val="20"/>
        </w:rPr>
        <w:t>locations</w:t>
      </w:r>
      <w:r>
        <w:rPr>
          <w:spacing w:val="-6"/>
          <w:sz w:val="20"/>
        </w:rPr>
        <w:t xml:space="preserve"> </w:t>
      </w:r>
      <w:r>
        <w:rPr>
          <w:sz w:val="20"/>
        </w:rPr>
        <w:t>shown</w:t>
      </w:r>
      <w:r>
        <w:rPr>
          <w:spacing w:val="-7"/>
          <w:sz w:val="20"/>
        </w:rPr>
        <w:t xml:space="preserve"> </w:t>
      </w:r>
      <w:r>
        <w:rPr>
          <w:sz w:val="20"/>
        </w:rPr>
        <w:t>on</w:t>
      </w:r>
      <w:r>
        <w:rPr>
          <w:spacing w:val="-6"/>
          <w:sz w:val="20"/>
        </w:rPr>
        <w:t xml:space="preserve"> </w:t>
      </w:r>
      <w:r>
        <w:rPr>
          <w:spacing w:val="-2"/>
          <w:sz w:val="20"/>
        </w:rPr>
        <w:t>drawings.</w:t>
      </w:r>
    </w:p>
    <w:p w14:paraId="6DBFD33C" w14:textId="77777777" w:rsidR="00726659" w:rsidRDefault="000F0732">
      <w:pPr>
        <w:pStyle w:val="ListParagraph"/>
        <w:numPr>
          <w:ilvl w:val="2"/>
          <w:numId w:val="150"/>
        </w:numPr>
        <w:tabs>
          <w:tab w:val="left" w:pos="1437"/>
        </w:tabs>
        <w:spacing w:before="112"/>
        <w:ind w:left="1437" w:hanging="358"/>
        <w:rPr>
          <w:sz w:val="20"/>
        </w:rPr>
      </w:pPr>
      <w:r>
        <w:rPr>
          <w:sz w:val="20"/>
        </w:rPr>
        <w:t>Note</w:t>
      </w:r>
      <w:r>
        <w:rPr>
          <w:spacing w:val="-8"/>
          <w:sz w:val="20"/>
        </w:rPr>
        <w:t xml:space="preserve"> </w:t>
      </w:r>
      <w:r>
        <w:rPr>
          <w:sz w:val="20"/>
        </w:rPr>
        <w:t>locations</w:t>
      </w:r>
      <w:r>
        <w:rPr>
          <w:spacing w:val="-7"/>
          <w:sz w:val="20"/>
        </w:rPr>
        <w:t xml:space="preserve"> </w:t>
      </w:r>
      <w:r>
        <w:rPr>
          <w:sz w:val="20"/>
        </w:rPr>
        <w:t>of</w:t>
      </w:r>
      <w:r>
        <w:rPr>
          <w:spacing w:val="-7"/>
          <w:sz w:val="20"/>
        </w:rPr>
        <w:t xml:space="preserve"> </w:t>
      </w:r>
      <w:r>
        <w:rPr>
          <w:sz w:val="20"/>
        </w:rPr>
        <w:t>equipment</w:t>
      </w:r>
      <w:r>
        <w:rPr>
          <w:spacing w:val="-7"/>
          <w:sz w:val="20"/>
        </w:rPr>
        <w:t xml:space="preserve"> </w:t>
      </w:r>
      <w:r>
        <w:rPr>
          <w:sz w:val="20"/>
        </w:rPr>
        <w:t>requiring</w:t>
      </w:r>
      <w:r>
        <w:rPr>
          <w:spacing w:val="-7"/>
          <w:sz w:val="20"/>
        </w:rPr>
        <w:t xml:space="preserve"> </w:t>
      </w:r>
      <w:r>
        <w:rPr>
          <w:sz w:val="20"/>
        </w:rPr>
        <w:t>access</w:t>
      </w:r>
      <w:r>
        <w:rPr>
          <w:spacing w:val="-7"/>
          <w:sz w:val="20"/>
        </w:rPr>
        <w:t xml:space="preserve"> </w:t>
      </w:r>
      <w:proofErr w:type="gramStart"/>
      <w:r>
        <w:rPr>
          <w:sz w:val="20"/>
        </w:rPr>
        <w:t>on</w:t>
      </w:r>
      <w:proofErr w:type="gramEnd"/>
      <w:r>
        <w:rPr>
          <w:spacing w:val="-7"/>
          <w:sz w:val="20"/>
        </w:rPr>
        <w:t xml:space="preserve"> </w:t>
      </w:r>
      <w:r>
        <w:rPr>
          <w:sz w:val="20"/>
        </w:rPr>
        <w:t>record</w:t>
      </w:r>
      <w:r>
        <w:rPr>
          <w:spacing w:val="-7"/>
          <w:sz w:val="20"/>
        </w:rPr>
        <w:t xml:space="preserve"> </w:t>
      </w:r>
      <w:r>
        <w:rPr>
          <w:spacing w:val="-2"/>
          <w:sz w:val="20"/>
        </w:rPr>
        <w:t>drawings.</w:t>
      </w:r>
    </w:p>
    <w:p w14:paraId="73179C28" w14:textId="77777777" w:rsidR="00726659" w:rsidRDefault="000F0732">
      <w:pPr>
        <w:pStyle w:val="ListParagraph"/>
        <w:numPr>
          <w:ilvl w:val="2"/>
          <w:numId w:val="150"/>
        </w:numPr>
        <w:tabs>
          <w:tab w:val="left" w:pos="1437"/>
          <w:tab w:val="left" w:pos="1439"/>
        </w:tabs>
        <w:spacing w:before="114" w:line="357" w:lineRule="auto"/>
        <w:ind w:right="2278"/>
        <w:rPr>
          <w:sz w:val="20"/>
        </w:rPr>
      </w:pPr>
      <w:r>
        <w:rPr>
          <w:sz w:val="20"/>
        </w:rPr>
        <w:t>Access</w:t>
      </w:r>
      <w:r>
        <w:rPr>
          <w:spacing w:val="-5"/>
          <w:sz w:val="20"/>
        </w:rPr>
        <w:t xml:space="preserve"> </w:t>
      </w:r>
      <w:r>
        <w:rPr>
          <w:sz w:val="20"/>
        </w:rPr>
        <w:t>and</w:t>
      </w:r>
      <w:r>
        <w:rPr>
          <w:spacing w:val="-5"/>
          <w:sz w:val="20"/>
        </w:rPr>
        <w:t xml:space="preserve"> </w:t>
      </w:r>
      <w:r>
        <w:rPr>
          <w:sz w:val="20"/>
        </w:rPr>
        <w:t>Access</w:t>
      </w:r>
      <w:r>
        <w:rPr>
          <w:spacing w:val="-5"/>
          <w:sz w:val="20"/>
        </w:rPr>
        <w:t xml:space="preserve"> </w:t>
      </w:r>
      <w:r>
        <w:rPr>
          <w:sz w:val="20"/>
        </w:rPr>
        <w:t>Panels:</w:t>
      </w:r>
      <w:r>
        <w:rPr>
          <w:spacing w:val="-5"/>
          <w:sz w:val="20"/>
        </w:rPr>
        <w:t xml:space="preserve"> </w:t>
      </w:r>
      <w:r>
        <w:rPr>
          <w:sz w:val="20"/>
        </w:rPr>
        <w:t>Verify</w:t>
      </w:r>
      <w:r>
        <w:rPr>
          <w:spacing w:val="-5"/>
          <w:sz w:val="20"/>
        </w:rPr>
        <w:t xml:space="preserve"> </w:t>
      </w:r>
      <w:r>
        <w:rPr>
          <w:sz w:val="20"/>
        </w:rPr>
        <w:t>access</w:t>
      </w:r>
      <w:r>
        <w:rPr>
          <w:spacing w:val="-5"/>
          <w:sz w:val="20"/>
        </w:rPr>
        <w:t xml:space="preserve"> </w:t>
      </w:r>
      <w:r>
        <w:rPr>
          <w:sz w:val="20"/>
        </w:rPr>
        <w:t>panel</w:t>
      </w:r>
      <w:r>
        <w:rPr>
          <w:spacing w:val="-5"/>
          <w:sz w:val="20"/>
        </w:rPr>
        <w:t xml:space="preserve"> </w:t>
      </w:r>
      <w:r>
        <w:rPr>
          <w:sz w:val="20"/>
        </w:rPr>
        <w:t>locations</w:t>
      </w:r>
      <w:r>
        <w:rPr>
          <w:spacing w:val="-5"/>
          <w:sz w:val="20"/>
        </w:rPr>
        <w:t xml:space="preserve"> </w:t>
      </w:r>
      <w:r>
        <w:rPr>
          <w:sz w:val="20"/>
        </w:rPr>
        <w:t>and construction with COR.</w:t>
      </w:r>
    </w:p>
    <w:p w14:paraId="6BCE9201" w14:textId="77777777" w:rsidR="00726659" w:rsidRDefault="000F0732">
      <w:pPr>
        <w:pStyle w:val="ListParagraph"/>
        <w:numPr>
          <w:ilvl w:val="2"/>
          <w:numId w:val="150"/>
        </w:numPr>
        <w:tabs>
          <w:tab w:val="left" w:pos="1437"/>
        </w:tabs>
        <w:spacing w:before="4"/>
        <w:ind w:left="1437" w:hanging="358"/>
        <w:rPr>
          <w:sz w:val="20"/>
        </w:rPr>
      </w:pPr>
      <w:r>
        <w:rPr>
          <w:sz w:val="20"/>
        </w:rPr>
        <w:t>Inaccessible</w:t>
      </w:r>
      <w:r>
        <w:rPr>
          <w:spacing w:val="-15"/>
          <w:sz w:val="20"/>
        </w:rPr>
        <w:t xml:space="preserve"> </w:t>
      </w:r>
      <w:r>
        <w:rPr>
          <w:spacing w:val="-2"/>
          <w:sz w:val="20"/>
        </w:rPr>
        <w:t>Equipment:</w:t>
      </w:r>
    </w:p>
    <w:p w14:paraId="6EC42AB8" w14:textId="77777777" w:rsidR="00726659" w:rsidRDefault="000F0732">
      <w:pPr>
        <w:pStyle w:val="ListParagraph"/>
        <w:numPr>
          <w:ilvl w:val="3"/>
          <w:numId w:val="150"/>
        </w:numPr>
        <w:tabs>
          <w:tab w:val="left" w:pos="1797"/>
          <w:tab w:val="left" w:pos="1799"/>
        </w:tabs>
        <w:spacing w:before="115" w:line="360" w:lineRule="auto"/>
        <w:ind w:right="838"/>
        <w:jc w:val="left"/>
        <w:rPr>
          <w:sz w:val="20"/>
        </w:rPr>
      </w:pPr>
      <w:r>
        <w:rPr>
          <w:sz w:val="20"/>
        </w:rPr>
        <w:t>Where Government determines that contractor has installed equipment not</w:t>
      </w:r>
      <w:r>
        <w:rPr>
          <w:spacing w:val="-6"/>
          <w:sz w:val="20"/>
        </w:rPr>
        <w:t xml:space="preserve"> </w:t>
      </w:r>
      <w:r>
        <w:rPr>
          <w:sz w:val="20"/>
        </w:rPr>
        <w:t>conveniently</w:t>
      </w:r>
      <w:r>
        <w:rPr>
          <w:spacing w:val="-6"/>
          <w:sz w:val="20"/>
        </w:rPr>
        <w:t xml:space="preserve"> </w:t>
      </w:r>
      <w:r>
        <w:rPr>
          <w:sz w:val="20"/>
        </w:rPr>
        <w:t>accessible</w:t>
      </w:r>
      <w:r>
        <w:rPr>
          <w:spacing w:val="-6"/>
          <w:sz w:val="20"/>
        </w:rPr>
        <w:t xml:space="preserve"> </w:t>
      </w:r>
      <w:r>
        <w:rPr>
          <w:sz w:val="20"/>
        </w:rPr>
        <w:t>for</w:t>
      </w:r>
      <w:r>
        <w:rPr>
          <w:spacing w:val="-6"/>
          <w:sz w:val="20"/>
        </w:rPr>
        <w:t xml:space="preserve"> </w:t>
      </w:r>
      <w:r>
        <w:rPr>
          <w:sz w:val="20"/>
        </w:rPr>
        <w:t>operation</w:t>
      </w:r>
      <w:r>
        <w:rPr>
          <w:spacing w:val="-6"/>
          <w:sz w:val="20"/>
        </w:rPr>
        <w:t xml:space="preserve"> </w:t>
      </w:r>
      <w:r>
        <w:rPr>
          <w:sz w:val="20"/>
        </w:rPr>
        <w:t>and</w:t>
      </w:r>
      <w:r>
        <w:rPr>
          <w:spacing w:val="-6"/>
          <w:sz w:val="20"/>
        </w:rPr>
        <w:t xml:space="preserve"> </w:t>
      </w:r>
      <w:r>
        <w:rPr>
          <w:sz w:val="20"/>
        </w:rPr>
        <w:t>maintenance,</w:t>
      </w:r>
      <w:r>
        <w:rPr>
          <w:spacing w:val="-6"/>
          <w:sz w:val="20"/>
        </w:rPr>
        <w:t xml:space="preserve"> </w:t>
      </w:r>
      <w:r>
        <w:rPr>
          <w:sz w:val="20"/>
        </w:rPr>
        <w:t>equipment must be removed and reinstalled as directed and without additional cost to Government.</w:t>
      </w:r>
    </w:p>
    <w:p w14:paraId="76A7C682" w14:textId="77777777" w:rsidR="00726659" w:rsidRDefault="000F0732">
      <w:pPr>
        <w:pStyle w:val="Heading7"/>
        <w:numPr>
          <w:ilvl w:val="1"/>
          <w:numId w:val="150"/>
        </w:numPr>
        <w:tabs>
          <w:tab w:val="left" w:pos="1196"/>
        </w:tabs>
        <w:spacing w:line="223" w:lineRule="exact"/>
        <w:ind w:left="1196" w:hanging="477"/>
      </w:pPr>
      <w:r>
        <w:t>EQUIPMENT</w:t>
      </w:r>
      <w:r>
        <w:rPr>
          <w:spacing w:val="-11"/>
        </w:rPr>
        <w:t xml:space="preserve"> </w:t>
      </w:r>
      <w:r>
        <w:rPr>
          <w:spacing w:val="-2"/>
        </w:rPr>
        <w:t>IDENTIFICATION</w:t>
      </w:r>
    </w:p>
    <w:p w14:paraId="1D775833" w14:textId="77777777" w:rsidR="00726659" w:rsidRDefault="000F0732">
      <w:pPr>
        <w:pStyle w:val="ListParagraph"/>
        <w:numPr>
          <w:ilvl w:val="2"/>
          <w:numId w:val="150"/>
        </w:numPr>
        <w:tabs>
          <w:tab w:val="left" w:pos="1437"/>
          <w:tab w:val="left" w:pos="1439"/>
        </w:tabs>
        <w:spacing w:before="121" w:line="360" w:lineRule="auto"/>
        <w:ind w:right="1438"/>
        <w:rPr>
          <w:sz w:val="20"/>
        </w:rPr>
      </w:pPr>
      <w:r>
        <w:rPr>
          <w:sz w:val="20"/>
        </w:rPr>
        <w:t>Install</w:t>
      </w:r>
      <w:r>
        <w:rPr>
          <w:spacing w:val="-6"/>
          <w:sz w:val="20"/>
        </w:rPr>
        <w:t xml:space="preserve"> </w:t>
      </w:r>
      <w:r>
        <w:rPr>
          <w:sz w:val="20"/>
        </w:rPr>
        <w:t>an</w:t>
      </w:r>
      <w:r>
        <w:rPr>
          <w:spacing w:val="-6"/>
          <w:sz w:val="20"/>
        </w:rPr>
        <w:t xml:space="preserve"> </w:t>
      </w:r>
      <w:r>
        <w:rPr>
          <w:sz w:val="20"/>
        </w:rPr>
        <w:t>identification</w:t>
      </w:r>
      <w:r>
        <w:rPr>
          <w:spacing w:val="-6"/>
          <w:sz w:val="20"/>
        </w:rPr>
        <w:t xml:space="preserve"> </w:t>
      </w:r>
      <w:r>
        <w:rPr>
          <w:sz w:val="20"/>
        </w:rPr>
        <w:t>sign</w:t>
      </w:r>
      <w:r>
        <w:rPr>
          <w:spacing w:val="-6"/>
          <w:sz w:val="20"/>
        </w:rPr>
        <w:t xml:space="preserve"> </w:t>
      </w:r>
      <w:r>
        <w:rPr>
          <w:sz w:val="20"/>
        </w:rPr>
        <w:t>which</w:t>
      </w:r>
      <w:r>
        <w:rPr>
          <w:spacing w:val="-6"/>
          <w:sz w:val="20"/>
        </w:rPr>
        <w:t xml:space="preserve"> </w:t>
      </w:r>
      <w:r>
        <w:rPr>
          <w:sz w:val="20"/>
        </w:rPr>
        <w:t>clearly</w:t>
      </w:r>
      <w:r>
        <w:rPr>
          <w:spacing w:val="-6"/>
          <w:sz w:val="20"/>
        </w:rPr>
        <w:t xml:space="preserve"> </w:t>
      </w:r>
      <w:r>
        <w:rPr>
          <w:sz w:val="20"/>
        </w:rPr>
        <w:t>indicates</w:t>
      </w:r>
      <w:r>
        <w:rPr>
          <w:spacing w:val="-6"/>
          <w:sz w:val="20"/>
        </w:rPr>
        <w:t xml:space="preserve"> </w:t>
      </w:r>
      <w:r>
        <w:rPr>
          <w:sz w:val="20"/>
        </w:rPr>
        <w:t>information required for use and maintenance of equipment.</w:t>
      </w:r>
    </w:p>
    <w:p w14:paraId="067F5075" w14:textId="77777777" w:rsidR="00726659" w:rsidRDefault="000F0732">
      <w:pPr>
        <w:pStyle w:val="ListParagraph"/>
        <w:numPr>
          <w:ilvl w:val="2"/>
          <w:numId w:val="150"/>
        </w:numPr>
        <w:tabs>
          <w:tab w:val="left" w:pos="1437"/>
        </w:tabs>
        <w:spacing w:before="2"/>
        <w:ind w:left="1437" w:hanging="358"/>
        <w:rPr>
          <w:sz w:val="20"/>
        </w:rPr>
      </w:pPr>
      <w:r>
        <w:rPr>
          <w:sz w:val="20"/>
        </w:rPr>
        <w:t>Secure</w:t>
      </w:r>
      <w:r>
        <w:rPr>
          <w:spacing w:val="-9"/>
          <w:sz w:val="20"/>
        </w:rPr>
        <w:t xml:space="preserve"> </w:t>
      </w:r>
      <w:r>
        <w:rPr>
          <w:sz w:val="20"/>
        </w:rPr>
        <w:t>identification</w:t>
      </w:r>
      <w:r>
        <w:rPr>
          <w:spacing w:val="-9"/>
          <w:sz w:val="20"/>
        </w:rPr>
        <w:t xml:space="preserve"> </w:t>
      </w:r>
      <w:r>
        <w:rPr>
          <w:sz w:val="20"/>
        </w:rPr>
        <w:t>signs</w:t>
      </w:r>
      <w:r>
        <w:rPr>
          <w:spacing w:val="-9"/>
          <w:sz w:val="20"/>
        </w:rPr>
        <w:t xml:space="preserve"> </w:t>
      </w:r>
      <w:r>
        <w:rPr>
          <w:sz w:val="20"/>
        </w:rPr>
        <w:t>with</w:t>
      </w:r>
      <w:r>
        <w:rPr>
          <w:spacing w:val="-8"/>
          <w:sz w:val="20"/>
        </w:rPr>
        <w:t xml:space="preserve"> </w:t>
      </w:r>
      <w:r>
        <w:rPr>
          <w:spacing w:val="-2"/>
          <w:sz w:val="20"/>
        </w:rPr>
        <w:t>screws.</w:t>
      </w:r>
    </w:p>
    <w:p w14:paraId="5D3E4742" w14:textId="77777777" w:rsidR="00726659" w:rsidRDefault="00726659">
      <w:pPr>
        <w:pStyle w:val="ListParagraph"/>
        <w:rPr>
          <w:sz w:val="20"/>
        </w:rPr>
        <w:sectPr w:rsidR="00726659">
          <w:pgSz w:w="12240" w:h="15840"/>
          <w:pgMar w:top="1380" w:right="720" w:bottom="1160" w:left="720" w:header="730" w:footer="963" w:gutter="0"/>
          <w:cols w:space="720"/>
        </w:sectPr>
      </w:pPr>
    </w:p>
    <w:p w14:paraId="39409601" w14:textId="77777777" w:rsidR="00726659" w:rsidRDefault="00726659">
      <w:pPr>
        <w:pStyle w:val="BodyText"/>
        <w:spacing w:before="16"/>
        <w:ind w:left="0" w:firstLine="0"/>
      </w:pPr>
    </w:p>
    <w:p w14:paraId="7DC774D5" w14:textId="77777777" w:rsidR="00726659" w:rsidRDefault="000F0732">
      <w:pPr>
        <w:pStyle w:val="Heading7"/>
        <w:numPr>
          <w:ilvl w:val="1"/>
          <w:numId w:val="150"/>
        </w:numPr>
        <w:tabs>
          <w:tab w:val="left" w:pos="1196"/>
        </w:tabs>
        <w:spacing w:before="1"/>
        <w:ind w:left="1196" w:hanging="477"/>
      </w:pPr>
      <w:r>
        <w:t>CUTTING</w:t>
      </w:r>
      <w:r>
        <w:rPr>
          <w:spacing w:val="-8"/>
        </w:rPr>
        <w:t xml:space="preserve"> </w:t>
      </w:r>
      <w:r>
        <w:t>AND</w:t>
      </w:r>
      <w:r>
        <w:rPr>
          <w:spacing w:val="-6"/>
        </w:rPr>
        <w:t xml:space="preserve"> </w:t>
      </w:r>
      <w:r>
        <w:rPr>
          <w:spacing w:val="-2"/>
        </w:rPr>
        <w:t>PATCHING</w:t>
      </w:r>
    </w:p>
    <w:p w14:paraId="67DA12BA" w14:textId="77777777" w:rsidR="00726659" w:rsidRDefault="000F0732">
      <w:pPr>
        <w:pStyle w:val="ListParagraph"/>
        <w:numPr>
          <w:ilvl w:val="2"/>
          <w:numId w:val="150"/>
        </w:numPr>
        <w:tabs>
          <w:tab w:val="left" w:pos="1437"/>
          <w:tab w:val="left" w:pos="1439"/>
        </w:tabs>
        <w:spacing w:before="121" w:line="360" w:lineRule="auto"/>
        <w:ind w:right="838"/>
        <w:rPr>
          <w:sz w:val="20"/>
        </w:rPr>
      </w:pPr>
      <w:r>
        <w:rPr>
          <w:sz w:val="20"/>
        </w:rPr>
        <w:t>Perform</w:t>
      </w:r>
      <w:r>
        <w:rPr>
          <w:spacing w:val="-5"/>
          <w:sz w:val="20"/>
        </w:rPr>
        <w:t xml:space="preserve"> </w:t>
      </w:r>
      <w:r>
        <w:rPr>
          <w:sz w:val="20"/>
        </w:rPr>
        <w:t>cutting</w:t>
      </w:r>
      <w:r>
        <w:rPr>
          <w:spacing w:val="-5"/>
          <w:sz w:val="20"/>
        </w:rPr>
        <w:t xml:space="preserve"> </w:t>
      </w:r>
      <w:r>
        <w:rPr>
          <w:sz w:val="20"/>
        </w:rPr>
        <w:t>and</w:t>
      </w:r>
      <w:r>
        <w:rPr>
          <w:spacing w:val="-5"/>
          <w:sz w:val="20"/>
        </w:rPr>
        <w:t xml:space="preserve"> </w:t>
      </w:r>
      <w:r>
        <w:rPr>
          <w:sz w:val="20"/>
        </w:rPr>
        <w:t>patching</w:t>
      </w:r>
      <w:r>
        <w:rPr>
          <w:spacing w:val="-5"/>
          <w:sz w:val="20"/>
        </w:rPr>
        <w:t xml:space="preserve"> </w:t>
      </w:r>
      <w:r>
        <w:rPr>
          <w:sz w:val="20"/>
        </w:rPr>
        <w:t>according</w:t>
      </w:r>
      <w:r>
        <w:rPr>
          <w:spacing w:val="-5"/>
          <w:sz w:val="20"/>
        </w:rPr>
        <w:t xml:space="preserve"> </w:t>
      </w:r>
      <w:r>
        <w:rPr>
          <w:sz w:val="20"/>
        </w:rPr>
        <w:t>to</w:t>
      </w:r>
      <w:r>
        <w:rPr>
          <w:spacing w:val="-5"/>
          <w:sz w:val="20"/>
        </w:rPr>
        <w:t xml:space="preserve"> </w:t>
      </w:r>
      <w:r>
        <w:rPr>
          <w:sz w:val="20"/>
        </w:rPr>
        <w:t>contract</w:t>
      </w:r>
      <w:r>
        <w:rPr>
          <w:spacing w:val="-5"/>
          <w:sz w:val="20"/>
        </w:rPr>
        <w:t xml:space="preserve"> </w:t>
      </w:r>
      <w:r>
        <w:rPr>
          <w:sz w:val="20"/>
        </w:rPr>
        <w:t>general</w:t>
      </w:r>
      <w:r>
        <w:rPr>
          <w:spacing w:val="-5"/>
          <w:sz w:val="20"/>
        </w:rPr>
        <w:t xml:space="preserve"> </w:t>
      </w:r>
      <w:r>
        <w:rPr>
          <w:sz w:val="20"/>
        </w:rPr>
        <w:t>requirements and as follows:</w:t>
      </w:r>
    </w:p>
    <w:p w14:paraId="340D5372" w14:textId="77777777" w:rsidR="00726659" w:rsidRDefault="000F0732">
      <w:pPr>
        <w:pStyle w:val="ListParagraph"/>
        <w:numPr>
          <w:ilvl w:val="3"/>
          <w:numId w:val="150"/>
        </w:numPr>
        <w:tabs>
          <w:tab w:val="left" w:pos="1797"/>
        </w:tabs>
        <w:spacing w:line="226" w:lineRule="exact"/>
        <w:ind w:left="1797" w:hanging="358"/>
        <w:jc w:val="left"/>
        <w:rPr>
          <w:sz w:val="20"/>
        </w:rPr>
      </w:pPr>
      <w:r>
        <w:rPr>
          <w:sz w:val="20"/>
        </w:rPr>
        <w:t>Remove</w:t>
      </w:r>
      <w:r>
        <w:rPr>
          <w:spacing w:val="-7"/>
          <w:sz w:val="20"/>
        </w:rPr>
        <w:t xml:space="preserve"> </w:t>
      </w:r>
      <w:r>
        <w:rPr>
          <w:sz w:val="20"/>
        </w:rPr>
        <w:t>samples</w:t>
      </w:r>
      <w:r>
        <w:rPr>
          <w:spacing w:val="-6"/>
          <w:sz w:val="20"/>
        </w:rPr>
        <w:t xml:space="preserve"> </w:t>
      </w:r>
      <w:r>
        <w:rPr>
          <w:sz w:val="20"/>
        </w:rPr>
        <w:t>of</w:t>
      </w:r>
      <w:r>
        <w:rPr>
          <w:spacing w:val="-6"/>
          <w:sz w:val="20"/>
        </w:rPr>
        <w:t xml:space="preserve"> </w:t>
      </w:r>
      <w:r>
        <w:rPr>
          <w:sz w:val="20"/>
        </w:rPr>
        <w:t>installed</w:t>
      </w:r>
      <w:r>
        <w:rPr>
          <w:spacing w:val="-7"/>
          <w:sz w:val="20"/>
        </w:rPr>
        <w:t xml:space="preserve"> </w:t>
      </w:r>
      <w:r>
        <w:rPr>
          <w:sz w:val="20"/>
        </w:rPr>
        <w:t>work</w:t>
      </w:r>
      <w:r>
        <w:rPr>
          <w:spacing w:val="-6"/>
          <w:sz w:val="20"/>
        </w:rPr>
        <w:t xml:space="preserve"> </w:t>
      </w:r>
      <w:r>
        <w:rPr>
          <w:sz w:val="20"/>
        </w:rPr>
        <w:t>as</w:t>
      </w:r>
      <w:r>
        <w:rPr>
          <w:spacing w:val="-6"/>
          <w:sz w:val="20"/>
        </w:rPr>
        <w:t xml:space="preserve"> </w:t>
      </w:r>
      <w:r>
        <w:rPr>
          <w:sz w:val="20"/>
        </w:rPr>
        <w:t>specified</w:t>
      </w:r>
      <w:r>
        <w:rPr>
          <w:spacing w:val="-7"/>
          <w:sz w:val="20"/>
        </w:rPr>
        <w:t xml:space="preserve"> </w:t>
      </w:r>
      <w:r>
        <w:rPr>
          <w:sz w:val="20"/>
        </w:rPr>
        <w:t>for</w:t>
      </w:r>
      <w:r>
        <w:rPr>
          <w:spacing w:val="-6"/>
          <w:sz w:val="20"/>
        </w:rPr>
        <w:t xml:space="preserve"> </w:t>
      </w:r>
      <w:r>
        <w:rPr>
          <w:spacing w:val="-2"/>
          <w:sz w:val="20"/>
        </w:rPr>
        <w:t>testing.</w:t>
      </w:r>
    </w:p>
    <w:p w14:paraId="7E470923" w14:textId="77777777" w:rsidR="00726659" w:rsidRDefault="000F0732">
      <w:pPr>
        <w:pStyle w:val="ListParagraph"/>
        <w:numPr>
          <w:ilvl w:val="3"/>
          <w:numId w:val="150"/>
        </w:numPr>
        <w:tabs>
          <w:tab w:val="left" w:pos="1797"/>
          <w:tab w:val="left" w:pos="1799"/>
        </w:tabs>
        <w:spacing w:before="114" w:line="360" w:lineRule="auto"/>
        <w:ind w:right="958"/>
        <w:jc w:val="left"/>
        <w:rPr>
          <w:sz w:val="20"/>
        </w:rPr>
      </w:pPr>
      <w:r>
        <w:rPr>
          <w:sz w:val="20"/>
        </w:rPr>
        <w:t xml:space="preserve">Perform cutting, fitting, and patching of equipment and materials required to uncover existing infrastructure </w:t>
      </w:r>
      <w:proofErr w:type="gramStart"/>
      <w:r>
        <w:rPr>
          <w:sz w:val="20"/>
        </w:rPr>
        <w:t>in order to</w:t>
      </w:r>
      <w:proofErr w:type="gramEnd"/>
      <w:r>
        <w:rPr>
          <w:sz w:val="20"/>
        </w:rPr>
        <w:t xml:space="preserve"> provide access</w:t>
      </w:r>
      <w:r>
        <w:rPr>
          <w:spacing w:val="-5"/>
          <w:sz w:val="20"/>
        </w:rPr>
        <w:t xml:space="preserve"> </w:t>
      </w:r>
      <w:r>
        <w:rPr>
          <w:sz w:val="20"/>
        </w:rPr>
        <w:t>for</w:t>
      </w:r>
      <w:r>
        <w:rPr>
          <w:spacing w:val="-5"/>
          <w:sz w:val="20"/>
        </w:rPr>
        <w:t xml:space="preserve"> </w:t>
      </w:r>
      <w:r>
        <w:rPr>
          <w:sz w:val="20"/>
        </w:rPr>
        <w:t>correction</w:t>
      </w:r>
      <w:r>
        <w:rPr>
          <w:spacing w:val="-5"/>
          <w:sz w:val="20"/>
        </w:rPr>
        <w:t xml:space="preserve"> </w:t>
      </w:r>
      <w:r>
        <w:rPr>
          <w:sz w:val="20"/>
        </w:rPr>
        <w:t>of</w:t>
      </w:r>
      <w:r>
        <w:rPr>
          <w:spacing w:val="-5"/>
          <w:sz w:val="20"/>
        </w:rPr>
        <w:t xml:space="preserve"> </w:t>
      </w:r>
      <w:r>
        <w:rPr>
          <w:sz w:val="20"/>
        </w:rPr>
        <w:t>improperly</w:t>
      </w:r>
      <w:r>
        <w:rPr>
          <w:spacing w:val="-5"/>
          <w:sz w:val="20"/>
        </w:rPr>
        <w:t xml:space="preserve"> </w:t>
      </w:r>
      <w:r>
        <w:rPr>
          <w:sz w:val="20"/>
        </w:rPr>
        <w:t>installed</w:t>
      </w:r>
      <w:r>
        <w:rPr>
          <w:spacing w:val="-5"/>
          <w:sz w:val="20"/>
        </w:rPr>
        <w:t xml:space="preserve"> </w:t>
      </w:r>
      <w:r>
        <w:rPr>
          <w:sz w:val="20"/>
        </w:rPr>
        <w:t>existing</w:t>
      </w:r>
      <w:r>
        <w:rPr>
          <w:spacing w:val="-5"/>
          <w:sz w:val="20"/>
        </w:rPr>
        <w:t xml:space="preserve"> </w:t>
      </w:r>
      <w:r>
        <w:rPr>
          <w:sz w:val="20"/>
        </w:rPr>
        <w:t>or</w:t>
      </w:r>
      <w:r>
        <w:rPr>
          <w:spacing w:val="-5"/>
          <w:sz w:val="20"/>
        </w:rPr>
        <w:t xml:space="preserve"> </w:t>
      </w:r>
      <w:r>
        <w:rPr>
          <w:sz w:val="20"/>
        </w:rPr>
        <w:t>new</w:t>
      </w:r>
      <w:r>
        <w:rPr>
          <w:spacing w:val="-5"/>
          <w:sz w:val="20"/>
        </w:rPr>
        <w:t xml:space="preserve"> </w:t>
      </w:r>
      <w:r>
        <w:rPr>
          <w:sz w:val="20"/>
        </w:rPr>
        <w:t>work.</w:t>
      </w:r>
    </w:p>
    <w:p w14:paraId="063683EC" w14:textId="77777777" w:rsidR="00726659" w:rsidRDefault="000F0732">
      <w:pPr>
        <w:pStyle w:val="ListParagraph"/>
        <w:numPr>
          <w:ilvl w:val="3"/>
          <w:numId w:val="150"/>
        </w:numPr>
        <w:tabs>
          <w:tab w:val="left" w:pos="1797"/>
        </w:tabs>
        <w:spacing w:before="1"/>
        <w:ind w:left="1797" w:hanging="358"/>
        <w:jc w:val="left"/>
        <w:rPr>
          <w:sz w:val="20"/>
        </w:rPr>
      </w:pPr>
      <w:r>
        <w:rPr>
          <w:sz w:val="20"/>
        </w:rPr>
        <w:t>Remove</w:t>
      </w:r>
      <w:r>
        <w:rPr>
          <w:spacing w:val="-10"/>
          <w:sz w:val="20"/>
        </w:rPr>
        <w:t xml:space="preserve"> </w:t>
      </w:r>
      <w:r>
        <w:rPr>
          <w:sz w:val="20"/>
        </w:rPr>
        <w:t>and</w:t>
      </w:r>
      <w:r>
        <w:rPr>
          <w:spacing w:val="-7"/>
          <w:sz w:val="20"/>
        </w:rPr>
        <w:t xml:space="preserve"> </w:t>
      </w:r>
      <w:r>
        <w:rPr>
          <w:sz w:val="20"/>
        </w:rPr>
        <w:t>replace</w:t>
      </w:r>
      <w:r>
        <w:rPr>
          <w:spacing w:val="-8"/>
          <w:sz w:val="20"/>
        </w:rPr>
        <w:t xml:space="preserve"> </w:t>
      </w:r>
      <w:r>
        <w:rPr>
          <w:sz w:val="20"/>
        </w:rPr>
        <w:t>defective</w:t>
      </w:r>
      <w:r>
        <w:rPr>
          <w:spacing w:val="-7"/>
          <w:sz w:val="20"/>
        </w:rPr>
        <w:t xml:space="preserve"> </w:t>
      </w:r>
      <w:r>
        <w:rPr>
          <w:spacing w:val="-2"/>
          <w:sz w:val="20"/>
        </w:rPr>
        <w:t>work.</w:t>
      </w:r>
    </w:p>
    <w:p w14:paraId="746FA01D" w14:textId="77777777" w:rsidR="00726659" w:rsidRDefault="000F0732">
      <w:pPr>
        <w:pStyle w:val="ListParagraph"/>
        <w:numPr>
          <w:ilvl w:val="2"/>
          <w:numId w:val="150"/>
        </w:numPr>
        <w:tabs>
          <w:tab w:val="left" w:pos="1437"/>
          <w:tab w:val="left" w:pos="1439"/>
        </w:tabs>
        <w:spacing w:before="111" w:line="360" w:lineRule="auto"/>
        <w:ind w:right="838"/>
        <w:jc w:val="both"/>
        <w:rPr>
          <w:sz w:val="20"/>
        </w:rPr>
      </w:pPr>
      <w:r>
        <w:rPr>
          <w:sz w:val="20"/>
        </w:rPr>
        <w:t>Cut,</w:t>
      </w:r>
      <w:r>
        <w:rPr>
          <w:spacing w:val="-5"/>
          <w:sz w:val="20"/>
        </w:rPr>
        <w:t xml:space="preserve"> </w:t>
      </w:r>
      <w:r>
        <w:rPr>
          <w:sz w:val="20"/>
        </w:rPr>
        <w:t>remove,</w:t>
      </w:r>
      <w:r>
        <w:rPr>
          <w:spacing w:val="-5"/>
          <w:sz w:val="20"/>
        </w:rPr>
        <w:t xml:space="preserve"> </w:t>
      </w:r>
      <w:r>
        <w:rPr>
          <w:sz w:val="20"/>
        </w:rPr>
        <w:t>and</w:t>
      </w:r>
      <w:r>
        <w:rPr>
          <w:spacing w:val="-5"/>
          <w:sz w:val="20"/>
        </w:rPr>
        <w:t xml:space="preserve"> </w:t>
      </w:r>
      <w:r>
        <w:rPr>
          <w:sz w:val="20"/>
        </w:rPr>
        <w:t>legally</w:t>
      </w:r>
      <w:r>
        <w:rPr>
          <w:spacing w:val="-5"/>
          <w:sz w:val="20"/>
        </w:rPr>
        <w:t xml:space="preserve"> </w:t>
      </w:r>
      <w:r>
        <w:rPr>
          <w:sz w:val="20"/>
        </w:rPr>
        <w:t>dispose</w:t>
      </w:r>
      <w:r>
        <w:rPr>
          <w:spacing w:val="-5"/>
          <w:sz w:val="20"/>
        </w:rPr>
        <w:t xml:space="preserve"> </w:t>
      </w:r>
      <w:r>
        <w:rPr>
          <w:sz w:val="20"/>
        </w:rPr>
        <w:t>of</w:t>
      </w:r>
      <w:r>
        <w:rPr>
          <w:spacing w:val="-5"/>
          <w:sz w:val="20"/>
        </w:rPr>
        <w:t xml:space="preserve"> </w:t>
      </w:r>
      <w:r>
        <w:rPr>
          <w:sz w:val="20"/>
        </w:rPr>
        <w:t>selected</w:t>
      </w:r>
      <w:r>
        <w:rPr>
          <w:spacing w:val="-5"/>
          <w:sz w:val="20"/>
        </w:rPr>
        <w:t xml:space="preserve"> </w:t>
      </w:r>
      <w:r>
        <w:rPr>
          <w:sz w:val="20"/>
        </w:rPr>
        <w:t>equipment,</w:t>
      </w:r>
      <w:r>
        <w:rPr>
          <w:spacing w:val="-5"/>
          <w:sz w:val="20"/>
        </w:rPr>
        <w:t xml:space="preserve"> </w:t>
      </w:r>
      <w:r>
        <w:rPr>
          <w:sz w:val="20"/>
        </w:rPr>
        <w:t>components,</w:t>
      </w:r>
      <w:r>
        <w:rPr>
          <w:spacing w:val="-5"/>
          <w:sz w:val="20"/>
        </w:rPr>
        <w:t xml:space="preserve"> </w:t>
      </w:r>
      <w:r>
        <w:rPr>
          <w:sz w:val="20"/>
        </w:rPr>
        <w:t>and materials,</w:t>
      </w:r>
      <w:r>
        <w:rPr>
          <w:spacing w:val="-5"/>
          <w:sz w:val="20"/>
        </w:rPr>
        <w:t xml:space="preserve"> </w:t>
      </w:r>
      <w:r>
        <w:rPr>
          <w:sz w:val="20"/>
        </w:rPr>
        <w:t>including</w:t>
      </w:r>
      <w:r>
        <w:rPr>
          <w:spacing w:val="-5"/>
          <w:sz w:val="20"/>
        </w:rPr>
        <w:t xml:space="preserve"> </w:t>
      </w:r>
      <w:r>
        <w:rPr>
          <w:sz w:val="20"/>
        </w:rPr>
        <w:t>removal</w:t>
      </w:r>
      <w:r>
        <w:rPr>
          <w:spacing w:val="-5"/>
          <w:sz w:val="20"/>
        </w:rPr>
        <w:t xml:space="preserve"> </w:t>
      </w:r>
      <w:r>
        <w:rPr>
          <w:sz w:val="20"/>
        </w:rPr>
        <w:t>of</w:t>
      </w:r>
      <w:r>
        <w:rPr>
          <w:spacing w:val="-5"/>
          <w:sz w:val="20"/>
        </w:rPr>
        <w:t xml:space="preserve"> </w:t>
      </w:r>
      <w:r>
        <w:rPr>
          <w:sz w:val="20"/>
        </w:rPr>
        <w:t>material,</w:t>
      </w:r>
      <w:r>
        <w:rPr>
          <w:spacing w:val="-5"/>
          <w:sz w:val="20"/>
        </w:rPr>
        <w:t xml:space="preserve"> </w:t>
      </w:r>
      <w:r>
        <w:rPr>
          <w:sz w:val="20"/>
        </w:rPr>
        <w:t>equipment,</w:t>
      </w:r>
      <w:r>
        <w:rPr>
          <w:spacing w:val="-5"/>
          <w:sz w:val="20"/>
        </w:rPr>
        <w:t xml:space="preserve"> </w:t>
      </w:r>
      <w:r>
        <w:rPr>
          <w:sz w:val="20"/>
        </w:rPr>
        <w:t>devices,</w:t>
      </w:r>
      <w:r>
        <w:rPr>
          <w:spacing w:val="-5"/>
          <w:sz w:val="20"/>
        </w:rPr>
        <w:t xml:space="preserve"> </w:t>
      </w:r>
      <w:r>
        <w:rPr>
          <w:sz w:val="20"/>
        </w:rPr>
        <w:t>and</w:t>
      </w:r>
      <w:r>
        <w:rPr>
          <w:spacing w:val="-5"/>
          <w:sz w:val="20"/>
        </w:rPr>
        <w:t xml:space="preserve"> </w:t>
      </w:r>
      <w:r>
        <w:rPr>
          <w:sz w:val="20"/>
        </w:rPr>
        <w:t>other items indicated to be removed and items made obsolete by new work.</w:t>
      </w:r>
    </w:p>
    <w:p w14:paraId="795E7F41" w14:textId="77777777" w:rsidR="00726659" w:rsidRDefault="000F0732">
      <w:pPr>
        <w:pStyle w:val="ListParagraph"/>
        <w:numPr>
          <w:ilvl w:val="2"/>
          <w:numId w:val="150"/>
        </w:numPr>
        <w:tabs>
          <w:tab w:val="left" w:pos="1437"/>
          <w:tab w:val="left" w:pos="1439"/>
        </w:tabs>
        <w:spacing w:before="1" w:line="360" w:lineRule="auto"/>
        <w:ind w:right="958"/>
        <w:jc w:val="both"/>
        <w:rPr>
          <w:sz w:val="20"/>
        </w:rPr>
      </w:pPr>
      <w:r>
        <w:rPr>
          <w:sz w:val="20"/>
        </w:rPr>
        <w:t>Provide</w:t>
      </w:r>
      <w:r>
        <w:rPr>
          <w:spacing w:val="-5"/>
          <w:sz w:val="20"/>
        </w:rPr>
        <w:t xml:space="preserve"> </w:t>
      </w:r>
      <w:r>
        <w:rPr>
          <w:sz w:val="20"/>
        </w:rPr>
        <w:t>and</w:t>
      </w:r>
      <w:r>
        <w:rPr>
          <w:spacing w:val="-5"/>
          <w:sz w:val="20"/>
        </w:rPr>
        <w:t xml:space="preserve"> </w:t>
      </w:r>
      <w:r>
        <w:rPr>
          <w:sz w:val="20"/>
        </w:rPr>
        <w:t>maintain</w:t>
      </w:r>
      <w:r>
        <w:rPr>
          <w:spacing w:val="-5"/>
          <w:sz w:val="20"/>
        </w:rPr>
        <w:t xml:space="preserve"> </w:t>
      </w:r>
      <w:r>
        <w:rPr>
          <w:sz w:val="20"/>
        </w:rPr>
        <w:t>temporary</w:t>
      </w:r>
      <w:r>
        <w:rPr>
          <w:spacing w:val="-5"/>
          <w:sz w:val="20"/>
        </w:rPr>
        <w:t xml:space="preserve"> </w:t>
      </w:r>
      <w:r>
        <w:rPr>
          <w:sz w:val="20"/>
        </w:rPr>
        <w:t>partitions</w:t>
      </w:r>
      <w:r>
        <w:rPr>
          <w:spacing w:val="-5"/>
          <w:sz w:val="20"/>
        </w:rPr>
        <w:t xml:space="preserve"> </w:t>
      </w:r>
      <w:r>
        <w:rPr>
          <w:sz w:val="20"/>
        </w:rPr>
        <w:t>or</w:t>
      </w:r>
      <w:r>
        <w:rPr>
          <w:spacing w:val="-5"/>
          <w:sz w:val="20"/>
        </w:rPr>
        <w:t xml:space="preserve"> </w:t>
      </w:r>
      <w:r>
        <w:rPr>
          <w:sz w:val="20"/>
        </w:rPr>
        <w:t>dust</w:t>
      </w:r>
      <w:r>
        <w:rPr>
          <w:spacing w:val="-5"/>
          <w:sz w:val="20"/>
        </w:rPr>
        <w:t xml:space="preserve"> </w:t>
      </w:r>
      <w:r>
        <w:rPr>
          <w:sz w:val="20"/>
        </w:rPr>
        <w:t>barriers</w:t>
      </w:r>
      <w:r>
        <w:rPr>
          <w:spacing w:val="-5"/>
          <w:sz w:val="20"/>
        </w:rPr>
        <w:t xml:space="preserve"> </w:t>
      </w:r>
      <w:r>
        <w:rPr>
          <w:sz w:val="20"/>
        </w:rPr>
        <w:t>adequate</w:t>
      </w:r>
      <w:r>
        <w:rPr>
          <w:spacing w:val="-5"/>
          <w:sz w:val="20"/>
        </w:rPr>
        <w:t xml:space="preserve"> </w:t>
      </w:r>
      <w:r>
        <w:rPr>
          <w:sz w:val="20"/>
        </w:rPr>
        <w:t xml:space="preserve">to prevent spread of dust and dirt </w:t>
      </w:r>
      <w:proofErr w:type="gramStart"/>
      <w:r>
        <w:rPr>
          <w:sz w:val="20"/>
        </w:rPr>
        <w:t>to</w:t>
      </w:r>
      <w:proofErr w:type="gramEnd"/>
      <w:r>
        <w:rPr>
          <w:sz w:val="20"/>
        </w:rPr>
        <w:t xml:space="preserve"> adjacent areas.</w:t>
      </w:r>
    </w:p>
    <w:p w14:paraId="3944D13B" w14:textId="77777777" w:rsidR="00726659" w:rsidRDefault="000F0732">
      <w:pPr>
        <w:pStyle w:val="ListParagraph"/>
        <w:numPr>
          <w:ilvl w:val="2"/>
          <w:numId w:val="150"/>
        </w:numPr>
        <w:tabs>
          <w:tab w:val="left" w:pos="1437"/>
        </w:tabs>
        <w:spacing w:line="226" w:lineRule="exact"/>
        <w:ind w:left="1437" w:hanging="358"/>
        <w:jc w:val="both"/>
        <w:rPr>
          <w:sz w:val="20"/>
        </w:rPr>
      </w:pPr>
      <w:r>
        <w:rPr>
          <w:sz w:val="20"/>
        </w:rPr>
        <w:t>Protect</w:t>
      </w:r>
      <w:r>
        <w:rPr>
          <w:spacing w:val="-9"/>
          <w:sz w:val="20"/>
        </w:rPr>
        <w:t xml:space="preserve"> </w:t>
      </w:r>
      <w:r>
        <w:rPr>
          <w:sz w:val="20"/>
        </w:rPr>
        <w:t>adjacent</w:t>
      </w:r>
      <w:r>
        <w:rPr>
          <w:spacing w:val="-9"/>
          <w:sz w:val="20"/>
        </w:rPr>
        <w:t xml:space="preserve"> </w:t>
      </w:r>
      <w:r>
        <w:rPr>
          <w:sz w:val="20"/>
        </w:rPr>
        <w:t>installations</w:t>
      </w:r>
      <w:r>
        <w:rPr>
          <w:spacing w:val="-9"/>
          <w:sz w:val="20"/>
        </w:rPr>
        <w:t xml:space="preserve"> </w:t>
      </w:r>
      <w:r>
        <w:rPr>
          <w:sz w:val="20"/>
        </w:rPr>
        <w:t>during</w:t>
      </w:r>
      <w:r>
        <w:rPr>
          <w:spacing w:val="-9"/>
          <w:sz w:val="20"/>
        </w:rPr>
        <w:t xml:space="preserve"> </w:t>
      </w:r>
      <w:r>
        <w:rPr>
          <w:sz w:val="20"/>
        </w:rPr>
        <w:t>cutting</w:t>
      </w:r>
      <w:r>
        <w:rPr>
          <w:spacing w:val="-9"/>
          <w:sz w:val="20"/>
        </w:rPr>
        <w:t xml:space="preserve"> </w:t>
      </w:r>
      <w:r>
        <w:rPr>
          <w:sz w:val="20"/>
        </w:rPr>
        <w:t>and</w:t>
      </w:r>
      <w:r>
        <w:rPr>
          <w:spacing w:val="-9"/>
          <w:sz w:val="20"/>
        </w:rPr>
        <w:t xml:space="preserve"> </w:t>
      </w:r>
      <w:r>
        <w:rPr>
          <w:sz w:val="20"/>
        </w:rPr>
        <w:t>patching</w:t>
      </w:r>
      <w:r>
        <w:rPr>
          <w:spacing w:val="-9"/>
          <w:sz w:val="20"/>
        </w:rPr>
        <w:t xml:space="preserve"> </w:t>
      </w:r>
      <w:r>
        <w:rPr>
          <w:spacing w:val="-2"/>
          <w:sz w:val="20"/>
        </w:rPr>
        <w:t>operations.</w:t>
      </w:r>
    </w:p>
    <w:p w14:paraId="201B9E93" w14:textId="77777777" w:rsidR="00726659" w:rsidRDefault="000F0732">
      <w:pPr>
        <w:pStyle w:val="ListParagraph"/>
        <w:numPr>
          <w:ilvl w:val="2"/>
          <w:numId w:val="150"/>
        </w:numPr>
        <w:tabs>
          <w:tab w:val="left" w:pos="1437"/>
          <w:tab w:val="left" w:pos="1439"/>
        </w:tabs>
        <w:spacing w:before="114" w:line="357" w:lineRule="auto"/>
        <w:ind w:right="1198"/>
        <w:rPr>
          <w:sz w:val="20"/>
        </w:rPr>
      </w:pPr>
      <w:r>
        <w:rPr>
          <w:sz w:val="20"/>
        </w:rPr>
        <w:t>Protect</w:t>
      </w:r>
      <w:r>
        <w:rPr>
          <w:spacing w:val="-6"/>
          <w:sz w:val="20"/>
        </w:rPr>
        <w:t xml:space="preserve"> </w:t>
      </w:r>
      <w:r>
        <w:rPr>
          <w:sz w:val="20"/>
        </w:rPr>
        <w:t>structure,</w:t>
      </w:r>
      <w:r>
        <w:rPr>
          <w:spacing w:val="-6"/>
          <w:sz w:val="20"/>
        </w:rPr>
        <w:t xml:space="preserve"> </w:t>
      </w:r>
      <w:r>
        <w:rPr>
          <w:sz w:val="20"/>
        </w:rPr>
        <w:t>furnishings,</w:t>
      </w:r>
      <w:r>
        <w:rPr>
          <w:spacing w:val="-6"/>
          <w:sz w:val="20"/>
        </w:rPr>
        <w:t xml:space="preserve"> </w:t>
      </w:r>
      <w:r>
        <w:rPr>
          <w:sz w:val="20"/>
        </w:rPr>
        <w:t>finishes,</w:t>
      </w:r>
      <w:r>
        <w:rPr>
          <w:spacing w:val="-6"/>
          <w:sz w:val="20"/>
        </w:rPr>
        <w:t xml:space="preserve"> </w:t>
      </w:r>
      <w:r>
        <w:rPr>
          <w:sz w:val="20"/>
        </w:rPr>
        <w:t>and</w:t>
      </w:r>
      <w:r>
        <w:rPr>
          <w:spacing w:val="-6"/>
          <w:sz w:val="20"/>
        </w:rPr>
        <w:t xml:space="preserve"> </w:t>
      </w:r>
      <w:r>
        <w:rPr>
          <w:sz w:val="20"/>
        </w:rPr>
        <w:t>adjacent</w:t>
      </w:r>
      <w:r>
        <w:rPr>
          <w:spacing w:val="-6"/>
          <w:sz w:val="20"/>
        </w:rPr>
        <w:t xml:space="preserve"> </w:t>
      </w:r>
      <w:r>
        <w:rPr>
          <w:sz w:val="20"/>
        </w:rPr>
        <w:t>materials</w:t>
      </w:r>
      <w:r>
        <w:rPr>
          <w:spacing w:val="-6"/>
          <w:sz w:val="20"/>
        </w:rPr>
        <w:t xml:space="preserve"> </w:t>
      </w:r>
      <w:r>
        <w:rPr>
          <w:sz w:val="20"/>
        </w:rPr>
        <w:t>not indicated or scheduled to be removed.</w:t>
      </w:r>
    </w:p>
    <w:p w14:paraId="5E9F3495" w14:textId="77777777" w:rsidR="00726659" w:rsidRDefault="000F0732">
      <w:pPr>
        <w:pStyle w:val="ListParagraph"/>
        <w:numPr>
          <w:ilvl w:val="2"/>
          <w:numId w:val="150"/>
        </w:numPr>
        <w:tabs>
          <w:tab w:val="left" w:pos="1437"/>
          <w:tab w:val="left" w:pos="1439"/>
        </w:tabs>
        <w:spacing w:before="4" w:line="360" w:lineRule="auto"/>
        <w:ind w:right="1318"/>
        <w:rPr>
          <w:sz w:val="20"/>
        </w:rPr>
      </w:pPr>
      <w:r>
        <w:rPr>
          <w:sz w:val="20"/>
        </w:rPr>
        <w:t>Patch</w:t>
      </w:r>
      <w:r>
        <w:rPr>
          <w:spacing w:val="-5"/>
          <w:sz w:val="20"/>
        </w:rPr>
        <w:t xml:space="preserve"> </w:t>
      </w:r>
      <w:r>
        <w:rPr>
          <w:sz w:val="20"/>
        </w:rPr>
        <w:t>finished</w:t>
      </w:r>
      <w:r>
        <w:rPr>
          <w:spacing w:val="-5"/>
          <w:sz w:val="20"/>
        </w:rPr>
        <w:t xml:space="preserve"> </w:t>
      </w:r>
      <w:r>
        <w:rPr>
          <w:sz w:val="20"/>
        </w:rPr>
        <w:t>surfaces</w:t>
      </w:r>
      <w:r>
        <w:rPr>
          <w:spacing w:val="-5"/>
          <w:sz w:val="20"/>
        </w:rPr>
        <w:t xml:space="preserve"> </w:t>
      </w:r>
      <w:r>
        <w:rPr>
          <w:sz w:val="20"/>
        </w:rPr>
        <w:t>and</w:t>
      </w:r>
      <w:r>
        <w:rPr>
          <w:spacing w:val="-5"/>
          <w:sz w:val="20"/>
        </w:rPr>
        <w:t xml:space="preserve"> </w:t>
      </w:r>
      <w:r>
        <w:rPr>
          <w:sz w:val="20"/>
        </w:rPr>
        <w:t>building</w:t>
      </w:r>
      <w:r>
        <w:rPr>
          <w:spacing w:val="-5"/>
          <w:sz w:val="20"/>
        </w:rPr>
        <w:t xml:space="preserve"> </w:t>
      </w:r>
      <w:r>
        <w:rPr>
          <w:sz w:val="20"/>
        </w:rPr>
        <w:t>components</w:t>
      </w:r>
      <w:r>
        <w:rPr>
          <w:spacing w:val="-5"/>
          <w:sz w:val="20"/>
        </w:rPr>
        <w:t xml:space="preserve"> </w:t>
      </w:r>
      <w:r>
        <w:rPr>
          <w:sz w:val="20"/>
        </w:rPr>
        <w:t>using</w:t>
      </w:r>
      <w:r>
        <w:rPr>
          <w:spacing w:val="-5"/>
          <w:sz w:val="20"/>
        </w:rPr>
        <w:t xml:space="preserve"> </w:t>
      </w:r>
      <w:r>
        <w:rPr>
          <w:sz w:val="20"/>
        </w:rPr>
        <w:t>new</w:t>
      </w:r>
      <w:r>
        <w:rPr>
          <w:spacing w:val="-5"/>
          <w:sz w:val="20"/>
        </w:rPr>
        <w:t xml:space="preserve"> </w:t>
      </w:r>
      <w:r>
        <w:rPr>
          <w:sz w:val="20"/>
        </w:rPr>
        <w:t>materials specified for original installation and experienced installers.</w:t>
      </w:r>
    </w:p>
    <w:p w14:paraId="1CB12766" w14:textId="77777777" w:rsidR="00726659" w:rsidRDefault="000F0732">
      <w:pPr>
        <w:pStyle w:val="Heading7"/>
        <w:numPr>
          <w:ilvl w:val="1"/>
          <w:numId w:val="150"/>
        </w:numPr>
        <w:tabs>
          <w:tab w:val="left" w:pos="1196"/>
        </w:tabs>
        <w:spacing w:line="224" w:lineRule="exact"/>
        <w:ind w:left="1196" w:hanging="477"/>
      </w:pPr>
      <w:r>
        <w:t>FIELD</w:t>
      </w:r>
      <w:r>
        <w:rPr>
          <w:spacing w:val="-8"/>
        </w:rPr>
        <w:t xml:space="preserve"> </w:t>
      </w:r>
      <w:r>
        <w:t>QUALITY</w:t>
      </w:r>
      <w:r>
        <w:rPr>
          <w:spacing w:val="-7"/>
        </w:rPr>
        <w:t xml:space="preserve"> </w:t>
      </w:r>
      <w:r>
        <w:rPr>
          <w:spacing w:val="-2"/>
        </w:rPr>
        <w:t>CONTROL</w:t>
      </w:r>
    </w:p>
    <w:p w14:paraId="534143C7" w14:textId="77777777" w:rsidR="00726659" w:rsidRDefault="000F0732">
      <w:pPr>
        <w:pStyle w:val="ListParagraph"/>
        <w:numPr>
          <w:ilvl w:val="2"/>
          <w:numId w:val="150"/>
        </w:numPr>
        <w:tabs>
          <w:tab w:val="left" w:pos="1437"/>
        </w:tabs>
        <w:spacing w:before="124"/>
        <w:ind w:left="1437" w:hanging="358"/>
        <w:rPr>
          <w:sz w:val="20"/>
        </w:rPr>
      </w:pPr>
      <w:r>
        <w:rPr>
          <w:sz w:val="20"/>
        </w:rPr>
        <w:t>Provide</w:t>
      </w:r>
      <w:r>
        <w:rPr>
          <w:spacing w:val="-8"/>
          <w:sz w:val="20"/>
        </w:rPr>
        <w:t xml:space="preserve"> </w:t>
      </w:r>
      <w:r>
        <w:rPr>
          <w:sz w:val="20"/>
        </w:rPr>
        <w:t>work</w:t>
      </w:r>
      <w:r>
        <w:rPr>
          <w:spacing w:val="-7"/>
          <w:sz w:val="20"/>
        </w:rPr>
        <w:t xml:space="preserve"> </w:t>
      </w:r>
      <w:r>
        <w:rPr>
          <w:sz w:val="20"/>
        </w:rPr>
        <w:t>according</w:t>
      </w:r>
      <w:r>
        <w:rPr>
          <w:spacing w:val="-7"/>
          <w:sz w:val="20"/>
        </w:rPr>
        <w:t xml:space="preserve"> </w:t>
      </w:r>
      <w:r>
        <w:rPr>
          <w:sz w:val="20"/>
        </w:rPr>
        <w:t>to</w:t>
      </w:r>
      <w:r>
        <w:rPr>
          <w:spacing w:val="-8"/>
          <w:sz w:val="20"/>
        </w:rPr>
        <w:t xml:space="preserve"> </w:t>
      </w:r>
      <w:r>
        <w:rPr>
          <w:sz w:val="20"/>
        </w:rPr>
        <w:t>VAAR</w:t>
      </w:r>
      <w:r>
        <w:rPr>
          <w:spacing w:val="-7"/>
          <w:sz w:val="20"/>
        </w:rPr>
        <w:t xml:space="preserve"> </w:t>
      </w:r>
      <w:r>
        <w:rPr>
          <w:sz w:val="20"/>
        </w:rPr>
        <w:t>852.236.91</w:t>
      </w:r>
      <w:r>
        <w:rPr>
          <w:spacing w:val="-7"/>
          <w:sz w:val="20"/>
        </w:rPr>
        <w:t xml:space="preserve"> </w:t>
      </w:r>
      <w:r>
        <w:rPr>
          <w:sz w:val="20"/>
        </w:rPr>
        <w:t>and</w:t>
      </w:r>
      <w:r>
        <w:rPr>
          <w:spacing w:val="-8"/>
          <w:sz w:val="20"/>
        </w:rPr>
        <w:t xml:space="preserve"> </w:t>
      </w:r>
      <w:r>
        <w:rPr>
          <w:sz w:val="20"/>
        </w:rPr>
        <w:t>FAR</w:t>
      </w:r>
      <w:r>
        <w:rPr>
          <w:spacing w:val="-7"/>
          <w:sz w:val="20"/>
        </w:rPr>
        <w:t xml:space="preserve"> </w:t>
      </w:r>
      <w:r>
        <w:rPr>
          <w:sz w:val="20"/>
        </w:rPr>
        <w:t>clause</w:t>
      </w:r>
      <w:r>
        <w:rPr>
          <w:spacing w:val="-8"/>
          <w:sz w:val="20"/>
        </w:rPr>
        <w:t xml:space="preserve"> </w:t>
      </w:r>
      <w:r>
        <w:rPr>
          <w:sz w:val="20"/>
        </w:rPr>
        <w:t>52.236-</w:t>
      </w:r>
      <w:r>
        <w:rPr>
          <w:spacing w:val="-5"/>
          <w:sz w:val="20"/>
        </w:rPr>
        <w:t>5.</w:t>
      </w:r>
    </w:p>
    <w:p w14:paraId="09D20D53" w14:textId="77777777" w:rsidR="00726659" w:rsidRDefault="000F0732">
      <w:pPr>
        <w:pStyle w:val="ListParagraph"/>
        <w:numPr>
          <w:ilvl w:val="2"/>
          <w:numId w:val="150"/>
        </w:numPr>
        <w:tabs>
          <w:tab w:val="left" w:pos="1437"/>
          <w:tab w:val="left" w:pos="1439"/>
        </w:tabs>
        <w:spacing w:before="112" w:line="360" w:lineRule="auto"/>
        <w:ind w:right="1078"/>
        <w:rPr>
          <w:sz w:val="20"/>
        </w:rPr>
      </w:pPr>
      <w:r>
        <w:rPr>
          <w:sz w:val="20"/>
        </w:rPr>
        <w:t>Provide</w:t>
      </w:r>
      <w:r>
        <w:rPr>
          <w:spacing w:val="-5"/>
          <w:sz w:val="20"/>
        </w:rPr>
        <w:t xml:space="preserve"> </w:t>
      </w:r>
      <w:r>
        <w:rPr>
          <w:sz w:val="20"/>
        </w:rPr>
        <w:t>minimum</w:t>
      </w:r>
      <w:r>
        <w:rPr>
          <w:spacing w:val="-5"/>
          <w:sz w:val="20"/>
        </w:rPr>
        <w:t xml:space="preserve"> </w:t>
      </w:r>
      <w:r>
        <w:rPr>
          <w:sz w:val="20"/>
        </w:rPr>
        <w:t>clearances</w:t>
      </w:r>
      <w:r>
        <w:rPr>
          <w:spacing w:val="-5"/>
          <w:sz w:val="20"/>
        </w:rPr>
        <w:t xml:space="preserve"> </w:t>
      </w:r>
      <w:r>
        <w:rPr>
          <w:sz w:val="20"/>
        </w:rPr>
        <w:t>and</w:t>
      </w:r>
      <w:r>
        <w:rPr>
          <w:spacing w:val="-5"/>
          <w:sz w:val="20"/>
        </w:rPr>
        <w:t xml:space="preserve"> </w:t>
      </w:r>
      <w:r>
        <w:rPr>
          <w:sz w:val="20"/>
        </w:rPr>
        <w:t>work</w:t>
      </w:r>
      <w:r>
        <w:rPr>
          <w:spacing w:val="-5"/>
          <w:sz w:val="20"/>
        </w:rPr>
        <w:t xml:space="preserve"> </w:t>
      </w:r>
      <w:r>
        <w:rPr>
          <w:sz w:val="20"/>
        </w:rPr>
        <w:t>required</w:t>
      </w:r>
      <w:r>
        <w:rPr>
          <w:spacing w:val="-5"/>
          <w:sz w:val="20"/>
        </w:rPr>
        <w:t xml:space="preserve"> </w:t>
      </w:r>
      <w:r>
        <w:rPr>
          <w:sz w:val="20"/>
        </w:rPr>
        <w:t>for</w:t>
      </w:r>
      <w:r>
        <w:rPr>
          <w:spacing w:val="-5"/>
          <w:sz w:val="20"/>
        </w:rPr>
        <w:t xml:space="preserve"> </w:t>
      </w:r>
      <w:r>
        <w:rPr>
          <w:sz w:val="20"/>
        </w:rPr>
        <w:t>compliance</w:t>
      </w:r>
      <w:r>
        <w:rPr>
          <w:spacing w:val="-5"/>
          <w:sz w:val="20"/>
        </w:rPr>
        <w:t xml:space="preserve"> </w:t>
      </w:r>
      <w:r>
        <w:rPr>
          <w:sz w:val="20"/>
        </w:rPr>
        <w:t>with</w:t>
      </w:r>
      <w:r>
        <w:rPr>
          <w:spacing w:val="-5"/>
          <w:sz w:val="20"/>
        </w:rPr>
        <w:t xml:space="preserve"> </w:t>
      </w:r>
      <w:r>
        <w:rPr>
          <w:sz w:val="20"/>
        </w:rPr>
        <w:t xml:space="preserve">NFPA 70, National Electrical Code (NEC), and manufacturers' instructions; comply with additional requirements indicated for access and </w:t>
      </w:r>
      <w:r>
        <w:rPr>
          <w:spacing w:val="-2"/>
          <w:sz w:val="20"/>
        </w:rPr>
        <w:t>clearances.</w:t>
      </w:r>
    </w:p>
    <w:p w14:paraId="5A55EF6F" w14:textId="77777777" w:rsidR="00726659" w:rsidRDefault="000F0732">
      <w:pPr>
        <w:pStyle w:val="ListParagraph"/>
        <w:numPr>
          <w:ilvl w:val="2"/>
          <w:numId w:val="150"/>
        </w:numPr>
        <w:tabs>
          <w:tab w:val="left" w:pos="1437"/>
          <w:tab w:val="left" w:pos="1439"/>
        </w:tabs>
        <w:spacing w:before="1" w:line="360" w:lineRule="auto"/>
        <w:ind w:right="1198"/>
        <w:rPr>
          <w:sz w:val="20"/>
        </w:rPr>
      </w:pPr>
      <w:r>
        <w:rPr>
          <w:sz w:val="20"/>
        </w:rPr>
        <w:t>Verify</w:t>
      </w:r>
      <w:r>
        <w:rPr>
          <w:spacing w:val="-5"/>
          <w:sz w:val="20"/>
        </w:rPr>
        <w:t xml:space="preserve"> </w:t>
      </w:r>
      <w:r>
        <w:rPr>
          <w:sz w:val="20"/>
        </w:rPr>
        <w:t>all</w:t>
      </w:r>
      <w:r>
        <w:rPr>
          <w:spacing w:val="-5"/>
          <w:sz w:val="20"/>
        </w:rPr>
        <w:t xml:space="preserve"> </w:t>
      </w:r>
      <w:r>
        <w:rPr>
          <w:sz w:val="20"/>
        </w:rPr>
        <w:t>field</w:t>
      </w:r>
      <w:r>
        <w:rPr>
          <w:spacing w:val="-5"/>
          <w:sz w:val="20"/>
        </w:rPr>
        <w:t xml:space="preserve"> </w:t>
      </w:r>
      <w:r>
        <w:rPr>
          <w:sz w:val="20"/>
        </w:rPr>
        <w:t>conditions</w:t>
      </w:r>
      <w:r>
        <w:rPr>
          <w:spacing w:val="-5"/>
          <w:sz w:val="20"/>
        </w:rPr>
        <w:t xml:space="preserve"> </w:t>
      </w:r>
      <w:r>
        <w:rPr>
          <w:sz w:val="20"/>
        </w:rPr>
        <w:t>and</w:t>
      </w:r>
      <w:r>
        <w:rPr>
          <w:spacing w:val="-5"/>
          <w:sz w:val="20"/>
        </w:rPr>
        <w:t xml:space="preserve"> </w:t>
      </w:r>
      <w:r>
        <w:rPr>
          <w:sz w:val="20"/>
        </w:rPr>
        <w:t>dimensions</w:t>
      </w:r>
      <w:r>
        <w:rPr>
          <w:spacing w:val="-5"/>
          <w:sz w:val="20"/>
        </w:rPr>
        <w:t xml:space="preserve"> </w:t>
      </w:r>
      <w:r>
        <w:rPr>
          <w:sz w:val="20"/>
        </w:rPr>
        <w:t>that</w:t>
      </w:r>
      <w:r>
        <w:rPr>
          <w:spacing w:val="-5"/>
          <w:sz w:val="20"/>
        </w:rPr>
        <w:t xml:space="preserve"> </w:t>
      </w:r>
      <w:r>
        <w:rPr>
          <w:sz w:val="20"/>
        </w:rPr>
        <w:t>affect</w:t>
      </w:r>
      <w:r>
        <w:rPr>
          <w:spacing w:val="-5"/>
          <w:sz w:val="20"/>
        </w:rPr>
        <w:t xml:space="preserve"> </w:t>
      </w:r>
      <w:r>
        <w:rPr>
          <w:sz w:val="20"/>
        </w:rPr>
        <w:t>selection</w:t>
      </w:r>
      <w:r>
        <w:rPr>
          <w:spacing w:val="-5"/>
          <w:sz w:val="20"/>
        </w:rPr>
        <w:t xml:space="preserve"> </w:t>
      </w:r>
      <w:r>
        <w:rPr>
          <w:sz w:val="20"/>
        </w:rPr>
        <w:t>and provision of materials and equipment, and provide any disassembly, reassembly,</w:t>
      </w:r>
      <w:r>
        <w:rPr>
          <w:spacing w:val="-6"/>
          <w:sz w:val="20"/>
        </w:rPr>
        <w:t xml:space="preserve"> </w:t>
      </w:r>
      <w:r>
        <w:rPr>
          <w:sz w:val="20"/>
        </w:rPr>
        <w:t>relocation,</w:t>
      </w:r>
      <w:r>
        <w:rPr>
          <w:spacing w:val="-6"/>
          <w:sz w:val="20"/>
        </w:rPr>
        <w:t xml:space="preserve"> </w:t>
      </w:r>
      <w:r>
        <w:rPr>
          <w:sz w:val="20"/>
        </w:rPr>
        <w:t>demolition,</w:t>
      </w:r>
      <w:r>
        <w:rPr>
          <w:spacing w:val="-6"/>
          <w:sz w:val="20"/>
        </w:rPr>
        <w:t xml:space="preserve"> </w:t>
      </w:r>
      <w:r>
        <w:rPr>
          <w:sz w:val="20"/>
        </w:rPr>
        <w:t>cutting</w:t>
      </w:r>
      <w:r>
        <w:rPr>
          <w:spacing w:val="-6"/>
          <w:sz w:val="20"/>
        </w:rPr>
        <w:t xml:space="preserve"> </w:t>
      </w:r>
      <w:r>
        <w:rPr>
          <w:sz w:val="20"/>
        </w:rPr>
        <w:t>and</w:t>
      </w:r>
      <w:r>
        <w:rPr>
          <w:spacing w:val="-6"/>
          <w:sz w:val="20"/>
        </w:rPr>
        <w:t xml:space="preserve"> </w:t>
      </w:r>
      <w:r>
        <w:rPr>
          <w:sz w:val="20"/>
        </w:rPr>
        <w:t>patching</w:t>
      </w:r>
      <w:r>
        <w:rPr>
          <w:spacing w:val="-6"/>
          <w:sz w:val="20"/>
        </w:rPr>
        <w:t xml:space="preserve"> </w:t>
      </w:r>
      <w:r>
        <w:rPr>
          <w:sz w:val="20"/>
        </w:rPr>
        <w:t>required</w:t>
      </w:r>
      <w:r>
        <w:rPr>
          <w:spacing w:val="-6"/>
          <w:sz w:val="20"/>
        </w:rPr>
        <w:t xml:space="preserve"> </w:t>
      </w:r>
      <w:r>
        <w:rPr>
          <w:sz w:val="20"/>
        </w:rPr>
        <w:t>to provide work specified or indicated, including relocation and reinstallation of existing wiring and equipment.</w:t>
      </w:r>
    </w:p>
    <w:p w14:paraId="2DCF5DB3" w14:textId="77777777" w:rsidR="00726659" w:rsidRDefault="000F0732">
      <w:pPr>
        <w:pStyle w:val="ListParagraph"/>
        <w:numPr>
          <w:ilvl w:val="3"/>
          <w:numId w:val="150"/>
        </w:numPr>
        <w:tabs>
          <w:tab w:val="left" w:pos="1797"/>
        </w:tabs>
        <w:ind w:left="1797" w:hanging="358"/>
        <w:jc w:val="left"/>
        <w:rPr>
          <w:sz w:val="20"/>
        </w:rPr>
      </w:pPr>
      <w:r>
        <w:rPr>
          <w:sz w:val="20"/>
        </w:rPr>
        <w:t>Protect</w:t>
      </w:r>
      <w:r>
        <w:rPr>
          <w:spacing w:val="-8"/>
          <w:sz w:val="20"/>
        </w:rPr>
        <w:t xml:space="preserve"> </w:t>
      </w:r>
      <w:r>
        <w:rPr>
          <w:sz w:val="20"/>
        </w:rPr>
        <w:t>facility,</w:t>
      </w:r>
      <w:r>
        <w:rPr>
          <w:spacing w:val="-8"/>
          <w:sz w:val="20"/>
        </w:rPr>
        <w:t xml:space="preserve"> </w:t>
      </w:r>
      <w:r>
        <w:rPr>
          <w:sz w:val="20"/>
        </w:rPr>
        <w:t>equipment,</w:t>
      </w:r>
      <w:r>
        <w:rPr>
          <w:spacing w:val="-8"/>
          <w:sz w:val="20"/>
        </w:rPr>
        <w:t xml:space="preserve"> </w:t>
      </w:r>
      <w:r>
        <w:rPr>
          <w:sz w:val="20"/>
        </w:rPr>
        <w:t>and</w:t>
      </w:r>
      <w:r>
        <w:rPr>
          <w:spacing w:val="-8"/>
          <w:sz w:val="20"/>
        </w:rPr>
        <w:t xml:space="preserve"> </w:t>
      </w:r>
      <w:r>
        <w:rPr>
          <w:sz w:val="20"/>
        </w:rPr>
        <w:t>wiring</w:t>
      </w:r>
      <w:r>
        <w:rPr>
          <w:spacing w:val="-7"/>
          <w:sz w:val="20"/>
        </w:rPr>
        <w:t xml:space="preserve"> </w:t>
      </w:r>
      <w:r>
        <w:rPr>
          <w:sz w:val="20"/>
        </w:rPr>
        <w:t>from</w:t>
      </w:r>
      <w:r>
        <w:rPr>
          <w:spacing w:val="-8"/>
          <w:sz w:val="20"/>
        </w:rPr>
        <w:t xml:space="preserve"> </w:t>
      </w:r>
      <w:r>
        <w:rPr>
          <w:spacing w:val="-2"/>
          <w:sz w:val="20"/>
        </w:rPr>
        <w:t>damage.</w:t>
      </w:r>
    </w:p>
    <w:p w14:paraId="074A76D8" w14:textId="77777777" w:rsidR="00726659" w:rsidRDefault="000F0732">
      <w:pPr>
        <w:pStyle w:val="ListParagraph"/>
        <w:numPr>
          <w:ilvl w:val="2"/>
          <w:numId w:val="150"/>
        </w:numPr>
        <w:tabs>
          <w:tab w:val="left" w:pos="1437"/>
        </w:tabs>
        <w:spacing w:before="112"/>
        <w:ind w:left="1437" w:hanging="358"/>
        <w:rPr>
          <w:sz w:val="20"/>
        </w:rPr>
      </w:pPr>
      <w:r>
        <w:rPr>
          <w:sz w:val="20"/>
        </w:rPr>
        <w:t>Submit</w:t>
      </w:r>
      <w:r>
        <w:rPr>
          <w:spacing w:val="-8"/>
          <w:sz w:val="20"/>
        </w:rPr>
        <w:t xml:space="preserve"> </w:t>
      </w:r>
      <w:r>
        <w:rPr>
          <w:sz w:val="20"/>
        </w:rPr>
        <w:t>written</w:t>
      </w:r>
      <w:r>
        <w:rPr>
          <w:spacing w:val="-8"/>
          <w:sz w:val="20"/>
        </w:rPr>
        <w:t xml:space="preserve"> </w:t>
      </w:r>
      <w:r>
        <w:rPr>
          <w:sz w:val="20"/>
        </w:rPr>
        <w:t>notice</w:t>
      </w:r>
      <w:r>
        <w:rPr>
          <w:spacing w:val="-7"/>
          <w:sz w:val="20"/>
        </w:rPr>
        <w:t xml:space="preserve"> </w:t>
      </w:r>
      <w:r>
        <w:rPr>
          <w:spacing w:val="-2"/>
          <w:sz w:val="20"/>
        </w:rPr>
        <w:t>that:</w:t>
      </w:r>
    </w:p>
    <w:p w14:paraId="4EBDF5A3" w14:textId="77777777" w:rsidR="00726659" w:rsidRDefault="000F0732">
      <w:pPr>
        <w:pStyle w:val="ListParagraph"/>
        <w:numPr>
          <w:ilvl w:val="3"/>
          <w:numId w:val="150"/>
        </w:numPr>
        <w:tabs>
          <w:tab w:val="left" w:pos="1797"/>
        </w:tabs>
        <w:spacing w:before="114"/>
        <w:ind w:left="1797" w:hanging="358"/>
        <w:jc w:val="left"/>
        <w:rPr>
          <w:sz w:val="20"/>
        </w:rPr>
      </w:pPr>
      <w:r>
        <w:rPr>
          <w:sz w:val="20"/>
        </w:rPr>
        <w:t>Project</w:t>
      </w:r>
      <w:r>
        <w:rPr>
          <w:spacing w:val="-9"/>
          <w:sz w:val="20"/>
        </w:rPr>
        <w:t xml:space="preserve"> </w:t>
      </w:r>
      <w:r>
        <w:rPr>
          <w:sz w:val="20"/>
        </w:rPr>
        <w:t>has</w:t>
      </w:r>
      <w:r>
        <w:rPr>
          <w:spacing w:val="-7"/>
          <w:sz w:val="20"/>
        </w:rPr>
        <w:t xml:space="preserve"> </w:t>
      </w:r>
      <w:r>
        <w:rPr>
          <w:sz w:val="20"/>
        </w:rPr>
        <w:t>been</w:t>
      </w:r>
      <w:r>
        <w:rPr>
          <w:spacing w:val="-7"/>
          <w:sz w:val="20"/>
        </w:rPr>
        <w:t xml:space="preserve"> </w:t>
      </w:r>
      <w:r>
        <w:rPr>
          <w:sz w:val="20"/>
        </w:rPr>
        <w:t>inspected</w:t>
      </w:r>
      <w:r>
        <w:rPr>
          <w:spacing w:val="-7"/>
          <w:sz w:val="20"/>
        </w:rPr>
        <w:t xml:space="preserve"> </w:t>
      </w:r>
      <w:r>
        <w:rPr>
          <w:sz w:val="20"/>
        </w:rPr>
        <w:t>for</w:t>
      </w:r>
      <w:r>
        <w:rPr>
          <w:spacing w:val="-7"/>
          <w:sz w:val="20"/>
        </w:rPr>
        <w:t xml:space="preserve"> </w:t>
      </w:r>
      <w:r>
        <w:rPr>
          <w:sz w:val="20"/>
        </w:rPr>
        <w:t>compliance</w:t>
      </w:r>
      <w:r>
        <w:rPr>
          <w:spacing w:val="-7"/>
          <w:sz w:val="20"/>
        </w:rPr>
        <w:t xml:space="preserve"> </w:t>
      </w:r>
      <w:r>
        <w:rPr>
          <w:sz w:val="20"/>
        </w:rPr>
        <w:t>with</w:t>
      </w:r>
      <w:r>
        <w:rPr>
          <w:spacing w:val="-6"/>
          <w:sz w:val="20"/>
        </w:rPr>
        <w:t xml:space="preserve"> </w:t>
      </w:r>
      <w:r>
        <w:rPr>
          <w:spacing w:val="-2"/>
          <w:sz w:val="20"/>
        </w:rPr>
        <w:t>documents.</w:t>
      </w:r>
    </w:p>
    <w:p w14:paraId="68855EC1" w14:textId="77777777" w:rsidR="00726659" w:rsidRDefault="000F0732">
      <w:pPr>
        <w:pStyle w:val="ListParagraph"/>
        <w:numPr>
          <w:ilvl w:val="3"/>
          <w:numId w:val="150"/>
        </w:numPr>
        <w:tabs>
          <w:tab w:val="left" w:pos="1797"/>
        </w:tabs>
        <w:spacing w:before="112"/>
        <w:ind w:left="1797" w:hanging="358"/>
        <w:jc w:val="left"/>
        <w:rPr>
          <w:sz w:val="20"/>
        </w:rPr>
      </w:pPr>
      <w:r>
        <w:rPr>
          <w:sz w:val="20"/>
        </w:rPr>
        <w:t>Work</w:t>
      </w:r>
      <w:r>
        <w:rPr>
          <w:spacing w:val="-7"/>
          <w:sz w:val="20"/>
        </w:rPr>
        <w:t xml:space="preserve"> </w:t>
      </w:r>
      <w:r>
        <w:rPr>
          <w:sz w:val="20"/>
        </w:rPr>
        <w:t>has</w:t>
      </w:r>
      <w:r>
        <w:rPr>
          <w:spacing w:val="-6"/>
          <w:sz w:val="20"/>
        </w:rPr>
        <w:t xml:space="preserve"> </w:t>
      </w:r>
      <w:r>
        <w:rPr>
          <w:sz w:val="20"/>
        </w:rPr>
        <w:t>been</w:t>
      </w:r>
      <w:r>
        <w:rPr>
          <w:spacing w:val="-6"/>
          <w:sz w:val="20"/>
        </w:rPr>
        <w:t xml:space="preserve"> </w:t>
      </w:r>
      <w:r>
        <w:rPr>
          <w:sz w:val="20"/>
        </w:rPr>
        <w:t>completed</w:t>
      </w:r>
      <w:r>
        <w:rPr>
          <w:spacing w:val="-6"/>
          <w:sz w:val="20"/>
        </w:rPr>
        <w:t xml:space="preserve"> </w:t>
      </w:r>
      <w:r>
        <w:rPr>
          <w:sz w:val="20"/>
        </w:rPr>
        <w:t>in</w:t>
      </w:r>
      <w:r>
        <w:rPr>
          <w:spacing w:val="-6"/>
          <w:sz w:val="20"/>
        </w:rPr>
        <w:t xml:space="preserve"> </w:t>
      </w:r>
      <w:r>
        <w:rPr>
          <w:sz w:val="20"/>
        </w:rPr>
        <w:t>accordance</w:t>
      </w:r>
      <w:r>
        <w:rPr>
          <w:spacing w:val="-7"/>
          <w:sz w:val="20"/>
        </w:rPr>
        <w:t xml:space="preserve"> </w:t>
      </w:r>
      <w:r>
        <w:rPr>
          <w:sz w:val="20"/>
        </w:rPr>
        <w:t>with</w:t>
      </w:r>
      <w:r>
        <w:rPr>
          <w:spacing w:val="-6"/>
          <w:sz w:val="20"/>
        </w:rPr>
        <w:t xml:space="preserve"> </w:t>
      </w:r>
      <w:r>
        <w:rPr>
          <w:spacing w:val="-2"/>
          <w:sz w:val="20"/>
        </w:rPr>
        <w:t>documents.</w:t>
      </w:r>
    </w:p>
    <w:p w14:paraId="5F910B92" w14:textId="77777777" w:rsidR="00726659" w:rsidRDefault="000F0732">
      <w:pPr>
        <w:pStyle w:val="ListParagraph"/>
        <w:numPr>
          <w:ilvl w:val="2"/>
          <w:numId w:val="150"/>
        </w:numPr>
        <w:tabs>
          <w:tab w:val="left" w:pos="1437"/>
          <w:tab w:val="left" w:pos="1439"/>
        </w:tabs>
        <w:spacing w:before="114" w:line="360" w:lineRule="auto"/>
        <w:ind w:right="1438"/>
        <w:rPr>
          <w:sz w:val="20"/>
        </w:rPr>
      </w:pPr>
      <w:r>
        <w:rPr>
          <w:sz w:val="20"/>
        </w:rPr>
        <w:t>Non-Conforming</w:t>
      </w:r>
      <w:r>
        <w:rPr>
          <w:spacing w:val="-7"/>
          <w:sz w:val="20"/>
        </w:rPr>
        <w:t xml:space="preserve"> </w:t>
      </w:r>
      <w:r>
        <w:rPr>
          <w:sz w:val="20"/>
        </w:rPr>
        <w:t>Work:</w:t>
      </w:r>
      <w:r>
        <w:rPr>
          <w:spacing w:val="-7"/>
          <w:sz w:val="20"/>
        </w:rPr>
        <w:t xml:space="preserve"> </w:t>
      </w:r>
      <w:r>
        <w:rPr>
          <w:sz w:val="20"/>
        </w:rPr>
        <w:t>Conduct</w:t>
      </w:r>
      <w:r>
        <w:rPr>
          <w:spacing w:val="-7"/>
          <w:sz w:val="20"/>
        </w:rPr>
        <w:t xml:space="preserve"> </w:t>
      </w:r>
      <w:r>
        <w:rPr>
          <w:sz w:val="20"/>
        </w:rPr>
        <w:t>project</w:t>
      </w:r>
      <w:r>
        <w:rPr>
          <w:spacing w:val="-7"/>
          <w:sz w:val="20"/>
        </w:rPr>
        <w:t xml:space="preserve"> </w:t>
      </w:r>
      <w:r>
        <w:rPr>
          <w:sz w:val="20"/>
        </w:rPr>
        <w:t>acceptance</w:t>
      </w:r>
      <w:r>
        <w:rPr>
          <w:spacing w:val="-7"/>
          <w:sz w:val="20"/>
        </w:rPr>
        <w:t xml:space="preserve"> </w:t>
      </w:r>
      <w:r>
        <w:rPr>
          <w:sz w:val="20"/>
        </w:rPr>
        <w:t>inspections,</w:t>
      </w:r>
      <w:r>
        <w:rPr>
          <w:spacing w:val="-7"/>
          <w:sz w:val="20"/>
        </w:rPr>
        <w:t xml:space="preserve"> </w:t>
      </w:r>
      <w:r>
        <w:rPr>
          <w:sz w:val="20"/>
        </w:rPr>
        <w:t>final completion inspections, substantial completion inspections, and acceptance</w:t>
      </w:r>
      <w:r>
        <w:rPr>
          <w:spacing w:val="-6"/>
          <w:sz w:val="20"/>
        </w:rPr>
        <w:t xml:space="preserve"> </w:t>
      </w:r>
      <w:r>
        <w:rPr>
          <w:sz w:val="20"/>
        </w:rPr>
        <w:t>testing</w:t>
      </w:r>
      <w:r>
        <w:rPr>
          <w:spacing w:val="-6"/>
          <w:sz w:val="20"/>
        </w:rPr>
        <w:t xml:space="preserve"> </w:t>
      </w:r>
      <w:r>
        <w:rPr>
          <w:sz w:val="20"/>
        </w:rPr>
        <w:t>and</w:t>
      </w:r>
      <w:r>
        <w:rPr>
          <w:spacing w:val="-6"/>
          <w:sz w:val="20"/>
        </w:rPr>
        <w:t xml:space="preserve"> </w:t>
      </w:r>
      <w:r>
        <w:rPr>
          <w:sz w:val="20"/>
        </w:rPr>
        <w:t>demonstrations</w:t>
      </w:r>
      <w:r>
        <w:rPr>
          <w:spacing w:val="-6"/>
          <w:sz w:val="20"/>
        </w:rPr>
        <w:t xml:space="preserve"> </w:t>
      </w:r>
      <w:r>
        <w:rPr>
          <w:sz w:val="20"/>
        </w:rPr>
        <w:t>after</w:t>
      </w:r>
      <w:r>
        <w:rPr>
          <w:spacing w:val="-6"/>
          <w:sz w:val="20"/>
        </w:rPr>
        <w:t xml:space="preserve"> </w:t>
      </w:r>
      <w:r>
        <w:rPr>
          <w:sz w:val="20"/>
        </w:rPr>
        <w:t>verification</w:t>
      </w:r>
      <w:r>
        <w:rPr>
          <w:spacing w:val="-6"/>
          <w:sz w:val="20"/>
        </w:rPr>
        <w:t xml:space="preserve"> </w:t>
      </w:r>
      <w:r>
        <w:rPr>
          <w:sz w:val="20"/>
        </w:rPr>
        <w:t>of</w:t>
      </w:r>
      <w:r>
        <w:rPr>
          <w:spacing w:val="-6"/>
          <w:sz w:val="20"/>
        </w:rPr>
        <w:t xml:space="preserve"> </w:t>
      </w:r>
      <w:r>
        <w:rPr>
          <w:sz w:val="20"/>
        </w:rPr>
        <w:t>system operation and completeness by Contractor.</w:t>
      </w:r>
    </w:p>
    <w:p w14:paraId="5A75CABC"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73EF814F" w14:textId="77777777" w:rsidR="00726659" w:rsidRDefault="00726659">
      <w:pPr>
        <w:pStyle w:val="BodyText"/>
        <w:spacing w:before="19"/>
        <w:ind w:left="0" w:firstLine="0"/>
      </w:pPr>
    </w:p>
    <w:p w14:paraId="4640ACEF" w14:textId="77777777" w:rsidR="00726659" w:rsidRDefault="000F0732">
      <w:pPr>
        <w:pStyle w:val="ListParagraph"/>
        <w:numPr>
          <w:ilvl w:val="2"/>
          <w:numId w:val="150"/>
        </w:numPr>
        <w:tabs>
          <w:tab w:val="left" w:pos="1437"/>
          <w:tab w:val="left" w:pos="1439"/>
        </w:tabs>
        <w:spacing w:line="360" w:lineRule="auto"/>
        <w:ind w:right="838"/>
        <w:rPr>
          <w:sz w:val="20"/>
        </w:rPr>
      </w:pPr>
      <w:r>
        <w:rPr>
          <w:sz w:val="20"/>
        </w:rPr>
        <w:t>For project acceptance inspections, final completion inspections, substantial completion inspections, and testing/demonstrations that require more than one site visit by COR or design professional to verify project compliance for same material or equipment, Government reserves</w:t>
      </w:r>
      <w:r>
        <w:rPr>
          <w:spacing w:val="-4"/>
          <w:sz w:val="20"/>
        </w:rPr>
        <w:t xml:space="preserve"> </w:t>
      </w:r>
      <w:r>
        <w:rPr>
          <w:sz w:val="20"/>
        </w:rPr>
        <w:t>right</w:t>
      </w:r>
      <w:r>
        <w:rPr>
          <w:spacing w:val="-4"/>
          <w:sz w:val="20"/>
        </w:rPr>
        <w:t xml:space="preserve"> </w:t>
      </w:r>
      <w:r>
        <w:rPr>
          <w:sz w:val="20"/>
        </w:rPr>
        <w:t>to</w:t>
      </w:r>
      <w:r>
        <w:rPr>
          <w:spacing w:val="-4"/>
          <w:sz w:val="20"/>
        </w:rPr>
        <w:t xml:space="preserve"> </w:t>
      </w:r>
      <w:r>
        <w:rPr>
          <w:sz w:val="20"/>
        </w:rPr>
        <w:t>obtain</w:t>
      </w:r>
      <w:r>
        <w:rPr>
          <w:spacing w:val="-4"/>
          <w:sz w:val="20"/>
        </w:rPr>
        <w:t xml:space="preserve"> </w:t>
      </w:r>
      <w:r>
        <w:rPr>
          <w:sz w:val="20"/>
        </w:rPr>
        <w:t>compensation</w:t>
      </w:r>
      <w:r>
        <w:rPr>
          <w:spacing w:val="-4"/>
          <w:sz w:val="20"/>
        </w:rPr>
        <w:t xml:space="preserve"> </w:t>
      </w:r>
      <w:r>
        <w:rPr>
          <w:sz w:val="20"/>
        </w:rPr>
        <w:t>from</w:t>
      </w:r>
      <w:r>
        <w:rPr>
          <w:spacing w:val="-4"/>
          <w:sz w:val="20"/>
        </w:rPr>
        <w:t xml:space="preserve"> </w:t>
      </w:r>
      <w:r>
        <w:rPr>
          <w:sz w:val="20"/>
        </w:rPr>
        <w:t>contractor</w:t>
      </w:r>
      <w:r>
        <w:rPr>
          <w:spacing w:val="-4"/>
          <w:sz w:val="20"/>
        </w:rPr>
        <w:t xml:space="preserve"> </w:t>
      </w:r>
      <w:r>
        <w:rPr>
          <w:sz w:val="20"/>
        </w:rPr>
        <w:t>to</w:t>
      </w:r>
      <w:r>
        <w:rPr>
          <w:spacing w:val="-4"/>
          <w:sz w:val="20"/>
        </w:rPr>
        <w:t xml:space="preserve"> </w:t>
      </w:r>
      <w:r>
        <w:rPr>
          <w:sz w:val="20"/>
        </w:rPr>
        <w:t>defray</w:t>
      </w:r>
      <w:r>
        <w:rPr>
          <w:spacing w:val="-4"/>
          <w:sz w:val="20"/>
        </w:rPr>
        <w:t xml:space="preserve"> </w:t>
      </w:r>
      <w:r>
        <w:rPr>
          <w:sz w:val="20"/>
        </w:rPr>
        <w:t>cost</w:t>
      </w:r>
      <w:r>
        <w:rPr>
          <w:spacing w:val="-4"/>
          <w:sz w:val="20"/>
        </w:rPr>
        <w:t xml:space="preserve"> </w:t>
      </w:r>
      <w:r>
        <w:rPr>
          <w:sz w:val="20"/>
        </w:rPr>
        <w:t>of additional</w:t>
      </w:r>
      <w:r>
        <w:rPr>
          <w:spacing w:val="-5"/>
          <w:sz w:val="20"/>
        </w:rPr>
        <w:t xml:space="preserve"> </w:t>
      </w:r>
      <w:r>
        <w:rPr>
          <w:sz w:val="20"/>
        </w:rPr>
        <w:t>site</w:t>
      </w:r>
      <w:r>
        <w:rPr>
          <w:spacing w:val="-5"/>
          <w:sz w:val="20"/>
        </w:rPr>
        <w:t xml:space="preserve"> </w:t>
      </w:r>
      <w:r>
        <w:rPr>
          <w:sz w:val="20"/>
        </w:rPr>
        <w:t>visits</w:t>
      </w:r>
      <w:r>
        <w:rPr>
          <w:spacing w:val="-5"/>
          <w:sz w:val="20"/>
        </w:rPr>
        <w:t xml:space="preserve"> </w:t>
      </w:r>
      <w:r>
        <w:rPr>
          <w:sz w:val="20"/>
        </w:rPr>
        <w:t>that</w:t>
      </w:r>
      <w:r>
        <w:rPr>
          <w:spacing w:val="-5"/>
          <w:sz w:val="20"/>
        </w:rPr>
        <w:t xml:space="preserve"> </w:t>
      </w:r>
      <w:r>
        <w:rPr>
          <w:sz w:val="20"/>
        </w:rPr>
        <w:t>result</w:t>
      </w:r>
      <w:r>
        <w:rPr>
          <w:spacing w:val="-5"/>
          <w:sz w:val="20"/>
        </w:rPr>
        <w:t xml:space="preserve"> </w:t>
      </w:r>
      <w:r>
        <w:rPr>
          <w:sz w:val="20"/>
        </w:rPr>
        <w:t>from</w:t>
      </w:r>
      <w:r>
        <w:rPr>
          <w:spacing w:val="-5"/>
          <w:sz w:val="20"/>
        </w:rPr>
        <w:t xml:space="preserve"> </w:t>
      </w:r>
      <w:r>
        <w:rPr>
          <w:sz w:val="20"/>
        </w:rPr>
        <w:t>project</w:t>
      </w:r>
      <w:r>
        <w:rPr>
          <w:spacing w:val="-5"/>
          <w:sz w:val="20"/>
        </w:rPr>
        <w:t xml:space="preserve"> </w:t>
      </w:r>
      <w:r>
        <w:rPr>
          <w:sz w:val="20"/>
        </w:rPr>
        <w:t>construction</w:t>
      </w:r>
      <w:r>
        <w:rPr>
          <w:spacing w:val="-5"/>
          <w:sz w:val="20"/>
        </w:rPr>
        <w:t xml:space="preserve"> </w:t>
      </w:r>
      <w:r>
        <w:rPr>
          <w:sz w:val="20"/>
        </w:rPr>
        <w:t>or</w:t>
      </w:r>
      <w:r>
        <w:rPr>
          <w:spacing w:val="-5"/>
          <w:sz w:val="20"/>
        </w:rPr>
        <w:t xml:space="preserve"> </w:t>
      </w:r>
      <w:r>
        <w:rPr>
          <w:sz w:val="20"/>
        </w:rPr>
        <w:t>testing deficiencies and incompleteness, incorrect information, or non- compliance with project provisions.</w:t>
      </w:r>
    </w:p>
    <w:p w14:paraId="3A3722C5" w14:textId="77777777" w:rsidR="00726659" w:rsidRDefault="000F0732">
      <w:pPr>
        <w:pStyle w:val="ListParagraph"/>
        <w:numPr>
          <w:ilvl w:val="3"/>
          <w:numId w:val="150"/>
        </w:numPr>
        <w:tabs>
          <w:tab w:val="left" w:pos="1797"/>
          <w:tab w:val="left" w:pos="1799"/>
        </w:tabs>
        <w:spacing w:line="360" w:lineRule="auto"/>
        <w:ind w:right="958"/>
        <w:jc w:val="left"/>
        <w:rPr>
          <w:sz w:val="20"/>
        </w:rPr>
      </w:pPr>
      <w:r>
        <w:rPr>
          <w:sz w:val="20"/>
        </w:rPr>
        <w:t>COR</w:t>
      </w:r>
      <w:r>
        <w:rPr>
          <w:spacing w:val="-4"/>
          <w:sz w:val="20"/>
        </w:rPr>
        <w:t xml:space="preserve"> </w:t>
      </w:r>
      <w:r>
        <w:rPr>
          <w:sz w:val="20"/>
        </w:rPr>
        <w:t>will</w:t>
      </w:r>
      <w:r>
        <w:rPr>
          <w:spacing w:val="-4"/>
          <w:sz w:val="20"/>
        </w:rPr>
        <w:t xml:space="preserve"> </w:t>
      </w:r>
      <w:r>
        <w:rPr>
          <w:sz w:val="20"/>
        </w:rPr>
        <w:t>notify</w:t>
      </w:r>
      <w:r>
        <w:rPr>
          <w:spacing w:val="-4"/>
          <w:sz w:val="20"/>
        </w:rPr>
        <w:t xml:space="preserve"> </w:t>
      </w:r>
      <w:r>
        <w:rPr>
          <w:sz w:val="20"/>
        </w:rPr>
        <w:t>contractor,</w:t>
      </w:r>
      <w:r>
        <w:rPr>
          <w:spacing w:val="-4"/>
          <w:sz w:val="20"/>
        </w:rPr>
        <w:t xml:space="preserve"> </w:t>
      </w:r>
      <w:r>
        <w:rPr>
          <w:sz w:val="20"/>
        </w:rPr>
        <w:t>of</w:t>
      </w:r>
      <w:r>
        <w:rPr>
          <w:spacing w:val="-4"/>
          <w:sz w:val="20"/>
        </w:rPr>
        <w:t xml:space="preserve"> </w:t>
      </w:r>
      <w:r>
        <w:rPr>
          <w:sz w:val="20"/>
        </w:rPr>
        <w:t>hourly</w:t>
      </w:r>
      <w:r>
        <w:rPr>
          <w:spacing w:val="-4"/>
          <w:sz w:val="20"/>
        </w:rPr>
        <w:t xml:space="preserve"> </w:t>
      </w:r>
      <w:r>
        <w:rPr>
          <w:sz w:val="20"/>
        </w:rPr>
        <w:t>rates</w:t>
      </w:r>
      <w:r>
        <w:rPr>
          <w:spacing w:val="-4"/>
          <w:sz w:val="20"/>
        </w:rPr>
        <w:t xml:space="preserve"> </w:t>
      </w:r>
      <w:r>
        <w:rPr>
          <w:sz w:val="20"/>
        </w:rPr>
        <w:t>and</w:t>
      </w:r>
      <w:r>
        <w:rPr>
          <w:spacing w:val="-4"/>
          <w:sz w:val="20"/>
        </w:rPr>
        <w:t xml:space="preserve"> </w:t>
      </w:r>
      <w:r>
        <w:rPr>
          <w:sz w:val="20"/>
        </w:rPr>
        <w:t>travel</w:t>
      </w:r>
      <w:r>
        <w:rPr>
          <w:spacing w:val="-4"/>
          <w:sz w:val="20"/>
        </w:rPr>
        <w:t xml:space="preserve"> </w:t>
      </w:r>
      <w:r>
        <w:rPr>
          <w:sz w:val="20"/>
        </w:rPr>
        <w:t>expenses</w:t>
      </w:r>
      <w:r>
        <w:rPr>
          <w:spacing w:val="-4"/>
          <w:sz w:val="20"/>
        </w:rPr>
        <w:t xml:space="preserve"> </w:t>
      </w:r>
      <w:r>
        <w:rPr>
          <w:sz w:val="20"/>
        </w:rPr>
        <w:t>for additional site visits and will issue an invoice to Contractor for additional site visits.</w:t>
      </w:r>
    </w:p>
    <w:p w14:paraId="703DA027" w14:textId="77777777" w:rsidR="00726659" w:rsidRDefault="000F0732">
      <w:pPr>
        <w:pStyle w:val="ListParagraph"/>
        <w:numPr>
          <w:ilvl w:val="3"/>
          <w:numId w:val="150"/>
        </w:numPr>
        <w:tabs>
          <w:tab w:val="left" w:pos="1797"/>
          <w:tab w:val="left" w:pos="1799"/>
        </w:tabs>
        <w:spacing w:line="360" w:lineRule="auto"/>
        <w:ind w:right="838"/>
        <w:jc w:val="left"/>
        <w:rPr>
          <w:sz w:val="20"/>
        </w:rPr>
      </w:pPr>
      <w:r>
        <w:rPr>
          <w:sz w:val="20"/>
        </w:rPr>
        <w:t>Contractor is not eligible for extensions of project schedule or additional</w:t>
      </w:r>
      <w:r>
        <w:rPr>
          <w:spacing w:val="-5"/>
          <w:sz w:val="20"/>
        </w:rPr>
        <w:t xml:space="preserve"> </w:t>
      </w:r>
      <w:r>
        <w:rPr>
          <w:sz w:val="20"/>
        </w:rPr>
        <w:t>charges</w:t>
      </w:r>
      <w:r>
        <w:rPr>
          <w:spacing w:val="-5"/>
          <w:sz w:val="20"/>
        </w:rPr>
        <w:t xml:space="preserve"> </w:t>
      </w:r>
      <w:r>
        <w:rPr>
          <w:sz w:val="20"/>
        </w:rPr>
        <w:t>resulting</w:t>
      </w:r>
      <w:r>
        <w:rPr>
          <w:spacing w:val="-5"/>
          <w:sz w:val="20"/>
        </w:rPr>
        <w:t xml:space="preserve"> </w:t>
      </w:r>
      <w:r>
        <w:rPr>
          <w:sz w:val="20"/>
        </w:rPr>
        <w:t>from</w:t>
      </w:r>
      <w:r>
        <w:rPr>
          <w:spacing w:val="-5"/>
          <w:sz w:val="20"/>
        </w:rPr>
        <w:t xml:space="preserve"> </w:t>
      </w:r>
      <w:r>
        <w:rPr>
          <w:sz w:val="20"/>
        </w:rPr>
        <w:t>additional</w:t>
      </w:r>
      <w:r>
        <w:rPr>
          <w:spacing w:val="-5"/>
          <w:sz w:val="20"/>
        </w:rPr>
        <w:t xml:space="preserve"> </w:t>
      </w:r>
      <w:r>
        <w:rPr>
          <w:sz w:val="20"/>
        </w:rPr>
        <w:t>site</w:t>
      </w:r>
      <w:r>
        <w:rPr>
          <w:spacing w:val="-5"/>
          <w:sz w:val="20"/>
        </w:rPr>
        <w:t xml:space="preserve"> </w:t>
      </w:r>
      <w:r>
        <w:rPr>
          <w:sz w:val="20"/>
        </w:rPr>
        <w:t>visits</w:t>
      </w:r>
      <w:r>
        <w:rPr>
          <w:spacing w:val="-5"/>
          <w:sz w:val="20"/>
        </w:rPr>
        <w:t xml:space="preserve"> </w:t>
      </w:r>
      <w:r>
        <w:rPr>
          <w:sz w:val="20"/>
        </w:rPr>
        <w:t>that</w:t>
      </w:r>
      <w:r>
        <w:rPr>
          <w:spacing w:val="-5"/>
          <w:sz w:val="20"/>
        </w:rPr>
        <w:t xml:space="preserve"> </w:t>
      </w:r>
      <w:r>
        <w:rPr>
          <w:sz w:val="20"/>
        </w:rPr>
        <w:t>result from project construction or testing deficiencies/incompleteness, incorrect information, or non-compliance with Project provisions.</w:t>
      </w:r>
    </w:p>
    <w:p w14:paraId="0735E80A" w14:textId="77777777" w:rsidR="00726659" w:rsidRDefault="000F0732">
      <w:pPr>
        <w:pStyle w:val="ListParagraph"/>
        <w:numPr>
          <w:ilvl w:val="2"/>
          <w:numId w:val="150"/>
        </w:numPr>
        <w:tabs>
          <w:tab w:val="left" w:pos="1437"/>
        </w:tabs>
        <w:ind w:left="1437" w:hanging="358"/>
        <w:rPr>
          <w:sz w:val="20"/>
        </w:rPr>
      </w:pPr>
      <w:r>
        <w:rPr>
          <w:spacing w:val="-2"/>
          <w:sz w:val="20"/>
        </w:rPr>
        <w:t>Tests:</w:t>
      </w:r>
    </w:p>
    <w:p w14:paraId="3A138274" w14:textId="77777777" w:rsidR="00726659" w:rsidRDefault="000F0732">
      <w:pPr>
        <w:pStyle w:val="ListParagraph"/>
        <w:numPr>
          <w:ilvl w:val="3"/>
          <w:numId w:val="150"/>
        </w:numPr>
        <w:tabs>
          <w:tab w:val="left" w:pos="1797"/>
          <w:tab w:val="left" w:pos="1799"/>
        </w:tabs>
        <w:spacing w:before="112" w:line="360" w:lineRule="auto"/>
        <w:ind w:right="1678"/>
        <w:jc w:val="left"/>
        <w:rPr>
          <w:sz w:val="20"/>
        </w:rPr>
      </w:pPr>
      <w:r>
        <w:rPr>
          <w:sz w:val="20"/>
        </w:rPr>
        <w:t>Interim</w:t>
      </w:r>
      <w:r>
        <w:rPr>
          <w:spacing w:val="-5"/>
          <w:sz w:val="20"/>
        </w:rPr>
        <w:t xml:space="preserve"> </w:t>
      </w:r>
      <w:r>
        <w:rPr>
          <w:sz w:val="20"/>
        </w:rPr>
        <w:t>inspection</w:t>
      </w:r>
      <w:r>
        <w:rPr>
          <w:spacing w:val="-5"/>
          <w:sz w:val="20"/>
        </w:rPr>
        <w:t xml:space="preserve"> </w:t>
      </w:r>
      <w:r>
        <w:rPr>
          <w:sz w:val="20"/>
        </w:rPr>
        <w:t>is</w:t>
      </w:r>
      <w:r>
        <w:rPr>
          <w:spacing w:val="-5"/>
          <w:sz w:val="20"/>
        </w:rPr>
        <w:t xml:space="preserve"> </w:t>
      </w:r>
      <w:r>
        <w:rPr>
          <w:sz w:val="20"/>
        </w:rPr>
        <w:t>required</w:t>
      </w:r>
      <w:r>
        <w:rPr>
          <w:spacing w:val="-5"/>
          <w:sz w:val="20"/>
        </w:rPr>
        <w:t xml:space="preserve"> </w:t>
      </w:r>
      <w:r>
        <w:rPr>
          <w:sz w:val="20"/>
        </w:rPr>
        <w:t>at</w:t>
      </w:r>
      <w:r>
        <w:rPr>
          <w:spacing w:val="-5"/>
          <w:sz w:val="20"/>
        </w:rPr>
        <w:t xml:space="preserve"> </w:t>
      </w:r>
      <w:r>
        <w:rPr>
          <w:sz w:val="20"/>
        </w:rPr>
        <w:t>approximately</w:t>
      </w:r>
      <w:r>
        <w:rPr>
          <w:spacing w:val="-5"/>
          <w:sz w:val="20"/>
        </w:rPr>
        <w:t xml:space="preserve"> </w:t>
      </w:r>
      <w:r>
        <w:rPr>
          <w:sz w:val="20"/>
        </w:rPr>
        <w:t>50</w:t>
      </w:r>
      <w:r>
        <w:rPr>
          <w:spacing w:val="-5"/>
          <w:sz w:val="20"/>
        </w:rPr>
        <w:t xml:space="preserve"> </w:t>
      </w:r>
      <w:r>
        <w:rPr>
          <w:sz w:val="20"/>
        </w:rPr>
        <w:t>percent</w:t>
      </w:r>
      <w:r>
        <w:rPr>
          <w:spacing w:val="-5"/>
          <w:sz w:val="20"/>
        </w:rPr>
        <w:t xml:space="preserve"> </w:t>
      </w:r>
      <w:r>
        <w:rPr>
          <w:sz w:val="20"/>
        </w:rPr>
        <w:t xml:space="preserve">of </w:t>
      </w:r>
      <w:r>
        <w:rPr>
          <w:spacing w:val="-2"/>
          <w:sz w:val="20"/>
        </w:rPr>
        <w:t>installation.</w:t>
      </w:r>
    </w:p>
    <w:p w14:paraId="1980662C" w14:textId="77777777" w:rsidR="00726659" w:rsidRDefault="000F0732">
      <w:pPr>
        <w:pStyle w:val="ListParagraph"/>
        <w:numPr>
          <w:ilvl w:val="3"/>
          <w:numId w:val="150"/>
        </w:numPr>
        <w:tabs>
          <w:tab w:val="left" w:pos="1797"/>
          <w:tab w:val="left" w:pos="1799"/>
        </w:tabs>
        <w:spacing w:line="360" w:lineRule="auto"/>
        <w:ind w:right="958"/>
        <w:jc w:val="left"/>
        <w:rPr>
          <w:sz w:val="20"/>
        </w:rPr>
      </w:pPr>
      <w:r>
        <w:rPr>
          <w:sz w:val="20"/>
        </w:rPr>
        <w:t>Request inspection ten working days prior to interim inspection start</w:t>
      </w:r>
      <w:r>
        <w:rPr>
          <w:spacing w:val="-4"/>
          <w:sz w:val="20"/>
        </w:rPr>
        <w:t xml:space="preserve"> </w:t>
      </w:r>
      <w:r>
        <w:rPr>
          <w:sz w:val="20"/>
        </w:rPr>
        <w:t>date</w:t>
      </w:r>
      <w:r>
        <w:rPr>
          <w:spacing w:val="-4"/>
          <w:sz w:val="20"/>
        </w:rPr>
        <w:t xml:space="preserve"> </w:t>
      </w:r>
      <w:r>
        <w:rPr>
          <w:sz w:val="20"/>
        </w:rPr>
        <w:t>by</w:t>
      </w:r>
      <w:r>
        <w:rPr>
          <w:spacing w:val="-4"/>
          <w:sz w:val="20"/>
        </w:rPr>
        <w:t xml:space="preserve"> </w:t>
      </w:r>
      <w:r>
        <w:rPr>
          <w:sz w:val="20"/>
        </w:rPr>
        <w:t>notifying</w:t>
      </w:r>
      <w:r>
        <w:rPr>
          <w:spacing w:val="-4"/>
          <w:sz w:val="20"/>
        </w:rPr>
        <w:t xml:space="preserve"> </w:t>
      </w:r>
      <w:r>
        <w:rPr>
          <w:sz w:val="20"/>
        </w:rPr>
        <w:t>COR</w:t>
      </w:r>
      <w:r>
        <w:rPr>
          <w:spacing w:val="-4"/>
          <w:sz w:val="20"/>
        </w:rPr>
        <w:t xml:space="preserve"> </w:t>
      </w:r>
      <w:r>
        <w:rPr>
          <w:sz w:val="20"/>
        </w:rPr>
        <w:t>in</w:t>
      </w:r>
      <w:r>
        <w:rPr>
          <w:spacing w:val="-4"/>
          <w:sz w:val="20"/>
        </w:rPr>
        <w:t xml:space="preserve"> </w:t>
      </w:r>
      <w:r>
        <w:rPr>
          <w:sz w:val="20"/>
        </w:rPr>
        <w:t>writing;</w:t>
      </w:r>
      <w:r>
        <w:rPr>
          <w:spacing w:val="-4"/>
          <w:sz w:val="20"/>
        </w:rPr>
        <w:t xml:space="preserve"> </w:t>
      </w:r>
      <w:r>
        <w:rPr>
          <w:sz w:val="20"/>
        </w:rPr>
        <w:t>this</w:t>
      </w:r>
      <w:r>
        <w:rPr>
          <w:spacing w:val="-4"/>
          <w:sz w:val="20"/>
        </w:rPr>
        <w:t xml:space="preserve"> </w:t>
      </w:r>
      <w:r>
        <w:rPr>
          <w:sz w:val="20"/>
        </w:rPr>
        <w:t>inspection</w:t>
      </w:r>
      <w:r>
        <w:rPr>
          <w:spacing w:val="-4"/>
          <w:sz w:val="20"/>
        </w:rPr>
        <w:t xml:space="preserve"> </w:t>
      </w:r>
      <w:r>
        <w:rPr>
          <w:sz w:val="20"/>
        </w:rPr>
        <w:t>must</w:t>
      </w:r>
      <w:r>
        <w:rPr>
          <w:spacing w:val="-4"/>
          <w:sz w:val="20"/>
        </w:rPr>
        <w:t xml:space="preserve"> </w:t>
      </w:r>
      <w:r>
        <w:rPr>
          <w:sz w:val="20"/>
        </w:rPr>
        <w:t>verify equipment and system being provided adheres to installation, mechanical and technical requirements of construction documents.</w:t>
      </w:r>
    </w:p>
    <w:p w14:paraId="6DDC6B24" w14:textId="77777777" w:rsidR="00726659" w:rsidRDefault="000F0732">
      <w:pPr>
        <w:pStyle w:val="ListParagraph"/>
        <w:numPr>
          <w:ilvl w:val="3"/>
          <w:numId w:val="150"/>
        </w:numPr>
        <w:tabs>
          <w:tab w:val="left" w:pos="1797"/>
          <w:tab w:val="left" w:pos="1799"/>
        </w:tabs>
        <w:spacing w:before="1" w:line="360" w:lineRule="auto"/>
        <w:ind w:right="1078"/>
        <w:jc w:val="left"/>
        <w:rPr>
          <w:sz w:val="20"/>
        </w:rPr>
      </w:pPr>
      <w:r>
        <w:rPr>
          <w:sz w:val="20"/>
        </w:rPr>
        <w:t>Inspection</w:t>
      </w:r>
      <w:r>
        <w:rPr>
          <w:spacing w:val="-5"/>
          <w:sz w:val="20"/>
        </w:rPr>
        <w:t xml:space="preserve"> </w:t>
      </w:r>
      <w:r>
        <w:rPr>
          <w:sz w:val="20"/>
        </w:rPr>
        <w:t>to</w:t>
      </w:r>
      <w:r>
        <w:rPr>
          <w:spacing w:val="-5"/>
          <w:sz w:val="20"/>
        </w:rPr>
        <w:t xml:space="preserve"> </w:t>
      </w:r>
      <w:r>
        <w:rPr>
          <w:sz w:val="20"/>
        </w:rPr>
        <w:t>be</w:t>
      </w:r>
      <w:r>
        <w:rPr>
          <w:spacing w:val="-5"/>
          <w:sz w:val="20"/>
        </w:rPr>
        <w:t xml:space="preserve"> </w:t>
      </w:r>
      <w:r>
        <w:rPr>
          <w:sz w:val="20"/>
        </w:rPr>
        <w:t>conducted</w:t>
      </w:r>
      <w:r>
        <w:rPr>
          <w:spacing w:val="-5"/>
          <w:sz w:val="20"/>
        </w:rPr>
        <w:t xml:space="preserve"> </w:t>
      </w:r>
      <w:r>
        <w:rPr>
          <w:sz w:val="20"/>
        </w:rPr>
        <w:t>by</w:t>
      </w:r>
      <w:r>
        <w:rPr>
          <w:spacing w:val="-5"/>
          <w:sz w:val="20"/>
        </w:rPr>
        <w:t xml:space="preserve"> </w:t>
      </w:r>
      <w:r>
        <w:rPr>
          <w:sz w:val="20"/>
        </w:rPr>
        <w:t>OEM</w:t>
      </w:r>
      <w:r>
        <w:rPr>
          <w:spacing w:val="-5"/>
          <w:sz w:val="20"/>
        </w:rPr>
        <w:t xml:space="preserve"> </w:t>
      </w:r>
      <w:r>
        <w:rPr>
          <w:sz w:val="20"/>
        </w:rPr>
        <w:t>and</w:t>
      </w:r>
      <w:r>
        <w:rPr>
          <w:spacing w:val="-5"/>
          <w:sz w:val="20"/>
        </w:rPr>
        <w:t xml:space="preserve"> </w:t>
      </w:r>
      <w:r>
        <w:rPr>
          <w:sz w:val="20"/>
        </w:rPr>
        <w:t>factory-certified</w:t>
      </w:r>
      <w:r>
        <w:rPr>
          <w:spacing w:val="-5"/>
          <w:sz w:val="20"/>
        </w:rPr>
        <w:t xml:space="preserve"> </w:t>
      </w:r>
      <w:r>
        <w:rPr>
          <w:sz w:val="20"/>
        </w:rPr>
        <w:t xml:space="preserve">contractor representative, and witnessed by COR, facility and SMCS 0050P2H3 </w:t>
      </w:r>
      <w:r>
        <w:rPr>
          <w:spacing w:val="-2"/>
          <w:sz w:val="20"/>
        </w:rPr>
        <w:t>representatives.</w:t>
      </w:r>
    </w:p>
    <w:p w14:paraId="3C073705" w14:textId="77777777" w:rsidR="00726659" w:rsidRDefault="000F0732">
      <w:pPr>
        <w:pStyle w:val="ListParagraph"/>
        <w:numPr>
          <w:ilvl w:val="3"/>
          <w:numId w:val="150"/>
        </w:numPr>
        <w:tabs>
          <w:tab w:val="left" w:pos="1797"/>
          <w:tab w:val="left" w:pos="1799"/>
        </w:tabs>
        <w:spacing w:line="357" w:lineRule="auto"/>
        <w:ind w:right="1198"/>
        <w:jc w:val="left"/>
        <w:rPr>
          <w:sz w:val="20"/>
        </w:rPr>
      </w:pPr>
      <w:r>
        <w:rPr>
          <w:sz w:val="20"/>
        </w:rPr>
        <w:t>Check</w:t>
      </w:r>
      <w:r>
        <w:rPr>
          <w:spacing w:val="-5"/>
          <w:sz w:val="20"/>
        </w:rPr>
        <w:t xml:space="preserve"> </w:t>
      </w:r>
      <w:r>
        <w:rPr>
          <w:sz w:val="20"/>
        </w:rPr>
        <w:t>each</w:t>
      </w:r>
      <w:r>
        <w:rPr>
          <w:spacing w:val="-5"/>
          <w:sz w:val="20"/>
        </w:rPr>
        <w:t xml:space="preserve"> </w:t>
      </w:r>
      <w:r>
        <w:rPr>
          <w:sz w:val="20"/>
        </w:rPr>
        <w:t>item</w:t>
      </w:r>
      <w:r>
        <w:rPr>
          <w:spacing w:val="-5"/>
          <w:sz w:val="20"/>
        </w:rPr>
        <w:t xml:space="preserve"> </w:t>
      </w:r>
      <w:r>
        <w:rPr>
          <w:sz w:val="20"/>
        </w:rPr>
        <w:t>of</w:t>
      </w:r>
      <w:r>
        <w:rPr>
          <w:spacing w:val="-5"/>
          <w:sz w:val="20"/>
        </w:rPr>
        <w:t xml:space="preserve"> </w:t>
      </w:r>
      <w:r>
        <w:rPr>
          <w:sz w:val="20"/>
        </w:rPr>
        <w:t>installed</w:t>
      </w:r>
      <w:r>
        <w:rPr>
          <w:spacing w:val="-5"/>
          <w:sz w:val="20"/>
        </w:rPr>
        <w:t xml:space="preserve"> </w:t>
      </w:r>
      <w:r>
        <w:rPr>
          <w:sz w:val="20"/>
        </w:rPr>
        <w:t>equipment</w:t>
      </w:r>
      <w:r>
        <w:rPr>
          <w:spacing w:val="-5"/>
          <w:sz w:val="20"/>
        </w:rPr>
        <w:t xml:space="preserve"> </w:t>
      </w:r>
      <w:r>
        <w:rPr>
          <w:sz w:val="20"/>
        </w:rPr>
        <w:t>to</w:t>
      </w:r>
      <w:r>
        <w:rPr>
          <w:spacing w:val="-5"/>
          <w:sz w:val="20"/>
        </w:rPr>
        <w:t xml:space="preserve"> </w:t>
      </w:r>
      <w:r>
        <w:rPr>
          <w:sz w:val="20"/>
        </w:rPr>
        <w:t>ensure</w:t>
      </w:r>
      <w:r>
        <w:rPr>
          <w:spacing w:val="-5"/>
          <w:sz w:val="20"/>
        </w:rPr>
        <w:t xml:space="preserve"> </w:t>
      </w:r>
      <w:r>
        <w:rPr>
          <w:sz w:val="20"/>
        </w:rPr>
        <w:t>appropriate</w:t>
      </w:r>
      <w:r>
        <w:rPr>
          <w:spacing w:val="-5"/>
          <w:sz w:val="20"/>
        </w:rPr>
        <w:t xml:space="preserve"> </w:t>
      </w:r>
      <w:r>
        <w:rPr>
          <w:sz w:val="20"/>
        </w:rPr>
        <w:t>NRTL listing labels and markings are fixed in place.</w:t>
      </w:r>
    </w:p>
    <w:p w14:paraId="7BD686DE" w14:textId="77777777" w:rsidR="00726659" w:rsidRDefault="000F0732">
      <w:pPr>
        <w:pStyle w:val="ListParagraph"/>
        <w:numPr>
          <w:ilvl w:val="3"/>
          <w:numId w:val="150"/>
        </w:numPr>
        <w:tabs>
          <w:tab w:val="left" w:pos="1797"/>
          <w:tab w:val="left" w:pos="1799"/>
        </w:tabs>
        <w:spacing w:before="4" w:line="360" w:lineRule="auto"/>
        <w:ind w:right="958"/>
        <w:jc w:val="left"/>
        <w:rPr>
          <w:sz w:val="20"/>
        </w:rPr>
      </w:pPr>
      <w:r>
        <w:rPr>
          <w:sz w:val="20"/>
        </w:rPr>
        <w:t>Verify cabling terminations in MCR, TRs and head end rooms, workstation</w:t>
      </w:r>
      <w:r>
        <w:rPr>
          <w:spacing w:val="-4"/>
          <w:sz w:val="20"/>
        </w:rPr>
        <w:t xml:space="preserve"> </w:t>
      </w:r>
      <w:r>
        <w:rPr>
          <w:sz w:val="20"/>
        </w:rPr>
        <w:t>locations</w:t>
      </w:r>
      <w:r>
        <w:rPr>
          <w:spacing w:val="-4"/>
          <w:sz w:val="20"/>
        </w:rPr>
        <w:t xml:space="preserve"> </w:t>
      </w:r>
      <w:r>
        <w:rPr>
          <w:sz w:val="20"/>
        </w:rPr>
        <w:t>and</w:t>
      </w:r>
      <w:r>
        <w:rPr>
          <w:spacing w:val="-4"/>
          <w:sz w:val="20"/>
        </w:rPr>
        <w:t xml:space="preserve"> </w:t>
      </w:r>
      <w:r>
        <w:rPr>
          <w:sz w:val="20"/>
        </w:rPr>
        <w:t>TCO</w:t>
      </w:r>
      <w:r>
        <w:rPr>
          <w:spacing w:val="-4"/>
          <w:sz w:val="20"/>
        </w:rPr>
        <w:t xml:space="preserve"> </w:t>
      </w:r>
      <w:r>
        <w:rPr>
          <w:sz w:val="20"/>
        </w:rPr>
        <w:t>adhere</w:t>
      </w:r>
      <w:r>
        <w:rPr>
          <w:spacing w:val="-4"/>
          <w:sz w:val="20"/>
        </w:rPr>
        <w:t xml:space="preserve"> </w:t>
      </w:r>
      <w:r>
        <w:rPr>
          <w:sz w:val="20"/>
        </w:rPr>
        <w:t>to</w:t>
      </w:r>
      <w:r>
        <w:rPr>
          <w:spacing w:val="-4"/>
          <w:sz w:val="20"/>
        </w:rPr>
        <w:t xml:space="preserve"> </w:t>
      </w:r>
      <w:r>
        <w:rPr>
          <w:sz w:val="20"/>
        </w:rPr>
        <w:t>color</w:t>
      </w:r>
      <w:r>
        <w:rPr>
          <w:spacing w:val="-4"/>
          <w:sz w:val="20"/>
        </w:rPr>
        <w:t xml:space="preserve"> </w:t>
      </w:r>
      <w:r>
        <w:rPr>
          <w:sz w:val="20"/>
        </w:rPr>
        <w:t>code</w:t>
      </w:r>
      <w:r>
        <w:rPr>
          <w:spacing w:val="-4"/>
          <w:sz w:val="20"/>
        </w:rPr>
        <w:t xml:space="preserve"> </w:t>
      </w:r>
      <w:r>
        <w:rPr>
          <w:sz w:val="20"/>
        </w:rPr>
        <w:t>for</w:t>
      </w:r>
      <w:r>
        <w:rPr>
          <w:spacing w:val="-4"/>
          <w:sz w:val="20"/>
        </w:rPr>
        <w:t xml:space="preserve"> </w:t>
      </w:r>
      <w:r>
        <w:rPr>
          <w:sz w:val="20"/>
        </w:rPr>
        <w:t>//</w:t>
      </w:r>
      <w:r>
        <w:rPr>
          <w:spacing w:val="-4"/>
          <w:sz w:val="20"/>
        </w:rPr>
        <w:t xml:space="preserve"> </w:t>
      </w:r>
      <w:r>
        <w:rPr>
          <w:sz w:val="20"/>
        </w:rPr>
        <w:t>T568B</w:t>
      </w:r>
      <w:r>
        <w:rPr>
          <w:spacing w:val="-4"/>
          <w:sz w:val="20"/>
        </w:rPr>
        <w:t xml:space="preserve"> </w:t>
      </w:r>
      <w:r>
        <w:rPr>
          <w:sz w:val="20"/>
        </w:rPr>
        <w:t xml:space="preserve">pin assignments and cabling connections </w:t>
      </w:r>
      <w:proofErr w:type="gramStart"/>
      <w:r>
        <w:rPr>
          <w:sz w:val="20"/>
        </w:rPr>
        <w:t>are in compliance with</w:t>
      </w:r>
      <w:proofErr w:type="gramEnd"/>
      <w:r>
        <w:rPr>
          <w:sz w:val="20"/>
        </w:rPr>
        <w:t xml:space="preserve"> TIA </w:t>
      </w:r>
      <w:r>
        <w:rPr>
          <w:spacing w:val="-2"/>
          <w:sz w:val="20"/>
        </w:rPr>
        <w:t>standards.</w:t>
      </w:r>
    </w:p>
    <w:p w14:paraId="7000DA7F" w14:textId="77777777" w:rsidR="00726659" w:rsidRDefault="000F0732">
      <w:pPr>
        <w:pStyle w:val="ListParagraph"/>
        <w:numPr>
          <w:ilvl w:val="3"/>
          <w:numId w:val="150"/>
        </w:numPr>
        <w:tabs>
          <w:tab w:val="left" w:pos="1797"/>
          <w:tab w:val="left" w:pos="1799"/>
        </w:tabs>
        <w:spacing w:line="360" w:lineRule="auto"/>
        <w:ind w:right="1318"/>
        <w:jc w:val="left"/>
        <w:rPr>
          <w:sz w:val="20"/>
        </w:rPr>
      </w:pPr>
      <w:r>
        <w:rPr>
          <w:sz w:val="20"/>
        </w:rPr>
        <w:t>Visually</w:t>
      </w:r>
      <w:r>
        <w:rPr>
          <w:spacing w:val="-5"/>
          <w:sz w:val="20"/>
        </w:rPr>
        <w:t xml:space="preserve"> </w:t>
      </w:r>
      <w:r>
        <w:rPr>
          <w:sz w:val="20"/>
        </w:rPr>
        <w:t>confirm</w:t>
      </w:r>
      <w:r>
        <w:rPr>
          <w:spacing w:val="-5"/>
          <w:sz w:val="20"/>
        </w:rPr>
        <w:t xml:space="preserve"> </w:t>
      </w:r>
      <w:r>
        <w:rPr>
          <w:sz w:val="20"/>
        </w:rPr>
        <w:t>minimum</w:t>
      </w:r>
      <w:r>
        <w:rPr>
          <w:spacing w:val="-5"/>
          <w:sz w:val="20"/>
        </w:rPr>
        <w:t xml:space="preserve"> </w:t>
      </w:r>
      <w:r>
        <w:rPr>
          <w:sz w:val="20"/>
        </w:rPr>
        <w:t>Category</w:t>
      </w:r>
      <w:r>
        <w:rPr>
          <w:spacing w:val="-5"/>
          <w:sz w:val="20"/>
        </w:rPr>
        <w:t xml:space="preserve"> </w:t>
      </w:r>
      <w:r>
        <w:rPr>
          <w:sz w:val="20"/>
        </w:rPr>
        <w:t>6A</w:t>
      </w:r>
      <w:r>
        <w:rPr>
          <w:spacing w:val="-5"/>
          <w:sz w:val="20"/>
        </w:rPr>
        <w:t xml:space="preserve"> </w:t>
      </w:r>
      <w:r>
        <w:rPr>
          <w:sz w:val="20"/>
        </w:rPr>
        <w:t>cable</w:t>
      </w:r>
      <w:r>
        <w:rPr>
          <w:spacing w:val="-5"/>
          <w:sz w:val="20"/>
        </w:rPr>
        <w:t xml:space="preserve"> </w:t>
      </w:r>
      <w:r>
        <w:rPr>
          <w:sz w:val="20"/>
        </w:rPr>
        <w:t>marking</w:t>
      </w:r>
      <w:r>
        <w:rPr>
          <w:spacing w:val="-5"/>
          <w:sz w:val="20"/>
        </w:rPr>
        <w:t xml:space="preserve"> </w:t>
      </w:r>
      <w:r>
        <w:rPr>
          <w:sz w:val="20"/>
        </w:rPr>
        <w:t>at</w:t>
      </w:r>
      <w:r>
        <w:rPr>
          <w:spacing w:val="-5"/>
          <w:sz w:val="20"/>
        </w:rPr>
        <w:t xml:space="preserve"> </w:t>
      </w:r>
      <w:r>
        <w:rPr>
          <w:sz w:val="20"/>
        </w:rPr>
        <w:t>TCOs,</w:t>
      </w:r>
      <w:r>
        <w:rPr>
          <w:spacing w:val="-5"/>
          <w:sz w:val="20"/>
        </w:rPr>
        <w:t xml:space="preserve"> </w:t>
      </w:r>
      <w:r>
        <w:rPr>
          <w:sz w:val="20"/>
        </w:rPr>
        <w:t>CCSs locations, patch cords and origination locations.</w:t>
      </w:r>
    </w:p>
    <w:p w14:paraId="6BCB310C" w14:textId="77777777" w:rsidR="00726659" w:rsidRDefault="000F0732">
      <w:pPr>
        <w:pStyle w:val="ListParagraph"/>
        <w:numPr>
          <w:ilvl w:val="3"/>
          <w:numId w:val="150"/>
        </w:numPr>
        <w:tabs>
          <w:tab w:val="left" w:pos="1797"/>
          <w:tab w:val="left" w:pos="1799"/>
        </w:tabs>
        <w:spacing w:line="360" w:lineRule="auto"/>
        <w:ind w:right="838"/>
        <w:jc w:val="left"/>
        <w:rPr>
          <w:sz w:val="20"/>
        </w:rPr>
      </w:pPr>
      <w:r>
        <w:rPr>
          <w:sz w:val="20"/>
        </w:rPr>
        <w:t>Review</w:t>
      </w:r>
      <w:r>
        <w:rPr>
          <w:spacing w:val="-5"/>
          <w:sz w:val="20"/>
        </w:rPr>
        <w:t xml:space="preserve"> </w:t>
      </w:r>
      <w:r>
        <w:rPr>
          <w:sz w:val="20"/>
        </w:rPr>
        <w:t>entire</w:t>
      </w:r>
      <w:r>
        <w:rPr>
          <w:spacing w:val="-5"/>
          <w:sz w:val="20"/>
        </w:rPr>
        <w:t xml:space="preserve"> </w:t>
      </w:r>
      <w:r>
        <w:rPr>
          <w:sz w:val="20"/>
        </w:rPr>
        <w:t>communications</w:t>
      </w:r>
      <w:r>
        <w:rPr>
          <w:spacing w:val="-5"/>
          <w:sz w:val="20"/>
        </w:rPr>
        <w:t xml:space="preserve"> </w:t>
      </w:r>
      <w:r>
        <w:rPr>
          <w:sz w:val="20"/>
        </w:rPr>
        <w:t>circulating</w:t>
      </w:r>
      <w:r>
        <w:rPr>
          <w:spacing w:val="-5"/>
          <w:sz w:val="20"/>
        </w:rPr>
        <w:t xml:space="preserve"> </w:t>
      </w:r>
      <w:r>
        <w:rPr>
          <w:sz w:val="20"/>
        </w:rPr>
        <w:t>ground</w:t>
      </w:r>
      <w:r>
        <w:rPr>
          <w:spacing w:val="-5"/>
          <w:sz w:val="20"/>
        </w:rPr>
        <w:t xml:space="preserve"> </w:t>
      </w:r>
      <w:r>
        <w:rPr>
          <w:sz w:val="20"/>
        </w:rPr>
        <w:t>system,</w:t>
      </w:r>
      <w:r>
        <w:rPr>
          <w:spacing w:val="-5"/>
          <w:sz w:val="20"/>
        </w:rPr>
        <w:t xml:space="preserve"> </w:t>
      </w:r>
      <w:r>
        <w:rPr>
          <w:sz w:val="20"/>
        </w:rPr>
        <w:t>each</w:t>
      </w:r>
      <w:r>
        <w:rPr>
          <w:spacing w:val="-5"/>
          <w:sz w:val="20"/>
        </w:rPr>
        <w:t xml:space="preserve"> </w:t>
      </w:r>
      <w:r>
        <w:rPr>
          <w:sz w:val="20"/>
        </w:rPr>
        <w:t>TGB</w:t>
      </w:r>
      <w:r>
        <w:rPr>
          <w:spacing w:val="-5"/>
          <w:sz w:val="20"/>
        </w:rPr>
        <w:t xml:space="preserve"> </w:t>
      </w:r>
      <w:r>
        <w:rPr>
          <w:sz w:val="20"/>
        </w:rPr>
        <w:t>and grounding connection, grounding electrode and outside lightning protection system.</w:t>
      </w:r>
    </w:p>
    <w:p w14:paraId="6D257D63" w14:textId="77777777" w:rsidR="00726659" w:rsidRDefault="000F0732">
      <w:pPr>
        <w:pStyle w:val="ListParagraph"/>
        <w:numPr>
          <w:ilvl w:val="3"/>
          <w:numId w:val="150"/>
        </w:numPr>
        <w:tabs>
          <w:tab w:val="left" w:pos="1797"/>
        </w:tabs>
        <w:ind w:left="1797" w:hanging="358"/>
        <w:jc w:val="left"/>
        <w:rPr>
          <w:sz w:val="20"/>
        </w:rPr>
      </w:pPr>
      <w:r>
        <w:rPr>
          <w:sz w:val="20"/>
        </w:rPr>
        <w:t>Review</w:t>
      </w:r>
      <w:r>
        <w:rPr>
          <w:spacing w:val="-10"/>
          <w:sz w:val="20"/>
        </w:rPr>
        <w:t xml:space="preserve"> </w:t>
      </w:r>
      <w:r>
        <w:rPr>
          <w:sz w:val="20"/>
        </w:rPr>
        <w:t>cable</w:t>
      </w:r>
      <w:r>
        <w:rPr>
          <w:spacing w:val="-7"/>
          <w:sz w:val="20"/>
        </w:rPr>
        <w:t xml:space="preserve"> </w:t>
      </w:r>
      <w:r>
        <w:rPr>
          <w:sz w:val="20"/>
        </w:rPr>
        <w:t>tray,</w:t>
      </w:r>
      <w:r>
        <w:rPr>
          <w:spacing w:val="-8"/>
          <w:sz w:val="20"/>
        </w:rPr>
        <w:t xml:space="preserve"> </w:t>
      </w:r>
      <w:proofErr w:type="gramStart"/>
      <w:r>
        <w:rPr>
          <w:sz w:val="20"/>
        </w:rPr>
        <w:t>conduit</w:t>
      </w:r>
      <w:proofErr w:type="gramEnd"/>
      <w:r>
        <w:rPr>
          <w:spacing w:val="-7"/>
          <w:sz w:val="20"/>
        </w:rPr>
        <w:t xml:space="preserve"> </w:t>
      </w:r>
      <w:r>
        <w:rPr>
          <w:sz w:val="20"/>
        </w:rPr>
        <w:t>and</w:t>
      </w:r>
      <w:r>
        <w:rPr>
          <w:spacing w:val="-8"/>
          <w:sz w:val="20"/>
        </w:rPr>
        <w:t xml:space="preserve"> </w:t>
      </w:r>
      <w:r>
        <w:rPr>
          <w:sz w:val="20"/>
        </w:rPr>
        <w:t>path/wire</w:t>
      </w:r>
      <w:r>
        <w:rPr>
          <w:spacing w:val="-7"/>
          <w:sz w:val="20"/>
        </w:rPr>
        <w:t xml:space="preserve"> </w:t>
      </w:r>
      <w:r>
        <w:rPr>
          <w:sz w:val="20"/>
        </w:rPr>
        <w:t>way</w:t>
      </w:r>
      <w:r>
        <w:rPr>
          <w:spacing w:val="-8"/>
          <w:sz w:val="20"/>
        </w:rPr>
        <w:t xml:space="preserve"> </w:t>
      </w:r>
      <w:r>
        <w:rPr>
          <w:sz w:val="20"/>
        </w:rPr>
        <w:t>installation</w:t>
      </w:r>
      <w:r>
        <w:rPr>
          <w:spacing w:val="-7"/>
          <w:sz w:val="20"/>
        </w:rPr>
        <w:t xml:space="preserve"> </w:t>
      </w:r>
      <w:r>
        <w:rPr>
          <w:spacing w:val="-2"/>
          <w:sz w:val="20"/>
        </w:rPr>
        <w:t>practice.</w:t>
      </w:r>
    </w:p>
    <w:p w14:paraId="52482BAF" w14:textId="77777777" w:rsidR="00726659" w:rsidRDefault="00726659">
      <w:pPr>
        <w:pStyle w:val="ListParagraph"/>
        <w:rPr>
          <w:sz w:val="20"/>
        </w:rPr>
        <w:sectPr w:rsidR="00726659">
          <w:pgSz w:w="12240" w:h="15840"/>
          <w:pgMar w:top="1380" w:right="720" w:bottom="1160" w:left="720" w:header="730" w:footer="963" w:gutter="0"/>
          <w:cols w:space="720"/>
        </w:sectPr>
      </w:pPr>
    </w:p>
    <w:p w14:paraId="35C0C7FE" w14:textId="77777777" w:rsidR="00726659" w:rsidRDefault="00726659">
      <w:pPr>
        <w:pStyle w:val="BodyText"/>
        <w:spacing w:before="19"/>
        <w:ind w:left="0" w:firstLine="0"/>
      </w:pPr>
    </w:p>
    <w:p w14:paraId="3FC538EF" w14:textId="77777777" w:rsidR="00726659" w:rsidRDefault="000F0732">
      <w:pPr>
        <w:pStyle w:val="ListParagraph"/>
        <w:numPr>
          <w:ilvl w:val="3"/>
          <w:numId w:val="150"/>
        </w:numPr>
        <w:tabs>
          <w:tab w:val="left" w:pos="1797"/>
        </w:tabs>
        <w:ind w:left="1797" w:hanging="358"/>
        <w:jc w:val="left"/>
        <w:rPr>
          <w:sz w:val="20"/>
        </w:rPr>
      </w:pPr>
      <w:r>
        <w:rPr>
          <w:sz w:val="20"/>
        </w:rPr>
        <w:t>OEM</w:t>
      </w:r>
      <w:r>
        <w:rPr>
          <w:spacing w:val="-6"/>
          <w:sz w:val="20"/>
        </w:rPr>
        <w:t xml:space="preserve"> </w:t>
      </w:r>
      <w:r>
        <w:rPr>
          <w:sz w:val="20"/>
        </w:rPr>
        <w:t>and</w:t>
      </w:r>
      <w:r>
        <w:rPr>
          <w:spacing w:val="-5"/>
          <w:sz w:val="20"/>
        </w:rPr>
        <w:t xml:space="preserve"> </w:t>
      </w:r>
      <w:r>
        <w:rPr>
          <w:sz w:val="20"/>
        </w:rPr>
        <w:t>contractor</w:t>
      </w:r>
      <w:r>
        <w:rPr>
          <w:spacing w:val="-6"/>
          <w:sz w:val="20"/>
        </w:rPr>
        <w:t xml:space="preserve"> </w:t>
      </w:r>
      <w:r>
        <w:rPr>
          <w:sz w:val="20"/>
        </w:rPr>
        <w:t>to</w:t>
      </w:r>
      <w:r>
        <w:rPr>
          <w:spacing w:val="-5"/>
          <w:sz w:val="20"/>
        </w:rPr>
        <w:t xml:space="preserve"> </w:t>
      </w:r>
      <w:r>
        <w:rPr>
          <w:spacing w:val="-2"/>
          <w:sz w:val="20"/>
        </w:rPr>
        <w:t>perform:</w:t>
      </w:r>
    </w:p>
    <w:p w14:paraId="0C26049D" w14:textId="77777777" w:rsidR="00726659" w:rsidRDefault="000F0732">
      <w:pPr>
        <w:pStyle w:val="ListParagraph"/>
        <w:numPr>
          <w:ilvl w:val="4"/>
          <w:numId w:val="150"/>
        </w:numPr>
        <w:tabs>
          <w:tab w:val="left" w:pos="2157"/>
          <w:tab w:val="left" w:pos="2159"/>
        </w:tabs>
        <w:spacing w:before="112" w:line="360" w:lineRule="auto"/>
        <w:ind w:left="2159" w:right="1318"/>
        <w:rPr>
          <w:sz w:val="20"/>
        </w:rPr>
      </w:pPr>
      <w:r>
        <w:rPr>
          <w:sz w:val="20"/>
        </w:rPr>
        <w:t>Fiber optical cable field inspection tests via attenuation measurements</w:t>
      </w:r>
      <w:r>
        <w:rPr>
          <w:spacing w:val="-5"/>
          <w:sz w:val="20"/>
        </w:rPr>
        <w:t xml:space="preserve"> </w:t>
      </w:r>
      <w:r>
        <w:rPr>
          <w:sz w:val="20"/>
        </w:rPr>
        <w:t>on</w:t>
      </w:r>
      <w:r>
        <w:rPr>
          <w:spacing w:val="-5"/>
          <w:sz w:val="20"/>
        </w:rPr>
        <w:t xml:space="preserve"> </w:t>
      </w:r>
      <w:r>
        <w:rPr>
          <w:sz w:val="20"/>
        </w:rPr>
        <w:t>factory</w:t>
      </w:r>
      <w:r>
        <w:rPr>
          <w:spacing w:val="-5"/>
          <w:sz w:val="20"/>
        </w:rPr>
        <w:t xml:space="preserve"> </w:t>
      </w:r>
      <w:r>
        <w:rPr>
          <w:sz w:val="20"/>
        </w:rPr>
        <w:t>reels;</w:t>
      </w:r>
      <w:r>
        <w:rPr>
          <w:spacing w:val="-5"/>
          <w:sz w:val="20"/>
        </w:rPr>
        <w:t xml:space="preserve"> </w:t>
      </w:r>
      <w:r>
        <w:rPr>
          <w:sz w:val="20"/>
        </w:rPr>
        <w:t>provide</w:t>
      </w:r>
      <w:r>
        <w:rPr>
          <w:spacing w:val="-5"/>
          <w:sz w:val="20"/>
        </w:rPr>
        <w:t xml:space="preserve"> </w:t>
      </w:r>
      <w:r>
        <w:rPr>
          <w:sz w:val="20"/>
        </w:rPr>
        <w:t>results</w:t>
      </w:r>
      <w:r>
        <w:rPr>
          <w:spacing w:val="-5"/>
          <w:sz w:val="20"/>
        </w:rPr>
        <w:t xml:space="preserve"> </w:t>
      </w:r>
      <w:r>
        <w:rPr>
          <w:sz w:val="20"/>
        </w:rPr>
        <w:t>along</w:t>
      </w:r>
      <w:r>
        <w:rPr>
          <w:spacing w:val="-5"/>
          <w:sz w:val="20"/>
        </w:rPr>
        <w:t xml:space="preserve"> </w:t>
      </w:r>
      <w:r>
        <w:rPr>
          <w:sz w:val="20"/>
        </w:rPr>
        <w:t>with</w:t>
      </w:r>
      <w:r>
        <w:rPr>
          <w:spacing w:val="-5"/>
          <w:sz w:val="20"/>
        </w:rPr>
        <w:t xml:space="preserve"> </w:t>
      </w:r>
      <w:r>
        <w:rPr>
          <w:sz w:val="20"/>
        </w:rPr>
        <w:t>OEM certification for factory reel tests.</w:t>
      </w:r>
    </w:p>
    <w:p w14:paraId="298BC212" w14:textId="77777777" w:rsidR="00726659" w:rsidRDefault="000F0732">
      <w:pPr>
        <w:pStyle w:val="ListParagraph"/>
        <w:numPr>
          <w:ilvl w:val="4"/>
          <w:numId w:val="150"/>
        </w:numPr>
        <w:tabs>
          <w:tab w:val="left" w:pos="2157"/>
          <w:tab w:val="left" w:pos="2159"/>
        </w:tabs>
        <w:spacing w:line="360" w:lineRule="auto"/>
        <w:ind w:left="2159" w:right="958"/>
        <w:rPr>
          <w:sz w:val="20"/>
        </w:rPr>
      </w:pPr>
      <w:r>
        <w:rPr>
          <w:sz w:val="20"/>
        </w:rPr>
        <w:t>Baseband cable field inspection tests via attenuation measurements</w:t>
      </w:r>
      <w:r>
        <w:rPr>
          <w:spacing w:val="-5"/>
          <w:sz w:val="20"/>
        </w:rPr>
        <w:t xml:space="preserve"> </w:t>
      </w:r>
      <w:r>
        <w:rPr>
          <w:sz w:val="20"/>
        </w:rPr>
        <w:t>on</w:t>
      </w:r>
      <w:r>
        <w:rPr>
          <w:spacing w:val="-5"/>
          <w:sz w:val="20"/>
        </w:rPr>
        <w:t xml:space="preserve"> </w:t>
      </w:r>
      <w:r>
        <w:rPr>
          <w:sz w:val="20"/>
        </w:rPr>
        <w:t>factory</w:t>
      </w:r>
      <w:r>
        <w:rPr>
          <w:spacing w:val="-5"/>
          <w:sz w:val="20"/>
        </w:rPr>
        <w:t xml:space="preserve"> </w:t>
      </w:r>
      <w:r>
        <w:rPr>
          <w:sz w:val="20"/>
        </w:rPr>
        <w:t>reels</w:t>
      </w:r>
      <w:r>
        <w:rPr>
          <w:spacing w:val="-5"/>
          <w:sz w:val="20"/>
        </w:rPr>
        <w:t xml:space="preserve"> </w:t>
      </w:r>
      <w:r>
        <w:rPr>
          <w:sz w:val="20"/>
        </w:rPr>
        <w:t>and</w:t>
      </w:r>
      <w:r>
        <w:rPr>
          <w:spacing w:val="-5"/>
          <w:sz w:val="20"/>
        </w:rPr>
        <w:t xml:space="preserve"> </w:t>
      </w:r>
      <w:r>
        <w:rPr>
          <w:sz w:val="20"/>
        </w:rPr>
        <w:t>provide</w:t>
      </w:r>
      <w:r>
        <w:rPr>
          <w:spacing w:val="-5"/>
          <w:sz w:val="20"/>
        </w:rPr>
        <w:t xml:space="preserve"> </w:t>
      </w:r>
      <w:r>
        <w:rPr>
          <w:sz w:val="20"/>
        </w:rPr>
        <w:t>results</w:t>
      </w:r>
      <w:r>
        <w:rPr>
          <w:spacing w:val="-5"/>
          <w:sz w:val="20"/>
        </w:rPr>
        <w:t xml:space="preserve"> </w:t>
      </w:r>
      <w:r>
        <w:rPr>
          <w:sz w:val="20"/>
        </w:rPr>
        <w:t>along</w:t>
      </w:r>
      <w:r>
        <w:rPr>
          <w:spacing w:val="-5"/>
          <w:sz w:val="20"/>
        </w:rPr>
        <w:t xml:space="preserve"> </w:t>
      </w:r>
      <w:r>
        <w:rPr>
          <w:sz w:val="20"/>
        </w:rPr>
        <w:t>with</w:t>
      </w:r>
      <w:r>
        <w:rPr>
          <w:spacing w:val="-5"/>
          <w:sz w:val="20"/>
        </w:rPr>
        <w:t xml:space="preserve"> </w:t>
      </w:r>
      <w:r>
        <w:rPr>
          <w:sz w:val="20"/>
        </w:rPr>
        <w:t>OEM certification for factory reel tests.</w:t>
      </w:r>
    </w:p>
    <w:p w14:paraId="71A0E781" w14:textId="77777777" w:rsidR="00726659" w:rsidRDefault="000F0732">
      <w:pPr>
        <w:pStyle w:val="ListParagraph"/>
        <w:numPr>
          <w:ilvl w:val="3"/>
          <w:numId w:val="150"/>
        </w:numPr>
        <w:tabs>
          <w:tab w:val="left" w:pos="1796"/>
          <w:tab w:val="left" w:pos="1799"/>
        </w:tabs>
        <w:spacing w:before="1" w:line="360" w:lineRule="auto"/>
        <w:ind w:right="958" w:hanging="449"/>
        <w:jc w:val="left"/>
        <w:rPr>
          <w:sz w:val="20"/>
        </w:rPr>
      </w:pPr>
      <w:r>
        <w:rPr>
          <w:sz w:val="20"/>
        </w:rPr>
        <w:t>Relocate</w:t>
      </w:r>
      <w:r>
        <w:rPr>
          <w:spacing w:val="-4"/>
          <w:sz w:val="20"/>
        </w:rPr>
        <w:t xml:space="preserve"> </w:t>
      </w:r>
      <w:r>
        <w:rPr>
          <w:sz w:val="20"/>
        </w:rPr>
        <w:t>failed</w:t>
      </w:r>
      <w:r>
        <w:rPr>
          <w:spacing w:val="-4"/>
          <w:sz w:val="20"/>
        </w:rPr>
        <w:t xml:space="preserve"> </w:t>
      </w:r>
      <w:r>
        <w:rPr>
          <w:sz w:val="20"/>
        </w:rPr>
        <w:t>cable</w:t>
      </w:r>
      <w:r>
        <w:rPr>
          <w:spacing w:val="-4"/>
          <w:sz w:val="20"/>
        </w:rPr>
        <w:t xml:space="preserve"> </w:t>
      </w:r>
      <w:r>
        <w:rPr>
          <w:sz w:val="20"/>
        </w:rPr>
        <w:t>reels</w:t>
      </w:r>
      <w:r>
        <w:rPr>
          <w:spacing w:val="-4"/>
          <w:sz w:val="20"/>
        </w:rPr>
        <w:t xml:space="preserve"> </w:t>
      </w:r>
      <w:r>
        <w:rPr>
          <w:sz w:val="20"/>
        </w:rPr>
        <w:t>to</w:t>
      </w:r>
      <w:r>
        <w:rPr>
          <w:spacing w:val="-4"/>
          <w:sz w:val="20"/>
        </w:rPr>
        <w:t xml:space="preserve"> </w:t>
      </w:r>
      <w:r>
        <w:rPr>
          <w:sz w:val="20"/>
        </w:rPr>
        <w:t>a</w:t>
      </w:r>
      <w:r>
        <w:rPr>
          <w:spacing w:val="-4"/>
          <w:sz w:val="20"/>
        </w:rPr>
        <w:t xml:space="preserve"> </w:t>
      </w:r>
      <w:proofErr w:type="gramStart"/>
      <w:r>
        <w:rPr>
          <w:sz w:val="20"/>
        </w:rPr>
        <w:t>secured</w:t>
      </w:r>
      <w:proofErr w:type="gramEnd"/>
      <w:r>
        <w:rPr>
          <w:spacing w:val="-4"/>
          <w:sz w:val="20"/>
        </w:rPr>
        <w:t xml:space="preserve"> </w:t>
      </w:r>
      <w:r>
        <w:rPr>
          <w:sz w:val="20"/>
        </w:rPr>
        <w:t>location</w:t>
      </w:r>
      <w:r>
        <w:rPr>
          <w:spacing w:val="-4"/>
          <w:sz w:val="20"/>
        </w:rPr>
        <w:t xml:space="preserve"> </w:t>
      </w:r>
      <w:r>
        <w:rPr>
          <w:sz w:val="20"/>
        </w:rPr>
        <w:t>for</w:t>
      </w:r>
      <w:r>
        <w:rPr>
          <w:spacing w:val="-4"/>
          <w:sz w:val="20"/>
        </w:rPr>
        <w:t xml:space="preserve"> </w:t>
      </w:r>
      <w:r>
        <w:rPr>
          <w:sz w:val="20"/>
        </w:rPr>
        <w:t>inventory,</w:t>
      </w:r>
      <w:r>
        <w:rPr>
          <w:spacing w:val="-4"/>
          <w:sz w:val="20"/>
        </w:rPr>
        <w:t xml:space="preserve"> </w:t>
      </w:r>
      <w:r>
        <w:rPr>
          <w:sz w:val="20"/>
        </w:rPr>
        <w:t>as directed by COR, and then remove from project site within two working days; provide COR with written confirmation of defective cable reels removal from project site.</w:t>
      </w:r>
    </w:p>
    <w:p w14:paraId="44DE3E31" w14:textId="77777777" w:rsidR="00726659" w:rsidRDefault="000F0732">
      <w:pPr>
        <w:pStyle w:val="ListParagraph"/>
        <w:numPr>
          <w:ilvl w:val="3"/>
          <w:numId w:val="150"/>
        </w:numPr>
        <w:tabs>
          <w:tab w:val="left" w:pos="1797"/>
        </w:tabs>
        <w:spacing w:line="226" w:lineRule="exact"/>
        <w:ind w:left="1797" w:hanging="446"/>
        <w:jc w:val="left"/>
        <w:rPr>
          <w:sz w:val="20"/>
        </w:rPr>
      </w:pPr>
      <w:r>
        <w:rPr>
          <w:sz w:val="20"/>
        </w:rPr>
        <w:t>Provide</w:t>
      </w:r>
      <w:r>
        <w:rPr>
          <w:spacing w:val="-8"/>
          <w:sz w:val="20"/>
        </w:rPr>
        <w:t xml:space="preserve"> </w:t>
      </w:r>
      <w:r>
        <w:rPr>
          <w:sz w:val="20"/>
        </w:rPr>
        <w:t>results</w:t>
      </w:r>
      <w:r>
        <w:rPr>
          <w:spacing w:val="-7"/>
          <w:sz w:val="20"/>
        </w:rPr>
        <w:t xml:space="preserve"> </w:t>
      </w:r>
      <w:r>
        <w:rPr>
          <w:sz w:val="20"/>
        </w:rPr>
        <w:t>of</w:t>
      </w:r>
      <w:r>
        <w:rPr>
          <w:spacing w:val="-7"/>
          <w:sz w:val="20"/>
        </w:rPr>
        <w:t xml:space="preserve"> </w:t>
      </w:r>
      <w:r>
        <w:rPr>
          <w:sz w:val="20"/>
        </w:rPr>
        <w:t>interim</w:t>
      </w:r>
      <w:r>
        <w:rPr>
          <w:spacing w:val="-7"/>
          <w:sz w:val="20"/>
        </w:rPr>
        <w:t xml:space="preserve"> </w:t>
      </w:r>
      <w:r>
        <w:rPr>
          <w:sz w:val="20"/>
        </w:rPr>
        <w:t>inspections</w:t>
      </w:r>
      <w:r>
        <w:rPr>
          <w:spacing w:val="-7"/>
          <w:sz w:val="20"/>
        </w:rPr>
        <w:t xml:space="preserve"> </w:t>
      </w:r>
      <w:r>
        <w:rPr>
          <w:sz w:val="20"/>
        </w:rPr>
        <w:t>to</w:t>
      </w:r>
      <w:r>
        <w:rPr>
          <w:spacing w:val="-8"/>
          <w:sz w:val="20"/>
        </w:rPr>
        <w:t xml:space="preserve"> </w:t>
      </w:r>
      <w:r>
        <w:rPr>
          <w:spacing w:val="-4"/>
          <w:sz w:val="20"/>
        </w:rPr>
        <w:t>COR.</w:t>
      </w:r>
    </w:p>
    <w:p w14:paraId="1D04C13C" w14:textId="77777777" w:rsidR="00726659" w:rsidRDefault="000F0732">
      <w:pPr>
        <w:pStyle w:val="ListParagraph"/>
        <w:numPr>
          <w:ilvl w:val="3"/>
          <w:numId w:val="150"/>
        </w:numPr>
        <w:tabs>
          <w:tab w:val="left" w:pos="1797"/>
          <w:tab w:val="left" w:pos="1800"/>
        </w:tabs>
        <w:spacing w:before="114" w:line="360" w:lineRule="auto"/>
        <w:ind w:left="1800" w:right="838" w:hanging="449"/>
        <w:jc w:val="left"/>
        <w:rPr>
          <w:sz w:val="20"/>
        </w:rPr>
      </w:pPr>
      <w:r>
        <w:rPr>
          <w:sz w:val="20"/>
        </w:rPr>
        <w:t>If</w:t>
      </w:r>
      <w:r>
        <w:rPr>
          <w:spacing w:val="-5"/>
          <w:sz w:val="20"/>
        </w:rPr>
        <w:t xml:space="preserve"> </w:t>
      </w:r>
      <w:r>
        <w:rPr>
          <w:sz w:val="20"/>
        </w:rPr>
        <w:t>major</w:t>
      </w:r>
      <w:r>
        <w:rPr>
          <w:spacing w:val="-5"/>
          <w:sz w:val="20"/>
        </w:rPr>
        <w:t xml:space="preserve"> </w:t>
      </w:r>
      <w:r>
        <w:rPr>
          <w:sz w:val="20"/>
        </w:rPr>
        <w:t>or</w:t>
      </w:r>
      <w:r>
        <w:rPr>
          <w:spacing w:val="-5"/>
          <w:sz w:val="20"/>
        </w:rPr>
        <w:t xml:space="preserve"> </w:t>
      </w:r>
      <w:r>
        <w:rPr>
          <w:sz w:val="20"/>
        </w:rPr>
        <w:t>multiple</w:t>
      </w:r>
      <w:r>
        <w:rPr>
          <w:spacing w:val="-5"/>
          <w:sz w:val="20"/>
        </w:rPr>
        <w:t xml:space="preserve"> </w:t>
      </w:r>
      <w:r>
        <w:rPr>
          <w:sz w:val="20"/>
        </w:rPr>
        <w:t>deficiencies</w:t>
      </w:r>
      <w:r>
        <w:rPr>
          <w:spacing w:val="-5"/>
          <w:sz w:val="20"/>
        </w:rPr>
        <w:t xml:space="preserve"> </w:t>
      </w:r>
      <w:r>
        <w:rPr>
          <w:sz w:val="20"/>
        </w:rPr>
        <w:t>are</w:t>
      </w:r>
      <w:r>
        <w:rPr>
          <w:spacing w:val="-5"/>
          <w:sz w:val="20"/>
        </w:rPr>
        <w:t xml:space="preserve"> </w:t>
      </w:r>
      <w:r>
        <w:rPr>
          <w:sz w:val="20"/>
        </w:rPr>
        <w:t>discovered,</w:t>
      </w:r>
      <w:r>
        <w:rPr>
          <w:spacing w:val="-5"/>
          <w:sz w:val="20"/>
        </w:rPr>
        <w:t xml:space="preserve"> </w:t>
      </w:r>
      <w:r>
        <w:rPr>
          <w:sz w:val="20"/>
        </w:rPr>
        <w:t>additional</w:t>
      </w:r>
      <w:r>
        <w:rPr>
          <w:spacing w:val="-5"/>
          <w:sz w:val="20"/>
        </w:rPr>
        <w:t xml:space="preserve"> </w:t>
      </w:r>
      <w:r>
        <w:rPr>
          <w:sz w:val="20"/>
        </w:rPr>
        <w:t>interim inspections could be required until deficiencies are corrected, before permitting further system installation.</w:t>
      </w:r>
    </w:p>
    <w:p w14:paraId="5A75CFB2" w14:textId="77777777" w:rsidR="00726659" w:rsidRDefault="000F0732">
      <w:pPr>
        <w:pStyle w:val="ListParagraph"/>
        <w:numPr>
          <w:ilvl w:val="4"/>
          <w:numId w:val="150"/>
        </w:numPr>
        <w:tabs>
          <w:tab w:val="left" w:pos="2158"/>
        </w:tabs>
        <w:ind w:left="2158" w:hanging="358"/>
        <w:jc w:val="both"/>
        <w:rPr>
          <w:sz w:val="20"/>
        </w:rPr>
      </w:pPr>
      <w:r>
        <w:rPr>
          <w:sz w:val="20"/>
        </w:rPr>
        <w:t>Additional</w:t>
      </w:r>
      <w:r>
        <w:rPr>
          <w:spacing w:val="-8"/>
          <w:sz w:val="20"/>
        </w:rPr>
        <w:t xml:space="preserve"> </w:t>
      </w:r>
      <w:r>
        <w:rPr>
          <w:sz w:val="20"/>
        </w:rPr>
        <w:t>inspections</w:t>
      </w:r>
      <w:r>
        <w:rPr>
          <w:spacing w:val="-8"/>
          <w:sz w:val="20"/>
        </w:rPr>
        <w:t xml:space="preserve"> </w:t>
      </w:r>
      <w:r>
        <w:rPr>
          <w:sz w:val="20"/>
        </w:rPr>
        <w:t>are</w:t>
      </w:r>
      <w:r>
        <w:rPr>
          <w:spacing w:val="-8"/>
          <w:sz w:val="20"/>
        </w:rPr>
        <w:t xml:space="preserve"> </w:t>
      </w:r>
      <w:r>
        <w:rPr>
          <w:sz w:val="20"/>
        </w:rPr>
        <w:t>scheduled</w:t>
      </w:r>
      <w:r>
        <w:rPr>
          <w:spacing w:val="-8"/>
          <w:sz w:val="20"/>
        </w:rPr>
        <w:t xml:space="preserve"> </w:t>
      </w:r>
      <w:proofErr w:type="gramStart"/>
      <w:r>
        <w:rPr>
          <w:sz w:val="20"/>
        </w:rPr>
        <w:t>at</w:t>
      </w:r>
      <w:r>
        <w:rPr>
          <w:spacing w:val="-8"/>
          <w:sz w:val="20"/>
        </w:rPr>
        <w:t xml:space="preserve"> </w:t>
      </w:r>
      <w:r>
        <w:rPr>
          <w:sz w:val="20"/>
        </w:rPr>
        <w:t>direction</w:t>
      </w:r>
      <w:proofErr w:type="gramEnd"/>
      <w:r>
        <w:rPr>
          <w:spacing w:val="-8"/>
          <w:sz w:val="20"/>
        </w:rPr>
        <w:t xml:space="preserve"> </w:t>
      </w:r>
      <w:r>
        <w:rPr>
          <w:sz w:val="20"/>
        </w:rPr>
        <w:t>of</w:t>
      </w:r>
      <w:r>
        <w:rPr>
          <w:spacing w:val="-8"/>
          <w:sz w:val="20"/>
        </w:rPr>
        <w:t xml:space="preserve"> </w:t>
      </w:r>
      <w:r>
        <w:rPr>
          <w:spacing w:val="-4"/>
          <w:sz w:val="20"/>
        </w:rPr>
        <w:t>COR.</w:t>
      </w:r>
    </w:p>
    <w:p w14:paraId="74ADC2A4" w14:textId="77777777" w:rsidR="00726659" w:rsidRDefault="000F0732">
      <w:pPr>
        <w:pStyle w:val="ListParagraph"/>
        <w:numPr>
          <w:ilvl w:val="4"/>
          <w:numId w:val="150"/>
        </w:numPr>
        <w:tabs>
          <w:tab w:val="left" w:pos="2157"/>
          <w:tab w:val="left" w:pos="2159"/>
        </w:tabs>
        <w:spacing w:before="112" w:line="360" w:lineRule="auto"/>
        <w:ind w:left="2159" w:right="1198"/>
        <w:jc w:val="both"/>
        <w:rPr>
          <w:sz w:val="20"/>
        </w:rPr>
      </w:pPr>
      <w:r>
        <w:rPr>
          <w:sz w:val="20"/>
        </w:rPr>
        <w:t>Re-inspection</w:t>
      </w:r>
      <w:r>
        <w:rPr>
          <w:spacing w:val="-7"/>
          <w:sz w:val="20"/>
        </w:rPr>
        <w:t xml:space="preserve"> </w:t>
      </w:r>
      <w:r>
        <w:rPr>
          <w:sz w:val="20"/>
        </w:rPr>
        <w:t>of</w:t>
      </w:r>
      <w:r>
        <w:rPr>
          <w:spacing w:val="-7"/>
          <w:sz w:val="20"/>
        </w:rPr>
        <w:t xml:space="preserve"> </w:t>
      </w:r>
      <w:r>
        <w:rPr>
          <w:sz w:val="20"/>
        </w:rPr>
        <w:t>deficiencies</w:t>
      </w:r>
      <w:r>
        <w:rPr>
          <w:spacing w:val="-7"/>
          <w:sz w:val="20"/>
        </w:rPr>
        <w:t xml:space="preserve"> </w:t>
      </w:r>
      <w:r>
        <w:rPr>
          <w:sz w:val="20"/>
        </w:rPr>
        <w:t>noted</w:t>
      </w:r>
      <w:r>
        <w:rPr>
          <w:spacing w:val="-7"/>
          <w:sz w:val="20"/>
        </w:rPr>
        <w:t xml:space="preserve"> </w:t>
      </w:r>
      <w:r>
        <w:rPr>
          <w:sz w:val="20"/>
        </w:rPr>
        <w:t>during</w:t>
      </w:r>
      <w:r>
        <w:rPr>
          <w:spacing w:val="-7"/>
          <w:sz w:val="20"/>
        </w:rPr>
        <w:t xml:space="preserve"> </w:t>
      </w:r>
      <w:r>
        <w:rPr>
          <w:sz w:val="20"/>
        </w:rPr>
        <w:t>interim</w:t>
      </w:r>
      <w:r>
        <w:rPr>
          <w:spacing w:val="-7"/>
          <w:sz w:val="20"/>
        </w:rPr>
        <w:t xml:space="preserve"> </w:t>
      </w:r>
      <w:r>
        <w:rPr>
          <w:sz w:val="20"/>
        </w:rPr>
        <w:t>inspections must</w:t>
      </w:r>
      <w:r>
        <w:rPr>
          <w:spacing w:val="-5"/>
          <w:sz w:val="20"/>
        </w:rPr>
        <w:t xml:space="preserve"> </w:t>
      </w:r>
      <w:r>
        <w:rPr>
          <w:sz w:val="20"/>
        </w:rPr>
        <w:t>be</w:t>
      </w:r>
      <w:r>
        <w:rPr>
          <w:spacing w:val="-5"/>
          <w:sz w:val="20"/>
        </w:rPr>
        <w:t xml:space="preserve"> </w:t>
      </w:r>
      <w:r>
        <w:rPr>
          <w:sz w:val="20"/>
        </w:rPr>
        <w:t>part</w:t>
      </w:r>
      <w:r>
        <w:rPr>
          <w:spacing w:val="-5"/>
          <w:sz w:val="20"/>
        </w:rPr>
        <w:t xml:space="preserve"> </w:t>
      </w:r>
      <w:r>
        <w:rPr>
          <w:sz w:val="20"/>
        </w:rPr>
        <w:t>of</w:t>
      </w:r>
      <w:r>
        <w:rPr>
          <w:spacing w:val="-5"/>
          <w:sz w:val="20"/>
        </w:rPr>
        <w:t xml:space="preserve"> </w:t>
      </w:r>
      <w:r>
        <w:rPr>
          <w:sz w:val="20"/>
        </w:rPr>
        <w:t>system’s</w:t>
      </w:r>
      <w:r>
        <w:rPr>
          <w:spacing w:val="-5"/>
          <w:sz w:val="20"/>
        </w:rPr>
        <w:t xml:space="preserve"> </w:t>
      </w:r>
      <w:r>
        <w:rPr>
          <w:sz w:val="20"/>
        </w:rPr>
        <w:t>Final</w:t>
      </w:r>
      <w:r>
        <w:rPr>
          <w:spacing w:val="-5"/>
          <w:sz w:val="20"/>
        </w:rPr>
        <w:t xml:space="preserve"> </w:t>
      </w:r>
      <w:r>
        <w:rPr>
          <w:sz w:val="20"/>
        </w:rPr>
        <w:t>Acceptance</w:t>
      </w:r>
      <w:r>
        <w:rPr>
          <w:spacing w:val="-5"/>
          <w:sz w:val="20"/>
        </w:rPr>
        <w:t xml:space="preserve"> </w:t>
      </w:r>
      <w:r>
        <w:rPr>
          <w:sz w:val="20"/>
        </w:rPr>
        <w:t>Proof</w:t>
      </w:r>
      <w:r>
        <w:rPr>
          <w:spacing w:val="-5"/>
          <w:sz w:val="20"/>
        </w:rPr>
        <w:t xml:space="preserve"> </w:t>
      </w:r>
      <w:r>
        <w:rPr>
          <w:sz w:val="20"/>
        </w:rPr>
        <w:t>of</w:t>
      </w:r>
      <w:r>
        <w:rPr>
          <w:spacing w:val="-5"/>
          <w:sz w:val="20"/>
        </w:rPr>
        <w:t xml:space="preserve"> </w:t>
      </w:r>
      <w:r>
        <w:rPr>
          <w:sz w:val="20"/>
        </w:rPr>
        <w:t xml:space="preserve">Performance </w:t>
      </w:r>
      <w:r>
        <w:rPr>
          <w:spacing w:val="-2"/>
          <w:sz w:val="20"/>
        </w:rPr>
        <w:t>Test.</w:t>
      </w:r>
    </w:p>
    <w:p w14:paraId="49110BC2" w14:textId="77777777" w:rsidR="00726659" w:rsidRDefault="000F0732">
      <w:pPr>
        <w:pStyle w:val="ListParagraph"/>
        <w:numPr>
          <w:ilvl w:val="4"/>
          <w:numId w:val="150"/>
        </w:numPr>
        <w:tabs>
          <w:tab w:val="left" w:pos="2157"/>
          <w:tab w:val="left" w:pos="2159"/>
        </w:tabs>
        <w:spacing w:before="1" w:line="360" w:lineRule="auto"/>
        <w:ind w:left="2159" w:right="838"/>
        <w:jc w:val="both"/>
        <w:rPr>
          <w:sz w:val="20"/>
        </w:rPr>
      </w:pPr>
      <w:r>
        <w:rPr>
          <w:sz w:val="20"/>
        </w:rPr>
        <w:t>The</w:t>
      </w:r>
      <w:r>
        <w:rPr>
          <w:spacing w:val="-5"/>
          <w:sz w:val="20"/>
        </w:rPr>
        <w:t xml:space="preserve"> </w:t>
      </w:r>
      <w:r>
        <w:rPr>
          <w:sz w:val="20"/>
        </w:rPr>
        <w:t>interim</w:t>
      </w:r>
      <w:r>
        <w:rPr>
          <w:spacing w:val="-5"/>
          <w:sz w:val="20"/>
        </w:rPr>
        <w:t xml:space="preserve"> </w:t>
      </w:r>
      <w:r>
        <w:rPr>
          <w:sz w:val="20"/>
        </w:rPr>
        <w:t>inspection</w:t>
      </w:r>
      <w:r>
        <w:rPr>
          <w:spacing w:val="-5"/>
          <w:sz w:val="20"/>
        </w:rPr>
        <w:t xml:space="preserve"> </w:t>
      </w:r>
      <w:r>
        <w:rPr>
          <w:sz w:val="20"/>
        </w:rPr>
        <w:t>cannot</w:t>
      </w:r>
      <w:r>
        <w:rPr>
          <w:spacing w:val="-5"/>
          <w:sz w:val="20"/>
        </w:rPr>
        <w:t xml:space="preserve"> </w:t>
      </w:r>
      <w:r>
        <w:rPr>
          <w:sz w:val="20"/>
        </w:rPr>
        <w:t>affect</w:t>
      </w:r>
      <w:r>
        <w:rPr>
          <w:spacing w:val="-5"/>
          <w:sz w:val="20"/>
        </w:rPr>
        <w:t xml:space="preserve"> </w:t>
      </w:r>
      <w:r>
        <w:rPr>
          <w:sz w:val="20"/>
        </w:rPr>
        <w:t>the</w:t>
      </w:r>
      <w:r>
        <w:rPr>
          <w:spacing w:val="-5"/>
          <w:sz w:val="20"/>
        </w:rPr>
        <w:t xml:space="preserve"> </w:t>
      </w:r>
      <w:r>
        <w:rPr>
          <w:sz w:val="20"/>
        </w:rPr>
        <w:t>system’s</w:t>
      </w:r>
      <w:r>
        <w:rPr>
          <w:spacing w:val="-5"/>
          <w:sz w:val="20"/>
        </w:rPr>
        <w:t xml:space="preserve"> </w:t>
      </w:r>
      <w:r>
        <w:rPr>
          <w:sz w:val="20"/>
        </w:rPr>
        <w:t>completion</w:t>
      </w:r>
      <w:r>
        <w:rPr>
          <w:spacing w:val="-5"/>
          <w:sz w:val="20"/>
        </w:rPr>
        <w:t xml:space="preserve"> </w:t>
      </w:r>
      <w:r>
        <w:rPr>
          <w:sz w:val="20"/>
        </w:rPr>
        <w:t>date unless directed by COR.</w:t>
      </w:r>
    </w:p>
    <w:p w14:paraId="2DFCE6D2" w14:textId="77777777" w:rsidR="00726659" w:rsidRDefault="000F0732">
      <w:pPr>
        <w:pStyle w:val="ListParagraph"/>
        <w:numPr>
          <w:ilvl w:val="3"/>
          <w:numId w:val="150"/>
        </w:numPr>
        <w:tabs>
          <w:tab w:val="left" w:pos="1796"/>
          <w:tab w:val="left" w:pos="1799"/>
        </w:tabs>
        <w:spacing w:line="360" w:lineRule="auto"/>
        <w:ind w:right="1198" w:hanging="449"/>
        <w:jc w:val="both"/>
        <w:rPr>
          <w:sz w:val="20"/>
        </w:rPr>
      </w:pPr>
      <w:r>
        <w:rPr>
          <w:sz w:val="20"/>
        </w:rPr>
        <w:t>Facility</w:t>
      </w:r>
      <w:r>
        <w:rPr>
          <w:spacing w:val="-4"/>
          <w:sz w:val="20"/>
        </w:rPr>
        <w:t xml:space="preserve"> </w:t>
      </w:r>
      <w:r>
        <w:rPr>
          <w:sz w:val="20"/>
        </w:rPr>
        <w:t>COR</w:t>
      </w:r>
      <w:r>
        <w:rPr>
          <w:spacing w:val="-4"/>
          <w:sz w:val="20"/>
        </w:rPr>
        <w:t xml:space="preserve"> </w:t>
      </w:r>
      <w:r>
        <w:rPr>
          <w:sz w:val="20"/>
        </w:rPr>
        <w:t>will</w:t>
      </w:r>
      <w:r>
        <w:rPr>
          <w:spacing w:val="-4"/>
          <w:sz w:val="20"/>
        </w:rPr>
        <w:t xml:space="preserve"> </w:t>
      </w:r>
      <w:r>
        <w:rPr>
          <w:sz w:val="20"/>
        </w:rPr>
        <w:t>ensure</w:t>
      </w:r>
      <w:r>
        <w:rPr>
          <w:spacing w:val="-4"/>
          <w:sz w:val="20"/>
        </w:rPr>
        <w:t xml:space="preserve"> </w:t>
      </w:r>
      <w:r>
        <w:rPr>
          <w:sz w:val="20"/>
        </w:rPr>
        <w:t>test</w:t>
      </w:r>
      <w:r>
        <w:rPr>
          <w:spacing w:val="-4"/>
          <w:sz w:val="20"/>
        </w:rPr>
        <w:t xml:space="preserve"> </w:t>
      </w:r>
      <w:r>
        <w:rPr>
          <w:sz w:val="20"/>
        </w:rPr>
        <w:t>documents</w:t>
      </w:r>
      <w:r>
        <w:rPr>
          <w:spacing w:val="-4"/>
          <w:sz w:val="20"/>
        </w:rPr>
        <w:t xml:space="preserve"> </w:t>
      </w:r>
      <w:r>
        <w:rPr>
          <w:sz w:val="20"/>
        </w:rPr>
        <w:t>become</w:t>
      </w:r>
      <w:r>
        <w:rPr>
          <w:spacing w:val="-4"/>
          <w:sz w:val="20"/>
        </w:rPr>
        <w:t xml:space="preserve"> </w:t>
      </w:r>
      <w:r>
        <w:rPr>
          <w:sz w:val="20"/>
        </w:rPr>
        <w:t>a</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system’s official documentation package.</w:t>
      </w:r>
    </w:p>
    <w:p w14:paraId="5A2FDBDB" w14:textId="77777777" w:rsidR="00726659" w:rsidRDefault="000F0732">
      <w:pPr>
        <w:pStyle w:val="ListParagraph"/>
        <w:numPr>
          <w:ilvl w:val="2"/>
          <w:numId w:val="150"/>
        </w:numPr>
        <w:tabs>
          <w:tab w:val="left" w:pos="1437"/>
          <w:tab w:val="left" w:pos="1439"/>
        </w:tabs>
        <w:spacing w:line="360" w:lineRule="auto"/>
        <w:ind w:right="1078"/>
        <w:rPr>
          <w:sz w:val="20"/>
        </w:rPr>
      </w:pPr>
      <w:r>
        <w:rPr>
          <w:sz w:val="20"/>
        </w:rPr>
        <w:t>Pretesting: Re-align, re-balance, sweep, re-adjust and clean entire system and leave system working for a “break-in” period, upon completing</w:t>
      </w:r>
      <w:r>
        <w:rPr>
          <w:spacing w:val="-5"/>
          <w:sz w:val="20"/>
        </w:rPr>
        <w:t xml:space="preserve"> </w:t>
      </w:r>
      <w:r>
        <w:rPr>
          <w:sz w:val="20"/>
        </w:rPr>
        <w:t>installation</w:t>
      </w:r>
      <w:r>
        <w:rPr>
          <w:spacing w:val="-5"/>
          <w:sz w:val="20"/>
        </w:rPr>
        <w:t xml:space="preserve"> </w:t>
      </w:r>
      <w:r>
        <w:rPr>
          <w:sz w:val="20"/>
        </w:rPr>
        <w:t>of</w:t>
      </w:r>
      <w:r>
        <w:rPr>
          <w:spacing w:val="-5"/>
          <w:sz w:val="20"/>
        </w:rPr>
        <w:t xml:space="preserve"> </w:t>
      </w:r>
      <w:r>
        <w:rPr>
          <w:sz w:val="20"/>
        </w:rPr>
        <w:t>system</w:t>
      </w:r>
      <w:r>
        <w:rPr>
          <w:spacing w:val="-5"/>
          <w:sz w:val="20"/>
        </w:rPr>
        <w:t xml:space="preserve"> </w:t>
      </w:r>
      <w:r>
        <w:rPr>
          <w:sz w:val="20"/>
        </w:rPr>
        <w:t>and</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Final</w:t>
      </w:r>
      <w:r>
        <w:rPr>
          <w:spacing w:val="-5"/>
          <w:sz w:val="20"/>
        </w:rPr>
        <w:t xml:space="preserve"> </w:t>
      </w:r>
      <w:r>
        <w:rPr>
          <w:sz w:val="20"/>
        </w:rPr>
        <w:t>Acceptance</w:t>
      </w:r>
      <w:r>
        <w:rPr>
          <w:spacing w:val="-5"/>
          <w:sz w:val="20"/>
        </w:rPr>
        <w:t xml:space="preserve"> </w:t>
      </w:r>
      <w:r>
        <w:rPr>
          <w:sz w:val="20"/>
        </w:rPr>
        <w:t>Proof of Performance Test. System RF transmitting equipment must not be connected to keying or control lines during “break-in” period.</w:t>
      </w:r>
    </w:p>
    <w:p w14:paraId="79124B07" w14:textId="77777777" w:rsidR="00726659" w:rsidRDefault="000F0732">
      <w:pPr>
        <w:pStyle w:val="ListParagraph"/>
        <w:numPr>
          <w:ilvl w:val="3"/>
          <w:numId w:val="150"/>
        </w:numPr>
        <w:tabs>
          <w:tab w:val="left" w:pos="1797"/>
        </w:tabs>
        <w:ind w:left="1797" w:hanging="358"/>
        <w:jc w:val="left"/>
        <w:rPr>
          <w:sz w:val="20"/>
        </w:rPr>
      </w:pPr>
      <w:r>
        <w:rPr>
          <w:sz w:val="20"/>
        </w:rPr>
        <w:t>Pretesting</w:t>
      </w:r>
      <w:r>
        <w:rPr>
          <w:spacing w:val="-14"/>
          <w:sz w:val="20"/>
        </w:rPr>
        <w:t xml:space="preserve"> </w:t>
      </w:r>
      <w:r>
        <w:rPr>
          <w:spacing w:val="-2"/>
          <w:sz w:val="20"/>
        </w:rPr>
        <w:t>Procedure:</w:t>
      </w:r>
    </w:p>
    <w:p w14:paraId="4DD55004" w14:textId="77777777" w:rsidR="00726659" w:rsidRDefault="000F0732">
      <w:pPr>
        <w:pStyle w:val="ListParagraph"/>
        <w:numPr>
          <w:ilvl w:val="4"/>
          <w:numId w:val="150"/>
        </w:numPr>
        <w:tabs>
          <w:tab w:val="left" w:pos="2157"/>
          <w:tab w:val="left" w:pos="2159"/>
        </w:tabs>
        <w:spacing w:before="113" w:line="360" w:lineRule="auto"/>
        <w:ind w:left="2159" w:right="1438"/>
        <w:rPr>
          <w:sz w:val="20"/>
        </w:rPr>
      </w:pPr>
      <w:r>
        <w:rPr>
          <w:sz w:val="20"/>
        </w:rPr>
        <w:t>Verify systems are fully operational and meet performance requirements,</w:t>
      </w:r>
      <w:r>
        <w:rPr>
          <w:spacing w:val="-7"/>
          <w:sz w:val="20"/>
        </w:rPr>
        <w:t xml:space="preserve"> </w:t>
      </w:r>
      <w:r>
        <w:rPr>
          <w:sz w:val="20"/>
        </w:rPr>
        <w:t>utilizing</w:t>
      </w:r>
      <w:r>
        <w:rPr>
          <w:spacing w:val="-7"/>
          <w:sz w:val="20"/>
        </w:rPr>
        <w:t xml:space="preserve"> </w:t>
      </w:r>
      <w:r>
        <w:rPr>
          <w:sz w:val="20"/>
        </w:rPr>
        <w:t>accepted</w:t>
      </w:r>
      <w:r>
        <w:rPr>
          <w:spacing w:val="-7"/>
          <w:sz w:val="20"/>
        </w:rPr>
        <w:t xml:space="preserve"> </w:t>
      </w:r>
      <w:r>
        <w:rPr>
          <w:sz w:val="20"/>
        </w:rPr>
        <w:t>test</w:t>
      </w:r>
      <w:r>
        <w:rPr>
          <w:spacing w:val="-7"/>
          <w:sz w:val="20"/>
        </w:rPr>
        <w:t xml:space="preserve"> </w:t>
      </w:r>
      <w:r>
        <w:rPr>
          <w:sz w:val="20"/>
        </w:rPr>
        <w:t>equipment</w:t>
      </w:r>
      <w:r>
        <w:rPr>
          <w:spacing w:val="-7"/>
          <w:sz w:val="20"/>
        </w:rPr>
        <w:t xml:space="preserve"> </w:t>
      </w:r>
      <w:r>
        <w:rPr>
          <w:sz w:val="20"/>
        </w:rPr>
        <w:t>and</w:t>
      </w:r>
      <w:r>
        <w:rPr>
          <w:spacing w:val="-7"/>
          <w:sz w:val="20"/>
        </w:rPr>
        <w:t xml:space="preserve"> </w:t>
      </w:r>
      <w:r>
        <w:rPr>
          <w:sz w:val="20"/>
        </w:rPr>
        <w:t xml:space="preserve">spectrum </w:t>
      </w:r>
      <w:r>
        <w:rPr>
          <w:spacing w:val="-2"/>
          <w:sz w:val="20"/>
        </w:rPr>
        <w:t>analyzer.</w:t>
      </w:r>
    </w:p>
    <w:p w14:paraId="0B6B88B1" w14:textId="77777777" w:rsidR="00726659" w:rsidRDefault="000F0732">
      <w:pPr>
        <w:pStyle w:val="ListParagraph"/>
        <w:numPr>
          <w:ilvl w:val="4"/>
          <w:numId w:val="150"/>
        </w:numPr>
        <w:tabs>
          <w:tab w:val="left" w:pos="2157"/>
          <w:tab w:val="left" w:pos="2159"/>
        </w:tabs>
        <w:spacing w:line="360" w:lineRule="auto"/>
        <w:ind w:left="2159" w:right="838"/>
        <w:rPr>
          <w:sz w:val="20"/>
        </w:rPr>
      </w:pPr>
      <w:r>
        <w:rPr>
          <w:sz w:val="20"/>
        </w:rPr>
        <w:t>Pretest and verify system functions and performance requirements conform</w:t>
      </w:r>
      <w:r>
        <w:rPr>
          <w:spacing w:val="-5"/>
          <w:sz w:val="20"/>
        </w:rPr>
        <w:t xml:space="preserve"> </w:t>
      </w:r>
      <w:r>
        <w:rPr>
          <w:sz w:val="20"/>
        </w:rPr>
        <w:t>to</w:t>
      </w:r>
      <w:r>
        <w:rPr>
          <w:spacing w:val="-5"/>
          <w:sz w:val="20"/>
        </w:rPr>
        <w:t xml:space="preserve"> </w:t>
      </w:r>
      <w:r>
        <w:rPr>
          <w:sz w:val="20"/>
        </w:rPr>
        <w:t>construction</w:t>
      </w:r>
      <w:r>
        <w:rPr>
          <w:spacing w:val="-5"/>
          <w:sz w:val="20"/>
        </w:rPr>
        <w:t xml:space="preserve"> </w:t>
      </w:r>
      <w:r>
        <w:rPr>
          <w:sz w:val="20"/>
        </w:rPr>
        <w:t>documents</w:t>
      </w:r>
      <w:r>
        <w:rPr>
          <w:spacing w:val="-5"/>
          <w:sz w:val="20"/>
        </w:rPr>
        <w:t xml:space="preserve"> </w:t>
      </w:r>
      <w:r>
        <w:rPr>
          <w:sz w:val="20"/>
        </w:rPr>
        <w:t>and,</w:t>
      </w:r>
      <w:r>
        <w:rPr>
          <w:spacing w:val="-5"/>
          <w:sz w:val="20"/>
        </w:rPr>
        <w:t xml:space="preserve"> </w:t>
      </w:r>
      <w:r>
        <w:rPr>
          <w:sz w:val="20"/>
        </w:rPr>
        <w:t>that</w:t>
      </w:r>
      <w:r>
        <w:rPr>
          <w:spacing w:val="-5"/>
          <w:sz w:val="20"/>
        </w:rPr>
        <w:t xml:space="preserve"> </w:t>
      </w:r>
      <w:r>
        <w:rPr>
          <w:sz w:val="20"/>
        </w:rPr>
        <w:t>no</w:t>
      </w:r>
      <w:r>
        <w:rPr>
          <w:spacing w:val="-5"/>
          <w:sz w:val="20"/>
        </w:rPr>
        <w:t xml:space="preserve"> </w:t>
      </w:r>
      <w:r>
        <w:rPr>
          <w:sz w:val="20"/>
        </w:rPr>
        <w:t>unwanted</w:t>
      </w:r>
      <w:r>
        <w:rPr>
          <w:spacing w:val="-5"/>
          <w:sz w:val="20"/>
        </w:rPr>
        <w:t xml:space="preserve"> </w:t>
      </w:r>
      <w:r>
        <w:rPr>
          <w:sz w:val="20"/>
        </w:rPr>
        <w:t>physical, aural and electronic effects, such as signal distortion, noise pulses, glitches, audio hum, poling noise are present.</w:t>
      </w:r>
    </w:p>
    <w:p w14:paraId="37679C9B" w14:textId="77777777" w:rsidR="00726659" w:rsidRDefault="000F0732">
      <w:pPr>
        <w:pStyle w:val="ListParagraph"/>
        <w:numPr>
          <w:ilvl w:val="2"/>
          <w:numId w:val="150"/>
        </w:numPr>
        <w:tabs>
          <w:tab w:val="left" w:pos="1438"/>
        </w:tabs>
        <w:spacing w:line="226" w:lineRule="exact"/>
        <w:ind w:left="1438" w:hanging="358"/>
        <w:rPr>
          <w:sz w:val="20"/>
        </w:rPr>
      </w:pPr>
      <w:r>
        <w:rPr>
          <w:sz w:val="20"/>
        </w:rPr>
        <w:t>Acceptance</w:t>
      </w:r>
      <w:r>
        <w:rPr>
          <w:spacing w:val="-14"/>
          <w:sz w:val="20"/>
        </w:rPr>
        <w:t xml:space="preserve"> </w:t>
      </w:r>
      <w:r>
        <w:rPr>
          <w:spacing w:val="-2"/>
          <w:sz w:val="20"/>
        </w:rPr>
        <w:t>Test:</w:t>
      </w:r>
    </w:p>
    <w:p w14:paraId="1CEFC9E4" w14:textId="77777777" w:rsidR="00726659" w:rsidRDefault="00726659">
      <w:pPr>
        <w:pStyle w:val="ListParagraph"/>
        <w:spacing w:line="226" w:lineRule="exact"/>
        <w:rPr>
          <w:sz w:val="20"/>
        </w:rPr>
        <w:sectPr w:rsidR="00726659">
          <w:pgSz w:w="12240" w:h="15840"/>
          <w:pgMar w:top="1380" w:right="720" w:bottom="1160" w:left="720" w:header="730" w:footer="963" w:gutter="0"/>
          <w:cols w:space="720"/>
        </w:sectPr>
      </w:pPr>
    </w:p>
    <w:p w14:paraId="3620F2AA" w14:textId="77777777" w:rsidR="00726659" w:rsidRDefault="00726659">
      <w:pPr>
        <w:pStyle w:val="BodyText"/>
        <w:spacing w:before="19"/>
        <w:ind w:left="0" w:firstLine="0"/>
      </w:pPr>
    </w:p>
    <w:p w14:paraId="290A3E7F" w14:textId="77777777" w:rsidR="00726659" w:rsidRDefault="000F0732">
      <w:pPr>
        <w:pStyle w:val="ListParagraph"/>
        <w:numPr>
          <w:ilvl w:val="3"/>
          <w:numId w:val="150"/>
        </w:numPr>
        <w:tabs>
          <w:tab w:val="left" w:pos="1797"/>
          <w:tab w:val="left" w:pos="1799"/>
        </w:tabs>
        <w:spacing w:line="357" w:lineRule="auto"/>
        <w:ind w:right="1198"/>
        <w:jc w:val="left"/>
        <w:rPr>
          <w:sz w:val="20"/>
        </w:rPr>
      </w:pPr>
      <w:r>
        <w:rPr>
          <w:sz w:val="20"/>
        </w:rPr>
        <w:t>Schedule</w:t>
      </w:r>
      <w:r>
        <w:rPr>
          <w:spacing w:val="-5"/>
          <w:sz w:val="20"/>
        </w:rPr>
        <w:t xml:space="preserve"> </w:t>
      </w:r>
      <w:r>
        <w:rPr>
          <w:sz w:val="20"/>
        </w:rPr>
        <w:t>an</w:t>
      </w:r>
      <w:r>
        <w:rPr>
          <w:spacing w:val="-5"/>
          <w:sz w:val="20"/>
        </w:rPr>
        <w:t xml:space="preserve"> </w:t>
      </w:r>
      <w:r>
        <w:rPr>
          <w:sz w:val="20"/>
        </w:rPr>
        <w:t>acceptance</w:t>
      </w:r>
      <w:r>
        <w:rPr>
          <w:spacing w:val="-5"/>
          <w:sz w:val="20"/>
        </w:rPr>
        <w:t xml:space="preserve"> </w:t>
      </w:r>
      <w:r>
        <w:rPr>
          <w:sz w:val="20"/>
        </w:rPr>
        <w:t>test</w:t>
      </w:r>
      <w:r>
        <w:rPr>
          <w:spacing w:val="-5"/>
          <w:sz w:val="20"/>
        </w:rPr>
        <w:t xml:space="preserve"> </w:t>
      </w:r>
      <w:r>
        <w:rPr>
          <w:sz w:val="20"/>
        </w:rPr>
        <w:t>date</w:t>
      </w:r>
      <w:r>
        <w:rPr>
          <w:spacing w:val="-5"/>
          <w:sz w:val="20"/>
        </w:rPr>
        <w:t xml:space="preserve"> </w:t>
      </w:r>
      <w:r>
        <w:rPr>
          <w:sz w:val="20"/>
        </w:rPr>
        <w:t>after</w:t>
      </w:r>
      <w:r>
        <w:rPr>
          <w:spacing w:val="-5"/>
          <w:sz w:val="20"/>
        </w:rPr>
        <w:t xml:space="preserve"> </w:t>
      </w:r>
      <w:r>
        <w:rPr>
          <w:sz w:val="20"/>
        </w:rPr>
        <w:t>system</w:t>
      </w:r>
      <w:r>
        <w:rPr>
          <w:spacing w:val="-5"/>
          <w:sz w:val="20"/>
        </w:rPr>
        <w:t xml:space="preserve"> </w:t>
      </w:r>
      <w:r>
        <w:rPr>
          <w:sz w:val="20"/>
        </w:rPr>
        <w:t>has</w:t>
      </w:r>
      <w:r>
        <w:rPr>
          <w:spacing w:val="-5"/>
          <w:sz w:val="20"/>
        </w:rPr>
        <w:t xml:space="preserve"> </w:t>
      </w:r>
      <w:r>
        <w:rPr>
          <w:sz w:val="20"/>
        </w:rPr>
        <w:t>been</w:t>
      </w:r>
      <w:r>
        <w:rPr>
          <w:spacing w:val="-5"/>
          <w:sz w:val="20"/>
        </w:rPr>
        <w:t xml:space="preserve"> </w:t>
      </w:r>
      <w:r>
        <w:rPr>
          <w:sz w:val="20"/>
        </w:rPr>
        <w:t>pretested, and pretest results and certification submitted to COR.</w:t>
      </w:r>
    </w:p>
    <w:p w14:paraId="090C66B5" w14:textId="77777777" w:rsidR="00726659" w:rsidRDefault="000F0732">
      <w:pPr>
        <w:pStyle w:val="ListParagraph"/>
        <w:numPr>
          <w:ilvl w:val="3"/>
          <w:numId w:val="150"/>
        </w:numPr>
        <w:tabs>
          <w:tab w:val="left" w:pos="1797"/>
          <w:tab w:val="left" w:pos="1799"/>
        </w:tabs>
        <w:spacing w:before="4" w:line="360" w:lineRule="auto"/>
        <w:ind w:right="1078"/>
        <w:jc w:val="left"/>
        <w:rPr>
          <w:sz w:val="20"/>
        </w:rPr>
      </w:pPr>
      <w:r>
        <w:rPr>
          <w:sz w:val="20"/>
        </w:rPr>
        <w:t>Give</w:t>
      </w:r>
      <w:r>
        <w:rPr>
          <w:spacing w:val="-4"/>
          <w:sz w:val="20"/>
        </w:rPr>
        <w:t xml:space="preserve"> </w:t>
      </w:r>
      <w:r>
        <w:rPr>
          <w:sz w:val="20"/>
        </w:rPr>
        <w:t>COR</w:t>
      </w:r>
      <w:r>
        <w:rPr>
          <w:spacing w:val="-4"/>
          <w:sz w:val="20"/>
        </w:rPr>
        <w:t xml:space="preserve"> </w:t>
      </w:r>
      <w:r>
        <w:rPr>
          <w:sz w:val="20"/>
        </w:rPr>
        <w:t>fifteen</w:t>
      </w:r>
      <w:r>
        <w:rPr>
          <w:spacing w:val="-4"/>
          <w:sz w:val="20"/>
        </w:rPr>
        <w:t xml:space="preserve"> </w:t>
      </w:r>
      <w:r>
        <w:rPr>
          <w:sz w:val="20"/>
        </w:rPr>
        <w:t>working</w:t>
      </w:r>
      <w:r>
        <w:rPr>
          <w:spacing w:val="-4"/>
          <w:sz w:val="20"/>
        </w:rPr>
        <w:t xml:space="preserve"> </w:t>
      </w:r>
      <w:r>
        <w:rPr>
          <w:sz w:val="20"/>
        </w:rPr>
        <w:t>days</w:t>
      </w:r>
      <w:r>
        <w:rPr>
          <w:spacing w:val="-4"/>
          <w:sz w:val="20"/>
        </w:rPr>
        <w:t xml:space="preserve"> </w:t>
      </w:r>
      <w:r>
        <w:rPr>
          <w:sz w:val="20"/>
        </w:rPr>
        <w:t>written</w:t>
      </w:r>
      <w:r>
        <w:rPr>
          <w:spacing w:val="-4"/>
          <w:sz w:val="20"/>
        </w:rPr>
        <w:t xml:space="preserve"> </w:t>
      </w:r>
      <w:r>
        <w:rPr>
          <w:sz w:val="20"/>
        </w:rPr>
        <w:t>notice</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date</w:t>
      </w:r>
      <w:r>
        <w:rPr>
          <w:spacing w:val="-4"/>
          <w:sz w:val="20"/>
        </w:rPr>
        <w:t xml:space="preserve"> </w:t>
      </w:r>
      <w:r>
        <w:rPr>
          <w:sz w:val="20"/>
        </w:rPr>
        <w:t>test</w:t>
      </w:r>
      <w:r>
        <w:rPr>
          <w:spacing w:val="-4"/>
          <w:sz w:val="20"/>
        </w:rPr>
        <w:t xml:space="preserve"> </w:t>
      </w:r>
      <w:r>
        <w:rPr>
          <w:sz w:val="20"/>
        </w:rPr>
        <w:t xml:space="preserve">is expected to begin; include expected duration of time for test in </w:t>
      </w:r>
      <w:r>
        <w:rPr>
          <w:spacing w:val="-2"/>
          <w:sz w:val="20"/>
        </w:rPr>
        <w:t>notification.</w:t>
      </w:r>
    </w:p>
    <w:p w14:paraId="3BCCD5B1" w14:textId="77777777" w:rsidR="00726659" w:rsidRDefault="000F0732">
      <w:pPr>
        <w:pStyle w:val="ListParagraph"/>
        <w:numPr>
          <w:ilvl w:val="3"/>
          <w:numId w:val="150"/>
        </w:numPr>
        <w:tabs>
          <w:tab w:val="left" w:pos="1797"/>
        </w:tabs>
        <w:ind w:left="1797" w:hanging="358"/>
        <w:jc w:val="left"/>
        <w:rPr>
          <w:sz w:val="20"/>
        </w:rPr>
      </w:pPr>
      <w:r>
        <w:rPr>
          <w:sz w:val="20"/>
        </w:rPr>
        <w:t>Test</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presence</w:t>
      </w:r>
      <w:r>
        <w:rPr>
          <w:spacing w:val="-4"/>
          <w:sz w:val="20"/>
        </w:rPr>
        <w:t xml:space="preserve"> </w:t>
      </w:r>
      <w:r>
        <w:rPr>
          <w:sz w:val="20"/>
        </w:rPr>
        <w:t>of</w:t>
      </w:r>
      <w:r>
        <w:rPr>
          <w:spacing w:val="-4"/>
          <w:sz w:val="20"/>
        </w:rPr>
        <w:t xml:space="preserve"> </w:t>
      </w:r>
      <w:r>
        <w:rPr>
          <w:sz w:val="20"/>
        </w:rPr>
        <w:t>the</w:t>
      </w:r>
      <w:r>
        <w:rPr>
          <w:spacing w:val="-5"/>
          <w:sz w:val="20"/>
        </w:rPr>
        <w:t xml:space="preserve"> </w:t>
      </w:r>
      <w:r>
        <w:rPr>
          <w:spacing w:val="-2"/>
          <w:sz w:val="20"/>
        </w:rPr>
        <w:t>following:</w:t>
      </w:r>
    </w:p>
    <w:p w14:paraId="3C2EBA06" w14:textId="77777777" w:rsidR="00726659" w:rsidRDefault="000F0732">
      <w:pPr>
        <w:pStyle w:val="ListParagraph"/>
        <w:numPr>
          <w:ilvl w:val="4"/>
          <w:numId w:val="150"/>
        </w:numPr>
        <w:tabs>
          <w:tab w:val="left" w:pos="2157"/>
        </w:tabs>
        <w:spacing w:before="112"/>
        <w:ind w:left="2157" w:hanging="358"/>
        <w:rPr>
          <w:sz w:val="20"/>
        </w:rPr>
      </w:pPr>
      <w:r>
        <w:rPr>
          <w:spacing w:val="-4"/>
          <w:sz w:val="20"/>
        </w:rPr>
        <w:t>COR.</w:t>
      </w:r>
    </w:p>
    <w:p w14:paraId="67A34009" w14:textId="77777777" w:rsidR="00726659" w:rsidRDefault="000F0732">
      <w:pPr>
        <w:pStyle w:val="ListParagraph"/>
        <w:numPr>
          <w:ilvl w:val="4"/>
          <w:numId w:val="150"/>
        </w:numPr>
        <w:tabs>
          <w:tab w:val="left" w:pos="2157"/>
        </w:tabs>
        <w:spacing w:before="114"/>
        <w:ind w:left="2157" w:hanging="358"/>
        <w:rPr>
          <w:sz w:val="20"/>
        </w:rPr>
      </w:pPr>
      <w:r>
        <w:rPr>
          <w:sz w:val="20"/>
        </w:rPr>
        <w:t>OEM</w:t>
      </w:r>
      <w:r>
        <w:rPr>
          <w:spacing w:val="-4"/>
          <w:sz w:val="20"/>
        </w:rPr>
        <w:t xml:space="preserve"> </w:t>
      </w:r>
      <w:r>
        <w:rPr>
          <w:spacing w:val="-2"/>
          <w:sz w:val="20"/>
        </w:rPr>
        <w:t>representatives.</w:t>
      </w:r>
    </w:p>
    <w:p w14:paraId="7CDC7A86" w14:textId="77777777" w:rsidR="00726659" w:rsidRDefault="000F0732">
      <w:pPr>
        <w:pStyle w:val="ListParagraph"/>
        <w:numPr>
          <w:ilvl w:val="4"/>
          <w:numId w:val="150"/>
        </w:numPr>
        <w:tabs>
          <w:tab w:val="left" w:pos="2157"/>
        </w:tabs>
        <w:spacing w:before="112"/>
        <w:ind w:left="2157" w:hanging="358"/>
        <w:rPr>
          <w:sz w:val="20"/>
        </w:rPr>
      </w:pPr>
      <w:r>
        <w:rPr>
          <w:spacing w:val="-2"/>
          <w:sz w:val="20"/>
        </w:rPr>
        <w:t>VACO:</w:t>
      </w:r>
    </w:p>
    <w:p w14:paraId="31555E0B" w14:textId="77777777" w:rsidR="00726659" w:rsidRDefault="000F0732">
      <w:pPr>
        <w:pStyle w:val="ListParagraph"/>
        <w:numPr>
          <w:ilvl w:val="5"/>
          <w:numId w:val="150"/>
        </w:numPr>
        <w:tabs>
          <w:tab w:val="left" w:pos="2517"/>
        </w:tabs>
        <w:spacing w:before="115"/>
        <w:ind w:left="2517" w:hanging="358"/>
        <w:rPr>
          <w:sz w:val="20"/>
        </w:rPr>
      </w:pPr>
      <w:r>
        <w:rPr>
          <w:sz w:val="20"/>
        </w:rPr>
        <w:t>CFM</w:t>
      </w:r>
      <w:r>
        <w:rPr>
          <w:spacing w:val="-4"/>
          <w:sz w:val="20"/>
        </w:rPr>
        <w:t xml:space="preserve"> </w:t>
      </w:r>
      <w:r>
        <w:rPr>
          <w:spacing w:val="-2"/>
          <w:sz w:val="20"/>
        </w:rPr>
        <w:t>representative.</w:t>
      </w:r>
    </w:p>
    <w:p w14:paraId="33058D1C" w14:textId="77777777" w:rsidR="00726659" w:rsidRDefault="000F0732">
      <w:pPr>
        <w:pStyle w:val="ListParagraph"/>
        <w:numPr>
          <w:ilvl w:val="5"/>
          <w:numId w:val="150"/>
        </w:numPr>
        <w:tabs>
          <w:tab w:val="left" w:pos="2517"/>
        </w:tabs>
        <w:spacing w:before="114"/>
        <w:ind w:left="2517" w:hanging="358"/>
        <w:rPr>
          <w:sz w:val="20"/>
        </w:rPr>
      </w:pPr>
      <w:r>
        <w:rPr>
          <w:sz w:val="20"/>
        </w:rPr>
        <w:t>AHJ–SMCS</w:t>
      </w:r>
      <w:r>
        <w:rPr>
          <w:spacing w:val="-16"/>
          <w:sz w:val="20"/>
        </w:rPr>
        <w:t xml:space="preserve"> </w:t>
      </w:r>
      <w:r>
        <w:rPr>
          <w:sz w:val="20"/>
        </w:rPr>
        <w:t>005OP2H3,</w:t>
      </w:r>
      <w:r>
        <w:rPr>
          <w:spacing w:val="-16"/>
          <w:sz w:val="20"/>
        </w:rPr>
        <w:t xml:space="preserve"> </w:t>
      </w:r>
      <w:r>
        <w:rPr>
          <w:sz w:val="20"/>
        </w:rPr>
        <w:t>(202)461-</w:t>
      </w:r>
      <w:r>
        <w:rPr>
          <w:spacing w:val="-2"/>
          <w:sz w:val="20"/>
        </w:rPr>
        <w:t>5310.</w:t>
      </w:r>
    </w:p>
    <w:p w14:paraId="77033F17" w14:textId="77777777" w:rsidR="00726659" w:rsidRDefault="000F0732">
      <w:pPr>
        <w:pStyle w:val="ListParagraph"/>
        <w:numPr>
          <w:ilvl w:val="4"/>
          <w:numId w:val="150"/>
        </w:numPr>
        <w:tabs>
          <w:tab w:val="left" w:pos="2157"/>
        </w:tabs>
        <w:spacing w:before="112"/>
        <w:ind w:left="2157" w:hanging="358"/>
        <w:rPr>
          <w:sz w:val="20"/>
        </w:rPr>
      </w:pPr>
      <w:r>
        <w:rPr>
          <w:sz w:val="20"/>
        </w:rPr>
        <w:t>VISN–CIO,</w:t>
      </w:r>
      <w:r>
        <w:rPr>
          <w:spacing w:val="-10"/>
          <w:sz w:val="20"/>
        </w:rPr>
        <w:t xml:space="preserve"> </w:t>
      </w:r>
      <w:r>
        <w:rPr>
          <w:sz w:val="20"/>
        </w:rPr>
        <w:t>Network</w:t>
      </w:r>
      <w:r>
        <w:rPr>
          <w:spacing w:val="-7"/>
          <w:sz w:val="20"/>
        </w:rPr>
        <w:t xml:space="preserve"> </w:t>
      </w:r>
      <w:r>
        <w:rPr>
          <w:sz w:val="20"/>
        </w:rPr>
        <w:t>Officer</w:t>
      </w:r>
      <w:r>
        <w:rPr>
          <w:spacing w:val="-7"/>
          <w:sz w:val="20"/>
        </w:rPr>
        <w:t xml:space="preserve"> </w:t>
      </w:r>
      <w:r>
        <w:rPr>
          <w:sz w:val="20"/>
        </w:rPr>
        <w:t>and</w:t>
      </w:r>
      <w:r>
        <w:rPr>
          <w:spacing w:val="-7"/>
          <w:sz w:val="20"/>
        </w:rPr>
        <w:t xml:space="preserve"> </w:t>
      </w:r>
      <w:r>
        <w:rPr>
          <w:sz w:val="20"/>
        </w:rPr>
        <w:t>VISN</w:t>
      </w:r>
      <w:r>
        <w:rPr>
          <w:spacing w:val="-7"/>
          <w:sz w:val="20"/>
        </w:rPr>
        <w:t xml:space="preserve"> </w:t>
      </w:r>
      <w:r>
        <w:rPr>
          <w:spacing w:val="-2"/>
          <w:sz w:val="20"/>
        </w:rPr>
        <w:t>representatives.</w:t>
      </w:r>
    </w:p>
    <w:p w14:paraId="52983FFA" w14:textId="77777777" w:rsidR="00726659" w:rsidRDefault="000F0732">
      <w:pPr>
        <w:pStyle w:val="ListParagraph"/>
        <w:numPr>
          <w:ilvl w:val="4"/>
          <w:numId w:val="150"/>
        </w:numPr>
        <w:tabs>
          <w:tab w:val="left" w:pos="2157"/>
        </w:tabs>
        <w:spacing w:before="114"/>
        <w:ind w:left="2157" w:hanging="358"/>
        <w:rPr>
          <w:sz w:val="20"/>
        </w:rPr>
      </w:pPr>
      <w:r>
        <w:rPr>
          <w:spacing w:val="-2"/>
          <w:sz w:val="20"/>
        </w:rPr>
        <w:t>Facility:</w:t>
      </w:r>
    </w:p>
    <w:p w14:paraId="35DB45F1" w14:textId="77777777" w:rsidR="00726659" w:rsidRDefault="000F0732">
      <w:pPr>
        <w:pStyle w:val="ListParagraph"/>
        <w:numPr>
          <w:ilvl w:val="5"/>
          <w:numId w:val="150"/>
        </w:numPr>
        <w:tabs>
          <w:tab w:val="left" w:pos="2517"/>
          <w:tab w:val="left" w:pos="2519"/>
        </w:tabs>
        <w:spacing w:before="112" w:line="360" w:lineRule="auto"/>
        <w:ind w:left="2519" w:right="1678"/>
        <w:rPr>
          <w:sz w:val="20"/>
        </w:rPr>
      </w:pPr>
      <w:r>
        <w:rPr>
          <w:sz w:val="20"/>
        </w:rPr>
        <w:t>FMS</w:t>
      </w:r>
      <w:r>
        <w:rPr>
          <w:spacing w:val="-7"/>
          <w:sz w:val="20"/>
        </w:rPr>
        <w:t xml:space="preserve"> </w:t>
      </w:r>
      <w:r>
        <w:rPr>
          <w:sz w:val="20"/>
        </w:rPr>
        <w:t>Service</w:t>
      </w:r>
      <w:r>
        <w:rPr>
          <w:spacing w:val="-7"/>
          <w:sz w:val="20"/>
        </w:rPr>
        <w:t xml:space="preserve"> </w:t>
      </w:r>
      <w:r>
        <w:rPr>
          <w:sz w:val="20"/>
        </w:rPr>
        <w:t>Chief,</w:t>
      </w:r>
      <w:r>
        <w:rPr>
          <w:spacing w:val="-7"/>
          <w:sz w:val="20"/>
        </w:rPr>
        <w:t xml:space="preserve"> </w:t>
      </w:r>
      <w:r>
        <w:rPr>
          <w:sz w:val="20"/>
        </w:rPr>
        <w:t>Bio-Medical</w:t>
      </w:r>
      <w:r>
        <w:rPr>
          <w:spacing w:val="-7"/>
          <w:sz w:val="20"/>
        </w:rPr>
        <w:t xml:space="preserve"> </w:t>
      </w:r>
      <w:r>
        <w:rPr>
          <w:sz w:val="20"/>
        </w:rPr>
        <w:t>Engineering</w:t>
      </w:r>
      <w:r>
        <w:rPr>
          <w:spacing w:val="-7"/>
          <w:sz w:val="20"/>
        </w:rPr>
        <w:t xml:space="preserve"> </w:t>
      </w:r>
      <w:r>
        <w:rPr>
          <w:sz w:val="20"/>
        </w:rPr>
        <w:t>and</w:t>
      </w:r>
      <w:r>
        <w:rPr>
          <w:spacing w:val="-7"/>
          <w:sz w:val="20"/>
        </w:rPr>
        <w:t xml:space="preserve"> </w:t>
      </w:r>
      <w:r>
        <w:rPr>
          <w:sz w:val="20"/>
        </w:rPr>
        <w:t xml:space="preserve">facility </w:t>
      </w:r>
      <w:r>
        <w:rPr>
          <w:spacing w:val="-2"/>
          <w:sz w:val="20"/>
        </w:rPr>
        <w:t>representatives.</w:t>
      </w:r>
    </w:p>
    <w:p w14:paraId="38170C83" w14:textId="77777777" w:rsidR="00726659" w:rsidRDefault="000F0732">
      <w:pPr>
        <w:pStyle w:val="ListParagraph"/>
        <w:numPr>
          <w:ilvl w:val="5"/>
          <w:numId w:val="150"/>
        </w:numPr>
        <w:tabs>
          <w:tab w:val="left" w:pos="2517"/>
        </w:tabs>
        <w:spacing w:before="2"/>
        <w:ind w:left="2517" w:hanging="358"/>
        <w:rPr>
          <w:sz w:val="20"/>
        </w:rPr>
      </w:pPr>
      <w:r>
        <w:rPr>
          <w:sz w:val="20"/>
        </w:rPr>
        <w:t>OI&amp;T</w:t>
      </w:r>
      <w:r>
        <w:rPr>
          <w:spacing w:val="-6"/>
          <w:sz w:val="20"/>
        </w:rPr>
        <w:t xml:space="preserve"> </w:t>
      </w:r>
      <w:r>
        <w:rPr>
          <w:sz w:val="20"/>
        </w:rPr>
        <w:t>Service</w:t>
      </w:r>
      <w:r>
        <w:rPr>
          <w:spacing w:val="-6"/>
          <w:sz w:val="20"/>
        </w:rPr>
        <w:t xml:space="preserve"> </w:t>
      </w:r>
      <w:r>
        <w:rPr>
          <w:sz w:val="20"/>
        </w:rPr>
        <w:t>Chief</w:t>
      </w:r>
      <w:r>
        <w:rPr>
          <w:spacing w:val="-5"/>
          <w:sz w:val="20"/>
        </w:rPr>
        <w:t xml:space="preserve"> </w:t>
      </w:r>
      <w:r>
        <w:rPr>
          <w:sz w:val="20"/>
        </w:rPr>
        <w:t>and</w:t>
      </w:r>
      <w:r>
        <w:rPr>
          <w:spacing w:val="-6"/>
          <w:sz w:val="20"/>
        </w:rPr>
        <w:t xml:space="preserve"> </w:t>
      </w:r>
      <w:r>
        <w:rPr>
          <w:sz w:val="20"/>
        </w:rPr>
        <w:t>OI&amp;T</w:t>
      </w:r>
      <w:r>
        <w:rPr>
          <w:spacing w:val="-5"/>
          <w:sz w:val="20"/>
        </w:rPr>
        <w:t xml:space="preserve"> </w:t>
      </w:r>
      <w:r>
        <w:rPr>
          <w:spacing w:val="-2"/>
          <w:sz w:val="20"/>
        </w:rPr>
        <w:t>representatives.</w:t>
      </w:r>
    </w:p>
    <w:p w14:paraId="6747CEE3" w14:textId="77777777" w:rsidR="00726659" w:rsidRDefault="000F0732">
      <w:pPr>
        <w:pStyle w:val="ListParagraph"/>
        <w:numPr>
          <w:ilvl w:val="5"/>
          <w:numId w:val="150"/>
        </w:numPr>
        <w:tabs>
          <w:tab w:val="left" w:pos="2517"/>
          <w:tab w:val="left" w:pos="2519"/>
        </w:tabs>
        <w:spacing w:before="111" w:line="360" w:lineRule="auto"/>
        <w:ind w:left="2519" w:right="2518"/>
        <w:rPr>
          <w:sz w:val="20"/>
        </w:rPr>
      </w:pPr>
      <w:r>
        <w:rPr>
          <w:sz w:val="20"/>
        </w:rPr>
        <w:t>Safety</w:t>
      </w:r>
      <w:r>
        <w:rPr>
          <w:spacing w:val="-7"/>
          <w:sz w:val="20"/>
        </w:rPr>
        <w:t xml:space="preserve"> </w:t>
      </w:r>
      <w:r>
        <w:rPr>
          <w:sz w:val="20"/>
        </w:rPr>
        <w:t>Officer,</w:t>
      </w:r>
      <w:r>
        <w:rPr>
          <w:spacing w:val="-7"/>
          <w:sz w:val="20"/>
        </w:rPr>
        <w:t xml:space="preserve"> </w:t>
      </w:r>
      <w:r>
        <w:rPr>
          <w:sz w:val="20"/>
        </w:rPr>
        <w:t>Police</w:t>
      </w:r>
      <w:r>
        <w:rPr>
          <w:spacing w:val="-7"/>
          <w:sz w:val="20"/>
        </w:rPr>
        <w:t xml:space="preserve"> </w:t>
      </w:r>
      <w:r>
        <w:rPr>
          <w:sz w:val="20"/>
        </w:rPr>
        <w:t>Chief</w:t>
      </w:r>
      <w:r>
        <w:rPr>
          <w:spacing w:val="-7"/>
          <w:sz w:val="20"/>
        </w:rPr>
        <w:t xml:space="preserve"> </w:t>
      </w:r>
      <w:r>
        <w:rPr>
          <w:sz w:val="20"/>
        </w:rPr>
        <w:t>and</w:t>
      </w:r>
      <w:r>
        <w:rPr>
          <w:spacing w:val="-7"/>
          <w:sz w:val="20"/>
        </w:rPr>
        <w:t xml:space="preserve"> </w:t>
      </w:r>
      <w:r>
        <w:rPr>
          <w:sz w:val="20"/>
        </w:rPr>
        <w:t>facility</w:t>
      </w:r>
      <w:r>
        <w:rPr>
          <w:spacing w:val="-7"/>
          <w:sz w:val="20"/>
        </w:rPr>
        <w:t xml:space="preserve"> </w:t>
      </w:r>
      <w:r>
        <w:rPr>
          <w:sz w:val="20"/>
        </w:rPr>
        <w:t xml:space="preserve">safety </w:t>
      </w:r>
      <w:r>
        <w:rPr>
          <w:spacing w:val="-2"/>
          <w:sz w:val="20"/>
        </w:rPr>
        <w:t>representatives.</w:t>
      </w:r>
    </w:p>
    <w:p w14:paraId="48D8B760" w14:textId="77777777" w:rsidR="00726659" w:rsidRDefault="000F0732">
      <w:pPr>
        <w:pStyle w:val="ListParagraph"/>
        <w:numPr>
          <w:ilvl w:val="4"/>
          <w:numId w:val="150"/>
        </w:numPr>
        <w:tabs>
          <w:tab w:val="left" w:pos="2157"/>
        </w:tabs>
        <w:spacing w:line="226" w:lineRule="exact"/>
        <w:ind w:left="2157" w:hanging="358"/>
        <w:rPr>
          <w:sz w:val="20"/>
        </w:rPr>
      </w:pPr>
      <w:r>
        <w:rPr>
          <w:sz w:val="20"/>
        </w:rPr>
        <w:t>Local</w:t>
      </w:r>
      <w:r>
        <w:rPr>
          <w:spacing w:val="-10"/>
          <w:sz w:val="20"/>
        </w:rPr>
        <w:t xml:space="preserve"> </w:t>
      </w:r>
      <w:r>
        <w:rPr>
          <w:sz w:val="20"/>
        </w:rPr>
        <w:t>Community</w:t>
      </w:r>
      <w:r>
        <w:rPr>
          <w:spacing w:val="-8"/>
          <w:sz w:val="20"/>
        </w:rPr>
        <w:t xml:space="preserve"> </w:t>
      </w:r>
      <w:r>
        <w:rPr>
          <w:sz w:val="20"/>
        </w:rPr>
        <w:t>Safety</w:t>
      </w:r>
      <w:r>
        <w:rPr>
          <w:spacing w:val="-8"/>
          <w:sz w:val="20"/>
        </w:rPr>
        <w:t xml:space="preserve"> </w:t>
      </w:r>
      <w:r>
        <w:rPr>
          <w:spacing w:val="-2"/>
          <w:sz w:val="20"/>
        </w:rPr>
        <w:t>Personnel:</w:t>
      </w:r>
    </w:p>
    <w:p w14:paraId="3CFFC0B5" w14:textId="77777777" w:rsidR="00726659" w:rsidRDefault="000F0732">
      <w:pPr>
        <w:pStyle w:val="ListParagraph"/>
        <w:numPr>
          <w:ilvl w:val="5"/>
          <w:numId w:val="150"/>
        </w:numPr>
        <w:tabs>
          <w:tab w:val="left" w:pos="2517"/>
          <w:tab w:val="left" w:pos="2519"/>
        </w:tabs>
        <w:spacing w:before="115" w:line="360" w:lineRule="auto"/>
        <w:ind w:left="2519" w:right="1078"/>
        <w:rPr>
          <w:sz w:val="20"/>
        </w:rPr>
      </w:pPr>
      <w:r>
        <w:rPr>
          <w:sz w:val="20"/>
        </w:rPr>
        <w:t>EMS</w:t>
      </w:r>
      <w:r>
        <w:rPr>
          <w:spacing w:val="-6"/>
          <w:sz w:val="20"/>
        </w:rPr>
        <w:t xml:space="preserve"> </w:t>
      </w:r>
      <w:r>
        <w:rPr>
          <w:sz w:val="20"/>
        </w:rPr>
        <w:t>Representatives:</w:t>
      </w:r>
      <w:r>
        <w:rPr>
          <w:spacing w:val="-6"/>
          <w:sz w:val="20"/>
        </w:rPr>
        <w:t xml:space="preserve"> </w:t>
      </w:r>
      <w:r>
        <w:rPr>
          <w:sz w:val="20"/>
        </w:rPr>
        <w:t>Police,</w:t>
      </w:r>
      <w:r>
        <w:rPr>
          <w:spacing w:val="-6"/>
          <w:sz w:val="20"/>
        </w:rPr>
        <w:t xml:space="preserve"> </w:t>
      </w:r>
      <w:r>
        <w:rPr>
          <w:sz w:val="20"/>
        </w:rPr>
        <w:t>Sherriff,</w:t>
      </w:r>
      <w:r>
        <w:rPr>
          <w:spacing w:val="-6"/>
          <w:sz w:val="20"/>
        </w:rPr>
        <w:t xml:space="preserve"> </w:t>
      </w:r>
      <w:r>
        <w:rPr>
          <w:sz w:val="20"/>
        </w:rPr>
        <w:t>City,</w:t>
      </w:r>
      <w:r>
        <w:rPr>
          <w:spacing w:val="-6"/>
          <w:sz w:val="20"/>
        </w:rPr>
        <w:t xml:space="preserve"> </w:t>
      </w:r>
      <w:r>
        <w:rPr>
          <w:sz w:val="20"/>
        </w:rPr>
        <w:t>County</w:t>
      </w:r>
      <w:r>
        <w:rPr>
          <w:spacing w:val="-6"/>
          <w:sz w:val="20"/>
        </w:rPr>
        <w:t xml:space="preserve"> </w:t>
      </w:r>
      <w:r>
        <w:rPr>
          <w:sz w:val="20"/>
        </w:rPr>
        <w:t>or</w:t>
      </w:r>
      <w:r>
        <w:rPr>
          <w:spacing w:val="-6"/>
          <w:sz w:val="20"/>
        </w:rPr>
        <w:t xml:space="preserve"> </w:t>
      </w:r>
      <w:r>
        <w:rPr>
          <w:sz w:val="20"/>
        </w:rPr>
        <w:t xml:space="preserve">State </w:t>
      </w:r>
      <w:r>
        <w:rPr>
          <w:spacing w:val="-2"/>
          <w:sz w:val="20"/>
        </w:rPr>
        <w:t>representatives.</w:t>
      </w:r>
    </w:p>
    <w:p w14:paraId="3A90A9A2" w14:textId="77777777" w:rsidR="00726659" w:rsidRDefault="000F0732">
      <w:pPr>
        <w:pStyle w:val="ListParagraph"/>
        <w:numPr>
          <w:ilvl w:val="3"/>
          <w:numId w:val="150"/>
        </w:numPr>
        <w:tabs>
          <w:tab w:val="left" w:pos="1797"/>
          <w:tab w:val="left" w:pos="1799"/>
        </w:tabs>
        <w:spacing w:line="360" w:lineRule="auto"/>
        <w:ind w:right="1078"/>
        <w:jc w:val="left"/>
        <w:rPr>
          <w:sz w:val="20"/>
        </w:rPr>
      </w:pPr>
      <w:r>
        <w:rPr>
          <w:sz w:val="20"/>
        </w:rPr>
        <w:t>Test system utilizing accepted test equipment to certify proof of performance</w:t>
      </w:r>
      <w:r>
        <w:rPr>
          <w:spacing w:val="-5"/>
          <w:sz w:val="20"/>
        </w:rPr>
        <w:t xml:space="preserve"> </w:t>
      </w:r>
      <w:r>
        <w:rPr>
          <w:sz w:val="20"/>
        </w:rPr>
        <w:t>and</w:t>
      </w:r>
      <w:r>
        <w:rPr>
          <w:spacing w:val="-5"/>
          <w:sz w:val="20"/>
        </w:rPr>
        <w:t xml:space="preserve"> </w:t>
      </w:r>
      <w:r>
        <w:rPr>
          <w:sz w:val="20"/>
        </w:rPr>
        <w:t>Life</w:t>
      </w:r>
      <w:r>
        <w:rPr>
          <w:spacing w:val="-5"/>
          <w:sz w:val="20"/>
        </w:rPr>
        <w:t xml:space="preserve"> </w:t>
      </w:r>
      <w:r>
        <w:rPr>
          <w:sz w:val="20"/>
        </w:rPr>
        <w:t>and</w:t>
      </w:r>
      <w:r>
        <w:rPr>
          <w:spacing w:val="-5"/>
          <w:sz w:val="20"/>
        </w:rPr>
        <w:t xml:space="preserve"> </w:t>
      </w:r>
      <w:r>
        <w:rPr>
          <w:sz w:val="20"/>
        </w:rPr>
        <w:t>Public</w:t>
      </w:r>
      <w:r>
        <w:rPr>
          <w:spacing w:val="-5"/>
          <w:sz w:val="20"/>
        </w:rPr>
        <w:t xml:space="preserve"> </w:t>
      </w:r>
      <w:r>
        <w:rPr>
          <w:sz w:val="20"/>
        </w:rPr>
        <w:t>Safety</w:t>
      </w:r>
      <w:r>
        <w:rPr>
          <w:spacing w:val="-5"/>
          <w:sz w:val="20"/>
        </w:rPr>
        <w:t xml:space="preserve"> </w:t>
      </w:r>
      <w:r>
        <w:rPr>
          <w:sz w:val="20"/>
        </w:rPr>
        <w:t>compliance,</w:t>
      </w:r>
      <w:r>
        <w:rPr>
          <w:spacing w:val="-5"/>
          <w:sz w:val="20"/>
        </w:rPr>
        <w:t xml:space="preserve"> </w:t>
      </w:r>
      <w:r>
        <w:rPr>
          <w:sz w:val="20"/>
        </w:rPr>
        <w:t>FCC,</w:t>
      </w:r>
      <w:r>
        <w:rPr>
          <w:spacing w:val="-5"/>
          <w:sz w:val="20"/>
        </w:rPr>
        <w:t xml:space="preserve"> </w:t>
      </w:r>
      <w:r>
        <w:rPr>
          <w:sz w:val="20"/>
        </w:rPr>
        <w:t>NRTL,</w:t>
      </w:r>
      <w:r>
        <w:rPr>
          <w:spacing w:val="-5"/>
          <w:sz w:val="20"/>
        </w:rPr>
        <w:t xml:space="preserve"> </w:t>
      </w:r>
      <w:r>
        <w:rPr>
          <w:sz w:val="20"/>
        </w:rPr>
        <w:t>NFPA and OSHA compliance.</w:t>
      </w:r>
    </w:p>
    <w:p w14:paraId="5AC88970" w14:textId="77777777" w:rsidR="00726659" w:rsidRDefault="000F0732">
      <w:pPr>
        <w:pStyle w:val="ListParagraph"/>
        <w:numPr>
          <w:ilvl w:val="4"/>
          <w:numId w:val="150"/>
        </w:numPr>
        <w:tabs>
          <w:tab w:val="left" w:pos="2157"/>
          <w:tab w:val="left" w:pos="2159"/>
        </w:tabs>
        <w:spacing w:line="360" w:lineRule="auto"/>
        <w:ind w:left="2159" w:right="958"/>
        <w:rPr>
          <w:sz w:val="20"/>
        </w:rPr>
      </w:pPr>
      <w:r>
        <w:rPr>
          <w:sz w:val="20"/>
        </w:rPr>
        <w:t>Rate</w:t>
      </w:r>
      <w:r>
        <w:rPr>
          <w:spacing w:val="-5"/>
          <w:sz w:val="20"/>
        </w:rPr>
        <w:t xml:space="preserve"> </w:t>
      </w:r>
      <w:r>
        <w:rPr>
          <w:sz w:val="20"/>
        </w:rPr>
        <w:t>system</w:t>
      </w:r>
      <w:r>
        <w:rPr>
          <w:spacing w:val="-5"/>
          <w:sz w:val="20"/>
        </w:rPr>
        <w:t xml:space="preserve"> </w:t>
      </w:r>
      <w:r>
        <w:rPr>
          <w:sz w:val="20"/>
        </w:rPr>
        <w:t>as</w:t>
      </w:r>
      <w:r>
        <w:rPr>
          <w:spacing w:val="-5"/>
          <w:sz w:val="20"/>
        </w:rPr>
        <w:t xml:space="preserve"> </w:t>
      </w:r>
      <w:r>
        <w:rPr>
          <w:sz w:val="20"/>
        </w:rPr>
        <w:t>acceptable</w:t>
      </w:r>
      <w:r>
        <w:rPr>
          <w:spacing w:val="-5"/>
          <w:sz w:val="20"/>
        </w:rPr>
        <w:t xml:space="preserve"> </w:t>
      </w:r>
      <w:r>
        <w:rPr>
          <w:sz w:val="20"/>
        </w:rPr>
        <w:t>or</w:t>
      </w:r>
      <w:r>
        <w:rPr>
          <w:spacing w:val="-5"/>
          <w:sz w:val="20"/>
        </w:rPr>
        <w:t xml:space="preserve"> </w:t>
      </w:r>
      <w:r>
        <w:rPr>
          <w:sz w:val="20"/>
        </w:rPr>
        <w:t>unacceptable</w:t>
      </w:r>
      <w:r>
        <w:rPr>
          <w:spacing w:val="-5"/>
          <w:sz w:val="20"/>
        </w:rPr>
        <w:t xml:space="preserve"> </w:t>
      </w:r>
      <w:r>
        <w:rPr>
          <w:sz w:val="20"/>
        </w:rPr>
        <w:t>at</w:t>
      </w:r>
      <w:r>
        <w:rPr>
          <w:spacing w:val="-5"/>
          <w:sz w:val="20"/>
        </w:rPr>
        <w:t xml:space="preserve"> </w:t>
      </w:r>
      <w:r>
        <w:rPr>
          <w:sz w:val="20"/>
        </w:rPr>
        <w:t>conclusion</w:t>
      </w:r>
      <w:r>
        <w:rPr>
          <w:spacing w:val="-5"/>
          <w:sz w:val="20"/>
        </w:rPr>
        <w:t xml:space="preserve"> </w:t>
      </w:r>
      <w:r>
        <w:rPr>
          <w:sz w:val="20"/>
        </w:rPr>
        <w:t>of</w:t>
      </w:r>
      <w:r>
        <w:rPr>
          <w:spacing w:val="-5"/>
          <w:sz w:val="20"/>
        </w:rPr>
        <w:t xml:space="preserve"> </w:t>
      </w:r>
      <w:r>
        <w:rPr>
          <w:sz w:val="20"/>
        </w:rPr>
        <w:t>test; make only minor adjustments and connections required to show proof of performance.</w:t>
      </w:r>
    </w:p>
    <w:p w14:paraId="5A4D6281" w14:textId="77777777" w:rsidR="00726659" w:rsidRDefault="000F0732">
      <w:pPr>
        <w:pStyle w:val="ListParagraph"/>
        <w:numPr>
          <w:ilvl w:val="5"/>
          <w:numId w:val="150"/>
        </w:numPr>
        <w:tabs>
          <w:tab w:val="left" w:pos="2517"/>
          <w:tab w:val="left" w:pos="2519"/>
        </w:tabs>
        <w:spacing w:line="357" w:lineRule="auto"/>
        <w:ind w:left="2519" w:right="1078"/>
        <w:rPr>
          <w:sz w:val="20"/>
        </w:rPr>
      </w:pPr>
      <w:r>
        <w:rPr>
          <w:sz w:val="20"/>
        </w:rPr>
        <w:t>Demonstrate</w:t>
      </w:r>
      <w:r>
        <w:rPr>
          <w:spacing w:val="-6"/>
          <w:sz w:val="20"/>
        </w:rPr>
        <w:t xml:space="preserve"> </w:t>
      </w:r>
      <w:r>
        <w:rPr>
          <w:sz w:val="20"/>
        </w:rPr>
        <w:t>and</w:t>
      </w:r>
      <w:r>
        <w:rPr>
          <w:spacing w:val="-6"/>
          <w:sz w:val="20"/>
        </w:rPr>
        <w:t xml:space="preserve"> </w:t>
      </w:r>
      <w:r>
        <w:rPr>
          <w:sz w:val="20"/>
        </w:rPr>
        <w:t>verify</w:t>
      </w:r>
      <w:r>
        <w:rPr>
          <w:spacing w:val="-6"/>
          <w:sz w:val="20"/>
        </w:rPr>
        <w:t xml:space="preserve"> </w:t>
      </w:r>
      <w:r>
        <w:rPr>
          <w:sz w:val="20"/>
        </w:rPr>
        <w:t>that</w:t>
      </w:r>
      <w:r>
        <w:rPr>
          <w:spacing w:val="-6"/>
          <w:sz w:val="20"/>
        </w:rPr>
        <w:t xml:space="preserve"> </w:t>
      </w:r>
      <w:r>
        <w:rPr>
          <w:sz w:val="20"/>
        </w:rPr>
        <w:t>system</w:t>
      </w:r>
      <w:r>
        <w:rPr>
          <w:spacing w:val="-6"/>
          <w:sz w:val="20"/>
        </w:rPr>
        <w:t xml:space="preserve"> </w:t>
      </w:r>
      <w:r>
        <w:rPr>
          <w:sz w:val="20"/>
        </w:rPr>
        <w:t>complies</w:t>
      </w:r>
      <w:r>
        <w:rPr>
          <w:spacing w:val="-6"/>
          <w:sz w:val="20"/>
        </w:rPr>
        <w:t xml:space="preserve"> </w:t>
      </w:r>
      <w:r>
        <w:rPr>
          <w:sz w:val="20"/>
        </w:rPr>
        <w:t>with</w:t>
      </w:r>
      <w:r>
        <w:rPr>
          <w:spacing w:val="-6"/>
          <w:sz w:val="20"/>
        </w:rPr>
        <w:t xml:space="preserve"> </w:t>
      </w:r>
      <w:r>
        <w:rPr>
          <w:sz w:val="20"/>
        </w:rPr>
        <w:t>performance requirements under operating conditions.</w:t>
      </w:r>
    </w:p>
    <w:p w14:paraId="65C8E061" w14:textId="77777777" w:rsidR="00726659" w:rsidRDefault="000F0732">
      <w:pPr>
        <w:pStyle w:val="ListParagraph"/>
        <w:numPr>
          <w:ilvl w:val="5"/>
          <w:numId w:val="150"/>
        </w:numPr>
        <w:tabs>
          <w:tab w:val="left" w:pos="2517"/>
          <w:tab w:val="left" w:pos="2519"/>
        </w:tabs>
        <w:spacing w:before="4" w:line="360" w:lineRule="auto"/>
        <w:ind w:left="2519" w:right="1078"/>
        <w:rPr>
          <w:sz w:val="20"/>
        </w:rPr>
      </w:pPr>
      <w:r>
        <w:rPr>
          <w:sz w:val="20"/>
        </w:rPr>
        <w:t>Failure of any part of system that precludes completion of system testing, and which cannot be repaired within four hours,</w:t>
      </w:r>
      <w:r>
        <w:rPr>
          <w:spacing w:val="-5"/>
          <w:sz w:val="20"/>
        </w:rPr>
        <w:t xml:space="preserve"> </w:t>
      </w:r>
      <w:r>
        <w:rPr>
          <w:sz w:val="20"/>
        </w:rPr>
        <w:t>terminates</w:t>
      </w:r>
      <w:r>
        <w:rPr>
          <w:spacing w:val="-5"/>
          <w:sz w:val="20"/>
        </w:rPr>
        <w:t xml:space="preserve"> </w:t>
      </w:r>
      <w:r>
        <w:rPr>
          <w:sz w:val="20"/>
        </w:rPr>
        <w:t>acceptance</w:t>
      </w:r>
      <w:r>
        <w:rPr>
          <w:spacing w:val="-5"/>
          <w:sz w:val="20"/>
        </w:rPr>
        <w:t xml:space="preserve"> </w:t>
      </w:r>
      <w:r>
        <w:rPr>
          <w:sz w:val="20"/>
        </w:rPr>
        <w:t>test</w:t>
      </w:r>
      <w:r>
        <w:rPr>
          <w:spacing w:val="-5"/>
          <w:sz w:val="20"/>
        </w:rPr>
        <w:t xml:space="preserve"> </w:t>
      </w:r>
      <w:r>
        <w:rPr>
          <w:sz w:val="20"/>
        </w:rPr>
        <w:t>of</w:t>
      </w:r>
      <w:r>
        <w:rPr>
          <w:spacing w:val="-5"/>
          <w:sz w:val="20"/>
        </w:rPr>
        <w:t xml:space="preserve"> </w:t>
      </w:r>
      <w:r>
        <w:rPr>
          <w:sz w:val="20"/>
        </w:rPr>
        <w:t>that</w:t>
      </w:r>
      <w:r>
        <w:rPr>
          <w:spacing w:val="-5"/>
          <w:sz w:val="20"/>
        </w:rPr>
        <w:t xml:space="preserve"> </w:t>
      </w:r>
      <w:r>
        <w:rPr>
          <w:sz w:val="20"/>
        </w:rPr>
        <w:t>portion</w:t>
      </w:r>
      <w:r>
        <w:rPr>
          <w:spacing w:val="-5"/>
          <w:sz w:val="20"/>
        </w:rPr>
        <w:t xml:space="preserve"> </w:t>
      </w:r>
      <w:r>
        <w:rPr>
          <w:sz w:val="20"/>
        </w:rPr>
        <w:t>of</w:t>
      </w:r>
      <w:r>
        <w:rPr>
          <w:spacing w:val="-5"/>
          <w:sz w:val="20"/>
        </w:rPr>
        <w:t xml:space="preserve"> </w:t>
      </w:r>
      <w:r>
        <w:rPr>
          <w:sz w:val="20"/>
        </w:rPr>
        <w:t>system.</w:t>
      </w:r>
    </w:p>
    <w:p w14:paraId="6654CA32" w14:textId="77777777" w:rsidR="00726659" w:rsidRDefault="000F0732">
      <w:pPr>
        <w:pStyle w:val="ListParagraph"/>
        <w:numPr>
          <w:ilvl w:val="5"/>
          <w:numId w:val="150"/>
        </w:numPr>
        <w:tabs>
          <w:tab w:val="left" w:pos="2517"/>
          <w:tab w:val="left" w:pos="2519"/>
        </w:tabs>
        <w:spacing w:before="1" w:line="360" w:lineRule="auto"/>
        <w:ind w:left="2519" w:right="1198"/>
        <w:rPr>
          <w:sz w:val="20"/>
        </w:rPr>
      </w:pPr>
      <w:r>
        <w:rPr>
          <w:sz w:val="20"/>
        </w:rPr>
        <w:t>Repeated</w:t>
      </w:r>
      <w:r>
        <w:rPr>
          <w:spacing w:val="-5"/>
          <w:sz w:val="20"/>
        </w:rPr>
        <w:t xml:space="preserve"> </w:t>
      </w:r>
      <w:r>
        <w:rPr>
          <w:sz w:val="20"/>
        </w:rPr>
        <w:t>failures</w:t>
      </w:r>
      <w:r>
        <w:rPr>
          <w:spacing w:val="-5"/>
          <w:sz w:val="20"/>
        </w:rPr>
        <w:t xml:space="preserve"> </w:t>
      </w:r>
      <w:r>
        <w:rPr>
          <w:sz w:val="20"/>
        </w:rPr>
        <w:t>that</w:t>
      </w:r>
      <w:r>
        <w:rPr>
          <w:spacing w:val="-5"/>
          <w:sz w:val="20"/>
        </w:rPr>
        <w:t xml:space="preserve"> </w:t>
      </w:r>
      <w:r>
        <w:rPr>
          <w:sz w:val="20"/>
        </w:rPr>
        <w:t>result</w:t>
      </w:r>
      <w:r>
        <w:rPr>
          <w:spacing w:val="-5"/>
          <w:sz w:val="20"/>
        </w:rPr>
        <w:t xml:space="preserve"> </w:t>
      </w:r>
      <w:r>
        <w:rPr>
          <w:sz w:val="20"/>
        </w:rPr>
        <w:t>in</w:t>
      </w:r>
      <w:r>
        <w:rPr>
          <w:spacing w:val="-5"/>
          <w:sz w:val="20"/>
        </w:rPr>
        <w:t xml:space="preserve"> </w:t>
      </w:r>
      <w:r>
        <w:rPr>
          <w:sz w:val="20"/>
        </w:rPr>
        <w:t>a</w:t>
      </w:r>
      <w:r>
        <w:rPr>
          <w:spacing w:val="-5"/>
          <w:sz w:val="20"/>
        </w:rPr>
        <w:t xml:space="preserve"> </w:t>
      </w:r>
      <w:r>
        <w:rPr>
          <w:sz w:val="20"/>
        </w:rPr>
        <w:t>cumulative</w:t>
      </w:r>
      <w:r>
        <w:rPr>
          <w:spacing w:val="-5"/>
          <w:sz w:val="20"/>
        </w:rPr>
        <w:t xml:space="preserve"> </w:t>
      </w:r>
      <w:r>
        <w:rPr>
          <w:sz w:val="20"/>
        </w:rPr>
        <w:t>time</w:t>
      </w:r>
      <w:r>
        <w:rPr>
          <w:spacing w:val="-5"/>
          <w:sz w:val="20"/>
        </w:rPr>
        <w:t xml:space="preserve"> </w:t>
      </w:r>
      <w:r>
        <w:rPr>
          <w:sz w:val="20"/>
        </w:rPr>
        <w:t>of</w:t>
      </w:r>
      <w:r>
        <w:rPr>
          <w:spacing w:val="-5"/>
          <w:sz w:val="20"/>
        </w:rPr>
        <w:t xml:space="preserve"> </w:t>
      </w:r>
      <w:r>
        <w:rPr>
          <w:sz w:val="20"/>
        </w:rPr>
        <w:t xml:space="preserve">eight hours to affect repairs </w:t>
      </w:r>
      <w:proofErr w:type="gramStart"/>
      <w:r>
        <w:rPr>
          <w:sz w:val="20"/>
        </w:rPr>
        <w:t>is</w:t>
      </w:r>
      <w:proofErr w:type="gramEnd"/>
      <w:r>
        <w:rPr>
          <w:sz w:val="20"/>
        </w:rPr>
        <w:t xml:space="preserve"> cause for entire system to be declared unacceptable.</w:t>
      </w:r>
    </w:p>
    <w:p w14:paraId="5DDDBBA6"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1E74C731" w14:textId="77777777" w:rsidR="00726659" w:rsidRDefault="00726659">
      <w:pPr>
        <w:pStyle w:val="BodyText"/>
        <w:spacing w:before="19"/>
        <w:ind w:left="0" w:firstLine="0"/>
      </w:pPr>
    </w:p>
    <w:p w14:paraId="010A6E42" w14:textId="77777777" w:rsidR="00726659" w:rsidRDefault="000F0732">
      <w:pPr>
        <w:pStyle w:val="ListParagraph"/>
        <w:numPr>
          <w:ilvl w:val="5"/>
          <w:numId w:val="150"/>
        </w:numPr>
        <w:tabs>
          <w:tab w:val="left" w:pos="2517"/>
          <w:tab w:val="left" w:pos="2519"/>
        </w:tabs>
        <w:spacing w:line="360" w:lineRule="auto"/>
        <w:ind w:left="2519" w:right="1198"/>
        <w:rPr>
          <w:sz w:val="20"/>
        </w:rPr>
      </w:pPr>
      <w:r>
        <w:rPr>
          <w:sz w:val="20"/>
        </w:rPr>
        <w:t>If system is declared unacceptable, retesting must be rescheduled</w:t>
      </w:r>
      <w:r>
        <w:rPr>
          <w:spacing w:val="-5"/>
          <w:sz w:val="20"/>
        </w:rPr>
        <w:t xml:space="preserve"> </w:t>
      </w:r>
      <w:r>
        <w:rPr>
          <w:sz w:val="20"/>
        </w:rPr>
        <w:t>at</w:t>
      </w:r>
      <w:r>
        <w:rPr>
          <w:spacing w:val="-5"/>
          <w:sz w:val="20"/>
        </w:rPr>
        <w:t xml:space="preserve"> </w:t>
      </w:r>
      <w:r>
        <w:rPr>
          <w:sz w:val="20"/>
        </w:rPr>
        <w:t>convenience</w:t>
      </w:r>
      <w:r>
        <w:rPr>
          <w:spacing w:val="-5"/>
          <w:sz w:val="20"/>
        </w:rPr>
        <w:t xml:space="preserve"> </w:t>
      </w:r>
      <w:r>
        <w:rPr>
          <w:sz w:val="20"/>
        </w:rPr>
        <w:t>of</w:t>
      </w:r>
      <w:r>
        <w:rPr>
          <w:spacing w:val="-5"/>
          <w:sz w:val="20"/>
        </w:rPr>
        <w:t xml:space="preserve"> </w:t>
      </w:r>
      <w:r>
        <w:rPr>
          <w:sz w:val="20"/>
        </w:rPr>
        <w:t>Government</w:t>
      </w:r>
      <w:r>
        <w:rPr>
          <w:spacing w:val="-5"/>
          <w:sz w:val="20"/>
        </w:rPr>
        <w:t xml:space="preserve"> </w:t>
      </w:r>
      <w:r>
        <w:rPr>
          <w:sz w:val="20"/>
        </w:rPr>
        <w:t>and</w:t>
      </w:r>
      <w:r>
        <w:rPr>
          <w:spacing w:val="-5"/>
          <w:sz w:val="20"/>
        </w:rPr>
        <w:t xml:space="preserve"> </w:t>
      </w:r>
      <w:r>
        <w:rPr>
          <w:sz w:val="20"/>
        </w:rPr>
        <w:t>costs</w:t>
      </w:r>
      <w:r>
        <w:rPr>
          <w:spacing w:val="-5"/>
          <w:sz w:val="20"/>
        </w:rPr>
        <w:t xml:space="preserve"> </w:t>
      </w:r>
      <w:r>
        <w:rPr>
          <w:sz w:val="20"/>
        </w:rPr>
        <w:t>borne</w:t>
      </w:r>
      <w:r>
        <w:rPr>
          <w:spacing w:val="-5"/>
          <w:sz w:val="20"/>
        </w:rPr>
        <w:t xml:space="preserve"> </w:t>
      </w:r>
      <w:r>
        <w:rPr>
          <w:sz w:val="20"/>
        </w:rPr>
        <w:t>by the contractor.</w:t>
      </w:r>
    </w:p>
    <w:p w14:paraId="08348A16" w14:textId="77777777" w:rsidR="00726659" w:rsidRDefault="000F0732">
      <w:pPr>
        <w:pStyle w:val="ListParagraph"/>
        <w:numPr>
          <w:ilvl w:val="2"/>
          <w:numId w:val="150"/>
        </w:numPr>
        <w:tabs>
          <w:tab w:val="left" w:pos="1437"/>
        </w:tabs>
        <w:spacing w:line="225" w:lineRule="exact"/>
        <w:ind w:left="1437" w:hanging="358"/>
        <w:rPr>
          <w:sz w:val="20"/>
        </w:rPr>
      </w:pPr>
      <w:r>
        <w:rPr>
          <w:sz w:val="20"/>
        </w:rPr>
        <w:t>Acceptance</w:t>
      </w:r>
      <w:r>
        <w:rPr>
          <w:spacing w:val="-9"/>
          <w:sz w:val="20"/>
        </w:rPr>
        <w:t xml:space="preserve"> </w:t>
      </w:r>
      <w:r>
        <w:rPr>
          <w:sz w:val="20"/>
        </w:rPr>
        <w:t>Test</w:t>
      </w:r>
      <w:r>
        <w:rPr>
          <w:spacing w:val="-8"/>
          <w:sz w:val="20"/>
        </w:rPr>
        <w:t xml:space="preserve"> </w:t>
      </w:r>
      <w:r>
        <w:rPr>
          <w:spacing w:val="-2"/>
          <w:sz w:val="20"/>
        </w:rPr>
        <w:t>Procedure:</w:t>
      </w:r>
    </w:p>
    <w:p w14:paraId="62A212A2" w14:textId="77777777" w:rsidR="00726659" w:rsidRDefault="000F0732">
      <w:pPr>
        <w:pStyle w:val="ListParagraph"/>
        <w:numPr>
          <w:ilvl w:val="3"/>
          <w:numId w:val="150"/>
        </w:numPr>
        <w:tabs>
          <w:tab w:val="left" w:pos="1797"/>
          <w:tab w:val="left" w:pos="1799"/>
        </w:tabs>
        <w:spacing w:before="114" w:line="360" w:lineRule="auto"/>
        <w:ind w:right="1198"/>
        <w:jc w:val="left"/>
        <w:rPr>
          <w:sz w:val="20"/>
        </w:rPr>
      </w:pPr>
      <w:r>
        <w:rPr>
          <w:sz w:val="20"/>
        </w:rPr>
        <w:t>Physical</w:t>
      </w:r>
      <w:r>
        <w:rPr>
          <w:spacing w:val="-6"/>
          <w:sz w:val="20"/>
        </w:rPr>
        <w:t xml:space="preserve"> </w:t>
      </w:r>
      <w:r>
        <w:rPr>
          <w:sz w:val="20"/>
        </w:rPr>
        <w:t>and</w:t>
      </w:r>
      <w:r>
        <w:rPr>
          <w:spacing w:val="-6"/>
          <w:sz w:val="20"/>
        </w:rPr>
        <w:t xml:space="preserve"> </w:t>
      </w:r>
      <w:r>
        <w:rPr>
          <w:sz w:val="20"/>
        </w:rPr>
        <w:t>Mechanical</w:t>
      </w:r>
      <w:r>
        <w:rPr>
          <w:spacing w:val="-6"/>
          <w:sz w:val="20"/>
        </w:rPr>
        <w:t xml:space="preserve"> </w:t>
      </w:r>
      <w:r>
        <w:rPr>
          <w:sz w:val="20"/>
        </w:rPr>
        <w:t>Inspection:</w:t>
      </w:r>
      <w:r>
        <w:rPr>
          <w:spacing w:val="-6"/>
          <w:sz w:val="20"/>
        </w:rPr>
        <w:t xml:space="preserve"> </w:t>
      </w:r>
      <w:r>
        <w:rPr>
          <w:sz w:val="20"/>
        </w:rPr>
        <w:t>The</w:t>
      </w:r>
      <w:r>
        <w:rPr>
          <w:spacing w:val="-6"/>
          <w:sz w:val="20"/>
        </w:rPr>
        <w:t xml:space="preserve"> </w:t>
      </w:r>
      <w:r>
        <w:rPr>
          <w:sz w:val="20"/>
        </w:rPr>
        <w:t>test</w:t>
      </w:r>
      <w:r>
        <w:rPr>
          <w:spacing w:val="-6"/>
          <w:sz w:val="20"/>
        </w:rPr>
        <w:t xml:space="preserve"> </w:t>
      </w:r>
      <w:r>
        <w:rPr>
          <w:sz w:val="20"/>
        </w:rPr>
        <w:t>team</w:t>
      </w:r>
      <w:r>
        <w:rPr>
          <w:spacing w:val="-6"/>
          <w:sz w:val="20"/>
        </w:rPr>
        <w:t xml:space="preserve"> </w:t>
      </w:r>
      <w:r>
        <w:rPr>
          <w:sz w:val="20"/>
        </w:rPr>
        <w:t xml:space="preserve">representatives must tour major areas to determine </w:t>
      </w:r>
      <w:proofErr w:type="gramStart"/>
      <w:r>
        <w:rPr>
          <w:sz w:val="20"/>
        </w:rPr>
        <w:t>system</w:t>
      </w:r>
      <w:proofErr w:type="gramEnd"/>
      <w:r>
        <w:rPr>
          <w:sz w:val="20"/>
        </w:rPr>
        <w:t xml:space="preserve"> and sub-systems are completely and properly installed and are ready for acceptance </w:t>
      </w:r>
      <w:r>
        <w:rPr>
          <w:spacing w:val="-2"/>
          <w:sz w:val="20"/>
        </w:rPr>
        <w:t>testing.</w:t>
      </w:r>
    </w:p>
    <w:p w14:paraId="7EB1AF5F" w14:textId="77777777" w:rsidR="00726659" w:rsidRDefault="000F0732">
      <w:pPr>
        <w:pStyle w:val="ListParagraph"/>
        <w:numPr>
          <w:ilvl w:val="3"/>
          <w:numId w:val="150"/>
        </w:numPr>
        <w:tabs>
          <w:tab w:val="left" w:pos="1797"/>
          <w:tab w:val="left" w:pos="1799"/>
        </w:tabs>
        <w:spacing w:line="360" w:lineRule="auto"/>
        <w:ind w:right="958"/>
        <w:jc w:val="left"/>
        <w:rPr>
          <w:sz w:val="20"/>
        </w:rPr>
      </w:pPr>
      <w:r>
        <w:rPr>
          <w:sz w:val="20"/>
        </w:rPr>
        <w:t>A</w:t>
      </w:r>
      <w:r>
        <w:rPr>
          <w:spacing w:val="-4"/>
          <w:sz w:val="20"/>
        </w:rPr>
        <w:t xml:space="preserve"> </w:t>
      </w:r>
      <w:r>
        <w:rPr>
          <w:sz w:val="20"/>
        </w:rPr>
        <w:t>system</w:t>
      </w:r>
      <w:r>
        <w:rPr>
          <w:spacing w:val="-4"/>
          <w:sz w:val="20"/>
        </w:rPr>
        <w:t xml:space="preserve"> </w:t>
      </w:r>
      <w:r>
        <w:rPr>
          <w:sz w:val="20"/>
        </w:rPr>
        <w:t>inventory</w:t>
      </w:r>
      <w:r>
        <w:rPr>
          <w:spacing w:val="-4"/>
          <w:sz w:val="20"/>
        </w:rPr>
        <w:t xml:space="preserve"> </w:t>
      </w:r>
      <w:r>
        <w:rPr>
          <w:sz w:val="20"/>
        </w:rPr>
        <w:t>including</w:t>
      </w:r>
      <w:r>
        <w:rPr>
          <w:spacing w:val="-4"/>
          <w:sz w:val="20"/>
        </w:rPr>
        <w:t xml:space="preserve"> </w:t>
      </w:r>
      <w:r>
        <w:rPr>
          <w:sz w:val="20"/>
        </w:rPr>
        <w:t>available</w:t>
      </w:r>
      <w:r>
        <w:rPr>
          <w:spacing w:val="-4"/>
          <w:sz w:val="20"/>
        </w:rPr>
        <w:t xml:space="preserve"> </w:t>
      </w:r>
      <w:r>
        <w:rPr>
          <w:sz w:val="20"/>
        </w:rPr>
        <w:t>spare</w:t>
      </w:r>
      <w:r>
        <w:rPr>
          <w:spacing w:val="-4"/>
          <w:sz w:val="20"/>
        </w:rPr>
        <w:t xml:space="preserve"> </w:t>
      </w:r>
      <w:r>
        <w:rPr>
          <w:sz w:val="20"/>
        </w:rPr>
        <w:t>parts</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taken</w:t>
      </w:r>
      <w:r>
        <w:rPr>
          <w:spacing w:val="-4"/>
          <w:sz w:val="20"/>
        </w:rPr>
        <w:t xml:space="preserve"> </w:t>
      </w:r>
      <w:r>
        <w:rPr>
          <w:sz w:val="20"/>
        </w:rPr>
        <w:t>at this time.</w:t>
      </w:r>
    </w:p>
    <w:p w14:paraId="01A1C1DB" w14:textId="77777777" w:rsidR="00726659" w:rsidRDefault="000F0732">
      <w:pPr>
        <w:pStyle w:val="ListParagraph"/>
        <w:numPr>
          <w:ilvl w:val="3"/>
          <w:numId w:val="150"/>
        </w:numPr>
        <w:tabs>
          <w:tab w:val="left" w:pos="1797"/>
          <w:tab w:val="left" w:pos="1799"/>
        </w:tabs>
        <w:spacing w:before="1" w:line="357" w:lineRule="auto"/>
        <w:ind w:right="838"/>
        <w:jc w:val="left"/>
        <w:rPr>
          <w:sz w:val="20"/>
        </w:rPr>
      </w:pPr>
      <w:r>
        <w:rPr>
          <w:sz w:val="20"/>
        </w:rPr>
        <w:t>Each item of installed equipment must be re-checked to ensure appropriate</w:t>
      </w:r>
      <w:r>
        <w:rPr>
          <w:spacing w:val="-5"/>
          <w:sz w:val="20"/>
        </w:rPr>
        <w:t xml:space="preserve"> </w:t>
      </w:r>
      <w:r>
        <w:rPr>
          <w:sz w:val="20"/>
        </w:rPr>
        <w:t>NRTL</w:t>
      </w:r>
      <w:r>
        <w:rPr>
          <w:spacing w:val="-5"/>
          <w:sz w:val="20"/>
        </w:rPr>
        <w:t xml:space="preserve"> </w:t>
      </w:r>
      <w:r>
        <w:rPr>
          <w:sz w:val="20"/>
        </w:rPr>
        <w:t>(i.e.</w:t>
      </w:r>
      <w:r>
        <w:rPr>
          <w:spacing w:val="-5"/>
          <w:sz w:val="20"/>
        </w:rPr>
        <w:t xml:space="preserve"> </w:t>
      </w:r>
      <w:r>
        <w:rPr>
          <w:sz w:val="20"/>
        </w:rPr>
        <w:t>UL)</w:t>
      </w:r>
      <w:r>
        <w:rPr>
          <w:spacing w:val="-5"/>
          <w:sz w:val="20"/>
        </w:rPr>
        <w:t xml:space="preserve"> </w:t>
      </w:r>
      <w:r>
        <w:rPr>
          <w:sz w:val="20"/>
        </w:rPr>
        <w:t>certification</w:t>
      </w:r>
      <w:r>
        <w:rPr>
          <w:spacing w:val="-5"/>
          <w:sz w:val="20"/>
        </w:rPr>
        <w:t xml:space="preserve"> </w:t>
      </w:r>
      <w:r>
        <w:rPr>
          <w:sz w:val="20"/>
        </w:rPr>
        <w:t>listing</w:t>
      </w:r>
      <w:r>
        <w:rPr>
          <w:spacing w:val="-5"/>
          <w:sz w:val="20"/>
        </w:rPr>
        <w:t xml:space="preserve"> </w:t>
      </w:r>
      <w:r>
        <w:rPr>
          <w:sz w:val="20"/>
        </w:rPr>
        <w:t>labels</w:t>
      </w:r>
      <w:r>
        <w:rPr>
          <w:spacing w:val="-5"/>
          <w:sz w:val="20"/>
        </w:rPr>
        <w:t xml:space="preserve"> </w:t>
      </w:r>
      <w:r>
        <w:rPr>
          <w:sz w:val="20"/>
        </w:rPr>
        <w:t>are</w:t>
      </w:r>
      <w:r>
        <w:rPr>
          <w:spacing w:val="-5"/>
          <w:sz w:val="20"/>
        </w:rPr>
        <w:t xml:space="preserve"> </w:t>
      </w:r>
      <w:r>
        <w:rPr>
          <w:sz w:val="20"/>
        </w:rPr>
        <w:t>affixed.</w:t>
      </w:r>
    </w:p>
    <w:p w14:paraId="3596A93A" w14:textId="77777777" w:rsidR="00726659" w:rsidRDefault="000F0732">
      <w:pPr>
        <w:pStyle w:val="ListParagraph"/>
        <w:numPr>
          <w:ilvl w:val="3"/>
          <w:numId w:val="150"/>
        </w:numPr>
        <w:tabs>
          <w:tab w:val="left" w:pos="1797"/>
          <w:tab w:val="left" w:pos="1799"/>
        </w:tabs>
        <w:spacing w:before="4" w:line="357" w:lineRule="auto"/>
        <w:ind w:right="1198"/>
        <w:jc w:val="left"/>
        <w:rPr>
          <w:sz w:val="20"/>
        </w:rPr>
      </w:pPr>
      <w:r>
        <w:rPr>
          <w:sz w:val="20"/>
        </w:rPr>
        <w:t>Confirm</w:t>
      </w:r>
      <w:r>
        <w:rPr>
          <w:spacing w:val="-6"/>
          <w:sz w:val="20"/>
        </w:rPr>
        <w:t xml:space="preserve"> </w:t>
      </w:r>
      <w:r>
        <w:rPr>
          <w:sz w:val="20"/>
        </w:rPr>
        <w:t>that</w:t>
      </w:r>
      <w:r>
        <w:rPr>
          <w:spacing w:val="-6"/>
          <w:sz w:val="20"/>
        </w:rPr>
        <w:t xml:space="preserve"> </w:t>
      </w:r>
      <w:r>
        <w:rPr>
          <w:sz w:val="20"/>
        </w:rPr>
        <w:t>deficiencies</w:t>
      </w:r>
      <w:r>
        <w:rPr>
          <w:spacing w:val="-6"/>
          <w:sz w:val="20"/>
        </w:rPr>
        <w:t xml:space="preserve"> </w:t>
      </w:r>
      <w:r>
        <w:rPr>
          <w:sz w:val="20"/>
        </w:rPr>
        <w:t>reported</w:t>
      </w:r>
      <w:r>
        <w:rPr>
          <w:spacing w:val="-6"/>
          <w:sz w:val="20"/>
        </w:rPr>
        <w:t xml:space="preserve"> </w:t>
      </w:r>
      <w:r>
        <w:rPr>
          <w:sz w:val="20"/>
        </w:rPr>
        <w:t>during</w:t>
      </w:r>
      <w:r>
        <w:rPr>
          <w:spacing w:val="-6"/>
          <w:sz w:val="20"/>
        </w:rPr>
        <w:t xml:space="preserve"> </w:t>
      </w:r>
      <w:r>
        <w:rPr>
          <w:sz w:val="20"/>
        </w:rPr>
        <w:t>Interim</w:t>
      </w:r>
      <w:r>
        <w:rPr>
          <w:spacing w:val="-6"/>
          <w:sz w:val="20"/>
        </w:rPr>
        <w:t xml:space="preserve"> </w:t>
      </w:r>
      <w:r>
        <w:rPr>
          <w:sz w:val="20"/>
        </w:rPr>
        <w:t>Inspections</w:t>
      </w:r>
      <w:r>
        <w:rPr>
          <w:spacing w:val="-6"/>
          <w:sz w:val="20"/>
        </w:rPr>
        <w:t xml:space="preserve"> </w:t>
      </w:r>
      <w:r>
        <w:rPr>
          <w:sz w:val="20"/>
        </w:rPr>
        <w:t>and Pretesting are corrected prior to start of Acceptance Test.</w:t>
      </w:r>
    </w:p>
    <w:p w14:paraId="6FE6F886" w14:textId="77777777" w:rsidR="00726659" w:rsidRDefault="000F0732">
      <w:pPr>
        <w:pStyle w:val="ListParagraph"/>
        <w:numPr>
          <w:ilvl w:val="3"/>
          <w:numId w:val="150"/>
        </w:numPr>
        <w:tabs>
          <w:tab w:val="left" w:pos="1797"/>
          <w:tab w:val="left" w:pos="1799"/>
        </w:tabs>
        <w:spacing w:before="4" w:line="360" w:lineRule="auto"/>
        <w:ind w:right="1558"/>
        <w:jc w:val="left"/>
        <w:rPr>
          <w:sz w:val="20"/>
        </w:rPr>
      </w:pPr>
      <w:r>
        <w:rPr>
          <w:sz w:val="20"/>
        </w:rPr>
        <w:t>Inventory</w:t>
      </w:r>
      <w:r>
        <w:rPr>
          <w:spacing w:val="-7"/>
          <w:sz w:val="20"/>
        </w:rPr>
        <w:t xml:space="preserve"> </w:t>
      </w:r>
      <w:r>
        <w:rPr>
          <w:sz w:val="20"/>
        </w:rPr>
        <w:t>system</w:t>
      </w:r>
      <w:r>
        <w:rPr>
          <w:spacing w:val="-7"/>
          <w:sz w:val="20"/>
        </w:rPr>
        <w:t xml:space="preserve"> </w:t>
      </w:r>
      <w:r>
        <w:rPr>
          <w:sz w:val="20"/>
        </w:rPr>
        <w:t>diagrams,</w:t>
      </w:r>
      <w:r>
        <w:rPr>
          <w:spacing w:val="-7"/>
          <w:sz w:val="20"/>
        </w:rPr>
        <w:t xml:space="preserve"> </w:t>
      </w:r>
      <w:r>
        <w:rPr>
          <w:sz w:val="20"/>
        </w:rPr>
        <w:t>record</w:t>
      </w:r>
      <w:r>
        <w:rPr>
          <w:spacing w:val="-7"/>
          <w:sz w:val="20"/>
        </w:rPr>
        <w:t xml:space="preserve"> </w:t>
      </w:r>
      <w:r>
        <w:rPr>
          <w:sz w:val="20"/>
        </w:rPr>
        <w:t>drawings,</w:t>
      </w:r>
      <w:r>
        <w:rPr>
          <w:spacing w:val="-7"/>
          <w:sz w:val="20"/>
        </w:rPr>
        <w:t xml:space="preserve"> </w:t>
      </w:r>
      <w:r>
        <w:rPr>
          <w:sz w:val="20"/>
        </w:rPr>
        <w:t>equipment</w:t>
      </w:r>
      <w:r>
        <w:rPr>
          <w:spacing w:val="-7"/>
          <w:sz w:val="20"/>
        </w:rPr>
        <w:t xml:space="preserve"> </w:t>
      </w:r>
      <w:r>
        <w:rPr>
          <w:sz w:val="20"/>
        </w:rPr>
        <w:t>manuals, pretest results.</w:t>
      </w:r>
    </w:p>
    <w:p w14:paraId="0AD92BE9" w14:textId="77777777" w:rsidR="00726659" w:rsidRDefault="000F0732">
      <w:pPr>
        <w:pStyle w:val="ListParagraph"/>
        <w:numPr>
          <w:ilvl w:val="3"/>
          <w:numId w:val="150"/>
        </w:numPr>
        <w:tabs>
          <w:tab w:val="left" w:pos="1797"/>
          <w:tab w:val="left" w:pos="1799"/>
        </w:tabs>
        <w:spacing w:line="360" w:lineRule="auto"/>
        <w:ind w:right="1198"/>
        <w:jc w:val="left"/>
        <w:rPr>
          <w:sz w:val="20"/>
        </w:rPr>
      </w:pPr>
      <w:r>
        <w:rPr>
          <w:sz w:val="20"/>
        </w:rPr>
        <w:t>Failure of system to meet installation requirements of specifications</w:t>
      </w:r>
      <w:r>
        <w:rPr>
          <w:spacing w:val="-5"/>
          <w:sz w:val="20"/>
        </w:rPr>
        <w:t xml:space="preserve"> </w:t>
      </w:r>
      <w:r>
        <w:rPr>
          <w:sz w:val="20"/>
        </w:rPr>
        <w:t>is</w:t>
      </w:r>
      <w:r>
        <w:rPr>
          <w:spacing w:val="-5"/>
          <w:sz w:val="20"/>
        </w:rPr>
        <w:t xml:space="preserve"> </w:t>
      </w:r>
      <w:r>
        <w:rPr>
          <w:sz w:val="20"/>
        </w:rPr>
        <w:t>grounds</w:t>
      </w:r>
      <w:r>
        <w:rPr>
          <w:spacing w:val="-5"/>
          <w:sz w:val="20"/>
        </w:rPr>
        <w:t xml:space="preserve"> </w:t>
      </w:r>
      <w:r>
        <w:rPr>
          <w:sz w:val="20"/>
        </w:rPr>
        <w:t>for</w:t>
      </w:r>
      <w:r>
        <w:rPr>
          <w:spacing w:val="-5"/>
          <w:sz w:val="20"/>
        </w:rPr>
        <w:t xml:space="preserve"> </w:t>
      </w:r>
      <w:r>
        <w:rPr>
          <w:sz w:val="20"/>
        </w:rPr>
        <w:t>terminating</w:t>
      </w:r>
      <w:r>
        <w:rPr>
          <w:spacing w:val="-5"/>
          <w:sz w:val="20"/>
        </w:rPr>
        <w:t xml:space="preserve"> </w:t>
      </w:r>
      <w:r>
        <w:rPr>
          <w:sz w:val="20"/>
        </w:rPr>
        <w:t>testing</w:t>
      </w:r>
      <w:r>
        <w:rPr>
          <w:spacing w:val="-5"/>
          <w:sz w:val="20"/>
        </w:rPr>
        <w:t xml:space="preserve"> </w:t>
      </w:r>
      <w:r>
        <w:rPr>
          <w:sz w:val="20"/>
        </w:rPr>
        <w:t>and</w:t>
      </w:r>
      <w:r>
        <w:rPr>
          <w:spacing w:val="-5"/>
          <w:sz w:val="20"/>
        </w:rPr>
        <w:t xml:space="preserve"> </w:t>
      </w:r>
      <w:r>
        <w:rPr>
          <w:sz w:val="20"/>
        </w:rPr>
        <w:t>to</w:t>
      </w:r>
      <w:r>
        <w:rPr>
          <w:spacing w:val="-5"/>
          <w:sz w:val="20"/>
        </w:rPr>
        <w:t xml:space="preserve"> </w:t>
      </w:r>
      <w:r>
        <w:rPr>
          <w:sz w:val="20"/>
        </w:rPr>
        <w:t xml:space="preserve">schedule </w:t>
      </w:r>
      <w:r>
        <w:rPr>
          <w:spacing w:val="-2"/>
          <w:sz w:val="20"/>
        </w:rPr>
        <w:t>re-testing.</w:t>
      </w:r>
    </w:p>
    <w:p w14:paraId="48764D9B" w14:textId="77777777" w:rsidR="00726659" w:rsidRDefault="000F0732">
      <w:pPr>
        <w:pStyle w:val="ListParagraph"/>
        <w:numPr>
          <w:ilvl w:val="2"/>
          <w:numId w:val="150"/>
        </w:numPr>
        <w:tabs>
          <w:tab w:val="left" w:pos="1437"/>
        </w:tabs>
        <w:ind w:left="1437" w:hanging="358"/>
        <w:rPr>
          <w:sz w:val="20"/>
        </w:rPr>
      </w:pPr>
      <w:r>
        <w:rPr>
          <w:sz w:val="20"/>
        </w:rPr>
        <w:t>Operational</w:t>
      </w:r>
      <w:r>
        <w:rPr>
          <w:spacing w:val="-14"/>
          <w:sz w:val="20"/>
        </w:rPr>
        <w:t xml:space="preserve"> </w:t>
      </w:r>
      <w:r>
        <w:rPr>
          <w:spacing w:val="-2"/>
          <w:sz w:val="20"/>
        </w:rPr>
        <w:t>Test:</w:t>
      </w:r>
    </w:p>
    <w:p w14:paraId="7D8C037A" w14:textId="77777777" w:rsidR="00726659" w:rsidRDefault="000F0732">
      <w:pPr>
        <w:pStyle w:val="ListParagraph"/>
        <w:numPr>
          <w:ilvl w:val="3"/>
          <w:numId w:val="150"/>
        </w:numPr>
        <w:tabs>
          <w:tab w:val="left" w:pos="1797"/>
        </w:tabs>
        <w:spacing w:before="114"/>
        <w:ind w:left="1797" w:hanging="358"/>
        <w:jc w:val="left"/>
        <w:rPr>
          <w:sz w:val="20"/>
        </w:rPr>
      </w:pPr>
      <w:r>
        <w:rPr>
          <w:sz w:val="20"/>
        </w:rPr>
        <w:t>Government’s</w:t>
      </w:r>
      <w:r>
        <w:rPr>
          <w:spacing w:val="-9"/>
          <w:sz w:val="20"/>
        </w:rPr>
        <w:t xml:space="preserve"> </w:t>
      </w:r>
      <w:r>
        <w:rPr>
          <w:sz w:val="20"/>
        </w:rPr>
        <w:t>Condition</w:t>
      </w:r>
      <w:r>
        <w:rPr>
          <w:spacing w:val="-8"/>
          <w:sz w:val="20"/>
        </w:rPr>
        <w:t xml:space="preserve"> </w:t>
      </w:r>
      <w:r>
        <w:rPr>
          <w:sz w:val="20"/>
        </w:rPr>
        <w:t>of</w:t>
      </w:r>
      <w:r>
        <w:rPr>
          <w:spacing w:val="-8"/>
          <w:sz w:val="20"/>
        </w:rPr>
        <w:t xml:space="preserve"> </w:t>
      </w:r>
      <w:r>
        <w:rPr>
          <w:sz w:val="20"/>
        </w:rPr>
        <w:t>Acceptance</w:t>
      </w:r>
      <w:r>
        <w:rPr>
          <w:spacing w:val="-8"/>
          <w:sz w:val="20"/>
        </w:rPr>
        <w:t xml:space="preserve"> </w:t>
      </w:r>
      <w:r>
        <w:rPr>
          <w:sz w:val="20"/>
        </w:rPr>
        <w:t>of</w:t>
      </w:r>
      <w:r>
        <w:rPr>
          <w:spacing w:val="-8"/>
          <w:sz w:val="20"/>
        </w:rPr>
        <w:t xml:space="preserve"> </w:t>
      </w:r>
      <w:r>
        <w:rPr>
          <w:sz w:val="20"/>
        </w:rPr>
        <w:t>System</w:t>
      </w:r>
      <w:r>
        <w:rPr>
          <w:spacing w:val="-9"/>
          <w:sz w:val="20"/>
        </w:rPr>
        <w:t xml:space="preserve"> </w:t>
      </w:r>
      <w:r>
        <w:rPr>
          <w:spacing w:val="-2"/>
          <w:sz w:val="20"/>
        </w:rPr>
        <w:t>Language:</w:t>
      </w:r>
    </w:p>
    <w:p w14:paraId="7F6E6D28" w14:textId="77777777" w:rsidR="00726659" w:rsidRDefault="000F0732">
      <w:pPr>
        <w:pStyle w:val="ListParagraph"/>
        <w:numPr>
          <w:ilvl w:val="4"/>
          <w:numId w:val="150"/>
        </w:numPr>
        <w:tabs>
          <w:tab w:val="left" w:pos="2157"/>
          <w:tab w:val="left" w:pos="2159"/>
        </w:tabs>
        <w:spacing w:before="112" w:line="360" w:lineRule="auto"/>
        <w:ind w:left="2159" w:right="1198"/>
        <w:rPr>
          <w:sz w:val="20"/>
        </w:rPr>
      </w:pPr>
      <w:r>
        <w:rPr>
          <w:sz w:val="20"/>
        </w:rPr>
        <w:t>Without Acceptance: Until system fully meets conditions of construction</w:t>
      </w:r>
      <w:r>
        <w:rPr>
          <w:spacing w:val="-7"/>
          <w:sz w:val="20"/>
        </w:rPr>
        <w:t xml:space="preserve"> </w:t>
      </w:r>
      <w:r>
        <w:rPr>
          <w:sz w:val="20"/>
        </w:rPr>
        <w:t>documents,</w:t>
      </w:r>
      <w:r>
        <w:rPr>
          <w:spacing w:val="-7"/>
          <w:sz w:val="20"/>
        </w:rPr>
        <w:t xml:space="preserve"> </w:t>
      </w:r>
      <w:r>
        <w:rPr>
          <w:sz w:val="20"/>
        </w:rPr>
        <w:t>system’s</w:t>
      </w:r>
      <w:r>
        <w:rPr>
          <w:spacing w:val="-7"/>
          <w:sz w:val="20"/>
        </w:rPr>
        <w:t xml:space="preserve"> </w:t>
      </w:r>
      <w:r>
        <w:rPr>
          <w:sz w:val="20"/>
        </w:rPr>
        <w:t>ownership,</w:t>
      </w:r>
      <w:r>
        <w:rPr>
          <w:spacing w:val="-7"/>
          <w:sz w:val="20"/>
        </w:rPr>
        <w:t xml:space="preserve"> </w:t>
      </w:r>
      <w:r>
        <w:rPr>
          <w:sz w:val="20"/>
        </w:rPr>
        <w:t>use,</w:t>
      </w:r>
      <w:r>
        <w:rPr>
          <w:spacing w:val="-7"/>
          <w:sz w:val="20"/>
        </w:rPr>
        <w:t xml:space="preserve"> </w:t>
      </w:r>
      <w:r>
        <w:rPr>
          <w:sz w:val="20"/>
        </w:rPr>
        <w:t>operation</w:t>
      </w:r>
      <w:r>
        <w:rPr>
          <w:spacing w:val="-7"/>
          <w:sz w:val="20"/>
        </w:rPr>
        <w:t xml:space="preserve"> </w:t>
      </w:r>
      <w:r>
        <w:rPr>
          <w:sz w:val="20"/>
        </w:rPr>
        <w:t>and warranty commences at Government’s final acceptance date.</w:t>
      </w:r>
    </w:p>
    <w:p w14:paraId="4A5E91E4" w14:textId="77777777" w:rsidR="00726659" w:rsidRDefault="000F0732">
      <w:pPr>
        <w:pStyle w:val="ListParagraph"/>
        <w:numPr>
          <w:ilvl w:val="4"/>
          <w:numId w:val="150"/>
        </w:numPr>
        <w:tabs>
          <w:tab w:val="left" w:pos="2157"/>
          <w:tab w:val="left" w:pos="2159"/>
        </w:tabs>
        <w:spacing w:before="1" w:line="360" w:lineRule="auto"/>
        <w:ind w:left="2159" w:right="1078"/>
        <w:rPr>
          <w:sz w:val="20"/>
        </w:rPr>
      </w:pPr>
      <w:r>
        <w:rPr>
          <w:sz w:val="20"/>
        </w:rPr>
        <w:t>With</w:t>
      </w:r>
      <w:r>
        <w:rPr>
          <w:spacing w:val="-5"/>
          <w:sz w:val="20"/>
        </w:rPr>
        <w:t xml:space="preserve"> </w:t>
      </w:r>
      <w:r>
        <w:rPr>
          <w:sz w:val="20"/>
        </w:rPr>
        <w:t>Conditional</w:t>
      </w:r>
      <w:r>
        <w:rPr>
          <w:spacing w:val="-5"/>
          <w:sz w:val="20"/>
        </w:rPr>
        <w:t xml:space="preserve"> </w:t>
      </w:r>
      <w:r>
        <w:rPr>
          <w:sz w:val="20"/>
        </w:rPr>
        <w:t>Acceptance:</w:t>
      </w:r>
      <w:r>
        <w:rPr>
          <w:spacing w:val="-5"/>
          <w:sz w:val="20"/>
        </w:rPr>
        <w:t xml:space="preserve"> </w:t>
      </w:r>
      <w:r>
        <w:rPr>
          <w:sz w:val="20"/>
        </w:rPr>
        <w:t>Stating</w:t>
      </w:r>
      <w:r>
        <w:rPr>
          <w:spacing w:val="-5"/>
          <w:sz w:val="20"/>
        </w:rPr>
        <w:t xml:space="preserve"> </w:t>
      </w:r>
      <w:r>
        <w:rPr>
          <w:sz w:val="20"/>
        </w:rPr>
        <w:t>conditions</w:t>
      </w:r>
      <w:r>
        <w:rPr>
          <w:spacing w:val="-5"/>
          <w:sz w:val="20"/>
        </w:rPr>
        <w:t xml:space="preserve"> </w:t>
      </w:r>
      <w:r>
        <w:rPr>
          <w:sz w:val="20"/>
        </w:rPr>
        <w:t>that</w:t>
      </w:r>
      <w:r>
        <w:rPr>
          <w:spacing w:val="-5"/>
          <w:sz w:val="20"/>
        </w:rPr>
        <w:t xml:space="preserve"> </w:t>
      </w:r>
      <w:r>
        <w:rPr>
          <w:sz w:val="20"/>
        </w:rPr>
        <w:t>need</w:t>
      </w:r>
      <w:r>
        <w:rPr>
          <w:spacing w:val="-5"/>
          <w:sz w:val="20"/>
        </w:rPr>
        <w:t xml:space="preserve"> </w:t>
      </w:r>
      <w:r>
        <w:rPr>
          <w:sz w:val="20"/>
        </w:rPr>
        <w:t>to</w:t>
      </w:r>
      <w:r>
        <w:rPr>
          <w:spacing w:val="-5"/>
          <w:sz w:val="20"/>
        </w:rPr>
        <w:t xml:space="preserve"> </w:t>
      </w:r>
      <w:r>
        <w:rPr>
          <w:sz w:val="20"/>
        </w:rPr>
        <w:t>be addressed by contractor or OEM and stating system’s use and operation to commence immediately while its warranty commences only at Government’s agreed final extended acceptance date.</w:t>
      </w:r>
    </w:p>
    <w:p w14:paraId="290FA322" w14:textId="77777777" w:rsidR="00726659" w:rsidRDefault="000F0732">
      <w:pPr>
        <w:pStyle w:val="ListParagraph"/>
        <w:numPr>
          <w:ilvl w:val="4"/>
          <w:numId w:val="150"/>
        </w:numPr>
        <w:tabs>
          <w:tab w:val="left" w:pos="2157"/>
          <w:tab w:val="left" w:pos="2159"/>
        </w:tabs>
        <w:spacing w:line="360" w:lineRule="auto"/>
        <w:ind w:left="2159" w:right="958"/>
        <w:rPr>
          <w:sz w:val="20"/>
        </w:rPr>
      </w:pPr>
      <w:r>
        <w:rPr>
          <w:sz w:val="20"/>
        </w:rPr>
        <w:t>With</w:t>
      </w:r>
      <w:r>
        <w:rPr>
          <w:spacing w:val="-6"/>
          <w:sz w:val="20"/>
        </w:rPr>
        <w:t xml:space="preserve"> </w:t>
      </w:r>
      <w:r>
        <w:rPr>
          <w:sz w:val="20"/>
        </w:rPr>
        <w:t>Full</w:t>
      </w:r>
      <w:r>
        <w:rPr>
          <w:spacing w:val="-6"/>
          <w:sz w:val="20"/>
        </w:rPr>
        <w:t xml:space="preserve"> </w:t>
      </w:r>
      <w:r>
        <w:rPr>
          <w:sz w:val="20"/>
        </w:rPr>
        <w:t>Acceptance:</w:t>
      </w:r>
      <w:r>
        <w:rPr>
          <w:spacing w:val="-6"/>
          <w:sz w:val="20"/>
        </w:rPr>
        <w:t xml:space="preserve"> </w:t>
      </w:r>
      <w:r>
        <w:rPr>
          <w:sz w:val="20"/>
        </w:rPr>
        <w:t>Stating</w:t>
      </w:r>
      <w:r>
        <w:rPr>
          <w:spacing w:val="-6"/>
          <w:sz w:val="20"/>
        </w:rPr>
        <w:t xml:space="preserve"> </w:t>
      </w:r>
      <w:r>
        <w:rPr>
          <w:sz w:val="20"/>
        </w:rPr>
        <w:t>system’s</w:t>
      </w:r>
      <w:r>
        <w:rPr>
          <w:spacing w:val="-6"/>
          <w:sz w:val="20"/>
        </w:rPr>
        <w:t xml:space="preserve"> </w:t>
      </w:r>
      <w:r>
        <w:rPr>
          <w:sz w:val="20"/>
        </w:rPr>
        <w:t>ownership,</w:t>
      </w:r>
      <w:r>
        <w:rPr>
          <w:spacing w:val="-6"/>
          <w:sz w:val="20"/>
        </w:rPr>
        <w:t xml:space="preserve"> </w:t>
      </w:r>
      <w:r>
        <w:rPr>
          <w:sz w:val="20"/>
        </w:rPr>
        <w:t>use,</w:t>
      </w:r>
      <w:r>
        <w:rPr>
          <w:spacing w:val="-6"/>
          <w:sz w:val="20"/>
        </w:rPr>
        <w:t xml:space="preserve"> </w:t>
      </w:r>
      <w:r>
        <w:rPr>
          <w:sz w:val="20"/>
        </w:rPr>
        <w:t xml:space="preserve">operation and warranty to immediately commence at Government’s </w:t>
      </w:r>
      <w:proofErr w:type="gramStart"/>
      <w:r>
        <w:rPr>
          <w:sz w:val="20"/>
        </w:rPr>
        <w:t>agreed to</w:t>
      </w:r>
      <w:proofErr w:type="gramEnd"/>
      <w:r>
        <w:rPr>
          <w:sz w:val="20"/>
        </w:rPr>
        <w:t xml:space="preserve"> date of final acceptance.</w:t>
      </w:r>
    </w:p>
    <w:p w14:paraId="57F217E2" w14:textId="77777777" w:rsidR="00726659" w:rsidRDefault="000F0732">
      <w:pPr>
        <w:pStyle w:val="ListParagraph"/>
        <w:numPr>
          <w:ilvl w:val="2"/>
          <w:numId w:val="150"/>
        </w:numPr>
        <w:tabs>
          <w:tab w:val="left" w:pos="1437"/>
          <w:tab w:val="left" w:pos="1439"/>
        </w:tabs>
        <w:spacing w:line="360" w:lineRule="auto"/>
        <w:ind w:right="958"/>
        <w:rPr>
          <w:sz w:val="20"/>
        </w:rPr>
      </w:pPr>
      <w:r>
        <w:rPr>
          <w:sz w:val="20"/>
        </w:rPr>
        <w:t>Acceptance Test Conclusion: Reschedule testing on deficiencies and shortages</w:t>
      </w:r>
      <w:r>
        <w:rPr>
          <w:spacing w:val="-4"/>
          <w:sz w:val="20"/>
        </w:rPr>
        <w:t xml:space="preserve"> </w:t>
      </w:r>
      <w:r>
        <w:rPr>
          <w:sz w:val="20"/>
        </w:rPr>
        <w:t>with</w:t>
      </w:r>
      <w:r>
        <w:rPr>
          <w:spacing w:val="-4"/>
          <w:sz w:val="20"/>
        </w:rPr>
        <w:t xml:space="preserve"> </w:t>
      </w:r>
      <w:r>
        <w:rPr>
          <w:sz w:val="20"/>
        </w:rPr>
        <w:t>COR,</w:t>
      </w:r>
      <w:r>
        <w:rPr>
          <w:spacing w:val="-4"/>
          <w:sz w:val="20"/>
        </w:rPr>
        <w:t xml:space="preserve"> </w:t>
      </w:r>
      <w:r>
        <w:rPr>
          <w:sz w:val="20"/>
        </w:rPr>
        <w:t>after</w:t>
      </w:r>
      <w:r>
        <w:rPr>
          <w:spacing w:val="-4"/>
          <w:sz w:val="20"/>
        </w:rPr>
        <w:t xml:space="preserve"> </w:t>
      </w:r>
      <w:r>
        <w:rPr>
          <w:sz w:val="20"/>
        </w:rPr>
        <w:t>COR</w:t>
      </w:r>
      <w:r>
        <w:rPr>
          <w:spacing w:val="-4"/>
          <w:sz w:val="20"/>
        </w:rPr>
        <w:t xml:space="preserve"> </w:t>
      </w:r>
      <w:r>
        <w:rPr>
          <w:sz w:val="20"/>
        </w:rPr>
        <w:t>and</w:t>
      </w:r>
      <w:r>
        <w:rPr>
          <w:spacing w:val="-4"/>
          <w:sz w:val="20"/>
        </w:rPr>
        <w:t xml:space="preserve"> </w:t>
      </w:r>
      <w:r>
        <w:rPr>
          <w:sz w:val="20"/>
        </w:rPr>
        <w:t>SMCS</w:t>
      </w:r>
      <w:r>
        <w:rPr>
          <w:spacing w:val="-4"/>
          <w:sz w:val="20"/>
        </w:rPr>
        <w:t xml:space="preserve"> </w:t>
      </w:r>
      <w:r>
        <w:rPr>
          <w:sz w:val="20"/>
        </w:rPr>
        <w:t>AHJ</w:t>
      </w:r>
      <w:r>
        <w:rPr>
          <w:spacing w:val="-4"/>
          <w:sz w:val="20"/>
        </w:rPr>
        <w:t xml:space="preserve"> </w:t>
      </w:r>
      <w:r>
        <w:rPr>
          <w:sz w:val="20"/>
        </w:rPr>
        <w:t>jointly</w:t>
      </w:r>
      <w:r>
        <w:rPr>
          <w:spacing w:val="-4"/>
          <w:sz w:val="20"/>
        </w:rPr>
        <w:t xml:space="preserve"> </w:t>
      </w:r>
      <w:r>
        <w:rPr>
          <w:sz w:val="20"/>
        </w:rPr>
        <w:t>agree</w:t>
      </w:r>
      <w:r>
        <w:rPr>
          <w:spacing w:val="-4"/>
          <w:sz w:val="20"/>
        </w:rPr>
        <w:t xml:space="preserve"> </w:t>
      </w:r>
      <w:r>
        <w:rPr>
          <w:sz w:val="20"/>
        </w:rPr>
        <w:t>to</w:t>
      </w:r>
      <w:r>
        <w:rPr>
          <w:spacing w:val="-4"/>
          <w:sz w:val="20"/>
        </w:rPr>
        <w:t xml:space="preserve"> </w:t>
      </w:r>
      <w:r>
        <w:rPr>
          <w:sz w:val="20"/>
        </w:rPr>
        <w:t>results</w:t>
      </w:r>
      <w:r>
        <w:rPr>
          <w:spacing w:val="-4"/>
          <w:sz w:val="20"/>
        </w:rPr>
        <w:t xml:space="preserve"> </w:t>
      </w:r>
      <w:r>
        <w:rPr>
          <w:sz w:val="20"/>
        </w:rPr>
        <w:t>of the test, using the generated punch list or discrepancy list. Perform retesting</w:t>
      </w:r>
      <w:r>
        <w:rPr>
          <w:spacing w:val="-5"/>
          <w:sz w:val="20"/>
        </w:rPr>
        <w:t xml:space="preserve"> </w:t>
      </w:r>
      <w:r>
        <w:rPr>
          <w:sz w:val="20"/>
        </w:rPr>
        <w:t>to</w:t>
      </w:r>
      <w:r>
        <w:rPr>
          <w:spacing w:val="-5"/>
          <w:sz w:val="20"/>
        </w:rPr>
        <w:t xml:space="preserve"> </w:t>
      </w:r>
      <w:r>
        <w:rPr>
          <w:sz w:val="20"/>
        </w:rPr>
        <w:t>comply</w:t>
      </w:r>
      <w:r>
        <w:rPr>
          <w:spacing w:val="-5"/>
          <w:sz w:val="20"/>
        </w:rPr>
        <w:t xml:space="preserve"> </w:t>
      </w:r>
      <w:r>
        <w:rPr>
          <w:sz w:val="20"/>
        </w:rPr>
        <w:t>with</w:t>
      </w:r>
      <w:r>
        <w:rPr>
          <w:spacing w:val="-5"/>
          <w:sz w:val="20"/>
        </w:rPr>
        <w:t xml:space="preserve"> </w:t>
      </w:r>
      <w:r>
        <w:rPr>
          <w:sz w:val="20"/>
        </w:rPr>
        <w:t>these</w:t>
      </w:r>
      <w:r>
        <w:rPr>
          <w:spacing w:val="-5"/>
          <w:sz w:val="20"/>
        </w:rPr>
        <w:t xml:space="preserve"> </w:t>
      </w:r>
      <w:r>
        <w:rPr>
          <w:sz w:val="20"/>
        </w:rPr>
        <w:t>specifications</w:t>
      </w:r>
      <w:r>
        <w:rPr>
          <w:spacing w:val="-5"/>
          <w:sz w:val="20"/>
        </w:rPr>
        <w:t xml:space="preserve"> </w:t>
      </w:r>
      <w:r>
        <w:rPr>
          <w:sz w:val="20"/>
        </w:rPr>
        <w:t>at</w:t>
      </w:r>
      <w:r>
        <w:rPr>
          <w:spacing w:val="-5"/>
          <w:sz w:val="20"/>
        </w:rPr>
        <w:t xml:space="preserve"> </w:t>
      </w:r>
      <w:r>
        <w:rPr>
          <w:sz w:val="20"/>
        </w:rPr>
        <w:t>contractor's</w:t>
      </w:r>
      <w:r>
        <w:rPr>
          <w:spacing w:val="-5"/>
          <w:sz w:val="20"/>
        </w:rPr>
        <w:t xml:space="preserve"> </w:t>
      </w:r>
      <w:r>
        <w:rPr>
          <w:sz w:val="20"/>
        </w:rPr>
        <w:t>expense.</w:t>
      </w:r>
    </w:p>
    <w:p w14:paraId="7D8B0C58" w14:textId="77777777" w:rsidR="00726659" w:rsidRDefault="000F0732">
      <w:pPr>
        <w:pStyle w:val="ListParagraph"/>
        <w:numPr>
          <w:ilvl w:val="2"/>
          <w:numId w:val="150"/>
        </w:numPr>
        <w:tabs>
          <w:tab w:val="left" w:pos="1437"/>
        </w:tabs>
        <w:spacing w:before="1"/>
        <w:ind w:left="1437" w:hanging="358"/>
        <w:rPr>
          <w:sz w:val="20"/>
        </w:rPr>
      </w:pPr>
      <w:r>
        <w:rPr>
          <w:sz w:val="20"/>
        </w:rPr>
        <w:t>Proof</w:t>
      </w:r>
      <w:r>
        <w:rPr>
          <w:spacing w:val="-8"/>
          <w:sz w:val="20"/>
        </w:rPr>
        <w:t xml:space="preserve"> </w:t>
      </w:r>
      <w:r>
        <w:rPr>
          <w:sz w:val="20"/>
        </w:rPr>
        <w:t>of</w:t>
      </w:r>
      <w:r>
        <w:rPr>
          <w:spacing w:val="-7"/>
          <w:sz w:val="20"/>
        </w:rPr>
        <w:t xml:space="preserve"> </w:t>
      </w:r>
      <w:r>
        <w:rPr>
          <w:sz w:val="20"/>
        </w:rPr>
        <w:t>Performance</w:t>
      </w:r>
      <w:r>
        <w:rPr>
          <w:spacing w:val="-7"/>
          <w:sz w:val="20"/>
        </w:rPr>
        <w:t xml:space="preserve"> </w:t>
      </w:r>
      <w:r>
        <w:rPr>
          <w:spacing w:val="-2"/>
          <w:sz w:val="20"/>
        </w:rPr>
        <w:t>Certification:</w:t>
      </w:r>
    </w:p>
    <w:p w14:paraId="5A65849A" w14:textId="77777777" w:rsidR="00726659" w:rsidRDefault="00726659">
      <w:pPr>
        <w:pStyle w:val="ListParagraph"/>
        <w:rPr>
          <w:sz w:val="20"/>
        </w:rPr>
        <w:sectPr w:rsidR="00726659">
          <w:pgSz w:w="12240" w:h="15840"/>
          <w:pgMar w:top="1380" w:right="720" w:bottom="1160" w:left="720" w:header="730" w:footer="963" w:gutter="0"/>
          <w:cols w:space="720"/>
        </w:sectPr>
      </w:pPr>
    </w:p>
    <w:p w14:paraId="039CF2DF" w14:textId="77777777" w:rsidR="00726659" w:rsidRDefault="00726659">
      <w:pPr>
        <w:pStyle w:val="BodyText"/>
        <w:spacing w:before="19"/>
        <w:ind w:left="0" w:firstLine="0"/>
      </w:pPr>
    </w:p>
    <w:p w14:paraId="371E1035" w14:textId="77777777" w:rsidR="00726659" w:rsidRDefault="000F0732">
      <w:pPr>
        <w:pStyle w:val="ListParagraph"/>
        <w:numPr>
          <w:ilvl w:val="3"/>
          <w:numId w:val="150"/>
        </w:numPr>
        <w:tabs>
          <w:tab w:val="left" w:pos="1797"/>
          <w:tab w:val="left" w:pos="1799"/>
        </w:tabs>
        <w:spacing w:line="360" w:lineRule="auto"/>
        <w:ind w:right="958"/>
        <w:jc w:val="left"/>
        <w:rPr>
          <w:sz w:val="20"/>
        </w:rPr>
      </w:pPr>
      <w:r>
        <w:rPr>
          <w:sz w:val="20"/>
        </w:rPr>
        <w:t>If system is declared acceptable, AHJ (SMCS 005OP2H3) provides COR notice</w:t>
      </w:r>
      <w:r>
        <w:rPr>
          <w:spacing w:val="-5"/>
          <w:sz w:val="20"/>
        </w:rPr>
        <w:t xml:space="preserve"> </w:t>
      </w:r>
      <w:r>
        <w:rPr>
          <w:sz w:val="20"/>
        </w:rPr>
        <w:t>stating</w:t>
      </w:r>
      <w:r>
        <w:rPr>
          <w:spacing w:val="-5"/>
          <w:sz w:val="20"/>
        </w:rPr>
        <w:t xml:space="preserve"> </w:t>
      </w:r>
      <w:r>
        <w:rPr>
          <w:sz w:val="20"/>
        </w:rPr>
        <w:t>system</w:t>
      </w:r>
      <w:r>
        <w:rPr>
          <w:spacing w:val="-5"/>
          <w:sz w:val="20"/>
        </w:rPr>
        <w:t xml:space="preserve"> </w:t>
      </w:r>
      <w:r>
        <w:rPr>
          <w:sz w:val="20"/>
        </w:rPr>
        <w:t>processes</w:t>
      </w:r>
      <w:r>
        <w:rPr>
          <w:spacing w:val="-5"/>
          <w:sz w:val="20"/>
        </w:rPr>
        <w:t xml:space="preserve"> </w:t>
      </w:r>
      <w:r>
        <w:rPr>
          <w:sz w:val="20"/>
        </w:rPr>
        <w:t>to</w:t>
      </w:r>
      <w:r>
        <w:rPr>
          <w:spacing w:val="-5"/>
          <w:sz w:val="20"/>
        </w:rPr>
        <w:t xml:space="preserve"> </w:t>
      </w:r>
      <w:r>
        <w:rPr>
          <w:sz w:val="20"/>
        </w:rPr>
        <w:t>required</w:t>
      </w:r>
      <w:r>
        <w:rPr>
          <w:spacing w:val="-5"/>
          <w:sz w:val="20"/>
        </w:rPr>
        <w:t xml:space="preserve"> </w:t>
      </w:r>
      <w:r>
        <w:rPr>
          <w:sz w:val="20"/>
        </w:rPr>
        <w:t>operating</w:t>
      </w:r>
      <w:r>
        <w:rPr>
          <w:spacing w:val="-5"/>
          <w:sz w:val="20"/>
        </w:rPr>
        <w:t xml:space="preserve"> </w:t>
      </w:r>
      <w:r>
        <w:rPr>
          <w:sz w:val="20"/>
        </w:rPr>
        <w:t>standards</w:t>
      </w:r>
      <w:r>
        <w:rPr>
          <w:spacing w:val="-5"/>
          <w:sz w:val="20"/>
        </w:rPr>
        <w:t xml:space="preserve"> </w:t>
      </w:r>
      <w:r>
        <w:rPr>
          <w:sz w:val="20"/>
        </w:rPr>
        <w:t>and functions and is Government accepted for use by facility.</w:t>
      </w:r>
    </w:p>
    <w:p w14:paraId="176087C4" w14:textId="77777777" w:rsidR="00726659" w:rsidRDefault="000F0732">
      <w:pPr>
        <w:pStyle w:val="ListParagraph"/>
        <w:numPr>
          <w:ilvl w:val="3"/>
          <w:numId w:val="150"/>
        </w:numPr>
        <w:tabs>
          <w:tab w:val="left" w:pos="1797"/>
          <w:tab w:val="left" w:pos="1799"/>
        </w:tabs>
        <w:spacing w:line="360" w:lineRule="auto"/>
        <w:ind w:right="1078"/>
        <w:jc w:val="left"/>
        <w:rPr>
          <w:sz w:val="20"/>
        </w:rPr>
      </w:pPr>
      <w:r>
        <w:rPr>
          <w:sz w:val="20"/>
        </w:rPr>
        <w:t>Validate</w:t>
      </w:r>
      <w:r>
        <w:rPr>
          <w:spacing w:val="-4"/>
          <w:sz w:val="20"/>
        </w:rPr>
        <w:t xml:space="preserve"> </w:t>
      </w:r>
      <w:r>
        <w:rPr>
          <w:sz w:val="20"/>
        </w:rPr>
        <w:t>items</w:t>
      </w:r>
      <w:r>
        <w:rPr>
          <w:spacing w:val="-4"/>
          <w:sz w:val="20"/>
        </w:rPr>
        <w:t xml:space="preserve"> </w:t>
      </w:r>
      <w:r>
        <w:rPr>
          <w:sz w:val="20"/>
        </w:rPr>
        <w:t>with</w:t>
      </w:r>
      <w:r>
        <w:rPr>
          <w:spacing w:val="-4"/>
          <w:sz w:val="20"/>
        </w:rPr>
        <w:t xml:space="preserve"> </w:t>
      </w:r>
      <w:r>
        <w:rPr>
          <w:sz w:val="20"/>
        </w:rPr>
        <w:t>COR</w:t>
      </w:r>
      <w:r>
        <w:rPr>
          <w:spacing w:val="-4"/>
          <w:sz w:val="20"/>
        </w:rPr>
        <w:t xml:space="preserve"> </w:t>
      </w:r>
      <w:r>
        <w:rPr>
          <w:sz w:val="20"/>
        </w:rPr>
        <w:t>needing</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provided</w:t>
      </w:r>
      <w:r>
        <w:rPr>
          <w:spacing w:val="-4"/>
          <w:sz w:val="20"/>
        </w:rPr>
        <w:t xml:space="preserve"> </w:t>
      </w:r>
      <w:r>
        <w:rPr>
          <w:sz w:val="20"/>
        </w:rPr>
        <w:t>to</w:t>
      </w:r>
      <w:r>
        <w:rPr>
          <w:spacing w:val="-4"/>
          <w:sz w:val="20"/>
        </w:rPr>
        <w:t xml:space="preserve"> </w:t>
      </w:r>
      <w:r>
        <w:rPr>
          <w:sz w:val="20"/>
        </w:rPr>
        <w:t>complete</w:t>
      </w:r>
      <w:r>
        <w:rPr>
          <w:spacing w:val="-4"/>
          <w:sz w:val="20"/>
        </w:rPr>
        <w:t xml:space="preserve"> </w:t>
      </w:r>
      <w:r>
        <w:rPr>
          <w:sz w:val="20"/>
        </w:rPr>
        <w:t>project contract (i.e. charts &amp; diagrams, manuals, spare parts, system warranty</w:t>
      </w:r>
      <w:r>
        <w:rPr>
          <w:spacing w:val="-5"/>
          <w:sz w:val="20"/>
        </w:rPr>
        <w:t xml:space="preserve"> </w:t>
      </w:r>
      <w:r>
        <w:rPr>
          <w:sz w:val="20"/>
        </w:rPr>
        <w:t>documents</w:t>
      </w:r>
      <w:r>
        <w:rPr>
          <w:spacing w:val="-5"/>
          <w:sz w:val="20"/>
        </w:rPr>
        <w:t xml:space="preserve"> </w:t>
      </w:r>
      <w:r>
        <w:rPr>
          <w:sz w:val="20"/>
        </w:rPr>
        <w:t>executed,</w:t>
      </w:r>
      <w:r>
        <w:rPr>
          <w:spacing w:val="-5"/>
          <w:sz w:val="20"/>
        </w:rPr>
        <w:t xml:space="preserve"> </w:t>
      </w:r>
      <w:r>
        <w:rPr>
          <w:sz w:val="20"/>
        </w:rPr>
        <w:t>etc.).</w:t>
      </w:r>
      <w:r>
        <w:rPr>
          <w:spacing w:val="-5"/>
          <w:sz w:val="20"/>
        </w:rPr>
        <w:t xml:space="preserve"> </w:t>
      </w:r>
      <w:r>
        <w:rPr>
          <w:sz w:val="20"/>
        </w:rPr>
        <w:t>Once</w:t>
      </w:r>
      <w:r>
        <w:rPr>
          <w:spacing w:val="-5"/>
          <w:sz w:val="20"/>
        </w:rPr>
        <w:t xml:space="preserve"> </w:t>
      </w:r>
      <w:r>
        <w:rPr>
          <w:sz w:val="20"/>
        </w:rPr>
        <w:t>items</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provided, COR contacts FMS service chief to turn over system from CFM oversight for beneficial use by facility.</w:t>
      </w:r>
    </w:p>
    <w:p w14:paraId="6D451AC1" w14:textId="77777777" w:rsidR="00726659" w:rsidRDefault="000F0732">
      <w:pPr>
        <w:pStyle w:val="ListParagraph"/>
        <w:numPr>
          <w:ilvl w:val="3"/>
          <w:numId w:val="150"/>
        </w:numPr>
        <w:tabs>
          <w:tab w:val="left" w:pos="1797"/>
          <w:tab w:val="left" w:pos="1799"/>
        </w:tabs>
        <w:spacing w:line="360" w:lineRule="auto"/>
        <w:ind w:right="1078"/>
        <w:jc w:val="left"/>
        <w:rPr>
          <w:sz w:val="20"/>
        </w:rPr>
      </w:pPr>
      <w:r>
        <w:rPr>
          <w:sz w:val="20"/>
        </w:rPr>
        <w:t>If</w:t>
      </w:r>
      <w:r>
        <w:rPr>
          <w:spacing w:val="-6"/>
          <w:sz w:val="20"/>
        </w:rPr>
        <w:t xml:space="preserve"> </w:t>
      </w:r>
      <w:r>
        <w:rPr>
          <w:sz w:val="20"/>
        </w:rPr>
        <w:t>system</w:t>
      </w:r>
      <w:r>
        <w:rPr>
          <w:spacing w:val="-6"/>
          <w:sz w:val="20"/>
        </w:rPr>
        <w:t xml:space="preserve"> </w:t>
      </w:r>
      <w:r>
        <w:rPr>
          <w:sz w:val="20"/>
        </w:rPr>
        <w:t>is</w:t>
      </w:r>
      <w:r>
        <w:rPr>
          <w:spacing w:val="-6"/>
          <w:sz w:val="20"/>
        </w:rPr>
        <w:t xml:space="preserve"> </w:t>
      </w:r>
      <w:r>
        <w:rPr>
          <w:sz w:val="20"/>
        </w:rPr>
        <w:t>declared</w:t>
      </w:r>
      <w:r>
        <w:rPr>
          <w:spacing w:val="-6"/>
          <w:sz w:val="20"/>
        </w:rPr>
        <w:t xml:space="preserve"> </w:t>
      </w:r>
      <w:r>
        <w:rPr>
          <w:sz w:val="20"/>
        </w:rPr>
        <w:t>unacceptable</w:t>
      </w:r>
      <w:r>
        <w:rPr>
          <w:spacing w:val="-6"/>
          <w:sz w:val="20"/>
        </w:rPr>
        <w:t xml:space="preserve"> </w:t>
      </w:r>
      <w:r>
        <w:rPr>
          <w:sz w:val="20"/>
        </w:rPr>
        <w:t>without</w:t>
      </w:r>
      <w:r>
        <w:rPr>
          <w:spacing w:val="-6"/>
          <w:sz w:val="20"/>
        </w:rPr>
        <w:t xml:space="preserve"> </w:t>
      </w:r>
      <w:r>
        <w:rPr>
          <w:sz w:val="20"/>
        </w:rPr>
        <w:t>conditions,</w:t>
      </w:r>
      <w:r>
        <w:rPr>
          <w:spacing w:val="-6"/>
          <w:sz w:val="20"/>
        </w:rPr>
        <w:t xml:space="preserve"> </w:t>
      </w:r>
      <w:r>
        <w:rPr>
          <w:sz w:val="20"/>
        </w:rPr>
        <w:t>rescheduled testing expenses are to be borne by contractor.</w:t>
      </w:r>
    </w:p>
    <w:p w14:paraId="0F2052EE" w14:textId="77777777" w:rsidR="00726659" w:rsidRDefault="000F0732">
      <w:pPr>
        <w:pStyle w:val="Heading7"/>
        <w:numPr>
          <w:ilvl w:val="1"/>
          <w:numId w:val="150"/>
        </w:numPr>
        <w:tabs>
          <w:tab w:val="left" w:pos="1196"/>
        </w:tabs>
        <w:spacing w:line="226" w:lineRule="exact"/>
        <w:ind w:left="1196" w:hanging="477"/>
      </w:pPr>
      <w:r>
        <w:rPr>
          <w:spacing w:val="-2"/>
        </w:rPr>
        <w:t>CLEANING</w:t>
      </w:r>
    </w:p>
    <w:p w14:paraId="661A2ED4" w14:textId="77777777" w:rsidR="00726659" w:rsidRDefault="000F0732">
      <w:pPr>
        <w:pStyle w:val="ListParagraph"/>
        <w:numPr>
          <w:ilvl w:val="2"/>
          <w:numId w:val="150"/>
        </w:numPr>
        <w:tabs>
          <w:tab w:val="left" w:pos="1437"/>
          <w:tab w:val="left" w:pos="1439"/>
        </w:tabs>
        <w:spacing w:before="119" w:line="360" w:lineRule="auto"/>
        <w:ind w:right="958"/>
        <w:jc w:val="both"/>
        <w:rPr>
          <w:sz w:val="20"/>
        </w:rPr>
      </w:pPr>
      <w:r>
        <w:rPr>
          <w:sz w:val="20"/>
        </w:rPr>
        <w:t>Remove</w:t>
      </w:r>
      <w:r>
        <w:rPr>
          <w:spacing w:val="-6"/>
          <w:sz w:val="20"/>
        </w:rPr>
        <w:t xml:space="preserve"> </w:t>
      </w:r>
      <w:r>
        <w:rPr>
          <w:sz w:val="20"/>
        </w:rPr>
        <w:t>debris,</w:t>
      </w:r>
      <w:r>
        <w:rPr>
          <w:spacing w:val="-6"/>
          <w:sz w:val="20"/>
        </w:rPr>
        <w:t xml:space="preserve"> </w:t>
      </w:r>
      <w:r>
        <w:rPr>
          <w:sz w:val="20"/>
        </w:rPr>
        <w:t>rubbish,</w:t>
      </w:r>
      <w:r>
        <w:rPr>
          <w:spacing w:val="-6"/>
          <w:sz w:val="20"/>
        </w:rPr>
        <w:t xml:space="preserve"> </w:t>
      </w:r>
      <w:r>
        <w:rPr>
          <w:sz w:val="20"/>
        </w:rPr>
        <w:t>waste</w:t>
      </w:r>
      <w:r>
        <w:rPr>
          <w:spacing w:val="-6"/>
          <w:sz w:val="20"/>
        </w:rPr>
        <w:t xml:space="preserve"> </w:t>
      </w:r>
      <w:r>
        <w:rPr>
          <w:sz w:val="20"/>
        </w:rPr>
        <w:t>material,</w:t>
      </w:r>
      <w:r>
        <w:rPr>
          <w:spacing w:val="-6"/>
          <w:sz w:val="20"/>
        </w:rPr>
        <w:t xml:space="preserve"> </w:t>
      </w:r>
      <w:r>
        <w:rPr>
          <w:sz w:val="20"/>
        </w:rPr>
        <w:t>tools,</w:t>
      </w:r>
      <w:r>
        <w:rPr>
          <w:spacing w:val="-6"/>
          <w:sz w:val="20"/>
        </w:rPr>
        <w:t xml:space="preserve"> </w:t>
      </w:r>
      <w:r>
        <w:rPr>
          <w:sz w:val="20"/>
        </w:rPr>
        <w:t>construction</w:t>
      </w:r>
      <w:r>
        <w:rPr>
          <w:spacing w:val="-6"/>
          <w:sz w:val="20"/>
        </w:rPr>
        <w:t xml:space="preserve"> </w:t>
      </w:r>
      <w:r>
        <w:rPr>
          <w:sz w:val="20"/>
        </w:rPr>
        <w:t>equipment, machinery</w:t>
      </w:r>
      <w:r>
        <w:rPr>
          <w:spacing w:val="-4"/>
          <w:sz w:val="20"/>
        </w:rPr>
        <w:t xml:space="preserve"> </w:t>
      </w:r>
      <w:r>
        <w:rPr>
          <w:sz w:val="20"/>
        </w:rPr>
        <w:t>and</w:t>
      </w:r>
      <w:r>
        <w:rPr>
          <w:spacing w:val="-4"/>
          <w:sz w:val="20"/>
        </w:rPr>
        <w:t xml:space="preserve"> </w:t>
      </w:r>
      <w:r>
        <w:rPr>
          <w:sz w:val="20"/>
        </w:rPr>
        <w:t>surplus</w:t>
      </w:r>
      <w:r>
        <w:rPr>
          <w:spacing w:val="-4"/>
          <w:sz w:val="20"/>
        </w:rPr>
        <w:t xml:space="preserve"> </w:t>
      </w:r>
      <w:r>
        <w:rPr>
          <w:sz w:val="20"/>
        </w:rPr>
        <w:t>materials</w:t>
      </w:r>
      <w:r>
        <w:rPr>
          <w:spacing w:val="-4"/>
          <w:sz w:val="20"/>
        </w:rPr>
        <w:t xml:space="preserve"> </w:t>
      </w:r>
      <w:r>
        <w:rPr>
          <w:sz w:val="20"/>
        </w:rPr>
        <w:t>from</w:t>
      </w:r>
      <w:r>
        <w:rPr>
          <w:spacing w:val="-4"/>
          <w:sz w:val="20"/>
        </w:rPr>
        <w:t xml:space="preserve"> </w:t>
      </w:r>
      <w:r>
        <w:rPr>
          <w:sz w:val="20"/>
        </w:rPr>
        <w:t>project</w:t>
      </w:r>
      <w:r>
        <w:rPr>
          <w:spacing w:val="-4"/>
          <w:sz w:val="20"/>
        </w:rPr>
        <w:t xml:space="preserve"> </w:t>
      </w:r>
      <w:r>
        <w:rPr>
          <w:sz w:val="20"/>
        </w:rPr>
        <w:t>site</w:t>
      </w:r>
      <w:r>
        <w:rPr>
          <w:spacing w:val="-4"/>
          <w:sz w:val="20"/>
        </w:rPr>
        <w:t xml:space="preserve"> </w:t>
      </w:r>
      <w:r>
        <w:rPr>
          <w:sz w:val="20"/>
        </w:rPr>
        <w:t>and</w:t>
      </w:r>
      <w:r>
        <w:rPr>
          <w:spacing w:val="-4"/>
          <w:sz w:val="20"/>
        </w:rPr>
        <w:t xml:space="preserve"> </w:t>
      </w:r>
      <w:r>
        <w:rPr>
          <w:sz w:val="20"/>
        </w:rPr>
        <w:t>clean</w:t>
      </w:r>
      <w:r>
        <w:rPr>
          <w:spacing w:val="-4"/>
          <w:sz w:val="20"/>
        </w:rPr>
        <w:t xml:space="preserve"> </w:t>
      </w:r>
      <w:r>
        <w:rPr>
          <w:sz w:val="20"/>
        </w:rPr>
        <w:t>work</w:t>
      </w:r>
      <w:r>
        <w:rPr>
          <w:spacing w:val="-4"/>
          <w:sz w:val="20"/>
        </w:rPr>
        <w:t xml:space="preserve"> </w:t>
      </w:r>
      <w:r>
        <w:rPr>
          <w:sz w:val="20"/>
        </w:rPr>
        <w:t>area, prior to final inspection and acceptance of work.</w:t>
      </w:r>
    </w:p>
    <w:p w14:paraId="158367F7" w14:textId="77777777" w:rsidR="00726659" w:rsidRDefault="000F0732">
      <w:pPr>
        <w:pStyle w:val="ListParagraph"/>
        <w:numPr>
          <w:ilvl w:val="2"/>
          <w:numId w:val="150"/>
        </w:numPr>
        <w:tabs>
          <w:tab w:val="left" w:pos="1437"/>
        </w:tabs>
        <w:spacing w:before="1"/>
        <w:ind w:left="1437" w:hanging="358"/>
        <w:jc w:val="both"/>
        <w:rPr>
          <w:sz w:val="20"/>
        </w:rPr>
      </w:pPr>
      <w:r>
        <w:rPr>
          <w:sz w:val="20"/>
        </w:rPr>
        <w:t>Put</w:t>
      </w:r>
      <w:r>
        <w:rPr>
          <w:spacing w:val="-6"/>
          <w:sz w:val="20"/>
        </w:rPr>
        <w:t xml:space="preserve"> </w:t>
      </w:r>
      <w:proofErr w:type="gramStart"/>
      <w:r>
        <w:rPr>
          <w:sz w:val="20"/>
        </w:rPr>
        <w:t>building</w:t>
      </w:r>
      <w:proofErr w:type="gramEnd"/>
      <w:r>
        <w:rPr>
          <w:spacing w:val="-5"/>
          <w:sz w:val="20"/>
        </w:rPr>
        <w:t xml:space="preserve"> </w:t>
      </w:r>
      <w:r>
        <w:rPr>
          <w:sz w:val="20"/>
        </w:rPr>
        <w:t>and</w:t>
      </w:r>
      <w:r>
        <w:rPr>
          <w:spacing w:val="-6"/>
          <w:sz w:val="20"/>
        </w:rPr>
        <w:t xml:space="preserve"> </w:t>
      </w:r>
      <w:r>
        <w:rPr>
          <w:sz w:val="20"/>
        </w:rPr>
        <w:t>premises</w:t>
      </w:r>
      <w:r>
        <w:rPr>
          <w:spacing w:val="-5"/>
          <w:sz w:val="20"/>
        </w:rPr>
        <w:t xml:space="preserve"> </w:t>
      </w:r>
      <w:r>
        <w:rPr>
          <w:sz w:val="20"/>
        </w:rPr>
        <w:t>in</w:t>
      </w:r>
      <w:r>
        <w:rPr>
          <w:spacing w:val="-5"/>
          <w:sz w:val="20"/>
        </w:rPr>
        <w:t xml:space="preserve"> </w:t>
      </w:r>
      <w:r>
        <w:rPr>
          <w:sz w:val="20"/>
        </w:rPr>
        <w:t>neat</w:t>
      </w:r>
      <w:r>
        <w:rPr>
          <w:spacing w:val="-6"/>
          <w:sz w:val="20"/>
        </w:rPr>
        <w:t xml:space="preserve"> </w:t>
      </w:r>
      <w:r>
        <w:rPr>
          <w:sz w:val="20"/>
        </w:rPr>
        <w:t>and</w:t>
      </w:r>
      <w:r>
        <w:rPr>
          <w:spacing w:val="-5"/>
          <w:sz w:val="20"/>
        </w:rPr>
        <w:t xml:space="preserve"> </w:t>
      </w:r>
      <w:r>
        <w:rPr>
          <w:sz w:val="20"/>
        </w:rPr>
        <w:t>clean</w:t>
      </w:r>
      <w:r>
        <w:rPr>
          <w:spacing w:val="-6"/>
          <w:sz w:val="20"/>
        </w:rPr>
        <w:t xml:space="preserve"> </w:t>
      </w:r>
      <w:proofErr w:type="gramStart"/>
      <w:r>
        <w:rPr>
          <w:spacing w:val="-2"/>
          <w:sz w:val="20"/>
        </w:rPr>
        <w:t>condition</w:t>
      </w:r>
      <w:proofErr w:type="gramEnd"/>
      <w:r>
        <w:rPr>
          <w:spacing w:val="-2"/>
          <w:sz w:val="20"/>
        </w:rPr>
        <w:t>.</w:t>
      </w:r>
    </w:p>
    <w:p w14:paraId="6D382640" w14:textId="77777777" w:rsidR="00726659" w:rsidRDefault="000F0732">
      <w:pPr>
        <w:pStyle w:val="ListParagraph"/>
        <w:numPr>
          <w:ilvl w:val="2"/>
          <w:numId w:val="150"/>
        </w:numPr>
        <w:tabs>
          <w:tab w:val="left" w:pos="1437"/>
        </w:tabs>
        <w:spacing w:before="112"/>
        <w:ind w:left="1437" w:hanging="358"/>
        <w:jc w:val="both"/>
        <w:rPr>
          <w:sz w:val="20"/>
        </w:rPr>
      </w:pPr>
      <w:r>
        <w:rPr>
          <w:sz w:val="20"/>
        </w:rPr>
        <w:t>Remove</w:t>
      </w:r>
      <w:r>
        <w:rPr>
          <w:spacing w:val="-7"/>
          <w:sz w:val="20"/>
        </w:rPr>
        <w:t xml:space="preserve"> </w:t>
      </w:r>
      <w:r>
        <w:rPr>
          <w:sz w:val="20"/>
        </w:rPr>
        <w:t>debris</w:t>
      </w:r>
      <w:r>
        <w:rPr>
          <w:spacing w:val="-5"/>
          <w:sz w:val="20"/>
        </w:rPr>
        <w:t xml:space="preserve"> </w:t>
      </w:r>
      <w:proofErr w:type="gramStart"/>
      <w:r>
        <w:rPr>
          <w:sz w:val="20"/>
        </w:rPr>
        <w:t>on</w:t>
      </w:r>
      <w:r>
        <w:rPr>
          <w:spacing w:val="-5"/>
          <w:sz w:val="20"/>
        </w:rPr>
        <w:t xml:space="preserve"> </w:t>
      </w:r>
      <w:r>
        <w:rPr>
          <w:sz w:val="20"/>
        </w:rPr>
        <w:t>a</w:t>
      </w:r>
      <w:r>
        <w:rPr>
          <w:spacing w:val="-5"/>
          <w:sz w:val="20"/>
        </w:rPr>
        <w:t xml:space="preserve"> </w:t>
      </w:r>
      <w:r>
        <w:rPr>
          <w:sz w:val="20"/>
        </w:rPr>
        <w:t>daily</w:t>
      </w:r>
      <w:r>
        <w:rPr>
          <w:spacing w:val="-4"/>
          <w:sz w:val="20"/>
        </w:rPr>
        <w:t xml:space="preserve"> </w:t>
      </w:r>
      <w:r>
        <w:rPr>
          <w:spacing w:val="-2"/>
          <w:sz w:val="20"/>
        </w:rPr>
        <w:t>basis</w:t>
      </w:r>
      <w:proofErr w:type="gramEnd"/>
      <w:r>
        <w:rPr>
          <w:spacing w:val="-2"/>
          <w:sz w:val="20"/>
        </w:rPr>
        <w:t>.</w:t>
      </w:r>
    </w:p>
    <w:p w14:paraId="1E2055F2" w14:textId="77777777" w:rsidR="00726659" w:rsidRDefault="000F0732">
      <w:pPr>
        <w:pStyle w:val="ListParagraph"/>
        <w:numPr>
          <w:ilvl w:val="2"/>
          <w:numId w:val="150"/>
        </w:numPr>
        <w:tabs>
          <w:tab w:val="left" w:pos="1437"/>
        </w:tabs>
        <w:spacing w:before="114"/>
        <w:ind w:left="1437" w:hanging="358"/>
        <w:rPr>
          <w:sz w:val="20"/>
        </w:rPr>
      </w:pPr>
      <w:r>
        <w:rPr>
          <w:sz w:val="20"/>
        </w:rPr>
        <w:t>Remove</w:t>
      </w:r>
      <w:r>
        <w:rPr>
          <w:spacing w:val="-8"/>
          <w:sz w:val="20"/>
        </w:rPr>
        <w:t xml:space="preserve"> </w:t>
      </w:r>
      <w:r>
        <w:rPr>
          <w:sz w:val="20"/>
        </w:rPr>
        <w:t>unused</w:t>
      </w:r>
      <w:r>
        <w:rPr>
          <w:spacing w:val="-7"/>
          <w:sz w:val="20"/>
        </w:rPr>
        <w:t xml:space="preserve"> </w:t>
      </w:r>
      <w:r>
        <w:rPr>
          <w:sz w:val="20"/>
        </w:rPr>
        <w:t>material,</w:t>
      </w:r>
      <w:r>
        <w:rPr>
          <w:spacing w:val="-8"/>
          <w:sz w:val="20"/>
        </w:rPr>
        <w:t xml:space="preserve"> </w:t>
      </w:r>
      <w:r>
        <w:rPr>
          <w:sz w:val="20"/>
        </w:rPr>
        <w:t>during</w:t>
      </w:r>
      <w:r>
        <w:rPr>
          <w:spacing w:val="-7"/>
          <w:sz w:val="20"/>
        </w:rPr>
        <w:t xml:space="preserve"> </w:t>
      </w:r>
      <w:r>
        <w:rPr>
          <w:sz w:val="20"/>
        </w:rPr>
        <w:t>progress</w:t>
      </w:r>
      <w:r>
        <w:rPr>
          <w:spacing w:val="-7"/>
          <w:sz w:val="20"/>
        </w:rPr>
        <w:t xml:space="preserve"> </w:t>
      </w:r>
      <w:r>
        <w:rPr>
          <w:sz w:val="20"/>
        </w:rPr>
        <w:t>of</w:t>
      </w:r>
      <w:r>
        <w:rPr>
          <w:spacing w:val="-8"/>
          <w:sz w:val="20"/>
        </w:rPr>
        <w:t xml:space="preserve"> </w:t>
      </w:r>
      <w:r>
        <w:rPr>
          <w:spacing w:val="-2"/>
          <w:sz w:val="20"/>
        </w:rPr>
        <w:t>work.</w:t>
      </w:r>
    </w:p>
    <w:p w14:paraId="598DDF95" w14:textId="77777777" w:rsidR="00726659" w:rsidRDefault="000F0732">
      <w:pPr>
        <w:pStyle w:val="ListParagraph"/>
        <w:numPr>
          <w:ilvl w:val="2"/>
          <w:numId w:val="150"/>
        </w:numPr>
        <w:tabs>
          <w:tab w:val="left" w:pos="1437"/>
          <w:tab w:val="left" w:pos="1439"/>
        </w:tabs>
        <w:spacing w:before="114" w:line="357" w:lineRule="auto"/>
        <w:ind w:right="958"/>
        <w:rPr>
          <w:sz w:val="20"/>
        </w:rPr>
      </w:pPr>
      <w:r>
        <w:rPr>
          <w:sz w:val="20"/>
        </w:rPr>
        <w:t>Perform</w:t>
      </w:r>
      <w:r>
        <w:rPr>
          <w:spacing w:val="-5"/>
          <w:sz w:val="20"/>
        </w:rPr>
        <w:t xml:space="preserve"> </w:t>
      </w:r>
      <w:r>
        <w:rPr>
          <w:sz w:val="20"/>
        </w:rPr>
        <w:t>cleaning</w:t>
      </w:r>
      <w:r>
        <w:rPr>
          <w:spacing w:val="-5"/>
          <w:sz w:val="20"/>
        </w:rPr>
        <w:t xml:space="preserve"> </w:t>
      </w:r>
      <w:r>
        <w:rPr>
          <w:sz w:val="20"/>
        </w:rPr>
        <w:t>and</w:t>
      </w:r>
      <w:r>
        <w:rPr>
          <w:spacing w:val="-5"/>
          <w:sz w:val="20"/>
        </w:rPr>
        <w:t xml:space="preserve"> </w:t>
      </w:r>
      <w:r>
        <w:rPr>
          <w:sz w:val="20"/>
        </w:rPr>
        <w:t>washing</w:t>
      </w:r>
      <w:r>
        <w:rPr>
          <w:spacing w:val="-5"/>
          <w:sz w:val="20"/>
        </w:rPr>
        <w:t xml:space="preserve"> </w:t>
      </w:r>
      <w:r>
        <w:rPr>
          <w:sz w:val="20"/>
        </w:rPr>
        <w:t>required</w:t>
      </w:r>
      <w:r>
        <w:rPr>
          <w:spacing w:val="-5"/>
          <w:sz w:val="20"/>
        </w:rPr>
        <w:t xml:space="preserve"> </w:t>
      </w:r>
      <w:r>
        <w:rPr>
          <w:sz w:val="20"/>
        </w:rPr>
        <w:t>to</w:t>
      </w:r>
      <w:r>
        <w:rPr>
          <w:spacing w:val="-5"/>
          <w:sz w:val="20"/>
        </w:rPr>
        <w:t xml:space="preserve"> </w:t>
      </w:r>
      <w:r>
        <w:rPr>
          <w:sz w:val="20"/>
        </w:rPr>
        <w:t>provide</w:t>
      </w:r>
      <w:r>
        <w:rPr>
          <w:spacing w:val="-5"/>
          <w:sz w:val="20"/>
        </w:rPr>
        <w:t xml:space="preserve"> </w:t>
      </w:r>
      <w:r>
        <w:rPr>
          <w:sz w:val="20"/>
        </w:rPr>
        <w:t>acceptable</w:t>
      </w:r>
      <w:r>
        <w:rPr>
          <w:spacing w:val="-5"/>
          <w:sz w:val="20"/>
        </w:rPr>
        <w:t xml:space="preserve"> </w:t>
      </w:r>
      <w:r>
        <w:rPr>
          <w:sz w:val="20"/>
        </w:rPr>
        <w:t>appearance and operation of equipment to satisfaction of COR.</w:t>
      </w:r>
    </w:p>
    <w:p w14:paraId="32C73996" w14:textId="77777777" w:rsidR="00726659" w:rsidRDefault="000F0732">
      <w:pPr>
        <w:pStyle w:val="ListParagraph"/>
        <w:numPr>
          <w:ilvl w:val="2"/>
          <w:numId w:val="150"/>
        </w:numPr>
        <w:tabs>
          <w:tab w:val="left" w:pos="1437"/>
          <w:tab w:val="left" w:pos="1439"/>
        </w:tabs>
        <w:spacing w:before="4" w:line="357" w:lineRule="auto"/>
        <w:ind w:right="1198"/>
        <w:rPr>
          <w:sz w:val="20"/>
        </w:rPr>
      </w:pPr>
      <w:r>
        <w:rPr>
          <w:sz w:val="20"/>
        </w:rPr>
        <w:t>Clean</w:t>
      </w:r>
      <w:r>
        <w:rPr>
          <w:spacing w:val="-5"/>
          <w:sz w:val="20"/>
        </w:rPr>
        <w:t xml:space="preserve"> </w:t>
      </w:r>
      <w:r>
        <w:rPr>
          <w:sz w:val="20"/>
        </w:rPr>
        <w:t>exterior</w:t>
      </w:r>
      <w:r>
        <w:rPr>
          <w:spacing w:val="-5"/>
          <w:sz w:val="20"/>
        </w:rPr>
        <w:t xml:space="preserve"> </w:t>
      </w:r>
      <w:r>
        <w:rPr>
          <w:sz w:val="20"/>
        </w:rPr>
        <w:t>surface</w:t>
      </w:r>
      <w:r>
        <w:rPr>
          <w:spacing w:val="-5"/>
          <w:sz w:val="20"/>
        </w:rPr>
        <w:t xml:space="preserve"> </w:t>
      </w:r>
      <w:r>
        <w:rPr>
          <w:sz w:val="20"/>
        </w:rPr>
        <w:t>of</w:t>
      </w:r>
      <w:r>
        <w:rPr>
          <w:spacing w:val="-5"/>
          <w:sz w:val="20"/>
        </w:rPr>
        <w:t xml:space="preserve"> </w:t>
      </w:r>
      <w:r>
        <w:rPr>
          <w:sz w:val="20"/>
        </w:rPr>
        <w:t>all</w:t>
      </w:r>
      <w:r>
        <w:rPr>
          <w:spacing w:val="-5"/>
          <w:sz w:val="20"/>
        </w:rPr>
        <w:t xml:space="preserve"> </w:t>
      </w:r>
      <w:r>
        <w:rPr>
          <w:sz w:val="20"/>
        </w:rPr>
        <w:t>equipment,</w:t>
      </w:r>
      <w:r>
        <w:rPr>
          <w:spacing w:val="-5"/>
          <w:sz w:val="20"/>
        </w:rPr>
        <w:t xml:space="preserve"> </w:t>
      </w:r>
      <w:r>
        <w:rPr>
          <w:sz w:val="20"/>
        </w:rPr>
        <w:t>including</w:t>
      </w:r>
      <w:r>
        <w:rPr>
          <w:spacing w:val="-5"/>
          <w:sz w:val="20"/>
        </w:rPr>
        <w:t xml:space="preserve"> </w:t>
      </w:r>
      <w:r>
        <w:rPr>
          <w:sz w:val="20"/>
        </w:rPr>
        <w:t>concrete</w:t>
      </w:r>
      <w:r>
        <w:rPr>
          <w:spacing w:val="-5"/>
          <w:sz w:val="20"/>
        </w:rPr>
        <w:t xml:space="preserve"> </w:t>
      </w:r>
      <w:r>
        <w:rPr>
          <w:sz w:val="20"/>
        </w:rPr>
        <w:t>residue, dirt, and paint residue, after completion of project.</w:t>
      </w:r>
    </w:p>
    <w:p w14:paraId="1FF8FCE5" w14:textId="77777777" w:rsidR="00726659" w:rsidRDefault="000F0732">
      <w:pPr>
        <w:pStyle w:val="ListParagraph"/>
        <w:numPr>
          <w:ilvl w:val="2"/>
          <w:numId w:val="150"/>
        </w:numPr>
        <w:tabs>
          <w:tab w:val="left" w:pos="1437"/>
        </w:tabs>
        <w:spacing w:before="4"/>
        <w:ind w:left="1437" w:hanging="358"/>
        <w:rPr>
          <w:sz w:val="20"/>
        </w:rPr>
      </w:pPr>
      <w:r>
        <w:rPr>
          <w:sz w:val="20"/>
        </w:rPr>
        <w:t>Perform</w:t>
      </w:r>
      <w:r>
        <w:rPr>
          <w:spacing w:val="-7"/>
          <w:sz w:val="20"/>
        </w:rPr>
        <w:t xml:space="preserve"> </w:t>
      </w:r>
      <w:r>
        <w:rPr>
          <w:sz w:val="20"/>
        </w:rPr>
        <w:t>final</w:t>
      </w:r>
      <w:r>
        <w:rPr>
          <w:spacing w:val="-7"/>
          <w:sz w:val="20"/>
        </w:rPr>
        <w:t xml:space="preserve"> </w:t>
      </w:r>
      <w:r>
        <w:rPr>
          <w:sz w:val="20"/>
        </w:rPr>
        <w:t>cleaning</w:t>
      </w:r>
      <w:r>
        <w:rPr>
          <w:spacing w:val="-7"/>
          <w:sz w:val="20"/>
        </w:rPr>
        <w:t xml:space="preserve"> </w:t>
      </w:r>
      <w:r>
        <w:rPr>
          <w:sz w:val="20"/>
        </w:rPr>
        <w:t>prior</w:t>
      </w:r>
      <w:r>
        <w:rPr>
          <w:spacing w:val="-7"/>
          <w:sz w:val="20"/>
        </w:rPr>
        <w:t xml:space="preserve"> </w:t>
      </w:r>
      <w:r>
        <w:rPr>
          <w:sz w:val="20"/>
        </w:rPr>
        <w:t>to</w:t>
      </w:r>
      <w:r>
        <w:rPr>
          <w:spacing w:val="-7"/>
          <w:sz w:val="20"/>
        </w:rPr>
        <w:t xml:space="preserve"> </w:t>
      </w:r>
      <w:r>
        <w:rPr>
          <w:sz w:val="20"/>
        </w:rPr>
        <w:t>project</w:t>
      </w:r>
      <w:r>
        <w:rPr>
          <w:spacing w:val="-7"/>
          <w:sz w:val="20"/>
        </w:rPr>
        <w:t xml:space="preserve"> </w:t>
      </w:r>
      <w:r>
        <w:rPr>
          <w:sz w:val="20"/>
        </w:rPr>
        <w:t>acceptance</w:t>
      </w:r>
      <w:r>
        <w:rPr>
          <w:spacing w:val="-7"/>
          <w:sz w:val="20"/>
        </w:rPr>
        <w:t xml:space="preserve"> </w:t>
      </w:r>
      <w:r>
        <w:rPr>
          <w:sz w:val="20"/>
        </w:rPr>
        <w:t>by</w:t>
      </w:r>
      <w:r>
        <w:rPr>
          <w:spacing w:val="-7"/>
          <w:sz w:val="20"/>
        </w:rPr>
        <w:t xml:space="preserve"> </w:t>
      </w:r>
      <w:r>
        <w:rPr>
          <w:spacing w:val="-4"/>
          <w:sz w:val="20"/>
        </w:rPr>
        <w:t>COR.</w:t>
      </w:r>
    </w:p>
    <w:p w14:paraId="2E0AA905" w14:textId="77777777" w:rsidR="00726659" w:rsidRDefault="000F0732">
      <w:pPr>
        <w:pStyle w:val="ListParagraph"/>
        <w:numPr>
          <w:ilvl w:val="2"/>
          <w:numId w:val="150"/>
        </w:numPr>
        <w:tabs>
          <w:tab w:val="left" w:pos="1437"/>
          <w:tab w:val="left" w:pos="1439"/>
        </w:tabs>
        <w:spacing w:before="115" w:line="357" w:lineRule="auto"/>
        <w:ind w:right="1438"/>
        <w:rPr>
          <w:sz w:val="20"/>
        </w:rPr>
      </w:pPr>
      <w:r>
        <w:rPr>
          <w:sz w:val="20"/>
        </w:rPr>
        <w:t>Remove</w:t>
      </w:r>
      <w:r>
        <w:rPr>
          <w:spacing w:val="-4"/>
          <w:sz w:val="20"/>
        </w:rPr>
        <w:t xml:space="preserve"> </w:t>
      </w:r>
      <w:r>
        <w:rPr>
          <w:sz w:val="20"/>
        </w:rPr>
        <w:t>paint</w:t>
      </w:r>
      <w:r>
        <w:rPr>
          <w:spacing w:val="-4"/>
          <w:sz w:val="20"/>
        </w:rPr>
        <w:t xml:space="preserve"> </w:t>
      </w:r>
      <w:r>
        <w:rPr>
          <w:sz w:val="20"/>
        </w:rPr>
        <w:t>splatters</w:t>
      </w:r>
      <w:r>
        <w:rPr>
          <w:spacing w:val="-4"/>
          <w:sz w:val="20"/>
        </w:rPr>
        <w:t xml:space="preserve"> </w:t>
      </w:r>
      <w:r>
        <w:rPr>
          <w:sz w:val="20"/>
        </w:rPr>
        <w:t>and</w:t>
      </w:r>
      <w:r>
        <w:rPr>
          <w:spacing w:val="-4"/>
          <w:sz w:val="20"/>
        </w:rPr>
        <w:t xml:space="preserve"> </w:t>
      </w:r>
      <w:r>
        <w:rPr>
          <w:sz w:val="20"/>
        </w:rPr>
        <w:t>other</w:t>
      </w:r>
      <w:r>
        <w:rPr>
          <w:spacing w:val="-4"/>
          <w:sz w:val="20"/>
        </w:rPr>
        <w:t xml:space="preserve"> </w:t>
      </w:r>
      <w:r>
        <w:rPr>
          <w:sz w:val="20"/>
        </w:rPr>
        <w:t>spots,</w:t>
      </w:r>
      <w:r>
        <w:rPr>
          <w:spacing w:val="-4"/>
          <w:sz w:val="20"/>
        </w:rPr>
        <w:t xml:space="preserve"> </w:t>
      </w:r>
      <w:r>
        <w:rPr>
          <w:sz w:val="20"/>
        </w:rPr>
        <w:t>dirt,</w:t>
      </w:r>
      <w:r>
        <w:rPr>
          <w:spacing w:val="-4"/>
          <w:sz w:val="20"/>
        </w:rPr>
        <w:t xml:space="preserve"> </w:t>
      </w:r>
      <w:r>
        <w:rPr>
          <w:sz w:val="20"/>
        </w:rPr>
        <w:t>and</w:t>
      </w:r>
      <w:r>
        <w:rPr>
          <w:spacing w:val="-4"/>
          <w:sz w:val="20"/>
        </w:rPr>
        <w:t xml:space="preserve"> </w:t>
      </w:r>
      <w:r>
        <w:rPr>
          <w:sz w:val="20"/>
        </w:rPr>
        <w:t>debris;</w:t>
      </w:r>
      <w:r>
        <w:rPr>
          <w:spacing w:val="-4"/>
          <w:sz w:val="20"/>
        </w:rPr>
        <w:t xml:space="preserve"> </w:t>
      </w:r>
      <w:r>
        <w:rPr>
          <w:sz w:val="20"/>
        </w:rPr>
        <w:t>touch</w:t>
      </w:r>
      <w:r>
        <w:rPr>
          <w:spacing w:val="-4"/>
          <w:sz w:val="20"/>
        </w:rPr>
        <w:t xml:space="preserve"> </w:t>
      </w:r>
      <w:r>
        <w:rPr>
          <w:sz w:val="20"/>
        </w:rPr>
        <w:t xml:space="preserve">up scratches and </w:t>
      </w:r>
      <w:proofErr w:type="gramStart"/>
      <w:r>
        <w:rPr>
          <w:sz w:val="20"/>
        </w:rPr>
        <w:t>mars</w:t>
      </w:r>
      <w:proofErr w:type="gramEnd"/>
      <w:r>
        <w:rPr>
          <w:sz w:val="20"/>
        </w:rPr>
        <w:t xml:space="preserve"> of finish to match original finish.</w:t>
      </w:r>
    </w:p>
    <w:p w14:paraId="6A02F7C3" w14:textId="77777777" w:rsidR="00726659" w:rsidRDefault="000F0732">
      <w:pPr>
        <w:pStyle w:val="ListParagraph"/>
        <w:numPr>
          <w:ilvl w:val="2"/>
          <w:numId w:val="150"/>
        </w:numPr>
        <w:tabs>
          <w:tab w:val="left" w:pos="1437"/>
          <w:tab w:val="left" w:pos="1439"/>
        </w:tabs>
        <w:spacing w:before="4" w:line="357" w:lineRule="auto"/>
        <w:ind w:right="1318"/>
        <w:rPr>
          <w:sz w:val="20"/>
        </w:rPr>
      </w:pPr>
      <w:r>
        <w:rPr>
          <w:sz w:val="20"/>
        </w:rPr>
        <w:t>Clean</w:t>
      </w:r>
      <w:r>
        <w:rPr>
          <w:spacing w:val="-5"/>
          <w:sz w:val="20"/>
        </w:rPr>
        <w:t xml:space="preserve"> </w:t>
      </w:r>
      <w:r>
        <w:rPr>
          <w:sz w:val="20"/>
        </w:rPr>
        <w:t>devices</w:t>
      </w:r>
      <w:r>
        <w:rPr>
          <w:spacing w:val="-5"/>
          <w:sz w:val="20"/>
        </w:rPr>
        <w:t xml:space="preserve"> </w:t>
      </w:r>
      <w:r>
        <w:rPr>
          <w:sz w:val="20"/>
        </w:rPr>
        <w:t>internally</w:t>
      </w:r>
      <w:r>
        <w:rPr>
          <w:spacing w:val="-5"/>
          <w:sz w:val="20"/>
        </w:rPr>
        <w:t xml:space="preserve"> </w:t>
      </w:r>
      <w:r>
        <w:rPr>
          <w:sz w:val="20"/>
        </w:rPr>
        <w:t>using</w:t>
      </w:r>
      <w:r>
        <w:rPr>
          <w:spacing w:val="-5"/>
          <w:sz w:val="20"/>
        </w:rPr>
        <w:t xml:space="preserve"> </w:t>
      </w:r>
      <w:r>
        <w:rPr>
          <w:sz w:val="20"/>
        </w:rPr>
        <w:t>methods</w:t>
      </w:r>
      <w:r>
        <w:rPr>
          <w:spacing w:val="-5"/>
          <w:sz w:val="20"/>
        </w:rPr>
        <w:t xml:space="preserve"> </w:t>
      </w:r>
      <w:r>
        <w:rPr>
          <w:sz w:val="20"/>
        </w:rPr>
        <w:t>and</w:t>
      </w:r>
      <w:r>
        <w:rPr>
          <w:spacing w:val="-5"/>
          <w:sz w:val="20"/>
        </w:rPr>
        <w:t xml:space="preserve"> </w:t>
      </w:r>
      <w:r>
        <w:rPr>
          <w:sz w:val="20"/>
        </w:rPr>
        <w:t>materials</w:t>
      </w:r>
      <w:r>
        <w:rPr>
          <w:spacing w:val="-5"/>
          <w:sz w:val="20"/>
        </w:rPr>
        <w:t xml:space="preserve"> </w:t>
      </w:r>
      <w:r>
        <w:rPr>
          <w:sz w:val="20"/>
        </w:rPr>
        <w:t>recommended</w:t>
      </w:r>
      <w:r>
        <w:rPr>
          <w:spacing w:val="-5"/>
          <w:sz w:val="20"/>
        </w:rPr>
        <w:t xml:space="preserve"> </w:t>
      </w:r>
      <w:r>
        <w:rPr>
          <w:sz w:val="20"/>
        </w:rPr>
        <w:t xml:space="preserve">by </w:t>
      </w:r>
      <w:proofErr w:type="gramStart"/>
      <w:r>
        <w:rPr>
          <w:spacing w:val="-2"/>
          <w:sz w:val="20"/>
        </w:rPr>
        <w:t>manufacturer</w:t>
      </w:r>
      <w:proofErr w:type="gramEnd"/>
      <w:r>
        <w:rPr>
          <w:spacing w:val="-2"/>
          <w:sz w:val="20"/>
        </w:rPr>
        <w:t>.</w:t>
      </w:r>
    </w:p>
    <w:p w14:paraId="0EE7D09B" w14:textId="77777777" w:rsidR="00726659" w:rsidRDefault="000F0732">
      <w:pPr>
        <w:pStyle w:val="ListParagraph"/>
        <w:numPr>
          <w:ilvl w:val="2"/>
          <w:numId w:val="150"/>
        </w:numPr>
        <w:tabs>
          <w:tab w:val="left" w:pos="1437"/>
          <w:tab w:val="left" w:pos="1439"/>
        </w:tabs>
        <w:spacing w:before="4" w:line="360" w:lineRule="auto"/>
        <w:ind w:right="838"/>
        <w:rPr>
          <w:sz w:val="20"/>
        </w:rPr>
      </w:pPr>
      <w:r>
        <w:rPr>
          <w:sz w:val="20"/>
        </w:rPr>
        <w:t>Tighten wiring connectors, terminals, bus joints, and mountings, to include lugs, screws and bolts according to equipment manufacturer’s published</w:t>
      </w:r>
      <w:r>
        <w:rPr>
          <w:spacing w:val="-5"/>
          <w:sz w:val="20"/>
        </w:rPr>
        <w:t xml:space="preserve"> </w:t>
      </w:r>
      <w:r>
        <w:rPr>
          <w:sz w:val="20"/>
        </w:rPr>
        <w:t>torque</w:t>
      </w:r>
      <w:r>
        <w:rPr>
          <w:spacing w:val="-5"/>
          <w:sz w:val="20"/>
        </w:rPr>
        <w:t xml:space="preserve"> </w:t>
      </w:r>
      <w:r>
        <w:rPr>
          <w:sz w:val="20"/>
        </w:rPr>
        <w:t>tightening</w:t>
      </w:r>
      <w:r>
        <w:rPr>
          <w:spacing w:val="-5"/>
          <w:sz w:val="20"/>
        </w:rPr>
        <w:t xml:space="preserve"> </w:t>
      </w:r>
      <w:r>
        <w:rPr>
          <w:sz w:val="20"/>
        </w:rPr>
        <w:t>values</w:t>
      </w:r>
      <w:r>
        <w:rPr>
          <w:spacing w:val="-5"/>
          <w:sz w:val="20"/>
        </w:rPr>
        <w:t xml:space="preserve"> </w:t>
      </w:r>
      <w:r>
        <w:rPr>
          <w:sz w:val="20"/>
        </w:rPr>
        <w:t>for</w:t>
      </w:r>
      <w:r>
        <w:rPr>
          <w:spacing w:val="-5"/>
          <w:sz w:val="20"/>
        </w:rPr>
        <w:t xml:space="preserve"> </w:t>
      </w:r>
      <w:r>
        <w:rPr>
          <w:sz w:val="20"/>
        </w:rPr>
        <w:t>equipment</w:t>
      </w:r>
      <w:r>
        <w:rPr>
          <w:spacing w:val="-5"/>
          <w:sz w:val="20"/>
        </w:rPr>
        <w:t xml:space="preserve"> </w:t>
      </w:r>
      <w:r>
        <w:rPr>
          <w:sz w:val="20"/>
        </w:rPr>
        <w:t>connectors.</w:t>
      </w:r>
      <w:r>
        <w:rPr>
          <w:spacing w:val="-5"/>
          <w:sz w:val="20"/>
        </w:rPr>
        <w:t xml:space="preserve"> </w:t>
      </w:r>
      <w:r>
        <w:rPr>
          <w:sz w:val="20"/>
        </w:rPr>
        <w:t>In</w:t>
      </w:r>
      <w:r>
        <w:rPr>
          <w:spacing w:val="-5"/>
          <w:sz w:val="20"/>
        </w:rPr>
        <w:t xml:space="preserve"> </w:t>
      </w:r>
      <w:r>
        <w:rPr>
          <w:sz w:val="20"/>
        </w:rPr>
        <w:t>absence of published connection or terminal torque values, comply with torque values specified in UL 486A-486B.</w:t>
      </w:r>
    </w:p>
    <w:p w14:paraId="6E3A78D6" w14:textId="77777777" w:rsidR="00726659" w:rsidRDefault="000F0732">
      <w:pPr>
        <w:pStyle w:val="Heading7"/>
        <w:numPr>
          <w:ilvl w:val="1"/>
          <w:numId w:val="150"/>
        </w:numPr>
        <w:tabs>
          <w:tab w:val="left" w:pos="1196"/>
        </w:tabs>
        <w:spacing w:line="224" w:lineRule="exact"/>
        <w:ind w:left="1196" w:hanging="477"/>
      </w:pPr>
      <w:r>
        <w:rPr>
          <w:spacing w:val="-2"/>
        </w:rPr>
        <w:t>TRAINING</w:t>
      </w:r>
    </w:p>
    <w:p w14:paraId="543AA23A" w14:textId="77777777" w:rsidR="00726659" w:rsidRDefault="000F0732">
      <w:pPr>
        <w:pStyle w:val="ListParagraph"/>
        <w:numPr>
          <w:ilvl w:val="2"/>
          <w:numId w:val="150"/>
        </w:numPr>
        <w:tabs>
          <w:tab w:val="left" w:pos="1437"/>
          <w:tab w:val="left" w:pos="1439"/>
        </w:tabs>
        <w:spacing w:before="121" w:line="360" w:lineRule="auto"/>
        <w:ind w:right="1678"/>
        <w:rPr>
          <w:sz w:val="20"/>
        </w:rPr>
      </w:pPr>
      <w:r>
        <w:rPr>
          <w:sz w:val="20"/>
        </w:rPr>
        <w:t>Provide</w:t>
      </w:r>
      <w:r>
        <w:rPr>
          <w:spacing w:val="-6"/>
          <w:sz w:val="20"/>
        </w:rPr>
        <w:t xml:space="preserve"> </w:t>
      </w:r>
      <w:r>
        <w:rPr>
          <w:sz w:val="20"/>
        </w:rPr>
        <w:t>training</w:t>
      </w:r>
      <w:r>
        <w:rPr>
          <w:spacing w:val="-6"/>
          <w:sz w:val="20"/>
        </w:rPr>
        <w:t xml:space="preserve"> </w:t>
      </w:r>
      <w:r>
        <w:rPr>
          <w:sz w:val="20"/>
        </w:rPr>
        <w:t>in</w:t>
      </w:r>
      <w:r>
        <w:rPr>
          <w:spacing w:val="-6"/>
          <w:sz w:val="20"/>
        </w:rPr>
        <w:t xml:space="preserve"> </w:t>
      </w:r>
      <w:r>
        <w:rPr>
          <w:sz w:val="20"/>
        </w:rPr>
        <w:t>accordance</w:t>
      </w:r>
      <w:r>
        <w:rPr>
          <w:spacing w:val="-6"/>
          <w:sz w:val="20"/>
        </w:rPr>
        <w:t xml:space="preserve"> </w:t>
      </w:r>
      <w:r>
        <w:rPr>
          <w:sz w:val="20"/>
        </w:rPr>
        <w:t>with</w:t>
      </w:r>
      <w:r>
        <w:rPr>
          <w:spacing w:val="-6"/>
          <w:sz w:val="20"/>
        </w:rPr>
        <w:t xml:space="preserve"> </w:t>
      </w:r>
      <w:r>
        <w:rPr>
          <w:sz w:val="20"/>
        </w:rPr>
        <w:t>subsection,</w:t>
      </w:r>
      <w:r>
        <w:rPr>
          <w:spacing w:val="-6"/>
          <w:sz w:val="20"/>
        </w:rPr>
        <w:t xml:space="preserve"> </w:t>
      </w:r>
      <w:r>
        <w:rPr>
          <w:sz w:val="20"/>
        </w:rPr>
        <w:t>INSTRUCTIONS,</w:t>
      </w:r>
      <w:r>
        <w:rPr>
          <w:spacing w:val="-6"/>
          <w:sz w:val="20"/>
        </w:rPr>
        <w:t xml:space="preserve"> </w:t>
      </w:r>
      <w:r>
        <w:rPr>
          <w:sz w:val="20"/>
        </w:rPr>
        <w:t>of Section 01 00 00, GENERAL REQUIREMENTS.</w:t>
      </w:r>
    </w:p>
    <w:p w14:paraId="686E67E8" w14:textId="77777777" w:rsidR="00726659" w:rsidRDefault="000F0732">
      <w:pPr>
        <w:pStyle w:val="ListParagraph"/>
        <w:numPr>
          <w:ilvl w:val="2"/>
          <w:numId w:val="150"/>
        </w:numPr>
        <w:tabs>
          <w:tab w:val="left" w:pos="1437"/>
          <w:tab w:val="left" w:pos="1439"/>
        </w:tabs>
        <w:spacing w:before="2" w:line="357" w:lineRule="auto"/>
        <w:ind w:right="838"/>
        <w:rPr>
          <w:sz w:val="20"/>
        </w:rPr>
      </w:pPr>
      <w:r>
        <w:rPr>
          <w:sz w:val="20"/>
        </w:rPr>
        <w:t>Provide</w:t>
      </w:r>
      <w:r>
        <w:rPr>
          <w:spacing w:val="-4"/>
          <w:sz w:val="20"/>
        </w:rPr>
        <w:t xml:space="preserve"> </w:t>
      </w:r>
      <w:r>
        <w:rPr>
          <w:sz w:val="20"/>
        </w:rPr>
        <w:t>training</w:t>
      </w:r>
      <w:r>
        <w:rPr>
          <w:spacing w:val="-4"/>
          <w:sz w:val="20"/>
        </w:rPr>
        <w:t xml:space="preserve"> </w:t>
      </w:r>
      <w:r>
        <w:rPr>
          <w:sz w:val="20"/>
        </w:rPr>
        <w:t>for</w:t>
      </w:r>
      <w:r>
        <w:rPr>
          <w:spacing w:val="-4"/>
          <w:sz w:val="20"/>
        </w:rPr>
        <w:t xml:space="preserve"> </w:t>
      </w:r>
      <w:r>
        <w:rPr>
          <w:sz w:val="20"/>
        </w:rPr>
        <w:t>equipment</w:t>
      </w:r>
      <w:r>
        <w:rPr>
          <w:spacing w:val="-4"/>
          <w:sz w:val="20"/>
        </w:rPr>
        <w:t xml:space="preserve"> </w:t>
      </w:r>
      <w:r>
        <w:rPr>
          <w:sz w:val="20"/>
        </w:rPr>
        <w:t>or</w:t>
      </w:r>
      <w:r>
        <w:rPr>
          <w:spacing w:val="-4"/>
          <w:sz w:val="20"/>
        </w:rPr>
        <w:t xml:space="preserve"> </w:t>
      </w:r>
      <w:r>
        <w:rPr>
          <w:sz w:val="20"/>
        </w:rPr>
        <w:t>system</w:t>
      </w:r>
      <w:r>
        <w:rPr>
          <w:spacing w:val="-4"/>
          <w:sz w:val="20"/>
        </w:rPr>
        <w:t xml:space="preserve"> </w:t>
      </w:r>
      <w:r>
        <w:rPr>
          <w:sz w:val="20"/>
        </w:rPr>
        <w:t>as</w:t>
      </w:r>
      <w:r>
        <w:rPr>
          <w:spacing w:val="-4"/>
          <w:sz w:val="20"/>
        </w:rPr>
        <w:t xml:space="preserve"> </w:t>
      </w:r>
      <w:r>
        <w:rPr>
          <w:sz w:val="20"/>
        </w:rPr>
        <w:t>required</w:t>
      </w:r>
      <w:r>
        <w:rPr>
          <w:spacing w:val="-4"/>
          <w:sz w:val="20"/>
        </w:rPr>
        <w:t xml:space="preserve"> </w:t>
      </w:r>
      <w:r>
        <w:rPr>
          <w:sz w:val="20"/>
        </w:rPr>
        <w:t>in</w:t>
      </w:r>
      <w:r>
        <w:rPr>
          <w:spacing w:val="-4"/>
          <w:sz w:val="20"/>
        </w:rPr>
        <w:t xml:space="preserve"> </w:t>
      </w:r>
      <w:r>
        <w:rPr>
          <w:sz w:val="20"/>
        </w:rPr>
        <w:t>each</w:t>
      </w:r>
      <w:r>
        <w:rPr>
          <w:spacing w:val="-4"/>
          <w:sz w:val="20"/>
        </w:rPr>
        <w:t xml:space="preserve"> </w:t>
      </w:r>
      <w:r>
        <w:rPr>
          <w:sz w:val="20"/>
        </w:rPr>
        <w:t xml:space="preserve">associated </w:t>
      </w:r>
      <w:r>
        <w:rPr>
          <w:spacing w:val="-2"/>
          <w:sz w:val="20"/>
        </w:rPr>
        <w:t>specification.</w:t>
      </w:r>
    </w:p>
    <w:p w14:paraId="6E950B24" w14:textId="77777777" w:rsidR="00726659" w:rsidRDefault="00726659">
      <w:pPr>
        <w:pStyle w:val="ListParagraph"/>
        <w:spacing w:line="357" w:lineRule="auto"/>
        <w:rPr>
          <w:sz w:val="20"/>
        </w:rPr>
        <w:sectPr w:rsidR="00726659">
          <w:pgSz w:w="12240" w:h="15840"/>
          <w:pgMar w:top="1380" w:right="720" w:bottom="1160" w:left="720" w:header="730" w:footer="963" w:gutter="0"/>
          <w:cols w:space="720"/>
        </w:sectPr>
      </w:pPr>
    </w:p>
    <w:p w14:paraId="66D95871" w14:textId="77777777" w:rsidR="00726659" w:rsidRDefault="00726659">
      <w:pPr>
        <w:pStyle w:val="BodyText"/>
        <w:spacing w:before="19"/>
        <w:ind w:left="0" w:firstLine="0"/>
      </w:pPr>
    </w:p>
    <w:p w14:paraId="3B22C456" w14:textId="77777777" w:rsidR="00726659" w:rsidRDefault="000F0732">
      <w:pPr>
        <w:pStyle w:val="ListParagraph"/>
        <w:numPr>
          <w:ilvl w:val="2"/>
          <w:numId w:val="150"/>
        </w:numPr>
        <w:tabs>
          <w:tab w:val="left" w:pos="1437"/>
          <w:tab w:val="left" w:pos="1439"/>
        </w:tabs>
        <w:spacing w:line="357" w:lineRule="auto"/>
        <w:ind w:right="1078"/>
        <w:rPr>
          <w:sz w:val="20"/>
        </w:rPr>
      </w:pPr>
      <w:r>
        <w:rPr>
          <w:sz w:val="20"/>
        </w:rPr>
        <w:t>Develop</w:t>
      </w:r>
      <w:r>
        <w:rPr>
          <w:spacing w:val="-4"/>
          <w:sz w:val="20"/>
        </w:rPr>
        <w:t xml:space="preserve"> </w:t>
      </w:r>
      <w:r>
        <w:rPr>
          <w:sz w:val="20"/>
        </w:rPr>
        <w:t>and</w:t>
      </w:r>
      <w:r>
        <w:rPr>
          <w:spacing w:val="-4"/>
          <w:sz w:val="20"/>
        </w:rPr>
        <w:t xml:space="preserve"> </w:t>
      </w:r>
      <w:r>
        <w:rPr>
          <w:sz w:val="20"/>
        </w:rPr>
        <w:t>submit</w:t>
      </w:r>
      <w:r>
        <w:rPr>
          <w:spacing w:val="-4"/>
          <w:sz w:val="20"/>
        </w:rPr>
        <w:t xml:space="preserve"> </w:t>
      </w:r>
      <w:r>
        <w:rPr>
          <w:sz w:val="20"/>
        </w:rPr>
        <w:t>training</w:t>
      </w:r>
      <w:r>
        <w:rPr>
          <w:spacing w:val="-4"/>
          <w:sz w:val="20"/>
        </w:rPr>
        <w:t xml:space="preserve"> </w:t>
      </w:r>
      <w:r>
        <w:rPr>
          <w:sz w:val="20"/>
        </w:rPr>
        <w:t>schedule</w:t>
      </w:r>
      <w:r>
        <w:rPr>
          <w:spacing w:val="-4"/>
          <w:sz w:val="20"/>
        </w:rPr>
        <w:t xml:space="preserve"> </w:t>
      </w:r>
      <w:r>
        <w:rPr>
          <w:sz w:val="20"/>
        </w:rPr>
        <w:t>for</w:t>
      </w:r>
      <w:r>
        <w:rPr>
          <w:spacing w:val="-4"/>
          <w:sz w:val="20"/>
        </w:rPr>
        <w:t xml:space="preserve"> </w:t>
      </w:r>
      <w:r>
        <w:rPr>
          <w:sz w:val="20"/>
        </w:rPr>
        <w:t>approval</w:t>
      </w:r>
      <w:r>
        <w:rPr>
          <w:spacing w:val="-4"/>
          <w:sz w:val="20"/>
        </w:rPr>
        <w:t xml:space="preserve"> </w:t>
      </w:r>
      <w:r>
        <w:rPr>
          <w:sz w:val="20"/>
        </w:rPr>
        <w:t>by</w:t>
      </w:r>
      <w:r>
        <w:rPr>
          <w:spacing w:val="-4"/>
          <w:sz w:val="20"/>
        </w:rPr>
        <w:t xml:space="preserve"> </w:t>
      </w:r>
      <w:r>
        <w:rPr>
          <w:sz w:val="20"/>
        </w:rPr>
        <w:t>COR,</w:t>
      </w:r>
      <w:r>
        <w:rPr>
          <w:spacing w:val="-4"/>
          <w:sz w:val="20"/>
        </w:rPr>
        <w:t xml:space="preserve"> </w:t>
      </w:r>
      <w:r>
        <w:rPr>
          <w:sz w:val="20"/>
        </w:rPr>
        <w:t>at</w:t>
      </w:r>
      <w:r>
        <w:rPr>
          <w:spacing w:val="-4"/>
          <w:sz w:val="20"/>
        </w:rPr>
        <w:t xml:space="preserve"> </w:t>
      </w:r>
      <w:r>
        <w:rPr>
          <w:sz w:val="20"/>
        </w:rPr>
        <w:t>least</w:t>
      </w:r>
      <w:r>
        <w:rPr>
          <w:spacing w:val="-4"/>
          <w:sz w:val="20"/>
        </w:rPr>
        <w:t xml:space="preserve"> </w:t>
      </w:r>
      <w:r>
        <w:rPr>
          <w:sz w:val="20"/>
        </w:rPr>
        <w:t>30 days prior to planned training.</w:t>
      </w:r>
    </w:p>
    <w:p w14:paraId="3FD2F68D" w14:textId="77777777" w:rsidR="00726659" w:rsidRDefault="000F0732">
      <w:pPr>
        <w:pStyle w:val="Heading7"/>
        <w:numPr>
          <w:ilvl w:val="1"/>
          <w:numId w:val="150"/>
        </w:numPr>
        <w:tabs>
          <w:tab w:val="left" w:pos="1196"/>
        </w:tabs>
        <w:spacing w:before="2"/>
        <w:ind w:left="1196" w:hanging="477"/>
      </w:pPr>
      <w:r>
        <w:rPr>
          <w:spacing w:val="-2"/>
        </w:rPr>
        <w:t>PROTECTION</w:t>
      </w:r>
    </w:p>
    <w:p w14:paraId="1B495ADD" w14:textId="77777777" w:rsidR="00726659" w:rsidRDefault="000F0732">
      <w:pPr>
        <w:pStyle w:val="ListParagraph"/>
        <w:numPr>
          <w:ilvl w:val="2"/>
          <w:numId w:val="150"/>
        </w:numPr>
        <w:tabs>
          <w:tab w:val="left" w:pos="1437"/>
        </w:tabs>
        <w:spacing w:before="121"/>
        <w:ind w:left="1437" w:hanging="358"/>
        <w:rPr>
          <w:sz w:val="20"/>
        </w:rPr>
      </w:pPr>
      <w:r>
        <w:rPr>
          <w:sz w:val="20"/>
        </w:rPr>
        <w:t>Protection</w:t>
      </w:r>
      <w:r>
        <w:rPr>
          <w:spacing w:val="-8"/>
          <w:sz w:val="20"/>
        </w:rPr>
        <w:t xml:space="preserve"> </w:t>
      </w:r>
      <w:r>
        <w:rPr>
          <w:sz w:val="20"/>
        </w:rPr>
        <w:t>of</w:t>
      </w:r>
      <w:r>
        <w:rPr>
          <w:spacing w:val="-7"/>
          <w:sz w:val="20"/>
        </w:rPr>
        <w:t xml:space="preserve"> </w:t>
      </w:r>
      <w:r>
        <w:rPr>
          <w:spacing w:val="-2"/>
          <w:sz w:val="20"/>
        </w:rPr>
        <w:t>Fireproofing:</w:t>
      </w:r>
    </w:p>
    <w:p w14:paraId="682F8961" w14:textId="77777777" w:rsidR="00726659" w:rsidRDefault="000F0732">
      <w:pPr>
        <w:pStyle w:val="ListParagraph"/>
        <w:numPr>
          <w:ilvl w:val="3"/>
          <w:numId w:val="150"/>
        </w:numPr>
        <w:tabs>
          <w:tab w:val="left" w:pos="1797"/>
          <w:tab w:val="left" w:pos="1799"/>
        </w:tabs>
        <w:spacing w:before="114" w:line="360" w:lineRule="auto"/>
        <w:ind w:right="1198"/>
        <w:jc w:val="left"/>
        <w:rPr>
          <w:sz w:val="20"/>
        </w:rPr>
      </w:pPr>
      <w:r>
        <w:rPr>
          <w:sz w:val="20"/>
        </w:rPr>
        <w:t>Install</w:t>
      </w:r>
      <w:r>
        <w:rPr>
          <w:spacing w:val="-5"/>
          <w:sz w:val="20"/>
        </w:rPr>
        <w:t xml:space="preserve"> </w:t>
      </w:r>
      <w:r>
        <w:rPr>
          <w:sz w:val="20"/>
        </w:rPr>
        <w:t>clips,</w:t>
      </w:r>
      <w:r>
        <w:rPr>
          <w:spacing w:val="-5"/>
          <w:sz w:val="20"/>
        </w:rPr>
        <w:t xml:space="preserve"> </w:t>
      </w:r>
      <w:r>
        <w:rPr>
          <w:sz w:val="20"/>
        </w:rPr>
        <w:t>hangers,</w:t>
      </w:r>
      <w:r>
        <w:rPr>
          <w:spacing w:val="-5"/>
          <w:sz w:val="20"/>
        </w:rPr>
        <w:t xml:space="preserve"> </w:t>
      </w:r>
      <w:r>
        <w:rPr>
          <w:sz w:val="20"/>
        </w:rPr>
        <w:t>clamps,</w:t>
      </w:r>
      <w:r>
        <w:rPr>
          <w:spacing w:val="-5"/>
          <w:sz w:val="20"/>
        </w:rPr>
        <w:t xml:space="preserve"> </w:t>
      </w:r>
      <w:r>
        <w:rPr>
          <w:sz w:val="20"/>
        </w:rPr>
        <w:t>supports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attachments</w:t>
      </w:r>
      <w:r>
        <w:rPr>
          <w:spacing w:val="-5"/>
          <w:sz w:val="20"/>
        </w:rPr>
        <w:t xml:space="preserve"> </w:t>
      </w:r>
      <w:r>
        <w:rPr>
          <w:sz w:val="20"/>
        </w:rPr>
        <w:t>to surfaces to be fireproofed, if possible, prior to start of spray fireproofing work.</w:t>
      </w:r>
    </w:p>
    <w:p w14:paraId="02B637D1" w14:textId="77777777" w:rsidR="00726659" w:rsidRDefault="000F0732">
      <w:pPr>
        <w:pStyle w:val="ListParagraph"/>
        <w:numPr>
          <w:ilvl w:val="3"/>
          <w:numId w:val="150"/>
        </w:numPr>
        <w:tabs>
          <w:tab w:val="left" w:pos="1797"/>
          <w:tab w:val="left" w:pos="1799"/>
        </w:tabs>
        <w:spacing w:before="1" w:line="360" w:lineRule="auto"/>
        <w:ind w:right="958"/>
        <w:jc w:val="left"/>
        <w:rPr>
          <w:sz w:val="20"/>
        </w:rPr>
      </w:pPr>
      <w:r>
        <w:rPr>
          <w:sz w:val="20"/>
        </w:rPr>
        <w:t>Install conduits and other items that would interfere with proper application</w:t>
      </w:r>
      <w:r>
        <w:rPr>
          <w:spacing w:val="-5"/>
          <w:sz w:val="20"/>
        </w:rPr>
        <w:t xml:space="preserve"> </w:t>
      </w:r>
      <w:r>
        <w:rPr>
          <w:sz w:val="20"/>
        </w:rPr>
        <w:t>of</w:t>
      </w:r>
      <w:r>
        <w:rPr>
          <w:spacing w:val="-5"/>
          <w:sz w:val="20"/>
        </w:rPr>
        <w:t xml:space="preserve"> </w:t>
      </w:r>
      <w:r>
        <w:rPr>
          <w:sz w:val="20"/>
        </w:rPr>
        <w:t>fireproofing</w:t>
      </w:r>
      <w:r>
        <w:rPr>
          <w:spacing w:val="-5"/>
          <w:sz w:val="20"/>
        </w:rPr>
        <w:t xml:space="preserve"> </w:t>
      </w:r>
      <w:r>
        <w:rPr>
          <w:sz w:val="20"/>
        </w:rPr>
        <w:t>after</w:t>
      </w:r>
      <w:r>
        <w:rPr>
          <w:spacing w:val="-5"/>
          <w:sz w:val="20"/>
        </w:rPr>
        <w:t xml:space="preserve"> </w:t>
      </w:r>
      <w:r>
        <w:rPr>
          <w:sz w:val="20"/>
        </w:rPr>
        <w:t>completion</w:t>
      </w:r>
      <w:r>
        <w:rPr>
          <w:spacing w:val="-5"/>
          <w:sz w:val="20"/>
        </w:rPr>
        <w:t xml:space="preserve"> </w:t>
      </w:r>
      <w:r>
        <w:rPr>
          <w:sz w:val="20"/>
        </w:rPr>
        <w:t>of</w:t>
      </w:r>
      <w:r>
        <w:rPr>
          <w:spacing w:val="-5"/>
          <w:sz w:val="20"/>
        </w:rPr>
        <w:t xml:space="preserve"> </w:t>
      </w:r>
      <w:r>
        <w:rPr>
          <w:sz w:val="20"/>
        </w:rPr>
        <w:t>spray</w:t>
      </w:r>
      <w:r>
        <w:rPr>
          <w:spacing w:val="-5"/>
          <w:sz w:val="20"/>
        </w:rPr>
        <w:t xml:space="preserve"> </w:t>
      </w:r>
      <w:proofErr w:type="gramStart"/>
      <w:r>
        <w:rPr>
          <w:sz w:val="20"/>
        </w:rPr>
        <w:t>fire</w:t>
      </w:r>
      <w:r>
        <w:rPr>
          <w:spacing w:val="-5"/>
          <w:sz w:val="20"/>
        </w:rPr>
        <w:t xml:space="preserve"> </w:t>
      </w:r>
      <w:r>
        <w:rPr>
          <w:sz w:val="20"/>
        </w:rPr>
        <w:t>proofing</w:t>
      </w:r>
      <w:proofErr w:type="gramEnd"/>
      <w:r>
        <w:rPr>
          <w:sz w:val="20"/>
        </w:rPr>
        <w:t xml:space="preserve"> </w:t>
      </w:r>
      <w:r>
        <w:rPr>
          <w:spacing w:val="-2"/>
          <w:sz w:val="20"/>
        </w:rPr>
        <w:t>work.</w:t>
      </w:r>
    </w:p>
    <w:p w14:paraId="2387FDC8" w14:textId="77777777" w:rsidR="00726659" w:rsidRDefault="000F0732">
      <w:pPr>
        <w:pStyle w:val="ListParagraph"/>
        <w:numPr>
          <w:ilvl w:val="3"/>
          <w:numId w:val="150"/>
        </w:numPr>
        <w:tabs>
          <w:tab w:val="left" w:pos="1797"/>
          <w:tab w:val="left" w:pos="1799"/>
        </w:tabs>
        <w:spacing w:line="360" w:lineRule="auto"/>
        <w:ind w:right="958"/>
        <w:jc w:val="left"/>
        <w:rPr>
          <w:sz w:val="20"/>
        </w:rPr>
      </w:pPr>
      <w:r>
        <w:rPr>
          <w:sz w:val="20"/>
        </w:rPr>
        <w:t>Patch and repair fireproofing damaged due to cutting or course of work</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performed</w:t>
      </w:r>
      <w:r>
        <w:rPr>
          <w:spacing w:val="-4"/>
          <w:sz w:val="20"/>
        </w:rPr>
        <w:t xml:space="preserve"> </w:t>
      </w:r>
      <w:r>
        <w:rPr>
          <w:sz w:val="20"/>
        </w:rPr>
        <w:t>by</w:t>
      </w:r>
      <w:r>
        <w:rPr>
          <w:spacing w:val="-4"/>
          <w:sz w:val="20"/>
        </w:rPr>
        <w:t xml:space="preserve"> </w:t>
      </w:r>
      <w:r>
        <w:rPr>
          <w:sz w:val="20"/>
        </w:rPr>
        <w:t>installer</w:t>
      </w:r>
      <w:r>
        <w:rPr>
          <w:spacing w:val="-4"/>
          <w:sz w:val="20"/>
        </w:rPr>
        <w:t xml:space="preserve"> </w:t>
      </w:r>
      <w:r>
        <w:rPr>
          <w:sz w:val="20"/>
        </w:rPr>
        <w:t>of</w:t>
      </w:r>
      <w:r>
        <w:rPr>
          <w:spacing w:val="-4"/>
          <w:sz w:val="20"/>
        </w:rPr>
        <w:t xml:space="preserve"> </w:t>
      </w:r>
      <w:r>
        <w:rPr>
          <w:sz w:val="20"/>
        </w:rPr>
        <w:t>fireproofing</w:t>
      </w:r>
      <w:r>
        <w:rPr>
          <w:spacing w:val="-4"/>
          <w:sz w:val="20"/>
        </w:rPr>
        <w:t xml:space="preserve"> </w:t>
      </w:r>
      <w:r>
        <w:rPr>
          <w:sz w:val="20"/>
        </w:rPr>
        <w:t>and</w:t>
      </w:r>
      <w:r>
        <w:rPr>
          <w:spacing w:val="-4"/>
          <w:sz w:val="20"/>
        </w:rPr>
        <w:t xml:space="preserve"> </w:t>
      </w:r>
      <w:r>
        <w:rPr>
          <w:sz w:val="20"/>
        </w:rPr>
        <w:t>paid</w:t>
      </w:r>
      <w:r>
        <w:rPr>
          <w:spacing w:val="-4"/>
          <w:sz w:val="20"/>
        </w:rPr>
        <w:t xml:space="preserve"> </w:t>
      </w:r>
      <w:r>
        <w:rPr>
          <w:sz w:val="20"/>
        </w:rPr>
        <w:t>for</w:t>
      </w:r>
      <w:r>
        <w:rPr>
          <w:spacing w:val="-4"/>
          <w:sz w:val="20"/>
        </w:rPr>
        <w:t xml:space="preserve"> </w:t>
      </w:r>
      <w:r>
        <w:rPr>
          <w:sz w:val="20"/>
        </w:rPr>
        <w:t>by trade responsible for damage.</w:t>
      </w:r>
    </w:p>
    <w:p w14:paraId="331FA59F" w14:textId="77777777" w:rsidR="00726659" w:rsidRDefault="000F0732">
      <w:pPr>
        <w:pStyle w:val="ListParagraph"/>
        <w:numPr>
          <w:ilvl w:val="2"/>
          <w:numId w:val="150"/>
        </w:numPr>
        <w:tabs>
          <w:tab w:val="left" w:pos="1437"/>
        </w:tabs>
        <w:ind w:left="1437" w:hanging="358"/>
        <w:rPr>
          <w:sz w:val="20"/>
        </w:rPr>
      </w:pPr>
      <w:r>
        <w:rPr>
          <w:sz w:val="20"/>
        </w:rPr>
        <w:t>Maintain</w:t>
      </w:r>
      <w:r>
        <w:rPr>
          <w:spacing w:val="-8"/>
          <w:sz w:val="20"/>
        </w:rPr>
        <w:t xml:space="preserve"> </w:t>
      </w:r>
      <w:r>
        <w:rPr>
          <w:sz w:val="20"/>
        </w:rPr>
        <w:t>equipment</w:t>
      </w:r>
      <w:r>
        <w:rPr>
          <w:spacing w:val="-7"/>
          <w:sz w:val="20"/>
        </w:rPr>
        <w:t xml:space="preserve"> </w:t>
      </w:r>
      <w:r>
        <w:rPr>
          <w:sz w:val="20"/>
        </w:rPr>
        <w:t>and</w:t>
      </w:r>
      <w:r>
        <w:rPr>
          <w:spacing w:val="-8"/>
          <w:sz w:val="20"/>
        </w:rPr>
        <w:t xml:space="preserve"> </w:t>
      </w:r>
      <w:r>
        <w:rPr>
          <w:sz w:val="20"/>
        </w:rPr>
        <w:t>systems</w:t>
      </w:r>
      <w:r>
        <w:rPr>
          <w:spacing w:val="-7"/>
          <w:sz w:val="20"/>
        </w:rPr>
        <w:t xml:space="preserve"> </w:t>
      </w:r>
      <w:r>
        <w:rPr>
          <w:sz w:val="20"/>
        </w:rPr>
        <w:t>until</w:t>
      </w:r>
      <w:r>
        <w:rPr>
          <w:spacing w:val="-7"/>
          <w:sz w:val="20"/>
        </w:rPr>
        <w:t xml:space="preserve"> </w:t>
      </w:r>
      <w:r>
        <w:rPr>
          <w:sz w:val="20"/>
        </w:rPr>
        <w:t>final</w:t>
      </w:r>
      <w:r>
        <w:rPr>
          <w:spacing w:val="-8"/>
          <w:sz w:val="20"/>
        </w:rPr>
        <w:t xml:space="preserve"> </w:t>
      </w:r>
      <w:r>
        <w:rPr>
          <w:spacing w:val="-2"/>
          <w:sz w:val="20"/>
        </w:rPr>
        <w:t>acceptance.</w:t>
      </w:r>
    </w:p>
    <w:p w14:paraId="60218593" w14:textId="77777777" w:rsidR="00726659" w:rsidRDefault="000F0732">
      <w:pPr>
        <w:pStyle w:val="ListParagraph"/>
        <w:numPr>
          <w:ilvl w:val="2"/>
          <w:numId w:val="150"/>
        </w:numPr>
        <w:tabs>
          <w:tab w:val="left" w:pos="1437"/>
          <w:tab w:val="left" w:pos="1439"/>
        </w:tabs>
        <w:spacing w:before="112" w:line="360" w:lineRule="auto"/>
        <w:ind w:right="1558"/>
        <w:rPr>
          <w:sz w:val="20"/>
        </w:rPr>
      </w:pPr>
      <w:r>
        <w:rPr>
          <w:sz w:val="20"/>
        </w:rPr>
        <w:t>Ensure adequate protection of equipment and material during installation</w:t>
      </w:r>
      <w:r>
        <w:rPr>
          <w:spacing w:val="-5"/>
          <w:sz w:val="20"/>
        </w:rPr>
        <w:t xml:space="preserve"> </w:t>
      </w:r>
      <w:r>
        <w:rPr>
          <w:sz w:val="20"/>
        </w:rPr>
        <w:t>and</w:t>
      </w:r>
      <w:r>
        <w:rPr>
          <w:spacing w:val="-5"/>
          <w:sz w:val="20"/>
        </w:rPr>
        <w:t xml:space="preserve"> </w:t>
      </w:r>
      <w:r>
        <w:rPr>
          <w:sz w:val="20"/>
        </w:rPr>
        <w:t>shutdown</w:t>
      </w:r>
      <w:r>
        <w:rPr>
          <w:spacing w:val="-5"/>
          <w:sz w:val="20"/>
        </w:rPr>
        <w:t xml:space="preserve"> </w:t>
      </w:r>
      <w:r>
        <w:rPr>
          <w:sz w:val="20"/>
        </w:rPr>
        <w:t>and</w:t>
      </w:r>
      <w:r>
        <w:rPr>
          <w:spacing w:val="-5"/>
          <w:sz w:val="20"/>
        </w:rPr>
        <w:t xml:space="preserve"> </w:t>
      </w:r>
      <w:r>
        <w:rPr>
          <w:sz w:val="20"/>
        </w:rPr>
        <w:t>during</w:t>
      </w:r>
      <w:r>
        <w:rPr>
          <w:spacing w:val="-5"/>
          <w:sz w:val="20"/>
        </w:rPr>
        <w:t xml:space="preserve"> </w:t>
      </w:r>
      <w:r>
        <w:rPr>
          <w:sz w:val="20"/>
        </w:rPr>
        <w:t>delays</w:t>
      </w:r>
      <w:r>
        <w:rPr>
          <w:spacing w:val="-5"/>
          <w:sz w:val="20"/>
        </w:rPr>
        <w:t xml:space="preserve"> </w:t>
      </w:r>
      <w:r>
        <w:rPr>
          <w:sz w:val="20"/>
        </w:rPr>
        <w:t>pending</w:t>
      </w:r>
      <w:r>
        <w:rPr>
          <w:spacing w:val="-5"/>
          <w:sz w:val="20"/>
        </w:rPr>
        <w:t xml:space="preserve"> </w:t>
      </w:r>
      <w:r>
        <w:rPr>
          <w:sz w:val="20"/>
        </w:rPr>
        <w:t>final</w:t>
      </w:r>
      <w:r>
        <w:rPr>
          <w:spacing w:val="-5"/>
          <w:sz w:val="20"/>
        </w:rPr>
        <w:t xml:space="preserve"> </w:t>
      </w:r>
      <w:r>
        <w:rPr>
          <w:sz w:val="20"/>
        </w:rPr>
        <w:t>test</w:t>
      </w:r>
      <w:r>
        <w:rPr>
          <w:spacing w:val="-5"/>
          <w:sz w:val="20"/>
        </w:rPr>
        <w:t xml:space="preserve"> </w:t>
      </w:r>
      <w:r>
        <w:rPr>
          <w:sz w:val="20"/>
        </w:rPr>
        <w:t>of systems and equipment because of seasonal conditions.</w:t>
      </w:r>
    </w:p>
    <w:p w14:paraId="010E36D1" w14:textId="77777777" w:rsidR="00726659" w:rsidRDefault="000F0732">
      <w:pPr>
        <w:pStyle w:val="BodyText"/>
        <w:spacing w:line="225" w:lineRule="exact"/>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19599E4F" w14:textId="77777777" w:rsidR="00726659" w:rsidRDefault="00726659">
      <w:pPr>
        <w:pStyle w:val="BodyText"/>
        <w:spacing w:line="225" w:lineRule="exact"/>
        <w:jc w:val="center"/>
        <w:sectPr w:rsidR="00726659">
          <w:pgSz w:w="12240" w:h="15840"/>
          <w:pgMar w:top="1380" w:right="720" w:bottom="1160" w:left="720" w:header="730" w:footer="963" w:gutter="0"/>
          <w:cols w:space="720"/>
        </w:sectPr>
      </w:pPr>
    </w:p>
    <w:p w14:paraId="1E1B00E3" w14:textId="77777777" w:rsidR="00726659" w:rsidRDefault="00726659">
      <w:pPr>
        <w:pStyle w:val="BodyText"/>
        <w:spacing w:before="15"/>
        <w:ind w:left="0" w:firstLine="0"/>
        <w:rPr>
          <w:sz w:val="24"/>
        </w:rPr>
      </w:pPr>
    </w:p>
    <w:p w14:paraId="0CFDCEAF" w14:textId="77777777" w:rsidR="00726659" w:rsidRDefault="000F0732">
      <w:pPr>
        <w:ind w:left="4239" w:right="4239"/>
        <w:jc w:val="center"/>
        <w:rPr>
          <w:b/>
          <w:sz w:val="24"/>
        </w:rPr>
      </w:pPr>
      <w:bookmarkStart w:id="27" w:name="270526i_Grounding_and_Bonding_for_Commun"/>
      <w:bookmarkEnd w:id="27"/>
      <w:r>
        <w:rPr>
          <w:b/>
          <w:sz w:val="24"/>
        </w:rPr>
        <w:t>SECTION</w:t>
      </w:r>
      <w:r>
        <w:rPr>
          <w:b/>
          <w:spacing w:val="-6"/>
          <w:sz w:val="24"/>
        </w:rPr>
        <w:t xml:space="preserve"> </w:t>
      </w:r>
      <w:r>
        <w:rPr>
          <w:b/>
          <w:sz w:val="24"/>
        </w:rPr>
        <w:t>27</w:t>
      </w:r>
      <w:r>
        <w:rPr>
          <w:b/>
          <w:spacing w:val="-5"/>
          <w:sz w:val="24"/>
        </w:rPr>
        <w:t xml:space="preserve"> </w:t>
      </w:r>
      <w:r>
        <w:rPr>
          <w:b/>
          <w:sz w:val="24"/>
        </w:rPr>
        <w:t>05</w:t>
      </w:r>
      <w:r>
        <w:rPr>
          <w:b/>
          <w:spacing w:val="-5"/>
          <w:sz w:val="24"/>
        </w:rPr>
        <w:t xml:space="preserve"> 26</w:t>
      </w:r>
    </w:p>
    <w:p w14:paraId="7FEED2F8" w14:textId="77777777" w:rsidR="00726659" w:rsidRDefault="000F0732">
      <w:pPr>
        <w:spacing w:before="1"/>
        <w:jc w:val="center"/>
        <w:rPr>
          <w:b/>
          <w:sz w:val="24"/>
        </w:rPr>
      </w:pPr>
      <w:r>
        <w:rPr>
          <w:b/>
          <w:sz w:val="24"/>
        </w:rPr>
        <w:t>GROUNDING</w:t>
      </w:r>
      <w:r>
        <w:rPr>
          <w:b/>
          <w:spacing w:val="-11"/>
          <w:sz w:val="24"/>
        </w:rPr>
        <w:t xml:space="preserve"> </w:t>
      </w:r>
      <w:r>
        <w:rPr>
          <w:b/>
          <w:sz w:val="24"/>
        </w:rPr>
        <w:t>AND</w:t>
      </w:r>
      <w:r>
        <w:rPr>
          <w:b/>
          <w:spacing w:val="-10"/>
          <w:sz w:val="24"/>
        </w:rPr>
        <w:t xml:space="preserve"> </w:t>
      </w:r>
      <w:r>
        <w:rPr>
          <w:b/>
          <w:sz w:val="24"/>
        </w:rPr>
        <w:t>BONDING</w:t>
      </w:r>
      <w:r>
        <w:rPr>
          <w:b/>
          <w:spacing w:val="-11"/>
          <w:sz w:val="24"/>
        </w:rPr>
        <w:t xml:space="preserve"> </w:t>
      </w:r>
      <w:r>
        <w:rPr>
          <w:b/>
          <w:sz w:val="24"/>
        </w:rPr>
        <w:t>FOR</w:t>
      </w:r>
      <w:r>
        <w:rPr>
          <w:b/>
          <w:spacing w:val="-10"/>
          <w:sz w:val="24"/>
        </w:rPr>
        <w:t xml:space="preserve"> </w:t>
      </w:r>
      <w:r>
        <w:rPr>
          <w:b/>
          <w:sz w:val="24"/>
        </w:rPr>
        <w:t>COMMUNICATIONS</w:t>
      </w:r>
      <w:r>
        <w:rPr>
          <w:b/>
          <w:spacing w:val="-10"/>
          <w:sz w:val="24"/>
        </w:rPr>
        <w:t xml:space="preserve"> </w:t>
      </w:r>
      <w:r>
        <w:rPr>
          <w:b/>
          <w:spacing w:val="-2"/>
          <w:sz w:val="24"/>
        </w:rPr>
        <w:t>SYSTEMS</w:t>
      </w:r>
    </w:p>
    <w:p w14:paraId="08206FEB" w14:textId="77777777" w:rsidR="00726659" w:rsidRDefault="000F0732">
      <w:pPr>
        <w:spacing w:before="240"/>
        <w:ind w:left="719"/>
        <w:rPr>
          <w:b/>
          <w:sz w:val="24"/>
        </w:rPr>
      </w:pPr>
      <w:r>
        <w:rPr>
          <w:b/>
          <w:sz w:val="20"/>
        </w:rPr>
        <w:t>PART</w:t>
      </w:r>
      <w:r>
        <w:rPr>
          <w:b/>
          <w:spacing w:val="-3"/>
          <w:sz w:val="20"/>
        </w:rPr>
        <w:t xml:space="preserve"> </w:t>
      </w:r>
      <w:r>
        <w:rPr>
          <w:b/>
          <w:sz w:val="20"/>
        </w:rPr>
        <w:t>1</w:t>
      </w:r>
      <w:r>
        <w:rPr>
          <w:b/>
          <w:spacing w:val="-2"/>
          <w:sz w:val="20"/>
        </w:rPr>
        <w:t xml:space="preserve"> </w:t>
      </w:r>
      <w:r>
        <w:rPr>
          <w:b/>
          <w:sz w:val="20"/>
        </w:rPr>
        <w:t>-</w:t>
      </w:r>
      <w:r>
        <w:rPr>
          <w:b/>
          <w:spacing w:val="-3"/>
          <w:sz w:val="20"/>
        </w:rPr>
        <w:t xml:space="preserve"> </w:t>
      </w:r>
      <w:r>
        <w:rPr>
          <w:b/>
          <w:spacing w:val="-2"/>
          <w:sz w:val="24"/>
        </w:rPr>
        <w:t>GENERAL</w:t>
      </w:r>
    </w:p>
    <w:p w14:paraId="5F7230F5" w14:textId="77777777" w:rsidR="00726659" w:rsidRDefault="000F0732">
      <w:pPr>
        <w:pStyle w:val="ListParagraph"/>
        <w:numPr>
          <w:ilvl w:val="1"/>
          <w:numId w:val="149"/>
        </w:numPr>
        <w:tabs>
          <w:tab w:val="left" w:pos="1196"/>
        </w:tabs>
        <w:spacing w:before="203"/>
        <w:ind w:left="1196" w:hanging="477"/>
        <w:rPr>
          <w:b/>
          <w:sz w:val="20"/>
        </w:rPr>
      </w:pPr>
      <w:r>
        <w:rPr>
          <w:b/>
          <w:spacing w:val="-2"/>
          <w:sz w:val="24"/>
        </w:rPr>
        <w:t>DESCRIPTION</w:t>
      </w:r>
    </w:p>
    <w:p w14:paraId="3ACD15C0" w14:textId="77777777" w:rsidR="00726659" w:rsidRDefault="000F0732">
      <w:pPr>
        <w:pStyle w:val="Heading2"/>
        <w:numPr>
          <w:ilvl w:val="2"/>
          <w:numId w:val="149"/>
        </w:numPr>
        <w:tabs>
          <w:tab w:val="left" w:pos="1437"/>
          <w:tab w:val="left" w:pos="1439"/>
        </w:tabs>
        <w:spacing w:before="203" w:line="360" w:lineRule="auto"/>
        <w:ind w:left="1439" w:right="862"/>
        <w:rPr>
          <w:sz w:val="20"/>
        </w:rPr>
      </w:pPr>
      <w:r>
        <w:t>This section specifies grounding and bonding requirements of communications installations based on the requirements of</w:t>
      </w:r>
      <w:r>
        <w:rPr>
          <w:spacing w:val="-8"/>
        </w:rPr>
        <w:t xml:space="preserve"> </w:t>
      </w:r>
      <w:r>
        <w:t>ANSI/TIA-607-D,</w:t>
      </w:r>
      <w:r>
        <w:rPr>
          <w:spacing w:val="-8"/>
        </w:rPr>
        <w:t xml:space="preserve"> </w:t>
      </w:r>
      <w:r>
        <w:t>Telecommunications</w:t>
      </w:r>
      <w:r>
        <w:rPr>
          <w:spacing w:val="-8"/>
        </w:rPr>
        <w:t xml:space="preserve"> </w:t>
      </w:r>
      <w:r>
        <w:t>Bonding</w:t>
      </w:r>
      <w:r>
        <w:rPr>
          <w:spacing w:val="-8"/>
        </w:rPr>
        <w:t xml:space="preserve"> </w:t>
      </w:r>
      <w:r>
        <w:t>and</w:t>
      </w:r>
      <w:r>
        <w:rPr>
          <w:spacing w:val="-8"/>
        </w:rPr>
        <w:t xml:space="preserve"> </w:t>
      </w:r>
      <w:r>
        <w:t>Grounding (Earthing) for Customer Premises. Work covered by this Section shall consist of furnishing supplies, labor, materials, equipment, labeling, and tools.</w:t>
      </w:r>
      <w:r>
        <w:rPr>
          <w:spacing w:val="80"/>
        </w:rPr>
        <w:t xml:space="preserve"> </w:t>
      </w:r>
      <w:r>
        <w:t xml:space="preserve">Testing is required unless otherwise specified. An operable grounding and bonding infrastructure </w:t>
      </w:r>
      <w:proofErr w:type="gramStart"/>
      <w:r>
        <w:t>is</w:t>
      </w:r>
      <w:proofErr w:type="gramEnd"/>
      <w:r>
        <w:t xml:space="preserve"> required as described on the Drawings and/or required by these specifications. All materials shall be listed by a nationally recognized testing laboratory (NRTL).</w:t>
      </w:r>
    </w:p>
    <w:p w14:paraId="68C82C0E" w14:textId="77777777" w:rsidR="00726659" w:rsidRDefault="000F0732">
      <w:pPr>
        <w:pStyle w:val="ListParagraph"/>
        <w:numPr>
          <w:ilvl w:val="1"/>
          <w:numId w:val="149"/>
        </w:numPr>
        <w:tabs>
          <w:tab w:val="left" w:pos="1438"/>
        </w:tabs>
        <w:spacing w:line="272" w:lineRule="exact"/>
        <w:ind w:left="1438" w:hanging="719"/>
        <w:rPr>
          <w:b/>
          <w:sz w:val="24"/>
        </w:rPr>
      </w:pPr>
      <w:r>
        <w:rPr>
          <w:b/>
          <w:spacing w:val="-2"/>
          <w:sz w:val="24"/>
        </w:rPr>
        <w:t>SUMMARY</w:t>
      </w:r>
    </w:p>
    <w:p w14:paraId="624F15F6" w14:textId="77777777" w:rsidR="00726659" w:rsidRDefault="000F0732">
      <w:pPr>
        <w:pStyle w:val="Heading2"/>
        <w:spacing w:before="137"/>
        <w:ind w:left="1007" w:firstLine="0"/>
      </w:pPr>
      <w:r>
        <w:t>Section</w:t>
      </w:r>
      <w:r>
        <w:rPr>
          <w:spacing w:val="-11"/>
        </w:rPr>
        <w:t xml:space="preserve"> </w:t>
      </w:r>
      <w:r>
        <w:rPr>
          <w:spacing w:val="-2"/>
        </w:rPr>
        <w:t>Includes:</w:t>
      </w:r>
    </w:p>
    <w:p w14:paraId="0F0A6865" w14:textId="77777777" w:rsidR="00726659" w:rsidRDefault="000F0732">
      <w:pPr>
        <w:pStyle w:val="Heading2"/>
        <w:numPr>
          <w:ilvl w:val="2"/>
          <w:numId w:val="149"/>
        </w:numPr>
        <w:tabs>
          <w:tab w:val="left" w:pos="1798"/>
        </w:tabs>
        <w:spacing w:before="136"/>
        <w:ind w:left="1798" w:hanging="359"/>
      </w:pPr>
      <w:r>
        <w:t>Required</w:t>
      </w:r>
      <w:r>
        <w:rPr>
          <w:spacing w:val="-11"/>
        </w:rPr>
        <w:t xml:space="preserve"> </w:t>
      </w:r>
      <w:r>
        <w:t>Bonding</w:t>
      </w:r>
      <w:r>
        <w:rPr>
          <w:spacing w:val="-11"/>
        </w:rPr>
        <w:t xml:space="preserve"> </w:t>
      </w:r>
      <w:r>
        <w:rPr>
          <w:spacing w:val="-2"/>
        </w:rPr>
        <w:t>Busbars.</w:t>
      </w:r>
    </w:p>
    <w:p w14:paraId="1D539EFE" w14:textId="77777777" w:rsidR="00726659" w:rsidRDefault="000F0732">
      <w:pPr>
        <w:pStyle w:val="Heading2"/>
        <w:numPr>
          <w:ilvl w:val="2"/>
          <w:numId w:val="149"/>
        </w:numPr>
        <w:tabs>
          <w:tab w:val="left" w:pos="1799"/>
        </w:tabs>
        <w:spacing w:before="136"/>
        <w:ind w:left="1799" w:hanging="359"/>
      </w:pPr>
      <w:r>
        <w:t>Telecommunications</w:t>
      </w:r>
      <w:r>
        <w:rPr>
          <w:spacing w:val="-20"/>
        </w:rPr>
        <w:t xml:space="preserve"> </w:t>
      </w:r>
      <w:r>
        <w:t>Bonding</w:t>
      </w:r>
      <w:r>
        <w:rPr>
          <w:spacing w:val="-18"/>
        </w:rPr>
        <w:t xml:space="preserve"> </w:t>
      </w:r>
      <w:r>
        <w:rPr>
          <w:spacing w:val="-2"/>
        </w:rPr>
        <w:t>Conductors.</w:t>
      </w:r>
    </w:p>
    <w:p w14:paraId="2C0747DF" w14:textId="77777777" w:rsidR="00726659" w:rsidRDefault="000F0732">
      <w:pPr>
        <w:pStyle w:val="Heading2"/>
        <w:numPr>
          <w:ilvl w:val="2"/>
          <w:numId w:val="149"/>
        </w:numPr>
        <w:tabs>
          <w:tab w:val="left" w:pos="1799"/>
        </w:tabs>
        <w:spacing w:before="136"/>
        <w:ind w:left="1799" w:hanging="359"/>
      </w:pPr>
      <w:r>
        <w:t>Joining</w:t>
      </w:r>
      <w:r>
        <w:rPr>
          <w:spacing w:val="-11"/>
        </w:rPr>
        <w:t xml:space="preserve"> </w:t>
      </w:r>
      <w:r>
        <w:rPr>
          <w:spacing w:val="-2"/>
        </w:rPr>
        <w:t>Requirements.</w:t>
      </w:r>
    </w:p>
    <w:p w14:paraId="2E5D086F" w14:textId="77777777" w:rsidR="00726659" w:rsidRDefault="000F0732">
      <w:pPr>
        <w:pStyle w:val="Heading2"/>
        <w:numPr>
          <w:ilvl w:val="2"/>
          <w:numId w:val="149"/>
        </w:numPr>
        <w:tabs>
          <w:tab w:val="left" w:pos="1799"/>
        </w:tabs>
        <w:spacing w:before="136"/>
        <w:ind w:left="1799" w:hanging="359"/>
      </w:pPr>
      <w:r>
        <w:t>Overvoltage</w:t>
      </w:r>
      <w:r>
        <w:rPr>
          <w:spacing w:val="-12"/>
        </w:rPr>
        <w:t xml:space="preserve"> </w:t>
      </w:r>
      <w:r>
        <w:t>Surge</w:t>
      </w:r>
      <w:r>
        <w:rPr>
          <w:spacing w:val="-12"/>
        </w:rPr>
        <w:t xml:space="preserve"> </w:t>
      </w:r>
      <w:r>
        <w:rPr>
          <w:spacing w:val="-2"/>
        </w:rPr>
        <w:t>Protectors.</w:t>
      </w:r>
    </w:p>
    <w:p w14:paraId="42195CAC" w14:textId="77777777" w:rsidR="00726659" w:rsidRDefault="000F0732">
      <w:pPr>
        <w:pStyle w:val="ListParagraph"/>
        <w:numPr>
          <w:ilvl w:val="1"/>
          <w:numId w:val="149"/>
        </w:numPr>
        <w:tabs>
          <w:tab w:val="left" w:pos="1439"/>
        </w:tabs>
        <w:spacing w:before="134"/>
        <w:ind w:left="1439" w:hanging="719"/>
        <w:rPr>
          <w:b/>
          <w:sz w:val="24"/>
        </w:rPr>
      </w:pPr>
      <w:r>
        <w:rPr>
          <w:b/>
          <w:spacing w:val="-2"/>
          <w:sz w:val="24"/>
        </w:rPr>
        <w:t>REFERENCES</w:t>
      </w:r>
    </w:p>
    <w:p w14:paraId="6204FDDC" w14:textId="77777777" w:rsidR="00726659" w:rsidRDefault="000F0732">
      <w:pPr>
        <w:pStyle w:val="Heading2"/>
        <w:numPr>
          <w:ilvl w:val="2"/>
          <w:numId w:val="149"/>
        </w:numPr>
        <w:tabs>
          <w:tab w:val="left" w:pos="1510"/>
        </w:tabs>
        <w:spacing w:before="136"/>
        <w:ind w:left="1510" w:hanging="431"/>
      </w:pPr>
      <w:r>
        <w:t>VA</w:t>
      </w:r>
      <w:r>
        <w:rPr>
          <w:spacing w:val="-13"/>
        </w:rPr>
        <w:t xml:space="preserve"> </w:t>
      </w:r>
      <w:r>
        <w:t>Infrastructure</w:t>
      </w:r>
      <w:r>
        <w:rPr>
          <w:spacing w:val="-13"/>
        </w:rPr>
        <w:t xml:space="preserve"> </w:t>
      </w:r>
      <w:r>
        <w:t>Standard</w:t>
      </w:r>
      <w:r>
        <w:rPr>
          <w:spacing w:val="-13"/>
        </w:rPr>
        <w:t xml:space="preserve"> </w:t>
      </w:r>
      <w:r>
        <w:t>for</w:t>
      </w:r>
      <w:r>
        <w:rPr>
          <w:spacing w:val="-13"/>
        </w:rPr>
        <w:t xml:space="preserve"> </w:t>
      </w:r>
      <w:r>
        <w:t>Telecommunications</w:t>
      </w:r>
      <w:r>
        <w:rPr>
          <w:spacing w:val="-13"/>
        </w:rPr>
        <w:t xml:space="preserve"> </w:t>
      </w:r>
      <w:r>
        <w:rPr>
          <w:spacing w:val="-2"/>
        </w:rPr>
        <w:t>Spaces.</w:t>
      </w:r>
    </w:p>
    <w:p w14:paraId="748BD6C8" w14:textId="77777777" w:rsidR="00726659" w:rsidRDefault="000F0732">
      <w:pPr>
        <w:pStyle w:val="Heading2"/>
        <w:numPr>
          <w:ilvl w:val="2"/>
          <w:numId w:val="149"/>
        </w:numPr>
        <w:tabs>
          <w:tab w:val="left" w:pos="1510"/>
        </w:tabs>
        <w:spacing w:before="136" w:line="360" w:lineRule="auto"/>
        <w:ind w:left="1079" w:right="1222" w:firstLine="0"/>
      </w:pPr>
      <w:r>
        <w:t>ANSI/TIA-607-D,</w:t>
      </w:r>
      <w:r>
        <w:rPr>
          <w:spacing w:val="-10"/>
        </w:rPr>
        <w:t xml:space="preserve"> </w:t>
      </w:r>
      <w:r>
        <w:t>Telecommunications</w:t>
      </w:r>
      <w:r>
        <w:rPr>
          <w:spacing w:val="-10"/>
        </w:rPr>
        <w:t xml:space="preserve"> </w:t>
      </w:r>
      <w:r>
        <w:t>Bonding</w:t>
      </w:r>
      <w:r>
        <w:rPr>
          <w:spacing w:val="-10"/>
        </w:rPr>
        <w:t xml:space="preserve"> </w:t>
      </w:r>
      <w:r>
        <w:t>and</w:t>
      </w:r>
      <w:r>
        <w:rPr>
          <w:spacing w:val="-10"/>
        </w:rPr>
        <w:t xml:space="preserve"> </w:t>
      </w:r>
      <w:r>
        <w:t>Grounding (Earthing) for Customer Premises.</w:t>
      </w:r>
    </w:p>
    <w:p w14:paraId="33BBAC25" w14:textId="77777777" w:rsidR="00726659" w:rsidRDefault="000F0732">
      <w:pPr>
        <w:pStyle w:val="Heading2"/>
        <w:numPr>
          <w:ilvl w:val="2"/>
          <w:numId w:val="149"/>
        </w:numPr>
        <w:tabs>
          <w:tab w:val="left" w:pos="1510"/>
        </w:tabs>
        <w:ind w:left="1510" w:hanging="431"/>
      </w:pPr>
      <w:r>
        <w:t>NFPA</w:t>
      </w:r>
      <w:r>
        <w:rPr>
          <w:spacing w:val="-9"/>
        </w:rPr>
        <w:t xml:space="preserve"> </w:t>
      </w:r>
      <w:r>
        <w:t>70,</w:t>
      </w:r>
      <w:r>
        <w:rPr>
          <w:spacing w:val="-8"/>
        </w:rPr>
        <w:t xml:space="preserve"> </w:t>
      </w:r>
      <w:r>
        <w:t>National</w:t>
      </w:r>
      <w:r>
        <w:rPr>
          <w:spacing w:val="-9"/>
        </w:rPr>
        <w:t xml:space="preserve"> </w:t>
      </w:r>
      <w:r>
        <w:t>Electrical</w:t>
      </w:r>
      <w:r>
        <w:rPr>
          <w:spacing w:val="-8"/>
        </w:rPr>
        <w:t xml:space="preserve"> </w:t>
      </w:r>
      <w:r>
        <w:t>Code</w:t>
      </w:r>
      <w:r>
        <w:rPr>
          <w:spacing w:val="-8"/>
        </w:rPr>
        <w:t xml:space="preserve"> </w:t>
      </w:r>
      <w:r>
        <w:rPr>
          <w:spacing w:val="-2"/>
        </w:rPr>
        <w:t>(NEC).</w:t>
      </w:r>
    </w:p>
    <w:p w14:paraId="41C7DA16" w14:textId="77777777" w:rsidR="00726659" w:rsidRDefault="000F0732">
      <w:pPr>
        <w:pStyle w:val="Heading2"/>
        <w:numPr>
          <w:ilvl w:val="2"/>
          <w:numId w:val="149"/>
        </w:numPr>
        <w:tabs>
          <w:tab w:val="left" w:pos="1510"/>
        </w:tabs>
        <w:spacing w:before="136"/>
        <w:ind w:left="1510" w:hanging="431"/>
      </w:pPr>
      <w:r>
        <w:t>International</w:t>
      </w:r>
      <w:r>
        <w:rPr>
          <w:spacing w:val="-13"/>
        </w:rPr>
        <w:t xml:space="preserve"> </w:t>
      </w:r>
      <w:r>
        <w:t>Annealed</w:t>
      </w:r>
      <w:r>
        <w:rPr>
          <w:spacing w:val="-13"/>
        </w:rPr>
        <w:t xml:space="preserve"> </w:t>
      </w:r>
      <w:r>
        <w:t>Copper</w:t>
      </w:r>
      <w:r>
        <w:rPr>
          <w:spacing w:val="-12"/>
        </w:rPr>
        <w:t xml:space="preserve"> </w:t>
      </w:r>
      <w:r>
        <w:t>Standard</w:t>
      </w:r>
      <w:r>
        <w:rPr>
          <w:spacing w:val="-13"/>
        </w:rPr>
        <w:t xml:space="preserve"> </w:t>
      </w:r>
      <w:r>
        <w:rPr>
          <w:spacing w:val="-2"/>
        </w:rPr>
        <w:t>(IACS).</w:t>
      </w:r>
    </w:p>
    <w:p w14:paraId="2B06653F" w14:textId="77777777" w:rsidR="00726659" w:rsidRDefault="000F0732">
      <w:pPr>
        <w:pStyle w:val="Heading2"/>
        <w:numPr>
          <w:ilvl w:val="2"/>
          <w:numId w:val="149"/>
        </w:numPr>
        <w:tabs>
          <w:tab w:val="left" w:pos="1510"/>
        </w:tabs>
        <w:spacing w:before="137" w:line="360" w:lineRule="auto"/>
        <w:ind w:left="1079" w:right="1078" w:firstLine="0"/>
      </w:pPr>
      <w:r>
        <w:t>BICSI</w:t>
      </w:r>
      <w:r>
        <w:rPr>
          <w:spacing w:val="-8"/>
        </w:rPr>
        <w:t xml:space="preserve"> </w:t>
      </w:r>
      <w:r>
        <w:t>Information</w:t>
      </w:r>
      <w:r>
        <w:rPr>
          <w:spacing w:val="-8"/>
        </w:rPr>
        <w:t xml:space="preserve"> </w:t>
      </w:r>
      <w:r>
        <w:t>Technology</w:t>
      </w:r>
      <w:r>
        <w:rPr>
          <w:spacing w:val="-8"/>
        </w:rPr>
        <w:t xml:space="preserve"> </w:t>
      </w:r>
      <w:r>
        <w:t>Systems</w:t>
      </w:r>
      <w:r>
        <w:rPr>
          <w:spacing w:val="-8"/>
        </w:rPr>
        <w:t xml:space="preserve"> </w:t>
      </w:r>
      <w:r>
        <w:t>Installation</w:t>
      </w:r>
      <w:r>
        <w:rPr>
          <w:spacing w:val="-8"/>
        </w:rPr>
        <w:t xml:space="preserve"> </w:t>
      </w:r>
      <w:r>
        <w:t>Methods Manual (ITSIMM), 8</w:t>
      </w:r>
      <w:proofErr w:type="spellStart"/>
      <w:r>
        <w:rPr>
          <w:position w:val="6"/>
          <w:sz w:val="16"/>
        </w:rPr>
        <w:t>th</w:t>
      </w:r>
      <w:proofErr w:type="spellEnd"/>
      <w:r>
        <w:rPr>
          <w:spacing w:val="40"/>
          <w:position w:val="6"/>
          <w:sz w:val="16"/>
        </w:rPr>
        <w:t xml:space="preserve"> </w:t>
      </w:r>
      <w:r>
        <w:t>Edition, Recommended Testing Procedures and Criteria.</w:t>
      </w:r>
    </w:p>
    <w:p w14:paraId="2F66E0E7" w14:textId="77777777" w:rsidR="00726659" w:rsidRDefault="00726659">
      <w:pPr>
        <w:pStyle w:val="Heading2"/>
        <w:spacing w:line="360" w:lineRule="auto"/>
        <w:sectPr w:rsidR="00726659">
          <w:headerReference w:type="default" r:id="rId182"/>
          <w:footerReference w:type="default" r:id="rId183"/>
          <w:pgSz w:w="12240" w:h="15840"/>
          <w:pgMar w:top="1380" w:right="720" w:bottom="1160" w:left="720" w:header="730" w:footer="963" w:gutter="0"/>
          <w:pgNumType w:start="1"/>
          <w:cols w:space="720"/>
        </w:sectPr>
      </w:pPr>
    </w:p>
    <w:p w14:paraId="18CECE8B" w14:textId="77777777" w:rsidR="00726659" w:rsidRDefault="00726659">
      <w:pPr>
        <w:pStyle w:val="BodyText"/>
        <w:spacing w:before="15"/>
        <w:ind w:left="0" w:firstLine="0"/>
        <w:rPr>
          <w:sz w:val="24"/>
        </w:rPr>
      </w:pPr>
    </w:p>
    <w:p w14:paraId="50D66F0E" w14:textId="77777777" w:rsidR="00726659" w:rsidRDefault="000F0732">
      <w:pPr>
        <w:pStyle w:val="Heading2"/>
        <w:numPr>
          <w:ilvl w:val="2"/>
          <w:numId w:val="149"/>
        </w:numPr>
        <w:tabs>
          <w:tab w:val="left" w:pos="1510"/>
        </w:tabs>
        <w:spacing w:line="360" w:lineRule="auto"/>
        <w:ind w:left="1079" w:right="1510" w:firstLine="0"/>
      </w:pPr>
      <w:r>
        <w:t>UL</w:t>
      </w:r>
      <w:r>
        <w:rPr>
          <w:spacing w:val="-4"/>
        </w:rPr>
        <w:t xml:space="preserve"> </w:t>
      </w:r>
      <w:r>
        <w:t>497</w:t>
      </w:r>
      <w:r>
        <w:rPr>
          <w:spacing w:val="-4"/>
        </w:rPr>
        <w:t xml:space="preserve"> </w:t>
      </w:r>
      <w:r>
        <w:t>&amp;</w:t>
      </w:r>
      <w:r>
        <w:rPr>
          <w:spacing w:val="-4"/>
        </w:rPr>
        <w:t xml:space="preserve"> </w:t>
      </w:r>
      <w:r>
        <w:t>UL</w:t>
      </w:r>
      <w:r>
        <w:rPr>
          <w:spacing w:val="-4"/>
        </w:rPr>
        <w:t xml:space="preserve"> </w:t>
      </w:r>
      <w:r>
        <w:t>497A,</w:t>
      </w:r>
      <w:r>
        <w:rPr>
          <w:spacing w:val="-4"/>
        </w:rPr>
        <w:t xml:space="preserve"> </w:t>
      </w:r>
      <w:r>
        <w:t>UL</w:t>
      </w:r>
      <w:r>
        <w:rPr>
          <w:spacing w:val="-4"/>
        </w:rPr>
        <w:t xml:space="preserve"> </w:t>
      </w:r>
      <w:r>
        <w:t>Standards</w:t>
      </w:r>
      <w:r>
        <w:rPr>
          <w:spacing w:val="-4"/>
        </w:rPr>
        <w:t xml:space="preserve"> </w:t>
      </w:r>
      <w:r>
        <w:t>for</w:t>
      </w:r>
      <w:r>
        <w:rPr>
          <w:spacing w:val="-4"/>
        </w:rPr>
        <w:t xml:space="preserve"> </w:t>
      </w:r>
      <w:r>
        <w:t>Primary</w:t>
      </w:r>
      <w:r>
        <w:rPr>
          <w:spacing w:val="-4"/>
        </w:rPr>
        <w:t xml:space="preserve"> </w:t>
      </w:r>
      <w:r>
        <w:t>&amp;</w:t>
      </w:r>
      <w:r>
        <w:rPr>
          <w:spacing w:val="-4"/>
        </w:rPr>
        <w:t xml:space="preserve"> </w:t>
      </w:r>
      <w:r>
        <w:t xml:space="preserve">Secondary Safety Protectors for Paired-Conductor Communications </w:t>
      </w:r>
      <w:r>
        <w:rPr>
          <w:spacing w:val="-2"/>
        </w:rPr>
        <w:t>Circuits.</w:t>
      </w:r>
    </w:p>
    <w:p w14:paraId="4D6F4DA4" w14:textId="77777777" w:rsidR="00726659" w:rsidRDefault="000F0732">
      <w:pPr>
        <w:pStyle w:val="ListParagraph"/>
        <w:numPr>
          <w:ilvl w:val="1"/>
          <w:numId w:val="149"/>
        </w:numPr>
        <w:tabs>
          <w:tab w:val="left" w:pos="1196"/>
        </w:tabs>
        <w:ind w:left="1196" w:hanging="477"/>
        <w:rPr>
          <w:b/>
          <w:sz w:val="20"/>
        </w:rPr>
      </w:pPr>
      <w:r>
        <w:rPr>
          <w:b/>
          <w:sz w:val="24"/>
        </w:rPr>
        <w:t>RELATED</w:t>
      </w:r>
      <w:r>
        <w:rPr>
          <w:b/>
          <w:spacing w:val="-11"/>
          <w:sz w:val="24"/>
        </w:rPr>
        <w:t xml:space="preserve"> </w:t>
      </w:r>
      <w:r>
        <w:rPr>
          <w:b/>
          <w:spacing w:val="-4"/>
          <w:sz w:val="24"/>
        </w:rPr>
        <w:t>WORK</w:t>
      </w:r>
    </w:p>
    <w:p w14:paraId="42027973" w14:textId="77777777" w:rsidR="00726659" w:rsidRDefault="000F0732">
      <w:pPr>
        <w:pStyle w:val="Heading2"/>
        <w:numPr>
          <w:ilvl w:val="2"/>
          <w:numId w:val="149"/>
        </w:numPr>
        <w:tabs>
          <w:tab w:val="left" w:pos="1437"/>
          <w:tab w:val="left" w:pos="1439"/>
        </w:tabs>
        <w:spacing w:before="204" w:line="360" w:lineRule="auto"/>
        <w:ind w:left="1439" w:right="1150"/>
        <w:rPr>
          <w:sz w:val="20"/>
        </w:rPr>
      </w:pPr>
      <w:proofErr w:type="gramStart"/>
      <w:r>
        <w:t>Sealing</w:t>
      </w:r>
      <w:r>
        <w:rPr>
          <w:spacing w:val="-6"/>
        </w:rPr>
        <w:t xml:space="preserve"> </w:t>
      </w:r>
      <w:r>
        <w:t>around</w:t>
      </w:r>
      <w:proofErr w:type="gramEnd"/>
      <w:r>
        <w:rPr>
          <w:spacing w:val="-6"/>
        </w:rPr>
        <w:t xml:space="preserve"> </w:t>
      </w:r>
      <w:r>
        <w:t>penetrations</w:t>
      </w:r>
      <w:r>
        <w:rPr>
          <w:spacing w:val="-6"/>
        </w:rPr>
        <w:t xml:space="preserve"> </w:t>
      </w:r>
      <w:r>
        <w:t>to</w:t>
      </w:r>
      <w:r>
        <w:rPr>
          <w:spacing w:val="-6"/>
        </w:rPr>
        <w:t xml:space="preserve"> </w:t>
      </w:r>
      <w:r>
        <w:t>maintain</w:t>
      </w:r>
      <w:r>
        <w:rPr>
          <w:spacing w:val="-6"/>
        </w:rPr>
        <w:t xml:space="preserve"> </w:t>
      </w:r>
      <w:r>
        <w:t>integrity</w:t>
      </w:r>
      <w:r>
        <w:rPr>
          <w:spacing w:val="-6"/>
        </w:rPr>
        <w:t xml:space="preserve"> </w:t>
      </w:r>
      <w:r>
        <w:t>of</w:t>
      </w:r>
      <w:r>
        <w:rPr>
          <w:spacing w:val="-6"/>
        </w:rPr>
        <w:t xml:space="preserve"> </w:t>
      </w:r>
      <w:r>
        <w:t>fire rated construction: Section 07 84 00, FIRESTOPPING.</w:t>
      </w:r>
    </w:p>
    <w:p w14:paraId="73FA07B1" w14:textId="77777777" w:rsidR="00726659" w:rsidRDefault="000F0732">
      <w:pPr>
        <w:pStyle w:val="Heading2"/>
        <w:numPr>
          <w:ilvl w:val="2"/>
          <w:numId w:val="149"/>
        </w:numPr>
        <w:tabs>
          <w:tab w:val="left" w:pos="1437"/>
          <w:tab w:val="left" w:pos="1439"/>
        </w:tabs>
        <w:spacing w:line="360" w:lineRule="auto"/>
        <w:ind w:left="1439" w:right="1294"/>
        <w:rPr>
          <w:sz w:val="20"/>
        </w:rPr>
      </w:pPr>
      <w:r>
        <w:t>Fabrications for deflection of water away from building envelope</w:t>
      </w:r>
      <w:r>
        <w:rPr>
          <w:spacing w:val="-5"/>
        </w:rPr>
        <w:t xml:space="preserve"> </w:t>
      </w:r>
      <w:r>
        <w:t>at</w:t>
      </w:r>
      <w:r>
        <w:rPr>
          <w:spacing w:val="-5"/>
        </w:rPr>
        <w:t xml:space="preserve"> </w:t>
      </w:r>
      <w:r>
        <w:t>penetrations:</w:t>
      </w:r>
      <w:r>
        <w:rPr>
          <w:spacing w:val="-5"/>
        </w:rPr>
        <w:t xml:space="preserve"> </w:t>
      </w:r>
      <w:r>
        <w:t>Section</w:t>
      </w:r>
      <w:r>
        <w:rPr>
          <w:spacing w:val="-5"/>
        </w:rPr>
        <w:t xml:space="preserve"> </w:t>
      </w:r>
      <w:r>
        <w:t>07</w:t>
      </w:r>
      <w:r>
        <w:rPr>
          <w:spacing w:val="-5"/>
        </w:rPr>
        <w:t xml:space="preserve"> </w:t>
      </w:r>
      <w:r>
        <w:t>60</w:t>
      </w:r>
      <w:r>
        <w:rPr>
          <w:spacing w:val="-5"/>
        </w:rPr>
        <w:t xml:space="preserve"> </w:t>
      </w:r>
      <w:r>
        <w:t>00,</w:t>
      </w:r>
      <w:r>
        <w:rPr>
          <w:spacing w:val="-5"/>
        </w:rPr>
        <w:t xml:space="preserve"> </w:t>
      </w:r>
      <w:r>
        <w:t>FLASHING</w:t>
      </w:r>
      <w:r>
        <w:rPr>
          <w:spacing w:val="-5"/>
        </w:rPr>
        <w:t xml:space="preserve"> </w:t>
      </w:r>
      <w:r>
        <w:t>AND SHEET METAL.</w:t>
      </w:r>
    </w:p>
    <w:p w14:paraId="5A06061D" w14:textId="77777777" w:rsidR="00726659" w:rsidRDefault="000F0732">
      <w:pPr>
        <w:pStyle w:val="Heading2"/>
        <w:numPr>
          <w:ilvl w:val="2"/>
          <w:numId w:val="149"/>
        </w:numPr>
        <w:tabs>
          <w:tab w:val="left" w:pos="1437"/>
          <w:tab w:val="left" w:pos="1439"/>
        </w:tabs>
        <w:spacing w:before="1" w:line="360" w:lineRule="auto"/>
        <w:ind w:left="1439" w:right="1726"/>
        <w:rPr>
          <w:sz w:val="20"/>
        </w:rPr>
      </w:pPr>
      <w:r>
        <w:t>Sealing around conduit penetrations through building envelope</w:t>
      </w:r>
      <w:r>
        <w:rPr>
          <w:spacing w:val="-7"/>
        </w:rPr>
        <w:t xml:space="preserve"> </w:t>
      </w:r>
      <w:r>
        <w:t>to</w:t>
      </w:r>
      <w:r>
        <w:rPr>
          <w:spacing w:val="-7"/>
        </w:rPr>
        <w:t xml:space="preserve"> </w:t>
      </w:r>
      <w:r>
        <w:t>prevent</w:t>
      </w:r>
      <w:r>
        <w:rPr>
          <w:spacing w:val="-7"/>
        </w:rPr>
        <w:t xml:space="preserve"> </w:t>
      </w:r>
      <w:r>
        <w:t>moisture</w:t>
      </w:r>
      <w:r>
        <w:rPr>
          <w:spacing w:val="-7"/>
        </w:rPr>
        <w:t xml:space="preserve"> </w:t>
      </w:r>
      <w:r>
        <w:t>migration</w:t>
      </w:r>
      <w:r>
        <w:rPr>
          <w:spacing w:val="-7"/>
        </w:rPr>
        <w:t xml:space="preserve"> </w:t>
      </w:r>
      <w:r>
        <w:t>into</w:t>
      </w:r>
      <w:r>
        <w:rPr>
          <w:spacing w:val="-7"/>
        </w:rPr>
        <w:t xml:space="preserve"> </w:t>
      </w:r>
      <w:r>
        <w:t>building: Section 07 92 00, JOINT SEALANTS.</w:t>
      </w:r>
    </w:p>
    <w:p w14:paraId="34256745" w14:textId="77777777" w:rsidR="00726659" w:rsidRDefault="000F0732">
      <w:pPr>
        <w:pStyle w:val="Heading2"/>
        <w:numPr>
          <w:ilvl w:val="2"/>
          <w:numId w:val="149"/>
        </w:numPr>
        <w:tabs>
          <w:tab w:val="left" w:pos="1437"/>
          <w:tab w:val="left" w:pos="1439"/>
        </w:tabs>
        <w:spacing w:line="357" w:lineRule="auto"/>
        <w:ind w:left="1439" w:right="1150"/>
        <w:rPr>
          <w:sz w:val="20"/>
        </w:rPr>
      </w:pPr>
      <w:r>
        <w:t>Identification</w:t>
      </w:r>
      <w:r>
        <w:rPr>
          <w:spacing w:val="-6"/>
        </w:rPr>
        <w:t xml:space="preserve"> </w:t>
      </w:r>
      <w:r>
        <w:t>and</w:t>
      </w:r>
      <w:r>
        <w:rPr>
          <w:spacing w:val="-6"/>
        </w:rPr>
        <w:t xml:space="preserve"> </w:t>
      </w:r>
      <w:r>
        <w:t>painting</w:t>
      </w:r>
      <w:r>
        <w:rPr>
          <w:spacing w:val="-6"/>
        </w:rPr>
        <w:t xml:space="preserve"> </w:t>
      </w:r>
      <w:r>
        <w:t>of</w:t>
      </w:r>
      <w:r>
        <w:rPr>
          <w:spacing w:val="-6"/>
        </w:rPr>
        <w:t xml:space="preserve"> </w:t>
      </w:r>
      <w:r>
        <w:t>conduit</w:t>
      </w:r>
      <w:r>
        <w:rPr>
          <w:spacing w:val="-6"/>
        </w:rPr>
        <w:t xml:space="preserve"> </w:t>
      </w:r>
      <w:r>
        <w:t>and</w:t>
      </w:r>
      <w:r>
        <w:rPr>
          <w:spacing w:val="-6"/>
        </w:rPr>
        <w:t xml:space="preserve"> </w:t>
      </w:r>
      <w:r>
        <w:t>other</w:t>
      </w:r>
      <w:r>
        <w:rPr>
          <w:spacing w:val="-6"/>
        </w:rPr>
        <w:t xml:space="preserve"> </w:t>
      </w:r>
      <w:r>
        <w:t>devices: Section 09 91 00, PAINTING.</w:t>
      </w:r>
    </w:p>
    <w:p w14:paraId="19F788A7" w14:textId="77777777" w:rsidR="00726659" w:rsidRDefault="000F0732">
      <w:pPr>
        <w:pStyle w:val="Heading2"/>
        <w:numPr>
          <w:ilvl w:val="2"/>
          <w:numId w:val="149"/>
        </w:numPr>
        <w:tabs>
          <w:tab w:val="left" w:pos="1437"/>
          <w:tab w:val="left" w:pos="1439"/>
        </w:tabs>
        <w:spacing w:before="3" w:line="360" w:lineRule="auto"/>
        <w:ind w:left="1439" w:right="1150"/>
        <w:rPr>
          <w:sz w:val="20"/>
        </w:rPr>
      </w:pPr>
      <w:r>
        <w:t>Requirements</w:t>
      </w:r>
      <w:r>
        <w:rPr>
          <w:spacing w:val="-8"/>
        </w:rPr>
        <w:t xml:space="preserve"> </w:t>
      </w:r>
      <w:r>
        <w:t>for</w:t>
      </w:r>
      <w:r>
        <w:rPr>
          <w:spacing w:val="-8"/>
        </w:rPr>
        <w:t xml:space="preserve"> </w:t>
      </w:r>
      <w:r>
        <w:t>Communications</w:t>
      </w:r>
      <w:r>
        <w:rPr>
          <w:spacing w:val="-8"/>
        </w:rPr>
        <w:t xml:space="preserve"> </w:t>
      </w:r>
      <w:r>
        <w:t>Installations:</w:t>
      </w:r>
      <w:r>
        <w:rPr>
          <w:spacing w:val="-8"/>
        </w:rPr>
        <w:t xml:space="preserve"> </w:t>
      </w:r>
      <w:r>
        <w:t>Section</w:t>
      </w:r>
      <w:r>
        <w:rPr>
          <w:spacing w:val="-8"/>
        </w:rPr>
        <w:t xml:space="preserve"> </w:t>
      </w:r>
      <w:r>
        <w:t>27 05 11, REQUIREMENTS FOR COMMUNICATIONS INSTALLATIONS.</w:t>
      </w:r>
    </w:p>
    <w:p w14:paraId="48422631" w14:textId="77777777" w:rsidR="00726659" w:rsidRDefault="000F0732">
      <w:pPr>
        <w:pStyle w:val="Heading2"/>
        <w:numPr>
          <w:ilvl w:val="2"/>
          <w:numId w:val="149"/>
        </w:numPr>
        <w:tabs>
          <w:tab w:val="left" w:pos="1437"/>
          <w:tab w:val="left" w:pos="1439"/>
        </w:tabs>
        <w:spacing w:before="1" w:line="360" w:lineRule="auto"/>
        <w:ind w:left="1439" w:right="2734"/>
        <w:rPr>
          <w:sz w:val="20"/>
        </w:rPr>
      </w:pPr>
      <w:r>
        <w:t>Cable</w:t>
      </w:r>
      <w:r>
        <w:rPr>
          <w:spacing w:val="-5"/>
        </w:rPr>
        <w:t xml:space="preserve"> </w:t>
      </w:r>
      <w:r>
        <w:t>trays:</w:t>
      </w:r>
      <w:r>
        <w:rPr>
          <w:spacing w:val="-5"/>
        </w:rPr>
        <w:t xml:space="preserve"> </w:t>
      </w:r>
      <w:r>
        <w:t>Section</w:t>
      </w:r>
      <w:r>
        <w:rPr>
          <w:spacing w:val="-5"/>
        </w:rPr>
        <w:t xml:space="preserve"> </w:t>
      </w:r>
      <w:r>
        <w:t>27</w:t>
      </w:r>
      <w:r>
        <w:rPr>
          <w:spacing w:val="-5"/>
        </w:rPr>
        <w:t xml:space="preserve"> </w:t>
      </w:r>
      <w:r>
        <w:t>05</w:t>
      </w:r>
      <w:r>
        <w:rPr>
          <w:spacing w:val="-5"/>
        </w:rPr>
        <w:t xml:space="preserve"> </w:t>
      </w:r>
      <w:r>
        <w:t>36,</w:t>
      </w:r>
      <w:r>
        <w:rPr>
          <w:spacing w:val="-5"/>
        </w:rPr>
        <w:t xml:space="preserve"> </w:t>
      </w:r>
      <w:r>
        <w:t>CABLE</w:t>
      </w:r>
      <w:r>
        <w:rPr>
          <w:spacing w:val="-5"/>
        </w:rPr>
        <w:t xml:space="preserve"> </w:t>
      </w:r>
      <w:r>
        <w:t>TRAYS</w:t>
      </w:r>
      <w:r>
        <w:rPr>
          <w:spacing w:val="-5"/>
        </w:rPr>
        <w:t xml:space="preserve"> </w:t>
      </w:r>
      <w:r>
        <w:t>FOR COMMUNICATIONS SYSTEMS.</w:t>
      </w:r>
    </w:p>
    <w:p w14:paraId="2CBFF022" w14:textId="77777777" w:rsidR="00726659" w:rsidRDefault="000F0732">
      <w:pPr>
        <w:pStyle w:val="Heading2"/>
        <w:numPr>
          <w:ilvl w:val="2"/>
          <w:numId w:val="149"/>
        </w:numPr>
        <w:tabs>
          <w:tab w:val="left" w:pos="1437"/>
        </w:tabs>
        <w:ind w:left="1437" w:hanging="358"/>
        <w:rPr>
          <w:sz w:val="20"/>
        </w:rPr>
      </w:pPr>
      <w:r>
        <w:t>Excavation:</w:t>
      </w:r>
      <w:r>
        <w:rPr>
          <w:spacing w:val="-8"/>
        </w:rPr>
        <w:t xml:space="preserve"> </w:t>
      </w:r>
      <w:r>
        <w:t>Section</w:t>
      </w:r>
      <w:r>
        <w:rPr>
          <w:spacing w:val="-7"/>
        </w:rPr>
        <w:t xml:space="preserve"> </w:t>
      </w:r>
      <w:r>
        <w:t>31</w:t>
      </w:r>
      <w:r>
        <w:rPr>
          <w:spacing w:val="-7"/>
        </w:rPr>
        <w:t xml:space="preserve"> </w:t>
      </w:r>
      <w:r>
        <w:t>20</w:t>
      </w:r>
      <w:r>
        <w:rPr>
          <w:spacing w:val="-7"/>
        </w:rPr>
        <w:t xml:space="preserve"> </w:t>
      </w:r>
      <w:r>
        <w:t>00,</w:t>
      </w:r>
      <w:r>
        <w:rPr>
          <w:spacing w:val="-7"/>
        </w:rPr>
        <w:t xml:space="preserve"> </w:t>
      </w:r>
      <w:r>
        <w:t>EARTH</w:t>
      </w:r>
      <w:r>
        <w:rPr>
          <w:spacing w:val="-8"/>
        </w:rPr>
        <w:t xml:space="preserve"> </w:t>
      </w:r>
      <w:r>
        <w:rPr>
          <w:spacing w:val="-2"/>
        </w:rPr>
        <w:t>MOVING.</w:t>
      </w:r>
    </w:p>
    <w:p w14:paraId="5A6C0305" w14:textId="77777777" w:rsidR="00726659" w:rsidRDefault="000F0732">
      <w:pPr>
        <w:pStyle w:val="ListParagraph"/>
        <w:numPr>
          <w:ilvl w:val="1"/>
          <w:numId w:val="149"/>
        </w:numPr>
        <w:tabs>
          <w:tab w:val="left" w:pos="1196"/>
        </w:tabs>
        <w:spacing w:before="136"/>
        <w:ind w:left="1196" w:hanging="477"/>
        <w:rPr>
          <w:b/>
          <w:sz w:val="20"/>
        </w:rPr>
      </w:pPr>
      <w:r>
        <w:rPr>
          <w:b/>
          <w:spacing w:val="-2"/>
          <w:sz w:val="24"/>
        </w:rPr>
        <w:t>SUBMITTALS</w:t>
      </w:r>
    </w:p>
    <w:p w14:paraId="7CBCB945" w14:textId="77777777" w:rsidR="00726659" w:rsidRDefault="000F0732">
      <w:pPr>
        <w:pStyle w:val="Heading2"/>
        <w:numPr>
          <w:ilvl w:val="2"/>
          <w:numId w:val="149"/>
        </w:numPr>
        <w:tabs>
          <w:tab w:val="left" w:pos="1437"/>
          <w:tab w:val="left" w:pos="1439"/>
        </w:tabs>
        <w:spacing w:before="204" w:line="360" w:lineRule="auto"/>
        <w:ind w:left="1439" w:right="1438"/>
        <w:rPr>
          <w:sz w:val="20"/>
        </w:rPr>
      </w:pPr>
      <w:r>
        <w:t>Submit</w:t>
      </w:r>
      <w:r>
        <w:rPr>
          <w:spacing w:val="-5"/>
        </w:rPr>
        <w:t xml:space="preserve"> </w:t>
      </w:r>
      <w:r>
        <w:t>in</w:t>
      </w:r>
      <w:r>
        <w:rPr>
          <w:spacing w:val="-5"/>
        </w:rPr>
        <w:t xml:space="preserve"> </w:t>
      </w:r>
      <w:r>
        <w:t>accordance</w:t>
      </w:r>
      <w:r>
        <w:rPr>
          <w:spacing w:val="-5"/>
        </w:rPr>
        <w:t xml:space="preserve"> </w:t>
      </w:r>
      <w:r>
        <w:t>with</w:t>
      </w:r>
      <w:r>
        <w:rPr>
          <w:spacing w:val="-5"/>
        </w:rPr>
        <w:t xml:space="preserve"> </w:t>
      </w:r>
      <w:r>
        <w:t>Section</w:t>
      </w:r>
      <w:r>
        <w:rPr>
          <w:spacing w:val="-5"/>
        </w:rPr>
        <w:t xml:space="preserve"> </w:t>
      </w:r>
      <w:r>
        <w:t>27</w:t>
      </w:r>
      <w:r>
        <w:rPr>
          <w:spacing w:val="-5"/>
        </w:rPr>
        <w:t xml:space="preserve"> </w:t>
      </w:r>
      <w:r>
        <w:t>05</w:t>
      </w:r>
      <w:r>
        <w:rPr>
          <w:spacing w:val="-5"/>
        </w:rPr>
        <w:t xml:space="preserve"> </w:t>
      </w:r>
      <w:r>
        <w:t>00,</w:t>
      </w:r>
      <w:r>
        <w:rPr>
          <w:spacing w:val="-5"/>
        </w:rPr>
        <w:t xml:space="preserve"> </w:t>
      </w:r>
      <w:r>
        <w:t>COMMON</w:t>
      </w:r>
      <w:r>
        <w:rPr>
          <w:spacing w:val="-5"/>
        </w:rPr>
        <w:t xml:space="preserve"> </w:t>
      </w:r>
      <w:r>
        <w:t>WORK RESULTS FOR COMMUNICATIONS SYSTEMS.</w:t>
      </w:r>
    </w:p>
    <w:p w14:paraId="6F1C7FD4" w14:textId="77777777" w:rsidR="00726659" w:rsidRDefault="000F0732">
      <w:pPr>
        <w:pStyle w:val="Heading2"/>
        <w:numPr>
          <w:ilvl w:val="2"/>
          <w:numId w:val="149"/>
        </w:numPr>
        <w:tabs>
          <w:tab w:val="left" w:pos="1437"/>
          <w:tab w:val="left" w:pos="1439"/>
        </w:tabs>
        <w:spacing w:line="360" w:lineRule="auto"/>
        <w:ind w:left="1439" w:right="862"/>
        <w:rPr>
          <w:sz w:val="20"/>
        </w:rPr>
      </w:pPr>
      <w:r>
        <w:t>Provide</w:t>
      </w:r>
      <w:r>
        <w:rPr>
          <w:spacing w:val="-7"/>
        </w:rPr>
        <w:t xml:space="preserve"> </w:t>
      </w:r>
      <w:r>
        <w:t>riser</w:t>
      </w:r>
      <w:r>
        <w:rPr>
          <w:spacing w:val="-7"/>
        </w:rPr>
        <w:t xml:space="preserve"> </w:t>
      </w:r>
      <w:r>
        <w:t>diagram</w:t>
      </w:r>
      <w:r>
        <w:rPr>
          <w:spacing w:val="-7"/>
        </w:rPr>
        <w:t xml:space="preserve"> </w:t>
      </w:r>
      <w:r>
        <w:t>indicating</w:t>
      </w:r>
      <w:r>
        <w:rPr>
          <w:spacing w:val="-7"/>
        </w:rPr>
        <w:t xml:space="preserve"> </w:t>
      </w:r>
      <w:r>
        <w:t>location</w:t>
      </w:r>
      <w:r>
        <w:rPr>
          <w:spacing w:val="-7"/>
        </w:rPr>
        <w:t xml:space="preserve"> </w:t>
      </w:r>
      <w:r>
        <w:t>of</w:t>
      </w:r>
      <w:r>
        <w:rPr>
          <w:spacing w:val="-7"/>
        </w:rPr>
        <w:t xml:space="preserve"> </w:t>
      </w:r>
      <w:r>
        <w:t>communications grounding system connections indicating routing of grounding conductors.</w:t>
      </w:r>
    </w:p>
    <w:p w14:paraId="3360DA48" w14:textId="77777777" w:rsidR="00726659" w:rsidRDefault="000F0732">
      <w:pPr>
        <w:pStyle w:val="Heading2"/>
        <w:numPr>
          <w:ilvl w:val="2"/>
          <w:numId w:val="149"/>
        </w:numPr>
        <w:tabs>
          <w:tab w:val="left" w:pos="1437"/>
          <w:tab w:val="left" w:pos="1439"/>
        </w:tabs>
        <w:spacing w:line="360" w:lineRule="auto"/>
        <w:ind w:left="1439" w:right="862"/>
        <w:rPr>
          <w:sz w:val="20"/>
        </w:rPr>
      </w:pPr>
      <w:r>
        <w:t>Closeout Submittals: Provide test reports of ground resistance to each primary or secondary bonding busbar (PBB/SBB)</w:t>
      </w:r>
      <w:r>
        <w:rPr>
          <w:spacing w:val="-7"/>
        </w:rPr>
        <w:t xml:space="preserve"> </w:t>
      </w:r>
      <w:r>
        <w:t>located</w:t>
      </w:r>
      <w:r>
        <w:rPr>
          <w:spacing w:val="-7"/>
        </w:rPr>
        <w:t xml:space="preserve"> </w:t>
      </w:r>
      <w:r>
        <w:t>in</w:t>
      </w:r>
      <w:r>
        <w:rPr>
          <w:spacing w:val="-7"/>
        </w:rPr>
        <w:t xml:space="preserve"> </w:t>
      </w:r>
      <w:r>
        <w:t>each</w:t>
      </w:r>
      <w:r>
        <w:rPr>
          <w:spacing w:val="-7"/>
        </w:rPr>
        <w:t xml:space="preserve"> </w:t>
      </w:r>
      <w:r>
        <w:t>telecommunications</w:t>
      </w:r>
      <w:r>
        <w:rPr>
          <w:spacing w:val="-7"/>
        </w:rPr>
        <w:t xml:space="preserve"> </w:t>
      </w:r>
      <w:r>
        <w:t>space</w:t>
      </w:r>
      <w:r>
        <w:rPr>
          <w:spacing w:val="-7"/>
        </w:rPr>
        <w:t xml:space="preserve"> </w:t>
      </w:r>
      <w:r>
        <w:t>impacted by the work.</w:t>
      </w:r>
    </w:p>
    <w:p w14:paraId="25A2D626" w14:textId="77777777" w:rsidR="00726659" w:rsidRDefault="00726659">
      <w:pPr>
        <w:pStyle w:val="BodyText"/>
        <w:spacing w:before="135"/>
        <w:ind w:left="0" w:firstLine="0"/>
        <w:rPr>
          <w:sz w:val="24"/>
        </w:rPr>
      </w:pPr>
    </w:p>
    <w:p w14:paraId="72FE290C" w14:textId="77777777" w:rsidR="00726659" w:rsidRDefault="000F0732">
      <w:pPr>
        <w:ind w:left="719"/>
        <w:rPr>
          <w:b/>
          <w:sz w:val="24"/>
        </w:rPr>
      </w:pPr>
      <w:r>
        <w:rPr>
          <w:b/>
          <w:sz w:val="20"/>
        </w:rPr>
        <w:t>PART</w:t>
      </w:r>
      <w:r>
        <w:rPr>
          <w:b/>
          <w:spacing w:val="-3"/>
          <w:sz w:val="20"/>
        </w:rPr>
        <w:t xml:space="preserve"> </w:t>
      </w:r>
      <w:r>
        <w:rPr>
          <w:b/>
          <w:sz w:val="20"/>
        </w:rPr>
        <w:t>2</w:t>
      </w:r>
      <w:r>
        <w:rPr>
          <w:b/>
          <w:spacing w:val="-2"/>
          <w:sz w:val="20"/>
        </w:rPr>
        <w:t xml:space="preserve"> </w:t>
      </w:r>
      <w:r>
        <w:rPr>
          <w:b/>
          <w:sz w:val="20"/>
        </w:rPr>
        <w:t>-</w:t>
      </w:r>
      <w:r>
        <w:rPr>
          <w:b/>
          <w:spacing w:val="-3"/>
          <w:sz w:val="20"/>
        </w:rPr>
        <w:t xml:space="preserve"> </w:t>
      </w:r>
      <w:r>
        <w:rPr>
          <w:b/>
          <w:spacing w:val="-2"/>
          <w:sz w:val="24"/>
        </w:rPr>
        <w:t>PRODUCTS</w:t>
      </w:r>
    </w:p>
    <w:p w14:paraId="1B79A8DF" w14:textId="77777777" w:rsidR="00726659" w:rsidRDefault="00726659">
      <w:pPr>
        <w:rPr>
          <w:b/>
          <w:sz w:val="24"/>
        </w:rPr>
        <w:sectPr w:rsidR="00726659">
          <w:pgSz w:w="12240" w:h="15840"/>
          <w:pgMar w:top="1380" w:right="720" w:bottom="1160" w:left="720" w:header="730" w:footer="963" w:gutter="0"/>
          <w:cols w:space="720"/>
        </w:sectPr>
      </w:pPr>
    </w:p>
    <w:p w14:paraId="25504210" w14:textId="77777777" w:rsidR="00726659" w:rsidRDefault="00726659">
      <w:pPr>
        <w:pStyle w:val="BodyText"/>
        <w:spacing w:before="15"/>
        <w:ind w:left="0" w:firstLine="0"/>
        <w:rPr>
          <w:b/>
          <w:sz w:val="24"/>
        </w:rPr>
      </w:pPr>
    </w:p>
    <w:p w14:paraId="13032B7E" w14:textId="77777777" w:rsidR="00726659" w:rsidRDefault="000F0732">
      <w:pPr>
        <w:pStyle w:val="ListParagraph"/>
        <w:numPr>
          <w:ilvl w:val="1"/>
          <w:numId w:val="148"/>
        </w:numPr>
        <w:tabs>
          <w:tab w:val="left" w:pos="1294"/>
        </w:tabs>
        <w:ind w:left="1294" w:hanging="575"/>
        <w:rPr>
          <w:b/>
          <w:sz w:val="24"/>
        </w:rPr>
      </w:pPr>
      <w:r>
        <w:rPr>
          <w:b/>
          <w:sz w:val="24"/>
        </w:rPr>
        <w:t>BONDING</w:t>
      </w:r>
      <w:r>
        <w:rPr>
          <w:b/>
          <w:spacing w:val="-11"/>
          <w:sz w:val="24"/>
        </w:rPr>
        <w:t xml:space="preserve"> </w:t>
      </w:r>
      <w:r>
        <w:rPr>
          <w:b/>
          <w:spacing w:val="-2"/>
          <w:sz w:val="24"/>
        </w:rPr>
        <w:t>BUSBARS.</w:t>
      </w:r>
    </w:p>
    <w:p w14:paraId="7BA845C7" w14:textId="77777777" w:rsidR="00726659" w:rsidRDefault="000F0732">
      <w:pPr>
        <w:pStyle w:val="Heading2"/>
        <w:spacing w:before="203" w:line="360" w:lineRule="auto"/>
        <w:ind w:left="719" w:right="839" w:firstLine="0"/>
      </w:pPr>
      <w:r>
        <w:t>Bonding</w:t>
      </w:r>
      <w:r>
        <w:rPr>
          <w:spacing w:val="-5"/>
        </w:rPr>
        <w:t xml:space="preserve"> </w:t>
      </w:r>
      <w:r>
        <w:t>busbars</w:t>
      </w:r>
      <w:r>
        <w:rPr>
          <w:spacing w:val="-5"/>
        </w:rPr>
        <w:t xml:space="preserve"> </w:t>
      </w:r>
      <w:proofErr w:type="gramStart"/>
      <w:r>
        <w:t>are</w:t>
      </w:r>
      <w:r>
        <w:rPr>
          <w:spacing w:val="-5"/>
        </w:rPr>
        <w:t xml:space="preserve"> </w:t>
      </w:r>
      <w:r>
        <w:t>located</w:t>
      </w:r>
      <w:r>
        <w:rPr>
          <w:spacing w:val="-5"/>
        </w:rPr>
        <w:t xml:space="preserve"> </w:t>
      </w:r>
      <w:r>
        <w:t>in</w:t>
      </w:r>
      <w:proofErr w:type="gramEnd"/>
      <w:r>
        <w:rPr>
          <w:spacing w:val="-5"/>
        </w:rPr>
        <w:t xml:space="preserve"> </w:t>
      </w:r>
      <w:r>
        <w:t>each</w:t>
      </w:r>
      <w:r>
        <w:rPr>
          <w:spacing w:val="-5"/>
        </w:rPr>
        <w:t xml:space="preserve"> </w:t>
      </w:r>
      <w:r>
        <w:t>telecommunications</w:t>
      </w:r>
      <w:r>
        <w:rPr>
          <w:spacing w:val="-5"/>
        </w:rPr>
        <w:t xml:space="preserve"> </w:t>
      </w:r>
      <w:r>
        <w:t>space</w:t>
      </w:r>
      <w:r>
        <w:rPr>
          <w:spacing w:val="-5"/>
        </w:rPr>
        <w:t xml:space="preserve"> </w:t>
      </w:r>
      <w:r>
        <w:t xml:space="preserve">and in each network rack/cabinet. Bonding </w:t>
      </w:r>
      <w:proofErr w:type="gramStart"/>
      <w:r>
        <w:t>busbars</w:t>
      </w:r>
      <w:proofErr w:type="gramEnd"/>
      <w:r>
        <w:t xml:space="preserve"> provide common locations in the telecommunications space for the connection of the telecommunications bonding conductors.</w:t>
      </w:r>
    </w:p>
    <w:p w14:paraId="0189EEAA" w14:textId="77777777" w:rsidR="00726659" w:rsidRDefault="000F0732">
      <w:pPr>
        <w:pStyle w:val="Heading2"/>
        <w:numPr>
          <w:ilvl w:val="2"/>
          <w:numId w:val="148"/>
        </w:numPr>
        <w:tabs>
          <w:tab w:val="left" w:pos="1437"/>
        </w:tabs>
        <w:spacing w:before="1"/>
        <w:ind w:left="1437" w:hanging="358"/>
      </w:pPr>
      <w:r>
        <w:t>Common</w:t>
      </w:r>
      <w:r>
        <w:rPr>
          <w:spacing w:val="-9"/>
        </w:rPr>
        <w:t xml:space="preserve"> </w:t>
      </w:r>
      <w:r>
        <w:rPr>
          <w:spacing w:val="-2"/>
        </w:rPr>
        <w:t>Requirements.</w:t>
      </w:r>
    </w:p>
    <w:p w14:paraId="23959D8B" w14:textId="77777777" w:rsidR="00726659" w:rsidRDefault="000F0732">
      <w:pPr>
        <w:pStyle w:val="Heading2"/>
        <w:numPr>
          <w:ilvl w:val="3"/>
          <w:numId w:val="148"/>
        </w:numPr>
        <w:tabs>
          <w:tab w:val="left" w:pos="1800"/>
          <w:tab w:val="left" w:pos="1870"/>
        </w:tabs>
        <w:spacing w:before="136" w:line="360" w:lineRule="auto"/>
        <w:ind w:right="1294" w:hanging="361"/>
      </w:pPr>
      <w:r>
        <w:tab/>
        <w:t>Provided</w:t>
      </w:r>
      <w:r>
        <w:rPr>
          <w:spacing w:val="-5"/>
        </w:rPr>
        <w:t xml:space="preserve"> </w:t>
      </w:r>
      <w:r>
        <w:t>with</w:t>
      </w:r>
      <w:r>
        <w:rPr>
          <w:spacing w:val="-5"/>
        </w:rPr>
        <w:t xml:space="preserve"> </w:t>
      </w:r>
      <w:r>
        <w:t>holes</w:t>
      </w:r>
      <w:r>
        <w:rPr>
          <w:spacing w:val="-5"/>
        </w:rPr>
        <w:t xml:space="preserve"> </w:t>
      </w:r>
      <w:r>
        <w:t>for</w:t>
      </w:r>
      <w:r>
        <w:rPr>
          <w:spacing w:val="-5"/>
        </w:rPr>
        <w:t xml:space="preserve"> </w:t>
      </w:r>
      <w:r>
        <w:t>use</w:t>
      </w:r>
      <w:r>
        <w:rPr>
          <w:spacing w:val="-5"/>
        </w:rPr>
        <w:t xml:space="preserve"> </w:t>
      </w:r>
      <w:r>
        <w:t>with</w:t>
      </w:r>
      <w:r>
        <w:rPr>
          <w:spacing w:val="-5"/>
        </w:rPr>
        <w:t xml:space="preserve"> </w:t>
      </w:r>
      <w:r>
        <w:t>correctly</w:t>
      </w:r>
      <w:r>
        <w:rPr>
          <w:spacing w:val="-5"/>
        </w:rPr>
        <w:t xml:space="preserve"> </w:t>
      </w:r>
      <w:r>
        <w:t>matched</w:t>
      </w:r>
      <w:r>
        <w:rPr>
          <w:spacing w:val="-5"/>
        </w:rPr>
        <w:t xml:space="preserve"> </w:t>
      </w:r>
      <w:r>
        <w:t>UL Listed two-hole lugs and hardware.</w:t>
      </w:r>
    </w:p>
    <w:p w14:paraId="3DC9904D" w14:textId="77777777" w:rsidR="00726659" w:rsidRDefault="000F0732">
      <w:pPr>
        <w:pStyle w:val="Heading2"/>
        <w:numPr>
          <w:ilvl w:val="3"/>
          <w:numId w:val="148"/>
        </w:numPr>
        <w:tabs>
          <w:tab w:val="left" w:pos="1800"/>
          <w:tab w:val="left" w:pos="1870"/>
        </w:tabs>
        <w:spacing w:line="360" w:lineRule="auto"/>
        <w:ind w:right="1006" w:hanging="361"/>
      </w:pPr>
      <w:r>
        <w:tab/>
        <w:t>Constructed</w:t>
      </w:r>
      <w:r>
        <w:rPr>
          <w:spacing w:val="-5"/>
        </w:rPr>
        <w:t xml:space="preserve"> </w:t>
      </w:r>
      <w:r>
        <w:t>of</w:t>
      </w:r>
      <w:r>
        <w:rPr>
          <w:spacing w:val="-5"/>
        </w:rPr>
        <w:t xml:space="preserve"> </w:t>
      </w:r>
      <w:r>
        <w:t>copper</w:t>
      </w:r>
      <w:r>
        <w:rPr>
          <w:spacing w:val="-5"/>
        </w:rPr>
        <w:t xml:space="preserve"> </w:t>
      </w:r>
      <w:r>
        <w:t>or</w:t>
      </w:r>
      <w:r>
        <w:rPr>
          <w:spacing w:val="-5"/>
        </w:rPr>
        <w:t xml:space="preserve"> </w:t>
      </w:r>
      <w:r>
        <w:t>copper</w:t>
      </w:r>
      <w:r>
        <w:rPr>
          <w:spacing w:val="-5"/>
        </w:rPr>
        <w:t xml:space="preserve"> </w:t>
      </w:r>
      <w:r>
        <w:t>alloy</w:t>
      </w:r>
      <w:r>
        <w:rPr>
          <w:spacing w:val="-5"/>
        </w:rPr>
        <w:t xml:space="preserve"> </w:t>
      </w:r>
      <w:r>
        <w:t>with</w:t>
      </w:r>
      <w:r>
        <w:rPr>
          <w:spacing w:val="-5"/>
        </w:rPr>
        <w:t xml:space="preserve"> </w:t>
      </w:r>
      <w:r>
        <w:t>a</w:t>
      </w:r>
      <w:r>
        <w:rPr>
          <w:spacing w:val="-5"/>
        </w:rPr>
        <w:t xml:space="preserve"> </w:t>
      </w:r>
      <w:r>
        <w:t>minimum</w:t>
      </w:r>
      <w:r>
        <w:rPr>
          <w:spacing w:val="-5"/>
        </w:rPr>
        <w:t xml:space="preserve"> </w:t>
      </w:r>
      <w:r>
        <w:t>of 95% conductivity when annealed.</w:t>
      </w:r>
    </w:p>
    <w:p w14:paraId="78B19ECB" w14:textId="77777777" w:rsidR="00726659" w:rsidRDefault="000F0732">
      <w:pPr>
        <w:pStyle w:val="Heading2"/>
        <w:numPr>
          <w:ilvl w:val="3"/>
          <w:numId w:val="148"/>
        </w:numPr>
        <w:tabs>
          <w:tab w:val="left" w:pos="1800"/>
          <w:tab w:val="left" w:pos="1870"/>
        </w:tabs>
        <w:spacing w:before="1" w:line="360" w:lineRule="auto"/>
        <w:ind w:right="1582" w:hanging="361"/>
      </w:pPr>
      <w:r>
        <w:tab/>
        <w:t>Annealed</w:t>
      </w:r>
      <w:r>
        <w:rPr>
          <w:spacing w:val="-7"/>
        </w:rPr>
        <w:t xml:space="preserve"> </w:t>
      </w:r>
      <w:r>
        <w:t>as</w:t>
      </w:r>
      <w:r>
        <w:rPr>
          <w:spacing w:val="-7"/>
        </w:rPr>
        <w:t xml:space="preserve"> </w:t>
      </w:r>
      <w:r>
        <w:t>specified</w:t>
      </w:r>
      <w:r>
        <w:rPr>
          <w:spacing w:val="-7"/>
        </w:rPr>
        <w:t xml:space="preserve"> </w:t>
      </w:r>
      <w:r>
        <w:t>by</w:t>
      </w:r>
      <w:r>
        <w:rPr>
          <w:spacing w:val="-7"/>
        </w:rPr>
        <w:t xml:space="preserve"> </w:t>
      </w:r>
      <w:r>
        <w:t>the</w:t>
      </w:r>
      <w:r>
        <w:rPr>
          <w:spacing w:val="-7"/>
        </w:rPr>
        <w:t xml:space="preserve"> </w:t>
      </w:r>
      <w:r>
        <w:t>International</w:t>
      </w:r>
      <w:r>
        <w:rPr>
          <w:spacing w:val="-7"/>
        </w:rPr>
        <w:t xml:space="preserve"> </w:t>
      </w:r>
      <w:r>
        <w:t>Annealed Copper Standard (IACS).</w:t>
      </w:r>
    </w:p>
    <w:p w14:paraId="5125B88C" w14:textId="77777777" w:rsidR="00726659" w:rsidRDefault="000F0732">
      <w:pPr>
        <w:pStyle w:val="Heading2"/>
        <w:numPr>
          <w:ilvl w:val="3"/>
          <w:numId w:val="148"/>
        </w:numPr>
        <w:tabs>
          <w:tab w:val="left" w:pos="1799"/>
          <w:tab w:val="left" w:pos="1870"/>
        </w:tabs>
        <w:spacing w:line="357" w:lineRule="auto"/>
        <w:ind w:left="1799" w:right="1726" w:hanging="360"/>
      </w:pPr>
      <w:r>
        <w:tab/>
        <w:t>Installation</w:t>
      </w:r>
      <w:r>
        <w:rPr>
          <w:spacing w:val="-6"/>
        </w:rPr>
        <w:t xml:space="preserve"> </w:t>
      </w:r>
      <w:r>
        <w:t>resulting</w:t>
      </w:r>
      <w:r>
        <w:rPr>
          <w:spacing w:val="-6"/>
        </w:rPr>
        <w:t xml:space="preserve"> </w:t>
      </w:r>
      <w:r>
        <w:t>in</w:t>
      </w:r>
      <w:r>
        <w:rPr>
          <w:spacing w:val="-6"/>
        </w:rPr>
        <w:t xml:space="preserve"> </w:t>
      </w:r>
      <w:r>
        <w:t>a</w:t>
      </w:r>
      <w:r>
        <w:rPr>
          <w:spacing w:val="-6"/>
        </w:rPr>
        <w:t xml:space="preserve"> </w:t>
      </w:r>
      <w:r>
        <w:t>maximum</w:t>
      </w:r>
      <w:r>
        <w:rPr>
          <w:spacing w:val="-6"/>
        </w:rPr>
        <w:t xml:space="preserve"> </w:t>
      </w:r>
      <w:r>
        <w:t>4.0Ω</w:t>
      </w:r>
      <w:r>
        <w:rPr>
          <w:rFonts w:ascii="Times New Roman" w:hAnsi="Times New Roman"/>
          <w:spacing w:val="78"/>
        </w:rPr>
        <w:t xml:space="preserve"> </w:t>
      </w:r>
      <w:r>
        <w:t>to</w:t>
      </w:r>
      <w:r>
        <w:rPr>
          <w:spacing w:val="-6"/>
        </w:rPr>
        <w:t xml:space="preserve"> </w:t>
      </w:r>
      <w:r>
        <w:t>ground resistance measured from any point in the system.</w:t>
      </w:r>
    </w:p>
    <w:p w14:paraId="2F25B4CB" w14:textId="77777777" w:rsidR="00726659" w:rsidRDefault="000F0732">
      <w:pPr>
        <w:pStyle w:val="Heading2"/>
        <w:numPr>
          <w:ilvl w:val="3"/>
          <w:numId w:val="148"/>
        </w:numPr>
        <w:tabs>
          <w:tab w:val="left" w:pos="1800"/>
          <w:tab w:val="left" w:pos="1870"/>
        </w:tabs>
        <w:spacing w:before="3" w:line="360" w:lineRule="auto"/>
        <w:ind w:right="1582" w:hanging="361"/>
      </w:pPr>
      <w:r>
        <w:tab/>
      </w:r>
      <w:proofErr w:type="gramStart"/>
      <w:r>
        <w:t>Installation</w:t>
      </w:r>
      <w:proofErr w:type="gramEnd"/>
      <w:r>
        <w:rPr>
          <w:spacing w:val="-7"/>
        </w:rPr>
        <w:t xml:space="preserve"> </w:t>
      </w:r>
      <w:r>
        <w:t>is</w:t>
      </w:r>
      <w:r>
        <w:rPr>
          <w:spacing w:val="-7"/>
        </w:rPr>
        <w:t xml:space="preserve"> </w:t>
      </w:r>
      <w:r>
        <w:t>insulated</w:t>
      </w:r>
      <w:r>
        <w:rPr>
          <w:spacing w:val="-7"/>
        </w:rPr>
        <w:t xml:space="preserve"> </w:t>
      </w:r>
      <w:r>
        <w:t>from</w:t>
      </w:r>
      <w:r>
        <w:rPr>
          <w:spacing w:val="-7"/>
        </w:rPr>
        <w:t xml:space="preserve"> </w:t>
      </w:r>
      <w:r>
        <w:t>the</w:t>
      </w:r>
      <w:r>
        <w:rPr>
          <w:spacing w:val="-7"/>
        </w:rPr>
        <w:t xml:space="preserve"> </w:t>
      </w:r>
      <w:r>
        <w:t>mounting</w:t>
      </w:r>
      <w:r>
        <w:rPr>
          <w:spacing w:val="-7"/>
        </w:rPr>
        <w:t xml:space="preserve"> </w:t>
      </w:r>
      <w:r>
        <w:t xml:space="preserve">surface </w:t>
      </w:r>
      <w:proofErr w:type="gramStart"/>
      <w:r>
        <w:t>through the use of</w:t>
      </w:r>
      <w:proofErr w:type="gramEnd"/>
      <w:r>
        <w:t xml:space="preserve"> appropriate insulators.</w:t>
      </w:r>
    </w:p>
    <w:p w14:paraId="549592BB" w14:textId="77777777" w:rsidR="00726659" w:rsidRDefault="000F0732">
      <w:pPr>
        <w:pStyle w:val="Heading2"/>
        <w:numPr>
          <w:ilvl w:val="3"/>
          <w:numId w:val="148"/>
        </w:numPr>
        <w:tabs>
          <w:tab w:val="left" w:pos="1871"/>
        </w:tabs>
        <w:spacing w:before="1"/>
        <w:ind w:left="1871" w:hanging="431"/>
      </w:pPr>
      <w:r>
        <w:t>UL</w:t>
      </w:r>
      <w:r>
        <w:rPr>
          <w:spacing w:val="-3"/>
        </w:rPr>
        <w:t xml:space="preserve"> </w:t>
      </w:r>
      <w:r>
        <w:rPr>
          <w:spacing w:val="-2"/>
        </w:rPr>
        <w:t>Listed.</w:t>
      </w:r>
    </w:p>
    <w:p w14:paraId="092AF89D" w14:textId="77777777" w:rsidR="00726659" w:rsidRDefault="000F0732">
      <w:pPr>
        <w:pStyle w:val="Heading2"/>
        <w:numPr>
          <w:ilvl w:val="2"/>
          <w:numId w:val="148"/>
        </w:numPr>
        <w:tabs>
          <w:tab w:val="left" w:pos="1437"/>
          <w:tab w:val="left" w:pos="1439"/>
        </w:tabs>
        <w:spacing w:before="136" w:line="360" w:lineRule="auto"/>
        <w:ind w:left="1439" w:right="1006"/>
      </w:pPr>
      <w:r>
        <w:t>Primary Bonding Busbar (PBB). The PBB is a dedicated extension of the building grounding electrode system for the</w:t>
      </w:r>
      <w:r>
        <w:rPr>
          <w:spacing w:val="-7"/>
        </w:rPr>
        <w:t xml:space="preserve"> </w:t>
      </w:r>
      <w:r>
        <w:t>telecommunications</w:t>
      </w:r>
      <w:r>
        <w:rPr>
          <w:spacing w:val="-7"/>
        </w:rPr>
        <w:t xml:space="preserve"> </w:t>
      </w:r>
      <w:r>
        <w:t>infrastructure.</w:t>
      </w:r>
      <w:r>
        <w:rPr>
          <w:spacing w:val="-7"/>
        </w:rPr>
        <w:t xml:space="preserve"> </w:t>
      </w:r>
      <w:r>
        <w:t>The</w:t>
      </w:r>
      <w:r>
        <w:rPr>
          <w:spacing w:val="-7"/>
        </w:rPr>
        <w:t xml:space="preserve"> </w:t>
      </w:r>
      <w:r>
        <w:t>PBB</w:t>
      </w:r>
      <w:r>
        <w:rPr>
          <w:spacing w:val="-7"/>
        </w:rPr>
        <w:t xml:space="preserve"> </w:t>
      </w:r>
      <w:r>
        <w:t>also</w:t>
      </w:r>
      <w:r>
        <w:rPr>
          <w:spacing w:val="-7"/>
        </w:rPr>
        <w:t xml:space="preserve"> </w:t>
      </w:r>
      <w:r>
        <w:t xml:space="preserve">serves as the central attachment point for Secondary Bonding Busbars (SBB) via Telecommunications Bonding Backbone </w:t>
      </w:r>
      <w:r>
        <w:rPr>
          <w:spacing w:val="-2"/>
        </w:rPr>
        <w:t>(TBB).</w:t>
      </w:r>
    </w:p>
    <w:p w14:paraId="509048FF" w14:textId="77777777" w:rsidR="00726659" w:rsidRDefault="000F0732">
      <w:pPr>
        <w:pStyle w:val="Heading2"/>
        <w:numPr>
          <w:ilvl w:val="3"/>
          <w:numId w:val="148"/>
        </w:numPr>
        <w:tabs>
          <w:tab w:val="left" w:pos="1797"/>
          <w:tab w:val="left" w:pos="1799"/>
        </w:tabs>
        <w:spacing w:before="1" w:line="360" w:lineRule="auto"/>
        <w:ind w:left="1799" w:right="790" w:hanging="360"/>
        <w:rPr>
          <w:sz w:val="20"/>
        </w:rPr>
      </w:pPr>
      <w:r>
        <w:t>Pre-drilled</w:t>
      </w:r>
      <w:r>
        <w:rPr>
          <w:spacing w:val="-6"/>
        </w:rPr>
        <w:t xml:space="preserve"> </w:t>
      </w:r>
      <w:r>
        <w:t>copper</w:t>
      </w:r>
      <w:r>
        <w:rPr>
          <w:spacing w:val="-6"/>
        </w:rPr>
        <w:t xml:space="preserve"> </w:t>
      </w:r>
      <w:r>
        <w:t>with</w:t>
      </w:r>
      <w:r>
        <w:rPr>
          <w:spacing w:val="-6"/>
        </w:rPr>
        <w:t xml:space="preserve"> </w:t>
      </w:r>
      <w:r>
        <w:t>holes</w:t>
      </w:r>
      <w:r>
        <w:rPr>
          <w:spacing w:val="-6"/>
        </w:rPr>
        <w:t xml:space="preserve"> </w:t>
      </w:r>
      <w:r>
        <w:t>to</w:t>
      </w:r>
      <w:r>
        <w:rPr>
          <w:spacing w:val="-6"/>
        </w:rPr>
        <w:t xml:space="preserve"> </w:t>
      </w:r>
      <w:r>
        <w:t>accommodate</w:t>
      </w:r>
      <w:r>
        <w:rPr>
          <w:spacing w:val="-6"/>
        </w:rPr>
        <w:t xml:space="preserve"> </w:t>
      </w:r>
      <w:r>
        <w:t>lug</w:t>
      </w:r>
      <w:r>
        <w:rPr>
          <w:spacing w:val="-6"/>
        </w:rPr>
        <w:t xml:space="preserve"> </w:t>
      </w:r>
      <w:r>
        <w:t xml:space="preserve">mounting </w:t>
      </w:r>
      <w:r>
        <w:rPr>
          <w:spacing w:val="-2"/>
        </w:rPr>
        <w:t>holes.</w:t>
      </w:r>
    </w:p>
    <w:p w14:paraId="4A4D2DB0" w14:textId="77777777" w:rsidR="00726659" w:rsidRDefault="000F0732">
      <w:pPr>
        <w:pStyle w:val="Heading2"/>
        <w:numPr>
          <w:ilvl w:val="3"/>
          <w:numId w:val="148"/>
        </w:numPr>
        <w:tabs>
          <w:tab w:val="left" w:pos="1797"/>
        </w:tabs>
        <w:spacing w:line="270" w:lineRule="exact"/>
        <w:ind w:left="1797" w:hanging="358"/>
        <w:rPr>
          <w:sz w:val="20"/>
        </w:rPr>
      </w:pPr>
      <w:r>
        <w:t>Sized</w:t>
      </w:r>
      <w:r>
        <w:rPr>
          <w:spacing w:val="-9"/>
        </w:rPr>
        <w:t xml:space="preserve"> </w:t>
      </w:r>
      <w:r>
        <w:t>for</w:t>
      </w:r>
      <w:r>
        <w:rPr>
          <w:spacing w:val="-9"/>
        </w:rPr>
        <w:t xml:space="preserve"> </w:t>
      </w:r>
      <w:r>
        <w:t>current</w:t>
      </w:r>
      <w:r>
        <w:rPr>
          <w:spacing w:val="-8"/>
        </w:rPr>
        <w:t xml:space="preserve"> </w:t>
      </w:r>
      <w:r>
        <w:t>applications</w:t>
      </w:r>
      <w:r>
        <w:rPr>
          <w:spacing w:val="-9"/>
        </w:rPr>
        <w:t xml:space="preserve"> </w:t>
      </w:r>
      <w:r>
        <w:t>and</w:t>
      </w:r>
      <w:r>
        <w:rPr>
          <w:spacing w:val="-9"/>
        </w:rPr>
        <w:t xml:space="preserve"> </w:t>
      </w:r>
      <w:r>
        <w:t>future</w:t>
      </w:r>
      <w:r>
        <w:rPr>
          <w:spacing w:val="-8"/>
        </w:rPr>
        <w:t xml:space="preserve"> </w:t>
      </w:r>
      <w:r>
        <w:rPr>
          <w:spacing w:val="-2"/>
        </w:rPr>
        <w:t>growth.</w:t>
      </w:r>
    </w:p>
    <w:p w14:paraId="0DDE849E" w14:textId="77777777" w:rsidR="00726659" w:rsidRDefault="000F0732">
      <w:pPr>
        <w:pStyle w:val="Heading2"/>
        <w:numPr>
          <w:ilvl w:val="3"/>
          <w:numId w:val="148"/>
        </w:numPr>
        <w:tabs>
          <w:tab w:val="left" w:pos="1797"/>
        </w:tabs>
        <w:spacing w:before="136"/>
        <w:ind w:left="1797" w:hanging="358"/>
        <w:rPr>
          <w:sz w:val="20"/>
        </w:rPr>
      </w:pPr>
      <w:r>
        <w:t>Insulated</w:t>
      </w:r>
      <w:r>
        <w:rPr>
          <w:spacing w:val="-8"/>
        </w:rPr>
        <w:t xml:space="preserve"> </w:t>
      </w:r>
      <w:r>
        <w:t>from</w:t>
      </w:r>
      <w:r>
        <w:rPr>
          <w:spacing w:val="-8"/>
        </w:rPr>
        <w:t xml:space="preserve"> </w:t>
      </w:r>
      <w:r>
        <w:t>its</w:t>
      </w:r>
      <w:r>
        <w:rPr>
          <w:spacing w:val="-8"/>
        </w:rPr>
        <w:t xml:space="preserve"> </w:t>
      </w:r>
      <w:proofErr w:type="gramStart"/>
      <w:r>
        <w:rPr>
          <w:spacing w:val="-2"/>
        </w:rPr>
        <w:t>supports</w:t>
      </w:r>
      <w:proofErr w:type="gramEnd"/>
      <w:r>
        <w:rPr>
          <w:spacing w:val="-2"/>
        </w:rPr>
        <w:t>.</w:t>
      </w:r>
    </w:p>
    <w:p w14:paraId="2C926669" w14:textId="77777777" w:rsidR="00726659" w:rsidRDefault="000F0732">
      <w:pPr>
        <w:pStyle w:val="Heading2"/>
        <w:numPr>
          <w:ilvl w:val="3"/>
          <w:numId w:val="148"/>
        </w:numPr>
        <w:tabs>
          <w:tab w:val="left" w:pos="1797"/>
        </w:tabs>
        <w:spacing w:before="136"/>
        <w:ind w:left="1797" w:hanging="358"/>
        <w:rPr>
          <w:sz w:val="20"/>
        </w:rPr>
      </w:pPr>
      <w:r>
        <w:t>Electro-tin</w:t>
      </w:r>
      <w:r>
        <w:rPr>
          <w:spacing w:val="-10"/>
        </w:rPr>
        <w:t xml:space="preserve"> </w:t>
      </w:r>
      <w:proofErr w:type="gramStart"/>
      <w:r>
        <w:t>plated</w:t>
      </w:r>
      <w:r>
        <w:rPr>
          <w:spacing w:val="-9"/>
        </w:rPr>
        <w:t xml:space="preserve"> </w:t>
      </w:r>
      <w:r>
        <w:t>is</w:t>
      </w:r>
      <w:proofErr w:type="gramEnd"/>
      <w:r>
        <w:rPr>
          <w:spacing w:val="-9"/>
        </w:rPr>
        <w:t xml:space="preserve"> </w:t>
      </w:r>
      <w:r>
        <w:rPr>
          <w:spacing w:val="-2"/>
        </w:rPr>
        <w:t>acceptable.</w:t>
      </w:r>
    </w:p>
    <w:p w14:paraId="076F88CA" w14:textId="77777777" w:rsidR="00726659" w:rsidRDefault="000F0732">
      <w:pPr>
        <w:pStyle w:val="Heading2"/>
        <w:numPr>
          <w:ilvl w:val="3"/>
          <w:numId w:val="148"/>
        </w:numPr>
        <w:tabs>
          <w:tab w:val="left" w:pos="1797"/>
          <w:tab w:val="left" w:pos="1799"/>
        </w:tabs>
        <w:spacing w:before="136" w:line="360" w:lineRule="auto"/>
        <w:ind w:left="1799" w:right="1078" w:hanging="360"/>
        <w:rPr>
          <w:sz w:val="20"/>
        </w:rPr>
      </w:pPr>
      <w:r>
        <w:t>Maintain</w:t>
      </w:r>
      <w:r>
        <w:rPr>
          <w:spacing w:val="-5"/>
        </w:rPr>
        <w:t xml:space="preserve"> </w:t>
      </w:r>
      <w:r>
        <w:t>a</w:t>
      </w:r>
      <w:r>
        <w:rPr>
          <w:spacing w:val="-5"/>
        </w:rPr>
        <w:t xml:space="preserve"> </w:t>
      </w:r>
      <w:r>
        <w:t>2”</w:t>
      </w:r>
      <w:r>
        <w:rPr>
          <w:spacing w:val="-5"/>
        </w:rPr>
        <w:t xml:space="preserve"> </w:t>
      </w:r>
      <w:r>
        <w:t>min</w:t>
      </w:r>
      <w:r>
        <w:rPr>
          <w:spacing w:val="-5"/>
        </w:rPr>
        <w:t xml:space="preserve"> </w:t>
      </w:r>
      <w:r>
        <w:t>clearance</w:t>
      </w:r>
      <w:r>
        <w:rPr>
          <w:spacing w:val="-5"/>
        </w:rPr>
        <w:t xml:space="preserve"> </w:t>
      </w:r>
      <w:r>
        <w:t>between</w:t>
      </w:r>
      <w:r>
        <w:rPr>
          <w:spacing w:val="-5"/>
        </w:rPr>
        <w:t xml:space="preserve"> </w:t>
      </w:r>
      <w:r>
        <w:t>busbar</w:t>
      </w:r>
      <w:r>
        <w:rPr>
          <w:spacing w:val="-5"/>
        </w:rPr>
        <w:t xml:space="preserve"> </w:t>
      </w:r>
      <w:r>
        <w:t>and</w:t>
      </w:r>
      <w:r>
        <w:rPr>
          <w:spacing w:val="-5"/>
        </w:rPr>
        <w:t xml:space="preserve"> </w:t>
      </w:r>
      <w:r>
        <w:t xml:space="preserve">finished </w:t>
      </w:r>
      <w:r>
        <w:rPr>
          <w:spacing w:val="-2"/>
        </w:rPr>
        <w:t>wall.</w:t>
      </w:r>
    </w:p>
    <w:p w14:paraId="5CDF5B2A" w14:textId="77777777" w:rsidR="00726659" w:rsidRDefault="000F0732">
      <w:pPr>
        <w:pStyle w:val="Heading2"/>
        <w:numPr>
          <w:ilvl w:val="3"/>
          <w:numId w:val="148"/>
        </w:numPr>
        <w:tabs>
          <w:tab w:val="left" w:pos="1797"/>
        </w:tabs>
        <w:spacing w:before="1"/>
        <w:ind w:left="1797" w:hanging="358"/>
        <w:rPr>
          <w:sz w:val="20"/>
        </w:rPr>
      </w:pPr>
      <w:r>
        <w:t>Size</w:t>
      </w:r>
      <w:r>
        <w:rPr>
          <w:spacing w:val="-5"/>
        </w:rPr>
        <w:t xml:space="preserve"> </w:t>
      </w:r>
      <w:r>
        <w:t>must</w:t>
      </w:r>
      <w:r>
        <w:rPr>
          <w:spacing w:val="-5"/>
        </w:rPr>
        <w:t xml:space="preserve"> </w:t>
      </w:r>
      <w:r>
        <w:t>be</w:t>
      </w:r>
      <w:r>
        <w:rPr>
          <w:spacing w:val="-5"/>
        </w:rPr>
        <w:t xml:space="preserve"> </w:t>
      </w:r>
      <w:r>
        <w:t>0.25”</w:t>
      </w:r>
      <w:r>
        <w:rPr>
          <w:spacing w:val="-5"/>
        </w:rPr>
        <w:t xml:space="preserve"> </w:t>
      </w:r>
      <w:r>
        <w:t>thick</w:t>
      </w:r>
      <w:r>
        <w:rPr>
          <w:spacing w:val="-4"/>
        </w:rPr>
        <w:t xml:space="preserve"> </w:t>
      </w:r>
      <w:r>
        <w:t>by</w:t>
      </w:r>
      <w:r>
        <w:rPr>
          <w:spacing w:val="-5"/>
        </w:rPr>
        <w:t xml:space="preserve"> </w:t>
      </w:r>
      <w:r>
        <w:t>4”</w:t>
      </w:r>
      <w:r>
        <w:rPr>
          <w:spacing w:val="-5"/>
        </w:rPr>
        <w:t xml:space="preserve"> </w:t>
      </w:r>
      <w:r>
        <w:t>wide</w:t>
      </w:r>
      <w:r>
        <w:rPr>
          <w:spacing w:val="-5"/>
        </w:rPr>
        <w:t xml:space="preserve"> </w:t>
      </w:r>
      <w:r>
        <w:t>by</w:t>
      </w:r>
      <w:r>
        <w:rPr>
          <w:spacing w:val="-4"/>
        </w:rPr>
        <w:t xml:space="preserve"> </w:t>
      </w:r>
      <w:r>
        <w:t>20”</w:t>
      </w:r>
      <w:r>
        <w:rPr>
          <w:spacing w:val="-5"/>
        </w:rPr>
        <w:t xml:space="preserve"> </w:t>
      </w:r>
      <w:r>
        <w:rPr>
          <w:spacing w:val="-2"/>
        </w:rPr>
        <w:t>length.</w:t>
      </w:r>
    </w:p>
    <w:p w14:paraId="7FB9336B" w14:textId="77777777" w:rsidR="00726659" w:rsidRDefault="00726659">
      <w:pPr>
        <w:pStyle w:val="Heading2"/>
        <w:rPr>
          <w:sz w:val="20"/>
        </w:rPr>
        <w:sectPr w:rsidR="00726659">
          <w:pgSz w:w="12240" w:h="15840"/>
          <w:pgMar w:top="1380" w:right="720" w:bottom="1160" w:left="720" w:header="730" w:footer="963" w:gutter="0"/>
          <w:cols w:space="720"/>
        </w:sectPr>
      </w:pPr>
    </w:p>
    <w:p w14:paraId="7EF695EA" w14:textId="77777777" w:rsidR="00726659" w:rsidRDefault="00726659">
      <w:pPr>
        <w:pStyle w:val="BodyText"/>
        <w:spacing w:before="15"/>
        <w:ind w:left="0" w:firstLine="0"/>
        <w:rPr>
          <w:sz w:val="24"/>
        </w:rPr>
      </w:pPr>
    </w:p>
    <w:p w14:paraId="54E23090" w14:textId="77777777" w:rsidR="00726659" w:rsidRDefault="000F0732">
      <w:pPr>
        <w:pStyle w:val="Heading2"/>
        <w:numPr>
          <w:ilvl w:val="2"/>
          <w:numId w:val="148"/>
        </w:numPr>
        <w:tabs>
          <w:tab w:val="left" w:pos="1437"/>
          <w:tab w:val="left" w:pos="1439"/>
        </w:tabs>
        <w:spacing w:line="360" w:lineRule="auto"/>
        <w:ind w:left="1439" w:right="1150"/>
      </w:pPr>
      <w:r>
        <w:t>Secondary</w:t>
      </w:r>
      <w:r>
        <w:rPr>
          <w:spacing w:val="-5"/>
        </w:rPr>
        <w:t xml:space="preserve"> </w:t>
      </w:r>
      <w:r>
        <w:t>Bonding</w:t>
      </w:r>
      <w:r>
        <w:rPr>
          <w:spacing w:val="-5"/>
        </w:rPr>
        <w:t xml:space="preserve"> </w:t>
      </w:r>
      <w:r>
        <w:t>Busbar</w:t>
      </w:r>
      <w:r>
        <w:rPr>
          <w:spacing w:val="-5"/>
        </w:rPr>
        <w:t xml:space="preserve"> </w:t>
      </w:r>
      <w:r>
        <w:t>(SBB).</w:t>
      </w:r>
      <w:r>
        <w:rPr>
          <w:spacing w:val="-5"/>
        </w:rPr>
        <w:t xml:space="preserve"> </w:t>
      </w:r>
      <w:r>
        <w:t>The</w:t>
      </w:r>
      <w:r>
        <w:rPr>
          <w:spacing w:val="-5"/>
        </w:rPr>
        <w:t xml:space="preserve"> </w:t>
      </w:r>
      <w:r>
        <w:t>SBB</w:t>
      </w:r>
      <w:r>
        <w:rPr>
          <w:spacing w:val="-5"/>
        </w:rPr>
        <w:t xml:space="preserve"> </w:t>
      </w:r>
      <w:r>
        <w:t>is</w:t>
      </w:r>
      <w:r>
        <w:rPr>
          <w:spacing w:val="-5"/>
        </w:rPr>
        <w:t xml:space="preserve"> </w:t>
      </w:r>
      <w:r>
        <w:t>a</w:t>
      </w:r>
      <w:r>
        <w:rPr>
          <w:spacing w:val="-5"/>
        </w:rPr>
        <w:t xml:space="preserve"> </w:t>
      </w:r>
      <w:r>
        <w:t>common</w:t>
      </w:r>
      <w:r>
        <w:rPr>
          <w:spacing w:val="-5"/>
        </w:rPr>
        <w:t xml:space="preserve"> </w:t>
      </w:r>
      <w:r>
        <w:t>point of</w:t>
      </w:r>
      <w:r>
        <w:rPr>
          <w:spacing w:val="-7"/>
        </w:rPr>
        <w:t xml:space="preserve"> </w:t>
      </w:r>
      <w:r>
        <w:t>connection</w:t>
      </w:r>
      <w:r>
        <w:rPr>
          <w:spacing w:val="-7"/>
        </w:rPr>
        <w:t xml:space="preserve"> </w:t>
      </w:r>
      <w:r>
        <w:t>for</w:t>
      </w:r>
      <w:r>
        <w:rPr>
          <w:spacing w:val="-7"/>
        </w:rPr>
        <w:t xml:space="preserve"> </w:t>
      </w:r>
      <w:r>
        <w:t>telecommunications</w:t>
      </w:r>
      <w:r>
        <w:rPr>
          <w:spacing w:val="-7"/>
        </w:rPr>
        <w:t xml:space="preserve"> </w:t>
      </w:r>
      <w:r>
        <w:t>system</w:t>
      </w:r>
      <w:r>
        <w:rPr>
          <w:spacing w:val="-7"/>
        </w:rPr>
        <w:t xml:space="preserve"> </w:t>
      </w:r>
      <w:r>
        <w:t>and</w:t>
      </w:r>
      <w:r>
        <w:rPr>
          <w:spacing w:val="-7"/>
        </w:rPr>
        <w:t xml:space="preserve"> </w:t>
      </w:r>
      <w:r>
        <w:t xml:space="preserve">equipment bonding to a ground located in each Telecommunications </w:t>
      </w:r>
      <w:r>
        <w:rPr>
          <w:spacing w:val="-2"/>
        </w:rPr>
        <w:t>Room.</w:t>
      </w:r>
    </w:p>
    <w:p w14:paraId="046DD637" w14:textId="77777777" w:rsidR="00726659" w:rsidRDefault="000F0732">
      <w:pPr>
        <w:pStyle w:val="Heading2"/>
        <w:numPr>
          <w:ilvl w:val="3"/>
          <w:numId w:val="148"/>
        </w:numPr>
        <w:tabs>
          <w:tab w:val="left" w:pos="1797"/>
        </w:tabs>
        <w:ind w:left="1797" w:hanging="358"/>
        <w:rPr>
          <w:sz w:val="20"/>
        </w:rPr>
      </w:pPr>
      <w:r>
        <w:t>Pre-drilled</w:t>
      </w:r>
      <w:r>
        <w:rPr>
          <w:spacing w:val="-10"/>
        </w:rPr>
        <w:t xml:space="preserve"> </w:t>
      </w:r>
      <w:r>
        <w:t>holes</w:t>
      </w:r>
      <w:r>
        <w:rPr>
          <w:spacing w:val="-9"/>
        </w:rPr>
        <w:t xml:space="preserve"> </w:t>
      </w:r>
      <w:r>
        <w:t>to</w:t>
      </w:r>
      <w:r>
        <w:rPr>
          <w:spacing w:val="-9"/>
        </w:rPr>
        <w:t xml:space="preserve"> </w:t>
      </w:r>
      <w:r>
        <w:t>accommodate</w:t>
      </w:r>
      <w:r>
        <w:rPr>
          <w:spacing w:val="-9"/>
        </w:rPr>
        <w:t xml:space="preserve"> </w:t>
      </w:r>
      <w:r>
        <w:t>dual</w:t>
      </w:r>
      <w:r>
        <w:rPr>
          <w:spacing w:val="-9"/>
        </w:rPr>
        <w:t xml:space="preserve"> </w:t>
      </w:r>
      <w:r>
        <w:t>lug</w:t>
      </w:r>
      <w:r>
        <w:rPr>
          <w:spacing w:val="-9"/>
        </w:rPr>
        <w:t xml:space="preserve"> </w:t>
      </w:r>
      <w:r>
        <w:t>mounting</w:t>
      </w:r>
      <w:r>
        <w:rPr>
          <w:spacing w:val="-9"/>
        </w:rPr>
        <w:t xml:space="preserve"> </w:t>
      </w:r>
      <w:r>
        <w:rPr>
          <w:spacing w:val="-2"/>
        </w:rPr>
        <w:t>holes.</w:t>
      </w:r>
    </w:p>
    <w:p w14:paraId="04BF9D8D" w14:textId="77777777" w:rsidR="00726659" w:rsidRDefault="000F0732">
      <w:pPr>
        <w:pStyle w:val="Heading2"/>
        <w:numPr>
          <w:ilvl w:val="3"/>
          <w:numId w:val="148"/>
        </w:numPr>
        <w:tabs>
          <w:tab w:val="left" w:pos="1797"/>
          <w:tab w:val="left" w:pos="1799"/>
        </w:tabs>
        <w:spacing w:before="137" w:line="360" w:lineRule="auto"/>
        <w:ind w:left="1799" w:right="790" w:hanging="360"/>
        <w:rPr>
          <w:sz w:val="20"/>
        </w:rPr>
      </w:pPr>
      <w:r>
        <w:t>0.25”</w:t>
      </w:r>
      <w:r>
        <w:rPr>
          <w:spacing w:val="-4"/>
        </w:rPr>
        <w:t xml:space="preserve"> </w:t>
      </w:r>
      <w:r>
        <w:t>thick</w:t>
      </w:r>
      <w:r>
        <w:rPr>
          <w:spacing w:val="-4"/>
        </w:rPr>
        <w:t xml:space="preserve"> </w:t>
      </w:r>
      <w:r>
        <w:t>x</w:t>
      </w:r>
      <w:r>
        <w:rPr>
          <w:spacing w:val="-4"/>
        </w:rPr>
        <w:t xml:space="preserve"> </w:t>
      </w:r>
      <w:r>
        <w:t>2”</w:t>
      </w:r>
      <w:r>
        <w:rPr>
          <w:spacing w:val="-4"/>
        </w:rPr>
        <w:t xml:space="preserve"> </w:t>
      </w:r>
      <w:r>
        <w:t>wide</w:t>
      </w:r>
      <w:r>
        <w:rPr>
          <w:spacing w:val="-4"/>
        </w:rPr>
        <w:t xml:space="preserve"> </w:t>
      </w:r>
      <w:r>
        <w:t>with</w:t>
      </w:r>
      <w:r>
        <w:rPr>
          <w:spacing w:val="-4"/>
        </w:rPr>
        <w:t xml:space="preserve"> </w:t>
      </w:r>
      <w:r>
        <w:t>varying</w:t>
      </w:r>
      <w:r>
        <w:rPr>
          <w:spacing w:val="-4"/>
        </w:rPr>
        <w:t xml:space="preserve"> </w:t>
      </w:r>
      <w:r>
        <w:t>length</w:t>
      </w:r>
      <w:r>
        <w:rPr>
          <w:spacing w:val="-4"/>
        </w:rPr>
        <w:t xml:space="preserve"> </w:t>
      </w:r>
      <w:r>
        <w:t>to</w:t>
      </w:r>
      <w:r>
        <w:rPr>
          <w:spacing w:val="-4"/>
        </w:rPr>
        <w:t xml:space="preserve"> </w:t>
      </w:r>
      <w:r>
        <w:t>be</w:t>
      </w:r>
      <w:r>
        <w:rPr>
          <w:spacing w:val="-4"/>
        </w:rPr>
        <w:t xml:space="preserve"> </w:t>
      </w:r>
      <w:r>
        <w:t>sized</w:t>
      </w:r>
      <w:r>
        <w:rPr>
          <w:spacing w:val="-4"/>
        </w:rPr>
        <w:t xml:space="preserve"> </w:t>
      </w:r>
      <w:r>
        <w:t>for current applications and future growth.</w:t>
      </w:r>
    </w:p>
    <w:p w14:paraId="460BEC16" w14:textId="77777777" w:rsidR="00726659" w:rsidRDefault="000F0732">
      <w:pPr>
        <w:pStyle w:val="Heading2"/>
        <w:numPr>
          <w:ilvl w:val="3"/>
          <w:numId w:val="148"/>
        </w:numPr>
        <w:tabs>
          <w:tab w:val="left" w:pos="1797"/>
          <w:tab w:val="left" w:pos="1799"/>
        </w:tabs>
        <w:spacing w:line="360" w:lineRule="auto"/>
        <w:ind w:left="1799" w:right="790" w:hanging="360"/>
        <w:rPr>
          <w:sz w:val="20"/>
        </w:rPr>
      </w:pPr>
      <w:r>
        <w:t>Maintain</w:t>
      </w:r>
      <w:r>
        <w:rPr>
          <w:spacing w:val="-5"/>
        </w:rPr>
        <w:t xml:space="preserve"> </w:t>
      </w:r>
      <w:r>
        <w:t>a</w:t>
      </w:r>
      <w:r>
        <w:rPr>
          <w:spacing w:val="-5"/>
        </w:rPr>
        <w:t xml:space="preserve"> </w:t>
      </w:r>
      <w:r>
        <w:t>2”</w:t>
      </w:r>
      <w:r>
        <w:rPr>
          <w:spacing w:val="-5"/>
        </w:rPr>
        <w:t xml:space="preserve"> </w:t>
      </w:r>
      <w:r>
        <w:t>min</w:t>
      </w:r>
      <w:r>
        <w:rPr>
          <w:spacing w:val="-5"/>
        </w:rPr>
        <w:t xml:space="preserve"> </w:t>
      </w:r>
      <w:r>
        <w:t>clearance</w:t>
      </w:r>
      <w:r>
        <w:rPr>
          <w:spacing w:val="-5"/>
        </w:rPr>
        <w:t xml:space="preserve"> </w:t>
      </w:r>
      <w:r>
        <w:t>between</w:t>
      </w:r>
      <w:r>
        <w:rPr>
          <w:spacing w:val="-5"/>
        </w:rPr>
        <w:t xml:space="preserve"> </w:t>
      </w:r>
      <w:r>
        <w:t>the</w:t>
      </w:r>
      <w:r>
        <w:rPr>
          <w:spacing w:val="-5"/>
        </w:rPr>
        <w:t xml:space="preserve"> </w:t>
      </w:r>
      <w:r>
        <w:t>finished</w:t>
      </w:r>
      <w:r>
        <w:rPr>
          <w:spacing w:val="-5"/>
        </w:rPr>
        <w:t xml:space="preserve"> </w:t>
      </w:r>
      <w:r>
        <w:t>wall</w:t>
      </w:r>
      <w:r>
        <w:rPr>
          <w:spacing w:val="-5"/>
        </w:rPr>
        <w:t xml:space="preserve"> </w:t>
      </w:r>
      <w:r>
        <w:t xml:space="preserve">and </w:t>
      </w:r>
      <w:r>
        <w:rPr>
          <w:spacing w:val="-2"/>
        </w:rPr>
        <w:t>busbar.</w:t>
      </w:r>
    </w:p>
    <w:p w14:paraId="526CD4DE" w14:textId="77777777" w:rsidR="00726659" w:rsidRDefault="000F0732">
      <w:pPr>
        <w:pStyle w:val="Heading2"/>
        <w:numPr>
          <w:ilvl w:val="3"/>
          <w:numId w:val="148"/>
        </w:numPr>
        <w:tabs>
          <w:tab w:val="left" w:pos="1797"/>
        </w:tabs>
        <w:ind w:left="1797" w:hanging="358"/>
        <w:rPr>
          <w:sz w:val="20"/>
        </w:rPr>
      </w:pPr>
      <w:r>
        <w:t>Copper</w:t>
      </w:r>
      <w:r>
        <w:rPr>
          <w:spacing w:val="-7"/>
        </w:rPr>
        <w:t xml:space="preserve"> </w:t>
      </w:r>
      <w:r>
        <w:t>or</w:t>
      </w:r>
      <w:r>
        <w:rPr>
          <w:spacing w:val="-7"/>
        </w:rPr>
        <w:t xml:space="preserve"> </w:t>
      </w:r>
      <w:r>
        <w:t>tin</w:t>
      </w:r>
      <w:r>
        <w:rPr>
          <w:spacing w:val="-7"/>
        </w:rPr>
        <w:t xml:space="preserve"> </w:t>
      </w:r>
      <w:r>
        <w:t>annealed</w:t>
      </w:r>
      <w:r>
        <w:rPr>
          <w:spacing w:val="-7"/>
        </w:rPr>
        <w:t xml:space="preserve"> </w:t>
      </w:r>
      <w:r>
        <w:rPr>
          <w:spacing w:val="-2"/>
        </w:rPr>
        <w:t>copper.</w:t>
      </w:r>
    </w:p>
    <w:p w14:paraId="342F306D" w14:textId="77777777" w:rsidR="00726659" w:rsidRDefault="000F0732">
      <w:pPr>
        <w:pStyle w:val="Heading2"/>
        <w:numPr>
          <w:ilvl w:val="2"/>
          <w:numId w:val="148"/>
        </w:numPr>
        <w:tabs>
          <w:tab w:val="left" w:pos="1437"/>
          <w:tab w:val="left" w:pos="1439"/>
        </w:tabs>
        <w:spacing w:before="136" w:line="360" w:lineRule="auto"/>
        <w:ind w:left="1439" w:right="862"/>
      </w:pPr>
      <w:r>
        <w:t>Rack</w:t>
      </w:r>
      <w:r>
        <w:rPr>
          <w:spacing w:val="-4"/>
        </w:rPr>
        <w:t xml:space="preserve"> </w:t>
      </w:r>
      <w:r>
        <w:t>Bonding</w:t>
      </w:r>
      <w:r>
        <w:rPr>
          <w:spacing w:val="-4"/>
        </w:rPr>
        <w:t xml:space="preserve"> </w:t>
      </w:r>
      <w:r>
        <w:t>Busbar</w:t>
      </w:r>
      <w:r>
        <w:rPr>
          <w:spacing w:val="-4"/>
        </w:rPr>
        <w:t xml:space="preserve"> </w:t>
      </w:r>
      <w:r>
        <w:t>(RBB).</w:t>
      </w:r>
      <w:r>
        <w:rPr>
          <w:spacing w:val="-4"/>
        </w:rPr>
        <w:t xml:space="preserve"> </w:t>
      </w:r>
      <w:r>
        <w:t>The</w:t>
      </w:r>
      <w:r>
        <w:rPr>
          <w:spacing w:val="-4"/>
        </w:rPr>
        <w:t xml:space="preserve"> </w:t>
      </w:r>
      <w:r>
        <w:t>RBB</w:t>
      </w:r>
      <w:r>
        <w:rPr>
          <w:spacing w:val="-4"/>
        </w:rPr>
        <w:t xml:space="preserve"> </w:t>
      </w:r>
      <w:r>
        <w:t>is</w:t>
      </w:r>
      <w:r>
        <w:rPr>
          <w:spacing w:val="-4"/>
        </w:rPr>
        <w:t xml:space="preserve"> </w:t>
      </w:r>
      <w:r>
        <w:t>a</w:t>
      </w:r>
      <w:r>
        <w:rPr>
          <w:spacing w:val="-4"/>
        </w:rPr>
        <w:t xml:space="preserve"> </w:t>
      </w:r>
      <w:r>
        <w:t>busbar</w:t>
      </w:r>
      <w:r>
        <w:rPr>
          <w:spacing w:val="-4"/>
        </w:rPr>
        <w:t xml:space="preserve"> </w:t>
      </w:r>
      <w:r>
        <w:t>located</w:t>
      </w:r>
      <w:r>
        <w:rPr>
          <w:spacing w:val="-4"/>
        </w:rPr>
        <w:t xml:space="preserve"> </w:t>
      </w:r>
      <w:r>
        <w:t>in</w:t>
      </w:r>
      <w:r>
        <w:rPr>
          <w:spacing w:val="-4"/>
        </w:rPr>
        <w:t xml:space="preserve"> </w:t>
      </w:r>
      <w:r>
        <w:t>a cabinet, rack, or frame.</w:t>
      </w:r>
    </w:p>
    <w:p w14:paraId="11618F08" w14:textId="77777777" w:rsidR="00726659" w:rsidRDefault="000F0732">
      <w:pPr>
        <w:pStyle w:val="Heading2"/>
        <w:numPr>
          <w:ilvl w:val="3"/>
          <w:numId w:val="148"/>
        </w:numPr>
        <w:tabs>
          <w:tab w:val="left" w:pos="1800"/>
          <w:tab w:val="left" w:pos="1870"/>
        </w:tabs>
        <w:spacing w:before="1" w:line="357" w:lineRule="auto"/>
        <w:ind w:right="1870" w:hanging="361"/>
      </w:pPr>
      <w:r>
        <w:tab/>
        <w:t>Mounting.</w:t>
      </w:r>
      <w:r>
        <w:rPr>
          <w:spacing w:val="-7"/>
        </w:rPr>
        <w:t xml:space="preserve"> </w:t>
      </w:r>
      <w:r>
        <w:t>Horizontal</w:t>
      </w:r>
      <w:r>
        <w:rPr>
          <w:spacing w:val="-7"/>
        </w:rPr>
        <w:t xml:space="preserve"> </w:t>
      </w:r>
      <w:r>
        <w:t>mounting</w:t>
      </w:r>
      <w:r>
        <w:rPr>
          <w:spacing w:val="-7"/>
        </w:rPr>
        <w:t xml:space="preserve"> </w:t>
      </w:r>
      <w:r>
        <w:t>to</w:t>
      </w:r>
      <w:r>
        <w:rPr>
          <w:spacing w:val="-7"/>
        </w:rPr>
        <w:t xml:space="preserve"> </w:t>
      </w:r>
      <w:r>
        <w:t>an</w:t>
      </w:r>
      <w:r>
        <w:rPr>
          <w:spacing w:val="-7"/>
        </w:rPr>
        <w:t xml:space="preserve"> </w:t>
      </w:r>
      <w:r>
        <w:t>EIA-310-D</w:t>
      </w:r>
      <w:r>
        <w:rPr>
          <w:spacing w:val="-7"/>
        </w:rPr>
        <w:t xml:space="preserve"> </w:t>
      </w:r>
      <w:r>
        <w:t>19” equipment rack is specified.</w:t>
      </w:r>
    </w:p>
    <w:p w14:paraId="66B8D9AE" w14:textId="77777777" w:rsidR="00726659" w:rsidRDefault="000F0732">
      <w:pPr>
        <w:pStyle w:val="Heading2"/>
        <w:numPr>
          <w:ilvl w:val="3"/>
          <w:numId w:val="148"/>
        </w:numPr>
        <w:tabs>
          <w:tab w:val="left" w:pos="1871"/>
        </w:tabs>
        <w:spacing w:before="3"/>
        <w:ind w:left="1871" w:hanging="431"/>
      </w:pPr>
      <w:r>
        <w:t>Capacity:</w:t>
      </w:r>
      <w:r>
        <w:rPr>
          <w:spacing w:val="-11"/>
        </w:rPr>
        <w:t xml:space="preserve"> </w:t>
      </w:r>
      <w:r>
        <w:t>10</w:t>
      </w:r>
      <w:r>
        <w:rPr>
          <w:spacing w:val="-11"/>
        </w:rPr>
        <w:t xml:space="preserve"> </w:t>
      </w:r>
      <w:r>
        <w:t>Double-hole</w:t>
      </w:r>
      <w:r>
        <w:rPr>
          <w:spacing w:val="-10"/>
        </w:rPr>
        <w:t xml:space="preserve"> </w:t>
      </w:r>
      <w:proofErr w:type="gramStart"/>
      <w:r>
        <w:rPr>
          <w:spacing w:val="-2"/>
        </w:rPr>
        <w:t>lugs</w:t>
      </w:r>
      <w:proofErr w:type="gramEnd"/>
      <w:r>
        <w:rPr>
          <w:spacing w:val="-2"/>
        </w:rPr>
        <w:t>.</w:t>
      </w:r>
    </w:p>
    <w:p w14:paraId="5C83D5C1" w14:textId="77777777" w:rsidR="00726659" w:rsidRDefault="000F0732">
      <w:pPr>
        <w:pStyle w:val="Heading2"/>
        <w:numPr>
          <w:ilvl w:val="3"/>
          <w:numId w:val="148"/>
        </w:numPr>
        <w:tabs>
          <w:tab w:val="left" w:pos="1799"/>
        </w:tabs>
        <w:spacing w:before="136" w:line="360" w:lineRule="auto"/>
        <w:ind w:left="1799" w:right="1078" w:hanging="360"/>
      </w:pPr>
      <w:r>
        <w:t>Size</w:t>
      </w:r>
      <w:r>
        <w:rPr>
          <w:spacing w:val="-4"/>
        </w:rPr>
        <w:t xml:space="preserve"> </w:t>
      </w:r>
      <w:r>
        <w:t>&amp;</w:t>
      </w:r>
      <w:r>
        <w:rPr>
          <w:spacing w:val="-4"/>
        </w:rPr>
        <w:t xml:space="preserve"> </w:t>
      </w:r>
      <w:r>
        <w:t>material</w:t>
      </w:r>
      <w:r>
        <w:rPr>
          <w:spacing w:val="-4"/>
        </w:rPr>
        <w:t xml:space="preserve"> </w:t>
      </w:r>
      <w:r>
        <w:t>0.75”</w:t>
      </w:r>
      <w:r>
        <w:rPr>
          <w:spacing w:val="-4"/>
        </w:rPr>
        <w:t xml:space="preserve"> </w:t>
      </w:r>
      <w:r>
        <w:t>wide</w:t>
      </w:r>
      <w:r>
        <w:rPr>
          <w:spacing w:val="-4"/>
        </w:rPr>
        <w:t xml:space="preserve"> </w:t>
      </w:r>
      <w:r>
        <w:t>x</w:t>
      </w:r>
      <w:r>
        <w:rPr>
          <w:spacing w:val="-4"/>
        </w:rPr>
        <w:t xml:space="preserve"> </w:t>
      </w:r>
      <w:r>
        <w:t>19”</w:t>
      </w:r>
      <w:r>
        <w:rPr>
          <w:spacing w:val="-4"/>
        </w:rPr>
        <w:t xml:space="preserve"> </w:t>
      </w:r>
      <w:r>
        <w:t>length</w:t>
      </w:r>
      <w:r>
        <w:rPr>
          <w:spacing w:val="-4"/>
        </w:rPr>
        <w:t xml:space="preserve"> </w:t>
      </w:r>
      <w:r>
        <w:t>x</w:t>
      </w:r>
      <w:r>
        <w:rPr>
          <w:spacing w:val="-4"/>
        </w:rPr>
        <w:t xml:space="preserve"> </w:t>
      </w:r>
      <w:r>
        <w:t>0.25”</w:t>
      </w:r>
      <w:r>
        <w:rPr>
          <w:spacing w:val="-4"/>
        </w:rPr>
        <w:t xml:space="preserve"> </w:t>
      </w:r>
      <w:r>
        <w:t>thick</w:t>
      </w:r>
      <w:r>
        <w:rPr>
          <w:spacing w:val="-4"/>
        </w:rPr>
        <w:t xml:space="preserve"> </w:t>
      </w:r>
      <w:r>
        <w:t>– Copper or tin annealed copper.</w:t>
      </w:r>
    </w:p>
    <w:p w14:paraId="48AC3C62" w14:textId="77777777" w:rsidR="00726659" w:rsidRDefault="000F0732">
      <w:pPr>
        <w:pStyle w:val="ListParagraph"/>
        <w:numPr>
          <w:ilvl w:val="1"/>
          <w:numId w:val="147"/>
        </w:numPr>
        <w:tabs>
          <w:tab w:val="left" w:pos="1295"/>
        </w:tabs>
        <w:spacing w:before="1"/>
        <w:ind w:left="1295" w:hanging="575"/>
        <w:rPr>
          <w:b/>
          <w:sz w:val="24"/>
        </w:rPr>
      </w:pPr>
      <w:r>
        <w:rPr>
          <w:b/>
          <w:sz w:val="24"/>
        </w:rPr>
        <w:t>TELECOMMUNICATIONS</w:t>
      </w:r>
      <w:r>
        <w:rPr>
          <w:b/>
          <w:spacing w:val="-16"/>
          <w:sz w:val="24"/>
        </w:rPr>
        <w:t xml:space="preserve"> </w:t>
      </w:r>
      <w:r>
        <w:rPr>
          <w:b/>
          <w:sz w:val="24"/>
        </w:rPr>
        <w:t>BONDING</w:t>
      </w:r>
      <w:r>
        <w:rPr>
          <w:b/>
          <w:spacing w:val="-16"/>
          <w:sz w:val="24"/>
        </w:rPr>
        <w:t xml:space="preserve"> </w:t>
      </w:r>
      <w:r>
        <w:rPr>
          <w:b/>
          <w:sz w:val="24"/>
        </w:rPr>
        <w:t>BACKBONE</w:t>
      </w:r>
      <w:r>
        <w:rPr>
          <w:b/>
          <w:spacing w:val="-16"/>
          <w:sz w:val="24"/>
        </w:rPr>
        <w:t xml:space="preserve"> </w:t>
      </w:r>
      <w:r>
        <w:rPr>
          <w:b/>
          <w:spacing w:val="-2"/>
          <w:sz w:val="24"/>
        </w:rPr>
        <w:t>(TBB).</w:t>
      </w:r>
    </w:p>
    <w:p w14:paraId="12954B54" w14:textId="77777777" w:rsidR="00726659" w:rsidRDefault="000F0732">
      <w:pPr>
        <w:pStyle w:val="Heading2"/>
        <w:spacing w:before="136" w:line="360" w:lineRule="auto"/>
        <w:ind w:left="720" w:firstLine="0"/>
      </w:pPr>
      <w:r>
        <w:t>The</w:t>
      </w:r>
      <w:r>
        <w:rPr>
          <w:spacing w:val="-5"/>
        </w:rPr>
        <w:t xml:space="preserve"> </w:t>
      </w:r>
      <w:r>
        <w:t>TBB</w:t>
      </w:r>
      <w:r>
        <w:rPr>
          <w:spacing w:val="-5"/>
        </w:rPr>
        <w:t xml:space="preserve"> </w:t>
      </w:r>
      <w:r>
        <w:t>bonds</w:t>
      </w:r>
      <w:r>
        <w:rPr>
          <w:spacing w:val="-5"/>
        </w:rPr>
        <w:t xml:space="preserve"> </w:t>
      </w:r>
      <w:r>
        <w:t>the</w:t>
      </w:r>
      <w:r>
        <w:rPr>
          <w:spacing w:val="-5"/>
        </w:rPr>
        <w:t xml:space="preserve"> </w:t>
      </w:r>
      <w:r>
        <w:t>facility</w:t>
      </w:r>
      <w:r>
        <w:rPr>
          <w:spacing w:val="-5"/>
        </w:rPr>
        <w:t xml:space="preserve"> </w:t>
      </w:r>
      <w:r>
        <w:t>Primary</w:t>
      </w:r>
      <w:r>
        <w:rPr>
          <w:spacing w:val="-5"/>
        </w:rPr>
        <w:t xml:space="preserve"> </w:t>
      </w:r>
      <w:r>
        <w:t>Bonding</w:t>
      </w:r>
      <w:r>
        <w:rPr>
          <w:spacing w:val="-5"/>
        </w:rPr>
        <w:t xml:space="preserve"> </w:t>
      </w:r>
      <w:r>
        <w:t>Busbar</w:t>
      </w:r>
      <w:r>
        <w:rPr>
          <w:spacing w:val="-5"/>
        </w:rPr>
        <w:t xml:space="preserve"> </w:t>
      </w:r>
      <w:r>
        <w:t>(PBB)</w:t>
      </w:r>
      <w:r>
        <w:rPr>
          <w:spacing w:val="-5"/>
        </w:rPr>
        <w:t xml:space="preserve"> </w:t>
      </w:r>
      <w:r>
        <w:t>to telecommunications</w:t>
      </w:r>
      <w:r>
        <w:rPr>
          <w:spacing w:val="-14"/>
        </w:rPr>
        <w:t xml:space="preserve"> </w:t>
      </w:r>
      <w:r>
        <w:t>space</w:t>
      </w:r>
      <w:r>
        <w:rPr>
          <w:spacing w:val="-13"/>
        </w:rPr>
        <w:t xml:space="preserve"> </w:t>
      </w:r>
      <w:r>
        <w:t>Secondary</w:t>
      </w:r>
      <w:r>
        <w:rPr>
          <w:spacing w:val="-13"/>
        </w:rPr>
        <w:t xml:space="preserve"> </w:t>
      </w:r>
      <w:r>
        <w:t>Bonding</w:t>
      </w:r>
      <w:r>
        <w:rPr>
          <w:spacing w:val="-13"/>
        </w:rPr>
        <w:t xml:space="preserve"> </w:t>
      </w:r>
      <w:r>
        <w:t>Busbars</w:t>
      </w:r>
      <w:r>
        <w:rPr>
          <w:spacing w:val="-14"/>
        </w:rPr>
        <w:t xml:space="preserve"> </w:t>
      </w:r>
      <w:r>
        <w:rPr>
          <w:spacing w:val="-2"/>
        </w:rPr>
        <w:t>(SBBs).</w:t>
      </w:r>
    </w:p>
    <w:p w14:paraId="04779330" w14:textId="77777777" w:rsidR="00726659" w:rsidRDefault="000F0732">
      <w:pPr>
        <w:pStyle w:val="Heading2"/>
        <w:numPr>
          <w:ilvl w:val="2"/>
          <w:numId w:val="147"/>
        </w:numPr>
        <w:tabs>
          <w:tab w:val="left" w:pos="1440"/>
          <w:tab w:val="left" w:pos="1510"/>
        </w:tabs>
        <w:spacing w:line="360" w:lineRule="auto"/>
        <w:ind w:right="934" w:hanging="361"/>
      </w:pPr>
      <w:r>
        <w:tab/>
        <w:t>Material.</w:t>
      </w:r>
      <w:r>
        <w:rPr>
          <w:spacing w:val="-5"/>
        </w:rPr>
        <w:t xml:space="preserve"> </w:t>
      </w:r>
      <w:r>
        <w:t>Stranded</w:t>
      </w:r>
      <w:r>
        <w:rPr>
          <w:spacing w:val="-5"/>
        </w:rPr>
        <w:t xml:space="preserve"> </w:t>
      </w:r>
      <w:r>
        <w:t>copper</w:t>
      </w:r>
      <w:r>
        <w:rPr>
          <w:spacing w:val="-5"/>
        </w:rPr>
        <w:t xml:space="preserve"> </w:t>
      </w:r>
      <w:r>
        <w:t>wire</w:t>
      </w:r>
      <w:r>
        <w:rPr>
          <w:spacing w:val="-5"/>
        </w:rPr>
        <w:t xml:space="preserve"> </w:t>
      </w:r>
      <w:r>
        <w:t>with</w:t>
      </w:r>
      <w:r>
        <w:rPr>
          <w:spacing w:val="-5"/>
        </w:rPr>
        <w:t xml:space="preserve"> </w:t>
      </w:r>
      <w:r>
        <w:t>a</w:t>
      </w:r>
      <w:r>
        <w:rPr>
          <w:spacing w:val="-5"/>
        </w:rPr>
        <w:t xml:space="preserve"> </w:t>
      </w:r>
      <w:r>
        <w:t>green</w:t>
      </w:r>
      <w:r>
        <w:rPr>
          <w:spacing w:val="-5"/>
        </w:rPr>
        <w:t xml:space="preserve"> </w:t>
      </w:r>
      <w:r>
        <w:t>jacket</w:t>
      </w:r>
      <w:r>
        <w:rPr>
          <w:spacing w:val="-5"/>
        </w:rPr>
        <w:t xml:space="preserve"> </w:t>
      </w:r>
      <w:r>
        <w:t>(or</w:t>
      </w:r>
      <w:r>
        <w:rPr>
          <w:spacing w:val="-5"/>
        </w:rPr>
        <w:t xml:space="preserve"> </w:t>
      </w:r>
      <w:r>
        <w:t>per NEC depending on size), run as a continuous conductor.</w:t>
      </w:r>
    </w:p>
    <w:p w14:paraId="7A56385B" w14:textId="77777777" w:rsidR="00726659" w:rsidRDefault="000F0732">
      <w:pPr>
        <w:pStyle w:val="Heading2"/>
        <w:numPr>
          <w:ilvl w:val="2"/>
          <w:numId w:val="147"/>
        </w:numPr>
        <w:tabs>
          <w:tab w:val="left" w:pos="1440"/>
          <w:tab w:val="left" w:pos="1510"/>
        </w:tabs>
        <w:spacing w:before="1" w:line="360" w:lineRule="auto"/>
        <w:ind w:right="1222" w:hanging="361"/>
      </w:pPr>
      <w:r>
        <w:tab/>
        <w:t>Size.</w:t>
      </w:r>
      <w:r>
        <w:rPr>
          <w:spacing w:val="-4"/>
        </w:rPr>
        <w:t xml:space="preserve"> </w:t>
      </w:r>
      <w:r>
        <w:t>The</w:t>
      </w:r>
      <w:r>
        <w:rPr>
          <w:spacing w:val="-4"/>
        </w:rPr>
        <w:t xml:space="preserve"> </w:t>
      </w:r>
      <w:r>
        <w:t>TBB</w:t>
      </w:r>
      <w:r>
        <w:rPr>
          <w:spacing w:val="-4"/>
        </w:rPr>
        <w:t xml:space="preserve"> </w:t>
      </w:r>
      <w:r>
        <w:t>shall</w:t>
      </w:r>
      <w:r>
        <w:rPr>
          <w:spacing w:val="-4"/>
        </w:rPr>
        <w:t xml:space="preserve"> </w:t>
      </w:r>
      <w:r>
        <w:t>be</w:t>
      </w:r>
      <w:r>
        <w:rPr>
          <w:spacing w:val="-4"/>
        </w:rPr>
        <w:t xml:space="preserve"> </w:t>
      </w:r>
      <w:r>
        <w:t>sized</w:t>
      </w:r>
      <w:r>
        <w:rPr>
          <w:spacing w:val="-4"/>
        </w:rPr>
        <w:t xml:space="preserve"> </w:t>
      </w:r>
      <w:r>
        <w:t>to</w:t>
      </w:r>
      <w:r>
        <w:rPr>
          <w:spacing w:val="-4"/>
        </w:rPr>
        <w:t xml:space="preserve"> </w:t>
      </w:r>
      <w:r>
        <w:t>meet</w:t>
      </w:r>
      <w:r>
        <w:rPr>
          <w:spacing w:val="-4"/>
        </w:rPr>
        <w:t xml:space="preserve"> </w:t>
      </w:r>
      <w:r>
        <w:t>the</w:t>
      </w:r>
      <w:r>
        <w:rPr>
          <w:spacing w:val="-4"/>
        </w:rPr>
        <w:t xml:space="preserve"> </w:t>
      </w:r>
      <w:r>
        <w:t>requirements</w:t>
      </w:r>
      <w:r>
        <w:rPr>
          <w:spacing w:val="-4"/>
        </w:rPr>
        <w:t xml:space="preserve"> </w:t>
      </w:r>
      <w:r>
        <w:t>of ANSI/TIA-607-D and will be as straight as practicable avoiding bends.</w:t>
      </w:r>
    </w:p>
    <w:p w14:paraId="58BCE36F" w14:textId="77777777" w:rsidR="00726659" w:rsidRDefault="000F0732">
      <w:pPr>
        <w:pStyle w:val="Heading2"/>
        <w:numPr>
          <w:ilvl w:val="2"/>
          <w:numId w:val="147"/>
        </w:numPr>
        <w:tabs>
          <w:tab w:val="left" w:pos="1440"/>
          <w:tab w:val="left" w:pos="1510"/>
        </w:tabs>
        <w:spacing w:line="357" w:lineRule="auto"/>
        <w:ind w:right="862" w:hanging="361"/>
      </w:pPr>
      <w:r>
        <w:tab/>
        <w:t>Bonding the TBB to the PBB and each SBB will require a UL Listed</w:t>
      </w:r>
      <w:r>
        <w:rPr>
          <w:spacing w:val="-8"/>
        </w:rPr>
        <w:t xml:space="preserve"> </w:t>
      </w:r>
      <w:r>
        <w:t>irreversible</w:t>
      </w:r>
      <w:r>
        <w:rPr>
          <w:spacing w:val="-8"/>
        </w:rPr>
        <w:t xml:space="preserve"> </w:t>
      </w:r>
      <w:r>
        <w:t>compression</w:t>
      </w:r>
      <w:r>
        <w:rPr>
          <w:spacing w:val="-8"/>
        </w:rPr>
        <w:t xml:space="preserve"> </w:t>
      </w:r>
      <w:r>
        <w:t>(crimp)</w:t>
      </w:r>
      <w:r>
        <w:rPr>
          <w:spacing w:val="-8"/>
        </w:rPr>
        <w:t xml:space="preserve"> </w:t>
      </w:r>
      <w:r>
        <w:t>dual-lug</w:t>
      </w:r>
      <w:r>
        <w:rPr>
          <w:spacing w:val="-8"/>
        </w:rPr>
        <w:t xml:space="preserve"> </w:t>
      </w:r>
      <w:r>
        <w:t>connector.</w:t>
      </w:r>
    </w:p>
    <w:p w14:paraId="616DF436" w14:textId="77777777" w:rsidR="00726659" w:rsidRDefault="000F0732">
      <w:pPr>
        <w:pStyle w:val="ListParagraph"/>
        <w:numPr>
          <w:ilvl w:val="1"/>
          <w:numId w:val="147"/>
        </w:numPr>
        <w:tabs>
          <w:tab w:val="left" w:pos="1295"/>
        </w:tabs>
        <w:spacing w:before="4"/>
        <w:ind w:left="1295" w:hanging="575"/>
        <w:rPr>
          <w:b/>
          <w:sz w:val="24"/>
        </w:rPr>
      </w:pPr>
      <w:r>
        <w:rPr>
          <w:b/>
          <w:sz w:val="24"/>
        </w:rPr>
        <w:t>BONDING</w:t>
      </w:r>
      <w:r>
        <w:rPr>
          <w:b/>
          <w:spacing w:val="-11"/>
          <w:sz w:val="24"/>
        </w:rPr>
        <w:t xml:space="preserve"> </w:t>
      </w:r>
      <w:r>
        <w:rPr>
          <w:b/>
          <w:spacing w:val="-2"/>
          <w:sz w:val="24"/>
        </w:rPr>
        <w:t>CONDUCTORS.</w:t>
      </w:r>
    </w:p>
    <w:p w14:paraId="523EA21E" w14:textId="77777777" w:rsidR="00726659" w:rsidRDefault="000F0732">
      <w:pPr>
        <w:pStyle w:val="Heading2"/>
        <w:numPr>
          <w:ilvl w:val="2"/>
          <w:numId w:val="147"/>
        </w:numPr>
        <w:tabs>
          <w:tab w:val="left" w:pos="1440"/>
          <w:tab w:val="left" w:pos="1510"/>
        </w:tabs>
        <w:spacing w:before="136" w:line="360" w:lineRule="auto"/>
        <w:ind w:right="934" w:hanging="361"/>
      </w:pPr>
      <w:r>
        <w:tab/>
        <w:t>Telecommunications</w:t>
      </w:r>
      <w:r>
        <w:rPr>
          <w:spacing w:val="-8"/>
        </w:rPr>
        <w:t xml:space="preserve"> </w:t>
      </w:r>
      <w:r>
        <w:t>Equipment</w:t>
      </w:r>
      <w:r>
        <w:rPr>
          <w:spacing w:val="-8"/>
        </w:rPr>
        <w:t xml:space="preserve"> </w:t>
      </w:r>
      <w:r>
        <w:t>Bonding</w:t>
      </w:r>
      <w:r>
        <w:rPr>
          <w:spacing w:val="-8"/>
        </w:rPr>
        <w:t xml:space="preserve"> </w:t>
      </w:r>
      <w:r>
        <w:t>Conductor</w:t>
      </w:r>
      <w:r>
        <w:rPr>
          <w:spacing w:val="-8"/>
        </w:rPr>
        <w:t xml:space="preserve"> </w:t>
      </w:r>
      <w:r>
        <w:t>(TEBC).</w:t>
      </w:r>
      <w:r>
        <w:rPr>
          <w:spacing w:val="-8"/>
        </w:rPr>
        <w:t xml:space="preserve"> </w:t>
      </w:r>
      <w:r>
        <w:t>The TEBC connects the cabinets and racks in the</w:t>
      </w:r>
    </w:p>
    <w:p w14:paraId="47DE4552"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35162E43" w14:textId="77777777" w:rsidR="00726659" w:rsidRDefault="00726659">
      <w:pPr>
        <w:pStyle w:val="BodyText"/>
        <w:spacing w:before="15"/>
        <w:ind w:left="0" w:firstLine="0"/>
        <w:rPr>
          <w:sz w:val="24"/>
        </w:rPr>
      </w:pPr>
    </w:p>
    <w:p w14:paraId="2EF98127" w14:textId="77777777" w:rsidR="00726659" w:rsidRDefault="000F0732">
      <w:pPr>
        <w:pStyle w:val="Heading2"/>
        <w:spacing w:line="360" w:lineRule="auto"/>
        <w:ind w:left="1439" w:right="839" w:firstLine="0"/>
      </w:pPr>
      <w:r>
        <w:t>telecommunications</w:t>
      </w:r>
      <w:r>
        <w:rPr>
          <w:spacing w:val="-6"/>
        </w:rPr>
        <w:t xml:space="preserve"> </w:t>
      </w:r>
      <w:r>
        <w:t>space</w:t>
      </w:r>
      <w:r>
        <w:rPr>
          <w:spacing w:val="-6"/>
        </w:rPr>
        <w:t xml:space="preserve"> </w:t>
      </w:r>
      <w:r>
        <w:t>to</w:t>
      </w:r>
      <w:r>
        <w:rPr>
          <w:spacing w:val="-6"/>
        </w:rPr>
        <w:t xml:space="preserve"> </w:t>
      </w:r>
      <w:r>
        <w:t>the</w:t>
      </w:r>
      <w:r>
        <w:rPr>
          <w:spacing w:val="-6"/>
        </w:rPr>
        <w:t xml:space="preserve"> </w:t>
      </w:r>
      <w:r>
        <w:t>space’s</w:t>
      </w:r>
      <w:r>
        <w:rPr>
          <w:spacing w:val="-6"/>
        </w:rPr>
        <w:t xml:space="preserve"> </w:t>
      </w:r>
      <w:r>
        <w:t>bonding</w:t>
      </w:r>
      <w:r>
        <w:rPr>
          <w:spacing w:val="-6"/>
        </w:rPr>
        <w:t xml:space="preserve"> </w:t>
      </w:r>
      <w:r>
        <w:t>busbar</w:t>
      </w:r>
      <w:r>
        <w:rPr>
          <w:spacing w:val="-6"/>
        </w:rPr>
        <w:t xml:space="preserve"> </w:t>
      </w:r>
      <w:r>
        <w:t>(PBB or SBB).</w:t>
      </w:r>
    </w:p>
    <w:p w14:paraId="34DC9394" w14:textId="77777777" w:rsidR="00726659" w:rsidRDefault="000F0732">
      <w:pPr>
        <w:pStyle w:val="Heading2"/>
        <w:numPr>
          <w:ilvl w:val="3"/>
          <w:numId w:val="147"/>
        </w:numPr>
        <w:tabs>
          <w:tab w:val="left" w:pos="2230"/>
        </w:tabs>
        <w:spacing w:line="360" w:lineRule="auto"/>
        <w:ind w:left="1799" w:right="790" w:firstLine="0"/>
      </w:pPr>
      <w:r>
        <w:t>Material.</w:t>
      </w:r>
      <w:r>
        <w:rPr>
          <w:spacing w:val="-5"/>
        </w:rPr>
        <w:t xml:space="preserve"> </w:t>
      </w:r>
      <w:r>
        <w:t>Stranded</w:t>
      </w:r>
      <w:r>
        <w:rPr>
          <w:spacing w:val="-5"/>
        </w:rPr>
        <w:t xml:space="preserve"> </w:t>
      </w:r>
      <w:r>
        <w:t>copper</w:t>
      </w:r>
      <w:r>
        <w:rPr>
          <w:spacing w:val="-5"/>
        </w:rPr>
        <w:t xml:space="preserve"> </w:t>
      </w:r>
      <w:r>
        <w:t>wire</w:t>
      </w:r>
      <w:r>
        <w:rPr>
          <w:spacing w:val="-5"/>
        </w:rPr>
        <w:t xml:space="preserve"> </w:t>
      </w:r>
      <w:r>
        <w:t>with</w:t>
      </w:r>
      <w:r>
        <w:rPr>
          <w:spacing w:val="-5"/>
        </w:rPr>
        <w:t xml:space="preserve"> </w:t>
      </w:r>
      <w:r>
        <w:t>a</w:t>
      </w:r>
      <w:r>
        <w:rPr>
          <w:spacing w:val="-5"/>
        </w:rPr>
        <w:t xml:space="preserve"> </w:t>
      </w:r>
      <w:r>
        <w:t>green</w:t>
      </w:r>
      <w:r>
        <w:rPr>
          <w:spacing w:val="-5"/>
        </w:rPr>
        <w:t xml:space="preserve"> </w:t>
      </w:r>
      <w:r>
        <w:t>jacket</w:t>
      </w:r>
      <w:r>
        <w:rPr>
          <w:spacing w:val="-5"/>
        </w:rPr>
        <w:t xml:space="preserve"> </w:t>
      </w:r>
      <w:r>
        <w:t xml:space="preserve">(or per NEC depending on size), run as a continuous </w:t>
      </w:r>
      <w:r>
        <w:rPr>
          <w:spacing w:val="-2"/>
        </w:rPr>
        <w:t>conductor.</w:t>
      </w:r>
    </w:p>
    <w:p w14:paraId="0D166983" w14:textId="77777777" w:rsidR="00726659" w:rsidRDefault="000F0732">
      <w:pPr>
        <w:pStyle w:val="Heading2"/>
        <w:numPr>
          <w:ilvl w:val="3"/>
          <w:numId w:val="147"/>
        </w:numPr>
        <w:tabs>
          <w:tab w:val="left" w:pos="2230"/>
        </w:tabs>
        <w:spacing w:before="1" w:line="360" w:lineRule="auto"/>
        <w:ind w:left="1799" w:right="790" w:firstLine="0"/>
      </w:pPr>
      <w:r>
        <w:t>Size. The TBB shall be sized to meet the requirements of</w:t>
      </w:r>
      <w:r>
        <w:rPr>
          <w:spacing w:val="-5"/>
        </w:rPr>
        <w:t xml:space="preserve"> </w:t>
      </w:r>
      <w:r>
        <w:t>ANSI/TIA-607-D.</w:t>
      </w:r>
      <w:r>
        <w:rPr>
          <w:spacing w:val="-5"/>
        </w:rPr>
        <w:t xml:space="preserve"> </w:t>
      </w:r>
      <w:r>
        <w:t>The</w:t>
      </w:r>
      <w:r>
        <w:rPr>
          <w:spacing w:val="-5"/>
        </w:rPr>
        <w:t xml:space="preserve"> </w:t>
      </w:r>
      <w:r>
        <w:t>minimum</w:t>
      </w:r>
      <w:r>
        <w:rPr>
          <w:spacing w:val="-5"/>
        </w:rPr>
        <w:t xml:space="preserve"> </w:t>
      </w:r>
      <w:r>
        <w:t>size</w:t>
      </w:r>
      <w:r>
        <w:rPr>
          <w:spacing w:val="-5"/>
        </w:rPr>
        <w:t xml:space="preserve"> </w:t>
      </w:r>
      <w:r>
        <w:t>for</w:t>
      </w:r>
      <w:r>
        <w:rPr>
          <w:spacing w:val="-5"/>
        </w:rPr>
        <w:t xml:space="preserve"> </w:t>
      </w:r>
      <w:proofErr w:type="gramStart"/>
      <w:r>
        <w:t>the</w:t>
      </w:r>
      <w:r>
        <w:rPr>
          <w:spacing w:val="-5"/>
        </w:rPr>
        <w:t xml:space="preserve"> </w:t>
      </w:r>
      <w:r>
        <w:t>TEBC</w:t>
      </w:r>
      <w:proofErr w:type="gramEnd"/>
      <w:r>
        <w:rPr>
          <w:spacing w:val="-5"/>
        </w:rPr>
        <w:t xml:space="preserve"> </w:t>
      </w:r>
      <w:r>
        <w:t>shall</w:t>
      </w:r>
      <w:r>
        <w:rPr>
          <w:spacing w:val="-5"/>
        </w:rPr>
        <w:t xml:space="preserve"> </w:t>
      </w:r>
      <w:r>
        <w:t>be AWG 6.</w:t>
      </w:r>
    </w:p>
    <w:p w14:paraId="2FDA8AC7" w14:textId="77777777" w:rsidR="00726659" w:rsidRDefault="000F0732">
      <w:pPr>
        <w:pStyle w:val="Heading2"/>
        <w:numPr>
          <w:ilvl w:val="3"/>
          <w:numId w:val="147"/>
        </w:numPr>
        <w:tabs>
          <w:tab w:val="left" w:pos="2230"/>
        </w:tabs>
        <w:spacing w:line="360" w:lineRule="auto"/>
        <w:ind w:left="1799" w:right="1510" w:firstLine="0"/>
      </w:pPr>
      <w:r>
        <w:t>Bonding. Bonded to the telecommunications space bonding</w:t>
      </w:r>
      <w:r>
        <w:rPr>
          <w:spacing w:val="-5"/>
        </w:rPr>
        <w:t xml:space="preserve"> </w:t>
      </w:r>
      <w:r>
        <w:t>busbar</w:t>
      </w:r>
      <w:r>
        <w:rPr>
          <w:spacing w:val="-5"/>
        </w:rPr>
        <w:t xml:space="preserve"> </w:t>
      </w:r>
      <w:r>
        <w:t>(PBB</w:t>
      </w:r>
      <w:r>
        <w:rPr>
          <w:spacing w:val="-5"/>
        </w:rPr>
        <w:t xml:space="preserve"> </w:t>
      </w:r>
      <w:r>
        <w:t>or</w:t>
      </w:r>
      <w:r>
        <w:rPr>
          <w:spacing w:val="-5"/>
        </w:rPr>
        <w:t xml:space="preserve"> </w:t>
      </w:r>
      <w:r>
        <w:t>SBB)</w:t>
      </w:r>
      <w:r>
        <w:rPr>
          <w:spacing w:val="-5"/>
        </w:rPr>
        <w:t xml:space="preserve"> </w:t>
      </w:r>
      <w:r>
        <w:t>via</w:t>
      </w:r>
      <w:r>
        <w:rPr>
          <w:spacing w:val="-5"/>
        </w:rPr>
        <w:t xml:space="preserve"> </w:t>
      </w:r>
      <w:r>
        <w:t>a</w:t>
      </w:r>
      <w:r>
        <w:rPr>
          <w:spacing w:val="-5"/>
        </w:rPr>
        <w:t xml:space="preserve"> </w:t>
      </w:r>
      <w:r>
        <w:t>UL</w:t>
      </w:r>
      <w:r>
        <w:rPr>
          <w:spacing w:val="-5"/>
        </w:rPr>
        <w:t xml:space="preserve"> </w:t>
      </w:r>
      <w:r>
        <w:t>Listed</w:t>
      </w:r>
      <w:r>
        <w:rPr>
          <w:spacing w:val="-5"/>
        </w:rPr>
        <w:t xml:space="preserve"> </w:t>
      </w:r>
      <w:r>
        <w:t xml:space="preserve">two-hole compression </w:t>
      </w:r>
      <w:proofErr w:type="gramStart"/>
      <w:r>
        <w:t>lug</w:t>
      </w:r>
      <w:proofErr w:type="gramEnd"/>
      <w:r>
        <w:t>. Rack Bonding Conductors (RBCs) are connected to the TEBC using UL Listed irreversible compression (crimp) connectors.</w:t>
      </w:r>
    </w:p>
    <w:p w14:paraId="6E0AB301" w14:textId="77777777" w:rsidR="00726659" w:rsidRDefault="000F0732">
      <w:pPr>
        <w:pStyle w:val="Heading2"/>
        <w:numPr>
          <w:ilvl w:val="2"/>
          <w:numId w:val="147"/>
        </w:numPr>
        <w:tabs>
          <w:tab w:val="left" w:pos="1440"/>
          <w:tab w:val="left" w:pos="1510"/>
        </w:tabs>
        <w:spacing w:line="360" w:lineRule="auto"/>
        <w:ind w:right="1006" w:hanging="361"/>
      </w:pPr>
      <w:r>
        <w:tab/>
        <w:t>Rack Bonding Conductor (RBC). The RBC is a bonding conductor</w:t>
      </w:r>
      <w:r>
        <w:rPr>
          <w:spacing w:val="-5"/>
        </w:rPr>
        <w:t xml:space="preserve"> </w:t>
      </w:r>
      <w:r>
        <w:t>from</w:t>
      </w:r>
      <w:r>
        <w:rPr>
          <w:spacing w:val="-5"/>
        </w:rPr>
        <w:t xml:space="preserve"> </w:t>
      </w:r>
      <w:r>
        <w:t>the</w:t>
      </w:r>
      <w:r>
        <w:rPr>
          <w:spacing w:val="-5"/>
        </w:rPr>
        <w:t xml:space="preserve"> </w:t>
      </w:r>
      <w:r>
        <w:t>cabinet</w:t>
      </w:r>
      <w:r>
        <w:rPr>
          <w:spacing w:val="-5"/>
        </w:rPr>
        <w:t xml:space="preserve"> </w:t>
      </w:r>
      <w:r>
        <w:t>or</w:t>
      </w:r>
      <w:r>
        <w:rPr>
          <w:spacing w:val="-5"/>
        </w:rPr>
        <w:t xml:space="preserve"> </w:t>
      </w:r>
      <w:r>
        <w:t>Rack</w:t>
      </w:r>
      <w:r>
        <w:rPr>
          <w:spacing w:val="-5"/>
        </w:rPr>
        <w:t xml:space="preserve"> </w:t>
      </w:r>
      <w:r>
        <w:t>Bonding</w:t>
      </w:r>
      <w:r>
        <w:rPr>
          <w:spacing w:val="-5"/>
        </w:rPr>
        <w:t xml:space="preserve"> </w:t>
      </w:r>
      <w:r>
        <w:t>Busbar</w:t>
      </w:r>
      <w:r>
        <w:rPr>
          <w:spacing w:val="-5"/>
        </w:rPr>
        <w:t xml:space="preserve"> </w:t>
      </w:r>
      <w:r>
        <w:t>(RBB)</w:t>
      </w:r>
      <w:r>
        <w:rPr>
          <w:spacing w:val="-5"/>
        </w:rPr>
        <w:t xml:space="preserve"> </w:t>
      </w:r>
      <w:r>
        <w:t>to the</w:t>
      </w:r>
      <w:r>
        <w:rPr>
          <w:spacing w:val="-14"/>
        </w:rPr>
        <w:t xml:space="preserve"> </w:t>
      </w:r>
      <w:r>
        <w:t>Telecommunications</w:t>
      </w:r>
      <w:r>
        <w:rPr>
          <w:spacing w:val="-13"/>
        </w:rPr>
        <w:t xml:space="preserve"> </w:t>
      </w:r>
      <w:r>
        <w:t>Equipment</w:t>
      </w:r>
      <w:r>
        <w:rPr>
          <w:spacing w:val="-13"/>
        </w:rPr>
        <w:t xml:space="preserve"> </w:t>
      </w:r>
      <w:r>
        <w:t>Bonding</w:t>
      </w:r>
      <w:r>
        <w:rPr>
          <w:spacing w:val="-13"/>
        </w:rPr>
        <w:t xml:space="preserve"> </w:t>
      </w:r>
      <w:r>
        <w:t>Conductor</w:t>
      </w:r>
      <w:r>
        <w:rPr>
          <w:spacing w:val="-14"/>
        </w:rPr>
        <w:t xml:space="preserve"> </w:t>
      </w:r>
      <w:r>
        <w:rPr>
          <w:spacing w:val="-2"/>
        </w:rPr>
        <w:t>(TEBC).</w:t>
      </w:r>
    </w:p>
    <w:p w14:paraId="2B822ED7" w14:textId="77777777" w:rsidR="00726659" w:rsidRDefault="000F0732">
      <w:pPr>
        <w:pStyle w:val="Heading2"/>
        <w:numPr>
          <w:ilvl w:val="3"/>
          <w:numId w:val="147"/>
        </w:numPr>
        <w:tabs>
          <w:tab w:val="left" w:pos="2231"/>
        </w:tabs>
        <w:spacing w:line="360" w:lineRule="auto"/>
        <w:ind w:right="790" w:firstLine="0"/>
      </w:pPr>
      <w:r>
        <w:t>Material.</w:t>
      </w:r>
      <w:r>
        <w:rPr>
          <w:spacing w:val="-5"/>
        </w:rPr>
        <w:t xml:space="preserve"> </w:t>
      </w:r>
      <w:r>
        <w:t>Stranded</w:t>
      </w:r>
      <w:r>
        <w:rPr>
          <w:spacing w:val="-5"/>
        </w:rPr>
        <w:t xml:space="preserve"> </w:t>
      </w:r>
      <w:r>
        <w:t>copper</w:t>
      </w:r>
      <w:r>
        <w:rPr>
          <w:spacing w:val="-5"/>
        </w:rPr>
        <w:t xml:space="preserve"> </w:t>
      </w:r>
      <w:r>
        <w:t>wire</w:t>
      </w:r>
      <w:r>
        <w:rPr>
          <w:spacing w:val="-5"/>
        </w:rPr>
        <w:t xml:space="preserve"> </w:t>
      </w:r>
      <w:r>
        <w:t>with</w:t>
      </w:r>
      <w:r>
        <w:rPr>
          <w:spacing w:val="-5"/>
        </w:rPr>
        <w:t xml:space="preserve"> </w:t>
      </w:r>
      <w:r>
        <w:t>a</w:t>
      </w:r>
      <w:r>
        <w:rPr>
          <w:spacing w:val="-5"/>
        </w:rPr>
        <w:t xml:space="preserve"> </w:t>
      </w:r>
      <w:r>
        <w:t>green</w:t>
      </w:r>
      <w:r>
        <w:rPr>
          <w:spacing w:val="-5"/>
        </w:rPr>
        <w:t xml:space="preserve"> </w:t>
      </w:r>
      <w:r>
        <w:t>jacket</w:t>
      </w:r>
      <w:r>
        <w:rPr>
          <w:spacing w:val="-5"/>
        </w:rPr>
        <w:t xml:space="preserve"> </w:t>
      </w:r>
      <w:r>
        <w:t>run as a continuous conductor.</w:t>
      </w:r>
    </w:p>
    <w:p w14:paraId="3C4BC326" w14:textId="77777777" w:rsidR="00726659" w:rsidRDefault="000F0732">
      <w:pPr>
        <w:pStyle w:val="Heading2"/>
        <w:numPr>
          <w:ilvl w:val="3"/>
          <w:numId w:val="147"/>
        </w:numPr>
        <w:tabs>
          <w:tab w:val="left" w:pos="2231"/>
        </w:tabs>
        <w:ind w:left="2231" w:hanging="431"/>
      </w:pPr>
      <w:r>
        <w:t>Size.</w:t>
      </w:r>
      <w:r>
        <w:rPr>
          <w:spacing w:val="-6"/>
        </w:rPr>
        <w:t xml:space="preserve"> </w:t>
      </w:r>
      <w:r>
        <w:t>The</w:t>
      </w:r>
      <w:r>
        <w:rPr>
          <w:spacing w:val="-5"/>
        </w:rPr>
        <w:t xml:space="preserve"> </w:t>
      </w:r>
      <w:r>
        <w:t>minimum</w:t>
      </w:r>
      <w:r>
        <w:rPr>
          <w:spacing w:val="-6"/>
        </w:rPr>
        <w:t xml:space="preserve"> </w:t>
      </w:r>
      <w:r>
        <w:t>size</w:t>
      </w:r>
      <w:r>
        <w:rPr>
          <w:spacing w:val="-5"/>
        </w:rPr>
        <w:t xml:space="preserve"> </w:t>
      </w:r>
      <w:r>
        <w:t>for</w:t>
      </w:r>
      <w:r>
        <w:rPr>
          <w:spacing w:val="-6"/>
        </w:rPr>
        <w:t xml:space="preserve"> </w:t>
      </w:r>
      <w:r>
        <w:t>the</w:t>
      </w:r>
      <w:r>
        <w:rPr>
          <w:spacing w:val="-5"/>
        </w:rPr>
        <w:t xml:space="preserve"> </w:t>
      </w:r>
      <w:r>
        <w:t>RBC</w:t>
      </w:r>
      <w:r>
        <w:rPr>
          <w:spacing w:val="-6"/>
        </w:rPr>
        <w:t xml:space="preserve"> </w:t>
      </w:r>
      <w:r>
        <w:t>shall</w:t>
      </w:r>
      <w:r>
        <w:rPr>
          <w:spacing w:val="-5"/>
        </w:rPr>
        <w:t xml:space="preserve"> </w:t>
      </w:r>
      <w:r>
        <w:t>be</w:t>
      </w:r>
      <w:r>
        <w:rPr>
          <w:spacing w:val="-6"/>
        </w:rPr>
        <w:t xml:space="preserve"> </w:t>
      </w:r>
      <w:r>
        <w:t>AWG</w:t>
      </w:r>
      <w:r>
        <w:rPr>
          <w:spacing w:val="-5"/>
        </w:rPr>
        <w:t xml:space="preserve"> 6.</w:t>
      </w:r>
    </w:p>
    <w:p w14:paraId="418A68DD" w14:textId="77777777" w:rsidR="00726659" w:rsidRDefault="000F0732">
      <w:pPr>
        <w:pStyle w:val="Heading2"/>
        <w:numPr>
          <w:ilvl w:val="3"/>
          <w:numId w:val="147"/>
        </w:numPr>
        <w:tabs>
          <w:tab w:val="left" w:pos="2231"/>
        </w:tabs>
        <w:spacing w:before="136" w:line="360" w:lineRule="auto"/>
        <w:ind w:right="1222" w:firstLine="0"/>
      </w:pPr>
      <w:r>
        <w:t>Bonding.</w:t>
      </w:r>
      <w:r>
        <w:rPr>
          <w:spacing w:val="-8"/>
        </w:rPr>
        <w:t xml:space="preserve"> </w:t>
      </w:r>
      <w:r>
        <w:t>Bonded</w:t>
      </w:r>
      <w:r>
        <w:rPr>
          <w:spacing w:val="-8"/>
        </w:rPr>
        <w:t xml:space="preserve"> </w:t>
      </w:r>
      <w:r>
        <w:t>to</w:t>
      </w:r>
      <w:r>
        <w:rPr>
          <w:spacing w:val="-8"/>
        </w:rPr>
        <w:t xml:space="preserve"> </w:t>
      </w:r>
      <w:r>
        <w:t>the</w:t>
      </w:r>
      <w:r>
        <w:rPr>
          <w:spacing w:val="-8"/>
        </w:rPr>
        <w:t xml:space="preserve"> </w:t>
      </w:r>
      <w:r>
        <w:t>Telecommunications</w:t>
      </w:r>
      <w:r>
        <w:rPr>
          <w:spacing w:val="-8"/>
        </w:rPr>
        <w:t xml:space="preserve"> </w:t>
      </w:r>
      <w:r>
        <w:t>Equipment Bonding Conductor (TEBC) using UL Listed irreversible compression (crimp) connectors.</w:t>
      </w:r>
    </w:p>
    <w:p w14:paraId="75E5BAE0" w14:textId="77777777" w:rsidR="00726659" w:rsidRDefault="000F0732">
      <w:pPr>
        <w:pStyle w:val="Heading2"/>
        <w:numPr>
          <w:ilvl w:val="4"/>
          <w:numId w:val="147"/>
        </w:numPr>
        <w:tabs>
          <w:tab w:val="left" w:pos="2591"/>
        </w:tabs>
        <w:spacing w:line="360" w:lineRule="auto"/>
        <w:ind w:right="1150" w:firstLine="0"/>
      </w:pPr>
      <w:r>
        <w:t>Where connected to a server cabinet, the RBC extends</w:t>
      </w:r>
      <w:r>
        <w:rPr>
          <w:spacing w:val="-5"/>
        </w:rPr>
        <w:t xml:space="preserve"> </w:t>
      </w:r>
      <w:r>
        <w:t>to</w:t>
      </w:r>
      <w:r>
        <w:rPr>
          <w:spacing w:val="-5"/>
        </w:rPr>
        <w:t xml:space="preserve"> </w:t>
      </w:r>
      <w:r>
        <w:t>the</w:t>
      </w:r>
      <w:r>
        <w:rPr>
          <w:spacing w:val="-5"/>
        </w:rPr>
        <w:t xml:space="preserve"> </w:t>
      </w:r>
      <w:r>
        <w:t>bottom</w:t>
      </w:r>
      <w:r>
        <w:rPr>
          <w:spacing w:val="-5"/>
        </w:rPr>
        <w:t xml:space="preserve"> </w:t>
      </w:r>
      <w:r>
        <w:t>of</w:t>
      </w:r>
      <w:r>
        <w:rPr>
          <w:spacing w:val="-5"/>
        </w:rPr>
        <w:t xml:space="preserve"> </w:t>
      </w:r>
      <w:r>
        <w:t>the</w:t>
      </w:r>
      <w:r>
        <w:rPr>
          <w:spacing w:val="-5"/>
        </w:rPr>
        <w:t xml:space="preserve"> </w:t>
      </w:r>
      <w:r>
        <w:t>server</w:t>
      </w:r>
      <w:r>
        <w:rPr>
          <w:spacing w:val="-5"/>
        </w:rPr>
        <w:t xml:space="preserve"> </w:t>
      </w:r>
      <w:r>
        <w:t>cabinet</w:t>
      </w:r>
      <w:r>
        <w:rPr>
          <w:spacing w:val="-5"/>
        </w:rPr>
        <w:t xml:space="preserve"> </w:t>
      </w:r>
      <w:r>
        <w:t>allowing Equipment Bonding Conductors to be attached at any point in the cabinet.</w:t>
      </w:r>
    </w:p>
    <w:p w14:paraId="093F265A" w14:textId="77777777" w:rsidR="00726659" w:rsidRDefault="000F0732">
      <w:pPr>
        <w:pStyle w:val="Heading2"/>
        <w:numPr>
          <w:ilvl w:val="4"/>
          <w:numId w:val="147"/>
        </w:numPr>
        <w:tabs>
          <w:tab w:val="left" w:pos="2591"/>
        </w:tabs>
        <w:spacing w:line="360" w:lineRule="auto"/>
        <w:ind w:right="862" w:firstLine="0"/>
      </w:pPr>
      <w:r>
        <w:t>Where</w:t>
      </w:r>
      <w:r>
        <w:rPr>
          <w:spacing w:val="-6"/>
        </w:rPr>
        <w:t xml:space="preserve"> </w:t>
      </w:r>
      <w:r>
        <w:t>connected</w:t>
      </w:r>
      <w:r>
        <w:rPr>
          <w:spacing w:val="-6"/>
        </w:rPr>
        <w:t xml:space="preserve"> </w:t>
      </w:r>
      <w:r>
        <w:t>to</w:t>
      </w:r>
      <w:r>
        <w:rPr>
          <w:spacing w:val="-6"/>
        </w:rPr>
        <w:t xml:space="preserve"> </w:t>
      </w:r>
      <w:r>
        <w:t>a</w:t>
      </w:r>
      <w:r>
        <w:rPr>
          <w:spacing w:val="-6"/>
        </w:rPr>
        <w:t xml:space="preserve"> </w:t>
      </w:r>
      <w:r>
        <w:t>network</w:t>
      </w:r>
      <w:r>
        <w:rPr>
          <w:spacing w:val="-6"/>
        </w:rPr>
        <w:t xml:space="preserve"> </w:t>
      </w:r>
      <w:r>
        <w:t>rack/cabinet,</w:t>
      </w:r>
      <w:r>
        <w:rPr>
          <w:spacing w:val="-6"/>
        </w:rPr>
        <w:t xml:space="preserve"> </w:t>
      </w:r>
      <w:r>
        <w:t>the</w:t>
      </w:r>
      <w:r>
        <w:rPr>
          <w:spacing w:val="-6"/>
        </w:rPr>
        <w:t xml:space="preserve"> </w:t>
      </w:r>
      <w:r>
        <w:t>Rack Bonding Conductor (RBC) is bonded to the Rack Bonding Busbar</w:t>
      </w:r>
      <w:r>
        <w:rPr>
          <w:spacing w:val="-5"/>
        </w:rPr>
        <w:t xml:space="preserve"> </w:t>
      </w:r>
      <w:r>
        <w:t>(RBB)</w:t>
      </w:r>
      <w:r>
        <w:rPr>
          <w:spacing w:val="-5"/>
        </w:rPr>
        <w:t xml:space="preserve"> </w:t>
      </w:r>
      <w:r>
        <w:t>via</w:t>
      </w:r>
      <w:r>
        <w:rPr>
          <w:spacing w:val="-5"/>
        </w:rPr>
        <w:t xml:space="preserve"> </w:t>
      </w:r>
      <w:r>
        <w:t>a</w:t>
      </w:r>
      <w:r>
        <w:rPr>
          <w:spacing w:val="-5"/>
        </w:rPr>
        <w:t xml:space="preserve"> </w:t>
      </w:r>
      <w:r>
        <w:t>UL</w:t>
      </w:r>
      <w:r>
        <w:rPr>
          <w:spacing w:val="-5"/>
        </w:rPr>
        <w:t xml:space="preserve"> </w:t>
      </w:r>
      <w:r>
        <w:t>Listed</w:t>
      </w:r>
      <w:r>
        <w:rPr>
          <w:spacing w:val="-5"/>
        </w:rPr>
        <w:t xml:space="preserve"> </w:t>
      </w:r>
      <w:r>
        <w:t>two-hole</w:t>
      </w:r>
      <w:r>
        <w:rPr>
          <w:spacing w:val="-5"/>
        </w:rPr>
        <w:t xml:space="preserve"> </w:t>
      </w:r>
      <w:r>
        <w:t>compression</w:t>
      </w:r>
      <w:r>
        <w:rPr>
          <w:spacing w:val="-5"/>
        </w:rPr>
        <w:t xml:space="preserve"> </w:t>
      </w:r>
      <w:r>
        <w:t>lug.</w:t>
      </w:r>
    </w:p>
    <w:p w14:paraId="56AF11A7" w14:textId="77777777" w:rsidR="00726659" w:rsidRDefault="000F0732">
      <w:pPr>
        <w:pStyle w:val="Heading2"/>
        <w:numPr>
          <w:ilvl w:val="2"/>
          <w:numId w:val="147"/>
        </w:numPr>
        <w:tabs>
          <w:tab w:val="left" w:pos="1440"/>
          <w:tab w:val="left" w:pos="1511"/>
        </w:tabs>
        <w:spacing w:line="360" w:lineRule="auto"/>
        <w:ind w:right="1870" w:hanging="360"/>
      </w:pPr>
      <w:r>
        <w:tab/>
        <w:t>Equipment/Unit Bonding Conductor (EBC/UBC). The Equipment/Unit</w:t>
      </w:r>
      <w:r>
        <w:rPr>
          <w:spacing w:val="-10"/>
        </w:rPr>
        <w:t xml:space="preserve"> </w:t>
      </w:r>
      <w:r>
        <w:t>Bonding</w:t>
      </w:r>
      <w:r>
        <w:rPr>
          <w:spacing w:val="-10"/>
        </w:rPr>
        <w:t xml:space="preserve"> </w:t>
      </w:r>
      <w:r>
        <w:t>Conductor</w:t>
      </w:r>
      <w:r>
        <w:rPr>
          <w:spacing w:val="-10"/>
        </w:rPr>
        <w:t xml:space="preserve"> </w:t>
      </w:r>
      <w:r>
        <w:t>connects</w:t>
      </w:r>
      <w:r>
        <w:rPr>
          <w:spacing w:val="-10"/>
        </w:rPr>
        <w:t xml:space="preserve"> </w:t>
      </w:r>
      <w:r>
        <w:t>individual</w:t>
      </w:r>
    </w:p>
    <w:p w14:paraId="15450E09"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153824FF" w14:textId="77777777" w:rsidR="00726659" w:rsidRDefault="00726659">
      <w:pPr>
        <w:pStyle w:val="BodyText"/>
        <w:spacing w:before="15"/>
        <w:ind w:left="0" w:firstLine="0"/>
        <w:rPr>
          <w:sz w:val="24"/>
        </w:rPr>
      </w:pPr>
    </w:p>
    <w:p w14:paraId="25F0072E" w14:textId="77777777" w:rsidR="00726659" w:rsidRDefault="000F0732">
      <w:pPr>
        <w:pStyle w:val="Heading2"/>
        <w:spacing w:line="360" w:lineRule="auto"/>
        <w:ind w:left="1439" w:right="957" w:firstLine="0"/>
      </w:pPr>
      <w:r>
        <w:t>equipment in a cabinet or rack to the Rack Bonding Conductor</w:t>
      </w:r>
      <w:r>
        <w:rPr>
          <w:spacing w:val="-6"/>
        </w:rPr>
        <w:t xml:space="preserve"> </w:t>
      </w:r>
      <w:r>
        <w:t>(RBC)</w:t>
      </w:r>
      <w:r>
        <w:rPr>
          <w:spacing w:val="-6"/>
        </w:rPr>
        <w:t xml:space="preserve"> </w:t>
      </w:r>
      <w:r>
        <w:t>or</w:t>
      </w:r>
      <w:r>
        <w:rPr>
          <w:spacing w:val="-6"/>
        </w:rPr>
        <w:t xml:space="preserve"> </w:t>
      </w:r>
      <w:r>
        <w:t>Rack</w:t>
      </w:r>
      <w:r>
        <w:rPr>
          <w:spacing w:val="-6"/>
        </w:rPr>
        <w:t xml:space="preserve"> </w:t>
      </w:r>
      <w:r>
        <w:t>Bonding</w:t>
      </w:r>
      <w:r>
        <w:rPr>
          <w:spacing w:val="-6"/>
        </w:rPr>
        <w:t xml:space="preserve"> </w:t>
      </w:r>
      <w:r>
        <w:t>Busbar</w:t>
      </w:r>
      <w:r>
        <w:rPr>
          <w:spacing w:val="-6"/>
        </w:rPr>
        <w:t xml:space="preserve"> </w:t>
      </w:r>
      <w:r>
        <w:t>(RBB).</w:t>
      </w:r>
      <w:r>
        <w:rPr>
          <w:spacing w:val="-6"/>
        </w:rPr>
        <w:t xml:space="preserve"> </w:t>
      </w:r>
      <w:r>
        <w:t>Equipment Bonding conductors are also used as cable tray bonding conductors to bond cable tray sections to the Telecommunications Equipment Bonding Conductor (TEBC).</w:t>
      </w:r>
    </w:p>
    <w:p w14:paraId="04504090" w14:textId="77777777" w:rsidR="00726659" w:rsidRDefault="000F0732">
      <w:pPr>
        <w:pStyle w:val="Heading2"/>
        <w:numPr>
          <w:ilvl w:val="3"/>
          <w:numId w:val="147"/>
        </w:numPr>
        <w:tabs>
          <w:tab w:val="left" w:pos="2231"/>
        </w:tabs>
        <w:spacing w:before="1" w:line="360" w:lineRule="auto"/>
        <w:ind w:right="790" w:firstLine="0"/>
      </w:pPr>
      <w:r>
        <w:t>Material.</w:t>
      </w:r>
      <w:r>
        <w:rPr>
          <w:spacing w:val="-5"/>
        </w:rPr>
        <w:t xml:space="preserve"> </w:t>
      </w:r>
      <w:r>
        <w:t>Stranded</w:t>
      </w:r>
      <w:r>
        <w:rPr>
          <w:spacing w:val="-5"/>
        </w:rPr>
        <w:t xml:space="preserve"> </w:t>
      </w:r>
      <w:r>
        <w:t>copper</w:t>
      </w:r>
      <w:r>
        <w:rPr>
          <w:spacing w:val="-5"/>
        </w:rPr>
        <w:t xml:space="preserve"> </w:t>
      </w:r>
      <w:r>
        <w:t>wire</w:t>
      </w:r>
      <w:r>
        <w:rPr>
          <w:spacing w:val="-5"/>
        </w:rPr>
        <w:t xml:space="preserve"> </w:t>
      </w:r>
      <w:r>
        <w:t>with</w:t>
      </w:r>
      <w:r>
        <w:rPr>
          <w:spacing w:val="-5"/>
        </w:rPr>
        <w:t xml:space="preserve"> </w:t>
      </w:r>
      <w:r>
        <w:t>a</w:t>
      </w:r>
      <w:r>
        <w:rPr>
          <w:spacing w:val="-5"/>
        </w:rPr>
        <w:t xml:space="preserve"> </w:t>
      </w:r>
      <w:r>
        <w:t>green</w:t>
      </w:r>
      <w:r>
        <w:rPr>
          <w:spacing w:val="-5"/>
        </w:rPr>
        <w:t xml:space="preserve"> </w:t>
      </w:r>
      <w:r>
        <w:t>jacket</w:t>
      </w:r>
      <w:r>
        <w:rPr>
          <w:spacing w:val="-5"/>
        </w:rPr>
        <w:t xml:space="preserve"> </w:t>
      </w:r>
      <w:r>
        <w:t>run as a continuous conductor.</w:t>
      </w:r>
    </w:p>
    <w:p w14:paraId="15C9876B" w14:textId="77777777" w:rsidR="00726659" w:rsidRDefault="000F0732">
      <w:pPr>
        <w:pStyle w:val="Heading2"/>
        <w:numPr>
          <w:ilvl w:val="3"/>
          <w:numId w:val="147"/>
        </w:numPr>
        <w:tabs>
          <w:tab w:val="left" w:pos="2231"/>
        </w:tabs>
        <w:ind w:left="2231" w:hanging="431"/>
      </w:pPr>
      <w:r>
        <w:t>Size.</w:t>
      </w:r>
      <w:r>
        <w:rPr>
          <w:spacing w:val="-6"/>
        </w:rPr>
        <w:t xml:space="preserve"> </w:t>
      </w:r>
      <w:r>
        <w:t>The</w:t>
      </w:r>
      <w:r>
        <w:rPr>
          <w:spacing w:val="-5"/>
        </w:rPr>
        <w:t xml:space="preserve"> </w:t>
      </w:r>
      <w:r>
        <w:t>minimum</w:t>
      </w:r>
      <w:r>
        <w:rPr>
          <w:spacing w:val="-6"/>
        </w:rPr>
        <w:t xml:space="preserve"> </w:t>
      </w:r>
      <w:r>
        <w:t>size</w:t>
      </w:r>
      <w:r>
        <w:rPr>
          <w:spacing w:val="-5"/>
        </w:rPr>
        <w:t xml:space="preserve"> </w:t>
      </w:r>
      <w:r>
        <w:t>for</w:t>
      </w:r>
      <w:r>
        <w:rPr>
          <w:spacing w:val="-6"/>
        </w:rPr>
        <w:t xml:space="preserve"> </w:t>
      </w:r>
      <w:r>
        <w:t>the</w:t>
      </w:r>
      <w:r>
        <w:rPr>
          <w:spacing w:val="-5"/>
        </w:rPr>
        <w:t xml:space="preserve"> </w:t>
      </w:r>
      <w:r>
        <w:t>RBC</w:t>
      </w:r>
      <w:r>
        <w:rPr>
          <w:spacing w:val="-6"/>
        </w:rPr>
        <w:t xml:space="preserve"> </w:t>
      </w:r>
      <w:r>
        <w:t>shall</w:t>
      </w:r>
      <w:r>
        <w:rPr>
          <w:spacing w:val="-5"/>
        </w:rPr>
        <w:t xml:space="preserve"> </w:t>
      </w:r>
      <w:r>
        <w:t>be</w:t>
      </w:r>
      <w:r>
        <w:rPr>
          <w:spacing w:val="-6"/>
        </w:rPr>
        <w:t xml:space="preserve"> </w:t>
      </w:r>
      <w:r>
        <w:t>AWG</w:t>
      </w:r>
      <w:r>
        <w:rPr>
          <w:spacing w:val="-5"/>
        </w:rPr>
        <w:t xml:space="preserve"> 6.</w:t>
      </w:r>
    </w:p>
    <w:p w14:paraId="6F5CC2B3" w14:textId="77777777" w:rsidR="00726659" w:rsidRDefault="000F0732">
      <w:pPr>
        <w:pStyle w:val="Heading2"/>
        <w:numPr>
          <w:ilvl w:val="3"/>
          <w:numId w:val="147"/>
        </w:numPr>
        <w:tabs>
          <w:tab w:val="left" w:pos="2231"/>
        </w:tabs>
        <w:spacing w:before="136"/>
        <w:ind w:left="2231" w:hanging="431"/>
      </w:pPr>
      <w:r>
        <w:rPr>
          <w:spacing w:val="-2"/>
        </w:rPr>
        <w:t>Bonding.</w:t>
      </w:r>
    </w:p>
    <w:p w14:paraId="54A63B05" w14:textId="77777777" w:rsidR="00726659" w:rsidRDefault="000F0732">
      <w:pPr>
        <w:pStyle w:val="Heading2"/>
        <w:numPr>
          <w:ilvl w:val="4"/>
          <w:numId w:val="147"/>
        </w:numPr>
        <w:tabs>
          <w:tab w:val="left" w:pos="2591"/>
        </w:tabs>
        <w:spacing w:before="136" w:line="360" w:lineRule="auto"/>
        <w:ind w:right="862" w:firstLine="0"/>
      </w:pPr>
      <w:r>
        <w:t>Where used in a server cabinet, bonded to the Rack Bonding Connector (RBC) using UL Listed irreversible compression</w:t>
      </w:r>
      <w:r>
        <w:rPr>
          <w:spacing w:val="-6"/>
        </w:rPr>
        <w:t xml:space="preserve"> </w:t>
      </w:r>
      <w:r>
        <w:t>(crimp)</w:t>
      </w:r>
      <w:r>
        <w:rPr>
          <w:spacing w:val="-6"/>
        </w:rPr>
        <w:t xml:space="preserve"> </w:t>
      </w:r>
      <w:r>
        <w:t>connectors</w:t>
      </w:r>
      <w:r>
        <w:rPr>
          <w:spacing w:val="-6"/>
        </w:rPr>
        <w:t xml:space="preserve"> </w:t>
      </w:r>
      <w:r>
        <w:t>and</w:t>
      </w:r>
      <w:r>
        <w:rPr>
          <w:spacing w:val="-6"/>
        </w:rPr>
        <w:t xml:space="preserve"> </w:t>
      </w:r>
      <w:r>
        <w:t>to</w:t>
      </w:r>
      <w:r>
        <w:rPr>
          <w:spacing w:val="-6"/>
        </w:rPr>
        <w:t xml:space="preserve"> </w:t>
      </w:r>
      <w:r>
        <w:t>IT</w:t>
      </w:r>
      <w:r>
        <w:rPr>
          <w:spacing w:val="-6"/>
        </w:rPr>
        <w:t xml:space="preserve"> </w:t>
      </w:r>
      <w:r>
        <w:t>equipment</w:t>
      </w:r>
      <w:r>
        <w:rPr>
          <w:spacing w:val="-6"/>
        </w:rPr>
        <w:t xml:space="preserve"> </w:t>
      </w:r>
      <w:r>
        <w:t>via a UL Listed two-hole compression lug. (Some IT equipment may require one-hole lugs.)</w:t>
      </w:r>
    </w:p>
    <w:p w14:paraId="08332189" w14:textId="77777777" w:rsidR="00726659" w:rsidRDefault="000F0732">
      <w:pPr>
        <w:pStyle w:val="Heading2"/>
        <w:numPr>
          <w:ilvl w:val="4"/>
          <w:numId w:val="147"/>
        </w:numPr>
        <w:tabs>
          <w:tab w:val="left" w:pos="2591"/>
        </w:tabs>
        <w:spacing w:line="360" w:lineRule="auto"/>
        <w:ind w:right="862" w:firstLine="0"/>
      </w:pPr>
      <w:r>
        <w:t>Where</w:t>
      </w:r>
      <w:r>
        <w:rPr>
          <w:spacing w:val="-5"/>
        </w:rPr>
        <w:t xml:space="preserve"> </w:t>
      </w:r>
      <w:r>
        <w:t>used</w:t>
      </w:r>
      <w:r>
        <w:rPr>
          <w:spacing w:val="-5"/>
        </w:rPr>
        <w:t xml:space="preserve"> </w:t>
      </w:r>
      <w:r>
        <w:t>in</w:t>
      </w:r>
      <w:r>
        <w:rPr>
          <w:spacing w:val="-5"/>
        </w:rPr>
        <w:t xml:space="preserve"> </w:t>
      </w:r>
      <w:r>
        <w:t>a</w:t>
      </w:r>
      <w:r>
        <w:rPr>
          <w:spacing w:val="-5"/>
        </w:rPr>
        <w:t xml:space="preserve"> </w:t>
      </w:r>
      <w:r>
        <w:t>network</w:t>
      </w:r>
      <w:r>
        <w:rPr>
          <w:spacing w:val="-5"/>
        </w:rPr>
        <w:t xml:space="preserve"> </w:t>
      </w:r>
      <w:r>
        <w:t>cabinet/rack,</w:t>
      </w:r>
      <w:r>
        <w:rPr>
          <w:spacing w:val="-5"/>
        </w:rPr>
        <w:t xml:space="preserve"> </w:t>
      </w:r>
      <w:r>
        <w:t>bonded</w:t>
      </w:r>
      <w:r>
        <w:rPr>
          <w:spacing w:val="-5"/>
        </w:rPr>
        <w:t xml:space="preserve"> </w:t>
      </w:r>
      <w:r>
        <w:t>to</w:t>
      </w:r>
      <w:r>
        <w:rPr>
          <w:spacing w:val="-5"/>
        </w:rPr>
        <w:t xml:space="preserve"> </w:t>
      </w:r>
      <w:r>
        <w:t xml:space="preserve">the Rack Bonding Busbar (RBB) via a UL Listed two-hole compression lug and to IT equipment via a UL Listed two-hole compression </w:t>
      </w:r>
      <w:proofErr w:type="gramStart"/>
      <w:r>
        <w:t>lug</w:t>
      </w:r>
      <w:proofErr w:type="gramEnd"/>
      <w:r>
        <w:t>. (Some IT equipment may require one-hole lugs.)</w:t>
      </w:r>
    </w:p>
    <w:p w14:paraId="2C9A3BC5" w14:textId="77777777" w:rsidR="00726659" w:rsidRDefault="000F0732">
      <w:pPr>
        <w:pStyle w:val="Heading2"/>
        <w:numPr>
          <w:ilvl w:val="4"/>
          <w:numId w:val="147"/>
        </w:numPr>
        <w:tabs>
          <w:tab w:val="left" w:pos="2591"/>
        </w:tabs>
        <w:spacing w:line="360" w:lineRule="auto"/>
        <w:ind w:right="1294" w:firstLine="0"/>
      </w:pPr>
      <w:r>
        <w:t>Where used as a cable tray bonding conductor connecting cable tray sections, bonded to each adjoining</w:t>
      </w:r>
      <w:r>
        <w:rPr>
          <w:spacing w:val="-5"/>
        </w:rPr>
        <w:t xml:space="preserve"> </w:t>
      </w:r>
      <w:r>
        <w:t>section</w:t>
      </w:r>
      <w:r>
        <w:rPr>
          <w:spacing w:val="-5"/>
        </w:rPr>
        <w:t xml:space="preserve"> </w:t>
      </w:r>
      <w:r>
        <w:t>of</w:t>
      </w:r>
      <w:r>
        <w:rPr>
          <w:spacing w:val="-5"/>
        </w:rPr>
        <w:t xml:space="preserve"> </w:t>
      </w:r>
      <w:r>
        <w:t>the</w:t>
      </w:r>
      <w:r>
        <w:rPr>
          <w:spacing w:val="-5"/>
        </w:rPr>
        <w:t xml:space="preserve"> </w:t>
      </w:r>
      <w:r>
        <w:t>cable</w:t>
      </w:r>
      <w:r>
        <w:rPr>
          <w:spacing w:val="-5"/>
        </w:rPr>
        <w:t xml:space="preserve"> </w:t>
      </w:r>
      <w:r>
        <w:t>tray</w:t>
      </w:r>
      <w:r>
        <w:rPr>
          <w:spacing w:val="-5"/>
        </w:rPr>
        <w:t xml:space="preserve"> </w:t>
      </w:r>
      <w:r>
        <w:t>using</w:t>
      </w:r>
      <w:r>
        <w:rPr>
          <w:spacing w:val="-5"/>
        </w:rPr>
        <w:t xml:space="preserve"> </w:t>
      </w:r>
      <w:r>
        <w:t>UL</w:t>
      </w:r>
      <w:r>
        <w:rPr>
          <w:spacing w:val="-5"/>
        </w:rPr>
        <w:t xml:space="preserve"> </w:t>
      </w:r>
      <w:r>
        <w:t>Listed two-hole compression lugs.</w:t>
      </w:r>
    </w:p>
    <w:p w14:paraId="33F3B47B" w14:textId="77777777" w:rsidR="00726659" w:rsidRDefault="000F0732">
      <w:pPr>
        <w:pStyle w:val="Heading2"/>
        <w:numPr>
          <w:ilvl w:val="4"/>
          <w:numId w:val="147"/>
        </w:numPr>
        <w:tabs>
          <w:tab w:val="left" w:pos="2591"/>
        </w:tabs>
        <w:spacing w:line="360" w:lineRule="auto"/>
        <w:ind w:right="862" w:firstLine="0"/>
      </w:pPr>
      <w:r>
        <w:t>Where used as a cable tray bonding conductor connecting cable tray sections to the Telecommunications</w:t>
      </w:r>
      <w:r>
        <w:rPr>
          <w:spacing w:val="-10"/>
        </w:rPr>
        <w:t xml:space="preserve"> </w:t>
      </w:r>
      <w:r>
        <w:t>Equipment</w:t>
      </w:r>
      <w:r>
        <w:rPr>
          <w:spacing w:val="-10"/>
        </w:rPr>
        <w:t xml:space="preserve"> </w:t>
      </w:r>
      <w:r>
        <w:t>Bonding</w:t>
      </w:r>
      <w:r>
        <w:rPr>
          <w:spacing w:val="-10"/>
        </w:rPr>
        <w:t xml:space="preserve"> </w:t>
      </w:r>
      <w:r>
        <w:t>Conductor</w:t>
      </w:r>
      <w:r>
        <w:rPr>
          <w:spacing w:val="-10"/>
        </w:rPr>
        <w:t xml:space="preserve"> </w:t>
      </w:r>
      <w:r>
        <w:t>(TEBC), bonded to the TEBC using UL Listed irreversible compression (crimp) connectors and to the cable tray via a UL Listed two-hole compression lug.</w:t>
      </w:r>
    </w:p>
    <w:p w14:paraId="275FAA34" w14:textId="77777777" w:rsidR="00726659" w:rsidRDefault="000F0732">
      <w:pPr>
        <w:pStyle w:val="Heading2"/>
        <w:numPr>
          <w:ilvl w:val="3"/>
          <w:numId w:val="147"/>
        </w:numPr>
        <w:tabs>
          <w:tab w:val="left" w:pos="2160"/>
          <w:tab w:val="left" w:pos="2230"/>
        </w:tabs>
        <w:spacing w:line="360" w:lineRule="auto"/>
        <w:ind w:left="2160" w:right="1222" w:hanging="361"/>
      </w:pPr>
      <w:r>
        <w:tab/>
        <w:t>Contractor</w:t>
      </w:r>
      <w:r>
        <w:rPr>
          <w:spacing w:val="-5"/>
        </w:rPr>
        <w:t xml:space="preserve"> </w:t>
      </w:r>
      <w:r>
        <w:t>shall</w:t>
      </w:r>
      <w:r>
        <w:rPr>
          <w:spacing w:val="-5"/>
        </w:rPr>
        <w:t xml:space="preserve"> </w:t>
      </w:r>
      <w:r>
        <w:t>furnish</w:t>
      </w:r>
      <w:r>
        <w:rPr>
          <w:spacing w:val="-5"/>
        </w:rPr>
        <w:t xml:space="preserve"> </w:t>
      </w:r>
      <w:r>
        <w:t>a</w:t>
      </w:r>
      <w:r>
        <w:rPr>
          <w:spacing w:val="-5"/>
        </w:rPr>
        <w:t xml:space="preserve"> </w:t>
      </w:r>
      <w:r>
        <w:t>minimum</w:t>
      </w:r>
      <w:r>
        <w:rPr>
          <w:spacing w:val="-5"/>
        </w:rPr>
        <w:t xml:space="preserve"> </w:t>
      </w:r>
      <w:r>
        <w:t>of</w:t>
      </w:r>
      <w:r>
        <w:rPr>
          <w:spacing w:val="-5"/>
        </w:rPr>
        <w:t xml:space="preserve"> </w:t>
      </w:r>
      <w:r>
        <w:t>ten</w:t>
      </w:r>
      <w:r>
        <w:rPr>
          <w:spacing w:val="-5"/>
        </w:rPr>
        <w:t xml:space="preserve"> </w:t>
      </w:r>
      <w:r>
        <w:t>(10)</w:t>
      </w:r>
      <w:r>
        <w:rPr>
          <w:spacing w:val="-5"/>
        </w:rPr>
        <w:t xml:space="preserve"> </w:t>
      </w:r>
      <w:r>
        <w:t>EBCs for each RBB. Five (5) EBCs shall be outfitted as</w:t>
      </w:r>
    </w:p>
    <w:p w14:paraId="1C11465D"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5DC51D79" w14:textId="77777777" w:rsidR="00726659" w:rsidRDefault="00726659">
      <w:pPr>
        <w:pStyle w:val="BodyText"/>
        <w:spacing w:before="15"/>
        <w:ind w:left="0" w:firstLine="0"/>
        <w:rPr>
          <w:sz w:val="24"/>
        </w:rPr>
      </w:pPr>
    </w:p>
    <w:p w14:paraId="6E0893EE" w14:textId="77777777" w:rsidR="00726659" w:rsidRDefault="000F0732">
      <w:pPr>
        <w:pStyle w:val="Heading2"/>
        <w:spacing w:line="360" w:lineRule="auto"/>
        <w:ind w:left="2159" w:right="957" w:firstLine="0"/>
      </w:pPr>
      <w:r>
        <w:t>described here and shall be six (6) feet in length. Five</w:t>
      </w:r>
      <w:r>
        <w:rPr>
          <w:spacing w:val="-5"/>
        </w:rPr>
        <w:t xml:space="preserve"> </w:t>
      </w:r>
      <w:r>
        <w:t>(5)</w:t>
      </w:r>
      <w:r>
        <w:rPr>
          <w:spacing w:val="-5"/>
        </w:rPr>
        <w:t xml:space="preserve"> </w:t>
      </w:r>
      <w:r>
        <w:t>EBCs</w:t>
      </w:r>
      <w:r>
        <w:rPr>
          <w:spacing w:val="-5"/>
        </w:rPr>
        <w:t xml:space="preserve"> </w:t>
      </w:r>
      <w:r>
        <w:t>shall</w:t>
      </w:r>
      <w:r>
        <w:rPr>
          <w:spacing w:val="-5"/>
        </w:rPr>
        <w:t xml:space="preserve"> </w:t>
      </w:r>
      <w:r>
        <w:t>be</w:t>
      </w:r>
      <w:r>
        <w:rPr>
          <w:spacing w:val="-5"/>
        </w:rPr>
        <w:t xml:space="preserve"> </w:t>
      </w:r>
      <w:r>
        <w:t>outfitted</w:t>
      </w:r>
      <w:r>
        <w:rPr>
          <w:spacing w:val="-5"/>
        </w:rPr>
        <w:t xml:space="preserve"> </w:t>
      </w:r>
      <w:r>
        <w:t>as</w:t>
      </w:r>
      <w:r>
        <w:rPr>
          <w:spacing w:val="-5"/>
        </w:rPr>
        <w:t xml:space="preserve"> </w:t>
      </w:r>
      <w:proofErr w:type="gramStart"/>
      <w:r>
        <w:t>decried</w:t>
      </w:r>
      <w:proofErr w:type="gramEnd"/>
      <w:r>
        <w:rPr>
          <w:spacing w:val="-5"/>
        </w:rPr>
        <w:t xml:space="preserve"> </w:t>
      </w:r>
      <w:r>
        <w:t>here</w:t>
      </w:r>
      <w:r>
        <w:rPr>
          <w:spacing w:val="-5"/>
        </w:rPr>
        <w:t xml:space="preserve"> </w:t>
      </w:r>
      <w:r>
        <w:t>and shall be nine (9) feet in length.</w:t>
      </w:r>
      <w:r>
        <w:rPr>
          <w:spacing w:val="80"/>
        </w:rPr>
        <w:t xml:space="preserve"> </w:t>
      </w:r>
      <w:proofErr w:type="gramStart"/>
      <w:r>
        <w:t>Contractor</w:t>
      </w:r>
      <w:proofErr w:type="gramEnd"/>
      <w:r>
        <w:t xml:space="preserve"> shall use</w:t>
      </w:r>
      <w:r>
        <w:rPr>
          <w:spacing w:val="-6"/>
        </w:rPr>
        <w:t xml:space="preserve"> </w:t>
      </w:r>
      <w:r>
        <w:t>field</w:t>
      </w:r>
      <w:r>
        <w:rPr>
          <w:spacing w:val="-6"/>
        </w:rPr>
        <w:t xml:space="preserve"> </w:t>
      </w:r>
      <w:r>
        <w:t>measurements</w:t>
      </w:r>
      <w:r>
        <w:rPr>
          <w:spacing w:val="-6"/>
        </w:rPr>
        <w:t xml:space="preserve"> </w:t>
      </w:r>
      <w:r>
        <w:t>to</w:t>
      </w:r>
      <w:r>
        <w:rPr>
          <w:spacing w:val="-6"/>
        </w:rPr>
        <w:t xml:space="preserve"> </w:t>
      </w:r>
      <w:r>
        <w:t>determine</w:t>
      </w:r>
      <w:r>
        <w:rPr>
          <w:spacing w:val="-6"/>
        </w:rPr>
        <w:t xml:space="preserve"> </w:t>
      </w:r>
      <w:r>
        <w:t>EBC</w:t>
      </w:r>
      <w:r>
        <w:rPr>
          <w:spacing w:val="-6"/>
        </w:rPr>
        <w:t xml:space="preserve"> </w:t>
      </w:r>
      <w:r>
        <w:t>cable</w:t>
      </w:r>
      <w:r>
        <w:rPr>
          <w:spacing w:val="-6"/>
        </w:rPr>
        <w:t xml:space="preserve"> </w:t>
      </w:r>
      <w:r>
        <w:t>length when directed by VA project managers.</w:t>
      </w:r>
    </w:p>
    <w:p w14:paraId="5A1FFDA8" w14:textId="77777777" w:rsidR="00726659" w:rsidRDefault="000F0732">
      <w:pPr>
        <w:pStyle w:val="ListParagraph"/>
        <w:numPr>
          <w:ilvl w:val="1"/>
          <w:numId w:val="147"/>
        </w:numPr>
        <w:tabs>
          <w:tab w:val="left" w:pos="1294"/>
        </w:tabs>
        <w:spacing w:before="1"/>
        <w:ind w:left="1294" w:hanging="575"/>
        <w:rPr>
          <w:b/>
          <w:sz w:val="24"/>
        </w:rPr>
      </w:pPr>
      <w:r>
        <w:rPr>
          <w:b/>
          <w:sz w:val="24"/>
        </w:rPr>
        <w:t>OVERVOLTAGE</w:t>
      </w:r>
      <w:r>
        <w:rPr>
          <w:b/>
          <w:spacing w:val="-12"/>
          <w:sz w:val="24"/>
        </w:rPr>
        <w:t xml:space="preserve"> </w:t>
      </w:r>
      <w:r>
        <w:rPr>
          <w:b/>
          <w:sz w:val="24"/>
        </w:rPr>
        <w:t>SURGE</w:t>
      </w:r>
      <w:r>
        <w:rPr>
          <w:b/>
          <w:spacing w:val="-12"/>
          <w:sz w:val="24"/>
        </w:rPr>
        <w:t xml:space="preserve"> </w:t>
      </w:r>
      <w:r>
        <w:rPr>
          <w:b/>
          <w:spacing w:val="-2"/>
          <w:sz w:val="24"/>
        </w:rPr>
        <w:t>PROTECTORS.</w:t>
      </w:r>
    </w:p>
    <w:p w14:paraId="1852FAF6" w14:textId="77777777" w:rsidR="00726659" w:rsidRDefault="000F0732">
      <w:pPr>
        <w:pStyle w:val="Heading2"/>
        <w:numPr>
          <w:ilvl w:val="2"/>
          <w:numId w:val="147"/>
        </w:numPr>
        <w:tabs>
          <w:tab w:val="left" w:pos="1440"/>
          <w:tab w:val="left" w:pos="1510"/>
        </w:tabs>
        <w:spacing w:before="136" w:line="360" w:lineRule="auto"/>
        <w:ind w:right="790" w:hanging="361"/>
      </w:pPr>
      <w:r>
        <w:tab/>
        <w:t>Protectors</w:t>
      </w:r>
      <w:r>
        <w:rPr>
          <w:spacing w:val="-7"/>
        </w:rPr>
        <w:t xml:space="preserve"> </w:t>
      </w:r>
      <w:r>
        <w:t>are</w:t>
      </w:r>
      <w:r>
        <w:rPr>
          <w:spacing w:val="-7"/>
        </w:rPr>
        <w:t xml:space="preserve"> </w:t>
      </w:r>
      <w:r>
        <w:t>voltage-limiting</w:t>
      </w:r>
      <w:r>
        <w:rPr>
          <w:spacing w:val="-7"/>
        </w:rPr>
        <w:t xml:space="preserve"> </w:t>
      </w:r>
      <w:r>
        <w:t>devices</w:t>
      </w:r>
      <w:r>
        <w:rPr>
          <w:spacing w:val="-7"/>
        </w:rPr>
        <w:t xml:space="preserve"> </w:t>
      </w:r>
      <w:r>
        <w:t>intended</w:t>
      </w:r>
      <w:r>
        <w:rPr>
          <w:spacing w:val="-7"/>
        </w:rPr>
        <w:t xml:space="preserve"> </w:t>
      </w:r>
      <w:r>
        <w:t>to</w:t>
      </w:r>
      <w:r>
        <w:rPr>
          <w:spacing w:val="-7"/>
        </w:rPr>
        <w:t xml:space="preserve"> </w:t>
      </w:r>
      <w:r>
        <w:t>protect equipment, wiring, and personnel against the effects of excessive potentials and currents in communications lines caused by lightning, contacts with power conductors, power induction, and rises in ground potential.</w:t>
      </w:r>
    </w:p>
    <w:p w14:paraId="42727C8B" w14:textId="77777777" w:rsidR="00726659" w:rsidRDefault="000F0732">
      <w:pPr>
        <w:pStyle w:val="Heading2"/>
        <w:numPr>
          <w:ilvl w:val="3"/>
          <w:numId w:val="147"/>
        </w:numPr>
        <w:tabs>
          <w:tab w:val="left" w:pos="2231"/>
        </w:tabs>
        <w:spacing w:before="1" w:line="360" w:lineRule="auto"/>
        <w:ind w:right="934" w:firstLine="0"/>
      </w:pPr>
      <w:r>
        <w:t>Compliance.</w:t>
      </w:r>
      <w:r>
        <w:rPr>
          <w:spacing w:val="-6"/>
        </w:rPr>
        <w:t xml:space="preserve"> </w:t>
      </w:r>
      <w:r>
        <w:t>Protectors</w:t>
      </w:r>
      <w:r>
        <w:rPr>
          <w:spacing w:val="-6"/>
        </w:rPr>
        <w:t xml:space="preserve"> </w:t>
      </w:r>
      <w:r>
        <w:t>shall</w:t>
      </w:r>
      <w:r>
        <w:rPr>
          <w:spacing w:val="-6"/>
        </w:rPr>
        <w:t xml:space="preserve"> </w:t>
      </w:r>
      <w:r>
        <w:t>be</w:t>
      </w:r>
      <w:r>
        <w:rPr>
          <w:spacing w:val="-6"/>
        </w:rPr>
        <w:t xml:space="preserve"> </w:t>
      </w:r>
      <w:r>
        <w:t>compliant</w:t>
      </w:r>
      <w:r>
        <w:rPr>
          <w:spacing w:val="-6"/>
        </w:rPr>
        <w:t xml:space="preserve"> </w:t>
      </w:r>
      <w:r>
        <w:t>with</w:t>
      </w:r>
      <w:r>
        <w:rPr>
          <w:spacing w:val="-6"/>
        </w:rPr>
        <w:t xml:space="preserve"> </w:t>
      </w:r>
      <w:r>
        <w:t>UL</w:t>
      </w:r>
      <w:r>
        <w:rPr>
          <w:spacing w:val="-6"/>
        </w:rPr>
        <w:t xml:space="preserve"> </w:t>
      </w:r>
      <w:r>
        <w:t>497 and/or UL 497A, as applicable.</w:t>
      </w:r>
    </w:p>
    <w:p w14:paraId="3D20BDC8" w14:textId="77777777" w:rsidR="00726659" w:rsidRDefault="000F0732">
      <w:pPr>
        <w:pStyle w:val="Heading2"/>
        <w:numPr>
          <w:ilvl w:val="3"/>
          <w:numId w:val="147"/>
        </w:numPr>
        <w:tabs>
          <w:tab w:val="left" w:pos="2231"/>
        </w:tabs>
        <w:spacing w:line="360" w:lineRule="auto"/>
        <w:ind w:right="1510" w:firstLine="0"/>
      </w:pPr>
      <w:r>
        <w:t>Performance.</w:t>
      </w:r>
      <w:r>
        <w:rPr>
          <w:spacing w:val="-7"/>
        </w:rPr>
        <w:t xml:space="preserve"> </w:t>
      </w:r>
      <w:r>
        <w:t>Protectors</w:t>
      </w:r>
      <w:r>
        <w:rPr>
          <w:spacing w:val="-7"/>
        </w:rPr>
        <w:t xml:space="preserve"> </w:t>
      </w:r>
      <w:r>
        <w:t>shall</w:t>
      </w:r>
      <w:r>
        <w:rPr>
          <w:spacing w:val="-7"/>
        </w:rPr>
        <w:t xml:space="preserve"> </w:t>
      </w:r>
      <w:r>
        <w:t>be</w:t>
      </w:r>
      <w:r>
        <w:rPr>
          <w:spacing w:val="-7"/>
        </w:rPr>
        <w:t xml:space="preserve"> </w:t>
      </w:r>
      <w:r>
        <w:t>rated</w:t>
      </w:r>
      <w:r>
        <w:rPr>
          <w:spacing w:val="-7"/>
        </w:rPr>
        <w:t xml:space="preserve"> </w:t>
      </w:r>
      <w:r>
        <w:t>to</w:t>
      </w:r>
      <w:r>
        <w:rPr>
          <w:spacing w:val="-7"/>
        </w:rPr>
        <w:t xml:space="preserve"> </w:t>
      </w:r>
      <w:r>
        <w:t>support copper UTP performance Category 5e at 100MHz.</w:t>
      </w:r>
    </w:p>
    <w:p w14:paraId="2C1D80F7" w14:textId="77777777" w:rsidR="00726659" w:rsidRDefault="000F0732">
      <w:pPr>
        <w:pStyle w:val="Heading2"/>
        <w:numPr>
          <w:ilvl w:val="3"/>
          <w:numId w:val="147"/>
        </w:numPr>
        <w:tabs>
          <w:tab w:val="left" w:pos="2231"/>
        </w:tabs>
        <w:spacing w:line="360" w:lineRule="auto"/>
        <w:ind w:right="790" w:firstLine="0"/>
      </w:pPr>
      <w:r>
        <w:t xml:space="preserve">Protection. Voltage </w:t>
      </w:r>
      <w:proofErr w:type="gramStart"/>
      <w:r>
        <w:t>suppression</w:t>
      </w:r>
      <w:proofErr w:type="gramEnd"/>
      <w:r>
        <w:t xml:space="preserve"> </w:t>
      </w:r>
      <w:proofErr w:type="gramStart"/>
      <w:r>
        <w:t>shall</w:t>
      </w:r>
      <w:proofErr w:type="gramEnd"/>
      <w:r>
        <w:t xml:space="preserve"> be via low capacitance</w:t>
      </w:r>
      <w:r>
        <w:rPr>
          <w:spacing w:val="-5"/>
        </w:rPr>
        <w:t xml:space="preserve"> </w:t>
      </w:r>
      <w:r>
        <w:t>solid</w:t>
      </w:r>
      <w:r>
        <w:rPr>
          <w:spacing w:val="-5"/>
        </w:rPr>
        <w:t xml:space="preserve"> </w:t>
      </w:r>
      <w:r>
        <w:t>state</w:t>
      </w:r>
      <w:r>
        <w:rPr>
          <w:spacing w:val="-5"/>
        </w:rPr>
        <w:t xml:space="preserve"> </w:t>
      </w:r>
      <w:r>
        <w:t>protectors</w:t>
      </w:r>
      <w:r>
        <w:rPr>
          <w:spacing w:val="-5"/>
        </w:rPr>
        <w:t xml:space="preserve"> </w:t>
      </w:r>
      <w:r>
        <w:t>only,</w:t>
      </w:r>
      <w:r>
        <w:rPr>
          <w:spacing w:val="-5"/>
        </w:rPr>
        <w:t xml:space="preserve"> </w:t>
      </w:r>
      <w:r>
        <w:t>rated</w:t>
      </w:r>
      <w:r>
        <w:rPr>
          <w:spacing w:val="-5"/>
        </w:rPr>
        <w:t xml:space="preserve"> </w:t>
      </w:r>
      <w:r>
        <w:t>at</w:t>
      </w:r>
      <w:r>
        <w:rPr>
          <w:spacing w:val="-5"/>
        </w:rPr>
        <w:t xml:space="preserve"> </w:t>
      </w:r>
      <w:r>
        <w:t>18V</w:t>
      </w:r>
      <w:r>
        <w:rPr>
          <w:spacing w:val="-5"/>
        </w:rPr>
        <w:t xml:space="preserve"> </w:t>
      </w:r>
      <w:r>
        <w:t xml:space="preserve">for copper backbone applications or 65V for VOIP or PoE </w:t>
      </w:r>
      <w:r>
        <w:rPr>
          <w:spacing w:val="-2"/>
        </w:rPr>
        <w:t>applications.</w:t>
      </w:r>
    </w:p>
    <w:p w14:paraId="02E95F5F" w14:textId="77777777" w:rsidR="00726659" w:rsidRDefault="000F0732">
      <w:pPr>
        <w:pStyle w:val="Heading2"/>
        <w:numPr>
          <w:ilvl w:val="3"/>
          <w:numId w:val="147"/>
        </w:numPr>
        <w:tabs>
          <w:tab w:val="left" w:pos="2231"/>
        </w:tabs>
        <w:ind w:left="2231" w:hanging="431"/>
      </w:pPr>
      <w:r>
        <w:t>Construction.</w:t>
      </w:r>
      <w:r>
        <w:rPr>
          <w:spacing w:val="-11"/>
        </w:rPr>
        <w:t xml:space="preserve"> </w:t>
      </w:r>
      <w:r>
        <w:t>Provide</w:t>
      </w:r>
      <w:r>
        <w:rPr>
          <w:spacing w:val="-11"/>
        </w:rPr>
        <w:t xml:space="preserve"> </w:t>
      </w:r>
      <w:r>
        <w:t>protection</w:t>
      </w:r>
      <w:r>
        <w:rPr>
          <w:spacing w:val="-10"/>
        </w:rPr>
        <w:t xml:space="preserve"> </w:t>
      </w:r>
      <w:r>
        <w:t>for</w:t>
      </w:r>
      <w:r>
        <w:rPr>
          <w:spacing w:val="-11"/>
        </w:rPr>
        <w:t xml:space="preserve"> </w:t>
      </w:r>
      <w:r>
        <w:t>each</w:t>
      </w:r>
      <w:r>
        <w:rPr>
          <w:spacing w:val="-11"/>
        </w:rPr>
        <w:t xml:space="preserve"> </w:t>
      </w:r>
      <w:r>
        <w:rPr>
          <w:spacing w:val="-2"/>
        </w:rPr>
        <w:t>pair.</w:t>
      </w:r>
    </w:p>
    <w:p w14:paraId="4DFC789B" w14:textId="77777777" w:rsidR="00726659" w:rsidRDefault="000F0732">
      <w:pPr>
        <w:pStyle w:val="Heading2"/>
        <w:numPr>
          <w:ilvl w:val="3"/>
          <w:numId w:val="147"/>
        </w:numPr>
        <w:tabs>
          <w:tab w:val="left" w:pos="2231"/>
        </w:tabs>
        <w:spacing w:before="135"/>
        <w:ind w:left="2231" w:hanging="431"/>
      </w:pPr>
      <w:r>
        <w:t>Termination</w:t>
      </w:r>
      <w:r>
        <w:rPr>
          <w:spacing w:val="-15"/>
        </w:rPr>
        <w:t xml:space="preserve"> </w:t>
      </w:r>
      <w:r>
        <w:t>shall</w:t>
      </w:r>
      <w:r>
        <w:rPr>
          <w:spacing w:val="-15"/>
        </w:rPr>
        <w:t xml:space="preserve"> </w:t>
      </w:r>
      <w:r>
        <w:t>be</w:t>
      </w:r>
      <w:r>
        <w:rPr>
          <w:spacing w:val="-15"/>
        </w:rPr>
        <w:t xml:space="preserve"> </w:t>
      </w:r>
      <w:r>
        <w:t>insulation-displacement</w:t>
      </w:r>
      <w:r>
        <w:rPr>
          <w:spacing w:val="-15"/>
        </w:rPr>
        <w:t xml:space="preserve"> </w:t>
      </w:r>
      <w:r>
        <w:rPr>
          <w:spacing w:val="-2"/>
        </w:rPr>
        <w:t>contact.</w:t>
      </w:r>
    </w:p>
    <w:p w14:paraId="69ABBBE2" w14:textId="77777777" w:rsidR="00726659" w:rsidRDefault="000F0732">
      <w:pPr>
        <w:pStyle w:val="Heading2"/>
        <w:numPr>
          <w:ilvl w:val="3"/>
          <w:numId w:val="147"/>
        </w:numPr>
        <w:tabs>
          <w:tab w:val="left" w:pos="2231"/>
        </w:tabs>
        <w:spacing w:before="136"/>
        <w:ind w:left="2231" w:hanging="431"/>
      </w:pPr>
      <w:r>
        <w:t>Mounting.</w:t>
      </w:r>
      <w:r>
        <w:rPr>
          <w:spacing w:val="-9"/>
        </w:rPr>
        <w:t xml:space="preserve"> </w:t>
      </w:r>
      <w:r>
        <w:t>Protectors</w:t>
      </w:r>
      <w:r>
        <w:rPr>
          <w:spacing w:val="-9"/>
        </w:rPr>
        <w:t xml:space="preserve"> </w:t>
      </w:r>
      <w:r>
        <w:t>shall</w:t>
      </w:r>
      <w:r>
        <w:rPr>
          <w:spacing w:val="-8"/>
        </w:rPr>
        <w:t xml:space="preserve"> </w:t>
      </w:r>
      <w:r>
        <w:t>be</w:t>
      </w:r>
      <w:r>
        <w:rPr>
          <w:spacing w:val="-9"/>
        </w:rPr>
        <w:t xml:space="preserve"> </w:t>
      </w:r>
      <w:r>
        <w:t>wall</w:t>
      </w:r>
      <w:r>
        <w:rPr>
          <w:spacing w:val="-9"/>
        </w:rPr>
        <w:t xml:space="preserve"> </w:t>
      </w:r>
      <w:r>
        <w:rPr>
          <w:spacing w:val="-2"/>
        </w:rPr>
        <w:t>mounted.</w:t>
      </w:r>
    </w:p>
    <w:p w14:paraId="7C53BB51" w14:textId="77777777" w:rsidR="00726659" w:rsidRDefault="000F0732">
      <w:pPr>
        <w:spacing w:before="136"/>
        <w:ind w:left="719"/>
        <w:rPr>
          <w:b/>
          <w:sz w:val="24"/>
        </w:rPr>
      </w:pPr>
      <w:r>
        <w:rPr>
          <w:b/>
          <w:sz w:val="20"/>
        </w:rPr>
        <w:t>PART</w:t>
      </w:r>
      <w:r>
        <w:rPr>
          <w:b/>
          <w:spacing w:val="-3"/>
          <w:sz w:val="20"/>
        </w:rPr>
        <w:t xml:space="preserve"> </w:t>
      </w:r>
      <w:r>
        <w:rPr>
          <w:b/>
          <w:sz w:val="20"/>
        </w:rPr>
        <w:t>3</w:t>
      </w:r>
      <w:r>
        <w:rPr>
          <w:b/>
          <w:spacing w:val="-2"/>
          <w:sz w:val="20"/>
        </w:rPr>
        <w:t xml:space="preserve"> </w:t>
      </w:r>
      <w:r>
        <w:rPr>
          <w:b/>
          <w:sz w:val="20"/>
        </w:rPr>
        <w:t>-</w:t>
      </w:r>
      <w:r>
        <w:rPr>
          <w:b/>
          <w:spacing w:val="-3"/>
          <w:sz w:val="20"/>
        </w:rPr>
        <w:t xml:space="preserve"> </w:t>
      </w:r>
      <w:r>
        <w:rPr>
          <w:b/>
          <w:spacing w:val="-2"/>
          <w:sz w:val="24"/>
        </w:rPr>
        <w:t>EXECUTION</w:t>
      </w:r>
    </w:p>
    <w:p w14:paraId="33461A0C" w14:textId="77777777" w:rsidR="00726659" w:rsidRDefault="000F0732">
      <w:pPr>
        <w:spacing w:before="203"/>
        <w:ind w:left="720"/>
        <w:rPr>
          <w:b/>
          <w:sz w:val="24"/>
        </w:rPr>
      </w:pPr>
      <w:r>
        <w:rPr>
          <w:b/>
          <w:sz w:val="24"/>
        </w:rPr>
        <w:t>3.1</w:t>
      </w:r>
      <w:r>
        <w:rPr>
          <w:b/>
          <w:spacing w:val="-5"/>
          <w:sz w:val="24"/>
        </w:rPr>
        <w:t xml:space="preserve"> </w:t>
      </w:r>
      <w:r>
        <w:rPr>
          <w:b/>
          <w:spacing w:val="-2"/>
          <w:sz w:val="24"/>
        </w:rPr>
        <w:t>IMPLEMENTATION</w:t>
      </w:r>
    </w:p>
    <w:p w14:paraId="23620F82" w14:textId="77777777" w:rsidR="00726659" w:rsidRDefault="000F0732">
      <w:pPr>
        <w:pStyle w:val="Heading2"/>
        <w:numPr>
          <w:ilvl w:val="0"/>
          <w:numId w:val="146"/>
        </w:numPr>
        <w:tabs>
          <w:tab w:val="left" w:pos="1151"/>
        </w:tabs>
        <w:spacing w:before="137" w:line="360" w:lineRule="auto"/>
        <w:ind w:right="1006" w:firstLine="0"/>
      </w:pPr>
      <w:r>
        <w:t>Components of the telecommunications bonding system will be installed</w:t>
      </w:r>
      <w:r>
        <w:rPr>
          <w:spacing w:val="-6"/>
        </w:rPr>
        <w:t xml:space="preserve"> </w:t>
      </w:r>
      <w:r>
        <w:t>and</w:t>
      </w:r>
      <w:r>
        <w:rPr>
          <w:spacing w:val="-6"/>
        </w:rPr>
        <w:t xml:space="preserve"> </w:t>
      </w:r>
      <w:r>
        <w:t>connected</w:t>
      </w:r>
      <w:r>
        <w:rPr>
          <w:spacing w:val="-6"/>
        </w:rPr>
        <w:t xml:space="preserve"> </w:t>
      </w:r>
      <w:r>
        <w:t>using</w:t>
      </w:r>
      <w:r>
        <w:rPr>
          <w:spacing w:val="-6"/>
        </w:rPr>
        <w:t xml:space="preserve"> </w:t>
      </w:r>
      <w:r>
        <w:t>materials</w:t>
      </w:r>
      <w:r>
        <w:rPr>
          <w:spacing w:val="-6"/>
        </w:rPr>
        <w:t xml:space="preserve"> </w:t>
      </w:r>
      <w:r>
        <w:t>and</w:t>
      </w:r>
      <w:r>
        <w:rPr>
          <w:spacing w:val="-6"/>
        </w:rPr>
        <w:t xml:space="preserve"> </w:t>
      </w:r>
      <w:r>
        <w:t>techniques</w:t>
      </w:r>
      <w:r>
        <w:rPr>
          <w:spacing w:val="-6"/>
        </w:rPr>
        <w:t xml:space="preserve"> </w:t>
      </w:r>
      <w:r>
        <w:t xml:space="preserve">required by ANSI/TIA-607-D. The use of antioxidant joint compound is required for all connections excluding protector 110 block </w:t>
      </w:r>
      <w:r>
        <w:rPr>
          <w:spacing w:val="-2"/>
        </w:rPr>
        <w:t>connections.</w:t>
      </w:r>
    </w:p>
    <w:p w14:paraId="03F9BD34" w14:textId="77777777" w:rsidR="00726659" w:rsidRDefault="000F0732">
      <w:pPr>
        <w:pStyle w:val="Heading2"/>
        <w:numPr>
          <w:ilvl w:val="0"/>
          <w:numId w:val="146"/>
        </w:numPr>
        <w:tabs>
          <w:tab w:val="left" w:pos="1151"/>
        </w:tabs>
        <w:spacing w:line="270" w:lineRule="exact"/>
        <w:ind w:left="1151" w:hanging="431"/>
      </w:pPr>
      <w:r>
        <w:rPr>
          <w:spacing w:val="-2"/>
        </w:rPr>
        <w:t>Testing.</w:t>
      </w:r>
    </w:p>
    <w:p w14:paraId="1EDC389A" w14:textId="77777777" w:rsidR="00726659" w:rsidRDefault="00726659">
      <w:pPr>
        <w:pStyle w:val="Heading2"/>
        <w:spacing w:line="270" w:lineRule="exact"/>
        <w:sectPr w:rsidR="00726659">
          <w:pgSz w:w="12240" w:h="15840"/>
          <w:pgMar w:top="1380" w:right="720" w:bottom="1160" w:left="720" w:header="730" w:footer="963" w:gutter="0"/>
          <w:cols w:space="720"/>
        </w:sectPr>
      </w:pPr>
    </w:p>
    <w:p w14:paraId="01743514" w14:textId="77777777" w:rsidR="00726659" w:rsidRDefault="00726659">
      <w:pPr>
        <w:pStyle w:val="BodyText"/>
        <w:spacing w:before="15"/>
        <w:ind w:left="0" w:firstLine="0"/>
        <w:rPr>
          <w:sz w:val="24"/>
        </w:rPr>
      </w:pPr>
    </w:p>
    <w:p w14:paraId="6224FE87" w14:textId="77777777" w:rsidR="00726659" w:rsidRDefault="000F0732">
      <w:pPr>
        <w:pStyle w:val="Heading2"/>
        <w:numPr>
          <w:ilvl w:val="1"/>
          <w:numId w:val="146"/>
        </w:numPr>
        <w:tabs>
          <w:tab w:val="left" w:pos="1439"/>
          <w:tab w:val="left" w:pos="1510"/>
        </w:tabs>
        <w:spacing w:line="360" w:lineRule="auto"/>
        <w:ind w:left="1439" w:right="1510" w:hanging="360"/>
      </w:pPr>
      <w:r>
        <w:tab/>
        <w:t>Perform</w:t>
      </w:r>
      <w:r>
        <w:rPr>
          <w:spacing w:val="-7"/>
        </w:rPr>
        <w:t xml:space="preserve"> </w:t>
      </w:r>
      <w:r>
        <w:t>tests</w:t>
      </w:r>
      <w:r>
        <w:rPr>
          <w:spacing w:val="-7"/>
        </w:rPr>
        <w:t xml:space="preserve"> </w:t>
      </w:r>
      <w:r>
        <w:t>per</w:t>
      </w:r>
      <w:r>
        <w:rPr>
          <w:spacing w:val="-7"/>
        </w:rPr>
        <w:t xml:space="preserve"> </w:t>
      </w:r>
      <w:r>
        <w:t>BICSI</w:t>
      </w:r>
      <w:r>
        <w:rPr>
          <w:spacing w:val="-7"/>
        </w:rPr>
        <w:t xml:space="preserve"> </w:t>
      </w:r>
      <w:r>
        <w:t>Information</w:t>
      </w:r>
      <w:r>
        <w:rPr>
          <w:spacing w:val="-7"/>
        </w:rPr>
        <w:t xml:space="preserve"> </w:t>
      </w:r>
      <w:r>
        <w:t>Technology</w:t>
      </w:r>
      <w:r>
        <w:rPr>
          <w:spacing w:val="-7"/>
        </w:rPr>
        <w:t xml:space="preserve"> </w:t>
      </w:r>
      <w:r>
        <w:t>Systems Installation Methods Manual (ITSIMM), 8</w:t>
      </w:r>
      <w:r>
        <w:rPr>
          <w:position w:val="6"/>
          <w:sz w:val="16"/>
        </w:rPr>
        <w:t>TH</w:t>
      </w:r>
      <w:r>
        <w:rPr>
          <w:spacing w:val="40"/>
          <w:position w:val="6"/>
          <w:sz w:val="16"/>
        </w:rPr>
        <w:t xml:space="preserve"> </w:t>
      </w:r>
      <w:r>
        <w:t>Edition, Recommended Testing Procedures and Criteria.</w:t>
      </w:r>
    </w:p>
    <w:p w14:paraId="40457F13" w14:textId="77777777" w:rsidR="00726659" w:rsidRDefault="000F0732">
      <w:pPr>
        <w:pStyle w:val="Heading2"/>
        <w:numPr>
          <w:ilvl w:val="1"/>
          <w:numId w:val="146"/>
        </w:numPr>
        <w:tabs>
          <w:tab w:val="left" w:pos="1440"/>
          <w:tab w:val="left" w:pos="1510"/>
        </w:tabs>
        <w:spacing w:line="360" w:lineRule="auto"/>
        <w:ind w:right="1798" w:hanging="361"/>
      </w:pPr>
      <w:r>
        <w:tab/>
        <w:t>Perform</w:t>
      </w:r>
      <w:r>
        <w:rPr>
          <w:spacing w:val="-7"/>
        </w:rPr>
        <w:t xml:space="preserve"> </w:t>
      </w:r>
      <w:r>
        <w:t>two-point</w:t>
      </w:r>
      <w:r>
        <w:rPr>
          <w:spacing w:val="-7"/>
        </w:rPr>
        <w:t xml:space="preserve"> </w:t>
      </w:r>
      <w:r>
        <w:t>bond</w:t>
      </w:r>
      <w:r>
        <w:rPr>
          <w:spacing w:val="-7"/>
        </w:rPr>
        <w:t xml:space="preserve"> </w:t>
      </w:r>
      <w:r>
        <w:t>test</w:t>
      </w:r>
      <w:r>
        <w:rPr>
          <w:spacing w:val="-7"/>
        </w:rPr>
        <w:t xml:space="preserve"> </w:t>
      </w:r>
      <w:r>
        <w:t>using</w:t>
      </w:r>
      <w:r>
        <w:rPr>
          <w:spacing w:val="-7"/>
        </w:rPr>
        <w:t xml:space="preserve"> </w:t>
      </w:r>
      <w:r>
        <w:t>trained</w:t>
      </w:r>
      <w:r>
        <w:rPr>
          <w:spacing w:val="-7"/>
        </w:rPr>
        <w:t xml:space="preserve"> </w:t>
      </w:r>
      <w:r>
        <w:t>installers qualified to use test equipment.</w:t>
      </w:r>
    </w:p>
    <w:p w14:paraId="4528CEC6" w14:textId="77777777" w:rsidR="00726659" w:rsidRDefault="000F0732">
      <w:pPr>
        <w:pStyle w:val="Heading2"/>
        <w:numPr>
          <w:ilvl w:val="1"/>
          <w:numId w:val="146"/>
        </w:numPr>
        <w:tabs>
          <w:tab w:val="left" w:pos="1440"/>
          <w:tab w:val="left" w:pos="1510"/>
        </w:tabs>
        <w:spacing w:before="1" w:line="360" w:lineRule="auto"/>
        <w:ind w:right="1078" w:hanging="361"/>
      </w:pPr>
      <w:r>
        <w:tab/>
        <w:t>Conduct</w:t>
      </w:r>
      <w:r>
        <w:rPr>
          <w:spacing w:val="-6"/>
        </w:rPr>
        <w:t xml:space="preserve"> </w:t>
      </w:r>
      <w:r>
        <w:t>continuity</w:t>
      </w:r>
      <w:r>
        <w:rPr>
          <w:spacing w:val="-6"/>
        </w:rPr>
        <w:t xml:space="preserve"> </w:t>
      </w:r>
      <w:r>
        <w:t>tests</w:t>
      </w:r>
      <w:r>
        <w:rPr>
          <w:spacing w:val="-6"/>
        </w:rPr>
        <w:t xml:space="preserve"> </w:t>
      </w:r>
      <w:r>
        <w:t>to</w:t>
      </w:r>
      <w:r>
        <w:rPr>
          <w:spacing w:val="-6"/>
        </w:rPr>
        <w:t xml:space="preserve"> </w:t>
      </w:r>
      <w:r>
        <w:t>verify</w:t>
      </w:r>
      <w:r>
        <w:rPr>
          <w:spacing w:val="-6"/>
        </w:rPr>
        <w:t xml:space="preserve"> </w:t>
      </w:r>
      <w:r>
        <w:t>that</w:t>
      </w:r>
      <w:r>
        <w:rPr>
          <w:spacing w:val="-6"/>
        </w:rPr>
        <w:t xml:space="preserve"> </w:t>
      </w:r>
      <w:r>
        <w:t>metallic</w:t>
      </w:r>
      <w:r>
        <w:rPr>
          <w:spacing w:val="-6"/>
        </w:rPr>
        <w:t xml:space="preserve"> </w:t>
      </w:r>
      <w:r>
        <w:t>pathways in telecommunications spaces are bonded to PBB or SBB.</w:t>
      </w:r>
    </w:p>
    <w:p w14:paraId="499157B9" w14:textId="77777777" w:rsidR="00726659" w:rsidRDefault="000F0732">
      <w:pPr>
        <w:pStyle w:val="Heading2"/>
        <w:numPr>
          <w:ilvl w:val="1"/>
          <w:numId w:val="146"/>
        </w:numPr>
        <w:tabs>
          <w:tab w:val="left" w:pos="1440"/>
          <w:tab w:val="left" w:pos="1510"/>
        </w:tabs>
        <w:spacing w:line="360" w:lineRule="auto"/>
        <w:ind w:right="1222" w:hanging="361"/>
      </w:pPr>
      <w:r>
        <w:tab/>
        <w:t>Conduct</w:t>
      </w:r>
      <w:r>
        <w:rPr>
          <w:spacing w:val="-5"/>
        </w:rPr>
        <w:t xml:space="preserve"> </w:t>
      </w:r>
      <w:r>
        <w:t>electrical</w:t>
      </w:r>
      <w:r>
        <w:rPr>
          <w:spacing w:val="-5"/>
        </w:rPr>
        <w:t xml:space="preserve"> </w:t>
      </w:r>
      <w:r>
        <w:t>continuity</w:t>
      </w:r>
      <w:r>
        <w:rPr>
          <w:spacing w:val="-5"/>
        </w:rPr>
        <w:t xml:space="preserve"> </w:t>
      </w:r>
      <w:r>
        <w:t>test</w:t>
      </w:r>
      <w:r>
        <w:rPr>
          <w:spacing w:val="-5"/>
        </w:rPr>
        <w:t xml:space="preserve"> </w:t>
      </w:r>
      <w:r>
        <w:t>to</w:t>
      </w:r>
      <w:r>
        <w:rPr>
          <w:spacing w:val="-5"/>
        </w:rPr>
        <w:t xml:space="preserve"> </w:t>
      </w:r>
      <w:r>
        <w:t>verify</w:t>
      </w:r>
      <w:r>
        <w:rPr>
          <w:spacing w:val="-5"/>
        </w:rPr>
        <w:t xml:space="preserve"> </w:t>
      </w:r>
      <w:r>
        <w:t>that</w:t>
      </w:r>
      <w:r>
        <w:rPr>
          <w:spacing w:val="-5"/>
        </w:rPr>
        <w:t xml:space="preserve"> </w:t>
      </w:r>
      <w:r>
        <w:t>PBB</w:t>
      </w:r>
      <w:r>
        <w:rPr>
          <w:spacing w:val="-5"/>
        </w:rPr>
        <w:t xml:space="preserve"> </w:t>
      </w:r>
      <w:r>
        <w:t xml:space="preserve">is effectively bonded to the facility grounding electrode </w:t>
      </w:r>
      <w:r>
        <w:rPr>
          <w:spacing w:val="-2"/>
        </w:rPr>
        <w:t>conductor.</w:t>
      </w:r>
    </w:p>
    <w:p w14:paraId="67DF2D38" w14:textId="77777777" w:rsidR="00726659" w:rsidRDefault="000F0732">
      <w:pPr>
        <w:pStyle w:val="Heading2"/>
        <w:numPr>
          <w:ilvl w:val="1"/>
          <w:numId w:val="146"/>
        </w:numPr>
        <w:tabs>
          <w:tab w:val="left" w:pos="1440"/>
          <w:tab w:val="left" w:pos="1510"/>
        </w:tabs>
        <w:spacing w:before="1" w:line="360" w:lineRule="auto"/>
        <w:ind w:right="790" w:hanging="361"/>
      </w:pPr>
      <w:r>
        <w:tab/>
        <w:t>Perform</w:t>
      </w:r>
      <w:r>
        <w:rPr>
          <w:spacing w:val="-5"/>
        </w:rPr>
        <w:t xml:space="preserve"> </w:t>
      </w:r>
      <w:r>
        <w:t>resistance</w:t>
      </w:r>
      <w:r>
        <w:rPr>
          <w:spacing w:val="-5"/>
        </w:rPr>
        <w:t xml:space="preserve"> </w:t>
      </w:r>
      <w:r>
        <w:t>tests</w:t>
      </w:r>
      <w:r>
        <w:rPr>
          <w:spacing w:val="-5"/>
        </w:rPr>
        <w:t xml:space="preserve"> </w:t>
      </w:r>
      <w:r>
        <w:t>to</w:t>
      </w:r>
      <w:r>
        <w:rPr>
          <w:spacing w:val="-5"/>
        </w:rPr>
        <w:t xml:space="preserve"> </w:t>
      </w:r>
      <w:r>
        <w:t>ensure</w:t>
      </w:r>
      <w:r>
        <w:rPr>
          <w:spacing w:val="-5"/>
        </w:rPr>
        <w:t xml:space="preserve"> </w:t>
      </w:r>
      <w:r>
        <w:t>rack</w:t>
      </w:r>
      <w:r>
        <w:rPr>
          <w:spacing w:val="-5"/>
        </w:rPr>
        <w:t xml:space="preserve"> </w:t>
      </w:r>
      <w:r>
        <w:t>and</w:t>
      </w:r>
      <w:r>
        <w:rPr>
          <w:spacing w:val="-5"/>
        </w:rPr>
        <w:t xml:space="preserve"> </w:t>
      </w:r>
      <w:r>
        <w:t>cabinet</w:t>
      </w:r>
      <w:r>
        <w:rPr>
          <w:spacing w:val="-5"/>
        </w:rPr>
        <w:t xml:space="preserve"> </w:t>
      </w:r>
      <w:r>
        <w:t>bonding connection resistance measures less than 4Ω</w:t>
      </w:r>
      <w:r>
        <w:rPr>
          <w:rFonts w:ascii="Times New Roman" w:hAnsi="Times New Roman"/>
          <w:spacing w:val="80"/>
        </w:rPr>
        <w:t xml:space="preserve"> </w:t>
      </w:r>
      <w:r>
        <w:t>to PBB or SBB.</w:t>
      </w:r>
    </w:p>
    <w:p w14:paraId="77D6B573" w14:textId="77777777" w:rsidR="00726659" w:rsidRDefault="000F0732">
      <w:pPr>
        <w:pStyle w:val="Heading2"/>
        <w:ind w:left="0" w:firstLine="0"/>
        <w:jc w:val="center"/>
      </w:pPr>
      <w:r>
        <w:t>-</w:t>
      </w:r>
      <w:r>
        <w:rPr>
          <w:spacing w:val="-2"/>
        </w:rPr>
        <w:t xml:space="preserve"> </w:t>
      </w:r>
      <w:r>
        <w:t>-</w:t>
      </w:r>
      <w:r>
        <w:rPr>
          <w:spacing w:val="-1"/>
        </w:rPr>
        <w:t xml:space="preserve"> </w:t>
      </w:r>
      <w:r>
        <w:t>-</w:t>
      </w:r>
      <w:r>
        <w:rPr>
          <w:spacing w:val="-2"/>
        </w:rPr>
        <w:t xml:space="preserve"> </w:t>
      </w:r>
      <w:r>
        <w:t>E</w:t>
      </w:r>
      <w:r>
        <w:rPr>
          <w:spacing w:val="-1"/>
        </w:rPr>
        <w:t xml:space="preserve"> </w:t>
      </w:r>
      <w:r>
        <w:t>N</w:t>
      </w:r>
      <w:r>
        <w:rPr>
          <w:spacing w:val="-2"/>
        </w:rPr>
        <w:t xml:space="preserve"> </w:t>
      </w:r>
      <w:proofErr w:type="gramStart"/>
      <w:r>
        <w:t>D</w:t>
      </w:r>
      <w:r>
        <w:rPr>
          <w:spacing w:val="-1"/>
        </w:rPr>
        <w:t xml:space="preserve"> </w:t>
      </w:r>
      <w:r>
        <w:t>-</w:t>
      </w:r>
      <w:proofErr w:type="gramEnd"/>
      <w:r>
        <w:rPr>
          <w:spacing w:val="-2"/>
        </w:rPr>
        <w:t xml:space="preserve"> </w:t>
      </w:r>
      <w:r>
        <w:t>-</w:t>
      </w:r>
      <w:r>
        <w:rPr>
          <w:spacing w:val="-1"/>
        </w:rPr>
        <w:t xml:space="preserve"> </w:t>
      </w:r>
      <w:r>
        <w:rPr>
          <w:spacing w:val="-10"/>
        </w:rPr>
        <w:t>-</w:t>
      </w:r>
    </w:p>
    <w:p w14:paraId="02FC0381" w14:textId="77777777" w:rsidR="00726659" w:rsidRDefault="00726659">
      <w:pPr>
        <w:pStyle w:val="Heading2"/>
        <w:jc w:val="center"/>
        <w:sectPr w:rsidR="00726659">
          <w:pgSz w:w="12240" w:h="15840"/>
          <w:pgMar w:top="1380" w:right="720" w:bottom="1160" w:left="720" w:header="730" w:footer="963" w:gutter="0"/>
          <w:cols w:space="720"/>
        </w:sectPr>
      </w:pPr>
    </w:p>
    <w:p w14:paraId="191F0FC2" w14:textId="77777777" w:rsidR="00726659" w:rsidRDefault="00726659">
      <w:pPr>
        <w:pStyle w:val="BodyText"/>
        <w:spacing w:before="15"/>
        <w:ind w:left="0" w:firstLine="0"/>
        <w:rPr>
          <w:sz w:val="24"/>
        </w:rPr>
      </w:pPr>
    </w:p>
    <w:p w14:paraId="57AC392E" w14:textId="77777777" w:rsidR="00726659" w:rsidRDefault="000F0732">
      <w:pPr>
        <w:ind w:left="4239" w:right="4239"/>
        <w:jc w:val="center"/>
        <w:rPr>
          <w:b/>
          <w:sz w:val="24"/>
        </w:rPr>
      </w:pPr>
      <w:bookmarkStart w:id="28" w:name="270533i_Conduits_and_Backboxes_for_Commu"/>
      <w:bookmarkEnd w:id="28"/>
      <w:r>
        <w:rPr>
          <w:b/>
          <w:sz w:val="24"/>
        </w:rPr>
        <w:t>SECTION</w:t>
      </w:r>
      <w:r>
        <w:rPr>
          <w:b/>
          <w:spacing w:val="-6"/>
          <w:sz w:val="24"/>
        </w:rPr>
        <w:t xml:space="preserve"> </w:t>
      </w:r>
      <w:r>
        <w:rPr>
          <w:b/>
          <w:sz w:val="24"/>
        </w:rPr>
        <w:t>27</w:t>
      </w:r>
      <w:r>
        <w:rPr>
          <w:b/>
          <w:spacing w:val="-5"/>
          <w:sz w:val="24"/>
        </w:rPr>
        <w:t xml:space="preserve"> </w:t>
      </w:r>
      <w:r>
        <w:rPr>
          <w:b/>
          <w:sz w:val="24"/>
        </w:rPr>
        <w:t>05</w:t>
      </w:r>
      <w:r>
        <w:rPr>
          <w:b/>
          <w:spacing w:val="-5"/>
          <w:sz w:val="24"/>
        </w:rPr>
        <w:t xml:space="preserve"> 33</w:t>
      </w:r>
    </w:p>
    <w:p w14:paraId="051A70EE" w14:textId="77777777" w:rsidR="00726659" w:rsidRDefault="000F0732">
      <w:pPr>
        <w:spacing w:before="1"/>
        <w:jc w:val="center"/>
        <w:rPr>
          <w:b/>
          <w:sz w:val="24"/>
        </w:rPr>
      </w:pPr>
      <w:r>
        <w:rPr>
          <w:b/>
          <w:sz w:val="24"/>
        </w:rPr>
        <w:t>CONDUITS</w:t>
      </w:r>
      <w:r>
        <w:rPr>
          <w:b/>
          <w:spacing w:val="-11"/>
          <w:sz w:val="24"/>
        </w:rPr>
        <w:t xml:space="preserve"> </w:t>
      </w:r>
      <w:r>
        <w:rPr>
          <w:b/>
          <w:sz w:val="24"/>
        </w:rPr>
        <w:t>AND</w:t>
      </w:r>
      <w:r>
        <w:rPr>
          <w:b/>
          <w:spacing w:val="-11"/>
          <w:sz w:val="24"/>
        </w:rPr>
        <w:t xml:space="preserve"> </w:t>
      </w:r>
      <w:r>
        <w:rPr>
          <w:b/>
          <w:sz w:val="24"/>
        </w:rPr>
        <w:t>BACKBOXES</w:t>
      </w:r>
      <w:r>
        <w:rPr>
          <w:b/>
          <w:spacing w:val="-10"/>
          <w:sz w:val="24"/>
        </w:rPr>
        <w:t xml:space="preserve"> </w:t>
      </w:r>
      <w:r>
        <w:rPr>
          <w:b/>
          <w:sz w:val="24"/>
        </w:rPr>
        <w:t>FOR</w:t>
      </w:r>
      <w:r>
        <w:rPr>
          <w:b/>
          <w:spacing w:val="-11"/>
          <w:sz w:val="24"/>
        </w:rPr>
        <w:t xml:space="preserve"> </w:t>
      </w:r>
      <w:r>
        <w:rPr>
          <w:b/>
          <w:sz w:val="24"/>
        </w:rPr>
        <w:t>COMMUNICATIONS</w:t>
      </w:r>
      <w:r>
        <w:rPr>
          <w:b/>
          <w:spacing w:val="-11"/>
          <w:sz w:val="24"/>
        </w:rPr>
        <w:t xml:space="preserve"> </w:t>
      </w:r>
      <w:r>
        <w:rPr>
          <w:b/>
          <w:spacing w:val="-2"/>
          <w:sz w:val="24"/>
        </w:rPr>
        <w:t>SYSTEMS</w:t>
      </w:r>
    </w:p>
    <w:p w14:paraId="626B1E6B" w14:textId="77777777" w:rsidR="00726659" w:rsidRDefault="000F0732">
      <w:pPr>
        <w:spacing w:before="240"/>
        <w:ind w:left="719"/>
        <w:rPr>
          <w:b/>
          <w:sz w:val="24"/>
        </w:rPr>
      </w:pPr>
      <w:r>
        <w:rPr>
          <w:b/>
          <w:sz w:val="20"/>
        </w:rPr>
        <w:t>PART</w:t>
      </w:r>
      <w:r>
        <w:rPr>
          <w:b/>
          <w:spacing w:val="-3"/>
          <w:sz w:val="20"/>
        </w:rPr>
        <w:t xml:space="preserve"> </w:t>
      </w:r>
      <w:r>
        <w:rPr>
          <w:b/>
          <w:sz w:val="20"/>
        </w:rPr>
        <w:t>1</w:t>
      </w:r>
      <w:r>
        <w:rPr>
          <w:b/>
          <w:spacing w:val="-2"/>
          <w:sz w:val="20"/>
        </w:rPr>
        <w:t xml:space="preserve"> </w:t>
      </w:r>
      <w:r>
        <w:rPr>
          <w:b/>
          <w:sz w:val="20"/>
        </w:rPr>
        <w:t>-</w:t>
      </w:r>
      <w:r>
        <w:rPr>
          <w:b/>
          <w:spacing w:val="-3"/>
          <w:sz w:val="20"/>
        </w:rPr>
        <w:t xml:space="preserve"> </w:t>
      </w:r>
      <w:r>
        <w:rPr>
          <w:b/>
          <w:spacing w:val="-2"/>
          <w:sz w:val="24"/>
        </w:rPr>
        <w:t>GENERAL</w:t>
      </w:r>
    </w:p>
    <w:p w14:paraId="427AE568" w14:textId="77777777" w:rsidR="00726659" w:rsidRDefault="000F0732">
      <w:pPr>
        <w:pStyle w:val="ListParagraph"/>
        <w:numPr>
          <w:ilvl w:val="1"/>
          <w:numId w:val="145"/>
        </w:numPr>
        <w:tabs>
          <w:tab w:val="left" w:pos="1196"/>
        </w:tabs>
        <w:spacing w:before="203"/>
        <w:ind w:left="1196" w:hanging="477"/>
        <w:rPr>
          <w:b/>
          <w:sz w:val="24"/>
        </w:rPr>
      </w:pPr>
      <w:r>
        <w:rPr>
          <w:b/>
          <w:spacing w:val="-2"/>
          <w:sz w:val="24"/>
        </w:rPr>
        <w:t>DESCRIPTION</w:t>
      </w:r>
    </w:p>
    <w:p w14:paraId="7FBFAE41" w14:textId="77777777" w:rsidR="00726659" w:rsidRDefault="000F0732">
      <w:pPr>
        <w:pStyle w:val="Heading2"/>
        <w:numPr>
          <w:ilvl w:val="2"/>
          <w:numId w:val="145"/>
        </w:numPr>
        <w:tabs>
          <w:tab w:val="left" w:pos="1437"/>
          <w:tab w:val="left" w:pos="1439"/>
        </w:tabs>
        <w:spacing w:before="203" w:line="360" w:lineRule="auto"/>
        <w:ind w:left="1439" w:right="862"/>
      </w:pPr>
      <w:r>
        <w:t>This</w:t>
      </w:r>
      <w:r>
        <w:rPr>
          <w:spacing w:val="-5"/>
        </w:rPr>
        <w:t xml:space="preserve"> </w:t>
      </w:r>
      <w:r>
        <w:t>section</w:t>
      </w:r>
      <w:r>
        <w:rPr>
          <w:spacing w:val="-5"/>
        </w:rPr>
        <w:t xml:space="preserve"> </w:t>
      </w:r>
      <w:r>
        <w:t>specifies</w:t>
      </w:r>
      <w:r>
        <w:rPr>
          <w:spacing w:val="-5"/>
        </w:rPr>
        <w:t xml:space="preserve"> </w:t>
      </w:r>
      <w:r>
        <w:t>conduit,</w:t>
      </w:r>
      <w:r>
        <w:rPr>
          <w:spacing w:val="-5"/>
        </w:rPr>
        <w:t xml:space="preserve"> </w:t>
      </w:r>
      <w:r>
        <w:t>fittings,</w:t>
      </w:r>
      <w:r>
        <w:rPr>
          <w:spacing w:val="-5"/>
        </w:rPr>
        <w:t xml:space="preserve"> </w:t>
      </w:r>
      <w:r>
        <w:t>and</w:t>
      </w:r>
      <w:r>
        <w:rPr>
          <w:spacing w:val="-5"/>
        </w:rPr>
        <w:t xml:space="preserve"> </w:t>
      </w:r>
      <w:r>
        <w:t>boxes</w:t>
      </w:r>
      <w:r>
        <w:rPr>
          <w:spacing w:val="-5"/>
        </w:rPr>
        <w:t xml:space="preserve"> </w:t>
      </w:r>
      <w:r>
        <w:t>to</w:t>
      </w:r>
      <w:r>
        <w:rPr>
          <w:spacing w:val="-5"/>
        </w:rPr>
        <w:t xml:space="preserve"> </w:t>
      </w:r>
      <w:r>
        <w:t>form raceway systems for communications cabling.</w:t>
      </w:r>
    </w:p>
    <w:p w14:paraId="778CEDE5" w14:textId="77777777" w:rsidR="00726659" w:rsidRDefault="000F0732">
      <w:pPr>
        <w:pStyle w:val="ListParagraph"/>
        <w:numPr>
          <w:ilvl w:val="1"/>
          <w:numId w:val="145"/>
        </w:numPr>
        <w:tabs>
          <w:tab w:val="left" w:pos="1196"/>
        </w:tabs>
        <w:spacing w:before="1"/>
        <w:ind w:left="1196" w:hanging="477"/>
        <w:rPr>
          <w:b/>
          <w:sz w:val="24"/>
        </w:rPr>
      </w:pPr>
      <w:r>
        <w:rPr>
          <w:b/>
          <w:sz w:val="24"/>
        </w:rPr>
        <w:t>RELATED</w:t>
      </w:r>
      <w:r>
        <w:rPr>
          <w:b/>
          <w:spacing w:val="-11"/>
          <w:sz w:val="24"/>
        </w:rPr>
        <w:t xml:space="preserve"> </w:t>
      </w:r>
      <w:r>
        <w:rPr>
          <w:b/>
          <w:spacing w:val="-4"/>
          <w:sz w:val="24"/>
        </w:rPr>
        <w:t>WORK</w:t>
      </w:r>
    </w:p>
    <w:p w14:paraId="748F54D0" w14:textId="77777777" w:rsidR="00726659" w:rsidRDefault="000F0732">
      <w:pPr>
        <w:pStyle w:val="Heading2"/>
        <w:numPr>
          <w:ilvl w:val="2"/>
          <w:numId w:val="145"/>
        </w:numPr>
        <w:tabs>
          <w:tab w:val="left" w:pos="1437"/>
          <w:tab w:val="left" w:pos="1439"/>
        </w:tabs>
        <w:spacing w:before="203" w:line="357" w:lineRule="auto"/>
        <w:ind w:left="1439" w:right="1150"/>
      </w:pPr>
      <w:proofErr w:type="gramStart"/>
      <w:r>
        <w:t>Sealing</w:t>
      </w:r>
      <w:r>
        <w:rPr>
          <w:spacing w:val="-6"/>
        </w:rPr>
        <w:t xml:space="preserve"> </w:t>
      </w:r>
      <w:r>
        <w:t>around</w:t>
      </w:r>
      <w:proofErr w:type="gramEnd"/>
      <w:r>
        <w:rPr>
          <w:spacing w:val="-6"/>
        </w:rPr>
        <w:t xml:space="preserve"> </w:t>
      </w:r>
      <w:r>
        <w:t>penetrations</w:t>
      </w:r>
      <w:r>
        <w:rPr>
          <w:spacing w:val="-6"/>
        </w:rPr>
        <w:t xml:space="preserve"> </w:t>
      </w:r>
      <w:r>
        <w:t>to</w:t>
      </w:r>
      <w:r>
        <w:rPr>
          <w:spacing w:val="-6"/>
        </w:rPr>
        <w:t xml:space="preserve"> </w:t>
      </w:r>
      <w:r>
        <w:t>maintain</w:t>
      </w:r>
      <w:r>
        <w:rPr>
          <w:spacing w:val="-6"/>
        </w:rPr>
        <w:t xml:space="preserve"> </w:t>
      </w:r>
      <w:r>
        <w:t>integrity</w:t>
      </w:r>
      <w:r>
        <w:rPr>
          <w:spacing w:val="-6"/>
        </w:rPr>
        <w:t xml:space="preserve"> </w:t>
      </w:r>
      <w:r>
        <w:t>of</w:t>
      </w:r>
      <w:r>
        <w:rPr>
          <w:spacing w:val="-6"/>
        </w:rPr>
        <w:t xml:space="preserve"> </w:t>
      </w:r>
      <w:r>
        <w:t>fire rated construction: Section 07 84 00, FIRESTOPPING.</w:t>
      </w:r>
    </w:p>
    <w:p w14:paraId="39B59BAF" w14:textId="77777777" w:rsidR="00726659" w:rsidRDefault="000F0732">
      <w:pPr>
        <w:pStyle w:val="Heading2"/>
        <w:numPr>
          <w:ilvl w:val="2"/>
          <w:numId w:val="145"/>
        </w:numPr>
        <w:tabs>
          <w:tab w:val="left" w:pos="1437"/>
          <w:tab w:val="left" w:pos="1439"/>
        </w:tabs>
        <w:spacing w:before="4" w:line="360" w:lineRule="auto"/>
        <w:ind w:left="1439" w:right="1294"/>
      </w:pPr>
      <w:r>
        <w:t>Fabrications for deflection of water away from building envelope</w:t>
      </w:r>
      <w:r>
        <w:rPr>
          <w:spacing w:val="-5"/>
        </w:rPr>
        <w:t xml:space="preserve"> </w:t>
      </w:r>
      <w:r>
        <w:t>at</w:t>
      </w:r>
      <w:r>
        <w:rPr>
          <w:spacing w:val="-5"/>
        </w:rPr>
        <w:t xml:space="preserve"> </w:t>
      </w:r>
      <w:r>
        <w:t>penetrations:</w:t>
      </w:r>
      <w:r>
        <w:rPr>
          <w:spacing w:val="-5"/>
        </w:rPr>
        <w:t xml:space="preserve"> </w:t>
      </w:r>
      <w:r>
        <w:t>Section</w:t>
      </w:r>
      <w:r>
        <w:rPr>
          <w:spacing w:val="-5"/>
        </w:rPr>
        <w:t xml:space="preserve"> </w:t>
      </w:r>
      <w:r>
        <w:t>07</w:t>
      </w:r>
      <w:r>
        <w:rPr>
          <w:spacing w:val="-5"/>
        </w:rPr>
        <w:t xml:space="preserve"> </w:t>
      </w:r>
      <w:r>
        <w:t>60</w:t>
      </w:r>
      <w:r>
        <w:rPr>
          <w:spacing w:val="-5"/>
        </w:rPr>
        <w:t xml:space="preserve"> </w:t>
      </w:r>
      <w:r>
        <w:t>00,</w:t>
      </w:r>
      <w:r>
        <w:rPr>
          <w:spacing w:val="-5"/>
        </w:rPr>
        <w:t xml:space="preserve"> </w:t>
      </w:r>
      <w:r>
        <w:t>FLASHING</w:t>
      </w:r>
      <w:r>
        <w:rPr>
          <w:spacing w:val="-5"/>
        </w:rPr>
        <w:t xml:space="preserve"> </w:t>
      </w:r>
      <w:r>
        <w:t>AND SHEET METAL.</w:t>
      </w:r>
    </w:p>
    <w:p w14:paraId="0722669D" w14:textId="77777777" w:rsidR="00726659" w:rsidRDefault="000F0732">
      <w:pPr>
        <w:pStyle w:val="Heading2"/>
        <w:numPr>
          <w:ilvl w:val="2"/>
          <w:numId w:val="145"/>
        </w:numPr>
        <w:tabs>
          <w:tab w:val="left" w:pos="1437"/>
          <w:tab w:val="left" w:pos="1439"/>
        </w:tabs>
        <w:spacing w:line="360" w:lineRule="auto"/>
        <w:ind w:left="1439" w:right="1726"/>
      </w:pPr>
      <w:r>
        <w:t>Sealing around conduit penetrations through building envelope</w:t>
      </w:r>
      <w:r>
        <w:rPr>
          <w:spacing w:val="-7"/>
        </w:rPr>
        <w:t xml:space="preserve"> </w:t>
      </w:r>
      <w:r>
        <w:t>to</w:t>
      </w:r>
      <w:r>
        <w:rPr>
          <w:spacing w:val="-7"/>
        </w:rPr>
        <w:t xml:space="preserve"> </w:t>
      </w:r>
      <w:r>
        <w:t>prevent</w:t>
      </w:r>
      <w:r>
        <w:rPr>
          <w:spacing w:val="-7"/>
        </w:rPr>
        <w:t xml:space="preserve"> </w:t>
      </w:r>
      <w:r>
        <w:t>moisture</w:t>
      </w:r>
      <w:r>
        <w:rPr>
          <w:spacing w:val="-7"/>
        </w:rPr>
        <w:t xml:space="preserve"> </w:t>
      </w:r>
      <w:r>
        <w:t>migration</w:t>
      </w:r>
      <w:r>
        <w:rPr>
          <w:spacing w:val="-7"/>
        </w:rPr>
        <w:t xml:space="preserve"> </w:t>
      </w:r>
      <w:r>
        <w:t>into</w:t>
      </w:r>
      <w:r>
        <w:rPr>
          <w:spacing w:val="-7"/>
        </w:rPr>
        <w:t xml:space="preserve"> </w:t>
      </w:r>
      <w:r>
        <w:t>building: Section 07 92 00, JOINT SEALANTS.</w:t>
      </w:r>
    </w:p>
    <w:p w14:paraId="4DC746F0" w14:textId="77777777" w:rsidR="00726659" w:rsidRDefault="000F0732">
      <w:pPr>
        <w:pStyle w:val="Heading2"/>
        <w:numPr>
          <w:ilvl w:val="2"/>
          <w:numId w:val="145"/>
        </w:numPr>
        <w:tabs>
          <w:tab w:val="left" w:pos="1437"/>
          <w:tab w:val="left" w:pos="1439"/>
        </w:tabs>
        <w:spacing w:before="1" w:line="360" w:lineRule="auto"/>
        <w:ind w:left="1439" w:right="1150"/>
      </w:pPr>
      <w:r>
        <w:t>Identification</w:t>
      </w:r>
      <w:r>
        <w:rPr>
          <w:spacing w:val="-6"/>
        </w:rPr>
        <w:t xml:space="preserve"> </w:t>
      </w:r>
      <w:r>
        <w:t>and</w:t>
      </w:r>
      <w:r>
        <w:rPr>
          <w:spacing w:val="-6"/>
        </w:rPr>
        <w:t xml:space="preserve"> </w:t>
      </w:r>
      <w:r>
        <w:t>painting</w:t>
      </w:r>
      <w:r>
        <w:rPr>
          <w:spacing w:val="-6"/>
        </w:rPr>
        <w:t xml:space="preserve"> </w:t>
      </w:r>
      <w:r>
        <w:t>of</w:t>
      </w:r>
      <w:r>
        <w:rPr>
          <w:spacing w:val="-6"/>
        </w:rPr>
        <w:t xml:space="preserve"> </w:t>
      </w:r>
      <w:r>
        <w:t>conduit</w:t>
      </w:r>
      <w:r>
        <w:rPr>
          <w:spacing w:val="-6"/>
        </w:rPr>
        <w:t xml:space="preserve"> </w:t>
      </w:r>
      <w:r>
        <w:t>and</w:t>
      </w:r>
      <w:r>
        <w:rPr>
          <w:spacing w:val="-6"/>
        </w:rPr>
        <w:t xml:space="preserve"> </w:t>
      </w:r>
      <w:r>
        <w:t>other</w:t>
      </w:r>
      <w:r>
        <w:rPr>
          <w:spacing w:val="-6"/>
        </w:rPr>
        <w:t xml:space="preserve"> </w:t>
      </w:r>
      <w:r>
        <w:t>devices: Section 09 91 00, PAINTING.</w:t>
      </w:r>
    </w:p>
    <w:p w14:paraId="70F93DFA" w14:textId="77777777" w:rsidR="00726659" w:rsidRDefault="000F0732">
      <w:pPr>
        <w:pStyle w:val="Heading2"/>
        <w:numPr>
          <w:ilvl w:val="2"/>
          <w:numId w:val="145"/>
        </w:numPr>
        <w:tabs>
          <w:tab w:val="left" w:pos="1437"/>
          <w:tab w:val="left" w:pos="1439"/>
        </w:tabs>
        <w:spacing w:line="360" w:lineRule="auto"/>
        <w:ind w:left="1439" w:right="1006"/>
      </w:pPr>
      <w:r>
        <w:t xml:space="preserve">Requirements for personnel safety and </w:t>
      </w:r>
      <w:proofErr w:type="gramStart"/>
      <w:r>
        <w:t>to provide</w:t>
      </w:r>
      <w:proofErr w:type="gramEnd"/>
      <w:r>
        <w:t xml:space="preserve"> a low impedance</w:t>
      </w:r>
      <w:r>
        <w:rPr>
          <w:spacing w:val="-6"/>
        </w:rPr>
        <w:t xml:space="preserve"> </w:t>
      </w:r>
      <w:r>
        <w:t>path</w:t>
      </w:r>
      <w:r>
        <w:rPr>
          <w:spacing w:val="-6"/>
        </w:rPr>
        <w:t xml:space="preserve"> </w:t>
      </w:r>
      <w:r>
        <w:t>for</w:t>
      </w:r>
      <w:r>
        <w:rPr>
          <w:spacing w:val="-6"/>
        </w:rPr>
        <w:t xml:space="preserve"> </w:t>
      </w:r>
      <w:r>
        <w:t>possible</w:t>
      </w:r>
      <w:r>
        <w:rPr>
          <w:spacing w:val="-6"/>
        </w:rPr>
        <w:t xml:space="preserve"> </w:t>
      </w:r>
      <w:r>
        <w:t>ground</w:t>
      </w:r>
      <w:r>
        <w:rPr>
          <w:spacing w:val="-6"/>
        </w:rPr>
        <w:t xml:space="preserve"> </w:t>
      </w:r>
      <w:r>
        <w:t>fault</w:t>
      </w:r>
      <w:r>
        <w:rPr>
          <w:spacing w:val="-6"/>
        </w:rPr>
        <w:t xml:space="preserve"> </w:t>
      </w:r>
      <w:r>
        <w:t>currents:</w:t>
      </w:r>
      <w:r>
        <w:rPr>
          <w:spacing w:val="-6"/>
        </w:rPr>
        <w:t xml:space="preserve"> </w:t>
      </w:r>
      <w:r>
        <w:t>Section</w:t>
      </w:r>
    </w:p>
    <w:p w14:paraId="24CB8307" w14:textId="77777777" w:rsidR="00726659" w:rsidRDefault="000F0732">
      <w:pPr>
        <w:pStyle w:val="Heading2"/>
        <w:ind w:left="1439" w:firstLine="0"/>
      </w:pPr>
      <w:r>
        <w:t>27</w:t>
      </w:r>
      <w:r>
        <w:rPr>
          <w:spacing w:val="-8"/>
        </w:rPr>
        <w:t xml:space="preserve"> </w:t>
      </w:r>
      <w:r>
        <w:t>05</w:t>
      </w:r>
      <w:r>
        <w:rPr>
          <w:spacing w:val="-8"/>
        </w:rPr>
        <w:t xml:space="preserve"> </w:t>
      </w:r>
      <w:r>
        <w:t>26,</w:t>
      </w:r>
      <w:r>
        <w:rPr>
          <w:spacing w:val="-8"/>
        </w:rPr>
        <w:t xml:space="preserve"> </w:t>
      </w:r>
      <w:r>
        <w:t>GROUNDING</w:t>
      </w:r>
      <w:r>
        <w:rPr>
          <w:spacing w:val="-7"/>
        </w:rPr>
        <w:t xml:space="preserve"> </w:t>
      </w:r>
      <w:r>
        <w:t>AND</w:t>
      </w:r>
      <w:r>
        <w:rPr>
          <w:spacing w:val="-8"/>
        </w:rPr>
        <w:t xml:space="preserve"> </w:t>
      </w:r>
      <w:r>
        <w:t>BONDING</w:t>
      </w:r>
      <w:r>
        <w:rPr>
          <w:spacing w:val="-8"/>
        </w:rPr>
        <w:t xml:space="preserve"> </w:t>
      </w:r>
      <w:r>
        <w:t>FOR</w:t>
      </w:r>
      <w:r>
        <w:rPr>
          <w:spacing w:val="-8"/>
        </w:rPr>
        <w:t xml:space="preserve"> </w:t>
      </w:r>
      <w:r>
        <w:t>COMMUNICATIONS</w:t>
      </w:r>
      <w:r>
        <w:rPr>
          <w:spacing w:val="-7"/>
        </w:rPr>
        <w:t xml:space="preserve"> </w:t>
      </w:r>
      <w:r>
        <w:rPr>
          <w:spacing w:val="-2"/>
        </w:rPr>
        <w:t>SYSTEMS.</w:t>
      </w:r>
    </w:p>
    <w:p w14:paraId="2E6E69E7" w14:textId="77777777" w:rsidR="00726659" w:rsidRDefault="000F0732">
      <w:pPr>
        <w:pStyle w:val="ListParagraph"/>
        <w:numPr>
          <w:ilvl w:val="1"/>
          <w:numId w:val="145"/>
        </w:numPr>
        <w:tabs>
          <w:tab w:val="left" w:pos="1196"/>
        </w:tabs>
        <w:spacing w:before="137"/>
        <w:ind w:left="1196" w:hanging="477"/>
        <w:rPr>
          <w:b/>
          <w:sz w:val="24"/>
        </w:rPr>
      </w:pPr>
      <w:r>
        <w:rPr>
          <w:b/>
          <w:spacing w:val="-2"/>
          <w:sz w:val="24"/>
        </w:rPr>
        <w:t>SUBMITTALS</w:t>
      </w:r>
    </w:p>
    <w:p w14:paraId="5CE18BE6" w14:textId="77777777" w:rsidR="00726659" w:rsidRDefault="000F0732">
      <w:pPr>
        <w:pStyle w:val="Heading2"/>
        <w:numPr>
          <w:ilvl w:val="2"/>
          <w:numId w:val="145"/>
        </w:numPr>
        <w:tabs>
          <w:tab w:val="left" w:pos="1437"/>
          <w:tab w:val="left" w:pos="1439"/>
        </w:tabs>
        <w:spacing w:before="200" w:line="360" w:lineRule="auto"/>
        <w:ind w:left="1439" w:right="1294"/>
      </w:pPr>
      <w:r>
        <w:t>In</w:t>
      </w:r>
      <w:r>
        <w:rPr>
          <w:spacing w:val="-5"/>
        </w:rPr>
        <w:t xml:space="preserve"> </w:t>
      </w:r>
      <w:r>
        <w:t>accordance</w:t>
      </w:r>
      <w:r>
        <w:rPr>
          <w:spacing w:val="-5"/>
        </w:rPr>
        <w:t xml:space="preserve"> </w:t>
      </w:r>
      <w:r>
        <w:t>with</w:t>
      </w:r>
      <w:r>
        <w:rPr>
          <w:spacing w:val="-5"/>
        </w:rPr>
        <w:t xml:space="preserve"> </w:t>
      </w:r>
      <w:r>
        <w:t>Section</w:t>
      </w:r>
      <w:r>
        <w:rPr>
          <w:spacing w:val="-5"/>
        </w:rPr>
        <w:t xml:space="preserve"> </w:t>
      </w:r>
      <w:r>
        <w:t>27</w:t>
      </w:r>
      <w:r>
        <w:rPr>
          <w:spacing w:val="-5"/>
        </w:rPr>
        <w:t xml:space="preserve"> </w:t>
      </w:r>
      <w:r>
        <w:t>05</w:t>
      </w:r>
      <w:r>
        <w:rPr>
          <w:spacing w:val="-5"/>
        </w:rPr>
        <w:t xml:space="preserve"> </w:t>
      </w:r>
      <w:r>
        <w:t>00,</w:t>
      </w:r>
      <w:r>
        <w:rPr>
          <w:spacing w:val="-5"/>
        </w:rPr>
        <w:t xml:space="preserve"> </w:t>
      </w:r>
      <w:r>
        <w:t>COMMON</w:t>
      </w:r>
      <w:r>
        <w:rPr>
          <w:spacing w:val="-5"/>
        </w:rPr>
        <w:t xml:space="preserve"> </w:t>
      </w:r>
      <w:r>
        <w:t>WORK</w:t>
      </w:r>
      <w:r>
        <w:rPr>
          <w:spacing w:val="-5"/>
        </w:rPr>
        <w:t xml:space="preserve"> </w:t>
      </w:r>
      <w:r>
        <w:t>RESULTS FOR COMMUNICATIONS SYSTEMS, submit the following:</w:t>
      </w:r>
    </w:p>
    <w:p w14:paraId="53C0CD3F" w14:textId="77777777" w:rsidR="00726659" w:rsidRDefault="000F0732">
      <w:pPr>
        <w:pStyle w:val="Heading2"/>
        <w:numPr>
          <w:ilvl w:val="3"/>
          <w:numId w:val="145"/>
        </w:numPr>
        <w:tabs>
          <w:tab w:val="left" w:pos="1797"/>
          <w:tab w:val="left" w:pos="1799"/>
        </w:tabs>
        <w:spacing w:before="1" w:line="360" w:lineRule="auto"/>
        <w:ind w:left="1799" w:right="1366"/>
      </w:pPr>
      <w:r>
        <w:t>Size</w:t>
      </w:r>
      <w:r>
        <w:rPr>
          <w:spacing w:val="-5"/>
        </w:rPr>
        <w:t xml:space="preserve"> </w:t>
      </w:r>
      <w:r>
        <w:t>and</w:t>
      </w:r>
      <w:r>
        <w:rPr>
          <w:spacing w:val="-5"/>
        </w:rPr>
        <w:t xml:space="preserve"> </w:t>
      </w:r>
      <w:r>
        <w:t>location</w:t>
      </w:r>
      <w:r>
        <w:rPr>
          <w:spacing w:val="-5"/>
        </w:rPr>
        <w:t xml:space="preserve"> </w:t>
      </w:r>
      <w:r>
        <w:t>of</w:t>
      </w:r>
      <w:r>
        <w:rPr>
          <w:spacing w:val="-5"/>
        </w:rPr>
        <w:t xml:space="preserve"> </w:t>
      </w:r>
      <w:r>
        <w:t>cabinets,</w:t>
      </w:r>
      <w:r>
        <w:rPr>
          <w:spacing w:val="-5"/>
        </w:rPr>
        <w:t xml:space="preserve"> </w:t>
      </w:r>
      <w:r>
        <w:t>splice</w:t>
      </w:r>
      <w:r>
        <w:rPr>
          <w:spacing w:val="-5"/>
        </w:rPr>
        <w:t xml:space="preserve"> </w:t>
      </w:r>
      <w:r>
        <w:t>boxes,</w:t>
      </w:r>
      <w:r>
        <w:rPr>
          <w:spacing w:val="-5"/>
        </w:rPr>
        <w:t xml:space="preserve"> </w:t>
      </w:r>
      <w:r>
        <w:t>and</w:t>
      </w:r>
      <w:r>
        <w:rPr>
          <w:spacing w:val="-5"/>
        </w:rPr>
        <w:t xml:space="preserve"> </w:t>
      </w:r>
      <w:r>
        <w:t xml:space="preserve">pull </w:t>
      </w:r>
      <w:r>
        <w:rPr>
          <w:spacing w:val="-2"/>
        </w:rPr>
        <w:t>boxes.</w:t>
      </w:r>
    </w:p>
    <w:p w14:paraId="268EC9CC" w14:textId="77777777" w:rsidR="00726659" w:rsidRDefault="000F0732">
      <w:pPr>
        <w:pStyle w:val="Heading2"/>
        <w:numPr>
          <w:ilvl w:val="3"/>
          <w:numId w:val="145"/>
        </w:numPr>
        <w:tabs>
          <w:tab w:val="left" w:pos="1797"/>
          <w:tab w:val="left" w:pos="1799"/>
        </w:tabs>
        <w:spacing w:line="360" w:lineRule="auto"/>
        <w:ind w:left="1799" w:right="2230"/>
      </w:pPr>
      <w:proofErr w:type="gramStart"/>
      <w:r>
        <w:t>Layout</w:t>
      </w:r>
      <w:r>
        <w:rPr>
          <w:spacing w:val="-8"/>
        </w:rPr>
        <w:t xml:space="preserve"> </w:t>
      </w:r>
      <w:r>
        <w:t>of</w:t>
      </w:r>
      <w:proofErr w:type="gramEnd"/>
      <w:r>
        <w:rPr>
          <w:spacing w:val="-8"/>
        </w:rPr>
        <w:t xml:space="preserve"> </w:t>
      </w:r>
      <w:proofErr w:type="gramStart"/>
      <w:r>
        <w:t>required</w:t>
      </w:r>
      <w:proofErr w:type="gramEnd"/>
      <w:r>
        <w:rPr>
          <w:spacing w:val="-8"/>
        </w:rPr>
        <w:t xml:space="preserve"> </w:t>
      </w:r>
      <w:r>
        <w:t>conduit</w:t>
      </w:r>
      <w:r>
        <w:rPr>
          <w:spacing w:val="-8"/>
        </w:rPr>
        <w:t xml:space="preserve"> </w:t>
      </w:r>
      <w:r>
        <w:t>penetrations</w:t>
      </w:r>
      <w:r>
        <w:rPr>
          <w:spacing w:val="-8"/>
        </w:rPr>
        <w:t xml:space="preserve"> </w:t>
      </w:r>
      <w:r>
        <w:t>through structural elements.</w:t>
      </w:r>
    </w:p>
    <w:p w14:paraId="4EE05DC4" w14:textId="77777777" w:rsidR="00726659" w:rsidRDefault="000F0732">
      <w:pPr>
        <w:pStyle w:val="Heading2"/>
        <w:numPr>
          <w:ilvl w:val="3"/>
          <w:numId w:val="145"/>
        </w:numPr>
        <w:tabs>
          <w:tab w:val="left" w:pos="1797"/>
          <w:tab w:val="left" w:pos="1799"/>
        </w:tabs>
        <w:spacing w:before="1" w:line="360" w:lineRule="auto"/>
        <w:ind w:left="1799" w:right="934"/>
      </w:pPr>
      <w:r>
        <w:t>Catalog</w:t>
      </w:r>
      <w:r>
        <w:rPr>
          <w:spacing w:val="-5"/>
        </w:rPr>
        <w:t xml:space="preserve"> </w:t>
      </w:r>
      <w:r>
        <w:t>cuts</w:t>
      </w:r>
      <w:r>
        <w:rPr>
          <w:spacing w:val="-5"/>
        </w:rPr>
        <w:t xml:space="preserve"> </w:t>
      </w:r>
      <w:r>
        <w:t>marked</w:t>
      </w:r>
      <w:r>
        <w:rPr>
          <w:spacing w:val="-5"/>
        </w:rPr>
        <w:t xml:space="preserve"> </w:t>
      </w:r>
      <w:r>
        <w:t>with</w:t>
      </w:r>
      <w:r>
        <w:rPr>
          <w:spacing w:val="-5"/>
        </w:rPr>
        <w:t xml:space="preserve"> </w:t>
      </w:r>
      <w:r>
        <w:t>specific</w:t>
      </w:r>
      <w:r>
        <w:rPr>
          <w:spacing w:val="-5"/>
        </w:rPr>
        <w:t xml:space="preserve"> </w:t>
      </w:r>
      <w:r>
        <w:t>item</w:t>
      </w:r>
      <w:r>
        <w:rPr>
          <w:spacing w:val="-5"/>
        </w:rPr>
        <w:t xml:space="preserve"> </w:t>
      </w:r>
      <w:r>
        <w:t>proposed</w:t>
      </w:r>
      <w:r>
        <w:rPr>
          <w:spacing w:val="-5"/>
        </w:rPr>
        <w:t xml:space="preserve"> </w:t>
      </w:r>
      <w:r>
        <w:t>and</w:t>
      </w:r>
      <w:r>
        <w:rPr>
          <w:spacing w:val="-5"/>
        </w:rPr>
        <w:t xml:space="preserve"> </w:t>
      </w:r>
      <w:r>
        <w:t>area of application identified.</w:t>
      </w:r>
    </w:p>
    <w:p w14:paraId="107A0D0F" w14:textId="77777777" w:rsidR="00726659" w:rsidRDefault="00726659">
      <w:pPr>
        <w:pStyle w:val="Heading2"/>
        <w:spacing w:line="360" w:lineRule="auto"/>
        <w:sectPr w:rsidR="00726659">
          <w:headerReference w:type="default" r:id="rId184"/>
          <w:footerReference w:type="default" r:id="rId185"/>
          <w:pgSz w:w="12240" w:h="15840"/>
          <w:pgMar w:top="1380" w:right="720" w:bottom="1160" w:left="720" w:header="730" w:footer="963" w:gutter="0"/>
          <w:pgNumType w:start="1"/>
          <w:cols w:space="720"/>
        </w:sectPr>
      </w:pPr>
    </w:p>
    <w:p w14:paraId="3553BEA8" w14:textId="77777777" w:rsidR="00726659" w:rsidRDefault="00726659">
      <w:pPr>
        <w:pStyle w:val="BodyText"/>
        <w:spacing w:before="15"/>
        <w:ind w:left="0" w:firstLine="0"/>
        <w:rPr>
          <w:sz w:val="24"/>
        </w:rPr>
      </w:pPr>
    </w:p>
    <w:p w14:paraId="68C61470" w14:textId="77777777" w:rsidR="00726659" w:rsidRDefault="000F0732">
      <w:pPr>
        <w:pStyle w:val="Heading2"/>
        <w:numPr>
          <w:ilvl w:val="2"/>
          <w:numId w:val="145"/>
        </w:numPr>
        <w:tabs>
          <w:tab w:val="left" w:pos="1436"/>
          <w:tab w:val="left" w:pos="1439"/>
        </w:tabs>
        <w:spacing w:line="360" w:lineRule="auto"/>
        <w:ind w:left="1439" w:right="1294" w:hanging="361"/>
      </w:pPr>
      <w:r>
        <w:t>Certification:</w:t>
      </w:r>
      <w:r>
        <w:rPr>
          <w:spacing w:val="-6"/>
        </w:rPr>
        <w:t xml:space="preserve"> </w:t>
      </w:r>
      <w:r>
        <w:t>Provide</w:t>
      </w:r>
      <w:r>
        <w:rPr>
          <w:spacing w:val="-6"/>
        </w:rPr>
        <w:t xml:space="preserve"> </w:t>
      </w:r>
      <w:r>
        <w:t>letter</w:t>
      </w:r>
      <w:r>
        <w:rPr>
          <w:spacing w:val="-6"/>
        </w:rPr>
        <w:t xml:space="preserve"> </w:t>
      </w:r>
      <w:r>
        <w:t>prior</w:t>
      </w:r>
      <w:r>
        <w:rPr>
          <w:spacing w:val="-6"/>
        </w:rPr>
        <w:t xml:space="preserve"> </w:t>
      </w:r>
      <w:r>
        <w:t>to</w:t>
      </w:r>
      <w:r>
        <w:rPr>
          <w:spacing w:val="-6"/>
        </w:rPr>
        <w:t xml:space="preserve"> </w:t>
      </w:r>
      <w:r>
        <w:t>final</w:t>
      </w:r>
      <w:r>
        <w:rPr>
          <w:spacing w:val="-6"/>
        </w:rPr>
        <w:t xml:space="preserve"> </w:t>
      </w:r>
      <w:r>
        <w:t>inspection, certifying material is in accordance with construction documents and properly installed.</w:t>
      </w:r>
    </w:p>
    <w:p w14:paraId="120AEBA0" w14:textId="77777777" w:rsidR="00726659" w:rsidRDefault="00726659">
      <w:pPr>
        <w:pStyle w:val="BodyText"/>
        <w:spacing w:before="136"/>
        <w:ind w:left="0" w:firstLine="0"/>
        <w:rPr>
          <w:sz w:val="24"/>
        </w:rPr>
      </w:pPr>
    </w:p>
    <w:p w14:paraId="47FE11EC" w14:textId="77777777" w:rsidR="00726659" w:rsidRDefault="000F0732">
      <w:pPr>
        <w:ind w:left="719"/>
        <w:rPr>
          <w:b/>
          <w:sz w:val="24"/>
        </w:rPr>
      </w:pPr>
      <w:r>
        <w:rPr>
          <w:b/>
          <w:sz w:val="20"/>
        </w:rPr>
        <w:t>PART</w:t>
      </w:r>
      <w:r>
        <w:rPr>
          <w:b/>
          <w:spacing w:val="-3"/>
          <w:sz w:val="20"/>
        </w:rPr>
        <w:t xml:space="preserve"> </w:t>
      </w:r>
      <w:r>
        <w:rPr>
          <w:b/>
          <w:sz w:val="20"/>
        </w:rPr>
        <w:t>2</w:t>
      </w:r>
      <w:r>
        <w:rPr>
          <w:b/>
          <w:spacing w:val="-2"/>
          <w:sz w:val="20"/>
        </w:rPr>
        <w:t xml:space="preserve"> </w:t>
      </w:r>
      <w:r>
        <w:rPr>
          <w:b/>
          <w:sz w:val="20"/>
        </w:rPr>
        <w:t>-</w:t>
      </w:r>
      <w:r>
        <w:rPr>
          <w:b/>
          <w:spacing w:val="-3"/>
          <w:sz w:val="20"/>
        </w:rPr>
        <w:t xml:space="preserve"> </w:t>
      </w:r>
      <w:r>
        <w:rPr>
          <w:b/>
          <w:spacing w:val="-2"/>
          <w:sz w:val="24"/>
        </w:rPr>
        <w:t>PRODUCTS</w:t>
      </w:r>
    </w:p>
    <w:p w14:paraId="7902586F" w14:textId="77777777" w:rsidR="00726659" w:rsidRDefault="000F0732">
      <w:pPr>
        <w:spacing w:before="204"/>
        <w:ind w:left="719"/>
        <w:rPr>
          <w:b/>
          <w:sz w:val="24"/>
        </w:rPr>
      </w:pPr>
      <w:r>
        <w:rPr>
          <w:b/>
          <w:sz w:val="20"/>
        </w:rPr>
        <w:t>2.1</w:t>
      </w:r>
      <w:r>
        <w:rPr>
          <w:b/>
          <w:spacing w:val="-4"/>
          <w:sz w:val="20"/>
        </w:rPr>
        <w:t xml:space="preserve"> </w:t>
      </w:r>
      <w:r>
        <w:rPr>
          <w:b/>
          <w:spacing w:val="-2"/>
          <w:sz w:val="24"/>
        </w:rPr>
        <w:t>MATERIAL</w:t>
      </w:r>
    </w:p>
    <w:p w14:paraId="6A078206" w14:textId="77777777" w:rsidR="00726659" w:rsidRDefault="000F0732">
      <w:pPr>
        <w:pStyle w:val="Heading2"/>
        <w:numPr>
          <w:ilvl w:val="0"/>
          <w:numId w:val="14"/>
        </w:numPr>
        <w:tabs>
          <w:tab w:val="left" w:pos="1437"/>
        </w:tabs>
        <w:spacing w:before="203"/>
        <w:ind w:left="1437" w:hanging="358"/>
      </w:pPr>
      <w:r>
        <w:t>Minimum</w:t>
      </w:r>
      <w:r>
        <w:rPr>
          <w:spacing w:val="-7"/>
        </w:rPr>
        <w:t xml:space="preserve"> </w:t>
      </w:r>
      <w:r>
        <w:t>Conduit</w:t>
      </w:r>
      <w:r>
        <w:rPr>
          <w:spacing w:val="-6"/>
        </w:rPr>
        <w:t xml:space="preserve"> </w:t>
      </w:r>
      <w:r>
        <w:t>Size:</w:t>
      </w:r>
      <w:r>
        <w:rPr>
          <w:spacing w:val="-7"/>
        </w:rPr>
        <w:t xml:space="preserve"> </w:t>
      </w:r>
      <w:r>
        <w:t>19</w:t>
      </w:r>
      <w:r>
        <w:rPr>
          <w:spacing w:val="-6"/>
        </w:rPr>
        <w:t xml:space="preserve"> </w:t>
      </w:r>
      <w:r>
        <w:t>mm</w:t>
      </w:r>
      <w:r>
        <w:rPr>
          <w:spacing w:val="-7"/>
        </w:rPr>
        <w:t xml:space="preserve"> </w:t>
      </w:r>
      <w:r>
        <w:t>(3/4</w:t>
      </w:r>
      <w:r>
        <w:rPr>
          <w:spacing w:val="-6"/>
        </w:rPr>
        <w:t xml:space="preserve"> </w:t>
      </w:r>
      <w:r>
        <w:rPr>
          <w:spacing w:val="-2"/>
        </w:rPr>
        <w:t>inch).</w:t>
      </w:r>
    </w:p>
    <w:p w14:paraId="3D140901" w14:textId="77777777" w:rsidR="00726659" w:rsidRDefault="000F0732">
      <w:pPr>
        <w:pStyle w:val="Heading2"/>
        <w:numPr>
          <w:ilvl w:val="0"/>
          <w:numId w:val="14"/>
        </w:numPr>
        <w:tabs>
          <w:tab w:val="left" w:pos="1437"/>
        </w:tabs>
        <w:spacing w:before="136"/>
        <w:ind w:left="1437" w:hanging="358"/>
      </w:pPr>
      <w:proofErr w:type="gramStart"/>
      <w:r>
        <w:rPr>
          <w:spacing w:val="-2"/>
        </w:rPr>
        <w:t>Conduit</w:t>
      </w:r>
      <w:proofErr w:type="gramEnd"/>
      <w:r>
        <w:rPr>
          <w:spacing w:val="-2"/>
        </w:rPr>
        <w:t>:</w:t>
      </w:r>
    </w:p>
    <w:p w14:paraId="44AA49A0" w14:textId="77777777" w:rsidR="00726659" w:rsidRDefault="000F0732">
      <w:pPr>
        <w:pStyle w:val="Heading2"/>
        <w:numPr>
          <w:ilvl w:val="1"/>
          <w:numId w:val="14"/>
        </w:numPr>
        <w:tabs>
          <w:tab w:val="left" w:pos="1797"/>
        </w:tabs>
        <w:spacing w:before="136"/>
        <w:ind w:left="1797" w:hanging="358"/>
      </w:pPr>
      <w:r>
        <w:t>Rigid</w:t>
      </w:r>
      <w:r>
        <w:rPr>
          <w:spacing w:val="-7"/>
        </w:rPr>
        <w:t xml:space="preserve"> </w:t>
      </w:r>
      <w:r>
        <w:t>Galvanized</w:t>
      </w:r>
      <w:r>
        <w:rPr>
          <w:spacing w:val="-7"/>
        </w:rPr>
        <w:t xml:space="preserve"> </w:t>
      </w:r>
      <w:r>
        <w:t>Steel:</w:t>
      </w:r>
      <w:r>
        <w:rPr>
          <w:spacing w:val="-7"/>
        </w:rPr>
        <w:t xml:space="preserve"> </w:t>
      </w:r>
      <w:r>
        <w:t>Conform</w:t>
      </w:r>
      <w:r>
        <w:rPr>
          <w:spacing w:val="-7"/>
        </w:rPr>
        <w:t xml:space="preserve"> </w:t>
      </w:r>
      <w:r>
        <w:t>to</w:t>
      </w:r>
      <w:r>
        <w:rPr>
          <w:spacing w:val="-7"/>
        </w:rPr>
        <w:t xml:space="preserve"> </w:t>
      </w:r>
      <w:r>
        <w:t>UL</w:t>
      </w:r>
      <w:r>
        <w:rPr>
          <w:spacing w:val="-7"/>
        </w:rPr>
        <w:t xml:space="preserve"> </w:t>
      </w:r>
      <w:r>
        <w:t>6,</w:t>
      </w:r>
      <w:r>
        <w:rPr>
          <w:spacing w:val="-6"/>
        </w:rPr>
        <w:t xml:space="preserve"> </w:t>
      </w:r>
      <w:r>
        <w:t>ANSI</w:t>
      </w:r>
      <w:r>
        <w:rPr>
          <w:spacing w:val="-7"/>
        </w:rPr>
        <w:t xml:space="preserve"> </w:t>
      </w:r>
      <w:r>
        <w:rPr>
          <w:spacing w:val="-2"/>
        </w:rPr>
        <w:t>C80.1.</w:t>
      </w:r>
    </w:p>
    <w:p w14:paraId="53D745EE" w14:textId="77777777" w:rsidR="00726659" w:rsidRDefault="000F0732">
      <w:pPr>
        <w:pStyle w:val="Heading2"/>
        <w:numPr>
          <w:ilvl w:val="1"/>
          <w:numId w:val="14"/>
        </w:numPr>
        <w:tabs>
          <w:tab w:val="left" w:pos="1797"/>
        </w:tabs>
        <w:spacing w:before="136"/>
        <w:ind w:left="1797" w:hanging="358"/>
      </w:pPr>
      <w:r>
        <w:t>Rigid</w:t>
      </w:r>
      <w:r>
        <w:rPr>
          <w:spacing w:val="-7"/>
        </w:rPr>
        <w:t xml:space="preserve"> </w:t>
      </w:r>
      <w:r>
        <w:t>Aluminum:</w:t>
      </w:r>
      <w:r>
        <w:rPr>
          <w:spacing w:val="-7"/>
        </w:rPr>
        <w:t xml:space="preserve"> </w:t>
      </w:r>
      <w:r>
        <w:t>Conform</w:t>
      </w:r>
      <w:r>
        <w:rPr>
          <w:spacing w:val="-6"/>
        </w:rPr>
        <w:t xml:space="preserve"> </w:t>
      </w:r>
      <w:r>
        <w:t>to</w:t>
      </w:r>
      <w:r>
        <w:rPr>
          <w:spacing w:val="-7"/>
        </w:rPr>
        <w:t xml:space="preserve"> </w:t>
      </w:r>
      <w:r>
        <w:t>UL</w:t>
      </w:r>
      <w:r>
        <w:rPr>
          <w:spacing w:val="-6"/>
        </w:rPr>
        <w:t xml:space="preserve"> </w:t>
      </w:r>
      <w:r>
        <w:t>6A,</w:t>
      </w:r>
      <w:r>
        <w:rPr>
          <w:spacing w:val="-7"/>
        </w:rPr>
        <w:t xml:space="preserve"> </w:t>
      </w:r>
      <w:r>
        <w:t>ANSI</w:t>
      </w:r>
      <w:r>
        <w:rPr>
          <w:spacing w:val="-7"/>
        </w:rPr>
        <w:t xml:space="preserve"> </w:t>
      </w:r>
      <w:r>
        <w:rPr>
          <w:spacing w:val="-2"/>
        </w:rPr>
        <w:t>C80.5.</w:t>
      </w:r>
    </w:p>
    <w:p w14:paraId="04A2AE41" w14:textId="77777777" w:rsidR="00726659" w:rsidRDefault="000F0732">
      <w:pPr>
        <w:pStyle w:val="Heading2"/>
        <w:numPr>
          <w:ilvl w:val="1"/>
          <w:numId w:val="14"/>
        </w:numPr>
        <w:tabs>
          <w:tab w:val="left" w:pos="1797"/>
          <w:tab w:val="left" w:pos="1799"/>
        </w:tabs>
        <w:spacing w:before="137" w:line="360" w:lineRule="auto"/>
        <w:ind w:left="1799" w:right="1366"/>
      </w:pPr>
      <w:r>
        <w:t>Rigid</w:t>
      </w:r>
      <w:r>
        <w:rPr>
          <w:spacing w:val="-6"/>
        </w:rPr>
        <w:t xml:space="preserve"> </w:t>
      </w:r>
      <w:r>
        <w:t>Intermediate</w:t>
      </w:r>
      <w:r>
        <w:rPr>
          <w:spacing w:val="-6"/>
        </w:rPr>
        <w:t xml:space="preserve"> </w:t>
      </w:r>
      <w:r>
        <w:t>Steel</w:t>
      </w:r>
      <w:r>
        <w:rPr>
          <w:spacing w:val="-6"/>
        </w:rPr>
        <w:t xml:space="preserve"> </w:t>
      </w:r>
      <w:r>
        <w:t>Conduit</w:t>
      </w:r>
      <w:r>
        <w:rPr>
          <w:spacing w:val="-6"/>
        </w:rPr>
        <w:t xml:space="preserve"> </w:t>
      </w:r>
      <w:r>
        <w:t>(IMC):</w:t>
      </w:r>
      <w:r>
        <w:rPr>
          <w:spacing w:val="-6"/>
        </w:rPr>
        <w:t xml:space="preserve"> </w:t>
      </w:r>
      <w:r>
        <w:t>Conform</w:t>
      </w:r>
      <w:r>
        <w:rPr>
          <w:spacing w:val="-6"/>
        </w:rPr>
        <w:t xml:space="preserve"> </w:t>
      </w:r>
      <w:r>
        <w:t>to</w:t>
      </w:r>
      <w:r>
        <w:rPr>
          <w:spacing w:val="-6"/>
        </w:rPr>
        <w:t xml:space="preserve"> </w:t>
      </w:r>
      <w:r>
        <w:t>UL 1242, ANSI C80.6.</w:t>
      </w:r>
    </w:p>
    <w:p w14:paraId="7003B194" w14:textId="77777777" w:rsidR="00726659" w:rsidRDefault="000F0732">
      <w:pPr>
        <w:pStyle w:val="Heading2"/>
        <w:numPr>
          <w:ilvl w:val="1"/>
          <w:numId w:val="14"/>
        </w:numPr>
        <w:tabs>
          <w:tab w:val="left" w:pos="1797"/>
        </w:tabs>
        <w:spacing w:line="270" w:lineRule="exact"/>
        <w:ind w:left="1797" w:hanging="358"/>
      </w:pPr>
      <w:r>
        <w:t>Electrical</w:t>
      </w:r>
      <w:r>
        <w:rPr>
          <w:spacing w:val="-12"/>
        </w:rPr>
        <w:t xml:space="preserve"> </w:t>
      </w:r>
      <w:r>
        <w:t>Metallic</w:t>
      </w:r>
      <w:r>
        <w:rPr>
          <w:spacing w:val="-12"/>
        </w:rPr>
        <w:t xml:space="preserve"> </w:t>
      </w:r>
      <w:r>
        <w:t>Tubing</w:t>
      </w:r>
      <w:r>
        <w:rPr>
          <w:spacing w:val="-11"/>
        </w:rPr>
        <w:t xml:space="preserve"> </w:t>
      </w:r>
      <w:r>
        <w:rPr>
          <w:spacing w:val="-2"/>
        </w:rPr>
        <w:t>(EMT):</w:t>
      </w:r>
    </w:p>
    <w:p w14:paraId="58C05CEC" w14:textId="77777777" w:rsidR="00726659" w:rsidRDefault="000F0732">
      <w:pPr>
        <w:pStyle w:val="Heading2"/>
        <w:numPr>
          <w:ilvl w:val="2"/>
          <w:numId w:val="14"/>
        </w:numPr>
        <w:tabs>
          <w:tab w:val="left" w:pos="2157"/>
        </w:tabs>
        <w:spacing w:before="136"/>
        <w:ind w:left="2157" w:hanging="358"/>
      </w:pPr>
      <w:r>
        <w:t>Maximum</w:t>
      </w:r>
      <w:r>
        <w:rPr>
          <w:spacing w:val="-6"/>
        </w:rPr>
        <w:t xml:space="preserve"> </w:t>
      </w:r>
      <w:r>
        <w:t>Size:</w:t>
      </w:r>
      <w:r>
        <w:rPr>
          <w:spacing w:val="-5"/>
        </w:rPr>
        <w:t xml:space="preserve"> </w:t>
      </w:r>
      <w:r>
        <w:t>105</w:t>
      </w:r>
      <w:r>
        <w:rPr>
          <w:spacing w:val="-6"/>
        </w:rPr>
        <w:t xml:space="preserve"> </w:t>
      </w:r>
      <w:r>
        <w:t>mm</w:t>
      </w:r>
      <w:r>
        <w:rPr>
          <w:spacing w:val="-5"/>
        </w:rPr>
        <w:t xml:space="preserve"> </w:t>
      </w:r>
      <w:r>
        <w:t>(4</w:t>
      </w:r>
      <w:r>
        <w:rPr>
          <w:spacing w:val="-6"/>
        </w:rPr>
        <w:t xml:space="preserve"> </w:t>
      </w:r>
      <w:r>
        <w:rPr>
          <w:spacing w:val="-2"/>
        </w:rPr>
        <w:t>inches).</w:t>
      </w:r>
    </w:p>
    <w:p w14:paraId="66B9A1C6" w14:textId="77777777" w:rsidR="00726659" w:rsidRDefault="000F0732">
      <w:pPr>
        <w:pStyle w:val="Heading2"/>
        <w:numPr>
          <w:ilvl w:val="2"/>
          <w:numId w:val="14"/>
        </w:numPr>
        <w:tabs>
          <w:tab w:val="left" w:pos="2157"/>
        </w:tabs>
        <w:spacing w:before="136"/>
        <w:ind w:left="2157" w:hanging="358"/>
      </w:pPr>
      <w:r>
        <w:t>Install</w:t>
      </w:r>
      <w:r>
        <w:rPr>
          <w:spacing w:val="-7"/>
        </w:rPr>
        <w:t xml:space="preserve"> </w:t>
      </w:r>
      <w:r>
        <w:t>only</w:t>
      </w:r>
      <w:r>
        <w:rPr>
          <w:spacing w:val="-6"/>
        </w:rPr>
        <w:t xml:space="preserve"> </w:t>
      </w:r>
      <w:r>
        <w:t>for</w:t>
      </w:r>
      <w:r>
        <w:rPr>
          <w:spacing w:val="-6"/>
        </w:rPr>
        <w:t xml:space="preserve"> </w:t>
      </w:r>
      <w:r>
        <w:t>cable</w:t>
      </w:r>
      <w:r>
        <w:rPr>
          <w:spacing w:val="-6"/>
        </w:rPr>
        <w:t xml:space="preserve"> </w:t>
      </w:r>
      <w:r>
        <w:t>rated</w:t>
      </w:r>
      <w:r>
        <w:rPr>
          <w:spacing w:val="-6"/>
        </w:rPr>
        <w:t xml:space="preserve"> </w:t>
      </w:r>
      <w:r>
        <w:t>600</w:t>
      </w:r>
      <w:r>
        <w:rPr>
          <w:spacing w:val="-6"/>
        </w:rPr>
        <w:t xml:space="preserve"> </w:t>
      </w:r>
      <w:r>
        <w:t>volts</w:t>
      </w:r>
      <w:r>
        <w:rPr>
          <w:spacing w:val="-6"/>
        </w:rPr>
        <w:t xml:space="preserve"> </w:t>
      </w:r>
      <w:r>
        <w:t>or</w:t>
      </w:r>
      <w:r>
        <w:rPr>
          <w:spacing w:val="-6"/>
        </w:rPr>
        <w:t xml:space="preserve"> </w:t>
      </w:r>
      <w:r>
        <w:rPr>
          <w:spacing w:val="-2"/>
        </w:rPr>
        <w:t>less.</w:t>
      </w:r>
    </w:p>
    <w:p w14:paraId="7A80132D" w14:textId="77777777" w:rsidR="00726659" w:rsidRDefault="000F0732">
      <w:pPr>
        <w:pStyle w:val="Heading2"/>
        <w:numPr>
          <w:ilvl w:val="2"/>
          <w:numId w:val="14"/>
        </w:numPr>
        <w:tabs>
          <w:tab w:val="left" w:pos="2157"/>
        </w:tabs>
        <w:spacing w:before="136"/>
        <w:ind w:left="2157" w:hanging="358"/>
      </w:pPr>
      <w:r>
        <w:t>Conform</w:t>
      </w:r>
      <w:r>
        <w:rPr>
          <w:spacing w:val="-6"/>
        </w:rPr>
        <w:t xml:space="preserve"> </w:t>
      </w:r>
      <w:r>
        <w:t>to</w:t>
      </w:r>
      <w:r>
        <w:rPr>
          <w:spacing w:val="-5"/>
        </w:rPr>
        <w:t xml:space="preserve"> </w:t>
      </w:r>
      <w:r>
        <w:t>UL</w:t>
      </w:r>
      <w:r>
        <w:rPr>
          <w:spacing w:val="-6"/>
        </w:rPr>
        <w:t xml:space="preserve"> </w:t>
      </w:r>
      <w:r>
        <w:t>797,</w:t>
      </w:r>
      <w:r>
        <w:rPr>
          <w:spacing w:val="-5"/>
        </w:rPr>
        <w:t xml:space="preserve"> </w:t>
      </w:r>
      <w:r>
        <w:t>ANSI</w:t>
      </w:r>
      <w:r>
        <w:rPr>
          <w:spacing w:val="-6"/>
        </w:rPr>
        <w:t xml:space="preserve"> </w:t>
      </w:r>
      <w:r>
        <w:rPr>
          <w:spacing w:val="-2"/>
        </w:rPr>
        <w:t>C80.3.</w:t>
      </w:r>
    </w:p>
    <w:p w14:paraId="1E6C94EB" w14:textId="77777777" w:rsidR="00726659" w:rsidRDefault="000F0732">
      <w:pPr>
        <w:pStyle w:val="Heading2"/>
        <w:numPr>
          <w:ilvl w:val="1"/>
          <w:numId w:val="14"/>
        </w:numPr>
        <w:tabs>
          <w:tab w:val="left" w:pos="1797"/>
        </w:tabs>
        <w:spacing w:before="136"/>
        <w:ind w:left="1797" w:hanging="358"/>
      </w:pPr>
      <w:r>
        <w:t>Flexible</w:t>
      </w:r>
      <w:r>
        <w:rPr>
          <w:spacing w:val="-9"/>
        </w:rPr>
        <w:t xml:space="preserve"> </w:t>
      </w:r>
      <w:r>
        <w:t>Galvanized</w:t>
      </w:r>
      <w:r>
        <w:rPr>
          <w:spacing w:val="-9"/>
        </w:rPr>
        <w:t xml:space="preserve"> </w:t>
      </w:r>
      <w:r>
        <w:t>Steel</w:t>
      </w:r>
      <w:r>
        <w:rPr>
          <w:spacing w:val="-8"/>
        </w:rPr>
        <w:t xml:space="preserve"> </w:t>
      </w:r>
      <w:r>
        <w:t>Conduit:</w:t>
      </w:r>
      <w:r>
        <w:rPr>
          <w:spacing w:val="-9"/>
        </w:rPr>
        <w:t xml:space="preserve"> </w:t>
      </w:r>
      <w:r>
        <w:t>Conform</w:t>
      </w:r>
      <w:r>
        <w:rPr>
          <w:spacing w:val="-9"/>
        </w:rPr>
        <w:t xml:space="preserve"> </w:t>
      </w:r>
      <w:r>
        <w:t>to</w:t>
      </w:r>
      <w:r>
        <w:rPr>
          <w:spacing w:val="-8"/>
        </w:rPr>
        <w:t xml:space="preserve"> </w:t>
      </w:r>
      <w:r>
        <w:t>UL</w:t>
      </w:r>
      <w:r>
        <w:rPr>
          <w:spacing w:val="-9"/>
        </w:rPr>
        <w:t xml:space="preserve"> </w:t>
      </w:r>
      <w:r>
        <w:rPr>
          <w:spacing w:val="-5"/>
        </w:rPr>
        <w:t>1.</w:t>
      </w:r>
    </w:p>
    <w:p w14:paraId="4699C0AE" w14:textId="77777777" w:rsidR="00726659" w:rsidRDefault="000F0732">
      <w:pPr>
        <w:pStyle w:val="Heading2"/>
        <w:numPr>
          <w:ilvl w:val="1"/>
          <w:numId w:val="14"/>
        </w:numPr>
        <w:tabs>
          <w:tab w:val="left" w:pos="1797"/>
        </w:tabs>
        <w:spacing w:before="136"/>
        <w:ind w:left="1797" w:hanging="358"/>
      </w:pPr>
      <w:r>
        <w:t>Liquid-tight</w:t>
      </w:r>
      <w:r>
        <w:rPr>
          <w:spacing w:val="-10"/>
        </w:rPr>
        <w:t xml:space="preserve"> </w:t>
      </w:r>
      <w:r>
        <w:t>Flexible</w:t>
      </w:r>
      <w:r>
        <w:rPr>
          <w:spacing w:val="-9"/>
        </w:rPr>
        <w:t xml:space="preserve"> </w:t>
      </w:r>
      <w:r>
        <w:t>Metal</w:t>
      </w:r>
      <w:r>
        <w:rPr>
          <w:spacing w:val="-9"/>
        </w:rPr>
        <w:t xml:space="preserve"> </w:t>
      </w:r>
      <w:r>
        <w:t>Conduit:</w:t>
      </w:r>
      <w:r>
        <w:rPr>
          <w:spacing w:val="-9"/>
        </w:rPr>
        <w:t xml:space="preserve"> </w:t>
      </w:r>
      <w:r>
        <w:t>Conform</w:t>
      </w:r>
      <w:r>
        <w:rPr>
          <w:spacing w:val="-9"/>
        </w:rPr>
        <w:t xml:space="preserve"> </w:t>
      </w:r>
      <w:r>
        <w:t>to</w:t>
      </w:r>
      <w:r>
        <w:rPr>
          <w:spacing w:val="-9"/>
        </w:rPr>
        <w:t xml:space="preserve"> </w:t>
      </w:r>
      <w:r>
        <w:t>UL</w:t>
      </w:r>
      <w:r>
        <w:rPr>
          <w:spacing w:val="-9"/>
        </w:rPr>
        <w:t xml:space="preserve"> </w:t>
      </w:r>
      <w:r>
        <w:rPr>
          <w:spacing w:val="-4"/>
        </w:rPr>
        <w:t>360.</w:t>
      </w:r>
    </w:p>
    <w:p w14:paraId="1381ADBA" w14:textId="77777777" w:rsidR="00726659" w:rsidRDefault="000F0732">
      <w:pPr>
        <w:pStyle w:val="Heading2"/>
        <w:numPr>
          <w:ilvl w:val="1"/>
          <w:numId w:val="14"/>
        </w:numPr>
        <w:tabs>
          <w:tab w:val="left" w:pos="1797"/>
          <w:tab w:val="left" w:pos="1799"/>
        </w:tabs>
        <w:spacing w:before="136" w:line="360" w:lineRule="auto"/>
        <w:ind w:left="1799" w:right="1078"/>
      </w:pPr>
      <w:r>
        <w:t>Direct</w:t>
      </w:r>
      <w:r>
        <w:rPr>
          <w:spacing w:val="-5"/>
        </w:rPr>
        <w:t xml:space="preserve"> </w:t>
      </w:r>
      <w:r>
        <w:t>Burial</w:t>
      </w:r>
      <w:r>
        <w:rPr>
          <w:spacing w:val="-5"/>
        </w:rPr>
        <w:t xml:space="preserve"> </w:t>
      </w:r>
      <w:r>
        <w:t>Plastic</w:t>
      </w:r>
      <w:r>
        <w:rPr>
          <w:spacing w:val="-5"/>
        </w:rPr>
        <w:t xml:space="preserve"> </w:t>
      </w:r>
      <w:r>
        <w:t>Conduit:</w:t>
      </w:r>
      <w:r>
        <w:rPr>
          <w:spacing w:val="-5"/>
        </w:rPr>
        <w:t xml:space="preserve"> </w:t>
      </w:r>
      <w:r>
        <w:t>Conform</w:t>
      </w:r>
      <w:r>
        <w:rPr>
          <w:spacing w:val="-5"/>
        </w:rPr>
        <w:t xml:space="preserve"> </w:t>
      </w:r>
      <w:r>
        <w:t>to</w:t>
      </w:r>
      <w:r>
        <w:rPr>
          <w:spacing w:val="-5"/>
        </w:rPr>
        <w:t xml:space="preserve"> </w:t>
      </w:r>
      <w:r>
        <w:t>UL</w:t>
      </w:r>
      <w:r>
        <w:rPr>
          <w:spacing w:val="-5"/>
        </w:rPr>
        <w:t xml:space="preserve"> </w:t>
      </w:r>
      <w:r>
        <w:t>651</w:t>
      </w:r>
      <w:r>
        <w:rPr>
          <w:spacing w:val="-5"/>
        </w:rPr>
        <w:t xml:space="preserve"> </w:t>
      </w:r>
      <w:r>
        <w:t>and</w:t>
      </w:r>
      <w:r>
        <w:rPr>
          <w:spacing w:val="-5"/>
        </w:rPr>
        <w:t xml:space="preserve"> </w:t>
      </w:r>
      <w:r>
        <w:t xml:space="preserve">UL 651A, heavy wall PVC, or </w:t>
      </w:r>
      <w:proofErr w:type="gramStart"/>
      <w:r>
        <w:t>high density</w:t>
      </w:r>
      <w:proofErr w:type="gramEnd"/>
      <w:r>
        <w:t xml:space="preserve"> polyethylene </w:t>
      </w:r>
      <w:r>
        <w:rPr>
          <w:spacing w:val="-2"/>
        </w:rPr>
        <w:t>(HDPE).</w:t>
      </w:r>
    </w:p>
    <w:p w14:paraId="70F27C3A" w14:textId="77777777" w:rsidR="00726659" w:rsidRDefault="000F0732">
      <w:pPr>
        <w:pStyle w:val="Heading2"/>
        <w:numPr>
          <w:ilvl w:val="1"/>
          <w:numId w:val="14"/>
        </w:numPr>
        <w:tabs>
          <w:tab w:val="left" w:pos="1797"/>
        </w:tabs>
        <w:spacing w:before="1"/>
        <w:ind w:left="1797" w:hanging="358"/>
      </w:pPr>
      <w:r>
        <w:t>Surface</w:t>
      </w:r>
      <w:r>
        <w:rPr>
          <w:spacing w:val="-8"/>
        </w:rPr>
        <w:t xml:space="preserve"> </w:t>
      </w:r>
      <w:r>
        <w:t>Metal</w:t>
      </w:r>
      <w:r>
        <w:rPr>
          <w:spacing w:val="-7"/>
        </w:rPr>
        <w:t xml:space="preserve"> </w:t>
      </w:r>
      <w:r>
        <w:t>Raceway:</w:t>
      </w:r>
      <w:r>
        <w:rPr>
          <w:spacing w:val="-8"/>
        </w:rPr>
        <w:t xml:space="preserve"> </w:t>
      </w:r>
      <w:r>
        <w:t>Conform</w:t>
      </w:r>
      <w:r>
        <w:rPr>
          <w:spacing w:val="-7"/>
        </w:rPr>
        <w:t xml:space="preserve"> </w:t>
      </w:r>
      <w:r>
        <w:t>to</w:t>
      </w:r>
      <w:r>
        <w:rPr>
          <w:spacing w:val="-8"/>
        </w:rPr>
        <w:t xml:space="preserve"> </w:t>
      </w:r>
      <w:r>
        <w:t>UL</w:t>
      </w:r>
      <w:r>
        <w:rPr>
          <w:spacing w:val="-7"/>
        </w:rPr>
        <w:t xml:space="preserve"> </w:t>
      </w:r>
      <w:r>
        <w:rPr>
          <w:spacing w:val="-5"/>
        </w:rPr>
        <w:t>5.</w:t>
      </w:r>
    </w:p>
    <w:p w14:paraId="2194BE19" w14:textId="77777777" w:rsidR="00726659" w:rsidRDefault="000F0732">
      <w:pPr>
        <w:pStyle w:val="Heading2"/>
        <w:numPr>
          <w:ilvl w:val="0"/>
          <w:numId w:val="14"/>
        </w:numPr>
        <w:tabs>
          <w:tab w:val="left" w:pos="1437"/>
        </w:tabs>
        <w:spacing w:before="136"/>
        <w:ind w:left="1437" w:hanging="358"/>
      </w:pPr>
      <w:r>
        <w:t>Conduit</w:t>
      </w:r>
      <w:r>
        <w:rPr>
          <w:spacing w:val="-11"/>
        </w:rPr>
        <w:t xml:space="preserve"> </w:t>
      </w:r>
      <w:r>
        <w:rPr>
          <w:spacing w:val="-2"/>
        </w:rPr>
        <w:t>Fittings:</w:t>
      </w:r>
    </w:p>
    <w:p w14:paraId="624D96D4" w14:textId="77777777" w:rsidR="00726659" w:rsidRDefault="000F0732">
      <w:pPr>
        <w:pStyle w:val="Heading2"/>
        <w:numPr>
          <w:ilvl w:val="1"/>
          <w:numId w:val="14"/>
        </w:numPr>
        <w:tabs>
          <w:tab w:val="left" w:pos="1797"/>
          <w:tab w:val="left" w:pos="1799"/>
        </w:tabs>
        <w:spacing w:before="136" w:line="360" w:lineRule="auto"/>
        <w:ind w:left="1799" w:right="1654"/>
      </w:pPr>
      <w:r>
        <w:t>Rigid</w:t>
      </w:r>
      <w:r>
        <w:rPr>
          <w:spacing w:val="-7"/>
        </w:rPr>
        <w:t xml:space="preserve"> </w:t>
      </w:r>
      <w:r>
        <w:t>Galvanized</w:t>
      </w:r>
      <w:r>
        <w:rPr>
          <w:spacing w:val="-7"/>
        </w:rPr>
        <w:t xml:space="preserve"> </w:t>
      </w:r>
      <w:r>
        <w:t>Steel</w:t>
      </w:r>
      <w:r>
        <w:rPr>
          <w:spacing w:val="-7"/>
        </w:rPr>
        <w:t xml:space="preserve"> </w:t>
      </w:r>
      <w:r>
        <w:t>and</w:t>
      </w:r>
      <w:r>
        <w:rPr>
          <w:spacing w:val="-7"/>
        </w:rPr>
        <w:t xml:space="preserve"> </w:t>
      </w:r>
      <w:r>
        <w:t>Rigid</w:t>
      </w:r>
      <w:r>
        <w:rPr>
          <w:spacing w:val="-7"/>
        </w:rPr>
        <w:t xml:space="preserve"> </w:t>
      </w:r>
      <w:r>
        <w:t>Intermediate</w:t>
      </w:r>
      <w:r>
        <w:rPr>
          <w:spacing w:val="-7"/>
        </w:rPr>
        <w:t xml:space="preserve"> </w:t>
      </w:r>
      <w:r>
        <w:t>Steel Conduit Fittings:</w:t>
      </w:r>
    </w:p>
    <w:p w14:paraId="55A0235F" w14:textId="77777777" w:rsidR="00726659" w:rsidRDefault="000F0732">
      <w:pPr>
        <w:pStyle w:val="Heading2"/>
        <w:numPr>
          <w:ilvl w:val="2"/>
          <w:numId w:val="14"/>
        </w:numPr>
        <w:tabs>
          <w:tab w:val="left" w:pos="2157"/>
          <w:tab w:val="left" w:pos="2159"/>
        </w:tabs>
        <w:spacing w:line="360" w:lineRule="auto"/>
        <w:ind w:left="2159" w:right="1150"/>
      </w:pPr>
      <w:r>
        <w:t>Provide</w:t>
      </w:r>
      <w:r>
        <w:rPr>
          <w:spacing w:val="-6"/>
        </w:rPr>
        <w:t xml:space="preserve"> </w:t>
      </w:r>
      <w:r>
        <w:t>fittings</w:t>
      </w:r>
      <w:r>
        <w:rPr>
          <w:spacing w:val="-6"/>
        </w:rPr>
        <w:t xml:space="preserve"> </w:t>
      </w:r>
      <w:r>
        <w:t>meeting</w:t>
      </w:r>
      <w:r>
        <w:rPr>
          <w:spacing w:val="-6"/>
        </w:rPr>
        <w:t xml:space="preserve"> </w:t>
      </w:r>
      <w:r>
        <w:t>requirements</w:t>
      </w:r>
      <w:r>
        <w:rPr>
          <w:spacing w:val="-6"/>
        </w:rPr>
        <w:t xml:space="preserve"> </w:t>
      </w:r>
      <w:r>
        <w:t>of</w:t>
      </w:r>
      <w:r>
        <w:rPr>
          <w:spacing w:val="-6"/>
        </w:rPr>
        <w:t xml:space="preserve"> </w:t>
      </w:r>
      <w:r>
        <w:t>UL</w:t>
      </w:r>
      <w:r>
        <w:rPr>
          <w:spacing w:val="-6"/>
        </w:rPr>
        <w:t xml:space="preserve"> </w:t>
      </w:r>
      <w:r>
        <w:t>514B</w:t>
      </w:r>
      <w:r>
        <w:rPr>
          <w:spacing w:val="-6"/>
        </w:rPr>
        <w:t xml:space="preserve"> </w:t>
      </w:r>
      <w:r>
        <w:t>and ANSI/ NEMA FB 1.</w:t>
      </w:r>
    </w:p>
    <w:p w14:paraId="7B79E3FA" w14:textId="77777777" w:rsidR="00726659" w:rsidRDefault="000F0732">
      <w:pPr>
        <w:pStyle w:val="Heading2"/>
        <w:numPr>
          <w:ilvl w:val="2"/>
          <w:numId w:val="14"/>
        </w:numPr>
        <w:tabs>
          <w:tab w:val="left" w:pos="2157"/>
          <w:tab w:val="left" w:pos="2159"/>
        </w:tabs>
        <w:spacing w:line="360" w:lineRule="auto"/>
        <w:ind w:left="2159" w:right="862"/>
      </w:pPr>
      <w:r>
        <w:t>Sealing: Provide threaded cast iron type. Use continuous drain type sealing fittings to prevent passage</w:t>
      </w:r>
      <w:r>
        <w:rPr>
          <w:spacing w:val="-5"/>
        </w:rPr>
        <w:t xml:space="preserve"> </w:t>
      </w:r>
      <w:r>
        <w:t>of</w:t>
      </w:r>
      <w:r>
        <w:rPr>
          <w:spacing w:val="-5"/>
        </w:rPr>
        <w:t xml:space="preserve"> </w:t>
      </w:r>
      <w:r>
        <w:t>water</w:t>
      </w:r>
      <w:r>
        <w:rPr>
          <w:spacing w:val="-5"/>
        </w:rPr>
        <w:t xml:space="preserve"> </w:t>
      </w:r>
      <w:r>
        <w:t>and</w:t>
      </w:r>
      <w:r>
        <w:rPr>
          <w:spacing w:val="-5"/>
        </w:rPr>
        <w:t xml:space="preserve"> </w:t>
      </w:r>
      <w:r>
        <w:t>vapor.</w:t>
      </w:r>
      <w:r>
        <w:rPr>
          <w:spacing w:val="-5"/>
        </w:rPr>
        <w:t xml:space="preserve"> </w:t>
      </w:r>
      <w:r>
        <w:t>In</w:t>
      </w:r>
      <w:r>
        <w:rPr>
          <w:spacing w:val="-5"/>
        </w:rPr>
        <w:t xml:space="preserve"> </w:t>
      </w:r>
      <w:r>
        <w:t>concealed</w:t>
      </w:r>
      <w:r>
        <w:rPr>
          <w:spacing w:val="-5"/>
        </w:rPr>
        <w:t xml:space="preserve"> </w:t>
      </w:r>
      <w:r>
        <w:t>work,</w:t>
      </w:r>
      <w:r>
        <w:rPr>
          <w:spacing w:val="-5"/>
        </w:rPr>
        <w:t xml:space="preserve"> </w:t>
      </w:r>
      <w:r>
        <w:t>install sealing</w:t>
      </w:r>
      <w:r>
        <w:rPr>
          <w:spacing w:val="-5"/>
        </w:rPr>
        <w:t xml:space="preserve"> </w:t>
      </w:r>
      <w:r>
        <w:t>fittings</w:t>
      </w:r>
      <w:r>
        <w:rPr>
          <w:spacing w:val="-5"/>
        </w:rPr>
        <w:t xml:space="preserve"> </w:t>
      </w:r>
      <w:r>
        <w:t>in</w:t>
      </w:r>
      <w:r>
        <w:rPr>
          <w:spacing w:val="-5"/>
        </w:rPr>
        <w:t xml:space="preserve"> </w:t>
      </w:r>
      <w:r>
        <w:t>flush</w:t>
      </w:r>
      <w:r>
        <w:rPr>
          <w:spacing w:val="-5"/>
        </w:rPr>
        <w:t xml:space="preserve"> </w:t>
      </w:r>
      <w:r>
        <w:t>steel</w:t>
      </w:r>
      <w:r>
        <w:rPr>
          <w:spacing w:val="-5"/>
        </w:rPr>
        <w:t xml:space="preserve"> </w:t>
      </w:r>
      <w:r>
        <w:t>boxes</w:t>
      </w:r>
      <w:r>
        <w:rPr>
          <w:spacing w:val="-5"/>
        </w:rPr>
        <w:t xml:space="preserve"> </w:t>
      </w:r>
      <w:r>
        <w:t>with</w:t>
      </w:r>
      <w:r>
        <w:rPr>
          <w:spacing w:val="-5"/>
        </w:rPr>
        <w:t xml:space="preserve"> </w:t>
      </w:r>
      <w:r>
        <w:t>blank</w:t>
      </w:r>
      <w:r>
        <w:rPr>
          <w:spacing w:val="-5"/>
        </w:rPr>
        <w:t xml:space="preserve"> </w:t>
      </w:r>
      <w:r>
        <w:t>cover</w:t>
      </w:r>
    </w:p>
    <w:p w14:paraId="0E2BE050"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44492585" w14:textId="77777777" w:rsidR="00726659" w:rsidRDefault="00726659">
      <w:pPr>
        <w:pStyle w:val="BodyText"/>
        <w:spacing w:before="15"/>
        <w:ind w:left="0" w:firstLine="0"/>
        <w:rPr>
          <w:sz w:val="24"/>
        </w:rPr>
      </w:pPr>
    </w:p>
    <w:p w14:paraId="45312B98" w14:textId="77777777" w:rsidR="00726659" w:rsidRDefault="000F0732">
      <w:pPr>
        <w:pStyle w:val="Heading2"/>
        <w:spacing w:line="360" w:lineRule="auto"/>
        <w:ind w:left="2159" w:right="839" w:firstLine="0"/>
      </w:pPr>
      <w:r>
        <w:t>plates</w:t>
      </w:r>
      <w:r>
        <w:rPr>
          <w:spacing w:val="-6"/>
        </w:rPr>
        <w:t xml:space="preserve"> </w:t>
      </w:r>
      <w:r>
        <w:t>having</w:t>
      </w:r>
      <w:r>
        <w:rPr>
          <w:spacing w:val="-6"/>
        </w:rPr>
        <w:t xml:space="preserve"> </w:t>
      </w:r>
      <w:r>
        <w:t>same</w:t>
      </w:r>
      <w:r>
        <w:rPr>
          <w:spacing w:val="-6"/>
        </w:rPr>
        <w:t xml:space="preserve"> </w:t>
      </w:r>
      <w:r>
        <w:t>finishes</w:t>
      </w:r>
      <w:r>
        <w:rPr>
          <w:spacing w:val="-6"/>
        </w:rPr>
        <w:t xml:space="preserve"> </w:t>
      </w:r>
      <w:r>
        <w:t>as</w:t>
      </w:r>
      <w:r>
        <w:rPr>
          <w:spacing w:val="-6"/>
        </w:rPr>
        <w:t xml:space="preserve"> </w:t>
      </w:r>
      <w:r>
        <w:t>other</w:t>
      </w:r>
      <w:r>
        <w:rPr>
          <w:spacing w:val="-6"/>
        </w:rPr>
        <w:t xml:space="preserve"> </w:t>
      </w:r>
      <w:r>
        <w:t>electrical</w:t>
      </w:r>
      <w:r>
        <w:rPr>
          <w:spacing w:val="-6"/>
        </w:rPr>
        <w:t xml:space="preserve"> </w:t>
      </w:r>
      <w:r>
        <w:t>plates in room.</w:t>
      </w:r>
    </w:p>
    <w:p w14:paraId="0A623C9D" w14:textId="77777777" w:rsidR="00726659" w:rsidRDefault="000F0732">
      <w:pPr>
        <w:pStyle w:val="Heading2"/>
        <w:numPr>
          <w:ilvl w:val="2"/>
          <w:numId w:val="14"/>
        </w:numPr>
        <w:tabs>
          <w:tab w:val="left" w:pos="2157"/>
          <w:tab w:val="left" w:pos="2159"/>
        </w:tabs>
        <w:spacing w:line="360" w:lineRule="auto"/>
        <w:ind w:left="2159" w:right="1150"/>
      </w:pPr>
      <w:r>
        <w:t>Standard</w:t>
      </w:r>
      <w:r>
        <w:rPr>
          <w:spacing w:val="-8"/>
        </w:rPr>
        <w:t xml:space="preserve"> </w:t>
      </w:r>
      <w:r>
        <w:t>Threaded</w:t>
      </w:r>
      <w:r>
        <w:rPr>
          <w:spacing w:val="-8"/>
        </w:rPr>
        <w:t xml:space="preserve"> </w:t>
      </w:r>
      <w:r>
        <w:t>Couplings,</w:t>
      </w:r>
      <w:r>
        <w:rPr>
          <w:spacing w:val="-8"/>
        </w:rPr>
        <w:t xml:space="preserve"> </w:t>
      </w:r>
      <w:r>
        <w:t>Locknuts,</w:t>
      </w:r>
      <w:r>
        <w:rPr>
          <w:spacing w:val="-8"/>
        </w:rPr>
        <w:t xml:space="preserve"> </w:t>
      </w:r>
      <w:r>
        <w:t>Bushings,</w:t>
      </w:r>
      <w:r>
        <w:rPr>
          <w:spacing w:val="-8"/>
        </w:rPr>
        <w:t xml:space="preserve"> </w:t>
      </w:r>
      <w:r>
        <w:t>and Elbows: Only steel or malleable iron materials are acceptable. Integral retractable type IMC couplings are also acceptable.</w:t>
      </w:r>
    </w:p>
    <w:p w14:paraId="75BC1711" w14:textId="77777777" w:rsidR="00726659" w:rsidRDefault="000F0732">
      <w:pPr>
        <w:pStyle w:val="Heading2"/>
        <w:numPr>
          <w:ilvl w:val="2"/>
          <w:numId w:val="14"/>
        </w:numPr>
        <w:tabs>
          <w:tab w:val="left" w:pos="2157"/>
          <w:tab w:val="left" w:pos="2159"/>
        </w:tabs>
        <w:spacing w:before="1" w:line="360" w:lineRule="auto"/>
        <w:ind w:left="2159" w:right="1294"/>
      </w:pPr>
      <w:r>
        <w:t>Locknuts:</w:t>
      </w:r>
      <w:r>
        <w:rPr>
          <w:spacing w:val="-6"/>
        </w:rPr>
        <w:t xml:space="preserve"> </w:t>
      </w:r>
      <w:r>
        <w:t>Bonding</w:t>
      </w:r>
      <w:r>
        <w:rPr>
          <w:spacing w:val="-6"/>
        </w:rPr>
        <w:t xml:space="preserve"> </w:t>
      </w:r>
      <w:r>
        <w:t>type</w:t>
      </w:r>
      <w:r>
        <w:rPr>
          <w:spacing w:val="-6"/>
        </w:rPr>
        <w:t xml:space="preserve"> </w:t>
      </w:r>
      <w:r>
        <w:t>with</w:t>
      </w:r>
      <w:r>
        <w:rPr>
          <w:spacing w:val="-6"/>
        </w:rPr>
        <w:t xml:space="preserve"> </w:t>
      </w:r>
      <w:r>
        <w:t>sharp</w:t>
      </w:r>
      <w:r>
        <w:rPr>
          <w:spacing w:val="-6"/>
        </w:rPr>
        <w:t xml:space="preserve"> </w:t>
      </w:r>
      <w:r>
        <w:t>edges</w:t>
      </w:r>
      <w:r>
        <w:rPr>
          <w:spacing w:val="-6"/>
        </w:rPr>
        <w:t xml:space="preserve"> </w:t>
      </w:r>
      <w:r>
        <w:t>for</w:t>
      </w:r>
      <w:r>
        <w:rPr>
          <w:spacing w:val="-6"/>
        </w:rPr>
        <w:t xml:space="preserve"> </w:t>
      </w:r>
      <w:r>
        <w:t>digging into metal wall of an enclosure.</w:t>
      </w:r>
    </w:p>
    <w:p w14:paraId="4BCDE4AE" w14:textId="77777777" w:rsidR="00726659" w:rsidRDefault="000F0732">
      <w:pPr>
        <w:pStyle w:val="Heading2"/>
        <w:numPr>
          <w:ilvl w:val="2"/>
          <w:numId w:val="14"/>
        </w:numPr>
        <w:tabs>
          <w:tab w:val="left" w:pos="2157"/>
          <w:tab w:val="left" w:pos="2159"/>
        </w:tabs>
        <w:spacing w:line="360" w:lineRule="auto"/>
        <w:ind w:left="2159" w:right="1006"/>
      </w:pPr>
      <w:r>
        <w:t>Bushings: Metallic insulating type, consisting of an insulating</w:t>
      </w:r>
      <w:r>
        <w:rPr>
          <w:spacing w:val="-6"/>
        </w:rPr>
        <w:t xml:space="preserve"> </w:t>
      </w:r>
      <w:r>
        <w:t>insert</w:t>
      </w:r>
      <w:r>
        <w:rPr>
          <w:spacing w:val="-6"/>
        </w:rPr>
        <w:t xml:space="preserve"> </w:t>
      </w:r>
      <w:r>
        <w:t>molded</w:t>
      </w:r>
      <w:r>
        <w:rPr>
          <w:spacing w:val="-6"/>
        </w:rPr>
        <w:t xml:space="preserve"> </w:t>
      </w:r>
      <w:r>
        <w:t>or</w:t>
      </w:r>
      <w:r>
        <w:rPr>
          <w:spacing w:val="-6"/>
        </w:rPr>
        <w:t xml:space="preserve"> </w:t>
      </w:r>
      <w:r>
        <w:t>locked</w:t>
      </w:r>
      <w:r>
        <w:rPr>
          <w:spacing w:val="-6"/>
        </w:rPr>
        <w:t xml:space="preserve"> </w:t>
      </w:r>
      <w:r>
        <w:t>into</w:t>
      </w:r>
      <w:r>
        <w:rPr>
          <w:spacing w:val="-6"/>
        </w:rPr>
        <w:t xml:space="preserve"> </w:t>
      </w:r>
      <w:r>
        <w:t>metallic</w:t>
      </w:r>
      <w:r>
        <w:rPr>
          <w:spacing w:val="-6"/>
        </w:rPr>
        <w:t xml:space="preserve"> </w:t>
      </w:r>
      <w:r>
        <w:t>body of fitting. Bushings made entirely of metal or nonmetallic material are not permitted.</w:t>
      </w:r>
    </w:p>
    <w:p w14:paraId="34CACAA4" w14:textId="77777777" w:rsidR="00726659" w:rsidRDefault="000F0732">
      <w:pPr>
        <w:pStyle w:val="Heading2"/>
        <w:numPr>
          <w:ilvl w:val="2"/>
          <w:numId w:val="14"/>
        </w:numPr>
        <w:tabs>
          <w:tab w:val="left" w:pos="2157"/>
        </w:tabs>
        <w:spacing w:before="1"/>
        <w:ind w:left="2157" w:hanging="358"/>
      </w:pPr>
      <w:r>
        <w:t>Erickson</w:t>
      </w:r>
      <w:r>
        <w:rPr>
          <w:spacing w:val="-9"/>
        </w:rPr>
        <w:t xml:space="preserve"> </w:t>
      </w:r>
      <w:r>
        <w:t>(union-type)</w:t>
      </w:r>
      <w:r>
        <w:rPr>
          <w:spacing w:val="-8"/>
        </w:rPr>
        <w:t xml:space="preserve"> </w:t>
      </w:r>
      <w:r>
        <w:t>and</w:t>
      </w:r>
      <w:r>
        <w:rPr>
          <w:spacing w:val="-9"/>
        </w:rPr>
        <w:t xml:space="preserve"> </w:t>
      </w:r>
      <w:r>
        <w:t>Set</w:t>
      </w:r>
      <w:r>
        <w:rPr>
          <w:spacing w:val="-8"/>
        </w:rPr>
        <w:t xml:space="preserve"> </w:t>
      </w:r>
      <w:r>
        <w:t>Screw</w:t>
      </w:r>
      <w:r>
        <w:rPr>
          <w:spacing w:val="-8"/>
        </w:rPr>
        <w:t xml:space="preserve"> </w:t>
      </w:r>
      <w:r>
        <w:t>Type</w:t>
      </w:r>
      <w:r>
        <w:rPr>
          <w:spacing w:val="-9"/>
        </w:rPr>
        <w:t xml:space="preserve"> </w:t>
      </w:r>
      <w:r>
        <w:rPr>
          <w:spacing w:val="-2"/>
        </w:rPr>
        <w:t>Couplings:</w:t>
      </w:r>
    </w:p>
    <w:p w14:paraId="62CCD0D7" w14:textId="77777777" w:rsidR="00726659" w:rsidRDefault="000F0732">
      <w:pPr>
        <w:pStyle w:val="Heading2"/>
        <w:numPr>
          <w:ilvl w:val="3"/>
          <w:numId w:val="14"/>
        </w:numPr>
        <w:tabs>
          <w:tab w:val="left" w:pos="2517"/>
          <w:tab w:val="left" w:pos="2519"/>
        </w:tabs>
        <w:spacing w:before="134" w:line="360" w:lineRule="auto"/>
        <w:ind w:left="2519" w:right="1078"/>
        <w:jc w:val="both"/>
      </w:pPr>
      <w:r>
        <w:t>Couplings</w:t>
      </w:r>
      <w:r>
        <w:rPr>
          <w:spacing w:val="-6"/>
        </w:rPr>
        <w:t xml:space="preserve"> </w:t>
      </w:r>
      <w:r>
        <w:t>listed</w:t>
      </w:r>
      <w:r>
        <w:rPr>
          <w:spacing w:val="-6"/>
        </w:rPr>
        <w:t xml:space="preserve"> </w:t>
      </w:r>
      <w:r>
        <w:t>for</w:t>
      </w:r>
      <w:r>
        <w:rPr>
          <w:spacing w:val="-6"/>
        </w:rPr>
        <w:t xml:space="preserve"> </w:t>
      </w:r>
      <w:r>
        <w:t>use</w:t>
      </w:r>
      <w:r>
        <w:rPr>
          <w:spacing w:val="-6"/>
        </w:rPr>
        <w:t xml:space="preserve"> </w:t>
      </w:r>
      <w:r>
        <w:t>in</w:t>
      </w:r>
      <w:r>
        <w:rPr>
          <w:spacing w:val="-6"/>
        </w:rPr>
        <w:t xml:space="preserve"> </w:t>
      </w:r>
      <w:r>
        <w:t>concrete</w:t>
      </w:r>
      <w:r>
        <w:rPr>
          <w:spacing w:val="-6"/>
        </w:rPr>
        <w:t xml:space="preserve"> </w:t>
      </w:r>
      <w:r>
        <w:t>are</w:t>
      </w:r>
      <w:r>
        <w:rPr>
          <w:spacing w:val="-6"/>
        </w:rPr>
        <w:t xml:space="preserve"> </w:t>
      </w:r>
      <w:r>
        <w:t>permitted for</w:t>
      </w:r>
      <w:r>
        <w:rPr>
          <w:spacing w:val="-5"/>
        </w:rPr>
        <w:t xml:space="preserve"> </w:t>
      </w:r>
      <w:r>
        <w:t>use</w:t>
      </w:r>
      <w:r>
        <w:rPr>
          <w:spacing w:val="-5"/>
        </w:rPr>
        <w:t xml:space="preserve"> </w:t>
      </w:r>
      <w:r>
        <w:t>to</w:t>
      </w:r>
      <w:r>
        <w:rPr>
          <w:spacing w:val="-5"/>
        </w:rPr>
        <w:t xml:space="preserve"> </w:t>
      </w:r>
      <w:r>
        <w:t>complete</w:t>
      </w:r>
      <w:r>
        <w:rPr>
          <w:spacing w:val="-5"/>
        </w:rPr>
        <w:t xml:space="preserve"> </w:t>
      </w:r>
      <w:r>
        <w:t>a</w:t>
      </w:r>
      <w:r>
        <w:rPr>
          <w:spacing w:val="-5"/>
        </w:rPr>
        <w:t xml:space="preserve"> </w:t>
      </w:r>
      <w:proofErr w:type="gramStart"/>
      <w:r>
        <w:t>conduit</w:t>
      </w:r>
      <w:proofErr w:type="gramEnd"/>
      <w:r>
        <w:rPr>
          <w:spacing w:val="-5"/>
        </w:rPr>
        <w:t xml:space="preserve"> </w:t>
      </w:r>
      <w:r>
        <w:t>run</w:t>
      </w:r>
      <w:r>
        <w:rPr>
          <w:spacing w:val="-5"/>
        </w:rPr>
        <w:t xml:space="preserve"> </w:t>
      </w:r>
      <w:r>
        <w:t>where</w:t>
      </w:r>
      <w:r>
        <w:rPr>
          <w:spacing w:val="-5"/>
        </w:rPr>
        <w:t xml:space="preserve"> </w:t>
      </w:r>
      <w:r>
        <w:t>conduit</w:t>
      </w:r>
      <w:r>
        <w:rPr>
          <w:spacing w:val="-5"/>
        </w:rPr>
        <w:t xml:space="preserve"> </w:t>
      </w:r>
      <w:r>
        <w:t>is installed in concrete.</w:t>
      </w:r>
    </w:p>
    <w:p w14:paraId="6674AB15" w14:textId="77777777" w:rsidR="00726659" w:rsidRDefault="000F0732">
      <w:pPr>
        <w:pStyle w:val="Heading2"/>
        <w:numPr>
          <w:ilvl w:val="3"/>
          <w:numId w:val="14"/>
        </w:numPr>
        <w:tabs>
          <w:tab w:val="left" w:pos="2517"/>
          <w:tab w:val="left" w:pos="2519"/>
        </w:tabs>
        <w:spacing w:line="360" w:lineRule="auto"/>
        <w:ind w:left="2519" w:right="934"/>
      </w:pPr>
      <w:proofErr w:type="gramStart"/>
      <w:r>
        <w:t>Use</w:t>
      </w:r>
      <w:r>
        <w:rPr>
          <w:spacing w:val="-5"/>
        </w:rPr>
        <w:t xml:space="preserve"> </w:t>
      </w:r>
      <w:r>
        <w:t>set</w:t>
      </w:r>
      <w:proofErr w:type="gramEnd"/>
      <w:r>
        <w:rPr>
          <w:spacing w:val="-5"/>
        </w:rPr>
        <w:t xml:space="preserve"> </w:t>
      </w:r>
      <w:r>
        <w:t>screws</w:t>
      </w:r>
      <w:r>
        <w:rPr>
          <w:spacing w:val="-5"/>
        </w:rPr>
        <w:t xml:space="preserve"> </w:t>
      </w:r>
      <w:r>
        <w:t>of</w:t>
      </w:r>
      <w:r>
        <w:rPr>
          <w:spacing w:val="-5"/>
        </w:rPr>
        <w:t xml:space="preserve"> </w:t>
      </w:r>
      <w:proofErr w:type="gramStart"/>
      <w:r>
        <w:t>case</w:t>
      </w:r>
      <w:r>
        <w:rPr>
          <w:spacing w:val="-5"/>
        </w:rPr>
        <w:t xml:space="preserve"> </w:t>
      </w:r>
      <w:r>
        <w:t>hardened</w:t>
      </w:r>
      <w:proofErr w:type="gramEnd"/>
      <w:r>
        <w:rPr>
          <w:spacing w:val="-5"/>
        </w:rPr>
        <w:t xml:space="preserve"> </w:t>
      </w:r>
      <w:r>
        <w:t>steel</w:t>
      </w:r>
      <w:r>
        <w:rPr>
          <w:spacing w:val="-5"/>
        </w:rPr>
        <w:t xml:space="preserve"> </w:t>
      </w:r>
      <w:r>
        <w:t>with</w:t>
      </w:r>
      <w:r>
        <w:rPr>
          <w:spacing w:val="-5"/>
        </w:rPr>
        <w:t xml:space="preserve"> </w:t>
      </w:r>
      <w:proofErr w:type="spellStart"/>
      <w:r>
        <w:t>hex</w:t>
      </w:r>
      <w:proofErr w:type="spellEnd"/>
      <w:r>
        <w:rPr>
          <w:spacing w:val="-5"/>
        </w:rPr>
        <w:t xml:space="preserve"> </w:t>
      </w:r>
      <w:r>
        <w:t xml:space="preserve">head and cup point to seat in conduit wall for positive </w:t>
      </w:r>
      <w:r>
        <w:rPr>
          <w:spacing w:val="-2"/>
        </w:rPr>
        <w:t>ground.</w:t>
      </w:r>
    </w:p>
    <w:p w14:paraId="24D442CF" w14:textId="77777777" w:rsidR="00726659" w:rsidRDefault="000F0732">
      <w:pPr>
        <w:pStyle w:val="Heading2"/>
        <w:numPr>
          <w:ilvl w:val="2"/>
          <w:numId w:val="14"/>
        </w:numPr>
        <w:tabs>
          <w:tab w:val="left" w:pos="2157"/>
        </w:tabs>
        <w:spacing w:before="1"/>
        <w:ind w:left="2157" w:hanging="358"/>
      </w:pPr>
      <w:r>
        <w:t>Provide</w:t>
      </w:r>
      <w:r>
        <w:rPr>
          <w:spacing w:val="-9"/>
        </w:rPr>
        <w:t xml:space="preserve"> </w:t>
      </w:r>
      <w:r>
        <w:t>OEM</w:t>
      </w:r>
      <w:r>
        <w:rPr>
          <w:spacing w:val="-9"/>
        </w:rPr>
        <w:t xml:space="preserve"> </w:t>
      </w:r>
      <w:r>
        <w:t>approved</w:t>
      </w:r>
      <w:r>
        <w:rPr>
          <w:spacing w:val="-8"/>
        </w:rPr>
        <w:t xml:space="preserve"> </w:t>
      </w:r>
      <w:r>
        <w:rPr>
          <w:spacing w:val="-2"/>
        </w:rPr>
        <w:t>fittings.</w:t>
      </w:r>
    </w:p>
    <w:p w14:paraId="7E13D48A" w14:textId="77777777" w:rsidR="00726659" w:rsidRDefault="000F0732">
      <w:pPr>
        <w:pStyle w:val="Heading2"/>
        <w:numPr>
          <w:ilvl w:val="1"/>
          <w:numId w:val="14"/>
        </w:numPr>
        <w:tabs>
          <w:tab w:val="left" w:pos="1797"/>
        </w:tabs>
        <w:spacing w:before="136"/>
        <w:ind w:left="1797" w:hanging="358"/>
      </w:pPr>
      <w:r>
        <w:t>Rigid</w:t>
      </w:r>
      <w:r>
        <w:rPr>
          <w:spacing w:val="-10"/>
        </w:rPr>
        <w:t xml:space="preserve"> </w:t>
      </w:r>
      <w:r>
        <w:t>Aluminum</w:t>
      </w:r>
      <w:r>
        <w:rPr>
          <w:spacing w:val="-10"/>
        </w:rPr>
        <w:t xml:space="preserve"> </w:t>
      </w:r>
      <w:r>
        <w:t>Conduit</w:t>
      </w:r>
      <w:r>
        <w:rPr>
          <w:spacing w:val="-9"/>
        </w:rPr>
        <w:t xml:space="preserve"> </w:t>
      </w:r>
      <w:r>
        <w:rPr>
          <w:spacing w:val="-2"/>
        </w:rPr>
        <w:t>Fittings:</w:t>
      </w:r>
    </w:p>
    <w:p w14:paraId="59CDAE10" w14:textId="77777777" w:rsidR="00726659" w:rsidRDefault="000F0732">
      <w:pPr>
        <w:pStyle w:val="Heading2"/>
        <w:numPr>
          <w:ilvl w:val="2"/>
          <w:numId w:val="14"/>
        </w:numPr>
        <w:tabs>
          <w:tab w:val="left" w:pos="2157"/>
          <w:tab w:val="left" w:pos="2159"/>
        </w:tabs>
        <w:spacing w:before="136" w:line="360" w:lineRule="auto"/>
        <w:ind w:left="2159" w:right="1150"/>
      </w:pPr>
      <w:r>
        <w:t>Standard</w:t>
      </w:r>
      <w:r>
        <w:rPr>
          <w:spacing w:val="-8"/>
        </w:rPr>
        <w:t xml:space="preserve"> </w:t>
      </w:r>
      <w:r>
        <w:t>Threaded</w:t>
      </w:r>
      <w:r>
        <w:rPr>
          <w:spacing w:val="-8"/>
        </w:rPr>
        <w:t xml:space="preserve"> </w:t>
      </w:r>
      <w:r>
        <w:t>Couplings,</w:t>
      </w:r>
      <w:r>
        <w:rPr>
          <w:spacing w:val="-8"/>
        </w:rPr>
        <w:t xml:space="preserve"> </w:t>
      </w:r>
      <w:r>
        <w:t>Locknuts,</w:t>
      </w:r>
      <w:r>
        <w:rPr>
          <w:spacing w:val="-8"/>
        </w:rPr>
        <w:t xml:space="preserve"> </w:t>
      </w:r>
      <w:r>
        <w:t>Bushings,</w:t>
      </w:r>
      <w:r>
        <w:rPr>
          <w:spacing w:val="-8"/>
        </w:rPr>
        <w:t xml:space="preserve"> </w:t>
      </w:r>
      <w:r>
        <w:t>and Elbows: Malleable iron, steel or aluminum alloy materials;</w:t>
      </w:r>
      <w:r>
        <w:rPr>
          <w:rFonts w:ascii="Times New Roman"/>
          <w:spacing w:val="40"/>
        </w:rPr>
        <w:t xml:space="preserve"> </w:t>
      </w:r>
      <w:r>
        <w:t>Zinc</w:t>
      </w:r>
      <w:r>
        <w:rPr>
          <w:rFonts w:ascii="Times New Roman"/>
          <w:spacing w:val="40"/>
        </w:rPr>
        <w:t xml:space="preserve"> </w:t>
      </w:r>
      <w:r>
        <w:t>or</w:t>
      </w:r>
      <w:r>
        <w:rPr>
          <w:rFonts w:ascii="Times New Roman"/>
          <w:spacing w:val="40"/>
        </w:rPr>
        <w:t xml:space="preserve"> </w:t>
      </w:r>
      <w:r>
        <w:t>cadmium</w:t>
      </w:r>
      <w:r>
        <w:rPr>
          <w:rFonts w:ascii="Times New Roman"/>
          <w:spacing w:val="40"/>
        </w:rPr>
        <w:t xml:space="preserve"> </w:t>
      </w:r>
      <w:r>
        <w:t>plate</w:t>
      </w:r>
      <w:r>
        <w:rPr>
          <w:rFonts w:ascii="Times New Roman"/>
          <w:spacing w:val="40"/>
        </w:rPr>
        <w:t xml:space="preserve"> </w:t>
      </w:r>
      <w:r>
        <w:t>iron</w:t>
      </w:r>
      <w:r>
        <w:rPr>
          <w:rFonts w:ascii="Times New Roman"/>
          <w:spacing w:val="40"/>
        </w:rPr>
        <w:t xml:space="preserve"> </w:t>
      </w:r>
      <w:r>
        <w:t>or</w:t>
      </w:r>
      <w:r>
        <w:rPr>
          <w:rFonts w:ascii="Times New Roman"/>
          <w:spacing w:val="40"/>
        </w:rPr>
        <w:t xml:space="preserve"> </w:t>
      </w:r>
      <w:r>
        <w:t>steel</w:t>
      </w:r>
      <w:r>
        <w:rPr>
          <w:rFonts w:ascii="Times New Roman"/>
          <w:spacing w:val="80"/>
        </w:rPr>
        <w:t xml:space="preserve"> </w:t>
      </w:r>
      <w:r>
        <w:t>fittings.</w:t>
      </w:r>
      <w:r>
        <w:rPr>
          <w:spacing w:val="-7"/>
        </w:rPr>
        <w:t xml:space="preserve"> </w:t>
      </w:r>
      <w:r>
        <w:t>Aluminum</w:t>
      </w:r>
      <w:r>
        <w:rPr>
          <w:spacing w:val="-7"/>
        </w:rPr>
        <w:t xml:space="preserve"> </w:t>
      </w:r>
      <w:r>
        <w:t>fittings</w:t>
      </w:r>
      <w:r>
        <w:rPr>
          <w:spacing w:val="-7"/>
        </w:rPr>
        <w:t xml:space="preserve"> </w:t>
      </w:r>
      <w:r>
        <w:t>containing</w:t>
      </w:r>
      <w:r>
        <w:rPr>
          <w:spacing w:val="-7"/>
        </w:rPr>
        <w:t xml:space="preserve"> </w:t>
      </w:r>
      <w:r>
        <w:t>more</w:t>
      </w:r>
      <w:r>
        <w:rPr>
          <w:spacing w:val="-7"/>
        </w:rPr>
        <w:t xml:space="preserve"> </w:t>
      </w:r>
      <w:r>
        <w:t>than</w:t>
      </w:r>
      <w:r>
        <w:rPr>
          <w:spacing w:val="-7"/>
        </w:rPr>
        <w:t xml:space="preserve"> </w:t>
      </w:r>
      <w:r>
        <w:t>0.4 percent copper are not permitted.</w:t>
      </w:r>
    </w:p>
    <w:p w14:paraId="429B8670" w14:textId="77777777" w:rsidR="00726659" w:rsidRDefault="000F0732">
      <w:pPr>
        <w:pStyle w:val="Heading2"/>
        <w:numPr>
          <w:ilvl w:val="2"/>
          <w:numId w:val="14"/>
        </w:numPr>
        <w:tabs>
          <w:tab w:val="left" w:pos="2157"/>
          <w:tab w:val="left" w:pos="2159"/>
        </w:tabs>
        <w:spacing w:line="360" w:lineRule="auto"/>
        <w:ind w:left="2159" w:right="1294"/>
      </w:pPr>
      <w:r>
        <w:t>Locknuts</w:t>
      </w:r>
      <w:r>
        <w:rPr>
          <w:spacing w:val="-6"/>
        </w:rPr>
        <w:t xml:space="preserve"> </w:t>
      </w:r>
      <w:r>
        <w:t>and</w:t>
      </w:r>
      <w:r>
        <w:rPr>
          <w:spacing w:val="-6"/>
        </w:rPr>
        <w:t xml:space="preserve"> </w:t>
      </w:r>
      <w:r>
        <w:t>Bushings:</w:t>
      </w:r>
      <w:r>
        <w:rPr>
          <w:spacing w:val="-6"/>
        </w:rPr>
        <w:t xml:space="preserve"> </w:t>
      </w:r>
      <w:r>
        <w:t>As</w:t>
      </w:r>
      <w:r>
        <w:rPr>
          <w:spacing w:val="-6"/>
        </w:rPr>
        <w:t xml:space="preserve"> </w:t>
      </w:r>
      <w:r>
        <w:t>specified</w:t>
      </w:r>
      <w:r>
        <w:rPr>
          <w:spacing w:val="-6"/>
        </w:rPr>
        <w:t xml:space="preserve"> </w:t>
      </w:r>
      <w:r>
        <w:t>for</w:t>
      </w:r>
      <w:r>
        <w:rPr>
          <w:spacing w:val="-6"/>
        </w:rPr>
        <w:t xml:space="preserve"> </w:t>
      </w:r>
      <w:r>
        <w:t>rigid</w:t>
      </w:r>
      <w:r>
        <w:rPr>
          <w:spacing w:val="-6"/>
        </w:rPr>
        <w:t xml:space="preserve"> </w:t>
      </w:r>
      <w:r>
        <w:t xml:space="preserve">steel and IMC </w:t>
      </w:r>
      <w:proofErr w:type="gramStart"/>
      <w:r>
        <w:t>conduit</w:t>
      </w:r>
      <w:proofErr w:type="gramEnd"/>
      <w:r>
        <w:t>.</w:t>
      </w:r>
    </w:p>
    <w:p w14:paraId="63813C5E" w14:textId="77777777" w:rsidR="00726659" w:rsidRDefault="000F0732">
      <w:pPr>
        <w:pStyle w:val="Heading2"/>
        <w:numPr>
          <w:ilvl w:val="2"/>
          <w:numId w:val="14"/>
        </w:numPr>
        <w:tabs>
          <w:tab w:val="left" w:pos="2157"/>
          <w:tab w:val="left" w:pos="2159"/>
        </w:tabs>
        <w:spacing w:line="360" w:lineRule="auto"/>
        <w:ind w:left="2159" w:right="2014"/>
      </w:pPr>
      <w:r>
        <w:t>Set</w:t>
      </w:r>
      <w:r>
        <w:rPr>
          <w:spacing w:val="-6"/>
        </w:rPr>
        <w:t xml:space="preserve"> </w:t>
      </w:r>
      <w:r>
        <w:t>Screw</w:t>
      </w:r>
      <w:r>
        <w:rPr>
          <w:spacing w:val="-6"/>
        </w:rPr>
        <w:t xml:space="preserve"> </w:t>
      </w:r>
      <w:r>
        <w:t>Fittings:</w:t>
      </w:r>
      <w:r>
        <w:rPr>
          <w:spacing w:val="-6"/>
        </w:rPr>
        <w:t xml:space="preserve"> </w:t>
      </w:r>
      <w:r>
        <w:t>Not</w:t>
      </w:r>
      <w:r>
        <w:rPr>
          <w:spacing w:val="-6"/>
        </w:rPr>
        <w:t xml:space="preserve"> </w:t>
      </w:r>
      <w:r>
        <w:t>permitted</w:t>
      </w:r>
      <w:r>
        <w:rPr>
          <w:spacing w:val="-6"/>
        </w:rPr>
        <w:t xml:space="preserve"> </w:t>
      </w:r>
      <w:r>
        <w:t>for</w:t>
      </w:r>
      <w:r>
        <w:rPr>
          <w:spacing w:val="-6"/>
        </w:rPr>
        <w:t xml:space="preserve"> </w:t>
      </w:r>
      <w:r>
        <w:t>use</w:t>
      </w:r>
      <w:r>
        <w:rPr>
          <w:spacing w:val="-6"/>
        </w:rPr>
        <w:t xml:space="preserve"> </w:t>
      </w:r>
      <w:r>
        <w:t>with aluminum conduit.</w:t>
      </w:r>
    </w:p>
    <w:p w14:paraId="6FF5DF80" w14:textId="77777777" w:rsidR="00726659" w:rsidRDefault="000F0732">
      <w:pPr>
        <w:pStyle w:val="Heading2"/>
        <w:numPr>
          <w:ilvl w:val="1"/>
          <w:numId w:val="14"/>
        </w:numPr>
        <w:tabs>
          <w:tab w:val="left" w:pos="1797"/>
        </w:tabs>
        <w:ind w:left="1797" w:hanging="358"/>
      </w:pPr>
      <w:r>
        <w:t>Electrical</w:t>
      </w:r>
      <w:r>
        <w:rPr>
          <w:spacing w:val="-12"/>
        </w:rPr>
        <w:t xml:space="preserve"> </w:t>
      </w:r>
      <w:r>
        <w:t>Metallic</w:t>
      </w:r>
      <w:r>
        <w:rPr>
          <w:spacing w:val="-12"/>
        </w:rPr>
        <w:t xml:space="preserve"> </w:t>
      </w:r>
      <w:r>
        <w:t>Tubing</w:t>
      </w:r>
      <w:r>
        <w:rPr>
          <w:spacing w:val="-11"/>
        </w:rPr>
        <w:t xml:space="preserve"> </w:t>
      </w:r>
      <w:r>
        <w:rPr>
          <w:spacing w:val="-2"/>
        </w:rPr>
        <w:t>Fittings:</w:t>
      </w:r>
    </w:p>
    <w:p w14:paraId="468C2D48" w14:textId="77777777" w:rsidR="00726659" w:rsidRDefault="00726659">
      <w:pPr>
        <w:pStyle w:val="Heading2"/>
        <w:sectPr w:rsidR="00726659">
          <w:pgSz w:w="12240" w:h="15840"/>
          <w:pgMar w:top="1380" w:right="720" w:bottom="1160" w:left="720" w:header="730" w:footer="963" w:gutter="0"/>
          <w:cols w:space="720"/>
        </w:sectPr>
      </w:pPr>
    </w:p>
    <w:p w14:paraId="0AB1FFB2" w14:textId="77777777" w:rsidR="00726659" w:rsidRDefault="00726659">
      <w:pPr>
        <w:pStyle w:val="BodyText"/>
        <w:spacing w:before="15"/>
        <w:ind w:left="0" w:firstLine="0"/>
        <w:rPr>
          <w:sz w:val="24"/>
        </w:rPr>
      </w:pPr>
    </w:p>
    <w:p w14:paraId="69AB0FA7" w14:textId="77777777" w:rsidR="00726659" w:rsidRDefault="000F0732">
      <w:pPr>
        <w:pStyle w:val="Heading2"/>
        <w:numPr>
          <w:ilvl w:val="2"/>
          <w:numId w:val="14"/>
        </w:numPr>
        <w:tabs>
          <w:tab w:val="left" w:pos="2158"/>
          <w:tab w:val="left" w:pos="2160"/>
        </w:tabs>
        <w:spacing w:line="360" w:lineRule="auto"/>
        <w:ind w:right="1150"/>
      </w:pPr>
      <w:r>
        <w:t>Conform</w:t>
      </w:r>
      <w:r>
        <w:rPr>
          <w:spacing w:val="-4"/>
        </w:rPr>
        <w:t xml:space="preserve"> </w:t>
      </w:r>
      <w:r>
        <w:t>to</w:t>
      </w:r>
      <w:r>
        <w:rPr>
          <w:spacing w:val="-4"/>
        </w:rPr>
        <w:t xml:space="preserve"> </w:t>
      </w:r>
      <w:r>
        <w:t>UL</w:t>
      </w:r>
      <w:r>
        <w:rPr>
          <w:spacing w:val="-4"/>
        </w:rPr>
        <w:t xml:space="preserve"> </w:t>
      </w:r>
      <w:r>
        <w:t>514B</w:t>
      </w:r>
      <w:r>
        <w:rPr>
          <w:spacing w:val="-4"/>
        </w:rPr>
        <w:t xml:space="preserve"> </w:t>
      </w:r>
      <w:r>
        <w:t>and</w:t>
      </w:r>
      <w:r>
        <w:rPr>
          <w:spacing w:val="-4"/>
        </w:rPr>
        <w:t xml:space="preserve"> </w:t>
      </w:r>
      <w:r>
        <w:t>ANSI/</w:t>
      </w:r>
      <w:r>
        <w:rPr>
          <w:spacing w:val="-4"/>
        </w:rPr>
        <w:t xml:space="preserve"> </w:t>
      </w:r>
      <w:r>
        <w:t>NEMA</w:t>
      </w:r>
      <w:r>
        <w:rPr>
          <w:spacing w:val="-4"/>
        </w:rPr>
        <w:t xml:space="preserve"> </w:t>
      </w:r>
      <w:r>
        <w:t>FB1;</w:t>
      </w:r>
      <w:r>
        <w:rPr>
          <w:rFonts w:ascii="Times New Roman"/>
          <w:spacing w:val="80"/>
        </w:rPr>
        <w:t xml:space="preserve"> </w:t>
      </w:r>
      <w:r>
        <w:t>only</w:t>
      </w:r>
      <w:r>
        <w:rPr>
          <w:rFonts w:ascii="Times New Roman"/>
          <w:spacing w:val="80"/>
        </w:rPr>
        <w:t xml:space="preserve"> </w:t>
      </w:r>
      <w:r>
        <w:t>steel</w:t>
      </w:r>
      <w:r>
        <w:rPr>
          <w:spacing w:val="-4"/>
        </w:rPr>
        <w:t xml:space="preserve"> </w:t>
      </w:r>
      <w:r>
        <w:t>or malleable iron materials are acceptable.</w:t>
      </w:r>
    </w:p>
    <w:p w14:paraId="62845827" w14:textId="77777777" w:rsidR="00726659" w:rsidRDefault="000F0732">
      <w:pPr>
        <w:pStyle w:val="Heading2"/>
        <w:numPr>
          <w:ilvl w:val="2"/>
          <w:numId w:val="14"/>
        </w:numPr>
        <w:tabs>
          <w:tab w:val="left" w:pos="2157"/>
          <w:tab w:val="left" w:pos="2159"/>
        </w:tabs>
        <w:spacing w:line="360" w:lineRule="auto"/>
        <w:ind w:left="2159" w:right="1582"/>
      </w:pPr>
      <w:r>
        <w:t>Couplings</w:t>
      </w:r>
      <w:r>
        <w:rPr>
          <w:spacing w:val="-7"/>
        </w:rPr>
        <w:t xml:space="preserve"> </w:t>
      </w:r>
      <w:r>
        <w:t>and</w:t>
      </w:r>
      <w:r>
        <w:rPr>
          <w:spacing w:val="-7"/>
        </w:rPr>
        <w:t xml:space="preserve"> </w:t>
      </w:r>
      <w:r>
        <w:t>Connectors:</w:t>
      </w:r>
      <w:r>
        <w:rPr>
          <w:spacing w:val="-7"/>
        </w:rPr>
        <w:t xml:space="preserve"> </w:t>
      </w:r>
      <w:r>
        <w:t>Concrete</w:t>
      </w:r>
      <w:r>
        <w:rPr>
          <w:spacing w:val="-7"/>
        </w:rPr>
        <w:t xml:space="preserve"> </w:t>
      </w:r>
      <w:r>
        <w:t>tight</w:t>
      </w:r>
      <w:r>
        <w:rPr>
          <w:spacing w:val="-7"/>
        </w:rPr>
        <w:t xml:space="preserve"> </w:t>
      </w:r>
      <w:r>
        <w:t>and</w:t>
      </w:r>
      <w:r>
        <w:rPr>
          <w:spacing w:val="-7"/>
        </w:rPr>
        <w:t xml:space="preserve"> </w:t>
      </w:r>
      <w:r>
        <w:t>rain tight, with connectors having insulated throats.</w:t>
      </w:r>
    </w:p>
    <w:p w14:paraId="0A36ABE2" w14:textId="77777777" w:rsidR="00726659" w:rsidRDefault="000F0732">
      <w:pPr>
        <w:pStyle w:val="Heading2"/>
        <w:numPr>
          <w:ilvl w:val="3"/>
          <w:numId w:val="14"/>
        </w:numPr>
        <w:tabs>
          <w:tab w:val="left" w:pos="2517"/>
          <w:tab w:val="left" w:pos="2519"/>
        </w:tabs>
        <w:spacing w:line="360" w:lineRule="auto"/>
        <w:ind w:left="2519" w:right="1222"/>
        <w:jc w:val="both"/>
      </w:pPr>
      <w:r>
        <w:t>Use</w:t>
      </w:r>
      <w:r>
        <w:rPr>
          <w:spacing w:val="-6"/>
        </w:rPr>
        <w:t xml:space="preserve"> </w:t>
      </w:r>
      <w:r>
        <w:t>gland</w:t>
      </w:r>
      <w:r>
        <w:rPr>
          <w:spacing w:val="-6"/>
        </w:rPr>
        <w:t xml:space="preserve"> </w:t>
      </w:r>
      <w:r>
        <w:t>and</w:t>
      </w:r>
      <w:r>
        <w:rPr>
          <w:spacing w:val="-6"/>
        </w:rPr>
        <w:t xml:space="preserve"> </w:t>
      </w:r>
      <w:r>
        <w:t>ring</w:t>
      </w:r>
      <w:r>
        <w:rPr>
          <w:spacing w:val="-6"/>
        </w:rPr>
        <w:t xml:space="preserve"> </w:t>
      </w:r>
      <w:proofErr w:type="gramStart"/>
      <w:r>
        <w:t>compression</w:t>
      </w:r>
      <w:r>
        <w:rPr>
          <w:spacing w:val="-6"/>
        </w:rPr>
        <w:t xml:space="preserve"> </w:t>
      </w:r>
      <w:r>
        <w:t>type</w:t>
      </w:r>
      <w:proofErr w:type="gramEnd"/>
      <w:r>
        <w:rPr>
          <w:spacing w:val="-6"/>
        </w:rPr>
        <w:t xml:space="preserve"> </w:t>
      </w:r>
      <w:r>
        <w:t>couplings</w:t>
      </w:r>
      <w:r>
        <w:rPr>
          <w:spacing w:val="-6"/>
        </w:rPr>
        <w:t xml:space="preserve"> </w:t>
      </w:r>
      <w:r>
        <w:t>and connectors</w:t>
      </w:r>
      <w:r>
        <w:rPr>
          <w:spacing w:val="-5"/>
        </w:rPr>
        <w:t xml:space="preserve"> </w:t>
      </w:r>
      <w:r>
        <w:t>for</w:t>
      </w:r>
      <w:r>
        <w:rPr>
          <w:spacing w:val="-5"/>
        </w:rPr>
        <w:t xml:space="preserve"> </w:t>
      </w:r>
      <w:r>
        <w:t>conduit</w:t>
      </w:r>
      <w:r>
        <w:rPr>
          <w:spacing w:val="-5"/>
        </w:rPr>
        <w:t xml:space="preserve"> </w:t>
      </w:r>
      <w:r>
        <w:t>sizes</w:t>
      </w:r>
      <w:r>
        <w:rPr>
          <w:spacing w:val="-5"/>
        </w:rPr>
        <w:t xml:space="preserve"> </w:t>
      </w:r>
      <w:r>
        <w:t>50</w:t>
      </w:r>
      <w:r>
        <w:rPr>
          <w:spacing w:val="-5"/>
        </w:rPr>
        <w:t xml:space="preserve"> </w:t>
      </w:r>
      <w:r>
        <w:t>mm</w:t>
      </w:r>
      <w:r>
        <w:rPr>
          <w:spacing w:val="-5"/>
        </w:rPr>
        <w:t xml:space="preserve"> </w:t>
      </w:r>
      <w:r>
        <w:t>(2</w:t>
      </w:r>
      <w:r>
        <w:rPr>
          <w:spacing w:val="-5"/>
        </w:rPr>
        <w:t xml:space="preserve"> </w:t>
      </w:r>
      <w:r>
        <w:t>inches)</w:t>
      </w:r>
      <w:r>
        <w:rPr>
          <w:spacing w:val="-5"/>
        </w:rPr>
        <w:t xml:space="preserve"> </w:t>
      </w:r>
      <w:r>
        <w:t xml:space="preserve">and </w:t>
      </w:r>
      <w:r>
        <w:rPr>
          <w:spacing w:val="-2"/>
        </w:rPr>
        <w:t>smaller.</w:t>
      </w:r>
    </w:p>
    <w:p w14:paraId="6E6CBD2A" w14:textId="77777777" w:rsidR="00726659" w:rsidRDefault="000F0732">
      <w:pPr>
        <w:pStyle w:val="Heading2"/>
        <w:numPr>
          <w:ilvl w:val="3"/>
          <w:numId w:val="14"/>
        </w:numPr>
        <w:tabs>
          <w:tab w:val="left" w:pos="2517"/>
          <w:tab w:val="left" w:pos="2519"/>
        </w:tabs>
        <w:spacing w:before="1" w:line="360" w:lineRule="auto"/>
        <w:ind w:left="2519" w:right="1222"/>
        <w:jc w:val="both"/>
      </w:pPr>
      <w:r>
        <w:t>Use</w:t>
      </w:r>
      <w:r>
        <w:rPr>
          <w:spacing w:val="-5"/>
        </w:rPr>
        <w:t xml:space="preserve"> </w:t>
      </w:r>
      <w:r>
        <w:t>set</w:t>
      </w:r>
      <w:r>
        <w:rPr>
          <w:spacing w:val="-5"/>
        </w:rPr>
        <w:t xml:space="preserve"> </w:t>
      </w:r>
      <w:r>
        <w:t>screw</w:t>
      </w:r>
      <w:r>
        <w:rPr>
          <w:spacing w:val="-5"/>
        </w:rPr>
        <w:t xml:space="preserve"> </w:t>
      </w:r>
      <w:r>
        <w:t>type</w:t>
      </w:r>
      <w:r>
        <w:rPr>
          <w:spacing w:val="-5"/>
        </w:rPr>
        <w:t xml:space="preserve"> </w:t>
      </w:r>
      <w:r>
        <w:t>couplings</w:t>
      </w:r>
      <w:r>
        <w:rPr>
          <w:spacing w:val="-5"/>
        </w:rPr>
        <w:t xml:space="preserve"> </w:t>
      </w:r>
      <w:r>
        <w:t>with</w:t>
      </w:r>
      <w:r>
        <w:rPr>
          <w:spacing w:val="-5"/>
        </w:rPr>
        <w:t xml:space="preserve"> </w:t>
      </w:r>
      <w:r>
        <w:t>four</w:t>
      </w:r>
      <w:r>
        <w:rPr>
          <w:spacing w:val="-5"/>
        </w:rPr>
        <w:t xml:space="preserve"> </w:t>
      </w:r>
      <w:r>
        <w:t>set</w:t>
      </w:r>
      <w:r>
        <w:rPr>
          <w:spacing w:val="-5"/>
        </w:rPr>
        <w:t xml:space="preserve"> </w:t>
      </w:r>
      <w:r>
        <w:t>screws each for conduit sizes over 50 mm (2 inches).</w:t>
      </w:r>
    </w:p>
    <w:p w14:paraId="5CA1D9B6" w14:textId="77777777" w:rsidR="00726659" w:rsidRDefault="000F0732">
      <w:pPr>
        <w:pStyle w:val="Heading2"/>
        <w:numPr>
          <w:ilvl w:val="3"/>
          <w:numId w:val="14"/>
        </w:numPr>
        <w:tabs>
          <w:tab w:val="left" w:pos="2517"/>
          <w:tab w:val="left" w:pos="2519"/>
        </w:tabs>
        <w:spacing w:line="360" w:lineRule="auto"/>
        <w:ind w:left="2519" w:right="934"/>
      </w:pPr>
      <w:r>
        <w:t>Use</w:t>
      </w:r>
      <w:r>
        <w:rPr>
          <w:spacing w:val="-5"/>
        </w:rPr>
        <w:t xml:space="preserve"> </w:t>
      </w:r>
      <w:r>
        <w:t>set</w:t>
      </w:r>
      <w:r>
        <w:rPr>
          <w:spacing w:val="-5"/>
        </w:rPr>
        <w:t xml:space="preserve"> </w:t>
      </w:r>
      <w:r>
        <w:t>screws</w:t>
      </w:r>
      <w:r>
        <w:rPr>
          <w:spacing w:val="-5"/>
        </w:rPr>
        <w:t xml:space="preserve"> </w:t>
      </w:r>
      <w:r>
        <w:t>of</w:t>
      </w:r>
      <w:r>
        <w:rPr>
          <w:spacing w:val="-5"/>
        </w:rPr>
        <w:t xml:space="preserve"> </w:t>
      </w:r>
      <w:r>
        <w:t>case-hardened</w:t>
      </w:r>
      <w:r>
        <w:rPr>
          <w:spacing w:val="-5"/>
        </w:rPr>
        <w:t xml:space="preserve"> </w:t>
      </w:r>
      <w:r>
        <w:t>steel</w:t>
      </w:r>
      <w:r>
        <w:rPr>
          <w:spacing w:val="-5"/>
        </w:rPr>
        <w:t xml:space="preserve"> </w:t>
      </w:r>
      <w:r>
        <w:t>with</w:t>
      </w:r>
      <w:r>
        <w:rPr>
          <w:spacing w:val="-5"/>
        </w:rPr>
        <w:t xml:space="preserve"> </w:t>
      </w:r>
      <w:proofErr w:type="spellStart"/>
      <w:r>
        <w:t>hex</w:t>
      </w:r>
      <w:proofErr w:type="spellEnd"/>
      <w:r>
        <w:rPr>
          <w:spacing w:val="-5"/>
        </w:rPr>
        <w:t xml:space="preserve"> </w:t>
      </w:r>
      <w:r>
        <w:t>head and cup point to seat in wall of conduit for positive grounding.</w:t>
      </w:r>
    </w:p>
    <w:p w14:paraId="4829F2DC" w14:textId="77777777" w:rsidR="00726659" w:rsidRDefault="000F0732">
      <w:pPr>
        <w:pStyle w:val="Heading2"/>
        <w:numPr>
          <w:ilvl w:val="2"/>
          <w:numId w:val="14"/>
        </w:numPr>
        <w:tabs>
          <w:tab w:val="left" w:pos="2157"/>
        </w:tabs>
        <w:spacing w:before="1"/>
        <w:ind w:left="2157" w:hanging="358"/>
      </w:pPr>
      <w:r>
        <w:t>Indent</w:t>
      </w:r>
      <w:r>
        <w:rPr>
          <w:spacing w:val="-8"/>
        </w:rPr>
        <w:t xml:space="preserve"> </w:t>
      </w:r>
      <w:r>
        <w:t>type</w:t>
      </w:r>
      <w:r>
        <w:rPr>
          <w:spacing w:val="-8"/>
        </w:rPr>
        <w:t xml:space="preserve"> </w:t>
      </w:r>
      <w:r>
        <w:t>connectors</w:t>
      </w:r>
      <w:r>
        <w:rPr>
          <w:spacing w:val="-7"/>
        </w:rPr>
        <w:t xml:space="preserve"> </w:t>
      </w:r>
      <w:r>
        <w:t>or</w:t>
      </w:r>
      <w:r>
        <w:rPr>
          <w:spacing w:val="-8"/>
        </w:rPr>
        <w:t xml:space="preserve"> </w:t>
      </w:r>
      <w:r>
        <w:t>couplings</w:t>
      </w:r>
      <w:r>
        <w:rPr>
          <w:spacing w:val="-8"/>
        </w:rPr>
        <w:t xml:space="preserve"> </w:t>
      </w:r>
      <w:r>
        <w:t>are</w:t>
      </w:r>
      <w:r>
        <w:rPr>
          <w:spacing w:val="-7"/>
        </w:rPr>
        <w:t xml:space="preserve"> </w:t>
      </w:r>
      <w:r>
        <w:t>not</w:t>
      </w:r>
      <w:r>
        <w:rPr>
          <w:spacing w:val="-8"/>
        </w:rPr>
        <w:t xml:space="preserve"> </w:t>
      </w:r>
      <w:r>
        <w:rPr>
          <w:spacing w:val="-2"/>
        </w:rPr>
        <w:t>permitted.</w:t>
      </w:r>
    </w:p>
    <w:p w14:paraId="0C56B04D" w14:textId="77777777" w:rsidR="00726659" w:rsidRDefault="000F0732">
      <w:pPr>
        <w:pStyle w:val="Heading2"/>
        <w:numPr>
          <w:ilvl w:val="2"/>
          <w:numId w:val="14"/>
        </w:numPr>
        <w:tabs>
          <w:tab w:val="left" w:pos="2157"/>
          <w:tab w:val="left" w:pos="2159"/>
        </w:tabs>
        <w:spacing w:before="134" w:line="360" w:lineRule="auto"/>
        <w:ind w:left="2159" w:right="1726"/>
      </w:pPr>
      <w:r>
        <w:t>Die-cast</w:t>
      </w:r>
      <w:r>
        <w:rPr>
          <w:spacing w:val="-8"/>
        </w:rPr>
        <w:t xml:space="preserve"> </w:t>
      </w:r>
      <w:r>
        <w:t>or</w:t>
      </w:r>
      <w:r>
        <w:rPr>
          <w:spacing w:val="-8"/>
        </w:rPr>
        <w:t xml:space="preserve"> </w:t>
      </w:r>
      <w:r>
        <w:t>pressure-cast</w:t>
      </w:r>
      <w:r>
        <w:rPr>
          <w:spacing w:val="-8"/>
        </w:rPr>
        <w:t xml:space="preserve"> </w:t>
      </w:r>
      <w:r>
        <w:t>zinc-alloy</w:t>
      </w:r>
      <w:r>
        <w:rPr>
          <w:spacing w:val="-8"/>
        </w:rPr>
        <w:t xml:space="preserve"> </w:t>
      </w:r>
      <w:r>
        <w:t>fittings</w:t>
      </w:r>
      <w:r>
        <w:rPr>
          <w:spacing w:val="-8"/>
        </w:rPr>
        <w:t xml:space="preserve"> </w:t>
      </w:r>
      <w:r>
        <w:t>or fittings made of "pot metal" are not permitted.</w:t>
      </w:r>
    </w:p>
    <w:p w14:paraId="74B62D4C" w14:textId="77777777" w:rsidR="00726659" w:rsidRDefault="000F0732">
      <w:pPr>
        <w:pStyle w:val="Heading2"/>
        <w:numPr>
          <w:ilvl w:val="2"/>
          <w:numId w:val="14"/>
        </w:numPr>
        <w:tabs>
          <w:tab w:val="left" w:pos="2157"/>
        </w:tabs>
        <w:ind w:left="2157" w:hanging="358"/>
      </w:pPr>
      <w:r>
        <w:t>Provide</w:t>
      </w:r>
      <w:r>
        <w:rPr>
          <w:spacing w:val="-9"/>
        </w:rPr>
        <w:t xml:space="preserve"> </w:t>
      </w:r>
      <w:r>
        <w:t>OEM</w:t>
      </w:r>
      <w:r>
        <w:rPr>
          <w:spacing w:val="-9"/>
        </w:rPr>
        <w:t xml:space="preserve"> </w:t>
      </w:r>
      <w:r>
        <w:t>approved</w:t>
      </w:r>
      <w:r>
        <w:rPr>
          <w:spacing w:val="-8"/>
        </w:rPr>
        <w:t xml:space="preserve"> </w:t>
      </w:r>
      <w:r>
        <w:rPr>
          <w:spacing w:val="-2"/>
        </w:rPr>
        <w:t>fittings.</w:t>
      </w:r>
    </w:p>
    <w:p w14:paraId="0BF4A6B6" w14:textId="77777777" w:rsidR="00726659" w:rsidRDefault="000F0732">
      <w:pPr>
        <w:pStyle w:val="Heading2"/>
        <w:numPr>
          <w:ilvl w:val="1"/>
          <w:numId w:val="14"/>
        </w:numPr>
        <w:tabs>
          <w:tab w:val="left" w:pos="1797"/>
        </w:tabs>
        <w:spacing w:before="136"/>
        <w:ind w:left="1797" w:hanging="358"/>
      </w:pPr>
      <w:r>
        <w:t>Flexible</w:t>
      </w:r>
      <w:r>
        <w:rPr>
          <w:spacing w:val="-10"/>
        </w:rPr>
        <w:t xml:space="preserve"> </w:t>
      </w:r>
      <w:r>
        <w:t>Steel</w:t>
      </w:r>
      <w:r>
        <w:rPr>
          <w:spacing w:val="-10"/>
        </w:rPr>
        <w:t xml:space="preserve"> </w:t>
      </w:r>
      <w:r>
        <w:t>Conduit</w:t>
      </w:r>
      <w:r>
        <w:rPr>
          <w:spacing w:val="-9"/>
        </w:rPr>
        <w:t xml:space="preserve"> </w:t>
      </w:r>
      <w:r>
        <w:rPr>
          <w:spacing w:val="-2"/>
        </w:rPr>
        <w:t>Fittings:</w:t>
      </w:r>
    </w:p>
    <w:p w14:paraId="43AC4F63" w14:textId="77777777" w:rsidR="00726659" w:rsidRDefault="000F0732">
      <w:pPr>
        <w:pStyle w:val="Heading2"/>
        <w:numPr>
          <w:ilvl w:val="2"/>
          <w:numId w:val="14"/>
        </w:numPr>
        <w:tabs>
          <w:tab w:val="left" w:pos="2157"/>
          <w:tab w:val="left" w:pos="2159"/>
        </w:tabs>
        <w:spacing w:before="136" w:line="360" w:lineRule="auto"/>
        <w:ind w:left="2159" w:right="1726"/>
      </w:pPr>
      <w:r>
        <w:t>Conform</w:t>
      </w:r>
      <w:r>
        <w:rPr>
          <w:spacing w:val="-5"/>
        </w:rPr>
        <w:t xml:space="preserve"> </w:t>
      </w:r>
      <w:r>
        <w:t>to</w:t>
      </w:r>
      <w:r>
        <w:rPr>
          <w:spacing w:val="-5"/>
        </w:rPr>
        <w:t xml:space="preserve"> </w:t>
      </w:r>
      <w:r>
        <w:t>UL</w:t>
      </w:r>
      <w:r>
        <w:rPr>
          <w:spacing w:val="-5"/>
        </w:rPr>
        <w:t xml:space="preserve"> </w:t>
      </w:r>
      <w:r>
        <w:t>514B;</w:t>
      </w:r>
      <w:r>
        <w:rPr>
          <w:rFonts w:ascii="Times New Roman"/>
          <w:spacing w:val="79"/>
        </w:rPr>
        <w:t xml:space="preserve"> </w:t>
      </w:r>
      <w:r>
        <w:t>only</w:t>
      </w:r>
      <w:r>
        <w:rPr>
          <w:spacing w:val="-5"/>
        </w:rPr>
        <w:t xml:space="preserve"> </w:t>
      </w:r>
      <w:r>
        <w:t>steel</w:t>
      </w:r>
      <w:r>
        <w:rPr>
          <w:spacing w:val="-5"/>
        </w:rPr>
        <w:t xml:space="preserve"> </w:t>
      </w:r>
      <w:r>
        <w:t>or</w:t>
      </w:r>
      <w:r>
        <w:rPr>
          <w:spacing w:val="-5"/>
        </w:rPr>
        <w:t xml:space="preserve"> </w:t>
      </w:r>
      <w:r>
        <w:t>malleable</w:t>
      </w:r>
      <w:r>
        <w:rPr>
          <w:spacing w:val="-5"/>
        </w:rPr>
        <w:t xml:space="preserve"> </w:t>
      </w:r>
      <w:r>
        <w:t>iron materials are acceptable.</w:t>
      </w:r>
    </w:p>
    <w:p w14:paraId="446E5671" w14:textId="77777777" w:rsidR="00726659" w:rsidRDefault="000F0732">
      <w:pPr>
        <w:pStyle w:val="Heading2"/>
        <w:numPr>
          <w:ilvl w:val="2"/>
          <w:numId w:val="14"/>
        </w:numPr>
        <w:tabs>
          <w:tab w:val="left" w:pos="2157"/>
        </w:tabs>
        <w:spacing w:before="1"/>
        <w:ind w:left="2157" w:hanging="358"/>
      </w:pPr>
      <w:r>
        <w:t>Provide</w:t>
      </w:r>
      <w:r>
        <w:rPr>
          <w:spacing w:val="-9"/>
        </w:rPr>
        <w:t xml:space="preserve"> </w:t>
      </w:r>
      <w:r>
        <w:t>clamp</w:t>
      </w:r>
      <w:r>
        <w:rPr>
          <w:spacing w:val="-9"/>
        </w:rPr>
        <w:t xml:space="preserve"> </w:t>
      </w:r>
      <w:r>
        <w:t>type,</w:t>
      </w:r>
      <w:r>
        <w:rPr>
          <w:spacing w:val="-8"/>
        </w:rPr>
        <w:t xml:space="preserve"> </w:t>
      </w:r>
      <w:r>
        <w:t>with</w:t>
      </w:r>
      <w:r>
        <w:rPr>
          <w:spacing w:val="-9"/>
        </w:rPr>
        <w:t xml:space="preserve"> </w:t>
      </w:r>
      <w:r>
        <w:t>insulated</w:t>
      </w:r>
      <w:r>
        <w:rPr>
          <w:spacing w:val="-9"/>
        </w:rPr>
        <w:t xml:space="preserve"> </w:t>
      </w:r>
      <w:r>
        <w:rPr>
          <w:spacing w:val="-2"/>
        </w:rPr>
        <w:t>throat.</w:t>
      </w:r>
    </w:p>
    <w:p w14:paraId="57F6FFD8" w14:textId="77777777" w:rsidR="00726659" w:rsidRDefault="000F0732">
      <w:pPr>
        <w:pStyle w:val="Heading2"/>
        <w:numPr>
          <w:ilvl w:val="2"/>
          <w:numId w:val="14"/>
        </w:numPr>
        <w:tabs>
          <w:tab w:val="left" w:pos="2157"/>
        </w:tabs>
        <w:spacing w:before="136"/>
        <w:ind w:left="2157" w:hanging="358"/>
      </w:pPr>
      <w:r>
        <w:t>Provide</w:t>
      </w:r>
      <w:r>
        <w:rPr>
          <w:spacing w:val="-9"/>
        </w:rPr>
        <w:t xml:space="preserve"> </w:t>
      </w:r>
      <w:r>
        <w:t>OEM</w:t>
      </w:r>
      <w:r>
        <w:rPr>
          <w:spacing w:val="-9"/>
        </w:rPr>
        <w:t xml:space="preserve"> </w:t>
      </w:r>
      <w:r>
        <w:t>approved</w:t>
      </w:r>
      <w:r>
        <w:rPr>
          <w:spacing w:val="-8"/>
        </w:rPr>
        <w:t xml:space="preserve"> </w:t>
      </w:r>
      <w:r>
        <w:rPr>
          <w:spacing w:val="-2"/>
        </w:rPr>
        <w:t>fittings.</w:t>
      </w:r>
    </w:p>
    <w:p w14:paraId="39C1F6A8" w14:textId="77777777" w:rsidR="00726659" w:rsidRDefault="000F0732">
      <w:pPr>
        <w:pStyle w:val="Heading2"/>
        <w:numPr>
          <w:ilvl w:val="1"/>
          <w:numId w:val="14"/>
        </w:numPr>
        <w:tabs>
          <w:tab w:val="left" w:pos="1797"/>
        </w:tabs>
        <w:spacing w:before="136"/>
        <w:ind w:left="1797" w:hanging="358"/>
      </w:pPr>
      <w:r>
        <w:t>Liquid-tight</w:t>
      </w:r>
      <w:r>
        <w:rPr>
          <w:spacing w:val="-12"/>
        </w:rPr>
        <w:t xml:space="preserve"> </w:t>
      </w:r>
      <w:r>
        <w:t>Flexible</w:t>
      </w:r>
      <w:r>
        <w:rPr>
          <w:spacing w:val="-12"/>
        </w:rPr>
        <w:t xml:space="preserve"> </w:t>
      </w:r>
      <w:r>
        <w:t>Metal</w:t>
      </w:r>
      <w:r>
        <w:rPr>
          <w:spacing w:val="-11"/>
        </w:rPr>
        <w:t xml:space="preserve"> </w:t>
      </w:r>
      <w:r>
        <w:t>Conduit</w:t>
      </w:r>
      <w:r>
        <w:rPr>
          <w:spacing w:val="-12"/>
        </w:rPr>
        <w:t xml:space="preserve"> </w:t>
      </w:r>
      <w:r>
        <w:rPr>
          <w:spacing w:val="-2"/>
        </w:rPr>
        <w:t>Fittings:</w:t>
      </w:r>
    </w:p>
    <w:p w14:paraId="6120682A" w14:textId="77777777" w:rsidR="00726659" w:rsidRDefault="000F0732">
      <w:pPr>
        <w:pStyle w:val="Heading2"/>
        <w:numPr>
          <w:ilvl w:val="2"/>
          <w:numId w:val="14"/>
        </w:numPr>
        <w:tabs>
          <w:tab w:val="left" w:pos="2158"/>
          <w:tab w:val="left" w:pos="2160"/>
        </w:tabs>
        <w:spacing w:before="136" w:line="360" w:lineRule="auto"/>
        <w:ind w:right="1150"/>
      </w:pPr>
      <w:r>
        <w:t>Conform</w:t>
      </w:r>
      <w:r>
        <w:rPr>
          <w:spacing w:val="-4"/>
        </w:rPr>
        <w:t xml:space="preserve"> </w:t>
      </w:r>
      <w:r>
        <w:t>to</w:t>
      </w:r>
      <w:r>
        <w:rPr>
          <w:spacing w:val="-4"/>
        </w:rPr>
        <w:t xml:space="preserve"> </w:t>
      </w:r>
      <w:r>
        <w:t>UL</w:t>
      </w:r>
      <w:r>
        <w:rPr>
          <w:spacing w:val="-4"/>
        </w:rPr>
        <w:t xml:space="preserve"> </w:t>
      </w:r>
      <w:r>
        <w:t>514B</w:t>
      </w:r>
      <w:r>
        <w:rPr>
          <w:spacing w:val="-4"/>
        </w:rPr>
        <w:t xml:space="preserve"> </w:t>
      </w:r>
      <w:r>
        <w:t>and</w:t>
      </w:r>
      <w:r>
        <w:rPr>
          <w:spacing w:val="-4"/>
        </w:rPr>
        <w:t xml:space="preserve"> </w:t>
      </w:r>
      <w:r>
        <w:t>ANSI/</w:t>
      </w:r>
      <w:r>
        <w:rPr>
          <w:spacing w:val="-4"/>
        </w:rPr>
        <w:t xml:space="preserve"> </w:t>
      </w:r>
      <w:r>
        <w:t>NEMA</w:t>
      </w:r>
      <w:r>
        <w:rPr>
          <w:spacing w:val="-4"/>
        </w:rPr>
        <w:t xml:space="preserve"> </w:t>
      </w:r>
      <w:r>
        <w:t>FB1;</w:t>
      </w:r>
      <w:r>
        <w:rPr>
          <w:rFonts w:ascii="Times New Roman"/>
          <w:spacing w:val="80"/>
        </w:rPr>
        <w:t xml:space="preserve"> </w:t>
      </w:r>
      <w:r>
        <w:t>only</w:t>
      </w:r>
      <w:r>
        <w:rPr>
          <w:rFonts w:ascii="Times New Roman"/>
          <w:spacing w:val="80"/>
        </w:rPr>
        <w:t xml:space="preserve"> </w:t>
      </w:r>
      <w:r>
        <w:t>steel</w:t>
      </w:r>
      <w:r>
        <w:rPr>
          <w:spacing w:val="-4"/>
        </w:rPr>
        <w:t xml:space="preserve"> </w:t>
      </w:r>
      <w:r>
        <w:t>or malleable iron materials are acceptable.</w:t>
      </w:r>
    </w:p>
    <w:p w14:paraId="33490AFF" w14:textId="77777777" w:rsidR="00726659" w:rsidRDefault="000F0732">
      <w:pPr>
        <w:pStyle w:val="Heading2"/>
        <w:numPr>
          <w:ilvl w:val="2"/>
          <w:numId w:val="14"/>
        </w:numPr>
        <w:tabs>
          <w:tab w:val="left" w:pos="2157"/>
          <w:tab w:val="left" w:pos="2159"/>
        </w:tabs>
        <w:spacing w:line="360" w:lineRule="auto"/>
        <w:ind w:left="2159" w:right="862"/>
      </w:pPr>
      <w:r>
        <w:t>Fittings</w:t>
      </w:r>
      <w:r>
        <w:rPr>
          <w:spacing w:val="-6"/>
        </w:rPr>
        <w:t xml:space="preserve"> </w:t>
      </w:r>
      <w:r>
        <w:t>must</w:t>
      </w:r>
      <w:r>
        <w:rPr>
          <w:spacing w:val="-6"/>
        </w:rPr>
        <w:t xml:space="preserve"> </w:t>
      </w:r>
      <w:r>
        <w:t>incorporate</w:t>
      </w:r>
      <w:r>
        <w:rPr>
          <w:spacing w:val="-6"/>
        </w:rPr>
        <w:t xml:space="preserve"> </w:t>
      </w:r>
      <w:r>
        <w:t>a</w:t>
      </w:r>
      <w:r>
        <w:rPr>
          <w:spacing w:val="-6"/>
        </w:rPr>
        <w:t xml:space="preserve"> </w:t>
      </w:r>
      <w:r>
        <w:t>threaded</w:t>
      </w:r>
      <w:r>
        <w:rPr>
          <w:spacing w:val="-6"/>
        </w:rPr>
        <w:t xml:space="preserve"> </w:t>
      </w:r>
      <w:r>
        <w:t>grounding</w:t>
      </w:r>
      <w:r>
        <w:rPr>
          <w:spacing w:val="-6"/>
        </w:rPr>
        <w:t xml:space="preserve"> </w:t>
      </w:r>
      <w:r>
        <w:t>cone,</w:t>
      </w:r>
      <w:r>
        <w:rPr>
          <w:spacing w:val="-6"/>
        </w:rPr>
        <w:t xml:space="preserve"> </w:t>
      </w:r>
      <w:r>
        <w:t xml:space="preserve">a steel or plastic compression ring, and a gland for </w:t>
      </w:r>
      <w:r>
        <w:rPr>
          <w:spacing w:val="-2"/>
        </w:rPr>
        <w:t>tightening.</w:t>
      </w:r>
    </w:p>
    <w:p w14:paraId="14379628" w14:textId="77777777" w:rsidR="00726659" w:rsidRDefault="000F0732">
      <w:pPr>
        <w:pStyle w:val="Heading2"/>
        <w:numPr>
          <w:ilvl w:val="2"/>
          <w:numId w:val="14"/>
        </w:numPr>
        <w:tabs>
          <w:tab w:val="left" w:pos="2157"/>
          <w:tab w:val="left" w:pos="2159"/>
        </w:tabs>
        <w:spacing w:line="360" w:lineRule="auto"/>
        <w:ind w:left="2159" w:right="1150"/>
      </w:pPr>
      <w:r>
        <w:t>Provide</w:t>
      </w:r>
      <w:r>
        <w:rPr>
          <w:spacing w:val="-7"/>
        </w:rPr>
        <w:t xml:space="preserve"> </w:t>
      </w:r>
      <w:r>
        <w:t>connectors</w:t>
      </w:r>
      <w:r>
        <w:rPr>
          <w:spacing w:val="-7"/>
        </w:rPr>
        <w:t xml:space="preserve"> </w:t>
      </w:r>
      <w:r>
        <w:t>with</w:t>
      </w:r>
      <w:r>
        <w:rPr>
          <w:spacing w:val="-7"/>
        </w:rPr>
        <w:t xml:space="preserve"> </w:t>
      </w:r>
      <w:r>
        <w:t>insulated</w:t>
      </w:r>
      <w:r>
        <w:rPr>
          <w:spacing w:val="-7"/>
        </w:rPr>
        <w:t xml:space="preserve"> </w:t>
      </w:r>
      <w:r>
        <w:t>throats</w:t>
      </w:r>
      <w:r>
        <w:rPr>
          <w:spacing w:val="-7"/>
        </w:rPr>
        <w:t xml:space="preserve"> </w:t>
      </w:r>
      <w:r>
        <w:t>to</w:t>
      </w:r>
      <w:r>
        <w:rPr>
          <w:spacing w:val="-7"/>
        </w:rPr>
        <w:t xml:space="preserve"> </w:t>
      </w:r>
      <w:r>
        <w:t>prevent damage to cable jacket.</w:t>
      </w:r>
    </w:p>
    <w:p w14:paraId="338834E1" w14:textId="77777777" w:rsidR="00726659" w:rsidRDefault="000F0732">
      <w:pPr>
        <w:pStyle w:val="Heading2"/>
        <w:numPr>
          <w:ilvl w:val="2"/>
          <w:numId w:val="14"/>
        </w:numPr>
        <w:tabs>
          <w:tab w:val="left" w:pos="2157"/>
        </w:tabs>
        <w:ind w:left="2157" w:hanging="358"/>
      </w:pPr>
      <w:r>
        <w:t>Provide</w:t>
      </w:r>
      <w:r>
        <w:rPr>
          <w:spacing w:val="-9"/>
        </w:rPr>
        <w:t xml:space="preserve"> </w:t>
      </w:r>
      <w:r>
        <w:t>OEM</w:t>
      </w:r>
      <w:r>
        <w:rPr>
          <w:spacing w:val="-9"/>
        </w:rPr>
        <w:t xml:space="preserve"> </w:t>
      </w:r>
      <w:r>
        <w:t>approved</w:t>
      </w:r>
      <w:r>
        <w:rPr>
          <w:spacing w:val="-8"/>
        </w:rPr>
        <w:t xml:space="preserve"> </w:t>
      </w:r>
      <w:r>
        <w:rPr>
          <w:spacing w:val="-2"/>
        </w:rPr>
        <w:t>fittings.</w:t>
      </w:r>
    </w:p>
    <w:p w14:paraId="0B6165FF" w14:textId="77777777" w:rsidR="00726659" w:rsidRDefault="00726659">
      <w:pPr>
        <w:pStyle w:val="Heading2"/>
        <w:sectPr w:rsidR="00726659">
          <w:pgSz w:w="12240" w:h="15840"/>
          <w:pgMar w:top="1380" w:right="720" w:bottom="1160" w:left="720" w:header="730" w:footer="963" w:gutter="0"/>
          <w:cols w:space="720"/>
        </w:sectPr>
      </w:pPr>
    </w:p>
    <w:p w14:paraId="32929B57" w14:textId="77777777" w:rsidR="00726659" w:rsidRDefault="00726659">
      <w:pPr>
        <w:pStyle w:val="BodyText"/>
        <w:spacing w:before="15"/>
        <w:ind w:left="0" w:firstLine="0"/>
        <w:rPr>
          <w:sz w:val="24"/>
        </w:rPr>
      </w:pPr>
    </w:p>
    <w:p w14:paraId="3D5E18D2" w14:textId="77777777" w:rsidR="00726659" w:rsidRDefault="000F0732">
      <w:pPr>
        <w:pStyle w:val="Heading2"/>
        <w:numPr>
          <w:ilvl w:val="1"/>
          <w:numId w:val="14"/>
        </w:numPr>
        <w:tabs>
          <w:tab w:val="left" w:pos="1797"/>
          <w:tab w:val="left" w:pos="1799"/>
        </w:tabs>
        <w:spacing w:line="360" w:lineRule="auto"/>
        <w:ind w:left="1799" w:right="934"/>
      </w:pPr>
      <w:r>
        <w:t>Direct</w:t>
      </w:r>
      <w:r>
        <w:rPr>
          <w:spacing w:val="-7"/>
        </w:rPr>
        <w:t xml:space="preserve"> </w:t>
      </w:r>
      <w:r>
        <w:t>Burial</w:t>
      </w:r>
      <w:r>
        <w:rPr>
          <w:spacing w:val="-7"/>
        </w:rPr>
        <w:t xml:space="preserve"> </w:t>
      </w:r>
      <w:r>
        <w:t>Plastic</w:t>
      </w:r>
      <w:r>
        <w:rPr>
          <w:spacing w:val="-7"/>
        </w:rPr>
        <w:t xml:space="preserve"> </w:t>
      </w:r>
      <w:r>
        <w:t>Conduit</w:t>
      </w:r>
      <w:r>
        <w:rPr>
          <w:spacing w:val="-7"/>
        </w:rPr>
        <w:t xml:space="preserve"> </w:t>
      </w:r>
      <w:r>
        <w:t>Fittings:</w:t>
      </w:r>
      <w:r>
        <w:rPr>
          <w:spacing w:val="-7"/>
        </w:rPr>
        <w:t xml:space="preserve"> </w:t>
      </w:r>
      <w:r>
        <w:t>Provide</w:t>
      </w:r>
      <w:r>
        <w:rPr>
          <w:spacing w:val="-7"/>
        </w:rPr>
        <w:t xml:space="preserve"> </w:t>
      </w:r>
      <w:r>
        <w:t>fittings meeting requirements of UL 514C and NEMA TC3, and as recommended by conduit manufacturer.</w:t>
      </w:r>
    </w:p>
    <w:p w14:paraId="5DEAFD50" w14:textId="77777777" w:rsidR="00726659" w:rsidRDefault="000F0732">
      <w:pPr>
        <w:pStyle w:val="Heading2"/>
        <w:numPr>
          <w:ilvl w:val="1"/>
          <w:numId w:val="14"/>
        </w:numPr>
        <w:tabs>
          <w:tab w:val="left" w:pos="1797"/>
        </w:tabs>
        <w:ind w:left="1797" w:hanging="358"/>
      </w:pPr>
      <w:r>
        <w:t>Expansion</w:t>
      </w:r>
      <w:r>
        <w:rPr>
          <w:spacing w:val="-11"/>
        </w:rPr>
        <w:t xml:space="preserve"> </w:t>
      </w:r>
      <w:r>
        <w:t>and</w:t>
      </w:r>
      <w:r>
        <w:rPr>
          <w:spacing w:val="-11"/>
        </w:rPr>
        <w:t xml:space="preserve"> </w:t>
      </w:r>
      <w:r>
        <w:t>Deflection</w:t>
      </w:r>
      <w:r>
        <w:rPr>
          <w:spacing w:val="-10"/>
        </w:rPr>
        <w:t xml:space="preserve"> </w:t>
      </w:r>
      <w:r>
        <w:rPr>
          <w:spacing w:val="-2"/>
        </w:rPr>
        <w:t>Couplings:</w:t>
      </w:r>
    </w:p>
    <w:p w14:paraId="1B04DBC7" w14:textId="77777777" w:rsidR="00726659" w:rsidRDefault="000F0732">
      <w:pPr>
        <w:pStyle w:val="Heading2"/>
        <w:numPr>
          <w:ilvl w:val="2"/>
          <w:numId w:val="14"/>
        </w:numPr>
        <w:tabs>
          <w:tab w:val="left" w:pos="2157"/>
        </w:tabs>
        <w:spacing w:before="136"/>
        <w:ind w:left="2157" w:hanging="358"/>
      </w:pPr>
      <w:r>
        <w:t>Conform</w:t>
      </w:r>
      <w:r>
        <w:rPr>
          <w:spacing w:val="-5"/>
        </w:rPr>
        <w:t xml:space="preserve"> </w:t>
      </w:r>
      <w:r>
        <w:t>to</w:t>
      </w:r>
      <w:r>
        <w:rPr>
          <w:spacing w:val="-5"/>
        </w:rPr>
        <w:t xml:space="preserve"> </w:t>
      </w:r>
      <w:r>
        <w:t>UL</w:t>
      </w:r>
      <w:r>
        <w:rPr>
          <w:spacing w:val="-4"/>
        </w:rPr>
        <w:t xml:space="preserve"> </w:t>
      </w:r>
      <w:r>
        <w:t>467</w:t>
      </w:r>
      <w:r>
        <w:rPr>
          <w:spacing w:val="-5"/>
        </w:rPr>
        <w:t xml:space="preserve"> </w:t>
      </w:r>
      <w:r>
        <w:t>and</w:t>
      </w:r>
      <w:r>
        <w:rPr>
          <w:spacing w:val="-4"/>
        </w:rPr>
        <w:t xml:space="preserve"> </w:t>
      </w:r>
      <w:r>
        <w:t>UL</w:t>
      </w:r>
      <w:r>
        <w:rPr>
          <w:spacing w:val="-5"/>
        </w:rPr>
        <w:t xml:space="preserve"> </w:t>
      </w:r>
      <w:r>
        <w:rPr>
          <w:spacing w:val="-2"/>
        </w:rPr>
        <w:t>514B.</w:t>
      </w:r>
    </w:p>
    <w:p w14:paraId="2470227C" w14:textId="77777777" w:rsidR="00726659" w:rsidRDefault="000F0732">
      <w:pPr>
        <w:pStyle w:val="Heading2"/>
        <w:numPr>
          <w:ilvl w:val="2"/>
          <w:numId w:val="14"/>
        </w:numPr>
        <w:tabs>
          <w:tab w:val="left" w:pos="2157"/>
          <w:tab w:val="left" w:pos="2159"/>
        </w:tabs>
        <w:spacing w:before="137" w:line="360" w:lineRule="auto"/>
        <w:ind w:left="2159" w:right="862"/>
      </w:pPr>
      <w:r>
        <w:t>Accommodate</w:t>
      </w:r>
      <w:r>
        <w:rPr>
          <w:spacing w:val="-6"/>
        </w:rPr>
        <w:t xml:space="preserve"> </w:t>
      </w:r>
      <w:r>
        <w:t>19</w:t>
      </w:r>
      <w:r>
        <w:rPr>
          <w:spacing w:val="-6"/>
        </w:rPr>
        <w:t xml:space="preserve"> </w:t>
      </w:r>
      <w:r>
        <w:t>mm</w:t>
      </w:r>
      <w:r>
        <w:rPr>
          <w:spacing w:val="-6"/>
        </w:rPr>
        <w:t xml:space="preserve"> </w:t>
      </w:r>
      <w:r>
        <w:t>(3/4</w:t>
      </w:r>
      <w:r>
        <w:rPr>
          <w:spacing w:val="-6"/>
        </w:rPr>
        <w:t xml:space="preserve"> </w:t>
      </w:r>
      <w:r>
        <w:t>inch)</w:t>
      </w:r>
      <w:r>
        <w:rPr>
          <w:spacing w:val="-6"/>
        </w:rPr>
        <w:t xml:space="preserve"> </w:t>
      </w:r>
      <w:r>
        <w:t>deflection,</w:t>
      </w:r>
      <w:r>
        <w:rPr>
          <w:spacing w:val="-6"/>
        </w:rPr>
        <w:t xml:space="preserve"> </w:t>
      </w:r>
      <w:r>
        <w:t>expansion,</w:t>
      </w:r>
      <w:r>
        <w:rPr>
          <w:spacing w:val="-6"/>
        </w:rPr>
        <w:t xml:space="preserve"> </w:t>
      </w:r>
      <w:r>
        <w:t>or contraction in any direction, and allow 30-degree angular deflections.</w:t>
      </w:r>
    </w:p>
    <w:p w14:paraId="7CE7A391" w14:textId="77777777" w:rsidR="00726659" w:rsidRDefault="000F0732">
      <w:pPr>
        <w:pStyle w:val="Heading2"/>
        <w:numPr>
          <w:ilvl w:val="2"/>
          <w:numId w:val="14"/>
        </w:numPr>
        <w:tabs>
          <w:tab w:val="left" w:pos="2157"/>
          <w:tab w:val="left" w:pos="2159"/>
        </w:tabs>
        <w:spacing w:line="360" w:lineRule="auto"/>
        <w:ind w:left="2159" w:right="862"/>
      </w:pPr>
      <w:r>
        <w:t xml:space="preserve">Include internal flexible metal braid sized to </w:t>
      </w:r>
      <w:proofErr w:type="gramStart"/>
      <w:r>
        <w:t>ensure conduit</w:t>
      </w:r>
      <w:proofErr w:type="gramEnd"/>
      <w:r>
        <w:t xml:space="preserve"> ground continuity and fault currents in accordance</w:t>
      </w:r>
      <w:r>
        <w:rPr>
          <w:spacing w:val="-5"/>
        </w:rPr>
        <w:t xml:space="preserve"> </w:t>
      </w:r>
      <w:r>
        <w:t>with</w:t>
      </w:r>
      <w:r>
        <w:rPr>
          <w:spacing w:val="-5"/>
        </w:rPr>
        <w:t xml:space="preserve"> </w:t>
      </w:r>
      <w:r>
        <w:t>UL</w:t>
      </w:r>
      <w:r>
        <w:rPr>
          <w:spacing w:val="-5"/>
        </w:rPr>
        <w:t xml:space="preserve"> </w:t>
      </w:r>
      <w:r>
        <w:t>467,</w:t>
      </w:r>
      <w:r>
        <w:rPr>
          <w:spacing w:val="-5"/>
        </w:rPr>
        <w:t xml:space="preserve"> </w:t>
      </w:r>
      <w:r>
        <w:t>and</w:t>
      </w:r>
      <w:r>
        <w:rPr>
          <w:spacing w:val="-5"/>
        </w:rPr>
        <w:t xml:space="preserve"> </w:t>
      </w:r>
      <w:r>
        <w:t>NEC</w:t>
      </w:r>
      <w:r>
        <w:rPr>
          <w:spacing w:val="-5"/>
        </w:rPr>
        <w:t xml:space="preserve"> </w:t>
      </w:r>
      <w:r>
        <w:t>code</w:t>
      </w:r>
      <w:r>
        <w:rPr>
          <w:spacing w:val="-5"/>
        </w:rPr>
        <w:t xml:space="preserve"> </w:t>
      </w:r>
      <w:r>
        <w:t>tables</w:t>
      </w:r>
      <w:r>
        <w:rPr>
          <w:spacing w:val="-5"/>
        </w:rPr>
        <w:t xml:space="preserve"> </w:t>
      </w:r>
      <w:r>
        <w:t>for</w:t>
      </w:r>
      <w:r>
        <w:rPr>
          <w:spacing w:val="-5"/>
        </w:rPr>
        <w:t xml:space="preserve"> </w:t>
      </w:r>
      <w:r>
        <w:t xml:space="preserve">ground </w:t>
      </w:r>
      <w:r>
        <w:rPr>
          <w:spacing w:val="-2"/>
        </w:rPr>
        <w:t>conductors.</w:t>
      </w:r>
    </w:p>
    <w:p w14:paraId="5D7AFE8A" w14:textId="77777777" w:rsidR="00726659" w:rsidRDefault="000F0732">
      <w:pPr>
        <w:pStyle w:val="Heading2"/>
        <w:numPr>
          <w:ilvl w:val="2"/>
          <w:numId w:val="14"/>
        </w:numPr>
        <w:tabs>
          <w:tab w:val="left" w:pos="2157"/>
          <w:tab w:val="left" w:pos="2159"/>
        </w:tabs>
        <w:spacing w:before="1" w:line="360" w:lineRule="auto"/>
        <w:ind w:left="2159" w:right="1438"/>
        <w:jc w:val="both"/>
      </w:pPr>
      <w:r>
        <w:t>Jacket:</w:t>
      </w:r>
      <w:r>
        <w:rPr>
          <w:spacing w:val="-13"/>
        </w:rPr>
        <w:t xml:space="preserve"> </w:t>
      </w:r>
      <w:r>
        <w:t>Flexible,</w:t>
      </w:r>
      <w:r>
        <w:rPr>
          <w:spacing w:val="-13"/>
        </w:rPr>
        <w:t xml:space="preserve"> </w:t>
      </w:r>
      <w:r>
        <w:t>corrosion-resistant,</w:t>
      </w:r>
      <w:r>
        <w:rPr>
          <w:spacing w:val="-13"/>
        </w:rPr>
        <w:t xml:space="preserve"> </w:t>
      </w:r>
      <w:r>
        <w:t>watertight, moisture</w:t>
      </w:r>
      <w:r>
        <w:rPr>
          <w:spacing w:val="-7"/>
        </w:rPr>
        <w:t xml:space="preserve"> </w:t>
      </w:r>
      <w:r>
        <w:t>and</w:t>
      </w:r>
      <w:r>
        <w:rPr>
          <w:spacing w:val="-7"/>
        </w:rPr>
        <w:t xml:space="preserve"> </w:t>
      </w:r>
      <w:proofErr w:type="gramStart"/>
      <w:r>
        <w:t>heat</w:t>
      </w:r>
      <w:r>
        <w:rPr>
          <w:spacing w:val="-7"/>
        </w:rPr>
        <w:t xml:space="preserve"> </w:t>
      </w:r>
      <w:r>
        <w:t>resistant</w:t>
      </w:r>
      <w:proofErr w:type="gramEnd"/>
      <w:r>
        <w:rPr>
          <w:spacing w:val="-7"/>
        </w:rPr>
        <w:t xml:space="preserve"> </w:t>
      </w:r>
      <w:r>
        <w:t>molded</w:t>
      </w:r>
      <w:r>
        <w:rPr>
          <w:spacing w:val="-7"/>
        </w:rPr>
        <w:t xml:space="preserve"> </w:t>
      </w:r>
      <w:r>
        <w:t>rubber</w:t>
      </w:r>
      <w:r>
        <w:rPr>
          <w:spacing w:val="-7"/>
        </w:rPr>
        <w:t xml:space="preserve"> </w:t>
      </w:r>
      <w:r>
        <w:t>material with stainless steel jacket clamps.</w:t>
      </w:r>
    </w:p>
    <w:p w14:paraId="5283E08E" w14:textId="77777777" w:rsidR="00726659" w:rsidRDefault="000F0732">
      <w:pPr>
        <w:pStyle w:val="Heading2"/>
        <w:numPr>
          <w:ilvl w:val="0"/>
          <w:numId w:val="14"/>
        </w:numPr>
        <w:tabs>
          <w:tab w:val="left" w:pos="1437"/>
        </w:tabs>
        <w:spacing w:line="270" w:lineRule="exact"/>
        <w:ind w:left="1437" w:hanging="358"/>
        <w:jc w:val="both"/>
      </w:pPr>
      <w:proofErr w:type="gramStart"/>
      <w:r>
        <w:t>Conduit</w:t>
      </w:r>
      <w:proofErr w:type="gramEnd"/>
      <w:r>
        <w:rPr>
          <w:spacing w:val="-11"/>
        </w:rPr>
        <w:t xml:space="preserve"> </w:t>
      </w:r>
      <w:r>
        <w:rPr>
          <w:spacing w:val="-2"/>
        </w:rPr>
        <w:t>Supports:</w:t>
      </w:r>
    </w:p>
    <w:p w14:paraId="284A7B0F" w14:textId="77777777" w:rsidR="00726659" w:rsidRDefault="000F0732">
      <w:pPr>
        <w:pStyle w:val="Heading2"/>
        <w:numPr>
          <w:ilvl w:val="1"/>
          <w:numId w:val="14"/>
        </w:numPr>
        <w:tabs>
          <w:tab w:val="left" w:pos="1797"/>
          <w:tab w:val="left" w:pos="1799"/>
        </w:tabs>
        <w:spacing w:before="136" w:line="360" w:lineRule="auto"/>
        <w:ind w:left="1799" w:right="1654"/>
      </w:pPr>
      <w:r>
        <w:t>Parts</w:t>
      </w:r>
      <w:r>
        <w:rPr>
          <w:spacing w:val="-7"/>
        </w:rPr>
        <w:t xml:space="preserve"> </w:t>
      </w:r>
      <w:r>
        <w:t>and</w:t>
      </w:r>
      <w:r>
        <w:rPr>
          <w:spacing w:val="-7"/>
        </w:rPr>
        <w:t xml:space="preserve"> </w:t>
      </w:r>
      <w:r>
        <w:t>Hardware:</w:t>
      </w:r>
      <w:r>
        <w:rPr>
          <w:spacing w:val="-7"/>
        </w:rPr>
        <w:t xml:space="preserve"> </w:t>
      </w:r>
      <w:r>
        <w:t>Provide</w:t>
      </w:r>
      <w:r>
        <w:rPr>
          <w:spacing w:val="-7"/>
        </w:rPr>
        <w:t xml:space="preserve"> </w:t>
      </w:r>
      <w:r>
        <w:t>zinc-coat</w:t>
      </w:r>
      <w:r>
        <w:rPr>
          <w:spacing w:val="-7"/>
        </w:rPr>
        <w:t xml:space="preserve"> </w:t>
      </w:r>
      <w:r>
        <w:t>or</w:t>
      </w:r>
      <w:r>
        <w:rPr>
          <w:spacing w:val="-7"/>
        </w:rPr>
        <w:t xml:space="preserve"> </w:t>
      </w:r>
      <w:r>
        <w:t>equivalent corrosion protection.</w:t>
      </w:r>
    </w:p>
    <w:p w14:paraId="4C5FAF43" w14:textId="77777777" w:rsidR="00726659" w:rsidRDefault="000F0732">
      <w:pPr>
        <w:pStyle w:val="Heading2"/>
        <w:numPr>
          <w:ilvl w:val="1"/>
          <w:numId w:val="14"/>
        </w:numPr>
        <w:tabs>
          <w:tab w:val="left" w:pos="1797"/>
          <w:tab w:val="left" w:pos="1799"/>
        </w:tabs>
        <w:spacing w:line="360" w:lineRule="auto"/>
        <w:ind w:left="1799" w:right="1366"/>
      </w:pPr>
      <w:r>
        <w:t>Individual</w:t>
      </w:r>
      <w:r>
        <w:rPr>
          <w:spacing w:val="-7"/>
        </w:rPr>
        <w:t xml:space="preserve"> </w:t>
      </w:r>
      <w:r>
        <w:t>Conduit</w:t>
      </w:r>
      <w:r>
        <w:rPr>
          <w:spacing w:val="-7"/>
        </w:rPr>
        <w:t xml:space="preserve"> </w:t>
      </w:r>
      <w:r>
        <w:t>Hangers:</w:t>
      </w:r>
      <w:r>
        <w:rPr>
          <w:spacing w:val="-7"/>
        </w:rPr>
        <w:t xml:space="preserve"> </w:t>
      </w:r>
      <w:r>
        <w:t>Designed</w:t>
      </w:r>
      <w:r>
        <w:rPr>
          <w:spacing w:val="-7"/>
        </w:rPr>
        <w:t xml:space="preserve"> </w:t>
      </w:r>
      <w:r>
        <w:t>for</w:t>
      </w:r>
      <w:r>
        <w:rPr>
          <w:spacing w:val="-7"/>
        </w:rPr>
        <w:t xml:space="preserve"> </w:t>
      </w:r>
      <w:r>
        <w:t>the</w:t>
      </w:r>
      <w:r>
        <w:rPr>
          <w:spacing w:val="-7"/>
        </w:rPr>
        <w:t xml:space="preserve"> </w:t>
      </w:r>
      <w:r>
        <w:t>purpose, having a pre-assembled closure bolt and nut, and provisions for receiving a hanger rod.</w:t>
      </w:r>
    </w:p>
    <w:p w14:paraId="0DD37BC1" w14:textId="77777777" w:rsidR="00726659" w:rsidRDefault="000F0732">
      <w:pPr>
        <w:pStyle w:val="Heading2"/>
        <w:numPr>
          <w:ilvl w:val="1"/>
          <w:numId w:val="14"/>
        </w:numPr>
        <w:tabs>
          <w:tab w:val="left" w:pos="1797"/>
          <w:tab w:val="left" w:pos="1799"/>
        </w:tabs>
        <w:spacing w:before="1" w:line="360" w:lineRule="auto"/>
        <w:ind w:left="1799" w:right="1078"/>
      </w:pPr>
      <w:r>
        <w:t>Multiple</w:t>
      </w:r>
      <w:r>
        <w:rPr>
          <w:spacing w:val="-5"/>
        </w:rPr>
        <w:t xml:space="preserve"> </w:t>
      </w:r>
      <w:r>
        <w:t>Conduit</w:t>
      </w:r>
      <w:r>
        <w:rPr>
          <w:spacing w:val="-5"/>
        </w:rPr>
        <w:t xml:space="preserve"> </w:t>
      </w:r>
      <w:r>
        <w:t>(Trapeze)</w:t>
      </w:r>
      <w:r>
        <w:rPr>
          <w:spacing w:val="-5"/>
        </w:rPr>
        <w:t xml:space="preserve"> </w:t>
      </w:r>
      <w:r>
        <w:t>Hangers:</w:t>
      </w:r>
      <w:r>
        <w:rPr>
          <w:spacing w:val="-5"/>
        </w:rPr>
        <w:t xml:space="preserve"> </w:t>
      </w:r>
      <w:r>
        <w:t>Minimum</w:t>
      </w:r>
      <w:r>
        <w:rPr>
          <w:spacing w:val="-5"/>
        </w:rPr>
        <w:t xml:space="preserve"> </w:t>
      </w:r>
      <w:r>
        <w:t>38</w:t>
      </w:r>
      <w:r>
        <w:rPr>
          <w:spacing w:val="-5"/>
        </w:rPr>
        <w:t xml:space="preserve"> </w:t>
      </w:r>
      <w:r>
        <w:t>mm</w:t>
      </w:r>
      <w:r>
        <w:rPr>
          <w:spacing w:val="-5"/>
        </w:rPr>
        <w:t xml:space="preserve"> </w:t>
      </w:r>
      <w:r>
        <w:t>by</w:t>
      </w:r>
      <w:r>
        <w:rPr>
          <w:spacing w:val="-5"/>
        </w:rPr>
        <w:t xml:space="preserve"> </w:t>
      </w:r>
      <w:r>
        <w:t>38 mm</w:t>
      </w:r>
      <w:r>
        <w:rPr>
          <w:spacing w:val="-4"/>
        </w:rPr>
        <w:t xml:space="preserve"> </w:t>
      </w:r>
      <w:r>
        <w:t>(1-1/2</w:t>
      </w:r>
      <w:r>
        <w:rPr>
          <w:spacing w:val="-4"/>
        </w:rPr>
        <w:t xml:space="preserve"> </w:t>
      </w:r>
      <w:r>
        <w:t>by</w:t>
      </w:r>
      <w:r>
        <w:rPr>
          <w:spacing w:val="-4"/>
        </w:rPr>
        <w:t xml:space="preserve"> </w:t>
      </w:r>
      <w:r>
        <w:t>1-1/2</w:t>
      </w:r>
      <w:r>
        <w:rPr>
          <w:spacing w:val="-4"/>
        </w:rPr>
        <w:t xml:space="preserve"> </w:t>
      </w:r>
      <w:r>
        <w:t>inch),</w:t>
      </w:r>
      <w:r>
        <w:rPr>
          <w:spacing w:val="-4"/>
        </w:rPr>
        <w:t xml:space="preserve"> </w:t>
      </w:r>
      <w:r>
        <w:t>2.78</w:t>
      </w:r>
      <w:r>
        <w:rPr>
          <w:spacing w:val="-4"/>
        </w:rPr>
        <w:t xml:space="preserve"> </w:t>
      </w:r>
      <w:r>
        <w:t>mm</w:t>
      </w:r>
      <w:r>
        <w:rPr>
          <w:spacing w:val="-4"/>
        </w:rPr>
        <w:t xml:space="preserve"> </w:t>
      </w:r>
      <w:r>
        <w:t>(12</w:t>
      </w:r>
      <w:r>
        <w:rPr>
          <w:spacing w:val="-4"/>
        </w:rPr>
        <w:t xml:space="preserve"> </w:t>
      </w:r>
      <w:r>
        <w:t>gage)</w:t>
      </w:r>
      <w:r>
        <w:rPr>
          <w:spacing w:val="-4"/>
        </w:rPr>
        <w:t xml:space="preserve"> </w:t>
      </w:r>
      <w:r>
        <w:t>steel,</w:t>
      </w:r>
      <w:r>
        <w:rPr>
          <w:spacing w:val="-4"/>
        </w:rPr>
        <w:t xml:space="preserve"> </w:t>
      </w:r>
      <w:r>
        <w:t>cold formed,</w:t>
      </w:r>
      <w:r>
        <w:rPr>
          <w:rFonts w:ascii="Times New Roman"/>
          <w:spacing w:val="80"/>
        </w:rPr>
        <w:t xml:space="preserve"> </w:t>
      </w:r>
      <w:r>
        <w:t>lipped</w:t>
      </w:r>
      <w:r>
        <w:rPr>
          <w:rFonts w:ascii="Times New Roman"/>
          <w:spacing w:val="80"/>
        </w:rPr>
        <w:t xml:space="preserve"> </w:t>
      </w:r>
      <w:r>
        <w:t>channels;</w:t>
      </w:r>
      <w:r>
        <w:rPr>
          <w:rFonts w:ascii="Times New Roman"/>
          <w:spacing w:val="80"/>
        </w:rPr>
        <w:t xml:space="preserve"> </w:t>
      </w:r>
      <w:r>
        <w:t>with</w:t>
      </w:r>
      <w:r>
        <w:rPr>
          <w:rFonts w:ascii="Times New Roman"/>
          <w:spacing w:val="80"/>
        </w:rPr>
        <w:t xml:space="preserve"> </w:t>
      </w:r>
      <w:r>
        <w:t>minimum 9 mm (3/8 inch) diameter steel hanger rods.</w:t>
      </w:r>
    </w:p>
    <w:p w14:paraId="053F497F" w14:textId="77777777" w:rsidR="00726659" w:rsidRDefault="000F0732">
      <w:pPr>
        <w:pStyle w:val="Heading2"/>
        <w:numPr>
          <w:ilvl w:val="1"/>
          <w:numId w:val="14"/>
        </w:numPr>
        <w:tabs>
          <w:tab w:val="left" w:pos="1797"/>
          <w:tab w:val="left" w:pos="1799"/>
        </w:tabs>
        <w:spacing w:before="1" w:line="357" w:lineRule="auto"/>
        <w:ind w:left="1799" w:right="1942"/>
      </w:pPr>
      <w:r>
        <w:t>Solid</w:t>
      </w:r>
      <w:r>
        <w:rPr>
          <w:spacing w:val="-8"/>
        </w:rPr>
        <w:t xml:space="preserve"> </w:t>
      </w:r>
      <w:r>
        <w:t>Masonry</w:t>
      </w:r>
      <w:r>
        <w:rPr>
          <w:spacing w:val="-8"/>
        </w:rPr>
        <w:t xml:space="preserve"> </w:t>
      </w:r>
      <w:r>
        <w:t>and</w:t>
      </w:r>
      <w:r>
        <w:rPr>
          <w:spacing w:val="-8"/>
        </w:rPr>
        <w:t xml:space="preserve"> </w:t>
      </w:r>
      <w:r>
        <w:t>Concrete</w:t>
      </w:r>
      <w:r>
        <w:rPr>
          <w:spacing w:val="-8"/>
        </w:rPr>
        <w:t xml:space="preserve"> </w:t>
      </w:r>
      <w:r>
        <w:t>Anchors:</w:t>
      </w:r>
      <w:r>
        <w:rPr>
          <w:spacing w:val="-8"/>
        </w:rPr>
        <w:t xml:space="preserve"> </w:t>
      </w:r>
      <w:r>
        <w:t>Self-drilling expansion shields, or machine bolt expansion.</w:t>
      </w:r>
    </w:p>
    <w:p w14:paraId="67F35152" w14:textId="77777777" w:rsidR="00726659" w:rsidRDefault="000F0732">
      <w:pPr>
        <w:pStyle w:val="Heading2"/>
        <w:numPr>
          <w:ilvl w:val="0"/>
          <w:numId w:val="14"/>
        </w:numPr>
        <w:tabs>
          <w:tab w:val="left" w:pos="1437"/>
        </w:tabs>
        <w:spacing w:before="3"/>
        <w:ind w:left="1437" w:hanging="358"/>
      </w:pPr>
      <w:r>
        <w:t>Outlet,</w:t>
      </w:r>
      <w:r>
        <w:rPr>
          <w:spacing w:val="-8"/>
        </w:rPr>
        <w:t xml:space="preserve"> </w:t>
      </w:r>
      <w:r>
        <w:t>Splice,</w:t>
      </w:r>
      <w:r>
        <w:rPr>
          <w:spacing w:val="-8"/>
        </w:rPr>
        <w:t xml:space="preserve"> </w:t>
      </w:r>
      <w:r>
        <w:t>and</w:t>
      </w:r>
      <w:r>
        <w:rPr>
          <w:spacing w:val="-7"/>
        </w:rPr>
        <w:t xml:space="preserve"> </w:t>
      </w:r>
      <w:r>
        <w:t>Pull</w:t>
      </w:r>
      <w:r>
        <w:rPr>
          <w:spacing w:val="-8"/>
        </w:rPr>
        <w:t xml:space="preserve"> </w:t>
      </w:r>
      <w:r>
        <w:rPr>
          <w:spacing w:val="-2"/>
        </w:rPr>
        <w:t>Boxes:</w:t>
      </w:r>
    </w:p>
    <w:p w14:paraId="7C839BDD" w14:textId="77777777" w:rsidR="00726659" w:rsidRDefault="000F0732">
      <w:pPr>
        <w:pStyle w:val="Heading2"/>
        <w:numPr>
          <w:ilvl w:val="1"/>
          <w:numId w:val="14"/>
        </w:numPr>
        <w:tabs>
          <w:tab w:val="left" w:pos="1797"/>
        </w:tabs>
        <w:spacing w:before="136"/>
        <w:ind w:left="1797" w:hanging="358"/>
      </w:pPr>
      <w:r>
        <w:t>Conform</w:t>
      </w:r>
      <w:r>
        <w:rPr>
          <w:spacing w:val="-8"/>
        </w:rPr>
        <w:t xml:space="preserve"> </w:t>
      </w:r>
      <w:r>
        <w:t>to</w:t>
      </w:r>
      <w:r>
        <w:rPr>
          <w:spacing w:val="-7"/>
        </w:rPr>
        <w:t xml:space="preserve"> </w:t>
      </w:r>
      <w:r>
        <w:t>UL-50</w:t>
      </w:r>
      <w:r>
        <w:rPr>
          <w:spacing w:val="-7"/>
        </w:rPr>
        <w:t xml:space="preserve"> </w:t>
      </w:r>
      <w:r>
        <w:t>and</w:t>
      </w:r>
      <w:r>
        <w:rPr>
          <w:spacing w:val="-7"/>
        </w:rPr>
        <w:t xml:space="preserve"> </w:t>
      </w:r>
      <w:r>
        <w:t>UL-</w:t>
      </w:r>
      <w:r>
        <w:rPr>
          <w:spacing w:val="-2"/>
        </w:rPr>
        <w:t>514A.</w:t>
      </w:r>
    </w:p>
    <w:p w14:paraId="5FFF6EC2" w14:textId="77777777" w:rsidR="00726659" w:rsidRDefault="000F0732">
      <w:pPr>
        <w:pStyle w:val="Heading2"/>
        <w:numPr>
          <w:ilvl w:val="1"/>
          <w:numId w:val="14"/>
        </w:numPr>
        <w:tabs>
          <w:tab w:val="left" w:pos="1797"/>
          <w:tab w:val="left" w:pos="1799"/>
        </w:tabs>
        <w:spacing w:before="136" w:line="360" w:lineRule="auto"/>
        <w:ind w:left="1799" w:right="1222"/>
      </w:pPr>
      <w:r>
        <w:t>Cast</w:t>
      </w:r>
      <w:r>
        <w:rPr>
          <w:spacing w:val="-5"/>
        </w:rPr>
        <w:t xml:space="preserve"> </w:t>
      </w:r>
      <w:r>
        <w:t>metal</w:t>
      </w:r>
      <w:r>
        <w:rPr>
          <w:spacing w:val="-5"/>
        </w:rPr>
        <w:t xml:space="preserve"> </w:t>
      </w:r>
      <w:proofErr w:type="gramStart"/>
      <w:r>
        <w:t>where</w:t>
      </w:r>
      <w:proofErr w:type="gramEnd"/>
      <w:r>
        <w:rPr>
          <w:spacing w:val="-5"/>
        </w:rPr>
        <w:t xml:space="preserve"> </w:t>
      </w:r>
      <w:r>
        <w:t>required</w:t>
      </w:r>
      <w:r>
        <w:rPr>
          <w:spacing w:val="-5"/>
        </w:rPr>
        <w:t xml:space="preserve"> </w:t>
      </w:r>
      <w:r>
        <w:t>by</w:t>
      </w:r>
      <w:r>
        <w:rPr>
          <w:spacing w:val="-5"/>
        </w:rPr>
        <w:t xml:space="preserve"> </w:t>
      </w:r>
      <w:r>
        <w:t>NEC</w:t>
      </w:r>
      <w:r>
        <w:rPr>
          <w:spacing w:val="-5"/>
        </w:rPr>
        <w:t xml:space="preserve"> </w:t>
      </w:r>
      <w:r>
        <w:t>or</w:t>
      </w:r>
      <w:r>
        <w:rPr>
          <w:spacing w:val="-5"/>
        </w:rPr>
        <w:t xml:space="preserve"> </w:t>
      </w:r>
      <w:r>
        <w:t>shown</w:t>
      </w:r>
      <w:r>
        <w:rPr>
          <w:spacing w:val="-5"/>
        </w:rPr>
        <w:t xml:space="preserve"> </w:t>
      </w:r>
      <w:r>
        <w:t>and</w:t>
      </w:r>
      <w:r>
        <w:rPr>
          <w:spacing w:val="-5"/>
        </w:rPr>
        <w:t xml:space="preserve"> </w:t>
      </w:r>
      <w:r>
        <w:t>equipped with rustproof boxes.</w:t>
      </w:r>
    </w:p>
    <w:p w14:paraId="654903E2"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3D26D529" w14:textId="77777777" w:rsidR="00726659" w:rsidRDefault="00726659">
      <w:pPr>
        <w:pStyle w:val="BodyText"/>
        <w:spacing w:before="15"/>
        <w:ind w:left="0" w:firstLine="0"/>
        <w:rPr>
          <w:sz w:val="24"/>
        </w:rPr>
      </w:pPr>
    </w:p>
    <w:p w14:paraId="15CC5A7E" w14:textId="77777777" w:rsidR="00726659" w:rsidRDefault="000F0732">
      <w:pPr>
        <w:pStyle w:val="Heading2"/>
        <w:numPr>
          <w:ilvl w:val="1"/>
          <w:numId w:val="14"/>
        </w:numPr>
        <w:tabs>
          <w:tab w:val="left" w:pos="1797"/>
          <w:tab w:val="left" w:pos="1799"/>
        </w:tabs>
        <w:spacing w:line="360" w:lineRule="auto"/>
        <w:ind w:left="1799" w:right="1942"/>
        <w:jc w:val="both"/>
      </w:pPr>
      <w:r>
        <w:t>Sheet</w:t>
      </w:r>
      <w:r>
        <w:rPr>
          <w:spacing w:val="-7"/>
        </w:rPr>
        <w:t xml:space="preserve"> </w:t>
      </w:r>
      <w:r>
        <w:t>Metal</w:t>
      </w:r>
      <w:r>
        <w:rPr>
          <w:spacing w:val="-7"/>
        </w:rPr>
        <w:t xml:space="preserve"> </w:t>
      </w:r>
      <w:r>
        <w:t>Boxes:</w:t>
      </w:r>
      <w:r>
        <w:rPr>
          <w:spacing w:val="-7"/>
        </w:rPr>
        <w:t xml:space="preserve"> </w:t>
      </w:r>
      <w:r>
        <w:t>Galvanized</w:t>
      </w:r>
      <w:r>
        <w:rPr>
          <w:spacing w:val="-7"/>
        </w:rPr>
        <w:t xml:space="preserve"> </w:t>
      </w:r>
      <w:r>
        <w:t>steel,</w:t>
      </w:r>
      <w:r>
        <w:rPr>
          <w:spacing w:val="-7"/>
        </w:rPr>
        <w:t xml:space="preserve"> </w:t>
      </w:r>
      <w:r>
        <w:t>except</w:t>
      </w:r>
      <w:r>
        <w:rPr>
          <w:spacing w:val="-7"/>
        </w:rPr>
        <w:t xml:space="preserve"> </w:t>
      </w:r>
      <w:r>
        <w:t>where otherwise shown.</w:t>
      </w:r>
    </w:p>
    <w:p w14:paraId="5BB84A05" w14:textId="77777777" w:rsidR="00726659" w:rsidRDefault="000F0732">
      <w:pPr>
        <w:pStyle w:val="Heading2"/>
        <w:numPr>
          <w:ilvl w:val="1"/>
          <w:numId w:val="14"/>
        </w:numPr>
        <w:tabs>
          <w:tab w:val="left" w:pos="1797"/>
          <w:tab w:val="left" w:pos="1799"/>
        </w:tabs>
        <w:spacing w:line="360" w:lineRule="auto"/>
        <w:ind w:left="1799" w:right="1078"/>
        <w:jc w:val="both"/>
      </w:pPr>
      <w:r>
        <w:t>Install</w:t>
      </w:r>
      <w:r>
        <w:rPr>
          <w:spacing w:val="-5"/>
        </w:rPr>
        <w:t xml:space="preserve"> </w:t>
      </w:r>
      <w:r>
        <w:t>flush</w:t>
      </w:r>
      <w:r>
        <w:rPr>
          <w:spacing w:val="-5"/>
        </w:rPr>
        <w:t xml:space="preserve"> </w:t>
      </w:r>
      <w:r>
        <w:t>mounted</w:t>
      </w:r>
      <w:r>
        <w:rPr>
          <w:spacing w:val="-5"/>
        </w:rPr>
        <w:t xml:space="preserve"> </w:t>
      </w:r>
      <w:r>
        <w:t>wall</w:t>
      </w:r>
      <w:r>
        <w:rPr>
          <w:spacing w:val="-5"/>
        </w:rPr>
        <w:t xml:space="preserve"> </w:t>
      </w:r>
      <w:r>
        <w:t>or</w:t>
      </w:r>
      <w:r>
        <w:rPr>
          <w:spacing w:val="-5"/>
        </w:rPr>
        <w:t xml:space="preserve"> </w:t>
      </w:r>
      <w:r>
        <w:t>ceiling</w:t>
      </w:r>
      <w:r>
        <w:rPr>
          <w:spacing w:val="-5"/>
        </w:rPr>
        <w:t xml:space="preserve"> </w:t>
      </w:r>
      <w:r>
        <w:t>boxes</w:t>
      </w:r>
      <w:r>
        <w:rPr>
          <w:spacing w:val="-5"/>
        </w:rPr>
        <w:t xml:space="preserve"> </w:t>
      </w:r>
      <w:r>
        <w:t>with</w:t>
      </w:r>
      <w:r>
        <w:rPr>
          <w:spacing w:val="-5"/>
        </w:rPr>
        <w:t xml:space="preserve"> </w:t>
      </w:r>
      <w:r>
        <w:t>raised covers</w:t>
      </w:r>
      <w:r>
        <w:rPr>
          <w:spacing w:val="-4"/>
        </w:rPr>
        <w:t xml:space="preserve"> </w:t>
      </w:r>
      <w:r>
        <w:t>so</w:t>
      </w:r>
      <w:r>
        <w:rPr>
          <w:spacing w:val="-4"/>
        </w:rPr>
        <w:t xml:space="preserve"> </w:t>
      </w:r>
      <w:r>
        <w:t>that</w:t>
      </w:r>
      <w:r>
        <w:rPr>
          <w:spacing w:val="-4"/>
        </w:rPr>
        <w:t xml:space="preserve"> </w:t>
      </w:r>
      <w:r>
        <w:t>front</w:t>
      </w:r>
      <w:r>
        <w:rPr>
          <w:spacing w:val="-4"/>
        </w:rPr>
        <w:t xml:space="preserve"> </w:t>
      </w:r>
      <w:r>
        <w:t>face</w:t>
      </w:r>
      <w:r>
        <w:rPr>
          <w:spacing w:val="-4"/>
        </w:rPr>
        <w:t xml:space="preserve"> </w:t>
      </w:r>
      <w:r>
        <w:t>of</w:t>
      </w:r>
      <w:r>
        <w:rPr>
          <w:spacing w:val="-4"/>
        </w:rPr>
        <w:t xml:space="preserve"> </w:t>
      </w:r>
      <w:r>
        <w:t>raised</w:t>
      </w:r>
      <w:r>
        <w:rPr>
          <w:spacing w:val="-4"/>
        </w:rPr>
        <w:t xml:space="preserve"> </w:t>
      </w:r>
      <w:r>
        <w:t>cover</w:t>
      </w:r>
      <w:r>
        <w:rPr>
          <w:spacing w:val="-4"/>
        </w:rPr>
        <w:t xml:space="preserve"> </w:t>
      </w:r>
      <w:r>
        <w:t>is</w:t>
      </w:r>
      <w:r>
        <w:rPr>
          <w:spacing w:val="-4"/>
        </w:rPr>
        <w:t xml:space="preserve"> </w:t>
      </w:r>
      <w:r>
        <w:t>flush</w:t>
      </w:r>
      <w:r>
        <w:rPr>
          <w:spacing w:val="-4"/>
        </w:rPr>
        <w:t xml:space="preserve"> </w:t>
      </w:r>
      <w:r>
        <w:t xml:space="preserve">with </w:t>
      </w:r>
      <w:r>
        <w:rPr>
          <w:spacing w:val="-2"/>
        </w:rPr>
        <w:t>wall.</w:t>
      </w:r>
    </w:p>
    <w:p w14:paraId="47FC8F23" w14:textId="77777777" w:rsidR="00726659" w:rsidRDefault="000F0732">
      <w:pPr>
        <w:pStyle w:val="Heading2"/>
        <w:numPr>
          <w:ilvl w:val="1"/>
          <w:numId w:val="14"/>
        </w:numPr>
        <w:tabs>
          <w:tab w:val="left" w:pos="1797"/>
          <w:tab w:val="left" w:pos="1799"/>
        </w:tabs>
        <w:spacing w:before="1" w:line="360" w:lineRule="auto"/>
        <w:ind w:left="1799" w:right="1798"/>
        <w:jc w:val="both"/>
      </w:pPr>
      <w:r>
        <w:t>Install</w:t>
      </w:r>
      <w:r>
        <w:rPr>
          <w:spacing w:val="-6"/>
        </w:rPr>
        <w:t xml:space="preserve"> </w:t>
      </w:r>
      <w:r>
        <w:t>surface</w:t>
      </w:r>
      <w:r>
        <w:rPr>
          <w:spacing w:val="-6"/>
        </w:rPr>
        <w:t xml:space="preserve"> </w:t>
      </w:r>
      <w:r>
        <w:t>mounted</w:t>
      </w:r>
      <w:r>
        <w:rPr>
          <w:spacing w:val="-6"/>
        </w:rPr>
        <w:t xml:space="preserve"> </w:t>
      </w:r>
      <w:r>
        <w:t>wall</w:t>
      </w:r>
      <w:r>
        <w:rPr>
          <w:spacing w:val="-6"/>
        </w:rPr>
        <w:t xml:space="preserve"> </w:t>
      </w:r>
      <w:r>
        <w:t>or</w:t>
      </w:r>
      <w:r>
        <w:rPr>
          <w:spacing w:val="-6"/>
        </w:rPr>
        <w:t xml:space="preserve"> </w:t>
      </w:r>
      <w:r>
        <w:t>ceiling</w:t>
      </w:r>
      <w:r>
        <w:rPr>
          <w:spacing w:val="-6"/>
        </w:rPr>
        <w:t xml:space="preserve"> </w:t>
      </w:r>
      <w:r>
        <w:t>boxes</w:t>
      </w:r>
      <w:r>
        <w:rPr>
          <w:spacing w:val="-6"/>
        </w:rPr>
        <w:t xml:space="preserve"> </w:t>
      </w:r>
      <w:r>
        <w:t>with surface style flat or raised covers.</w:t>
      </w:r>
    </w:p>
    <w:p w14:paraId="3F0C0C14" w14:textId="77777777" w:rsidR="00726659" w:rsidRDefault="000F0732">
      <w:pPr>
        <w:pStyle w:val="Heading2"/>
        <w:numPr>
          <w:ilvl w:val="0"/>
          <w:numId w:val="14"/>
        </w:numPr>
        <w:tabs>
          <w:tab w:val="left" w:pos="1437"/>
          <w:tab w:val="left" w:pos="1439"/>
        </w:tabs>
        <w:spacing w:line="360" w:lineRule="auto"/>
        <w:ind w:left="1439" w:right="862"/>
      </w:pPr>
      <w:r>
        <w:t>Warning Tape: Standard, 4-Mil polyethylene 76 mm (3 inch) wide tape detectable type, red with black letters, and imprinted</w:t>
      </w:r>
      <w:r>
        <w:rPr>
          <w:spacing w:val="-7"/>
        </w:rPr>
        <w:t xml:space="preserve"> </w:t>
      </w:r>
      <w:r>
        <w:t>with</w:t>
      </w:r>
      <w:r>
        <w:rPr>
          <w:spacing w:val="-7"/>
        </w:rPr>
        <w:t xml:space="preserve"> </w:t>
      </w:r>
      <w:r>
        <w:t>“CAUTION</w:t>
      </w:r>
      <w:r>
        <w:rPr>
          <w:spacing w:val="-7"/>
        </w:rPr>
        <w:t xml:space="preserve"> </w:t>
      </w:r>
      <w:r>
        <w:t>BURIED</w:t>
      </w:r>
      <w:r>
        <w:rPr>
          <w:spacing w:val="-7"/>
        </w:rPr>
        <w:t xml:space="preserve"> </w:t>
      </w:r>
      <w:r>
        <w:t>COMMUNICATIONS</w:t>
      </w:r>
      <w:r>
        <w:rPr>
          <w:spacing w:val="-7"/>
        </w:rPr>
        <w:t xml:space="preserve"> </w:t>
      </w:r>
      <w:r>
        <w:t>CABLE</w:t>
      </w:r>
      <w:r>
        <w:rPr>
          <w:spacing w:val="-7"/>
        </w:rPr>
        <w:t xml:space="preserve"> </w:t>
      </w:r>
      <w:r>
        <w:t>BELOW”.</w:t>
      </w:r>
    </w:p>
    <w:p w14:paraId="4C38375A" w14:textId="77777777" w:rsidR="00726659" w:rsidRDefault="000F0732">
      <w:pPr>
        <w:pStyle w:val="Heading2"/>
        <w:numPr>
          <w:ilvl w:val="0"/>
          <w:numId w:val="14"/>
        </w:numPr>
        <w:tabs>
          <w:tab w:val="left" w:pos="1437"/>
          <w:tab w:val="left" w:pos="1439"/>
        </w:tabs>
        <w:spacing w:before="1" w:line="360" w:lineRule="auto"/>
        <w:ind w:left="1439" w:right="862"/>
      </w:pPr>
      <w:r>
        <w:t>Flexible</w:t>
      </w:r>
      <w:r>
        <w:rPr>
          <w:spacing w:val="-8"/>
        </w:rPr>
        <w:t xml:space="preserve"> </w:t>
      </w:r>
      <w:r>
        <w:t>Nonmetallic</w:t>
      </w:r>
      <w:r>
        <w:rPr>
          <w:spacing w:val="-8"/>
        </w:rPr>
        <w:t xml:space="preserve"> </w:t>
      </w:r>
      <w:r>
        <w:t>Communications</w:t>
      </w:r>
      <w:r>
        <w:rPr>
          <w:spacing w:val="-8"/>
        </w:rPr>
        <w:t xml:space="preserve"> </w:t>
      </w:r>
      <w:r>
        <w:t>Raceway</w:t>
      </w:r>
      <w:r>
        <w:rPr>
          <w:spacing w:val="-8"/>
        </w:rPr>
        <w:t xml:space="preserve"> </w:t>
      </w:r>
      <w:r>
        <w:t>(Innerduct)</w:t>
      </w:r>
      <w:r>
        <w:rPr>
          <w:spacing w:val="-8"/>
        </w:rPr>
        <w:t xml:space="preserve"> </w:t>
      </w:r>
      <w:r>
        <w:t>and Fittings: Interior Installations</w:t>
      </w:r>
    </w:p>
    <w:p w14:paraId="23B05A9A" w14:textId="77777777" w:rsidR="00726659" w:rsidRDefault="000F0732">
      <w:pPr>
        <w:pStyle w:val="Heading2"/>
        <w:numPr>
          <w:ilvl w:val="1"/>
          <w:numId w:val="14"/>
        </w:numPr>
        <w:tabs>
          <w:tab w:val="left" w:pos="1797"/>
          <w:tab w:val="left" w:pos="1799"/>
        </w:tabs>
        <w:spacing w:line="357" w:lineRule="auto"/>
        <w:ind w:left="1799" w:right="790"/>
      </w:pPr>
      <w:r>
        <w:t>General:</w:t>
      </w:r>
      <w:r>
        <w:rPr>
          <w:spacing w:val="-5"/>
        </w:rPr>
        <w:t xml:space="preserve"> </w:t>
      </w:r>
      <w:r>
        <w:t>Provide</w:t>
      </w:r>
      <w:r>
        <w:rPr>
          <w:spacing w:val="-5"/>
        </w:rPr>
        <w:t xml:space="preserve"> </w:t>
      </w:r>
      <w:r>
        <w:t>UL</w:t>
      </w:r>
      <w:r>
        <w:rPr>
          <w:spacing w:val="-5"/>
        </w:rPr>
        <w:t xml:space="preserve"> </w:t>
      </w:r>
      <w:r>
        <w:t>910</w:t>
      </w:r>
      <w:r>
        <w:rPr>
          <w:spacing w:val="-5"/>
        </w:rPr>
        <w:t xml:space="preserve"> </w:t>
      </w:r>
      <w:r>
        <w:t>listed</w:t>
      </w:r>
      <w:r>
        <w:rPr>
          <w:spacing w:val="-5"/>
        </w:rPr>
        <w:t xml:space="preserve"> </w:t>
      </w:r>
      <w:r>
        <w:t>plenum,</w:t>
      </w:r>
      <w:r>
        <w:rPr>
          <w:spacing w:val="-5"/>
        </w:rPr>
        <w:t xml:space="preserve"> </w:t>
      </w:r>
      <w:r>
        <w:t>riser,</w:t>
      </w:r>
      <w:r>
        <w:rPr>
          <w:spacing w:val="-5"/>
        </w:rPr>
        <w:t xml:space="preserve"> </w:t>
      </w:r>
      <w:r>
        <w:t>and</w:t>
      </w:r>
      <w:r>
        <w:rPr>
          <w:spacing w:val="-5"/>
        </w:rPr>
        <w:t xml:space="preserve"> </w:t>
      </w:r>
      <w:r>
        <w:t>general purpose corrugated pliable communications raceway.</w:t>
      </w:r>
    </w:p>
    <w:p w14:paraId="3F9096CB" w14:textId="77777777" w:rsidR="00726659" w:rsidRDefault="000F0732">
      <w:pPr>
        <w:pStyle w:val="Heading2"/>
        <w:numPr>
          <w:ilvl w:val="1"/>
          <w:numId w:val="14"/>
        </w:numPr>
        <w:tabs>
          <w:tab w:val="left" w:pos="1797"/>
        </w:tabs>
        <w:spacing w:before="3"/>
        <w:ind w:left="1797" w:hanging="358"/>
      </w:pPr>
      <w:r>
        <w:t>Provide</w:t>
      </w:r>
      <w:r>
        <w:rPr>
          <w:spacing w:val="-10"/>
        </w:rPr>
        <w:t xml:space="preserve"> </w:t>
      </w:r>
      <w:r>
        <w:t>Communications</w:t>
      </w:r>
      <w:r>
        <w:rPr>
          <w:spacing w:val="-10"/>
        </w:rPr>
        <w:t xml:space="preserve"> </w:t>
      </w:r>
      <w:r>
        <w:t>Raceway</w:t>
      </w:r>
      <w:r>
        <w:rPr>
          <w:spacing w:val="-9"/>
        </w:rPr>
        <w:t xml:space="preserve"> </w:t>
      </w:r>
      <w:r>
        <w:t>with</w:t>
      </w:r>
      <w:r>
        <w:rPr>
          <w:spacing w:val="-10"/>
        </w:rPr>
        <w:t xml:space="preserve"> </w:t>
      </w:r>
      <w:r>
        <w:t>a</w:t>
      </w:r>
      <w:r>
        <w:rPr>
          <w:spacing w:val="-9"/>
        </w:rPr>
        <w:t xml:space="preserve"> </w:t>
      </w:r>
      <w:r>
        <w:t>factory</w:t>
      </w:r>
      <w:r>
        <w:rPr>
          <w:spacing w:val="-10"/>
        </w:rPr>
        <w:t xml:space="preserve"> </w:t>
      </w:r>
      <w:r>
        <w:rPr>
          <w:spacing w:val="-2"/>
        </w:rPr>
        <w:t>installed</w:t>
      </w:r>
    </w:p>
    <w:p w14:paraId="28F5C336" w14:textId="77777777" w:rsidR="00726659" w:rsidRDefault="000F0732">
      <w:pPr>
        <w:pStyle w:val="Heading2"/>
        <w:spacing w:before="136"/>
        <w:ind w:firstLine="0"/>
      </w:pPr>
      <w:r>
        <w:t>567</w:t>
      </w:r>
      <w:r>
        <w:rPr>
          <w:spacing w:val="-9"/>
        </w:rPr>
        <w:t xml:space="preserve"> </w:t>
      </w:r>
      <w:r>
        <w:t>kg</w:t>
      </w:r>
      <w:r>
        <w:rPr>
          <w:spacing w:val="-8"/>
        </w:rPr>
        <w:t xml:space="preserve"> </w:t>
      </w:r>
      <w:r>
        <w:t>(1250</w:t>
      </w:r>
      <w:r>
        <w:rPr>
          <w:spacing w:val="-8"/>
        </w:rPr>
        <w:t xml:space="preserve"> </w:t>
      </w:r>
      <w:r>
        <w:t>lb.)</w:t>
      </w:r>
      <w:r>
        <w:rPr>
          <w:spacing w:val="-8"/>
        </w:rPr>
        <w:t xml:space="preserve"> </w:t>
      </w:r>
      <w:r>
        <w:t>tensile</w:t>
      </w:r>
      <w:r>
        <w:rPr>
          <w:spacing w:val="-8"/>
        </w:rPr>
        <w:t xml:space="preserve"> </w:t>
      </w:r>
      <w:r>
        <w:t>pre-lubricated</w:t>
      </w:r>
      <w:r>
        <w:rPr>
          <w:spacing w:val="-8"/>
        </w:rPr>
        <w:t xml:space="preserve"> </w:t>
      </w:r>
      <w:r>
        <w:t>pull</w:t>
      </w:r>
      <w:r>
        <w:rPr>
          <w:spacing w:val="-8"/>
        </w:rPr>
        <w:t xml:space="preserve"> </w:t>
      </w:r>
      <w:r>
        <w:rPr>
          <w:spacing w:val="-2"/>
        </w:rPr>
        <w:t>tape.</w:t>
      </w:r>
    </w:p>
    <w:p w14:paraId="774EC3CF" w14:textId="77777777" w:rsidR="00726659" w:rsidRDefault="000F0732">
      <w:pPr>
        <w:pStyle w:val="Heading2"/>
        <w:numPr>
          <w:ilvl w:val="1"/>
          <w:numId w:val="14"/>
        </w:numPr>
        <w:tabs>
          <w:tab w:val="left" w:pos="1797"/>
          <w:tab w:val="left" w:pos="1799"/>
        </w:tabs>
        <w:spacing w:before="137" w:line="360" w:lineRule="auto"/>
        <w:ind w:left="1799" w:right="790"/>
      </w:pPr>
      <w:r>
        <w:t>Use</w:t>
      </w:r>
      <w:r>
        <w:rPr>
          <w:spacing w:val="-5"/>
        </w:rPr>
        <w:t xml:space="preserve"> </w:t>
      </w:r>
      <w:r>
        <w:t>only</w:t>
      </w:r>
      <w:r>
        <w:rPr>
          <w:spacing w:val="-5"/>
        </w:rPr>
        <w:t xml:space="preserve"> </w:t>
      </w:r>
      <w:r>
        <w:t>metallic</w:t>
      </w:r>
      <w:r>
        <w:rPr>
          <w:spacing w:val="-5"/>
        </w:rPr>
        <w:t xml:space="preserve"> </w:t>
      </w:r>
      <w:r>
        <w:t>straps,</w:t>
      </w:r>
      <w:r>
        <w:rPr>
          <w:spacing w:val="-5"/>
        </w:rPr>
        <w:t xml:space="preserve"> </w:t>
      </w:r>
      <w:r>
        <w:t>hangers</w:t>
      </w:r>
      <w:r>
        <w:rPr>
          <w:spacing w:val="-5"/>
        </w:rPr>
        <w:t xml:space="preserve"> </w:t>
      </w:r>
      <w:r>
        <w:t>and</w:t>
      </w:r>
      <w:r>
        <w:rPr>
          <w:spacing w:val="-5"/>
        </w:rPr>
        <w:t xml:space="preserve"> </w:t>
      </w:r>
      <w:r>
        <w:t>fittings</w:t>
      </w:r>
      <w:r>
        <w:rPr>
          <w:spacing w:val="-5"/>
        </w:rPr>
        <w:t xml:space="preserve"> </w:t>
      </w:r>
      <w:r>
        <w:t>to</w:t>
      </w:r>
      <w:r>
        <w:rPr>
          <w:spacing w:val="-5"/>
        </w:rPr>
        <w:t xml:space="preserve"> </w:t>
      </w:r>
      <w:r>
        <w:t>support raceway from building structure. Cable ties are not permitted for securing raceway to building structure.</w:t>
      </w:r>
    </w:p>
    <w:p w14:paraId="23BACA32" w14:textId="77777777" w:rsidR="00726659" w:rsidRDefault="000F0732">
      <w:pPr>
        <w:pStyle w:val="Heading2"/>
        <w:numPr>
          <w:ilvl w:val="1"/>
          <w:numId w:val="14"/>
        </w:numPr>
        <w:tabs>
          <w:tab w:val="left" w:pos="1797"/>
          <w:tab w:val="left" w:pos="1799"/>
        </w:tabs>
        <w:spacing w:line="360" w:lineRule="auto"/>
        <w:ind w:left="1799" w:right="1222"/>
      </w:pPr>
      <w:r>
        <w:t>Provide fittings to be installed in spaces used for environmental</w:t>
      </w:r>
      <w:r>
        <w:rPr>
          <w:spacing w:val="-5"/>
        </w:rPr>
        <w:t xml:space="preserve"> </w:t>
      </w:r>
      <w:r>
        <w:t>air</w:t>
      </w:r>
      <w:r>
        <w:rPr>
          <w:spacing w:val="-5"/>
        </w:rPr>
        <w:t xml:space="preserve"> </w:t>
      </w:r>
      <w:r>
        <w:t>made</w:t>
      </w:r>
      <w:r>
        <w:rPr>
          <w:spacing w:val="-5"/>
        </w:rPr>
        <w:t xml:space="preserve"> </w:t>
      </w:r>
      <w:r>
        <w:t>of</w:t>
      </w:r>
      <w:r>
        <w:rPr>
          <w:spacing w:val="-5"/>
        </w:rPr>
        <w:t xml:space="preserve"> </w:t>
      </w:r>
      <w:r>
        <w:t>materials</w:t>
      </w:r>
      <w:r>
        <w:rPr>
          <w:spacing w:val="-5"/>
        </w:rPr>
        <w:t xml:space="preserve"> </w:t>
      </w:r>
      <w:r>
        <w:t>that</w:t>
      </w:r>
      <w:r>
        <w:rPr>
          <w:spacing w:val="-5"/>
        </w:rPr>
        <w:t xml:space="preserve"> </w:t>
      </w:r>
      <w:r>
        <w:t>do</w:t>
      </w:r>
      <w:r>
        <w:rPr>
          <w:spacing w:val="-5"/>
        </w:rPr>
        <w:t xml:space="preserve"> </w:t>
      </w:r>
      <w:r>
        <w:t>not</w:t>
      </w:r>
      <w:r>
        <w:rPr>
          <w:spacing w:val="-5"/>
        </w:rPr>
        <w:t xml:space="preserve"> </w:t>
      </w:r>
      <w:r>
        <w:t>exceed flammability, smoke generation, ignitibility, and toxicity requirements of environmental air space.</w:t>
      </w:r>
    </w:p>
    <w:p w14:paraId="4FEBAC84" w14:textId="77777777" w:rsidR="00726659" w:rsidRDefault="000F0732">
      <w:pPr>
        <w:pStyle w:val="Heading2"/>
        <w:numPr>
          <w:ilvl w:val="1"/>
          <w:numId w:val="14"/>
        </w:numPr>
        <w:tabs>
          <w:tab w:val="left" w:pos="1797"/>
        </w:tabs>
        <w:spacing w:before="1"/>
        <w:ind w:left="1797" w:hanging="358"/>
      </w:pPr>
      <w:r>
        <w:t>Size:</w:t>
      </w:r>
      <w:r>
        <w:rPr>
          <w:spacing w:val="-7"/>
        </w:rPr>
        <w:t xml:space="preserve"> </w:t>
      </w:r>
      <w:r>
        <w:t>Metric</w:t>
      </w:r>
      <w:r>
        <w:rPr>
          <w:spacing w:val="-7"/>
        </w:rPr>
        <w:t xml:space="preserve"> </w:t>
      </w:r>
      <w:r>
        <w:t>Designator</w:t>
      </w:r>
      <w:r>
        <w:rPr>
          <w:spacing w:val="-6"/>
        </w:rPr>
        <w:t xml:space="preserve"> </w:t>
      </w:r>
      <w:r>
        <w:t>53</w:t>
      </w:r>
      <w:r>
        <w:rPr>
          <w:spacing w:val="-7"/>
        </w:rPr>
        <w:t xml:space="preserve"> </w:t>
      </w:r>
      <w:r>
        <w:t>(trade</w:t>
      </w:r>
      <w:r>
        <w:rPr>
          <w:spacing w:val="-7"/>
        </w:rPr>
        <w:t xml:space="preserve"> </w:t>
      </w:r>
      <w:r>
        <w:t>size</w:t>
      </w:r>
      <w:r>
        <w:rPr>
          <w:spacing w:val="-6"/>
        </w:rPr>
        <w:t xml:space="preserve"> </w:t>
      </w:r>
      <w:r>
        <w:t>2)</w:t>
      </w:r>
      <w:r>
        <w:rPr>
          <w:spacing w:val="-7"/>
        </w:rPr>
        <w:t xml:space="preserve"> </w:t>
      </w:r>
      <w:r>
        <w:t>or</w:t>
      </w:r>
      <w:r>
        <w:rPr>
          <w:spacing w:val="-7"/>
        </w:rPr>
        <w:t xml:space="preserve"> </w:t>
      </w:r>
      <w:r>
        <w:rPr>
          <w:spacing w:val="-2"/>
        </w:rPr>
        <w:t>smaller.</w:t>
      </w:r>
    </w:p>
    <w:p w14:paraId="1F462151" w14:textId="77777777" w:rsidR="00726659" w:rsidRDefault="000F0732">
      <w:pPr>
        <w:pStyle w:val="Heading2"/>
        <w:numPr>
          <w:ilvl w:val="1"/>
          <w:numId w:val="14"/>
        </w:numPr>
        <w:tabs>
          <w:tab w:val="left" w:pos="1797"/>
          <w:tab w:val="left" w:pos="1799"/>
        </w:tabs>
        <w:spacing w:before="136" w:line="360" w:lineRule="auto"/>
        <w:ind w:left="1799" w:right="790"/>
      </w:pPr>
      <w:r>
        <w:t>Outside</w:t>
      </w:r>
      <w:r>
        <w:rPr>
          <w:spacing w:val="-5"/>
        </w:rPr>
        <w:t xml:space="preserve"> </w:t>
      </w:r>
      <w:r>
        <w:t>Plant:</w:t>
      </w:r>
      <w:r>
        <w:rPr>
          <w:spacing w:val="-5"/>
        </w:rPr>
        <w:t xml:space="preserve"> </w:t>
      </w:r>
      <w:r>
        <w:t>Plenum-rated</w:t>
      </w:r>
      <w:r>
        <w:rPr>
          <w:spacing w:val="-5"/>
        </w:rPr>
        <w:t xml:space="preserve"> </w:t>
      </w:r>
      <w:r>
        <w:t>where</w:t>
      </w:r>
      <w:r>
        <w:rPr>
          <w:spacing w:val="-5"/>
        </w:rPr>
        <w:t xml:space="preserve"> </w:t>
      </w:r>
      <w:r>
        <w:t>each</w:t>
      </w:r>
      <w:r>
        <w:rPr>
          <w:spacing w:val="-5"/>
        </w:rPr>
        <w:t xml:space="preserve"> </w:t>
      </w:r>
      <w:r>
        <w:t>innerduct</w:t>
      </w:r>
      <w:r>
        <w:rPr>
          <w:spacing w:val="-5"/>
        </w:rPr>
        <w:t xml:space="preserve"> </w:t>
      </w:r>
      <w:r>
        <w:t>is</w:t>
      </w:r>
      <w:r>
        <w:rPr>
          <w:spacing w:val="-5"/>
        </w:rPr>
        <w:t xml:space="preserve"> </w:t>
      </w:r>
      <w:r>
        <w:t>75</w:t>
      </w:r>
      <w:r>
        <w:rPr>
          <w:spacing w:val="-5"/>
        </w:rPr>
        <w:t xml:space="preserve"> </w:t>
      </w:r>
      <w:r>
        <w:t>mm (3 inches) and larger.</w:t>
      </w:r>
    </w:p>
    <w:p w14:paraId="6078E057" w14:textId="77777777" w:rsidR="00726659" w:rsidRDefault="000F0732">
      <w:pPr>
        <w:pStyle w:val="Heading2"/>
        <w:numPr>
          <w:ilvl w:val="1"/>
          <w:numId w:val="14"/>
        </w:numPr>
        <w:tabs>
          <w:tab w:val="left" w:pos="1797"/>
          <w:tab w:val="left" w:pos="1799"/>
        </w:tabs>
        <w:spacing w:line="360" w:lineRule="auto"/>
        <w:ind w:left="1799" w:right="1654"/>
      </w:pPr>
      <w:r>
        <w:t>Inside</w:t>
      </w:r>
      <w:r>
        <w:rPr>
          <w:spacing w:val="-6"/>
        </w:rPr>
        <w:t xml:space="preserve"> </w:t>
      </w:r>
      <w:r>
        <w:t>Plant:</w:t>
      </w:r>
      <w:r>
        <w:rPr>
          <w:spacing w:val="-6"/>
        </w:rPr>
        <w:t xml:space="preserve"> </w:t>
      </w:r>
      <w:r>
        <w:t>Listed</w:t>
      </w:r>
      <w:r>
        <w:rPr>
          <w:spacing w:val="-6"/>
        </w:rPr>
        <w:t xml:space="preserve"> </w:t>
      </w:r>
      <w:r>
        <w:t>and</w:t>
      </w:r>
      <w:r>
        <w:rPr>
          <w:spacing w:val="-6"/>
        </w:rPr>
        <w:t xml:space="preserve"> </w:t>
      </w:r>
      <w:r>
        <w:t>marked</w:t>
      </w:r>
      <w:r>
        <w:rPr>
          <w:spacing w:val="-6"/>
        </w:rPr>
        <w:t xml:space="preserve"> </w:t>
      </w:r>
      <w:r>
        <w:t>for</w:t>
      </w:r>
      <w:r>
        <w:rPr>
          <w:spacing w:val="-6"/>
        </w:rPr>
        <w:t xml:space="preserve"> </w:t>
      </w:r>
      <w:r>
        <w:t>installation</w:t>
      </w:r>
      <w:r>
        <w:rPr>
          <w:spacing w:val="-6"/>
        </w:rPr>
        <w:t xml:space="preserve"> </w:t>
      </w:r>
      <w:r>
        <w:t xml:space="preserve">in plenum airspaces and minimum 25 mm (1 inch) inside </w:t>
      </w:r>
      <w:r>
        <w:rPr>
          <w:spacing w:val="-2"/>
        </w:rPr>
        <w:t>diameter.</w:t>
      </w:r>
    </w:p>
    <w:p w14:paraId="18434120" w14:textId="77777777" w:rsidR="00726659" w:rsidRDefault="000F0732">
      <w:pPr>
        <w:pStyle w:val="Heading2"/>
        <w:numPr>
          <w:ilvl w:val="1"/>
          <w:numId w:val="14"/>
        </w:numPr>
        <w:tabs>
          <w:tab w:val="left" w:pos="1797"/>
        </w:tabs>
        <w:ind w:left="1797" w:hanging="358"/>
      </w:pPr>
      <w:r>
        <w:t>Plenum:</w:t>
      </w:r>
      <w:r>
        <w:rPr>
          <w:spacing w:val="-16"/>
        </w:rPr>
        <w:t xml:space="preserve"> </w:t>
      </w:r>
      <w:r>
        <w:t>Non-metallic</w:t>
      </w:r>
      <w:r>
        <w:rPr>
          <w:spacing w:val="-16"/>
        </w:rPr>
        <w:t xml:space="preserve"> </w:t>
      </w:r>
      <w:r>
        <w:t>communications</w:t>
      </w:r>
      <w:r>
        <w:rPr>
          <w:spacing w:val="-16"/>
        </w:rPr>
        <w:t xml:space="preserve"> </w:t>
      </w:r>
      <w:r>
        <w:rPr>
          <w:spacing w:val="-2"/>
        </w:rPr>
        <w:t>raceway.</w:t>
      </w:r>
    </w:p>
    <w:p w14:paraId="67262218" w14:textId="77777777" w:rsidR="00726659" w:rsidRDefault="00726659">
      <w:pPr>
        <w:pStyle w:val="Heading2"/>
        <w:sectPr w:rsidR="00726659">
          <w:pgSz w:w="12240" w:h="15840"/>
          <w:pgMar w:top="1380" w:right="720" w:bottom="1160" w:left="720" w:header="730" w:footer="963" w:gutter="0"/>
          <w:cols w:space="720"/>
        </w:sectPr>
      </w:pPr>
    </w:p>
    <w:p w14:paraId="3CF6D8C6" w14:textId="77777777" w:rsidR="00726659" w:rsidRDefault="00726659">
      <w:pPr>
        <w:pStyle w:val="BodyText"/>
        <w:spacing w:before="15"/>
        <w:ind w:left="0" w:firstLine="0"/>
        <w:rPr>
          <w:sz w:val="24"/>
        </w:rPr>
      </w:pPr>
    </w:p>
    <w:p w14:paraId="64E6E68A" w14:textId="77777777" w:rsidR="00726659" w:rsidRDefault="000F0732">
      <w:pPr>
        <w:pStyle w:val="Heading2"/>
        <w:numPr>
          <w:ilvl w:val="2"/>
          <w:numId w:val="14"/>
        </w:numPr>
        <w:tabs>
          <w:tab w:val="left" w:pos="2157"/>
          <w:tab w:val="left" w:pos="2159"/>
        </w:tabs>
        <w:spacing w:line="360" w:lineRule="auto"/>
        <w:ind w:left="2159" w:right="862"/>
      </w:pPr>
      <w:r>
        <w:t>Constructed</w:t>
      </w:r>
      <w:r>
        <w:rPr>
          <w:spacing w:val="-6"/>
        </w:rPr>
        <w:t xml:space="preserve"> </w:t>
      </w:r>
      <w:r>
        <w:t>of</w:t>
      </w:r>
      <w:r>
        <w:rPr>
          <w:spacing w:val="-6"/>
        </w:rPr>
        <w:t xml:space="preserve"> </w:t>
      </w:r>
      <w:r>
        <w:t>low</w:t>
      </w:r>
      <w:r>
        <w:rPr>
          <w:spacing w:val="-6"/>
        </w:rPr>
        <w:t xml:space="preserve"> </w:t>
      </w:r>
      <w:r>
        <w:t>smoke</w:t>
      </w:r>
      <w:r>
        <w:rPr>
          <w:spacing w:val="-6"/>
        </w:rPr>
        <w:t xml:space="preserve"> </w:t>
      </w:r>
      <w:r>
        <w:t>emission,</w:t>
      </w:r>
      <w:r>
        <w:rPr>
          <w:spacing w:val="-6"/>
        </w:rPr>
        <w:t xml:space="preserve"> </w:t>
      </w:r>
      <w:r>
        <w:t>flame</w:t>
      </w:r>
      <w:r>
        <w:rPr>
          <w:spacing w:val="-6"/>
        </w:rPr>
        <w:t xml:space="preserve"> </w:t>
      </w:r>
      <w:r>
        <w:t>retardant</w:t>
      </w:r>
      <w:r>
        <w:rPr>
          <w:spacing w:val="-6"/>
        </w:rPr>
        <w:t xml:space="preserve"> </w:t>
      </w:r>
      <w:r>
        <w:t>PVC with corrugated construction.</w:t>
      </w:r>
    </w:p>
    <w:p w14:paraId="09272855" w14:textId="77777777" w:rsidR="00726659" w:rsidRDefault="000F0732">
      <w:pPr>
        <w:pStyle w:val="Heading2"/>
        <w:numPr>
          <w:ilvl w:val="2"/>
          <w:numId w:val="14"/>
        </w:numPr>
        <w:tabs>
          <w:tab w:val="left" w:pos="2157"/>
        </w:tabs>
        <w:ind w:left="2157" w:hanging="358"/>
      </w:pPr>
      <w:r>
        <w:t>UL</w:t>
      </w:r>
      <w:r>
        <w:rPr>
          <w:spacing w:val="-7"/>
        </w:rPr>
        <w:t xml:space="preserve"> </w:t>
      </w:r>
      <w:r>
        <w:t>94</w:t>
      </w:r>
      <w:r>
        <w:rPr>
          <w:spacing w:val="-6"/>
        </w:rPr>
        <w:t xml:space="preserve"> </w:t>
      </w:r>
      <w:r>
        <w:t>V-O</w:t>
      </w:r>
      <w:r>
        <w:rPr>
          <w:spacing w:val="-6"/>
        </w:rPr>
        <w:t xml:space="preserve"> </w:t>
      </w:r>
      <w:r>
        <w:t>rating</w:t>
      </w:r>
      <w:r>
        <w:rPr>
          <w:spacing w:val="-6"/>
        </w:rPr>
        <w:t xml:space="preserve"> </w:t>
      </w:r>
      <w:r>
        <w:t>for</w:t>
      </w:r>
      <w:r>
        <w:rPr>
          <w:spacing w:val="-6"/>
        </w:rPr>
        <w:t xml:space="preserve"> </w:t>
      </w:r>
      <w:r>
        <w:t>flame</w:t>
      </w:r>
      <w:r>
        <w:rPr>
          <w:spacing w:val="-7"/>
        </w:rPr>
        <w:t xml:space="preserve"> </w:t>
      </w:r>
      <w:r>
        <w:t>spreading</w:t>
      </w:r>
      <w:r>
        <w:rPr>
          <w:spacing w:val="-6"/>
        </w:rPr>
        <w:t xml:space="preserve"> </w:t>
      </w:r>
      <w:r>
        <w:rPr>
          <w:spacing w:val="-2"/>
        </w:rPr>
        <w:t>limitation.</w:t>
      </w:r>
    </w:p>
    <w:p w14:paraId="3E430372" w14:textId="77777777" w:rsidR="00726659" w:rsidRDefault="000F0732">
      <w:pPr>
        <w:pStyle w:val="Heading2"/>
        <w:numPr>
          <w:ilvl w:val="1"/>
          <w:numId w:val="14"/>
        </w:numPr>
        <w:tabs>
          <w:tab w:val="left" w:pos="1797"/>
          <w:tab w:val="left" w:pos="1799"/>
        </w:tabs>
        <w:spacing w:before="136" w:line="360" w:lineRule="auto"/>
        <w:ind w:left="1799" w:right="1366"/>
      </w:pPr>
      <w:r>
        <w:t>Provide</w:t>
      </w:r>
      <w:r>
        <w:rPr>
          <w:spacing w:val="-6"/>
        </w:rPr>
        <w:t xml:space="preserve"> </w:t>
      </w:r>
      <w:r>
        <w:t>innerduct</w:t>
      </w:r>
      <w:r>
        <w:rPr>
          <w:spacing w:val="-6"/>
        </w:rPr>
        <w:t xml:space="preserve"> </w:t>
      </w:r>
      <w:r>
        <w:t>reel</w:t>
      </w:r>
      <w:r>
        <w:rPr>
          <w:spacing w:val="-6"/>
        </w:rPr>
        <w:t xml:space="preserve"> </w:t>
      </w:r>
      <w:r>
        <w:t>lengths</w:t>
      </w:r>
      <w:r>
        <w:rPr>
          <w:spacing w:val="-6"/>
        </w:rPr>
        <w:t xml:space="preserve"> </w:t>
      </w:r>
      <w:r>
        <w:t>as</w:t>
      </w:r>
      <w:r>
        <w:rPr>
          <w:spacing w:val="-6"/>
        </w:rPr>
        <w:t xml:space="preserve"> </w:t>
      </w:r>
      <w:r>
        <w:t>necessary</w:t>
      </w:r>
      <w:r>
        <w:rPr>
          <w:spacing w:val="-6"/>
        </w:rPr>
        <w:t xml:space="preserve"> </w:t>
      </w:r>
      <w:r>
        <w:t>to</w:t>
      </w:r>
      <w:r>
        <w:rPr>
          <w:spacing w:val="-6"/>
        </w:rPr>
        <w:t xml:space="preserve"> </w:t>
      </w:r>
      <w:r>
        <w:t>ensure ducts are continuous.</w:t>
      </w:r>
    </w:p>
    <w:p w14:paraId="2BE7F997" w14:textId="77777777" w:rsidR="00726659" w:rsidRDefault="000F0732">
      <w:pPr>
        <w:pStyle w:val="Heading2"/>
        <w:numPr>
          <w:ilvl w:val="1"/>
          <w:numId w:val="14"/>
        </w:numPr>
        <w:tabs>
          <w:tab w:val="left" w:pos="1796"/>
          <w:tab w:val="left" w:pos="1799"/>
        </w:tabs>
        <w:spacing w:before="1" w:line="360" w:lineRule="auto"/>
        <w:ind w:left="1799" w:right="790" w:hanging="449"/>
      </w:pPr>
      <w:r>
        <w:t>Provide pulling accessories used for innerduct including but not limited to, inner duct lubricants, spreaders, applicators,</w:t>
      </w:r>
      <w:r>
        <w:rPr>
          <w:spacing w:val="-7"/>
        </w:rPr>
        <w:t xml:space="preserve"> </w:t>
      </w:r>
      <w:r>
        <w:t>grips,</w:t>
      </w:r>
      <w:r>
        <w:rPr>
          <w:spacing w:val="-7"/>
        </w:rPr>
        <w:t xml:space="preserve"> </w:t>
      </w:r>
      <w:r>
        <w:t>swivels,</w:t>
      </w:r>
      <w:r>
        <w:rPr>
          <w:spacing w:val="-7"/>
        </w:rPr>
        <w:t xml:space="preserve"> </w:t>
      </w:r>
      <w:r>
        <w:t>harnesses,</w:t>
      </w:r>
      <w:r>
        <w:rPr>
          <w:spacing w:val="-7"/>
        </w:rPr>
        <w:t xml:space="preserve"> </w:t>
      </w:r>
      <w:r>
        <w:t>and</w:t>
      </w:r>
      <w:r>
        <w:rPr>
          <w:spacing w:val="-7"/>
        </w:rPr>
        <w:t xml:space="preserve"> </w:t>
      </w:r>
      <w:r>
        <w:t>line</w:t>
      </w:r>
      <w:r>
        <w:rPr>
          <w:spacing w:val="-7"/>
        </w:rPr>
        <w:t xml:space="preserve"> </w:t>
      </w:r>
      <w:r>
        <w:t>missiles (blown air) compatible with materials being pulled.</w:t>
      </w:r>
    </w:p>
    <w:p w14:paraId="7D5EF323" w14:textId="77777777" w:rsidR="00726659" w:rsidRDefault="000F0732">
      <w:pPr>
        <w:pStyle w:val="Heading2"/>
        <w:numPr>
          <w:ilvl w:val="0"/>
          <w:numId w:val="14"/>
        </w:numPr>
        <w:tabs>
          <w:tab w:val="left" w:pos="1437"/>
        </w:tabs>
        <w:ind w:left="1437" w:hanging="358"/>
      </w:pPr>
      <w:r>
        <w:t>Flexible</w:t>
      </w:r>
      <w:r>
        <w:rPr>
          <w:spacing w:val="-10"/>
        </w:rPr>
        <w:t xml:space="preserve"> </w:t>
      </w:r>
      <w:r>
        <w:t>Textile</w:t>
      </w:r>
      <w:r>
        <w:rPr>
          <w:spacing w:val="-9"/>
        </w:rPr>
        <w:t xml:space="preserve"> </w:t>
      </w:r>
      <w:r>
        <w:t>Fabric</w:t>
      </w:r>
      <w:r>
        <w:rPr>
          <w:spacing w:val="-10"/>
        </w:rPr>
        <w:t xml:space="preserve"> </w:t>
      </w:r>
      <w:r>
        <w:t>Innerduct</w:t>
      </w:r>
      <w:r>
        <w:rPr>
          <w:spacing w:val="-9"/>
        </w:rPr>
        <w:t xml:space="preserve"> </w:t>
      </w:r>
      <w:r>
        <w:t>–</w:t>
      </w:r>
      <w:r>
        <w:rPr>
          <w:spacing w:val="-9"/>
        </w:rPr>
        <w:t xml:space="preserve"> </w:t>
      </w:r>
      <w:r>
        <w:t>Exterior</w:t>
      </w:r>
      <w:r>
        <w:rPr>
          <w:spacing w:val="-10"/>
        </w:rPr>
        <w:t xml:space="preserve"> </w:t>
      </w:r>
      <w:r>
        <w:rPr>
          <w:spacing w:val="-2"/>
        </w:rPr>
        <w:t>Installations</w:t>
      </w:r>
    </w:p>
    <w:p w14:paraId="3EA28B63" w14:textId="77777777" w:rsidR="00726659" w:rsidRDefault="000F0732">
      <w:pPr>
        <w:pStyle w:val="Heading2"/>
        <w:numPr>
          <w:ilvl w:val="1"/>
          <w:numId w:val="14"/>
        </w:numPr>
        <w:tabs>
          <w:tab w:val="left" w:pos="1797"/>
        </w:tabs>
        <w:spacing w:before="136"/>
        <w:ind w:left="1797" w:hanging="358"/>
      </w:pPr>
      <w:r>
        <w:rPr>
          <w:spacing w:val="-2"/>
        </w:rPr>
        <w:t>General</w:t>
      </w:r>
    </w:p>
    <w:p w14:paraId="7CCA3099" w14:textId="77777777" w:rsidR="00726659" w:rsidRDefault="000F0732">
      <w:pPr>
        <w:pStyle w:val="Heading2"/>
        <w:numPr>
          <w:ilvl w:val="2"/>
          <w:numId w:val="14"/>
        </w:numPr>
        <w:tabs>
          <w:tab w:val="left" w:pos="2157"/>
        </w:tabs>
        <w:spacing w:before="137"/>
        <w:ind w:left="2157" w:hanging="358"/>
      </w:pPr>
      <w:r>
        <w:t>Material:</w:t>
      </w:r>
      <w:r>
        <w:rPr>
          <w:spacing w:val="57"/>
          <w:w w:val="150"/>
        </w:rPr>
        <w:t xml:space="preserve"> </w:t>
      </w:r>
      <w:r>
        <w:t>White</w:t>
      </w:r>
      <w:r>
        <w:rPr>
          <w:spacing w:val="-8"/>
        </w:rPr>
        <w:t xml:space="preserve"> </w:t>
      </w:r>
      <w:r>
        <w:t>polyester</w:t>
      </w:r>
      <w:r>
        <w:rPr>
          <w:spacing w:val="-7"/>
        </w:rPr>
        <w:t xml:space="preserve"> </w:t>
      </w:r>
      <w:r>
        <w:t>and</w:t>
      </w:r>
      <w:r>
        <w:rPr>
          <w:spacing w:val="-8"/>
        </w:rPr>
        <w:t xml:space="preserve"> </w:t>
      </w:r>
      <w:r>
        <w:t>nylon</w:t>
      </w:r>
      <w:r>
        <w:rPr>
          <w:spacing w:val="-7"/>
        </w:rPr>
        <w:t xml:space="preserve"> </w:t>
      </w:r>
      <w:r>
        <w:t>resin</w:t>
      </w:r>
      <w:r>
        <w:rPr>
          <w:spacing w:val="-7"/>
        </w:rPr>
        <w:t xml:space="preserve"> </w:t>
      </w:r>
      <w:r>
        <w:rPr>
          <w:spacing w:val="-2"/>
        </w:rPr>
        <w:t>polymer.</w:t>
      </w:r>
    </w:p>
    <w:p w14:paraId="73B76367" w14:textId="77777777" w:rsidR="00726659" w:rsidRDefault="000F0732">
      <w:pPr>
        <w:pStyle w:val="Heading2"/>
        <w:numPr>
          <w:ilvl w:val="2"/>
          <w:numId w:val="14"/>
        </w:numPr>
        <w:tabs>
          <w:tab w:val="left" w:pos="2157"/>
          <w:tab w:val="left" w:pos="2159"/>
        </w:tabs>
        <w:spacing w:before="136" w:line="357" w:lineRule="auto"/>
        <w:ind w:left="2159" w:right="1006"/>
      </w:pPr>
      <w:r>
        <w:t>Labeled and/or listed as acceptable to the authority having</w:t>
      </w:r>
      <w:r>
        <w:rPr>
          <w:spacing w:val="-6"/>
        </w:rPr>
        <w:t xml:space="preserve"> </w:t>
      </w:r>
      <w:r>
        <w:t>jurisdiction</w:t>
      </w:r>
      <w:r>
        <w:rPr>
          <w:spacing w:val="-6"/>
        </w:rPr>
        <w:t xml:space="preserve"> </w:t>
      </w:r>
      <w:r>
        <w:t>as</w:t>
      </w:r>
      <w:r>
        <w:rPr>
          <w:spacing w:val="-6"/>
        </w:rPr>
        <w:t xml:space="preserve"> </w:t>
      </w:r>
      <w:r>
        <w:t>suitable</w:t>
      </w:r>
      <w:r>
        <w:rPr>
          <w:spacing w:val="-6"/>
        </w:rPr>
        <w:t xml:space="preserve"> </w:t>
      </w:r>
      <w:r>
        <w:t>for</w:t>
      </w:r>
      <w:r>
        <w:rPr>
          <w:spacing w:val="-6"/>
        </w:rPr>
        <w:t xml:space="preserve"> </w:t>
      </w:r>
      <w:r>
        <w:t>the</w:t>
      </w:r>
      <w:r>
        <w:rPr>
          <w:spacing w:val="-6"/>
        </w:rPr>
        <w:t xml:space="preserve"> </w:t>
      </w:r>
      <w:r>
        <w:t>intended</w:t>
      </w:r>
      <w:r>
        <w:rPr>
          <w:spacing w:val="-6"/>
        </w:rPr>
        <w:t xml:space="preserve"> </w:t>
      </w:r>
      <w:r>
        <w:t>use.</w:t>
      </w:r>
    </w:p>
    <w:p w14:paraId="5D6D5024" w14:textId="77777777" w:rsidR="00726659" w:rsidRDefault="000F0732">
      <w:pPr>
        <w:pStyle w:val="Heading2"/>
        <w:numPr>
          <w:ilvl w:val="2"/>
          <w:numId w:val="14"/>
        </w:numPr>
        <w:tabs>
          <w:tab w:val="left" w:pos="2157"/>
        </w:tabs>
        <w:spacing w:before="3"/>
        <w:ind w:left="2157" w:hanging="358"/>
      </w:pPr>
      <w:r>
        <w:t>Flexible</w:t>
      </w:r>
      <w:r>
        <w:rPr>
          <w:spacing w:val="-17"/>
        </w:rPr>
        <w:t xml:space="preserve"> </w:t>
      </w:r>
      <w:r>
        <w:t>optical</w:t>
      </w:r>
      <w:r>
        <w:rPr>
          <w:spacing w:val="-16"/>
        </w:rPr>
        <w:t xml:space="preserve"> </w:t>
      </w:r>
      <w:r>
        <w:t>fiber/communication</w:t>
      </w:r>
      <w:r>
        <w:rPr>
          <w:spacing w:val="-16"/>
        </w:rPr>
        <w:t xml:space="preserve"> </w:t>
      </w:r>
      <w:r>
        <w:rPr>
          <w:spacing w:val="-2"/>
        </w:rPr>
        <w:t>raceway.</w:t>
      </w:r>
    </w:p>
    <w:p w14:paraId="45A85A4E" w14:textId="77777777" w:rsidR="00726659" w:rsidRDefault="000F0732">
      <w:pPr>
        <w:pStyle w:val="Heading2"/>
        <w:numPr>
          <w:ilvl w:val="2"/>
          <w:numId w:val="14"/>
        </w:numPr>
        <w:tabs>
          <w:tab w:val="left" w:pos="2157"/>
          <w:tab w:val="left" w:pos="2159"/>
        </w:tabs>
        <w:spacing w:before="136" w:line="360" w:lineRule="auto"/>
        <w:ind w:left="2159" w:right="1726"/>
      </w:pPr>
      <w:r>
        <w:t>A</w:t>
      </w:r>
      <w:r>
        <w:rPr>
          <w:spacing w:val="-8"/>
        </w:rPr>
        <w:t xml:space="preserve"> </w:t>
      </w:r>
      <w:r>
        <w:t>non-metallic</w:t>
      </w:r>
      <w:r>
        <w:rPr>
          <w:spacing w:val="-8"/>
        </w:rPr>
        <w:t xml:space="preserve"> </w:t>
      </w:r>
      <w:r>
        <w:t>pathway,</w:t>
      </w:r>
      <w:r>
        <w:rPr>
          <w:spacing w:val="-8"/>
        </w:rPr>
        <w:t xml:space="preserve"> </w:t>
      </w:r>
      <w:r>
        <w:t>usually</w:t>
      </w:r>
      <w:r>
        <w:rPr>
          <w:spacing w:val="-8"/>
        </w:rPr>
        <w:t xml:space="preserve"> </w:t>
      </w:r>
      <w:r>
        <w:t>circular,</w:t>
      </w:r>
      <w:r>
        <w:rPr>
          <w:spacing w:val="-8"/>
        </w:rPr>
        <w:t xml:space="preserve"> </w:t>
      </w:r>
      <w:r>
        <w:t xml:space="preserve">placed within a larger </w:t>
      </w:r>
      <w:proofErr w:type="gramStart"/>
      <w:r>
        <w:t>non flexible</w:t>
      </w:r>
      <w:proofErr w:type="gramEnd"/>
      <w:r>
        <w:t xml:space="preserve"> raceway.</w:t>
      </w:r>
    </w:p>
    <w:p w14:paraId="669D4B62" w14:textId="77777777" w:rsidR="00726659" w:rsidRDefault="000F0732">
      <w:pPr>
        <w:pStyle w:val="Heading2"/>
        <w:numPr>
          <w:ilvl w:val="1"/>
          <w:numId w:val="14"/>
        </w:numPr>
        <w:tabs>
          <w:tab w:val="left" w:pos="1797"/>
        </w:tabs>
        <w:spacing w:before="1"/>
        <w:ind w:left="1797" w:hanging="358"/>
      </w:pPr>
      <w:r>
        <w:t>Description</w:t>
      </w:r>
      <w:r>
        <w:rPr>
          <w:spacing w:val="-11"/>
        </w:rPr>
        <w:t xml:space="preserve"> </w:t>
      </w:r>
      <w:r>
        <w:t>and</w:t>
      </w:r>
      <w:r>
        <w:rPr>
          <w:spacing w:val="-10"/>
        </w:rPr>
        <w:t xml:space="preserve"> </w:t>
      </w:r>
      <w:r>
        <w:rPr>
          <w:spacing w:val="-2"/>
        </w:rPr>
        <w:t>Application</w:t>
      </w:r>
    </w:p>
    <w:p w14:paraId="3B61E1C4" w14:textId="77777777" w:rsidR="00726659" w:rsidRDefault="000F0732">
      <w:pPr>
        <w:pStyle w:val="Heading2"/>
        <w:numPr>
          <w:ilvl w:val="2"/>
          <w:numId w:val="14"/>
        </w:numPr>
        <w:tabs>
          <w:tab w:val="left" w:pos="2157"/>
        </w:tabs>
        <w:spacing w:before="136"/>
        <w:ind w:left="2157" w:hanging="358"/>
      </w:pPr>
      <w:r>
        <w:t>Outdoor</w:t>
      </w:r>
      <w:r>
        <w:rPr>
          <w:spacing w:val="-11"/>
        </w:rPr>
        <w:t xml:space="preserve"> </w:t>
      </w:r>
      <w:r>
        <w:rPr>
          <w:spacing w:val="-2"/>
        </w:rPr>
        <w:t>Locations:</w:t>
      </w:r>
    </w:p>
    <w:p w14:paraId="351EFD03" w14:textId="77777777" w:rsidR="00726659" w:rsidRDefault="000F0732">
      <w:pPr>
        <w:pStyle w:val="Heading2"/>
        <w:numPr>
          <w:ilvl w:val="3"/>
          <w:numId w:val="14"/>
        </w:numPr>
        <w:tabs>
          <w:tab w:val="left" w:pos="2517"/>
          <w:tab w:val="left" w:pos="2519"/>
        </w:tabs>
        <w:spacing w:before="136" w:line="360" w:lineRule="auto"/>
        <w:ind w:left="2519" w:right="790"/>
      </w:pPr>
      <w:r>
        <w:t>Detectable</w:t>
      </w:r>
      <w:r>
        <w:rPr>
          <w:spacing w:val="-6"/>
        </w:rPr>
        <w:t xml:space="preserve"> </w:t>
      </w:r>
      <w:r>
        <w:t>Outdoor</w:t>
      </w:r>
      <w:r>
        <w:rPr>
          <w:spacing w:val="-6"/>
        </w:rPr>
        <w:t xml:space="preserve"> </w:t>
      </w:r>
      <w:r>
        <w:t>Textile</w:t>
      </w:r>
      <w:r>
        <w:rPr>
          <w:spacing w:val="-6"/>
        </w:rPr>
        <w:t xml:space="preserve"> </w:t>
      </w:r>
      <w:r>
        <w:t>Innerduct</w:t>
      </w:r>
      <w:r>
        <w:rPr>
          <w:spacing w:val="-6"/>
        </w:rPr>
        <w:t xml:space="preserve"> </w:t>
      </w:r>
      <w:r>
        <w:t>Micro</w:t>
      </w:r>
      <w:r>
        <w:rPr>
          <w:spacing w:val="-6"/>
        </w:rPr>
        <w:t xml:space="preserve"> </w:t>
      </w:r>
      <w:proofErr w:type="gramStart"/>
      <w:r>
        <w:t>2</w:t>
      </w:r>
      <w:r>
        <w:rPr>
          <w:spacing w:val="-6"/>
        </w:rPr>
        <w:t xml:space="preserve"> </w:t>
      </w:r>
      <w:r>
        <w:t>inch</w:t>
      </w:r>
      <w:proofErr w:type="gramEnd"/>
      <w:r>
        <w:t>,</w:t>
      </w:r>
      <w:r>
        <w:rPr>
          <w:spacing w:val="-6"/>
        </w:rPr>
        <w:t xml:space="preserve"> </w:t>
      </w:r>
      <w:r>
        <w:t>3 inch</w:t>
      </w:r>
      <w:r>
        <w:rPr>
          <w:spacing w:val="-6"/>
        </w:rPr>
        <w:t xml:space="preserve"> </w:t>
      </w:r>
      <w:r>
        <w:t>and</w:t>
      </w:r>
      <w:r>
        <w:rPr>
          <w:spacing w:val="-6"/>
        </w:rPr>
        <w:t xml:space="preserve"> </w:t>
      </w:r>
      <w:r>
        <w:t>4</w:t>
      </w:r>
      <w:r>
        <w:rPr>
          <w:spacing w:val="-6"/>
        </w:rPr>
        <w:t xml:space="preserve"> </w:t>
      </w:r>
      <w:r>
        <w:t>inch</w:t>
      </w:r>
      <w:r>
        <w:rPr>
          <w:spacing w:val="-6"/>
        </w:rPr>
        <w:t xml:space="preserve"> </w:t>
      </w:r>
      <w:r>
        <w:t>single</w:t>
      </w:r>
      <w:r>
        <w:rPr>
          <w:spacing w:val="-6"/>
        </w:rPr>
        <w:t xml:space="preserve"> </w:t>
      </w:r>
      <w:r>
        <w:t>or</w:t>
      </w:r>
      <w:r>
        <w:rPr>
          <w:spacing w:val="-6"/>
        </w:rPr>
        <w:t xml:space="preserve"> </w:t>
      </w:r>
      <w:r>
        <w:t>multi-cell</w:t>
      </w:r>
      <w:r>
        <w:rPr>
          <w:spacing w:val="-6"/>
        </w:rPr>
        <w:t xml:space="preserve"> </w:t>
      </w:r>
      <w:r>
        <w:t>polyester/nylon textile innerduct containing 1,250 lb. polyester flat woven pull tape, and a solid copper, polyvinyl color coated conductor (19 AWG minimum) for tracing and rated for a minimum of 6 amps and 600 volts. Conductor shall be placed in the sidewall edge fold of the textile sleeve.</w:t>
      </w:r>
    </w:p>
    <w:p w14:paraId="00DD29A5" w14:textId="77777777" w:rsidR="00726659" w:rsidRDefault="000F0732">
      <w:pPr>
        <w:pStyle w:val="Heading2"/>
        <w:numPr>
          <w:ilvl w:val="2"/>
          <w:numId w:val="14"/>
        </w:numPr>
        <w:tabs>
          <w:tab w:val="left" w:pos="2157"/>
          <w:tab w:val="left" w:pos="2159"/>
        </w:tabs>
        <w:spacing w:line="360" w:lineRule="auto"/>
        <w:ind w:left="2159" w:right="2014"/>
      </w:pPr>
      <w:r>
        <w:t>Refer</w:t>
      </w:r>
      <w:r>
        <w:rPr>
          <w:spacing w:val="-6"/>
        </w:rPr>
        <w:t xml:space="preserve"> </w:t>
      </w:r>
      <w:r>
        <w:t>to</w:t>
      </w:r>
      <w:r>
        <w:rPr>
          <w:spacing w:val="-6"/>
        </w:rPr>
        <w:t xml:space="preserve"> </w:t>
      </w:r>
      <w:r>
        <w:t>drawings</w:t>
      </w:r>
      <w:r>
        <w:rPr>
          <w:spacing w:val="-6"/>
        </w:rPr>
        <w:t xml:space="preserve"> </w:t>
      </w:r>
      <w:r>
        <w:t>for</w:t>
      </w:r>
      <w:r>
        <w:rPr>
          <w:spacing w:val="-6"/>
        </w:rPr>
        <w:t xml:space="preserve"> </w:t>
      </w:r>
      <w:r>
        <w:t>quantity</w:t>
      </w:r>
      <w:r>
        <w:rPr>
          <w:spacing w:val="-6"/>
        </w:rPr>
        <w:t xml:space="preserve"> </w:t>
      </w:r>
      <w:r>
        <w:t>and</w:t>
      </w:r>
      <w:r>
        <w:rPr>
          <w:spacing w:val="-6"/>
        </w:rPr>
        <w:t xml:space="preserve"> </w:t>
      </w:r>
      <w:r>
        <w:t>location</w:t>
      </w:r>
      <w:r>
        <w:rPr>
          <w:spacing w:val="-6"/>
        </w:rPr>
        <w:t xml:space="preserve"> </w:t>
      </w:r>
      <w:r>
        <w:t>of raceways requiring textile innerduct and diameter/number of cells per raceway.</w:t>
      </w:r>
    </w:p>
    <w:p w14:paraId="3F935258" w14:textId="77777777" w:rsidR="00726659" w:rsidRDefault="000F0732">
      <w:pPr>
        <w:pStyle w:val="Heading2"/>
        <w:numPr>
          <w:ilvl w:val="1"/>
          <w:numId w:val="14"/>
        </w:numPr>
        <w:tabs>
          <w:tab w:val="left" w:pos="1797"/>
        </w:tabs>
        <w:ind w:left="1797" w:hanging="358"/>
      </w:pPr>
      <w:r>
        <w:t>Textile</w:t>
      </w:r>
      <w:r>
        <w:rPr>
          <w:spacing w:val="-12"/>
        </w:rPr>
        <w:t xml:space="preserve"> </w:t>
      </w:r>
      <w:r>
        <w:t>Innerduct</w:t>
      </w:r>
      <w:r>
        <w:rPr>
          <w:spacing w:val="-12"/>
        </w:rPr>
        <w:t xml:space="preserve"> </w:t>
      </w:r>
      <w:r>
        <w:rPr>
          <w:spacing w:val="-2"/>
        </w:rPr>
        <w:t>Fittings</w:t>
      </w:r>
    </w:p>
    <w:p w14:paraId="11CAC4AD" w14:textId="77777777" w:rsidR="00726659" w:rsidRDefault="00726659">
      <w:pPr>
        <w:pStyle w:val="Heading2"/>
        <w:sectPr w:rsidR="00726659">
          <w:pgSz w:w="12240" w:h="15840"/>
          <w:pgMar w:top="1380" w:right="720" w:bottom="1160" w:left="720" w:header="730" w:footer="963" w:gutter="0"/>
          <w:cols w:space="720"/>
        </w:sectPr>
      </w:pPr>
    </w:p>
    <w:p w14:paraId="2AE7E376" w14:textId="77777777" w:rsidR="00726659" w:rsidRDefault="00726659">
      <w:pPr>
        <w:pStyle w:val="BodyText"/>
        <w:spacing w:before="15"/>
        <w:ind w:left="0" w:firstLine="0"/>
        <w:rPr>
          <w:sz w:val="24"/>
        </w:rPr>
      </w:pPr>
    </w:p>
    <w:p w14:paraId="1D0DEBB4" w14:textId="77777777" w:rsidR="00726659" w:rsidRDefault="000F0732">
      <w:pPr>
        <w:pStyle w:val="Heading2"/>
        <w:numPr>
          <w:ilvl w:val="2"/>
          <w:numId w:val="14"/>
        </w:numPr>
        <w:tabs>
          <w:tab w:val="left" w:pos="2157"/>
          <w:tab w:val="left" w:pos="2159"/>
        </w:tabs>
        <w:spacing w:line="360" w:lineRule="auto"/>
        <w:ind w:left="2159" w:right="1294"/>
      </w:pPr>
      <w:r>
        <w:t>Conduit</w:t>
      </w:r>
      <w:r>
        <w:rPr>
          <w:spacing w:val="-7"/>
        </w:rPr>
        <w:t xml:space="preserve"> </w:t>
      </w:r>
      <w:r>
        <w:t>Plugs:</w:t>
      </w:r>
      <w:r>
        <w:rPr>
          <w:spacing w:val="80"/>
        </w:rPr>
        <w:t xml:space="preserve"> </w:t>
      </w:r>
      <w:r>
        <w:t>compression-type</w:t>
      </w:r>
      <w:r>
        <w:rPr>
          <w:spacing w:val="-7"/>
        </w:rPr>
        <w:t xml:space="preserve"> </w:t>
      </w:r>
      <w:r>
        <w:t>conduit</w:t>
      </w:r>
      <w:r>
        <w:rPr>
          <w:spacing w:val="-7"/>
        </w:rPr>
        <w:t xml:space="preserve"> </w:t>
      </w:r>
      <w:r>
        <w:t>plugs</w:t>
      </w:r>
      <w:r>
        <w:rPr>
          <w:spacing w:val="-7"/>
        </w:rPr>
        <w:t xml:space="preserve"> </w:t>
      </w:r>
      <w:r>
        <w:t>with locking nuts for sealing and securing one or more textile innerducts within a 4-inch inside diameter conduit, e.g.:</w:t>
      </w:r>
    </w:p>
    <w:p w14:paraId="3A1816F5" w14:textId="77777777" w:rsidR="00726659" w:rsidRDefault="000F0732">
      <w:pPr>
        <w:pStyle w:val="Heading2"/>
        <w:numPr>
          <w:ilvl w:val="3"/>
          <w:numId w:val="14"/>
        </w:numPr>
        <w:tabs>
          <w:tab w:val="left" w:pos="2517"/>
          <w:tab w:val="left" w:pos="2519"/>
        </w:tabs>
        <w:spacing w:line="360" w:lineRule="auto"/>
        <w:ind w:left="2519" w:right="1078"/>
      </w:pPr>
      <w:r>
        <w:t>4-inch</w:t>
      </w:r>
      <w:r>
        <w:rPr>
          <w:spacing w:val="-4"/>
        </w:rPr>
        <w:t xml:space="preserve"> </w:t>
      </w:r>
      <w:r>
        <w:t>plug</w:t>
      </w:r>
      <w:r>
        <w:rPr>
          <w:spacing w:val="-4"/>
        </w:rPr>
        <w:t xml:space="preserve"> </w:t>
      </w:r>
      <w:r>
        <w:t>with</w:t>
      </w:r>
      <w:r>
        <w:rPr>
          <w:spacing w:val="-4"/>
        </w:rPr>
        <w:t xml:space="preserve"> </w:t>
      </w:r>
      <w:r>
        <w:t>nine</w:t>
      </w:r>
      <w:r>
        <w:rPr>
          <w:spacing w:val="-4"/>
        </w:rPr>
        <w:t xml:space="preserve"> </w:t>
      </w:r>
      <w:r>
        <w:t>holes</w:t>
      </w:r>
      <w:r>
        <w:rPr>
          <w:spacing w:val="-4"/>
        </w:rPr>
        <w:t xml:space="preserve"> </w:t>
      </w:r>
      <w:r>
        <w:t>for</w:t>
      </w:r>
      <w:r>
        <w:rPr>
          <w:spacing w:val="-4"/>
        </w:rPr>
        <w:t xml:space="preserve"> </w:t>
      </w:r>
      <w:r>
        <w:t>cables</w:t>
      </w:r>
      <w:r>
        <w:rPr>
          <w:spacing w:val="-4"/>
        </w:rPr>
        <w:t xml:space="preserve"> </w:t>
      </w:r>
      <w:r>
        <w:t>in</w:t>
      </w:r>
      <w:r>
        <w:rPr>
          <w:spacing w:val="-4"/>
        </w:rPr>
        <w:t xml:space="preserve"> </w:t>
      </w:r>
      <w:r>
        <w:t>a</w:t>
      </w:r>
      <w:r>
        <w:rPr>
          <w:spacing w:val="-4"/>
        </w:rPr>
        <w:t xml:space="preserve"> </w:t>
      </w:r>
      <w:r>
        <w:t>3</w:t>
      </w:r>
      <w:r>
        <w:rPr>
          <w:spacing w:val="-4"/>
        </w:rPr>
        <w:t xml:space="preserve"> </w:t>
      </w:r>
      <w:r>
        <w:t>pack (9-cell) configuration</w:t>
      </w:r>
    </w:p>
    <w:p w14:paraId="4935822E" w14:textId="77777777" w:rsidR="00726659" w:rsidRDefault="000F0732">
      <w:pPr>
        <w:pStyle w:val="Heading2"/>
        <w:numPr>
          <w:ilvl w:val="2"/>
          <w:numId w:val="14"/>
        </w:numPr>
        <w:tabs>
          <w:tab w:val="left" w:pos="2157"/>
          <w:tab w:val="left" w:pos="2159"/>
        </w:tabs>
        <w:spacing w:before="1" w:line="360" w:lineRule="auto"/>
        <w:ind w:left="2159" w:right="862"/>
      </w:pPr>
      <w:r>
        <w:t>Termination</w:t>
      </w:r>
      <w:r>
        <w:rPr>
          <w:spacing w:val="-6"/>
        </w:rPr>
        <w:t xml:space="preserve"> </w:t>
      </w:r>
      <w:r>
        <w:t>Bags:</w:t>
      </w:r>
      <w:r>
        <w:rPr>
          <w:spacing w:val="80"/>
        </w:rPr>
        <w:t xml:space="preserve"> </w:t>
      </w:r>
      <w:r>
        <w:t>Inflation-type</w:t>
      </w:r>
      <w:r>
        <w:rPr>
          <w:spacing w:val="-6"/>
        </w:rPr>
        <w:t xml:space="preserve"> </w:t>
      </w:r>
      <w:r>
        <w:t>bags</w:t>
      </w:r>
      <w:r>
        <w:rPr>
          <w:spacing w:val="-6"/>
        </w:rPr>
        <w:t xml:space="preserve"> </w:t>
      </w:r>
      <w:r>
        <w:t>for</w:t>
      </w:r>
      <w:r>
        <w:rPr>
          <w:spacing w:val="-6"/>
        </w:rPr>
        <w:t xml:space="preserve"> </w:t>
      </w:r>
      <w:r>
        <w:t>sealing</w:t>
      </w:r>
      <w:r>
        <w:rPr>
          <w:spacing w:val="-6"/>
        </w:rPr>
        <w:t xml:space="preserve"> </w:t>
      </w:r>
      <w:r>
        <w:t xml:space="preserve">and securing around one or more textile innerducts and cables within 2-inch outside diameter or larger </w:t>
      </w:r>
      <w:r>
        <w:rPr>
          <w:spacing w:val="-2"/>
        </w:rPr>
        <w:t>conduit.</w:t>
      </w:r>
    </w:p>
    <w:p w14:paraId="24CFFC00" w14:textId="77777777" w:rsidR="00726659" w:rsidRDefault="000F0732">
      <w:pPr>
        <w:pStyle w:val="Heading2"/>
        <w:numPr>
          <w:ilvl w:val="1"/>
          <w:numId w:val="14"/>
        </w:numPr>
        <w:tabs>
          <w:tab w:val="left" w:pos="1797"/>
        </w:tabs>
        <w:spacing w:before="1"/>
        <w:ind w:left="1797" w:hanging="358"/>
      </w:pPr>
      <w:r>
        <w:t>Pull</w:t>
      </w:r>
      <w:r>
        <w:rPr>
          <w:spacing w:val="-6"/>
        </w:rPr>
        <w:t xml:space="preserve"> </w:t>
      </w:r>
      <w:r>
        <w:rPr>
          <w:spacing w:val="-4"/>
        </w:rPr>
        <w:t>Tape</w:t>
      </w:r>
    </w:p>
    <w:p w14:paraId="5A0344F2" w14:textId="77777777" w:rsidR="00726659" w:rsidRDefault="000F0732">
      <w:pPr>
        <w:pStyle w:val="Heading2"/>
        <w:numPr>
          <w:ilvl w:val="2"/>
          <w:numId w:val="14"/>
        </w:numPr>
        <w:tabs>
          <w:tab w:val="left" w:pos="2157"/>
          <w:tab w:val="left" w:pos="2159"/>
        </w:tabs>
        <w:spacing w:before="136" w:line="360" w:lineRule="auto"/>
        <w:ind w:left="2159" w:right="862"/>
      </w:pPr>
      <w:r>
        <w:t>Measuring and pulling tape constructed of synthetic fiber,</w:t>
      </w:r>
      <w:r>
        <w:rPr>
          <w:spacing w:val="-7"/>
        </w:rPr>
        <w:t xml:space="preserve"> </w:t>
      </w:r>
      <w:r>
        <w:t>printed</w:t>
      </w:r>
      <w:r>
        <w:rPr>
          <w:spacing w:val="-7"/>
        </w:rPr>
        <w:t xml:space="preserve"> </w:t>
      </w:r>
      <w:r>
        <w:t>with</w:t>
      </w:r>
      <w:r>
        <w:rPr>
          <w:spacing w:val="-7"/>
        </w:rPr>
        <w:t xml:space="preserve"> </w:t>
      </w:r>
      <w:r>
        <w:t>accurate</w:t>
      </w:r>
      <w:r>
        <w:rPr>
          <w:spacing w:val="-7"/>
        </w:rPr>
        <w:t xml:space="preserve"> </w:t>
      </w:r>
      <w:r>
        <w:t>sequential</w:t>
      </w:r>
      <w:r>
        <w:rPr>
          <w:spacing w:val="-7"/>
        </w:rPr>
        <w:t xml:space="preserve"> </w:t>
      </w:r>
      <w:r>
        <w:t>footage</w:t>
      </w:r>
      <w:r>
        <w:rPr>
          <w:spacing w:val="-7"/>
        </w:rPr>
        <w:t xml:space="preserve"> </w:t>
      </w:r>
      <w:r>
        <w:t xml:space="preserve">marks. </w:t>
      </w:r>
      <w:r>
        <w:rPr>
          <w:spacing w:val="-2"/>
        </w:rPr>
        <w:t>Color-coded.</w:t>
      </w:r>
    </w:p>
    <w:p w14:paraId="4A78D38D" w14:textId="77777777" w:rsidR="00726659" w:rsidRDefault="000F0732">
      <w:pPr>
        <w:pStyle w:val="Heading2"/>
        <w:numPr>
          <w:ilvl w:val="1"/>
          <w:numId w:val="14"/>
        </w:numPr>
        <w:tabs>
          <w:tab w:val="left" w:pos="1797"/>
        </w:tabs>
        <w:spacing w:line="270" w:lineRule="exact"/>
        <w:ind w:left="1797" w:hanging="358"/>
      </w:pPr>
      <w:r>
        <w:t>Penetration</w:t>
      </w:r>
      <w:r>
        <w:rPr>
          <w:spacing w:val="-13"/>
        </w:rPr>
        <w:t xml:space="preserve"> </w:t>
      </w:r>
      <w:r>
        <w:t>Sealing</w:t>
      </w:r>
      <w:r>
        <w:rPr>
          <w:spacing w:val="-13"/>
        </w:rPr>
        <w:t xml:space="preserve"> </w:t>
      </w:r>
      <w:r>
        <w:rPr>
          <w:spacing w:val="-2"/>
        </w:rPr>
        <w:t>Materials</w:t>
      </w:r>
    </w:p>
    <w:p w14:paraId="1858A7AF" w14:textId="77777777" w:rsidR="00726659" w:rsidRDefault="000F0732">
      <w:pPr>
        <w:pStyle w:val="Heading2"/>
        <w:numPr>
          <w:ilvl w:val="2"/>
          <w:numId w:val="14"/>
        </w:numPr>
        <w:tabs>
          <w:tab w:val="left" w:pos="2157"/>
          <w:tab w:val="left" w:pos="2159"/>
        </w:tabs>
        <w:spacing w:before="136" w:line="360" w:lineRule="auto"/>
        <w:ind w:left="2159" w:right="1294"/>
      </w:pPr>
      <w:r>
        <w:t>Duct Water Seal:</w:t>
      </w:r>
      <w:r>
        <w:rPr>
          <w:spacing w:val="80"/>
        </w:rPr>
        <w:t xml:space="preserve"> </w:t>
      </w:r>
      <w:r>
        <w:t>Products suitable for closing underground and entrance conduit openings where innerduct</w:t>
      </w:r>
      <w:r>
        <w:rPr>
          <w:spacing w:val="-5"/>
        </w:rPr>
        <w:t xml:space="preserve"> </w:t>
      </w:r>
      <w:r>
        <w:t>or</w:t>
      </w:r>
      <w:r>
        <w:rPr>
          <w:spacing w:val="-5"/>
        </w:rPr>
        <w:t xml:space="preserve"> </w:t>
      </w:r>
      <w:r>
        <w:t>cable</w:t>
      </w:r>
      <w:r>
        <w:rPr>
          <w:spacing w:val="-5"/>
        </w:rPr>
        <w:t xml:space="preserve"> </w:t>
      </w:r>
      <w:r>
        <w:t>is</w:t>
      </w:r>
      <w:r>
        <w:rPr>
          <w:spacing w:val="-5"/>
        </w:rPr>
        <w:t xml:space="preserve"> </w:t>
      </w:r>
      <w:r>
        <w:t>installed</w:t>
      </w:r>
      <w:r>
        <w:rPr>
          <w:spacing w:val="-5"/>
        </w:rPr>
        <w:t xml:space="preserve"> </w:t>
      </w:r>
      <w:r>
        <w:t>to</w:t>
      </w:r>
      <w:r>
        <w:rPr>
          <w:spacing w:val="-5"/>
        </w:rPr>
        <w:t xml:space="preserve"> </w:t>
      </w:r>
      <w:r>
        <w:t>prevent</w:t>
      </w:r>
      <w:r>
        <w:rPr>
          <w:spacing w:val="-5"/>
        </w:rPr>
        <w:t xml:space="preserve"> </w:t>
      </w:r>
      <w:r>
        <w:t>entry</w:t>
      </w:r>
      <w:r>
        <w:rPr>
          <w:spacing w:val="-5"/>
        </w:rPr>
        <w:t xml:space="preserve"> </w:t>
      </w:r>
      <w:r>
        <w:t>of gases, liquids, or rodents into the structure.</w:t>
      </w:r>
    </w:p>
    <w:p w14:paraId="1C25A7CA" w14:textId="77777777" w:rsidR="00726659" w:rsidRDefault="000F0732">
      <w:pPr>
        <w:pStyle w:val="Heading2"/>
        <w:numPr>
          <w:ilvl w:val="0"/>
          <w:numId w:val="14"/>
        </w:numPr>
        <w:tabs>
          <w:tab w:val="left" w:pos="1437"/>
        </w:tabs>
        <w:spacing w:before="1"/>
        <w:ind w:left="1437" w:hanging="358"/>
      </w:pPr>
      <w:r>
        <w:t>Outlet</w:t>
      </w:r>
      <w:r>
        <w:rPr>
          <w:spacing w:val="-9"/>
        </w:rPr>
        <w:t xml:space="preserve"> </w:t>
      </w:r>
      <w:r>
        <w:rPr>
          <w:spacing w:val="-2"/>
        </w:rPr>
        <w:t>Boxes:</w:t>
      </w:r>
    </w:p>
    <w:p w14:paraId="6BA2A13C" w14:textId="77777777" w:rsidR="00726659" w:rsidRDefault="000F0732">
      <w:pPr>
        <w:pStyle w:val="Heading2"/>
        <w:numPr>
          <w:ilvl w:val="1"/>
          <w:numId w:val="14"/>
        </w:numPr>
        <w:tabs>
          <w:tab w:val="left" w:pos="1797"/>
          <w:tab w:val="left" w:pos="1799"/>
        </w:tabs>
        <w:spacing w:before="136" w:line="360" w:lineRule="auto"/>
        <w:ind w:left="1799" w:right="1366"/>
      </w:pPr>
      <w:r>
        <w:t>Flush wall mounted minimum 11.9 cm (4-11/16 inches) square,</w:t>
      </w:r>
      <w:r>
        <w:rPr>
          <w:spacing w:val="-6"/>
        </w:rPr>
        <w:t xml:space="preserve"> </w:t>
      </w:r>
      <w:r>
        <w:t>9.2</w:t>
      </w:r>
      <w:r>
        <w:rPr>
          <w:spacing w:val="-6"/>
        </w:rPr>
        <w:t xml:space="preserve"> </w:t>
      </w:r>
      <w:r>
        <w:t>cm</w:t>
      </w:r>
      <w:r>
        <w:rPr>
          <w:spacing w:val="-6"/>
        </w:rPr>
        <w:t xml:space="preserve"> </w:t>
      </w:r>
      <w:r>
        <w:t>(3-5/8</w:t>
      </w:r>
      <w:r>
        <w:rPr>
          <w:spacing w:val="-6"/>
        </w:rPr>
        <w:t xml:space="preserve"> </w:t>
      </w:r>
      <w:r>
        <w:t>inches)</w:t>
      </w:r>
      <w:r>
        <w:rPr>
          <w:spacing w:val="-6"/>
        </w:rPr>
        <w:t xml:space="preserve"> </w:t>
      </w:r>
      <w:r>
        <w:t>deep</w:t>
      </w:r>
      <w:r>
        <w:rPr>
          <w:spacing w:val="-6"/>
        </w:rPr>
        <w:t xml:space="preserve"> </w:t>
      </w:r>
      <w:r>
        <w:t>pressed</w:t>
      </w:r>
      <w:r>
        <w:rPr>
          <w:spacing w:val="-6"/>
        </w:rPr>
        <w:t xml:space="preserve"> </w:t>
      </w:r>
      <w:r>
        <w:t xml:space="preserve">galvanized </w:t>
      </w:r>
      <w:r>
        <w:rPr>
          <w:spacing w:val="-2"/>
        </w:rPr>
        <w:t>steel.</w:t>
      </w:r>
    </w:p>
    <w:p w14:paraId="5910651E" w14:textId="77777777" w:rsidR="00726659" w:rsidRDefault="000F0732">
      <w:pPr>
        <w:pStyle w:val="Heading2"/>
        <w:numPr>
          <w:ilvl w:val="1"/>
          <w:numId w:val="14"/>
        </w:numPr>
        <w:tabs>
          <w:tab w:val="left" w:pos="1797"/>
        </w:tabs>
        <w:ind w:left="1797" w:hanging="358"/>
      </w:pPr>
      <w:r>
        <w:t>2-Gang</w:t>
      </w:r>
      <w:r>
        <w:rPr>
          <w:spacing w:val="-8"/>
        </w:rPr>
        <w:t xml:space="preserve"> </w:t>
      </w:r>
      <w:r>
        <w:t>Tile</w:t>
      </w:r>
      <w:r>
        <w:rPr>
          <w:spacing w:val="-7"/>
        </w:rPr>
        <w:t xml:space="preserve"> </w:t>
      </w:r>
      <w:r>
        <w:rPr>
          <w:spacing w:val="-4"/>
        </w:rPr>
        <w:t>Box:</w:t>
      </w:r>
    </w:p>
    <w:p w14:paraId="65042682" w14:textId="77777777" w:rsidR="00726659" w:rsidRDefault="000F0732">
      <w:pPr>
        <w:pStyle w:val="Heading2"/>
        <w:numPr>
          <w:ilvl w:val="2"/>
          <w:numId w:val="14"/>
        </w:numPr>
        <w:tabs>
          <w:tab w:val="left" w:pos="2157"/>
        </w:tabs>
        <w:spacing w:before="136"/>
        <w:ind w:left="2157" w:hanging="358"/>
      </w:pPr>
      <w:r>
        <w:t>Flush</w:t>
      </w:r>
      <w:r>
        <w:rPr>
          <w:spacing w:val="-8"/>
        </w:rPr>
        <w:t xml:space="preserve"> </w:t>
      </w:r>
      <w:r>
        <w:t>backbox</w:t>
      </w:r>
      <w:r>
        <w:rPr>
          <w:spacing w:val="-8"/>
        </w:rPr>
        <w:t xml:space="preserve"> </w:t>
      </w:r>
      <w:r>
        <w:t>type</w:t>
      </w:r>
      <w:r>
        <w:rPr>
          <w:spacing w:val="-8"/>
        </w:rPr>
        <w:t xml:space="preserve"> </w:t>
      </w:r>
      <w:r>
        <w:t>for</w:t>
      </w:r>
      <w:r>
        <w:rPr>
          <w:spacing w:val="-8"/>
        </w:rPr>
        <w:t xml:space="preserve"> </w:t>
      </w:r>
      <w:r>
        <w:t>installation</w:t>
      </w:r>
      <w:r>
        <w:rPr>
          <w:spacing w:val="-8"/>
        </w:rPr>
        <w:t xml:space="preserve"> </w:t>
      </w:r>
      <w:r>
        <w:t>in</w:t>
      </w:r>
      <w:r>
        <w:rPr>
          <w:spacing w:val="-7"/>
        </w:rPr>
        <w:t xml:space="preserve"> </w:t>
      </w:r>
      <w:r>
        <w:t>block</w:t>
      </w:r>
      <w:r>
        <w:rPr>
          <w:spacing w:val="-8"/>
        </w:rPr>
        <w:t xml:space="preserve"> </w:t>
      </w:r>
      <w:r>
        <w:rPr>
          <w:spacing w:val="-2"/>
        </w:rPr>
        <w:t>walls.</w:t>
      </w:r>
    </w:p>
    <w:p w14:paraId="6B4637AB" w14:textId="77777777" w:rsidR="00726659" w:rsidRDefault="000F0732">
      <w:pPr>
        <w:pStyle w:val="Heading2"/>
        <w:numPr>
          <w:ilvl w:val="2"/>
          <w:numId w:val="14"/>
        </w:numPr>
        <w:tabs>
          <w:tab w:val="left" w:pos="2157"/>
        </w:tabs>
        <w:spacing w:before="137"/>
        <w:ind w:left="2157" w:hanging="358"/>
      </w:pPr>
      <w:r>
        <w:t>Minimum</w:t>
      </w:r>
      <w:r>
        <w:rPr>
          <w:spacing w:val="-7"/>
        </w:rPr>
        <w:t xml:space="preserve"> </w:t>
      </w:r>
      <w:r>
        <w:t>92</w:t>
      </w:r>
      <w:r>
        <w:rPr>
          <w:spacing w:val="-7"/>
        </w:rPr>
        <w:t xml:space="preserve"> </w:t>
      </w:r>
      <w:r>
        <w:t>mm</w:t>
      </w:r>
      <w:r>
        <w:rPr>
          <w:spacing w:val="-7"/>
        </w:rPr>
        <w:t xml:space="preserve"> </w:t>
      </w:r>
      <w:r>
        <w:t>(3-5/8</w:t>
      </w:r>
      <w:r>
        <w:rPr>
          <w:spacing w:val="-7"/>
        </w:rPr>
        <w:t xml:space="preserve"> </w:t>
      </w:r>
      <w:r>
        <w:t>inches)</w:t>
      </w:r>
      <w:r>
        <w:rPr>
          <w:spacing w:val="-7"/>
        </w:rPr>
        <w:t xml:space="preserve"> </w:t>
      </w:r>
      <w:r>
        <w:rPr>
          <w:spacing w:val="-2"/>
        </w:rPr>
        <w:t>deep.</w:t>
      </w:r>
    </w:p>
    <w:p w14:paraId="7FD29148" w14:textId="77777777" w:rsidR="00726659" w:rsidRDefault="000F0732">
      <w:pPr>
        <w:pStyle w:val="Heading2"/>
        <w:numPr>
          <w:ilvl w:val="0"/>
          <w:numId w:val="14"/>
        </w:numPr>
        <w:tabs>
          <w:tab w:val="left" w:pos="1437"/>
          <w:tab w:val="left" w:pos="1439"/>
        </w:tabs>
        <w:spacing w:before="133" w:line="360" w:lineRule="auto"/>
        <w:ind w:left="1439" w:right="1006"/>
      </w:pPr>
      <w:r>
        <w:t>Weatherproof Outlet Boxes: Surface mount two gang, 67 mm (2-5/8</w:t>
      </w:r>
      <w:r>
        <w:rPr>
          <w:spacing w:val="-6"/>
        </w:rPr>
        <w:t xml:space="preserve"> </w:t>
      </w:r>
      <w:r>
        <w:t>inches)</w:t>
      </w:r>
      <w:r>
        <w:rPr>
          <w:spacing w:val="-6"/>
        </w:rPr>
        <w:t xml:space="preserve"> </w:t>
      </w:r>
      <w:r>
        <w:t>deep</w:t>
      </w:r>
      <w:r>
        <w:rPr>
          <w:spacing w:val="-6"/>
        </w:rPr>
        <w:t xml:space="preserve"> </w:t>
      </w:r>
      <w:r>
        <w:t>weatherproof</w:t>
      </w:r>
      <w:r>
        <w:rPr>
          <w:spacing w:val="-6"/>
        </w:rPr>
        <w:t xml:space="preserve"> </w:t>
      </w:r>
      <w:r>
        <w:t>cast</w:t>
      </w:r>
      <w:r>
        <w:rPr>
          <w:spacing w:val="-6"/>
        </w:rPr>
        <w:t xml:space="preserve"> </w:t>
      </w:r>
      <w:r>
        <w:t>aluminum</w:t>
      </w:r>
      <w:r>
        <w:rPr>
          <w:spacing w:val="-6"/>
        </w:rPr>
        <w:t xml:space="preserve"> </w:t>
      </w:r>
      <w:r>
        <w:t>with</w:t>
      </w:r>
      <w:r>
        <w:rPr>
          <w:spacing w:val="-6"/>
        </w:rPr>
        <w:t xml:space="preserve"> </w:t>
      </w:r>
      <w:r>
        <w:t xml:space="preserve">powder coated finish internal threads on hubs 19 mm (3/4 inch) </w:t>
      </w:r>
      <w:r>
        <w:rPr>
          <w:spacing w:val="-2"/>
        </w:rPr>
        <w:t>minimum.</w:t>
      </w:r>
    </w:p>
    <w:p w14:paraId="4C1C623A"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77F13AA3" w14:textId="77777777" w:rsidR="00726659" w:rsidRDefault="00726659">
      <w:pPr>
        <w:pStyle w:val="BodyText"/>
        <w:spacing w:before="15"/>
        <w:ind w:left="0" w:firstLine="0"/>
        <w:rPr>
          <w:sz w:val="24"/>
        </w:rPr>
      </w:pPr>
    </w:p>
    <w:p w14:paraId="7C636ACF" w14:textId="77777777" w:rsidR="00726659" w:rsidRDefault="000F0732">
      <w:pPr>
        <w:ind w:left="720"/>
        <w:rPr>
          <w:b/>
          <w:sz w:val="24"/>
        </w:rPr>
      </w:pPr>
      <w:r>
        <w:rPr>
          <w:b/>
          <w:sz w:val="20"/>
        </w:rPr>
        <w:t>PART</w:t>
      </w:r>
      <w:r>
        <w:rPr>
          <w:b/>
          <w:spacing w:val="-3"/>
          <w:sz w:val="20"/>
        </w:rPr>
        <w:t xml:space="preserve"> </w:t>
      </w:r>
      <w:r>
        <w:rPr>
          <w:b/>
          <w:sz w:val="20"/>
        </w:rPr>
        <w:t>3</w:t>
      </w:r>
      <w:r>
        <w:rPr>
          <w:b/>
          <w:spacing w:val="-2"/>
          <w:sz w:val="20"/>
        </w:rPr>
        <w:t xml:space="preserve"> </w:t>
      </w:r>
      <w:r>
        <w:rPr>
          <w:b/>
          <w:sz w:val="20"/>
        </w:rPr>
        <w:t>-</w:t>
      </w:r>
      <w:r>
        <w:rPr>
          <w:b/>
          <w:spacing w:val="-3"/>
          <w:sz w:val="20"/>
        </w:rPr>
        <w:t xml:space="preserve"> </w:t>
      </w:r>
      <w:r>
        <w:rPr>
          <w:b/>
          <w:spacing w:val="-2"/>
          <w:sz w:val="24"/>
        </w:rPr>
        <w:t>EXECUTION</w:t>
      </w:r>
    </w:p>
    <w:p w14:paraId="0D05811C" w14:textId="77777777" w:rsidR="00726659" w:rsidRDefault="000F0732">
      <w:pPr>
        <w:pStyle w:val="ListParagraph"/>
        <w:numPr>
          <w:ilvl w:val="1"/>
          <w:numId w:val="144"/>
        </w:numPr>
        <w:tabs>
          <w:tab w:val="left" w:pos="1196"/>
        </w:tabs>
        <w:spacing w:before="203"/>
        <w:ind w:left="1196" w:hanging="477"/>
        <w:rPr>
          <w:b/>
          <w:sz w:val="24"/>
        </w:rPr>
      </w:pPr>
      <w:r>
        <w:rPr>
          <w:b/>
          <w:sz w:val="24"/>
        </w:rPr>
        <w:t>EQUIPMENT</w:t>
      </w:r>
      <w:r>
        <w:rPr>
          <w:b/>
          <w:spacing w:val="-12"/>
          <w:sz w:val="24"/>
        </w:rPr>
        <w:t xml:space="preserve"> </w:t>
      </w:r>
      <w:r>
        <w:rPr>
          <w:b/>
          <w:sz w:val="24"/>
        </w:rPr>
        <w:t>INSTALLATION</w:t>
      </w:r>
      <w:r>
        <w:rPr>
          <w:b/>
          <w:spacing w:val="-12"/>
          <w:sz w:val="24"/>
        </w:rPr>
        <w:t xml:space="preserve"> </w:t>
      </w:r>
      <w:r>
        <w:rPr>
          <w:b/>
          <w:sz w:val="24"/>
        </w:rPr>
        <w:t>AND</w:t>
      </w:r>
      <w:r>
        <w:rPr>
          <w:b/>
          <w:spacing w:val="-11"/>
          <w:sz w:val="24"/>
        </w:rPr>
        <w:t xml:space="preserve"> </w:t>
      </w:r>
      <w:r>
        <w:rPr>
          <w:b/>
          <w:spacing w:val="-2"/>
          <w:sz w:val="24"/>
        </w:rPr>
        <w:t>REQUIREMENTS</w:t>
      </w:r>
    </w:p>
    <w:p w14:paraId="2736D708" w14:textId="77777777" w:rsidR="00726659" w:rsidRDefault="000F0732">
      <w:pPr>
        <w:pStyle w:val="Heading2"/>
        <w:numPr>
          <w:ilvl w:val="2"/>
          <w:numId w:val="144"/>
        </w:numPr>
        <w:tabs>
          <w:tab w:val="left" w:pos="1437"/>
        </w:tabs>
        <w:spacing w:before="203"/>
        <w:ind w:left="1437" w:hanging="358"/>
      </w:pPr>
      <w:r>
        <w:rPr>
          <w:spacing w:val="-2"/>
        </w:rPr>
        <w:t>Penetrations:</w:t>
      </w:r>
    </w:p>
    <w:p w14:paraId="7DE408CC" w14:textId="77777777" w:rsidR="00726659" w:rsidRDefault="000F0732">
      <w:pPr>
        <w:pStyle w:val="Heading2"/>
        <w:numPr>
          <w:ilvl w:val="3"/>
          <w:numId w:val="144"/>
        </w:numPr>
        <w:tabs>
          <w:tab w:val="left" w:pos="1797"/>
        </w:tabs>
        <w:spacing w:before="136"/>
        <w:ind w:left="1797" w:hanging="358"/>
      </w:pPr>
      <w:r>
        <w:t>Cutting</w:t>
      </w:r>
      <w:r>
        <w:rPr>
          <w:spacing w:val="-7"/>
        </w:rPr>
        <w:t xml:space="preserve"> </w:t>
      </w:r>
      <w:r>
        <w:t>or</w:t>
      </w:r>
      <w:r>
        <w:rPr>
          <w:spacing w:val="-6"/>
        </w:rPr>
        <w:t xml:space="preserve"> </w:t>
      </w:r>
      <w:r>
        <w:rPr>
          <w:spacing w:val="-2"/>
        </w:rPr>
        <w:t>Holes:</w:t>
      </w:r>
    </w:p>
    <w:p w14:paraId="30327179" w14:textId="77777777" w:rsidR="00726659" w:rsidRDefault="000F0732">
      <w:pPr>
        <w:pStyle w:val="Heading2"/>
        <w:numPr>
          <w:ilvl w:val="4"/>
          <w:numId w:val="144"/>
        </w:numPr>
        <w:tabs>
          <w:tab w:val="left" w:pos="2157"/>
          <w:tab w:val="left" w:pos="2159"/>
        </w:tabs>
        <w:spacing w:before="137" w:line="360" w:lineRule="auto"/>
        <w:ind w:left="2159" w:right="1006"/>
      </w:pPr>
      <w:r>
        <w:t>Locate holes in advance of installation. Where proposed in structural sections, obtain approval of structural</w:t>
      </w:r>
      <w:r>
        <w:rPr>
          <w:spacing w:val="-6"/>
        </w:rPr>
        <w:t xml:space="preserve"> </w:t>
      </w:r>
      <w:r>
        <w:t>engineer</w:t>
      </w:r>
      <w:r>
        <w:rPr>
          <w:spacing w:val="-6"/>
        </w:rPr>
        <w:t xml:space="preserve"> </w:t>
      </w:r>
      <w:r>
        <w:t>and</w:t>
      </w:r>
      <w:r>
        <w:rPr>
          <w:spacing w:val="-6"/>
        </w:rPr>
        <w:t xml:space="preserve"> </w:t>
      </w:r>
      <w:r>
        <w:t>COR</w:t>
      </w:r>
      <w:r>
        <w:rPr>
          <w:spacing w:val="-6"/>
        </w:rPr>
        <w:t xml:space="preserve"> </w:t>
      </w:r>
      <w:r>
        <w:t>prior</w:t>
      </w:r>
      <w:r>
        <w:rPr>
          <w:spacing w:val="-6"/>
        </w:rPr>
        <w:t xml:space="preserve"> </w:t>
      </w:r>
      <w:r>
        <w:t>to</w:t>
      </w:r>
      <w:r>
        <w:rPr>
          <w:spacing w:val="-6"/>
        </w:rPr>
        <w:t xml:space="preserve"> </w:t>
      </w:r>
      <w:r>
        <w:t>drilling</w:t>
      </w:r>
      <w:r>
        <w:rPr>
          <w:spacing w:val="-6"/>
        </w:rPr>
        <w:t xml:space="preserve"> </w:t>
      </w:r>
      <w:r>
        <w:t>through structural sections.</w:t>
      </w:r>
    </w:p>
    <w:p w14:paraId="1A37F013" w14:textId="77777777" w:rsidR="00726659" w:rsidRDefault="000F0732">
      <w:pPr>
        <w:pStyle w:val="Heading2"/>
        <w:numPr>
          <w:ilvl w:val="4"/>
          <w:numId w:val="144"/>
        </w:numPr>
        <w:tabs>
          <w:tab w:val="left" w:pos="2157"/>
          <w:tab w:val="left" w:pos="2159"/>
        </w:tabs>
        <w:spacing w:line="360" w:lineRule="auto"/>
        <w:ind w:left="2159" w:right="862"/>
      </w:pPr>
      <w:r>
        <w:t>Make holes through concrete and masonry in existing structures with a diamond core drill or concrete saw. Pneumatic hammer, impact electric, hand or manual hammer type drills are not permitted;</w:t>
      </w:r>
      <w:r>
        <w:rPr>
          <w:rFonts w:ascii="Times New Roman"/>
          <w:spacing w:val="80"/>
        </w:rPr>
        <w:t xml:space="preserve"> </w:t>
      </w:r>
      <w:r>
        <w:t>COR may grant limited</w:t>
      </w:r>
      <w:r>
        <w:rPr>
          <w:spacing w:val="-6"/>
        </w:rPr>
        <w:t xml:space="preserve"> </w:t>
      </w:r>
      <w:r>
        <w:t>permission</w:t>
      </w:r>
      <w:r>
        <w:rPr>
          <w:spacing w:val="-6"/>
        </w:rPr>
        <w:t xml:space="preserve"> </w:t>
      </w:r>
      <w:r>
        <w:t>by</w:t>
      </w:r>
      <w:r>
        <w:rPr>
          <w:spacing w:val="-6"/>
        </w:rPr>
        <w:t xml:space="preserve"> </w:t>
      </w:r>
      <w:r>
        <w:t>request,</w:t>
      </w:r>
      <w:r>
        <w:rPr>
          <w:spacing w:val="-6"/>
        </w:rPr>
        <w:t xml:space="preserve"> </w:t>
      </w:r>
      <w:r>
        <w:t>in</w:t>
      </w:r>
      <w:r>
        <w:rPr>
          <w:spacing w:val="-6"/>
        </w:rPr>
        <w:t xml:space="preserve"> </w:t>
      </w:r>
      <w:r>
        <w:t>condition</w:t>
      </w:r>
      <w:r>
        <w:rPr>
          <w:spacing w:val="-6"/>
        </w:rPr>
        <w:t xml:space="preserve"> </w:t>
      </w:r>
      <w:r>
        <w:t>of</w:t>
      </w:r>
      <w:r>
        <w:rPr>
          <w:spacing w:val="-6"/>
        </w:rPr>
        <w:t xml:space="preserve"> </w:t>
      </w:r>
      <w:r>
        <w:t>limited working space.</w:t>
      </w:r>
    </w:p>
    <w:p w14:paraId="6F01B675" w14:textId="77777777" w:rsidR="00726659" w:rsidRDefault="000F0732">
      <w:pPr>
        <w:pStyle w:val="Heading2"/>
        <w:numPr>
          <w:ilvl w:val="4"/>
          <w:numId w:val="144"/>
        </w:numPr>
        <w:tabs>
          <w:tab w:val="left" w:pos="2157"/>
          <w:tab w:val="left" w:pos="2159"/>
        </w:tabs>
        <w:spacing w:line="360" w:lineRule="auto"/>
        <w:ind w:left="2159" w:right="1006"/>
      </w:pPr>
      <w:r>
        <w:t>Fire Stop: Where conduits, wireways, and other communications</w:t>
      </w:r>
      <w:r>
        <w:rPr>
          <w:spacing w:val="-8"/>
        </w:rPr>
        <w:t xml:space="preserve"> </w:t>
      </w:r>
      <w:r>
        <w:t>raceways</w:t>
      </w:r>
      <w:r>
        <w:rPr>
          <w:spacing w:val="-8"/>
        </w:rPr>
        <w:t xml:space="preserve"> </w:t>
      </w:r>
      <w:r>
        <w:t>pass</w:t>
      </w:r>
      <w:r>
        <w:rPr>
          <w:spacing w:val="-8"/>
        </w:rPr>
        <w:t xml:space="preserve"> </w:t>
      </w:r>
      <w:r>
        <w:t>through</w:t>
      </w:r>
      <w:r>
        <w:rPr>
          <w:spacing w:val="-8"/>
        </w:rPr>
        <w:t xml:space="preserve"> </w:t>
      </w:r>
      <w:r>
        <w:t>fire</w:t>
      </w:r>
      <w:r>
        <w:rPr>
          <w:spacing w:val="-8"/>
        </w:rPr>
        <w:t xml:space="preserve"> </w:t>
      </w:r>
      <w:r>
        <w:t>partitions, fire walls, smoke partitions, or floors, install a fire stop that provides an effective barrier against spread of fire, smoke and gases as specified in Section 07 84 00, FIRESTOPPING.</w:t>
      </w:r>
    </w:p>
    <w:p w14:paraId="2FC19121" w14:textId="77777777" w:rsidR="00726659" w:rsidRDefault="000F0732">
      <w:pPr>
        <w:pStyle w:val="Heading2"/>
        <w:numPr>
          <w:ilvl w:val="5"/>
          <w:numId w:val="144"/>
        </w:numPr>
        <w:tabs>
          <w:tab w:val="left" w:pos="2517"/>
          <w:tab w:val="left" w:pos="2519"/>
        </w:tabs>
        <w:spacing w:line="360" w:lineRule="auto"/>
        <w:ind w:left="2519" w:right="1798"/>
      </w:pPr>
      <w:r>
        <w:t>Fill</w:t>
      </w:r>
      <w:r>
        <w:rPr>
          <w:spacing w:val="-7"/>
        </w:rPr>
        <w:t xml:space="preserve"> </w:t>
      </w:r>
      <w:r>
        <w:t>and</w:t>
      </w:r>
      <w:r>
        <w:rPr>
          <w:spacing w:val="-7"/>
        </w:rPr>
        <w:t xml:space="preserve"> </w:t>
      </w:r>
      <w:r>
        <w:t>seal</w:t>
      </w:r>
      <w:r>
        <w:rPr>
          <w:spacing w:val="-7"/>
        </w:rPr>
        <w:t xml:space="preserve"> </w:t>
      </w:r>
      <w:r>
        <w:t>clearances</w:t>
      </w:r>
      <w:r>
        <w:rPr>
          <w:spacing w:val="-7"/>
        </w:rPr>
        <w:t xml:space="preserve"> </w:t>
      </w:r>
      <w:r>
        <w:t>between</w:t>
      </w:r>
      <w:r>
        <w:rPr>
          <w:spacing w:val="-7"/>
        </w:rPr>
        <w:t xml:space="preserve"> </w:t>
      </w:r>
      <w:r>
        <w:t>raceways</w:t>
      </w:r>
      <w:r>
        <w:rPr>
          <w:spacing w:val="-7"/>
        </w:rPr>
        <w:t xml:space="preserve"> </w:t>
      </w:r>
      <w:r>
        <w:t>and openings with fire stop material.</w:t>
      </w:r>
    </w:p>
    <w:p w14:paraId="2FE964BF" w14:textId="77777777" w:rsidR="00726659" w:rsidRDefault="000F0732">
      <w:pPr>
        <w:pStyle w:val="Heading2"/>
        <w:numPr>
          <w:ilvl w:val="5"/>
          <w:numId w:val="144"/>
        </w:numPr>
        <w:tabs>
          <w:tab w:val="left" w:pos="2517"/>
          <w:tab w:val="left" w:pos="2519"/>
        </w:tabs>
        <w:spacing w:before="1" w:line="360" w:lineRule="auto"/>
        <w:ind w:left="2519" w:right="1078"/>
      </w:pPr>
      <w:r>
        <w:t>Install only retrofittable, non-hardening, and reusable</w:t>
      </w:r>
      <w:r>
        <w:rPr>
          <w:spacing w:val="-6"/>
        </w:rPr>
        <w:t xml:space="preserve"> </w:t>
      </w:r>
      <w:r>
        <w:t>firestop</w:t>
      </w:r>
      <w:r>
        <w:rPr>
          <w:spacing w:val="-6"/>
        </w:rPr>
        <w:t xml:space="preserve"> </w:t>
      </w:r>
      <w:r>
        <w:t>material</w:t>
      </w:r>
      <w:r>
        <w:rPr>
          <w:spacing w:val="-6"/>
        </w:rPr>
        <w:t xml:space="preserve"> </w:t>
      </w:r>
      <w:r>
        <w:t>that</w:t>
      </w:r>
      <w:r>
        <w:rPr>
          <w:spacing w:val="-6"/>
        </w:rPr>
        <w:t xml:space="preserve"> </w:t>
      </w:r>
      <w:r>
        <w:t>can</w:t>
      </w:r>
      <w:r>
        <w:rPr>
          <w:spacing w:val="-6"/>
        </w:rPr>
        <w:t xml:space="preserve"> </w:t>
      </w:r>
      <w:r>
        <w:t>be</w:t>
      </w:r>
      <w:r>
        <w:rPr>
          <w:spacing w:val="-6"/>
        </w:rPr>
        <w:t xml:space="preserve"> </w:t>
      </w:r>
      <w:r>
        <w:t>removed</w:t>
      </w:r>
      <w:r>
        <w:rPr>
          <w:spacing w:val="-6"/>
        </w:rPr>
        <w:t xml:space="preserve"> </w:t>
      </w:r>
      <w:r>
        <w:t>and reinstalled</w:t>
      </w:r>
      <w:r>
        <w:rPr>
          <w:spacing w:val="-7"/>
        </w:rPr>
        <w:t xml:space="preserve"> </w:t>
      </w:r>
      <w:r>
        <w:t>to</w:t>
      </w:r>
      <w:r>
        <w:rPr>
          <w:spacing w:val="-7"/>
        </w:rPr>
        <w:t xml:space="preserve"> </w:t>
      </w:r>
      <w:r>
        <w:t>seal</w:t>
      </w:r>
      <w:r>
        <w:rPr>
          <w:spacing w:val="-7"/>
        </w:rPr>
        <w:t xml:space="preserve"> </w:t>
      </w:r>
      <w:r>
        <w:t>around</w:t>
      </w:r>
      <w:r>
        <w:rPr>
          <w:spacing w:val="-7"/>
        </w:rPr>
        <w:t xml:space="preserve"> </w:t>
      </w:r>
      <w:r>
        <w:t>cables</w:t>
      </w:r>
      <w:r>
        <w:rPr>
          <w:spacing w:val="-7"/>
        </w:rPr>
        <w:t xml:space="preserve"> </w:t>
      </w:r>
      <w:r>
        <w:t>inside</w:t>
      </w:r>
      <w:r>
        <w:rPr>
          <w:spacing w:val="-7"/>
        </w:rPr>
        <w:t xml:space="preserve"> </w:t>
      </w:r>
      <w:r>
        <w:t>conduits.</w:t>
      </w:r>
    </w:p>
    <w:p w14:paraId="27CAD159" w14:textId="77777777" w:rsidR="00726659" w:rsidRDefault="000F0732">
      <w:pPr>
        <w:pStyle w:val="Heading2"/>
        <w:numPr>
          <w:ilvl w:val="4"/>
          <w:numId w:val="144"/>
        </w:numPr>
        <w:tabs>
          <w:tab w:val="left" w:pos="2157"/>
          <w:tab w:val="left" w:pos="2159"/>
        </w:tabs>
        <w:spacing w:line="360" w:lineRule="auto"/>
        <w:ind w:left="2159" w:right="1006"/>
      </w:pPr>
      <w:r>
        <w:t>Waterproofing at Floor, Exterior Wall, and Roof Conduit Penetrations: Seal clearances around conduit and</w:t>
      </w:r>
      <w:r>
        <w:rPr>
          <w:spacing w:val="-5"/>
        </w:rPr>
        <w:t xml:space="preserve"> </w:t>
      </w:r>
      <w:r>
        <w:t>make</w:t>
      </w:r>
      <w:r>
        <w:rPr>
          <w:spacing w:val="-5"/>
        </w:rPr>
        <w:t xml:space="preserve"> </w:t>
      </w:r>
      <w:r>
        <w:t>watertight</w:t>
      </w:r>
      <w:r>
        <w:rPr>
          <w:spacing w:val="-5"/>
        </w:rPr>
        <w:t xml:space="preserve"> </w:t>
      </w:r>
      <w:r>
        <w:t>as</w:t>
      </w:r>
      <w:r>
        <w:rPr>
          <w:spacing w:val="-5"/>
        </w:rPr>
        <w:t xml:space="preserve"> </w:t>
      </w:r>
      <w:r>
        <w:t>specified</w:t>
      </w:r>
      <w:r>
        <w:rPr>
          <w:spacing w:val="-5"/>
        </w:rPr>
        <w:t xml:space="preserve"> </w:t>
      </w:r>
      <w:r>
        <w:t>in</w:t>
      </w:r>
      <w:r>
        <w:rPr>
          <w:spacing w:val="-5"/>
        </w:rPr>
        <w:t xml:space="preserve"> </w:t>
      </w:r>
      <w:r>
        <w:t>Section</w:t>
      </w:r>
      <w:r>
        <w:rPr>
          <w:spacing w:val="-5"/>
        </w:rPr>
        <w:t xml:space="preserve"> </w:t>
      </w:r>
      <w:r>
        <w:t>07</w:t>
      </w:r>
      <w:r>
        <w:rPr>
          <w:spacing w:val="-5"/>
        </w:rPr>
        <w:t xml:space="preserve"> </w:t>
      </w:r>
      <w:r>
        <w:t>92</w:t>
      </w:r>
      <w:r>
        <w:rPr>
          <w:spacing w:val="-5"/>
        </w:rPr>
        <w:t xml:space="preserve"> </w:t>
      </w:r>
      <w:r>
        <w:t>00, JOINT SEALANTS.</w:t>
      </w:r>
    </w:p>
    <w:p w14:paraId="2ACE14A1" w14:textId="77777777" w:rsidR="00726659" w:rsidRDefault="000F0732">
      <w:pPr>
        <w:pStyle w:val="Heading2"/>
        <w:numPr>
          <w:ilvl w:val="2"/>
          <w:numId w:val="144"/>
        </w:numPr>
        <w:tabs>
          <w:tab w:val="left" w:pos="1437"/>
        </w:tabs>
        <w:ind w:left="1437" w:hanging="358"/>
      </w:pPr>
      <w:r>
        <w:t>Conduit</w:t>
      </w:r>
      <w:r>
        <w:rPr>
          <w:spacing w:val="-11"/>
        </w:rPr>
        <w:t xml:space="preserve"> </w:t>
      </w:r>
      <w:r>
        <w:rPr>
          <w:spacing w:val="-2"/>
        </w:rPr>
        <w:t>Installation:</w:t>
      </w:r>
    </w:p>
    <w:p w14:paraId="3EFA4166" w14:textId="77777777" w:rsidR="00726659" w:rsidRDefault="00726659">
      <w:pPr>
        <w:pStyle w:val="Heading2"/>
        <w:sectPr w:rsidR="00726659">
          <w:pgSz w:w="12240" w:h="15840"/>
          <w:pgMar w:top="1380" w:right="720" w:bottom="1160" w:left="720" w:header="730" w:footer="963" w:gutter="0"/>
          <w:cols w:space="720"/>
        </w:sectPr>
      </w:pPr>
    </w:p>
    <w:p w14:paraId="21ABC8E3" w14:textId="77777777" w:rsidR="00726659" w:rsidRDefault="00726659">
      <w:pPr>
        <w:pStyle w:val="BodyText"/>
        <w:spacing w:before="15"/>
        <w:ind w:left="0" w:firstLine="0"/>
        <w:rPr>
          <w:sz w:val="24"/>
        </w:rPr>
      </w:pPr>
    </w:p>
    <w:p w14:paraId="56467658" w14:textId="77777777" w:rsidR="00726659" w:rsidRDefault="000F0732">
      <w:pPr>
        <w:pStyle w:val="Heading2"/>
        <w:numPr>
          <w:ilvl w:val="3"/>
          <w:numId w:val="144"/>
        </w:numPr>
        <w:tabs>
          <w:tab w:val="left" w:pos="1797"/>
          <w:tab w:val="left" w:pos="1799"/>
        </w:tabs>
        <w:spacing w:line="360" w:lineRule="auto"/>
        <w:ind w:left="1799" w:right="1222"/>
      </w:pPr>
      <w:r>
        <w:t>Minimum</w:t>
      </w:r>
      <w:r>
        <w:rPr>
          <w:spacing w:val="-4"/>
        </w:rPr>
        <w:t xml:space="preserve"> </w:t>
      </w:r>
      <w:r>
        <w:t>conduit</w:t>
      </w:r>
      <w:r>
        <w:rPr>
          <w:spacing w:val="-4"/>
        </w:rPr>
        <w:t xml:space="preserve"> </w:t>
      </w:r>
      <w:r>
        <w:t>size</w:t>
      </w:r>
      <w:r>
        <w:rPr>
          <w:spacing w:val="-4"/>
        </w:rPr>
        <w:t xml:space="preserve"> </w:t>
      </w:r>
      <w:r>
        <w:t>of</w:t>
      </w:r>
      <w:r>
        <w:rPr>
          <w:spacing w:val="-4"/>
        </w:rPr>
        <w:t xml:space="preserve"> </w:t>
      </w:r>
      <w:r>
        <w:t>19</w:t>
      </w:r>
      <w:r>
        <w:rPr>
          <w:spacing w:val="-4"/>
        </w:rPr>
        <w:t xml:space="preserve"> </w:t>
      </w:r>
      <w:r>
        <w:t>mm</w:t>
      </w:r>
      <w:r>
        <w:rPr>
          <w:spacing w:val="-4"/>
        </w:rPr>
        <w:t xml:space="preserve"> </w:t>
      </w:r>
      <w:r>
        <w:t>(3/4</w:t>
      </w:r>
      <w:r>
        <w:rPr>
          <w:spacing w:val="-4"/>
        </w:rPr>
        <w:t xml:space="preserve"> </w:t>
      </w:r>
      <w:r>
        <w:t>inch),</w:t>
      </w:r>
      <w:r>
        <w:rPr>
          <w:spacing w:val="-4"/>
        </w:rPr>
        <w:t xml:space="preserve"> </w:t>
      </w:r>
      <w:r>
        <w:t>but</w:t>
      </w:r>
      <w:r>
        <w:rPr>
          <w:spacing w:val="-4"/>
        </w:rPr>
        <w:t xml:space="preserve"> </w:t>
      </w:r>
      <w:r>
        <w:t>not</w:t>
      </w:r>
      <w:r>
        <w:rPr>
          <w:spacing w:val="-4"/>
        </w:rPr>
        <w:t xml:space="preserve"> </w:t>
      </w:r>
      <w:r>
        <w:t>less than size required for 40 percent fill.</w:t>
      </w:r>
    </w:p>
    <w:p w14:paraId="6836EB8D" w14:textId="77777777" w:rsidR="00726659" w:rsidRDefault="000F0732">
      <w:pPr>
        <w:pStyle w:val="Heading2"/>
        <w:numPr>
          <w:ilvl w:val="3"/>
          <w:numId w:val="144"/>
        </w:numPr>
        <w:tabs>
          <w:tab w:val="left" w:pos="1797"/>
        </w:tabs>
        <w:ind w:left="1797" w:hanging="358"/>
      </w:pPr>
      <w:r>
        <w:t>Install</w:t>
      </w:r>
      <w:r>
        <w:rPr>
          <w:spacing w:val="-9"/>
        </w:rPr>
        <w:t xml:space="preserve"> </w:t>
      </w:r>
      <w:r>
        <w:t>insulated</w:t>
      </w:r>
      <w:r>
        <w:rPr>
          <w:spacing w:val="-9"/>
        </w:rPr>
        <w:t xml:space="preserve"> </w:t>
      </w:r>
      <w:r>
        <w:t>bushings</w:t>
      </w:r>
      <w:r>
        <w:rPr>
          <w:spacing w:val="-8"/>
        </w:rPr>
        <w:t xml:space="preserve"> </w:t>
      </w:r>
      <w:proofErr w:type="gramStart"/>
      <w:r>
        <w:t>on</w:t>
      </w:r>
      <w:proofErr w:type="gramEnd"/>
      <w:r>
        <w:rPr>
          <w:spacing w:val="-9"/>
        </w:rPr>
        <w:t xml:space="preserve"> </w:t>
      </w:r>
      <w:r>
        <w:t>all</w:t>
      </w:r>
      <w:r>
        <w:rPr>
          <w:spacing w:val="-9"/>
        </w:rPr>
        <w:t xml:space="preserve"> </w:t>
      </w:r>
      <w:r>
        <w:t>conduit</w:t>
      </w:r>
      <w:r>
        <w:rPr>
          <w:spacing w:val="-8"/>
        </w:rPr>
        <w:t xml:space="preserve"> </w:t>
      </w:r>
      <w:r>
        <w:rPr>
          <w:spacing w:val="-2"/>
        </w:rPr>
        <w:t>ends.</w:t>
      </w:r>
    </w:p>
    <w:p w14:paraId="1DF77B68" w14:textId="77777777" w:rsidR="00726659" w:rsidRDefault="000F0732">
      <w:pPr>
        <w:pStyle w:val="Heading2"/>
        <w:numPr>
          <w:ilvl w:val="3"/>
          <w:numId w:val="144"/>
        </w:numPr>
        <w:tabs>
          <w:tab w:val="left" w:pos="1797"/>
          <w:tab w:val="left" w:pos="1799"/>
        </w:tabs>
        <w:spacing w:before="136" w:line="360" w:lineRule="auto"/>
        <w:ind w:left="1799" w:right="934"/>
      </w:pPr>
      <w:r>
        <w:t>Install</w:t>
      </w:r>
      <w:r>
        <w:rPr>
          <w:spacing w:val="-5"/>
        </w:rPr>
        <w:t xml:space="preserve"> </w:t>
      </w:r>
      <w:r>
        <w:t>pull</w:t>
      </w:r>
      <w:r>
        <w:rPr>
          <w:spacing w:val="-5"/>
        </w:rPr>
        <w:t xml:space="preserve"> </w:t>
      </w:r>
      <w:r>
        <w:t>boxes</w:t>
      </w:r>
      <w:r>
        <w:rPr>
          <w:spacing w:val="-5"/>
        </w:rPr>
        <w:t xml:space="preserve"> </w:t>
      </w:r>
      <w:r>
        <w:t>after</w:t>
      </w:r>
      <w:r>
        <w:rPr>
          <w:spacing w:val="-5"/>
        </w:rPr>
        <w:t xml:space="preserve"> </w:t>
      </w:r>
      <w:r>
        <w:t>every</w:t>
      </w:r>
      <w:r>
        <w:rPr>
          <w:spacing w:val="-5"/>
        </w:rPr>
        <w:t xml:space="preserve"> </w:t>
      </w:r>
      <w:r>
        <w:t>180</w:t>
      </w:r>
      <w:r>
        <w:rPr>
          <w:spacing w:val="-5"/>
        </w:rPr>
        <w:t xml:space="preserve"> </w:t>
      </w:r>
      <w:r>
        <w:t>degrees</w:t>
      </w:r>
      <w:r>
        <w:rPr>
          <w:spacing w:val="-5"/>
        </w:rPr>
        <w:t xml:space="preserve"> </w:t>
      </w:r>
      <w:r>
        <w:t>of</w:t>
      </w:r>
      <w:r>
        <w:rPr>
          <w:spacing w:val="-5"/>
        </w:rPr>
        <w:t xml:space="preserve"> </w:t>
      </w:r>
      <w:r>
        <w:t>bends</w:t>
      </w:r>
      <w:r>
        <w:rPr>
          <w:spacing w:val="-5"/>
        </w:rPr>
        <w:t xml:space="preserve"> </w:t>
      </w:r>
      <w:r>
        <w:t>(two 90-degree</w:t>
      </w:r>
      <w:r>
        <w:rPr>
          <w:spacing w:val="-5"/>
        </w:rPr>
        <w:t xml:space="preserve"> </w:t>
      </w:r>
      <w:r>
        <w:t>bends)</w:t>
      </w:r>
      <w:r>
        <w:rPr>
          <w:spacing w:val="-5"/>
        </w:rPr>
        <w:t xml:space="preserve"> </w:t>
      </w:r>
      <w:r>
        <w:t>or</w:t>
      </w:r>
      <w:r>
        <w:rPr>
          <w:spacing w:val="-5"/>
        </w:rPr>
        <w:t xml:space="preserve"> </w:t>
      </w:r>
      <w:r>
        <w:t>every</w:t>
      </w:r>
      <w:r>
        <w:rPr>
          <w:spacing w:val="-5"/>
        </w:rPr>
        <w:t xml:space="preserve"> </w:t>
      </w:r>
      <w:r>
        <w:t>100ft.</w:t>
      </w:r>
      <w:r>
        <w:rPr>
          <w:spacing w:val="-5"/>
        </w:rPr>
        <w:t xml:space="preserve"> </w:t>
      </w:r>
      <w:r>
        <w:t>Size</w:t>
      </w:r>
      <w:r>
        <w:rPr>
          <w:spacing w:val="-5"/>
        </w:rPr>
        <w:t xml:space="preserve"> </w:t>
      </w:r>
      <w:r>
        <w:t>boxes</w:t>
      </w:r>
      <w:r>
        <w:rPr>
          <w:spacing w:val="-5"/>
        </w:rPr>
        <w:t xml:space="preserve"> </w:t>
      </w:r>
      <w:r>
        <w:t>per</w:t>
      </w:r>
      <w:r>
        <w:rPr>
          <w:spacing w:val="-5"/>
        </w:rPr>
        <w:t xml:space="preserve"> </w:t>
      </w:r>
      <w:r>
        <w:t>TIA</w:t>
      </w:r>
      <w:r>
        <w:rPr>
          <w:spacing w:val="-5"/>
        </w:rPr>
        <w:t xml:space="preserve"> </w:t>
      </w:r>
      <w:r>
        <w:t>569.</w:t>
      </w:r>
    </w:p>
    <w:p w14:paraId="3A460FEF" w14:textId="77777777" w:rsidR="00726659" w:rsidRDefault="000F0732">
      <w:pPr>
        <w:pStyle w:val="Heading2"/>
        <w:numPr>
          <w:ilvl w:val="3"/>
          <w:numId w:val="144"/>
        </w:numPr>
        <w:tabs>
          <w:tab w:val="left" w:pos="1797"/>
        </w:tabs>
        <w:spacing w:before="1"/>
        <w:ind w:left="1797" w:hanging="358"/>
      </w:pPr>
      <w:r>
        <w:t>Extend</w:t>
      </w:r>
      <w:r>
        <w:rPr>
          <w:spacing w:val="-13"/>
        </w:rPr>
        <w:t xml:space="preserve"> </w:t>
      </w:r>
      <w:r>
        <w:t>vertical</w:t>
      </w:r>
      <w:r>
        <w:rPr>
          <w:spacing w:val="-12"/>
        </w:rPr>
        <w:t xml:space="preserve"> </w:t>
      </w:r>
      <w:r>
        <w:t>conduits/sleeves</w:t>
      </w:r>
      <w:r>
        <w:rPr>
          <w:spacing w:val="-13"/>
        </w:rPr>
        <w:t xml:space="preserve"> </w:t>
      </w:r>
      <w:r>
        <w:t>through</w:t>
      </w:r>
      <w:r>
        <w:rPr>
          <w:spacing w:val="-12"/>
        </w:rPr>
        <w:t xml:space="preserve"> </w:t>
      </w:r>
      <w:r>
        <w:t>floors</w:t>
      </w:r>
      <w:r>
        <w:rPr>
          <w:spacing w:val="-12"/>
        </w:rPr>
        <w:t xml:space="preserve"> </w:t>
      </w:r>
      <w:r>
        <w:rPr>
          <w:spacing w:val="-2"/>
        </w:rPr>
        <w:t>minimum</w:t>
      </w:r>
    </w:p>
    <w:p w14:paraId="2CDE24C8" w14:textId="77777777" w:rsidR="00726659" w:rsidRDefault="000F0732">
      <w:pPr>
        <w:pStyle w:val="Heading2"/>
        <w:spacing w:before="136" w:line="360" w:lineRule="auto"/>
        <w:ind w:right="478" w:firstLine="0"/>
      </w:pPr>
      <w:r>
        <w:t>75</w:t>
      </w:r>
      <w:r>
        <w:rPr>
          <w:spacing w:val="-4"/>
        </w:rPr>
        <w:t xml:space="preserve"> </w:t>
      </w:r>
      <w:r>
        <w:t>mm</w:t>
      </w:r>
      <w:r>
        <w:rPr>
          <w:spacing w:val="-4"/>
        </w:rPr>
        <w:t xml:space="preserve"> </w:t>
      </w:r>
      <w:r>
        <w:t>(3</w:t>
      </w:r>
      <w:r>
        <w:rPr>
          <w:spacing w:val="-4"/>
        </w:rPr>
        <w:t xml:space="preserve"> </w:t>
      </w:r>
      <w:r>
        <w:t>inches)</w:t>
      </w:r>
      <w:r>
        <w:rPr>
          <w:spacing w:val="-4"/>
        </w:rPr>
        <w:t xml:space="preserve"> </w:t>
      </w:r>
      <w:r>
        <w:t>above</w:t>
      </w:r>
      <w:r>
        <w:rPr>
          <w:spacing w:val="-4"/>
        </w:rPr>
        <w:t xml:space="preserve"> </w:t>
      </w:r>
      <w:r>
        <w:t>floor</w:t>
      </w:r>
      <w:r>
        <w:rPr>
          <w:spacing w:val="-4"/>
        </w:rPr>
        <w:t xml:space="preserve"> </w:t>
      </w:r>
      <w:r>
        <w:t>and</w:t>
      </w:r>
      <w:r>
        <w:rPr>
          <w:spacing w:val="-4"/>
        </w:rPr>
        <w:t xml:space="preserve"> </w:t>
      </w:r>
      <w:r>
        <w:t>minimum</w:t>
      </w:r>
      <w:r>
        <w:rPr>
          <w:spacing w:val="-4"/>
        </w:rPr>
        <w:t xml:space="preserve"> </w:t>
      </w:r>
      <w:r>
        <w:t>75</w:t>
      </w:r>
      <w:r>
        <w:rPr>
          <w:spacing w:val="-4"/>
        </w:rPr>
        <w:t xml:space="preserve"> </w:t>
      </w:r>
      <w:r>
        <w:t>mm</w:t>
      </w:r>
      <w:r>
        <w:rPr>
          <w:spacing w:val="-4"/>
        </w:rPr>
        <w:t xml:space="preserve"> </w:t>
      </w:r>
      <w:r>
        <w:t>(3</w:t>
      </w:r>
      <w:r>
        <w:rPr>
          <w:spacing w:val="-4"/>
        </w:rPr>
        <w:t xml:space="preserve"> </w:t>
      </w:r>
      <w:r>
        <w:t>inches) below ceiling of floor below.</w:t>
      </w:r>
    </w:p>
    <w:p w14:paraId="6135E824" w14:textId="77777777" w:rsidR="00726659" w:rsidRDefault="000F0732">
      <w:pPr>
        <w:pStyle w:val="Heading2"/>
        <w:numPr>
          <w:ilvl w:val="3"/>
          <w:numId w:val="144"/>
        </w:numPr>
        <w:tabs>
          <w:tab w:val="left" w:pos="1797"/>
          <w:tab w:val="left" w:pos="1799"/>
          <w:tab w:val="left" w:pos="2807"/>
        </w:tabs>
        <w:spacing w:line="360" w:lineRule="auto"/>
        <w:ind w:left="1799" w:right="790"/>
      </w:pPr>
      <w:r>
        <w:t>Exterior conduit penetrations through building ceilings, floors and walls shall be made of metallic conduit (e.g. RGS,</w:t>
      </w:r>
      <w:r>
        <w:rPr>
          <w:rFonts w:ascii="Times New Roman"/>
          <w:spacing w:val="40"/>
        </w:rPr>
        <w:t xml:space="preserve"> </w:t>
      </w:r>
      <w:r>
        <w:t>IMC);</w:t>
      </w:r>
      <w:r>
        <w:rPr>
          <w:rFonts w:ascii="Times New Roman"/>
          <w:spacing w:val="40"/>
        </w:rPr>
        <w:t xml:space="preserve"> </w:t>
      </w:r>
      <w:r>
        <w:t>interior</w:t>
      </w:r>
      <w:r>
        <w:rPr>
          <w:rFonts w:ascii="Times New Roman"/>
          <w:spacing w:val="40"/>
        </w:rPr>
        <w:t xml:space="preserve"> </w:t>
      </w:r>
      <w:r>
        <w:t>conduit</w:t>
      </w:r>
      <w:r>
        <w:rPr>
          <w:rFonts w:ascii="Times New Roman"/>
          <w:spacing w:val="40"/>
        </w:rPr>
        <w:t xml:space="preserve"> </w:t>
      </w:r>
      <w:r>
        <w:t>through</w:t>
      </w:r>
      <w:r>
        <w:rPr>
          <w:rFonts w:ascii="Times New Roman"/>
          <w:spacing w:val="40"/>
        </w:rPr>
        <w:t xml:space="preserve"> </w:t>
      </w:r>
      <w:r>
        <w:t>building</w:t>
      </w:r>
      <w:r>
        <w:rPr>
          <w:rFonts w:ascii="Times New Roman"/>
          <w:spacing w:val="40"/>
        </w:rPr>
        <w:t xml:space="preserve"> </w:t>
      </w:r>
      <w:r>
        <w:t>floors</w:t>
      </w:r>
      <w:r>
        <w:rPr>
          <w:rFonts w:ascii="Times New Roman"/>
          <w:spacing w:val="40"/>
        </w:rPr>
        <w:t xml:space="preserve"> </w:t>
      </w:r>
      <w:r>
        <w:t>and</w:t>
      </w:r>
      <w:r>
        <w:rPr>
          <w:rFonts w:ascii="Times New Roman"/>
          <w:spacing w:val="80"/>
        </w:rPr>
        <w:t xml:space="preserve"> </w:t>
      </w:r>
      <w:r>
        <w:t xml:space="preserve">walls shall be made of metallic conduit (e.g. RGS, IMC, </w:t>
      </w:r>
      <w:r>
        <w:rPr>
          <w:spacing w:val="-2"/>
        </w:rPr>
        <w:t>EMT);</w:t>
      </w:r>
      <w:r>
        <w:rPr>
          <w:rFonts w:ascii="Times New Roman"/>
        </w:rPr>
        <w:tab/>
      </w:r>
      <w:r>
        <w:t>non-metallic</w:t>
      </w:r>
      <w:r>
        <w:rPr>
          <w:spacing w:val="-7"/>
        </w:rPr>
        <w:t xml:space="preserve"> </w:t>
      </w:r>
      <w:r>
        <w:t>conduit</w:t>
      </w:r>
      <w:r>
        <w:rPr>
          <w:spacing w:val="-7"/>
        </w:rPr>
        <w:t xml:space="preserve"> </w:t>
      </w:r>
      <w:r>
        <w:t>is</w:t>
      </w:r>
      <w:r>
        <w:rPr>
          <w:spacing w:val="-7"/>
        </w:rPr>
        <w:t xml:space="preserve"> </w:t>
      </w:r>
      <w:r>
        <w:t>not</w:t>
      </w:r>
      <w:r>
        <w:rPr>
          <w:spacing w:val="-7"/>
        </w:rPr>
        <w:t xml:space="preserve"> </w:t>
      </w:r>
      <w:r>
        <w:t>permitted</w:t>
      </w:r>
      <w:r>
        <w:rPr>
          <w:spacing w:val="-7"/>
        </w:rPr>
        <w:t xml:space="preserve"> </w:t>
      </w:r>
      <w:r>
        <w:t>for</w:t>
      </w:r>
      <w:r>
        <w:rPr>
          <w:spacing w:val="-7"/>
        </w:rPr>
        <w:t xml:space="preserve"> </w:t>
      </w:r>
      <w:r>
        <w:t>exterior or interior ceiling, floor or wall penetrations.</w:t>
      </w:r>
    </w:p>
    <w:p w14:paraId="6C17A4F6" w14:textId="77777777" w:rsidR="00726659" w:rsidRDefault="000F0732">
      <w:pPr>
        <w:pStyle w:val="Heading2"/>
        <w:numPr>
          <w:ilvl w:val="3"/>
          <w:numId w:val="144"/>
        </w:numPr>
        <w:tabs>
          <w:tab w:val="left" w:pos="1797"/>
          <w:tab w:val="left" w:pos="1799"/>
        </w:tabs>
        <w:spacing w:line="360" w:lineRule="auto"/>
        <w:ind w:left="1799" w:right="1366"/>
      </w:pPr>
      <w:r>
        <w:t>Exterior</w:t>
      </w:r>
      <w:r>
        <w:rPr>
          <w:spacing w:val="-6"/>
        </w:rPr>
        <w:t xml:space="preserve"> </w:t>
      </w:r>
      <w:proofErr w:type="gramStart"/>
      <w:r>
        <w:t>conduit</w:t>
      </w:r>
      <w:proofErr w:type="gramEnd"/>
      <w:r>
        <w:rPr>
          <w:spacing w:val="-6"/>
        </w:rPr>
        <w:t xml:space="preserve"> </w:t>
      </w:r>
      <w:r>
        <w:t>turn</w:t>
      </w:r>
      <w:r>
        <w:rPr>
          <w:spacing w:val="-6"/>
        </w:rPr>
        <w:t xml:space="preserve"> </w:t>
      </w:r>
      <w:r>
        <w:t>ups</w:t>
      </w:r>
      <w:r>
        <w:rPr>
          <w:spacing w:val="-6"/>
        </w:rPr>
        <w:t xml:space="preserve"> </w:t>
      </w:r>
      <w:r>
        <w:t>from</w:t>
      </w:r>
      <w:r>
        <w:rPr>
          <w:spacing w:val="-6"/>
        </w:rPr>
        <w:t xml:space="preserve"> </w:t>
      </w:r>
      <w:r>
        <w:t>concrete</w:t>
      </w:r>
      <w:r>
        <w:rPr>
          <w:spacing w:val="-6"/>
        </w:rPr>
        <w:t xml:space="preserve"> </w:t>
      </w:r>
      <w:r>
        <w:t>slab,</w:t>
      </w:r>
      <w:r>
        <w:rPr>
          <w:spacing w:val="-6"/>
        </w:rPr>
        <w:t xml:space="preserve"> </w:t>
      </w:r>
      <w:r>
        <w:t>macadam and/or landscaping areas shall be made of metallic conduit</w:t>
      </w:r>
      <w:r>
        <w:rPr>
          <w:rFonts w:ascii="Times New Roman"/>
          <w:spacing w:val="40"/>
        </w:rPr>
        <w:t xml:space="preserve"> </w:t>
      </w:r>
      <w:r>
        <w:t>(e.g.</w:t>
      </w:r>
      <w:r>
        <w:rPr>
          <w:rFonts w:ascii="Times New Roman"/>
          <w:spacing w:val="40"/>
        </w:rPr>
        <w:t xml:space="preserve"> </w:t>
      </w:r>
      <w:r>
        <w:t>RGS,</w:t>
      </w:r>
      <w:r>
        <w:rPr>
          <w:rFonts w:ascii="Times New Roman"/>
          <w:spacing w:val="40"/>
        </w:rPr>
        <w:t xml:space="preserve"> </w:t>
      </w:r>
      <w:r>
        <w:t>IMC);</w:t>
      </w:r>
      <w:r>
        <w:rPr>
          <w:rFonts w:ascii="Times New Roman"/>
          <w:spacing w:val="40"/>
        </w:rPr>
        <w:t xml:space="preserve"> </w:t>
      </w:r>
      <w:r>
        <w:t xml:space="preserve">non-metallic conduit is not </w:t>
      </w:r>
      <w:r>
        <w:rPr>
          <w:spacing w:val="-2"/>
        </w:rPr>
        <w:t>permitted.</w:t>
      </w:r>
    </w:p>
    <w:p w14:paraId="6220632E" w14:textId="77777777" w:rsidR="00726659" w:rsidRDefault="000F0732">
      <w:pPr>
        <w:pStyle w:val="Heading2"/>
        <w:numPr>
          <w:ilvl w:val="3"/>
          <w:numId w:val="144"/>
        </w:numPr>
        <w:tabs>
          <w:tab w:val="left" w:pos="1797"/>
          <w:tab w:val="left" w:pos="1799"/>
        </w:tabs>
        <w:spacing w:line="360" w:lineRule="auto"/>
        <w:ind w:left="1799" w:right="790"/>
      </w:pPr>
      <w:r>
        <w:t>Terminate</w:t>
      </w:r>
      <w:r>
        <w:rPr>
          <w:spacing w:val="-4"/>
        </w:rPr>
        <w:t xml:space="preserve"> </w:t>
      </w:r>
      <w:r>
        <w:t>conduit</w:t>
      </w:r>
      <w:r>
        <w:rPr>
          <w:spacing w:val="-4"/>
        </w:rPr>
        <w:t xml:space="preserve"> </w:t>
      </w:r>
      <w:r>
        <w:t>runs</w:t>
      </w:r>
      <w:r>
        <w:rPr>
          <w:spacing w:val="-4"/>
        </w:rPr>
        <w:t xml:space="preserve"> </w:t>
      </w:r>
      <w:r>
        <w:t>to</w:t>
      </w:r>
      <w:r>
        <w:rPr>
          <w:spacing w:val="-4"/>
        </w:rPr>
        <w:t xml:space="preserve"> </w:t>
      </w:r>
      <w:r>
        <w:t>and</w:t>
      </w:r>
      <w:r>
        <w:rPr>
          <w:spacing w:val="-4"/>
        </w:rPr>
        <w:t xml:space="preserve"> </w:t>
      </w:r>
      <w:r>
        <w:t>from</w:t>
      </w:r>
      <w:r>
        <w:rPr>
          <w:spacing w:val="-4"/>
        </w:rPr>
        <w:t xml:space="preserve"> </w:t>
      </w:r>
      <w:r>
        <w:t>a</w:t>
      </w:r>
      <w:r>
        <w:rPr>
          <w:spacing w:val="-4"/>
        </w:rPr>
        <w:t xml:space="preserve"> </w:t>
      </w:r>
      <w:r>
        <w:t>backboard</w:t>
      </w:r>
      <w:r>
        <w:rPr>
          <w:spacing w:val="-4"/>
        </w:rPr>
        <w:t xml:space="preserve"> </w:t>
      </w:r>
      <w:r>
        <w:t>in</w:t>
      </w:r>
      <w:r>
        <w:rPr>
          <w:spacing w:val="-4"/>
        </w:rPr>
        <w:t xml:space="preserve"> </w:t>
      </w:r>
      <w:r>
        <w:t>a</w:t>
      </w:r>
      <w:r>
        <w:rPr>
          <w:spacing w:val="-4"/>
        </w:rPr>
        <w:t xml:space="preserve"> </w:t>
      </w:r>
      <w:r>
        <w:t>TR</w:t>
      </w:r>
      <w:r>
        <w:rPr>
          <w:spacing w:val="-4"/>
        </w:rPr>
        <w:t xml:space="preserve"> </w:t>
      </w:r>
      <w:r>
        <w:t>or interstitial</w:t>
      </w:r>
      <w:r>
        <w:rPr>
          <w:spacing w:val="-5"/>
        </w:rPr>
        <w:t xml:space="preserve"> </w:t>
      </w:r>
      <w:r>
        <w:t>space</w:t>
      </w:r>
      <w:r>
        <w:rPr>
          <w:spacing w:val="-5"/>
        </w:rPr>
        <w:t xml:space="preserve"> </w:t>
      </w:r>
      <w:r>
        <w:t>at</w:t>
      </w:r>
      <w:r>
        <w:rPr>
          <w:spacing w:val="-5"/>
        </w:rPr>
        <w:t xml:space="preserve"> </w:t>
      </w:r>
      <w:r>
        <w:t>top</w:t>
      </w:r>
      <w:r>
        <w:rPr>
          <w:spacing w:val="-5"/>
        </w:rPr>
        <w:t xml:space="preserve"> </w:t>
      </w:r>
      <w:r>
        <w:t>or</w:t>
      </w:r>
      <w:r>
        <w:rPr>
          <w:spacing w:val="-5"/>
        </w:rPr>
        <w:t xml:space="preserve"> </w:t>
      </w:r>
      <w:r>
        <w:t>bottom</w:t>
      </w:r>
      <w:r>
        <w:rPr>
          <w:spacing w:val="-5"/>
        </w:rPr>
        <w:t xml:space="preserve"> </w:t>
      </w:r>
      <w:r>
        <w:t>of</w:t>
      </w:r>
      <w:r>
        <w:rPr>
          <w:spacing w:val="-5"/>
        </w:rPr>
        <w:t xml:space="preserve"> </w:t>
      </w:r>
      <w:r>
        <w:t>backboard.</w:t>
      </w:r>
      <w:r>
        <w:rPr>
          <w:spacing w:val="-5"/>
        </w:rPr>
        <w:t xml:space="preserve"> </w:t>
      </w:r>
      <w:r>
        <w:t>Install conduits to enter telecommunication rooms next to wall and flush with backboard.</w:t>
      </w:r>
    </w:p>
    <w:p w14:paraId="0F89D89F" w14:textId="77777777" w:rsidR="00726659" w:rsidRDefault="000F0732">
      <w:pPr>
        <w:pStyle w:val="Heading2"/>
        <w:numPr>
          <w:ilvl w:val="3"/>
          <w:numId w:val="144"/>
        </w:numPr>
        <w:tabs>
          <w:tab w:val="left" w:pos="1797"/>
          <w:tab w:val="left" w:pos="1799"/>
        </w:tabs>
        <w:spacing w:line="360" w:lineRule="auto"/>
        <w:ind w:left="1799" w:right="790"/>
      </w:pPr>
      <w:r>
        <w:t>Where</w:t>
      </w:r>
      <w:r>
        <w:rPr>
          <w:spacing w:val="-6"/>
        </w:rPr>
        <w:t xml:space="preserve"> </w:t>
      </w:r>
      <w:r>
        <w:t>drilling</w:t>
      </w:r>
      <w:r>
        <w:rPr>
          <w:spacing w:val="-6"/>
        </w:rPr>
        <w:t xml:space="preserve"> </w:t>
      </w:r>
      <w:r>
        <w:t>is</w:t>
      </w:r>
      <w:r>
        <w:rPr>
          <w:spacing w:val="-6"/>
        </w:rPr>
        <w:t xml:space="preserve"> </w:t>
      </w:r>
      <w:r>
        <w:t>necessary</w:t>
      </w:r>
      <w:r>
        <w:rPr>
          <w:spacing w:val="-6"/>
        </w:rPr>
        <w:t xml:space="preserve"> </w:t>
      </w:r>
      <w:r>
        <w:t>for</w:t>
      </w:r>
      <w:r>
        <w:rPr>
          <w:spacing w:val="-6"/>
        </w:rPr>
        <w:t xml:space="preserve"> </w:t>
      </w:r>
      <w:r>
        <w:t>vertical</w:t>
      </w:r>
      <w:r>
        <w:rPr>
          <w:spacing w:val="-6"/>
        </w:rPr>
        <w:t xml:space="preserve"> </w:t>
      </w:r>
      <w:r>
        <w:t>conduits,</w:t>
      </w:r>
      <w:r>
        <w:rPr>
          <w:spacing w:val="-6"/>
        </w:rPr>
        <w:t xml:space="preserve"> </w:t>
      </w:r>
      <w:r>
        <w:t>locate holes so as not to affect structural sections.</w:t>
      </w:r>
    </w:p>
    <w:p w14:paraId="3647F75F" w14:textId="77777777" w:rsidR="00726659" w:rsidRDefault="000F0732">
      <w:pPr>
        <w:pStyle w:val="Heading2"/>
        <w:numPr>
          <w:ilvl w:val="3"/>
          <w:numId w:val="144"/>
        </w:numPr>
        <w:tabs>
          <w:tab w:val="left" w:pos="1797"/>
          <w:tab w:val="left" w:pos="1799"/>
        </w:tabs>
        <w:spacing w:before="1" w:line="360" w:lineRule="auto"/>
        <w:ind w:left="1799" w:right="1078"/>
      </w:pPr>
      <w:r>
        <w:t>Seal</w:t>
      </w:r>
      <w:r>
        <w:rPr>
          <w:spacing w:val="-7"/>
        </w:rPr>
        <w:t xml:space="preserve"> </w:t>
      </w:r>
      <w:r>
        <w:t>empty</w:t>
      </w:r>
      <w:r>
        <w:rPr>
          <w:spacing w:val="-7"/>
        </w:rPr>
        <w:t xml:space="preserve"> </w:t>
      </w:r>
      <w:r>
        <w:t>conduits</w:t>
      </w:r>
      <w:r>
        <w:rPr>
          <w:spacing w:val="-7"/>
        </w:rPr>
        <w:t xml:space="preserve"> </w:t>
      </w:r>
      <w:r>
        <w:t>located</w:t>
      </w:r>
      <w:r>
        <w:rPr>
          <w:spacing w:val="-7"/>
        </w:rPr>
        <w:t xml:space="preserve"> </w:t>
      </w:r>
      <w:r>
        <w:t>in</w:t>
      </w:r>
      <w:r>
        <w:rPr>
          <w:spacing w:val="-7"/>
        </w:rPr>
        <w:t xml:space="preserve"> </w:t>
      </w:r>
      <w:r>
        <w:t>telecommunications</w:t>
      </w:r>
      <w:r>
        <w:rPr>
          <w:spacing w:val="-7"/>
        </w:rPr>
        <w:t xml:space="preserve"> </w:t>
      </w:r>
      <w:r>
        <w:t>rooms or on backboards to prevent entrance of moisture and gases and to meet fire resistance requirements.</w:t>
      </w:r>
    </w:p>
    <w:p w14:paraId="01E9C66A" w14:textId="77777777" w:rsidR="00726659" w:rsidRDefault="000F0732">
      <w:pPr>
        <w:pStyle w:val="Heading2"/>
        <w:numPr>
          <w:ilvl w:val="3"/>
          <w:numId w:val="144"/>
        </w:numPr>
        <w:tabs>
          <w:tab w:val="left" w:pos="1797"/>
          <w:tab w:val="left" w:pos="1800"/>
        </w:tabs>
        <w:spacing w:line="360" w:lineRule="auto"/>
        <w:ind w:right="1222" w:hanging="449"/>
      </w:pPr>
      <w:r>
        <w:t>Provide</w:t>
      </w:r>
      <w:r>
        <w:rPr>
          <w:spacing w:val="-5"/>
        </w:rPr>
        <w:t xml:space="preserve"> </w:t>
      </w:r>
      <w:r>
        <w:t>nylon</w:t>
      </w:r>
      <w:r>
        <w:rPr>
          <w:spacing w:val="-5"/>
        </w:rPr>
        <w:t xml:space="preserve"> </w:t>
      </w:r>
      <w:r>
        <w:t>pull</w:t>
      </w:r>
      <w:r>
        <w:rPr>
          <w:spacing w:val="-5"/>
        </w:rPr>
        <w:t xml:space="preserve"> </w:t>
      </w:r>
      <w:r>
        <w:t>wire</w:t>
      </w:r>
      <w:r>
        <w:rPr>
          <w:spacing w:val="-5"/>
        </w:rPr>
        <w:t xml:space="preserve"> </w:t>
      </w:r>
      <w:r>
        <w:t>in</w:t>
      </w:r>
      <w:r>
        <w:rPr>
          <w:spacing w:val="-5"/>
        </w:rPr>
        <w:t xml:space="preserve"> </w:t>
      </w:r>
      <w:r>
        <w:t>all</w:t>
      </w:r>
      <w:r>
        <w:rPr>
          <w:spacing w:val="-5"/>
        </w:rPr>
        <w:t xml:space="preserve"> </w:t>
      </w:r>
      <w:r>
        <w:t>empty</w:t>
      </w:r>
      <w:r>
        <w:rPr>
          <w:spacing w:val="-5"/>
        </w:rPr>
        <w:t xml:space="preserve"> </w:t>
      </w:r>
      <w:r>
        <w:t>conduits;</w:t>
      </w:r>
      <w:r>
        <w:rPr>
          <w:rFonts w:ascii="Times New Roman"/>
          <w:spacing w:val="79"/>
        </w:rPr>
        <w:t xml:space="preserve"> </w:t>
      </w:r>
      <w:r>
        <w:t>sleeves through floor are exceptions.</w:t>
      </w:r>
    </w:p>
    <w:p w14:paraId="006D8E41" w14:textId="77777777" w:rsidR="00726659" w:rsidRDefault="000F0732">
      <w:pPr>
        <w:pStyle w:val="Heading2"/>
        <w:numPr>
          <w:ilvl w:val="3"/>
          <w:numId w:val="144"/>
        </w:numPr>
        <w:tabs>
          <w:tab w:val="left" w:pos="1796"/>
          <w:tab w:val="left" w:pos="1799"/>
        </w:tabs>
        <w:spacing w:line="360" w:lineRule="auto"/>
        <w:ind w:left="1799" w:right="1510" w:hanging="449"/>
      </w:pPr>
      <w:r>
        <w:t>Complete</w:t>
      </w:r>
      <w:r>
        <w:rPr>
          <w:spacing w:val="-6"/>
        </w:rPr>
        <w:t xml:space="preserve"> </w:t>
      </w:r>
      <w:r>
        <w:t>each</w:t>
      </w:r>
      <w:r>
        <w:rPr>
          <w:spacing w:val="-6"/>
        </w:rPr>
        <w:t xml:space="preserve"> </w:t>
      </w:r>
      <w:r>
        <w:t>entire</w:t>
      </w:r>
      <w:r>
        <w:rPr>
          <w:spacing w:val="-6"/>
        </w:rPr>
        <w:t xml:space="preserve"> </w:t>
      </w:r>
      <w:r>
        <w:t>conduit</w:t>
      </w:r>
      <w:r>
        <w:rPr>
          <w:spacing w:val="-6"/>
        </w:rPr>
        <w:t xml:space="preserve"> </w:t>
      </w:r>
      <w:r>
        <w:t>run</w:t>
      </w:r>
      <w:r>
        <w:rPr>
          <w:spacing w:val="-6"/>
        </w:rPr>
        <w:t xml:space="preserve"> </w:t>
      </w:r>
      <w:r>
        <w:t>installation</w:t>
      </w:r>
      <w:r>
        <w:rPr>
          <w:spacing w:val="-6"/>
        </w:rPr>
        <w:t xml:space="preserve"> </w:t>
      </w:r>
      <w:r>
        <w:t>before pulling in cables.</w:t>
      </w:r>
    </w:p>
    <w:p w14:paraId="05F6FA82"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6EF4FBC0" w14:textId="77777777" w:rsidR="00726659" w:rsidRDefault="00726659">
      <w:pPr>
        <w:pStyle w:val="BodyText"/>
        <w:spacing w:before="15"/>
        <w:ind w:left="0" w:firstLine="0"/>
        <w:rPr>
          <w:sz w:val="24"/>
        </w:rPr>
      </w:pPr>
    </w:p>
    <w:p w14:paraId="476ADA1C" w14:textId="77777777" w:rsidR="00726659" w:rsidRDefault="000F0732">
      <w:pPr>
        <w:pStyle w:val="Heading2"/>
        <w:numPr>
          <w:ilvl w:val="3"/>
          <w:numId w:val="144"/>
        </w:numPr>
        <w:tabs>
          <w:tab w:val="left" w:pos="1797"/>
        </w:tabs>
        <w:ind w:left="1797" w:hanging="446"/>
      </w:pPr>
      <w:r>
        <w:t>Flattened,</w:t>
      </w:r>
      <w:r>
        <w:rPr>
          <w:spacing w:val="-9"/>
        </w:rPr>
        <w:t xml:space="preserve"> </w:t>
      </w:r>
      <w:r>
        <w:t>dented,</w:t>
      </w:r>
      <w:r>
        <w:rPr>
          <w:spacing w:val="-8"/>
        </w:rPr>
        <w:t xml:space="preserve"> </w:t>
      </w:r>
      <w:r>
        <w:t>or</w:t>
      </w:r>
      <w:r>
        <w:rPr>
          <w:spacing w:val="-8"/>
        </w:rPr>
        <w:t xml:space="preserve"> </w:t>
      </w:r>
      <w:r>
        <w:t>deformed</w:t>
      </w:r>
      <w:r>
        <w:rPr>
          <w:spacing w:val="-8"/>
        </w:rPr>
        <w:t xml:space="preserve"> </w:t>
      </w:r>
      <w:r>
        <w:t>conduit</w:t>
      </w:r>
      <w:r>
        <w:rPr>
          <w:spacing w:val="-8"/>
        </w:rPr>
        <w:t xml:space="preserve"> </w:t>
      </w:r>
      <w:r>
        <w:t>is</w:t>
      </w:r>
      <w:r>
        <w:rPr>
          <w:spacing w:val="-8"/>
        </w:rPr>
        <w:t xml:space="preserve"> </w:t>
      </w:r>
      <w:r>
        <w:t>not</w:t>
      </w:r>
      <w:r>
        <w:rPr>
          <w:spacing w:val="-8"/>
        </w:rPr>
        <w:t xml:space="preserve"> </w:t>
      </w:r>
      <w:r>
        <w:rPr>
          <w:spacing w:val="-2"/>
        </w:rPr>
        <w:t>permitted.</w:t>
      </w:r>
    </w:p>
    <w:p w14:paraId="693E3CA9" w14:textId="77777777" w:rsidR="00726659" w:rsidRDefault="000F0732">
      <w:pPr>
        <w:pStyle w:val="Heading2"/>
        <w:numPr>
          <w:ilvl w:val="3"/>
          <w:numId w:val="144"/>
        </w:numPr>
        <w:tabs>
          <w:tab w:val="left" w:pos="1796"/>
          <w:tab w:val="left" w:pos="1799"/>
        </w:tabs>
        <w:spacing w:before="136" w:line="360" w:lineRule="auto"/>
        <w:ind w:left="1799" w:right="1798" w:hanging="449"/>
      </w:pPr>
      <w:r>
        <w:t>Ensure</w:t>
      </w:r>
      <w:r>
        <w:rPr>
          <w:spacing w:val="-6"/>
        </w:rPr>
        <w:t xml:space="preserve"> </w:t>
      </w:r>
      <w:r>
        <w:t>conduit</w:t>
      </w:r>
      <w:r>
        <w:rPr>
          <w:spacing w:val="-6"/>
        </w:rPr>
        <w:t xml:space="preserve"> </w:t>
      </w:r>
      <w:r>
        <w:t>installation</w:t>
      </w:r>
      <w:r>
        <w:rPr>
          <w:spacing w:val="-6"/>
        </w:rPr>
        <w:t xml:space="preserve"> </w:t>
      </w:r>
      <w:r>
        <w:t>does</w:t>
      </w:r>
      <w:r>
        <w:rPr>
          <w:spacing w:val="-6"/>
        </w:rPr>
        <w:t xml:space="preserve"> </w:t>
      </w:r>
      <w:r>
        <w:t>not</w:t>
      </w:r>
      <w:r>
        <w:rPr>
          <w:spacing w:val="-6"/>
        </w:rPr>
        <w:t xml:space="preserve"> </w:t>
      </w:r>
      <w:r>
        <w:t>encroach</w:t>
      </w:r>
      <w:r>
        <w:rPr>
          <w:spacing w:val="-6"/>
        </w:rPr>
        <w:t xml:space="preserve"> </w:t>
      </w:r>
      <w:r>
        <w:t>into ceiling height head room, walkways, or doorways.</w:t>
      </w:r>
    </w:p>
    <w:p w14:paraId="13AA0D18" w14:textId="77777777" w:rsidR="00726659" w:rsidRDefault="000F0732">
      <w:pPr>
        <w:pStyle w:val="Heading2"/>
        <w:numPr>
          <w:ilvl w:val="3"/>
          <w:numId w:val="144"/>
        </w:numPr>
        <w:tabs>
          <w:tab w:val="left" w:pos="1796"/>
          <w:tab w:val="left" w:pos="1799"/>
        </w:tabs>
        <w:spacing w:line="360" w:lineRule="auto"/>
        <w:ind w:left="1799" w:right="1222" w:hanging="449"/>
      </w:pPr>
      <w:r>
        <w:t>Cut</w:t>
      </w:r>
      <w:r>
        <w:rPr>
          <w:spacing w:val="-5"/>
        </w:rPr>
        <w:t xml:space="preserve"> </w:t>
      </w:r>
      <w:r>
        <w:t>conduit</w:t>
      </w:r>
      <w:r>
        <w:rPr>
          <w:spacing w:val="-5"/>
        </w:rPr>
        <w:t xml:space="preserve"> </w:t>
      </w:r>
      <w:r>
        <w:t>square</w:t>
      </w:r>
      <w:r>
        <w:rPr>
          <w:spacing w:val="-5"/>
        </w:rPr>
        <w:t xml:space="preserve"> </w:t>
      </w:r>
      <w:r>
        <w:t>with</w:t>
      </w:r>
      <w:r>
        <w:rPr>
          <w:spacing w:val="-5"/>
        </w:rPr>
        <w:t xml:space="preserve"> </w:t>
      </w:r>
      <w:r>
        <w:t>a</w:t>
      </w:r>
      <w:r>
        <w:rPr>
          <w:spacing w:val="-5"/>
        </w:rPr>
        <w:t xml:space="preserve"> </w:t>
      </w:r>
      <w:r>
        <w:t>hacksaw,</w:t>
      </w:r>
      <w:r>
        <w:rPr>
          <w:spacing w:val="-5"/>
        </w:rPr>
        <w:t xml:space="preserve"> </w:t>
      </w:r>
      <w:r>
        <w:t>ream,</w:t>
      </w:r>
      <w:r>
        <w:rPr>
          <w:spacing w:val="-5"/>
        </w:rPr>
        <w:t xml:space="preserve"> </w:t>
      </w:r>
      <w:r>
        <w:t>remove</w:t>
      </w:r>
      <w:r>
        <w:rPr>
          <w:spacing w:val="-5"/>
        </w:rPr>
        <w:t xml:space="preserve"> </w:t>
      </w:r>
      <w:proofErr w:type="gramStart"/>
      <w:r>
        <w:t>burrs</w:t>
      </w:r>
      <w:proofErr w:type="gramEnd"/>
      <w:r>
        <w:t>, and draw tight.</w:t>
      </w:r>
    </w:p>
    <w:p w14:paraId="7DC50232" w14:textId="77777777" w:rsidR="00726659" w:rsidRDefault="000F0732">
      <w:pPr>
        <w:pStyle w:val="Heading2"/>
        <w:numPr>
          <w:ilvl w:val="3"/>
          <w:numId w:val="144"/>
        </w:numPr>
        <w:tabs>
          <w:tab w:val="left" w:pos="1797"/>
        </w:tabs>
        <w:spacing w:before="1"/>
        <w:ind w:left="1797" w:hanging="446"/>
      </w:pPr>
      <w:r>
        <w:t>Install</w:t>
      </w:r>
      <w:r>
        <w:rPr>
          <w:spacing w:val="-13"/>
        </w:rPr>
        <w:t xml:space="preserve"> </w:t>
      </w:r>
      <w:r>
        <w:t>conduit</w:t>
      </w:r>
      <w:r>
        <w:rPr>
          <w:spacing w:val="-12"/>
        </w:rPr>
        <w:t xml:space="preserve"> </w:t>
      </w:r>
      <w:r>
        <w:t>mechanically</w:t>
      </w:r>
      <w:r>
        <w:rPr>
          <w:spacing w:val="-13"/>
        </w:rPr>
        <w:t xml:space="preserve"> </w:t>
      </w:r>
      <w:r>
        <w:rPr>
          <w:spacing w:val="-2"/>
        </w:rPr>
        <w:t>continuous.</w:t>
      </w:r>
    </w:p>
    <w:p w14:paraId="09F22603" w14:textId="77777777" w:rsidR="00726659" w:rsidRDefault="000F0732">
      <w:pPr>
        <w:pStyle w:val="Heading2"/>
        <w:numPr>
          <w:ilvl w:val="3"/>
          <w:numId w:val="144"/>
        </w:numPr>
        <w:tabs>
          <w:tab w:val="left" w:pos="1796"/>
          <w:tab w:val="left" w:pos="1799"/>
        </w:tabs>
        <w:spacing w:before="136" w:line="360" w:lineRule="auto"/>
        <w:ind w:left="1799" w:right="1222" w:hanging="449"/>
      </w:pPr>
      <w:r>
        <w:t>Independently support conduit at 2.44 m (8 feet) on center;</w:t>
      </w:r>
      <w:r>
        <w:rPr>
          <w:rFonts w:ascii="Times New Roman"/>
          <w:spacing w:val="80"/>
        </w:rPr>
        <w:t xml:space="preserve"> </w:t>
      </w:r>
      <w:r>
        <w:t>do not use other supports (i.e., suspended ceilings, suspended ceiling supporting members, luminaires,</w:t>
      </w:r>
      <w:r>
        <w:rPr>
          <w:spacing w:val="-8"/>
        </w:rPr>
        <w:t xml:space="preserve"> </w:t>
      </w:r>
      <w:r>
        <w:t>conduits,</w:t>
      </w:r>
      <w:r>
        <w:rPr>
          <w:spacing w:val="-8"/>
        </w:rPr>
        <w:t xml:space="preserve"> </w:t>
      </w:r>
      <w:r>
        <w:t>mechanical</w:t>
      </w:r>
      <w:r>
        <w:rPr>
          <w:spacing w:val="-8"/>
        </w:rPr>
        <w:t xml:space="preserve"> </w:t>
      </w:r>
      <w:r>
        <w:t>piping,</w:t>
      </w:r>
      <w:r>
        <w:rPr>
          <w:spacing w:val="-8"/>
        </w:rPr>
        <w:t xml:space="preserve"> </w:t>
      </w:r>
      <w:r>
        <w:t>or</w:t>
      </w:r>
      <w:r>
        <w:rPr>
          <w:spacing w:val="-8"/>
        </w:rPr>
        <w:t xml:space="preserve"> </w:t>
      </w:r>
      <w:r>
        <w:t xml:space="preserve">mechanical </w:t>
      </w:r>
      <w:r>
        <w:rPr>
          <w:spacing w:val="-2"/>
        </w:rPr>
        <w:t>ducts).</w:t>
      </w:r>
    </w:p>
    <w:p w14:paraId="29A8FFA8" w14:textId="77777777" w:rsidR="00726659" w:rsidRDefault="000F0732">
      <w:pPr>
        <w:pStyle w:val="Heading2"/>
        <w:numPr>
          <w:ilvl w:val="3"/>
          <w:numId w:val="144"/>
        </w:numPr>
        <w:tabs>
          <w:tab w:val="left" w:pos="1796"/>
          <w:tab w:val="left" w:pos="1799"/>
        </w:tabs>
        <w:spacing w:before="1" w:line="360" w:lineRule="auto"/>
        <w:ind w:left="1799" w:right="1078" w:hanging="449"/>
      </w:pPr>
      <w:r>
        <w:t>Support conduit within 300 mm (1 foot) of changes of direction,</w:t>
      </w:r>
      <w:r>
        <w:rPr>
          <w:spacing w:val="-5"/>
        </w:rPr>
        <w:t xml:space="preserve"> </w:t>
      </w:r>
      <w:r>
        <w:t>and</w:t>
      </w:r>
      <w:r>
        <w:rPr>
          <w:spacing w:val="-5"/>
        </w:rPr>
        <w:t xml:space="preserve"> </w:t>
      </w:r>
      <w:r>
        <w:t>within</w:t>
      </w:r>
      <w:r>
        <w:rPr>
          <w:spacing w:val="-5"/>
        </w:rPr>
        <w:t xml:space="preserve"> </w:t>
      </w:r>
      <w:r>
        <w:t>300</w:t>
      </w:r>
      <w:r>
        <w:rPr>
          <w:spacing w:val="-5"/>
        </w:rPr>
        <w:t xml:space="preserve"> </w:t>
      </w:r>
      <w:r>
        <w:t>mm</w:t>
      </w:r>
      <w:r>
        <w:rPr>
          <w:spacing w:val="-5"/>
        </w:rPr>
        <w:t xml:space="preserve"> </w:t>
      </w:r>
      <w:r>
        <w:t>(1</w:t>
      </w:r>
      <w:r>
        <w:rPr>
          <w:spacing w:val="-5"/>
        </w:rPr>
        <w:t xml:space="preserve"> </w:t>
      </w:r>
      <w:r>
        <w:t>foot)</w:t>
      </w:r>
      <w:r>
        <w:rPr>
          <w:spacing w:val="-5"/>
        </w:rPr>
        <w:t xml:space="preserve"> </w:t>
      </w:r>
      <w:r>
        <w:t>of</w:t>
      </w:r>
      <w:r>
        <w:rPr>
          <w:spacing w:val="-5"/>
        </w:rPr>
        <w:t xml:space="preserve"> </w:t>
      </w:r>
      <w:r>
        <w:t>each</w:t>
      </w:r>
      <w:r>
        <w:rPr>
          <w:spacing w:val="-5"/>
        </w:rPr>
        <w:t xml:space="preserve"> </w:t>
      </w:r>
      <w:r>
        <w:t>enclosure to which connected.</w:t>
      </w:r>
    </w:p>
    <w:p w14:paraId="53649D35" w14:textId="77777777" w:rsidR="00726659" w:rsidRDefault="000F0732">
      <w:pPr>
        <w:pStyle w:val="Heading2"/>
        <w:numPr>
          <w:ilvl w:val="3"/>
          <w:numId w:val="144"/>
        </w:numPr>
        <w:tabs>
          <w:tab w:val="left" w:pos="1796"/>
          <w:tab w:val="left" w:pos="1799"/>
        </w:tabs>
        <w:spacing w:line="360" w:lineRule="auto"/>
        <w:ind w:left="1799" w:right="790" w:hanging="449"/>
      </w:pPr>
      <w:r>
        <w:t>Close</w:t>
      </w:r>
      <w:r>
        <w:rPr>
          <w:spacing w:val="-4"/>
        </w:rPr>
        <w:t xml:space="preserve"> </w:t>
      </w:r>
      <w:r>
        <w:t>ends</w:t>
      </w:r>
      <w:r>
        <w:rPr>
          <w:spacing w:val="-4"/>
        </w:rPr>
        <w:t xml:space="preserve"> </w:t>
      </w:r>
      <w:r>
        <w:t>of</w:t>
      </w:r>
      <w:r>
        <w:rPr>
          <w:spacing w:val="-4"/>
        </w:rPr>
        <w:t xml:space="preserve"> </w:t>
      </w:r>
      <w:r>
        <w:t>empty</w:t>
      </w:r>
      <w:r>
        <w:rPr>
          <w:spacing w:val="-4"/>
        </w:rPr>
        <w:t xml:space="preserve"> </w:t>
      </w:r>
      <w:r>
        <w:t>conduit</w:t>
      </w:r>
      <w:r>
        <w:rPr>
          <w:spacing w:val="-4"/>
        </w:rPr>
        <w:t xml:space="preserve"> </w:t>
      </w:r>
      <w:r>
        <w:t>with</w:t>
      </w:r>
      <w:r>
        <w:rPr>
          <w:spacing w:val="-4"/>
        </w:rPr>
        <w:t xml:space="preserve"> </w:t>
      </w:r>
      <w:r>
        <w:t>plugs</w:t>
      </w:r>
      <w:r>
        <w:rPr>
          <w:spacing w:val="-4"/>
        </w:rPr>
        <w:t xml:space="preserve"> </w:t>
      </w:r>
      <w:r>
        <w:t>or</w:t>
      </w:r>
      <w:r>
        <w:rPr>
          <w:spacing w:val="-4"/>
        </w:rPr>
        <w:t xml:space="preserve"> </w:t>
      </w:r>
      <w:r>
        <w:t>caps</w:t>
      </w:r>
      <w:r>
        <w:rPr>
          <w:spacing w:val="-4"/>
        </w:rPr>
        <w:t xml:space="preserve"> </w:t>
      </w:r>
      <w:r>
        <w:t>to</w:t>
      </w:r>
      <w:r>
        <w:rPr>
          <w:spacing w:val="-4"/>
        </w:rPr>
        <w:t xml:space="preserve"> </w:t>
      </w:r>
      <w:r>
        <w:t>prevent entry of debris, until cables are pulled in.</w:t>
      </w:r>
    </w:p>
    <w:p w14:paraId="55EFD78A" w14:textId="77777777" w:rsidR="00726659" w:rsidRDefault="000F0732">
      <w:pPr>
        <w:pStyle w:val="Heading2"/>
        <w:numPr>
          <w:ilvl w:val="3"/>
          <w:numId w:val="144"/>
        </w:numPr>
        <w:tabs>
          <w:tab w:val="left" w:pos="1796"/>
          <w:tab w:val="left" w:pos="1799"/>
        </w:tabs>
        <w:spacing w:line="360" w:lineRule="auto"/>
        <w:ind w:left="1799" w:right="790" w:hanging="449"/>
      </w:pPr>
      <w:r>
        <w:t>Attach</w:t>
      </w:r>
      <w:r>
        <w:rPr>
          <w:spacing w:val="-5"/>
        </w:rPr>
        <w:t xml:space="preserve"> </w:t>
      </w:r>
      <w:r>
        <w:t>conduits</w:t>
      </w:r>
      <w:r>
        <w:rPr>
          <w:spacing w:val="-5"/>
        </w:rPr>
        <w:t xml:space="preserve"> </w:t>
      </w:r>
      <w:r>
        <w:t>to</w:t>
      </w:r>
      <w:r>
        <w:rPr>
          <w:spacing w:val="-5"/>
        </w:rPr>
        <w:t xml:space="preserve"> </w:t>
      </w:r>
      <w:r>
        <w:t>cabinets,</w:t>
      </w:r>
      <w:r>
        <w:rPr>
          <w:spacing w:val="-5"/>
        </w:rPr>
        <w:t xml:space="preserve"> </w:t>
      </w:r>
      <w:r>
        <w:t>splice</w:t>
      </w:r>
      <w:r>
        <w:rPr>
          <w:spacing w:val="-5"/>
        </w:rPr>
        <w:t xml:space="preserve"> </w:t>
      </w:r>
      <w:r>
        <w:t>cases,</w:t>
      </w:r>
      <w:r>
        <w:rPr>
          <w:spacing w:val="-5"/>
        </w:rPr>
        <w:t xml:space="preserve"> </w:t>
      </w:r>
      <w:r>
        <w:t>pull</w:t>
      </w:r>
      <w:r>
        <w:rPr>
          <w:spacing w:val="-5"/>
        </w:rPr>
        <w:t xml:space="preserve"> </w:t>
      </w:r>
      <w:r>
        <w:t>boxes</w:t>
      </w:r>
      <w:r>
        <w:rPr>
          <w:spacing w:val="-5"/>
        </w:rPr>
        <w:t xml:space="preserve"> </w:t>
      </w:r>
      <w:r>
        <w:t>and outlet boxes with bonding type locknuts. For rigid and IMC</w:t>
      </w:r>
      <w:r>
        <w:rPr>
          <w:spacing w:val="-5"/>
        </w:rPr>
        <w:t xml:space="preserve"> </w:t>
      </w:r>
      <w:r>
        <w:t>conduit</w:t>
      </w:r>
      <w:r>
        <w:rPr>
          <w:spacing w:val="-5"/>
        </w:rPr>
        <w:t xml:space="preserve"> </w:t>
      </w:r>
      <w:r>
        <w:t>installations,</w:t>
      </w:r>
      <w:r>
        <w:rPr>
          <w:spacing w:val="-5"/>
        </w:rPr>
        <w:t xml:space="preserve"> </w:t>
      </w:r>
      <w:r>
        <w:t>provide</w:t>
      </w:r>
      <w:r>
        <w:rPr>
          <w:spacing w:val="-5"/>
        </w:rPr>
        <w:t xml:space="preserve"> </w:t>
      </w:r>
      <w:r>
        <w:t>a</w:t>
      </w:r>
      <w:r>
        <w:rPr>
          <w:spacing w:val="-5"/>
        </w:rPr>
        <w:t xml:space="preserve"> </w:t>
      </w:r>
      <w:r>
        <w:t>locknut</w:t>
      </w:r>
      <w:r>
        <w:rPr>
          <w:spacing w:val="-5"/>
        </w:rPr>
        <w:t xml:space="preserve"> </w:t>
      </w:r>
      <w:r>
        <w:t>on</w:t>
      </w:r>
      <w:r>
        <w:rPr>
          <w:spacing w:val="-5"/>
        </w:rPr>
        <w:t xml:space="preserve"> </w:t>
      </w:r>
      <w:r>
        <w:t>inside</w:t>
      </w:r>
      <w:r>
        <w:rPr>
          <w:spacing w:val="-5"/>
        </w:rPr>
        <w:t xml:space="preserve"> </w:t>
      </w:r>
      <w:r>
        <w:t>of enclosure, made up wrench tight. Do not make conduit connections to box covers.</w:t>
      </w:r>
    </w:p>
    <w:p w14:paraId="6D2CA870" w14:textId="77777777" w:rsidR="00726659" w:rsidRDefault="000F0732">
      <w:pPr>
        <w:pStyle w:val="Heading2"/>
        <w:numPr>
          <w:ilvl w:val="3"/>
          <w:numId w:val="144"/>
        </w:numPr>
        <w:tabs>
          <w:tab w:val="left" w:pos="1797"/>
        </w:tabs>
        <w:ind w:left="1797" w:hanging="446"/>
      </w:pPr>
      <w:r>
        <w:t>Do</w:t>
      </w:r>
      <w:r>
        <w:rPr>
          <w:spacing w:val="-6"/>
        </w:rPr>
        <w:t xml:space="preserve"> </w:t>
      </w:r>
      <w:r>
        <w:t>not</w:t>
      </w:r>
      <w:r>
        <w:rPr>
          <w:spacing w:val="-6"/>
        </w:rPr>
        <w:t xml:space="preserve"> </w:t>
      </w:r>
      <w:r>
        <w:t>use</w:t>
      </w:r>
      <w:r>
        <w:rPr>
          <w:spacing w:val="-6"/>
        </w:rPr>
        <w:t xml:space="preserve"> </w:t>
      </w:r>
      <w:r>
        <w:t>aluminum</w:t>
      </w:r>
      <w:r>
        <w:rPr>
          <w:spacing w:val="-6"/>
        </w:rPr>
        <w:t xml:space="preserve"> </w:t>
      </w:r>
      <w:r>
        <w:t>conduits</w:t>
      </w:r>
      <w:r>
        <w:rPr>
          <w:spacing w:val="-6"/>
        </w:rPr>
        <w:t xml:space="preserve"> </w:t>
      </w:r>
      <w:r>
        <w:t>in</w:t>
      </w:r>
      <w:r>
        <w:rPr>
          <w:spacing w:val="-6"/>
        </w:rPr>
        <w:t xml:space="preserve"> </w:t>
      </w:r>
      <w:r>
        <w:t>wet</w:t>
      </w:r>
      <w:r>
        <w:rPr>
          <w:spacing w:val="-6"/>
        </w:rPr>
        <w:t xml:space="preserve"> </w:t>
      </w:r>
      <w:r>
        <w:rPr>
          <w:spacing w:val="-2"/>
        </w:rPr>
        <w:t>locations.</w:t>
      </w:r>
    </w:p>
    <w:p w14:paraId="6546D2B0" w14:textId="77777777" w:rsidR="00726659" w:rsidRDefault="000F0732">
      <w:pPr>
        <w:pStyle w:val="Heading2"/>
        <w:numPr>
          <w:ilvl w:val="3"/>
          <w:numId w:val="144"/>
        </w:numPr>
        <w:tabs>
          <w:tab w:val="left" w:pos="1796"/>
          <w:tab w:val="left" w:pos="1799"/>
        </w:tabs>
        <w:spacing w:before="135" w:line="360" w:lineRule="auto"/>
        <w:ind w:left="1799" w:right="1222" w:hanging="449"/>
      </w:pPr>
      <w:r>
        <w:t>Unless otherwise indicated on drawings or specified herein,</w:t>
      </w:r>
      <w:r>
        <w:rPr>
          <w:spacing w:val="-7"/>
        </w:rPr>
        <w:t xml:space="preserve"> </w:t>
      </w:r>
      <w:r>
        <w:t>conceal</w:t>
      </w:r>
      <w:r>
        <w:rPr>
          <w:spacing w:val="-7"/>
        </w:rPr>
        <w:t xml:space="preserve"> </w:t>
      </w:r>
      <w:r>
        <w:t>conduits</w:t>
      </w:r>
      <w:r>
        <w:rPr>
          <w:spacing w:val="-7"/>
        </w:rPr>
        <w:t xml:space="preserve"> </w:t>
      </w:r>
      <w:r>
        <w:t>within</w:t>
      </w:r>
      <w:r>
        <w:rPr>
          <w:spacing w:val="-7"/>
        </w:rPr>
        <w:t xml:space="preserve"> </w:t>
      </w:r>
      <w:r>
        <w:t>finished</w:t>
      </w:r>
      <w:r>
        <w:rPr>
          <w:spacing w:val="-7"/>
        </w:rPr>
        <w:t xml:space="preserve"> </w:t>
      </w:r>
      <w:r>
        <w:t>walls,</w:t>
      </w:r>
      <w:r>
        <w:rPr>
          <w:spacing w:val="-7"/>
        </w:rPr>
        <w:t xml:space="preserve"> </w:t>
      </w:r>
      <w:r>
        <w:t>floors and ceilings.</w:t>
      </w:r>
    </w:p>
    <w:p w14:paraId="690D8978" w14:textId="77777777" w:rsidR="00726659" w:rsidRDefault="000F0732">
      <w:pPr>
        <w:pStyle w:val="Heading2"/>
        <w:numPr>
          <w:ilvl w:val="3"/>
          <w:numId w:val="144"/>
        </w:numPr>
        <w:tabs>
          <w:tab w:val="left" w:pos="1797"/>
        </w:tabs>
        <w:spacing w:before="1"/>
        <w:ind w:left="1797" w:hanging="446"/>
      </w:pPr>
      <w:proofErr w:type="gramStart"/>
      <w:r>
        <w:t>Conduit</w:t>
      </w:r>
      <w:proofErr w:type="gramEnd"/>
      <w:r>
        <w:rPr>
          <w:spacing w:val="-11"/>
        </w:rPr>
        <w:t xml:space="preserve"> </w:t>
      </w:r>
      <w:r>
        <w:rPr>
          <w:spacing w:val="-2"/>
        </w:rPr>
        <w:t>Bends:</w:t>
      </w:r>
    </w:p>
    <w:p w14:paraId="475FB123" w14:textId="77777777" w:rsidR="00726659" w:rsidRDefault="000F0732">
      <w:pPr>
        <w:pStyle w:val="Heading2"/>
        <w:numPr>
          <w:ilvl w:val="4"/>
          <w:numId w:val="144"/>
        </w:numPr>
        <w:tabs>
          <w:tab w:val="left" w:pos="2157"/>
          <w:tab w:val="left" w:pos="2159"/>
        </w:tabs>
        <w:spacing w:before="134" w:line="360" w:lineRule="auto"/>
        <w:ind w:left="2159" w:right="862"/>
      </w:pPr>
      <w:r>
        <w:t xml:space="preserve">Make bends with standard </w:t>
      </w:r>
      <w:proofErr w:type="gramStart"/>
      <w:r>
        <w:t>conduit</w:t>
      </w:r>
      <w:proofErr w:type="gramEnd"/>
      <w:r>
        <w:t xml:space="preserve"> bending machines;</w:t>
      </w:r>
      <w:r>
        <w:rPr>
          <w:rFonts w:ascii="Times New Roman"/>
        </w:rPr>
        <w:t xml:space="preserve"> </w:t>
      </w:r>
      <w:r>
        <w:t>observe</w:t>
      </w:r>
      <w:r>
        <w:rPr>
          <w:spacing w:val="-5"/>
        </w:rPr>
        <w:t xml:space="preserve"> </w:t>
      </w:r>
      <w:r>
        <w:t>minimum</w:t>
      </w:r>
      <w:r>
        <w:rPr>
          <w:spacing w:val="-5"/>
        </w:rPr>
        <w:t xml:space="preserve"> </w:t>
      </w:r>
      <w:r>
        <w:t>bend</w:t>
      </w:r>
      <w:r>
        <w:rPr>
          <w:spacing w:val="-5"/>
        </w:rPr>
        <w:t xml:space="preserve"> </w:t>
      </w:r>
      <w:r>
        <w:t>radius</w:t>
      </w:r>
      <w:r>
        <w:rPr>
          <w:spacing w:val="-5"/>
        </w:rPr>
        <w:t xml:space="preserve"> </w:t>
      </w:r>
      <w:r>
        <w:t>for</w:t>
      </w:r>
      <w:r>
        <w:rPr>
          <w:spacing w:val="-5"/>
        </w:rPr>
        <w:t xml:space="preserve"> </w:t>
      </w:r>
      <w:r>
        <w:t>cable</w:t>
      </w:r>
      <w:r>
        <w:rPr>
          <w:spacing w:val="-5"/>
        </w:rPr>
        <w:t xml:space="preserve"> </w:t>
      </w:r>
      <w:r>
        <w:t>type</w:t>
      </w:r>
      <w:r>
        <w:rPr>
          <w:spacing w:val="-5"/>
        </w:rPr>
        <w:t xml:space="preserve"> </w:t>
      </w:r>
      <w:r>
        <w:t>and</w:t>
      </w:r>
      <w:r>
        <w:rPr>
          <w:spacing w:val="-5"/>
        </w:rPr>
        <w:t xml:space="preserve"> </w:t>
      </w:r>
      <w:r>
        <w:t xml:space="preserve">outside </w:t>
      </w:r>
      <w:r>
        <w:rPr>
          <w:spacing w:val="-2"/>
        </w:rPr>
        <w:t>diameter.</w:t>
      </w:r>
    </w:p>
    <w:p w14:paraId="3D1B5ED0" w14:textId="77777777" w:rsidR="00726659" w:rsidRDefault="000F0732">
      <w:pPr>
        <w:pStyle w:val="Heading2"/>
        <w:numPr>
          <w:ilvl w:val="4"/>
          <w:numId w:val="144"/>
        </w:numPr>
        <w:tabs>
          <w:tab w:val="left" w:pos="2157"/>
          <w:tab w:val="left" w:pos="2159"/>
        </w:tabs>
        <w:spacing w:line="360" w:lineRule="auto"/>
        <w:ind w:left="2159" w:right="1150"/>
      </w:pPr>
      <w:r>
        <w:t>Conduit</w:t>
      </w:r>
      <w:r>
        <w:rPr>
          <w:spacing w:val="-6"/>
        </w:rPr>
        <w:t xml:space="preserve"> </w:t>
      </w:r>
      <w:r>
        <w:t>hickey</w:t>
      </w:r>
      <w:r>
        <w:rPr>
          <w:spacing w:val="-6"/>
        </w:rPr>
        <w:t xml:space="preserve"> </w:t>
      </w:r>
      <w:r>
        <w:t>is</w:t>
      </w:r>
      <w:r>
        <w:rPr>
          <w:spacing w:val="-6"/>
        </w:rPr>
        <w:t xml:space="preserve"> </w:t>
      </w:r>
      <w:r>
        <w:t>permitted</w:t>
      </w:r>
      <w:r>
        <w:rPr>
          <w:spacing w:val="-6"/>
        </w:rPr>
        <w:t xml:space="preserve"> </w:t>
      </w:r>
      <w:r>
        <w:t>only</w:t>
      </w:r>
      <w:r>
        <w:rPr>
          <w:spacing w:val="-6"/>
        </w:rPr>
        <w:t xml:space="preserve"> </w:t>
      </w:r>
      <w:r>
        <w:t>for</w:t>
      </w:r>
      <w:r>
        <w:rPr>
          <w:spacing w:val="-6"/>
        </w:rPr>
        <w:t xml:space="preserve"> </w:t>
      </w:r>
      <w:r>
        <w:t>slight</w:t>
      </w:r>
      <w:r>
        <w:rPr>
          <w:spacing w:val="-6"/>
        </w:rPr>
        <w:t xml:space="preserve"> </w:t>
      </w:r>
      <w:r>
        <w:t>offsets, and for straightening stubbed conduits.</w:t>
      </w:r>
    </w:p>
    <w:p w14:paraId="5E1115E5"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5081E535" w14:textId="77777777" w:rsidR="00726659" w:rsidRDefault="00726659">
      <w:pPr>
        <w:pStyle w:val="BodyText"/>
        <w:spacing w:before="15"/>
        <w:ind w:left="0" w:firstLine="0"/>
        <w:rPr>
          <w:sz w:val="24"/>
        </w:rPr>
      </w:pPr>
    </w:p>
    <w:p w14:paraId="2242F520" w14:textId="77777777" w:rsidR="00726659" w:rsidRDefault="000F0732">
      <w:pPr>
        <w:pStyle w:val="Heading2"/>
        <w:numPr>
          <w:ilvl w:val="4"/>
          <w:numId w:val="144"/>
        </w:numPr>
        <w:tabs>
          <w:tab w:val="left" w:pos="2157"/>
          <w:tab w:val="left" w:pos="2159"/>
        </w:tabs>
        <w:spacing w:line="360" w:lineRule="auto"/>
        <w:ind w:left="2159" w:right="1438"/>
      </w:pPr>
      <w:r>
        <w:t>Bending</w:t>
      </w:r>
      <w:r>
        <w:rPr>
          <w:spacing w:val="-4"/>
        </w:rPr>
        <w:t xml:space="preserve"> </w:t>
      </w:r>
      <w:r>
        <w:t>of</w:t>
      </w:r>
      <w:r>
        <w:rPr>
          <w:spacing w:val="-4"/>
        </w:rPr>
        <w:t xml:space="preserve"> </w:t>
      </w:r>
      <w:r>
        <w:t>conduits</w:t>
      </w:r>
      <w:r>
        <w:rPr>
          <w:spacing w:val="-4"/>
        </w:rPr>
        <w:t xml:space="preserve"> </w:t>
      </w:r>
      <w:r>
        <w:t>with</w:t>
      </w:r>
      <w:r>
        <w:rPr>
          <w:spacing w:val="-4"/>
        </w:rPr>
        <w:t xml:space="preserve"> </w:t>
      </w:r>
      <w:r>
        <w:t>a</w:t>
      </w:r>
      <w:r>
        <w:rPr>
          <w:spacing w:val="-4"/>
        </w:rPr>
        <w:t xml:space="preserve"> </w:t>
      </w:r>
      <w:r>
        <w:t>pipe</w:t>
      </w:r>
      <w:r>
        <w:rPr>
          <w:spacing w:val="-4"/>
        </w:rPr>
        <w:t xml:space="preserve"> </w:t>
      </w:r>
      <w:r>
        <w:t>tee</w:t>
      </w:r>
      <w:r>
        <w:rPr>
          <w:spacing w:val="-4"/>
        </w:rPr>
        <w:t xml:space="preserve"> </w:t>
      </w:r>
      <w:r>
        <w:t>or</w:t>
      </w:r>
      <w:r>
        <w:rPr>
          <w:spacing w:val="-4"/>
        </w:rPr>
        <w:t xml:space="preserve"> </w:t>
      </w:r>
      <w:r>
        <w:t>vise</w:t>
      </w:r>
      <w:r>
        <w:rPr>
          <w:spacing w:val="-4"/>
        </w:rPr>
        <w:t xml:space="preserve"> </w:t>
      </w:r>
      <w:r>
        <w:t>is</w:t>
      </w:r>
      <w:r>
        <w:rPr>
          <w:spacing w:val="-4"/>
        </w:rPr>
        <w:t xml:space="preserve"> </w:t>
      </w:r>
      <w:r>
        <w:t xml:space="preserve">not </w:t>
      </w:r>
      <w:r>
        <w:rPr>
          <w:spacing w:val="-2"/>
        </w:rPr>
        <w:t>permitted.</w:t>
      </w:r>
    </w:p>
    <w:p w14:paraId="7DC2A26A" w14:textId="77777777" w:rsidR="00726659" w:rsidRDefault="000F0732">
      <w:pPr>
        <w:pStyle w:val="Heading2"/>
        <w:numPr>
          <w:ilvl w:val="4"/>
          <w:numId w:val="144"/>
        </w:numPr>
        <w:tabs>
          <w:tab w:val="left" w:pos="2157"/>
        </w:tabs>
        <w:ind w:left="2157" w:hanging="358"/>
      </w:pPr>
      <w:r>
        <w:t>Minimum</w:t>
      </w:r>
      <w:r>
        <w:rPr>
          <w:spacing w:val="-11"/>
        </w:rPr>
        <w:t xml:space="preserve"> </w:t>
      </w:r>
      <w:r>
        <w:t>radius</w:t>
      </w:r>
      <w:r>
        <w:rPr>
          <w:spacing w:val="-10"/>
        </w:rPr>
        <w:t xml:space="preserve"> </w:t>
      </w:r>
      <w:r>
        <w:t>of</w:t>
      </w:r>
      <w:r>
        <w:rPr>
          <w:spacing w:val="-10"/>
        </w:rPr>
        <w:t xml:space="preserve"> </w:t>
      </w:r>
      <w:r>
        <w:t>communication</w:t>
      </w:r>
      <w:r>
        <w:rPr>
          <w:spacing w:val="-10"/>
        </w:rPr>
        <w:t xml:space="preserve"> </w:t>
      </w:r>
      <w:r>
        <w:t>conduit</w:t>
      </w:r>
      <w:r>
        <w:rPr>
          <w:spacing w:val="-10"/>
        </w:rPr>
        <w:t xml:space="preserve"> </w:t>
      </w:r>
      <w:r>
        <w:rPr>
          <w:spacing w:val="-2"/>
        </w:rPr>
        <w:t>bends:</w:t>
      </w:r>
    </w:p>
    <w:p w14:paraId="2EDDBBE3" w14:textId="77777777" w:rsidR="00726659" w:rsidRDefault="00726659">
      <w:pPr>
        <w:pStyle w:val="BodyText"/>
        <w:spacing w:before="1"/>
        <w:ind w:left="0" w:firstLine="0"/>
        <w:rPr>
          <w:sz w:val="12"/>
        </w:rPr>
      </w:pPr>
    </w:p>
    <w:tbl>
      <w:tblPr>
        <w:tblW w:w="0" w:type="auto"/>
        <w:tblInd w:w="14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9"/>
        <w:gridCol w:w="4320"/>
      </w:tblGrid>
      <w:tr w:rsidR="00726659" w14:paraId="69AAA8EC" w14:textId="77777777">
        <w:trPr>
          <w:trHeight w:val="724"/>
        </w:trPr>
        <w:tc>
          <w:tcPr>
            <w:tcW w:w="3619" w:type="dxa"/>
          </w:tcPr>
          <w:p w14:paraId="0B7DC537" w14:textId="77777777" w:rsidR="00726659" w:rsidRDefault="000F0732">
            <w:pPr>
              <w:pStyle w:val="TableParagraph"/>
              <w:spacing w:before="3" w:line="330" w:lineRule="atLeast"/>
              <w:ind w:left="1098" w:hanging="428"/>
              <w:rPr>
                <w:sz w:val="24"/>
              </w:rPr>
            </w:pPr>
            <w:r>
              <w:rPr>
                <w:sz w:val="24"/>
              </w:rPr>
              <w:t>Sizes</w:t>
            </w:r>
            <w:r>
              <w:rPr>
                <w:spacing w:val="-35"/>
                <w:sz w:val="24"/>
              </w:rPr>
              <w:t xml:space="preserve"> </w:t>
            </w:r>
            <w:r>
              <w:rPr>
                <w:sz w:val="24"/>
              </w:rPr>
              <w:t>of</w:t>
            </w:r>
            <w:r>
              <w:rPr>
                <w:spacing w:val="-33"/>
                <w:sz w:val="24"/>
              </w:rPr>
              <w:t xml:space="preserve"> </w:t>
            </w:r>
            <w:r>
              <w:rPr>
                <w:sz w:val="24"/>
              </w:rPr>
              <w:t>Conduit Trade Size</w:t>
            </w:r>
          </w:p>
        </w:tc>
        <w:tc>
          <w:tcPr>
            <w:tcW w:w="4320" w:type="dxa"/>
          </w:tcPr>
          <w:p w14:paraId="730388F9" w14:textId="77777777" w:rsidR="00726659" w:rsidRDefault="000F0732">
            <w:pPr>
              <w:pStyle w:val="TableParagraph"/>
              <w:spacing w:before="3" w:line="330" w:lineRule="atLeast"/>
              <w:ind w:left="1449" w:right="140" w:hanging="924"/>
              <w:rPr>
                <w:sz w:val="24"/>
              </w:rPr>
            </w:pPr>
            <w:r>
              <w:rPr>
                <w:sz w:val="24"/>
              </w:rPr>
              <w:t>Radius</w:t>
            </w:r>
            <w:r>
              <w:rPr>
                <w:spacing w:val="-29"/>
                <w:sz w:val="24"/>
              </w:rPr>
              <w:t xml:space="preserve"> </w:t>
            </w:r>
            <w:r>
              <w:rPr>
                <w:sz w:val="24"/>
              </w:rPr>
              <w:t>of</w:t>
            </w:r>
            <w:r>
              <w:rPr>
                <w:spacing w:val="-29"/>
                <w:sz w:val="24"/>
              </w:rPr>
              <w:t xml:space="preserve"> </w:t>
            </w:r>
            <w:r>
              <w:rPr>
                <w:sz w:val="24"/>
              </w:rPr>
              <w:t>Conduit</w:t>
            </w:r>
            <w:r>
              <w:rPr>
                <w:spacing w:val="-27"/>
                <w:sz w:val="24"/>
              </w:rPr>
              <w:t xml:space="preserve"> </w:t>
            </w:r>
            <w:r>
              <w:rPr>
                <w:sz w:val="24"/>
              </w:rPr>
              <w:t>Bends mm, Inches</w:t>
            </w:r>
          </w:p>
        </w:tc>
      </w:tr>
      <w:tr w:rsidR="00726659" w14:paraId="1FBE7E37" w14:textId="77777777">
        <w:trPr>
          <w:trHeight w:val="392"/>
        </w:trPr>
        <w:tc>
          <w:tcPr>
            <w:tcW w:w="3619" w:type="dxa"/>
          </w:tcPr>
          <w:p w14:paraId="531F584D" w14:textId="77777777" w:rsidR="00726659" w:rsidRDefault="000F0732">
            <w:pPr>
              <w:pStyle w:val="TableParagraph"/>
              <w:spacing w:before="59"/>
              <w:ind w:left="14"/>
              <w:jc w:val="center"/>
              <w:rPr>
                <w:sz w:val="24"/>
              </w:rPr>
            </w:pPr>
            <w:r>
              <w:rPr>
                <w:spacing w:val="-5"/>
                <w:sz w:val="24"/>
              </w:rPr>
              <w:t>3/4</w:t>
            </w:r>
          </w:p>
        </w:tc>
        <w:tc>
          <w:tcPr>
            <w:tcW w:w="4320" w:type="dxa"/>
          </w:tcPr>
          <w:p w14:paraId="748B5165" w14:textId="77777777" w:rsidR="00726659" w:rsidRDefault="000F0732">
            <w:pPr>
              <w:pStyle w:val="TableParagraph"/>
              <w:spacing w:before="59"/>
              <w:ind w:left="1663"/>
              <w:rPr>
                <w:sz w:val="24"/>
              </w:rPr>
            </w:pPr>
            <w:r>
              <w:rPr>
                <w:sz w:val="24"/>
              </w:rPr>
              <w:t>150</w:t>
            </w:r>
            <w:r>
              <w:rPr>
                <w:spacing w:val="-16"/>
                <w:sz w:val="24"/>
              </w:rPr>
              <w:t xml:space="preserve"> </w:t>
            </w:r>
            <w:r>
              <w:rPr>
                <w:spacing w:val="-5"/>
                <w:sz w:val="24"/>
              </w:rPr>
              <w:t>(6)</w:t>
            </w:r>
          </w:p>
        </w:tc>
      </w:tr>
      <w:tr w:rsidR="00726659" w14:paraId="0EFC6D1D" w14:textId="77777777">
        <w:trPr>
          <w:trHeight w:val="390"/>
        </w:trPr>
        <w:tc>
          <w:tcPr>
            <w:tcW w:w="3619" w:type="dxa"/>
          </w:tcPr>
          <w:p w14:paraId="69FCB475" w14:textId="77777777" w:rsidR="00726659" w:rsidRDefault="000F0732">
            <w:pPr>
              <w:pStyle w:val="TableParagraph"/>
              <w:spacing w:before="59"/>
              <w:ind w:left="14"/>
              <w:jc w:val="center"/>
              <w:rPr>
                <w:sz w:val="24"/>
              </w:rPr>
            </w:pPr>
            <w:r>
              <w:rPr>
                <w:spacing w:val="-10"/>
                <w:sz w:val="24"/>
              </w:rPr>
              <w:t>1</w:t>
            </w:r>
          </w:p>
        </w:tc>
        <w:tc>
          <w:tcPr>
            <w:tcW w:w="4320" w:type="dxa"/>
          </w:tcPr>
          <w:p w14:paraId="1EA3DA5A" w14:textId="77777777" w:rsidR="00726659" w:rsidRDefault="000F0732">
            <w:pPr>
              <w:pStyle w:val="TableParagraph"/>
              <w:spacing w:before="59"/>
              <w:ind w:left="1663"/>
              <w:rPr>
                <w:sz w:val="24"/>
              </w:rPr>
            </w:pPr>
            <w:r>
              <w:rPr>
                <w:sz w:val="24"/>
              </w:rPr>
              <w:t>230</w:t>
            </w:r>
            <w:r>
              <w:rPr>
                <w:spacing w:val="-16"/>
                <w:sz w:val="24"/>
              </w:rPr>
              <w:t xml:space="preserve"> </w:t>
            </w:r>
            <w:r>
              <w:rPr>
                <w:spacing w:val="-5"/>
                <w:sz w:val="24"/>
              </w:rPr>
              <w:t>(9)</w:t>
            </w:r>
          </w:p>
        </w:tc>
      </w:tr>
      <w:tr w:rsidR="00726659" w14:paraId="29974411" w14:textId="77777777">
        <w:trPr>
          <w:trHeight w:val="392"/>
        </w:trPr>
        <w:tc>
          <w:tcPr>
            <w:tcW w:w="3619" w:type="dxa"/>
          </w:tcPr>
          <w:p w14:paraId="04F2B0C7" w14:textId="77777777" w:rsidR="00726659" w:rsidRDefault="000F0732">
            <w:pPr>
              <w:pStyle w:val="TableParagraph"/>
              <w:spacing w:before="59"/>
              <w:ind w:left="14"/>
              <w:jc w:val="center"/>
              <w:rPr>
                <w:sz w:val="24"/>
              </w:rPr>
            </w:pPr>
            <w:r>
              <w:rPr>
                <w:spacing w:val="-6"/>
                <w:sz w:val="24"/>
              </w:rPr>
              <w:t>1-</w:t>
            </w:r>
            <w:r>
              <w:rPr>
                <w:spacing w:val="-5"/>
                <w:sz w:val="24"/>
              </w:rPr>
              <w:t>1/4</w:t>
            </w:r>
          </w:p>
        </w:tc>
        <w:tc>
          <w:tcPr>
            <w:tcW w:w="4320" w:type="dxa"/>
          </w:tcPr>
          <w:p w14:paraId="6D748174" w14:textId="77777777" w:rsidR="00726659" w:rsidRDefault="000F0732">
            <w:pPr>
              <w:pStyle w:val="TableParagraph"/>
              <w:spacing w:before="59"/>
              <w:ind w:left="1591"/>
              <w:rPr>
                <w:sz w:val="24"/>
              </w:rPr>
            </w:pPr>
            <w:r>
              <w:rPr>
                <w:sz w:val="24"/>
              </w:rPr>
              <w:t>350</w:t>
            </w:r>
            <w:r>
              <w:rPr>
                <w:spacing w:val="-16"/>
                <w:sz w:val="24"/>
              </w:rPr>
              <w:t xml:space="preserve"> </w:t>
            </w:r>
            <w:r>
              <w:rPr>
                <w:spacing w:val="-4"/>
                <w:sz w:val="24"/>
              </w:rPr>
              <w:t>(14)</w:t>
            </w:r>
          </w:p>
        </w:tc>
      </w:tr>
      <w:tr w:rsidR="00726659" w14:paraId="517AC8E0" w14:textId="77777777">
        <w:trPr>
          <w:trHeight w:val="390"/>
        </w:trPr>
        <w:tc>
          <w:tcPr>
            <w:tcW w:w="3619" w:type="dxa"/>
          </w:tcPr>
          <w:p w14:paraId="2B1AFCA5" w14:textId="77777777" w:rsidR="00726659" w:rsidRDefault="000F0732">
            <w:pPr>
              <w:pStyle w:val="TableParagraph"/>
              <w:spacing w:before="59"/>
              <w:ind w:left="14"/>
              <w:jc w:val="center"/>
              <w:rPr>
                <w:sz w:val="24"/>
              </w:rPr>
            </w:pPr>
            <w:r>
              <w:rPr>
                <w:spacing w:val="-6"/>
                <w:sz w:val="24"/>
              </w:rPr>
              <w:t>1-</w:t>
            </w:r>
            <w:r>
              <w:rPr>
                <w:spacing w:val="-5"/>
                <w:sz w:val="24"/>
              </w:rPr>
              <w:t>1/2</w:t>
            </w:r>
          </w:p>
        </w:tc>
        <w:tc>
          <w:tcPr>
            <w:tcW w:w="4320" w:type="dxa"/>
          </w:tcPr>
          <w:p w14:paraId="455B0FD2" w14:textId="77777777" w:rsidR="00726659" w:rsidRDefault="000F0732">
            <w:pPr>
              <w:pStyle w:val="TableParagraph"/>
              <w:spacing w:before="59"/>
              <w:ind w:left="1591"/>
              <w:rPr>
                <w:sz w:val="24"/>
              </w:rPr>
            </w:pPr>
            <w:r>
              <w:rPr>
                <w:sz w:val="24"/>
              </w:rPr>
              <w:t>430</w:t>
            </w:r>
            <w:r>
              <w:rPr>
                <w:spacing w:val="-16"/>
                <w:sz w:val="24"/>
              </w:rPr>
              <w:t xml:space="preserve"> </w:t>
            </w:r>
            <w:r>
              <w:rPr>
                <w:spacing w:val="-4"/>
                <w:sz w:val="24"/>
              </w:rPr>
              <w:t>(17)</w:t>
            </w:r>
          </w:p>
        </w:tc>
      </w:tr>
      <w:tr w:rsidR="00726659" w14:paraId="02AF8776" w14:textId="77777777">
        <w:trPr>
          <w:trHeight w:val="392"/>
        </w:trPr>
        <w:tc>
          <w:tcPr>
            <w:tcW w:w="3619" w:type="dxa"/>
          </w:tcPr>
          <w:p w14:paraId="6E790E31" w14:textId="77777777" w:rsidR="00726659" w:rsidRDefault="000F0732">
            <w:pPr>
              <w:pStyle w:val="TableParagraph"/>
              <w:spacing w:before="59"/>
              <w:ind w:left="14"/>
              <w:jc w:val="center"/>
              <w:rPr>
                <w:sz w:val="24"/>
              </w:rPr>
            </w:pPr>
            <w:r>
              <w:rPr>
                <w:spacing w:val="-10"/>
                <w:sz w:val="24"/>
              </w:rPr>
              <w:t>2</w:t>
            </w:r>
          </w:p>
        </w:tc>
        <w:tc>
          <w:tcPr>
            <w:tcW w:w="4320" w:type="dxa"/>
          </w:tcPr>
          <w:p w14:paraId="35225F51" w14:textId="77777777" w:rsidR="00726659" w:rsidRDefault="000F0732">
            <w:pPr>
              <w:pStyle w:val="TableParagraph"/>
              <w:spacing w:before="59"/>
              <w:ind w:left="1591"/>
              <w:rPr>
                <w:sz w:val="24"/>
              </w:rPr>
            </w:pPr>
            <w:r>
              <w:rPr>
                <w:sz w:val="24"/>
              </w:rPr>
              <w:t>525</w:t>
            </w:r>
            <w:r>
              <w:rPr>
                <w:spacing w:val="-16"/>
                <w:sz w:val="24"/>
              </w:rPr>
              <w:t xml:space="preserve"> </w:t>
            </w:r>
            <w:r>
              <w:rPr>
                <w:spacing w:val="-4"/>
                <w:sz w:val="24"/>
              </w:rPr>
              <w:t>(21)</w:t>
            </w:r>
          </w:p>
        </w:tc>
      </w:tr>
      <w:tr w:rsidR="00726659" w14:paraId="247A0766" w14:textId="77777777">
        <w:trPr>
          <w:trHeight w:val="390"/>
        </w:trPr>
        <w:tc>
          <w:tcPr>
            <w:tcW w:w="3619" w:type="dxa"/>
          </w:tcPr>
          <w:p w14:paraId="22EC75F6" w14:textId="77777777" w:rsidR="00726659" w:rsidRDefault="000F0732">
            <w:pPr>
              <w:pStyle w:val="TableParagraph"/>
              <w:spacing w:before="59"/>
              <w:ind w:left="14"/>
              <w:jc w:val="center"/>
              <w:rPr>
                <w:sz w:val="24"/>
              </w:rPr>
            </w:pPr>
            <w:r>
              <w:rPr>
                <w:spacing w:val="-6"/>
                <w:sz w:val="24"/>
              </w:rPr>
              <w:t>2-</w:t>
            </w:r>
            <w:r>
              <w:rPr>
                <w:spacing w:val="-5"/>
                <w:sz w:val="24"/>
              </w:rPr>
              <w:t>1/2</w:t>
            </w:r>
          </w:p>
        </w:tc>
        <w:tc>
          <w:tcPr>
            <w:tcW w:w="4320" w:type="dxa"/>
          </w:tcPr>
          <w:p w14:paraId="64762BC5" w14:textId="77777777" w:rsidR="00726659" w:rsidRDefault="000F0732">
            <w:pPr>
              <w:pStyle w:val="TableParagraph"/>
              <w:spacing w:before="59"/>
              <w:ind w:left="12"/>
              <w:jc w:val="center"/>
              <w:rPr>
                <w:sz w:val="24"/>
              </w:rPr>
            </w:pPr>
            <w:r>
              <w:rPr>
                <w:sz w:val="24"/>
              </w:rPr>
              <w:t>635</w:t>
            </w:r>
            <w:r>
              <w:rPr>
                <w:spacing w:val="-16"/>
                <w:sz w:val="24"/>
              </w:rPr>
              <w:t xml:space="preserve"> </w:t>
            </w:r>
            <w:r>
              <w:rPr>
                <w:spacing w:val="-4"/>
                <w:sz w:val="24"/>
              </w:rPr>
              <w:t>(25)</w:t>
            </w:r>
          </w:p>
        </w:tc>
      </w:tr>
      <w:tr w:rsidR="00726659" w14:paraId="76CE0C09" w14:textId="77777777">
        <w:trPr>
          <w:trHeight w:val="392"/>
        </w:trPr>
        <w:tc>
          <w:tcPr>
            <w:tcW w:w="3619" w:type="dxa"/>
          </w:tcPr>
          <w:p w14:paraId="787A9DEE" w14:textId="77777777" w:rsidR="00726659" w:rsidRDefault="000F0732">
            <w:pPr>
              <w:pStyle w:val="TableParagraph"/>
              <w:spacing w:before="61"/>
              <w:ind w:left="14"/>
              <w:jc w:val="center"/>
              <w:rPr>
                <w:sz w:val="24"/>
              </w:rPr>
            </w:pPr>
            <w:r>
              <w:rPr>
                <w:spacing w:val="-10"/>
                <w:sz w:val="24"/>
              </w:rPr>
              <w:t>3</w:t>
            </w:r>
          </w:p>
        </w:tc>
        <w:tc>
          <w:tcPr>
            <w:tcW w:w="4320" w:type="dxa"/>
          </w:tcPr>
          <w:p w14:paraId="1309B76A" w14:textId="77777777" w:rsidR="00726659" w:rsidRDefault="000F0732">
            <w:pPr>
              <w:pStyle w:val="TableParagraph"/>
              <w:spacing w:before="61"/>
              <w:ind w:left="12"/>
              <w:jc w:val="center"/>
              <w:rPr>
                <w:sz w:val="24"/>
              </w:rPr>
            </w:pPr>
            <w:r>
              <w:rPr>
                <w:sz w:val="24"/>
              </w:rPr>
              <w:t>775</w:t>
            </w:r>
            <w:r>
              <w:rPr>
                <w:spacing w:val="-16"/>
                <w:sz w:val="24"/>
              </w:rPr>
              <w:t xml:space="preserve"> </w:t>
            </w:r>
            <w:r>
              <w:rPr>
                <w:spacing w:val="-4"/>
                <w:sz w:val="24"/>
              </w:rPr>
              <w:t>(31)</w:t>
            </w:r>
          </w:p>
        </w:tc>
      </w:tr>
      <w:tr w:rsidR="00726659" w14:paraId="1B7FC324" w14:textId="77777777">
        <w:trPr>
          <w:trHeight w:val="390"/>
        </w:trPr>
        <w:tc>
          <w:tcPr>
            <w:tcW w:w="3619" w:type="dxa"/>
          </w:tcPr>
          <w:p w14:paraId="59B0ADC1" w14:textId="77777777" w:rsidR="00726659" w:rsidRDefault="000F0732">
            <w:pPr>
              <w:pStyle w:val="TableParagraph"/>
              <w:spacing w:before="59"/>
              <w:ind w:left="14"/>
              <w:jc w:val="center"/>
              <w:rPr>
                <w:sz w:val="24"/>
              </w:rPr>
            </w:pPr>
            <w:r>
              <w:rPr>
                <w:spacing w:val="-6"/>
                <w:sz w:val="24"/>
              </w:rPr>
              <w:t>3-</w:t>
            </w:r>
            <w:r>
              <w:rPr>
                <w:spacing w:val="-5"/>
                <w:sz w:val="24"/>
              </w:rPr>
              <w:t>1/2</w:t>
            </w:r>
          </w:p>
        </w:tc>
        <w:tc>
          <w:tcPr>
            <w:tcW w:w="4320" w:type="dxa"/>
          </w:tcPr>
          <w:p w14:paraId="6A06A1F2" w14:textId="77777777" w:rsidR="00726659" w:rsidRDefault="000F0732">
            <w:pPr>
              <w:pStyle w:val="TableParagraph"/>
              <w:spacing w:before="59"/>
              <w:ind w:left="12"/>
              <w:jc w:val="center"/>
              <w:rPr>
                <w:sz w:val="24"/>
              </w:rPr>
            </w:pPr>
            <w:r>
              <w:rPr>
                <w:sz w:val="24"/>
              </w:rPr>
              <w:t>900</w:t>
            </w:r>
            <w:r>
              <w:rPr>
                <w:spacing w:val="-16"/>
                <w:sz w:val="24"/>
              </w:rPr>
              <w:t xml:space="preserve"> </w:t>
            </w:r>
            <w:r>
              <w:rPr>
                <w:spacing w:val="-4"/>
                <w:sz w:val="24"/>
              </w:rPr>
              <w:t>(36)</w:t>
            </w:r>
          </w:p>
        </w:tc>
      </w:tr>
      <w:tr w:rsidR="00726659" w14:paraId="1B51E6AA" w14:textId="77777777">
        <w:trPr>
          <w:trHeight w:val="392"/>
        </w:trPr>
        <w:tc>
          <w:tcPr>
            <w:tcW w:w="3619" w:type="dxa"/>
          </w:tcPr>
          <w:p w14:paraId="0F6E0A15" w14:textId="77777777" w:rsidR="00726659" w:rsidRDefault="000F0732">
            <w:pPr>
              <w:pStyle w:val="TableParagraph"/>
              <w:spacing w:before="61"/>
              <w:ind w:left="14"/>
              <w:jc w:val="center"/>
              <w:rPr>
                <w:sz w:val="24"/>
              </w:rPr>
            </w:pPr>
            <w:r>
              <w:rPr>
                <w:spacing w:val="-10"/>
                <w:sz w:val="24"/>
              </w:rPr>
              <w:t>4</w:t>
            </w:r>
          </w:p>
        </w:tc>
        <w:tc>
          <w:tcPr>
            <w:tcW w:w="4320" w:type="dxa"/>
          </w:tcPr>
          <w:p w14:paraId="0B857E7B" w14:textId="77777777" w:rsidR="00726659" w:rsidRDefault="000F0732">
            <w:pPr>
              <w:pStyle w:val="TableParagraph"/>
              <w:spacing w:before="61"/>
              <w:ind w:left="12"/>
              <w:jc w:val="center"/>
              <w:rPr>
                <w:sz w:val="24"/>
              </w:rPr>
            </w:pPr>
            <w:r>
              <w:rPr>
                <w:sz w:val="24"/>
              </w:rPr>
              <w:t>1125</w:t>
            </w:r>
            <w:r>
              <w:rPr>
                <w:spacing w:val="-20"/>
                <w:sz w:val="24"/>
              </w:rPr>
              <w:t xml:space="preserve"> </w:t>
            </w:r>
            <w:r>
              <w:rPr>
                <w:spacing w:val="-4"/>
                <w:sz w:val="24"/>
              </w:rPr>
              <w:t>(45)</w:t>
            </w:r>
          </w:p>
        </w:tc>
      </w:tr>
    </w:tbl>
    <w:p w14:paraId="300AC127" w14:textId="77777777" w:rsidR="00726659" w:rsidRDefault="00726659">
      <w:pPr>
        <w:pStyle w:val="BodyText"/>
        <w:spacing w:before="142"/>
        <w:ind w:left="0" w:firstLine="0"/>
        <w:rPr>
          <w:sz w:val="24"/>
        </w:rPr>
      </w:pPr>
    </w:p>
    <w:p w14:paraId="27A0D441" w14:textId="77777777" w:rsidR="00726659" w:rsidRDefault="000F0732">
      <w:pPr>
        <w:pStyle w:val="Heading2"/>
        <w:numPr>
          <w:ilvl w:val="3"/>
          <w:numId w:val="144"/>
        </w:numPr>
        <w:tabs>
          <w:tab w:val="left" w:pos="1796"/>
          <w:tab w:val="left" w:pos="1799"/>
        </w:tabs>
        <w:spacing w:line="360" w:lineRule="auto"/>
        <w:ind w:left="1799" w:right="934" w:hanging="449"/>
      </w:pPr>
      <w:r>
        <w:t>Layout and Homeruns - Deviations: Make only where necessary</w:t>
      </w:r>
      <w:r>
        <w:rPr>
          <w:spacing w:val="-6"/>
        </w:rPr>
        <w:t xml:space="preserve"> </w:t>
      </w:r>
      <w:r>
        <w:t>to</w:t>
      </w:r>
      <w:r>
        <w:rPr>
          <w:spacing w:val="-6"/>
        </w:rPr>
        <w:t xml:space="preserve"> </w:t>
      </w:r>
      <w:r>
        <w:t>avoid</w:t>
      </w:r>
      <w:r>
        <w:rPr>
          <w:spacing w:val="-6"/>
        </w:rPr>
        <w:t xml:space="preserve"> </w:t>
      </w:r>
      <w:r>
        <w:t>interferences</w:t>
      </w:r>
      <w:r>
        <w:rPr>
          <w:spacing w:val="-6"/>
        </w:rPr>
        <w:t xml:space="preserve"> </w:t>
      </w:r>
      <w:r>
        <w:t>and</w:t>
      </w:r>
      <w:r>
        <w:rPr>
          <w:spacing w:val="-6"/>
        </w:rPr>
        <w:t xml:space="preserve"> </w:t>
      </w:r>
      <w:r>
        <w:t>only</w:t>
      </w:r>
      <w:r>
        <w:rPr>
          <w:spacing w:val="-6"/>
        </w:rPr>
        <w:t xml:space="preserve"> </w:t>
      </w:r>
      <w:r>
        <w:t>after</w:t>
      </w:r>
      <w:r>
        <w:rPr>
          <w:spacing w:val="-6"/>
        </w:rPr>
        <w:t xml:space="preserve"> </w:t>
      </w:r>
      <w:r>
        <w:t>drawings showing proposed deviations have been submitted and approved by COR.</w:t>
      </w:r>
    </w:p>
    <w:p w14:paraId="5FFB8858" w14:textId="77777777" w:rsidR="00726659" w:rsidRDefault="000F0732">
      <w:pPr>
        <w:pStyle w:val="Heading2"/>
        <w:numPr>
          <w:ilvl w:val="2"/>
          <w:numId w:val="144"/>
        </w:numPr>
        <w:tabs>
          <w:tab w:val="left" w:pos="1437"/>
        </w:tabs>
        <w:spacing w:before="1"/>
        <w:ind w:left="1437" w:hanging="358"/>
      </w:pPr>
      <w:r>
        <w:t>Concealed</w:t>
      </w:r>
      <w:r>
        <w:rPr>
          <w:spacing w:val="-10"/>
        </w:rPr>
        <w:t xml:space="preserve"> </w:t>
      </w:r>
      <w:r>
        <w:t>Work</w:t>
      </w:r>
      <w:r>
        <w:rPr>
          <w:spacing w:val="-9"/>
        </w:rPr>
        <w:t xml:space="preserve"> </w:t>
      </w:r>
      <w:r>
        <w:rPr>
          <w:spacing w:val="-2"/>
        </w:rPr>
        <w:t>Installation:</w:t>
      </w:r>
    </w:p>
    <w:p w14:paraId="4FAA83CA" w14:textId="77777777" w:rsidR="00726659" w:rsidRDefault="000F0732">
      <w:pPr>
        <w:pStyle w:val="Heading2"/>
        <w:numPr>
          <w:ilvl w:val="3"/>
          <w:numId w:val="144"/>
        </w:numPr>
        <w:tabs>
          <w:tab w:val="left" w:pos="1797"/>
        </w:tabs>
        <w:spacing w:before="136"/>
        <w:ind w:left="1797" w:hanging="358"/>
      </w:pPr>
      <w:r>
        <w:t>In</w:t>
      </w:r>
      <w:r>
        <w:rPr>
          <w:spacing w:val="-3"/>
        </w:rPr>
        <w:t xml:space="preserve"> </w:t>
      </w:r>
      <w:r>
        <w:rPr>
          <w:spacing w:val="-2"/>
        </w:rPr>
        <w:t>Concrete:</w:t>
      </w:r>
    </w:p>
    <w:p w14:paraId="5B8EC4D5" w14:textId="77777777" w:rsidR="00726659" w:rsidRDefault="000F0732">
      <w:pPr>
        <w:pStyle w:val="Heading2"/>
        <w:numPr>
          <w:ilvl w:val="4"/>
          <w:numId w:val="144"/>
        </w:numPr>
        <w:tabs>
          <w:tab w:val="left" w:pos="2157"/>
        </w:tabs>
        <w:spacing w:before="136"/>
        <w:ind w:left="2157" w:hanging="358"/>
      </w:pPr>
      <w:proofErr w:type="gramStart"/>
      <w:r>
        <w:t>Conduit</w:t>
      </w:r>
      <w:proofErr w:type="gramEnd"/>
      <w:r>
        <w:t>:</w:t>
      </w:r>
      <w:r>
        <w:rPr>
          <w:spacing w:val="-7"/>
        </w:rPr>
        <w:t xml:space="preserve"> </w:t>
      </w:r>
      <w:r>
        <w:t>Schedule</w:t>
      </w:r>
      <w:r>
        <w:rPr>
          <w:spacing w:val="-7"/>
        </w:rPr>
        <w:t xml:space="preserve"> </w:t>
      </w:r>
      <w:r>
        <w:t>40</w:t>
      </w:r>
      <w:r>
        <w:rPr>
          <w:spacing w:val="-7"/>
        </w:rPr>
        <w:t xml:space="preserve"> </w:t>
      </w:r>
      <w:r>
        <w:t>PVC,</w:t>
      </w:r>
      <w:r>
        <w:rPr>
          <w:spacing w:val="-7"/>
        </w:rPr>
        <w:t xml:space="preserve"> </w:t>
      </w:r>
      <w:r>
        <w:t>Rigid</w:t>
      </w:r>
      <w:r>
        <w:rPr>
          <w:spacing w:val="-7"/>
        </w:rPr>
        <w:t xml:space="preserve"> </w:t>
      </w:r>
      <w:r>
        <w:t>steel</w:t>
      </w:r>
      <w:r>
        <w:rPr>
          <w:spacing w:val="-7"/>
        </w:rPr>
        <w:t xml:space="preserve"> </w:t>
      </w:r>
      <w:r>
        <w:t>or</w:t>
      </w:r>
      <w:r>
        <w:rPr>
          <w:spacing w:val="-7"/>
        </w:rPr>
        <w:t xml:space="preserve"> </w:t>
      </w:r>
      <w:r>
        <w:rPr>
          <w:spacing w:val="-4"/>
        </w:rPr>
        <w:t>IMC.</w:t>
      </w:r>
    </w:p>
    <w:p w14:paraId="0F22012A" w14:textId="77777777" w:rsidR="00726659" w:rsidRDefault="000F0732">
      <w:pPr>
        <w:pStyle w:val="Heading2"/>
        <w:numPr>
          <w:ilvl w:val="4"/>
          <w:numId w:val="144"/>
        </w:numPr>
        <w:tabs>
          <w:tab w:val="left" w:pos="2157"/>
        </w:tabs>
        <w:spacing w:before="134"/>
        <w:ind w:left="2157" w:hanging="358"/>
      </w:pPr>
      <w:r>
        <w:t>Align</w:t>
      </w:r>
      <w:r>
        <w:rPr>
          <w:spacing w:val="-7"/>
        </w:rPr>
        <w:t xml:space="preserve"> </w:t>
      </w:r>
      <w:r>
        <w:t>and</w:t>
      </w:r>
      <w:r>
        <w:rPr>
          <w:spacing w:val="-6"/>
        </w:rPr>
        <w:t xml:space="preserve"> </w:t>
      </w:r>
      <w:r>
        <w:t>run</w:t>
      </w:r>
      <w:r>
        <w:rPr>
          <w:spacing w:val="-6"/>
        </w:rPr>
        <w:t xml:space="preserve"> </w:t>
      </w:r>
      <w:proofErr w:type="gramStart"/>
      <w:r>
        <w:t>conduit</w:t>
      </w:r>
      <w:proofErr w:type="gramEnd"/>
      <w:r>
        <w:rPr>
          <w:spacing w:val="-6"/>
        </w:rPr>
        <w:t xml:space="preserve"> </w:t>
      </w:r>
      <w:r>
        <w:t>in</w:t>
      </w:r>
      <w:r>
        <w:rPr>
          <w:spacing w:val="-7"/>
        </w:rPr>
        <w:t xml:space="preserve"> </w:t>
      </w:r>
      <w:r>
        <w:t>direct</w:t>
      </w:r>
      <w:r>
        <w:rPr>
          <w:spacing w:val="-6"/>
        </w:rPr>
        <w:t xml:space="preserve"> </w:t>
      </w:r>
      <w:r>
        <w:rPr>
          <w:spacing w:val="-2"/>
        </w:rPr>
        <w:t>lines.</w:t>
      </w:r>
    </w:p>
    <w:p w14:paraId="26935D4F" w14:textId="77777777" w:rsidR="00726659" w:rsidRDefault="000F0732">
      <w:pPr>
        <w:pStyle w:val="Heading2"/>
        <w:numPr>
          <w:ilvl w:val="4"/>
          <w:numId w:val="144"/>
        </w:numPr>
        <w:tabs>
          <w:tab w:val="left" w:pos="2157"/>
          <w:tab w:val="left" w:pos="2159"/>
        </w:tabs>
        <w:spacing w:before="136" w:line="360" w:lineRule="auto"/>
        <w:ind w:left="2159" w:right="1150"/>
      </w:pPr>
      <w:r>
        <w:t>Install</w:t>
      </w:r>
      <w:r>
        <w:rPr>
          <w:spacing w:val="-6"/>
        </w:rPr>
        <w:t xml:space="preserve"> </w:t>
      </w:r>
      <w:proofErr w:type="gramStart"/>
      <w:r>
        <w:t>conduit</w:t>
      </w:r>
      <w:proofErr w:type="gramEnd"/>
      <w:r>
        <w:rPr>
          <w:spacing w:val="-6"/>
        </w:rPr>
        <w:t xml:space="preserve"> </w:t>
      </w:r>
      <w:r>
        <w:t>through</w:t>
      </w:r>
      <w:r>
        <w:rPr>
          <w:spacing w:val="-6"/>
        </w:rPr>
        <w:t xml:space="preserve"> </w:t>
      </w:r>
      <w:r>
        <w:t>concrete</w:t>
      </w:r>
      <w:r>
        <w:rPr>
          <w:spacing w:val="-6"/>
        </w:rPr>
        <w:t xml:space="preserve"> </w:t>
      </w:r>
      <w:r>
        <w:t>beams</w:t>
      </w:r>
      <w:r>
        <w:rPr>
          <w:spacing w:val="-6"/>
        </w:rPr>
        <w:t xml:space="preserve"> </w:t>
      </w:r>
      <w:r>
        <w:t>only</w:t>
      </w:r>
      <w:r>
        <w:rPr>
          <w:spacing w:val="-6"/>
        </w:rPr>
        <w:t xml:space="preserve"> </w:t>
      </w:r>
      <w:r>
        <w:t>when</w:t>
      </w:r>
      <w:r>
        <w:rPr>
          <w:spacing w:val="-6"/>
        </w:rPr>
        <w:t xml:space="preserve"> </w:t>
      </w:r>
      <w:r>
        <w:t>the following occurs:</w:t>
      </w:r>
    </w:p>
    <w:p w14:paraId="7E6F6A40" w14:textId="77777777" w:rsidR="00726659" w:rsidRDefault="000F0732">
      <w:pPr>
        <w:pStyle w:val="Heading2"/>
        <w:numPr>
          <w:ilvl w:val="5"/>
          <w:numId w:val="144"/>
        </w:numPr>
        <w:tabs>
          <w:tab w:val="left" w:pos="2517"/>
        </w:tabs>
        <w:ind w:left="2517" w:hanging="358"/>
      </w:pPr>
      <w:r>
        <w:t>Where</w:t>
      </w:r>
      <w:r>
        <w:rPr>
          <w:spacing w:val="-8"/>
        </w:rPr>
        <w:t xml:space="preserve"> </w:t>
      </w:r>
      <w:r>
        <w:t>shown</w:t>
      </w:r>
      <w:r>
        <w:rPr>
          <w:spacing w:val="-8"/>
        </w:rPr>
        <w:t xml:space="preserve"> </w:t>
      </w:r>
      <w:r>
        <w:t>on</w:t>
      </w:r>
      <w:r>
        <w:rPr>
          <w:spacing w:val="-8"/>
        </w:rPr>
        <w:t xml:space="preserve"> </w:t>
      </w:r>
      <w:r>
        <w:t>structural</w:t>
      </w:r>
      <w:r>
        <w:rPr>
          <w:spacing w:val="-8"/>
        </w:rPr>
        <w:t xml:space="preserve"> </w:t>
      </w:r>
      <w:r>
        <w:rPr>
          <w:spacing w:val="-2"/>
        </w:rPr>
        <w:t>drawings.</w:t>
      </w:r>
    </w:p>
    <w:p w14:paraId="134C0F31" w14:textId="77777777" w:rsidR="00726659" w:rsidRDefault="000F0732">
      <w:pPr>
        <w:pStyle w:val="Heading2"/>
        <w:numPr>
          <w:ilvl w:val="5"/>
          <w:numId w:val="144"/>
        </w:numPr>
        <w:tabs>
          <w:tab w:val="left" w:pos="2517"/>
          <w:tab w:val="left" w:pos="2519"/>
        </w:tabs>
        <w:spacing w:before="137" w:line="360" w:lineRule="auto"/>
        <w:ind w:left="2519" w:right="934"/>
      </w:pPr>
      <w:r>
        <w:t>As</w:t>
      </w:r>
      <w:r>
        <w:rPr>
          <w:spacing w:val="-5"/>
        </w:rPr>
        <w:t xml:space="preserve"> </w:t>
      </w:r>
      <w:r>
        <w:t>accepted</w:t>
      </w:r>
      <w:r>
        <w:rPr>
          <w:spacing w:val="-5"/>
        </w:rPr>
        <w:t xml:space="preserve"> </w:t>
      </w:r>
      <w:r>
        <w:t>by</w:t>
      </w:r>
      <w:r>
        <w:rPr>
          <w:spacing w:val="-5"/>
        </w:rPr>
        <w:t xml:space="preserve"> </w:t>
      </w:r>
      <w:r>
        <w:t>COR</w:t>
      </w:r>
      <w:r>
        <w:rPr>
          <w:spacing w:val="-5"/>
        </w:rPr>
        <w:t xml:space="preserve"> </w:t>
      </w:r>
      <w:r>
        <w:t>prior</w:t>
      </w:r>
      <w:r>
        <w:rPr>
          <w:spacing w:val="-5"/>
        </w:rPr>
        <w:t xml:space="preserve"> </w:t>
      </w:r>
      <w:r>
        <w:t>to</w:t>
      </w:r>
      <w:r>
        <w:rPr>
          <w:spacing w:val="-5"/>
        </w:rPr>
        <w:t xml:space="preserve"> </w:t>
      </w:r>
      <w:r>
        <w:t>construction,</w:t>
      </w:r>
      <w:r>
        <w:rPr>
          <w:spacing w:val="-5"/>
        </w:rPr>
        <w:t xml:space="preserve"> </w:t>
      </w:r>
      <w:r>
        <w:t>and</w:t>
      </w:r>
      <w:r>
        <w:rPr>
          <w:spacing w:val="-5"/>
        </w:rPr>
        <w:t xml:space="preserve"> </w:t>
      </w:r>
      <w:r>
        <w:t xml:space="preserve">after </w:t>
      </w:r>
      <w:proofErr w:type="gramStart"/>
      <w:r>
        <w:t>submittal of</w:t>
      </w:r>
      <w:proofErr w:type="gramEnd"/>
      <w:r>
        <w:t xml:space="preserve"> drawing showing location, size, and position of each penetration.</w:t>
      </w:r>
    </w:p>
    <w:p w14:paraId="67EF7AAE" w14:textId="77777777" w:rsidR="00726659" w:rsidRDefault="000F0732">
      <w:pPr>
        <w:pStyle w:val="Heading2"/>
        <w:numPr>
          <w:ilvl w:val="4"/>
          <w:numId w:val="144"/>
        </w:numPr>
        <w:tabs>
          <w:tab w:val="left" w:pos="2157"/>
        </w:tabs>
        <w:ind w:left="2157" w:hanging="358"/>
      </w:pPr>
      <w:r>
        <w:t>Installation</w:t>
      </w:r>
      <w:r>
        <w:rPr>
          <w:spacing w:val="-8"/>
        </w:rPr>
        <w:t xml:space="preserve"> </w:t>
      </w:r>
      <w:r>
        <w:t>of</w:t>
      </w:r>
      <w:r>
        <w:rPr>
          <w:spacing w:val="-7"/>
        </w:rPr>
        <w:t xml:space="preserve"> </w:t>
      </w:r>
      <w:r>
        <w:t>conduit</w:t>
      </w:r>
      <w:r>
        <w:rPr>
          <w:spacing w:val="-8"/>
        </w:rPr>
        <w:t xml:space="preserve"> </w:t>
      </w:r>
      <w:r>
        <w:t>in</w:t>
      </w:r>
      <w:r>
        <w:rPr>
          <w:spacing w:val="-7"/>
        </w:rPr>
        <w:t xml:space="preserve"> </w:t>
      </w:r>
      <w:r>
        <w:t>concrete</w:t>
      </w:r>
      <w:r>
        <w:rPr>
          <w:spacing w:val="-7"/>
        </w:rPr>
        <w:t xml:space="preserve"> </w:t>
      </w:r>
      <w:r>
        <w:t>that</w:t>
      </w:r>
      <w:r>
        <w:rPr>
          <w:spacing w:val="-8"/>
        </w:rPr>
        <w:t xml:space="preserve"> </w:t>
      </w:r>
      <w:r>
        <w:t>is</w:t>
      </w:r>
      <w:r>
        <w:rPr>
          <w:spacing w:val="-7"/>
        </w:rPr>
        <w:t xml:space="preserve"> </w:t>
      </w:r>
      <w:r>
        <w:t>less</w:t>
      </w:r>
      <w:r>
        <w:rPr>
          <w:spacing w:val="-8"/>
        </w:rPr>
        <w:t xml:space="preserve"> </w:t>
      </w:r>
      <w:r>
        <w:rPr>
          <w:spacing w:val="-4"/>
        </w:rPr>
        <w:t>than</w:t>
      </w:r>
    </w:p>
    <w:p w14:paraId="694241AC" w14:textId="77777777" w:rsidR="00726659" w:rsidRDefault="000F0732">
      <w:pPr>
        <w:pStyle w:val="Heading2"/>
        <w:spacing w:before="136"/>
        <w:ind w:left="2159" w:firstLine="0"/>
      </w:pPr>
      <w:r>
        <w:t>75</w:t>
      </w:r>
      <w:r>
        <w:rPr>
          <w:spacing w:val="-5"/>
        </w:rPr>
        <w:t xml:space="preserve"> </w:t>
      </w:r>
      <w:r>
        <w:t>mm</w:t>
      </w:r>
      <w:r>
        <w:rPr>
          <w:spacing w:val="-5"/>
        </w:rPr>
        <w:t xml:space="preserve"> </w:t>
      </w:r>
      <w:r>
        <w:t>(3</w:t>
      </w:r>
      <w:r>
        <w:rPr>
          <w:spacing w:val="-5"/>
        </w:rPr>
        <w:t xml:space="preserve"> </w:t>
      </w:r>
      <w:r>
        <w:t>inches)</w:t>
      </w:r>
      <w:r>
        <w:rPr>
          <w:spacing w:val="-5"/>
        </w:rPr>
        <w:t xml:space="preserve"> </w:t>
      </w:r>
      <w:r>
        <w:t>thick</w:t>
      </w:r>
      <w:r>
        <w:rPr>
          <w:spacing w:val="-4"/>
        </w:rPr>
        <w:t xml:space="preserve"> </w:t>
      </w:r>
      <w:r>
        <w:t>is</w:t>
      </w:r>
      <w:r>
        <w:rPr>
          <w:spacing w:val="-5"/>
        </w:rPr>
        <w:t xml:space="preserve"> </w:t>
      </w:r>
      <w:r>
        <w:rPr>
          <w:spacing w:val="-2"/>
        </w:rPr>
        <w:t>prohibited.</w:t>
      </w:r>
    </w:p>
    <w:p w14:paraId="2DDE42DF" w14:textId="77777777" w:rsidR="00726659" w:rsidRDefault="00726659">
      <w:pPr>
        <w:pStyle w:val="Heading2"/>
        <w:sectPr w:rsidR="00726659">
          <w:pgSz w:w="12240" w:h="15840"/>
          <w:pgMar w:top="1380" w:right="720" w:bottom="1160" w:left="720" w:header="730" w:footer="963" w:gutter="0"/>
          <w:cols w:space="720"/>
        </w:sectPr>
      </w:pPr>
    </w:p>
    <w:p w14:paraId="42B82141" w14:textId="77777777" w:rsidR="00726659" w:rsidRDefault="00726659">
      <w:pPr>
        <w:pStyle w:val="BodyText"/>
        <w:spacing w:before="15"/>
        <w:ind w:left="0" w:firstLine="0"/>
        <w:rPr>
          <w:sz w:val="24"/>
        </w:rPr>
      </w:pPr>
    </w:p>
    <w:p w14:paraId="2CE095F4" w14:textId="77777777" w:rsidR="00726659" w:rsidRDefault="000F0732">
      <w:pPr>
        <w:pStyle w:val="Heading2"/>
        <w:numPr>
          <w:ilvl w:val="0"/>
          <w:numId w:val="143"/>
        </w:numPr>
        <w:tabs>
          <w:tab w:val="left" w:pos="2517"/>
          <w:tab w:val="left" w:pos="2519"/>
        </w:tabs>
        <w:spacing w:line="360" w:lineRule="auto"/>
        <w:ind w:left="2519" w:right="1366"/>
      </w:pPr>
      <w:r>
        <w:t>Conduit</w:t>
      </w:r>
      <w:r>
        <w:rPr>
          <w:spacing w:val="-6"/>
        </w:rPr>
        <w:t xml:space="preserve"> </w:t>
      </w:r>
      <w:r>
        <w:t>outside</w:t>
      </w:r>
      <w:r>
        <w:rPr>
          <w:spacing w:val="-6"/>
        </w:rPr>
        <w:t xml:space="preserve"> </w:t>
      </w:r>
      <w:r>
        <w:t>diameter</w:t>
      </w:r>
      <w:r>
        <w:rPr>
          <w:spacing w:val="-6"/>
        </w:rPr>
        <w:t xml:space="preserve"> </w:t>
      </w:r>
      <w:r>
        <w:t>larger</w:t>
      </w:r>
      <w:r>
        <w:rPr>
          <w:spacing w:val="-6"/>
        </w:rPr>
        <w:t xml:space="preserve"> </w:t>
      </w:r>
      <w:r>
        <w:t>than</w:t>
      </w:r>
      <w:r>
        <w:rPr>
          <w:spacing w:val="-6"/>
        </w:rPr>
        <w:t xml:space="preserve"> </w:t>
      </w:r>
      <w:r>
        <w:t>1/3</w:t>
      </w:r>
      <w:r>
        <w:rPr>
          <w:spacing w:val="-6"/>
        </w:rPr>
        <w:t xml:space="preserve"> </w:t>
      </w:r>
      <w:r>
        <w:t>of</w:t>
      </w:r>
      <w:r>
        <w:rPr>
          <w:spacing w:val="-6"/>
        </w:rPr>
        <w:t xml:space="preserve"> </w:t>
      </w:r>
      <w:r>
        <w:t>slab thickness is prohibited.</w:t>
      </w:r>
    </w:p>
    <w:p w14:paraId="3EE5753A" w14:textId="77777777" w:rsidR="00726659" w:rsidRDefault="000F0732">
      <w:pPr>
        <w:pStyle w:val="Heading2"/>
        <w:numPr>
          <w:ilvl w:val="0"/>
          <w:numId w:val="143"/>
        </w:numPr>
        <w:tabs>
          <w:tab w:val="left" w:pos="2517"/>
          <w:tab w:val="left" w:pos="2519"/>
        </w:tabs>
        <w:spacing w:line="360" w:lineRule="auto"/>
        <w:ind w:left="2519" w:right="790"/>
      </w:pPr>
      <w:r>
        <w:t>Space between Conduits in Slabs: Approximately six conduit</w:t>
      </w:r>
      <w:r>
        <w:rPr>
          <w:spacing w:val="-7"/>
        </w:rPr>
        <w:t xml:space="preserve"> </w:t>
      </w:r>
      <w:r>
        <w:t>diameters</w:t>
      </w:r>
      <w:r>
        <w:rPr>
          <w:spacing w:val="-7"/>
        </w:rPr>
        <w:t xml:space="preserve"> </w:t>
      </w:r>
      <w:r>
        <w:t>apart,</w:t>
      </w:r>
      <w:r>
        <w:rPr>
          <w:spacing w:val="-7"/>
        </w:rPr>
        <w:t xml:space="preserve"> </w:t>
      </w:r>
      <w:r>
        <w:t>except</w:t>
      </w:r>
      <w:r>
        <w:rPr>
          <w:spacing w:val="-7"/>
        </w:rPr>
        <w:t xml:space="preserve"> </w:t>
      </w:r>
      <w:r>
        <w:t>one</w:t>
      </w:r>
      <w:r>
        <w:rPr>
          <w:spacing w:val="-7"/>
        </w:rPr>
        <w:t xml:space="preserve"> </w:t>
      </w:r>
      <w:r>
        <w:t>conduit</w:t>
      </w:r>
      <w:r>
        <w:rPr>
          <w:spacing w:val="-7"/>
        </w:rPr>
        <w:t xml:space="preserve"> </w:t>
      </w:r>
      <w:r>
        <w:t>diameter at conduit crossings.</w:t>
      </w:r>
    </w:p>
    <w:p w14:paraId="03CF05C5" w14:textId="77777777" w:rsidR="00726659" w:rsidRDefault="000F0732">
      <w:pPr>
        <w:pStyle w:val="Heading2"/>
        <w:numPr>
          <w:ilvl w:val="0"/>
          <w:numId w:val="143"/>
        </w:numPr>
        <w:tabs>
          <w:tab w:val="left" w:pos="2517"/>
          <w:tab w:val="left" w:pos="2519"/>
        </w:tabs>
        <w:spacing w:before="1" w:line="360" w:lineRule="auto"/>
        <w:ind w:left="2519" w:right="934"/>
      </w:pPr>
      <w:r>
        <w:t>Install</w:t>
      </w:r>
      <w:r>
        <w:rPr>
          <w:spacing w:val="-6"/>
        </w:rPr>
        <w:t xml:space="preserve"> </w:t>
      </w:r>
      <w:r>
        <w:t>conduits</w:t>
      </w:r>
      <w:r>
        <w:rPr>
          <w:spacing w:val="-6"/>
        </w:rPr>
        <w:t xml:space="preserve"> </w:t>
      </w:r>
      <w:r>
        <w:t>approximately</w:t>
      </w:r>
      <w:r>
        <w:rPr>
          <w:spacing w:val="-6"/>
        </w:rPr>
        <w:t xml:space="preserve"> </w:t>
      </w:r>
      <w:r>
        <w:t>in</w:t>
      </w:r>
      <w:r>
        <w:rPr>
          <w:spacing w:val="-6"/>
        </w:rPr>
        <w:t xml:space="preserve"> </w:t>
      </w:r>
      <w:r>
        <w:t>center</w:t>
      </w:r>
      <w:r>
        <w:rPr>
          <w:spacing w:val="-6"/>
        </w:rPr>
        <w:t xml:space="preserve"> </w:t>
      </w:r>
      <w:r>
        <w:t>of</w:t>
      </w:r>
      <w:r>
        <w:rPr>
          <w:spacing w:val="-6"/>
        </w:rPr>
        <w:t xml:space="preserve"> </w:t>
      </w:r>
      <w:r>
        <w:t>slab</w:t>
      </w:r>
      <w:r>
        <w:rPr>
          <w:spacing w:val="-6"/>
        </w:rPr>
        <w:t xml:space="preserve"> </w:t>
      </w:r>
      <w:r>
        <w:t>to ensure a minimum of 19 mm (3/4 inch) of concrete around conduits.</w:t>
      </w:r>
    </w:p>
    <w:p w14:paraId="381D05EC" w14:textId="77777777" w:rsidR="00726659" w:rsidRDefault="000F0732">
      <w:pPr>
        <w:pStyle w:val="Heading2"/>
        <w:numPr>
          <w:ilvl w:val="4"/>
          <w:numId w:val="144"/>
        </w:numPr>
        <w:tabs>
          <w:tab w:val="left" w:pos="2157"/>
          <w:tab w:val="left" w:pos="2159"/>
        </w:tabs>
        <w:spacing w:line="360" w:lineRule="auto"/>
        <w:ind w:left="2159" w:right="1006"/>
      </w:pPr>
      <w:r>
        <w:t>Make</w:t>
      </w:r>
      <w:r>
        <w:rPr>
          <w:spacing w:val="-7"/>
        </w:rPr>
        <w:t xml:space="preserve"> </w:t>
      </w:r>
      <w:r>
        <w:t>couplings</w:t>
      </w:r>
      <w:r>
        <w:rPr>
          <w:spacing w:val="-7"/>
        </w:rPr>
        <w:t xml:space="preserve"> </w:t>
      </w:r>
      <w:r>
        <w:t>and</w:t>
      </w:r>
      <w:r>
        <w:rPr>
          <w:spacing w:val="-7"/>
        </w:rPr>
        <w:t xml:space="preserve"> </w:t>
      </w:r>
      <w:r>
        <w:t>connections</w:t>
      </w:r>
      <w:r>
        <w:rPr>
          <w:spacing w:val="-7"/>
        </w:rPr>
        <w:t xml:space="preserve"> </w:t>
      </w:r>
      <w:r>
        <w:t>watertight.</w:t>
      </w:r>
      <w:r>
        <w:rPr>
          <w:spacing w:val="-7"/>
        </w:rPr>
        <w:t xml:space="preserve"> </w:t>
      </w:r>
      <w:r>
        <w:t>Use</w:t>
      </w:r>
      <w:r>
        <w:rPr>
          <w:spacing w:val="-7"/>
        </w:rPr>
        <w:t xml:space="preserve"> </w:t>
      </w:r>
      <w:r>
        <w:t xml:space="preserve">thread compounds that are NRTL listed conductive type to ensure low resistance ground continuity through </w:t>
      </w:r>
      <w:proofErr w:type="gramStart"/>
      <w:r>
        <w:t>conduits</w:t>
      </w:r>
      <w:proofErr w:type="gramEnd"/>
      <w:r>
        <w:t xml:space="preserve">. Tightening set screws with pliers is not </w:t>
      </w:r>
      <w:r>
        <w:rPr>
          <w:spacing w:val="-2"/>
        </w:rPr>
        <w:t>permitted.</w:t>
      </w:r>
    </w:p>
    <w:p w14:paraId="4C7900C8" w14:textId="77777777" w:rsidR="00726659" w:rsidRDefault="000F0732">
      <w:pPr>
        <w:pStyle w:val="Heading2"/>
        <w:numPr>
          <w:ilvl w:val="3"/>
          <w:numId w:val="144"/>
        </w:numPr>
        <w:tabs>
          <w:tab w:val="left" w:pos="1797"/>
        </w:tabs>
        <w:spacing w:line="270" w:lineRule="exact"/>
        <w:ind w:left="1797" w:hanging="358"/>
      </w:pPr>
      <w:r>
        <w:t>Furred</w:t>
      </w:r>
      <w:r>
        <w:rPr>
          <w:spacing w:val="-8"/>
        </w:rPr>
        <w:t xml:space="preserve"> </w:t>
      </w:r>
      <w:r>
        <w:t>or</w:t>
      </w:r>
      <w:r>
        <w:rPr>
          <w:spacing w:val="-7"/>
        </w:rPr>
        <w:t xml:space="preserve"> </w:t>
      </w:r>
      <w:r>
        <w:t>Suspended</w:t>
      </w:r>
      <w:r>
        <w:rPr>
          <w:spacing w:val="-7"/>
        </w:rPr>
        <w:t xml:space="preserve"> </w:t>
      </w:r>
      <w:r>
        <w:t>Ceilings</w:t>
      </w:r>
      <w:r>
        <w:rPr>
          <w:spacing w:val="-7"/>
        </w:rPr>
        <w:t xml:space="preserve"> </w:t>
      </w:r>
      <w:r>
        <w:t>and</w:t>
      </w:r>
      <w:r>
        <w:rPr>
          <w:spacing w:val="-7"/>
        </w:rPr>
        <w:t xml:space="preserve"> </w:t>
      </w:r>
      <w:r>
        <w:t>in</w:t>
      </w:r>
      <w:r>
        <w:rPr>
          <w:spacing w:val="-8"/>
        </w:rPr>
        <w:t xml:space="preserve"> </w:t>
      </w:r>
      <w:r>
        <w:rPr>
          <w:spacing w:val="-2"/>
        </w:rPr>
        <w:t>Walls:</w:t>
      </w:r>
    </w:p>
    <w:p w14:paraId="591FCE86" w14:textId="77777777" w:rsidR="00726659" w:rsidRDefault="000F0732">
      <w:pPr>
        <w:pStyle w:val="Heading2"/>
        <w:numPr>
          <w:ilvl w:val="4"/>
          <w:numId w:val="144"/>
        </w:numPr>
        <w:tabs>
          <w:tab w:val="left" w:pos="2157"/>
          <w:tab w:val="left" w:pos="2159"/>
        </w:tabs>
        <w:spacing w:before="136" w:line="360" w:lineRule="auto"/>
        <w:ind w:left="2159" w:right="1006"/>
      </w:pPr>
      <w:r>
        <w:t xml:space="preserve">Rigid steel, IMC or rigid aluminum. Different </w:t>
      </w:r>
      <w:proofErr w:type="gramStart"/>
      <w:r>
        <w:t>type</w:t>
      </w:r>
      <w:proofErr w:type="gramEnd"/>
      <w:r>
        <w:t xml:space="preserve"> conduits</w:t>
      </w:r>
      <w:r>
        <w:rPr>
          <w:spacing w:val="-6"/>
        </w:rPr>
        <w:t xml:space="preserve"> </w:t>
      </w:r>
      <w:r>
        <w:t>mixed</w:t>
      </w:r>
      <w:r>
        <w:rPr>
          <w:spacing w:val="-6"/>
        </w:rPr>
        <w:t xml:space="preserve"> </w:t>
      </w:r>
      <w:r>
        <w:t>indiscriminately</w:t>
      </w:r>
      <w:r>
        <w:rPr>
          <w:spacing w:val="-6"/>
        </w:rPr>
        <w:t xml:space="preserve"> </w:t>
      </w:r>
      <w:r>
        <w:t>in</w:t>
      </w:r>
      <w:r>
        <w:rPr>
          <w:spacing w:val="-6"/>
        </w:rPr>
        <w:t xml:space="preserve"> </w:t>
      </w:r>
      <w:r>
        <w:t>same</w:t>
      </w:r>
      <w:r>
        <w:rPr>
          <w:spacing w:val="-6"/>
        </w:rPr>
        <w:t xml:space="preserve"> </w:t>
      </w:r>
      <w:r>
        <w:t>system</w:t>
      </w:r>
      <w:r>
        <w:rPr>
          <w:spacing w:val="-6"/>
        </w:rPr>
        <w:t xml:space="preserve"> </w:t>
      </w:r>
      <w:proofErr w:type="gramStart"/>
      <w:r>
        <w:t>is</w:t>
      </w:r>
      <w:proofErr w:type="gramEnd"/>
      <w:r>
        <w:rPr>
          <w:spacing w:val="-6"/>
        </w:rPr>
        <w:t xml:space="preserve"> </w:t>
      </w:r>
      <w:r>
        <w:t xml:space="preserve">not </w:t>
      </w:r>
      <w:r>
        <w:rPr>
          <w:spacing w:val="-2"/>
        </w:rPr>
        <w:t>permitted.</w:t>
      </w:r>
    </w:p>
    <w:p w14:paraId="3442CAAA" w14:textId="77777777" w:rsidR="00726659" w:rsidRDefault="000F0732">
      <w:pPr>
        <w:pStyle w:val="Heading2"/>
        <w:numPr>
          <w:ilvl w:val="4"/>
          <w:numId w:val="144"/>
        </w:numPr>
        <w:tabs>
          <w:tab w:val="left" w:pos="2157"/>
          <w:tab w:val="left" w:pos="2159"/>
        </w:tabs>
        <w:spacing w:before="1" w:line="360" w:lineRule="auto"/>
        <w:ind w:left="2159" w:right="1438"/>
      </w:pPr>
      <w:r>
        <w:t>Align</w:t>
      </w:r>
      <w:r>
        <w:rPr>
          <w:spacing w:val="-6"/>
        </w:rPr>
        <w:t xml:space="preserve"> </w:t>
      </w:r>
      <w:r>
        <w:t>and</w:t>
      </w:r>
      <w:r>
        <w:rPr>
          <w:spacing w:val="-6"/>
        </w:rPr>
        <w:t xml:space="preserve"> </w:t>
      </w:r>
      <w:r>
        <w:t>run</w:t>
      </w:r>
      <w:r>
        <w:rPr>
          <w:spacing w:val="-6"/>
        </w:rPr>
        <w:t xml:space="preserve"> </w:t>
      </w:r>
      <w:proofErr w:type="gramStart"/>
      <w:r>
        <w:t>conduit</w:t>
      </w:r>
      <w:proofErr w:type="gramEnd"/>
      <w:r>
        <w:rPr>
          <w:spacing w:val="-6"/>
        </w:rPr>
        <w:t xml:space="preserve"> </w:t>
      </w:r>
      <w:r>
        <w:t>parallel</w:t>
      </w:r>
      <w:r>
        <w:rPr>
          <w:spacing w:val="-6"/>
        </w:rPr>
        <w:t xml:space="preserve"> </w:t>
      </w:r>
      <w:r>
        <w:t>or</w:t>
      </w:r>
      <w:r>
        <w:rPr>
          <w:spacing w:val="-6"/>
        </w:rPr>
        <w:t xml:space="preserve"> </w:t>
      </w:r>
      <w:r>
        <w:t>perpendicular</w:t>
      </w:r>
      <w:r>
        <w:rPr>
          <w:spacing w:val="-6"/>
        </w:rPr>
        <w:t xml:space="preserve"> </w:t>
      </w:r>
      <w:r>
        <w:t>to building lines.</w:t>
      </w:r>
    </w:p>
    <w:p w14:paraId="0165A963" w14:textId="77777777" w:rsidR="00726659" w:rsidRDefault="000F0732">
      <w:pPr>
        <w:pStyle w:val="Heading2"/>
        <w:numPr>
          <w:ilvl w:val="4"/>
          <w:numId w:val="144"/>
        </w:numPr>
        <w:tabs>
          <w:tab w:val="left" w:pos="2157"/>
        </w:tabs>
        <w:ind w:left="2157" w:hanging="358"/>
      </w:pPr>
      <w:r>
        <w:t>Tightening</w:t>
      </w:r>
      <w:r>
        <w:rPr>
          <w:spacing w:val="-7"/>
        </w:rPr>
        <w:t xml:space="preserve"> </w:t>
      </w:r>
      <w:r>
        <w:t>set</w:t>
      </w:r>
      <w:r>
        <w:rPr>
          <w:spacing w:val="-7"/>
        </w:rPr>
        <w:t xml:space="preserve"> </w:t>
      </w:r>
      <w:r>
        <w:t>screws</w:t>
      </w:r>
      <w:r>
        <w:rPr>
          <w:spacing w:val="-7"/>
        </w:rPr>
        <w:t xml:space="preserve"> </w:t>
      </w:r>
      <w:r>
        <w:t>with</w:t>
      </w:r>
      <w:r>
        <w:rPr>
          <w:spacing w:val="-7"/>
        </w:rPr>
        <w:t xml:space="preserve"> </w:t>
      </w:r>
      <w:r>
        <w:t>pliers</w:t>
      </w:r>
      <w:r>
        <w:rPr>
          <w:spacing w:val="-7"/>
        </w:rPr>
        <w:t xml:space="preserve"> </w:t>
      </w:r>
      <w:r>
        <w:t>is</w:t>
      </w:r>
      <w:r>
        <w:rPr>
          <w:spacing w:val="-7"/>
        </w:rPr>
        <w:t xml:space="preserve"> </w:t>
      </w:r>
      <w:r>
        <w:t>not</w:t>
      </w:r>
      <w:r>
        <w:rPr>
          <w:spacing w:val="-7"/>
        </w:rPr>
        <w:t xml:space="preserve"> </w:t>
      </w:r>
      <w:r>
        <w:rPr>
          <w:spacing w:val="-2"/>
        </w:rPr>
        <w:t>permitted.</w:t>
      </w:r>
    </w:p>
    <w:p w14:paraId="341FF556" w14:textId="77777777" w:rsidR="00726659" w:rsidRDefault="000F0732">
      <w:pPr>
        <w:pStyle w:val="Heading2"/>
        <w:numPr>
          <w:ilvl w:val="2"/>
          <w:numId w:val="144"/>
        </w:numPr>
        <w:tabs>
          <w:tab w:val="left" w:pos="1437"/>
        </w:tabs>
        <w:spacing w:before="136"/>
        <w:ind w:left="1437" w:hanging="358"/>
      </w:pPr>
      <w:r>
        <w:t>Exposed</w:t>
      </w:r>
      <w:r>
        <w:rPr>
          <w:spacing w:val="-8"/>
        </w:rPr>
        <w:t xml:space="preserve"> </w:t>
      </w:r>
      <w:r>
        <w:t>Work</w:t>
      </w:r>
      <w:r>
        <w:rPr>
          <w:spacing w:val="-8"/>
        </w:rPr>
        <w:t xml:space="preserve"> </w:t>
      </w:r>
      <w:r>
        <w:rPr>
          <w:spacing w:val="-2"/>
        </w:rPr>
        <w:t>Installation:</w:t>
      </w:r>
    </w:p>
    <w:p w14:paraId="4913AAD3" w14:textId="77777777" w:rsidR="00726659" w:rsidRDefault="000F0732">
      <w:pPr>
        <w:pStyle w:val="Heading2"/>
        <w:numPr>
          <w:ilvl w:val="3"/>
          <w:numId w:val="144"/>
        </w:numPr>
        <w:tabs>
          <w:tab w:val="left" w:pos="1797"/>
          <w:tab w:val="left" w:pos="1799"/>
        </w:tabs>
        <w:spacing w:before="137" w:line="360" w:lineRule="auto"/>
        <w:ind w:left="1799" w:right="1078"/>
      </w:pPr>
      <w:r>
        <w:t>Unless</w:t>
      </w:r>
      <w:r>
        <w:rPr>
          <w:spacing w:val="-7"/>
        </w:rPr>
        <w:t xml:space="preserve"> </w:t>
      </w:r>
      <w:r>
        <w:t>otherwise</w:t>
      </w:r>
      <w:r>
        <w:rPr>
          <w:spacing w:val="-7"/>
        </w:rPr>
        <w:t xml:space="preserve"> </w:t>
      </w:r>
      <w:r>
        <w:t>indicated</w:t>
      </w:r>
      <w:r>
        <w:rPr>
          <w:spacing w:val="-7"/>
        </w:rPr>
        <w:t xml:space="preserve"> </w:t>
      </w:r>
      <w:proofErr w:type="gramStart"/>
      <w:r>
        <w:t>on</w:t>
      </w:r>
      <w:proofErr w:type="gramEnd"/>
      <w:r>
        <w:rPr>
          <w:spacing w:val="-7"/>
        </w:rPr>
        <w:t xml:space="preserve"> </w:t>
      </w:r>
      <w:r>
        <w:t>drawings,</w:t>
      </w:r>
      <w:r>
        <w:rPr>
          <w:spacing w:val="-7"/>
        </w:rPr>
        <w:t xml:space="preserve"> </w:t>
      </w:r>
      <w:r>
        <w:t>exposed</w:t>
      </w:r>
      <w:r>
        <w:rPr>
          <w:spacing w:val="-7"/>
        </w:rPr>
        <w:t xml:space="preserve"> </w:t>
      </w:r>
      <w:r>
        <w:t>conduit is only permitted in telecommunications rooms.</w:t>
      </w:r>
    </w:p>
    <w:p w14:paraId="128D4A0B" w14:textId="77777777" w:rsidR="00726659" w:rsidRDefault="000F0732">
      <w:pPr>
        <w:pStyle w:val="Heading2"/>
        <w:numPr>
          <w:ilvl w:val="4"/>
          <w:numId w:val="144"/>
        </w:numPr>
        <w:tabs>
          <w:tab w:val="left" w:pos="2157"/>
        </w:tabs>
        <w:ind w:left="2157" w:hanging="358"/>
      </w:pPr>
      <w:r>
        <w:t>Provide</w:t>
      </w:r>
      <w:r>
        <w:rPr>
          <w:spacing w:val="-7"/>
        </w:rPr>
        <w:t xml:space="preserve"> </w:t>
      </w:r>
      <w:r>
        <w:t>rigid</w:t>
      </w:r>
      <w:r>
        <w:rPr>
          <w:spacing w:val="-7"/>
        </w:rPr>
        <w:t xml:space="preserve"> </w:t>
      </w:r>
      <w:r>
        <w:t>steel,</w:t>
      </w:r>
      <w:r>
        <w:rPr>
          <w:spacing w:val="-7"/>
        </w:rPr>
        <w:t xml:space="preserve"> </w:t>
      </w:r>
      <w:r>
        <w:t>IMC</w:t>
      </w:r>
      <w:r>
        <w:rPr>
          <w:spacing w:val="-6"/>
        </w:rPr>
        <w:t xml:space="preserve"> </w:t>
      </w:r>
      <w:r>
        <w:t>or</w:t>
      </w:r>
      <w:r>
        <w:rPr>
          <w:spacing w:val="-7"/>
        </w:rPr>
        <w:t xml:space="preserve"> </w:t>
      </w:r>
      <w:r>
        <w:t>rigid</w:t>
      </w:r>
      <w:r>
        <w:rPr>
          <w:spacing w:val="-7"/>
        </w:rPr>
        <w:t xml:space="preserve"> </w:t>
      </w:r>
      <w:r>
        <w:rPr>
          <w:spacing w:val="-2"/>
        </w:rPr>
        <w:t>aluminum.</w:t>
      </w:r>
    </w:p>
    <w:p w14:paraId="515E3AA6" w14:textId="77777777" w:rsidR="00726659" w:rsidRDefault="000F0732">
      <w:pPr>
        <w:pStyle w:val="Heading2"/>
        <w:numPr>
          <w:ilvl w:val="4"/>
          <w:numId w:val="144"/>
        </w:numPr>
        <w:tabs>
          <w:tab w:val="left" w:pos="2157"/>
          <w:tab w:val="left" w:pos="2159"/>
        </w:tabs>
        <w:spacing w:before="136" w:line="360" w:lineRule="auto"/>
        <w:ind w:left="2159" w:right="1150"/>
      </w:pPr>
      <w:r>
        <w:t>Different</w:t>
      </w:r>
      <w:r>
        <w:rPr>
          <w:spacing w:val="-7"/>
        </w:rPr>
        <w:t xml:space="preserve"> </w:t>
      </w:r>
      <w:proofErr w:type="gramStart"/>
      <w:r>
        <w:t>type</w:t>
      </w:r>
      <w:proofErr w:type="gramEnd"/>
      <w:r>
        <w:rPr>
          <w:spacing w:val="-7"/>
        </w:rPr>
        <w:t xml:space="preserve"> </w:t>
      </w:r>
      <w:r>
        <w:t>of</w:t>
      </w:r>
      <w:r>
        <w:rPr>
          <w:spacing w:val="-7"/>
        </w:rPr>
        <w:t xml:space="preserve"> </w:t>
      </w:r>
      <w:r>
        <w:t>conduits</w:t>
      </w:r>
      <w:r>
        <w:rPr>
          <w:spacing w:val="-7"/>
        </w:rPr>
        <w:t xml:space="preserve"> </w:t>
      </w:r>
      <w:r>
        <w:t>mixed</w:t>
      </w:r>
      <w:r>
        <w:rPr>
          <w:spacing w:val="-7"/>
        </w:rPr>
        <w:t xml:space="preserve"> </w:t>
      </w:r>
      <w:r>
        <w:t>indiscriminately</w:t>
      </w:r>
      <w:r>
        <w:rPr>
          <w:spacing w:val="-7"/>
        </w:rPr>
        <w:t xml:space="preserve"> </w:t>
      </w:r>
      <w:r>
        <w:t xml:space="preserve">in system </w:t>
      </w:r>
      <w:proofErr w:type="gramStart"/>
      <w:r>
        <w:t>is</w:t>
      </w:r>
      <w:proofErr w:type="gramEnd"/>
      <w:r>
        <w:t xml:space="preserve"> not permitted.</w:t>
      </w:r>
    </w:p>
    <w:p w14:paraId="26FCC40E" w14:textId="77777777" w:rsidR="00726659" w:rsidRDefault="000F0732">
      <w:pPr>
        <w:pStyle w:val="Heading2"/>
        <w:numPr>
          <w:ilvl w:val="3"/>
          <w:numId w:val="144"/>
        </w:numPr>
        <w:tabs>
          <w:tab w:val="left" w:pos="1797"/>
          <w:tab w:val="left" w:pos="1799"/>
        </w:tabs>
        <w:spacing w:line="360" w:lineRule="auto"/>
        <w:ind w:left="1799" w:right="1798"/>
      </w:pPr>
      <w:r>
        <w:t>Align</w:t>
      </w:r>
      <w:r>
        <w:rPr>
          <w:spacing w:val="-6"/>
        </w:rPr>
        <w:t xml:space="preserve"> </w:t>
      </w:r>
      <w:r>
        <w:t>and</w:t>
      </w:r>
      <w:r>
        <w:rPr>
          <w:spacing w:val="-6"/>
        </w:rPr>
        <w:t xml:space="preserve"> </w:t>
      </w:r>
      <w:r>
        <w:t>run</w:t>
      </w:r>
      <w:r>
        <w:rPr>
          <w:spacing w:val="-6"/>
        </w:rPr>
        <w:t xml:space="preserve"> </w:t>
      </w:r>
      <w:proofErr w:type="gramStart"/>
      <w:r>
        <w:t>conduit</w:t>
      </w:r>
      <w:proofErr w:type="gramEnd"/>
      <w:r>
        <w:rPr>
          <w:spacing w:val="-6"/>
        </w:rPr>
        <w:t xml:space="preserve"> </w:t>
      </w:r>
      <w:r>
        <w:t>parallel</w:t>
      </w:r>
      <w:r>
        <w:rPr>
          <w:spacing w:val="-6"/>
        </w:rPr>
        <w:t xml:space="preserve"> </w:t>
      </w:r>
      <w:r>
        <w:t>or</w:t>
      </w:r>
      <w:r>
        <w:rPr>
          <w:spacing w:val="-6"/>
        </w:rPr>
        <w:t xml:space="preserve"> </w:t>
      </w:r>
      <w:r>
        <w:t>perpendicular</w:t>
      </w:r>
      <w:r>
        <w:rPr>
          <w:spacing w:val="-6"/>
        </w:rPr>
        <w:t xml:space="preserve"> </w:t>
      </w:r>
      <w:r>
        <w:t>to building lines.</w:t>
      </w:r>
    </w:p>
    <w:p w14:paraId="49FA0715" w14:textId="77777777" w:rsidR="00726659" w:rsidRDefault="000F0732">
      <w:pPr>
        <w:pStyle w:val="Heading2"/>
        <w:numPr>
          <w:ilvl w:val="3"/>
          <w:numId w:val="144"/>
        </w:numPr>
        <w:tabs>
          <w:tab w:val="left" w:pos="1797"/>
          <w:tab w:val="left" w:pos="1799"/>
        </w:tabs>
        <w:spacing w:line="360" w:lineRule="auto"/>
        <w:ind w:left="1799" w:right="1366"/>
      </w:pPr>
      <w:r>
        <w:t>Install</w:t>
      </w:r>
      <w:r>
        <w:rPr>
          <w:spacing w:val="-5"/>
        </w:rPr>
        <w:t xml:space="preserve"> </w:t>
      </w:r>
      <w:r>
        <w:t>horizontal</w:t>
      </w:r>
      <w:r>
        <w:rPr>
          <w:spacing w:val="-5"/>
        </w:rPr>
        <w:t xml:space="preserve"> </w:t>
      </w:r>
      <w:r>
        <w:t>runs</w:t>
      </w:r>
      <w:r>
        <w:rPr>
          <w:spacing w:val="-5"/>
        </w:rPr>
        <w:t xml:space="preserve"> </w:t>
      </w:r>
      <w:r>
        <w:t>close</w:t>
      </w:r>
      <w:r>
        <w:rPr>
          <w:spacing w:val="-5"/>
        </w:rPr>
        <w:t xml:space="preserve"> </w:t>
      </w:r>
      <w:r>
        <w:t>to</w:t>
      </w:r>
      <w:r>
        <w:rPr>
          <w:spacing w:val="-5"/>
        </w:rPr>
        <w:t xml:space="preserve"> </w:t>
      </w:r>
      <w:r>
        <w:t>ceiling</w:t>
      </w:r>
      <w:r>
        <w:rPr>
          <w:spacing w:val="-5"/>
        </w:rPr>
        <w:t xml:space="preserve"> </w:t>
      </w:r>
      <w:r>
        <w:t>or</w:t>
      </w:r>
      <w:r>
        <w:rPr>
          <w:spacing w:val="-5"/>
        </w:rPr>
        <w:t xml:space="preserve"> </w:t>
      </w:r>
      <w:r>
        <w:t>beams</w:t>
      </w:r>
      <w:r>
        <w:rPr>
          <w:spacing w:val="-5"/>
        </w:rPr>
        <w:t xml:space="preserve"> </w:t>
      </w:r>
      <w:r>
        <w:t>and secure with conduit straps.</w:t>
      </w:r>
    </w:p>
    <w:p w14:paraId="17EE7ABC"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32E74A6D" w14:textId="77777777" w:rsidR="00726659" w:rsidRDefault="00726659">
      <w:pPr>
        <w:pStyle w:val="BodyText"/>
        <w:spacing w:before="15"/>
        <w:ind w:left="0" w:firstLine="0"/>
        <w:rPr>
          <w:sz w:val="24"/>
        </w:rPr>
      </w:pPr>
    </w:p>
    <w:p w14:paraId="6E1F000D" w14:textId="77777777" w:rsidR="00726659" w:rsidRDefault="000F0732">
      <w:pPr>
        <w:pStyle w:val="Heading2"/>
        <w:numPr>
          <w:ilvl w:val="3"/>
          <w:numId w:val="144"/>
        </w:numPr>
        <w:tabs>
          <w:tab w:val="left" w:pos="1797"/>
          <w:tab w:val="left" w:pos="1799"/>
        </w:tabs>
        <w:spacing w:line="360" w:lineRule="auto"/>
        <w:ind w:left="1799" w:right="1078"/>
      </w:pPr>
      <w:r>
        <w:t>Support</w:t>
      </w:r>
      <w:r>
        <w:rPr>
          <w:spacing w:val="-5"/>
        </w:rPr>
        <w:t xml:space="preserve"> </w:t>
      </w:r>
      <w:r>
        <w:t>horizontal</w:t>
      </w:r>
      <w:r>
        <w:rPr>
          <w:spacing w:val="-5"/>
        </w:rPr>
        <w:t xml:space="preserve"> </w:t>
      </w:r>
      <w:r>
        <w:t>or</w:t>
      </w:r>
      <w:r>
        <w:rPr>
          <w:spacing w:val="-5"/>
        </w:rPr>
        <w:t xml:space="preserve"> </w:t>
      </w:r>
      <w:r>
        <w:t>vertical</w:t>
      </w:r>
      <w:r>
        <w:rPr>
          <w:spacing w:val="-5"/>
        </w:rPr>
        <w:t xml:space="preserve"> </w:t>
      </w:r>
      <w:r>
        <w:t>runs</w:t>
      </w:r>
      <w:r>
        <w:rPr>
          <w:spacing w:val="-5"/>
        </w:rPr>
        <w:t xml:space="preserve"> </w:t>
      </w:r>
      <w:r>
        <w:t>at</w:t>
      </w:r>
      <w:r>
        <w:rPr>
          <w:spacing w:val="-5"/>
        </w:rPr>
        <w:t xml:space="preserve"> </w:t>
      </w:r>
      <w:r>
        <w:t>not</w:t>
      </w:r>
      <w:r>
        <w:rPr>
          <w:spacing w:val="-5"/>
        </w:rPr>
        <w:t xml:space="preserve"> </w:t>
      </w:r>
      <w:r>
        <w:t>over</w:t>
      </w:r>
      <w:r>
        <w:rPr>
          <w:spacing w:val="-5"/>
        </w:rPr>
        <w:t xml:space="preserve"> </w:t>
      </w:r>
      <w:r>
        <w:t>2400</w:t>
      </w:r>
      <w:r>
        <w:rPr>
          <w:spacing w:val="-5"/>
        </w:rPr>
        <w:t xml:space="preserve"> </w:t>
      </w:r>
      <w:r>
        <w:t>mm (96 inches) intervals.</w:t>
      </w:r>
    </w:p>
    <w:p w14:paraId="3651E55D" w14:textId="77777777" w:rsidR="00726659" w:rsidRDefault="000F0732">
      <w:pPr>
        <w:pStyle w:val="Heading2"/>
        <w:numPr>
          <w:ilvl w:val="3"/>
          <w:numId w:val="144"/>
        </w:numPr>
        <w:tabs>
          <w:tab w:val="left" w:pos="1797"/>
        </w:tabs>
        <w:ind w:left="1797" w:hanging="358"/>
      </w:pPr>
      <w:r>
        <w:rPr>
          <w:spacing w:val="-2"/>
        </w:rPr>
        <w:t>Painting:</w:t>
      </w:r>
    </w:p>
    <w:p w14:paraId="7ED8F753" w14:textId="77777777" w:rsidR="00726659" w:rsidRDefault="000F0732">
      <w:pPr>
        <w:pStyle w:val="Heading2"/>
        <w:numPr>
          <w:ilvl w:val="4"/>
          <w:numId w:val="144"/>
        </w:numPr>
        <w:tabs>
          <w:tab w:val="left" w:pos="2157"/>
          <w:tab w:val="left" w:pos="2159"/>
        </w:tabs>
        <w:spacing w:before="136" w:line="360" w:lineRule="auto"/>
        <w:ind w:left="2159" w:right="1294"/>
      </w:pPr>
      <w:r>
        <w:t>Paint</w:t>
      </w:r>
      <w:r>
        <w:rPr>
          <w:spacing w:val="-5"/>
        </w:rPr>
        <w:t xml:space="preserve"> </w:t>
      </w:r>
      <w:r>
        <w:t>exposed</w:t>
      </w:r>
      <w:r>
        <w:rPr>
          <w:spacing w:val="-5"/>
        </w:rPr>
        <w:t xml:space="preserve"> </w:t>
      </w:r>
      <w:r>
        <w:t>conduit</w:t>
      </w:r>
      <w:r>
        <w:rPr>
          <w:spacing w:val="-5"/>
        </w:rPr>
        <w:t xml:space="preserve"> </w:t>
      </w:r>
      <w:r>
        <w:t>as</w:t>
      </w:r>
      <w:r>
        <w:rPr>
          <w:spacing w:val="-5"/>
        </w:rPr>
        <w:t xml:space="preserve"> </w:t>
      </w:r>
      <w:r>
        <w:t>specified</w:t>
      </w:r>
      <w:r>
        <w:rPr>
          <w:spacing w:val="-5"/>
        </w:rPr>
        <w:t xml:space="preserve"> </w:t>
      </w:r>
      <w:r>
        <w:t>in</w:t>
      </w:r>
      <w:r>
        <w:rPr>
          <w:spacing w:val="-5"/>
        </w:rPr>
        <w:t xml:space="preserve"> </w:t>
      </w:r>
      <w:r>
        <w:t>Section</w:t>
      </w:r>
      <w:r>
        <w:rPr>
          <w:spacing w:val="-5"/>
        </w:rPr>
        <w:t xml:space="preserve"> </w:t>
      </w:r>
      <w:r>
        <w:t>09</w:t>
      </w:r>
      <w:r>
        <w:rPr>
          <w:spacing w:val="-5"/>
        </w:rPr>
        <w:t xml:space="preserve"> </w:t>
      </w:r>
      <w:r>
        <w:t>91 00, PAINTING.</w:t>
      </w:r>
    </w:p>
    <w:p w14:paraId="6495237C" w14:textId="77777777" w:rsidR="00726659" w:rsidRDefault="000F0732">
      <w:pPr>
        <w:pStyle w:val="Heading2"/>
        <w:numPr>
          <w:ilvl w:val="4"/>
          <w:numId w:val="144"/>
        </w:numPr>
        <w:tabs>
          <w:tab w:val="left" w:pos="2157"/>
          <w:tab w:val="left" w:pos="2159"/>
        </w:tabs>
        <w:spacing w:before="1" w:line="360" w:lineRule="auto"/>
        <w:ind w:left="2159" w:right="1150"/>
        <w:jc w:val="both"/>
      </w:pPr>
      <w:r>
        <w:t>Refer</w:t>
      </w:r>
      <w:r>
        <w:rPr>
          <w:spacing w:val="-5"/>
        </w:rPr>
        <w:t xml:space="preserve"> </w:t>
      </w:r>
      <w:r>
        <w:t>to</w:t>
      </w:r>
      <w:r>
        <w:rPr>
          <w:spacing w:val="-5"/>
        </w:rPr>
        <w:t xml:space="preserve"> </w:t>
      </w:r>
      <w:r>
        <w:t>Section</w:t>
      </w:r>
      <w:r>
        <w:rPr>
          <w:spacing w:val="-5"/>
        </w:rPr>
        <w:t xml:space="preserve"> </w:t>
      </w:r>
      <w:r>
        <w:t>09</w:t>
      </w:r>
      <w:r>
        <w:rPr>
          <w:spacing w:val="-5"/>
        </w:rPr>
        <w:t xml:space="preserve"> </w:t>
      </w:r>
      <w:r>
        <w:t>91</w:t>
      </w:r>
      <w:r>
        <w:rPr>
          <w:spacing w:val="-5"/>
        </w:rPr>
        <w:t xml:space="preserve"> </w:t>
      </w:r>
      <w:r>
        <w:t>00,</w:t>
      </w:r>
      <w:r>
        <w:rPr>
          <w:spacing w:val="-5"/>
        </w:rPr>
        <w:t xml:space="preserve"> </w:t>
      </w:r>
      <w:r>
        <w:t>PAINTING</w:t>
      </w:r>
      <w:r>
        <w:rPr>
          <w:spacing w:val="-5"/>
        </w:rPr>
        <w:t xml:space="preserve"> </w:t>
      </w:r>
      <w:r>
        <w:t>for</w:t>
      </w:r>
      <w:r>
        <w:rPr>
          <w:spacing w:val="-5"/>
        </w:rPr>
        <w:t xml:space="preserve"> </w:t>
      </w:r>
      <w:r>
        <w:t>preparation, paint type, and exact color.</w:t>
      </w:r>
    </w:p>
    <w:p w14:paraId="487F4176" w14:textId="77777777" w:rsidR="00726659" w:rsidRDefault="000F0732">
      <w:pPr>
        <w:pStyle w:val="Heading2"/>
        <w:numPr>
          <w:ilvl w:val="4"/>
          <w:numId w:val="144"/>
        </w:numPr>
        <w:tabs>
          <w:tab w:val="left" w:pos="2157"/>
          <w:tab w:val="left" w:pos="2159"/>
        </w:tabs>
        <w:spacing w:line="360" w:lineRule="auto"/>
        <w:ind w:left="2159" w:right="1150"/>
        <w:jc w:val="both"/>
      </w:pPr>
      <w:r>
        <w:t>Provide</w:t>
      </w:r>
      <w:r>
        <w:rPr>
          <w:spacing w:val="-6"/>
        </w:rPr>
        <w:t xml:space="preserve"> </w:t>
      </w:r>
      <w:r>
        <w:t>labels</w:t>
      </w:r>
      <w:r>
        <w:rPr>
          <w:spacing w:val="-6"/>
        </w:rPr>
        <w:t xml:space="preserve"> </w:t>
      </w:r>
      <w:r>
        <w:t>where</w:t>
      </w:r>
      <w:r>
        <w:rPr>
          <w:spacing w:val="-6"/>
        </w:rPr>
        <w:t xml:space="preserve"> </w:t>
      </w:r>
      <w:r>
        <w:t>conduits</w:t>
      </w:r>
      <w:r>
        <w:rPr>
          <w:spacing w:val="-6"/>
        </w:rPr>
        <w:t xml:space="preserve"> </w:t>
      </w:r>
      <w:r>
        <w:t>pass</w:t>
      </w:r>
      <w:r>
        <w:rPr>
          <w:spacing w:val="-6"/>
        </w:rPr>
        <w:t xml:space="preserve"> </w:t>
      </w:r>
      <w:r>
        <w:t>through</w:t>
      </w:r>
      <w:r>
        <w:rPr>
          <w:spacing w:val="-6"/>
        </w:rPr>
        <w:t xml:space="preserve"> </w:t>
      </w:r>
      <w:r>
        <w:t>walls</w:t>
      </w:r>
      <w:r>
        <w:rPr>
          <w:spacing w:val="-6"/>
        </w:rPr>
        <w:t xml:space="preserve"> </w:t>
      </w:r>
      <w:r>
        <w:t>and floors</w:t>
      </w:r>
      <w:r>
        <w:rPr>
          <w:spacing w:val="-5"/>
        </w:rPr>
        <w:t xml:space="preserve"> </w:t>
      </w:r>
      <w:r>
        <w:t>and</w:t>
      </w:r>
      <w:r>
        <w:rPr>
          <w:spacing w:val="-5"/>
        </w:rPr>
        <w:t xml:space="preserve"> </w:t>
      </w:r>
      <w:r>
        <w:t>at</w:t>
      </w:r>
      <w:r>
        <w:rPr>
          <w:spacing w:val="-5"/>
        </w:rPr>
        <w:t xml:space="preserve"> </w:t>
      </w:r>
      <w:r>
        <w:t>maximum</w:t>
      </w:r>
      <w:r>
        <w:rPr>
          <w:spacing w:val="-5"/>
        </w:rPr>
        <w:t xml:space="preserve"> </w:t>
      </w:r>
      <w:r>
        <w:t>6000</w:t>
      </w:r>
      <w:r>
        <w:rPr>
          <w:spacing w:val="-5"/>
        </w:rPr>
        <w:t xml:space="preserve"> </w:t>
      </w:r>
      <w:r>
        <w:t>mm</w:t>
      </w:r>
      <w:r>
        <w:rPr>
          <w:spacing w:val="-5"/>
        </w:rPr>
        <w:t xml:space="preserve"> </w:t>
      </w:r>
      <w:r>
        <w:t>(20</w:t>
      </w:r>
      <w:r>
        <w:rPr>
          <w:spacing w:val="-5"/>
        </w:rPr>
        <w:t xml:space="preserve"> </w:t>
      </w:r>
      <w:r>
        <w:t>foot)</w:t>
      </w:r>
      <w:r>
        <w:rPr>
          <w:spacing w:val="-5"/>
        </w:rPr>
        <w:t xml:space="preserve"> </w:t>
      </w:r>
      <w:r>
        <w:t>intervals</w:t>
      </w:r>
      <w:r>
        <w:rPr>
          <w:spacing w:val="-5"/>
        </w:rPr>
        <w:t xml:space="preserve"> </w:t>
      </w:r>
      <w:r>
        <w:t xml:space="preserve">in </w:t>
      </w:r>
      <w:r>
        <w:rPr>
          <w:spacing w:val="-2"/>
        </w:rPr>
        <w:t>between.</w:t>
      </w:r>
    </w:p>
    <w:p w14:paraId="54FF178B" w14:textId="77777777" w:rsidR="00726659" w:rsidRDefault="000F0732">
      <w:pPr>
        <w:pStyle w:val="Heading2"/>
        <w:numPr>
          <w:ilvl w:val="2"/>
          <w:numId w:val="144"/>
        </w:numPr>
        <w:tabs>
          <w:tab w:val="left" w:pos="1437"/>
        </w:tabs>
        <w:spacing w:before="1"/>
        <w:ind w:left="1437" w:hanging="358"/>
        <w:jc w:val="both"/>
      </w:pPr>
      <w:r>
        <w:t>Expansion</w:t>
      </w:r>
      <w:r>
        <w:rPr>
          <w:spacing w:val="-13"/>
        </w:rPr>
        <w:t xml:space="preserve"> </w:t>
      </w:r>
      <w:r>
        <w:rPr>
          <w:spacing w:val="-2"/>
        </w:rPr>
        <w:t>Joints:</w:t>
      </w:r>
    </w:p>
    <w:p w14:paraId="59371ADE" w14:textId="77777777" w:rsidR="00726659" w:rsidRDefault="000F0732">
      <w:pPr>
        <w:pStyle w:val="Heading2"/>
        <w:numPr>
          <w:ilvl w:val="3"/>
          <w:numId w:val="144"/>
        </w:numPr>
        <w:tabs>
          <w:tab w:val="left" w:pos="1797"/>
          <w:tab w:val="left" w:pos="1799"/>
        </w:tabs>
        <w:spacing w:before="136" w:line="360" w:lineRule="auto"/>
        <w:ind w:left="1799" w:right="790"/>
      </w:pPr>
      <w:proofErr w:type="gramStart"/>
      <w:r>
        <w:t>Conduits</w:t>
      </w:r>
      <w:proofErr w:type="gramEnd"/>
      <w:r>
        <w:rPr>
          <w:spacing w:val="-4"/>
        </w:rPr>
        <w:t xml:space="preserve"> </w:t>
      </w:r>
      <w:r>
        <w:t>75</w:t>
      </w:r>
      <w:r>
        <w:rPr>
          <w:spacing w:val="-4"/>
        </w:rPr>
        <w:t xml:space="preserve"> </w:t>
      </w:r>
      <w:r>
        <w:t>mm</w:t>
      </w:r>
      <w:r>
        <w:rPr>
          <w:spacing w:val="-4"/>
        </w:rPr>
        <w:t xml:space="preserve"> </w:t>
      </w:r>
      <w:r>
        <w:t>(3</w:t>
      </w:r>
      <w:r>
        <w:rPr>
          <w:spacing w:val="-4"/>
        </w:rPr>
        <w:t xml:space="preserve"> </w:t>
      </w:r>
      <w:r>
        <w:t>inches)</w:t>
      </w:r>
      <w:r>
        <w:rPr>
          <w:spacing w:val="-4"/>
        </w:rPr>
        <w:t xml:space="preserve"> </w:t>
      </w:r>
      <w:r>
        <w:t>and</w:t>
      </w:r>
      <w:r>
        <w:rPr>
          <w:spacing w:val="-4"/>
        </w:rPr>
        <w:t xml:space="preserve"> </w:t>
      </w:r>
      <w:r>
        <w:t>larger,</w:t>
      </w:r>
      <w:r>
        <w:rPr>
          <w:spacing w:val="-4"/>
        </w:rPr>
        <w:t xml:space="preserve"> </w:t>
      </w:r>
      <w:r>
        <w:t>that</w:t>
      </w:r>
      <w:r>
        <w:rPr>
          <w:spacing w:val="-4"/>
        </w:rPr>
        <w:t xml:space="preserve"> </w:t>
      </w:r>
      <w:r>
        <w:t>are</w:t>
      </w:r>
      <w:r>
        <w:rPr>
          <w:spacing w:val="-4"/>
        </w:rPr>
        <w:t xml:space="preserve"> </w:t>
      </w:r>
      <w:r>
        <w:t>secured</w:t>
      </w:r>
      <w:r>
        <w:rPr>
          <w:spacing w:val="-4"/>
        </w:rPr>
        <w:t xml:space="preserve"> </w:t>
      </w:r>
      <w:r>
        <w:t>to building structure on opposite sides of a building expansion joint, require expansion and deflection couplings. Install couplings in accordance with manufacturer's recommendations.</w:t>
      </w:r>
    </w:p>
    <w:p w14:paraId="320E9BA7" w14:textId="77777777" w:rsidR="00726659" w:rsidRDefault="000F0732">
      <w:pPr>
        <w:pStyle w:val="Heading2"/>
        <w:numPr>
          <w:ilvl w:val="3"/>
          <w:numId w:val="144"/>
        </w:numPr>
        <w:tabs>
          <w:tab w:val="left" w:pos="1797"/>
          <w:tab w:val="left" w:pos="1799"/>
        </w:tabs>
        <w:spacing w:line="360" w:lineRule="auto"/>
        <w:ind w:left="1799" w:right="934"/>
        <w:jc w:val="both"/>
      </w:pPr>
      <w:r>
        <w:t>Provide</w:t>
      </w:r>
      <w:r>
        <w:rPr>
          <w:spacing w:val="-5"/>
        </w:rPr>
        <w:t xml:space="preserve"> </w:t>
      </w:r>
      <w:r>
        <w:t>conduits</w:t>
      </w:r>
      <w:r>
        <w:rPr>
          <w:spacing w:val="-5"/>
        </w:rPr>
        <w:t xml:space="preserve"> </w:t>
      </w:r>
      <w:r>
        <w:t>smaller</w:t>
      </w:r>
      <w:r>
        <w:rPr>
          <w:spacing w:val="-5"/>
        </w:rPr>
        <w:t xml:space="preserve"> </w:t>
      </w:r>
      <w:r>
        <w:t>than</w:t>
      </w:r>
      <w:r>
        <w:rPr>
          <w:spacing w:val="-5"/>
        </w:rPr>
        <w:t xml:space="preserve"> </w:t>
      </w:r>
      <w:r>
        <w:t>75</w:t>
      </w:r>
      <w:r>
        <w:rPr>
          <w:spacing w:val="-5"/>
        </w:rPr>
        <w:t xml:space="preserve"> </w:t>
      </w:r>
      <w:r>
        <w:t>mm</w:t>
      </w:r>
      <w:r>
        <w:rPr>
          <w:spacing w:val="-5"/>
        </w:rPr>
        <w:t xml:space="preserve"> </w:t>
      </w:r>
      <w:r>
        <w:t>(3</w:t>
      </w:r>
      <w:r>
        <w:rPr>
          <w:spacing w:val="-5"/>
        </w:rPr>
        <w:t xml:space="preserve"> </w:t>
      </w:r>
      <w:r>
        <w:t>inches)</w:t>
      </w:r>
      <w:r>
        <w:rPr>
          <w:spacing w:val="-5"/>
        </w:rPr>
        <w:t xml:space="preserve"> </w:t>
      </w:r>
      <w:r>
        <w:t>with</w:t>
      </w:r>
      <w:r>
        <w:rPr>
          <w:spacing w:val="-5"/>
        </w:rPr>
        <w:t xml:space="preserve"> </w:t>
      </w:r>
      <w:r>
        <w:t>pull boxes</w:t>
      </w:r>
      <w:r>
        <w:rPr>
          <w:spacing w:val="-5"/>
        </w:rPr>
        <w:t xml:space="preserve"> </w:t>
      </w:r>
      <w:r>
        <w:t>on</w:t>
      </w:r>
      <w:r>
        <w:rPr>
          <w:spacing w:val="-5"/>
        </w:rPr>
        <w:t xml:space="preserve"> </w:t>
      </w:r>
      <w:r>
        <w:t>both</w:t>
      </w:r>
      <w:r>
        <w:rPr>
          <w:spacing w:val="-5"/>
        </w:rPr>
        <w:t xml:space="preserve"> </w:t>
      </w:r>
      <w:r>
        <w:t>sides</w:t>
      </w:r>
      <w:r>
        <w:rPr>
          <w:spacing w:val="-5"/>
        </w:rPr>
        <w:t xml:space="preserve"> </w:t>
      </w:r>
      <w:r>
        <w:t>of</w:t>
      </w:r>
      <w:r>
        <w:rPr>
          <w:spacing w:val="-5"/>
        </w:rPr>
        <w:t xml:space="preserve"> </w:t>
      </w:r>
      <w:r>
        <w:t>expansion</w:t>
      </w:r>
      <w:r>
        <w:rPr>
          <w:spacing w:val="-5"/>
        </w:rPr>
        <w:t xml:space="preserve"> </w:t>
      </w:r>
      <w:r>
        <w:t>joint.</w:t>
      </w:r>
      <w:r>
        <w:rPr>
          <w:spacing w:val="-5"/>
        </w:rPr>
        <w:t xml:space="preserve"> </w:t>
      </w:r>
      <w:r>
        <w:t>Connect</w:t>
      </w:r>
      <w:r>
        <w:rPr>
          <w:spacing w:val="-5"/>
        </w:rPr>
        <w:t xml:space="preserve"> </w:t>
      </w:r>
      <w:r>
        <w:t>conduits to expansion and deflection couplings as specified.</w:t>
      </w:r>
    </w:p>
    <w:p w14:paraId="757629CF" w14:textId="77777777" w:rsidR="00726659" w:rsidRDefault="000F0732">
      <w:pPr>
        <w:pStyle w:val="Heading2"/>
        <w:numPr>
          <w:ilvl w:val="3"/>
          <w:numId w:val="144"/>
        </w:numPr>
        <w:tabs>
          <w:tab w:val="left" w:pos="1797"/>
        </w:tabs>
        <w:ind w:left="1797" w:hanging="358"/>
        <w:jc w:val="both"/>
      </w:pPr>
      <w:r>
        <w:t>Install</w:t>
      </w:r>
      <w:r>
        <w:rPr>
          <w:spacing w:val="-11"/>
        </w:rPr>
        <w:t xml:space="preserve"> </w:t>
      </w:r>
      <w:r>
        <w:t>expansion</w:t>
      </w:r>
      <w:r>
        <w:rPr>
          <w:spacing w:val="-10"/>
        </w:rPr>
        <w:t xml:space="preserve"> </w:t>
      </w:r>
      <w:r>
        <w:t>and</w:t>
      </w:r>
      <w:r>
        <w:rPr>
          <w:spacing w:val="-10"/>
        </w:rPr>
        <w:t xml:space="preserve"> </w:t>
      </w:r>
      <w:r>
        <w:t>deflection</w:t>
      </w:r>
      <w:r>
        <w:rPr>
          <w:spacing w:val="-11"/>
        </w:rPr>
        <w:t xml:space="preserve"> </w:t>
      </w:r>
      <w:r>
        <w:t>couplings</w:t>
      </w:r>
      <w:r>
        <w:rPr>
          <w:spacing w:val="-10"/>
        </w:rPr>
        <w:t xml:space="preserve"> </w:t>
      </w:r>
      <w:proofErr w:type="gramStart"/>
      <w:r>
        <w:t>where</w:t>
      </w:r>
      <w:proofErr w:type="gramEnd"/>
      <w:r>
        <w:rPr>
          <w:spacing w:val="-10"/>
        </w:rPr>
        <w:t xml:space="preserve"> </w:t>
      </w:r>
      <w:r>
        <w:rPr>
          <w:spacing w:val="-2"/>
        </w:rPr>
        <w:t>shown.</w:t>
      </w:r>
    </w:p>
    <w:p w14:paraId="512EE9BA" w14:textId="77777777" w:rsidR="00726659" w:rsidRDefault="000F0732">
      <w:pPr>
        <w:pStyle w:val="Heading2"/>
        <w:numPr>
          <w:ilvl w:val="2"/>
          <w:numId w:val="144"/>
        </w:numPr>
        <w:tabs>
          <w:tab w:val="left" w:pos="1437"/>
        </w:tabs>
        <w:spacing w:before="135"/>
        <w:ind w:left="1437" w:hanging="358"/>
      </w:pPr>
      <w:r>
        <w:t>Seismic</w:t>
      </w:r>
      <w:r>
        <w:rPr>
          <w:spacing w:val="-11"/>
        </w:rPr>
        <w:t xml:space="preserve"> </w:t>
      </w:r>
      <w:r>
        <w:rPr>
          <w:spacing w:val="-2"/>
        </w:rPr>
        <w:t>Areas:</w:t>
      </w:r>
    </w:p>
    <w:p w14:paraId="0FC96468" w14:textId="77777777" w:rsidR="00726659" w:rsidRDefault="000F0732">
      <w:pPr>
        <w:pStyle w:val="Heading2"/>
        <w:numPr>
          <w:ilvl w:val="3"/>
          <w:numId w:val="144"/>
        </w:numPr>
        <w:tabs>
          <w:tab w:val="left" w:pos="1797"/>
          <w:tab w:val="left" w:pos="1799"/>
        </w:tabs>
        <w:spacing w:before="136" w:line="360" w:lineRule="auto"/>
        <w:ind w:left="1799" w:right="2374"/>
      </w:pPr>
      <w:r>
        <w:t>In</w:t>
      </w:r>
      <w:r>
        <w:rPr>
          <w:spacing w:val="-7"/>
        </w:rPr>
        <w:t xml:space="preserve"> </w:t>
      </w:r>
      <w:r>
        <w:t>seismic</w:t>
      </w:r>
      <w:r>
        <w:rPr>
          <w:spacing w:val="-7"/>
        </w:rPr>
        <w:t xml:space="preserve"> </w:t>
      </w:r>
      <w:r>
        <w:t>areas,</w:t>
      </w:r>
      <w:r>
        <w:rPr>
          <w:spacing w:val="-7"/>
        </w:rPr>
        <w:t xml:space="preserve"> </w:t>
      </w:r>
      <w:r>
        <w:t>follow</w:t>
      </w:r>
      <w:r>
        <w:rPr>
          <w:spacing w:val="-7"/>
        </w:rPr>
        <w:t xml:space="preserve"> </w:t>
      </w:r>
      <w:r>
        <w:t>H-18-8</w:t>
      </w:r>
      <w:r>
        <w:rPr>
          <w:spacing w:val="-7"/>
        </w:rPr>
        <w:t xml:space="preserve"> </w:t>
      </w:r>
      <w:r>
        <w:t>Seismic</w:t>
      </w:r>
      <w:r>
        <w:rPr>
          <w:spacing w:val="-7"/>
        </w:rPr>
        <w:t xml:space="preserve"> </w:t>
      </w:r>
      <w:r>
        <w:t xml:space="preserve">Design </w:t>
      </w:r>
      <w:r>
        <w:rPr>
          <w:spacing w:val="-2"/>
        </w:rPr>
        <w:t>Requirements.</w:t>
      </w:r>
    </w:p>
    <w:p w14:paraId="3C1DA979" w14:textId="77777777" w:rsidR="00726659" w:rsidRDefault="000F0732">
      <w:pPr>
        <w:pStyle w:val="Heading2"/>
        <w:numPr>
          <w:ilvl w:val="3"/>
          <w:numId w:val="144"/>
        </w:numPr>
        <w:tabs>
          <w:tab w:val="left" w:pos="1797"/>
          <w:tab w:val="left" w:pos="1799"/>
        </w:tabs>
        <w:spacing w:line="360" w:lineRule="auto"/>
        <w:ind w:left="1799" w:right="934"/>
      </w:pPr>
      <w:r>
        <w:t>Rigidly</w:t>
      </w:r>
      <w:r>
        <w:rPr>
          <w:spacing w:val="-6"/>
        </w:rPr>
        <w:t xml:space="preserve"> </w:t>
      </w:r>
      <w:r>
        <w:t>secure</w:t>
      </w:r>
      <w:r>
        <w:rPr>
          <w:spacing w:val="-6"/>
        </w:rPr>
        <w:t xml:space="preserve"> </w:t>
      </w:r>
      <w:r>
        <w:t>conduit</w:t>
      </w:r>
      <w:r>
        <w:rPr>
          <w:spacing w:val="-6"/>
        </w:rPr>
        <w:t xml:space="preserve"> </w:t>
      </w:r>
      <w:r>
        <w:t>to</w:t>
      </w:r>
      <w:r>
        <w:rPr>
          <w:spacing w:val="-6"/>
        </w:rPr>
        <w:t xml:space="preserve"> </w:t>
      </w:r>
      <w:r>
        <w:t>building</w:t>
      </w:r>
      <w:r>
        <w:rPr>
          <w:spacing w:val="-6"/>
        </w:rPr>
        <w:t xml:space="preserve"> </w:t>
      </w:r>
      <w:r>
        <w:t>structure</w:t>
      </w:r>
      <w:r>
        <w:rPr>
          <w:spacing w:val="-6"/>
        </w:rPr>
        <w:t xml:space="preserve"> </w:t>
      </w:r>
      <w:r>
        <w:t>on</w:t>
      </w:r>
      <w:r>
        <w:rPr>
          <w:spacing w:val="-6"/>
        </w:rPr>
        <w:t xml:space="preserve"> </w:t>
      </w:r>
      <w:r>
        <w:t>opposite sides of a building expansion joint with pull boxes on both sides of joint.</w:t>
      </w:r>
    </w:p>
    <w:p w14:paraId="58FB4991" w14:textId="77777777" w:rsidR="00726659" w:rsidRDefault="000F0732">
      <w:pPr>
        <w:pStyle w:val="Heading2"/>
        <w:numPr>
          <w:ilvl w:val="3"/>
          <w:numId w:val="144"/>
        </w:numPr>
        <w:tabs>
          <w:tab w:val="left" w:pos="1797"/>
          <w:tab w:val="left" w:pos="1799"/>
        </w:tabs>
        <w:spacing w:line="360" w:lineRule="auto"/>
        <w:ind w:left="1799" w:right="790"/>
      </w:pPr>
      <w:r>
        <w:t>Connect</w:t>
      </w:r>
      <w:r>
        <w:rPr>
          <w:spacing w:val="-4"/>
        </w:rPr>
        <w:t xml:space="preserve"> </w:t>
      </w:r>
      <w:r>
        <w:t>conduits</w:t>
      </w:r>
      <w:r>
        <w:rPr>
          <w:spacing w:val="-4"/>
        </w:rPr>
        <w:t xml:space="preserve"> </w:t>
      </w:r>
      <w:r>
        <w:t>to</w:t>
      </w:r>
      <w:r>
        <w:rPr>
          <w:spacing w:val="-4"/>
        </w:rPr>
        <w:t xml:space="preserve"> </w:t>
      </w:r>
      <w:r>
        <w:t>pull</w:t>
      </w:r>
      <w:r>
        <w:rPr>
          <w:spacing w:val="-4"/>
        </w:rPr>
        <w:t xml:space="preserve"> </w:t>
      </w:r>
      <w:r>
        <w:t>boxes</w:t>
      </w:r>
      <w:r>
        <w:rPr>
          <w:spacing w:val="-4"/>
        </w:rPr>
        <w:t xml:space="preserve"> </w:t>
      </w:r>
      <w:r>
        <w:t>with</w:t>
      </w:r>
      <w:r>
        <w:rPr>
          <w:spacing w:val="-4"/>
        </w:rPr>
        <w:t xml:space="preserve"> </w:t>
      </w:r>
      <w:r>
        <w:t>375</w:t>
      </w:r>
      <w:r>
        <w:rPr>
          <w:spacing w:val="-4"/>
        </w:rPr>
        <w:t xml:space="preserve"> </w:t>
      </w:r>
      <w:r>
        <w:t>mm</w:t>
      </w:r>
      <w:r>
        <w:rPr>
          <w:spacing w:val="-4"/>
        </w:rPr>
        <w:t xml:space="preserve"> </w:t>
      </w:r>
      <w:r>
        <w:t>(15</w:t>
      </w:r>
      <w:r>
        <w:rPr>
          <w:spacing w:val="-4"/>
        </w:rPr>
        <w:t xml:space="preserve"> </w:t>
      </w:r>
      <w:r>
        <w:t>inches)</w:t>
      </w:r>
      <w:r>
        <w:rPr>
          <w:spacing w:val="-4"/>
        </w:rPr>
        <w:t xml:space="preserve"> </w:t>
      </w:r>
      <w:r>
        <w:t xml:space="preserve">of slack flexible </w:t>
      </w:r>
      <w:proofErr w:type="gramStart"/>
      <w:r>
        <w:t>conduit</w:t>
      </w:r>
      <w:proofErr w:type="gramEnd"/>
      <w:r>
        <w:t>.</w:t>
      </w:r>
    </w:p>
    <w:p w14:paraId="3B422BDF" w14:textId="77777777" w:rsidR="00726659" w:rsidRDefault="000F0732">
      <w:pPr>
        <w:pStyle w:val="Heading2"/>
        <w:numPr>
          <w:ilvl w:val="3"/>
          <w:numId w:val="144"/>
        </w:numPr>
        <w:tabs>
          <w:tab w:val="left" w:pos="1797"/>
          <w:tab w:val="left" w:pos="1799"/>
        </w:tabs>
        <w:spacing w:line="360" w:lineRule="auto"/>
        <w:ind w:left="1799" w:right="1510"/>
      </w:pPr>
      <w:r>
        <w:t>Install</w:t>
      </w:r>
      <w:r>
        <w:rPr>
          <w:spacing w:val="-5"/>
        </w:rPr>
        <w:t xml:space="preserve"> </w:t>
      </w:r>
      <w:r>
        <w:t>green</w:t>
      </w:r>
      <w:r>
        <w:rPr>
          <w:spacing w:val="-5"/>
        </w:rPr>
        <w:t xml:space="preserve"> </w:t>
      </w:r>
      <w:r>
        <w:t>copper</w:t>
      </w:r>
      <w:r>
        <w:rPr>
          <w:spacing w:val="-5"/>
        </w:rPr>
        <w:t xml:space="preserve"> </w:t>
      </w:r>
      <w:r>
        <w:t>wire</w:t>
      </w:r>
      <w:r>
        <w:rPr>
          <w:spacing w:val="-5"/>
        </w:rPr>
        <w:t xml:space="preserve"> </w:t>
      </w:r>
      <w:r>
        <w:t>minimum</w:t>
      </w:r>
      <w:r>
        <w:rPr>
          <w:spacing w:val="-5"/>
        </w:rPr>
        <w:t xml:space="preserve"> </w:t>
      </w:r>
      <w:r>
        <w:t>#6</w:t>
      </w:r>
      <w:r>
        <w:rPr>
          <w:spacing w:val="-5"/>
        </w:rPr>
        <w:t xml:space="preserve"> </w:t>
      </w:r>
      <w:r>
        <w:t>AWG</w:t>
      </w:r>
      <w:r>
        <w:rPr>
          <w:spacing w:val="-5"/>
        </w:rPr>
        <w:t xml:space="preserve"> </w:t>
      </w:r>
      <w:r>
        <w:t>in</w:t>
      </w:r>
      <w:r>
        <w:rPr>
          <w:spacing w:val="-5"/>
        </w:rPr>
        <w:t xml:space="preserve"> </w:t>
      </w:r>
      <w:r>
        <w:t>flexible conduit for bonding jumper.</w:t>
      </w:r>
    </w:p>
    <w:p w14:paraId="7499EEF0" w14:textId="77777777" w:rsidR="00726659" w:rsidRDefault="000F0732">
      <w:pPr>
        <w:pStyle w:val="Heading2"/>
        <w:numPr>
          <w:ilvl w:val="2"/>
          <w:numId w:val="144"/>
        </w:numPr>
        <w:tabs>
          <w:tab w:val="left" w:pos="1437"/>
        </w:tabs>
        <w:ind w:left="1437" w:hanging="358"/>
      </w:pPr>
      <w:proofErr w:type="gramStart"/>
      <w:r>
        <w:t>Conduit</w:t>
      </w:r>
      <w:proofErr w:type="gramEnd"/>
      <w:r>
        <w:rPr>
          <w:spacing w:val="-12"/>
        </w:rPr>
        <w:t xml:space="preserve"> </w:t>
      </w:r>
      <w:r>
        <w:t>Supports,</w:t>
      </w:r>
      <w:r>
        <w:rPr>
          <w:spacing w:val="-12"/>
        </w:rPr>
        <w:t xml:space="preserve"> </w:t>
      </w:r>
      <w:r>
        <w:rPr>
          <w:spacing w:val="-2"/>
        </w:rPr>
        <w:t>Installation:</w:t>
      </w:r>
    </w:p>
    <w:p w14:paraId="507060BA" w14:textId="77777777" w:rsidR="00726659" w:rsidRDefault="00726659">
      <w:pPr>
        <w:pStyle w:val="Heading2"/>
        <w:sectPr w:rsidR="00726659">
          <w:pgSz w:w="12240" w:h="15840"/>
          <w:pgMar w:top="1380" w:right="720" w:bottom="1160" w:left="720" w:header="730" w:footer="963" w:gutter="0"/>
          <w:cols w:space="720"/>
        </w:sectPr>
      </w:pPr>
    </w:p>
    <w:p w14:paraId="023B9D03" w14:textId="77777777" w:rsidR="00726659" w:rsidRDefault="00726659">
      <w:pPr>
        <w:pStyle w:val="BodyText"/>
        <w:spacing w:before="15"/>
        <w:ind w:left="0" w:firstLine="0"/>
        <w:rPr>
          <w:sz w:val="24"/>
        </w:rPr>
      </w:pPr>
    </w:p>
    <w:p w14:paraId="44031C9C" w14:textId="77777777" w:rsidR="00726659" w:rsidRDefault="000F0732">
      <w:pPr>
        <w:pStyle w:val="Heading2"/>
        <w:numPr>
          <w:ilvl w:val="3"/>
          <w:numId w:val="144"/>
        </w:numPr>
        <w:tabs>
          <w:tab w:val="left" w:pos="1797"/>
          <w:tab w:val="left" w:pos="1799"/>
        </w:tabs>
        <w:spacing w:line="360" w:lineRule="auto"/>
        <w:ind w:left="1799" w:right="790"/>
      </w:pPr>
      <w:r>
        <w:t>Select AC193 code listed mechanical anchors or fastening devices</w:t>
      </w:r>
      <w:r>
        <w:rPr>
          <w:spacing w:val="-4"/>
        </w:rPr>
        <w:t xml:space="preserve"> </w:t>
      </w:r>
      <w:r>
        <w:t>with</w:t>
      </w:r>
      <w:r>
        <w:rPr>
          <w:spacing w:val="-4"/>
        </w:rPr>
        <w:t xml:space="preserve"> </w:t>
      </w:r>
      <w:r>
        <w:t>safe</w:t>
      </w:r>
      <w:r>
        <w:rPr>
          <w:spacing w:val="-4"/>
        </w:rPr>
        <w:t xml:space="preserve"> </w:t>
      </w:r>
      <w:r>
        <w:t>working</w:t>
      </w:r>
      <w:r>
        <w:rPr>
          <w:spacing w:val="-4"/>
        </w:rPr>
        <w:t xml:space="preserve"> </w:t>
      </w:r>
      <w:r>
        <w:t>load</w:t>
      </w:r>
      <w:r>
        <w:rPr>
          <w:spacing w:val="-4"/>
        </w:rPr>
        <w:t xml:space="preserve"> </w:t>
      </w:r>
      <w:r>
        <w:t>not</w:t>
      </w:r>
      <w:r>
        <w:rPr>
          <w:spacing w:val="-4"/>
        </w:rPr>
        <w:t xml:space="preserve"> </w:t>
      </w:r>
      <w:r>
        <w:t>to</w:t>
      </w:r>
      <w:r>
        <w:rPr>
          <w:spacing w:val="-4"/>
        </w:rPr>
        <w:t xml:space="preserve"> </w:t>
      </w:r>
      <w:r>
        <w:t>exceed</w:t>
      </w:r>
      <w:r>
        <w:rPr>
          <w:spacing w:val="-4"/>
        </w:rPr>
        <w:t xml:space="preserve"> </w:t>
      </w:r>
      <w:r>
        <w:t>1/4</w:t>
      </w:r>
      <w:r>
        <w:rPr>
          <w:spacing w:val="-4"/>
        </w:rPr>
        <w:t xml:space="preserve"> </w:t>
      </w:r>
      <w:r>
        <w:t>of</w:t>
      </w:r>
      <w:r>
        <w:rPr>
          <w:spacing w:val="-4"/>
        </w:rPr>
        <w:t xml:space="preserve"> </w:t>
      </w:r>
      <w:r>
        <w:t>proof test load.</w:t>
      </w:r>
    </w:p>
    <w:p w14:paraId="466D6012" w14:textId="77777777" w:rsidR="00726659" w:rsidRDefault="000F0732">
      <w:pPr>
        <w:pStyle w:val="Heading2"/>
        <w:numPr>
          <w:ilvl w:val="3"/>
          <w:numId w:val="144"/>
        </w:numPr>
        <w:tabs>
          <w:tab w:val="left" w:pos="1797"/>
          <w:tab w:val="left" w:pos="1799"/>
        </w:tabs>
        <w:spacing w:line="360" w:lineRule="auto"/>
        <w:ind w:left="1799" w:right="934"/>
      </w:pPr>
      <w:r>
        <w:t>Use pipe straps or individual conduit hangers for supporting</w:t>
      </w:r>
      <w:r>
        <w:rPr>
          <w:spacing w:val="-8"/>
        </w:rPr>
        <w:t xml:space="preserve"> </w:t>
      </w:r>
      <w:r>
        <w:t>individual</w:t>
      </w:r>
      <w:r>
        <w:rPr>
          <w:spacing w:val="-8"/>
        </w:rPr>
        <w:t xml:space="preserve"> </w:t>
      </w:r>
      <w:r>
        <w:t>conduits.</w:t>
      </w:r>
      <w:r>
        <w:rPr>
          <w:spacing w:val="-8"/>
        </w:rPr>
        <w:t xml:space="preserve"> </w:t>
      </w:r>
      <w:r>
        <w:t>Maximum</w:t>
      </w:r>
      <w:r>
        <w:rPr>
          <w:spacing w:val="-8"/>
        </w:rPr>
        <w:t xml:space="preserve"> </w:t>
      </w:r>
      <w:r>
        <w:t>distance</w:t>
      </w:r>
      <w:r>
        <w:rPr>
          <w:spacing w:val="-8"/>
        </w:rPr>
        <w:t xml:space="preserve"> </w:t>
      </w:r>
      <w:r>
        <w:t>between supports is 2.5 m (8 foot) on center.</w:t>
      </w:r>
    </w:p>
    <w:p w14:paraId="6D0B6362" w14:textId="77777777" w:rsidR="00726659" w:rsidRDefault="000F0732">
      <w:pPr>
        <w:pStyle w:val="Heading2"/>
        <w:numPr>
          <w:ilvl w:val="3"/>
          <w:numId w:val="144"/>
        </w:numPr>
        <w:tabs>
          <w:tab w:val="left" w:pos="1797"/>
          <w:tab w:val="left" w:pos="1799"/>
        </w:tabs>
        <w:spacing w:before="1" w:line="360" w:lineRule="auto"/>
        <w:ind w:left="1799" w:right="1078"/>
      </w:pPr>
      <w:r>
        <w:t>Support</w:t>
      </w:r>
      <w:r>
        <w:rPr>
          <w:spacing w:val="-6"/>
        </w:rPr>
        <w:t xml:space="preserve"> </w:t>
      </w:r>
      <w:r>
        <w:t>multiple</w:t>
      </w:r>
      <w:r>
        <w:rPr>
          <w:spacing w:val="-6"/>
        </w:rPr>
        <w:t xml:space="preserve"> </w:t>
      </w:r>
      <w:proofErr w:type="gramStart"/>
      <w:r>
        <w:t>conduit</w:t>
      </w:r>
      <w:proofErr w:type="gramEnd"/>
      <w:r>
        <w:rPr>
          <w:spacing w:val="-6"/>
        </w:rPr>
        <w:t xml:space="preserve"> </w:t>
      </w:r>
      <w:r>
        <w:t>runs</w:t>
      </w:r>
      <w:r>
        <w:rPr>
          <w:spacing w:val="-6"/>
        </w:rPr>
        <w:t xml:space="preserve"> </w:t>
      </w:r>
      <w:r>
        <w:t>with</w:t>
      </w:r>
      <w:r>
        <w:rPr>
          <w:spacing w:val="-6"/>
        </w:rPr>
        <w:t xml:space="preserve"> </w:t>
      </w:r>
      <w:r>
        <w:t>trapeze</w:t>
      </w:r>
      <w:r>
        <w:rPr>
          <w:spacing w:val="-6"/>
        </w:rPr>
        <w:t xml:space="preserve"> </w:t>
      </w:r>
      <w:r>
        <w:t>hangers.</w:t>
      </w:r>
      <w:r>
        <w:rPr>
          <w:spacing w:val="-6"/>
        </w:rPr>
        <w:t xml:space="preserve"> </w:t>
      </w:r>
      <w:r>
        <w:t>Use trapeze hangers designed to support a load equal or greater</w:t>
      </w:r>
      <w:r>
        <w:rPr>
          <w:spacing w:val="-5"/>
        </w:rPr>
        <w:t xml:space="preserve"> </w:t>
      </w:r>
      <w:r>
        <w:t>than</w:t>
      </w:r>
      <w:r>
        <w:rPr>
          <w:spacing w:val="-5"/>
        </w:rPr>
        <w:t xml:space="preserve"> </w:t>
      </w:r>
      <w:r>
        <w:t>sum</w:t>
      </w:r>
      <w:r>
        <w:rPr>
          <w:spacing w:val="-5"/>
        </w:rPr>
        <w:t xml:space="preserve"> </w:t>
      </w:r>
      <w:r>
        <w:t>of</w:t>
      </w:r>
      <w:r>
        <w:rPr>
          <w:spacing w:val="-5"/>
        </w:rPr>
        <w:t xml:space="preserve"> </w:t>
      </w:r>
      <w:r>
        <w:t>the</w:t>
      </w:r>
      <w:r>
        <w:rPr>
          <w:spacing w:val="-5"/>
        </w:rPr>
        <w:t xml:space="preserve"> </w:t>
      </w:r>
      <w:proofErr w:type="gramStart"/>
      <w:r>
        <w:t>weights</w:t>
      </w:r>
      <w:proofErr w:type="gramEnd"/>
      <w:r>
        <w:rPr>
          <w:spacing w:val="-5"/>
        </w:rPr>
        <w:t xml:space="preserve"> </w:t>
      </w:r>
      <w:r>
        <w:t>of</w:t>
      </w:r>
      <w:r>
        <w:rPr>
          <w:spacing w:val="-5"/>
        </w:rPr>
        <w:t xml:space="preserve"> </w:t>
      </w:r>
      <w:r>
        <w:t>the</w:t>
      </w:r>
      <w:r>
        <w:rPr>
          <w:spacing w:val="-5"/>
        </w:rPr>
        <w:t xml:space="preserve"> </w:t>
      </w:r>
      <w:r>
        <w:t>conduits,</w:t>
      </w:r>
      <w:r>
        <w:rPr>
          <w:spacing w:val="-5"/>
        </w:rPr>
        <w:t xml:space="preserve"> </w:t>
      </w:r>
      <w:r>
        <w:t>wires, hanger itself, and 90 kg (200 pounds). Attach each conduit with U-bolts or other accepted fasteners.</w:t>
      </w:r>
    </w:p>
    <w:p w14:paraId="68F0A66D" w14:textId="77777777" w:rsidR="00726659" w:rsidRDefault="000F0732">
      <w:pPr>
        <w:pStyle w:val="Heading2"/>
        <w:numPr>
          <w:ilvl w:val="3"/>
          <w:numId w:val="144"/>
        </w:numPr>
        <w:tabs>
          <w:tab w:val="left" w:pos="1797"/>
          <w:tab w:val="left" w:pos="1799"/>
        </w:tabs>
        <w:spacing w:before="1" w:line="360" w:lineRule="auto"/>
        <w:ind w:left="1799" w:right="934"/>
      </w:pPr>
      <w:r>
        <w:t>Support conduit independent of pull boxes, luminaires, suspended</w:t>
      </w:r>
      <w:r>
        <w:rPr>
          <w:spacing w:val="-7"/>
        </w:rPr>
        <w:t xml:space="preserve"> </w:t>
      </w:r>
      <w:r>
        <w:t>ceiling</w:t>
      </w:r>
      <w:r>
        <w:rPr>
          <w:spacing w:val="-7"/>
        </w:rPr>
        <w:t xml:space="preserve"> </w:t>
      </w:r>
      <w:r>
        <w:t>components,</w:t>
      </w:r>
      <w:r>
        <w:rPr>
          <w:spacing w:val="-7"/>
        </w:rPr>
        <w:t xml:space="preserve"> </w:t>
      </w:r>
      <w:r>
        <w:t>angle</w:t>
      </w:r>
      <w:r>
        <w:rPr>
          <w:spacing w:val="-7"/>
        </w:rPr>
        <w:t xml:space="preserve"> </w:t>
      </w:r>
      <w:r>
        <w:t>supports,</w:t>
      </w:r>
      <w:r>
        <w:rPr>
          <w:spacing w:val="-7"/>
        </w:rPr>
        <w:t xml:space="preserve"> </w:t>
      </w:r>
      <w:r>
        <w:t>duct</w:t>
      </w:r>
      <w:r>
        <w:rPr>
          <w:spacing w:val="-7"/>
        </w:rPr>
        <w:t xml:space="preserve"> </w:t>
      </w:r>
      <w:r>
        <w:t>work, and similar items.</w:t>
      </w:r>
    </w:p>
    <w:p w14:paraId="732D9F4D" w14:textId="77777777" w:rsidR="00726659" w:rsidRDefault="000F0732">
      <w:pPr>
        <w:pStyle w:val="Heading2"/>
        <w:numPr>
          <w:ilvl w:val="3"/>
          <w:numId w:val="144"/>
        </w:numPr>
        <w:tabs>
          <w:tab w:val="left" w:pos="1797"/>
        </w:tabs>
        <w:spacing w:line="270" w:lineRule="exact"/>
        <w:ind w:left="1797" w:hanging="358"/>
      </w:pPr>
      <w:r>
        <w:t>Fastenings</w:t>
      </w:r>
      <w:r>
        <w:rPr>
          <w:spacing w:val="-8"/>
        </w:rPr>
        <w:t xml:space="preserve"> </w:t>
      </w:r>
      <w:r>
        <w:t>and</w:t>
      </w:r>
      <w:r>
        <w:rPr>
          <w:spacing w:val="-8"/>
        </w:rPr>
        <w:t xml:space="preserve"> </w:t>
      </w:r>
      <w:r>
        <w:t>Supports</w:t>
      </w:r>
      <w:r>
        <w:rPr>
          <w:spacing w:val="-8"/>
        </w:rPr>
        <w:t xml:space="preserve"> </w:t>
      </w:r>
      <w:r>
        <w:t>in</w:t>
      </w:r>
      <w:r>
        <w:rPr>
          <w:spacing w:val="-8"/>
        </w:rPr>
        <w:t xml:space="preserve"> </w:t>
      </w:r>
      <w:r>
        <w:t>Solid</w:t>
      </w:r>
      <w:r>
        <w:rPr>
          <w:spacing w:val="-8"/>
        </w:rPr>
        <w:t xml:space="preserve"> </w:t>
      </w:r>
      <w:r>
        <w:t>Masonry</w:t>
      </w:r>
      <w:r>
        <w:rPr>
          <w:spacing w:val="-7"/>
        </w:rPr>
        <w:t xml:space="preserve"> </w:t>
      </w:r>
      <w:r>
        <w:t>and</w:t>
      </w:r>
      <w:r>
        <w:rPr>
          <w:spacing w:val="-8"/>
        </w:rPr>
        <w:t xml:space="preserve"> </w:t>
      </w:r>
      <w:r>
        <w:rPr>
          <w:spacing w:val="-2"/>
        </w:rPr>
        <w:t>Concrete:</w:t>
      </w:r>
    </w:p>
    <w:p w14:paraId="384548E8" w14:textId="77777777" w:rsidR="00726659" w:rsidRDefault="000F0732">
      <w:pPr>
        <w:pStyle w:val="Heading2"/>
        <w:numPr>
          <w:ilvl w:val="4"/>
          <w:numId w:val="144"/>
        </w:numPr>
        <w:tabs>
          <w:tab w:val="left" w:pos="2157"/>
        </w:tabs>
        <w:spacing w:before="136"/>
        <w:ind w:left="2157" w:hanging="358"/>
      </w:pPr>
      <w:r>
        <w:t>Existing</w:t>
      </w:r>
      <w:r>
        <w:rPr>
          <w:spacing w:val="-12"/>
        </w:rPr>
        <w:t xml:space="preserve"> </w:t>
      </w:r>
      <w:r>
        <w:rPr>
          <w:spacing w:val="-2"/>
        </w:rPr>
        <w:t>Construction:</w:t>
      </w:r>
    </w:p>
    <w:p w14:paraId="550AB08A" w14:textId="77777777" w:rsidR="00726659" w:rsidRDefault="000F0732">
      <w:pPr>
        <w:pStyle w:val="Heading2"/>
        <w:numPr>
          <w:ilvl w:val="5"/>
          <w:numId w:val="144"/>
        </w:numPr>
        <w:tabs>
          <w:tab w:val="left" w:pos="2517"/>
          <w:tab w:val="left" w:pos="2519"/>
        </w:tabs>
        <w:spacing w:before="136" w:line="360" w:lineRule="auto"/>
        <w:ind w:left="2519" w:right="790"/>
      </w:pPr>
      <w:r>
        <w:t>Code</w:t>
      </w:r>
      <w:r>
        <w:rPr>
          <w:spacing w:val="-6"/>
        </w:rPr>
        <w:t xml:space="preserve"> </w:t>
      </w:r>
      <w:r>
        <w:t>AC193</w:t>
      </w:r>
      <w:r>
        <w:rPr>
          <w:spacing w:val="-6"/>
        </w:rPr>
        <w:t xml:space="preserve"> </w:t>
      </w:r>
      <w:r>
        <w:t>listed</w:t>
      </w:r>
      <w:r>
        <w:rPr>
          <w:spacing w:val="-6"/>
        </w:rPr>
        <w:t xml:space="preserve"> </w:t>
      </w:r>
      <w:r>
        <w:t>wedge</w:t>
      </w:r>
      <w:r>
        <w:rPr>
          <w:spacing w:val="-6"/>
        </w:rPr>
        <w:t xml:space="preserve"> </w:t>
      </w:r>
      <w:r>
        <w:t>type</w:t>
      </w:r>
      <w:r>
        <w:rPr>
          <w:spacing w:val="-6"/>
        </w:rPr>
        <w:t xml:space="preserve"> </w:t>
      </w:r>
      <w:r>
        <w:t>steel</w:t>
      </w:r>
      <w:r>
        <w:rPr>
          <w:spacing w:val="-6"/>
        </w:rPr>
        <w:t xml:space="preserve"> </w:t>
      </w:r>
      <w:r>
        <w:t>expansion</w:t>
      </w:r>
      <w:r>
        <w:rPr>
          <w:spacing w:val="-6"/>
        </w:rPr>
        <w:t xml:space="preserve"> </w:t>
      </w:r>
      <w:r>
        <w:t>anchors minimum 6 mm (1/4 inch) bolt size and minimum 28 mm (1-1/8 inch) embedment.</w:t>
      </w:r>
    </w:p>
    <w:p w14:paraId="16238A2F" w14:textId="77777777" w:rsidR="00726659" w:rsidRDefault="000F0732">
      <w:pPr>
        <w:pStyle w:val="Heading2"/>
        <w:numPr>
          <w:ilvl w:val="5"/>
          <w:numId w:val="144"/>
        </w:numPr>
        <w:tabs>
          <w:tab w:val="left" w:pos="2517"/>
          <w:tab w:val="left" w:pos="2519"/>
        </w:tabs>
        <w:spacing w:before="1" w:line="360" w:lineRule="auto"/>
        <w:ind w:left="2519" w:right="790"/>
      </w:pPr>
      <w:r>
        <w:t>Power</w:t>
      </w:r>
      <w:r>
        <w:rPr>
          <w:spacing w:val="-5"/>
        </w:rPr>
        <w:t xml:space="preserve"> </w:t>
      </w:r>
      <w:r>
        <w:t>set</w:t>
      </w:r>
      <w:r>
        <w:rPr>
          <w:spacing w:val="-5"/>
        </w:rPr>
        <w:t xml:space="preserve"> </w:t>
      </w:r>
      <w:r>
        <w:t>fasteners</w:t>
      </w:r>
      <w:r>
        <w:rPr>
          <w:spacing w:val="-5"/>
        </w:rPr>
        <w:t xml:space="preserve"> </w:t>
      </w:r>
      <w:r>
        <w:t>minimum</w:t>
      </w:r>
      <w:r>
        <w:rPr>
          <w:spacing w:val="-5"/>
        </w:rPr>
        <w:t xml:space="preserve"> </w:t>
      </w:r>
      <w:r>
        <w:t>6</w:t>
      </w:r>
      <w:r>
        <w:rPr>
          <w:spacing w:val="-5"/>
        </w:rPr>
        <w:t xml:space="preserve"> </w:t>
      </w:r>
      <w:r>
        <w:t>mm</w:t>
      </w:r>
      <w:r>
        <w:rPr>
          <w:spacing w:val="-5"/>
        </w:rPr>
        <w:t xml:space="preserve"> </w:t>
      </w:r>
      <w:r>
        <w:t>(1/4</w:t>
      </w:r>
      <w:r>
        <w:rPr>
          <w:spacing w:val="-5"/>
        </w:rPr>
        <w:t xml:space="preserve"> </w:t>
      </w:r>
      <w:r>
        <w:t>inch)</w:t>
      </w:r>
      <w:r>
        <w:rPr>
          <w:spacing w:val="-5"/>
        </w:rPr>
        <w:t xml:space="preserve"> </w:t>
      </w:r>
      <w:r>
        <w:t>diameter with depth of penetration minimum 75 mm (3 inches).</w:t>
      </w:r>
    </w:p>
    <w:p w14:paraId="6C78DDB3" w14:textId="77777777" w:rsidR="00726659" w:rsidRDefault="000F0732">
      <w:pPr>
        <w:pStyle w:val="Heading2"/>
        <w:numPr>
          <w:ilvl w:val="5"/>
          <w:numId w:val="144"/>
        </w:numPr>
        <w:tabs>
          <w:tab w:val="left" w:pos="2517"/>
          <w:tab w:val="left" w:pos="2519"/>
        </w:tabs>
        <w:spacing w:line="360" w:lineRule="auto"/>
        <w:ind w:left="2519" w:right="1798"/>
      </w:pPr>
      <w:r>
        <w:t>Use</w:t>
      </w:r>
      <w:r>
        <w:rPr>
          <w:spacing w:val="-7"/>
        </w:rPr>
        <w:t xml:space="preserve"> </w:t>
      </w:r>
      <w:r>
        <w:t>vibration</w:t>
      </w:r>
      <w:r>
        <w:rPr>
          <w:spacing w:val="-7"/>
        </w:rPr>
        <w:t xml:space="preserve"> </w:t>
      </w:r>
      <w:r>
        <w:t>and</w:t>
      </w:r>
      <w:r>
        <w:rPr>
          <w:spacing w:val="-7"/>
        </w:rPr>
        <w:t xml:space="preserve"> </w:t>
      </w:r>
      <w:r>
        <w:t>shock</w:t>
      </w:r>
      <w:r>
        <w:rPr>
          <w:spacing w:val="-7"/>
        </w:rPr>
        <w:t xml:space="preserve"> </w:t>
      </w:r>
      <w:r>
        <w:t>resistant</w:t>
      </w:r>
      <w:r>
        <w:rPr>
          <w:spacing w:val="-7"/>
        </w:rPr>
        <w:t xml:space="preserve"> </w:t>
      </w:r>
      <w:r>
        <w:t>anchors</w:t>
      </w:r>
      <w:r>
        <w:rPr>
          <w:spacing w:val="-7"/>
        </w:rPr>
        <w:t xml:space="preserve"> </w:t>
      </w:r>
      <w:r>
        <w:t>and fasteners</w:t>
      </w:r>
      <w:r>
        <w:rPr>
          <w:spacing w:val="-8"/>
        </w:rPr>
        <w:t xml:space="preserve"> </w:t>
      </w:r>
      <w:r>
        <w:t>for</w:t>
      </w:r>
      <w:r>
        <w:rPr>
          <w:spacing w:val="-8"/>
        </w:rPr>
        <w:t xml:space="preserve"> </w:t>
      </w:r>
      <w:proofErr w:type="gramStart"/>
      <w:r>
        <w:t>attaching</w:t>
      </w:r>
      <w:r>
        <w:rPr>
          <w:spacing w:val="-8"/>
        </w:rPr>
        <w:t xml:space="preserve"> </w:t>
      </w:r>
      <w:r>
        <w:t>to</w:t>
      </w:r>
      <w:proofErr w:type="gramEnd"/>
      <w:r>
        <w:rPr>
          <w:spacing w:val="-8"/>
        </w:rPr>
        <w:t xml:space="preserve"> </w:t>
      </w:r>
      <w:r>
        <w:t>concrete</w:t>
      </w:r>
      <w:r>
        <w:rPr>
          <w:spacing w:val="-8"/>
        </w:rPr>
        <w:t xml:space="preserve"> </w:t>
      </w:r>
      <w:r>
        <w:t>ceilings.</w:t>
      </w:r>
    </w:p>
    <w:p w14:paraId="73DE17CE" w14:textId="77777777" w:rsidR="00726659" w:rsidRDefault="000F0732">
      <w:pPr>
        <w:pStyle w:val="Heading2"/>
        <w:numPr>
          <w:ilvl w:val="3"/>
          <w:numId w:val="144"/>
        </w:numPr>
        <w:tabs>
          <w:tab w:val="left" w:pos="1797"/>
        </w:tabs>
        <w:ind w:left="1797" w:hanging="358"/>
      </w:pPr>
      <w:r>
        <w:t>Fastening</w:t>
      </w:r>
      <w:r>
        <w:rPr>
          <w:spacing w:val="-9"/>
        </w:rPr>
        <w:t xml:space="preserve"> </w:t>
      </w:r>
      <w:r>
        <w:t>to</w:t>
      </w:r>
      <w:r>
        <w:rPr>
          <w:spacing w:val="-8"/>
        </w:rPr>
        <w:t xml:space="preserve"> </w:t>
      </w:r>
      <w:r>
        <w:t>Hollow</w:t>
      </w:r>
      <w:r>
        <w:rPr>
          <w:spacing w:val="-8"/>
        </w:rPr>
        <w:t xml:space="preserve"> </w:t>
      </w:r>
      <w:r>
        <w:t>Masonry:</w:t>
      </w:r>
      <w:r>
        <w:rPr>
          <w:spacing w:val="-8"/>
        </w:rPr>
        <w:t xml:space="preserve"> </w:t>
      </w:r>
      <w:r>
        <w:t>Toggle</w:t>
      </w:r>
      <w:r>
        <w:rPr>
          <w:spacing w:val="-8"/>
        </w:rPr>
        <w:t xml:space="preserve"> </w:t>
      </w:r>
      <w:r>
        <w:t>bolts</w:t>
      </w:r>
      <w:r>
        <w:rPr>
          <w:spacing w:val="-8"/>
        </w:rPr>
        <w:t xml:space="preserve"> </w:t>
      </w:r>
      <w:r>
        <w:t>are</w:t>
      </w:r>
      <w:r>
        <w:rPr>
          <w:spacing w:val="-8"/>
        </w:rPr>
        <w:t xml:space="preserve"> </w:t>
      </w:r>
      <w:r>
        <w:rPr>
          <w:spacing w:val="-2"/>
        </w:rPr>
        <w:t>permitted.</w:t>
      </w:r>
    </w:p>
    <w:p w14:paraId="2A443CBD" w14:textId="77777777" w:rsidR="00726659" w:rsidRDefault="000F0732">
      <w:pPr>
        <w:pStyle w:val="Heading2"/>
        <w:numPr>
          <w:ilvl w:val="3"/>
          <w:numId w:val="144"/>
        </w:numPr>
        <w:tabs>
          <w:tab w:val="left" w:pos="1797"/>
          <w:tab w:val="left" w:pos="1799"/>
        </w:tabs>
        <w:spacing w:before="136" w:line="360" w:lineRule="auto"/>
        <w:ind w:left="1799" w:right="1510"/>
      </w:pPr>
      <w:r>
        <w:t>Fastening to Metal Structures: Use machine screw fasteners</w:t>
      </w:r>
      <w:r>
        <w:rPr>
          <w:spacing w:val="-6"/>
        </w:rPr>
        <w:t xml:space="preserve"> </w:t>
      </w:r>
      <w:r>
        <w:t>or</w:t>
      </w:r>
      <w:r>
        <w:rPr>
          <w:spacing w:val="-6"/>
        </w:rPr>
        <w:t xml:space="preserve"> </w:t>
      </w:r>
      <w:r>
        <w:t>other</w:t>
      </w:r>
      <w:r>
        <w:rPr>
          <w:spacing w:val="-6"/>
        </w:rPr>
        <w:t xml:space="preserve"> </w:t>
      </w:r>
      <w:r>
        <w:t>devices</w:t>
      </w:r>
      <w:r>
        <w:rPr>
          <w:spacing w:val="-6"/>
        </w:rPr>
        <w:t xml:space="preserve"> </w:t>
      </w:r>
      <w:r>
        <w:t>designed</w:t>
      </w:r>
      <w:r>
        <w:rPr>
          <w:spacing w:val="-6"/>
        </w:rPr>
        <w:t xml:space="preserve"> </w:t>
      </w:r>
      <w:r>
        <w:t>and</w:t>
      </w:r>
      <w:r>
        <w:rPr>
          <w:spacing w:val="-6"/>
        </w:rPr>
        <w:t xml:space="preserve"> </w:t>
      </w:r>
      <w:r>
        <w:t>accepted</w:t>
      </w:r>
      <w:r>
        <w:rPr>
          <w:spacing w:val="-6"/>
        </w:rPr>
        <w:t xml:space="preserve"> </w:t>
      </w:r>
      <w:r>
        <w:t xml:space="preserve">for </w:t>
      </w:r>
      <w:r>
        <w:rPr>
          <w:spacing w:val="-2"/>
        </w:rPr>
        <w:t>application.</w:t>
      </w:r>
    </w:p>
    <w:p w14:paraId="16DADEBA" w14:textId="77777777" w:rsidR="00726659" w:rsidRDefault="000F0732">
      <w:pPr>
        <w:pStyle w:val="Heading2"/>
        <w:numPr>
          <w:ilvl w:val="3"/>
          <w:numId w:val="144"/>
        </w:numPr>
        <w:tabs>
          <w:tab w:val="left" w:pos="1797"/>
          <w:tab w:val="left" w:pos="1799"/>
        </w:tabs>
        <w:spacing w:line="360" w:lineRule="auto"/>
        <w:ind w:left="1799" w:right="1078"/>
      </w:pPr>
      <w:r>
        <w:t>Bolts</w:t>
      </w:r>
      <w:r>
        <w:rPr>
          <w:spacing w:val="-5"/>
        </w:rPr>
        <w:t xml:space="preserve"> </w:t>
      </w:r>
      <w:r>
        <w:t>supported</w:t>
      </w:r>
      <w:r>
        <w:rPr>
          <w:spacing w:val="-5"/>
        </w:rPr>
        <w:t xml:space="preserve"> </w:t>
      </w:r>
      <w:r>
        <w:t>only</w:t>
      </w:r>
      <w:r>
        <w:rPr>
          <w:spacing w:val="-5"/>
        </w:rPr>
        <w:t xml:space="preserve"> </w:t>
      </w:r>
      <w:r>
        <w:t>by</w:t>
      </w:r>
      <w:r>
        <w:rPr>
          <w:spacing w:val="-5"/>
        </w:rPr>
        <w:t xml:space="preserve"> </w:t>
      </w:r>
      <w:r>
        <w:t>plaster</w:t>
      </w:r>
      <w:r>
        <w:rPr>
          <w:spacing w:val="-5"/>
        </w:rPr>
        <w:t xml:space="preserve"> </w:t>
      </w:r>
      <w:r>
        <w:t>or</w:t>
      </w:r>
      <w:r>
        <w:rPr>
          <w:spacing w:val="-5"/>
        </w:rPr>
        <w:t xml:space="preserve"> </w:t>
      </w:r>
      <w:r>
        <w:t>gypsum</w:t>
      </w:r>
      <w:r>
        <w:rPr>
          <w:spacing w:val="-5"/>
        </w:rPr>
        <w:t xml:space="preserve"> </w:t>
      </w:r>
      <w:r>
        <w:t>wallboard</w:t>
      </w:r>
      <w:r>
        <w:rPr>
          <w:spacing w:val="-5"/>
        </w:rPr>
        <w:t xml:space="preserve"> </w:t>
      </w:r>
      <w:r>
        <w:t>are not acceptable.</w:t>
      </w:r>
    </w:p>
    <w:p w14:paraId="659F44A8"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2A19DEFD" w14:textId="77777777" w:rsidR="00726659" w:rsidRDefault="00726659">
      <w:pPr>
        <w:pStyle w:val="BodyText"/>
        <w:spacing w:before="15"/>
        <w:ind w:left="0" w:firstLine="0"/>
        <w:rPr>
          <w:sz w:val="24"/>
        </w:rPr>
      </w:pPr>
    </w:p>
    <w:p w14:paraId="3D8C5059" w14:textId="77777777" w:rsidR="00726659" w:rsidRDefault="000F0732">
      <w:pPr>
        <w:pStyle w:val="Heading2"/>
        <w:numPr>
          <w:ilvl w:val="3"/>
          <w:numId w:val="144"/>
        </w:numPr>
        <w:tabs>
          <w:tab w:val="left" w:pos="1797"/>
          <w:tab w:val="left" w:pos="1799"/>
        </w:tabs>
        <w:spacing w:line="360" w:lineRule="auto"/>
        <w:ind w:left="1799" w:right="934"/>
      </w:pPr>
      <w:r>
        <w:t xml:space="preserve">Attachment by wood plugs, </w:t>
      </w:r>
      <w:proofErr w:type="spellStart"/>
      <w:r>
        <w:t>rawl</w:t>
      </w:r>
      <w:proofErr w:type="spellEnd"/>
      <w:r>
        <w:t xml:space="preserve"> plug, plastic, lead or soft</w:t>
      </w:r>
      <w:r>
        <w:rPr>
          <w:spacing w:val="-5"/>
        </w:rPr>
        <w:t xml:space="preserve"> </w:t>
      </w:r>
      <w:r>
        <w:t>metal</w:t>
      </w:r>
      <w:r>
        <w:rPr>
          <w:spacing w:val="-5"/>
        </w:rPr>
        <w:t xml:space="preserve"> </w:t>
      </w:r>
      <w:r>
        <w:t>anchors,</w:t>
      </w:r>
      <w:r>
        <w:rPr>
          <w:spacing w:val="-5"/>
        </w:rPr>
        <w:t xml:space="preserve"> </w:t>
      </w:r>
      <w:r>
        <w:t>or</w:t>
      </w:r>
      <w:r>
        <w:rPr>
          <w:spacing w:val="-5"/>
        </w:rPr>
        <w:t xml:space="preserve"> </w:t>
      </w:r>
      <w:r>
        <w:t>wood</w:t>
      </w:r>
      <w:r>
        <w:rPr>
          <w:spacing w:val="-5"/>
        </w:rPr>
        <w:t xml:space="preserve"> </w:t>
      </w:r>
      <w:r>
        <w:t>blocking</w:t>
      </w:r>
      <w:r>
        <w:rPr>
          <w:spacing w:val="-5"/>
        </w:rPr>
        <w:t xml:space="preserve"> </w:t>
      </w:r>
      <w:r>
        <w:t>and</w:t>
      </w:r>
      <w:r>
        <w:rPr>
          <w:spacing w:val="-5"/>
        </w:rPr>
        <w:t xml:space="preserve"> </w:t>
      </w:r>
      <w:r>
        <w:t>bolts</w:t>
      </w:r>
      <w:r>
        <w:rPr>
          <w:spacing w:val="-5"/>
        </w:rPr>
        <w:t xml:space="preserve"> </w:t>
      </w:r>
      <w:r>
        <w:t>supported only by plaster is prohibited.</w:t>
      </w:r>
    </w:p>
    <w:p w14:paraId="4AF34843" w14:textId="77777777" w:rsidR="00726659" w:rsidRDefault="000F0732">
      <w:pPr>
        <w:pStyle w:val="Heading2"/>
        <w:numPr>
          <w:ilvl w:val="3"/>
          <w:numId w:val="144"/>
        </w:numPr>
        <w:tabs>
          <w:tab w:val="left" w:pos="1796"/>
          <w:tab w:val="left" w:pos="1799"/>
        </w:tabs>
        <w:spacing w:line="360" w:lineRule="auto"/>
        <w:ind w:left="1799" w:right="1222" w:hanging="449"/>
      </w:pPr>
      <w:r>
        <w:t>Do</w:t>
      </w:r>
      <w:r>
        <w:rPr>
          <w:spacing w:val="-5"/>
        </w:rPr>
        <w:t xml:space="preserve"> </w:t>
      </w:r>
      <w:r>
        <w:t>not</w:t>
      </w:r>
      <w:r>
        <w:rPr>
          <w:spacing w:val="-5"/>
        </w:rPr>
        <w:t xml:space="preserve"> </w:t>
      </w:r>
      <w:r>
        <w:t>support</w:t>
      </w:r>
      <w:r>
        <w:rPr>
          <w:spacing w:val="-5"/>
        </w:rPr>
        <w:t xml:space="preserve"> </w:t>
      </w:r>
      <w:r>
        <w:t>conduit</w:t>
      </w:r>
      <w:r>
        <w:rPr>
          <w:spacing w:val="-5"/>
        </w:rPr>
        <w:t xml:space="preserve"> </w:t>
      </w:r>
      <w:r>
        <w:t>from</w:t>
      </w:r>
      <w:r>
        <w:rPr>
          <w:spacing w:val="-5"/>
        </w:rPr>
        <w:t xml:space="preserve"> </w:t>
      </w:r>
      <w:r>
        <w:t>chain,</w:t>
      </w:r>
      <w:r>
        <w:rPr>
          <w:spacing w:val="-5"/>
        </w:rPr>
        <w:t xml:space="preserve"> </w:t>
      </w:r>
      <w:r>
        <w:t>wire,</w:t>
      </w:r>
      <w:r>
        <w:rPr>
          <w:spacing w:val="-5"/>
        </w:rPr>
        <w:t xml:space="preserve"> </w:t>
      </w:r>
      <w:r>
        <w:t>or</w:t>
      </w:r>
      <w:r>
        <w:rPr>
          <w:spacing w:val="-5"/>
        </w:rPr>
        <w:t xml:space="preserve"> </w:t>
      </w:r>
      <w:r>
        <w:t xml:space="preserve">perforated </w:t>
      </w:r>
      <w:r>
        <w:rPr>
          <w:spacing w:val="-2"/>
        </w:rPr>
        <w:t>strap.</w:t>
      </w:r>
    </w:p>
    <w:p w14:paraId="72281BB0" w14:textId="77777777" w:rsidR="00726659" w:rsidRDefault="000F0732">
      <w:pPr>
        <w:pStyle w:val="Heading2"/>
        <w:numPr>
          <w:ilvl w:val="3"/>
          <w:numId w:val="144"/>
        </w:numPr>
        <w:tabs>
          <w:tab w:val="left" w:pos="1796"/>
          <w:tab w:val="left" w:pos="1799"/>
        </w:tabs>
        <w:spacing w:before="1" w:line="360" w:lineRule="auto"/>
        <w:ind w:left="1799" w:right="790" w:hanging="449"/>
      </w:pPr>
      <w:r>
        <w:t>Spring</w:t>
      </w:r>
      <w:r>
        <w:rPr>
          <w:spacing w:val="-5"/>
        </w:rPr>
        <w:t xml:space="preserve"> </w:t>
      </w:r>
      <w:r>
        <w:t>steel</w:t>
      </w:r>
      <w:r>
        <w:rPr>
          <w:spacing w:val="-5"/>
        </w:rPr>
        <w:t xml:space="preserve"> </w:t>
      </w:r>
      <w:r>
        <w:t>type</w:t>
      </w:r>
      <w:r>
        <w:rPr>
          <w:spacing w:val="-5"/>
        </w:rPr>
        <w:t xml:space="preserve"> </w:t>
      </w:r>
      <w:r>
        <w:t>supports</w:t>
      </w:r>
      <w:r>
        <w:rPr>
          <w:spacing w:val="-5"/>
        </w:rPr>
        <w:t xml:space="preserve"> </w:t>
      </w:r>
      <w:r>
        <w:t>or</w:t>
      </w:r>
      <w:r>
        <w:rPr>
          <w:spacing w:val="-5"/>
        </w:rPr>
        <w:t xml:space="preserve"> </w:t>
      </w:r>
      <w:r>
        <w:t>fasteners</w:t>
      </w:r>
      <w:r>
        <w:rPr>
          <w:spacing w:val="-5"/>
        </w:rPr>
        <w:t xml:space="preserve"> </w:t>
      </w:r>
      <w:r>
        <w:t>are</w:t>
      </w:r>
      <w:r>
        <w:rPr>
          <w:spacing w:val="-5"/>
        </w:rPr>
        <w:t xml:space="preserve"> </w:t>
      </w:r>
      <w:r>
        <w:t>not</w:t>
      </w:r>
      <w:r>
        <w:rPr>
          <w:spacing w:val="-5"/>
        </w:rPr>
        <w:t xml:space="preserve"> </w:t>
      </w:r>
      <w:r>
        <w:t xml:space="preserve">permitted except horizontal and vertical supports/fasteners within </w:t>
      </w:r>
      <w:r>
        <w:rPr>
          <w:spacing w:val="-2"/>
        </w:rPr>
        <w:t>walls.</w:t>
      </w:r>
    </w:p>
    <w:p w14:paraId="07BB179E" w14:textId="77777777" w:rsidR="00726659" w:rsidRDefault="000F0732">
      <w:pPr>
        <w:pStyle w:val="Heading2"/>
        <w:numPr>
          <w:ilvl w:val="3"/>
          <w:numId w:val="144"/>
        </w:numPr>
        <w:tabs>
          <w:tab w:val="left" w:pos="1797"/>
        </w:tabs>
        <w:ind w:left="1797" w:hanging="446"/>
      </w:pPr>
      <w:r>
        <w:t>Vertical</w:t>
      </w:r>
      <w:r>
        <w:rPr>
          <w:spacing w:val="-12"/>
        </w:rPr>
        <w:t xml:space="preserve"> </w:t>
      </w:r>
      <w:r>
        <w:rPr>
          <w:spacing w:val="-2"/>
        </w:rPr>
        <w:t>Supports:</w:t>
      </w:r>
    </w:p>
    <w:p w14:paraId="2F85B26F" w14:textId="77777777" w:rsidR="00726659" w:rsidRDefault="000F0732">
      <w:pPr>
        <w:pStyle w:val="Heading2"/>
        <w:numPr>
          <w:ilvl w:val="4"/>
          <w:numId w:val="144"/>
        </w:numPr>
        <w:tabs>
          <w:tab w:val="left" w:pos="2157"/>
          <w:tab w:val="left" w:pos="2159"/>
        </w:tabs>
        <w:spacing w:before="136" w:line="360" w:lineRule="auto"/>
        <w:ind w:left="2159" w:right="862"/>
      </w:pPr>
      <w:r>
        <w:t>Install</w:t>
      </w:r>
      <w:r>
        <w:rPr>
          <w:spacing w:val="-6"/>
        </w:rPr>
        <w:t xml:space="preserve"> </w:t>
      </w:r>
      <w:r>
        <w:t>riser</w:t>
      </w:r>
      <w:r>
        <w:rPr>
          <w:spacing w:val="-6"/>
        </w:rPr>
        <w:t xml:space="preserve"> </w:t>
      </w:r>
      <w:r>
        <w:t>clamps</w:t>
      </w:r>
      <w:r>
        <w:rPr>
          <w:spacing w:val="-6"/>
        </w:rPr>
        <w:t xml:space="preserve"> </w:t>
      </w:r>
      <w:r>
        <w:t>and</w:t>
      </w:r>
      <w:r>
        <w:rPr>
          <w:spacing w:val="-6"/>
        </w:rPr>
        <w:t xml:space="preserve"> </w:t>
      </w:r>
      <w:r>
        <w:t>supports</w:t>
      </w:r>
      <w:r>
        <w:rPr>
          <w:spacing w:val="-6"/>
        </w:rPr>
        <w:t xml:space="preserve"> </w:t>
      </w:r>
      <w:r>
        <w:t>for</w:t>
      </w:r>
      <w:r>
        <w:rPr>
          <w:spacing w:val="-6"/>
        </w:rPr>
        <w:t xml:space="preserve"> </w:t>
      </w:r>
      <w:r>
        <w:t>vertical</w:t>
      </w:r>
      <w:r>
        <w:rPr>
          <w:spacing w:val="-6"/>
        </w:rPr>
        <w:t xml:space="preserve"> </w:t>
      </w:r>
      <w:proofErr w:type="gramStart"/>
      <w:r>
        <w:t>conduit</w:t>
      </w:r>
      <w:proofErr w:type="gramEnd"/>
      <w:r>
        <w:t xml:space="preserve"> runs in accordance with NEC.</w:t>
      </w:r>
    </w:p>
    <w:p w14:paraId="371B2258" w14:textId="77777777" w:rsidR="00726659" w:rsidRDefault="000F0732">
      <w:pPr>
        <w:pStyle w:val="Heading2"/>
        <w:numPr>
          <w:ilvl w:val="4"/>
          <w:numId w:val="144"/>
        </w:numPr>
        <w:tabs>
          <w:tab w:val="left" w:pos="2157"/>
          <w:tab w:val="left" w:pos="2159"/>
        </w:tabs>
        <w:spacing w:before="1" w:line="360" w:lineRule="auto"/>
        <w:ind w:left="2159" w:right="862"/>
      </w:pPr>
      <w:r>
        <w:t>Provide</w:t>
      </w:r>
      <w:r>
        <w:rPr>
          <w:spacing w:val="-5"/>
        </w:rPr>
        <w:t xml:space="preserve"> </w:t>
      </w:r>
      <w:proofErr w:type="gramStart"/>
      <w:r>
        <w:t>supports</w:t>
      </w:r>
      <w:proofErr w:type="gramEnd"/>
      <w:r>
        <w:rPr>
          <w:spacing w:val="-5"/>
        </w:rPr>
        <w:t xml:space="preserve"> </w:t>
      </w:r>
      <w:r>
        <w:t>for</w:t>
      </w:r>
      <w:r>
        <w:rPr>
          <w:spacing w:val="-5"/>
        </w:rPr>
        <w:t xml:space="preserve"> </w:t>
      </w:r>
      <w:r>
        <w:t>cable</w:t>
      </w:r>
      <w:r>
        <w:rPr>
          <w:spacing w:val="-5"/>
        </w:rPr>
        <w:t xml:space="preserve"> </w:t>
      </w:r>
      <w:r>
        <w:t>and</w:t>
      </w:r>
      <w:r>
        <w:rPr>
          <w:spacing w:val="-5"/>
        </w:rPr>
        <w:t xml:space="preserve"> </w:t>
      </w:r>
      <w:r>
        <w:t>wire</w:t>
      </w:r>
      <w:r>
        <w:rPr>
          <w:spacing w:val="-5"/>
        </w:rPr>
        <w:t xml:space="preserve"> </w:t>
      </w:r>
      <w:r>
        <w:t>with</w:t>
      </w:r>
      <w:r>
        <w:rPr>
          <w:spacing w:val="-5"/>
        </w:rPr>
        <w:t xml:space="preserve"> </w:t>
      </w:r>
      <w:r>
        <w:t>fittings</w:t>
      </w:r>
      <w:r>
        <w:rPr>
          <w:spacing w:val="-5"/>
        </w:rPr>
        <w:t xml:space="preserve"> </w:t>
      </w:r>
      <w:r>
        <w:t>that include internal wedges and retaining collars.</w:t>
      </w:r>
    </w:p>
    <w:p w14:paraId="27015187" w14:textId="77777777" w:rsidR="00726659" w:rsidRDefault="000F0732">
      <w:pPr>
        <w:pStyle w:val="Heading2"/>
        <w:numPr>
          <w:ilvl w:val="2"/>
          <w:numId w:val="144"/>
        </w:numPr>
        <w:tabs>
          <w:tab w:val="left" w:pos="1437"/>
        </w:tabs>
        <w:spacing w:line="270" w:lineRule="exact"/>
        <w:ind w:left="1437" w:hanging="358"/>
      </w:pPr>
      <w:r>
        <w:t>Box</w:t>
      </w:r>
      <w:r>
        <w:rPr>
          <w:spacing w:val="-5"/>
        </w:rPr>
        <w:t xml:space="preserve"> </w:t>
      </w:r>
      <w:r>
        <w:rPr>
          <w:spacing w:val="-2"/>
        </w:rPr>
        <w:t>Installation:</w:t>
      </w:r>
    </w:p>
    <w:p w14:paraId="78A16D6C" w14:textId="77777777" w:rsidR="00726659" w:rsidRDefault="000F0732">
      <w:pPr>
        <w:pStyle w:val="Heading2"/>
        <w:numPr>
          <w:ilvl w:val="3"/>
          <w:numId w:val="144"/>
        </w:numPr>
        <w:tabs>
          <w:tab w:val="left" w:pos="1797"/>
        </w:tabs>
        <w:spacing w:before="136"/>
        <w:ind w:left="1797" w:hanging="358"/>
      </w:pPr>
      <w:r>
        <w:t>Boxes</w:t>
      </w:r>
      <w:r>
        <w:rPr>
          <w:spacing w:val="-9"/>
        </w:rPr>
        <w:t xml:space="preserve"> </w:t>
      </w:r>
      <w:r>
        <w:t>for</w:t>
      </w:r>
      <w:r>
        <w:rPr>
          <w:spacing w:val="-8"/>
        </w:rPr>
        <w:t xml:space="preserve"> </w:t>
      </w:r>
      <w:r>
        <w:t>Concealed</w:t>
      </w:r>
      <w:r>
        <w:rPr>
          <w:spacing w:val="-8"/>
        </w:rPr>
        <w:t xml:space="preserve"> </w:t>
      </w:r>
      <w:r>
        <w:rPr>
          <w:spacing w:val="-2"/>
        </w:rPr>
        <w:t>Conduits:</w:t>
      </w:r>
    </w:p>
    <w:p w14:paraId="63EFD014" w14:textId="77777777" w:rsidR="00726659" w:rsidRDefault="000F0732">
      <w:pPr>
        <w:pStyle w:val="Heading2"/>
        <w:numPr>
          <w:ilvl w:val="4"/>
          <w:numId w:val="144"/>
        </w:numPr>
        <w:tabs>
          <w:tab w:val="left" w:pos="2157"/>
        </w:tabs>
        <w:spacing w:before="136"/>
        <w:ind w:left="2157" w:hanging="358"/>
      </w:pPr>
      <w:r>
        <w:t>Flush</w:t>
      </w:r>
      <w:r>
        <w:rPr>
          <w:spacing w:val="-8"/>
        </w:rPr>
        <w:t xml:space="preserve"> </w:t>
      </w:r>
      <w:r>
        <w:rPr>
          <w:spacing w:val="-2"/>
        </w:rPr>
        <w:t>mounted.</w:t>
      </w:r>
    </w:p>
    <w:p w14:paraId="020E753F" w14:textId="77777777" w:rsidR="00726659" w:rsidRDefault="000F0732">
      <w:pPr>
        <w:pStyle w:val="Heading2"/>
        <w:numPr>
          <w:ilvl w:val="4"/>
          <w:numId w:val="144"/>
        </w:numPr>
        <w:tabs>
          <w:tab w:val="left" w:pos="2157"/>
          <w:tab w:val="left" w:pos="2159"/>
        </w:tabs>
        <w:spacing w:before="136" w:line="360" w:lineRule="auto"/>
        <w:ind w:left="2159" w:right="1150"/>
      </w:pPr>
      <w:r>
        <w:t>Provide raised covers for boxes to suit wall or ceiling, construction and finish. In spaces not controlled</w:t>
      </w:r>
      <w:r>
        <w:rPr>
          <w:spacing w:val="-6"/>
        </w:rPr>
        <w:t xml:space="preserve"> </w:t>
      </w:r>
      <w:r>
        <w:t>by</w:t>
      </w:r>
      <w:r>
        <w:rPr>
          <w:spacing w:val="-6"/>
        </w:rPr>
        <w:t xml:space="preserve"> </w:t>
      </w:r>
      <w:r>
        <w:t>VA</w:t>
      </w:r>
      <w:r>
        <w:rPr>
          <w:spacing w:val="-6"/>
        </w:rPr>
        <w:t xml:space="preserve"> </w:t>
      </w:r>
      <w:r>
        <w:t>(i.e.,</w:t>
      </w:r>
      <w:r>
        <w:rPr>
          <w:spacing w:val="-6"/>
        </w:rPr>
        <w:t xml:space="preserve"> </w:t>
      </w:r>
      <w:r>
        <w:t>common</w:t>
      </w:r>
      <w:r>
        <w:rPr>
          <w:spacing w:val="-6"/>
        </w:rPr>
        <w:t xml:space="preserve"> </w:t>
      </w:r>
      <w:r>
        <w:t>hallways)</w:t>
      </w:r>
      <w:r>
        <w:rPr>
          <w:spacing w:val="-6"/>
        </w:rPr>
        <w:t xml:space="preserve"> </w:t>
      </w:r>
      <w:r>
        <w:t>covers</w:t>
      </w:r>
      <w:r>
        <w:rPr>
          <w:spacing w:val="-6"/>
        </w:rPr>
        <w:t xml:space="preserve"> </w:t>
      </w:r>
      <w:r>
        <w:t>must be lockable.</w:t>
      </w:r>
    </w:p>
    <w:p w14:paraId="7FB4AD87" w14:textId="77777777" w:rsidR="00726659" w:rsidRDefault="000F0732">
      <w:pPr>
        <w:pStyle w:val="Heading2"/>
        <w:numPr>
          <w:ilvl w:val="3"/>
          <w:numId w:val="144"/>
        </w:numPr>
        <w:tabs>
          <w:tab w:val="left" w:pos="1797"/>
          <w:tab w:val="left" w:pos="1799"/>
        </w:tabs>
        <w:spacing w:before="1" w:line="360" w:lineRule="auto"/>
        <w:ind w:left="1799" w:right="934"/>
      </w:pPr>
      <w:r>
        <w:t>In addition to boxes shown, install additional boxes where</w:t>
      </w:r>
      <w:r>
        <w:rPr>
          <w:spacing w:val="-5"/>
        </w:rPr>
        <w:t xml:space="preserve"> </w:t>
      </w:r>
      <w:r>
        <w:t>needed</w:t>
      </w:r>
      <w:r>
        <w:rPr>
          <w:spacing w:val="-5"/>
        </w:rPr>
        <w:t xml:space="preserve"> </w:t>
      </w:r>
      <w:r>
        <w:t>to</w:t>
      </w:r>
      <w:r>
        <w:rPr>
          <w:spacing w:val="-5"/>
        </w:rPr>
        <w:t xml:space="preserve"> </w:t>
      </w:r>
      <w:r>
        <w:t>prevent</w:t>
      </w:r>
      <w:r>
        <w:rPr>
          <w:spacing w:val="-5"/>
        </w:rPr>
        <w:t xml:space="preserve"> </w:t>
      </w:r>
      <w:r>
        <w:t>damage</w:t>
      </w:r>
      <w:r>
        <w:rPr>
          <w:spacing w:val="-5"/>
        </w:rPr>
        <w:t xml:space="preserve"> </w:t>
      </w:r>
      <w:r>
        <w:t>to</w:t>
      </w:r>
      <w:r>
        <w:rPr>
          <w:spacing w:val="-5"/>
        </w:rPr>
        <w:t xml:space="preserve"> </w:t>
      </w:r>
      <w:r>
        <w:t>cables</w:t>
      </w:r>
      <w:r>
        <w:rPr>
          <w:spacing w:val="-5"/>
        </w:rPr>
        <w:t xml:space="preserve"> </w:t>
      </w:r>
      <w:r>
        <w:t>during</w:t>
      </w:r>
      <w:r>
        <w:rPr>
          <w:spacing w:val="-5"/>
        </w:rPr>
        <w:t xml:space="preserve"> </w:t>
      </w:r>
      <w:r>
        <w:t>pulling.</w:t>
      </w:r>
    </w:p>
    <w:p w14:paraId="5172045D" w14:textId="77777777" w:rsidR="00726659" w:rsidRDefault="000F0732">
      <w:pPr>
        <w:pStyle w:val="Heading2"/>
        <w:numPr>
          <w:ilvl w:val="3"/>
          <w:numId w:val="144"/>
        </w:numPr>
        <w:tabs>
          <w:tab w:val="left" w:pos="1797"/>
          <w:tab w:val="left" w:pos="1799"/>
        </w:tabs>
        <w:spacing w:line="360" w:lineRule="auto"/>
        <w:ind w:left="1799" w:right="1222"/>
      </w:pPr>
      <w:r>
        <w:t>Remove only knockouts as required and plug unused openings.</w:t>
      </w:r>
      <w:r>
        <w:rPr>
          <w:spacing w:val="80"/>
        </w:rPr>
        <w:t xml:space="preserve"> </w:t>
      </w:r>
      <w:r>
        <w:t>Use</w:t>
      </w:r>
      <w:r>
        <w:rPr>
          <w:spacing w:val="-5"/>
        </w:rPr>
        <w:t xml:space="preserve"> </w:t>
      </w:r>
      <w:r>
        <w:t>threaded</w:t>
      </w:r>
      <w:r>
        <w:rPr>
          <w:spacing w:val="-5"/>
        </w:rPr>
        <w:t xml:space="preserve"> </w:t>
      </w:r>
      <w:r>
        <w:t>plugs</w:t>
      </w:r>
      <w:r>
        <w:rPr>
          <w:spacing w:val="-5"/>
        </w:rPr>
        <w:t xml:space="preserve"> </w:t>
      </w:r>
      <w:r>
        <w:t>for</w:t>
      </w:r>
      <w:r>
        <w:rPr>
          <w:spacing w:val="-5"/>
        </w:rPr>
        <w:t xml:space="preserve"> </w:t>
      </w:r>
      <w:r>
        <w:t>cast</w:t>
      </w:r>
      <w:r>
        <w:rPr>
          <w:spacing w:val="-5"/>
        </w:rPr>
        <w:t xml:space="preserve"> </w:t>
      </w:r>
      <w:r>
        <w:t>metal</w:t>
      </w:r>
      <w:r>
        <w:rPr>
          <w:spacing w:val="-5"/>
        </w:rPr>
        <w:t xml:space="preserve"> </w:t>
      </w:r>
      <w:r>
        <w:t>boxes</w:t>
      </w:r>
      <w:r>
        <w:rPr>
          <w:spacing w:val="-5"/>
        </w:rPr>
        <w:t xml:space="preserve"> </w:t>
      </w:r>
      <w:r>
        <w:t>and snap-in metal covers for sheet metal boxes.</w:t>
      </w:r>
    </w:p>
    <w:p w14:paraId="1E1E38FB" w14:textId="77777777" w:rsidR="00726659" w:rsidRDefault="000F0732">
      <w:pPr>
        <w:pStyle w:val="Heading2"/>
        <w:numPr>
          <w:ilvl w:val="3"/>
          <w:numId w:val="144"/>
        </w:numPr>
        <w:tabs>
          <w:tab w:val="left" w:pos="1797"/>
          <w:tab w:val="left" w:pos="1799"/>
        </w:tabs>
        <w:spacing w:before="1" w:line="360" w:lineRule="auto"/>
        <w:ind w:left="1799" w:right="790"/>
      </w:pPr>
      <w:r>
        <w:t>Stencil</w:t>
      </w:r>
      <w:r>
        <w:rPr>
          <w:spacing w:val="-5"/>
        </w:rPr>
        <w:t xml:space="preserve"> </w:t>
      </w:r>
      <w:r>
        <w:t>or</w:t>
      </w:r>
      <w:r>
        <w:rPr>
          <w:spacing w:val="-5"/>
        </w:rPr>
        <w:t xml:space="preserve"> </w:t>
      </w:r>
      <w:r>
        <w:t>install</w:t>
      </w:r>
      <w:r>
        <w:rPr>
          <w:spacing w:val="-5"/>
        </w:rPr>
        <w:t xml:space="preserve"> </w:t>
      </w:r>
      <w:r>
        <w:t>phenolic</w:t>
      </w:r>
      <w:r>
        <w:rPr>
          <w:spacing w:val="-5"/>
        </w:rPr>
        <w:t xml:space="preserve"> </w:t>
      </w:r>
      <w:r>
        <w:t>nameplates</w:t>
      </w:r>
      <w:r>
        <w:rPr>
          <w:spacing w:val="-5"/>
        </w:rPr>
        <w:t xml:space="preserve"> </w:t>
      </w:r>
      <w:r>
        <w:t>on</w:t>
      </w:r>
      <w:r>
        <w:rPr>
          <w:spacing w:val="-5"/>
        </w:rPr>
        <w:t xml:space="preserve"> </w:t>
      </w:r>
      <w:r>
        <w:t>covers</w:t>
      </w:r>
      <w:r>
        <w:rPr>
          <w:spacing w:val="-5"/>
        </w:rPr>
        <w:t xml:space="preserve"> </w:t>
      </w:r>
      <w:r>
        <w:t>of</w:t>
      </w:r>
      <w:r>
        <w:rPr>
          <w:spacing w:val="-5"/>
        </w:rPr>
        <w:t xml:space="preserve"> </w:t>
      </w:r>
      <w:r>
        <w:t>boxes identified</w:t>
      </w:r>
      <w:r>
        <w:rPr>
          <w:rFonts w:ascii="Times New Roman"/>
          <w:spacing w:val="80"/>
        </w:rPr>
        <w:t xml:space="preserve"> </w:t>
      </w:r>
      <w:r>
        <w:t>on</w:t>
      </w:r>
      <w:r>
        <w:rPr>
          <w:rFonts w:ascii="Times New Roman"/>
          <w:spacing w:val="80"/>
        </w:rPr>
        <w:t xml:space="preserve"> </w:t>
      </w:r>
      <w:r>
        <w:t>riser</w:t>
      </w:r>
      <w:r>
        <w:rPr>
          <w:rFonts w:ascii="Times New Roman"/>
          <w:spacing w:val="80"/>
        </w:rPr>
        <w:t xml:space="preserve"> </w:t>
      </w:r>
      <w:r>
        <w:t>diagrams;</w:t>
      </w:r>
      <w:r>
        <w:rPr>
          <w:rFonts w:ascii="Times New Roman"/>
          <w:spacing w:val="80"/>
        </w:rPr>
        <w:t xml:space="preserve"> </w:t>
      </w:r>
      <w:r>
        <w:t>for</w:t>
      </w:r>
      <w:r>
        <w:rPr>
          <w:rFonts w:ascii="Times New Roman"/>
          <w:spacing w:val="80"/>
        </w:rPr>
        <w:t xml:space="preserve"> </w:t>
      </w:r>
      <w:proofErr w:type="gramStart"/>
      <w:r>
        <w:t>example</w:t>
      </w:r>
      <w:proofErr w:type="gramEnd"/>
      <w:r>
        <w:rPr>
          <w:rFonts w:ascii="Times New Roman"/>
          <w:spacing w:val="80"/>
        </w:rPr>
        <w:t xml:space="preserve"> </w:t>
      </w:r>
      <w:r>
        <w:t xml:space="preserve">"SIG-FA JB No. </w:t>
      </w:r>
      <w:r>
        <w:rPr>
          <w:spacing w:val="-4"/>
        </w:rPr>
        <w:t>1".</w:t>
      </w:r>
    </w:p>
    <w:p w14:paraId="087CBCD2" w14:textId="77777777" w:rsidR="00726659" w:rsidRDefault="000F0732">
      <w:pPr>
        <w:pStyle w:val="Heading2"/>
        <w:numPr>
          <w:ilvl w:val="3"/>
          <w:numId w:val="144"/>
        </w:numPr>
        <w:tabs>
          <w:tab w:val="left" w:pos="1797"/>
          <w:tab w:val="left" w:pos="1799"/>
        </w:tabs>
        <w:spacing w:line="360" w:lineRule="auto"/>
        <w:ind w:left="1799" w:right="934"/>
      </w:pPr>
      <w:r>
        <w:t>Outlet boxes mounted back-to-back in same wall are not permitted.</w:t>
      </w:r>
      <w:r>
        <w:rPr>
          <w:spacing w:val="-6"/>
        </w:rPr>
        <w:t xml:space="preserve"> </w:t>
      </w:r>
      <w:r>
        <w:t>A</w:t>
      </w:r>
      <w:r>
        <w:rPr>
          <w:spacing w:val="-6"/>
        </w:rPr>
        <w:t xml:space="preserve"> </w:t>
      </w:r>
      <w:proofErr w:type="gramStart"/>
      <w:r>
        <w:t>minimum</w:t>
      </w:r>
      <w:proofErr w:type="gramEnd"/>
      <w:r>
        <w:rPr>
          <w:spacing w:val="-6"/>
        </w:rPr>
        <w:t xml:space="preserve"> </w:t>
      </w:r>
      <w:r>
        <w:t>600</w:t>
      </w:r>
      <w:r>
        <w:rPr>
          <w:spacing w:val="-6"/>
        </w:rPr>
        <w:t xml:space="preserve"> </w:t>
      </w:r>
      <w:r>
        <w:t>mm</w:t>
      </w:r>
      <w:r>
        <w:rPr>
          <w:spacing w:val="-6"/>
        </w:rPr>
        <w:t xml:space="preserve"> </w:t>
      </w:r>
      <w:r>
        <w:t>(24</w:t>
      </w:r>
      <w:r>
        <w:rPr>
          <w:spacing w:val="-6"/>
        </w:rPr>
        <w:t xml:space="preserve"> </w:t>
      </w:r>
      <w:r>
        <w:t>inches)</w:t>
      </w:r>
      <w:r>
        <w:rPr>
          <w:spacing w:val="-6"/>
        </w:rPr>
        <w:t xml:space="preserve"> </w:t>
      </w:r>
      <w:r>
        <w:t>center-to-center lateral spacing must be maintained between boxes.</w:t>
      </w:r>
    </w:p>
    <w:p w14:paraId="34646A47" w14:textId="77777777" w:rsidR="00726659" w:rsidRDefault="00726659">
      <w:pPr>
        <w:pStyle w:val="Heading2"/>
        <w:spacing w:line="360" w:lineRule="auto"/>
        <w:sectPr w:rsidR="00726659">
          <w:pgSz w:w="12240" w:h="15840"/>
          <w:pgMar w:top="1380" w:right="720" w:bottom="1160" w:left="720" w:header="730" w:footer="963" w:gutter="0"/>
          <w:cols w:space="720"/>
        </w:sectPr>
      </w:pPr>
    </w:p>
    <w:p w14:paraId="0B4E0328" w14:textId="77777777" w:rsidR="00726659" w:rsidRDefault="00726659">
      <w:pPr>
        <w:pStyle w:val="BodyText"/>
        <w:spacing w:before="15"/>
        <w:ind w:left="0" w:firstLine="0"/>
        <w:rPr>
          <w:sz w:val="24"/>
        </w:rPr>
      </w:pPr>
    </w:p>
    <w:p w14:paraId="4ADBD572" w14:textId="77777777" w:rsidR="00726659" w:rsidRDefault="000F0732">
      <w:pPr>
        <w:pStyle w:val="Heading2"/>
        <w:numPr>
          <w:ilvl w:val="2"/>
          <w:numId w:val="144"/>
        </w:numPr>
        <w:tabs>
          <w:tab w:val="left" w:pos="1437"/>
          <w:tab w:val="left" w:pos="1439"/>
        </w:tabs>
        <w:spacing w:line="360" w:lineRule="auto"/>
        <w:ind w:left="1439" w:right="1294"/>
      </w:pPr>
      <w:r>
        <w:t>Flexible</w:t>
      </w:r>
      <w:r>
        <w:rPr>
          <w:spacing w:val="-10"/>
        </w:rPr>
        <w:t xml:space="preserve"> </w:t>
      </w:r>
      <w:r>
        <w:t>Nonmetallic</w:t>
      </w:r>
      <w:r>
        <w:rPr>
          <w:spacing w:val="-10"/>
        </w:rPr>
        <w:t xml:space="preserve"> </w:t>
      </w:r>
      <w:r>
        <w:t>Communications</w:t>
      </w:r>
      <w:r>
        <w:rPr>
          <w:spacing w:val="-10"/>
        </w:rPr>
        <w:t xml:space="preserve"> </w:t>
      </w:r>
      <w:r>
        <w:t>Raceway</w:t>
      </w:r>
      <w:r>
        <w:rPr>
          <w:spacing w:val="-10"/>
        </w:rPr>
        <w:t xml:space="preserve"> </w:t>
      </w:r>
      <w:r>
        <w:t xml:space="preserve">(Innerduct), </w:t>
      </w:r>
      <w:r>
        <w:rPr>
          <w:spacing w:val="-2"/>
        </w:rPr>
        <w:t>Installation:</w:t>
      </w:r>
    </w:p>
    <w:p w14:paraId="6E984DEE" w14:textId="77777777" w:rsidR="00726659" w:rsidRDefault="000F0732">
      <w:pPr>
        <w:pStyle w:val="Heading2"/>
        <w:numPr>
          <w:ilvl w:val="3"/>
          <w:numId w:val="144"/>
        </w:numPr>
        <w:tabs>
          <w:tab w:val="left" w:pos="1797"/>
          <w:tab w:val="left" w:pos="1799"/>
        </w:tabs>
        <w:spacing w:line="360" w:lineRule="auto"/>
        <w:ind w:left="1799" w:right="1222"/>
      </w:pPr>
      <w:proofErr w:type="gramStart"/>
      <w:r>
        <w:t>Install</w:t>
      </w:r>
      <w:r>
        <w:rPr>
          <w:spacing w:val="-5"/>
        </w:rPr>
        <w:t xml:space="preserve"> </w:t>
      </w:r>
      <w:r>
        <w:t>Innerduct</w:t>
      </w:r>
      <w:proofErr w:type="gramEnd"/>
      <w:r>
        <w:rPr>
          <w:spacing w:val="-5"/>
        </w:rPr>
        <w:t xml:space="preserve"> </w:t>
      </w:r>
      <w:r>
        <w:t>in</w:t>
      </w:r>
      <w:r>
        <w:rPr>
          <w:spacing w:val="-5"/>
        </w:rPr>
        <w:t xml:space="preserve"> </w:t>
      </w:r>
      <w:r>
        <w:t>cable</w:t>
      </w:r>
      <w:r>
        <w:rPr>
          <w:spacing w:val="-5"/>
        </w:rPr>
        <w:t xml:space="preserve"> </w:t>
      </w:r>
      <w:r>
        <w:t>tray.</w:t>
      </w:r>
      <w:r>
        <w:rPr>
          <w:spacing w:val="80"/>
        </w:rPr>
        <w:t xml:space="preserve"> </w:t>
      </w:r>
      <w:r>
        <w:t>Innerduct</w:t>
      </w:r>
      <w:r>
        <w:rPr>
          <w:spacing w:val="-5"/>
        </w:rPr>
        <w:t xml:space="preserve"> </w:t>
      </w:r>
      <w:r>
        <w:t>may</w:t>
      </w:r>
      <w:r>
        <w:rPr>
          <w:spacing w:val="-5"/>
        </w:rPr>
        <w:t xml:space="preserve"> </w:t>
      </w:r>
      <w:r>
        <w:t>not</w:t>
      </w:r>
      <w:r>
        <w:rPr>
          <w:spacing w:val="-5"/>
        </w:rPr>
        <w:t xml:space="preserve"> </w:t>
      </w:r>
      <w:r>
        <w:t xml:space="preserve">be </w:t>
      </w:r>
      <w:proofErr w:type="gramStart"/>
      <w:r>
        <w:rPr>
          <w:spacing w:val="-2"/>
        </w:rPr>
        <w:t>free-hung</w:t>
      </w:r>
      <w:proofErr w:type="gramEnd"/>
      <w:r>
        <w:rPr>
          <w:spacing w:val="-2"/>
        </w:rPr>
        <w:t>.</w:t>
      </w:r>
    </w:p>
    <w:p w14:paraId="63F2834B" w14:textId="77777777" w:rsidR="00726659" w:rsidRDefault="000F0732">
      <w:pPr>
        <w:pStyle w:val="Heading2"/>
        <w:numPr>
          <w:ilvl w:val="3"/>
          <w:numId w:val="144"/>
        </w:numPr>
        <w:tabs>
          <w:tab w:val="left" w:pos="1797"/>
          <w:tab w:val="left" w:pos="1799"/>
        </w:tabs>
        <w:spacing w:line="360" w:lineRule="auto"/>
        <w:ind w:left="1799" w:right="790"/>
      </w:pPr>
      <w:r>
        <w:t>Install</w:t>
      </w:r>
      <w:r>
        <w:rPr>
          <w:spacing w:val="-5"/>
        </w:rPr>
        <w:t xml:space="preserve"> </w:t>
      </w:r>
      <w:r>
        <w:t>only</w:t>
      </w:r>
      <w:r>
        <w:rPr>
          <w:spacing w:val="-5"/>
        </w:rPr>
        <w:t xml:space="preserve"> </w:t>
      </w:r>
      <w:r>
        <w:t>in</w:t>
      </w:r>
      <w:r>
        <w:rPr>
          <w:spacing w:val="-5"/>
        </w:rPr>
        <w:t xml:space="preserve"> </w:t>
      </w:r>
      <w:r>
        <w:t>accessible</w:t>
      </w:r>
      <w:r>
        <w:rPr>
          <w:spacing w:val="-5"/>
        </w:rPr>
        <w:t xml:space="preserve"> </w:t>
      </w:r>
      <w:r>
        <w:t>spaces</w:t>
      </w:r>
      <w:r>
        <w:rPr>
          <w:spacing w:val="-5"/>
        </w:rPr>
        <w:t xml:space="preserve"> </w:t>
      </w:r>
      <w:r>
        <w:t>not</w:t>
      </w:r>
      <w:r>
        <w:rPr>
          <w:spacing w:val="-5"/>
        </w:rPr>
        <w:t xml:space="preserve"> </w:t>
      </w:r>
      <w:r>
        <w:t>subject</w:t>
      </w:r>
      <w:r>
        <w:rPr>
          <w:spacing w:val="-5"/>
        </w:rPr>
        <w:t xml:space="preserve"> </w:t>
      </w:r>
      <w:r>
        <w:t>to</w:t>
      </w:r>
      <w:r>
        <w:rPr>
          <w:spacing w:val="-5"/>
        </w:rPr>
        <w:t xml:space="preserve"> </w:t>
      </w:r>
      <w:r>
        <w:t>physical damage or corrosive influences.</w:t>
      </w:r>
    </w:p>
    <w:p w14:paraId="69A3BA5F" w14:textId="77777777" w:rsidR="00726659" w:rsidRDefault="000F0732">
      <w:pPr>
        <w:pStyle w:val="Heading2"/>
        <w:numPr>
          <w:ilvl w:val="3"/>
          <w:numId w:val="144"/>
        </w:numPr>
        <w:tabs>
          <w:tab w:val="left" w:pos="1797"/>
          <w:tab w:val="left" w:pos="1799"/>
        </w:tabs>
        <w:spacing w:before="1" w:line="360" w:lineRule="auto"/>
        <w:ind w:left="1799" w:right="790"/>
      </w:pPr>
      <w:r>
        <w:t>Make</w:t>
      </w:r>
      <w:r>
        <w:rPr>
          <w:spacing w:val="-5"/>
        </w:rPr>
        <w:t xml:space="preserve"> </w:t>
      </w:r>
      <w:r>
        <w:t>bends</w:t>
      </w:r>
      <w:r>
        <w:rPr>
          <w:spacing w:val="-5"/>
        </w:rPr>
        <w:t xml:space="preserve"> </w:t>
      </w:r>
      <w:r>
        <w:t>manually</w:t>
      </w:r>
      <w:r>
        <w:rPr>
          <w:spacing w:val="-5"/>
        </w:rPr>
        <w:t xml:space="preserve"> </w:t>
      </w:r>
      <w:r>
        <w:t>to</w:t>
      </w:r>
      <w:r>
        <w:rPr>
          <w:spacing w:val="-5"/>
        </w:rPr>
        <w:t xml:space="preserve"> </w:t>
      </w:r>
      <w:proofErr w:type="gramStart"/>
      <w:r>
        <w:t>assure</w:t>
      </w:r>
      <w:proofErr w:type="gramEnd"/>
      <w:r>
        <w:rPr>
          <w:spacing w:val="-5"/>
        </w:rPr>
        <w:t xml:space="preserve"> </w:t>
      </w:r>
      <w:r>
        <w:t>internal</w:t>
      </w:r>
      <w:r>
        <w:rPr>
          <w:spacing w:val="-5"/>
        </w:rPr>
        <w:t xml:space="preserve"> </w:t>
      </w:r>
      <w:r>
        <w:t>diameter</w:t>
      </w:r>
      <w:r>
        <w:rPr>
          <w:spacing w:val="-5"/>
        </w:rPr>
        <w:t xml:space="preserve"> </w:t>
      </w:r>
      <w:r>
        <w:t>of</w:t>
      </w:r>
      <w:r>
        <w:rPr>
          <w:spacing w:val="-5"/>
        </w:rPr>
        <w:t xml:space="preserve"> </w:t>
      </w:r>
      <w:r>
        <w:t>tubing is not effectively reduced.</w:t>
      </w:r>
    </w:p>
    <w:p w14:paraId="4931BE74" w14:textId="77777777" w:rsidR="00726659" w:rsidRDefault="000F0732">
      <w:pPr>
        <w:pStyle w:val="Heading2"/>
        <w:numPr>
          <w:ilvl w:val="3"/>
          <w:numId w:val="144"/>
        </w:numPr>
        <w:tabs>
          <w:tab w:val="left" w:pos="1797"/>
          <w:tab w:val="left" w:pos="1799"/>
        </w:tabs>
        <w:spacing w:line="360" w:lineRule="auto"/>
        <w:ind w:left="1799" w:right="934"/>
      </w:pPr>
      <w:r>
        <w:t>Extend each segment of innerduct minimum 300 mm (12 inches)</w:t>
      </w:r>
      <w:r>
        <w:rPr>
          <w:spacing w:val="-5"/>
        </w:rPr>
        <w:t xml:space="preserve"> </w:t>
      </w:r>
      <w:r>
        <w:t>beyond</w:t>
      </w:r>
      <w:r>
        <w:rPr>
          <w:spacing w:val="-5"/>
        </w:rPr>
        <w:t xml:space="preserve"> </w:t>
      </w:r>
      <w:r>
        <w:t>end</w:t>
      </w:r>
      <w:r>
        <w:rPr>
          <w:spacing w:val="-5"/>
        </w:rPr>
        <w:t xml:space="preserve"> </w:t>
      </w:r>
      <w:r>
        <w:t>of</w:t>
      </w:r>
      <w:r>
        <w:rPr>
          <w:spacing w:val="-5"/>
        </w:rPr>
        <w:t xml:space="preserve"> </w:t>
      </w:r>
      <w:r>
        <w:t>service</w:t>
      </w:r>
      <w:r>
        <w:rPr>
          <w:spacing w:val="-5"/>
        </w:rPr>
        <w:t xml:space="preserve"> </w:t>
      </w:r>
      <w:r>
        <w:t>conduit</w:t>
      </w:r>
      <w:r>
        <w:rPr>
          <w:spacing w:val="-5"/>
        </w:rPr>
        <w:t xml:space="preserve"> </w:t>
      </w:r>
      <w:r>
        <w:t>tie</w:t>
      </w:r>
      <w:r>
        <w:rPr>
          <w:spacing w:val="-5"/>
        </w:rPr>
        <w:t xml:space="preserve"> </w:t>
      </w:r>
      <w:r>
        <w:t>or</w:t>
      </w:r>
      <w:r>
        <w:rPr>
          <w:spacing w:val="-5"/>
        </w:rPr>
        <w:t xml:space="preserve"> </w:t>
      </w:r>
      <w:r>
        <w:t>cable</w:t>
      </w:r>
      <w:r>
        <w:rPr>
          <w:spacing w:val="-5"/>
        </w:rPr>
        <w:t xml:space="preserve"> </w:t>
      </w:r>
      <w:r>
        <w:t>tray. Restrain innerduct ends with wall mount clamps and seal when cable is installed.</w:t>
      </w:r>
    </w:p>
    <w:p w14:paraId="14645038" w14:textId="77777777" w:rsidR="00726659" w:rsidRDefault="000F0732">
      <w:pPr>
        <w:pStyle w:val="ListParagraph"/>
        <w:numPr>
          <w:ilvl w:val="1"/>
          <w:numId w:val="144"/>
        </w:numPr>
        <w:tabs>
          <w:tab w:val="left" w:pos="1196"/>
        </w:tabs>
        <w:spacing w:before="1"/>
        <w:ind w:left="1196" w:hanging="477"/>
        <w:rPr>
          <w:b/>
          <w:sz w:val="24"/>
        </w:rPr>
      </w:pPr>
      <w:r>
        <w:rPr>
          <w:b/>
          <w:spacing w:val="-2"/>
          <w:sz w:val="24"/>
        </w:rPr>
        <w:t>TESTING</w:t>
      </w:r>
    </w:p>
    <w:p w14:paraId="67663348" w14:textId="77777777" w:rsidR="00726659" w:rsidRDefault="000F0732">
      <w:pPr>
        <w:pStyle w:val="Heading2"/>
        <w:numPr>
          <w:ilvl w:val="2"/>
          <w:numId w:val="144"/>
        </w:numPr>
        <w:tabs>
          <w:tab w:val="left" w:pos="1437"/>
        </w:tabs>
        <w:spacing w:before="201"/>
        <w:ind w:left="1437" w:hanging="358"/>
      </w:pPr>
      <w:r>
        <w:t>Examine</w:t>
      </w:r>
      <w:r>
        <w:rPr>
          <w:spacing w:val="-9"/>
        </w:rPr>
        <w:t xml:space="preserve"> </w:t>
      </w:r>
      <w:r>
        <w:t>fittings</w:t>
      </w:r>
      <w:r>
        <w:rPr>
          <w:spacing w:val="-8"/>
        </w:rPr>
        <w:t xml:space="preserve"> </w:t>
      </w:r>
      <w:r>
        <w:t>and</w:t>
      </w:r>
      <w:r>
        <w:rPr>
          <w:spacing w:val="-9"/>
        </w:rPr>
        <w:t xml:space="preserve"> </w:t>
      </w:r>
      <w:r>
        <w:t>locknuts</w:t>
      </w:r>
      <w:r>
        <w:rPr>
          <w:spacing w:val="-8"/>
        </w:rPr>
        <w:t xml:space="preserve"> </w:t>
      </w:r>
      <w:r>
        <w:t>for</w:t>
      </w:r>
      <w:r>
        <w:rPr>
          <w:spacing w:val="-8"/>
        </w:rPr>
        <w:t xml:space="preserve"> </w:t>
      </w:r>
      <w:proofErr w:type="gramStart"/>
      <w:r>
        <w:rPr>
          <w:spacing w:val="-2"/>
        </w:rPr>
        <w:t>secureness</w:t>
      </w:r>
      <w:proofErr w:type="gramEnd"/>
      <w:r>
        <w:rPr>
          <w:spacing w:val="-2"/>
        </w:rPr>
        <w:t>.</w:t>
      </w:r>
    </w:p>
    <w:p w14:paraId="56CA412C" w14:textId="77777777" w:rsidR="00726659" w:rsidRDefault="000F0732">
      <w:pPr>
        <w:pStyle w:val="Heading2"/>
        <w:numPr>
          <w:ilvl w:val="2"/>
          <w:numId w:val="144"/>
        </w:numPr>
        <w:tabs>
          <w:tab w:val="left" w:pos="1437"/>
          <w:tab w:val="left" w:pos="1439"/>
        </w:tabs>
        <w:spacing w:before="136" w:line="360" w:lineRule="auto"/>
        <w:ind w:left="1439" w:right="862"/>
      </w:pPr>
      <w:r>
        <w:t>Test</w:t>
      </w:r>
      <w:r>
        <w:rPr>
          <w:spacing w:val="-5"/>
        </w:rPr>
        <w:t xml:space="preserve"> </w:t>
      </w:r>
      <w:r>
        <w:t>RMC,</w:t>
      </w:r>
      <w:r>
        <w:rPr>
          <w:spacing w:val="-5"/>
        </w:rPr>
        <w:t xml:space="preserve"> </w:t>
      </w:r>
      <w:r>
        <w:t>IMC</w:t>
      </w:r>
      <w:r>
        <w:rPr>
          <w:spacing w:val="-5"/>
        </w:rPr>
        <w:t xml:space="preserve"> </w:t>
      </w:r>
      <w:r>
        <w:t>and</w:t>
      </w:r>
      <w:r>
        <w:rPr>
          <w:spacing w:val="-5"/>
        </w:rPr>
        <w:t xml:space="preserve"> </w:t>
      </w:r>
      <w:r>
        <w:t>EMT</w:t>
      </w:r>
      <w:r>
        <w:rPr>
          <w:spacing w:val="-5"/>
        </w:rPr>
        <w:t xml:space="preserve"> </w:t>
      </w:r>
      <w:r>
        <w:t>systems</w:t>
      </w:r>
      <w:r>
        <w:rPr>
          <w:spacing w:val="-5"/>
        </w:rPr>
        <w:t xml:space="preserve"> </w:t>
      </w:r>
      <w:r>
        <w:t>for</w:t>
      </w:r>
      <w:r>
        <w:rPr>
          <w:spacing w:val="-5"/>
        </w:rPr>
        <w:t xml:space="preserve"> </w:t>
      </w:r>
      <w:r>
        <w:t>electrical</w:t>
      </w:r>
      <w:r>
        <w:rPr>
          <w:spacing w:val="-5"/>
        </w:rPr>
        <w:t xml:space="preserve"> </w:t>
      </w:r>
      <w:r>
        <w:t>continuity</w:t>
      </w:r>
      <w:r>
        <w:rPr>
          <w:spacing w:val="-5"/>
        </w:rPr>
        <w:t xml:space="preserve"> </w:t>
      </w:r>
      <w:r>
        <w:t>and resistance to ground.</w:t>
      </w:r>
    </w:p>
    <w:p w14:paraId="28332408" w14:textId="77777777" w:rsidR="00726659" w:rsidRDefault="000F0732">
      <w:pPr>
        <w:pStyle w:val="Heading2"/>
        <w:ind w:left="0" w:firstLine="0"/>
        <w:jc w:val="center"/>
      </w:pPr>
      <w:r>
        <w:t>-</w:t>
      </w:r>
      <w:r>
        <w:rPr>
          <w:spacing w:val="-2"/>
        </w:rPr>
        <w:t xml:space="preserve"> </w:t>
      </w:r>
      <w:r>
        <w:t>-</w:t>
      </w:r>
      <w:r>
        <w:rPr>
          <w:spacing w:val="-1"/>
        </w:rPr>
        <w:t xml:space="preserve"> </w:t>
      </w:r>
      <w:r>
        <w:t>-</w:t>
      </w:r>
      <w:r>
        <w:rPr>
          <w:spacing w:val="-2"/>
        </w:rPr>
        <w:t xml:space="preserve"> </w:t>
      </w:r>
      <w:r>
        <w:t>E</w:t>
      </w:r>
      <w:r>
        <w:rPr>
          <w:spacing w:val="-1"/>
        </w:rPr>
        <w:t xml:space="preserve"> </w:t>
      </w:r>
      <w:r>
        <w:t>N</w:t>
      </w:r>
      <w:r>
        <w:rPr>
          <w:spacing w:val="-2"/>
        </w:rPr>
        <w:t xml:space="preserve"> </w:t>
      </w:r>
      <w:proofErr w:type="gramStart"/>
      <w:r>
        <w:t>D</w:t>
      </w:r>
      <w:r>
        <w:rPr>
          <w:spacing w:val="-1"/>
        </w:rPr>
        <w:t xml:space="preserve"> </w:t>
      </w:r>
      <w:r>
        <w:t>-</w:t>
      </w:r>
      <w:proofErr w:type="gramEnd"/>
      <w:r>
        <w:rPr>
          <w:spacing w:val="-2"/>
        </w:rPr>
        <w:t xml:space="preserve"> </w:t>
      </w:r>
      <w:r>
        <w:t>-</w:t>
      </w:r>
      <w:r>
        <w:rPr>
          <w:spacing w:val="-1"/>
        </w:rPr>
        <w:t xml:space="preserve"> </w:t>
      </w:r>
      <w:r>
        <w:rPr>
          <w:spacing w:val="-10"/>
        </w:rPr>
        <w:t>-</w:t>
      </w:r>
    </w:p>
    <w:p w14:paraId="4CFA01B9" w14:textId="77777777" w:rsidR="00726659" w:rsidRDefault="00726659">
      <w:pPr>
        <w:pStyle w:val="Heading2"/>
        <w:jc w:val="center"/>
        <w:sectPr w:rsidR="00726659">
          <w:pgSz w:w="12240" w:h="15840"/>
          <w:pgMar w:top="1380" w:right="720" w:bottom="1160" w:left="720" w:header="730" w:footer="963" w:gutter="0"/>
          <w:cols w:space="720"/>
        </w:sectPr>
      </w:pPr>
    </w:p>
    <w:p w14:paraId="2E21069A" w14:textId="77777777" w:rsidR="00726659" w:rsidRDefault="000F0732">
      <w:pPr>
        <w:pStyle w:val="Heading7"/>
        <w:spacing w:before="135"/>
        <w:ind w:left="4239" w:right="4239" w:firstLine="0"/>
        <w:jc w:val="center"/>
      </w:pPr>
      <w:bookmarkStart w:id="29" w:name="270536i_Cable_Trays_for_Communications_S"/>
      <w:bookmarkEnd w:id="29"/>
      <w:r>
        <w:lastRenderedPageBreak/>
        <w:t>SECTION</w:t>
      </w:r>
      <w:r>
        <w:rPr>
          <w:spacing w:val="-5"/>
        </w:rPr>
        <w:t xml:space="preserve"> </w:t>
      </w:r>
      <w:r>
        <w:t>27</w:t>
      </w:r>
      <w:r>
        <w:rPr>
          <w:spacing w:val="-4"/>
        </w:rPr>
        <w:t xml:space="preserve"> </w:t>
      </w:r>
      <w:r>
        <w:t>05</w:t>
      </w:r>
      <w:r>
        <w:rPr>
          <w:spacing w:val="-5"/>
        </w:rPr>
        <w:t xml:space="preserve"> 36</w:t>
      </w:r>
    </w:p>
    <w:p w14:paraId="4407071B" w14:textId="77777777" w:rsidR="00726659" w:rsidRDefault="000F0732">
      <w:pPr>
        <w:pStyle w:val="Heading7"/>
        <w:spacing w:before="2"/>
        <w:ind w:left="0" w:firstLine="0"/>
        <w:jc w:val="center"/>
      </w:pPr>
      <w:r>
        <w:t>CABLE</w:t>
      </w:r>
      <w:r>
        <w:rPr>
          <w:spacing w:val="-9"/>
        </w:rPr>
        <w:t xml:space="preserve"> </w:t>
      </w:r>
      <w:r>
        <w:t>TRAYS</w:t>
      </w:r>
      <w:r>
        <w:rPr>
          <w:spacing w:val="-8"/>
        </w:rPr>
        <w:t xml:space="preserve"> </w:t>
      </w:r>
      <w:r>
        <w:t>FOR</w:t>
      </w:r>
      <w:r>
        <w:rPr>
          <w:spacing w:val="-8"/>
        </w:rPr>
        <w:t xml:space="preserve"> </w:t>
      </w:r>
      <w:r>
        <w:t>COMMUNICATIONS</w:t>
      </w:r>
      <w:r>
        <w:rPr>
          <w:spacing w:val="-8"/>
        </w:rPr>
        <w:t xml:space="preserve"> </w:t>
      </w:r>
      <w:r>
        <w:rPr>
          <w:spacing w:val="-2"/>
        </w:rPr>
        <w:t>SYSTEMS</w:t>
      </w:r>
    </w:p>
    <w:p w14:paraId="5CA86362" w14:textId="77777777" w:rsidR="00726659" w:rsidRDefault="00726659">
      <w:pPr>
        <w:pStyle w:val="BodyText"/>
        <w:ind w:left="0" w:firstLine="0"/>
        <w:rPr>
          <w:b/>
        </w:rPr>
      </w:pPr>
    </w:p>
    <w:p w14:paraId="42F998DE" w14:textId="77777777" w:rsidR="00726659" w:rsidRDefault="00726659">
      <w:pPr>
        <w:pStyle w:val="BodyText"/>
        <w:spacing w:before="11"/>
        <w:ind w:left="0" w:firstLine="0"/>
        <w:rPr>
          <w:b/>
        </w:rPr>
      </w:pPr>
    </w:p>
    <w:p w14:paraId="7C6A568F" w14:textId="77777777" w:rsidR="00726659" w:rsidRDefault="000F0732">
      <w:pPr>
        <w:pStyle w:val="Heading7"/>
        <w:ind w:left="720" w:firstLine="0"/>
      </w:pPr>
      <w:r>
        <w:t>PART</w:t>
      </w:r>
      <w:r>
        <w:rPr>
          <w:spacing w:val="-3"/>
        </w:rPr>
        <w:t xml:space="preserve"> </w:t>
      </w:r>
      <w:r>
        <w:t>1</w:t>
      </w:r>
      <w:r>
        <w:rPr>
          <w:spacing w:val="-2"/>
        </w:rPr>
        <w:t xml:space="preserve"> </w:t>
      </w:r>
      <w:r>
        <w:t>-</w:t>
      </w:r>
      <w:r>
        <w:rPr>
          <w:spacing w:val="-3"/>
        </w:rPr>
        <w:t xml:space="preserve"> </w:t>
      </w:r>
      <w:r>
        <w:rPr>
          <w:spacing w:val="-2"/>
        </w:rPr>
        <w:t>GENERAL</w:t>
      </w:r>
    </w:p>
    <w:p w14:paraId="1687AAF5" w14:textId="77777777" w:rsidR="00726659" w:rsidRDefault="000F0732">
      <w:pPr>
        <w:pStyle w:val="Heading7"/>
        <w:numPr>
          <w:ilvl w:val="1"/>
          <w:numId w:val="142"/>
        </w:numPr>
        <w:tabs>
          <w:tab w:val="left" w:pos="1317"/>
        </w:tabs>
        <w:spacing w:before="121"/>
        <w:ind w:left="1317" w:hanging="597"/>
      </w:pPr>
      <w:r>
        <w:rPr>
          <w:spacing w:val="-2"/>
        </w:rPr>
        <w:t>DESCRIPTION:</w:t>
      </w:r>
    </w:p>
    <w:p w14:paraId="6DB627FB" w14:textId="77777777" w:rsidR="00726659" w:rsidRDefault="000F0732">
      <w:pPr>
        <w:pStyle w:val="BodyText"/>
        <w:spacing w:before="122" w:line="360" w:lineRule="auto"/>
        <w:ind w:left="1080" w:right="957" w:firstLine="0"/>
      </w:pPr>
      <w:r>
        <w:t>This</w:t>
      </w:r>
      <w:r>
        <w:rPr>
          <w:spacing w:val="-6"/>
        </w:rPr>
        <w:t xml:space="preserve"> </w:t>
      </w:r>
      <w:r>
        <w:t>section</w:t>
      </w:r>
      <w:r>
        <w:rPr>
          <w:spacing w:val="-6"/>
        </w:rPr>
        <w:t xml:space="preserve"> </w:t>
      </w:r>
      <w:r>
        <w:t>specifies</w:t>
      </w:r>
      <w:r>
        <w:rPr>
          <w:spacing w:val="-6"/>
        </w:rPr>
        <w:t xml:space="preserve"> </w:t>
      </w:r>
      <w:r>
        <w:t>requirements</w:t>
      </w:r>
      <w:r>
        <w:rPr>
          <w:spacing w:val="-6"/>
        </w:rPr>
        <w:t xml:space="preserve"> </w:t>
      </w:r>
      <w:r>
        <w:t>for</w:t>
      </w:r>
      <w:r>
        <w:rPr>
          <w:spacing w:val="-6"/>
        </w:rPr>
        <w:t xml:space="preserve"> </w:t>
      </w:r>
      <w:proofErr w:type="gramStart"/>
      <w:r>
        <w:t>telecommunications</w:t>
      </w:r>
      <w:r>
        <w:rPr>
          <w:spacing w:val="-6"/>
        </w:rPr>
        <w:t xml:space="preserve"> </w:t>
      </w:r>
      <w:r>
        <w:t>cabling</w:t>
      </w:r>
      <w:proofErr w:type="gramEnd"/>
      <w:r>
        <w:rPr>
          <w:spacing w:val="-6"/>
        </w:rPr>
        <w:t xml:space="preserve"> </w:t>
      </w:r>
      <w:r>
        <w:t>cable tray and raceway equipment.</w:t>
      </w:r>
    </w:p>
    <w:p w14:paraId="0028C41F" w14:textId="77777777" w:rsidR="00726659" w:rsidRDefault="000F0732">
      <w:pPr>
        <w:pStyle w:val="Heading7"/>
        <w:numPr>
          <w:ilvl w:val="1"/>
          <w:numId w:val="142"/>
        </w:numPr>
        <w:tabs>
          <w:tab w:val="left" w:pos="1317"/>
        </w:tabs>
        <w:spacing w:line="226" w:lineRule="exact"/>
        <w:ind w:left="1317" w:hanging="597"/>
      </w:pPr>
      <w:r>
        <w:rPr>
          <w:spacing w:val="-2"/>
        </w:rPr>
        <w:t>SUMMARY</w:t>
      </w:r>
    </w:p>
    <w:p w14:paraId="36F87729" w14:textId="77777777" w:rsidR="00726659" w:rsidRDefault="000F0732">
      <w:pPr>
        <w:pStyle w:val="BodyText"/>
        <w:spacing w:before="114"/>
        <w:ind w:left="960" w:firstLine="0"/>
      </w:pPr>
      <w:r>
        <w:t>Section</w:t>
      </w:r>
      <w:r>
        <w:rPr>
          <w:spacing w:val="-9"/>
        </w:rPr>
        <w:t xml:space="preserve"> </w:t>
      </w:r>
      <w:r>
        <w:rPr>
          <w:spacing w:val="-2"/>
        </w:rPr>
        <w:t>Includes:</w:t>
      </w:r>
    </w:p>
    <w:p w14:paraId="75002594" w14:textId="77777777" w:rsidR="00726659" w:rsidRDefault="000F0732">
      <w:pPr>
        <w:pStyle w:val="ListParagraph"/>
        <w:numPr>
          <w:ilvl w:val="2"/>
          <w:numId w:val="142"/>
        </w:numPr>
        <w:tabs>
          <w:tab w:val="left" w:pos="1798"/>
        </w:tabs>
        <w:spacing w:before="114"/>
        <w:ind w:left="1798" w:hanging="358"/>
        <w:rPr>
          <w:sz w:val="20"/>
        </w:rPr>
      </w:pPr>
      <w:r>
        <w:rPr>
          <w:sz w:val="20"/>
        </w:rPr>
        <w:t>Cable</w:t>
      </w:r>
      <w:r>
        <w:rPr>
          <w:spacing w:val="-8"/>
          <w:sz w:val="20"/>
        </w:rPr>
        <w:t xml:space="preserve"> </w:t>
      </w:r>
      <w:r>
        <w:rPr>
          <w:spacing w:val="-2"/>
          <w:sz w:val="20"/>
        </w:rPr>
        <w:t>Tray.</w:t>
      </w:r>
    </w:p>
    <w:p w14:paraId="21AE8425" w14:textId="77777777" w:rsidR="00726659" w:rsidRDefault="000F0732">
      <w:pPr>
        <w:pStyle w:val="Heading7"/>
        <w:numPr>
          <w:ilvl w:val="1"/>
          <w:numId w:val="142"/>
        </w:numPr>
        <w:tabs>
          <w:tab w:val="left" w:pos="1317"/>
        </w:tabs>
        <w:spacing w:before="112"/>
        <w:ind w:left="1317" w:hanging="597"/>
      </w:pPr>
      <w:r>
        <w:rPr>
          <w:spacing w:val="-2"/>
        </w:rPr>
        <w:t>REFERENCES</w:t>
      </w:r>
    </w:p>
    <w:p w14:paraId="3F105024" w14:textId="77777777" w:rsidR="00726659" w:rsidRDefault="000F0732">
      <w:pPr>
        <w:pStyle w:val="ListParagraph"/>
        <w:numPr>
          <w:ilvl w:val="2"/>
          <w:numId w:val="142"/>
        </w:numPr>
        <w:tabs>
          <w:tab w:val="left" w:pos="1318"/>
        </w:tabs>
        <w:spacing w:before="114"/>
        <w:ind w:left="1318" w:hanging="358"/>
        <w:rPr>
          <w:sz w:val="20"/>
        </w:rPr>
      </w:pPr>
      <w:r>
        <w:rPr>
          <w:sz w:val="20"/>
        </w:rPr>
        <w:t>VA</w:t>
      </w:r>
      <w:r>
        <w:rPr>
          <w:spacing w:val="-13"/>
          <w:sz w:val="20"/>
        </w:rPr>
        <w:t xml:space="preserve"> </w:t>
      </w:r>
      <w:r>
        <w:rPr>
          <w:sz w:val="20"/>
        </w:rPr>
        <w:t>Infrastructure</w:t>
      </w:r>
      <w:r>
        <w:rPr>
          <w:spacing w:val="-11"/>
          <w:sz w:val="20"/>
        </w:rPr>
        <w:t xml:space="preserve"> </w:t>
      </w:r>
      <w:r>
        <w:rPr>
          <w:sz w:val="20"/>
        </w:rPr>
        <w:t>Standard</w:t>
      </w:r>
      <w:r>
        <w:rPr>
          <w:spacing w:val="-11"/>
          <w:sz w:val="20"/>
        </w:rPr>
        <w:t xml:space="preserve"> </w:t>
      </w:r>
      <w:r>
        <w:rPr>
          <w:sz w:val="20"/>
        </w:rPr>
        <w:t>for</w:t>
      </w:r>
      <w:r>
        <w:rPr>
          <w:spacing w:val="-11"/>
          <w:sz w:val="20"/>
        </w:rPr>
        <w:t xml:space="preserve"> </w:t>
      </w:r>
      <w:r>
        <w:rPr>
          <w:sz w:val="20"/>
        </w:rPr>
        <w:t>Telecommunications</w:t>
      </w:r>
      <w:r>
        <w:rPr>
          <w:spacing w:val="-10"/>
          <w:sz w:val="20"/>
        </w:rPr>
        <w:t xml:space="preserve"> </w:t>
      </w:r>
      <w:r>
        <w:rPr>
          <w:spacing w:val="-2"/>
          <w:sz w:val="20"/>
        </w:rPr>
        <w:t>Spaces.</w:t>
      </w:r>
    </w:p>
    <w:p w14:paraId="6FDF409A" w14:textId="77777777" w:rsidR="00726659" w:rsidRDefault="000F0732">
      <w:pPr>
        <w:pStyle w:val="Heading7"/>
        <w:numPr>
          <w:ilvl w:val="1"/>
          <w:numId w:val="142"/>
        </w:numPr>
        <w:tabs>
          <w:tab w:val="left" w:pos="1317"/>
        </w:tabs>
        <w:spacing w:before="110"/>
        <w:ind w:left="1317" w:hanging="597"/>
      </w:pPr>
      <w:r>
        <w:t>RELATED</w:t>
      </w:r>
      <w:r>
        <w:rPr>
          <w:spacing w:val="-9"/>
        </w:rPr>
        <w:t xml:space="preserve"> </w:t>
      </w:r>
      <w:r>
        <w:rPr>
          <w:spacing w:val="-2"/>
        </w:rPr>
        <w:t>WORK:</w:t>
      </w:r>
    </w:p>
    <w:p w14:paraId="62BE57BE" w14:textId="77777777" w:rsidR="00726659" w:rsidRDefault="000F0732">
      <w:pPr>
        <w:pStyle w:val="ListParagraph"/>
        <w:numPr>
          <w:ilvl w:val="2"/>
          <w:numId w:val="142"/>
        </w:numPr>
        <w:tabs>
          <w:tab w:val="left" w:pos="1409"/>
          <w:tab w:val="left" w:pos="1440"/>
        </w:tabs>
        <w:spacing w:before="124" w:line="357" w:lineRule="auto"/>
        <w:ind w:left="1440" w:right="1467" w:hanging="389"/>
        <w:rPr>
          <w:sz w:val="20"/>
        </w:rPr>
      </w:pPr>
      <w:r>
        <w:rPr>
          <w:sz w:val="20"/>
        </w:rPr>
        <w:t>Grounding</w:t>
      </w:r>
      <w:r>
        <w:rPr>
          <w:spacing w:val="-4"/>
          <w:sz w:val="20"/>
        </w:rPr>
        <w:t xml:space="preserve"> </w:t>
      </w:r>
      <w:r>
        <w:rPr>
          <w:sz w:val="20"/>
        </w:rPr>
        <w:t>and</w:t>
      </w:r>
      <w:r>
        <w:rPr>
          <w:spacing w:val="-4"/>
          <w:sz w:val="20"/>
        </w:rPr>
        <w:t xml:space="preserve"> </w:t>
      </w:r>
      <w:r>
        <w:rPr>
          <w:sz w:val="20"/>
        </w:rPr>
        <w:t>bonding:</w:t>
      </w:r>
      <w:r>
        <w:rPr>
          <w:spacing w:val="-4"/>
          <w:sz w:val="20"/>
        </w:rPr>
        <w:t xml:space="preserve"> </w:t>
      </w:r>
      <w:r>
        <w:rPr>
          <w:sz w:val="20"/>
        </w:rPr>
        <w:t>Section</w:t>
      </w:r>
      <w:r>
        <w:rPr>
          <w:spacing w:val="-4"/>
          <w:sz w:val="20"/>
        </w:rPr>
        <w:t xml:space="preserve"> </w:t>
      </w:r>
      <w:r>
        <w:rPr>
          <w:sz w:val="20"/>
        </w:rPr>
        <w:t>27</w:t>
      </w:r>
      <w:r>
        <w:rPr>
          <w:spacing w:val="-4"/>
          <w:sz w:val="20"/>
        </w:rPr>
        <w:t xml:space="preserve"> </w:t>
      </w:r>
      <w:r>
        <w:rPr>
          <w:sz w:val="20"/>
        </w:rPr>
        <w:t>05</w:t>
      </w:r>
      <w:r>
        <w:rPr>
          <w:spacing w:val="-4"/>
          <w:sz w:val="20"/>
        </w:rPr>
        <w:t xml:space="preserve"> </w:t>
      </w:r>
      <w:r>
        <w:rPr>
          <w:sz w:val="20"/>
        </w:rPr>
        <w:t>26,</w:t>
      </w:r>
      <w:r>
        <w:rPr>
          <w:spacing w:val="-4"/>
          <w:sz w:val="20"/>
        </w:rPr>
        <w:t xml:space="preserve"> </w:t>
      </w:r>
      <w:r>
        <w:rPr>
          <w:sz w:val="20"/>
        </w:rPr>
        <w:t>GROUNDING</w:t>
      </w:r>
      <w:r>
        <w:rPr>
          <w:spacing w:val="-4"/>
          <w:sz w:val="20"/>
        </w:rPr>
        <w:t xml:space="preserve"> </w:t>
      </w:r>
      <w:r>
        <w:rPr>
          <w:sz w:val="20"/>
        </w:rPr>
        <w:t>AND</w:t>
      </w:r>
      <w:r>
        <w:rPr>
          <w:spacing w:val="-4"/>
          <w:sz w:val="20"/>
        </w:rPr>
        <w:t xml:space="preserve"> </w:t>
      </w:r>
      <w:r>
        <w:rPr>
          <w:sz w:val="20"/>
        </w:rPr>
        <w:t>BONDING</w:t>
      </w:r>
      <w:r>
        <w:rPr>
          <w:spacing w:val="-4"/>
          <w:sz w:val="20"/>
        </w:rPr>
        <w:t xml:space="preserve"> </w:t>
      </w:r>
      <w:r>
        <w:rPr>
          <w:sz w:val="20"/>
        </w:rPr>
        <w:t>FOR COMMUNICATIONS SYSTEMS.</w:t>
      </w:r>
    </w:p>
    <w:p w14:paraId="3B390158" w14:textId="77777777" w:rsidR="00726659" w:rsidRDefault="000F0732">
      <w:pPr>
        <w:pStyle w:val="Heading7"/>
        <w:numPr>
          <w:ilvl w:val="1"/>
          <w:numId w:val="142"/>
        </w:numPr>
        <w:tabs>
          <w:tab w:val="left" w:pos="1439"/>
        </w:tabs>
        <w:spacing w:before="1"/>
        <w:ind w:left="1439" w:hanging="719"/>
      </w:pPr>
      <w:r>
        <w:rPr>
          <w:spacing w:val="-2"/>
        </w:rPr>
        <w:t>SUBMITTALS:</w:t>
      </w:r>
    </w:p>
    <w:p w14:paraId="14F56756" w14:textId="77777777" w:rsidR="00726659" w:rsidRDefault="000F0732">
      <w:pPr>
        <w:pStyle w:val="ListParagraph"/>
        <w:numPr>
          <w:ilvl w:val="2"/>
          <w:numId w:val="142"/>
        </w:numPr>
        <w:tabs>
          <w:tab w:val="left" w:pos="1438"/>
          <w:tab w:val="left" w:pos="1440"/>
        </w:tabs>
        <w:spacing w:before="122" w:line="360" w:lineRule="auto"/>
        <w:ind w:left="1440" w:right="1318"/>
        <w:rPr>
          <w:sz w:val="20"/>
        </w:rPr>
      </w:pP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27</w:t>
      </w:r>
      <w:r>
        <w:rPr>
          <w:spacing w:val="-4"/>
          <w:sz w:val="20"/>
        </w:rPr>
        <w:t xml:space="preserve"> </w:t>
      </w:r>
      <w:r>
        <w:rPr>
          <w:sz w:val="20"/>
        </w:rPr>
        <w:t>05</w:t>
      </w:r>
      <w:r>
        <w:rPr>
          <w:spacing w:val="-4"/>
          <w:sz w:val="20"/>
        </w:rPr>
        <w:t xml:space="preserve"> </w:t>
      </w:r>
      <w:r>
        <w:rPr>
          <w:sz w:val="20"/>
        </w:rPr>
        <w:t>00,</w:t>
      </w:r>
      <w:r>
        <w:rPr>
          <w:spacing w:val="-4"/>
          <w:sz w:val="20"/>
        </w:rPr>
        <w:t xml:space="preserve"> </w:t>
      </w:r>
      <w:r>
        <w:rPr>
          <w:sz w:val="20"/>
        </w:rPr>
        <w:t>COMMON</w:t>
      </w:r>
      <w:r>
        <w:rPr>
          <w:spacing w:val="-4"/>
          <w:sz w:val="20"/>
        </w:rPr>
        <w:t xml:space="preserve"> </w:t>
      </w:r>
      <w:r>
        <w:rPr>
          <w:sz w:val="20"/>
        </w:rPr>
        <w:t>WORK</w:t>
      </w:r>
      <w:r>
        <w:rPr>
          <w:spacing w:val="-4"/>
          <w:sz w:val="20"/>
        </w:rPr>
        <w:t xml:space="preserve"> </w:t>
      </w:r>
      <w:r>
        <w:rPr>
          <w:sz w:val="20"/>
        </w:rPr>
        <w:t>RESULTS</w:t>
      </w:r>
      <w:r>
        <w:rPr>
          <w:spacing w:val="-4"/>
          <w:sz w:val="20"/>
        </w:rPr>
        <w:t xml:space="preserve"> </w:t>
      </w:r>
      <w:r>
        <w:rPr>
          <w:sz w:val="20"/>
        </w:rPr>
        <w:t>FOR COMMUNICATIONS SYSTEMS.</w:t>
      </w:r>
    </w:p>
    <w:p w14:paraId="258A03F8" w14:textId="77777777" w:rsidR="00726659" w:rsidRDefault="000F0732">
      <w:pPr>
        <w:pStyle w:val="Heading7"/>
        <w:spacing w:line="226" w:lineRule="exact"/>
        <w:ind w:left="720" w:firstLine="0"/>
      </w:pPr>
      <w:r>
        <w:t>PART</w:t>
      </w:r>
      <w:r>
        <w:rPr>
          <w:spacing w:val="-3"/>
        </w:rPr>
        <w:t xml:space="preserve"> </w:t>
      </w:r>
      <w:r>
        <w:t>2</w:t>
      </w:r>
      <w:r>
        <w:rPr>
          <w:spacing w:val="-2"/>
        </w:rPr>
        <w:t xml:space="preserve"> </w:t>
      </w:r>
      <w:r>
        <w:t>-</w:t>
      </w:r>
      <w:r>
        <w:rPr>
          <w:spacing w:val="-3"/>
        </w:rPr>
        <w:t xml:space="preserve"> </w:t>
      </w:r>
      <w:r>
        <w:rPr>
          <w:spacing w:val="-2"/>
        </w:rPr>
        <w:t>PRODUCTS</w:t>
      </w:r>
    </w:p>
    <w:p w14:paraId="3AC6FDA3" w14:textId="77777777" w:rsidR="00726659" w:rsidRDefault="000F0732">
      <w:pPr>
        <w:pStyle w:val="Heading7"/>
        <w:spacing w:before="119"/>
        <w:ind w:left="720" w:firstLine="0"/>
      </w:pPr>
      <w:r>
        <w:t>2.1</w:t>
      </w:r>
      <w:r>
        <w:rPr>
          <w:spacing w:val="-5"/>
        </w:rPr>
        <w:t xml:space="preserve"> </w:t>
      </w:r>
      <w:r>
        <w:t>CABLE</w:t>
      </w:r>
      <w:r>
        <w:rPr>
          <w:spacing w:val="-5"/>
        </w:rPr>
        <w:t xml:space="preserve"> </w:t>
      </w:r>
      <w:r>
        <w:rPr>
          <w:spacing w:val="-2"/>
        </w:rPr>
        <w:t>TRAY.</w:t>
      </w:r>
    </w:p>
    <w:p w14:paraId="7EFD270F" w14:textId="77777777" w:rsidR="00726659" w:rsidRDefault="000F0732">
      <w:pPr>
        <w:pStyle w:val="ListParagraph"/>
        <w:numPr>
          <w:ilvl w:val="0"/>
          <w:numId w:val="13"/>
        </w:numPr>
        <w:tabs>
          <w:tab w:val="left" w:pos="1438"/>
        </w:tabs>
        <w:spacing w:before="121" w:line="360" w:lineRule="auto"/>
        <w:ind w:right="1078" w:firstLine="0"/>
        <w:rPr>
          <w:sz w:val="20"/>
        </w:rPr>
      </w:pPr>
      <w:r>
        <w:rPr>
          <w:sz w:val="20"/>
        </w:rPr>
        <w:t>Design. Wire basket with tray insert. Maximum 2” x 4” wire mesh construction.</w:t>
      </w:r>
      <w:r>
        <w:rPr>
          <w:spacing w:val="-5"/>
          <w:sz w:val="20"/>
        </w:rPr>
        <w:t xml:space="preserve"> </w:t>
      </w:r>
      <w:r>
        <w:rPr>
          <w:sz w:val="20"/>
        </w:rPr>
        <w:t>Constructed</w:t>
      </w:r>
      <w:r>
        <w:rPr>
          <w:spacing w:val="-5"/>
          <w:sz w:val="20"/>
        </w:rPr>
        <w:t xml:space="preserve"> </w:t>
      </w:r>
      <w:r>
        <w:rPr>
          <w:sz w:val="20"/>
        </w:rPr>
        <w:t>of</w:t>
      </w:r>
      <w:r>
        <w:rPr>
          <w:spacing w:val="-5"/>
          <w:sz w:val="20"/>
        </w:rPr>
        <w:t xml:space="preserve"> </w:t>
      </w:r>
      <w:r>
        <w:rPr>
          <w:sz w:val="20"/>
        </w:rPr>
        <w:t>round,</w:t>
      </w:r>
      <w:r>
        <w:rPr>
          <w:spacing w:val="-5"/>
          <w:sz w:val="20"/>
        </w:rPr>
        <w:t xml:space="preserve"> </w:t>
      </w:r>
      <w:r>
        <w:rPr>
          <w:sz w:val="20"/>
        </w:rPr>
        <w:t>smooth</w:t>
      </w:r>
      <w:r>
        <w:rPr>
          <w:spacing w:val="-5"/>
          <w:sz w:val="20"/>
        </w:rPr>
        <w:t xml:space="preserve"> </w:t>
      </w:r>
      <w:r>
        <w:rPr>
          <w:sz w:val="20"/>
        </w:rPr>
        <w:t>wire</w:t>
      </w:r>
      <w:r>
        <w:rPr>
          <w:spacing w:val="-5"/>
          <w:sz w:val="20"/>
        </w:rPr>
        <w:t xml:space="preserve"> </w:t>
      </w:r>
      <w:r>
        <w:rPr>
          <w:sz w:val="20"/>
        </w:rPr>
        <w:t>with</w:t>
      </w:r>
      <w:r>
        <w:rPr>
          <w:spacing w:val="-5"/>
          <w:sz w:val="20"/>
        </w:rPr>
        <w:t xml:space="preserve"> </w:t>
      </w:r>
      <w:r>
        <w:rPr>
          <w:sz w:val="20"/>
        </w:rPr>
        <w:t>continuous</w:t>
      </w:r>
      <w:r>
        <w:rPr>
          <w:spacing w:val="-5"/>
          <w:sz w:val="20"/>
        </w:rPr>
        <w:t xml:space="preserve"> </w:t>
      </w:r>
      <w:r>
        <w:rPr>
          <w:sz w:val="20"/>
        </w:rPr>
        <w:t>top</w:t>
      </w:r>
      <w:r>
        <w:rPr>
          <w:spacing w:val="-5"/>
          <w:sz w:val="20"/>
        </w:rPr>
        <w:t xml:space="preserve"> </w:t>
      </w:r>
      <w:r>
        <w:rPr>
          <w:sz w:val="20"/>
        </w:rPr>
        <w:t>side to minimize cable sheath damage.</w:t>
      </w:r>
    </w:p>
    <w:p w14:paraId="50D06A47" w14:textId="77777777" w:rsidR="00726659" w:rsidRDefault="000F0732">
      <w:pPr>
        <w:pStyle w:val="ListParagraph"/>
        <w:numPr>
          <w:ilvl w:val="0"/>
          <w:numId w:val="13"/>
        </w:numPr>
        <w:tabs>
          <w:tab w:val="left" w:pos="1438"/>
        </w:tabs>
        <w:spacing w:before="121"/>
        <w:ind w:left="1438" w:hanging="358"/>
        <w:rPr>
          <w:sz w:val="20"/>
        </w:rPr>
      </w:pPr>
      <w:r>
        <w:rPr>
          <w:sz w:val="20"/>
        </w:rPr>
        <w:t>Finish.</w:t>
      </w:r>
      <w:r>
        <w:rPr>
          <w:spacing w:val="-7"/>
          <w:sz w:val="20"/>
        </w:rPr>
        <w:t xml:space="preserve"> </w:t>
      </w:r>
      <w:r>
        <w:rPr>
          <w:sz w:val="20"/>
        </w:rPr>
        <w:t>Coated</w:t>
      </w:r>
      <w:r>
        <w:rPr>
          <w:spacing w:val="-7"/>
          <w:sz w:val="20"/>
        </w:rPr>
        <w:t xml:space="preserve"> </w:t>
      </w:r>
      <w:r>
        <w:rPr>
          <w:sz w:val="20"/>
        </w:rPr>
        <w:t>to</w:t>
      </w:r>
      <w:r>
        <w:rPr>
          <w:spacing w:val="-6"/>
          <w:sz w:val="20"/>
        </w:rPr>
        <w:t xml:space="preserve"> </w:t>
      </w:r>
      <w:r>
        <w:rPr>
          <w:sz w:val="20"/>
        </w:rPr>
        <w:t>prevent</w:t>
      </w:r>
      <w:r>
        <w:rPr>
          <w:spacing w:val="-7"/>
          <w:sz w:val="20"/>
        </w:rPr>
        <w:t xml:space="preserve"> </w:t>
      </w:r>
      <w:r>
        <w:rPr>
          <w:spacing w:val="-2"/>
          <w:sz w:val="20"/>
        </w:rPr>
        <w:t>rust.</w:t>
      </w:r>
    </w:p>
    <w:p w14:paraId="6689FB22" w14:textId="77777777" w:rsidR="00726659" w:rsidRDefault="00726659">
      <w:pPr>
        <w:pStyle w:val="BodyText"/>
        <w:spacing w:before="7"/>
        <w:ind w:left="0" w:firstLine="0"/>
      </w:pPr>
    </w:p>
    <w:p w14:paraId="56744348" w14:textId="77777777" w:rsidR="00726659" w:rsidRDefault="000F0732">
      <w:pPr>
        <w:pStyle w:val="ListParagraph"/>
        <w:numPr>
          <w:ilvl w:val="0"/>
          <w:numId w:val="13"/>
        </w:numPr>
        <w:tabs>
          <w:tab w:val="left" w:pos="1438"/>
        </w:tabs>
        <w:spacing w:line="357" w:lineRule="auto"/>
        <w:ind w:right="838" w:firstLine="0"/>
        <w:rPr>
          <w:sz w:val="20"/>
        </w:rPr>
      </w:pPr>
      <w:r>
        <w:rPr>
          <w:sz w:val="20"/>
        </w:rPr>
        <w:t>Size.</w:t>
      </w:r>
      <w:r>
        <w:rPr>
          <w:spacing w:val="-4"/>
          <w:sz w:val="20"/>
        </w:rPr>
        <w:t xml:space="preserve"> </w:t>
      </w:r>
      <w:r>
        <w:rPr>
          <w:sz w:val="20"/>
        </w:rPr>
        <w:t>Cable</w:t>
      </w:r>
      <w:r>
        <w:rPr>
          <w:spacing w:val="-4"/>
          <w:sz w:val="20"/>
        </w:rPr>
        <w:t xml:space="preserve"> </w:t>
      </w:r>
      <w:r>
        <w:rPr>
          <w:sz w:val="20"/>
        </w:rPr>
        <w:t>tray</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sized</w:t>
      </w:r>
      <w:r>
        <w:rPr>
          <w:spacing w:val="-4"/>
          <w:sz w:val="20"/>
        </w:rPr>
        <w:t xml:space="preserve"> </w:t>
      </w:r>
      <w:r>
        <w:rPr>
          <w:sz w:val="20"/>
        </w:rPr>
        <w:t>to</w:t>
      </w:r>
      <w:r>
        <w:rPr>
          <w:spacing w:val="-4"/>
          <w:sz w:val="20"/>
        </w:rPr>
        <w:t xml:space="preserve"> </w:t>
      </w:r>
      <w:r>
        <w:rPr>
          <w:sz w:val="20"/>
        </w:rPr>
        <w:t>hold</w:t>
      </w:r>
      <w:r>
        <w:rPr>
          <w:spacing w:val="-4"/>
          <w:sz w:val="20"/>
        </w:rPr>
        <w:t xml:space="preserve"> </w:t>
      </w:r>
      <w:r>
        <w:rPr>
          <w:sz w:val="20"/>
        </w:rPr>
        <w:t>the</w:t>
      </w:r>
      <w:r>
        <w:rPr>
          <w:spacing w:val="-4"/>
          <w:sz w:val="20"/>
        </w:rPr>
        <w:t xml:space="preserve"> </w:t>
      </w:r>
      <w:r>
        <w:rPr>
          <w:sz w:val="20"/>
        </w:rPr>
        <w:t>maximum</w:t>
      </w:r>
      <w:r>
        <w:rPr>
          <w:spacing w:val="-4"/>
          <w:sz w:val="20"/>
        </w:rPr>
        <w:t xml:space="preserve"> </w:t>
      </w:r>
      <w:r>
        <w:rPr>
          <w:sz w:val="20"/>
        </w:rPr>
        <w:t>expected</w:t>
      </w:r>
      <w:r>
        <w:rPr>
          <w:spacing w:val="-4"/>
          <w:sz w:val="20"/>
        </w:rPr>
        <w:t xml:space="preserve"> </w:t>
      </w:r>
      <w:r>
        <w:rPr>
          <w:sz w:val="20"/>
        </w:rPr>
        <w:t>cable</w:t>
      </w:r>
      <w:r>
        <w:rPr>
          <w:spacing w:val="-4"/>
          <w:sz w:val="20"/>
        </w:rPr>
        <w:t xml:space="preserve"> </w:t>
      </w:r>
      <w:r>
        <w:rPr>
          <w:sz w:val="20"/>
        </w:rPr>
        <w:t>load at not more than 40% fill and not more than 6” maximum cable depth.</w:t>
      </w:r>
    </w:p>
    <w:p w14:paraId="45460BA1" w14:textId="77777777" w:rsidR="00726659" w:rsidRDefault="000F0732">
      <w:pPr>
        <w:pStyle w:val="ListParagraph"/>
        <w:numPr>
          <w:ilvl w:val="0"/>
          <w:numId w:val="13"/>
        </w:numPr>
        <w:tabs>
          <w:tab w:val="left" w:pos="1438"/>
        </w:tabs>
        <w:spacing w:before="124" w:line="360" w:lineRule="auto"/>
        <w:ind w:right="2038" w:firstLine="0"/>
        <w:rPr>
          <w:sz w:val="20"/>
        </w:rPr>
      </w:pPr>
      <w:r>
        <w:rPr>
          <w:sz w:val="20"/>
        </w:rPr>
        <w:t>Accessories.</w:t>
      </w:r>
      <w:r>
        <w:rPr>
          <w:spacing w:val="-6"/>
          <w:sz w:val="20"/>
        </w:rPr>
        <w:t xml:space="preserve"> </w:t>
      </w:r>
      <w:r>
        <w:rPr>
          <w:sz w:val="20"/>
        </w:rPr>
        <w:t>Provide</w:t>
      </w:r>
      <w:r>
        <w:rPr>
          <w:spacing w:val="-6"/>
          <w:sz w:val="20"/>
        </w:rPr>
        <w:t xml:space="preserve"> </w:t>
      </w:r>
      <w:r>
        <w:rPr>
          <w:sz w:val="20"/>
        </w:rPr>
        <w:t>and</w:t>
      </w:r>
      <w:r>
        <w:rPr>
          <w:spacing w:val="-6"/>
          <w:sz w:val="20"/>
        </w:rPr>
        <w:t xml:space="preserve"> </w:t>
      </w:r>
      <w:r>
        <w:rPr>
          <w:sz w:val="20"/>
        </w:rPr>
        <w:t>install</w:t>
      </w:r>
      <w:r>
        <w:rPr>
          <w:spacing w:val="-6"/>
          <w:sz w:val="20"/>
        </w:rPr>
        <w:t xml:space="preserve"> </w:t>
      </w:r>
      <w:r>
        <w:rPr>
          <w:sz w:val="20"/>
        </w:rPr>
        <w:t>the</w:t>
      </w:r>
      <w:r>
        <w:rPr>
          <w:spacing w:val="-6"/>
          <w:sz w:val="20"/>
        </w:rPr>
        <w:t xml:space="preserve"> </w:t>
      </w:r>
      <w:r>
        <w:rPr>
          <w:sz w:val="20"/>
        </w:rPr>
        <w:t>following</w:t>
      </w:r>
      <w:r>
        <w:rPr>
          <w:spacing w:val="-6"/>
          <w:sz w:val="20"/>
        </w:rPr>
        <w:t xml:space="preserve"> </w:t>
      </w:r>
      <w:r>
        <w:rPr>
          <w:sz w:val="20"/>
        </w:rPr>
        <w:t>components</w:t>
      </w:r>
      <w:r>
        <w:rPr>
          <w:spacing w:val="-6"/>
          <w:sz w:val="20"/>
        </w:rPr>
        <w:t xml:space="preserve"> </w:t>
      </w:r>
      <w:r>
        <w:rPr>
          <w:sz w:val="20"/>
        </w:rPr>
        <w:t>and accessories as necessary to achieve the design:</w:t>
      </w:r>
    </w:p>
    <w:p w14:paraId="2B38FD9A" w14:textId="77777777" w:rsidR="00726659" w:rsidRDefault="000F0732">
      <w:pPr>
        <w:pStyle w:val="ListParagraph"/>
        <w:numPr>
          <w:ilvl w:val="1"/>
          <w:numId w:val="13"/>
        </w:numPr>
        <w:tabs>
          <w:tab w:val="left" w:pos="1798"/>
        </w:tabs>
        <w:spacing w:before="120" w:line="360" w:lineRule="auto"/>
        <w:ind w:right="1198" w:firstLine="0"/>
        <w:rPr>
          <w:sz w:val="20"/>
        </w:rPr>
      </w:pPr>
      <w:r>
        <w:rPr>
          <w:sz w:val="20"/>
        </w:rPr>
        <w:t>Overhead</w:t>
      </w:r>
      <w:r>
        <w:rPr>
          <w:spacing w:val="-7"/>
          <w:sz w:val="20"/>
        </w:rPr>
        <w:t xml:space="preserve"> </w:t>
      </w:r>
      <w:r>
        <w:rPr>
          <w:sz w:val="20"/>
        </w:rPr>
        <w:t>mounting</w:t>
      </w:r>
      <w:r>
        <w:rPr>
          <w:spacing w:val="-7"/>
          <w:sz w:val="20"/>
        </w:rPr>
        <w:t xml:space="preserve"> </w:t>
      </w:r>
      <w:r>
        <w:rPr>
          <w:sz w:val="20"/>
        </w:rPr>
        <w:t>equipment</w:t>
      </w:r>
      <w:r>
        <w:rPr>
          <w:spacing w:val="-7"/>
          <w:sz w:val="20"/>
        </w:rPr>
        <w:t xml:space="preserve"> </w:t>
      </w:r>
      <w:r>
        <w:rPr>
          <w:sz w:val="20"/>
        </w:rPr>
        <w:t>(thread-rod,</w:t>
      </w:r>
      <w:r>
        <w:rPr>
          <w:spacing w:val="-7"/>
          <w:sz w:val="20"/>
        </w:rPr>
        <w:t xml:space="preserve"> </w:t>
      </w:r>
      <w:proofErr w:type="spellStart"/>
      <w:r>
        <w:rPr>
          <w:sz w:val="20"/>
        </w:rPr>
        <w:t>unistrut</w:t>
      </w:r>
      <w:proofErr w:type="spellEnd"/>
      <w:r>
        <w:rPr>
          <w:sz w:val="20"/>
        </w:rPr>
        <w:t>,</w:t>
      </w:r>
      <w:r>
        <w:rPr>
          <w:spacing w:val="-7"/>
          <w:sz w:val="20"/>
        </w:rPr>
        <w:t xml:space="preserve"> </w:t>
      </w:r>
      <w:r>
        <w:rPr>
          <w:sz w:val="20"/>
        </w:rPr>
        <w:t>nuts,</w:t>
      </w:r>
      <w:r>
        <w:rPr>
          <w:spacing w:val="-7"/>
          <w:sz w:val="20"/>
        </w:rPr>
        <w:t xml:space="preserve"> </w:t>
      </w:r>
      <w:r>
        <w:rPr>
          <w:sz w:val="20"/>
        </w:rPr>
        <w:t>washers, etc.) suitable for the supporting structural elements.</w:t>
      </w:r>
    </w:p>
    <w:p w14:paraId="4465B5D1" w14:textId="77777777" w:rsidR="00726659" w:rsidRDefault="000F0732">
      <w:pPr>
        <w:pStyle w:val="ListParagraph"/>
        <w:numPr>
          <w:ilvl w:val="1"/>
          <w:numId w:val="13"/>
        </w:numPr>
        <w:tabs>
          <w:tab w:val="left" w:pos="1798"/>
        </w:tabs>
        <w:spacing w:before="119"/>
        <w:ind w:left="1798" w:hanging="358"/>
        <w:rPr>
          <w:sz w:val="20"/>
        </w:rPr>
      </w:pPr>
      <w:r>
        <w:rPr>
          <w:sz w:val="20"/>
        </w:rPr>
        <w:t>Tray</w:t>
      </w:r>
      <w:r>
        <w:rPr>
          <w:spacing w:val="-8"/>
          <w:sz w:val="20"/>
        </w:rPr>
        <w:t xml:space="preserve"> </w:t>
      </w:r>
      <w:r>
        <w:rPr>
          <w:sz w:val="20"/>
        </w:rPr>
        <w:t>section</w:t>
      </w:r>
      <w:r>
        <w:rPr>
          <w:spacing w:val="-8"/>
          <w:sz w:val="20"/>
        </w:rPr>
        <w:t xml:space="preserve"> </w:t>
      </w:r>
      <w:r>
        <w:rPr>
          <w:sz w:val="20"/>
        </w:rPr>
        <w:t>splicing</w:t>
      </w:r>
      <w:r>
        <w:rPr>
          <w:spacing w:val="-7"/>
          <w:sz w:val="20"/>
        </w:rPr>
        <w:t xml:space="preserve"> </w:t>
      </w:r>
      <w:r>
        <w:rPr>
          <w:spacing w:val="-2"/>
          <w:sz w:val="20"/>
        </w:rPr>
        <w:t>hardware.</w:t>
      </w:r>
    </w:p>
    <w:p w14:paraId="0CFCE799" w14:textId="77777777" w:rsidR="00726659" w:rsidRDefault="00726659">
      <w:pPr>
        <w:pStyle w:val="BodyText"/>
        <w:spacing w:before="8"/>
        <w:ind w:left="0" w:firstLine="0"/>
      </w:pPr>
    </w:p>
    <w:p w14:paraId="5D4D95CC" w14:textId="77777777" w:rsidR="00726659" w:rsidRDefault="000F0732">
      <w:pPr>
        <w:pStyle w:val="ListParagraph"/>
        <w:numPr>
          <w:ilvl w:val="1"/>
          <w:numId w:val="13"/>
        </w:numPr>
        <w:tabs>
          <w:tab w:val="left" w:pos="1798"/>
        </w:tabs>
        <w:ind w:left="1798" w:hanging="358"/>
        <w:rPr>
          <w:sz w:val="20"/>
        </w:rPr>
      </w:pPr>
      <w:r>
        <w:rPr>
          <w:sz w:val="20"/>
        </w:rPr>
        <w:t>Tray</w:t>
      </w:r>
      <w:r>
        <w:rPr>
          <w:spacing w:val="-5"/>
          <w:sz w:val="20"/>
        </w:rPr>
        <w:t xml:space="preserve"> </w:t>
      </w:r>
      <w:proofErr w:type="gramStart"/>
      <w:r>
        <w:rPr>
          <w:spacing w:val="-2"/>
          <w:sz w:val="20"/>
        </w:rPr>
        <w:t>insert</w:t>
      </w:r>
      <w:proofErr w:type="gramEnd"/>
      <w:r>
        <w:rPr>
          <w:spacing w:val="-2"/>
          <w:sz w:val="20"/>
        </w:rPr>
        <w:t>.</w:t>
      </w:r>
    </w:p>
    <w:p w14:paraId="04789C50" w14:textId="77777777" w:rsidR="00726659" w:rsidRDefault="00726659">
      <w:pPr>
        <w:pStyle w:val="BodyText"/>
        <w:spacing w:before="8"/>
        <w:ind w:left="0" w:firstLine="0"/>
      </w:pPr>
    </w:p>
    <w:p w14:paraId="22115D71" w14:textId="77777777" w:rsidR="00726659" w:rsidRDefault="000F0732">
      <w:pPr>
        <w:pStyle w:val="ListParagraph"/>
        <w:numPr>
          <w:ilvl w:val="1"/>
          <w:numId w:val="13"/>
        </w:numPr>
        <w:tabs>
          <w:tab w:val="left" w:pos="1798"/>
        </w:tabs>
        <w:ind w:left="1798" w:hanging="358"/>
        <w:rPr>
          <w:sz w:val="20"/>
        </w:rPr>
      </w:pPr>
      <w:r>
        <w:rPr>
          <w:sz w:val="20"/>
        </w:rPr>
        <w:t>Cable</w:t>
      </w:r>
      <w:r>
        <w:rPr>
          <w:spacing w:val="-8"/>
          <w:sz w:val="20"/>
        </w:rPr>
        <w:t xml:space="preserve"> </w:t>
      </w:r>
      <w:r>
        <w:rPr>
          <w:spacing w:val="-2"/>
          <w:sz w:val="20"/>
        </w:rPr>
        <w:t>waterfalls.</w:t>
      </w:r>
    </w:p>
    <w:p w14:paraId="0F3A6A42" w14:textId="77777777" w:rsidR="00726659" w:rsidRDefault="00726659">
      <w:pPr>
        <w:pStyle w:val="BodyText"/>
        <w:spacing w:before="5"/>
        <w:ind w:left="0" w:firstLine="0"/>
      </w:pPr>
    </w:p>
    <w:p w14:paraId="4F0B0DEA" w14:textId="77777777" w:rsidR="00726659" w:rsidRDefault="000F0732">
      <w:pPr>
        <w:pStyle w:val="ListParagraph"/>
        <w:numPr>
          <w:ilvl w:val="1"/>
          <w:numId w:val="13"/>
        </w:numPr>
        <w:tabs>
          <w:tab w:val="left" w:pos="1798"/>
        </w:tabs>
        <w:ind w:left="1798" w:hanging="358"/>
        <w:rPr>
          <w:sz w:val="20"/>
        </w:rPr>
      </w:pPr>
      <w:r>
        <w:rPr>
          <w:sz w:val="20"/>
        </w:rPr>
        <w:t>Ground</w:t>
      </w:r>
      <w:r>
        <w:rPr>
          <w:spacing w:val="-7"/>
          <w:sz w:val="20"/>
        </w:rPr>
        <w:t xml:space="preserve"> </w:t>
      </w:r>
      <w:r>
        <w:rPr>
          <w:sz w:val="20"/>
        </w:rPr>
        <w:t>strap</w:t>
      </w:r>
      <w:r>
        <w:rPr>
          <w:spacing w:val="-7"/>
          <w:sz w:val="20"/>
        </w:rPr>
        <w:t xml:space="preserve"> </w:t>
      </w:r>
      <w:r>
        <w:rPr>
          <w:spacing w:val="-2"/>
          <w:sz w:val="20"/>
        </w:rPr>
        <w:t>kits.</w:t>
      </w:r>
    </w:p>
    <w:p w14:paraId="76219CBA" w14:textId="77777777" w:rsidR="00726659" w:rsidRDefault="00726659">
      <w:pPr>
        <w:pStyle w:val="ListParagraph"/>
        <w:rPr>
          <w:sz w:val="20"/>
        </w:rPr>
        <w:sectPr w:rsidR="00726659">
          <w:headerReference w:type="default" r:id="rId186"/>
          <w:footerReference w:type="default" r:id="rId187"/>
          <w:pgSz w:w="12240" w:h="15840"/>
          <w:pgMar w:top="1620" w:right="720" w:bottom="1400" w:left="720" w:header="730" w:footer="1203" w:gutter="0"/>
          <w:pgNumType w:start="1"/>
          <w:cols w:space="720"/>
        </w:sectPr>
      </w:pPr>
    </w:p>
    <w:p w14:paraId="028679CB" w14:textId="77777777" w:rsidR="00726659" w:rsidRDefault="000F0732">
      <w:pPr>
        <w:pStyle w:val="ListParagraph"/>
        <w:numPr>
          <w:ilvl w:val="1"/>
          <w:numId w:val="13"/>
        </w:numPr>
        <w:tabs>
          <w:tab w:val="left" w:pos="1798"/>
        </w:tabs>
        <w:spacing w:before="137"/>
        <w:ind w:left="1798" w:hanging="358"/>
        <w:rPr>
          <w:sz w:val="20"/>
        </w:rPr>
      </w:pPr>
      <w:r>
        <w:rPr>
          <w:sz w:val="20"/>
        </w:rPr>
        <w:lastRenderedPageBreak/>
        <w:t>Bend</w:t>
      </w:r>
      <w:r>
        <w:rPr>
          <w:spacing w:val="-8"/>
          <w:sz w:val="20"/>
        </w:rPr>
        <w:t xml:space="preserve"> </w:t>
      </w:r>
      <w:r>
        <w:rPr>
          <w:sz w:val="20"/>
        </w:rPr>
        <w:t>radius</w:t>
      </w:r>
      <w:r>
        <w:rPr>
          <w:spacing w:val="-6"/>
          <w:sz w:val="20"/>
        </w:rPr>
        <w:t xml:space="preserve"> </w:t>
      </w:r>
      <w:r>
        <w:rPr>
          <w:spacing w:val="-2"/>
          <w:sz w:val="20"/>
        </w:rPr>
        <w:t>limiters.</w:t>
      </w:r>
    </w:p>
    <w:p w14:paraId="7BFB1BB6" w14:textId="77777777" w:rsidR="00726659" w:rsidRDefault="00726659">
      <w:pPr>
        <w:pStyle w:val="BodyText"/>
        <w:spacing w:before="6"/>
        <w:ind w:left="0" w:firstLine="0"/>
      </w:pPr>
    </w:p>
    <w:p w14:paraId="6B631372" w14:textId="77777777" w:rsidR="00726659" w:rsidRDefault="000F0732">
      <w:pPr>
        <w:pStyle w:val="Heading7"/>
        <w:ind w:left="720" w:firstLine="0"/>
      </w:pPr>
      <w:r>
        <w:t>PART</w:t>
      </w:r>
      <w:r>
        <w:rPr>
          <w:spacing w:val="-3"/>
        </w:rPr>
        <w:t xml:space="preserve"> </w:t>
      </w:r>
      <w:r>
        <w:t>3</w:t>
      </w:r>
      <w:r>
        <w:rPr>
          <w:spacing w:val="-2"/>
        </w:rPr>
        <w:t xml:space="preserve"> </w:t>
      </w:r>
      <w:r>
        <w:t>-</w:t>
      </w:r>
      <w:r>
        <w:rPr>
          <w:spacing w:val="-3"/>
        </w:rPr>
        <w:t xml:space="preserve"> </w:t>
      </w:r>
      <w:r>
        <w:rPr>
          <w:spacing w:val="-2"/>
        </w:rPr>
        <w:t>EXECUTION</w:t>
      </w:r>
    </w:p>
    <w:p w14:paraId="52EDF6C5" w14:textId="77777777" w:rsidR="00726659" w:rsidRDefault="000F0732">
      <w:pPr>
        <w:pStyle w:val="Heading7"/>
        <w:spacing w:before="119"/>
        <w:ind w:left="720" w:firstLine="0"/>
      </w:pPr>
      <w:r>
        <w:t>3.1</w:t>
      </w:r>
      <w:r>
        <w:rPr>
          <w:spacing w:val="-4"/>
        </w:rPr>
        <w:t xml:space="preserve"> </w:t>
      </w:r>
      <w:r>
        <w:rPr>
          <w:spacing w:val="-2"/>
        </w:rPr>
        <w:t>IMPLEMENTION:</w:t>
      </w:r>
    </w:p>
    <w:p w14:paraId="0E20D53C" w14:textId="77777777" w:rsidR="00726659" w:rsidRDefault="000F0732">
      <w:pPr>
        <w:pStyle w:val="ListParagraph"/>
        <w:numPr>
          <w:ilvl w:val="0"/>
          <w:numId w:val="12"/>
        </w:numPr>
        <w:tabs>
          <w:tab w:val="left" w:pos="1438"/>
        </w:tabs>
        <w:spacing w:before="124"/>
        <w:ind w:left="1438" w:hanging="358"/>
        <w:rPr>
          <w:sz w:val="20"/>
        </w:rPr>
      </w:pPr>
      <w:r>
        <w:rPr>
          <w:sz w:val="20"/>
        </w:rPr>
        <w:t>Cable</w:t>
      </w:r>
      <w:r>
        <w:rPr>
          <w:spacing w:val="-6"/>
          <w:sz w:val="20"/>
        </w:rPr>
        <w:t xml:space="preserve"> </w:t>
      </w:r>
      <w:proofErr w:type="gramStart"/>
      <w:r>
        <w:rPr>
          <w:sz w:val="20"/>
        </w:rPr>
        <w:t>tray</w:t>
      </w:r>
      <w:proofErr w:type="gramEnd"/>
      <w:r>
        <w:rPr>
          <w:spacing w:val="-5"/>
          <w:sz w:val="20"/>
        </w:rPr>
        <w:t xml:space="preserve"> </w:t>
      </w:r>
      <w:r>
        <w:rPr>
          <w:sz w:val="20"/>
        </w:rPr>
        <w:t>shall</w:t>
      </w:r>
      <w:r>
        <w:rPr>
          <w:spacing w:val="-6"/>
          <w:sz w:val="20"/>
        </w:rPr>
        <w:t xml:space="preserve"> </w:t>
      </w:r>
      <w:r>
        <w:rPr>
          <w:sz w:val="20"/>
        </w:rPr>
        <w:t>be</w:t>
      </w:r>
      <w:r>
        <w:rPr>
          <w:spacing w:val="-5"/>
          <w:sz w:val="20"/>
        </w:rPr>
        <w:t xml:space="preserve"> </w:t>
      </w:r>
      <w:r>
        <w:rPr>
          <w:sz w:val="20"/>
        </w:rPr>
        <w:t>used</w:t>
      </w:r>
      <w:r>
        <w:rPr>
          <w:spacing w:val="-6"/>
          <w:sz w:val="20"/>
        </w:rPr>
        <w:t xml:space="preserve"> </w:t>
      </w:r>
      <w:r>
        <w:rPr>
          <w:sz w:val="20"/>
        </w:rPr>
        <w:t>in</w:t>
      </w:r>
      <w:r>
        <w:rPr>
          <w:spacing w:val="-5"/>
          <w:sz w:val="20"/>
        </w:rPr>
        <w:t xml:space="preserve"> </w:t>
      </w:r>
      <w:r>
        <w:rPr>
          <w:sz w:val="20"/>
        </w:rPr>
        <w:t>horizontal</w:t>
      </w:r>
      <w:r>
        <w:rPr>
          <w:spacing w:val="-6"/>
          <w:sz w:val="20"/>
        </w:rPr>
        <w:t xml:space="preserve"> </w:t>
      </w:r>
      <w:r>
        <w:rPr>
          <w:spacing w:val="-2"/>
          <w:sz w:val="20"/>
        </w:rPr>
        <w:t>applications.</w:t>
      </w:r>
    </w:p>
    <w:p w14:paraId="1CA12754" w14:textId="77777777" w:rsidR="00726659" w:rsidRDefault="000F0732">
      <w:pPr>
        <w:pStyle w:val="ListParagraph"/>
        <w:numPr>
          <w:ilvl w:val="0"/>
          <w:numId w:val="12"/>
        </w:numPr>
        <w:tabs>
          <w:tab w:val="left" w:pos="1438"/>
          <w:tab w:val="left" w:pos="1440"/>
        </w:tabs>
        <w:spacing w:before="111" w:line="360" w:lineRule="auto"/>
        <w:ind w:right="1078"/>
        <w:rPr>
          <w:sz w:val="20"/>
        </w:rPr>
      </w:pPr>
      <w:r>
        <w:rPr>
          <w:sz w:val="20"/>
        </w:rPr>
        <w:t>Cable tray and ladder rack sections shall be bonded together with bonding</w:t>
      </w:r>
      <w:r>
        <w:rPr>
          <w:spacing w:val="-4"/>
          <w:sz w:val="20"/>
        </w:rPr>
        <w:t xml:space="preserve"> </w:t>
      </w:r>
      <w:r>
        <w:rPr>
          <w:sz w:val="20"/>
        </w:rPr>
        <w:t>conductors</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system</w:t>
      </w:r>
      <w:r>
        <w:rPr>
          <w:spacing w:val="-4"/>
          <w:sz w:val="20"/>
        </w:rPr>
        <w:t xml:space="preserve"> </w:t>
      </w:r>
      <w:r>
        <w:rPr>
          <w:sz w:val="20"/>
        </w:rPr>
        <w:t>bonded</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bonding</w:t>
      </w:r>
      <w:r>
        <w:rPr>
          <w:spacing w:val="-4"/>
          <w:sz w:val="20"/>
        </w:rPr>
        <w:t xml:space="preserve"> </w:t>
      </w:r>
      <w:r>
        <w:rPr>
          <w:sz w:val="20"/>
        </w:rPr>
        <w:t>busbar</w:t>
      </w:r>
      <w:r>
        <w:rPr>
          <w:spacing w:val="-4"/>
          <w:sz w:val="20"/>
        </w:rPr>
        <w:t xml:space="preserve"> </w:t>
      </w:r>
      <w:r>
        <w:rPr>
          <w:sz w:val="20"/>
        </w:rPr>
        <w:t>in</w:t>
      </w:r>
      <w:r>
        <w:rPr>
          <w:spacing w:val="-4"/>
          <w:sz w:val="20"/>
        </w:rPr>
        <w:t xml:space="preserve"> </w:t>
      </w:r>
      <w:proofErr w:type="gramStart"/>
      <w:r>
        <w:rPr>
          <w:sz w:val="20"/>
        </w:rPr>
        <w:t xml:space="preserve">the </w:t>
      </w:r>
      <w:r>
        <w:rPr>
          <w:spacing w:val="-2"/>
          <w:sz w:val="20"/>
        </w:rPr>
        <w:t>space</w:t>
      </w:r>
      <w:proofErr w:type="gramEnd"/>
      <w:r>
        <w:rPr>
          <w:spacing w:val="-2"/>
          <w:sz w:val="20"/>
        </w:rPr>
        <w:t>.</w:t>
      </w:r>
    </w:p>
    <w:p w14:paraId="6D6E94C2" w14:textId="77777777" w:rsidR="00726659" w:rsidRDefault="000F0732">
      <w:pPr>
        <w:pStyle w:val="ListParagraph"/>
        <w:numPr>
          <w:ilvl w:val="0"/>
          <w:numId w:val="12"/>
        </w:numPr>
        <w:tabs>
          <w:tab w:val="left" w:pos="1438"/>
          <w:tab w:val="left" w:pos="1440"/>
        </w:tabs>
        <w:spacing w:before="1" w:line="360" w:lineRule="auto"/>
        <w:ind w:right="958"/>
        <w:rPr>
          <w:sz w:val="20"/>
        </w:rPr>
      </w:pPr>
      <w:r>
        <w:rPr>
          <w:sz w:val="20"/>
        </w:rPr>
        <w:t>Support</w:t>
      </w:r>
      <w:r>
        <w:rPr>
          <w:spacing w:val="-4"/>
          <w:sz w:val="20"/>
        </w:rPr>
        <w:t xml:space="preserve"> </w:t>
      </w:r>
      <w:r>
        <w:rPr>
          <w:sz w:val="20"/>
        </w:rPr>
        <w:t>horizontal</w:t>
      </w:r>
      <w:r>
        <w:rPr>
          <w:spacing w:val="-4"/>
          <w:sz w:val="20"/>
        </w:rPr>
        <w:t xml:space="preserve"> </w:t>
      </w:r>
      <w:r>
        <w:rPr>
          <w:sz w:val="20"/>
        </w:rPr>
        <w:t>cable</w:t>
      </w:r>
      <w:r>
        <w:rPr>
          <w:spacing w:val="-4"/>
          <w:sz w:val="20"/>
        </w:rPr>
        <w:t xml:space="preserve"> </w:t>
      </w:r>
      <w:r>
        <w:rPr>
          <w:sz w:val="20"/>
        </w:rPr>
        <w:t>tray</w:t>
      </w:r>
      <w:r>
        <w:rPr>
          <w:spacing w:val="-4"/>
          <w:sz w:val="20"/>
        </w:rPr>
        <w:t xml:space="preserve"> </w:t>
      </w:r>
      <w:r>
        <w:rPr>
          <w:sz w:val="20"/>
        </w:rPr>
        <w:t>not</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every</w:t>
      </w:r>
      <w:r>
        <w:rPr>
          <w:spacing w:val="-4"/>
          <w:sz w:val="20"/>
        </w:rPr>
        <w:t xml:space="preserve"> </w:t>
      </w:r>
      <w:r>
        <w:rPr>
          <w:sz w:val="20"/>
        </w:rPr>
        <w:t>5’</w:t>
      </w:r>
      <w:r>
        <w:rPr>
          <w:spacing w:val="-4"/>
          <w:sz w:val="20"/>
        </w:rPr>
        <w:t xml:space="preserve"> </w:t>
      </w:r>
      <w:r>
        <w:rPr>
          <w:sz w:val="20"/>
        </w:rPr>
        <w:t>(shorter</w:t>
      </w:r>
      <w:r>
        <w:rPr>
          <w:spacing w:val="-4"/>
          <w:sz w:val="20"/>
        </w:rPr>
        <w:t xml:space="preserve"> </w:t>
      </w:r>
      <w:r>
        <w:rPr>
          <w:sz w:val="20"/>
        </w:rPr>
        <w:t>spans</w:t>
      </w:r>
      <w:r>
        <w:rPr>
          <w:spacing w:val="-4"/>
          <w:sz w:val="20"/>
        </w:rPr>
        <w:t xml:space="preserve"> </w:t>
      </w:r>
      <w:r>
        <w:rPr>
          <w:sz w:val="20"/>
        </w:rPr>
        <w:t>if recommended by the equipment manufacturer).</w:t>
      </w:r>
    </w:p>
    <w:p w14:paraId="464DCF1C" w14:textId="77777777" w:rsidR="00726659" w:rsidRDefault="000F0732">
      <w:pPr>
        <w:pStyle w:val="BodyText"/>
        <w:spacing w:line="226" w:lineRule="exact"/>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320F5019" w14:textId="77777777" w:rsidR="00726659" w:rsidRDefault="00726659">
      <w:pPr>
        <w:pStyle w:val="BodyText"/>
        <w:spacing w:line="226" w:lineRule="exact"/>
        <w:jc w:val="center"/>
        <w:sectPr w:rsidR="00726659">
          <w:pgSz w:w="12240" w:h="15840"/>
          <w:pgMar w:top="1620" w:right="720" w:bottom="1400" w:left="720" w:header="730" w:footer="1203" w:gutter="0"/>
          <w:cols w:space="720"/>
        </w:sectPr>
      </w:pPr>
    </w:p>
    <w:p w14:paraId="10808A47" w14:textId="77777777" w:rsidR="00726659" w:rsidRDefault="000F0732">
      <w:pPr>
        <w:pStyle w:val="BodyText"/>
        <w:tabs>
          <w:tab w:val="left" w:pos="7079"/>
        </w:tabs>
        <w:spacing w:before="17"/>
        <w:ind w:left="719" w:firstLine="0"/>
      </w:pPr>
      <w:bookmarkStart w:id="30" w:name="270553i_Identification_for_Communication"/>
      <w:bookmarkEnd w:id="30"/>
      <w:r>
        <w:lastRenderedPageBreak/>
        <w:t>Richmond,</w:t>
      </w:r>
      <w:r>
        <w:rPr>
          <w:spacing w:val="-11"/>
        </w:rPr>
        <w:t xml:space="preserve"> </w:t>
      </w:r>
      <w:r>
        <w:rPr>
          <w:spacing w:val="-5"/>
        </w:rPr>
        <w:t>VA</w:t>
      </w:r>
      <w:r>
        <w:tab/>
        <w:t>Issued</w:t>
      </w:r>
      <w:r>
        <w:rPr>
          <w:spacing w:val="-6"/>
        </w:rPr>
        <w:t xml:space="preserve"> </w:t>
      </w:r>
      <w:r>
        <w:t>for</w:t>
      </w:r>
      <w:r>
        <w:rPr>
          <w:spacing w:val="-6"/>
        </w:rPr>
        <w:t xml:space="preserve"> </w:t>
      </w:r>
      <w:r>
        <w:t>Bids:</w:t>
      </w:r>
      <w:r>
        <w:rPr>
          <w:spacing w:val="-5"/>
        </w:rPr>
        <w:t xml:space="preserve"> </w:t>
      </w:r>
      <w:r>
        <w:rPr>
          <w:spacing w:val="-2"/>
        </w:rPr>
        <w:t>10/17/25</w:t>
      </w:r>
    </w:p>
    <w:p w14:paraId="2E458C4D" w14:textId="77777777" w:rsidR="00726659" w:rsidRDefault="00726659">
      <w:pPr>
        <w:pStyle w:val="BodyText"/>
        <w:spacing w:before="1"/>
        <w:ind w:left="0" w:firstLine="0"/>
      </w:pPr>
    </w:p>
    <w:p w14:paraId="3D243CE4" w14:textId="77777777" w:rsidR="00726659" w:rsidRDefault="000F0732">
      <w:pPr>
        <w:pStyle w:val="Heading7"/>
        <w:ind w:left="2939" w:right="2780" w:firstLine="1500"/>
      </w:pPr>
      <w:r>
        <w:t>SECTION 27 05 53 IDENTIFICATION</w:t>
      </w:r>
      <w:r>
        <w:rPr>
          <w:spacing w:val="-13"/>
        </w:rPr>
        <w:t xml:space="preserve"> </w:t>
      </w:r>
      <w:r>
        <w:t>FOR</w:t>
      </w:r>
      <w:r>
        <w:rPr>
          <w:spacing w:val="-13"/>
        </w:rPr>
        <w:t xml:space="preserve"> </w:t>
      </w:r>
      <w:r>
        <w:t>COMMUNICATIONS</w:t>
      </w:r>
      <w:r>
        <w:rPr>
          <w:spacing w:val="-13"/>
        </w:rPr>
        <w:t xml:space="preserve"> </w:t>
      </w:r>
      <w:r>
        <w:t>SYSTEMS</w:t>
      </w:r>
    </w:p>
    <w:p w14:paraId="3240C547" w14:textId="77777777" w:rsidR="00726659" w:rsidRDefault="00726659">
      <w:pPr>
        <w:pStyle w:val="BodyText"/>
        <w:ind w:left="0" w:firstLine="0"/>
        <w:rPr>
          <w:b/>
        </w:rPr>
      </w:pPr>
    </w:p>
    <w:p w14:paraId="79DD1572" w14:textId="77777777" w:rsidR="00726659" w:rsidRDefault="00726659">
      <w:pPr>
        <w:pStyle w:val="BodyText"/>
        <w:spacing w:before="13"/>
        <w:ind w:left="0" w:firstLine="0"/>
        <w:rPr>
          <w:b/>
        </w:rPr>
      </w:pPr>
    </w:p>
    <w:p w14:paraId="318CC2C2" w14:textId="77777777" w:rsidR="00726659" w:rsidRDefault="000F0732">
      <w:pPr>
        <w:pStyle w:val="Heading7"/>
        <w:ind w:left="720" w:firstLine="0"/>
      </w:pPr>
      <w:r>
        <w:t>PART</w:t>
      </w:r>
      <w:r>
        <w:rPr>
          <w:spacing w:val="-3"/>
        </w:rPr>
        <w:t xml:space="preserve"> </w:t>
      </w:r>
      <w:r>
        <w:t>1</w:t>
      </w:r>
      <w:r>
        <w:rPr>
          <w:spacing w:val="-2"/>
        </w:rPr>
        <w:t xml:space="preserve"> </w:t>
      </w:r>
      <w:r>
        <w:t>-</w:t>
      </w:r>
      <w:r>
        <w:rPr>
          <w:spacing w:val="-3"/>
        </w:rPr>
        <w:t xml:space="preserve"> </w:t>
      </w:r>
      <w:r>
        <w:rPr>
          <w:spacing w:val="-2"/>
        </w:rPr>
        <w:t>GENERAL</w:t>
      </w:r>
    </w:p>
    <w:p w14:paraId="00184833" w14:textId="77777777" w:rsidR="00726659" w:rsidRDefault="000F0732">
      <w:pPr>
        <w:pStyle w:val="Heading7"/>
        <w:numPr>
          <w:ilvl w:val="1"/>
          <w:numId w:val="141"/>
        </w:numPr>
        <w:tabs>
          <w:tab w:val="left" w:pos="1317"/>
        </w:tabs>
        <w:spacing w:before="119"/>
        <w:ind w:left="1317" w:hanging="597"/>
      </w:pPr>
      <w:r>
        <w:rPr>
          <w:spacing w:val="-2"/>
        </w:rPr>
        <w:t>DESCRIPTION:</w:t>
      </w:r>
    </w:p>
    <w:p w14:paraId="3E967716" w14:textId="77777777" w:rsidR="00726659" w:rsidRDefault="000F0732">
      <w:pPr>
        <w:pStyle w:val="BodyText"/>
        <w:spacing w:before="124" w:line="357" w:lineRule="auto"/>
        <w:ind w:left="1080" w:right="957" w:firstLine="0"/>
      </w:pPr>
      <w:r>
        <w:t>This</w:t>
      </w:r>
      <w:r>
        <w:rPr>
          <w:spacing w:val="-6"/>
        </w:rPr>
        <w:t xml:space="preserve"> </w:t>
      </w:r>
      <w:r>
        <w:t>section</w:t>
      </w:r>
      <w:r>
        <w:rPr>
          <w:spacing w:val="-6"/>
        </w:rPr>
        <w:t xml:space="preserve"> </w:t>
      </w:r>
      <w:r>
        <w:t>specifies</w:t>
      </w:r>
      <w:r>
        <w:rPr>
          <w:spacing w:val="-6"/>
        </w:rPr>
        <w:t xml:space="preserve"> </w:t>
      </w:r>
      <w:r>
        <w:t>labeling</w:t>
      </w:r>
      <w:r>
        <w:rPr>
          <w:spacing w:val="-6"/>
        </w:rPr>
        <w:t xml:space="preserve"> </w:t>
      </w:r>
      <w:r>
        <w:t>and</w:t>
      </w:r>
      <w:r>
        <w:rPr>
          <w:spacing w:val="-6"/>
        </w:rPr>
        <w:t xml:space="preserve"> </w:t>
      </w:r>
      <w:r>
        <w:t>identification</w:t>
      </w:r>
      <w:r>
        <w:rPr>
          <w:spacing w:val="-6"/>
        </w:rPr>
        <w:t xml:space="preserve"> </w:t>
      </w:r>
      <w:r>
        <w:t>requirements</w:t>
      </w:r>
      <w:r>
        <w:rPr>
          <w:spacing w:val="-6"/>
        </w:rPr>
        <w:t xml:space="preserve"> </w:t>
      </w:r>
      <w:r>
        <w:t>for information</w:t>
      </w:r>
      <w:r>
        <w:rPr>
          <w:spacing w:val="-9"/>
        </w:rPr>
        <w:t xml:space="preserve"> </w:t>
      </w:r>
      <w:r>
        <w:t>technology</w:t>
      </w:r>
      <w:r>
        <w:rPr>
          <w:spacing w:val="-9"/>
        </w:rPr>
        <w:t xml:space="preserve"> </w:t>
      </w:r>
      <w:r>
        <w:t>(IT)</w:t>
      </w:r>
      <w:r>
        <w:rPr>
          <w:spacing w:val="-9"/>
        </w:rPr>
        <w:t xml:space="preserve"> </w:t>
      </w:r>
      <w:r>
        <w:t>equipment</w:t>
      </w:r>
      <w:r>
        <w:rPr>
          <w:spacing w:val="-9"/>
        </w:rPr>
        <w:t xml:space="preserve"> </w:t>
      </w:r>
      <w:r>
        <w:t>cabinets,</w:t>
      </w:r>
      <w:r>
        <w:rPr>
          <w:spacing w:val="-9"/>
        </w:rPr>
        <w:t xml:space="preserve"> </w:t>
      </w:r>
      <w:r>
        <w:t>racks,</w:t>
      </w:r>
      <w:r>
        <w:rPr>
          <w:spacing w:val="-9"/>
        </w:rPr>
        <w:t xml:space="preserve"> </w:t>
      </w:r>
      <w:r>
        <w:t>and</w:t>
      </w:r>
      <w:r>
        <w:rPr>
          <w:spacing w:val="-9"/>
        </w:rPr>
        <w:t xml:space="preserve"> </w:t>
      </w:r>
      <w:r>
        <w:rPr>
          <w:spacing w:val="-2"/>
        </w:rPr>
        <w:t>cabling.</w:t>
      </w:r>
    </w:p>
    <w:p w14:paraId="2D63676E" w14:textId="77777777" w:rsidR="00726659" w:rsidRDefault="000F0732">
      <w:pPr>
        <w:pStyle w:val="Heading7"/>
        <w:numPr>
          <w:ilvl w:val="1"/>
          <w:numId w:val="141"/>
        </w:numPr>
        <w:tabs>
          <w:tab w:val="left" w:pos="1316"/>
        </w:tabs>
        <w:spacing w:before="4"/>
        <w:ind w:left="1316" w:hanging="597"/>
      </w:pPr>
      <w:r>
        <w:rPr>
          <w:spacing w:val="-2"/>
        </w:rPr>
        <w:t>SUMMARY</w:t>
      </w:r>
    </w:p>
    <w:p w14:paraId="59839F4E" w14:textId="77777777" w:rsidR="00726659" w:rsidRDefault="000F0732">
      <w:pPr>
        <w:pStyle w:val="BodyText"/>
        <w:spacing w:before="112"/>
        <w:ind w:left="959" w:firstLine="0"/>
      </w:pPr>
      <w:r>
        <w:t>Section</w:t>
      </w:r>
      <w:r>
        <w:rPr>
          <w:spacing w:val="-9"/>
        </w:rPr>
        <w:t xml:space="preserve"> </w:t>
      </w:r>
      <w:r>
        <w:rPr>
          <w:spacing w:val="-2"/>
        </w:rPr>
        <w:t>Includes:</w:t>
      </w:r>
    </w:p>
    <w:p w14:paraId="298363F4" w14:textId="77777777" w:rsidR="00726659" w:rsidRDefault="000F0732">
      <w:pPr>
        <w:pStyle w:val="ListParagraph"/>
        <w:numPr>
          <w:ilvl w:val="2"/>
          <w:numId w:val="141"/>
        </w:numPr>
        <w:tabs>
          <w:tab w:val="left" w:pos="1797"/>
        </w:tabs>
        <w:spacing w:before="114"/>
        <w:ind w:left="1797" w:hanging="358"/>
        <w:rPr>
          <w:sz w:val="20"/>
        </w:rPr>
      </w:pPr>
      <w:r>
        <w:rPr>
          <w:sz w:val="20"/>
        </w:rPr>
        <w:t>Equipment</w:t>
      </w:r>
      <w:r>
        <w:rPr>
          <w:spacing w:val="-9"/>
          <w:sz w:val="20"/>
        </w:rPr>
        <w:t xml:space="preserve"> </w:t>
      </w:r>
      <w:r>
        <w:rPr>
          <w:sz w:val="20"/>
        </w:rPr>
        <w:t>and</w:t>
      </w:r>
      <w:r>
        <w:rPr>
          <w:spacing w:val="-8"/>
          <w:sz w:val="20"/>
        </w:rPr>
        <w:t xml:space="preserve"> </w:t>
      </w:r>
      <w:r>
        <w:rPr>
          <w:sz w:val="20"/>
        </w:rPr>
        <w:t>component</w:t>
      </w:r>
      <w:r>
        <w:rPr>
          <w:spacing w:val="-9"/>
          <w:sz w:val="20"/>
        </w:rPr>
        <w:t xml:space="preserve"> </w:t>
      </w:r>
      <w:r>
        <w:rPr>
          <w:spacing w:val="-2"/>
          <w:sz w:val="20"/>
        </w:rPr>
        <w:t>labels.</w:t>
      </w:r>
    </w:p>
    <w:p w14:paraId="309E61B5" w14:textId="77777777" w:rsidR="00726659" w:rsidRDefault="000F0732">
      <w:pPr>
        <w:pStyle w:val="ListParagraph"/>
        <w:numPr>
          <w:ilvl w:val="2"/>
          <w:numId w:val="141"/>
        </w:numPr>
        <w:tabs>
          <w:tab w:val="left" w:pos="1797"/>
        </w:tabs>
        <w:spacing w:before="114"/>
        <w:ind w:left="1797" w:hanging="358"/>
        <w:rPr>
          <w:sz w:val="20"/>
        </w:rPr>
      </w:pPr>
      <w:r>
        <w:rPr>
          <w:sz w:val="20"/>
        </w:rPr>
        <w:t>Labeling</w:t>
      </w:r>
      <w:r>
        <w:rPr>
          <w:spacing w:val="-14"/>
          <w:sz w:val="20"/>
        </w:rPr>
        <w:t xml:space="preserve"> </w:t>
      </w:r>
      <w:r>
        <w:rPr>
          <w:sz w:val="20"/>
        </w:rPr>
        <w:t>implementation</w:t>
      </w:r>
      <w:r>
        <w:rPr>
          <w:spacing w:val="-13"/>
          <w:sz w:val="20"/>
        </w:rPr>
        <w:t xml:space="preserve"> </w:t>
      </w:r>
      <w:r>
        <w:rPr>
          <w:spacing w:val="-2"/>
          <w:sz w:val="20"/>
        </w:rPr>
        <w:t>requirements.</w:t>
      </w:r>
    </w:p>
    <w:p w14:paraId="47171CF8" w14:textId="77777777" w:rsidR="00726659" w:rsidRDefault="000F0732">
      <w:pPr>
        <w:pStyle w:val="Heading7"/>
        <w:numPr>
          <w:ilvl w:val="1"/>
          <w:numId w:val="141"/>
        </w:numPr>
        <w:tabs>
          <w:tab w:val="left" w:pos="1316"/>
        </w:tabs>
        <w:spacing w:before="112"/>
        <w:ind w:left="1316" w:hanging="597"/>
      </w:pPr>
      <w:r>
        <w:rPr>
          <w:spacing w:val="-2"/>
        </w:rPr>
        <w:t>REFERENCES</w:t>
      </w:r>
    </w:p>
    <w:p w14:paraId="5CBF231E" w14:textId="77777777" w:rsidR="00726659" w:rsidRDefault="000F0732">
      <w:pPr>
        <w:pStyle w:val="ListParagraph"/>
        <w:numPr>
          <w:ilvl w:val="2"/>
          <w:numId w:val="141"/>
        </w:numPr>
        <w:tabs>
          <w:tab w:val="left" w:pos="1797"/>
        </w:tabs>
        <w:spacing w:before="114"/>
        <w:ind w:left="1797" w:hanging="358"/>
        <w:rPr>
          <w:sz w:val="20"/>
        </w:rPr>
      </w:pPr>
      <w:r>
        <w:rPr>
          <w:sz w:val="20"/>
        </w:rPr>
        <w:t>VA</w:t>
      </w:r>
      <w:r>
        <w:rPr>
          <w:spacing w:val="-13"/>
          <w:sz w:val="20"/>
        </w:rPr>
        <w:t xml:space="preserve"> </w:t>
      </w:r>
      <w:r>
        <w:rPr>
          <w:sz w:val="20"/>
        </w:rPr>
        <w:t>Infrastructure</w:t>
      </w:r>
      <w:r>
        <w:rPr>
          <w:spacing w:val="-11"/>
          <w:sz w:val="20"/>
        </w:rPr>
        <w:t xml:space="preserve"> </w:t>
      </w:r>
      <w:r>
        <w:rPr>
          <w:sz w:val="20"/>
        </w:rPr>
        <w:t>Standard</w:t>
      </w:r>
      <w:r>
        <w:rPr>
          <w:spacing w:val="-11"/>
          <w:sz w:val="20"/>
        </w:rPr>
        <w:t xml:space="preserve"> </w:t>
      </w:r>
      <w:r>
        <w:rPr>
          <w:sz w:val="20"/>
        </w:rPr>
        <w:t>for</w:t>
      </w:r>
      <w:r>
        <w:rPr>
          <w:spacing w:val="-11"/>
          <w:sz w:val="20"/>
        </w:rPr>
        <w:t xml:space="preserve"> </w:t>
      </w:r>
      <w:r>
        <w:rPr>
          <w:sz w:val="20"/>
        </w:rPr>
        <w:t>Telecommunications</w:t>
      </w:r>
      <w:r>
        <w:rPr>
          <w:spacing w:val="-10"/>
          <w:sz w:val="20"/>
        </w:rPr>
        <w:t xml:space="preserve"> </w:t>
      </w:r>
      <w:r>
        <w:rPr>
          <w:spacing w:val="-2"/>
          <w:sz w:val="20"/>
        </w:rPr>
        <w:t>Spaces.</w:t>
      </w:r>
    </w:p>
    <w:p w14:paraId="2BB32B9D" w14:textId="77777777" w:rsidR="00726659" w:rsidRDefault="000F0732">
      <w:pPr>
        <w:pStyle w:val="Heading7"/>
        <w:numPr>
          <w:ilvl w:val="1"/>
          <w:numId w:val="141"/>
        </w:numPr>
        <w:tabs>
          <w:tab w:val="left" w:pos="1439"/>
        </w:tabs>
        <w:spacing w:before="110"/>
        <w:ind w:left="1439" w:hanging="720"/>
      </w:pPr>
      <w:r>
        <w:rPr>
          <w:spacing w:val="-2"/>
        </w:rPr>
        <w:t>SUBMITTALS:</w:t>
      </w:r>
    </w:p>
    <w:p w14:paraId="139CE73A" w14:textId="77777777" w:rsidR="00726659" w:rsidRDefault="000F0732">
      <w:pPr>
        <w:pStyle w:val="ListParagraph"/>
        <w:numPr>
          <w:ilvl w:val="2"/>
          <w:numId w:val="141"/>
        </w:numPr>
        <w:tabs>
          <w:tab w:val="left" w:pos="1797"/>
          <w:tab w:val="left" w:pos="1799"/>
        </w:tabs>
        <w:spacing w:before="123" w:line="357" w:lineRule="auto"/>
        <w:ind w:left="1799" w:right="958"/>
        <w:rPr>
          <w:sz w:val="20"/>
        </w:rPr>
      </w:pP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27</w:t>
      </w:r>
      <w:r>
        <w:rPr>
          <w:spacing w:val="-4"/>
          <w:sz w:val="20"/>
        </w:rPr>
        <w:t xml:space="preserve"> </w:t>
      </w:r>
      <w:r>
        <w:rPr>
          <w:sz w:val="20"/>
        </w:rPr>
        <w:t>05</w:t>
      </w:r>
      <w:r>
        <w:rPr>
          <w:spacing w:val="-4"/>
          <w:sz w:val="20"/>
        </w:rPr>
        <w:t xml:space="preserve"> </w:t>
      </w:r>
      <w:r>
        <w:rPr>
          <w:sz w:val="20"/>
        </w:rPr>
        <w:t>00,</w:t>
      </w:r>
      <w:r>
        <w:rPr>
          <w:spacing w:val="-4"/>
          <w:sz w:val="20"/>
        </w:rPr>
        <w:t xml:space="preserve"> </w:t>
      </w:r>
      <w:r>
        <w:rPr>
          <w:sz w:val="20"/>
        </w:rPr>
        <w:t>COMMON</w:t>
      </w:r>
      <w:r>
        <w:rPr>
          <w:spacing w:val="-4"/>
          <w:sz w:val="20"/>
        </w:rPr>
        <w:t xml:space="preserve"> </w:t>
      </w:r>
      <w:r>
        <w:rPr>
          <w:sz w:val="20"/>
        </w:rPr>
        <w:t>WORK</w:t>
      </w:r>
      <w:r>
        <w:rPr>
          <w:spacing w:val="-4"/>
          <w:sz w:val="20"/>
        </w:rPr>
        <w:t xml:space="preserve"> </w:t>
      </w:r>
      <w:r>
        <w:rPr>
          <w:sz w:val="20"/>
        </w:rPr>
        <w:t>RESULTS</w:t>
      </w:r>
      <w:r>
        <w:rPr>
          <w:spacing w:val="-4"/>
          <w:sz w:val="20"/>
        </w:rPr>
        <w:t xml:space="preserve"> </w:t>
      </w:r>
      <w:r>
        <w:rPr>
          <w:sz w:val="20"/>
        </w:rPr>
        <w:t>FOR COMMUNICATIONS SYSTEMS.</w:t>
      </w:r>
    </w:p>
    <w:p w14:paraId="055F5099" w14:textId="77777777" w:rsidR="00726659" w:rsidRDefault="000F0732">
      <w:pPr>
        <w:pStyle w:val="Heading7"/>
        <w:spacing w:before="2"/>
        <w:ind w:left="719" w:firstLine="0"/>
      </w:pPr>
      <w:r>
        <w:t>PART</w:t>
      </w:r>
      <w:r>
        <w:rPr>
          <w:spacing w:val="-3"/>
        </w:rPr>
        <w:t xml:space="preserve"> </w:t>
      </w:r>
      <w:r>
        <w:t>2</w:t>
      </w:r>
      <w:r>
        <w:rPr>
          <w:spacing w:val="-2"/>
        </w:rPr>
        <w:t xml:space="preserve"> </w:t>
      </w:r>
      <w:r>
        <w:t>-</w:t>
      </w:r>
      <w:r>
        <w:rPr>
          <w:spacing w:val="-3"/>
        </w:rPr>
        <w:t xml:space="preserve"> </w:t>
      </w:r>
      <w:r>
        <w:rPr>
          <w:spacing w:val="-2"/>
        </w:rPr>
        <w:t>PRODUCTS</w:t>
      </w:r>
    </w:p>
    <w:p w14:paraId="34A3BDB9" w14:textId="77777777" w:rsidR="00726659" w:rsidRDefault="000F0732">
      <w:pPr>
        <w:pStyle w:val="Heading7"/>
        <w:numPr>
          <w:ilvl w:val="1"/>
          <w:numId w:val="140"/>
        </w:numPr>
        <w:tabs>
          <w:tab w:val="left" w:pos="1196"/>
        </w:tabs>
        <w:spacing w:before="119"/>
        <w:ind w:left="1196" w:hanging="477"/>
      </w:pPr>
      <w:r>
        <w:t>EQUIPMENT</w:t>
      </w:r>
      <w:r>
        <w:rPr>
          <w:spacing w:val="-9"/>
        </w:rPr>
        <w:t xml:space="preserve"> </w:t>
      </w:r>
      <w:r>
        <w:t>AND</w:t>
      </w:r>
      <w:r>
        <w:rPr>
          <w:spacing w:val="-8"/>
        </w:rPr>
        <w:t xml:space="preserve"> </w:t>
      </w:r>
      <w:r>
        <w:t>COMPONENT</w:t>
      </w:r>
      <w:r>
        <w:rPr>
          <w:spacing w:val="-9"/>
        </w:rPr>
        <w:t xml:space="preserve"> </w:t>
      </w:r>
      <w:r>
        <w:rPr>
          <w:spacing w:val="-2"/>
        </w:rPr>
        <w:t>LABELS.</w:t>
      </w:r>
    </w:p>
    <w:p w14:paraId="08B22845" w14:textId="77777777" w:rsidR="00726659" w:rsidRDefault="000F0732">
      <w:pPr>
        <w:pStyle w:val="ListParagraph"/>
        <w:numPr>
          <w:ilvl w:val="2"/>
          <w:numId w:val="140"/>
        </w:numPr>
        <w:tabs>
          <w:tab w:val="left" w:pos="1797"/>
          <w:tab w:val="left" w:pos="1799"/>
        </w:tabs>
        <w:spacing w:before="124" w:line="360" w:lineRule="auto"/>
        <w:ind w:left="1799" w:right="838"/>
        <w:rPr>
          <w:sz w:val="20"/>
        </w:rPr>
      </w:pPr>
      <w:r>
        <w:rPr>
          <w:sz w:val="20"/>
        </w:rPr>
        <w:t>Materials. Materials used for labeling equipment, components, and telecommunications</w:t>
      </w:r>
      <w:r>
        <w:rPr>
          <w:spacing w:val="-6"/>
          <w:sz w:val="20"/>
        </w:rPr>
        <w:t xml:space="preserve"> </w:t>
      </w:r>
      <w:r>
        <w:rPr>
          <w:sz w:val="20"/>
        </w:rPr>
        <w:t>cabling</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appropriate</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installation environment, durable and permanent, and heat-resistant if necessary for labeling in high-temperature environments.</w:t>
      </w:r>
    </w:p>
    <w:p w14:paraId="35BF8C2D" w14:textId="77777777" w:rsidR="00726659" w:rsidRDefault="000F0732">
      <w:pPr>
        <w:pStyle w:val="Heading7"/>
        <w:spacing w:line="223" w:lineRule="exact"/>
        <w:ind w:left="719" w:firstLine="0"/>
      </w:pPr>
      <w:r>
        <w:t>PART</w:t>
      </w:r>
      <w:r>
        <w:rPr>
          <w:spacing w:val="-3"/>
        </w:rPr>
        <w:t xml:space="preserve"> </w:t>
      </w:r>
      <w:r>
        <w:t>3</w:t>
      </w:r>
      <w:r>
        <w:rPr>
          <w:spacing w:val="-2"/>
        </w:rPr>
        <w:t xml:space="preserve"> </w:t>
      </w:r>
      <w:r>
        <w:t>-</w:t>
      </w:r>
      <w:r>
        <w:rPr>
          <w:spacing w:val="-3"/>
        </w:rPr>
        <w:t xml:space="preserve"> </w:t>
      </w:r>
      <w:r>
        <w:rPr>
          <w:spacing w:val="-2"/>
        </w:rPr>
        <w:t>EXECUTION</w:t>
      </w:r>
    </w:p>
    <w:p w14:paraId="10715B2A" w14:textId="77777777" w:rsidR="00726659" w:rsidRDefault="000F0732">
      <w:pPr>
        <w:pStyle w:val="Heading7"/>
        <w:spacing w:before="121"/>
        <w:ind w:left="719" w:firstLine="0"/>
      </w:pPr>
      <w:r>
        <w:t>3.1</w:t>
      </w:r>
      <w:r>
        <w:rPr>
          <w:spacing w:val="-4"/>
        </w:rPr>
        <w:t xml:space="preserve"> </w:t>
      </w:r>
      <w:r>
        <w:rPr>
          <w:spacing w:val="-2"/>
        </w:rPr>
        <w:t>IMPLEMENTION:</w:t>
      </w:r>
    </w:p>
    <w:p w14:paraId="67C3124D" w14:textId="77777777" w:rsidR="00726659" w:rsidRDefault="000F0732">
      <w:pPr>
        <w:pStyle w:val="ListParagraph"/>
        <w:numPr>
          <w:ilvl w:val="0"/>
          <w:numId w:val="11"/>
        </w:numPr>
        <w:tabs>
          <w:tab w:val="left" w:pos="1438"/>
          <w:tab w:val="left" w:pos="1440"/>
        </w:tabs>
        <w:spacing w:before="122" w:line="360" w:lineRule="auto"/>
        <w:ind w:right="958"/>
        <w:rPr>
          <w:sz w:val="20"/>
        </w:rPr>
      </w:pPr>
      <w:r>
        <w:rPr>
          <w:sz w:val="20"/>
        </w:rPr>
        <w:t>Governing Standard. Labeling and identification of equipment, components,</w:t>
      </w:r>
      <w:r>
        <w:rPr>
          <w:spacing w:val="-5"/>
          <w:sz w:val="20"/>
        </w:rPr>
        <w:t xml:space="preserve"> </w:t>
      </w:r>
      <w:r>
        <w:rPr>
          <w:sz w:val="20"/>
        </w:rPr>
        <w:t>and</w:t>
      </w:r>
      <w:r>
        <w:rPr>
          <w:spacing w:val="-5"/>
          <w:sz w:val="20"/>
        </w:rPr>
        <w:t xml:space="preserve"> </w:t>
      </w:r>
      <w:r>
        <w:rPr>
          <w:sz w:val="20"/>
        </w:rPr>
        <w:t>telecommunications</w:t>
      </w:r>
      <w:r>
        <w:rPr>
          <w:spacing w:val="-5"/>
          <w:sz w:val="20"/>
        </w:rPr>
        <w:t xml:space="preserve"> </w:t>
      </w:r>
      <w:r>
        <w:rPr>
          <w:sz w:val="20"/>
        </w:rPr>
        <w:t>cabling</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ANSI/TIA- 606-C, Administration Standard for Telecommunications Infrastructure, and NFPA 70, National Electrical Code, as modified by guidance in the VA Infrastructure Standard for Telecommunications Spaces.</w:t>
      </w:r>
    </w:p>
    <w:p w14:paraId="41A20F14" w14:textId="77777777" w:rsidR="00726659" w:rsidRDefault="000F0732">
      <w:pPr>
        <w:pStyle w:val="ListParagraph"/>
        <w:numPr>
          <w:ilvl w:val="0"/>
          <w:numId w:val="11"/>
        </w:numPr>
        <w:tabs>
          <w:tab w:val="left" w:pos="1438"/>
          <w:tab w:val="left" w:pos="1440"/>
        </w:tabs>
        <w:spacing w:line="360" w:lineRule="auto"/>
        <w:ind w:right="1198"/>
        <w:rPr>
          <w:sz w:val="20"/>
        </w:rPr>
      </w:pPr>
      <w:r>
        <w:rPr>
          <w:sz w:val="20"/>
        </w:rPr>
        <w:t>All passive infrastructure equipment, components, and telecommunications</w:t>
      </w:r>
      <w:r>
        <w:rPr>
          <w:spacing w:val="-5"/>
          <w:sz w:val="20"/>
        </w:rPr>
        <w:t xml:space="preserve"> </w:t>
      </w:r>
      <w:r>
        <w:rPr>
          <w:sz w:val="20"/>
        </w:rPr>
        <w:t>cabling</w:t>
      </w:r>
      <w:r>
        <w:rPr>
          <w:spacing w:val="-5"/>
          <w:sz w:val="20"/>
        </w:rPr>
        <w:t xml:space="preserve"> </w:t>
      </w:r>
      <w:r>
        <w:rPr>
          <w:sz w:val="20"/>
        </w:rPr>
        <w:t>installed</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labeled</w:t>
      </w:r>
      <w:r>
        <w:rPr>
          <w:spacing w:val="-5"/>
          <w:sz w:val="20"/>
        </w:rPr>
        <w:t xml:space="preserve"> </w:t>
      </w:r>
      <w:r>
        <w:rPr>
          <w:sz w:val="20"/>
        </w:rPr>
        <w:t>at</w:t>
      </w:r>
      <w:r>
        <w:rPr>
          <w:spacing w:val="-5"/>
          <w:sz w:val="20"/>
        </w:rPr>
        <w:t xml:space="preserve"> </w:t>
      </w:r>
      <w:r>
        <w:rPr>
          <w:sz w:val="20"/>
        </w:rPr>
        <w:t>the</w:t>
      </w:r>
      <w:r>
        <w:rPr>
          <w:spacing w:val="-5"/>
          <w:sz w:val="20"/>
        </w:rPr>
        <w:t xml:space="preserve"> </w:t>
      </w:r>
      <w:r>
        <w:rPr>
          <w:sz w:val="20"/>
        </w:rPr>
        <w:t>time</w:t>
      </w:r>
      <w:r>
        <w:rPr>
          <w:spacing w:val="-5"/>
          <w:sz w:val="20"/>
        </w:rPr>
        <w:t xml:space="preserve"> </w:t>
      </w:r>
      <w:r>
        <w:rPr>
          <w:sz w:val="20"/>
        </w:rPr>
        <w:t xml:space="preserve">of </w:t>
      </w:r>
      <w:r>
        <w:rPr>
          <w:spacing w:val="-2"/>
          <w:sz w:val="20"/>
        </w:rPr>
        <w:t>installation.</w:t>
      </w:r>
    </w:p>
    <w:p w14:paraId="01295CD1" w14:textId="77777777" w:rsidR="00726659" w:rsidRDefault="000F0732">
      <w:pPr>
        <w:pStyle w:val="ListParagraph"/>
        <w:numPr>
          <w:ilvl w:val="0"/>
          <w:numId w:val="11"/>
        </w:numPr>
        <w:tabs>
          <w:tab w:val="left" w:pos="1438"/>
          <w:tab w:val="left" w:pos="1440"/>
        </w:tabs>
        <w:spacing w:line="360" w:lineRule="auto"/>
        <w:ind w:right="1078"/>
        <w:rPr>
          <w:sz w:val="20"/>
        </w:rPr>
      </w:pPr>
      <w:r>
        <w:rPr>
          <w:sz w:val="20"/>
        </w:rPr>
        <w:t>Telecommunications cable labeling shall include delivery of complete and</w:t>
      </w:r>
      <w:r>
        <w:rPr>
          <w:spacing w:val="-5"/>
          <w:sz w:val="20"/>
        </w:rPr>
        <w:t xml:space="preserve"> </w:t>
      </w:r>
      <w:r>
        <w:rPr>
          <w:sz w:val="20"/>
        </w:rPr>
        <w:t>accurate</w:t>
      </w:r>
      <w:r>
        <w:rPr>
          <w:spacing w:val="-5"/>
          <w:sz w:val="20"/>
        </w:rPr>
        <w:t xml:space="preserve"> </w:t>
      </w:r>
      <w:r>
        <w:rPr>
          <w:sz w:val="20"/>
        </w:rPr>
        <w:t>connection</w:t>
      </w:r>
      <w:r>
        <w:rPr>
          <w:spacing w:val="-5"/>
          <w:sz w:val="20"/>
        </w:rPr>
        <w:t xml:space="preserve"> </w:t>
      </w:r>
      <w:r>
        <w:rPr>
          <w:sz w:val="20"/>
        </w:rPr>
        <w:t>documentation</w:t>
      </w:r>
      <w:r>
        <w:rPr>
          <w:spacing w:val="-5"/>
          <w:sz w:val="20"/>
        </w:rPr>
        <w:t xml:space="preserve"> </w:t>
      </w:r>
      <w:r>
        <w:rPr>
          <w:sz w:val="20"/>
        </w:rPr>
        <w:t>(where</w:t>
      </w:r>
      <w:r>
        <w:rPr>
          <w:spacing w:val="-5"/>
          <w:sz w:val="20"/>
        </w:rPr>
        <w:t xml:space="preserve"> </w:t>
      </w:r>
      <w:r>
        <w:rPr>
          <w:sz w:val="20"/>
        </w:rPr>
        <w:t>each</w:t>
      </w:r>
      <w:r>
        <w:rPr>
          <w:spacing w:val="-5"/>
          <w:sz w:val="20"/>
        </w:rPr>
        <w:t xml:space="preserve"> </w:t>
      </w:r>
      <w:r>
        <w:rPr>
          <w:sz w:val="20"/>
        </w:rPr>
        <w:t>cable</w:t>
      </w:r>
      <w:r>
        <w:rPr>
          <w:spacing w:val="-5"/>
          <w:sz w:val="20"/>
        </w:rPr>
        <w:t xml:space="preserve"> </w:t>
      </w:r>
      <w:r>
        <w:rPr>
          <w:sz w:val="20"/>
        </w:rPr>
        <w:t>terminates</w:t>
      </w:r>
      <w:r>
        <w:rPr>
          <w:spacing w:val="-5"/>
          <w:sz w:val="20"/>
        </w:rPr>
        <w:t xml:space="preserve"> </w:t>
      </w:r>
      <w:r>
        <w:rPr>
          <w:sz w:val="20"/>
        </w:rPr>
        <w:t>at each end) matching the installed labels.</w:t>
      </w:r>
    </w:p>
    <w:p w14:paraId="2ADA7CA4" w14:textId="77777777" w:rsidR="00726659" w:rsidRDefault="000F0732">
      <w:pPr>
        <w:pStyle w:val="ListParagraph"/>
        <w:numPr>
          <w:ilvl w:val="0"/>
          <w:numId w:val="11"/>
        </w:numPr>
        <w:tabs>
          <w:tab w:val="left" w:pos="1438"/>
          <w:tab w:val="left" w:pos="1440"/>
        </w:tabs>
        <w:spacing w:before="1" w:line="357" w:lineRule="auto"/>
        <w:ind w:right="838"/>
        <w:rPr>
          <w:sz w:val="20"/>
        </w:rPr>
      </w:pPr>
      <w:r>
        <w:rPr>
          <w:sz w:val="20"/>
        </w:rPr>
        <w:t>Label</w:t>
      </w:r>
      <w:r>
        <w:rPr>
          <w:spacing w:val="-4"/>
          <w:sz w:val="20"/>
        </w:rPr>
        <w:t xml:space="preserve"> </w:t>
      </w:r>
      <w:r>
        <w:rPr>
          <w:sz w:val="20"/>
        </w:rPr>
        <w:t>locations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as</w:t>
      </w:r>
      <w:r>
        <w:rPr>
          <w:spacing w:val="-4"/>
          <w:sz w:val="20"/>
        </w:rPr>
        <w:t xml:space="preserve"> </w:t>
      </w:r>
      <w:r>
        <w:rPr>
          <w:sz w:val="20"/>
        </w:rPr>
        <w:t>specified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VA</w:t>
      </w:r>
      <w:r>
        <w:rPr>
          <w:spacing w:val="-4"/>
          <w:sz w:val="20"/>
        </w:rPr>
        <w:t xml:space="preserve"> </w:t>
      </w:r>
      <w:r>
        <w:rPr>
          <w:sz w:val="20"/>
        </w:rPr>
        <w:t>Infrastructure</w:t>
      </w:r>
      <w:r>
        <w:rPr>
          <w:spacing w:val="-4"/>
          <w:sz w:val="20"/>
        </w:rPr>
        <w:t xml:space="preserve"> </w:t>
      </w:r>
      <w:r>
        <w:rPr>
          <w:sz w:val="20"/>
        </w:rPr>
        <w:t>Standard for Telecommunications Spaces.</w:t>
      </w:r>
    </w:p>
    <w:p w14:paraId="1AEC7AB2" w14:textId="77777777" w:rsidR="00726659" w:rsidRDefault="000F0732">
      <w:pPr>
        <w:pStyle w:val="BodyText"/>
        <w:spacing w:before="4"/>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7D2BB8D8" w14:textId="77777777" w:rsidR="00726659" w:rsidRDefault="00726659">
      <w:pPr>
        <w:pStyle w:val="BodyText"/>
        <w:jc w:val="center"/>
        <w:sectPr w:rsidR="00726659">
          <w:headerReference w:type="default" r:id="rId188"/>
          <w:footerReference w:type="default" r:id="rId189"/>
          <w:pgSz w:w="12240" w:h="15840"/>
          <w:pgMar w:top="1140" w:right="720" w:bottom="1380" w:left="720" w:header="730" w:footer="1189" w:gutter="0"/>
          <w:cols w:space="720"/>
        </w:sectPr>
      </w:pPr>
    </w:p>
    <w:p w14:paraId="115F252E" w14:textId="77777777" w:rsidR="00726659" w:rsidRDefault="000F0732">
      <w:pPr>
        <w:pStyle w:val="Heading7"/>
        <w:spacing w:before="135"/>
        <w:ind w:left="4240" w:right="4238" w:firstLine="0"/>
        <w:jc w:val="center"/>
      </w:pPr>
      <w:bookmarkStart w:id="31" w:name="271000i_Structured_Cabling"/>
      <w:bookmarkEnd w:id="31"/>
      <w:r>
        <w:lastRenderedPageBreak/>
        <w:t>SECTION 27 10 00 STRUCTURED</w:t>
      </w:r>
      <w:r>
        <w:rPr>
          <w:spacing w:val="-32"/>
        </w:rPr>
        <w:t xml:space="preserve"> </w:t>
      </w:r>
      <w:r>
        <w:t>CABLING</w:t>
      </w:r>
    </w:p>
    <w:p w14:paraId="0A220465" w14:textId="77777777" w:rsidR="00726659" w:rsidRDefault="00726659">
      <w:pPr>
        <w:pStyle w:val="BodyText"/>
        <w:ind w:left="0" w:firstLine="0"/>
        <w:rPr>
          <w:b/>
        </w:rPr>
      </w:pPr>
    </w:p>
    <w:p w14:paraId="560F5063" w14:textId="77777777" w:rsidR="00726659" w:rsidRDefault="00726659">
      <w:pPr>
        <w:pStyle w:val="BodyText"/>
        <w:spacing w:before="13"/>
        <w:ind w:left="0" w:firstLine="0"/>
        <w:rPr>
          <w:b/>
        </w:rPr>
      </w:pPr>
    </w:p>
    <w:p w14:paraId="248BBA90" w14:textId="77777777" w:rsidR="00726659" w:rsidRDefault="000F0732">
      <w:pPr>
        <w:pStyle w:val="Heading7"/>
        <w:ind w:left="720" w:firstLine="0"/>
      </w:pPr>
      <w:r>
        <w:t>PART</w:t>
      </w:r>
      <w:r>
        <w:rPr>
          <w:spacing w:val="-3"/>
        </w:rPr>
        <w:t xml:space="preserve"> </w:t>
      </w:r>
      <w:r>
        <w:t>1</w:t>
      </w:r>
      <w:r>
        <w:rPr>
          <w:spacing w:val="-2"/>
        </w:rPr>
        <w:t xml:space="preserve"> </w:t>
      </w:r>
      <w:r>
        <w:t>-</w:t>
      </w:r>
      <w:r>
        <w:rPr>
          <w:spacing w:val="-3"/>
        </w:rPr>
        <w:t xml:space="preserve"> </w:t>
      </w:r>
      <w:r>
        <w:rPr>
          <w:spacing w:val="-2"/>
        </w:rPr>
        <w:t>GENERAL</w:t>
      </w:r>
    </w:p>
    <w:p w14:paraId="1F80DC90" w14:textId="77777777" w:rsidR="00726659" w:rsidRDefault="000F0732">
      <w:pPr>
        <w:pStyle w:val="Heading7"/>
        <w:numPr>
          <w:ilvl w:val="1"/>
          <w:numId w:val="139"/>
        </w:numPr>
        <w:tabs>
          <w:tab w:val="left" w:pos="1317"/>
        </w:tabs>
        <w:spacing w:before="121"/>
        <w:ind w:left="1317" w:hanging="597"/>
      </w:pPr>
      <w:r>
        <w:rPr>
          <w:spacing w:val="-2"/>
        </w:rPr>
        <w:t>DESCRIPTION:</w:t>
      </w:r>
    </w:p>
    <w:p w14:paraId="2D9A4745" w14:textId="77777777" w:rsidR="00726659" w:rsidRDefault="000F0732">
      <w:pPr>
        <w:pStyle w:val="BodyText"/>
        <w:spacing w:before="122" w:line="360" w:lineRule="auto"/>
        <w:ind w:left="1080" w:right="957" w:firstLine="0"/>
      </w:pPr>
      <w:r>
        <w:t>This</w:t>
      </w:r>
      <w:r>
        <w:rPr>
          <w:spacing w:val="-7"/>
        </w:rPr>
        <w:t xml:space="preserve"> </w:t>
      </w:r>
      <w:r>
        <w:t>section</w:t>
      </w:r>
      <w:r>
        <w:rPr>
          <w:spacing w:val="-7"/>
        </w:rPr>
        <w:t xml:space="preserve"> </w:t>
      </w:r>
      <w:r>
        <w:t>specifies</w:t>
      </w:r>
      <w:r>
        <w:rPr>
          <w:spacing w:val="-7"/>
        </w:rPr>
        <w:t xml:space="preserve"> </w:t>
      </w:r>
      <w:r>
        <w:t>requirements</w:t>
      </w:r>
      <w:r>
        <w:rPr>
          <w:spacing w:val="-7"/>
        </w:rPr>
        <w:t xml:space="preserve"> </w:t>
      </w:r>
      <w:r>
        <w:t>for</w:t>
      </w:r>
      <w:r>
        <w:rPr>
          <w:spacing w:val="-7"/>
        </w:rPr>
        <w:t xml:space="preserve"> </w:t>
      </w:r>
      <w:r>
        <w:t>telecommunications</w:t>
      </w:r>
      <w:r>
        <w:rPr>
          <w:spacing w:val="-7"/>
        </w:rPr>
        <w:t xml:space="preserve"> </w:t>
      </w:r>
      <w:r>
        <w:t>structured cabling systems.</w:t>
      </w:r>
    </w:p>
    <w:p w14:paraId="12ACFC6F" w14:textId="77777777" w:rsidR="00726659" w:rsidRDefault="000F0732">
      <w:pPr>
        <w:pStyle w:val="Heading7"/>
        <w:numPr>
          <w:ilvl w:val="1"/>
          <w:numId w:val="139"/>
        </w:numPr>
        <w:tabs>
          <w:tab w:val="left" w:pos="1317"/>
        </w:tabs>
        <w:spacing w:line="226" w:lineRule="exact"/>
        <w:ind w:left="1317" w:hanging="597"/>
      </w:pPr>
      <w:r>
        <w:rPr>
          <w:spacing w:val="-2"/>
        </w:rPr>
        <w:t>SUMMARY</w:t>
      </w:r>
    </w:p>
    <w:p w14:paraId="115CE40D" w14:textId="77777777" w:rsidR="00726659" w:rsidRDefault="000F0732">
      <w:pPr>
        <w:pStyle w:val="BodyText"/>
        <w:spacing w:before="114"/>
        <w:ind w:left="960" w:firstLine="0"/>
      </w:pPr>
      <w:r>
        <w:t>Section</w:t>
      </w:r>
      <w:r>
        <w:rPr>
          <w:spacing w:val="-9"/>
        </w:rPr>
        <w:t xml:space="preserve"> </w:t>
      </w:r>
      <w:r>
        <w:rPr>
          <w:spacing w:val="-2"/>
        </w:rPr>
        <w:t>Includes:</w:t>
      </w:r>
    </w:p>
    <w:p w14:paraId="33A58344" w14:textId="77777777" w:rsidR="00726659" w:rsidRDefault="000F0732">
      <w:pPr>
        <w:pStyle w:val="ListParagraph"/>
        <w:numPr>
          <w:ilvl w:val="2"/>
          <w:numId w:val="139"/>
        </w:numPr>
        <w:tabs>
          <w:tab w:val="left" w:pos="1798"/>
        </w:tabs>
        <w:spacing w:before="114"/>
        <w:ind w:left="1798" w:hanging="358"/>
        <w:rPr>
          <w:sz w:val="20"/>
        </w:rPr>
      </w:pPr>
      <w:r>
        <w:rPr>
          <w:sz w:val="20"/>
        </w:rPr>
        <w:t>Facility</w:t>
      </w:r>
      <w:r>
        <w:rPr>
          <w:spacing w:val="-12"/>
          <w:sz w:val="20"/>
        </w:rPr>
        <w:t xml:space="preserve"> </w:t>
      </w:r>
      <w:r>
        <w:rPr>
          <w:sz w:val="20"/>
        </w:rPr>
        <w:t>Horizontal</w:t>
      </w:r>
      <w:r>
        <w:rPr>
          <w:spacing w:val="-11"/>
          <w:sz w:val="20"/>
        </w:rPr>
        <w:t xml:space="preserve"> </w:t>
      </w:r>
      <w:r>
        <w:rPr>
          <w:sz w:val="20"/>
        </w:rPr>
        <w:t>Structured</w:t>
      </w:r>
      <w:r>
        <w:rPr>
          <w:spacing w:val="-11"/>
          <w:sz w:val="20"/>
        </w:rPr>
        <w:t xml:space="preserve"> </w:t>
      </w:r>
      <w:r>
        <w:rPr>
          <w:spacing w:val="-2"/>
          <w:sz w:val="20"/>
        </w:rPr>
        <w:t>Cabling.</w:t>
      </w:r>
    </w:p>
    <w:p w14:paraId="6FA9988C" w14:textId="77777777" w:rsidR="00726659" w:rsidRDefault="000F0732">
      <w:pPr>
        <w:pStyle w:val="Heading7"/>
        <w:numPr>
          <w:ilvl w:val="1"/>
          <w:numId w:val="139"/>
        </w:numPr>
        <w:tabs>
          <w:tab w:val="left" w:pos="1317"/>
        </w:tabs>
        <w:spacing w:before="112"/>
        <w:ind w:left="1317" w:hanging="597"/>
      </w:pPr>
      <w:r>
        <w:rPr>
          <w:spacing w:val="-2"/>
        </w:rPr>
        <w:t>REFERENCES</w:t>
      </w:r>
    </w:p>
    <w:p w14:paraId="584E32B0" w14:textId="77777777" w:rsidR="00726659" w:rsidRDefault="000F0732">
      <w:pPr>
        <w:pStyle w:val="ListParagraph"/>
        <w:numPr>
          <w:ilvl w:val="2"/>
          <w:numId w:val="139"/>
        </w:numPr>
        <w:tabs>
          <w:tab w:val="left" w:pos="1318"/>
        </w:tabs>
        <w:spacing w:before="114"/>
        <w:ind w:left="1318" w:hanging="358"/>
        <w:rPr>
          <w:sz w:val="20"/>
        </w:rPr>
      </w:pPr>
      <w:r>
        <w:rPr>
          <w:sz w:val="20"/>
        </w:rPr>
        <w:t>VA</w:t>
      </w:r>
      <w:r>
        <w:rPr>
          <w:spacing w:val="-13"/>
          <w:sz w:val="20"/>
        </w:rPr>
        <w:t xml:space="preserve"> </w:t>
      </w:r>
      <w:r>
        <w:rPr>
          <w:sz w:val="20"/>
        </w:rPr>
        <w:t>Infrastructure</w:t>
      </w:r>
      <w:r>
        <w:rPr>
          <w:spacing w:val="-11"/>
          <w:sz w:val="20"/>
        </w:rPr>
        <w:t xml:space="preserve"> </w:t>
      </w:r>
      <w:r>
        <w:rPr>
          <w:sz w:val="20"/>
        </w:rPr>
        <w:t>Standard</w:t>
      </w:r>
      <w:r>
        <w:rPr>
          <w:spacing w:val="-11"/>
          <w:sz w:val="20"/>
        </w:rPr>
        <w:t xml:space="preserve"> </w:t>
      </w:r>
      <w:r>
        <w:rPr>
          <w:sz w:val="20"/>
        </w:rPr>
        <w:t>for</w:t>
      </w:r>
      <w:r>
        <w:rPr>
          <w:spacing w:val="-11"/>
          <w:sz w:val="20"/>
        </w:rPr>
        <w:t xml:space="preserve"> </w:t>
      </w:r>
      <w:r>
        <w:rPr>
          <w:sz w:val="20"/>
        </w:rPr>
        <w:t>Telecommunications</w:t>
      </w:r>
      <w:r>
        <w:rPr>
          <w:spacing w:val="-10"/>
          <w:sz w:val="20"/>
        </w:rPr>
        <w:t xml:space="preserve"> </w:t>
      </w:r>
      <w:r>
        <w:rPr>
          <w:spacing w:val="-2"/>
          <w:sz w:val="20"/>
        </w:rPr>
        <w:t>Spaces.</w:t>
      </w:r>
    </w:p>
    <w:p w14:paraId="4AFB5F48" w14:textId="77777777" w:rsidR="00726659" w:rsidRDefault="000F0732">
      <w:pPr>
        <w:pStyle w:val="Heading7"/>
        <w:numPr>
          <w:ilvl w:val="1"/>
          <w:numId w:val="139"/>
        </w:numPr>
        <w:tabs>
          <w:tab w:val="left" w:pos="1317"/>
        </w:tabs>
        <w:spacing w:before="110"/>
        <w:ind w:left="1317" w:hanging="597"/>
      </w:pPr>
      <w:r>
        <w:t>RELATED</w:t>
      </w:r>
      <w:r>
        <w:rPr>
          <w:spacing w:val="-9"/>
        </w:rPr>
        <w:t xml:space="preserve"> </w:t>
      </w:r>
      <w:r>
        <w:rPr>
          <w:spacing w:val="-2"/>
        </w:rPr>
        <w:t>WORK:</w:t>
      </w:r>
    </w:p>
    <w:p w14:paraId="288322BA" w14:textId="77777777" w:rsidR="00726659" w:rsidRDefault="000F0732">
      <w:pPr>
        <w:pStyle w:val="ListParagraph"/>
        <w:numPr>
          <w:ilvl w:val="2"/>
          <w:numId w:val="139"/>
        </w:numPr>
        <w:tabs>
          <w:tab w:val="left" w:pos="1409"/>
          <w:tab w:val="left" w:pos="1440"/>
        </w:tabs>
        <w:spacing w:before="124" w:line="357" w:lineRule="auto"/>
        <w:ind w:left="1440" w:right="1107" w:hanging="389"/>
        <w:rPr>
          <w:sz w:val="20"/>
        </w:rPr>
      </w:pPr>
      <w:r>
        <w:rPr>
          <w:sz w:val="20"/>
        </w:rPr>
        <w:t>Cabling</w:t>
      </w:r>
      <w:r>
        <w:rPr>
          <w:spacing w:val="-5"/>
          <w:sz w:val="20"/>
        </w:rPr>
        <w:t xml:space="preserve"> </w:t>
      </w:r>
      <w:r>
        <w:rPr>
          <w:sz w:val="20"/>
        </w:rPr>
        <w:t>labeling</w:t>
      </w:r>
      <w:r>
        <w:rPr>
          <w:spacing w:val="-5"/>
          <w:sz w:val="20"/>
        </w:rPr>
        <w:t xml:space="preserve"> </w:t>
      </w:r>
      <w:r>
        <w:rPr>
          <w:sz w:val="20"/>
        </w:rPr>
        <w:t>and</w:t>
      </w:r>
      <w:r>
        <w:rPr>
          <w:spacing w:val="-5"/>
          <w:sz w:val="20"/>
        </w:rPr>
        <w:t xml:space="preserve"> </w:t>
      </w:r>
      <w:r>
        <w:rPr>
          <w:sz w:val="20"/>
        </w:rPr>
        <w:t>identification:</w:t>
      </w:r>
      <w:r>
        <w:rPr>
          <w:spacing w:val="-5"/>
          <w:sz w:val="20"/>
        </w:rPr>
        <w:t xml:space="preserve"> </w:t>
      </w:r>
      <w:r>
        <w:rPr>
          <w:sz w:val="20"/>
        </w:rPr>
        <w:t>Section</w:t>
      </w:r>
      <w:r>
        <w:rPr>
          <w:spacing w:val="-5"/>
          <w:sz w:val="20"/>
        </w:rPr>
        <w:t xml:space="preserve"> </w:t>
      </w:r>
      <w:r>
        <w:rPr>
          <w:sz w:val="20"/>
        </w:rPr>
        <w:t>27</w:t>
      </w:r>
      <w:r>
        <w:rPr>
          <w:spacing w:val="-5"/>
          <w:sz w:val="20"/>
        </w:rPr>
        <w:t xml:space="preserve"> </w:t>
      </w:r>
      <w:r>
        <w:rPr>
          <w:sz w:val="20"/>
        </w:rPr>
        <w:t>05</w:t>
      </w:r>
      <w:r>
        <w:rPr>
          <w:spacing w:val="-5"/>
          <w:sz w:val="20"/>
        </w:rPr>
        <w:t xml:space="preserve"> </w:t>
      </w:r>
      <w:r>
        <w:rPr>
          <w:sz w:val="20"/>
        </w:rPr>
        <w:t>53,</w:t>
      </w:r>
      <w:r>
        <w:rPr>
          <w:spacing w:val="-5"/>
          <w:sz w:val="20"/>
        </w:rPr>
        <w:t xml:space="preserve"> </w:t>
      </w:r>
      <w:r>
        <w:rPr>
          <w:sz w:val="20"/>
        </w:rPr>
        <w:t>IDENTIFICATION FOR COMMUNICATIONS SYSTEMS.</w:t>
      </w:r>
    </w:p>
    <w:p w14:paraId="49D7FDAE" w14:textId="77777777" w:rsidR="00726659" w:rsidRDefault="000F0732">
      <w:pPr>
        <w:pStyle w:val="ListParagraph"/>
        <w:numPr>
          <w:ilvl w:val="2"/>
          <w:numId w:val="139"/>
        </w:numPr>
        <w:tabs>
          <w:tab w:val="left" w:pos="1438"/>
          <w:tab w:val="left" w:pos="1440"/>
        </w:tabs>
        <w:spacing w:before="4" w:line="360" w:lineRule="auto"/>
        <w:ind w:left="1440" w:right="2158"/>
        <w:rPr>
          <w:sz w:val="20"/>
        </w:rPr>
      </w:pPr>
      <w:r>
        <w:rPr>
          <w:sz w:val="20"/>
        </w:rPr>
        <w:t>Cable</w:t>
      </w:r>
      <w:r>
        <w:rPr>
          <w:spacing w:val="-5"/>
          <w:sz w:val="20"/>
        </w:rPr>
        <w:t xml:space="preserve"> </w:t>
      </w:r>
      <w:r>
        <w:rPr>
          <w:sz w:val="20"/>
        </w:rPr>
        <w:t>termination</w:t>
      </w:r>
      <w:r>
        <w:rPr>
          <w:spacing w:val="-5"/>
          <w:sz w:val="20"/>
        </w:rPr>
        <w:t xml:space="preserve"> </w:t>
      </w:r>
      <w:r>
        <w:rPr>
          <w:sz w:val="20"/>
        </w:rPr>
        <w:t>locations</w:t>
      </w:r>
      <w:r>
        <w:rPr>
          <w:spacing w:val="-5"/>
          <w:sz w:val="20"/>
        </w:rPr>
        <w:t xml:space="preserve"> </w:t>
      </w:r>
      <w:r>
        <w:rPr>
          <w:sz w:val="20"/>
        </w:rPr>
        <w:t>and</w:t>
      </w:r>
      <w:r>
        <w:rPr>
          <w:spacing w:val="-5"/>
          <w:sz w:val="20"/>
        </w:rPr>
        <w:t xml:space="preserve"> </w:t>
      </w:r>
      <w:r>
        <w:rPr>
          <w:sz w:val="20"/>
        </w:rPr>
        <w:t>equipment:</w:t>
      </w:r>
      <w:r>
        <w:rPr>
          <w:spacing w:val="-5"/>
          <w:sz w:val="20"/>
        </w:rPr>
        <w:t xml:space="preserve"> </w:t>
      </w:r>
      <w:r>
        <w:rPr>
          <w:sz w:val="20"/>
        </w:rPr>
        <w:t>Section</w:t>
      </w:r>
      <w:r>
        <w:rPr>
          <w:spacing w:val="-5"/>
          <w:sz w:val="20"/>
        </w:rPr>
        <w:t xml:space="preserve"> </w:t>
      </w:r>
      <w:r>
        <w:rPr>
          <w:sz w:val="20"/>
        </w:rPr>
        <w:t>27</w:t>
      </w:r>
      <w:r>
        <w:rPr>
          <w:spacing w:val="-5"/>
          <w:sz w:val="20"/>
        </w:rPr>
        <w:t xml:space="preserve"> </w:t>
      </w:r>
      <w:r>
        <w:rPr>
          <w:sz w:val="20"/>
        </w:rPr>
        <w:t>11</w:t>
      </w:r>
      <w:r>
        <w:rPr>
          <w:spacing w:val="-5"/>
          <w:sz w:val="20"/>
        </w:rPr>
        <w:t xml:space="preserve"> </w:t>
      </w:r>
      <w:r>
        <w:rPr>
          <w:sz w:val="20"/>
        </w:rPr>
        <w:t>19, COMMUNICATIONS TERMINATION BLOCKS AND PATCH PANELS.</w:t>
      </w:r>
    </w:p>
    <w:p w14:paraId="7E2BDA51" w14:textId="77777777" w:rsidR="00726659" w:rsidRDefault="000F0732">
      <w:pPr>
        <w:pStyle w:val="Heading7"/>
        <w:numPr>
          <w:ilvl w:val="1"/>
          <w:numId w:val="139"/>
        </w:numPr>
        <w:tabs>
          <w:tab w:val="left" w:pos="1439"/>
        </w:tabs>
        <w:spacing w:line="224" w:lineRule="exact"/>
        <w:ind w:left="1439" w:hanging="719"/>
      </w:pPr>
      <w:r>
        <w:rPr>
          <w:spacing w:val="-2"/>
        </w:rPr>
        <w:t>SUBMITTALS:</w:t>
      </w:r>
    </w:p>
    <w:p w14:paraId="73635B05" w14:textId="77777777" w:rsidR="00726659" w:rsidRDefault="000F0732">
      <w:pPr>
        <w:pStyle w:val="ListParagraph"/>
        <w:numPr>
          <w:ilvl w:val="2"/>
          <w:numId w:val="139"/>
        </w:numPr>
        <w:tabs>
          <w:tab w:val="left" w:pos="1438"/>
          <w:tab w:val="left" w:pos="1440"/>
        </w:tabs>
        <w:spacing w:before="124" w:line="357" w:lineRule="auto"/>
        <w:ind w:left="1440" w:right="1318"/>
        <w:rPr>
          <w:sz w:val="20"/>
        </w:rPr>
      </w:pP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27</w:t>
      </w:r>
      <w:r>
        <w:rPr>
          <w:spacing w:val="-4"/>
          <w:sz w:val="20"/>
        </w:rPr>
        <w:t xml:space="preserve"> </w:t>
      </w:r>
      <w:r>
        <w:rPr>
          <w:sz w:val="20"/>
        </w:rPr>
        <w:t>05</w:t>
      </w:r>
      <w:r>
        <w:rPr>
          <w:spacing w:val="-4"/>
          <w:sz w:val="20"/>
        </w:rPr>
        <w:t xml:space="preserve"> </w:t>
      </w:r>
      <w:r>
        <w:rPr>
          <w:sz w:val="20"/>
        </w:rPr>
        <w:t>00,</w:t>
      </w:r>
      <w:r>
        <w:rPr>
          <w:spacing w:val="-4"/>
          <w:sz w:val="20"/>
        </w:rPr>
        <w:t xml:space="preserve"> </w:t>
      </w:r>
      <w:r>
        <w:rPr>
          <w:sz w:val="20"/>
        </w:rPr>
        <w:t>COMMON</w:t>
      </w:r>
      <w:r>
        <w:rPr>
          <w:spacing w:val="-4"/>
          <w:sz w:val="20"/>
        </w:rPr>
        <w:t xml:space="preserve"> </w:t>
      </w:r>
      <w:r>
        <w:rPr>
          <w:sz w:val="20"/>
        </w:rPr>
        <w:t>WORK</w:t>
      </w:r>
      <w:r>
        <w:rPr>
          <w:spacing w:val="-4"/>
          <w:sz w:val="20"/>
        </w:rPr>
        <w:t xml:space="preserve"> </w:t>
      </w:r>
      <w:r>
        <w:rPr>
          <w:sz w:val="20"/>
        </w:rPr>
        <w:t>RESULTS</w:t>
      </w:r>
      <w:r>
        <w:rPr>
          <w:spacing w:val="-4"/>
          <w:sz w:val="20"/>
        </w:rPr>
        <w:t xml:space="preserve"> </w:t>
      </w:r>
      <w:r>
        <w:rPr>
          <w:sz w:val="20"/>
        </w:rPr>
        <w:t>FOR COMMUNICATIONS SYSTEMS.</w:t>
      </w:r>
    </w:p>
    <w:p w14:paraId="45A7C9EC" w14:textId="77777777" w:rsidR="00726659" w:rsidRDefault="000F0732">
      <w:pPr>
        <w:pStyle w:val="Heading7"/>
        <w:spacing w:before="1"/>
        <w:ind w:left="720" w:firstLine="0"/>
      </w:pPr>
      <w:r>
        <w:t>PART</w:t>
      </w:r>
      <w:r>
        <w:rPr>
          <w:spacing w:val="-3"/>
        </w:rPr>
        <w:t xml:space="preserve"> </w:t>
      </w:r>
      <w:r>
        <w:t>2</w:t>
      </w:r>
      <w:r>
        <w:rPr>
          <w:spacing w:val="-2"/>
        </w:rPr>
        <w:t xml:space="preserve"> </w:t>
      </w:r>
      <w:r>
        <w:t>-</w:t>
      </w:r>
      <w:r>
        <w:rPr>
          <w:spacing w:val="-3"/>
        </w:rPr>
        <w:t xml:space="preserve"> </w:t>
      </w:r>
      <w:r>
        <w:rPr>
          <w:spacing w:val="-2"/>
        </w:rPr>
        <w:t>PRODUCTS</w:t>
      </w:r>
    </w:p>
    <w:p w14:paraId="50FA4D5B" w14:textId="77777777" w:rsidR="00726659" w:rsidRDefault="000F0732">
      <w:pPr>
        <w:pStyle w:val="Heading7"/>
        <w:numPr>
          <w:ilvl w:val="1"/>
          <w:numId w:val="138"/>
        </w:numPr>
        <w:tabs>
          <w:tab w:val="left" w:pos="1197"/>
        </w:tabs>
        <w:spacing w:before="122"/>
        <w:ind w:left="1197" w:hanging="477"/>
      </w:pPr>
      <w:r>
        <w:t>FACILITY</w:t>
      </w:r>
      <w:r>
        <w:rPr>
          <w:spacing w:val="-12"/>
        </w:rPr>
        <w:t xml:space="preserve"> </w:t>
      </w:r>
      <w:r>
        <w:t>HORIZONTAL</w:t>
      </w:r>
      <w:r>
        <w:rPr>
          <w:spacing w:val="-11"/>
        </w:rPr>
        <w:t xml:space="preserve"> </w:t>
      </w:r>
      <w:r>
        <w:t>STRUCTURED</w:t>
      </w:r>
      <w:r>
        <w:rPr>
          <w:spacing w:val="-11"/>
        </w:rPr>
        <w:t xml:space="preserve"> </w:t>
      </w:r>
      <w:r>
        <w:rPr>
          <w:spacing w:val="-2"/>
        </w:rPr>
        <w:t>CABLING.</w:t>
      </w:r>
    </w:p>
    <w:p w14:paraId="2D76881B" w14:textId="77777777" w:rsidR="00726659" w:rsidRDefault="00726659">
      <w:pPr>
        <w:pStyle w:val="BodyText"/>
        <w:spacing w:before="7"/>
        <w:ind w:left="0" w:firstLine="0"/>
        <w:rPr>
          <w:b/>
        </w:rPr>
      </w:pPr>
    </w:p>
    <w:p w14:paraId="37504ACD" w14:textId="77777777" w:rsidR="00726659" w:rsidRDefault="000F0732">
      <w:pPr>
        <w:pStyle w:val="BodyText"/>
        <w:spacing w:line="357" w:lineRule="auto"/>
        <w:ind w:left="720" w:firstLine="0"/>
      </w:pPr>
      <w:r>
        <w:t>Facility</w:t>
      </w:r>
      <w:r>
        <w:rPr>
          <w:spacing w:val="-6"/>
        </w:rPr>
        <w:t xml:space="preserve"> </w:t>
      </w:r>
      <w:r>
        <w:t>horizontal</w:t>
      </w:r>
      <w:r>
        <w:rPr>
          <w:spacing w:val="-6"/>
        </w:rPr>
        <w:t xml:space="preserve"> </w:t>
      </w:r>
      <w:r>
        <w:t>structured</w:t>
      </w:r>
      <w:r>
        <w:rPr>
          <w:spacing w:val="-6"/>
        </w:rPr>
        <w:t xml:space="preserve"> </w:t>
      </w:r>
      <w:r>
        <w:t>cabling</w:t>
      </w:r>
      <w:r>
        <w:rPr>
          <w:spacing w:val="-6"/>
        </w:rPr>
        <w:t xml:space="preserve"> </w:t>
      </w:r>
      <w:r>
        <w:t>(horizontal</w:t>
      </w:r>
      <w:r>
        <w:rPr>
          <w:spacing w:val="-6"/>
        </w:rPr>
        <w:t xml:space="preserve"> </w:t>
      </w:r>
      <w:r>
        <w:t>distribution)</w:t>
      </w:r>
      <w:r>
        <w:rPr>
          <w:spacing w:val="-6"/>
        </w:rPr>
        <w:t xml:space="preserve"> </w:t>
      </w:r>
      <w:r>
        <w:t>connects</w:t>
      </w:r>
      <w:r>
        <w:rPr>
          <w:spacing w:val="-6"/>
        </w:rPr>
        <w:t xml:space="preserve"> </w:t>
      </w:r>
      <w:r>
        <w:t>the Telecommunications Room (TR) to each end-user Work Area Outlet (WAO).</w:t>
      </w:r>
    </w:p>
    <w:p w14:paraId="1E526FE5" w14:textId="77777777" w:rsidR="00726659" w:rsidRDefault="000F0732">
      <w:pPr>
        <w:pStyle w:val="ListParagraph"/>
        <w:numPr>
          <w:ilvl w:val="2"/>
          <w:numId w:val="138"/>
        </w:numPr>
        <w:tabs>
          <w:tab w:val="left" w:pos="1438"/>
          <w:tab w:val="left" w:pos="1440"/>
        </w:tabs>
        <w:spacing w:before="124" w:line="360" w:lineRule="auto"/>
        <w:ind w:right="838"/>
        <w:rPr>
          <w:sz w:val="20"/>
        </w:rPr>
      </w:pPr>
      <w:r>
        <w:rPr>
          <w:sz w:val="20"/>
        </w:rPr>
        <w:t>Interior</w:t>
      </w:r>
      <w:r>
        <w:rPr>
          <w:spacing w:val="-5"/>
          <w:sz w:val="20"/>
        </w:rPr>
        <w:t xml:space="preserve"> </w:t>
      </w:r>
      <w:r>
        <w:rPr>
          <w:sz w:val="20"/>
        </w:rPr>
        <w:t>to</w:t>
      </w:r>
      <w:r>
        <w:rPr>
          <w:spacing w:val="-5"/>
          <w:sz w:val="20"/>
        </w:rPr>
        <w:t xml:space="preserve"> </w:t>
      </w:r>
      <w:r>
        <w:rPr>
          <w:sz w:val="20"/>
        </w:rPr>
        <w:t>each</w:t>
      </w:r>
      <w:r>
        <w:rPr>
          <w:spacing w:val="-5"/>
          <w:sz w:val="20"/>
        </w:rPr>
        <w:t xml:space="preserve"> </w:t>
      </w:r>
      <w:r>
        <w:rPr>
          <w:sz w:val="20"/>
        </w:rPr>
        <w:t>TR,</w:t>
      </w:r>
      <w:r>
        <w:rPr>
          <w:spacing w:val="-5"/>
          <w:sz w:val="20"/>
        </w:rPr>
        <w:t xml:space="preserve"> </w:t>
      </w:r>
      <w:r>
        <w:rPr>
          <w:sz w:val="20"/>
        </w:rPr>
        <w:t>install</w:t>
      </w:r>
      <w:r>
        <w:rPr>
          <w:spacing w:val="-5"/>
          <w:sz w:val="20"/>
        </w:rPr>
        <w:t xml:space="preserve"> </w:t>
      </w:r>
      <w:r>
        <w:rPr>
          <w:sz w:val="20"/>
        </w:rPr>
        <w:t>horizontal</w:t>
      </w:r>
      <w:r>
        <w:rPr>
          <w:spacing w:val="-5"/>
          <w:sz w:val="20"/>
        </w:rPr>
        <w:t xml:space="preserve"> </w:t>
      </w:r>
      <w:r>
        <w:rPr>
          <w:sz w:val="20"/>
        </w:rPr>
        <w:t>distribution</w:t>
      </w:r>
      <w:r>
        <w:rPr>
          <w:spacing w:val="-5"/>
          <w:sz w:val="20"/>
        </w:rPr>
        <w:t xml:space="preserve"> </w:t>
      </w:r>
      <w:r>
        <w:rPr>
          <w:sz w:val="20"/>
        </w:rPr>
        <w:t>structured</w:t>
      </w:r>
      <w:r>
        <w:rPr>
          <w:spacing w:val="-5"/>
          <w:sz w:val="20"/>
        </w:rPr>
        <w:t xml:space="preserve"> </w:t>
      </w:r>
      <w:r>
        <w:rPr>
          <w:sz w:val="20"/>
        </w:rPr>
        <w:t>cabling in overhead cable tray systems.</w:t>
      </w:r>
    </w:p>
    <w:p w14:paraId="5B9B5A5D" w14:textId="77777777" w:rsidR="00726659" w:rsidRDefault="000F0732">
      <w:pPr>
        <w:pStyle w:val="ListParagraph"/>
        <w:numPr>
          <w:ilvl w:val="2"/>
          <w:numId w:val="138"/>
        </w:numPr>
        <w:tabs>
          <w:tab w:val="left" w:pos="1438"/>
        </w:tabs>
        <w:spacing w:line="226" w:lineRule="exact"/>
        <w:ind w:left="1438" w:hanging="358"/>
        <w:rPr>
          <w:sz w:val="20"/>
        </w:rPr>
      </w:pPr>
      <w:r>
        <w:rPr>
          <w:sz w:val="20"/>
        </w:rPr>
        <w:t>All</w:t>
      </w:r>
      <w:r>
        <w:rPr>
          <w:spacing w:val="-8"/>
          <w:sz w:val="20"/>
        </w:rPr>
        <w:t xml:space="preserve"> </w:t>
      </w:r>
      <w:r>
        <w:rPr>
          <w:sz w:val="20"/>
        </w:rPr>
        <w:t>horizontal</w:t>
      </w:r>
      <w:r>
        <w:rPr>
          <w:spacing w:val="-8"/>
          <w:sz w:val="20"/>
        </w:rPr>
        <w:t xml:space="preserve"> </w:t>
      </w:r>
      <w:r>
        <w:rPr>
          <w:sz w:val="20"/>
        </w:rPr>
        <w:t>distribution</w:t>
      </w:r>
      <w:r>
        <w:rPr>
          <w:spacing w:val="-8"/>
          <w:sz w:val="20"/>
        </w:rPr>
        <w:t xml:space="preserve"> </w:t>
      </w:r>
      <w:r>
        <w:rPr>
          <w:sz w:val="20"/>
        </w:rPr>
        <w:t>structured</w:t>
      </w:r>
      <w:r>
        <w:rPr>
          <w:spacing w:val="-8"/>
          <w:sz w:val="20"/>
        </w:rPr>
        <w:t xml:space="preserve"> </w:t>
      </w:r>
      <w:r>
        <w:rPr>
          <w:sz w:val="20"/>
        </w:rPr>
        <w:t>cabling</w:t>
      </w:r>
      <w:r>
        <w:rPr>
          <w:spacing w:val="-8"/>
          <w:sz w:val="20"/>
        </w:rPr>
        <w:t xml:space="preserve"> </w:t>
      </w:r>
      <w:r>
        <w:rPr>
          <w:sz w:val="20"/>
        </w:rPr>
        <w:t>shall</w:t>
      </w:r>
      <w:r>
        <w:rPr>
          <w:spacing w:val="-8"/>
          <w:sz w:val="20"/>
        </w:rPr>
        <w:t xml:space="preserve"> </w:t>
      </w:r>
      <w:r>
        <w:rPr>
          <w:sz w:val="20"/>
        </w:rPr>
        <w:t>have</w:t>
      </w:r>
      <w:r>
        <w:rPr>
          <w:spacing w:val="-8"/>
          <w:sz w:val="20"/>
        </w:rPr>
        <w:t xml:space="preserve"> </w:t>
      </w:r>
      <w:r>
        <w:rPr>
          <w:sz w:val="20"/>
        </w:rPr>
        <w:t>a</w:t>
      </w:r>
      <w:r>
        <w:rPr>
          <w:spacing w:val="-7"/>
          <w:sz w:val="20"/>
        </w:rPr>
        <w:t xml:space="preserve"> </w:t>
      </w:r>
      <w:r>
        <w:rPr>
          <w:sz w:val="20"/>
        </w:rPr>
        <w:t>minimum</w:t>
      </w:r>
      <w:r>
        <w:rPr>
          <w:spacing w:val="-8"/>
          <w:sz w:val="20"/>
        </w:rPr>
        <w:t xml:space="preserve"> </w:t>
      </w:r>
      <w:r>
        <w:rPr>
          <w:spacing w:val="-5"/>
          <w:sz w:val="20"/>
        </w:rPr>
        <w:t>of</w:t>
      </w:r>
    </w:p>
    <w:p w14:paraId="71E68822" w14:textId="77777777" w:rsidR="00726659" w:rsidRDefault="000F0732">
      <w:pPr>
        <w:pStyle w:val="BodyText"/>
        <w:spacing w:before="115"/>
        <w:ind w:left="1440" w:firstLine="0"/>
      </w:pPr>
      <w:r>
        <w:t>2</w:t>
      </w:r>
      <w:r>
        <w:rPr>
          <w:spacing w:val="-6"/>
        </w:rPr>
        <w:t xml:space="preserve"> </w:t>
      </w:r>
      <w:r>
        <w:t>cables</w:t>
      </w:r>
      <w:r>
        <w:rPr>
          <w:spacing w:val="-4"/>
        </w:rPr>
        <w:t xml:space="preserve"> </w:t>
      </w:r>
      <w:r>
        <w:t>per</w:t>
      </w:r>
      <w:r>
        <w:rPr>
          <w:spacing w:val="-4"/>
        </w:rPr>
        <w:t xml:space="preserve"> WAO.</w:t>
      </w:r>
    </w:p>
    <w:p w14:paraId="34018533" w14:textId="77777777" w:rsidR="00726659" w:rsidRDefault="000F0732">
      <w:pPr>
        <w:pStyle w:val="ListParagraph"/>
        <w:numPr>
          <w:ilvl w:val="0"/>
          <w:numId w:val="5"/>
        </w:numPr>
        <w:tabs>
          <w:tab w:val="left" w:pos="2158"/>
        </w:tabs>
        <w:spacing w:before="111"/>
        <w:ind w:left="2158" w:hanging="358"/>
        <w:rPr>
          <w:sz w:val="20"/>
        </w:rPr>
      </w:pPr>
      <w:r>
        <w:rPr>
          <w:sz w:val="20"/>
        </w:rPr>
        <w:t>CCTV</w:t>
      </w:r>
      <w:r>
        <w:rPr>
          <w:spacing w:val="-5"/>
          <w:sz w:val="20"/>
        </w:rPr>
        <w:t xml:space="preserve"> </w:t>
      </w:r>
      <w:r>
        <w:rPr>
          <w:sz w:val="20"/>
        </w:rPr>
        <w:t>cameras</w:t>
      </w:r>
      <w:r>
        <w:rPr>
          <w:spacing w:val="-5"/>
          <w:sz w:val="20"/>
        </w:rPr>
        <w:t xml:space="preserve"> </w:t>
      </w:r>
      <w:proofErr w:type="gramStart"/>
      <w:r>
        <w:rPr>
          <w:sz w:val="20"/>
        </w:rPr>
        <w:t>shall</w:t>
      </w:r>
      <w:proofErr w:type="gramEnd"/>
      <w:r>
        <w:rPr>
          <w:spacing w:val="-5"/>
          <w:sz w:val="20"/>
        </w:rPr>
        <w:t xml:space="preserve"> </w:t>
      </w:r>
      <w:r>
        <w:rPr>
          <w:sz w:val="20"/>
        </w:rPr>
        <w:t>have</w:t>
      </w:r>
      <w:r>
        <w:rPr>
          <w:spacing w:val="-4"/>
          <w:sz w:val="20"/>
        </w:rPr>
        <w:t xml:space="preserve"> </w:t>
      </w:r>
      <w:r>
        <w:rPr>
          <w:sz w:val="20"/>
        </w:rPr>
        <w:t>a</w:t>
      </w:r>
      <w:r>
        <w:rPr>
          <w:spacing w:val="-5"/>
          <w:sz w:val="20"/>
        </w:rPr>
        <w:t xml:space="preserve"> </w:t>
      </w:r>
      <w:r>
        <w:rPr>
          <w:sz w:val="20"/>
        </w:rPr>
        <w:t>minimum</w:t>
      </w:r>
      <w:r>
        <w:rPr>
          <w:spacing w:val="-5"/>
          <w:sz w:val="20"/>
        </w:rPr>
        <w:t xml:space="preserve"> </w:t>
      </w:r>
      <w:r>
        <w:rPr>
          <w:sz w:val="20"/>
        </w:rPr>
        <w:t>of</w:t>
      </w:r>
      <w:r>
        <w:rPr>
          <w:spacing w:val="-4"/>
          <w:sz w:val="20"/>
        </w:rPr>
        <w:t xml:space="preserve"> </w:t>
      </w:r>
      <w:r>
        <w:rPr>
          <w:sz w:val="20"/>
        </w:rPr>
        <w:t>1</w:t>
      </w:r>
      <w:r>
        <w:rPr>
          <w:spacing w:val="-5"/>
          <w:sz w:val="20"/>
        </w:rPr>
        <w:t xml:space="preserve"> </w:t>
      </w:r>
      <w:r>
        <w:rPr>
          <w:sz w:val="20"/>
        </w:rPr>
        <w:t>cable</w:t>
      </w:r>
      <w:r>
        <w:rPr>
          <w:spacing w:val="-5"/>
          <w:sz w:val="20"/>
        </w:rPr>
        <w:t xml:space="preserve"> </w:t>
      </w:r>
      <w:r>
        <w:rPr>
          <w:sz w:val="20"/>
        </w:rPr>
        <w:t>per</w:t>
      </w:r>
      <w:r>
        <w:rPr>
          <w:spacing w:val="-4"/>
          <w:sz w:val="20"/>
        </w:rPr>
        <w:t xml:space="preserve"> WAO.</w:t>
      </w:r>
    </w:p>
    <w:p w14:paraId="395FD151" w14:textId="77777777" w:rsidR="00726659" w:rsidRDefault="000F0732">
      <w:pPr>
        <w:pStyle w:val="ListParagraph"/>
        <w:numPr>
          <w:ilvl w:val="2"/>
          <w:numId w:val="138"/>
        </w:numPr>
        <w:tabs>
          <w:tab w:val="left" w:pos="1438"/>
        </w:tabs>
        <w:spacing w:before="115"/>
        <w:ind w:left="1438" w:hanging="358"/>
        <w:rPr>
          <w:sz w:val="20"/>
        </w:rPr>
      </w:pPr>
      <w:r>
        <w:rPr>
          <w:sz w:val="20"/>
        </w:rPr>
        <w:t>Horizontal</w:t>
      </w:r>
      <w:r>
        <w:rPr>
          <w:spacing w:val="-12"/>
          <w:sz w:val="20"/>
        </w:rPr>
        <w:t xml:space="preserve"> </w:t>
      </w:r>
      <w:r>
        <w:rPr>
          <w:sz w:val="20"/>
        </w:rPr>
        <w:t>distribution</w:t>
      </w:r>
      <w:r>
        <w:rPr>
          <w:spacing w:val="-10"/>
          <w:sz w:val="20"/>
        </w:rPr>
        <w:t xml:space="preserve"> </w:t>
      </w:r>
      <w:r>
        <w:rPr>
          <w:sz w:val="20"/>
        </w:rPr>
        <w:t>structured</w:t>
      </w:r>
      <w:r>
        <w:rPr>
          <w:spacing w:val="-10"/>
          <w:sz w:val="20"/>
        </w:rPr>
        <w:t xml:space="preserve"> </w:t>
      </w:r>
      <w:proofErr w:type="gramStart"/>
      <w:r>
        <w:rPr>
          <w:sz w:val="20"/>
        </w:rPr>
        <w:t>cabling</w:t>
      </w:r>
      <w:proofErr w:type="gramEnd"/>
      <w:r>
        <w:rPr>
          <w:spacing w:val="-10"/>
          <w:sz w:val="20"/>
        </w:rPr>
        <w:t xml:space="preserve"> </w:t>
      </w:r>
      <w:r>
        <w:rPr>
          <w:sz w:val="20"/>
        </w:rPr>
        <w:t>may</w:t>
      </w:r>
      <w:r>
        <w:rPr>
          <w:spacing w:val="-10"/>
          <w:sz w:val="20"/>
        </w:rPr>
        <w:t xml:space="preserve"> </w:t>
      </w:r>
      <w:r>
        <w:rPr>
          <w:sz w:val="20"/>
        </w:rPr>
        <w:t>be</w:t>
      </w:r>
      <w:r>
        <w:rPr>
          <w:spacing w:val="-10"/>
          <w:sz w:val="20"/>
        </w:rPr>
        <w:t xml:space="preserve"> </w:t>
      </w:r>
      <w:proofErr w:type="gramStart"/>
      <w:r>
        <w:rPr>
          <w:sz w:val="20"/>
        </w:rPr>
        <w:t>field-</w:t>
      </w:r>
      <w:r>
        <w:rPr>
          <w:spacing w:val="-2"/>
          <w:sz w:val="20"/>
        </w:rPr>
        <w:t>terminated</w:t>
      </w:r>
      <w:proofErr w:type="gramEnd"/>
      <w:r>
        <w:rPr>
          <w:spacing w:val="-2"/>
          <w:sz w:val="20"/>
        </w:rPr>
        <w:t>.</w:t>
      </w:r>
    </w:p>
    <w:p w14:paraId="2BEDD776" w14:textId="77777777" w:rsidR="00726659" w:rsidRDefault="000F0732">
      <w:pPr>
        <w:pStyle w:val="ListParagraph"/>
        <w:numPr>
          <w:ilvl w:val="2"/>
          <w:numId w:val="138"/>
        </w:numPr>
        <w:tabs>
          <w:tab w:val="left" w:pos="1438"/>
          <w:tab w:val="left" w:pos="1440"/>
        </w:tabs>
        <w:spacing w:before="114" w:line="357" w:lineRule="auto"/>
        <w:ind w:right="958"/>
        <w:rPr>
          <w:sz w:val="20"/>
        </w:rPr>
      </w:pPr>
      <w:r>
        <w:rPr>
          <w:sz w:val="20"/>
        </w:rPr>
        <w:t>In</w:t>
      </w:r>
      <w:r>
        <w:rPr>
          <w:spacing w:val="-4"/>
          <w:sz w:val="20"/>
        </w:rPr>
        <w:t xml:space="preserve"> </w:t>
      </w:r>
      <w:r>
        <w:rPr>
          <w:sz w:val="20"/>
        </w:rPr>
        <w:t>each</w:t>
      </w:r>
      <w:r>
        <w:rPr>
          <w:spacing w:val="-4"/>
          <w:sz w:val="20"/>
        </w:rPr>
        <w:t xml:space="preserve"> </w:t>
      </w:r>
      <w:r>
        <w:rPr>
          <w:sz w:val="20"/>
        </w:rPr>
        <w:t>TR</w:t>
      </w:r>
      <w:r>
        <w:rPr>
          <w:spacing w:val="-4"/>
          <w:sz w:val="20"/>
        </w:rPr>
        <w:t xml:space="preserve"> </w:t>
      </w:r>
      <w:r>
        <w:rPr>
          <w:sz w:val="20"/>
        </w:rPr>
        <w:t>install</w:t>
      </w:r>
      <w:r>
        <w:rPr>
          <w:spacing w:val="-4"/>
          <w:sz w:val="20"/>
        </w:rPr>
        <w:t xml:space="preserve"> </w:t>
      </w:r>
      <w:r>
        <w:rPr>
          <w:sz w:val="20"/>
        </w:rPr>
        <w:t>sufficient</w:t>
      </w:r>
      <w:r>
        <w:rPr>
          <w:spacing w:val="-4"/>
          <w:sz w:val="20"/>
        </w:rPr>
        <w:t xml:space="preserve"> </w:t>
      </w:r>
      <w:r>
        <w:rPr>
          <w:sz w:val="20"/>
        </w:rPr>
        <w:t>UTP</w:t>
      </w:r>
      <w:r>
        <w:rPr>
          <w:spacing w:val="-4"/>
          <w:sz w:val="20"/>
        </w:rPr>
        <w:t xml:space="preserve"> </w:t>
      </w:r>
      <w:r>
        <w:rPr>
          <w:sz w:val="20"/>
        </w:rPr>
        <w:t>patch</w:t>
      </w:r>
      <w:r>
        <w:rPr>
          <w:spacing w:val="-4"/>
          <w:sz w:val="20"/>
        </w:rPr>
        <w:t xml:space="preserve"> </w:t>
      </w:r>
      <w:r>
        <w:rPr>
          <w:sz w:val="20"/>
        </w:rPr>
        <w:t>panels</w:t>
      </w:r>
      <w:r>
        <w:rPr>
          <w:spacing w:val="-4"/>
          <w:sz w:val="20"/>
        </w:rPr>
        <w:t xml:space="preserve"> </w:t>
      </w:r>
      <w:r>
        <w:rPr>
          <w:sz w:val="20"/>
        </w:rPr>
        <w:t>to</w:t>
      </w:r>
      <w:r>
        <w:rPr>
          <w:spacing w:val="-4"/>
          <w:sz w:val="20"/>
        </w:rPr>
        <w:t xml:space="preserve"> </w:t>
      </w:r>
      <w:r>
        <w:rPr>
          <w:sz w:val="20"/>
        </w:rPr>
        <w:t>support</w:t>
      </w:r>
      <w:r>
        <w:rPr>
          <w:spacing w:val="-4"/>
          <w:sz w:val="20"/>
        </w:rPr>
        <w:t xml:space="preserve"> </w:t>
      </w:r>
      <w:r>
        <w:rPr>
          <w:sz w:val="20"/>
        </w:rPr>
        <w:t>the</w:t>
      </w:r>
      <w:r>
        <w:rPr>
          <w:spacing w:val="-4"/>
          <w:sz w:val="20"/>
        </w:rPr>
        <w:t xml:space="preserve"> </w:t>
      </w:r>
      <w:r>
        <w:rPr>
          <w:sz w:val="20"/>
        </w:rPr>
        <w:t>quantity of WAOs in the TR’s serving zone.</w:t>
      </w:r>
    </w:p>
    <w:p w14:paraId="5E6F84D6" w14:textId="77777777" w:rsidR="00726659" w:rsidRDefault="000F0732">
      <w:pPr>
        <w:pStyle w:val="ListParagraph"/>
        <w:numPr>
          <w:ilvl w:val="3"/>
          <w:numId w:val="138"/>
        </w:numPr>
        <w:tabs>
          <w:tab w:val="left" w:pos="2158"/>
          <w:tab w:val="left" w:pos="2160"/>
        </w:tabs>
        <w:spacing w:before="4" w:line="360" w:lineRule="auto"/>
        <w:ind w:right="838"/>
        <w:rPr>
          <w:sz w:val="20"/>
        </w:rPr>
      </w:pPr>
      <w:r>
        <w:rPr>
          <w:sz w:val="20"/>
        </w:rPr>
        <w:t xml:space="preserve">Plan network racks such </w:t>
      </w:r>
      <w:proofErr w:type="gramStart"/>
      <w:r>
        <w:rPr>
          <w:sz w:val="20"/>
        </w:rPr>
        <w:t>that</w:t>
      </w:r>
      <w:proofErr w:type="gramEnd"/>
      <w:r>
        <w:rPr>
          <w:sz w:val="20"/>
        </w:rPr>
        <w:t xml:space="preserve"> patch panels and horizontal cable managers </w:t>
      </w:r>
      <w:proofErr w:type="gramStart"/>
      <w:r>
        <w:rPr>
          <w:sz w:val="20"/>
        </w:rPr>
        <w:t>are located in</w:t>
      </w:r>
      <w:proofErr w:type="gramEnd"/>
      <w:r>
        <w:rPr>
          <w:sz w:val="20"/>
        </w:rPr>
        <w:t xml:space="preserve"> the top 1/3 (RU31-45), switching equipment</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middle</w:t>
      </w:r>
      <w:r>
        <w:rPr>
          <w:spacing w:val="-5"/>
          <w:sz w:val="20"/>
        </w:rPr>
        <w:t xml:space="preserve"> </w:t>
      </w:r>
      <w:r>
        <w:rPr>
          <w:sz w:val="20"/>
        </w:rPr>
        <w:t>1/3</w:t>
      </w:r>
      <w:r>
        <w:rPr>
          <w:spacing w:val="-5"/>
          <w:sz w:val="20"/>
        </w:rPr>
        <w:t xml:space="preserve"> </w:t>
      </w:r>
      <w:r>
        <w:rPr>
          <w:sz w:val="20"/>
        </w:rPr>
        <w:t>(RU16-30),</w:t>
      </w:r>
      <w:r>
        <w:rPr>
          <w:spacing w:val="-5"/>
          <w:sz w:val="20"/>
        </w:rPr>
        <w:t xml:space="preserve"> </w:t>
      </w:r>
      <w:r>
        <w:rPr>
          <w:sz w:val="20"/>
        </w:rPr>
        <w:t>and</w:t>
      </w:r>
      <w:r>
        <w:rPr>
          <w:spacing w:val="-5"/>
          <w:sz w:val="20"/>
        </w:rPr>
        <w:t xml:space="preserve"> </w:t>
      </w:r>
      <w:r>
        <w:rPr>
          <w:sz w:val="20"/>
        </w:rPr>
        <w:t>power</w:t>
      </w:r>
      <w:r>
        <w:rPr>
          <w:spacing w:val="-5"/>
          <w:sz w:val="20"/>
        </w:rPr>
        <w:t xml:space="preserve"> </w:t>
      </w:r>
      <w:r>
        <w:rPr>
          <w:sz w:val="20"/>
        </w:rPr>
        <w:t>distribution</w:t>
      </w:r>
      <w:r>
        <w:rPr>
          <w:spacing w:val="-5"/>
          <w:sz w:val="20"/>
        </w:rPr>
        <w:t xml:space="preserve"> </w:t>
      </w:r>
      <w:r>
        <w:rPr>
          <w:sz w:val="20"/>
        </w:rPr>
        <w:t>and other services in the bottom 1/3 (RU1-15).</w:t>
      </w:r>
    </w:p>
    <w:p w14:paraId="7747DDB4" w14:textId="77777777" w:rsidR="00726659" w:rsidRDefault="00726659">
      <w:pPr>
        <w:pStyle w:val="ListParagraph"/>
        <w:spacing w:line="360" w:lineRule="auto"/>
        <w:rPr>
          <w:sz w:val="20"/>
        </w:rPr>
        <w:sectPr w:rsidR="00726659">
          <w:headerReference w:type="default" r:id="rId190"/>
          <w:footerReference w:type="default" r:id="rId191"/>
          <w:pgSz w:w="12240" w:h="15840"/>
          <w:pgMar w:top="1620" w:right="720" w:bottom="1400" w:left="720" w:header="730" w:footer="1203" w:gutter="0"/>
          <w:pgNumType w:start="1"/>
          <w:cols w:space="720"/>
        </w:sectPr>
      </w:pPr>
    </w:p>
    <w:p w14:paraId="1B114C09" w14:textId="77777777" w:rsidR="00726659" w:rsidRDefault="000F0732">
      <w:pPr>
        <w:pStyle w:val="ListParagraph"/>
        <w:numPr>
          <w:ilvl w:val="2"/>
          <w:numId w:val="138"/>
        </w:numPr>
        <w:tabs>
          <w:tab w:val="left" w:pos="1438"/>
          <w:tab w:val="left" w:pos="1440"/>
        </w:tabs>
        <w:spacing w:before="137" w:line="360" w:lineRule="auto"/>
        <w:ind w:right="1078"/>
        <w:rPr>
          <w:sz w:val="20"/>
        </w:rPr>
      </w:pPr>
      <w:r>
        <w:rPr>
          <w:sz w:val="20"/>
        </w:rPr>
        <w:lastRenderedPageBreak/>
        <w:t>Install</w:t>
      </w:r>
      <w:r>
        <w:rPr>
          <w:spacing w:val="-3"/>
          <w:sz w:val="20"/>
        </w:rPr>
        <w:t xml:space="preserve"> </w:t>
      </w:r>
      <w:r>
        <w:rPr>
          <w:sz w:val="20"/>
        </w:rPr>
        <w:t>a</w:t>
      </w:r>
      <w:r>
        <w:rPr>
          <w:spacing w:val="-3"/>
          <w:sz w:val="20"/>
        </w:rPr>
        <w:t xml:space="preserve"> </w:t>
      </w:r>
      <w:r>
        <w:rPr>
          <w:sz w:val="20"/>
        </w:rPr>
        <w:t>minimum</w:t>
      </w:r>
      <w:r>
        <w:rPr>
          <w:spacing w:val="-3"/>
          <w:sz w:val="20"/>
        </w:rPr>
        <w:t xml:space="preserve"> </w:t>
      </w:r>
      <w:r>
        <w:rPr>
          <w:sz w:val="20"/>
        </w:rPr>
        <w:t>of</w:t>
      </w:r>
      <w:r>
        <w:rPr>
          <w:spacing w:val="-3"/>
          <w:sz w:val="20"/>
        </w:rPr>
        <w:t xml:space="preserve"> </w:t>
      </w:r>
      <w:r>
        <w:rPr>
          <w:sz w:val="20"/>
        </w:rPr>
        <w:t>2</w:t>
      </w:r>
      <w:r>
        <w:rPr>
          <w:spacing w:val="-3"/>
          <w:sz w:val="20"/>
        </w:rPr>
        <w:t xml:space="preserve"> </w:t>
      </w:r>
      <w:r>
        <w:rPr>
          <w:sz w:val="20"/>
        </w:rPr>
        <w:t>UTP</w:t>
      </w:r>
      <w:r>
        <w:rPr>
          <w:spacing w:val="-3"/>
          <w:sz w:val="20"/>
        </w:rPr>
        <w:t xml:space="preserve"> </w:t>
      </w:r>
      <w:r>
        <w:rPr>
          <w:sz w:val="20"/>
        </w:rPr>
        <w:t>cables</w:t>
      </w:r>
      <w:r>
        <w:rPr>
          <w:spacing w:val="-3"/>
          <w:sz w:val="20"/>
        </w:rPr>
        <w:t xml:space="preserve"> </w:t>
      </w:r>
      <w:r>
        <w:rPr>
          <w:sz w:val="20"/>
        </w:rPr>
        <w:t>between</w:t>
      </w:r>
      <w:r>
        <w:rPr>
          <w:spacing w:val="-3"/>
          <w:sz w:val="20"/>
        </w:rPr>
        <w:t xml:space="preserve"> </w:t>
      </w:r>
      <w:r>
        <w:rPr>
          <w:sz w:val="20"/>
        </w:rPr>
        <w:t>the</w:t>
      </w:r>
      <w:r>
        <w:rPr>
          <w:spacing w:val="-3"/>
          <w:sz w:val="20"/>
        </w:rPr>
        <w:t xml:space="preserve"> </w:t>
      </w:r>
      <w:r>
        <w:rPr>
          <w:sz w:val="20"/>
        </w:rPr>
        <w:t>TR</w:t>
      </w:r>
      <w:r>
        <w:rPr>
          <w:spacing w:val="-3"/>
          <w:sz w:val="20"/>
        </w:rPr>
        <w:t xml:space="preserve"> </w:t>
      </w:r>
      <w:r>
        <w:rPr>
          <w:sz w:val="20"/>
        </w:rPr>
        <w:t>UTP</w:t>
      </w:r>
      <w:r>
        <w:rPr>
          <w:spacing w:val="-3"/>
          <w:sz w:val="20"/>
        </w:rPr>
        <w:t xml:space="preserve"> </w:t>
      </w:r>
      <w:r>
        <w:rPr>
          <w:sz w:val="20"/>
        </w:rPr>
        <w:t>patch</w:t>
      </w:r>
      <w:r>
        <w:rPr>
          <w:spacing w:val="-3"/>
          <w:sz w:val="20"/>
        </w:rPr>
        <w:t xml:space="preserve"> </w:t>
      </w:r>
      <w:r>
        <w:rPr>
          <w:sz w:val="20"/>
        </w:rPr>
        <w:t>panels</w:t>
      </w:r>
      <w:r>
        <w:rPr>
          <w:spacing w:val="-3"/>
          <w:sz w:val="20"/>
        </w:rPr>
        <w:t xml:space="preserve"> </w:t>
      </w:r>
      <w:r>
        <w:rPr>
          <w:sz w:val="20"/>
        </w:rPr>
        <w:t>and each work area faceplate.</w:t>
      </w:r>
    </w:p>
    <w:p w14:paraId="019EC2AD" w14:textId="77777777" w:rsidR="00726659" w:rsidRDefault="000F0732">
      <w:pPr>
        <w:pStyle w:val="ListParagraph"/>
        <w:numPr>
          <w:ilvl w:val="2"/>
          <w:numId w:val="138"/>
        </w:numPr>
        <w:tabs>
          <w:tab w:val="left" w:pos="1437"/>
          <w:tab w:val="left" w:pos="1439"/>
        </w:tabs>
        <w:spacing w:line="360" w:lineRule="auto"/>
        <w:ind w:left="1439" w:right="1198"/>
        <w:rPr>
          <w:sz w:val="20"/>
        </w:rPr>
      </w:pPr>
      <w:r>
        <w:rPr>
          <w:sz w:val="20"/>
        </w:rPr>
        <w:t>Each typical end-user receptacle shall be constructed of a two-gang workbox</w:t>
      </w:r>
      <w:r>
        <w:rPr>
          <w:spacing w:val="-5"/>
          <w:sz w:val="20"/>
        </w:rPr>
        <w:t xml:space="preserve"> </w:t>
      </w:r>
      <w:r>
        <w:rPr>
          <w:sz w:val="20"/>
        </w:rPr>
        <w:t>with</w:t>
      </w:r>
      <w:r>
        <w:rPr>
          <w:spacing w:val="-5"/>
          <w:sz w:val="20"/>
        </w:rPr>
        <w:t xml:space="preserve"> </w:t>
      </w:r>
      <w:r>
        <w:rPr>
          <w:sz w:val="20"/>
        </w:rPr>
        <w:t>one</w:t>
      </w:r>
      <w:r>
        <w:rPr>
          <w:spacing w:val="-5"/>
          <w:sz w:val="20"/>
        </w:rPr>
        <w:t xml:space="preserve"> </w:t>
      </w:r>
      <w:r>
        <w:rPr>
          <w:sz w:val="20"/>
        </w:rPr>
        <w:t>connector</w:t>
      </w:r>
      <w:r>
        <w:rPr>
          <w:spacing w:val="-5"/>
          <w:sz w:val="20"/>
        </w:rPr>
        <w:t xml:space="preserve"> </w:t>
      </w:r>
      <w:r>
        <w:rPr>
          <w:sz w:val="20"/>
        </w:rPr>
        <w:t>chassis,</w:t>
      </w:r>
      <w:r>
        <w:rPr>
          <w:spacing w:val="-5"/>
          <w:sz w:val="20"/>
        </w:rPr>
        <w:t xml:space="preserve"> </w:t>
      </w:r>
      <w:r>
        <w:rPr>
          <w:sz w:val="20"/>
        </w:rPr>
        <w:t>a</w:t>
      </w:r>
      <w:r>
        <w:rPr>
          <w:spacing w:val="-5"/>
          <w:sz w:val="20"/>
        </w:rPr>
        <w:t xml:space="preserve"> </w:t>
      </w:r>
      <w:r>
        <w:rPr>
          <w:sz w:val="20"/>
        </w:rPr>
        <w:t>minimum</w:t>
      </w:r>
      <w:r>
        <w:rPr>
          <w:spacing w:val="-5"/>
          <w:sz w:val="20"/>
        </w:rPr>
        <w:t xml:space="preserve"> </w:t>
      </w:r>
      <w:r>
        <w:rPr>
          <w:sz w:val="20"/>
        </w:rPr>
        <w:t>of</w:t>
      </w:r>
      <w:r>
        <w:rPr>
          <w:spacing w:val="-5"/>
          <w:sz w:val="20"/>
        </w:rPr>
        <w:t xml:space="preserve"> </w:t>
      </w:r>
      <w:r>
        <w:rPr>
          <w:sz w:val="20"/>
        </w:rPr>
        <w:t>two</w:t>
      </w:r>
      <w:r>
        <w:rPr>
          <w:spacing w:val="-5"/>
          <w:sz w:val="20"/>
        </w:rPr>
        <w:t xml:space="preserve"> </w:t>
      </w:r>
      <w:r>
        <w:rPr>
          <w:sz w:val="20"/>
        </w:rPr>
        <w:t>non-proprietary Category 6A 8P8C media interface connectors (RJ-45), and a four- position keystone faceplate.</w:t>
      </w:r>
    </w:p>
    <w:p w14:paraId="429F0C50" w14:textId="77777777" w:rsidR="00726659" w:rsidRDefault="000F0732">
      <w:pPr>
        <w:pStyle w:val="ListParagraph"/>
        <w:numPr>
          <w:ilvl w:val="0"/>
          <w:numId w:val="129"/>
        </w:numPr>
        <w:tabs>
          <w:tab w:val="left" w:pos="2158"/>
          <w:tab w:val="left" w:pos="2160"/>
        </w:tabs>
        <w:spacing w:before="1" w:line="360" w:lineRule="auto"/>
        <w:ind w:right="1318"/>
        <w:rPr>
          <w:sz w:val="20"/>
        </w:rPr>
      </w:pPr>
      <w:r>
        <w:rPr>
          <w:sz w:val="20"/>
        </w:rPr>
        <w:t>Modular</w:t>
      </w:r>
      <w:r>
        <w:rPr>
          <w:spacing w:val="-5"/>
          <w:sz w:val="20"/>
        </w:rPr>
        <w:t xml:space="preserve"> </w:t>
      </w:r>
      <w:r>
        <w:rPr>
          <w:sz w:val="20"/>
        </w:rPr>
        <w:t>plug</w:t>
      </w:r>
      <w:r>
        <w:rPr>
          <w:spacing w:val="-5"/>
          <w:sz w:val="20"/>
        </w:rPr>
        <w:t xml:space="preserve"> </w:t>
      </w:r>
      <w:r>
        <w:rPr>
          <w:sz w:val="20"/>
        </w:rPr>
        <w:t>terminated</w:t>
      </w:r>
      <w:r>
        <w:rPr>
          <w:spacing w:val="-5"/>
          <w:sz w:val="20"/>
        </w:rPr>
        <w:t xml:space="preserve"> </w:t>
      </w:r>
      <w:r>
        <w:rPr>
          <w:sz w:val="20"/>
        </w:rPr>
        <w:t>links</w:t>
      </w:r>
      <w:r>
        <w:rPr>
          <w:spacing w:val="-5"/>
          <w:sz w:val="20"/>
        </w:rPr>
        <w:t xml:space="preserve"> </w:t>
      </w:r>
      <w:r>
        <w:rPr>
          <w:sz w:val="20"/>
        </w:rPr>
        <w:t>(MPTL)</w:t>
      </w:r>
      <w:r>
        <w:rPr>
          <w:spacing w:val="-5"/>
          <w:sz w:val="20"/>
        </w:rPr>
        <w:t xml:space="preserve"> </w:t>
      </w:r>
      <w:r>
        <w:rPr>
          <w:sz w:val="20"/>
        </w:rPr>
        <w:t>are</w:t>
      </w:r>
      <w:r>
        <w:rPr>
          <w:spacing w:val="-5"/>
          <w:sz w:val="20"/>
        </w:rPr>
        <w:t xml:space="preserve"> </w:t>
      </w:r>
      <w:r>
        <w:rPr>
          <w:sz w:val="20"/>
        </w:rPr>
        <w:t>permitted</w:t>
      </w:r>
      <w:r>
        <w:rPr>
          <w:spacing w:val="-5"/>
          <w:sz w:val="20"/>
        </w:rPr>
        <w:t xml:space="preserve"> </w:t>
      </w:r>
      <w:r>
        <w:rPr>
          <w:sz w:val="20"/>
        </w:rPr>
        <w:t>to</w:t>
      </w:r>
      <w:r>
        <w:rPr>
          <w:spacing w:val="-5"/>
          <w:sz w:val="20"/>
        </w:rPr>
        <w:t xml:space="preserve"> </w:t>
      </w:r>
      <w:r>
        <w:rPr>
          <w:sz w:val="20"/>
        </w:rPr>
        <w:t>service wireless access points (WAPs), cameras, and other Power over Ethernet (PoE) devices where mating will be very infrequent.</w:t>
      </w:r>
    </w:p>
    <w:p w14:paraId="6AA82C02" w14:textId="77777777" w:rsidR="00726659" w:rsidRDefault="000F0732">
      <w:pPr>
        <w:pStyle w:val="ListParagraph"/>
        <w:numPr>
          <w:ilvl w:val="2"/>
          <w:numId w:val="138"/>
        </w:numPr>
        <w:tabs>
          <w:tab w:val="left" w:pos="1438"/>
          <w:tab w:val="left" w:pos="1440"/>
        </w:tabs>
        <w:spacing w:before="1" w:line="360" w:lineRule="auto"/>
        <w:ind w:right="958"/>
        <w:rPr>
          <w:sz w:val="20"/>
        </w:rPr>
      </w:pPr>
      <w:r>
        <w:rPr>
          <w:sz w:val="20"/>
        </w:rPr>
        <w:t xml:space="preserve">For WAO that </w:t>
      </w:r>
      <w:proofErr w:type="gramStart"/>
      <w:r>
        <w:rPr>
          <w:sz w:val="20"/>
        </w:rPr>
        <w:t>exceed</w:t>
      </w:r>
      <w:proofErr w:type="gramEnd"/>
      <w:r>
        <w:rPr>
          <w:sz w:val="20"/>
        </w:rPr>
        <w:t xml:space="preserve"> the maximum manufacturer’s recommendations for unshielded twisted pair (UTP) linear cable length of 295 feet (90M), provide</w:t>
      </w:r>
      <w:r>
        <w:rPr>
          <w:spacing w:val="-5"/>
          <w:sz w:val="20"/>
        </w:rPr>
        <w:t xml:space="preserve"> </w:t>
      </w:r>
      <w:r>
        <w:rPr>
          <w:sz w:val="20"/>
        </w:rPr>
        <w:t>PoE</w:t>
      </w:r>
      <w:r>
        <w:rPr>
          <w:spacing w:val="-5"/>
          <w:sz w:val="20"/>
        </w:rPr>
        <w:t xml:space="preserve"> </w:t>
      </w:r>
      <w:r>
        <w:rPr>
          <w:sz w:val="20"/>
        </w:rPr>
        <w:t>Extender</w:t>
      </w:r>
      <w:r>
        <w:rPr>
          <w:spacing w:val="-5"/>
          <w:sz w:val="20"/>
        </w:rPr>
        <w:t xml:space="preserve"> </w:t>
      </w:r>
      <w:r>
        <w:rPr>
          <w:sz w:val="20"/>
        </w:rPr>
        <w:t>System</w:t>
      </w:r>
      <w:r>
        <w:rPr>
          <w:spacing w:val="-5"/>
          <w:sz w:val="20"/>
        </w:rPr>
        <w:t xml:space="preserve"> </w:t>
      </w:r>
      <w:r>
        <w:rPr>
          <w:sz w:val="20"/>
        </w:rPr>
        <w:t>consisting</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components</w:t>
      </w:r>
      <w:r>
        <w:rPr>
          <w:spacing w:val="-5"/>
          <w:sz w:val="20"/>
        </w:rPr>
        <w:t xml:space="preserve"> </w:t>
      </w:r>
      <w:r>
        <w:rPr>
          <w:sz w:val="20"/>
        </w:rPr>
        <w:t>for each WAO:</w:t>
      </w:r>
    </w:p>
    <w:p w14:paraId="50AD30F3" w14:textId="77777777" w:rsidR="00726659" w:rsidRDefault="000F0732">
      <w:pPr>
        <w:pStyle w:val="ListParagraph"/>
        <w:numPr>
          <w:ilvl w:val="0"/>
          <w:numId w:val="137"/>
        </w:numPr>
        <w:tabs>
          <w:tab w:val="left" w:pos="2158"/>
          <w:tab w:val="left" w:pos="2160"/>
        </w:tabs>
        <w:spacing w:line="360" w:lineRule="auto"/>
        <w:ind w:right="838"/>
        <w:rPr>
          <w:sz w:val="20"/>
        </w:rPr>
      </w:pPr>
      <w:r>
        <w:rPr>
          <w:sz w:val="20"/>
        </w:rPr>
        <w:t>Indoor/Outdoor</w:t>
      </w:r>
      <w:r>
        <w:rPr>
          <w:spacing w:val="-6"/>
          <w:sz w:val="20"/>
        </w:rPr>
        <w:t xml:space="preserve"> </w:t>
      </w:r>
      <w:r>
        <w:rPr>
          <w:sz w:val="20"/>
        </w:rPr>
        <w:t>rated</w:t>
      </w:r>
      <w:r>
        <w:rPr>
          <w:spacing w:val="-6"/>
          <w:sz w:val="20"/>
        </w:rPr>
        <w:t xml:space="preserve"> </w:t>
      </w:r>
      <w:r>
        <w:rPr>
          <w:sz w:val="20"/>
        </w:rPr>
        <w:t>hybrid</w:t>
      </w:r>
      <w:r>
        <w:rPr>
          <w:spacing w:val="-6"/>
          <w:sz w:val="20"/>
        </w:rPr>
        <w:t xml:space="preserve"> </w:t>
      </w:r>
      <w:r>
        <w:rPr>
          <w:sz w:val="20"/>
        </w:rPr>
        <w:t>fiber</w:t>
      </w:r>
      <w:r>
        <w:rPr>
          <w:spacing w:val="-6"/>
          <w:sz w:val="20"/>
        </w:rPr>
        <w:t xml:space="preserve"> </w:t>
      </w:r>
      <w:r>
        <w:rPr>
          <w:sz w:val="20"/>
        </w:rPr>
        <w:t>optic/DC</w:t>
      </w:r>
      <w:r>
        <w:rPr>
          <w:spacing w:val="-6"/>
          <w:sz w:val="20"/>
        </w:rPr>
        <w:t xml:space="preserve"> </w:t>
      </w:r>
      <w:r>
        <w:rPr>
          <w:sz w:val="20"/>
        </w:rPr>
        <w:t>power</w:t>
      </w:r>
      <w:r>
        <w:rPr>
          <w:spacing w:val="-6"/>
          <w:sz w:val="20"/>
        </w:rPr>
        <w:t xml:space="preserve"> </w:t>
      </w:r>
      <w:r>
        <w:rPr>
          <w:sz w:val="20"/>
        </w:rPr>
        <w:t>cable</w:t>
      </w:r>
      <w:r>
        <w:rPr>
          <w:spacing w:val="-6"/>
          <w:sz w:val="20"/>
        </w:rPr>
        <w:t xml:space="preserve"> </w:t>
      </w:r>
      <w:r>
        <w:rPr>
          <w:sz w:val="20"/>
        </w:rPr>
        <w:t xml:space="preserve">consisting of multi-strand single-mode, </w:t>
      </w:r>
      <w:proofErr w:type="gramStart"/>
      <w:r>
        <w:rPr>
          <w:sz w:val="20"/>
        </w:rPr>
        <w:t>8.3/125 micron</w:t>
      </w:r>
      <w:proofErr w:type="gramEnd"/>
      <w:r>
        <w:rPr>
          <w:sz w:val="20"/>
        </w:rPr>
        <w:t xml:space="preserve"> (SMF) type OS2 and #12 American Wire Gauge (AWG) copper conductors. Sheath color is black when cable is not provided with interlocking armor </w:t>
      </w:r>
      <w:r>
        <w:rPr>
          <w:spacing w:val="-2"/>
          <w:sz w:val="20"/>
        </w:rPr>
        <w:t>assembly.</w:t>
      </w:r>
    </w:p>
    <w:p w14:paraId="1F3BCD85" w14:textId="77777777" w:rsidR="00726659" w:rsidRDefault="000F0732">
      <w:pPr>
        <w:pStyle w:val="ListParagraph"/>
        <w:numPr>
          <w:ilvl w:val="0"/>
          <w:numId w:val="137"/>
        </w:numPr>
        <w:tabs>
          <w:tab w:val="left" w:pos="2158"/>
          <w:tab w:val="left" w:pos="2160"/>
        </w:tabs>
        <w:spacing w:line="360" w:lineRule="auto"/>
        <w:ind w:right="958"/>
        <w:rPr>
          <w:sz w:val="20"/>
        </w:rPr>
      </w:pPr>
      <w:r>
        <w:rPr>
          <w:sz w:val="20"/>
        </w:rPr>
        <w:t>Head</w:t>
      </w:r>
      <w:r>
        <w:rPr>
          <w:spacing w:val="-5"/>
          <w:sz w:val="20"/>
        </w:rPr>
        <w:t xml:space="preserve"> </w:t>
      </w:r>
      <w:r>
        <w:rPr>
          <w:sz w:val="20"/>
        </w:rPr>
        <w:t>end</w:t>
      </w:r>
      <w:r>
        <w:rPr>
          <w:spacing w:val="-5"/>
          <w:sz w:val="20"/>
        </w:rPr>
        <w:t xml:space="preserve"> </w:t>
      </w:r>
      <w:r>
        <w:rPr>
          <w:sz w:val="20"/>
        </w:rPr>
        <w:t>(source)</w:t>
      </w:r>
      <w:r>
        <w:rPr>
          <w:spacing w:val="-5"/>
          <w:sz w:val="20"/>
        </w:rPr>
        <w:t xml:space="preserve"> </w:t>
      </w:r>
      <w:r>
        <w:rPr>
          <w:sz w:val="20"/>
        </w:rPr>
        <w:t>combination</w:t>
      </w:r>
      <w:r>
        <w:rPr>
          <w:spacing w:val="-5"/>
          <w:sz w:val="20"/>
        </w:rPr>
        <w:t xml:space="preserve"> </w:t>
      </w:r>
      <w:r>
        <w:rPr>
          <w:sz w:val="20"/>
        </w:rPr>
        <w:t>UTP</w:t>
      </w:r>
      <w:r>
        <w:rPr>
          <w:spacing w:val="-5"/>
          <w:sz w:val="20"/>
        </w:rPr>
        <w:t xml:space="preserve"> </w:t>
      </w:r>
      <w:r>
        <w:rPr>
          <w:sz w:val="20"/>
        </w:rPr>
        <w:t>to</w:t>
      </w:r>
      <w:r>
        <w:rPr>
          <w:spacing w:val="-5"/>
          <w:sz w:val="20"/>
        </w:rPr>
        <w:t xml:space="preserve"> </w:t>
      </w:r>
      <w:r>
        <w:rPr>
          <w:sz w:val="20"/>
        </w:rPr>
        <w:t>fiber</w:t>
      </w:r>
      <w:r>
        <w:rPr>
          <w:spacing w:val="-5"/>
          <w:sz w:val="20"/>
        </w:rPr>
        <w:t xml:space="preserve"> </w:t>
      </w:r>
      <w:r>
        <w:rPr>
          <w:sz w:val="20"/>
        </w:rPr>
        <w:t>optic</w:t>
      </w:r>
      <w:r>
        <w:rPr>
          <w:spacing w:val="-5"/>
          <w:sz w:val="20"/>
        </w:rPr>
        <w:t xml:space="preserve"> </w:t>
      </w:r>
      <w:r>
        <w:rPr>
          <w:sz w:val="20"/>
        </w:rPr>
        <w:t>media</w:t>
      </w:r>
      <w:r>
        <w:rPr>
          <w:spacing w:val="-5"/>
          <w:sz w:val="20"/>
        </w:rPr>
        <w:t xml:space="preserve"> </w:t>
      </w:r>
      <w:r>
        <w:rPr>
          <w:sz w:val="20"/>
        </w:rPr>
        <w:t>converter and power supply extender module.</w:t>
      </w:r>
    </w:p>
    <w:p w14:paraId="544828BA" w14:textId="77777777" w:rsidR="00726659" w:rsidRDefault="000F0732">
      <w:pPr>
        <w:pStyle w:val="ListParagraph"/>
        <w:numPr>
          <w:ilvl w:val="1"/>
          <w:numId w:val="137"/>
        </w:numPr>
        <w:tabs>
          <w:tab w:val="left" w:pos="2878"/>
          <w:tab w:val="left" w:pos="2880"/>
        </w:tabs>
        <w:spacing w:line="360" w:lineRule="auto"/>
        <w:ind w:right="838"/>
        <w:rPr>
          <w:sz w:val="20"/>
        </w:rPr>
      </w:pPr>
      <w:r>
        <w:rPr>
          <w:sz w:val="20"/>
        </w:rPr>
        <w:t>Head</w:t>
      </w:r>
      <w:r>
        <w:rPr>
          <w:spacing w:val="-4"/>
          <w:sz w:val="20"/>
        </w:rPr>
        <w:t xml:space="preserve"> </w:t>
      </w:r>
      <w:r>
        <w:rPr>
          <w:sz w:val="20"/>
        </w:rPr>
        <w:t>end</w:t>
      </w:r>
      <w:r>
        <w:rPr>
          <w:spacing w:val="-4"/>
          <w:sz w:val="20"/>
        </w:rPr>
        <w:t xml:space="preserve"> </w:t>
      </w:r>
      <w:r>
        <w:rPr>
          <w:sz w:val="20"/>
        </w:rPr>
        <w:t>(source)</w:t>
      </w:r>
      <w:r>
        <w:rPr>
          <w:spacing w:val="-4"/>
          <w:sz w:val="20"/>
        </w:rPr>
        <w:t xml:space="preserve"> </w:t>
      </w:r>
      <w:r>
        <w:rPr>
          <w:sz w:val="20"/>
        </w:rPr>
        <w:t>module</w:t>
      </w:r>
      <w:r>
        <w:rPr>
          <w:spacing w:val="-4"/>
          <w:sz w:val="20"/>
        </w:rPr>
        <w:t xml:space="preserve"> </w:t>
      </w:r>
      <w:r>
        <w:rPr>
          <w:sz w:val="20"/>
        </w:rPr>
        <w:t>may</w:t>
      </w:r>
      <w:r>
        <w:rPr>
          <w:spacing w:val="-4"/>
          <w:sz w:val="20"/>
        </w:rPr>
        <w:t xml:space="preserve"> </w:t>
      </w:r>
      <w:r>
        <w:rPr>
          <w:sz w:val="20"/>
        </w:rPr>
        <w:t>consist</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1-port</w:t>
      </w:r>
      <w:r>
        <w:rPr>
          <w:spacing w:val="-4"/>
          <w:sz w:val="20"/>
        </w:rPr>
        <w:t xml:space="preserve"> </w:t>
      </w:r>
      <w:r>
        <w:rPr>
          <w:sz w:val="20"/>
        </w:rPr>
        <w:t>device</w:t>
      </w:r>
      <w:r>
        <w:rPr>
          <w:spacing w:val="-4"/>
          <w:sz w:val="20"/>
        </w:rPr>
        <w:t xml:space="preserve"> </w:t>
      </w:r>
      <w:r>
        <w:rPr>
          <w:sz w:val="20"/>
        </w:rPr>
        <w:t xml:space="preserve">for single end device applications or power chassis allowing for up to six (6) 4-port media modules in a 2 rack-unit (RU) chassis suitable for mounting in a standard </w:t>
      </w:r>
      <w:proofErr w:type="gramStart"/>
      <w:r>
        <w:rPr>
          <w:sz w:val="20"/>
        </w:rPr>
        <w:t>19 inch</w:t>
      </w:r>
      <w:proofErr w:type="gramEnd"/>
      <w:r>
        <w:rPr>
          <w:sz w:val="20"/>
        </w:rPr>
        <w:t xml:space="preserve"> rack for multiple end device applications.</w:t>
      </w:r>
    </w:p>
    <w:p w14:paraId="6F4F575C" w14:textId="77777777" w:rsidR="00726659" w:rsidRDefault="000F0732">
      <w:pPr>
        <w:pStyle w:val="ListParagraph"/>
        <w:numPr>
          <w:ilvl w:val="0"/>
          <w:numId w:val="137"/>
        </w:numPr>
        <w:tabs>
          <w:tab w:val="left" w:pos="2158"/>
          <w:tab w:val="left" w:pos="2160"/>
        </w:tabs>
        <w:spacing w:line="360" w:lineRule="auto"/>
        <w:ind w:right="838"/>
        <w:rPr>
          <w:sz w:val="20"/>
        </w:rPr>
      </w:pPr>
      <w:r>
        <w:rPr>
          <w:sz w:val="20"/>
        </w:rPr>
        <w:t>Remote</w:t>
      </w:r>
      <w:r>
        <w:rPr>
          <w:spacing w:val="-5"/>
          <w:sz w:val="20"/>
        </w:rPr>
        <w:t xml:space="preserve"> </w:t>
      </w:r>
      <w:r>
        <w:rPr>
          <w:sz w:val="20"/>
        </w:rPr>
        <w:t>End</w:t>
      </w:r>
      <w:r>
        <w:rPr>
          <w:spacing w:val="-5"/>
          <w:sz w:val="20"/>
        </w:rPr>
        <w:t xml:space="preserve"> </w:t>
      </w:r>
      <w:r>
        <w:rPr>
          <w:sz w:val="20"/>
        </w:rPr>
        <w:t>Device</w:t>
      </w:r>
      <w:r>
        <w:rPr>
          <w:spacing w:val="-5"/>
          <w:sz w:val="20"/>
        </w:rPr>
        <w:t xml:space="preserve"> </w:t>
      </w:r>
      <w:r>
        <w:rPr>
          <w:sz w:val="20"/>
        </w:rPr>
        <w:t>(Receiver)</w:t>
      </w:r>
      <w:r>
        <w:rPr>
          <w:spacing w:val="-5"/>
          <w:sz w:val="20"/>
        </w:rPr>
        <w:t xml:space="preserve"> </w:t>
      </w:r>
      <w:r>
        <w:rPr>
          <w:sz w:val="20"/>
        </w:rPr>
        <w:t>combination</w:t>
      </w:r>
      <w:r>
        <w:rPr>
          <w:spacing w:val="-5"/>
          <w:sz w:val="20"/>
        </w:rPr>
        <w:t xml:space="preserve"> </w:t>
      </w:r>
      <w:r>
        <w:rPr>
          <w:sz w:val="20"/>
        </w:rPr>
        <w:t>fiber</w:t>
      </w:r>
      <w:r>
        <w:rPr>
          <w:spacing w:val="-5"/>
          <w:sz w:val="20"/>
        </w:rPr>
        <w:t xml:space="preserve"> </w:t>
      </w:r>
      <w:r>
        <w:rPr>
          <w:sz w:val="20"/>
        </w:rPr>
        <w:t>optic</w:t>
      </w:r>
      <w:r>
        <w:rPr>
          <w:spacing w:val="-5"/>
          <w:sz w:val="20"/>
        </w:rPr>
        <w:t xml:space="preserve"> </w:t>
      </w:r>
      <w:r>
        <w:rPr>
          <w:sz w:val="20"/>
        </w:rPr>
        <w:t>to</w:t>
      </w:r>
      <w:r>
        <w:rPr>
          <w:spacing w:val="-5"/>
          <w:sz w:val="20"/>
        </w:rPr>
        <w:t xml:space="preserve"> </w:t>
      </w:r>
      <w:r>
        <w:rPr>
          <w:sz w:val="20"/>
        </w:rPr>
        <w:t>UTP</w:t>
      </w:r>
      <w:r>
        <w:rPr>
          <w:spacing w:val="-5"/>
          <w:sz w:val="20"/>
        </w:rPr>
        <w:t xml:space="preserve"> </w:t>
      </w:r>
      <w:r>
        <w:rPr>
          <w:sz w:val="20"/>
        </w:rPr>
        <w:t>media converter and power input module.</w:t>
      </w:r>
    </w:p>
    <w:p w14:paraId="51D764EC" w14:textId="77777777" w:rsidR="00726659" w:rsidRDefault="000F0732">
      <w:pPr>
        <w:pStyle w:val="ListParagraph"/>
        <w:numPr>
          <w:ilvl w:val="0"/>
          <w:numId w:val="137"/>
        </w:numPr>
        <w:tabs>
          <w:tab w:val="left" w:pos="2158"/>
          <w:tab w:val="left" w:pos="2160"/>
        </w:tabs>
        <w:spacing w:line="360" w:lineRule="auto"/>
        <w:ind w:right="838"/>
        <w:rPr>
          <w:sz w:val="20"/>
        </w:rPr>
      </w:pPr>
      <w:r>
        <w:rPr>
          <w:sz w:val="20"/>
        </w:rPr>
        <w:t>Fiber</w:t>
      </w:r>
      <w:r>
        <w:rPr>
          <w:spacing w:val="-5"/>
          <w:sz w:val="20"/>
        </w:rPr>
        <w:t xml:space="preserve"> </w:t>
      </w:r>
      <w:r>
        <w:rPr>
          <w:sz w:val="20"/>
        </w:rPr>
        <w:t>optic</w:t>
      </w:r>
      <w:r>
        <w:rPr>
          <w:spacing w:val="-5"/>
          <w:sz w:val="20"/>
        </w:rPr>
        <w:t xml:space="preserve"> </w:t>
      </w:r>
      <w:proofErr w:type="gramStart"/>
      <w:r>
        <w:rPr>
          <w:sz w:val="20"/>
        </w:rPr>
        <w:t>cabling</w:t>
      </w:r>
      <w:proofErr w:type="gramEnd"/>
      <w:r>
        <w:rPr>
          <w:spacing w:val="-5"/>
          <w:sz w:val="20"/>
        </w:rPr>
        <w:t xml:space="preserve"> </w:t>
      </w:r>
      <w:r>
        <w:rPr>
          <w:sz w:val="20"/>
        </w:rPr>
        <w:t>for</w:t>
      </w:r>
      <w:r>
        <w:rPr>
          <w:spacing w:val="-5"/>
          <w:sz w:val="20"/>
        </w:rPr>
        <w:t xml:space="preserve"> </w:t>
      </w:r>
      <w:r>
        <w:rPr>
          <w:sz w:val="20"/>
        </w:rPr>
        <w:t>hybrid</w:t>
      </w:r>
      <w:r>
        <w:rPr>
          <w:spacing w:val="-5"/>
          <w:sz w:val="20"/>
        </w:rPr>
        <w:t xml:space="preserve"> </w:t>
      </w:r>
      <w:proofErr w:type="gramStart"/>
      <w:r>
        <w:rPr>
          <w:sz w:val="20"/>
        </w:rPr>
        <w:t>cable</w:t>
      </w:r>
      <w:proofErr w:type="gramEnd"/>
      <w:r>
        <w:rPr>
          <w:spacing w:val="-5"/>
          <w:sz w:val="20"/>
        </w:rPr>
        <w:t xml:space="preserve"> </w:t>
      </w:r>
      <w:r>
        <w:rPr>
          <w:sz w:val="20"/>
        </w:rPr>
        <w:t>shall</w:t>
      </w:r>
      <w:r>
        <w:rPr>
          <w:spacing w:val="-5"/>
          <w:sz w:val="20"/>
        </w:rPr>
        <w:t xml:space="preserve"> </w:t>
      </w:r>
      <w:r>
        <w:rPr>
          <w:sz w:val="20"/>
        </w:rPr>
        <w:t>use</w:t>
      </w:r>
      <w:r>
        <w:rPr>
          <w:spacing w:val="-5"/>
          <w:sz w:val="20"/>
        </w:rPr>
        <w:t xml:space="preserve"> </w:t>
      </w:r>
      <w:r>
        <w:rPr>
          <w:sz w:val="20"/>
        </w:rPr>
        <w:t>LC-LC</w:t>
      </w:r>
      <w:r>
        <w:rPr>
          <w:spacing w:val="-5"/>
          <w:sz w:val="20"/>
        </w:rPr>
        <w:t xml:space="preserve"> </w:t>
      </w:r>
      <w:r>
        <w:rPr>
          <w:sz w:val="20"/>
        </w:rPr>
        <w:t xml:space="preserve">terminations for connection to source and remote end unit modules. Number of fiber pairs shall be as required to support the number of end </w:t>
      </w:r>
      <w:r>
        <w:rPr>
          <w:spacing w:val="-2"/>
          <w:sz w:val="20"/>
        </w:rPr>
        <w:t>devices.</w:t>
      </w:r>
    </w:p>
    <w:p w14:paraId="4F479F5B" w14:textId="77777777" w:rsidR="00726659" w:rsidRDefault="000F0732">
      <w:pPr>
        <w:pStyle w:val="ListParagraph"/>
        <w:numPr>
          <w:ilvl w:val="0"/>
          <w:numId w:val="137"/>
        </w:numPr>
        <w:tabs>
          <w:tab w:val="left" w:pos="2158"/>
          <w:tab w:val="left" w:pos="2160"/>
        </w:tabs>
        <w:spacing w:line="360" w:lineRule="auto"/>
        <w:ind w:right="958"/>
        <w:rPr>
          <w:sz w:val="20"/>
        </w:rPr>
      </w:pPr>
      <w:r>
        <w:rPr>
          <w:sz w:val="20"/>
        </w:rPr>
        <w:t>Fiber optic cables within hybrid cable shall be tight buffered construction</w:t>
      </w:r>
      <w:r>
        <w:rPr>
          <w:spacing w:val="-5"/>
          <w:sz w:val="20"/>
        </w:rPr>
        <w:t xml:space="preserve"> </w:t>
      </w:r>
      <w:r>
        <w:rPr>
          <w:sz w:val="20"/>
        </w:rPr>
        <w:t>type</w:t>
      </w:r>
      <w:r>
        <w:rPr>
          <w:spacing w:val="-5"/>
          <w:sz w:val="20"/>
        </w:rPr>
        <w:t xml:space="preserve"> </w:t>
      </w:r>
      <w:r>
        <w:rPr>
          <w:sz w:val="20"/>
        </w:rPr>
        <w:t>when</w:t>
      </w:r>
      <w:r>
        <w:rPr>
          <w:spacing w:val="-5"/>
          <w:sz w:val="20"/>
        </w:rPr>
        <w:t xml:space="preserve"> </w:t>
      </w:r>
      <w:r>
        <w:rPr>
          <w:sz w:val="20"/>
        </w:rPr>
        <w:t>serving</w:t>
      </w:r>
      <w:r>
        <w:rPr>
          <w:spacing w:val="-5"/>
          <w:sz w:val="20"/>
        </w:rPr>
        <w:t xml:space="preserve"> </w:t>
      </w:r>
      <w:r>
        <w:rPr>
          <w:sz w:val="20"/>
        </w:rPr>
        <w:t>1-port</w:t>
      </w:r>
      <w:r>
        <w:rPr>
          <w:spacing w:val="-5"/>
          <w:sz w:val="20"/>
        </w:rPr>
        <w:t xml:space="preserve"> </w:t>
      </w:r>
      <w:r>
        <w:rPr>
          <w:sz w:val="20"/>
        </w:rPr>
        <w:t>remote</w:t>
      </w:r>
      <w:r>
        <w:rPr>
          <w:spacing w:val="-5"/>
          <w:sz w:val="20"/>
        </w:rPr>
        <w:t xml:space="preserve"> </w:t>
      </w:r>
      <w:r>
        <w:rPr>
          <w:sz w:val="20"/>
        </w:rPr>
        <w:t>devices.</w:t>
      </w:r>
      <w:r>
        <w:rPr>
          <w:spacing w:val="-5"/>
          <w:sz w:val="20"/>
        </w:rPr>
        <w:t xml:space="preserve"> </w:t>
      </w:r>
      <w:r>
        <w:rPr>
          <w:sz w:val="20"/>
        </w:rPr>
        <w:t>When</w:t>
      </w:r>
      <w:r>
        <w:rPr>
          <w:spacing w:val="-5"/>
          <w:sz w:val="20"/>
        </w:rPr>
        <w:t xml:space="preserve"> </w:t>
      </w:r>
      <w:r>
        <w:rPr>
          <w:sz w:val="20"/>
        </w:rPr>
        <w:t xml:space="preserve">cable is serving 2 or more end devices (ports), </w:t>
      </w:r>
      <w:proofErr w:type="gramStart"/>
      <w:r>
        <w:rPr>
          <w:sz w:val="20"/>
        </w:rPr>
        <w:t>cable</w:t>
      </w:r>
      <w:proofErr w:type="gramEnd"/>
      <w:r>
        <w:rPr>
          <w:sz w:val="20"/>
        </w:rPr>
        <w:t xml:space="preserve"> </w:t>
      </w:r>
      <w:proofErr w:type="gramStart"/>
      <w:r>
        <w:rPr>
          <w:sz w:val="20"/>
        </w:rPr>
        <w:t>shall be loose</w:t>
      </w:r>
      <w:proofErr w:type="gramEnd"/>
      <w:r>
        <w:rPr>
          <w:sz w:val="20"/>
        </w:rPr>
        <w:t xml:space="preserve"> tube construction.</w:t>
      </w:r>
    </w:p>
    <w:p w14:paraId="09B935F0" w14:textId="77777777" w:rsidR="00726659" w:rsidRDefault="000F0732">
      <w:pPr>
        <w:pStyle w:val="ListParagraph"/>
        <w:numPr>
          <w:ilvl w:val="0"/>
          <w:numId w:val="137"/>
        </w:numPr>
        <w:tabs>
          <w:tab w:val="left" w:pos="2158"/>
          <w:tab w:val="left" w:pos="2160"/>
        </w:tabs>
        <w:spacing w:line="360" w:lineRule="auto"/>
        <w:ind w:right="958"/>
        <w:rPr>
          <w:sz w:val="20"/>
        </w:rPr>
      </w:pPr>
      <w:r>
        <w:rPr>
          <w:sz w:val="20"/>
        </w:rPr>
        <w:t>Hybrid</w:t>
      </w:r>
      <w:r>
        <w:rPr>
          <w:spacing w:val="-6"/>
          <w:sz w:val="20"/>
        </w:rPr>
        <w:t xml:space="preserve"> </w:t>
      </w:r>
      <w:r>
        <w:rPr>
          <w:sz w:val="20"/>
        </w:rPr>
        <w:t>cable</w:t>
      </w:r>
      <w:r>
        <w:rPr>
          <w:spacing w:val="-6"/>
          <w:sz w:val="20"/>
        </w:rPr>
        <w:t xml:space="preserve"> </w:t>
      </w:r>
      <w:r>
        <w:rPr>
          <w:sz w:val="20"/>
        </w:rPr>
        <w:t>installed</w:t>
      </w:r>
      <w:r>
        <w:rPr>
          <w:spacing w:val="-6"/>
          <w:sz w:val="20"/>
        </w:rPr>
        <w:t xml:space="preserve"> </w:t>
      </w:r>
      <w:r>
        <w:rPr>
          <w:sz w:val="20"/>
        </w:rPr>
        <w:t>in</w:t>
      </w:r>
      <w:r>
        <w:rPr>
          <w:spacing w:val="-6"/>
          <w:sz w:val="20"/>
        </w:rPr>
        <w:t xml:space="preserve"> </w:t>
      </w:r>
      <w:r>
        <w:rPr>
          <w:sz w:val="20"/>
        </w:rPr>
        <w:t>interior</w:t>
      </w:r>
      <w:r>
        <w:rPr>
          <w:spacing w:val="-6"/>
          <w:sz w:val="20"/>
        </w:rPr>
        <w:t xml:space="preserve"> </w:t>
      </w:r>
      <w:r>
        <w:rPr>
          <w:sz w:val="20"/>
        </w:rPr>
        <w:t>applications</w:t>
      </w:r>
      <w:r>
        <w:rPr>
          <w:spacing w:val="-6"/>
          <w:sz w:val="20"/>
        </w:rPr>
        <w:t xml:space="preserve"> </w:t>
      </w:r>
      <w:r>
        <w:rPr>
          <w:sz w:val="20"/>
        </w:rPr>
        <w:t>above</w:t>
      </w:r>
      <w:r>
        <w:rPr>
          <w:spacing w:val="-6"/>
          <w:sz w:val="20"/>
        </w:rPr>
        <w:t xml:space="preserve"> </w:t>
      </w:r>
      <w:r>
        <w:rPr>
          <w:sz w:val="20"/>
        </w:rPr>
        <w:t>accessible ceiling shall have plenum rated sheathing. Where cable is</w:t>
      </w:r>
    </w:p>
    <w:p w14:paraId="2156DD6E" w14:textId="77777777" w:rsidR="00726659" w:rsidRDefault="00726659">
      <w:pPr>
        <w:pStyle w:val="ListParagraph"/>
        <w:spacing w:line="360" w:lineRule="auto"/>
        <w:rPr>
          <w:sz w:val="20"/>
        </w:rPr>
        <w:sectPr w:rsidR="00726659">
          <w:pgSz w:w="12240" w:h="15840"/>
          <w:pgMar w:top="1620" w:right="720" w:bottom="1400" w:left="720" w:header="730" w:footer="1203" w:gutter="0"/>
          <w:cols w:space="720"/>
        </w:sectPr>
      </w:pPr>
    </w:p>
    <w:p w14:paraId="1C798301" w14:textId="77777777" w:rsidR="00726659" w:rsidRDefault="000F0732">
      <w:pPr>
        <w:pStyle w:val="BodyText"/>
        <w:spacing w:before="137" w:line="360" w:lineRule="auto"/>
        <w:ind w:left="2160" w:right="957" w:firstLine="0"/>
      </w:pPr>
      <w:r>
        <w:lastRenderedPageBreak/>
        <w:t>installed in open ceilings, within interstitial spaces, warehouses, loading docks and where subject to physical damage, the</w:t>
      </w:r>
      <w:r>
        <w:rPr>
          <w:spacing w:val="-5"/>
        </w:rPr>
        <w:t xml:space="preserve"> </w:t>
      </w:r>
      <w:r>
        <w:t>cable</w:t>
      </w:r>
      <w:r>
        <w:rPr>
          <w:spacing w:val="-5"/>
        </w:rPr>
        <w:t xml:space="preserve"> </w:t>
      </w:r>
      <w:r>
        <w:t>shall</w:t>
      </w:r>
      <w:r>
        <w:rPr>
          <w:spacing w:val="-5"/>
        </w:rPr>
        <w:t xml:space="preserve"> </w:t>
      </w:r>
      <w:r>
        <w:t>have</w:t>
      </w:r>
      <w:r>
        <w:rPr>
          <w:spacing w:val="-5"/>
        </w:rPr>
        <w:t xml:space="preserve"> </w:t>
      </w:r>
      <w:r>
        <w:t>an</w:t>
      </w:r>
      <w:r>
        <w:rPr>
          <w:spacing w:val="-5"/>
        </w:rPr>
        <w:t xml:space="preserve"> </w:t>
      </w:r>
      <w:r>
        <w:t>interlocking</w:t>
      </w:r>
      <w:r>
        <w:rPr>
          <w:spacing w:val="-5"/>
        </w:rPr>
        <w:t xml:space="preserve"> </w:t>
      </w:r>
      <w:r>
        <w:t>armor</w:t>
      </w:r>
      <w:r>
        <w:rPr>
          <w:spacing w:val="-5"/>
        </w:rPr>
        <w:t xml:space="preserve"> </w:t>
      </w:r>
      <w:r>
        <w:t>assembly</w:t>
      </w:r>
      <w:r>
        <w:rPr>
          <w:spacing w:val="-5"/>
        </w:rPr>
        <w:t xml:space="preserve"> </w:t>
      </w:r>
      <w:r>
        <w:t>or</w:t>
      </w:r>
      <w:r>
        <w:rPr>
          <w:spacing w:val="-5"/>
        </w:rPr>
        <w:t xml:space="preserve"> </w:t>
      </w:r>
      <w:r>
        <w:t>installed within metallic pathways. Hybrid cable installed in outdoor locations within conduit shall have riser rated sheathing.</w:t>
      </w:r>
    </w:p>
    <w:p w14:paraId="7CA3801F" w14:textId="77777777" w:rsidR="00726659" w:rsidRDefault="000F0732">
      <w:pPr>
        <w:pStyle w:val="ListParagraph"/>
        <w:numPr>
          <w:ilvl w:val="0"/>
          <w:numId w:val="137"/>
        </w:numPr>
        <w:tabs>
          <w:tab w:val="left" w:pos="2158"/>
          <w:tab w:val="left" w:pos="2160"/>
        </w:tabs>
        <w:spacing w:line="360" w:lineRule="auto"/>
        <w:ind w:right="1078"/>
        <w:rPr>
          <w:sz w:val="20"/>
        </w:rPr>
      </w:pPr>
      <w:r>
        <w:rPr>
          <w:sz w:val="20"/>
        </w:rPr>
        <w:t xml:space="preserve">Remote end </w:t>
      </w:r>
      <w:proofErr w:type="gramStart"/>
      <w:r>
        <w:rPr>
          <w:sz w:val="20"/>
        </w:rPr>
        <w:t>device</w:t>
      </w:r>
      <w:proofErr w:type="gramEnd"/>
      <w:r>
        <w:rPr>
          <w:sz w:val="20"/>
        </w:rPr>
        <w:t xml:space="preserve"> shall be suitable for number of WAO ports served. Device shall be suitable for 1, 2 or 4-port configurations and installed within WAO outlet box or within separate</w:t>
      </w:r>
      <w:r>
        <w:rPr>
          <w:spacing w:val="-4"/>
          <w:sz w:val="20"/>
        </w:rPr>
        <w:t xml:space="preserve"> </w:t>
      </w:r>
      <w:r>
        <w:rPr>
          <w:sz w:val="20"/>
        </w:rPr>
        <w:t>junction</w:t>
      </w:r>
      <w:r>
        <w:rPr>
          <w:spacing w:val="-4"/>
          <w:sz w:val="20"/>
        </w:rPr>
        <w:t xml:space="preserve"> </w:t>
      </w:r>
      <w:r>
        <w:rPr>
          <w:sz w:val="20"/>
        </w:rPr>
        <w:t>box</w:t>
      </w:r>
      <w:r>
        <w:rPr>
          <w:spacing w:val="-4"/>
          <w:sz w:val="20"/>
        </w:rPr>
        <w:t xml:space="preserve"> </w:t>
      </w:r>
      <w:r>
        <w:rPr>
          <w:sz w:val="20"/>
        </w:rPr>
        <w:t>as</w:t>
      </w:r>
      <w:r>
        <w:rPr>
          <w:spacing w:val="-4"/>
          <w:sz w:val="20"/>
        </w:rPr>
        <w:t xml:space="preserve"> </w:t>
      </w:r>
      <w:r>
        <w:rPr>
          <w:sz w:val="20"/>
        </w:rPr>
        <w:t>noted</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drawings</w:t>
      </w:r>
      <w:r>
        <w:rPr>
          <w:spacing w:val="-4"/>
          <w:sz w:val="20"/>
        </w:rPr>
        <w:t xml:space="preserve"> </w:t>
      </w:r>
      <w:r>
        <w:rPr>
          <w:sz w:val="20"/>
        </w:rPr>
        <w:t>(e.g.</w:t>
      </w:r>
      <w:r>
        <w:rPr>
          <w:spacing w:val="-4"/>
          <w:sz w:val="20"/>
        </w:rPr>
        <w:t xml:space="preserve"> </w:t>
      </w:r>
      <w:r>
        <w:rPr>
          <w:sz w:val="20"/>
        </w:rPr>
        <w:t>site</w:t>
      </w:r>
      <w:r>
        <w:rPr>
          <w:spacing w:val="-4"/>
          <w:sz w:val="20"/>
        </w:rPr>
        <w:t xml:space="preserve"> </w:t>
      </w:r>
      <w:r>
        <w:rPr>
          <w:sz w:val="20"/>
        </w:rPr>
        <w:t xml:space="preserve">light </w:t>
      </w:r>
      <w:r>
        <w:rPr>
          <w:spacing w:val="-2"/>
          <w:sz w:val="20"/>
        </w:rPr>
        <w:t>poles).</w:t>
      </w:r>
    </w:p>
    <w:p w14:paraId="27771F66" w14:textId="77777777" w:rsidR="00726659" w:rsidRDefault="000F0732">
      <w:pPr>
        <w:pStyle w:val="ListParagraph"/>
        <w:numPr>
          <w:ilvl w:val="0"/>
          <w:numId w:val="137"/>
        </w:numPr>
        <w:tabs>
          <w:tab w:val="left" w:pos="2158"/>
          <w:tab w:val="left" w:pos="2160"/>
        </w:tabs>
        <w:spacing w:line="360" w:lineRule="auto"/>
        <w:ind w:right="1318"/>
        <w:rPr>
          <w:sz w:val="20"/>
        </w:rPr>
      </w:pPr>
      <w:r>
        <w:rPr>
          <w:sz w:val="20"/>
        </w:rPr>
        <w:t>Refer</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drawing</w:t>
      </w:r>
      <w:r>
        <w:rPr>
          <w:spacing w:val="-5"/>
          <w:sz w:val="20"/>
        </w:rPr>
        <w:t xml:space="preserve"> </w:t>
      </w:r>
      <w:r>
        <w:rPr>
          <w:sz w:val="20"/>
        </w:rPr>
        <w:t>details</w:t>
      </w:r>
      <w:r>
        <w:rPr>
          <w:spacing w:val="-5"/>
          <w:sz w:val="20"/>
        </w:rPr>
        <w:t xml:space="preserve"> </w:t>
      </w:r>
      <w:r>
        <w:rPr>
          <w:sz w:val="20"/>
        </w:rPr>
        <w:t>for</w:t>
      </w:r>
      <w:r>
        <w:rPr>
          <w:spacing w:val="-5"/>
          <w:sz w:val="20"/>
        </w:rPr>
        <w:t xml:space="preserve"> </w:t>
      </w:r>
      <w:r>
        <w:rPr>
          <w:sz w:val="20"/>
        </w:rPr>
        <w:t>specific</w:t>
      </w:r>
      <w:r>
        <w:rPr>
          <w:spacing w:val="-5"/>
          <w:sz w:val="20"/>
        </w:rPr>
        <w:t xml:space="preserve"> </w:t>
      </w:r>
      <w:r>
        <w:rPr>
          <w:sz w:val="20"/>
        </w:rPr>
        <w:t>device</w:t>
      </w:r>
      <w:r>
        <w:rPr>
          <w:spacing w:val="-5"/>
          <w:sz w:val="20"/>
        </w:rPr>
        <w:t xml:space="preserve"> </w:t>
      </w:r>
      <w:r>
        <w:rPr>
          <w:sz w:val="20"/>
        </w:rPr>
        <w:t>applications based on project and WAO requirements.</w:t>
      </w:r>
    </w:p>
    <w:p w14:paraId="1FFC4288" w14:textId="77777777" w:rsidR="00726659" w:rsidRDefault="000F0732">
      <w:pPr>
        <w:pStyle w:val="Heading7"/>
        <w:spacing w:before="118"/>
        <w:ind w:left="720" w:firstLine="0"/>
      </w:pPr>
      <w:r>
        <w:t>PART</w:t>
      </w:r>
      <w:r>
        <w:rPr>
          <w:spacing w:val="-3"/>
        </w:rPr>
        <w:t xml:space="preserve"> </w:t>
      </w:r>
      <w:r>
        <w:t>3</w:t>
      </w:r>
      <w:r>
        <w:rPr>
          <w:spacing w:val="-2"/>
        </w:rPr>
        <w:t xml:space="preserve"> </w:t>
      </w:r>
      <w:r>
        <w:t>-</w:t>
      </w:r>
      <w:r>
        <w:rPr>
          <w:spacing w:val="-3"/>
        </w:rPr>
        <w:t xml:space="preserve"> </w:t>
      </w:r>
      <w:r>
        <w:rPr>
          <w:spacing w:val="-2"/>
        </w:rPr>
        <w:t>EXECUTION</w:t>
      </w:r>
    </w:p>
    <w:p w14:paraId="2B9110E8" w14:textId="77777777" w:rsidR="00726659" w:rsidRDefault="000F0732">
      <w:pPr>
        <w:pStyle w:val="Heading7"/>
        <w:numPr>
          <w:ilvl w:val="6"/>
          <w:numId w:val="144"/>
        </w:numPr>
        <w:tabs>
          <w:tab w:val="left" w:pos="1197"/>
        </w:tabs>
        <w:spacing w:before="121"/>
        <w:ind w:left="1197" w:hanging="477"/>
      </w:pPr>
      <w:r>
        <w:rPr>
          <w:spacing w:val="-2"/>
        </w:rPr>
        <w:t>IMPLEMENTION:</w:t>
      </w:r>
    </w:p>
    <w:p w14:paraId="77426247" w14:textId="77777777" w:rsidR="00726659" w:rsidRDefault="000F0732">
      <w:pPr>
        <w:pStyle w:val="ListParagraph"/>
        <w:numPr>
          <w:ilvl w:val="7"/>
          <w:numId w:val="144"/>
        </w:numPr>
        <w:tabs>
          <w:tab w:val="left" w:pos="1438"/>
          <w:tab w:val="left" w:pos="1440"/>
        </w:tabs>
        <w:spacing w:before="121" w:line="360" w:lineRule="auto"/>
        <w:ind w:right="1318"/>
        <w:rPr>
          <w:sz w:val="20"/>
        </w:rPr>
      </w:pPr>
      <w:r>
        <w:rPr>
          <w:sz w:val="20"/>
        </w:rPr>
        <w:t>100%</w:t>
      </w:r>
      <w:r>
        <w:rPr>
          <w:spacing w:val="-5"/>
          <w:sz w:val="20"/>
        </w:rPr>
        <w:t xml:space="preserve"> </w:t>
      </w:r>
      <w:r>
        <w:rPr>
          <w:sz w:val="20"/>
        </w:rPr>
        <w:t>construction</w:t>
      </w:r>
      <w:r>
        <w:rPr>
          <w:spacing w:val="-5"/>
          <w:sz w:val="20"/>
        </w:rPr>
        <w:t xml:space="preserve"> </w:t>
      </w:r>
      <w:r>
        <w:rPr>
          <w:sz w:val="20"/>
        </w:rPr>
        <w:t>drawing</w:t>
      </w:r>
      <w:r>
        <w:rPr>
          <w:spacing w:val="-5"/>
          <w:sz w:val="20"/>
        </w:rPr>
        <w:t xml:space="preserve"> </w:t>
      </w:r>
      <w:r>
        <w:rPr>
          <w:sz w:val="20"/>
        </w:rPr>
        <w:t>sets</w:t>
      </w:r>
      <w:r>
        <w:rPr>
          <w:spacing w:val="-5"/>
          <w:sz w:val="20"/>
        </w:rPr>
        <w:t xml:space="preserve"> </w:t>
      </w:r>
      <w:r>
        <w:rPr>
          <w:sz w:val="20"/>
        </w:rPr>
        <w:t>shall</w:t>
      </w:r>
      <w:r>
        <w:rPr>
          <w:spacing w:val="-5"/>
          <w:sz w:val="20"/>
        </w:rPr>
        <w:t xml:space="preserve"> </w:t>
      </w:r>
      <w:r>
        <w:rPr>
          <w:sz w:val="20"/>
        </w:rPr>
        <w:t>include</w:t>
      </w:r>
      <w:r>
        <w:rPr>
          <w:spacing w:val="-5"/>
          <w:sz w:val="20"/>
        </w:rPr>
        <w:t xml:space="preserve"> </w:t>
      </w:r>
      <w:r>
        <w:rPr>
          <w:sz w:val="20"/>
        </w:rPr>
        <w:t>drawings</w:t>
      </w:r>
      <w:r>
        <w:rPr>
          <w:spacing w:val="-5"/>
          <w:sz w:val="20"/>
        </w:rPr>
        <w:t xml:space="preserve"> </w:t>
      </w:r>
      <w:r>
        <w:rPr>
          <w:sz w:val="20"/>
        </w:rPr>
        <w:t>detailing</w:t>
      </w:r>
      <w:r>
        <w:rPr>
          <w:spacing w:val="-5"/>
          <w:sz w:val="20"/>
        </w:rPr>
        <w:t xml:space="preserve"> </w:t>
      </w:r>
      <w:r>
        <w:rPr>
          <w:sz w:val="20"/>
        </w:rPr>
        <w:t xml:space="preserve">the computer room and facility/campus structured cabling systems, </w:t>
      </w:r>
      <w:r>
        <w:rPr>
          <w:spacing w:val="-2"/>
          <w:sz w:val="20"/>
        </w:rPr>
        <w:t>including:</w:t>
      </w:r>
    </w:p>
    <w:p w14:paraId="48C1415E" w14:textId="77777777" w:rsidR="00726659" w:rsidRDefault="000F0732">
      <w:pPr>
        <w:pStyle w:val="ListParagraph"/>
        <w:numPr>
          <w:ilvl w:val="8"/>
          <w:numId w:val="144"/>
        </w:numPr>
        <w:tabs>
          <w:tab w:val="left" w:pos="2158"/>
        </w:tabs>
        <w:spacing w:before="1"/>
        <w:ind w:left="2158" w:hanging="358"/>
        <w:rPr>
          <w:sz w:val="20"/>
        </w:rPr>
      </w:pPr>
      <w:r>
        <w:rPr>
          <w:sz w:val="20"/>
        </w:rPr>
        <w:t>Cable</w:t>
      </w:r>
      <w:r>
        <w:rPr>
          <w:spacing w:val="-7"/>
          <w:sz w:val="20"/>
        </w:rPr>
        <w:t xml:space="preserve"> </w:t>
      </w:r>
      <w:r>
        <w:rPr>
          <w:sz w:val="20"/>
        </w:rPr>
        <w:t>media</w:t>
      </w:r>
      <w:r>
        <w:rPr>
          <w:spacing w:val="-7"/>
          <w:sz w:val="20"/>
        </w:rPr>
        <w:t xml:space="preserve"> </w:t>
      </w:r>
      <w:r>
        <w:rPr>
          <w:sz w:val="20"/>
        </w:rPr>
        <w:t>performance</w:t>
      </w:r>
      <w:r>
        <w:rPr>
          <w:spacing w:val="-6"/>
          <w:sz w:val="20"/>
        </w:rPr>
        <w:t xml:space="preserve"> </w:t>
      </w:r>
      <w:r>
        <w:rPr>
          <w:sz w:val="20"/>
        </w:rPr>
        <w:t>categories</w:t>
      </w:r>
      <w:r>
        <w:rPr>
          <w:spacing w:val="-7"/>
          <w:sz w:val="20"/>
        </w:rPr>
        <w:t xml:space="preserve"> </w:t>
      </w:r>
      <w:r>
        <w:rPr>
          <w:sz w:val="20"/>
        </w:rPr>
        <w:t>for</w:t>
      </w:r>
      <w:r>
        <w:rPr>
          <w:spacing w:val="-6"/>
          <w:sz w:val="20"/>
        </w:rPr>
        <w:t xml:space="preserve"> </w:t>
      </w:r>
      <w:r>
        <w:rPr>
          <w:sz w:val="20"/>
        </w:rPr>
        <w:t>each</w:t>
      </w:r>
      <w:r>
        <w:rPr>
          <w:spacing w:val="-7"/>
          <w:sz w:val="20"/>
        </w:rPr>
        <w:t xml:space="preserve"> </w:t>
      </w:r>
      <w:r>
        <w:rPr>
          <w:sz w:val="20"/>
        </w:rPr>
        <w:t>type</w:t>
      </w:r>
      <w:r>
        <w:rPr>
          <w:spacing w:val="-7"/>
          <w:sz w:val="20"/>
        </w:rPr>
        <w:t xml:space="preserve"> </w:t>
      </w:r>
      <w:r>
        <w:rPr>
          <w:sz w:val="20"/>
        </w:rPr>
        <w:t>of</w:t>
      </w:r>
      <w:r>
        <w:rPr>
          <w:spacing w:val="-6"/>
          <w:sz w:val="20"/>
        </w:rPr>
        <w:t xml:space="preserve"> </w:t>
      </w:r>
      <w:r>
        <w:rPr>
          <w:spacing w:val="-4"/>
          <w:sz w:val="20"/>
        </w:rPr>
        <w:t>run.</w:t>
      </w:r>
    </w:p>
    <w:p w14:paraId="38F58B7D" w14:textId="77777777" w:rsidR="00726659" w:rsidRDefault="000F0732">
      <w:pPr>
        <w:pStyle w:val="ListParagraph"/>
        <w:numPr>
          <w:ilvl w:val="8"/>
          <w:numId w:val="144"/>
        </w:numPr>
        <w:tabs>
          <w:tab w:val="left" w:pos="2158"/>
        </w:tabs>
        <w:spacing w:before="114"/>
        <w:ind w:left="2158" w:hanging="358"/>
        <w:rPr>
          <w:sz w:val="20"/>
        </w:rPr>
      </w:pPr>
      <w:r>
        <w:rPr>
          <w:sz w:val="20"/>
        </w:rPr>
        <w:t>Cabling</w:t>
      </w:r>
      <w:r>
        <w:rPr>
          <w:spacing w:val="-8"/>
          <w:sz w:val="20"/>
        </w:rPr>
        <w:t xml:space="preserve"> </w:t>
      </w:r>
      <w:r>
        <w:rPr>
          <w:sz w:val="20"/>
        </w:rPr>
        <w:t>and</w:t>
      </w:r>
      <w:r>
        <w:rPr>
          <w:spacing w:val="-8"/>
          <w:sz w:val="20"/>
        </w:rPr>
        <w:t xml:space="preserve"> </w:t>
      </w:r>
      <w:r>
        <w:rPr>
          <w:sz w:val="20"/>
        </w:rPr>
        <w:t>equipment</w:t>
      </w:r>
      <w:r>
        <w:rPr>
          <w:spacing w:val="-7"/>
          <w:sz w:val="20"/>
        </w:rPr>
        <w:t xml:space="preserve"> </w:t>
      </w:r>
      <w:r>
        <w:rPr>
          <w:spacing w:val="-2"/>
          <w:sz w:val="20"/>
        </w:rPr>
        <w:t>quantities.</w:t>
      </w:r>
    </w:p>
    <w:p w14:paraId="3EF51A2B" w14:textId="77777777" w:rsidR="00726659" w:rsidRDefault="000F0732">
      <w:pPr>
        <w:pStyle w:val="ListParagraph"/>
        <w:numPr>
          <w:ilvl w:val="8"/>
          <w:numId w:val="144"/>
        </w:numPr>
        <w:tabs>
          <w:tab w:val="left" w:pos="2158"/>
        </w:tabs>
        <w:spacing w:before="112" w:line="360" w:lineRule="auto"/>
        <w:ind w:left="1800" w:right="1438" w:firstLine="0"/>
        <w:rPr>
          <w:sz w:val="20"/>
        </w:rPr>
      </w:pPr>
      <w:r>
        <w:rPr>
          <w:sz w:val="20"/>
        </w:rPr>
        <w:t>Elevation</w:t>
      </w:r>
      <w:r>
        <w:rPr>
          <w:spacing w:val="-7"/>
          <w:sz w:val="20"/>
        </w:rPr>
        <w:t xml:space="preserve"> </w:t>
      </w:r>
      <w:r>
        <w:rPr>
          <w:sz w:val="20"/>
        </w:rPr>
        <w:t>drawings</w:t>
      </w:r>
      <w:r>
        <w:rPr>
          <w:spacing w:val="-7"/>
          <w:sz w:val="20"/>
        </w:rPr>
        <w:t xml:space="preserve"> </w:t>
      </w:r>
      <w:r>
        <w:rPr>
          <w:sz w:val="20"/>
        </w:rPr>
        <w:t>showing</w:t>
      </w:r>
      <w:r>
        <w:rPr>
          <w:spacing w:val="-7"/>
          <w:sz w:val="20"/>
        </w:rPr>
        <w:t xml:space="preserve"> </w:t>
      </w:r>
      <w:r>
        <w:rPr>
          <w:sz w:val="20"/>
        </w:rPr>
        <w:t>equipment</w:t>
      </w:r>
      <w:r>
        <w:rPr>
          <w:spacing w:val="-7"/>
          <w:sz w:val="20"/>
        </w:rPr>
        <w:t xml:space="preserve"> </w:t>
      </w:r>
      <w:r>
        <w:rPr>
          <w:sz w:val="20"/>
        </w:rPr>
        <w:t>placement</w:t>
      </w:r>
      <w:r>
        <w:rPr>
          <w:spacing w:val="-7"/>
          <w:sz w:val="20"/>
        </w:rPr>
        <w:t xml:space="preserve"> </w:t>
      </w:r>
      <w:r>
        <w:rPr>
          <w:sz w:val="20"/>
        </w:rPr>
        <w:t>in</w:t>
      </w:r>
      <w:r>
        <w:rPr>
          <w:spacing w:val="-7"/>
          <w:sz w:val="20"/>
        </w:rPr>
        <w:t xml:space="preserve"> </w:t>
      </w:r>
      <w:r>
        <w:rPr>
          <w:sz w:val="20"/>
        </w:rPr>
        <w:t>individual enclosures as coordinated with VA OIT.</w:t>
      </w:r>
    </w:p>
    <w:p w14:paraId="5BF9C2B4" w14:textId="77777777" w:rsidR="00726659" w:rsidRDefault="000F0732">
      <w:pPr>
        <w:pStyle w:val="ListParagraph"/>
        <w:numPr>
          <w:ilvl w:val="8"/>
          <w:numId w:val="144"/>
        </w:numPr>
        <w:tabs>
          <w:tab w:val="left" w:pos="2158"/>
        </w:tabs>
        <w:spacing w:line="226" w:lineRule="exact"/>
        <w:ind w:left="2158" w:hanging="358"/>
        <w:rPr>
          <w:sz w:val="20"/>
        </w:rPr>
      </w:pPr>
      <w:r>
        <w:rPr>
          <w:sz w:val="20"/>
        </w:rPr>
        <w:t>Full</w:t>
      </w:r>
      <w:r>
        <w:rPr>
          <w:spacing w:val="-9"/>
          <w:sz w:val="20"/>
        </w:rPr>
        <w:t xml:space="preserve"> </w:t>
      </w:r>
      <w:r>
        <w:rPr>
          <w:sz w:val="20"/>
        </w:rPr>
        <w:t>interconnection</w:t>
      </w:r>
      <w:r>
        <w:rPr>
          <w:spacing w:val="-8"/>
          <w:sz w:val="20"/>
        </w:rPr>
        <w:t xml:space="preserve"> </w:t>
      </w:r>
      <w:r>
        <w:rPr>
          <w:sz w:val="20"/>
        </w:rPr>
        <w:t>diagram</w:t>
      </w:r>
      <w:r>
        <w:rPr>
          <w:spacing w:val="-9"/>
          <w:sz w:val="20"/>
        </w:rPr>
        <w:t xml:space="preserve"> </w:t>
      </w:r>
      <w:r>
        <w:rPr>
          <w:sz w:val="20"/>
        </w:rPr>
        <w:t>for</w:t>
      </w:r>
      <w:r>
        <w:rPr>
          <w:spacing w:val="-8"/>
          <w:sz w:val="20"/>
        </w:rPr>
        <w:t xml:space="preserve"> </w:t>
      </w:r>
      <w:r>
        <w:rPr>
          <w:sz w:val="20"/>
        </w:rPr>
        <w:t>all</w:t>
      </w:r>
      <w:r>
        <w:rPr>
          <w:spacing w:val="-8"/>
          <w:sz w:val="20"/>
        </w:rPr>
        <w:t xml:space="preserve"> </w:t>
      </w:r>
      <w:r>
        <w:rPr>
          <w:sz w:val="20"/>
        </w:rPr>
        <w:t>structured</w:t>
      </w:r>
      <w:r>
        <w:rPr>
          <w:spacing w:val="-9"/>
          <w:sz w:val="20"/>
        </w:rPr>
        <w:t xml:space="preserve"> </w:t>
      </w:r>
      <w:proofErr w:type="gramStart"/>
      <w:r>
        <w:rPr>
          <w:spacing w:val="-2"/>
          <w:sz w:val="20"/>
        </w:rPr>
        <w:t>cabling</w:t>
      </w:r>
      <w:proofErr w:type="gramEnd"/>
      <w:r>
        <w:rPr>
          <w:spacing w:val="-2"/>
          <w:sz w:val="20"/>
        </w:rPr>
        <w:t>.</w:t>
      </w:r>
    </w:p>
    <w:p w14:paraId="17AF607D" w14:textId="77777777" w:rsidR="00726659" w:rsidRDefault="000F0732">
      <w:pPr>
        <w:pStyle w:val="ListParagraph"/>
        <w:numPr>
          <w:ilvl w:val="8"/>
          <w:numId w:val="144"/>
        </w:numPr>
        <w:tabs>
          <w:tab w:val="left" w:pos="2158"/>
        </w:tabs>
        <w:spacing w:before="114"/>
        <w:ind w:left="2158" w:hanging="358"/>
        <w:rPr>
          <w:sz w:val="20"/>
        </w:rPr>
      </w:pPr>
      <w:r>
        <w:rPr>
          <w:sz w:val="20"/>
        </w:rPr>
        <w:t>Port</w:t>
      </w:r>
      <w:r>
        <w:rPr>
          <w:spacing w:val="-7"/>
          <w:sz w:val="20"/>
        </w:rPr>
        <w:t xml:space="preserve"> </w:t>
      </w:r>
      <w:r>
        <w:rPr>
          <w:sz w:val="20"/>
        </w:rPr>
        <w:t>map</w:t>
      </w:r>
      <w:r>
        <w:rPr>
          <w:spacing w:val="-5"/>
          <w:sz w:val="20"/>
        </w:rPr>
        <w:t xml:space="preserve"> </w:t>
      </w:r>
      <w:r>
        <w:rPr>
          <w:sz w:val="20"/>
        </w:rPr>
        <w:t>and</w:t>
      </w:r>
      <w:r>
        <w:rPr>
          <w:spacing w:val="-5"/>
          <w:sz w:val="20"/>
        </w:rPr>
        <w:t xml:space="preserve"> </w:t>
      </w:r>
      <w:r>
        <w:rPr>
          <w:sz w:val="20"/>
        </w:rPr>
        <w:t>cable</w:t>
      </w:r>
      <w:r>
        <w:rPr>
          <w:spacing w:val="-5"/>
          <w:sz w:val="20"/>
        </w:rPr>
        <w:t xml:space="preserve"> </w:t>
      </w:r>
      <w:r>
        <w:rPr>
          <w:sz w:val="20"/>
        </w:rPr>
        <w:t>label</w:t>
      </w:r>
      <w:r>
        <w:rPr>
          <w:spacing w:val="-4"/>
          <w:sz w:val="20"/>
        </w:rPr>
        <w:t xml:space="preserve"> </w:t>
      </w:r>
      <w:r>
        <w:rPr>
          <w:spacing w:val="-2"/>
          <w:sz w:val="20"/>
        </w:rPr>
        <w:t>matrices.</w:t>
      </w:r>
    </w:p>
    <w:p w14:paraId="3E1560DE" w14:textId="77777777" w:rsidR="00726659" w:rsidRDefault="000F0732">
      <w:pPr>
        <w:pStyle w:val="ListParagraph"/>
        <w:numPr>
          <w:ilvl w:val="7"/>
          <w:numId w:val="144"/>
        </w:numPr>
        <w:tabs>
          <w:tab w:val="left" w:pos="1438"/>
          <w:tab w:val="left" w:pos="1440"/>
        </w:tabs>
        <w:spacing w:before="114" w:line="357" w:lineRule="auto"/>
        <w:ind w:right="958"/>
        <w:rPr>
          <w:sz w:val="20"/>
        </w:rPr>
      </w:pPr>
      <w:r>
        <w:rPr>
          <w:sz w:val="20"/>
        </w:rPr>
        <w:t>All</w:t>
      </w:r>
      <w:r>
        <w:rPr>
          <w:spacing w:val="-4"/>
          <w:sz w:val="20"/>
        </w:rPr>
        <w:t xml:space="preserve"> </w:t>
      </w:r>
      <w:proofErr w:type="gramStart"/>
      <w:r>
        <w:rPr>
          <w:sz w:val="20"/>
        </w:rPr>
        <w:t>cabling</w:t>
      </w:r>
      <w:proofErr w:type="gramEnd"/>
      <w:r>
        <w:rPr>
          <w:spacing w:val="-4"/>
          <w:sz w:val="20"/>
        </w:rPr>
        <w:t xml:space="preserve"> </w:t>
      </w:r>
      <w:r>
        <w:rPr>
          <w:sz w:val="20"/>
        </w:rPr>
        <w:t>and</w:t>
      </w:r>
      <w:r>
        <w:rPr>
          <w:spacing w:val="-4"/>
          <w:sz w:val="20"/>
        </w:rPr>
        <w:t xml:space="preserve"> </w:t>
      </w:r>
      <w:r>
        <w:rPr>
          <w:sz w:val="20"/>
        </w:rPr>
        <w:t>equipment</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labeled</w:t>
      </w:r>
      <w:r>
        <w:rPr>
          <w:spacing w:val="-4"/>
          <w:sz w:val="20"/>
        </w:rPr>
        <w:t xml:space="preserve"> </w:t>
      </w:r>
      <w:r>
        <w:rPr>
          <w:sz w:val="20"/>
        </w:rPr>
        <w:t>per</w:t>
      </w:r>
      <w:r>
        <w:rPr>
          <w:spacing w:val="-4"/>
          <w:sz w:val="20"/>
        </w:rPr>
        <w:t xml:space="preserve"> </w:t>
      </w:r>
      <w:r>
        <w:rPr>
          <w:sz w:val="20"/>
        </w:rPr>
        <w:t>the</w:t>
      </w:r>
      <w:r>
        <w:rPr>
          <w:spacing w:val="-4"/>
          <w:sz w:val="20"/>
        </w:rPr>
        <w:t xml:space="preserve"> </w:t>
      </w:r>
      <w:r>
        <w:rPr>
          <w:sz w:val="20"/>
        </w:rPr>
        <w:t>requirements</w:t>
      </w:r>
      <w:r>
        <w:rPr>
          <w:spacing w:val="-4"/>
          <w:sz w:val="20"/>
        </w:rPr>
        <w:t xml:space="preserve"> </w:t>
      </w:r>
      <w:r>
        <w:rPr>
          <w:sz w:val="20"/>
        </w:rPr>
        <w:t>of</w:t>
      </w:r>
      <w:r>
        <w:rPr>
          <w:spacing w:val="-4"/>
          <w:sz w:val="20"/>
        </w:rPr>
        <w:t xml:space="preserve"> </w:t>
      </w:r>
      <w:r>
        <w:rPr>
          <w:sz w:val="20"/>
        </w:rPr>
        <w:t>the VA Infrastructure Standard for Telecommunications Spaces.</w:t>
      </w:r>
    </w:p>
    <w:p w14:paraId="55320D19" w14:textId="77777777" w:rsidR="00726659" w:rsidRDefault="000F0732">
      <w:pPr>
        <w:pStyle w:val="BodyText"/>
        <w:spacing w:before="124"/>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7C2D59DC" w14:textId="77777777" w:rsidR="00726659" w:rsidRDefault="00726659">
      <w:pPr>
        <w:pStyle w:val="BodyText"/>
        <w:jc w:val="center"/>
        <w:sectPr w:rsidR="00726659">
          <w:pgSz w:w="12240" w:h="15840"/>
          <w:pgMar w:top="1620" w:right="720" w:bottom="1400" w:left="720" w:header="730" w:footer="1203" w:gutter="0"/>
          <w:cols w:space="720"/>
        </w:sectPr>
      </w:pPr>
    </w:p>
    <w:p w14:paraId="72DD4EB2" w14:textId="77777777" w:rsidR="00726659" w:rsidRDefault="00726659">
      <w:pPr>
        <w:pStyle w:val="BodyText"/>
        <w:ind w:left="0" w:firstLine="0"/>
      </w:pPr>
    </w:p>
    <w:p w14:paraId="2F20F395" w14:textId="77777777" w:rsidR="00726659" w:rsidRDefault="00726659">
      <w:pPr>
        <w:pStyle w:val="BodyText"/>
        <w:spacing w:before="30"/>
        <w:ind w:left="0" w:firstLine="0"/>
      </w:pPr>
    </w:p>
    <w:p w14:paraId="1E2D6AC8" w14:textId="77777777" w:rsidR="00726659" w:rsidRDefault="000F0732">
      <w:pPr>
        <w:pStyle w:val="Heading7"/>
        <w:spacing w:line="226" w:lineRule="exact"/>
        <w:ind w:left="4239" w:right="4239" w:firstLine="0"/>
        <w:jc w:val="center"/>
      </w:pPr>
      <w:bookmarkStart w:id="32" w:name="271119i_Communications_Terminal_Blocks_a"/>
      <w:bookmarkEnd w:id="32"/>
      <w:r>
        <w:t>SECTION</w:t>
      </w:r>
      <w:r>
        <w:rPr>
          <w:spacing w:val="-5"/>
        </w:rPr>
        <w:t xml:space="preserve"> </w:t>
      </w:r>
      <w:r>
        <w:t>27</w:t>
      </w:r>
      <w:r>
        <w:rPr>
          <w:spacing w:val="-4"/>
        </w:rPr>
        <w:t xml:space="preserve"> </w:t>
      </w:r>
      <w:r>
        <w:t>11</w:t>
      </w:r>
      <w:r>
        <w:rPr>
          <w:spacing w:val="-5"/>
        </w:rPr>
        <w:t xml:space="preserve"> 19</w:t>
      </w:r>
    </w:p>
    <w:p w14:paraId="4F66315A" w14:textId="77777777" w:rsidR="00726659" w:rsidRDefault="000F0732">
      <w:pPr>
        <w:pStyle w:val="Heading7"/>
        <w:spacing w:line="226" w:lineRule="exact"/>
        <w:ind w:left="0" w:firstLine="0"/>
        <w:jc w:val="center"/>
      </w:pPr>
      <w:r>
        <w:t>COMMUNICATIONS</w:t>
      </w:r>
      <w:r>
        <w:rPr>
          <w:spacing w:val="-10"/>
        </w:rPr>
        <w:t xml:space="preserve"> </w:t>
      </w:r>
      <w:r>
        <w:t>TERMINATION</w:t>
      </w:r>
      <w:r>
        <w:rPr>
          <w:spacing w:val="-9"/>
        </w:rPr>
        <w:t xml:space="preserve"> </w:t>
      </w:r>
      <w:r>
        <w:t>BLOCKS</w:t>
      </w:r>
      <w:r>
        <w:rPr>
          <w:spacing w:val="-10"/>
        </w:rPr>
        <w:t xml:space="preserve"> </w:t>
      </w:r>
      <w:r>
        <w:t>AND</w:t>
      </w:r>
      <w:r>
        <w:rPr>
          <w:spacing w:val="-9"/>
        </w:rPr>
        <w:t xml:space="preserve"> </w:t>
      </w:r>
      <w:r>
        <w:t>PATCH</w:t>
      </w:r>
      <w:r>
        <w:rPr>
          <w:spacing w:val="-9"/>
        </w:rPr>
        <w:t xml:space="preserve"> </w:t>
      </w:r>
      <w:r>
        <w:rPr>
          <w:spacing w:val="-2"/>
        </w:rPr>
        <w:t>PANELS</w:t>
      </w:r>
    </w:p>
    <w:p w14:paraId="1E803A77" w14:textId="77777777" w:rsidR="00726659" w:rsidRDefault="00726659">
      <w:pPr>
        <w:pStyle w:val="BodyText"/>
        <w:ind w:left="0" w:firstLine="0"/>
        <w:rPr>
          <w:b/>
        </w:rPr>
      </w:pPr>
    </w:p>
    <w:p w14:paraId="384FA8DE" w14:textId="77777777" w:rsidR="00726659" w:rsidRDefault="00726659">
      <w:pPr>
        <w:pStyle w:val="BodyText"/>
        <w:spacing w:before="14"/>
        <w:ind w:left="0" w:firstLine="0"/>
        <w:rPr>
          <w:b/>
        </w:rPr>
      </w:pPr>
    </w:p>
    <w:p w14:paraId="630E2AFB" w14:textId="77777777" w:rsidR="00726659" w:rsidRDefault="000F0732">
      <w:pPr>
        <w:pStyle w:val="Heading7"/>
        <w:ind w:left="719" w:firstLine="0"/>
      </w:pPr>
      <w:r>
        <w:t>PART</w:t>
      </w:r>
      <w:r>
        <w:rPr>
          <w:spacing w:val="-3"/>
        </w:rPr>
        <w:t xml:space="preserve"> </w:t>
      </w:r>
      <w:r>
        <w:t>1</w:t>
      </w:r>
      <w:r>
        <w:rPr>
          <w:spacing w:val="-2"/>
        </w:rPr>
        <w:t xml:space="preserve"> </w:t>
      </w:r>
      <w:r>
        <w:t>-</w:t>
      </w:r>
      <w:r>
        <w:rPr>
          <w:spacing w:val="-3"/>
        </w:rPr>
        <w:t xml:space="preserve"> </w:t>
      </w:r>
      <w:r>
        <w:rPr>
          <w:spacing w:val="-2"/>
        </w:rPr>
        <w:t>GENERAL</w:t>
      </w:r>
    </w:p>
    <w:p w14:paraId="3193D353" w14:textId="77777777" w:rsidR="00726659" w:rsidRDefault="000F0732">
      <w:pPr>
        <w:pStyle w:val="Heading7"/>
        <w:numPr>
          <w:ilvl w:val="1"/>
          <w:numId w:val="136"/>
        </w:numPr>
        <w:tabs>
          <w:tab w:val="left" w:pos="1316"/>
        </w:tabs>
        <w:spacing w:before="119"/>
        <w:ind w:left="1316" w:hanging="597"/>
      </w:pPr>
      <w:r>
        <w:rPr>
          <w:spacing w:val="-2"/>
        </w:rPr>
        <w:t>DESCRIPTION:</w:t>
      </w:r>
    </w:p>
    <w:p w14:paraId="0F1EDF76" w14:textId="77777777" w:rsidR="00726659" w:rsidRDefault="000F0732">
      <w:pPr>
        <w:pStyle w:val="BodyText"/>
        <w:spacing w:before="124" w:line="357" w:lineRule="auto"/>
        <w:ind w:left="1079" w:right="957" w:firstLine="0"/>
      </w:pPr>
      <w:r>
        <w:t>This</w:t>
      </w:r>
      <w:r>
        <w:rPr>
          <w:spacing w:val="-5"/>
        </w:rPr>
        <w:t xml:space="preserve"> </w:t>
      </w:r>
      <w:r>
        <w:t>section</w:t>
      </w:r>
      <w:r>
        <w:rPr>
          <w:spacing w:val="-5"/>
        </w:rPr>
        <w:t xml:space="preserve"> </w:t>
      </w:r>
      <w:r>
        <w:t>specifies</w:t>
      </w:r>
      <w:r>
        <w:rPr>
          <w:spacing w:val="-5"/>
        </w:rPr>
        <w:t xml:space="preserve"> </w:t>
      </w:r>
      <w:r>
        <w:t>cable</w:t>
      </w:r>
      <w:r>
        <w:rPr>
          <w:spacing w:val="-5"/>
        </w:rPr>
        <w:t xml:space="preserve"> </w:t>
      </w:r>
      <w:r>
        <w:t>termination</w:t>
      </w:r>
      <w:r>
        <w:rPr>
          <w:spacing w:val="-5"/>
        </w:rPr>
        <w:t xml:space="preserve"> </w:t>
      </w:r>
      <w:r>
        <w:t>and</w:t>
      </w:r>
      <w:r>
        <w:rPr>
          <w:spacing w:val="-5"/>
        </w:rPr>
        <w:t xml:space="preserve"> </w:t>
      </w:r>
      <w:r>
        <w:t>management</w:t>
      </w:r>
      <w:r>
        <w:rPr>
          <w:spacing w:val="-5"/>
        </w:rPr>
        <w:t xml:space="preserve"> </w:t>
      </w:r>
      <w:r>
        <w:t>equipment</w:t>
      </w:r>
      <w:r>
        <w:rPr>
          <w:spacing w:val="-5"/>
        </w:rPr>
        <w:t xml:space="preserve"> </w:t>
      </w:r>
      <w:r>
        <w:t>to</w:t>
      </w:r>
      <w:r>
        <w:rPr>
          <w:spacing w:val="-5"/>
        </w:rPr>
        <w:t xml:space="preserve"> </w:t>
      </w:r>
      <w:r>
        <w:t>be mounted in information technology (IT) equipment cabinets and racks.</w:t>
      </w:r>
    </w:p>
    <w:p w14:paraId="2E6F7035" w14:textId="77777777" w:rsidR="00726659" w:rsidRDefault="000F0732">
      <w:pPr>
        <w:pStyle w:val="Heading7"/>
        <w:numPr>
          <w:ilvl w:val="1"/>
          <w:numId w:val="136"/>
        </w:numPr>
        <w:tabs>
          <w:tab w:val="left" w:pos="1316"/>
        </w:tabs>
        <w:spacing w:before="4"/>
        <w:ind w:left="1316" w:hanging="597"/>
      </w:pPr>
      <w:r>
        <w:rPr>
          <w:spacing w:val="-2"/>
        </w:rPr>
        <w:t>SUMMARY</w:t>
      </w:r>
    </w:p>
    <w:p w14:paraId="04307FE4" w14:textId="77777777" w:rsidR="00726659" w:rsidRDefault="000F0732">
      <w:pPr>
        <w:pStyle w:val="BodyText"/>
        <w:spacing w:before="112"/>
        <w:ind w:left="959" w:firstLine="0"/>
      </w:pPr>
      <w:r>
        <w:t>Section</w:t>
      </w:r>
      <w:r>
        <w:rPr>
          <w:spacing w:val="-9"/>
        </w:rPr>
        <w:t xml:space="preserve"> </w:t>
      </w:r>
      <w:r>
        <w:rPr>
          <w:spacing w:val="-2"/>
        </w:rPr>
        <w:t>Includes:</w:t>
      </w:r>
    </w:p>
    <w:p w14:paraId="53A7111D" w14:textId="77777777" w:rsidR="00726659" w:rsidRDefault="000F0732">
      <w:pPr>
        <w:pStyle w:val="ListParagraph"/>
        <w:numPr>
          <w:ilvl w:val="2"/>
          <w:numId w:val="136"/>
        </w:numPr>
        <w:tabs>
          <w:tab w:val="left" w:pos="1797"/>
        </w:tabs>
        <w:spacing w:before="114"/>
        <w:ind w:left="1797" w:hanging="358"/>
        <w:rPr>
          <w:sz w:val="20"/>
        </w:rPr>
      </w:pPr>
      <w:r>
        <w:rPr>
          <w:sz w:val="20"/>
        </w:rPr>
        <w:t>Copper</w:t>
      </w:r>
      <w:r>
        <w:rPr>
          <w:spacing w:val="-6"/>
          <w:sz w:val="20"/>
        </w:rPr>
        <w:t xml:space="preserve"> </w:t>
      </w:r>
      <w:r>
        <w:rPr>
          <w:sz w:val="20"/>
        </w:rPr>
        <w:t>UTP</w:t>
      </w:r>
      <w:r>
        <w:rPr>
          <w:spacing w:val="-6"/>
          <w:sz w:val="20"/>
        </w:rPr>
        <w:t xml:space="preserve"> </w:t>
      </w:r>
      <w:r>
        <w:rPr>
          <w:sz w:val="20"/>
        </w:rPr>
        <w:t>Patch</w:t>
      </w:r>
      <w:r>
        <w:rPr>
          <w:spacing w:val="-5"/>
          <w:sz w:val="20"/>
        </w:rPr>
        <w:t xml:space="preserve"> </w:t>
      </w:r>
      <w:r>
        <w:rPr>
          <w:spacing w:val="-2"/>
          <w:sz w:val="20"/>
        </w:rPr>
        <w:t>Panels.</w:t>
      </w:r>
    </w:p>
    <w:p w14:paraId="4B4863B8" w14:textId="77777777" w:rsidR="00726659" w:rsidRDefault="000F0732">
      <w:pPr>
        <w:pStyle w:val="ListParagraph"/>
        <w:numPr>
          <w:ilvl w:val="2"/>
          <w:numId w:val="136"/>
        </w:numPr>
        <w:tabs>
          <w:tab w:val="left" w:pos="1797"/>
        </w:tabs>
        <w:spacing w:before="114"/>
        <w:ind w:left="1797" w:hanging="358"/>
        <w:rPr>
          <w:sz w:val="20"/>
        </w:rPr>
      </w:pPr>
      <w:r>
        <w:rPr>
          <w:sz w:val="20"/>
        </w:rPr>
        <w:t>Horizontal</w:t>
      </w:r>
      <w:r>
        <w:rPr>
          <w:spacing w:val="-11"/>
          <w:sz w:val="20"/>
        </w:rPr>
        <w:t xml:space="preserve"> </w:t>
      </w:r>
      <w:r>
        <w:rPr>
          <w:sz w:val="20"/>
        </w:rPr>
        <w:t>Cable</w:t>
      </w:r>
      <w:r>
        <w:rPr>
          <w:spacing w:val="-9"/>
          <w:sz w:val="20"/>
        </w:rPr>
        <w:t xml:space="preserve"> </w:t>
      </w:r>
      <w:r>
        <w:rPr>
          <w:spacing w:val="-2"/>
          <w:sz w:val="20"/>
        </w:rPr>
        <w:t>Managers.</w:t>
      </w:r>
    </w:p>
    <w:p w14:paraId="3326700C" w14:textId="77777777" w:rsidR="00726659" w:rsidRDefault="000F0732">
      <w:pPr>
        <w:pStyle w:val="ListParagraph"/>
        <w:numPr>
          <w:ilvl w:val="2"/>
          <w:numId w:val="136"/>
        </w:numPr>
        <w:tabs>
          <w:tab w:val="left" w:pos="1797"/>
        </w:tabs>
        <w:spacing w:before="112"/>
        <w:ind w:left="1797" w:hanging="358"/>
        <w:rPr>
          <w:sz w:val="20"/>
        </w:rPr>
      </w:pPr>
      <w:r>
        <w:rPr>
          <w:sz w:val="20"/>
        </w:rPr>
        <w:t>Blanking</w:t>
      </w:r>
      <w:r>
        <w:rPr>
          <w:spacing w:val="-10"/>
          <w:sz w:val="20"/>
        </w:rPr>
        <w:t xml:space="preserve"> </w:t>
      </w:r>
      <w:r>
        <w:rPr>
          <w:spacing w:val="-2"/>
          <w:sz w:val="20"/>
        </w:rPr>
        <w:t>Panels.</w:t>
      </w:r>
    </w:p>
    <w:p w14:paraId="64A54CE8" w14:textId="77777777" w:rsidR="00726659" w:rsidRDefault="000F0732">
      <w:pPr>
        <w:pStyle w:val="Heading7"/>
        <w:numPr>
          <w:ilvl w:val="1"/>
          <w:numId w:val="136"/>
        </w:numPr>
        <w:tabs>
          <w:tab w:val="left" w:pos="1316"/>
        </w:tabs>
        <w:spacing w:before="114"/>
        <w:ind w:left="1316" w:hanging="597"/>
      </w:pPr>
      <w:r>
        <w:rPr>
          <w:spacing w:val="-2"/>
        </w:rPr>
        <w:t>REFERENCES</w:t>
      </w:r>
    </w:p>
    <w:p w14:paraId="3484443D" w14:textId="77777777" w:rsidR="00726659" w:rsidRDefault="000F0732">
      <w:pPr>
        <w:pStyle w:val="ListParagraph"/>
        <w:numPr>
          <w:ilvl w:val="2"/>
          <w:numId w:val="136"/>
        </w:numPr>
        <w:tabs>
          <w:tab w:val="left" w:pos="1317"/>
        </w:tabs>
        <w:spacing w:before="112"/>
        <w:ind w:left="1317" w:hanging="358"/>
        <w:rPr>
          <w:sz w:val="20"/>
        </w:rPr>
      </w:pPr>
      <w:r>
        <w:rPr>
          <w:sz w:val="20"/>
        </w:rPr>
        <w:t>VA</w:t>
      </w:r>
      <w:r>
        <w:rPr>
          <w:spacing w:val="-13"/>
          <w:sz w:val="20"/>
        </w:rPr>
        <w:t xml:space="preserve"> </w:t>
      </w:r>
      <w:r>
        <w:rPr>
          <w:sz w:val="20"/>
        </w:rPr>
        <w:t>Infrastructure</w:t>
      </w:r>
      <w:r>
        <w:rPr>
          <w:spacing w:val="-11"/>
          <w:sz w:val="20"/>
        </w:rPr>
        <w:t xml:space="preserve"> </w:t>
      </w:r>
      <w:r>
        <w:rPr>
          <w:sz w:val="20"/>
        </w:rPr>
        <w:t>Standard</w:t>
      </w:r>
      <w:r>
        <w:rPr>
          <w:spacing w:val="-11"/>
          <w:sz w:val="20"/>
        </w:rPr>
        <w:t xml:space="preserve"> </w:t>
      </w:r>
      <w:r>
        <w:rPr>
          <w:sz w:val="20"/>
        </w:rPr>
        <w:t>for</w:t>
      </w:r>
      <w:r>
        <w:rPr>
          <w:spacing w:val="-11"/>
          <w:sz w:val="20"/>
        </w:rPr>
        <w:t xml:space="preserve"> </w:t>
      </w:r>
      <w:r>
        <w:rPr>
          <w:sz w:val="20"/>
        </w:rPr>
        <w:t>Telecommunications</w:t>
      </w:r>
      <w:r>
        <w:rPr>
          <w:spacing w:val="-10"/>
          <w:sz w:val="20"/>
        </w:rPr>
        <w:t xml:space="preserve"> </w:t>
      </w:r>
      <w:r>
        <w:rPr>
          <w:spacing w:val="-2"/>
          <w:sz w:val="20"/>
        </w:rPr>
        <w:t>Spaces.</w:t>
      </w:r>
    </w:p>
    <w:p w14:paraId="513A9779" w14:textId="77777777" w:rsidR="00726659" w:rsidRDefault="000F0732">
      <w:pPr>
        <w:pStyle w:val="Heading7"/>
        <w:numPr>
          <w:ilvl w:val="1"/>
          <w:numId w:val="136"/>
        </w:numPr>
        <w:tabs>
          <w:tab w:val="left" w:pos="1316"/>
        </w:tabs>
        <w:spacing w:before="112"/>
        <w:ind w:left="1316" w:hanging="597"/>
      </w:pPr>
      <w:r>
        <w:t>RELATED</w:t>
      </w:r>
      <w:r>
        <w:rPr>
          <w:spacing w:val="-9"/>
        </w:rPr>
        <w:t xml:space="preserve"> </w:t>
      </w:r>
      <w:r>
        <w:rPr>
          <w:spacing w:val="-2"/>
        </w:rPr>
        <w:t>WORK:</w:t>
      </w:r>
    </w:p>
    <w:p w14:paraId="4FD1E974" w14:textId="77777777" w:rsidR="00726659" w:rsidRDefault="000F0732">
      <w:pPr>
        <w:pStyle w:val="ListParagraph"/>
        <w:numPr>
          <w:ilvl w:val="2"/>
          <w:numId w:val="136"/>
        </w:numPr>
        <w:tabs>
          <w:tab w:val="left" w:pos="1437"/>
          <w:tab w:val="left" w:pos="1439"/>
        </w:tabs>
        <w:spacing w:before="121" w:line="360" w:lineRule="auto"/>
        <w:ind w:left="1439" w:right="2278"/>
        <w:rPr>
          <w:sz w:val="20"/>
        </w:rPr>
      </w:pPr>
      <w:r>
        <w:rPr>
          <w:sz w:val="20"/>
        </w:rPr>
        <w:t>Labeling</w:t>
      </w:r>
      <w:r>
        <w:rPr>
          <w:spacing w:val="-6"/>
          <w:sz w:val="20"/>
        </w:rPr>
        <w:t xml:space="preserve"> </w:t>
      </w:r>
      <w:r>
        <w:rPr>
          <w:sz w:val="20"/>
        </w:rPr>
        <w:t>and</w:t>
      </w:r>
      <w:r>
        <w:rPr>
          <w:spacing w:val="-6"/>
          <w:sz w:val="20"/>
        </w:rPr>
        <w:t xml:space="preserve"> </w:t>
      </w:r>
      <w:r>
        <w:rPr>
          <w:sz w:val="20"/>
        </w:rPr>
        <w:t>identification</w:t>
      </w:r>
      <w:r>
        <w:rPr>
          <w:spacing w:val="-6"/>
          <w:sz w:val="20"/>
        </w:rPr>
        <w:t xml:space="preserve"> </w:t>
      </w:r>
      <w:r>
        <w:rPr>
          <w:sz w:val="20"/>
        </w:rPr>
        <w:t>requirements:</w:t>
      </w:r>
      <w:r>
        <w:rPr>
          <w:spacing w:val="-6"/>
          <w:sz w:val="20"/>
        </w:rPr>
        <w:t xml:space="preserve"> </w:t>
      </w:r>
      <w:r>
        <w:rPr>
          <w:sz w:val="20"/>
        </w:rPr>
        <w:t>Section</w:t>
      </w:r>
      <w:r>
        <w:rPr>
          <w:spacing w:val="-6"/>
          <w:sz w:val="20"/>
        </w:rPr>
        <w:t xml:space="preserve"> </w:t>
      </w:r>
      <w:r>
        <w:rPr>
          <w:sz w:val="20"/>
        </w:rPr>
        <w:t>27</w:t>
      </w:r>
      <w:r>
        <w:rPr>
          <w:spacing w:val="-6"/>
          <w:sz w:val="20"/>
        </w:rPr>
        <w:t xml:space="preserve"> </w:t>
      </w:r>
      <w:r>
        <w:rPr>
          <w:sz w:val="20"/>
        </w:rPr>
        <w:t>05</w:t>
      </w:r>
      <w:r>
        <w:rPr>
          <w:spacing w:val="-6"/>
          <w:sz w:val="20"/>
        </w:rPr>
        <w:t xml:space="preserve"> </w:t>
      </w:r>
      <w:r>
        <w:rPr>
          <w:sz w:val="20"/>
        </w:rPr>
        <w:t>53, IDENTIFICATION FOR COMMUNICATIONS SYSTEMS.</w:t>
      </w:r>
    </w:p>
    <w:p w14:paraId="42F5E194" w14:textId="77777777" w:rsidR="00726659" w:rsidRDefault="000F0732">
      <w:pPr>
        <w:pStyle w:val="Heading7"/>
        <w:numPr>
          <w:ilvl w:val="1"/>
          <w:numId w:val="136"/>
        </w:numPr>
        <w:tabs>
          <w:tab w:val="left" w:pos="1439"/>
        </w:tabs>
        <w:spacing w:line="226" w:lineRule="exact"/>
        <w:ind w:left="1439" w:hanging="720"/>
      </w:pPr>
      <w:r>
        <w:rPr>
          <w:spacing w:val="-2"/>
        </w:rPr>
        <w:t>SUBMITTALS:</w:t>
      </w:r>
    </w:p>
    <w:p w14:paraId="6DDBCDD1" w14:textId="77777777" w:rsidR="00726659" w:rsidRDefault="000F0732">
      <w:pPr>
        <w:pStyle w:val="ListParagraph"/>
        <w:numPr>
          <w:ilvl w:val="2"/>
          <w:numId w:val="136"/>
        </w:numPr>
        <w:tabs>
          <w:tab w:val="left" w:pos="1438"/>
          <w:tab w:val="left" w:pos="1440"/>
        </w:tabs>
        <w:spacing w:before="122" w:line="360" w:lineRule="auto"/>
        <w:ind w:left="1440" w:right="1318"/>
        <w:rPr>
          <w:sz w:val="20"/>
        </w:rPr>
      </w:pP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27</w:t>
      </w:r>
      <w:r>
        <w:rPr>
          <w:spacing w:val="-4"/>
          <w:sz w:val="20"/>
        </w:rPr>
        <w:t xml:space="preserve"> </w:t>
      </w:r>
      <w:r>
        <w:rPr>
          <w:sz w:val="20"/>
        </w:rPr>
        <w:t>05</w:t>
      </w:r>
      <w:r>
        <w:rPr>
          <w:spacing w:val="-4"/>
          <w:sz w:val="20"/>
        </w:rPr>
        <w:t xml:space="preserve"> </w:t>
      </w:r>
      <w:r>
        <w:rPr>
          <w:sz w:val="20"/>
        </w:rPr>
        <w:t>00,</w:t>
      </w:r>
      <w:r>
        <w:rPr>
          <w:spacing w:val="-4"/>
          <w:sz w:val="20"/>
        </w:rPr>
        <w:t xml:space="preserve"> </w:t>
      </w:r>
      <w:r>
        <w:rPr>
          <w:sz w:val="20"/>
        </w:rPr>
        <w:t>COMMON</w:t>
      </w:r>
      <w:r>
        <w:rPr>
          <w:spacing w:val="-4"/>
          <w:sz w:val="20"/>
        </w:rPr>
        <w:t xml:space="preserve"> </w:t>
      </w:r>
      <w:r>
        <w:rPr>
          <w:sz w:val="20"/>
        </w:rPr>
        <w:t>WORK</w:t>
      </w:r>
      <w:r>
        <w:rPr>
          <w:spacing w:val="-4"/>
          <w:sz w:val="20"/>
        </w:rPr>
        <w:t xml:space="preserve"> </w:t>
      </w:r>
      <w:r>
        <w:rPr>
          <w:sz w:val="20"/>
        </w:rPr>
        <w:t>RESULTS</w:t>
      </w:r>
      <w:r>
        <w:rPr>
          <w:spacing w:val="-4"/>
          <w:sz w:val="20"/>
        </w:rPr>
        <w:t xml:space="preserve"> </w:t>
      </w:r>
      <w:r>
        <w:rPr>
          <w:sz w:val="20"/>
        </w:rPr>
        <w:t>FOR COMMUNICATIONS SYSTEMS.</w:t>
      </w:r>
    </w:p>
    <w:p w14:paraId="2473D013" w14:textId="77777777" w:rsidR="00726659" w:rsidRDefault="000F0732">
      <w:pPr>
        <w:pStyle w:val="Heading7"/>
        <w:spacing w:line="224" w:lineRule="exact"/>
        <w:ind w:left="720" w:firstLine="0"/>
      </w:pPr>
      <w:r>
        <w:t>PART</w:t>
      </w:r>
      <w:r>
        <w:rPr>
          <w:spacing w:val="-3"/>
        </w:rPr>
        <w:t xml:space="preserve"> </w:t>
      </w:r>
      <w:r>
        <w:t>2</w:t>
      </w:r>
      <w:r>
        <w:rPr>
          <w:spacing w:val="-2"/>
        </w:rPr>
        <w:t xml:space="preserve"> </w:t>
      </w:r>
      <w:r>
        <w:t>-</w:t>
      </w:r>
      <w:r>
        <w:rPr>
          <w:spacing w:val="-3"/>
        </w:rPr>
        <w:t xml:space="preserve"> </w:t>
      </w:r>
      <w:r>
        <w:rPr>
          <w:spacing w:val="-2"/>
        </w:rPr>
        <w:t>PRODUCTS</w:t>
      </w:r>
    </w:p>
    <w:p w14:paraId="0A023A34" w14:textId="77777777" w:rsidR="00726659" w:rsidRDefault="000F0732">
      <w:pPr>
        <w:pStyle w:val="Heading7"/>
        <w:numPr>
          <w:ilvl w:val="1"/>
          <w:numId w:val="135"/>
        </w:numPr>
        <w:tabs>
          <w:tab w:val="left" w:pos="1197"/>
        </w:tabs>
        <w:spacing w:before="121"/>
        <w:ind w:left="1197" w:hanging="477"/>
      </w:pPr>
      <w:r>
        <w:t>COPPER</w:t>
      </w:r>
      <w:r>
        <w:rPr>
          <w:spacing w:val="-7"/>
        </w:rPr>
        <w:t xml:space="preserve"> </w:t>
      </w:r>
      <w:r>
        <w:t>(UTP)</w:t>
      </w:r>
      <w:r>
        <w:rPr>
          <w:spacing w:val="-6"/>
        </w:rPr>
        <w:t xml:space="preserve"> </w:t>
      </w:r>
      <w:r>
        <w:t>PATCH</w:t>
      </w:r>
      <w:r>
        <w:rPr>
          <w:spacing w:val="-7"/>
        </w:rPr>
        <w:t xml:space="preserve"> </w:t>
      </w:r>
      <w:r>
        <w:rPr>
          <w:spacing w:val="-2"/>
        </w:rPr>
        <w:t>PANELS.</w:t>
      </w:r>
    </w:p>
    <w:p w14:paraId="127F9371" w14:textId="77777777" w:rsidR="00726659" w:rsidRDefault="000F0732">
      <w:pPr>
        <w:pStyle w:val="ListParagraph"/>
        <w:numPr>
          <w:ilvl w:val="2"/>
          <w:numId w:val="135"/>
        </w:numPr>
        <w:tabs>
          <w:tab w:val="left" w:pos="1438"/>
        </w:tabs>
        <w:spacing w:before="122" w:line="360" w:lineRule="auto"/>
        <w:ind w:right="838" w:firstLine="0"/>
        <w:rPr>
          <w:sz w:val="20"/>
        </w:rPr>
      </w:pPr>
      <w:proofErr w:type="gramStart"/>
      <w:r>
        <w:rPr>
          <w:sz w:val="20"/>
        </w:rPr>
        <w:t>Form</w:t>
      </w:r>
      <w:proofErr w:type="gramEnd"/>
      <w:r>
        <w:rPr>
          <w:sz w:val="20"/>
        </w:rPr>
        <w:t xml:space="preserve"> Factor. 1U, 19” </w:t>
      </w:r>
      <w:proofErr w:type="gramStart"/>
      <w:r>
        <w:rPr>
          <w:sz w:val="20"/>
        </w:rPr>
        <w:t>rack-mountable</w:t>
      </w:r>
      <w:proofErr w:type="gramEnd"/>
      <w:r>
        <w:rPr>
          <w:sz w:val="20"/>
        </w:rPr>
        <w:t>. Default form factor for patch panels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angled</w:t>
      </w:r>
      <w:r>
        <w:rPr>
          <w:spacing w:val="-4"/>
          <w:sz w:val="20"/>
        </w:rPr>
        <w:t xml:space="preserve"> </w:t>
      </w:r>
      <w:r>
        <w:rPr>
          <w:sz w:val="20"/>
        </w:rPr>
        <w:t>to</w:t>
      </w:r>
      <w:r>
        <w:rPr>
          <w:spacing w:val="-4"/>
          <w:sz w:val="20"/>
        </w:rPr>
        <w:t xml:space="preserve"> </w:t>
      </w:r>
      <w:r>
        <w:rPr>
          <w:sz w:val="20"/>
        </w:rPr>
        <w:t>extend</w:t>
      </w:r>
      <w:r>
        <w:rPr>
          <w:spacing w:val="-4"/>
          <w:sz w:val="20"/>
        </w:rPr>
        <w:t xml:space="preserve"> </w:t>
      </w:r>
      <w:r>
        <w:rPr>
          <w:sz w:val="20"/>
        </w:rPr>
        <w:t>not</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4”</w:t>
      </w:r>
      <w:r>
        <w:rPr>
          <w:spacing w:val="-4"/>
          <w:sz w:val="20"/>
        </w:rPr>
        <w:t xml:space="preserve"> </w:t>
      </w:r>
      <w:r>
        <w:rPr>
          <w:sz w:val="20"/>
        </w:rPr>
        <w:t>(104mm)</w:t>
      </w:r>
      <w:r>
        <w:rPr>
          <w:spacing w:val="-4"/>
          <w:sz w:val="20"/>
        </w:rPr>
        <w:t xml:space="preserve"> </w:t>
      </w:r>
      <w:r>
        <w:rPr>
          <w:sz w:val="20"/>
        </w:rPr>
        <w:t>forward</w:t>
      </w:r>
      <w:r>
        <w:rPr>
          <w:spacing w:val="-4"/>
          <w:sz w:val="20"/>
        </w:rPr>
        <w:t xml:space="preserve"> </w:t>
      </w:r>
      <w:r>
        <w:rPr>
          <w:sz w:val="20"/>
        </w:rPr>
        <w:t>from</w:t>
      </w:r>
      <w:r>
        <w:rPr>
          <w:spacing w:val="-4"/>
          <w:sz w:val="20"/>
        </w:rPr>
        <w:t xml:space="preserve"> </w:t>
      </w:r>
      <w:r>
        <w:rPr>
          <w:sz w:val="20"/>
        </w:rPr>
        <w:t>the mounting rail.</w:t>
      </w:r>
    </w:p>
    <w:p w14:paraId="43481285" w14:textId="77777777" w:rsidR="00726659" w:rsidRDefault="000F0732">
      <w:pPr>
        <w:pStyle w:val="ListParagraph"/>
        <w:numPr>
          <w:ilvl w:val="2"/>
          <w:numId w:val="135"/>
        </w:numPr>
        <w:tabs>
          <w:tab w:val="left" w:pos="1438"/>
        </w:tabs>
        <w:spacing w:before="118"/>
        <w:ind w:right="1318" w:firstLine="0"/>
        <w:rPr>
          <w:sz w:val="20"/>
        </w:rPr>
      </w:pPr>
      <w:r>
        <w:rPr>
          <w:sz w:val="20"/>
        </w:rPr>
        <w:t>Capacity.</w:t>
      </w:r>
      <w:r>
        <w:rPr>
          <w:spacing w:val="-3"/>
          <w:sz w:val="20"/>
        </w:rPr>
        <w:t xml:space="preserve"> </w:t>
      </w:r>
      <w:r>
        <w:rPr>
          <w:sz w:val="20"/>
        </w:rPr>
        <w:t>24</w:t>
      </w:r>
      <w:r>
        <w:rPr>
          <w:spacing w:val="-3"/>
          <w:sz w:val="20"/>
        </w:rPr>
        <w:t xml:space="preserve"> </w:t>
      </w:r>
      <w:r>
        <w:rPr>
          <w:sz w:val="20"/>
        </w:rPr>
        <w:t>or</w:t>
      </w:r>
      <w:r>
        <w:rPr>
          <w:spacing w:val="-3"/>
          <w:sz w:val="20"/>
        </w:rPr>
        <w:t xml:space="preserve"> </w:t>
      </w:r>
      <w:r>
        <w:rPr>
          <w:sz w:val="20"/>
        </w:rPr>
        <w:t>48</w:t>
      </w:r>
      <w:r>
        <w:rPr>
          <w:spacing w:val="-3"/>
          <w:sz w:val="20"/>
        </w:rPr>
        <w:t xml:space="preserve"> </w:t>
      </w:r>
      <w:r>
        <w:rPr>
          <w:sz w:val="20"/>
        </w:rPr>
        <w:t>copper</w:t>
      </w:r>
      <w:r>
        <w:rPr>
          <w:spacing w:val="-3"/>
          <w:sz w:val="20"/>
        </w:rPr>
        <w:t xml:space="preserve"> </w:t>
      </w:r>
      <w:r>
        <w:rPr>
          <w:sz w:val="20"/>
        </w:rPr>
        <w:t>8P8C</w:t>
      </w:r>
      <w:r>
        <w:rPr>
          <w:spacing w:val="-3"/>
          <w:sz w:val="20"/>
        </w:rPr>
        <w:t xml:space="preserve"> </w:t>
      </w:r>
      <w:r>
        <w:rPr>
          <w:sz w:val="20"/>
        </w:rPr>
        <w:t>ports</w:t>
      </w:r>
      <w:r>
        <w:rPr>
          <w:spacing w:val="-3"/>
          <w:sz w:val="20"/>
        </w:rPr>
        <w:t xml:space="preserve"> </w:t>
      </w:r>
      <w:r>
        <w:rPr>
          <w:sz w:val="20"/>
        </w:rPr>
        <w:t>in</w:t>
      </w:r>
      <w:r>
        <w:rPr>
          <w:spacing w:val="-3"/>
          <w:sz w:val="20"/>
        </w:rPr>
        <w:t xml:space="preserve"> </w:t>
      </w:r>
      <w:r>
        <w:rPr>
          <w:sz w:val="20"/>
        </w:rPr>
        <w:t>groupings</w:t>
      </w:r>
      <w:r>
        <w:rPr>
          <w:spacing w:val="-3"/>
          <w:sz w:val="20"/>
        </w:rPr>
        <w:t xml:space="preserve"> </w:t>
      </w:r>
      <w:r>
        <w:rPr>
          <w:sz w:val="20"/>
        </w:rPr>
        <w:t>of</w:t>
      </w:r>
      <w:r>
        <w:rPr>
          <w:spacing w:val="-3"/>
          <w:sz w:val="20"/>
        </w:rPr>
        <w:t xml:space="preserve"> </w:t>
      </w:r>
      <w:r>
        <w:rPr>
          <w:sz w:val="20"/>
        </w:rPr>
        <w:t>6</w:t>
      </w:r>
      <w:r>
        <w:rPr>
          <w:spacing w:val="-3"/>
          <w:sz w:val="20"/>
        </w:rPr>
        <w:t xml:space="preserve"> </w:t>
      </w:r>
      <w:r>
        <w:rPr>
          <w:sz w:val="20"/>
        </w:rPr>
        <w:t>or</w:t>
      </w:r>
      <w:r>
        <w:rPr>
          <w:spacing w:val="-3"/>
          <w:sz w:val="20"/>
        </w:rPr>
        <w:t xml:space="preserve"> </w:t>
      </w:r>
      <w:r>
        <w:rPr>
          <w:sz w:val="20"/>
        </w:rPr>
        <w:t>as</w:t>
      </w:r>
      <w:r>
        <w:rPr>
          <w:spacing w:val="-3"/>
          <w:sz w:val="20"/>
        </w:rPr>
        <w:t xml:space="preserve"> </w:t>
      </w:r>
      <w:r>
        <w:rPr>
          <w:sz w:val="20"/>
        </w:rPr>
        <w:t>needed based on quantity of WAO and spare capacity for future growth.</w:t>
      </w:r>
    </w:p>
    <w:p w14:paraId="3EFB4232" w14:textId="77777777" w:rsidR="00726659" w:rsidRDefault="000F0732">
      <w:pPr>
        <w:pStyle w:val="ListParagraph"/>
        <w:numPr>
          <w:ilvl w:val="2"/>
          <w:numId w:val="135"/>
        </w:numPr>
        <w:tabs>
          <w:tab w:val="left" w:pos="1438"/>
        </w:tabs>
        <w:spacing w:before="123" w:line="360" w:lineRule="auto"/>
        <w:ind w:right="838" w:firstLine="0"/>
        <w:rPr>
          <w:sz w:val="20"/>
        </w:rPr>
      </w:pPr>
      <w:r>
        <w:rPr>
          <w:sz w:val="20"/>
        </w:rPr>
        <w:t>Interface.</w:t>
      </w:r>
      <w:r>
        <w:rPr>
          <w:spacing w:val="-5"/>
          <w:sz w:val="20"/>
        </w:rPr>
        <w:t xml:space="preserve"> </w:t>
      </w:r>
      <w:r>
        <w:rPr>
          <w:sz w:val="20"/>
        </w:rPr>
        <w:t>Copper</w:t>
      </w:r>
      <w:r>
        <w:rPr>
          <w:spacing w:val="-5"/>
          <w:sz w:val="20"/>
        </w:rPr>
        <w:t xml:space="preserve"> </w:t>
      </w:r>
      <w:r>
        <w:rPr>
          <w:sz w:val="20"/>
        </w:rPr>
        <w:t>(UTP)</w:t>
      </w:r>
      <w:r>
        <w:rPr>
          <w:spacing w:val="-5"/>
          <w:sz w:val="20"/>
        </w:rPr>
        <w:t xml:space="preserve"> </w:t>
      </w:r>
      <w:r>
        <w:rPr>
          <w:sz w:val="20"/>
        </w:rPr>
        <w:t>patch</w:t>
      </w:r>
      <w:r>
        <w:rPr>
          <w:spacing w:val="-5"/>
          <w:sz w:val="20"/>
        </w:rPr>
        <w:t xml:space="preserve"> </w:t>
      </w:r>
      <w:r>
        <w:rPr>
          <w:sz w:val="20"/>
        </w:rPr>
        <w:t>panels</w:t>
      </w:r>
      <w:r>
        <w:rPr>
          <w:spacing w:val="-5"/>
          <w:sz w:val="20"/>
        </w:rPr>
        <w:t xml:space="preserve"> </w:t>
      </w:r>
      <w:r>
        <w:rPr>
          <w:sz w:val="20"/>
        </w:rPr>
        <w:t>shall</w:t>
      </w:r>
      <w:r>
        <w:rPr>
          <w:spacing w:val="-5"/>
          <w:sz w:val="20"/>
        </w:rPr>
        <w:t xml:space="preserve"> </w:t>
      </w:r>
      <w:r>
        <w:rPr>
          <w:sz w:val="20"/>
        </w:rPr>
        <w:t>accept</w:t>
      </w:r>
      <w:r>
        <w:rPr>
          <w:spacing w:val="-5"/>
          <w:sz w:val="20"/>
        </w:rPr>
        <w:t xml:space="preserve"> </w:t>
      </w:r>
      <w:r>
        <w:rPr>
          <w:sz w:val="20"/>
        </w:rPr>
        <w:t>pre-terminated</w:t>
      </w:r>
      <w:r>
        <w:rPr>
          <w:spacing w:val="-5"/>
          <w:sz w:val="20"/>
        </w:rPr>
        <w:t xml:space="preserve"> </w:t>
      </w:r>
      <w:r>
        <w:rPr>
          <w:sz w:val="20"/>
        </w:rPr>
        <w:t>single 8P8C keystone jacks and 6-jack cassettes. Jacks shall be rated for Category</w:t>
      </w:r>
      <w:r>
        <w:rPr>
          <w:spacing w:val="-4"/>
          <w:sz w:val="20"/>
        </w:rPr>
        <w:t xml:space="preserve"> </w:t>
      </w:r>
      <w:r>
        <w:rPr>
          <w:sz w:val="20"/>
        </w:rPr>
        <w:t>6a</w:t>
      </w:r>
      <w:r>
        <w:rPr>
          <w:spacing w:val="-4"/>
          <w:sz w:val="20"/>
        </w:rPr>
        <w:t xml:space="preserve"> </w:t>
      </w:r>
      <w:r>
        <w:rPr>
          <w:sz w:val="20"/>
        </w:rPr>
        <w:t>minimum</w:t>
      </w:r>
      <w:r>
        <w:rPr>
          <w:spacing w:val="-4"/>
          <w:sz w:val="20"/>
        </w:rPr>
        <w:t xml:space="preserve"> </w:t>
      </w:r>
      <w:r>
        <w:rPr>
          <w:sz w:val="20"/>
        </w:rPr>
        <w:t>communications</w:t>
      </w:r>
      <w:r>
        <w:rPr>
          <w:spacing w:val="-4"/>
          <w:sz w:val="20"/>
        </w:rPr>
        <w:t xml:space="preserve"> </w:t>
      </w:r>
      <w:r>
        <w:rPr>
          <w:sz w:val="20"/>
        </w:rPr>
        <w:t>as</w:t>
      </w:r>
      <w:r>
        <w:rPr>
          <w:spacing w:val="-4"/>
          <w:sz w:val="20"/>
        </w:rPr>
        <w:t xml:space="preserve"> </w:t>
      </w:r>
      <w:r>
        <w:rPr>
          <w:sz w:val="20"/>
        </w:rPr>
        <w:t>required</w:t>
      </w:r>
      <w:r>
        <w:rPr>
          <w:spacing w:val="-4"/>
          <w:sz w:val="20"/>
        </w:rPr>
        <w:t xml:space="preserve"> </w:t>
      </w:r>
      <w:r>
        <w:rPr>
          <w:sz w:val="20"/>
        </w:rPr>
        <w:t>to</w:t>
      </w:r>
      <w:r>
        <w:rPr>
          <w:spacing w:val="-4"/>
          <w:sz w:val="20"/>
        </w:rPr>
        <w:t xml:space="preserve"> </w:t>
      </w:r>
      <w:r>
        <w:rPr>
          <w:sz w:val="20"/>
        </w:rPr>
        <w:t>support</w:t>
      </w:r>
      <w:r>
        <w:rPr>
          <w:spacing w:val="-4"/>
          <w:sz w:val="20"/>
        </w:rPr>
        <w:t xml:space="preserve"> </w:t>
      </w:r>
      <w:r>
        <w:rPr>
          <w:sz w:val="20"/>
        </w:rPr>
        <w:t>the</w:t>
      </w:r>
      <w:r>
        <w:rPr>
          <w:spacing w:val="-4"/>
          <w:sz w:val="20"/>
        </w:rPr>
        <w:t xml:space="preserve"> </w:t>
      </w:r>
      <w:r>
        <w:rPr>
          <w:sz w:val="20"/>
        </w:rPr>
        <w:t>CCTV</w:t>
      </w:r>
      <w:r>
        <w:rPr>
          <w:spacing w:val="-4"/>
          <w:sz w:val="20"/>
        </w:rPr>
        <w:t xml:space="preserve"> </w:t>
      </w:r>
      <w:r>
        <w:rPr>
          <w:sz w:val="20"/>
        </w:rPr>
        <w:t>system.</w:t>
      </w:r>
    </w:p>
    <w:p w14:paraId="482755C0" w14:textId="77777777" w:rsidR="00726659" w:rsidRDefault="000F0732">
      <w:pPr>
        <w:pStyle w:val="ListParagraph"/>
        <w:numPr>
          <w:ilvl w:val="2"/>
          <w:numId w:val="135"/>
        </w:numPr>
        <w:tabs>
          <w:tab w:val="left" w:pos="1438"/>
        </w:tabs>
        <w:spacing w:before="118" w:line="360" w:lineRule="auto"/>
        <w:ind w:right="1078" w:firstLine="0"/>
        <w:rPr>
          <w:sz w:val="20"/>
        </w:rPr>
      </w:pPr>
      <w:r>
        <w:rPr>
          <w:sz w:val="20"/>
        </w:rPr>
        <w:t>Accessories.</w:t>
      </w:r>
      <w:r>
        <w:rPr>
          <w:spacing w:val="-5"/>
          <w:sz w:val="20"/>
        </w:rPr>
        <w:t xml:space="preserve"> </w:t>
      </w:r>
      <w:r>
        <w:rPr>
          <w:sz w:val="20"/>
        </w:rPr>
        <w:t>Provide</w:t>
      </w:r>
      <w:r>
        <w:rPr>
          <w:spacing w:val="-5"/>
          <w:sz w:val="20"/>
        </w:rPr>
        <w:t xml:space="preserve"> </w:t>
      </w:r>
      <w:r>
        <w:rPr>
          <w:sz w:val="20"/>
        </w:rPr>
        <w:t>each</w:t>
      </w:r>
      <w:r>
        <w:rPr>
          <w:spacing w:val="-5"/>
          <w:sz w:val="20"/>
        </w:rPr>
        <w:t xml:space="preserve"> </w:t>
      </w:r>
      <w:r>
        <w:rPr>
          <w:sz w:val="20"/>
        </w:rPr>
        <w:t>patch</w:t>
      </w:r>
      <w:r>
        <w:rPr>
          <w:spacing w:val="-5"/>
          <w:sz w:val="20"/>
        </w:rPr>
        <w:t xml:space="preserve"> </w:t>
      </w:r>
      <w:r>
        <w:rPr>
          <w:sz w:val="20"/>
        </w:rPr>
        <w:t>panel</w:t>
      </w:r>
      <w:r>
        <w:rPr>
          <w:spacing w:val="-5"/>
          <w:sz w:val="20"/>
        </w:rPr>
        <w:t xml:space="preserve"> </w:t>
      </w:r>
      <w:r>
        <w:rPr>
          <w:sz w:val="20"/>
        </w:rPr>
        <w:t>installation</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 xml:space="preserve">following </w:t>
      </w:r>
      <w:r>
        <w:rPr>
          <w:spacing w:val="-2"/>
          <w:sz w:val="20"/>
        </w:rPr>
        <w:t>accessories.</w:t>
      </w:r>
    </w:p>
    <w:p w14:paraId="28117B92" w14:textId="77777777" w:rsidR="00726659" w:rsidRDefault="000F0732">
      <w:pPr>
        <w:pStyle w:val="ListParagraph"/>
        <w:numPr>
          <w:ilvl w:val="3"/>
          <w:numId w:val="135"/>
        </w:numPr>
        <w:tabs>
          <w:tab w:val="left" w:pos="1798"/>
        </w:tabs>
        <w:spacing w:before="122" w:line="360" w:lineRule="auto"/>
        <w:ind w:right="958" w:firstLine="0"/>
        <w:rPr>
          <w:sz w:val="20"/>
        </w:rPr>
      </w:pPr>
      <w:r>
        <w:rPr>
          <w:sz w:val="20"/>
        </w:rPr>
        <w:t>Angled panel cover. Specify angled panel covers at the top and bottom</w:t>
      </w:r>
      <w:r>
        <w:rPr>
          <w:spacing w:val="-4"/>
          <w:sz w:val="20"/>
        </w:rPr>
        <w:t xml:space="preserve"> </w:t>
      </w:r>
      <w:r>
        <w:rPr>
          <w:sz w:val="20"/>
        </w:rPr>
        <w:t>of</w:t>
      </w:r>
      <w:r>
        <w:rPr>
          <w:spacing w:val="-4"/>
          <w:sz w:val="20"/>
        </w:rPr>
        <w:t xml:space="preserve"> </w:t>
      </w:r>
      <w:r>
        <w:rPr>
          <w:sz w:val="20"/>
        </w:rPr>
        <w:t>each</w:t>
      </w:r>
      <w:r>
        <w:rPr>
          <w:spacing w:val="-4"/>
          <w:sz w:val="20"/>
        </w:rPr>
        <w:t xml:space="preserve"> </w:t>
      </w:r>
      <w:r>
        <w:rPr>
          <w:sz w:val="20"/>
        </w:rPr>
        <w:t>stack</w:t>
      </w:r>
      <w:r>
        <w:rPr>
          <w:spacing w:val="-4"/>
          <w:sz w:val="20"/>
        </w:rPr>
        <w:t xml:space="preserve"> </w:t>
      </w:r>
      <w:r>
        <w:rPr>
          <w:sz w:val="20"/>
        </w:rPr>
        <w:t>of</w:t>
      </w:r>
      <w:r>
        <w:rPr>
          <w:spacing w:val="-4"/>
          <w:sz w:val="20"/>
        </w:rPr>
        <w:t xml:space="preserve"> </w:t>
      </w:r>
      <w:r>
        <w:rPr>
          <w:sz w:val="20"/>
        </w:rPr>
        <w:t>angled</w:t>
      </w:r>
      <w:r>
        <w:rPr>
          <w:spacing w:val="-4"/>
          <w:sz w:val="20"/>
        </w:rPr>
        <w:t xml:space="preserve"> </w:t>
      </w:r>
      <w:r>
        <w:rPr>
          <w:sz w:val="20"/>
        </w:rPr>
        <w:t>patch</w:t>
      </w:r>
      <w:r>
        <w:rPr>
          <w:spacing w:val="-4"/>
          <w:sz w:val="20"/>
        </w:rPr>
        <w:t xml:space="preserve"> </w:t>
      </w:r>
      <w:r>
        <w:rPr>
          <w:sz w:val="20"/>
        </w:rPr>
        <w:t>panels.</w:t>
      </w:r>
      <w:r>
        <w:rPr>
          <w:spacing w:val="-4"/>
          <w:sz w:val="20"/>
        </w:rPr>
        <w:t xml:space="preserve"> </w:t>
      </w:r>
      <w:r>
        <w:rPr>
          <w:sz w:val="20"/>
        </w:rPr>
        <w:t>Covers</w:t>
      </w:r>
      <w:r>
        <w:rPr>
          <w:spacing w:val="-4"/>
          <w:sz w:val="20"/>
        </w:rPr>
        <w:t xml:space="preserve"> </w:t>
      </w:r>
      <w:r>
        <w:rPr>
          <w:sz w:val="20"/>
        </w:rPr>
        <w:t>shall</w:t>
      </w:r>
      <w:r>
        <w:rPr>
          <w:spacing w:val="-4"/>
          <w:sz w:val="20"/>
        </w:rPr>
        <w:t xml:space="preserve"> </w:t>
      </w:r>
      <w:r>
        <w:rPr>
          <w:sz w:val="20"/>
        </w:rPr>
        <w:t>mount</w:t>
      </w:r>
      <w:r>
        <w:rPr>
          <w:spacing w:val="-4"/>
          <w:sz w:val="20"/>
        </w:rPr>
        <w:t xml:space="preserve"> </w:t>
      </w:r>
      <w:r>
        <w:rPr>
          <w:sz w:val="20"/>
        </w:rPr>
        <w:t>to</w:t>
      </w:r>
      <w:r>
        <w:rPr>
          <w:spacing w:val="-4"/>
          <w:sz w:val="20"/>
        </w:rPr>
        <w:t xml:space="preserve"> </w:t>
      </w:r>
      <w:r>
        <w:rPr>
          <w:sz w:val="20"/>
        </w:rPr>
        <w:t>the same RU rail positions as the top and bottom patch panels.</w:t>
      </w:r>
    </w:p>
    <w:p w14:paraId="41BE5B31" w14:textId="77777777" w:rsidR="00726659" w:rsidRDefault="00726659">
      <w:pPr>
        <w:pStyle w:val="ListParagraph"/>
        <w:spacing w:line="360" w:lineRule="auto"/>
        <w:rPr>
          <w:sz w:val="20"/>
        </w:rPr>
        <w:sectPr w:rsidR="00726659">
          <w:headerReference w:type="default" r:id="rId192"/>
          <w:footerReference w:type="default" r:id="rId193"/>
          <w:pgSz w:w="12240" w:h="15840"/>
          <w:pgMar w:top="1620" w:right="720" w:bottom="1400" w:left="720" w:header="730" w:footer="1203" w:gutter="0"/>
          <w:pgNumType w:start="1"/>
          <w:cols w:space="720"/>
        </w:sectPr>
      </w:pPr>
    </w:p>
    <w:p w14:paraId="3EBD47C2" w14:textId="77777777" w:rsidR="00726659" w:rsidRDefault="00726659">
      <w:pPr>
        <w:pStyle w:val="BodyText"/>
        <w:ind w:left="0" w:firstLine="0"/>
      </w:pPr>
    </w:p>
    <w:p w14:paraId="7E76B8F6" w14:textId="77777777" w:rsidR="00726659" w:rsidRDefault="00726659">
      <w:pPr>
        <w:pStyle w:val="BodyText"/>
        <w:spacing w:before="32"/>
        <w:ind w:left="0" w:firstLine="0"/>
      </w:pPr>
    </w:p>
    <w:p w14:paraId="2BA2AD41" w14:textId="77777777" w:rsidR="00726659" w:rsidRDefault="000F0732">
      <w:pPr>
        <w:pStyle w:val="ListParagraph"/>
        <w:numPr>
          <w:ilvl w:val="3"/>
          <w:numId w:val="135"/>
        </w:numPr>
        <w:tabs>
          <w:tab w:val="left" w:pos="1797"/>
        </w:tabs>
        <w:spacing w:line="360" w:lineRule="auto"/>
        <w:ind w:left="1439" w:right="1318" w:firstLine="0"/>
        <w:jc w:val="both"/>
        <w:rPr>
          <w:sz w:val="20"/>
        </w:rPr>
      </w:pPr>
      <w:r>
        <w:rPr>
          <w:sz w:val="20"/>
        </w:rPr>
        <w:t>Rear</w:t>
      </w:r>
      <w:r>
        <w:rPr>
          <w:spacing w:val="-4"/>
          <w:sz w:val="20"/>
        </w:rPr>
        <w:t xml:space="preserve"> </w:t>
      </w:r>
      <w:r>
        <w:rPr>
          <w:sz w:val="20"/>
        </w:rPr>
        <w:t>cable</w:t>
      </w:r>
      <w:r>
        <w:rPr>
          <w:spacing w:val="-4"/>
          <w:sz w:val="20"/>
        </w:rPr>
        <w:t xml:space="preserve"> </w:t>
      </w:r>
      <w:r>
        <w:rPr>
          <w:sz w:val="20"/>
        </w:rPr>
        <w:t>manager</w:t>
      </w:r>
      <w:r>
        <w:rPr>
          <w:spacing w:val="-4"/>
          <w:sz w:val="20"/>
        </w:rPr>
        <w:t xml:space="preserve"> </w:t>
      </w:r>
      <w:r>
        <w:rPr>
          <w:sz w:val="20"/>
        </w:rPr>
        <w:t>tray.</w:t>
      </w:r>
      <w:r>
        <w:rPr>
          <w:spacing w:val="-4"/>
          <w:sz w:val="20"/>
        </w:rPr>
        <w:t xml:space="preserve"> </w:t>
      </w:r>
      <w:r>
        <w:rPr>
          <w:sz w:val="20"/>
        </w:rPr>
        <w:t>Specify</w:t>
      </w:r>
      <w:r>
        <w:rPr>
          <w:spacing w:val="-4"/>
          <w:sz w:val="20"/>
        </w:rPr>
        <w:t xml:space="preserve"> </w:t>
      </w:r>
      <w:r>
        <w:rPr>
          <w:sz w:val="20"/>
        </w:rPr>
        <w:t>one</w:t>
      </w:r>
      <w:r>
        <w:rPr>
          <w:spacing w:val="-4"/>
          <w:sz w:val="20"/>
        </w:rPr>
        <w:t xml:space="preserve"> </w:t>
      </w:r>
      <w:r>
        <w:rPr>
          <w:sz w:val="20"/>
        </w:rPr>
        <w:t>rear</w:t>
      </w:r>
      <w:r>
        <w:rPr>
          <w:spacing w:val="-4"/>
          <w:sz w:val="20"/>
        </w:rPr>
        <w:t xml:space="preserve"> </w:t>
      </w:r>
      <w:r>
        <w:rPr>
          <w:sz w:val="20"/>
        </w:rPr>
        <w:t>cable</w:t>
      </w:r>
      <w:r>
        <w:rPr>
          <w:spacing w:val="-4"/>
          <w:sz w:val="20"/>
        </w:rPr>
        <w:t xml:space="preserve"> </w:t>
      </w:r>
      <w:r>
        <w:rPr>
          <w:sz w:val="20"/>
        </w:rPr>
        <w:t>manager</w:t>
      </w:r>
      <w:r>
        <w:rPr>
          <w:spacing w:val="-4"/>
          <w:sz w:val="20"/>
        </w:rPr>
        <w:t xml:space="preserve"> </w:t>
      </w:r>
      <w:r>
        <w:rPr>
          <w:sz w:val="20"/>
        </w:rPr>
        <w:t>tray</w:t>
      </w:r>
      <w:r>
        <w:rPr>
          <w:spacing w:val="-4"/>
          <w:sz w:val="20"/>
        </w:rPr>
        <w:t xml:space="preserve"> </w:t>
      </w:r>
      <w:r>
        <w:rPr>
          <w:sz w:val="20"/>
        </w:rPr>
        <w:t>per patch</w:t>
      </w:r>
      <w:r>
        <w:rPr>
          <w:spacing w:val="-4"/>
          <w:sz w:val="20"/>
        </w:rPr>
        <w:t xml:space="preserve"> </w:t>
      </w:r>
      <w:r>
        <w:rPr>
          <w:sz w:val="20"/>
        </w:rPr>
        <w:t>panel.</w:t>
      </w:r>
      <w:r>
        <w:rPr>
          <w:spacing w:val="-4"/>
          <w:sz w:val="20"/>
        </w:rPr>
        <w:t xml:space="preserve"> </w:t>
      </w:r>
      <w:r>
        <w:rPr>
          <w:sz w:val="20"/>
        </w:rPr>
        <w:t>Trays</w:t>
      </w:r>
      <w:r>
        <w:rPr>
          <w:spacing w:val="-4"/>
          <w:sz w:val="20"/>
        </w:rPr>
        <w:t xml:space="preserve"> </w:t>
      </w:r>
      <w:r>
        <w:rPr>
          <w:sz w:val="20"/>
        </w:rPr>
        <w:t>shall</w:t>
      </w:r>
      <w:r>
        <w:rPr>
          <w:spacing w:val="-4"/>
          <w:sz w:val="20"/>
        </w:rPr>
        <w:t xml:space="preserve"> </w:t>
      </w:r>
      <w:r>
        <w:rPr>
          <w:sz w:val="20"/>
        </w:rPr>
        <w:t>mount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RU</w:t>
      </w:r>
      <w:r>
        <w:rPr>
          <w:spacing w:val="-4"/>
          <w:sz w:val="20"/>
        </w:rPr>
        <w:t xml:space="preserve"> </w:t>
      </w:r>
      <w:r>
        <w:rPr>
          <w:sz w:val="20"/>
        </w:rPr>
        <w:t>rail</w:t>
      </w:r>
      <w:r>
        <w:rPr>
          <w:spacing w:val="-4"/>
          <w:sz w:val="20"/>
        </w:rPr>
        <w:t xml:space="preserve"> </w:t>
      </w:r>
      <w:r>
        <w:rPr>
          <w:sz w:val="20"/>
        </w:rPr>
        <w:t>positions</w:t>
      </w:r>
      <w:r>
        <w:rPr>
          <w:spacing w:val="-4"/>
          <w:sz w:val="20"/>
        </w:rPr>
        <w:t xml:space="preserve"> </w:t>
      </w:r>
      <w:r>
        <w:rPr>
          <w:sz w:val="20"/>
        </w:rPr>
        <w:t>as</w:t>
      </w:r>
      <w:r>
        <w:rPr>
          <w:spacing w:val="-4"/>
          <w:sz w:val="20"/>
        </w:rPr>
        <w:t xml:space="preserve"> </w:t>
      </w:r>
      <w:r>
        <w:rPr>
          <w:sz w:val="20"/>
        </w:rPr>
        <w:t>the patch panel.</w:t>
      </w:r>
    </w:p>
    <w:p w14:paraId="1ADD6212" w14:textId="77777777" w:rsidR="00726659" w:rsidRDefault="000F0732">
      <w:pPr>
        <w:pStyle w:val="Heading7"/>
        <w:numPr>
          <w:ilvl w:val="1"/>
          <w:numId w:val="135"/>
        </w:numPr>
        <w:tabs>
          <w:tab w:val="left" w:pos="1196"/>
        </w:tabs>
        <w:spacing w:before="118"/>
        <w:ind w:left="1196" w:hanging="477"/>
      </w:pPr>
      <w:r>
        <w:t>HORIZONTAL</w:t>
      </w:r>
      <w:r>
        <w:rPr>
          <w:spacing w:val="-11"/>
        </w:rPr>
        <w:t xml:space="preserve"> </w:t>
      </w:r>
      <w:r>
        <w:t>CABLE</w:t>
      </w:r>
      <w:r>
        <w:rPr>
          <w:spacing w:val="-9"/>
        </w:rPr>
        <w:t xml:space="preserve"> </w:t>
      </w:r>
      <w:r>
        <w:rPr>
          <w:spacing w:val="-2"/>
        </w:rPr>
        <w:t>MANAGERS.</w:t>
      </w:r>
    </w:p>
    <w:p w14:paraId="3A07FCA5" w14:textId="77777777" w:rsidR="00726659" w:rsidRDefault="00726659">
      <w:pPr>
        <w:pStyle w:val="BodyText"/>
        <w:spacing w:before="8"/>
        <w:ind w:left="0" w:firstLine="0"/>
        <w:rPr>
          <w:b/>
        </w:rPr>
      </w:pPr>
    </w:p>
    <w:p w14:paraId="5F7410F1" w14:textId="77777777" w:rsidR="00726659" w:rsidRDefault="000F0732">
      <w:pPr>
        <w:pStyle w:val="ListParagraph"/>
        <w:numPr>
          <w:ilvl w:val="2"/>
          <w:numId w:val="135"/>
        </w:numPr>
        <w:tabs>
          <w:tab w:val="left" w:pos="1437"/>
        </w:tabs>
        <w:ind w:left="1437" w:hanging="358"/>
        <w:rPr>
          <w:sz w:val="20"/>
        </w:rPr>
      </w:pPr>
      <w:proofErr w:type="gramStart"/>
      <w:r>
        <w:rPr>
          <w:sz w:val="20"/>
        </w:rPr>
        <w:t>Form</w:t>
      </w:r>
      <w:proofErr w:type="gramEnd"/>
      <w:r>
        <w:rPr>
          <w:spacing w:val="-7"/>
          <w:sz w:val="20"/>
        </w:rPr>
        <w:t xml:space="preserve"> </w:t>
      </w:r>
      <w:r>
        <w:rPr>
          <w:sz w:val="20"/>
        </w:rPr>
        <w:t>Factor.</w:t>
      </w:r>
      <w:r>
        <w:rPr>
          <w:spacing w:val="-7"/>
          <w:sz w:val="20"/>
        </w:rPr>
        <w:t xml:space="preserve"> </w:t>
      </w:r>
      <w:r>
        <w:rPr>
          <w:sz w:val="20"/>
        </w:rPr>
        <w:t>2U,</w:t>
      </w:r>
      <w:r>
        <w:rPr>
          <w:spacing w:val="-6"/>
          <w:sz w:val="20"/>
        </w:rPr>
        <w:t xml:space="preserve"> </w:t>
      </w:r>
      <w:r>
        <w:rPr>
          <w:sz w:val="20"/>
        </w:rPr>
        <w:t>19”</w:t>
      </w:r>
      <w:r>
        <w:rPr>
          <w:spacing w:val="-7"/>
          <w:sz w:val="20"/>
        </w:rPr>
        <w:t xml:space="preserve"> </w:t>
      </w:r>
      <w:proofErr w:type="gramStart"/>
      <w:r>
        <w:rPr>
          <w:sz w:val="20"/>
        </w:rPr>
        <w:t>rack-</w:t>
      </w:r>
      <w:r>
        <w:rPr>
          <w:spacing w:val="-2"/>
          <w:sz w:val="20"/>
        </w:rPr>
        <w:t>mountable</w:t>
      </w:r>
      <w:proofErr w:type="gramEnd"/>
      <w:r>
        <w:rPr>
          <w:spacing w:val="-2"/>
          <w:sz w:val="20"/>
        </w:rPr>
        <w:t>.</w:t>
      </w:r>
    </w:p>
    <w:p w14:paraId="02BAE6F0" w14:textId="77777777" w:rsidR="00726659" w:rsidRDefault="00726659">
      <w:pPr>
        <w:pStyle w:val="BodyText"/>
        <w:spacing w:before="8"/>
        <w:ind w:left="0" w:firstLine="0"/>
      </w:pPr>
    </w:p>
    <w:p w14:paraId="573A428D" w14:textId="77777777" w:rsidR="00726659" w:rsidRDefault="000F0732">
      <w:pPr>
        <w:pStyle w:val="ListParagraph"/>
        <w:numPr>
          <w:ilvl w:val="2"/>
          <w:numId w:val="135"/>
        </w:numPr>
        <w:tabs>
          <w:tab w:val="left" w:pos="1437"/>
        </w:tabs>
        <w:spacing w:line="357" w:lineRule="auto"/>
        <w:ind w:left="1079" w:right="958" w:firstLine="0"/>
        <w:rPr>
          <w:sz w:val="20"/>
        </w:rPr>
      </w:pPr>
      <w:r>
        <w:rPr>
          <w:sz w:val="20"/>
        </w:rPr>
        <w:t>Door.</w:t>
      </w:r>
      <w:r>
        <w:rPr>
          <w:spacing w:val="-5"/>
          <w:sz w:val="20"/>
        </w:rPr>
        <w:t xml:space="preserve"> </w:t>
      </w:r>
      <w:r>
        <w:rPr>
          <w:sz w:val="20"/>
        </w:rPr>
        <w:t>Horizontal</w:t>
      </w:r>
      <w:r>
        <w:rPr>
          <w:spacing w:val="-5"/>
          <w:sz w:val="20"/>
        </w:rPr>
        <w:t xml:space="preserve"> </w:t>
      </w:r>
      <w:r>
        <w:rPr>
          <w:sz w:val="20"/>
        </w:rPr>
        <w:t>cable</w:t>
      </w:r>
      <w:r>
        <w:rPr>
          <w:spacing w:val="-5"/>
          <w:sz w:val="20"/>
        </w:rPr>
        <w:t xml:space="preserve"> </w:t>
      </w:r>
      <w:r>
        <w:rPr>
          <w:sz w:val="20"/>
        </w:rPr>
        <w:t>managers</w:t>
      </w:r>
      <w:r>
        <w:rPr>
          <w:spacing w:val="-5"/>
          <w:sz w:val="20"/>
        </w:rPr>
        <w:t xml:space="preserve"> </w:t>
      </w:r>
      <w:r>
        <w:rPr>
          <w:sz w:val="20"/>
        </w:rPr>
        <w:t>shall</w:t>
      </w:r>
      <w:r>
        <w:rPr>
          <w:spacing w:val="-5"/>
          <w:sz w:val="20"/>
        </w:rPr>
        <w:t xml:space="preserve"> </w:t>
      </w:r>
      <w:r>
        <w:rPr>
          <w:sz w:val="20"/>
        </w:rPr>
        <w:t>have</w:t>
      </w:r>
      <w:r>
        <w:rPr>
          <w:spacing w:val="-5"/>
          <w:sz w:val="20"/>
        </w:rPr>
        <w:t xml:space="preserve"> </w:t>
      </w:r>
      <w:r>
        <w:rPr>
          <w:sz w:val="20"/>
        </w:rPr>
        <w:t>a</w:t>
      </w:r>
      <w:r>
        <w:rPr>
          <w:spacing w:val="-5"/>
          <w:sz w:val="20"/>
        </w:rPr>
        <w:t xml:space="preserve"> </w:t>
      </w:r>
      <w:r>
        <w:rPr>
          <w:sz w:val="20"/>
        </w:rPr>
        <w:t>double-hinged</w:t>
      </w:r>
      <w:r>
        <w:rPr>
          <w:spacing w:val="-5"/>
          <w:sz w:val="20"/>
        </w:rPr>
        <w:t xml:space="preserve"> </w:t>
      </w:r>
      <w:r>
        <w:rPr>
          <w:sz w:val="20"/>
        </w:rPr>
        <w:t>front</w:t>
      </w:r>
      <w:r>
        <w:rPr>
          <w:spacing w:val="-5"/>
          <w:sz w:val="20"/>
        </w:rPr>
        <w:t xml:space="preserve"> </w:t>
      </w:r>
      <w:r>
        <w:rPr>
          <w:sz w:val="20"/>
        </w:rPr>
        <w:t>cover to protect installed cables.</w:t>
      </w:r>
    </w:p>
    <w:p w14:paraId="7118125C" w14:textId="77777777" w:rsidR="00726659" w:rsidRDefault="000F0732">
      <w:pPr>
        <w:pStyle w:val="ListParagraph"/>
        <w:numPr>
          <w:ilvl w:val="2"/>
          <w:numId w:val="135"/>
        </w:numPr>
        <w:tabs>
          <w:tab w:val="left" w:pos="1437"/>
        </w:tabs>
        <w:spacing w:before="124"/>
        <w:ind w:left="1437" w:hanging="358"/>
        <w:rPr>
          <w:sz w:val="20"/>
        </w:rPr>
      </w:pPr>
      <w:r>
        <w:rPr>
          <w:sz w:val="20"/>
        </w:rPr>
        <w:t>Fingers.</w:t>
      </w:r>
      <w:r>
        <w:rPr>
          <w:spacing w:val="-8"/>
          <w:sz w:val="20"/>
        </w:rPr>
        <w:t xml:space="preserve"> </w:t>
      </w:r>
      <w:r>
        <w:rPr>
          <w:sz w:val="20"/>
        </w:rPr>
        <w:t>6-port</w:t>
      </w:r>
      <w:r>
        <w:rPr>
          <w:spacing w:val="-8"/>
          <w:sz w:val="20"/>
        </w:rPr>
        <w:t xml:space="preserve"> </w:t>
      </w:r>
      <w:r>
        <w:rPr>
          <w:sz w:val="20"/>
        </w:rPr>
        <w:t>spacing</w:t>
      </w:r>
      <w:r>
        <w:rPr>
          <w:spacing w:val="-8"/>
          <w:sz w:val="20"/>
        </w:rPr>
        <w:t xml:space="preserve"> </w:t>
      </w:r>
      <w:r>
        <w:rPr>
          <w:sz w:val="20"/>
        </w:rPr>
        <w:t>(five</w:t>
      </w:r>
      <w:r>
        <w:rPr>
          <w:spacing w:val="-8"/>
          <w:sz w:val="20"/>
        </w:rPr>
        <w:t xml:space="preserve"> </w:t>
      </w:r>
      <w:r>
        <w:rPr>
          <w:spacing w:val="-2"/>
          <w:sz w:val="20"/>
        </w:rPr>
        <w:t>fingers).</w:t>
      </w:r>
    </w:p>
    <w:p w14:paraId="43853CEC" w14:textId="77777777" w:rsidR="00726659" w:rsidRDefault="00726659">
      <w:pPr>
        <w:pStyle w:val="BodyText"/>
        <w:spacing w:before="5"/>
        <w:ind w:left="0" w:firstLine="0"/>
      </w:pPr>
    </w:p>
    <w:p w14:paraId="697EF9FB" w14:textId="77777777" w:rsidR="00726659" w:rsidRDefault="000F0732">
      <w:pPr>
        <w:pStyle w:val="Heading7"/>
        <w:numPr>
          <w:ilvl w:val="1"/>
          <w:numId w:val="135"/>
        </w:numPr>
        <w:tabs>
          <w:tab w:val="left" w:pos="1196"/>
        </w:tabs>
        <w:ind w:left="1196" w:hanging="477"/>
      </w:pPr>
      <w:r>
        <w:t>BLANKING</w:t>
      </w:r>
      <w:r>
        <w:rPr>
          <w:spacing w:val="-10"/>
        </w:rPr>
        <w:t xml:space="preserve"> </w:t>
      </w:r>
      <w:r>
        <w:rPr>
          <w:spacing w:val="-2"/>
        </w:rPr>
        <w:t>PANELS.</w:t>
      </w:r>
    </w:p>
    <w:p w14:paraId="474900A1" w14:textId="77777777" w:rsidR="00726659" w:rsidRDefault="00726659">
      <w:pPr>
        <w:pStyle w:val="BodyText"/>
        <w:spacing w:before="8"/>
        <w:ind w:left="0" w:firstLine="0"/>
        <w:rPr>
          <w:b/>
        </w:rPr>
      </w:pPr>
    </w:p>
    <w:p w14:paraId="56A9F049" w14:textId="77777777" w:rsidR="00726659" w:rsidRDefault="000F0732">
      <w:pPr>
        <w:pStyle w:val="ListParagraph"/>
        <w:numPr>
          <w:ilvl w:val="2"/>
          <w:numId w:val="135"/>
        </w:numPr>
        <w:tabs>
          <w:tab w:val="left" w:pos="1437"/>
        </w:tabs>
        <w:spacing w:line="360" w:lineRule="auto"/>
        <w:ind w:left="1079" w:right="1078" w:firstLine="0"/>
        <w:rPr>
          <w:sz w:val="20"/>
        </w:rPr>
      </w:pPr>
      <w:proofErr w:type="gramStart"/>
      <w:r>
        <w:rPr>
          <w:sz w:val="20"/>
        </w:rPr>
        <w:t>Form</w:t>
      </w:r>
      <w:proofErr w:type="gramEnd"/>
      <w:r>
        <w:rPr>
          <w:spacing w:val="-4"/>
          <w:sz w:val="20"/>
        </w:rPr>
        <w:t xml:space="preserve"> </w:t>
      </w:r>
      <w:r>
        <w:rPr>
          <w:sz w:val="20"/>
        </w:rPr>
        <w:t>Factor.</w:t>
      </w:r>
      <w:r>
        <w:rPr>
          <w:spacing w:val="-4"/>
          <w:sz w:val="20"/>
        </w:rPr>
        <w:t xml:space="preserve"> </w:t>
      </w:r>
      <w:r>
        <w:rPr>
          <w:sz w:val="20"/>
        </w:rPr>
        <w:t>1U</w:t>
      </w:r>
      <w:r>
        <w:rPr>
          <w:spacing w:val="-4"/>
          <w:sz w:val="20"/>
        </w:rPr>
        <w:t xml:space="preserve"> </w:t>
      </w:r>
      <w:r>
        <w:rPr>
          <w:sz w:val="20"/>
        </w:rPr>
        <w:t>or</w:t>
      </w:r>
      <w:r>
        <w:rPr>
          <w:spacing w:val="-4"/>
          <w:sz w:val="20"/>
        </w:rPr>
        <w:t xml:space="preserve"> </w:t>
      </w:r>
      <w:r>
        <w:rPr>
          <w:sz w:val="20"/>
        </w:rPr>
        <w:t>2U</w:t>
      </w:r>
      <w:r>
        <w:rPr>
          <w:spacing w:val="-4"/>
          <w:sz w:val="20"/>
        </w:rPr>
        <w:t xml:space="preserve"> </w:t>
      </w:r>
      <w:r>
        <w:rPr>
          <w:sz w:val="20"/>
        </w:rPr>
        <w:t>19”</w:t>
      </w:r>
      <w:r>
        <w:rPr>
          <w:spacing w:val="-4"/>
          <w:sz w:val="20"/>
        </w:rPr>
        <w:t xml:space="preserve"> </w:t>
      </w:r>
      <w:r>
        <w:rPr>
          <w:sz w:val="20"/>
        </w:rPr>
        <w:t>rack-mountable,</w:t>
      </w:r>
      <w:r>
        <w:rPr>
          <w:spacing w:val="-4"/>
          <w:sz w:val="20"/>
        </w:rPr>
        <w:t xml:space="preserve"> </w:t>
      </w:r>
      <w:r>
        <w:rPr>
          <w:sz w:val="20"/>
        </w:rPr>
        <w:t>angled</w:t>
      </w:r>
      <w:r>
        <w:rPr>
          <w:spacing w:val="-4"/>
          <w:sz w:val="20"/>
        </w:rPr>
        <w:t xml:space="preserve"> </w:t>
      </w:r>
      <w:r>
        <w:rPr>
          <w:sz w:val="20"/>
        </w:rPr>
        <w:t>to</w:t>
      </w:r>
      <w:r>
        <w:rPr>
          <w:spacing w:val="-4"/>
          <w:sz w:val="20"/>
        </w:rPr>
        <w:t xml:space="preserve"> </w:t>
      </w:r>
      <w:r>
        <w:rPr>
          <w:sz w:val="20"/>
        </w:rPr>
        <w:t>extend</w:t>
      </w:r>
      <w:r>
        <w:rPr>
          <w:spacing w:val="-4"/>
          <w:sz w:val="20"/>
        </w:rPr>
        <w:t xml:space="preserve"> </w:t>
      </w:r>
      <w:r>
        <w:rPr>
          <w:sz w:val="20"/>
        </w:rPr>
        <w:t>4”</w:t>
      </w:r>
      <w:r>
        <w:rPr>
          <w:spacing w:val="-4"/>
          <w:sz w:val="20"/>
        </w:rPr>
        <w:t xml:space="preserve"> </w:t>
      </w:r>
      <w:r>
        <w:rPr>
          <w:sz w:val="20"/>
        </w:rPr>
        <w:t>(104mm) forward from the mounting rail.</w:t>
      </w:r>
    </w:p>
    <w:p w14:paraId="50740B84" w14:textId="77777777" w:rsidR="00726659" w:rsidRDefault="000F0732">
      <w:pPr>
        <w:pStyle w:val="ListParagraph"/>
        <w:numPr>
          <w:ilvl w:val="2"/>
          <w:numId w:val="135"/>
        </w:numPr>
        <w:tabs>
          <w:tab w:val="left" w:pos="1437"/>
        </w:tabs>
        <w:spacing w:before="119" w:line="360" w:lineRule="auto"/>
        <w:ind w:left="1079" w:right="1198" w:firstLine="0"/>
        <w:rPr>
          <w:sz w:val="20"/>
        </w:rPr>
      </w:pPr>
      <w:r>
        <w:rPr>
          <w:sz w:val="20"/>
        </w:rPr>
        <w:t>Transition.</w:t>
      </w:r>
      <w:r>
        <w:rPr>
          <w:spacing w:val="-5"/>
          <w:sz w:val="20"/>
        </w:rPr>
        <w:t xml:space="preserve"> </w:t>
      </w:r>
      <w:r>
        <w:rPr>
          <w:sz w:val="20"/>
        </w:rPr>
        <w:t>Blanking</w:t>
      </w:r>
      <w:r>
        <w:rPr>
          <w:spacing w:val="-5"/>
          <w:sz w:val="20"/>
        </w:rPr>
        <w:t xml:space="preserve"> </w:t>
      </w:r>
      <w:r>
        <w:rPr>
          <w:sz w:val="20"/>
        </w:rPr>
        <w:t>panel</w:t>
      </w:r>
      <w:r>
        <w:rPr>
          <w:spacing w:val="-5"/>
          <w:sz w:val="20"/>
        </w:rPr>
        <w:t xml:space="preserve"> </w:t>
      </w:r>
      <w:r>
        <w:rPr>
          <w:sz w:val="20"/>
        </w:rPr>
        <w:t>shall</w:t>
      </w:r>
      <w:r>
        <w:rPr>
          <w:spacing w:val="-5"/>
          <w:sz w:val="20"/>
        </w:rPr>
        <w:t xml:space="preserve"> </w:t>
      </w:r>
      <w:r>
        <w:rPr>
          <w:sz w:val="20"/>
        </w:rPr>
        <w:t>have</w:t>
      </w:r>
      <w:r>
        <w:rPr>
          <w:spacing w:val="-5"/>
          <w:sz w:val="20"/>
        </w:rPr>
        <w:t xml:space="preserve"> </w:t>
      </w:r>
      <w:r>
        <w:rPr>
          <w:sz w:val="20"/>
        </w:rPr>
        <w:t>a</w:t>
      </w:r>
      <w:r>
        <w:rPr>
          <w:spacing w:val="-5"/>
          <w:sz w:val="20"/>
        </w:rPr>
        <w:t xml:space="preserve"> </w:t>
      </w:r>
      <w:r>
        <w:rPr>
          <w:sz w:val="20"/>
        </w:rPr>
        <w:t>transition</w:t>
      </w:r>
      <w:r>
        <w:rPr>
          <w:spacing w:val="-5"/>
          <w:sz w:val="20"/>
        </w:rPr>
        <w:t xml:space="preserve"> </w:t>
      </w:r>
      <w:r>
        <w:rPr>
          <w:sz w:val="20"/>
        </w:rPr>
        <w:t>cover</w:t>
      </w:r>
      <w:r>
        <w:rPr>
          <w:spacing w:val="-5"/>
          <w:sz w:val="20"/>
        </w:rPr>
        <w:t xml:space="preserve"> </w:t>
      </w:r>
      <w:r>
        <w:rPr>
          <w:sz w:val="20"/>
        </w:rPr>
        <w:t>from</w:t>
      </w:r>
      <w:r>
        <w:rPr>
          <w:spacing w:val="-5"/>
          <w:sz w:val="20"/>
        </w:rPr>
        <w:t xml:space="preserve"> </w:t>
      </w:r>
      <w:r>
        <w:rPr>
          <w:sz w:val="20"/>
        </w:rPr>
        <w:t>angled front to flat front.</w:t>
      </w:r>
    </w:p>
    <w:p w14:paraId="0EEAAF7B" w14:textId="77777777" w:rsidR="00726659" w:rsidRDefault="000F0732">
      <w:pPr>
        <w:pStyle w:val="ListParagraph"/>
        <w:numPr>
          <w:ilvl w:val="2"/>
          <w:numId w:val="135"/>
        </w:numPr>
        <w:tabs>
          <w:tab w:val="left" w:pos="1437"/>
          <w:tab w:val="left" w:pos="1439"/>
        </w:tabs>
        <w:spacing w:before="120" w:line="360" w:lineRule="auto"/>
        <w:ind w:left="1439" w:right="958"/>
        <w:rPr>
          <w:sz w:val="20"/>
        </w:rPr>
      </w:pPr>
      <w:r>
        <w:rPr>
          <w:sz w:val="20"/>
        </w:rPr>
        <w:t>Quantity.</w:t>
      </w:r>
      <w:r>
        <w:rPr>
          <w:spacing w:val="-4"/>
          <w:sz w:val="20"/>
        </w:rPr>
        <w:t xml:space="preserve"> </w:t>
      </w:r>
      <w:r>
        <w:rPr>
          <w:sz w:val="20"/>
        </w:rPr>
        <w:t>Provide</w:t>
      </w:r>
      <w:r>
        <w:rPr>
          <w:spacing w:val="-4"/>
          <w:sz w:val="20"/>
        </w:rPr>
        <w:t xml:space="preserve"> </w:t>
      </w:r>
      <w:r>
        <w:rPr>
          <w:sz w:val="20"/>
        </w:rPr>
        <w:t>blanking</w:t>
      </w:r>
      <w:r>
        <w:rPr>
          <w:spacing w:val="-4"/>
          <w:sz w:val="20"/>
        </w:rPr>
        <w:t xml:space="preserve"> </w:t>
      </w:r>
      <w:r>
        <w:rPr>
          <w:sz w:val="20"/>
        </w:rPr>
        <w:t>panels</w:t>
      </w:r>
      <w:r>
        <w:rPr>
          <w:spacing w:val="-4"/>
          <w:sz w:val="20"/>
        </w:rPr>
        <w:t xml:space="preserve"> </w:t>
      </w:r>
      <w:r>
        <w:rPr>
          <w:sz w:val="20"/>
        </w:rPr>
        <w:t>to</w:t>
      </w:r>
      <w:r>
        <w:rPr>
          <w:spacing w:val="-4"/>
          <w:sz w:val="20"/>
        </w:rPr>
        <w:t xml:space="preserve"> </w:t>
      </w:r>
      <w:r>
        <w:rPr>
          <w:sz w:val="20"/>
        </w:rPr>
        <w:t>fill</w:t>
      </w:r>
      <w:r>
        <w:rPr>
          <w:spacing w:val="-4"/>
          <w:sz w:val="20"/>
        </w:rPr>
        <w:t xml:space="preserve"> </w:t>
      </w:r>
      <w:r>
        <w:rPr>
          <w:sz w:val="20"/>
        </w:rPr>
        <w:t>75%</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RUs</w:t>
      </w:r>
      <w:r>
        <w:rPr>
          <w:spacing w:val="-4"/>
          <w:sz w:val="20"/>
        </w:rPr>
        <w:t xml:space="preserve"> </w:t>
      </w:r>
      <w:r>
        <w:rPr>
          <w:sz w:val="20"/>
        </w:rPr>
        <w:t>in</w:t>
      </w:r>
      <w:r>
        <w:rPr>
          <w:spacing w:val="-4"/>
          <w:sz w:val="20"/>
        </w:rPr>
        <w:t xml:space="preserve"> </w:t>
      </w:r>
      <w:r>
        <w:rPr>
          <w:sz w:val="20"/>
        </w:rPr>
        <w:t>all</w:t>
      </w:r>
      <w:r>
        <w:rPr>
          <w:spacing w:val="-4"/>
          <w:sz w:val="20"/>
        </w:rPr>
        <w:t xml:space="preserve"> </w:t>
      </w:r>
      <w:r>
        <w:rPr>
          <w:sz w:val="20"/>
        </w:rPr>
        <w:t>server cabinets and network cabinets.</w:t>
      </w:r>
    </w:p>
    <w:p w14:paraId="5C5AC412" w14:textId="77777777" w:rsidR="00726659" w:rsidRDefault="000F0732">
      <w:pPr>
        <w:pStyle w:val="Heading7"/>
        <w:spacing w:before="119"/>
        <w:ind w:left="719" w:firstLine="0"/>
      </w:pPr>
      <w:r>
        <w:t>PART</w:t>
      </w:r>
      <w:r>
        <w:rPr>
          <w:spacing w:val="-3"/>
        </w:rPr>
        <w:t xml:space="preserve"> </w:t>
      </w:r>
      <w:r>
        <w:t>3</w:t>
      </w:r>
      <w:r>
        <w:rPr>
          <w:spacing w:val="-2"/>
        </w:rPr>
        <w:t xml:space="preserve"> </w:t>
      </w:r>
      <w:r>
        <w:t>-</w:t>
      </w:r>
      <w:r>
        <w:rPr>
          <w:spacing w:val="-3"/>
        </w:rPr>
        <w:t xml:space="preserve"> </w:t>
      </w:r>
      <w:r>
        <w:rPr>
          <w:spacing w:val="-2"/>
        </w:rPr>
        <w:t>EXECUTION</w:t>
      </w:r>
    </w:p>
    <w:p w14:paraId="2120BDD5" w14:textId="77777777" w:rsidR="00726659" w:rsidRDefault="000F0732">
      <w:pPr>
        <w:pStyle w:val="Heading7"/>
        <w:spacing w:before="119"/>
        <w:ind w:left="719" w:firstLine="0"/>
      </w:pPr>
      <w:r>
        <w:t>3.1</w:t>
      </w:r>
      <w:r>
        <w:rPr>
          <w:spacing w:val="-4"/>
        </w:rPr>
        <w:t xml:space="preserve"> </w:t>
      </w:r>
      <w:r>
        <w:rPr>
          <w:spacing w:val="-2"/>
        </w:rPr>
        <w:t>INSTALLATION:</w:t>
      </w:r>
    </w:p>
    <w:p w14:paraId="001F5F50" w14:textId="77777777" w:rsidR="00726659" w:rsidRDefault="000F0732">
      <w:pPr>
        <w:pStyle w:val="BodyText"/>
        <w:spacing w:before="122" w:line="360" w:lineRule="auto"/>
        <w:ind w:left="1079" w:right="957" w:firstLine="0"/>
      </w:pPr>
      <w:r>
        <w:t>A.</w:t>
      </w:r>
      <w:r>
        <w:rPr>
          <w:spacing w:val="-5"/>
        </w:rPr>
        <w:t xml:space="preserve"> </w:t>
      </w:r>
      <w:r>
        <w:t>Patch</w:t>
      </w:r>
      <w:r>
        <w:rPr>
          <w:spacing w:val="-5"/>
        </w:rPr>
        <w:t xml:space="preserve"> </w:t>
      </w:r>
      <w:r>
        <w:t>panels,</w:t>
      </w:r>
      <w:r>
        <w:rPr>
          <w:spacing w:val="-5"/>
        </w:rPr>
        <w:t xml:space="preserve"> </w:t>
      </w:r>
      <w:r>
        <w:t>horizontal</w:t>
      </w:r>
      <w:r>
        <w:rPr>
          <w:spacing w:val="-5"/>
        </w:rPr>
        <w:t xml:space="preserve"> </w:t>
      </w:r>
      <w:r>
        <w:t>wire</w:t>
      </w:r>
      <w:r>
        <w:rPr>
          <w:spacing w:val="-5"/>
        </w:rPr>
        <w:t xml:space="preserve"> </w:t>
      </w:r>
      <w:r>
        <w:t>managers,</w:t>
      </w:r>
      <w:r>
        <w:rPr>
          <w:spacing w:val="-5"/>
        </w:rPr>
        <w:t xml:space="preserve"> </w:t>
      </w:r>
      <w:r>
        <w:t>and</w:t>
      </w:r>
      <w:r>
        <w:rPr>
          <w:spacing w:val="-5"/>
        </w:rPr>
        <w:t xml:space="preserve"> </w:t>
      </w:r>
      <w:r>
        <w:t>associated</w:t>
      </w:r>
      <w:r>
        <w:rPr>
          <w:spacing w:val="-5"/>
        </w:rPr>
        <w:t xml:space="preserve"> </w:t>
      </w:r>
      <w:r>
        <w:t>blanking</w:t>
      </w:r>
      <w:r>
        <w:rPr>
          <w:spacing w:val="-5"/>
        </w:rPr>
        <w:t xml:space="preserve"> </w:t>
      </w:r>
      <w:r>
        <w:t>panels shall be installed within existing spaces within existing racks in the telecommunication rooms as directed by OIT.</w:t>
      </w:r>
    </w:p>
    <w:p w14:paraId="4E9825C0" w14:textId="77777777" w:rsidR="00726659" w:rsidRDefault="000F0732">
      <w:pPr>
        <w:pStyle w:val="BodyText"/>
        <w:spacing w:before="120"/>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3DED1E9A" w14:textId="77777777" w:rsidR="00726659" w:rsidRDefault="00726659">
      <w:pPr>
        <w:pStyle w:val="BodyText"/>
        <w:jc w:val="center"/>
        <w:sectPr w:rsidR="00726659">
          <w:pgSz w:w="12240" w:h="15840"/>
          <w:pgMar w:top="1620" w:right="720" w:bottom="1400" w:left="720" w:header="730" w:footer="1203" w:gutter="0"/>
          <w:cols w:space="720"/>
        </w:sectPr>
      </w:pPr>
    </w:p>
    <w:p w14:paraId="4CBBD8BB" w14:textId="77777777" w:rsidR="00726659" w:rsidRDefault="00726659">
      <w:pPr>
        <w:pStyle w:val="BodyText"/>
        <w:ind w:left="0" w:firstLine="0"/>
      </w:pPr>
    </w:p>
    <w:p w14:paraId="5D764F28" w14:textId="77777777" w:rsidR="00726659" w:rsidRDefault="00726659">
      <w:pPr>
        <w:pStyle w:val="BodyText"/>
        <w:spacing w:before="30"/>
        <w:ind w:left="0" w:firstLine="0"/>
      </w:pPr>
    </w:p>
    <w:p w14:paraId="1EC7877A" w14:textId="77777777" w:rsidR="00726659" w:rsidRDefault="000F0732">
      <w:pPr>
        <w:pStyle w:val="Heading7"/>
        <w:spacing w:line="226" w:lineRule="exact"/>
        <w:ind w:left="4239" w:right="4239" w:firstLine="0"/>
        <w:jc w:val="center"/>
      </w:pPr>
      <w:bookmarkStart w:id="33" w:name="271313-13i_Communications_Copper_Cable_S"/>
      <w:bookmarkEnd w:id="33"/>
      <w:r>
        <w:t>SECTION</w:t>
      </w:r>
      <w:r>
        <w:rPr>
          <w:spacing w:val="-5"/>
        </w:rPr>
        <w:t xml:space="preserve"> </w:t>
      </w:r>
      <w:r>
        <w:t>27</w:t>
      </w:r>
      <w:r>
        <w:rPr>
          <w:spacing w:val="-4"/>
        </w:rPr>
        <w:t xml:space="preserve"> </w:t>
      </w:r>
      <w:r>
        <w:t>13</w:t>
      </w:r>
      <w:r>
        <w:rPr>
          <w:spacing w:val="-5"/>
        </w:rPr>
        <w:t xml:space="preserve"> </w:t>
      </w:r>
      <w:r>
        <w:rPr>
          <w:spacing w:val="-2"/>
        </w:rPr>
        <w:t>13.13</w:t>
      </w:r>
    </w:p>
    <w:p w14:paraId="67A513E8" w14:textId="77777777" w:rsidR="00726659" w:rsidRDefault="000F0732">
      <w:pPr>
        <w:pStyle w:val="Heading7"/>
        <w:spacing w:line="226" w:lineRule="exact"/>
        <w:ind w:left="0" w:firstLine="0"/>
        <w:jc w:val="center"/>
      </w:pPr>
      <w:r>
        <w:t>COMMUNICATIONS</w:t>
      </w:r>
      <w:r>
        <w:rPr>
          <w:spacing w:val="-9"/>
        </w:rPr>
        <w:t xml:space="preserve"> </w:t>
      </w:r>
      <w:r>
        <w:t>COPPER</w:t>
      </w:r>
      <w:r>
        <w:rPr>
          <w:spacing w:val="-9"/>
        </w:rPr>
        <w:t xml:space="preserve"> </w:t>
      </w:r>
      <w:r>
        <w:t>CABLE</w:t>
      </w:r>
      <w:r>
        <w:rPr>
          <w:spacing w:val="-8"/>
        </w:rPr>
        <w:t xml:space="preserve"> </w:t>
      </w:r>
      <w:r>
        <w:t>SPLICING</w:t>
      </w:r>
      <w:r>
        <w:rPr>
          <w:spacing w:val="-9"/>
        </w:rPr>
        <w:t xml:space="preserve"> </w:t>
      </w:r>
      <w:r>
        <w:t>AND</w:t>
      </w:r>
      <w:r>
        <w:rPr>
          <w:spacing w:val="-9"/>
        </w:rPr>
        <w:t xml:space="preserve"> </w:t>
      </w:r>
      <w:r>
        <w:rPr>
          <w:spacing w:val="-2"/>
        </w:rPr>
        <w:t>TERMINATIONS</w:t>
      </w:r>
    </w:p>
    <w:p w14:paraId="42F99B26" w14:textId="77777777" w:rsidR="00726659" w:rsidRDefault="00726659">
      <w:pPr>
        <w:pStyle w:val="BodyText"/>
        <w:ind w:left="0" w:firstLine="0"/>
        <w:rPr>
          <w:b/>
        </w:rPr>
      </w:pPr>
    </w:p>
    <w:p w14:paraId="7CC1E1E9" w14:textId="77777777" w:rsidR="00726659" w:rsidRDefault="00726659">
      <w:pPr>
        <w:pStyle w:val="BodyText"/>
        <w:spacing w:before="14"/>
        <w:ind w:left="0" w:firstLine="0"/>
        <w:rPr>
          <w:b/>
        </w:rPr>
      </w:pPr>
    </w:p>
    <w:p w14:paraId="35049112" w14:textId="77777777" w:rsidR="00726659" w:rsidRDefault="000F0732">
      <w:pPr>
        <w:pStyle w:val="Heading7"/>
        <w:ind w:left="719" w:firstLine="0"/>
      </w:pPr>
      <w:r>
        <w:t>PART</w:t>
      </w:r>
      <w:r>
        <w:rPr>
          <w:spacing w:val="-3"/>
        </w:rPr>
        <w:t xml:space="preserve"> </w:t>
      </w:r>
      <w:r>
        <w:t>1</w:t>
      </w:r>
      <w:r>
        <w:rPr>
          <w:spacing w:val="-2"/>
        </w:rPr>
        <w:t xml:space="preserve"> </w:t>
      </w:r>
      <w:r>
        <w:t>-</w:t>
      </w:r>
      <w:r>
        <w:rPr>
          <w:spacing w:val="-3"/>
        </w:rPr>
        <w:t xml:space="preserve"> </w:t>
      </w:r>
      <w:r>
        <w:rPr>
          <w:spacing w:val="-2"/>
        </w:rPr>
        <w:t>GENERAL</w:t>
      </w:r>
    </w:p>
    <w:p w14:paraId="0B3E28E6" w14:textId="77777777" w:rsidR="00726659" w:rsidRDefault="000F0732">
      <w:pPr>
        <w:pStyle w:val="Heading7"/>
        <w:numPr>
          <w:ilvl w:val="1"/>
          <w:numId w:val="134"/>
        </w:numPr>
        <w:tabs>
          <w:tab w:val="left" w:pos="1316"/>
        </w:tabs>
        <w:spacing w:before="119"/>
        <w:ind w:left="1316" w:hanging="597"/>
      </w:pPr>
      <w:r>
        <w:rPr>
          <w:spacing w:val="-2"/>
        </w:rPr>
        <w:t>DESCRIPTION:</w:t>
      </w:r>
    </w:p>
    <w:p w14:paraId="6AB3AC5C" w14:textId="77777777" w:rsidR="00726659" w:rsidRDefault="000F0732">
      <w:pPr>
        <w:pStyle w:val="BodyText"/>
        <w:spacing w:before="124" w:line="357" w:lineRule="auto"/>
        <w:ind w:left="1079" w:right="957" w:firstLine="0"/>
      </w:pPr>
      <w:r>
        <w:t>This</w:t>
      </w:r>
      <w:r>
        <w:rPr>
          <w:spacing w:val="-5"/>
        </w:rPr>
        <w:t xml:space="preserve"> </w:t>
      </w:r>
      <w:r>
        <w:t>section</w:t>
      </w:r>
      <w:r>
        <w:rPr>
          <w:spacing w:val="-5"/>
        </w:rPr>
        <w:t xml:space="preserve"> </w:t>
      </w:r>
      <w:r>
        <w:t>specifies</w:t>
      </w:r>
      <w:r>
        <w:rPr>
          <w:spacing w:val="-5"/>
        </w:rPr>
        <w:t xml:space="preserve"> </w:t>
      </w:r>
      <w:r>
        <w:t>requirements</w:t>
      </w:r>
      <w:r>
        <w:rPr>
          <w:spacing w:val="-5"/>
        </w:rPr>
        <w:t xml:space="preserve"> </w:t>
      </w:r>
      <w:r>
        <w:t>for</w:t>
      </w:r>
      <w:r>
        <w:rPr>
          <w:spacing w:val="-5"/>
        </w:rPr>
        <w:t xml:space="preserve"> </w:t>
      </w:r>
      <w:r>
        <w:t>terminations</w:t>
      </w:r>
      <w:r>
        <w:rPr>
          <w:spacing w:val="-5"/>
        </w:rPr>
        <w:t xml:space="preserve"> </w:t>
      </w:r>
      <w:r>
        <w:t>of</w:t>
      </w:r>
      <w:r>
        <w:rPr>
          <w:spacing w:val="-5"/>
        </w:rPr>
        <w:t xml:space="preserve"> </w:t>
      </w:r>
      <w:r>
        <w:t>copper</w:t>
      </w:r>
      <w:r>
        <w:rPr>
          <w:spacing w:val="-5"/>
        </w:rPr>
        <w:t xml:space="preserve"> </w:t>
      </w:r>
      <w:r>
        <w:t xml:space="preserve">(UTP) </w:t>
      </w:r>
      <w:r>
        <w:rPr>
          <w:spacing w:val="-2"/>
        </w:rPr>
        <w:t>cabling.</w:t>
      </w:r>
    </w:p>
    <w:p w14:paraId="09E83717" w14:textId="77777777" w:rsidR="00726659" w:rsidRDefault="000F0732">
      <w:pPr>
        <w:pStyle w:val="Heading7"/>
        <w:numPr>
          <w:ilvl w:val="1"/>
          <w:numId w:val="134"/>
        </w:numPr>
        <w:tabs>
          <w:tab w:val="left" w:pos="1316"/>
        </w:tabs>
        <w:spacing w:before="4"/>
        <w:ind w:left="1316" w:hanging="597"/>
      </w:pPr>
      <w:r>
        <w:rPr>
          <w:spacing w:val="-2"/>
        </w:rPr>
        <w:t>SUMMARY</w:t>
      </w:r>
    </w:p>
    <w:p w14:paraId="2C9635E3" w14:textId="77777777" w:rsidR="00726659" w:rsidRDefault="000F0732">
      <w:pPr>
        <w:pStyle w:val="BodyText"/>
        <w:spacing w:before="112"/>
        <w:ind w:left="959" w:firstLine="0"/>
      </w:pPr>
      <w:r>
        <w:t>Section</w:t>
      </w:r>
      <w:r>
        <w:rPr>
          <w:spacing w:val="-9"/>
        </w:rPr>
        <w:t xml:space="preserve"> </w:t>
      </w:r>
      <w:r>
        <w:rPr>
          <w:spacing w:val="-2"/>
        </w:rPr>
        <w:t>Includes:</w:t>
      </w:r>
    </w:p>
    <w:p w14:paraId="199E18B6" w14:textId="77777777" w:rsidR="00726659" w:rsidRDefault="000F0732">
      <w:pPr>
        <w:pStyle w:val="ListParagraph"/>
        <w:numPr>
          <w:ilvl w:val="2"/>
          <w:numId w:val="134"/>
        </w:numPr>
        <w:tabs>
          <w:tab w:val="left" w:pos="1797"/>
        </w:tabs>
        <w:spacing w:before="114"/>
        <w:ind w:left="1797" w:hanging="358"/>
        <w:rPr>
          <w:sz w:val="20"/>
        </w:rPr>
      </w:pPr>
      <w:r>
        <w:rPr>
          <w:sz w:val="20"/>
        </w:rPr>
        <w:t>Termination</w:t>
      </w:r>
      <w:r>
        <w:rPr>
          <w:spacing w:val="-14"/>
          <w:sz w:val="20"/>
        </w:rPr>
        <w:t xml:space="preserve"> </w:t>
      </w:r>
      <w:r>
        <w:rPr>
          <w:spacing w:val="-2"/>
          <w:sz w:val="20"/>
        </w:rPr>
        <w:t>Requirements.</w:t>
      </w:r>
    </w:p>
    <w:p w14:paraId="6126D063" w14:textId="77777777" w:rsidR="00726659" w:rsidRDefault="000F0732">
      <w:pPr>
        <w:pStyle w:val="ListParagraph"/>
        <w:numPr>
          <w:ilvl w:val="2"/>
          <w:numId w:val="134"/>
        </w:numPr>
        <w:tabs>
          <w:tab w:val="left" w:pos="1797"/>
        </w:tabs>
        <w:spacing w:before="114"/>
        <w:ind w:left="1797" w:hanging="358"/>
        <w:rPr>
          <w:sz w:val="20"/>
        </w:rPr>
      </w:pPr>
      <w:r>
        <w:rPr>
          <w:spacing w:val="-2"/>
          <w:sz w:val="20"/>
        </w:rPr>
        <w:t>Splicing.</w:t>
      </w:r>
    </w:p>
    <w:p w14:paraId="291550BD" w14:textId="77777777" w:rsidR="00726659" w:rsidRDefault="000F0732">
      <w:pPr>
        <w:pStyle w:val="Heading7"/>
        <w:numPr>
          <w:ilvl w:val="1"/>
          <w:numId w:val="134"/>
        </w:numPr>
        <w:tabs>
          <w:tab w:val="left" w:pos="1316"/>
        </w:tabs>
        <w:spacing w:before="112"/>
        <w:ind w:left="1316" w:hanging="597"/>
      </w:pPr>
      <w:r>
        <w:rPr>
          <w:spacing w:val="-2"/>
        </w:rPr>
        <w:t>REFERENCES</w:t>
      </w:r>
    </w:p>
    <w:p w14:paraId="31C73648" w14:textId="77777777" w:rsidR="00726659" w:rsidRDefault="000F0732">
      <w:pPr>
        <w:pStyle w:val="ListParagraph"/>
        <w:numPr>
          <w:ilvl w:val="2"/>
          <w:numId w:val="134"/>
        </w:numPr>
        <w:tabs>
          <w:tab w:val="left" w:pos="1317"/>
        </w:tabs>
        <w:spacing w:before="114"/>
        <w:ind w:left="1317" w:hanging="358"/>
        <w:rPr>
          <w:sz w:val="20"/>
        </w:rPr>
      </w:pPr>
      <w:r>
        <w:rPr>
          <w:sz w:val="20"/>
        </w:rPr>
        <w:t>VA</w:t>
      </w:r>
      <w:r>
        <w:rPr>
          <w:spacing w:val="-11"/>
          <w:sz w:val="20"/>
        </w:rPr>
        <w:t xml:space="preserve"> </w:t>
      </w:r>
      <w:r>
        <w:rPr>
          <w:sz w:val="20"/>
        </w:rPr>
        <w:t>Infrastructure</w:t>
      </w:r>
      <w:r>
        <w:rPr>
          <w:spacing w:val="-10"/>
          <w:sz w:val="20"/>
        </w:rPr>
        <w:t xml:space="preserve"> </w:t>
      </w:r>
      <w:r>
        <w:rPr>
          <w:sz w:val="20"/>
        </w:rPr>
        <w:t>Standard</w:t>
      </w:r>
      <w:r>
        <w:rPr>
          <w:spacing w:val="-11"/>
          <w:sz w:val="20"/>
        </w:rPr>
        <w:t xml:space="preserve"> </w:t>
      </w:r>
      <w:r>
        <w:rPr>
          <w:sz w:val="20"/>
        </w:rPr>
        <w:t>for</w:t>
      </w:r>
      <w:r>
        <w:rPr>
          <w:spacing w:val="-10"/>
          <w:sz w:val="20"/>
        </w:rPr>
        <w:t xml:space="preserve"> </w:t>
      </w:r>
      <w:r>
        <w:rPr>
          <w:sz w:val="20"/>
        </w:rPr>
        <w:t>Telecommunications</w:t>
      </w:r>
      <w:r>
        <w:rPr>
          <w:spacing w:val="-10"/>
          <w:sz w:val="20"/>
        </w:rPr>
        <w:t xml:space="preserve"> </w:t>
      </w:r>
      <w:r>
        <w:rPr>
          <w:sz w:val="20"/>
        </w:rPr>
        <w:t>Spaces,</w:t>
      </w:r>
      <w:r>
        <w:rPr>
          <w:spacing w:val="-11"/>
          <w:sz w:val="20"/>
        </w:rPr>
        <w:t xml:space="preserve"> </w:t>
      </w:r>
      <w:r>
        <w:rPr>
          <w:spacing w:val="-2"/>
          <w:sz w:val="20"/>
        </w:rPr>
        <w:t>V4.0.</w:t>
      </w:r>
    </w:p>
    <w:p w14:paraId="427A36E8" w14:textId="77777777" w:rsidR="00726659" w:rsidRDefault="000F0732">
      <w:pPr>
        <w:pStyle w:val="Heading7"/>
        <w:numPr>
          <w:ilvl w:val="1"/>
          <w:numId w:val="134"/>
        </w:numPr>
        <w:tabs>
          <w:tab w:val="left" w:pos="1316"/>
        </w:tabs>
        <w:spacing w:before="110"/>
        <w:ind w:left="1316" w:hanging="597"/>
      </w:pPr>
      <w:r>
        <w:t>RELATED</w:t>
      </w:r>
      <w:r>
        <w:rPr>
          <w:spacing w:val="-9"/>
        </w:rPr>
        <w:t xml:space="preserve"> </w:t>
      </w:r>
      <w:r>
        <w:rPr>
          <w:spacing w:val="-2"/>
        </w:rPr>
        <w:t>WORK:</w:t>
      </w:r>
    </w:p>
    <w:p w14:paraId="65993872" w14:textId="77777777" w:rsidR="00726659" w:rsidRDefault="000F0732">
      <w:pPr>
        <w:pStyle w:val="ListParagraph"/>
        <w:numPr>
          <w:ilvl w:val="2"/>
          <w:numId w:val="134"/>
        </w:numPr>
        <w:tabs>
          <w:tab w:val="left" w:pos="1409"/>
          <w:tab w:val="left" w:pos="1440"/>
        </w:tabs>
        <w:spacing w:before="123" w:line="357" w:lineRule="auto"/>
        <w:ind w:left="1440" w:right="1347" w:hanging="389"/>
        <w:rPr>
          <w:sz w:val="20"/>
        </w:rPr>
      </w:pPr>
      <w:r>
        <w:rPr>
          <w:sz w:val="20"/>
        </w:rPr>
        <w:t>Termination</w:t>
      </w:r>
      <w:r>
        <w:rPr>
          <w:spacing w:val="-6"/>
          <w:sz w:val="20"/>
        </w:rPr>
        <w:t xml:space="preserve"> </w:t>
      </w:r>
      <w:r>
        <w:rPr>
          <w:sz w:val="20"/>
        </w:rPr>
        <w:t>equipment:</w:t>
      </w:r>
      <w:r>
        <w:rPr>
          <w:spacing w:val="-6"/>
          <w:sz w:val="20"/>
        </w:rPr>
        <w:t xml:space="preserve"> </w:t>
      </w:r>
      <w:r>
        <w:rPr>
          <w:sz w:val="20"/>
        </w:rPr>
        <w:t>Section</w:t>
      </w:r>
      <w:r>
        <w:rPr>
          <w:spacing w:val="-6"/>
          <w:sz w:val="20"/>
        </w:rPr>
        <w:t xml:space="preserve"> </w:t>
      </w:r>
      <w:r>
        <w:rPr>
          <w:sz w:val="20"/>
        </w:rPr>
        <w:t>27</w:t>
      </w:r>
      <w:r>
        <w:rPr>
          <w:spacing w:val="-6"/>
          <w:sz w:val="20"/>
        </w:rPr>
        <w:t xml:space="preserve"> </w:t>
      </w:r>
      <w:r>
        <w:rPr>
          <w:sz w:val="20"/>
        </w:rPr>
        <w:t>11</w:t>
      </w:r>
      <w:r>
        <w:rPr>
          <w:spacing w:val="-6"/>
          <w:sz w:val="20"/>
        </w:rPr>
        <w:t xml:space="preserve"> </w:t>
      </w:r>
      <w:r>
        <w:rPr>
          <w:sz w:val="20"/>
        </w:rPr>
        <w:t>19,</w:t>
      </w:r>
      <w:r>
        <w:rPr>
          <w:spacing w:val="-6"/>
          <w:sz w:val="20"/>
        </w:rPr>
        <w:t xml:space="preserve"> </w:t>
      </w:r>
      <w:r>
        <w:rPr>
          <w:sz w:val="20"/>
        </w:rPr>
        <w:t>COMMUNICATIONS</w:t>
      </w:r>
      <w:r>
        <w:rPr>
          <w:spacing w:val="-6"/>
          <w:sz w:val="20"/>
        </w:rPr>
        <w:t xml:space="preserve"> </w:t>
      </w:r>
      <w:r>
        <w:rPr>
          <w:sz w:val="20"/>
        </w:rPr>
        <w:t>TERMINATION BLOCKS AND PATCH PANELS.</w:t>
      </w:r>
    </w:p>
    <w:p w14:paraId="42176945" w14:textId="77777777" w:rsidR="00726659" w:rsidRDefault="000F0732">
      <w:pPr>
        <w:pStyle w:val="ListParagraph"/>
        <w:numPr>
          <w:ilvl w:val="2"/>
          <w:numId w:val="134"/>
        </w:numPr>
        <w:tabs>
          <w:tab w:val="left" w:pos="1438"/>
          <w:tab w:val="left" w:pos="1440"/>
        </w:tabs>
        <w:spacing w:before="4" w:line="360" w:lineRule="auto"/>
        <w:ind w:left="1440" w:right="1318"/>
        <w:rPr>
          <w:sz w:val="20"/>
        </w:rPr>
      </w:pPr>
      <w:r>
        <w:rPr>
          <w:sz w:val="20"/>
        </w:rPr>
        <w:t>Copper</w:t>
      </w:r>
      <w:r>
        <w:rPr>
          <w:spacing w:val="-5"/>
          <w:sz w:val="20"/>
        </w:rPr>
        <w:t xml:space="preserve"> </w:t>
      </w:r>
      <w:r>
        <w:rPr>
          <w:sz w:val="20"/>
        </w:rPr>
        <w:t>(UTP)</w:t>
      </w:r>
      <w:r>
        <w:rPr>
          <w:spacing w:val="-5"/>
          <w:sz w:val="20"/>
        </w:rPr>
        <w:t xml:space="preserve"> </w:t>
      </w:r>
      <w:r>
        <w:rPr>
          <w:sz w:val="20"/>
        </w:rPr>
        <w:t>cabling</w:t>
      </w:r>
      <w:r>
        <w:rPr>
          <w:spacing w:val="-5"/>
          <w:sz w:val="20"/>
        </w:rPr>
        <w:t xml:space="preserve"> </w:t>
      </w:r>
      <w:r>
        <w:rPr>
          <w:sz w:val="20"/>
        </w:rPr>
        <w:t>requirements:</w:t>
      </w:r>
      <w:r>
        <w:rPr>
          <w:spacing w:val="-5"/>
          <w:sz w:val="20"/>
        </w:rPr>
        <w:t xml:space="preserve"> </w:t>
      </w:r>
      <w:r>
        <w:rPr>
          <w:sz w:val="20"/>
        </w:rPr>
        <w:t>Section</w:t>
      </w:r>
      <w:r>
        <w:rPr>
          <w:spacing w:val="-5"/>
          <w:sz w:val="20"/>
        </w:rPr>
        <w:t xml:space="preserve"> </w:t>
      </w:r>
      <w:r>
        <w:rPr>
          <w:sz w:val="20"/>
        </w:rPr>
        <w:t>27</w:t>
      </w:r>
      <w:r>
        <w:rPr>
          <w:spacing w:val="-5"/>
          <w:sz w:val="20"/>
        </w:rPr>
        <w:t xml:space="preserve"> </w:t>
      </w:r>
      <w:r>
        <w:rPr>
          <w:sz w:val="20"/>
        </w:rPr>
        <w:t>15</w:t>
      </w:r>
      <w:r>
        <w:rPr>
          <w:spacing w:val="-5"/>
          <w:sz w:val="20"/>
        </w:rPr>
        <w:t xml:space="preserve"> </w:t>
      </w:r>
      <w:r>
        <w:rPr>
          <w:sz w:val="20"/>
        </w:rPr>
        <w:t>13,</w:t>
      </w:r>
      <w:r>
        <w:rPr>
          <w:spacing w:val="-5"/>
          <w:sz w:val="20"/>
        </w:rPr>
        <w:t xml:space="preserve"> </w:t>
      </w:r>
      <w:r>
        <w:rPr>
          <w:sz w:val="20"/>
        </w:rPr>
        <w:t>COMMUNICATIONS COPPER HORIZONTAL CABLING.</w:t>
      </w:r>
    </w:p>
    <w:p w14:paraId="172E5F93" w14:textId="77777777" w:rsidR="00726659" w:rsidRDefault="000F0732">
      <w:pPr>
        <w:pStyle w:val="Heading7"/>
        <w:numPr>
          <w:ilvl w:val="1"/>
          <w:numId w:val="134"/>
        </w:numPr>
        <w:tabs>
          <w:tab w:val="left" w:pos="1439"/>
        </w:tabs>
        <w:spacing w:line="224" w:lineRule="exact"/>
        <w:ind w:left="1439" w:hanging="719"/>
      </w:pPr>
      <w:r>
        <w:rPr>
          <w:spacing w:val="-2"/>
        </w:rPr>
        <w:t>SUBMITTALS:</w:t>
      </w:r>
    </w:p>
    <w:p w14:paraId="69154645" w14:textId="77777777" w:rsidR="00726659" w:rsidRDefault="000F0732">
      <w:pPr>
        <w:pStyle w:val="ListParagraph"/>
        <w:numPr>
          <w:ilvl w:val="2"/>
          <w:numId w:val="134"/>
        </w:numPr>
        <w:tabs>
          <w:tab w:val="left" w:pos="1438"/>
          <w:tab w:val="left" w:pos="1440"/>
        </w:tabs>
        <w:spacing w:before="124" w:line="357" w:lineRule="auto"/>
        <w:ind w:left="1440" w:right="1318"/>
        <w:rPr>
          <w:sz w:val="20"/>
        </w:rPr>
      </w:pP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27</w:t>
      </w:r>
      <w:r>
        <w:rPr>
          <w:spacing w:val="-4"/>
          <w:sz w:val="20"/>
        </w:rPr>
        <w:t xml:space="preserve"> </w:t>
      </w:r>
      <w:r>
        <w:rPr>
          <w:sz w:val="20"/>
        </w:rPr>
        <w:t>05</w:t>
      </w:r>
      <w:r>
        <w:rPr>
          <w:spacing w:val="-4"/>
          <w:sz w:val="20"/>
        </w:rPr>
        <w:t xml:space="preserve"> </w:t>
      </w:r>
      <w:r>
        <w:rPr>
          <w:sz w:val="20"/>
        </w:rPr>
        <w:t>00,</w:t>
      </w:r>
      <w:r>
        <w:rPr>
          <w:spacing w:val="-4"/>
          <w:sz w:val="20"/>
        </w:rPr>
        <w:t xml:space="preserve"> </w:t>
      </w:r>
      <w:r>
        <w:rPr>
          <w:sz w:val="20"/>
        </w:rPr>
        <w:t>COMMON</w:t>
      </w:r>
      <w:r>
        <w:rPr>
          <w:spacing w:val="-4"/>
          <w:sz w:val="20"/>
        </w:rPr>
        <w:t xml:space="preserve"> </w:t>
      </w:r>
      <w:r>
        <w:rPr>
          <w:sz w:val="20"/>
        </w:rPr>
        <w:t>WORK</w:t>
      </w:r>
      <w:r>
        <w:rPr>
          <w:spacing w:val="-4"/>
          <w:sz w:val="20"/>
        </w:rPr>
        <w:t xml:space="preserve"> </w:t>
      </w:r>
      <w:r>
        <w:rPr>
          <w:sz w:val="20"/>
        </w:rPr>
        <w:t>RESULTS</w:t>
      </w:r>
      <w:r>
        <w:rPr>
          <w:spacing w:val="-4"/>
          <w:sz w:val="20"/>
        </w:rPr>
        <w:t xml:space="preserve"> </w:t>
      </w:r>
      <w:r>
        <w:rPr>
          <w:sz w:val="20"/>
        </w:rPr>
        <w:t>FOR COMMUNICATIONS SYSTEMS.</w:t>
      </w:r>
    </w:p>
    <w:p w14:paraId="7035A3EC" w14:textId="77777777" w:rsidR="00726659" w:rsidRDefault="000F0732">
      <w:pPr>
        <w:pStyle w:val="Heading7"/>
        <w:spacing w:before="2"/>
        <w:ind w:left="720" w:firstLine="0"/>
      </w:pPr>
      <w:r>
        <w:t>PART</w:t>
      </w:r>
      <w:r>
        <w:rPr>
          <w:spacing w:val="-3"/>
        </w:rPr>
        <w:t xml:space="preserve"> </w:t>
      </w:r>
      <w:r>
        <w:t>2</w:t>
      </w:r>
      <w:r>
        <w:rPr>
          <w:spacing w:val="-2"/>
        </w:rPr>
        <w:t xml:space="preserve"> </w:t>
      </w:r>
      <w:r>
        <w:t>-</w:t>
      </w:r>
      <w:r>
        <w:rPr>
          <w:spacing w:val="-3"/>
        </w:rPr>
        <w:t xml:space="preserve"> </w:t>
      </w:r>
      <w:r>
        <w:rPr>
          <w:spacing w:val="-2"/>
        </w:rPr>
        <w:t>PRODUCTS</w:t>
      </w:r>
    </w:p>
    <w:p w14:paraId="54DE934A" w14:textId="77777777" w:rsidR="00726659" w:rsidRDefault="000F0732">
      <w:pPr>
        <w:pStyle w:val="BodyText"/>
        <w:spacing w:before="119"/>
        <w:ind w:left="720" w:firstLine="0"/>
      </w:pPr>
      <w:r>
        <w:t>Not</w:t>
      </w:r>
      <w:r>
        <w:rPr>
          <w:spacing w:val="-4"/>
        </w:rPr>
        <w:t xml:space="preserve"> </w:t>
      </w:r>
      <w:r>
        <w:rPr>
          <w:spacing w:val="-2"/>
        </w:rPr>
        <w:t>used.</w:t>
      </w:r>
    </w:p>
    <w:p w14:paraId="79C54FC7" w14:textId="77777777" w:rsidR="00726659" w:rsidRDefault="000F0732">
      <w:pPr>
        <w:pStyle w:val="Heading7"/>
        <w:spacing w:before="121"/>
        <w:ind w:left="720" w:firstLine="0"/>
      </w:pPr>
      <w:r>
        <w:t>PART</w:t>
      </w:r>
      <w:r>
        <w:rPr>
          <w:spacing w:val="-3"/>
        </w:rPr>
        <w:t xml:space="preserve"> </w:t>
      </w:r>
      <w:r>
        <w:t>3</w:t>
      </w:r>
      <w:r>
        <w:rPr>
          <w:spacing w:val="-2"/>
        </w:rPr>
        <w:t xml:space="preserve"> </w:t>
      </w:r>
      <w:r>
        <w:t>-</w:t>
      </w:r>
      <w:r>
        <w:rPr>
          <w:spacing w:val="-3"/>
        </w:rPr>
        <w:t xml:space="preserve"> </w:t>
      </w:r>
      <w:r>
        <w:rPr>
          <w:spacing w:val="-2"/>
        </w:rPr>
        <w:t>EXECUTION</w:t>
      </w:r>
    </w:p>
    <w:p w14:paraId="21927397" w14:textId="77777777" w:rsidR="00726659" w:rsidRDefault="000F0732">
      <w:pPr>
        <w:pStyle w:val="Heading7"/>
        <w:numPr>
          <w:ilvl w:val="1"/>
          <w:numId w:val="133"/>
        </w:numPr>
        <w:tabs>
          <w:tab w:val="left" w:pos="1197"/>
        </w:tabs>
        <w:spacing w:before="119"/>
        <w:ind w:left="1197" w:hanging="477"/>
      </w:pPr>
      <w:r>
        <w:t>TERMINATION</w:t>
      </w:r>
      <w:r>
        <w:rPr>
          <w:spacing w:val="-14"/>
        </w:rPr>
        <w:t xml:space="preserve"> </w:t>
      </w:r>
      <w:r>
        <w:rPr>
          <w:spacing w:val="-2"/>
        </w:rPr>
        <w:t>REQUIREMENTS.</w:t>
      </w:r>
    </w:p>
    <w:p w14:paraId="0A6929B9" w14:textId="77777777" w:rsidR="00726659" w:rsidRDefault="000F0732">
      <w:pPr>
        <w:pStyle w:val="ListParagraph"/>
        <w:numPr>
          <w:ilvl w:val="2"/>
          <w:numId w:val="133"/>
        </w:numPr>
        <w:tabs>
          <w:tab w:val="left" w:pos="1438"/>
        </w:tabs>
        <w:spacing w:before="122" w:line="360" w:lineRule="auto"/>
        <w:ind w:right="838" w:firstLine="0"/>
        <w:rPr>
          <w:sz w:val="20"/>
        </w:rPr>
      </w:pPr>
      <w:r>
        <w:rPr>
          <w:sz w:val="20"/>
        </w:rPr>
        <w:t>Terminate copper (UTP) cabling used for data communications per TIA 568B.</w:t>
      </w:r>
      <w:r>
        <w:rPr>
          <w:spacing w:val="-4"/>
          <w:sz w:val="20"/>
        </w:rPr>
        <w:t xml:space="preserve"> </w:t>
      </w:r>
      <w:r>
        <w:rPr>
          <w:sz w:val="20"/>
        </w:rPr>
        <w:t>All</w:t>
      </w:r>
      <w:r>
        <w:rPr>
          <w:spacing w:val="-4"/>
          <w:sz w:val="20"/>
        </w:rPr>
        <w:t xml:space="preserve"> </w:t>
      </w:r>
      <w:r>
        <w:rPr>
          <w:sz w:val="20"/>
        </w:rPr>
        <w:t>cables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terminated;</w:t>
      </w:r>
      <w:r>
        <w:rPr>
          <w:spacing w:val="-4"/>
          <w:sz w:val="20"/>
        </w:rPr>
        <w:t xml:space="preserve"> </w:t>
      </w:r>
      <w:r>
        <w:rPr>
          <w:sz w:val="20"/>
        </w:rPr>
        <w:t>no</w:t>
      </w:r>
      <w:r>
        <w:rPr>
          <w:spacing w:val="-4"/>
          <w:sz w:val="20"/>
        </w:rPr>
        <w:t xml:space="preserve"> </w:t>
      </w:r>
      <w:r>
        <w:rPr>
          <w:sz w:val="20"/>
        </w:rPr>
        <w:t>pairs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left</w:t>
      </w:r>
      <w:r>
        <w:rPr>
          <w:spacing w:val="-4"/>
          <w:sz w:val="20"/>
        </w:rPr>
        <w:t xml:space="preserve"> </w:t>
      </w:r>
      <w:r>
        <w:rPr>
          <w:sz w:val="20"/>
        </w:rPr>
        <w:t>unterminated.</w:t>
      </w:r>
    </w:p>
    <w:p w14:paraId="7F7244B7" w14:textId="77777777" w:rsidR="00726659" w:rsidRDefault="000F0732">
      <w:pPr>
        <w:pStyle w:val="ListParagraph"/>
        <w:numPr>
          <w:ilvl w:val="2"/>
          <w:numId w:val="133"/>
        </w:numPr>
        <w:tabs>
          <w:tab w:val="left" w:pos="1438"/>
        </w:tabs>
        <w:spacing w:before="122" w:line="357" w:lineRule="auto"/>
        <w:ind w:right="1798" w:firstLine="0"/>
        <w:rPr>
          <w:sz w:val="20"/>
        </w:rPr>
      </w:pPr>
      <w:r>
        <w:rPr>
          <w:sz w:val="20"/>
        </w:rPr>
        <w:t>Connections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made</w:t>
      </w:r>
      <w:r>
        <w:rPr>
          <w:spacing w:val="-5"/>
          <w:sz w:val="20"/>
        </w:rPr>
        <w:t xml:space="preserve"> </w:t>
      </w:r>
      <w:r>
        <w:rPr>
          <w:sz w:val="20"/>
        </w:rPr>
        <w:t>to</w:t>
      </w:r>
      <w:r>
        <w:rPr>
          <w:spacing w:val="-5"/>
          <w:sz w:val="20"/>
        </w:rPr>
        <w:t xml:space="preserve"> </w:t>
      </w:r>
      <w:r>
        <w:rPr>
          <w:sz w:val="20"/>
        </w:rPr>
        <w:t>equipment</w:t>
      </w:r>
      <w:r>
        <w:rPr>
          <w:spacing w:val="-5"/>
          <w:sz w:val="20"/>
        </w:rPr>
        <w:t xml:space="preserve"> </w:t>
      </w:r>
      <w:r>
        <w:rPr>
          <w:sz w:val="20"/>
        </w:rPr>
        <w:t>certified</w:t>
      </w:r>
      <w:r>
        <w:rPr>
          <w:spacing w:val="-5"/>
          <w:sz w:val="20"/>
        </w:rPr>
        <w:t xml:space="preserve"> </w:t>
      </w:r>
      <w:r>
        <w:rPr>
          <w:sz w:val="20"/>
        </w:rPr>
        <w:t>to</w:t>
      </w:r>
      <w:r>
        <w:rPr>
          <w:spacing w:val="-5"/>
          <w:sz w:val="20"/>
        </w:rPr>
        <w:t xml:space="preserve"> </w:t>
      </w:r>
      <w:r>
        <w:rPr>
          <w:sz w:val="20"/>
        </w:rPr>
        <w:t>performance category 6a.</w:t>
      </w:r>
    </w:p>
    <w:p w14:paraId="5DC32E9E" w14:textId="77777777" w:rsidR="00726659" w:rsidRDefault="000F0732">
      <w:pPr>
        <w:pStyle w:val="ListParagraph"/>
        <w:numPr>
          <w:ilvl w:val="2"/>
          <w:numId w:val="133"/>
        </w:numPr>
        <w:tabs>
          <w:tab w:val="left" w:pos="1438"/>
        </w:tabs>
        <w:spacing w:before="124" w:line="360" w:lineRule="auto"/>
        <w:ind w:right="838" w:firstLine="0"/>
        <w:rPr>
          <w:sz w:val="20"/>
        </w:rPr>
      </w:pPr>
      <w:r>
        <w:rPr>
          <w:sz w:val="20"/>
        </w:rPr>
        <w:t>Pre-terminated connections are preferred for computer room structured cabling</w:t>
      </w:r>
      <w:r>
        <w:rPr>
          <w:spacing w:val="-6"/>
          <w:sz w:val="20"/>
        </w:rPr>
        <w:t xml:space="preserve"> </w:t>
      </w:r>
      <w:r>
        <w:rPr>
          <w:sz w:val="20"/>
        </w:rPr>
        <w:t>applications.</w:t>
      </w:r>
      <w:r>
        <w:rPr>
          <w:spacing w:val="-6"/>
          <w:sz w:val="20"/>
        </w:rPr>
        <w:t xml:space="preserve"> </w:t>
      </w:r>
      <w:r>
        <w:rPr>
          <w:sz w:val="20"/>
        </w:rPr>
        <w:t>Field</w:t>
      </w:r>
      <w:r>
        <w:rPr>
          <w:spacing w:val="-6"/>
          <w:sz w:val="20"/>
        </w:rPr>
        <w:t xml:space="preserve"> </w:t>
      </w:r>
      <w:r>
        <w:rPr>
          <w:sz w:val="20"/>
        </w:rPr>
        <w:t>termination</w:t>
      </w:r>
      <w:r>
        <w:rPr>
          <w:spacing w:val="-6"/>
          <w:sz w:val="20"/>
        </w:rPr>
        <w:t xml:space="preserve"> </w:t>
      </w:r>
      <w:r>
        <w:rPr>
          <w:sz w:val="20"/>
        </w:rPr>
        <w:t>for</w:t>
      </w:r>
      <w:r>
        <w:rPr>
          <w:spacing w:val="-6"/>
          <w:sz w:val="20"/>
        </w:rPr>
        <w:t xml:space="preserve"> </w:t>
      </w:r>
      <w:r>
        <w:rPr>
          <w:sz w:val="20"/>
        </w:rPr>
        <w:t>non-computer</w:t>
      </w:r>
      <w:r>
        <w:rPr>
          <w:spacing w:val="-6"/>
          <w:sz w:val="20"/>
        </w:rPr>
        <w:t xml:space="preserve"> </w:t>
      </w:r>
      <w:r>
        <w:rPr>
          <w:sz w:val="20"/>
        </w:rPr>
        <w:t>room</w:t>
      </w:r>
      <w:r>
        <w:rPr>
          <w:spacing w:val="-6"/>
          <w:sz w:val="20"/>
        </w:rPr>
        <w:t xml:space="preserve"> </w:t>
      </w:r>
      <w:r>
        <w:rPr>
          <w:sz w:val="20"/>
        </w:rPr>
        <w:t>applications is acceptable.</w:t>
      </w:r>
    </w:p>
    <w:p w14:paraId="23E05345" w14:textId="77777777" w:rsidR="00726659" w:rsidRDefault="00726659">
      <w:pPr>
        <w:pStyle w:val="ListParagraph"/>
        <w:spacing w:line="360" w:lineRule="auto"/>
        <w:rPr>
          <w:sz w:val="20"/>
        </w:rPr>
        <w:sectPr w:rsidR="00726659">
          <w:headerReference w:type="default" r:id="rId194"/>
          <w:footerReference w:type="default" r:id="rId195"/>
          <w:pgSz w:w="12240" w:h="15840"/>
          <w:pgMar w:top="1620" w:right="720" w:bottom="1400" w:left="720" w:header="730" w:footer="1203" w:gutter="0"/>
          <w:pgNumType w:start="1"/>
          <w:cols w:space="720"/>
        </w:sectPr>
      </w:pPr>
    </w:p>
    <w:p w14:paraId="6FE738CF" w14:textId="77777777" w:rsidR="00726659" w:rsidRDefault="00726659">
      <w:pPr>
        <w:pStyle w:val="BodyText"/>
        <w:ind w:left="0" w:firstLine="0"/>
      </w:pPr>
    </w:p>
    <w:p w14:paraId="147B46A0" w14:textId="77777777" w:rsidR="00726659" w:rsidRDefault="00726659">
      <w:pPr>
        <w:pStyle w:val="BodyText"/>
        <w:spacing w:before="32"/>
        <w:ind w:left="0" w:firstLine="0"/>
      </w:pPr>
    </w:p>
    <w:p w14:paraId="5851317B" w14:textId="77777777" w:rsidR="00726659" w:rsidRDefault="000F0732">
      <w:pPr>
        <w:pStyle w:val="Heading7"/>
        <w:numPr>
          <w:ilvl w:val="1"/>
          <w:numId w:val="133"/>
        </w:numPr>
        <w:tabs>
          <w:tab w:val="left" w:pos="1196"/>
        </w:tabs>
        <w:ind w:left="1196" w:hanging="477"/>
      </w:pPr>
      <w:r>
        <w:rPr>
          <w:spacing w:val="-2"/>
        </w:rPr>
        <w:t>SPLICING.</w:t>
      </w:r>
    </w:p>
    <w:p w14:paraId="3DE40EDB" w14:textId="77777777" w:rsidR="00726659" w:rsidRDefault="00726659">
      <w:pPr>
        <w:pStyle w:val="BodyText"/>
        <w:spacing w:before="5"/>
        <w:ind w:left="0" w:firstLine="0"/>
        <w:rPr>
          <w:b/>
        </w:rPr>
      </w:pPr>
    </w:p>
    <w:p w14:paraId="711AB2DC" w14:textId="77777777" w:rsidR="00726659" w:rsidRDefault="000F0732">
      <w:pPr>
        <w:pStyle w:val="BodyText"/>
        <w:spacing w:before="1"/>
        <w:ind w:left="1079" w:firstLine="0"/>
      </w:pPr>
      <w:proofErr w:type="gramStart"/>
      <w:r>
        <w:t>Splicing</w:t>
      </w:r>
      <w:r>
        <w:rPr>
          <w:spacing w:val="-8"/>
        </w:rPr>
        <w:t xml:space="preserve"> </w:t>
      </w:r>
      <w:r>
        <w:t>of</w:t>
      </w:r>
      <w:proofErr w:type="gramEnd"/>
      <w:r>
        <w:rPr>
          <w:spacing w:val="-6"/>
        </w:rPr>
        <w:t xml:space="preserve"> </w:t>
      </w:r>
      <w:r>
        <w:t>copper</w:t>
      </w:r>
      <w:r>
        <w:rPr>
          <w:spacing w:val="-6"/>
        </w:rPr>
        <w:t xml:space="preserve"> </w:t>
      </w:r>
      <w:r>
        <w:t>(UTP)</w:t>
      </w:r>
      <w:r>
        <w:rPr>
          <w:spacing w:val="-6"/>
        </w:rPr>
        <w:t xml:space="preserve"> </w:t>
      </w:r>
      <w:r>
        <w:t>cabling</w:t>
      </w:r>
      <w:r>
        <w:rPr>
          <w:spacing w:val="-6"/>
        </w:rPr>
        <w:t xml:space="preserve"> </w:t>
      </w:r>
      <w:r>
        <w:t>is</w:t>
      </w:r>
      <w:r>
        <w:rPr>
          <w:spacing w:val="-6"/>
        </w:rPr>
        <w:t xml:space="preserve"> </w:t>
      </w:r>
      <w:r>
        <w:rPr>
          <w:spacing w:val="-2"/>
        </w:rPr>
        <w:t>prohibited.</w:t>
      </w:r>
    </w:p>
    <w:p w14:paraId="284C90D1" w14:textId="77777777" w:rsidR="00726659" w:rsidRDefault="00726659">
      <w:pPr>
        <w:pStyle w:val="BodyText"/>
        <w:spacing w:before="5"/>
        <w:ind w:left="0" w:firstLine="0"/>
      </w:pPr>
    </w:p>
    <w:p w14:paraId="1C5C752C" w14:textId="77777777" w:rsidR="00726659" w:rsidRDefault="000F0732">
      <w:pPr>
        <w:pStyle w:val="BodyText"/>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2207EB42" w14:textId="77777777" w:rsidR="00726659" w:rsidRDefault="00726659">
      <w:pPr>
        <w:pStyle w:val="BodyText"/>
        <w:jc w:val="center"/>
        <w:sectPr w:rsidR="00726659">
          <w:pgSz w:w="12240" w:h="15840"/>
          <w:pgMar w:top="1620" w:right="720" w:bottom="1400" w:left="720" w:header="730" w:footer="1203" w:gutter="0"/>
          <w:cols w:space="720"/>
        </w:sectPr>
      </w:pPr>
    </w:p>
    <w:p w14:paraId="24D90763" w14:textId="77777777" w:rsidR="00726659" w:rsidRDefault="00726659">
      <w:pPr>
        <w:pStyle w:val="BodyText"/>
        <w:ind w:left="0" w:firstLine="0"/>
      </w:pPr>
    </w:p>
    <w:p w14:paraId="34FD3496" w14:textId="77777777" w:rsidR="00726659" w:rsidRDefault="00726659">
      <w:pPr>
        <w:pStyle w:val="BodyText"/>
        <w:spacing w:before="30"/>
        <w:ind w:left="0" w:firstLine="0"/>
      </w:pPr>
    </w:p>
    <w:p w14:paraId="70D72D3D" w14:textId="77777777" w:rsidR="00726659" w:rsidRDefault="000F0732">
      <w:pPr>
        <w:pStyle w:val="Heading7"/>
        <w:ind w:left="2999" w:right="2780" w:firstLine="1440"/>
      </w:pPr>
      <w:bookmarkStart w:id="34" w:name="271513i_Communications_Copper_Horizontal"/>
      <w:bookmarkEnd w:id="34"/>
      <w:r>
        <w:t>SECTION 27 15 13 COMMUNICATIONS</w:t>
      </w:r>
      <w:r>
        <w:rPr>
          <w:spacing w:val="-13"/>
        </w:rPr>
        <w:t xml:space="preserve"> </w:t>
      </w:r>
      <w:r>
        <w:t>COPPER</w:t>
      </w:r>
      <w:r>
        <w:rPr>
          <w:spacing w:val="-13"/>
        </w:rPr>
        <w:t xml:space="preserve"> </w:t>
      </w:r>
      <w:r>
        <w:t>HORIZONTAL</w:t>
      </w:r>
      <w:r>
        <w:rPr>
          <w:spacing w:val="-13"/>
        </w:rPr>
        <w:t xml:space="preserve"> </w:t>
      </w:r>
      <w:r>
        <w:t>CABLING</w:t>
      </w:r>
    </w:p>
    <w:p w14:paraId="09EF79B2" w14:textId="77777777" w:rsidR="00726659" w:rsidRDefault="00726659">
      <w:pPr>
        <w:pStyle w:val="BodyText"/>
        <w:ind w:left="0" w:firstLine="0"/>
        <w:rPr>
          <w:b/>
        </w:rPr>
      </w:pPr>
    </w:p>
    <w:p w14:paraId="431C50F2" w14:textId="77777777" w:rsidR="00726659" w:rsidRDefault="00726659">
      <w:pPr>
        <w:pStyle w:val="BodyText"/>
        <w:spacing w:before="13"/>
        <w:ind w:left="0" w:firstLine="0"/>
        <w:rPr>
          <w:b/>
        </w:rPr>
      </w:pPr>
    </w:p>
    <w:p w14:paraId="305A1EFE" w14:textId="77777777" w:rsidR="00726659" w:rsidRDefault="000F0732">
      <w:pPr>
        <w:pStyle w:val="Heading7"/>
        <w:ind w:left="719" w:firstLine="0"/>
      </w:pPr>
      <w:r>
        <w:t>PART</w:t>
      </w:r>
      <w:r>
        <w:rPr>
          <w:spacing w:val="-3"/>
        </w:rPr>
        <w:t xml:space="preserve"> </w:t>
      </w:r>
      <w:r>
        <w:t>1</w:t>
      </w:r>
      <w:r>
        <w:rPr>
          <w:spacing w:val="-2"/>
        </w:rPr>
        <w:t xml:space="preserve"> </w:t>
      </w:r>
      <w:r>
        <w:t>-</w:t>
      </w:r>
      <w:r>
        <w:rPr>
          <w:spacing w:val="-3"/>
        </w:rPr>
        <w:t xml:space="preserve"> </w:t>
      </w:r>
      <w:r>
        <w:rPr>
          <w:spacing w:val="-2"/>
        </w:rPr>
        <w:t>GENERAL</w:t>
      </w:r>
    </w:p>
    <w:p w14:paraId="0C63D044" w14:textId="77777777" w:rsidR="00726659" w:rsidRDefault="000F0732">
      <w:pPr>
        <w:pStyle w:val="Heading7"/>
        <w:numPr>
          <w:ilvl w:val="1"/>
          <w:numId w:val="132"/>
        </w:numPr>
        <w:tabs>
          <w:tab w:val="left" w:pos="1316"/>
        </w:tabs>
        <w:spacing w:before="119"/>
        <w:ind w:left="1316" w:hanging="597"/>
      </w:pPr>
      <w:r>
        <w:rPr>
          <w:spacing w:val="-2"/>
        </w:rPr>
        <w:t>DESCRIPTION:</w:t>
      </w:r>
    </w:p>
    <w:p w14:paraId="6C3979F2" w14:textId="77777777" w:rsidR="00726659" w:rsidRDefault="000F0732">
      <w:pPr>
        <w:pStyle w:val="BodyText"/>
        <w:spacing w:before="124" w:line="357" w:lineRule="auto"/>
        <w:ind w:left="1079" w:right="957" w:firstLine="0"/>
      </w:pPr>
      <w:r>
        <w:t>This</w:t>
      </w:r>
      <w:r>
        <w:rPr>
          <w:spacing w:val="-6"/>
        </w:rPr>
        <w:t xml:space="preserve"> </w:t>
      </w:r>
      <w:r>
        <w:t>section</w:t>
      </w:r>
      <w:r>
        <w:rPr>
          <w:spacing w:val="-6"/>
        </w:rPr>
        <w:t xml:space="preserve"> </w:t>
      </w:r>
      <w:r>
        <w:t>specifies</w:t>
      </w:r>
      <w:r>
        <w:rPr>
          <w:spacing w:val="-6"/>
        </w:rPr>
        <w:t xml:space="preserve"> </w:t>
      </w:r>
      <w:r>
        <w:t>requirements</w:t>
      </w:r>
      <w:r>
        <w:rPr>
          <w:spacing w:val="-6"/>
        </w:rPr>
        <w:t xml:space="preserve"> </w:t>
      </w:r>
      <w:r>
        <w:t>for</w:t>
      </w:r>
      <w:r>
        <w:rPr>
          <w:spacing w:val="-6"/>
        </w:rPr>
        <w:t xml:space="preserve"> </w:t>
      </w:r>
      <w:r>
        <w:t>telecommunications</w:t>
      </w:r>
      <w:r>
        <w:rPr>
          <w:spacing w:val="-6"/>
        </w:rPr>
        <w:t xml:space="preserve"> </w:t>
      </w:r>
      <w:r>
        <w:t>copper</w:t>
      </w:r>
      <w:r>
        <w:rPr>
          <w:spacing w:val="-6"/>
        </w:rPr>
        <w:t xml:space="preserve"> </w:t>
      </w:r>
      <w:r>
        <w:t>(UTP) horizontal distribution cabling outside of the computer room.</w:t>
      </w:r>
    </w:p>
    <w:p w14:paraId="7408306C" w14:textId="77777777" w:rsidR="00726659" w:rsidRDefault="000F0732">
      <w:pPr>
        <w:pStyle w:val="Heading7"/>
        <w:numPr>
          <w:ilvl w:val="1"/>
          <w:numId w:val="132"/>
        </w:numPr>
        <w:tabs>
          <w:tab w:val="left" w:pos="1316"/>
        </w:tabs>
        <w:spacing w:before="4"/>
        <w:ind w:left="1316" w:hanging="597"/>
      </w:pPr>
      <w:r>
        <w:rPr>
          <w:spacing w:val="-2"/>
        </w:rPr>
        <w:t>SUMMARY</w:t>
      </w:r>
    </w:p>
    <w:p w14:paraId="793694A5" w14:textId="77777777" w:rsidR="00726659" w:rsidRDefault="000F0732">
      <w:pPr>
        <w:pStyle w:val="BodyText"/>
        <w:spacing w:before="112"/>
        <w:ind w:left="959" w:firstLine="0"/>
      </w:pPr>
      <w:r>
        <w:t>Section</w:t>
      </w:r>
      <w:r>
        <w:rPr>
          <w:spacing w:val="-9"/>
        </w:rPr>
        <w:t xml:space="preserve"> </w:t>
      </w:r>
      <w:r>
        <w:rPr>
          <w:spacing w:val="-2"/>
        </w:rPr>
        <w:t>Includes:</w:t>
      </w:r>
    </w:p>
    <w:p w14:paraId="3DF1700F" w14:textId="77777777" w:rsidR="00726659" w:rsidRDefault="000F0732">
      <w:pPr>
        <w:pStyle w:val="ListParagraph"/>
        <w:numPr>
          <w:ilvl w:val="2"/>
          <w:numId w:val="132"/>
        </w:numPr>
        <w:tabs>
          <w:tab w:val="left" w:pos="1797"/>
        </w:tabs>
        <w:spacing w:before="114"/>
        <w:ind w:left="1797" w:hanging="358"/>
        <w:rPr>
          <w:sz w:val="20"/>
        </w:rPr>
      </w:pPr>
      <w:r>
        <w:rPr>
          <w:sz w:val="20"/>
        </w:rPr>
        <w:t>Copper</w:t>
      </w:r>
      <w:r>
        <w:rPr>
          <w:spacing w:val="-9"/>
          <w:sz w:val="20"/>
        </w:rPr>
        <w:t xml:space="preserve"> </w:t>
      </w:r>
      <w:r>
        <w:rPr>
          <w:sz w:val="20"/>
        </w:rPr>
        <w:t>(UTP)</w:t>
      </w:r>
      <w:r>
        <w:rPr>
          <w:spacing w:val="-8"/>
          <w:sz w:val="20"/>
        </w:rPr>
        <w:t xml:space="preserve"> </w:t>
      </w:r>
      <w:r>
        <w:rPr>
          <w:sz w:val="20"/>
        </w:rPr>
        <w:t>Horizontal</w:t>
      </w:r>
      <w:r>
        <w:rPr>
          <w:spacing w:val="-9"/>
          <w:sz w:val="20"/>
        </w:rPr>
        <w:t xml:space="preserve"> </w:t>
      </w:r>
      <w:r>
        <w:rPr>
          <w:spacing w:val="-2"/>
          <w:sz w:val="20"/>
        </w:rPr>
        <w:t>Cables.</w:t>
      </w:r>
    </w:p>
    <w:p w14:paraId="7264BB80" w14:textId="77777777" w:rsidR="00726659" w:rsidRDefault="000F0732">
      <w:pPr>
        <w:pStyle w:val="Heading7"/>
        <w:numPr>
          <w:ilvl w:val="1"/>
          <w:numId w:val="132"/>
        </w:numPr>
        <w:tabs>
          <w:tab w:val="left" w:pos="1316"/>
        </w:tabs>
        <w:spacing w:before="114"/>
        <w:ind w:left="1316" w:hanging="597"/>
      </w:pPr>
      <w:r>
        <w:rPr>
          <w:spacing w:val="-2"/>
        </w:rPr>
        <w:t>REFERENCES</w:t>
      </w:r>
    </w:p>
    <w:p w14:paraId="1D7A055A" w14:textId="77777777" w:rsidR="00726659" w:rsidRDefault="000F0732">
      <w:pPr>
        <w:pStyle w:val="ListParagraph"/>
        <w:numPr>
          <w:ilvl w:val="2"/>
          <w:numId w:val="132"/>
        </w:numPr>
        <w:tabs>
          <w:tab w:val="left" w:pos="1317"/>
        </w:tabs>
        <w:spacing w:before="112"/>
        <w:ind w:left="1317" w:hanging="358"/>
        <w:rPr>
          <w:sz w:val="20"/>
        </w:rPr>
      </w:pPr>
      <w:r>
        <w:rPr>
          <w:sz w:val="20"/>
        </w:rPr>
        <w:t>VA</w:t>
      </w:r>
      <w:r>
        <w:rPr>
          <w:spacing w:val="-13"/>
          <w:sz w:val="20"/>
        </w:rPr>
        <w:t xml:space="preserve"> </w:t>
      </w:r>
      <w:r>
        <w:rPr>
          <w:sz w:val="20"/>
        </w:rPr>
        <w:t>Infrastructure</w:t>
      </w:r>
      <w:r>
        <w:rPr>
          <w:spacing w:val="-11"/>
          <w:sz w:val="20"/>
        </w:rPr>
        <w:t xml:space="preserve"> </w:t>
      </w:r>
      <w:r>
        <w:rPr>
          <w:sz w:val="20"/>
        </w:rPr>
        <w:t>Standard</w:t>
      </w:r>
      <w:r>
        <w:rPr>
          <w:spacing w:val="-11"/>
          <w:sz w:val="20"/>
        </w:rPr>
        <w:t xml:space="preserve"> </w:t>
      </w:r>
      <w:r>
        <w:rPr>
          <w:sz w:val="20"/>
        </w:rPr>
        <w:t>for</w:t>
      </w:r>
      <w:r>
        <w:rPr>
          <w:spacing w:val="-11"/>
          <w:sz w:val="20"/>
        </w:rPr>
        <w:t xml:space="preserve"> </w:t>
      </w:r>
      <w:r>
        <w:rPr>
          <w:sz w:val="20"/>
        </w:rPr>
        <w:t>Telecommunications</w:t>
      </w:r>
      <w:r>
        <w:rPr>
          <w:spacing w:val="-10"/>
          <w:sz w:val="20"/>
        </w:rPr>
        <w:t xml:space="preserve"> </w:t>
      </w:r>
      <w:r>
        <w:rPr>
          <w:spacing w:val="-2"/>
          <w:sz w:val="20"/>
        </w:rPr>
        <w:t>Spaces.</w:t>
      </w:r>
    </w:p>
    <w:p w14:paraId="6D2C1E3E" w14:textId="77777777" w:rsidR="00726659" w:rsidRDefault="000F0732">
      <w:pPr>
        <w:pStyle w:val="Heading7"/>
        <w:numPr>
          <w:ilvl w:val="1"/>
          <w:numId w:val="132"/>
        </w:numPr>
        <w:tabs>
          <w:tab w:val="left" w:pos="1316"/>
        </w:tabs>
        <w:spacing w:before="112"/>
        <w:ind w:left="1316" w:hanging="597"/>
      </w:pPr>
      <w:r>
        <w:t>RELATED</w:t>
      </w:r>
      <w:r>
        <w:rPr>
          <w:spacing w:val="-9"/>
        </w:rPr>
        <w:t xml:space="preserve"> </w:t>
      </w:r>
      <w:r>
        <w:rPr>
          <w:spacing w:val="-2"/>
        </w:rPr>
        <w:t>WORK:</w:t>
      </w:r>
    </w:p>
    <w:p w14:paraId="5091147A" w14:textId="77777777" w:rsidR="00726659" w:rsidRDefault="000F0732">
      <w:pPr>
        <w:pStyle w:val="ListParagraph"/>
        <w:numPr>
          <w:ilvl w:val="2"/>
          <w:numId w:val="132"/>
        </w:numPr>
        <w:tabs>
          <w:tab w:val="left" w:pos="1437"/>
        </w:tabs>
        <w:spacing w:before="121" w:line="360" w:lineRule="auto"/>
        <w:ind w:left="1079" w:right="1318" w:firstLine="0"/>
        <w:rPr>
          <w:sz w:val="20"/>
        </w:rPr>
      </w:pPr>
      <w:r>
        <w:rPr>
          <w:sz w:val="20"/>
        </w:rPr>
        <w:t>Termination</w:t>
      </w:r>
      <w:r>
        <w:rPr>
          <w:spacing w:val="-6"/>
          <w:sz w:val="20"/>
        </w:rPr>
        <w:t xml:space="preserve"> </w:t>
      </w:r>
      <w:r>
        <w:rPr>
          <w:sz w:val="20"/>
        </w:rPr>
        <w:t>equipment:</w:t>
      </w:r>
      <w:r>
        <w:rPr>
          <w:spacing w:val="-6"/>
          <w:sz w:val="20"/>
        </w:rPr>
        <w:t xml:space="preserve"> </w:t>
      </w:r>
      <w:r>
        <w:rPr>
          <w:sz w:val="20"/>
        </w:rPr>
        <w:t>Section</w:t>
      </w:r>
      <w:r>
        <w:rPr>
          <w:spacing w:val="-6"/>
          <w:sz w:val="20"/>
        </w:rPr>
        <w:t xml:space="preserve"> </w:t>
      </w:r>
      <w:r>
        <w:rPr>
          <w:sz w:val="20"/>
        </w:rPr>
        <w:t>27</w:t>
      </w:r>
      <w:r>
        <w:rPr>
          <w:spacing w:val="-6"/>
          <w:sz w:val="20"/>
        </w:rPr>
        <w:t xml:space="preserve"> </w:t>
      </w:r>
      <w:r>
        <w:rPr>
          <w:sz w:val="20"/>
        </w:rPr>
        <w:t>11</w:t>
      </w:r>
      <w:r>
        <w:rPr>
          <w:spacing w:val="-6"/>
          <w:sz w:val="20"/>
        </w:rPr>
        <w:t xml:space="preserve"> </w:t>
      </w:r>
      <w:r>
        <w:rPr>
          <w:sz w:val="20"/>
        </w:rPr>
        <w:t>19,</w:t>
      </w:r>
      <w:r>
        <w:rPr>
          <w:spacing w:val="-6"/>
          <w:sz w:val="20"/>
        </w:rPr>
        <w:t xml:space="preserve"> </w:t>
      </w:r>
      <w:r>
        <w:rPr>
          <w:sz w:val="20"/>
        </w:rPr>
        <w:t>COMMUNICATIONS</w:t>
      </w:r>
      <w:r>
        <w:rPr>
          <w:spacing w:val="-6"/>
          <w:sz w:val="20"/>
        </w:rPr>
        <w:t xml:space="preserve"> </w:t>
      </w:r>
      <w:r>
        <w:rPr>
          <w:sz w:val="20"/>
        </w:rPr>
        <w:t>TERMINATION BLOCKS AND PATCH PANELS.</w:t>
      </w:r>
    </w:p>
    <w:p w14:paraId="68CB7225" w14:textId="77777777" w:rsidR="00726659" w:rsidRDefault="000F0732">
      <w:pPr>
        <w:pStyle w:val="ListParagraph"/>
        <w:numPr>
          <w:ilvl w:val="2"/>
          <w:numId w:val="132"/>
        </w:numPr>
        <w:tabs>
          <w:tab w:val="left" w:pos="1437"/>
        </w:tabs>
        <w:spacing w:line="360" w:lineRule="auto"/>
        <w:ind w:left="1079" w:right="1558" w:firstLine="0"/>
        <w:rPr>
          <w:sz w:val="20"/>
        </w:rPr>
      </w:pPr>
      <w:r>
        <w:rPr>
          <w:sz w:val="20"/>
        </w:rPr>
        <w:t>Cable</w:t>
      </w:r>
      <w:r>
        <w:rPr>
          <w:spacing w:val="-5"/>
          <w:sz w:val="20"/>
        </w:rPr>
        <w:t xml:space="preserve"> </w:t>
      </w:r>
      <w:r>
        <w:rPr>
          <w:sz w:val="20"/>
        </w:rPr>
        <w:t>labeling</w:t>
      </w:r>
      <w:r>
        <w:rPr>
          <w:spacing w:val="-5"/>
          <w:sz w:val="20"/>
        </w:rPr>
        <w:t xml:space="preserve"> </w:t>
      </w:r>
      <w:r>
        <w:rPr>
          <w:sz w:val="20"/>
        </w:rPr>
        <w:t>requirements:</w:t>
      </w:r>
      <w:r>
        <w:rPr>
          <w:spacing w:val="-5"/>
          <w:sz w:val="20"/>
        </w:rPr>
        <w:t xml:space="preserve"> </w:t>
      </w:r>
      <w:r>
        <w:rPr>
          <w:sz w:val="20"/>
        </w:rPr>
        <w:t>Section</w:t>
      </w:r>
      <w:r>
        <w:rPr>
          <w:spacing w:val="-5"/>
          <w:sz w:val="20"/>
        </w:rPr>
        <w:t xml:space="preserve"> </w:t>
      </w:r>
      <w:r>
        <w:rPr>
          <w:sz w:val="20"/>
        </w:rPr>
        <w:t>27</w:t>
      </w:r>
      <w:r>
        <w:rPr>
          <w:spacing w:val="-5"/>
          <w:sz w:val="20"/>
        </w:rPr>
        <w:t xml:space="preserve"> </w:t>
      </w:r>
      <w:r>
        <w:rPr>
          <w:sz w:val="20"/>
        </w:rPr>
        <w:t>05</w:t>
      </w:r>
      <w:r>
        <w:rPr>
          <w:spacing w:val="-5"/>
          <w:sz w:val="20"/>
        </w:rPr>
        <w:t xml:space="preserve"> </w:t>
      </w:r>
      <w:r>
        <w:rPr>
          <w:sz w:val="20"/>
        </w:rPr>
        <w:t>53,</w:t>
      </w:r>
      <w:r>
        <w:rPr>
          <w:spacing w:val="-5"/>
          <w:sz w:val="20"/>
        </w:rPr>
        <w:t xml:space="preserve"> </w:t>
      </w:r>
      <w:r>
        <w:rPr>
          <w:sz w:val="20"/>
        </w:rPr>
        <w:t>IDENTIFICATION</w:t>
      </w:r>
      <w:r>
        <w:rPr>
          <w:spacing w:val="-5"/>
          <w:sz w:val="20"/>
        </w:rPr>
        <w:t xml:space="preserve"> </w:t>
      </w:r>
      <w:r>
        <w:rPr>
          <w:sz w:val="20"/>
        </w:rPr>
        <w:t>FOR COMMUNICATIONS SYSTEMS.</w:t>
      </w:r>
    </w:p>
    <w:p w14:paraId="5FE6EFDF" w14:textId="77777777" w:rsidR="00726659" w:rsidRDefault="000F0732">
      <w:pPr>
        <w:pStyle w:val="Heading7"/>
        <w:numPr>
          <w:ilvl w:val="1"/>
          <w:numId w:val="132"/>
        </w:numPr>
        <w:tabs>
          <w:tab w:val="left" w:pos="1439"/>
        </w:tabs>
        <w:spacing w:line="226" w:lineRule="exact"/>
        <w:ind w:left="1439" w:hanging="720"/>
      </w:pPr>
      <w:r>
        <w:rPr>
          <w:spacing w:val="-2"/>
        </w:rPr>
        <w:t>SUBMITTALS:</w:t>
      </w:r>
    </w:p>
    <w:p w14:paraId="398D3692" w14:textId="77777777" w:rsidR="00726659" w:rsidRDefault="000F0732">
      <w:pPr>
        <w:pStyle w:val="ListParagraph"/>
        <w:numPr>
          <w:ilvl w:val="2"/>
          <w:numId w:val="132"/>
        </w:numPr>
        <w:tabs>
          <w:tab w:val="left" w:pos="1437"/>
        </w:tabs>
        <w:spacing w:before="121" w:line="360" w:lineRule="auto"/>
        <w:ind w:left="1079" w:right="1318" w:firstLine="0"/>
        <w:rPr>
          <w:sz w:val="20"/>
        </w:rPr>
      </w:pP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27</w:t>
      </w:r>
      <w:r>
        <w:rPr>
          <w:spacing w:val="-4"/>
          <w:sz w:val="20"/>
        </w:rPr>
        <w:t xml:space="preserve"> </w:t>
      </w:r>
      <w:r>
        <w:rPr>
          <w:sz w:val="20"/>
        </w:rPr>
        <w:t>05</w:t>
      </w:r>
      <w:r>
        <w:rPr>
          <w:spacing w:val="-4"/>
          <w:sz w:val="20"/>
        </w:rPr>
        <w:t xml:space="preserve"> </w:t>
      </w:r>
      <w:r>
        <w:rPr>
          <w:sz w:val="20"/>
        </w:rPr>
        <w:t>00,</w:t>
      </w:r>
      <w:r>
        <w:rPr>
          <w:spacing w:val="-4"/>
          <w:sz w:val="20"/>
        </w:rPr>
        <w:t xml:space="preserve"> </w:t>
      </w:r>
      <w:r>
        <w:rPr>
          <w:sz w:val="20"/>
        </w:rPr>
        <w:t>COMMON</w:t>
      </w:r>
      <w:r>
        <w:rPr>
          <w:spacing w:val="-4"/>
          <w:sz w:val="20"/>
        </w:rPr>
        <w:t xml:space="preserve"> </w:t>
      </w:r>
      <w:r>
        <w:rPr>
          <w:sz w:val="20"/>
        </w:rPr>
        <w:t>WORK</w:t>
      </w:r>
      <w:r>
        <w:rPr>
          <w:spacing w:val="-4"/>
          <w:sz w:val="20"/>
        </w:rPr>
        <w:t xml:space="preserve"> </w:t>
      </w:r>
      <w:r>
        <w:rPr>
          <w:sz w:val="20"/>
        </w:rPr>
        <w:t>RESULTS</w:t>
      </w:r>
      <w:r>
        <w:rPr>
          <w:spacing w:val="-4"/>
          <w:sz w:val="20"/>
        </w:rPr>
        <w:t xml:space="preserve"> </w:t>
      </w:r>
      <w:r>
        <w:rPr>
          <w:sz w:val="20"/>
        </w:rPr>
        <w:t>FOR COMMUNICATIONS SYSTEMS.</w:t>
      </w:r>
    </w:p>
    <w:p w14:paraId="797362D7" w14:textId="77777777" w:rsidR="00726659" w:rsidRDefault="000F0732">
      <w:pPr>
        <w:pStyle w:val="Heading7"/>
        <w:spacing w:line="224" w:lineRule="exact"/>
        <w:ind w:left="719" w:firstLine="0"/>
      </w:pPr>
      <w:r>
        <w:t>PART</w:t>
      </w:r>
      <w:r>
        <w:rPr>
          <w:spacing w:val="-3"/>
        </w:rPr>
        <w:t xml:space="preserve"> </w:t>
      </w:r>
      <w:r>
        <w:t>2</w:t>
      </w:r>
      <w:r>
        <w:rPr>
          <w:spacing w:val="-2"/>
        </w:rPr>
        <w:t xml:space="preserve"> </w:t>
      </w:r>
      <w:r>
        <w:t>-</w:t>
      </w:r>
      <w:r>
        <w:rPr>
          <w:spacing w:val="-3"/>
        </w:rPr>
        <w:t xml:space="preserve"> </w:t>
      </w:r>
      <w:r>
        <w:rPr>
          <w:spacing w:val="-2"/>
        </w:rPr>
        <w:t>PRODUCTS</w:t>
      </w:r>
    </w:p>
    <w:p w14:paraId="5AA3D035" w14:textId="77777777" w:rsidR="00726659" w:rsidRDefault="000F0732">
      <w:pPr>
        <w:pStyle w:val="Heading7"/>
        <w:numPr>
          <w:ilvl w:val="1"/>
          <w:numId w:val="131"/>
        </w:numPr>
        <w:tabs>
          <w:tab w:val="left" w:pos="1196"/>
        </w:tabs>
        <w:spacing w:before="122"/>
        <w:ind w:left="1196" w:hanging="477"/>
      </w:pPr>
      <w:proofErr w:type="gramStart"/>
      <w:r>
        <w:t>COPPER</w:t>
      </w:r>
      <w:proofErr w:type="gramEnd"/>
      <w:r>
        <w:rPr>
          <w:spacing w:val="-9"/>
        </w:rPr>
        <w:t xml:space="preserve"> </w:t>
      </w:r>
      <w:r>
        <w:t>(UTP)</w:t>
      </w:r>
      <w:r>
        <w:rPr>
          <w:spacing w:val="-8"/>
        </w:rPr>
        <w:t xml:space="preserve"> </w:t>
      </w:r>
      <w:r>
        <w:t>HORIZONTAL</w:t>
      </w:r>
      <w:r>
        <w:rPr>
          <w:spacing w:val="-9"/>
        </w:rPr>
        <w:t xml:space="preserve"> </w:t>
      </w:r>
      <w:r>
        <w:rPr>
          <w:spacing w:val="-2"/>
        </w:rPr>
        <w:t>CABLES.</w:t>
      </w:r>
    </w:p>
    <w:p w14:paraId="59777611" w14:textId="77777777" w:rsidR="00726659" w:rsidRDefault="000F0732">
      <w:pPr>
        <w:pStyle w:val="BodyText"/>
        <w:spacing w:before="121" w:line="360" w:lineRule="auto"/>
        <w:ind w:left="719" w:right="957" w:firstLine="0"/>
      </w:pPr>
      <w:r>
        <w:t>Copper</w:t>
      </w:r>
      <w:r>
        <w:rPr>
          <w:spacing w:val="-5"/>
        </w:rPr>
        <w:t xml:space="preserve"> </w:t>
      </w:r>
      <w:r>
        <w:t>(UTP)</w:t>
      </w:r>
      <w:r>
        <w:rPr>
          <w:spacing w:val="-5"/>
        </w:rPr>
        <w:t xml:space="preserve"> </w:t>
      </w:r>
      <w:r>
        <w:t>horizontal</w:t>
      </w:r>
      <w:r>
        <w:rPr>
          <w:spacing w:val="-5"/>
        </w:rPr>
        <w:t xml:space="preserve"> </w:t>
      </w:r>
      <w:r>
        <w:t>cables</w:t>
      </w:r>
      <w:r>
        <w:rPr>
          <w:spacing w:val="-5"/>
        </w:rPr>
        <w:t xml:space="preserve"> </w:t>
      </w:r>
      <w:r>
        <w:t>connect</w:t>
      </w:r>
      <w:r>
        <w:rPr>
          <w:spacing w:val="-5"/>
        </w:rPr>
        <w:t xml:space="preserve"> </w:t>
      </w:r>
      <w:r>
        <w:t>the</w:t>
      </w:r>
      <w:r>
        <w:rPr>
          <w:spacing w:val="-5"/>
        </w:rPr>
        <w:t xml:space="preserve"> </w:t>
      </w:r>
      <w:r>
        <w:t>Telecommunications</w:t>
      </w:r>
      <w:r>
        <w:rPr>
          <w:spacing w:val="-5"/>
        </w:rPr>
        <w:t xml:space="preserve"> </w:t>
      </w:r>
      <w:r>
        <w:t>Room</w:t>
      </w:r>
      <w:r>
        <w:rPr>
          <w:spacing w:val="-5"/>
        </w:rPr>
        <w:t xml:space="preserve"> </w:t>
      </w:r>
      <w:r>
        <w:t>(TR)</w:t>
      </w:r>
      <w:r>
        <w:rPr>
          <w:spacing w:val="-5"/>
        </w:rPr>
        <w:t xml:space="preserve"> </w:t>
      </w:r>
      <w:r>
        <w:t>to each end-user Work Area Outlet (WAO) (horizontal distribution).</w:t>
      </w:r>
    </w:p>
    <w:p w14:paraId="56F94AD5" w14:textId="77777777" w:rsidR="00726659" w:rsidRDefault="000F0732">
      <w:pPr>
        <w:pStyle w:val="ListParagraph"/>
        <w:numPr>
          <w:ilvl w:val="2"/>
          <w:numId w:val="131"/>
        </w:numPr>
        <w:tabs>
          <w:tab w:val="left" w:pos="1437"/>
        </w:tabs>
        <w:spacing w:before="120" w:line="360" w:lineRule="auto"/>
        <w:ind w:left="1079" w:right="838" w:firstLine="0"/>
        <w:rPr>
          <w:sz w:val="20"/>
        </w:rPr>
      </w:pPr>
      <w:r>
        <w:rPr>
          <w:sz w:val="20"/>
        </w:rPr>
        <w:t xml:space="preserve">Performance Category. Copper (UTP) horizontal </w:t>
      </w:r>
      <w:proofErr w:type="gramStart"/>
      <w:r>
        <w:rPr>
          <w:sz w:val="20"/>
        </w:rPr>
        <w:t>cables shall</w:t>
      </w:r>
      <w:proofErr w:type="gramEnd"/>
      <w:r>
        <w:rPr>
          <w:sz w:val="20"/>
        </w:rPr>
        <w:t xml:space="preserve"> meet the Category</w:t>
      </w:r>
      <w:r>
        <w:rPr>
          <w:spacing w:val="-5"/>
          <w:sz w:val="20"/>
        </w:rPr>
        <w:t xml:space="preserve"> </w:t>
      </w:r>
      <w:r>
        <w:rPr>
          <w:sz w:val="20"/>
        </w:rPr>
        <w:t>6A</w:t>
      </w:r>
      <w:r>
        <w:rPr>
          <w:spacing w:val="-5"/>
          <w:sz w:val="20"/>
        </w:rPr>
        <w:t xml:space="preserve"> </w:t>
      </w:r>
      <w:r>
        <w:rPr>
          <w:sz w:val="20"/>
        </w:rPr>
        <w:t>performance</w:t>
      </w:r>
      <w:r>
        <w:rPr>
          <w:spacing w:val="-5"/>
          <w:sz w:val="20"/>
        </w:rPr>
        <w:t xml:space="preserve"> </w:t>
      </w:r>
      <w:r>
        <w:rPr>
          <w:sz w:val="20"/>
        </w:rPr>
        <w:t>requirements.</w:t>
      </w:r>
      <w:r>
        <w:rPr>
          <w:spacing w:val="-5"/>
          <w:sz w:val="20"/>
        </w:rPr>
        <w:t xml:space="preserve"> </w:t>
      </w:r>
      <w:r>
        <w:rPr>
          <w:sz w:val="20"/>
        </w:rPr>
        <w:t>Category</w:t>
      </w:r>
      <w:r>
        <w:rPr>
          <w:spacing w:val="-5"/>
          <w:sz w:val="20"/>
        </w:rPr>
        <w:t xml:space="preserve"> </w:t>
      </w:r>
      <w:r>
        <w:rPr>
          <w:sz w:val="20"/>
        </w:rPr>
        <w:t>6A</w:t>
      </w:r>
      <w:r>
        <w:rPr>
          <w:spacing w:val="-5"/>
          <w:sz w:val="20"/>
        </w:rPr>
        <w:t xml:space="preserve"> </w:t>
      </w:r>
      <w:r>
        <w:rPr>
          <w:sz w:val="20"/>
        </w:rPr>
        <w:t>connectors</w:t>
      </w:r>
      <w:r>
        <w:rPr>
          <w:spacing w:val="-5"/>
          <w:sz w:val="20"/>
        </w:rPr>
        <w:t xml:space="preserve"> </w:t>
      </w:r>
      <w:r>
        <w:rPr>
          <w:sz w:val="20"/>
        </w:rPr>
        <w:t>are</w:t>
      </w:r>
      <w:r>
        <w:rPr>
          <w:spacing w:val="-5"/>
          <w:sz w:val="20"/>
        </w:rPr>
        <w:t xml:space="preserve"> </w:t>
      </w:r>
      <w:r>
        <w:rPr>
          <w:sz w:val="20"/>
        </w:rPr>
        <w:t>required.</w:t>
      </w:r>
    </w:p>
    <w:p w14:paraId="34B8B35B" w14:textId="77777777" w:rsidR="00726659" w:rsidRDefault="000F0732">
      <w:pPr>
        <w:pStyle w:val="ListParagraph"/>
        <w:numPr>
          <w:ilvl w:val="2"/>
          <w:numId w:val="131"/>
        </w:numPr>
        <w:tabs>
          <w:tab w:val="left" w:pos="1437"/>
        </w:tabs>
        <w:spacing w:before="119" w:line="360" w:lineRule="auto"/>
        <w:ind w:left="1079" w:right="1318" w:firstLine="0"/>
        <w:rPr>
          <w:sz w:val="20"/>
        </w:rPr>
      </w:pPr>
      <w:r>
        <w:rPr>
          <w:sz w:val="20"/>
        </w:rPr>
        <w:t>Performance</w:t>
      </w:r>
      <w:r>
        <w:rPr>
          <w:spacing w:val="-7"/>
          <w:sz w:val="20"/>
        </w:rPr>
        <w:t xml:space="preserve"> </w:t>
      </w:r>
      <w:r>
        <w:rPr>
          <w:sz w:val="20"/>
        </w:rPr>
        <w:t>Specifications.</w:t>
      </w:r>
      <w:r>
        <w:rPr>
          <w:spacing w:val="-7"/>
          <w:sz w:val="20"/>
        </w:rPr>
        <w:t xml:space="preserve"> </w:t>
      </w:r>
      <w:r>
        <w:rPr>
          <w:sz w:val="20"/>
        </w:rPr>
        <w:t>Meets</w:t>
      </w:r>
      <w:r>
        <w:rPr>
          <w:spacing w:val="-7"/>
          <w:sz w:val="20"/>
        </w:rPr>
        <w:t xml:space="preserve"> </w:t>
      </w:r>
      <w:r>
        <w:rPr>
          <w:sz w:val="20"/>
        </w:rPr>
        <w:t>or</w:t>
      </w:r>
      <w:r>
        <w:rPr>
          <w:spacing w:val="-7"/>
          <w:sz w:val="20"/>
        </w:rPr>
        <w:t xml:space="preserve"> </w:t>
      </w:r>
      <w:r>
        <w:rPr>
          <w:sz w:val="20"/>
        </w:rPr>
        <w:t>exceeds</w:t>
      </w:r>
      <w:r>
        <w:rPr>
          <w:spacing w:val="-7"/>
          <w:sz w:val="20"/>
        </w:rPr>
        <w:t xml:space="preserve"> </w:t>
      </w:r>
      <w:r>
        <w:rPr>
          <w:sz w:val="20"/>
        </w:rPr>
        <w:t>TIA-EIA-568-C.2-10</w:t>
      </w:r>
      <w:r>
        <w:rPr>
          <w:spacing w:val="-7"/>
          <w:sz w:val="20"/>
        </w:rPr>
        <w:t xml:space="preserve"> </w:t>
      </w:r>
      <w:r>
        <w:rPr>
          <w:sz w:val="20"/>
        </w:rPr>
        <w:t xml:space="preserve">and </w:t>
      </w:r>
      <w:r>
        <w:rPr>
          <w:spacing w:val="-2"/>
          <w:sz w:val="20"/>
        </w:rPr>
        <w:t>TSB-155.</w:t>
      </w:r>
    </w:p>
    <w:p w14:paraId="2CC58C11" w14:textId="77777777" w:rsidR="00726659" w:rsidRDefault="000F0732">
      <w:pPr>
        <w:pStyle w:val="ListParagraph"/>
        <w:numPr>
          <w:ilvl w:val="2"/>
          <w:numId w:val="131"/>
        </w:numPr>
        <w:tabs>
          <w:tab w:val="left" w:pos="1437"/>
        </w:tabs>
        <w:spacing w:before="122"/>
        <w:ind w:left="1437" w:hanging="358"/>
        <w:rPr>
          <w:sz w:val="20"/>
        </w:rPr>
      </w:pPr>
      <w:r>
        <w:rPr>
          <w:sz w:val="20"/>
        </w:rPr>
        <w:t>Limited</w:t>
      </w:r>
      <w:r>
        <w:rPr>
          <w:spacing w:val="-7"/>
          <w:sz w:val="20"/>
        </w:rPr>
        <w:t xml:space="preserve"> </w:t>
      </w:r>
      <w:r>
        <w:rPr>
          <w:sz w:val="20"/>
        </w:rPr>
        <w:t>Power</w:t>
      </w:r>
      <w:r>
        <w:rPr>
          <w:spacing w:val="-7"/>
          <w:sz w:val="20"/>
        </w:rPr>
        <w:t xml:space="preserve"> </w:t>
      </w:r>
      <w:r>
        <w:rPr>
          <w:sz w:val="20"/>
        </w:rPr>
        <w:t>(LP)</w:t>
      </w:r>
      <w:r>
        <w:rPr>
          <w:spacing w:val="-6"/>
          <w:sz w:val="20"/>
        </w:rPr>
        <w:t xml:space="preserve"> </w:t>
      </w:r>
      <w:r>
        <w:rPr>
          <w:sz w:val="20"/>
        </w:rPr>
        <w:t>Certification.</w:t>
      </w:r>
      <w:r>
        <w:rPr>
          <w:spacing w:val="-7"/>
          <w:sz w:val="20"/>
        </w:rPr>
        <w:t xml:space="preserve"> </w:t>
      </w:r>
      <w:r>
        <w:rPr>
          <w:sz w:val="20"/>
        </w:rPr>
        <w:t>UL</w:t>
      </w:r>
      <w:r>
        <w:rPr>
          <w:spacing w:val="-6"/>
          <w:sz w:val="20"/>
        </w:rPr>
        <w:t xml:space="preserve"> </w:t>
      </w:r>
      <w:r>
        <w:rPr>
          <w:sz w:val="20"/>
        </w:rPr>
        <w:t>Listed</w:t>
      </w:r>
      <w:r>
        <w:rPr>
          <w:spacing w:val="-7"/>
          <w:sz w:val="20"/>
        </w:rPr>
        <w:t xml:space="preserve"> </w:t>
      </w:r>
      <w:r>
        <w:rPr>
          <w:sz w:val="20"/>
        </w:rPr>
        <w:t>as</w:t>
      </w:r>
      <w:r>
        <w:rPr>
          <w:spacing w:val="-7"/>
          <w:sz w:val="20"/>
        </w:rPr>
        <w:t xml:space="preserve"> </w:t>
      </w:r>
      <w:r>
        <w:rPr>
          <w:sz w:val="20"/>
        </w:rPr>
        <w:t>x-LP</w:t>
      </w:r>
      <w:r>
        <w:rPr>
          <w:spacing w:val="-6"/>
          <w:sz w:val="20"/>
        </w:rPr>
        <w:t xml:space="preserve"> </w:t>
      </w:r>
      <w:r>
        <w:rPr>
          <w:spacing w:val="-2"/>
          <w:sz w:val="20"/>
        </w:rPr>
        <w:t>(0.5A).</w:t>
      </w:r>
    </w:p>
    <w:p w14:paraId="319B3222" w14:textId="77777777" w:rsidR="00726659" w:rsidRDefault="00726659">
      <w:pPr>
        <w:pStyle w:val="BodyText"/>
        <w:spacing w:before="5"/>
        <w:ind w:left="0" w:firstLine="0"/>
      </w:pPr>
    </w:p>
    <w:p w14:paraId="29DF008B" w14:textId="77777777" w:rsidR="00726659" w:rsidRDefault="000F0732">
      <w:pPr>
        <w:pStyle w:val="ListParagraph"/>
        <w:numPr>
          <w:ilvl w:val="2"/>
          <w:numId w:val="131"/>
        </w:numPr>
        <w:tabs>
          <w:tab w:val="left" w:pos="1437"/>
        </w:tabs>
        <w:ind w:left="1437" w:hanging="358"/>
        <w:rPr>
          <w:sz w:val="20"/>
        </w:rPr>
      </w:pPr>
      <w:r>
        <w:rPr>
          <w:sz w:val="20"/>
        </w:rPr>
        <w:t>Termination.</w:t>
      </w:r>
      <w:r>
        <w:rPr>
          <w:spacing w:val="-11"/>
          <w:sz w:val="20"/>
        </w:rPr>
        <w:t xml:space="preserve"> </w:t>
      </w:r>
      <w:r>
        <w:rPr>
          <w:sz w:val="20"/>
        </w:rPr>
        <w:t>Field</w:t>
      </w:r>
      <w:r>
        <w:rPr>
          <w:spacing w:val="-9"/>
          <w:sz w:val="20"/>
        </w:rPr>
        <w:t xml:space="preserve"> </w:t>
      </w:r>
      <w:r>
        <w:rPr>
          <w:sz w:val="20"/>
        </w:rPr>
        <w:t>terminated</w:t>
      </w:r>
      <w:r>
        <w:rPr>
          <w:spacing w:val="-9"/>
          <w:sz w:val="20"/>
        </w:rPr>
        <w:t xml:space="preserve"> </w:t>
      </w:r>
      <w:r>
        <w:rPr>
          <w:sz w:val="20"/>
        </w:rPr>
        <w:t>TIA</w:t>
      </w:r>
      <w:r>
        <w:rPr>
          <w:spacing w:val="-9"/>
          <w:sz w:val="20"/>
        </w:rPr>
        <w:t xml:space="preserve"> </w:t>
      </w:r>
      <w:r>
        <w:rPr>
          <w:spacing w:val="-2"/>
          <w:sz w:val="20"/>
        </w:rPr>
        <w:t>568B.</w:t>
      </w:r>
    </w:p>
    <w:p w14:paraId="6B24A531" w14:textId="77777777" w:rsidR="00726659" w:rsidRDefault="00726659">
      <w:pPr>
        <w:pStyle w:val="BodyText"/>
        <w:spacing w:before="8"/>
        <w:ind w:left="0" w:firstLine="0"/>
      </w:pPr>
    </w:p>
    <w:p w14:paraId="77E23AB0" w14:textId="77777777" w:rsidR="00726659" w:rsidRDefault="000F0732">
      <w:pPr>
        <w:pStyle w:val="ListParagraph"/>
        <w:numPr>
          <w:ilvl w:val="2"/>
          <w:numId w:val="131"/>
        </w:numPr>
        <w:tabs>
          <w:tab w:val="left" w:pos="1437"/>
        </w:tabs>
        <w:spacing w:line="357" w:lineRule="auto"/>
        <w:ind w:left="1079" w:right="838" w:firstLine="0"/>
        <w:rPr>
          <w:sz w:val="20"/>
        </w:rPr>
      </w:pPr>
      <w:r>
        <w:rPr>
          <w:sz w:val="20"/>
        </w:rPr>
        <w:t>Testing.</w:t>
      </w:r>
      <w:r>
        <w:rPr>
          <w:spacing w:val="-5"/>
          <w:sz w:val="20"/>
        </w:rPr>
        <w:t xml:space="preserve"> </w:t>
      </w:r>
      <w:r>
        <w:rPr>
          <w:sz w:val="20"/>
        </w:rPr>
        <w:t>Following</w:t>
      </w:r>
      <w:r>
        <w:rPr>
          <w:spacing w:val="-5"/>
          <w:sz w:val="20"/>
        </w:rPr>
        <w:t xml:space="preserve"> </w:t>
      </w:r>
      <w:r>
        <w:rPr>
          <w:sz w:val="20"/>
        </w:rPr>
        <w:t>installation,</w:t>
      </w:r>
      <w:r>
        <w:rPr>
          <w:spacing w:val="-5"/>
          <w:sz w:val="20"/>
        </w:rPr>
        <w:t xml:space="preserve"> </w:t>
      </w:r>
      <w:r>
        <w:rPr>
          <w:sz w:val="20"/>
        </w:rPr>
        <w:t>each</w:t>
      </w:r>
      <w:r>
        <w:rPr>
          <w:spacing w:val="-5"/>
          <w:sz w:val="20"/>
        </w:rPr>
        <w:t xml:space="preserve"> </w:t>
      </w:r>
      <w:r>
        <w:rPr>
          <w:sz w:val="20"/>
        </w:rPr>
        <w:t>cable</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field</w:t>
      </w:r>
      <w:r>
        <w:rPr>
          <w:spacing w:val="-5"/>
          <w:sz w:val="20"/>
        </w:rPr>
        <w:t xml:space="preserve"> </w:t>
      </w:r>
      <w:r>
        <w:rPr>
          <w:sz w:val="20"/>
        </w:rPr>
        <w:t>certified</w:t>
      </w:r>
      <w:r>
        <w:rPr>
          <w:spacing w:val="-5"/>
          <w:sz w:val="20"/>
        </w:rPr>
        <w:t xml:space="preserve"> </w:t>
      </w:r>
      <w:r>
        <w:rPr>
          <w:sz w:val="20"/>
        </w:rPr>
        <w:t>to meet performance category requirements per TIA 568-C.2.</w:t>
      </w:r>
    </w:p>
    <w:p w14:paraId="3CF275BD" w14:textId="77777777" w:rsidR="00726659" w:rsidRDefault="000F0732">
      <w:pPr>
        <w:pStyle w:val="ListParagraph"/>
        <w:numPr>
          <w:ilvl w:val="2"/>
          <w:numId w:val="131"/>
        </w:numPr>
        <w:tabs>
          <w:tab w:val="left" w:pos="1437"/>
        </w:tabs>
        <w:spacing w:before="124"/>
        <w:ind w:left="1437" w:hanging="358"/>
        <w:rPr>
          <w:sz w:val="20"/>
        </w:rPr>
      </w:pPr>
      <w:r>
        <w:rPr>
          <w:sz w:val="20"/>
        </w:rPr>
        <w:t>Conductor</w:t>
      </w:r>
      <w:r>
        <w:rPr>
          <w:spacing w:val="-11"/>
          <w:sz w:val="20"/>
        </w:rPr>
        <w:t xml:space="preserve"> </w:t>
      </w:r>
      <w:r>
        <w:rPr>
          <w:sz w:val="20"/>
        </w:rPr>
        <w:t>Size.</w:t>
      </w:r>
      <w:r>
        <w:rPr>
          <w:spacing w:val="-10"/>
          <w:sz w:val="20"/>
        </w:rPr>
        <w:t xml:space="preserve"> </w:t>
      </w:r>
      <w:r>
        <w:rPr>
          <w:sz w:val="20"/>
        </w:rPr>
        <w:t>22-</w:t>
      </w:r>
      <w:r>
        <w:rPr>
          <w:spacing w:val="-2"/>
          <w:sz w:val="20"/>
        </w:rPr>
        <w:t>24AWG.</w:t>
      </w:r>
    </w:p>
    <w:p w14:paraId="3C9B9A9E" w14:textId="77777777" w:rsidR="00726659" w:rsidRDefault="00726659">
      <w:pPr>
        <w:pStyle w:val="ListParagraph"/>
        <w:rPr>
          <w:sz w:val="20"/>
        </w:rPr>
        <w:sectPr w:rsidR="00726659">
          <w:headerReference w:type="default" r:id="rId196"/>
          <w:footerReference w:type="default" r:id="rId197"/>
          <w:pgSz w:w="12240" w:h="15840"/>
          <w:pgMar w:top="1620" w:right="720" w:bottom="1400" w:left="720" w:header="730" w:footer="1200" w:gutter="0"/>
          <w:pgNumType w:start="1"/>
          <w:cols w:space="720"/>
        </w:sectPr>
      </w:pPr>
    </w:p>
    <w:p w14:paraId="388779C3" w14:textId="77777777" w:rsidR="00726659" w:rsidRDefault="00726659">
      <w:pPr>
        <w:pStyle w:val="BodyText"/>
        <w:ind w:left="0" w:firstLine="0"/>
      </w:pPr>
    </w:p>
    <w:p w14:paraId="405709ED" w14:textId="77777777" w:rsidR="00726659" w:rsidRDefault="00726659">
      <w:pPr>
        <w:pStyle w:val="BodyText"/>
        <w:spacing w:before="32"/>
        <w:ind w:left="0" w:firstLine="0"/>
      </w:pPr>
    </w:p>
    <w:p w14:paraId="6624AC00" w14:textId="77777777" w:rsidR="00726659" w:rsidRDefault="000F0732">
      <w:pPr>
        <w:pStyle w:val="ListParagraph"/>
        <w:numPr>
          <w:ilvl w:val="2"/>
          <w:numId w:val="131"/>
        </w:numPr>
        <w:tabs>
          <w:tab w:val="left" w:pos="1437"/>
        </w:tabs>
        <w:spacing w:line="360" w:lineRule="auto"/>
        <w:ind w:left="1079" w:right="838" w:firstLine="0"/>
        <w:rPr>
          <w:sz w:val="20"/>
        </w:rPr>
      </w:pPr>
      <w:r>
        <w:rPr>
          <w:sz w:val="20"/>
        </w:rPr>
        <w:t>Jacket</w:t>
      </w:r>
      <w:r>
        <w:rPr>
          <w:spacing w:val="-5"/>
          <w:sz w:val="20"/>
        </w:rPr>
        <w:t xml:space="preserve"> </w:t>
      </w:r>
      <w:r>
        <w:rPr>
          <w:sz w:val="20"/>
        </w:rPr>
        <w:t>Rating.</w:t>
      </w:r>
      <w:r>
        <w:rPr>
          <w:spacing w:val="-5"/>
          <w:sz w:val="20"/>
        </w:rPr>
        <w:t xml:space="preserve"> </w:t>
      </w:r>
      <w:r>
        <w:rPr>
          <w:sz w:val="20"/>
        </w:rPr>
        <w:t>Communications</w:t>
      </w:r>
      <w:r>
        <w:rPr>
          <w:spacing w:val="-5"/>
          <w:sz w:val="20"/>
        </w:rPr>
        <w:t xml:space="preserve"> </w:t>
      </w:r>
      <w:r>
        <w:rPr>
          <w:sz w:val="20"/>
        </w:rPr>
        <w:t>Multipurpose</w:t>
      </w:r>
      <w:r>
        <w:rPr>
          <w:spacing w:val="-5"/>
          <w:sz w:val="20"/>
        </w:rPr>
        <w:t xml:space="preserve"> </w:t>
      </w:r>
      <w:r>
        <w:rPr>
          <w:sz w:val="20"/>
        </w:rPr>
        <w:t>Cable,</w:t>
      </w:r>
      <w:r>
        <w:rPr>
          <w:spacing w:val="-5"/>
          <w:sz w:val="20"/>
        </w:rPr>
        <w:t xml:space="preserve"> </w:t>
      </w:r>
      <w:r>
        <w:rPr>
          <w:sz w:val="20"/>
        </w:rPr>
        <w:t>Plenum</w:t>
      </w:r>
      <w:r>
        <w:rPr>
          <w:spacing w:val="-5"/>
          <w:sz w:val="20"/>
        </w:rPr>
        <w:t xml:space="preserve"> </w:t>
      </w:r>
      <w:r>
        <w:rPr>
          <w:sz w:val="20"/>
        </w:rPr>
        <w:t>(CMP)</w:t>
      </w:r>
      <w:r>
        <w:rPr>
          <w:spacing w:val="-5"/>
          <w:sz w:val="20"/>
        </w:rPr>
        <w:t xml:space="preserve"> </w:t>
      </w:r>
      <w:r>
        <w:rPr>
          <w:sz w:val="20"/>
        </w:rPr>
        <w:t>shall</w:t>
      </w:r>
      <w:r>
        <w:rPr>
          <w:spacing w:val="-5"/>
          <w:sz w:val="20"/>
        </w:rPr>
        <w:t xml:space="preserve"> </w:t>
      </w:r>
      <w:r>
        <w:rPr>
          <w:sz w:val="20"/>
        </w:rPr>
        <w:t>be specified if any portion of the cable passes through an NEC-defined plenum. Communications Multipurpose Cable, Riser (CMR) shall be specified for all other applications. CMP may be used as a substitute for CMR.</w:t>
      </w:r>
    </w:p>
    <w:p w14:paraId="27E77336" w14:textId="77777777" w:rsidR="00726659" w:rsidRDefault="000F0732">
      <w:pPr>
        <w:pStyle w:val="ListParagraph"/>
        <w:numPr>
          <w:ilvl w:val="2"/>
          <w:numId w:val="131"/>
        </w:numPr>
        <w:tabs>
          <w:tab w:val="left" w:pos="1437"/>
        </w:tabs>
        <w:spacing w:before="119"/>
        <w:ind w:left="1437" w:hanging="358"/>
        <w:rPr>
          <w:sz w:val="20"/>
        </w:rPr>
      </w:pPr>
      <w:r>
        <w:rPr>
          <w:sz w:val="20"/>
        </w:rPr>
        <w:t>Construction.</w:t>
      </w:r>
      <w:r>
        <w:rPr>
          <w:spacing w:val="-7"/>
          <w:sz w:val="20"/>
        </w:rPr>
        <w:t xml:space="preserve"> </w:t>
      </w:r>
      <w:r>
        <w:rPr>
          <w:sz w:val="20"/>
        </w:rPr>
        <w:t>Copper</w:t>
      </w:r>
      <w:r>
        <w:rPr>
          <w:spacing w:val="-7"/>
          <w:sz w:val="20"/>
        </w:rPr>
        <w:t xml:space="preserve"> </w:t>
      </w:r>
      <w:r>
        <w:rPr>
          <w:sz w:val="20"/>
        </w:rPr>
        <w:t>Clad</w:t>
      </w:r>
      <w:r>
        <w:rPr>
          <w:spacing w:val="-7"/>
          <w:sz w:val="20"/>
        </w:rPr>
        <w:t xml:space="preserve"> </w:t>
      </w:r>
      <w:r>
        <w:rPr>
          <w:sz w:val="20"/>
        </w:rPr>
        <w:t>Aluminum</w:t>
      </w:r>
      <w:r>
        <w:rPr>
          <w:spacing w:val="-7"/>
          <w:sz w:val="20"/>
        </w:rPr>
        <w:t xml:space="preserve"> </w:t>
      </w:r>
      <w:r>
        <w:rPr>
          <w:sz w:val="20"/>
        </w:rPr>
        <w:t>(CCA)</w:t>
      </w:r>
      <w:r>
        <w:rPr>
          <w:spacing w:val="-7"/>
          <w:sz w:val="20"/>
        </w:rPr>
        <w:t xml:space="preserve"> </w:t>
      </w:r>
      <w:r>
        <w:rPr>
          <w:sz w:val="20"/>
        </w:rPr>
        <w:t>cable</w:t>
      </w:r>
      <w:r>
        <w:rPr>
          <w:spacing w:val="-7"/>
          <w:sz w:val="20"/>
        </w:rPr>
        <w:t xml:space="preserve"> </w:t>
      </w:r>
      <w:r>
        <w:rPr>
          <w:sz w:val="20"/>
        </w:rPr>
        <w:t>is</w:t>
      </w:r>
      <w:r>
        <w:rPr>
          <w:spacing w:val="-7"/>
          <w:sz w:val="20"/>
        </w:rPr>
        <w:t xml:space="preserve"> </w:t>
      </w:r>
      <w:r>
        <w:rPr>
          <w:sz w:val="20"/>
        </w:rPr>
        <w:t>not</w:t>
      </w:r>
      <w:r>
        <w:rPr>
          <w:spacing w:val="-7"/>
          <w:sz w:val="20"/>
        </w:rPr>
        <w:t xml:space="preserve"> </w:t>
      </w:r>
      <w:r>
        <w:rPr>
          <w:spacing w:val="-2"/>
          <w:sz w:val="20"/>
        </w:rPr>
        <w:t>permitted.</w:t>
      </w:r>
    </w:p>
    <w:p w14:paraId="753BB814" w14:textId="77777777" w:rsidR="00726659" w:rsidRDefault="00726659">
      <w:pPr>
        <w:pStyle w:val="BodyText"/>
        <w:spacing w:before="8"/>
        <w:ind w:left="0" w:firstLine="0"/>
      </w:pPr>
    </w:p>
    <w:p w14:paraId="0F11D2D3" w14:textId="77777777" w:rsidR="00726659" w:rsidRDefault="000F0732">
      <w:pPr>
        <w:pStyle w:val="BodyText"/>
        <w:ind w:left="1079" w:firstLine="0"/>
      </w:pPr>
      <w:r>
        <w:t>J.</w:t>
      </w:r>
      <w:r>
        <w:rPr>
          <w:spacing w:val="-7"/>
        </w:rPr>
        <w:t xml:space="preserve"> </w:t>
      </w:r>
      <w:r>
        <w:t>Length.</w:t>
      </w:r>
      <w:r>
        <w:rPr>
          <w:spacing w:val="-6"/>
        </w:rPr>
        <w:t xml:space="preserve"> </w:t>
      </w:r>
      <w:r>
        <w:t>The</w:t>
      </w:r>
      <w:r>
        <w:rPr>
          <w:spacing w:val="-6"/>
        </w:rPr>
        <w:t xml:space="preserve"> </w:t>
      </w:r>
      <w:r>
        <w:t>maximum</w:t>
      </w:r>
      <w:r>
        <w:rPr>
          <w:spacing w:val="-7"/>
        </w:rPr>
        <w:t xml:space="preserve"> </w:t>
      </w:r>
      <w:r>
        <w:t>distance</w:t>
      </w:r>
      <w:r>
        <w:rPr>
          <w:spacing w:val="-6"/>
        </w:rPr>
        <w:t xml:space="preserve"> </w:t>
      </w:r>
      <w:r>
        <w:t>for</w:t>
      </w:r>
      <w:r>
        <w:rPr>
          <w:spacing w:val="-6"/>
        </w:rPr>
        <w:t xml:space="preserve"> </w:t>
      </w:r>
      <w:r>
        <w:t>UTP</w:t>
      </w:r>
      <w:r>
        <w:rPr>
          <w:spacing w:val="-7"/>
        </w:rPr>
        <w:t xml:space="preserve"> </w:t>
      </w:r>
      <w:r>
        <w:t>horizontal</w:t>
      </w:r>
      <w:r>
        <w:rPr>
          <w:spacing w:val="-6"/>
        </w:rPr>
        <w:t xml:space="preserve"> </w:t>
      </w:r>
      <w:r>
        <w:t>cables</w:t>
      </w:r>
      <w:r>
        <w:rPr>
          <w:spacing w:val="-6"/>
        </w:rPr>
        <w:t xml:space="preserve"> </w:t>
      </w:r>
      <w:r>
        <w:t>is</w:t>
      </w:r>
      <w:r>
        <w:rPr>
          <w:spacing w:val="-7"/>
        </w:rPr>
        <w:t xml:space="preserve"> </w:t>
      </w:r>
      <w:r>
        <w:t>limited</w:t>
      </w:r>
      <w:r>
        <w:rPr>
          <w:spacing w:val="-6"/>
        </w:rPr>
        <w:t xml:space="preserve"> </w:t>
      </w:r>
      <w:r>
        <w:rPr>
          <w:spacing w:val="-5"/>
        </w:rPr>
        <w:t>to</w:t>
      </w:r>
    </w:p>
    <w:p w14:paraId="39D1B05C" w14:textId="77777777" w:rsidR="00726659" w:rsidRDefault="000F0732">
      <w:pPr>
        <w:pStyle w:val="BodyText"/>
        <w:spacing w:before="112"/>
        <w:ind w:left="1079" w:firstLine="0"/>
      </w:pPr>
      <w:r>
        <w:t>295</w:t>
      </w:r>
      <w:r>
        <w:rPr>
          <w:spacing w:val="-4"/>
        </w:rPr>
        <w:t xml:space="preserve"> </w:t>
      </w:r>
      <w:r>
        <w:rPr>
          <w:spacing w:val="-2"/>
        </w:rPr>
        <w:t>feet.</w:t>
      </w:r>
    </w:p>
    <w:p w14:paraId="3C678CBE" w14:textId="77777777" w:rsidR="00726659" w:rsidRDefault="00726659">
      <w:pPr>
        <w:pStyle w:val="BodyText"/>
        <w:spacing w:before="5"/>
        <w:ind w:left="0" w:firstLine="0"/>
      </w:pPr>
    </w:p>
    <w:p w14:paraId="6B8F2E43" w14:textId="77777777" w:rsidR="00726659" w:rsidRDefault="000F0732">
      <w:pPr>
        <w:pStyle w:val="Heading7"/>
        <w:ind w:left="719" w:firstLine="0"/>
      </w:pPr>
      <w:r>
        <w:t>2.02</w:t>
      </w:r>
      <w:r>
        <w:rPr>
          <w:spacing w:val="48"/>
          <w:w w:val="150"/>
        </w:rPr>
        <w:t xml:space="preserve"> </w:t>
      </w:r>
      <w:r>
        <w:t>POWER</w:t>
      </w:r>
      <w:r>
        <w:rPr>
          <w:spacing w:val="-6"/>
        </w:rPr>
        <w:t xml:space="preserve"> </w:t>
      </w:r>
      <w:r>
        <w:t>OVER</w:t>
      </w:r>
      <w:r>
        <w:rPr>
          <w:spacing w:val="-6"/>
        </w:rPr>
        <w:t xml:space="preserve"> </w:t>
      </w:r>
      <w:r>
        <w:t>ETHERNET</w:t>
      </w:r>
      <w:r>
        <w:rPr>
          <w:spacing w:val="-6"/>
        </w:rPr>
        <w:t xml:space="preserve"> </w:t>
      </w:r>
      <w:r>
        <w:t>EXTENDED</w:t>
      </w:r>
      <w:r>
        <w:rPr>
          <w:spacing w:val="-6"/>
        </w:rPr>
        <w:t xml:space="preserve"> </w:t>
      </w:r>
      <w:r>
        <w:t>REACH</w:t>
      </w:r>
      <w:r>
        <w:rPr>
          <w:spacing w:val="-6"/>
        </w:rPr>
        <w:t xml:space="preserve"> </w:t>
      </w:r>
      <w:r>
        <w:t>CABLING</w:t>
      </w:r>
      <w:r>
        <w:rPr>
          <w:spacing w:val="-5"/>
        </w:rPr>
        <w:t xml:space="preserve"> </w:t>
      </w:r>
      <w:r>
        <w:t>AND</w:t>
      </w:r>
      <w:r>
        <w:rPr>
          <w:spacing w:val="-6"/>
        </w:rPr>
        <w:t xml:space="preserve"> </w:t>
      </w:r>
      <w:r>
        <w:rPr>
          <w:spacing w:val="-2"/>
        </w:rPr>
        <w:t>INFRASTRUCTURE</w:t>
      </w:r>
    </w:p>
    <w:p w14:paraId="6EEEA6FD" w14:textId="77777777" w:rsidR="00726659" w:rsidRDefault="000F0732">
      <w:pPr>
        <w:pStyle w:val="BodyText"/>
        <w:spacing w:before="122" w:line="360" w:lineRule="auto"/>
        <w:ind w:left="719" w:right="839" w:firstLine="0"/>
      </w:pPr>
      <w:r>
        <w:t>For</w:t>
      </w:r>
      <w:r>
        <w:rPr>
          <w:spacing w:val="-5"/>
        </w:rPr>
        <w:t xml:space="preserve"> </w:t>
      </w:r>
      <w:r>
        <w:t>WAO</w:t>
      </w:r>
      <w:r>
        <w:rPr>
          <w:spacing w:val="-5"/>
        </w:rPr>
        <w:t xml:space="preserve"> </w:t>
      </w:r>
      <w:r>
        <w:t>that</w:t>
      </w:r>
      <w:r>
        <w:rPr>
          <w:spacing w:val="-5"/>
        </w:rPr>
        <w:t xml:space="preserve"> </w:t>
      </w:r>
      <w:proofErr w:type="gramStart"/>
      <w:r>
        <w:t>exceed</w:t>
      </w:r>
      <w:proofErr w:type="gramEnd"/>
      <w:r>
        <w:rPr>
          <w:spacing w:val="-5"/>
        </w:rPr>
        <w:t xml:space="preserve"> </w:t>
      </w:r>
      <w:r>
        <w:t>the</w:t>
      </w:r>
      <w:r>
        <w:rPr>
          <w:spacing w:val="-5"/>
        </w:rPr>
        <w:t xml:space="preserve"> </w:t>
      </w:r>
      <w:r>
        <w:t>maximum</w:t>
      </w:r>
      <w:r>
        <w:rPr>
          <w:spacing w:val="-5"/>
        </w:rPr>
        <w:t xml:space="preserve"> </w:t>
      </w:r>
      <w:r>
        <w:t>manufacturer’s</w:t>
      </w:r>
      <w:r>
        <w:rPr>
          <w:spacing w:val="-5"/>
        </w:rPr>
        <w:t xml:space="preserve"> </w:t>
      </w:r>
      <w:r>
        <w:t>recommendations</w:t>
      </w:r>
      <w:r>
        <w:rPr>
          <w:spacing w:val="-5"/>
        </w:rPr>
        <w:t xml:space="preserve"> </w:t>
      </w:r>
      <w:r>
        <w:t>for</w:t>
      </w:r>
      <w:r>
        <w:rPr>
          <w:spacing w:val="-5"/>
        </w:rPr>
        <w:t xml:space="preserve"> </w:t>
      </w:r>
      <w:r>
        <w:t>unshielded twisted pair (UTP) linear cable length of 295 feet (90M), provide PoE Extender System consisting of the following components for each WAO:</w:t>
      </w:r>
    </w:p>
    <w:p w14:paraId="5489326B" w14:textId="77777777" w:rsidR="00726659" w:rsidRDefault="000F0732">
      <w:pPr>
        <w:pStyle w:val="ListParagraph"/>
        <w:numPr>
          <w:ilvl w:val="0"/>
          <w:numId w:val="130"/>
        </w:numPr>
        <w:tabs>
          <w:tab w:val="left" w:pos="1437"/>
          <w:tab w:val="left" w:pos="1439"/>
        </w:tabs>
        <w:spacing w:before="120" w:line="360" w:lineRule="auto"/>
        <w:ind w:right="838"/>
        <w:rPr>
          <w:sz w:val="20"/>
        </w:rPr>
      </w:pPr>
      <w:r>
        <w:rPr>
          <w:sz w:val="20"/>
        </w:rPr>
        <w:t xml:space="preserve">Indoor/Outdoor rated hybrid fiber optic/DC power cable consisting of multi-strand single-mode, </w:t>
      </w:r>
      <w:proofErr w:type="gramStart"/>
      <w:r>
        <w:rPr>
          <w:sz w:val="20"/>
        </w:rPr>
        <w:t>8.3/125 micron</w:t>
      </w:r>
      <w:proofErr w:type="gramEnd"/>
      <w:r>
        <w:rPr>
          <w:sz w:val="20"/>
        </w:rPr>
        <w:t xml:space="preserve"> (SMF) type OS2 and #12 American</w:t>
      </w:r>
      <w:r>
        <w:rPr>
          <w:spacing w:val="-4"/>
          <w:sz w:val="20"/>
        </w:rPr>
        <w:t xml:space="preserve"> </w:t>
      </w:r>
      <w:r>
        <w:rPr>
          <w:sz w:val="20"/>
        </w:rPr>
        <w:t>Wire</w:t>
      </w:r>
      <w:r>
        <w:rPr>
          <w:spacing w:val="-4"/>
          <w:sz w:val="20"/>
        </w:rPr>
        <w:t xml:space="preserve"> </w:t>
      </w:r>
      <w:r>
        <w:rPr>
          <w:sz w:val="20"/>
        </w:rPr>
        <w:t>Gauge</w:t>
      </w:r>
      <w:r>
        <w:rPr>
          <w:spacing w:val="-4"/>
          <w:sz w:val="20"/>
        </w:rPr>
        <w:t xml:space="preserve"> </w:t>
      </w:r>
      <w:r>
        <w:rPr>
          <w:sz w:val="20"/>
        </w:rPr>
        <w:t>(AWG)</w:t>
      </w:r>
      <w:r>
        <w:rPr>
          <w:spacing w:val="-4"/>
          <w:sz w:val="20"/>
        </w:rPr>
        <w:t xml:space="preserve"> </w:t>
      </w:r>
      <w:r>
        <w:rPr>
          <w:sz w:val="20"/>
        </w:rPr>
        <w:t>copper</w:t>
      </w:r>
      <w:r>
        <w:rPr>
          <w:spacing w:val="-4"/>
          <w:sz w:val="20"/>
        </w:rPr>
        <w:t xml:space="preserve"> </w:t>
      </w:r>
      <w:r>
        <w:rPr>
          <w:sz w:val="20"/>
        </w:rPr>
        <w:t>conductors.</w:t>
      </w:r>
      <w:r>
        <w:rPr>
          <w:spacing w:val="-4"/>
          <w:sz w:val="20"/>
        </w:rPr>
        <w:t xml:space="preserve"> </w:t>
      </w:r>
      <w:r>
        <w:rPr>
          <w:sz w:val="20"/>
        </w:rPr>
        <w:t>Sheath</w:t>
      </w:r>
      <w:r>
        <w:rPr>
          <w:spacing w:val="-4"/>
          <w:sz w:val="20"/>
        </w:rPr>
        <w:t xml:space="preserve"> </w:t>
      </w:r>
      <w:r>
        <w:rPr>
          <w:sz w:val="20"/>
        </w:rPr>
        <w:t>color</w:t>
      </w:r>
      <w:r>
        <w:rPr>
          <w:spacing w:val="-4"/>
          <w:sz w:val="20"/>
        </w:rPr>
        <w:t xml:space="preserve"> </w:t>
      </w:r>
      <w:r>
        <w:rPr>
          <w:sz w:val="20"/>
        </w:rPr>
        <w:t>is</w:t>
      </w:r>
      <w:r>
        <w:rPr>
          <w:spacing w:val="-4"/>
          <w:sz w:val="20"/>
        </w:rPr>
        <w:t xml:space="preserve"> </w:t>
      </w:r>
      <w:r>
        <w:rPr>
          <w:sz w:val="20"/>
        </w:rPr>
        <w:t>black</w:t>
      </w:r>
      <w:r>
        <w:rPr>
          <w:spacing w:val="-4"/>
          <w:sz w:val="20"/>
        </w:rPr>
        <w:t xml:space="preserve"> </w:t>
      </w:r>
      <w:r>
        <w:rPr>
          <w:sz w:val="20"/>
        </w:rPr>
        <w:t>when cable is not provided with interlocking armor assembly.</w:t>
      </w:r>
    </w:p>
    <w:p w14:paraId="2E600C1D" w14:textId="77777777" w:rsidR="00726659" w:rsidRDefault="000F0732">
      <w:pPr>
        <w:pStyle w:val="ListParagraph"/>
        <w:numPr>
          <w:ilvl w:val="0"/>
          <w:numId w:val="130"/>
        </w:numPr>
        <w:tabs>
          <w:tab w:val="left" w:pos="1437"/>
          <w:tab w:val="left" w:pos="1439"/>
        </w:tabs>
        <w:spacing w:line="360" w:lineRule="auto"/>
        <w:ind w:right="1198"/>
        <w:rPr>
          <w:sz w:val="20"/>
        </w:rPr>
      </w:pPr>
      <w:r>
        <w:rPr>
          <w:sz w:val="20"/>
        </w:rPr>
        <w:t>Head</w:t>
      </w:r>
      <w:r>
        <w:rPr>
          <w:spacing w:val="-4"/>
          <w:sz w:val="20"/>
        </w:rPr>
        <w:t xml:space="preserve"> </w:t>
      </w:r>
      <w:r>
        <w:rPr>
          <w:sz w:val="20"/>
        </w:rPr>
        <w:t>end</w:t>
      </w:r>
      <w:r>
        <w:rPr>
          <w:spacing w:val="-4"/>
          <w:sz w:val="20"/>
        </w:rPr>
        <w:t xml:space="preserve"> </w:t>
      </w:r>
      <w:r>
        <w:rPr>
          <w:sz w:val="20"/>
        </w:rPr>
        <w:t>(source)</w:t>
      </w:r>
      <w:r>
        <w:rPr>
          <w:spacing w:val="-4"/>
          <w:sz w:val="20"/>
        </w:rPr>
        <w:t xml:space="preserve"> </w:t>
      </w:r>
      <w:r>
        <w:rPr>
          <w:sz w:val="20"/>
        </w:rPr>
        <w:t>combination</w:t>
      </w:r>
      <w:r>
        <w:rPr>
          <w:spacing w:val="-4"/>
          <w:sz w:val="20"/>
        </w:rPr>
        <w:t xml:space="preserve"> </w:t>
      </w:r>
      <w:r>
        <w:rPr>
          <w:sz w:val="20"/>
        </w:rPr>
        <w:t>UTP</w:t>
      </w:r>
      <w:r>
        <w:rPr>
          <w:spacing w:val="-4"/>
          <w:sz w:val="20"/>
        </w:rPr>
        <w:t xml:space="preserve"> </w:t>
      </w:r>
      <w:r>
        <w:rPr>
          <w:sz w:val="20"/>
        </w:rPr>
        <w:t>to</w:t>
      </w:r>
      <w:r>
        <w:rPr>
          <w:spacing w:val="-4"/>
          <w:sz w:val="20"/>
        </w:rPr>
        <w:t xml:space="preserve"> </w:t>
      </w:r>
      <w:r>
        <w:rPr>
          <w:sz w:val="20"/>
        </w:rPr>
        <w:t>fiber</w:t>
      </w:r>
      <w:r>
        <w:rPr>
          <w:spacing w:val="-4"/>
          <w:sz w:val="20"/>
        </w:rPr>
        <w:t xml:space="preserve"> </w:t>
      </w:r>
      <w:r>
        <w:rPr>
          <w:sz w:val="20"/>
        </w:rPr>
        <w:t>optic</w:t>
      </w:r>
      <w:r>
        <w:rPr>
          <w:spacing w:val="-4"/>
          <w:sz w:val="20"/>
        </w:rPr>
        <w:t xml:space="preserve"> </w:t>
      </w:r>
      <w:r>
        <w:rPr>
          <w:sz w:val="20"/>
        </w:rPr>
        <w:t>media</w:t>
      </w:r>
      <w:r>
        <w:rPr>
          <w:spacing w:val="-4"/>
          <w:sz w:val="20"/>
        </w:rPr>
        <w:t xml:space="preserve"> </w:t>
      </w:r>
      <w:r>
        <w:rPr>
          <w:sz w:val="20"/>
        </w:rPr>
        <w:t>converter</w:t>
      </w:r>
      <w:r>
        <w:rPr>
          <w:spacing w:val="-4"/>
          <w:sz w:val="20"/>
        </w:rPr>
        <w:t xml:space="preserve"> </w:t>
      </w:r>
      <w:r>
        <w:rPr>
          <w:sz w:val="20"/>
        </w:rPr>
        <w:t>and power supply extender module.</w:t>
      </w:r>
    </w:p>
    <w:p w14:paraId="35BD74D3" w14:textId="77777777" w:rsidR="00726659" w:rsidRDefault="000F0732">
      <w:pPr>
        <w:pStyle w:val="BodyText"/>
        <w:spacing w:before="1" w:line="360" w:lineRule="auto"/>
        <w:ind w:left="1799" w:right="958"/>
      </w:pPr>
      <w:r>
        <w:t>1. Head end (source) module may consist of a 1-port device for single end</w:t>
      </w:r>
      <w:r>
        <w:rPr>
          <w:spacing w:val="-4"/>
        </w:rPr>
        <w:t xml:space="preserve"> </w:t>
      </w:r>
      <w:r>
        <w:t>device</w:t>
      </w:r>
      <w:r>
        <w:rPr>
          <w:spacing w:val="-4"/>
        </w:rPr>
        <w:t xml:space="preserve"> </w:t>
      </w:r>
      <w:r>
        <w:t>applications</w:t>
      </w:r>
      <w:r>
        <w:rPr>
          <w:spacing w:val="-4"/>
        </w:rPr>
        <w:t xml:space="preserve"> </w:t>
      </w:r>
      <w:r>
        <w:t>or</w:t>
      </w:r>
      <w:r>
        <w:rPr>
          <w:spacing w:val="-4"/>
        </w:rPr>
        <w:t xml:space="preserve"> </w:t>
      </w:r>
      <w:r>
        <w:t>power</w:t>
      </w:r>
      <w:r>
        <w:rPr>
          <w:spacing w:val="-4"/>
        </w:rPr>
        <w:t xml:space="preserve"> </w:t>
      </w:r>
      <w:r>
        <w:t>chassis</w:t>
      </w:r>
      <w:r>
        <w:rPr>
          <w:spacing w:val="-4"/>
        </w:rPr>
        <w:t xml:space="preserve"> </w:t>
      </w:r>
      <w:r>
        <w:t>allowing</w:t>
      </w:r>
      <w:r>
        <w:rPr>
          <w:spacing w:val="-4"/>
        </w:rPr>
        <w:t xml:space="preserve"> </w:t>
      </w:r>
      <w:r>
        <w:t>for</w:t>
      </w:r>
      <w:r>
        <w:rPr>
          <w:spacing w:val="-4"/>
        </w:rPr>
        <w:t xml:space="preserve"> </w:t>
      </w:r>
      <w:r>
        <w:t>up</w:t>
      </w:r>
      <w:r>
        <w:rPr>
          <w:spacing w:val="-4"/>
        </w:rPr>
        <w:t xml:space="preserve"> </w:t>
      </w:r>
      <w:r>
        <w:t>to</w:t>
      </w:r>
      <w:r>
        <w:rPr>
          <w:spacing w:val="-4"/>
        </w:rPr>
        <w:t xml:space="preserve"> </w:t>
      </w:r>
      <w:r>
        <w:t>six</w:t>
      </w:r>
      <w:r>
        <w:rPr>
          <w:spacing w:val="-4"/>
        </w:rPr>
        <w:t xml:space="preserve"> </w:t>
      </w:r>
      <w:r>
        <w:t xml:space="preserve">(6) 4-port media modules in a 2 rack-unit (RU) chassis suitable for mounting in a standard </w:t>
      </w:r>
      <w:proofErr w:type="gramStart"/>
      <w:r>
        <w:t>19 inch</w:t>
      </w:r>
      <w:proofErr w:type="gramEnd"/>
      <w:r>
        <w:t xml:space="preserve"> rack for multiple end device </w:t>
      </w:r>
      <w:r>
        <w:rPr>
          <w:spacing w:val="-2"/>
        </w:rPr>
        <w:t>applications.</w:t>
      </w:r>
    </w:p>
    <w:p w14:paraId="403796A6" w14:textId="77777777" w:rsidR="00726659" w:rsidRDefault="000F0732">
      <w:pPr>
        <w:pStyle w:val="ListParagraph"/>
        <w:numPr>
          <w:ilvl w:val="0"/>
          <w:numId w:val="130"/>
        </w:numPr>
        <w:tabs>
          <w:tab w:val="left" w:pos="1437"/>
          <w:tab w:val="left" w:pos="1439"/>
        </w:tabs>
        <w:spacing w:line="357" w:lineRule="auto"/>
        <w:ind w:right="1558"/>
        <w:rPr>
          <w:sz w:val="20"/>
        </w:rPr>
      </w:pPr>
      <w:r>
        <w:rPr>
          <w:sz w:val="20"/>
        </w:rPr>
        <w:t>Remote</w:t>
      </w:r>
      <w:r>
        <w:rPr>
          <w:spacing w:val="-5"/>
          <w:sz w:val="20"/>
        </w:rPr>
        <w:t xml:space="preserve"> </w:t>
      </w:r>
      <w:r>
        <w:rPr>
          <w:sz w:val="20"/>
        </w:rPr>
        <w:t>End</w:t>
      </w:r>
      <w:r>
        <w:rPr>
          <w:spacing w:val="-5"/>
          <w:sz w:val="20"/>
        </w:rPr>
        <w:t xml:space="preserve"> </w:t>
      </w:r>
      <w:r>
        <w:rPr>
          <w:sz w:val="20"/>
        </w:rPr>
        <w:t>Device</w:t>
      </w:r>
      <w:r>
        <w:rPr>
          <w:spacing w:val="-5"/>
          <w:sz w:val="20"/>
        </w:rPr>
        <w:t xml:space="preserve"> </w:t>
      </w:r>
      <w:r>
        <w:rPr>
          <w:sz w:val="20"/>
        </w:rPr>
        <w:t>(Receiver)</w:t>
      </w:r>
      <w:r>
        <w:rPr>
          <w:spacing w:val="-5"/>
          <w:sz w:val="20"/>
        </w:rPr>
        <w:t xml:space="preserve"> </w:t>
      </w:r>
      <w:r>
        <w:rPr>
          <w:sz w:val="20"/>
        </w:rPr>
        <w:t>combination</w:t>
      </w:r>
      <w:r>
        <w:rPr>
          <w:spacing w:val="-5"/>
          <w:sz w:val="20"/>
        </w:rPr>
        <w:t xml:space="preserve"> </w:t>
      </w:r>
      <w:r>
        <w:rPr>
          <w:sz w:val="20"/>
        </w:rPr>
        <w:t>fiber</w:t>
      </w:r>
      <w:r>
        <w:rPr>
          <w:spacing w:val="-5"/>
          <w:sz w:val="20"/>
        </w:rPr>
        <w:t xml:space="preserve"> </w:t>
      </w:r>
      <w:r>
        <w:rPr>
          <w:sz w:val="20"/>
        </w:rPr>
        <w:t>optic</w:t>
      </w:r>
      <w:r>
        <w:rPr>
          <w:spacing w:val="-5"/>
          <w:sz w:val="20"/>
        </w:rPr>
        <w:t xml:space="preserve"> </w:t>
      </w:r>
      <w:r>
        <w:rPr>
          <w:sz w:val="20"/>
        </w:rPr>
        <w:t>to</w:t>
      </w:r>
      <w:r>
        <w:rPr>
          <w:spacing w:val="-5"/>
          <w:sz w:val="20"/>
        </w:rPr>
        <w:t xml:space="preserve"> </w:t>
      </w:r>
      <w:r>
        <w:rPr>
          <w:sz w:val="20"/>
        </w:rPr>
        <w:t>UTP</w:t>
      </w:r>
      <w:r>
        <w:rPr>
          <w:spacing w:val="-5"/>
          <w:sz w:val="20"/>
        </w:rPr>
        <w:t xml:space="preserve"> </w:t>
      </w:r>
      <w:r>
        <w:rPr>
          <w:sz w:val="20"/>
        </w:rPr>
        <w:t>media converter and power input module.</w:t>
      </w:r>
    </w:p>
    <w:p w14:paraId="2F9B2989" w14:textId="77777777" w:rsidR="00726659" w:rsidRDefault="000F0732">
      <w:pPr>
        <w:pStyle w:val="ListParagraph"/>
        <w:numPr>
          <w:ilvl w:val="0"/>
          <w:numId w:val="130"/>
        </w:numPr>
        <w:tabs>
          <w:tab w:val="left" w:pos="1437"/>
          <w:tab w:val="left" w:pos="1439"/>
        </w:tabs>
        <w:spacing w:before="4" w:line="360" w:lineRule="auto"/>
        <w:ind w:right="838"/>
        <w:rPr>
          <w:sz w:val="20"/>
        </w:rPr>
      </w:pPr>
      <w:r>
        <w:rPr>
          <w:sz w:val="20"/>
        </w:rPr>
        <w:t xml:space="preserve">Fiber optic </w:t>
      </w:r>
      <w:proofErr w:type="gramStart"/>
      <w:r>
        <w:rPr>
          <w:sz w:val="20"/>
        </w:rPr>
        <w:t>cabling</w:t>
      </w:r>
      <w:proofErr w:type="gramEnd"/>
      <w:r>
        <w:rPr>
          <w:sz w:val="20"/>
        </w:rPr>
        <w:t xml:space="preserve"> for hybrid </w:t>
      </w:r>
      <w:proofErr w:type="gramStart"/>
      <w:r>
        <w:rPr>
          <w:sz w:val="20"/>
        </w:rPr>
        <w:t>cable</w:t>
      </w:r>
      <w:proofErr w:type="gramEnd"/>
      <w:r>
        <w:rPr>
          <w:sz w:val="20"/>
        </w:rPr>
        <w:t xml:space="preserve"> shall use LC-LC terminations for connection</w:t>
      </w:r>
      <w:r>
        <w:rPr>
          <w:spacing w:val="-4"/>
          <w:sz w:val="20"/>
        </w:rPr>
        <w:t xml:space="preserve"> </w:t>
      </w:r>
      <w:r>
        <w:rPr>
          <w:sz w:val="20"/>
        </w:rPr>
        <w:t>to</w:t>
      </w:r>
      <w:r>
        <w:rPr>
          <w:spacing w:val="-4"/>
          <w:sz w:val="20"/>
        </w:rPr>
        <w:t xml:space="preserve"> </w:t>
      </w:r>
      <w:r>
        <w:rPr>
          <w:sz w:val="20"/>
        </w:rPr>
        <w:t>source</w:t>
      </w:r>
      <w:r>
        <w:rPr>
          <w:spacing w:val="-4"/>
          <w:sz w:val="20"/>
        </w:rPr>
        <w:t xml:space="preserve"> </w:t>
      </w:r>
      <w:r>
        <w:rPr>
          <w:sz w:val="20"/>
        </w:rPr>
        <w:t>and</w:t>
      </w:r>
      <w:r>
        <w:rPr>
          <w:spacing w:val="-4"/>
          <w:sz w:val="20"/>
        </w:rPr>
        <w:t xml:space="preserve"> </w:t>
      </w:r>
      <w:r>
        <w:rPr>
          <w:sz w:val="20"/>
        </w:rPr>
        <w:t>remote</w:t>
      </w:r>
      <w:r>
        <w:rPr>
          <w:spacing w:val="-4"/>
          <w:sz w:val="20"/>
        </w:rPr>
        <w:t xml:space="preserve"> </w:t>
      </w:r>
      <w:r>
        <w:rPr>
          <w:sz w:val="20"/>
        </w:rPr>
        <w:t>end</w:t>
      </w:r>
      <w:r>
        <w:rPr>
          <w:spacing w:val="-4"/>
          <w:sz w:val="20"/>
        </w:rPr>
        <w:t xml:space="preserve"> </w:t>
      </w:r>
      <w:r>
        <w:rPr>
          <w:sz w:val="20"/>
        </w:rPr>
        <w:t>unit</w:t>
      </w:r>
      <w:r>
        <w:rPr>
          <w:spacing w:val="-4"/>
          <w:sz w:val="20"/>
        </w:rPr>
        <w:t xml:space="preserve"> </w:t>
      </w:r>
      <w:r>
        <w:rPr>
          <w:sz w:val="20"/>
        </w:rPr>
        <w:t>modules.</w:t>
      </w:r>
      <w:r>
        <w:rPr>
          <w:spacing w:val="-4"/>
          <w:sz w:val="20"/>
        </w:rPr>
        <w:t xml:space="preserve"> </w:t>
      </w:r>
      <w:r>
        <w:rPr>
          <w:sz w:val="20"/>
        </w:rPr>
        <w:t>Number</w:t>
      </w:r>
      <w:r>
        <w:rPr>
          <w:spacing w:val="-4"/>
          <w:sz w:val="20"/>
        </w:rPr>
        <w:t xml:space="preserve"> </w:t>
      </w:r>
      <w:r>
        <w:rPr>
          <w:sz w:val="20"/>
        </w:rPr>
        <w:t>of</w:t>
      </w:r>
      <w:r>
        <w:rPr>
          <w:spacing w:val="-4"/>
          <w:sz w:val="20"/>
        </w:rPr>
        <w:t xml:space="preserve"> </w:t>
      </w:r>
      <w:r>
        <w:rPr>
          <w:sz w:val="20"/>
        </w:rPr>
        <w:t>fiber</w:t>
      </w:r>
      <w:r>
        <w:rPr>
          <w:spacing w:val="-4"/>
          <w:sz w:val="20"/>
        </w:rPr>
        <w:t xml:space="preserve"> </w:t>
      </w:r>
      <w:r>
        <w:rPr>
          <w:sz w:val="20"/>
        </w:rPr>
        <w:t>pairs shall be as required to support the number of end devices.</w:t>
      </w:r>
    </w:p>
    <w:p w14:paraId="6E952E54" w14:textId="77777777" w:rsidR="00726659" w:rsidRDefault="000F0732">
      <w:pPr>
        <w:pStyle w:val="ListParagraph"/>
        <w:numPr>
          <w:ilvl w:val="0"/>
          <w:numId w:val="130"/>
        </w:numPr>
        <w:tabs>
          <w:tab w:val="left" w:pos="1437"/>
          <w:tab w:val="left" w:pos="1439"/>
        </w:tabs>
        <w:spacing w:line="360" w:lineRule="auto"/>
        <w:ind w:right="1318"/>
        <w:rPr>
          <w:sz w:val="20"/>
        </w:rPr>
      </w:pPr>
      <w:r>
        <w:rPr>
          <w:sz w:val="20"/>
        </w:rPr>
        <w:t>Fiber optic cables within hybrid cable shall be tight buffered construction</w:t>
      </w:r>
      <w:r>
        <w:rPr>
          <w:spacing w:val="-5"/>
          <w:sz w:val="20"/>
        </w:rPr>
        <w:t xml:space="preserve"> </w:t>
      </w:r>
      <w:r>
        <w:rPr>
          <w:sz w:val="20"/>
        </w:rPr>
        <w:t>type</w:t>
      </w:r>
      <w:r>
        <w:rPr>
          <w:spacing w:val="-5"/>
          <w:sz w:val="20"/>
        </w:rPr>
        <w:t xml:space="preserve"> </w:t>
      </w:r>
      <w:r>
        <w:rPr>
          <w:sz w:val="20"/>
        </w:rPr>
        <w:t>when</w:t>
      </w:r>
      <w:r>
        <w:rPr>
          <w:spacing w:val="-5"/>
          <w:sz w:val="20"/>
        </w:rPr>
        <w:t xml:space="preserve"> </w:t>
      </w:r>
      <w:r>
        <w:rPr>
          <w:sz w:val="20"/>
        </w:rPr>
        <w:t>serving</w:t>
      </w:r>
      <w:r>
        <w:rPr>
          <w:spacing w:val="-5"/>
          <w:sz w:val="20"/>
        </w:rPr>
        <w:t xml:space="preserve"> </w:t>
      </w:r>
      <w:r>
        <w:rPr>
          <w:sz w:val="20"/>
        </w:rPr>
        <w:t>1-port</w:t>
      </w:r>
      <w:r>
        <w:rPr>
          <w:spacing w:val="-5"/>
          <w:sz w:val="20"/>
        </w:rPr>
        <w:t xml:space="preserve"> </w:t>
      </w:r>
      <w:r>
        <w:rPr>
          <w:sz w:val="20"/>
        </w:rPr>
        <w:t>remote</w:t>
      </w:r>
      <w:r>
        <w:rPr>
          <w:spacing w:val="-5"/>
          <w:sz w:val="20"/>
        </w:rPr>
        <w:t xml:space="preserve"> </w:t>
      </w:r>
      <w:r>
        <w:rPr>
          <w:sz w:val="20"/>
        </w:rPr>
        <w:t>devices.</w:t>
      </w:r>
      <w:r>
        <w:rPr>
          <w:spacing w:val="-5"/>
          <w:sz w:val="20"/>
        </w:rPr>
        <w:t xml:space="preserve"> </w:t>
      </w:r>
      <w:r>
        <w:rPr>
          <w:sz w:val="20"/>
        </w:rPr>
        <w:t>When</w:t>
      </w:r>
      <w:r>
        <w:rPr>
          <w:spacing w:val="-5"/>
          <w:sz w:val="20"/>
        </w:rPr>
        <w:t xml:space="preserve"> </w:t>
      </w:r>
      <w:r>
        <w:rPr>
          <w:sz w:val="20"/>
        </w:rPr>
        <w:t>cable</w:t>
      </w:r>
      <w:r>
        <w:rPr>
          <w:spacing w:val="-5"/>
          <w:sz w:val="20"/>
        </w:rPr>
        <w:t xml:space="preserve"> </w:t>
      </w:r>
      <w:r>
        <w:rPr>
          <w:sz w:val="20"/>
        </w:rPr>
        <w:t xml:space="preserve">is serving 2 or more end devices (ports), </w:t>
      </w:r>
      <w:proofErr w:type="gramStart"/>
      <w:r>
        <w:rPr>
          <w:sz w:val="20"/>
        </w:rPr>
        <w:t>cable</w:t>
      </w:r>
      <w:proofErr w:type="gramEnd"/>
      <w:r>
        <w:rPr>
          <w:sz w:val="20"/>
        </w:rPr>
        <w:t xml:space="preserve"> </w:t>
      </w:r>
      <w:proofErr w:type="gramStart"/>
      <w:r>
        <w:rPr>
          <w:sz w:val="20"/>
        </w:rPr>
        <w:t>shall be loose</w:t>
      </w:r>
      <w:proofErr w:type="gramEnd"/>
      <w:r>
        <w:rPr>
          <w:sz w:val="20"/>
        </w:rPr>
        <w:t xml:space="preserve"> tube </w:t>
      </w:r>
      <w:r>
        <w:rPr>
          <w:spacing w:val="-2"/>
          <w:sz w:val="20"/>
        </w:rPr>
        <w:t>construction.</w:t>
      </w:r>
    </w:p>
    <w:p w14:paraId="6C1F4A3E" w14:textId="77777777" w:rsidR="00726659" w:rsidRDefault="000F0732">
      <w:pPr>
        <w:pStyle w:val="ListParagraph"/>
        <w:numPr>
          <w:ilvl w:val="0"/>
          <w:numId w:val="130"/>
        </w:numPr>
        <w:tabs>
          <w:tab w:val="left" w:pos="1437"/>
          <w:tab w:val="left" w:pos="1439"/>
        </w:tabs>
        <w:spacing w:line="360" w:lineRule="auto"/>
        <w:ind w:right="958"/>
        <w:rPr>
          <w:sz w:val="20"/>
        </w:rPr>
      </w:pPr>
      <w:r>
        <w:rPr>
          <w:sz w:val="20"/>
        </w:rPr>
        <w:t>Hybrid cable installed in interior applications above accessible ceiling</w:t>
      </w:r>
      <w:r>
        <w:rPr>
          <w:spacing w:val="-4"/>
          <w:sz w:val="20"/>
        </w:rPr>
        <w:t xml:space="preserve"> </w:t>
      </w:r>
      <w:r>
        <w:rPr>
          <w:sz w:val="20"/>
        </w:rPr>
        <w:t>shall</w:t>
      </w:r>
      <w:r>
        <w:rPr>
          <w:spacing w:val="-4"/>
          <w:sz w:val="20"/>
        </w:rPr>
        <w:t xml:space="preserve"> </w:t>
      </w:r>
      <w:r>
        <w:rPr>
          <w:sz w:val="20"/>
        </w:rPr>
        <w:t>have</w:t>
      </w:r>
      <w:r>
        <w:rPr>
          <w:spacing w:val="-4"/>
          <w:sz w:val="20"/>
        </w:rPr>
        <w:t xml:space="preserve"> </w:t>
      </w:r>
      <w:r>
        <w:rPr>
          <w:sz w:val="20"/>
        </w:rPr>
        <w:t>plenum</w:t>
      </w:r>
      <w:r>
        <w:rPr>
          <w:spacing w:val="-4"/>
          <w:sz w:val="20"/>
        </w:rPr>
        <w:t xml:space="preserve"> </w:t>
      </w:r>
      <w:r>
        <w:rPr>
          <w:sz w:val="20"/>
        </w:rPr>
        <w:t>rated</w:t>
      </w:r>
      <w:r>
        <w:rPr>
          <w:spacing w:val="-4"/>
          <w:sz w:val="20"/>
        </w:rPr>
        <w:t xml:space="preserve"> </w:t>
      </w:r>
      <w:r>
        <w:rPr>
          <w:sz w:val="20"/>
        </w:rPr>
        <w:t>sheathing.</w:t>
      </w:r>
      <w:r>
        <w:rPr>
          <w:spacing w:val="-4"/>
          <w:sz w:val="20"/>
        </w:rPr>
        <w:t xml:space="preserve"> </w:t>
      </w:r>
      <w:r>
        <w:rPr>
          <w:sz w:val="20"/>
        </w:rPr>
        <w:t>Where</w:t>
      </w:r>
      <w:r>
        <w:rPr>
          <w:spacing w:val="-4"/>
          <w:sz w:val="20"/>
        </w:rPr>
        <w:t xml:space="preserve"> </w:t>
      </w:r>
      <w:r>
        <w:rPr>
          <w:sz w:val="20"/>
        </w:rPr>
        <w:t>cable</w:t>
      </w:r>
      <w:r>
        <w:rPr>
          <w:spacing w:val="-4"/>
          <w:sz w:val="20"/>
        </w:rPr>
        <w:t xml:space="preserve"> </w:t>
      </w:r>
      <w:r>
        <w:rPr>
          <w:sz w:val="20"/>
        </w:rPr>
        <w:t>is</w:t>
      </w:r>
      <w:r>
        <w:rPr>
          <w:spacing w:val="-4"/>
          <w:sz w:val="20"/>
        </w:rPr>
        <w:t xml:space="preserve"> </w:t>
      </w:r>
      <w:r>
        <w:rPr>
          <w:sz w:val="20"/>
        </w:rPr>
        <w:t>installed</w:t>
      </w:r>
      <w:r>
        <w:rPr>
          <w:spacing w:val="-4"/>
          <w:sz w:val="20"/>
        </w:rPr>
        <w:t xml:space="preserve"> </w:t>
      </w:r>
      <w:r>
        <w:rPr>
          <w:sz w:val="20"/>
        </w:rPr>
        <w:t>in open ceilings, within interstitial spaces, warehouses, loading docks and where subject to physical damage, the cable shall have an</w:t>
      </w:r>
    </w:p>
    <w:p w14:paraId="077024F0" w14:textId="77777777" w:rsidR="00726659" w:rsidRDefault="00726659">
      <w:pPr>
        <w:pStyle w:val="ListParagraph"/>
        <w:spacing w:line="360" w:lineRule="auto"/>
        <w:rPr>
          <w:sz w:val="20"/>
        </w:rPr>
        <w:sectPr w:rsidR="00726659">
          <w:pgSz w:w="12240" w:h="15840"/>
          <w:pgMar w:top="1620" w:right="720" w:bottom="1400" w:left="720" w:header="730" w:footer="1200" w:gutter="0"/>
          <w:cols w:space="720"/>
        </w:sectPr>
      </w:pPr>
    </w:p>
    <w:p w14:paraId="7445BAC4" w14:textId="77777777" w:rsidR="00726659" w:rsidRDefault="00726659">
      <w:pPr>
        <w:pStyle w:val="BodyText"/>
        <w:ind w:left="0" w:firstLine="0"/>
      </w:pPr>
    </w:p>
    <w:p w14:paraId="321AD828" w14:textId="77777777" w:rsidR="00726659" w:rsidRDefault="00726659">
      <w:pPr>
        <w:pStyle w:val="BodyText"/>
        <w:spacing w:before="32"/>
        <w:ind w:left="0" w:firstLine="0"/>
      </w:pPr>
    </w:p>
    <w:p w14:paraId="4AE3402F" w14:textId="77777777" w:rsidR="00726659" w:rsidRDefault="000F0732">
      <w:pPr>
        <w:pStyle w:val="BodyText"/>
        <w:spacing w:line="360" w:lineRule="auto"/>
        <w:ind w:left="1439" w:right="957" w:firstLine="0"/>
      </w:pPr>
      <w:r>
        <w:t>interlocking armor assembly or in metallic pathways. Hybrid cable installed</w:t>
      </w:r>
      <w:r>
        <w:rPr>
          <w:spacing w:val="-5"/>
        </w:rPr>
        <w:t xml:space="preserve"> </w:t>
      </w:r>
      <w:r>
        <w:t>in</w:t>
      </w:r>
      <w:r>
        <w:rPr>
          <w:spacing w:val="-5"/>
        </w:rPr>
        <w:t xml:space="preserve"> </w:t>
      </w:r>
      <w:r>
        <w:t>outdoor</w:t>
      </w:r>
      <w:r>
        <w:rPr>
          <w:spacing w:val="-5"/>
        </w:rPr>
        <w:t xml:space="preserve"> </w:t>
      </w:r>
      <w:r>
        <w:t>locations</w:t>
      </w:r>
      <w:r>
        <w:rPr>
          <w:spacing w:val="-5"/>
        </w:rPr>
        <w:t xml:space="preserve"> </w:t>
      </w:r>
      <w:r>
        <w:t>within</w:t>
      </w:r>
      <w:r>
        <w:rPr>
          <w:spacing w:val="-5"/>
        </w:rPr>
        <w:t xml:space="preserve"> </w:t>
      </w:r>
      <w:r>
        <w:t>conduit</w:t>
      </w:r>
      <w:r>
        <w:rPr>
          <w:spacing w:val="-5"/>
        </w:rPr>
        <w:t xml:space="preserve"> </w:t>
      </w:r>
      <w:r>
        <w:t>shall</w:t>
      </w:r>
      <w:r>
        <w:rPr>
          <w:spacing w:val="-5"/>
        </w:rPr>
        <w:t xml:space="preserve"> </w:t>
      </w:r>
      <w:r>
        <w:t>have</w:t>
      </w:r>
      <w:r>
        <w:rPr>
          <w:spacing w:val="-5"/>
        </w:rPr>
        <w:t xml:space="preserve"> </w:t>
      </w:r>
      <w:r>
        <w:t>riser</w:t>
      </w:r>
      <w:r>
        <w:rPr>
          <w:spacing w:val="-5"/>
        </w:rPr>
        <w:t xml:space="preserve"> </w:t>
      </w:r>
      <w:r>
        <w:t xml:space="preserve">rated </w:t>
      </w:r>
      <w:r>
        <w:rPr>
          <w:spacing w:val="-2"/>
        </w:rPr>
        <w:t>sheathing.</w:t>
      </w:r>
    </w:p>
    <w:p w14:paraId="0B223A1F" w14:textId="77777777" w:rsidR="00726659" w:rsidRDefault="000F0732">
      <w:pPr>
        <w:pStyle w:val="ListParagraph"/>
        <w:numPr>
          <w:ilvl w:val="0"/>
          <w:numId w:val="130"/>
        </w:numPr>
        <w:tabs>
          <w:tab w:val="left" w:pos="1437"/>
          <w:tab w:val="left" w:pos="1439"/>
        </w:tabs>
        <w:spacing w:line="360" w:lineRule="auto"/>
        <w:ind w:right="1318"/>
        <w:rPr>
          <w:sz w:val="20"/>
        </w:rPr>
      </w:pPr>
      <w:r>
        <w:rPr>
          <w:sz w:val="20"/>
        </w:rPr>
        <w:t>Remote</w:t>
      </w:r>
      <w:r>
        <w:rPr>
          <w:spacing w:val="-4"/>
          <w:sz w:val="20"/>
        </w:rPr>
        <w:t xml:space="preserve"> </w:t>
      </w:r>
      <w:r>
        <w:rPr>
          <w:sz w:val="20"/>
        </w:rPr>
        <w:t>end</w:t>
      </w:r>
      <w:r>
        <w:rPr>
          <w:spacing w:val="-4"/>
          <w:sz w:val="20"/>
        </w:rPr>
        <w:t xml:space="preserve"> </w:t>
      </w:r>
      <w:proofErr w:type="gramStart"/>
      <w:r>
        <w:rPr>
          <w:sz w:val="20"/>
        </w:rPr>
        <w:t>device</w:t>
      </w:r>
      <w:proofErr w:type="gramEnd"/>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suitable</w:t>
      </w:r>
      <w:r>
        <w:rPr>
          <w:spacing w:val="-4"/>
          <w:sz w:val="20"/>
        </w:rPr>
        <w:t xml:space="preserve"> </w:t>
      </w:r>
      <w:r>
        <w:rPr>
          <w:sz w:val="20"/>
        </w:rPr>
        <w:t>for</w:t>
      </w:r>
      <w:r>
        <w:rPr>
          <w:spacing w:val="-4"/>
          <w:sz w:val="20"/>
        </w:rPr>
        <w:t xml:space="preserve"> </w:t>
      </w:r>
      <w:r>
        <w:rPr>
          <w:sz w:val="20"/>
        </w:rPr>
        <w:t>number</w:t>
      </w:r>
      <w:r>
        <w:rPr>
          <w:spacing w:val="-4"/>
          <w:sz w:val="20"/>
        </w:rPr>
        <w:t xml:space="preserve"> </w:t>
      </w:r>
      <w:r>
        <w:rPr>
          <w:sz w:val="20"/>
        </w:rPr>
        <w:t>of</w:t>
      </w:r>
      <w:r>
        <w:rPr>
          <w:spacing w:val="-4"/>
          <w:sz w:val="20"/>
        </w:rPr>
        <w:t xml:space="preserve"> </w:t>
      </w:r>
      <w:r>
        <w:rPr>
          <w:sz w:val="20"/>
        </w:rPr>
        <w:t>WAO</w:t>
      </w:r>
      <w:r>
        <w:rPr>
          <w:spacing w:val="-4"/>
          <w:sz w:val="20"/>
        </w:rPr>
        <w:t xml:space="preserve"> </w:t>
      </w:r>
      <w:r>
        <w:rPr>
          <w:sz w:val="20"/>
        </w:rPr>
        <w:t>ports</w:t>
      </w:r>
      <w:r>
        <w:rPr>
          <w:spacing w:val="-4"/>
          <w:sz w:val="20"/>
        </w:rPr>
        <w:t xml:space="preserve"> </w:t>
      </w:r>
      <w:r>
        <w:rPr>
          <w:sz w:val="20"/>
        </w:rPr>
        <w:t>served. Device shall be suitable for 1, 2 or 4-port configurations and installed within WAO outlet box or within separate junction box as noted on the drawings (e.g. site light poles).</w:t>
      </w:r>
    </w:p>
    <w:p w14:paraId="3B1C7215" w14:textId="77777777" w:rsidR="00726659" w:rsidRDefault="000F0732">
      <w:pPr>
        <w:pStyle w:val="ListParagraph"/>
        <w:numPr>
          <w:ilvl w:val="0"/>
          <w:numId w:val="130"/>
        </w:numPr>
        <w:tabs>
          <w:tab w:val="left" w:pos="1437"/>
          <w:tab w:val="left" w:pos="1439"/>
        </w:tabs>
        <w:spacing w:line="357" w:lineRule="auto"/>
        <w:ind w:right="958"/>
        <w:rPr>
          <w:sz w:val="20"/>
        </w:rPr>
      </w:pPr>
      <w:r>
        <w:rPr>
          <w:sz w:val="20"/>
        </w:rPr>
        <w:t>Refer</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drawing</w:t>
      </w:r>
      <w:r>
        <w:rPr>
          <w:spacing w:val="-4"/>
          <w:sz w:val="20"/>
        </w:rPr>
        <w:t xml:space="preserve"> </w:t>
      </w:r>
      <w:r>
        <w:rPr>
          <w:sz w:val="20"/>
        </w:rPr>
        <w:t>details</w:t>
      </w:r>
      <w:r>
        <w:rPr>
          <w:spacing w:val="-4"/>
          <w:sz w:val="20"/>
        </w:rPr>
        <w:t xml:space="preserve"> </w:t>
      </w:r>
      <w:r>
        <w:rPr>
          <w:sz w:val="20"/>
        </w:rPr>
        <w:t>for</w:t>
      </w:r>
      <w:r>
        <w:rPr>
          <w:spacing w:val="-4"/>
          <w:sz w:val="20"/>
        </w:rPr>
        <w:t xml:space="preserve"> </w:t>
      </w:r>
      <w:r>
        <w:rPr>
          <w:sz w:val="20"/>
        </w:rPr>
        <w:t>specific</w:t>
      </w:r>
      <w:r>
        <w:rPr>
          <w:spacing w:val="-4"/>
          <w:sz w:val="20"/>
        </w:rPr>
        <w:t xml:space="preserve"> </w:t>
      </w:r>
      <w:r>
        <w:rPr>
          <w:sz w:val="20"/>
        </w:rPr>
        <w:t>device</w:t>
      </w:r>
      <w:r>
        <w:rPr>
          <w:spacing w:val="-4"/>
          <w:sz w:val="20"/>
        </w:rPr>
        <w:t xml:space="preserve"> </w:t>
      </w:r>
      <w:r>
        <w:rPr>
          <w:sz w:val="20"/>
        </w:rPr>
        <w:t>applications</w:t>
      </w:r>
      <w:r>
        <w:rPr>
          <w:spacing w:val="-4"/>
          <w:sz w:val="20"/>
        </w:rPr>
        <w:t xml:space="preserve"> </w:t>
      </w:r>
      <w:r>
        <w:rPr>
          <w:sz w:val="20"/>
        </w:rPr>
        <w:t>based</w:t>
      </w:r>
      <w:r>
        <w:rPr>
          <w:spacing w:val="-4"/>
          <w:sz w:val="20"/>
        </w:rPr>
        <w:t xml:space="preserve"> </w:t>
      </w:r>
      <w:r>
        <w:rPr>
          <w:sz w:val="20"/>
        </w:rPr>
        <w:t>on project and WAO requirements.</w:t>
      </w:r>
    </w:p>
    <w:p w14:paraId="4D5159A8" w14:textId="77777777" w:rsidR="00726659" w:rsidRDefault="000F0732">
      <w:pPr>
        <w:pStyle w:val="Heading7"/>
        <w:spacing w:before="121"/>
        <w:ind w:left="719" w:firstLine="0"/>
      </w:pPr>
      <w:r>
        <w:t>PART</w:t>
      </w:r>
      <w:r>
        <w:rPr>
          <w:spacing w:val="-3"/>
        </w:rPr>
        <w:t xml:space="preserve"> </w:t>
      </w:r>
      <w:r>
        <w:t>3</w:t>
      </w:r>
      <w:r>
        <w:rPr>
          <w:spacing w:val="-2"/>
        </w:rPr>
        <w:t xml:space="preserve"> </w:t>
      </w:r>
      <w:r>
        <w:t>-</w:t>
      </w:r>
      <w:r>
        <w:rPr>
          <w:spacing w:val="-3"/>
        </w:rPr>
        <w:t xml:space="preserve"> </w:t>
      </w:r>
      <w:r>
        <w:rPr>
          <w:spacing w:val="-2"/>
        </w:rPr>
        <w:t>EXECUTION</w:t>
      </w:r>
    </w:p>
    <w:p w14:paraId="44E96D8E" w14:textId="77777777" w:rsidR="00726659" w:rsidRDefault="000F0732">
      <w:pPr>
        <w:pStyle w:val="Heading7"/>
        <w:spacing w:before="120"/>
        <w:ind w:left="719" w:firstLine="0"/>
      </w:pPr>
      <w:r>
        <w:t>3.1</w:t>
      </w:r>
      <w:r>
        <w:rPr>
          <w:spacing w:val="-4"/>
        </w:rPr>
        <w:t xml:space="preserve"> </w:t>
      </w:r>
      <w:r>
        <w:rPr>
          <w:spacing w:val="-2"/>
        </w:rPr>
        <w:t>IMPLEMENTATION.</w:t>
      </w:r>
    </w:p>
    <w:p w14:paraId="4A1CAD2A" w14:textId="77777777" w:rsidR="00726659" w:rsidRDefault="000F0732">
      <w:pPr>
        <w:pStyle w:val="ListParagraph"/>
        <w:numPr>
          <w:ilvl w:val="0"/>
          <w:numId w:val="10"/>
        </w:numPr>
        <w:tabs>
          <w:tab w:val="left" w:pos="1437"/>
          <w:tab w:val="left" w:pos="1439"/>
        </w:tabs>
        <w:spacing w:before="123" w:line="357" w:lineRule="auto"/>
        <w:ind w:left="1439" w:right="958"/>
        <w:rPr>
          <w:sz w:val="20"/>
        </w:rPr>
      </w:pPr>
      <w:r>
        <w:rPr>
          <w:sz w:val="20"/>
        </w:rPr>
        <w:t>All</w:t>
      </w:r>
      <w:r>
        <w:rPr>
          <w:spacing w:val="-4"/>
          <w:sz w:val="20"/>
        </w:rPr>
        <w:t xml:space="preserve"> </w:t>
      </w:r>
      <w:proofErr w:type="gramStart"/>
      <w:r>
        <w:rPr>
          <w:sz w:val="20"/>
        </w:rPr>
        <w:t>cabling</w:t>
      </w:r>
      <w:proofErr w:type="gramEnd"/>
      <w:r>
        <w:rPr>
          <w:spacing w:val="-4"/>
          <w:sz w:val="20"/>
        </w:rPr>
        <w:t xml:space="preserve"> </w:t>
      </w:r>
      <w:r>
        <w:rPr>
          <w:sz w:val="20"/>
        </w:rPr>
        <w:t>and</w:t>
      </w:r>
      <w:r>
        <w:rPr>
          <w:spacing w:val="-4"/>
          <w:sz w:val="20"/>
        </w:rPr>
        <w:t xml:space="preserve"> </w:t>
      </w:r>
      <w:r>
        <w:rPr>
          <w:sz w:val="20"/>
        </w:rPr>
        <w:t>equipment</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labeled</w:t>
      </w:r>
      <w:r>
        <w:rPr>
          <w:spacing w:val="-4"/>
          <w:sz w:val="20"/>
        </w:rPr>
        <w:t xml:space="preserve"> </w:t>
      </w:r>
      <w:r>
        <w:rPr>
          <w:sz w:val="20"/>
        </w:rPr>
        <w:t>per</w:t>
      </w:r>
      <w:r>
        <w:rPr>
          <w:spacing w:val="-4"/>
          <w:sz w:val="20"/>
        </w:rPr>
        <w:t xml:space="preserve"> </w:t>
      </w:r>
      <w:r>
        <w:rPr>
          <w:sz w:val="20"/>
        </w:rPr>
        <w:t>the</w:t>
      </w:r>
      <w:r>
        <w:rPr>
          <w:spacing w:val="-4"/>
          <w:sz w:val="20"/>
        </w:rPr>
        <w:t xml:space="preserve"> </w:t>
      </w:r>
      <w:r>
        <w:rPr>
          <w:sz w:val="20"/>
        </w:rPr>
        <w:t>requirements</w:t>
      </w:r>
      <w:r>
        <w:rPr>
          <w:spacing w:val="-4"/>
          <w:sz w:val="20"/>
        </w:rPr>
        <w:t xml:space="preserve"> </w:t>
      </w:r>
      <w:r>
        <w:rPr>
          <w:sz w:val="20"/>
        </w:rPr>
        <w:t>of</w:t>
      </w:r>
      <w:r>
        <w:rPr>
          <w:spacing w:val="-4"/>
          <w:sz w:val="20"/>
        </w:rPr>
        <w:t xml:space="preserve"> </w:t>
      </w:r>
      <w:r>
        <w:rPr>
          <w:sz w:val="20"/>
        </w:rPr>
        <w:t>the VA Infrastructure Standard for Telecommunications Spaces.</w:t>
      </w:r>
    </w:p>
    <w:p w14:paraId="492BF029" w14:textId="77777777" w:rsidR="00726659" w:rsidRDefault="000F0732">
      <w:pPr>
        <w:pStyle w:val="ListParagraph"/>
        <w:numPr>
          <w:ilvl w:val="0"/>
          <w:numId w:val="10"/>
        </w:numPr>
        <w:tabs>
          <w:tab w:val="left" w:pos="1437"/>
          <w:tab w:val="left" w:pos="1439"/>
        </w:tabs>
        <w:spacing w:before="4" w:line="360" w:lineRule="auto"/>
        <w:ind w:left="1439" w:right="958"/>
        <w:rPr>
          <w:sz w:val="20"/>
        </w:rPr>
      </w:pPr>
      <w:r>
        <w:rPr>
          <w:sz w:val="20"/>
        </w:rPr>
        <w:t>Interior</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TR,</w:t>
      </w:r>
      <w:r>
        <w:rPr>
          <w:spacing w:val="-5"/>
          <w:sz w:val="20"/>
        </w:rPr>
        <w:t xml:space="preserve"> </w:t>
      </w:r>
      <w:r>
        <w:rPr>
          <w:sz w:val="20"/>
        </w:rPr>
        <w:t>install</w:t>
      </w:r>
      <w:r>
        <w:rPr>
          <w:spacing w:val="-5"/>
          <w:sz w:val="20"/>
        </w:rPr>
        <w:t xml:space="preserve"> </w:t>
      </w:r>
      <w:r>
        <w:rPr>
          <w:sz w:val="20"/>
        </w:rPr>
        <w:t>horizontal</w:t>
      </w:r>
      <w:r>
        <w:rPr>
          <w:spacing w:val="-5"/>
          <w:sz w:val="20"/>
        </w:rPr>
        <w:t xml:space="preserve"> </w:t>
      </w:r>
      <w:r>
        <w:rPr>
          <w:sz w:val="20"/>
        </w:rPr>
        <w:t>copper</w:t>
      </w:r>
      <w:r>
        <w:rPr>
          <w:spacing w:val="-5"/>
          <w:sz w:val="20"/>
        </w:rPr>
        <w:t xml:space="preserve"> </w:t>
      </w:r>
      <w:r>
        <w:rPr>
          <w:sz w:val="20"/>
        </w:rPr>
        <w:t>(UTP)</w:t>
      </w:r>
      <w:r>
        <w:rPr>
          <w:spacing w:val="-5"/>
          <w:sz w:val="20"/>
        </w:rPr>
        <w:t xml:space="preserve"> </w:t>
      </w:r>
      <w:r>
        <w:rPr>
          <w:sz w:val="20"/>
        </w:rPr>
        <w:t>structured</w:t>
      </w:r>
      <w:r>
        <w:rPr>
          <w:spacing w:val="-5"/>
          <w:sz w:val="20"/>
        </w:rPr>
        <w:t xml:space="preserve"> </w:t>
      </w:r>
      <w:r>
        <w:rPr>
          <w:sz w:val="20"/>
        </w:rPr>
        <w:t>cabling in overhead cable tray.</w:t>
      </w:r>
    </w:p>
    <w:p w14:paraId="35A92ECF" w14:textId="77777777" w:rsidR="00726659" w:rsidRDefault="000F0732">
      <w:pPr>
        <w:pStyle w:val="ListParagraph"/>
        <w:numPr>
          <w:ilvl w:val="0"/>
          <w:numId w:val="10"/>
        </w:numPr>
        <w:tabs>
          <w:tab w:val="left" w:pos="1437"/>
        </w:tabs>
        <w:spacing w:line="226" w:lineRule="exact"/>
        <w:ind w:left="1437" w:hanging="358"/>
        <w:rPr>
          <w:sz w:val="20"/>
        </w:rPr>
      </w:pPr>
      <w:r>
        <w:rPr>
          <w:sz w:val="20"/>
        </w:rPr>
        <w:t>Installation</w:t>
      </w:r>
      <w:r>
        <w:rPr>
          <w:spacing w:val="-7"/>
          <w:sz w:val="20"/>
        </w:rPr>
        <w:t xml:space="preserve"> </w:t>
      </w:r>
      <w:r>
        <w:rPr>
          <w:sz w:val="20"/>
        </w:rPr>
        <w:t>of</w:t>
      </w:r>
      <w:r>
        <w:rPr>
          <w:spacing w:val="-7"/>
          <w:sz w:val="20"/>
        </w:rPr>
        <w:t xml:space="preserve"> </w:t>
      </w:r>
      <w:r>
        <w:rPr>
          <w:sz w:val="20"/>
        </w:rPr>
        <w:t>all</w:t>
      </w:r>
      <w:r>
        <w:rPr>
          <w:spacing w:val="-7"/>
          <w:sz w:val="20"/>
        </w:rPr>
        <w:t xml:space="preserve"> </w:t>
      </w:r>
      <w:r>
        <w:rPr>
          <w:sz w:val="20"/>
        </w:rPr>
        <w:t>cabling</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coordinated</w:t>
      </w:r>
      <w:r>
        <w:rPr>
          <w:spacing w:val="-7"/>
          <w:sz w:val="20"/>
        </w:rPr>
        <w:t xml:space="preserve"> </w:t>
      </w:r>
      <w:r>
        <w:rPr>
          <w:sz w:val="20"/>
        </w:rPr>
        <w:t>with</w:t>
      </w:r>
      <w:r>
        <w:rPr>
          <w:spacing w:val="-7"/>
          <w:sz w:val="20"/>
        </w:rPr>
        <w:t xml:space="preserve"> </w:t>
      </w:r>
      <w:r>
        <w:rPr>
          <w:spacing w:val="-4"/>
          <w:sz w:val="20"/>
        </w:rPr>
        <w:t>OIT.</w:t>
      </w:r>
    </w:p>
    <w:p w14:paraId="367593D7" w14:textId="77777777" w:rsidR="00726659" w:rsidRDefault="00726659">
      <w:pPr>
        <w:pStyle w:val="BodyText"/>
        <w:spacing w:before="8"/>
        <w:ind w:left="0" w:firstLine="0"/>
      </w:pPr>
    </w:p>
    <w:p w14:paraId="57B5745F" w14:textId="77777777" w:rsidR="00726659" w:rsidRDefault="000F0732">
      <w:pPr>
        <w:pStyle w:val="BodyText"/>
        <w:ind w:left="35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673E5579" w14:textId="77777777" w:rsidR="00726659" w:rsidRDefault="00726659">
      <w:pPr>
        <w:pStyle w:val="BodyText"/>
        <w:jc w:val="center"/>
        <w:sectPr w:rsidR="00726659">
          <w:pgSz w:w="12240" w:h="15840"/>
          <w:pgMar w:top="1620" w:right="720" w:bottom="1400" w:left="720" w:header="730" w:footer="1200" w:gutter="0"/>
          <w:cols w:space="720"/>
        </w:sectPr>
      </w:pPr>
    </w:p>
    <w:p w14:paraId="5D61F18D" w14:textId="77777777" w:rsidR="00726659" w:rsidRDefault="00726659">
      <w:pPr>
        <w:pStyle w:val="BodyText"/>
        <w:ind w:left="0" w:firstLine="0"/>
      </w:pPr>
    </w:p>
    <w:p w14:paraId="117C8BF6" w14:textId="77777777" w:rsidR="00726659" w:rsidRDefault="00726659">
      <w:pPr>
        <w:pStyle w:val="BodyText"/>
        <w:spacing w:before="30"/>
        <w:ind w:left="0" w:firstLine="0"/>
      </w:pPr>
    </w:p>
    <w:p w14:paraId="721218C2" w14:textId="77777777" w:rsidR="00726659" w:rsidRDefault="000F0732">
      <w:pPr>
        <w:pStyle w:val="Heading7"/>
        <w:spacing w:line="226" w:lineRule="exact"/>
        <w:ind w:left="4239" w:right="4239" w:firstLine="0"/>
        <w:jc w:val="center"/>
      </w:pPr>
      <w:bookmarkStart w:id="35" w:name="271619i_Communications_Patch_Cords,_Stat"/>
      <w:bookmarkEnd w:id="35"/>
      <w:r>
        <w:t>SECTION</w:t>
      </w:r>
      <w:r>
        <w:rPr>
          <w:spacing w:val="-5"/>
        </w:rPr>
        <w:t xml:space="preserve"> </w:t>
      </w:r>
      <w:r>
        <w:t>27</w:t>
      </w:r>
      <w:r>
        <w:rPr>
          <w:spacing w:val="-4"/>
        </w:rPr>
        <w:t xml:space="preserve"> </w:t>
      </w:r>
      <w:r>
        <w:t>16</w:t>
      </w:r>
      <w:r>
        <w:rPr>
          <w:spacing w:val="-5"/>
        </w:rPr>
        <w:t xml:space="preserve"> 19</w:t>
      </w:r>
    </w:p>
    <w:p w14:paraId="3B4CB3C0" w14:textId="77777777" w:rsidR="00726659" w:rsidRDefault="000F0732">
      <w:pPr>
        <w:pStyle w:val="Heading7"/>
        <w:spacing w:line="226" w:lineRule="exact"/>
        <w:ind w:left="0" w:firstLine="0"/>
        <w:jc w:val="center"/>
      </w:pPr>
      <w:r>
        <w:t>COMMUNICATIONS</w:t>
      </w:r>
      <w:r>
        <w:rPr>
          <w:spacing w:val="-8"/>
        </w:rPr>
        <w:t xml:space="preserve"> </w:t>
      </w:r>
      <w:r>
        <w:t>PATCH</w:t>
      </w:r>
      <w:r>
        <w:rPr>
          <w:spacing w:val="-8"/>
        </w:rPr>
        <w:t xml:space="preserve"> </w:t>
      </w:r>
      <w:r>
        <w:t>CORDS,</w:t>
      </w:r>
      <w:r>
        <w:rPr>
          <w:spacing w:val="-8"/>
        </w:rPr>
        <w:t xml:space="preserve"> </w:t>
      </w:r>
      <w:r>
        <w:t>STATION</w:t>
      </w:r>
      <w:r>
        <w:rPr>
          <w:spacing w:val="-8"/>
        </w:rPr>
        <w:t xml:space="preserve"> </w:t>
      </w:r>
      <w:r>
        <w:t>CORDS,</w:t>
      </w:r>
      <w:r>
        <w:rPr>
          <w:spacing w:val="-8"/>
        </w:rPr>
        <w:t xml:space="preserve"> </w:t>
      </w:r>
      <w:r>
        <w:t>AND</w:t>
      </w:r>
      <w:r>
        <w:rPr>
          <w:spacing w:val="-8"/>
        </w:rPr>
        <w:t xml:space="preserve"> </w:t>
      </w:r>
      <w:r>
        <w:t>CROSS</w:t>
      </w:r>
      <w:r>
        <w:rPr>
          <w:spacing w:val="-8"/>
        </w:rPr>
        <w:t xml:space="preserve"> </w:t>
      </w:r>
      <w:r>
        <w:t>CONNECT</w:t>
      </w:r>
      <w:r>
        <w:rPr>
          <w:spacing w:val="-8"/>
        </w:rPr>
        <w:t xml:space="preserve"> </w:t>
      </w:r>
      <w:r>
        <w:rPr>
          <w:spacing w:val="-4"/>
        </w:rPr>
        <w:t>WIRE</w:t>
      </w:r>
    </w:p>
    <w:p w14:paraId="0898AE89" w14:textId="77777777" w:rsidR="00726659" w:rsidRDefault="00726659">
      <w:pPr>
        <w:pStyle w:val="BodyText"/>
        <w:ind w:left="0" w:firstLine="0"/>
        <w:rPr>
          <w:b/>
        </w:rPr>
      </w:pPr>
    </w:p>
    <w:p w14:paraId="646C72D1" w14:textId="77777777" w:rsidR="00726659" w:rsidRDefault="00726659">
      <w:pPr>
        <w:pStyle w:val="BodyText"/>
        <w:spacing w:before="14"/>
        <w:ind w:left="0" w:firstLine="0"/>
        <w:rPr>
          <w:b/>
        </w:rPr>
      </w:pPr>
    </w:p>
    <w:p w14:paraId="2F7DACD8" w14:textId="77777777" w:rsidR="00726659" w:rsidRDefault="000F0732">
      <w:pPr>
        <w:pStyle w:val="Heading7"/>
        <w:ind w:left="719" w:firstLine="0"/>
      </w:pPr>
      <w:r>
        <w:t>PART</w:t>
      </w:r>
      <w:r>
        <w:rPr>
          <w:spacing w:val="-3"/>
        </w:rPr>
        <w:t xml:space="preserve"> </w:t>
      </w:r>
      <w:r>
        <w:t>1</w:t>
      </w:r>
      <w:r>
        <w:rPr>
          <w:spacing w:val="-2"/>
        </w:rPr>
        <w:t xml:space="preserve"> </w:t>
      </w:r>
      <w:r>
        <w:t>-</w:t>
      </w:r>
      <w:r>
        <w:rPr>
          <w:spacing w:val="-3"/>
        </w:rPr>
        <w:t xml:space="preserve"> </w:t>
      </w:r>
      <w:r>
        <w:rPr>
          <w:spacing w:val="-2"/>
        </w:rPr>
        <w:t>GENERAL</w:t>
      </w:r>
    </w:p>
    <w:p w14:paraId="035CAA0C" w14:textId="77777777" w:rsidR="00726659" w:rsidRDefault="000F0732">
      <w:pPr>
        <w:pStyle w:val="Heading7"/>
        <w:numPr>
          <w:ilvl w:val="1"/>
          <w:numId w:val="129"/>
        </w:numPr>
        <w:tabs>
          <w:tab w:val="left" w:pos="1316"/>
        </w:tabs>
        <w:spacing w:before="119"/>
        <w:ind w:left="1316" w:hanging="597"/>
      </w:pPr>
      <w:r>
        <w:rPr>
          <w:spacing w:val="-2"/>
        </w:rPr>
        <w:t>DESCRIPTION:</w:t>
      </w:r>
    </w:p>
    <w:p w14:paraId="14F43E17" w14:textId="77777777" w:rsidR="00726659" w:rsidRDefault="000F0732">
      <w:pPr>
        <w:pStyle w:val="BodyText"/>
        <w:spacing w:before="124"/>
        <w:ind w:left="1079" w:firstLine="0"/>
      </w:pPr>
      <w:r>
        <w:t>This</w:t>
      </w:r>
      <w:r>
        <w:rPr>
          <w:spacing w:val="-10"/>
        </w:rPr>
        <w:t xml:space="preserve"> </w:t>
      </w:r>
      <w:r>
        <w:t>section</w:t>
      </w:r>
      <w:r>
        <w:rPr>
          <w:spacing w:val="-10"/>
        </w:rPr>
        <w:t xml:space="preserve"> </w:t>
      </w:r>
      <w:r>
        <w:t>specifies</w:t>
      </w:r>
      <w:r>
        <w:rPr>
          <w:spacing w:val="-10"/>
        </w:rPr>
        <w:t xml:space="preserve"> </w:t>
      </w:r>
      <w:r>
        <w:t>requirements</w:t>
      </w:r>
      <w:r>
        <w:rPr>
          <w:spacing w:val="-10"/>
        </w:rPr>
        <w:t xml:space="preserve"> </w:t>
      </w:r>
      <w:r>
        <w:t>for</w:t>
      </w:r>
      <w:r>
        <w:rPr>
          <w:spacing w:val="-10"/>
        </w:rPr>
        <w:t xml:space="preserve"> </w:t>
      </w:r>
      <w:r>
        <w:t>telecommunications</w:t>
      </w:r>
      <w:r>
        <w:rPr>
          <w:spacing w:val="-10"/>
        </w:rPr>
        <w:t xml:space="preserve"> </w:t>
      </w:r>
      <w:r>
        <w:t>patch</w:t>
      </w:r>
      <w:r>
        <w:rPr>
          <w:spacing w:val="-10"/>
        </w:rPr>
        <w:t xml:space="preserve"> </w:t>
      </w:r>
      <w:r>
        <w:rPr>
          <w:spacing w:val="-2"/>
        </w:rPr>
        <w:t>cords.</w:t>
      </w:r>
    </w:p>
    <w:p w14:paraId="78FEC6E1" w14:textId="77777777" w:rsidR="00726659" w:rsidRDefault="000F0732">
      <w:pPr>
        <w:pStyle w:val="Heading7"/>
        <w:numPr>
          <w:ilvl w:val="1"/>
          <w:numId w:val="129"/>
        </w:numPr>
        <w:tabs>
          <w:tab w:val="left" w:pos="1316"/>
        </w:tabs>
        <w:spacing w:before="112"/>
        <w:ind w:left="1316" w:hanging="597"/>
      </w:pPr>
      <w:r>
        <w:rPr>
          <w:spacing w:val="-2"/>
        </w:rPr>
        <w:t>SUMMARY</w:t>
      </w:r>
    </w:p>
    <w:p w14:paraId="61208D5D" w14:textId="77777777" w:rsidR="00726659" w:rsidRDefault="000F0732">
      <w:pPr>
        <w:pStyle w:val="BodyText"/>
        <w:spacing w:before="114"/>
        <w:ind w:left="959" w:firstLine="0"/>
      </w:pPr>
      <w:r>
        <w:t>Section</w:t>
      </w:r>
      <w:r>
        <w:rPr>
          <w:spacing w:val="-9"/>
        </w:rPr>
        <w:t xml:space="preserve"> </w:t>
      </w:r>
      <w:r>
        <w:rPr>
          <w:spacing w:val="-2"/>
        </w:rPr>
        <w:t>Includes:</w:t>
      </w:r>
    </w:p>
    <w:p w14:paraId="38DC0AB8" w14:textId="77777777" w:rsidR="00726659" w:rsidRDefault="000F0732">
      <w:pPr>
        <w:pStyle w:val="ListParagraph"/>
        <w:numPr>
          <w:ilvl w:val="2"/>
          <w:numId w:val="129"/>
        </w:numPr>
        <w:tabs>
          <w:tab w:val="left" w:pos="1797"/>
        </w:tabs>
        <w:spacing w:before="112"/>
        <w:ind w:left="1797" w:hanging="358"/>
        <w:rPr>
          <w:sz w:val="20"/>
        </w:rPr>
      </w:pPr>
      <w:r>
        <w:rPr>
          <w:sz w:val="20"/>
        </w:rPr>
        <w:t>Copper</w:t>
      </w:r>
      <w:r>
        <w:rPr>
          <w:spacing w:val="-7"/>
          <w:sz w:val="20"/>
        </w:rPr>
        <w:t xml:space="preserve"> </w:t>
      </w:r>
      <w:r>
        <w:rPr>
          <w:sz w:val="20"/>
        </w:rPr>
        <w:t>(UTP)</w:t>
      </w:r>
      <w:r>
        <w:rPr>
          <w:spacing w:val="-6"/>
          <w:sz w:val="20"/>
        </w:rPr>
        <w:t xml:space="preserve"> </w:t>
      </w:r>
      <w:r>
        <w:rPr>
          <w:sz w:val="20"/>
        </w:rPr>
        <w:t>Patch</w:t>
      </w:r>
      <w:r>
        <w:rPr>
          <w:spacing w:val="-7"/>
          <w:sz w:val="20"/>
        </w:rPr>
        <w:t xml:space="preserve"> </w:t>
      </w:r>
      <w:r>
        <w:rPr>
          <w:spacing w:val="-2"/>
          <w:sz w:val="20"/>
        </w:rPr>
        <w:t>Cables.</w:t>
      </w:r>
    </w:p>
    <w:p w14:paraId="6C93F7D4" w14:textId="77777777" w:rsidR="00726659" w:rsidRDefault="000F0732">
      <w:pPr>
        <w:pStyle w:val="Heading7"/>
        <w:numPr>
          <w:ilvl w:val="1"/>
          <w:numId w:val="129"/>
        </w:numPr>
        <w:tabs>
          <w:tab w:val="left" w:pos="1316"/>
        </w:tabs>
        <w:spacing w:before="114"/>
        <w:ind w:left="1316" w:hanging="597"/>
      </w:pPr>
      <w:r>
        <w:rPr>
          <w:spacing w:val="-2"/>
        </w:rPr>
        <w:t>REFERENCES</w:t>
      </w:r>
    </w:p>
    <w:p w14:paraId="039768B2" w14:textId="77777777" w:rsidR="00726659" w:rsidRDefault="000F0732">
      <w:pPr>
        <w:pStyle w:val="ListParagraph"/>
        <w:numPr>
          <w:ilvl w:val="2"/>
          <w:numId w:val="129"/>
        </w:numPr>
        <w:tabs>
          <w:tab w:val="left" w:pos="1317"/>
        </w:tabs>
        <w:spacing w:before="114"/>
        <w:ind w:left="1317" w:hanging="358"/>
        <w:rPr>
          <w:sz w:val="20"/>
        </w:rPr>
      </w:pPr>
      <w:r>
        <w:rPr>
          <w:sz w:val="20"/>
        </w:rPr>
        <w:t>VA</w:t>
      </w:r>
      <w:r>
        <w:rPr>
          <w:spacing w:val="-13"/>
          <w:sz w:val="20"/>
        </w:rPr>
        <w:t xml:space="preserve"> </w:t>
      </w:r>
      <w:r>
        <w:rPr>
          <w:sz w:val="20"/>
        </w:rPr>
        <w:t>Infrastructure</w:t>
      </w:r>
      <w:r>
        <w:rPr>
          <w:spacing w:val="-11"/>
          <w:sz w:val="20"/>
        </w:rPr>
        <w:t xml:space="preserve"> </w:t>
      </w:r>
      <w:r>
        <w:rPr>
          <w:sz w:val="20"/>
        </w:rPr>
        <w:t>Standard</w:t>
      </w:r>
      <w:r>
        <w:rPr>
          <w:spacing w:val="-11"/>
          <w:sz w:val="20"/>
        </w:rPr>
        <w:t xml:space="preserve"> </w:t>
      </w:r>
      <w:r>
        <w:rPr>
          <w:sz w:val="20"/>
        </w:rPr>
        <w:t>for</w:t>
      </w:r>
      <w:r>
        <w:rPr>
          <w:spacing w:val="-11"/>
          <w:sz w:val="20"/>
        </w:rPr>
        <w:t xml:space="preserve"> </w:t>
      </w:r>
      <w:r>
        <w:rPr>
          <w:sz w:val="20"/>
        </w:rPr>
        <w:t>Telecommunications</w:t>
      </w:r>
      <w:r>
        <w:rPr>
          <w:spacing w:val="-10"/>
          <w:sz w:val="20"/>
        </w:rPr>
        <w:t xml:space="preserve"> </w:t>
      </w:r>
      <w:r>
        <w:rPr>
          <w:spacing w:val="-2"/>
          <w:sz w:val="20"/>
        </w:rPr>
        <w:t>Spaces.</w:t>
      </w:r>
    </w:p>
    <w:p w14:paraId="62981EB2" w14:textId="77777777" w:rsidR="00726659" w:rsidRDefault="000F0732">
      <w:pPr>
        <w:pStyle w:val="Heading7"/>
        <w:numPr>
          <w:ilvl w:val="1"/>
          <w:numId w:val="129"/>
        </w:numPr>
        <w:tabs>
          <w:tab w:val="left" w:pos="1316"/>
        </w:tabs>
        <w:spacing w:before="110"/>
        <w:ind w:left="1316" w:hanging="597"/>
      </w:pPr>
      <w:r>
        <w:t>RELATED</w:t>
      </w:r>
      <w:r>
        <w:rPr>
          <w:spacing w:val="-9"/>
        </w:rPr>
        <w:t xml:space="preserve"> </w:t>
      </w:r>
      <w:r>
        <w:rPr>
          <w:spacing w:val="-2"/>
        </w:rPr>
        <w:t>WORK:</w:t>
      </w:r>
    </w:p>
    <w:p w14:paraId="00DE8F0D" w14:textId="77777777" w:rsidR="00726659" w:rsidRDefault="000F0732">
      <w:pPr>
        <w:pStyle w:val="ListParagraph"/>
        <w:numPr>
          <w:ilvl w:val="2"/>
          <w:numId w:val="129"/>
        </w:numPr>
        <w:tabs>
          <w:tab w:val="left" w:pos="1408"/>
          <w:tab w:val="left" w:pos="1439"/>
        </w:tabs>
        <w:spacing w:before="123" w:line="357" w:lineRule="auto"/>
        <w:ind w:left="1439" w:right="1347" w:hanging="389"/>
        <w:rPr>
          <w:sz w:val="20"/>
        </w:rPr>
      </w:pPr>
      <w:r>
        <w:rPr>
          <w:sz w:val="20"/>
        </w:rPr>
        <w:t>Termination</w:t>
      </w:r>
      <w:r>
        <w:rPr>
          <w:spacing w:val="-6"/>
          <w:sz w:val="20"/>
        </w:rPr>
        <w:t xml:space="preserve"> </w:t>
      </w:r>
      <w:r>
        <w:rPr>
          <w:sz w:val="20"/>
        </w:rPr>
        <w:t>equipment:</w:t>
      </w:r>
      <w:r>
        <w:rPr>
          <w:spacing w:val="-6"/>
          <w:sz w:val="20"/>
        </w:rPr>
        <w:t xml:space="preserve"> </w:t>
      </w:r>
      <w:r>
        <w:rPr>
          <w:sz w:val="20"/>
        </w:rPr>
        <w:t>Section</w:t>
      </w:r>
      <w:r>
        <w:rPr>
          <w:spacing w:val="-6"/>
          <w:sz w:val="20"/>
        </w:rPr>
        <w:t xml:space="preserve"> </w:t>
      </w:r>
      <w:r>
        <w:rPr>
          <w:sz w:val="20"/>
        </w:rPr>
        <w:t>27</w:t>
      </w:r>
      <w:r>
        <w:rPr>
          <w:spacing w:val="-6"/>
          <w:sz w:val="20"/>
        </w:rPr>
        <w:t xml:space="preserve"> </w:t>
      </w:r>
      <w:r>
        <w:rPr>
          <w:sz w:val="20"/>
        </w:rPr>
        <w:t>11</w:t>
      </w:r>
      <w:r>
        <w:rPr>
          <w:spacing w:val="-6"/>
          <w:sz w:val="20"/>
        </w:rPr>
        <w:t xml:space="preserve"> </w:t>
      </w:r>
      <w:r>
        <w:rPr>
          <w:sz w:val="20"/>
        </w:rPr>
        <w:t>19,</w:t>
      </w:r>
      <w:r>
        <w:rPr>
          <w:spacing w:val="-6"/>
          <w:sz w:val="20"/>
        </w:rPr>
        <w:t xml:space="preserve"> </w:t>
      </w:r>
      <w:r>
        <w:rPr>
          <w:sz w:val="20"/>
        </w:rPr>
        <w:t>COMMUNICATIONS</w:t>
      </w:r>
      <w:r>
        <w:rPr>
          <w:spacing w:val="-6"/>
          <w:sz w:val="20"/>
        </w:rPr>
        <w:t xml:space="preserve"> </w:t>
      </w:r>
      <w:r>
        <w:rPr>
          <w:sz w:val="20"/>
        </w:rPr>
        <w:t>TERMINATION BLOCKS AND PATCH PANELS.</w:t>
      </w:r>
    </w:p>
    <w:p w14:paraId="752286EA" w14:textId="77777777" w:rsidR="00726659" w:rsidRDefault="000F0732">
      <w:pPr>
        <w:pStyle w:val="ListParagraph"/>
        <w:numPr>
          <w:ilvl w:val="2"/>
          <w:numId w:val="129"/>
        </w:numPr>
        <w:tabs>
          <w:tab w:val="left" w:pos="1438"/>
          <w:tab w:val="left" w:pos="1440"/>
        </w:tabs>
        <w:spacing w:before="4" w:line="357" w:lineRule="auto"/>
        <w:ind w:left="1440" w:right="1558"/>
        <w:rPr>
          <w:sz w:val="20"/>
        </w:rPr>
      </w:pPr>
      <w:r>
        <w:rPr>
          <w:sz w:val="20"/>
        </w:rPr>
        <w:t>Cable</w:t>
      </w:r>
      <w:r>
        <w:rPr>
          <w:spacing w:val="-5"/>
          <w:sz w:val="20"/>
        </w:rPr>
        <w:t xml:space="preserve"> </w:t>
      </w:r>
      <w:r>
        <w:rPr>
          <w:sz w:val="20"/>
        </w:rPr>
        <w:t>labeling</w:t>
      </w:r>
      <w:r>
        <w:rPr>
          <w:spacing w:val="-5"/>
          <w:sz w:val="20"/>
        </w:rPr>
        <w:t xml:space="preserve"> </w:t>
      </w:r>
      <w:r>
        <w:rPr>
          <w:sz w:val="20"/>
        </w:rPr>
        <w:t>requirements:</w:t>
      </w:r>
      <w:r>
        <w:rPr>
          <w:spacing w:val="-5"/>
          <w:sz w:val="20"/>
        </w:rPr>
        <w:t xml:space="preserve"> </w:t>
      </w:r>
      <w:r>
        <w:rPr>
          <w:sz w:val="20"/>
        </w:rPr>
        <w:t>Section</w:t>
      </w:r>
      <w:r>
        <w:rPr>
          <w:spacing w:val="-5"/>
          <w:sz w:val="20"/>
        </w:rPr>
        <w:t xml:space="preserve"> </w:t>
      </w:r>
      <w:r>
        <w:rPr>
          <w:sz w:val="20"/>
        </w:rPr>
        <w:t>27</w:t>
      </w:r>
      <w:r>
        <w:rPr>
          <w:spacing w:val="-5"/>
          <w:sz w:val="20"/>
        </w:rPr>
        <w:t xml:space="preserve"> </w:t>
      </w:r>
      <w:r>
        <w:rPr>
          <w:sz w:val="20"/>
        </w:rPr>
        <w:t>05</w:t>
      </w:r>
      <w:r>
        <w:rPr>
          <w:spacing w:val="-5"/>
          <w:sz w:val="20"/>
        </w:rPr>
        <w:t xml:space="preserve"> </w:t>
      </w:r>
      <w:r>
        <w:rPr>
          <w:sz w:val="20"/>
        </w:rPr>
        <w:t>53,</w:t>
      </w:r>
      <w:r>
        <w:rPr>
          <w:spacing w:val="-5"/>
          <w:sz w:val="20"/>
        </w:rPr>
        <w:t xml:space="preserve"> </w:t>
      </w:r>
      <w:r>
        <w:rPr>
          <w:sz w:val="20"/>
        </w:rPr>
        <w:t>IDENTIFICATION</w:t>
      </w:r>
      <w:r>
        <w:rPr>
          <w:spacing w:val="-5"/>
          <w:sz w:val="20"/>
        </w:rPr>
        <w:t xml:space="preserve"> </w:t>
      </w:r>
      <w:r>
        <w:rPr>
          <w:sz w:val="20"/>
        </w:rPr>
        <w:t>FOR COMMUNICATIONS SYSTEMS.</w:t>
      </w:r>
    </w:p>
    <w:p w14:paraId="489EAAC1" w14:textId="77777777" w:rsidR="00726659" w:rsidRDefault="000F0732">
      <w:pPr>
        <w:pStyle w:val="Heading7"/>
        <w:numPr>
          <w:ilvl w:val="1"/>
          <w:numId w:val="129"/>
        </w:numPr>
        <w:tabs>
          <w:tab w:val="left" w:pos="1439"/>
        </w:tabs>
        <w:spacing w:before="2"/>
        <w:ind w:left="1439" w:hanging="719"/>
      </w:pPr>
      <w:r>
        <w:rPr>
          <w:spacing w:val="-2"/>
        </w:rPr>
        <w:t>SUBMITTALS:</w:t>
      </w:r>
    </w:p>
    <w:p w14:paraId="0A099B23" w14:textId="77777777" w:rsidR="00726659" w:rsidRDefault="000F0732">
      <w:pPr>
        <w:pStyle w:val="ListParagraph"/>
        <w:numPr>
          <w:ilvl w:val="2"/>
          <w:numId w:val="129"/>
        </w:numPr>
        <w:tabs>
          <w:tab w:val="left" w:pos="1438"/>
          <w:tab w:val="left" w:pos="1440"/>
        </w:tabs>
        <w:spacing w:before="122" w:line="360" w:lineRule="auto"/>
        <w:ind w:left="1440" w:right="1318"/>
        <w:rPr>
          <w:sz w:val="20"/>
        </w:rPr>
      </w:pP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27</w:t>
      </w:r>
      <w:r>
        <w:rPr>
          <w:spacing w:val="-4"/>
          <w:sz w:val="20"/>
        </w:rPr>
        <w:t xml:space="preserve"> </w:t>
      </w:r>
      <w:r>
        <w:rPr>
          <w:sz w:val="20"/>
        </w:rPr>
        <w:t>05</w:t>
      </w:r>
      <w:r>
        <w:rPr>
          <w:spacing w:val="-4"/>
          <w:sz w:val="20"/>
        </w:rPr>
        <w:t xml:space="preserve"> </w:t>
      </w:r>
      <w:r>
        <w:rPr>
          <w:sz w:val="20"/>
        </w:rPr>
        <w:t>00,</w:t>
      </w:r>
      <w:r>
        <w:rPr>
          <w:spacing w:val="-4"/>
          <w:sz w:val="20"/>
        </w:rPr>
        <w:t xml:space="preserve"> </w:t>
      </w:r>
      <w:r>
        <w:rPr>
          <w:sz w:val="20"/>
        </w:rPr>
        <w:t>COMMON</w:t>
      </w:r>
      <w:r>
        <w:rPr>
          <w:spacing w:val="-4"/>
          <w:sz w:val="20"/>
        </w:rPr>
        <w:t xml:space="preserve"> </w:t>
      </w:r>
      <w:r>
        <w:rPr>
          <w:sz w:val="20"/>
        </w:rPr>
        <w:t>WORK</w:t>
      </w:r>
      <w:r>
        <w:rPr>
          <w:spacing w:val="-4"/>
          <w:sz w:val="20"/>
        </w:rPr>
        <w:t xml:space="preserve"> </w:t>
      </w:r>
      <w:r>
        <w:rPr>
          <w:sz w:val="20"/>
        </w:rPr>
        <w:t>RESULTS</w:t>
      </w:r>
      <w:r>
        <w:rPr>
          <w:spacing w:val="-4"/>
          <w:sz w:val="20"/>
        </w:rPr>
        <w:t xml:space="preserve"> </w:t>
      </w:r>
      <w:r>
        <w:rPr>
          <w:sz w:val="20"/>
        </w:rPr>
        <w:t>FOR COMMUNICATIONS SYSTEMS.</w:t>
      </w:r>
    </w:p>
    <w:p w14:paraId="2D914C35" w14:textId="77777777" w:rsidR="00726659" w:rsidRDefault="000F0732">
      <w:pPr>
        <w:pStyle w:val="Heading7"/>
        <w:spacing w:line="226" w:lineRule="exact"/>
        <w:ind w:left="720" w:firstLine="0"/>
      </w:pPr>
      <w:r>
        <w:t>PART</w:t>
      </w:r>
      <w:r>
        <w:rPr>
          <w:spacing w:val="-3"/>
        </w:rPr>
        <w:t xml:space="preserve"> </w:t>
      </w:r>
      <w:r>
        <w:t>2</w:t>
      </w:r>
      <w:r>
        <w:rPr>
          <w:spacing w:val="-2"/>
        </w:rPr>
        <w:t xml:space="preserve"> </w:t>
      </w:r>
      <w:r>
        <w:t>-</w:t>
      </w:r>
      <w:r>
        <w:rPr>
          <w:spacing w:val="-3"/>
        </w:rPr>
        <w:t xml:space="preserve"> </w:t>
      </w:r>
      <w:r>
        <w:rPr>
          <w:spacing w:val="-2"/>
        </w:rPr>
        <w:t>PRODUCTS</w:t>
      </w:r>
    </w:p>
    <w:p w14:paraId="3A255376" w14:textId="77777777" w:rsidR="00726659" w:rsidRDefault="000F0732">
      <w:pPr>
        <w:pStyle w:val="Heading7"/>
        <w:numPr>
          <w:ilvl w:val="1"/>
          <w:numId w:val="128"/>
        </w:numPr>
        <w:tabs>
          <w:tab w:val="left" w:pos="1197"/>
        </w:tabs>
        <w:spacing w:before="119"/>
        <w:ind w:left="1197" w:hanging="477"/>
      </w:pPr>
      <w:r>
        <w:t>COPPER</w:t>
      </w:r>
      <w:r>
        <w:rPr>
          <w:spacing w:val="-7"/>
        </w:rPr>
        <w:t xml:space="preserve"> </w:t>
      </w:r>
      <w:r>
        <w:t>(UTP)</w:t>
      </w:r>
      <w:r>
        <w:rPr>
          <w:spacing w:val="-6"/>
        </w:rPr>
        <w:t xml:space="preserve"> </w:t>
      </w:r>
      <w:r>
        <w:t>PATCH</w:t>
      </w:r>
      <w:r>
        <w:rPr>
          <w:spacing w:val="-7"/>
        </w:rPr>
        <w:t xml:space="preserve"> </w:t>
      </w:r>
      <w:r>
        <w:rPr>
          <w:spacing w:val="-2"/>
        </w:rPr>
        <w:t>CABLES.</w:t>
      </w:r>
    </w:p>
    <w:p w14:paraId="44FFB746" w14:textId="77777777" w:rsidR="00726659" w:rsidRDefault="000F0732">
      <w:pPr>
        <w:pStyle w:val="ListParagraph"/>
        <w:numPr>
          <w:ilvl w:val="2"/>
          <w:numId w:val="128"/>
        </w:numPr>
        <w:tabs>
          <w:tab w:val="left" w:pos="1438"/>
        </w:tabs>
        <w:spacing w:before="121" w:line="360" w:lineRule="auto"/>
        <w:ind w:right="2038" w:firstLine="0"/>
        <w:rPr>
          <w:sz w:val="20"/>
        </w:rPr>
      </w:pPr>
      <w:r>
        <w:rPr>
          <w:sz w:val="20"/>
        </w:rPr>
        <w:t>Performance</w:t>
      </w:r>
      <w:r>
        <w:rPr>
          <w:spacing w:val="-5"/>
          <w:sz w:val="20"/>
        </w:rPr>
        <w:t xml:space="preserve"> </w:t>
      </w:r>
      <w:r>
        <w:rPr>
          <w:sz w:val="20"/>
        </w:rPr>
        <w:t>Category.</w:t>
      </w:r>
      <w:r>
        <w:rPr>
          <w:spacing w:val="-5"/>
          <w:sz w:val="20"/>
        </w:rPr>
        <w:t xml:space="preserve"> </w:t>
      </w:r>
      <w:r>
        <w:rPr>
          <w:sz w:val="20"/>
        </w:rPr>
        <w:t>Patch</w:t>
      </w:r>
      <w:r>
        <w:rPr>
          <w:spacing w:val="-5"/>
          <w:sz w:val="20"/>
        </w:rPr>
        <w:t xml:space="preserve"> </w:t>
      </w:r>
      <w:r>
        <w:rPr>
          <w:sz w:val="20"/>
        </w:rPr>
        <w:t>cables</w:t>
      </w:r>
      <w:r>
        <w:rPr>
          <w:spacing w:val="-5"/>
          <w:sz w:val="20"/>
        </w:rPr>
        <w:t xml:space="preserve"> </w:t>
      </w:r>
      <w:r>
        <w:rPr>
          <w:sz w:val="20"/>
        </w:rPr>
        <w:t>shall</w:t>
      </w:r>
      <w:r>
        <w:rPr>
          <w:spacing w:val="-5"/>
          <w:sz w:val="20"/>
        </w:rPr>
        <w:t xml:space="preserve"> </w:t>
      </w:r>
      <w:r>
        <w:rPr>
          <w:sz w:val="20"/>
        </w:rPr>
        <w:t>meet</w:t>
      </w:r>
      <w:r>
        <w:rPr>
          <w:spacing w:val="-5"/>
          <w:sz w:val="20"/>
        </w:rPr>
        <w:t xml:space="preserve"> </w:t>
      </w:r>
      <w:r>
        <w:rPr>
          <w:sz w:val="20"/>
        </w:rPr>
        <w:t>the</w:t>
      </w:r>
      <w:r>
        <w:rPr>
          <w:spacing w:val="-5"/>
          <w:sz w:val="20"/>
        </w:rPr>
        <w:t xml:space="preserve"> </w:t>
      </w:r>
      <w:r>
        <w:rPr>
          <w:sz w:val="20"/>
        </w:rPr>
        <w:t>Category</w:t>
      </w:r>
      <w:r>
        <w:rPr>
          <w:spacing w:val="-5"/>
          <w:sz w:val="20"/>
        </w:rPr>
        <w:t xml:space="preserve"> </w:t>
      </w:r>
      <w:r>
        <w:rPr>
          <w:sz w:val="20"/>
        </w:rPr>
        <w:t>6A performance requirements. Category 6A connectors are required.</w:t>
      </w:r>
    </w:p>
    <w:p w14:paraId="2126D75E" w14:textId="77777777" w:rsidR="00726659" w:rsidRDefault="000F0732">
      <w:pPr>
        <w:pStyle w:val="ListParagraph"/>
        <w:numPr>
          <w:ilvl w:val="2"/>
          <w:numId w:val="128"/>
        </w:numPr>
        <w:tabs>
          <w:tab w:val="left" w:pos="1438"/>
        </w:tabs>
        <w:spacing w:before="122"/>
        <w:ind w:left="1438" w:hanging="358"/>
        <w:rPr>
          <w:sz w:val="20"/>
        </w:rPr>
      </w:pPr>
      <w:r>
        <w:rPr>
          <w:sz w:val="20"/>
        </w:rPr>
        <w:t>Termination</w:t>
      </w:r>
      <w:r>
        <w:rPr>
          <w:spacing w:val="-11"/>
          <w:sz w:val="20"/>
        </w:rPr>
        <w:t xml:space="preserve"> </w:t>
      </w:r>
      <w:r>
        <w:rPr>
          <w:sz w:val="20"/>
        </w:rPr>
        <w:t>Method.</w:t>
      </w:r>
      <w:r>
        <w:rPr>
          <w:spacing w:val="-10"/>
          <w:sz w:val="20"/>
        </w:rPr>
        <w:t xml:space="preserve"> </w:t>
      </w:r>
      <w:r>
        <w:rPr>
          <w:sz w:val="20"/>
        </w:rPr>
        <w:t>Factory</w:t>
      </w:r>
      <w:r>
        <w:rPr>
          <w:spacing w:val="-10"/>
          <w:sz w:val="20"/>
        </w:rPr>
        <w:t xml:space="preserve"> </w:t>
      </w:r>
      <w:r>
        <w:rPr>
          <w:sz w:val="20"/>
        </w:rPr>
        <w:t>pre-terminated</w:t>
      </w:r>
      <w:r>
        <w:rPr>
          <w:spacing w:val="-10"/>
          <w:sz w:val="20"/>
        </w:rPr>
        <w:t xml:space="preserve"> </w:t>
      </w:r>
      <w:r>
        <w:rPr>
          <w:sz w:val="20"/>
        </w:rPr>
        <w:t>TIA</w:t>
      </w:r>
      <w:r>
        <w:rPr>
          <w:spacing w:val="-10"/>
          <w:sz w:val="20"/>
        </w:rPr>
        <w:t xml:space="preserve"> </w:t>
      </w:r>
      <w:r>
        <w:rPr>
          <w:spacing w:val="-2"/>
          <w:sz w:val="20"/>
        </w:rPr>
        <w:t>568B.</w:t>
      </w:r>
    </w:p>
    <w:p w14:paraId="6A20E9F1" w14:textId="77777777" w:rsidR="00726659" w:rsidRDefault="00726659">
      <w:pPr>
        <w:pStyle w:val="BodyText"/>
        <w:spacing w:before="5"/>
        <w:ind w:left="0" w:firstLine="0"/>
      </w:pPr>
    </w:p>
    <w:p w14:paraId="0BBBB69E" w14:textId="77777777" w:rsidR="00726659" w:rsidRDefault="000F0732">
      <w:pPr>
        <w:pStyle w:val="ListParagraph"/>
        <w:numPr>
          <w:ilvl w:val="2"/>
          <w:numId w:val="128"/>
        </w:numPr>
        <w:tabs>
          <w:tab w:val="left" w:pos="1438"/>
        </w:tabs>
        <w:spacing w:line="360" w:lineRule="auto"/>
        <w:ind w:right="1198" w:firstLine="0"/>
        <w:rPr>
          <w:sz w:val="20"/>
        </w:rPr>
      </w:pPr>
      <w:r>
        <w:rPr>
          <w:sz w:val="20"/>
        </w:rPr>
        <w:t>Conductor</w:t>
      </w:r>
      <w:r>
        <w:rPr>
          <w:spacing w:val="-5"/>
          <w:sz w:val="20"/>
        </w:rPr>
        <w:t xml:space="preserve"> </w:t>
      </w:r>
      <w:r>
        <w:rPr>
          <w:sz w:val="20"/>
        </w:rPr>
        <w:t>Size.</w:t>
      </w:r>
      <w:r>
        <w:rPr>
          <w:spacing w:val="-5"/>
          <w:sz w:val="20"/>
        </w:rPr>
        <w:t xml:space="preserve"> </w:t>
      </w:r>
      <w:r>
        <w:rPr>
          <w:sz w:val="20"/>
        </w:rPr>
        <w:t>22-28AWG.</w:t>
      </w:r>
      <w:r>
        <w:rPr>
          <w:spacing w:val="-5"/>
          <w:sz w:val="20"/>
        </w:rPr>
        <w:t xml:space="preserve"> </w:t>
      </w:r>
      <w:r>
        <w:rPr>
          <w:sz w:val="20"/>
        </w:rPr>
        <w:t>Where</w:t>
      </w:r>
      <w:r>
        <w:rPr>
          <w:spacing w:val="-5"/>
          <w:sz w:val="20"/>
        </w:rPr>
        <w:t xml:space="preserve"> </w:t>
      </w:r>
      <w:r>
        <w:rPr>
          <w:sz w:val="20"/>
        </w:rPr>
        <w:t>28AWG</w:t>
      </w:r>
      <w:r>
        <w:rPr>
          <w:spacing w:val="-5"/>
          <w:sz w:val="20"/>
        </w:rPr>
        <w:t xml:space="preserve"> </w:t>
      </w:r>
      <w:r>
        <w:rPr>
          <w:sz w:val="20"/>
        </w:rPr>
        <w:t>patch</w:t>
      </w:r>
      <w:r>
        <w:rPr>
          <w:spacing w:val="-5"/>
          <w:sz w:val="20"/>
        </w:rPr>
        <w:t xml:space="preserve"> </w:t>
      </w:r>
      <w:r>
        <w:rPr>
          <w:sz w:val="20"/>
        </w:rPr>
        <w:t>cords</w:t>
      </w:r>
      <w:r>
        <w:rPr>
          <w:spacing w:val="-5"/>
          <w:sz w:val="20"/>
        </w:rPr>
        <w:t xml:space="preserve"> </w:t>
      </w:r>
      <w:r>
        <w:rPr>
          <w:sz w:val="20"/>
        </w:rPr>
        <w:t>are</w:t>
      </w:r>
      <w:r>
        <w:rPr>
          <w:spacing w:val="-5"/>
          <w:sz w:val="20"/>
        </w:rPr>
        <w:t xml:space="preserve"> </w:t>
      </w:r>
      <w:r>
        <w:rPr>
          <w:sz w:val="20"/>
        </w:rPr>
        <w:t>specified,</w:t>
      </w:r>
      <w:r>
        <w:rPr>
          <w:spacing w:val="-5"/>
          <w:sz w:val="20"/>
        </w:rPr>
        <w:t xml:space="preserve"> </w:t>
      </w:r>
      <w:r>
        <w:rPr>
          <w:sz w:val="20"/>
        </w:rPr>
        <w:t>the overall horizontal channel distance is reduced.</w:t>
      </w:r>
    </w:p>
    <w:p w14:paraId="3B598CBD" w14:textId="77777777" w:rsidR="00726659" w:rsidRDefault="000F0732">
      <w:pPr>
        <w:pStyle w:val="ListParagraph"/>
        <w:numPr>
          <w:ilvl w:val="2"/>
          <w:numId w:val="128"/>
        </w:numPr>
        <w:tabs>
          <w:tab w:val="left" w:pos="1438"/>
        </w:tabs>
        <w:spacing w:before="120"/>
        <w:ind w:left="1438" w:hanging="358"/>
        <w:rPr>
          <w:sz w:val="20"/>
        </w:rPr>
      </w:pPr>
      <w:r>
        <w:rPr>
          <w:sz w:val="20"/>
        </w:rPr>
        <w:t>Length.</w:t>
      </w:r>
      <w:r>
        <w:rPr>
          <w:spacing w:val="-7"/>
          <w:sz w:val="20"/>
        </w:rPr>
        <w:t xml:space="preserve"> </w:t>
      </w:r>
      <w:r>
        <w:rPr>
          <w:sz w:val="20"/>
        </w:rPr>
        <w:t>Patch</w:t>
      </w:r>
      <w:r>
        <w:rPr>
          <w:spacing w:val="-6"/>
          <w:sz w:val="20"/>
        </w:rPr>
        <w:t xml:space="preserve"> </w:t>
      </w:r>
      <w:r>
        <w:rPr>
          <w:sz w:val="20"/>
        </w:rPr>
        <w:t>cords</w:t>
      </w:r>
      <w:r>
        <w:rPr>
          <w:spacing w:val="-7"/>
          <w:sz w:val="20"/>
        </w:rPr>
        <w:t xml:space="preserve"> </w:t>
      </w:r>
      <w:r>
        <w:rPr>
          <w:sz w:val="20"/>
        </w:rPr>
        <w:t>of</w:t>
      </w:r>
      <w:r>
        <w:rPr>
          <w:spacing w:val="-6"/>
          <w:sz w:val="20"/>
        </w:rPr>
        <w:t xml:space="preserve"> </w:t>
      </w:r>
      <w:r>
        <w:rPr>
          <w:sz w:val="20"/>
        </w:rPr>
        <w:t>the</w:t>
      </w:r>
      <w:r>
        <w:rPr>
          <w:spacing w:val="-7"/>
          <w:sz w:val="20"/>
        </w:rPr>
        <w:t xml:space="preserve"> </w:t>
      </w:r>
      <w:r>
        <w:rPr>
          <w:sz w:val="20"/>
        </w:rPr>
        <w:t>shortest</w:t>
      </w:r>
      <w:r>
        <w:rPr>
          <w:spacing w:val="-6"/>
          <w:sz w:val="20"/>
        </w:rPr>
        <w:t xml:space="preserve"> </w:t>
      </w:r>
      <w:r>
        <w:rPr>
          <w:sz w:val="20"/>
        </w:rPr>
        <w:t>appropriate</w:t>
      </w:r>
      <w:r>
        <w:rPr>
          <w:spacing w:val="-7"/>
          <w:sz w:val="20"/>
        </w:rPr>
        <w:t xml:space="preserve"> </w:t>
      </w:r>
      <w:r>
        <w:rPr>
          <w:sz w:val="20"/>
        </w:rPr>
        <w:t>length</w:t>
      </w:r>
      <w:r>
        <w:rPr>
          <w:spacing w:val="-6"/>
          <w:sz w:val="20"/>
        </w:rPr>
        <w:t xml:space="preserve"> </w:t>
      </w:r>
      <w:r>
        <w:rPr>
          <w:sz w:val="20"/>
        </w:rPr>
        <w:t>shall</w:t>
      </w:r>
      <w:r>
        <w:rPr>
          <w:spacing w:val="-7"/>
          <w:sz w:val="20"/>
        </w:rPr>
        <w:t xml:space="preserve"> </w:t>
      </w:r>
      <w:r>
        <w:rPr>
          <w:sz w:val="20"/>
        </w:rPr>
        <w:t>be</w:t>
      </w:r>
      <w:r>
        <w:rPr>
          <w:spacing w:val="-6"/>
          <w:sz w:val="20"/>
        </w:rPr>
        <w:t xml:space="preserve"> </w:t>
      </w:r>
      <w:r>
        <w:rPr>
          <w:spacing w:val="-2"/>
          <w:sz w:val="20"/>
        </w:rPr>
        <w:t>used.</w:t>
      </w:r>
    </w:p>
    <w:p w14:paraId="7578F11E" w14:textId="77777777" w:rsidR="00726659" w:rsidRDefault="00726659">
      <w:pPr>
        <w:pStyle w:val="BodyText"/>
        <w:spacing w:before="5"/>
        <w:ind w:left="0" w:firstLine="0"/>
      </w:pPr>
    </w:p>
    <w:p w14:paraId="3BC71086" w14:textId="77777777" w:rsidR="00726659" w:rsidRDefault="000F0732">
      <w:pPr>
        <w:pStyle w:val="Heading7"/>
        <w:ind w:left="720" w:firstLine="0"/>
      </w:pPr>
      <w:r>
        <w:t>PART</w:t>
      </w:r>
      <w:r>
        <w:rPr>
          <w:spacing w:val="-3"/>
        </w:rPr>
        <w:t xml:space="preserve"> </w:t>
      </w:r>
      <w:r>
        <w:t>3</w:t>
      </w:r>
      <w:r>
        <w:rPr>
          <w:spacing w:val="-2"/>
        </w:rPr>
        <w:t xml:space="preserve"> </w:t>
      </w:r>
      <w:r>
        <w:t>-</w:t>
      </w:r>
      <w:r>
        <w:rPr>
          <w:spacing w:val="-3"/>
        </w:rPr>
        <w:t xml:space="preserve"> </w:t>
      </w:r>
      <w:r>
        <w:rPr>
          <w:spacing w:val="-2"/>
        </w:rPr>
        <w:t>EXECUTION</w:t>
      </w:r>
    </w:p>
    <w:p w14:paraId="5ED1ABA3" w14:textId="77777777" w:rsidR="00726659" w:rsidRDefault="000F0732">
      <w:pPr>
        <w:pStyle w:val="Heading7"/>
        <w:spacing w:before="119"/>
        <w:ind w:left="720" w:firstLine="0"/>
      </w:pPr>
      <w:r>
        <w:t>3.1</w:t>
      </w:r>
      <w:r>
        <w:rPr>
          <w:spacing w:val="-4"/>
        </w:rPr>
        <w:t xml:space="preserve"> </w:t>
      </w:r>
      <w:r>
        <w:rPr>
          <w:spacing w:val="-2"/>
        </w:rPr>
        <w:t>IMPLEMENTATION.</w:t>
      </w:r>
    </w:p>
    <w:p w14:paraId="2CB26694" w14:textId="77777777" w:rsidR="00726659" w:rsidRDefault="000F0732">
      <w:pPr>
        <w:pStyle w:val="ListParagraph"/>
        <w:numPr>
          <w:ilvl w:val="0"/>
          <w:numId w:val="9"/>
        </w:numPr>
        <w:tabs>
          <w:tab w:val="left" w:pos="1438"/>
        </w:tabs>
        <w:spacing w:before="124" w:line="357" w:lineRule="auto"/>
        <w:ind w:right="1558" w:firstLine="0"/>
        <w:rPr>
          <w:sz w:val="20"/>
        </w:rPr>
      </w:pPr>
      <w:r>
        <w:rPr>
          <w:sz w:val="20"/>
        </w:rPr>
        <w:t>Patch</w:t>
      </w:r>
      <w:r>
        <w:rPr>
          <w:spacing w:val="-4"/>
          <w:sz w:val="20"/>
        </w:rPr>
        <w:t xml:space="preserve"> </w:t>
      </w:r>
      <w:r>
        <w:rPr>
          <w:sz w:val="20"/>
        </w:rPr>
        <w:t>cords</w:t>
      </w:r>
      <w:r>
        <w:rPr>
          <w:spacing w:val="-4"/>
          <w:sz w:val="20"/>
        </w:rPr>
        <w:t xml:space="preserve"> </w:t>
      </w:r>
      <w:r>
        <w:rPr>
          <w:sz w:val="20"/>
        </w:rPr>
        <w:t>for</w:t>
      </w:r>
      <w:r>
        <w:rPr>
          <w:spacing w:val="-4"/>
          <w:sz w:val="20"/>
        </w:rPr>
        <w:t xml:space="preserve"> </w:t>
      </w:r>
      <w:r>
        <w:rPr>
          <w:sz w:val="20"/>
        </w:rPr>
        <w:t>WAO</w:t>
      </w:r>
      <w:r>
        <w:rPr>
          <w:spacing w:val="-4"/>
          <w:sz w:val="20"/>
        </w:rPr>
        <w:t xml:space="preserve"> </w:t>
      </w:r>
      <w:r>
        <w:rPr>
          <w:sz w:val="20"/>
        </w:rPr>
        <w:t>at</w:t>
      </w:r>
      <w:r>
        <w:rPr>
          <w:spacing w:val="-4"/>
          <w:sz w:val="20"/>
        </w:rPr>
        <w:t xml:space="preserve"> </w:t>
      </w:r>
      <w:r>
        <w:rPr>
          <w:sz w:val="20"/>
        </w:rPr>
        <w:t>camera</w:t>
      </w:r>
      <w:r>
        <w:rPr>
          <w:spacing w:val="-4"/>
          <w:sz w:val="20"/>
        </w:rPr>
        <w:t xml:space="preserve"> </w:t>
      </w:r>
      <w:r>
        <w:rPr>
          <w:sz w:val="20"/>
        </w:rPr>
        <w:t>locations</w:t>
      </w:r>
      <w:r>
        <w:rPr>
          <w:spacing w:val="-4"/>
          <w:sz w:val="20"/>
        </w:rPr>
        <w:t xml:space="preserve"> </w:t>
      </w:r>
      <w:r>
        <w:rPr>
          <w:sz w:val="20"/>
        </w:rPr>
        <w:t>and</w:t>
      </w:r>
      <w:r>
        <w:rPr>
          <w:spacing w:val="-4"/>
          <w:sz w:val="20"/>
        </w:rPr>
        <w:t xml:space="preserve"> </w:t>
      </w:r>
      <w:r>
        <w:rPr>
          <w:sz w:val="20"/>
        </w:rPr>
        <w:t>data</w:t>
      </w:r>
      <w:r>
        <w:rPr>
          <w:spacing w:val="-4"/>
          <w:sz w:val="20"/>
        </w:rPr>
        <w:t xml:space="preserve"> </w:t>
      </w:r>
      <w:r>
        <w:rPr>
          <w:sz w:val="20"/>
        </w:rPr>
        <w:t>outlets</w:t>
      </w:r>
      <w:r>
        <w:rPr>
          <w:spacing w:val="-4"/>
          <w:sz w:val="20"/>
        </w:rPr>
        <w:t xml:space="preserve"> </w:t>
      </w:r>
      <w:r>
        <w:rPr>
          <w:sz w:val="20"/>
        </w:rPr>
        <w:t>shall</w:t>
      </w:r>
      <w:r>
        <w:rPr>
          <w:spacing w:val="-4"/>
          <w:sz w:val="20"/>
        </w:rPr>
        <w:t xml:space="preserve"> </w:t>
      </w:r>
      <w:r>
        <w:rPr>
          <w:sz w:val="20"/>
        </w:rPr>
        <w:t>be furnished and installed by the CCTV system installation contractor.</w:t>
      </w:r>
    </w:p>
    <w:p w14:paraId="531617DA" w14:textId="77777777" w:rsidR="00726659" w:rsidRDefault="00726659">
      <w:pPr>
        <w:pStyle w:val="ListParagraph"/>
        <w:spacing w:line="357" w:lineRule="auto"/>
        <w:rPr>
          <w:sz w:val="20"/>
        </w:rPr>
        <w:sectPr w:rsidR="00726659">
          <w:headerReference w:type="default" r:id="rId198"/>
          <w:footerReference w:type="default" r:id="rId199"/>
          <w:pgSz w:w="12240" w:h="15840"/>
          <w:pgMar w:top="1620" w:right="720" w:bottom="1400" w:left="720" w:header="730" w:footer="1203" w:gutter="0"/>
          <w:pgNumType w:start="1"/>
          <w:cols w:space="720"/>
        </w:sectPr>
      </w:pPr>
    </w:p>
    <w:p w14:paraId="119DE91B" w14:textId="77777777" w:rsidR="00726659" w:rsidRDefault="00726659">
      <w:pPr>
        <w:pStyle w:val="BodyText"/>
        <w:ind w:left="0" w:firstLine="0"/>
      </w:pPr>
    </w:p>
    <w:p w14:paraId="72045B4A" w14:textId="77777777" w:rsidR="00726659" w:rsidRDefault="00726659">
      <w:pPr>
        <w:pStyle w:val="BodyText"/>
        <w:spacing w:before="32"/>
        <w:ind w:left="0" w:firstLine="0"/>
      </w:pPr>
    </w:p>
    <w:p w14:paraId="2C2F25B6" w14:textId="77777777" w:rsidR="00726659" w:rsidRDefault="000F0732">
      <w:pPr>
        <w:pStyle w:val="ListParagraph"/>
        <w:numPr>
          <w:ilvl w:val="0"/>
          <w:numId w:val="9"/>
        </w:numPr>
        <w:tabs>
          <w:tab w:val="left" w:pos="1437"/>
        </w:tabs>
        <w:spacing w:line="360" w:lineRule="auto"/>
        <w:ind w:left="1079" w:right="1078" w:firstLine="0"/>
        <w:rPr>
          <w:sz w:val="20"/>
        </w:rPr>
      </w:pPr>
      <w:r>
        <w:rPr>
          <w:sz w:val="20"/>
        </w:rPr>
        <w:t>Patch cords for installation within the TR rooms for CCTV and data outlet</w:t>
      </w:r>
      <w:r>
        <w:rPr>
          <w:spacing w:val="-4"/>
          <w:sz w:val="20"/>
        </w:rPr>
        <w:t xml:space="preserve"> </w:t>
      </w:r>
      <w:r>
        <w:rPr>
          <w:sz w:val="20"/>
        </w:rPr>
        <w:t>connections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OIT</w:t>
      </w:r>
      <w:r>
        <w:rPr>
          <w:spacing w:val="-4"/>
          <w:sz w:val="20"/>
        </w:rPr>
        <w:t xml:space="preserve"> </w:t>
      </w:r>
      <w:r>
        <w:rPr>
          <w:sz w:val="20"/>
        </w:rPr>
        <w:t>active</w:t>
      </w:r>
      <w:r>
        <w:rPr>
          <w:spacing w:val="-4"/>
          <w:sz w:val="20"/>
        </w:rPr>
        <w:t xml:space="preserve"> </w:t>
      </w:r>
      <w:r>
        <w:rPr>
          <w:sz w:val="20"/>
        </w:rPr>
        <w:t>network</w:t>
      </w:r>
      <w:r>
        <w:rPr>
          <w:spacing w:val="-4"/>
          <w:sz w:val="20"/>
        </w:rPr>
        <w:t xml:space="preserve"> </w:t>
      </w:r>
      <w:r>
        <w:rPr>
          <w:sz w:val="20"/>
        </w:rPr>
        <w:t>switches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furnished by</w:t>
      </w:r>
      <w:r>
        <w:rPr>
          <w:spacing w:val="-4"/>
          <w:sz w:val="20"/>
        </w:rPr>
        <w:t xml:space="preserve"> </w:t>
      </w:r>
      <w:r>
        <w:rPr>
          <w:sz w:val="20"/>
        </w:rPr>
        <w:t>the</w:t>
      </w:r>
      <w:r>
        <w:rPr>
          <w:spacing w:val="-4"/>
          <w:sz w:val="20"/>
        </w:rPr>
        <w:t xml:space="preserve"> </w:t>
      </w:r>
      <w:r>
        <w:rPr>
          <w:sz w:val="20"/>
        </w:rPr>
        <w:t>CCTV</w:t>
      </w:r>
      <w:r>
        <w:rPr>
          <w:spacing w:val="-4"/>
          <w:sz w:val="20"/>
        </w:rPr>
        <w:t xml:space="preserve"> </w:t>
      </w:r>
      <w:r>
        <w:rPr>
          <w:sz w:val="20"/>
        </w:rPr>
        <w:t>system</w:t>
      </w:r>
      <w:r>
        <w:rPr>
          <w:spacing w:val="-4"/>
          <w:sz w:val="20"/>
        </w:rPr>
        <w:t xml:space="preserve"> </w:t>
      </w:r>
      <w:r>
        <w:rPr>
          <w:sz w:val="20"/>
        </w:rPr>
        <w:t>installation</w:t>
      </w:r>
      <w:r>
        <w:rPr>
          <w:spacing w:val="-4"/>
          <w:sz w:val="20"/>
        </w:rPr>
        <w:t xml:space="preserve"> </w:t>
      </w:r>
      <w:r>
        <w:rPr>
          <w:sz w:val="20"/>
        </w:rPr>
        <w:t>contractor;</w:t>
      </w:r>
      <w:r>
        <w:rPr>
          <w:spacing w:val="-4"/>
          <w:sz w:val="20"/>
        </w:rPr>
        <w:t xml:space="preserve"> </w:t>
      </w:r>
      <w:r>
        <w:rPr>
          <w:sz w:val="20"/>
        </w:rPr>
        <w:t>installed</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patch</w:t>
      </w:r>
      <w:r>
        <w:rPr>
          <w:spacing w:val="-4"/>
          <w:sz w:val="20"/>
        </w:rPr>
        <w:t xml:space="preserve"> </w:t>
      </w:r>
      <w:r>
        <w:rPr>
          <w:sz w:val="20"/>
        </w:rPr>
        <w:t>panel and into the active switch network port(s) by OIT.</w:t>
      </w:r>
    </w:p>
    <w:p w14:paraId="27C68C76" w14:textId="77777777" w:rsidR="00726659" w:rsidRDefault="000F0732">
      <w:pPr>
        <w:pStyle w:val="ListParagraph"/>
        <w:numPr>
          <w:ilvl w:val="0"/>
          <w:numId w:val="9"/>
        </w:numPr>
        <w:tabs>
          <w:tab w:val="left" w:pos="1437"/>
        </w:tabs>
        <w:spacing w:before="119" w:line="360" w:lineRule="auto"/>
        <w:ind w:left="1079" w:right="958" w:firstLine="0"/>
        <w:rPr>
          <w:sz w:val="20"/>
        </w:rPr>
      </w:pPr>
      <w:r>
        <w:rPr>
          <w:sz w:val="20"/>
        </w:rPr>
        <w:t>Patch</w:t>
      </w:r>
      <w:r>
        <w:rPr>
          <w:spacing w:val="-4"/>
          <w:sz w:val="20"/>
        </w:rPr>
        <w:t xml:space="preserve"> </w:t>
      </w:r>
      <w:r>
        <w:rPr>
          <w:sz w:val="20"/>
        </w:rPr>
        <w:t>cords</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connect</w:t>
      </w:r>
      <w:r>
        <w:rPr>
          <w:spacing w:val="-4"/>
          <w:sz w:val="20"/>
        </w:rPr>
        <w:t xml:space="preserve"> </w:t>
      </w:r>
      <w:r>
        <w:rPr>
          <w:sz w:val="20"/>
        </w:rPr>
        <w:t>equipment</w:t>
      </w:r>
      <w:r>
        <w:rPr>
          <w:spacing w:val="-4"/>
          <w:sz w:val="20"/>
        </w:rPr>
        <w:t xml:space="preserve"> </w:t>
      </w:r>
      <w:r>
        <w:rPr>
          <w:sz w:val="20"/>
        </w:rPr>
        <w:t>in</w:t>
      </w:r>
      <w:r>
        <w:rPr>
          <w:spacing w:val="-4"/>
          <w:sz w:val="20"/>
        </w:rPr>
        <w:t xml:space="preserve"> </w:t>
      </w:r>
      <w:r>
        <w:rPr>
          <w:sz w:val="20"/>
        </w:rPr>
        <w:t>different</w:t>
      </w:r>
      <w:r>
        <w:rPr>
          <w:spacing w:val="-4"/>
          <w:sz w:val="20"/>
        </w:rPr>
        <w:t xml:space="preserve"> </w:t>
      </w:r>
      <w:r>
        <w:rPr>
          <w:sz w:val="20"/>
        </w:rPr>
        <w:t xml:space="preserve">server </w:t>
      </w:r>
      <w:r>
        <w:rPr>
          <w:spacing w:val="-2"/>
          <w:sz w:val="20"/>
        </w:rPr>
        <w:t>cabinets.</w:t>
      </w:r>
    </w:p>
    <w:p w14:paraId="07076070" w14:textId="77777777" w:rsidR="00726659" w:rsidRDefault="000F0732">
      <w:pPr>
        <w:pStyle w:val="ListParagraph"/>
        <w:numPr>
          <w:ilvl w:val="0"/>
          <w:numId w:val="9"/>
        </w:numPr>
        <w:tabs>
          <w:tab w:val="left" w:pos="1437"/>
        </w:tabs>
        <w:spacing w:before="120" w:line="360" w:lineRule="auto"/>
        <w:ind w:left="1079" w:right="958" w:firstLine="0"/>
        <w:rPr>
          <w:sz w:val="20"/>
        </w:rPr>
      </w:pPr>
      <w:r>
        <w:rPr>
          <w:sz w:val="20"/>
        </w:rPr>
        <w:t>Patch</w:t>
      </w:r>
      <w:r>
        <w:rPr>
          <w:spacing w:val="-5"/>
          <w:sz w:val="20"/>
        </w:rPr>
        <w:t xml:space="preserve"> </w:t>
      </w:r>
      <w:r>
        <w:rPr>
          <w:sz w:val="20"/>
        </w:rPr>
        <w:t>cords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neatly</w:t>
      </w:r>
      <w:r>
        <w:rPr>
          <w:spacing w:val="-5"/>
          <w:sz w:val="20"/>
        </w:rPr>
        <w:t xml:space="preserve"> </w:t>
      </w:r>
      <w:r>
        <w:rPr>
          <w:sz w:val="20"/>
        </w:rPr>
        <w:t>installed</w:t>
      </w:r>
      <w:r>
        <w:rPr>
          <w:spacing w:val="-5"/>
          <w:sz w:val="20"/>
        </w:rPr>
        <w:t xml:space="preserve"> </w:t>
      </w:r>
      <w:r>
        <w:rPr>
          <w:sz w:val="20"/>
        </w:rPr>
        <w:t>using</w:t>
      </w:r>
      <w:r>
        <w:rPr>
          <w:spacing w:val="-5"/>
          <w:sz w:val="20"/>
        </w:rPr>
        <w:t xml:space="preserve"> </w:t>
      </w:r>
      <w:r>
        <w:rPr>
          <w:sz w:val="20"/>
        </w:rPr>
        <w:t>cable</w:t>
      </w:r>
      <w:r>
        <w:rPr>
          <w:spacing w:val="-5"/>
          <w:sz w:val="20"/>
        </w:rPr>
        <w:t xml:space="preserve"> </w:t>
      </w:r>
      <w:r>
        <w:rPr>
          <w:sz w:val="20"/>
        </w:rPr>
        <w:t>management</w:t>
      </w:r>
      <w:r>
        <w:rPr>
          <w:spacing w:val="-5"/>
          <w:sz w:val="20"/>
        </w:rPr>
        <w:t xml:space="preserve"> </w:t>
      </w:r>
      <w:r>
        <w:rPr>
          <w:sz w:val="20"/>
        </w:rPr>
        <w:t>equipment and following cable management principles.</w:t>
      </w:r>
    </w:p>
    <w:p w14:paraId="410B6CCC" w14:textId="77777777" w:rsidR="00726659" w:rsidRDefault="000F0732">
      <w:pPr>
        <w:pStyle w:val="ListParagraph"/>
        <w:numPr>
          <w:ilvl w:val="0"/>
          <w:numId w:val="9"/>
        </w:numPr>
        <w:tabs>
          <w:tab w:val="left" w:pos="1437"/>
        </w:tabs>
        <w:spacing w:before="119" w:line="360" w:lineRule="auto"/>
        <w:ind w:left="1079" w:right="1078" w:firstLine="0"/>
        <w:rPr>
          <w:sz w:val="20"/>
        </w:rPr>
      </w:pPr>
      <w:r>
        <w:rPr>
          <w:sz w:val="20"/>
        </w:rPr>
        <w:t>Upon</w:t>
      </w:r>
      <w:r>
        <w:rPr>
          <w:spacing w:val="-4"/>
          <w:sz w:val="20"/>
        </w:rPr>
        <w:t xml:space="preserve"> </w:t>
      </w:r>
      <w:r>
        <w:rPr>
          <w:sz w:val="20"/>
        </w:rPr>
        <w:t>installation</w:t>
      </w:r>
      <w:r>
        <w:rPr>
          <w:spacing w:val="-4"/>
          <w:sz w:val="20"/>
        </w:rPr>
        <w:t xml:space="preserve"> </w:t>
      </w:r>
      <w:r>
        <w:rPr>
          <w:sz w:val="20"/>
        </w:rPr>
        <w:t>patch</w:t>
      </w:r>
      <w:r>
        <w:rPr>
          <w:spacing w:val="-4"/>
          <w:sz w:val="20"/>
        </w:rPr>
        <w:t xml:space="preserve"> </w:t>
      </w:r>
      <w:r>
        <w:rPr>
          <w:sz w:val="20"/>
        </w:rPr>
        <w:t>cords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labeled</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 xml:space="preserve">the requirements of the VA Infrastructure Standard for Telecommunications </w:t>
      </w:r>
      <w:r>
        <w:rPr>
          <w:spacing w:val="-2"/>
          <w:sz w:val="20"/>
        </w:rPr>
        <w:t>Spaces.</w:t>
      </w:r>
    </w:p>
    <w:p w14:paraId="6E59AC38" w14:textId="77777777" w:rsidR="00726659" w:rsidRDefault="000F0732">
      <w:pPr>
        <w:pStyle w:val="BodyText"/>
        <w:spacing w:before="118"/>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0130BF95" w14:textId="77777777" w:rsidR="00726659" w:rsidRDefault="00726659">
      <w:pPr>
        <w:pStyle w:val="BodyText"/>
        <w:jc w:val="center"/>
        <w:sectPr w:rsidR="00726659">
          <w:pgSz w:w="12240" w:h="15840"/>
          <w:pgMar w:top="1620" w:right="720" w:bottom="1400" w:left="720" w:header="730" w:footer="1203" w:gutter="0"/>
          <w:cols w:space="720"/>
        </w:sectPr>
      </w:pPr>
    </w:p>
    <w:p w14:paraId="46326582" w14:textId="77777777" w:rsidR="00726659" w:rsidRDefault="00726659">
      <w:pPr>
        <w:pStyle w:val="BodyText"/>
        <w:spacing w:before="15"/>
        <w:ind w:left="0" w:firstLine="0"/>
      </w:pPr>
    </w:p>
    <w:p w14:paraId="166D16C7" w14:textId="77777777" w:rsidR="00726659" w:rsidRDefault="000F0732">
      <w:pPr>
        <w:pStyle w:val="Heading7"/>
        <w:spacing w:line="226" w:lineRule="exact"/>
        <w:ind w:left="4239" w:right="4239" w:firstLine="0"/>
        <w:jc w:val="center"/>
      </w:pPr>
      <w:bookmarkStart w:id="36" w:name="280500_Requirements_for_Electronic_Safet"/>
      <w:bookmarkEnd w:id="36"/>
      <w:r>
        <w:t>SECTION</w:t>
      </w:r>
      <w:r>
        <w:rPr>
          <w:spacing w:val="-5"/>
        </w:rPr>
        <w:t xml:space="preserve"> </w:t>
      </w:r>
      <w:r>
        <w:t>28</w:t>
      </w:r>
      <w:r>
        <w:rPr>
          <w:spacing w:val="-4"/>
        </w:rPr>
        <w:t xml:space="preserve"> </w:t>
      </w:r>
      <w:r>
        <w:t>05</w:t>
      </w:r>
      <w:r>
        <w:rPr>
          <w:spacing w:val="-5"/>
        </w:rPr>
        <w:t xml:space="preserve"> 00</w:t>
      </w:r>
    </w:p>
    <w:p w14:paraId="720F9A78" w14:textId="77777777" w:rsidR="00726659" w:rsidRDefault="000F0732">
      <w:pPr>
        <w:pStyle w:val="Heading7"/>
        <w:spacing w:line="226" w:lineRule="exact"/>
        <w:ind w:left="0" w:firstLine="0"/>
        <w:jc w:val="center"/>
      </w:pPr>
      <w:r>
        <w:t>COMMON</w:t>
      </w:r>
      <w:r>
        <w:rPr>
          <w:spacing w:val="-7"/>
        </w:rPr>
        <w:t xml:space="preserve"> </w:t>
      </w:r>
      <w:r>
        <w:t>WORK</w:t>
      </w:r>
      <w:r>
        <w:rPr>
          <w:spacing w:val="-7"/>
        </w:rPr>
        <w:t xml:space="preserve"> </w:t>
      </w:r>
      <w:r>
        <w:t>RESULTS</w:t>
      </w:r>
      <w:r>
        <w:rPr>
          <w:spacing w:val="-7"/>
        </w:rPr>
        <w:t xml:space="preserve"> </w:t>
      </w:r>
      <w:r>
        <w:t>FOR</w:t>
      </w:r>
      <w:r>
        <w:rPr>
          <w:spacing w:val="-6"/>
        </w:rPr>
        <w:t xml:space="preserve"> </w:t>
      </w:r>
      <w:r>
        <w:t>ELECTRONIC</w:t>
      </w:r>
      <w:r>
        <w:rPr>
          <w:spacing w:val="-7"/>
        </w:rPr>
        <w:t xml:space="preserve"> </w:t>
      </w:r>
      <w:r>
        <w:t>SAFETY</w:t>
      </w:r>
      <w:r>
        <w:rPr>
          <w:spacing w:val="-7"/>
        </w:rPr>
        <w:t xml:space="preserve"> </w:t>
      </w:r>
      <w:r>
        <w:t>AND</w:t>
      </w:r>
      <w:r>
        <w:rPr>
          <w:spacing w:val="-6"/>
        </w:rPr>
        <w:t xml:space="preserve"> </w:t>
      </w:r>
      <w:r>
        <w:rPr>
          <w:spacing w:val="-2"/>
        </w:rPr>
        <w:t>SECURITY</w:t>
      </w:r>
    </w:p>
    <w:p w14:paraId="5BA5E70D" w14:textId="77777777" w:rsidR="00726659" w:rsidRDefault="00726659">
      <w:pPr>
        <w:pStyle w:val="BodyText"/>
        <w:ind w:left="0" w:firstLine="0"/>
        <w:rPr>
          <w:b/>
        </w:rPr>
      </w:pPr>
    </w:p>
    <w:p w14:paraId="069DC880" w14:textId="77777777" w:rsidR="00726659" w:rsidRDefault="00726659">
      <w:pPr>
        <w:pStyle w:val="BodyText"/>
        <w:spacing w:before="14"/>
        <w:ind w:left="0" w:firstLine="0"/>
        <w:rPr>
          <w:b/>
        </w:rPr>
      </w:pPr>
    </w:p>
    <w:p w14:paraId="6E2183C1" w14:textId="77777777" w:rsidR="00726659" w:rsidRDefault="000F0732">
      <w:pPr>
        <w:pStyle w:val="Heading7"/>
        <w:ind w:left="720" w:firstLine="0"/>
      </w:pPr>
      <w:r>
        <w:t>PART</w:t>
      </w:r>
      <w:r>
        <w:rPr>
          <w:spacing w:val="-3"/>
        </w:rPr>
        <w:t xml:space="preserve"> </w:t>
      </w:r>
      <w:r>
        <w:t>1</w:t>
      </w:r>
      <w:r>
        <w:rPr>
          <w:spacing w:val="-2"/>
        </w:rPr>
        <w:t xml:space="preserve"> </w:t>
      </w:r>
      <w:r>
        <w:t>-</w:t>
      </w:r>
      <w:r>
        <w:rPr>
          <w:spacing w:val="-3"/>
        </w:rPr>
        <w:t xml:space="preserve"> </w:t>
      </w:r>
      <w:r>
        <w:rPr>
          <w:spacing w:val="-2"/>
        </w:rPr>
        <w:t>GENERAL</w:t>
      </w:r>
    </w:p>
    <w:p w14:paraId="16C8783B" w14:textId="77777777" w:rsidR="00726659" w:rsidRDefault="000F0732">
      <w:pPr>
        <w:pStyle w:val="Heading7"/>
        <w:numPr>
          <w:ilvl w:val="1"/>
          <w:numId w:val="127"/>
        </w:numPr>
        <w:tabs>
          <w:tab w:val="left" w:pos="1197"/>
        </w:tabs>
        <w:spacing w:before="119"/>
        <w:ind w:left="1197" w:hanging="477"/>
      </w:pPr>
      <w:r>
        <w:rPr>
          <w:spacing w:val="-2"/>
        </w:rPr>
        <w:t>DESCRIPTION</w:t>
      </w:r>
    </w:p>
    <w:p w14:paraId="23B91F51" w14:textId="77777777" w:rsidR="00726659" w:rsidRDefault="00726659">
      <w:pPr>
        <w:pStyle w:val="BodyText"/>
        <w:spacing w:before="123"/>
        <w:ind w:left="0" w:firstLine="0"/>
        <w:rPr>
          <w:b/>
        </w:rPr>
      </w:pPr>
    </w:p>
    <w:p w14:paraId="0FF31C87" w14:textId="77777777" w:rsidR="00726659" w:rsidRDefault="000F0732">
      <w:pPr>
        <w:pStyle w:val="ListParagraph"/>
        <w:numPr>
          <w:ilvl w:val="2"/>
          <w:numId w:val="127"/>
        </w:numPr>
        <w:tabs>
          <w:tab w:val="left" w:pos="1438"/>
          <w:tab w:val="left" w:pos="1440"/>
        </w:tabs>
        <w:spacing w:line="360" w:lineRule="auto"/>
        <w:ind w:right="958"/>
        <w:rPr>
          <w:sz w:val="20"/>
        </w:rPr>
      </w:pPr>
      <w:r>
        <w:rPr>
          <w:sz w:val="20"/>
        </w:rPr>
        <w:t>This Section, Common Work Results for Electronic Safety and Security (ESS), applies to all sections of Division 28 as specifically related to the replacement of the existing campus video surveillance system. The</w:t>
      </w:r>
      <w:r>
        <w:rPr>
          <w:spacing w:val="-5"/>
          <w:sz w:val="20"/>
        </w:rPr>
        <w:t xml:space="preserve"> </w:t>
      </w:r>
      <w:r>
        <w:rPr>
          <w:sz w:val="20"/>
        </w:rPr>
        <w:t>existing</w:t>
      </w:r>
      <w:r>
        <w:rPr>
          <w:spacing w:val="-5"/>
          <w:sz w:val="20"/>
        </w:rPr>
        <w:t xml:space="preserve"> </w:t>
      </w:r>
      <w:r>
        <w:rPr>
          <w:sz w:val="20"/>
        </w:rPr>
        <w:t>access</w:t>
      </w:r>
      <w:r>
        <w:rPr>
          <w:spacing w:val="-5"/>
          <w:sz w:val="20"/>
        </w:rPr>
        <w:t xml:space="preserve"> </w:t>
      </w:r>
      <w:r>
        <w:rPr>
          <w:sz w:val="20"/>
        </w:rPr>
        <w:t>control,</w:t>
      </w:r>
      <w:r>
        <w:rPr>
          <w:spacing w:val="-5"/>
          <w:sz w:val="20"/>
        </w:rPr>
        <w:t xml:space="preserve"> </w:t>
      </w:r>
      <w:r>
        <w:rPr>
          <w:sz w:val="20"/>
        </w:rPr>
        <w:t>intrusion</w:t>
      </w:r>
      <w:r>
        <w:rPr>
          <w:spacing w:val="-5"/>
          <w:sz w:val="20"/>
        </w:rPr>
        <w:t xml:space="preserve"> </w:t>
      </w:r>
      <w:r>
        <w:rPr>
          <w:sz w:val="20"/>
        </w:rPr>
        <w:t>detection</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Division</w:t>
      </w:r>
      <w:r>
        <w:rPr>
          <w:spacing w:val="-5"/>
          <w:sz w:val="20"/>
        </w:rPr>
        <w:t xml:space="preserve"> </w:t>
      </w:r>
      <w:r>
        <w:rPr>
          <w:sz w:val="20"/>
        </w:rPr>
        <w:t xml:space="preserve">28 systems are considered existing to </w:t>
      </w:r>
      <w:proofErr w:type="gramStart"/>
      <w:r>
        <w:rPr>
          <w:sz w:val="20"/>
        </w:rPr>
        <w:t>remain</w:t>
      </w:r>
      <w:proofErr w:type="gramEnd"/>
      <w:r>
        <w:rPr>
          <w:sz w:val="20"/>
        </w:rPr>
        <w:t xml:space="preserve"> and not be altered in any way. Refer to the scope of work section as indicated in specification section 280501.</w:t>
      </w:r>
    </w:p>
    <w:p w14:paraId="7C9A200F" w14:textId="77777777" w:rsidR="00726659" w:rsidRDefault="000F0732">
      <w:pPr>
        <w:pStyle w:val="ListParagraph"/>
        <w:numPr>
          <w:ilvl w:val="2"/>
          <w:numId w:val="127"/>
        </w:numPr>
        <w:tabs>
          <w:tab w:val="left" w:pos="1438"/>
          <w:tab w:val="left" w:pos="1440"/>
        </w:tabs>
        <w:spacing w:line="360" w:lineRule="auto"/>
        <w:ind w:right="958"/>
        <w:rPr>
          <w:sz w:val="20"/>
        </w:rPr>
      </w:pPr>
      <w:r>
        <w:rPr>
          <w:sz w:val="20"/>
        </w:rPr>
        <w:t>Furnish and install fully functional electronic safety and security cabling system(s), equipment and approved accessories in accordance with the specification section(s), drawing(s), and referenced publications.</w:t>
      </w:r>
      <w:r>
        <w:rPr>
          <w:spacing w:val="80"/>
          <w:sz w:val="20"/>
        </w:rPr>
        <w:t xml:space="preserve"> </w:t>
      </w:r>
      <w:r>
        <w:rPr>
          <w:sz w:val="20"/>
        </w:rPr>
        <w:t>Capacities and ratings of cable and other items and arrangements for the specified items are shown on each system’s required Bill of Materials (BOM) and verified on the approved system drawing(s).</w:t>
      </w:r>
      <w:r>
        <w:rPr>
          <w:spacing w:val="-5"/>
          <w:sz w:val="20"/>
        </w:rPr>
        <w:t xml:space="preserve"> </w:t>
      </w:r>
      <w:r>
        <w:rPr>
          <w:sz w:val="20"/>
        </w:rPr>
        <w:t>If</w:t>
      </w:r>
      <w:r>
        <w:rPr>
          <w:spacing w:val="-5"/>
          <w:sz w:val="20"/>
        </w:rPr>
        <w:t xml:space="preserve"> </w:t>
      </w:r>
      <w:r>
        <w:rPr>
          <w:sz w:val="20"/>
        </w:rPr>
        <w:t>there</w:t>
      </w:r>
      <w:r>
        <w:rPr>
          <w:spacing w:val="-5"/>
          <w:sz w:val="20"/>
        </w:rPr>
        <w:t xml:space="preserve"> </w:t>
      </w:r>
      <w:r>
        <w:rPr>
          <w:sz w:val="20"/>
        </w:rPr>
        <w:t>is</w:t>
      </w:r>
      <w:r>
        <w:rPr>
          <w:spacing w:val="-5"/>
          <w:sz w:val="20"/>
        </w:rPr>
        <w:t xml:space="preserve"> </w:t>
      </w:r>
      <w:r>
        <w:rPr>
          <w:sz w:val="20"/>
        </w:rPr>
        <w:t>a</w:t>
      </w:r>
      <w:r>
        <w:rPr>
          <w:spacing w:val="-5"/>
          <w:sz w:val="20"/>
        </w:rPr>
        <w:t xml:space="preserve"> </w:t>
      </w:r>
      <w:r>
        <w:rPr>
          <w:sz w:val="20"/>
        </w:rPr>
        <w:t>conflict</w:t>
      </w:r>
      <w:r>
        <w:rPr>
          <w:spacing w:val="-5"/>
          <w:sz w:val="20"/>
        </w:rPr>
        <w:t xml:space="preserve"> </w:t>
      </w:r>
      <w:r>
        <w:rPr>
          <w:sz w:val="20"/>
        </w:rPr>
        <w:t>between</w:t>
      </w:r>
      <w:r>
        <w:rPr>
          <w:spacing w:val="-5"/>
          <w:sz w:val="20"/>
        </w:rPr>
        <w:t xml:space="preserve"> </w:t>
      </w:r>
      <w:r>
        <w:rPr>
          <w:sz w:val="20"/>
        </w:rPr>
        <w:t>contract’s</w:t>
      </w:r>
      <w:r>
        <w:rPr>
          <w:spacing w:val="-5"/>
          <w:sz w:val="20"/>
        </w:rPr>
        <w:t xml:space="preserve"> </w:t>
      </w:r>
      <w:r>
        <w:rPr>
          <w:sz w:val="20"/>
        </w:rPr>
        <w:t>specification(s) and drawings(s), the</w:t>
      </w:r>
      <w:r>
        <w:rPr>
          <w:spacing w:val="80"/>
          <w:sz w:val="20"/>
        </w:rPr>
        <w:t xml:space="preserve"> </w:t>
      </w:r>
      <w:r>
        <w:rPr>
          <w:sz w:val="20"/>
        </w:rPr>
        <w:t xml:space="preserve">contract’s specification requirements shall </w:t>
      </w:r>
      <w:r>
        <w:rPr>
          <w:spacing w:val="-2"/>
          <w:sz w:val="20"/>
        </w:rPr>
        <w:t>prevail.</w:t>
      </w:r>
    </w:p>
    <w:p w14:paraId="3FCCE86B" w14:textId="77777777" w:rsidR="00726659" w:rsidRDefault="000F0732">
      <w:pPr>
        <w:pStyle w:val="ListParagraph"/>
        <w:numPr>
          <w:ilvl w:val="2"/>
          <w:numId w:val="127"/>
        </w:numPr>
        <w:tabs>
          <w:tab w:val="left" w:pos="1438"/>
          <w:tab w:val="left" w:pos="1440"/>
        </w:tabs>
        <w:spacing w:before="1" w:line="360" w:lineRule="auto"/>
        <w:ind w:right="838"/>
        <w:rPr>
          <w:sz w:val="20"/>
        </w:rPr>
      </w:pPr>
      <w:r>
        <w:rPr>
          <w:sz w:val="20"/>
        </w:rPr>
        <w:t>The Contractor shall provide a fully functional and operating ESS (video surveillance system), programmed, configured, documented, and tested</w:t>
      </w:r>
      <w:r>
        <w:rPr>
          <w:spacing w:val="-4"/>
          <w:sz w:val="20"/>
        </w:rPr>
        <w:t xml:space="preserve"> </w:t>
      </w:r>
      <w:r>
        <w:rPr>
          <w:sz w:val="20"/>
        </w:rPr>
        <w:t>as</w:t>
      </w:r>
      <w:r>
        <w:rPr>
          <w:spacing w:val="-4"/>
          <w:sz w:val="20"/>
        </w:rPr>
        <w:t xml:space="preserve"> </w:t>
      </w:r>
      <w:r>
        <w:rPr>
          <w:sz w:val="20"/>
        </w:rPr>
        <w:t>required</w:t>
      </w:r>
      <w:r>
        <w:rPr>
          <w:spacing w:val="-4"/>
          <w:sz w:val="20"/>
        </w:rPr>
        <w:t xml:space="preserve"> </w:t>
      </w:r>
      <w:r>
        <w:rPr>
          <w:sz w:val="20"/>
        </w:rPr>
        <w:t>herein</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respective</w:t>
      </w:r>
      <w:r>
        <w:rPr>
          <w:spacing w:val="-4"/>
          <w:sz w:val="20"/>
        </w:rPr>
        <w:t xml:space="preserve"> </w:t>
      </w:r>
      <w:r>
        <w:rPr>
          <w:sz w:val="20"/>
        </w:rPr>
        <w:t>Safety</w:t>
      </w:r>
      <w:r>
        <w:rPr>
          <w:spacing w:val="-4"/>
          <w:sz w:val="20"/>
        </w:rPr>
        <w:t xml:space="preserve"> </w:t>
      </w:r>
      <w:r>
        <w:rPr>
          <w:sz w:val="20"/>
        </w:rPr>
        <w:t>and</w:t>
      </w:r>
      <w:r>
        <w:rPr>
          <w:spacing w:val="-4"/>
          <w:sz w:val="20"/>
        </w:rPr>
        <w:t xml:space="preserve"> </w:t>
      </w:r>
      <w:r>
        <w:rPr>
          <w:sz w:val="20"/>
        </w:rPr>
        <w:t>Security</w:t>
      </w:r>
      <w:r>
        <w:rPr>
          <w:spacing w:val="-4"/>
          <w:sz w:val="20"/>
        </w:rPr>
        <w:t xml:space="preserve"> </w:t>
      </w:r>
      <w:r>
        <w:rPr>
          <w:sz w:val="20"/>
        </w:rPr>
        <w:t>System Specification(s).</w:t>
      </w:r>
      <w:r>
        <w:rPr>
          <w:spacing w:val="80"/>
          <w:sz w:val="20"/>
        </w:rPr>
        <w:t xml:space="preserve"> </w:t>
      </w:r>
      <w:r>
        <w:rPr>
          <w:sz w:val="20"/>
        </w:rPr>
        <w:t>The Contractor shall provide calculations and analysis to support design and engineering decisions as specified in submittals.</w:t>
      </w:r>
      <w:r>
        <w:rPr>
          <w:spacing w:val="80"/>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w:t>
      </w:r>
      <w:r>
        <w:rPr>
          <w:spacing w:val="-4"/>
          <w:sz w:val="20"/>
        </w:rPr>
        <w:t xml:space="preserve"> </w:t>
      </w:r>
      <w:r>
        <w:rPr>
          <w:sz w:val="20"/>
        </w:rPr>
        <w:t>and</w:t>
      </w:r>
      <w:r>
        <w:rPr>
          <w:spacing w:val="-4"/>
          <w:sz w:val="20"/>
        </w:rPr>
        <w:t xml:space="preserve"> </w:t>
      </w:r>
      <w:r>
        <w:rPr>
          <w:sz w:val="20"/>
        </w:rPr>
        <w:t>pay</w:t>
      </w:r>
      <w:r>
        <w:rPr>
          <w:spacing w:val="-4"/>
          <w:sz w:val="20"/>
        </w:rPr>
        <w:t xml:space="preserve"> </w:t>
      </w:r>
      <w:r>
        <w:rPr>
          <w:sz w:val="20"/>
        </w:rPr>
        <w:t>all</w:t>
      </w:r>
      <w:r>
        <w:rPr>
          <w:spacing w:val="-4"/>
          <w:sz w:val="20"/>
        </w:rPr>
        <w:t xml:space="preserve"> </w:t>
      </w:r>
      <w:r>
        <w:rPr>
          <w:sz w:val="20"/>
        </w:rPr>
        <w:t>labor,</w:t>
      </w:r>
      <w:r>
        <w:rPr>
          <w:spacing w:val="-4"/>
          <w:sz w:val="20"/>
        </w:rPr>
        <w:t xml:space="preserve"> </w:t>
      </w:r>
      <w:r>
        <w:rPr>
          <w:sz w:val="20"/>
        </w:rPr>
        <w:t>materials, and equipment, sales and gross receipts and other taxes.</w:t>
      </w:r>
      <w:r>
        <w:rPr>
          <w:spacing w:val="80"/>
          <w:w w:val="150"/>
          <w:sz w:val="20"/>
        </w:rPr>
        <w:t xml:space="preserve"> </w:t>
      </w:r>
      <w:r>
        <w:rPr>
          <w:sz w:val="20"/>
        </w:rPr>
        <w:t>The Contractor shall secure and pay for plan check fees, permits, other fees, and licenses necessary for the execution of work as applicable for the project.</w:t>
      </w:r>
      <w:r>
        <w:rPr>
          <w:spacing w:val="80"/>
          <w:w w:val="150"/>
          <w:sz w:val="20"/>
        </w:rPr>
        <w:t xml:space="preserve"> </w:t>
      </w:r>
      <w:r>
        <w:rPr>
          <w:sz w:val="20"/>
        </w:rPr>
        <w:t>Give required notices; the Contractor will comply with codes, ordinances, regulations, and other legal requirements of public authorities, which bear on the performance of work.</w:t>
      </w:r>
    </w:p>
    <w:p w14:paraId="32FD2C36" w14:textId="77777777" w:rsidR="00726659" w:rsidRDefault="000F0732">
      <w:pPr>
        <w:pStyle w:val="ListParagraph"/>
        <w:numPr>
          <w:ilvl w:val="2"/>
          <w:numId w:val="127"/>
        </w:numPr>
        <w:tabs>
          <w:tab w:val="left" w:pos="1438"/>
          <w:tab w:val="left" w:pos="1440"/>
        </w:tabs>
        <w:spacing w:line="360" w:lineRule="auto"/>
        <w:ind w:right="1078"/>
        <w:rPr>
          <w:sz w:val="20"/>
        </w:rPr>
      </w:pPr>
      <w:r>
        <w:rPr>
          <w:sz w:val="20"/>
        </w:rPr>
        <w:t>The Contractor shall provide a video surveillance system, installed, programmed, configured, documented, and tested.</w:t>
      </w:r>
      <w:r>
        <w:rPr>
          <w:spacing w:val="80"/>
          <w:sz w:val="20"/>
        </w:rPr>
        <w:t xml:space="preserve"> </w:t>
      </w:r>
      <w:r>
        <w:rPr>
          <w:sz w:val="20"/>
        </w:rPr>
        <w:t>The security system shall</w:t>
      </w:r>
      <w:r>
        <w:rPr>
          <w:spacing w:val="-5"/>
          <w:sz w:val="20"/>
        </w:rPr>
        <w:t xml:space="preserve"> </w:t>
      </w:r>
      <w:r>
        <w:rPr>
          <w:sz w:val="20"/>
        </w:rPr>
        <w:t>include</w:t>
      </w:r>
      <w:r>
        <w:rPr>
          <w:spacing w:val="-5"/>
          <w:sz w:val="20"/>
        </w:rPr>
        <w:t xml:space="preserve"> </w:t>
      </w:r>
      <w:r>
        <w:rPr>
          <w:sz w:val="20"/>
        </w:rPr>
        <w:t>but</w:t>
      </w:r>
      <w:r>
        <w:rPr>
          <w:spacing w:val="-5"/>
          <w:sz w:val="20"/>
        </w:rPr>
        <w:t xml:space="preserve"> </w:t>
      </w:r>
      <w:r>
        <w:rPr>
          <w:sz w:val="20"/>
        </w:rPr>
        <w:t>not</w:t>
      </w:r>
      <w:r>
        <w:rPr>
          <w:spacing w:val="-5"/>
          <w:sz w:val="20"/>
        </w:rPr>
        <w:t xml:space="preserve"> </w:t>
      </w:r>
      <w:r>
        <w:rPr>
          <w:sz w:val="20"/>
        </w:rPr>
        <w:t>limited</w:t>
      </w:r>
      <w:r>
        <w:rPr>
          <w:spacing w:val="-5"/>
          <w:sz w:val="20"/>
        </w:rPr>
        <w:t xml:space="preserve"> </w:t>
      </w:r>
      <w:proofErr w:type="gramStart"/>
      <w:r>
        <w:rPr>
          <w:sz w:val="20"/>
        </w:rPr>
        <w:t>to:,</w:t>
      </w:r>
      <w:proofErr w:type="gramEnd"/>
      <w:r>
        <w:rPr>
          <w:spacing w:val="-5"/>
          <w:sz w:val="20"/>
        </w:rPr>
        <w:t xml:space="preserve"> </w:t>
      </w:r>
      <w:r>
        <w:rPr>
          <w:sz w:val="20"/>
        </w:rPr>
        <w:t>video</w:t>
      </w:r>
      <w:r>
        <w:rPr>
          <w:spacing w:val="-5"/>
          <w:sz w:val="20"/>
        </w:rPr>
        <w:t xml:space="preserve"> </w:t>
      </w:r>
      <w:r>
        <w:rPr>
          <w:sz w:val="20"/>
        </w:rPr>
        <w:t>assessment</w:t>
      </w:r>
      <w:r>
        <w:rPr>
          <w:spacing w:val="-5"/>
          <w:sz w:val="20"/>
        </w:rPr>
        <w:t xml:space="preserve"> </w:t>
      </w:r>
      <w:r>
        <w:rPr>
          <w:sz w:val="20"/>
        </w:rPr>
        <w:t>and</w:t>
      </w:r>
      <w:r>
        <w:rPr>
          <w:spacing w:val="-5"/>
          <w:sz w:val="20"/>
        </w:rPr>
        <w:t xml:space="preserve"> </w:t>
      </w:r>
      <w:r>
        <w:rPr>
          <w:sz w:val="20"/>
        </w:rPr>
        <w:t>surveillance, video recording and storage</w:t>
      </w:r>
      <w:proofErr w:type="gramStart"/>
      <w:r>
        <w:rPr>
          <w:sz w:val="20"/>
        </w:rPr>
        <w:t>, ,</w:t>
      </w:r>
      <w:proofErr w:type="gramEnd"/>
      <w:r>
        <w:rPr>
          <w:sz w:val="20"/>
        </w:rPr>
        <w:t xml:space="preserve"> two (2) client PC workstations with</w:t>
      </w:r>
    </w:p>
    <w:p w14:paraId="3595D734" w14:textId="77777777" w:rsidR="00726659" w:rsidRDefault="00726659">
      <w:pPr>
        <w:pStyle w:val="ListParagraph"/>
        <w:spacing w:line="360" w:lineRule="auto"/>
        <w:rPr>
          <w:sz w:val="20"/>
        </w:rPr>
        <w:sectPr w:rsidR="00726659">
          <w:headerReference w:type="default" r:id="rId200"/>
          <w:footerReference w:type="default" r:id="rId201"/>
          <w:pgSz w:w="12240" w:h="15840"/>
          <w:pgMar w:top="1380" w:right="720" w:bottom="1160" w:left="720" w:header="732" w:footer="962" w:gutter="0"/>
          <w:pgNumType w:start="1"/>
          <w:cols w:space="720"/>
        </w:sectPr>
      </w:pPr>
    </w:p>
    <w:p w14:paraId="506DB996" w14:textId="77777777" w:rsidR="00726659" w:rsidRDefault="00726659">
      <w:pPr>
        <w:pStyle w:val="BodyText"/>
        <w:spacing w:before="17"/>
        <w:ind w:left="0" w:firstLine="0"/>
      </w:pPr>
    </w:p>
    <w:p w14:paraId="1C758536" w14:textId="77777777" w:rsidR="00726659" w:rsidRDefault="000F0732">
      <w:pPr>
        <w:pStyle w:val="BodyText"/>
        <w:spacing w:line="360" w:lineRule="auto"/>
        <w:ind w:left="1439" w:right="839" w:firstLine="0"/>
      </w:pPr>
      <w:r>
        <w:t xml:space="preserve">monitors as noted, and uninterruptible power supplies (UPS) interface. Operator training shall not be required as part of the Security </w:t>
      </w:r>
      <w:proofErr w:type="gramStart"/>
      <w:r>
        <w:t>Contractors</w:t>
      </w:r>
      <w:proofErr w:type="gramEnd"/>
      <w:r>
        <w:t xml:space="preserve"> scope and shall be provided by the Owner. The Security Contractor</w:t>
      </w:r>
      <w:r>
        <w:rPr>
          <w:spacing w:val="-5"/>
        </w:rPr>
        <w:t xml:space="preserve"> </w:t>
      </w:r>
      <w:r>
        <w:t>shall</w:t>
      </w:r>
      <w:r>
        <w:rPr>
          <w:spacing w:val="-5"/>
        </w:rPr>
        <w:t xml:space="preserve"> </w:t>
      </w:r>
      <w:r>
        <w:t>still</w:t>
      </w:r>
      <w:r>
        <w:rPr>
          <w:spacing w:val="-5"/>
        </w:rPr>
        <w:t xml:space="preserve"> </w:t>
      </w:r>
      <w:r>
        <w:t>be</w:t>
      </w:r>
      <w:r>
        <w:rPr>
          <w:spacing w:val="-5"/>
        </w:rPr>
        <w:t xml:space="preserve"> </w:t>
      </w:r>
      <w:r>
        <w:t>required</w:t>
      </w:r>
      <w:r>
        <w:rPr>
          <w:spacing w:val="-5"/>
        </w:rPr>
        <w:t xml:space="preserve"> </w:t>
      </w:r>
      <w:r>
        <w:t>to</w:t>
      </w:r>
      <w:r>
        <w:rPr>
          <w:spacing w:val="-5"/>
        </w:rPr>
        <w:t xml:space="preserve"> </w:t>
      </w:r>
      <w:r>
        <w:t>provide</w:t>
      </w:r>
      <w:r>
        <w:rPr>
          <w:spacing w:val="-5"/>
        </w:rPr>
        <w:t xml:space="preserve"> </w:t>
      </w:r>
      <w:r>
        <w:t>necessary</w:t>
      </w:r>
      <w:r>
        <w:rPr>
          <w:spacing w:val="-5"/>
        </w:rPr>
        <w:t xml:space="preserve"> </w:t>
      </w:r>
      <w:r>
        <w:t>maintenance</w:t>
      </w:r>
      <w:r>
        <w:rPr>
          <w:spacing w:val="-5"/>
        </w:rPr>
        <w:t xml:space="preserve"> </w:t>
      </w:r>
      <w:r>
        <w:t>and troubleshooting manuals as well as submittals as identified herein.</w:t>
      </w:r>
    </w:p>
    <w:p w14:paraId="63843AA9" w14:textId="77777777" w:rsidR="00726659" w:rsidRDefault="000F0732">
      <w:pPr>
        <w:pStyle w:val="BodyText"/>
        <w:spacing w:line="360" w:lineRule="auto"/>
        <w:ind w:left="1439" w:right="839" w:firstLine="0"/>
      </w:pPr>
      <w:r>
        <w:t>The work shall include the procurement and installation of electrical wire</w:t>
      </w:r>
      <w:r>
        <w:rPr>
          <w:spacing w:val="-4"/>
        </w:rPr>
        <w:t xml:space="preserve"> </w:t>
      </w:r>
      <w:r>
        <w:t>and</w:t>
      </w:r>
      <w:r>
        <w:rPr>
          <w:spacing w:val="-4"/>
        </w:rPr>
        <w:t xml:space="preserve"> </w:t>
      </w:r>
      <w:r>
        <w:t>cables,</w:t>
      </w:r>
      <w:r>
        <w:rPr>
          <w:spacing w:val="-4"/>
        </w:rPr>
        <w:t xml:space="preserve"> </w:t>
      </w:r>
      <w:r>
        <w:t>the</w:t>
      </w:r>
      <w:r>
        <w:rPr>
          <w:spacing w:val="-4"/>
        </w:rPr>
        <w:t xml:space="preserve"> </w:t>
      </w:r>
      <w:r>
        <w:t>installation</w:t>
      </w:r>
      <w:r>
        <w:rPr>
          <w:spacing w:val="-4"/>
        </w:rPr>
        <w:t xml:space="preserve"> </w:t>
      </w:r>
      <w:r>
        <w:t>and</w:t>
      </w:r>
      <w:r>
        <w:rPr>
          <w:spacing w:val="-4"/>
        </w:rPr>
        <w:t xml:space="preserve"> </w:t>
      </w:r>
      <w:r>
        <w:t>testing</w:t>
      </w:r>
      <w:r>
        <w:rPr>
          <w:spacing w:val="-4"/>
        </w:rPr>
        <w:t xml:space="preserve"> </w:t>
      </w:r>
      <w:r>
        <w:t>of</w:t>
      </w:r>
      <w:r>
        <w:rPr>
          <w:spacing w:val="-4"/>
        </w:rPr>
        <w:t xml:space="preserve"> </w:t>
      </w:r>
      <w:r>
        <w:t>all</w:t>
      </w:r>
      <w:r>
        <w:rPr>
          <w:spacing w:val="-4"/>
        </w:rPr>
        <w:t xml:space="preserve"> </w:t>
      </w:r>
      <w:r>
        <w:t>system</w:t>
      </w:r>
      <w:r>
        <w:rPr>
          <w:spacing w:val="-4"/>
        </w:rPr>
        <w:t xml:space="preserve"> </w:t>
      </w:r>
      <w:r>
        <w:t>components. Inspection, testing, demonstration, and acceptance of equipment, software, materials, installation, documentation, and workmanship, shall be as specified herein.</w:t>
      </w:r>
      <w:r>
        <w:rPr>
          <w:spacing w:val="80"/>
        </w:rPr>
        <w:t xml:space="preserve"> </w:t>
      </w:r>
      <w:r>
        <w:t>The Contractor shall provide all associated installation support, including the provision of primary electrical input power circuits.</w:t>
      </w:r>
    </w:p>
    <w:p w14:paraId="62CB61A0" w14:textId="77777777" w:rsidR="00726659" w:rsidRDefault="000F0732">
      <w:pPr>
        <w:pStyle w:val="ListParagraph"/>
        <w:numPr>
          <w:ilvl w:val="2"/>
          <w:numId w:val="127"/>
        </w:numPr>
        <w:tabs>
          <w:tab w:val="left" w:pos="1438"/>
          <w:tab w:val="left" w:pos="1440"/>
        </w:tabs>
        <w:spacing w:line="360" w:lineRule="auto"/>
        <w:ind w:right="958"/>
        <w:rPr>
          <w:sz w:val="20"/>
        </w:rPr>
      </w:pPr>
      <w:r>
        <w:rPr>
          <w:sz w:val="20"/>
        </w:rPr>
        <w:t>Repair Service Replacement Parts On-site service during the warranty period shall be provided as specified under “Emergency Service”.</w:t>
      </w:r>
      <w:r>
        <w:rPr>
          <w:spacing w:val="80"/>
          <w:sz w:val="20"/>
        </w:rPr>
        <w:t xml:space="preserve"> </w:t>
      </w:r>
      <w:r>
        <w:rPr>
          <w:sz w:val="20"/>
        </w:rPr>
        <w:t>The Contractor shall guarantee all parts and labor for a term of five (5) years, unless dictated otherwise in this specification from the acceptance date of the system as described in Part 5 of this Specification.</w:t>
      </w:r>
      <w:r>
        <w:rPr>
          <w:spacing w:val="80"/>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responsible</w:t>
      </w:r>
      <w:r>
        <w:rPr>
          <w:spacing w:val="-5"/>
          <w:sz w:val="20"/>
        </w:rPr>
        <w:t xml:space="preserve"> </w:t>
      </w:r>
      <w:r>
        <w:rPr>
          <w:sz w:val="20"/>
        </w:rPr>
        <w:t>for</w:t>
      </w:r>
      <w:r>
        <w:rPr>
          <w:spacing w:val="-5"/>
          <w:sz w:val="20"/>
        </w:rPr>
        <w:t xml:space="preserve"> </w:t>
      </w:r>
      <w:r>
        <w:rPr>
          <w:sz w:val="20"/>
        </w:rPr>
        <w:t>all</w:t>
      </w:r>
      <w:r>
        <w:rPr>
          <w:spacing w:val="-5"/>
          <w:sz w:val="20"/>
        </w:rPr>
        <w:t xml:space="preserve"> </w:t>
      </w:r>
      <w:r>
        <w:rPr>
          <w:sz w:val="20"/>
        </w:rPr>
        <w:t>equipment, software, shipping, transportation charges, and expenses associated with</w:t>
      </w:r>
      <w:r>
        <w:rPr>
          <w:spacing w:val="-4"/>
          <w:sz w:val="20"/>
        </w:rPr>
        <w:t xml:space="preserve"> </w:t>
      </w:r>
      <w:r>
        <w:rPr>
          <w:sz w:val="20"/>
        </w:rPr>
        <w:t>the</w:t>
      </w:r>
      <w:r>
        <w:rPr>
          <w:spacing w:val="-4"/>
          <w:sz w:val="20"/>
        </w:rPr>
        <w:t xml:space="preserve"> </w:t>
      </w:r>
      <w:r>
        <w:rPr>
          <w:sz w:val="20"/>
        </w:rPr>
        <w:t>service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system</w:t>
      </w:r>
      <w:r>
        <w:rPr>
          <w:spacing w:val="-4"/>
          <w:sz w:val="20"/>
        </w:rPr>
        <w:t xml:space="preserve"> </w:t>
      </w:r>
      <w:r>
        <w:rPr>
          <w:sz w:val="20"/>
        </w:rPr>
        <w:t>for</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year.</w:t>
      </w:r>
      <w:r>
        <w:rPr>
          <w:spacing w:val="80"/>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 provide 24-hour telephone support for the software program at no additional charge to the owner.</w:t>
      </w:r>
      <w:r>
        <w:rPr>
          <w:spacing w:val="80"/>
          <w:sz w:val="20"/>
        </w:rPr>
        <w:t xml:space="preserve"> </w:t>
      </w:r>
      <w:r>
        <w:rPr>
          <w:sz w:val="20"/>
        </w:rPr>
        <w:t xml:space="preserve">Software support </w:t>
      </w:r>
      <w:proofErr w:type="gramStart"/>
      <w:r>
        <w:rPr>
          <w:sz w:val="20"/>
        </w:rPr>
        <w:t>shall</w:t>
      </w:r>
      <w:proofErr w:type="gramEnd"/>
      <w:r>
        <w:rPr>
          <w:sz w:val="20"/>
        </w:rPr>
        <w:t xml:space="preserve"> include all software updates that occur during the warranty period.</w:t>
      </w:r>
    </w:p>
    <w:p w14:paraId="2F6D171C" w14:textId="77777777" w:rsidR="00726659" w:rsidRDefault="000F0732">
      <w:pPr>
        <w:pStyle w:val="ListParagraph"/>
        <w:numPr>
          <w:ilvl w:val="2"/>
          <w:numId w:val="127"/>
        </w:numPr>
        <w:tabs>
          <w:tab w:val="left" w:pos="1437"/>
        </w:tabs>
        <w:spacing w:line="225" w:lineRule="exact"/>
        <w:ind w:left="1437" w:hanging="358"/>
        <w:rPr>
          <w:sz w:val="20"/>
        </w:rPr>
      </w:pPr>
      <w:r>
        <w:rPr>
          <w:sz w:val="20"/>
        </w:rPr>
        <w:t>Section</w:t>
      </w:r>
      <w:r>
        <w:rPr>
          <w:spacing w:val="-9"/>
          <w:sz w:val="20"/>
        </w:rPr>
        <w:t xml:space="preserve"> </w:t>
      </w:r>
      <w:r>
        <w:rPr>
          <w:spacing w:val="-2"/>
          <w:sz w:val="20"/>
        </w:rPr>
        <w:t>Includes:</w:t>
      </w:r>
    </w:p>
    <w:p w14:paraId="071C5ACD" w14:textId="77777777" w:rsidR="00726659" w:rsidRDefault="000F0732">
      <w:pPr>
        <w:pStyle w:val="ListParagraph"/>
        <w:numPr>
          <w:ilvl w:val="3"/>
          <w:numId w:val="127"/>
        </w:numPr>
        <w:tabs>
          <w:tab w:val="left" w:pos="1797"/>
        </w:tabs>
        <w:spacing w:before="114"/>
        <w:ind w:left="1797" w:hanging="358"/>
        <w:rPr>
          <w:sz w:val="20"/>
        </w:rPr>
      </w:pPr>
      <w:r>
        <w:rPr>
          <w:sz w:val="20"/>
        </w:rPr>
        <w:t>Description</w:t>
      </w:r>
      <w:r>
        <w:rPr>
          <w:spacing w:val="-8"/>
          <w:sz w:val="20"/>
        </w:rPr>
        <w:t xml:space="preserve"> </w:t>
      </w:r>
      <w:r>
        <w:rPr>
          <w:sz w:val="20"/>
        </w:rPr>
        <w:t>of</w:t>
      </w:r>
      <w:r>
        <w:rPr>
          <w:spacing w:val="-7"/>
          <w:sz w:val="20"/>
        </w:rPr>
        <w:t xml:space="preserve"> </w:t>
      </w:r>
      <w:r>
        <w:rPr>
          <w:sz w:val="20"/>
        </w:rPr>
        <w:t>Work</w:t>
      </w:r>
      <w:r>
        <w:rPr>
          <w:spacing w:val="-8"/>
          <w:sz w:val="20"/>
        </w:rPr>
        <w:t xml:space="preserve"> </w:t>
      </w:r>
      <w:r>
        <w:rPr>
          <w:sz w:val="20"/>
        </w:rPr>
        <w:t>for</w:t>
      </w:r>
      <w:r>
        <w:rPr>
          <w:spacing w:val="-7"/>
          <w:sz w:val="20"/>
        </w:rPr>
        <w:t xml:space="preserve"> </w:t>
      </w:r>
      <w:r>
        <w:rPr>
          <w:sz w:val="20"/>
        </w:rPr>
        <w:t>Video</w:t>
      </w:r>
      <w:r>
        <w:rPr>
          <w:spacing w:val="-7"/>
          <w:sz w:val="20"/>
        </w:rPr>
        <w:t xml:space="preserve"> </w:t>
      </w:r>
      <w:r>
        <w:rPr>
          <w:sz w:val="20"/>
        </w:rPr>
        <w:t>Surveillance</w:t>
      </w:r>
      <w:r>
        <w:rPr>
          <w:spacing w:val="-8"/>
          <w:sz w:val="20"/>
        </w:rPr>
        <w:t xml:space="preserve"> </w:t>
      </w:r>
      <w:proofErr w:type="gramStart"/>
      <w:r>
        <w:rPr>
          <w:sz w:val="20"/>
        </w:rPr>
        <w:t>System</w:t>
      </w:r>
      <w:r>
        <w:rPr>
          <w:spacing w:val="-7"/>
          <w:sz w:val="20"/>
        </w:rPr>
        <w:t xml:space="preserve"> </w:t>
      </w:r>
      <w:r>
        <w:rPr>
          <w:spacing w:val="-10"/>
          <w:sz w:val="20"/>
        </w:rPr>
        <w:t>,</w:t>
      </w:r>
      <w:proofErr w:type="gramEnd"/>
    </w:p>
    <w:p w14:paraId="65D424D7" w14:textId="77777777" w:rsidR="00726659" w:rsidRDefault="000F0732">
      <w:pPr>
        <w:pStyle w:val="ListParagraph"/>
        <w:numPr>
          <w:ilvl w:val="3"/>
          <w:numId w:val="127"/>
        </w:numPr>
        <w:tabs>
          <w:tab w:val="left" w:pos="1797"/>
        </w:tabs>
        <w:spacing w:before="114"/>
        <w:ind w:left="1797" w:hanging="358"/>
        <w:rPr>
          <w:sz w:val="20"/>
        </w:rPr>
      </w:pPr>
      <w:r>
        <w:rPr>
          <w:sz w:val="20"/>
        </w:rPr>
        <w:t>Electronic</w:t>
      </w:r>
      <w:r>
        <w:rPr>
          <w:spacing w:val="-11"/>
          <w:sz w:val="20"/>
        </w:rPr>
        <w:t xml:space="preserve"> </w:t>
      </w:r>
      <w:r>
        <w:rPr>
          <w:sz w:val="20"/>
        </w:rPr>
        <w:t>security</w:t>
      </w:r>
      <w:r>
        <w:rPr>
          <w:spacing w:val="-10"/>
          <w:sz w:val="20"/>
        </w:rPr>
        <w:t xml:space="preserve"> </w:t>
      </w:r>
      <w:r>
        <w:rPr>
          <w:sz w:val="20"/>
        </w:rPr>
        <w:t>equipment</w:t>
      </w:r>
      <w:r>
        <w:rPr>
          <w:spacing w:val="-10"/>
          <w:sz w:val="20"/>
        </w:rPr>
        <w:t xml:space="preserve"> </w:t>
      </w:r>
      <w:r>
        <w:rPr>
          <w:sz w:val="20"/>
        </w:rPr>
        <w:t>coordination</w:t>
      </w:r>
      <w:r>
        <w:rPr>
          <w:spacing w:val="-10"/>
          <w:sz w:val="20"/>
        </w:rPr>
        <w:t xml:space="preserve"> </w:t>
      </w:r>
      <w:r>
        <w:rPr>
          <w:sz w:val="20"/>
        </w:rPr>
        <w:t>with</w:t>
      </w:r>
      <w:r>
        <w:rPr>
          <w:spacing w:val="-10"/>
          <w:sz w:val="20"/>
        </w:rPr>
        <w:t xml:space="preserve"> </w:t>
      </w:r>
      <w:proofErr w:type="gramStart"/>
      <w:r>
        <w:rPr>
          <w:sz w:val="20"/>
        </w:rPr>
        <w:t>relating</w:t>
      </w:r>
      <w:proofErr w:type="gramEnd"/>
      <w:r>
        <w:rPr>
          <w:spacing w:val="-11"/>
          <w:sz w:val="20"/>
        </w:rPr>
        <w:t xml:space="preserve"> </w:t>
      </w:r>
      <w:r>
        <w:rPr>
          <w:spacing w:val="-2"/>
          <w:sz w:val="20"/>
        </w:rPr>
        <w:t>Divisions,</w:t>
      </w:r>
    </w:p>
    <w:p w14:paraId="1696390E" w14:textId="77777777" w:rsidR="00726659" w:rsidRDefault="000F0732">
      <w:pPr>
        <w:pStyle w:val="ListParagraph"/>
        <w:numPr>
          <w:ilvl w:val="3"/>
          <w:numId w:val="127"/>
        </w:numPr>
        <w:tabs>
          <w:tab w:val="left" w:pos="1797"/>
        </w:tabs>
        <w:spacing w:before="112"/>
        <w:ind w:left="1797" w:hanging="358"/>
        <w:rPr>
          <w:sz w:val="20"/>
        </w:rPr>
      </w:pPr>
      <w:r>
        <w:rPr>
          <w:sz w:val="20"/>
        </w:rPr>
        <w:t>Submittal</w:t>
      </w:r>
      <w:r>
        <w:rPr>
          <w:spacing w:val="-11"/>
          <w:sz w:val="20"/>
        </w:rPr>
        <w:t xml:space="preserve"> </w:t>
      </w:r>
      <w:r>
        <w:rPr>
          <w:sz w:val="20"/>
        </w:rPr>
        <w:t>Requirements</w:t>
      </w:r>
      <w:r>
        <w:rPr>
          <w:spacing w:val="-10"/>
          <w:sz w:val="20"/>
        </w:rPr>
        <w:t xml:space="preserve"> </w:t>
      </w:r>
      <w:r>
        <w:rPr>
          <w:sz w:val="20"/>
        </w:rPr>
        <w:t>for</w:t>
      </w:r>
      <w:r>
        <w:rPr>
          <w:spacing w:val="-10"/>
          <w:sz w:val="20"/>
        </w:rPr>
        <w:t xml:space="preserve"> </w:t>
      </w:r>
      <w:r>
        <w:rPr>
          <w:sz w:val="20"/>
        </w:rPr>
        <w:t>Electronic</w:t>
      </w:r>
      <w:r>
        <w:rPr>
          <w:spacing w:val="-10"/>
          <w:sz w:val="20"/>
        </w:rPr>
        <w:t xml:space="preserve"> </w:t>
      </w:r>
      <w:r>
        <w:rPr>
          <w:spacing w:val="-2"/>
          <w:sz w:val="20"/>
        </w:rPr>
        <w:t>Security,</w:t>
      </w:r>
    </w:p>
    <w:p w14:paraId="1C17859C" w14:textId="77777777" w:rsidR="00726659" w:rsidRDefault="000F0732">
      <w:pPr>
        <w:pStyle w:val="ListParagraph"/>
        <w:numPr>
          <w:ilvl w:val="3"/>
          <w:numId w:val="127"/>
        </w:numPr>
        <w:tabs>
          <w:tab w:val="left" w:pos="1798"/>
          <w:tab w:val="left" w:pos="1800"/>
        </w:tabs>
        <w:spacing w:before="114" w:line="357" w:lineRule="auto"/>
        <w:ind w:right="1438"/>
        <w:rPr>
          <w:sz w:val="20"/>
        </w:rPr>
      </w:pPr>
      <w:r>
        <w:rPr>
          <w:sz w:val="20"/>
        </w:rPr>
        <w:t>Miscellaneous</w:t>
      </w:r>
      <w:r>
        <w:rPr>
          <w:spacing w:val="-7"/>
          <w:sz w:val="20"/>
        </w:rPr>
        <w:t xml:space="preserve"> </w:t>
      </w:r>
      <w:r>
        <w:rPr>
          <w:sz w:val="20"/>
        </w:rPr>
        <w:t>Supporting</w:t>
      </w:r>
      <w:r>
        <w:rPr>
          <w:spacing w:val="-7"/>
          <w:sz w:val="20"/>
        </w:rPr>
        <w:t xml:space="preserve"> </w:t>
      </w:r>
      <w:r>
        <w:rPr>
          <w:sz w:val="20"/>
        </w:rPr>
        <w:t>equipment</w:t>
      </w:r>
      <w:r>
        <w:rPr>
          <w:spacing w:val="-7"/>
          <w:sz w:val="20"/>
        </w:rPr>
        <w:t xml:space="preserve"> </w:t>
      </w:r>
      <w:r>
        <w:rPr>
          <w:sz w:val="20"/>
        </w:rPr>
        <w:t>and</w:t>
      </w:r>
      <w:r>
        <w:rPr>
          <w:spacing w:val="-7"/>
          <w:sz w:val="20"/>
        </w:rPr>
        <w:t xml:space="preserve"> </w:t>
      </w:r>
      <w:r>
        <w:rPr>
          <w:sz w:val="20"/>
        </w:rPr>
        <w:t>materials</w:t>
      </w:r>
      <w:r>
        <w:rPr>
          <w:spacing w:val="-7"/>
          <w:sz w:val="20"/>
        </w:rPr>
        <w:t xml:space="preserve"> </w:t>
      </w:r>
      <w:r>
        <w:rPr>
          <w:sz w:val="20"/>
        </w:rPr>
        <w:t>for</w:t>
      </w:r>
      <w:r>
        <w:rPr>
          <w:spacing w:val="-7"/>
          <w:sz w:val="20"/>
        </w:rPr>
        <w:t xml:space="preserve"> </w:t>
      </w:r>
      <w:r>
        <w:rPr>
          <w:sz w:val="20"/>
        </w:rPr>
        <w:t xml:space="preserve">Electronic </w:t>
      </w:r>
      <w:r>
        <w:rPr>
          <w:spacing w:val="-2"/>
          <w:sz w:val="20"/>
        </w:rPr>
        <w:t>Security,</w:t>
      </w:r>
    </w:p>
    <w:p w14:paraId="4D6D7C00" w14:textId="77777777" w:rsidR="00726659" w:rsidRDefault="000F0732">
      <w:pPr>
        <w:pStyle w:val="ListParagraph"/>
        <w:numPr>
          <w:ilvl w:val="3"/>
          <w:numId w:val="127"/>
        </w:numPr>
        <w:tabs>
          <w:tab w:val="left" w:pos="1798"/>
        </w:tabs>
        <w:spacing w:before="4"/>
        <w:ind w:left="1798" w:hanging="358"/>
        <w:rPr>
          <w:sz w:val="20"/>
        </w:rPr>
      </w:pPr>
      <w:r>
        <w:rPr>
          <w:sz w:val="20"/>
        </w:rPr>
        <w:t>Electronic</w:t>
      </w:r>
      <w:r>
        <w:rPr>
          <w:spacing w:val="-14"/>
          <w:sz w:val="20"/>
        </w:rPr>
        <w:t xml:space="preserve"> </w:t>
      </w:r>
      <w:r>
        <w:rPr>
          <w:sz w:val="20"/>
        </w:rPr>
        <w:t>security</w:t>
      </w:r>
      <w:r>
        <w:rPr>
          <w:spacing w:val="-12"/>
          <w:sz w:val="20"/>
        </w:rPr>
        <w:t xml:space="preserve"> </w:t>
      </w:r>
      <w:r>
        <w:rPr>
          <w:sz w:val="20"/>
        </w:rPr>
        <w:t>installation</w:t>
      </w:r>
      <w:r>
        <w:rPr>
          <w:spacing w:val="-12"/>
          <w:sz w:val="20"/>
        </w:rPr>
        <w:t xml:space="preserve"> </w:t>
      </w:r>
      <w:r>
        <w:rPr>
          <w:spacing w:val="-2"/>
          <w:sz w:val="20"/>
        </w:rPr>
        <w:t>requirements.</w:t>
      </w:r>
    </w:p>
    <w:p w14:paraId="7C3AED07" w14:textId="77777777" w:rsidR="00726659" w:rsidRDefault="00726659">
      <w:pPr>
        <w:pStyle w:val="BodyText"/>
        <w:spacing w:before="224"/>
        <w:ind w:left="0" w:firstLine="0"/>
      </w:pPr>
    </w:p>
    <w:p w14:paraId="7BA42E5C" w14:textId="77777777" w:rsidR="00726659" w:rsidRDefault="000F0732">
      <w:pPr>
        <w:pStyle w:val="Heading7"/>
        <w:numPr>
          <w:ilvl w:val="1"/>
          <w:numId w:val="127"/>
        </w:numPr>
        <w:tabs>
          <w:tab w:val="left" w:pos="1197"/>
        </w:tabs>
        <w:ind w:left="1197" w:hanging="477"/>
      </w:pPr>
      <w:r>
        <w:t>RELATED</w:t>
      </w:r>
      <w:r>
        <w:rPr>
          <w:spacing w:val="-9"/>
        </w:rPr>
        <w:t xml:space="preserve"> </w:t>
      </w:r>
      <w:r>
        <w:rPr>
          <w:spacing w:val="-4"/>
        </w:rPr>
        <w:t>WORK</w:t>
      </w:r>
    </w:p>
    <w:p w14:paraId="64937356" w14:textId="77777777" w:rsidR="00726659" w:rsidRDefault="00726659">
      <w:pPr>
        <w:pStyle w:val="BodyText"/>
        <w:spacing w:before="123"/>
        <w:ind w:left="0" w:firstLine="0"/>
        <w:rPr>
          <w:b/>
        </w:rPr>
      </w:pPr>
    </w:p>
    <w:p w14:paraId="07BC8416" w14:textId="77777777" w:rsidR="00726659" w:rsidRDefault="000F0732">
      <w:pPr>
        <w:pStyle w:val="ListParagraph"/>
        <w:numPr>
          <w:ilvl w:val="2"/>
          <w:numId w:val="127"/>
        </w:numPr>
        <w:tabs>
          <w:tab w:val="left" w:pos="1438"/>
        </w:tabs>
        <w:ind w:left="1438" w:hanging="358"/>
        <w:rPr>
          <w:sz w:val="20"/>
        </w:rPr>
      </w:pPr>
      <w:r>
        <w:rPr>
          <w:sz w:val="20"/>
        </w:rPr>
        <w:t>Section</w:t>
      </w:r>
      <w:r>
        <w:rPr>
          <w:spacing w:val="-6"/>
          <w:sz w:val="20"/>
        </w:rPr>
        <w:t xml:space="preserve"> </w:t>
      </w:r>
      <w:r>
        <w:rPr>
          <w:sz w:val="20"/>
        </w:rPr>
        <w:t>01</w:t>
      </w:r>
      <w:r>
        <w:rPr>
          <w:spacing w:val="-6"/>
          <w:sz w:val="20"/>
        </w:rPr>
        <w:t xml:space="preserve"> </w:t>
      </w:r>
      <w:r>
        <w:rPr>
          <w:sz w:val="20"/>
        </w:rPr>
        <w:t>00</w:t>
      </w:r>
      <w:r>
        <w:rPr>
          <w:spacing w:val="-6"/>
          <w:sz w:val="20"/>
        </w:rPr>
        <w:t xml:space="preserve"> </w:t>
      </w:r>
      <w:r>
        <w:rPr>
          <w:sz w:val="20"/>
        </w:rPr>
        <w:t>00</w:t>
      </w:r>
      <w:r>
        <w:rPr>
          <w:spacing w:val="-6"/>
          <w:sz w:val="20"/>
        </w:rPr>
        <w:t xml:space="preserve"> </w:t>
      </w:r>
      <w:r>
        <w:rPr>
          <w:sz w:val="20"/>
        </w:rPr>
        <w:t>-</w:t>
      </w:r>
      <w:r>
        <w:rPr>
          <w:spacing w:val="-6"/>
          <w:sz w:val="20"/>
        </w:rPr>
        <w:t xml:space="preserve"> </w:t>
      </w:r>
      <w:r>
        <w:rPr>
          <w:sz w:val="20"/>
        </w:rPr>
        <w:t>GENERAL</w:t>
      </w:r>
      <w:r>
        <w:rPr>
          <w:spacing w:val="-6"/>
          <w:sz w:val="20"/>
        </w:rPr>
        <w:t xml:space="preserve"> </w:t>
      </w:r>
      <w:r>
        <w:rPr>
          <w:sz w:val="20"/>
        </w:rPr>
        <w:t>REQUIREMENTS.</w:t>
      </w:r>
      <w:r>
        <w:rPr>
          <w:spacing w:val="-6"/>
          <w:sz w:val="20"/>
        </w:rPr>
        <w:t xml:space="preserve"> </w:t>
      </w:r>
      <w:r>
        <w:rPr>
          <w:sz w:val="20"/>
        </w:rPr>
        <w:t>For</w:t>
      </w:r>
      <w:r>
        <w:rPr>
          <w:spacing w:val="-5"/>
          <w:sz w:val="20"/>
        </w:rPr>
        <w:t xml:space="preserve"> </w:t>
      </w:r>
      <w:r>
        <w:rPr>
          <w:sz w:val="20"/>
        </w:rPr>
        <w:t>General</w:t>
      </w:r>
      <w:r>
        <w:rPr>
          <w:spacing w:val="-6"/>
          <w:sz w:val="20"/>
        </w:rPr>
        <w:t xml:space="preserve"> </w:t>
      </w:r>
      <w:r>
        <w:rPr>
          <w:spacing w:val="-2"/>
          <w:sz w:val="20"/>
        </w:rPr>
        <w:t>Requirements.</w:t>
      </w:r>
    </w:p>
    <w:p w14:paraId="6623EB4C" w14:textId="77777777" w:rsidR="00726659" w:rsidRDefault="000F0732">
      <w:pPr>
        <w:pStyle w:val="ListParagraph"/>
        <w:numPr>
          <w:ilvl w:val="2"/>
          <w:numId w:val="127"/>
        </w:numPr>
        <w:tabs>
          <w:tab w:val="left" w:pos="1437"/>
          <w:tab w:val="left" w:pos="1439"/>
        </w:tabs>
        <w:spacing w:before="114" w:line="357" w:lineRule="auto"/>
        <w:ind w:left="1439" w:right="1798"/>
        <w:rPr>
          <w:sz w:val="20"/>
        </w:rPr>
      </w:pPr>
      <w:proofErr w:type="gramStart"/>
      <w:r>
        <w:rPr>
          <w:sz w:val="20"/>
        </w:rPr>
        <w:t>Sealing</w:t>
      </w:r>
      <w:r>
        <w:rPr>
          <w:spacing w:val="-5"/>
          <w:sz w:val="20"/>
        </w:rPr>
        <w:t xml:space="preserve"> </w:t>
      </w:r>
      <w:r>
        <w:rPr>
          <w:sz w:val="20"/>
        </w:rPr>
        <w:t>around</w:t>
      </w:r>
      <w:proofErr w:type="gramEnd"/>
      <w:r>
        <w:rPr>
          <w:spacing w:val="-5"/>
          <w:sz w:val="20"/>
        </w:rPr>
        <w:t xml:space="preserve"> </w:t>
      </w:r>
      <w:r>
        <w:rPr>
          <w:sz w:val="20"/>
        </w:rPr>
        <w:t>penetrations</w:t>
      </w:r>
      <w:r>
        <w:rPr>
          <w:spacing w:val="-5"/>
          <w:sz w:val="20"/>
        </w:rPr>
        <w:t xml:space="preserve"> </w:t>
      </w:r>
      <w:r>
        <w:rPr>
          <w:sz w:val="20"/>
        </w:rPr>
        <w:t>to</w:t>
      </w:r>
      <w:r>
        <w:rPr>
          <w:spacing w:val="-5"/>
          <w:sz w:val="20"/>
        </w:rPr>
        <w:t xml:space="preserve"> </w:t>
      </w:r>
      <w:r>
        <w:rPr>
          <w:sz w:val="20"/>
        </w:rPr>
        <w:t>maintain</w:t>
      </w:r>
      <w:r>
        <w:rPr>
          <w:spacing w:val="-5"/>
          <w:sz w:val="20"/>
        </w:rPr>
        <w:t xml:space="preserve"> </w:t>
      </w:r>
      <w:r>
        <w:rPr>
          <w:sz w:val="20"/>
        </w:rPr>
        <w:t>integrity</w:t>
      </w:r>
      <w:r>
        <w:rPr>
          <w:spacing w:val="-5"/>
          <w:sz w:val="20"/>
        </w:rPr>
        <w:t xml:space="preserve"> </w:t>
      </w:r>
      <w:r>
        <w:rPr>
          <w:sz w:val="20"/>
        </w:rPr>
        <w:t>of</w:t>
      </w:r>
      <w:r>
        <w:rPr>
          <w:spacing w:val="-5"/>
          <w:sz w:val="20"/>
        </w:rPr>
        <w:t xml:space="preserve"> </w:t>
      </w:r>
      <w:r>
        <w:rPr>
          <w:sz w:val="20"/>
        </w:rPr>
        <w:t>fire</w:t>
      </w:r>
      <w:r>
        <w:rPr>
          <w:spacing w:val="-5"/>
          <w:sz w:val="20"/>
        </w:rPr>
        <w:t xml:space="preserve"> </w:t>
      </w:r>
      <w:r>
        <w:rPr>
          <w:sz w:val="20"/>
        </w:rPr>
        <w:t>rated construction: Section 07 84 00, FIRESTOPPING.</w:t>
      </w:r>
    </w:p>
    <w:p w14:paraId="0B06C25E" w14:textId="77777777" w:rsidR="00726659" w:rsidRDefault="000F0732">
      <w:pPr>
        <w:pStyle w:val="ListParagraph"/>
        <w:numPr>
          <w:ilvl w:val="2"/>
          <w:numId w:val="127"/>
        </w:numPr>
        <w:tabs>
          <w:tab w:val="left" w:pos="1437"/>
          <w:tab w:val="left" w:pos="1439"/>
        </w:tabs>
        <w:spacing w:before="4" w:line="357" w:lineRule="auto"/>
        <w:ind w:left="1439" w:right="1318"/>
        <w:rPr>
          <w:sz w:val="20"/>
        </w:rPr>
      </w:pPr>
      <w:r>
        <w:rPr>
          <w:sz w:val="20"/>
        </w:rPr>
        <w:t>Fabrications</w:t>
      </w:r>
      <w:r>
        <w:rPr>
          <w:spacing w:val="-5"/>
          <w:sz w:val="20"/>
        </w:rPr>
        <w:t xml:space="preserve"> </w:t>
      </w:r>
      <w:r>
        <w:rPr>
          <w:sz w:val="20"/>
        </w:rPr>
        <w:t>for</w:t>
      </w:r>
      <w:r>
        <w:rPr>
          <w:spacing w:val="-5"/>
          <w:sz w:val="20"/>
        </w:rPr>
        <w:t xml:space="preserve"> </w:t>
      </w:r>
      <w:r>
        <w:rPr>
          <w:sz w:val="20"/>
        </w:rPr>
        <w:t>deflection</w:t>
      </w:r>
      <w:r>
        <w:rPr>
          <w:spacing w:val="-5"/>
          <w:sz w:val="20"/>
        </w:rPr>
        <w:t xml:space="preserve"> </w:t>
      </w:r>
      <w:r>
        <w:rPr>
          <w:sz w:val="20"/>
        </w:rPr>
        <w:t>of</w:t>
      </w:r>
      <w:r>
        <w:rPr>
          <w:spacing w:val="-5"/>
          <w:sz w:val="20"/>
        </w:rPr>
        <w:t xml:space="preserve"> </w:t>
      </w:r>
      <w:r>
        <w:rPr>
          <w:sz w:val="20"/>
        </w:rPr>
        <w:t>water</w:t>
      </w:r>
      <w:r>
        <w:rPr>
          <w:spacing w:val="-5"/>
          <w:sz w:val="20"/>
        </w:rPr>
        <w:t xml:space="preserve"> </w:t>
      </w:r>
      <w:r>
        <w:rPr>
          <w:sz w:val="20"/>
        </w:rPr>
        <w:t>away</w:t>
      </w:r>
      <w:r>
        <w:rPr>
          <w:spacing w:val="-5"/>
          <w:sz w:val="20"/>
        </w:rPr>
        <w:t xml:space="preserve"> </w:t>
      </w:r>
      <w:r>
        <w:rPr>
          <w:sz w:val="20"/>
        </w:rPr>
        <w:t>from</w:t>
      </w:r>
      <w:r>
        <w:rPr>
          <w:spacing w:val="-5"/>
          <w:sz w:val="20"/>
        </w:rPr>
        <w:t xml:space="preserve"> </w:t>
      </w:r>
      <w:r>
        <w:rPr>
          <w:sz w:val="20"/>
        </w:rPr>
        <w:t>building</w:t>
      </w:r>
      <w:r>
        <w:rPr>
          <w:spacing w:val="-5"/>
          <w:sz w:val="20"/>
        </w:rPr>
        <w:t xml:space="preserve"> </w:t>
      </w:r>
      <w:r>
        <w:rPr>
          <w:sz w:val="20"/>
        </w:rPr>
        <w:t>envelope</w:t>
      </w:r>
      <w:r>
        <w:rPr>
          <w:spacing w:val="-5"/>
          <w:sz w:val="20"/>
        </w:rPr>
        <w:t xml:space="preserve"> </w:t>
      </w:r>
      <w:r>
        <w:rPr>
          <w:sz w:val="20"/>
        </w:rPr>
        <w:t>at penetrations: Section 07 60 00, FLASHING AND SHEET METAL.</w:t>
      </w:r>
    </w:p>
    <w:p w14:paraId="1D5B3803" w14:textId="77777777" w:rsidR="00726659" w:rsidRDefault="00726659">
      <w:pPr>
        <w:pStyle w:val="ListParagraph"/>
        <w:spacing w:line="357" w:lineRule="auto"/>
        <w:rPr>
          <w:sz w:val="20"/>
        </w:rPr>
        <w:sectPr w:rsidR="00726659">
          <w:pgSz w:w="12240" w:h="15840"/>
          <w:pgMar w:top="1380" w:right="720" w:bottom="1160" w:left="720" w:header="732" w:footer="962" w:gutter="0"/>
          <w:cols w:space="720"/>
        </w:sectPr>
      </w:pPr>
    </w:p>
    <w:p w14:paraId="4F8096D7" w14:textId="77777777" w:rsidR="00726659" w:rsidRDefault="00726659">
      <w:pPr>
        <w:pStyle w:val="BodyText"/>
        <w:spacing w:before="17"/>
        <w:ind w:left="0" w:firstLine="0"/>
      </w:pPr>
    </w:p>
    <w:p w14:paraId="1327A873" w14:textId="77777777" w:rsidR="00726659" w:rsidRDefault="000F0732">
      <w:pPr>
        <w:pStyle w:val="ListParagraph"/>
        <w:numPr>
          <w:ilvl w:val="2"/>
          <w:numId w:val="127"/>
        </w:numPr>
        <w:tabs>
          <w:tab w:val="left" w:pos="1437"/>
          <w:tab w:val="left" w:pos="1439"/>
        </w:tabs>
        <w:spacing w:line="360" w:lineRule="auto"/>
        <w:ind w:left="1439" w:right="1558"/>
        <w:rPr>
          <w:sz w:val="20"/>
        </w:rPr>
      </w:pPr>
      <w:r>
        <w:rPr>
          <w:sz w:val="20"/>
        </w:rPr>
        <w:t>Sealing around conduit penetrations through building envelope to prevent</w:t>
      </w:r>
      <w:r>
        <w:rPr>
          <w:spacing w:val="-5"/>
          <w:sz w:val="20"/>
        </w:rPr>
        <w:t xml:space="preserve"> </w:t>
      </w:r>
      <w:r>
        <w:rPr>
          <w:sz w:val="20"/>
        </w:rPr>
        <w:t>moisture</w:t>
      </w:r>
      <w:r>
        <w:rPr>
          <w:spacing w:val="-5"/>
          <w:sz w:val="20"/>
        </w:rPr>
        <w:t xml:space="preserve"> </w:t>
      </w:r>
      <w:r>
        <w:rPr>
          <w:sz w:val="20"/>
        </w:rPr>
        <w:t>migration</w:t>
      </w:r>
      <w:r>
        <w:rPr>
          <w:spacing w:val="-5"/>
          <w:sz w:val="20"/>
        </w:rPr>
        <w:t xml:space="preserve"> </w:t>
      </w:r>
      <w:r>
        <w:rPr>
          <w:sz w:val="20"/>
        </w:rPr>
        <w:t>into</w:t>
      </w:r>
      <w:r>
        <w:rPr>
          <w:spacing w:val="-5"/>
          <w:sz w:val="20"/>
        </w:rPr>
        <w:t xml:space="preserve"> </w:t>
      </w:r>
      <w:r>
        <w:rPr>
          <w:sz w:val="20"/>
        </w:rPr>
        <w:t>building:</w:t>
      </w:r>
      <w:r>
        <w:rPr>
          <w:spacing w:val="-5"/>
          <w:sz w:val="20"/>
        </w:rPr>
        <w:t xml:space="preserve"> </w:t>
      </w:r>
      <w:r>
        <w:rPr>
          <w:sz w:val="20"/>
        </w:rPr>
        <w:t>Section</w:t>
      </w:r>
      <w:r>
        <w:rPr>
          <w:spacing w:val="-5"/>
          <w:sz w:val="20"/>
        </w:rPr>
        <w:t xml:space="preserve"> </w:t>
      </w:r>
      <w:r>
        <w:rPr>
          <w:sz w:val="20"/>
        </w:rPr>
        <w:t>07</w:t>
      </w:r>
      <w:r>
        <w:rPr>
          <w:spacing w:val="-5"/>
          <w:sz w:val="20"/>
        </w:rPr>
        <w:t xml:space="preserve"> </w:t>
      </w:r>
      <w:r>
        <w:rPr>
          <w:sz w:val="20"/>
        </w:rPr>
        <w:t>92</w:t>
      </w:r>
      <w:r>
        <w:rPr>
          <w:spacing w:val="-5"/>
          <w:sz w:val="20"/>
        </w:rPr>
        <w:t xml:space="preserve"> </w:t>
      </w:r>
      <w:r>
        <w:rPr>
          <w:sz w:val="20"/>
        </w:rPr>
        <w:t>00,</w:t>
      </w:r>
      <w:r>
        <w:rPr>
          <w:spacing w:val="-5"/>
          <w:sz w:val="20"/>
        </w:rPr>
        <w:t xml:space="preserve"> </w:t>
      </w:r>
      <w:r>
        <w:rPr>
          <w:sz w:val="20"/>
        </w:rPr>
        <w:t xml:space="preserve">JOINT </w:t>
      </w:r>
      <w:r>
        <w:rPr>
          <w:spacing w:val="-2"/>
          <w:sz w:val="20"/>
        </w:rPr>
        <w:t>SEALANTS.</w:t>
      </w:r>
    </w:p>
    <w:p w14:paraId="7375FE4B" w14:textId="77777777" w:rsidR="00726659" w:rsidRDefault="000F0732">
      <w:pPr>
        <w:pStyle w:val="ListParagraph"/>
        <w:numPr>
          <w:ilvl w:val="2"/>
          <w:numId w:val="127"/>
        </w:numPr>
        <w:tabs>
          <w:tab w:val="left" w:pos="1437"/>
          <w:tab w:val="left" w:pos="1439"/>
        </w:tabs>
        <w:spacing w:line="360" w:lineRule="auto"/>
        <w:ind w:left="1439" w:right="838"/>
        <w:rPr>
          <w:sz w:val="20"/>
        </w:rPr>
      </w:pPr>
      <w:r>
        <w:rPr>
          <w:sz w:val="20"/>
        </w:rPr>
        <w:t>Identification</w:t>
      </w:r>
      <w:r>
        <w:rPr>
          <w:spacing w:val="-4"/>
          <w:sz w:val="20"/>
        </w:rPr>
        <w:t xml:space="preserve"> </w:t>
      </w:r>
      <w:r>
        <w:rPr>
          <w:sz w:val="20"/>
        </w:rPr>
        <w:t>and</w:t>
      </w:r>
      <w:r>
        <w:rPr>
          <w:spacing w:val="-4"/>
          <w:sz w:val="20"/>
        </w:rPr>
        <w:t xml:space="preserve"> </w:t>
      </w:r>
      <w:r>
        <w:rPr>
          <w:sz w:val="20"/>
        </w:rPr>
        <w:t>painting</w:t>
      </w:r>
      <w:r>
        <w:rPr>
          <w:spacing w:val="-4"/>
          <w:sz w:val="20"/>
        </w:rPr>
        <w:t xml:space="preserve"> </w:t>
      </w:r>
      <w:r>
        <w:rPr>
          <w:sz w:val="20"/>
        </w:rPr>
        <w:t>of</w:t>
      </w:r>
      <w:r>
        <w:rPr>
          <w:spacing w:val="-4"/>
          <w:sz w:val="20"/>
        </w:rPr>
        <w:t xml:space="preserve"> </w:t>
      </w:r>
      <w:r>
        <w:rPr>
          <w:sz w:val="20"/>
        </w:rPr>
        <w:t>conduit</w:t>
      </w:r>
      <w:r>
        <w:rPr>
          <w:spacing w:val="-4"/>
          <w:sz w:val="20"/>
        </w:rPr>
        <w:t xml:space="preserve"> </w:t>
      </w:r>
      <w:r>
        <w:rPr>
          <w:sz w:val="20"/>
        </w:rPr>
        <w:t>and</w:t>
      </w:r>
      <w:r>
        <w:rPr>
          <w:spacing w:val="-4"/>
          <w:sz w:val="20"/>
        </w:rPr>
        <w:t xml:space="preserve"> </w:t>
      </w:r>
      <w:r>
        <w:rPr>
          <w:sz w:val="20"/>
        </w:rPr>
        <w:t>other</w:t>
      </w:r>
      <w:r>
        <w:rPr>
          <w:spacing w:val="-4"/>
          <w:sz w:val="20"/>
        </w:rPr>
        <w:t xml:space="preserve"> </w:t>
      </w:r>
      <w:r>
        <w:rPr>
          <w:sz w:val="20"/>
        </w:rPr>
        <w:t>devices:</w:t>
      </w:r>
      <w:r>
        <w:rPr>
          <w:spacing w:val="-4"/>
          <w:sz w:val="20"/>
        </w:rPr>
        <w:t xml:space="preserve"> </w:t>
      </w:r>
      <w:r>
        <w:rPr>
          <w:sz w:val="20"/>
        </w:rPr>
        <w:t>Section</w:t>
      </w:r>
      <w:r>
        <w:rPr>
          <w:spacing w:val="-4"/>
          <w:sz w:val="20"/>
        </w:rPr>
        <w:t xml:space="preserve"> </w:t>
      </w:r>
      <w:r>
        <w:rPr>
          <w:sz w:val="20"/>
        </w:rPr>
        <w:t>09</w:t>
      </w:r>
      <w:r>
        <w:rPr>
          <w:spacing w:val="-4"/>
          <w:sz w:val="20"/>
        </w:rPr>
        <w:t xml:space="preserve"> </w:t>
      </w:r>
      <w:r>
        <w:rPr>
          <w:sz w:val="20"/>
        </w:rPr>
        <w:t>91 00, PAINTING.</w:t>
      </w:r>
    </w:p>
    <w:p w14:paraId="10A97E22" w14:textId="77777777" w:rsidR="00726659" w:rsidRDefault="000F0732">
      <w:pPr>
        <w:pStyle w:val="ListParagraph"/>
        <w:numPr>
          <w:ilvl w:val="2"/>
          <w:numId w:val="127"/>
        </w:numPr>
        <w:tabs>
          <w:tab w:val="left" w:pos="1437"/>
          <w:tab w:val="left" w:pos="1439"/>
        </w:tabs>
        <w:spacing w:line="357" w:lineRule="auto"/>
        <w:ind w:left="1439" w:right="1678"/>
        <w:rPr>
          <w:sz w:val="20"/>
        </w:rPr>
      </w:pPr>
      <w:r>
        <w:rPr>
          <w:sz w:val="20"/>
        </w:rPr>
        <w:t>Requirements</w:t>
      </w:r>
      <w:r>
        <w:rPr>
          <w:spacing w:val="-6"/>
          <w:sz w:val="20"/>
        </w:rPr>
        <w:t xml:space="preserve"> </w:t>
      </w:r>
      <w:r>
        <w:rPr>
          <w:sz w:val="20"/>
        </w:rPr>
        <w:t>for</w:t>
      </w:r>
      <w:r>
        <w:rPr>
          <w:spacing w:val="-6"/>
          <w:sz w:val="20"/>
        </w:rPr>
        <w:t xml:space="preserve"> </w:t>
      </w:r>
      <w:r>
        <w:rPr>
          <w:sz w:val="20"/>
        </w:rPr>
        <w:t>Communications</w:t>
      </w:r>
      <w:r>
        <w:rPr>
          <w:spacing w:val="-6"/>
          <w:sz w:val="20"/>
        </w:rPr>
        <w:t xml:space="preserve"> </w:t>
      </w:r>
      <w:r>
        <w:rPr>
          <w:sz w:val="20"/>
        </w:rPr>
        <w:t>Installations:</w:t>
      </w:r>
      <w:r>
        <w:rPr>
          <w:spacing w:val="-6"/>
          <w:sz w:val="20"/>
        </w:rPr>
        <w:t xml:space="preserve"> </w:t>
      </w:r>
      <w:r>
        <w:rPr>
          <w:sz w:val="20"/>
        </w:rPr>
        <w:t>Section</w:t>
      </w:r>
      <w:r>
        <w:rPr>
          <w:spacing w:val="-6"/>
          <w:sz w:val="20"/>
        </w:rPr>
        <w:t xml:space="preserve"> </w:t>
      </w:r>
      <w:r>
        <w:rPr>
          <w:sz w:val="20"/>
        </w:rPr>
        <w:t>27</w:t>
      </w:r>
      <w:r>
        <w:rPr>
          <w:spacing w:val="-6"/>
          <w:sz w:val="20"/>
        </w:rPr>
        <w:t xml:space="preserve"> </w:t>
      </w:r>
      <w:r>
        <w:rPr>
          <w:sz w:val="20"/>
        </w:rPr>
        <w:t>05</w:t>
      </w:r>
      <w:r>
        <w:rPr>
          <w:spacing w:val="-6"/>
          <w:sz w:val="20"/>
        </w:rPr>
        <w:t xml:space="preserve"> </w:t>
      </w:r>
      <w:r>
        <w:rPr>
          <w:sz w:val="20"/>
        </w:rPr>
        <w:t>11, REQUIREMENTS FOR COMMUNICATIONS INSTALLATIONS.</w:t>
      </w:r>
    </w:p>
    <w:p w14:paraId="51588DA1" w14:textId="77777777" w:rsidR="00726659" w:rsidRDefault="000F0732">
      <w:pPr>
        <w:pStyle w:val="ListParagraph"/>
        <w:numPr>
          <w:ilvl w:val="2"/>
          <w:numId w:val="127"/>
        </w:numPr>
        <w:tabs>
          <w:tab w:val="left" w:pos="1437"/>
        </w:tabs>
        <w:spacing w:before="4"/>
        <w:ind w:left="1437" w:hanging="358"/>
        <w:rPr>
          <w:sz w:val="20"/>
        </w:rPr>
      </w:pPr>
      <w:r>
        <w:rPr>
          <w:sz w:val="20"/>
        </w:rPr>
        <w:t>Cable</w:t>
      </w:r>
      <w:r>
        <w:rPr>
          <w:spacing w:val="-7"/>
          <w:sz w:val="20"/>
        </w:rPr>
        <w:t xml:space="preserve"> </w:t>
      </w:r>
      <w:r>
        <w:rPr>
          <w:sz w:val="20"/>
        </w:rPr>
        <w:t>trays:</w:t>
      </w:r>
      <w:r>
        <w:rPr>
          <w:spacing w:val="-6"/>
          <w:sz w:val="20"/>
        </w:rPr>
        <w:t xml:space="preserve"> </w:t>
      </w:r>
      <w:r>
        <w:rPr>
          <w:sz w:val="20"/>
        </w:rPr>
        <w:t>Section</w:t>
      </w:r>
      <w:r>
        <w:rPr>
          <w:spacing w:val="-6"/>
          <w:sz w:val="20"/>
        </w:rPr>
        <w:t xml:space="preserve"> </w:t>
      </w:r>
      <w:r>
        <w:rPr>
          <w:sz w:val="20"/>
        </w:rPr>
        <w:t>27</w:t>
      </w:r>
      <w:r>
        <w:rPr>
          <w:spacing w:val="-6"/>
          <w:sz w:val="20"/>
        </w:rPr>
        <w:t xml:space="preserve"> </w:t>
      </w:r>
      <w:r>
        <w:rPr>
          <w:sz w:val="20"/>
        </w:rPr>
        <w:t>05</w:t>
      </w:r>
      <w:r>
        <w:rPr>
          <w:spacing w:val="-7"/>
          <w:sz w:val="20"/>
        </w:rPr>
        <w:t xml:space="preserve"> </w:t>
      </w:r>
      <w:r>
        <w:rPr>
          <w:sz w:val="20"/>
        </w:rPr>
        <w:t>36,</w:t>
      </w:r>
      <w:r>
        <w:rPr>
          <w:spacing w:val="-6"/>
          <w:sz w:val="20"/>
        </w:rPr>
        <w:t xml:space="preserve"> </w:t>
      </w:r>
      <w:r>
        <w:rPr>
          <w:sz w:val="20"/>
        </w:rPr>
        <w:t>CABLE</w:t>
      </w:r>
      <w:r>
        <w:rPr>
          <w:spacing w:val="-6"/>
          <w:sz w:val="20"/>
        </w:rPr>
        <w:t xml:space="preserve"> </w:t>
      </w:r>
      <w:r>
        <w:rPr>
          <w:sz w:val="20"/>
        </w:rPr>
        <w:t>TRAYS</w:t>
      </w:r>
      <w:r>
        <w:rPr>
          <w:spacing w:val="-6"/>
          <w:sz w:val="20"/>
        </w:rPr>
        <w:t xml:space="preserve"> </w:t>
      </w:r>
      <w:r>
        <w:rPr>
          <w:sz w:val="20"/>
        </w:rPr>
        <w:t>FOR</w:t>
      </w:r>
      <w:r>
        <w:rPr>
          <w:spacing w:val="-7"/>
          <w:sz w:val="20"/>
        </w:rPr>
        <w:t xml:space="preserve"> </w:t>
      </w:r>
      <w:r>
        <w:rPr>
          <w:sz w:val="20"/>
        </w:rPr>
        <w:t>COMMUNICATIONS</w:t>
      </w:r>
      <w:r>
        <w:rPr>
          <w:spacing w:val="-6"/>
          <w:sz w:val="20"/>
        </w:rPr>
        <w:t xml:space="preserve"> </w:t>
      </w:r>
      <w:r>
        <w:rPr>
          <w:spacing w:val="-2"/>
          <w:sz w:val="20"/>
        </w:rPr>
        <w:t>SYSTEMS.</w:t>
      </w:r>
    </w:p>
    <w:p w14:paraId="4D3E4AEE" w14:textId="77777777" w:rsidR="00726659" w:rsidRDefault="000F0732">
      <w:pPr>
        <w:pStyle w:val="ListParagraph"/>
        <w:numPr>
          <w:ilvl w:val="2"/>
          <w:numId w:val="127"/>
        </w:numPr>
        <w:tabs>
          <w:tab w:val="left" w:pos="1437"/>
        </w:tabs>
        <w:spacing w:before="112"/>
        <w:ind w:left="1437" w:hanging="358"/>
        <w:rPr>
          <w:sz w:val="20"/>
        </w:rPr>
      </w:pPr>
      <w:r>
        <w:rPr>
          <w:sz w:val="20"/>
        </w:rPr>
        <w:t>Section</w:t>
      </w:r>
      <w:r>
        <w:rPr>
          <w:spacing w:val="-6"/>
          <w:sz w:val="20"/>
        </w:rPr>
        <w:t xml:space="preserve"> </w:t>
      </w:r>
      <w:r>
        <w:rPr>
          <w:sz w:val="20"/>
        </w:rPr>
        <w:t>28</w:t>
      </w:r>
      <w:r>
        <w:rPr>
          <w:spacing w:val="-6"/>
          <w:sz w:val="20"/>
        </w:rPr>
        <w:t xml:space="preserve"> </w:t>
      </w:r>
      <w:r>
        <w:rPr>
          <w:sz w:val="20"/>
        </w:rPr>
        <w:t>05</w:t>
      </w:r>
      <w:r>
        <w:rPr>
          <w:spacing w:val="-6"/>
          <w:sz w:val="20"/>
        </w:rPr>
        <w:t xml:space="preserve"> </w:t>
      </w:r>
      <w:r>
        <w:rPr>
          <w:sz w:val="20"/>
        </w:rPr>
        <w:t>13</w:t>
      </w:r>
      <w:r>
        <w:rPr>
          <w:spacing w:val="-5"/>
          <w:sz w:val="20"/>
        </w:rPr>
        <w:t xml:space="preserve"> </w:t>
      </w:r>
      <w:r>
        <w:rPr>
          <w:sz w:val="20"/>
        </w:rPr>
        <w:t>-</w:t>
      </w:r>
      <w:r>
        <w:rPr>
          <w:spacing w:val="-6"/>
          <w:sz w:val="20"/>
        </w:rPr>
        <w:t xml:space="preserve"> </w:t>
      </w:r>
      <w:r>
        <w:rPr>
          <w:sz w:val="20"/>
        </w:rPr>
        <w:t>CONDUCTORS</w:t>
      </w:r>
      <w:r>
        <w:rPr>
          <w:spacing w:val="-6"/>
          <w:sz w:val="20"/>
        </w:rPr>
        <w:t xml:space="preserve"> </w:t>
      </w:r>
      <w:r>
        <w:rPr>
          <w:sz w:val="20"/>
        </w:rPr>
        <w:t>AND</w:t>
      </w:r>
      <w:r>
        <w:rPr>
          <w:spacing w:val="-5"/>
          <w:sz w:val="20"/>
        </w:rPr>
        <w:t xml:space="preserve"> </w:t>
      </w:r>
      <w:r>
        <w:rPr>
          <w:sz w:val="20"/>
        </w:rPr>
        <w:t>CABLES</w:t>
      </w:r>
      <w:r>
        <w:rPr>
          <w:spacing w:val="-6"/>
          <w:sz w:val="20"/>
        </w:rPr>
        <w:t xml:space="preserve"> </w:t>
      </w:r>
      <w:r>
        <w:rPr>
          <w:sz w:val="20"/>
        </w:rPr>
        <w:t>FOR</w:t>
      </w:r>
      <w:r>
        <w:rPr>
          <w:spacing w:val="-6"/>
          <w:sz w:val="20"/>
        </w:rPr>
        <w:t xml:space="preserve"> </w:t>
      </w:r>
      <w:r>
        <w:rPr>
          <w:sz w:val="20"/>
        </w:rPr>
        <w:t>ELECTRONIC</w:t>
      </w:r>
      <w:r>
        <w:rPr>
          <w:spacing w:val="-5"/>
          <w:sz w:val="20"/>
        </w:rPr>
        <w:t xml:space="preserve"> </w:t>
      </w:r>
      <w:r>
        <w:rPr>
          <w:sz w:val="20"/>
        </w:rPr>
        <w:t>SAFETY</w:t>
      </w:r>
      <w:r>
        <w:rPr>
          <w:spacing w:val="-6"/>
          <w:sz w:val="20"/>
        </w:rPr>
        <w:t xml:space="preserve"> </w:t>
      </w:r>
      <w:r>
        <w:rPr>
          <w:spacing w:val="-5"/>
          <w:sz w:val="20"/>
        </w:rPr>
        <w:t>AND</w:t>
      </w:r>
    </w:p>
    <w:p w14:paraId="69CD6673" w14:textId="77777777" w:rsidR="00726659" w:rsidRDefault="000F0732">
      <w:pPr>
        <w:pStyle w:val="BodyText"/>
        <w:spacing w:before="114"/>
        <w:ind w:left="1439" w:firstLine="0"/>
      </w:pPr>
      <w:r>
        <w:t>SECURITY.</w:t>
      </w:r>
      <w:r>
        <w:rPr>
          <w:spacing w:val="-9"/>
        </w:rPr>
        <w:t xml:space="preserve"> </w:t>
      </w:r>
      <w:r>
        <w:t>Requirements</w:t>
      </w:r>
      <w:r>
        <w:rPr>
          <w:spacing w:val="-9"/>
        </w:rPr>
        <w:t xml:space="preserve"> </w:t>
      </w:r>
      <w:r>
        <w:t>for</w:t>
      </w:r>
      <w:r>
        <w:rPr>
          <w:spacing w:val="-9"/>
        </w:rPr>
        <w:t xml:space="preserve"> </w:t>
      </w:r>
      <w:r>
        <w:t>conductors</w:t>
      </w:r>
      <w:r>
        <w:rPr>
          <w:spacing w:val="-9"/>
        </w:rPr>
        <w:t xml:space="preserve"> </w:t>
      </w:r>
      <w:r>
        <w:t>and</w:t>
      </w:r>
      <w:r>
        <w:rPr>
          <w:spacing w:val="-9"/>
        </w:rPr>
        <w:t xml:space="preserve"> </w:t>
      </w:r>
      <w:r>
        <w:rPr>
          <w:spacing w:val="-2"/>
        </w:rPr>
        <w:t>cables.</w:t>
      </w:r>
    </w:p>
    <w:p w14:paraId="07E02964" w14:textId="77777777" w:rsidR="00726659" w:rsidRDefault="000F0732">
      <w:pPr>
        <w:pStyle w:val="ListParagraph"/>
        <w:numPr>
          <w:ilvl w:val="2"/>
          <w:numId w:val="127"/>
        </w:numPr>
        <w:tabs>
          <w:tab w:val="left" w:pos="1437"/>
        </w:tabs>
        <w:spacing w:before="115"/>
        <w:ind w:left="1437" w:hanging="358"/>
        <w:rPr>
          <w:sz w:val="20"/>
        </w:rPr>
      </w:pPr>
      <w:r>
        <w:rPr>
          <w:sz w:val="20"/>
        </w:rPr>
        <w:t>Section</w:t>
      </w:r>
      <w:r>
        <w:rPr>
          <w:spacing w:val="-6"/>
          <w:sz w:val="20"/>
        </w:rPr>
        <w:t xml:space="preserve"> </w:t>
      </w:r>
      <w:r>
        <w:rPr>
          <w:sz w:val="20"/>
        </w:rPr>
        <w:t>28</w:t>
      </w:r>
      <w:r>
        <w:rPr>
          <w:spacing w:val="-6"/>
          <w:sz w:val="20"/>
        </w:rPr>
        <w:t xml:space="preserve"> </w:t>
      </w:r>
      <w:r>
        <w:rPr>
          <w:sz w:val="20"/>
        </w:rPr>
        <w:t>05</w:t>
      </w:r>
      <w:r>
        <w:rPr>
          <w:spacing w:val="-6"/>
          <w:sz w:val="20"/>
        </w:rPr>
        <w:t xml:space="preserve"> </w:t>
      </w:r>
      <w:r>
        <w:rPr>
          <w:sz w:val="20"/>
        </w:rPr>
        <w:t>26</w:t>
      </w:r>
      <w:r>
        <w:rPr>
          <w:spacing w:val="-5"/>
          <w:sz w:val="20"/>
        </w:rPr>
        <w:t xml:space="preserve"> </w:t>
      </w:r>
      <w:r>
        <w:rPr>
          <w:sz w:val="20"/>
        </w:rPr>
        <w:t>-</w:t>
      </w:r>
      <w:r>
        <w:rPr>
          <w:spacing w:val="-6"/>
          <w:sz w:val="20"/>
        </w:rPr>
        <w:t xml:space="preserve"> </w:t>
      </w:r>
      <w:r>
        <w:rPr>
          <w:sz w:val="20"/>
        </w:rPr>
        <w:t>GROUNDING</w:t>
      </w:r>
      <w:r>
        <w:rPr>
          <w:spacing w:val="-6"/>
          <w:sz w:val="20"/>
        </w:rPr>
        <w:t xml:space="preserve"> </w:t>
      </w:r>
      <w:r>
        <w:rPr>
          <w:sz w:val="20"/>
        </w:rPr>
        <w:t>AND</w:t>
      </w:r>
      <w:r>
        <w:rPr>
          <w:spacing w:val="-5"/>
          <w:sz w:val="20"/>
        </w:rPr>
        <w:t xml:space="preserve"> </w:t>
      </w:r>
      <w:r>
        <w:rPr>
          <w:sz w:val="20"/>
        </w:rPr>
        <w:t>BONDING</w:t>
      </w:r>
      <w:r>
        <w:rPr>
          <w:spacing w:val="-6"/>
          <w:sz w:val="20"/>
        </w:rPr>
        <w:t xml:space="preserve"> </w:t>
      </w:r>
      <w:r>
        <w:rPr>
          <w:sz w:val="20"/>
        </w:rPr>
        <w:t>FOR</w:t>
      </w:r>
      <w:r>
        <w:rPr>
          <w:spacing w:val="-6"/>
          <w:sz w:val="20"/>
        </w:rPr>
        <w:t xml:space="preserve"> </w:t>
      </w:r>
      <w:r>
        <w:rPr>
          <w:sz w:val="20"/>
        </w:rPr>
        <w:t>ELECTRONIC</w:t>
      </w:r>
      <w:r>
        <w:rPr>
          <w:spacing w:val="-5"/>
          <w:sz w:val="20"/>
        </w:rPr>
        <w:t xml:space="preserve"> </w:t>
      </w:r>
      <w:r>
        <w:rPr>
          <w:sz w:val="20"/>
        </w:rPr>
        <w:t>SAFETY</w:t>
      </w:r>
      <w:r>
        <w:rPr>
          <w:spacing w:val="-6"/>
          <w:sz w:val="20"/>
        </w:rPr>
        <w:t xml:space="preserve"> </w:t>
      </w:r>
      <w:r>
        <w:rPr>
          <w:spacing w:val="-5"/>
          <w:sz w:val="20"/>
        </w:rPr>
        <w:t>AND</w:t>
      </w:r>
    </w:p>
    <w:p w14:paraId="3DA08C1D" w14:textId="77777777" w:rsidR="00726659" w:rsidRDefault="000F0732">
      <w:pPr>
        <w:pStyle w:val="BodyText"/>
        <w:spacing w:before="111"/>
        <w:ind w:left="1439" w:firstLine="0"/>
      </w:pPr>
      <w:r>
        <w:t>SECURITY.</w:t>
      </w:r>
      <w:r>
        <w:rPr>
          <w:spacing w:val="-11"/>
        </w:rPr>
        <w:t xml:space="preserve"> </w:t>
      </w:r>
      <w:r>
        <w:t>Requirements</w:t>
      </w:r>
      <w:r>
        <w:rPr>
          <w:spacing w:val="-8"/>
        </w:rPr>
        <w:t xml:space="preserve"> </w:t>
      </w:r>
      <w:r>
        <w:t>for</w:t>
      </w:r>
      <w:r>
        <w:rPr>
          <w:spacing w:val="-9"/>
        </w:rPr>
        <w:t xml:space="preserve"> </w:t>
      </w:r>
      <w:r>
        <w:t>grounding</w:t>
      </w:r>
      <w:r>
        <w:rPr>
          <w:spacing w:val="-8"/>
        </w:rPr>
        <w:t xml:space="preserve"> </w:t>
      </w:r>
      <w:r>
        <w:t>of</w:t>
      </w:r>
      <w:r>
        <w:rPr>
          <w:spacing w:val="-8"/>
        </w:rPr>
        <w:t xml:space="preserve"> </w:t>
      </w:r>
      <w:r>
        <w:rPr>
          <w:spacing w:val="-2"/>
        </w:rPr>
        <w:t>equipment.</w:t>
      </w:r>
    </w:p>
    <w:p w14:paraId="532C0382" w14:textId="77777777" w:rsidR="00726659" w:rsidRDefault="000F0732">
      <w:pPr>
        <w:pStyle w:val="ListParagraph"/>
        <w:numPr>
          <w:ilvl w:val="2"/>
          <w:numId w:val="127"/>
        </w:numPr>
        <w:tabs>
          <w:tab w:val="left" w:pos="1437"/>
        </w:tabs>
        <w:spacing w:before="115"/>
        <w:ind w:left="1437" w:hanging="358"/>
        <w:rPr>
          <w:sz w:val="20"/>
        </w:rPr>
      </w:pPr>
      <w:r>
        <w:rPr>
          <w:sz w:val="20"/>
        </w:rPr>
        <w:t>Section</w:t>
      </w:r>
      <w:r>
        <w:rPr>
          <w:spacing w:val="-6"/>
          <w:sz w:val="20"/>
        </w:rPr>
        <w:t xml:space="preserve"> </w:t>
      </w:r>
      <w:r>
        <w:rPr>
          <w:sz w:val="20"/>
        </w:rPr>
        <w:t>28</w:t>
      </w:r>
      <w:r>
        <w:rPr>
          <w:spacing w:val="-6"/>
          <w:sz w:val="20"/>
        </w:rPr>
        <w:t xml:space="preserve"> </w:t>
      </w:r>
      <w:r>
        <w:rPr>
          <w:sz w:val="20"/>
        </w:rPr>
        <w:t>05</w:t>
      </w:r>
      <w:r>
        <w:rPr>
          <w:spacing w:val="-6"/>
          <w:sz w:val="20"/>
        </w:rPr>
        <w:t xml:space="preserve"> </w:t>
      </w:r>
      <w:r>
        <w:rPr>
          <w:sz w:val="20"/>
        </w:rPr>
        <w:t>28.33</w:t>
      </w:r>
      <w:r>
        <w:rPr>
          <w:spacing w:val="-5"/>
          <w:sz w:val="20"/>
        </w:rPr>
        <w:t xml:space="preserve"> </w:t>
      </w:r>
      <w:r>
        <w:rPr>
          <w:sz w:val="20"/>
        </w:rPr>
        <w:t>-</w:t>
      </w:r>
      <w:r>
        <w:rPr>
          <w:spacing w:val="-6"/>
          <w:sz w:val="20"/>
        </w:rPr>
        <w:t xml:space="preserve"> </w:t>
      </w:r>
      <w:r>
        <w:rPr>
          <w:sz w:val="20"/>
        </w:rPr>
        <w:t>CONDUITS</w:t>
      </w:r>
      <w:r>
        <w:rPr>
          <w:spacing w:val="-6"/>
          <w:sz w:val="20"/>
        </w:rPr>
        <w:t xml:space="preserve"> </w:t>
      </w:r>
      <w:r>
        <w:rPr>
          <w:sz w:val="20"/>
        </w:rPr>
        <w:t>AND</w:t>
      </w:r>
      <w:r>
        <w:rPr>
          <w:spacing w:val="-5"/>
          <w:sz w:val="20"/>
        </w:rPr>
        <w:t xml:space="preserve"> </w:t>
      </w:r>
      <w:r>
        <w:rPr>
          <w:sz w:val="20"/>
        </w:rPr>
        <w:t>BOXES</w:t>
      </w:r>
      <w:r>
        <w:rPr>
          <w:spacing w:val="-6"/>
          <w:sz w:val="20"/>
        </w:rPr>
        <w:t xml:space="preserve"> </w:t>
      </w:r>
      <w:r>
        <w:rPr>
          <w:sz w:val="20"/>
        </w:rPr>
        <w:t>FOR</w:t>
      </w:r>
      <w:r>
        <w:rPr>
          <w:spacing w:val="-6"/>
          <w:sz w:val="20"/>
        </w:rPr>
        <w:t xml:space="preserve"> </w:t>
      </w:r>
      <w:r>
        <w:rPr>
          <w:sz w:val="20"/>
        </w:rPr>
        <w:t>ELECTRONIC</w:t>
      </w:r>
      <w:r>
        <w:rPr>
          <w:spacing w:val="-5"/>
          <w:sz w:val="20"/>
        </w:rPr>
        <w:t xml:space="preserve"> </w:t>
      </w:r>
      <w:r>
        <w:rPr>
          <w:sz w:val="20"/>
        </w:rPr>
        <w:t>SAFETY</w:t>
      </w:r>
      <w:r>
        <w:rPr>
          <w:spacing w:val="-6"/>
          <w:sz w:val="20"/>
        </w:rPr>
        <w:t xml:space="preserve"> </w:t>
      </w:r>
      <w:r>
        <w:rPr>
          <w:spacing w:val="-5"/>
          <w:sz w:val="20"/>
        </w:rPr>
        <w:t>AND</w:t>
      </w:r>
    </w:p>
    <w:p w14:paraId="5A8F7D4C" w14:textId="77777777" w:rsidR="00726659" w:rsidRDefault="000F0732">
      <w:pPr>
        <w:pStyle w:val="BodyText"/>
        <w:spacing w:before="112"/>
        <w:ind w:left="1439" w:firstLine="0"/>
      </w:pPr>
      <w:r>
        <w:t>SECURITY.</w:t>
      </w:r>
      <w:r>
        <w:rPr>
          <w:spacing w:val="-10"/>
        </w:rPr>
        <w:t xml:space="preserve"> </w:t>
      </w:r>
      <w:r>
        <w:t>Requirements</w:t>
      </w:r>
      <w:r>
        <w:rPr>
          <w:spacing w:val="-10"/>
        </w:rPr>
        <w:t xml:space="preserve"> </w:t>
      </w:r>
      <w:r>
        <w:t>for</w:t>
      </w:r>
      <w:r>
        <w:rPr>
          <w:spacing w:val="-9"/>
        </w:rPr>
        <w:t xml:space="preserve"> </w:t>
      </w:r>
      <w:r>
        <w:rPr>
          <w:spacing w:val="-2"/>
        </w:rPr>
        <w:t>infrastructure.</w:t>
      </w:r>
    </w:p>
    <w:p w14:paraId="4DC6BC1A" w14:textId="77777777" w:rsidR="00726659" w:rsidRDefault="000F0732">
      <w:pPr>
        <w:pStyle w:val="ListParagraph"/>
        <w:numPr>
          <w:ilvl w:val="2"/>
          <w:numId w:val="127"/>
        </w:numPr>
        <w:tabs>
          <w:tab w:val="left" w:pos="1437"/>
          <w:tab w:val="left" w:pos="1439"/>
        </w:tabs>
        <w:spacing w:before="114" w:line="360" w:lineRule="auto"/>
        <w:ind w:left="1439" w:right="838"/>
        <w:rPr>
          <w:sz w:val="20"/>
        </w:rPr>
      </w:pPr>
      <w:r>
        <w:rPr>
          <w:sz w:val="20"/>
        </w:rPr>
        <w:t>Section</w:t>
      </w:r>
      <w:r>
        <w:rPr>
          <w:spacing w:val="-4"/>
          <w:sz w:val="20"/>
        </w:rPr>
        <w:t xml:space="preserve"> </w:t>
      </w:r>
      <w:r>
        <w:rPr>
          <w:sz w:val="20"/>
        </w:rPr>
        <w:t>28</w:t>
      </w:r>
      <w:r>
        <w:rPr>
          <w:spacing w:val="-4"/>
          <w:sz w:val="20"/>
        </w:rPr>
        <w:t xml:space="preserve"> </w:t>
      </w:r>
      <w:r>
        <w:rPr>
          <w:sz w:val="20"/>
        </w:rPr>
        <w:t>23</w:t>
      </w:r>
      <w:r>
        <w:rPr>
          <w:spacing w:val="-4"/>
          <w:sz w:val="20"/>
        </w:rPr>
        <w:t xml:space="preserve"> </w:t>
      </w:r>
      <w:r>
        <w:rPr>
          <w:sz w:val="20"/>
        </w:rPr>
        <w:t>00</w:t>
      </w:r>
      <w:r>
        <w:rPr>
          <w:spacing w:val="-4"/>
          <w:sz w:val="20"/>
        </w:rPr>
        <w:t xml:space="preserve"> </w:t>
      </w:r>
      <w:r>
        <w:rPr>
          <w:sz w:val="20"/>
        </w:rPr>
        <w:t>-</w:t>
      </w:r>
      <w:r>
        <w:rPr>
          <w:spacing w:val="-4"/>
          <w:sz w:val="20"/>
        </w:rPr>
        <w:t xml:space="preserve"> </w:t>
      </w:r>
      <w:r>
        <w:rPr>
          <w:sz w:val="20"/>
        </w:rPr>
        <w:t>VIDEO</w:t>
      </w:r>
      <w:r>
        <w:rPr>
          <w:spacing w:val="-4"/>
          <w:sz w:val="20"/>
        </w:rPr>
        <w:t xml:space="preserve"> </w:t>
      </w:r>
      <w:r>
        <w:rPr>
          <w:sz w:val="20"/>
        </w:rPr>
        <w:t>SURVEILLANCE.</w:t>
      </w:r>
      <w:r>
        <w:rPr>
          <w:spacing w:val="-4"/>
          <w:sz w:val="20"/>
        </w:rPr>
        <w:t xml:space="preserve"> </w:t>
      </w:r>
      <w:r>
        <w:rPr>
          <w:sz w:val="20"/>
        </w:rPr>
        <w:t>Requirements</w:t>
      </w:r>
      <w:r>
        <w:rPr>
          <w:spacing w:val="-4"/>
          <w:sz w:val="20"/>
        </w:rPr>
        <w:t xml:space="preserve"> </w:t>
      </w:r>
      <w:r>
        <w:rPr>
          <w:sz w:val="20"/>
        </w:rPr>
        <w:t>for</w:t>
      </w:r>
      <w:r>
        <w:rPr>
          <w:spacing w:val="-4"/>
          <w:sz w:val="20"/>
        </w:rPr>
        <w:t xml:space="preserve"> </w:t>
      </w:r>
      <w:r>
        <w:rPr>
          <w:sz w:val="20"/>
        </w:rPr>
        <w:t>security</w:t>
      </w:r>
      <w:r>
        <w:rPr>
          <w:spacing w:val="-4"/>
          <w:sz w:val="20"/>
        </w:rPr>
        <w:t xml:space="preserve"> </w:t>
      </w:r>
      <w:r>
        <w:rPr>
          <w:sz w:val="20"/>
        </w:rPr>
        <w:t xml:space="preserve">camera </w:t>
      </w:r>
      <w:r>
        <w:rPr>
          <w:spacing w:val="-2"/>
          <w:sz w:val="20"/>
        </w:rPr>
        <w:t>systems.</w:t>
      </w:r>
    </w:p>
    <w:p w14:paraId="5C2B1613" w14:textId="77777777" w:rsidR="00726659" w:rsidRDefault="000F0732">
      <w:pPr>
        <w:pStyle w:val="ListParagraph"/>
        <w:numPr>
          <w:ilvl w:val="2"/>
          <w:numId w:val="127"/>
        </w:numPr>
        <w:tabs>
          <w:tab w:val="left" w:pos="1437"/>
        </w:tabs>
        <w:spacing w:line="226" w:lineRule="exact"/>
        <w:ind w:left="1437" w:hanging="358"/>
        <w:rPr>
          <w:sz w:val="20"/>
        </w:rPr>
      </w:pPr>
      <w:r>
        <w:rPr>
          <w:sz w:val="20"/>
        </w:rPr>
        <w:t>Excavation:</w:t>
      </w:r>
      <w:r>
        <w:rPr>
          <w:spacing w:val="-8"/>
          <w:sz w:val="20"/>
        </w:rPr>
        <w:t xml:space="preserve"> </w:t>
      </w:r>
      <w:r>
        <w:rPr>
          <w:sz w:val="20"/>
        </w:rPr>
        <w:t>Section</w:t>
      </w:r>
      <w:r>
        <w:rPr>
          <w:spacing w:val="-6"/>
          <w:sz w:val="20"/>
        </w:rPr>
        <w:t xml:space="preserve"> </w:t>
      </w:r>
      <w:r>
        <w:rPr>
          <w:sz w:val="20"/>
        </w:rPr>
        <w:t>31</w:t>
      </w:r>
      <w:r>
        <w:rPr>
          <w:spacing w:val="-6"/>
          <w:sz w:val="20"/>
        </w:rPr>
        <w:t xml:space="preserve"> </w:t>
      </w:r>
      <w:r>
        <w:rPr>
          <w:sz w:val="20"/>
        </w:rPr>
        <w:t>20</w:t>
      </w:r>
      <w:r>
        <w:rPr>
          <w:spacing w:val="-6"/>
          <w:sz w:val="20"/>
        </w:rPr>
        <w:t xml:space="preserve"> </w:t>
      </w:r>
      <w:r>
        <w:rPr>
          <w:sz w:val="20"/>
        </w:rPr>
        <w:t>00,</w:t>
      </w:r>
      <w:r>
        <w:rPr>
          <w:spacing w:val="-6"/>
          <w:sz w:val="20"/>
        </w:rPr>
        <w:t xml:space="preserve"> </w:t>
      </w:r>
      <w:r>
        <w:rPr>
          <w:sz w:val="20"/>
        </w:rPr>
        <w:t>EARTH</w:t>
      </w:r>
      <w:r>
        <w:rPr>
          <w:spacing w:val="-6"/>
          <w:sz w:val="20"/>
        </w:rPr>
        <w:t xml:space="preserve"> </w:t>
      </w:r>
      <w:r>
        <w:rPr>
          <w:spacing w:val="-2"/>
          <w:sz w:val="20"/>
        </w:rPr>
        <w:t>MOVING.</w:t>
      </w:r>
    </w:p>
    <w:p w14:paraId="7BFAAE91" w14:textId="77777777" w:rsidR="00726659" w:rsidRDefault="000F0732">
      <w:pPr>
        <w:pStyle w:val="Heading7"/>
        <w:numPr>
          <w:ilvl w:val="1"/>
          <w:numId w:val="127"/>
        </w:numPr>
        <w:tabs>
          <w:tab w:val="left" w:pos="1196"/>
        </w:tabs>
        <w:spacing w:before="112"/>
        <w:ind w:left="1196" w:hanging="477"/>
      </w:pPr>
      <w:r>
        <w:rPr>
          <w:spacing w:val="-2"/>
        </w:rPr>
        <w:t>DEFINITIONS</w:t>
      </w:r>
    </w:p>
    <w:p w14:paraId="5B07DE72" w14:textId="77777777" w:rsidR="00726659" w:rsidRDefault="000F0732">
      <w:pPr>
        <w:pStyle w:val="ListParagraph"/>
        <w:numPr>
          <w:ilvl w:val="2"/>
          <w:numId w:val="127"/>
        </w:numPr>
        <w:tabs>
          <w:tab w:val="left" w:pos="1437"/>
        </w:tabs>
        <w:spacing w:before="121"/>
        <w:ind w:left="1437" w:hanging="358"/>
        <w:rPr>
          <w:sz w:val="20"/>
        </w:rPr>
      </w:pPr>
      <w:r>
        <w:rPr>
          <w:sz w:val="20"/>
        </w:rPr>
        <w:t>AGC:</w:t>
      </w:r>
      <w:r>
        <w:rPr>
          <w:spacing w:val="49"/>
          <w:w w:val="150"/>
          <w:sz w:val="20"/>
        </w:rPr>
        <w:t xml:space="preserve"> </w:t>
      </w:r>
      <w:r>
        <w:rPr>
          <w:sz w:val="20"/>
        </w:rPr>
        <w:t>Automatic</w:t>
      </w:r>
      <w:r>
        <w:rPr>
          <w:spacing w:val="-5"/>
          <w:sz w:val="20"/>
        </w:rPr>
        <w:t xml:space="preserve"> </w:t>
      </w:r>
      <w:r>
        <w:rPr>
          <w:sz w:val="20"/>
        </w:rPr>
        <w:t>Gain</w:t>
      </w:r>
      <w:r>
        <w:rPr>
          <w:spacing w:val="-5"/>
          <w:sz w:val="20"/>
        </w:rPr>
        <w:t xml:space="preserve"> </w:t>
      </w:r>
      <w:r>
        <w:rPr>
          <w:spacing w:val="-2"/>
          <w:sz w:val="20"/>
        </w:rPr>
        <w:t>Control.</w:t>
      </w:r>
    </w:p>
    <w:p w14:paraId="57ED994C" w14:textId="77777777" w:rsidR="00726659" w:rsidRDefault="000F0732">
      <w:pPr>
        <w:pStyle w:val="ListParagraph"/>
        <w:numPr>
          <w:ilvl w:val="2"/>
          <w:numId w:val="127"/>
        </w:numPr>
        <w:tabs>
          <w:tab w:val="left" w:pos="1437"/>
          <w:tab w:val="left" w:pos="1439"/>
        </w:tabs>
        <w:spacing w:before="114" w:line="357" w:lineRule="auto"/>
        <w:ind w:left="1439" w:right="1438"/>
        <w:rPr>
          <w:sz w:val="20"/>
        </w:rPr>
      </w:pPr>
      <w:r>
        <w:rPr>
          <w:sz w:val="20"/>
        </w:rPr>
        <w:t>Basket</w:t>
      </w:r>
      <w:r>
        <w:rPr>
          <w:spacing w:val="-4"/>
          <w:sz w:val="20"/>
        </w:rPr>
        <w:t xml:space="preserve"> </w:t>
      </w:r>
      <w:r>
        <w:rPr>
          <w:sz w:val="20"/>
        </w:rPr>
        <w:t>Cable</w:t>
      </w:r>
      <w:r>
        <w:rPr>
          <w:spacing w:val="-4"/>
          <w:sz w:val="20"/>
        </w:rPr>
        <w:t xml:space="preserve"> </w:t>
      </w:r>
      <w:r>
        <w:rPr>
          <w:sz w:val="20"/>
        </w:rPr>
        <w:t>Tray:</w:t>
      </w:r>
      <w:r>
        <w:rPr>
          <w:spacing w:val="80"/>
          <w:sz w:val="20"/>
        </w:rPr>
        <w:t xml:space="preserve"> </w:t>
      </w:r>
      <w:r>
        <w:rPr>
          <w:sz w:val="20"/>
        </w:rPr>
        <w:t>A</w:t>
      </w:r>
      <w:r>
        <w:rPr>
          <w:spacing w:val="-4"/>
          <w:sz w:val="20"/>
        </w:rPr>
        <w:t xml:space="preserve"> </w:t>
      </w:r>
      <w:r>
        <w:rPr>
          <w:sz w:val="20"/>
        </w:rPr>
        <w:t>fabricated</w:t>
      </w:r>
      <w:r>
        <w:rPr>
          <w:spacing w:val="-4"/>
          <w:sz w:val="20"/>
        </w:rPr>
        <w:t xml:space="preserve"> </w:t>
      </w:r>
      <w:r>
        <w:rPr>
          <w:sz w:val="20"/>
        </w:rPr>
        <w:t>structure</w:t>
      </w:r>
      <w:r>
        <w:rPr>
          <w:spacing w:val="-4"/>
          <w:sz w:val="20"/>
        </w:rPr>
        <w:t xml:space="preserve"> </w:t>
      </w:r>
      <w:r>
        <w:rPr>
          <w:sz w:val="20"/>
        </w:rPr>
        <w:t>consisting</w:t>
      </w:r>
      <w:r>
        <w:rPr>
          <w:spacing w:val="-4"/>
          <w:sz w:val="20"/>
        </w:rPr>
        <w:t xml:space="preserve"> </w:t>
      </w:r>
      <w:r>
        <w:rPr>
          <w:sz w:val="20"/>
        </w:rPr>
        <w:t>of</w:t>
      </w:r>
      <w:r>
        <w:rPr>
          <w:spacing w:val="-4"/>
          <w:sz w:val="20"/>
        </w:rPr>
        <w:t xml:space="preserve"> </w:t>
      </w:r>
      <w:r>
        <w:rPr>
          <w:sz w:val="20"/>
        </w:rPr>
        <w:t>wire</w:t>
      </w:r>
      <w:r>
        <w:rPr>
          <w:spacing w:val="-4"/>
          <w:sz w:val="20"/>
        </w:rPr>
        <w:t xml:space="preserve"> </w:t>
      </w:r>
      <w:r>
        <w:rPr>
          <w:sz w:val="20"/>
        </w:rPr>
        <w:t>mesh bottom and side rails.</w:t>
      </w:r>
    </w:p>
    <w:p w14:paraId="511EE94D" w14:textId="77777777" w:rsidR="00726659" w:rsidRDefault="000F0732">
      <w:pPr>
        <w:pStyle w:val="ListParagraph"/>
        <w:numPr>
          <w:ilvl w:val="2"/>
          <w:numId w:val="127"/>
        </w:numPr>
        <w:tabs>
          <w:tab w:val="left" w:pos="1437"/>
        </w:tabs>
        <w:spacing w:before="4"/>
        <w:ind w:left="1437" w:hanging="358"/>
        <w:rPr>
          <w:sz w:val="20"/>
        </w:rPr>
      </w:pPr>
      <w:r>
        <w:rPr>
          <w:sz w:val="20"/>
        </w:rPr>
        <w:t>BICSI:</w:t>
      </w:r>
      <w:r>
        <w:rPr>
          <w:spacing w:val="44"/>
          <w:w w:val="150"/>
          <w:sz w:val="20"/>
        </w:rPr>
        <w:t xml:space="preserve"> </w:t>
      </w:r>
      <w:r>
        <w:rPr>
          <w:sz w:val="20"/>
        </w:rPr>
        <w:t>Building</w:t>
      </w:r>
      <w:r>
        <w:rPr>
          <w:spacing w:val="-8"/>
          <w:sz w:val="20"/>
        </w:rPr>
        <w:t xml:space="preserve"> </w:t>
      </w:r>
      <w:r>
        <w:rPr>
          <w:sz w:val="20"/>
        </w:rPr>
        <w:t>Industry</w:t>
      </w:r>
      <w:r>
        <w:rPr>
          <w:spacing w:val="-8"/>
          <w:sz w:val="20"/>
        </w:rPr>
        <w:t xml:space="preserve"> </w:t>
      </w:r>
      <w:r>
        <w:rPr>
          <w:sz w:val="20"/>
        </w:rPr>
        <w:t>Consulting</w:t>
      </w:r>
      <w:r>
        <w:rPr>
          <w:spacing w:val="-7"/>
          <w:sz w:val="20"/>
        </w:rPr>
        <w:t xml:space="preserve"> </w:t>
      </w:r>
      <w:r>
        <w:rPr>
          <w:sz w:val="20"/>
        </w:rPr>
        <w:t>Service</w:t>
      </w:r>
      <w:r>
        <w:rPr>
          <w:spacing w:val="-8"/>
          <w:sz w:val="20"/>
        </w:rPr>
        <w:t xml:space="preserve"> </w:t>
      </w:r>
      <w:r>
        <w:rPr>
          <w:spacing w:val="-2"/>
          <w:sz w:val="20"/>
        </w:rPr>
        <w:t>International.</w:t>
      </w:r>
    </w:p>
    <w:p w14:paraId="29E91002" w14:textId="77777777" w:rsidR="00726659" w:rsidRDefault="000F0732">
      <w:pPr>
        <w:pStyle w:val="ListParagraph"/>
        <w:numPr>
          <w:ilvl w:val="2"/>
          <w:numId w:val="127"/>
        </w:numPr>
        <w:tabs>
          <w:tab w:val="left" w:pos="1437"/>
        </w:tabs>
        <w:spacing w:before="115"/>
        <w:ind w:left="1437" w:hanging="358"/>
        <w:rPr>
          <w:sz w:val="20"/>
        </w:rPr>
      </w:pPr>
      <w:r>
        <w:rPr>
          <w:sz w:val="20"/>
        </w:rPr>
        <w:t>CCD:</w:t>
      </w:r>
      <w:r>
        <w:rPr>
          <w:spacing w:val="45"/>
          <w:w w:val="150"/>
          <w:sz w:val="20"/>
        </w:rPr>
        <w:t xml:space="preserve"> </w:t>
      </w:r>
      <w:r>
        <w:rPr>
          <w:sz w:val="20"/>
        </w:rPr>
        <w:t>Charge-coupled</w:t>
      </w:r>
      <w:r>
        <w:rPr>
          <w:spacing w:val="-7"/>
          <w:sz w:val="20"/>
        </w:rPr>
        <w:t xml:space="preserve"> </w:t>
      </w:r>
      <w:r>
        <w:rPr>
          <w:spacing w:val="-2"/>
          <w:sz w:val="20"/>
        </w:rPr>
        <w:t>device.</w:t>
      </w:r>
    </w:p>
    <w:p w14:paraId="6D17D8D1" w14:textId="77777777" w:rsidR="00726659" w:rsidRDefault="000F0732">
      <w:pPr>
        <w:pStyle w:val="ListParagraph"/>
        <w:numPr>
          <w:ilvl w:val="2"/>
          <w:numId w:val="127"/>
        </w:numPr>
        <w:tabs>
          <w:tab w:val="left" w:pos="1437"/>
          <w:tab w:val="left" w:pos="1439"/>
        </w:tabs>
        <w:spacing w:before="111" w:line="360" w:lineRule="auto"/>
        <w:ind w:left="1439" w:right="838"/>
        <w:rPr>
          <w:sz w:val="20"/>
        </w:rPr>
      </w:pPr>
      <w:r>
        <w:rPr>
          <w:sz w:val="20"/>
        </w:rPr>
        <w:t>Central</w:t>
      </w:r>
      <w:r>
        <w:rPr>
          <w:spacing w:val="-4"/>
          <w:sz w:val="20"/>
        </w:rPr>
        <w:t xml:space="preserve"> </w:t>
      </w:r>
      <w:r>
        <w:rPr>
          <w:sz w:val="20"/>
        </w:rPr>
        <w:t>Station:</w:t>
      </w:r>
      <w:r>
        <w:rPr>
          <w:spacing w:val="80"/>
          <w:sz w:val="20"/>
        </w:rPr>
        <w:t xml:space="preserve"> </w:t>
      </w:r>
      <w:r>
        <w:rPr>
          <w:sz w:val="20"/>
        </w:rPr>
        <w:t>A</w:t>
      </w:r>
      <w:r>
        <w:rPr>
          <w:spacing w:val="-4"/>
          <w:sz w:val="20"/>
        </w:rPr>
        <w:t xml:space="preserve"> </w:t>
      </w:r>
      <w:r>
        <w:rPr>
          <w:sz w:val="20"/>
        </w:rPr>
        <w:t>PC</w:t>
      </w:r>
      <w:r>
        <w:rPr>
          <w:spacing w:val="-4"/>
          <w:sz w:val="20"/>
        </w:rPr>
        <w:t xml:space="preserve"> </w:t>
      </w:r>
      <w:r>
        <w:rPr>
          <w:sz w:val="20"/>
        </w:rPr>
        <w:t>with</w:t>
      </w:r>
      <w:r>
        <w:rPr>
          <w:spacing w:val="-4"/>
          <w:sz w:val="20"/>
        </w:rPr>
        <w:t xml:space="preserve"> </w:t>
      </w:r>
      <w:r>
        <w:rPr>
          <w:sz w:val="20"/>
        </w:rPr>
        <w:t>software</w:t>
      </w:r>
      <w:r>
        <w:rPr>
          <w:spacing w:val="-4"/>
          <w:sz w:val="20"/>
        </w:rPr>
        <w:t xml:space="preserve"> </w:t>
      </w:r>
      <w:r>
        <w:rPr>
          <w:sz w:val="20"/>
        </w:rPr>
        <w:t>designated</w:t>
      </w:r>
      <w:r>
        <w:rPr>
          <w:spacing w:val="-4"/>
          <w:sz w:val="20"/>
        </w:rPr>
        <w:t xml:space="preserve"> </w:t>
      </w:r>
      <w:r>
        <w:rPr>
          <w:sz w:val="20"/>
        </w:rPr>
        <w:t>as</w:t>
      </w:r>
      <w:r>
        <w:rPr>
          <w:spacing w:val="-4"/>
          <w:sz w:val="20"/>
        </w:rPr>
        <w:t xml:space="preserve"> </w:t>
      </w:r>
      <w:r>
        <w:rPr>
          <w:sz w:val="20"/>
        </w:rPr>
        <w:t>the</w:t>
      </w:r>
      <w:r>
        <w:rPr>
          <w:spacing w:val="-4"/>
          <w:sz w:val="20"/>
        </w:rPr>
        <w:t xml:space="preserve"> </w:t>
      </w:r>
      <w:r>
        <w:rPr>
          <w:sz w:val="20"/>
        </w:rPr>
        <w:t>main</w:t>
      </w:r>
      <w:r>
        <w:rPr>
          <w:spacing w:val="-4"/>
          <w:sz w:val="20"/>
        </w:rPr>
        <w:t xml:space="preserve"> </w:t>
      </w:r>
      <w:r>
        <w:rPr>
          <w:sz w:val="20"/>
        </w:rPr>
        <w:t xml:space="preserve">controlling PC </w:t>
      </w:r>
      <w:proofErr w:type="gramStart"/>
      <w:r>
        <w:rPr>
          <w:sz w:val="20"/>
        </w:rPr>
        <w:t>of</w:t>
      </w:r>
      <w:proofErr w:type="gramEnd"/>
      <w:r>
        <w:rPr>
          <w:sz w:val="20"/>
        </w:rPr>
        <w:t xml:space="preserve"> the security access system.</w:t>
      </w:r>
      <w:r>
        <w:rPr>
          <w:spacing w:val="80"/>
          <w:sz w:val="20"/>
        </w:rPr>
        <w:t xml:space="preserve"> </w:t>
      </w:r>
      <w:r>
        <w:rPr>
          <w:sz w:val="20"/>
        </w:rPr>
        <w:t>Where this term is presented with initial capital letters, this definition applies.</w:t>
      </w:r>
    </w:p>
    <w:p w14:paraId="46E5BDB1" w14:textId="77777777" w:rsidR="00726659" w:rsidRDefault="000F0732">
      <w:pPr>
        <w:pStyle w:val="ListParagraph"/>
        <w:numPr>
          <w:ilvl w:val="2"/>
          <w:numId w:val="127"/>
        </w:numPr>
        <w:tabs>
          <w:tab w:val="left" w:pos="1437"/>
          <w:tab w:val="left" w:pos="1439"/>
        </w:tabs>
        <w:spacing w:before="1" w:line="360" w:lineRule="auto"/>
        <w:ind w:left="1439" w:right="958"/>
        <w:rPr>
          <w:sz w:val="20"/>
        </w:rPr>
      </w:pPr>
      <w:r>
        <w:rPr>
          <w:sz w:val="20"/>
        </w:rPr>
        <w:t>Channel</w:t>
      </w:r>
      <w:r>
        <w:rPr>
          <w:spacing w:val="-4"/>
          <w:sz w:val="20"/>
        </w:rPr>
        <w:t xml:space="preserve"> </w:t>
      </w:r>
      <w:r>
        <w:rPr>
          <w:sz w:val="20"/>
        </w:rPr>
        <w:t>Cable</w:t>
      </w:r>
      <w:r>
        <w:rPr>
          <w:spacing w:val="-4"/>
          <w:sz w:val="20"/>
        </w:rPr>
        <w:t xml:space="preserve"> </w:t>
      </w:r>
      <w:r>
        <w:rPr>
          <w:sz w:val="20"/>
        </w:rPr>
        <w:t>Tray:</w:t>
      </w:r>
      <w:r>
        <w:rPr>
          <w:spacing w:val="80"/>
          <w:sz w:val="20"/>
        </w:rPr>
        <w:t xml:space="preserve"> </w:t>
      </w:r>
      <w:r>
        <w:rPr>
          <w:sz w:val="20"/>
        </w:rPr>
        <w:t>A</w:t>
      </w:r>
      <w:r>
        <w:rPr>
          <w:spacing w:val="-4"/>
          <w:sz w:val="20"/>
        </w:rPr>
        <w:t xml:space="preserve"> </w:t>
      </w:r>
      <w:r>
        <w:rPr>
          <w:sz w:val="20"/>
        </w:rPr>
        <w:t>fabricated</w:t>
      </w:r>
      <w:r>
        <w:rPr>
          <w:spacing w:val="-4"/>
          <w:sz w:val="20"/>
        </w:rPr>
        <w:t xml:space="preserve"> </w:t>
      </w:r>
      <w:r>
        <w:rPr>
          <w:sz w:val="20"/>
        </w:rPr>
        <w:t>structure</w:t>
      </w:r>
      <w:r>
        <w:rPr>
          <w:spacing w:val="-4"/>
          <w:sz w:val="20"/>
        </w:rPr>
        <w:t xml:space="preserve"> </w:t>
      </w:r>
      <w:r>
        <w:rPr>
          <w:sz w:val="20"/>
        </w:rPr>
        <w:t>consisting</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one-piece, ventilated-bottom or solid-bottom channel section.</w:t>
      </w:r>
    </w:p>
    <w:p w14:paraId="76AAFB33" w14:textId="77777777" w:rsidR="00726659" w:rsidRDefault="000F0732">
      <w:pPr>
        <w:pStyle w:val="ListParagraph"/>
        <w:numPr>
          <w:ilvl w:val="2"/>
          <w:numId w:val="127"/>
        </w:numPr>
        <w:tabs>
          <w:tab w:val="left" w:pos="1438"/>
          <w:tab w:val="left" w:pos="1440"/>
        </w:tabs>
        <w:spacing w:line="360" w:lineRule="auto"/>
        <w:ind w:right="1078"/>
        <w:rPr>
          <w:sz w:val="20"/>
        </w:rPr>
      </w:pPr>
      <w:r>
        <w:rPr>
          <w:sz w:val="20"/>
        </w:rPr>
        <w:t>Controller:</w:t>
      </w:r>
      <w:r>
        <w:rPr>
          <w:spacing w:val="80"/>
          <w:sz w:val="20"/>
        </w:rPr>
        <w:t xml:space="preserve"> </w:t>
      </w:r>
      <w:r>
        <w:rPr>
          <w:sz w:val="20"/>
        </w:rPr>
        <w:t>An intelligent peripheral control unit that uses a computer</w:t>
      </w:r>
      <w:r>
        <w:rPr>
          <w:spacing w:val="-4"/>
          <w:sz w:val="20"/>
        </w:rPr>
        <w:t xml:space="preserve"> </w:t>
      </w:r>
      <w:r>
        <w:rPr>
          <w:sz w:val="20"/>
        </w:rPr>
        <w:t>for</w:t>
      </w:r>
      <w:r>
        <w:rPr>
          <w:spacing w:val="-4"/>
          <w:sz w:val="20"/>
        </w:rPr>
        <w:t xml:space="preserve"> </w:t>
      </w:r>
      <w:r>
        <w:rPr>
          <w:sz w:val="20"/>
        </w:rPr>
        <w:t>controlling</w:t>
      </w:r>
      <w:r>
        <w:rPr>
          <w:spacing w:val="-4"/>
          <w:sz w:val="20"/>
        </w:rPr>
        <w:t xml:space="preserve"> </w:t>
      </w:r>
      <w:r>
        <w:rPr>
          <w:sz w:val="20"/>
        </w:rPr>
        <w:t>its</w:t>
      </w:r>
      <w:r>
        <w:rPr>
          <w:spacing w:val="-4"/>
          <w:sz w:val="20"/>
        </w:rPr>
        <w:t xml:space="preserve"> </w:t>
      </w:r>
      <w:r>
        <w:rPr>
          <w:sz w:val="20"/>
        </w:rPr>
        <w:t>operation.</w:t>
      </w:r>
      <w:r>
        <w:rPr>
          <w:spacing w:val="80"/>
          <w:sz w:val="20"/>
        </w:rPr>
        <w:t xml:space="preserve"> </w:t>
      </w:r>
      <w:r>
        <w:rPr>
          <w:sz w:val="20"/>
        </w:rPr>
        <w:t>Where</w:t>
      </w:r>
      <w:r>
        <w:rPr>
          <w:spacing w:val="-4"/>
          <w:sz w:val="20"/>
        </w:rPr>
        <w:t xml:space="preserve"> </w:t>
      </w:r>
      <w:r>
        <w:rPr>
          <w:sz w:val="20"/>
        </w:rPr>
        <w:t>this</w:t>
      </w:r>
      <w:r>
        <w:rPr>
          <w:spacing w:val="-4"/>
          <w:sz w:val="20"/>
        </w:rPr>
        <w:t xml:space="preserve"> </w:t>
      </w:r>
      <w:r>
        <w:rPr>
          <w:sz w:val="20"/>
        </w:rPr>
        <w:t>term</w:t>
      </w:r>
      <w:r>
        <w:rPr>
          <w:spacing w:val="-4"/>
          <w:sz w:val="20"/>
        </w:rPr>
        <w:t xml:space="preserve"> </w:t>
      </w:r>
      <w:r>
        <w:rPr>
          <w:sz w:val="20"/>
        </w:rPr>
        <w:t>is</w:t>
      </w:r>
      <w:r>
        <w:rPr>
          <w:spacing w:val="-4"/>
          <w:sz w:val="20"/>
        </w:rPr>
        <w:t xml:space="preserve"> </w:t>
      </w:r>
      <w:r>
        <w:rPr>
          <w:sz w:val="20"/>
        </w:rPr>
        <w:t>presented with an initial capital letter, this definition applies.</w:t>
      </w:r>
    </w:p>
    <w:p w14:paraId="1873D3CF" w14:textId="77777777" w:rsidR="00726659" w:rsidRDefault="000F0732">
      <w:pPr>
        <w:pStyle w:val="ListParagraph"/>
        <w:numPr>
          <w:ilvl w:val="2"/>
          <w:numId w:val="127"/>
        </w:numPr>
        <w:tabs>
          <w:tab w:val="left" w:pos="1437"/>
        </w:tabs>
        <w:ind w:left="1437" w:hanging="358"/>
        <w:rPr>
          <w:sz w:val="20"/>
        </w:rPr>
      </w:pPr>
      <w:r>
        <w:rPr>
          <w:sz w:val="20"/>
        </w:rPr>
        <w:t>CPU:</w:t>
      </w:r>
      <w:r>
        <w:rPr>
          <w:spacing w:val="47"/>
          <w:w w:val="150"/>
          <w:sz w:val="20"/>
        </w:rPr>
        <w:t xml:space="preserve"> </w:t>
      </w:r>
      <w:r>
        <w:rPr>
          <w:sz w:val="20"/>
        </w:rPr>
        <w:t>Central</w:t>
      </w:r>
      <w:r>
        <w:rPr>
          <w:spacing w:val="-6"/>
          <w:sz w:val="20"/>
        </w:rPr>
        <w:t xml:space="preserve"> </w:t>
      </w:r>
      <w:r>
        <w:rPr>
          <w:sz w:val="20"/>
        </w:rPr>
        <w:t>processing</w:t>
      </w:r>
      <w:r>
        <w:rPr>
          <w:spacing w:val="-7"/>
          <w:sz w:val="20"/>
        </w:rPr>
        <w:t xml:space="preserve"> </w:t>
      </w:r>
      <w:r>
        <w:rPr>
          <w:spacing w:val="-2"/>
          <w:sz w:val="20"/>
        </w:rPr>
        <w:t>unit.</w:t>
      </w:r>
    </w:p>
    <w:p w14:paraId="2E915E7A" w14:textId="77777777" w:rsidR="00726659" w:rsidRDefault="000F0732">
      <w:pPr>
        <w:pStyle w:val="ListParagraph"/>
        <w:numPr>
          <w:ilvl w:val="2"/>
          <w:numId w:val="127"/>
        </w:numPr>
        <w:tabs>
          <w:tab w:val="left" w:pos="1438"/>
          <w:tab w:val="left" w:pos="1440"/>
        </w:tabs>
        <w:spacing w:before="114" w:line="357" w:lineRule="auto"/>
        <w:ind w:right="1558"/>
        <w:rPr>
          <w:sz w:val="20"/>
        </w:rPr>
      </w:pPr>
      <w:r>
        <w:rPr>
          <w:sz w:val="20"/>
        </w:rPr>
        <w:t>Credential:</w:t>
      </w:r>
      <w:r>
        <w:rPr>
          <w:spacing w:val="80"/>
          <w:sz w:val="20"/>
        </w:rPr>
        <w:t xml:space="preserve"> </w:t>
      </w:r>
      <w:r>
        <w:rPr>
          <w:sz w:val="20"/>
        </w:rPr>
        <w:t>Data</w:t>
      </w:r>
      <w:r>
        <w:rPr>
          <w:spacing w:val="-4"/>
          <w:sz w:val="20"/>
        </w:rPr>
        <w:t xml:space="preserve"> </w:t>
      </w:r>
      <w:r>
        <w:rPr>
          <w:sz w:val="20"/>
        </w:rPr>
        <w:t>assigned</w:t>
      </w:r>
      <w:r>
        <w:rPr>
          <w:spacing w:val="-4"/>
          <w:sz w:val="20"/>
        </w:rPr>
        <w:t xml:space="preserve"> </w:t>
      </w:r>
      <w:r>
        <w:rPr>
          <w:sz w:val="20"/>
        </w:rPr>
        <w:t>to</w:t>
      </w:r>
      <w:r>
        <w:rPr>
          <w:spacing w:val="-4"/>
          <w:sz w:val="20"/>
        </w:rPr>
        <w:t xml:space="preserve"> </w:t>
      </w:r>
      <w:r>
        <w:rPr>
          <w:sz w:val="20"/>
        </w:rPr>
        <w:t>an</w:t>
      </w:r>
      <w:r>
        <w:rPr>
          <w:spacing w:val="-4"/>
          <w:sz w:val="20"/>
        </w:rPr>
        <w:t xml:space="preserve"> </w:t>
      </w:r>
      <w:r>
        <w:rPr>
          <w:sz w:val="20"/>
        </w:rPr>
        <w:t>entity</w:t>
      </w:r>
      <w:r>
        <w:rPr>
          <w:spacing w:val="-4"/>
          <w:sz w:val="20"/>
        </w:rPr>
        <w:t xml:space="preserve"> </w:t>
      </w:r>
      <w:r>
        <w:rPr>
          <w:sz w:val="20"/>
        </w:rPr>
        <w:t>and</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identify</w:t>
      </w:r>
      <w:r>
        <w:rPr>
          <w:spacing w:val="-4"/>
          <w:sz w:val="20"/>
        </w:rPr>
        <w:t xml:space="preserve"> </w:t>
      </w:r>
      <w:r>
        <w:rPr>
          <w:sz w:val="20"/>
        </w:rPr>
        <w:t xml:space="preserve">that </w:t>
      </w:r>
      <w:r>
        <w:rPr>
          <w:spacing w:val="-2"/>
          <w:sz w:val="20"/>
        </w:rPr>
        <w:t>entity.</w:t>
      </w:r>
    </w:p>
    <w:p w14:paraId="19E24397" w14:textId="77777777" w:rsidR="00726659" w:rsidRDefault="000F0732">
      <w:pPr>
        <w:pStyle w:val="ListParagraph"/>
        <w:numPr>
          <w:ilvl w:val="2"/>
          <w:numId w:val="127"/>
        </w:numPr>
        <w:tabs>
          <w:tab w:val="left" w:pos="1438"/>
          <w:tab w:val="left" w:pos="1440"/>
        </w:tabs>
        <w:spacing w:before="4" w:line="357" w:lineRule="auto"/>
        <w:ind w:right="1078"/>
        <w:rPr>
          <w:sz w:val="20"/>
        </w:rPr>
      </w:pPr>
      <w:r>
        <w:rPr>
          <w:sz w:val="20"/>
        </w:rPr>
        <w:t>DGP:</w:t>
      </w:r>
      <w:r>
        <w:rPr>
          <w:spacing w:val="80"/>
          <w:sz w:val="20"/>
        </w:rPr>
        <w:t xml:space="preserve"> </w:t>
      </w:r>
      <w:r>
        <w:rPr>
          <w:sz w:val="20"/>
        </w:rPr>
        <w:t>Data</w:t>
      </w:r>
      <w:r>
        <w:rPr>
          <w:spacing w:val="-4"/>
          <w:sz w:val="20"/>
        </w:rPr>
        <w:t xml:space="preserve"> </w:t>
      </w:r>
      <w:r>
        <w:rPr>
          <w:sz w:val="20"/>
        </w:rPr>
        <w:t>Gathering</w:t>
      </w:r>
      <w:r>
        <w:rPr>
          <w:spacing w:val="-4"/>
          <w:sz w:val="20"/>
        </w:rPr>
        <w:t xml:space="preserve"> </w:t>
      </w:r>
      <w:r>
        <w:rPr>
          <w:sz w:val="20"/>
        </w:rPr>
        <w:t>Panel</w:t>
      </w:r>
      <w:r>
        <w:rPr>
          <w:spacing w:val="-4"/>
          <w:sz w:val="20"/>
        </w:rPr>
        <w:t xml:space="preserve"> </w:t>
      </w:r>
      <w:r>
        <w:rPr>
          <w:sz w:val="20"/>
        </w:rPr>
        <w:t>–</w:t>
      </w:r>
      <w:r>
        <w:rPr>
          <w:spacing w:val="-4"/>
          <w:sz w:val="20"/>
        </w:rPr>
        <w:t xml:space="preserve"> </w:t>
      </w:r>
      <w:r>
        <w:rPr>
          <w:sz w:val="20"/>
        </w:rPr>
        <w:t>component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Physical</w:t>
      </w:r>
      <w:r>
        <w:rPr>
          <w:spacing w:val="-4"/>
          <w:sz w:val="20"/>
        </w:rPr>
        <w:t xml:space="preserve"> </w:t>
      </w:r>
      <w:r>
        <w:rPr>
          <w:sz w:val="20"/>
        </w:rPr>
        <w:t>Access</w:t>
      </w:r>
      <w:r>
        <w:rPr>
          <w:spacing w:val="-4"/>
          <w:sz w:val="20"/>
        </w:rPr>
        <w:t xml:space="preserve"> </w:t>
      </w:r>
      <w:r>
        <w:rPr>
          <w:sz w:val="20"/>
        </w:rPr>
        <w:t>Control System</w:t>
      </w:r>
      <w:r>
        <w:rPr>
          <w:spacing w:val="-5"/>
          <w:sz w:val="20"/>
        </w:rPr>
        <w:t xml:space="preserve"> </w:t>
      </w:r>
      <w:r>
        <w:rPr>
          <w:sz w:val="20"/>
        </w:rPr>
        <w:t>capable</w:t>
      </w:r>
      <w:r>
        <w:rPr>
          <w:spacing w:val="-5"/>
          <w:sz w:val="20"/>
        </w:rPr>
        <w:t xml:space="preserve"> </w:t>
      </w:r>
      <w:r>
        <w:rPr>
          <w:sz w:val="20"/>
        </w:rPr>
        <w:t>to</w:t>
      </w:r>
      <w:r>
        <w:rPr>
          <w:spacing w:val="-5"/>
          <w:sz w:val="20"/>
        </w:rPr>
        <w:t xml:space="preserve"> </w:t>
      </w:r>
      <w:r>
        <w:rPr>
          <w:sz w:val="20"/>
        </w:rPr>
        <w:t>communicate,</w:t>
      </w:r>
      <w:r>
        <w:rPr>
          <w:spacing w:val="-5"/>
          <w:sz w:val="20"/>
        </w:rPr>
        <w:t xml:space="preserve"> </w:t>
      </w:r>
      <w:r>
        <w:rPr>
          <w:sz w:val="20"/>
        </w:rPr>
        <w:t>store</w:t>
      </w:r>
      <w:r>
        <w:rPr>
          <w:spacing w:val="-5"/>
          <w:sz w:val="20"/>
        </w:rPr>
        <w:t xml:space="preserve"> </w:t>
      </w:r>
      <w:r>
        <w:rPr>
          <w:sz w:val="20"/>
        </w:rPr>
        <w:t>and</w:t>
      </w:r>
      <w:r>
        <w:rPr>
          <w:spacing w:val="-5"/>
          <w:sz w:val="20"/>
        </w:rPr>
        <w:t xml:space="preserve"> </w:t>
      </w:r>
      <w:r>
        <w:rPr>
          <w:sz w:val="20"/>
        </w:rPr>
        <w:t>process</w:t>
      </w:r>
      <w:r>
        <w:rPr>
          <w:spacing w:val="-5"/>
          <w:sz w:val="20"/>
        </w:rPr>
        <w:t xml:space="preserve"> </w:t>
      </w:r>
      <w:r>
        <w:rPr>
          <w:sz w:val="20"/>
        </w:rPr>
        <w:t>information</w:t>
      </w:r>
      <w:r>
        <w:rPr>
          <w:spacing w:val="-5"/>
          <w:sz w:val="20"/>
        </w:rPr>
        <w:t xml:space="preserve"> </w:t>
      </w:r>
      <w:r>
        <w:rPr>
          <w:sz w:val="20"/>
        </w:rPr>
        <w:t>received</w:t>
      </w:r>
    </w:p>
    <w:p w14:paraId="1847C675" w14:textId="77777777" w:rsidR="00726659" w:rsidRDefault="00726659">
      <w:pPr>
        <w:pStyle w:val="ListParagraph"/>
        <w:spacing w:line="357" w:lineRule="auto"/>
        <w:rPr>
          <w:sz w:val="20"/>
        </w:rPr>
        <w:sectPr w:rsidR="00726659">
          <w:pgSz w:w="12240" w:h="15840"/>
          <w:pgMar w:top="1380" w:right="720" w:bottom="1160" w:left="720" w:header="732" w:footer="962" w:gutter="0"/>
          <w:cols w:space="720"/>
        </w:sectPr>
      </w:pPr>
    </w:p>
    <w:p w14:paraId="14953EBD" w14:textId="77777777" w:rsidR="00726659" w:rsidRDefault="00726659">
      <w:pPr>
        <w:pStyle w:val="BodyText"/>
        <w:spacing w:before="17"/>
        <w:ind w:left="0" w:firstLine="0"/>
      </w:pPr>
    </w:p>
    <w:p w14:paraId="3C949008" w14:textId="77777777" w:rsidR="00726659" w:rsidRDefault="000F0732">
      <w:pPr>
        <w:pStyle w:val="BodyText"/>
        <w:spacing w:line="357" w:lineRule="auto"/>
        <w:ind w:left="1439" w:right="957" w:firstLine="0"/>
      </w:pPr>
      <w:r>
        <w:t>from</w:t>
      </w:r>
      <w:r>
        <w:rPr>
          <w:spacing w:val="-5"/>
        </w:rPr>
        <w:t xml:space="preserve"> </w:t>
      </w:r>
      <w:r>
        <w:t>readers,</w:t>
      </w:r>
      <w:r>
        <w:rPr>
          <w:spacing w:val="-5"/>
        </w:rPr>
        <w:t xml:space="preserve"> </w:t>
      </w:r>
      <w:r>
        <w:t>reader</w:t>
      </w:r>
      <w:r>
        <w:rPr>
          <w:spacing w:val="-5"/>
        </w:rPr>
        <w:t xml:space="preserve"> </w:t>
      </w:r>
      <w:r>
        <w:t>modules,</w:t>
      </w:r>
      <w:r>
        <w:rPr>
          <w:spacing w:val="-5"/>
        </w:rPr>
        <w:t xml:space="preserve"> </w:t>
      </w:r>
      <w:r>
        <w:t>input</w:t>
      </w:r>
      <w:r>
        <w:rPr>
          <w:spacing w:val="-5"/>
        </w:rPr>
        <w:t xml:space="preserve"> </w:t>
      </w:r>
      <w:r>
        <w:t>modules,</w:t>
      </w:r>
      <w:r>
        <w:rPr>
          <w:spacing w:val="-5"/>
        </w:rPr>
        <w:t xml:space="preserve"> </w:t>
      </w:r>
      <w:r>
        <w:t>output</w:t>
      </w:r>
      <w:r>
        <w:rPr>
          <w:spacing w:val="-5"/>
        </w:rPr>
        <w:t xml:space="preserve"> </w:t>
      </w:r>
      <w:r>
        <w:t>modules,</w:t>
      </w:r>
      <w:r>
        <w:rPr>
          <w:spacing w:val="-5"/>
        </w:rPr>
        <w:t xml:space="preserve"> </w:t>
      </w:r>
      <w:r>
        <w:t>and Security Management System.</w:t>
      </w:r>
    </w:p>
    <w:p w14:paraId="2A6665AA" w14:textId="77777777" w:rsidR="00726659" w:rsidRDefault="000F0732">
      <w:pPr>
        <w:pStyle w:val="ListParagraph"/>
        <w:numPr>
          <w:ilvl w:val="2"/>
          <w:numId w:val="127"/>
        </w:numPr>
        <w:tabs>
          <w:tab w:val="left" w:pos="1438"/>
          <w:tab w:val="left" w:pos="1440"/>
        </w:tabs>
        <w:spacing w:before="4" w:line="357" w:lineRule="auto"/>
        <w:ind w:right="1198"/>
        <w:rPr>
          <w:sz w:val="20"/>
        </w:rPr>
      </w:pPr>
      <w:r>
        <w:rPr>
          <w:sz w:val="20"/>
        </w:rPr>
        <w:t>DTS:</w:t>
      </w:r>
      <w:r>
        <w:rPr>
          <w:spacing w:val="80"/>
          <w:sz w:val="20"/>
        </w:rPr>
        <w:t xml:space="preserve"> </w:t>
      </w:r>
      <w:r>
        <w:rPr>
          <w:sz w:val="20"/>
        </w:rPr>
        <w:t>Digital</w:t>
      </w:r>
      <w:r>
        <w:rPr>
          <w:spacing w:val="-5"/>
          <w:sz w:val="20"/>
        </w:rPr>
        <w:t xml:space="preserve"> </w:t>
      </w:r>
      <w:r>
        <w:rPr>
          <w:sz w:val="20"/>
        </w:rPr>
        <w:t>Termination</w:t>
      </w:r>
      <w:r>
        <w:rPr>
          <w:spacing w:val="-5"/>
          <w:sz w:val="20"/>
        </w:rPr>
        <w:t xml:space="preserve"> </w:t>
      </w:r>
      <w:r>
        <w:rPr>
          <w:sz w:val="20"/>
        </w:rPr>
        <w:t>Service:</w:t>
      </w:r>
      <w:r>
        <w:rPr>
          <w:spacing w:val="80"/>
          <w:sz w:val="20"/>
        </w:rPr>
        <w:t xml:space="preserve"> </w:t>
      </w:r>
      <w:r>
        <w:rPr>
          <w:sz w:val="20"/>
        </w:rPr>
        <w:t>A</w:t>
      </w:r>
      <w:r>
        <w:rPr>
          <w:spacing w:val="-5"/>
          <w:sz w:val="20"/>
        </w:rPr>
        <w:t xml:space="preserve"> </w:t>
      </w:r>
      <w:r>
        <w:rPr>
          <w:sz w:val="20"/>
        </w:rPr>
        <w:t>microwave-based,</w:t>
      </w:r>
      <w:r>
        <w:rPr>
          <w:spacing w:val="-5"/>
          <w:sz w:val="20"/>
        </w:rPr>
        <w:t xml:space="preserve"> </w:t>
      </w:r>
      <w:r>
        <w:rPr>
          <w:sz w:val="20"/>
        </w:rPr>
        <w:t>line-of-sight communications provided directly to the end user.</w:t>
      </w:r>
    </w:p>
    <w:p w14:paraId="3556EDAB" w14:textId="77777777" w:rsidR="00726659" w:rsidRDefault="000F0732">
      <w:pPr>
        <w:pStyle w:val="ListParagraph"/>
        <w:numPr>
          <w:ilvl w:val="2"/>
          <w:numId w:val="127"/>
        </w:numPr>
        <w:tabs>
          <w:tab w:val="left" w:pos="1438"/>
        </w:tabs>
        <w:spacing w:before="4"/>
        <w:ind w:left="1438" w:hanging="358"/>
        <w:rPr>
          <w:sz w:val="20"/>
        </w:rPr>
      </w:pPr>
      <w:r>
        <w:rPr>
          <w:sz w:val="20"/>
        </w:rPr>
        <w:t>EMI:</w:t>
      </w:r>
      <w:r>
        <w:rPr>
          <w:spacing w:val="44"/>
          <w:w w:val="150"/>
          <w:sz w:val="20"/>
        </w:rPr>
        <w:t xml:space="preserve"> </w:t>
      </w:r>
      <w:r>
        <w:rPr>
          <w:sz w:val="20"/>
        </w:rPr>
        <w:t>Electromagnetic</w:t>
      </w:r>
      <w:r>
        <w:rPr>
          <w:spacing w:val="-7"/>
          <w:sz w:val="20"/>
        </w:rPr>
        <w:t xml:space="preserve"> </w:t>
      </w:r>
      <w:r>
        <w:rPr>
          <w:spacing w:val="-2"/>
          <w:sz w:val="20"/>
        </w:rPr>
        <w:t>interference.</w:t>
      </w:r>
    </w:p>
    <w:p w14:paraId="62E89AD3" w14:textId="77777777" w:rsidR="00726659" w:rsidRDefault="000F0732">
      <w:pPr>
        <w:pStyle w:val="ListParagraph"/>
        <w:numPr>
          <w:ilvl w:val="2"/>
          <w:numId w:val="127"/>
        </w:numPr>
        <w:tabs>
          <w:tab w:val="left" w:pos="1438"/>
        </w:tabs>
        <w:spacing w:before="115"/>
        <w:ind w:left="1438" w:hanging="358"/>
        <w:rPr>
          <w:sz w:val="20"/>
        </w:rPr>
      </w:pPr>
      <w:r>
        <w:rPr>
          <w:sz w:val="20"/>
        </w:rPr>
        <w:t>EMT:</w:t>
      </w:r>
      <w:r>
        <w:rPr>
          <w:spacing w:val="48"/>
          <w:w w:val="150"/>
          <w:sz w:val="20"/>
        </w:rPr>
        <w:t xml:space="preserve"> </w:t>
      </w:r>
      <w:r>
        <w:rPr>
          <w:sz w:val="20"/>
        </w:rPr>
        <w:t>Electric</w:t>
      </w:r>
      <w:r>
        <w:rPr>
          <w:spacing w:val="-6"/>
          <w:sz w:val="20"/>
        </w:rPr>
        <w:t xml:space="preserve"> </w:t>
      </w:r>
      <w:r>
        <w:rPr>
          <w:sz w:val="20"/>
        </w:rPr>
        <w:t>Metallic</w:t>
      </w:r>
      <w:r>
        <w:rPr>
          <w:spacing w:val="-6"/>
          <w:sz w:val="20"/>
        </w:rPr>
        <w:t xml:space="preserve"> </w:t>
      </w:r>
      <w:r>
        <w:rPr>
          <w:spacing w:val="-2"/>
          <w:sz w:val="20"/>
        </w:rPr>
        <w:t>Tubing.</w:t>
      </w:r>
    </w:p>
    <w:p w14:paraId="10888B77" w14:textId="77777777" w:rsidR="00726659" w:rsidRDefault="000F0732">
      <w:pPr>
        <w:pStyle w:val="ListParagraph"/>
        <w:numPr>
          <w:ilvl w:val="2"/>
          <w:numId w:val="127"/>
        </w:numPr>
        <w:tabs>
          <w:tab w:val="left" w:pos="1438"/>
        </w:tabs>
        <w:spacing w:before="111"/>
        <w:ind w:left="1438" w:hanging="358"/>
        <w:rPr>
          <w:sz w:val="20"/>
        </w:rPr>
      </w:pPr>
      <w:r>
        <w:rPr>
          <w:sz w:val="20"/>
        </w:rPr>
        <w:t>ESS:</w:t>
      </w:r>
      <w:r>
        <w:rPr>
          <w:spacing w:val="46"/>
          <w:w w:val="150"/>
          <w:sz w:val="20"/>
        </w:rPr>
        <w:t xml:space="preserve"> </w:t>
      </w:r>
      <w:r>
        <w:rPr>
          <w:sz w:val="20"/>
        </w:rPr>
        <w:t>Electronic</w:t>
      </w:r>
      <w:r>
        <w:rPr>
          <w:spacing w:val="-6"/>
          <w:sz w:val="20"/>
        </w:rPr>
        <w:t xml:space="preserve"> </w:t>
      </w:r>
      <w:r>
        <w:rPr>
          <w:sz w:val="20"/>
        </w:rPr>
        <w:t>Security</w:t>
      </w:r>
      <w:r>
        <w:rPr>
          <w:spacing w:val="-7"/>
          <w:sz w:val="20"/>
        </w:rPr>
        <w:t xml:space="preserve"> </w:t>
      </w:r>
      <w:r>
        <w:rPr>
          <w:spacing w:val="-2"/>
          <w:sz w:val="20"/>
        </w:rPr>
        <w:t>System.</w:t>
      </w:r>
    </w:p>
    <w:p w14:paraId="615AFC8A" w14:textId="77777777" w:rsidR="00726659" w:rsidRDefault="000F0732">
      <w:pPr>
        <w:pStyle w:val="ListParagraph"/>
        <w:numPr>
          <w:ilvl w:val="2"/>
          <w:numId w:val="127"/>
        </w:numPr>
        <w:tabs>
          <w:tab w:val="left" w:pos="1438"/>
          <w:tab w:val="left" w:pos="1440"/>
        </w:tabs>
        <w:spacing w:before="115" w:line="357" w:lineRule="auto"/>
        <w:ind w:right="838"/>
        <w:rPr>
          <w:sz w:val="20"/>
        </w:rPr>
      </w:pPr>
      <w:r>
        <w:rPr>
          <w:sz w:val="20"/>
        </w:rPr>
        <w:t>File</w:t>
      </w:r>
      <w:r>
        <w:rPr>
          <w:spacing w:val="-3"/>
          <w:sz w:val="20"/>
        </w:rPr>
        <w:t xml:space="preserve"> </w:t>
      </w:r>
      <w:r>
        <w:rPr>
          <w:sz w:val="20"/>
        </w:rPr>
        <w:t>Server:</w:t>
      </w:r>
      <w:r>
        <w:rPr>
          <w:spacing w:val="80"/>
          <w:sz w:val="20"/>
        </w:rPr>
        <w:t xml:space="preserve"> </w:t>
      </w:r>
      <w:r>
        <w:rPr>
          <w:sz w:val="20"/>
        </w:rPr>
        <w:t>A</w:t>
      </w:r>
      <w:r>
        <w:rPr>
          <w:spacing w:val="-3"/>
          <w:sz w:val="20"/>
        </w:rPr>
        <w:t xml:space="preserve"> </w:t>
      </w:r>
      <w:r>
        <w:rPr>
          <w:sz w:val="20"/>
        </w:rPr>
        <w:t>PC</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network</w:t>
      </w:r>
      <w:r>
        <w:rPr>
          <w:spacing w:val="-3"/>
          <w:sz w:val="20"/>
        </w:rPr>
        <w:t xml:space="preserve"> </w:t>
      </w:r>
      <w:r>
        <w:rPr>
          <w:sz w:val="20"/>
        </w:rPr>
        <w:t>that</w:t>
      </w:r>
      <w:r>
        <w:rPr>
          <w:spacing w:val="-3"/>
          <w:sz w:val="20"/>
        </w:rPr>
        <w:t xml:space="preserve"> </w:t>
      </w:r>
      <w:r>
        <w:rPr>
          <w:sz w:val="20"/>
        </w:rPr>
        <w:t>stores</w:t>
      </w:r>
      <w:r>
        <w:rPr>
          <w:spacing w:val="-3"/>
          <w:sz w:val="20"/>
        </w:rPr>
        <w:t xml:space="preserve"> </w:t>
      </w:r>
      <w:r>
        <w:rPr>
          <w:sz w:val="20"/>
        </w:rPr>
        <w:t>the</w:t>
      </w:r>
      <w:r>
        <w:rPr>
          <w:spacing w:val="-3"/>
          <w:sz w:val="20"/>
        </w:rPr>
        <w:t xml:space="preserve"> </w:t>
      </w:r>
      <w:r>
        <w:rPr>
          <w:sz w:val="20"/>
        </w:rPr>
        <w:t>programs</w:t>
      </w:r>
      <w:r>
        <w:rPr>
          <w:spacing w:val="-3"/>
          <w:sz w:val="20"/>
        </w:rPr>
        <w:t xml:space="preserve"> </w:t>
      </w:r>
      <w:r>
        <w:rPr>
          <w:sz w:val="20"/>
        </w:rPr>
        <w:t>and</w:t>
      </w:r>
      <w:r>
        <w:rPr>
          <w:spacing w:val="-3"/>
          <w:sz w:val="20"/>
        </w:rPr>
        <w:t xml:space="preserve"> </w:t>
      </w:r>
      <w:r>
        <w:rPr>
          <w:sz w:val="20"/>
        </w:rPr>
        <w:t>data</w:t>
      </w:r>
      <w:r>
        <w:rPr>
          <w:spacing w:val="-3"/>
          <w:sz w:val="20"/>
        </w:rPr>
        <w:t xml:space="preserve"> </w:t>
      </w:r>
      <w:r>
        <w:rPr>
          <w:sz w:val="20"/>
        </w:rPr>
        <w:t>files shared by users.</w:t>
      </w:r>
    </w:p>
    <w:p w14:paraId="7A972FB1" w14:textId="77777777" w:rsidR="00726659" w:rsidRDefault="000F0732">
      <w:pPr>
        <w:pStyle w:val="ListParagraph"/>
        <w:numPr>
          <w:ilvl w:val="2"/>
          <w:numId w:val="127"/>
        </w:numPr>
        <w:tabs>
          <w:tab w:val="left" w:pos="1438"/>
        </w:tabs>
        <w:spacing w:before="4"/>
        <w:ind w:left="1438" w:hanging="358"/>
        <w:rPr>
          <w:sz w:val="20"/>
        </w:rPr>
      </w:pPr>
      <w:r>
        <w:rPr>
          <w:sz w:val="20"/>
        </w:rPr>
        <w:t>GFI:</w:t>
      </w:r>
      <w:r>
        <w:rPr>
          <w:spacing w:val="51"/>
          <w:w w:val="150"/>
          <w:sz w:val="20"/>
        </w:rPr>
        <w:t xml:space="preserve"> </w:t>
      </w:r>
      <w:r>
        <w:rPr>
          <w:sz w:val="20"/>
        </w:rPr>
        <w:t>Ground</w:t>
      </w:r>
      <w:r>
        <w:rPr>
          <w:spacing w:val="-5"/>
          <w:sz w:val="20"/>
        </w:rPr>
        <w:t xml:space="preserve"> </w:t>
      </w:r>
      <w:r>
        <w:rPr>
          <w:sz w:val="20"/>
        </w:rPr>
        <w:t>fault</w:t>
      </w:r>
      <w:r>
        <w:rPr>
          <w:spacing w:val="-4"/>
          <w:sz w:val="20"/>
        </w:rPr>
        <w:t xml:space="preserve"> </w:t>
      </w:r>
      <w:r>
        <w:rPr>
          <w:spacing w:val="-2"/>
          <w:sz w:val="20"/>
        </w:rPr>
        <w:t>interrupter.</w:t>
      </w:r>
    </w:p>
    <w:p w14:paraId="150D9948" w14:textId="77777777" w:rsidR="00726659" w:rsidRDefault="000F0732">
      <w:pPr>
        <w:pStyle w:val="ListParagraph"/>
        <w:numPr>
          <w:ilvl w:val="2"/>
          <w:numId w:val="127"/>
        </w:numPr>
        <w:tabs>
          <w:tab w:val="left" w:pos="1438"/>
        </w:tabs>
        <w:spacing w:before="114"/>
        <w:ind w:left="1438" w:hanging="358"/>
        <w:rPr>
          <w:sz w:val="20"/>
        </w:rPr>
      </w:pPr>
      <w:r>
        <w:rPr>
          <w:sz w:val="20"/>
        </w:rPr>
        <w:t>IDC:</w:t>
      </w:r>
      <w:r>
        <w:rPr>
          <w:spacing w:val="44"/>
          <w:w w:val="150"/>
          <w:sz w:val="20"/>
        </w:rPr>
        <w:t xml:space="preserve"> </w:t>
      </w:r>
      <w:r>
        <w:rPr>
          <w:sz w:val="20"/>
        </w:rPr>
        <w:t>Insulation</w:t>
      </w:r>
      <w:r>
        <w:rPr>
          <w:spacing w:val="-8"/>
          <w:sz w:val="20"/>
        </w:rPr>
        <w:t xml:space="preserve"> </w:t>
      </w:r>
      <w:r>
        <w:rPr>
          <w:sz w:val="20"/>
        </w:rPr>
        <w:t>displacement</w:t>
      </w:r>
      <w:r>
        <w:rPr>
          <w:spacing w:val="-8"/>
          <w:sz w:val="20"/>
        </w:rPr>
        <w:t xml:space="preserve"> </w:t>
      </w:r>
      <w:r>
        <w:rPr>
          <w:spacing w:val="-2"/>
          <w:sz w:val="20"/>
        </w:rPr>
        <w:t>connector.</w:t>
      </w:r>
    </w:p>
    <w:p w14:paraId="45BE1BEC" w14:textId="77777777" w:rsidR="00726659" w:rsidRDefault="000F0732">
      <w:pPr>
        <w:pStyle w:val="ListParagraph"/>
        <w:numPr>
          <w:ilvl w:val="2"/>
          <w:numId w:val="127"/>
        </w:numPr>
        <w:tabs>
          <w:tab w:val="left" w:pos="1438"/>
          <w:tab w:val="left" w:pos="1440"/>
        </w:tabs>
        <w:spacing w:before="112" w:line="360" w:lineRule="auto"/>
        <w:ind w:right="1078"/>
        <w:rPr>
          <w:sz w:val="20"/>
        </w:rPr>
      </w:pPr>
      <w:r>
        <w:rPr>
          <w:sz w:val="20"/>
        </w:rPr>
        <w:t>Identifier:</w:t>
      </w:r>
      <w:r>
        <w:rPr>
          <w:spacing w:val="80"/>
          <w:sz w:val="20"/>
        </w:rPr>
        <w:t xml:space="preserve"> </w:t>
      </w:r>
      <w:r>
        <w:rPr>
          <w:sz w:val="20"/>
        </w:rPr>
        <w:t>A</w:t>
      </w:r>
      <w:r>
        <w:rPr>
          <w:spacing w:val="-5"/>
          <w:sz w:val="20"/>
        </w:rPr>
        <w:t xml:space="preserve"> </w:t>
      </w:r>
      <w:r>
        <w:rPr>
          <w:sz w:val="20"/>
        </w:rPr>
        <w:t>credential</w:t>
      </w:r>
      <w:r>
        <w:rPr>
          <w:spacing w:val="-5"/>
          <w:sz w:val="20"/>
        </w:rPr>
        <w:t xml:space="preserve"> </w:t>
      </w:r>
      <w:r>
        <w:rPr>
          <w:sz w:val="20"/>
        </w:rPr>
        <w:t>card,</w:t>
      </w:r>
      <w:r>
        <w:rPr>
          <w:spacing w:val="-5"/>
          <w:sz w:val="20"/>
        </w:rPr>
        <w:t xml:space="preserve"> </w:t>
      </w:r>
      <w:r>
        <w:rPr>
          <w:sz w:val="20"/>
        </w:rPr>
        <w:t>keypad</w:t>
      </w:r>
      <w:r>
        <w:rPr>
          <w:spacing w:val="-5"/>
          <w:sz w:val="20"/>
        </w:rPr>
        <w:t xml:space="preserve"> </w:t>
      </w:r>
      <w:r>
        <w:rPr>
          <w:sz w:val="20"/>
        </w:rPr>
        <w:t>personal</w:t>
      </w:r>
      <w:r>
        <w:rPr>
          <w:spacing w:val="-5"/>
          <w:sz w:val="20"/>
        </w:rPr>
        <w:t xml:space="preserve"> </w:t>
      </w:r>
      <w:r>
        <w:rPr>
          <w:sz w:val="20"/>
        </w:rPr>
        <w:t>identification</w:t>
      </w:r>
      <w:r>
        <w:rPr>
          <w:spacing w:val="-5"/>
          <w:sz w:val="20"/>
        </w:rPr>
        <w:t xml:space="preserve"> </w:t>
      </w:r>
      <w:r>
        <w:rPr>
          <w:sz w:val="20"/>
        </w:rPr>
        <w:t>number or code, biometric characteristic, or other unique identification entered as data into the entry-control database for the purpose of identifying an individual.</w:t>
      </w:r>
      <w:r>
        <w:rPr>
          <w:spacing w:val="80"/>
          <w:sz w:val="20"/>
        </w:rPr>
        <w:t xml:space="preserve"> </w:t>
      </w:r>
      <w:r>
        <w:rPr>
          <w:sz w:val="20"/>
        </w:rPr>
        <w:t>Where this term is presented with an initial capital letter, this definition applies.</w:t>
      </w:r>
    </w:p>
    <w:p w14:paraId="2942127D" w14:textId="77777777" w:rsidR="00726659" w:rsidRDefault="000F0732">
      <w:pPr>
        <w:pStyle w:val="ListParagraph"/>
        <w:numPr>
          <w:ilvl w:val="2"/>
          <w:numId w:val="127"/>
        </w:numPr>
        <w:tabs>
          <w:tab w:val="left" w:pos="1438"/>
        </w:tabs>
        <w:ind w:left="1438" w:hanging="358"/>
        <w:rPr>
          <w:sz w:val="20"/>
        </w:rPr>
      </w:pPr>
      <w:r>
        <w:rPr>
          <w:sz w:val="20"/>
        </w:rPr>
        <w:t>I/O:</w:t>
      </w:r>
      <w:r>
        <w:rPr>
          <w:spacing w:val="55"/>
          <w:w w:val="150"/>
          <w:sz w:val="20"/>
        </w:rPr>
        <w:t xml:space="preserve"> </w:t>
      </w:r>
      <w:r>
        <w:rPr>
          <w:spacing w:val="-2"/>
          <w:sz w:val="20"/>
        </w:rPr>
        <w:t>Input/Output.</w:t>
      </w:r>
    </w:p>
    <w:p w14:paraId="66CC1282" w14:textId="77777777" w:rsidR="00726659" w:rsidRDefault="000F0732">
      <w:pPr>
        <w:pStyle w:val="ListParagraph"/>
        <w:numPr>
          <w:ilvl w:val="2"/>
          <w:numId w:val="127"/>
        </w:numPr>
        <w:tabs>
          <w:tab w:val="left" w:pos="1438"/>
          <w:tab w:val="left" w:pos="1440"/>
        </w:tabs>
        <w:spacing w:before="114" w:line="360" w:lineRule="auto"/>
        <w:ind w:right="958"/>
        <w:rPr>
          <w:sz w:val="20"/>
        </w:rPr>
      </w:pPr>
      <w:r>
        <w:rPr>
          <w:sz w:val="20"/>
        </w:rPr>
        <w:t>Intrusion Zone:</w:t>
      </w:r>
      <w:r>
        <w:rPr>
          <w:spacing w:val="80"/>
          <w:w w:val="150"/>
          <w:sz w:val="20"/>
        </w:rPr>
        <w:t xml:space="preserve"> </w:t>
      </w:r>
      <w:r>
        <w:rPr>
          <w:sz w:val="20"/>
        </w:rPr>
        <w:t>A space or area for which an intrusion must be detected and uniquely identified, the sensor or group of sensors assigned</w:t>
      </w:r>
      <w:r>
        <w:rPr>
          <w:spacing w:val="-5"/>
          <w:sz w:val="20"/>
        </w:rPr>
        <w:t xml:space="preserve"> </w:t>
      </w:r>
      <w:r>
        <w:rPr>
          <w:sz w:val="20"/>
        </w:rPr>
        <w:t>to</w:t>
      </w:r>
      <w:r>
        <w:rPr>
          <w:spacing w:val="-5"/>
          <w:sz w:val="20"/>
        </w:rPr>
        <w:t xml:space="preserve"> </w:t>
      </w:r>
      <w:r>
        <w:rPr>
          <w:sz w:val="20"/>
        </w:rPr>
        <w:t>perform</w:t>
      </w:r>
      <w:r>
        <w:rPr>
          <w:spacing w:val="-5"/>
          <w:sz w:val="20"/>
        </w:rPr>
        <w:t xml:space="preserve"> </w:t>
      </w:r>
      <w:r>
        <w:rPr>
          <w:sz w:val="20"/>
        </w:rPr>
        <w:t>the</w:t>
      </w:r>
      <w:r>
        <w:rPr>
          <w:spacing w:val="-5"/>
          <w:sz w:val="20"/>
        </w:rPr>
        <w:t xml:space="preserve"> </w:t>
      </w:r>
      <w:r>
        <w:rPr>
          <w:sz w:val="20"/>
        </w:rPr>
        <w:t>detection,</w:t>
      </w:r>
      <w:r>
        <w:rPr>
          <w:spacing w:val="-5"/>
          <w:sz w:val="20"/>
        </w:rPr>
        <w:t xml:space="preserve"> </w:t>
      </w:r>
      <w:r>
        <w:rPr>
          <w:sz w:val="20"/>
        </w:rPr>
        <w:t>and</w:t>
      </w:r>
      <w:r>
        <w:rPr>
          <w:spacing w:val="-5"/>
          <w:sz w:val="20"/>
        </w:rPr>
        <w:t xml:space="preserve"> </w:t>
      </w:r>
      <w:r>
        <w:rPr>
          <w:sz w:val="20"/>
        </w:rPr>
        <w:t>any</w:t>
      </w:r>
      <w:r>
        <w:rPr>
          <w:spacing w:val="-5"/>
          <w:sz w:val="20"/>
        </w:rPr>
        <w:t xml:space="preserve"> </w:t>
      </w:r>
      <w:r>
        <w:rPr>
          <w:sz w:val="20"/>
        </w:rPr>
        <w:t>interface</w:t>
      </w:r>
      <w:r>
        <w:rPr>
          <w:spacing w:val="-5"/>
          <w:sz w:val="20"/>
        </w:rPr>
        <w:t xml:space="preserve"> </w:t>
      </w:r>
      <w:r>
        <w:rPr>
          <w:sz w:val="20"/>
        </w:rPr>
        <w:t>equipment</w:t>
      </w:r>
      <w:r>
        <w:rPr>
          <w:spacing w:val="-5"/>
          <w:sz w:val="20"/>
        </w:rPr>
        <w:t xml:space="preserve"> </w:t>
      </w:r>
      <w:r>
        <w:rPr>
          <w:sz w:val="20"/>
        </w:rPr>
        <w:t>between sensors and communication link to central-station control unit.</w:t>
      </w:r>
    </w:p>
    <w:p w14:paraId="3DEF01E8" w14:textId="77777777" w:rsidR="00726659" w:rsidRDefault="000F0732">
      <w:pPr>
        <w:pStyle w:val="ListParagraph"/>
        <w:numPr>
          <w:ilvl w:val="2"/>
          <w:numId w:val="127"/>
        </w:numPr>
        <w:tabs>
          <w:tab w:val="left" w:pos="1438"/>
          <w:tab w:val="left" w:pos="1440"/>
        </w:tabs>
        <w:spacing w:line="360" w:lineRule="auto"/>
        <w:ind w:right="1438"/>
        <w:rPr>
          <w:sz w:val="20"/>
        </w:rPr>
      </w:pPr>
      <w:r>
        <w:rPr>
          <w:sz w:val="20"/>
        </w:rPr>
        <w:t>Ladder Cable Tray:</w:t>
      </w:r>
      <w:r>
        <w:rPr>
          <w:spacing w:val="80"/>
          <w:sz w:val="20"/>
        </w:rPr>
        <w:t xml:space="preserve"> </w:t>
      </w:r>
      <w:r>
        <w:rPr>
          <w:sz w:val="20"/>
        </w:rPr>
        <w:t>A fabricated structure consisting of two longitudinal</w:t>
      </w:r>
      <w:r>
        <w:rPr>
          <w:spacing w:val="-6"/>
          <w:sz w:val="20"/>
        </w:rPr>
        <w:t xml:space="preserve"> </w:t>
      </w:r>
      <w:r>
        <w:rPr>
          <w:sz w:val="20"/>
        </w:rPr>
        <w:t>side</w:t>
      </w:r>
      <w:r>
        <w:rPr>
          <w:spacing w:val="-6"/>
          <w:sz w:val="20"/>
        </w:rPr>
        <w:t xml:space="preserve"> </w:t>
      </w:r>
      <w:r>
        <w:rPr>
          <w:sz w:val="20"/>
        </w:rPr>
        <w:t>rails</w:t>
      </w:r>
      <w:r>
        <w:rPr>
          <w:spacing w:val="-6"/>
          <w:sz w:val="20"/>
        </w:rPr>
        <w:t xml:space="preserve"> </w:t>
      </w:r>
      <w:r>
        <w:rPr>
          <w:sz w:val="20"/>
        </w:rPr>
        <w:t>connected</w:t>
      </w:r>
      <w:r>
        <w:rPr>
          <w:spacing w:val="-6"/>
          <w:sz w:val="20"/>
        </w:rPr>
        <w:t xml:space="preserve"> </w:t>
      </w:r>
      <w:r>
        <w:rPr>
          <w:sz w:val="20"/>
        </w:rPr>
        <w:t>by</w:t>
      </w:r>
      <w:r>
        <w:rPr>
          <w:spacing w:val="-6"/>
          <w:sz w:val="20"/>
        </w:rPr>
        <w:t xml:space="preserve"> </w:t>
      </w:r>
      <w:r>
        <w:rPr>
          <w:sz w:val="20"/>
        </w:rPr>
        <w:t>individual</w:t>
      </w:r>
      <w:r>
        <w:rPr>
          <w:spacing w:val="-6"/>
          <w:sz w:val="20"/>
        </w:rPr>
        <w:t xml:space="preserve"> </w:t>
      </w:r>
      <w:r>
        <w:rPr>
          <w:sz w:val="20"/>
        </w:rPr>
        <w:t>transverse</w:t>
      </w:r>
      <w:r>
        <w:rPr>
          <w:spacing w:val="-6"/>
          <w:sz w:val="20"/>
        </w:rPr>
        <w:t xml:space="preserve"> </w:t>
      </w:r>
      <w:r>
        <w:rPr>
          <w:sz w:val="20"/>
        </w:rPr>
        <w:t xml:space="preserve">members </w:t>
      </w:r>
      <w:r>
        <w:rPr>
          <w:spacing w:val="-2"/>
          <w:sz w:val="20"/>
        </w:rPr>
        <w:t>(rungs).</w:t>
      </w:r>
    </w:p>
    <w:p w14:paraId="152904B7" w14:textId="77777777" w:rsidR="00726659" w:rsidRDefault="000F0732">
      <w:pPr>
        <w:pStyle w:val="ListParagraph"/>
        <w:numPr>
          <w:ilvl w:val="2"/>
          <w:numId w:val="127"/>
        </w:numPr>
        <w:tabs>
          <w:tab w:val="left" w:pos="1438"/>
        </w:tabs>
        <w:ind w:left="1438" w:hanging="358"/>
        <w:rPr>
          <w:sz w:val="20"/>
        </w:rPr>
      </w:pPr>
      <w:r>
        <w:rPr>
          <w:sz w:val="20"/>
        </w:rPr>
        <w:t>LAN:</w:t>
      </w:r>
      <w:r>
        <w:rPr>
          <w:spacing w:val="52"/>
          <w:w w:val="150"/>
          <w:sz w:val="20"/>
        </w:rPr>
        <w:t xml:space="preserve"> </w:t>
      </w:r>
      <w:r>
        <w:rPr>
          <w:sz w:val="20"/>
        </w:rPr>
        <w:t>Local</w:t>
      </w:r>
      <w:r>
        <w:rPr>
          <w:spacing w:val="-4"/>
          <w:sz w:val="20"/>
        </w:rPr>
        <w:t xml:space="preserve"> </w:t>
      </w:r>
      <w:r>
        <w:rPr>
          <w:sz w:val="20"/>
        </w:rPr>
        <w:t>area</w:t>
      </w:r>
      <w:r>
        <w:rPr>
          <w:spacing w:val="-4"/>
          <w:sz w:val="20"/>
        </w:rPr>
        <w:t xml:space="preserve"> </w:t>
      </w:r>
      <w:r>
        <w:rPr>
          <w:spacing w:val="-2"/>
          <w:sz w:val="20"/>
        </w:rPr>
        <w:t>network.</w:t>
      </w:r>
    </w:p>
    <w:p w14:paraId="61A69561" w14:textId="77777777" w:rsidR="00726659" w:rsidRDefault="000F0732">
      <w:pPr>
        <w:pStyle w:val="ListParagraph"/>
        <w:numPr>
          <w:ilvl w:val="2"/>
          <w:numId w:val="127"/>
        </w:numPr>
        <w:tabs>
          <w:tab w:val="left" w:pos="1438"/>
        </w:tabs>
        <w:spacing w:before="114"/>
        <w:ind w:left="1438" w:hanging="358"/>
        <w:rPr>
          <w:sz w:val="20"/>
        </w:rPr>
      </w:pPr>
      <w:r>
        <w:rPr>
          <w:sz w:val="20"/>
        </w:rPr>
        <w:t>LCD:</w:t>
      </w:r>
      <w:r>
        <w:rPr>
          <w:spacing w:val="45"/>
          <w:w w:val="150"/>
          <w:sz w:val="20"/>
        </w:rPr>
        <w:t xml:space="preserve"> </w:t>
      </w:r>
      <w:r>
        <w:rPr>
          <w:sz w:val="20"/>
        </w:rPr>
        <w:t>Liquid-crystal</w:t>
      </w:r>
      <w:r>
        <w:rPr>
          <w:spacing w:val="-7"/>
          <w:sz w:val="20"/>
        </w:rPr>
        <w:t xml:space="preserve"> </w:t>
      </w:r>
      <w:r>
        <w:rPr>
          <w:spacing w:val="-2"/>
          <w:sz w:val="20"/>
        </w:rPr>
        <w:t>display.</w:t>
      </w:r>
    </w:p>
    <w:p w14:paraId="4EBD8D38" w14:textId="77777777" w:rsidR="00726659" w:rsidRDefault="000F0732">
      <w:pPr>
        <w:pStyle w:val="ListParagraph"/>
        <w:numPr>
          <w:ilvl w:val="2"/>
          <w:numId w:val="127"/>
        </w:numPr>
        <w:tabs>
          <w:tab w:val="left" w:pos="1438"/>
        </w:tabs>
        <w:spacing w:before="112"/>
        <w:ind w:left="1438" w:hanging="358"/>
        <w:rPr>
          <w:sz w:val="20"/>
        </w:rPr>
      </w:pPr>
      <w:r>
        <w:rPr>
          <w:sz w:val="20"/>
        </w:rPr>
        <w:t>LED:</w:t>
      </w:r>
      <w:r>
        <w:rPr>
          <w:spacing w:val="45"/>
          <w:w w:val="150"/>
          <w:sz w:val="20"/>
        </w:rPr>
        <w:t xml:space="preserve"> </w:t>
      </w:r>
      <w:r>
        <w:rPr>
          <w:sz w:val="20"/>
        </w:rPr>
        <w:t>Light-emitting</w:t>
      </w:r>
      <w:r>
        <w:rPr>
          <w:spacing w:val="-7"/>
          <w:sz w:val="20"/>
        </w:rPr>
        <w:t xml:space="preserve"> </w:t>
      </w:r>
      <w:r>
        <w:rPr>
          <w:spacing w:val="-2"/>
          <w:sz w:val="20"/>
        </w:rPr>
        <w:t>diode.</w:t>
      </w:r>
    </w:p>
    <w:p w14:paraId="58DF7529" w14:textId="77777777" w:rsidR="00726659" w:rsidRDefault="000F0732">
      <w:pPr>
        <w:pStyle w:val="ListParagraph"/>
        <w:numPr>
          <w:ilvl w:val="2"/>
          <w:numId w:val="127"/>
        </w:numPr>
        <w:tabs>
          <w:tab w:val="left" w:pos="1438"/>
          <w:tab w:val="left" w:pos="1440"/>
        </w:tabs>
        <w:spacing w:before="114" w:line="360" w:lineRule="auto"/>
        <w:ind w:right="838"/>
        <w:rPr>
          <w:sz w:val="20"/>
        </w:rPr>
      </w:pPr>
      <w:r>
        <w:rPr>
          <w:sz w:val="20"/>
        </w:rPr>
        <w:t>Location:</w:t>
      </w:r>
      <w:r>
        <w:rPr>
          <w:spacing w:val="80"/>
          <w:sz w:val="20"/>
        </w:rPr>
        <w:t xml:space="preserve"> </w:t>
      </w:r>
      <w:r>
        <w:rPr>
          <w:sz w:val="20"/>
        </w:rPr>
        <w:t>A Location on the network having a PC-to-Controller communications link, with additional Controllers at the Location connected</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PC-to-Controller</w:t>
      </w:r>
      <w:r>
        <w:rPr>
          <w:spacing w:val="-5"/>
          <w:sz w:val="20"/>
        </w:rPr>
        <w:t xml:space="preserve"> </w:t>
      </w:r>
      <w:r>
        <w:rPr>
          <w:sz w:val="20"/>
        </w:rPr>
        <w:t>link</w:t>
      </w:r>
      <w:r>
        <w:rPr>
          <w:spacing w:val="-5"/>
          <w:sz w:val="20"/>
        </w:rPr>
        <w:t xml:space="preserve"> </w:t>
      </w:r>
      <w:r>
        <w:rPr>
          <w:sz w:val="20"/>
        </w:rPr>
        <w:t>with</w:t>
      </w:r>
      <w:r>
        <w:rPr>
          <w:spacing w:val="-5"/>
          <w:sz w:val="20"/>
        </w:rPr>
        <w:t xml:space="preserve"> </w:t>
      </w:r>
      <w:r>
        <w:rPr>
          <w:sz w:val="20"/>
        </w:rPr>
        <w:t>RS-485</w:t>
      </w:r>
      <w:r>
        <w:rPr>
          <w:spacing w:val="-5"/>
          <w:sz w:val="20"/>
        </w:rPr>
        <w:t xml:space="preserve"> </w:t>
      </w:r>
      <w:r>
        <w:rPr>
          <w:sz w:val="20"/>
        </w:rPr>
        <w:t>communications</w:t>
      </w:r>
      <w:r>
        <w:rPr>
          <w:spacing w:val="-5"/>
          <w:sz w:val="20"/>
        </w:rPr>
        <w:t xml:space="preserve"> </w:t>
      </w:r>
      <w:r>
        <w:rPr>
          <w:sz w:val="20"/>
        </w:rPr>
        <w:t>loop. Where this term is presented with an initial capital letter, this definition applies.</w:t>
      </w:r>
    </w:p>
    <w:p w14:paraId="0F9E7B3E" w14:textId="77777777" w:rsidR="00726659" w:rsidRDefault="000F0732">
      <w:pPr>
        <w:pStyle w:val="ListParagraph"/>
        <w:numPr>
          <w:ilvl w:val="2"/>
          <w:numId w:val="127"/>
        </w:numPr>
        <w:tabs>
          <w:tab w:val="left" w:pos="1438"/>
          <w:tab w:val="left" w:pos="1440"/>
        </w:tabs>
        <w:spacing w:line="360" w:lineRule="auto"/>
        <w:ind w:right="958"/>
        <w:rPr>
          <w:sz w:val="20"/>
        </w:rPr>
      </w:pPr>
      <w:r>
        <w:rPr>
          <w:sz w:val="20"/>
        </w:rPr>
        <w:t>Low Voltage:</w:t>
      </w:r>
      <w:r>
        <w:rPr>
          <w:spacing w:val="80"/>
          <w:w w:val="150"/>
          <w:sz w:val="20"/>
        </w:rPr>
        <w:t xml:space="preserve"> </w:t>
      </w:r>
      <w:r>
        <w:rPr>
          <w:sz w:val="20"/>
        </w:rPr>
        <w:t>As defined in NFPA 70 for circuits and equipment operating</w:t>
      </w:r>
      <w:r>
        <w:rPr>
          <w:spacing w:val="-4"/>
          <w:sz w:val="20"/>
        </w:rPr>
        <w:t xml:space="preserve"> </w:t>
      </w:r>
      <w:r>
        <w:rPr>
          <w:sz w:val="20"/>
        </w:rPr>
        <w:t>at</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50</w:t>
      </w:r>
      <w:r>
        <w:rPr>
          <w:spacing w:val="-4"/>
          <w:sz w:val="20"/>
        </w:rPr>
        <w:t xml:space="preserve"> </w:t>
      </w:r>
      <w:r>
        <w:rPr>
          <w:sz w:val="20"/>
        </w:rPr>
        <w:t>V</w:t>
      </w:r>
      <w:r>
        <w:rPr>
          <w:spacing w:val="-4"/>
          <w:sz w:val="20"/>
        </w:rPr>
        <w:t xml:space="preserve"> </w:t>
      </w:r>
      <w:r>
        <w:rPr>
          <w:sz w:val="20"/>
        </w:rPr>
        <w:t>or</w:t>
      </w:r>
      <w:r>
        <w:rPr>
          <w:spacing w:val="-4"/>
          <w:sz w:val="20"/>
        </w:rPr>
        <w:t xml:space="preserve"> </w:t>
      </w:r>
      <w:r>
        <w:rPr>
          <w:sz w:val="20"/>
        </w:rPr>
        <w:t>for</w:t>
      </w:r>
      <w:r>
        <w:rPr>
          <w:spacing w:val="-4"/>
          <w:sz w:val="20"/>
        </w:rPr>
        <w:t xml:space="preserve"> </w:t>
      </w:r>
      <w:r>
        <w:rPr>
          <w:sz w:val="20"/>
        </w:rPr>
        <w:t>remote-control</w:t>
      </w:r>
      <w:r>
        <w:rPr>
          <w:spacing w:val="-4"/>
          <w:sz w:val="20"/>
        </w:rPr>
        <w:t xml:space="preserve"> </w:t>
      </w:r>
      <w:r>
        <w:rPr>
          <w:sz w:val="20"/>
        </w:rPr>
        <w:t>and</w:t>
      </w:r>
      <w:r>
        <w:rPr>
          <w:spacing w:val="-4"/>
          <w:sz w:val="20"/>
        </w:rPr>
        <w:t xml:space="preserve"> </w:t>
      </w:r>
      <w:r>
        <w:rPr>
          <w:sz w:val="20"/>
        </w:rPr>
        <w:t>signaling</w:t>
      </w:r>
      <w:r>
        <w:rPr>
          <w:spacing w:val="-4"/>
          <w:sz w:val="20"/>
        </w:rPr>
        <w:t xml:space="preserve"> </w:t>
      </w:r>
      <w:r>
        <w:rPr>
          <w:sz w:val="20"/>
        </w:rPr>
        <w:t>power- limited circuits.</w:t>
      </w:r>
    </w:p>
    <w:p w14:paraId="4DEAA8BA" w14:textId="77777777" w:rsidR="00726659" w:rsidRDefault="000F0732">
      <w:pPr>
        <w:pStyle w:val="ListParagraph"/>
        <w:numPr>
          <w:ilvl w:val="2"/>
          <w:numId w:val="127"/>
        </w:numPr>
        <w:tabs>
          <w:tab w:val="left" w:pos="1437"/>
        </w:tabs>
        <w:ind w:left="1437" w:hanging="446"/>
        <w:rPr>
          <w:sz w:val="20"/>
        </w:rPr>
      </w:pPr>
      <w:r>
        <w:rPr>
          <w:sz w:val="20"/>
        </w:rPr>
        <w:t>M-JPEG:</w:t>
      </w:r>
      <w:r>
        <w:rPr>
          <w:spacing w:val="46"/>
          <w:w w:val="150"/>
          <w:sz w:val="20"/>
        </w:rPr>
        <w:t xml:space="preserve"> </w:t>
      </w:r>
      <w:r>
        <w:rPr>
          <w:sz w:val="20"/>
        </w:rPr>
        <w:t>Motion</w:t>
      </w:r>
      <w:r>
        <w:rPr>
          <w:spacing w:val="-6"/>
          <w:sz w:val="20"/>
        </w:rPr>
        <w:t xml:space="preserve"> </w:t>
      </w:r>
      <w:r>
        <w:rPr>
          <w:sz w:val="20"/>
        </w:rPr>
        <w:t>–</w:t>
      </w:r>
      <w:r>
        <w:rPr>
          <w:spacing w:val="-7"/>
          <w:sz w:val="20"/>
        </w:rPr>
        <w:t xml:space="preserve"> </w:t>
      </w:r>
      <w:r>
        <w:rPr>
          <w:sz w:val="20"/>
        </w:rPr>
        <w:t>Joint</w:t>
      </w:r>
      <w:r>
        <w:rPr>
          <w:spacing w:val="-6"/>
          <w:sz w:val="20"/>
        </w:rPr>
        <w:t xml:space="preserve"> </w:t>
      </w:r>
      <w:r>
        <w:rPr>
          <w:sz w:val="20"/>
        </w:rPr>
        <w:t>Photographic</w:t>
      </w:r>
      <w:r>
        <w:rPr>
          <w:spacing w:val="-7"/>
          <w:sz w:val="20"/>
        </w:rPr>
        <w:t xml:space="preserve"> </w:t>
      </w:r>
      <w:r>
        <w:rPr>
          <w:sz w:val="20"/>
        </w:rPr>
        <w:t>Experts</w:t>
      </w:r>
      <w:r>
        <w:rPr>
          <w:spacing w:val="-6"/>
          <w:sz w:val="20"/>
        </w:rPr>
        <w:t xml:space="preserve"> </w:t>
      </w:r>
      <w:r>
        <w:rPr>
          <w:spacing w:val="-2"/>
          <w:sz w:val="20"/>
        </w:rPr>
        <w:t>Group.</w:t>
      </w:r>
    </w:p>
    <w:p w14:paraId="3E57D20B" w14:textId="77777777" w:rsidR="00726659" w:rsidRDefault="000F0732">
      <w:pPr>
        <w:pStyle w:val="ListParagraph"/>
        <w:numPr>
          <w:ilvl w:val="2"/>
          <w:numId w:val="127"/>
        </w:numPr>
        <w:tabs>
          <w:tab w:val="left" w:pos="1437"/>
        </w:tabs>
        <w:spacing w:before="112"/>
        <w:ind w:left="1437" w:hanging="446"/>
        <w:rPr>
          <w:sz w:val="20"/>
        </w:rPr>
      </w:pPr>
      <w:r>
        <w:rPr>
          <w:sz w:val="20"/>
        </w:rPr>
        <w:t>MPEG:</w:t>
      </w:r>
      <w:r>
        <w:rPr>
          <w:spacing w:val="48"/>
          <w:w w:val="150"/>
          <w:sz w:val="20"/>
        </w:rPr>
        <w:t xml:space="preserve"> </w:t>
      </w:r>
      <w:r>
        <w:rPr>
          <w:sz w:val="20"/>
        </w:rPr>
        <w:t>Moving</w:t>
      </w:r>
      <w:r>
        <w:rPr>
          <w:spacing w:val="-6"/>
          <w:sz w:val="20"/>
        </w:rPr>
        <w:t xml:space="preserve"> </w:t>
      </w:r>
      <w:r>
        <w:rPr>
          <w:sz w:val="20"/>
        </w:rPr>
        <w:t>picture</w:t>
      </w:r>
      <w:r>
        <w:rPr>
          <w:spacing w:val="-6"/>
          <w:sz w:val="20"/>
        </w:rPr>
        <w:t xml:space="preserve"> </w:t>
      </w:r>
      <w:proofErr w:type="gramStart"/>
      <w:r>
        <w:rPr>
          <w:sz w:val="20"/>
        </w:rPr>
        <w:t>experts</w:t>
      </w:r>
      <w:proofErr w:type="gramEnd"/>
      <w:r>
        <w:rPr>
          <w:spacing w:val="-6"/>
          <w:sz w:val="20"/>
        </w:rPr>
        <w:t xml:space="preserve"> </w:t>
      </w:r>
      <w:r>
        <w:rPr>
          <w:spacing w:val="-2"/>
          <w:sz w:val="20"/>
        </w:rPr>
        <w:t>group.</w:t>
      </w:r>
    </w:p>
    <w:p w14:paraId="4A21CE1B" w14:textId="77777777" w:rsidR="00726659" w:rsidRDefault="00726659">
      <w:pPr>
        <w:pStyle w:val="ListParagraph"/>
        <w:rPr>
          <w:sz w:val="20"/>
        </w:rPr>
        <w:sectPr w:rsidR="00726659">
          <w:pgSz w:w="12240" w:h="15840"/>
          <w:pgMar w:top="1380" w:right="720" w:bottom="1160" w:left="720" w:header="732" w:footer="962" w:gutter="0"/>
          <w:cols w:space="720"/>
        </w:sectPr>
      </w:pPr>
    </w:p>
    <w:p w14:paraId="0DECC10C" w14:textId="77777777" w:rsidR="00726659" w:rsidRDefault="00726659">
      <w:pPr>
        <w:pStyle w:val="BodyText"/>
        <w:spacing w:before="17"/>
        <w:ind w:left="0" w:firstLine="0"/>
      </w:pPr>
    </w:p>
    <w:p w14:paraId="4EB697AA" w14:textId="77777777" w:rsidR="00726659" w:rsidRDefault="000F0732">
      <w:pPr>
        <w:pStyle w:val="ListParagraph"/>
        <w:numPr>
          <w:ilvl w:val="2"/>
          <w:numId w:val="127"/>
        </w:numPr>
        <w:tabs>
          <w:tab w:val="left" w:pos="1437"/>
        </w:tabs>
        <w:ind w:left="1437" w:hanging="446"/>
        <w:rPr>
          <w:sz w:val="20"/>
        </w:rPr>
      </w:pPr>
      <w:r>
        <w:rPr>
          <w:sz w:val="20"/>
        </w:rPr>
        <w:t>NEC:</w:t>
      </w:r>
      <w:r>
        <w:rPr>
          <w:spacing w:val="48"/>
          <w:w w:val="150"/>
          <w:sz w:val="20"/>
        </w:rPr>
        <w:t xml:space="preserve"> </w:t>
      </w:r>
      <w:r>
        <w:rPr>
          <w:sz w:val="20"/>
        </w:rPr>
        <w:t>National</w:t>
      </w:r>
      <w:r>
        <w:rPr>
          <w:spacing w:val="-6"/>
          <w:sz w:val="20"/>
        </w:rPr>
        <w:t xml:space="preserve"> </w:t>
      </w:r>
      <w:r>
        <w:rPr>
          <w:sz w:val="20"/>
        </w:rPr>
        <w:t>Electric</w:t>
      </w:r>
      <w:r>
        <w:rPr>
          <w:spacing w:val="-6"/>
          <w:sz w:val="20"/>
        </w:rPr>
        <w:t xml:space="preserve"> </w:t>
      </w:r>
      <w:r>
        <w:rPr>
          <w:spacing w:val="-4"/>
          <w:sz w:val="20"/>
        </w:rPr>
        <w:t>Code</w:t>
      </w:r>
    </w:p>
    <w:p w14:paraId="4DE53856" w14:textId="77777777" w:rsidR="00726659" w:rsidRDefault="000F0732">
      <w:pPr>
        <w:pStyle w:val="ListParagraph"/>
        <w:numPr>
          <w:ilvl w:val="2"/>
          <w:numId w:val="127"/>
        </w:numPr>
        <w:tabs>
          <w:tab w:val="left" w:pos="1437"/>
        </w:tabs>
        <w:spacing w:before="112"/>
        <w:ind w:left="1437" w:hanging="446"/>
        <w:rPr>
          <w:sz w:val="20"/>
        </w:rPr>
      </w:pPr>
      <w:r>
        <w:rPr>
          <w:sz w:val="20"/>
        </w:rPr>
        <w:t>NEMA:</w:t>
      </w:r>
      <w:r>
        <w:rPr>
          <w:spacing w:val="42"/>
          <w:w w:val="150"/>
          <w:sz w:val="20"/>
        </w:rPr>
        <w:t xml:space="preserve"> </w:t>
      </w:r>
      <w:r>
        <w:rPr>
          <w:sz w:val="20"/>
        </w:rPr>
        <w:t>National</w:t>
      </w:r>
      <w:r>
        <w:rPr>
          <w:spacing w:val="-8"/>
          <w:sz w:val="20"/>
        </w:rPr>
        <w:t xml:space="preserve"> </w:t>
      </w:r>
      <w:r>
        <w:rPr>
          <w:sz w:val="20"/>
        </w:rPr>
        <w:t>Electrical</w:t>
      </w:r>
      <w:r>
        <w:rPr>
          <w:spacing w:val="-9"/>
          <w:sz w:val="20"/>
        </w:rPr>
        <w:t xml:space="preserve"> </w:t>
      </w:r>
      <w:r>
        <w:rPr>
          <w:sz w:val="20"/>
        </w:rPr>
        <w:t>Manufacturers</w:t>
      </w:r>
      <w:r>
        <w:rPr>
          <w:spacing w:val="-9"/>
          <w:sz w:val="20"/>
        </w:rPr>
        <w:t xml:space="preserve"> </w:t>
      </w:r>
      <w:r>
        <w:rPr>
          <w:spacing w:val="-2"/>
          <w:sz w:val="20"/>
        </w:rPr>
        <w:t>Association</w:t>
      </w:r>
    </w:p>
    <w:p w14:paraId="6DAF2470" w14:textId="77777777" w:rsidR="00726659" w:rsidRDefault="000F0732">
      <w:pPr>
        <w:pStyle w:val="ListParagraph"/>
        <w:numPr>
          <w:ilvl w:val="2"/>
          <w:numId w:val="127"/>
        </w:numPr>
        <w:tabs>
          <w:tab w:val="left" w:pos="1437"/>
        </w:tabs>
        <w:spacing w:before="114"/>
        <w:ind w:left="1437" w:hanging="446"/>
        <w:rPr>
          <w:sz w:val="20"/>
        </w:rPr>
      </w:pPr>
      <w:r>
        <w:rPr>
          <w:sz w:val="20"/>
        </w:rPr>
        <w:t>NFPA:</w:t>
      </w:r>
      <w:r>
        <w:rPr>
          <w:spacing w:val="47"/>
          <w:w w:val="150"/>
          <w:sz w:val="20"/>
        </w:rPr>
        <w:t xml:space="preserve"> </w:t>
      </w:r>
      <w:r>
        <w:rPr>
          <w:sz w:val="20"/>
        </w:rPr>
        <w:t>National</w:t>
      </w:r>
      <w:r>
        <w:rPr>
          <w:spacing w:val="-7"/>
          <w:sz w:val="20"/>
        </w:rPr>
        <w:t xml:space="preserve"> </w:t>
      </w:r>
      <w:r>
        <w:rPr>
          <w:sz w:val="20"/>
        </w:rPr>
        <w:t>Fire</w:t>
      </w:r>
      <w:r>
        <w:rPr>
          <w:spacing w:val="-6"/>
          <w:sz w:val="20"/>
        </w:rPr>
        <w:t xml:space="preserve"> </w:t>
      </w:r>
      <w:r>
        <w:rPr>
          <w:sz w:val="20"/>
        </w:rPr>
        <w:t>Protection</w:t>
      </w:r>
      <w:r>
        <w:rPr>
          <w:spacing w:val="-7"/>
          <w:sz w:val="20"/>
        </w:rPr>
        <w:t xml:space="preserve"> </w:t>
      </w:r>
      <w:r>
        <w:rPr>
          <w:spacing w:val="-2"/>
          <w:sz w:val="20"/>
        </w:rPr>
        <w:t>Association</w:t>
      </w:r>
    </w:p>
    <w:p w14:paraId="7315DDC9" w14:textId="77777777" w:rsidR="00726659" w:rsidRDefault="000F0732">
      <w:pPr>
        <w:pStyle w:val="ListParagraph"/>
        <w:numPr>
          <w:ilvl w:val="2"/>
          <w:numId w:val="127"/>
        </w:numPr>
        <w:tabs>
          <w:tab w:val="left" w:pos="1437"/>
        </w:tabs>
        <w:spacing w:before="112"/>
        <w:ind w:left="1437" w:hanging="446"/>
        <w:rPr>
          <w:sz w:val="20"/>
        </w:rPr>
      </w:pPr>
      <w:r>
        <w:rPr>
          <w:sz w:val="20"/>
        </w:rPr>
        <w:t>NTSC:</w:t>
      </w:r>
      <w:r>
        <w:rPr>
          <w:spacing w:val="46"/>
          <w:w w:val="150"/>
          <w:sz w:val="20"/>
        </w:rPr>
        <w:t xml:space="preserve"> </w:t>
      </w:r>
      <w:r>
        <w:rPr>
          <w:sz w:val="20"/>
        </w:rPr>
        <w:t>National</w:t>
      </w:r>
      <w:r>
        <w:rPr>
          <w:spacing w:val="-7"/>
          <w:sz w:val="20"/>
        </w:rPr>
        <w:t xml:space="preserve"> </w:t>
      </w:r>
      <w:r>
        <w:rPr>
          <w:sz w:val="20"/>
        </w:rPr>
        <w:t>Television</w:t>
      </w:r>
      <w:r>
        <w:rPr>
          <w:spacing w:val="-7"/>
          <w:sz w:val="20"/>
        </w:rPr>
        <w:t xml:space="preserve"> </w:t>
      </w:r>
      <w:r>
        <w:rPr>
          <w:sz w:val="20"/>
        </w:rPr>
        <w:t>System</w:t>
      </w:r>
      <w:r>
        <w:rPr>
          <w:spacing w:val="-7"/>
          <w:sz w:val="20"/>
        </w:rPr>
        <w:t xml:space="preserve"> </w:t>
      </w:r>
      <w:r>
        <w:rPr>
          <w:spacing w:val="-2"/>
          <w:sz w:val="20"/>
        </w:rPr>
        <w:t>Committee.</w:t>
      </w:r>
    </w:p>
    <w:p w14:paraId="28EA6706" w14:textId="77777777" w:rsidR="00726659" w:rsidRDefault="000F0732">
      <w:pPr>
        <w:pStyle w:val="ListParagraph"/>
        <w:numPr>
          <w:ilvl w:val="2"/>
          <w:numId w:val="127"/>
        </w:numPr>
        <w:tabs>
          <w:tab w:val="left" w:pos="1437"/>
        </w:tabs>
        <w:spacing w:before="114"/>
        <w:ind w:left="1437" w:hanging="446"/>
        <w:rPr>
          <w:sz w:val="20"/>
        </w:rPr>
      </w:pPr>
      <w:r>
        <w:rPr>
          <w:sz w:val="20"/>
        </w:rPr>
        <w:t>NRTL:</w:t>
      </w:r>
      <w:r>
        <w:rPr>
          <w:spacing w:val="44"/>
          <w:w w:val="150"/>
          <w:sz w:val="20"/>
        </w:rPr>
        <w:t xml:space="preserve"> </w:t>
      </w:r>
      <w:r>
        <w:rPr>
          <w:sz w:val="20"/>
        </w:rPr>
        <w:t>Nationally</w:t>
      </w:r>
      <w:r>
        <w:rPr>
          <w:spacing w:val="-8"/>
          <w:sz w:val="20"/>
        </w:rPr>
        <w:t xml:space="preserve"> </w:t>
      </w:r>
      <w:r>
        <w:rPr>
          <w:sz w:val="20"/>
        </w:rPr>
        <w:t>Recognized</w:t>
      </w:r>
      <w:r>
        <w:rPr>
          <w:spacing w:val="-7"/>
          <w:sz w:val="20"/>
        </w:rPr>
        <w:t xml:space="preserve"> </w:t>
      </w:r>
      <w:r>
        <w:rPr>
          <w:sz w:val="20"/>
        </w:rPr>
        <w:t>Testing</w:t>
      </w:r>
      <w:r>
        <w:rPr>
          <w:spacing w:val="-8"/>
          <w:sz w:val="20"/>
        </w:rPr>
        <w:t xml:space="preserve"> </w:t>
      </w:r>
      <w:r>
        <w:rPr>
          <w:spacing w:val="-2"/>
          <w:sz w:val="20"/>
        </w:rPr>
        <w:t>Laboratory.</w:t>
      </w:r>
    </w:p>
    <w:p w14:paraId="437F2686" w14:textId="77777777" w:rsidR="00726659" w:rsidRDefault="000F0732">
      <w:pPr>
        <w:pStyle w:val="ListParagraph"/>
        <w:numPr>
          <w:ilvl w:val="2"/>
          <w:numId w:val="127"/>
        </w:numPr>
        <w:tabs>
          <w:tab w:val="left" w:pos="1436"/>
          <w:tab w:val="left" w:pos="1439"/>
        </w:tabs>
        <w:spacing w:before="115" w:line="357" w:lineRule="auto"/>
        <w:ind w:left="1439" w:right="1198" w:hanging="449"/>
        <w:rPr>
          <w:sz w:val="20"/>
        </w:rPr>
      </w:pPr>
      <w:r>
        <w:rPr>
          <w:sz w:val="20"/>
        </w:rPr>
        <w:t>Open</w:t>
      </w:r>
      <w:r>
        <w:rPr>
          <w:spacing w:val="-5"/>
          <w:sz w:val="20"/>
        </w:rPr>
        <w:t xml:space="preserve"> </w:t>
      </w:r>
      <w:r>
        <w:rPr>
          <w:sz w:val="20"/>
        </w:rPr>
        <w:t>Cabling:</w:t>
      </w:r>
      <w:r>
        <w:rPr>
          <w:spacing w:val="80"/>
          <w:sz w:val="20"/>
        </w:rPr>
        <w:t xml:space="preserve"> </w:t>
      </w:r>
      <w:r>
        <w:rPr>
          <w:sz w:val="20"/>
        </w:rPr>
        <w:t>Passing</w:t>
      </w:r>
      <w:r>
        <w:rPr>
          <w:spacing w:val="-5"/>
          <w:sz w:val="20"/>
        </w:rPr>
        <w:t xml:space="preserve"> </w:t>
      </w:r>
      <w:r>
        <w:rPr>
          <w:sz w:val="20"/>
        </w:rPr>
        <w:t>telecommunications</w:t>
      </w:r>
      <w:r>
        <w:rPr>
          <w:spacing w:val="-5"/>
          <w:sz w:val="20"/>
        </w:rPr>
        <w:t xml:space="preserve"> </w:t>
      </w:r>
      <w:r>
        <w:rPr>
          <w:sz w:val="20"/>
        </w:rPr>
        <w:t>cabling</w:t>
      </w:r>
      <w:r>
        <w:rPr>
          <w:spacing w:val="-5"/>
          <w:sz w:val="20"/>
        </w:rPr>
        <w:t xml:space="preserve"> </w:t>
      </w:r>
      <w:r>
        <w:rPr>
          <w:sz w:val="20"/>
        </w:rPr>
        <w:t>through</w:t>
      </w:r>
      <w:r>
        <w:rPr>
          <w:spacing w:val="-5"/>
          <w:sz w:val="20"/>
        </w:rPr>
        <w:t xml:space="preserve"> </w:t>
      </w:r>
      <w:r>
        <w:rPr>
          <w:sz w:val="20"/>
        </w:rPr>
        <w:t>open</w:t>
      </w:r>
      <w:r>
        <w:rPr>
          <w:spacing w:val="-5"/>
          <w:sz w:val="20"/>
        </w:rPr>
        <w:t xml:space="preserve"> </w:t>
      </w:r>
      <w:r>
        <w:rPr>
          <w:sz w:val="20"/>
        </w:rPr>
        <w:t>space (e.g., between the studs of a wall cavity).</w:t>
      </w:r>
    </w:p>
    <w:p w14:paraId="7FF5B83F" w14:textId="77777777" w:rsidR="00726659" w:rsidRDefault="000F0732">
      <w:pPr>
        <w:pStyle w:val="BodyText"/>
        <w:spacing w:before="4" w:line="360" w:lineRule="auto"/>
        <w:ind w:left="1439" w:right="839" w:hanging="449"/>
      </w:pPr>
      <w:r>
        <w:t>II.</w:t>
      </w:r>
      <w:r>
        <w:rPr>
          <w:spacing w:val="-23"/>
        </w:rPr>
        <w:t xml:space="preserve"> </w:t>
      </w:r>
      <w:r>
        <w:t>PACS: Physical Access Control System; A system comprised of cards, readers,</w:t>
      </w:r>
      <w:r>
        <w:rPr>
          <w:spacing w:val="-5"/>
        </w:rPr>
        <w:t xml:space="preserve"> </w:t>
      </w:r>
      <w:r>
        <w:t>door</w:t>
      </w:r>
      <w:r>
        <w:rPr>
          <w:spacing w:val="-5"/>
        </w:rPr>
        <w:t xml:space="preserve"> </w:t>
      </w:r>
      <w:r>
        <w:t>controllers,</w:t>
      </w:r>
      <w:r>
        <w:rPr>
          <w:spacing w:val="-5"/>
        </w:rPr>
        <w:t xml:space="preserve"> </w:t>
      </w:r>
      <w:r>
        <w:t>servers</w:t>
      </w:r>
      <w:r>
        <w:rPr>
          <w:spacing w:val="-5"/>
        </w:rPr>
        <w:t xml:space="preserve"> </w:t>
      </w:r>
      <w:r>
        <w:t>and</w:t>
      </w:r>
      <w:r>
        <w:rPr>
          <w:spacing w:val="-5"/>
        </w:rPr>
        <w:t xml:space="preserve"> </w:t>
      </w:r>
      <w:r>
        <w:t>software</w:t>
      </w:r>
      <w:r>
        <w:rPr>
          <w:spacing w:val="-5"/>
        </w:rPr>
        <w:t xml:space="preserve"> </w:t>
      </w:r>
      <w:r>
        <w:t>to</w:t>
      </w:r>
      <w:r>
        <w:rPr>
          <w:spacing w:val="-5"/>
        </w:rPr>
        <w:t xml:space="preserve"> </w:t>
      </w:r>
      <w:r>
        <w:t>control</w:t>
      </w:r>
      <w:r>
        <w:rPr>
          <w:spacing w:val="-5"/>
        </w:rPr>
        <w:t xml:space="preserve"> </w:t>
      </w:r>
      <w:r>
        <w:t>the</w:t>
      </w:r>
      <w:r>
        <w:rPr>
          <w:spacing w:val="-5"/>
        </w:rPr>
        <w:t xml:space="preserve"> </w:t>
      </w:r>
      <w:r>
        <w:t xml:space="preserve">physical </w:t>
      </w:r>
      <w:proofErr w:type="gramStart"/>
      <w:r>
        <w:t>ingress</w:t>
      </w:r>
      <w:proofErr w:type="gramEnd"/>
      <w:r>
        <w:t xml:space="preserve"> and egress of people within a given space</w:t>
      </w:r>
    </w:p>
    <w:p w14:paraId="10AA335D" w14:textId="77777777" w:rsidR="00726659" w:rsidRDefault="000F0732">
      <w:pPr>
        <w:pStyle w:val="ListParagraph"/>
        <w:numPr>
          <w:ilvl w:val="0"/>
          <w:numId w:val="126"/>
        </w:numPr>
        <w:tabs>
          <w:tab w:val="left" w:pos="1436"/>
          <w:tab w:val="left" w:pos="1439"/>
        </w:tabs>
        <w:spacing w:line="357" w:lineRule="auto"/>
        <w:ind w:right="1078"/>
        <w:rPr>
          <w:sz w:val="20"/>
        </w:rPr>
      </w:pPr>
      <w:r>
        <w:rPr>
          <w:sz w:val="20"/>
        </w:rPr>
        <w:t>PC:</w:t>
      </w:r>
      <w:r>
        <w:rPr>
          <w:spacing w:val="80"/>
          <w:sz w:val="20"/>
        </w:rPr>
        <w:t xml:space="preserve"> </w:t>
      </w:r>
      <w:r>
        <w:rPr>
          <w:sz w:val="20"/>
        </w:rPr>
        <w:t>Personal</w:t>
      </w:r>
      <w:r>
        <w:rPr>
          <w:spacing w:val="-4"/>
          <w:sz w:val="20"/>
        </w:rPr>
        <w:t xml:space="preserve"> </w:t>
      </w:r>
      <w:r>
        <w:rPr>
          <w:sz w:val="20"/>
        </w:rPr>
        <w:t>computer.</w:t>
      </w:r>
      <w:r>
        <w:rPr>
          <w:spacing w:val="80"/>
          <w:sz w:val="20"/>
        </w:rPr>
        <w:t xml:space="preserve"> </w:t>
      </w:r>
      <w:r>
        <w:rPr>
          <w:sz w:val="20"/>
        </w:rPr>
        <w:t>This</w:t>
      </w:r>
      <w:r>
        <w:rPr>
          <w:spacing w:val="-4"/>
          <w:sz w:val="20"/>
        </w:rPr>
        <w:t xml:space="preserve"> </w:t>
      </w:r>
      <w:r>
        <w:rPr>
          <w:sz w:val="20"/>
        </w:rPr>
        <w:t>acronym</w:t>
      </w:r>
      <w:r>
        <w:rPr>
          <w:spacing w:val="-4"/>
          <w:sz w:val="20"/>
        </w:rPr>
        <w:t xml:space="preserve"> </w:t>
      </w:r>
      <w:r>
        <w:rPr>
          <w:sz w:val="20"/>
        </w:rPr>
        <w:t>applies</w:t>
      </w:r>
      <w:r>
        <w:rPr>
          <w:spacing w:val="-4"/>
          <w:sz w:val="20"/>
        </w:rPr>
        <w:t xml:space="preserve"> </w:t>
      </w:r>
      <w:r>
        <w:rPr>
          <w:sz w:val="20"/>
        </w:rPr>
        <w:t>to</w:t>
      </w:r>
      <w:r>
        <w:rPr>
          <w:spacing w:val="-4"/>
          <w:sz w:val="20"/>
        </w:rPr>
        <w:t xml:space="preserve"> </w:t>
      </w:r>
      <w:proofErr w:type="gramStart"/>
      <w:r>
        <w:rPr>
          <w:sz w:val="20"/>
        </w:rPr>
        <w:t>the</w:t>
      </w:r>
      <w:r>
        <w:rPr>
          <w:spacing w:val="-4"/>
          <w:sz w:val="20"/>
        </w:rPr>
        <w:t xml:space="preserve"> </w:t>
      </w:r>
      <w:r>
        <w:rPr>
          <w:sz w:val="20"/>
        </w:rPr>
        <w:t>Central</w:t>
      </w:r>
      <w:proofErr w:type="gramEnd"/>
      <w:r>
        <w:rPr>
          <w:spacing w:val="-4"/>
          <w:sz w:val="20"/>
        </w:rPr>
        <w:t xml:space="preserve"> </w:t>
      </w:r>
      <w:r>
        <w:rPr>
          <w:sz w:val="20"/>
        </w:rPr>
        <w:t>Station, workstations, and file servers.</w:t>
      </w:r>
    </w:p>
    <w:p w14:paraId="6C812E9B" w14:textId="77777777" w:rsidR="00726659" w:rsidRDefault="000F0732">
      <w:pPr>
        <w:pStyle w:val="ListParagraph"/>
        <w:numPr>
          <w:ilvl w:val="0"/>
          <w:numId w:val="126"/>
        </w:numPr>
        <w:tabs>
          <w:tab w:val="left" w:pos="1436"/>
          <w:tab w:val="left" w:pos="1439"/>
        </w:tabs>
        <w:spacing w:before="4" w:line="360" w:lineRule="auto"/>
        <w:ind w:right="838"/>
        <w:rPr>
          <w:sz w:val="20"/>
        </w:rPr>
      </w:pPr>
      <w:r>
        <w:rPr>
          <w:sz w:val="20"/>
        </w:rPr>
        <w:t>PCI</w:t>
      </w:r>
      <w:r>
        <w:rPr>
          <w:spacing w:val="-4"/>
          <w:sz w:val="20"/>
        </w:rPr>
        <w:t xml:space="preserve"> </w:t>
      </w:r>
      <w:r>
        <w:rPr>
          <w:sz w:val="20"/>
        </w:rPr>
        <w:t>Bus:</w:t>
      </w:r>
      <w:r>
        <w:rPr>
          <w:spacing w:val="80"/>
          <w:sz w:val="20"/>
        </w:rPr>
        <w:t xml:space="preserve"> </w:t>
      </w:r>
      <w:r>
        <w:rPr>
          <w:sz w:val="20"/>
        </w:rPr>
        <w:t>Peripheral</w:t>
      </w:r>
      <w:r>
        <w:rPr>
          <w:spacing w:val="-4"/>
          <w:sz w:val="20"/>
        </w:rPr>
        <w:t xml:space="preserve"> </w:t>
      </w:r>
      <w:r>
        <w:rPr>
          <w:sz w:val="20"/>
        </w:rPr>
        <w:t>component</w:t>
      </w:r>
      <w:r>
        <w:rPr>
          <w:spacing w:val="-4"/>
          <w:sz w:val="20"/>
        </w:rPr>
        <w:t xml:space="preserve"> </w:t>
      </w:r>
      <w:r>
        <w:rPr>
          <w:sz w:val="20"/>
        </w:rPr>
        <w:t>interconnect;</w:t>
      </w:r>
      <w:r>
        <w:rPr>
          <w:spacing w:val="-4"/>
          <w:sz w:val="20"/>
        </w:rPr>
        <w:t xml:space="preserve"> </w:t>
      </w:r>
      <w:r>
        <w:rPr>
          <w:sz w:val="20"/>
        </w:rPr>
        <w:t>a</w:t>
      </w:r>
      <w:r>
        <w:rPr>
          <w:spacing w:val="-4"/>
          <w:sz w:val="20"/>
        </w:rPr>
        <w:t xml:space="preserve"> </w:t>
      </w:r>
      <w:r>
        <w:rPr>
          <w:sz w:val="20"/>
        </w:rPr>
        <w:t>peripheral</w:t>
      </w:r>
      <w:r>
        <w:rPr>
          <w:spacing w:val="-4"/>
          <w:sz w:val="20"/>
        </w:rPr>
        <w:t xml:space="preserve"> </w:t>
      </w:r>
      <w:r>
        <w:rPr>
          <w:sz w:val="20"/>
        </w:rPr>
        <w:t>bus</w:t>
      </w:r>
      <w:r>
        <w:rPr>
          <w:spacing w:val="-4"/>
          <w:sz w:val="20"/>
        </w:rPr>
        <w:t xml:space="preserve"> </w:t>
      </w:r>
      <w:r>
        <w:rPr>
          <w:sz w:val="20"/>
        </w:rPr>
        <w:t>providing a high-speed data path between the CPU and peripheral devices (such as monitor, disk drive, or network).</w:t>
      </w:r>
    </w:p>
    <w:p w14:paraId="32E5D683" w14:textId="77777777" w:rsidR="00726659" w:rsidRDefault="000F0732">
      <w:pPr>
        <w:pStyle w:val="ListParagraph"/>
        <w:numPr>
          <w:ilvl w:val="0"/>
          <w:numId w:val="126"/>
        </w:numPr>
        <w:tabs>
          <w:tab w:val="left" w:pos="1436"/>
          <w:tab w:val="left" w:pos="1439"/>
        </w:tabs>
        <w:spacing w:before="1" w:line="357" w:lineRule="auto"/>
        <w:ind w:right="1078"/>
        <w:rPr>
          <w:sz w:val="20"/>
        </w:rPr>
      </w:pPr>
      <w:r>
        <w:rPr>
          <w:sz w:val="20"/>
        </w:rPr>
        <w:t>PDF:</w:t>
      </w:r>
      <w:r>
        <w:rPr>
          <w:spacing w:val="80"/>
          <w:sz w:val="20"/>
        </w:rPr>
        <w:t xml:space="preserve"> </w:t>
      </w:r>
      <w:r>
        <w:rPr>
          <w:sz w:val="20"/>
        </w:rPr>
        <w:t>(Portable</w:t>
      </w:r>
      <w:r>
        <w:rPr>
          <w:spacing w:val="-4"/>
          <w:sz w:val="20"/>
        </w:rPr>
        <w:t xml:space="preserve"> </w:t>
      </w:r>
      <w:r>
        <w:rPr>
          <w:sz w:val="20"/>
        </w:rPr>
        <w:t>Document</w:t>
      </w:r>
      <w:r>
        <w:rPr>
          <w:spacing w:val="-4"/>
          <w:sz w:val="20"/>
        </w:rPr>
        <w:t xml:space="preserve"> </w:t>
      </w:r>
      <w:r>
        <w:rPr>
          <w:sz w:val="20"/>
        </w:rPr>
        <w:t>Format.)</w:t>
      </w:r>
      <w:r>
        <w:rPr>
          <w:spacing w:val="-4"/>
          <w:sz w:val="20"/>
        </w:rPr>
        <w:t xml:space="preserve"> </w:t>
      </w:r>
      <w:r>
        <w:rPr>
          <w:sz w:val="20"/>
        </w:rPr>
        <w:t>The</w:t>
      </w:r>
      <w:r>
        <w:rPr>
          <w:spacing w:val="-4"/>
          <w:sz w:val="20"/>
        </w:rPr>
        <w:t xml:space="preserve"> </w:t>
      </w:r>
      <w:r>
        <w:rPr>
          <w:sz w:val="20"/>
        </w:rPr>
        <w:t>file</w:t>
      </w:r>
      <w:r>
        <w:rPr>
          <w:spacing w:val="-4"/>
          <w:sz w:val="20"/>
        </w:rPr>
        <w:t xml:space="preserve"> </w:t>
      </w:r>
      <w:r>
        <w:rPr>
          <w:sz w:val="20"/>
        </w:rPr>
        <w:t>format</w:t>
      </w:r>
      <w:r>
        <w:rPr>
          <w:spacing w:val="-4"/>
          <w:sz w:val="20"/>
        </w:rPr>
        <w:t xml:space="preserve"> </w:t>
      </w:r>
      <w:proofErr w:type="gramStart"/>
      <w:r>
        <w:rPr>
          <w:sz w:val="20"/>
        </w:rPr>
        <w:t>used</w:t>
      </w:r>
      <w:proofErr w:type="gramEnd"/>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Acrobat document exchange system software from Adobe.</w:t>
      </w:r>
    </w:p>
    <w:p w14:paraId="36633023" w14:textId="77777777" w:rsidR="00726659" w:rsidRDefault="000F0732">
      <w:pPr>
        <w:pStyle w:val="ListParagraph"/>
        <w:numPr>
          <w:ilvl w:val="0"/>
          <w:numId w:val="126"/>
        </w:numPr>
        <w:tabs>
          <w:tab w:val="left" w:pos="1437"/>
        </w:tabs>
        <w:spacing w:before="4"/>
        <w:ind w:left="1437" w:hanging="446"/>
        <w:rPr>
          <w:sz w:val="20"/>
        </w:rPr>
      </w:pPr>
      <w:r>
        <w:rPr>
          <w:sz w:val="20"/>
        </w:rPr>
        <w:t>RCDD:</w:t>
      </w:r>
      <w:r>
        <w:rPr>
          <w:spacing w:val="40"/>
          <w:w w:val="150"/>
          <w:sz w:val="20"/>
        </w:rPr>
        <w:t xml:space="preserve"> </w:t>
      </w:r>
      <w:r>
        <w:rPr>
          <w:sz w:val="20"/>
        </w:rPr>
        <w:t>Registered</w:t>
      </w:r>
      <w:r>
        <w:rPr>
          <w:spacing w:val="-10"/>
          <w:sz w:val="20"/>
        </w:rPr>
        <w:t xml:space="preserve"> </w:t>
      </w:r>
      <w:r>
        <w:rPr>
          <w:sz w:val="20"/>
        </w:rPr>
        <w:t>Communications</w:t>
      </w:r>
      <w:r>
        <w:rPr>
          <w:spacing w:val="-10"/>
          <w:sz w:val="20"/>
        </w:rPr>
        <w:t xml:space="preserve"> </w:t>
      </w:r>
      <w:r>
        <w:rPr>
          <w:sz w:val="20"/>
        </w:rPr>
        <w:t>Distribution</w:t>
      </w:r>
      <w:r>
        <w:rPr>
          <w:spacing w:val="-10"/>
          <w:sz w:val="20"/>
        </w:rPr>
        <w:t xml:space="preserve"> </w:t>
      </w:r>
      <w:r>
        <w:rPr>
          <w:spacing w:val="-2"/>
          <w:sz w:val="20"/>
        </w:rPr>
        <w:t>Designer.</w:t>
      </w:r>
    </w:p>
    <w:p w14:paraId="163A92AC" w14:textId="77777777" w:rsidR="00726659" w:rsidRDefault="000F0732">
      <w:pPr>
        <w:pStyle w:val="ListParagraph"/>
        <w:numPr>
          <w:ilvl w:val="0"/>
          <w:numId w:val="126"/>
        </w:numPr>
        <w:tabs>
          <w:tab w:val="left" w:pos="1437"/>
        </w:tabs>
        <w:spacing w:before="112"/>
        <w:ind w:left="1437" w:hanging="446"/>
        <w:rPr>
          <w:sz w:val="20"/>
        </w:rPr>
      </w:pPr>
      <w:r>
        <w:rPr>
          <w:sz w:val="20"/>
        </w:rPr>
        <w:t>RFI:</w:t>
      </w:r>
      <w:r>
        <w:rPr>
          <w:spacing w:val="44"/>
          <w:w w:val="150"/>
          <w:sz w:val="20"/>
        </w:rPr>
        <w:t xml:space="preserve"> </w:t>
      </w:r>
      <w:r>
        <w:rPr>
          <w:sz w:val="20"/>
        </w:rPr>
        <w:t>Radio-frequency</w:t>
      </w:r>
      <w:r>
        <w:rPr>
          <w:spacing w:val="-7"/>
          <w:sz w:val="20"/>
        </w:rPr>
        <w:t xml:space="preserve"> </w:t>
      </w:r>
      <w:r>
        <w:rPr>
          <w:spacing w:val="-2"/>
          <w:sz w:val="20"/>
        </w:rPr>
        <w:t>interference.</w:t>
      </w:r>
    </w:p>
    <w:p w14:paraId="60198FCC" w14:textId="77777777" w:rsidR="00726659" w:rsidRDefault="000F0732">
      <w:pPr>
        <w:pStyle w:val="ListParagraph"/>
        <w:numPr>
          <w:ilvl w:val="0"/>
          <w:numId w:val="126"/>
        </w:numPr>
        <w:tabs>
          <w:tab w:val="left" w:pos="1436"/>
          <w:tab w:val="left" w:pos="1439"/>
        </w:tabs>
        <w:spacing w:before="114" w:line="360" w:lineRule="auto"/>
        <w:ind w:right="1198"/>
        <w:rPr>
          <w:sz w:val="20"/>
        </w:rPr>
      </w:pPr>
      <w:r>
        <w:rPr>
          <w:sz w:val="20"/>
        </w:rPr>
        <w:t>RIGID:</w:t>
      </w:r>
      <w:r>
        <w:rPr>
          <w:spacing w:val="80"/>
          <w:sz w:val="20"/>
        </w:rPr>
        <w:t xml:space="preserve"> </w:t>
      </w:r>
      <w:r>
        <w:rPr>
          <w:sz w:val="20"/>
        </w:rPr>
        <w:t>Rigid</w:t>
      </w:r>
      <w:r>
        <w:rPr>
          <w:spacing w:val="-4"/>
          <w:sz w:val="20"/>
        </w:rPr>
        <w:t xml:space="preserve"> </w:t>
      </w:r>
      <w:r>
        <w:rPr>
          <w:sz w:val="20"/>
        </w:rPr>
        <w:t>conduit</w:t>
      </w:r>
      <w:r>
        <w:rPr>
          <w:spacing w:val="-4"/>
          <w:sz w:val="20"/>
        </w:rPr>
        <w:t xml:space="preserve"> </w:t>
      </w:r>
      <w:r>
        <w:rPr>
          <w:sz w:val="20"/>
        </w:rPr>
        <w:t>is</w:t>
      </w:r>
      <w:r>
        <w:rPr>
          <w:spacing w:val="-4"/>
          <w:sz w:val="20"/>
        </w:rPr>
        <w:t xml:space="preserve"> </w:t>
      </w:r>
      <w:r>
        <w:rPr>
          <w:sz w:val="20"/>
        </w:rPr>
        <w:t>galvanized</w:t>
      </w:r>
      <w:r>
        <w:rPr>
          <w:spacing w:val="-4"/>
          <w:sz w:val="20"/>
        </w:rPr>
        <w:t xml:space="preserve"> </w:t>
      </w:r>
      <w:r>
        <w:rPr>
          <w:sz w:val="20"/>
        </w:rPr>
        <w:t>steel</w:t>
      </w:r>
      <w:r>
        <w:rPr>
          <w:spacing w:val="-4"/>
          <w:sz w:val="20"/>
        </w:rPr>
        <w:t xml:space="preserve"> </w:t>
      </w:r>
      <w:r>
        <w:rPr>
          <w:sz w:val="20"/>
        </w:rPr>
        <w:t>tubing,</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tubing</w:t>
      </w:r>
      <w:r>
        <w:rPr>
          <w:spacing w:val="-4"/>
          <w:sz w:val="20"/>
        </w:rPr>
        <w:t xml:space="preserve"> </w:t>
      </w:r>
      <w:r>
        <w:rPr>
          <w:sz w:val="20"/>
        </w:rPr>
        <w:t>wall that is thick enough to allow it to be threaded.</w:t>
      </w:r>
    </w:p>
    <w:p w14:paraId="4FAE719B" w14:textId="77777777" w:rsidR="00726659" w:rsidRDefault="000F0732">
      <w:pPr>
        <w:pStyle w:val="ListParagraph"/>
        <w:numPr>
          <w:ilvl w:val="0"/>
          <w:numId w:val="126"/>
        </w:numPr>
        <w:tabs>
          <w:tab w:val="left" w:pos="1436"/>
          <w:tab w:val="left" w:pos="1439"/>
        </w:tabs>
        <w:spacing w:line="360" w:lineRule="auto"/>
        <w:ind w:right="1078"/>
        <w:rPr>
          <w:sz w:val="20"/>
        </w:rPr>
      </w:pPr>
      <w:r>
        <w:rPr>
          <w:sz w:val="20"/>
        </w:rPr>
        <w:t>RS-232:</w:t>
      </w:r>
      <w:r>
        <w:rPr>
          <w:spacing w:val="80"/>
          <w:sz w:val="20"/>
        </w:rPr>
        <w:t xml:space="preserve"> </w:t>
      </w:r>
      <w:proofErr w:type="gramStart"/>
      <w:r>
        <w:rPr>
          <w:sz w:val="20"/>
        </w:rPr>
        <w:t>An</w:t>
      </w:r>
      <w:proofErr w:type="gramEnd"/>
      <w:r>
        <w:rPr>
          <w:sz w:val="20"/>
        </w:rPr>
        <w:t xml:space="preserve"> TIA/EIA standard for asynchronous serial data </w:t>
      </w:r>
      <w:proofErr w:type="gramStart"/>
      <w:r>
        <w:rPr>
          <w:sz w:val="20"/>
        </w:rPr>
        <w:t>communications</w:t>
      </w:r>
      <w:proofErr w:type="gramEnd"/>
      <w:r>
        <w:rPr>
          <w:spacing w:val="-5"/>
          <w:sz w:val="20"/>
        </w:rPr>
        <w:t xml:space="preserve"> </w:t>
      </w:r>
      <w:r>
        <w:rPr>
          <w:sz w:val="20"/>
        </w:rPr>
        <w:t>between</w:t>
      </w:r>
      <w:r>
        <w:rPr>
          <w:spacing w:val="-5"/>
          <w:sz w:val="20"/>
        </w:rPr>
        <w:t xml:space="preserve"> </w:t>
      </w:r>
      <w:r>
        <w:rPr>
          <w:sz w:val="20"/>
        </w:rPr>
        <w:t>terminal</w:t>
      </w:r>
      <w:r>
        <w:rPr>
          <w:spacing w:val="-5"/>
          <w:sz w:val="20"/>
        </w:rPr>
        <w:t xml:space="preserve"> </w:t>
      </w:r>
      <w:r>
        <w:rPr>
          <w:sz w:val="20"/>
        </w:rPr>
        <w:t>devices.</w:t>
      </w:r>
      <w:r>
        <w:rPr>
          <w:spacing w:val="80"/>
          <w:sz w:val="20"/>
        </w:rPr>
        <w:t xml:space="preserve"> </w:t>
      </w:r>
      <w:r>
        <w:rPr>
          <w:sz w:val="20"/>
        </w:rPr>
        <w:t>This</w:t>
      </w:r>
      <w:r>
        <w:rPr>
          <w:spacing w:val="-5"/>
          <w:sz w:val="20"/>
        </w:rPr>
        <w:t xml:space="preserve"> </w:t>
      </w:r>
      <w:r>
        <w:rPr>
          <w:sz w:val="20"/>
        </w:rPr>
        <w:t>standard</w:t>
      </w:r>
      <w:r>
        <w:rPr>
          <w:spacing w:val="-5"/>
          <w:sz w:val="20"/>
        </w:rPr>
        <w:t xml:space="preserve"> </w:t>
      </w:r>
      <w:r>
        <w:rPr>
          <w:sz w:val="20"/>
        </w:rPr>
        <w:t>defines</w:t>
      </w:r>
      <w:r>
        <w:rPr>
          <w:spacing w:val="-5"/>
          <w:sz w:val="20"/>
        </w:rPr>
        <w:t xml:space="preserve"> </w:t>
      </w:r>
      <w:r>
        <w:rPr>
          <w:sz w:val="20"/>
        </w:rPr>
        <w:t>a</w:t>
      </w:r>
      <w:r>
        <w:rPr>
          <w:spacing w:val="-5"/>
          <w:sz w:val="20"/>
        </w:rPr>
        <w:t xml:space="preserve"> </w:t>
      </w:r>
      <w:r>
        <w:rPr>
          <w:sz w:val="20"/>
        </w:rPr>
        <w:t>25- pin connector and certain signal characteristics for interfacing computer equipment.</w:t>
      </w:r>
    </w:p>
    <w:p w14:paraId="724921BF" w14:textId="77777777" w:rsidR="00726659" w:rsidRDefault="000F0732">
      <w:pPr>
        <w:pStyle w:val="ListParagraph"/>
        <w:numPr>
          <w:ilvl w:val="0"/>
          <w:numId w:val="126"/>
        </w:numPr>
        <w:tabs>
          <w:tab w:val="left" w:pos="1437"/>
        </w:tabs>
        <w:spacing w:before="1"/>
        <w:ind w:left="1437" w:hanging="446"/>
        <w:rPr>
          <w:sz w:val="20"/>
        </w:rPr>
      </w:pPr>
      <w:r>
        <w:rPr>
          <w:sz w:val="20"/>
        </w:rPr>
        <w:t>RS-485:</w:t>
      </w:r>
      <w:r>
        <w:rPr>
          <w:spacing w:val="47"/>
          <w:w w:val="150"/>
          <w:sz w:val="20"/>
        </w:rPr>
        <w:t xml:space="preserve"> </w:t>
      </w:r>
      <w:proofErr w:type="gramStart"/>
      <w:r>
        <w:rPr>
          <w:sz w:val="20"/>
        </w:rPr>
        <w:t>An</w:t>
      </w:r>
      <w:proofErr w:type="gramEnd"/>
      <w:r>
        <w:rPr>
          <w:spacing w:val="-7"/>
          <w:sz w:val="20"/>
        </w:rPr>
        <w:t xml:space="preserve"> </w:t>
      </w:r>
      <w:r>
        <w:rPr>
          <w:sz w:val="20"/>
        </w:rPr>
        <w:t>TIA/EIA</w:t>
      </w:r>
      <w:r>
        <w:rPr>
          <w:spacing w:val="-6"/>
          <w:sz w:val="20"/>
        </w:rPr>
        <w:t xml:space="preserve"> </w:t>
      </w:r>
      <w:r>
        <w:rPr>
          <w:sz w:val="20"/>
        </w:rPr>
        <w:t>standard</w:t>
      </w:r>
      <w:r>
        <w:rPr>
          <w:spacing w:val="-6"/>
          <w:sz w:val="20"/>
        </w:rPr>
        <w:t xml:space="preserve"> </w:t>
      </w:r>
      <w:r>
        <w:rPr>
          <w:sz w:val="20"/>
        </w:rPr>
        <w:t>for</w:t>
      </w:r>
      <w:r>
        <w:rPr>
          <w:spacing w:val="-7"/>
          <w:sz w:val="20"/>
        </w:rPr>
        <w:t xml:space="preserve"> </w:t>
      </w:r>
      <w:r>
        <w:rPr>
          <w:sz w:val="20"/>
        </w:rPr>
        <w:t>multipoint</w:t>
      </w:r>
      <w:r>
        <w:rPr>
          <w:spacing w:val="-6"/>
          <w:sz w:val="20"/>
        </w:rPr>
        <w:t xml:space="preserve"> </w:t>
      </w:r>
      <w:r>
        <w:rPr>
          <w:spacing w:val="-2"/>
          <w:sz w:val="20"/>
        </w:rPr>
        <w:t>communications.</w:t>
      </w:r>
    </w:p>
    <w:p w14:paraId="7AA07F70" w14:textId="77777777" w:rsidR="00726659" w:rsidRDefault="000F0732">
      <w:pPr>
        <w:pStyle w:val="ListParagraph"/>
        <w:numPr>
          <w:ilvl w:val="0"/>
          <w:numId w:val="126"/>
        </w:numPr>
        <w:tabs>
          <w:tab w:val="left" w:pos="1436"/>
          <w:tab w:val="left" w:pos="1439"/>
        </w:tabs>
        <w:spacing w:before="112" w:line="360" w:lineRule="auto"/>
        <w:ind w:right="1438"/>
        <w:rPr>
          <w:sz w:val="20"/>
        </w:rPr>
      </w:pPr>
      <w:r>
        <w:rPr>
          <w:sz w:val="20"/>
        </w:rPr>
        <w:t>Solid-Bottom</w:t>
      </w:r>
      <w:r>
        <w:rPr>
          <w:spacing w:val="-5"/>
          <w:sz w:val="20"/>
        </w:rPr>
        <w:t xml:space="preserve"> </w:t>
      </w:r>
      <w:r>
        <w:rPr>
          <w:sz w:val="20"/>
        </w:rPr>
        <w:t>or</w:t>
      </w:r>
      <w:r>
        <w:rPr>
          <w:spacing w:val="-5"/>
          <w:sz w:val="20"/>
        </w:rPr>
        <w:t xml:space="preserve"> </w:t>
      </w:r>
      <w:r>
        <w:rPr>
          <w:sz w:val="20"/>
        </w:rPr>
        <w:t>Non-ventilated</w:t>
      </w:r>
      <w:r>
        <w:rPr>
          <w:spacing w:val="-5"/>
          <w:sz w:val="20"/>
        </w:rPr>
        <w:t xml:space="preserve"> </w:t>
      </w:r>
      <w:r>
        <w:rPr>
          <w:sz w:val="20"/>
        </w:rPr>
        <w:t>Cable</w:t>
      </w:r>
      <w:r>
        <w:rPr>
          <w:spacing w:val="-5"/>
          <w:sz w:val="20"/>
        </w:rPr>
        <w:t xml:space="preserve"> </w:t>
      </w:r>
      <w:r>
        <w:rPr>
          <w:sz w:val="20"/>
        </w:rPr>
        <w:t>Tray:</w:t>
      </w:r>
      <w:r>
        <w:rPr>
          <w:spacing w:val="80"/>
          <w:sz w:val="20"/>
        </w:rPr>
        <w:t xml:space="preserve"> </w:t>
      </w:r>
      <w:r>
        <w:rPr>
          <w:sz w:val="20"/>
        </w:rPr>
        <w:t>A</w:t>
      </w:r>
      <w:r>
        <w:rPr>
          <w:spacing w:val="-5"/>
          <w:sz w:val="20"/>
        </w:rPr>
        <w:t xml:space="preserve"> </w:t>
      </w:r>
      <w:r>
        <w:rPr>
          <w:sz w:val="20"/>
        </w:rPr>
        <w:t>fabricated</w:t>
      </w:r>
      <w:r>
        <w:rPr>
          <w:spacing w:val="-5"/>
          <w:sz w:val="20"/>
        </w:rPr>
        <w:t xml:space="preserve"> </w:t>
      </w:r>
      <w:r>
        <w:rPr>
          <w:sz w:val="20"/>
        </w:rPr>
        <w:t>structure consisting of integral or separate longitudinal side rails, and a bottom without ventilation openings.</w:t>
      </w:r>
    </w:p>
    <w:p w14:paraId="7A45F0FB" w14:textId="77777777" w:rsidR="00726659" w:rsidRDefault="000F0732">
      <w:pPr>
        <w:pStyle w:val="ListParagraph"/>
        <w:numPr>
          <w:ilvl w:val="0"/>
          <w:numId w:val="126"/>
        </w:numPr>
        <w:tabs>
          <w:tab w:val="left" w:pos="1436"/>
          <w:tab w:val="left" w:pos="1439"/>
        </w:tabs>
        <w:spacing w:line="360" w:lineRule="auto"/>
        <w:ind w:right="958"/>
        <w:jc w:val="both"/>
        <w:rPr>
          <w:sz w:val="20"/>
        </w:rPr>
      </w:pPr>
      <w:r>
        <w:rPr>
          <w:sz w:val="20"/>
        </w:rPr>
        <w:t>SMS:</w:t>
      </w:r>
      <w:r>
        <w:rPr>
          <w:spacing w:val="80"/>
          <w:sz w:val="20"/>
        </w:rPr>
        <w:t xml:space="preserve"> </w:t>
      </w:r>
      <w:r>
        <w:rPr>
          <w:sz w:val="20"/>
        </w:rPr>
        <w:t>Security</w:t>
      </w:r>
      <w:r>
        <w:rPr>
          <w:spacing w:val="-4"/>
          <w:sz w:val="20"/>
        </w:rPr>
        <w:t xml:space="preserve"> </w:t>
      </w:r>
      <w:r>
        <w:rPr>
          <w:sz w:val="20"/>
        </w:rPr>
        <w:t>Management</w:t>
      </w:r>
      <w:r>
        <w:rPr>
          <w:spacing w:val="-4"/>
          <w:sz w:val="20"/>
        </w:rPr>
        <w:t xml:space="preserve"> </w:t>
      </w:r>
      <w:r>
        <w:rPr>
          <w:sz w:val="20"/>
        </w:rPr>
        <w:t>System</w:t>
      </w:r>
      <w:r>
        <w:rPr>
          <w:spacing w:val="-4"/>
          <w:sz w:val="20"/>
        </w:rPr>
        <w:t xml:space="preserve"> </w:t>
      </w:r>
      <w:r>
        <w:rPr>
          <w:sz w:val="20"/>
        </w:rPr>
        <w:t>–</w:t>
      </w:r>
      <w:r>
        <w:rPr>
          <w:spacing w:val="-4"/>
          <w:sz w:val="20"/>
        </w:rPr>
        <w:t xml:space="preserve"> </w:t>
      </w:r>
      <w:proofErr w:type="gramStart"/>
      <w:r>
        <w:rPr>
          <w:sz w:val="20"/>
        </w:rPr>
        <w:t>A</w:t>
      </w:r>
      <w:proofErr w:type="gramEnd"/>
      <w:r>
        <w:rPr>
          <w:spacing w:val="-4"/>
          <w:sz w:val="20"/>
        </w:rPr>
        <w:t xml:space="preserve"> </w:t>
      </w:r>
      <w:r>
        <w:rPr>
          <w:sz w:val="20"/>
        </w:rPr>
        <w:t>SMS</w:t>
      </w:r>
      <w:r>
        <w:rPr>
          <w:spacing w:val="-4"/>
          <w:sz w:val="20"/>
        </w:rPr>
        <w:t xml:space="preserve"> </w:t>
      </w:r>
      <w:r>
        <w:rPr>
          <w:sz w:val="20"/>
        </w:rPr>
        <w:t>is</w:t>
      </w:r>
      <w:r>
        <w:rPr>
          <w:spacing w:val="-4"/>
          <w:sz w:val="20"/>
        </w:rPr>
        <w:t xml:space="preserve"> </w:t>
      </w:r>
      <w:r>
        <w:rPr>
          <w:sz w:val="20"/>
        </w:rPr>
        <w:t>software</w:t>
      </w:r>
      <w:r>
        <w:rPr>
          <w:spacing w:val="-4"/>
          <w:sz w:val="20"/>
        </w:rPr>
        <w:t xml:space="preserve"> </w:t>
      </w:r>
      <w:r>
        <w:rPr>
          <w:sz w:val="20"/>
        </w:rPr>
        <w:t>that</w:t>
      </w:r>
      <w:r>
        <w:rPr>
          <w:spacing w:val="-4"/>
          <w:sz w:val="20"/>
        </w:rPr>
        <w:t xml:space="preserve"> </w:t>
      </w:r>
      <w:r>
        <w:rPr>
          <w:sz w:val="20"/>
        </w:rPr>
        <w:t>incorporates multiple</w:t>
      </w:r>
      <w:r>
        <w:rPr>
          <w:spacing w:val="-6"/>
          <w:sz w:val="20"/>
        </w:rPr>
        <w:t xml:space="preserve"> </w:t>
      </w:r>
      <w:r>
        <w:rPr>
          <w:sz w:val="20"/>
        </w:rPr>
        <w:t>security</w:t>
      </w:r>
      <w:r>
        <w:rPr>
          <w:spacing w:val="-6"/>
          <w:sz w:val="20"/>
        </w:rPr>
        <w:t xml:space="preserve"> </w:t>
      </w:r>
      <w:r>
        <w:rPr>
          <w:sz w:val="20"/>
        </w:rPr>
        <w:t>subsystems</w:t>
      </w:r>
      <w:r>
        <w:rPr>
          <w:spacing w:val="-6"/>
          <w:sz w:val="20"/>
        </w:rPr>
        <w:t xml:space="preserve"> </w:t>
      </w:r>
      <w:r>
        <w:rPr>
          <w:sz w:val="20"/>
        </w:rPr>
        <w:t>(e.g.,</w:t>
      </w:r>
      <w:r>
        <w:rPr>
          <w:spacing w:val="-6"/>
          <w:sz w:val="20"/>
        </w:rPr>
        <w:t xml:space="preserve"> </w:t>
      </w:r>
      <w:r>
        <w:rPr>
          <w:sz w:val="20"/>
        </w:rPr>
        <w:t>physical</w:t>
      </w:r>
      <w:r>
        <w:rPr>
          <w:spacing w:val="-6"/>
          <w:sz w:val="20"/>
        </w:rPr>
        <w:t xml:space="preserve"> </w:t>
      </w:r>
      <w:r>
        <w:rPr>
          <w:sz w:val="20"/>
        </w:rPr>
        <w:t>access</w:t>
      </w:r>
      <w:r>
        <w:rPr>
          <w:spacing w:val="-6"/>
          <w:sz w:val="20"/>
        </w:rPr>
        <w:t xml:space="preserve"> </w:t>
      </w:r>
      <w:r>
        <w:rPr>
          <w:sz w:val="20"/>
        </w:rPr>
        <w:t>control,</w:t>
      </w:r>
      <w:r>
        <w:rPr>
          <w:spacing w:val="-6"/>
          <w:sz w:val="20"/>
        </w:rPr>
        <w:t xml:space="preserve"> </w:t>
      </w:r>
      <w:r>
        <w:rPr>
          <w:sz w:val="20"/>
        </w:rPr>
        <w:t>intrusion detection,</w:t>
      </w:r>
      <w:r>
        <w:rPr>
          <w:spacing w:val="-5"/>
          <w:sz w:val="20"/>
        </w:rPr>
        <w:t xml:space="preserve"> </w:t>
      </w:r>
      <w:r>
        <w:rPr>
          <w:sz w:val="20"/>
        </w:rPr>
        <w:t>closed</w:t>
      </w:r>
      <w:r>
        <w:rPr>
          <w:spacing w:val="-5"/>
          <w:sz w:val="20"/>
        </w:rPr>
        <w:t xml:space="preserve"> </w:t>
      </w:r>
      <w:r>
        <w:rPr>
          <w:sz w:val="20"/>
        </w:rPr>
        <w:t>circuit</w:t>
      </w:r>
      <w:r>
        <w:rPr>
          <w:spacing w:val="-5"/>
          <w:sz w:val="20"/>
        </w:rPr>
        <w:t xml:space="preserve"> </w:t>
      </w:r>
      <w:r>
        <w:rPr>
          <w:sz w:val="20"/>
        </w:rPr>
        <w:t>television,</w:t>
      </w:r>
      <w:r>
        <w:rPr>
          <w:spacing w:val="-5"/>
          <w:sz w:val="20"/>
        </w:rPr>
        <w:t xml:space="preserve"> </w:t>
      </w:r>
      <w:r>
        <w:rPr>
          <w:sz w:val="20"/>
        </w:rPr>
        <w:t>intercom)</w:t>
      </w:r>
      <w:r>
        <w:rPr>
          <w:spacing w:val="-5"/>
          <w:sz w:val="20"/>
        </w:rPr>
        <w:t xml:space="preserve"> </w:t>
      </w:r>
      <w:r>
        <w:rPr>
          <w:sz w:val="20"/>
        </w:rPr>
        <w:t>into</w:t>
      </w:r>
      <w:r>
        <w:rPr>
          <w:spacing w:val="-5"/>
          <w:sz w:val="20"/>
        </w:rPr>
        <w:t xml:space="preserve"> </w:t>
      </w:r>
      <w:r>
        <w:rPr>
          <w:sz w:val="20"/>
        </w:rPr>
        <w:t>a</w:t>
      </w:r>
      <w:r>
        <w:rPr>
          <w:spacing w:val="-5"/>
          <w:sz w:val="20"/>
        </w:rPr>
        <w:t xml:space="preserve"> </w:t>
      </w:r>
      <w:r>
        <w:rPr>
          <w:sz w:val="20"/>
        </w:rPr>
        <w:t>single</w:t>
      </w:r>
      <w:r>
        <w:rPr>
          <w:spacing w:val="-5"/>
          <w:sz w:val="20"/>
        </w:rPr>
        <w:t xml:space="preserve"> </w:t>
      </w:r>
      <w:r>
        <w:rPr>
          <w:sz w:val="20"/>
        </w:rPr>
        <w:t>platform and graphical user interface.</w:t>
      </w:r>
    </w:p>
    <w:p w14:paraId="683AD2C7" w14:textId="77777777" w:rsidR="00726659" w:rsidRDefault="000F0732">
      <w:pPr>
        <w:pStyle w:val="ListParagraph"/>
        <w:numPr>
          <w:ilvl w:val="0"/>
          <w:numId w:val="126"/>
        </w:numPr>
        <w:tabs>
          <w:tab w:val="left" w:pos="1436"/>
          <w:tab w:val="left" w:pos="1439"/>
        </w:tabs>
        <w:spacing w:line="360" w:lineRule="auto"/>
        <w:ind w:right="838"/>
        <w:rPr>
          <w:sz w:val="20"/>
        </w:rPr>
      </w:pPr>
      <w:r>
        <w:rPr>
          <w:sz w:val="20"/>
        </w:rPr>
        <w:t>TCP/IP:</w:t>
      </w:r>
      <w:r>
        <w:rPr>
          <w:spacing w:val="80"/>
          <w:sz w:val="20"/>
        </w:rPr>
        <w:t xml:space="preserve"> </w:t>
      </w:r>
      <w:r>
        <w:rPr>
          <w:sz w:val="20"/>
        </w:rPr>
        <w:t>Transport</w:t>
      </w:r>
      <w:r>
        <w:rPr>
          <w:spacing w:val="-6"/>
          <w:sz w:val="20"/>
        </w:rPr>
        <w:t xml:space="preserve"> </w:t>
      </w:r>
      <w:r>
        <w:rPr>
          <w:sz w:val="20"/>
        </w:rPr>
        <w:t>control</w:t>
      </w:r>
      <w:r>
        <w:rPr>
          <w:spacing w:val="-6"/>
          <w:sz w:val="20"/>
        </w:rPr>
        <w:t xml:space="preserve"> </w:t>
      </w:r>
      <w:r>
        <w:rPr>
          <w:sz w:val="20"/>
        </w:rPr>
        <w:t>protocol/Internet</w:t>
      </w:r>
      <w:r>
        <w:rPr>
          <w:spacing w:val="-6"/>
          <w:sz w:val="20"/>
        </w:rPr>
        <w:t xml:space="preserve"> </w:t>
      </w:r>
      <w:r>
        <w:rPr>
          <w:sz w:val="20"/>
        </w:rPr>
        <w:t>protocol</w:t>
      </w:r>
      <w:r>
        <w:rPr>
          <w:spacing w:val="-6"/>
          <w:sz w:val="20"/>
        </w:rPr>
        <w:t xml:space="preserve"> </w:t>
      </w:r>
      <w:r>
        <w:rPr>
          <w:sz w:val="20"/>
        </w:rPr>
        <w:t>incorporated</w:t>
      </w:r>
      <w:r>
        <w:rPr>
          <w:spacing w:val="-6"/>
          <w:sz w:val="20"/>
        </w:rPr>
        <w:t xml:space="preserve"> </w:t>
      </w:r>
      <w:r>
        <w:rPr>
          <w:sz w:val="20"/>
        </w:rPr>
        <w:t>into Microsoft Windows.</w:t>
      </w:r>
    </w:p>
    <w:p w14:paraId="33B51767" w14:textId="77777777" w:rsidR="00726659" w:rsidRDefault="000F0732">
      <w:pPr>
        <w:pStyle w:val="ListParagraph"/>
        <w:numPr>
          <w:ilvl w:val="0"/>
          <w:numId w:val="126"/>
        </w:numPr>
        <w:tabs>
          <w:tab w:val="left" w:pos="1436"/>
          <w:tab w:val="left" w:pos="1439"/>
        </w:tabs>
        <w:spacing w:before="1" w:line="357" w:lineRule="auto"/>
        <w:ind w:right="958"/>
        <w:rPr>
          <w:sz w:val="20"/>
        </w:rPr>
      </w:pPr>
      <w:r>
        <w:rPr>
          <w:sz w:val="20"/>
        </w:rPr>
        <w:t>Trough</w:t>
      </w:r>
      <w:r>
        <w:rPr>
          <w:spacing w:val="-4"/>
          <w:sz w:val="20"/>
        </w:rPr>
        <w:t xml:space="preserve"> </w:t>
      </w:r>
      <w:r>
        <w:rPr>
          <w:sz w:val="20"/>
        </w:rPr>
        <w:t>or</w:t>
      </w:r>
      <w:r>
        <w:rPr>
          <w:spacing w:val="-4"/>
          <w:sz w:val="20"/>
        </w:rPr>
        <w:t xml:space="preserve"> </w:t>
      </w:r>
      <w:r>
        <w:rPr>
          <w:sz w:val="20"/>
        </w:rPr>
        <w:t>Ventilated</w:t>
      </w:r>
      <w:r>
        <w:rPr>
          <w:spacing w:val="-4"/>
          <w:sz w:val="20"/>
        </w:rPr>
        <w:t xml:space="preserve"> </w:t>
      </w:r>
      <w:r>
        <w:rPr>
          <w:sz w:val="20"/>
        </w:rPr>
        <w:t>Cable</w:t>
      </w:r>
      <w:r>
        <w:rPr>
          <w:spacing w:val="-4"/>
          <w:sz w:val="20"/>
        </w:rPr>
        <w:t xml:space="preserve"> </w:t>
      </w:r>
      <w:r>
        <w:rPr>
          <w:sz w:val="20"/>
        </w:rPr>
        <w:t>Tray:</w:t>
      </w:r>
      <w:r>
        <w:rPr>
          <w:spacing w:val="80"/>
          <w:sz w:val="20"/>
        </w:rPr>
        <w:t xml:space="preserve"> </w:t>
      </w:r>
      <w:r>
        <w:rPr>
          <w:sz w:val="20"/>
        </w:rPr>
        <w:t>A</w:t>
      </w:r>
      <w:r>
        <w:rPr>
          <w:spacing w:val="-4"/>
          <w:sz w:val="20"/>
        </w:rPr>
        <w:t xml:space="preserve"> </w:t>
      </w:r>
      <w:r>
        <w:rPr>
          <w:sz w:val="20"/>
        </w:rPr>
        <w:t>fabricated</w:t>
      </w:r>
      <w:r>
        <w:rPr>
          <w:spacing w:val="-4"/>
          <w:sz w:val="20"/>
        </w:rPr>
        <w:t xml:space="preserve"> </w:t>
      </w:r>
      <w:r>
        <w:rPr>
          <w:sz w:val="20"/>
        </w:rPr>
        <w:t>structure</w:t>
      </w:r>
      <w:r>
        <w:rPr>
          <w:spacing w:val="-4"/>
          <w:sz w:val="20"/>
        </w:rPr>
        <w:t xml:space="preserve"> </w:t>
      </w:r>
      <w:r>
        <w:rPr>
          <w:sz w:val="20"/>
        </w:rPr>
        <w:t>consisting</w:t>
      </w:r>
      <w:r>
        <w:rPr>
          <w:spacing w:val="-4"/>
          <w:sz w:val="20"/>
        </w:rPr>
        <w:t xml:space="preserve"> </w:t>
      </w:r>
      <w:r>
        <w:rPr>
          <w:sz w:val="20"/>
        </w:rPr>
        <w:t>of integral or separate longitudinal rails and a bottom having openings</w:t>
      </w:r>
    </w:p>
    <w:p w14:paraId="454F8E9A" w14:textId="77777777" w:rsidR="00726659" w:rsidRDefault="00726659">
      <w:pPr>
        <w:pStyle w:val="ListParagraph"/>
        <w:spacing w:line="357" w:lineRule="auto"/>
        <w:rPr>
          <w:sz w:val="20"/>
        </w:rPr>
        <w:sectPr w:rsidR="00726659">
          <w:pgSz w:w="12240" w:h="15840"/>
          <w:pgMar w:top="1380" w:right="720" w:bottom="1160" w:left="720" w:header="732" w:footer="962" w:gutter="0"/>
          <w:cols w:space="720"/>
        </w:sectPr>
      </w:pPr>
    </w:p>
    <w:p w14:paraId="181E8F07" w14:textId="77777777" w:rsidR="00726659" w:rsidRDefault="00726659">
      <w:pPr>
        <w:pStyle w:val="BodyText"/>
        <w:spacing w:before="17"/>
        <w:ind w:left="0" w:firstLine="0"/>
      </w:pPr>
    </w:p>
    <w:p w14:paraId="6761B44A" w14:textId="77777777" w:rsidR="00726659" w:rsidRDefault="000F0732">
      <w:pPr>
        <w:pStyle w:val="BodyText"/>
        <w:spacing w:line="357" w:lineRule="auto"/>
        <w:ind w:left="1439" w:right="957" w:firstLine="0"/>
      </w:pPr>
      <w:r>
        <w:t>sufficient</w:t>
      </w:r>
      <w:r>
        <w:rPr>
          <w:spacing w:val="-3"/>
        </w:rPr>
        <w:t xml:space="preserve"> </w:t>
      </w:r>
      <w:r>
        <w:t>for</w:t>
      </w:r>
      <w:r>
        <w:rPr>
          <w:spacing w:val="-3"/>
        </w:rPr>
        <w:t xml:space="preserve"> </w:t>
      </w:r>
      <w:r>
        <w:t>the</w:t>
      </w:r>
      <w:r>
        <w:rPr>
          <w:spacing w:val="-3"/>
        </w:rPr>
        <w:t xml:space="preserve"> </w:t>
      </w:r>
      <w:r>
        <w:t>passage</w:t>
      </w:r>
      <w:r>
        <w:rPr>
          <w:spacing w:val="-3"/>
        </w:rPr>
        <w:t xml:space="preserve"> </w:t>
      </w:r>
      <w:r>
        <w:t>of</w:t>
      </w:r>
      <w:r>
        <w:rPr>
          <w:spacing w:val="-3"/>
        </w:rPr>
        <w:t xml:space="preserve"> </w:t>
      </w:r>
      <w:r>
        <w:t>air</w:t>
      </w:r>
      <w:r>
        <w:rPr>
          <w:spacing w:val="-3"/>
        </w:rPr>
        <w:t xml:space="preserve"> </w:t>
      </w:r>
      <w:r>
        <w:t>and</w:t>
      </w:r>
      <w:r>
        <w:rPr>
          <w:spacing w:val="-3"/>
        </w:rPr>
        <w:t xml:space="preserve"> </w:t>
      </w:r>
      <w:r>
        <w:t>using</w:t>
      </w:r>
      <w:r>
        <w:rPr>
          <w:spacing w:val="-3"/>
        </w:rPr>
        <w:t xml:space="preserve"> </w:t>
      </w:r>
      <w:r>
        <w:t>75</w:t>
      </w:r>
      <w:r>
        <w:rPr>
          <w:spacing w:val="-3"/>
        </w:rPr>
        <w:t xml:space="preserve"> </w:t>
      </w:r>
      <w:r>
        <w:t>percent</w:t>
      </w:r>
      <w:r>
        <w:rPr>
          <w:spacing w:val="-3"/>
        </w:rPr>
        <w:t xml:space="preserve"> </w:t>
      </w:r>
      <w:r>
        <w:t>or</w:t>
      </w:r>
      <w:r>
        <w:rPr>
          <w:spacing w:val="-3"/>
        </w:rPr>
        <w:t xml:space="preserve"> </w:t>
      </w:r>
      <w:r>
        <w:t>less</w:t>
      </w:r>
      <w:r>
        <w:rPr>
          <w:spacing w:val="-3"/>
        </w:rPr>
        <w:t xml:space="preserve"> </w:t>
      </w:r>
      <w:r>
        <w:t>of</w:t>
      </w:r>
      <w:r>
        <w:rPr>
          <w:spacing w:val="-3"/>
        </w:rPr>
        <w:t xml:space="preserve"> </w:t>
      </w:r>
      <w:r>
        <w:t>the plan area of the surface to support cables.</w:t>
      </w:r>
    </w:p>
    <w:p w14:paraId="2A4E764B" w14:textId="77777777" w:rsidR="00726659" w:rsidRDefault="000F0732">
      <w:pPr>
        <w:pStyle w:val="BodyText"/>
        <w:spacing w:before="4"/>
        <w:ind w:left="991" w:firstLine="0"/>
      </w:pPr>
      <w:r>
        <w:t>VV.</w:t>
      </w:r>
      <w:r>
        <w:rPr>
          <w:spacing w:val="-31"/>
        </w:rPr>
        <w:t xml:space="preserve"> </w:t>
      </w:r>
      <w:r>
        <w:t>UPS:</w:t>
      </w:r>
      <w:r>
        <w:rPr>
          <w:spacing w:val="41"/>
          <w:w w:val="150"/>
        </w:rPr>
        <w:t xml:space="preserve"> </w:t>
      </w:r>
      <w:r>
        <w:t>Uninterruptible</w:t>
      </w:r>
      <w:r>
        <w:rPr>
          <w:spacing w:val="-7"/>
        </w:rPr>
        <w:t xml:space="preserve"> </w:t>
      </w:r>
      <w:r>
        <w:t>Power</w:t>
      </w:r>
      <w:r>
        <w:rPr>
          <w:spacing w:val="-7"/>
        </w:rPr>
        <w:t xml:space="preserve"> </w:t>
      </w:r>
      <w:r>
        <w:rPr>
          <w:spacing w:val="-2"/>
        </w:rPr>
        <w:t>Supply</w:t>
      </w:r>
    </w:p>
    <w:p w14:paraId="1F1CD4F1" w14:textId="77777777" w:rsidR="00726659" w:rsidRDefault="000F0732">
      <w:pPr>
        <w:pStyle w:val="BodyText"/>
        <w:spacing w:before="112"/>
        <w:ind w:left="991" w:firstLine="0"/>
      </w:pPr>
      <w:r>
        <w:t>WW.</w:t>
      </w:r>
      <w:r>
        <w:rPr>
          <w:spacing w:val="-31"/>
        </w:rPr>
        <w:t xml:space="preserve"> </w:t>
      </w:r>
      <w:r>
        <w:t>UTP:</w:t>
      </w:r>
      <w:r>
        <w:rPr>
          <w:spacing w:val="43"/>
          <w:w w:val="150"/>
        </w:rPr>
        <w:t xml:space="preserve"> </w:t>
      </w:r>
      <w:r>
        <w:t>Unshielded</w:t>
      </w:r>
      <w:r>
        <w:rPr>
          <w:spacing w:val="-6"/>
        </w:rPr>
        <w:t xml:space="preserve"> </w:t>
      </w:r>
      <w:r>
        <w:t>Twisted</w:t>
      </w:r>
      <w:r>
        <w:rPr>
          <w:spacing w:val="-6"/>
        </w:rPr>
        <w:t xml:space="preserve"> </w:t>
      </w:r>
      <w:r>
        <w:rPr>
          <w:spacing w:val="-4"/>
        </w:rPr>
        <w:t>Pair</w:t>
      </w:r>
    </w:p>
    <w:p w14:paraId="3021F625" w14:textId="77777777" w:rsidR="00726659" w:rsidRDefault="000F0732">
      <w:pPr>
        <w:pStyle w:val="BodyText"/>
        <w:spacing w:before="114" w:line="360" w:lineRule="auto"/>
        <w:ind w:left="1439" w:right="957" w:hanging="449"/>
      </w:pPr>
      <w:r>
        <w:t>XX.</w:t>
      </w:r>
      <w:r>
        <w:rPr>
          <w:spacing w:val="-31"/>
        </w:rPr>
        <w:t xml:space="preserve"> </w:t>
      </w:r>
      <w:r>
        <w:t>Workstation:</w:t>
      </w:r>
      <w:r>
        <w:rPr>
          <w:spacing w:val="80"/>
        </w:rPr>
        <w:t xml:space="preserve"> </w:t>
      </w:r>
      <w:r>
        <w:t>A</w:t>
      </w:r>
      <w:r>
        <w:rPr>
          <w:spacing w:val="-4"/>
        </w:rPr>
        <w:t xml:space="preserve"> </w:t>
      </w:r>
      <w:r>
        <w:t>PC</w:t>
      </w:r>
      <w:r>
        <w:rPr>
          <w:spacing w:val="-4"/>
        </w:rPr>
        <w:t xml:space="preserve"> </w:t>
      </w:r>
      <w:r>
        <w:t>with</w:t>
      </w:r>
      <w:r>
        <w:rPr>
          <w:spacing w:val="-4"/>
        </w:rPr>
        <w:t xml:space="preserve"> </w:t>
      </w:r>
      <w:r>
        <w:t>software</w:t>
      </w:r>
      <w:r>
        <w:rPr>
          <w:spacing w:val="-4"/>
        </w:rPr>
        <w:t xml:space="preserve"> </w:t>
      </w:r>
      <w:r>
        <w:t>that</w:t>
      </w:r>
      <w:r>
        <w:rPr>
          <w:spacing w:val="-4"/>
        </w:rPr>
        <w:t xml:space="preserve"> </w:t>
      </w:r>
      <w:r>
        <w:t>is</w:t>
      </w:r>
      <w:r>
        <w:rPr>
          <w:spacing w:val="-4"/>
        </w:rPr>
        <w:t xml:space="preserve"> </w:t>
      </w:r>
      <w:r>
        <w:t>configured</w:t>
      </w:r>
      <w:r>
        <w:rPr>
          <w:spacing w:val="-4"/>
        </w:rPr>
        <w:t xml:space="preserve"> </w:t>
      </w:r>
      <w:r>
        <w:t>for</w:t>
      </w:r>
      <w:r>
        <w:rPr>
          <w:spacing w:val="-4"/>
        </w:rPr>
        <w:t xml:space="preserve"> </w:t>
      </w:r>
      <w:r>
        <w:t>specific limited security system functions.</w:t>
      </w:r>
    </w:p>
    <w:p w14:paraId="21ECC60E" w14:textId="77777777" w:rsidR="00726659" w:rsidRDefault="000F0732">
      <w:pPr>
        <w:pStyle w:val="Heading7"/>
        <w:numPr>
          <w:ilvl w:val="1"/>
          <w:numId w:val="127"/>
        </w:numPr>
        <w:tabs>
          <w:tab w:val="left" w:pos="1196"/>
        </w:tabs>
        <w:spacing w:line="224" w:lineRule="exact"/>
        <w:ind w:left="1196" w:hanging="477"/>
      </w:pPr>
      <w:r>
        <w:t>QUALITY</w:t>
      </w:r>
      <w:r>
        <w:rPr>
          <w:spacing w:val="-9"/>
        </w:rPr>
        <w:t xml:space="preserve"> </w:t>
      </w:r>
      <w:r>
        <w:rPr>
          <w:spacing w:val="-2"/>
        </w:rPr>
        <w:t>ASSURANCE</w:t>
      </w:r>
    </w:p>
    <w:p w14:paraId="1376CE0C" w14:textId="77777777" w:rsidR="00726659" w:rsidRDefault="000F0732">
      <w:pPr>
        <w:pStyle w:val="ListParagraph"/>
        <w:numPr>
          <w:ilvl w:val="2"/>
          <w:numId w:val="127"/>
        </w:numPr>
        <w:tabs>
          <w:tab w:val="left" w:pos="1437"/>
          <w:tab w:val="left" w:pos="1439"/>
        </w:tabs>
        <w:spacing w:before="124" w:line="360" w:lineRule="auto"/>
        <w:ind w:left="1439" w:right="838"/>
        <w:rPr>
          <w:sz w:val="20"/>
        </w:rPr>
      </w:pPr>
      <w:r>
        <w:rPr>
          <w:sz w:val="20"/>
        </w:rPr>
        <w:t>Manufacturers Qualifications: The manufacturer shall regularly and presently</w:t>
      </w:r>
      <w:r>
        <w:rPr>
          <w:spacing w:val="-5"/>
          <w:sz w:val="20"/>
        </w:rPr>
        <w:t xml:space="preserve"> </w:t>
      </w:r>
      <w:r>
        <w:rPr>
          <w:sz w:val="20"/>
        </w:rPr>
        <w:t>produce,</w:t>
      </w:r>
      <w:r>
        <w:rPr>
          <w:spacing w:val="-5"/>
          <w:sz w:val="20"/>
        </w:rPr>
        <w:t xml:space="preserve"> </w:t>
      </w:r>
      <w:r>
        <w:rPr>
          <w:sz w:val="20"/>
        </w:rPr>
        <w:t>as</w:t>
      </w:r>
      <w:r>
        <w:rPr>
          <w:spacing w:val="-5"/>
          <w:sz w:val="20"/>
        </w:rPr>
        <w:t xml:space="preserve"> </w:t>
      </w:r>
      <w:r>
        <w:rPr>
          <w:sz w:val="20"/>
        </w:rPr>
        <w:t>one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manufacturer's</w:t>
      </w:r>
      <w:r>
        <w:rPr>
          <w:spacing w:val="-5"/>
          <w:sz w:val="20"/>
        </w:rPr>
        <w:t xml:space="preserve"> </w:t>
      </w:r>
      <w:r>
        <w:rPr>
          <w:sz w:val="20"/>
        </w:rPr>
        <w:t>principal</w:t>
      </w:r>
      <w:r>
        <w:rPr>
          <w:spacing w:val="-5"/>
          <w:sz w:val="20"/>
        </w:rPr>
        <w:t xml:space="preserve"> </w:t>
      </w:r>
      <w:r>
        <w:rPr>
          <w:sz w:val="20"/>
        </w:rPr>
        <w:t>products,</w:t>
      </w:r>
      <w:r>
        <w:rPr>
          <w:spacing w:val="-5"/>
          <w:sz w:val="20"/>
        </w:rPr>
        <w:t xml:space="preserve"> </w:t>
      </w:r>
      <w:r>
        <w:rPr>
          <w:sz w:val="20"/>
        </w:rPr>
        <w:t>the equipment and material specified for this project and shall have manufactured the item for at least three years.</w:t>
      </w:r>
    </w:p>
    <w:p w14:paraId="4FCB565C" w14:textId="77777777" w:rsidR="00726659" w:rsidRDefault="000F0732">
      <w:pPr>
        <w:pStyle w:val="ListParagraph"/>
        <w:numPr>
          <w:ilvl w:val="2"/>
          <w:numId w:val="127"/>
        </w:numPr>
        <w:tabs>
          <w:tab w:val="left" w:pos="1437"/>
        </w:tabs>
        <w:spacing w:line="226" w:lineRule="exact"/>
        <w:ind w:left="1437" w:hanging="358"/>
        <w:rPr>
          <w:sz w:val="20"/>
        </w:rPr>
      </w:pPr>
      <w:r>
        <w:rPr>
          <w:sz w:val="20"/>
        </w:rPr>
        <w:t>Product</w:t>
      </w:r>
      <w:r>
        <w:rPr>
          <w:spacing w:val="-9"/>
          <w:sz w:val="20"/>
        </w:rPr>
        <w:t xml:space="preserve"> </w:t>
      </w:r>
      <w:r>
        <w:rPr>
          <w:spacing w:val="-2"/>
          <w:sz w:val="20"/>
        </w:rPr>
        <w:t>Qualification:</w:t>
      </w:r>
    </w:p>
    <w:p w14:paraId="46BCE382" w14:textId="77777777" w:rsidR="00726659" w:rsidRDefault="000F0732">
      <w:pPr>
        <w:pStyle w:val="ListParagraph"/>
        <w:numPr>
          <w:ilvl w:val="3"/>
          <w:numId w:val="127"/>
        </w:numPr>
        <w:tabs>
          <w:tab w:val="left" w:pos="1798"/>
          <w:tab w:val="left" w:pos="1800"/>
        </w:tabs>
        <w:spacing w:before="114" w:line="360" w:lineRule="auto"/>
        <w:ind w:right="838"/>
        <w:rPr>
          <w:sz w:val="20"/>
        </w:rPr>
      </w:pPr>
      <w:r>
        <w:rPr>
          <w:sz w:val="20"/>
        </w:rPr>
        <w:t>Manufacturer's</w:t>
      </w:r>
      <w:r>
        <w:rPr>
          <w:spacing w:val="-5"/>
          <w:sz w:val="20"/>
        </w:rPr>
        <w:t xml:space="preserve"> </w:t>
      </w:r>
      <w:r>
        <w:rPr>
          <w:sz w:val="20"/>
        </w:rPr>
        <w:t>product</w:t>
      </w:r>
      <w:r>
        <w:rPr>
          <w:spacing w:val="-5"/>
          <w:sz w:val="20"/>
        </w:rPr>
        <w:t xml:space="preserve"> </w:t>
      </w:r>
      <w:r>
        <w:rPr>
          <w:sz w:val="20"/>
        </w:rPr>
        <w:t>shall</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in</w:t>
      </w:r>
      <w:r>
        <w:rPr>
          <w:spacing w:val="-5"/>
          <w:sz w:val="20"/>
        </w:rPr>
        <w:t xml:space="preserve"> </w:t>
      </w:r>
      <w:r>
        <w:rPr>
          <w:sz w:val="20"/>
        </w:rPr>
        <w:t>satisfactory</w:t>
      </w:r>
      <w:r>
        <w:rPr>
          <w:spacing w:val="-5"/>
          <w:sz w:val="20"/>
        </w:rPr>
        <w:t xml:space="preserve"> </w:t>
      </w:r>
      <w:r>
        <w:rPr>
          <w:sz w:val="20"/>
        </w:rPr>
        <w:t>operation,</w:t>
      </w:r>
      <w:r>
        <w:rPr>
          <w:spacing w:val="-5"/>
          <w:sz w:val="20"/>
        </w:rPr>
        <w:t xml:space="preserve"> </w:t>
      </w:r>
      <w:r>
        <w:rPr>
          <w:sz w:val="20"/>
        </w:rPr>
        <w:t>on three installations of similar size and type as this project, for approximately three years.</w:t>
      </w:r>
    </w:p>
    <w:p w14:paraId="5770D521" w14:textId="77777777" w:rsidR="00726659" w:rsidRDefault="000F0732">
      <w:pPr>
        <w:pStyle w:val="ListParagraph"/>
        <w:numPr>
          <w:ilvl w:val="3"/>
          <w:numId w:val="127"/>
        </w:numPr>
        <w:tabs>
          <w:tab w:val="left" w:pos="1798"/>
          <w:tab w:val="left" w:pos="1800"/>
        </w:tabs>
        <w:spacing w:line="360" w:lineRule="auto"/>
        <w:ind w:right="1558"/>
        <w:jc w:val="both"/>
        <w:rPr>
          <w:sz w:val="20"/>
        </w:rPr>
      </w:pPr>
      <w:r>
        <w:rPr>
          <w:sz w:val="20"/>
        </w:rPr>
        <w:t>The</w:t>
      </w:r>
      <w:r>
        <w:rPr>
          <w:spacing w:val="-5"/>
          <w:sz w:val="20"/>
        </w:rPr>
        <w:t xml:space="preserve"> </w:t>
      </w:r>
      <w:r>
        <w:rPr>
          <w:sz w:val="20"/>
        </w:rPr>
        <w:t>Government</w:t>
      </w:r>
      <w:r>
        <w:rPr>
          <w:spacing w:val="-5"/>
          <w:sz w:val="20"/>
        </w:rPr>
        <w:t xml:space="preserve"> </w:t>
      </w:r>
      <w:r>
        <w:rPr>
          <w:sz w:val="20"/>
        </w:rPr>
        <w:t>reserves</w:t>
      </w:r>
      <w:r>
        <w:rPr>
          <w:spacing w:val="-5"/>
          <w:sz w:val="20"/>
        </w:rPr>
        <w:t xml:space="preserve"> </w:t>
      </w:r>
      <w:r>
        <w:rPr>
          <w:sz w:val="20"/>
        </w:rPr>
        <w:t>the</w:t>
      </w:r>
      <w:r>
        <w:rPr>
          <w:spacing w:val="-5"/>
          <w:sz w:val="20"/>
        </w:rPr>
        <w:t xml:space="preserve"> </w:t>
      </w:r>
      <w:r>
        <w:rPr>
          <w:sz w:val="20"/>
        </w:rPr>
        <w:t>right</w:t>
      </w:r>
      <w:r>
        <w:rPr>
          <w:spacing w:val="-5"/>
          <w:sz w:val="20"/>
        </w:rPr>
        <w:t xml:space="preserve"> </w:t>
      </w:r>
      <w:r>
        <w:rPr>
          <w:sz w:val="20"/>
        </w:rPr>
        <w:t>to</w:t>
      </w:r>
      <w:r>
        <w:rPr>
          <w:spacing w:val="-5"/>
          <w:sz w:val="20"/>
        </w:rPr>
        <w:t xml:space="preserve"> </w:t>
      </w:r>
      <w:r>
        <w:rPr>
          <w:sz w:val="20"/>
        </w:rPr>
        <w:t>require</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to submit</w:t>
      </w:r>
      <w:r>
        <w:rPr>
          <w:spacing w:val="-4"/>
          <w:sz w:val="20"/>
        </w:rPr>
        <w:t xml:space="preserve"> </w:t>
      </w:r>
      <w:r>
        <w:rPr>
          <w:sz w:val="20"/>
        </w:rPr>
        <w:t>a</w:t>
      </w:r>
      <w:r>
        <w:rPr>
          <w:spacing w:val="-4"/>
          <w:sz w:val="20"/>
        </w:rPr>
        <w:t xml:space="preserve"> </w:t>
      </w:r>
      <w:r>
        <w:rPr>
          <w:sz w:val="20"/>
        </w:rPr>
        <w:t>list</w:t>
      </w:r>
      <w:r>
        <w:rPr>
          <w:spacing w:val="-4"/>
          <w:sz w:val="20"/>
        </w:rPr>
        <w:t xml:space="preserve"> </w:t>
      </w:r>
      <w:r>
        <w:rPr>
          <w:sz w:val="20"/>
        </w:rPr>
        <w:t>of</w:t>
      </w:r>
      <w:r>
        <w:rPr>
          <w:spacing w:val="-4"/>
          <w:sz w:val="20"/>
        </w:rPr>
        <w:t xml:space="preserve"> </w:t>
      </w:r>
      <w:r>
        <w:rPr>
          <w:sz w:val="20"/>
        </w:rPr>
        <w:t>installations</w:t>
      </w:r>
      <w:r>
        <w:rPr>
          <w:spacing w:val="-4"/>
          <w:sz w:val="20"/>
        </w:rPr>
        <w:t xml:space="preserve"> </w:t>
      </w:r>
      <w:r>
        <w:rPr>
          <w:sz w:val="20"/>
        </w:rPr>
        <w:t>where</w:t>
      </w:r>
      <w:r>
        <w:rPr>
          <w:spacing w:val="-4"/>
          <w:sz w:val="20"/>
        </w:rPr>
        <w:t xml:space="preserve"> </w:t>
      </w:r>
      <w:r>
        <w:rPr>
          <w:sz w:val="20"/>
        </w:rPr>
        <w:t>the</w:t>
      </w:r>
      <w:r>
        <w:rPr>
          <w:spacing w:val="-4"/>
          <w:sz w:val="20"/>
        </w:rPr>
        <w:t xml:space="preserve"> </w:t>
      </w:r>
      <w:r>
        <w:rPr>
          <w:sz w:val="20"/>
        </w:rPr>
        <w:t>products</w:t>
      </w:r>
      <w:r>
        <w:rPr>
          <w:spacing w:val="-4"/>
          <w:sz w:val="20"/>
        </w:rPr>
        <w:t xml:space="preserve"> </w:t>
      </w:r>
      <w:r>
        <w:rPr>
          <w:sz w:val="20"/>
        </w:rPr>
        <w:t>have</w:t>
      </w:r>
      <w:r>
        <w:rPr>
          <w:spacing w:val="-4"/>
          <w:sz w:val="20"/>
        </w:rPr>
        <w:t xml:space="preserve"> </w:t>
      </w:r>
      <w:r>
        <w:rPr>
          <w:sz w:val="20"/>
        </w:rPr>
        <w:t>been</w:t>
      </w:r>
      <w:r>
        <w:rPr>
          <w:spacing w:val="-4"/>
          <w:sz w:val="20"/>
        </w:rPr>
        <w:t xml:space="preserve"> </w:t>
      </w:r>
      <w:r>
        <w:rPr>
          <w:sz w:val="20"/>
        </w:rPr>
        <w:t>in operation before approval.</w:t>
      </w:r>
    </w:p>
    <w:p w14:paraId="1EAD4A34" w14:textId="77777777" w:rsidR="00726659" w:rsidRDefault="000F0732">
      <w:pPr>
        <w:pStyle w:val="ListParagraph"/>
        <w:numPr>
          <w:ilvl w:val="2"/>
          <w:numId w:val="127"/>
        </w:numPr>
        <w:tabs>
          <w:tab w:val="left" w:pos="1438"/>
        </w:tabs>
        <w:ind w:left="1438" w:hanging="358"/>
        <w:jc w:val="both"/>
        <w:rPr>
          <w:sz w:val="20"/>
        </w:rPr>
      </w:pPr>
      <w:r>
        <w:rPr>
          <w:sz w:val="20"/>
        </w:rPr>
        <w:t>Contractor</w:t>
      </w:r>
      <w:r>
        <w:rPr>
          <w:spacing w:val="-14"/>
          <w:sz w:val="20"/>
        </w:rPr>
        <w:t xml:space="preserve"> </w:t>
      </w:r>
      <w:r>
        <w:rPr>
          <w:spacing w:val="-2"/>
          <w:sz w:val="20"/>
        </w:rPr>
        <w:t>Qualification:</w:t>
      </w:r>
    </w:p>
    <w:p w14:paraId="79045FFD" w14:textId="77777777" w:rsidR="00726659" w:rsidRDefault="000F0732">
      <w:pPr>
        <w:pStyle w:val="ListParagraph"/>
        <w:numPr>
          <w:ilvl w:val="3"/>
          <w:numId w:val="127"/>
        </w:numPr>
        <w:tabs>
          <w:tab w:val="left" w:pos="1798"/>
          <w:tab w:val="left" w:pos="1800"/>
        </w:tabs>
        <w:spacing w:before="113" w:line="360" w:lineRule="auto"/>
        <w:ind w:right="838"/>
        <w:rPr>
          <w:sz w:val="20"/>
        </w:rPr>
      </w:pPr>
      <w:r>
        <w:rPr>
          <w:sz w:val="20"/>
        </w:rPr>
        <w:t>The Contractor or security sub-contractor shall be a licensed security Contractor with a minimum of five (5) years’ experience installing and servicing systems of similar scope and complexity. 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an</w:t>
      </w:r>
      <w:r>
        <w:rPr>
          <w:spacing w:val="-5"/>
          <w:sz w:val="20"/>
        </w:rPr>
        <w:t xml:space="preserve"> </w:t>
      </w:r>
      <w:r>
        <w:rPr>
          <w:sz w:val="20"/>
        </w:rPr>
        <w:t>authorized</w:t>
      </w:r>
      <w:r>
        <w:rPr>
          <w:spacing w:val="-5"/>
          <w:sz w:val="20"/>
        </w:rPr>
        <w:t xml:space="preserve"> </w:t>
      </w:r>
      <w:r>
        <w:rPr>
          <w:sz w:val="20"/>
        </w:rPr>
        <w:t>regional</w:t>
      </w:r>
      <w:r>
        <w:rPr>
          <w:spacing w:val="-5"/>
          <w:sz w:val="20"/>
        </w:rPr>
        <w:t xml:space="preserve"> </w:t>
      </w:r>
      <w:r>
        <w:rPr>
          <w:sz w:val="20"/>
        </w:rPr>
        <w:t>representative</w:t>
      </w:r>
      <w:r>
        <w:rPr>
          <w:spacing w:val="-5"/>
          <w:sz w:val="20"/>
        </w:rPr>
        <w:t xml:space="preserve"> </w:t>
      </w:r>
      <w:r>
        <w:rPr>
          <w:sz w:val="20"/>
        </w:rPr>
        <w:t>of</w:t>
      </w:r>
      <w:r>
        <w:rPr>
          <w:spacing w:val="-5"/>
          <w:sz w:val="20"/>
        </w:rPr>
        <w:t xml:space="preserve"> </w:t>
      </w:r>
      <w:r>
        <w:rPr>
          <w:sz w:val="20"/>
        </w:rPr>
        <w:t>the Security Management System’s (PACS) manufacturer.</w:t>
      </w:r>
      <w:r>
        <w:rPr>
          <w:spacing w:val="80"/>
          <w:sz w:val="20"/>
        </w:rPr>
        <w:t xml:space="preserve"> </w:t>
      </w:r>
      <w:r>
        <w:rPr>
          <w:sz w:val="20"/>
        </w:rPr>
        <w:t>The Contractor shall provide four (4) current references from clients with systems of</w:t>
      </w:r>
      <w:r>
        <w:rPr>
          <w:spacing w:val="-4"/>
          <w:sz w:val="20"/>
        </w:rPr>
        <w:t xml:space="preserve"> </w:t>
      </w:r>
      <w:r>
        <w:rPr>
          <w:sz w:val="20"/>
        </w:rPr>
        <w:t>similar</w:t>
      </w:r>
      <w:r>
        <w:rPr>
          <w:spacing w:val="-4"/>
          <w:sz w:val="20"/>
        </w:rPr>
        <w:t xml:space="preserve"> </w:t>
      </w:r>
      <w:r>
        <w:rPr>
          <w:sz w:val="20"/>
        </w:rPr>
        <w:t>scope</w:t>
      </w:r>
      <w:r>
        <w:rPr>
          <w:spacing w:val="-4"/>
          <w:sz w:val="20"/>
        </w:rPr>
        <w:t xml:space="preserve"> </w:t>
      </w:r>
      <w:r>
        <w:rPr>
          <w:sz w:val="20"/>
        </w:rPr>
        <w:t>and</w:t>
      </w:r>
      <w:r>
        <w:rPr>
          <w:spacing w:val="-4"/>
          <w:sz w:val="20"/>
        </w:rPr>
        <w:t xml:space="preserve"> </w:t>
      </w:r>
      <w:r>
        <w:rPr>
          <w:sz w:val="20"/>
        </w:rPr>
        <w:t>complexity</w:t>
      </w:r>
      <w:r>
        <w:rPr>
          <w:spacing w:val="-4"/>
          <w:sz w:val="20"/>
        </w:rPr>
        <w:t xml:space="preserve"> </w:t>
      </w:r>
      <w:r>
        <w:rPr>
          <w:sz w:val="20"/>
        </w:rPr>
        <w:t>which</w:t>
      </w:r>
      <w:r>
        <w:rPr>
          <w:spacing w:val="-4"/>
          <w:sz w:val="20"/>
        </w:rPr>
        <w:t xml:space="preserve"> </w:t>
      </w:r>
      <w:r>
        <w:rPr>
          <w:sz w:val="20"/>
        </w:rPr>
        <w:t>became</w:t>
      </w:r>
      <w:r>
        <w:rPr>
          <w:spacing w:val="-4"/>
          <w:sz w:val="20"/>
        </w:rPr>
        <w:t xml:space="preserve"> </w:t>
      </w:r>
      <w:r>
        <w:rPr>
          <w:sz w:val="20"/>
        </w:rPr>
        <w:t>operational</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past three (3) years.</w:t>
      </w:r>
      <w:r>
        <w:rPr>
          <w:spacing w:val="80"/>
          <w:sz w:val="20"/>
        </w:rPr>
        <w:t xml:space="preserve"> </w:t>
      </w:r>
      <w:r>
        <w:rPr>
          <w:sz w:val="20"/>
        </w:rPr>
        <w:t xml:space="preserve">At least three (3) of the references shall </w:t>
      </w:r>
      <w:proofErr w:type="gramStart"/>
      <w:r>
        <w:rPr>
          <w:sz w:val="20"/>
        </w:rPr>
        <w:t>be utilizing</w:t>
      </w:r>
      <w:proofErr w:type="gramEnd"/>
      <w:r>
        <w:rPr>
          <w:sz w:val="20"/>
        </w:rPr>
        <w:t xml:space="preserve"> the same system components, in a similar configuration as the</w:t>
      </w:r>
      <w:r>
        <w:rPr>
          <w:spacing w:val="-4"/>
          <w:sz w:val="20"/>
        </w:rPr>
        <w:t xml:space="preserve"> </w:t>
      </w:r>
      <w:r>
        <w:rPr>
          <w:sz w:val="20"/>
        </w:rPr>
        <w:t>proposed</w:t>
      </w:r>
      <w:r>
        <w:rPr>
          <w:spacing w:val="-4"/>
          <w:sz w:val="20"/>
        </w:rPr>
        <w:t xml:space="preserve"> </w:t>
      </w:r>
      <w:r>
        <w:rPr>
          <w:sz w:val="20"/>
        </w:rPr>
        <w:t>system.</w:t>
      </w:r>
      <w:r>
        <w:rPr>
          <w:spacing w:val="80"/>
          <w:sz w:val="20"/>
        </w:rPr>
        <w:t xml:space="preserve"> </w:t>
      </w:r>
      <w:r>
        <w:rPr>
          <w:sz w:val="20"/>
        </w:rPr>
        <w:t>The</w:t>
      </w:r>
      <w:r>
        <w:rPr>
          <w:spacing w:val="-4"/>
          <w:sz w:val="20"/>
        </w:rPr>
        <w:t xml:space="preserve"> </w:t>
      </w:r>
      <w:r>
        <w:rPr>
          <w:sz w:val="20"/>
        </w:rPr>
        <w:t>references</w:t>
      </w:r>
      <w:r>
        <w:rPr>
          <w:spacing w:val="-4"/>
          <w:sz w:val="20"/>
        </w:rPr>
        <w:t xml:space="preserve"> </w:t>
      </w:r>
      <w:r>
        <w:rPr>
          <w:sz w:val="20"/>
        </w:rPr>
        <w:t>must</w:t>
      </w:r>
      <w:r>
        <w:rPr>
          <w:spacing w:val="-4"/>
          <w:sz w:val="20"/>
        </w:rPr>
        <w:t xml:space="preserve"> </w:t>
      </w:r>
      <w:r>
        <w:rPr>
          <w:sz w:val="20"/>
        </w:rPr>
        <w:t>include</w:t>
      </w:r>
      <w:r>
        <w:rPr>
          <w:spacing w:val="-4"/>
          <w:sz w:val="20"/>
        </w:rPr>
        <w:t xml:space="preserve"> </w:t>
      </w:r>
      <w:r>
        <w:rPr>
          <w:sz w:val="20"/>
        </w:rPr>
        <w:t>a</w:t>
      </w:r>
      <w:r>
        <w:rPr>
          <w:spacing w:val="-4"/>
          <w:sz w:val="20"/>
        </w:rPr>
        <w:t xml:space="preserve"> </w:t>
      </w:r>
      <w:r>
        <w:rPr>
          <w:sz w:val="20"/>
        </w:rPr>
        <w:t>current</w:t>
      </w:r>
      <w:r>
        <w:rPr>
          <w:spacing w:val="-4"/>
          <w:sz w:val="20"/>
        </w:rPr>
        <w:t xml:space="preserve"> </w:t>
      </w:r>
      <w:r>
        <w:rPr>
          <w:sz w:val="20"/>
        </w:rPr>
        <w:t>point</w:t>
      </w:r>
      <w:r>
        <w:rPr>
          <w:spacing w:val="-4"/>
          <w:sz w:val="20"/>
        </w:rPr>
        <w:t xml:space="preserve"> </w:t>
      </w:r>
      <w:r>
        <w:rPr>
          <w:sz w:val="20"/>
        </w:rPr>
        <w:t>of contact,</w:t>
      </w:r>
      <w:r>
        <w:rPr>
          <w:spacing w:val="-5"/>
          <w:sz w:val="20"/>
        </w:rPr>
        <w:t xml:space="preserve"> </w:t>
      </w:r>
      <w:r>
        <w:rPr>
          <w:sz w:val="20"/>
        </w:rPr>
        <w:t>company</w:t>
      </w:r>
      <w:r>
        <w:rPr>
          <w:spacing w:val="-5"/>
          <w:sz w:val="20"/>
        </w:rPr>
        <w:t xml:space="preserve"> </w:t>
      </w:r>
      <w:r>
        <w:rPr>
          <w:sz w:val="20"/>
        </w:rPr>
        <w:t>or</w:t>
      </w:r>
      <w:r>
        <w:rPr>
          <w:spacing w:val="-5"/>
          <w:sz w:val="20"/>
        </w:rPr>
        <w:t xml:space="preserve"> </w:t>
      </w:r>
      <w:r>
        <w:rPr>
          <w:sz w:val="20"/>
        </w:rPr>
        <w:t>agency</w:t>
      </w:r>
      <w:r>
        <w:rPr>
          <w:spacing w:val="-5"/>
          <w:sz w:val="20"/>
        </w:rPr>
        <w:t xml:space="preserve"> </w:t>
      </w:r>
      <w:r>
        <w:rPr>
          <w:sz w:val="20"/>
        </w:rPr>
        <w:t>name,</w:t>
      </w:r>
      <w:r>
        <w:rPr>
          <w:spacing w:val="-5"/>
          <w:sz w:val="20"/>
        </w:rPr>
        <w:t xml:space="preserve"> </w:t>
      </w:r>
      <w:r>
        <w:rPr>
          <w:sz w:val="20"/>
        </w:rPr>
        <w:t>address,</w:t>
      </w:r>
      <w:r>
        <w:rPr>
          <w:spacing w:val="-5"/>
          <w:sz w:val="20"/>
        </w:rPr>
        <w:t xml:space="preserve"> </w:t>
      </w:r>
      <w:r>
        <w:rPr>
          <w:sz w:val="20"/>
        </w:rPr>
        <w:t>telephone</w:t>
      </w:r>
      <w:r>
        <w:rPr>
          <w:spacing w:val="-5"/>
          <w:sz w:val="20"/>
        </w:rPr>
        <w:t xml:space="preserve"> </w:t>
      </w:r>
      <w:r>
        <w:rPr>
          <w:sz w:val="20"/>
        </w:rPr>
        <w:t>number,</w:t>
      </w:r>
      <w:r>
        <w:rPr>
          <w:spacing w:val="-5"/>
          <w:sz w:val="20"/>
        </w:rPr>
        <w:t xml:space="preserve"> </w:t>
      </w:r>
      <w:r>
        <w:rPr>
          <w:sz w:val="20"/>
        </w:rPr>
        <w:t>complete system description, date of completion, and approximate cost of the project.</w:t>
      </w:r>
      <w:r>
        <w:rPr>
          <w:spacing w:val="80"/>
          <w:w w:val="150"/>
          <w:sz w:val="20"/>
        </w:rPr>
        <w:t xml:space="preserve"> </w:t>
      </w:r>
      <w:r>
        <w:rPr>
          <w:sz w:val="20"/>
        </w:rPr>
        <w:t>The owner reserves the option to visit the reference sites, with the site owner’s permission and representative, to verify the quality of installation and the references’ level of satisfaction with the system.</w:t>
      </w:r>
      <w:r>
        <w:rPr>
          <w:spacing w:val="80"/>
          <w:w w:val="150"/>
          <w:sz w:val="20"/>
        </w:rPr>
        <w:t xml:space="preserve"> </w:t>
      </w:r>
      <w:r>
        <w:rPr>
          <w:sz w:val="20"/>
        </w:rPr>
        <w:t>The Contractor shall provide copies of system manufacturer certification for all technicians.</w:t>
      </w:r>
      <w:r>
        <w:rPr>
          <w:spacing w:val="80"/>
          <w:sz w:val="20"/>
        </w:rPr>
        <w:t xml:space="preserve"> </w:t>
      </w:r>
      <w:r>
        <w:rPr>
          <w:sz w:val="20"/>
        </w:rPr>
        <w:t>The Contractor shall only utilize factory-trained technicians to</w:t>
      </w:r>
    </w:p>
    <w:p w14:paraId="37E36878"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2A2B8B4D" w14:textId="77777777" w:rsidR="00726659" w:rsidRDefault="00726659">
      <w:pPr>
        <w:pStyle w:val="BodyText"/>
        <w:spacing w:before="17"/>
        <w:ind w:left="0" w:firstLine="0"/>
      </w:pPr>
    </w:p>
    <w:p w14:paraId="638BDC4B" w14:textId="77777777" w:rsidR="00726659" w:rsidRDefault="000F0732">
      <w:pPr>
        <w:pStyle w:val="BodyText"/>
        <w:spacing w:line="360" w:lineRule="auto"/>
        <w:ind w:right="839" w:firstLine="0"/>
      </w:pPr>
      <w:r>
        <w:t>install, program, and service the PACS.</w:t>
      </w:r>
      <w:r>
        <w:rPr>
          <w:spacing w:val="80"/>
        </w:rPr>
        <w:t xml:space="preserve"> </w:t>
      </w:r>
      <w:r>
        <w:t>The Contractor shall only utilize factory-trained technicians to install, terminate and service</w:t>
      </w:r>
      <w:r>
        <w:rPr>
          <w:spacing w:val="-5"/>
        </w:rPr>
        <w:t xml:space="preserve"> </w:t>
      </w:r>
      <w:r>
        <w:t>controller/field</w:t>
      </w:r>
      <w:r>
        <w:rPr>
          <w:spacing w:val="-5"/>
        </w:rPr>
        <w:t xml:space="preserve"> </w:t>
      </w:r>
      <w:r>
        <w:t>panels</w:t>
      </w:r>
      <w:r>
        <w:rPr>
          <w:spacing w:val="-5"/>
        </w:rPr>
        <w:t xml:space="preserve"> </w:t>
      </w:r>
      <w:r>
        <w:t>and</w:t>
      </w:r>
      <w:r>
        <w:rPr>
          <w:spacing w:val="-5"/>
        </w:rPr>
        <w:t xml:space="preserve"> </w:t>
      </w:r>
      <w:r>
        <w:t>reader</w:t>
      </w:r>
      <w:r>
        <w:rPr>
          <w:spacing w:val="-5"/>
        </w:rPr>
        <w:t xml:space="preserve"> </w:t>
      </w:r>
      <w:r>
        <w:t>modules.</w:t>
      </w:r>
      <w:r>
        <w:rPr>
          <w:spacing w:val="80"/>
        </w:rPr>
        <w:t xml:space="preserve"> </w:t>
      </w:r>
      <w:r>
        <w:t>The</w:t>
      </w:r>
      <w:r>
        <w:rPr>
          <w:spacing w:val="-5"/>
        </w:rPr>
        <w:t xml:space="preserve"> </w:t>
      </w:r>
      <w:r>
        <w:t>technicians shall have a minimum of five (5) continuous years of technical experience in electronic security systems.</w:t>
      </w:r>
      <w:r>
        <w:rPr>
          <w:spacing w:val="80"/>
          <w:w w:val="150"/>
        </w:rPr>
        <w:t xml:space="preserve"> </w:t>
      </w:r>
      <w:r>
        <w:t>The Contractor shall have</w:t>
      </w:r>
      <w:r>
        <w:rPr>
          <w:spacing w:val="-4"/>
        </w:rPr>
        <w:t xml:space="preserve"> </w:t>
      </w:r>
      <w:r>
        <w:t>a</w:t>
      </w:r>
      <w:r>
        <w:rPr>
          <w:spacing w:val="-4"/>
        </w:rPr>
        <w:t xml:space="preserve"> </w:t>
      </w:r>
      <w:r>
        <w:t>local</w:t>
      </w:r>
      <w:r>
        <w:rPr>
          <w:spacing w:val="-4"/>
        </w:rPr>
        <w:t xml:space="preserve"> </w:t>
      </w:r>
      <w:r>
        <w:t>service</w:t>
      </w:r>
      <w:r>
        <w:rPr>
          <w:spacing w:val="-4"/>
        </w:rPr>
        <w:t xml:space="preserve"> </w:t>
      </w:r>
      <w:r>
        <w:t>facility.</w:t>
      </w:r>
      <w:r>
        <w:rPr>
          <w:spacing w:val="80"/>
        </w:rPr>
        <w:t xml:space="preserve"> </w:t>
      </w:r>
      <w:r>
        <w:t>The</w:t>
      </w:r>
      <w:r>
        <w:rPr>
          <w:spacing w:val="-4"/>
        </w:rPr>
        <w:t xml:space="preserve"> </w:t>
      </w:r>
      <w:r>
        <w:t>facility</w:t>
      </w:r>
      <w:r>
        <w:rPr>
          <w:spacing w:val="-4"/>
        </w:rPr>
        <w:t xml:space="preserve"> </w:t>
      </w:r>
      <w:r>
        <w:t>shall</w:t>
      </w:r>
      <w:r>
        <w:rPr>
          <w:spacing w:val="-4"/>
        </w:rPr>
        <w:t xml:space="preserve"> </w:t>
      </w:r>
      <w:r>
        <w:t>be</w:t>
      </w:r>
      <w:r>
        <w:rPr>
          <w:spacing w:val="-4"/>
        </w:rPr>
        <w:t xml:space="preserve"> </w:t>
      </w:r>
      <w:r>
        <w:t>located</w:t>
      </w:r>
      <w:r>
        <w:rPr>
          <w:spacing w:val="-4"/>
        </w:rPr>
        <w:t xml:space="preserve"> </w:t>
      </w:r>
      <w:r>
        <w:t>within</w:t>
      </w:r>
    </w:p>
    <w:p w14:paraId="078F027D" w14:textId="77777777" w:rsidR="00726659" w:rsidRDefault="000F0732">
      <w:pPr>
        <w:pStyle w:val="BodyText"/>
        <w:spacing w:line="360" w:lineRule="auto"/>
        <w:ind w:right="838" w:firstLine="0"/>
      </w:pPr>
      <w:r>
        <w:t xml:space="preserve">60 miles </w:t>
      </w:r>
      <w:proofErr w:type="gramStart"/>
      <w:r>
        <w:t>of</w:t>
      </w:r>
      <w:proofErr w:type="gramEnd"/>
      <w:r>
        <w:t xml:space="preserve"> the project site.</w:t>
      </w:r>
      <w:r>
        <w:rPr>
          <w:spacing w:val="80"/>
        </w:rPr>
        <w:t xml:space="preserve"> </w:t>
      </w:r>
      <w:r>
        <w:t>The local facility shall include sufficient</w:t>
      </w:r>
      <w:r>
        <w:rPr>
          <w:spacing w:val="-5"/>
        </w:rPr>
        <w:t xml:space="preserve"> </w:t>
      </w:r>
      <w:r>
        <w:t>spare</w:t>
      </w:r>
      <w:r>
        <w:rPr>
          <w:spacing w:val="-5"/>
        </w:rPr>
        <w:t xml:space="preserve"> </w:t>
      </w:r>
      <w:r>
        <w:t>parts</w:t>
      </w:r>
      <w:r>
        <w:rPr>
          <w:spacing w:val="-5"/>
        </w:rPr>
        <w:t xml:space="preserve"> </w:t>
      </w:r>
      <w:r>
        <w:t>inventory</w:t>
      </w:r>
      <w:r>
        <w:rPr>
          <w:spacing w:val="-5"/>
        </w:rPr>
        <w:t xml:space="preserve"> </w:t>
      </w:r>
      <w:r>
        <w:t>to</w:t>
      </w:r>
      <w:r>
        <w:rPr>
          <w:spacing w:val="-5"/>
        </w:rPr>
        <w:t xml:space="preserve"> </w:t>
      </w:r>
      <w:r>
        <w:t>support</w:t>
      </w:r>
      <w:r>
        <w:rPr>
          <w:spacing w:val="-5"/>
        </w:rPr>
        <w:t xml:space="preserve"> </w:t>
      </w:r>
      <w:r>
        <w:t>the</w:t>
      </w:r>
      <w:r>
        <w:rPr>
          <w:spacing w:val="-5"/>
        </w:rPr>
        <w:t xml:space="preserve"> </w:t>
      </w:r>
      <w:r>
        <w:t>service</w:t>
      </w:r>
      <w:r>
        <w:rPr>
          <w:spacing w:val="-5"/>
        </w:rPr>
        <w:t xml:space="preserve"> </w:t>
      </w:r>
      <w:r>
        <w:t>requirements associated with this contract.</w:t>
      </w:r>
      <w:r>
        <w:rPr>
          <w:spacing w:val="80"/>
        </w:rPr>
        <w:t xml:space="preserve"> </w:t>
      </w:r>
      <w:r>
        <w:t xml:space="preserve">The facility </w:t>
      </w:r>
      <w:proofErr w:type="gramStart"/>
      <w:r>
        <w:t>shall</w:t>
      </w:r>
      <w:proofErr w:type="gramEnd"/>
      <w:r>
        <w:t xml:space="preserve"> also include appropriate diagnostic equipment to perform diagnostic procedures. The</w:t>
      </w:r>
      <w:r>
        <w:rPr>
          <w:spacing w:val="-5"/>
        </w:rPr>
        <w:t xml:space="preserve"> </w:t>
      </w:r>
      <w:r>
        <w:t>Resident</w:t>
      </w:r>
      <w:r>
        <w:rPr>
          <w:spacing w:val="-5"/>
        </w:rPr>
        <w:t xml:space="preserve"> </w:t>
      </w:r>
      <w:r>
        <w:t>Engineer</w:t>
      </w:r>
      <w:r>
        <w:rPr>
          <w:spacing w:val="-5"/>
        </w:rPr>
        <w:t xml:space="preserve"> </w:t>
      </w:r>
      <w:r>
        <w:t>reserves</w:t>
      </w:r>
      <w:r>
        <w:rPr>
          <w:spacing w:val="-5"/>
        </w:rPr>
        <w:t xml:space="preserve"> </w:t>
      </w:r>
      <w:r>
        <w:t>the</w:t>
      </w:r>
      <w:r>
        <w:rPr>
          <w:spacing w:val="-5"/>
        </w:rPr>
        <w:t xml:space="preserve"> </w:t>
      </w:r>
      <w:r>
        <w:t>option</w:t>
      </w:r>
      <w:r>
        <w:rPr>
          <w:spacing w:val="-5"/>
        </w:rPr>
        <w:t xml:space="preserve"> </w:t>
      </w:r>
      <w:r>
        <w:t>of</w:t>
      </w:r>
      <w:r>
        <w:rPr>
          <w:spacing w:val="-5"/>
        </w:rPr>
        <w:t xml:space="preserve"> </w:t>
      </w:r>
      <w:r>
        <w:t>surveying</w:t>
      </w:r>
      <w:r>
        <w:rPr>
          <w:spacing w:val="-5"/>
        </w:rPr>
        <w:t xml:space="preserve"> </w:t>
      </w:r>
      <w:r>
        <w:t>the</w:t>
      </w:r>
      <w:r>
        <w:rPr>
          <w:spacing w:val="-5"/>
        </w:rPr>
        <w:t xml:space="preserve"> </w:t>
      </w:r>
      <w:r>
        <w:t>company’s facility to verify the service inventory and presence of a local service organization.</w:t>
      </w:r>
    </w:p>
    <w:p w14:paraId="145F35B4"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proof</w:t>
      </w:r>
      <w:r>
        <w:rPr>
          <w:spacing w:val="-5"/>
          <w:sz w:val="20"/>
        </w:rPr>
        <w:t xml:space="preserve"> </w:t>
      </w:r>
      <w:r>
        <w:rPr>
          <w:sz w:val="20"/>
        </w:rPr>
        <w:t>project</w:t>
      </w:r>
      <w:r>
        <w:rPr>
          <w:spacing w:val="-5"/>
          <w:sz w:val="20"/>
        </w:rPr>
        <w:t xml:space="preserve"> </w:t>
      </w:r>
      <w:r>
        <w:rPr>
          <w:sz w:val="20"/>
        </w:rPr>
        <w:t>superintendent</w:t>
      </w:r>
      <w:r>
        <w:rPr>
          <w:spacing w:val="-5"/>
          <w:sz w:val="20"/>
        </w:rPr>
        <w:t xml:space="preserve"> </w:t>
      </w:r>
      <w:r>
        <w:rPr>
          <w:sz w:val="20"/>
        </w:rPr>
        <w:t>with</w:t>
      </w:r>
      <w:r>
        <w:rPr>
          <w:spacing w:val="-5"/>
          <w:sz w:val="20"/>
        </w:rPr>
        <w:t xml:space="preserve"> </w:t>
      </w:r>
      <w:r>
        <w:rPr>
          <w:sz w:val="20"/>
        </w:rPr>
        <w:t>BICSI Certified Commercial Installer Level 1, Level 2, or Technician to provide oversight of the project.</w:t>
      </w:r>
    </w:p>
    <w:p w14:paraId="239BE806" w14:textId="77777777" w:rsidR="00726659" w:rsidRDefault="000F0732">
      <w:pPr>
        <w:pStyle w:val="ListParagraph"/>
        <w:numPr>
          <w:ilvl w:val="3"/>
          <w:numId w:val="127"/>
        </w:numPr>
        <w:tabs>
          <w:tab w:val="left" w:pos="1798"/>
          <w:tab w:val="left" w:pos="1800"/>
        </w:tabs>
        <w:spacing w:line="360" w:lineRule="auto"/>
        <w:ind w:right="1198"/>
        <w:rPr>
          <w:sz w:val="20"/>
        </w:rPr>
      </w:pPr>
      <w:r>
        <w:rPr>
          <w:sz w:val="20"/>
        </w:rPr>
        <w:t>Cable installer must have on staff a Registered Communication Distribution Designer (RCDD) certified by Building Industry Consulting</w:t>
      </w:r>
      <w:r>
        <w:rPr>
          <w:spacing w:val="-5"/>
          <w:sz w:val="20"/>
        </w:rPr>
        <w:t xml:space="preserve"> </w:t>
      </w:r>
      <w:r>
        <w:rPr>
          <w:sz w:val="20"/>
        </w:rPr>
        <w:t>Service</w:t>
      </w:r>
      <w:r>
        <w:rPr>
          <w:spacing w:val="-5"/>
          <w:sz w:val="20"/>
        </w:rPr>
        <w:t xml:space="preserve"> </w:t>
      </w:r>
      <w:r>
        <w:rPr>
          <w:sz w:val="20"/>
        </w:rPr>
        <w:t>International.</w:t>
      </w:r>
      <w:r>
        <w:rPr>
          <w:spacing w:val="80"/>
          <w:sz w:val="20"/>
        </w:rPr>
        <w:t xml:space="preserve"> </w:t>
      </w:r>
      <w:r>
        <w:rPr>
          <w:sz w:val="20"/>
        </w:rPr>
        <w:t>The</w:t>
      </w:r>
      <w:r>
        <w:rPr>
          <w:spacing w:val="-5"/>
          <w:sz w:val="20"/>
        </w:rPr>
        <w:t xml:space="preserve"> </w:t>
      </w:r>
      <w:r>
        <w:rPr>
          <w:sz w:val="20"/>
        </w:rPr>
        <w:t>staff</w:t>
      </w:r>
      <w:r>
        <w:rPr>
          <w:spacing w:val="-5"/>
          <w:sz w:val="20"/>
        </w:rPr>
        <w:t xml:space="preserve"> </w:t>
      </w:r>
      <w:proofErr w:type="gramStart"/>
      <w:r>
        <w:rPr>
          <w:sz w:val="20"/>
        </w:rPr>
        <w:t>member</w:t>
      </w:r>
      <w:proofErr w:type="gramEnd"/>
      <w:r>
        <w:rPr>
          <w:spacing w:val="-5"/>
          <w:sz w:val="20"/>
        </w:rPr>
        <w:t xml:space="preserve"> </w:t>
      </w:r>
      <w:r>
        <w:rPr>
          <w:sz w:val="20"/>
        </w:rPr>
        <w:t>shall</w:t>
      </w:r>
      <w:r>
        <w:rPr>
          <w:spacing w:val="-5"/>
          <w:sz w:val="20"/>
        </w:rPr>
        <w:t xml:space="preserve"> </w:t>
      </w:r>
      <w:r>
        <w:rPr>
          <w:sz w:val="20"/>
        </w:rPr>
        <w:t>provide consistent oversight of the project cabling throughout design, layout, installation, termination and testing.</w:t>
      </w:r>
    </w:p>
    <w:p w14:paraId="2F20F969" w14:textId="77777777" w:rsidR="00726659" w:rsidRDefault="000F0732">
      <w:pPr>
        <w:pStyle w:val="ListParagraph"/>
        <w:numPr>
          <w:ilvl w:val="2"/>
          <w:numId w:val="127"/>
        </w:numPr>
        <w:tabs>
          <w:tab w:val="left" w:pos="1438"/>
          <w:tab w:val="left" w:pos="1440"/>
        </w:tabs>
        <w:spacing w:line="360" w:lineRule="auto"/>
        <w:ind w:right="838"/>
        <w:rPr>
          <w:sz w:val="20"/>
        </w:rPr>
      </w:pPr>
      <w:r>
        <w:rPr>
          <w:sz w:val="20"/>
        </w:rPr>
        <w:t>Service</w:t>
      </w:r>
      <w:r>
        <w:rPr>
          <w:spacing w:val="-5"/>
          <w:sz w:val="20"/>
        </w:rPr>
        <w:t xml:space="preserve"> </w:t>
      </w:r>
      <w:r>
        <w:rPr>
          <w:sz w:val="20"/>
        </w:rPr>
        <w:t>Qualifications:</w:t>
      </w:r>
      <w:r>
        <w:rPr>
          <w:spacing w:val="-5"/>
          <w:sz w:val="20"/>
        </w:rPr>
        <w:t xml:space="preserve"> </w:t>
      </w:r>
      <w:r>
        <w:rPr>
          <w:sz w:val="20"/>
        </w:rPr>
        <w:t>There</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a</w:t>
      </w:r>
      <w:r>
        <w:rPr>
          <w:spacing w:val="-5"/>
          <w:sz w:val="20"/>
        </w:rPr>
        <w:t xml:space="preserve"> </w:t>
      </w:r>
      <w:r>
        <w:rPr>
          <w:sz w:val="20"/>
        </w:rPr>
        <w:t>permanent</w:t>
      </w:r>
      <w:r>
        <w:rPr>
          <w:spacing w:val="-5"/>
          <w:sz w:val="20"/>
        </w:rPr>
        <w:t xml:space="preserve"> </w:t>
      </w:r>
      <w:r>
        <w:rPr>
          <w:sz w:val="20"/>
        </w:rPr>
        <w:t>service</w:t>
      </w:r>
      <w:r>
        <w:rPr>
          <w:spacing w:val="-5"/>
          <w:sz w:val="20"/>
        </w:rPr>
        <w:t xml:space="preserve"> </w:t>
      </w:r>
      <w:r>
        <w:rPr>
          <w:sz w:val="20"/>
        </w:rPr>
        <w:t xml:space="preserve">organization maintained or trained by the manufacturer which will </w:t>
      </w:r>
      <w:proofErr w:type="gramStart"/>
      <w:r>
        <w:rPr>
          <w:sz w:val="20"/>
        </w:rPr>
        <w:t>render</w:t>
      </w:r>
      <w:proofErr w:type="gramEnd"/>
      <w:r>
        <w:rPr>
          <w:sz w:val="20"/>
        </w:rPr>
        <w:t xml:space="preserve"> satisfactory service to this installation within // four hours of receipt</w:t>
      </w:r>
      <w:r>
        <w:rPr>
          <w:spacing w:val="-4"/>
          <w:sz w:val="20"/>
        </w:rPr>
        <w:t xml:space="preserve"> </w:t>
      </w:r>
      <w:r>
        <w:rPr>
          <w:sz w:val="20"/>
        </w:rPr>
        <w:t>of</w:t>
      </w:r>
      <w:r>
        <w:rPr>
          <w:spacing w:val="-4"/>
          <w:sz w:val="20"/>
        </w:rPr>
        <w:t xml:space="preserve"> </w:t>
      </w:r>
      <w:r>
        <w:rPr>
          <w:sz w:val="20"/>
        </w:rPr>
        <w:t>notification</w:t>
      </w:r>
      <w:r>
        <w:rPr>
          <w:spacing w:val="-4"/>
          <w:sz w:val="20"/>
        </w:rPr>
        <w:t xml:space="preserve"> </w:t>
      </w:r>
      <w:r>
        <w:rPr>
          <w:sz w:val="20"/>
        </w:rPr>
        <w:t>that</w:t>
      </w:r>
      <w:r>
        <w:rPr>
          <w:spacing w:val="-4"/>
          <w:sz w:val="20"/>
        </w:rPr>
        <w:t xml:space="preserve"> </w:t>
      </w:r>
      <w:r>
        <w:rPr>
          <w:sz w:val="20"/>
        </w:rPr>
        <w:t>service</w:t>
      </w:r>
      <w:r>
        <w:rPr>
          <w:spacing w:val="-4"/>
          <w:sz w:val="20"/>
        </w:rPr>
        <w:t xml:space="preserve"> </w:t>
      </w:r>
      <w:r>
        <w:rPr>
          <w:sz w:val="20"/>
        </w:rPr>
        <w:t>is</w:t>
      </w:r>
      <w:r>
        <w:rPr>
          <w:spacing w:val="-4"/>
          <w:sz w:val="20"/>
        </w:rPr>
        <w:t xml:space="preserve"> </w:t>
      </w:r>
      <w:r>
        <w:rPr>
          <w:sz w:val="20"/>
        </w:rPr>
        <w:t>needed.</w:t>
      </w:r>
      <w:r>
        <w:rPr>
          <w:spacing w:val="-4"/>
          <w:sz w:val="20"/>
        </w:rPr>
        <w:t xml:space="preserve"> </w:t>
      </w:r>
      <w:r>
        <w:rPr>
          <w:sz w:val="20"/>
        </w:rPr>
        <w:t>Submit</w:t>
      </w:r>
      <w:r>
        <w:rPr>
          <w:spacing w:val="-4"/>
          <w:sz w:val="20"/>
        </w:rPr>
        <w:t xml:space="preserve"> </w:t>
      </w:r>
      <w:r>
        <w:rPr>
          <w:sz w:val="20"/>
        </w:rPr>
        <w:t>name</w:t>
      </w:r>
      <w:r>
        <w:rPr>
          <w:spacing w:val="-4"/>
          <w:sz w:val="20"/>
        </w:rPr>
        <w:t xml:space="preserve"> </w:t>
      </w:r>
      <w:r>
        <w:rPr>
          <w:sz w:val="20"/>
        </w:rPr>
        <w:t>and</w:t>
      </w:r>
      <w:r>
        <w:rPr>
          <w:spacing w:val="-4"/>
          <w:sz w:val="20"/>
        </w:rPr>
        <w:t xml:space="preserve"> </w:t>
      </w:r>
      <w:r>
        <w:rPr>
          <w:sz w:val="20"/>
        </w:rPr>
        <w:t>address of service organizations.</w:t>
      </w:r>
    </w:p>
    <w:p w14:paraId="1F0CF2B6" w14:textId="77777777" w:rsidR="00726659" w:rsidRDefault="000F0732">
      <w:pPr>
        <w:pStyle w:val="Heading7"/>
        <w:numPr>
          <w:ilvl w:val="1"/>
          <w:numId w:val="127"/>
        </w:numPr>
        <w:tabs>
          <w:tab w:val="left" w:pos="1197"/>
        </w:tabs>
        <w:spacing w:line="224" w:lineRule="exact"/>
        <w:ind w:left="1197" w:hanging="477"/>
      </w:pPr>
      <w:r>
        <w:t>GENERAL</w:t>
      </w:r>
      <w:r>
        <w:rPr>
          <w:spacing w:val="-9"/>
        </w:rPr>
        <w:t xml:space="preserve"> </w:t>
      </w:r>
      <w:r>
        <w:t>ARANGEMENT</w:t>
      </w:r>
      <w:r>
        <w:rPr>
          <w:spacing w:val="-8"/>
        </w:rPr>
        <w:t xml:space="preserve"> </w:t>
      </w:r>
      <w:r>
        <w:t>OF</w:t>
      </w:r>
      <w:r>
        <w:rPr>
          <w:spacing w:val="-8"/>
        </w:rPr>
        <w:t xml:space="preserve"> </w:t>
      </w:r>
      <w:r>
        <w:t>CONTRACT</w:t>
      </w:r>
      <w:r>
        <w:rPr>
          <w:spacing w:val="-8"/>
        </w:rPr>
        <w:t xml:space="preserve"> </w:t>
      </w:r>
      <w:r>
        <w:rPr>
          <w:spacing w:val="-2"/>
        </w:rPr>
        <w:t>DOCUMENTS</w:t>
      </w:r>
    </w:p>
    <w:p w14:paraId="4EC7E11F" w14:textId="77777777" w:rsidR="00726659" w:rsidRDefault="000F0732">
      <w:pPr>
        <w:pStyle w:val="ListParagraph"/>
        <w:numPr>
          <w:ilvl w:val="2"/>
          <w:numId w:val="127"/>
        </w:numPr>
        <w:tabs>
          <w:tab w:val="left" w:pos="1438"/>
          <w:tab w:val="left" w:pos="1440"/>
        </w:tabs>
        <w:spacing w:before="123" w:line="360" w:lineRule="auto"/>
        <w:ind w:right="838"/>
        <w:rPr>
          <w:sz w:val="20"/>
        </w:rPr>
      </w:pPr>
      <w:r>
        <w:rPr>
          <w:sz w:val="20"/>
        </w:rPr>
        <w:t>The Contract Documents supplement to this specification indicates approximate locations of equipment.</w:t>
      </w:r>
      <w:r>
        <w:rPr>
          <w:spacing w:val="80"/>
          <w:sz w:val="20"/>
        </w:rPr>
        <w:t xml:space="preserve"> </w:t>
      </w:r>
      <w:r>
        <w:rPr>
          <w:sz w:val="20"/>
        </w:rPr>
        <w:t>The installation and/or locations of the equipment and devices shall be governed by the intent of the design;</w:t>
      </w:r>
      <w:r>
        <w:rPr>
          <w:spacing w:val="-5"/>
          <w:sz w:val="20"/>
        </w:rPr>
        <w:t xml:space="preserve"> </w:t>
      </w:r>
      <w:r>
        <w:rPr>
          <w:sz w:val="20"/>
        </w:rPr>
        <w:t>specification</w:t>
      </w:r>
      <w:r>
        <w:rPr>
          <w:spacing w:val="-5"/>
          <w:sz w:val="20"/>
        </w:rPr>
        <w:t xml:space="preserve"> </w:t>
      </w:r>
      <w:r>
        <w:rPr>
          <w:sz w:val="20"/>
        </w:rPr>
        <w:t>and</w:t>
      </w:r>
      <w:r>
        <w:rPr>
          <w:spacing w:val="-5"/>
          <w:sz w:val="20"/>
        </w:rPr>
        <w:t xml:space="preserve"> </w:t>
      </w:r>
      <w:r>
        <w:rPr>
          <w:sz w:val="20"/>
        </w:rPr>
        <w:t>Contract</w:t>
      </w:r>
      <w:r>
        <w:rPr>
          <w:spacing w:val="-5"/>
          <w:sz w:val="20"/>
        </w:rPr>
        <w:t xml:space="preserve"> </w:t>
      </w:r>
      <w:r>
        <w:rPr>
          <w:sz w:val="20"/>
        </w:rPr>
        <w:t>Documents,</w:t>
      </w:r>
      <w:r>
        <w:rPr>
          <w:spacing w:val="-5"/>
          <w:sz w:val="20"/>
        </w:rPr>
        <w:t xml:space="preserve"> </w:t>
      </w:r>
      <w:r>
        <w:rPr>
          <w:sz w:val="20"/>
        </w:rPr>
        <w:t>with</w:t>
      </w:r>
      <w:r>
        <w:rPr>
          <w:spacing w:val="-5"/>
          <w:sz w:val="20"/>
        </w:rPr>
        <w:t xml:space="preserve"> </w:t>
      </w:r>
      <w:r>
        <w:rPr>
          <w:sz w:val="20"/>
        </w:rPr>
        <w:t>due</w:t>
      </w:r>
      <w:r>
        <w:rPr>
          <w:spacing w:val="-5"/>
          <w:sz w:val="20"/>
        </w:rPr>
        <w:t xml:space="preserve"> </w:t>
      </w:r>
      <w:r>
        <w:rPr>
          <w:sz w:val="20"/>
        </w:rPr>
        <w:t>regard</w:t>
      </w:r>
      <w:r>
        <w:rPr>
          <w:spacing w:val="-5"/>
          <w:sz w:val="20"/>
        </w:rPr>
        <w:t xml:space="preserve"> </w:t>
      </w:r>
      <w:r>
        <w:rPr>
          <w:sz w:val="20"/>
        </w:rPr>
        <w:t>to</w:t>
      </w:r>
      <w:r>
        <w:rPr>
          <w:spacing w:val="-5"/>
          <w:sz w:val="20"/>
        </w:rPr>
        <w:t xml:space="preserve"> </w:t>
      </w:r>
      <w:r>
        <w:rPr>
          <w:sz w:val="20"/>
        </w:rPr>
        <w:t>actual site conditions, recommendations, ambient factors affecting the equipment and operations in the vicinity.</w:t>
      </w:r>
      <w:r>
        <w:rPr>
          <w:spacing w:val="80"/>
          <w:sz w:val="20"/>
        </w:rPr>
        <w:t xml:space="preserve"> </w:t>
      </w:r>
      <w:r>
        <w:rPr>
          <w:sz w:val="20"/>
        </w:rPr>
        <w:t>The Contract Documents are diagrammatic and do not reveal all offsets, bends, elbows, components, materials, and other specific elements that may be required for proper installation.</w:t>
      </w:r>
      <w:r>
        <w:rPr>
          <w:spacing w:val="80"/>
          <w:sz w:val="20"/>
        </w:rPr>
        <w:t xml:space="preserve"> </w:t>
      </w:r>
      <w:r>
        <w:rPr>
          <w:sz w:val="20"/>
        </w:rPr>
        <w:t>If any departure from the contract documents is deemed necessary, or in the event of conflicts, the Contractor shall submit</w:t>
      </w:r>
    </w:p>
    <w:p w14:paraId="65143428"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5321D0D3" w14:textId="77777777" w:rsidR="00726659" w:rsidRDefault="00726659">
      <w:pPr>
        <w:pStyle w:val="BodyText"/>
        <w:spacing w:before="17"/>
        <w:ind w:left="0" w:firstLine="0"/>
      </w:pPr>
    </w:p>
    <w:p w14:paraId="535516E0" w14:textId="77777777" w:rsidR="00726659" w:rsidRDefault="000F0732">
      <w:pPr>
        <w:pStyle w:val="BodyText"/>
        <w:spacing w:line="360" w:lineRule="auto"/>
        <w:ind w:left="1439" w:right="957" w:firstLine="0"/>
      </w:pPr>
      <w:r>
        <w:t>details of such departures or conflicts in writing to the owner or owner’s</w:t>
      </w:r>
      <w:r>
        <w:rPr>
          <w:spacing w:val="-5"/>
        </w:rPr>
        <w:t xml:space="preserve"> </w:t>
      </w:r>
      <w:r>
        <w:t>representative</w:t>
      </w:r>
      <w:r>
        <w:rPr>
          <w:spacing w:val="-5"/>
        </w:rPr>
        <w:t xml:space="preserve"> </w:t>
      </w:r>
      <w:r>
        <w:t>for</w:t>
      </w:r>
      <w:r>
        <w:rPr>
          <w:spacing w:val="-5"/>
        </w:rPr>
        <w:t xml:space="preserve"> </w:t>
      </w:r>
      <w:r>
        <w:t>his</w:t>
      </w:r>
      <w:r>
        <w:rPr>
          <w:spacing w:val="-5"/>
        </w:rPr>
        <w:t xml:space="preserve"> </w:t>
      </w:r>
      <w:r>
        <w:t>or</w:t>
      </w:r>
      <w:r>
        <w:rPr>
          <w:spacing w:val="-5"/>
        </w:rPr>
        <w:t xml:space="preserve"> </w:t>
      </w:r>
      <w:r>
        <w:t>her</w:t>
      </w:r>
      <w:r>
        <w:rPr>
          <w:spacing w:val="-5"/>
        </w:rPr>
        <w:t xml:space="preserve"> </w:t>
      </w:r>
      <w:r>
        <w:t>comment</w:t>
      </w:r>
      <w:r>
        <w:rPr>
          <w:spacing w:val="-5"/>
        </w:rPr>
        <w:t xml:space="preserve"> </w:t>
      </w:r>
      <w:r>
        <w:t>and/or</w:t>
      </w:r>
      <w:r>
        <w:rPr>
          <w:spacing w:val="-5"/>
        </w:rPr>
        <w:t xml:space="preserve"> </w:t>
      </w:r>
      <w:r>
        <w:t>approval</w:t>
      </w:r>
      <w:r>
        <w:rPr>
          <w:spacing w:val="-5"/>
        </w:rPr>
        <w:t xml:space="preserve"> </w:t>
      </w:r>
      <w:r>
        <w:t>before initiating work.</w:t>
      </w:r>
    </w:p>
    <w:p w14:paraId="025B829E" w14:textId="77777777" w:rsidR="00726659" w:rsidRDefault="000F0732">
      <w:pPr>
        <w:pStyle w:val="ListParagraph"/>
        <w:numPr>
          <w:ilvl w:val="2"/>
          <w:numId w:val="127"/>
        </w:numPr>
        <w:tabs>
          <w:tab w:val="left" w:pos="1438"/>
          <w:tab w:val="left" w:pos="1440"/>
        </w:tabs>
        <w:spacing w:line="360" w:lineRule="auto"/>
        <w:ind w:right="838"/>
        <w:rPr>
          <w:sz w:val="20"/>
        </w:rPr>
      </w:pPr>
      <w:r>
        <w:rPr>
          <w:sz w:val="20"/>
        </w:rPr>
        <w:t>Anything</w:t>
      </w:r>
      <w:r>
        <w:rPr>
          <w:spacing w:val="-4"/>
          <w:sz w:val="20"/>
        </w:rPr>
        <w:t xml:space="preserve"> </w:t>
      </w:r>
      <w:r>
        <w:rPr>
          <w:sz w:val="20"/>
        </w:rPr>
        <w:t>called</w:t>
      </w:r>
      <w:r>
        <w:rPr>
          <w:spacing w:val="-4"/>
          <w:sz w:val="20"/>
        </w:rPr>
        <w:t xml:space="preserve"> </w:t>
      </w:r>
      <w:r>
        <w:rPr>
          <w:sz w:val="20"/>
        </w:rPr>
        <w:t>for</w:t>
      </w:r>
      <w:r>
        <w:rPr>
          <w:spacing w:val="-4"/>
          <w:sz w:val="20"/>
        </w:rPr>
        <w:t xml:space="preserve"> </w:t>
      </w:r>
      <w:r>
        <w:rPr>
          <w:sz w:val="20"/>
        </w:rPr>
        <w:t>by</w:t>
      </w:r>
      <w:r>
        <w:rPr>
          <w:spacing w:val="-4"/>
          <w:sz w:val="20"/>
        </w:rPr>
        <w:t xml:space="preserve"> </w:t>
      </w:r>
      <w:r>
        <w:rPr>
          <w:sz w:val="20"/>
        </w:rPr>
        <w:t>one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Contract</w:t>
      </w:r>
      <w:r>
        <w:rPr>
          <w:spacing w:val="-4"/>
          <w:sz w:val="20"/>
        </w:rPr>
        <w:t xml:space="preserve"> </w:t>
      </w:r>
      <w:r>
        <w:rPr>
          <w:sz w:val="20"/>
        </w:rPr>
        <w:t>Documents</w:t>
      </w:r>
      <w:r>
        <w:rPr>
          <w:spacing w:val="-4"/>
          <w:sz w:val="20"/>
        </w:rPr>
        <w:t xml:space="preserve"> </w:t>
      </w:r>
      <w:r>
        <w:rPr>
          <w:sz w:val="20"/>
        </w:rPr>
        <w:t>and</w:t>
      </w:r>
      <w:r>
        <w:rPr>
          <w:spacing w:val="-4"/>
          <w:sz w:val="20"/>
        </w:rPr>
        <w:t xml:space="preserve"> </w:t>
      </w:r>
      <w:r>
        <w:rPr>
          <w:sz w:val="20"/>
        </w:rPr>
        <w:t>not</w:t>
      </w:r>
      <w:r>
        <w:rPr>
          <w:spacing w:val="-4"/>
          <w:sz w:val="20"/>
        </w:rPr>
        <w:t xml:space="preserve"> </w:t>
      </w:r>
      <w:r>
        <w:rPr>
          <w:sz w:val="20"/>
        </w:rPr>
        <w:t>called</w:t>
      </w:r>
      <w:r>
        <w:rPr>
          <w:spacing w:val="-4"/>
          <w:sz w:val="20"/>
        </w:rPr>
        <w:t xml:space="preserve"> </w:t>
      </w:r>
      <w:r>
        <w:rPr>
          <w:sz w:val="20"/>
        </w:rPr>
        <w:t>for by the others shall be of like effect as if required or called by all, except if a provision clearly designed to negate or alter a provision contained</w:t>
      </w:r>
      <w:r>
        <w:rPr>
          <w:spacing w:val="-4"/>
          <w:sz w:val="20"/>
        </w:rPr>
        <w:t xml:space="preserve"> </w:t>
      </w:r>
      <w:r>
        <w:rPr>
          <w:sz w:val="20"/>
        </w:rPr>
        <w:t>in</w:t>
      </w:r>
      <w:r>
        <w:rPr>
          <w:spacing w:val="-4"/>
          <w:sz w:val="20"/>
        </w:rPr>
        <w:t xml:space="preserve"> </w:t>
      </w:r>
      <w:r>
        <w:rPr>
          <w:sz w:val="20"/>
        </w:rPr>
        <w:t>one</w:t>
      </w:r>
      <w:r>
        <w:rPr>
          <w:spacing w:val="-4"/>
          <w:sz w:val="20"/>
        </w:rPr>
        <w:t xml:space="preserve"> </w:t>
      </w:r>
      <w:r>
        <w:rPr>
          <w:sz w:val="20"/>
        </w:rPr>
        <w:t>or</w:t>
      </w:r>
      <w:r>
        <w:rPr>
          <w:spacing w:val="-4"/>
          <w:sz w:val="20"/>
        </w:rPr>
        <w:t xml:space="preserve"> </w:t>
      </w:r>
      <w:r>
        <w:rPr>
          <w:sz w:val="20"/>
        </w:rPr>
        <w:t>more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other</w:t>
      </w:r>
      <w:r>
        <w:rPr>
          <w:spacing w:val="-4"/>
          <w:sz w:val="20"/>
        </w:rPr>
        <w:t xml:space="preserve"> </w:t>
      </w:r>
      <w:r>
        <w:rPr>
          <w:sz w:val="20"/>
        </w:rPr>
        <w:t>Contract</w:t>
      </w:r>
      <w:r>
        <w:rPr>
          <w:spacing w:val="-4"/>
          <w:sz w:val="20"/>
        </w:rPr>
        <w:t xml:space="preserve"> </w:t>
      </w:r>
      <w:r>
        <w:rPr>
          <w:sz w:val="20"/>
        </w:rPr>
        <w:t>Documents</w:t>
      </w:r>
      <w:r>
        <w:rPr>
          <w:spacing w:val="-4"/>
          <w:sz w:val="20"/>
        </w:rPr>
        <w:t xml:space="preserve"> </w:t>
      </w:r>
      <w:r>
        <w:rPr>
          <w:sz w:val="20"/>
        </w:rPr>
        <w:t>shall</w:t>
      </w:r>
      <w:r>
        <w:rPr>
          <w:spacing w:val="-4"/>
          <w:sz w:val="20"/>
        </w:rPr>
        <w:t xml:space="preserve"> </w:t>
      </w:r>
      <w:r>
        <w:rPr>
          <w:sz w:val="20"/>
        </w:rPr>
        <w:t>have</w:t>
      </w:r>
      <w:r>
        <w:rPr>
          <w:spacing w:val="-4"/>
          <w:sz w:val="20"/>
        </w:rPr>
        <w:t xml:space="preserve"> </w:t>
      </w:r>
      <w:r>
        <w:rPr>
          <w:sz w:val="20"/>
        </w:rPr>
        <w:t>the intended effect. In the event of conflicts among the Contract Documents, the Contract Documents shall take precedence in the following order: the Form of Agreement; the Supplemental General Conditions; the Special Conditions; the Specifications with attachments; and the drawings.</w:t>
      </w:r>
    </w:p>
    <w:p w14:paraId="0BAEA8D0" w14:textId="77777777" w:rsidR="00726659" w:rsidRDefault="000F0732">
      <w:pPr>
        <w:pStyle w:val="Heading7"/>
        <w:numPr>
          <w:ilvl w:val="1"/>
          <w:numId w:val="127"/>
        </w:numPr>
        <w:tabs>
          <w:tab w:val="left" w:pos="1197"/>
        </w:tabs>
        <w:spacing w:line="226" w:lineRule="exact"/>
        <w:ind w:left="1197" w:hanging="477"/>
      </w:pPr>
      <w:r>
        <w:rPr>
          <w:spacing w:val="-2"/>
        </w:rPr>
        <w:t>SUBMITTALS</w:t>
      </w:r>
    </w:p>
    <w:p w14:paraId="468EFCFF" w14:textId="77777777" w:rsidR="00726659" w:rsidRDefault="000F0732">
      <w:pPr>
        <w:pStyle w:val="ListParagraph"/>
        <w:numPr>
          <w:ilvl w:val="2"/>
          <w:numId w:val="127"/>
        </w:numPr>
        <w:tabs>
          <w:tab w:val="left" w:pos="1438"/>
          <w:tab w:val="left" w:pos="1440"/>
        </w:tabs>
        <w:spacing w:before="120" w:line="360" w:lineRule="auto"/>
        <w:ind w:right="1438"/>
        <w:rPr>
          <w:sz w:val="20"/>
        </w:rPr>
      </w:pP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01</w:t>
      </w:r>
      <w:r>
        <w:rPr>
          <w:spacing w:val="-4"/>
          <w:sz w:val="20"/>
        </w:rPr>
        <w:t xml:space="preserve"> </w:t>
      </w:r>
      <w:r>
        <w:rPr>
          <w:sz w:val="20"/>
        </w:rPr>
        <w:t>33</w:t>
      </w:r>
      <w:r>
        <w:rPr>
          <w:spacing w:val="-4"/>
          <w:sz w:val="20"/>
        </w:rPr>
        <w:t xml:space="preserve"> </w:t>
      </w:r>
      <w:r>
        <w:rPr>
          <w:sz w:val="20"/>
        </w:rPr>
        <w:t>23,</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 DATA, AND SAMPLES.</w:t>
      </w:r>
    </w:p>
    <w:p w14:paraId="768C8D67" w14:textId="77777777" w:rsidR="00726659" w:rsidRDefault="000F0732">
      <w:pPr>
        <w:pStyle w:val="ListParagraph"/>
        <w:numPr>
          <w:ilvl w:val="2"/>
          <w:numId w:val="127"/>
        </w:numPr>
        <w:tabs>
          <w:tab w:val="left" w:pos="1438"/>
          <w:tab w:val="left" w:pos="1440"/>
        </w:tabs>
        <w:spacing w:line="360" w:lineRule="auto"/>
        <w:ind w:right="958"/>
        <w:rPr>
          <w:sz w:val="20"/>
        </w:rPr>
      </w:pPr>
      <w:r>
        <w:rPr>
          <w:sz w:val="20"/>
        </w:rPr>
        <w:t>The Government's approval shall be obtained for all equipment and material before delivery to the job site. Delivery, storage or installation</w:t>
      </w:r>
      <w:r>
        <w:rPr>
          <w:spacing w:val="-4"/>
          <w:sz w:val="20"/>
        </w:rPr>
        <w:t xml:space="preserve"> </w:t>
      </w:r>
      <w:r>
        <w:rPr>
          <w:sz w:val="20"/>
        </w:rPr>
        <w:t>of</w:t>
      </w:r>
      <w:r>
        <w:rPr>
          <w:spacing w:val="-4"/>
          <w:sz w:val="20"/>
        </w:rPr>
        <w:t xml:space="preserve"> </w:t>
      </w:r>
      <w:r>
        <w:rPr>
          <w:sz w:val="20"/>
        </w:rPr>
        <w:t>equipment</w:t>
      </w:r>
      <w:r>
        <w:rPr>
          <w:spacing w:val="-4"/>
          <w:sz w:val="20"/>
        </w:rPr>
        <w:t xml:space="preserve"> </w:t>
      </w:r>
      <w:r>
        <w:rPr>
          <w:sz w:val="20"/>
        </w:rPr>
        <w:t>or</w:t>
      </w:r>
      <w:r>
        <w:rPr>
          <w:spacing w:val="-4"/>
          <w:sz w:val="20"/>
        </w:rPr>
        <w:t xml:space="preserve"> </w:t>
      </w:r>
      <w:r>
        <w:rPr>
          <w:sz w:val="20"/>
        </w:rPr>
        <w:t>material</w:t>
      </w:r>
      <w:r>
        <w:rPr>
          <w:spacing w:val="-4"/>
          <w:sz w:val="20"/>
        </w:rPr>
        <w:t xml:space="preserve"> </w:t>
      </w:r>
      <w:r>
        <w:rPr>
          <w:sz w:val="20"/>
        </w:rPr>
        <w:t>which</w:t>
      </w:r>
      <w:r>
        <w:rPr>
          <w:spacing w:val="-4"/>
          <w:sz w:val="20"/>
        </w:rPr>
        <w:t xml:space="preserve"> </w:t>
      </w:r>
      <w:r>
        <w:rPr>
          <w:sz w:val="20"/>
        </w:rPr>
        <w:t>has</w:t>
      </w:r>
      <w:r>
        <w:rPr>
          <w:spacing w:val="-4"/>
          <w:sz w:val="20"/>
        </w:rPr>
        <w:t xml:space="preserve"> </w:t>
      </w:r>
      <w:r>
        <w:rPr>
          <w:sz w:val="20"/>
        </w:rPr>
        <w:t>not</w:t>
      </w:r>
      <w:r>
        <w:rPr>
          <w:spacing w:val="-4"/>
          <w:sz w:val="20"/>
        </w:rPr>
        <w:t xml:space="preserve"> </w:t>
      </w:r>
      <w:r>
        <w:rPr>
          <w:sz w:val="20"/>
        </w:rPr>
        <w:t>had</w:t>
      </w:r>
      <w:r>
        <w:rPr>
          <w:spacing w:val="-4"/>
          <w:sz w:val="20"/>
        </w:rPr>
        <w:t xml:space="preserve"> </w:t>
      </w:r>
      <w:r>
        <w:rPr>
          <w:sz w:val="20"/>
        </w:rPr>
        <w:t>prior</w:t>
      </w:r>
      <w:r>
        <w:rPr>
          <w:spacing w:val="-4"/>
          <w:sz w:val="20"/>
        </w:rPr>
        <w:t xml:space="preserve"> </w:t>
      </w:r>
      <w:r>
        <w:rPr>
          <w:sz w:val="20"/>
        </w:rPr>
        <w:t>approval will not be permitted at the job site.</w:t>
      </w:r>
    </w:p>
    <w:p w14:paraId="0919A3FA" w14:textId="77777777" w:rsidR="00726659" w:rsidRDefault="000F0732">
      <w:pPr>
        <w:pStyle w:val="ListParagraph"/>
        <w:numPr>
          <w:ilvl w:val="2"/>
          <w:numId w:val="127"/>
        </w:numPr>
        <w:tabs>
          <w:tab w:val="left" w:pos="1438"/>
          <w:tab w:val="left" w:pos="1440"/>
        </w:tabs>
        <w:spacing w:before="1" w:line="360" w:lineRule="auto"/>
        <w:ind w:right="838"/>
        <w:rPr>
          <w:sz w:val="20"/>
        </w:rPr>
      </w:pPr>
      <w:r>
        <w:rPr>
          <w:sz w:val="20"/>
        </w:rPr>
        <w:t>Submittals for individual systems and equipment assemblies which consist</w:t>
      </w:r>
      <w:r>
        <w:rPr>
          <w:spacing w:val="-4"/>
          <w:sz w:val="20"/>
        </w:rPr>
        <w:t xml:space="preserve"> </w:t>
      </w:r>
      <w:r>
        <w:rPr>
          <w:sz w:val="20"/>
        </w:rPr>
        <w:t>of</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one</w:t>
      </w:r>
      <w:r>
        <w:rPr>
          <w:spacing w:val="-4"/>
          <w:sz w:val="20"/>
        </w:rPr>
        <w:t xml:space="preserve"> </w:t>
      </w:r>
      <w:r>
        <w:rPr>
          <w:sz w:val="20"/>
        </w:rPr>
        <w:t>item</w:t>
      </w:r>
      <w:r>
        <w:rPr>
          <w:spacing w:val="-4"/>
          <w:sz w:val="20"/>
        </w:rPr>
        <w:t xml:space="preserve"> </w:t>
      </w:r>
      <w:r>
        <w:rPr>
          <w:sz w:val="20"/>
        </w:rPr>
        <w:t>or</w:t>
      </w:r>
      <w:r>
        <w:rPr>
          <w:spacing w:val="-4"/>
          <w:sz w:val="20"/>
        </w:rPr>
        <w:t xml:space="preserve"> </w:t>
      </w:r>
      <w:r>
        <w:rPr>
          <w:sz w:val="20"/>
        </w:rPr>
        <w:t>component</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made</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 xml:space="preserve">system or </w:t>
      </w:r>
      <w:proofErr w:type="gramStart"/>
      <w:r>
        <w:rPr>
          <w:sz w:val="20"/>
        </w:rPr>
        <w:t>assembly as a whole</w:t>
      </w:r>
      <w:proofErr w:type="gramEnd"/>
      <w:r>
        <w:rPr>
          <w:sz w:val="20"/>
        </w:rPr>
        <w:t>.</w:t>
      </w:r>
      <w:r>
        <w:rPr>
          <w:spacing w:val="80"/>
          <w:sz w:val="20"/>
        </w:rPr>
        <w:t xml:space="preserve"> </w:t>
      </w:r>
      <w:r>
        <w:rPr>
          <w:sz w:val="20"/>
        </w:rPr>
        <w:t xml:space="preserve">Partial submittals will not be considered for </w:t>
      </w:r>
      <w:r>
        <w:rPr>
          <w:spacing w:val="-2"/>
          <w:sz w:val="20"/>
        </w:rPr>
        <w:t>approval.</w:t>
      </w:r>
    </w:p>
    <w:p w14:paraId="37B47587" w14:textId="77777777" w:rsidR="00726659" w:rsidRDefault="000F0732">
      <w:pPr>
        <w:pStyle w:val="ListParagraph"/>
        <w:numPr>
          <w:ilvl w:val="3"/>
          <w:numId w:val="127"/>
        </w:numPr>
        <w:tabs>
          <w:tab w:val="left" w:pos="1798"/>
          <w:tab w:val="left" w:pos="9359"/>
        </w:tabs>
        <w:spacing w:line="226" w:lineRule="exact"/>
        <w:ind w:left="1798" w:hanging="358"/>
        <w:rPr>
          <w:sz w:val="20"/>
        </w:rPr>
      </w:pPr>
      <w:r>
        <w:rPr>
          <w:sz w:val="20"/>
        </w:rPr>
        <w:t>Mark</w:t>
      </w:r>
      <w:r>
        <w:rPr>
          <w:spacing w:val="-8"/>
          <w:sz w:val="20"/>
        </w:rPr>
        <w:t xml:space="preserve"> </w:t>
      </w:r>
      <w:r>
        <w:rPr>
          <w:sz w:val="20"/>
        </w:rPr>
        <w:t>the</w:t>
      </w:r>
      <w:r>
        <w:rPr>
          <w:spacing w:val="-8"/>
          <w:sz w:val="20"/>
        </w:rPr>
        <w:t xml:space="preserve"> </w:t>
      </w:r>
      <w:r>
        <w:rPr>
          <w:sz w:val="20"/>
        </w:rPr>
        <w:t>submittals,</w:t>
      </w:r>
      <w:r>
        <w:rPr>
          <w:spacing w:val="-8"/>
          <w:sz w:val="20"/>
        </w:rPr>
        <w:t xml:space="preserve"> </w:t>
      </w:r>
      <w:r>
        <w:rPr>
          <w:sz w:val="20"/>
        </w:rPr>
        <w:t>"SUBMITTED</w:t>
      </w:r>
      <w:r>
        <w:rPr>
          <w:spacing w:val="-8"/>
          <w:sz w:val="20"/>
        </w:rPr>
        <w:t xml:space="preserve"> </w:t>
      </w:r>
      <w:r>
        <w:rPr>
          <w:sz w:val="20"/>
        </w:rPr>
        <w:t>UNDER</w:t>
      </w:r>
      <w:r>
        <w:rPr>
          <w:spacing w:val="-8"/>
          <w:sz w:val="20"/>
        </w:rPr>
        <w:t xml:space="preserve"> </w:t>
      </w:r>
      <w:r>
        <w:rPr>
          <w:spacing w:val="-2"/>
          <w:sz w:val="20"/>
        </w:rPr>
        <w:t>SECTION</w:t>
      </w:r>
      <w:r>
        <w:rPr>
          <w:sz w:val="20"/>
          <w:u w:val="single"/>
        </w:rPr>
        <w:tab/>
      </w:r>
      <w:r>
        <w:rPr>
          <w:spacing w:val="-5"/>
          <w:sz w:val="20"/>
        </w:rPr>
        <w:t>".</w:t>
      </w:r>
    </w:p>
    <w:p w14:paraId="210D8F5E" w14:textId="77777777" w:rsidR="00726659" w:rsidRDefault="000F0732">
      <w:pPr>
        <w:pStyle w:val="ListParagraph"/>
        <w:numPr>
          <w:ilvl w:val="3"/>
          <w:numId w:val="127"/>
        </w:numPr>
        <w:tabs>
          <w:tab w:val="left" w:pos="1798"/>
          <w:tab w:val="left" w:pos="1800"/>
        </w:tabs>
        <w:spacing w:before="114" w:line="357" w:lineRule="auto"/>
        <w:ind w:right="838"/>
        <w:rPr>
          <w:sz w:val="20"/>
        </w:rPr>
      </w:pPr>
      <w:r>
        <w:rPr>
          <w:sz w:val="20"/>
        </w:rPr>
        <w:t>Submittals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marked</w:t>
      </w:r>
      <w:r>
        <w:rPr>
          <w:spacing w:val="-5"/>
          <w:sz w:val="20"/>
        </w:rPr>
        <w:t xml:space="preserve"> </w:t>
      </w:r>
      <w:r>
        <w:rPr>
          <w:sz w:val="20"/>
        </w:rPr>
        <w:t>to</w:t>
      </w:r>
      <w:r>
        <w:rPr>
          <w:spacing w:val="-5"/>
          <w:sz w:val="20"/>
        </w:rPr>
        <w:t xml:space="preserve"> </w:t>
      </w:r>
      <w:r>
        <w:rPr>
          <w:sz w:val="20"/>
        </w:rPr>
        <w:t>show</w:t>
      </w:r>
      <w:r>
        <w:rPr>
          <w:spacing w:val="-5"/>
          <w:sz w:val="20"/>
        </w:rPr>
        <w:t xml:space="preserve"> </w:t>
      </w:r>
      <w:r>
        <w:rPr>
          <w:sz w:val="20"/>
        </w:rPr>
        <w:t>specification</w:t>
      </w:r>
      <w:r>
        <w:rPr>
          <w:spacing w:val="-5"/>
          <w:sz w:val="20"/>
        </w:rPr>
        <w:t xml:space="preserve"> </w:t>
      </w:r>
      <w:r>
        <w:rPr>
          <w:sz w:val="20"/>
        </w:rPr>
        <w:t>reference</w:t>
      </w:r>
      <w:r>
        <w:rPr>
          <w:spacing w:val="-5"/>
          <w:sz w:val="20"/>
        </w:rPr>
        <w:t xml:space="preserve"> </w:t>
      </w:r>
      <w:r>
        <w:rPr>
          <w:sz w:val="20"/>
        </w:rPr>
        <w:t>including the section and paragraph numbers.</w:t>
      </w:r>
    </w:p>
    <w:p w14:paraId="2041BC07" w14:textId="77777777" w:rsidR="00726659" w:rsidRDefault="000F0732">
      <w:pPr>
        <w:pStyle w:val="ListParagraph"/>
        <w:numPr>
          <w:ilvl w:val="3"/>
          <w:numId w:val="127"/>
        </w:numPr>
        <w:tabs>
          <w:tab w:val="left" w:pos="1798"/>
        </w:tabs>
        <w:spacing w:before="4"/>
        <w:ind w:left="1798" w:hanging="358"/>
        <w:rPr>
          <w:sz w:val="20"/>
        </w:rPr>
      </w:pPr>
      <w:r>
        <w:rPr>
          <w:sz w:val="20"/>
        </w:rPr>
        <w:t>Submit</w:t>
      </w:r>
      <w:r>
        <w:rPr>
          <w:spacing w:val="-7"/>
          <w:sz w:val="20"/>
        </w:rPr>
        <w:t xml:space="preserve"> </w:t>
      </w:r>
      <w:r>
        <w:rPr>
          <w:sz w:val="20"/>
        </w:rPr>
        <w:t>each</w:t>
      </w:r>
      <w:r>
        <w:rPr>
          <w:spacing w:val="-7"/>
          <w:sz w:val="20"/>
        </w:rPr>
        <w:t xml:space="preserve"> </w:t>
      </w:r>
      <w:r>
        <w:rPr>
          <w:sz w:val="20"/>
        </w:rPr>
        <w:t>section</w:t>
      </w:r>
      <w:r>
        <w:rPr>
          <w:spacing w:val="-7"/>
          <w:sz w:val="20"/>
        </w:rPr>
        <w:t xml:space="preserve"> </w:t>
      </w:r>
      <w:r>
        <w:rPr>
          <w:spacing w:val="-2"/>
          <w:sz w:val="20"/>
        </w:rPr>
        <w:t>separately.</w:t>
      </w:r>
    </w:p>
    <w:p w14:paraId="14D718D6" w14:textId="77777777" w:rsidR="00726659" w:rsidRDefault="000F0732">
      <w:pPr>
        <w:pStyle w:val="ListParagraph"/>
        <w:numPr>
          <w:ilvl w:val="2"/>
          <w:numId w:val="127"/>
        </w:numPr>
        <w:tabs>
          <w:tab w:val="left" w:pos="1438"/>
        </w:tabs>
        <w:spacing w:before="114"/>
        <w:ind w:left="1438" w:hanging="358"/>
        <w:rPr>
          <w:sz w:val="20"/>
        </w:rPr>
      </w:pPr>
      <w:r>
        <w:rPr>
          <w:sz w:val="20"/>
        </w:rPr>
        <w:t>The</w:t>
      </w:r>
      <w:r>
        <w:rPr>
          <w:spacing w:val="-7"/>
          <w:sz w:val="20"/>
        </w:rPr>
        <w:t xml:space="preserve"> </w:t>
      </w:r>
      <w:r>
        <w:rPr>
          <w:sz w:val="20"/>
        </w:rPr>
        <w:t>submittals</w:t>
      </w:r>
      <w:r>
        <w:rPr>
          <w:spacing w:val="-7"/>
          <w:sz w:val="20"/>
        </w:rPr>
        <w:t xml:space="preserve"> </w:t>
      </w:r>
      <w:r>
        <w:rPr>
          <w:sz w:val="20"/>
        </w:rPr>
        <w:t>shall</w:t>
      </w:r>
      <w:r>
        <w:rPr>
          <w:spacing w:val="-7"/>
          <w:sz w:val="20"/>
        </w:rPr>
        <w:t xml:space="preserve"> </w:t>
      </w:r>
      <w:r>
        <w:rPr>
          <w:sz w:val="20"/>
        </w:rPr>
        <w:t>include</w:t>
      </w:r>
      <w:r>
        <w:rPr>
          <w:spacing w:val="-6"/>
          <w:sz w:val="20"/>
        </w:rPr>
        <w:t xml:space="preserve"> </w:t>
      </w:r>
      <w:r>
        <w:rPr>
          <w:sz w:val="20"/>
        </w:rPr>
        <w:t>the</w:t>
      </w:r>
      <w:r>
        <w:rPr>
          <w:spacing w:val="-7"/>
          <w:sz w:val="20"/>
        </w:rPr>
        <w:t xml:space="preserve"> </w:t>
      </w:r>
      <w:r>
        <w:rPr>
          <w:spacing w:val="-2"/>
          <w:sz w:val="20"/>
        </w:rPr>
        <w:t>following:</w:t>
      </w:r>
    </w:p>
    <w:p w14:paraId="1AE07760" w14:textId="77777777" w:rsidR="00726659" w:rsidRDefault="000F0732">
      <w:pPr>
        <w:pStyle w:val="ListParagraph"/>
        <w:numPr>
          <w:ilvl w:val="3"/>
          <w:numId w:val="127"/>
        </w:numPr>
        <w:tabs>
          <w:tab w:val="left" w:pos="1798"/>
          <w:tab w:val="left" w:pos="1800"/>
        </w:tabs>
        <w:spacing w:before="112" w:line="360" w:lineRule="auto"/>
        <w:ind w:right="1078"/>
        <w:rPr>
          <w:sz w:val="20"/>
        </w:rPr>
      </w:pPr>
      <w:r>
        <w:rPr>
          <w:sz w:val="20"/>
        </w:rPr>
        <w:t>Information that confirms compliance with contract requirements. Include</w:t>
      </w:r>
      <w:r>
        <w:rPr>
          <w:spacing w:val="-5"/>
          <w:sz w:val="20"/>
        </w:rPr>
        <w:t xml:space="preserve"> </w:t>
      </w:r>
      <w:r>
        <w:rPr>
          <w:sz w:val="20"/>
        </w:rPr>
        <w:t>the</w:t>
      </w:r>
      <w:r>
        <w:rPr>
          <w:spacing w:val="-5"/>
          <w:sz w:val="20"/>
        </w:rPr>
        <w:t xml:space="preserve"> </w:t>
      </w:r>
      <w:r>
        <w:rPr>
          <w:sz w:val="20"/>
        </w:rPr>
        <w:t>manufacturer's</w:t>
      </w:r>
      <w:r>
        <w:rPr>
          <w:spacing w:val="-5"/>
          <w:sz w:val="20"/>
        </w:rPr>
        <w:t xml:space="preserve"> </w:t>
      </w:r>
      <w:r>
        <w:rPr>
          <w:sz w:val="20"/>
        </w:rPr>
        <w:t>name,</w:t>
      </w:r>
      <w:r>
        <w:rPr>
          <w:spacing w:val="-5"/>
          <w:sz w:val="20"/>
        </w:rPr>
        <w:t xml:space="preserve"> </w:t>
      </w:r>
      <w:r>
        <w:rPr>
          <w:sz w:val="20"/>
        </w:rPr>
        <w:t>model</w:t>
      </w:r>
      <w:r>
        <w:rPr>
          <w:spacing w:val="-5"/>
          <w:sz w:val="20"/>
        </w:rPr>
        <w:t xml:space="preserve"> </w:t>
      </w:r>
      <w:r>
        <w:rPr>
          <w:sz w:val="20"/>
        </w:rPr>
        <w:t>or</w:t>
      </w:r>
      <w:r>
        <w:rPr>
          <w:spacing w:val="-5"/>
          <w:sz w:val="20"/>
        </w:rPr>
        <w:t xml:space="preserve"> </w:t>
      </w:r>
      <w:r>
        <w:rPr>
          <w:sz w:val="20"/>
        </w:rPr>
        <w:t>catalog</w:t>
      </w:r>
      <w:r>
        <w:rPr>
          <w:spacing w:val="-5"/>
          <w:sz w:val="20"/>
        </w:rPr>
        <w:t xml:space="preserve"> </w:t>
      </w:r>
      <w:r>
        <w:rPr>
          <w:sz w:val="20"/>
        </w:rPr>
        <w:t>numbers,</w:t>
      </w:r>
      <w:r>
        <w:rPr>
          <w:spacing w:val="-5"/>
          <w:sz w:val="20"/>
        </w:rPr>
        <w:t xml:space="preserve"> </w:t>
      </w:r>
      <w:r>
        <w:rPr>
          <w:sz w:val="20"/>
        </w:rPr>
        <w:t>catalog information, technical data sheets, shop drawings, pictures, nameplate data and test reports as required.</w:t>
      </w:r>
    </w:p>
    <w:p w14:paraId="3050691B" w14:textId="77777777" w:rsidR="00726659" w:rsidRDefault="000F0732">
      <w:pPr>
        <w:pStyle w:val="ListParagraph"/>
        <w:numPr>
          <w:ilvl w:val="3"/>
          <w:numId w:val="127"/>
        </w:numPr>
        <w:tabs>
          <w:tab w:val="left" w:pos="1798"/>
          <w:tab w:val="left" w:pos="1800"/>
        </w:tabs>
        <w:spacing w:before="2" w:line="360" w:lineRule="auto"/>
        <w:ind w:right="1198"/>
        <w:rPr>
          <w:sz w:val="20"/>
        </w:rPr>
      </w:pPr>
      <w:r>
        <w:rPr>
          <w:sz w:val="20"/>
        </w:rPr>
        <w:t>Submittals are required for all equipment anchors and supports. Submittals shall include weights, dimensions, center of gravity, standard</w:t>
      </w:r>
      <w:r>
        <w:rPr>
          <w:spacing w:val="-8"/>
          <w:sz w:val="20"/>
        </w:rPr>
        <w:t xml:space="preserve"> </w:t>
      </w:r>
      <w:r>
        <w:rPr>
          <w:sz w:val="20"/>
        </w:rPr>
        <w:t>connections,</w:t>
      </w:r>
      <w:r>
        <w:rPr>
          <w:spacing w:val="-8"/>
          <w:sz w:val="20"/>
        </w:rPr>
        <w:t xml:space="preserve"> </w:t>
      </w:r>
      <w:r>
        <w:rPr>
          <w:sz w:val="20"/>
        </w:rPr>
        <w:t>manufacturer's</w:t>
      </w:r>
      <w:r>
        <w:rPr>
          <w:spacing w:val="-8"/>
          <w:sz w:val="20"/>
        </w:rPr>
        <w:t xml:space="preserve"> </w:t>
      </w:r>
      <w:r>
        <w:rPr>
          <w:sz w:val="20"/>
        </w:rPr>
        <w:t>recommendations</w:t>
      </w:r>
      <w:r>
        <w:rPr>
          <w:spacing w:val="-8"/>
          <w:sz w:val="20"/>
        </w:rPr>
        <w:t xml:space="preserve"> </w:t>
      </w:r>
      <w:r>
        <w:rPr>
          <w:sz w:val="20"/>
        </w:rPr>
        <w:t>and</w:t>
      </w:r>
      <w:r>
        <w:rPr>
          <w:spacing w:val="-8"/>
          <w:sz w:val="20"/>
        </w:rPr>
        <w:t xml:space="preserve"> </w:t>
      </w:r>
      <w:r>
        <w:rPr>
          <w:sz w:val="20"/>
        </w:rPr>
        <w:t>behavior problems (e.g., vibration, thermal expansion,) associated with</w:t>
      </w:r>
    </w:p>
    <w:p w14:paraId="17DCF260"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124AFDE2" w14:textId="77777777" w:rsidR="00726659" w:rsidRDefault="00726659">
      <w:pPr>
        <w:pStyle w:val="BodyText"/>
        <w:spacing w:before="17"/>
        <w:ind w:left="0" w:firstLine="0"/>
      </w:pPr>
    </w:p>
    <w:p w14:paraId="61FA72A2" w14:textId="77777777" w:rsidR="00726659" w:rsidRDefault="000F0732">
      <w:pPr>
        <w:pStyle w:val="BodyText"/>
        <w:spacing w:line="357" w:lineRule="auto"/>
        <w:ind w:right="957" w:firstLine="0"/>
      </w:pPr>
      <w:r>
        <w:t>equipment</w:t>
      </w:r>
      <w:r>
        <w:rPr>
          <w:spacing w:val="-5"/>
        </w:rPr>
        <w:t xml:space="preserve"> </w:t>
      </w:r>
      <w:r>
        <w:t>or</w:t>
      </w:r>
      <w:r>
        <w:rPr>
          <w:spacing w:val="-5"/>
        </w:rPr>
        <w:t xml:space="preserve"> </w:t>
      </w:r>
      <w:r>
        <w:t>piping</w:t>
      </w:r>
      <w:r>
        <w:rPr>
          <w:spacing w:val="-5"/>
        </w:rPr>
        <w:t xml:space="preserve"> </w:t>
      </w:r>
      <w:r>
        <w:t>so</w:t>
      </w:r>
      <w:r>
        <w:rPr>
          <w:spacing w:val="-5"/>
        </w:rPr>
        <w:t xml:space="preserve"> </w:t>
      </w:r>
      <w:r>
        <w:t>that</w:t>
      </w:r>
      <w:r>
        <w:rPr>
          <w:spacing w:val="-5"/>
        </w:rPr>
        <w:t xml:space="preserve"> </w:t>
      </w:r>
      <w:r>
        <w:t>the</w:t>
      </w:r>
      <w:r>
        <w:rPr>
          <w:spacing w:val="-5"/>
        </w:rPr>
        <w:t xml:space="preserve"> </w:t>
      </w:r>
      <w:r>
        <w:t>proposed</w:t>
      </w:r>
      <w:r>
        <w:rPr>
          <w:spacing w:val="-5"/>
        </w:rPr>
        <w:t xml:space="preserve"> </w:t>
      </w:r>
      <w:r>
        <w:t>installation</w:t>
      </w:r>
      <w:r>
        <w:rPr>
          <w:spacing w:val="-5"/>
        </w:rPr>
        <w:t xml:space="preserve"> </w:t>
      </w:r>
      <w:r>
        <w:t>can</w:t>
      </w:r>
      <w:r>
        <w:rPr>
          <w:spacing w:val="-5"/>
        </w:rPr>
        <w:t xml:space="preserve"> </w:t>
      </w:r>
      <w:r>
        <w:t>be properly reviewed.</w:t>
      </w:r>
    </w:p>
    <w:p w14:paraId="600C9F25" w14:textId="77777777" w:rsidR="00726659" w:rsidRDefault="000F0732">
      <w:pPr>
        <w:pStyle w:val="ListParagraph"/>
        <w:numPr>
          <w:ilvl w:val="3"/>
          <w:numId w:val="127"/>
        </w:numPr>
        <w:tabs>
          <w:tab w:val="left" w:pos="1798"/>
          <w:tab w:val="left" w:pos="1800"/>
        </w:tabs>
        <w:spacing w:before="4" w:line="360" w:lineRule="auto"/>
        <w:ind w:right="958"/>
        <w:rPr>
          <w:sz w:val="20"/>
        </w:rPr>
      </w:pPr>
      <w:r>
        <w:rPr>
          <w:sz w:val="20"/>
        </w:rPr>
        <w:t>Parts list which shall include those replacement parts recommended by</w:t>
      </w:r>
      <w:r>
        <w:rPr>
          <w:spacing w:val="-5"/>
          <w:sz w:val="20"/>
        </w:rPr>
        <w:t xml:space="preserve"> </w:t>
      </w:r>
      <w:r>
        <w:rPr>
          <w:sz w:val="20"/>
        </w:rPr>
        <w:t>the</w:t>
      </w:r>
      <w:r>
        <w:rPr>
          <w:spacing w:val="-5"/>
          <w:sz w:val="20"/>
        </w:rPr>
        <w:t xml:space="preserve"> </w:t>
      </w:r>
      <w:r>
        <w:rPr>
          <w:sz w:val="20"/>
        </w:rPr>
        <w:t>equipment</w:t>
      </w:r>
      <w:r>
        <w:rPr>
          <w:spacing w:val="-5"/>
          <w:sz w:val="20"/>
        </w:rPr>
        <w:t xml:space="preserve"> </w:t>
      </w:r>
      <w:r>
        <w:rPr>
          <w:sz w:val="20"/>
        </w:rPr>
        <w:t>manufacturer,</w:t>
      </w:r>
      <w:r>
        <w:rPr>
          <w:spacing w:val="-5"/>
          <w:sz w:val="20"/>
        </w:rPr>
        <w:t xml:space="preserve"> </w:t>
      </w:r>
      <w:r>
        <w:rPr>
          <w:sz w:val="20"/>
        </w:rPr>
        <w:t>quantity</w:t>
      </w:r>
      <w:r>
        <w:rPr>
          <w:spacing w:val="-5"/>
          <w:sz w:val="20"/>
        </w:rPr>
        <w:t xml:space="preserve"> </w:t>
      </w:r>
      <w:r>
        <w:rPr>
          <w:sz w:val="20"/>
        </w:rPr>
        <w:t>of</w:t>
      </w:r>
      <w:r>
        <w:rPr>
          <w:spacing w:val="-5"/>
          <w:sz w:val="20"/>
        </w:rPr>
        <w:t xml:space="preserve"> </w:t>
      </w:r>
      <w:r>
        <w:rPr>
          <w:sz w:val="20"/>
        </w:rPr>
        <w:t>parts,</w:t>
      </w:r>
      <w:r>
        <w:rPr>
          <w:spacing w:val="-5"/>
          <w:sz w:val="20"/>
        </w:rPr>
        <w:t xml:space="preserve"> </w:t>
      </w:r>
      <w:r>
        <w:rPr>
          <w:sz w:val="20"/>
        </w:rPr>
        <w:t>current</w:t>
      </w:r>
      <w:r>
        <w:rPr>
          <w:spacing w:val="-5"/>
          <w:sz w:val="20"/>
        </w:rPr>
        <w:t xml:space="preserve"> </w:t>
      </w:r>
      <w:r>
        <w:rPr>
          <w:sz w:val="20"/>
        </w:rPr>
        <w:t>price</w:t>
      </w:r>
      <w:r>
        <w:rPr>
          <w:spacing w:val="-5"/>
          <w:sz w:val="20"/>
        </w:rPr>
        <w:t xml:space="preserve"> </w:t>
      </w:r>
      <w:r>
        <w:rPr>
          <w:sz w:val="20"/>
        </w:rPr>
        <w:t>and availability of each part.</w:t>
      </w:r>
    </w:p>
    <w:p w14:paraId="5F4236AA" w14:textId="77777777" w:rsidR="00726659" w:rsidRDefault="000F0732">
      <w:pPr>
        <w:pStyle w:val="ListParagraph"/>
        <w:numPr>
          <w:ilvl w:val="2"/>
          <w:numId w:val="127"/>
        </w:numPr>
        <w:tabs>
          <w:tab w:val="left" w:pos="1438"/>
          <w:tab w:val="left" w:pos="1440"/>
        </w:tabs>
        <w:spacing w:before="1" w:line="360" w:lineRule="auto"/>
        <w:ind w:right="958"/>
        <w:rPr>
          <w:sz w:val="20"/>
        </w:rPr>
      </w:pPr>
      <w:r>
        <w:rPr>
          <w:sz w:val="20"/>
        </w:rPr>
        <w:t>Submittals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in</w:t>
      </w:r>
      <w:r>
        <w:rPr>
          <w:spacing w:val="-4"/>
          <w:sz w:val="20"/>
        </w:rPr>
        <w:t xml:space="preserve"> </w:t>
      </w:r>
      <w:r>
        <w:rPr>
          <w:sz w:val="20"/>
        </w:rPr>
        <w:t>full</w:t>
      </w:r>
      <w:r>
        <w:rPr>
          <w:spacing w:val="-4"/>
          <w:sz w:val="20"/>
        </w:rPr>
        <w:t xml:space="preserve"> </w:t>
      </w:r>
      <w:r>
        <w:rPr>
          <w:sz w:val="20"/>
        </w:rPr>
        <w:t>compliance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Contract</w:t>
      </w:r>
      <w:r>
        <w:rPr>
          <w:spacing w:val="-4"/>
          <w:sz w:val="20"/>
        </w:rPr>
        <w:t xml:space="preserve"> </w:t>
      </w:r>
      <w:r>
        <w:rPr>
          <w:sz w:val="20"/>
        </w:rPr>
        <w:t>Documents.</w:t>
      </w:r>
      <w:r>
        <w:rPr>
          <w:spacing w:val="80"/>
          <w:sz w:val="20"/>
        </w:rPr>
        <w:t xml:space="preserve"> </w:t>
      </w:r>
      <w:r>
        <w:rPr>
          <w:sz w:val="20"/>
        </w:rPr>
        <w:t xml:space="preserve">All submittals shall be provided in accordance with this section. Submittals lacking </w:t>
      </w:r>
      <w:proofErr w:type="gramStart"/>
      <w:r>
        <w:rPr>
          <w:sz w:val="20"/>
        </w:rPr>
        <w:t>the breath</w:t>
      </w:r>
      <w:proofErr w:type="gramEnd"/>
      <w:r>
        <w:rPr>
          <w:sz w:val="20"/>
        </w:rPr>
        <w:t xml:space="preserve"> or depth these requirements will be considered incomplete and rejected.</w:t>
      </w:r>
      <w:r>
        <w:rPr>
          <w:spacing w:val="80"/>
          <w:sz w:val="20"/>
        </w:rPr>
        <w:t xml:space="preserve"> </w:t>
      </w:r>
      <w:r>
        <w:rPr>
          <w:sz w:val="20"/>
        </w:rPr>
        <w:t>Submissions are considered multidisciplinary and shall require coordination with applicable divisions to provide a complete and comprehensive submission package. All submittals shall include adequate descriptive literature, catalog cuts, shop drawings and other data necessary for the Government to ascertain that the proposed equipment and materials comply with specification</w:t>
      </w:r>
      <w:r>
        <w:rPr>
          <w:spacing w:val="-5"/>
          <w:sz w:val="20"/>
        </w:rPr>
        <w:t xml:space="preserve"> </w:t>
      </w:r>
      <w:r>
        <w:rPr>
          <w:sz w:val="20"/>
        </w:rPr>
        <w:t>requirements.</w:t>
      </w:r>
      <w:r>
        <w:rPr>
          <w:spacing w:val="80"/>
          <w:sz w:val="20"/>
        </w:rPr>
        <w:t xml:space="preserve"> </w:t>
      </w:r>
      <w:r>
        <w:rPr>
          <w:sz w:val="20"/>
        </w:rPr>
        <w:t>Catalog</w:t>
      </w:r>
      <w:r>
        <w:rPr>
          <w:spacing w:val="-5"/>
          <w:sz w:val="20"/>
        </w:rPr>
        <w:t xml:space="preserve"> </w:t>
      </w:r>
      <w:r>
        <w:rPr>
          <w:sz w:val="20"/>
        </w:rPr>
        <w:t>cuts</w:t>
      </w:r>
      <w:r>
        <w:rPr>
          <w:spacing w:val="-5"/>
          <w:sz w:val="20"/>
        </w:rPr>
        <w:t xml:space="preserve"> </w:t>
      </w:r>
      <w:r>
        <w:rPr>
          <w:sz w:val="20"/>
        </w:rPr>
        <w:t>submitted</w:t>
      </w:r>
      <w:r>
        <w:rPr>
          <w:spacing w:val="-5"/>
          <w:sz w:val="20"/>
        </w:rPr>
        <w:t xml:space="preserve"> </w:t>
      </w:r>
      <w:r>
        <w:rPr>
          <w:sz w:val="20"/>
        </w:rPr>
        <w:t>for</w:t>
      </w:r>
      <w:r>
        <w:rPr>
          <w:spacing w:val="-5"/>
          <w:sz w:val="20"/>
        </w:rPr>
        <w:t xml:space="preserve"> </w:t>
      </w:r>
      <w:r>
        <w:rPr>
          <w:sz w:val="20"/>
        </w:rPr>
        <w:t>approval</w:t>
      </w:r>
      <w:r>
        <w:rPr>
          <w:spacing w:val="-5"/>
          <w:sz w:val="20"/>
        </w:rPr>
        <w:t xml:space="preserve"> </w:t>
      </w:r>
      <w:r>
        <w:rPr>
          <w:sz w:val="20"/>
        </w:rPr>
        <w:t>shall be legible and clearly identify equipment being submitted. Additional general provisions are as follows:</w:t>
      </w:r>
    </w:p>
    <w:p w14:paraId="0A380B00" w14:textId="77777777" w:rsidR="00726659" w:rsidRDefault="000F0732">
      <w:pPr>
        <w:pStyle w:val="ListParagraph"/>
        <w:numPr>
          <w:ilvl w:val="3"/>
          <w:numId w:val="127"/>
        </w:numPr>
        <w:tabs>
          <w:tab w:val="left" w:pos="1798"/>
          <w:tab w:val="left" w:pos="1800"/>
        </w:tabs>
        <w:spacing w:line="360" w:lineRule="auto"/>
        <w:ind w:right="958"/>
        <w:rPr>
          <w:sz w:val="20"/>
        </w:rPr>
      </w:pPr>
      <w:r>
        <w:rPr>
          <w:sz w:val="20"/>
        </w:rPr>
        <w:t xml:space="preserve">The Contractor shall schedule submittals </w:t>
      </w:r>
      <w:proofErr w:type="gramStart"/>
      <w:r>
        <w:rPr>
          <w:sz w:val="20"/>
        </w:rPr>
        <w:t>in order to</w:t>
      </w:r>
      <w:proofErr w:type="gramEnd"/>
      <w:r>
        <w:rPr>
          <w:sz w:val="20"/>
        </w:rPr>
        <w:t xml:space="preserve"> maintain the project</w:t>
      </w:r>
      <w:r>
        <w:rPr>
          <w:spacing w:val="-5"/>
          <w:sz w:val="20"/>
        </w:rPr>
        <w:t xml:space="preserve"> </w:t>
      </w:r>
      <w:r>
        <w:rPr>
          <w:sz w:val="20"/>
        </w:rPr>
        <w:t>schedule.</w:t>
      </w:r>
      <w:r>
        <w:rPr>
          <w:spacing w:val="80"/>
          <w:sz w:val="20"/>
        </w:rPr>
        <w:t xml:space="preserve"> </w:t>
      </w:r>
      <w:r>
        <w:rPr>
          <w:sz w:val="20"/>
        </w:rPr>
        <w:t>For</w:t>
      </w:r>
      <w:r>
        <w:rPr>
          <w:spacing w:val="-5"/>
          <w:sz w:val="20"/>
        </w:rPr>
        <w:t xml:space="preserve"> </w:t>
      </w:r>
      <w:r>
        <w:rPr>
          <w:sz w:val="20"/>
        </w:rPr>
        <w:t>coordination</w:t>
      </w:r>
      <w:r>
        <w:rPr>
          <w:spacing w:val="-5"/>
          <w:sz w:val="20"/>
        </w:rPr>
        <w:t xml:space="preserve"> </w:t>
      </w:r>
      <w:r>
        <w:rPr>
          <w:sz w:val="20"/>
        </w:rPr>
        <w:t>drawings</w:t>
      </w:r>
      <w:r>
        <w:rPr>
          <w:spacing w:val="-5"/>
          <w:sz w:val="20"/>
        </w:rPr>
        <w:t xml:space="preserve"> </w:t>
      </w:r>
      <w:r>
        <w:rPr>
          <w:sz w:val="20"/>
        </w:rPr>
        <w:t>refer</w:t>
      </w:r>
      <w:r>
        <w:rPr>
          <w:spacing w:val="-5"/>
          <w:sz w:val="20"/>
        </w:rPr>
        <w:t xml:space="preserve"> </w:t>
      </w:r>
      <w:r>
        <w:rPr>
          <w:sz w:val="20"/>
        </w:rPr>
        <w:t>to</w:t>
      </w:r>
      <w:r>
        <w:rPr>
          <w:spacing w:val="-5"/>
          <w:sz w:val="20"/>
        </w:rPr>
        <w:t xml:space="preserve"> </w:t>
      </w:r>
      <w:r>
        <w:rPr>
          <w:sz w:val="20"/>
        </w:rPr>
        <w:t>Specification Section</w:t>
      </w:r>
      <w:r>
        <w:rPr>
          <w:spacing w:val="-4"/>
          <w:sz w:val="20"/>
        </w:rPr>
        <w:t xml:space="preserve"> </w:t>
      </w:r>
      <w:r>
        <w:rPr>
          <w:sz w:val="20"/>
        </w:rPr>
        <w:t>01</w:t>
      </w:r>
      <w:r>
        <w:rPr>
          <w:spacing w:val="-4"/>
          <w:sz w:val="20"/>
        </w:rPr>
        <w:t xml:space="preserve"> </w:t>
      </w:r>
      <w:r>
        <w:rPr>
          <w:sz w:val="20"/>
        </w:rPr>
        <w:t>33</w:t>
      </w:r>
      <w:r>
        <w:rPr>
          <w:spacing w:val="-4"/>
          <w:sz w:val="20"/>
        </w:rPr>
        <w:t xml:space="preserve"> </w:t>
      </w:r>
      <w:r>
        <w:rPr>
          <w:sz w:val="20"/>
        </w:rPr>
        <w:t>10</w:t>
      </w:r>
      <w:r>
        <w:rPr>
          <w:spacing w:val="-4"/>
          <w:sz w:val="20"/>
        </w:rPr>
        <w:t xml:space="preserve"> </w:t>
      </w:r>
      <w:r>
        <w:rPr>
          <w:sz w:val="20"/>
        </w:rPr>
        <w:t>-</w:t>
      </w:r>
      <w:r>
        <w:rPr>
          <w:spacing w:val="-4"/>
          <w:sz w:val="20"/>
        </w:rPr>
        <w:t xml:space="preserve"> </w:t>
      </w:r>
      <w:r>
        <w:rPr>
          <w:sz w:val="20"/>
        </w:rPr>
        <w:t>Design</w:t>
      </w:r>
      <w:r>
        <w:rPr>
          <w:spacing w:val="-4"/>
          <w:sz w:val="20"/>
        </w:rPr>
        <w:t xml:space="preserve"> </w:t>
      </w:r>
      <w:r>
        <w:rPr>
          <w:sz w:val="20"/>
        </w:rPr>
        <w:t>Submittal</w:t>
      </w:r>
      <w:r>
        <w:rPr>
          <w:spacing w:val="-4"/>
          <w:sz w:val="20"/>
        </w:rPr>
        <w:t xml:space="preserve"> </w:t>
      </w:r>
      <w:r>
        <w:rPr>
          <w:sz w:val="20"/>
        </w:rPr>
        <w:t>Procedures,</w:t>
      </w:r>
      <w:r>
        <w:rPr>
          <w:spacing w:val="-4"/>
          <w:sz w:val="20"/>
        </w:rPr>
        <w:t xml:space="preserve"> </w:t>
      </w:r>
      <w:r>
        <w:rPr>
          <w:sz w:val="20"/>
        </w:rPr>
        <w:t>which</w:t>
      </w:r>
      <w:r>
        <w:rPr>
          <w:spacing w:val="-4"/>
          <w:sz w:val="20"/>
        </w:rPr>
        <w:t xml:space="preserve"> </w:t>
      </w:r>
      <w:r>
        <w:rPr>
          <w:sz w:val="20"/>
        </w:rPr>
        <w:t>outline</w:t>
      </w:r>
      <w:r>
        <w:rPr>
          <w:spacing w:val="-4"/>
          <w:sz w:val="20"/>
        </w:rPr>
        <w:t xml:space="preserve"> </w:t>
      </w:r>
      <w:r>
        <w:rPr>
          <w:sz w:val="20"/>
        </w:rPr>
        <w:t>basic submittal</w:t>
      </w:r>
      <w:r>
        <w:rPr>
          <w:spacing w:val="-4"/>
          <w:sz w:val="20"/>
        </w:rPr>
        <w:t xml:space="preserve"> </w:t>
      </w:r>
      <w:r>
        <w:rPr>
          <w:sz w:val="20"/>
        </w:rPr>
        <w:t>requirements</w:t>
      </w:r>
      <w:r>
        <w:rPr>
          <w:spacing w:val="-4"/>
          <w:sz w:val="20"/>
        </w:rPr>
        <w:t xml:space="preserve"> </w:t>
      </w:r>
      <w:r>
        <w:rPr>
          <w:sz w:val="20"/>
        </w:rPr>
        <w:t>and</w:t>
      </w:r>
      <w:r>
        <w:rPr>
          <w:spacing w:val="-4"/>
          <w:sz w:val="20"/>
        </w:rPr>
        <w:t xml:space="preserve"> </w:t>
      </w:r>
      <w:r>
        <w:rPr>
          <w:sz w:val="20"/>
        </w:rPr>
        <w:t>coordination.</w:t>
      </w:r>
      <w:r>
        <w:rPr>
          <w:spacing w:val="80"/>
          <w:sz w:val="20"/>
        </w:rPr>
        <w:t xml:space="preserve"> </w:t>
      </w:r>
      <w:r>
        <w:rPr>
          <w:sz w:val="20"/>
        </w:rPr>
        <w:t>Section</w:t>
      </w:r>
      <w:r>
        <w:rPr>
          <w:spacing w:val="-4"/>
          <w:sz w:val="20"/>
        </w:rPr>
        <w:t xml:space="preserve"> </w:t>
      </w:r>
      <w:r>
        <w:rPr>
          <w:sz w:val="20"/>
        </w:rPr>
        <w:t>01</w:t>
      </w:r>
      <w:r>
        <w:rPr>
          <w:spacing w:val="-4"/>
          <w:sz w:val="20"/>
        </w:rPr>
        <w:t xml:space="preserve"> </w:t>
      </w:r>
      <w:r>
        <w:rPr>
          <w:sz w:val="20"/>
        </w:rPr>
        <w:t>33</w:t>
      </w:r>
      <w:r>
        <w:rPr>
          <w:spacing w:val="-4"/>
          <w:sz w:val="20"/>
        </w:rPr>
        <w:t xml:space="preserve"> </w:t>
      </w:r>
      <w:r>
        <w:rPr>
          <w:sz w:val="20"/>
        </w:rPr>
        <w:t>10</w:t>
      </w:r>
      <w:r>
        <w:rPr>
          <w:spacing w:val="-4"/>
          <w:sz w:val="20"/>
        </w:rPr>
        <w:t xml:space="preserve"> </w:t>
      </w:r>
      <w:r>
        <w:rPr>
          <w:sz w:val="20"/>
        </w:rPr>
        <w:t>shall</w:t>
      </w:r>
      <w:r>
        <w:rPr>
          <w:spacing w:val="-4"/>
          <w:sz w:val="20"/>
        </w:rPr>
        <w:t xml:space="preserve"> </w:t>
      </w:r>
      <w:r>
        <w:rPr>
          <w:sz w:val="20"/>
        </w:rPr>
        <w:t>be used in conjunction with this section.</w:t>
      </w:r>
    </w:p>
    <w:p w14:paraId="230AC06A" w14:textId="77777777" w:rsidR="00726659" w:rsidRDefault="000F0732">
      <w:pPr>
        <w:pStyle w:val="ListParagraph"/>
        <w:numPr>
          <w:ilvl w:val="3"/>
          <w:numId w:val="127"/>
        </w:numPr>
        <w:tabs>
          <w:tab w:val="left" w:pos="1798"/>
          <w:tab w:val="left" w:pos="1800"/>
        </w:tabs>
        <w:spacing w:line="360" w:lineRule="auto"/>
        <w:ind w:right="1078"/>
        <w:rPr>
          <w:sz w:val="20"/>
        </w:rPr>
      </w:pPr>
      <w:r>
        <w:rPr>
          <w:sz w:val="20"/>
        </w:rPr>
        <w:t>The Contractor shall identify variations from requirements of Contract</w:t>
      </w:r>
      <w:r>
        <w:rPr>
          <w:spacing w:val="-5"/>
          <w:sz w:val="20"/>
        </w:rPr>
        <w:t xml:space="preserve"> </w:t>
      </w:r>
      <w:r>
        <w:rPr>
          <w:sz w:val="20"/>
        </w:rPr>
        <w:t>Documents</w:t>
      </w:r>
      <w:r>
        <w:rPr>
          <w:spacing w:val="-5"/>
          <w:sz w:val="20"/>
        </w:rPr>
        <w:t xml:space="preserve"> </w:t>
      </w:r>
      <w:r>
        <w:rPr>
          <w:sz w:val="20"/>
        </w:rPr>
        <w:t>and</w:t>
      </w:r>
      <w:r>
        <w:rPr>
          <w:spacing w:val="-5"/>
          <w:sz w:val="20"/>
        </w:rPr>
        <w:t xml:space="preserve"> </w:t>
      </w:r>
      <w:r>
        <w:rPr>
          <w:sz w:val="20"/>
        </w:rPr>
        <w:t>state</w:t>
      </w:r>
      <w:r>
        <w:rPr>
          <w:spacing w:val="-5"/>
          <w:sz w:val="20"/>
        </w:rPr>
        <w:t xml:space="preserve"> </w:t>
      </w:r>
      <w:r>
        <w:rPr>
          <w:sz w:val="20"/>
        </w:rPr>
        <w:t>product</w:t>
      </w:r>
      <w:r>
        <w:rPr>
          <w:spacing w:val="-5"/>
          <w:sz w:val="20"/>
        </w:rPr>
        <w:t xml:space="preserve"> </w:t>
      </w:r>
      <w:r>
        <w:rPr>
          <w:sz w:val="20"/>
        </w:rPr>
        <w:t>and</w:t>
      </w:r>
      <w:r>
        <w:rPr>
          <w:spacing w:val="-5"/>
          <w:sz w:val="20"/>
        </w:rPr>
        <w:t xml:space="preserve"> </w:t>
      </w:r>
      <w:r>
        <w:rPr>
          <w:sz w:val="20"/>
        </w:rPr>
        <w:t>system</w:t>
      </w:r>
      <w:r>
        <w:rPr>
          <w:spacing w:val="-5"/>
          <w:sz w:val="20"/>
        </w:rPr>
        <w:t xml:space="preserve"> </w:t>
      </w:r>
      <w:r>
        <w:rPr>
          <w:sz w:val="20"/>
        </w:rPr>
        <w:t>limitations,</w:t>
      </w:r>
      <w:r>
        <w:rPr>
          <w:spacing w:val="-5"/>
          <w:sz w:val="20"/>
        </w:rPr>
        <w:t xml:space="preserve"> </w:t>
      </w:r>
      <w:r>
        <w:rPr>
          <w:sz w:val="20"/>
        </w:rPr>
        <w:t>which may</w:t>
      </w:r>
      <w:r>
        <w:rPr>
          <w:spacing w:val="-5"/>
          <w:sz w:val="20"/>
        </w:rPr>
        <w:t xml:space="preserve"> </w:t>
      </w:r>
      <w:r>
        <w:rPr>
          <w:sz w:val="20"/>
        </w:rPr>
        <w:t>be</w:t>
      </w:r>
      <w:r>
        <w:rPr>
          <w:spacing w:val="-5"/>
          <w:sz w:val="20"/>
        </w:rPr>
        <w:t xml:space="preserve"> </w:t>
      </w:r>
      <w:r>
        <w:rPr>
          <w:sz w:val="20"/>
        </w:rPr>
        <w:t>detrimental</w:t>
      </w:r>
      <w:r>
        <w:rPr>
          <w:spacing w:val="-5"/>
          <w:sz w:val="20"/>
        </w:rPr>
        <w:t xml:space="preserve"> </w:t>
      </w:r>
      <w:r>
        <w:rPr>
          <w:sz w:val="20"/>
        </w:rPr>
        <w:t>to</w:t>
      </w:r>
      <w:r>
        <w:rPr>
          <w:spacing w:val="-5"/>
          <w:sz w:val="20"/>
        </w:rPr>
        <w:t xml:space="preserve"> </w:t>
      </w:r>
      <w:r>
        <w:rPr>
          <w:sz w:val="20"/>
        </w:rPr>
        <w:t>successful</w:t>
      </w:r>
      <w:r>
        <w:rPr>
          <w:spacing w:val="-5"/>
          <w:sz w:val="20"/>
        </w:rPr>
        <w:t xml:space="preserve"> </w:t>
      </w:r>
      <w:r>
        <w:rPr>
          <w:sz w:val="20"/>
        </w:rPr>
        <w:t>performance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completed</w:t>
      </w:r>
      <w:r>
        <w:rPr>
          <w:spacing w:val="-5"/>
          <w:sz w:val="20"/>
        </w:rPr>
        <w:t xml:space="preserve"> </w:t>
      </w:r>
      <w:r>
        <w:rPr>
          <w:sz w:val="20"/>
        </w:rPr>
        <w:t>work or system.</w:t>
      </w:r>
    </w:p>
    <w:p w14:paraId="6E846BEF" w14:textId="77777777" w:rsidR="00726659" w:rsidRDefault="000F0732">
      <w:pPr>
        <w:pStyle w:val="ListParagraph"/>
        <w:numPr>
          <w:ilvl w:val="3"/>
          <w:numId w:val="127"/>
        </w:numPr>
        <w:tabs>
          <w:tab w:val="left" w:pos="1798"/>
          <w:tab w:val="left" w:pos="1800"/>
        </w:tabs>
        <w:spacing w:line="360" w:lineRule="auto"/>
        <w:ind w:right="958"/>
        <w:rPr>
          <w:sz w:val="20"/>
        </w:rPr>
      </w:pPr>
      <w:r>
        <w:rPr>
          <w:sz w:val="20"/>
        </w:rPr>
        <w:t>Each</w:t>
      </w:r>
      <w:r>
        <w:rPr>
          <w:spacing w:val="-4"/>
          <w:sz w:val="20"/>
        </w:rPr>
        <w:t xml:space="preserve"> </w:t>
      </w:r>
      <w:r>
        <w:rPr>
          <w:sz w:val="20"/>
        </w:rPr>
        <w:t>package</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submitted</w:t>
      </w:r>
      <w:r>
        <w:rPr>
          <w:spacing w:val="-4"/>
          <w:sz w:val="20"/>
        </w:rPr>
        <w:t xml:space="preserve"> </w:t>
      </w:r>
      <w:r>
        <w:rPr>
          <w:sz w:val="20"/>
        </w:rPr>
        <w:t>at</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time</w:t>
      </w:r>
      <w:r>
        <w:rPr>
          <w:spacing w:val="-4"/>
          <w:sz w:val="20"/>
        </w:rPr>
        <w:t xml:space="preserve"> </w:t>
      </w:r>
      <w:r>
        <w:rPr>
          <w:sz w:val="20"/>
        </w:rPr>
        <w:t>for</w:t>
      </w:r>
      <w:r>
        <w:rPr>
          <w:spacing w:val="-4"/>
          <w:sz w:val="20"/>
        </w:rPr>
        <w:t xml:space="preserve"> </w:t>
      </w:r>
      <w:r>
        <w:rPr>
          <w:sz w:val="20"/>
        </w:rPr>
        <w:t>each</w:t>
      </w:r>
      <w:r>
        <w:rPr>
          <w:spacing w:val="-4"/>
          <w:sz w:val="20"/>
        </w:rPr>
        <w:t xml:space="preserve"> </w:t>
      </w:r>
      <w:r>
        <w:rPr>
          <w:sz w:val="20"/>
        </w:rPr>
        <w:t>review</w:t>
      </w:r>
      <w:r>
        <w:rPr>
          <w:spacing w:val="-4"/>
          <w:sz w:val="20"/>
        </w:rPr>
        <w:t xml:space="preserve"> </w:t>
      </w:r>
      <w:r>
        <w:rPr>
          <w:sz w:val="20"/>
        </w:rPr>
        <w:t xml:space="preserve">and include components from applicable disciplines (e.g., electrical work, architectural finishes, door hardware, etc.) which are required to produce an accurate and detailed depiction of the </w:t>
      </w:r>
      <w:r>
        <w:rPr>
          <w:spacing w:val="-2"/>
          <w:sz w:val="20"/>
        </w:rPr>
        <w:t>project.</w:t>
      </w:r>
    </w:p>
    <w:p w14:paraId="692DB053" w14:textId="77777777" w:rsidR="00726659" w:rsidRDefault="000F0732">
      <w:pPr>
        <w:pStyle w:val="ListParagraph"/>
        <w:numPr>
          <w:ilvl w:val="3"/>
          <w:numId w:val="127"/>
        </w:numPr>
        <w:tabs>
          <w:tab w:val="left" w:pos="1798"/>
          <w:tab w:val="left" w:pos="1800"/>
        </w:tabs>
        <w:spacing w:line="360" w:lineRule="auto"/>
        <w:ind w:right="958"/>
        <w:rPr>
          <w:sz w:val="20"/>
        </w:rPr>
      </w:pPr>
      <w:r>
        <w:rPr>
          <w:sz w:val="20"/>
        </w:rPr>
        <w:t>Manufacturer’s</w:t>
      </w:r>
      <w:r>
        <w:rPr>
          <w:spacing w:val="-5"/>
          <w:sz w:val="20"/>
        </w:rPr>
        <w:t xml:space="preserve"> </w:t>
      </w:r>
      <w:r>
        <w:rPr>
          <w:sz w:val="20"/>
        </w:rPr>
        <w:t>information</w:t>
      </w:r>
      <w:r>
        <w:rPr>
          <w:spacing w:val="-5"/>
          <w:sz w:val="20"/>
        </w:rPr>
        <w:t xml:space="preserve"> </w:t>
      </w:r>
      <w:r>
        <w:rPr>
          <w:sz w:val="20"/>
        </w:rPr>
        <w:t>used</w:t>
      </w:r>
      <w:r>
        <w:rPr>
          <w:spacing w:val="-5"/>
          <w:sz w:val="20"/>
        </w:rPr>
        <w:t xml:space="preserve"> </w:t>
      </w:r>
      <w:r>
        <w:rPr>
          <w:sz w:val="20"/>
        </w:rPr>
        <w:t>for</w:t>
      </w:r>
      <w:r>
        <w:rPr>
          <w:spacing w:val="-5"/>
          <w:sz w:val="20"/>
        </w:rPr>
        <w:t xml:space="preserve"> </w:t>
      </w:r>
      <w:r>
        <w:rPr>
          <w:sz w:val="20"/>
        </w:rPr>
        <w:t>submittal</w:t>
      </w:r>
      <w:r>
        <w:rPr>
          <w:spacing w:val="-5"/>
          <w:sz w:val="20"/>
        </w:rPr>
        <w:t xml:space="preserve"> </w:t>
      </w:r>
      <w:r>
        <w:rPr>
          <w:sz w:val="20"/>
        </w:rPr>
        <w:t>shall</w:t>
      </w:r>
      <w:r>
        <w:rPr>
          <w:spacing w:val="-5"/>
          <w:sz w:val="20"/>
        </w:rPr>
        <w:t xml:space="preserve"> </w:t>
      </w:r>
      <w:r>
        <w:rPr>
          <w:sz w:val="20"/>
        </w:rPr>
        <w:t>have</w:t>
      </w:r>
      <w:r>
        <w:rPr>
          <w:spacing w:val="-5"/>
          <w:sz w:val="20"/>
        </w:rPr>
        <w:t xml:space="preserve"> </w:t>
      </w:r>
      <w:r>
        <w:rPr>
          <w:sz w:val="20"/>
        </w:rPr>
        <w:t>pages</w:t>
      </w:r>
      <w:r>
        <w:rPr>
          <w:spacing w:val="-5"/>
          <w:sz w:val="20"/>
        </w:rPr>
        <w:t xml:space="preserve"> </w:t>
      </w:r>
      <w:r>
        <w:rPr>
          <w:sz w:val="20"/>
        </w:rPr>
        <w:t>with items for approval tagged, items on pages shall be identified, and capacities and performance parameters for review shall be clearly marked through use of an arrow or highlighting.</w:t>
      </w:r>
      <w:r>
        <w:rPr>
          <w:spacing w:val="80"/>
          <w:sz w:val="20"/>
        </w:rPr>
        <w:t xml:space="preserve"> </w:t>
      </w:r>
      <w:r>
        <w:rPr>
          <w:sz w:val="20"/>
        </w:rPr>
        <w:t>Provide space for Resident Engineer and Contractor review stamps.</w:t>
      </w:r>
    </w:p>
    <w:p w14:paraId="18D24DC6"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56FE74CD" w14:textId="77777777" w:rsidR="00726659" w:rsidRDefault="00726659">
      <w:pPr>
        <w:pStyle w:val="BodyText"/>
        <w:spacing w:before="17"/>
        <w:ind w:left="0" w:firstLine="0"/>
      </w:pPr>
    </w:p>
    <w:p w14:paraId="7AD3CE6F" w14:textId="77777777" w:rsidR="00726659" w:rsidRDefault="000F0732">
      <w:pPr>
        <w:pStyle w:val="ListParagraph"/>
        <w:numPr>
          <w:ilvl w:val="3"/>
          <w:numId w:val="127"/>
        </w:numPr>
        <w:tabs>
          <w:tab w:val="left" w:pos="1798"/>
          <w:tab w:val="left" w:pos="1800"/>
        </w:tabs>
        <w:spacing w:line="360" w:lineRule="auto"/>
        <w:ind w:right="958"/>
        <w:rPr>
          <w:sz w:val="20"/>
        </w:rPr>
      </w:pPr>
      <w:r>
        <w:rPr>
          <w:sz w:val="20"/>
        </w:rPr>
        <w:t>Technical</w:t>
      </w:r>
      <w:r>
        <w:rPr>
          <w:spacing w:val="-4"/>
          <w:sz w:val="20"/>
        </w:rPr>
        <w:t xml:space="preserve"> </w:t>
      </w:r>
      <w:r>
        <w:rPr>
          <w:sz w:val="20"/>
        </w:rPr>
        <w:t>Data</w:t>
      </w:r>
      <w:r>
        <w:rPr>
          <w:spacing w:val="-4"/>
          <w:sz w:val="20"/>
        </w:rPr>
        <w:t xml:space="preserve"> </w:t>
      </w:r>
      <w:r>
        <w:rPr>
          <w:sz w:val="20"/>
        </w:rPr>
        <w:t>Drawings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latest</w:t>
      </w:r>
      <w:r>
        <w:rPr>
          <w:spacing w:val="-4"/>
          <w:sz w:val="20"/>
        </w:rPr>
        <w:t xml:space="preserve"> </w:t>
      </w:r>
      <w:r>
        <w:rPr>
          <w:sz w:val="20"/>
        </w:rPr>
        <w:t>version</w:t>
      </w:r>
      <w:r>
        <w:rPr>
          <w:spacing w:val="-4"/>
          <w:sz w:val="20"/>
        </w:rPr>
        <w:t xml:space="preserve"> </w:t>
      </w:r>
      <w:r>
        <w:rPr>
          <w:sz w:val="20"/>
        </w:rPr>
        <w:t>of</w:t>
      </w:r>
      <w:r>
        <w:rPr>
          <w:spacing w:val="-4"/>
          <w:sz w:val="20"/>
        </w:rPr>
        <w:t xml:space="preserve"> </w:t>
      </w:r>
      <w:r>
        <w:rPr>
          <w:sz w:val="20"/>
        </w:rPr>
        <w:t>AutoCAD®, drawn accurately, and in accordance with VA CAD Standards CAD Standard</w:t>
      </w:r>
      <w:r>
        <w:rPr>
          <w:spacing w:val="-4"/>
          <w:sz w:val="20"/>
        </w:rPr>
        <w:t xml:space="preserve"> </w:t>
      </w:r>
      <w:r>
        <w:rPr>
          <w:sz w:val="20"/>
        </w:rPr>
        <w:t>Application</w:t>
      </w:r>
      <w:r>
        <w:rPr>
          <w:spacing w:val="-4"/>
          <w:sz w:val="20"/>
        </w:rPr>
        <w:t xml:space="preserve"> </w:t>
      </w:r>
      <w:r>
        <w:rPr>
          <w:sz w:val="20"/>
        </w:rPr>
        <w:t>Guide,</w:t>
      </w:r>
      <w:r>
        <w:rPr>
          <w:spacing w:val="-4"/>
          <w:sz w:val="20"/>
        </w:rPr>
        <w:t xml:space="preserve"> </w:t>
      </w:r>
      <w:r>
        <w:rPr>
          <w:sz w:val="20"/>
        </w:rPr>
        <w:t>and</w:t>
      </w:r>
      <w:r>
        <w:rPr>
          <w:spacing w:val="-4"/>
          <w:sz w:val="20"/>
        </w:rPr>
        <w:t xml:space="preserve"> </w:t>
      </w:r>
      <w:r>
        <w:rPr>
          <w:sz w:val="20"/>
        </w:rPr>
        <w:t>VA</w:t>
      </w:r>
      <w:r>
        <w:rPr>
          <w:spacing w:val="-4"/>
          <w:sz w:val="20"/>
        </w:rPr>
        <w:t xml:space="preserve"> </w:t>
      </w:r>
      <w:r>
        <w:rPr>
          <w:sz w:val="20"/>
        </w:rPr>
        <w:t>BIM</w:t>
      </w:r>
      <w:r>
        <w:rPr>
          <w:spacing w:val="-4"/>
          <w:sz w:val="20"/>
        </w:rPr>
        <w:t xml:space="preserve"> </w:t>
      </w:r>
      <w:r>
        <w:rPr>
          <w:sz w:val="20"/>
        </w:rPr>
        <w:t>Guide.</w:t>
      </w:r>
      <w:r>
        <w:rPr>
          <w:spacing w:val="80"/>
          <w:sz w:val="20"/>
        </w:rPr>
        <w:t xml:space="preserve"> </w:t>
      </w:r>
      <w:r>
        <w:rPr>
          <w:sz w:val="20"/>
        </w:rPr>
        <w:t>FREEHAND</w:t>
      </w:r>
      <w:r>
        <w:rPr>
          <w:spacing w:val="-4"/>
          <w:sz w:val="20"/>
        </w:rPr>
        <w:t xml:space="preserve"> </w:t>
      </w:r>
      <w:r>
        <w:rPr>
          <w:sz w:val="20"/>
        </w:rPr>
        <w:t>SKETCHES</w:t>
      </w:r>
      <w:r>
        <w:rPr>
          <w:spacing w:val="-4"/>
          <w:sz w:val="20"/>
        </w:rPr>
        <w:t xml:space="preserve"> </w:t>
      </w:r>
      <w:r>
        <w:rPr>
          <w:sz w:val="20"/>
        </w:rPr>
        <w:t>OR COPIED</w:t>
      </w:r>
      <w:r>
        <w:rPr>
          <w:spacing w:val="-5"/>
          <w:sz w:val="20"/>
        </w:rPr>
        <w:t xml:space="preserve"> </w:t>
      </w:r>
      <w:r>
        <w:rPr>
          <w:sz w:val="20"/>
        </w:rPr>
        <w:t>VERSIONS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CONSTRUCTION</w:t>
      </w:r>
      <w:r>
        <w:rPr>
          <w:spacing w:val="-5"/>
          <w:sz w:val="20"/>
        </w:rPr>
        <w:t xml:space="preserve"> </w:t>
      </w:r>
      <w:r>
        <w:rPr>
          <w:sz w:val="20"/>
        </w:rPr>
        <w:t>DOCUMENTS</w:t>
      </w:r>
      <w:r>
        <w:rPr>
          <w:spacing w:val="-5"/>
          <w:sz w:val="20"/>
        </w:rPr>
        <w:t xml:space="preserve"> </w:t>
      </w:r>
      <w:r>
        <w:rPr>
          <w:sz w:val="20"/>
        </w:rPr>
        <w:t>WILL</w:t>
      </w:r>
      <w:r>
        <w:rPr>
          <w:spacing w:val="-5"/>
          <w:sz w:val="20"/>
        </w:rPr>
        <w:t xml:space="preserve"> </w:t>
      </w:r>
      <w:r>
        <w:rPr>
          <w:sz w:val="20"/>
        </w:rPr>
        <w:t>NOT</w:t>
      </w:r>
      <w:r>
        <w:rPr>
          <w:spacing w:val="-5"/>
          <w:sz w:val="20"/>
        </w:rPr>
        <w:t xml:space="preserve"> </w:t>
      </w:r>
      <w:r>
        <w:rPr>
          <w:sz w:val="20"/>
        </w:rPr>
        <w:t>BE</w:t>
      </w:r>
      <w:r>
        <w:rPr>
          <w:spacing w:val="-5"/>
          <w:sz w:val="20"/>
        </w:rPr>
        <w:t xml:space="preserve"> </w:t>
      </w:r>
      <w:r>
        <w:rPr>
          <w:sz w:val="20"/>
        </w:rPr>
        <w:t>ACCEPTED.</w:t>
      </w:r>
    </w:p>
    <w:p w14:paraId="2AA38318" w14:textId="77777777" w:rsidR="00726659" w:rsidRDefault="000F0732">
      <w:pPr>
        <w:pStyle w:val="BodyText"/>
        <w:spacing w:line="360" w:lineRule="auto"/>
        <w:ind w:right="1078" w:firstLine="0"/>
      </w:pPr>
      <w:r>
        <w:t>The Contractor shall not reproduce Contract Documents or copy standard information as the basis of the Technical Data Drawings. If departures from the technical data drawings are subsequently deemed</w:t>
      </w:r>
      <w:r>
        <w:rPr>
          <w:spacing w:val="-5"/>
        </w:rPr>
        <w:t xml:space="preserve"> </w:t>
      </w:r>
      <w:r>
        <w:t>necessary</w:t>
      </w:r>
      <w:r>
        <w:rPr>
          <w:spacing w:val="-5"/>
        </w:rPr>
        <w:t xml:space="preserve"> </w:t>
      </w:r>
      <w:r>
        <w:t>by</w:t>
      </w:r>
      <w:r>
        <w:rPr>
          <w:spacing w:val="-5"/>
        </w:rPr>
        <w:t xml:space="preserve"> </w:t>
      </w:r>
      <w:r>
        <w:t>the</w:t>
      </w:r>
      <w:r>
        <w:rPr>
          <w:spacing w:val="-5"/>
        </w:rPr>
        <w:t xml:space="preserve"> </w:t>
      </w:r>
      <w:r>
        <w:t>Contractor,</w:t>
      </w:r>
      <w:r>
        <w:rPr>
          <w:spacing w:val="-5"/>
        </w:rPr>
        <w:t xml:space="preserve"> </w:t>
      </w:r>
      <w:r>
        <w:t>details</w:t>
      </w:r>
      <w:r>
        <w:rPr>
          <w:spacing w:val="-5"/>
        </w:rPr>
        <w:t xml:space="preserve"> </w:t>
      </w:r>
      <w:r>
        <w:t>of</w:t>
      </w:r>
      <w:r>
        <w:rPr>
          <w:spacing w:val="-5"/>
        </w:rPr>
        <w:t xml:space="preserve"> </w:t>
      </w:r>
      <w:r>
        <w:t>such</w:t>
      </w:r>
      <w:r>
        <w:rPr>
          <w:spacing w:val="-5"/>
        </w:rPr>
        <w:t xml:space="preserve"> </w:t>
      </w:r>
      <w:r>
        <w:t>departures</w:t>
      </w:r>
      <w:r>
        <w:rPr>
          <w:spacing w:val="-5"/>
        </w:rPr>
        <w:t xml:space="preserve"> </w:t>
      </w:r>
      <w:r>
        <w:t>and the reasons thereof shall be submitted in writing to the Resident Engineer for approval before the initiation of work.</w:t>
      </w:r>
    </w:p>
    <w:p w14:paraId="5DE8F27A" w14:textId="77777777" w:rsidR="00726659" w:rsidRDefault="000F0732">
      <w:pPr>
        <w:pStyle w:val="ListParagraph"/>
        <w:numPr>
          <w:ilvl w:val="3"/>
          <w:numId w:val="127"/>
        </w:numPr>
        <w:tabs>
          <w:tab w:val="left" w:pos="1798"/>
          <w:tab w:val="left" w:pos="1800"/>
        </w:tabs>
        <w:spacing w:line="357" w:lineRule="auto"/>
        <w:ind w:right="958"/>
        <w:rPr>
          <w:sz w:val="20"/>
        </w:rPr>
      </w:pPr>
      <w:r>
        <w:rPr>
          <w:sz w:val="20"/>
        </w:rPr>
        <w:t>Packaging:</w:t>
      </w:r>
      <w:r>
        <w:rPr>
          <w:spacing w:val="80"/>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organize</w:t>
      </w:r>
      <w:r>
        <w:rPr>
          <w:spacing w:val="-5"/>
          <w:sz w:val="20"/>
        </w:rPr>
        <w:t xml:space="preserve"> </w:t>
      </w:r>
      <w:r>
        <w:rPr>
          <w:sz w:val="20"/>
        </w:rPr>
        <w:t>the</w:t>
      </w:r>
      <w:r>
        <w:rPr>
          <w:spacing w:val="-5"/>
          <w:sz w:val="20"/>
        </w:rPr>
        <w:t xml:space="preserve"> </w:t>
      </w:r>
      <w:r>
        <w:rPr>
          <w:sz w:val="20"/>
        </w:rPr>
        <w:t>submissions</w:t>
      </w:r>
      <w:r>
        <w:rPr>
          <w:spacing w:val="-5"/>
          <w:sz w:val="20"/>
        </w:rPr>
        <w:t xml:space="preserve"> </w:t>
      </w:r>
      <w:r>
        <w:rPr>
          <w:sz w:val="20"/>
        </w:rPr>
        <w:t>according to the following packaging requirements.</w:t>
      </w:r>
    </w:p>
    <w:p w14:paraId="4CAB2C74" w14:textId="77777777" w:rsidR="00726659" w:rsidRDefault="000F0732">
      <w:pPr>
        <w:pStyle w:val="ListParagraph"/>
        <w:numPr>
          <w:ilvl w:val="4"/>
          <w:numId w:val="127"/>
        </w:numPr>
        <w:tabs>
          <w:tab w:val="left" w:pos="2158"/>
          <w:tab w:val="left" w:pos="2160"/>
        </w:tabs>
        <w:spacing w:before="4" w:line="360" w:lineRule="auto"/>
        <w:ind w:right="838"/>
        <w:rPr>
          <w:sz w:val="20"/>
        </w:rPr>
      </w:pPr>
      <w:r>
        <w:rPr>
          <w:sz w:val="20"/>
        </w:rPr>
        <w:t>Binders:</w:t>
      </w:r>
      <w:r>
        <w:rPr>
          <w:spacing w:val="80"/>
          <w:w w:val="150"/>
          <w:sz w:val="20"/>
        </w:rPr>
        <w:t xml:space="preserve"> </w:t>
      </w:r>
      <w:r>
        <w:rPr>
          <w:sz w:val="20"/>
        </w:rPr>
        <w:t>For each manual, provide heavy duty, commercial quality,</w:t>
      </w:r>
      <w:r>
        <w:rPr>
          <w:spacing w:val="-5"/>
          <w:sz w:val="20"/>
        </w:rPr>
        <w:t xml:space="preserve"> </w:t>
      </w:r>
      <w:r>
        <w:rPr>
          <w:sz w:val="20"/>
        </w:rPr>
        <w:t>durable</w:t>
      </w:r>
      <w:r>
        <w:rPr>
          <w:spacing w:val="-5"/>
          <w:sz w:val="20"/>
        </w:rPr>
        <w:t xml:space="preserve"> </w:t>
      </w:r>
      <w:r>
        <w:rPr>
          <w:sz w:val="20"/>
        </w:rPr>
        <w:t>three</w:t>
      </w:r>
      <w:r>
        <w:rPr>
          <w:spacing w:val="-5"/>
          <w:sz w:val="20"/>
        </w:rPr>
        <w:t xml:space="preserve"> </w:t>
      </w:r>
      <w:r>
        <w:rPr>
          <w:sz w:val="20"/>
        </w:rPr>
        <w:t>(3)</w:t>
      </w:r>
      <w:r>
        <w:rPr>
          <w:spacing w:val="-5"/>
          <w:sz w:val="20"/>
        </w:rPr>
        <w:t xml:space="preserve"> </w:t>
      </w:r>
      <w:r>
        <w:rPr>
          <w:sz w:val="20"/>
        </w:rPr>
        <w:t>ring</w:t>
      </w:r>
      <w:r>
        <w:rPr>
          <w:spacing w:val="-5"/>
          <w:sz w:val="20"/>
        </w:rPr>
        <w:t xml:space="preserve"> </w:t>
      </w:r>
      <w:r>
        <w:rPr>
          <w:sz w:val="20"/>
        </w:rPr>
        <w:t>vinyl</w:t>
      </w:r>
      <w:r>
        <w:rPr>
          <w:spacing w:val="-5"/>
          <w:sz w:val="20"/>
        </w:rPr>
        <w:t xml:space="preserve"> </w:t>
      </w:r>
      <w:r>
        <w:rPr>
          <w:sz w:val="20"/>
        </w:rPr>
        <w:t>covered</w:t>
      </w:r>
      <w:r>
        <w:rPr>
          <w:spacing w:val="-5"/>
          <w:sz w:val="20"/>
        </w:rPr>
        <w:t xml:space="preserve"> </w:t>
      </w:r>
      <w:r>
        <w:rPr>
          <w:sz w:val="20"/>
        </w:rPr>
        <w:t>loose</w:t>
      </w:r>
      <w:r>
        <w:rPr>
          <w:spacing w:val="-5"/>
          <w:sz w:val="20"/>
        </w:rPr>
        <w:t xml:space="preserve"> </w:t>
      </w:r>
      <w:r>
        <w:rPr>
          <w:sz w:val="20"/>
        </w:rPr>
        <w:t>leaf</w:t>
      </w:r>
      <w:r>
        <w:rPr>
          <w:spacing w:val="-5"/>
          <w:sz w:val="20"/>
        </w:rPr>
        <w:t xml:space="preserve"> </w:t>
      </w:r>
      <w:r>
        <w:rPr>
          <w:sz w:val="20"/>
        </w:rPr>
        <w:t>binders, sized to receive 8.5 x 11 in paper, and appropriate capacity to accommodate the contents.</w:t>
      </w:r>
      <w:r>
        <w:rPr>
          <w:spacing w:val="80"/>
          <w:sz w:val="20"/>
        </w:rPr>
        <w:t xml:space="preserve"> </w:t>
      </w:r>
      <w:r>
        <w:rPr>
          <w:sz w:val="20"/>
        </w:rPr>
        <w:t>Provide a clear plastic sleeve on the spine</w:t>
      </w:r>
      <w:r>
        <w:rPr>
          <w:spacing w:val="-4"/>
          <w:sz w:val="20"/>
        </w:rPr>
        <w:t xml:space="preserve"> </w:t>
      </w:r>
      <w:r>
        <w:rPr>
          <w:sz w:val="20"/>
        </w:rPr>
        <w:t>to</w:t>
      </w:r>
      <w:r>
        <w:rPr>
          <w:spacing w:val="-4"/>
          <w:sz w:val="20"/>
        </w:rPr>
        <w:t xml:space="preserve"> </w:t>
      </w:r>
      <w:r>
        <w:rPr>
          <w:sz w:val="20"/>
        </w:rPr>
        <w:t>hold</w:t>
      </w:r>
      <w:r>
        <w:rPr>
          <w:spacing w:val="-4"/>
          <w:sz w:val="20"/>
        </w:rPr>
        <w:t xml:space="preserve"> </w:t>
      </w:r>
      <w:r>
        <w:rPr>
          <w:sz w:val="20"/>
        </w:rPr>
        <w:t>labels</w:t>
      </w:r>
      <w:r>
        <w:rPr>
          <w:spacing w:val="-4"/>
          <w:sz w:val="20"/>
        </w:rPr>
        <w:t xml:space="preserve"> </w:t>
      </w:r>
      <w:r>
        <w:rPr>
          <w:sz w:val="20"/>
        </w:rPr>
        <w:t>describing</w:t>
      </w:r>
      <w:r>
        <w:rPr>
          <w:spacing w:val="-4"/>
          <w:sz w:val="20"/>
        </w:rPr>
        <w:t xml:space="preserve"> </w:t>
      </w:r>
      <w:r>
        <w:rPr>
          <w:sz w:val="20"/>
        </w:rPr>
        <w:t>the</w:t>
      </w:r>
      <w:r>
        <w:rPr>
          <w:spacing w:val="-4"/>
          <w:sz w:val="20"/>
        </w:rPr>
        <w:t xml:space="preserve"> </w:t>
      </w:r>
      <w:r>
        <w:rPr>
          <w:sz w:val="20"/>
        </w:rPr>
        <w:t>contents.</w:t>
      </w:r>
      <w:r>
        <w:rPr>
          <w:spacing w:val="80"/>
          <w:sz w:val="20"/>
        </w:rPr>
        <w:t xml:space="preserve"> </w:t>
      </w:r>
      <w:r>
        <w:rPr>
          <w:sz w:val="20"/>
        </w:rPr>
        <w:t>Provide</w:t>
      </w:r>
      <w:r>
        <w:rPr>
          <w:spacing w:val="-4"/>
          <w:sz w:val="20"/>
        </w:rPr>
        <w:t xml:space="preserve"> </w:t>
      </w:r>
      <w:r>
        <w:rPr>
          <w:sz w:val="20"/>
        </w:rPr>
        <w:t>pockets</w:t>
      </w:r>
      <w:r>
        <w:rPr>
          <w:spacing w:val="-4"/>
          <w:sz w:val="20"/>
        </w:rPr>
        <w:t xml:space="preserve"> </w:t>
      </w:r>
      <w:r>
        <w:rPr>
          <w:sz w:val="20"/>
        </w:rPr>
        <w:t>in the covers to receive folded sheets.</w:t>
      </w:r>
    </w:p>
    <w:p w14:paraId="5DD53AD3" w14:textId="77777777" w:rsidR="00726659" w:rsidRDefault="000F0732">
      <w:pPr>
        <w:pStyle w:val="ListParagraph"/>
        <w:numPr>
          <w:ilvl w:val="5"/>
          <w:numId w:val="127"/>
        </w:numPr>
        <w:tabs>
          <w:tab w:val="left" w:pos="2518"/>
          <w:tab w:val="left" w:pos="2520"/>
        </w:tabs>
        <w:spacing w:line="360" w:lineRule="auto"/>
        <w:ind w:right="838"/>
        <w:rPr>
          <w:sz w:val="20"/>
        </w:rPr>
      </w:pPr>
      <w:r>
        <w:rPr>
          <w:sz w:val="20"/>
        </w:rPr>
        <w:t>Where two (2) or more binders are necessary to accommodate data, correlate data in each binder into related groupings according to the Project Manual table of contents.</w:t>
      </w:r>
      <w:r>
        <w:rPr>
          <w:spacing w:val="80"/>
          <w:sz w:val="20"/>
        </w:rPr>
        <w:t xml:space="preserve"> </w:t>
      </w:r>
      <w:r>
        <w:rPr>
          <w:sz w:val="20"/>
        </w:rPr>
        <w:t>Cross- referencing</w:t>
      </w:r>
      <w:r>
        <w:rPr>
          <w:spacing w:val="-6"/>
          <w:sz w:val="20"/>
        </w:rPr>
        <w:t xml:space="preserve"> </w:t>
      </w:r>
      <w:r>
        <w:rPr>
          <w:sz w:val="20"/>
        </w:rPr>
        <w:t>other</w:t>
      </w:r>
      <w:r>
        <w:rPr>
          <w:spacing w:val="-6"/>
          <w:sz w:val="20"/>
        </w:rPr>
        <w:t xml:space="preserve"> </w:t>
      </w:r>
      <w:r>
        <w:rPr>
          <w:sz w:val="20"/>
        </w:rPr>
        <w:t>binders</w:t>
      </w:r>
      <w:r>
        <w:rPr>
          <w:spacing w:val="-6"/>
          <w:sz w:val="20"/>
        </w:rPr>
        <w:t xml:space="preserve"> </w:t>
      </w:r>
      <w:r>
        <w:rPr>
          <w:sz w:val="20"/>
        </w:rPr>
        <w:t>where</w:t>
      </w:r>
      <w:r>
        <w:rPr>
          <w:spacing w:val="-6"/>
          <w:sz w:val="20"/>
        </w:rPr>
        <w:t xml:space="preserve"> </w:t>
      </w:r>
      <w:r>
        <w:rPr>
          <w:sz w:val="20"/>
        </w:rPr>
        <w:t>necessary</w:t>
      </w:r>
      <w:r>
        <w:rPr>
          <w:spacing w:val="-6"/>
          <w:sz w:val="20"/>
        </w:rPr>
        <w:t xml:space="preserve"> </w:t>
      </w:r>
      <w:r>
        <w:rPr>
          <w:sz w:val="20"/>
        </w:rPr>
        <w:t>to</w:t>
      </w:r>
      <w:r>
        <w:rPr>
          <w:spacing w:val="-6"/>
          <w:sz w:val="20"/>
        </w:rPr>
        <w:t xml:space="preserve"> </w:t>
      </w:r>
      <w:r>
        <w:rPr>
          <w:sz w:val="20"/>
        </w:rPr>
        <w:t>provide</w:t>
      </w:r>
      <w:r>
        <w:rPr>
          <w:spacing w:val="-6"/>
          <w:sz w:val="20"/>
        </w:rPr>
        <w:t xml:space="preserve"> </w:t>
      </w:r>
      <w:r>
        <w:rPr>
          <w:sz w:val="20"/>
        </w:rPr>
        <w:t>essential information for communication of proper operation and/or maintenance of the component or system.</w:t>
      </w:r>
    </w:p>
    <w:p w14:paraId="583EA4F1" w14:textId="77777777" w:rsidR="00726659" w:rsidRDefault="000F0732">
      <w:pPr>
        <w:pStyle w:val="ListParagraph"/>
        <w:numPr>
          <w:ilvl w:val="5"/>
          <w:numId w:val="127"/>
        </w:numPr>
        <w:tabs>
          <w:tab w:val="left" w:pos="2518"/>
          <w:tab w:val="left" w:pos="2520"/>
        </w:tabs>
        <w:spacing w:line="360" w:lineRule="auto"/>
        <w:ind w:right="1558"/>
        <w:rPr>
          <w:sz w:val="20"/>
        </w:rPr>
      </w:pPr>
      <w:r>
        <w:rPr>
          <w:sz w:val="20"/>
        </w:rPr>
        <w:t>Identify</w:t>
      </w:r>
      <w:r>
        <w:rPr>
          <w:spacing w:val="-5"/>
          <w:sz w:val="20"/>
        </w:rPr>
        <w:t xml:space="preserve"> </w:t>
      </w:r>
      <w:r>
        <w:rPr>
          <w:sz w:val="20"/>
        </w:rPr>
        <w:t>each</w:t>
      </w:r>
      <w:r>
        <w:rPr>
          <w:spacing w:val="-5"/>
          <w:sz w:val="20"/>
        </w:rPr>
        <w:t xml:space="preserve"> </w:t>
      </w:r>
      <w:r>
        <w:rPr>
          <w:sz w:val="20"/>
        </w:rPr>
        <w:t>binder</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front</w:t>
      </w:r>
      <w:r>
        <w:rPr>
          <w:spacing w:val="-5"/>
          <w:sz w:val="20"/>
        </w:rPr>
        <w:t xml:space="preserve"> </w:t>
      </w:r>
      <w:r>
        <w:rPr>
          <w:sz w:val="20"/>
        </w:rPr>
        <w:t>and</w:t>
      </w:r>
      <w:r>
        <w:rPr>
          <w:spacing w:val="-5"/>
          <w:sz w:val="20"/>
        </w:rPr>
        <w:t xml:space="preserve"> </w:t>
      </w:r>
      <w:r>
        <w:rPr>
          <w:sz w:val="20"/>
        </w:rPr>
        <w:t>spine</w:t>
      </w:r>
      <w:r>
        <w:rPr>
          <w:spacing w:val="-5"/>
          <w:sz w:val="20"/>
        </w:rPr>
        <w:t xml:space="preserve"> </w:t>
      </w:r>
      <w:r>
        <w:rPr>
          <w:sz w:val="20"/>
        </w:rPr>
        <w:t>with</w:t>
      </w:r>
      <w:r>
        <w:rPr>
          <w:spacing w:val="-5"/>
          <w:sz w:val="20"/>
        </w:rPr>
        <w:t xml:space="preserve"> </w:t>
      </w:r>
      <w:r>
        <w:rPr>
          <w:sz w:val="20"/>
        </w:rPr>
        <w:t>printed binder title, Project title or name, and subject matter covered.</w:t>
      </w:r>
      <w:r>
        <w:rPr>
          <w:spacing w:val="80"/>
          <w:sz w:val="20"/>
        </w:rPr>
        <w:t xml:space="preserve"> </w:t>
      </w:r>
      <w:r>
        <w:rPr>
          <w:sz w:val="20"/>
        </w:rPr>
        <w:t>Indicate the volume number if applicable.</w:t>
      </w:r>
    </w:p>
    <w:p w14:paraId="764A87CA" w14:textId="77777777" w:rsidR="00726659" w:rsidRDefault="000F0732">
      <w:pPr>
        <w:pStyle w:val="ListParagraph"/>
        <w:numPr>
          <w:ilvl w:val="4"/>
          <w:numId w:val="127"/>
        </w:numPr>
        <w:tabs>
          <w:tab w:val="left" w:pos="2158"/>
          <w:tab w:val="left" w:pos="2160"/>
        </w:tabs>
        <w:spacing w:line="357" w:lineRule="auto"/>
        <w:ind w:right="1078"/>
        <w:rPr>
          <w:sz w:val="20"/>
        </w:rPr>
      </w:pPr>
      <w:r>
        <w:rPr>
          <w:sz w:val="20"/>
        </w:rPr>
        <w:t>Dividers:</w:t>
      </w:r>
      <w:r>
        <w:rPr>
          <w:spacing w:val="80"/>
          <w:sz w:val="20"/>
        </w:rPr>
        <w:t xml:space="preserve"> </w:t>
      </w:r>
      <w:r>
        <w:rPr>
          <w:sz w:val="20"/>
        </w:rPr>
        <w:t>Provide</w:t>
      </w:r>
      <w:r>
        <w:rPr>
          <w:spacing w:val="-5"/>
          <w:sz w:val="20"/>
        </w:rPr>
        <w:t xml:space="preserve"> </w:t>
      </w:r>
      <w:r>
        <w:rPr>
          <w:sz w:val="20"/>
        </w:rPr>
        <w:t>heavy</w:t>
      </w:r>
      <w:r>
        <w:rPr>
          <w:spacing w:val="-5"/>
          <w:sz w:val="20"/>
        </w:rPr>
        <w:t xml:space="preserve"> </w:t>
      </w:r>
      <w:r>
        <w:rPr>
          <w:sz w:val="20"/>
        </w:rPr>
        <w:t>paper</w:t>
      </w:r>
      <w:r>
        <w:rPr>
          <w:spacing w:val="-5"/>
          <w:sz w:val="20"/>
        </w:rPr>
        <w:t xml:space="preserve"> </w:t>
      </w:r>
      <w:r>
        <w:rPr>
          <w:sz w:val="20"/>
        </w:rPr>
        <w:t>dividers</w:t>
      </w:r>
      <w:r>
        <w:rPr>
          <w:spacing w:val="-5"/>
          <w:sz w:val="20"/>
        </w:rPr>
        <w:t xml:space="preserve"> </w:t>
      </w:r>
      <w:r>
        <w:rPr>
          <w:sz w:val="20"/>
        </w:rPr>
        <w:t>with</w:t>
      </w:r>
      <w:r>
        <w:rPr>
          <w:spacing w:val="-5"/>
          <w:sz w:val="20"/>
        </w:rPr>
        <w:t xml:space="preserve"> </w:t>
      </w:r>
      <w:r>
        <w:rPr>
          <w:sz w:val="20"/>
        </w:rPr>
        <w:t>celluloid</w:t>
      </w:r>
      <w:r>
        <w:rPr>
          <w:spacing w:val="-5"/>
          <w:sz w:val="20"/>
        </w:rPr>
        <w:t xml:space="preserve"> </w:t>
      </w:r>
      <w:r>
        <w:rPr>
          <w:sz w:val="20"/>
        </w:rPr>
        <w:t>tabs</w:t>
      </w:r>
      <w:r>
        <w:rPr>
          <w:spacing w:val="-5"/>
          <w:sz w:val="20"/>
        </w:rPr>
        <w:t xml:space="preserve"> </w:t>
      </w:r>
      <w:r>
        <w:rPr>
          <w:sz w:val="20"/>
        </w:rPr>
        <w:t>for each Section.</w:t>
      </w:r>
      <w:r>
        <w:rPr>
          <w:spacing w:val="80"/>
          <w:sz w:val="20"/>
        </w:rPr>
        <w:t xml:space="preserve"> </w:t>
      </w:r>
      <w:r>
        <w:rPr>
          <w:sz w:val="20"/>
        </w:rPr>
        <w:t>Mark each tab to indicate contents.</w:t>
      </w:r>
    </w:p>
    <w:p w14:paraId="24485336" w14:textId="77777777" w:rsidR="00726659" w:rsidRDefault="000F0732">
      <w:pPr>
        <w:pStyle w:val="ListParagraph"/>
        <w:numPr>
          <w:ilvl w:val="4"/>
          <w:numId w:val="127"/>
        </w:numPr>
        <w:tabs>
          <w:tab w:val="left" w:pos="2158"/>
          <w:tab w:val="left" w:pos="2160"/>
        </w:tabs>
        <w:spacing w:before="4" w:line="360" w:lineRule="auto"/>
        <w:ind w:right="1558"/>
        <w:jc w:val="both"/>
        <w:rPr>
          <w:sz w:val="20"/>
        </w:rPr>
      </w:pPr>
      <w:r>
        <w:rPr>
          <w:sz w:val="20"/>
        </w:rPr>
        <w:t>Protective</w:t>
      </w:r>
      <w:r>
        <w:rPr>
          <w:spacing w:val="-7"/>
          <w:sz w:val="20"/>
        </w:rPr>
        <w:t xml:space="preserve"> </w:t>
      </w:r>
      <w:r>
        <w:rPr>
          <w:sz w:val="20"/>
        </w:rPr>
        <w:t>Plastic</w:t>
      </w:r>
      <w:r>
        <w:rPr>
          <w:spacing w:val="-7"/>
          <w:sz w:val="20"/>
        </w:rPr>
        <w:t xml:space="preserve"> </w:t>
      </w:r>
      <w:r>
        <w:rPr>
          <w:sz w:val="20"/>
        </w:rPr>
        <w:t>Jackets:</w:t>
      </w:r>
      <w:r>
        <w:rPr>
          <w:spacing w:val="40"/>
          <w:sz w:val="20"/>
        </w:rPr>
        <w:t xml:space="preserve"> </w:t>
      </w:r>
      <w:r>
        <w:rPr>
          <w:sz w:val="20"/>
        </w:rPr>
        <w:t>Provide</w:t>
      </w:r>
      <w:r>
        <w:rPr>
          <w:spacing w:val="-7"/>
          <w:sz w:val="20"/>
        </w:rPr>
        <w:t xml:space="preserve"> </w:t>
      </w:r>
      <w:r>
        <w:rPr>
          <w:sz w:val="20"/>
        </w:rPr>
        <w:t>protective</w:t>
      </w:r>
      <w:r>
        <w:rPr>
          <w:spacing w:val="-7"/>
          <w:sz w:val="20"/>
        </w:rPr>
        <w:t xml:space="preserve"> </w:t>
      </w:r>
      <w:r>
        <w:rPr>
          <w:sz w:val="20"/>
        </w:rPr>
        <w:t>transparent plastic</w:t>
      </w:r>
      <w:r>
        <w:rPr>
          <w:spacing w:val="-6"/>
          <w:sz w:val="20"/>
        </w:rPr>
        <w:t xml:space="preserve"> </w:t>
      </w:r>
      <w:r>
        <w:rPr>
          <w:sz w:val="20"/>
        </w:rPr>
        <w:t>jackets</w:t>
      </w:r>
      <w:r>
        <w:rPr>
          <w:spacing w:val="-6"/>
          <w:sz w:val="20"/>
        </w:rPr>
        <w:t xml:space="preserve"> </w:t>
      </w:r>
      <w:r>
        <w:rPr>
          <w:sz w:val="20"/>
        </w:rPr>
        <w:t>designed</w:t>
      </w:r>
      <w:r>
        <w:rPr>
          <w:spacing w:val="-6"/>
          <w:sz w:val="20"/>
        </w:rPr>
        <w:t xml:space="preserve"> </w:t>
      </w:r>
      <w:r>
        <w:rPr>
          <w:sz w:val="20"/>
        </w:rPr>
        <w:t>to</w:t>
      </w:r>
      <w:r>
        <w:rPr>
          <w:spacing w:val="-6"/>
          <w:sz w:val="20"/>
        </w:rPr>
        <w:t xml:space="preserve"> </w:t>
      </w:r>
      <w:r>
        <w:rPr>
          <w:sz w:val="20"/>
        </w:rPr>
        <w:t>enclose</w:t>
      </w:r>
      <w:r>
        <w:rPr>
          <w:spacing w:val="-6"/>
          <w:sz w:val="20"/>
        </w:rPr>
        <w:t xml:space="preserve"> </w:t>
      </w:r>
      <w:r>
        <w:rPr>
          <w:sz w:val="20"/>
        </w:rPr>
        <w:t>diagnostic</w:t>
      </w:r>
      <w:r>
        <w:rPr>
          <w:spacing w:val="-6"/>
          <w:sz w:val="20"/>
        </w:rPr>
        <w:t xml:space="preserve"> </w:t>
      </w:r>
      <w:r>
        <w:rPr>
          <w:sz w:val="20"/>
        </w:rPr>
        <w:t>software</w:t>
      </w:r>
      <w:r>
        <w:rPr>
          <w:spacing w:val="-6"/>
          <w:sz w:val="20"/>
        </w:rPr>
        <w:t xml:space="preserve"> </w:t>
      </w:r>
      <w:r>
        <w:rPr>
          <w:sz w:val="20"/>
        </w:rPr>
        <w:t>for computerized electronic equipment.</w:t>
      </w:r>
    </w:p>
    <w:p w14:paraId="05ACF7CB" w14:textId="77777777" w:rsidR="00726659" w:rsidRDefault="000F0732">
      <w:pPr>
        <w:pStyle w:val="ListParagraph"/>
        <w:numPr>
          <w:ilvl w:val="4"/>
          <w:numId w:val="127"/>
        </w:numPr>
        <w:tabs>
          <w:tab w:val="left" w:pos="2158"/>
          <w:tab w:val="left" w:pos="2160"/>
        </w:tabs>
        <w:spacing w:before="1" w:line="360" w:lineRule="auto"/>
        <w:ind w:right="838"/>
        <w:rPr>
          <w:sz w:val="20"/>
        </w:rPr>
      </w:pPr>
      <w:r>
        <w:rPr>
          <w:sz w:val="20"/>
        </w:rPr>
        <w:t>Text</w:t>
      </w:r>
      <w:r>
        <w:rPr>
          <w:spacing w:val="-4"/>
          <w:sz w:val="20"/>
        </w:rPr>
        <w:t xml:space="preserve"> </w:t>
      </w:r>
      <w:r>
        <w:rPr>
          <w:sz w:val="20"/>
        </w:rPr>
        <w:t>Material:</w:t>
      </w:r>
      <w:r>
        <w:rPr>
          <w:spacing w:val="80"/>
          <w:sz w:val="20"/>
        </w:rPr>
        <w:t xml:space="preserve"> </w:t>
      </w:r>
      <w:r>
        <w:rPr>
          <w:sz w:val="20"/>
        </w:rPr>
        <w:t>Where</w:t>
      </w:r>
      <w:r>
        <w:rPr>
          <w:spacing w:val="-4"/>
          <w:sz w:val="20"/>
        </w:rPr>
        <w:t xml:space="preserve"> </w:t>
      </w:r>
      <w:r>
        <w:rPr>
          <w:sz w:val="20"/>
        </w:rPr>
        <w:t>written</w:t>
      </w:r>
      <w:r>
        <w:rPr>
          <w:spacing w:val="-4"/>
          <w:sz w:val="20"/>
        </w:rPr>
        <w:t xml:space="preserve"> </w:t>
      </w:r>
      <w:r>
        <w:rPr>
          <w:sz w:val="20"/>
        </w:rPr>
        <w:t>material</w:t>
      </w:r>
      <w:r>
        <w:rPr>
          <w:spacing w:val="-4"/>
          <w:sz w:val="20"/>
        </w:rPr>
        <w:t xml:space="preserve"> </w:t>
      </w:r>
      <w:r>
        <w:rPr>
          <w:sz w:val="20"/>
        </w:rPr>
        <w:t>is</w:t>
      </w:r>
      <w:r>
        <w:rPr>
          <w:spacing w:val="-4"/>
          <w:sz w:val="20"/>
        </w:rPr>
        <w:t xml:space="preserve"> </w:t>
      </w:r>
      <w:r>
        <w:rPr>
          <w:sz w:val="20"/>
        </w:rPr>
        <w:t>required</w:t>
      </w:r>
      <w:r>
        <w:rPr>
          <w:spacing w:val="-4"/>
          <w:sz w:val="20"/>
        </w:rPr>
        <w:t xml:space="preserve"> </w:t>
      </w:r>
      <w:r>
        <w:rPr>
          <w:sz w:val="20"/>
        </w:rPr>
        <w:t>as</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the manual use the manufacturer's standard printed material, or if not</w:t>
      </w:r>
      <w:r>
        <w:rPr>
          <w:spacing w:val="-5"/>
          <w:sz w:val="20"/>
        </w:rPr>
        <w:t xml:space="preserve"> </w:t>
      </w:r>
      <w:r>
        <w:rPr>
          <w:sz w:val="20"/>
        </w:rPr>
        <w:t>available,</w:t>
      </w:r>
      <w:r>
        <w:rPr>
          <w:spacing w:val="-5"/>
          <w:sz w:val="20"/>
        </w:rPr>
        <w:t xml:space="preserve"> </w:t>
      </w:r>
      <w:r>
        <w:rPr>
          <w:sz w:val="20"/>
        </w:rPr>
        <w:t>specially</w:t>
      </w:r>
      <w:r>
        <w:rPr>
          <w:spacing w:val="-5"/>
          <w:sz w:val="20"/>
        </w:rPr>
        <w:t xml:space="preserve"> </w:t>
      </w:r>
      <w:r>
        <w:rPr>
          <w:sz w:val="20"/>
        </w:rPr>
        <w:t>prepared</w:t>
      </w:r>
      <w:r>
        <w:rPr>
          <w:spacing w:val="-5"/>
          <w:sz w:val="20"/>
        </w:rPr>
        <w:t xml:space="preserve"> </w:t>
      </w:r>
      <w:r>
        <w:rPr>
          <w:sz w:val="20"/>
        </w:rPr>
        <w:t>data,</w:t>
      </w:r>
      <w:r>
        <w:rPr>
          <w:spacing w:val="-5"/>
          <w:sz w:val="20"/>
        </w:rPr>
        <w:t xml:space="preserve"> </w:t>
      </w:r>
      <w:r>
        <w:rPr>
          <w:sz w:val="20"/>
        </w:rPr>
        <w:t>neatly</w:t>
      </w:r>
      <w:r>
        <w:rPr>
          <w:spacing w:val="-5"/>
          <w:sz w:val="20"/>
        </w:rPr>
        <w:t xml:space="preserve"> </w:t>
      </w:r>
      <w:r>
        <w:rPr>
          <w:sz w:val="20"/>
        </w:rPr>
        <w:t>typewritten</w:t>
      </w:r>
      <w:r>
        <w:rPr>
          <w:spacing w:val="-5"/>
          <w:sz w:val="20"/>
        </w:rPr>
        <w:t xml:space="preserve"> </w:t>
      </w:r>
      <w:r>
        <w:rPr>
          <w:sz w:val="20"/>
        </w:rPr>
        <w:t>on</w:t>
      </w:r>
      <w:r>
        <w:rPr>
          <w:spacing w:val="-5"/>
          <w:sz w:val="20"/>
        </w:rPr>
        <w:t xml:space="preserve"> </w:t>
      </w:r>
      <w:r>
        <w:rPr>
          <w:sz w:val="20"/>
        </w:rPr>
        <w:t xml:space="preserve">8.5 inches by 11 inches </w:t>
      </w:r>
      <w:proofErr w:type="gramStart"/>
      <w:r>
        <w:rPr>
          <w:sz w:val="20"/>
        </w:rPr>
        <w:t>20 pound</w:t>
      </w:r>
      <w:proofErr w:type="gramEnd"/>
      <w:r>
        <w:rPr>
          <w:sz w:val="20"/>
        </w:rPr>
        <w:t xml:space="preserve"> white bond paper.</w:t>
      </w:r>
    </w:p>
    <w:p w14:paraId="57AACA90"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4E29C968" w14:textId="77777777" w:rsidR="00726659" w:rsidRDefault="00726659">
      <w:pPr>
        <w:pStyle w:val="BodyText"/>
        <w:spacing w:before="17"/>
        <w:ind w:left="0" w:firstLine="0"/>
      </w:pPr>
    </w:p>
    <w:p w14:paraId="3420857B" w14:textId="77777777" w:rsidR="00726659" w:rsidRDefault="000F0732">
      <w:pPr>
        <w:pStyle w:val="ListParagraph"/>
        <w:numPr>
          <w:ilvl w:val="4"/>
          <w:numId w:val="127"/>
        </w:numPr>
        <w:tabs>
          <w:tab w:val="left" w:pos="2158"/>
          <w:tab w:val="left" w:pos="2160"/>
        </w:tabs>
        <w:spacing w:line="360" w:lineRule="auto"/>
        <w:ind w:right="838"/>
        <w:rPr>
          <w:sz w:val="20"/>
        </w:rPr>
      </w:pPr>
      <w:r>
        <w:rPr>
          <w:sz w:val="20"/>
        </w:rPr>
        <w:t>Drawings:</w:t>
      </w:r>
      <w:r>
        <w:rPr>
          <w:spacing w:val="80"/>
          <w:sz w:val="20"/>
        </w:rPr>
        <w:t xml:space="preserve"> </w:t>
      </w:r>
      <w:r>
        <w:rPr>
          <w:sz w:val="20"/>
        </w:rPr>
        <w:t>Where</w:t>
      </w:r>
      <w:r>
        <w:rPr>
          <w:spacing w:val="-4"/>
          <w:sz w:val="20"/>
        </w:rPr>
        <w:t xml:space="preserve"> </w:t>
      </w:r>
      <w:r>
        <w:rPr>
          <w:sz w:val="20"/>
        </w:rPr>
        <w:t>drawings</w:t>
      </w:r>
      <w:r>
        <w:rPr>
          <w:spacing w:val="-4"/>
          <w:sz w:val="20"/>
        </w:rPr>
        <w:t xml:space="preserve"> </w:t>
      </w:r>
      <w:r>
        <w:rPr>
          <w:sz w:val="20"/>
        </w:rPr>
        <w:t>and/or</w:t>
      </w:r>
      <w:r>
        <w:rPr>
          <w:spacing w:val="-4"/>
          <w:sz w:val="20"/>
        </w:rPr>
        <w:t xml:space="preserve"> </w:t>
      </w:r>
      <w:r>
        <w:rPr>
          <w:sz w:val="20"/>
        </w:rPr>
        <w:t>diagrams</w:t>
      </w:r>
      <w:r>
        <w:rPr>
          <w:spacing w:val="-4"/>
          <w:sz w:val="20"/>
        </w:rPr>
        <w:t xml:space="preserve"> </w:t>
      </w:r>
      <w:r>
        <w:rPr>
          <w:sz w:val="20"/>
        </w:rPr>
        <w:t>are</w:t>
      </w:r>
      <w:r>
        <w:rPr>
          <w:spacing w:val="-4"/>
          <w:sz w:val="20"/>
        </w:rPr>
        <w:t xml:space="preserve"> </w:t>
      </w:r>
      <w:r>
        <w:rPr>
          <w:sz w:val="20"/>
        </w:rPr>
        <w:t>required</w:t>
      </w:r>
      <w:r>
        <w:rPr>
          <w:spacing w:val="-4"/>
          <w:sz w:val="20"/>
        </w:rPr>
        <w:t xml:space="preserve"> </w:t>
      </w:r>
      <w:r>
        <w:rPr>
          <w:sz w:val="20"/>
        </w:rPr>
        <w:t>as</w:t>
      </w:r>
      <w:r>
        <w:rPr>
          <w:spacing w:val="-4"/>
          <w:sz w:val="20"/>
        </w:rPr>
        <w:t xml:space="preserve"> </w:t>
      </w:r>
      <w:r>
        <w:rPr>
          <w:sz w:val="20"/>
        </w:rPr>
        <w:t>part</w:t>
      </w:r>
      <w:r>
        <w:rPr>
          <w:spacing w:val="-4"/>
          <w:sz w:val="20"/>
        </w:rPr>
        <w:t xml:space="preserve"> </w:t>
      </w:r>
      <w:r>
        <w:rPr>
          <w:sz w:val="20"/>
        </w:rPr>
        <w:t>of the manual, provide reinforced punched binder tabs on the drawings and bind them with the text.</w:t>
      </w:r>
    </w:p>
    <w:p w14:paraId="5EAD8C55" w14:textId="77777777" w:rsidR="00726659" w:rsidRDefault="000F0732">
      <w:pPr>
        <w:pStyle w:val="ListParagraph"/>
        <w:numPr>
          <w:ilvl w:val="5"/>
          <w:numId w:val="127"/>
        </w:numPr>
        <w:tabs>
          <w:tab w:val="left" w:pos="2518"/>
          <w:tab w:val="left" w:pos="2520"/>
        </w:tabs>
        <w:spacing w:line="360" w:lineRule="auto"/>
        <w:ind w:right="1078"/>
        <w:rPr>
          <w:sz w:val="20"/>
        </w:rPr>
      </w:pPr>
      <w:r>
        <w:rPr>
          <w:sz w:val="20"/>
        </w:rPr>
        <w:t>Where</w:t>
      </w:r>
      <w:r>
        <w:rPr>
          <w:spacing w:val="-5"/>
          <w:sz w:val="20"/>
        </w:rPr>
        <w:t xml:space="preserve"> </w:t>
      </w:r>
      <w:r>
        <w:rPr>
          <w:sz w:val="20"/>
        </w:rPr>
        <w:t>oversized</w:t>
      </w:r>
      <w:r>
        <w:rPr>
          <w:spacing w:val="-5"/>
          <w:sz w:val="20"/>
        </w:rPr>
        <w:t xml:space="preserve"> </w:t>
      </w:r>
      <w:r>
        <w:rPr>
          <w:sz w:val="20"/>
        </w:rPr>
        <w:t>drawings</w:t>
      </w:r>
      <w:r>
        <w:rPr>
          <w:spacing w:val="-5"/>
          <w:sz w:val="20"/>
        </w:rPr>
        <w:t xml:space="preserve"> </w:t>
      </w:r>
      <w:r>
        <w:rPr>
          <w:sz w:val="20"/>
        </w:rPr>
        <w:t>are</w:t>
      </w:r>
      <w:r>
        <w:rPr>
          <w:spacing w:val="-5"/>
          <w:sz w:val="20"/>
        </w:rPr>
        <w:t xml:space="preserve"> </w:t>
      </w:r>
      <w:r>
        <w:rPr>
          <w:sz w:val="20"/>
        </w:rPr>
        <w:t>necessary,</w:t>
      </w:r>
      <w:r>
        <w:rPr>
          <w:spacing w:val="-5"/>
          <w:sz w:val="20"/>
        </w:rPr>
        <w:t xml:space="preserve"> </w:t>
      </w:r>
      <w:r>
        <w:rPr>
          <w:sz w:val="20"/>
        </w:rPr>
        <w:t>fold</w:t>
      </w:r>
      <w:r>
        <w:rPr>
          <w:spacing w:val="-5"/>
          <w:sz w:val="20"/>
        </w:rPr>
        <w:t xml:space="preserve"> </w:t>
      </w:r>
      <w:r>
        <w:rPr>
          <w:sz w:val="20"/>
        </w:rPr>
        <w:t>the</w:t>
      </w:r>
      <w:r>
        <w:rPr>
          <w:spacing w:val="-5"/>
          <w:sz w:val="20"/>
        </w:rPr>
        <w:t xml:space="preserve"> </w:t>
      </w:r>
      <w:r>
        <w:rPr>
          <w:sz w:val="20"/>
        </w:rPr>
        <w:t>drawings</w:t>
      </w:r>
      <w:r>
        <w:rPr>
          <w:spacing w:val="-5"/>
          <w:sz w:val="20"/>
        </w:rPr>
        <w:t xml:space="preserve"> </w:t>
      </w:r>
      <w:r>
        <w:rPr>
          <w:sz w:val="20"/>
        </w:rPr>
        <w:t xml:space="preserve">to the same size as the text pages and </w:t>
      </w:r>
      <w:proofErr w:type="gramStart"/>
      <w:r>
        <w:rPr>
          <w:sz w:val="20"/>
        </w:rPr>
        <w:t>use</w:t>
      </w:r>
      <w:proofErr w:type="gramEnd"/>
      <w:r>
        <w:rPr>
          <w:sz w:val="20"/>
        </w:rPr>
        <w:t xml:space="preserve"> as a foldout.</w:t>
      </w:r>
    </w:p>
    <w:p w14:paraId="42ED921D" w14:textId="77777777" w:rsidR="00726659" w:rsidRDefault="000F0732">
      <w:pPr>
        <w:pStyle w:val="ListParagraph"/>
        <w:numPr>
          <w:ilvl w:val="5"/>
          <w:numId w:val="127"/>
        </w:numPr>
        <w:tabs>
          <w:tab w:val="left" w:pos="2518"/>
          <w:tab w:val="left" w:pos="2520"/>
        </w:tabs>
        <w:spacing w:line="360" w:lineRule="auto"/>
        <w:ind w:right="838"/>
        <w:rPr>
          <w:sz w:val="20"/>
        </w:rPr>
      </w:pPr>
      <w:r>
        <w:rPr>
          <w:sz w:val="20"/>
        </w:rPr>
        <w:t>If</w:t>
      </w:r>
      <w:r>
        <w:rPr>
          <w:spacing w:val="-4"/>
          <w:sz w:val="20"/>
        </w:rPr>
        <w:t xml:space="preserve"> </w:t>
      </w:r>
      <w:r>
        <w:rPr>
          <w:sz w:val="20"/>
        </w:rPr>
        <w:t>drawings</w:t>
      </w:r>
      <w:r>
        <w:rPr>
          <w:spacing w:val="-4"/>
          <w:sz w:val="20"/>
        </w:rPr>
        <w:t xml:space="preserve"> </w:t>
      </w:r>
      <w:r>
        <w:rPr>
          <w:sz w:val="20"/>
        </w:rPr>
        <w:t>are</w:t>
      </w:r>
      <w:r>
        <w:rPr>
          <w:spacing w:val="-4"/>
          <w:sz w:val="20"/>
        </w:rPr>
        <w:t xml:space="preserve"> </w:t>
      </w:r>
      <w:r>
        <w:rPr>
          <w:sz w:val="20"/>
        </w:rPr>
        <w:t>too</w:t>
      </w:r>
      <w:r>
        <w:rPr>
          <w:spacing w:val="-4"/>
          <w:sz w:val="20"/>
        </w:rPr>
        <w:t xml:space="preserve"> </w:t>
      </w:r>
      <w:r>
        <w:rPr>
          <w:sz w:val="20"/>
        </w:rPr>
        <w:t>large</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used</w:t>
      </w:r>
      <w:r>
        <w:rPr>
          <w:spacing w:val="-4"/>
          <w:sz w:val="20"/>
        </w:rPr>
        <w:t xml:space="preserve"> </w:t>
      </w:r>
      <w:r>
        <w:rPr>
          <w:sz w:val="20"/>
        </w:rPr>
        <w:t>practically</w:t>
      </w:r>
      <w:r>
        <w:rPr>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foldout, place the drawing, neatly folded, in the front or rear pocket of the binder.</w:t>
      </w:r>
      <w:r>
        <w:rPr>
          <w:spacing w:val="80"/>
          <w:sz w:val="20"/>
        </w:rPr>
        <w:t xml:space="preserve"> </w:t>
      </w:r>
      <w:r>
        <w:rPr>
          <w:sz w:val="20"/>
        </w:rPr>
        <w:t xml:space="preserve">Insert a </w:t>
      </w:r>
      <w:proofErr w:type="gramStart"/>
      <w:r>
        <w:rPr>
          <w:sz w:val="20"/>
        </w:rPr>
        <w:t>type</w:t>
      </w:r>
      <w:proofErr w:type="gramEnd"/>
      <w:r>
        <w:rPr>
          <w:sz w:val="20"/>
        </w:rPr>
        <w:t xml:space="preserve"> written page indicating the drawing</w:t>
      </w:r>
      <w:r>
        <w:rPr>
          <w:spacing w:val="-5"/>
          <w:sz w:val="20"/>
        </w:rPr>
        <w:t xml:space="preserve"> </w:t>
      </w:r>
      <w:r>
        <w:rPr>
          <w:sz w:val="20"/>
        </w:rPr>
        <w:t>title,</w:t>
      </w:r>
      <w:r>
        <w:rPr>
          <w:spacing w:val="-5"/>
          <w:sz w:val="20"/>
        </w:rPr>
        <w:t xml:space="preserve"> </w:t>
      </w:r>
      <w:r>
        <w:rPr>
          <w:sz w:val="20"/>
        </w:rPr>
        <w:t>description</w:t>
      </w:r>
      <w:r>
        <w:rPr>
          <w:spacing w:val="-5"/>
          <w:sz w:val="20"/>
        </w:rPr>
        <w:t xml:space="preserve"> </w:t>
      </w:r>
      <w:r>
        <w:rPr>
          <w:sz w:val="20"/>
        </w:rPr>
        <w:t>of</w:t>
      </w:r>
      <w:r>
        <w:rPr>
          <w:spacing w:val="-5"/>
          <w:sz w:val="20"/>
        </w:rPr>
        <w:t xml:space="preserve"> </w:t>
      </w:r>
      <w:r>
        <w:rPr>
          <w:sz w:val="20"/>
        </w:rPr>
        <w:t>contents</w:t>
      </w:r>
      <w:r>
        <w:rPr>
          <w:spacing w:val="-5"/>
          <w:sz w:val="20"/>
        </w:rPr>
        <w:t xml:space="preserve"> </w:t>
      </w:r>
      <w:r>
        <w:rPr>
          <w:sz w:val="20"/>
        </w:rPr>
        <w:t>and</w:t>
      </w:r>
      <w:r>
        <w:rPr>
          <w:spacing w:val="-5"/>
          <w:sz w:val="20"/>
        </w:rPr>
        <w:t xml:space="preserve"> </w:t>
      </w:r>
      <w:r>
        <w:rPr>
          <w:sz w:val="20"/>
        </w:rPr>
        <w:t>drawing</w:t>
      </w:r>
      <w:r>
        <w:rPr>
          <w:spacing w:val="-5"/>
          <w:sz w:val="20"/>
        </w:rPr>
        <w:t xml:space="preserve"> </w:t>
      </w:r>
      <w:r>
        <w:rPr>
          <w:sz w:val="20"/>
        </w:rPr>
        <w:t>location</w:t>
      </w:r>
      <w:r>
        <w:rPr>
          <w:spacing w:val="-5"/>
          <w:sz w:val="20"/>
        </w:rPr>
        <w:t xml:space="preserve"> </w:t>
      </w:r>
      <w:r>
        <w:rPr>
          <w:sz w:val="20"/>
        </w:rPr>
        <w:t>at the appropriate location of the manual.</w:t>
      </w:r>
    </w:p>
    <w:p w14:paraId="2F0B3854" w14:textId="77777777" w:rsidR="00726659" w:rsidRDefault="000F0732">
      <w:pPr>
        <w:pStyle w:val="ListParagraph"/>
        <w:numPr>
          <w:ilvl w:val="5"/>
          <w:numId w:val="127"/>
        </w:numPr>
        <w:tabs>
          <w:tab w:val="left" w:pos="2518"/>
          <w:tab w:val="left" w:pos="2520"/>
        </w:tabs>
        <w:spacing w:line="357" w:lineRule="auto"/>
        <w:ind w:right="1558"/>
        <w:rPr>
          <w:sz w:val="20"/>
        </w:rPr>
      </w:pPr>
      <w:r>
        <w:rPr>
          <w:sz w:val="20"/>
        </w:rPr>
        <w:t>Drawings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sized</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details</w:t>
      </w:r>
      <w:r>
        <w:rPr>
          <w:spacing w:val="-4"/>
          <w:sz w:val="20"/>
        </w:rPr>
        <w:t xml:space="preserve"> </w:t>
      </w:r>
      <w:r>
        <w:rPr>
          <w:sz w:val="20"/>
        </w:rPr>
        <w:t>and</w:t>
      </w:r>
      <w:r>
        <w:rPr>
          <w:spacing w:val="-4"/>
          <w:sz w:val="20"/>
        </w:rPr>
        <w:t xml:space="preserve"> </w:t>
      </w:r>
      <w:r>
        <w:rPr>
          <w:sz w:val="20"/>
        </w:rPr>
        <w:t>text</w:t>
      </w:r>
      <w:r>
        <w:rPr>
          <w:spacing w:val="-4"/>
          <w:sz w:val="20"/>
        </w:rPr>
        <w:t xml:space="preserve"> </w:t>
      </w:r>
      <w:proofErr w:type="gramStart"/>
      <w:r>
        <w:rPr>
          <w:sz w:val="20"/>
        </w:rPr>
        <w:t>is</w:t>
      </w:r>
      <w:proofErr w:type="gramEnd"/>
      <w:r>
        <w:rPr>
          <w:spacing w:val="-4"/>
          <w:sz w:val="20"/>
        </w:rPr>
        <w:t xml:space="preserve"> </w:t>
      </w:r>
      <w:r>
        <w:rPr>
          <w:sz w:val="20"/>
        </w:rPr>
        <w:t>of legible size.</w:t>
      </w:r>
      <w:r>
        <w:rPr>
          <w:spacing w:val="80"/>
          <w:sz w:val="20"/>
        </w:rPr>
        <w:t xml:space="preserve"> </w:t>
      </w:r>
      <w:r>
        <w:rPr>
          <w:sz w:val="20"/>
        </w:rPr>
        <w:t>Text shall be no less than 1/16” tall.</w:t>
      </w:r>
    </w:p>
    <w:p w14:paraId="5C7CC787" w14:textId="77777777" w:rsidR="00726659" w:rsidRDefault="000F0732">
      <w:pPr>
        <w:pStyle w:val="ListParagraph"/>
        <w:numPr>
          <w:ilvl w:val="4"/>
          <w:numId w:val="127"/>
        </w:numPr>
        <w:tabs>
          <w:tab w:val="left" w:pos="2158"/>
          <w:tab w:val="left" w:pos="2160"/>
        </w:tabs>
        <w:spacing w:before="4" w:line="357" w:lineRule="auto"/>
        <w:ind w:right="1438"/>
        <w:rPr>
          <w:sz w:val="20"/>
        </w:rPr>
      </w:pPr>
      <w:r>
        <w:rPr>
          <w:sz w:val="20"/>
        </w:rPr>
        <w:t>Manual</w:t>
      </w:r>
      <w:r>
        <w:rPr>
          <w:spacing w:val="-4"/>
          <w:sz w:val="20"/>
        </w:rPr>
        <w:t xml:space="preserve"> </w:t>
      </w:r>
      <w:r>
        <w:rPr>
          <w:sz w:val="20"/>
        </w:rPr>
        <w:t>Content:</w:t>
      </w:r>
      <w:r>
        <w:rPr>
          <w:spacing w:val="80"/>
          <w:sz w:val="20"/>
        </w:rPr>
        <w:t xml:space="preserve"> </w:t>
      </w: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01</w:t>
      </w:r>
      <w:r>
        <w:rPr>
          <w:spacing w:val="-4"/>
          <w:sz w:val="20"/>
        </w:rPr>
        <w:t xml:space="preserve"> </w:t>
      </w:r>
      <w:r>
        <w:rPr>
          <w:sz w:val="20"/>
        </w:rPr>
        <w:t>00</w:t>
      </w:r>
      <w:r>
        <w:rPr>
          <w:spacing w:val="-4"/>
          <w:sz w:val="20"/>
        </w:rPr>
        <w:t xml:space="preserve"> </w:t>
      </w:r>
      <w:r>
        <w:rPr>
          <w:sz w:val="20"/>
        </w:rPr>
        <w:t>00, GENERAL REQUIREMENTS.</w:t>
      </w:r>
    </w:p>
    <w:p w14:paraId="39FF7E27" w14:textId="77777777" w:rsidR="00726659" w:rsidRDefault="000F0732">
      <w:pPr>
        <w:pStyle w:val="ListParagraph"/>
        <w:numPr>
          <w:ilvl w:val="5"/>
          <w:numId w:val="127"/>
        </w:numPr>
        <w:tabs>
          <w:tab w:val="left" w:pos="2518"/>
          <w:tab w:val="left" w:pos="2520"/>
        </w:tabs>
        <w:spacing w:before="4" w:line="360" w:lineRule="auto"/>
        <w:ind w:right="1078"/>
        <w:rPr>
          <w:sz w:val="20"/>
        </w:rPr>
      </w:pPr>
      <w:r>
        <w:rPr>
          <w:sz w:val="20"/>
        </w:rPr>
        <w:t>Maintenance and Operation Manuals: Submit as required for systems and equipment specified in the technical sections. Furnish four copies, bound in hardback binders, (manufacturer's</w:t>
      </w:r>
      <w:r>
        <w:rPr>
          <w:spacing w:val="-7"/>
          <w:sz w:val="20"/>
        </w:rPr>
        <w:t xml:space="preserve"> </w:t>
      </w:r>
      <w:r>
        <w:rPr>
          <w:sz w:val="20"/>
        </w:rPr>
        <w:t>standard</w:t>
      </w:r>
      <w:r>
        <w:rPr>
          <w:spacing w:val="-7"/>
          <w:sz w:val="20"/>
        </w:rPr>
        <w:t xml:space="preserve"> </w:t>
      </w:r>
      <w:r>
        <w:rPr>
          <w:sz w:val="20"/>
        </w:rPr>
        <w:t>binders)</w:t>
      </w:r>
      <w:r>
        <w:rPr>
          <w:spacing w:val="-7"/>
          <w:sz w:val="20"/>
        </w:rPr>
        <w:t xml:space="preserve"> </w:t>
      </w:r>
      <w:r>
        <w:rPr>
          <w:sz w:val="20"/>
        </w:rPr>
        <w:t>or</w:t>
      </w:r>
      <w:r>
        <w:rPr>
          <w:spacing w:val="-7"/>
          <w:sz w:val="20"/>
        </w:rPr>
        <w:t xml:space="preserve"> </w:t>
      </w:r>
      <w:r>
        <w:rPr>
          <w:sz w:val="20"/>
        </w:rPr>
        <w:t>an</w:t>
      </w:r>
      <w:r>
        <w:rPr>
          <w:spacing w:val="-7"/>
          <w:sz w:val="20"/>
        </w:rPr>
        <w:t xml:space="preserve"> </w:t>
      </w:r>
      <w:r>
        <w:rPr>
          <w:sz w:val="20"/>
        </w:rPr>
        <w:t>approved</w:t>
      </w:r>
      <w:r>
        <w:rPr>
          <w:spacing w:val="-7"/>
          <w:sz w:val="20"/>
        </w:rPr>
        <w:t xml:space="preserve"> </w:t>
      </w:r>
      <w:r>
        <w:rPr>
          <w:sz w:val="20"/>
        </w:rPr>
        <w:t>equivalent. Furnish one complete manual as specified in the technical section but in no case later than prior to performance of systems or equipment test and furnish the remaining manuals prior to contract completion.</w:t>
      </w:r>
    </w:p>
    <w:p w14:paraId="19977E87" w14:textId="77777777" w:rsidR="00726659" w:rsidRDefault="000F0732">
      <w:pPr>
        <w:pStyle w:val="ListParagraph"/>
        <w:numPr>
          <w:ilvl w:val="5"/>
          <w:numId w:val="127"/>
        </w:numPr>
        <w:tabs>
          <w:tab w:val="left" w:pos="2518"/>
          <w:tab w:val="left" w:pos="2520"/>
        </w:tabs>
        <w:spacing w:before="1" w:line="360" w:lineRule="auto"/>
        <w:ind w:right="958"/>
        <w:rPr>
          <w:sz w:val="20"/>
        </w:rPr>
      </w:pPr>
      <w:r>
        <w:rPr>
          <w:sz w:val="20"/>
        </w:rPr>
        <w:t>Inscribe</w:t>
      </w:r>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identification</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cover:</w:t>
      </w:r>
      <w:r>
        <w:rPr>
          <w:spacing w:val="-5"/>
          <w:sz w:val="20"/>
        </w:rPr>
        <w:t xml:space="preserve"> </w:t>
      </w:r>
      <w:r>
        <w:rPr>
          <w:sz w:val="20"/>
        </w:rPr>
        <w:t>the</w:t>
      </w:r>
      <w:r>
        <w:rPr>
          <w:spacing w:val="-5"/>
          <w:sz w:val="20"/>
        </w:rPr>
        <w:t xml:space="preserve"> </w:t>
      </w:r>
      <w:r>
        <w:rPr>
          <w:sz w:val="20"/>
        </w:rPr>
        <w:t>words "MAINTENANCE AND OPERATION MANUAL," the name and location of the system, equipment, building, name of Contractor, and contract number. Include in the manual the names, addresses, and telephone numbers of each subcontractor installing the system or equipment and the local representatives for the system or equipment.</w:t>
      </w:r>
    </w:p>
    <w:p w14:paraId="63DDCB25" w14:textId="77777777" w:rsidR="00726659" w:rsidRDefault="000F0732">
      <w:pPr>
        <w:pStyle w:val="ListParagraph"/>
        <w:numPr>
          <w:ilvl w:val="5"/>
          <w:numId w:val="127"/>
        </w:numPr>
        <w:tabs>
          <w:tab w:val="left" w:pos="2518"/>
        </w:tabs>
        <w:spacing w:line="226" w:lineRule="exact"/>
        <w:ind w:left="2518" w:hanging="358"/>
        <w:rPr>
          <w:sz w:val="20"/>
        </w:rPr>
      </w:pPr>
      <w:r>
        <w:rPr>
          <w:sz w:val="20"/>
        </w:rPr>
        <w:t>The</w:t>
      </w:r>
      <w:r>
        <w:rPr>
          <w:spacing w:val="-8"/>
          <w:sz w:val="20"/>
        </w:rPr>
        <w:t xml:space="preserve"> </w:t>
      </w:r>
      <w:r>
        <w:rPr>
          <w:sz w:val="20"/>
        </w:rPr>
        <w:t>manuals</w:t>
      </w:r>
      <w:r>
        <w:rPr>
          <w:spacing w:val="-6"/>
          <w:sz w:val="20"/>
        </w:rPr>
        <w:t xml:space="preserve"> </w:t>
      </w:r>
      <w:r>
        <w:rPr>
          <w:sz w:val="20"/>
        </w:rPr>
        <w:t>shall</w:t>
      </w:r>
      <w:r>
        <w:rPr>
          <w:spacing w:val="-6"/>
          <w:sz w:val="20"/>
        </w:rPr>
        <w:t xml:space="preserve"> </w:t>
      </w:r>
      <w:r>
        <w:rPr>
          <w:spacing w:val="-2"/>
          <w:sz w:val="20"/>
        </w:rPr>
        <w:t>include:</w:t>
      </w:r>
    </w:p>
    <w:p w14:paraId="4EC73CEE" w14:textId="77777777" w:rsidR="00726659" w:rsidRDefault="000F0732">
      <w:pPr>
        <w:pStyle w:val="ListParagraph"/>
        <w:numPr>
          <w:ilvl w:val="6"/>
          <w:numId w:val="127"/>
        </w:numPr>
        <w:tabs>
          <w:tab w:val="left" w:pos="2878"/>
          <w:tab w:val="left" w:pos="2880"/>
        </w:tabs>
        <w:spacing w:before="114" w:line="360" w:lineRule="auto"/>
        <w:ind w:right="958"/>
        <w:rPr>
          <w:sz w:val="20"/>
        </w:rPr>
      </w:pPr>
      <w:r>
        <w:rPr>
          <w:sz w:val="20"/>
        </w:rPr>
        <w:t>Internal and interconnecting wiring and control diagrams with</w:t>
      </w:r>
      <w:r>
        <w:rPr>
          <w:spacing w:val="-5"/>
          <w:sz w:val="20"/>
        </w:rPr>
        <w:t xml:space="preserve"> </w:t>
      </w:r>
      <w:r>
        <w:rPr>
          <w:sz w:val="20"/>
        </w:rPr>
        <w:t>data</w:t>
      </w:r>
      <w:r>
        <w:rPr>
          <w:spacing w:val="-5"/>
          <w:sz w:val="20"/>
        </w:rPr>
        <w:t xml:space="preserve"> </w:t>
      </w:r>
      <w:r>
        <w:rPr>
          <w:sz w:val="20"/>
        </w:rPr>
        <w:t>to</w:t>
      </w:r>
      <w:r>
        <w:rPr>
          <w:spacing w:val="-5"/>
          <w:sz w:val="20"/>
        </w:rPr>
        <w:t xml:space="preserve"> </w:t>
      </w:r>
      <w:r>
        <w:rPr>
          <w:sz w:val="20"/>
        </w:rPr>
        <w:t>explain</w:t>
      </w:r>
      <w:r>
        <w:rPr>
          <w:spacing w:val="-5"/>
          <w:sz w:val="20"/>
        </w:rPr>
        <w:t xml:space="preserve"> </w:t>
      </w:r>
      <w:r>
        <w:rPr>
          <w:sz w:val="20"/>
        </w:rPr>
        <w:t>detailed</w:t>
      </w:r>
      <w:r>
        <w:rPr>
          <w:spacing w:val="-5"/>
          <w:sz w:val="20"/>
        </w:rPr>
        <w:t xml:space="preserve"> </w:t>
      </w:r>
      <w:r>
        <w:rPr>
          <w:sz w:val="20"/>
        </w:rPr>
        <w:t>operation</w:t>
      </w:r>
      <w:r>
        <w:rPr>
          <w:spacing w:val="-5"/>
          <w:sz w:val="20"/>
        </w:rPr>
        <w:t xml:space="preserve"> </w:t>
      </w:r>
      <w:r>
        <w:rPr>
          <w:sz w:val="20"/>
        </w:rPr>
        <w:t>and</w:t>
      </w:r>
      <w:r>
        <w:rPr>
          <w:spacing w:val="-5"/>
          <w:sz w:val="20"/>
        </w:rPr>
        <w:t xml:space="preserve"> </w:t>
      </w:r>
      <w:r>
        <w:rPr>
          <w:sz w:val="20"/>
        </w:rPr>
        <w:t>control</w:t>
      </w:r>
      <w:r>
        <w:rPr>
          <w:spacing w:val="-5"/>
          <w:sz w:val="20"/>
        </w:rPr>
        <w:t xml:space="preserve"> </w:t>
      </w:r>
      <w:r>
        <w:rPr>
          <w:sz w:val="20"/>
        </w:rPr>
        <w:t>of</w:t>
      </w:r>
      <w:r>
        <w:rPr>
          <w:spacing w:val="-5"/>
          <w:sz w:val="20"/>
        </w:rPr>
        <w:t xml:space="preserve"> </w:t>
      </w:r>
      <w:r>
        <w:rPr>
          <w:sz w:val="20"/>
        </w:rPr>
        <w:t xml:space="preserve">the </w:t>
      </w:r>
      <w:r>
        <w:rPr>
          <w:spacing w:val="-2"/>
          <w:sz w:val="20"/>
        </w:rPr>
        <w:t>equipment.</w:t>
      </w:r>
    </w:p>
    <w:p w14:paraId="4C796548" w14:textId="77777777" w:rsidR="00726659" w:rsidRDefault="000F0732">
      <w:pPr>
        <w:pStyle w:val="ListParagraph"/>
        <w:numPr>
          <w:ilvl w:val="6"/>
          <w:numId w:val="127"/>
        </w:numPr>
        <w:tabs>
          <w:tab w:val="left" w:pos="2878"/>
          <w:tab w:val="left" w:pos="2880"/>
        </w:tabs>
        <w:spacing w:line="360" w:lineRule="auto"/>
        <w:ind w:right="1438"/>
        <w:rPr>
          <w:sz w:val="20"/>
        </w:rPr>
      </w:pPr>
      <w:r>
        <w:rPr>
          <w:sz w:val="20"/>
        </w:rPr>
        <w:t>A</w:t>
      </w:r>
      <w:r>
        <w:rPr>
          <w:spacing w:val="-7"/>
          <w:sz w:val="20"/>
        </w:rPr>
        <w:t xml:space="preserve"> </w:t>
      </w:r>
      <w:r>
        <w:rPr>
          <w:sz w:val="20"/>
        </w:rPr>
        <w:t>control</w:t>
      </w:r>
      <w:r>
        <w:rPr>
          <w:spacing w:val="-7"/>
          <w:sz w:val="20"/>
        </w:rPr>
        <w:t xml:space="preserve"> </w:t>
      </w:r>
      <w:r>
        <w:rPr>
          <w:sz w:val="20"/>
        </w:rPr>
        <w:t>sequence</w:t>
      </w:r>
      <w:r>
        <w:rPr>
          <w:spacing w:val="-7"/>
          <w:sz w:val="20"/>
        </w:rPr>
        <w:t xml:space="preserve"> </w:t>
      </w:r>
      <w:r>
        <w:rPr>
          <w:sz w:val="20"/>
        </w:rPr>
        <w:t>describing</w:t>
      </w:r>
      <w:r>
        <w:rPr>
          <w:spacing w:val="-7"/>
          <w:sz w:val="20"/>
        </w:rPr>
        <w:t xml:space="preserve"> </w:t>
      </w:r>
      <w:r>
        <w:rPr>
          <w:sz w:val="20"/>
        </w:rPr>
        <w:t>start-up,</w:t>
      </w:r>
      <w:r>
        <w:rPr>
          <w:spacing w:val="-7"/>
          <w:sz w:val="20"/>
        </w:rPr>
        <w:t xml:space="preserve"> </w:t>
      </w:r>
      <w:r>
        <w:rPr>
          <w:sz w:val="20"/>
        </w:rPr>
        <w:t>operation,</w:t>
      </w:r>
      <w:r>
        <w:rPr>
          <w:spacing w:val="-7"/>
          <w:sz w:val="20"/>
        </w:rPr>
        <w:t xml:space="preserve"> </w:t>
      </w:r>
      <w:r>
        <w:rPr>
          <w:sz w:val="20"/>
        </w:rPr>
        <w:t xml:space="preserve">and </w:t>
      </w:r>
      <w:r>
        <w:rPr>
          <w:spacing w:val="-2"/>
          <w:sz w:val="20"/>
        </w:rPr>
        <w:t>shutdown.</w:t>
      </w:r>
    </w:p>
    <w:p w14:paraId="682F476E" w14:textId="77777777" w:rsidR="00726659" w:rsidRDefault="000F0732">
      <w:pPr>
        <w:pStyle w:val="ListParagraph"/>
        <w:numPr>
          <w:ilvl w:val="6"/>
          <w:numId w:val="127"/>
        </w:numPr>
        <w:tabs>
          <w:tab w:val="left" w:pos="2878"/>
          <w:tab w:val="left" w:pos="2880"/>
        </w:tabs>
        <w:spacing w:line="357" w:lineRule="auto"/>
        <w:ind w:right="1558"/>
        <w:rPr>
          <w:sz w:val="20"/>
        </w:rPr>
      </w:pPr>
      <w:r>
        <w:rPr>
          <w:sz w:val="20"/>
        </w:rPr>
        <w:t>Description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function</w:t>
      </w:r>
      <w:r>
        <w:rPr>
          <w:spacing w:val="-5"/>
          <w:sz w:val="20"/>
        </w:rPr>
        <w:t xml:space="preserve"> </w:t>
      </w:r>
      <w:r>
        <w:rPr>
          <w:sz w:val="20"/>
        </w:rPr>
        <w:t>of</w:t>
      </w:r>
      <w:r>
        <w:rPr>
          <w:spacing w:val="-5"/>
          <w:sz w:val="20"/>
        </w:rPr>
        <w:t xml:space="preserve"> </w:t>
      </w:r>
      <w:r>
        <w:rPr>
          <w:sz w:val="20"/>
        </w:rPr>
        <w:t>each</w:t>
      </w:r>
      <w:r>
        <w:rPr>
          <w:spacing w:val="-5"/>
          <w:sz w:val="20"/>
        </w:rPr>
        <w:t xml:space="preserve"> </w:t>
      </w:r>
      <w:r>
        <w:rPr>
          <w:sz w:val="20"/>
        </w:rPr>
        <w:t>principal</w:t>
      </w:r>
      <w:r>
        <w:rPr>
          <w:spacing w:val="-5"/>
          <w:sz w:val="20"/>
        </w:rPr>
        <w:t xml:space="preserve"> </w:t>
      </w:r>
      <w:r>
        <w:rPr>
          <w:sz w:val="20"/>
        </w:rPr>
        <w:t>item</w:t>
      </w:r>
      <w:r>
        <w:rPr>
          <w:spacing w:val="-5"/>
          <w:sz w:val="20"/>
        </w:rPr>
        <w:t xml:space="preserve"> </w:t>
      </w:r>
      <w:r>
        <w:rPr>
          <w:sz w:val="20"/>
        </w:rPr>
        <w:t xml:space="preserve">of </w:t>
      </w:r>
      <w:r>
        <w:rPr>
          <w:spacing w:val="-2"/>
          <w:sz w:val="20"/>
        </w:rPr>
        <w:t>equipment.</w:t>
      </w:r>
    </w:p>
    <w:p w14:paraId="78D443B7" w14:textId="77777777" w:rsidR="00726659" w:rsidRDefault="00726659">
      <w:pPr>
        <w:pStyle w:val="ListParagraph"/>
        <w:spacing w:line="357" w:lineRule="auto"/>
        <w:rPr>
          <w:sz w:val="20"/>
        </w:rPr>
        <w:sectPr w:rsidR="00726659">
          <w:pgSz w:w="12240" w:h="15840"/>
          <w:pgMar w:top="1380" w:right="720" w:bottom="1160" w:left="720" w:header="732" w:footer="962" w:gutter="0"/>
          <w:cols w:space="720"/>
        </w:sectPr>
      </w:pPr>
    </w:p>
    <w:p w14:paraId="0236ADE2" w14:textId="77777777" w:rsidR="00726659" w:rsidRDefault="00726659">
      <w:pPr>
        <w:pStyle w:val="BodyText"/>
        <w:spacing w:before="17"/>
        <w:ind w:left="0" w:firstLine="0"/>
      </w:pPr>
    </w:p>
    <w:p w14:paraId="06B967E2" w14:textId="77777777" w:rsidR="00726659" w:rsidRDefault="000F0732">
      <w:pPr>
        <w:pStyle w:val="ListParagraph"/>
        <w:numPr>
          <w:ilvl w:val="6"/>
          <w:numId w:val="127"/>
        </w:numPr>
        <w:tabs>
          <w:tab w:val="left" w:pos="2877"/>
        </w:tabs>
        <w:ind w:left="2877" w:hanging="358"/>
        <w:rPr>
          <w:sz w:val="20"/>
        </w:rPr>
      </w:pPr>
      <w:r>
        <w:rPr>
          <w:sz w:val="20"/>
        </w:rPr>
        <w:t>Installation</w:t>
      </w:r>
      <w:r>
        <w:rPr>
          <w:spacing w:val="-11"/>
          <w:sz w:val="20"/>
        </w:rPr>
        <w:t xml:space="preserve"> </w:t>
      </w:r>
      <w:r>
        <w:rPr>
          <w:sz w:val="20"/>
        </w:rPr>
        <w:t>and</w:t>
      </w:r>
      <w:r>
        <w:rPr>
          <w:spacing w:val="-10"/>
          <w:sz w:val="20"/>
        </w:rPr>
        <w:t xml:space="preserve"> </w:t>
      </w:r>
      <w:r>
        <w:rPr>
          <w:sz w:val="20"/>
        </w:rPr>
        <w:t>maintenance</w:t>
      </w:r>
      <w:r>
        <w:rPr>
          <w:spacing w:val="-11"/>
          <w:sz w:val="20"/>
        </w:rPr>
        <w:t xml:space="preserve"> </w:t>
      </w:r>
      <w:r>
        <w:rPr>
          <w:spacing w:val="-2"/>
          <w:sz w:val="20"/>
        </w:rPr>
        <w:t>instructions.</w:t>
      </w:r>
    </w:p>
    <w:p w14:paraId="11D30619" w14:textId="77777777" w:rsidR="00726659" w:rsidRDefault="000F0732">
      <w:pPr>
        <w:pStyle w:val="ListParagraph"/>
        <w:numPr>
          <w:ilvl w:val="6"/>
          <w:numId w:val="127"/>
        </w:numPr>
        <w:tabs>
          <w:tab w:val="left" w:pos="2877"/>
        </w:tabs>
        <w:spacing w:before="112"/>
        <w:ind w:left="2877" w:hanging="358"/>
        <w:rPr>
          <w:sz w:val="20"/>
        </w:rPr>
      </w:pPr>
      <w:r>
        <w:rPr>
          <w:sz w:val="20"/>
        </w:rPr>
        <w:t>Safety</w:t>
      </w:r>
      <w:r>
        <w:rPr>
          <w:spacing w:val="-8"/>
          <w:sz w:val="20"/>
        </w:rPr>
        <w:t xml:space="preserve"> </w:t>
      </w:r>
      <w:r>
        <w:rPr>
          <w:spacing w:val="-2"/>
          <w:sz w:val="20"/>
        </w:rPr>
        <w:t>precautions.</w:t>
      </w:r>
    </w:p>
    <w:p w14:paraId="679DB201" w14:textId="77777777" w:rsidR="00726659" w:rsidRDefault="000F0732">
      <w:pPr>
        <w:pStyle w:val="ListParagraph"/>
        <w:numPr>
          <w:ilvl w:val="6"/>
          <w:numId w:val="127"/>
        </w:numPr>
        <w:tabs>
          <w:tab w:val="left" w:pos="2877"/>
        </w:tabs>
        <w:spacing w:before="114"/>
        <w:ind w:left="2877" w:hanging="358"/>
        <w:rPr>
          <w:sz w:val="20"/>
        </w:rPr>
      </w:pPr>
      <w:r>
        <w:rPr>
          <w:sz w:val="20"/>
        </w:rPr>
        <w:t>Diagrams</w:t>
      </w:r>
      <w:r>
        <w:rPr>
          <w:spacing w:val="-7"/>
          <w:sz w:val="20"/>
        </w:rPr>
        <w:t xml:space="preserve"> </w:t>
      </w:r>
      <w:r>
        <w:rPr>
          <w:sz w:val="20"/>
        </w:rPr>
        <w:t>and</w:t>
      </w:r>
      <w:r>
        <w:rPr>
          <w:spacing w:val="-7"/>
          <w:sz w:val="20"/>
        </w:rPr>
        <w:t xml:space="preserve"> </w:t>
      </w:r>
      <w:r>
        <w:rPr>
          <w:spacing w:val="-2"/>
          <w:sz w:val="20"/>
        </w:rPr>
        <w:t>illustrations.</w:t>
      </w:r>
    </w:p>
    <w:p w14:paraId="27C2C584" w14:textId="77777777" w:rsidR="00726659" w:rsidRDefault="000F0732">
      <w:pPr>
        <w:pStyle w:val="ListParagraph"/>
        <w:numPr>
          <w:ilvl w:val="6"/>
          <w:numId w:val="127"/>
        </w:numPr>
        <w:tabs>
          <w:tab w:val="left" w:pos="2877"/>
        </w:tabs>
        <w:spacing w:before="112"/>
        <w:ind w:left="2877" w:hanging="358"/>
        <w:rPr>
          <w:sz w:val="20"/>
        </w:rPr>
      </w:pPr>
      <w:r>
        <w:rPr>
          <w:sz w:val="20"/>
        </w:rPr>
        <w:t>Testing</w:t>
      </w:r>
      <w:r>
        <w:rPr>
          <w:spacing w:val="-9"/>
          <w:sz w:val="20"/>
        </w:rPr>
        <w:t xml:space="preserve"> </w:t>
      </w:r>
      <w:r>
        <w:rPr>
          <w:spacing w:val="-2"/>
          <w:sz w:val="20"/>
        </w:rPr>
        <w:t>methods.</w:t>
      </w:r>
    </w:p>
    <w:p w14:paraId="76201F62" w14:textId="77777777" w:rsidR="00726659" w:rsidRDefault="000F0732">
      <w:pPr>
        <w:pStyle w:val="ListParagraph"/>
        <w:numPr>
          <w:ilvl w:val="6"/>
          <w:numId w:val="127"/>
        </w:numPr>
        <w:tabs>
          <w:tab w:val="left" w:pos="2877"/>
        </w:tabs>
        <w:spacing w:before="114"/>
        <w:ind w:left="2877" w:hanging="358"/>
        <w:rPr>
          <w:sz w:val="20"/>
        </w:rPr>
      </w:pPr>
      <w:r>
        <w:rPr>
          <w:sz w:val="20"/>
        </w:rPr>
        <w:t>Performance</w:t>
      </w:r>
      <w:r>
        <w:rPr>
          <w:spacing w:val="-14"/>
          <w:sz w:val="20"/>
        </w:rPr>
        <w:t xml:space="preserve"> </w:t>
      </w:r>
      <w:r>
        <w:rPr>
          <w:spacing w:val="-2"/>
          <w:sz w:val="20"/>
        </w:rPr>
        <w:t>data.</w:t>
      </w:r>
    </w:p>
    <w:p w14:paraId="4960E8EA" w14:textId="77777777" w:rsidR="00726659" w:rsidRDefault="000F0732">
      <w:pPr>
        <w:pStyle w:val="ListParagraph"/>
        <w:numPr>
          <w:ilvl w:val="6"/>
          <w:numId w:val="127"/>
        </w:numPr>
        <w:tabs>
          <w:tab w:val="left" w:pos="2877"/>
          <w:tab w:val="left" w:pos="2879"/>
        </w:tabs>
        <w:spacing w:before="115" w:line="360" w:lineRule="auto"/>
        <w:ind w:left="2879" w:right="838"/>
        <w:rPr>
          <w:sz w:val="20"/>
        </w:rPr>
      </w:pPr>
      <w:r>
        <w:rPr>
          <w:sz w:val="20"/>
        </w:rPr>
        <w:t>Pictorial</w:t>
      </w:r>
      <w:r>
        <w:rPr>
          <w:spacing w:val="-6"/>
          <w:sz w:val="20"/>
        </w:rPr>
        <w:t xml:space="preserve"> </w:t>
      </w:r>
      <w:r>
        <w:rPr>
          <w:sz w:val="20"/>
        </w:rPr>
        <w:t>"exploded"</w:t>
      </w:r>
      <w:r>
        <w:rPr>
          <w:spacing w:val="-6"/>
          <w:sz w:val="20"/>
        </w:rPr>
        <w:t xml:space="preserve"> </w:t>
      </w:r>
      <w:r>
        <w:rPr>
          <w:sz w:val="20"/>
        </w:rPr>
        <w:t>parts</w:t>
      </w:r>
      <w:r>
        <w:rPr>
          <w:spacing w:val="-6"/>
          <w:sz w:val="20"/>
        </w:rPr>
        <w:t xml:space="preserve"> </w:t>
      </w:r>
      <w:r>
        <w:rPr>
          <w:sz w:val="20"/>
        </w:rPr>
        <w:t>list</w:t>
      </w:r>
      <w:r>
        <w:rPr>
          <w:spacing w:val="-6"/>
          <w:sz w:val="20"/>
        </w:rPr>
        <w:t xml:space="preserve"> </w:t>
      </w:r>
      <w:r>
        <w:rPr>
          <w:sz w:val="20"/>
        </w:rPr>
        <w:t>with</w:t>
      </w:r>
      <w:r>
        <w:rPr>
          <w:spacing w:val="-6"/>
          <w:sz w:val="20"/>
        </w:rPr>
        <w:t xml:space="preserve"> </w:t>
      </w:r>
      <w:r>
        <w:rPr>
          <w:sz w:val="20"/>
        </w:rPr>
        <w:t>part</w:t>
      </w:r>
      <w:r>
        <w:rPr>
          <w:spacing w:val="-6"/>
          <w:sz w:val="20"/>
        </w:rPr>
        <w:t xml:space="preserve"> </w:t>
      </w:r>
      <w:r>
        <w:rPr>
          <w:sz w:val="20"/>
        </w:rPr>
        <w:t>numbers.</w:t>
      </w:r>
      <w:r>
        <w:rPr>
          <w:spacing w:val="-6"/>
          <w:sz w:val="20"/>
        </w:rPr>
        <w:t xml:space="preserve"> </w:t>
      </w:r>
      <w:r>
        <w:rPr>
          <w:sz w:val="20"/>
        </w:rPr>
        <w:t>Emphasis shall be placed on the use of special tools and instruments.</w:t>
      </w:r>
      <w:r>
        <w:rPr>
          <w:spacing w:val="80"/>
          <w:sz w:val="20"/>
        </w:rPr>
        <w:t xml:space="preserve"> </w:t>
      </w:r>
      <w:r>
        <w:rPr>
          <w:sz w:val="20"/>
        </w:rPr>
        <w:t xml:space="preserve">The list shall indicate sources of supply, recommended spare parts, and name of servicing </w:t>
      </w:r>
      <w:r>
        <w:rPr>
          <w:spacing w:val="-2"/>
          <w:sz w:val="20"/>
        </w:rPr>
        <w:t>organization.</w:t>
      </w:r>
    </w:p>
    <w:p w14:paraId="25D42BA8" w14:textId="77777777" w:rsidR="00726659" w:rsidRDefault="000F0732">
      <w:pPr>
        <w:pStyle w:val="ListParagraph"/>
        <w:numPr>
          <w:ilvl w:val="6"/>
          <w:numId w:val="127"/>
        </w:numPr>
        <w:tabs>
          <w:tab w:val="left" w:pos="2878"/>
          <w:tab w:val="left" w:pos="2880"/>
        </w:tabs>
        <w:spacing w:line="360" w:lineRule="auto"/>
        <w:ind w:right="958"/>
        <w:rPr>
          <w:sz w:val="20"/>
        </w:rPr>
      </w:pPr>
      <w:r>
        <w:rPr>
          <w:sz w:val="20"/>
        </w:rPr>
        <w:t>Appendix;</w:t>
      </w:r>
      <w:r>
        <w:rPr>
          <w:spacing w:val="-8"/>
          <w:sz w:val="20"/>
        </w:rPr>
        <w:t xml:space="preserve"> </w:t>
      </w:r>
      <w:r>
        <w:rPr>
          <w:sz w:val="20"/>
        </w:rPr>
        <w:t>list</w:t>
      </w:r>
      <w:r>
        <w:rPr>
          <w:spacing w:val="-8"/>
          <w:sz w:val="20"/>
        </w:rPr>
        <w:t xml:space="preserve"> </w:t>
      </w:r>
      <w:r>
        <w:rPr>
          <w:sz w:val="20"/>
        </w:rPr>
        <w:t>qualified</w:t>
      </w:r>
      <w:r>
        <w:rPr>
          <w:spacing w:val="-8"/>
          <w:sz w:val="20"/>
        </w:rPr>
        <w:t xml:space="preserve"> </w:t>
      </w:r>
      <w:r>
        <w:rPr>
          <w:sz w:val="20"/>
        </w:rPr>
        <w:t>permanent</w:t>
      </w:r>
      <w:r>
        <w:rPr>
          <w:spacing w:val="-8"/>
          <w:sz w:val="20"/>
        </w:rPr>
        <w:t xml:space="preserve"> </w:t>
      </w:r>
      <w:r>
        <w:rPr>
          <w:sz w:val="20"/>
        </w:rPr>
        <w:t>servicing</w:t>
      </w:r>
      <w:r>
        <w:rPr>
          <w:spacing w:val="-8"/>
          <w:sz w:val="20"/>
        </w:rPr>
        <w:t xml:space="preserve"> </w:t>
      </w:r>
      <w:r>
        <w:rPr>
          <w:sz w:val="20"/>
        </w:rPr>
        <w:t>organizations for support of the equipment, including addresses and certified qualifications.</w:t>
      </w:r>
    </w:p>
    <w:p w14:paraId="579B8CEB" w14:textId="77777777" w:rsidR="00726659" w:rsidRDefault="000F0732">
      <w:pPr>
        <w:pStyle w:val="ListParagraph"/>
        <w:numPr>
          <w:ilvl w:val="4"/>
          <w:numId w:val="127"/>
        </w:numPr>
        <w:tabs>
          <w:tab w:val="left" w:pos="2158"/>
          <w:tab w:val="left" w:pos="2160"/>
        </w:tabs>
        <w:spacing w:line="360" w:lineRule="auto"/>
        <w:ind w:right="838"/>
        <w:rPr>
          <w:sz w:val="20"/>
        </w:rPr>
      </w:pPr>
      <w:r>
        <w:rPr>
          <w:sz w:val="20"/>
        </w:rPr>
        <w:t>Binder</w:t>
      </w:r>
      <w:r>
        <w:rPr>
          <w:spacing w:val="-5"/>
          <w:sz w:val="20"/>
        </w:rPr>
        <w:t xml:space="preserve"> </w:t>
      </w:r>
      <w:r>
        <w:rPr>
          <w:sz w:val="20"/>
        </w:rPr>
        <w:t>Organization:</w:t>
      </w:r>
      <w:r>
        <w:rPr>
          <w:spacing w:val="80"/>
          <w:sz w:val="20"/>
        </w:rPr>
        <w:t xml:space="preserve"> </w:t>
      </w:r>
      <w:r>
        <w:rPr>
          <w:sz w:val="20"/>
        </w:rPr>
        <w:t>Organize</w:t>
      </w:r>
      <w:r>
        <w:rPr>
          <w:spacing w:val="-5"/>
          <w:sz w:val="20"/>
        </w:rPr>
        <w:t xml:space="preserve"> </w:t>
      </w:r>
      <w:r>
        <w:rPr>
          <w:sz w:val="20"/>
        </w:rPr>
        <w:t>each</w:t>
      </w:r>
      <w:r>
        <w:rPr>
          <w:spacing w:val="-5"/>
          <w:sz w:val="20"/>
        </w:rPr>
        <w:t xml:space="preserve"> </w:t>
      </w:r>
      <w:r>
        <w:rPr>
          <w:sz w:val="20"/>
        </w:rPr>
        <w:t>manual</w:t>
      </w:r>
      <w:r>
        <w:rPr>
          <w:spacing w:val="-5"/>
          <w:sz w:val="20"/>
        </w:rPr>
        <w:t xml:space="preserve"> </w:t>
      </w:r>
      <w:r>
        <w:rPr>
          <w:sz w:val="20"/>
        </w:rPr>
        <w:t>into</w:t>
      </w:r>
      <w:r>
        <w:rPr>
          <w:spacing w:val="-5"/>
          <w:sz w:val="20"/>
        </w:rPr>
        <w:t xml:space="preserve"> </w:t>
      </w:r>
      <w:r>
        <w:rPr>
          <w:sz w:val="20"/>
        </w:rPr>
        <w:t>separate</w:t>
      </w:r>
      <w:r>
        <w:rPr>
          <w:spacing w:val="-5"/>
          <w:sz w:val="20"/>
        </w:rPr>
        <w:t xml:space="preserve"> </w:t>
      </w:r>
      <w:r>
        <w:rPr>
          <w:sz w:val="20"/>
        </w:rPr>
        <w:t>sections for each piece of related equipment.</w:t>
      </w:r>
      <w:r>
        <w:rPr>
          <w:spacing w:val="80"/>
          <w:sz w:val="20"/>
        </w:rPr>
        <w:t xml:space="preserve"> </w:t>
      </w:r>
      <w:r>
        <w:rPr>
          <w:sz w:val="20"/>
        </w:rPr>
        <w:t>At a minimum, each manual shall contain a title page, table of contents, copies of Product Data supplemented by drawings and written text, and copies of each</w:t>
      </w:r>
      <w:r>
        <w:rPr>
          <w:spacing w:val="-6"/>
          <w:sz w:val="20"/>
        </w:rPr>
        <w:t xml:space="preserve"> </w:t>
      </w:r>
      <w:r>
        <w:rPr>
          <w:sz w:val="20"/>
        </w:rPr>
        <w:t>warranty,</w:t>
      </w:r>
      <w:r>
        <w:rPr>
          <w:spacing w:val="-6"/>
          <w:sz w:val="20"/>
        </w:rPr>
        <w:t xml:space="preserve"> </w:t>
      </w:r>
      <w:r>
        <w:rPr>
          <w:sz w:val="20"/>
        </w:rPr>
        <w:t>bond,</w:t>
      </w:r>
      <w:r>
        <w:rPr>
          <w:spacing w:val="-6"/>
          <w:sz w:val="20"/>
        </w:rPr>
        <w:t xml:space="preserve"> </w:t>
      </w:r>
      <w:r>
        <w:rPr>
          <w:sz w:val="20"/>
        </w:rPr>
        <w:t>certifications,</w:t>
      </w:r>
      <w:r>
        <w:rPr>
          <w:spacing w:val="-6"/>
          <w:sz w:val="20"/>
        </w:rPr>
        <w:t xml:space="preserve"> </w:t>
      </w:r>
      <w:r>
        <w:rPr>
          <w:sz w:val="20"/>
        </w:rPr>
        <w:t>and</w:t>
      </w:r>
      <w:r>
        <w:rPr>
          <w:spacing w:val="-6"/>
          <w:sz w:val="20"/>
        </w:rPr>
        <w:t xml:space="preserve"> </w:t>
      </w:r>
      <w:r>
        <w:rPr>
          <w:sz w:val="20"/>
        </w:rPr>
        <w:t>service</w:t>
      </w:r>
      <w:r>
        <w:rPr>
          <w:spacing w:val="-6"/>
          <w:sz w:val="20"/>
        </w:rPr>
        <w:t xml:space="preserve"> </w:t>
      </w:r>
      <w:r>
        <w:rPr>
          <w:sz w:val="20"/>
        </w:rPr>
        <w:t>Contract</w:t>
      </w:r>
      <w:r>
        <w:rPr>
          <w:spacing w:val="-6"/>
          <w:sz w:val="20"/>
        </w:rPr>
        <w:t xml:space="preserve"> </w:t>
      </w:r>
      <w:r>
        <w:rPr>
          <w:sz w:val="20"/>
        </w:rPr>
        <w:t>issued. Refer to Group I through V Technical Data Package Submittal requirements for required section content.</w:t>
      </w:r>
    </w:p>
    <w:p w14:paraId="0579F8C1" w14:textId="77777777" w:rsidR="00726659" w:rsidRDefault="000F0732">
      <w:pPr>
        <w:pStyle w:val="ListParagraph"/>
        <w:numPr>
          <w:ilvl w:val="4"/>
          <w:numId w:val="127"/>
        </w:numPr>
        <w:tabs>
          <w:tab w:val="left" w:pos="2158"/>
          <w:tab w:val="left" w:pos="2160"/>
        </w:tabs>
        <w:spacing w:line="360" w:lineRule="auto"/>
        <w:ind w:right="1078"/>
        <w:rPr>
          <w:sz w:val="20"/>
        </w:rPr>
      </w:pPr>
      <w:r>
        <w:rPr>
          <w:sz w:val="20"/>
        </w:rPr>
        <w:t>Title Page: Provide a title page as the first sheet of each manual to include the following information; project name and address,</w:t>
      </w:r>
      <w:r>
        <w:rPr>
          <w:spacing w:val="-5"/>
          <w:sz w:val="20"/>
        </w:rPr>
        <w:t xml:space="preserve"> </w:t>
      </w:r>
      <w:r>
        <w:rPr>
          <w:sz w:val="20"/>
        </w:rPr>
        <w:t>subject</w:t>
      </w:r>
      <w:r>
        <w:rPr>
          <w:spacing w:val="-5"/>
          <w:sz w:val="20"/>
        </w:rPr>
        <w:t xml:space="preserve"> </w:t>
      </w:r>
      <w:r>
        <w:rPr>
          <w:sz w:val="20"/>
        </w:rPr>
        <w:t>matter</w:t>
      </w:r>
      <w:r>
        <w:rPr>
          <w:spacing w:val="-5"/>
          <w:sz w:val="20"/>
        </w:rPr>
        <w:t xml:space="preserve"> </w:t>
      </w:r>
      <w:r>
        <w:rPr>
          <w:sz w:val="20"/>
        </w:rPr>
        <w:t>covered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manual,</w:t>
      </w:r>
      <w:r>
        <w:rPr>
          <w:spacing w:val="-5"/>
          <w:sz w:val="20"/>
        </w:rPr>
        <w:t xml:space="preserve"> </w:t>
      </w:r>
      <w:r>
        <w:rPr>
          <w:sz w:val="20"/>
        </w:rPr>
        <w:t>name</w:t>
      </w:r>
      <w:r>
        <w:rPr>
          <w:spacing w:val="-5"/>
          <w:sz w:val="20"/>
        </w:rPr>
        <w:t xml:space="preserve"> </w:t>
      </w:r>
      <w:r>
        <w:rPr>
          <w:sz w:val="20"/>
        </w:rPr>
        <w:t>and</w:t>
      </w:r>
      <w:r>
        <w:rPr>
          <w:spacing w:val="-5"/>
          <w:sz w:val="20"/>
        </w:rPr>
        <w:t xml:space="preserve"> </w:t>
      </w:r>
      <w:r>
        <w:rPr>
          <w:sz w:val="20"/>
        </w:rPr>
        <w:t xml:space="preserve">address of the Project, date of the </w:t>
      </w:r>
      <w:proofErr w:type="gramStart"/>
      <w:r>
        <w:rPr>
          <w:sz w:val="20"/>
        </w:rPr>
        <w:t>submittal, name</w:t>
      </w:r>
      <w:proofErr w:type="gramEnd"/>
      <w:r>
        <w:rPr>
          <w:sz w:val="20"/>
        </w:rPr>
        <w:t>, address, and telephone number of the Contractor, and cross references to related systems in other operating and/or maintenance manuals.</w:t>
      </w:r>
    </w:p>
    <w:p w14:paraId="3348AE60" w14:textId="77777777" w:rsidR="00726659" w:rsidRDefault="000F0732">
      <w:pPr>
        <w:pStyle w:val="ListParagraph"/>
        <w:numPr>
          <w:ilvl w:val="4"/>
          <w:numId w:val="127"/>
        </w:numPr>
        <w:tabs>
          <w:tab w:val="left" w:pos="2158"/>
          <w:tab w:val="left" w:pos="2160"/>
        </w:tabs>
        <w:spacing w:line="360" w:lineRule="auto"/>
        <w:ind w:right="838"/>
        <w:rPr>
          <w:sz w:val="20"/>
        </w:rPr>
      </w:pPr>
      <w:r>
        <w:rPr>
          <w:sz w:val="20"/>
        </w:rPr>
        <w:t xml:space="preserve">Table of Contents: After the title page, include a </w:t>
      </w:r>
      <w:proofErr w:type="gramStart"/>
      <w:r>
        <w:rPr>
          <w:sz w:val="20"/>
        </w:rPr>
        <w:t>type</w:t>
      </w:r>
      <w:proofErr w:type="gramEnd"/>
      <w:r>
        <w:rPr>
          <w:sz w:val="20"/>
        </w:rPr>
        <w:t xml:space="preserve"> written table of contents for each volume, arranged systematically according to the Project Manual format.</w:t>
      </w:r>
      <w:r>
        <w:rPr>
          <w:spacing w:val="80"/>
          <w:sz w:val="20"/>
        </w:rPr>
        <w:t xml:space="preserve"> </w:t>
      </w:r>
      <w:r>
        <w:rPr>
          <w:sz w:val="20"/>
        </w:rPr>
        <w:t>Provide a list of each product</w:t>
      </w:r>
      <w:r>
        <w:rPr>
          <w:spacing w:val="-5"/>
          <w:sz w:val="20"/>
        </w:rPr>
        <w:t xml:space="preserve"> </w:t>
      </w:r>
      <w:r>
        <w:rPr>
          <w:sz w:val="20"/>
        </w:rPr>
        <w:t>included,</w:t>
      </w:r>
      <w:r>
        <w:rPr>
          <w:spacing w:val="-5"/>
          <w:sz w:val="20"/>
        </w:rPr>
        <w:t xml:space="preserve"> </w:t>
      </w:r>
      <w:r>
        <w:rPr>
          <w:sz w:val="20"/>
        </w:rPr>
        <w:t>identified</w:t>
      </w:r>
      <w:r>
        <w:rPr>
          <w:spacing w:val="-5"/>
          <w:sz w:val="20"/>
        </w:rPr>
        <w:t xml:space="preserve"> </w:t>
      </w:r>
      <w:r>
        <w:rPr>
          <w:sz w:val="20"/>
        </w:rPr>
        <w:t>by</w:t>
      </w:r>
      <w:r>
        <w:rPr>
          <w:spacing w:val="-5"/>
          <w:sz w:val="20"/>
        </w:rPr>
        <w:t xml:space="preserve"> </w:t>
      </w:r>
      <w:r>
        <w:rPr>
          <w:sz w:val="20"/>
        </w:rPr>
        <w:t>product</w:t>
      </w:r>
      <w:r>
        <w:rPr>
          <w:spacing w:val="-5"/>
          <w:sz w:val="20"/>
        </w:rPr>
        <w:t xml:space="preserve"> </w:t>
      </w:r>
      <w:r>
        <w:rPr>
          <w:sz w:val="20"/>
        </w:rPr>
        <w:t>name</w:t>
      </w:r>
      <w:r>
        <w:rPr>
          <w:spacing w:val="-5"/>
          <w:sz w:val="20"/>
        </w:rPr>
        <w:t xml:space="preserve"> </w:t>
      </w:r>
      <w:r>
        <w:rPr>
          <w:sz w:val="20"/>
        </w:rPr>
        <w:t>or</w:t>
      </w:r>
      <w:r>
        <w:rPr>
          <w:spacing w:val="-5"/>
          <w:sz w:val="20"/>
        </w:rPr>
        <w:t xml:space="preserve"> </w:t>
      </w:r>
      <w:r>
        <w:rPr>
          <w:sz w:val="20"/>
        </w:rPr>
        <w:t>other</w:t>
      </w:r>
      <w:r>
        <w:rPr>
          <w:spacing w:val="-5"/>
          <w:sz w:val="20"/>
        </w:rPr>
        <w:t xml:space="preserve"> </w:t>
      </w:r>
      <w:r>
        <w:rPr>
          <w:sz w:val="20"/>
        </w:rPr>
        <w:t>appropriate identifying symbols and indexed to the content of the volume. Where more than one (1) volume is required to hold data for a particular system, provide a comprehensive table of contents for all volumes in each volume of the set.</w:t>
      </w:r>
    </w:p>
    <w:p w14:paraId="06565D70" w14:textId="77777777" w:rsidR="00726659" w:rsidRDefault="000F0732">
      <w:pPr>
        <w:pStyle w:val="ListParagraph"/>
        <w:numPr>
          <w:ilvl w:val="4"/>
          <w:numId w:val="127"/>
        </w:numPr>
        <w:tabs>
          <w:tab w:val="left" w:pos="2158"/>
          <w:tab w:val="left" w:pos="2160"/>
        </w:tabs>
        <w:spacing w:line="360" w:lineRule="auto"/>
        <w:ind w:right="838"/>
        <w:rPr>
          <w:sz w:val="20"/>
        </w:rPr>
      </w:pPr>
      <w:r>
        <w:rPr>
          <w:sz w:val="20"/>
        </w:rPr>
        <w:t>General Information Section: Provide a general information section</w:t>
      </w:r>
      <w:r>
        <w:rPr>
          <w:spacing w:val="-5"/>
          <w:sz w:val="20"/>
        </w:rPr>
        <w:t xml:space="preserve"> </w:t>
      </w:r>
      <w:r>
        <w:rPr>
          <w:sz w:val="20"/>
        </w:rPr>
        <w:t>immediately</w:t>
      </w:r>
      <w:r>
        <w:rPr>
          <w:spacing w:val="-5"/>
          <w:sz w:val="20"/>
        </w:rPr>
        <w:t xml:space="preserve"> </w:t>
      </w:r>
      <w:r>
        <w:rPr>
          <w:sz w:val="20"/>
        </w:rPr>
        <w:t>following</w:t>
      </w:r>
      <w:r>
        <w:rPr>
          <w:spacing w:val="-5"/>
          <w:sz w:val="20"/>
        </w:rPr>
        <w:t xml:space="preserve"> </w:t>
      </w:r>
      <w:r>
        <w:rPr>
          <w:sz w:val="20"/>
        </w:rPr>
        <w:t>the</w:t>
      </w:r>
      <w:r>
        <w:rPr>
          <w:spacing w:val="-5"/>
          <w:sz w:val="20"/>
        </w:rPr>
        <w:t xml:space="preserve"> </w:t>
      </w:r>
      <w:r>
        <w:rPr>
          <w:sz w:val="20"/>
        </w:rPr>
        <w:t>table</w:t>
      </w:r>
      <w:r>
        <w:rPr>
          <w:spacing w:val="-5"/>
          <w:sz w:val="20"/>
        </w:rPr>
        <w:t xml:space="preserve"> </w:t>
      </w:r>
      <w:r>
        <w:rPr>
          <w:sz w:val="20"/>
        </w:rPr>
        <w:t>of</w:t>
      </w:r>
      <w:r>
        <w:rPr>
          <w:spacing w:val="-5"/>
          <w:sz w:val="20"/>
        </w:rPr>
        <w:t xml:space="preserve"> </w:t>
      </w:r>
      <w:r>
        <w:rPr>
          <w:sz w:val="20"/>
        </w:rPr>
        <w:t>contents,</w:t>
      </w:r>
      <w:r>
        <w:rPr>
          <w:spacing w:val="-5"/>
          <w:sz w:val="20"/>
        </w:rPr>
        <w:t xml:space="preserve"> </w:t>
      </w:r>
      <w:r>
        <w:rPr>
          <w:sz w:val="20"/>
        </w:rPr>
        <w:t>listing</w:t>
      </w:r>
      <w:r>
        <w:rPr>
          <w:spacing w:val="-5"/>
          <w:sz w:val="20"/>
        </w:rPr>
        <w:t xml:space="preserve"> </w:t>
      </w:r>
      <w:r>
        <w:rPr>
          <w:sz w:val="20"/>
        </w:rPr>
        <w:t>each product included in the manual, identified by product name.</w:t>
      </w:r>
    </w:p>
    <w:p w14:paraId="3A4B4CE2"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75D1409B" w14:textId="77777777" w:rsidR="00726659" w:rsidRDefault="00726659">
      <w:pPr>
        <w:pStyle w:val="BodyText"/>
        <w:spacing w:before="17"/>
        <w:ind w:left="0" w:firstLine="0"/>
      </w:pPr>
    </w:p>
    <w:p w14:paraId="77A87796" w14:textId="77777777" w:rsidR="00726659" w:rsidRDefault="000F0732">
      <w:pPr>
        <w:pStyle w:val="BodyText"/>
        <w:spacing w:line="360" w:lineRule="auto"/>
        <w:ind w:left="2159" w:right="839" w:firstLine="0"/>
      </w:pPr>
      <w:r>
        <w:t>Under each product, list the name, address, and telephone number of</w:t>
      </w:r>
      <w:r>
        <w:rPr>
          <w:spacing w:val="-4"/>
        </w:rPr>
        <w:t xml:space="preserve"> </w:t>
      </w:r>
      <w:r>
        <w:t>the</w:t>
      </w:r>
      <w:r>
        <w:rPr>
          <w:spacing w:val="-4"/>
        </w:rPr>
        <w:t xml:space="preserve"> </w:t>
      </w:r>
      <w:r>
        <w:t>installer</w:t>
      </w:r>
      <w:r>
        <w:rPr>
          <w:spacing w:val="-4"/>
        </w:rPr>
        <w:t xml:space="preserve"> </w:t>
      </w:r>
      <w:r>
        <w:t>and</w:t>
      </w:r>
      <w:r>
        <w:rPr>
          <w:spacing w:val="-4"/>
        </w:rPr>
        <w:t xml:space="preserve"> </w:t>
      </w:r>
      <w:r>
        <w:t>maintenance</w:t>
      </w:r>
      <w:r>
        <w:rPr>
          <w:spacing w:val="-4"/>
        </w:rPr>
        <w:t xml:space="preserve"> </w:t>
      </w:r>
      <w:r>
        <w:t>Contractor.</w:t>
      </w:r>
      <w:r>
        <w:rPr>
          <w:spacing w:val="80"/>
        </w:rPr>
        <w:t xml:space="preserve"> </w:t>
      </w:r>
      <w:r>
        <w:t>In</w:t>
      </w:r>
      <w:r>
        <w:rPr>
          <w:spacing w:val="-4"/>
        </w:rPr>
        <w:t xml:space="preserve"> </w:t>
      </w:r>
      <w:r>
        <w:t>addition,</w:t>
      </w:r>
      <w:r>
        <w:rPr>
          <w:spacing w:val="-4"/>
        </w:rPr>
        <w:t xml:space="preserve"> </w:t>
      </w:r>
      <w:r>
        <w:t>list</w:t>
      </w:r>
      <w:r>
        <w:rPr>
          <w:spacing w:val="-4"/>
        </w:rPr>
        <w:t xml:space="preserve"> </w:t>
      </w:r>
      <w:r>
        <w:t>a local source for replacement parts and equipment.</w:t>
      </w:r>
    </w:p>
    <w:p w14:paraId="1500AA4F" w14:textId="77777777" w:rsidR="00726659" w:rsidRDefault="000F0732">
      <w:pPr>
        <w:pStyle w:val="ListParagraph"/>
        <w:numPr>
          <w:ilvl w:val="4"/>
          <w:numId w:val="127"/>
        </w:numPr>
        <w:tabs>
          <w:tab w:val="left" w:pos="2157"/>
          <w:tab w:val="left" w:pos="2159"/>
        </w:tabs>
        <w:spacing w:line="360" w:lineRule="auto"/>
        <w:ind w:left="2159" w:right="838"/>
        <w:rPr>
          <w:sz w:val="20"/>
        </w:rPr>
      </w:pPr>
      <w:r>
        <w:rPr>
          <w:sz w:val="20"/>
        </w:rPr>
        <w:t>Drawings: Provide specially prepared drawings where necessary to supplement the manufacturers printed data to illustrate the relationship between components of equipment or systems or provide</w:t>
      </w:r>
      <w:r>
        <w:rPr>
          <w:spacing w:val="-5"/>
          <w:sz w:val="20"/>
        </w:rPr>
        <w:t xml:space="preserve"> </w:t>
      </w:r>
      <w:r>
        <w:rPr>
          <w:sz w:val="20"/>
        </w:rPr>
        <w:t>control</w:t>
      </w:r>
      <w:r>
        <w:rPr>
          <w:spacing w:val="-5"/>
          <w:sz w:val="20"/>
        </w:rPr>
        <w:t xml:space="preserve"> </w:t>
      </w:r>
      <w:r>
        <w:rPr>
          <w:sz w:val="20"/>
        </w:rPr>
        <w:t>or</w:t>
      </w:r>
      <w:r>
        <w:rPr>
          <w:spacing w:val="-5"/>
          <w:sz w:val="20"/>
        </w:rPr>
        <w:t xml:space="preserve"> </w:t>
      </w:r>
      <w:r>
        <w:rPr>
          <w:sz w:val="20"/>
        </w:rPr>
        <w:t>flow</w:t>
      </w:r>
      <w:r>
        <w:rPr>
          <w:spacing w:val="-5"/>
          <w:sz w:val="20"/>
        </w:rPr>
        <w:t xml:space="preserve"> </w:t>
      </w:r>
      <w:r>
        <w:rPr>
          <w:sz w:val="20"/>
        </w:rPr>
        <w:t>diagrams.</w:t>
      </w:r>
      <w:r>
        <w:rPr>
          <w:spacing w:val="80"/>
          <w:sz w:val="20"/>
        </w:rPr>
        <w:t xml:space="preserve"> </w:t>
      </w:r>
      <w:r>
        <w:rPr>
          <w:sz w:val="20"/>
        </w:rPr>
        <w:t>Coordinate</w:t>
      </w:r>
      <w:r>
        <w:rPr>
          <w:spacing w:val="-5"/>
          <w:sz w:val="20"/>
        </w:rPr>
        <w:t xml:space="preserve"> </w:t>
      </w:r>
      <w:r>
        <w:rPr>
          <w:sz w:val="20"/>
        </w:rPr>
        <w:t>these</w:t>
      </w:r>
      <w:r>
        <w:rPr>
          <w:spacing w:val="-5"/>
          <w:sz w:val="20"/>
        </w:rPr>
        <w:t xml:space="preserve"> </w:t>
      </w:r>
      <w:r>
        <w:rPr>
          <w:sz w:val="20"/>
        </w:rPr>
        <w:t>drawings</w:t>
      </w:r>
      <w:r>
        <w:rPr>
          <w:spacing w:val="-5"/>
          <w:sz w:val="20"/>
        </w:rPr>
        <w:t xml:space="preserve"> </w:t>
      </w:r>
      <w:r>
        <w:rPr>
          <w:sz w:val="20"/>
        </w:rPr>
        <w:t>with information contained in Project Record Drawings to assure correct illustration of the completed installation.</w:t>
      </w:r>
    </w:p>
    <w:p w14:paraId="55925311" w14:textId="77777777" w:rsidR="00726659" w:rsidRDefault="000F0732">
      <w:pPr>
        <w:pStyle w:val="ListParagraph"/>
        <w:numPr>
          <w:ilvl w:val="4"/>
          <w:numId w:val="127"/>
        </w:numPr>
        <w:tabs>
          <w:tab w:val="left" w:pos="2157"/>
          <w:tab w:val="left" w:pos="2159"/>
        </w:tabs>
        <w:spacing w:line="360" w:lineRule="auto"/>
        <w:ind w:left="2159" w:right="958"/>
        <w:rPr>
          <w:sz w:val="20"/>
        </w:rPr>
      </w:pPr>
      <w:r>
        <w:rPr>
          <w:sz w:val="20"/>
        </w:rPr>
        <w:t>Manufacturer’s</w:t>
      </w:r>
      <w:r>
        <w:rPr>
          <w:spacing w:val="-6"/>
          <w:sz w:val="20"/>
        </w:rPr>
        <w:t xml:space="preserve"> </w:t>
      </w:r>
      <w:r>
        <w:rPr>
          <w:sz w:val="20"/>
        </w:rPr>
        <w:t>Data:</w:t>
      </w:r>
      <w:r>
        <w:rPr>
          <w:spacing w:val="80"/>
          <w:sz w:val="20"/>
        </w:rPr>
        <w:t xml:space="preserve"> </w:t>
      </w:r>
      <w:r>
        <w:rPr>
          <w:sz w:val="20"/>
        </w:rPr>
        <w:t>Where</w:t>
      </w:r>
      <w:r>
        <w:rPr>
          <w:spacing w:val="-6"/>
          <w:sz w:val="20"/>
        </w:rPr>
        <w:t xml:space="preserve"> </w:t>
      </w:r>
      <w:r>
        <w:rPr>
          <w:sz w:val="20"/>
        </w:rPr>
        <w:t>manufacturer's</w:t>
      </w:r>
      <w:r>
        <w:rPr>
          <w:spacing w:val="-6"/>
          <w:sz w:val="20"/>
        </w:rPr>
        <w:t xml:space="preserve"> </w:t>
      </w:r>
      <w:r>
        <w:rPr>
          <w:sz w:val="20"/>
        </w:rPr>
        <w:t>standard</w:t>
      </w:r>
      <w:r>
        <w:rPr>
          <w:spacing w:val="-6"/>
          <w:sz w:val="20"/>
        </w:rPr>
        <w:t xml:space="preserve"> </w:t>
      </w:r>
      <w:r>
        <w:rPr>
          <w:sz w:val="20"/>
        </w:rPr>
        <w:t>printed</w:t>
      </w:r>
      <w:r>
        <w:rPr>
          <w:spacing w:val="-6"/>
          <w:sz w:val="20"/>
        </w:rPr>
        <w:t xml:space="preserve"> </w:t>
      </w:r>
      <w:r>
        <w:rPr>
          <w:sz w:val="20"/>
        </w:rPr>
        <w:t>data is included in the manuals, include only those sheets that are pertinent to the part or product installed.</w:t>
      </w:r>
      <w:r>
        <w:rPr>
          <w:spacing w:val="80"/>
          <w:sz w:val="20"/>
        </w:rPr>
        <w:t xml:space="preserve"> </w:t>
      </w:r>
      <w:r>
        <w:rPr>
          <w:sz w:val="20"/>
        </w:rPr>
        <w:t>Mark each sheet to identify each part or product included in the installation. Where more than one (1) item in tabular format is included, identify each item, using appropriate references from the Contract Documents.</w:t>
      </w:r>
      <w:r>
        <w:rPr>
          <w:spacing w:val="80"/>
          <w:sz w:val="20"/>
        </w:rPr>
        <w:t xml:space="preserve"> </w:t>
      </w:r>
      <w:r>
        <w:rPr>
          <w:sz w:val="20"/>
        </w:rPr>
        <w:t xml:space="preserve">Identify data that is applicable to the installation and delete references to information which is not </w:t>
      </w:r>
      <w:r>
        <w:rPr>
          <w:spacing w:val="-2"/>
          <w:sz w:val="20"/>
        </w:rPr>
        <w:t>applicable.</w:t>
      </w:r>
    </w:p>
    <w:p w14:paraId="6989A01F" w14:textId="77777777" w:rsidR="00726659" w:rsidRDefault="000F0732">
      <w:pPr>
        <w:pStyle w:val="ListParagraph"/>
        <w:numPr>
          <w:ilvl w:val="4"/>
          <w:numId w:val="127"/>
        </w:numPr>
        <w:tabs>
          <w:tab w:val="left" w:pos="2157"/>
          <w:tab w:val="left" w:pos="2159"/>
        </w:tabs>
        <w:spacing w:line="360" w:lineRule="auto"/>
        <w:ind w:left="2159" w:right="838"/>
        <w:rPr>
          <w:sz w:val="20"/>
        </w:rPr>
      </w:pPr>
      <w:r>
        <w:rPr>
          <w:sz w:val="20"/>
        </w:rPr>
        <w:t>Where manufacturer's standard printed data is not available and the</w:t>
      </w:r>
      <w:r>
        <w:rPr>
          <w:spacing w:val="-5"/>
          <w:sz w:val="20"/>
        </w:rPr>
        <w:t xml:space="preserve"> </w:t>
      </w:r>
      <w:r>
        <w:rPr>
          <w:sz w:val="20"/>
        </w:rPr>
        <w:t>information</w:t>
      </w:r>
      <w:r>
        <w:rPr>
          <w:spacing w:val="-5"/>
          <w:sz w:val="20"/>
        </w:rPr>
        <w:t xml:space="preserve"> </w:t>
      </w:r>
      <w:r>
        <w:rPr>
          <w:sz w:val="20"/>
        </w:rPr>
        <w:t>is</w:t>
      </w:r>
      <w:r>
        <w:rPr>
          <w:spacing w:val="-5"/>
          <w:sz w:val="20"/>
        </w:rPr>
        <w:t xml:space="preserve"> </w:t>
      </w:r>
      <w:r>
        <w:rPr>
          <w:sz w:val="20"/>
        </w:rPr>
        <w:t>necessary</w:t>
      </w:r>
      <w:r>
        <w:rPr>
          <w:spacing w:val="-5"/>
          <w:sz w:val="20"/>
        </w:rPr>
        <w:t xml:space="preserve"> </w:t>
      </w:r>
      <w:r>
        <w:rPr>
          <w:sz w:val="20"/>
        </w:rPr>
        <w:t>for</w:t>
      </w:r>
      <w:r>
        <w:rPr>
          <w:spacing w:val="-5"/>
          <w:sz w:val="20"/>
        </w:rPr>
        <w:t xml:space="preserve"> </w:t>
      </w:r>
      <w:r>
        <w:rPr>
          <w:sz w:val="20"/>
        </w:rPr>
        <w:t>proper</w:t>
      </w:r>
      <w:r>
        <w:rPr>
          <w:spacing w:val="-5"/>
          <w:sz w:val="20"/>
        </w:rPr>
        <w:t xml:space="preserve"> </w:t>
      </w:r>
      <w:r>
        <w:rPr>
          <w:sz w:val="20"/>
        </w:rPr>
        <w:t>operation</w:t>
      </w:r>
      <w:r>
        <w:rPr>
          <w:spacing w:val="-5"/>
          <w:sz w:val="20"/>
        </w:rPr>
        <w:t xml:space="preserve"> </w:t>
      </w:r>
      <w:r>
        <w:rPr>
          <w:sz w:val="20"/>
        </w:rPr>
        <w:t>and</w:t>
      </w:r>
      <w:r>
        <w:rPr>
          <w:spacing w:val="-5"/>
          <w:sz w:val="20"/>
        </w:rPr>
        <w:t xml:space="preserve"> </w:t>
      </w:r>
      <w:r>
        <w:rPr>
          <w:sz w:val="20"/>
        </w:rPr>
        <w:t>maintenance of</w:t>
      </w:r>
      <w:r>
        <w:rPr>
          <w:spacing w:val="-4"/>
          <w:sz w:val="20"/>
        </w:rPr>
        <w:t xml:space="preserve"> </w:t>
      </w:r>
      <w:r>
        <w:rPr>
          <w:sz w:val="20"/>
        </w:rPr>
        <w:t>equipment</w:t>
      </w:r>
      <w:r>
        <w:rPr>
          <w:spacing w:val="-4"/>
          <w:sz w:val="20"/>
        </w:rPr>
        <w:t xml:space="preserve"> </w:t>
      </w:r>
      <w:r>
        <w:rPr>
          <w:sz w:val="20"/>
        </w:rPr>
        <w:t>or</w:t>
      </w:r>
      <w:r>
        <w:rPr>
          <w:spacing w:val="-4"/>
          <w:sz w:val="20"/>
        </w:rPr>
        <w:t xml:space="preserve"> </w:t>
      </w:r>
      <w:r>
        <w:rPr>
          <w:sz w:val="20"/>
        </w:rPr>
        <w:t>systems,</w:t>
      </w:r>
      <w:r>
        <w:rPr>
          <w:spacing w:val="-4"/>
          <w:sz w:val="20"/>
        </w:rPr>
        <w:t xml:space="preserve"> </w:t>
      </w:r>
      <w:r>
        <w:rPr>
          <w:sz w:val="20"/>
        </w:rPr>
        <w:t>or</w:t>
      </w:r>
      <w:r>
        <w:rPr>
          <w:spacing w:val="-4"/>
          <w:sz w:val="20"/>
        </w:rPr>
        <w:t xml:space="preserve"> </w:t>
      </w:r>
      <w:r>
        <w:rPr>
          <w:sz w:val="20"/>
        </w:rPr>
        <w:t>it</w:t>
      </w:r>
      <w:r>
        <w:rPr>
          <w:spacing w:val="-4"/>
          <w:sz w:val="20"/>
        </w:rPr>
        <w:t xml:space="preserve"> </w:t>
      </w:r>
      <w:r>
        <w:rPr>
          <w:sz w:val="20"/>
        </w:rPr>
        <w:t>is</w:t>
      </w:r>
      <w:r>
        <w:rPr>
          <w:spacing w:val="-4"/>
          <w:sz w:val="20"/>
        </w:rPr>
        <w:t xml:space="preserve"> </w:t>
      </w:r>
      <w:r>
        <w:rPr>
          <w:sz w:val="20"/>
        </w:rPr>
        <w:t>necessary</w:t>
      </w:r>
      <w:r>
        <w:rPr>
          <w:spacing w:val="-4"/>
          <w:sz w:val="20"/>
        </w:rPr>
        <w:t xml:space="preserve"> </w:t>
      </w:r>
      <w:r>
        <w:rPr>
          <w:sz w:val="20"/>
        </w:rPr>
        <w:t>to</w:t>
      </w:r>
      <w:r>
        <w:rPr>
          <w:spacing w:val="-4"/>
          <w:sz w:val="20"/>
        </w:rPr>
        <w:t xml:space="preserve"> </w:t>
      </w:r>
      <w:r>
        <w:rPr>
          <w:sz w:val="20"/>
        </w:rPr>
        <w:t>provide</w:t>
      </w:r>
      <w:r>
        <w:rPr>
          <w:spacing w:val="-4"/>
          <w:sz w:val="20"/>
        </w:rPr>
        <w:t xml:space="preserve"> </w:t>
      </w:r>
      <w:r>
        <w:rPr>
          <w:sz w:val="20"/>
        </w:rPr>
        <w:t>additional information to supplement the data included in the manual, prepare written text to provide the necessary information. Organize</w:t>
      </w:r>
      <w:r>
        <w:rPr>
          <w:spacing w:val="-4"/>
          <w:sz w:val="20"/>
        </w:rPr>
        <w:t xml:space="preserve"> </w:t>
      </w:r>
      <w:r>
        <w:rPr>
          <w:sz w:val="20"/>
        </w:rPr>
        <w:t>the</w:t>
      </w:r>
      <w:r>
        <w:rPr>
          <w:spacing w:val="-4"/>
          <w:sz w:val="20"/>
        </w:rPr>
        <w:t xml:space="preserve"> </w:t>
      </w:r>
      <w:r>
        <w:rPr>
          <w:sz w:val="20"/>
        </w:rPr>
        <w:t>text</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consistent</w:t>
      </w:r>
      <w:r>
        <w:rPr>
          <w:spacing w:val="-4"/>
          <w:sz w:val="20"/>
        </w:rPr>
        <w:t xml:space="preserve"> </w:t>
      </w:r>
      <w:r>
        <w:rPr>
          <w:sz w:val="20"/>
        </w:rPr>
        <w:t>format</w:t>
      </w:r>
      <w:r>
        <w:rPr>
          <w:spacing w:val="-4"/>
          <w:sz w:val="20"/>
        </w:rPr>
        <w:t xml:space="preserve"> </w:t>
      </w:r>
      <w:r>
        <w:rPr>
          <w:sz w:val="20"/>
        </w:rPr>
        <w:t>under</w:t>
      </w:r>
      <w:r>
        <w:rPr>
          <w:spacing w:val="-4"/>
          <w:sz w:val="20"/>
        </w:rPr>
        <w:t xml:space="preserve"> </w:t>
      </w:r>
      <w:r>
        <w:rPr>
          <w:sz w:val="20"/>
        </w:rPr>
        <w:t>a</w:t>
      </w:r>
      <w:r>
        <w:rPr>
          <w:spacing w:val="-4"/>
          <w:sz w:val="20"/>
        </w:rPr>
        <w:t xml:space="preserve"> </w:t>
      </w:r>
      <w:r>
        <w:rPr>
          <w:sz w:val="20"/>
        </w:rPr>
        <w:t>separate</w:t>
      </w:r>
      <w:r>
        <w:rPr>
          <w:spacing w:val="-4"/>
          <w:sz w:val="20"/>
        </w:rPr>
        <w:t xml:space="preserve"> </w:t>
      </w:r>
      <w:r>
        <w:rPr>
          <w:sz w:val="20"/>
        </w:rPr>
        <w:t>heading for different procedures.</w:t>
      </w:r>
      <w:r>
        <w:rPr>
          <w:spacing w:val="80"/>
          <w:sz w:val="20"/>
        </w:rPr>
        <w:t xml:space="preserve"> </w:t>
      </w:r>
      <w:r>
        <w:rPr>
          <w:sz w:val="20"/>
        </w:rPr>
        <w:t>Where necessary, provide a logical sequence of instruction for each operating or maintenance procedure.</w:t>
      </w:r>
      <w:r>
        <w:rPr>
          <w:spacing w:val="80"/>
          <w:w w:val="150"/>
          <w:sz w:val="20"/>
        </w:rPr>
        <w:t xml:space="preserve"> </w:t>
      </w:r>
      <w:r>
        <w:rPr>
          <w:sz w:val="20"/>
        </w:rPr>
        <w:t>Where similar or more than one product is listed on the submittal the Contractor shall differentiate by highlighting the specific product to be utilized.</w:t>
      </w:r>
    </w:p>
    <w:p w14:paraId="5FD0A325" w14:textId="77777777" w:rsidR="00726659" w:rsidRDefault="000F0732">
      <w:pPr>
        <w:pStyle w:val="ListParagraph"/>
        <w:numPr>
          <w:ilvl w:val="4"/>
          <w:numId w:val="127"/>
        </w:numPr>
        <w:tabs>
          <w:tab w:val="left" w:pos="2157"/>
          <w:tab w:val="left" w:pos="2159"/>
        </w:tabs>
        <w:spacing w:line="360" w:lineRule="auto"/>
        <w:ind w:left="2159" w:right="2278"/>
        <w:rPr>
          <w:sz w:val="20"/>
        </w:rPr>
      </w:pPr>
      <w:r>
        <w:rPr>
          <w:sz w:val="20"/>
        </w:rPr>
        <w:t>Calculations:</w:t>
      </w:r>
      <w:r>
        <w:rPr>
          <w:spacing w:val="-6"/>
          <w:sz w:val="20"/>
        </w:rPr>
        <w:t xml:space="preserve"> </w:t>
      </w:r>
      <w:r>
        <w:rPr>
          <w:sz w:val="20"/>
        </w:rPr>
        <w:t>Provide</w:t>
      </w:r>
      <w:r>
        <w:rPr>
          <w:spacing w:val="-6"/>
          <w:sz w:val="20"/>
        </w:rPr>
        <w:t xml:space="preserve"> </w:t>
      </w:r>
      <w:r>
        <w:rPr>
          <w:sz w:val="20"/>
        </w:rPr>
        <w:t>a</w:t>
      </w:r>
      <w:r>
        <w:rPr>
          <w:spacing w:val="-6"/>
          <w:sz w:val="20"/>
        </w:rPr>
        <w:t xml:space="preserve"> </w:t>
      </w:r>
      <w:r>
        <w:rPr>
          <w:sz w:val="20"/>
        </w:rPr>
        <w:t>section</w:t>
      </w:r>
      <w:r>
        <w:rPr>
          <w:spacing w:val="-6"/>
          <w:sz w:val="20"/>
        </w:rPr>
        <w:t xml:space="preserve"> </w:t>
      </w:r>
      <w:r>
        <w:rPr>
          <w:sz w:val="20"/>
        </w:rPr>
        <w:t>for</w:t>
      </w:r>
      <w:r>
        <w:rPr>
          <w:spacing w:val="-6"/>
          <w:sz w:val="20"/>
        </w:rPr>
        <w:t xml:space="preserve"> </w:t>
      </w:r>
      <w:r>
        <w:rPr>
          <w:sz w:val="20"/>
        </w:rPr>
        <w:t>circuit</w:t>
      </w:r>
      <w:r>
        <w:rPr>
          <w:spacing w:val="-6"/>
          <w:sz w:val="20"/>
        </w:rPr>
        <w:t xml:space="preserve"> </w:t>
      </w:r>
      <w:r>
        <w:rPr>
          <w:sz w:val="20"/>
        </w:rPr>
        <w:t>and</w:t>
      </w:r>
      <w:r>
        <w:rPr>
          <w:spacing w:val="-6"/>
          <w:sz w:val="20"/>
        </w:rPr>
        <w:t xml:space="preserve"> </w:t>
      </w:r>
      <w:r>
        <w:rPr>
          <w:sz w:val="20"/>
        </w:rPr>
        <w:t xml:space="preserve">panel </w:t>
      </w:r>
      <w:r>
        <w:rPr>
          <w:spacing w:val="-2"/>
          <w:sz w:val="20"/>
        </w:rPr>
        <w:t>calculations.</w:t>
      </w:r>
    </w:p>
    <w:p w14:paraId="620FB322" w14:textId="77777777" w:rsidR="00726659" w:rsidRDefault="000F0732">
      <w:pPr>
        <w:pStyle w:val="ListParagraph"/>
        <w:numPr>
          <w:ilvl w:val="4"/>
          <w:numId w:val="127"/>
        </w:numPr>
        <w:tabs>
          <w:tab w:val="left" w:pos="2157"/>
          <w:tab w:val="left" w:pos="4319"/>
        </w:tabs>
        <w:spacing w:line="226" w:lineRule="exact"/>
        <w:ind w:left="2157" w:hanging="358"/>
        <w:rPr>
          <w:sz w:val="20"/>
        </w:rPr>
      </w:pPr>
      <w:r>
        <w:rPr>
          <w:sz w:val="20"/>
        </w:rPr>
        <w:t>Loading</w:t>
      </w:r>
      <w:r>
        <w:rPr>
          <w:spacing w:val="-9"/>
          <w:sz w:val="20"/>
        </w:rPr>
        <w:t xml:space="preserve"> </w:t>
      </w:r>
      <w:r>
        <w:rPr>
          <w:spacing w:val="-2"/>
          <w:sz w:val="20"/>
        </w:rPr>
        <w:t>Sheets:</w:t>
      </w:r>
      <w:r>
        <w:rPr>
          <w:sz w:val="20"/>
        </w:rPr>
        <w:tab/>
        <w:t>Provide</w:t>
      </w:r>
      <w:r>
        <w:rPr>
          <w:spacing w:val="-6"/>
          <w:sz w:val="20"/>
        </w:rPr>
        <w:t xml:space="preserve"> </w:t>
      </w:r>
      <w:r>
        <w:rPr>
          <w:sz w:val="20"/>
        </w:rPr>
        <w:t>a</w:t>
      </w:r>
      <w:r>
        <w:rPr>
          <w:spacing w:val="-6"/>
          <w:sz w:val="20"/>
        </w:rPr>
        <w:t xml:space="preserve"> </w:t>
      </w:r>
      <w:r>
        <w:rPr>
          <w:sz w:val="20"/>
        </w:rPr>
        <w:t>section</w:t>
      </w:r>
      <w:r>
        <w:rPr>
          <w:spacing w:val="-5"/>
          <w:sz w:val="20"/>
        </w:rPr>
        <w:t xml:space="preserve"> </w:t>
      </w:r>
      <w:r>
        <w:rPr>
          <w:sz w:val="20"/>
        </w:rPr>
        <w:t>for</w:t>
      </w:r>
      <w:r>
        <w:rPr>
          <w:spacing w:val="-6"/>
          <w:sz w:val="20"/>
        </w:rPr>
        <w:t xml:space="preserve"> </w:t>
      </w:r>
      <w:r>
        <w:rPr>
          <w:sz w:val="20"/>
        </w:rPr>
        <w:t>DGP</w:t>
      </w:r>
      <w:r>
        <w:rPr>
          <w:spacing w:val="-5"/>
          <w:sz w:val="20"/>
        </w:rPr>
        <w:t xml:space="preserve"> </w:t>
      </w:r>
      <w:r>
        <w:rPr>
          <w:sz w:val="20"/>
        </w:rPr>
        <w:t>Loading</w:t>
      </w:r>
      <w:r>
        <w:rPr>
          <w:spacing w:val="-6"/>
          <w:sz w:val="20"/>
        </w:rPr>
        <w:t xml:space="preserve"> </w:t>
      </w:r>
      <w:r>
        <w:rPr>
          <w:spacing w:val="-2"/>
          <w:sz w:val="20"/>
        </w:rPr>
        <w:t>Sheets.</w:t>
      </w:r>
    </w:p>
    <w:p w14:paraId="0F580063" w14:textId="77777777" w:rsidR="00726659" w:rsidRDefault="000F0732">
      <w:pPr>
        <w:pStyle w:val="ListParagraph"/>
        <w:numPr>
          <w:ilvl w:val="4"/>
          <w:numId w:val="127"/>
        </w:numPr>
        <w:tabs>
          <w:tab w:val="left" w:pos="2158"/>
          <w:tab w:val="left" w:pos="2160"/>
        </w:tabs>
        <w:spacing w:before="113" w:line="357" w:lineRule="auto"/>
        <w:ind w:right="1198"/>
        <w:rPr>
          <w:sz w:val="20"/>
        </w:rPr>
      </w:pPr>
      <w:r>
        <w:rPr>
          <w:sz w:val="20"/>
        </w:rPr>
        <w:t>Certifications:</w:t>
      </w:r>
      <w:r>
        <w:rPr>
          <w:spacing w:val="80"/>
          <w:sz w:val="20"/>
        </w:rPr>
        <w:t xml:space="preserve"> </w:t>
      </w:r>
      <w:r>
        <w:rPr>
          <w:sz w:val="20"/>
        </w:rPr>
        <w:t>Provide</w:t>
      </w:r>
      <w:r>
        <w:rPr>
          <w:spacing w:val="-7"/>
          <w:sz w:val="20"/>
        </w:rPr>
        <w:t xml:space="preserve"> </w:t>
      </w:r>
      <w:r>
        <w:rPr>
          <w:sz w:val="20"/>
        </w:rPr>
        <w:t>section</w:t>
      </w:r>
      <w:r>
        <w:rPr>
          <w:spacing w:val="-7"/>
          <w:sz w:val="20"/>
        </w:rPr>
        <w:t xml:space="preserve"> </w:t>
      </w:r>
      <w:r>
        <w:rPr>
          <w:sz w:val="20"/>
        </w:rPr>
        <w:t>for</w:t>
      </w:r>
      <w:r>
        <w:rPr>
          <w:spacing w:val="-7"/>
          <w:sz w:val="20"/>
        </w:rPr>
        <w:t xml:space="preserve"> </w:t>
      </w:r>
      <w:r>
        <w:rPr>
          <w:sz w:val="20"/>
        </w:rPr>
        <w:t>Contractor’s</w:t>
      </w:r>
      <w:r>
        <w:rPr>
          <w:spacing w:val="-7"/>
          <w:sz w:val="20"/>
        </w:rPr>
        <w:t xml:space="preserve"> </w:t>
      </w:r>
      <w:r>
        <w:rPr>
          <w:sz w:val="20"/>
        </w:rPr>
        <w:t xml:space="preserve">manufacturer </w:t>
      </w:r>
      <w:r>
        <w:rPr>
          <w:spacing w:val="-2"/>
          <w:sz w:val="20"/>
        </w:rPr>
        <w:t>certifications.</w:t>
      </w:r>
    </w:p>
    <w:p w14:paraId="3E13920F" w14:textId="77777777" w:rsidR="00726659" w:rsidRDefault="000F0732">
      <w:pPr>
        <w:pStyle w:val="ListParagraph"/>
        <w:numPr>
          <w:ilvl w:val="3"/>
          <w:numId w:val="127"/>
        </w:numPr>
        <w:tabs>
          <w:tab w:val="left" w:pos="1798"/>
          <w:tab w:val="left" w:pos="1800"/>
        </w:tabs>
        <w:spacing w:before="4" w:line="360" w:lineRule="auto"/>
        <w:ind w:right="958"/>
        <w:rPr>
          <w:sz w:val="20"/>
        </w:rPr>
      </w:pPr>
      <w:r>
        <w:rPr>
          <w:sz w:val="20"/>
        </w:rPr>
        <w:t>Contractor Review:</w:t>
      </w:r>
      <w:r>
        <w:rPr>
          <w:spacing w:val="80"/>
          <w:sz w:val="20"/>
        </w:rPr>
        <w:t xml:space="preserve"> </w:t>
      </w:r>
      <w:r>
        <w:rPr>
          <w:sz w:val="20"/>
        </w:rPr>
        <w:t>Review submittals prior to transmittal. Determine and verify field measurements and field construction criteria.</w:t>
      </w:r>
      <w:r>
        <w:rPr>
          <w:spacing w:val="80"/>
          <w:sz w:val="20"/>
        </w:rPr>
        <w:t xml:space="preserve"> </w:t>
      </w:r>
      <w:r>
        <w:rPr>
          <w:sz w:val="20"/>
        </w:rPr>
        <w:t>Verify</w:t>
      </w:r>
      <w:r>
        <w:rPr>
          <w:spacing w:val="-5"/>
          <w:sz w:val="20"/>
        </w:rPr>
        <w:t xml:space="preserve"> </w:t>
      </w:r>
      <w:r>
        <w:rPr>
          <w:sz w:val="20"/>
        </w:rPr>
        <w:t>manufacturer’s</w:t>
      </w:r>
      <w:r>
        <w:rPr>
          <w:spacing w:val="-5"/>
          <w:sz w:val="20"/>
        </w:rPr>
        <w:t xml:space="preserve"> </w:t>
      </w:r>
      <w:r>
        <w:rPr>
          <w:sz w:val="20"/>
        </w:rPr>
        <w:t>catalog</w:t>
      </w:r>
      <w:r>
        <w:rPr>
          <w:spacing w:val="-5"/>
          <w:sz w:val="20"/>
        </w:rPr>
        <w:t xml:space="preserve"> </w:t>
      </w:r>
      <w:r>
        <w:rPr>
          <w:sz w:val="20"/>
        </w:rPr>
        <w:t>numbers</w:t>
      </w:r>
      <w:r>
        <w:rPr>
          <w:spacing w:val="-5"/>
          <w:sz w:val="20"/>
        </w:rPr>
        <w:t xml:space="preserve"> </w:t>
      </w:r>
      <w:r>
        <w:rPr>
          <w:sz w:val="20"/>
        </w:rPr>
        <w:t>and</w:t>
      </w:r>
      <w:r>
        <w:rPr>
          <w:spacing w:val="-5"/>
          <w:sz w:val="20"/>
        </w:rPr>
        <w:t xml:space="preserve"> </w:t>
      </w:r>
      <w:r>
        <w:rPr>
          <w:sz w:val="20"/>
        </w:rPr>
        <w:t>conformance</w:t>
      </w:r>
      <w:r>
        <w:rPr>
          <w:spacing w:val="-5"/>
          <w:sz w:val="20"/>
        </w:rPr>
        <w:t xml:space="preserve"> </w:t>
      </w:r>
      <w:r>
        <w:rPr>
          <w:sz w:val="20"/>
        </w:rPr>
        <w:t>of</w:t>
      </w:r>
    </w:p>
    <w:p w14:paraId="0FD716DA"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49947506" w14:textId="77777777" w:rsidR="00726659" w:rsidRDefault="00726659">
      <w:pPr>
        <w:pStyle w:val="BodyText"/>
        <w:spacing w:before="17"/>
        <w:ind w:left="0" w:firstLine="0"/>
      </w:pPr>
    </w:p>
    <w:p w14:paraId="5F5A3A20" w14:textId="77777777" w:rsidR="00726659" w:rsidRDefault="000F0732">
      <w:pPr>
        <w:pStyle w:val="BodyText"/>
        <w:spacing w:line="360" w:lineRule="auto"/>
        <w:ind w:right="839" w:firstLine="0"/>
      </w:pPr>
      <w:r>
        <w:t>submittal with requirements of contract documents.</w:t>
      </w:r>
      <w:r>
        <w:rPr>
          <w:spacing w:val="80"/>
        </w:rPr>
        <w:t xml:space="preserve"> </w:t>
      </w:r>
      <w:r>
        <w:t>Return non</w:t>
      </w:r>
      <w:proofErr w:type="gramStart"/>
      <w:r>
        <w:t>- conforming</w:t>
      </w:r>
      <w:proofErr w:type="gramEnd"/>
      <w:r>
        <w:t xml:space="preserve"> or incomplete submittals with requirements of the work and contract documents.</w:t>
      </w:r>
      <w:r>
        <w:rPr>
          <w:spacing w:val="80"/>
        </w:rPr>
        <w:t xml:space="preserve"> </w:t>
      </w:r>
      <w:r>
        <w:t>Apply Contractor’s stamp with signature certifying</w:t>
      </w:r>
      <w:r>
        <w:rPr>
          <w:spacing w:val="-5"/>
        </w:rPr>
        <w:t xml:space="preserve"> </w:t>
      </w:r>
      <w:r>
        <w:t>the</w:t>
      </w:r>
      <w:r>
        <w:rPr>
          <w:spacing w:val="-5"/>
        </w:rPr>
        <w:t xml:space="preserve"> </w:t>
      </w:r>
      <w:r>
        <w:t>review</w:t>
      </w:r>
      <w:r>
        <w:rPr>
          <w:spacing w:val="-5"/>
        </w:rPr>
        <w:t xml:space="preserve"> </w:t>
      </w:r>
      <w:r>
        <w:t>and</w:t>
      </w:r>
      <w:r>
        <w:rPr>
          <w:spacing w:val="-5"/>
        </w:rPr>
        <w:t xml:space="preserve"> </w:t>
      </w:r>
      <w:r>
        <w:t>verification</w:t>
      </w:r>
      <w:r>
        <w:rPr>
          <w:spacing w:val="-5"/>
        </w:rPr>
        <w:t xml:space="preserve"> </w:t>
      </w:r>
      <w:r>
        <w:t>of</w:t>
      </w:r>
      <w:r>
        <w:rPr>
          <w:spacing w:val="-5"/>
        </w:rPr>
        <w:t xml:space="preserve"> </w:t>
      </w:r>
      <w:r>
        <w:t>products</w:t>
      </w:r>
      <w:r>
        <w:rPr>
          <w:spacing w:val="-5"/>
        </w:rPr>
        <w:t xml:space="preserve"> </w:t>
      </w:r>
      <w:r>
        <w:t>occurred,</w:t>
      </w:r>
      <w:r>
        <w:rPr>
          <w:spacing w:val="-5"/>
        </w:rPr>
        <w:t xml:space="preserve"> </w:t>
      </w:r>
      <w:r>
        <w:t>and</w:t>
      </w:r>
      <w:r>
        <w:rPr>
          <w:spacing w:val="-5"/>
        </w:rPr>
        <w:t xml:space="preserve"> </w:t>
      </w:r>
      <w:r>
        <w:t xml:space="preserve">the field dimensions, adjacent construction, and coordination of information is in accordance with the requirements of the contract </w:t>
      </w:r>
      <w:r>
        <w:rPr>
          <w:spacing w:val="-2"/>
        </w:rPr>
        <w:t>documents.</w:t>
      </w:r>
    </w:p>
    <w:p w14:paraId="2374BA63" w14:textId="77777777" w:rsidR="00726659" w:rsidRDefault="000F0732">
      <w:pPr>
        <w:pStyle w:val="ListParagraph"/>
        <w:numPr>
          <w:ilvl w:val="3"/>
          <w:numId w:val="127"/>
        </w:numPr>
        <w:tabs>
          <w:tab w:val="left" w:pos="1798"/>
          <w:tab w:val="left" w:pos="1800"/>
        </w:tabs>
        <w:spacing w:line="360" w:lineRule="auto"/>
        <w:ind w:right="958"/>
        <w:rPr>
          <w:sz w:val="20"/>
        </w:rPr>
      </w:pPr>
      <w:r>
        <w:rPr>
          <w:sz w:val="20"/>
        </w:rPr>
        <w:t>Resubmission:</w:t>
      </w:r>
      <w:r>
        <w:rPr>
          <w:spacing w:val="80"/>
          <w:sz w:val="20"/>
        </w:rPr>
        <w:t xml:space="preserve"> </w:t>
      </w:r>
      <w:r>
        <w:rPr>
          <w:sz w:val="20"/>
        </w:rPr>
        <w:t>Revise</w:t>
      </w:r>
      <w:r>
        <w:rPr>
          <w:spacing w:val="-5"/>
          <w:sz w:val="20"/>
        </w:rPr>
        <w:t xml:space="preserve"> </w:t>
      </w:r>
      <w:r>
        <w:rPr>
          <w:sz w:val="20"/>
        </w:rPr>
        <w:t>and</w:t>
      </w:r>
      <w:r>
        <w:rPr>
          <w:spacing w:val="-5"/>
          <w:sz w:val="20"/>
        </w:rPr>
        <w:t xml:space="preserve"> </w:t>
      </w:r>
      <w:r>
        <w:rPr>
          <w:sz w:val="20"/>
        </w:rPr>
        <w:t>resubmit</w:t>
      </w:r>
      <w:r>
        <w:rPr>
          <w:spacing w:val="-5"/>
          <w:sz w:val="20"/>
        </w:rPr>
        <w:t xml:space="preserve"> </w:t>
      </w:r>
      <w:r>
        <w:rPr>
          <w:sz w:val="20"/>
        </w:rPr>
        <w:t>submittals</w:t>
      </w:r>
      <w:r>
        <w:rPr>
          <w:spacing w:val="-5"/>
          <w:sz w:val="20"/>
        </w:rPr>
        <w:t xml:space="preserve"> </w:t>
      </w:r>
      <w:r>
        <w:rPr>
          <w:sz w:val="20"/>
        </w:rPr>
        <w:t>as</w:t>
      </w:r>
      <w:r>
        <w:rPr>
          <w:spacing w:val="-5"/>
          <w:sz w:val="20"/>
        </w:rPr>
        <w:t xml:space="preserve"> </w:t>
      </w:r>
      <w:r>
        <w:rPr>
          <w:sz w:val="20"/>
        </w:rPr>
        <w:t>required</w:t>
      </w:r>
      <w:r>
        <w:rPr>
          <w:spacing w:val="-5"/>
          <w:sz w:val="20"/>
        </w:rPr>
        <w:t xml:space="preserve"> </w:t>
      </w:r>
      <w:r>
        <w:rPr>
          <w:sz w:val="20"/>
        </w:rPr>
        <w:t>within</w:t>
      </w:r>
      <w:r>
        <w:rPr>
          <w:spacing w:val="-5"/>
          <w:sz w:val="20"/>
        </w:rPr>
        <w:t xml:space="preserve"> </w:t>
      </w:r>
      <w:r>
        <w:rPr>
          <w:sz w:val="20"/>
        </w:rPr>
        <w:t>15 calendar days of return of submittal.</w:t>
      </w:r>
      <w:r>
        <w:rPr>
          <w:spacing w:val="80"/>
          <w:sz w:val="20"/>
        </w:rPr>
        <w:t xml:space="preserve"> </w:t>
      </w:r>
      <w:r>
        <w:rPr>
          <w:sz w:val="20"/>
        </w:rPr>
        <w:t>Make resubmissions under procedures specified for initial submittals.</w:t>
      </w:r>
      <w:r>
        <w:rPr>
          <w:spacing w:val="80"/>
          <w:sz w:val="20"/>
        </w:rPr>
        <w:t xml:space="preserve"> </w:t>
      </w:r>
      <w:r>
        <w:rPr>
          <w:sz w:val="20"/>
        </w:rPr>
        <w:t>Identify all changes made since previous submittal.</w:t>
      </w:r>
    </w:p>
    <w:p w14:paraId="501F3CDC" w14:textId="77777777" w:rsidR="00726659" w:rsidRDefault="000F0732">
      <w:pPr>
        <w:pStyle w:val="ListParagraph"/>
        <w:numPr>
          <w:ilvl w:val="3"/>
          <w:numId w:val="127"/>
        </w:numPr>
        <w:tabs>
          <w:tab w:val="left" w:pos="1798"/>
          <w:tab w:val="left" w:pos="1800"/>
        </w:tabs>
        <w:spacing w:line="360" w:lineRule="auto"/>
        <w:ind w:right="1078"/>
        <w:rPr>
          <w:sz w:val="20"/>
        </w:rPr>
      </w:pPr>
      <w:r>
        <w:rPr>
          <w:sz w:val="20"/>
        </w:rPr>
        <w:t>Product Data:</w:t>
      </w:r>
      <w:r>
        <w:rPr>
          <w:spacing w:val="80"/>
          <w:sz w:val="20"/>
        </w:rPr>
        <w:t xml:space="preserve"> </w:t>
      </w:r>
      <w:r>
        <w:rPr>
          <w:sz w:val="20"/>
        </w:rPr>
        <w:t>Within 15 calendar days after execution of the contract,</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submit</w:t>
      </w:r>
      <w:r>
        <w:rPr>
          <w:spacing w:val="-5"/>
          <w:sz w:val="20"/>
        </w:rPr>
        <w:t xml:space="preserve"> </w:t>
      </w:r>
      <w:r>
        <w:rPr>
          <w:sz w:val="20"/>
        </w:rPr>
        <w:t>for</w:t>
      </w:r>
      <w:r>
        <w:rPr>
          <w:spacing w:val="-5"/>
          <w:sz w:val="20"/>
        </w:rPr>
        <w:t xml:space="preserve"> </w:t>
      </w:r>
      <w:r>
        <w:rPr>
          <w:sz w:val="20"/>
        </w:rPr>
        <w:t>approval</w:t>
      </w:r>
      <w:r>
        <w:rPr>
          <w:spacing w:val="-5"/>
          <w:sz w:val="20"/>
        </w:rPr>
        <w:t xml:space="preserve"> </w:t>
      </w:r>
      <w:r>
        <w:rPr>
          <w:sz w:val="20"/>
        </w:rPr>
        <w:t>a</w:t>
      </w:r>
      <w:r>
        <w:rPr>
          <w:spacing w:val="-5"/>
          <w:sz w:val="20"/>
        </w:rPr>
        <w:t xml:space="preserve"> </w:t>
      </w:r>
      <w:r>
        <w:rPr>
          <w:sz w:val="20"/>
        </w:rPr>
        <w:t>complete</w:t>
      </w:r>
      <w:r>
        <w:rPr>
          <w:spacing w:val="-5"/>
          <w:sz w:val="20"/>
        </w:rPr>
        <w:t xml:space="preserve"> </w:t>
      </w:r>
      <w:r>
        <w:rPr>
          <w:sz w:val="20"/>
        </w:rPr>
        <w:t>list of</w:t>
      </w:r>
      <w:r>
        <w:rPr>
          <w:spacing w:val="-4"/>
          <w:sz w:val="20"/>
        </w:rPr>
        <w:t xml:space="preserve"> </w:t>
      </w:r>
      <w:proofErr w:type="gramStart"/>
      <w:r>
        <w:rPr>
          <w:sz w:val="20"/>
        </w:rPr>
        <w:t>all</w:t>
      </w:r>
      <w:r>
        <w:rPr>
          <w:spacing w:val="-4"/>
          <w:sz w:val="20"/>
        </w:rPr>
        <w:t xml:space="preserve"> </w:t>
      </w:r>
      <w:r>
        <w:rPr>
          <w:sz w:val="20"/>
        </w:rPr>
        <w:t>of</w:t>
      </w:r>
      <w:proofErr w:type="gramEnd"/>
      <w:r>
        <w:rPr>
          <w:spacing w:val="-4"/>
          <w:sz w:val="20"/>
        </w:rPr>
        <w:t xml:space="preserve"> </w:t>
      </w:r>
      <w:r>
        <w:rPr>
          <w:sz w:val="20"/>
        </w:rPr>
        <w:t>major</w:t>
      </w:r>
      <w:r>
        <w:rPr>
          <w:spacing w:val="-4"/>
          <w:sz w:val="20"/>
        </w:rPr>
        <w:t xml:space="preserve"> </w:t>
      </w:r>
      <w:r>
        <w:rPr>
          <w:sz w:val="20"/>
        </w:rPr>
        <w:t>products</w:t>
      </w:r>
      <w:r>
        <w:rPr>
          <w:spacing w:val="-4"/>
          <w:sz w:val="20"/>
        </w:rPr>
        <w:t xml:space="preserve"> </w:t>
      </w:r>
      <w:r>
        <w:rPr>
          <w:sz w:val="20"/>
        </w:rPr>
        <w:t>proposed</w:t>
      </w:r>
      <w:r>
        <w:rPr>
          <w:spacing w:val="-4"/>
          <w:sz w:val="20"/>
        </w:rPr>
        <w:t xml:space="preserve"> </w:t>
      </w:r>
      <w:r>
        <w:rPr>
          <w:sz w:val="20"/>
        </w:rPr>
        <w:t>for</w:t>
      </w:r>
      <w:r>
        <w:rPr>
          <w:spacing w:val="-4"/>
          <w:sz w:val="20"/>
        </w:rPr>
        <w:t xml:space="preserve"> </w:t>
      </w:r>
      <w:r>
        <w:rPr>
          <w:sz w:val="20"/>
        </w:rPr>
        <w:t>use.</w:t>
      </w:r>
      <w:r>
        <w:rPr>
          <w:spacing w:val="80"/>
          <w:sz w:val="20"/>
        </w:rPr>
        <w:t xml:space="preserve"> </w:t>
      </w:r>
      <w:r>
        <w:rPr>
          <w:sz w:val="20"/>
        </w:rPr>
        <w:t>The</w:t>
      </w:r>
      <w:r>
        <w:rPr>
          <w:spacing w:val="-4"/>
          <w:sz w:val="20"/>
        </w:rPr>
        <w:t xml:space="preserve"> </w:t>
      </w:r>
      <w:r>
        <w:rPr>
          <w:sz w:val="20"/>
        </w:rPr>
        <w:t>data</w:t>
      </w:r>
      <w:r>
        <w:rPr>
          <w:spacing w:val="-4"/>
          <w:sz w:val="20"/>
        </w:rPr>
        <w:t xml:space="preserve"> </w:t>
      </w:r>
      <w:r>
        <w:rPr>
          <w:sz w:val="20"/>
        </w:rPr>
        <w:t>shall</w:t>
      </w:r>
      <w:r>
        <w:rPr>
          <w:spacing w:val="-4"/>
          <w:sz w:val="20"/>
        </w:rPr>
        <w:t xml:space="preserve"> </w:t>
      </w:r>
      <w:r>
        <w:rPr>
          <w:sz w:val="20"/>
        </w:rPr>
        <w:t>include name of manufacturer, trade name, model number, the associated contract document section number, paragraph number, and the referenced standards for each listed product.</w:t>
      </w:r>
    </w:p>
    <w:p w14:paraId="596E960B" w14:textId="77777777" w:rsidR="00726659" w:rsidRDefault="000F0732">
      <w:pPr>
        <w:pStyle w:val="ListParagraph"/>
        <w:numPr>
          <w:ilvl w:val="2"/>
          <w:numId w:val="127"/>
        </w:numPr>
        <w:tabs>
          <w:tab w:val="left" w:pos="1438"/>
          <w:tab w:val="left" w:pos="1440"/>
        </w:tabs>
        <w:spacing w:line="360" w:lineRule="auto"/>
        <w:ind w:right="958"/>
        <w:rPr>
          <w:sz w:val="20"/>
        </w:rPr>
      </w:pPr>
      <w:r>
        <w:rPr>
          <w:sz w:val="20"/>
        </w:rPr>
        <w:t>Group 1 Technical Data Package:</w:t>
      </w:r>
      <w:r>
        <w:rPr>
          <w:spacing w:val="75"/>
          <w:w w:val="150"/>
          <w:sz w:val="20"/>
        </w:rPr>
        <w:t xml:space="preserve"> </w:t>
      </w:r>
      <w:r>
        <w:rPr>
          <w:sz w:val="20"/>
        </w:rPr>
        <w:t>Group I Technical Data Package shall be</w:t>
      </w:r>
      <w:r>
        <w:rPr>
          <w:spacing w:val="-5"/>
          <w:sz w:val="20"/>
        </w:rPr>
        <w:t xml:space="preserve"> </w:t>
      </w:r>
      <w:r>
        <w:rPr>
          <w:sz w:val="20"/>
        </w:rPr>
        <w:t>one</w:t>
      </w:r>
      <w:r>
        <w:rPr>
          <w:spacing w:val="-5"/>
          <w:sz w:val="20"/>
        </w:rPr>
        <w:t xml:space="preserve"> </w:t>
      </w:r>
      <w:r>
        <w:rPr>
          <w:sz w:val="20"/>
        </w:rPr>
        <w:t>submittal</w:t>
      </w:r>
      <w:r>
        <w:rPr>
          <w:spacing w:val="-5"/>
          <w:sz w:val="20"/>
        </w:rPr>
        <w:t xml:space="preserve"> </w:t>
      </w:r>
      <w:r>
        <w:rPr>
          <w:sz w:val="20"/>
        </w:rPr>
        <w:t>consisting</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content</w:t>
      </w:r>
      <w:r>
        <w:rPr>
          <w:spacing w:val="-5"/>
          <w:sz w:val="20"/>
        </w:rPr>
        <w:t xml:space="preserve"> </w:t>
      </w:r>
      <w:r>
        <w:rPr>
          <w:sz w:val="20"/>
        </w:rPr>
        <w:t>and</w:t>
      </w:r>
      <w:r>
        <w:rPr>
          <w:spacing w:val="-5"/>
          <w:sz w:val="20"/>
        </w:rPr>
        <w:t xml:space="preserve"> </w:t>
      </w:r>
      <w:r>
        <w:rPr>
          <w:sz w:val="20"/>
        </w:rPr>
        <w:t>organization. Refer</w:t>
      </w:r>
      <w:r>
        <w:rPr>
          <w:spacing w:val="-4"/>
          <w:sz w:val="20"/>
        </w:rPr>
        <w:t xml:space="preserve"> </w:t>
      </w:r>
      <w:r>
        <w:rPr>
          <w:sz w:val="20"/>
        </w:rPr>
        <w:t>to</w:t>
      </w:r>
      <w:r>
        <w:rPr>
          <w:spacing w:val="-4"/>
          <w:sz w:val="20"/>
        </w:rPr>
        <w:t xml:space="preserve"> </w:t>
      </w:r>
      <w:r>
        <w:rPr>
          <w:sz w:val="20"/>
        </w:rPr>
        <w:t>VA</w:t>
      </w:r>
      <w:r>
        <w:rPr>
          <w:spacing w:val="-4"/>
          <w:sz w:val="20"/>
        </w:rPr>
        <w:t xml:space="preserve"> </w:t>
      </w:r>
      <w:r>
        <w:rPr>
          <w:sz w:val="20"/>
        </w:rPr>
        <w:t>Special</w:t>
      </w:r>
      <w:r>
        <w:rPr>
          <w:spacing w:val="-4"/>
          <w:sz w:val="20"/>
        </w:rPr>
        <w:t xml:space="preserve"> </w:t>
      </w:r>
      <w:r>
        <w:rPr>
          <w:sz w:val="20"/>
        </w:rPr>
        <w:t>Conditions</w:t>
      </w:r>
      <w:r>
        <w:rPr>
          <w:spacing w:val="-4"/>
          <w:sz w:val="20"/>
        </w:rPr>
        <w:t xml:space="preserve"> </w:t>
      </w:r>
      <w:r>
        <w:rPr>
          <w:sz w:val="20"/>
        </w:rPr>
        <w:t>Document</w:t>
      </w:r>
      <w:r>
        <w:rPr>
          <w:spacing w:val="-4"/>
          <w:sz w:val="20"/>
        </w:rPr>
        <w:t xml:space="preserve"> </w:t>
      </w:r>
      <w:r>
        <w:rPr>
          <w:sz w:val="20"/>
        </w:rPr>
        <w:t>for</w:t>
      </w:r>
      <w:r>
        <w:rPr>
          <w:spacing w:val="-4"/>
          <w:sz w:val="20"/>
        </w:rPr>
        <w:t xml:space="preserve"> </w:t>
      </w:r>
      <w:r>
        <w:rPr>
          <w:sz w:val="20"/>
        </w:rPr>
        <w:t>drawing</w:t>
      </w:r>
      <w:r>
        <w:rPr>
          <w:spacing w:val="-4"/>
          <w:sz w:val="20"/>
        </w:rPr>
        <w:t xml:space="preserve"> </w:t>
      </w:r>
      <w:r>
        <w:rPr>
          <w:sz w:val="20"/>
        </w:rPr>
        <w:t>format</w:t>
      </w:r>
      <w:r>
        <w:rPr>
          <w:spacing w:val="-4"/>
          <w:sz w:val="20"/>
        </w:rPr>
        <w:t xml:space="preserve"> </w:t>
      </w:r>
      <w:r>
        <w:rPr>
          <w:sz w:val="20"/>
        </w:rPr>
        <w:t>and</w:t>
      </w:r>
      <w:r>
        <w:rPr>
          <w:spacing w:val="-4"/>
          <w:sz w:val="20"/>
        </w:rPr>
        <w:t xml:space="preserve"> </w:t>
      </w:r>
      <w:r>
        <w:rPr>
          <w:sz w:val="20"/>
        </w:rPr>
        <w:t>content requirements.</w:t>
      </w:r>
      <w:r>
        <w:rPr>
          <w:spacing w:val="80"/>
          <w:sz w:val="20"/>
        </w:rPr>
        <w:t xml:space="preserve"> </w:t>
      </w:r>
      <w:r>
        <w:rPr>
          <w:sz w:val="20"/>
        </w:rPr>
        <w:t>The data package shall include the following:</w:t>
      </w:r>
    </w:p>
    <w:p w14:paraId="027F00D6" w14:textId="77777777" w:rsidR="00726659" w:rsidRDefault="000F0732">
      <w:pPr>
        <w:pStyle w:val="ListParagraph"/>
        <w:numPr>
          <w:ilvl w:val="3"/>
          <w:numId w:val="127"/>
        </w:numPr>
        <w:tabs>
          <w:tab w:val="left" w:pos="1798"/>
        </w:tabs>
        <w:spacing w:line="226" w:lineRule="exact"/>
        <w:ind w:left="1798" w:hanging="358"/>
        <w:rPr>
          <w:sz w:val="20"/>
        </w:rPr>
      </w:pPr>
      <w:r>
        <w:rPr>
          <w:sz w:val="20"/>
        </w:rPr>
        <w:t>Section</w:t>
      </w:r>
      <w:r>
        <w:rPr>
          <w:spacing w:val="-4"/>
          <w:sz w:val="20"/>
        </w:rPr>
        <w:t xml:space="preserve"> </w:t>
      </w:r>
      <w:r>
        <w:rPr>
          <w:sz w:val="20"/>
        </w:rPr>
        <w:t>I</w:t>
      </w:r>
      <w:r>
        <w:rPr>
          <w:spacing w:val="-4"/>
          <w:sz w:val="20"/>
        </w:rPr>
        <w:t xml:space="preserve"> </w:t>
      </w:r>
      <w:r>
        <w:rPr>
          <w:sz w:val="20"/>
        </w:rPr>
        <w:t>-</w:t>
      </w:r>
      <w:r>
        <w:rPr>
          <w:spacing w:val="-3"/>
          <w:sz w:val="20"/>
        </w:rPr>
        <w:t xml:space="preserve"> </w:t>
      </w:r>
      <w:r>
        <w:rPr>
          <w:spacing w:val="-2"/>
          <w:sz w:val="20"/>
        </w:rPr>
        <w:t>Drawings:</w:t>
      </w:r>
    </w:p>
    <w:p w14:paraId="5D4FC73D" w14:textId="77777777" w:rsidR="00726659" w:rsidRDefault="000F0732">
      <w:pPr>
        <w:pStyle w:val="ListParagraph"/>
        <w:numPr>
          <w:ilvl w:val="4"/>
          <w:numId w:val="127"/>
        </w:numPr>
        <w:tabs>
          <w:tab w:val="left" w:pos="2158"/>
          <w:tab w:val="left" w:pos="2160"/>
        </w:tabs>
        <w:spacing w:before="114" w:line="360" w:lineRule="auto"/>
        <w:ind w:right="838"/>
        <w:rPr>
          <w:sz w:val="20"/>
        </w:rPr>
      </w:pPr>
      <w:r>
        <w:rPr>
          <w:sz w:val="20"/>
        </w:rPr>
        <w:t>General – Drawings shall conform to VA CAD Standards Guide.</w:t>
      </w:r>
      <w:r>
        <w:rPr>
          <w:spacing w:val="80"/>
          <w:sz w:val="20"/>
        </w:rPr>
        <w:t xml:space="preserve"> </w:t>
      </w:r>
      <w:r>
        <w:rPr>
          <w:sz w:val="20"/>
        </w:rPr>
        <w:t>All text</w:t>
      </w:r>
      <w:r>
        <w:rPr>
          <w:spacing w:val="-4"/>
          <w:sz w:val="20"/>
        </w:rPr>
        <w:t xml:space="preserve"> </w:t>
      </w:r>
      <w:r>
        <w:rPr>
          <w:sz w:val="20"/>
        </w:rPr>
        <w:t>associated</w:t>
      </w:r>
      <w:r>
        <w:rPr>
          <w:spacing w:val="-4"/>
          <w:sz w:val="20"/>
        </w:rPr>
        <w:t xml:space="preserve"> </w:t>
      </w:r>
      <w:r>
        <w:rPr>
          <w:sz w:val="20"/>
        </w:rPr>
        <w:t>with</w:t>
      </w:r>
      <w:r>
        <w:rPr>
          <w:spacing w:val="-4"/>
          <w:sz w:val="20"/>
        </w:rPr>
        <w:t xml:space="preserve"> </w:t>
      </w:r>
      <w:r>
        <w:rPr>
          <w:sz w:val="20"/>
        </w:rPr>
        <w:t>security</w:t>
      </w:r>
      <w:r>
        <w:rPr>
          <w:spacing w:val="-4"/>
          <w:sz w:val="20"/>
        </w:rPr>
        <w:t xml:space="preserve"> </w:t>
      </w:r>
      <w:r>
        <w:rPr>
          <w:sz w:val="20"/>
        </w:rPr>
        <w:t>details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1/8”</w:t>
      </w:r>
      <w:r>
        <w:rPr>
          <w:spacing w:val="-4"/>
          <w:sz w:val="20"/>
        </w:rPr>
        <w:t xml:space="preserve"> </w:t>
      </w:r>
      <w:r>
        <w:rPr>
          <w:sz w:val="20"/>
        </w:rPr>
        <w:t>tall</w:t>
      </w:r>
      <w:r>
        <w:rPr>
          <w:spacing w:val="-4"/>
          <w:sz w:val="20"/>
        </w:rPr>
        <w:t xml:space="preserve"> </w:t>
      </w:r>
      <w:r>
        <w:rPr>
          <w:sz w:val="20"/>
        </w:rPr>
        <w:t>and</w:t>
      </w:r>
      <w:r>
        <w:rPr>
          <w:spacing w:val="-4"/>
          <w:sz w:val="20"/>
        </w:rPr>
        <w:t xml:space="preserve"> </w:t>
      </w:r>
      <w:r>
        <w:rPr>
          <w:sz w:val="20"/>
        </w:rPr>
        <w:t>meet VA text standard for AutoCAD™ drawings.</w:t>
      </w:r>
    </w:p>
    <w:p w14:paraId="589B6386" w14:textId="77777777" w:rsidR="00726659" w:rsidRDefault="000F0732">
      <w:pPr>
        <w:pStyle w:val="ListParagraph"/>
        <w:numPr>
          <w:ilvl w:val="4"/>
          <w:numId w:val="127"/>
        </w:numPr>
        <w:tabs>
          <w:tab w:val="left" w:pos="2158"/>
          <w:tab w:val="left" w:pos="2160"/>
        </w:tabs>
        <w:spacing w:line="357" w:lineRule="auto"/>
        <w:ind w:right="1438"/>
        <w:rPr>
          <w:sz w:val="20"/>
        </w:rPr>
      </w:pPr>
      <w:r>
        <w:rPr>
          <w:sz w:val="20"/>
        </w:rPr>
        <w:t>Cover</w:t>
      </w:r>
      <w:r>
        <w:rPr>
          <w:spacing w:val="-4"/>
          <w:sz w:val="20"/>
        </w:rPr>
        <w:t xml:space="preserve"> </w:t>
      </w:r>
      <w:r>
        <w:rPr>
          <w:sz w:val="20"/>
        </w:rPr>
        <w:t>Sheet</w:t>
      </w:r>
      <w:r>
        <w:rPr>
          <w:spacing w:val="-4"/>
          <w:sz w:val="20"/>
        </w:rPr>
        <w:t xml:space="preserve"> </w:t>
      </w:r>
      <w:r>
        <w:rPr>
          <w:sz w:val="20"/>
        </w:rPr>
        <w:t>–</w:t>
      </w:r>
      <w:r>
        <w:rPr>
          <w:spacing w:val="-4"/>
          <w:sz w:val="20"/>
        </w:rPr>
        <w:t xml:space="preserve"> </w:t>
      </w:r>
      <w:r>
        <w:rPr>
          <w:sz w:val="20"/>
        </w:rPr>
        <w:t>Cover</w:t>
      </w:r>
      <w:r>
        <w:rPr>
          <w:spacing w:val="-4"/>
          <w:sz w:val="20"/>
        </w:rPr>
        <w:t xml:space="preserve"> </w:t>
      </w:r>
      <w:r>
        <w:rPr>
          <w:sz w:val="20"/>
        </w:rPr>
        <w:t>sheet</w:t>
      </w:r>
      <w:r>
        <w:rPr>
          <w:spacing w:val="-4"/>
          <w:sz w:val="20"/>
        </w:rPr>
        <w:t xml:space="preserve"> </w:t>
      </w:r>
      <w:r>
        <w:rPr>
          <w:sz w:val="20"/>
        </w:rPr>
        <w:t>shall</w:t>
      </w:r>
      <w:r>
        <w:rPr>
          <w:spacing w:val="-4"/>
          <w:sz w:val="20"/>
        </w:rPr>
        <w:t xml:space="preserve"> </w:t>
      </w:r>
      <w:r>
        <w:rPr>
          <w:sz w:val="20"/>
        </w:rPr>
        <w:t>consist</w:t>
      </w:r>
      <w:r>
        <w:rPr>
          <w:spacing w:val="-4"/>
          <w:sz w:val="20"/>
        </w:rPr>
        <w:t xml:space="preserve"> </w:t>
      </w:r>
      <w:r>
        <w:rPr>
          <w:sz w:val="20"/>
        </w:rPr>
        <w:t>of</w:t>
      </w:r>
      <w:r>
        <w:rPr>
          <w:spacing w:val="-4"/>
          <w:sz w:val="20"/>
        </w:rPr>
        <w:t xml:space="preserve"> </w:t>
      </w:r>
      <w:r>
        <w:rPr>
          <w:sz w:val="20"/>
        </w:rPr>
        <w:t>Project</w:t>
      </w:r>
      <w:r>
        <w:rPr>
          <w:spacing w:val="-4"/>
          <w:sz w:val="20"/>
        </w:rPr>
        <w:t xml:space="preserve"> </w:t>
      </w:r>
      <w:r>
        <w:rPr>
          <w:sz w:val="20"/>
        </w:rPr>
        <w:t>Title</w:t>
      </w:r>
      <w:r>
        <w:rPr>
          <w:spacing w:val="-4"/>
          <w:sz w:val="20"/>
        </w:rPr>
        <w:t xml:space="preserve"> </w:t>
      </w:r>
      <w:r>
        <w:rPr>
          <w:sz w:val="20"/>
        </w:rPr>
        <w:t>and Address, Project Number, Area and Vicinity Maps.</w:t>
      </w:r>
    </w:p>
    <w:p w14:paraId="5C45FFE4" w14:textId="77777777" w:rsidR="00726659" w:rsidRDefault="000F0732">
      <w:pPr>
        <w:pStyle w:val="ListParagraph"/>
        <w:numPr>
          <w:ilvl w:val="4"/>
          <w:numId w:val="127"/>
        </w:numPr>
        <w:tabs>
          <w:tab w:val="left" w:pos="2158"/>
          <w:tab w:val="left" w:pos="2160"/>
        </w:tabs>
        <w:spacing w:before="4" w:line="360" w:lineRule="auto"/>
        <w:ind w:right="958"/>
        <w:rPr>
          <w:sz w:val="20"/>
        </w:rPr>
      </w:pPr>
      <w:r>
        <w:rPr>
          <w:sz w:val="20"/>
        </w:rPr>
        <w:t>General Information Sheets – General Information Sheets shall consist</w:t>
      </w:r>
      <w:r>
        <w:rPr>
          <w:spacing w:val="-5"/>
          <w:sz w:val="20"/>
        </w:rPr>
        <w:t xml:space="preserve"> </w:t>
      </w:r>
      <w:r>
        <w:rPr>
          <w:sz w:val="20"/>
        </w:rPr>
        <w:t>of</w:t>
      </w:r>
      <w:r>
        <w:rPr>
          <w:spacing w:val="-5"/>
          <w:sz w:val="20"/>
        </w:rPr>
        <w:t xml:space="preserve"> </w:t>
      </w:r>
      <w:r>
        <w:rPr>
          <w:sz w:val="20"/>
        </w:rPr>
        <w:t>General</w:t>
      </w:r>
      <w:r>
        <w:rPr>
          <w:spacing w:val="-5"/>
          <w:sz w:val="20"/>
        </w:rPr>
        <w:t xml:space="preserve"> </w:t>
      </w:r>
      <w:r>
        <w:rPr>
          <w:sz w:val="20"/>
        </w:rPr>
        <w:t>Notes,</w:t>
      </w:r>
      <w:r>
        <w:rPr>
          <w:spacing w:val="-5"/>
          <w:sz w:val="20"/>
        </w:rPr>
        <w:t xml:space="preserve"> </w:t>
      </w:r>
      <w:r>
        <w:rPr>
          <w:sz w:val="20"/>
        </w:rPr>
        <w:t>Abbreviations,</w:t>
      </w:r>
      <w:r>
        <w:rPr>
          <w:spacing w:val="-5"/>
          <w:sz w:val="20"/>
        </w:rPr>
        <w:t xml:space="preserve"> </w:t>
      </w:r>
      <w:r>
        <w:rPr>
          <w:sz w:val="20"/>
        </w:rPr>
        <w:t>Symbols,</w:t>
      </w:r>
      <w:r>
        <w:rPr>
          <w:spacing w:val="-5"/>
          <w:sz w:val="20"/>
        </w:rPr>
        <w:t xml:space="preserve"> </w:t>
      </w:r>
      <w:r>
        <w:rPr>
          <w:sz w:val="20"/>
        </w:rPr>
        <w:t>Wire</w:t>
      </w:r>
      <w:r>
        <w:rPr>
          <w:spacing w:val="-5"/>
          <w:sz w:val="20"/>
        </w:rPr>
        <w:t xml:space="preserve"> </w:t>
      </w:r>
      <w:r>
        <w:rPr>
          <w:sz w:val="20"/>
        </w:rPr>
        <w:t>and</w:t>
      </w:r>
      <w:r>
        <w:rPr>
          <w:spacing w:val="-5"/>
          <w:sz w:val="20"/>
        </w:rPr>
        <w:t xml:space="preserve"> </w:t>
      </w:r>
      <w:r>
        <w:rPr>
          <w:sz w:val="20"/>
        </w:rPr>
        <w:t>Cable Schedule, Project Phasing, and Sheet Index.</w:t>
      </w:r>
    </w:p>
    <w:p w14:paraId="0476C378" w14:textId="77777777" w:rsidR="00726659" w:rsidRDefault="000F0732">
      <w:pPr>
        <w:pStyle w:val="ListParagraph"/>
        <w:numPr>
          <w:ilvl w:val="4"/>
          <w:numId w:val="127"/>
        </w:numPr>
        <w:tabs>
          <w:tab w:val="left" w:pos="2158"/>
          <w:tab w:val="left" w:pos="2160"/>
        </w:tabs>
        <w:spacing w:before="1" w:line="360" w:lineRule="auto"/>
        <w:ind w:right="958"/>
        <w:rPr>
          <w:sz w:val="20"/>
        </w:rPr>
      </w:pPr>
      <w:r>
        <w:rPr>
          <w:sz w:val="20"/>
        </w:rPr>
        <w:t xml:space="preserve">Floor Plans – Floor plans shall be produced from the Architectural backgrounds issued in the Construction Documents. The contractor shall receive floor plans from </w:t>
      </w:r>
      <w:proofErr w:type="gramStart"/>
      <w:r>
        <w:rPr>
          <w:sz w:val="20"/>
        </w:rPr>
        <w:t>the prime</w:t>
      </w:r>
      <w:proofErr w:type="gramEnd"/>
      <w:r>
        <w:rPr>
          <w:sz w:val="20"/>
        </w:rPr>
        <w:t xml:space="preserve"> A/E to develop</w:t>
      </w:r>
      <w:r>
        <w:rPr>
          <w:spacing w:val="-4"/>
          <w:sz w:val="20"/>
        </w:rPr>
        <w:t xml:space="preserve"> </w:t>
      </w:r>
      <w:r>
        <w:rPr>
          <w:sz w:val="20"/>
        </w:rPr>
        <w:t>these</w:t>
      </w:r>
      <w:r>
        <w:rPr>
          <w:spacing w:val="-4"/>
          <w:sz w:val="20"/>
        </w:rPr>
        <w:t xml:space="preserve"> </w:t>
      </w:r>
      <w:r>
        <w:rPr>
          <w:sz w:val="20"/>
        </w:rPr>
        <w:t>drawing</w:t>
      </w:r>
      <w:r>
        <w:rPr>
          <w:spacing w:val="-4"/>
          <w:sz w:val="20"/>
        </w:rPr>
        <w:t xml:space="preserve"> </w:t>
      </w:r>
      <w:r>
        <w:rPr>
          <w:sz w:val="20"/>
        </w:rPr>
        <w:t>sets.</w:t>
      </w:r>
      <w:r>
        <w:rPr>
          <w:spacing w:val="80"/>
          <w:sz w:val="20"/>
        </w:rPr>
        <w:t xml:space="preserve"> </w:t>
      </w:r>
      <w:r>
        <w:rPr>
          <w:sz w:val="20"/>
        </w:rPr>
        <w:t>Security</w:t>
      </w:r>
      <w:r>
        <w:rPr>
          <w:spacing w:val="-4"/>
          <w:sz w:val="20"/>
        </w:rPr>
        <w:t xml:space="preserve"> </w:t>
      </w:r>
      <w:r>
        <w:rPr>
          <w:sz w:val="20"/>
        </w:rPr>
        <w:t>devices</w:t>
      </w:r>
      <w:r>
        <w:rPr>
          <w:spacing w:val="-4"/>
          <w:sz w:val="20"/>
        </w:rPr>
        <w:t xml:space="preserve"> </w:t>
      </w:r>
      <w:proofErr w:type="gramStart"/>
      <w:r>
        <w:rPr>
          <w:sz w:val="20"/>
        </w:rPr>
        <w:t>shall</w:t>
      </w:r>
      <w:proofErr w:type="gramEnd"/>
      <w:r>
        <w:rPr>
          <w:spacing w:val="-4"/>
          <w:sz w:val="20"/>
        </w:rPr>
        <w:t xml:space="preserve"> </w:t>
      </w:r>
      <w:r>
        <w:rPr>
          <w:sz w:val="20"/>
        </w:rPr>
        <w:t>be</w:t>
      </w:r>
      <w:r>
        <w:rPr>
          <w:spacing w:val="-4"/>
          <w:sz w:val="20"/>
        </w:rPr>
        <w:t xml:space="preserve"> </w:t>
      </w:r>
      <w:r>
        <w:rPr>
          <w:sz w:val="20"/>
        </w:rPr>
        <w:t>placed</w:t>
      </w:r>
      <w:r>
        <w:rPr>
          <w:spacing w:val="-4"/>
          <w:sz w:val="20"/>
        </w:rPr>
        <w:t xml:space="preserve"> </w:t>
      </w:r>
      <w:r>
        <w:rPr>
          <w:sz w:val="20"/>
        </w:rPr>
        <w:t>on drawings in scale.</w:t>
      </w:r>
      <w:r>
        <w:rPr>
          <w:spacing w:val="80"/>
          <w:sz w:val="20"/>
        </w:rPr>
        <w:t xml:space="preserve"> </w:t>
      </w:r>
      <w:r>
        <w:rPr>
          <w:sz w:val="20"/>
        </w:rPr>
        <w:t>All text associated with security details shall be 1/8” tall and meet VA text standard for AutoCAD™ drawings.</w:t>
      </w:r>
      <w:r>
        <w:rPr>
          <w:spacing w:val="80"/>
          <w:sz w:val="20"/>
        </w:rPr>
        <w:t xml:space="preserve"> </w:t>
      </w:r>
      <w:r>
        <w:rPr>
          <w:sz w:val="20"/>
        </w:rPr>
        <w:t>Floor plans shall identify the following:</w:t>
      </w:r>
    </w:p>
    <w:p w14:paraId="5B358CD0"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3067E693" w14:textId="77777777" w:rsidR="00726659" w:rsidRDefault="00726659">
      <w:pPr>
        <w:pStyle w:val="BodyText"/>
        <w:spacing w:before="17"/>
        <w:ind w:left="0" w:firstLine="0"/>
      </w:pPr>
    </w:p>
    <w:p w14:paraId="1D05552B" w14:textId="77777777" w:rsidR="00726659" w:rsidRDefault="000F0732">
      <w:pPr>
        <w:pStyle w:val="ListParagraph"/>
        <w:numPr>
          <w:ilvl w:val="5"/>
          <w:numId w:val="127"/>
        </w:numPr>
        <w:tabs>
          <w:tab w:val="left" w:pos="2517"/>
        </w:tabs>
        <w:ind w:left="2517" w:hanging="358"/>
        <w:rPr>
          <w:sz w:val="20"/>
        </w:rPr>
      </w:pPr>
      <w:r>
        <w:rPr>
          <w:sz w:val="20"/>
        </w:rPr>
        <w:t>Security</w:t>
      </w:r>
      <w:r>
        <w:rPr>
          <w:spacing w:val="-7"/>
          <w:sz w:val="20"/>
        </w:rPr>
        <w:t xml:space="preserve"> </w:t>
      </w:r>
      <w:r>
        <w:rPr>
          <w:sz w:val="20"/>
        </w:rPr>
        <w:t>devices</w:t>
      </w:r>
      <w:r>
        <w:rPr>
          <w:spacing w:val="-7"/>
          <w:sz w:val="20"/>
        </w:rPr>
        <w:t xml:space="preserve"> </w:t>
      </w:r>
      <w:r>
        <w:rPr>
          <w:sz w:val="20"/>
        </w:rPr>
        <w:t>by</w:t>
      </w:r>
      <w:r>
        <w:rPr>
          <w:spacing w:val="-7"/>
          <w:sz w:val="20"/>
        </w:rPr>
        <w:t xml:space="preserve"> </w:t>
      </w:r>
      <w:r>
        <w:rPr>
          <w:spacing w:val="-2"/>
          <w:sz w:val="20"/>
        </w:rPr>
        <w:t>symbol,</w:t>
      </w:r>
    </w:p>
    <w:p w14:paraId="70A11C33" w14:textId="77777777" w:rsidR="00726659" w:rsidRDefault="000F0732">
      <w:pPr>
        <w:pStyle w:val="ListParagraph"/>
        <w:numPr>
          <w:ilvl w:val="5"/>
          <w:numId w:val="127"/>
        </w:numPr>
        <w:tabs>
          <w:tab w:val="left" w:pos="2517"/>
          <w:tab w:val="left" w:pos="2519"/>
        </w:tabs>
        <w:spacing w:before="112" w:line="360" w:lineRule="auto"/>
        <w:ind w:left="2519" w:right="1078"/>
        <w:rPr>
          <w:sz w:val="20"/>
        </w:rPr>
      </w:pPr>
      <w:r>
        <w:rPr>
          <w:sz w:val="20"/>
        </w:rPr>
        <w:t>The</w:t>
      </w:r>
      <w:r>
        <w:rPr>
          <w:spacing w:val="-5"/>
          <w:sz w:val="20"/>
        </w:rPr>
        <w:t xml:space="preserve"> </w:t>
      </w:r>
      <w:r>
        <w:rPr>
          <w:sz w:val="20"/>
        </w:rPr>
        <w:t>associated</w:t>
      </w:r>
      <w:r>
        <w:rPr>
          <w:spacing w:val="-5"/>
          <w:sz w:val="20"/>
        </w:rPr>
        <w:t xml:space="preserve"> </w:t>
      </w:r>
      <w:r>
        <w:rPr>
          <w:sz w:val="20"/>
        </w:rPr>
        <w:t>device</w:t>
      </w:r>
      <w:r>
        <w:rPr>
          <w:spacing w:val="-5"/>
          <w:sz w:val="20"/>
        </w:rPr>
        <w:t xml:space="preserve"> </w:t>
      </w:r>
      <w:r>
        <w:rPr>
          <w:sz w:val="20"/>
        </w:rPr>
        <w:t>point</w:t>
      </w:r>
      <w:r>
        <w:rPr>
          <w:spacing w:val="-5"/>
          <w:sz w:val="20"/>
        </w:rPr>
        <w:t xml:space="preserve"> </w:t>
      </w:r>
      <w:r>
        <w:rPr>
          <w:sz w:val="20"/>
        </w:rPr>
        <w:t>number</w:t>
      </w:r>
      <w:r>
        <w:rPr>
          <w:spacing w:val="-5"/>
          <w:sz w:val="20"/>
        </w:rPr>
        <w:t xml:space="preserve"> </w:t>
      </w:r>
      <w:r>
        <w:rPr>
          <w:sz w:val="20"/>
        </w:rPr>
        <w:t>(derived</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 xml:space="preserve">loading </w:t>
      </w:r>
      <w:r>
        <w:rPr>
          <w:spacing w:val="-2"/>
          <w:sz w:val="20"/>
        </w:rPr>
        <w:t>sheets),</w:t>
      </w:r>
    </w:p>
    <w:p w14:paraId="6FC3B89A" w14:textId="77777777" w:rsidR="00726659" w:rsidRDefault="000F0732">
      <w:pPr>
        <w:pStyle w:val="ListParagraph"/>
        <w:numPr>
          <w:ilvl w:val="5"/>
          <w:numId w:val="127"/>
        </w:numPr>
        <w:tabs>
          <w:tab w:val="left" w:pos="2517"/>
        </w:tabs>
        <w:spacing w:line="226" w:lineRule="exact"/>
        <w:ind w:left="2517" w:hanging="358"/>
        <w:rPr>
          <w:sz w:val="20"/>
        </w:rPr>
      </w:pPr>
      <w:r>
        <w:rPr>
          <w:sz w:val="20"/>
        </w:rPr>
        <w:t>Wire</w:t>
      </w:r>
      <w:r>
        <w:rPr>
          <w:spacing w:val="-5"/>
          <w:sz w:val="20"/>
        </w:rPr>
        <w:t xml:space="preserve"> </w:t>
      </w:r>
      <w:r>
        <w:rPr>
          <w:sz w:val="20"/>
        </w:rPr>
        <w:t>&amp;</w:t>
      </w:r>
      <w:r>
        <w:rPr>
          <w:spacing w:val="-4"/>
          <w:sz w:val="20"/>
        </w:rPr>
        <w:t xml:space="preserve"> </w:t>
      </w:r>
      <w:r>
        <w:rPr>
          <w:sz w:val="20"/>
        </w:rPr>
        <w:t>cable</w:t>
      </w:r>
      <w:r>
        <w:rPr>
          <w:spacing w:val="-4"/>
          <w:sz w:val="20"/>
        </w:rPr>
        <w:t xml:space="preserve"> </w:t>
      </w:r>
      <w:r>
        <w:rPr>
          <w:sz w:val="20"/>
        </w:rPr>
        <w:t>types</w:t>
      </w:r>
      <w:r>
        <w:rPr>
          <w:spacing w:val="-5"/>
          <w:sz w:val="20"/>
        </w:rPr>
        <w:t xml:space="preserve"> </w:t>
      </w:r>
      <w:r>
        <w:rPr>
          <w:sz w:val="20"/>
        </w:rPr>
        <w:t>and</w:t>
      </w:r>
      <w:r>
        <w:rPr>
          <w:spacing w:val="-4"/>
          <w:sz w:val="20"/>
        </w:rPr>
        <w:t xml:space="preserve"> </w:t>
      </w:r>
      <w:r>
        <w:rPr>
          <w:spacing w:val="-2"/>
          <w:sz w:val="20"/>
        </w:rPr>
        <w:t>counts</w:t>
      </w:r>
    </w:p>
    <w:p w14:paraId="428DD153" w14:textId="77777777" w:rsidR="00726659" w:rsidRDefault="000F0732">
      <w:pPr>
        <w:pStyle w:val="ListParagraph"/>
        <w:numPr>
          <w:ilvl w:val="5"/>
          <w:numId w:val="127"/>
        </w:numPr>
        <w:tabs>
          <w:tab w:val="left" w:pos="2517"/>
        </w:tabs>
        <w:spacing w:before="114"/>
        <w:ind w:left="2517" w:hanging="358"/>
        <w:rPr>
          <w:sz w:val="20"/>
        </w:rPr>
      </w:pPr>
      <w:r>
        <w:rPr>
          <w:sz w:val="20"/>
        </w:rPr>
        <w:t>Conduit</w:t>
      </w:r>
      <w:r>
        <w:rPr>
          <w:spacing w:val="-7"/>
          <w:sz w:val="20"/>
        </w:rPr>
        <w:t xml:space="preserve"> </w:t>
      </w:r>
      <w:r>
        <w:rPr>
          <w:sz w:val="20"/>
        </w:rPr>
        <w:t>sizing</w:t>
      </w:r>
      <w:r>
        <w:rPr>
          <w:spacing w:val="-6"/>
          <w:sz w:val="20"/>
        </w:rPr>
        <w:t xml:space="preserve"> </w:t>
      </w:r>
      <w:r>
        <w:rPr>
          <w:sz w:val="20"/>
        </w:rPr>
        <w:t>and</w:t>
      </w:r>
      <w:r>
        <w:rPr>
          <w:spacing w:val="-7"/>
          <w:sz w:val="20"/>
        </w:rPr>
        <w:t xml:space="preserve"> </w:t>
      </w:r>
      <w:r>
        <w:rPr>
          <w:spacing w:val="-2"/>
          <w:sz w:val="20"/>
        </w:rPr>
        <w:t>routing</w:t>
      </w:r>
    </w:p>
    <w:p w14:paraId="55A42DD9" w14:textId="77777777" w:rsidR="00726659" w:rsidRDefault="000F0732">
      <w:pPr>
        <w:pStyle w:val="ListParagraph"/>
        <w:numPr>
          <w:ilvl w:val="5"/>
          <w:numId w:val="127"/>
        </w:numPr>
        <w:tabs>
          <w:tab w:val="left" w:pos="2517"/>
        </w:tabs>
        <w:spacing w:before="115"/>
        <w:ind w:left="2517" w:hanging="358"/>
        <w:rPr>
          <w:sz w:val="20"/>
        </w:rPr>
      </w:pPr>
      <w:r>
        <w:rPr>
          <w:sz w:val="20"/>
        </w:rPr>
        <w:t>Conduit</w:t>
      </w:r>
      <w:r>
        <w:rPr>
          <w:spacing w:val="-8"/>
          <w:sz w:val="20"/>
        </w:rPr>
        <w:t xml:space="preserve"> </w:t>
      </w:r>
      <w:r>
        <w:rPr>
          <w:sz w:val="20"/>
        </w:rPr>
        <w:t>riser</w:t>
      </w:r>
      <w:r>
        <w:rPr>
          <w:spacing w:val="-7"/>
          <w:sz w:val="20"/>
        </w:rPr>
        <w:t xml:space="preserve"> </w:t>
      </w:r>
      <w:r>
        <w:rPr>
          <w:spacing w:val="-2"/>
          <w:sz w:val="20"/>
        </w:rPr>
        <w:t>systems</w:t>
      </w:r>
    </w:p>
    <w:p w14:paraId="167FCFBA" w14:textId="77777777" w:rsidR="00726659" w:rsidRDefault="000F0732">
      <w:pPr>
        <w:pStyle w:val="ListParagraph"/>
        <w:numPr>
          <w:ilvl w:val="5"/>
          <w:numId w:val="127"/>
        </w:numPr>
        <w:tabs>
          <w:tab w:val="left" w:pos="2517"/>
        </w:tabs>
        <w:spacing w:before="111"/>
        <w:ind w:left="2517" w:hanging="358"/>
        <w:rPr>
          <w:sz w:val="20"/>
        </w:rPr>
      </w:pPr>
      <w:r>
        <w:rPr>
          <w:sz w:val="20"/>
        </w:rPr>
        <w:t>Device</w:t>
      </w:r>
      <w:r>
        <w:rPr>
          <w:spacing w:val="-6"/>
          <w:sz w:val="20"/>
        </w:rPr>
        <w:t xml:space="preserve"> </w:t>
      </w:r>
      <w:r>
        <w:rPr>
          <w:sz w:val="20"/>
        </w:rPr>
        <w:t>and</w:t>
      </w:r>
      <w:r>
        <w:rPr>
          <w:spacing w:val="-6"/>
          <w:sz w:val="20"/>
        </w:rPr>
        <w:t xml:space="preserve"> </w:t>
      </w:r>
      <w:r>
        <w:rPr>
          <w:sz w:val="20"/>
        </w:rPr>
        <w:t>area</w:t>
      </w:r>
      <w:r>
        <w:rPr>
          <w:spacing w:val="-5"/>
          <w:sz w:val="20"/>
        </w:rPr>
        <w:t xml:space="preserve"> </w:t>
      </w:r>
      <w:r>
        <w:rPr>
          <w:sz w:val="20"/>
        </w:rPr>
        <w:t>detail</w:t>
      </w:r>
      <w:r>
        <w:rPr>
          <w:spacing w:val="-6"/>
          <w:sz w:val="20"/>
        </w:rPr>
        <w:t xml:space="preserve"> </w:t>
      </w:r>
      <w:r>
        <w:rPr>
          <w:sz w:val="20"/>
        </w:rPr>
        <w:t>call</w:t>
      </w:r>
      <w:r>
        <w:rPr>
          <w:spacing w:val="-5"/>
          <w:sz w:val="20"/>
        </w:rPr>
        <w:t xml:space="preserve"> </w:t>
      </w:r>
      <w:r>
        <w:rPr>
          <w:spacing w:val="-4"/>
          <w:sz w:val="20"/>
        </w:rPr>
        <w:t>outs</w:t>
      </w:r>
    </w:p>
    <w:p w14:paraId="4050C9A5" w14:textId="77777777" w:rsidR="00726659" w:rsidRDefault="000F0732">
      <w:pPr>
        <w:pStyle w:val="ListParagraph"/>
        <w:numPr>
          <w:ilvl w:val="5"/>
          <w:numId w:val="127"/>
        </w:numPr>
        <w:tabs>
          <w:tab w:val="left" w:pos="2517"/>
          <w:tab w:val="left" w:pos="2519"/>
        </w:tabs>
        <w:spacing w:before="115" w:line="360" w:lineRule="auto"/>
        <w:ind w:left="2519" w:right="1078"/>
        <w:rPr>
          <w:sz w:val="20"/>
        </w:rPr>
      </w:pPr>
      <w:r>
        <w:rPr>
          <w:sz w:val="20"/>
        </w:rPr>
        <w:t>Field</w:t>
      </w:r>
      <w:r>
        <w:rPr>
          <w:spacing w:val="-4"/>
          <w:sz w:val="20"/>
        </w:rPr>
        <w:t xml:space="preserve"> </w:t>
      </w:r>
      <w:r>
        <w:rPr>
          <w:sz w:val="20"/>
        </w:rPr>
        <w:t>of</w:t>
      </w:r>
      <w:r>
        <w:rPr>
          <w:spacing w:val="-4"/>
          <w:sz w:val="20"/>
        </w:rPr>
        <w:t xml:space="preserve"> </w:t>
      </w:r>
      <w:r>
        <w:rPr>
          <w:sz w:val="20"/>
        </w:rPr>
        <w:t>View</w:t>
      </w:r>
      <w:r>
        <w:rPr>
          <w:spacing w:val="-4"/>
          <w:sz w:val="20"/>
        </w:rPr>
        <w:t xml:space="preserve"> </w:t>
      </w:r>
      <w:r>
        <w:rPr>
          <w:sz w:val="20"/>
        </w:rPr>
        <w:t>(FOV)</w:t>
      </w:r>
      <w:r>
        <w:rPr>
          <w:spacing w:val="-4"/>
          <w:sz w:val="20"/>
        </w:rPr>
        <w:t xml:space="preserve"> </w:t>
      </w:r>
      <w:r>
        <w:rPr>
          <w:sz w:val="20"/>
        </w:rPr>
        <w:t>floor</w:t>
      </w:r>
      <w:r>
        <w:rPr>
          <w:spacing w:val="-4"/>
          <w:sz w:val="20"/>
        </w:rPr>
        <w:t xml:space="preserve"> </w:t>
      </w:r>
      <w:r>
        <w:rPr>
          <w:sz w:val="20"/>
        </w:rPr>
        <w:t>plans</w:t>
      </w:r>
      <w:r>
        <w:rPr>
          <w:spacing w:val="-4"/>
          <w:sz w:val="20"/>
        </w:rPr>
        <w:t xml:space="preserve"> </w:t>
      </w:r>
      <w:r>
        <w:rPr>
          <w:sz w:val="20"/>
        </w:rPr>
        <w:t>and</w:t>
      </w:r>
      <w:r>
        <w:rPr>
          <w:spacing w:val="-4"/>
          <w:sz w:val="20"/>
        </w:rPr>
        <w:t xml:space="preserve"> </w:t>
      </w:r>
      <w:r>
        <w:rPr>
          <w:sz w:val="20"/>
        </w:rPr>
        <w:t>site</w:t>
      </w:r>
      <w:r>
        <w:rPr>
          <w:spacing w:val="-4"/>
          <w:sz w:val="20"/>
        </w:rPr>
        <w:t xml:space="preserve"> </w:t>
      </w:r>
      <w:r>
        <w:rPr>
          <w:sz w:val="20"/>
        </w:rPr>
        <w:t>plan</w:t>
      </w:r>
      <w:r>
        <w:rPr>
          <w:spacing w:val="-4"/>
          <w:sz w:val="20"/>
        </w:rPr>
        <w:t xml:space="preserve"> </w:t>
      </w:r>
      <w:r>
        <w:rPr>
          <w:sz w:val="20"/>
        </w:rPr>
        <w:t>noting</w:t>
      </w:r>
      <w:r>
        <w:rPr>
          <w:spacing w:val="-4"/>
          <w:sz w:val="20"/>
        </w:rPr>
        <w:t xml:space="preserve"> </w:t>
      </w:r>
      <w:r>
        <w:rPr>
          <w:sz w:val="20"/>
        </w:rPr>
        <w:t>type</w:t>
      </w:r>
      <w:r>
        <w:rPr>
          <w:spacing w:val="-4"/>
          <w:sz w:val="20"/>
        </w:rPr>
        <w:t xml:space="preserve"> </w:t>
      </w:r>
      <w:r>
        <w:rPr>
          <w:sz w:val="20"/>
        </w:rPr>
        <w:t xml:space="preserve">of camera, mounting, and the associated field of view based on </w:t>
      </w:r>
      <w:r>
        <w:rPr>
          <w:spacing w:val="-2"/>
          <w:sz w:val="20"/>
        </w:rPr>
        <w:t>placement</w:t>
      </w:r>
    </w:p>
    <w:p w14:paraId="765485D2" w14:textId="77777777" w:rsidR="00726659" w:rsidRDefault="000F0732">
      <w:pPr>
        <w:pStyle w:val="ListParagraph"/>
        <w:numPr>
          <w:ilvl w:val="4"/>
          <w:numId w:val="127"/>
        </w:numPr>
        <w:tabs>
          <w:tab w:val="left" w:pos="2158"/>
          <w:tab w:val="left" w:pos="2160"/>
        </w:tabs>
        <w:spacing w:line="360" w:lineRule="auto"/>
        <w:ind w:right="1078"/>
        <w:rPr>
          <w:sz w:val="20"/>
        </w:rPr>
      </w:pPr>
      <w:r>
        <w:rPr>
          <w:sz w:val="20"/>
        </w:rPr>
        <w:t>Architectural</w:t>
      </w:r>
      <w:r>
        <w:rPr>
          <w:spacing w:val="-6"/>
          <w:sz w:val="20"/>
        </w:rPr>
        <w:t xml:space="preserve"> </w:t>
      </w:r>
      <w:r>
        <w:rPr>
          <w:sz w:val="20"/>
        </w:rPr>
        <w:t>details</w:t>
      </w:r>
      <w:r>
        <w:rPr>
          <w:spacing w:val="-6"/>
          <w:sz w:val="20"/>
        </w:rPr>
        <w:t xml:space="preserve"> </w:t>
      </w:r>
      <w:r>
        <w:rPr>
          <w:sz w:val="20"/>
        </w:rPr>
        <w:t>–</w:t>
      </w:r>
      <w:r>
        <w:rPr>
          <w:spacing w:val="-6"/>
          <w:sz w:val="20"/>
        </w:rPr>
        <w:t xml:space="preserve"> </w:t>
      </w:r>
      <w:r>
        <w:rPr>
          <w:sz w:val="20"/>
        </w:rPr>
        <w:t>Architectural</w:t>
      </w:r>
      <w:r>
        <w:rPr>
          <w:spacing w:val="-6"/>
          <w:sz w:val="20"/>
        </w:rPr>
        <w:t xml:space="preserve"> </w:t>
      </w:r>
      <w:r>
        <w:rPr>
          <w:sz w:val="20"/>
        </w:rPr>
        <w:t>details</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produced for each device mounting type (door details for EECS and IDS, Intrusion</w:t>
      </w:r>
      <w:r>
        <w:rPr>
          <w:spacing w:val="-7"/>
          <w:sz w:val="20"/>
        </w:rPr>
        <w:t xml:space="preserve"> </w:t>
      </w:r>
      <w:r>
        <w:rPr>
          <w:sz w:val="20"/>
        </w:rPr>
        <w:t>Detection</w:t>
      </w:r>
      <w:r>
        <w:rPr>
          <w:spacing w:val="-7"/>
          <w:sz w:val="20"/>
        </w:rPr>
        <w:t xml:space="preserve"> </w:t>
      </w:r>
      <w:r>
        <w:rPr>
          <w:sz w:val="20"/>
        </w:rPr>
        <w:t>system</w:t>
      </w:r>
      <w:r>
        <w:rPr>
          <w:spacing w:val="-7"/>
          <w:sz w:val="20"/>
        </w:rPr>
        <w:t xml:space="preserve"> </w:t>
      </w:r>
      <w:r>
        <w:rPr>
          <w:sz w:val="20"/>
        </w:rPr>
        <w:t>(motion</w:t>
      </w:r>
      <w:r>
        <w:rPr>
          <w:spacing w:val="-7"/>
          <w:sz w:val="20"/>
        </w:rPr>
        <w:t xml:space="preserve"> </w:t>
      </w:r>
      <w:r>
        <w:rPr>
          <w:sz w:val="20"/>
        </w:rPr>
        <w:t>sensor,</w:t>
      </w:r>
      <w:r>
        <w:rPr>
          <w:spacing w:val="-7"/>
          <w:sz w:val="20"/>
        </w:rPr>
        <w:t xml:space="preserve"> </w:t>
      </w:r>
      <w:r>
        <w:rPr>
          <w:sz w:val="20"/>
        </w:rPr>
        <w:t>vibration,</w:t>
      </w:r>
      <w:r>
        <w:rPr>
          <w:spacing w:val="-7"/>
          <w:sz w:val="20"/>
        </w:rPr>
        <w:t xml:space="preserve"> </w:t>
      </w:r>
      <w:r>
        <w:rPr>
          <w:sz w:val="20"/>
        </w:rPr>
        <w:t>microwave Motion Sensor and Camera mounting,</w:t>
      </w:r>
    </w:p>
    <w:p w14:paraId="239EC30D" w14:textId="77777777" w:rsidR="00726659" w:rsidRDefault="000F0732">
      <w:pPr>
        <w:pStyle w:val="ListParagraph"/>
        <w:numPr>
          <w:ilvl w:val="4"/>
          <w:numId w:val="127"/>
        </w:numPr>
        <w:tabs>
          <w:tab w:val="left" w:pos="2158"/>
          <w:tab w:val="left" w:pos="2160"/>
        </w:tabs>
        <w:spacing w:line="360" w:lineRule="auto"/>
        <w:ind w:right="1798"/>
        <w:jc w:val="both"/>
        <w:rPr>
          <w:sz w:val="20"/>
        </w:rPr>
      </w:pPr>
      <w:r>
        <w:rPr>
          <w:sz w:val="20"/>
        </w:rPr>
        <w:t>Riser</w:t>
      </w:r>
      <w:r>
        <w:rPr>
          <w:spacing w:val="-5"/>
          <w:sz w:val="20"/>
        </w:rPr>
        <w:t xml:space="preserve"> </w:t>
      </w:r>
      <w:r>
        <w:rPr>
          <w:sz w:val="20"/>
        </w:rPr>
        <w:t>Diagrams</w:t>
      </w:r>
      <w:r>
        <w:rPr>
          <w:spacing w:val="-5"/>
          <w:sz w:val="20"/>
        </w:rPr>
        <w:t xml:space="preserve"> </w:t>
      </w:r>
      <w:r>
        <w:rPr>
          <w:sz w:val="20"/>
        </w:rPr>
        <w:t>–</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a</w:t>
      </w:r>
      <w:r>
        <w:rPr>
          <w:spacing w:val="-5"/>
          <w:sz w:val="20"/>
        </w:rPr>
        <w:t xml:space="preserve"> </w:t>
      </w:r>
      <w:r>
        <w:rPr>
          <w:sz w:val="20"/>
        </w:rPr>
        <w:t>riser</w:t>
      </w:r>
      <w:r>
        <w:rPr>
          <w:spacing w:val="-5"/>
          <w:sz w:val="20"/>
        </w:rPr>
        <w:t xml:space="preserve"> </w:t>
      </w:r>
      <w:r>
        <w:rPr>
          <w:sz w:val="20"/>
        </w:rPr>
        <w:t>diagram indicating</w:t>
      </w:r>
      <w:r>
        <w:rPr>
          <w:spacing w:val="-6"/>
          <w:sz w:val="20"/>
        </w:rPr>
        <w:t xml:space="preserve"> </w:t>
      </w:r>
      <w:r>
        <w:rPr>
          <w:sz w:val="20"/>
        </w:rPr>
        <w:t>riser</w:t>
      </w:r>
      <w:r>
        <w:rPr>
          <w:spacing w:val="-6"/>
          <w:sz w:val="20"/>
        </w:rPr>
        <w:t xml:space="preserve"> </w:t>
      </w:r>
      <w:r>
        <w:rPr>
          <w:sz w:val="20"/>
        </w:rPr>
        <w:t>architecture</w:t>
      </w:r>
      <w:r>
        <w:rPr>
          <w:spacing w:val="-6"/>
          <w:sz w:val="20"/>
        </w:rPr>
        <w:t xml:space="preserve"> </w:t>
      </w:r>
      <w:r>
        <w:rPr>
          <w:sz w:val="20"/>
        </w:rPr>
        <w:t>and</w:t>
      </w:r>
      <w:r>
        <w:rPr>
          <w:spacing w:val="-6"/>
          <w:sz w:val="20"/>
        </w:rPr>
        <w:t xml:space="preserve"> </w:t>
      </w:r>
      <w:r>
        <w:rPr>
          <w:sz w:val="20"/>
        </w:rPr>
        <w:t>distribution</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SMS throughout the facility (or area in scope).</w:t>
      </w:r>
    </w:p>
    <w:p w14:paraId="1CAD83A5" w14:textId="77777777" w:rsidR="00726659" w:rsidRDefault="000F0732">
      <w:pPr>
        <w:pStyle w:val="ListParagraph"/>
        <w:numPr>
          <w:ilvl w:val="4"/>
          <w:numId w:val="127"/>
        </w:numPr>
        <w:tabs>
          <w:tab w:val="left" w:pos="2158"/>
          <w:tab w:val="left" w:pos="2160"/>
        </w:tabs>
        <w:spacing w:line="360" w:lineRule="auto"/>
        <w:ind w:right="838"/>
        <w:rPr>
          <w:sz w:val="20"/>
        </w:rPr>
      </w:pPr>
      <w:r>
        <w:rPr>
          <w:sz w:val="20"/>
        </w:rPr>
        <w:t>Block</w:t>
      </w:r>
      <w:r>
        <w:rPr>
          <w:spacing w:val="-4"/>
          <w:sz w:val="20"/>
        </w:rPr>
        <w:t xml:space="preserve"> </w:t>
      </w:r>
      <w:r>
        <w:rPr>
          <w:sz w:val="20"/>
        </w:rPr>
        <w:t>Diagrams</w:t>
      </w:r>
      <w:r>
        <w:rPr>
          <w:spacing w:val="-4"/>
          <w:sz w:val="20"/>
        </w:rPr>
        <w:t xml:space="preserve"> </w:t>
      </w:r>
      <w:r>
        <w:rPr>
          <w:sz w:val="20"/>
        </w:rPr>
        <w:t>–</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w:t>
      </w:r>
      <w:r>
        <w:rPr>
          <w:spacing w:val="-4"/>
          <w:sz w:val="20"/>
        </w:rPr>
        <w:t xml:space="preserve"> </w:t>
      </w:r>
      <w:r>
        <w:rPr>
          <w:sz w:val="20"/>
        </w:rPr>
        <w:t>a</w:t>
      </w:r>
      <w:r>
        <w:rPr>
          <w:spacing w:val="-4"/>
          <w:sz w:val="20"/>
        </w:rPr>
        <w:t xml:space="preserve"> </w:t>
      </w:r>
      <w:r>
        <w:rPr>
          <w:sz w:val="20"/>
        </w:rPr>
        <w:t>block</w:t>
      </w:r>
      <w:r>
        <w:rPr>
          <w:spacing w:val="-4"/>
          <w:sz w:val="20"/>
        </w:rPr>
        <w:t xml:space="preserve"> </w:t>
      </w:r>
      <w:r>
        <w:rPr>
          <w:sz w:val="20"/>
        </w:rPr>
        <w:t>diagram</w:t>
      </w:r>
      <w:r>
        <w:rPr>
          <w:spacing w:val="-4"/>
          <w:sz w:val="20"/>
        </w:rPr>
        <w:t xml:space="preserve"> </w:t>
      </w:r>
      <w:r>
        <w:rPr>
          <w:sz w:val="20"/>
        </w:rPr>
        <w:t>for</w:t>
      </w:r>
      <w:r>
        <w:rPr>
          <w:spacing w:val="-4"/>
          <w:sz w:val="20"/>
        </w:rPr>
        <w:t xml:space="preserve"> </w:t>
      </w:r>
      <w:r>
        <w:rPr>
          <w:sz w:val="20"/>
        </w:rPr>
        <w:t>the entire system architecture and interconnections with SMS subsystems.</w:t>
      </w:r>
      <w:r>
        <w:rPr>
          <w:spacing w:val="80"/>
          <w:sz w:val="20"/>
        </w:rPr>
        <w:t xml:space="preserve"> </w:t>
      </w:r>
      <w:r>
        <w:rPr>
          <w:sz w:val="20"/>
        </w:rPr>
        <w:t xml:space="preserve">Block </w:t>
      </w:r>
      <w:proofErr w:type="gramStart"/>
      <w:r>
        <w:rPr>
          <w:sz w:val="20"/>
        </w:rPr>
        <w:t>diagram</w:t>
      </w:r>
      <w:proofErr w:type="gramEnd"/>
      <w:r>
        <w:rPr>
          <w:sz w:val="20"/>
        </w:rPr>
        <w:t xml:space="preserve"> shall identify SMS </w:t>
      </w:r>
      <w:proofErr w:type="gramStart"/>
      <w:r>
        <w:rPr>
          <w:sz w:val="20"/>
        </w:rPr>
        <w:t>subsystem</w:t>
      </w:r>
      <w:proofErr w:type="gramEnd"/>
      <w:r>
        <w:rPr>
          <w:sz w:val="20"/>
        </w:rPr>
        <w:t xml:space="preserve"> (e.g., electronic entry control, intrusion detection, closed circuit television, intercom, and other associated subsystems) </w:t>
      </w:r>
      <w:proofErr w:type="gramStart"/>
      <w:r>
        <w:rPr>
          <w:sz w:val="20"/>
        </w:rPr>
        <w:t>integration;</w:t>
      </w:r>
      <w:proofErr w:type="gramEnd"/>
      <w:r>
        <w:rPr>
          <w:sz w:val="20"/>
        </w:rPr>
        <w:t xml:space="preserve"> and data transmission and media conversion </w:t>
      </w:r>
      <w:r>
        <w:rPr>
          <w:spacing w:val="-2"/>
          <w:sz w:val="20"/>
        </w:rPr>
        <w:t>methodologies.</w:t>
      </w:r>
    </w:p>
    <w:p w14:paraId="47A01414" w14:textId="77777777" w:rsidR="00726659" w:rsidRDefault="000F0732">
      <w:pPr>
        <w:pStyle w:val="ListParagraph"/>
        <w:numPr>
          <w:ilvl w:val="0"/>
          <w:numId w:val="125"/>
        </w:numPr>
        <w:tabs>
          <w:tab w:val="left" w:pos="2158"/>
        </w:tabs>
        <w:spacing w:line="226" w:lineRule="exact"/>
        <w:ind w:left="2158" w:hanging="358"/>
        <w:rPr>
          <w:sz w:val="20"/>
        </w:rPr>
      </w:pPr>
      <w:r>
        <w:rPr>
          <w:sz w:val="20"/>
        </w:rPr>
        <w:t>Security</w:t>
      </w:r>
      <w:r>
        <w:rPr>
          <w:spacing w:val="-10"/>
          <w:sz w:val="20"/>
        </w:rPr>
        <w:t xml:space="preserve"> </w:t>
      </w:r>
      <w:r>
        <w:rPr>
          <w:spacing w:val="-2"/>
          <w:sz w:val="20"/>
        </w:rPr>
        <w:t>Details:</w:t>
      </w:r>
    </w:p>
    <w:p w14:paraId="632F1383" w14:textId="77777777" w:rsidR="00726659" w:rsidRDefault="000F0732">
      <w:pPr>
        <w:pStyle w:val="ListParagraph"/>
        <w:numPr>
          <w:ilvl w:val="1"/>
          <w:numId w:val="125"/>
        </w:numPr>
        <w:tabs>
          <w:tab w:val="left" w:pos="2518"/>
          <w:tab w:val="left" w:pos="2520"/>
        </w:tabs>
        <w:spacing w:before="114" w:line="360" w:lineRule="auto"/>
        <w:ind w:right="1198"/>
        <w:jc w:val="left"/>
        <w:rPr>
          <w:sz w:val="20"/>
        </w:rPr>
      </w:pPr>
      <w:r>
        <w:rPr>
          <w:sz w:val="20"/>
        </w:rPr>
        <w:t>Device</w:t>
      </w:r>
      <w:r>
        <w:rPr>
          <w:spacing w:val="-6"/>
          <w:sz w:val="20"/>
        </w:rPr>
        <w:t xml:space="preserve"> </w:t>
      </w:r>
      <w:r>
        <w:rPr>
          <w:sz w:val="20"/>
        </w:rPr>
        <w:t>Mounting</w:t>
      </w:r>
      <w:r>
        <w:rPr>
          <w:spacing w:val="-6"/>
          <w:sz w:val="20"/>
        </w:rPr>
        <w:t xml:space="preserve"> </w:t>
      </w:r>
      <w:r>
        <w:rPr>
          <w:sz w:val="20"/>
        </w:rPr>
        <w:t>Details</w:t>
      </w:r>
      <w:r>
        <w:rPr>
          <w:spacing w:val="-6"/>
          <w:sz w:val="20"/>
        </w:rPr>
        <w:t xml:space="preserve"> </w:t>
      </w:r>
      <w:r>
        <w:rPr>
          <w:sz w:val="20"/>
        </w:rPr>
        <w:t>–</w:t>
      </w:r>
      <w:r>
        <w:rPr>
          <w:spacing w:val="-6"/>
          <w:sz w:val="20"/>
        </w:rPr>
        <w:t xml:space="preserve"> </w:t>
      </w:r>
      <w:r>
        <w:rPr>
          <w:sz w:val="20"/>
        </w:rPr>
        <w:t>Provide</w:t>
      </w:r>
      <w:r>
        <w:rPr>
          <w:spacing w:val="-6"/>
          <w:sz w:val="20"/>
        </w:rPr>
        <w:t xml:space="preserve"> </w:t>
      </w:r>
      <w:r>
        <w:rPr>
          <w:sz w:val="20"/>
        </w:rPr>
        <w:t>mounting</w:t>
      </w:r>
      <w:r>
        <w:rPr>
          <w:spacing w:val="-6"/>
          <w:sz w:val="20"/>
        </w:rPr>
        <w:t xml:space="preserve"> </w:t>
      </w:r>
      <w:r>
        <w:rPr>
          <w:sz w:val="20"/>
        </w:rPr>
        <w:t>detailed</w:t>
      </w:r>
      <w:r>
        <w:rPr>
          <w:spacing w:val="-6"/>
          <w:sz w:val="20"/>
        </w:rPr>
        <w:t xml:space="preserve"> </w:t>
      </w:r>
      <w:r>
        <w:rPr>
          <w:sz w:val="20"/>
        </w:rPr>
        <w:t>drawing for each security device (physical access control system, intrusion</w:t>
      </w:r>
      <w:r>
        <w:rPr>
          <w:spacing w:val="-7"/>
          <w:sz w:val="20"/>
        </w:rPr>
        <w:t xml:space="preserve"> </w:t>
      </w:r>
      <w:r>
        <w:rPr>
          <w:sz w:val="20"/>
        </w:rPr>
        <w:t>detection,</w:t>
      </w:r>
      <w:r>
        <w:rPr>
          <w:spacing w:val="-7"/>
          <w:sz w:val="20"/>
        </w:rPr>
        <w:t xml:space="preserve"> </w:t>
      </w:r>
      <w:r>
        <w:rPr>
          <w:sz w:val="20"/>
        </w:rPr>
        <w:t>video</w:t>
      </w:r>
      <w:r>
        <w:rPr>
          <w:spacing w:val="-7"/>
          <w:sz w:val="20"/>
        </w:rPr>
        <w:t xml:space="preserve"> </w:t>
      </w:r>
      <w:r>
        <w:rPr>
          <w:sz w:val="20"/>
        </w:rPr>
        <w:t>surveillance</w:t>
      </w:r>
      <w:r>
        <w:rPr>
          <w:spacing w:val="-7"/>
          <w:sz w:val="20"/>
        </w:rPr>
        <w:t xml:space="preserve"> </w:t>
      </w:r>
      <w:r>
        <w:rPr>
          <w:sz w:val="20"/>
        </w:rPr>
        <w:t>and</w:t>
      </w:r>
      <w:r>
        <w:rPr>
          <w:spacing w:val="-7"/>
          <w:sz w:val="20"/>
        </w:rPr>
        <w:t xml:space="preserve"> </w:t>
      </w:r>
      <w:r>
        <w:rPr>
          <w:sz w:val="20"/>
        </w:rPr>
        <w:t>assessment,</w:t>
      </w:r>
      <w:r>
        <w:rPr>
          <w:spacing w:val="-7"/>
          <w:sz w:val="20"/>
        </w:rPr>
        <w:t xml:space="preserve"> </w:t>
      </w:r>
      <w:r>
        <w:rPr>
          <w:sz w:val="20"/>
        </w:rPr>
        <w:t>and intercom systems) for each type of wall and ceiling configuration in project.</w:t>
      </w:r>
      <w:r>
        <w:rPr>
          <w:spacing w:val="80"/>
          <w:sz w:val="20"/>
        </w:rPr>
        <w:t xml:space="preserve"> </w:t>
      </w:r>
      <w:r>
        <w:rPr>
          <w:sz w:val="20"/>
        </w:rPr>
        <w:t>Device details shall include device, mounting detail, wiring and conduit routing.</w:t>
      </w:r>
    </w:p>
    <w:p w14:paraId="200C7709" w14:textId="77777777" w:rsidR="00726659" w:rsidRDefault="000F0732">
      <w:pPr>
        <w:pStyle w:val="ListParagraph"/>
        <w:numPr>
          <w:ilvl w:val="1"/>
          <w:numId w:val="125"/>
        </w:numPr>
        <w:tabs>
          <w:tab w:val="left" w:pos="2518"/>
        </w:tabs>
        <w:spacing w:line="225" w:lineRule="exact"/>
        <w:ind w:left="2518" w:hanging="358"/>
        <w:jc w:val="left"/>
        <w:rPr>
          <w:sz w:val="20"/>
        </w:rPr>
      </w:pPr>
      <w:r>
        <w:rPr>
          <w:sz w:val="20"/>
        </w:rPr>
        <w:t>Details</w:t>
      </w:r>
      <w:r>
        <w:rPr>
          <w:spacing w:val="-7"/>
          <w:sz w:val="20"/>
        </w:rPr>
        <w:t xml:space="preserve"> </w:t>
      </w:r>
      <w:r>
        <w:rPr>
          <w:sz w:val="20"/>
        </w:rPr>
        <w:t>of</w:t>
      </w:r>
      <w:r>
        <w:rPr>
          <w:spacing w:val="-7"/>
          <w:sz w:val="20"/>
        </w:rPr>
        <w:t xml:space="preserve"> </w:t>
      </w:r>
      <w:r>
        <w:rPr>
          <w:sz w:val="20"/>
        </w:rPr>
        <w:t>connections</w:t>
      </w:r>
      <w:r>
        <w:rPr>
          <w:spacing w:val="-6"/>
          <w:sz w:val="20"/>
        </w:rPr>
        <w:t xml:space="preserve"> </w:t>
      </w:r>
      <w:r>
        <w:rPr>
          <w:sz w:val="20"/>
        </w:rPr>
        <w:t>to</w:t>
      </w:r>
      <w:r>
        <w:rPr>
          <w:spacing w:val="-7"/>
          <w:sz w:val="20"/>
        </w:rPr>
        <w:t xml:space="preserve"> </w:t>
      </w:r>
      <w:r>
        <w:rPr>
          <w:sz w:val="20"/>
        </w:rPr>
        <w:t>power</w:t>
      </w:r>
      <w:r>
        <w:rPr>
          <w:spacing w:val="-6"/>
          <w:sz w:val="20"/>
        </w:rPr>
        <w:t xml:space="preserve"> </w:t>
      </w:r>
      <w:r>
        <w:rPr>
          <w:sz w:val="20"/>
        </w:rPr>
        <w:t>supplies</w:t>
      </w:r>
      <w:r>
        <w:rPr>
          <w:spacing w:val="-7"/>
          <w:sz w:val="20"/>
        </w:rPr>
        <w:t xml:space="preserve"> </w:t>
      </w:r>
      <w:r>
        <w:rPr>
          <w:sz w:val="20"/>
        </w:rPr>
        <w:t>and</w:t>
      </w:r>
      <w:r>
        <w:rPr>
          <w:spacing w:val="-6"/>
          <w:sz w:val="20"/>
        </w:rPr>
        <w:t xml:space="preserve"> </w:t>
      </w:r>
      <w:r>
        <w:rPr>
          <w:spacing w:val="-2"/>
          <w:sz w:val="20"/>
        </w:rPr>
        <w:t>grounding</w:t>
      </w:r>
    </w:p>
    <w:p w14:paraId="193F6412" w14:textId="77777777" w:rsidR="00726659" w:rsidRDefault="000F0732">
      <w:pPr>
        <w:pStyle w:val="ListParagraph"/>
        <w:numPr>
          <w:ilvl w:val="1"/>
          <w:numId w:val="125"/>
        </w:numPr>
        <w:tabs>
          <w:tab w:val="left" w:pos="2518"/>
        </w:tabs>
        <w:spacing w:before="114"/>
        <w:ind w:left="2518" w:hanging="358"/>
        <w:jc w:val="left"/>
        <w:rPr>
          <w:sz w:val="20"/>
        </w:rPr>
      </w:pPr>
      <w:r>
        <w:rPr>
          <w:sz w:val="20"/>
        </w:rPr>
        <w:t>Details</w:t>
      </w:r>
      <w:r>
        <w:rPr>
          <w:spacing w:val="-10"/>
          <w:sz w:val="20"/>
        </w:rPr>
        <w:t xml:space="preserve"> </w:t>
      </w:r>
      <w:r>
        <w:rPr>
          <w:sz w:val="20"/>
        </w:rPr>
        <w:t>of</w:t>
      </w:r>
      <w:r>
        <w:rPr>
          <w:spacing w:val="-7"/>
          <w:sz w:val="20"/>
        </w:rPr>
        <w:t xml:space="preserve"> </w:t>
      </w:r>
      <w:r>
        <w:rPr>
          <w:sz w:val="20"/>
        </w:rPr>
        <w:t>surge</w:t>
      </w:r>
      <w:r>
        <w:rPr>
          <w:spacing w:val="-7"/>
          <w:sz w:val="20"/>
        </w:rPr>
        <w:t xml:space="preserve"> </w:t>
      </w:r>
      <w:r>
        <w:rPr>
          <w:sz w:val="20"/>
        </w:rPr>
        <w:t>protection</w:t>
      </w:r>
      <w:r>
        <w:rPr>
          <w:spacing w:val="-7"/>
          <w:sz w:val="20"/>
        </w:rPr>
        <w:t xml:space="preserve"> </w:t>
      </w:r>
      <w:r>
        <w:rPr>
          <w:sz w:val="20"/>
        </w:rPr>
        <w:t>device</w:t>
      </w:r>
      <w:r>
        <w:rPr>
          <w:spacing w:val="-7"/>
          <w:sz w:val="20"/>
        </w:rPr>
        <w:t xml:space="preserve"> </w:t>
      </w:r>
      <w:r>
        <w:rPr>
          <w:spacing w:val="-2"/>
          <w:sz w:val="20"/>
        </w:rPr>
        <w:t>installation</w:t>
      </w:r>
    </w:p>
    <w:p w14:paraId="2FEECB2D" w14:textId="77777777" w:rsidR="00726659" w:rsidRDefault="000F0732">
      <w:pPr>
        <w:pStyle w:val="ListParagraph"/>
        <w:numPr>
          <w:ilvl w:val="1"/>
          <w:numId w:val="125"/>
        </w:numPr>
        <w:tabs>
          <w:tab w:val="left" w:pos="2518"/>
          <w:tab w:val="left" w:pos="2520"/>
        </w:tabs>
        <w:spacing w:before="112" w:line="360" w:lineRule="auto"/>
        <w:ind w:right="1438"/>
        <w:jc w:val="left"/>
        <w:rPr>
          <w:sz w:val="20"/>
        </w:rPr>
      </w:pPr>
      <w:r>
        <w:rPr>
          <w:sz w:val="20"/>
        </w:rPr>
        <w:t>Sensor</w:t>
      </w:r>
      <w:r>
        <w:rPr>
          <w:spacing w:val="-5"/>
          <w:sz w:val="20"/>
        </w:rPr>
        <w:t xml:space="preserve"> </w:t>
      </w:r>
      <w:r>
        <w:rPr>
          <w:sz w:val="20"/>
        </w:rPr>
        <w:t>detection</w:t>
      </w:r>
      <w:r>
        <w:rPr>
          <w:spacing w:val="-5"/>
          <w:sz w:val="20"/>
        </w:rPr>
        <w:t xml:space="preserve"> </w:t>
      </w:r>
      <w:r>
        <w:rPr>
          <w:sz w:val="20"/>
        </w:rPr>
        <w:t>patterns</w:t>
      </w:r>
      <w:r>
        <w:rPr>
          <w:spacing w:val="-5"/>
          <w:sz w:val="20"/>
        </w:rPr>
        <w:t xml:space="preserve"> </w:t>
      </w:r>
      <w:r>
        <w:rPr>
          <w:sz w:val="20"/>
        </w:rPr>
        <w:t>–</w:t>
      </w:r>
      <w:r>
        <w:rPr>
          <w:spacing w:val="-5"/>
          <w:sz w:val="20"/>
        </w:rPr>
        <w:t xml:space="preserve"> </w:t>
      </w:r>
      <w:r>
        <w:rPr>
          <w:sz w:val="20"/>
        </w:rPr>
        <w:t>Each</w:t>
      </w:r>
      <w:r>
        <w:rPr>
          <w:spacing w:val="-5"/>
          <w:sz w:val="20"/>
        </w:rPr>
        <w:t xml:space="preserve"> </w:t>
      </w:r>
      <w:r>
        <w:rPr>
          <w:sz w:val="20"/>
        </w:rPr>
        <w:t>system</w:t>
      </w:r>
      <w:r>
        <w:rPr>
          <w:spacing w:val="-5"/>
          <w:sz w:val="20"/>
        </w:rPr>
        <w:t xml:space="preserve"> </w:t>
      </w:r>
      <w:r>
        <w:rPr>
          <w:sz w:val="20"/>
        </w:rPr>
        <w:t>sensor</w:t>
      </w:r>
      <w:r>
        <w:rPr>
          <w:spacing w:val="-5"/>
          <w:sz w:val="20"/>
        </w:rPr>
        <w:t xml:space="preserve"> </w:t>
      </w:r>
      <w:r>
        <w:rPr>
          <w:sz w:val="20"/>
        </w:rPr>
        <w:t>shall</w:t>
      </w:r>
      <w:r>
        <w:rPr>
          <w:spacing w:val="-5"/>
          <w:sz w:val="20"/>
        </w:rPr>
        <w:t xml:space="preserve"> </w:t>
      </w:r>
      <w:r>
        <w:rPr>
          <w:sz w:val="20"/>
        </w:rPr>
        <w:t>have associated detection patterns.</w:t>
      </w:r>
    </w:p>
    <w:p w14:paraId="76F53F82" w14:textId="77777777" w:rsidR="00726659" w:rsidRDefault="000F0732">
      <w:pPr>
        <w:pStyle w:val="ListParagraph"/>
        <w:numPr>
          <w:ilvl w:val="1"/>
          <w:numId w:val="125"/>
        </w:numPr>
        <w:tabs>
          <w:tab w:val="left" w:pos="2518"/>
          <w:tab w:val="left" w:pos="2520"/>
        </w:tabs>
        <w:spacing w:before="2" w:line="357" w:lineRule="auto"/>
        <w:ind w:right="1198"/>
        <w:jc w:val="left"/>
        <w:rPr>
          <w:sz w:val="20"/>
        </w:rPr>
      </w:pPr>
      <w:r>
        <w:rPr>
          <w:sz w:val="20"/>
        </w:rPr>
        <w:t>Equipment Rack Detail – For each equipment rack, provide a scaled</w:t>
      </w:r>
      <w:r>
        <w:rPr>
          <w:spacing w:val="-5"/>
          <w:sz w:val="20"/>
        </w:rPr>
        <w:t xml:space="preserve"> </w:t>
      </w:r>
      <w:r>
        <w:rPr>
          <w:sz w:val="20"/>
        </w:rPr>
        <w:t>detail</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equipment</w:t>
      </w:r>
      <w:r>
        <w:rPr>
          <w:spacing w:val="-5"/>
          <w:sz w:val="20"/>
        </w:rPr>
        <w:t xml:space="preserve"> </w:t>
      </w:r>
      <w:r>
        <w:rPr>
          <w:sz w:val="20"/>
        </w:rPr>
        <w:t>rack</w:t>
      </w:r>
      <w:r>
        <w:rPr>
          <w:spacing w:val="-5"/>
          <w:sz w:val="20"/>
        </w:rPr>
        <w:t xml:space="preserve"> </w:t>
      </w:r>
      <w:r>
        <w:rPr>
          <w:sz w:val="20"/>
        </w:rPr>
        <w:t>location</w:t>
      </w:r>
      <w:r>
        <w:rPr>
          <w:spacing w:val="-5"/>
          <w:sz w:val="20"/>
        </w:rPr>
        <w:t xml:space="preserve"> </w:t>
      </w:r>
      <w:r>
        <w:rPr>
          <w:sz w:val="20"/>
        </w:rPr>
        <w:t>and</w:t>
      </w:r>
      <w:r>
        <w:rPr>
          <w:spacing w:val="-5"/>
          <w:sz w:val="20"/>
        </w:rPr>
        <w:t xml:space="preserve"> </w:t>
      </w:r>
      <w:r>
        <w:rPr>
          <w:sz w:val="20"/>
        </w:rPr>
        <w:t>rack</w:t>
      </w:r>
      <w:r>
        <w:rPr>
          <w:spacing w:val="-5"/>
          <w:sz w:val="20"/>
        </w:rPr>
        <w:t xml:space="preserve"> </w:t>
      </w:r>
      <w:r>
        <w:rPr>
          <w:sz w:val="20"/>
        </w:rPr>
        <w:t>space</w:t>
      </w:r>
    </w:p>
    <w:p w14:paraId="399246FA" w14:textId="77777777" w:rsidR="00726659" w:rsidRDefault="00726659">
      <w:pPr>
        <w:pStyle w:val="ListParagraph"/>
        <w:spacing w:line="357" w:lineRule="auto"/>
        <w:rPr>
          <w:sz w:val="20"/>
        </w:rPr>
        <w:sectPr w:rsidR="00726659">
          <w:pgSz w:w="12240" w:h="15840"/>
          <w:pgMar w:top="1380" w:right="720" w:bottom="1160" w:left="720" w:header="732" w:footer="962" w:gutter="0"/>
          <w:cols w:space="720"/>
        </w:sectPr>
      </w:pPr>
    </w:p>
    <w:p w14:paraId="3BB9BC43" w14:textId="77777777" w:rsidR="00726659" w:rsidRDefault="00726659">
      <w:pPr>
        <w:pStyle w:val="BodyText"/>
        <w:spacing w:before="17"/>
        <w:ind w:left="0" w:firstLine="0"/>
      </w:pPr>
    </w:p>
    <w:p w14:paraId="5F782F34" w14:textId="77777777" w:rsidR="00726659" w:rsidRDefault="000F0732">
      <w:pPr>
        <w:pStyle w:val="BodyText"/>
        <w:spacing w:line="360" w:lineRule="auto"/>
        <w:ind w:left="2519" w:right="839" w:firstLine="0"/>
      </w:pPr>
      <w:r>
        <w:t>utilization.</w:t>
      </w:r>
      <w:r>
        <w:rPr>
          <w:spacing w:val="80"/>
        </w:rPr>
        <w:t xml:space="preserve"> </w:t>
      </w:r>
      <w:r>
        <w:t>Use of BISCI wire management standards shall be employed</w:t>
      </w:r>
      <w:r>
        <w:rPr>
          <w:spacing w:val="-6"/>
        </w:rPr>
        <w:t xml:space="preserve"> </w:t>
      </w:r>
      <w:r>
        <w:t>to</w:t>
      </w:r>
      <w:r>
        <w:rPr>
          <w:spacing w:val="-6"/>
        </w:rPr>
        <w:t xml:space="preserve"> </w:t>
      </w:r>
      <w:r>
        <w:t>identify</w:t>
      </w:r>
      <w:r>
        <w:rPr>
          <w:spacing w:val="-6"/>
        </w:rPr>
        <w:t xml:space="preserve"> </w:t>
      </w:r>
      <w:r>
        <w:t>wire</w:t>
      </w:r>
      <w:r>
        <w:rPr>
          <w:spacing w:val="-6"/>
        </w:rPr>
        <w:t xml:space="preserve"> </w:t>
      </w:r>
      <w:r>
        <w:t>management</w:t>
      </w:r>
      <w:r>
        <w:rPr>
          <w:spacing w:val="-6"/>
        </w:rPr>
        <w:t xml:space="preserve"> </w:t>
      </w:r>
      <w:r>
        <w:t>methodology.</w:t>
      </w:r>
      <w:r>
        <w:rPr>
          <w:spacing w:val="80"/>
        </w:rPr>
        <w:t xml:space="preserve"> </w:t>
      </w:r>
      <w:r>
        <w:t>Transitions between</w:t>
      </w:r>
      <w:r>
        <w:rPr>
          <w:spacing w:val="-5"/>
        </w:rPr>
        <w:t xml:space="preserve"> </w:t>
      </w:r>
      <w:r>
        <w:t>equipment</w:t>
      </w:r>
      <w:r>
        <w:rPr>
          <w:spacing w:val="-5"/>
        </w:rPr>
        <w:t xml:space="preserve"> </w:t>
      </w:r>
      <w:r>
        <w:t>racks</w:t>
      </w:r>
      <w:r>
        <w:rPr>
          <w:spacing w:val="-5"/>
        </w:rPr>
        <w:t xml:space="preserve"> </w:t>
      </w:r>
      <w:r>
        <w:t>shall</w:t>
      </w:r>
      <w:r>
        <w:rPr>
          <w:spacing w:val="-5"/>
        </w:rPr>
        <w:t xml:space="preserve"> </w:t>
      </w:r>
      <w:r>
        <w:t>be</w:t>
      </w:r>
      <w:r>
        <w:rPr>
          <w:spacing w:val="-5"/>
        </w:rPr>
        <w:t xml:space="preserve"> </w:t>
      </w:r>
      <w:r>
        <w:t>shown</w:t>
      </w:r>
      <w:r>
        <w:rPr>
          <w:spacing w:val="-5"/>
        </w:rPr>
        <w:t xml:space="preserve"> </w:t>
      </w:r>
      <w:r>
        <w:t>to</w:t>
      </w:r>
      <w:r>
        <w:rPr>
          <w:spacing w:val="-5"/>
        </w:rPr>
        <w:t xml:space="preserve"> </w:t>
      </w:r>
      <w:r>
        <w:t>include</w:t>
      </w:r>
      <w:r>
        <w:rPr>
          <w:spacing w:val="-5"/>
        </w:rPr>
        <w:t xml:space="preserve"> </w:t>
      </w:r>
      <w:proofErr w:type="gramStart"/>
      <w:r>
        <w:t>use</w:t>
      </w:r>
      <w:proofErr w:type="gramEnd"/>
      <w:r>
        <w:rPr>
          <w:spacing w:val="-5"/>
        </w:rPr>
        <w:t xml:space="preserve"> </w:t>
      </w:r>
      <w:r>
        <w:t>vertical and horizontal latter rack system.</w:t>
      </w:r>
    </w:p>
    <w:p w14:paraId="20B7C811" w14:textId="77777777" w:rsidR="00726659" w:rsidRDefault="000F0732">
      <w:pPr>
        <w:pStyle w:val="ListParagraph"/>
        <w:numPr>
          <w:ilvl w:val="1"/>
          <w:numId w:val="125"/>
        </w:numPr>
        <w:tabs>
          <w:tab w:val="left" w:pos="2517"/>
          <w:tab w:val="left" w:pos="2519"/>
        </w:tabs>
        <w:spacing w:line="360" w:lineRule="auto"/>
        <w:ind w:left="2519" w:right="958"/>
        <w:jc w:val="left"/>
        <w:rPr>
          <w:sz w:val="20"/>
        </w:rPr>
      </w:pPr>
      <w:r>
        <w:rPr>
          <w:sz w:val="20"/>
        </w:rPr>
        <w:t>Security</w:t>
      </w:r>
      <w:r>
        <w:rPr>
          <w:spacing w:val="-5"/>
          <w:sz w:val="20"/>
        </w:rPr>
        <w:t xml:space="preserve"> </w:t>
      </w:r>
      <w:r>
        <w:rPr>
          <w:sz w:val="20"/>
        </w:rPr>
        <w:t>Control</w:t>
      </w:r>
      <w:r>
        <w:rPr>
          <w:spacing w:val="-5"/>
          <w:sz w:val="20"/>
        </w:rPr>
        <w:t xml:space="preserve"> </w:t>
      </w:r>
      <w:r>
        <w:rPr>
          <w:sz w:val="20"/>
        </w:rPr>
        <w:t>Room</w:t>
      </w:r>
      <w:r>
        <w:rPr>
          <w:spacing w:val="-5"/>
          <w:sz w:val="20"/>
        </w:rPr>
        <w:t xml:space="preserve"> </w:t>
      </w:r>
      <w:r>
        <w:rPr>
          <w:sz w:val="20"/>
        </w:rPr>
        <w:t>–</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a</w:t>
      </w:r>
      <w:r>
        <w:rPr>
          <w:spacing w:val="-5"/>
          <w:sz w:val="20"/>
        </w:rPr>
        <w:t xml:space="preserve"> </w:t>
      </w:r>
      <w:r>
        <w:rPr>
          <w:sz w:val="20"/>
        </w:rPr>
        <w:t>layout plan for the Security Control Room.</w:t>
      </w:r>
      <w:r>
        <w:rPr>
          <w:spacing w:val="80"/>
          <w:sz w:val="20"/>
        </w:rPr>
        <w:t xml:space="preserve"> </w:t>
      </w:r>
      <w:r>
        <w:rPr>
          <w:sz w:val="20"/>
        </w:rPr>
        <w:t xml:space="preserve">The layout plan shall identify all equipment and details associated with the </w:t>
      </w:r>
      <w:r>
        <w:rPr>
          <w:spacing w:val="-2"/>
          <w:sz w:val="20"/>
        </w:rPr>
        <w:t>installation.</w:t>
      </w:r>
    </w:p>
    <w:p w14:paraId="4582F66A" w14:textId="77777777" w:rsidR="00726659" w:rsidRDefault="000F0732">
      <w:pPr>
        <w:pStyle w:val="ListParagraph"/>
        <w:numPr>
          <w:ilvl w:val="1"/>
          <w:numId w:val="125"/>
        </w:numPr>
        <w:tabs>
          <w:tab w:val="left" w:pos="2517"/>
          <w:tab w:val="left" w:pos="2519"/>
        </w:tabs>
        <w:spacing w:line="360" w:lineRule="auto"/>
        <w:ind w:left="2519" w:right="958"/>
        <w:jc w:val="left"/>
        <w:rPr>
          <w:sz w:val="20"/>
        </w:rPr>
      </w:pPr>
      <w:r>
        <w:rPr>
          <w:sz w:val="20"/>
        </w:rPr>
        <w:t>Operator</w:t>
      </w:r>
      <w:r>
        <w:rPr>
          <w:spacing w:val="-5"/>
          <w:sz w:val="20"/>
        </w:rPr>
        <w:t xml:space="preserve"> </w:t>
      </w:r>
      <w:r>
        <w:rPr>
          <w:sz w:val="20"/>
        </w:rPr>
        <w:t>Console</w:t>
      </w:r>
      <w:r>
        <w:rPr>
          <w:spacing w:val="-5"/>
          <w:sz w:val="20"/>
        </w:rPr>
        <w:t xml:space="preserve"> </w:t>
      </w:r>
      <w:r>
        <w:rPr>
          <w:sz w:val="20"/>
        </w:rPr>
        <w:t>–</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a</w:t>
      </w:r>
      <w:r>
        <w:rPr>
          <w:spacing w:val="-5"/>
          <w:sz w:val="20"/>
        </w:rPr>
        <w:t xml:space="preserve"> </w:t>
      </w:r>
      <w:r>
        <w:rPr>
          <w:sz w:val="20"/>
        </w:rPr>
        <w:t>layout</w:t>
      </w:r>
      <w:r>
        <w:rPr>
          <w:spacing w:val="-5"/>
          <w:sz w:val="20"/>
        </w:rPr>
        <w:t xml:space="preserve"> </w:t>
      </w:r>
      <w:r>
        <w:rPr>
          <w:sz w:val="20"/>
        </w:rPr>
        <w:t>plan for</w:t>
      </w:r>
      <w:r>
        <w:rPr>
          <w:spacing w:val="-4"/>
          <w:sz w:val="20"/>
        </w:rPr>
        <w:t xml:space="preserve"> </w:t>
      </w:r>
      <w:r>
        <w:rPr>
          <w:sz w:val="20"/>
        </w:rPr>
        <w:t>the</w:t>
      </w:r>
      <w:r>
        <w:rPr>
          <w:spacing w:val="-4"/>
          <w:sz w:val="20"/>
        </w:rPr>
        <w:t xml:space="preserve"> </w:t>
      </w:r>
      <w:r>
        <w:rPr>
          <w:sz w:val="20"/>
        </w:rPr>
        <w:t>Operator</w:t>
      </w:r>
      <w:r>
        <w:rPr>
          <w:spacing w:val="-4"/>
          <w:sz w:val="20"/>
        </w:rPr>
        <w:t xml:space="preserve"> </w:t>
      </w:r>
      <w:r>
        <w:rPr>
          <w:sz w:val="20"/>
        </w:rPr>
        <w:t>Console.</w:t>
      </w:r>
      <w:r>
        <w:rPr>
          <w:spacing w:val="80"/>
          <w:sz w:val="20"/>
        </w:rPr>
        <w:t xml:space="preserve"> </w:t>
      </w:r>
      <w:r>
        <w:rPr>
          <w:sz w:val="20"/>
        </w:rPr>
        <w:t>The</w:t>
      </w:r>
      <w:r>
        <w:rPr>
          <w:spacing w:val="-4"/>
          <w:sz w:val="20"/>
        </w:rPr>
        <w:t xml:space="preserve"> </w:t>
      </w:r>
      <w:r>
        <w:rPr>
          <w:sz w:val="20"/>
        </w:rPr>
        <w:t>layout</w:t>
      </w:r>
      <w:r>
        <w:rPr>
          <w:spacing w:val="-4"/>
          <w:sz w:val="20"/>
        </w:rPr>
        <w:t xml:space="preserve"> </w:t>
      </w:r>
      <w:r>
        <w:rPr>
          <w:sz w:val="20"/>
        </w:rPr>
        <w:t>plan</w:t>
      </w:r>
      <w:r>
        <w:rPr>
          <w:spacing w:val="-4"/>
          <w:sz w:val="20"/>
        </w:rPr>
        <w:t xml:space="preserve"> </w:t>
      </w:r>
      <w:r>
        <w:rPr>
          <w:sz w:val="20"/>
        </w:rPr>
        <w:t>shall</w:t>
      </w:r>
      <w:r>
        <w:rPr>
          <w:spacing w:val="-4"/>
          <w:sz w:val="20"/>
        </w:rPr>
        <w:t xml:space="preserve"> </w:t>
      </w:r>
      <w:r>
        <w:rPr>
          <w:sz w:val="20"/>
        </w:rPr>
        <w:t>identify</w:t>
      </w:r>
      <w:r>
        <w:rPr>
          <w:spacing w:val="-4"/>
          <w:sz w:val="20"/>
        </w:rPr>
        <w:t xml:space="preserve"> </w:t>
      </w:r>
      <w:r>
        <w:rPr>
          <w:sz w:val="20"/>
        </w:rPr>
        <w:t>all equipment and details associated with the installation. Equipment room - the contractor shall provide a layout plan for the equipment room.</w:t>
      </w:r>
      <w:r>
        <w:rPr>
          <w:spacing w:val="80"/>
          <w:sz w:val="20"/>
        </w:rPr>
        <w:t xml:space="preserve"> </w:t>
      </w:r>
      <w:r>
        <w:rPr>
          <w:sz w:val="20"/>
        </w:rPr>
        <w:t>The layout plan shall identify all equipment and details associated with the installation.</w:t>
      </w:r>
    </w:p>
    <w:p w14:paraId="4C3409DD" w14:textId="77777777" w:rsidR="00726659" w:rsidRDefault="000F0732">
      <w:pPr>
        <w:pStyle w:val="ListParagraph"/>
        <w:numPr>
          <w:ilvl w:val="1"/>
          <w:numId w:val="125"/>
        </w:numPr>
        <w:tabs>
          <w:tab w:val="left" w:pos="2518"/>
          <w:tab w:val="left" w:pos="2520"/>
        </w:tabs>
        <w:spacing w:line="360" w:lineRule="auto"/>
        <w:ind w:right="1078" w:hanging="449"/>
        <w:jc w:val="left"/>
        <w:rPr>
          <w:sz w:val="20"/>
        </w:rPr>
      </w:pPr>
      <w:r>
        <w:rPr>
          <w:sz w:val="20"/>
        </w:rPr>
        <w:t>Equipment Room – Equipment room details shall provide architectural,</w:t>
      </w:r>
      <w:r>
        <w:rPr>
          <w:spacing w:val="-8"/>
          <w:sz w:val="20"/>
        </w:rPr>
        <w:t xml:space="preserve"> </w:t>
      </w:r>
      <w:r>
        <w:rPr>
          <w:sz w:val="20"/>
        </w:rPr>
        <w:t>electrical,</w:t>
      </w:r>
      <w:r>
        <w:rPr>
          <w:spacing w:val="-8"/>
          <w:sz w:val="20"/>
        </w:rPr>
        <w:t xml:space="preserve"> </w:t>
      </w:r>
      <w:r>
        <w:rPr>
          <w:sz w:val="20"/>
        </w:rPr>
        <w:t>mechanical,</w:t>
      </w:r>
      <w:r>
        <w:rPr>
          <w:spacing w:val="-8"/>
          <w:sz w:val="20"/>
        </w:rPr>
        <w:t xml:space="preserve"> </w:t>
      </w:r>
      <w:r>
        <w:rPr>
          <w:sz w:val="20"/>
        </w:rPr>
        <w:t>plumbing,</w:t>
      </w:r>
      <w:r>
        <w:rPr>
          <w:spacing w:val="-8"/>
          <w:sz w:val="20"/>
        </w:rPr>
        <w:t xml:space="preserve"> </w:t>
      </w:r>
      <w:r>
        <w:rPr>
          <w:sz w:val="20"/>
        </w:rPr>
        <w:t>IT/Data</w:t>
      </w:r>
      <w:r>
        <w:rPr>
          <w:spacing w:val="-8"/>
          <w:sz w:val="20"/>
        </w:rPr>
        <w:t xml:space="preserve"> </w:t>
      </w:r>
      <w:r>
        <w:rPr>
          <w:sz w:val="20"/>
        </w:rPr>
        <w:t>and associated</w:t>
      </w:r>
      <w:r>
        <w:rPr>
          <w:spacing w:val="-6"/>
          <w:sz w:val="20"/>
        </w:rPr>
        <w:t xml:space="preserve"> </w:t>
      </w:r>
      <w:r>
        <w:rPr>
          <w:sz w:val="20"/>
        </w:rPr>
        <w:t>equipment</w:t>
      </w:r>
      <w:r>
        <w:rPr>
          <w:spacing w:val="-6"/>
          <w:sz w:val="20"/>
        </w:rPr>
        <w:t xml:space="preserve"> </w:t>
      </w:r>
      <w:r>
        <w:rPr>
          <w:sz w:val="20"/>
        </w:rPr>
        <w:t>and</w:t>
      </w:r>
      <w:r>
        <w:rPr>
          <w:spacing w:val="-6"/>
          <w:sz w:val="20"/>
        </w:rPr>
        <w:t xml:space="preserve"> </w:t>
      </w:r>
      <w:r>
        <w:rPr>
          <w:sz w:val="20"/>
        </w:rPr>
        <w:t>device</w:t>
      </w:r>
      <w:r>
        <w:rPr>
          <w:spacing w:val="-6"/>
          <w:sz w:val="20"/>
        </w:rPr>
        <w:t xml:space="preserve"> </w:t>
      </w:r>
      <w:r>
        <w:rPr>
          <w:sz w:val="20"/>
        </w:rPr>
        <w:t>placements</w:t>
      </w:r>
      <w:r>
        <w:rPr>
          <w:spacing w:val="-6"/>
          <w:sz w:val="20"/>
        </w:rPr>
        <w:t xml:space="preserve"> </w:t>
      </w:r>
      <w:r>
        <w:rPr>
          <w:sz w:val="20"/>
        </w:rPr>
        <w:t>both</w:t>
      </w:r>
      <w:r>
        <w:rPr>
          <w:spacing w:val="-6"/>
          <w:sz w:val="20"/>
        </w:rPr>
        <w:t xml:space="preserve"> </w:t>
      </w:r>
      <w:r>
        <w:rPr>
          <w:sz w:val="20"/>
        </w:rPr>
        <w:t>vertical</w:t>
      </w:r>
      <w:r>
        <w:rPr>
          <w:spacing w:val="-6"/>
          <w:sz w:val="20"/>
        </w:rPr>
        <w:t xml:space="preserve"> </w:t>
      </w:r>
      <w:r>
        <w:rPr>
          <w:sz w:val="20"/>
        </w:rPr>
        <w:t xml:space="preserve">and </w:t>
      </w:r>
      <w:r>
        <w:rPr>
          <w:spacing w:val="-2"/>
          <w:sz w:val="20"/>
        </w:rPr>
        <w:t>horizontally.</w:t>
      </w:r>
    </w:p>
    <w:p w14:paraId="036B3676" w14:textId="77777777" w:rsidR="00726659" w:rsidRDefault="000F0732">
      <w:pPr>
        <w:pStyle w:val="ListParagraph"/>
        <w:numPr>
          <w:ilvl w:val="3"/>
          <w:numId w:val="127"/>
        </w:numPr>
        <w:tabs>
          <w:tab w:val="left" w:pos="1798"/>
          <w:tab w:val="left" w:pos="1800"/>
        </w:tabs>
        <w:spacing w:line="360" w:lineRule="auto"/>
        <w:ind w:right="958"/>
        <w:rPr>
          <w:sz w:val="20"/>
        </w:rPr>
      </w:pPr>
      <w:r>
        <w:rPr>
          <w:sz w:val="20"/>
        </w:rPr>
        <w:t>Camera Schedule - A camera schedule shall be developed for each camera.</w:t>
      </w:r>
      <w:r>
        <w:rPr>
          <w:spacing w:val="80"/>
          <w:sz w:val="20"/>
        </w:rPr>
        <w:t xml:space="preserve"> </w:t>
      </w:r>
      <w:r>
        <w:rPr>
          <w:sz w:val="20"/>
        </w:rPr>
        <w:t>Contractors</w:t>
      </w:r>
      <w:r>
        <w:rPr>
          <w:spacing w:val="-5"/>
          <w:sz w:val="20"/>
        </w:rPr>
        <w:t xml:space="preserve"> </w:t>
      </w:r>
      <w:r>
        <w:rPr>
          <w:sz w:val="20"/>
        </w:rPr>
        <w:t>shall</w:t>
      </w:r>
      <w:r>
        <w:rPr>
          <w:spacing w:val="-5"/>
          <w:sz w:val="20"/>
        </w:rPr>
        <w:t xml:space="preserve"> </w:t>
      </w:r>
      <w:r>
        <w:rPr>
          <w:sz w:val="20"/>
        </w:rPr>
        <w:t>coordinate</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w:t>
      </w:r>
      <w:r>
        <w:rPr>
          <w:spacing w:val="-5"/>
          <w:sz w:val="20"/>
        </w:rPr>
        <w:t xml:space="preserve"> </w:t>
      </w:r>
      <w:r>
        <w:rPr>
          <w:sz w:val="20"/>
        </w:rPr>
        <w:t>to determine camera starting numbers and naming conventions.</w:t>
      </w:r>
      <w:r>
        <w:rPr>
          <w:spacing w:val="80"/>
          <w:sz w:val="20"/>
        </w:rPr>
        <w:t xml:space="preserve"> </w:t>
      </w:r>
      <w:r>
        <w:rPr>
          <w:sz w:val="20"/>
        </w:rPr>
        <w:t>All drawings</w:t>
      </w:r>
      <w:r>
        <w:rPr>
          <w:spacing w:val="-6"/>
          <w:sz w:val="20"/>
        </w:rPr>
        <w:t xml:space="preserve"> </w:t>
      </w:r>
      <w:r>
        <w:rPr>
          <w:sz w:val="20"/>
        </w:rPr>
        <w:t>shall</w:t>
      </w:r>
      <w:r>
        <w:rPr>
          <w:spacing w:val="-6"/>
          <w:sz w:val="20"/>
        </w:rPr>
        <w:t xml:space="preserve"> </w:t>
      </w:r>
      <w:r>
        <w:rPr>
          <w:sz w:val="20"/>
        </w:rPr>
        <w:t>identify</w:t>
      </w:r>
      <w:r>
        <w:rPr>
          <w:spacing w:val="-6"/>
          <w:sz w:val="20"/>
        </w:rPr>
        <w:t xml:space="preserve"> </w:t>
      </w:r>
      <w:r>
        <w:rPr>
          <w:sz w:val="20"/>
        </w:rPr>
        <w:t>wire</w:t>
      </w:r>
      <w:r>
        <w:rPr>
          <w:spacing w:val="-6"/>
          <w:sz w:val="20"/>
        </w:rPr>
        <w:t xml:space="preserve"> </w:t>
      </w:r>
      <w:r>
        <w:rPr>
          <w:sz w:val="20"/>
        </w:rPr>
        <w:t>and</w:t>
      </w:r>
      <w:r>
        <w:rPr>
          <w:spacing w:val="-6"/>
          <w:sz w:val="20"/>
        </w:rPr>
        <w:t xml:space="preserve"> </w:t>
      </w:r>
      <w:r>
        <w:rPr>
          <w:sz w:val="20"/>
        </w:rPr>
        <w:t>cable</w:t>
      </w:r>
      <w:r>
        <w:rPr>
          <w:spacing w:val="-6"/>
          <w:sz w:val="20"/>
        </w:rPr>
        <w:t xml:space="preserve"> </w:t>
      </w:r>
      <w:r>
        <w:rPr>
          <w:sz w:val="20"/>
        </w:rPr>
        <w:t>standardization</w:t>
      </w:r>
      <w:r>
        <w:rPr>
          <w:spacing w:val="-6"/>
          <w:sz w:val="20"/>
        </w:rPr>
        <w:t xml:space="preserve"> </w:t>
      </w:r>
      <w:r>
        <w:rPr>
          <w:sz w:val="20"/>
        </w:rPr>
        <w:t>methodology. Color coding of all wiring conductors and jackets is required and shall be communicated consistently throughout the drawings package submittal.</w:t>
      </w:r>
      <w:r>
        <w:rPr>
          <w:spacing w:val="80"/>
          <w:sz w:val="20"/>
        </w:rPr>
        <w:t xml:space="preserve"> </w:t>
      </w:r>
      <w:r>
        <w:rPr>
          <w:sz w:val="20"/>
        </w:rPr>
        <w:t>At a minimum, the camera schedule shall include the following information:</w:t>
      </w:r>
    </w:p>
    <w:p w14:paraId="4314F1CF" w14:textId="77777777" w:rsidR="00726659" w:rsidRDefault="000F0732">
      <w:pPr>
        <w:pStyle w:val="ListParagraph"/>
        <w:numPr>
          <w:ilvl w:val="4"/>
          <w:numId w:val="127"/>
        </w:numPr>
        <w:tabs>
          <w:tab w:val="left" w:pos="2158"/>
        </w:tabs>
        <w:ind w:left="2158" w:hanging="358"/>
        <w:rPr>
          <w:sz w:val="20"/>
        </w:rPr>
      </w:pPr>
      <w:r>
        <w:rPr>
          <w:sz w:val="20"/>
        </w:rPr>
        <w:t>Item</w:t>
      </w:r>
      <w:r>
        <w:rPr>
          <w:spacing w:val="-5"/>
          <w:sz w:val="20"/>
        </w:rPr>
        <w:t xml:space="preserve"> </w:t>
      </w:r>
      <w:r>
        <w:rPr>
          <w:spacing w:val="-2"/>
          <w:sz w:val="20"/>
        </w:rPr>
        <w:t>Number</w:t>
      </w:r>
    </w:p>
    <w:p w14:paraId="158D5ABC" w14:textId="77777777" w:rsidR="00726659" w:rsidRDefault="000F0732">
      <w:pPr>
        <w:pStyle w:val="ListParagraph"/>
        <w:numPr>
          <w:ilvl w:val="4"/>
          <w:numId w:val="127"/>
        </w:numPr>
        <w:tabs>
          <w:tab w:val="left" w:pos="2158"/>
        </w:tabs>
        <w:spacing w:before="113"/>
        <w:ind w:left="2158" w:hanging="358"/>
        <w:rPr>
          <w:sz w:val="20"/>
        </w:rPr>
      </w:pPr>
      <w:r>
        <w:rPr>
          <w:sz w:val="20"/>
        </w:rPr>
        <w:t>Camera</w:t>
      </w:r>
      <w:r>
        <w:rPr>
          <w:spacing w:val="-8"/>
          <w:sz w:val="20"/>
        </w:rPr>
        <w:t xml:space="preserve"> </w:t>
      </w:r>
      <w:r>
        <w:rPr>
          <w:spacing w:val="-2"/>
          <w:sz w:val="20"/>
        </w:rPr>
        <w:t>Number</w:t>
      </w:r>
    </w:p>
    <w:p w14:paraId="6ADE8B2D" w14:textId="77777777" w:rsidR="00726659" w:rsidRDefault="000F0732">
      <w:pPr>
        <w:pStyle w:val="ListParagraph"/>
        <w:numPr>
          <w:ilvl w:val="4"/>
          <w:numId w:val="127"/>
        </w:numPr>
        <w:tabs>
          <w:tab w:val="left" w:pos="2158"/>
        </w:tabs>
        <w:spacing w:before="112"/>
        <w:ind w:left="2158" w:hanging="358"/>
        <w:rPr>
          <w:sz w:val="20"/>
        </w:rPr>
      </w:pPr>
      <w:r>
        <w:rPr>
          <w:sz w:val="20"/>
        </w:rPr>
        <w:t>Naming</w:t>
      </w:r>
      <w:r>
        <w:rPr>
          <w:spacing w:val="-8"/>
          <w:sz w:val="20"/>
        </w:rPr>
        <w:t xml:space="preserve"> </w:t>
      </w:r>
      <w:r>
        <w:rPr>
          <w:spacing w:val="-2"/>
          <w:sz w:val="20"/>
        </w:rPr>
        <w:t>Conventions</w:t>
      </w:r>
    </w:p>
    <w:p w14:paraId="768E35FB" w14:textId="77777777" w:rsidR="00726659" w:rsidRDefault="000F0732">
      <w:pPr>
        <w:pStyle w:val="ListParagraph"/>
        <w:numPr>
          <w:ilvl w:val="4"/>
          <w:numId w:val="127"/>
        </w:numPr>
        <w:tabs>
          <w:tab w:val="left" w:pos="2158"/>
        </w:tabs>
        <w:spacing w:before="114"/>
        <w:ind w:left="2158" w:hanging="358"/>
        <w:rPr>
          <w:sz w:val="20"/>
        </w:rPr>
      </w:pPr>
      <w:r>
        <w:rPr>
          <w:sz w:val="20"/>
        </w:rPr>
        <w:t>Description</w:t>
      </w:r>
      <w:r>
        <w:rPr>
          <w:spacing w:val="-8"/>
          <w:sz w:val="20"/>
        </w:rPr>
        <w:t xml:space="preserve"> </w:t>
      </w:r>
      <w:r>
        <w:rPr>
          <w:sz w:val="20"/>
        </w:rPr>
        <w:t>of</w:t>
      </w:r>
      <w:r>
        <w:rPr>
          <w:spacing w:val="-8"/>
          <w:sz w:val="20"/>
        </w:rPr>
        <w:t xml:space="preserve"> </w:t>
      </w:r>
      <w:r>
        <w:rPr>
          <w:sz w:val="20"/>
        </w:rPr>
        <w:t>Camera</w:t>
      </w:r>
      <w:r>
        <w:rPr>
          <w:spacing w:val="-7"/>
          <w:sz w:val="20"/>
        </w:rPr>
        <w:t xml:space="preserve"> </w:t>
      </w:r>
      <w:r>
        <w:rPr>
          <w:spacing w:val="-2"/>
          <w:sz w:val="20"/>
        </w:rPr>
        <w:t>Coverage</w:t>
      </w:r>
    </w:p>
    <w:p w14:paraId="48B9C91B" w14:textId="77777777" w:rsidR="00726659" w:rsidRDefault="000F0732">
      <w:pPr>
        <w:pStyle w:val="ListParagraph"/>
        <w:numPr>
          <w:ilvl w:val="4"/>
          <w:numId w:val="127"/>
        </w:numPr>
        <w:tabs>
          <w:tab w:val="left" w:pos="2158"/>
        </w:tabs>
        <w:spacing w:before="114"/>
        <w:ind w:left="2158" w:hanging="358"/>
        <w:rPr>
          <w:sz w:val="20"/>
        </w:rPr>
      </w:pPr>
      <w:r>
        <w:rPr>
          <w:sz w:val="20"/>
        </w:rPr>
        <w:t>Camera</w:t>
      </w:r>
      <w:r>
        <w:rPr>
          <w:spacing w:val="-8"/>
          <w:sz w:val="20"/>
        </w:rPr>
        <w:t xml:space="preserve"> </w:t>
      </w:r>
      <w:r>
        <w:rPr>
          <w:spacing w:val="-2"/>
          <w:sz w:val="20"/>
        </w:rPr>
        <w:t>Location</w:t>
      </w:r>
    </w:p>
    <w:p w14:paraId="1A64F271" w14:textId="77777777" w:rsidR="00726659" w:rsidRDefault="000F0732">
      <w:pPr>
        <w:pStyle w:val="ListParagraph"/>
        <w:numPr>
          <w:ilvl w:val="4"/>
          <w:numId w:val="127"/>
        </w:numPr>
        <w:tabs>
          <w:tab w:val="left" w:pos="2158"/>
        </w:tabs>
        <w:spacing w:before="112"/>
        <w:ind w:left="2158" w:hanging="358"/>
        <w:rPr>
          <w:sz w:val="20"/>
        </w:rPr>
      </w:pPr>
      <w:r>
        <w:rPr>
          <w:sz w:val="20"/>
        </w:rPr>
        <w:t>Floor</w:t>
      </w:r>
      <w:r>
        <w:rPr>
          <w:spacing w:val="-6"/>
          <w:sz w:val="20"/>
        </w:rPr>
        <w:t xml:space="preserve"> </w:t>
      </w:r>
      <w:r>
        <w:rPr>
          <w:sz w:val="20"/>
        </w:rPr>
        <w:t>Plan</w:t>
      </w:r>
      <w:r>
        <w:rPr>
          <w:spacing w:val="-6"/>
          <w:sz w:val="20"/>
        </w:rPr>
        <w:t xml:space="preserve"> </w:t>
      </w:r>
      <w:r>
        <w:rPr>
          <w:sz w:val="20"/>
        </w:rPr>
        <w:t>Sheet</w:t>
      </w:r>
      <w:r>
        <w:rPr>
          <w:spacing w:val="-5"/>
          <w:sz w:val="20"/>
        </w:rPr>
        <w:t xml:space="preserve"> </w:t>
      </w:r>
      <w:r>
        <w:rPr>
          <w:spacing w:val="-2"/>
          <w:sz w:val="20"/>
        </w:rPr>
        <w:t>Number</w:t>
      </w:r>
    </w:p>
    <w:p w14:paraId="2DB5A687" w14:textId="77777777" w:rsidR="00726659" w:rsidRDefault="000F0732">
      <w:pPr>
        <w:pStyle w:val="ListParagraph"/>
        <w:numPr>
          <w:ilvl w:val="4"/>
          <w:numId w:val="127"/>
        </w:numPr>
        <w:tabs>
          <w:tab w:val="left" w:pos="2158"/>
        </w:tabs>
        <w:spacing w:before="114"/>
        <w:ind w:left="2158" w:hanging="358"/>
        <w:rPr>
          <w:sz w:val="20"/>
        </w:rPr>
      </w:pPr>
      <w:r>
        <w:rPr>
          <w:sz w:val="20"/>
        </w:rPr>
        <w:t>Camera</w:t>
      </w:r>
      <w:r>
        <w:rPr>
          <w:spacing w:val="-8"/>
          <w:sz w:val="20"/>
        </w:rPr>
        <w:t xml:space="preserve"> </w:t>
      </w:r>
      <w:r>
        <w:rPr>
          <w:spacing w:val="-4"/>
          <w:sz w:val="20"/>
        </w:rPr>
        <w:t>Type</w:t>
      </w:r>
    </w:p>
    <w:p w14:paraId="2CC25BD7" w14:textId="77777777" w:rsidR="00726659" w:rsidRDefault="000F0732">
      <w:pPr>
        <w:pStyle w:val="ListParagraph"/>
        <w:numPr>
          <w:ilvl w:val="4"/>
          <w:numId w:val="127"/>
        </w:numPr>
        <w:tabs>
          <w:tab w:val="left" w:pos="2158"/>
        </w:tabs>
        <w:spacing w:before="112"/>
        <w:ind w:left="2158" w:hanging="358"/>
        <w:rPr>
          <w:sz w:val="20"/>
        </w:rPr>
      </w:pPr>
      <w:r>
        <w:rPr>
          <w:sz w:val="20"/>
        </w:rPr>
        <w:t>Mounting</w:t>
      </w:r>
      <w:r>
        <w:rPr>
          <w:spacing w:val="-10"/>
          <w:sz w:val="20"/>
        </w:rPr>
        <w:t xml:space="preserve"> </w:t>
      </w:r>
      <w:r>
        <w:rPr>
          <w:spacing w:val="-4"/>
          <w:sz w:val="20"/>
        </w:rPr>
        <w:t>Type</w:t>
      </w:r>
    </w:p>
    <w:p w14:paraId="374A15EE" w14:textId="77777777" w:rsidR="00726659" w:rsidRDefault="000F0732">
      <w:pPr>
        <w:pStyle w:val="ListParagraph"/>
        <w:numPr>
          <w:ilvl w:val="4"/>
          <w:numId w:val="127"/>
        </w:numPr>
        <w:tabs>
          <w:tab w:val="left" w:pos="2158"/>
        </w:tabs>
        <w:spacing w:before="114"/>
        <w:ind w:left="2158" w:hanging="358"/>
        <w:rPr>
          <w:sz w:val="20"/>
        </w:rPr>
      </w:pPr>
      <w:r>
        <w:rPr>
          <w:sz w:val="20"/>
        </w:rPr>
        <w:t>Standard</w:t>
      </w:r>
      <w:r>
        <w:rPr>
          <w:spacing w:val="-9"/>
          <w:sz w:val="20"/>
        </w:rPr>
        <w:t xml:space="preserve"> </w:t>
      </w:r>
      <w:r>
        <w:rPr>
          <w:sz w:val="20"/>
        </w:rPr>
        <w:t>Detail</w:t>
      </w:r>
      <w:r>
        <w:rPr>
          <w:spacing w:val="-8"/>
          <w:sz w:val="20"/>
        </w:rPr>
        <w:t xml:space="preserve"> </w:t>
      </w:r>
      <w:r>
        <w:rPr>
          <w:spacing w:val="-2"/>
          <w:sz w:val="20"/>
        </w:rPr>
        <w:t>Reference</w:t>
      </w:r>
    </w:p>
    <w:p w14:paraId="30382899" w14:textId="77777777" w:rsidR="00726659" w:rsidRDefault="000F0732">
      <w:pPr>
        <w:pStyle w:val="ListParagraph"/>
        <w:numPr>
          <w:ilvl w:val="4"/>
          <w:numId w:val="127"/>
        </w:numPr>
        <w:tabs>
          <w:tab w:val="left" w:pos="2158"/>
        </w:tabs>
        <w:spacing w:before="115"/>
        <w:ind w:left="2158" w:hanging="358"/>
        <w:rPr>
          <w:sz w:val="20"/>
        </w:rPr>
      </w:pPr>
      <w:r>
        <w:rPr>
          <w:sz w:val="20"/>
        </w:rPr>
        <w:t>Power</w:t>
      </w:r>
      <w:r>
        <w:rPr>
          <w:spacing w:val="-5"/>
          <w:sz w:val="20"/>
        </w:rPr>
        <w:t xml:space="preserve"> </w:t>
      </w:r>
      <w:r>
        <w:rPr>
          <w:sz w:val="20"/>
        </w:rPr>
        <w:t>Input</w:t>
      </w:r>
      <w:r>
        <w:rPr>
          <w:spacing w:val="-4"/>
          <w:sz w:val="20"/>
        </w:rPr>
        <w:t xml:space="preserve"> </w:t>
      </w:r>
      <w:r>
        <w:rPr>
          <w:sz w:val="20"/>
        </w:rPr>
        <w:t>&amp;</w:t>
      </w:r>
      <w:r>
        <w:rPr>
          <w:spacing w:val="-5"/>
          <w:sz w:val="20"/>
        </w:rPr>
        <w:t xml:space="preserve"> </w:t>
      </w:r>
      <w:r>
        <w:rPr>
          <w:spacing w:val="-4"/>
          <w:sz w:val="20"/>
        </w:rPr>
        <w:t>Draw</w:t>
      </w:r>
    </w:p>
    <w:p w14:paraId="757A46F4" w14:textId="77777777" w:rsidR="00726659" w:rsidRDefault="000F0732">
      <w:pPr>
        <w:pStyle w:val="ListParagraph"/>
        <w:numPr>
          <w:ilvl w:val="4"/>
          <w:numId w:val="127"/>
        </w:numPr>
        <w:tabs>
          <w:tab w:val="left" w:pos="2158"/>
        </w:tabs>
        <w:spacing w:before="112"/>
        <w:ind w:left="2158" w:hanging="358"/>
        <w:rPr>
          <w:sz w:val="20"/>
        </w:rPr>
      </w:pPr>
      <w:r>
        <w:rPr>
          <w:sz w:val="20"/>
        </w:rPr>
        <w:t>Power</w:t>
      </w:r>
      <w:r>
        <w:rPr>
          <w:spacing w:val="-8"/>
          <w:sz w:val="20"/>
        </w:rPr>
        <w:t xml:space="preserve"> </w:t>
      </w:r>
      <w:r>
        <w:rPr>
          <w:sz w:val="20"/>
        </w:rPr>
        <w:t>Panel</w:t>
      </w:r>
      <w:r>
        <w:rPr>
          <w:spacing w:val="-6"/>
          <w:sz w:val="20"/>
        </w:rPr>
        <w:t xml:space="preserve"> </w:t>
      </w:r>
      <w:r>
        <w:rPr>
          <w:spacing w:val="-2"/>
          <w:sz w:val="20"/>
        </w:rPr>
        <w:t>Location</w:t>
      </w:r>
    </w:p>
    <w:p w14:paraId="6F00E284" w14:textId="77777777" w:rsidR="00726659" w:rsidRDefault="00726659">
      <w:pPr>
        <w:pStyle w:val="ListParagraph"/>
        <w:rPr>
          <w:sz w:val="20"/>
        </w:rPr>
        <w:sectPr w:rsidR="00726659">
          <w:pgSz w:w="12240" w:h="15840"/>
          <w:pgMar w:top="1380" w:right="720" w:bottom="1160" w:left="720" w:header="732" w:footer="962" w:gutter="0"/>
          <w:cols w:space="720"/>
        </w:sectPr>
      </w:pPr>
    </w:p>
    <w:p w14:paraId="0FFEE71B" w14:textId="77777777" w:rsidR="00726659" w:rsidRDefault="00726659">
      <w:pPr>
        <w:pStyle w:val="BodyText"/>
        <w:spacing w:before="17"/>
        <w:ind w:left="0" w:firstLine="0"/>
      </w:pPr>
    </w:p>
    <w:p w14:paraId="40F4A1BE" w14:textId="77777777" w:rsidR="00726659" w:rsidRDefault="000F0732">
      <w:pPr>
        <w:pStyle w:val="ListParagraph"/>
        <w:numPr>
          <w:ilvl w:val="4"/>
          <w:numId w:val="127"/>
        </w:numPr>
        <w:tabs>
          <w:tab w:val="left" w:pos="2158"/>
        </w:tabs>
        <w:ind w:left="2158" w:hanging="358"/>
        <w:rPr>
          <w:sz w:val="20"/>
        </w:rPr>
      </w:pPr>
      <w:r>
        <w:rPr>
          <w:sz w:val="20"/>
        </w:rPr>
        <w:t>Remarks</w:t>
      </w:r>
      <w:r>
        <w:rPr>
          <w:spacing w:val="-7"/>
          <w:sz w:val="20"/>
        </w:rPr>
        <w:t xml:space="preserve"> </w:t>
      </w:r>
      <w:r>
        <w:rPr>
          <w:sz w:val="20"/>
        </w:rPr>
        <w:t>Column</w:t>
      </w:r>
      <w:r>
        <w:rPr>
          <w:spacing w:val="-6"/>
          <w:sz w:val="20"/>
        </w:rPr>
        <w:t xml:space="preserve"> </w:t>
      </w:r>
      <w:r>
        <w:rPr>
          <w:sz w:val="20"/>
        </w:rPr>
        <w:t>for</w:t>
      </w:r>
      <w:r>
        <w:rPr>
          <w:spacing w:val="-7"/>
          <w:sz w:val="20"/>
        </w:rPr>
        <w:t xml:space="preserve"> </w:t>
      </w:r>
      <w:r>
        <w:rPr>
          <w:spacing w:val="-2"/>
          <w:sz w:val="20"/>
        </w:rPr>
        <w:t>Camera</w:t>
      </w:r>
    </w:p>
    <w:p w14:paraId="03EDD2F0" w14:textId="77777777" w:rsidR="00726659" w:rsidRDefault="000F0732">
      <w:pPr>
        <w:pStyle w:val="ListParagraph"/>
        <w:numPr>
          <w:ilvl w:val="0"/>
          <w:numId w:val="124"/>
        </w:numPr>
        <w:tabs>
          <w:tab w:val="left" w:pos="1798"/>
          <w:tab w:val="left" w:pos="1800"/>
        </w:tabs>
        <w:spacing w:before="112" w:line="360" w:lineRule="auto"/>
        <w:ind w:right="958"/>
        <w:rPr>
          <w:sz w:val="20"/>
        </w:rPr>
      </w:pPr>
      <w:r>
        <w:rPr>
          <w:sz w:val="20"/>
        </w:rPr>
        <w:t>Section II - Manufacturers’ Data:</w:t>
      </w:r>
      <w:r>
        <w:rPr>
          <w:spacing w:val="80"/>
          <w:sz w:val="20"/>
        </w:rPr>
        <w:t xml:space="preserve"> </w:t>
      </w:r>
      <w:r>
        <w:rPr>
          <w:sz w:val="20"/>
        </w:rPr>
        <w:t>The data package shall include manufacturers’ data for all materials and equipment, including sensors,</w:t>
      </w:r>
      <w:r>
        <w:rPr>
          <w:spacing w:val="-5"/>
          <w:sz w:val="20"/>
        </w:rPr>
        <w:t xml:space="preserve"> </w:t>
      </w:r>
      <w:r>
        <w:rPr>
          <w:sz w:val="20"/>
        </w:rPr>
        <w:t>local</w:t>
      </w:r>
      <w:r>
        <w:rPr>
          <w:spacing w:val="-5"/>
          <w:sz w:val="20"/>
        </w:rPr>
        <w:t xml:space="preserve"> </w:t>
      </w:r>
      <w:r>
        <w:rPr>
          <w:sz w:val="20"/>
        </w:rPr>
        <w:t>processors</w:t>
      </w:r>
      <w:r>
        <w:rPr>
          <w:spacing w:val="-5"/>
          <w:sz w:val="20"/>
        </w:rPr>
        <w:t xml:space="preserve"> </w:t>
      </w:r>
      <w:r>
        <w:rPr>
          <w:sz w:val="20"/>
        </w:rPr>
        <w:t>and</w:t>
      </w:r>
      <w:r>
        <w:rPr>
          <w:spacing w:val="-5"/>
          <w:sz w:val="20"/>
        </w:rPr>
        <w:t xml:space="preserve"> </w:t>
      </w:r>
      <w:r>
        <w:rPr>
          <w:sz w:val="20"/>
        </w:rPr>
        <w:t>console</w:t>
      </w:r>
      <w:r>
        <w:rPr>
          <w:spacing w:val="-5"/>
          <w:sz w:val="20"/>
        </w:rPr>
        <w:t xml:space="preserve"> </w:t>
      </w:r>
      <w:r>
        <w:rPr>
          <w:sz w:val="20"/>
        </w:rPr>
        <w:t>equipment</w:t>
      </w:r>
      <w:r>
        <w:rPr>
          <w:spacing w:val="-5"/>
          <w:sz w:val="20"/>
        </w:rPr>
        <w:t xml:space="preserve"> </w:t>
      </w:r>
      <w:r>
        <w:rPr>
          <w:sz w:val="20"/>
        </w:rPr>
        <w:t>provided</w:t>
      </w:r>
      <w:r>
        <w:rPr>
          <w:spacing w:val="-5"/>
          <w:sz w:val="20"/>
        </w:rPr>
        <w:t xml:space="preserve"> </w:t>
      </w:r>
      <w:r>
        <w:rPr>
          <w:sz w:val="20"/>
        </w:rPr>
        <w:t>under</w:t>
      </w:r>
      <w:r>
        <w:rPr>
          <w:spacing w:val="-5"/>
          <w:sz w:val="20"/>
        </w:rPr>
        <w:t xml:space="preserve"> </w:t>
      </w:r>
      <w:r>
        <w:rPr>
          <w:sz w:val="20"/>
        </w:rPr>
        <w:t xml:space="preserve">this </w:t>
      </w:r>
      <w:r>
        <w:rPr>
          <w:spacing w:val="-2"/>
          <w:sz w:val="20"/>
        </w:rPr>
        <w:t>specification.</w:t>
      </w:r>
    </w:p>
    <w:p w14:paraId="55C1FDA7" w14:textId="77777777" w:rsidR="00726659" w:rsidRDefault="000F0732">
      <w:pPr>
        <w:pStyle w:val="ListParagraph"/>
        <w:numPr>
          <w:ilvl w:val="0"/>
          <w:numId w:val="124"/>
        </w:numPr>
        <w:tabs>
          <w:tab w:val="left" w:pos="1798"/>
          <w:tab w:val="left" w:pos="1800"/>
        </w:tabs>
        <w:spacing w:before="2" w:line="360" w:lineRule="auto"/>
        <w:ind w:right="958"/>
        <w:rPr>
          <w:sz w:val="20"/>
        </w:rPr>
      </w:pPr>
      <w:r>
        <w:rPr>
          <w:sz w:val="20"/>
        </w:rPr>
        <w:t>Section III - System Description and Analysis:</w:t>
      </w:r>
      <w:r>
        <w:rPr>
          <w:spacing w:val="80"/>
          <w:sz w:val="20"/>
        </w:rPr>
        <w:t xml:space="preserve"> </w:t>
      </w:r>
      <w:r>
        <w:rPr>
          <w:sz w:val="20"/>
        </w:rPr>
        <w:t>The data package shall include system descriptions, analysis, and calculations used in</w:t>
      </w:r>
      <w:r>
        <w:rPr>
          <w:spacing w:val="-5"/>
          <w:sz w:val="20"/>
        </w:rPr>
        <w:t xml:space="preserve"> </w:t>
      </w:r>
      <w:r>
        <w:rPr>
          <w:sz w:val="20"/>
        </w:rPr>
        <w:t>sizing</w:t>
      </w:r>
      <w:r>
        <w:rPr>
          <w:spacing w:val="-5"/>
          <w:sz w:val="20"/>
        </w:rPr>
        <w:t xml:space="preserve"> </w:t>
      </w:r>
      <w:r>
        <w:rPr>
          <w:sz w:val="20"/>
        </w:rPr>
        <w:t>equipment</w:t>
      </w:r>
      <w:r>
        <w:rPr>
          <w:spacing w:val="-5"/>
          <w:sz w:val="20"/>
        </w:rPr>
        <w:t xml:space="preserve"> </w:t>
      </w:r>
      <w:r>
        <w:rPr>
          <w:sz w:val="20"/>
        </w:rPr>
        <w:t>required</w:t>
      </w:r>
      <w:r>
        <w:rPr>
          <w:spacing w:val="-5"/>
          <w:sz w:val="20"/>
        </w:rPr>
        <w:t xml:space="preserve"> </w:t>
      </w:r>
      <w:r>
        <w:rPr>
          <w:sz w:val="20"/>
        </w:rPr>
        <w:t>by</w:t>
      </w:r>
      <w:r>
        <w:rPr>
          <w:spacing w:val="-5"/>
          <w:sz w:val="20"/>
        </w:rPr>
        <w:t xml:space="preserve"> </w:t>
      </w:r>
      <w:r>
        <w:rPr>
          <w:sz w:val="20"/>
        </w:rPr>
        <w:t>these</w:t>
      </w:r>
      <w:r>
        <w:rPr>
          <w:spacing w:val="-5"/>
          <w:sz w:val="20"/>
        </w:rPr>
        <w:t xml:space="preserve"> </w:t>
      </w:r>
      <w:r>
        <w:rPr>
          <w:sz w:val="20"/>
        </w:rPr>
        <w:t>specifications.</w:t>
      </w:r>
      <w:r>
        <w:rPr>
          <w:spacing w:val="80"/>
          <w:sz w:val="20"/>
        </w:rPr>
        <w:t xml:space="preserve"> </w:t>
      </w:r>
      <w:r>
        <w:rPr>
          <w:sz w:val="20"/>
        </w:rPr>
        <w:t>Descriptions and calculations shall show how the equipment will operate as a system to meet the performance requirements of this specification. The data package shall include the following:</w:t>
      </w:r>
    </w:p>
    <w:p w14:paraId="0E2CDFEA" w14:textId="77777777" w:rsidR="00726659" w:rsidRDefault="000F0732">
      <w:pPr>
        <w:pStyle w:val="ListParagraph"/>
        <w:numPr>
          <w:ilvl w:val="1"/>
          <w:numId w:val="124"/>
        </w:numPr>
        <w:tabs>
          <w:tab w:val="left" w:pos="2158"/>
          <w:tab w:val="left" w:pos="2160"/>
        </w:tabs>
        <w:spacing w:line="360" w:lineRule="auto"/>
        <w:ind w:right="838"/>
        <w:rPr>
          <w:sz w:val="20"/>
        </w:rPr>
      </w:pPr>
      <w:r>
        <w:rPr>
          <w:sz w:val="20"/>
        </w:rPr>
        <w:t>Central processor memory size; communication speed and protocol description; rigid disk system size and configuration; flexible disk system size and configuration; back-up media size and configuration;</w:t>
      </w:r>
      <w:r>
        <w:rPr>
          <w:spacing w:val="-7"/>
          <w:sz w:val="20"/>
        </w:rPr>
        <w:t xml:space="preserve"> </w:t>
      </w:r>
      <w:r>
        <w:rPr>
          <w:sz w:val="20"/>
        </w:rPr>
        <w:t>alarm</w:t>
      </w:r>
      <w:r>
        <w:rPr>
          <w:spacing w:val="-7"/>
          <w:sz w:val="20"/>
        </w:rPr>
        <w:t xml:space="preserve"> </w:t>
      </w:r>
      <w:r>
        <w:rPr>
          <w:sz w:val="20"/>
        </w:rPr>
        <w:t>response</w:t>
      </w:r>
      <w:r>
        <w:rPr>
          <w:spacing w:val="-7"/>
          <w:sz w:val="20"/>
        </w:rPr>
        <w:t xml:space="preserve"> </w:t>
      </w:r>
      <w:r>
        <w:rPr>
          <w:sz w:val="20"/>
        </w:rPr>
        <w:t>time</w:t>
      </w:r>
      <w:r>
        <w:rPr>
          <w:spacing w:val="-7"/>
          <w:sz w:val="20"/>
        </w:rPr>
        <w:t xml:space="preserve"> </w:t>
      </w:r>
      <w:r>
        <w:rPr>
          <w:sz w:val="20"/>
        </w:rPr>
        <w:t>calculations;</w:t>
      </w:r>
      <w:r>
        <w:rPr>
          <w:spacing w:val="-7"/>
          <w:sz w:val="20"/>
        </w:rPr>
        <w:t xml:space="preserve"> </w:t>
      </w:r>
      <w:r>
        <w:rPr>
          <w:sz w:val="20"/>
        </w:rPr>
        <w:t>command</w:t>
      </w:r>
      <w:r>
        <w:rPr>
          <w:spacing w:val="-7"/>
          <w:sz w:val="20"/>
        </w:rPr>
        <w:t xml:space="preserve"> </w:t>
      </w:r>
      <w:r>
        <w:rPr>
          <w:sz w:val="20"/>
        </w:rPr>
        <w:t>response time calculations; start-up operations; expansion capability and method of implementation; sample copy of each report specified; and color photographs representative of typical graphics.</w:t>
      </w:r>
    </w:p>
    <w:p w14:paraId="6A96CB3A" w14:textId="77777777" w:rsidR="00726659" w:rsidRDefault="000F0732">
      <w:pPr>
        <w:pStyle w:val="ListParagraph"/>
        <w:numPr>
          <w:ilvl w:val="1"/>
          <w:numId w:val="124"/>
        </w:numPr>
        <w:tabs>
          <w:tab w:val="left" w:pos="2158"/>
          <w:tab w:val="left" w:pos="2160"/>
        </w:tabs>
        <w:spacing w:line="360" w:lineRule="auto"/>
        <w:ind w:right="958"/>
        <w:rPr>
          <w:sz w:val="20"/>
        </w:rPr>
      </w:pPr>
      <w:r>
        <w:rPr>
          <w:sz w:val="20"/>
        </w:rPr>
        <w:t>Software</w:t>
      </w:r>
      <w:r>
        <w:rPr>
          <w:spacing w:val="-5"/>
          <w:sz w:val="20"/>
        </w:rPr>
        <w:t xml:space="preserve"> </w:t>
      </w:r>
      <w:r>
        <w:rPr>
          <w:sz w:val="20"/>
        </w:rPr>
        <w:t>Data:</w:t>
      </w:r>
      <w:r>
        <w:rPr>
          <w:spacing w:val="-5"/>
          <w:sz w:val="20"/>
        </w:rPr>
        <w:t xml:space="preserve"> </w:t>
      </w:r>
      <w:r>
        <w:rPr>
          <w:sz w:val="20"/>
        </w:rPr>
        <w:t>The</w:t>
      </w:r>
      <w:r>
        <w:rPr>
          <w:spacing w:val="-5"/>
          <w:sz w:val="20"/>
        </w:rPr>
        <w:t xml:space="preserve"> </w:t>
      </w:r>
      <w:r>
        <w:rPr>
          <w:sz w:val="20"/>
        </w:rPr>
        <w:t>data</w:t>
      </w:r>
      <w:r>
        <w:rPr>
          <w:spacing w:val="-5"/>
          <w:sz w:val="20"/>
        </w:rPr>
        <w:t xml:space="preserve"> </w:t>
      </w:r>
      <w:r>
        <w:rPr>
          <w:sz w:val="20"/>
        </w:rPr>
        <w:t>package</w:t>
      </w:r>
      <w:r>
        <w:rPr>
          <w:spacing w:val="-5"/>
          <w:sz w:val="20"/>
        </w:rPr>
        <w:t xml:space="preserve"> </w:t>
      </w:r>
      <w:r>
        <w:rPr>
          <w:sz w:val="20"/>
        </w:rPr>
        <w:t>shall</w:t>
      </w:r>
      <w:r>
        <w:rPr>
          <w:spacing w:val="-5"/>
          <w:sz w:val="20"/>
        </w:rPr>
        <w:t xml:space="preserve"> </w:t>
      </w:r>
      <w:r>
        <w:rPr>
          <w:sz w:val="20"/>
        </w:rPr>
        <w:t>consist</w:t>
      </w:r>
      <w:r>
        <w:rPr>
          <w:spacing w:val="-5"/>
          <w:sz w:val="20"/>
        </w:rPr>
        <w:t xml:space="preserve"> </w:t>
      </w:r>
      <w:r>
        <w:rPr>
          <w:sz w:val="20"/>
        </w:rPr>
        <w:t>of</w:t>
      </w:r>
      <w:r>
        <w:rPr>
          <w:spacing w:val="-5"/>
          <w:sz w:val="20"/>
        </w:rPr>
        <w:t xml:space="preserve"> </w:t>
      </w:r>
      <w:r>
        <w:rPr>
          <w:sz w:val="20"/>
        </w:rPr>
        <w:t>descriptions</w:t>
      </w:r>
      <w:r>
        <w:rPr>
          <w:spacing w:val="-5"/>
          <w:sz w:val="20"/>
        </w:rPr>
        <w:t xml:space="preserve"> </w:t>
      </w:r>
      <w:r>
        <w:rPr>
          <w:sz w:val="20"/>
        </w:rPr>
        <w:t>of the operation and capability of the system, and application software as specified.</w:t>
      </w:r>
    </w:p>
    <w:p w14:paraId="35FF6B41" w14:textId="77777777" w:rsidR="00726659" w:rsidRDefault="000F0732">
      <w:pPr>
        <w:pStyle w:val="ListParagraph"/>
        <w:numPr>
          <w:ilvl w:val="1"/>
          <w:numId w:val="124"/>
        </w:numPr>
        <w:tabs>
          <w:tab w:val="left" w:pos="2158"/>
          <w:tab w:val="left" w:pos="2160"/>
        </w:tabs>
        <w:spacing w:line="360" w:lineRule="auto"/>
        <w:ind w:right="1078"/>
        <w:rPr>
          <w:sz w:val="20"/>
        </w:rPr>
      </w:pPr>
      <w:r>
        <w:rPr>
          <w:sz w:val="20"/>
        </w:rPr>
        <w:t>Overall</w:t>
      </w:r>
      <w:r>
        <w:rPr>
          <w:spacing w:val="-6"/>
          <w:sz w:val="20"/>
        </w:rPr>
        <w:t xml:space="preserve"> </w:t>
      </w:r>
      <w:r>
        <w:rPr>
          <w:sz w:val="20"/>
        </w:rPr>
        <w:t>System</w:t>
      </w:r>
      <w:r>
        <w:rPr>
          <w:spacing w:val="-6"/>
          <w:sz w:val="20"/>
        </w:rPr>
        <w:t xml:space="preserve"> </w:t>
      </w:r>
      <w:r>
        <w:rPr>
          <w:sz w:val="20"/>
        </w:rPr>
        <w:t>Reliability</w:t>
      </w:r>
      <w:r>
        <w:rPr>
          <w:spacing w:val="-6"/>
          <w:sz w:val="20"/>
        </w:rPr>
        <w:t xml:space="preserve"> </w:t>
      </w:r>
      <w:r>
        <w:rPr>
          <w:sz w:val="20"/>
        </w:rPr>
        <w:t>Calculations:</w:t>
      </w:r>
      <w:r>
        <w:rPr>
          <w:spacing w:val="-6"/>
          <w:sz w:val="20"/>
        </w:rPr>
        <w:t xml:space="preserve"> </w:t>
      </w:r>
      <w:r>
        <w:rPr>
          <w:sz w:val="20"/>
        </w:rPr>
        <w:t>The</w:t>
      </w:r>
      <w:r>
        <w:rPr>
          <w:spacing w:val="-6"/>
          <w:sz w:val="20"/>
        </w:rPr>
        <w:t xml:space="preserve"> </w:t>
      </w:r>
      <w:r>
        <w:rPr>
          <w:sz w:val="20"/>
        </w:rPr>
        <w:t>data</w:t>
      </w:r>
      <w:r>
        <w:rPr>
          <w:spacing w:val="-6"/>
          <w:sz w:val="20"/>
        </w:rPr>
        <w:t xml:space="preserve"> </w:t>
      </w:r>
      <w:r>
        <w:rPr>
          <w:sz w:val="20"/>
        </w:rPr>
        <w:t>package</w:t>
      </w:r>
      <w:r>
        <w:rPr>
          <w:spacing w:val="-6"/>
          <w:sz w:val="20"/>
        </w:rPr>
        <w:t xml:space="preserve"> </w:t>
      </w:r>
      <w:r>
        <w:rPr>
          <w:sz w:val="20"/>
        </w:rPr>
        <w:t>shall include all manufacturers’ reliability data and calculations required to show compliance with the specified reliability.</w:t>
      </w:r>
    </w:p>
    <w:p w14:paraId="22C267C5" w14:textId="77777777" w:rsidR="00726659" w:rsidRDefault="000F0732">
      <w:pPr>
        <w:pStyle w:val="ListParagraph"/>
        <w:numPr>
          <w:ilvl w:val="0"/>
          <w:numId w:val="124"/>
        </w:numPr>
        <w:tabs>
          <w:tab w:val="left" w:pos="1798"/>
          <w:tab w:val="left" w:pos="1800"/>
        </w:tabs>
        <w:spacing w:line="360" w:lineRule="auto"/>
        <w:ind w:right="838"/>
        <w:rPr>
          <w:sz w:val="20"/>
        </w:rPr>
      </w:pPr>
      <w:r>
        <w:rPr>
          <w:sz w:val="20"/>
        </w:rPr>
        <w:t>Section IV – Certifications &amp; References: All specified manufacturer’s certifications shall be included with the data package.</w:t>
      </w:r>
      <w:r>
        <w:rPr>
          <w:spacing w:val="80"/>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Project</w:t>
      </w:r>
      <w:r>
        <w:rPr>
          <w:spacing w:val="-5"/>
          <w:sz w:val="20"/>
        </w:rPr>
        <w:t xml:space="preserve"> </w:t>
      </w:r>
      <w:r>
        <w:rPr>
          <w:sz w:val="20"/>
        </w:rPr>
        <w:t>references</w:t>
      </w:r>
      <w:r>
        <w:rPr>
          <w:spacing w:val="-5"/>
          <w:sz w:val="20"/>
        </w:rPr>
        <w:t xml:space="preserve"> </w:t>
      </w:r>
      <w:r>
        <w:rPr>
          <w:sz w:val="20"/>
        </w:rPr>
        <w:t>as</w:t>
      </w:r>
      <w:r>
        <w:rPr>
          <w:spacing w:val="-5"/>
          <w:sz w:val="20"/>
        </w:rPr>
        <w:t xml:space="preserve"> </w:t>
      </w:r>
      <w:r>
        <w:rPr>
          <w:sz w:val="20"/>
        </w:rPr>
        <w:t>outlined</w:t>
      </w:r>
      <w:r>
        <w:rPr>
          <w:spacing w:val="-5"/>
          <w:sz w:val="20"/>
        </w:rPr>
        <w:t xml:space="preserve"> </w:t>
      </w:r>
      <w:r>
        <w:rPr>
          <w:sz w:val="20"/>
        </w:rPr>
        <w:t>in Paragraph 1.4 “Quality Assurance”.</w:t>
      </w:r>
    </w:p>
    <w:p w14:paraId="1713AB2A" w14:textId="77777777" w:rsidR="00726659" w:rsidRDefault="000F0732">
      <w:pPr>
        <w:pStyle w:val="ListParagraph"/>
        <w:numPr>
          <w:ilvl w:val="2"/>
          <w:numId w:val="127"/>
        </w:numPr>
        <w:tabs>
          <w:tab w:val="left" w:pos="1438"/>
        </w:tabs>
        <w:spacing w:line="226" w:lineRule="exact"/>
        <w:ind w:left="1438" w:hanging="358"/>
        <w:rPr>
          <w:sz w:val="20"/>
        </w:rPr>
      </w:pPr>
      <w:r>
        <w:rPr>
          <w:sz w:val="20"/>
        </w:rPr>
        <w:t>Group</w:t>
      </w:r>
      <w:r>
        <w:rPr>
          <w:spacing w:val="-8"/>
          <w:sz w:val="20"/>
        </w:rPr>
        <w:t xml:space="preserve"> </w:t>
      </w:r>
      <w:r>
        <w:rPr>
          <w:sz w:val="20"/>
        </w:rPr>
        <w:t>II</w:t>
      </w:r>
      <w:r>
        <w:rPr>
          <w:spacing w:val="-6"/>
          <w:sz w:val="20"/>
        </w:rPr>
        <w:t xml:space="preserve"> </w:t>
      </w:r>
      <w:r>
        <w:rPr>
          <w:sz w:val="20"/>
        </w:rPr>
        <w:t>Technical</w:t>
      </w:r>
      <w:r>
        <w:rPr>
          <w:spacing w:val="-6"/>
          <w:sz w:val="20"/>
        </w:rPr>
        <w:t xml:space="preserve"> </w:t>
      </w:r>
      <w:r>
        <w:rPr>
          <w:sz w:val="20"/>
        </w:rPr>
        <w:t>Data</w:t>
      </w:r>
      <w:r>
        <w:rPr>
          <w:spacing w:val="-6"/>
          <w:sz w:val="20"/>
        </w:rPr>
        <w:t xml:space="preserve"> </w:t>
      </w:r>
      <w:r>
        <w:rPr>
          <w:spacing w:val="-2"/>
          <w:sz w:val="20"/>
        </w:rPr>
        <w:t>Package</w:t>
      </w:r>
    </w:p>
    <w:p w14:paraId="689A1F61" w14:textId="77777777" w:rsidR="00726659" w:rsidRDefault="000F0732">
      <w:pPr>
        <w:pStyle w:val="ListParagraph"/>
        <w:numPr>
          <w:ilvl w:val="3"/>
          <w:numId w:val="127"/>
        </w:numPr>
        <w:tabs>
          <w:tab w:val="left" w:pos="1798"/>
          <w:tab w:val="left" w:pos="1800"/>
        </w:tabs>
        <w:spacing w:before="113" w:line="360" w:lineRule="auto"/>
        <w:ind w:right="958"/>
        <w:rPr>
          <w:sz w:val="20"/>
        </w:rPr>
      </w:pPr>
      <w:r>
        <w:rPr>
          <w:sz w:val="20"/>
        </w:rPr>
        <w:t>The Contractor shall prepare a report of “Current Site Conditions” and</w:t>
      </w:r>
      <w:r>
        <w:rPr>
          <w:spacing w:val="-4"/>
          <w:sz w:val="20"/>
        </w:rPr>
        <w:t xml:space="preserve"> </w:t>
      </w:r>
      <w:r>
        <w:rPr>
          <w:sz w:val="20"/>
        </w:rPr>
        <w:t>submit</w:t>
      </w:r>
      <w:r>
        <w:rPr>
          <w:spacing w:val="-4"/>
          <w:sz w:val="20"/>
        </w:rPr>
        <w:t xml:space="preserve"> </w:t>
      </w:r>
      <w:r>
        <w:rPr>
          <w:sz w:val="20"/>
        </w:rPr>
        <w:t>a</w:t>
      </w:r>
      <w:r>
        <w:rPr>
          <w:spacing w:val="-4"/>
          <w:sz w:val="20"/>
        </w:rPr>
        <w:t xml:space="preserve"> </w:t>
      </w:r>
      <w:r>
        <w:rPr>
          <w:sz w:val="20"/>
        </w:rPr>
        <w:t>report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Resident</w:t>
      </w:r>
      <w:r>
        <w:rPr>
          <w:spacing w:val="-4"/>
          <w:sz w:val="20"/>
        </w:rPr>
        <w:t xml:space="preserve"> </w:t>
      </w:r>
      <w:r>
        <w:rPr>
          <w:sz w:val="20"/>
        </w:rPr>
        <w:t>Engineer</w:t>
      </w:r>
      <w:r>
        <w:rPr>
          <w:spacing w:val="-4"/>
          <w:sz w:val="20"/>
        </w:rPr>
        <w:t xml:space="preserve"> </w:t>
      </w:r>
      <w:r>
        <w:rPr>
          <w:sz w:val="20"/>
        </w:rPr>
        <w:t>documenting</w:t>
      </w:r>
      <w:r>
        <w:rPr>
          <w:spacing w:val="-4"/>
          <w:sz w:val="20"/>
        </w:rPr>
        <w:t xml:space="preserve"> </w:t>
      </w:r>
      <w:r>
        <w:rPr>
          <w:sz w:val="20"/>
        </w:rPr>
        <w:t>changes</w:t>
      </w:r>
      <w:r>
        <w:rPr>
          <w:spacing w:val="-4"/>
          <w:sz w:val="20"/>
        </w:rPr>
        <w:t xml:space="preserve"> </w:t>
      </w:r>
      <w:r>
        <w:rPr>
          <w:sz w:val="20"/>
        </w:rPr>
        <w:t>to the site, particularly those conditions that affect performance of the system to be installed.</w:t>
      </w:r>
      <w:r>
        <w:rPr>
          <w:spacing w:val="80"/>
          <w:sz w:val="20"/>
        </w:rPr>
        <w:t xml:space="preserve"> </w:t>
      </w:r>
      <w:r>
        <w:rPr>
          <w:sz w:val="20"/>
        </w:rPr>
        <w:t>The Contractor shall provide specification</w:t>
      </w:r>
      <w:r>
        <w:rPr>
          <w:spacing w:val="-6"/>
          <w:sz w:val="20"/>
        </w:rPr>
        <w:t xml:space="preserve"> </w:t>
      </w:r>
      <w:r>
        <w:rPr>
          <w:sz w:val="20"/>
        </w:rPr>
        <w:t>sheets,</w:t>
      </w:r>
      <w:r>
        <w:rPr>
          <w:spacing w:val="-6"/>
          <w:sz w:val="20"/>
        </w:rPr>
        <w:t xml:space="preserve"> </w:t>
      </w:r>
      <w:r>
        <w:rPr>
          <w:sz w:val="20"/>
        </w:rPr>
        <w:t>or</w:t>
      </w:r>
      <w:r>
        <w:rPr>
          <w:spacing w:val="-6"/>
          <w:sz w:val="20"/>
        </w:rPr>
        <w:t xml:space="preserve"> </w:t>
      </w:r>
      <w:r>
        <w:rPr>
          <w:sz w:val="20"/>
        </w:rPr>
        <w:t>written</w:t>
      </w:r>
      <w:r>
        <w:rPr>
          <w:spacing w:val="-6"/>
          <w:sz w:val="20"/>
        </w:rPr>
        <w:t xml:space="preserve"> </w:t>
      </w:r>
      <w:r>
        <w:rPr>
          <w:sz w:val="20"/>
        </w:rPr>
        <w:t>functional</w:t>
      </w:r>
      <w:r>
        <w:rPr>
          <w:spacing w:val="-6"/>
          <w:sz w:val="20"/>
        </w:rPr>
        <w:t xml:space="preserve"> </w:t>
      </w:r>
      <w:r>
        <w:rPr>
          <w:sz w:val="20"/>
        </w:rPr>
        <w:t>requirements</w:t>
      </w:r>
      <w:r>
        <w:rPr>
          <w:spacing w:val="-6"/>
          <w:sz w:val="20"/>
        </w:rPr>
        <w:t xml:space="preserve"> </w:t>
      </w:r>
      <w:r>
        <w:rPr>
          <w:sz w:val="20"/>
        </w:rPr>
        <w:t>to</w:t>
      </w:r>
      <w:r>
        <w:rPr>
          <w:spacing w:val="-6"/>
          <w:sz w:val="20"/>
        </w:rPr>
        <w:t xml:space="preserve"> </w:t>
      </w:r>
      <w:r>
        <w:rPr>
          <w:sz w:val="20"/>
        </w:rPr>
        <w:t>support the findings, and a cost estimate to correct those site changes or conditions which affect the installation of the system or its</w:t>
      </w:r>
    </w:p>
    <w:p w14:paraId="7BB2C41F"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141ACB15" w14:textId="77777777" w:rsidR="00726659" w:rsidRDefault="00726659">
      <w:pPr>
        <w:pStyle w:val="BodyText"/>
        <w:spacing w:before="17"/>
        <w:ind w:left="0" w:firstLine="0"/>
      </w:pPr>
    </w:p>
    <w:p w14:paraId="62ED94CE" w14:textId="77777777" w:rsidR="00726659" w:rsidRDefault="000F0732">
      <w:pPr>
        <w:pStyle w:val="BodyText"/>
        <w:spacing w:line="357" w:lineRule="auto"/>
        <w:ind w:right="957" w:firstLine="0"/>
      </w:pPr>
      <w:r>
        <w:t>performance.</w:t>
      </w:r>
      <w:r>
        <w:rPr>
          <w:spacing w:val="80"/>
        </w:rPr>
        <w:t xml:space="preserve"> </w:t>
      </w:r>
      <w:r>
        <w:t>The</w:t>
      </w:r>
      <w:r>
        <w:rPr>
          <w:spacing w:val="-5"/>
        </w:rPr>
        <w:t xml:space="preserve"> </w:t>
      </w:r>
      <w:r>
        <w:t>Contractor</w:t>
      </w:r>
      <w:r>
        <w:rPr>
          <w:spacing w:val="-5"/>
        </w:rPr>
        <w:t xml:space="preserve"> </w:t>
      </w:r>
      <w:r>
        <w:t>shall</w:t>
      </w:r>
      <w:r>
        <w:rPr>
          <w:spacing w:val="-5"/>
        </w:rPr>
        <w:t xml:space="preserve"> </w:t>
      </w:r>
      <w:r>
        <w:t>not</w:t>
      </w:r>
      <w:r>
        <w:rPr>
          <w:spacing w:val="-5"/>
        </w:rPr>
        <w:t xml:space="preserve"> </w:t>
      </w:r>
      <w:r>
        <w:t>correct</w:t>
      </w:r>
      <w:r>
        <w:rPr>
          <w:spacing w:val="-5"/>
        </w:rPr>
        <w:t xml:space="preserve"> </w:t>
      </w:r>
      <w:r>
        <w:t>any</w:t>
      </w:r>
      <w:r>
        <w:rPr>
          <w:spacing w:val="-5"/>
        </w:rPr>
        <w:t xml:space="preserve"> </w:t>
      </w:r>
      <w:r>
        <w:t>deficiency without written permission from the COTR.</w:t>
      </w:r>
    </w:p>
    <w:p w14:paraId="4F729B2C" w14:textId="77777777" w:rsidR="00726659" w:rsidRDefault="000F0732">
      <w:pPr>
        <w:pStyle w:val="ListParagraph"/>
        <w:numPr>
          <w:ilvl w:val="3"/>
          <w:numId w:val="127"/>
        </w:numPr>
        <w:tabs>
          <w:tab w:val="left" w:pos="1798"/>
          <w:tab w:val="left" w:pos="1800"/>
        </w:tabs>
        <w:spacing w:before="4" w:line="360" w:lineRule="auto"/>
        <w:ind w:right="958"/>
        <w:rPr>
          <w:sz w:val="20"/>
        </w:rPr>
      </w:pPr>
      <w:r>
        <w:rPr>
          <w:sz w:val="20"/>
        </w:rPr>
        <w:t>System</w:t>
      </w:r>
      <w:r>
        <w:rPr>
          <w:spacing w:val="-7"/>
          <w:sz w:val="20"/>
        </w:rPr>
        <w:t xml:space="preserve"> </w:t>
      </w:r>
      <w:r>
        <w:rPr>
          <w:sz w:val="20"/>
        </w:rPr>
        <w:t>Configuration</w:t>
      </w:r>
      <w:r>
        <w:rPr>
          <w:spacing w:val="-7"/>
          <w:sz w:val="20"/>
        </w:rPr>
        <w:t xml:space="preserve"> </w:t>
      </w:r>
      <w:r>
        <w:rPr>
          <w:sz w:val="20"/>
        </w:rPr>
        <w:t>and</w:t>
      </w:r>
      <w:r>
        <w:rPr>
          <w:spacing w:val="-7"/>
          <w:sz w:val="20"/>
        </w:rPr>
        <w:t xml:space="preserve"> </w:t>
      </w:r>
      <w:r>
        <w:rPr>
          <w:sz w:val="20"/>
        </w:rPr>
        <w:t>Functionality</w:t>
      </w:r>
      <w:r>
        <w:rPr>
          <w:spacing w:val="-7"/>
          <w:sz w:val="20"/>
        </w:rPr>
        <w:t xml:space="preserve"> </w:t>
      </w:r>
      <w:r>
        <w:rPr>
          <w:sz w:val="20"/>
        </w:rPr>
        <w:t>(Video</w:t>
      </w:r>
      <w:r>
        <w:rPr>
          <w:spacing w:val="-7"/>
          <w:sz w:val="20"/>
        </w:rPr>
        <w:t xml:space="preserve"> </w:t>
      </w:r>
      <w:r>
        <w:rPr>
          <w:sz w:val="20"/>
        </w:rPr>
        <w:t>Surveillance</w:t>
      </w:r>
      <w:r>
        <w:rPr>
          <w:spacing w:val="-7"/>
          <w:sz w:val="20"/>
        </w:rPr>
        <w:t xml:space="preserve"> </w:t>
      </w:r>
      <w:r>
        <w:rPr>
          <w:sz w:val="20"/>
        </w:rPr>
        <w:t>System): The contractor shall provide the results of the meeting with VA to develop system requirements and functionality including but not limited to:</w:t>
      </w:r>
    </w:p>
    <w:p w14:paraId="7AB7B5E1" w14:textId="77777777" w:rsidR="00726659" w:rsidRDefault="000F0732">
      <w:pPr>
        <w:pStyle w:val="ListParagraph"/>
        <w:numPr>
          <w:ilvl w:val="4"/>
          <w:numId w:val="127"/>
        </w:numPr>
        <w:tabs>
          <w:tab w:val="left" w:pos="2158"/>
        </w:tabs>
        <w:spacing w:line="226" w:lineRule="exact"/>
        <w:ind w:left="2158" w:hanging="358"/>
        <w:rPr>
          <w:sz w:val="20"/>
        </w:rPr>
      </w:pPr>
      <w:r>
        <w:rPr>
          <w:sz w:val="20"/>
        </w:rPr>
        <w:t>Baseline</w:t>
      </w:r>
      <w:r>
        <w:rPr>
          <w:spacing w:val="-10"/>
          <w:sz w:val="20"/>
        </w:rPr>
        <w:t xml:space="preserve"> </w:t>
      </w:r>
      <w:r>
        <w:rPr>
          <w:spacing w:val="-2"/>
          <w:sz w:val="20"/>
        </w:rPr>
        <w:t>configuration</w:t>
      </w:r>
    </w:p>
    <w:p w14:paraId="74C98334" w14:textId="77777777" w:rsidR="00726659" w:rsidRDefault="000F0732">
      <w:pPr>
        <w:pStyle w:val="ListParagraph"/>
        <w:numPr>
          <w:ilvl w:val="4"/>
          <w:numId w:val="127"/>
        </w:numPr>
        <w:tabs>
          <w:tab w:val="left" w:pos="2158"/>
          <w:tab w:val="left" w:pos="2160"/>
        </w:tabs>
        <w:spacing w:before="115" w:line="357" w:lineRule="auto"/>
        <w:ind w:right="1918"/>
        <w:rPr>
          <w:sz w:val="20"/>
        </w:rPr>
      </w:pPr>
      <w:r>
        <w:rPr>
          <w:sz w:val="20"/>
        </w:rPr>
        <w:t>Schedules</w:t>
      </w:r>
      <w:r>
        <w:rPr>
          <w:spacing w:val="-8"/>
          <w:sz w:val="20"/>
        </w:rPr>
        <w:t xml:space="preserve"> </w:t>
      </w:r>
      <w:r>
        <w:rPr>
          <w:sz w:val="20"/>
        </w:rPr>
        <w:t>(intrusion</w:t>
      </w:r>
      <w:r>
        <w:rPr>
          <w:spacing w:val="-8"/>
          <w:sz w:val="20"/>
        </w:rPr>
        <w:t xml:space="preserve"> </w:t>
      </w:r>
      <w:r>
        <w:rPr>
          <w:sz w:val="20"/>
        </w:rPr>
        <w:t>detection,</w:t>
      </w:r>
      <w:r>
        <w:rPr>
          <w:spacing w:val="-8"/>
          <w:sz w:val="20"/>
        </w:rPr>
        <w:t xml:space="preserve"> </w:t>
      </w:r>
      <w:r>
        <w:rPr>
          <w:sz w:val="20"/>
        </w:rPr>
        <w:t>physical</w:t>
      </w:r>
      <w:r>
        <w:rPr>
          <w:spacing w:val="-8"/>
          <w:sz w:val="20"/>
        </w:rPr>
        <w:t xml:space="preserve"> </w:t>
      </w:r>
      <w:r>
        <w:rPr>
          <w:sz w:val="20"/>
        </w:rPr>
        <w:t>access</w:t>
      </w:r>
      <w:r>
        <w:rPr>
          <w:spacing w:val="-8"/>
          <w:sz w:val="20"/>
        </w:rPr>
        <w:t xml:space="preserve"> </w:t>
      </w:r>
      <w:r>
        <w:rPr>
          <w:sz w:val="20"/>
        </w:rPr>
        <w:t>control, holidays, etc.)</w:t>
      </w:r>
    </w:p>
    <w:p w14:paraId="71BB5581" w14:textId="77777777" w:rsidR="00726659" w:rsidRDefault="000F0732">
      <w:pPr>
        <w:pStyle w:val="ListParagraph"/>
        <w:numPr>
          <w:ilvl w:val="4"/>
          <w:numId w:val="127"/>
        </w:numPr>
        <w:tabs>
          <w:tab w:val="left" w:pos="2158"/>
        </w:tabs>
        <w:spacing w:before="4"/>
        <w:ind w:left="2158" w:hanging="358"/>
        <w:rPr>
          <w:sz w:val="20"/>
        </w:rPr>
      </w:pPr>
      <w:r>
        <w:rPr>
          <w:sz w:val="20"/>
        </w:rPr>
        <w:t>System</w:t>
      </w:r>
      <w:r>
        <w:rPr>
          <w:spacing w:val="-8"/>
          <w:sz w:val="20"/>
        </w:rPr>
        <w:t xml:space="preserve"> </w:t>
      </w:r>
      <w:r>
        <w:rPr>
          <w:sz w:val="20"/>
        </w:rPr>
        <w:t>monitoring</w:t>
      </w:r>
      <w:r>
        <w:rPr>
          <w:spacing w:val="-7"/>
          <w:sz w:val="20"/>
        </w:rPr>
        <w:t xml:space="preserve"> </w:t>
      </w:r>
      <w:r>
        <w:rPr>
          <w:sz w:val="20"/>
        </w:rPr>
        <w:t>and</w:t>
      </w:r>
      <w:r>
        <w:rPr>
          <w:spacing w:val="-7"/>
          <w:sz w:val="20"/>
        </w:rPr>
        <w:t xml:space="preserve"> </w:t>
      </w:r>
      <w:r>
        <w:rPr>
          <w:sz w:val="20"/>
        </w:rPr>
        <w:t>reporting</w:t>
      </w:r>
      <w:r>
        <w:rPr>
          <w:spacing w:val="-7"/>
          <w:sz w:val="20"/>
        </w:rPr>
        <w:t xml:space="preserve"> </w:t>
      </w:r>
      <w:r>
        <w:rPr>
          <w:sz w:val="20"/>
        </w:rPr>
        <w:t>(unit</w:t>
      </w:r>
      <w:r>
        <w:rPr>
          <w:spacing w:val="-7"/>
          <w:sz w:val="20"/>
        </w:rPr>
        <w:t xml:space="preserve"> </w:t>
      </w:r>
      <w:r>
        <w:rPr>
          <w:sz w:val="20"/>
        </w:rPr>
        <w:t>level</w:t>
      </w:r>
      <w:r>
        <w:rPr>
          <w:spacing w:val="-8"/>
          <w:sz w:val="20"/>
        </w:rPr>
        <w:t xml:space="preserve"> </w:t>
      </w:r>
      <w:r>
        <w:rPr>
          <w:sz w:val="20"/>
        </w:rPr>
        <w:t>and</w:t>
      </w:r>
      <w:r>
        <w:rPr>
          <w:spacing w:val="-7"/>
          <w:sz w:val="20"/>
        </w:rPr>
        <w:t xml:space="preserve"> </w:t>
      </w:r>
      <w:r>
        <w:rPr>
          <w:sz w:val="20"/>
        </w:rPr>
        <w:t>central</w:t>
      </w:r>
      <w:r>
        <w:rPr>
          <w:spacing w:val="-7"/>
          <w:sz w:val="20"/>
        </w:rPr>
        <w:t xml:space="preserve"> </w:t>
      </w:r>
      <w:r>
        <w:rPr>
          <w:spacing w:val="-2"/>
          <w:sz w:val="20"/>
        </w:rPr>
        <w:t>control)</w:t>
      </w:r>
    </w:p>
    <w:p w14:paraId="3ACC1A31" w14:textId="77777777" w:rsidR="00726659" w:rsidRDefault="000F0732">
      <w:pPr>
        <w:pStyle w:val="ListParagraph"/>
        <w:numPr>
          <w:ilvl w:val="4"/>
          <w:numId w:val="127"/>
        </w:numPr>
        <w:tabs>
          <w:tab w:val="left" w:pos="2158"/>
        </w:tabs>
        <w:spacing w:before="114"/>
        <w:ind w:left="2158" w:hanging="358"/>
        <w:rPr>
          <w:sz w:val="20"/>
        </w:rPr>
      </w:pPr>
      <w:r>
        <w:rPr>
          <w:sz w:val="20"/>
        </w:rPr>
        <w:t>Naming</w:t>
      </w:r>
      <w:r>
        <w:rPr>
          <w:spacing w:val="-10"/>
          <w:sz w:val="20"/>
        </w:rPr>
        <w:t xml:space="preserve"> </w:t>
      </w:r>
      <w:r>
        <w:rPr>
          <w:sz w:val="20"/>
        </w:rPr>
        <w:t>conventions</w:t>
      </w:r>
      <w:r>
        <w:rPr>
          <w:spacing w:val="-8"/>
          <w:sz w:val="20"/>
        </w:rPr>
        <w:t xml:space="preserve"> </w:t>
      </w:r>
      <w:r>
        <w:rPr>
          <w:sz w:val="20"/>
        </w:rPr>
        <w:t>and</w:t>
      </w:r>
      <w:r>
        <w:rPr>
          <w:spacing w:val="-8"/>
          <w:sz w:val="20"/>
        </w:rPr>
        <w:t xml:space="preserve"> </w:t>
      </w:r>
      <w:r>
        <w:rPr>
          <w:spacing w:val="-2"/>
          <w:sz w:val="20"/>
        </w:rPr>
        <w:t>descriptors</w:t>
      </w:r>
    </w:p>
    <w:p w14:paraId="4315AC08" w14:textId="77777777" w:rsidR="00726659" w:rsidRDefault="000F0732">
      <w:pPr>
        <w:pStyle w:val="ListParagraph"/>
        <w:numPr>
          <w:ilvl w:val="2"/>
          <w:numId w:val="127"/>
        </w:numPr>
        <w:tabs>
          <w:tab w:val="left" w:pos="1438"/>
        </w:tabs>
        <w:spacing w:before="112"/>
        <w:ind w:left="1438" w:hanging="358"/>
        <w:rPr>
          <w:sz w:val="20"/>
        </w:rPr>
      </w:pPr>
      <w:r>
        <w:rPr>
          <w:sz w:val="20"/>
        </w:rPr>
        <w:t>Group</w:t>
      </w:r>
      <w:r>
        <w:rPr>
          <w:spacing w:val="-8"/>
          <w:sz w:val="20"/>
        </w:rPr>
        <w:t xml:space="preserve"> </w:t>
      </w:r>
      <w:r>
        <w:rPr>
          <w:sz w:val="20"/>
        </w:rPr>
        <w:t>III</w:t>
      </w:r>
      <w:r>
        <w:rPr>
          <w:spacing w:val="-8"/>
          <w:sz w:val="20"/>
        </w:rPr>
        <w:t xml:space="preserve"> </w:t>
      </w:r>
      <w:r>
        <w:rPr>
          <w:sz w:val="20"/>
        </w:rPr>
        <w:t>Technical</w:t>
      </w:r>
      <w:r>
        <w:rPr>
          <w:spacing w:val="-8"/>
          <w:sz w:val="20"/>
        </w:rPr>
        <w:t xml:space="preserve"> </w:t>
      </w:r>
      <w:r>
        <w:rPr>
          <w:sz w:val="20"/>
        </w:rPr>
        <w:t>Data</w:t>
      </w:r>
      <w:r>
        <w:rPr>
          <w:spacing w:val="-8"/>
          <w:sz w:val="20"/>
        </w:rPr>
        <w:t xml:space="preserve"> </w:t>
      </w:r>
      <w:r>
        <w:rPr>
          <w:sz w:val="20"/>
        </w:rPr>
        <w:t>Package</w:t>
      </w:r>
      <w:r>
        <w:rPr>
          <w:spacing w:val="-8"/>
          <w:sz w:val="20"/>
        </w:rPr>
        <w:t xml:space="preserve"> </w:t>
      </w:r>
      <w:r>
        <w:rPr>
          <w:sz w:val="20"/>
        </w:rPr>
        <w:t>(Video</w:t>
      </w:r>
      <w:r>
        <w:rPr>
          <w:spacing w:val="-8"/>
          <w:sz w:val="20"/>
        </w:rPr>
        <w:t xml:space="preserve"> </w:t>
      </w:r>
      <w:r>
        <w:rPr>
          <w:sz w:val="20"/>
        </w:rPr>
        <w:t>Surveillance</w:t>
      </w:r>
      <w:r>
        <w:rPr>
          <w:spacing w:val="-8"/>
          <w:sz w:val="20"/>
        </w:rPr>
        <w:t xml:space="preserve"> </w:t>
      </w:r>
      <w:r>
        <w:rPr>
          <w:spacing w:val="-2"/>
          <w:sz w:val="20"/>
        </w:rPr>
        <w:t>System)</w:t>
      </w:r>
    </w:p>
    <w:p w14:paraId="31758DC4" w14:textId="77777777" w:rsidR="00726659" w:rsidRDefault="000F0732">
      <w:pPr>
        <w:pStyle w:val="ListParagraph"/>
        <w:numPr>
          <w:ilvl w:val="3"/>
          <w:numId w:val="127"/>
        </w:numPr>
        <w:tabs>
          <w:tab w:val="left" w:pos="1798"/>
          <w:tab w:val="left" w:pos="1800"/>
        </w:tabs>
        <w:spacing w:before="114" w:line="360" w:lineRule="auto"/>
        <w:ind w:right="838"/>
        <w:rPr>
          <w:sz w:val="20"/>
        </w:rPr>
      </w:pPr>
      <w:r>
        <w:rPr>
          <w:sz w:val="20"/>
        </w:rPr>
        <w:t>Development of Test Procedures:</w:t>
      </w:r>
      <w:r>
        <w:rPr>
          <w:spacing w:val="80"/>
          <w:sz w:val="20"/>
        </w:rPr>
        <w:t xml:space="preserve"> </w:t>
      </w:r>
      <w:r>
        <w:rPr>
          <w:sz w:val="20"/>
        </w:rPr>
        <w:t>The Contractor will prepare performance test procedures for the system testing.</w:t>
      </w:r>
      <w:r>
        <w:rPr>
          <w:spacing w:val="80"/>
          <w:sz w:val="20"/>
        </w:rPr>
        <w:t xml:space="preserve"> </w:t>
      </w:r>
      <w:r>
        <w:rPr>
          <w:sz w:val="20"/>
        </w:rPr>
        <w:t>The test procedures shall follow the format of the VA Testing procedures and be customized to the contract requirements.</w:t>
      </w:r>
      <w:r>
        <w:rPr>
          <w:spacing w:val="80"/>
          <w:sz w:val="20"/>
        </w:rPr>
        <w:t xml:space="preserve"> </w:t>
      </w:r>
      <w:r>
        <w:rPr>
          <w:sz w:val="20"/>
        </w:rPr>
        <w:t>The Contractor will deliver</w:t>
      </w:r>
      <w:r>
        <w:rPr>
          <w:spacing w:val="-4"/>
          <w:sz w:val="20"/>
        </w:rPr>
        <w:t xml:space="preserve"> </w:t>
      </w:r>
      <w:r>
        <w:rPr>
          <w:sz w:val="20"/>
        </w:rPr>
        <w:t>the</w:t>
      </w:r>
      <w:r>
        <w:rPr>
          <w:spacing w:val="-4"/>
          <w:sz w:val="20"/>
        </w:rPr>
        <w:t xml:space="preserve"> </w:t>
      </w:r>
      <w:r>
        <w:rPr>
          <w:sz w:val="20"/>
        </w:rPr>
        <w:t>test</w:t>
      </w:r>
      <w:r>
        <w:rPr>
          <w:spacing w:val="-4"/>
          <w:sz w:val="20"/>
        </w:rPr>
        <w:t xml:space="preserve"> </w:t>
      </w:r>
      <w:r>
        <w:rPr>
          <w:sz w:val="20"/>
        </w:rPr>
        <w:t>procedures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Resident</w:t>
      </w:r>
      <w:r>
        <w:rPr>
          <w:spacing w:val="-4"/>
          <w:sz w:val="20"/>
        </w:rPr>
        <w:t xml:space="preserve"> </w:t>
      </w:r>
      <w:r>
        <w:rPr>
          <w:sz w:val="20"/>
        </w:rPr>
        <w:t>Engineer</w:t>
      </w:r>
      <w:r>
        <w:rPr>
          <w:spacing w:val="-4"/>
          <w:sz w:val="20"/>
        </w:rPr>
        <w:t xml:space="preserve"> </w:t>
      </w:r>
      <w:r>
        <w:rPr>
          <w:sz w:val="20"/>
        </w:rPr>
        <w:t>for</w:t>
      </w:r>
      <w:r>
        <w:rPr>
          <w:spacing w:val="-4"/>
          <w:sz w:val="20"/>
        </w:rPr>
        <w:t xml:space="preserve"> </w:t>
      </w:r>
      <w:r>
        <w:rPr>
          <w:sz w:val="20"/>
        </w:rPr>
        <w:t>approval</w:t>
      </w:r>
      <w:r>
        <w:rPr>
          <w:spacing w:val="-4"/>
          <w:sz w:val="20"/>
        </w:rPr>
        <w:t xml:space="preserve"> </w:t>
      </w:r>
      <w:r>
        <w:rPr>
          <w:sz w:val="20"/>
        </w:rPr>
        <w:t>at least 60 calendar days prior to the requested test date.</w:t>
      </w:r>
    </w:p>
    <w:p w14:paraId="05CC7066" w14:textId="77777777" w:rsidR="00726659" w:rsidRDefault="000F0732">
      <w:pPr>
        <w:pStyle w:val="ListParagraph"/>
        <w:numPr>
          <w:ilvl w:val="2"/>
          <w:numId w:val="127"/>
        </w:numPr>
        <w:tabs>
          <w:tab w:val="left" w:pos="1438"/>
        </w:tabs>
        <w:spacing w:line="225" w:lineRule="exact"/>
        <w:ind w:left="1438" w:hanging="358"/>
        <w:rPr>
          <w:sz w:val="20"/>
        </w:rPr>
      </w:pPr>
      <w:r>
        <w:rPr>
          <w:sz w:val="20"/>
        </w:rPr>
        <w:t>Group</w:t>
      </w:r>
      <w:r>
        <w:rPr>
          <w:spacing w:val="-10"/>
          <w:sz w:val="20"/>
        </w:rPr>
        <w:t xml:space="preserve"> </w:t>
      </w:r>
      <w:r>
        <w:rPr>
          <w:sz w:val="20"/>
        </w:rPr>
        <w:t>IV</w:t>
      </w:r>
      <w:r>
        <w:rPr>
          <w:spacing w:val="-8"/>
          <w:sz w:val="20"/>
        </w:rPr>
        <w:t xml:space="preserve"> </w:t>
      </w:r>
      <w:r>
        <w:rPr>
          <w:sz w:val="20"/>
        </w:rPr>
        <w:t>Technical</w:t>
      </w:r>
      <w:r>
        <w:rPr>
          <w:spacing w:val="-8"/>
          <w:sz w:val="20"/>
        </w:rPr>
        <w:t xml:space="preserve"> </w:t>
      </w:r>
      <w:r>
        <w:rPr>
          <w:sz w:val="20"/>
        </w:rPr>
        <w:t>Data</w:t>
      </w:r>
      <w:r>
        <w:rPr>
          <w:spacing w:val="-7"/>
          <w:sz w:val="20"/>
        </w:rPr>
        <w:t xml:space="preserve"> </w:t>
      </w:r>
      <w:r>
        <w:rPr>
          <w:sz w:val="20"/>
        </w:rPr>
        <w:t>Package</w:t>
      </w:r>
      <w:r>
        <w:rPr>
          <w:spacing w:val="-8"/>
          <w:sz w:val="20"/>
        </w:rPr>
        <w:t xml:space="preserve"> </w:t>
      </w:r>
      <w:r>
        <w:rPr>
          <w:sz w:val="20"/>
        </w:rPr>
        <w:t>(Video</w:t>
      </w:r>
      <w:r>
        <w:rPr>
          <w:spacing w:val="-8"/>
          <w:sz w:val="20"/>
        </w:rPr>
        <w:t xml:space="preserve"> </w:t>
      </w:r>
      <w:r>
        <w:rPr>
          <w:sz w:val="20"/>
        </w:rPr>
        <w:t>Surveillance</w:t>
      </w:r>
      <w:r>
        <w:rPr>
          <w:spacing w:val="-7"/>
          <w:sz w:val="20"/>
        </w:rPr>
        <w:t xml:space="preserve"> </w:t>
      </w:r>
      <w:r>
        <w:rPr>
          <w:spacing w:val="-2"/>
          <w:sz w:val="20"/>
        </w:rPr>
        <w:t>System)</w:t>
      </w:r>
    </w:p>
    <w:p w14:paraId="0F00A484" w14:textId="77777777" w:rsidR="00726659" w:rsidRDefault="000F0732">
      <w:pPr>
        <w:pStyle w:val="ListParagraph"/>
        <w:numPr>
          <w:ilvl w:val="3"/>
          <w:numId w:val="127"/>
        </w:numPr>
        <w:tabs>
          <w:tab w:val="left" w:pos="1798"/>
        </w:tabs>
        <w:spacing w:before="114"/>
        <w:ind w:left="1798" w:hanging="358"/>
        <w:rPr>
          <w:sz w:val="20"/>
        </w:rPr>
      </w:pPr>
      <w:r>
        <w:rPr>
          <w:sz w:val="20"/>
        </w:rPr>
        <w:t>Performance</w:t>
      </w:r>
      <w:r>
        <w:rPr>
          <w:spacing w:val="-14"/>
          <w:sz w:val="20"/>
        </w:rPr>
        <w:t xml:space="preserve"> </w:t>
      </w:r>
      <w:r>
        <w:rPr>
          <w:sz w:val="20"/>
        </w:rPr>
        <w:t>Verification</w:t>
      </w:r>
      <w:r>
        <w:rPr>
          <w:spacing w:val="-14"/>
          <w:sz w:val="20"/>
        </w:rPr>
        <w:t xml:space="preserve"> </w:t>
      </w:r>
      <w:r>
        <w:rPr>
          <w:spacing w:val="-4"/>
          <w:sz w:val="20"/>
        </w:rPr>
        <w:t>Test</w:t>
      </w:r>
    </w:p>
    <w:p w14:paraId="26B41CEB" w14:textId="77777777" w:rsidR="00726659" w:rsidRDefault="000F0732">
      <w:pPr>
        <w:pStyle w:val="ListParagraph"/>
        <w:numPr>
          <w:ilvl w:val="4"/>
          <w:numId w:val="127"/>
        </w:numPr>
        <w:tabs>
          <w:tab w:val="left" w:pos="2158"/>
          <w:tab w:val="left" w:pos="2160"/>
          <w:tab w:val="left" w:pos="6359"/>
        </w:tabs>
        <w:spacing w:before="114" w:line="360" w:lineRule="auto"/>
        <w:ind w:right="838"/>
        <w:rPr>
          <w:sz w:val="20"/>
        </w:rPr>
      </w:pPr>
      <w:r>
        <w:rPr>
          <w:sz w:val="20"/>
        </w:rPr>
        <w:t>Based on the successful completion of the pre-delivery test, the Contractor shall finalize the test procedures and report forms for the performance verification test (PVT) and the endurance test.</w:t>
      </w:r>
      <w:r>
        <w:rPr>
          <w:spacing w:val="80"/>
          <w:sz w:val="20"/>
        </w:rPr>
        <w:t xml:space="preserve"> </w:t>
      </w:r>
      <w:r>
        <w:rPr>
          <w:sz w:val="20"/>
        </w:rPr>
        <w:t>The</w:t>
      </w:r>
      <w:r>
        <w:rPr>
          <w:spacing w:val="-4"/>
          <w:sz w:val="20"/>
        </w:rPr>
        <w:t xml:space="preserve"> </w:t>
      </w:r>
      <w:r>
        <w:rPr>
          <w:sz w:val="20"/>
        </w:rPr>
        <w:t>PVT</w:t>
      </w:r>
      <w:r>
        <w:rPr>
          <w:spacing w:val="-4"/>
          <w:sz w:val="20"/>
        </w:rPr>
        <w:t xml:space="preserve"> </w:t>
      </w:r>
      <w:r>
        <w:rPr>
          <w:sz w:val="20"/>
        </w:rPr>
        <w:t>shall</w:t>
      </w:r>
      <w:r>
        <w:rPr>
          <w:spacing w:val="-4"/>
          <w:sz w:val="20"/>
        </w:rPr>
        <w:t xml:space="preserve"> </w:t>
      </w:r>
      <w:r>
        <w:rPr>
          <w:sz w:val="20"/>
        </w:rPr>
        <w:t>follow</w:t>
      </w:r>
      <w:r>
        <w:rPr>
          <w:spacing w:val="-4"/>
          <w:sz w:val="20"/>
        </w:rPr>
        <w:t xml:space="preserve"> </w:t>
      </w:r>
      <w:r>
        <w:rPr>
          <w:sz w:val="20"/>
        </w:rPr>
        <w:t>the</w:t>
      </w:r>
      <w:r>
        <w:rPr>
          <w:spacing w:val="-4"/>
          <w:sz w:val="20"/>
        </w:rPr>
        <w:t xml:space="preserve"> </w:t>
      </w:r>
      <w:r>
        <w:rPr>
          <w:sz w:val="20"/>
        </w:rPr>
        <w:t>format,</w:t>
      </w:r>
      <w:r>
        <w:rPr>
          <w:spacing w:val="-4"/>
          <w:sz w:val="20"/>
        </w:rPr>
        <w:t xml:space="preserve"> </w:t>
      </w:r>
      <w:r>
        <w:rPr>
          <w:sz w:val="20"/>
        </w:rPr>
        <w:t>layout</w:t>
      </w:r>
      <w:r>
        <w:rPr>
          <w:spacing w:val="-4"/>
          <w:sz w:val="20"/>
        </w:rPr>
        <w:t xml:space="preserve"> </w:t>
      </w:r>
      <w:r>
        <w:rPr>
          <w:sz w:val="20"/>
        </w:rPr>
        <w:t>and</w:t>
      </w:r>
      <w:r>
        <w:rPr>
          <w:spacing w:val="-4"/>
          <w:sz w:val="20"/>
        </w:rPr>
        <w:t xml:space="preserve"> </w:t>
      </w:r>
      <w:r>
        <w:rPr>
          <w:sz w:val="20"/>
        </w:rPr>
        <w:t>content</w:t>
      </w:r>
      <w:r>
        <w:rPr>
          <w:spacing w:val="-4"/>
          <w:sz w:val="20"/>
        </w:rPr>
        <w:t xml:space="preserve"> </w:t>
      </w:r>
      <w:r>
        <w:rPr>
          <w:sz w:val="20"/>
        </w:rPr>
        <w:t>of</w:t>
      </w:r>
      <w:r>
        <w:rPr>
          <w:spacing w:val="-4"/>
          <w:sz w:val="20"/>
        </w:rPr>
        <w:t xml:space="preserve"> </w:t>
      </w:r>
      <w:r>
        <w:rPr>
          <w:sz w:val="20"/>
        </w:rPr>
        <w:t>the pre-delivery test.</w:t>
      </w:r>
      <w:r>
        <w:rPr>
          <w:spacing w:val="80"/>
          <w:sz w:val="20"/>
        </w:rPr>
        <w:t xml:space="preserve"> </w:t>
      </w:r>
      <w:r>
        <w:rPr>
          <w:sz w:val="20"/>
        </w:rPr>
        <w:t>The Contractor shall deliver the PVT and endurance test procedures to the Resident Engineer for approval. The Contractor may schedule the PVT after receiving written approval of the test procedures.</w:t>
      </w:r>
      <w:r>
        <w:rPr>
          <w:sz w:val="20"/>
        </w:rPr>
        <w:tab/>
        <w:t>The Contractor shall deliver the final PVT and endurance test reports within 14 calendar days from completion of the tests.</w:t>
      </w:r>
      <w:r>
        <w:rPr>
          <w:spacing w:val="80"/>
          <w:w w:val="150"/>
          <w:sz w:val="20"/>
        </w:rPr>
        <w:t xml:space="preserve"> </w:t>
      </w:r>
      <w:r>
        <w:rPr>
          <w:sz w:val="20"/>
        </w:rPr>
        <w:t>Refer to Part 3 of this section for System Testing and Acceptance requirements.</w:t>
      </w:r>
    </w:p>
    <w:p w14:paraId="66C6295A" w14:textId="77777777" w:rsidR="00726659" w:rsidRDefault="000F0732">
      <w:pPr>
        <w:pStyle w:val="ListParagraph"/>
        <w:numPr>
          <w:ilvl w:val="3"/>
          <w:numId w:val="127"/>
        </w:numPr>
        <w:tabs>
          <w:tab w:val="left" w:pos="1798"/>
        </w:tabs>
        <w:spacing w:line="225" w:lineRule="exact"/>
        <w:ind w:left="1798" w:hanging="358"/>
        <w:rPr>
          <w:sz w:val="20"/>
        </w:rPr>
      </w:pPr>
      <w:r>
        <w:rPr>
          <w:sz w:val="20"/>
        </w:rPr>
        <w:t>Training</w:t>
      </w:r>
      <w:r>
        <w:rPr>
          <w:spacing w:val="-10"/>
          <w:sz w:val="20"/>
        </w:rPr>
        <w:t xml:space="preserve"> </w:t>
      </w:r>
      <w:r>
        <w:rPr>
          <w:spacing w:val="-2"/>
          <w:sz w:val="20"/>
        </w:rPr>
        <w:t>Documentation</w:t>
      </w:r>
    </w:p>
    <w:p w14:paraId="5B2D548F" w14:textId="77777777" w:rsidR="00726659" w:rsidRDefault="000F0732">
      <w:pPr>
        <w:pStyle w:val="ListParagraph"/>
        <w:numPr>
          <w:ilvl w:val="4"/>
          <w:numId w:val="127"/>
        </w:numPr>
        <w:tabs>
          <w:tab w:val="left" w:pos="2158"/>
          <w:tab w:val="left" w:pos="2160"/>
        </w:tabs>
        <w:spacing w:before="115" w:line="360" w:lineRule="auto"/>
        <w:ind w:right="1078"/>
        <w:rPr>
          <w:sz w:val="20"/>
        </w:rPr>
      </w:pPr>
      <w:r>
        <w:rPr>
          <w:sz w:val="20"/>
        </w:rPr>
        <w:t>New</w:t>
      </w:r>
      <w:r>
        <w:rPr>
          <w:spacing w:val="-6"/>
          <w:sz w:val="20"/>
        </w:rPr>
        <w:t xml:space="preserve"> </w:t>
      </w:r>
      <w:r>
        <w:rPr>
          <w:sz w:val="20"/>
        </w:rPr>
        <w:t>Facilities</w:t>
      </w:r>
      <w:r>
        <w:rPr>
          <w:spacing w:val="-6"/>
          <w:sz w:val="20"/>
        </w:rPr>
        <w:t xml:space="preserve"> </w:t>
      </w:r>
      <w:r>
        <w:rPr>
          <w:sz w:val="20"/>
        </w:rPr>
        <w:t>and</w:t>
      </w:r>
      <w:r>
        <w:rPr>
          <w:spacing w:val="-6"/>
          <w:sz w:val="20"/>
        </w:rPr>
        <w:t xml:space="preserve"> </w:t>
      </w:r>
      <w:r>
        <w:rPr>
          <w:sz w:val="20"/>
        </w:rPr>
        <w:t>Major</w:t>
      </w:r>
      <w:r>
        <w:rPr>
          <w:spacing w:val="-6"/>
          <w:sz w:val="20"/>
        </w:rPr>
        <w:t xml:space="preserve"> </w:t>
      </w:r>
      <w:r>
        <w:rPr>
          <w:sz w:val="20"/>
        </w:rPr>
        <w:t>Renovations:</w:t>
      </w:r>
      <w:r>
        <w:rPr>
          <w:spacing w:val="80"/>
          <w:sz w:val="20"/>
        </w:rPr>
        <w:t xml:space="preserve"> </w:t>
      </w:r>
      <w:r>
        <w:rPr>
          <w:sz w:val="20"/>
        </w:rPr>
        <w:t>Familiarization</w:t>
      </w:r>
      <w:r>
        <w:rPr>
          <w:spacing w:val="-6"/>
          <w:sz w:val="20"/>
        </w:rPr>
        <w:t xml:space="preserve"> </w:t>
      </w:r>
      <w:r>
        <w:rPr>
          <w:sz w:val="20"/>
        </w:rPr>
        <w:t>training shall be provided for new equipment or systems.</w:t>
      </w:r>
      <w:r>
        <w:rPr>
          <w:spacing w:val="80"/>
          <w:sz w:val="20"/>
        </w:rPr>
        <w:t xml:space="preserve"> </w:t>
      </w:r>
      <w:r>
        <w:rPr>
          <w:sz w:val="20"/>
        </w:rPr>
        <w:t>Training can include site familiarization training for VA technicians and administrative personnel.</w:t>
      </w:r>
      <w:r>
        <w:rPr>
          <w:spacing w:val="80"/>
          <w:sz w:val="20"/>
        </w:rPr>
        <w:t xml:space="preserve"> </w:t>
      </w:r>
      <w:r>
        <w:rPr>
          <w:sz w:val="20"/>
        </w:rPr>
        <w:t xml:space="preserve">Training </w:t>
      </w:r>
      <w:proofErr w:type="gramStart"/>
      <w:r>
        <w:rPr>
          <w:sz w:val="20"/>
        </w:rPr>
        <w:t>shall</w:t>
      </w:r>
      <w:proofErr w:type="gramEnd"/>
      <w:r>
        <w:rPr>
          <w:sz w:val="20"/>
        </w:rPr>
        <w:t xml:space="preserve"> include general information on new system layout including closet locations,</w:t>
      </w:r>
    </w:p>
    <w:p w14:paraId="7511DD3E"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496197EC" w14:textId="77777777" w:rsidR="00726659" w:rsidRDefault="00726659">
      <w:pPr>
        <w:pStyle w:val="BodyText"/>
        <w:spacing w:before="17"/>
        <w:ind w:left="0" w:firstLine="0"/>
      </w:pPr>
    </w:p>
    <w:p w14:paraId="400E1113" w14:textId="77777777" w:rsidR="00726659" w:rsidRDefault="000F0732">
      <w:pPr>
        <w:pStyle w:val="BodyText"/>
        <w:spacing w:line="360" w:lineRule="auto"/>
        <w:ind w:left="2159" w:right="839" w:firstLine="0"/>
      </w:pPr>
      <w:r>
        <w:t>turnover of the completed system including all documentation, including manuals, software, key systems, and full system administration</w:t>
      </w:r>
      <w:r>
        <w:rPr>
          <w:spacing w:val="-6"/>
        </w:rPr>
        <w:t xml:space="preserve"> </w:t>
      </w:r>
      <w:r>
        <w:t>rights.</w:t>
      </w:r>
      <w:r>
        <w:rPr>
          <w:spacing w:val="-6"/>
        </w:rPr>
        <w:t xml:space="preserve"> </w:t>
      </w:r>
      <w:r>
        <w:t>Lesson</w:t>
      </w:r>
      <w:r>
        <w:rPr>
          <w:spacing w:val="-6"/>
        </w:rPr>
        <w:t xml:space="preserve"> </w:t>
      </w:r>
      <w:r>
        <w:t>plans</w:t>
      </w:r>
      <w:r>
        <w:rPr>
          <w:spacing w:val="-6"/>
        </w:rPr>
        <w:t xml:space="preserve"> </w:t>
      </w:r>
      <w:r>
        <w:t>and</w:t>
      </w:r>
      <w:r>
        <w:rPr>
          <w:spacing w:val="-6"/>
        </w:rPr>
        <w:t xml:space="preserve"> </w:t>
      </w:r>
      <w:r>
        <w:t>training</w:t>
      </w:r>
      <w:r>
        <w:rPr>
          <w:spacing w:val="-6"/>
        </w:rPr>
        <w:t xml:space="preserve"> </w:t>
      </w:r>
      <w:r>
        <w:t>manuals</w:t>
      </w:r>
      <w:r>
        <w:rPr>
          <w:spacing w:val="-6"/>
        </w:rPr>
        <w:t xml:space="preserve"> </w:t>
      </w:r>
      <w:r>
        <w:t>training shall be oriented to type of training to be provided.</w:t>
      </w:r>
    </w:p>
    <w:p w14:paraId="76B1E5A8" w14:textId="77777777" w:rsidR="00726659" w:rsidRDefault="000F0732">
      <w:pPr>
        <w:pStyle w:val="ListParagraph"/>
        <w:numPr>
          <w:ilvl w:val="4"/>
          <w:numId w:val="127"/>
        </w:numPr>
        <w:tabs>
          <w:tab w:val="left" w:pos="2157"/>
        </w:tabs>
        <w:spacing w:line="226" w:lineRule="exact"/>
        <w:ind w:left="2157" w:hanging="358"/>
        <w:rPr>
          <w:sz w:val="20"/>
        </w:rPr>
      </w:pPr>
      <w:r>
        <w:rPr>
          <w:sz w:val="20"/>
        </w:rPr>
        <w:t>New</w:t>
      </w:r>
      <w:r>
        <w:rPr>
          <w:spacing w:val="-6"/>
          <w:sz w:val="20"/>
        </w:rPr>
        <w:t xml:space="preserve"> </w:t>
      </w:r>
      <w:r>
        <w:rPr>
          <w:sz w:val="20"/>
        </w:rPr>
        <w:t>Unit</w:t>
      </w:r>
      <w:r>
        <w:rPr>
          <w:spacing w:val="-6"/>
          <w:sz w:val="20"/>
        </w:rPr>
        <w:t xml:space="preserve"> </w:t>
      </w:r>
      <w:r>
        <w:rPr>
          <w:sz w:val="20"/>
        </w:rPr>
        <w:t>Control</w:t>
      </w:r>
      <w:r>
        <w:rPr>
          <w:spacing w:val="-5"/>
          <w:sz w:val="20"/>
        </w:rPr>
        <w:t xml:space="preserve"> </w:t>
      </w:r>
      <w:r>
        <w:rPr>
          <w:spacing w:val="-2"/>
          <w:sz w:val="20"/>
        </w:rPr>
        <w:t>Room:</w:t>
      </w:r>
    </w:p>
    <w:p w14:paraId="21C4637B" w14:textId="77777777" w:rsidR="00726659" w:rsidRDefault="000F0732">
      <w:pPr>
        <w:pStyle w:val="ListParagraph"/>
        <w:numPr>
          <w:ilvl w:val="5"/>
          <w:numId w:val="127"/>
        </w:numPr>
        <w:tabs>
          <w:tab w:val="left" w:pos="2517"/>
          <w:tab w:val="left" w:pos="2519"/>
        </w:tabs>
        <w:spacing w:before="115" w:line="360" w:lineRule="auto"/>
        <w:ind w:left="2519" w:right="838"/>
        <w:rPr>
          <w:sz w:val="20"/>
        </w:rPr>
      </w:pPr>
      <w:r>
        <w:rPr>
          <w:sz w:val="20"/>
        </w:rPr>
        <w:t>Provide the security personnel with training in the use, operation, and maintenance of the entire control room system (Unit Control and Equipment Rooms).</w:t>
      </w:r>
      <w:r>
        <w:rPr>
          <w:spacing w:val="80"/>
          <w:w w:val="150"/>
          <w:sz w:val="20"/>
        </w:rPr>
        <w:t xml:space="preserve"> </w:t>
      </w:r>
      <w:r>
        <w:rPr>
          <w:sz w:val="20"/>
        </w:rPr>
        <w:t>The training documentation must include the operation and maintenance. The first of the training sessions shall take place prior to system turnover and the second immediately after turnover. Coordinate the training sessions with the Owner. Completed classroom sessions will be witnessed and documented by the Architect/</w:t>
      </w:r>
      <w:proofErr w:type="gramStart"/>
      <w:r>
        <w:rPr>
          <w:sz w:val="20"/>
        </w:rPr>
        <w:t>Engineer, and</w:t>
      </w:r>
      <w:proofErr w:type="gramEnd"/>
      <w:r>
        <w:rPr>
          <w:sz w:val="20"/>
        </w:rPr>
        <w:t xml:space="preserve"> approved by the Resident Engineer. </w:t>
      </w:r>
      <w:proofErr w:type="gramStart"/>
      <w:r>
        <w:rPr>
          <w:sz w:val="20"/>
        </w:rPr>
        <w:t>Instruction</w:t>
      </w:r>
      <w:r>
        <w:rPr>
          <w:spacing w:val="-4"/>
          <w:sz w:val="20"/>
        </w:rPr>
        <w:t xml:space="preserve"> </w:t>
      </w:r>
      <w:r>
        <w:rPr>
          <w:sz w:val="20"/>
        </w:rPr>
        <w:t>is</w:t>
      </w:r>
      <w:proofErr w:type="gramEnd"/>
      <w:r>
        <w:rPr>
          <w:spacing w:val="-4"/>
          <w:sz w:val="20"/>
        </w:rPr>
        <w:t xml:space="preserve"> </w:t>
      </w:r>
      <w:r>
        <w:rPr>
          <w:sz w:val="20"/>
        </w:rPr>
        <w:t>not</w:t>
      </w:r>
      <w:r>
        <w:rPr>
          <w:spacing w:val="-4"/>
          <w:sz w:val="20"/>
        </w:rPr>
        <w:t xml:space="preserve"> </w:t>
      </w:r>
      <w:r>
        <w:rPr>
          <w:sz w:val="20"/>
        </w:rPr>
        <w:t>to</w:t>
      </w:r>
      <w:r>
        <w:rPr>
          <w:spacing w:val="-4"/>
          <w:sz w:val="20"/>
        </w:rPr>
        <w:t xml:space="preserve"> </w:t>
      </w:r>
      <w:r>
        <w:rPr>
          <w:sz w:val="20"/>
        </w:rPr>
        <w:t>begin</w:t>
      </w:r>
      <w:r>
        <w:rPr>
          <w:spacing w:val="-4"/>
          <w:sz w:val="20"/>
        </w:rPr>
        <w:t xml:space="preserve"> </w:t>
      </w:r>
      <w:r>
        <w:rPr>
          <w:sz w:val="20"/>
        </w:rPr>
        <w:t>until</w:t>
      </w:r>
      <w:r>
        <w:rPr>
          <w:spacing w:val="-4"/>
          <w:sz w:val="20"/>
        </w:rPr>
        <w:t xml:space="preserve"> </w:t>
      </w:r>
      <w:r>
        <w:rPr>
          <w:sz w:val="20"/>
        </w:rPr>
        <w:t>the</w:t>
      </w:r>
      <w:r>
        <w:rPr>
          <w:spacing w:val="-4"/>
          <w:sz w:val="20"/>
        </w:rPr>
        <w:t xml:space="preserve"> </w:t>
      </w:r>
      <w:r>
        <w:rPr>
          <w:sz w:val="20"/>
        </w:rPr>
        <w:t>system</w:t>
      </w:r>
      <w:r>
        <w:rPr>
          <w:spacing w:val="-4"/>
          <w:sz w:val="20"/>
        </w:rPr>
        <w:t xml:space="preserve"> </w:t>
      </w:r>
      <w:r>
        <w:rPr>
          <w:sz w:val="20"/>
        </w:rPr>
        <w:t>is</w:t>
      </w:r>
      <w:r>
        <w:rPr>
          <w:spacing w:val="-4"/>
          <w:sz w:val="20"/>
        </w:rPr>
        <w:t xml:space="preserve"> </w:t>
      </w:r>
      <w:r>
        <w:rPr>
          <w:sz w:val="20"/>
        </w:rPr>
        <w:t>operational</w:t>
      </w:r>
      <w:r>
        <w:rPr>
          <w:spacing w:val="-4"/>
          <w:sz w:val="20"/>
        </w:rPr>
        <w:t xml:space="preserve"> </w:t>
      </w:r>
      <w:r>
        <w:rPr>
          <w:sz w:val="20"/>
        </w:rPr>
        <w:t xml:space="preserve">as </w:t>
      </w:r>
      <w:r>
        <w:rPr>
          <w:spacing w:val="-2"/>
          <w:sz w:val="20"/>
        </w:rPr>
        <w:t>designed.</w:t>
      </w:r>
    </w:p>
    <w:p w14:paraId="06292C7F" w14:textId="77777777" w:rsidR="00726659" w:rsidRDefault="000F0732">
      <w:pPr>
        <w:pStyle w:val="ListParagraph"/>
        <w:numPr>
          <w:ilvl w:val="5"/>
          <w:numId w:val="127"/>
        </w:numPr>
        <w:tabs>
          <w:tab w:val="left" w:pos="2517"/>
          <w:tab w:val="left" w:pos="2519"/>
        </w:tabs>
        <w:spacing w:line="360" w:lineRule="auto"/>
        <w:ind w:left="2519" w:right="838"/>
        <w:rPr>
          <w:sz w:val="20"/>
        </w:rPr>
      </w:pPr>
      <w:r>
        <w:rPr>
          <w:sz w:val="20"/>
        </w:rPr>
        <w:t>The training documents will cover the operation and the maintenance</w:t>
      </w:r>
      <w:r>
        <w:rPr>
          <w:spacing w:val="-6"/>
          <w:sz w:val="20"/>
        </w:rPr>
        <w:t xml:space="preserve"> </w:t>
      </w:r>
      <w:r>
        <w:rPr>
          <w:sz w:val="20"/>
        </w:rPr>
        <w:t>manuals</w:t>
      </w:r>
      <w:r>
        <w:rPr>
          <w:spacing w:val="-6"/>
          <w:sz w:val="20"/>
        </w:rPr>
        <w:t xml:space="preserve"> </w:t>
      </w:r>
      <w:r>
        <w:rPr>
          <w:sz w:val="20"/>
        </w:rPr>
        <w:t>and</w:t>
      </w:r>
      <w:r>
        <w:rPr>
          <w:spacing w:val="-6"/>
          <w:sz w:val="20"/>
        </w:rPr>
        <w:t xml:space="preserve"> </w:t>
      </w:r>
      <w:r>
        <w:rPr>
          <w:sz w:val="20"/>
        </w:rPr>
        <w:t>the</w:t>
      </w:r>
      <w:r>
        <w:rPr>
          <w:spacing w:val="-6"/>
          <w:sz w:val="20"/>
        </w:rPr>
        <w:t xml:space="preserve"> </w:t>
      </w:r>
      <w:r>
        <w:rPr>
          <w:sz w:val="20"/>
        </w:rPr>
        <w:t>control</w:t>
      </w:r>
      <w:r>
        <w:rPr>
          <w:spacing w:val="-6"/>
          <w:sz w:val="20"/>
        </w:rPr>
        <w:t xml:space="preserve"> </w:t>
      </w:r>
      <w:r>
        <w:rPr>
          <w:sz w:val="20"/>
        </w:rPr>
        <w:t>console</w:t>
      </w:r>
      <w:r>
        <w:rPr>
          <w:spacing w:val="-6"/>
          <w:sz w:val="20"/>
        </w:rPr>
        <w:t xml:space="preserve"> </w:t>
      </w:r>
      <w:r>
        <w:rPr>
          <w:sz w:val="20"/>
        </w:rPr>
        <w:t>operators’</w:t>
      </w:r>
      <w:r>
        <w:rPr>
          <w:spacing w:val="-6"/>
          <w:sz w:val="20"/>
        </w:rPr>
        <w:t xml:space="preserve"> </w:t>
      </w:r>
      <w:r>
        <w:rPr>
          <w:sz w:val="20"/>
        </w:rPr>
        <w:t>manuals and service manuals in detail, stressing all important operational and service diagnostic information necessary for the maintenance and operations personnel to efficiently use and maintain all systems.</w:t>
      </w:r>
    </w:p>
    <w:p w14:paraId="749CAA33" w14:textId="77777777" w:rsidR="00726659" w:rsidRDefault="000F0732">
      <w:pPr>
        <w:pStyle w:val="ListParagraph"/>
        <w:numPr>
          <w:ilvl w:val="5"/>
          <w:numId w:val="127"/>
        </w:numPr>
        <w:tabs>
          <w:tab w:val="left" w:pos="2517"/>
          <w:tab w:val="left" w:pos="2519"/>
        </w:tabs>
        <w:spacing w:line="360" w:lineRule="auto"/>
        <w:ind w:left="2519" w:right="1078"/>
        <w:rPr>
          <w:sz w:val="20"/>
        </w:rPr>
      </w:pPr>
      <w:r>
        <w:rPr>
          <w:sz w:val="20"/>
        </w:rPr>
        <w:t>Provide</w:t>
      </w:r>
      <w:r>
        <w:rPr>
          <w:spacing w:val="-6"/>
          <w:sz w:val="20"/>
        </w:rPr>
        <w:t xml:space="preserve"> </w:t>
      </w:r>
      <w:r>
        <w:rPr>
          <w:sz w:val="20"/>
        </w:rPr>
        <w:t>an</w:t>
      </w:r>
      <w:r>
        <w:rPr>
          <w:spacing w:val="-6"/>
          <w:sz w:val="20"/>
        </w:rPr>
        <w:t xml:space="preserve"> </w:t>
      </w:r>
      <w:r>
        <w:rPr>
          <w:sz w:val="20"/>
        </w:rPr>
        <w:t>illustrated</w:t>
      </w:r>
      <w:r>
        <w:rPr>
          <w:spacing w:val="-6"/>
          <w:sz w:val="20"/>
        </w:rPr>
        <w:t xml:space="preserve"> </w:t>
      </w:r>
      <w:r>
        <w:rPr>
          <w:sz w:val="20"/>
        </w:rPr>
        <w:t>control</w:t>
      </w:r>
      <w:r>
        <w:rPr>
          <w:spacing w:val="-6"/>
          <w:sz w:val="20"/>
        </w:rPr>
        <w:t xml:space="preserve"> </w:t>
      </w:r>
      <w:r>
        <w:rPr>
          <w:sz w:val="20"/>
        </w:rPr>
        <w:t>console</w:t>
      </w:r>
      <w:r>
        <w:rPr>
          <w:spacing w:val="-6"/>
          <w:sz w:val="20"/>
        </w:rPr>
        <w:t xml:space="preserve"> </w:t>
      </w:r>
      <w:r>
        <w:rPr>
          <w:sz w:val="20"/>
        </w:rPr>
        <w:t>operator's</w:t>
      </w:r>
      <w:r>
        <w:rPr>
          <w:spacing w:val="-6"/>
          <w:sz w:val="20"/>
        </w:rPr>
        <w:t xml:space="preserve"> </w:t>
      </w:r>
      <w:r>
        <w:rPr>
          <w:sz w:val="20"/>
        </w:rPr>
        <w:t>manual</w:t>
      </w:r>
      <w:r>
        <w:rPr>
          <w:spacing w:val="-6"/>
          <w:sz w:val="20"/>
        </w:rPr>
        <w:t xml:space="preserve"> </w:t>
      </w:r>
      <w:r>
        <w:rPr>
          <w:sz w:val="20"/>
        </w:rPr>
        <w:t xml:space="preserve">and service manual. The operator's manual shall be written in laymen's language and printed </w:t>
      </w:r>
      <w:proofErr w:type="gramStart"/>
      <w:r>
        <w:rPr>
          <w:sz w:val="20"/>
        </w:rPr>
        <w:t>so as to</w:t>
      </w:r>
      <w:proofErr w:type="gramEnd"/>
      <w:r>
        <w:rPr>
          <w:sz w:val="20"/>
        </w:rPr>
        <w:t xml:space="preserve"> become a permanent reference</w:t>
      </w:r>
      <w:r>
        <w:rPr>
          <w:spacing w:val="-6"/>
          <w:sz w:val="20"/>
        </w:rPr>
        <w:t xml:space="preserve"> </w:t>
      </w:r>
      <w:r>
        <w:rPr>
          <w:sz w:val="20"/>
        </w:rPr>
        <w:t>document</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operators,</w:t>
      </w:r>
      <w:r>
        <w:rPr>
          <w:spacing w:val="-6"/>
          <w:sz w:val="20"/>
        </w:rPr>
        <w:t xml:space="preserve"> </w:t>
      </w:r>
      <w:r>
        <w:rPr>
          <w:sz w:val="20"/>
        </w:rPr>
        <w:t>describing</w:t>
      </w:r>
      <w:r>
        <w:rPr>
          <w:spacing w:val="-6"/>
          <w:sz w:val="20"/>
        </w:rPr>
        <w:t xml:space="preserve"> </w:t>
      </w:r>
      <w:r>
        <w:rPr>
          <w:sz w:val="20"/>
        </w:rPr>
        <w:t>all</w:t>
      </w:r>
      <w:r>
        <w:rPr>
          <w:spacing w:val="-6"/>
          <w:sz w:val="20"/>
        </w:rPr>
        <w:t xml:space="preserve"> </w:t>
      </w:r>
      <w:r>
        <w:rPr>
          <w:sz w:val="20"/>
        </w:rPr>
        <w:t xml:space="preserve">control panel switch operations, graphic symbol definitions and all indicating functions and a complete explanation of all </w:t>
      </w:r>
      <w:r>
        <w:rPr>
          <w:spacing w:val="-2"/>
          <w:sz w:val="20"/>
        </w:rPr>
        <w:t>software.</w:t>
      </w:r>
    </w:p>
    <w:p w14:paraId="393A4ADB" w14:textId="77777777" w:rsidR="00726659" w:rsidRDefault="000F0732">
      <w:pPr>
        <w:pStyle w:val="ListParagraph"/>
        <w:numPr>
          <w:ilvl w:val="5"/>
          <w:numId w:val="127"/>
        </w:numPr>
        <w:tabs>
          <w:tab w:val="left" w:pos="2517"/>
          <w:tab w:val="left" w:pos="2519"/>
        </w:tabs>
        <w:spacing w:line="360" w:lineRule="auto"/>
        <w:ind w:left="2519" w:right="1078"/>
        <w:rPr>
          <w:sz w:val="20"/>
        </w:rPr>
      </w:pPr>
      <w:r>
        <w:rPr>
          <w:sz w:val="20"/>
        </w:rPr>
        <w:t>The</w:t>
      </w:r>
      <w:r>
        <w:rPr>
          <w:spacing w:val="-5"/>
          <w:sz w:val="20"/>
        </w:rPr>
        <w:t xml:space="preserve"> </w:t>
      </w:r>
      <w:r>
        <w:rPr>
          <w:sz w:val="20"/>
        </w:rPr>
        <w:t>service</w:t>
      </w:r>
      <w:r>
        <w:rPr>
          <w:spacing w:val="-5"/>
          <w:sz w:val="20"/>
        </w:rPr>
        <w:t xml:space="preserve"> </w:t>
      </w:r>
      <w:r>
        <w:rPr>
          <w:sz w:val="20"/>
        </w:rPr>
        <w:t>manual</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written</w:t>
      </w:r>
      <w:r>
        <w:rPr>
          <w:spacing w:val="-5"/>
          <w:sz w:val="20"/>
        </w:rPr>
        <w:t xml:space="preserve"> </w:t>
      </w:r>
      <w:r>
        <w:rPr>
          <w:sz w:val="20"/>
        </w:rPr>
        <w:t>in</w:t>
      </w:r>
      <w:r>
        <w:rPr>
          <w:spacing w:val="-5"/>
          <w:sz w:val="20"/>
        </w:rPr>
        <w:t xml:space="preserve"> </w:t>
      </w:r>
      <w:r>
        <w:rPr>
          <w:sz w:val="20"/>
        </w:rPr>
        <w:t>laymen's</w:t>
      </w:r>
      <w:r>
        <w:rPr>
          <w:spacing w:val="-5"/>
          <w:sz w:val="20"/>
        </w:rPr>
        <w:t xml:space="preserve"> </w:t>
      </w:r>
      <w:r>
        <w:rPr>
          <w:sz w:val="20"/>
        </w:rPr>
        <w:t>language</w:t>
      </w:r>
      <w:r>
        <w:rPr>
          <w:spacing w:val="-5"/>
          <w:sz w:val="20"/>
        </w:rPr>
        <w:t xml:space="preserve"> </w:t>
      </w:r>
      <w:r>
        <w:rPr>
          <w:sz w:val="20"/>
        </w:rPr>
        <w:t xml:space="preserve">and printed </w:t>
      </w:r>
      <w:proofErr w:type="gramStart"/>
      <w:r>
        <w:rPr>
          <w:sz w:val="20"/>
        </w:rPr>
        <w:t>so as to</w:t>
      </w:r>
      <w:proofErr w:type="gramEnd"/>
      <w:r>
        <w:rPr>
          <w:sz w:val="20"/>
        </w:rPr>
        <w:t xml:space="preserve"> become a permanent reference document for maintenance personnel, describing how to run internal self- diagnostic</w:t>
      </w:r>
      <w:r>
        <w:rPr>
          <w:spacing w:val="-7"/>
          <w:sz w:val="20"/>
        </w:rPr>
        <w:t xml:space="preserve"> </w:t>
      </w:r>
      <w:r>
        <w:rPr>
          <w:sz w:val="20"/>
        </w:rPr>
        <w:t>software</w:t>
      </w:r>
      <w:r>
        <w:rPr>
          <w:spacing w:val="-7"/>
          <w:sz w:val="20"/>
        </w:rPr>
        <w:t xml:space="preserve"> </w:t>
      </w:r>
      <w:r>
        <w:rPr>
          <w:sz w:val="20"/>
        </w:rPr>
        <w:t>programs,</w:t>
      </w:r>
      <w:r>
        <w:rPr>
          <w:spacing w:val="-7"/>
          <w:sz w:val="20"/>
        </w:rPr>
        <w:t xml:space="preserve"> </w:t>
      </w:r>
      <w:r>
        <w:rPr>
          <w:sz w:val="20"/>
        </w:rPr>
        <w:t>troubleshoot</w:t>
      </w:r>
      <w:r>
        <w:rPr>
          <w:spacing w:val="-7"/>
          <w:sz w:val="20"/>
        </w:rPr>
        <w:t xml:space="preserve"> </w:t>
      </w:r>
      <w:r>
        <w:rPr>
          <w:sz w:val="20"/>
        </w:rPr>
        <w:t>head</w:t>
      </w:r>
      <w:r>
        <w:rPr>
          <w:spacing w:val="-7"/>
          <w:sz w:val="20"/>
        </w:rPr>
        <w:t xml:space="preserve"> </w:t>
      </w:r>
      <w:r>
        <w:rPr>
          <w:sz w:val="20"/>
        </w:rPr>
        <w:t>end</w:t>
      </w:r>
      <w:r>
        <w:rPr>
          <w:spacing w:val="-7"/>
          <w:sz w:val="20"/>
        </w:rPr>
        <w:t xml:space="preserve"> </w:t>
      </w:r>
      <w:r>
        <w:rPr>
          <w:sz w:val="20"/>
        </w:rPr>
        <w:t>hardware and</w:t>
      </w:r>
      <w:r>
        <w:rPr>
          <w:spacing w:val="-5"/>
          <w:sz w:val="20"/>
        </w:rPr>
        <w:t xml:space="preserve"> </w:t>
      </w:r>
      <w:r>
        <w:rPr>
          <w:sz w:val="20"/>
        </w:rPr>
        <w:t>field</w:t>
      </w:r>
      <w:r>
        <w:rPr>
          <w:spacing w:val="-5"/>
          <w:sz w:val="20"/>
        </w:rPr>
        <w:t xml:space="preserve"> </w:t>
      </w:r>
      <w:r>
        <w:rPr>
          <w:sz w:val="20"/>
        </w:rPr>
        <w:t>devices</w:t>
      </w:r>
      <w:r>
        <w:rPr>
          <w:spacing w:val="-5"/>
          <w:sz w:val="20"/>
        </w:rPr>
        <w:t xml:space="preserve"> </w:t>
      </w:r>
      <w:r>
        <w:rPr>
          <w:sz w:val="20"/>
        </w:rPr>
        <w:t>with</w:t>
      </w:r>
      <w:r>
        <w:rPr>
          <w:spacing w:val="-5"/>
          <w:sz w:val="20"/>
        </w:rPr>
        <w:t xml:space="preserve"> </w:t>
      </w:r>
      <w:r>
        <w:rPr>
          <w:sz w:val="20"/>
        </w:rPr>
        <w:t>a</w:t>
      </w:r>
      <w:r>
        <w:rPr>
          <w:spacing w:val="-5"/>
          <w:sz w:val="20"/>
        </w:rPr>
        <w:t xml:space="preserve"> </w:t>
      </w:r>
      <w:r>
        <w:rPr>
          <w:sz w:val="20"/>
        </w:rPr>
        <w:t>complete</w:t>
      </w:r>
      <w:r>
        <w:rPr>
          <w:spacing w:val="-5"/>
          <w:sz w:val="20"/>
        </w:rPr>
        <w:t xml:space="preserve"> </w:t>
      </w:r>
      <w:r>
        <w:rPr>
          <w:sz w:val="20"/>
        </w:rPr>
        <w:t>scenario</w:t>
      </w:r>
      <w:r>
        <w:rPr>
          <w:spacing w:val="-5"/>
          <w:sz w:val="20"/>
        </w:rPr>
        <w:t xml:space="preserve"> </w:t>
      </w:r>
      <w:r>
        <w:rPr>
          <w:sz w:val="20"/>
        </w:rPr>
        <w:t>simulation</w:t>
      </w:r>
      <w:r>
        <w:rPr>
          <w:spacing w:val="-5"/>
          <w:sz w:val="20"/>
        </w:rPr>
        <w:t xml:space="preserve"> </w:t>
      </w:r>
      <w:r>
        <w:rPr>
          <w:sz w:val="20"/>
        </w:rPr>
        <w:t>of</w:t>
      </w:r>
      <w:r>
        <w:rPr>
          <w:spacing w:val="-5"/>
          <w:sz w:val="20"/>
        </w:rPr>
        <w:t xml:space="preserve"> </w:t>
      </w:r>
      <w:r>
        <w:rPr>
          <w:sz w:val="20"/>
        </w:rPr>
        <w:t xml:space="preserve">all possible system malfunctions and the appropriate corrective </w:t>
      </w:r>
      <w:r>
        <w:rPr>
          <w:spacing w:val="-2"/>
          <w:sz w:val="20"/>
        </w:rPr>
        <w:t>measures.</w:t>
      </w:r>
    </w:p>
    <w:p w14:paraId="0C5695CB"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70BD453D" w14:textId="77777777" w:rsidR="00726659" w:rsidRDefault="00726659">
      <w:pPr>
        <w:pStyle w:val="BodyText"/>
        <w:spacing w:before="17"/>
        <w:ind w:left="0" w:firstLine="0"/>
      </w:pPr>
    </w:p>
    <w:p w14:paraId="281633B7" w14:textId="77777777" w:rsidR="00726659" w:rsidRDefault="000F0732">
      <w:pPr>
        <w:pStyle w:val="ListParagraph"/>
        <w:numPr>
          <w:ilvl w:val="5"/>
          <w:numId w:val="127"/>
        </w:numPr>
        <w:tabs>
          <w:tab w:val="left" w:pos="2517"/>
          <w:tab w:val="left" w:pos="2519"/>
        </w:tabs>
        <w:spacing w:line="360" w:lineRule="auto"/>
        <w:ind w:left="2519" w:right="838"/>
        <w:rPr>
          <w:sz w:val="20"/>
        </w:rPr>
      </w:pPr>
      <w:r>
        <w:rPr>
          <w:sz w:val="20"/>
        </w:rPr>
        <w:t>Provide a professional color DVD instructional recording of all the operational procedures described in the operator's manual. All charts used in the training session shall be clearly presented on the video. Any DVD found to be inferior in recording or material content shall be reproduced at no cost</w:t>
      </w:r>
      <w:r>
        <w:rPr>
          <w:spacing w:val="-5"/>
          <w:sz w:val="20"/>
        </w:rPr>
        <w:t xml:space="preserve"> </w:t>
      </w:r>
      <w:r>
        <w:rPr>
          <w:sz w:val="20"/>
        </w:rPr>
        <w:t>until</w:t>
      </w:r>
      <w:r>
        <w:rPr>
          <w:spacing w:val="-5"/>
          <w:sz w:val="20"/>
        </w:rPr>
        <w:t xml:space="preserve"> </w:t>
      </w:r>
      <w:r>
        <w:rPr>
          <w:sz w:val="20"/>
        </w:rPr>
        <w:t>an</w:t>
      </w:r>
      <w:r>
        <w:rPr>
          <w:spacing w:val="-5"/>
          <w:sz w:val="20"/>
        </w:rPr>
        <w:t xml:space="preserve"> </w:t>
      </w:r>
      <w:r>
        <w:rPr>
          <w:sz w:val="20"/>
        </w:rPr>
        <w:t>acceptable</w:t>
      </w:r>
      <w:r>
        <w:rPr>
          <w:spacing w:val="-5"/>
          <w:sz w:val="20"/>
        </w:rPr>
        <w:t xml:space="preserve"> </w:t>
      </w:r>
      <w:r>
        <w:rPr>
          <w:sz w:val="20"/>
        </w:rPr>
        <w:t>DVD</w:t>
      </w:r>
      <w:r>
        <w:rPr>
          <w:spacing w:val="-5"/>
          <w:sz w:val="20"/>
        </w:rPr>
        <w:t xml:space="preserve"> </w:t>
      </w:r>
      <w:r>
        <w:rPr>
          <w:sz w:val="20"/>
        </w:rPr>
        <w:t>is</w:t>
      </w:r>
      <w:r>
        <w:rPr>
          <w:spacing w:val="-5"/>
          <w:sz w:val="20"/>
        </w:rPr>
        <w:t xml:space="preserve"> </w:t>
      </w:r>
      <w:r>
        <w:rPr>
          <w:sz w:val="20"/>
        </w:rPr>
        <w:t>submitted.</w:t>
      </w:r>
      <w:r>
        <w:rPr>
          <w:spacing w:val="-5"/>
          <w:sz w:val="20"/>
        </w:rPr>
        <w:t xml:space="preserve"> </w:t>
      </w:r>
      <w:r>
        <w:rPr>
          <w:sz w:val="20"/>
        </w:rPr>
        <w:t>Provide</w:t>
      </w:r>
      <w:r>
        <w:rPr>
          <w:spacing w:val="-5"/>
          <w:sz w:val="20"/>
        </w:rPr>
        <w:t xml:space="preserve"> </w:t>
      </w:r>
      <w:r>
        <w:rPr>
          <w:sz w:val="20"/>
        </w:rPr>
        <w:t>four</w:t>
      </w:r>
      <w:r>
        <w:rPr>
          <w:spacing w:val="-5"/>
          <w:sz w:val="20"/>
        </w:rPr>
        <w:t xml:space="preserve"> </w:t>
      </w:r>
      <w:r>
        <w:rPr>
          <w:sz w:val="20"/>
        </w:rPr>
        <w:t>copies of the training DVD, one to the architect/engineer and three to the owner.</w:t>
      </w:r>
    </w:p>
    <w:p w14:paraId="76CAC560" w14:textId="77777777" w:rsidR="00726659" w:rsidRDefault="000F0732">
      <w:pPr>
        <w:pStyle w:val="ListParagraph"/>
        <w:numPr>
          <w:ilvl w:val="3"/>
          <w:numId w:val="127"/>
        </w:numPr>
        <w:tabs>
          <w:tab w:val="left" w:pos="1797"/>
        </w:tabs>
        <w:spacing w:line="225" w:lineRule="exact"/>
        <w:ind w:left="1797" w:hanging="358"/>
        <w:rPr>
          <w:sz w:val="20"/>
        </w:rPr>
      </w:pPr>
      <w:r>
        <w:rPr>
          <w:sz w:val="20"/>
        </w:rPr>
        <w:t>System</w:t>
      </w:r>
      <w:r>
        <w:rPr>
          <w:spacing w:val="-8"/>
          <w:sz w:val="20"/>
        </w:rPr>
        <w:t xml:space="preserve"> </w:t>
      </w:r>
      <w:r>
        <w:rPr>
          <w:sz w:val="20"/>
        </w:rPr>
        <w:t>Configuration</w:t>
      </w:r>
      <w:r>
        <w:rPr>
          <w:spacing w:val="-8"/>
          <w:sz w:val="20"/>
        </w:rPr>
        <w:t xml:space="preserve"> </w:t>
      </w:r>
      <w:r>
        <w:rPr>
          <w:sz w:val="20"/>
        </w:rPr>
        <w:t>and</w:t>
      </w:r>
      <w:r>
        <w:rPr>
          <w:spacing w:val="-8"/>
          <w:sz w:val="20"/>
        </w:rPr>
        <w:t xml:space="preserve"> </w:t>
      </w:r>
      <w:r>
        <w:rPr>
          <w:sz w:val="20"/>
        </w:rPr>
        <w:t>Data</w:t>
      </w:r>
      <w:r>
        <w:rPr>
          <w:spacing w:val="-8"/>
          <w:sz w:val="20"/>
        </w:rPr>
        <w:t xml:space="preserve"> </w:t>
      </w:r>
      <w:r>
        <w:rPr>
          <w:spacing w:val="-2"/>
          <w:sz w:val="20"/>
        </w:rPr>
        <w:t>Entry:</w:t>
      </w:r>
    </w:p>
    <w:p w14:paraId="5C02E22B" w14:textId="77777777" w:rsidR="00726659" w:rsidRDefault="000F0732">
      <w:pPr>
        <w:pStyle w:val="ListParagraph"/>
        <w:numPr>
          <w:ilvl w:val="4"/>
          <w:numId w:val="127"/>
        </w:numPr>
        <w:tabs>
          <w:tab w:val="left" w:pos="2157"/>
          <w:tab w:val="left" w:pos="2159"/>
        </w:tabs>
        <w:spacing w:before="115" w:line="360" w:lineRule="auto"/>
        <w:ind w:left="2159" w:right="838"/>
        <w:rPr>
          <w:sz w:val="20"/>
        </w:rPr>
      </w:pPr>
      <w:r>
        <w:rPr>
          <w:sz w:val="20"/>
        </w:rPr>
        <w:t>The contractor is responsible for providing all system configuration and data entry for the SMS and subsystems (e.g., cloud access as coordinated with VA OIT, individual camera on- board storage devices, recording rates, days of storage, etc.). All data entry shall be performed per VA standards &amp; guidelines. The Contractor is responsible for participating in all meetings with</w:t>
      </w:r>
      <w:r>
        <w:rPr>
          <w:spacing w:val="-4"/>
          <w:sz w:val="20"/>
        </w:rPr>
        <w:t xml:space="preserve"> </w:t>
      </w:r>
      <w:r>
        <w:rPr>
          <w:sz w:val="20"/>
        </w:rPr>
        <w:t>the</w:t>
      </w:r>
      <w:r>
        <w:rPr>
          <w:spacing w:val="-4"/>
          <w:sz w:val="20"/>
        </w:rPr>
        <w:t xml:space="preserve"> </w:t>
      </w:r>
      <w:r>
        <w:rPr>
          <w:sz w:val="20"/>
        </w:rPr>
        <w:t>client</w:t>
      </w:r>
      <w:r>
        <w:rPr>
          <w:spacing w:val="-4"/>
          <w:sz w:val="20"/>
        </w:rPr>
        <w:t xml:space="preserve"> </w:t>
      </w:r>
      <w:r>
        <w:rPr>
          <w:sz w:val="20"/>
        </w:rPr>
        <w:t>to</w:t>
      </w:r>
      <w:r>
        <w:rPr>
          <w:spacing w:val="-4"/>
          <w:sz w:val="20"/>
        </w:rPr>
        <w:t xml:space="preserve"> </w:t>
      </w:r>
      <w:r>
        <w:rPr>
          <w:sz w:val="20"/>
        </w:rPr>
        <w:t>compile</w:t>
      </w:r>
      <w:r>
        <w:rPr>
          <w:spacing w:val="-4"/>
          <w:sz w:val="20"/>
        </w:rPr>
        <w:t xml:space="preserve"> </w:t>
      </w:r>
      <w:r>
        <w:rPr>
          <w:sz w:val="20"/>
        </w:rPr>
        <w:t>the</w:t>
      </w:r>
      <w:r>
        <w:rPr>
          <w:spacing w:val="-4"/>
          <w:sz w:val="20"/>
        </w:rPr>
        <w:t xml:space="preserve"> </w:t>
      </w:r>
      <w:r>
        <w:rPr>
          <w:sz w:val="20"/>
        </w:rPr>
        <w:t>information</w:t>
      </w:r>
      <w:r>
        <w:rPr>
          <w:spacing w:val="-4"/>
          <w:sz w:val="20"/>
        </w:rPr>
        <w:t xml:space="preserve"> </w:t>
      </w:r>
      <w:r>
        <w:rPr>
          <w:sz w:val="20"/>
        </w:rPr>
        <w:t>needed</w:t>
      </w:r>
      <w:r>
        <w:rPr>
          <w:spacing w:val="-4"/>
          <w:sz w:val="20"/>
        </w:rPr>
        <w:t xml:space="preserve"> </w:t>
      </w:r>
      <w:r>
        <w:rPr>
          <w:sz w:val="20"/>
        </w:rPr>
        <w:t>for</w:t>
      </w:r>
      <w:r>
        <w:rPr>
          <w:spacing w:val="-4"/>
          <w:sz w:val="20"/>
        </w:rPr>
        <w:t xml:space="preserve"> </w:t>
      </w:r>
      <w:r>
        <w:rPr>
          <w:sz w:val="20"/>
        </w:rPr>
        <w:t>data</w:t>
      </w:r>
      <w:r>
        <w:rPr>
          <w:spacing w:val="-4"/>
          <w:sz w:val="20"/>
        </w:rPr>
        <w:t xml:space="preserve"> </w:t>
      </w:r>
      <w:r>
        <w:rPr>
          <w:sz w:val="20"/>
        </w:rPr>
        <w:t xml:space="preserve">entry. These meetings shall be established at the beginning of the project and incorporated </w:t>
      </w:r>
      <w:proofErr w:type="gramStart"/>
      <w:r>
        <w:rPr>
          <w:sz w:val="20"/>
        </w:rPr>
        <w:t>in to</w:t>
      </w:r>
      <w:proofErr w:type="gramEnd"/>
      <w:r>
        <w:rPr>
          <w:sz w:val="20"/>
        </w:rPr>
        <w:t xml:space="preserve"> the project schedule as a milestone</w:t>
      </w:r>
      <w:r>
        <w:rPr>
          <w:spacing w:val="-4"/>
          <w:sz w:val="20"/>
        </w:rPr>
        <w:t xml:space="preserve"> </w:t>
      </w:r>
      <w:r>
        <w:rPr>
          <w:sz w:val="20"/>
        </w:rPr>
        <w:t>task.</w:t>
      </w:r>
      <w:r>
        <w:rPr>
          <w:spacing w:val="80"/>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data collection,</w:t>
      </w:r>
      <w:r>
        <w:rPr>
          <w:spacing w:val="-5"/>
          <w:sz w:val="20"/>
        </w:rPr>
        <w:t xml:space="preserve"> </w:t>
      </w:r>
      <w:r>
        <w:rPr>
          <w:sz w:val="20"/>
        </w:rPr>
        <w:t>data</w:t>
      </w:r>
      <w:r>
        <w:rPr>
          <w:spacing w:val="-5"/>
          <w:sz w:val="20"/>
        </w:rPr>
        <w:t xml:space="preserve"> </w:t>
      </w:r>
      <w:r>
        <w:rPr>
          <w:sz w:val="20"/>
        </w:rPr>
        <w:t>entry,</w:t>
      </w:r>
      <w:r>
        <w:rPr>
          <w:spacing w:val="-5"/>
          <w:sz w:val="20"/>
        </w:rPr>
        <w:t xml:space="preserve"> </w:t>
      </w:r>
      <w:r>
        <w:rPr>
          <w:sz w:val="20"/>
        </w:rPr>
        <w:t>and</w:t>
      </w:r>
      <w:r>
        <w:rPr>
          <w:spacing w:val="-5"/>
          <w:sz w:val="20"/>
        </w:rPr>
        <w:t xml:space="preserve"> </w:t>
      </w:r>
      <w:r>
        <w:rPr>
          <w:sz w:val="20"/>
        </w:rPr>
        <w:t>system</w:t>
      </w:r>
      <w:r>
        <w:rPr>
          <w:spacing w:val="-5"/>
          <w:sz w:val="20"/>
        </w:rPr>
        <w:t xml:space="preserve"> </w:t>
      </w:r>
      <w:r>
        <w:rPr>
          <w:sz w:val="20"/>
        </w:rPr>
        <w:t>configuration.</w:t>
      </w:r>
      <w:r>
        <w:rPr>
          <w:spacing w:val="80"/>
          <w:sz w:val="20"/>
        </w:rPr>
        <w:t xml:space="preserve"> </w:t>
      </w:r>
      <w:r>
        <w:rPr>
          <w:sz w:val="20"/>
        </w:rPr>
        <w:t>The</w:t>
      </w:r>
      <w:r>
        <w:rPr>
          <w:spacing w:val="-5"/>
          <w:sz w:val="20"/>
        </w:rPr>
        <w:t xml:space="preserve"> </w:t>
      </w:r>
      <w:r>
        <w:rPr>
          <w:sz w:val="20"/>
        </w:rPr>
        <w:t xml:space="preserve">contractor shall collect, enter, &amp; program and/or configure the following </w:t>
      </w:r>
      <w:r>
        <w:rPr>
          <w:spacing w:val="-2"/>
          <w:sz w:val="20"/>
        </w:rPr>
        <w:t>components:</w:t>
      </w:r>
    </w:p>
    <w:p w14:paraId="75AB73D8" w14:textId="77777777" w:rsidR="00726659" w:rsidRDefault="000F0732">
      <w:pPr>
        <w:pStyle w:val="ListParagraph"/>
        <w:numPr>
          <w:ilvl w:val="5"/>
          <w:numId w:val="127"/>
        </w:numPr>
        <w:tabs>
          <w:tab w:val="left" w:pos="2517"/>
        </w:tabs>
        <w:ind w:left="2517" w:hanging="358"/>
        <w:rPr>
          <w:sz w:val="20"/>
        </w:rPr>
      </w:pPr>
      <w:r>
        <w:rPr>
          <w:sz w:val="20"/>
        </w:rPr>
        <w:t>Video</w:t>
      </w:r>
      <w:r>
        <w:rPr>
          <w:spacing w:val="-9"/>
          <w:sz w:val="20"/>
        </w:rPr>
        <w:t xml:space="preserve"> </w:t>
      </w:r>
      <w:r>
        <w:rPr>
          <w:sz w:val="20"/>
        </w:rPr>
        <w:t>surveillance,</w:t>
      </w:r>
      <w:r>
        <w:rPr>
          <w:spacing w:val="-9"/>
          <w:sz w:val="20"/>
        </w:rPr>
        <w:t xml:space="preserve"> </w:t>
      </w:r>
      <w:r>
        <w:rPr>
          <w:sz w:val="20"/>
        </w:rPr>
        <w:t>control</w:t>
      </w:r>
      <w:r>
        <w:rPr>
          <w:spacing w:val="-9"/>
          <w:sz w:val="20"/>
        </w:rPr>
        <w:t xml:space="preserve"> </w:t>
      </w:r>
      <w:r>
        <w:rPr>
          <w:sz w:val="20"/>
        </w:rPr>
        <w:t>and</w:t>
      </w:r>
      <w:r>
        <w:rPr>
          <w:spacing w:val="-9"/>
          <w:sz w:val="20"/>
        </w:rPr>
        <w:t xml:space="preserve"> </w:t>
      </w:r>
      <w:r>
        <w:rPr>
          <w:sz w:val="20"/>
        </w:rPr>
        <w:t>recording</w:t>
      </w:r>
      <w:r>
        <w:rPr>
          <w:spacing w:val="-9"/>
          <w:sz w:val="20"/>
        </w:rPr>
        <w:t xml:space="preserve"> </w:t>
      </w:r>
      <w:r>
        <w:rPr>
          <w:spacing w:val="-2"/>
          <w:sz w:val="20"/>
        </w:rPr>
        <w:t>systems.</w:t>
      </w:r>
    </w:p>
    <w:p w14:paraId="4D8818B5" w14:textId="77777777" w:rsidR="00726659" w:rsidRDefault="000F0732">
      <w:pPr>
        <w:pStyle w:val="ListParagraph"/>
        <w:numPr>
          <w:ilvl w:val="5"/>
          <w:numId w:val="127"/>
        </w:numPr>
        <w:tabs>
          <w:tab w:val="left" w:pos="2517"/>
        </w:tabs>
        <w:spacing w:before="112"/>
        <w:ind w:left="2517" w:hanging="358"/>
        <w:rPr>
          <w:sz w:val="20"/>
        </w:rPr>
      </w:pPr>
      <w:r>
        <w:rPr>
          <w:sz w:val="20"/>
        </w:rPr>
        <w:t>All</w:t>
      </w:r>
      <w:r>
        <w:rPr>
          <w:spacing w:val="-7"/>
          <w:sz w:val="20"/>
        </w:rPr>
        <w:t xml:space="preserve"> </w:t>
      </w:r>
      <w:r>
        <w:rPr>
          <w:sz w:val="20"/>
        </w:rPr>
        <w:t>other</w:t>
      </w:r>
      <w:r>
        <w:rPr>
          <w:spacing w:val="-7"/>
          <w:sz w:val="20"/>
        </w:rPr>
        <w:t xml:space="preserve"> </w:t>
      </w:r>
      <w:r>
        <w:rPr>
          <w:sz w:val="20"/>
        </w:rPr>
        <w:t>security</w:t>
      </w:r>
      <w:r>
        <w:rPr>
          <w:spacing w:val="-6"/>
          <w:sz w:val="20"/>
        </w:rPr>
        <w:t xml:space="preserve"> </w:t>
      </w:r>
      <w:r>
        <w:rPr>
          <w:sz w:val="20"/>
        </w:rPr>
        <w:t>subsystems</w:t>
      </w:r>
      <w:r>
        <w:rPr>
          <w:spacing w:val="-7"/>
          <w:sz w:val="20"/>
        </w:rPr>
        <w:t xml:space="preserve"> </w:t>
      </w:r>
      <w:proofErr w:type="gramStart"/>
      <w:r>
        <w:rPr>
          <w:sz w:val="20"/>
        </w:rPr>
        <w:t>shown</w:t>
      </w:r>
      <w:proofErr w:type="gramEnd"/>
      <w:r>
        <w:rPr>
          <w:spacing w:val="-6"/>
          <w:sz w:val="20"/>
        </w:rPr>
        <w:t xml:space="preserve"> </w:t>
      </w:r>
      <w:r>
        <w:rPr>
          <w:sz w:val="20"/>
        </w:rPr>
        <w:t>in</w:t>
      </w:r>
      <w:r>
        <w:rPr>
          <w:spacing w:val="-7"/>
          <w:sz w:val="20"/>
        </w:rPr>
        <w:t xml:space="preserve"> </w:t>
      </w:r>
      <w:r>
        <w:rPr>
          <w:sz w:val="20"/>
        </w:rPr>
        <w:t>the</w:t>
      </w:r>
      <w:r>
        <w:rPr>
          <w:spacing w:val="-7"/>
          <w:sz w:val="20"/>
        </w:rPr>
        <w:t xml:space="preserve"> </w:t>
      </w:r>
      <w:r>
        <w:rPr>
          <w:sz w:val="20"/>
        </w:rPr>
        <w:t>contract</w:t>
      </w:r>
      <w:r>
        <w:rPr>
          <w:spacing w:val="-6"/>
          <w:sz w:val="20"/>
        </w:rPr>
        <w:t xml:space="preserve"> </w:t>
      </w:r>
      <w:r>
        <w:rPr>
          <w:spacing w:val="-2"/>
          <w:sz w:val="20"/>
        </w:rPr>
        <w:t>documents.</w:t>
      </w:r>
    </w:p>
    <w:p w14:paraId="7928BFAD" w14:textId="77777777" w:rsidR="00726659" w:rsidRDefault="000F0732">
      <w:pPr>
        <w:pStyle w:val="BodyText"/>
        <w:spacing w:before="114" w:line="360" w:lineRule="auto"/>
        <w:ind w:left="2159"/>
      </w:pPr>
      <w:r>
        <w:t>c.</w:t>
      </w:r>
      <w:r>
        <w:rPr>
          <w:spacing w:val="-4"/>
        </w:rPr>
        <w:t xml:space="preserve"> </w:t>
      </w:r>
      <w:r>
        <w:t>Refer</w:t>
      </w:r>
      <w:r>
        <w:rPr>
          <w:spacing w:val="-4"/>
        </w:rPr>
        <w:t xml:space="preserve"> </w:t>
      </w:r>
      <w:r>
        <w:t>to</w:t>
      </w:r>
      <w:r>
        <w:rPr>
          <w:spacing w:val="-4"/>
        </w:rPr>
        <w:t xml:space="preserve"> </w:t>
      </w:r>
      <w:r>
        <w:t>Part</w:t>
      </w:r>
      <w:r>
        <w:rPr>
          <w:spacing w:val="-4"/>
        </w:rPr>
        <w:t xml:space="preserve"> </w:t>
      </w:r>
      <w:r>
        <w:t>3</w:t>
      </w:r>
      <w:r>
        <w:rPr>
          <w:spacing w:val="-4"/>
        </w:rPr>
        <w:t xml:space="preserve"> </w:t>
      </w:r>
      <w:proofErr w:type="gramStart"/>
      <w:r>
        <w:t>for</w:t>
      </w:r>
      <w:proofErr w:type="gramEnd"/>
      <w:r>
        <w:rPr>
          <w:spacing w:val="-4"/>
        </w:rPr>
        <w:t xml:space="preserve"> </w:t>
      </w:r>
      <w:r>
        <w:t>system</w:t>
      </w:r>
      <w:r>
        <w:rPr>
          <w:spacing w:val="-4"/>
        </w:rPr>
        <w:t xml:space="preserve"> </w:t>
      </w:r>
      <w:r>
        <w:t>programming</w:t>
      </w:r>
      <w:r>
        <w:rPr>
          <w:spacing w:val="-4"/>
        </w:rPr>
        <w:t xml:space="preserve"> </w:t>
      </w:r>
      <w:r>
        <w:t>requirements</w:t>
      </w:r>
      <w:r>
        <w:rPr>
          <w:spacing w:val="-4"/>
        </w:rPr>
        <w:t xml:space="preserve"> </w:t>
      </w:r>
      <w:r>
        <w:t>and</w:t>
      </w:r>
      <w:r>
        <w:rPr>
          <w:spacing w:val="-4"/>
        </w:rPr>
        <w:t xml:space="preserve"> </w:t>
      </w:r>
      <w:r>
        <w:t xml:space="preserve">planning </w:t>
      </w:r>
      <w:r>
        <w:rPr>
          <w:spacing w:val="-2"/>
        </w:rPr>
        <w:t>guidelines.</w:t>
      </w:r>
    </w:p>
    <w:p w14:paraId="2B4E4D94"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Graphics:</w:t>
      </w:r>
      <w:r>
        <w:rPr>
          <w:spacing w:val="80"/>
          <w:sz w:val="20"/>
        </w:rPr>
        <w:t xml:space="preserve"> </w:t>
      </w:r>
      <w:r>
        <w:rPr>
          <w:sz w:val="20"/>
        </w:rPr>
        <w:t>Based on CAD as-built drawings developed for the construction project, create all map sets showing locations of all alarms and field devices.</w:t>
      </w:r>
      <w:r>
        <w:rPr>
          <w:spacing w:val="80"/>
          <w:sz w:val="20"/>
        </w:rPr>
        <w:t xml:space="preserve"> </w:t>
      </w:r>
      <w:r>
        <w:rPr>
          <w:sz w:val="20"/>
        </w:rPr>
        <w:t>Graphical maps of all alarm points installed</w:t>
      </w:r>
      <w:r>
        <w:rPr>
          <w:spacing w:val="-5"/>
          <w:sz w:val="20"/>
        </w:rPr>
        <w:t xml:space="preserve"> </w:t>
      </w:r>
      <w:r>
        <w:rPr>
          <w:sz w:val="20"/>
        </w:rPr>
        <w:t>under</w:t>
      </w:r>
      <w:r>
        <w:rPr>
          <w:spacing w:val="-5"/>
          <w:sz w:val="20"/>
        </w:rPr>
        <w:t xml:space="preserve"> </w:t>
      </w:r>
      <w:r>
        <w:rPr>
          <w:sz w:val="20"/>
        </w:rPr>
        <w:t>this</w:t>
      </w:r>
      <w:r>
        <w:rPr>
          <w:spacing w:val="-5"/>
          <w:sz w:val="20"/>
        </w:rPr>
        <w:t xml:space="preserve"> </w:t>
      </w:r>
      <w:r>
        <w:rPr>
          <w:sz w:val="20"/>
        </w:rPr>
        <w:t>contract</w:t>
      </w:r>
      <w:r>
        <w:rPr>
          <w:spacing w:val="-5"/>
          <w:sz w:val="20"/>
        </w:rPr>
        <w:t xml:space="preserve"> </w:t>
      </w:r>
      <w:r>
        <w:rPr>
          <w:sz w:val="20"/>
        </w:rPr>
        <w:t>including</w:t>
      </w:r>
      <w:r>
        <w:rPr>
          <w:spacing w:val="-5"/>
          <w:sz w:val="20"/>
        </w:rPr>
        <w:t xml:space="preserve"> </w:t>
      </w:r>
      <w:r>
        <w:rPr>
          <w:sz w:val="20"/>
        </w:rPr>
        <w:t>perimeter</w:t>
      </w:r>
      <w:r>
        <w:rPr>
          <w:spacing w:val="-5"/>
          <w:sz w:val="20"/>
        </w:rPr>
        <w:t xml:space="preserve"> </w:t>
      </w:r>
      <w:r>
        <w:rPr>
          <w:sz w:val="20"/>
        </w:rPr>
        <w:t>and</w:t>
      </w:r>
      <w:r>
        <w:rPr>
          <w:spacing w:val="-5"/>
          <w:sz w:val="20"/>
        </w:rPr>
        <w:t xml:space="preserve"> </w:t>
      </w:r>
      <w:r>
        <w:rPr>
          <w:sz w:val="20"/>
        </w:rPr>
        <w:t>exterior</w:t>
      </w:r>
      <w:r>
        <w:rPr>
          <w:spacing w:val="-5"/>
          <w:sz w:val="20"/>
        </w:rPr>
        <w:t xml:space="preserve"> </w:t>
      </w:r>
      <w:r>
        <w:rPr>
          <w:sz w:val="20"/>
        </w:rPr>
        <w:t>alarm points shall be delivered with the system.</w:t>
      </w:r>
      <w:r>
        <w:rPr>
          <w:spacing w:val="80"/>
          <w:sz w:val="20"/>
        </w:rPr>
        <w:t xml:space="preserve"> </w:t>
      </w:r>
      <w:r>
        <w:rPr>
          <w:sz w:val="20"/>
        </w:rPr>
        <w:t>The Contractor shall create and install all graphics needed to make the system operational.</w:t>
      </w:r>
      <w:r>
        <w:rPr>
          <w:spacing w:val="80"/>
          <w:sz w:val="20"/>
        </w:rPr>
        <w:t xml:space="preserve"> </w:t>
      </w:r>
      <w:r>
        <w:rPr>
          <w:sz w:val="20"/>
        </w:rPr>
        <w:t>The Contractor shall utilize data from the contract documents, Contractor’s field surveys, and all other pertinent information</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Contractor’s</w:t>
      </w:r>
      <w:r>
        <w:rPr>
          <w:spacing w:val="-5"/>
          <w:sz w:val="20"/>
        </w:rPr>
        <w:t xml:space="preserve"> </w:t>
      </w:r>
      <w:r>
        <w:rPr>
          <w:sz w:val="20"/>
        </w:rPr>
        <w:t>possession</w:t>
      </w:r>
      <w:r>
        <w:rPr>
          <w:spacing w:val="-5"/>
          <w:sz w:val="20"/>
        </w:rPr>
        <w:t xml:space="preserve"> </w:t>
      </w:r>
      <w:r>
        <w:rPr>
          <w:sz w:val="20"/>
        </w:rPr>
        <w:t>to</w:t>
      </w:r>
      <w:r>
        <w:rPr>
          <w:spacing w:val="-5"/>
          <w:sz w:val="20"/>
        </w:rPr>
        <w:t xml:space="preserve"> </w:t>
      </w:r>
      <w:r>
        <w:rPr>
          <w:sz w:val="20"/>
        </w:rPr>
        <w:t>complete</w:t>
      </w:r>
      <w:r>
        <w:rPr>
          <w:spacing w:val="-5"/>
          <w:sz w:val="20"/>
        </w:rPr>
        <w:t xml:space="preserve"> </w:t>
      </w:r>
      <w:r>
        <w:rPr>
          <w:sz w:val="20"/>
        </w:rPr>
        <w:t>the</w:t>
      </w:r>
      <w:r>
        <w:rPr>
          <w:spacing w:val="-5"/>
          <w:sz w:val="20"/>
        </w:rPr>
        <w:t xml:space="preserve"> </w:t>
      </w:r>
      <w:r>
        <w:rPr>
          <w:sz w:val="20"/>
        </w:rPr>
        <w:t>graphics. The Contractor shall identify and request from the COTR, any additional data needed to provide a complete graphics package.</w:t>
      </w:r>
    </w:p>
    <w:p w14:paraId="7602F8CF"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6B10196E" w14:textId="77777777" w:rsidR="00726659" w:rsidRDefault="00726659">
      <w:pPr>
        <w:pStyle w:val="BodyText"/>
        <w:spacing w:before="17"/>
        <w:ind w:left="0" w:firstLine="0"/>
      </w:pPr>
    </w:p>
    <w:p w14:paraId="63AC7118" w14:textId="77777777" w:rsidR="00726659" w:rsidRDefault="000F0732">
      <w:pPr>
        <w:pStyle w:val="BodyText"/>
        <w:spacing w:line="360" w:lineRule="auto"/>
        <w:ind w:right="839" w:firstLine="0"/>
      </w:pPr>
      <w:r>
        <w:t>Graphics shall have sufficient level of detail for the system operator to assess the alarm.</w:t>
      </w:r>
      <w:r>
        <w:rPr>
          <w:spacing w:val="80"/>
          <w:w w:val="150"/>
        </w:rPr>
        <w:t xml:space="preserve"> </w:t>
      </w:r>
      <w:r>
        <w:t>The Contractor shall supply hard copy, color examples at least 203.2 x 254 mm (8 x 10 in) of each type of graphic to be used for the completed Security system.</w:t>
      </w:r>
      <w:r>
        <w:rPr>
          <w:spacing w:val="80"/>
        </w:rPr>
        <w:t xml:space="preserve"> </w:t>
      </w:r>
      <w:r>
        <w:t>The graphics examples shall be delivered to the Resident Engineer for review</w:t>
      </w:r>
      <w:r>
        <w:rPr>
          <w:spacing w:val="-4"/>
        </w:rPr>
        <w:t xml:space="preserve"> </w:t>
      </w:r>
      <w:r>
        <w:t>and</w:t>
      </w:r>
      <w:r>
        <w:rPr>
          <w:spacing w:val="-4"/>
        </w:rPr>
        <w:t xml:space="preserve"> </w:t>
      </w:r>
      <w:r>
        <w:t>approval</w:t>
      </w:r>
      <w:r>
        <w:rPr>
          <w:spacing w:val="-4"/>
        </w:rPr>
        <w:t xml:space="preserve"> </w:t>
      </w:r>
      <w:r>
        <w:t>at</w:t>
      </w:r>
      <w:r>
        <w:rPr>
          <w:spacing w:val="-4"/>
        </w:rPr>
        <w:t xml:space="preserve"> </w:t>
      </w:r>
      <w:r>
        <w:t>least</w:t>
      </w:r>
      <w:r>
        <w:rPr>
          <w:spacing w:val="-4"/>
        </w:rPr>
        <w:t xml:space="preserve"> </w:t>
      </w:r>
      <w:r>
        <w:t>90</w:t>
      </w:r>
      <w:r>
        <w:rPr>
          <w:spacing w:val="-4"/>
        </w:rPr>
        <w:t xml:space="preserve"> </w:t>
      </w:r>
      <w:r>
        <w:t>calendar</w:t>
      </w:r>
      <w:r>
        <w:rPr>
          <w:spacing w:val="-4"/>
        </w:rPr>
        <w:t xml:space="preserve"> </w:t>
      </w:r>
      <w:r>
        <w:t>days</w:t>
      </w:r>
      <w:r>
        <w:rPr>
          <w:spacing w:val="-4"/>
        </w:rPr>
        <w:t xml:space="preserve"> </w:t>
      </w:r>
      <w:r>
        <w:t>prior</w:t>
      </w:r>
      <w:r>
        <w:rPr>
          <w:spacing w:val="-4"/>
        </w:rPr>
        <w:t xml:space="preserve"> </w:t>
      </w:r>
      <w:r>
        <w:t>to</w:t>
      </w:r>
      <w:r>
        <w:rPr>
          <w:spacing w:val="-4"/>
        </w:rPr>
        <w:t xml:space="preserve"> </w:t>
      </w:r>
      <w:r>
        <w:t>the</w:t>
      </w:r>
      <w:r>
        <w:rPr>
          <w:spacing w:val="-4"/>
        </w:rPr>
        <w:t xml:space="preserve"> </w:t>
      </w:r>
      <w:r>
        <w:t>scheduled date the Contractor requires them.</w:t>
      </w:r>
    </w:p>
    <w:p w14:paraId="697B815B" w14:textId="77777777" w:rsidR="00726659" w:rsidRDefault="000F0732">
      <w:pPr>
        <w:pStyle w:val="ListParagraph"/>
        <w:numPr>
          <w:ilvl w:val="2"/>
          <w:numId w:val="127"/>
        </w:numPr>
        <w:tabs>
          <w:tab w:val="left" w:pos="1438"/>
          <w:tab w:val="left" w:pos="1440"/>
        </w:tabs>
        <w:spacing w:line="360" w:lineRule="auto"/>
        <w:ind w:right="838"/>
        <w:rPr>
          <w:sz w:val="20"/>
        </w:rPr>
      </w:pPr>
      <w:r>
        <w:rPr>
          <w:sz w:val="20"/>
        </w:rPr>
        <w:t>Group V Technical Data Package:</w:t>
      </w:r>
      <w:r>
        <w:rPr>
          <w:spacing w:val="80"/>
          <w:sz w:val="20"/>
        </w:rPr>
        <w:t xml:space="preserve"> </w:t>
      </w:r>
      <w:r>
        <w:rPr>
          <w:sz w:val="20"/>
        </w:rPr>
        <w:t>Final copies of the manuals shall be delivered</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Resident</w:t>
      </w:r>
      <w:r>
        <w:rPr>
          <w:spacing w:val="-4"/>
          <w:sz w:val="20"/>
        </w:rPr>
        <w:t xml:space="preserve"> </w:t>
      </w:r>
      <w:r>
        <w:rPr>
          <w:sz w:val="20"/>
        </w:rPr>
        <w:t>Engineer</w:t>
      </w:r>
      <w:r>
        <w:rPr>
          <w:spacing w:val="-4"/>
          <w:sz w:val="20"/>
        </w:rPr>
        <w:t xml:space="preserve"> </w:t>
      </w:r>
      <w:r>
        <w:rPr>
          <w:sz w:val="20"/>
        </w:rPr>
        <w:t>as</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acceptance</w:t>
      </w:r>
      <w:r>
        <w:rPr>
          <w:spacing w:val="-4"/>
          <w:sz w:val="20"/>
        </w:rPr>
        <w:t xml:space="preserve"> </w:t>
      </w:r>
      <w:r>
        <w:rPr>
          <w:sz w:val="20"/>
        </w:rPr>
        <w:t>test.</w:t>
      </w:r>
      <w:r>
        <w:rPr>
          <w:spacing w:val="80"/>
          <w:sz w:val="20"/>
        </w:rPr>
        <w:t xml:space="preserve"> </w:t>
      </w:r>
      <w:r>
        <w:rPr>
          <w:sz w:val="20"/>
        </w:rPr>
        <w:t>The draft copy used during site testing shall be updated with any changes required prior to final delivery of the manuals.</w:t>
      </w:r>
      <w:r>
        <w:rPr>
          <w:spacing w:val="80"/>
          <w:w w:val="150"/>
          <w:sz w:val="20"/>
        </w:rPr>
        <w:t xml:space="preserve"> </w:t>
      </w:r>
      <w:r>
        <w:rPr>
          <w:sz w:val="20"/>
        </w:rPr>
        <w:t>Each manual’s contents shall be identified on the cover.</w:t>
      </w:r>
      <w:r>
        <w:rPr>
          <w:spacing w:val="80"/>
          <w:sz w:val="20"/>
        </w:rPr>
        <w:t xml:space="preserve"> </w:t>
      </w:r>
      <w:r>
        <w:rPr>
          <w:sz w:val="20"/>
        </w:rPr>
        <w:t>The manual shall include names, addresses, and telephone numbers of each sub-contractor installing equipment or systems, as well as the nearest service representatives for each item of equipment for each system.</w:t>
      </w:r>
      <w:r>
        <w:rPr>
          <w:spacing w:val="80"/>
          <w:w w:val="150"/>
          <w:sz w:val="20"/>
        </w:rPr>
        <w:t xml:space="preserve"> </w:t>
      </w:r>
      <w:r>
        <w:rPr>
          <w:sz w:val="20"/>
        </w:rPr>
        <w:t>The manuals shall include a table of contents and tab sheets.</w:t>
      </w:r>
      <w:r>
        <w:rPr>
          <w:spacing w:val="80"/>
          <w:sz w:val="20"/>
        </w:rPr>
        <w:t xml:space="preserve"> </w:t>
      </w:r>
      <w:r>
        <w:rPr>
          <w:sz w:val="20"/>
        </w:rPr>
        <w:t>Tab sheets shall be placed at the beginning of each chapter or section and at the beginning of each appendix.</w:t>
      </w:r>
      <w:r>
        <w:rPr>
          <w:spacing w:val="80"/>
          <w:w w:val="150"/>
          <w:sz w:val="20"/>
        </w:rPr>
        <w:t xml:space="preserve"> </w:t>
      </w:r>
      <w:r>
        <w:rPr>
          <w:sz w:val="20"/>
        </w:rPr>
        <w:t>The final copies delivered after completion of the endurance test shall include all modifications made during</w:t>
      </w:r>
      <w:r>
        <w:rPr>
          <w:spacing w:val="-5"/>
          <w:sz w:val="20"/>
        </w:rPr>
        <w:t xml:space="preserve"> </w:t>
      </w:r>
      <w:r>
        <w:rPr>
          <w:sz w:val="20"/>
        </w:rPr>
        <w:t>installation,</w:t>
      </w:r>
      <w:r>
        <w:rPr>
          <w:spacing w:val="-5"/>
          <w:sz w:val="20"/>
        </w:rPr>
        <w:t xml:space="preserve"> </w:t>
      </w:r>
      <w:r>
        <w:rPr>
          <w:sz w:val="20"/>
        </w:rPr>
        <w:t>checkout,</w:t>
      </w:r>
      <w:r>
        <w:rPr>
          <w:spacing w:val="-5"/>
          <w:sz w:val="20"/>
        </w:rPr>
        <w:t xml:space="preserve"> </w:t>
      </w:r>
      <w:r>
        <w:rPr>
          <w:sz w:val="20"/>
        </w:rPr>
        <w:t>and</w:t>
      </w:r>
      <w:r>
        <w:rPr>
          <w:spacing w:val="-5"/>
          <w:sz w:val="20"/>
        </w:rPr>
        <w:t xml:space="preserve"> </w:t>
      </w:r>
      <w:r>
        <w:rPr>
          <w:sz w:val="20"/>
        </w:rPr>
        <w:t>acceptance.</w:t>
      </w:r>
      <w:r>
        <w:rPr>
          <w:spacing w:val="80"/>
          <w:sz w:val="20"/>
        </w:rPr>
        <w:t xml:space="preserve"> </w:t>
      </w:r>
      <w:r>
        <w:rPr>
          <w:sz w:val="20"/>
        </w:rPr>
        <w:t>Six</w:t>
      </w:r>
      <w:r>
        <w:rPr>
          <w:spacing w:val="-5"/>
          <w:sz w:val="20"/>
        </w:rPr>
        <w:t xml:space="preserve"> </w:t>
      </w:r>
      <w:r>
        <w:rPr>
          <w:sz w:val="20"/>
        </w:rPr>
        <w:t>(6)</w:t>
      </w:r>
      <w:r>
        <w:rPr>
          <w:spacing w:val="-5"/>
          <w:sz w:val="20"/>
        </w:rPr>
        <w:t xml:space="preserve"> </w:t>
      </w:r>
      <w:proofErr w:type="gramStart"/>
      <w:r>
        <w:rPr>
          <w:sz w:val="20"/>
        </w:rPr>
        <w:t>hard-copies</w:t>
      </w:r>
      <w:proofErr w:type="gramEnd"/>
      <w:r>
        <w:rPr>
          <w:spacing w:val="-5"/>
          <w:sz w:val="20"/>
        </w:rPr>
        <w:t xml:space="preserve"> </w:t>
      </w:r>
      <w:r>
        <w:rPr>
          <w:sz w:val="20"/>
        </w:rPr>
        <w:t>and one</w:t>
      </w:r>
      <w:r>
        <w:rPr>
          <w:spacing w:val="-3"/>
          <w:sz w:val="20"/>
        </w:rPr>
        <w:t xml:space="preserve"> </w:t>
      </w:r>
      <w:r>
        <w:rPr>
          <w:sz w:val="20"/>
        </w:rPr>
        <w:t>(1)</w:t>
      </w:r>
      <w:r>
        <w:rPr>
          <w:spacing w:val="-3"/>
          <w:sz w:val="20"/>
        </w:rPr>
        <w:t xml:space="preserve"> </w:t>
      </w:r>
      <w:r>
        <w:rPr>
          <w:sz w:val="20"/>
        </w:rPr>
        <w:t>soft</w:t>
      </w:r>
      <w:r>
        <w:rPr>
          <w:spacing w:val="-3"/>
          <w:sz w:val="20"/>
        </w:rPr>
        <w:t xml:space="preserve"> </w:t>
      </w:r>
      <w:r>
        <w:rPr>
          <w:sz w:val="20"/>
        </w:rPr>
        <w:t>copy</w:t>
      </w:r>
      <w:r>
        <w:rPr>
          <w:spacing w:val="-3"/>
          <w:sz w:val="20"/>
        </w:rPr>
        <w:t xml:space="preserve"> </w:t>
      </w:r>
      <w:r>
        <w:rPr>
          <w:sz w:val="20"/>
        </w:rPr>
        <w:t>on</w:t>
      </w:r>
      <w:r>
        <w:rPr>
          <w:spacing w:val="-3"/>
          <w:sz w:val="20"/>
        </w:rPr>
        <w:t xml:space="preserve"> </w:t>
      </w:r>
      <w:r>
        <w:rPr>
          <w:sz w:val="20"/>
        </w:rPr>
        <w:t>CD</w:t>
      </w:r>
      <w:r>
        <w:rPr>
          <w:spacing w:val="-3"/>
          <w:sz w:val="20"/>
        </w:rPr>
        <w:t xml:space="preserve"> </w:t>
      </w:r>
      <w:r>
        <w:rPr>
          <w:sz w:val="20"/>
        </w:rPr>
        <w:t>of</w:t>
      </w:r>
      <w:r>
        <w:rPr>
          <w:spacing w:val="-3"/>
          <w:sz w:val="20"/>
        </w:rPr>
        <w:t xml:space="preserve"> </w:t>
      </w:r>
      <w:r>
        <w:rPr>
          <w:sz w:val="20"/>
        </w:rPr>
        <w:t>each</w:t>
      </w:r>
      <w:r>
        <w:rPr>
          <w:spacing w:val="-3"/>
          <w:sz w:val="20"/>
        </w:rPr>
        <w:t xml:space="preserve"> </w:t>
      </w:r>
      <w:r>
        <w:rPr>
          <w:sz w:val="20"/>
        </w:rPr>
        <w:t>item</w:t>
      </w:r>
      <w:r>
        <w:rPr>
          <w:spacing w:val="-3"/>
          <w:sz w:val="20"/>
        </w:rPr>
        <w:t xml:space="preserve"> </w:t>
      </w:r>
      <w:r>
        <w:rPr>
          <w:sz w:val="20"/>
        </w:rPr>
        <w:t>listed</w:t>
      </w:r>
      <w:r>
        <w:rPr>
          <w:spacing w:val="-3"/>
          <w:sz w:val="20"/>
        </w:rPr>
        <w:t xml:space="preserve"> </w:t>
      </w:r>
      <w:r>
        <w:rPr>
          <w:sz w:val="20"/>
        </w:rPr>
        <w:t>below</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delivered</w:t>
      </w:r>
      <w:r>
        <w:rPr>
          <w:spacing w:val="-3"/>
          <w:sz w:val="20"/>
        </w:rPr>
        <w:t xml:space="preserve"> </w:t>
      </w:r>
      <w:r>
        <w:rPr>
          <w:sz w:val="20"/>
        </w:rPr>
        <w:t xml:space="preserve">as a part of final </w:t>
      </w:r>
      <w:proofErr w:type="gramStart"/>
      <w:r>
        <w:rPr>
          <w:sz w:val="20"/>
        </w:rPr>
        <w:t>systems</w:t>
      </w:r>
      <w:proofErr w:type="gramEnd"/>
      <w:r>
        <w:rPr>
          <w:sz w:val="20"/>
        </w:rPr>
        <w:t xml:space="preserve"> acceptance.</w:t>
      </w:r>
    </w:p>
    <w:p w14:paraId="421E5F84" w14:textId="77777777" w:rsidR="00726659" w:rsidRDefault="000F0732">
      <w:pPr>
        <w:pStyle w:val="ListParagraph"/>
        <w:numPr>
          <w:ilvl w:val="3"/>
          <w:numId w:val="127"/>
        </w:numPr>
        <w:tabs>
          <w:tab w:val="left" w:pos="1798"/>
          <w:tab w:val="left" w:pos="1800"/>
        </w:tabs>
        <w:spacing w:line="360" w:lineRule="auto"/>
        <w:ind w:right="1318"/>
        <w:rPr>
          <w:sz w:val="20"/>
        </w:rPr>
      </w:pPr>
      <w:r>
        <w:rPr>
          <w:sz w:val="20"/>
        </w:rPr>
        <w:t>Functional Design Manual:</w:t>
      </w:r>
      <w:r>
        <w:rPr>
          <w:spacing w:val="80"/>
          <w:sz w:val="20"/>
        </w:rPr>
        <w:t xml:space="preserve"> </w:t>
      </w:r>
      <w:r>
        <w:rPr>
          <w:sz w:val="20"/>
        </w:rPr>
        <w:t>The functional design manual shall identify the operational requirements for the entire system and explain</w:t>
      </w:r>
      <w:r>
        <w:rPr>
          <w:spacing w:val="-5"/>
          <w:sz w:val="20"/>
        </w:rPr>
        <w:t xml:space="preserve"> </w:t>
      </w:r>
      <w:r>
        <w:rPr>
          <w:sz w:val="20"/>
        </w:rPr>
        <w:t>the</w:t>
      </w:r>
      <w:r>
        <w:rPr>
          <w:spacing w:val="-5"/>
          <w:sz w:val="20"/>
        </w:rPr>
        <w:t xml:space="preserve"> </w:t>
      </w:r>
      <w:r>
        <w:rPr>
          <w:sz w:val="20"/>
        </w:rPr>
        <w:t>theory</w:t>
      </w:r>
      <w:r>
        <w:rPr>
          <w:spacing w:val="-5"/>
          <w:sz w:val="20"/>
        </w:rPr>
        <w:t xml:space="preserve"> </w:t>
      </w:r>
      <w:r>
        <w:rPr>
          <w:sz w:val="20"/>
        </w:rPr>
        <w:t>of</w:t>
      </w:r>
      <w:r>
        <w:rPr>
          <w:spacing w:val="-5"/>
          <w:sz w:val="20"/>
        </w:rPr>
        <w:t xml:space="preserve"> </w:t>
      </w:r>
      <w:r>
        <w:rPr>
          <w:sz w:val="20"/>
        </w:rPr>
        <w:t>operation,</w:t>
      </w:r>
      <w:r>
        <w:rPr>
          <w:spacing w:val="-5"/>
          <w:sz w:val="20"/>
        </w:rPr>
        <w:t xml:space="preserve"> </w:t>
      </w:r>
      <w:r>
        <w:rPr>
          <w:sz w:val="20"/>
        </w:rPr>
        <w:t>design</w:t>
      </w:r>
      <w:r>
        <w:rPr>
          <w:spacing w:val="-5"/>
          <w:sz w:val="20"/>
        </w:rPr>
        <w:t xml:space="preserve"> </w:t>
      </w:r>
      <w:r>
        <w:rPr>
          <w:sz w:val="20"/>
        </w:rPr>
        <w:t>philosophy,</w:t>
      </w:r>
      <w:r>
        <w:rPr>
          <w:spacing w:val="-5"/>
          <w:sz w:val="20"/>
        </w:rPr>
        <w:t xml:space="preserve"> </w:t>
      </w:r>
      <w:r>
        <w:rPr>
          <w:sz w:val="20"/>
        </w:rPr>
        <w:t>and</w:t>
      </w:r>
      <w:r>
        <w:rPr>
          <w:spacing w:val="-5"/>
          <w:sz w:val="20"/>
        </w:rPr>
        <w:t xml:space="preserve"> </w:t>
      </w:r>
      <w:r>
        <w:rPr>
          <w:sz w:val="20"/>
        </w:rPr>
        <w:t>specific functions.</w:t>
      </w:r>
      <w:r>
        <w:rPr>
          <w:spacing w:val="80"/>
          <w:sz w:val="20"/>
        </w:rPr>
        <w:t xml:space="preserve"> </w:t>
      </w:r>
      <w:r>
        <w:rPr>
          <w:sz w:val="20"/>
        </w:rPr>
        <w:t xml:space="preserve">A description of hardware and software functions, interfaces, and requirements shall be included for all system operating modes. Manufacturer developed literature may be used; however, </w:t>
      </w:r>
      <w:proofErr w:type="gramStart"/>
      <w:r>
        <w:rPr>
          <w:sz w:val="20"/>
        </w:rPr>
        <w:t>shall be</w:t>
      </w:r>
      <w:proofErr w:type="gramEnd"/>
      <w:r>
        <w:rPr>
          <w:sz w:val="20"/>
        </w:rPr>
        <w:t xml:space="preserve"> produced to match the project requirements.</w:t>
      </w:r>
    </w:p>
    <w:p w14:paraId="22433487" w14:textId="77777777" w:rsidR="00726659" w:rsidRDefault="000F0732">
      <w:pPr>
        <w:pStyle w:val="ListParagraph"/>
        <w:numPr>
          <w:ilvl w:val="3"/>
          <w:numId w:val="127"/>
        </w:numPr>
        <w:tabs>
          <w:tab w:val="left" w:pos="1798"/>
          <w:tab w:val="left" w:pos="1800"/>
        </w:tabs>
        <w:spacing w:line="360" w:lineRule="auto"/>
        <w:ind w:right="1558"/>
        <w:rPr>
          <w:sz w:val="20"/>
        </w:rPr>
      </w:pPr>
      <w:r>
        <w:rPr>
          <w:sz w:val="20"/>
        </w:rPr>
        <w:t>Equipment</w:t>
      </w:r>
      <w:r>
        <w:rPr>
          <w:spacing w:val="-5"/>
          <w:sz w:val="20"/>
        </w:rPr>
        <w:t xml:space="preserve"> </w:t>
      </w:r>
      <w:r>
        <w:rPr>
          <w:sz w:val="20"/>
        </w:rPr>
        <w:t>Manual:</w:t>
      </w:r>
      <w:r>
        <w:rPr>
          <w:spacing w:val="80"/>
          <w:sz w:val="20"/>
        </w:rPr>
        <w:t xml:space="preserve"> </w:t>
      </w:r>
      <w:r>
        <w:rPr>
          <w:sz w:val="20"/>
        </w:rPr>
        <w:t>A</w:t>
      </w:r>
      <w:r>
        <w:rPr>
          <w:spacing w:val="-5"/>
          <w:sz w:val="20"/>
        </w:rPr>
        <w:t xml:space="preserve"> </w:t>
      </w:r>
      <w:r>
        <w:rPr>
          <w:sz w:val="20"/>
        </w:rPr>
        <w:t>manual</w:t>
      </w:r>
      <w:r>
        <w:rPr>
          <w:spacing w:val="-5"/>
          <w:sz w:val="20"/>
        </w:rPr>
        <w:t xml:space="preserve"> </w:t>
      </w:r>
      <w:r>
        <w:rPr>
          <w:sz w:val="20"/>
        </w:rPr>
        <w:t>describing</w:t>
      </w:r>
      <w:r>
        <w:rPr>
          <w:spacing w:val="-5"/>
          <w:sz w:val="20"/>
        </w:rPr>
        <w:t xml:space="preserve"> </w:t>
      </w:r>
      <w:r>
        <w:rPr>
          <w:sz w:val="20"/>
        </w:rPr>
        <w:t>all</w:t>
      </w:r>
      <w:r>
        <w:rPr>
          <w:spacing w:val="-5"/>
          <w:sz w:val="20"/>
        </w:rPr>
        <w:t xml:space="preserve"> </w:t>
      </w:r>
      <w:r>
        <w:rPr>
          <w:sz w:val="20"/>
        </w:rPr>
        <w:t>equipment</w:t>
      </w:r>
      <w:r>
        <w:rPr>
          <w:spacing w:val="-5"/>
          <w:sz w:val="20"/>
        </w:rPr>
        <w:t xml:space="preserve"> </w:t>
      </w:r>
      <w:r>
        <w:rPr>
          <w:sz w:val="20"/>
        </w:rPr>
        <w:t xml:space="preserve">furnished </w:t>
      </w:r>
      <w:r>
        <w:rPr>
          <w:spacing w:val="-2"/>
          <w:sz w:val="20"/>
        </w:rPr>
        <w:t>including:</w:t>
      </w:r>
    </w:p>
    <w:p w14:paraId="0742F643" w14:textId="77777777" w:rsidR="00726659" w:rsidRDefault="000F0732">
      <w:pPr>
        <w:pStyle w:val="ListParagraph"/>
        <w:numPr>
          <w:ilvl w:val="4"/>
          <w:numId w:val="127"/>
        </w:numPr>
        <w:tabs>
          <w:tab w:val="left" w:pos="2158"/>
          <w:tab w:val="left" w:pos="2160"/>
        </w:tabs>
        <w:spacing w:line="360" w:lineRule="auto"/>
        <w:ind w:right="838"/>
        <w:rPr>
          <w:sz w:val="20"/>
        </w:rPr>
      </w:pPr>
      <w:r>
        <w:rPr>
          <w:sz w:val="20"/>
        </w:rPr>
        <w:t>General</w:t>
      </w:r>
      <w:r>
        <w:rPr>
          <w:spacing w:val="-7"/>
          <w:sz w:val="20"/>
        </w:rPr>
        <w:t xml:space="preserve"> </w:t>
      </w:r>
      <w:r>
        <w:rPr>
          <w:sz w:val="20"/>
        </w:rPr>
        <w:t>description</w:t>
      </w:r>
      <w:r>
        <w:rPr>
          <w:spacing w:val="-7"/>
          <w:sz w:val="20"/>
        </w:rPr>
        <w:t xml:space="preserve"> </w:t>
      </w:r>
      <w:r>
        <w:rPr>
          <w:sz w:val="20"/>
        </w:rPr>
        <w:t>and</w:t>
      </w:r>
      <w:r>
        <w:rPr>
          <w:spacing w:val="-7"/>
          <w:sz w:val="20"/>
        </w:rPr>
        <w:t xml:space="preserve"> </w:t>
      </w:r>
      <w:r>
        <w:rPr>
          <w:sz w:val="20"/>
        </w:rPr>
        <w:t>specifications;</w:t>
      </w:r>
      <w:r>
        <w:rPr>
          <w:spacing w:val="-7"/>
          <w:sz w:val="20"/>
        </w:rPr>
        <w:t xml:space="preserve"> </w:t>
      </w:r>
      <w:r>
        <w:rPr>
          <w:sz w:val="20"/>
        </w:rPr>
        <w:t>installation</w:t>
      </w:r>
      <w:r>
        <w:rPr>
          <w:spacing w:val="-7"/>
          <w:sz w:val="20"/>
        </w:rPr>
        <w:t xml:space="preserve"> </w:t>
      </w:r>
      <w:r>
        <w:rPr>
          <w:sz w:val="20"/>
        </w:rPr>
        <w:t>and</w:t>
      </w:r>
      <w:r>
        <w:rPr>
          <w:spacing w:val="-7"/>
          <w:sz w:val="20"/>
        </w:rPr>
        <w:t xml:space="preserve"> </w:t>
      </w:r>
      <w:r>
        <w:rPr>
          <w:sz w:val="20"/>
        </w:rPr>
        <w:t>checkout procedures; equipment electrical schematics and layout drawings; system schematics and layout drawings; alignment and calibration procedures; manufacturer’s repair list indicating sources of supply; and interface definition.</w:t>
      </w:r>
    </w:p>
    <w:p w14:paraId="2EEE2C4D"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02265626" w14:textId="77777777" w:rsidR="00726659" w:rsidRDefault="00726659">
      <w:pPr>
        <w:pStyle w:val="BodyText"/>
        <w:spacing w:before="17"/>
        <w:ind w:left="0" w:firstLine="0"/>
      </w:pPr>
    </w:p>
    <w:p w14:paraId="13C3B0EC" w14:textId="77777777" w:rsidR="00726659" w:rsidRDefault="000F0732">
      <w:pPr>
        <w:pStyle w:val="ListParagraph"/>
        <w:numPr>
          <w:ilvl w:val="3"/>
          <w:numId w:val="127"/>
        </w:numPr>
        <w:tabs>
          <w:tab w:val="left" w:pos="1798"/>
          <w:tab w:val="left" w:pos="1800"/>
        </w:tabs>
        <w:spacing w:line="360" w:lineRule="auto"/>
        <w:ind w:right="1078"/>
        <w:rPr>
          <w:sz w:val="20"/>
        </w:rPr>
      </w:pPr>
      <w:r>
        <w:rPr>
          <w:sz w:val="20"/>
        </w:rPr>
        <w:t>Software</w:t>
      </w:r>
      <w:r>
        <w:rPr>
          <w:spacing w:val="-5"/>
          <w:sz w:val="20"/>
        </w:rPr>
        <w:t xml:space="preserve"> </w:t>
      </w:r>
      <w:r>
        <w:rPr>
          <w:sz w:val="20"/>
        </w:rPr>
        <w:t>Manual:</w:t>
      </w:r>
      <w:r>
        <w:rPr>
          <w:spacing w:val="80"/>
          <w:sz w:val="20"/>
        </w:rPr>
        <w:t xml:space="preserve"> </w:t>
      </w:r>
      <w:r>
        <w:rPr>
          <w:sz w:val="20"/>
        </w:rPr>
        <w:t>The</w:t>
      </w:r>
      <w:r>
        <w:rPr>
          <w:spacing w:val="-5"/>
          <w:sz w:val="20"/>
        </w:rPr>
        <w:t xml:space="preserve"> </w:t>
      </w:r>
      <w:r>
        <w:rPr>
          <w:sz w:val="20"/>
        </w:rPr>
        <w:t>software</w:t>
      </w:r>
      <w:r>
        <w:rPr>
          <w:spacing w:val="-5"/>
          <w:sz w:val="20"/>
        </w:rPr>
        <w:t xml:space="preserve"> </w:t>
      </w:r>
      <w:r>
        <w:rPr>
          <w:sz w:val="20"/>
        </w:rPr>
        <w:t>manual</w:t>
      </w:r>
      <w:r>
        <w:rPr>
          <w:spacing w:val="-5"/>
          <w:sz w:val="20"/>
        </w:rPr>
        <w:t xml:space="preserve"> </w:t>
      </w:r>
      <w:r>
        <w:rPr>
          <w:sz w:val="20"/>
        </w:rPr>
        <w:t>shall</w:t>
      </w:r>
      <w:r>
        <w:rPr>
          <w:spacing w:val="-5"/>
          <w:sz w:val="20"/>
        </w:rPr>
        <w:t xml:space="preserve"> </w:t>
      </w:r>
      <w:r>
        <w:rPr>
          <w:sz w:val="20"/>
        </w:rPr>
        <w:t>describe</w:t>
      </w:r>
      <w:r>
        <w:rPr>
          <w:spacing w:val="-5"/>
          <w:sz w:val="20"/>
        </w:rPr>
        <w:t xml:space="preserve"> </w:t>
      </w:r>
      <w:r>
        <w:rPr>
          <w:sz w:val="20"/>
        </w:rPr>
        <w:t>the</w:t>
      </w:r>
      <w:r>
        <w:rPr>
          <w:spacing w:val="-5"/>
          <w:sz w:val="20"/>
        </w:rPr>
        <w:t xml:space="preserve"> </w:t>
      </w:r>
      <w:r>
        <w:rPr>
          <w:sz w:val="20"/>
        </w:rPr>
        <w:t>functions of all software and include all other information necessary to enable proper loading, testing, and operation.</w:t>
      </w:r>
      <w:r>
        <w:rPr>
          <w:spacing w:val="80"/>
          <w:sz w:val="20"/>
        </w:rPr>
        <w:t xml:space="preserve"> </w:t>
      </w:r>
      <w:r>
        <w:rPr>
          <w:sz w:val="20"/>
        </w:rPr>
        <w:t xml:space="preserve">The manual shall </w:t>
      </w:r>
      <w:r>
        <w:rPr>
          <w:spacing w:val="-2"/>
          <w:sz w:val="20"/>
        </w:rPr>
        <w:t>include:</w:t>
      </w:r>
    </w:p>
    <w:p w14:paraId="5566FB4B" w14:textId="77777777" w:rsidR="00726659" w:rsidRDefault="000F0732">
      <w:pPr>
        <w:pStyle w:val="ListParagraph"/>
        <w:numPr>
          <w:ilvl w:val="4"/>
          <w:numId w:val="127"/>
        </w:numPr>
        <w:tabs>
          <w:tab w:val="left" w:pos="2158"/>
          <w:tab w:val="left" w:pos="2160"/>
        </w:tabs>
        <w:spacing w:line="360" w:lineRule="auto"/>
        <w:ind w:right="838"/>
        <w:rPr>
          <w:sz w:val="20"/>
        </w:rPr>
      </w:pPr>
      <w:r>
        <w:rPr>
          <w:sz w:val="20"/>
        </w:rPr>
        <w:t>Definition</w:t>
      </w:r>
      <w:r>
        <w:rPr>
          <w:spacing w:val="-5"/>
          <w:sz w:val="20"/>
        </w:rPr>
        <w:t xml:space="preserve"> </w:t>
      </w:r>
      <w:r>
        <w:rPr>
          <w:sz w:val="20"/>
        </w:rPr>
        <w:t>of</w:t>
      </w:r>
      <w:r>
        <w:rPr>
          <w:spacing w:val="-5"/>
          <w:sz w:val="20"/>
        </w:rPr>
        <w:t xml:space="preserve"> </w:t>
      </w:r>
      <w:r>
        <w:rPr>
          <w:sz w:val="20"/>
        </w:rPr>
        <w:t>terms</w:t>
      </w:r>
      <w:r>
        <w:rPr>
          <w:spacing w:val="-5"/>
          <w:sz w:val="20"/>
        </w:rPr>
        <w:t xml:space="preserve"> </w:t>
      </w:r>
      <w:r>
        <w:rPr>
          <w:sz w:val="20"/>
        </w:rPr>
        <w:t>and</w:t>
      </w:r>
      <w:r>
        <w:rPr>
          <w:spacing w:val="-5"/>
          <w:sz w:val="20"/>
        </w:rPr>
        <w:t xml:space="preserve"> </w:t>
      </w:r>
      <w:r>
        <w:rPr>
          <w:sz w:val="20"/>
        </w:rPr>
        <w:t>functions;</w:t>
      </w:r>
      <w:r>
        <w:rPr>
          <w:spacing w:val="-5"/>
          <w:sz w:val="20"/>
        </w:rPr>
        <w:t xml:space="preserve"> </w:t>
      </w:r>
      <w:r>
        <w:rPr>
          <w:sz w:val="20"/>
        </w:rPr>
        <w:t>use</w:t>
      </w:r>
      <w:r>
        <w:rPr>
          <w:spacing w:val="-5"/>
          <w:sz w:val="20"/>
        </w:rPr>
        <w:t xml:space="preserve"> </w:t>
      </w:r>
      <w:r>
        <w:rPr>
          <w:sz w:val="20"/>
        </w:rPr>
        <w:t>of</w:t>
      </w:r>
      <w:r>
        <w:rPr>
          <w:spacing w:val="-5"/>
          <w:sz w:val="20"/>
        </w:rPr>
        <w:t xml:space="preserve"> </w:t>
      </w:r>
      <w:r>
        <w:rPr>
          <w:sz w:val="20"/>
        </w:rPr>
        <w:t>system</w:t>
      </w:r>
      <w:r>
        <w:rPr>
          <w:spacing w:val="-5"/>
          <w:sz w:val="20"/>
        </w:rPr>
        <w:t xml:space="preserve"> </w:t>
      </w:r>
      <w:r>
        <w:rPr>
          <w:sz w:val="20"/>
        </w:rPr>
        <w:t>and</w:t>
      </w:r>
      <w:r>
        <w:rPr>
          <w:spacing w:val="-5"/>
          <w:sz w:val="20"/>
        </w:rPr>
        <w:t xml:space="preserve"> </w:t>
      </w:r>
      <w:r>
        <w:rPr>
          <w:sz w:val="20"/>
        </w:rPr>
        <w:t xml:space="preserve">applications software; procedures for system initialization, start-up, and shutdown; alarm reports; reports generation, database format and data entry requirements; directory of all disk files; and description of all communications protocols including data formats, command characters, and a sample of each type of data </w:t>
      </w:r>
      <w:r>
        <w:rPr>
          <w:spacing w:val="-2"/>
          <w:sz w:val="20"/>
        </w:rPr>
        <w:t>transfer.</w:t>
      </w:r>
    </w:p>
    <w:p w14:paraId="6AC34782" w14:textId="77777777" w:rsidR="00726659" w:rsidRDefault="000F0732">
      <w:pPr>
        <w:pStyle w:val="ListParagraph"/>
        <w:numPr>
          <w:ilvl w:val="3"/>
          <w:numId w:val="127"/>
        </w:numPr>
        <w:tabs>
          <w:tab w:val="left" w:pos="1798"/>
          <w:tab w:val="left" w:pos="1800"/>
        </w:tabs>
        <w:spacing w:line="360" w:lineRule="auto"/>
        <w:ind w:right="1198"/>
        <w:rPr>
          <w:sz w:val="20"/>
        </w:rPr>
      </w:pPr>
      <w:r>
        <w:rPr>
          <w:sz w:val="20"/>
        </w:rPr>
        <w:t>Operator’s</w:t>
      </w:r>
      <w:r>
        <w:rPr>
          <w:spacing w:val="-5"/>
          <w:sz w:val="20"/>
        </w:rPr>
        <w:t xml:space="preserve"> </w:t>
      </w:r>
      <w:r>
        <w:rPr>
          <w:sz w:val="20"/>
        </w:rPr>
        <w:t>Manual:</w:t>
      </w:r>
      <w:r>
        <w:rPr>
          <w:spacing w:val="80"/>
          <w:sz w:val="20"/>
        </w:rPr>
        <w:t xml:space="preserve"> </w:t>
      </w:r>
      <w:r>
        <w:rPr>
          <w:sz w:val="20"/>
        </w:rPr>
        <w:t>The</w:t>
      </w:r>
      <w:r>
        <w:rPr>
          <w:spacing w:val="-5"/>
          <w:sz w:val="20"/>
        </w:rPr>
        <w:t xml:space="preserve"> </w:t>
      </w:r>
      <w:r>
        <w:rPr>
          <w:sz w:val="20"/>
        </w:rPr>
        <w:t>operator’s</w:t>
      </w:r>
      <w:r>
        <w:rPr>
          <w:spacing w:val="-5"/>
          <w:sz w:val="20"/>
        </w:rPr>
        <w:t xml:space="preserve"> </w:t>
      </w:r>
      <w:r>
        <w:rPr>
          <w:sz w:val="20"/>
        </w:rPr>
        <w:t>manual</w:t>
      </w:r>
      <w:r>
        <w:rPr>
          <w:spacing w:val="-5"/>
          <w:sz w:val="20"/>
        </w:rPr>
        <w:t xml:space="preserve"> </w:t>
      </w:r>
      <w:r>
        <w:rPr>
          <w:sz w:val="20"/>
        </w:rPr>
        <w:t>shall</w:t>
      </w:r>
      <w:r>
        <w:rPr>
          <w:spacing w:val="-5"/>
          <w:sz w:val="20"/>
        </w:rPr>
        <w:t xml:space="preserve"> </w:t>
      </w:r>
      <w:r>
        <w:rPr>
          <w:sz w:val="20"/>
        </w:rPr>
        <w:t>fully</w:t>
      </w:r>
      <w:r>
        <w:rPr>
          <w:spacing w:val="-5"/>
          <w:sz w:val="20"/>
        </w:rPr>
        <w:t xml:space="preserve"> </w:t>
      </w:r>
      <w:r>
        <w:rPr>
          <w:sz w:val="20"/>
        </w:rPr>
        <w:t>explain</w:t>
      </w:r>
      <w:r>
        <w:rPr>
          <w:spacing w:val="-5"/>
          <w:sz w:val="20"/>
        </w:rPr>
        <w:t xml:space="preserve"> </w:t>
      </w:r>
      <w:r>
        <w:rPr>
          <w:sz w:val="20"/>
        </w:rPr>
        <w:t xml:space="preserve">all procedures and instructions for the operation of the system, </w:t>
      </w:r>
      <w:r>
        <w:rPr>
          <w:spacing w:val="-2"/>
          <w:sz w:val="20"/>
        </w:rPr>
        <w:t>including:</w:t>
      </w:r>
    </w:p>
    <w:p w14:paraId="609B2935" w14:textId="77777777" w:rsidR="00726659" w:rsidRDefault="000F0732">
      <w:pPr>
        <w:pStyle w:val="ListParagraph"/>
        <w:numPr>
          <w:ilvl w:val="4"/>
          <w:numId w:val="127"/>
        </w:numPr>
        <w:tabs>
          <w:tab w:val="left" w:pos="2158"/>
          <w:tab w:val="left" w:pos="2160"/>
        </w:tabs>
        <w:spacing w:line="360" w:lineRule="auto"/>
        <w:ind w:right="958"/>
        <w:rPr>
          <w:sz w:val="20"/>
        </w:rPr>
      </w:pPr>
      <w:r>
        <w:rPr>
          <w:sz w:val="20"/>
        </w:rPr>
        <w:t>Computers and peripherals; system start-up and shutdown procedures; use of system, command, and applications software; recovery</w:t>
      </w:r>
      <w:r>
        <w:rPr>
          <w:spacing w:val="-6"/>
          <w:sz w:val="20"/>
        </w:rPr>
        <w:t xml:space="preserve"> </w:t>
      </w:r>
      <w:r>
        <w:rPr>
          <w:sz w:val="20"/>
        </w:rPr>
        <w:t>and</w:t>
      </w:r>
      <w:r>
        <w:rPr>
          <w:spacing w:val="-6"/>
          <w:sz w:val="20"/>
        </w:rPr>
        <w:t xml:space="preserve"> </w:t>
      </w:r>
      <w:r>
        <w:rPr>
          <w:sz w:val="20"/>
        </w:rPr>
        <w:t>restart</w:t>
      </w:r>
      <w:r>
        <w:rPr>
          <w:spacing w:val="-6"/>
          <w:sz w:val="20"/>
        </w:rPr>
        <w:t xml:space="preserve"> </w:t>
      </w:r>
      <w:r>
        <w:rPr>
          <w:sz w:val="20"/>
        </w:rPr>
        <w:t>procedures;</w:t>
      </w:r>
      <w:r>
        <w:rPr>
          <w:spacing w:val="-6"/>
          <w:sz w:val="20"/>
        </w:rPr>
        <w:t xml:space="preserve"> </w:t>
      </w:r>
      <w:r>
        <w:rPr>
          <w:sz w:val="20"/>
        </w:rPr>
        <w:t>graphic</w:t>
      </w:r>
      <w:r>
        <w:rPr>
          <w:spacing w:val="-6"/>
          <w:sz w:val="20"/>
        </w:rPr>
        <w:t xml:space="preserve"> </w:t>
      </w:r>
      <w:r>
        <w:rPr>
          <w:sz w:val="20"/>
        </w:rPr>
        <w:t>alarm</w:t>
      </w:r>
      <w:r>
        <w:rPr>
          <w:spacing w:val="-6"/>
          <w:sz w:val="20"/>
        </w:rPr>
        <w:t xml:space="preserve"> </w:t>
      </w:r>
      <w:r>
        <w:rPr>
          <w:sz w:val="20"/>
        </w:rPr>
        <w:t>presentation;</w:t>
      </w:r>
      <w:r>
        <w:rPr>
          <w:spacing w:val="-6"/>
          <w:sz w:val="20"/>
        </w:rPr>
        <w:t xml:space="preserve"> </w:t>
      </w:r>
      <w:r>
        <w:rPr>
          <w:sz w:val="20"/>
        </w:rPr>
        <w:t>use of report generator and generation of reports; data entry; operator commands’ alarm messages, and printing formats; and system access requirements.</w:t>
      </w:r>
    </w:p>
    <w:p w14:paraId="3B88AE12" w14:textId="77777777" w:rsidR="00726659" w:rsidRDefault="000F0732">
      <w:pPr>
        <w:pStyle w:val="ListParagraph"/>
        <w:numPr>
          <w:ilvl w:val="3"/>
          <w:numId w:val="127"/>
        </w:numPr>
        <w:tabs>
          <w:tab w:val="left" w:pos="1798"/>
          <w:tab w:val="left" w:pos="1800"/>
        </w:tabs>
        <w:spacing w:line="360" w:lineRule="auto"/>
        <w:ind w:right="958"/>
        <w:rPr>
          <w:sz w:val="20"/>
        </w:rPr>
      </w:pPr>
      <w:r>
        <w:rPr>
          <w:sz w:val="20"/>
        </w:rPr>
        <w:t>Maintenance Manual:</w:t>
      </w:r>
      <w:r>
        <w:rPr>
          <w:spacing w:val="80"/>
          <w:sz w:val="20"/>
        </w:rPr>
        <w:t xml:space="preserve"> </w:t>
      </w:r>
      <w:r>
        <w:rPr>
          <w:sz w:val="20"/>
        </w:rPr>
        <w:t>The maintenance manual shall include descriptions</w:t>
      </w:r>
      <w:r>
        <w:rPr>
          <w:spacing w:val="-6"/>
          <w:sz w:val="20"/>
        </w:rPr>
        <w:t xml:space="preserve"> </w:t>
      </w:r>
      <w:r>
        <w:rPr>
          <w:sz w:val="20"/>
        </w:rPr>
        <w:t>of</w:t>
      </w:r>
      <w:r>
        <w:rPr>
          <w:spacing w:val="-6"/>
          <w:sz w:val="20"/>
        </w:rPr>
        <w:t xml:space="preserve"> </w:t>
      </w:r>
      <w:r>
        <w:rPr>
          <w:sz w:val="20"/>
        </w:rPr>
        <w:t>maintenance</w:t>
      </w:r>
      <w:r>
        <w:rPr>
          <w:spacing w:val="-6"/>
          <w:sz w:val="20"/>
        </w:rPr>
        <w:t xml:space="preserve"> </w:t>
      </w:r>
      <w:r>
        <w:rPr>
          <w:sz w:val="20"/>
        </w:rPr>
        <w:t>for</w:t>
      </w:r>
      <w:r>
        <w:rPr>
          <w:spacing w:val="-6"/>
          <w:sz w:val="20"/>
        </w:rPr>
        <w:t xml:space="preserve"> </w:t>
      </w:r>
      <w:r>
        <w:rPr>
          <w:sz w:val="20"/>
        </w:rPr>
        <w:t>all</w:t>
      </w:r>
      <w:r>
        <w:rPr>
          <w:spacing w:val="-6"/>
          <w:sz w:val="20"/>
        </w:rPr>
        <w:t xml:space="preserve"> </w:t>
      </w:r>
      <w:r>
        <w:rPr>
          <w:sz w:val="20"/>
        </w:rPr>
        <w:t>equipment</w:t>
      </w:r>
      <w:r>
        <w:rPr>
          <w:spacing w:val="-6"/>
          <w:sz w:val="20"/>
        </w:rPr>
        <w:t xml:space="preserve"> </w:t>
      </w:r>
      <w:r>
        <w:rPr>
          <w:sz w:val="20"/>
        </w:rPr>
        <w:t>including</w:t>
      </w:r>
      <w:r>
        <w:rPr>
          <w:spacing w:val="-6"/>
          <w:sz w:val="20"/>
        </w:rPr>
        <w:t xml:space="preserve"> </w:t>
      </w:r>
      <w:r>
        <w:rPr>
          <w:sz w:val="20"/>
        </w:rPr>
        <w:t xml:space="preserve">inspection, </w:t>
      </w:r>
      <w:proofErr w:type="gramStart"/>
      <w:r>
        <w:rPr>
          <w:sz w:val="20"/>
        </w:rPr>
        <w:t>recommend</w:t>
      </w:r>
      <w:proofErr w:type="gramEnd"/>
      <w:r>
        <w:rPr>
          <w:sz w:val="20"/>
        </w:rPr>
        <w:t xml:space="preserve"> schedules, periodic preventive maintenance, fault diagnosis, and repair or replacement of defective components.</w:t>
      </w:r>
    </w:p>
    <w:p w14:paraId="058ABDE3"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Spare Parts &amp; Components Data:</w:t>
      </w:r>
      <w:r>
        <w:rPr>
          <w:spacing w:val="80"/>
          <w:w w:val="150"/>
          <w:sz w:val="20"/>
        </w:rPr>
        <w:t xml:space="preserve"> </w:t>
      </w:r>
      <w:r>
        <w:rPr>
          <w:sz w:val="20"/>
        </w:rPr>
        <w:t>At the conclusion of the Contractor's work, the Contractor shall submit to the Resident Engineer a complete list of the manufacturer's recommended spare parts</w:t>
      </w:r>
      <w:r>
        <w:rPr>
          <w:spacing w:val="-5"/>
          <w:sz w:val="20"/>
        </w:rPr>
        <w:t xml:space="preserve"> </w:t>
      </w:r>
      <w:r>
        <w:rPr>
          <w:sz w:val="20"/>
        </w:rPr>
        <w:t>and</w:t>
      </w:r>
      <w:r>
        <w:rPr>
          <w:spacing w:val="-5"/>
          <w:sz w:val="20"/>
        </w:rPr>
        <w:t xml:space="preserve"> </w:t>
      </w:r>
      <w:r>
        <w:rPr>
          <w:sz w:val="20"/>
        </w:rPr>
        <w:t>components</w:t>
      </w:r>
      <w:r>
        <w:rPr>
          <w:spacing w:val="-5"/>
          <w:sz w:val="20"/>
        </w:rPr>
        <w:t xml:space="preserve"> </w:t>
      </w:r>
      <w:r>
        <w:rPr>
          <w:sz w:val="20"/>
        </w:rPr>
        <w:t>required</w:t>
      </w:r>
      <w:r>
        <w:rPr>
          <w:spacing w:val="-5"/>
          <w:sz w:val="20"/>
        </w:rPr>
        <w:t xml:space="preserve"> </w:t>
      </w:r>
      <w:r>
        <w:rPr>
          <w:sz w:val="20"/>
        </w:rPr>
        <w:t>to</w:t>
      </w:r>
      <w:r>
        <w:rPr>
          <w:spacing w:val="-5"/>
          <w:sz w:val="20"/>
        </w:rPr>
        <w:t xml:space="preserve"> </w:t>
      </w:r>
      <w:r>
        <w:rPr>
          <w:sz w:val="20"/>
        </w:rPr>
        <w:t>satisfactorily</w:t>
      </w:r>
      <w:r>
        <w:rPr>
          <w:spacing w:val="-5"/>
          <w:sz w:val="20"/>
        </w:rPr>
        <w:t xml:space="preserve"> </w:t>
      </w:r>
      <w:r>
        <w:rPr>
          <w:sz w:val="20"/>
        </w:rPr>
        <w:t>maintain</w:t>
      </w:r>
      <w:r>
        <w:rPr>
          <w:spacing w:val="-5"/>
          <w:sz w:val="20"/>
        </w:rPr>
        <w:t xml:space="preserve"> </w:t>
      </w:r>
      <w:r>
        <w:rPr>
          <w:sz w:val="20"/>
        </w:rPr>
        <w:t>and</w:t>
      </w:r>
      <w:r>
        <w:rPr>
          <w:spacing w:val="-5"/>
          <w:sz w:val="20"/>
        </w:rPr>
        <w:t xml:space="preserve"> </w:t>
      </w:r>
      <w:r>
        <w:rPr>
          <w:sz w:val="20"/>
        </w:rPr>
        <w:t>service the</w:t>
      </w:r>
      <w:r>
        <w:rPr>
          <w:spacing w:val="-6"/>
          <w:sz w:val="20"/>
        </w:rPr>
        <w:t xml:space="preserve"> </w:t>
      </w:r>
      <w:r>
        <w:rPr>
          <w:sz w:val="20"/>
        </w:rPr>
        <w:t>systems,</w:t>
      </w:r>
      <w:r>
        <w:rPr>
          <w:spacing w:val="-5"/>
          <w:sz w:val="20"/>
        </w:rPr>
        <w:t xml:space="preserve"> </w:t>
      </w:r>
      <w:r>
        <w:rPr>
          <w:sz w:val="20"/>
        </w:rPr>
        <w:t>as</w:t>
      </w:r>
      <w:r>
        <w:rPr>
          <w:spacing w:val="-5"/>
          <w:sz w:val="20"/>
        </w:rPr>
        <w:t xml:space="preserve"> </w:t>
      </w:r>
      <w:r>
        <w:rPr>
          <w:sz w:val="20"/>
        </w:rPr>
        <w:t>well</w:t>
      </w:r>
      <w:r>
        <w:rPr>
          <w:spacing w:val="-5"/>
          <w:sz w:val="20"/>
        </w:rPr>
        <w:t xml:space="preserve"> </w:t>
      </w:r>
      <w:r>
        <w:rPr>
          <w:sz w:val="20"/>
        </w:rPr>
        <w:t>as</w:t>
      </w:r>
      <w:r>
        <w:rPr>
          <w:spacing w:val="-5"/>
          <w:sz w:val="20"/>
        </w:rPr>
        <w:t xml:space="preserve"> </w:t>
      </w:r>
      <w:r>
        <w:rPr>
          <w:sz w:val="20"/>
        </w:rPr>
        <w:t>unit</w:t>
      </w:r>
      <w:r>
        <w:rPr>
          <w:spacing w:val="-5"/>
          <w:sz w:val="20"/>
        </w:rPr>
        <w:t xml:space="preserve"> </w:t>
      </w:r>
      <w:r>
        <w:rPr>
          <w:sz w:val="20"/>
        </w:rPr>
        <w:t>pricing</w:t>
      </w:r>
      <w:r>
        <w:rPr>
          <w:spacing w:val="-5"/>
          <w:sz w:val="20"/>
        </w:rPr>
        <w:t xml:space="preserve"> </w:t>
      </w:r>
      <w:r>
        <w:rPr>
          <w:sz w:val="20"/>
        </w:rPr>
        <w:t>for</w:t>
      </w:r>
      <w:r>
        <w:rPr>
          <w:spacing w:val="-5"/>
          <w:sz w:val="20"/>
        </w:rPr>
        <w:t xml:space="preserve"> </w:t>
      </w:r>
      <w:r>
        <w:rPr>
          <w:sz w:val="20"/>
        </w:rPr>
        <w:t>those</w:t>
      </w:r>
      <w:r>
        <w:rPr>
          <w:spacing w:val="-5"/>
          <w:sz w:val="20"/>
        </w:rPr>
        <w:t xml:space="preserve"> </w:t>
      </w:r>
      <w:r>
        <w:rPr>
          <w:sz w:val="20"/>
        </w:rPr>
        <w:t>parts</w:t>
      </w:r>
      <w:r>
        <w:rPr>
          <w:spacing w:val="-5"/>
          <w:sz w:val="20"/>
        </w:rPr>
        <w:t xml:space="preserve"> </w:t>
      </w:r>
      <w:r>
        <w:rPr>
          <w:sz w:val="20"/>
        </w:rPr>
        <w:t>and</w:t>
      </w:r>
      <w:r>
        <w:rPr>
          <w:spacing w:val="-5"/>
          <w:sz w:val="20"/>
        </w:rPr>
        <w:t xml:space="preserve"> </w:t>
      </w:r>
      <w:r>
        <w:rPr>
          <w:spacing w:val="-2"/>
          <w:sz w:val="20"/>
        </w:rPr>
        <w:t>components.</w:t>
      </w:r>
    </w:p>
    <w:p w14:paraId="36A35CAC"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Operation, Maintenance &amp; Service Manuals:</w:t>
      </w:r>
      <w:r>
        <w:rPr>
          <w:spacing w:val="80"/>
          <w:sz w:val="20"/>
        </w:rPr>
        <w:t xml:space="preserve"> </w:t>
      </w:r>
      <w:r>
        <w:rPr>
          <w:sz w:val="20"/>
        </w:rPr>
        <w:t>The Contractor shall provide two (2) complete sets of operating and maintenance manuals in the form of an instructional manual for use by the VA Security Guard</w:t>
      </w:r>
      <w:r>
        <w:rPr>
          <w:spacing w:val="-4"/>
          <w:sz w:val="20"/>
        </w:rPr>
        <w:t xml:space="preserve"> </w:t>
      </w:r>
      <w:r>
        <w:rPr>
          <w:sz w:val="20"/>
        </w:rPr>
        <w:t>Force</w:t>
      </w:r>
      <w:r>
        <w:rPr>
          <w:spacing w:val="-4"/>
          <w:sz w:val="20"/>
        </w:rPr>
        <w:t xml:space="preserve"> </w:t>
      </w:r>
      <w:r>
        <w:rPr>
          <w:sz w:val="20"/>
        </w:rPr>
        <w:t>personnel.</w:t>
      </w:r>
      <w:r>
        <w:rPr>
          <w:spacing w:val="80"/>
          <w:sz w:val="20"/>
        </w:rPr>
        <w:t xml:space="preserve"> </w:t>
      </w:r>
      <w:r>
        <w:rPr>
          <w:sz w:val="20"/>
        </w:rPr>
        <w:t>The</w:t>
      </w:r>
      <w:r>
        <w:rPr>
          <w:spacing w:val="-4"/>
          <w:sz w:val="20"/>
        </w:rPr>
        <w:t xml:space="preserve"> </w:t>
      </w:r>
      <w:r>
        <w:rPr>
          <w:sz w:val="20"/>
        </w:rPr>
        <w:t>manuals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organized</w:t>
      </w:r>
      <w:r>
        <w:rPr>
          <w:spacing w:val="-4"/>
          <w:sz w:val="20"/>
        </w:rPr>
        <w:t xml:space="preserve"> </w:t>
      </w:r>
      <w:r>
        <w:rPr>
          <w:sz w:val="20"/>
        </w:rPr>
        <w:t>into</w:t>
      </w:r>
      <w:r>
        <w:rPr>
          <w:spacing w:val="-4"/>
          <w:sz w:val="20"/>
        </w:rPr>
        <w:t xml:space="preserve"> </w:t>
      </w:r>
      <w:r>
        <w:rPr>
          <w:sz w:val="20"/>
        </w:rPr>
        <w:t xml:space="preserve">suitable sets of manageable </w:t>
      </w:r>
      <w:proofErr w:type="gramStart"/>
      <w:r>
        <w:rPr>
          <w:sz w:val="20"/>
        </w:rPr>
        <w:t>size</w:t>
      </w:r>
      <w:proofErr w:type="gramEnd"/>
      <w:r>
        <w:rPr>
          <w:sz w:val="20"/>
        </w:rPr>
        <w:t>.</w:t>
      </w:r>
      <w:r>
        <w:rPr>
          <w:spacing w:val="80"/>
          <w:sz w:val="20"/>
        </w:rPr>
        <w:t xml:space="preserve"> </w:t>
      </w:r>
      <w:r>
        <w:rPr>
          <w:sz w:val="20"/>
        </w:rPr>
        <w:t>Where possible, assemble instructions for similar equipment into a single binder.</w:t>
      </w:r>
      <w:r>
        <w:rPr>
          <w:spacing w:val="80"/>
          <w:sz w:val="20"/>
        </w:rPr>
        <w:t xml:space="preserve"> </w:t>
      </w:r>
      <w:r>
        <w:rPr>
          <w:sz w:val="20"/>
        </w:rPr>
        <w:t>If multiple volumes are required, each volume shall be fully indexed and coordinated.</w:t>
      </w:r>
    </w:p>
    <w:p w14:paraId="3426F698"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55CF0354" w14:textId="77777777" w:rsidR="00726659" w:rsidRDefault="00726659">
      <w:pPr>
        <w:pStyle w:val="BodyText"/>
        <w:spacing w:before="17"/>
        <w:ind w:left="0" w:firstLine="0"/>
      </w:pPr>
    </w:p>
    <w:p w14:paraId="01BF8CC1" w14:textId="77777777" w:rsidR="00726659" w:rsidRDefault="000F0732">
      <w:pPr>
        <w:pStyle w:val="ListParagraph"/>
        <w:numPr>
          <w:ilvl w:val="3"/>
          <w:numId w:val="127"/>
        </w:numPr>
        <w:tabs>
          <w:tab w:val="left" w:pos="1798"/>
          <w:tab w:val="left" w:pos="1800"/>
        </w:tabs>
        <w:spacing w:line="360" w:lineRule="auto"/>
        <w:ind w:right="1438"/>
        <w:jc w:val="both"/>
        <w:rPr>
          <w:sz w:val="20"/>
        </w:rPr>
      </w:pPr>
      <w:r>
        <w:rPr>
          <w:sz w:val="20"/>
        </w:rPr>
        <w:t>Equipment</w:t>
      </w:r>
      <w:r>
        <w:rPr>
          <w:spacing w:val="-5"/>
          <w:sz w:val="20"/>
        </w:rPr>
        <w:t xml:space="preserve"> </w:t>
      </w:r>
      <w:r>
        <w:rPr>
          <w:sz w:val="20"/>
        </w:rPr>
        <w:t>and</w:t>
      </w:r>
      <w:r>
        <w:rPr>
          <w:spacing w:val="-5"/>
          <w:sz w:val="20"/>
        </w:rPr>
        <w:t xml:space="preserve"> </w:t>
      </w:r>
      <w:r>
        <w:rPr>
          <w:sz w:val="20"/>
        </w:rPr>
        <w:t>Systems</w:t>
      </w:r>
      <w:r>
        <w:rPr>
          <w:spacing w:val="-5"/>
          <w:sz w:val="20"/>
        </w:rPr>
        <w:t xml:space="preserve"> </w:t>
      </w:r>
      <w:r>
        <w:rPr>
          <w:sz w:val="20"/>
        </w:rPr>
        <w:t>Maintenance</w:t>
      </w:r>
      <w:r>
        <w:rPr>
          <w:spacing w:val="-5"/>
          <w:sz w:val="20"/>
        </w:rPr>
        <w:t xml:space="preserve"> </w:t>
      </w:r>
      <w:r>
        <w:rPr>
          <w:sz w:val="20"/>
        </w:rPr>
        <w:t>Manual:</w:t>
      </w:r>
      <w:r>
        <w:rPr>
          <w:spacing w:val="40"/>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 provide</w:t>
      </w:r>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descriptive</w:t>
      </w:r>
      <w:r>
        <w:rPr>
          <w:spacing w:val="-5"/>
          <w:sz w:val="20"/>
        </w:rPr>
        <w:t xml:space="preserve"> </w:t>
      </w:r>
      <w:r>
        <w:rPr>
          <w:sz w:val="20"/>
        </w:rPr>
        <w:t>information</w:t>
      </w:r>
      <w:r>
        <w:rPr>
          <w:spacing w:val="-5"/>
          <w:sz w:val="20"/>
        </w:rPr>
        <w:t xml:space="preserve"> </w:t>
      </w:r>
      <w:r>
        <w:rPr>
          <w:sz w:val="20"/>
        </w:rPr>
        <w:t>for</w:t>
      </w:r>
      <w:r>
        <w:rPr>
          <w:spacing w:val="-5"/>
          <w:sz w:val="20"/>
        </w:rPr>
        <w:t xml:space="preserve"> </w:t>
      </w:r>
      <w:r>
        <w:rPr>
          <w:sz w:val="20"/>
        </w:rPr>
        <w:t>each</w:t>
      </w:r>
      <w:r>
        <w:rPr>
          <w:spacing w:val="-5"/>
          <w:sz w:val="20"/>
        </w:rPr>
        <w:t xml:space="preserve"> </w:t>
      </w:r>
      <w:r>
        <w:rPr>
          <w:sz w:val="20"/>
        </w:rPr>
        <w:t>piece</w:t>
      </w:r>
      <w:r>
        <w:rPr>
          <w:spacing w:val="-5"/>
          <w:sz w:val="20"/>
        </w:rPr>
        <w:t xml:space="preserve"> </w:t>
      </w:r>
      <w:r>
        <w:rPr>
          <w:sz w:val="20"/>
        </w:rPr>
        <w:t>of equipment, operating system, and electronic system:</w:t>
      </w:r>
    </w:p>
    <w:p w14:paraId="2C87766C" w14:textId="77777777" w:rsidR="00726659" w:rsidRDefault="000F0732">
      <w:pPr>
        <w:pStyle w:val="ListParagraph"/>
        <w:numPr>
          <w:ilvl w:val="4"/>
          <w:numId w:val="127"/>
        </w:numPr>
        <w:tabs>
          <w:tab w:val="left" w:pos="2158"/>
        </w:tabs>
        <w:spacing w:line="225" w:lineRule="exact"/>
        <w:ind w:left="2158" w:hanging="358"/>
        <w:jc w:val="both"/>
        <w:rPr>
          <w:sz w:val="20"/>
        </w:rPr>
      </w:pPr>
      <w:r>
        <w:rPr>
          <w:sz w:val="20"/>
        </w:rPr>
        <w:t>Equipment</w:t>
      </w:r>
      <w:r>
        <w:rPr>
          <w:spacing w:val="-9"/>
          <w:sz w:val="20"/>
        </w:rPr>
        <w:t xml:space="preserve"> </w:t>
      </w:r>
      <w:r>
        <w:rPr>
          <w:sz w:val="20"/>
        </w:rPr>
        <w:t>and/or</w:t>
      </w:r>
      <w:r>
        <w:rPr>
          <w:spacing w:val="-8"/>
          <w:sz w:val="20"/>
        </w:rPr>
        <w:t xml:space="preserve"> </w:t>
      </w:r>
      <w:r>
        <w:rPr>
          <w:sz w:val="20"/>
        </w:rPr>
        <w:t>system</w:t>
      </w:r>
      <w:r>
        <w:rPr>
          <w:spacing w:val="-9"/>
          <w:sz w:val="20"/>
        </w:rPr>
        <w:t xml:space="preserve"> </w:t>
      </w:r>
      <w:r>
        <w:rPr>
          <w:spacing w:val="-2"/>
          <w:sz w:val="20"/>
        </w:rPr>
        <w:t>function.</w:t>
      </w:r>
    </w:p>
    <w:p w14:paraId="63D6CA74" w14:textId="77777777" w:rsidR="00726659" w:rsidRDefault="000F0732">
      <w:pPr>
        <w:pStyle w:val="ListParagraph"/>
        <w:numPr>
          <w:ilvl w:val="4"/>
          <w:numId w:val="127"/>
        </w:numPr>
        <w:tabs>
          <w:tab w:val="left" w:pos="2158"/>
        </w:tabs>
        <w:spacing w:before="115"/>
        <w:ind w:left="2158" w:hanging="358"/>
        <w:rPr>
          <w:sz w:val="20"/>
        </w:rPr>
      </w:pPr>
      <w:r>
        <w:rPr>
          <w:sz w:val="20"/>
        </w:rPr>
        <w:t>Operating</w:t>
      </w:r>
      <w:r>
        <w:rPr>
          <w:spacing w:val="-11"/>
          <w:sz w:val="20"/>
        </w:rPr>
        <w:t xml:space="preserve"> </w:t>
      </w:r>
      <w:r>
        <w:rPr>
          <w:spacing w:val="-2"/>
          <w:sz w:val="20"/>
        </w:rPr>
        <w:t>characteristics.</w:t>
      </w:r>
    </w:p>
    <w:p w14:paraId="42219DFB" w14:textId="77777777" w:rsidR="00726659" w:rsidRDefault="000F0732">
      <w:pPr>
        <w:pStyle w:val="ListParagraph"/>
        <w:numPr>
          <w:ilvl w:val="4"/>
          <w:numId w:val="127"/>
        </w:numPr>
        <w:tabs>
          <w:tab w:val="left" w:pos="2158"/>
        </w:tabs>
        <w:spacing w:before="114"/>
        <w:ind w:left="2158" w:hanging="358"/>
        <w:rPr>
          <w:sz w:val="20"/>
        </w:rPr>
      </w:pPr>
      <w:r>
        <w:rPr>
          <w:sz w:val="20"/>
        </w:rPr>
        <w:t>Limiting</w:t>
      </w:r>
      <w:r>
        <w:rPr>
          <w:spacing w:val="-10"/>
          <w:sz w:val="20"/>
        </w:rPr>
        <w:t xml:space="preserve"> </w:t>
      </w:r>
      <w:r>
        <w:rPr>
          <w:spacing w:val="-2"/>
          <w:sz w:val="20"/>
        </w:rPr>
        <w:t>conditions.</w:t>
      </w:r>
    </w:p>
    <w:p w14:paraId="1EB677DC" w14:textId="77777777" w:rsidR="00726659" w:rsidRDefault="000F0732">
      <w:pPr>
        <w:pStyle w:val="ListParagraph"/>
        <w:numPr>
          <w:ilvl w:val="4"/>
          <w:numId w:val="127"/>
        </w:numPr>
        <w:tabs>
          <w:tab w:val="left" w:pos="2158"/>
        </w:tabs>
        <w:spacing w:before="112"/>
        <w:ind w:left="2158" w:hanging="358"/>
        <w:rPr>
          <w:sz w:val="20"/>
        </w:rPr>
      </w:pPr>
      <w:r>
        <w:rPr>
          <w:sz w:val="20"/>
        </w:rPr>
        <w:t>Performance</w:t>
      </w:r>
      <w:r>
        <w:rPr>
          <w:spacing w:val="-14"/>
          <w:sz w:val="20"/>
        </w:rPr>
        <w:t xml:space="preserve"> </w:t>
      </w:r>
      <w:r>
        <w:rPr>
          <w:spacing w:val="-2"/>
          <w:sz w:val="20"/>
        </w:rPr>
        <w:t>curves.</w:t>
      </w:r>
    </w:p>
    <w:p w14:paraId="5920E5F2" w14:textId="77777777" w:rsidR="00726659" w:rsidRDefault="000F0732">
      <w:pPr>
        <w:pStyle w:val="ListParagraph"/>
        <w:numPr>
          <w:ilvl w:val="4"/>
          <w:numId w:val="127"/>
        </w:numPr>
        <w:tabs>
          <w:tab w:val="left" w:pos="2158"/>
        </w:tabs>
        <w:spacing w:before="114"/>
        <w:ind w:left="2158" w:hanging="358"/>
        <w:rPr>
          <w:sz w:val="20"/>
        </w:rPr>
      </w:pPr>
      <w:r>
        <w:rPr>
          <w:sz w:val="20"/>
        </w:rPr>
        <w:t>Engineering</w:t>
      </w:r>
      <w:r>
        <w:rPr>
          <w:spacing w:val="-8"/>
          <w:sz w:val="20"/>
        </w:rPr>
        <w:t xml:space="preserve"> </w:t>
      </w:r>
      <w:r>
        <w:rPr>
          <w:sz w:val="20"/>
        </w:rPr>
        <w:t>data</w:t>
      </w:r>
      <w:r>
        <w:rPr>
          <w:spacing w:val="-7"/>
          <w:sz w:val="20"/>
        </w:rPr>
        <w:t xml:space="preserve"> </w:t>
      </w:r>
      <w:r>
        <w:rPr>
          <w:sz w:val="20"/>
        </w:rPr>
        <w:t>and</w:t>
      </w:r>
      <w:r>
        <w:rPr>
          <w:spacing w:val="-7"/>
          <w:sz w:val="20"/>
        </w:rPr>
        <w:t xml:space="preserve"> </w:t>
      </w:r>
      <w:r>
        <w:rPr>
          <w:spacing w:val="-2"/>
          <w:sz w:val="20"/>
        </w:rPr>
        <w:t>test.</w:t>
      </w:r>
    </w:p>
    <w:p w14:paraId="5E226980" w14:textId="77777777" w:rsidR="00726659" w:rsidRDefault="000F0732">
      <w:pPr>
        <w:pStyle w:val="ListParagraph"/>
        <w:numPr>
          <w:ilvl w:val="4"/>
          <w:numId w:val="127"/>
        </w:numPr>
        <w:tabs>
          <w:tab w:val="left" w:pos="2158"/>
        </w:tabs>
        <w:spacing w:before="112"/>
        <w:ind w:left="2158" w:hanging="358"/>
        <w:rPr>
          <w:sz w:val="20"/>
        </w:rPr>
      </w:pPr>
      <w:r>
        <w:rPr>
          <w:sz w:val="20"/>
        </w:rPr>
        <w:t>Complete</w:t>
      </w:r>
      <w:r>
        <w:rPr>
          <w:spacing w:val="-9"/>
          <w:sz w:val="20"/>
        </w:rPr>
        <w:t xml:space="preserve"> </w:t>
      </w:r>
      <w:r>
        <w:rPr>
          <w:sz w:val="20"/>
        </w:rPr>
        <w:t>nomenclature</w:t>
      </w:r>
      <w:r>
        <w:rPr>
          <w:spacing w:val="-8"/>
          <w:sz w:val="20"/>
        </w:rPr>
        <w:t xml:space="preserve"> </w:t>
      </w:r>
      <w:r>
        <w:rPr>
          <w:sz w:val="20"/>
        </w:rPr>
        <w:t>and</w:t>
      </w:r>
      <w:r>
        <w:rPr>
          <w:spacing w:val="-9"/>
          <w:sz w:val="20"/>
        </w:rPr>
        <w:t xml:space="preserve"> </w:t>
      </w:r>
      <w:r>
        <w:rPr>
          <w:sz w:val="20"/>
        </w:rPr>
        <w:t>number</w:t>
      </w:r>
      <w:r>
        <w:rPr>
          <w:spacing w:val="-8"/>
          <w:sz w:val="20"/>
        </w:rPr>
        <w:t xml:space="preserve"> </w:t>
      </w:r>
      <w:r>
        <w:rPr>
          <w:sz w:val="20"/>
        </w:rPr>
        <w:t>of</w:t>
      </w:r>
      <w:r>
        <w:rPr>
          <w:spacing w:val="-8"/>
          <w:sz w:val="20"/>
        </w:rPr>
        <w:t xml:space="preserve"> </w:t>
      </w:r>
      <w:r>
        <w:rPr>
          <w:sz w:val="20"/>
        </w:rPr>
        <w:t>replacement</w:t>
      </w:r>
      <w:r>
        <w:rPr>
          <w:spacing w:val="-9"/>
          <w:sz w:val="20"/>
        </w:rPr>
        <w:t xml:space="preserve"> </w:t>
      </w:r>
      <w:r>
        <w:rPr>
          <w:spacing w:val="-2"/>
          <w:sz w:val="20"/>
        </w:rPr>
        <w:t>parts.</w:t>
      </w:r>
    </w:p>
    <w:p w14:paraId="6936459D" w14:textId="77777777" w:rsidR="00726659" w:rsidRDefault="000F0732">
      <w:pPr>
        <w:pStyle w:val="ListParagraph"/>
        <w:numPr>
          <w:ilvl w:val="4"/>
          <w:numId w:val="127"/>
        </w:numPr>
        <w:tabs>
          <w:tab w:val="left" w:pos="2158"/>
          <w:tab w:val="left" w:pos="2160"/>
        </w:tabs>
        <w:spacing w:before="114" w:line="360" w:lineRule="auto"/>
        <w:ind w:right="838"/>
        <w:rPr>
          <w:sz w:val="20"/>
        </w:rPr>
      </w:pPr>
      <w:r>
        <w:rPr>
          <w:sz w:val="20"/>
        </w:rPr>
        <w:t>Provide</w:t>
      </w:r>
      <w:r>
        <w:rPr>
          <w:spacing w:val="-7"/>
          <w:sz w:val="20"/>
        </w:rPr>
        <w:t xml:space="preserve"> </w:t>
      </w:r>
      <w:r>
        <w:rPr>
          <w:sz w:val="20"/>
        </w:rPr>
        <w:t>operating</w:t>
      </w:r>
      <w:r>
        <w:rPr>
          <w:spacing w:val="-7"/>
          <w:sz w:val="20"/>
        </w:rPr>
        <w:t xml:space="preserve"> </w:t>
      </w:r>
      <w:r>
        <w:rPr>
          <w:sz w:val="20"/>
        </w:rPr>
        <w:t>and</w:t>
      </w:r>
      <w:r>
        <w:rPr>
          <w:spacing w:val="-7"/>
          <w:sz w:val="20"/>
        </w:rPr>
        <w:t xml:space="preserve"> </w:t>
      </w:r>
      <w:r>
        <w:rPr>
          <w:sz w:val="20"/>
        </w:rPr>
        <w:t>maintenance</w:t>
      </w:r>
      <w:r>
        <w:rPr>
          <w:spacing w:val="-7"/>
          <w:sz w:val="20"/>
        </w:rPr>
        <w:t xml:space="preserve"> </w:t>
      </w:r>
      <w:r>
        <w:rPr>
          <w:sz w:val="20"/>
        </w:rPr>
        <w:t>instructions</w:t>
      </w:r>
      <w:r>
        <w:rPr>
          <w:spacing w:val="-7"/>
          <w:sz w:val="20"/>
        </w:rPr>
        <w:t xml:space="preserve"> </w:t>
      </w:r>
      <w:r>
        <w:rPr>
          <w:sz w:val="20"/>
        </w:rPr>
        <w:t>including</w:t>
      </w:r>
      <w:r>
        <w:rPr>
          <w:spacing w:val="-7"/>
          <w:sz w:val="20"/>
        </w:rPr>
        <w:t xml:space="preserve"> </w:t>
      </w:r>
      <w:r>
        <w:rPr>
          <w:sz w:val="20"/>
        </w:rPr>
        <w:t>assembly drawings and diagrams required for maintenance and a list of items recommended to stock as spare parts.</w:t>
      </w:r>
    </w:p>
    <w:p w14:paraId="62198A60" w14:textId="77777777" w:rsidR="00726659" w:rsidRDefault="000F0732">
      <w:pPr>
        <w:pStyle w:val="ListParagraph"/>
        <w:numPr>
          <w:ilvl w:val="4"/>
          <w:numId w:val="127"/>
        </w:numPr>
        <w:tabs>
          <w:tab w:val="left" w:pos="2158"/>
          <w:tab w:val="left" w:pos="2160"/>
        </w:tabs>
        <w:spacing w:line="360" w:lineRule="auto"/>
        <w:ind w:right="838"/>
        <w:rPr>
          <w:sz w:val="20"/>
        </w:rPr>
      </w:pPr>
      <w:r>
        <w:rPr>
          <w:sz w:val="20"/>
        </w:rPr>
        <w:t>Provide information detailing essential maintenance procedures including the following: routine operations, troubleshooting guide,</w:t>
      </w:r>
      <w:r>
        <w:rPr>
          <w:spacing w:val="-7"/>
          <w:sz w:val="20"/>
        </w:rPr>
        <w:t xml:space="preserve"> </w:t>
      </w:r>
      <w:r>
        <w:rPr>
          <w:sz w:val="20"/>
        </w:rPr>
        <w:t>disassembly,</w:t>
      </w:r>
      <w:r>
        <w:rPr>
          <w:spacing w:val="-7"/>
          <w:sz w:val="20"/>
        </w:rPr>
        <w:t xml:space="preserve"> </w:t>
      </w:r>
      <w:r>
        <w:rPr>
          <w:sz w:val="20"/>
        </w:rPr>
        <w:t>repair</w:t>
      </w:r>
      <w:r>
        <w:rPr>
          <w:spacing w:val="-7"/>
          <w:sz w:val="20"/>
        </w:rPr>
        <w:t xml:space="preserve"> </w:t>
      </w:r>
      <w:r>
        <w:rPr>
          <w:sz w:val="20"/>
        </w:rPr>
        <w:t>and</w:t>
      </w:r>
      <w:r>
        <w:rPr>
          <w:spacing w:val="-7"/>
          <w:sz w:val="20"/>
        </w:rPr>
        <w:t xml:space="preserve"> </w:t>
      </w:r>
      <w:r>
        <w:rPr>
          <w:sz w:val="20"/>
        </w:rPr>
        <w:t>re-assembly,</w:t>
      </w:r>
      <w:r>
        <w:rPr>
          <w:spacing w:val="-7"/>
          <w:sz w:val="20"/>
        </w:rPr>
        <w:t xml:space="preserve"> </w:t>
      </w:r>
      <w:r>
        <w:rPr>
          <w:sz w:val="20"/>
        </w:rPr>
        <w:t>alignment,</w:t>
      </w:r>
      <w:r>
        <w:rPr>
          <w:spacing w:val="-7"/>
          <w:sz w:val="20"/>
        </w:rPr>
        <w:t xml:space="preserve"> </w:t>
      </w:r>
      <w:r>
        <w:rPr>
          <w:sz w:val="20"/>
        </w:rPr>
        <w:t>adjusting, and checking.</w:t>
      </w:r>
    </w:p>
    <w:p w14:paraId="08DE65C3" w14:textId="77777777" w:rsidR="00726659" w:rsidRDefault="000F0732">
      <w:pPr>
        <w:pStyle w:val="ListParagraph"/>
        <w:numPr>
          <w:ilvl w:val="4"/>
          <w:numId w:val="127"/>
        </w:numPr>
        <w:tabs>
          <w:tab w:val="left" w:pos="2158"/>
          <w:tab w:val="left" w:pos="2160"/>
        </w:tabs>
        <w:spacing w:line="360" w:lineRule="auto"/>
        <w:ind w:right="838"/>
        <w:rPr>
          <w:sz w:val="20"/>
        </w:rPr>
      </w:pPr>
      <w:r>
        <w:rPr>
          <w:sz w:val="20"/>
        </w:rPr>
        <w:t>Provide</w:t>
      </w:r>
      <w:r>
        <w:rPr>
          <w:spacing w:val="-6"/>
          <w:sz w:val="20"/>
        </w:rPr>
        <w:t xml:space="preserve"> </w:t>
      </w:r>
      <w:r>
        <w:rPr>
          <w:sz w:val="20"/>
        </w:rPr>
        <w:t>information</w:t>
      </w:r>
      <w:r>
        <w:rPr>
          <w:spacing w:val="-6"/>
          <w:sz w:val="20"/>
        </w:rPr>
        <w:t xml:space="preserve"> </w:t>
      </w:r>
      <w:r>
        <w:rPr>
          <w:sz w:val="20"/>
        </w:rPr>
        <w:t>on</w:t>
      </w:r>
      <w:r>
        <w:rPr>
          <w:spacing w:val="-6"/>
          <w:sz w:val="20"/>
        </w:rPr>
        <w:t xml:space="preserve"> </w:t>
      </w:r>
      <w:r>
        <w:rPr>
          <w:sz w:val="20"/>
        </w:rPr>
        <w:t>equipment</w:t>
      </w:r>
      <w:r>
        <w:rPr>
          <w:spacing w:val="-6"/>
          <w:sz w:val="20"/>
        </w:rPr>
        <w:t xml:space="preserve"> </w:t>
      </w:r>
      <w:r>
        <w:rPr>
          <w:sz w:val="20"/>
        </w:rPr>
        <w:t>and</w:t>
      </w:r>
      <w:r>
        <w:rPr>
          <w:spacing w:val="-6"/>
          <w:sz w:val="20"/>
        </w:rPr>
        <w:t xml:space="preserve"> </w:t>
      </w:r>
      <w:r>
        <w:rPr>
          <w:sz w:val="20"/>
        </w:rPr>
        <w:t>system</w:t>
      </w:r>
      <w:r>
        <w:rPr>
          <w:spacing w:val="-6"/>
          <w:sz w:val="20"/>
        </w:rPr>
        <w:t xml:space="preserve"> </w:t>
      </w:r>
      <w:r>
        <w:rPr>
          <w:sz w:val="20"/>
        </w:rPr>
        <w:t>operating</w:t>
      </w:r>
      <w:r>
        <w:rPr>
          <w:spacing w:val="-6"/>
          <w:sz w:val="20"/>
        </w:rPr>
        <w:t xml:space="preserve"> </w:t>
      </w:r>
      <w:r>
        <w:rPr>
          <w:sz w:val="20"/>
        </w:rPr>
        <w:t xml:space="preserve">procedures, including the </w:t>
      </w:r>
      <w:proofErr w:type="gramStart"/>
      <w:r>
        <w:rPr>
          <w:sz w:val="20"/>
        </w:rPr>
        <w:t>following;</w:t>
      </w:r>
      <w:proofErr w:type="gramEnd"/>
      <w:r>
        <w:rPr>
          <w:sz w:val="20"/>
        </w:rPr>
        <w:t xml:space="preserve"> start-up procedures, routine and normal operating instructions, regulation and control procedures, instructions on stopping, </w:t>
      </w:r>
      <w:proofErr w:type="gramStart"/>
      <w:r>
        <w:rPr>
          <w:sz w:val="20"/>
        </w:rPr>
        <w:t>shut-down</w:t>
      </w:r>
      <w:proofErr w:type="gramEnd"/>
      <w:r>
        <w:rPr>
          <w:sz w:val="20"/>
        </w:rPr>
        <w:t xml:space="preserve"> and emergency instructions, required sequences for electric and electronic systems, and special operating instructions.</w:t>
      </w:r>
    </w:p>
    <w:p w14:paraId="56F297FF" w14:textId="77777777" w:rsidR="00726659" w:rsidRDefault="000F0732">
      <w:pPr>
        <w:pStyle w:val="ListParagraph"/>
        <w:numPr>
          <w:ilvl w:val="4"/>
          <w:numId w:val="127"/>
        </w:numPr>
        <w:tabs>
          <w:tab w:val="left" w:pos="2158"/>
          <w:tab w:val="left" w:pos="2160"/>
        </w:tabs>
        <w:spacing w:line="357" w:lineRule="auto"/>
        <w:ind w:right="1678"/>
        <w:rPr>
          <w:sz w:val="20"/>
        </w:rPr>
      </w:pPr>
      <w:r>
        <w:rPr>
          <w:sz w:val="20"/>
        </w:rPr>
        <w:t>Manufacturer</w:t>
      </w:r>
      <w:r>
        <w:rPr>
          <w:spacing w:val="-7"/>
          <w:sz w:val="20"/>
        </w:rPr>
        <w:t xml:space="preserve"> </w:t>
      </w:r>
      <w:r>
        <w:rPr>
          <w:sz w:val="20"/>
        </w:rPr>
        <w:t>equipment</w:t>
      </w:r>
      <w:r>
        <w:rPr>
          <w:spacing w:val="-7"/>
          <w:sz w:val="20"/>
        </w:rPr>
        <w:t xml:space="preserve"> </w:t>
      </w:r>
      <w:r>
        <w:rPr>
          <w:sz w:val="20"/>
        </w:rPr>
        <w:t>and</w:t>
      </w:r>
      <w:r>
        <w:rPr>
          <w:spacing w:val="-7"/>
          <w:sz w:val="20"/>
        </w:rPr>
        <w:t xml:space="preserve"> </w:t>
      </w:r>
      <w:r>
        <w:rPr>
          <w:sz w:val="20"/>
        </w:rPr>
        <w:t>systems</w:t>
      </w:r>
      <w:r>
        <w:rPr>
          <w:spacing w:val="-7"/>
          <w:sz w:val="20"/>
        </w:rPr>
        <w:t xml:space="preserve"> </w:t>
      </w:r>
      <w:r>
        <w:rPr>
          <w:sz w:val="20"/>
        </w:rPr>
        <w:t>maintenance</w:t>
      </w:r>
      <w:r>
        <w:rPr>
          <w:spacing w:val="-7"/>
          <w:sz w:val="20"/>
        </w:rPr>
        <w:t xml:space="preserve"> </w:t>
      </w:r>
      <w:r>
        <w:rPr>
          <w:sz w:val="20"/>
        </w:rPr>
        <w:t>manuals</w:t>
      </w:r>
      <w:r>
        <w:rPr>
          <w:spacing w:val="-7"/>
          <w:sz w:val="20"/>
        </w:rPr>
        <w:t xml:space="preserve"> </w:t>
      </w:r>
      <w:r>
        <w:rPr>
          <w:sz w:val="20"/>
        </w:rPr>
        <w:t xml:space="preserve">are </w:t>
      </w:r>
      <w:r>
        <w:rPr>
          <w:spacing w:val="-2"/>
          <w:sz w:val="20"/>
        </w:rPr>
        <w:t>permissible.</w:t>
      </w:r>
    </w:p>
    <w:p w14:paraId="33BDE748" w14:textId="77777777" w:rsidR="00726659" w:rsidRDefault="000F0732">
      <w:pPr>
        <w:pStyle w:val="ListParagraph"/>
        <w:numPr>
          <w:ilvl w:val="3"/>
          <w:numId w:val="127"/>
        </w:numPr>
        <w:tabs>
          <w:tab w:val="left" w:pos="1798"/>
          <w:tab w:val="left" w:pos="1800"/>
        </w:tabs>
        <w:spacing w:before="4" w:line="360" w:lineRule="auto"/>
        <w:ind w:right="1078"/>
        <w:rPr>
          <w:sz w:val="20"/>
        </w:rPr>
      </w:pPr>
      <w:r>
        <w:rPr>
          <w:sz w:val="20"/>
        </w:rPr>
        <w:t>Project Redlines:</w:t>
      </w:r>
      <w:r>
        <w:rPr>
          <w:spacing w:val="80"/>
          <w:sz w:val="20"/>
        </w:rPr>
        <w:t xml:space="preserve"> </w:t>
      </w:r>
      <w:r>
        <w:rPr>
          <w:sz w:val="20"/>
        </w:rPr>
        <w:t>During construction, the Contractor shall maintain an up-to-date set of construction redlines detailing current</w:t>
      </w:r>
      <w:r>
        <w:rPr>
          <w:spacing w:val="-5"/>
          <w:sz w:val="20"/>
        </w:rPr>
        <w:t xml:space="preserve"> </w:t>
      </w:r>
      <w:r>
        <w:rPr>
          <w:sz w:val="20"/>
        </w:rPr>
        <w:t>location</w:t>
      </w:r>
      <w:r>
        <w:rPr>
          <w:spacing w:val="-5"/>
          <w:sz w:val="20"/>
        </w:rPr>
        <w:t xml:space="preserve"> </w:t>
      </w:r>
      <w:r>
        <w:rPr>
          <w:sz w:val="20"/>
        </w:rPr>
        <w:t>and</w:t>
      </w:r>
      <w:r>
        <w:rPr>
          <w:spacing w:val="-5"/>
          <w:sz w:val="20"/>
        </w:rPr>
        <w:t xml:space="preserve"> </w:t>
      </w:r>
      <w:r>
        <w:rPr>
          <w:sz w:val="20"/>
        </w:rPr>
        <w:t>configuration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project</w:t>
      </w:r>
      <w:r>
        <w:rPr>
          <w:spacing w:val="-5"/>
          <w:sz w:val="20"/>
        </w:rPr>
        <w:t xml:space="preserve"> </w:t>
      </w:r>
      <w:r>
        <w:rPr>
          <w:sz w:val="20"/>
        </w:rPr>
        <w:t>components.</w:t>
      </w:r>
      <w:r>
        <w:rPr>
          <w:spacing w:val="80"/>
          <w:sz w:val="20"/>
        </w:rPr>
        <w:t xml:space="preserve"> </w:t>
      </w:r>
      <w:r>
        <w:rPr>
          <w:sz w:val="20"/>
        </w:rPr>
        <w:t>The redline</w:t>
      </w:r>
      <w:r>
        <w:rPr>
          <w:spacing w:val="-5"/>
          <w:sz w:val="20"/>
        </w:rPr>
        <w:t xml:space="preserve"> </w:t>
      </w:r>
      <w:r>
        <w:rPr>
          <w:sz w:val="20"/>
        </w:rPr>
        <w:t>documents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marked</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words</w:t>
      </w:r>
      <w:r>
        <w:rPr>
          <w:spacing w:val="-5"/>
          <w:sz w:val="20"/>
        </w:rPr>
        <w:t xml:space="preserve"> </w:t>
      </w:r>
      <w:r>
        <w:rPr>
          <w:sz w:val="20"/>
        </w:rPr>
        <w:t>‘Master</w:t>
      </w:r>
      <w:r>
        <w:rPr>
          <w:spacing w:val="-5"/>
          <w:sz w:val="20"/>
        </w:rPr>
        <w:t xml:space="preserve"> </w:t>
      </w:r>
      <w:r>
        <w:rPr>
          <w:sz w:val="20"/>
        </w:rPr>
        <w:t>Redlines’ on the cover sheet and be maintained by the Contractor in the project office.</w:t>
      </w:r>
      <w:r>
        <w:rPr>
          <w:spacing w:val="80"/>
          <w:sz w:val="20"/>
        </w:rPr>
        <w:t xml:space="preserve"> </w:t>
      </w:r>
      <w:r>
        <w:rPr>
          <w:sz w:val="20"/>
        </w:rPr>
        <w:t>The Contractor will provide access to redline documents anytime during the project for review and inspection by the Resident Engineer or authorized Office of Protection Services representative.</w:t>
      </w:r>
      <w:r>
        <w:rPr>
          <w:spacing w:val="80"/>
          <w:sz w:val="20"/>
        </w:rPr>
        <w:t xml:space="preserve"> </w:t>
      </w:r>
      <w:r>
        <w:rPr>
          <w:sz w:val="20"/>
        </w:rPr>
        <w:t>Master redlines shall be neatly maintained throughout the project and secured under lock and key in the contractor’s onsite project office.</w:t>
      </w:r>
      <w:r>
        <w:rPr>
          <w:spacing w:val="80"/>
          <w:sz w:val="20"/>
        </w:rPr>
        <w:t xml:space="preserve"> </w:t>
      </w:r>
      <w:r>
        <w:rPr>
          <w:sz w:val="20"/>
        </w:rPr>
        <w:t>Any project component or assembly that is not installed in strict accordance with the drawings shall be as noted on the drawings.</w:t>
      </w:r>
      <w:r>
        <w:rPr>
          <w:spacing w:val="80"/>
          <w:sz w:val="20"/>
        </w:rPr>
        <w:t xml:space="preserve"> </w:t>
      </w:r>
      <w:r>
        <w:rPr>
          <w:sz w:val="20"/>
        </w:rPr>
        <w:t>Prior to producing</w:t>
      </w:r>
    </w:p>
    <w:p w14:paraId="175E803D"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1F6A57CA" w14:textId="77777777" w:rsidR="00726659" w:rsidRDefault="00726659">
      <w:pPr>
        <w:pStyle w:val="BodyText"/>
        <w:spacing w:before="17"/>
        <w:ind w:left="0" w:firstLine="0"/>
      </w:pPr>
    </w:p>
    <w:p w14:paraId="4DB699A1" w14:textId="77777777" w:rsidR="00726659" w:rsidRDefault="000F0732">
      <w:pPr>
        <w:pStyle w:val="BodyText"/>
        <w:spacing w:line="360" w:lineRule="auto"/>
        <w:ind w:right="838" w:firstLine="0"/>
      </w:pPr>
      <w:r>
        <w:t>Record</w:t>
      </w:r>
      <w:r>
        <w:rPr>
          <w:spacing w:val="-5"/>
        </w:rPr>
        <w:t xml:space="preserve"> </w:t>
      </w:r>
      <w:r>
        <w:t>Construction</w:t>
      </w:r>
      <w:r>
        <w:rPr>
          <w:spacing w:val="-5"/>
        </w:rPr>
        <w:t xml:space="preserve"> </w:t>
      </w:r>
      <w:r>
        <w:t>Documents,</w:t>
      </w:r>
      <w:r>
        <w:rPr>
          <w:spacing w:val="-5"/>
        </w:rPr>
        <w:t xml:space="preserve"> </w:t>
      </w:r>
      <w:r>
        <w:t>the</w:t>
      </w:r>
      <w:r>
        <w:rPr>
          <w:spacing w:val="-5"/>
        </w:rPr>
        <w:t xml:space="preserve"> </w:t>
      </w:r>
      <w:r>
        <w:t>contractor</w:t>
      </w:r>
      <w:r>
        <w:rPr>
          <w:spacing w:val="-5"/>
        </w:rPr>
        <w:t xml:space="preserve"> </w:t>
      </w:r>
      <w:r>
        <w:t>will</w:t>
      </w:r>
      <w:r>
        <w:rPr>
          <w:spacing w:val="-5"/>
        </w:rPr>
        <w:t xml:space="preserve"> </w:t>
      </w:r>
      <w:r>
        <w:t>submit</w:t>
      </w:r>
      <w:r>
        <w:rPr>
          <w:spacing w:val="-5"/>
        </w:rPr>
        <w:t xml:space="preserve"> </w:t>
      </w:r>
      <w:r>
        <w:t>the</w:t>
      </w:r>
      <w:r>
        <w:rPr>
          <w:spacing w:val="-5"/>
        </w:rPr>
        <w:t xml:space="preserve"> </w:t>
      </w:r>
      <w:r>
        <w:t>Master Redline</w:t>
      </w:r>
      <w:r>
        <w:rPr>
          <w:spacing w:val="-4"/>
        </w:rPr>
        <w:t xml:space="preserve"> </w:t>
      </w:r>
      <w:r>
        <w:t>document</w:t>
      </w:r>
      <w:r>
        <w:rPr>
          <w:spacing w:val="-4"/>
        </w:rPr>
        <w:t xml:space="preserve"> </w:t>
      </w:r>
      <w:r>
        <w:t>to</w:t>
      </w:r>
      <w:r>
        <w:rPr>
          <w:spacing w:val="-4"/>
        </w:rPr>
        <w:t xml:space="preserve"> </w:t>
      </w:r>
      <w:r>
        <w:t>the</w:t>
      </w:r>
      <w:r>
        <w:rPr>
          <w:spacing w:val="-4"/>
        </w:rPr>
        <w:t xml:space="preserve"> </w:t>
      </w:r>
      <w:r>
        <w:t>Resident</w:t>
      </w:r>
      <w:r>
        <w:rPr>
          <w:spacing w:val="-4"/>
        </w:rPr>
        <w:t xml:space="preserve"> </w:t>
      </w:r>
      <w:r>
        <w:t>Engineer</w:t>
      </w:r>
      <w:r>
        <w:rPr>
          <w:spacing w:val="-4"/>
        </w:rPr>
        <w:t xml:space="preserve"> </w:t>
      </w:r>
      <w:r>
        <w:t>for</w:t>
      </w:r>
      <w:r>
        <w:rPr>
          <w:spacing w:val="-4"/>
        </w:rPr>
        <w:t xml:space="preserve"> </w:t>
      </w:r>
      <w:r>
        <w:t>review</w:t>
      </w:r>
      <w:r>
        <w:rPr>
          <w:spacing w:val="-4"/>
        </w:rPr>
        <w:t xml:space="preserve"> </w:t>
      </w:r>
      <w:r>
        <w:t>and</w:t>
      </w:r>
      <w:r>
        <w:rPr>
          <w:spacing w:val="-4"/>
        </w:rPr>
        <w:t xml:space="preserve"> </w:t>
      </w:r>
      <w:r>
        <w:t>approval</w:t>
      </w:r>
      <w:r>
        <w:rPr>
          <w:spacing w:val="-4"/>
        </w:rPr>
        <w:t xml:space="preserve"> </w:t>
      </w:r>
      <w:r>
        <w:t>of all changes or modifications to the documents.</w:t>
      </w:r>
      <w:r>
        <w:rPr>
          <w:spacing w:val="80"/>
          <w:w w:val="150"/>
        </w:rPr>
        <w:t xml:space="preserve"> </w:t>
      </w:r>
      <w:r>
        <w:t>Each sheet shall have Resident Engineer initials indicating authorization to produce “As Built” documents.</w:t>
      </w:r>
      <w:r>
        <w:rPr>
          <w:spacing w:val="80"/>
        </w:rPr>
        <w:t xml:space="preserve"> </w:t>
      </w:r>
      <w:r>
        <w:t>Field drawings shall be used for data gathering &amp; field changes.</w:t>
      </w:r>
      <w:r>
        <w:rPr>
          <w:spacing w:val="80"/>
          <w:w w:val="150"/>
        </w:rPr>
        <w:t xml:space="preserve"> </w:t>
      </w:r>
      <w:r>
        <w:t>These changes shall be made to the master redline documents daily. Field drawings shall not be considered “master redlines”.</w:t>
      </w:r>
    </w:p>
    <w:p w14:paraId="713086A2" w14:textId="77777777" w:rsidR="00726659" w:rsidRDefault="000F0732">
      <w:pPr>
        <w:pStyle w:val="ListParagraph"/>
        <w:numPr>
          <w:ilvl w:val="3"/>
          <w:numId w:val="127"/>
        </w:numPr>
        <w:tabs>
          <w:tab w:val="left" w:pos="1796"/>
          <w:tab w:val="left" w:pos="1799"/>
        </w:tabs>
        <w:spacing w:line="360" w:lineRule="auto"/>
        <w:ind w:left="1799" w:right="838" w:hanging="449"/>
        <w:rPr>
          <w:sz w:val="20"/>
        </w:rPr>
      </w:pPr>
      <w:r>
        <w:rPr>
          <w:sz w:val="20"/>
        </w:rPr>
        <w:t>Record Specifications:</w:t>
      </w:r>
      <w:r>
        <w:rPr>
          <w:spacing w:val="80"/>
          <w:w w:val="150"/>
          <w:sz w:val="20"/>
        </w:rPr>
        <w:t xml:space="preserve"> </w:t>
      </w:r>
      <w:r>
        <w:rPr>
          <w:sz w:val="20"/>
        </w:rPr>
        <w:t>The Contractor shall maintain one (1) copy of the Project Specifications, including addenda and modifications issued,</w:t>
      </w:r>
      <w:r>
        <w:rPr>
          <w:spacing w:val="-4"/>
          <w:sz w:val="20"/>
        </w:rPr>
        <w:t xml:space="preserve"> </w:t>
      </w:r>
      <w:r>
        <w:rPr>
          <w:sz w:val="20"/>
        </w:rPr>
        <w:t>for</w:t>
      </w:r>
      <w:r>
        <w:rPr>
          <w:spacing w:val="-4"/>
          <w:sz w:val="20"/>
        </w:rPr>
        <w:t xml:space="preserve"> </w:t>
      </w:r>
      <w:r>
        <w:rPr>
          <w:sz w:val="20"/>
        </w:rPr>
        <w:t>Project</w:t>
      </w:r>
      <w:r>
        <w:rPr>
          <w:spacing w:val="-4"/>
          <w:sz w:val="20"/>
        </w:rPr>
        <w:t xml:space="preserve"> </w:t>
      </w:r>
      <w:r>
        <w:rPr>
          <w:sz w:val="20"/>
        </w:rPr>
        <w:t>Record</w:t>
      </w:r>
      <w:r>
        <w:rPr>
          <w:spacing w:val="-4"/>
          <w:sz w:val="20"/>
        </w:rPr>
        <w:t xml:space="preserve"> </w:t>
      </w:r>
      <w:r>
        <w:rPr>
          <w:sz w:val="20"/>
        </w:rPr>
        <w:t>Documents.</w:t>
      </w:r>
      <w:r>
        <w:rPr>
          <w:spacing w:val="80"/>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mark</w:t>
      </w:r>
      <w:r>
        <w:rPr>
          <w:spacing w:val="-4"/>
          <w:sz w:val="20"/>
        </w:rPr>
        <w:t xml:space="preserve"> </w:t>
      </w:r>
      <w:r>
        <w:rPr>
          <w:sz w:val="20"/>
        </w:rPr>
        <w:t>the Specifications to indicate the actual installation where the installation varies substantially from that indicated in the Contract Specifications and modifications issued.</w:t>
      </w:r>
      <w:r>
        <w:rPr>
          <w:spacing w:val="80"/>
          <w:sz w:val="20"/>
        </w:rPr>
        <w:t xml:space="preserve"> </w:t>
      </w:r>
      <w:r>
        <w:rPr>
          <w:sz w:val="20"/>
        </w:rPr>
        <w:t>(Note related Project Record Drawing information where applicable).</w:t>
      </w:r>
      <w:r>
        <w:rPr>
          <w:spacing w:val="80"/>
          <w:w w:val="150"/>
          <w:sz w:val="20"/>
        </w:rPr>
        <w:t xml:space="preserve"> </w:t>
      </w:r>
      <w:r>
        <w:rPr>
          <w:sz w:val="20"/>
        </w:rPr>
        <w:t>The Contractor shall pay particular attention to substitutions, selection of product options, and information on concealed installations that would be difficult to identify or measure and record</w:t>
      </w:r>
      <w:r>
        <w:rPr>
          <w:spacing w:val="-4"/>
          <w:sz w:val="20"/>
        </w:rPr>
        <w:t xml:space="preserve"> </w:t>
      </w:r>
      <w:r>
        <w:rPr>
          <w:sz w:val="20"/>
        </w:rPr>
        <w:t>later.</w:t>
      </w:r>
      <w:r>
        <w:rPr>
          <w:spacing w:val="80"/>
          <w:sz w:val="20"/>
        </w:rPr>
        <w:t xml:space="preserve"> </w:t>
      </w:r>
      <w:r>
        <w:rPr>
          <w:sz w:val="20"/>
        </w:rPr>
        <w:t>Upon</w:t>
      </w:r>
      <w:r>
        <w:rPr>
          <w:spacing w:val="-4"/>
          <w:sz w:val="20"/>
        </w:rPr>
        <w:t xml:space="preserve"> </w:t>
      </w:r>
      <w:r>
        <w:rPr>
          <w:sz w:val="20"/>
        </w:rPr>
        <w:t>completion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mark</w:t>
      </w:r>
      <w:r>
        <w:rPr>
          <w:spacing w:val="-4"/>
          <w:sz w:val="20"/>
        </w:rPr>
        <w:t xml:space="preserve"> </w:t>
      </w:r>
      <w:r>
        <w:rPr>
          <w:sz w:val="20"/>
        </w:rPr>
        <w:t>ups,</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 submit record Specifications to the COTR.</w:t>
      </w:r>
      <w:r>
        <w:rPr>
          <w:spacing w:val="80"/>
          <w:sz w:val="20"/>
        </w:rPr>
        <w:t xml:space="preserve"> </w:t>
      </w:r>
      <w:r>
        <w:rPr>
          <w:sz w:val="20"/>
        </w:rPr>
        <w:t>As with master relines, Contractor shall maintain record specifications for Resident Engineer review and inspection at any time.</w:t>
      </w:r>
    </w:p>
    <w:p w14:paraId="6DA9EA30" w14:textId="77777777" w:rsidR="00726659" w:rsidRDefault="000F0732">
      <w:pPr>
        <w:pStyle w:val="ListParagraph"/>
        <w:numPr>
          <w:ilvl w:val="3"/>
          <w:numId w:val="127"/>
        </w:numPr>
        <w:tabs>
          <w:tab w:val="left" w:pos="1796"/>
          <w:tab w:val="left" w:pos="1799"/>
        </w:tabs>
        <w:spacing w:line="360" w:lineRule="auto"/>
        <w:ind w:left="1799" w:right="838" w:hanging="449"/>
        <w:rPr>
          <w:sz w:val="20"/>
        </w:rPr>
      </w:pPr>
      <w:r>
        <w:rPr>
          <w:sz w:val="20"/>
        </w:rPr>
        <w:t>Record Product Data:</w:t>
      </w:r>
      <w:r>
        <w:rPr>
          <w:spacing w:val="80"/>
          <w:sz w:val="20"/>
        </w:rPr>
        <w:t xml:space="preserve"> </w:t>
      </w:r>
      <w:r>
        <w:rPr>
          <w:sz w:val="20"/>
        </w:rPr>
        <w:t>The Contractor shall maintain one (1) copy of each Product Data submittal for Project Record Document purposes. The Data shall be marked to indicate the actual product installed where the installation varies substantially from that indicated in the Product Data submitted.</w:t>
      </w:r>
      <w:r>
        <w:rPr>
          <w:spacing w:val="80"/>
          <w:sz w:val="20"/>
        </w:rPr>
        <w:t xml:space="preserve"> </w:t>
      </w:r>
      <w:r>
        <w:rPr>
          <w:sz w:val="20"/>
        </w:rPr>
        <w:t>Significant changes in the product delivered</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site</w:t>
      </w:r>
      <w:r>
        <w:rPr>
          <w:spacing w:val="-5"/>
          <w:sz w:val="20"/>
        </w:rPr>
        <w:t xml:space="preserve"> </w:t>
      </w:r>
      <w:r>
        <w:rPr>
          <w:sz w:val="20"/>
        </w:rPr>
        <w:t>and</w:t>
      </w:r>
      <w:r>
        <w:rPr>
          <w:spacing w:val="-5"/>
          <w:sz w:val="20"/>
        </w:rPr>
        <w:t xml:space="preserve"> </w:t>
      </w:r>
      <w:r>
        <w:rPr>
          <w:sz w:val="20"/>
        </w:rPr>
        <w:t>changes</w:t>
      </w:r>
      <w:r>
        <w:rPr>
          <w:spacing w:val="-5"/>
          <w:sz w:val="20"/>
        </w:rPr>
        <w:t xml:space="preserve"> </w:t>
      </w:r>
      <w:r>
        <w:rPr>
          <w:sz w:val="20"/>
        </w:rPr>
        <w:t>in</w:t>
      </w:r>
      <w:r>
        <w:rPr>
          <w:spacing w:val="-5"/>
          <w:sz w:val="20"/>
        </w:rPr>
        <w:t xml:space="preserve"> </w:t>
      </w:r>
      <w:proofErr w:type="gramStart"/>
      <w:r>
        <w:rPr>
          <w:sz w:val="20"/>
        </w:rPr>
        <w:t>manufacturer's</w:t>
      </w:r>
      <w:proofErr w:type="gramEnd"/>
      <w:r>
        <w:rPr>
          <w:spacing w:val="-5"/>
          <w:sz w:val="20"/>
        </w:rPr>
        <w:t xml:space="preserve"> </w:t>
      </w:r>
      <w:r>
        <w:rPr>
          <w:sz w:val="20"/>
        </w:rPr>
        <w:t>instructions</w:t>
      </w:r>
      <w:r>
        <w:rPr>
          <w:spacing w:val="-5"/>
          <w:sz w:val="20"/>
        </w:rPr>
        <w:t xml:space="preserve"> </w:t>
      </w:r>
      <w:r>
        <w:rPr>
          <w:sz w:val="20"/>
        </w:rPr>
        <w:t>and recommendations for installation shall be included.</w:t>
      </w:r>
      <w:r>
        <w:rPr>
          <w:spacing w:val="80"/>
          <w:sz w:val="20"/>
        </w:rPr>
        <w:t xml:space="preserve"> </w:t>
      </w:r>
      <w:proofErr w:type="gramStart"/>
      <w:r>
        <w:rPr>
          <w:sz w:val="20"/>
        </w:rPr>
        <w:t>Particular attention</w:t>
      </w:r>
      <w:proofErr w:type="gramEnd"/>
      <w:r>
        <w:rPr>
          <w:sz w:val="20"/>
        </w:rPr>
        <w:t xml:space="preserve"> will be given to information on concealed products and installations that cannot be readily identified or recorded later. Note related Change Orders and </w:t>
      </w:r>
      <w:proofErr w:type="spellStart"/>
      <w:r>
        <w:rPr>
          <w:sz w:val="20"/>
        </w:rPr>
        <w:t>mark up</w:t>
      </w:r>
      <w:proofErr w:type="spellEnd"/>
      <w:r>
        <w:rPr>
          <w:sz w:val="20"/>
        </w:rPr>
        <w:t xml:space="preserve"> of Record Construction Documents, where applicable.</w:t>
      </w:r>
      <w:r>
        <w:rPr>
          <w:spacing w:val="80"/>
          <w:sz w:val="20"/>
        </w:rPr>
        <w:t xml:space="preserve"> </w:t>
      </w:r>
      <w:r>
        <w:rPr>
          <w:sz w:val="20"/>
        </w:rPr>
        <w:t xml:space="preserve">Upon completion of </w:t>
      </w:r>
      <w:proofErr w:type="spellStart"/>
      <w:proofErr w:type="gramStart"/>
      <w:r>
        <w:rPr>
          <w:sz w:val="20"/>
        </w:rPr>
        <w:t>mark</w:t>
      </w:r>
      <w:proofErr w:type="gramEnd"/>
      <w:r>
        <w:rPr>
          <w:sz w:val="20"/>
        </w:rPr>
        <w:t xml:space="preserve"> up</w:t>
      </w:r>
      <w:proofErr w:type="spellEnd"/>
      <w:r>
        <w:rPr>
          <w:sz w:val="20"/>
        </w:rPr>
        <w:t xml:space="preserve">, </w:t>
      </w:r>
      <w:proofErr w:type="gramStart"/>
      <w:r>
        <w:rPr>
          <w:sz w:val="20"/>
        </w:rPr>
        <w:t>submit</w:t>
      </w:r>
      <w:proofErr w:type="gramEnd"/>
      <w:r>
        <w:rPr>
          <w:sz w:val="20"/>
        </w:rPr>
        <w:t xml:space="preserve"> a complete set of Record Product Data to the COTR.</w:t>
      </w:r>
    </w:p>
    <w:p w14:paraId="2A8A1EA9" w14:textId="77777777" w:rsidR="00726659" w:rsidRDefault="000F0732">
      <w:pPr>
        <w:pStyle w:val="ListParagraph"/>
        <w:numPr>
          <w:ilvl w:val="3"/>
          <w:numId w:val="127"/>
        </w:numPr>
        <w:tabs>
          <w:tab w:val="left" w:pos="1796"/>
          <w:tab w:val="left" w:pos="1799"/>
        </w:tabs>
        <w:spacing w:line="360" w:lineRule="auto"/>
        <w:ind w:left="1799" w:right="1078" w:hanging="449"/>
        <w:rPr>
          <w:sz w:val="20"/>
        </w:rPr>
      </w:pPr>
      <w:r>
        <w:rPr>
          <w:sz w:val="20"/>
        </w:rPr>
        <w:t>Miscellaneous</w:t>
      </w:r>
      <w:r>
        <w:rPr>
          <w:spacing w:val="-4"/>
          <w:sz w:val="20"/>
        </w:rPr>
        <w:t xml:space="preserve"> </w:t>
      </w:r>
      <w:r>
        <w:rPr>
          <w:sz w:val="20"/>
        </w:rPr>
        <w:t>Records:</w:t>
      </w:r>
      <w:r>
        <w:rPr>
          <w:spacing w:val="80"/>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maintain</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 xml:space="preserve">copy of miscellaneous records for Project Record Document purposes. </w:t>
      </w:r>
      <w:proofErr w:type="gramStart"/>
      <w:r>
        <w:rPr>
          <w:sz w:val="20"/>
        </w:rPr>
        <w:t>Refer</w:t>
      </w:r>
      <w:proofErr w:type="gramEnd"/>
      <w:r>
        <w:rPr>
          <w:sz w:val="20"/>
        </w:rPr>
        <w:t xml:space="preserve"> to other Specifications for miscellaneous record-keeping</w:t>
      </w:r>
    </w:p>
    <w:p w14:paraId="0FC7108A"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62D23B1F" w14:textId="77777777" w:rsidR="00726659" w:rsidRDefault="00726659">
      <w:pPr>
        <w:pStyle w:val="BodyText"/>
        <w:spacing w:before="17"/>
        <w:ind w:left="0" w:firstLine="0"/>
      </w:pPr>
    </w:p>
    <w:p w14:paraId="36330EEC" w14:textId="77777777" w:rsidR="00726659" w:rsidRDefault="000F0732">
      <w:pPr>
        <w:pStyle w:val="BodyText"/>
        <w:spacing w:line="360" w:lineRule="auto"/>
        <w:ind w:right="957" w:firstLine="0"/>
      </w:pPr>
      <w:r>
        <w:t>requirements and submittals concerning various construction activities.</w:t>
      </w:r>
      <w:r>
        <w:rPr>
          <w:spacing w:val="80"/>
        </w:rPr>
        <w:t xml:space="preserve"> </w:t>
      </w:r>
      <w:r>
        <w:t>Before</w:t>
      </w:r>
      <w:r>
        <w:rPr>
          <w:spacing w:val="-7"/>
        </w:rPr>
        <w:t xml:space="preserve"> </w:t>
      </w:r>
      <w:r>
        <w:t>substantial</w:t>
      </w:r>
      <w:r>
        <w:rPr>
          <w:spacing w:val="-7"/>
        </w:rPr>
        <w:t xml:space="preserve"> </w:t>
      </w:r>
      <w:r>
        <w:t>completion,</w:t>
      </w:r>
      <w:r>
        <w:rPr>
          <w:spacing w:val="-7"/>
        </w:rPr>
        <w:t xml:space="preserve"> </w:t>
      </w:r>
      <w:r>
        <w:t>complete</w:t>
      </w:r>
      <w:r>
        <w:rPr>
          <w:spacing w:val="-7"/>
        </w:rPr>
        <w:t xml:space="preserve"> </w:t>
      </w:r>
      <w:r>
        <w:t>miscellaneous records and place in good order, properly identified and bound or filed, ready for use and reference.</w:t>
      </w:r>
      <w:r>
        <w:rPr>
          <w:spacing w:val="80"/>
        </w:rPr>
        <w:t xml:space="preserve"> </w:t>
      </w:r>
      <w:r>
        <w:t xml:space="preserve">Categories of requirements resulting in miscellaneous records include a minimum of the </w:t>
      </w:r>
      <w:r>
        <w:rPr>
          <w:spacing w:val="-2"/>
        </w:rPr>
        <w:t>following:</w:t>
      </w:r>
    </w:p>
    <w:p w14:paraId="5FD03479" w14:textId="77777777" w:rsidR="00726659" w:rsidRDefault="000F0732">
      <w:pPr>
        <w:pStyle w:val="ListParagraph"/>
        <w:numPr>
          <w:ilvl w:val="4"/>
          <w:numId w:val="127"/>
        </w:numPr>
        <w:tabs>
          <w:tab w:val="left" w:pos="2158"/>
        </w:tabs>
        <w:spacing w:line="225" w:lineRule="exact"/>
        <w:ind w:left="2158" w:hanging="358"/>
        <w:rPr>
          <w:sz w:val="20"/>
        </w:rPr>
      </w:pPr>
      <w:r>
        <w:rPr>
          <w:sz w:val="20"/>
        </w:rPr>
        <w:t>Certificates</w:t>
      </w:r>
      <w:r>
        <w:rPr>
          <w:spacing w:val="-8"/>
          <w:sz w:val="20"/>
        </w:rPr>
        <w:t xml:space="preserve"> </w:t>
      </w:r>
      <w:r>
        <w:rPr>
          <w:sz w:val="20"/>
        </w:rPr>
        <w:t>received</w:t>
      </w:r>
      <w:r>
        <w:rPr>
          <w:spacing w:val="-7"/>
          <w:sz w:val="20"/>
        </w:rPr>
        <w:t xml:space="preserve"> </w:t>
      </w:r>
      <w:r>
        <w:rPr>
          <w:sz w:val="20"/>
        </w:rPr>
        <w:t>instead</w:t>
      </w:r>
      <w:r>
        <w:rPr>
          <w:spacing w:val="-7"/>
          <w:sz w:val="20"/>
        </w:rPr>
        <w:t xml:space="preserve"> </w:t>
      </w:r>
      <w:r>
        <w:rPr>
          <w:sz w:val="20"/>
        </w:rPr>
        <w:t>of</w:t>
      </w:r>
      <w:r>
        <w:rPr>
          <w:spacing w:val="-7"/>
          <w:sz w:val="20"/>
        </w:rPr>
        <w:t xml:space="preserve"> </w:t>
      </w:r>
      <w:r>
        <w:rPr>
          <w:sz w:val="20"/>
        </w:rPr>
        <w:t>labels</w:t>
      </w:r>
      <w:r>
        <w:rPr>
          <w:spacing w:val="-7"/>
          <w:sz w:val="20"/>
        </w:rPr>
        <w:t xml:space="preserve"> </w:t>
      </w:r>
      <w:r>
        <w:rPr>
          <w:sz w:val="20"/>
        </w:rPr>
        <w:t>on</w:t>
      </w:r>
      <w:r>
        <w:rPr>
          <w:spacing w:val="-7"/>
          <w:sz w:val="20"/>
        </w:rPr>
        <w:t xml:space="preserve"> </w:t>
      </w:r>
      <w:r>
        <w:rPr>
          <w:sz w:val="20"/>
        </w:rPr>
        <w:t>bulk</w:t>
      </w:r>
      <w:r>
        <w:rPr>
          <w:spacing w:val="-7"/>
          <w:sz w:val="20"/>
        </w:rPr>
        <w:t xml:space="preserve"> </w:t>
      </w:r>
      <w:r>
        <w:rPr>
          <w:spacing w:val="-2"/>
          <w:sz w:val="20"/>
        </w:rPr>
        <w:t>products.</w:t>
      </w:r>
    </w:p>
    <w:p w14:paraId="5179DD66" w14:textId="77777777" w:rsidR="00726659" w:rsidRDefault="000F0732">
      <w:pPr>
        <w:pStyle w:val="ListParagraph"/>
        <w:numPr>
          <w:ilvl w:val="4"/>
          <w:numId w:val="127"/>
        </w:numPr>
        <w:tabs>
          <w:tab w:val="left" w:pos="2158"/>
          <w:tab w:val="left" w:pos="2160"/>
        </w:tabs>
        <w:spacing w:before="115" w:line="357" w:lineRule="auto"/>
        <w:ind w:right="2158"/>
        <w:rPr>
          <w:sz w:val="20"/>
        </w:rPr>
      </w:pPr>
      <w:r>
        <w:rPr>
          <w:sz w:val="20"/>
        </w:rPr>
        <w:t>Testing</w:t>
      </w:r>
      <w:r>
        <w:rPr>
          <w:spacing w:val="-8"/>
          <w:sz w:val="20"/>
        </w:rPr>
        <w:t xml:space="preserve"> </w:t>
      </w:r>
      <w:r>
        <w:rPr>
          <w:sz w:val="20"/>
        </w:rPr>
        <w:t>and</w:t>
      </w:r>
      <w:r>
        <w:rPr>
          <w:spacing w:val="-8"/>
          <w:sz w:val="20"/>
        </w:rPr>
        <w:t xml:space="preserve"> </w:t>
      </w:r>
      <w:r>
        <w:rPr>
          <w:sz w:val="20"/>
        </w:rPr>
        <w:t>qualification</w:t>
      </w:r>
      <w:r>
        <w:rPr>
          <w:spacing w:val="-8"/>
          <w:sz w:val="20"/>
        </w:rPr>
        <w:t xml:space="preserve"> </w:t>
      </w:r>
      <w:r>
        <w:rPr>
          <w:sz w:val="20"/>
        </w:rPr>
        <w:t>of</w:t>
      </w:r>
      <w:r>
        <w:rPr>
          <w:spacing w:val="-8"/>
          <w:sz w:val="20"/>
        </w:rPr>
        <w:t xml:space="preserve"> </w:t>
      </w:r>
      <w:r>
        <w:rPr>
          <w:sz w:val="20"/>
        </w:rPr>
        <w:t>tradesmen.</w:t>
      </w:r>
      <w:r>
        <w:rPr>
          <w:spacing w:val="-8"/>
          <w:sz w:val="20"/>
        </w:rPr>
        <w:t xml:space="preserve"> </w:t>
      </w:r>
      <w:r>
        <w:rPr>
          <w:sz w:val="20"/>
        </w:rPr>
        <w:t xml:space="preserve">(“Contractor’s </w:t>
      </w:r>
      <w:r>
        <w:rPr>
          <w:spacing w:val="-2"/>
          <w:sz w:val="20"/>
        </w:rPr>
        <w:t>Qualifications”)</w:t>
      </w:r>
    </w:p>
    <w:p w14:paraId="4B2F6AEB" w14:textId="77777777" w:rsidR="00726659" w:rsidRDefault="000F0732">
      <w:pPr>
        <w:pStyle w:val="ListParagraph"/>
        <w:numPr>
          <w:ilvl w:val="4"/>
          <w:numId w:val="127"/>
        </w:numPr>
        <w:tabs>
          <w:tab w:val="left" w:pos="2158"/>
        </w:tabs>
        <w:spacing w:before="4"/>
        <w:ind w:left="2158" w:hanging="358"/>
        <w:rPr>
          <w:sz w:val="20"/>
        </w:rPr>
      </w:pPr>
      <w:r>
        <w:rPr>
          <w:sz w:val="20"/>
        </w:rPr>
        <w:t>Documented</w:t>
      </w:r>
      <w:r>
        <w:rPr>
          <w:spacing w:val="-12"/>
          <w:sz w:val="20"/>
        </w:rPr>
        <w:t xml:space="preserve"> </w:t>
      </w:r>
      <w:r>
        <w:rPr>
          <w:sz w:val="20"/>
        </w:rPr>
        <w:t>qualification</w:t>
      </w:r>
      <w:r>
        <w:rPr>
          <w:spacing w:val="-11"/>
          <w:sz w:val="20"/>
        </w:rPr>
        <w:t xml:space="preserve"> </w:t>
      </w:r>
      <w:r>
        <w:rPr>
          <w:sz w:val="20"/>
        </w:rPr>
        <w:t>of</w:t>
      </w:r>
      <w:r>
        <w:rPr>
          <w:spacing w:val="-11"/>
          <w:sz w:val="20"/>
        </w:rPr>
        <w:t xml:space="preserve"> </w:t>
      </w:r>
      <w:r>
        <w:rPr>
          <w:sz w:val="20"/>
        </w:rPr>
        <w:t>installation</w:t>
      </w:r>
      <w:r>
        <w:rPr>
          <w:spacing w:val="-11"/>
          <w:sz w:val="20"/>
        </w:rPr>
        <w:t xml:space="preserve"> </w:t>
      </w:r>
      <w:r>
        <w:rPr>
          <w:spacing w:val="-2"/>
          <w:sz w:val="20"/>
        </w:rPr>
        <w:t>firms.</w:t>
      </w:r>
    </w:p>
    <w:p w14:paraId="7525A38B" w14:textId="77777777" w:rsidR="00726659" w:rsidRDefault="000F0732">
      <w:pPr>
        <w:pStyle w:val="ListParagraph"/>
        <w:numPr>
          <w:ilvl w:val="4"/>
          <w:numId w:val="127"/>
        </w:numPr>
        <w:tabs>
          <w:tab w:val="left" w:pos="2158"/>
        </w:tabs>
        <w:spacing w:before="114"/>
        <w:ind w:left="2158" w:hanging="358"/>
        <w:rPr>
          <w:sz w:val="20"/>
        </w:rPr>
      </w:pPr>
      <w:r>
        <w:rPr>
          <w:sz w:val="20"/>
        </w:rPr>
        <w:t>Load</w:t>
      </w:r>
      <w:r>
        <w:rPr>
          <w:spacing w:val="-8"/>
          <w:sz w:val="20"/>
        </w:rPr>
        <w:t xml:space="preserve"> </w:t>
      </w:r>
      <w:r>
        <w:rPr>
          <w:sz w:val="20"/>
        </w:rPr>
        <w:t>and</w:t>
      </w:r>
      <w:r>
        <w:rPr>
          <w:spacing w:val="-7"/>
          <w:sz w:val="20"/>
        </w:rPr>
        <w:t xml:space="preserve"> </w:t>
      </w:r>
      <w:r>
        <w:rPr>
          <w:sz w:val="20"/>
        </w:rPr>
        <w:t>performance</w:t>
      </w:r>
      <w:r>
        <w:rPr>
          <w:spacing w:val="-7"/>
          <w:sz w:val="20"/>
        </w:rPr>
        <w:t xml:space="preserve"> </w:t>
      </w:r>
      <w:r>
        <w:rPr>
          <w:spacing w:val="-2"/>
          <w:sz w:val="20"/>
        </w:rPr>
        <w:t>testing.</w:t>
      </w:r>
    </w:p>
    <w:p w14:paraId="3FFFF419" w14:textId="77777777" w:rsidR="00726659" w:rsidRDefault="000F0732">
      <w:pPr>
        <w:pStyle w:val="ListParagraph"/>
        <w:numPr>
          <w:ilvl w:val="4"/>
          <w:numId w:val="127"/>
        </w:numPr>
        <w:tabs>
          <w:tab w:val="left" w:pos="2158"/>
        </w:tabs>
        <w:spacing w:before="112"/>
        <w:ind w:left="2158" w:hanging="358"/>
        <w:rPr>
          <w:sz w:val="20"/>
        </w:rPr>
      </w:pPr>
      <w:r>
        <w:rPr>
          <w:sz w:val="20"/>
        </w:rPr>
        <w:t>Inspections</w:t>
      </w:r>
      <w:r>
        <w:rPr>
          <w:spacing w:val="-9"/>
          <w:sz w:val="20"/>
        </w:rPr>
        <w:t xml:space="preserve"> </w:t>
      </w:r>
      <w:r>
        <w:rPr>
          <w:sz w:val="20"/>
        </w:rPr>
        <w:t>and</w:t>
      </w:r>
      <w:r>
        <w:rPr>
          <w:spacing w:val="-8"/>
          <w:sz w:val="20"/>
        </w:rPr>
        <w:t xml:space="preserve"> </w:t>
      </w:r>
      <w:r>
        <w:rPr>
          <w:spacing w:val="-2"/>
          <w:sz w:val="20"/>
        </w:rPr>
        <w:t>certifications.</w:t>
      </w:r>
    </w:p>
    <w:p w14:paraId="59442C70" w14:textId="77777777" w:rsidR="00726659" w:rsidRDefault="000F0732">
      <w:pPr>
        <w:pStyle w:val="ListParagraph"/>
        <w:numPr>
          <w:ilvl w:val="4"/>
          <w:numId w:val="127"/>
        </w:numPr>
        <w:tabs>
          <w:tab w:val="left" w:pos="2158"/>
        </w:tabs>
        <w:spacing w:before="114"/>
        <w:ind w:left="2158" w:hanging="358"/>
        <w:rPr>
          <w:sz w:val="20"/>
        </w:rPr>
      </w:pPr>
      <w:r>
        <w:rPr>
          <w:sz w:val="20"/>
        </w:rPr>
        <w:t>Final</w:t>
      </w:r>
      <w:r>
        <w:rPr>
          <w:spacing w:val="-9"/>
          <w:sz w:val="20"/>
        </w:rPr>
        <w:t xml:space="preserve"> </w:t>
      </w:r>
      <w:r>
        <w:rPr>
          <w:sz w:val="20"/>
        </w:rPr>
        <w:t>inspection</w:t>
      </w:r>
      <w:r>
        <w:rPr>
          <w:spacing w:val="-8"/>
          <w:sz w:val="20"/>
        </w:rPr>
        <w:t xml:space="preserve"> </w:t>
      </w:r>
      <w:r>
        <w:rPr>
          <w:sz w:val="20"/>
        </w:rPr>
        <w:t>and</w:t>
      </w:r>
      <w:r>
        <w:rPr>
          <w:spacing w:val="-9"/>
          <w:sz w:val="20"/>
        </w:rPr>
        <w:t xml:space="preserve"> </w:t>
      </w:r>
      <w:r>
        <w:rPr>
          <w:sz w:val="20"/>
        </w:rPr>
        <w:t>correction</w:t>
      </w:r>
      <w:r>
        <w:rPr>
          <w:spacing w:val="-8"/>
          <w:sz w:val="20"/>
        </w:rPr>
        <w:t xml:space="preserve"> </w:t>
      </w:r>
      <w:r>
        <w:rPr>
          <w:spacing w:val="-2"/>
          <w:sz w:val="20"/>
        </w:rPr>
        <w:t>procedures.</w:t>
      </w:r>
    </w:p>
    <w:p w14:paraId="276997DC" w14:textId="77777777" w:rsidR="00726659" w:rsidRDefault="000F0732">
      <w:pPr>
        <w:pStyle w:val="ListParagraph"/>
        <w:numPr>
          <w:ilvl w:val="4"/>
          <w:numId w:val="127"/>
        </w:numPr>
        <w:tabs>
          <w:tab w:val="left" w:pos="2158"/>
        </w:tabs>
        <w:spacing w:before="112"/>
        <w:ind w:left="2158" w:hanging="358"/>
        <w:rPr>
          <w:sz w:val="20"/>
        </w:rPr>
      </w:pPr>
      <w:r>
        <w:rPr>
          <w:sz w:val="20"/>
        </w:rPr>
        <w:t>Project</w:t>
      </w:r>
      <w:r>
        <w:rPr>
          <w:spacing w:val="-9"/>
          <w:sz w:val="20"/>
        </w:rPr>
        <w:t xml:space="preserve"> </w:t>
      </w:r>
      <w:r>
        <w:rPr>
          <w:spacing w:val="-2"/>
          <w:sz w:val="20"/>
        </w:rPr>
        <w:t>schedule</w:t>
      </w:r>
    </w:p>
    <w:p w14:paraId="18F39E3A" w14:textId="77777777" w:rsidR="00726659" w:rsidRDefault="000F0732">
      <w:pPr>
        <w:pStyle w:val="ListParagraph"/>
        <w:numPr>
          <w:ilvl w:val="3"/>
          <w:numId w:val="127"/>
        </w:numPr>
        <w:tabs>
          <w:tab w:val="left" w:pos="1797"/>
        </w:tabs>
        <w:spacing w:before="114"/>
        <w:ind w:left="1797" w:hanging="446"/>
        <w:rPr>
          <w:sz w:val="20"/>
        </w:rPr>
      </w:pPr>
      <w:r>
        <w:rPr>
          <w:sz w:val="20"/>
        </w:rPr>
        <w:t>Record</w:t>
      </w:r>
      <w:r>
        <w:rPr>
          <w:spacing w:val="-12"/>
          <w:sz w:val="20"/>
        </w:rPr>
        <w:t xml:space="preserve"> </w:t>
      </w:r>
      <w:r>
        <w:rPr>
          <w:sz w:val="20"/>
        </w:rPr>
        <w:t>Construction</w:t>
      </w:r>
      <w:r>
        <w:rPr>
          <w:spacing w:val="-11"/>
          <w:sz w:val="20"/>
        </w:rPr>
        <w:t xml:space="preserve"> </w:t>
      </w:r>
      <w:r>
        <w:rPr>
          <w:sz w:val="20"/>
        </w:rPr>
        <w:t>Documents</w:t>
      </w:r>
      <w:r>
        <w:rPr>
          <w:spacing w:val="-11"/>
          <w:sz w:val="20"/>
        </w:rPr>
        <w:t xml:space="preserve"> </w:t>
      </w:r>
      <w:r>
        <w:rPr>
          <w:sz w:val="20"/>
        </w:rPr>
        <w:t>(Record</w:t>
      </w:r>
      <w:r>
        <w:rPr>
          <w:spacing w:val="-11"/>
          <w:sz w:val="20"/>
        </w:rPr>
        <w:t xml:space="preserve"> </w:t>
      </w:r>
      <w:r>
        <w:rPr>
          <w:sz w:val="20"/>
        </w:rPr>
        <w:t>As-</w:t>
      </w:r>
      <w:r>
        <w:rPr>
          <w:spacing w:val="-2"/>
          <w:sz w:val="20"/>
        </w:rPr>
        <w:t>Built)</w:t>
      </w:r>
    </w:p>
    <w:p w14:paraId="5509DF9A" w14:textId="77777777" w:rsidR="00726659" w:rsidRDefault="000F0732">
      <w:pPr>
        <w:pStyle w:val="ListParagraph"/>
        <w:numPr>
          <w:ilvl w:val="4"/>
          <w:numId w:val="127"/>
        </w:numPr>
        <w:tabs>
          <w:tab w:val="left" w:pos="2158"/>
          <w:tab w:val="left" w:pos="2160"/>
        </w:tabs>
        <w:spacing w:before="114" w:line="360" w:lineRule="auto"/>
        <w:ind w:right="958"/>
        <w:rPr>
          <w:sz w:val="20"/>
        </w:rPr>
      </w:pPr>
      <w:r>
        <w:rPr>
          <w:sz w:val="20"/>
        </w:rPr>
        <w:t>Upon</w:t>
      </w:r>
      <w:r>
        <w:rPr>
          <w:spacing w:val="-5"/>
          <w:sz w:val="20"/>
        </w:rPr>
        <w:t xml:space="preserve"> </w:t>
      </w:r>
      <w:r>
        <w:rPr>
          <w:sz w:val="20"/>
        </w:rPr>
        <w:t>project</w:t>
      </w:r>
      <w:r>
        <w:rPr>
          <w:spacing w:val="-5"/>
          <w:sz w:val="20"/>
        </w:rPr>
        <w:t xml:space="preserve"> </w:t>
      </w:r>
      <w:r>
        <w:rPr>
          <w:sz w:val="20"/>
        </w:rPr>
        <w:t>completion,</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submit</w:t>
      </w:r>
      <w:r>
        <w:rPr>
          <w:spacing w:val="-5"/>
          <w:sz w:val="20"/>
        </w:rPr>
        <w:t xml:space="preserve"> </w:t>
      </w:r>
      <w:r>
        <w:rPr>
          <w:sz w:val="20"/>
        </w:rPr>
        <w:t>the</w:t>
      </w:r>
      <w:r>
        <w:rPr>
          <w:spacing w:val="-5"/>
          <w:sz w:val="20"/>
        </w:rPr>
        <w:t xml:space="preserve"> </w:t>
      </w:r>
      <w:r>
        <w:rPr>
          <w:sz w:val="20"/>
        </w:rPr>
        <w:t>project master</w:t>
      </w:r>
      <w:r>
        <w:rPr>
          <w:spacing w:val="-5"/>
          <w:sz w:val="20"/>
        </w:rPr>
        <w:t xml:space="preserve"> </w:t>
      </w:r>
      <w:r>
        <w:rPr>
          <w:sz w:val="20"/>
        </w:rPr>
        <w:t>redlines</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development</w:t>
      </w:r>
      <w:r>
        <w:rPr>
          <w:spacing w:val="-5"/>
          <w:sz w:val="20"/>
        </w:rPr>
        <w:t xml:space="preserve"> </w:t>
      </w:r>
      <w:r>
        <w:rPr>
          <w:sz w:val="20"/>
        </w:rPr>
        <w:t>of Record construction documents.</w:t>
      </w:r>
      <w:r>
        <w:rPr>
          <w:spacing w:val="80"/>
          <w:sz w:val="20"/>
        </w:rPr>
        <w:t xml:space="preserve"> </w:t>
      </w:r>
      <w:r>
        <w:rPr>
          <w:sz w:val="20"/>
        </w:rPr>
        <w:t>The Resident Engineer shall be given a minimum of a thirty (30) day review period to determine the</w:t>
      </w:r>
      <w:r>
        <w:rPr>
          <w:spacing w:val="-4"/>
          <w:sz w:val="20"/>
        </w:rPr>
        <w:t xml:space="preserve"> </w:t>
      </w:r>
      <w:r>
        <w:rPr>
          <w:sz w:val="20"/>
        </w:rPr>
        <w:t>adequacy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master</w:t>
      </w:r>
      <w:r>
        <w:rPr>
          <w:spacing w:val="-4"/>
          <w:sz w:val="20"/>
        </w:rPr>
        <w:t xml:space="preserve"> </w:t>
      </w:r>
      <w:r>
        <w:rPr>
          <w:sz w:val="20"/>
        </w:rPr>
        <w:t>redlines.</w:t>
      </w:r>
      <w:r>
        <w:rPr>
          <w:spacing w:val="80"/>
          <w:sz w:val="20"/>
        </w:rPr>
        <w:t xml:space="preserve"> </w:t>
      </w:r>
      <w:r>
        <w:rPr>
          <w:sz w:val="20"/>
        </w:rPr>
        <w:t>If</w:t>
      </w:r>
      <w:r>
        <w:rPr>
          <w:spacing w:val="-4"/>
          <w:sz w:val="20"/>
        </w:rPr>
        <w:t xml:space="preserve"> </w:t>
      </w:r>
      <w:r>
        <w:rPr>
          <w:sz w:val="20"/>
        </w:rPr>
        <w:t>the</w:t>
      </w:r>
      <w:r>
        <w:rPr>
          <w:spacing w:val="-4"/>
          <w:sz w:val="20"/>
        </w:rPr>
        <w:t xml:space="preserve"> </w:t>
      </w:r>
      <w:r>
        <w:rPr>
          <w:sz w:val="20"/>
        </w:rPr>
        <w:t>master</w:t>
      </w:r>
      <w:r>
        <w:rPr>
          <w:spacing w:val="-4"/>
          <w:sz w:val="20"/>
        </w:rPr>
        <w:t xml:space="preserve"> </w:t>
      </w:r>
      <w:r>
        <w:rPr>
          <w:sz w:val="20"/>
        </w:rPr>
        <w:t>redlines</w:t>
      </w:r>
      <w:r>
        <w:rPr>
          <w:spacing w:val="-4"/>
          <w:sz w:val="20"/>
        </w:rPr>
        <w:t xml:space="preserve"> </w:t>
      </w:r>
      <w:r>
        <w:rPr>
          <w:sz w:val="20"/>
        </w:rPr>
        <w:t>are found suitable by the Resident Engineer, the Resident Engineer will initial and date each sheet and turn redlines over to the contractor for as built development.</w:t>
      </w:r>
    </w:p>
    <w:p w14:paraId="76D3EA30" w14:textId="77777777" w:rsidR="00726659" w:rsidRDefault="000F0732">
      <w:pPr>
        <w:pStyle w:val="ListParagraph"/>
        <w:numPr>
          <w:ilvl w:val="4"/>
          <w:numId w:val="127"/>
        </w:numPr>
        <w:tabs>
          <w:tab w:val="left" w:pos="2158"/>
          <w:tab w:val="left" w:pos="2160"/>
        </w:tabs>
        <w:spacing w:line="360" w:lineRule="auto"/>
        <w:ind w:right="8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w:t>
      </w:r>
      <w:r>
        <w:rPr>
          <w:spacing w:val="-5"/>
          <w:sz w:val="20"/>
        </w:rPr>
        <w:t xml:space="preserve"> </w:t>
      </w:r>
      <w:r>
        <w:rPr>
          <w:sz w:val="20"/>
        </w:rPr>
        <w:t>a</w:t>
      </w:r>
      <w:r>
        <w:rPr>
          <w:spacing w:val="-5"/>
          <w:sz w:val="20"/>
        </w:rPr>
        <w:t xml:space="preserve"> </w:t>
      </w:r>
      <w:r>
        <w:rPr>
          <w:sz w:val="20"/>
        </w:rPr>
        <w:t>complete</w:t>
      </w:r>
      <w:r>
        <w:rPr>
          <w:spacing w:val="-5"/>
          <w:sz w:val="20"/>
        </w:rPr>
        <w:t xml:space="preserve"> </w:t>
      </w:r>
      <w:r>
        <w:rPr>
          <w:sz w:val="20"/>
        </w:rPr>
        <w:t>set of "as-built" drawings and original master redlined marked "as- built" blue-line in the latest version of AutoCAD drawings unlocked on CD or DVD.</w:t>
      </w:r>
      <w:r>
        <w:rPr>
          <w:spacing w:val="80"/>
          <w:sz w:val="20"/>
        </w:rPr>
        <w:t xml:space="preserve"> </w:t>
      </w:r>
      <w:r>
        <w:rPr>
          <w:sz w:val="20"/>
        </w:rPr>
        <w:t>The as-built drawing shall include security</w:t>
      </w:r>
      <w:r>
        <w:rPr>
          <w:spacing w:val="-6"/>
          <w:sz w:val="20"/>
        </w:rPr>
        <w:t xml:space="preserve"> </w:t>
      </w:r>
      <w:r>
        <w:rPr>
          <w:sz w:val="20"/>
        </w:rPr>
        <w:t>device</w:t>
      </w:r>
      <w:r>
        <w:rPr>
          <w:spacing w:val="-6"/>
          <w:sz w:val="20"/>
        </w:rPr>
        <w:t xml:space="preserve"> </w:t>
      </w:r>
      <w:r>
        <w:rPr>
          <w:sz w:val="20"/>
        </w:rPr>
        <w:t>number,</w:t>
      </w:r>
      <w:r>
        <w:rPr>
          <w:spacing w:val="-6"/>
          <w:sz w:val="20"/>
        </w:rPr>
        <w:t xml:space="preserve"> </w:t>
      </w:r>
      <w:r>
        <w:rPr>
          <w:sz w:val="20"/>
        </w:rPr>
        <w:t>security</w:t>
      </w:r>
      <w:r>
        <w:rPr>
          <w:spacing w:val="-6"/>
          <w:sz w:val="20"/>
        </w:rPr>
        <w:t xml:space="preserve"> </w:t>
      </w:r>
      <w:r>
        <w:rPr>
          <w:sz w:val="20"/>
        </w:rPr>
        <w:t>closet</w:t>
      </w:r>
      <w:r>
        <w:rPr>
          <w:spacing w:val="-6"/>
          <w:sz w:val="20"/>
        </w:rPr>
        <w:t xml:space="preserve"> </w:t>
      </w:r>
      <w:r>
        <w:rPr>
          <w:sz w:val="20"/>
        </w:rPr>
        <w:t>connection</w:t>
      </w:r>
      <w:r>
        <w:rPr>
          <w:spacing w:val="-6"/>
          <w:sz w:val="20"/>
        </w:rPr>
        <w:t xml:space="preserve"> </w:t>
      </w:r>
      <w:r>
        <w:rPr>
          <w:sz w:val="20"/>
        </w:rPr>
        <w:t>location,</w:t>
      </w:r>
      <w:r>
        <w:rPr>
          <w:spacing w:val="-6"/>
          <w:sz w:val="20"/>
        </w:rPr>
        <w:t xml:space="preserve"> </w:t>
      </w:r>
      <w:r>
        <w:rPr>
          <w:sz w:val="20"/>
        </w:rPr>
        <w:t>data gathering</w:t>
      </w:r>
      <w:r>
        <w:rPr>
          <w:spacing w:val="-5"/>
          <w:sz w:val="20"/>
        </w:rPr>
        <w:t xml:space="preserve"> </w:t>
      </w:r>
      <w:r>
        <w:rPr>
          <w:sz w:val="20"/>
        </w:rPr>
        <w:t>panel</w:t>
      </w:r>
      <w:r>
        <w:rPr>
          <w:spacing w:val="-5"/>
          <w:sz w:val="20"/>
        </w:rPr>
        <w:t xml:space="preserve"> </w:t>
      </w:r>
      <w:r>
        <w:rPr>
          <w:sz w:val="20"/>
        </w:rPr>
        <w:t>number,</w:t>
      </w:r>
      <w:r>
        <w:rPr>
          <w:spacing w:val="-5"/>
          <w:sz w:val="20"/>
        </w:rPr>
        <w:t xml:space="preserve"> </w:t>
      </w:r>
      <w:r>
        <w:rPr>
          <w:sz w:val="20"/>
        </w:rPr>
        <w:t>and</w:t>
      </w:r>
      <w:r>
        <w:rPr>
          <w:spacing w:val="-5"/>
          <w:sz w:val="20"/>
        </w:rPr>
        <w:t xml:space="preserve"> </w:t>
      </w:r>
      <w:r>
        <w:rPr>
          <w:sz w:val="20"/>
        </w:rPr>
        <w:t>input</w:t>
      </w:r>
      <w:r>
        <w:rPr>
          <w:spacing w:val="-5"/>
          <w:sz w:val="20"/>
        </w:rPr>
        <w:t xml:space="preserve"> </w:t>
      </w:r>
      <w:r>
        <w:rPr>
          <w:sz w:val="20"/>
        </w:rPr>
        <w:t>or</w:t>
      </w:r>
      <w:r>
        <w:rPr>
          <w:spacing w:val="-5"/>
          <w:sz w:val="20"/>
        </w:rPr>
        <w:t xml:space="preserve"> </w:t>
      </w:r>
      <w:r>
        <w:rPr>
          <w:sz w:val="20"/>
        </w:rPr>
        <w:t>output</w:t>
      </w:r>
      <w:r>
        <w:rPr>
          <w:spacing w:val="-5"/>
          <w:sz w:val="20"/>
        </w:rPr>
        <w:t xml:space="preserve"> </w:t>
      </w:r>
      <w:r>
        <w:rPr>
          <w:sz w:val="20"/>
        </w:rPr>
        <w:t>number</w:t>
      </w:r>
      <w:r>
        <w:rPr>
          <w:spacing w:val="-5"/>
          <w:sz w:val="20"/>
        </w:rPr>
        <w:t xml:space="preserve"> </w:t>
      </w:r>
      <w:r>
        <w:rPr>
          <w:sz w:val="20"/>
        </w:rPr>
        <w:t>as</w:t>
      </w:r>
      <w:r>
        <w:rPr>
          <w:spacing w:val="-5"/>
          <w:sz w:val="20"/>
        </w:rPr>
        <w:t xml:space="preserve"> </w:t>
      </w:r>
      <w:r>
        <w:rPr>
          <w:sz w:val="20"/>
        </w:rPr>
        <w:t>applicable. All corrective notations made by the Contractor shall be legible when submitted to the COTR.</w:t>
      </w:r>
      <w:r>
        <w:rPr>
          <w:spacing w:val="80"/>
          <w:sz w:val="20"/>
        </w:rPr>
        <w:t xml:space="preserve"> </w:t>
      </w:r>
      <w:r>
        <w:rPr>
          <w:sz w:val="20"/>
        </w:rPr>
        <w:t xml:space="preserve">If, in the opinion of the COTR, any </w:t>
      </w:r>
      <w:proofErr w:type="gramStart"/>
      <w:r>
        <w:rPr>
          <w:sz w:val="20"/>
        </w:rPr>
        <w:t>redlined</w:t>
      </w:r>
      <w:proofErr w:type="gramEnd"/>
      <w:r>
        <w:rPr>
          <w:sz w:val="20"/>
        </w:rPr>
        <w:t xml:space="preserve"> notation is not legible, it shall be returned to the Contractor for re-submission at no extra cost to the Owner.</w:t>
      </w:r>
      <w:r>
        <w:rPr>
          <w:spacing w:val="80"/>
          <w:sz w:val="20"/>
        </w:rPr>
        <w:t xml:space="preserve"> </w:t>
      </w:r>
      <w:r>
        <w:rPr>
          <w:sz w:val="20"/>
        </w:rPr>
        <w:t>The Contractor shall organize the Record Drawing sheets into manageable sets bound with durable paper cover sheets with suitable titles, dates, and other identifications printed on the cover.</w:t>
      </w:r>
      <w:r>
        <w:rPr>
          <w:spacing w:val="80"/>
          <w:sz w:val="20"/>
        </w:rPr>
        <w:t xml:space="preserve"> </w:t>
      </w:r>
      <w:r>
        <w:rPr>
          <w:sz w:val="20"/>
        </w:rPr>
        <w:t>The submitted as built shall be in editable formats and</w:t>
      </w:r>
    </w:p>
    <w:p w14:paraId="3ACC2C13"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45C39976" w14:textId="77777777" w:rsidR="00726659" w:rsidRDefault="00726659">
      <w:pPr>
        <w:pStyle w:val="BodyText"/>
        <w:spacing w:before="17"/>
        <w:ind w:left="0" w:firstLine="0"/>
      </w:pPr>
    </w:p>
    <w:p w14:paraId="7BE3256C" w14:textId="77777777" w:rsidR="00726659" w:rsidRDefault="000F0732">
      <w:pPr>
        <w:pStyle w:val="BodyText"/>
        <w:spacing w:line="357" w:lineRule="auto"/>
        <w:ind w:left="2159" w:right="957" w:firstLine="0"/>
      </w:pPr>
      <w:proofErr w:type="gramStart"/>
      <w:r>
        <w:t>the</w:t>
      </w:r>
      <w:proofErr w:type="gramEnd"/>
      <w:r>
        <w:rPr>
          <w:spacing w:val="-4"/>
        </w:rPr>
        <w:t xml:space="preserve"> </w:t>
      </w:r>
      <w:r>
        <w:t>ownership</w:t>
      </w:r>
      <w:r>
        <w:rPr>
          <w:spacing w:val="-4"/>
        </w:rPr>
        <w:t xml:space="preserve"> </w:t>
      </w:r>
      <w:r>
        <w:t>of</w:t>
      </w:r>
      <w:r>
        <w:rPr>
          <w:spacing w:val="-4"/>
        </w:rPr>
        <w:t xml:space="preserve"> </w:t>
      </w:r>
      <w:r>
        <w:t>the</w:t>
      </w:r>
      <w:r>
        <w:rPr>
          <w:spacing w:val="-4"/>
        </w:rPr>
        <w:t xml:space="preserve"> </w:t>
      </w:r>
      <w:r>
        <w:t>drawings</w:t>
      </w:r>
      <w:r>
        <w:rPr>
          <w:spacing w:val="-4"/>
        </w:rPr>
        <w:t xml:space="preserve"> </w:t>
      </w:r>
      <w:r>
        <w:t>shall</w:t>
      </w:r>
      <w:r>
        <w:rPr>
          <w:spacing w:val="-4"/>
        </w:rPr>
        <w:t xml:space="preserve"> </w:t>
      </w:r>
      <w:r>
        <w:t>be</w:t>
      </w:r>
      <w:r>
        <w:rPr>
          <w:spacing w:val="-4"/>
        </w:rPr>
        <w:t xml:space="preserve"> </w:t>
      </w:r>
      <w:r>
        <w:t>fully</w:t>
      </w:r>
      <w:r>
        <w:rPr>
          <w:spacing w:val="-4"/>
        </w:rPr>
        <w:t xml:space="preserve"> </w:t>
      </w:r>
      <w:r>
        <w:t>relinquished</w:t>
      </w:r>
      <w:r>
        <w:rPr>
          <w:spacing w:val="-4"/>
        </w:rPr>
        <w:t xml:space="preserve"> </w:t>
      </w:r>
      <w:r>
        <w:t>to</w:t>
      </w:r>
      <w:r>
        <w:rPr>
          <w:spacing w:val="-4"/>
        </w:rPr>
        <w:t xml:space="preserve"> </w:t>
      </w:r>
      <w:r>
        <w:t xml:space="preserve">the </w:t>
      </w:r>
      <w:r>
        <w:rPr>
          <w:spacing w:val="-2"/>
        </w:rPr>
        <w:t>owner.</w:t>
      </w:r>
    </w:p>
    <w:p w14:paraId="541F8D1B" w14:textId="77777777" w:rsidR="00726659" w:rsidRDefault="000F0732">
      <w:pPr>
        <w:pStyle w:val="ListParagraph"/>
        <w:numPr>
          <w:ilvl w:val="4"/>
          <w:numId w:val="127"/>
        </w:numPr>
        <w:tabs>
          <w:tab w:val="left" w:pos="2157"/>
          <w:tab w:val="left" w:pos="2159"/>
        </w:tabs>
        <w:spacing w:before="4" w:line="360" w:lineRule="auto"/>
        <w:ind w:left="2159" w:right="838"/>
        <w:rPr>
          <w:sz w:val="20"/>
        </w:rPr>
      </w:pPr>
      <w:r>
        <w:rPr>
          <w:sz w:val="20"/>
        </w:rPr>
        <w:t>Where feasible, the individual or entity that obtained record data, whether the individual or entity is the installer, sub- contractor,</w:t>
      </w:r>
      <w:r>
        <w:rPr>
          <w:spacing w:val="-4"/>
          <w:sz w:val="20"/>
        </w:rPr>
        <w:t xml:space="preserve"> </w:t>
      </w:r>
      <w:r>
        <w:rPr>
          <w:sz w:val="20"/>
        </w:rPr>
        <w:t>or</w:t>
      </w:r>
      <w:r>
        <w:rPr>
          <w:spacing w:val="-4"/>
          <w:sz w:val="20"/>
        </w:rPr>
        <w:t xml:space="preserve"> </w:t>
      </w:r>
      <w:r>
        <w:rPr>
          <w:sz w:val="20"/>
        </w:rPr>
        <w:t>similar</w:t>
      </w:r>
      <w:r>
        <w:rPr>
          <w:spacing w:val="-4"/>
          <w:sz w:val="20"/>
        </w:rPr>
        <w:t xml:space="preserve"> </w:t>
      </w:r>
      <w:r>
        <w:rPr>
          <w:sz w:val="20"/>
        </w:rPr>
        <w:t>entity,</w:t>
      </w:r>
      <w:r>
        <w:rPr>
          <w:spacing w:val="-4"/>
          <w:sz w:val="20"/>
        </w:rPr>
        <w:t xml:space="preserve"> </w:t>
      </w:r>
      <w:r>
        <w:rPr>
          <w:sz w:val="20"/>
        </w:rPr>
        <w:t>is</w:t>
      </w:r>
      <w:r>
        <w:rPr>
          <w:spacing w:val="-4"/>
          <w:sz w:val="20"/>
        </w:rPr>
        <w:t xml:space="preserve"> </w:t>
      </w:r>
      <w:r>
        <w:rPr>
          <w:sz w:val="20"/>
        </w:rPr>
        <w:t>required</w:t>
      </w:r>
      <w:r>
        <w:rPr>
          <w:spacing w:val="-4"/>
          <w:sz w:val="20"/>
        </w:rPr>
        <w:t xml:space="preserve"> </w:t>
      </w:r>
      <w:r>
        <w:rPr>
          <w:sz w:val="20"/>
        </w:rPr>
        <w:t>to</w:t>
      </w:r>
      <w:r>
        <w:rPr>
          <w:spacing w:val="-4"/>
          <w:sz w:val="20"/>
        </w:rPr>
        <w:t xml:space="preserve"> </w:t>
      </w:r>
      <w:r>
        <w:rPr>
          <w:sz w:val="20"/>
        </w:rPr>
        <w:t>prepare</w:t>
      </w:r>
      <w:r>
        <w:rPr>
          <w:spacing w:val="-4"/>
          <w:sz w:val="20"/>
        </w:rPr>
        <w:t xml:space="preserve"> </w:t>
      </w:r>
      <w:r>
        <w:rPr>
          <w:sz w:val="20"/>
        </w:rPr>
        <w:t>the</w:t>
      </w:r>
      <w:r>
        <w:rPr>
          <w:spacing w:val="-4"/>
          <w:sz w:val="20"/>
        </w:rPr>
        <w:t xml:space="preserve"> </w:t>
      </w:r>
      <w:r>
        <w:rPr>
          <w:sz w:val="20"/>
        </w:rPr>
        <w:t>mark</w:t>
      </w:r>
      <w:r>
        <w:rPr>
          <w:spacing w:val="-4"/>
          <w:sz w:val="20"/>
        </w:rPr>
        <w:t xml:space="preserve"> </w:t>
      </w:r>
      <w:r>
        <w:rPr>
          <w:sz w:val="20"/>
        </w:rPr>
        <w:t>up on Record Drawings.</w:t>
      </w:r>
      <w:r>
        <w:rPr>
          <w:spacing w:val="80"/>
          <w:sz w:val="20"/>
        </w:rPr>
        <w:t xml:space="preserve"> </w:t>
      </w:r>
      <w:r>
        <w:rPr>
          <w:sz w:val="20"/>
        </w:rPr>
        <w:t>Accurately record the information in a comprehensive drawing technique.</w:t>
      </w:r>
      <w:r>
        <w:rPr>
          <w:spacing w:val="80"/>
          <w:sz w:val="20"/>
        </w:rPr>
        <w:t xml:space="preserve"> </w:t>
      </w:r>
      <w:r>
        <w:rPr>
          <w:sz w:val="20"/>
        </w:rPr>
        <w:t>Record the data when possible after it has been obtained.</w:t>
      </w:r>
      <w:r>
        <w:rPr>
          <w:spacing w:val="80"/>
          <w:sz w:val="20"/>
        </w:rPr>
        <w:t xml:space="preserve"> </w:t>
      </w:r>
      <w:r>
        <w:rPr>
          <w:sz w:val="20"/>
        </w:rPr>
        <w:t>For concealed installations, record and check the mark up before concealment.</w:t>
      </w:r>
      <w:r>
        <w:rPr>
          <w:spacing w:val="80"/>
          <w:sz w:val="20"/>
        </w:rPr>
        <w:t xml:space="preserve"> </w:t>
      </w:r>
      <w:r>
        <w:rPr>
          <w:sz w:val="20"/>
        </w:rPr>
        <w:t>At the time of substantial completion, submit the Record Construction Documents to the COTR.</w:t>
      </w:r>
      <w:r>
        <w:rPr>
          <w:spacing w:val="80"/>
          <w:w w:val="150"/>
          <w:sz w:val="20"/>
        </w:rPr>
        <w:t xml:space="preserve"> </w:t>
      </w:r>
      <w:r>
        <w:rPr>
          <w:sz w:val="20"/>
        </w:rPr>
        <w:t>The Contractor shall organize into bound and labeled sets for the COTR's continued usage.</w:t>
      </w:r>
      <w:r>
        <w:rPr>
          <w:spacing w:val="80"/>
          <w:sz w:val="20"/>
        </w:rPr>
        <w:t xml:space="preserve"> </w:t>
      </w:r>
      <w:r>
        <w:rPr>
          <w:sz w:val="20"/>
        </w:rPr>
        <w:t>Provide device, conduit, and cable lengths on the conduit drawings.</w:t>
      </w:r>
      <w:r>
        <w:rPr>
          <w:spacing w:val="80"/>
          <w:sz w:val="20"/>
        </w:rPr>
        <w:t xml:space="preserve"> </w:t>
      </w:r>
      <w:r>
        <w:rPr>
          <w:sz w:val="20"/>
        </w:rPr>
        <w:t>Exact in- field conduit placement/routings shall be shown.</w:t>
      </w:r>
      <w:r>
        <w:rPr>
          <w:spacing w:val="80"/>
          <w:sz w:val="20"/>
        </w:rPr>
        <w:t xml:space="preserve"> </w:t>
      </w:r>
      <w:r>
        <w:rPr>
          <w:sz w:val="20"/>
        </w:rPr>
        <w:t>All conduits shall be illustrated in their entire length from termination in security closets; no arrowed conduit runs shall be shown.</w:t>
      </w:r>
      <w:r>
        <w:rPr>
          <w:spacing w:val="80"/>
          <w:sz w:val="20"/>
        </w:rPr>
        <w:t xml:space="preserve"> </w:t>
      </w:r>
      <w:r>
        <w:rPr>
          <w:sz w:val="20"/>
        </w:rPr>
        <w:t>Pull box and junction box sizes are to be shown if larger than 100mm (4 inch).</w:t>
      </w:r>
    </w:p>
    <w:p w14:paraId="59751BCD" w14:textId="77777777" w:rsidR="00726659" w:rsidRDefault="000F0732">
      <w:pPr>
        <w:pStyle w:val="ListParagraph"/>
        <w:numPr>
          <w:ilvl w:val="2"/>
          <w:numId w:val="127"/>
        </w:numPr>
        <w:tabs>
          <w:tab w:val="left" w:pos="1437"/>
        </w:tabs>
        <w:spacing w:line="225" w:lineRule="exact"/>
        <w:ind w:left="1437" w:hanging="358"/>
        <w:rPr>
          <w:sz w:val="20"/>
        </w:rPr>
      </w:pPr>
      <w:r>
        <w:rPr>
          <w:sz w:val="20"/>
        </w:rPr>
        <w:t>FIPS</w:t>
      </w:r>
      <w:r>
        <w:rPr>
          <w:spacing w:val="-7"/>
          <w:sz w:val="20"/>
        </w:rPr>
        <w:t xml:space="preserve"> </w:t>
      </w:r>
      <w:r>
        <w:rPr>
          <w:sz w:val="20"/>
        </w:rPr>
        <w:t>201</w:t>
      </w:r>
      <w:r>
        <w:rPr>
          <w:spacing w:val="-7"/>
          <w:sz w:val="20"/>
        </w:rPr>
        <w:t xml:space="preserve"> </w:t>
      </w:r>
      <w:r>
        <w:rPr>
          <w:sz w:val="20"/>
        </w:rPr>
        <w:t>Compliance</w:t>
      </w:r>
      <w:r>
        <w:rPr>
          <w:spacing w:val="-7"/>
          <w:sz w:val="20"/>
        </w:rPr>
        <w:t xml:space="preserve"> </w:t>
      </w:r>
      <w:r>
        <w:rPr>
          <w:spacing w:val="-2"/>
          <w:sz w:val="20"/>
        </w:rPr>
        <w:t>Certificates</w:t>
      </w:r>
    </w:p>
    <w:p w14:paraId="7CB85CE3" w14:textId="77777777" w:rsidR="00726659" w:rsidRDefault="000F0732">
      <w:pPr>
        <w:pStyle w:val="ListParagraph"/>
        <w:numPr>
          <w:ilvl w:val="3"/>
          <w:numId w:val="127"/>
        </w:numPr>
        <w:tabs>
          <w:tab w:val="left" w:pos="1797"/>
          <w:tab w:val="left" w:pos="1799"/>
        </w:tabs>
        <w:spacing w:before="115" w:line="360" w:lineRule="auto"/>
        <w:ind w:left="1799" w:right="1198"/>
        <w:rPr>
          <w:sz w:val="20"/>
        </w:rPr>
      </w:pPr>
      <w:r>
        <w:rPr>
          <w:sz w:val="20"/>
        </w:rPr>
        <w:t>Provide</w:t>
      </w:r>
      <w:r>
        <w:rPr>
          <w:spacing w:val="-5"/>
          <w:sz w:val="20"/>
        </w:rPr>
        <w:t xml:space="preserve"> </w:t>
      </w:r>
      <w:r>
        <w:rPr>
          <w:sz w:val="20"/>
        </w:rPr>
        <w:t>Certificates</w:t>
      </w:r>
      <w:r>
        <w:rPr>
          <w:spacing w:val="-5"/>
          <w:sz w:val="20"/>
        </w:rPr>
        <w:t xml:space="preserve"> </w:t>
      </w:r>
      <w:r>
        <w:rPr>
          <w:sz w:val="20"/>
        </w:rPr>
        <w:t>for</w:t>
      </w:r>
      <w:r>
        <w:rPr>
          <w:spacing w:val="-5"/>
          <w:sz w:val="20"/>
        </w:rPr>
        <w:t xml:space="preserve"> </w:t>
      </w:r>
      <w:r>
        <w:rPr>
          <w:sz w:val="20"/>
        </w:rPr>
        <w:t>all</w:t>
      </w:r>
      <w:r>
        <w:rPr>
          <w:spacing w:val="-5"/>
          <w:sz w:val="20"/>
        </w:rPr>
        <w:t xml:space="preserve"> </w:t>
      </w:r>
      <w:r>
        <w:rPr>
          <w:sz w:val="20"/>
        </w:rPr>
        <w:t>software</w:t>
      </w:r>
      <w:r>
        <w:rPr>
          <w:spacing w:val="-5"/>
          <w:sz w:val="20"/>
        </w:rPr>
        <w:t xml:space="preserve"> </w:t>
      </w:r>
      <w:r>
        <w:rPr>
          <w:sz w:val="20"/>
        </w:rPr>
        <w:t>components</w:t>
      </w:r>
      <w:r>
        <w:rPr>
          <w:spacing w:val="-5"/>
          <w:sz w:val="20"/>
        </w:rPr>
        <w:t xml:space="preserve"> </w:t>
      </w:r>
      <w:r>
        <w:rPr>
          <w:sz w:val="20"/>
        </w:rPr>
        <w:t>and</w:t>
      </w:r>
      <w:r>
        <w:rPr>
          <w:spacing w:val="-5"/>
          <w:sz w:val="20"/>
        </w:rPr>
        <w:t xml:space="preserve"> </w:t>
      </w:r>
      <w:r>
        <w:rPr>
          <w:sz w:val="20"/>
        </w:rPr>
        <w:t>device</w:t>
      </w:r>
      <w:r>
        <w:rPr>
          <w:spacing w:val="-5"/>
          <w:sz w:val="20"/>
        </w:rPr>
        <w:t xml:space="preserve"> </w:t>
      </w:r>
      <w:r>
        <w:rPr>
          <w:sz w:val="20"/>
        </w:rPr>
        <w:t>types utilizing credential verification. Provide certificates for:</w:t>
      </w:r>
    </w:p>
    <w:p w14:paraId="47D0735D" w14:textId="77777777" w:rsidR="00726659" w:rsidRDefault="000F0732">
      <w:pPr>
        <w:pStyle w:val="ListParagraph"/>
        <w:numPr>
          <w:ilvl w:val="4"/>
          <w:numId w:val="127"/>
        </w:numPr>
        <w:tabs>
          <w:tab w:val="left" w:pos="2157"/>
        </w:tabs>
        <w:spacing w:line="226" w:lineRule="exact"/>
        <w:ind w:left="2157" w:hanging="358"/>
        <w:rPr>
          <w:sz w:val="20"/>
        </w:rPr>
      </w:pPr>
      <w:r>
        <w:rPr>
          <w:sz w:val="20"/>
        </w:rPr>
        <w:t>Facial</w:t>
      </w:r>
      <w:r>
        <w:rPr>
          <w:spacing w:val="-10"/>
          <w:sz w:val="20"/>
        </w:rPr>
        <w:t xml:space="preserve"> </w:t>
      </w:r>
      <w:r>
        <w:rPr>
          <w:sz w:val="20"/>
        </w:rPr>
        <w:t>Image</w:t>
      </w:r>
      <w:r>
        <w:rPr>
          <w:spacing w:val="-8"/>
          <w:sz w:val="20"/>
        </w:rPr>
        <w:t xml:space="preserve"> </w:t>
      </w:r>
      <w:r>
        <w:rPr>
          <w:sz w:val="20"/>
        </w:rPr>
        <w:t>Capturing</w:t>
      </w:r>
      <w:r>
        <w:rPr>
          <w:spacing w:val="-8"/>
          <w:sz w:val="20"/>
        </w:rPr>
        <w:t xml:space="preserve"> </w:t>
      </w:r>
      <w:r>
        <w:rPr>
          <w:spacing w:val="-2"/>
          <w:sz w:val="20"/>
        </w:rPr>
        <w:t>Camera</w:t>
      </w:r>
    </w:p>
    <w:p w14:paraId="22E69D37" w14:textId="77777777" w:rsidR="00726659" w:rsidRDefault="000F0732">
      <w:pPr>
        <w:pStyle w:val="ListParagraph"/>
        <w:numPr>
          <w:ilvl w:val="4"/>
          <w:numId w:val="127"/>
        </w:numPr>
        <w:tabs>
          <w:tab w:val="left" w:pos="2157"/>
        </w:tabs>
        <w:spacing w:before="114"/>
        <w:ind w:left="2157" w:hanging="358"/>
        <w:rPr>
          <w:sz w:val="20"/>
        </w:rPr>
      </w:pPr>
      <w:r>
        <w:rPr>
          <w:sz w:val="20"/>
        </w:rPr>
        <w:t>PIV</w:t>
      </w:r>
      <w:r>
        <w:rPr>
          <w:spacing w:val="-4"/>
          <w:sz w:val="20"/>
        </w:rPr>
        <w:t xml:space="preserve"> </w:t>
      </w:r>
      <w:r>
        <w:rPr>
          <w:spacing w:val="-2"/>
          <w:sz w:val="20"/>
        </w:rPr>
        <w:t>Middleware</w:t>
      </w:r>
    </w:p>
    <w:p w14:paraId="042A0613" w14:textId="77777777" w:rsidR="00726659" w:rsidRDefault="000F0732">
      <w:pPr>
        <w:pStyle w:val="ListParagraph"/>
        <w:numPr>
          <w:ilvl w:val="4"/>
          <w:numId w:val="127"/>
        </w:numPr>
        <w:tabs>
          <w:tab w:val="left" w:pos="2157"/>
        </w:tabs>
        <w:spacing w:before="112"/>
        <w:ind w:left="2157" w:hanging="358"/>
        <w:rPr>
          <w:sz w:val="20"/>
        </w:rPr>
      </w:pPr>
      <w:r>
        <w:rPr>
          <w:sz w:val="20"/>
        </w:rPr>
        <w:t>Template</w:t>
      </w:r>
      <w:r>
        <w:rPr>
          <w:spacing w:val="-10"/>
          <w:sz w:val="20"/>
        </w:rPr>
        <w:t xml:space="preserve"> </w:t>
      </w:r>
      <w:r>
        <w:rPr>
          <w:spacing w:val="-2"/>
          <w:sz w:val="20"/>
        </w:rPr>
        <w:t>Matcher</w:t>
      </w:r>
    </w:p>
    <w:p w14:paraId="5B37B821" w14:textId="77777777" w:rsidR="00726659" w:rsidRDefault="000F0732">
      <w:pPr>
        <w:pStyle w:val="ListParagraph"/>
        <w:numPr>
          <w:ilvl w:val="4"/>
          <w:numId w:val="127"/>
        </w:numPr>
        <w:tabs>
          <w:tab w:val="left" w:pos="2157"/>
        </w:tabs>
        <w:spacing w:before="114"/>
        <w:ind w:left="2157" w:hanging="358"/>
        <w:rPr>
          <w:sz w:val="20"/>
        </w:rPr>
      </w:pPr>
      <w:r>
        <w:rPr>
          <w:sz w:val="20"/>
        </w:rPr>
        <w:t>Electromagnetically</w:t>
      </w:r>
      <w:r>
        <w:rPr>
          <w:spacing w:val="-17"/>
          <w:sz w:val="20"/>
        </w:rPr>
        <w:t xml:space="preserve"> </w:t>
      </w:r>
      <w:r>
        <w:rPr>
          <w:sz w:val="20"/>
        </w:rPr>
        <w:t>Opaque</w:t>
      </w:r>
      <w:r>
        <w:rPr>
          <w:spacing w:val="-15"/>
          <w:sz w:val="20"/>
        </w:rPr>
        <w:t xml:space="preserve"> </w:t>
      </w:r>
      <w:r>
        <w:rPr>
          <w:spacing w:val="-2"/>
          <w:sz w:val="20"/>
        </w:rPr>
        <w:t>Sleeve</w:t>
      </w:r>
    </w:p>
    <w:p w14:paraId="039FB0CB" w14:textId="77777777" w:rsidR="00726659" w:rsidRDefault="000F0732">
      <w:pPr>
        <w:pStyle w:val="ListParagraph"/>
        <w:numPr>
          <w:ilvl w:val="4"/>
          <w:numId w:val="127"/>
        </w:numPr>
        <w:tabs>
          <w:tab w:val="left" w:pos="2157"/>
        </w:tabs>
        <w:spacing w:before="114"/>
        <w:ind w:left="2157" w:hanging="358"/>
        <w:rPr>
          <w:sz w:val="20"/>
        </w:rPr>
      </w:pPr>
      <w:r>
        <w:rPr>
          <w:sz w:val="20"/>
        </w:rPr>
        <w:t>Certificate</w:t>
      </w:r>
      <w:r>
        <w:rPr>
          <w:spacing w:val="-14"/>
          <w:sz w:val="20"/>
        </w:rPr>
        <w:t xml:space="preserve"> </w:t>
      </w:r>
      <w:r>
        <w:rPr>
          <w:spacing w:val="-2"/>
          <w:sz w:val="20"/>
        </w:rPr>
        <w:t>Management</w:t>
      </w:r>
    </w:p>
    <w:p w14:paraId="204E1751" w14:textId="77777777" w:rsidR="00726659" w:rsidRDefault="000F0732">
      <w:pPr>
        <w:pStyle w:val="ListParagraph"/>
        <w:numPr>
          <w:ilvl w:val="5"/>
          <w:numId w:val="127"/>
        </w:numPr>
        <w:tabs>
          <w:tab w:val="left" w:pos="2517"/>
        </w:tabs>
        <w:spacing w:before="112"/>
        <w:ind w:left="2517" w:hanging="358"/>
        <w:jc w:val="both"/>
        <w:rPr>
          <w:sz w:val="20"/>
        </w:rPr>
      </w:pPr>
      <w:r>
        <w:rPr>
          <w:sz w:val="20"/>
        </w:rPr>
        <w:t>CAK</w:t>
      </w:r>
      <w:r>
        <w:rPr>
          <w:spacing w:val="-11"/>
          <w:sz w:val="20"/>
        </w:rPr>
        <w:t xml:space="preserve"> </w:t>
      </w:r>
      <w:r>
        <w:rPr>
          <w:sz w:val="20"/>
        </w:rPr>
        <w:t>Authentication</w:t>
      </w:r>
      <w:r>
        <w:rPr>
          <w:spacing w:val="-10"/>
          <w:sz w:val="20"/>
        </w:rPr>
        <w:t xml:space="preserve"> </w:t>
      </w:r>
      <w:r>
        <w:rPr>
          <w:spacing w:val="-2"/>
          <w:sz w:val="20"/>
        </w:rPr>
        <w:t>System</w:t>
      </w:r>
    </w:p>
    <w:p w14:paraId="6EE14169" w14:textId="77777777" w:rsidR="00726659" w:rsidRDefault="000F0732">
      <w:pPr>
        <w:pStyle w:val="ListParagraph"/>
        <w:numPr>
          <w:ilvl w:val="5"/>
          <w:numId w:val="127"/>
        </w:numPr>
        <w:tabs>
          <w:tab w:val="left" w:pos="2517"/>
        </w:tabs>
        <w:spacing w:before="114"/>
        <w:ind w:left="2517" w:hanging="358"/>
        <w:jc w:val="both"/>
        <w:rPr>
          <w:sz w:val="20"/>
        </w:rPr>
      </w:pPr>
      <w:r>
        <w:rPr>
          <w:sz w:val="20"/>
        </w:rPr>
        <w:t>PIV</w:t>
      </w:r>
      <w:r>
        <w:rPr>
          <w:spacing w:val="-11"/>
          <w:sz w:val="20"/>
        </w:rPr>
        <w:t xml:space="preserve"> </w:t>
      </w:r>
      <w:r>
        <w:rPr>
          <w:sz w:val="20"/>
        </w:rPr>
        <w:t>Authentication</w:t>
      </w:r>
      <w:r>
        <w:rPr>
          <w:spacing w:val="-10"/>
          <w:sz w:val="20"/>
        </w:rPr>
        <w:t xml:space="preserve"> </w:t>
      </w:r>
      <w:r>
        <w:rPr>
          <w:spacing w:val="-2"/>
          <w:sz w:val="20"/>
        </w:rPr>
        <w:t>System</w:t>
      </w:r>
    </w:p>
    <w:p w14:paraId="529741D2" w14:textId="77777777" w:rsidR="00726659" w:rsidRDefault="000F0732">
      <w:pPr>
        <w:pStyle w:val="ListParagraph"/>
        <w:numPr>
          <w:ilvl w:val="5"/>
          <w:numId w:val="127"/>
        </w:numPr>
        <w:tabs>
          <w:tab w:val="left" w:pos="2517"/>
        </w:tabs>
        <w:spacing w:before="112"/>
        <w:ind w:left="2517" w:hanging="358"/>
        <w:jc w:val="both"/>
        <w:rPr>
          <w:sz w:val="20"/>
        </w:rPr>
      </w:pPr>
      <w:r>
        <w:rPr>
          <w:sz w:val="20"/>
        </w:rPr>
        <w:t>Certificate</w:t>
      </w:r>
      <w:r>
        <w:rPr>
          <w:spacing w:val="-14"/>
          <w:sz w:val="20"/>
        </w:rPr>
        <w:t xml:space="preserve"> </w:t>
      </w:r>
      <w:r>
        <w:rPr>
          <w:spacing w:val="-2"/>
          <w:sz w:val="20"/>
        </w:rPr>
        <w:t>Validator</w:t>
      </w:r>
    </w:p>
    <w:p w14:paraId="0FC4E5B1" w14:textId="77777777" w:rsidR="00726659" w:rsidRDefault="000F0732">
      <w:pPr>
        <w:pStyle w:val="ListParagraph"/>
        <w:numPr>
          <w:ilvl w:val="5"/>
          <w:numId w:val="127"/>
        </w:numPr>
        <w:tabs>
          <w:tab w:val="left" w:pos="2517"/>
        </w:tabs>
        <w:spacing w:before="114"/>
        <w:ind w:left="2517" w:hanging="358"/>
        <w:jc w:val="both"/>
        <w:rPr>
          <w:sz w:val="20"/>
        </w:rPr>
      </w:pPr>
      <w:r>
        <w:rPr>
          <w:sz w:val="20"/>
        </w:rPr>
        <w:t>Cryptographic</w:t>
      </w:r>
      <w:r>
        <w:rPr>
          <w:spacing w:val="-16"/>
          <w:sz w:val="20"/>
        </w:rPr>
        <w:t xml:space="preserve"> </w:t>
      </w:r>
      <w:r>
        <w:rPr>
          <w:spacing w:val="-2"/>
          <w:sz w:val="20"/>
        </w:rPr>
        <w:t>Module</w:t>
      </w:r>
    </w:p>
    <w:p w14:paraId="0FAC66F5" w14:textId="77777777" w:rsidR="00726659" w:rsidRDefault="000F0732">
      <w:pPr>
        <w:pStyle w:val="ListParagraph"/>
        <w:numPr>
          <w:ilvl w:val="2"/>
          <w:numId w:val="127"/>
        </w:numPr>
        <w:tabs>
          <w:tab w:val="left" w:pos="1438"/>
          <w:tab w:val="left" w:pos="1440"/>
        </w:tabs>
        <w:spacing w:before="115" w:line="357" w:lineRule="auto"/>
        <w:ind w:right="838"/>
        <w:jc w:val="both"/>
        <w:rPr>
          <w:sz w:val="20"/>
        </w:rPr>
      </w:pPr>
      <w:proofErr w:type="gramStart"/>
      <w:r>
        <w:rPr>
          <w:sz w:val="20"/>
        </w:rPr>
        <w:t>Approvals</w:t>
      </w:r>
      <w:proofErr w:type="gramEnd"/>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complete</w:t>
      </w:r>
      <w:r>
        <w:rPr>
          <w:spacing w:val="-4"/>
          <w:sz w:val="20"/>
        </w:rPr>
        <w:t xml:space="preserve"> </w:t>
      </w:r>
      <w:r>
        <w:rPr>
          <w:sz w:val="20"/>
        </w:rPr>
        <w:t>submission</w:t>
      </w:r>
      <w:r>
        <w:rPr>
          <w:spacing w:val="-4"/>
          <w:sz w:val="20"/>
        </w:rPr>
        <w:t xml:space="preserve"> </w:t>
      </w:r>
      <w:r>
        <w:rPr>
          <w:sz w:val="20"/>
        </w:rPr>
        <w:t>of</w:t>
      </w:r>
      <w:r>
        <w:rPr>
          <w:spacing w:val="-4"/>
          <w:sz w:val="20"/>
        </w:rPr>
        <w:t xml:space="preserve"> </w:t>
      </w:r>
      <w:r>
        <w:rPr>
          <w:sz w:val="20"/>
        </w:rPr>
        <w:t>manuals</w:t>
      </w:r>
      <w:r>
        <w:rPr>
          <w:spacing w:val="-4"/>
          <w:sz w:val="20"/>
        </w:rPr>
        <w:t xml:space="preserve"> </w:t>
      </w:r>
      <w:r>
        <w:rPr>
          <w:sz w:val="20"/>
        </w:rPr>
        <w:t>together</w:t>
      </w:r>
      <w:r>
        <w:rPr>
          <w:spacing w:val="-4"/>
          <w:sz w:val="20"/>
        </w:rPr>
        <w:t xml:space="preserve"> </w:t>
      </w:r>
      <w:r>
        <w:rPr>
          <w:sz w:val="20"/>
        </w:rPr>
        <w:t>with shop drawings.</w:t>
      </w:r>
    </w:p>
    <w:p w14:paraId="63F68C8F" w14:textId="77777777" w:rsidR="00726659" w:rsidRDefault="000F0732">
      <w:pPr>
        <w:pStyle w:val="ListParagraph"/>
        <w:numPr>
          <w:ilvl w:val="2"/>
          <w:numId w:val="127"/>
        </w:numPr>
        <w:tabs>
          <w:tab w:val="left" w:pos="1438"/>
          <w:tab w:val="left" w:pos="1440"/>
        </w:tabs>
        <w:spacing w:before="4" w:line="357" w:lineRule="auto"/>
        <w:ind w:right="838"/>
        <w:jc w:val="both"/>
        <w:rPr>
          <w:sz w:val="20"/>
        </w:rPr>
      </w:pPr>
      <w:r>
        <w:rPr>
          <w:sz w:val="20"/>
        </w:rPr>
        <w:t>After</w:t>
      </w:r>
      <w:r>
        <w:rPr>
          <w:spacing w:val="-5"/>
          <w:sz w:val="20"/>
        </w:rPr>
        <w:t xml:space="preserve"> </w:t>
      </w:r>
      <w:r>
        <w:rPr>
          <w:sz w:val="20"/>
        </w:rPr>
        <w:t>approval</w:t>
      </w:r>
      <w:r>
        <w:rPr>
          <w:spacing w:val="-5"/>
          <w:sz w:val="20"/>
        </w:rPr>
        <w:t xml:space="preserve"> </w:t>
      </w:r>
      <w:r>
        <w:rPr>
          <w:sz w:val="20"/>
        </w:rPr>
        <w:t>and</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installation,</w:t>
      </w:r>
      <w:r>
        <w:rPr>
          <w:spacing w:val="-5"/>
          <w:sz w:val="20"/>
        </w:rPr>
        <w:t xml:space="preserve"> </w:t>
      </w:r>
      <w:r>
        <w:rPr>
          <w:sz w:val="20"/>
        </w:rPr>
        <w:t>furnish</w:t>
      </w:r>
      <w:r>
        <w:rPr>
          <w:spacing w:val="-5"/>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 with one sample of each of the following:</w:t>
      </w:r>
    </w:p>
    <w:p w14:paraId="047B35B3" w14:textId="77777777" w:rsidR="00726659" w:rsidRDefault="000F0732">
      <w:pPr>
        <w:pStyle w:val="ListParagraph"/>
        <w:numPr>
          <w:ilvl w:val="3"/>
          <w:numId w:val="127"/>
        </w:numPr>
        <w:tabs>
          <w:tab w:val="left" w:pos="1798"/>
          <w:tab w:val="left" w:pos="1800"/>
        </w:tabs>
        <w:spacing w:before="4" w:line="360" w:lineRule="auto"/>
        <w:ind w:right="1198"/>
        <w:jc w:val="both"/>
        <w:rPr>
          <w:sz w:val="20"/>
        </w:rPr>
      </w:pPr>
      <w:r>
        <w:rPr>
          <w:sz w:val="20"/>
        </w:rPr>
        <w:t>A</w:t>
      </w:r>
      <w:r>
        <w:rPr>
          <w:spacing w:val="-3"/>
          <w:sz w:val="20"/>
        </w:rPr>
        <w:t xml:space="preserve"> </w:t>
      </w:r>
      <w:r>
        <w:rPr>
          <w:sz w:val="20"/>
        </w:rPr>
        <w:t>300</w:t>
      </w:r>
      <w:r>
        <w:rPr>
          <w:spacing w:val="-3"/>
          <w:sz w:val="20"/>
        </w:rPr>
        <w:t xml:space="preserve"> </w:t>
      </w:r>
      <w:r>
        <w:rPr>
          <w:sz w:val="20"/>
        </w:rPr>
        <w:t>mm</w:t>
      </w:r>
      <w:r>
        <w:rPr>
          <w:spacing w:val="-3"/>
          <w:sz w:val="20"/>
        </w:rPr>
        <w:t xml:space="preserve"> </w:t>
      </w:r>
      <w:r>
        <w:rPr>
          <w:sz w:val="20"/>
        </w:rPr>
        <w:t>(12</w:t>
      </w:r>
      <w:r>
        <w:rPr>
          <w:spacing w:val="-3"/>
          <w:sz w:val="20"/>
        </w:rPr>
        <w:t xml:space="preserve"> </w:t>
      </w:r>
      <w:r>
        <w:rPr>
          <w:sz w:val="20"/>
        </w:rPr>
        <w:t>inch)</w:t>
      </w:r>
      <w:r>
        <w:rPr>
          <w:spacing w:val="-3"/>
          <w:sz w:val="20"/>
        </w:rPr>
        <w:t xml:space="preserve"> </w:t>
      </w:r>
      <w:r>
        <w:rPr>
          <w:sz w:val="20"/>
        </w:rPr>
        <w:t>length</w:t>
      </w:r>
      <w:r>
        <w:rPr>
          <w:spacing w:val="-3"/>
          <w:sz w:val="20"/>
        </w:rPr>
        <w:t xml:space="preserve"> </w:t>
      </w:r>
      <w:r>
        <w:rPr>
          <w:sz w:val="20"/>
        </w:rPr>
        <w:t>of</w:t>
      </w:r>
      <w:r>
        <w:rPr>
          <w:spacing w:val="-3"/>
          <w:sz w:val="20"/>
        </w:rPr>
        <w:t xml:space="preserve"> </w:t>
      </w:r>
      <w:r>
        <w:rPr>
          <w:sz w:val="20"/>
        </w:rPr>
        <w:t>each</w:t>
      </w:r>
      <w:r>
        <w:rPr>
          <w:spacing w:val="-3"/>
          <w:sz w:val="20"/>
        </w:rPr>
        <w:t xml:space="preserve"> </w:t>
      </w:r>
      <w:r>
        <w:rPr>
          <w:sz w:val="20"/>
        </w:rPr>
        <w:t>type</w:t>
      </w:r>
      <w:r>
        <w:rPr>
          <w:spacing w:val="-3"/>
          <w:sz w:val="20"/>
        </w:rPr>
        <w:t xml:space="preserve"> </w:t>
      </w:r>
      <w:r>
        <w:rPr>
          <w:sz w:val="20"/>
        </w:rPr>
        <w:t>and</w:t>
      </w:r>
      <w:r>
        <w:rPr>
          <w:spacing w:val="-3"/>
          <w:sz w:val="20"/>
        </w:rPr>
        <w:t xml:space="preserve"> </w:t>
      </w:r>
      <w:r>
        <w:rPr>
          <w:sz w:val="20"/>
        </w:rPr>
        <w:t>size</w:t>
      </w:r>
      <w:r>
        <w:rPr>
          <w:spacing w:val="-3"/>
          <w:sz w:val="20"/>
        </w:rPr>
        <w:t xml:space="preserve"> </w:t>
      </w:r>
      <w:r>
        <w:rPr>
          <w:sz w:val="20"/>
        </w:rPr>
        <w:t>of</w:t>
      </w:r>
      <w:r>
        <w:rPr>
          <w:spacing w:val="-3"/>
          <w:sz w:val="20"/>
        </w:rPr>
        <w:t xml:space="preserve"> </w:t>
      </w:r>
      <w:r>
        <w:rPr>
          <w:sz w:val="20"/>
        </w:rPr>
        <w:t>wire</w:t>
      </w:r>
      <w:r>
        <w:rPr>
          <w:spacing w:val="-3"/>
          <w:sz w:val="20"/>
        </w:rPr>
        <w:t xml:space="preserve"> </w:t>
      </w:r>
      <w:r>
        <w:rPr>
          <w:sz w:val="20"/>
        </w:rPr>
        <w:t>and</w:t>
      </w:r>
      <w:r>
        <w:rPr>
          <w:spacing w:val="-3"/>
          <w:sz w:val="20"/>
        </w:rPr>
        <w:t xml:space="preserve"> </w:t>
      </w:r>
      <w:r>
        <w:rPr>
          <w:sz w:val="20"/>
        </w:rPr>
        <w:t>cable along</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tag</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coils</w:t>
      </w:r>
      <w:r>
        <w:rPr>
          <w:spacing w:val="-4"/>
          <w:sz w:val="20"/>
        </w:rPr>
        <w:t xml:space="preserve"> </w:t>
      </w:r>
      <w:r>
        <w:rPr>
          <w:sz w:val="20"/>
        </w:rPr>
        <w:t>of</w:t>
      </w:r>
      <w:r>
        <w:rPr>
          <w:spacing w:val="-4"/>
          <w:sz w:val="20"/>
        </w:rPr>
        <w:t xml:space="preserve"> </w:t>
      </w:r>
      <w:r>
        <w:rPr>
          <w:sz w:val="20"/>
        </w:rPr>
        <w:t>reels</w:t>
      </w:r>
      <w:r>
        <w:rPr>
          <w:spacing w:val="-4"/>
          <w:sz w:val="20"/>
        </w:rPr>
        <w:t xml:space="preserve"> </w:t>
      </w:r>
      <w:r>
        <w:rPr>
          <w:sz w:val="20"/>
        </w:rPr>
        <w:t>from</w:t>
      </w:r>
      <w:r>
        <w:rPr>
          <w:spacing w:val="-4"/>
          <w:sz w:val="20"/>
        </w:rPr>
        <w:t xml:space="preserve"> </w:t>
      </w:r>
      <w:r>
        <w:rPr>
          <w:sz w:val="20"/>
        </w:rPr>
        <w:t>which</w:t>
      </w:r>
      <w:r>
        <w:rPr>
          <w:spacing w:val="-4"/>
          <w:sz w:val="20"/>
        </w:rPr>
        <w:t xml:space="preserve"> </w:t>
      </w:r>
      <w:r>
        <w:rPr>
          <w:sz w:val="20"/>
        </w:rPr>
        <w:t>the</w:t>
      </w:r>
      <w:r>
        <w:rPr>
          <w:spacing w:val="-4"/>
          <w:sz w:val="20"/>
        </w:rPr>
        <w:t xml:space="preserve"> </w:t>
      </w:r>
      <w:r>
        <w:rPr>
          <w:sz w:val="20"/>
        </w:rPr>
        <w:t>samples were taken.</w:t>
      </w:r>
    </w:p>
    <w:p w14:paraId="05C7CF26" w14:textId="77777777" w:rsidR="00726659" w:rsidRDefault="00726659">
      <w:pPr>
        <w:pStyle w:val="ListParagraph"/>
        <w:spacing w:line="360" w:lineRule="auto"/>
        <w:jc w:val="both"/>
        <w:rPr>
          <w:sz w:val="20"/>
        </w:rPr>
        <w:sectPr w:rsidR="00726659">
          <w:pgSz w:w="12240" w:h="15840"/>
          <w:pgMar w:top="1380" w:right="720" w:bottom="1160" w:left="720" w:header="732" w:footer="962" w:gutter="0"/>
          <w:cols w:space="720"/>
        </w:sectPr>
      </w:pPr>
    </w:p>
    <w:p w14:paraId="5D62A458" w14:textId="77777777" w:rsidR="00726659" w:rsidRDefault="00726659">
      <w:pPr>
        <w:pStyle w:val="BodyText"/>
        <w:spacing w:before="17"/>
        <w:ind w:left="0" w:firstLine="0"/>
      </w:pPr>
    </w:p>
    <w:p w14:paraId="2C479F02" w14:textId="77777777" w:rsidR="00726659" w:rsidRDefault="000F0732">
      <w:pPr>
        <w:pStyle w:val="ListParagraph"/>
        <w:numPr>
          <w:ilvl w:val="3"/>
          <w:numId w:val="127"/>
        </w:numPr>
        <w:tabs>
          <w:tab w:val="left" w:pos="1798"/>
          <w:tab w:val="left" w:pos="1800"/>
        </w:tabs>
        <w:spacing w:line="357" w:lineRule="auto"/>
        <w:ind w:right="1078"/>
        <w:rPr>
          <w:sz w:val="20"/>
        </w:rPr>
      </w:pPr>
      <w:r>
        <w:rPr>
          <w:sz w:val="20"/>
        </w:rPr>
        <w:t>Each</w:t>
      </w:r>
      <w:r>
        <w:rPr>
          <w:spacing w:val="-5"/>
          <w:sz w:val="20"/>
        </w:rPr>
        <w:t xml:space="preserve"> </w:t>
      </w:r>
      <w:r>
        <w:rPr>
          <w:sz w:val="20"/>
        </w:rPr>
        <w:t>type</w:t>
      </w:r>
      <w:r>
        <w:rPr>
          <w:spacing w:val="-5"/>
          <w:sz w:val="20"/>
        </w:rPr>
        <w:t xml:space="preserve"> </w:t>
      </w:r>
      <w:r>
        <w:rPr>
          <w:sz w:val="20"/>
        </w:rPr>
        <w:t>of</w:t>
      </w:r>
      <w:r>
        <w:rPr>
          <w:spacing w:val="-5"/>
          <w:sz w:val="20"/>
        </w:rPr>
        <w:t xml:space="preserve"> </w:t>
      </w:r>
      <w:proofErr w:type="gramStart"/>
      <w:r>
        <w:rPr>
          <w:sz w:val="20"/>
        </w:rPr>
        <w:t>conduit</w:t>
      </w:r>
      <w:proofErr w:type="gramEnd"/>
      <w:r>
        <w:rPr>
          <w:spacing w:val="-5"/>
          <w:sz w:val="20"/>
        </w:rPr>
        <w:t xml:space="preserve"> </w:t>
      </w:r>
      <w:r>
        <w:rPr>
          <w:sz w:val="20"/>
        </w:rPr>
        <w:t>and</w:t>
      </w:r>
      <w:r>
        <w:rPr>
          <w:spacing w:val="-5"/>
          <w:sz w:val="20"/>
        </w:rPr>
        <w:t xml:space="preserve"> </w:t>
      </w:r>
      <w:r>
        <w:rPr>
          <w:sz w:val="20"/>
        </w:rPr>
        <w:t>pathway</w:t>
      </w:r>
      <w:r>
        <w:rPr>
          <w:spacing w:val="-5"/>
          <w:sz w:val="20"/>
        </w:rPr>
        <w:t xml:space="preserve"> </w:t>
      </w:r>
      <w:r>
        <w:rPr>
          <w:sz w:val="20"/>
        </w:rPr>
        <w:t>coupling,</w:t>
      </w:r>
      <w:r>
        <w:rPr>
          <w:spacing w:val="-5"/>
          <w:sz w:val="20"/>
        </w:rPr>
        <w:t xml:space="preserve"> </w:t>
      </w:r>
      <w:r>
        <w:rPr>
          <w:sz w:val="20"/>
        </w:rPr>
        <w:t>bushing</w:t>
      </w:r>
      <w:r>
        <w:rPr>
          <w:spacing w:val="-5"/>
          <w:sz w:val="20"/>
        </w:rPr>
        <w:t xml:space="preserve"> </w:t>
      </w:r>
      <w:r>
        <w:rPr>
          <w:sz w:val="20"/>
        </w:rPr>
        <w:t>and</w:t>
      </w:r>
      <w:r>
        <w:rPr>
          <w:spacing w:val="-5"/>
          <w:sz w:val="20"/>
        </w:rPr>
        <w:t xml:space="preserve"> </w:t>
      </w:r>
      <w:r>
        <w:rPr>
          <w:sz w:val="20"/>
        </w:rPr>
        <w:t xml:space="preserve">termination </w:t>
      </w:r>
      <w:r>
        <w:rPr>
          <w:spacing w:val="-2"/>
          <w:sz w:val="20"/>
        </w:rPr>
        <w:t>fitting.</w:t>
      </w:r>
    </w:p>
    <w:p w14:paraId="52ABDDCD" w14:textId="77777777" w:rsidR="00726659" w:rsidRDefault="000F0732">
      <w:pPr>
        <w:pStyle w:val="ListParagraph"/>
        <w:numPr>
          <w:ilvl w:val="3"/>
          <w:numId w:val="127"/>
        </w:numPr>
        <w:tabs>
          <w:tab w:val="left" w:pos="1798"/>
        </w:tabs>
        <w:spacing w:before="4"/>
        <w:ind w:left="1798" w:hanging="358"/>
        <w:rPr>
          <w:sz w:val="20"/>
        </w:rPr>
      </w:pPr>
      <w:r>
        <w:rPr>
          <w:sz w:val="20"/>
        </w:rPr>
        <w:t>Conduit</w:t>
      </w:r>
      <w:r>
        <w:rPr>
          <w:spacing w:val="-8"/>
          <w:sz w:val="20"/>
        </w:rPr>
        <w:t xml:space="preserve"> </w:t>
      </w:r>
      <w:r>
        <w:rPr>
          <w:sz w:val="20"/>
        </w:rPr>
        <w:t>hangers,</w:t>
      </w:r>
      <w:r>
        <w:rPr>
          <w:spacing w:val="-7"/>
          <w:sz w:val="20"/>
        </w:rPr>
        <w:t xml:space="preserve"> </w:t>
      </w:r>
      <w:r>
        <w:rPr>
          <w:sz w:val="20"/>
        </w:rPr>
        <w:t>clamps</w:t>
      </w:r>
      <w:r>
        <w:rPr>
          <w:spacing w:val="-7"/>
          <w:sz w:val="20"/>
        </w:rPr>
        <w:t xml:space="preserve"> </w:t>
      </w:r>
      <w:r>
        <w:rPr>
          <w:sz w:val="20"/>
        </w:rPr>
        <w:t>and</w:t>
      </w:r>
      <w:r>
        <w:rPr>
          <w:spacing w:val="-7"/>
          <w:sz w:val="20"/>
        </w:rPr>
        <w:t xml:space="preserve"> </w:t>
      </w:r>
      <w:r>
        <w:rPr>
          <w:spacing w:val="-2"/>
          <w:sz w:val="20"/>
        </w:rPr>
        <w:t>supports.</w:t>
      </w:r>
    </w:p>
    <w:p w14:paraId="2668E5A7" w14:textId="77777777" w:rsidR="00726659" w:rsidRDefault="000F0732">
      <w:pPr>
        <w:pStyle w:val="ListParagraph"/>
        <w:numPr>
          <w:ilvl w:val="3"/>
          <w:numId w:val="127"/>
        </w:numPr>
        <w:tabs>
          <w:tab w:val="left" w:pos="1798"/>
        </w:tabs>
        <w:spacing w:before="112"/>
        <w:ind w:left="1798" w:hanging="358"/>
        <w:rPr>
          <w:sz w:val="20"/>
        </w:rPr>
      </w:pPr>
      <w:r>
        <w:rPr>
          <w:sz w:val="20"/>
        </w:rPr>
        <w:t>Duct</w:t>
      </w:r>
      <w:r>
        <w:rPr>
          <w:spacing w:val="-7"/>
          <w:sz w:val="20"/>
        </w:rPr>
        <w:t xml:space="preserve"> </w:t>
      </w:r>
      <w:r>
        <w:rPr>
          <w:sz w:val="20"/>
        </w:rPr>
        <w:t>sealing</w:t>
      </w:r>
      <w:r>
        <w:rPr>
          <w:spacing w:val="-7"/>
          <w:sz w:val="20"/>
        </w:rPr>
        <w:t xml:space="preserve"> </w:t>
      </w:r>
      <w:r>
        <w:rPr>
          <w:spacing w:val="-2"/>
          <w:sz w:val="20"/>
        </w:rPr>
        <w:t>compound.</w:t>
      </w:r>
    </w:p>
    <w:p w14:paraId="213F0BE4" w14:textId="77777777" w:rsidR="00726659" w:rsidRDefault="00726659">
      <w:pPr>
        <w:pStyle w:val="BodyText"/>
        <w:spacing w:before="226"/>
        <w:ind w:left="0" w:firstLine="0"/>
      </w:pPr>
    </w:p>
    <w:p w14:paraId="0AB7E39A" w14:textId="77777777" w:rsidR="00726659" w:rsidRDefault="000F0732">
      <w:pPr>
        <w:pStyle w:val="Heading7"/>
        <w:numPr>
          <w:ilvl w:val="1"/>
          <w:numId w:val="127"/>
        </w:numPr>
        <w:tabs>
          <w:tab w:val="left" w:pos="1197"/>
        </w:tabs>
        <w:ind w:left="1197" w:hanging="477"/>
      </w:pPr>
      <w:r>
        <w:t>APPLICABLE</w:t>
      </w:r>
      <w:r>
        <w:rPr>
          <w:spacing w:val="-14"/>
        </w:rPr>
        <w:t xml:space="preserve"> </w:t>
      </w:r>
      <w:r>
        <w:rPr>
          <w:spacing w:val="-2"/>
        </w:rPr>
        <w:t>PUBLICATIONS</w:t>
      </w:r>
    </w:p>
    <w:p w14:paraId="4BA34025" w14:textId="77777777" w:rsidR="00726659" w:rsidRDefault="00726659">
      <w:pPr>
        <w:pStyle w:val="BodyText"/>
        <w:spacing w:before="121"/>
        <w:ind w:left="0" w:firstLine="0"/>
        <w:rPr>
          <w:b/>
        </w:rPr>
      </w:pPr>
    </w:p>
    <w:p w14:paraId="50E0A3EE" w14:textId="77777777" w:rsidR="00726659" w:rsidRDefault="000F0732">
      <w:pPr>
        <w:pStyle w:val="ListParagraph"/>
        <w:numPr>
          <w:ilvl w:val="2"/>
          <w:numId w:val="127"/>
        </w:numPr>
        <w:tabs>
          <w:tab w:val="left" w:pos="1438"/>
          <w:tab w:val="left" w:pos="1440"/>
        </w:tabs>
        <w:spacing w:line="360" w:lineRule="auto"/>
        <w:ind w:right="838"/>
        <w:rPr>
          <w:sz w:val="20"/>
        </w:rPr>
      </w:pPr>
      <w:r>
        <w:rPr>
          <w:sz w:val="20"/>
        </w:rPr>
        <w:t>The publications listed below (including amendments, addenda, revisions,</w:t>
      </w:r>
      <w:r>
        <w:rPr>
          <w:spacing w:val="-4"/>
          <w:sz w:val="20"/>
        </w:rPr>
        <w:t xml:space="preserve"> </w:t>
      </w:r>
      <w:r>
        <w:rPr>
          <w:sz w:val="20"/>
        </w:rPr>
        <w:t>supplement,</w:t>
      </w:r>
      <w:r>
        <w:rPr>
          <w:spacing w:val="-4"/>
          <w:sz w:val="20"/>
        </w:rPr>
        <w:t xml:space="preserve"> </w:t>
      </w:r>
      <w:r>
        <w:rPr>
          <w:sz w:val="20"/>
        </w:rPr>
        <w:t>and</w:t>
      </w:r>
      <w:r>
        <w:rPr>
          <w:spacing w:val="-4"/>
          <w:sz w:val="20"/>
        </w:rPr>
        <w:t xml:space="preserve"> </w:t>
      </w:r>
      <w:r>
        <w:rPr>
          <w:sz w:val="20"/>
        </w:rPr>
        <w:t>errata)</w:t>
      </w:r>
      <w:r>
        <w:rPr>
          <w:spacing w:val="-4"/>
          <w:sz w:val="20"/>
        </w:rPr>
        <w:t xml:space="preserve"> </w:t>
      </w:r>
      <w:r>
        <w:rPr>
          <w:sz w:val="20"/>
        </w:rPr>
        <w:t>form</w:t>
      </w:r>
      <w:r>
        <w:rPr>
          <w:spacing w:val="-4"/>
          <w:sz w:val="20"/>
        </w:rPr>
        <w:t xml:space="preserve"> </w:t>
      </w:r>
      <w:r>
        <w:rPr>
          <w:sz w:val="20"/>
        </w:rPr>
        <w:t>a</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this</w:t>
      </w:r>
      <w:r>
        <w:rPr>
          <w:spacing w:val="-4"/>
          <w:sz w:val="20"/>
        </w:rPr>
        <w:t xml:space="preserve"> </w:t>
      </w:r>
      <w:r>
        <w:rPr>
          <w:sz w:val="20"/>
        </w:rPr>
        <w:t>specification</w:t>
      </w:r>
      <w:r>
        <w:rPr>
          <w:spacing w:val="-4"/>
          <w:sz w:val="20"/>
        </w:rPr>
        <w:t xml:space="preserve"> </w:t>
      </w:r>
      <w:r>
        <w:rPr>
          <w:sz w:val="20"/>
        </w:rPr>
        <w:t>to the extent referenced. The publications are referenced in the text by the basic designation only.</w:t>
      </w:r>
    </w:p>
    <w:p w14:paraId="54FDCF28" w14:textId="77777777" w:rsidR="00726659" w:rsidRDefault="000F0732">
      <w:pPr>
        <w:pStyle w:val="ListParagraph"/>
        <w:numPr>
          <w:ilvl w:val="2"/>
          <w:numId w:val="127"/>
        </w:numPr>
        <w:tabs>
          <w:tab w:val="left" w:pos="1438"/>
          <w:tab w:val="left" w:pos="1440"/>
        </w:tabs>
        <w:spacing w:before="1" w:line="357" w:lineRule="auto"/>
        <w:ind w:right="1678"/>
        <w:rPr>
          <w:sz w:val="20"/>
        </w:rPr>
      </w:pPr>
      <w:r>
        <w:rPr>
          <w:sz w:val="20"/>
        </w:rPr>
        <w:t>American</w:t>
      </w:r>
      <w:r>
        <w:rPr>
          <w:spacing w:val="-7"/>
          <w:sz w:val="20"/>
        </w:rPr>
        <w:t xml:space="preserve"> </w:t>
      </w:r>
      <w:r>
        <w:rPr>
          <w:sz w:val="20"/>
        </w:rPr>
        <w:t>National</w:t>
      </w:r>
      <w:r>
        <w:rPr>
          <w:spacing w:val="-7"/>
          <w:sz w:val="20"/>
        </w:rPr>
        <w:t xml:space="preserve"> </w:t>
      </w:r>
      <w:r>
        <w:rPr>
          <w:sz w:val="20"/>
        </w:rPr>
        <w:t>Standards</w:t>
      </w:r>
      <w:r>
        <w:rPr>
          <w:spacing w:val="-7"/>
          <w:sz w:val="20"/>
        </w:rPr>
        <w:t xml:space="preserve"> </w:t>
      </w:r>
      <w:r>
        <w:rPr>
          <w:sz w:val="20"/>
        </w:rPr>
        <w:t>Institute</w:t>
      </w:r>
      <w:r>
        <w:rPr>
          <w:spacing w:val="-7"/>
          <w:sz w:val="20"/>
        </w:rPr>
        <w:t xml:space="preserve"> </w:t>
      </w:r>
      <w:r>
        <w:rPr>
          <w:sz w:val="20"/>
        </w:rPr>
        <w:t>(ANSI)/</w:t>
      </w:r>
      <w:r>
        <w:rPr>
          <w:spacing w:val="-7"/>
          <w:sz w:val="20"/>
        </w:rPr>
        <w:t xml:space="preserve"> </w:t>
      </w:r>
      <w:r>
        <w:rPr>
          <w:sz w:val="20"/>
        </w:rPr>
        <w:t>International</w:t>
      </w:r>
      <w:r>
        <w:rPr>
          <w:spacing w:val="-7"/>
          <w:sz w:val="20"/>
        </w:rPr>
        <w:t xml:space="preserve"> </w:t>
      </w:r>
      <w:r>
        <w:rPr>
          <w:sz w:val="20"/>
        </w:rPr>
        <w:t>Code Council (ICC):</w:t>
      </w:r>
    </w:p>
    <w:p w14:paraId="28010860" w14:textId="77777777" w:rsidR="00726659" w:rsidRDefault="000F0732">
      <w:pPr>
        <w:pStyle w:val="BodyText"/>
        <w:spacing w:before="4"/>
        <w:ind w:left="1440" w:firstLine="0"/>
      </w:pPr>
      <w:r>
        <w:t>A117.1..................Standard</w:t>
      </w:r>
      <w:r>
        <w:rPr>
          <w:spacing w:val="-13"/>
        </w:rPr>
        <w:t xml:space="preserve"> </w:t>
      </w:r>
      <w:r>
        <w:t>on</w:t>
      </w:r>
      <w:r>
        <w:rPr>
          <w:spacing w:val="-12"/>
        </w:rPr>
        <w:t xml:space="preserve"> </w:t>
      </w:r>
      <w:r>
        <w:t>Accessible</w:t>
      </w:r>
      <w:r>
        <w:rPr>
          <w:spacing w:val="-13"/>
        </w:rPr>
        <w:t xml:space="preserve"> </w:t>
      </w:r>
      <w:r>
        <w:t>and</w:t>
      </w:r>
      <w:r>
        <w:rPr>
          <w:spacing w:val="-12"/>
        </w:rPr>
        <w:t xml:space="preserve"> </w:t>
      </w:r>
      <w:r>
        <w:t>Usable</w:t>
      </w:r>
      <w:r>
        <w:rPr>
          <w:spacing w:val="-13"/>
        </w:rPr>
        <w:t xml:space="preserve"> </w:t>
      </w:r>
      <w:r>
        <w:t>Buildings</w:t>
      </w:r>
      <w:r>
        <w:rPr>
          <w:spacing w:val="-12"/>
        </w:rPr>
        <w:t xml:space="preserve"> </w:t>
      </w:r>
      <w:r>
        <w:rPr>
          <w:spacing w:val="-5"/>
        </w:rPr>
        <w:t>and</w:t>
      </w:r>
    </w:p>
    <w:p w14:paraId="4AAB125B" w14:textId="77777777" w:rsidR="00726659" w:rsidRDefault="000F0732">
      <w:pPr>
        <w:pStyle w:val="BodyText"/>
        <w:spacing w:before="114"/>
        <w:ind w:left="4320" w:firstLine="0"/>
      </w:pPr>
      <w:r>
        <w:rPr>
          <w:spacing w:val="-2"/>
        </w:rPr>
        <w:t>Facilities</w:t>
      </w:r>
    </w:p>
    <w:p w14:paraId="1FEC11D7" w14:textId="77777777" w:rsidR="00726659" w:rsidRDefault="000F0732">
      <w:pPr>
        <w:pStyle w:val="ListParagraph"/>
        <w:numPr>
          <w:ilvl w:val="2"/>
          <w:numId w:val="127"/>
        </w:numPr>
        <w:tabs>
          <w:tab w:val="left" w:pos="1438"/>
          <w:tab w:val="left" w:pos="1440"/>
        </w:tabs>
        <w:spacing w:before="112" w:line="360" w:lineRule="auto"/>
        <w:ind w:right="1798"/>
        <w:rPr>
          <w:sz w:val="20"/>
        </w:rPr>
      </w:pPr>
      <w:r>
        <w:rPr>
          <w:sz w:val="20"/>
        </w:rPr>
        <w:t>American</w:t>
      </w:r>
      <w:r>
        <w:rPr>
          <w:spacing w:val="-7"/>
          <w:sz w:val="20"/>
        </w:rPr>
        <w:t xml:space="preserve"> </w:t>
      </w:r>
      <w:r>
        <w:rPr>
          <w:sz w:val="20"/>
        </w:rPr>
        <w:t>National</w:t>
      </w:r>
      <w:r>
        <w:rPr>
          <w:spacing w:val="-7"/>
          <w:sz w:val="20"/>
        </w:rPr>
        <w:t xml:space="preserve"> </w:t>
      </w:r>
      <w:r>
        <w:rPr>
          <w:sz w:val="20"/>
        </w:rPr>
        <w:t>Standards</w:t>
      </w:r>
      <w:r>
        <w:rPr>
          <w:spacing w:val="-7"/>
          <w:sz w:val="20"/>
        </w:rPr>
        <w:t xml:space="preserve"> </w:t>
      </w:r>
      <w:r>
        <w:rPr>
          <w:sz w:val="20"/>
        </w:rPr>
        <w:t>Institute</w:t>
      </w:r>
      <w:r>
        <w:rPr>
          <w:spacing w:val="-7"/>
          <w:sz w:val="20"/>
        </w:rPr>
        <w:t xml:space="preserve"> </w:t>
      </w:r>
      <w:r>
        <w:rPr>
          <w:sz w:val="20"/>
        </w:rPr>
        <w:t>(ANSI)/</w:t>
      </w:r>
      <w:r>
        <w:rPr>
          <w:spacing w:val="-7"/>
          <w:sz w:val="20"/>
        </w:rPr>
        <w:t xml:space="preserve"> </w:t>
      </w:r>
      <w:r>
        <w:rPr>
          <w:sz w:val="20"/>
        </w:rPr>
        <w:t>Security</w:t>
      </w:r>
      <w:r>
        <w:rPr>
          <w:spacing w:val="-7"/>
          <w:sz w:val="20"/>
        </w:rPr>
        <w:t xml:space="preserve"> </w:t>
      </w:r>
      <w:r>
        <w:rPr>
          <w:sz w:val="20"/>
        </w:rPr>
        <w:t>Industry Association (SIA):</w:t>
      </w:r>
    </w:p>
    <w:p w14:paraId="3E752458" w14:textId="77777777" w:rsidR="00726659" w:rsidRDefault="00726659">
      <w:pPr>
        <w:pStyle w:val="BodyText"/>
        <w:spacing w:before="114"/>
        <w:ind w:left="0" w:firstLine="0"/>
      </w:pPr>
    </w:p>
    <w:p w14:paraId="2F00297F" w14:textId="77777777" w:rsidR="00726659" w:rsidRDefault="000F0732">
      <w:pPr>
        <w:pStyle w:val="BodyText"/>
        <w:spacing w:line="360" w:lineRule="auto"/>
        <w:ind w:left="4320" w:right="957" w:hanging="2880"/>
      </w:pPr>
      <w:r>
        <w:t>TVAC-01.................CCTV</w:t>
      </w:r>
      <w:r>
        <w:rPr>
          <w:spacing w:val="-6"/>
        </w:rPr>
        <w:t xml:space="preserve"> </w:t>
      </w:r>
      <w:r>
        <w:t>to</w:t>
      </w:r>
      <w:r>
        <w:rPr>
          <w:spacing w:val="-6"/>
        </w:rPr>
        <w:t xml:space="preserve"> </w:t>
      </w:r>
      <w:r>
        <w:t>Access</w:t>
      </w:r>
      <w:r>
        <w:rPr>
          <w:spacing w:val="-6"/>
        </w:rPr>
        <w:t xml:space="preserve"> </w:t>
      </w:r>
      <w:r>
        <w:t>Control</w:t>
      </w:r>
      <w:r>
        <w:rPr>
          <w:spacing w:val="-6"/>
        </w:rPr>
        <w:t xml:space="preserve"> </w:t>
      </w:r>
      <w:r>
        <w:t>Standard</w:t>
      </w:r>
      <w:r>
        <w:rPr>
          <w:spacing w:val="-6"/>
        </w:rPr>
        <w:t xml:space="preserve"> </w:t>
      </w:r>
      <w:r>
        <w:t>-</w:t>
      </w:r>
      <w:r>
        <w:rPr>
          <w:spacing w:val="-6"/>
        </w:rPr>
        <w:t xml:space="preserve"> </w:t>
      </w:r>
      <w:r>
        <w:t>Message</w:t>
      </w:r>
      <w:r>
        <w:rPr>
          <w:spacing w:val="-6"/>
        </w:rPr>
        <w:t xml:space="preserve"> </w:t>
      </w:r>
      <w:r>
        <w:t>Set for System Integration</w:t>
      </w:r>
    </w:p>
    <w:p w14:paraId="3444CBB2" w14:textId="77777777" w:rsidR="00726659" w:rsidRDefault="000F0732">
      <w:pPr>
        <w:pStyle w:val="ListParagraph"/>
        <w:numPr>
          <w:ilvl w:val="2"/>
          <w:numId w:val="127"/>
        </w:numPr>
        <w:tabs>
          <w:tab w:val="left" w:pos="1438"/>
          <w:tab w:val="left" w:pos="1440"/>
        </w:tabs>
        <w:spacing w:line="360" w:lineRule="auto"/>
        <w:ind w:right="1438"/>
        <w:rPr>
          <w:sz w:val="20"/>
        </w:rPr>
      </w:pPr>
      <w:r>
        <w:rPr>
          <w:sz w:val="20"/>
        </w:rPr>
        <w:t>American</w:t>
      </w:r>
      <w:r>
        <w:rPr>
          <w:spacing w:val="-8"/>
          <w:sz w:val="20"/>
        </w:rPr>
        <w:t xml:space="preserve"> </w:t>
      </w:r>
      <w:r>
        <w:rPr>
          <w:sz w:val="20"/>
        </w:rPr>
        <w:t>National</w:t>
      </w:r>
      <w:r>
        <w:rPr>
          <w:spacing w:val="-8"/>
          <w:sz w:val="20"/>
        </w:rPr>
        <w:t xml:space="preserve"> </w:t>
      </w:r>
      <w:r>
        <w:rPr>
          <w:sz w:val="20"/>
        </w:rPr>
        <w:t>Standards</w:t>
      </w:r>
      <w:r>
        <w:rPr>
          <w:spacing w:val="-8"/>
          <w:sz w:val="20"/>
        </w:rPr>
        <w:t xml:space="preserve"> </w:t>
      </w:r>
      <w:r>
        <w:rPr>
          <w:sz w:val="20"/>
        </w:rPr>
        <w:t>Institute</w:t>
      </w:r>
      <w:r>
        <w:rPr>
          <w:spacing w:val="-8"/>
          <w:sz w:val="20"/>
        </w:rPr>
        <w:t xml:space="preserve"> </w:t>
      </w:r>
      <w:r>
        <w:rPr>
          <w:sz w:val="20"/>
        </w:rPr>
        <w:t>(ANSI)/Electronic</w:t>
      </w:r>
      <w:r>
        <w:rPr>
          <w:spacing w:val="-8"/>
          <w:sz w:val="20"/>
        </w:rPr>
        <w:t xml:space="preserve"> </w:t>
      </w:r>
      <w:r>
        <w:rPr>
          <w:sz w:val="20"/>
        </w:rPr>
        <w:t>Industries Alliance (EIA):</w:t>
      </w:r>
    </w:p>
    <w:p w14:paraId="4E474E58" w14:textId="77777777" w:rsidR="00726659" w:rsidRDefault="000F0732">
      <w:pPr>
        <w:pStyle w:val="BodyText"/>
        <w:spacing w:line="226" w:lineRule="exact"/>
        <w:ind w:left="1440" w:firstLine="0"/>
      </w:pPr>
      <w:r>
        <w:t>330-09..................Electrical</w:t>
      </w:r>
      <w:r>
        <w:rPr>
          <w:spacing w:val="-18"/>
        </w:rPr>
        <w:t xml:space="preserve"> </w:t>
      </w:r>
      <w:r>
        <w:t>Performance</w:t>
      </w:r>
      <w:r>
        <w:rPr>
          <w:spacing w:val="-17"/>
        </w:rPr>
        <w:t xml:space="preserve"> </w:t>
      </w:r>
      <w:r>
        <w:t>Standards</w:t>
      </w:r>
      <w:r>
        <w:rPr>
          <w:spacing w:val="-17"/>
        </w:rPr>
        <w:t xml:space="preserve"> </w:t>
      </w:r>
      <w:r>
        <w:t>for</w:t>
      </w:r>
      <w:r>
        <w:rPr>
          <w:spacing w:val="-17"/>
        </w:rPr>
        <w:t xml:space="preserve"> </w:t>
      </w:r>
      <w:r>
        <w:rPr>
          <w:spacing w:val="-4"/>
        </w:rPr>
        <w:t>CCTV</w:t>
      </w:r>
    </w:p>
    <w:p w14:paraId="20956847" w14:textId="77777777" w:rsidR="00726659" w:rsidRDefault="000F0732">
      <w:pPr>
        <w:pStyle w:val="BodyText"/>
        <w:spacing w:before="114"/>
        <w:ind w:left="4320" w:firstLine="0"/>
      </w:pPr>
      <w:r>
        <w:rPr>
          <w:spacing w:val="-2"/>
        </w:rPr>
        <w:t>Cameras</w:t>
      </w:r>
    </w:p>
    <w:p w14:paraId="1ECE2B42" w14:textId="77777777" w:rsidR="00726659" w:rsidRDefault="000F0732">
      <w:pPr>
        <w:pStyle w:val="BodyText"/>
        <w:spacing w:before="114"/>
        <w:ind w:left="1440" w:firstLine="0"/>
      </w:pPr>
      <w:r>
        <w:t>375A-76.................Electrical</w:t>
      </w:r>
      <w:r>
        <w:rPr>
          <w:spacing w:val="-18"/>
        </w:rPr>
        <w:t xml:space="preserve"> </w:t>
      </w:r>
      <w:r>
        <w:t>Performance</w:t>
      </w:r>
      <w:r>
        <w:rPr>
          <w:spacing w:val="-17"/>
        </w:rPr>
        <w:t xml:space="preserve"> </w:t>
      </w:r>
      <w:r>
        <w:t>Standards</w:t>
      </w:r>
      <w:r>
        <w:rPr>
          <w:spacing w:val="-17"/>
        </w:rPr>
        <w:t xml:space="preserve"> </w:t>
      </w:r>
      <w:r>
        <w:t>for</w:t>
      </w:r>
      <w:r>
        <w:rPr>
          <w:spacing w:val="-17"/>
        </w:rPr>
        <w:t xml:space="preserve"> </w:t>
      </w:r>
      <w:r>
        <w:rPr>
          <w:spacing w:val="-4"/>
        </w:rPr>
        <w:t>CCTV</w:t>
      </w:r>
    </w:p>
    <w:p w14:paraId="665E570B" w14:textId="77777777" w:rsidR="00726659" w:rsidRDefault="000F0732">
      <w:pPr>
        <w:pStyle w:val="BodyText"/>
        <w:spacing w:before="112"/>
        <w:ind w:left="4320" w:firstLine="0"/>
      </w:pPr>
      <w:r>
        <w:rPr>
          <w:spacing w:val="-2"/>
        </w:rPr>
        <w:t>Monitors</w:t>
      </w:r>
    </w:p>
    <w:p w14:paraId="4C3E398E" w14:textId="77777777" w:rsidR="00726659" w:rsidRDefault="000F0732">
      <w:pPr>
        <w:pStyle w:val="BodyText"/>
        <w:spacing w:before="114"/>
        <w:ind w:left="1080" w:firstLine="0"/>
      </w:pPr>
      <w:r>
        <w:t>F.</w:t>
      </w:r>
      <w:r>
        <w:rPr>
          <w:spacing w:val="-7"/>
        </w:rPr>
        <w:t xml:space="preserve"> </w:t>
      </w:r>
      <w:r>
        <w:t>American</w:t>
      </w:r>
      <w:r>
        <w:rPr>
          <w:spacing w:val="-7"/>
        </w:rPr>
        <w:t xml:space="preserve"> </w:t>
      </w:r>
      <w:r>
        <w:t>Society</w:t>
      </w:r>
      <w:r>
        <w:rPr>
          <w:spacing w:val="-7"/>
        </w:rPr>
        <w:t xml:space="preserve"> </w:t>
      </w:r>
      <w:r>
        <w:t>for</w:t>
      </w:r>
      <w:r>
        <w:rPr>
          <w:spacing w:val="-6"/>
        </w:rPr>
        <w:t xml:space="preserve"> </w:t>
      </w:r>
      <w:r>
        <w:t>Testing</w:t>
      </w:r>
      <w:r>
        <w:rPr>
          <w:spacing w:val="-7"/>
        </w:rPr>
        <w:t xml:space="preserve"> </w:t>
      </w:r>
      <w:r>
        <w:t>and</w:t>
      </w:r>
      <w:r>
        <w:rPr>
          <w:spacing w:val="-7"/>
        </w:rPr>
        <w:t xml:space="preserve"> </w:t>
      </w:r>
      <w:r>
        <w:t>Materials</w:t>
      </w:r>
      <w:r>
        <w:rPr>
          <w:spacing w:val="-6"/>
        </w:rPr>
        <w:t xml:space="preserve"> </w:t>
      </w:r>
      <w:r>
        <w:rPr>
          <w:spacing w:val="-2"/>
        </w:rPr>
        <w:t>(ASTM)</w:t>
      </w:r>
    </w:p>
    <w:p w14:paraId="0A32E065" w14:textId="77777777" w:rsidR="00726659" w:rsidRDefault="000F0732">
      <w:pPr>
        <w:pStyle w:val="BodyText"/>
        <w:spacing w:before="112"/>
        <w:ind w:left="1440" w:firstLine="0"/>
      </w:pPr>
      <w:r>
        <w:t>B1-07...................Standard</w:t>
      </w:r>
      <w:r>
        <w:rPr>
          <w:spacing w:val="-18"/>
        </w:rPr>
        <w:t xml:space="preserve"> </w:t>
      </w:r>
      <w:r>
        <w:t>Specification</w:t>
      </w:r>
      <w:r>
        <w:rPr>
          <w:spacing w:val="-17"/>
        </w:rPr>
        <w:t xml:space="preserve"> </w:t>
      </w:r>
      <w:r>
        <w:t>for</w:t>
      </w:r>
      <w:r>
        <w:rPr>
          <w:spacing w:val="-18"/>
        </w:rPr>
        <w:t xml:space="preserve"> </w:t>
      </w:r>
      <w:r>
        <w:t>Hard-Drawn</w:t>
      </w:r>
      <w:r>
        <w:rPr>
          <w:spacing w:val="-17"/>
        </w:rPr>
        <w:t xml:space="preserve"> </w:t>
      </w:r>
      <w:r>
        <w:rPr>
          <w:spacing w:val="-2"/>
        </w:rPr>
        <w:t>Copper</w:t>
      </w:r>
    </w:p>
    <w:p w14:paraId="5CD73411" w14:textId="77777777" w:rsidR="00726659" w:rsidRDefault="000F0732">
      <w:pPr>
        <w:pStyle w:val="BodyText"/>
        <w:spacing w:before="114"/>
        <w:ind w:left="4320" w:firstLine="0"/>
      </w:pPr>
      <w:r>
        <w:rPr>
          <w:spacing w:val="-4"/>
        </w:rPr>
        <w:t>Wire</w:t>
      </w:r>
    </w:p>
    <w:p w14:paraId="46F564EA" w14:textId="77777777" w:rsidR="00726659" w:rsidRDefault="000F0732">
      <w:pPr>
        <w:pStyle w:val="BodyText"/>
        <w:spacing w:before="114"/>
        <w:ind w:left="1440" w:firstLine="0"/>
      </w:pPr>
      <w:r>
        <w:t>B3-07...................Standard</w:t>
      </w:r>
      <w:r>
        <w:rPr>
          <w:spacing w:val="-13"/>
        </w:rPr>
        <w:t xml:space="preserve"> </w:t>
      </w:r>
      <w:r>
        <w:t>Specification</w:t>
      </w:r>
      <w:r>
        <w:rPr>
          <w:spacing w:val="-13"/>
        </w:rPr>
        <w:t xml:space="preserve"> </w:t>
      </w:r>
      <w:r>
        <w:t>for</w:t>
      </w:r>
      <w:r>
        <w:rPr>
          <w:spacing w:val="-13"/>
        </w:rPr>
        <w:t xml:space="preserve"> </w:t>
      </w:r>
      <w:r>
        <w:t>Soft</w:t>
      </w:r>
      <w:r>
        <w:rPr>
          <w:spacing w:val="-13"/>
        </w:rPr>
        <w:t xml:space="preserve"> </w:t>
      </w:r>
      <w:r>
        <w:t>or</w:t>
      </w:r>
      <w:r>
        <w:rPr>
          <w:spacing w:val="-13"/>
        </w:rPr>
        <w:t xml:space="preserve"> </w:t>
      </w:r>
      <w:r>
        <w:rPr>
          <w:spacing w:val="-2"/>
        </w:rPr>
        <w:t>Annealed</w:t>
      </w:r>
    </w:p>
    <w:p w14:paraId="4F2D3EB2" w14:textId="77777777" w:rsidR="00726659" w:rsidRDefault="000F0732">
      <w:pPr>
        <w:pStyle w:val="BodyText"/>
        <w:spacing w:before="112"/>
        <w:ind w:left="4320" w:firstLine="0"/>
      </w:pPr>
      <w:r>
        <w:t>Copper</w:t>
      </w:r>
      <w:r>
        <w:rPr>
          <w:spacing w:val="-8"/>
        </w:rPr>
        <w:t xml:space="preserve"> </w:t>
      </w:r>
      <w:r>
        <w:rPr>
          <w:spacing w:val="-4"/>
        </w:rPr>
        <w:t>Wire</w:t>
      </w:r>
    </w:p>
    <w:p w14:paraId="15CB1CC4" w14:textId="77777777" w:rsidR="00726659" w:rsidRDefault="000F0732">
      <w:pPr>
        <w:pStyle w:val="BodyText"/>
        <w:spacing w:before="114"/>
        <w:ind w:left="1440" w:firstLine="0"/>
      </w:pPr>
      <w:r>
        <w:t>B8-04...................Standard</w:t>
      </w:r>
      <w:r>
        <w:rPr>
          <w:spacing w:val="-24"/>
        </w:rPr>
        <w:t xml:space="preserve"> </w:t>
      </w:r>
      <w:r>
        <w:t>Specification</w:t>
      </w:r>
      <w:r>
        <w:rPr>
          <w:spacing w:val="-24"/>
        </w:rPr>
        <w:t xml:space="preserve"> </w:t>
      </w:r>
      <w:r>
        <w:t>for</w:t>
      </w:r>
      <w:r>
        <w:rPr>
          <w:spacing w:val="-23"/>
        </w:rPr>
        <w:t xml:space="preserve"> </w:t>
      </w:r>
      <w:r>
        <w:t>Concentric-</w:t>
      </w:r>
      <w:r>
        <w:rPr>
          <w:spacing w:val="-4"/>
        </w:rPr>
        <w:t>Lay-</w:t>
      </w:r>
    </w:p>
    <w:p w14:paraId="2C1B4679" w14:textId="77777777" w:rsidR="00726659" w:rsidRDefault="000F0732">
      <w:pPr>
        <w:pStyle w:val="BodyText"/>
        <w:spacing w:before="112" w:line="360" w:lineRule="auto"/>
        <w:ind w:left="4320" w:right="957" w:firstLine="0"/>
      </w:pPr>
      <w:r>
        <w:t>Stranded</w:t>
      </w:r>
      <w:r>
        <w:rPr>
          <w:spacing w:val="-10"/>
        </w:rPr>
        <w:t xml:space="preserve"> </w:t>
      </w:r>
      <w:r>
        <w:t>Copper</w:t>
      </w:r>
      <w:r>
        <w:rPr>
          <w:spacing w:val="-10"/>
        </w:rPr>
        <w:t xml:space="preserve"> </w:t>
      </w:r>
      <w:r>
        <w:t>Conductors,</w:t>
      </w:r>
      <w:r>
        <w:rPr>
          <w:spacing w:val="-10"/>
        </w:rPr>
        <w:t xml:space="preserve"> </w:t>
      </w:r>
      <w:r>
        <w:t>Hard,</w:t>
      </w:r>
      <w:r>
        <w:rPr>
          <w:spacing w:val="-10"/>
        </w:rPr>
        <w:t xml:space="preserve"> </w:t>
      </w:r>
      <w:r>
        <w:t>Medium-Hard, or Soft</w:t>
      </w:r>
    </w:p>
    <w:p w14:paraId="2D6B5D6F" w14:textId="77777777" w:rsidR="00726659" w:rsidRDefault="000F0732">
      <w:pPr>
        <w:pStyle w:val="BodyText"/>
        <w:spacing w:before="2"/>
        <w:ind w:left="1080" w:firstLine="0"/>
      </w:pPr>
      <w:r>
        <w:t>H.</w:t>
      </w:r>
      <w:r>
        <w:rPr>
          <w:spacing w:val="-7"/>
        </w:rPr>
        <w:t xml:space="preserve"> </w:t>
      </w:r>
      <w:r>
        <w:t>Department</w:t>
      </w:r>
      <w:r>
        <w:rPr>
          <w:spacing w:val="-6"/>
        </w:rPr>
        <w:t xml:space="preserve"> </w:t>
      </w:r>
      <w:r>
        <w:t>of</w:t>
      </w:r>
      <w:r>
        <w:rPr>
          <w:spacing w:val="-7"/>
        </w:rPr>
        <w:t xml:space="preserve"> </w:t>
      </w:r>
      <w:r>
        <w:t>Justice:</w:t>
      </w:r>
      <w:r>
        <w:rPr>
          <w:spacing w:val="47"/>
          <w:w w:val="150"/>
        </w:rPr>
        <w:t xml:space="preserve"> </w:t>
      </w:r>
      <w:r>
        <w:t>American</w:t>
      </w:r>
      <w:r>
        <w:rPr>
          <w:spacing w:val="-6"/>
        </w:rPr>
        <w:t xml:space="preserve"> </w:t>
      </w:r>
      <w:r>
        <w:t>Disability</w:t>
      </w:r>
      <w:r>
        <w:rPr>
          <w:spacing w:val="-7"/>
        </w:rPr>
        <w:t xml:space="preserve"> </w:t>
      </w:r>
      <w:r>
        <w:t>Act</w:t>
      </w:r>
      <w:r>
        <w:rPr>
          <w:spacing w:val="-6"/>
        </w:rPr>
        <w:t xml:space="preserve"> </w:t>
      </w:r>
      <w:r>
        <w:rPr>
          <w:spacing w:val="-2"/>
        </w:rPr>
        <w:t>(ADA)</w:t>
      </w:r>
    </w:p>
    <w:p w14:paraId="0AEC3E20" w14:textId="77777777" w:rsidR="00726659" w:rsidRDefault="000F0732">
      <w:pPr>
        <w:pStyle w:val="BodyText"/>
        <w:spacing w:before="112"/>
        <w:ind w:left="1440" w:firstLine="0"/>
      </w:pPr>
      <w:r>
        <w:t>28</w:t>
      </w:r>
      <w:r>
        <w:rPr>
          <w:spacing w:val="-7"/>
        </w:rPr>
        <w:t xml:space="preserve"> </w:t>
      </w:r>
      <w:r>
        <w:t>CFR</w:t>
      </w:r>
      <w:r>
        <w:rPr>
          <w:spacing w:val="-6"/>
        </w:rPr>
        <w:t xml:space="preserve"> </w:t>
      </w:r>
      <w:r>
        <w:t>Part</w:t>
      </w:r>
      <w:r>
        <w:rPr>
          <w:spacing w:val="-6"/>
        </w:rPr>
        <w:t xml:space="preserve"> </w:t>
      </w:r>
      <w:r>
        <w:t>36-2010</w:t>
      </w:r>
      <w:r>
        <w:rPr>
          <w:spacing w:val="-6"/>
        </w:rPr>
        <w:t xml:space="preserve"> </w:t>
      </w:r>
      <w:r>
        <w:t>ADA</w:t>
      </w:r>
      <w:r>
        <w:rPr>
          <w:spacing w:val="-6"/>
        </w:rPr>
        <w:t xml:space="preserve"> </w:t>
      </w:r>
      <w:r>
        <w:t>Standards</w:t>
      </w:r>
      <w:r>
        <w:rPr>
          <w:spacing w:val="-6"/>
        </w:rPr>
        <w:t xml:space="preserve"> </w:t>
      </w:r>
      <w:r>
        <w:t>for</w:t>
      </w:r>
      <w:r>
        <w:rPr>
          <w:spacing w:val="-7"/>
        </w:rPr>
        <w:t xml:space="preserve"> </w:t>
      </w:r>
      <w:r>
        <w:t>Accessible</w:t>
      </w:r>
      <w:r>
        <w:rPr>
          <w:spacing w:val="-6"/>
        </w:rPr>
        <w:t xml:space="preserve"> </w:t>
      </w:r>
      <w:r>
        <w:rPr>
          <w:spacing w:val="-2"/>
        </w:rPr>
        <w:t>Design</w:t>
      </w:r>
    </w:p>
    <w:p w14:paraId="2417FA17" w14:textId="77777777" w:rsidR="00726659" w:rsidRDefault="000F0732">
      <w:pPr>
        <w:pStyle w:val="BodyText"/>
        <w:spacing w:before="114"/>
        <w:ind w:left="1080" w:firstLine="0"/>
      </w:pPr>
      <w:r>
        <w:t>I.</w:t>
      </w:r>
      <w:r>
        <w:rPr>
          <w:spacing w:val="-7"/>
        </w:rPr>
        <w:t xml:space="preserve"> </w:t>
      </w:r>
      <w:r>
        <w:t>Department</w:t>
      </w:r>
      <w:r>
        <w:rPr>
          <w:spacing w:val="-7"/>
        </w:rPr>
        <w:t xml:space="preserve"> </w:t>
      </w:r>
      <w:r>
        <w:t>of</w:t>
      </w:r>
      <w:r>
        <w:rPr>
          <w:spacing w:val="-6"/>
        </w:rPr>
        <w:t xml:space="preserve"> </w:t>
      </w:r>
      <w:r>
        <w:t>Veterans</w:t>
      </w:r>
      <w:r>
        <w:rPr>
          <w:spacing w:val="-7"/>
        </w:rPr>
        <w:t xml:space="preserve"> </w:t>
      </w:r>
      <w:r>
        <w:rPr>
          <w:spacing w:val="-2"/>
        </w:rPr>
        <w:t>Affairs:</w:t>
      </w:r>
    </w:p>
    <w:p w14:paraId="46E1FB21" w14:textId="77777777" w:rsidR="00726659" w:rsidRDefault="000F0732">
      <w:pPr>
        <w:pStyle w:val="BodyText"/>
        <w:spacing w:before="112"/>
        <w:ind w:left="1440" w:firstLine="0"/>
      </w:pPr>
      <w:r>
        <w:t>VHA</w:t>
      </w:r>
      <w:r>
        <w:rPr>
          <w:spacing w:val="-8"/>
        </w:rPr>
        <w:t xml:space="preserve"> </w:t>
      </w:r>
      <w:r>
        <w:t>National</w:t>
      </w:r>
      <w:r>
        <w:rPr>
          <w:spacing w:val="-8"/>
        </w:rPr>
        <w:t xml:space="preserve"> </w:t>
      </w:r>
      <w:r>
        <w:t>CAD</w:t>
      </w:r>
      <w:r>
        <w:rPr>
          <w:spacing w:val="-8"/>
        </w:rPr>
        <w:t xml:space="preserve"> </w:t>
      </w:r>
      <w:r>
        <w:t>Standard</w:t>
      </w:r>
      <w:r>
        <w:rPr>
          <w:spacing w:val="-8"/>
        </w:rPr>
        <w:t xml:space="preserve"> </w:t>
      </w:r>
      <w:r>
        <w:t>Application</w:t>
      </w:r>
      <w:r>
        <w:rPr>
          <w:spacing w:val="-7"/>
        </w:rPr>
        <w:t xml:space="preserve"> </w:t>
      </w:r>
      <w:r>
        <w:t>Guide,</w:t>
      </w:r>
      <w:r>
        <w:rPr>
          <w:spacing w:val="-8"/>
        </w:rPr>
        <w:t xml:space="preserve"> </w:t>
      </w:r>
      <w:r>
        <w:rPr>
          <w:spacing w:val="-4"/>
        </w:rPr>
        <w:t>2006</w:t>
      </w:r>
    </w:p>
    <w:p w14:paraId="666BF25C" w14:textId="77777777" w:rsidR="00726659" w:rsidRDefault="00726659">
      <w:pPr>
        <w:pStyle w:val="BodyText"/>
        <w:sectPr w:rsidR="00726659">
          <w:pgSz w:w="12240" w:h="15840"/>
          <w:pgMar w:top="1380" w:right="720" w:bottom="1160" w:left="720" w:header="732" w:footer="962" w:gutter="0"/>
          <w:cols w:space="720"/>
        </w:sectPr>
      </w:pPr>
    </w:p>
    <w:p w14:paraId="563D974D" w14:textId="77777777" w:rsidR="00726659" w:rsidRDefault="00726659">
      <w:pPr>
        <w:pStyle w:val="BodyText"/>
        <w:spacing w:before="17"/>
        <w:ind w:left="0" w:firstLine="0"/>
      </w:pPr>
    </w:p>
    <w:p w14:paraId="13E243AF" w14:textId="77777777" w:rsidR="00726659" w:rsidRDefault="000F0732">
      <w:pPr>
        <w:pStyle w:val="BodyText"/>
        <w:ind w:left="1439" w:firstLine="0"/>
      </w:pPr>
      <w:r>
        <w:t>VA</w:t>
      </w:r>
      <w:r>
        <w:rPr>
          <w:spacing w:val="-7"/>
        </w:rPr>
        <w:t xml:space="preserve"> </w:t>
      </w:r>
      <w:r>
        <w:t>BIM</w:t>
      </w:r>
      <w:r>
        <w:rPr>
          <w:spacing w:val="-4"/>
        </w:rPr>
        <w:t xml:space="preserve"> </w:t>
      </w:r>
      <w:r>
        <w:t>Guide,</w:t>
      </w:r>
      <w:r>
        <w:rPr>
          <w:spacing w:val="-5"/>
        </w:rPr>
        <w:t xml:space="preserve"> </w:t>
      </w:r>
      <w:r>
        <w:t>V1.0</w:t>
      </w:r>
      <w:r>
        <w:rPr>
          <w:spacing w:val="-4"/>
        </w:rPr>
        <w:t xml:space="preserve"> </w:t>
      </w:r>
      <w:r>
        <w:rPr>
          <w:spacing w:val="-5"/>
        </w:rPr>
        <w:t>10</w:t>
      </w:r>
    </w:p>
    <w:p w14:paraId="6A4B5AD3" w14:textId="77777777" w:rsidR="00726659" w:rsidRDefault="000F0732">
      <w:pPr>
        <w:pStyle w:val="BodyText"/>
        <w:spacing w:before="112"/>
        <w:ind w:left="1079" w:firstLine="0"/>
      </w:pPr>
      <w:r>
        <w:t>K.</w:t>
      </w:r>
      <w:r>
        <w:rPr>
          <w:spacing w:val="-10"/>
        </w:rPr>
        <w:t xml:space="preserve"> </w:t>
      </w:r>
      <w:r>
        <w:t>Federal</w:t>
      </w:r>
      <w:r>
        <w:rPr>
          <w:spacing w:val="-9"/>
        </w:rPr>
        <w:t xml:space="preserve"> </w:t>
      </w:r>
      <w:r>
        <w:t>Information</w:t>
      </w:r>
      <w:r>
        <w:rPr>
          <w:spacing w:val="-10"/>
        </w:rPr>
        <w:t xml:space="preserve"> </w:t>
      </w:r>
      <w:r>
        <w:t>Processing</w:t>
      </w:r>
      <w:r>
        <w:rPr>
          <w:spacing w:val="-9"/>
        </w:rPr>
        <w:t xml:space="preserve"> </w:t>
      </w:r>
      <w:r>
        <w:t>Standards</w:t>
      </w:r>
      <w:r>
        <w:rPr>
          <w:spacing w:val="-9"/>
        </w:rPr>
        <w:t xml:space="preserve"> </w:t>
      </w:r>
      <w:r>
        <w:rPr>
          <w:spacing w:val="-2"/>
        </w:rPr>
        <w:t>(FIPS):</w:t>
      </w:r>
    </w:p>
    <w:p w14:paraId="67E85114" w14:textId="77777777" w:rsidR="00726659" w:rsidRDefault="000F0732">
      <w:pPr>
        <w:pStyle w:val="BodyText"/>
        <w:spacing w:before="114"/>
        <w:ind w:left="1439" w:firstLine="0"/>
      </w:pPr>
      <w:r>
        <w:t>FIPS-201-1..............Personal</w:t>
      </w:r>
      <w:r>
        <w:rPr>
          <w:spacing w:val="-15"/>
        </w:rPr>
        <w:t xml:space="preserve"> </w:t>
      </w:r>
      <w:r>
        <w:t>Identity</w:t>
      </w:r>
      <w:r>
        <w:rPr>
          <w:spacing w:val="-14"/>
        </w:rPr>
        <w:t xml:space="preserve"> </w:t>
      </w:r>
      <w:r>
        <w:t>Verification</w:t>
      </w:r>
      <w:r>
        <w:rPr>
          <w:spacing w:val="-14"/>
        </w:rPr>
        <w:t xml:space="preserve"> </w:t>
      </w:r>
      <w:r>
        <w:t>(PIV)</w:t>
      </w:r>
      <w:r>
        <w:rPr>
          <w:spacing w:val="-14"/>
        </w:rPr>
        <w:t xml:space="preserve"> </w:t>
      </w:r>
      <w:r>
        <w:t>of</w:t>
      </w:r>
      <w:r>
        <w:rPr>
          <w:spacing w:val="-14"/>
        </w:rPr>
        <w:t xml:space="preserve"> </w:t>
      </w:r>
      <w:r>
        <w:rPr>
          <w:spacing w:val="-2"/>
        </w:rPr>
        <w:t>Federal</w:t>
      </w:r>
    </w:p>
    <w:p w14:paraId="567B52D7" w14:textId="77777777" w:rsidR="00726659" w:rsidRDefault="000F0732">
      <w:pPr>
        <w:pStyle w:val="BodyText"/>
        <w:spacing w:before="112"/>
        <w:ind w:left="4319" w:firstLine="0"/>
      </w:pPr>
      <w:r>
        <w:t>Employees</w:t>
      </w:r>
      <w:r>
        <w:rPr>
          <w:spacing w:val="-8"/>
        </w:rPr>
        <w:t xml:space="preserve"> </w:t>
      </w:r>
      <w:r>
        <w:t>and</w:t>
      </w:r>
      <w:r>
        <w:rPr>
          <w:spacing w:val="-7"/>
        </w:rPr>
        <w:t xml:space="preserve"> </w:t>
      </w:r>
      <w:r>
        <w:rPr>
          <w:spacing w:val="-2"/>
        </w:rPr>
        <w:t>Contractors</w:t>
      </w:r>
    </w:p>
    <w:p w14:paraId="5425F57E" w14:textId="77777777" w:rsidR="00726659" w:rsidRDefault="000F0732">
      <w:pPr>
        <w:pStyle w:val="BodyText"/>
        <w:spacing w:before="114"/>
        <w:ind w:left="1079" w:firstLine="0"/>
      </w:pPr>
      <w:r>
        <w:t>L.</w:t>
      </w:r>
      <w:r>
        <w:rPr>
          <w:spacing w:val="-9"/>
        </w:rPr>
        <w:t xml:space="preserve"> </w:t>
      </w:r>
      <w:r>
        <w:t>Federal</w:t>
      </w:r>
      <w:r>
        <w:rPr>
          <w:spacing w:val="-8"/>
        </w:rPr>
        <w:t xml:space="preserve"> </w:t>
      </w:r>
      <w:r>
        <w:t>Specifications</w:t>
      </w:r>
      <w:r>
        <w:rPr>
          <w:spacing w:val="-9"/>
        </w:rPr>
        <w:t xml:space="preserve"> </w:t>
      </w:r>
      <w:r>
        <w:t>(Fed.</w:t>
      </w:r>
      <w:r>
        <w:rPr>
          <w:spacing w:val="-8"/>
        </w:rPr>
        <w:t xml:space="preserve"> </w:t>
      </w:r>
      <w:r>
        <w:rPr>
          <w:spacing w:val="-2"/>
        </w:rPr>
        <w:t>Spec.):</w:t>
      </w:r>
    </w:p>
    <w:p w14:paraId="4F47D87C" w14:textId="77777777" w:rsidR="00726659" w:rsidRDefault="000F0732">
      <w:pPr>
        <w:pStyle w:val="BodyText"/>
        <w:spacing w:before="115"/>
        <w:ind w:left="1439" w:firstLine="0"/>
      </w:pPr>
      <w:r>
        <w:t>A-A-59544-08............Cable</w:t>
      </w:r>
      <w:r>
        <w:rPr>
          <w:spacing w:val="-13"/>
        </w:rPr>
        <w:t xml:space="preserve"> </w:t>
      </w:r>
      <w:r>
        <w:t>and</w:t>
      </w:r>
      <w:r>
        <w:rPr>
          <w:spacing w:val="-13"/>
        </w:rPr>
        <w:t xml:space="preserve"> </w:t>
      </w:r>
      <w:r>
        <w:t>Wire,</w:t>
      </w:r>
      <w:r>
        <w:rPr>
          <w:spacing w:val="-13"/>
        </w:rPr>
        <w:t xml:space="preserve"> </w:t>
      </w:r>
      <w:r>
        <w:t>Electrical</w:t>
      </w:r>
      <w:r>
        <w:rPr>
          <w:spacing w:val="-13"/>
        </w:rPr>
        <w:t xml:space="preserve"> </w:t>
      </w:r>
      <w:r>
        <w:t>(Power,</w:t>
      </w:r>
      <w:r>
        <w:rPr>
          <w:spacing w:val="-13"/>
        </w:rPr>
        <w:t xml:space="preserve"> </w:t>
      </w:r>
      <w:r>
        <w:rPr>
          <w:spacing w:val="-2"/>
        </w:rPr>
        <w:t>Fixed</w:t>
      </w:r>
    </w:p>
    <w:p w14:paraId="1248F49A" w14:textId="77777777" w:rsidR="00726659" w:rsidRDefault="000F0732">
      <w:pPr>
        <w:pStyle w:val="BodyText"/>
        <w:spacing w:before="112"/>
        <w:ind w:left="4319" w:firstLine="0"/>
      </w:pPr>
      <w:r>
        <w:rPr>
          <w:spacing w:val="-2"/>
        </w:rPr>
        <w:t>Installation)</w:t>
      </w:r>
    </w:p>
    <w:p w14:paraId="13DC6C79" w14:textId="77777777" w:rsidR="00726659" w:rsidRDefault="000F0732">
      <w:pPr>
        <w:pStyle w:val="BodyText"/>
        <w:spacing w:before="114"/>
        <w:ind w:left="1079" w:firstLine="0"/>
      </w:pPr>
      <w:r>
        <w:t>M.</w:t>
      </w:r>
      <w:r>
        <w:rPr>
          <w:spacing w:val="-10"/>
        </w:rPr>
        <w:t xml:space="preserve"> </w:t>
      </w:r>
      <w:r>
        <w:t>Government</w:t>
      </w:r>
      <w:r>
        <w:rPr>
          <w:spacing w:val="-10"/>
        </w:rPr>
        <w:t xml:space="preserve"> </w:t>
      </w:r>
      <w:r>
        <w:t>Accountability</w:t>
      </w:r>
      <w:r>
        <w:rPr>
          <w:spacing w:val="-9"/>
        </w:rPr>
        <w:t xml:space="preserve"> </w:t>
      </w:r>
      <w:r>
        <w:t>Office</w:t>
      </w:r>
      <w:r>
        <w:rPr>
          <w:spacing w:val="-10"/>
        </w:rPr>
        <w:t xml:space="preserve"> </w:t>
      </w:r>
      <w:r>
        <w:rPr>
          <w:spacing w:val="-2"/>
        </w:rPr>
        <w:t>(GAO):</w:t>
      </w:r>
    </w:p>
    <w:p w14:paraId="0A3A1E19" w14:textId="77777777" w:rsidR="00726659" w:rsidRDefault="000F0732">
      <w:pPr>
        <w:pStyle w:val="BodyText"/>
        <w:spacing w:before="112" w:line="360" w:lineRule="auto"/>
        <w:ind w:left="4319" w:right="957" w:hanging="2880"/>
      </w:pPr>
      <w:r>
        <w:t>GAO-03-8-02.............Security</w:t>
      </w:r>
      <w:r>
        <w:rPr>
          <w:spacing w:val="-10"/>
        </w:rPr>
        <w:t xml:space="preserve"> </w:t>
      </w:r>
      <w:r>
        <w:t>Responsibilities</w:t>
      </w:r>
      <w:r>
        <w:rPr>
          <w:spacing w:val="-10"/>
        </w:rPr>
        <w:t xml:space="preserve"> </w:t>
      </w:r>
      <w:r>
        <w:t>for</w:t>
      </w:r>
      <w:r>
        <w:rPr>
          <w:spacing w:val="-10"/>
        </w:rPr>
        <w:t xml:space="preserve"> </w:t>
      </w:r>
      <w:r>
        <w:t>Federally</w:t>
      </w:r>
      <w:r>
        <w:rPr>
          <w:spacing w:val="-10"/>
        </w:rPr>
        <w:t xml:space="preserve"> </w:t>
      </w:r>
      <w:r>
        <w:t>Owned and Leased Facilities</w:t>
      </w:r>
    </w:p>
    <w:p w14:paraId="72A16B23" w14:textId="77777777" w:rsidR="00726659" w:rsidRDefault="000F0732">
      <w:pPr>
        <w:pStyle w:val="BodyText"/>
        <w:spacing w:before="1"/>
        <w:ind w:left="1079" w:firstLine="0"/>
      </w:pPr>
      <w:r>
        <w:t>N.</w:t>
      </w:r>
      <w:r>
        <w:rPr>
          <w:spacing w:val="-10"/>
        </w:rPr>
        <w:t xml:space="preserve"> </w:t>
      </w:r>
      <w:r>
        <w:t>Homeland</w:t>
      </w:r>
      <w:r>
        <w:rPr>
          <w:spacing w:val="-9"/>
        </w:rPr>
        <w:t xml:space="preserve"> </w:t>
      </w:r>
      <w:r>
        <w:t>Security</w:t>
      </w:r>
      <w:r>
        <w:rPr>
          <w:spacing w:val="-10"/>
        </w:rPr>
        <w:t xml:space="preserve"> </w:t>
      </w:r>
      <w:r>
        <w:t>Presidential</w:t>
      </w:r>
      <w:r>
        <w:rPr>
          <w:spacing w:val="-9"/>
        </w:rPr>
        <w:t xml:space="preserve"> </w:t>
      </w:r>
      <w:r>
        <w:t>Directive</w:t>
      </w:r>
      <w:r>
        <w:rPr>
          <w:spacing w:val="-9"/>
        </w:rPr>
        <w:t xml:space="preserve"> </w:t>
      </w:r>
      <w:r>
        <w:rPr>
          <w:spacing w:val="-2"/>
        </w:rPr>
        <w:t>(HSPD):</w:t>
      </w:r>
    </w:p>
    <w:p w14:paraId="3598178D" w14:textId="77777777" w:rsidR="00726659" w:rsidRDefault="000F0732">
      <w:pPr>
        <w:pStyle w:val="BodyText"/>
        <w:spacing w:before="112"/>
        <w:ind w:left="1439" w:firstLine="0"/>
      </w:pPr>
      <w:r>
        <w:t>HSPD-12.................Policy</w:t>
      </w:r>
      <w:r>
        <w:rPr>
          <w:spacing w:val="-13"/>
        </w:rPr>
        <w:t xml:space="preserve"> </w:t>
      </w:r>
      <w:r>
        <w:t>for</w:t>
      </w:r>
      <w:r>
        <w:rPr>
          <w:spacing w:val="-12"/>
        </w:rPr>
        <w:t xml:space="preserve"> </w:t>
      </w:r>
      <w:r>
        <w:t>a</w:t>
      </w:r>
      <w:r>
        <w:rPr>
          <w:spacing w:val="-13"/>
        </w:rPr>
        <w:t xml:space="preserve"> </w:t>
      </w:r>
      <w:r>
        <w:t>Common</w:t>
      </w:r>
      <w:r>
        <w:rPr>
          <w:spacing w:val="-12"/>
        </w:rPr>
        <w:t xml:space="preserve"> </w:t>
      </w:r>
      <w:r>
        <w:t>Identification</w:t>
      </w:r>
      <w:r>
        <w:rPr>
          <w:spacing w:val="-13"/>
        </w:rPr>
        <w:t xml:space="preserve"> </w:t>
      </w:r>
      <w:r>
        <w:t>Standard</w:t>
      </w:r>
      <w:r>
        <w:rPr>
          <w:spacing w:val="-12"/>
        </w:rPr>
        <w:t xml:space="preserve"> </w:t>
      </w:r>
      <w:r>
        <w:rPr>
          <w:spacing w:val="-5"/>
        </w:rPr>
        <w:t>for</w:t>
      </w:r>
    </w:p>
    <w:p w14:paraId="26CC3D30" w14:textId="77777777" w:rsidR="00726659" w:rsidRDefault="000F0732">
      <w:pPr>
        <w:pStyle w:val="BodyText"/>
        <w:spacing w:before="115"/>
        <w:ind w:left="0" w:right="2518" w:firstLine="0"/>
        <w:jc w:val="right"/>
      </w:pPr>
      <w:r>
        <w:t>Federal</w:t>
      </w:r>
      <w:r>
        <w:rPr>
          <w:spacing w:val="-8"/>
        </w:rPr>
        <w:t xml:space="preserve"> </w:t>
      </w:r>
      <w:r>
        <w:t>Employees</w:t>
      </w:r>
      <w:r>
        <w:rPr>
          <w:spacing w:val="-8"/>
        </w:rPr>
        <w:t xml:space="preserve"> </w:t>
      </w:r>
      <w:r>
        <w:t>and</w:t>
      </w:r>
      <w:r>
        <w:rPr>
          <w:spacing w:val="-7"/>
        </w:rPr>
        <w:t xml:space="preserve"> </w:t>
      </w:r>
      <w:r>
        <w:rPr>
          <w:spacing w:val="-2"/>
        </w:rPr>
        <w:t>Contractors</w:t>
      </w:r>
    </w:p>
    <w:p w14:paraId="0454206D" w14:textId="77777777" w:rsidR="00726659" w:rsidRDefault="000F0732">
      <w:pPr>
        <w:pStyle w:val="BodyText"/>
        <w:spacing w:before="111"/>
        <w:ind w:left="0" w:right="2518" w:firstLine="0"/>
        <w:jc w:val="right"/>
      </w:pPr>
      <w:r>
        <w:t>O.</w:t>
      </w:r>
      <w:r>
        <w:rPr>
          <w:spacing w:val="-8"/>
        </w:rPr>
        <w:t xml:space="preserve"> </w:t>
      </w:r>
      <w:r>
        <w:t>Institute</w:t>
      </w:r>
      <w:r>
        <w:rPr>
          <w:spacing w:val="-8"/>
        </w:rPr>
        <w:t xml:space="preserve"> </w:t>
      </w:r>
      <w:r>
        <w:t>of</w:t>
      </w:r>
      <w:r>
        <w:rPr>
          <w:spacing w:val="-8"/>
        </w:rPr>
        <w:t xml:space="preserve"> </w:t>
      </w:r>
      <w:r>
        <w:t>Electrical</w:t>
      </w:r>
      <w:r>
        <w:rPr>
          <w:spacing w:val="-8"/>
        </w:rPr>
        <w:t xml:space="preserve"> </w:t>
      </w:r>
      <w:r>
        <w:t>and</w:t>
      </w:r>
      <w:r>
        <w:rPr>
          <w:spacing w:val="-8"/>
        </w:rPr>
        <w:t xml:space="preserve"> </w:t>
      </w:r>
      <w:r>
        <w:t>Electronics</w:t>
      </w:r>
      <w:r>
        <w:rPr>
          <w:spacing w:val="-8"/>
        </w:rPr>
        <w:t xml:space="preserve"> </w:t>
      </w:r>
      <w:r>
        <w:t>Engineers</w:t>
      </w:r>
      <w:r>
        <w:rPr>
          <w:spacing w:val="-8"/>
        </w:rPr>
        <w:t xml:space="preserve"> </w:t>
      </w:r>
      <w:r>
        <w:rPr>
          <w:spacing w:val="-2"/>
        </w:rPr>
        <w:t>(IEEE):</w:t>
      </w:r>
    </w:p>
    <w:p w14:paraId="2A6C9BBD" w14:textId="77777777" w:rsidR="00726659" w:rsidRDefault="000F0732">
      <w:pPr>
        <w:pStyle w:val="BodyText"/>
        <w:spacing w:before="115"/>
        <w:ind w:left="1439" w:firstLine="0"/>
      </w:pPr>
      <w:r>
        <w:t>81-1983.................IEEE</w:t>
      </w:r>
      <w:r>
        <w:rPr>
          <w:spacing w:val="-14"/>
        </w:rPr>
        <w:t xml:space="preserve"> </w:t>
      </w:r>
      <w:r>
        <w:t>Guide</w:t>
      </w:r>
      <w:r>
        <w:rPr>
          <w:spacing w:val="-12"/>
        </w:rPr>
        <w:t xml:space="preserve"> </w:t>
      </w:r>
      <w:r>
        <w:t>for</w:t>
      </w:r>
      <w:r>
        <w:rPr>
          <w:spacing w:val="-12"/>
        </w:rPr>
        <w:t xml:space="preserve"> </w:t>
      </w:r>
      <w:r>
        <w:t>Measuring</w:t>
      </w:r>
      <w:r>
        <w:rPr>
          <w:spacing w:val="-12"/>
        </w:rPr>
        <w:t xml:space="preserve"> </w:t>
      </w:r>
      <w:r>
        <w:t>Earth</w:t>
      </w:r>
      <w:r>
        <w:rPr>
          <w:spacing w:val="-12"/>
        </w:rPr>
        <w:t xml:space="preserve"> </w:t>
      </w:r>
      <w:r>
        <w:rPr>
          <w:spacing w:val="-2"/>
        </w:rPr>
        <w:t>Resistivity,</w:t>
      </w:r>
    </w:p>
    <w:p w14:paraId="239F6699" w14:textId="77777777" w:rsidR="00726659" w:rsidRDefault="000F0732">
      <w:pPr>
        <w:pStyle w:val="BodyText"/>
        <w:spacing w:before="114" w:line="357" w:lineRule="auto"/>
        <w:ind w:left="4319" w:right="957" w:firstLine="0"/>
      </w:pPr>
      <w:r>
        <w:t>Ground</w:t>
      </w:r>
      <w:r>
        <w:rPr>
          <w:spacing w:val="-8"/>
        </w:rPr>
        <w:t xml:space="preserve"> </w:t>
      </w:r>
      <w:r>
        <w:t>Impedance,</w:t>
      </w:r>
      <w:r>
        <w:rPr>
          <w:spacing w:val="-8"/>
        </w:rPr>
        <w:t xml:space="preserve"> </w:t>
      </w:r>
      <w:r>
        <w:t>and</w:t>
      </w:r>
      <w:r>
        <w:rPr>
          <w:spacing w:val="-8"/>
        </w:rPr>
        <w:t xml:space="preserve"> </w:t>
      </w:r>
      <w:r>
        <w:t>Earth</w:t>
      </w:r>
      <w:r>
        <w:rPr>
          <w:spacing w:val="-8"/>
        </w:rPr>
        <w:t xml:space="preserve"> </w:t>
      </w:r>
      <w:r>
        <w:t>Surface</w:t>
      </w:r>
      <w:r>
        <w:rPr>
          <w:spacing w:val="-8"/>
        </w:rPr>
        <w:t xml:space="preserve"> </w:t>
      </w:r>
      <w:r>
        <w:t>Potentials of a Ground System</w:t>
      </w:r>
    </w:p>
    <w:p w14:paraId="352FB341" w14:textId="77777777" w:rsidR="00726659" w:rsidRDefault="000F0732">
      <w:pPr>
        <w:pStyle w:val="BodyText"/>
        <w:spacing w:before="4"/>
        <w:ind w:left="1439" w:firstLine="0"/>
      </w:pPr>
      <w:r>
        <w:t>802.3af-08..............Power</w:t>
      </w:r>
      <w:r>
        <w:rPr>
          <w:spacing w:val="-17"/>
        </w:rPr>
        <w:t xml:space="preserve"> </w:t>
      </w:r>
      <w:r>
        <w:t>over</w:t>
      </w:r>
      <w:r>
        <w:rPr>
          <w:spacing w:val="-16"/>
        </w:rPr>
        <w:t xml:space="preserve"> </w:t>
      </w:r>
      <w:r>
        <w:t>Ethernet</w:t>
      </w:r>
      <w:r>
        <w:rPr>
          <w:spacing w:val="-17"/>
        </w:rPr>
        <w:t xml:space="preserve"> </w:t>
      </w:r>
      <w:r>
        <w:rPr>
          <w:spacing w:val="-2"/>
        </w:rPr>
        <w:t>Standard</w:t>
      </w:r>
    </w:p>
    <w:p w14:paraId="01FC9CE2" w14:textId="77777777" w:rsidR="00726659" w:rsidRDefault="000F0732">
      <w:pPr>
        <w:pStyle w:val="BodyText"/>
        <w:spacing w:before="112" w:line="360" w:lineRule="auto"/>
        <w:ind w:left="1439" w:right="1798" w:firstLine="0"/>
      </w:pPr>
      <w:r>
        <w:t>802.3at-09</w:t>
      </w:r>
      <w:r>
        <w:rPr>
          <w:spacing w:val="-7"/>
        </w:rPr>
        <w:t xml:space="preserve"> </w:t>
      </w:r>
      <w:r>
        <w:t>.............Power</w:t>
      </w:r>
      <w:r>
        <w:rPr>
          <w:spacing w:val="-7"/>
        </w:rPr>
        <w:t xml:space="preserve"> </w:t>
      </w:r>
      <w:r>
        <w:t>over</w:t>
      </w:r>
      <w:r>
        <w:rPr>
          <w:spacing w:val="-7"/>
        </w:rPr>
        <w:t xml:space="preserve"> </w:t>
      </w:r>
      <w:r>
        <w:t>Ethernet</w:t>
      </w:r>
      <w:r>
        <w:rPr>
          <w:spacing w:val="-7"/>
        </w:rPr>
        <w:t xml:space="preserve"> </w:t>
      </w:r>
      <w:r>
        <w:t>(PoE)</w:t>
      </w:r>
      <w:r>
        <w:rPr>
          <w:spacing w:val="-7"/>
        </w:rPr>
        <w:t xml:space="preserve"> </w:t>
      </w:r>
      <w:r>
        <w:t>Plus</w:t>
      </w:r>
      <w:r>
        <w:rPr>
          <w:spacing w:val="-7"/>
        </w:rPr>
        <w:t xml:space="preserve"> </w:t>
      </w:r>
      <w:r>
        <w:t>Standard C2-07...................National Electrical Safety Code</w:t>
      </w:r>
    </w:p>
    <w:p w14:paraId="531B3C87" w14:textId="77777777" w:rsidR="00726659" w:rsidRDefault="000F0732">
      <w:pPr>
        <w:pStyle w:val="BodyText"/>
        <w:spacing w:before="2"/>
        <w:ind w:left="1439" w:firstLine="0"/>
      </w:pPr>
      <w:r>
        <w:t>C62.41-02...............IEEE</w:t>
      </w:r>
      <w:r>
        <w:rPr>
          <w:spacing w:val="-13"/>
        </w:rPr>
        <w:t xml:space="preserve"> </w:t>
      </w:r>
      <w:r>
        <w:t>Recommended</w:t>
      </w:r>
      <w:r>
        <w:rPr>
          <w:spacing w:val="-12"/>
        </w:rPr>
        <w:t xml:space="preserve"> </w:t>
      </w:r>
      <w:r>
        <w:t>Practice</w:t>
      </w:r>
      <w:r>
        <w:rPr>
          <w:spacing w:val="-13"/>
        </w:rPr>
        <w:t xml:space="preserve"> </w:t>
      </w:r>
      <w:r>
        <w:t>on</w:t>
      </w:r>
      <w:r>
        <w:rPr>
          <w:spacing w:val="-12"/>
        </w:rPr>
        <w:t xml:space="preserve"> </w:t>
      </w:r>
      <w:r>
        <w:t>Surge</w:t>
      </w:r>
      <w:r>
        <w:rPr>
          <w:spacing w:val="-13"/>
        </w:rPr>
        <w:t xml:space="preserve"> </w:t>
      </w:r>
      <w:r>
        <w:t>Voltages</w:t>
      </w:r>
      <w:r>
        <w:rPr>
          <w:spacing w:val="-12"/>
        </w:rPr>
        <w:t xml:space="preserve"> </w:t>
      </w:r>
      <w:r>
        <w:rPr>
          <w:spacing w:val="-5"/>
        </w:rPr>
        <w:t>in</w:t>
      </w:r>
    </w:p>
    <w:p w14:paraId="56EDEA40" w14:textId="77777777" w:rsidR="00726659" w:rsidRDefault="000F0732">
      <w:pPr>
        <w:pStyle w:val="BodyText"/>
        <w:spacing w:before="112"/>
        <w:ind w:left="4319" w:firstLine="0"/>
      </w:pPr>
      <w:r>
        <w:t>Low-Voltage</w:t>
      </w:r>
      <w:r>
        <w:rPr>
          <w:spacing w:val="-8"/>
        </w:rPr>
        <w:t xml:space="preserve"> </w:t>
      </w:r>
      <w:r>
        <w:t>AC</w:t>
      </w:r>
      <w:r>
        <w:rPr>
          <w:spacing w:val="-7"/>
        </w:rPr>
        <w:t xml:space="preserve"> </w:t>
      </w:r>
      <w:r>
        <w:t>Power</w:t>
      </w:r>
      <w:r>
        <w:rPr>
          <w:spacing w:val="-7"/>
        </w:rPr>
        <w:t xml:space="preserve"> </w:t>
      </w:r>
      <w:r>
        <w:rPr>
          <w:spacing w:val="-2"/>
        </w:rPr>
        <w:t>Circuits</w:t>
      </w:r>
    </w:p>
    <w:p w14:paraId="0040769D" w14:textId="77777777" w:rsidR="00726659" w:rsidRDefault="000F0732">
      <w:pPr>
        <w:pStyle w:val="BodyText"/>
        <w:spacing w:before="114"/>
        <w:ind w:left="1439" w:firstLine="0"/>
      </w:pPr>
      <w:r>
        <w:t>C95.1-05................Standards</w:t>
      </w:r>
      <w:r>
        <w:rPr>
          <w:spacing w:val="-12"/>
        </w:rPr>
        <w:t xml:space="preserve"> </w:t>
      </w:r>
      <w:r>
        <w:t>for</w:t>
      </w:r>
      <w:r>
        <w:rPr>
          <w:spacing w:val="-12"/>
        </w:rPr>
        <w:t xml:space="preserve"> </w:t>
      </w:r>
      <w:r>
        <w:t>Safety</w:t>
      </w:r>
      <w:r>
        <w:rPr>
          <w:spacing w:val="-12"/>
        </w:rPr>
        <w:t xml:space="preserve"> </w:t>
      </w:r>
      <w:r>
        <w:t>Levels</w:t>
      </w:r>
      <w:r>
        <w:rPr>
          <w:spacing w:val="-12"/>
        </w:rPr>
        <w:t xml:space="preserve"> </w:t>
      </w:r>
      <w:r>
        <w:t>with</w:t>
      </w:r>
      <w:r>
        <w:rPr>
          <w:spacing w:val="-11"/>
        </w:rPr>
        <w:t xml:space="preserve"> </w:t>
      </w:r>
      <w:r>
        <w:t>Respect</w:t>
      </w:r>
      <w:r>
        <w:rPr>
          <w:spacing w:val="-12"/>
        </w:rPr>
        <w:t xml:space="preserve"> </w:t>
      </w:r>
      <w:r>
        <w:rPr>
          <w:spacing w:val="-5"/>
        </w:rPr>
        <w:t>to</w:t>
      </w:r>
    </w:p>
    <w:p w14:paraId="441324F3" w14:textId="77777777" w:rsidR="00726659" w:rsidRDefault="000F0732">
      <w:pPr>
        <w:pStyle w:val="BodyText"/>
        <w:spacing w:before="112" w:line="360" w:lineRule="auto"/>
        <w:ind w:left="4319" w:right="957" w:firstLine="0"/>
      </w:pPr>
      <w:r>
        <w:t>Human</w:t>
      </w:r>
      <w:r>
        <w:rPr>
          <w:spacing w:val="-10"/>
        </w:rPr>
        <w:t xml:space="preserve"> </w:t>
      </w:r>
      <w:r>
        <w:t>Exposure</w:t>
      </w:r>
      <w:r>
        <w:rPr>
          <w:spacing w:val="-10"/>
        </w:rPr>
        <w:t xml:space="preserve"> </w:t>
      </w:r>
      <w:r>
        <w:t>in</w:t>
      </w:r>
      <w:r>
        <w:rPr>
          <w:spacing w:val="-10"/>
        </w:rPr>
        <w:t xml:space="preserve"> </w:t>
      </w:r>
      <w:r>
        <w:t>Radio</w:t>
      </w:r>
      <w:r>
        <w:rPr>
          <w:spacing w:val="-10"/>
        </w:rPr>
        <w:t xml:space="preserve"> </w:t>
      </w:r>
      <w:r>
        <w:t>Frequency Electromagnetic Fields</w:t>
      </w:r>
    </w:p>
    <w:p w14:paraId="2D7D55CC" w14:textId="77777777" w:rsidR="00726659" w:rsidRDefault="00726659">
      <w:pPr>
        <w:pStyle w:val="BodyText"/>
        <w:spacing w:before="113"/>
        <w:ind w:left="0" w:firstLine="0"/>
      </w:pPr>
    </w:p>
    <w:p w14:paraId="3C513AF7" w14:textId="77777777" w:rsidR="00726659" w:rsidRDefault="000F0732">
      <w:pPr>
        <w:pStyle w:val="BodyText"/>
        <w:ind w:left="1079" w:firstLine="0"/>
      </w:pPr>
      <w:r>
        <w:t>Q.</w:t>
      </w:r>
      <w:r>
        <w:rPr>
          <w:spacing w:val="-10"/>
        </w:rPr>
        <w:t xml:space="preserve"> </w:t>
      </w:r>
      <w:r>
        <w:t>National</w:t>
      </w:r>
      <w:r>
        <w:rPr>
          <w:spacing w:val="-9"/>
        </w:rPr>
        <w:t xml:space="preserve"> </w:t>
      </w:r>
      <w:r>
        <w:t>Electrical</w:t>
      </w:r>
      <w:r>
        <w:rPr>
          <w:spacing w:val="-9"/>
        </w:rPr>
        <w:t xml:space="preserve"> </w:t>
      </w:r>
      <w:r>
        <w:t>Contractors</w:t>
      </w:r>
      <w:r>
        <w:rPr>
          <w:spacing w:val="-10"/>
        </w:rPr>
        <w:t xml:space="preserve"> </w:t>
      </w:r>
      <w:r>
        <w:rPr>
          <w:spacing w:val="-2"/>
        </w:rPr>
        <w:t>Association</w:t>
      </w:r>
    </w:p>
    <w:p w14:paraId="134FF6FE" w14:textId="77777777" w:rsidR="00726659" w:rsidRDefault="000F0732">
      <w:pPr>
        <w:pStyle w:val="BodyText"/>
        <w:spacing w:before="115"/>
        <w:ind w:left="1439" w:firstLine="0"/>
      </w:pPr>
      <w:r>
        <w:t>303-2005................Installing</w:t>
      </w:r>
      <w:r>
        <w:rPr>
          <w:spacing w:val="-18"/>
        </w:rPr>
        <w:t xml:space="preserve"> </w:t>
      </w:r>
      <w:r>
        <w:t>Closed</w:t>
      </w:r>
      <w:r>
        <w:rPr>
          <w:spacing w:val="-17"/>
        </w:rPr>
        <w:t xml:space="preserve"> </w:t>
      </w:r>
      <w:r>
        <w:t>Circuit</w:t>
      </w:r>
      <w:r>
        <w:rPr>
          <w:spacing w:val="-17"/>
        </w:rPr>
        <w:t xml:space="preserve"> </w:t>
      </w:r>
      <w:r>
        <w:t>Television</w:t>
      </w:r>
      <w:r>
        <w:rPr>
          <w:spacing w:val="-17"/>
        </w:rPr>
        <w:t xml:space="preserve"> </w:t>
      </w:r>
      <w:r>
        <w:rPr>
          <w:spacing w:val="-2"/>
        </w:rPr>
        <w:t>(CCTV)</w:t>
      </w:r>
    </w:p>
    <w:p w14:paraId="7DC318E7" w14:textId="77777777" w:rsidR="00726659" w:rsidRDefault="000F0732">
      <w:pPr>
        <w:pStyle w:val="BodyText"/>
        <w:spacing w:before="111"/>
        <w:ind w:left="4319" w:firstLine="0"/>
      </w:pPr>
      <w:r>
        <w:rPr>
          <w:spacing w:val="-2"/>
        </w:rPr>
        <w:t>Systems</w:t>
      </w:r>
    </w:p>
    <w:p w14:paraId="409F63AF" w14:textId="77777777" w:rsidR="00726659" w:rsidRDefault="000F0732">
      <w:pPr>
        <w:pStyle w:val="BodyText"/>
        <w:spacing w:before="115"/>
        <w:ind w:left="1079" w:firstLine="0"/>
      </w:pPr>
      <w:r>
        <w:t>R.</w:t>
      </w:r>
      <w:r>
        <w:rPr>
          <w:spacing w:val="-11"/>
        </w:rPr>
        <w:t xml:space="preserve"> </w:t>
      </w:r>
      <w:r>
        <w:t>National</w:t>
      </w:r>
      <w:r>
        <w:rPr>
          <w:spacing w:val="-10"/>
        </w:rPr>
        <w:t xml:space="preserve"> </w:t>
      </w:r>
      <w:r>
        <w:t>Electrical</w:t>
      </w:r>
      <w:r>
        <w:rPr>
          <w:spacing w:val="-10"/>
        </w:rPr>
        <w:t xml:space="preserve"> </w:t>
      </w:r>
      <w:r>
        <w:t>Manufactures</w:t>
      </w:r>
      <w:r>
        <w:rPr>
          <w:spacing w:val="-11"/>
        </w:rPr>
        <w:t xml:space="preserve"> </w:t>
      </w:r>
      <w:r>
        <w:t>Association</w:t>
      </w:r>
      <w:r>
        <w:rPr>
          <w:spacing w:val="-10"/>
        </w:rPr>
        <w:t xml:space="preserve"> </w:t>
      </w:r>
      <w:r>
        <w:rPr>
          <w:spacing w:val="-2"/>
        </w:rPr>
        <w:t>(NEMA):</w:t>
      </w:r>
    </w:p>
    <w:p w14:paraId="3DBFFD87" w14:textId="77777777" w:rsidR="00726659" w:rsidRDefault="000F0732">
      <w:pPr>
        <w:pStyle w:val="BodyText"/>
        <w:spacing w:before="114"/>
        <w:ind w:left="1439" w:firstLine="0"/>
      </w:pPr>
      <w:r>
        <w:t>250-08..................Enclosures</w:t>
      </w:r>
      <w:r>
        <w:rPr>
          <w:spacing w:val="-15"/>
        </w:rPr>
        <w:t xml:space="preserve"> </w:t>
      </w:r>
      <w:r>
        <w:t>for</w:t>
      </w:r>
      <w:r>
        <w:rPr>
          <w:spacing w:val="-15"/>
        </w:rPr>
        <w:t xml:space="preserve"> </w:t>
      </w:r>
      <w:r>
        <w:t>Electrical</w:t>
      </w:r>
      <w:r>
        <w:rPr>
          <w:spacing w:val="-14"/>
        </w:rPr>
        <w:t xml:space="preserve"> </w:t>
      </w:r>
      <w:r>
        <w:t>Equipment</w:t>
      </w:r>
      <w:r>
        <w:rPr>
          <w:spacing w:val="-15"/>
        </w:rPr>
        <w:t xml:space="preserve"> </w:t>
      </w:r>
      <w:r>
        <w:t>(1000</w:t>
      </w:r>
      <w:r>
        <w:rPr>
          <w:spacing w:val="-15"/>
        </w:rPr>
        <w:t xml:space="preserve"> </w:t>
      </w:r>
      <w:r>
        <w:rPr>
          <w:spacing w:val="-2"/>
        </w:rPr>
        <w:t>Volts</w:t>
      </w:r>
    </w:p>
    <w:p w14:paraId="096DEC6D" w14:textId="77777777" w:rsidR="00726659" w:rsidRDefault="000F0732">
      <w:pPr>
        <w:pStyle w:val="BodyText"/>
        <w:spacing w:before="112"/>
        <w:ind w:left="4319" w:firstLine="0"/>
      </w:pPr>
      <w:r>
        <w:rPr>
          <w:spacing w:val="-2"/>
        </w:rPr>
        <w:t>Maximum)</w:t>
      </w:r>
    </w:p>
    <w:p w14:paraId="5913D6E8" w14:textId="77777777" w:rsidR="00726659" w:rsidRDefault="000F0732">
      <w:pPr>
        <w:pStyle w:val="BodyText"/>
        <w:spacing w:before="114"/>
        <w:ind w:left="1439" w:firstLine="0"/>
      </w:pPr>
      <w:r>
        <w:t>TC-3-04.................PVC</w:t>
      </w:r>
      <w:r>
        <w:rPr>
          <w:spacing w:val="-9"/>
        </w:rPr>
        <w:t xml:space="preserve"> </w:t>
      </w:r>
      <w:r>
        <w:t>Fittings</w:t>
      </w:r>
      <w:r>
        <w:rPr>
          <w:spacing w:val="-9"/>
        </w:rPr>
        <w:t xml:space="preserve"> </w:t>
      </w:r>
      <w:r>
        <w:t>for</w:t>
      </w:r>
      <w:r>
        <w:rPr>
          <w:spacing w:val="-9"/>
        </w:rPr>
        <w:t xml:space="preserve"> </w:t>
      </w:r>
      <w:r>
        <w:t>Use</w:t>
      </w:r>
      <w:r>
        <w:rPr>
          <w:spacing w:val="-9"/>
        </w:rPr>
        <w:t xml:space="preserve"> </w:t>
      </w:r>
      <w:r>
        <w:t>with</w:t>
      </w:r>
      <w:r>
        <w:rPr>
          <w:spacing w:val="-9"/>
        </w:rPr>
        <w:t xml:space="preserve"> </w:t>
      </w:r>
      <w:r>
        <w:t>Rigid</w:t>
      </w:r>
      <w:r>
        <w:rPr>
          <w:spacing w:val="-9"/>
        </w:rPr>
        <w:t xml:space="preserve"> </w:t>
      </w:r>
      <w:r>
        <w:t>PVC</w:t>
      </w:r>
      <w:r>
        <w:rPr>
          <w:spacing w:val="-10"/>
        </w:rPr>
        <w:t xml:space="preserve"> </w:t>
      </w:r>
      <w:r>
        <w:t>Conduit</w:t>
      </w:r>
      <w:r>
        <w:rPr>
          <w:spacing w:val="-9"/>
        </w:rPr>
        <w:t xml:space="preserve"> </w:t>
      </w:r>
      <w:r>
        <w:rPr>
          <w:spacing w:val="-5"/>
        </w:rPr>
        <w:t>and</w:t>
      </w:r>
    </w:p>
    <w:p w14:paraId="69285CCB" w14:textId="77777777" w:rsidR="00726659" w:rsidRDefault="000F0732">
      <w:pPr>
        <w:pStyle w:val="BodyText"/>
        <w:spacing w:before="112"/>
        <w:ind w:left="4319" w:firstLine="0"/>
      </w:pPr>
      <w:r>
        <w:rPr>
          <w:spacing w:val="-2"/>
        </w:rPr>
        <w:t>Tubing</w:t>
      </w:r>
    </w:p>
    <w:p w14:paraId="4C7CC1C5" w14:textId="77777777" w:rsidR="00726659" w:rsidRDefault="000F0732">
      <w:pPr>
        <w:pStyle w:val="BodyText"/>
        <w:spacing w:before="114"/>
        <w:ind w:left="1439" w:firstLine="0"/>
      </w:pPr>
      <w:r>
        <w:t>FB1-07..................Fittings,</w:t>
      </w:r>
      <w:r>
        <w:rPr>
          <w:spacing w:val="-12"/>
        </w:rPr>
        <w:t xml:space="preserve"> </w:t>
      </w:r>
      <w:r>
        <w:t>Cast</w:t>
      </w:r>
      <w:r>
        <w:rPr>
          <w:spacing w:val="-11"/>
        </w:rPr>
        <w:t xml:space="preserve"> </w:t>
      </w:r>
      <w:r>
        <w:t>Metal</w:t>
      </w:r>
      <w:r>
        <w:rPr>
          <w:spacing w:val="-12"/>
        </w:rPr>
        <w:t xml:space="preserve"> </w:t>
      </w:r>
      <w:r>
        <w:t>Boxes</w:t>
      </w:r>
      <w:r>
        <w:rPr>
          <w:spacing w:val="-11"/>
        </w:rPr>
        <w:t xml:space="preserve"> </w:t>
      </w:r>
      <w:r>
        <w:t>and</w:t>
      </w:r>
      <w:r>
        <w:rPr>
          <w:spacing w:val="-11"/>
        </w:rPr>
        <w:t xml:space="preserve"> </w:t>
      </w:r>
      <w:r>
        <w:t>Conduit</w:t>
      </w:r>
      <w:r>
        <w:rPr>
          <w:spacing w:val="-12"/>
        </w:rPr>
        <w:t xml:space="preserve"> </w:t>
      </w:r>
      <w:r>
        <w:rPr>
          <w:spacing w:val="-2"/>
        </w:rPr>
        <w:t>Bodies</w:t>
      </w:r>
    </w:p>
    <w:p w14:paraId="69227D3A" w14:textId="77777777" w:rsidR="00726659" w:rsidRDefault="000F0732">
      <w:pPr>
        <w:pStyle w:val="BodyText"/>
        <w:spacing w:before="114" w:line="357" w:lineRule="auto"/>
        <w:ind w:left="4319" w:right="957" w:firstLine="0"/>
      </w:pPr>
      <w:r>
        <w:t>for</w:t>
      </w:r>
      <w:r>
        <w:rPr>
          <w:spacing w:val="-8"/>
        </w:rPr>
        <w:t xml:space="preserve"> </w:t>
      </w:r>
      <w:r>
        <w:t>Conduit,</w:t>
      </w:r>
      <w:r>
        <w:rPr>
          <w:spacing w:val="-8"/>
        </w:rPr>
        <w:t xml:space="preserve"> </w:t>
      </w:r>
      <w:r>
        <w:t>Electrical</w:t>
      </w:r>
      <w:r>
        <w:rPr>
          <w:spacing w:val="-8"/>
        </w:rPr>
        <w:t xml:space="preserve"> </w:t>
      </w:r>
      <w:r>
        <w:t>Metallic</w:t>
      </w:r>
      <w:r>
        <w:rPr>
          <w:spacing w:val="-8"/>
        </w:rPr>
        <w:t xml:space="preserve"> </w:t>
      </w:r>
      <w:r>
        <w:t>Tubing</w:t>
      </w:r>
      <w:r>
        <w:rPr>
          <w:spacing w:val="-8"/>
        </w:rPr>
        <w:t xml:space="preserve"> </w:t>
      </w:r>
      <w:r>
        <w:t xml:space="preserve">and </w:t>
      </w:r>
      <w:r>
        <w:rPr>
          <w:spacing w:val="-2"/>
        </w:rPr>
        <w:t>Cable</w:t>
      </w:r>
    </w:p>
    <w:p w14:paraId="6B2B1207" w14:textId="77777777" w:rsidR="00726659" w:rsidRDefault="00726659">
      <w:pPr>
        <w:pStyle w:val="BodyText"/>
        <w:spacing w:line="357" w:lineRule="auto"/>
        <w:sectPr w:rsidR="00726659">
          <w:pgSz w:w="12240" w:h="15840"/>
          <w:pgMar w:top="1380" w:right="720" w:bottom="1160" w:left="720" w:header="732" w:footer="962" w:gutter="0"/>
          <w:cols w:space="720"/>
        </w:sectPr>
      </w:pPr>
    </w:p>
    <w:p w14:paraId="6E5F8F53" w14:textId="77777777" w:rsidR="00726659" w:rsidRDefault="00726659">
      <w:pPr>
        <w:pStyle w:val="BodyText"/>
        <w:spacing w:before="17"/>
        <w:ind w:left="0" w:firstLine="0"/>
      </w:pPr>
    </w:p>
    <w:p w14:paraId="630A5BDC" w14:textId="77777777" w:rsidR="00726659" w:rsidRDefault="000F0732">
      <w:pPr>
        <w:pStyle w:val="BodyText"/>
        <w:ind w:left="1079" w:firstLine="0"/>
      </w:pPr>
      <w:r>
        <w:t>S.</w:t>
      </w:r>
      <w:r>
        <w:rPr>
          <w:spacing w:val="-11"/>
        </w:rPr>
        <w:t xml:space="preserve"> </w:t>
      </w:r>
      <w:r>
        <w:t>National</w:t>
      </w:r>
      <w:r>
        <w:rPr>
          <w:spacing w:val="-8"/>
        </w:rPr>
        <w:t xml:space="preserve"> </w:t>
      </w:r>
      <w:r>
        <w:t>Fire</w:t>
      </w:r>
      <w:r>
        <w:rPr>
          <w:spacing w:val="-9"/>
        </w:rPr>
        <w:t xml:space="preserve"> </w:t>
      </w:r>
      <w:r>
        <w:t>Protection</w:t>
      </w:r>
      <w:r>
        <w:rPr>
          <w:spacing w:val="-8"/>
        </w:rPr>
        <w:t xml:space="preserve"> </w:t>
      </w:r>
      <w:r>
        <w:t>Association</w:t>
      </w:r>
      <w:r>
        <w:rPr>
          <w:spacing w:val="-8"/>
        </w:rPr>
        <w:t xml:space="preserve"> </w:t>
      </w:r>
      <w:r>
        <w:rPr>
          <w:spacing w:val="-2"/>
        </w:rPr>
        <w:t>(NFPA):</w:t>
      </w:r>
    </w:p>
    <w:p w14:paraId="1F72F8BE" w14:textId="77777777" w:rsidR="00726659" w:rsidRDefault="000F0732">
      <w:pPr>
        <w:pStyle w:val="BodyText"/>
        <w:spacing w:before="112"/>
        <w:ind w:left="1439" w:firstLine="0"/>
      </w:pPr>
      <w:r>
        <w:t>70-11...................</w:t>
      </w:r>
      <w:r>
        <w:rPr>
          <w:spacing w:val="-14"/>
        </w:rPr>
        <w:t xml:space="preserve"> </w:t>
      </w:r>
      <w:r>
        <w:t>National</w:t>
      </w:r>
      <w:r>
        <w:rPr>
          <w:spacing w:val="-14"/>
        </w:rPr>
        <w:t xml:space="preserve"> </w:t>
      </w:r>
      <w:r>
        <w:t>Electrical</w:t>
      </w:r>
      <w:r>
        <w:rPr>
          <w:spacing w:val="-14"/>
        </w:rPr>
        <w:t xml:space="preserve"> </w:t>
      </w:r>
      <w:r>
        <w:t>Code</w:t>
      </w:r>
      <w:r>
        <w:rPr>
          <w:spacing w:val="-14"/>
        </w:rPr>
        <w:t xml:space="preserve"> </w:t>
      </w:r>
      <w:r>
        <w:rPr>
          <w:spacing w:val="-2"/>
        </w:rPr>
        <w:t>(NEC)</w:t>
      </w:r>
    </w:p>
    <w:p w14:paraId="18BD4121" w14:textId="77777777" w:rsidR="00726659" w:rsidRDefault="000F0732">
      <w:pPr>
        <w:pStyle w:val="BodyText"/>
        <w:spacing w:before="114"/>
        <w:ind w:left="1439" w:firstLine="0"/>
      </w:pPr>
      <w:r>
        <w:t>731-08..................Standards</w:t>
      </w:r>
      <w:r>
        <w:rPr>
          <w:spacing w:val="-13"/>
        </w:rPr>
        <w:t xml:space="preserve"> </w:t>
      </w:r>
      <w:r>
        <w:t>for</w:t>
      </w:r>
      <w:r>
        <w:rPr>
          <w:spacing w:val="-13"/>
        </w:rPr>
        <w:t xml:space="preserve"> </w:t>
      </w:r>
      <w:r>
        <w:t>the</w:t>
      </w:r>
      <w:r>
        <w:rPr>
          <w:spacing w:val="-13"/>
        </w:rPr>
        <w:t xml:space="preserve"> </w:t>
      </w:r>
      <w:r>
        <w:t>Installation</w:t>
      </w:r>
      <w:r>
        <w:rPr>
          <w:spacing w:val="-12"/>
        </w:rPr>
        <w:t xml:space="preserve"> </w:t>
      </w:r>
      <w:r>
        <w:t>of</w:t>
      </w:r>
      <w:r>
        <w:rPr>
          <w:spacing w:val="-13"/>
        </w:rPr>
        <w:t xml:space="preserve"> </w:t>
      </w:r>
      <w:r>
        <w:rPr>
          <w:spacing w:val="-2"/>
        </w:rPr>
        <w:t>Electric</w:t>
      </w:r>
    </w:p>
    <w:p w14:paraId="2F7859FE" w14:textId="77777777" w:rsidR="00726659" w:rsidRDefault="000F0732">
      <w:pPr>
        <w:pStyle w:val="BodyText"/>
        <w:spacing w:before="112" w:line="360" w:lineRule="auto"/>
        <w:ind w:left="1439" w:right="3478" w:firstLine="2880"/>
      </w:pPr>
      <w:r>
        <w:t>Premises</w:t>
      </w:r>
      <w:r>
        <w:rPr>
          <w:spacing w:val="-19"/>
        </w:rPr>
        <w:t xml:space="preserve"> </w:t>
      </w:r>
      <w:r>
        <w:t>Security</w:t>
      </w:r>
      <w:r>
        <w:rPr>
          <w:spacing w:val="-19"/>
        </w:rPr>
        <w:t xml:space="preserve"> </w:t>
      </w:r>
      <w:r>
        <w:t>Systems 99-2005.................Health Care Facilities</w:t>
      </w:r>
    </w:p>
    <w:p w14:paraId="3721384B" w14:textId="77777777" w:rsidR="00726659" w:rsidRDefault="000F0732">
      <w:pPr>
        <w:pStyle w:val="BodyText"/>
        <w:spacing w:before="2"/>
        <w:ind w:left="1079" w:firstLine="0"/>
      </w:pPr>
      <w:r>
        <w:t>W.</w:t>
      </w:r>
      <w:r>
        <w:rPr>
          <w:spacing w:val="-6"/>
        </w:rPr>
        <w:t xml:space="preserve"> </w:t>
      </w:r>
      <w:r>
        <w:t>Section</w:t>
      </w:r>
      <w:r>
        <w:rPr>
          <w:spacing w:val="-5"/>
        </w:rPr>
        <w:t xml:space="preserve"> </w:t>
      </w:r>
      <w:r>
        <w:t>508</w:t>
      </w:r>
      <w:r>
        <w:rPr>
          <w:spacing w:val="-6"/>
        </w:rPr>
        <w:t xml:space="preserve"> </w:t>
      </w:r>
      <w:r>
        <w:t>of</w:t>
      </w:r>
      <w:r>
        <w:rPr>
          <w:spacing w:val="-5"/>
        </w:rPr>
        <w:t xml:space="preserve"> </w:t>
      </w:r>
      <w:r>
        <w:t>the</w:t>
      </w:r>
      <w:r>
        <w:rPr>
          <w:spacing w:val="-5"/>
        </w:rPr>
        <w:t xml:space="preserve"> </w:t>
      </w:r>
      <w:r>
        <w:t>Rehabilitation</w:t>
      </w:r>
      <w:r>
        <w:rPr>
          <w:spacing w:val="-6"/>
        </w:rPr>
        <w:t xml:space="preserve"> </w:t>
      </w:r>
      <w:r>
        <w:t>Act</w:t>
      </w:r>
      <w:r>
        <w:rPr>
          <w:spacing w:val="-5"/>
        </w:rPr>
        <w:t xml:space="preserve"> </w:t>
      </w:r>
      <w:r>
        <w:t>of</w:t>
      </w:r>
      <w:r>
        <w:rPr>
          <w:spacing w:val="-6"/>
        </w:rPr>
        <w:t xml:space="preserve"> </w:t>
      </w:r>
      <w:r>
        <w:rPr>
          <w:spacing w:val="-4"/>
        </w:rPr>
        <w:t>1973</w:t>
      </w:r>
    </w:p>
    <w:p w14:paraId="107978FB" w14:textId="77777777" w:rsidR="00726659" w:rsidRDefault="000F0732">
      <w:pPr>
        <w:pStyle w:val="BodyText"/>
        <w:spacing w:before="112"/>
        <w:ind w:left="1079" w:firstLine="0"/>
      </w:pPr>
      <w:r>
        <w:t>X.</w:t>
      </w:r>
      <w:r>
        <w:rPr>
          <w:spacing w:val="-9"/>
        </w:rPr>
        <w:t xml:space="preserve"> </w:t>
      </w:r>
      <w:r>
        <w:t>Security</w:t>
      </w:r>
      <w:r>
        <w:rPr>
          <w:spacing w:val="-9"/>
        </w:rPr>
        <w:t xml:space="preserve"> </w:t>
      </w:r>
      <w:r>
        <w:t>Industry</w:t>
      </w:r>
      <w:r>
        <w:rPr>
          <w:spacing w:val="-9"/>
        </w:rPr>
        <w:t xml:space="preserve"> </w:t>
      </w:r>
      <w:r>
        <w:t>Association</w:t>
      </w:r>
      <w:r>
        <w:rPr>
          <w:spacing w:val="-8"/>
        </w:rPr>
        <w:t xml:space="preserve"> </w:t>
      </w:r>
      <w:r>
        <w:rPr>
          <w:spacing w:val="-2"/>
        </w:rPr>
        <w:t>(SIA):</w:t>
      </w:r>
    </w:p>
    <w:p w14:paraId="1F22DF98" w14:textId="77777777" w:rsidR="00726659" w:rsidRDefault="000F0732">
      <w:pPr>
        <w:pStyle w:val="BodyText"/>
        <w:spacing w:before="114"/>
        <w:ind w:left="1439" w:firstLine="0"/>
      </w:pPr>
      <w:r>
        <w:t>AG-01</w:t>
      </w:r>
      <w:r>
        <w:rPr>
          <w:spacing w:val="-13"/>
        </w:rPr>
        <w:t xml:space="preserve"> </w:t>
      </w:r>
      <w:r>
        <w:t>..................Security</w:t>
      </w:r>
      <w:r>
        <w:rPr>
          <w:spacing w:val="-12"/>
        </w:rPr>
        <w:t xml:space="preserve"> </w:t>
      </w:r>
      <w:r>
        <w:t>CAD</w:t>
      </w:r>
      <w:r>
        <w:rPr>
          <w:spacing w:val="-12"/>
        </w:rPr>
        <w:t xml:space="preserve"> </w:t>
      </w:r>
      <w:r>
        <w:t>Symbols</w:t>
      </w:r>
      <w:r>
        <w:rPr>
          <w:spacing w:val="-13"/>
        </w:rPr>
        <w:t xml:space="preserve"> </w:t>
      </w:r>
      <w:r>
        <w:rPr>
          <w:spacing w:val="-2"/>
        </w:rPr>
        <w:t>Standards</w:t>
      </w:r>
    </w:p>
    <w:p w14:paraId="17E89CB8" w14:textId="77777777" w:rsidR="00726659" w:rsidRDefault="000F0732">
      <w:pPr>
        <w:pStyle w:val="BodyText"/>
        <w:spacing w:before="112"/>
        <w:ind w:left="1079" w:firstLine="0"/>
      </w:pPr>
      <w:r>
        <w:t>Y.</w:t>
      </w:r>
      <w:r>
        <w:rPr>
          <w:spacing w:val="-10"/>
        </w:rPr>
        <w:t xml:space="preserve"> </w:t>
      </w:r>
      <w:r>
        <w:t>Underwriters</w:t>
      </w:r>
      <w:r>
        <w:rPr>
          <w:spacing w:val="-9"/>
        </w:rPr>
        <w:t xml:space="preserve"> </w:t>
      </w:r>
      <w:r>
        <w:t>Laboratories,</w:t>
      </w:r>
      <w:r>
        <w:rPr>
          <w:spacing w:val="-9"/>
        </w:rPr>
        <w:t xml:space="preserve"> </w:t>
      </w:r>
      <w:r>
        <w:t>Inc.</w:t>
      </w:r>
      <w:r>
        <w:rPr>
          <w:spacing w:val="-10"/>
        </w:rPr>
        <w:t xml:space="preserve"> </w:t>
      </w:r>
      <w:r>
        <w:rPr>
          <w:spacing w:val="-2"/>
        </w:rPr>
        <w:t>(UL):</w:t>
      </w:r>
    </w:p>
    <w:p w14:paraId="51D0F1CB" w14:textId="77777777" w:rsidR="00726659" w:rsidRDefault="000F0732">
      <w:pPr>
        <w:pStyle w:val="BodyText"/>
        <w:spacing w:before="114"/>
        <w:ind w:left="1439" w:firstLine="0"/>
      </w:pPr>
      <w:r>
        <w:t>1-05....................Flexible</w:t>
      </w:r>
      <w:r>
        <w:rPr>
          <w:spacing w:val="-23"/>
        </w:rPr>
        <w:t xml:space="preserve"> </w:t>
      </w:r>
      <w:r>
        <w:t>Metal</w:t>
      </w:r>
      <w:r>
        <w:rPr>
          <w:spacing w:val="-22"/>
        </w:rPr>
        <w:t xml:space="preserve"> </w:t>
      </w:r>
      <w:r>
        <w:rPr>
          <w:spacing w:val="-2"/>
        </w:rPr>
        <w:t>Conduit</w:t>
      </w:r>
    </w:p>
    <w:p w14:paraId="57D8E65D" w14:textId="77777777" w:rsidR="00726659" w:rsidRDefault="000F0732">
      <w:pPr>
        <w:pStyle w:val="BodyText"/>
        <w:spacing w:before="114"/>
        <w:ind w:left="1439" w:firstLine="0"/>
      </w:pPr>
      <w:r>
        <w:t>5-04....................Surface</w:t>
      </w:r>
      <w:r>
        <w:rPr>
          <w:spacing w:val="-14"/>
        </w:rPr>
        <w:t xml:space="preserve"> </w:t>
      </w:r>
      <w:r>
        <w:t>Metal</w:t>
      </w:r>
      <w:r>
        <w:rPr>
          <w:spacing w:val="-14"/>
        </w:rPr>
        <w:t xml:space="preserve"> </w:t>
      </w:r>
      <w:r>
        <w:t>Raceway</w:t>
      </w:r>
      <w:r>
        <w:rPr>
          <w:spacing w:val="-14"/>
        </w:rPr>
        <w:t xml:space="preserve"> </w:t>
      </w:r>
      <w:r>
        <w:t>and</w:t>
      </w:r>
      <w:r>
        <w:rPr>
          <w:spacing w:val="-14"/>
        </w:rPr>
        <w:t xml:space="preserve"> </w:t>
      </w:r>
      <w:r>
        <w:rPr>
          <w:spacing w:val="-2"/>
        </w:rPr>
        <w:t>Fittings</w:t>
      </w:r>
    </w:p>
    <w:p w14:paraId="370A7406" w14:textId="77777777" w:rsidR="00726659" w:rsidRDefault="000F0732">
      <w:pPr>
        <w:pStyle w:val="BodyText"/>
        <w:spacing w:before="112"/>
        <w:ind w:left="1439" w:firstLine="0"/>
      </w:pPr>
      <w:r>
        <w:t>6-07....................Rigid</w:t>
      </w:r>
      <w:r>
        <w:rPr>
          <w:spacing w:val="-21"/>
        </w:rPr>
        <w:t xml:space="preserve"> </w:t>
      </w:r>
      <w:r>
        <w:t>Metal</w:t>
      </w:r>
      <w:r>
        <w:rPr>
          <w:spacing w:val="-20"/>
        </w:rPr>
        <w:t xml:space="preserve"> </w:t>
      </w:r>
      <w:r>
        <w:rPr>
          <w:spacing w:val="-2"/>
        </w:rPr>
        <w:t>Conduit</w:t>
      </w:r>
    </w:p>
    <w:p w14:paraId="2711D5C9" w14:textId="77777777" w:rsidR="00726659" w:rsidRDefault="000F0732">
      <w:pPr>
        <w:pStyle w:val="BodyText"/>
        <w:spacing w:before="115"/>
        <w:ind w:left="1439" w:firstLine="0"/>
      </w:pPr>
      <w:r>
        <w:t>44-05...................Thermoset-Insulated</w:t>
      </w:r>
      <w:r>
        <w:rPr>
          <w:spacing w:val="-21"/>
        </w:rPr>
        <w:t xml:space="preserve"> </w:t>
      </w:r>
      <w:r>
        <w:t>Wires</w:t>
      </w:r>
      <w:r>
        <w:rPr>
          <w:spacing w:val="-20"/>
        </w:rPr>
        <w:t xml:space="preserve"> </w:t>
      </w:r>
      <w:r>
        <w:t>and</w:t>
      </w:r>
      <w:r>
        <w:rPr>
          <w:spacing w:val="-21"/>
        </w:rPr>
        <w:t xml:space="preserve"> </w:t>
      </w:r>
      <w:r>
        <w:rPr>
          <w:spacing w:val="-2"/>
        </w:rPr>
        <w:t>Cables</w:t>
      </w:r>
    </w:p>
    <w:p w14:paraId="72433E0F" w14:textId="77777777" w:rsidR="00726659" w:rsidRDefault="000F0732">
      <w:pPr>
        <w:pStyle w:val="BodyText"/>
        <w:spacing w:before="111"/>
        <w:ind w:left="1439" w:firstLine="0"/>
      </w:pPr>
      <w:r>
        <w:t>50-07...................Enclosures</w:t>
      </w:r>
      <w:r>
        <w:rPr>
          <w:spacing w:val="-19"/>
        </w:rPr>
        <w:t xml:space="preserve"> </w:t>
      </w:r>
      <w:r>
        <w:t>for</w:t>
      </w:r>
      <w:r>
        <w:rPr>
          <w:spacing w:val="-19"/>
        </w:rPr>
        <w:t xml:space="preserve"> </w:t>
      </w:r>
      <w:r>
        <w:t>Electrical</w:t>
      </w:r>
      <w:r>
        <w:rPr>
          <w:spacing w:val="-19"/>
        </w:rPr>
        <w:t xml:space="preserve"> </w:t>
      </w:r>
      <w:r>
        <w:rPr>
          <w:spacing w:val="-2"/>
        </w:rPr>
        <w:t>Equipment</w:t>
      </w:r>
    </w:p>
    <w:p w14:paraId="18B0AE94" w14:textId="77777777" w:rsidR="00726659" w:rsidRDefault="000F0732">
      <w:pPr>
        <w:pStyle w:val="BodyText"/>
        <w:spacing w:before="115"/>
        <w:ind w:left="1439" w:firstLine="0"/>
      </w:pPr>
      <w:r>
        <w:t>83-08...................Thermoplastic-Insulated</w:t>
      </w:r>
      <w:r>
        <w:rPr>
          <w:spacing w:val="-22"/>
        </w:rPr>
        <w:t xml:space="preserve"> </w:t>
      </w:r>
      <w:r>
        <w:t>Wires</w:t>
      </w:r>
      <w:r>
        <w:rPr>
          <w:spacing w:val="-22"/>
        </w:rPr>
        <w:t xml:space="preserve"> </w:t>
      </w:r>
      <w:r>
        <w:t>and</w:t>
      </w:r>
      <w:r>
        <w:rPr>
          <w:spacing w:val="-23"/>
        </w:rPr>
        <w:t xml:space="preserve"> </w:t>
      </w:r>
      <w:r>
        <w:rPr>
          <w:spacing w:val="-2"/>
        </w:rPr>
        <w:t>Cables</w:t>
      </w:r>
    </w:p>
    <w:p w14:paraId="4D26113F" w14:textId="77777777" w:rsidR="00726659" w:rsidRDefault="000F0732">
      <w:pPr>
        <w:pStyle w:val="BodyText"/>
        <w:spacing w:before="114"/>
        <w:ind w:left="1439" w:firstLine="0"/>
      </w:pPr>
      <w:r>
        <w:t>294-99..................The</w:t>
      </w:r>
      <w:r>
        <w:rPr>
          <w:spacing w:val="-11"/>
        </w:rPr>
        <w:t xml:space="preserve"> </w:t>
      </w:r>
      <w:r>
        <w:t>Standard</w:t>
      </w:r>
      <w:r>
        <w:rPr>
          <w:spacing w:val="-10"/>
        </w:rPr>
        <w:t xml:space="preserve"> </w:t>
      </w:r>
      <w:r>
        <w:t>of</w:t>
      </w:r>
      <w:r>
        <w:rPr>
          <w:spacing w:val="-11"/>
        </w:rPr>
        <w:t xml:space="preserve"> </w:t>
      </w:r>
      <w:r>
        <w:t>Safety</w:t>
      </w:r>
      <w:r>
        <w:rPr>
          <w:spacing w:val="-10"/>
        </w:rPr>
        <w:t xml:space="preserve"> </w:t>
      </w:r>
      <w:r>
        <w:t>for</w:t>
      </w:r>
      <w:r>
        <w:rPr>
          <w:spacing w:val="-10"/>
        </w:rPr>
        <w:t xml:space="preserve"> </w:t>
      </w:r>
      <w:r>
        <w:t>Access</w:t>
      </w:r>
      <w:r>
        <w:rPr>
          <w:spacing w:val="-11"/>
        </w:rPr>
        <w:t xml:space="preserve"> </w:t>
      </w:r>
      <w:r>
        <w:rPr>
          <w:spacing w:val="-2"/>
        </w:rPr>
        <w:t>Control</w:t>
      </w:r>
    </w:p>
    <w:p w14:paraId="4870818B" w14:textId="77777777" w:rsidR="00726659" w:rsidRDefault="000F0732">
      <w:pPr>
        <w:pStyle w:val="BodyText"/>
        <w:spacing w:before="112"/>
        <w:ind w:left="4319" w:firstLine="0"/>
      </w:pPr>
      <w:r>
        <w:t>System</w:t>
      </w:r>
      <w:r>
        <w:rPr>
          <w:spacing w:val="-8"/>
        </w:rPr>
        <w:t xml:space="preserve"> </w:t>
      </w:r>
      <w:r>
        <w:rPr>
          <w:spacing w:val="-2"/>
        </w:rPr>
        <w:t>Units</w:t>
      </w:r>
    </w:p>
    <w:p w14:paraId="1F267B4E" w14:textId="77777777" w:rsidR="00726659" w:rsidRDefault="000F0732">
      <w:pPr>
        <w:pStyle w:val="BodyText"/>
        <w:spacing w:before="114"/>
        <w:ind w:left="1439" w:firstLine="0"/>
      </w:pPr>
      <w:r>
        <w:t>360-09..................Liquid-Tight</w:t>
      </w:r>
      <w:r>
        <w:rPr>
          <w:spacing w:val="-20"/>
        </w:rPr>
        <w:t xml:space="preserve"> </w:t>
      </w:r>
      <w:r>
        <w:t>Flexible</w:t>
      </w:r>
      <w:r>
        <w:rPr>
          <w:spacing w:val="-20"/>
        </w:rPr>
        <w:t xml:space="preserve"> </w:t>
      </w:r>
      <w:r>
        <w:t>Steel</w:t>
      </w:r>
      <w:r>
        <w:rPr>
          <w:spacing w:val="-19"/>
        </w:rPr>
        <w:t xml:space="preserve"> </w:t>
      </w:r>
      <w:r>
        <w:rPr>
          <w:spacing w:val="-2"/>
        </w:rPr>
        <w:t>Conduit</w:t>
      </w:r>
    </w:p>
    <w:p w14:paraId="22550F98" w14:textId="77777777" w:rsidR="00726659" w:rsidRDefault="000F0732">
      <w:pPr>
        <w:pStyle w:val="BodyText"/>
        <w:spacing w:before="112"/>
        <w:ind w:left="1439" w:firstLine="0"/>
      </w:pPr>
      <w:r>
        <w:t>444-08..................Safety</w:t>
      </w:r>
      <w:r>
        <w:rPr>
          <w:spacing w:val="-27"/>
        </w:rPr>
        <w:t xml:space="preserve"> </w:t>
      </w:r>
      <w:r>
        <w:t>Communications</w:t>
      </w:r>
      <w:r>
        <w:rPr>
          <w:spacing w:val="-26"/>
        </w:rPr>
        <w:t xml:space="preserve"> </w:t>
      </w:r>
      <w:r>
        <w:rPr>
          <w:spacing w:val="-2"/>
        </w:rPr>
        <w:t>Cables</w:t>
      </w:r>
    </w:p>
    <w:p w14:paraId="3443ECCC" w14:textId="77777777" w:rsidR="00726659" w:rsidRDefault="000F0732">
      <w:pPr>
        <w:pStyle w:val="BodyText"/>
        <w:spacing w:before="114"/>
        <w:ind w:left="1439" w:firstLine="0"/>
      </w:pPr>
      <w:r>
        <w:t>467-07..................Electrical</w:t>
      </w:r>
      <w:r>
        <w:rPr>
          <w:spacing w:val="-16"/>
        </w:rPr>
        <w:t xml:space="preserve"> </w:t>
      </w:r>
      <w:r>
        <w:t>Grounding</w:t>
      </w:r>
      <w:r>
        <w:rPr>
          <w:spacing w:val="-16"/>
        </w:rPr>
        <w:t xml:space="preserve"> </w:t>
      </w:r>
      <w:r>
        <w:t>and</w:t>
      </w:r>
      <w:r>
        <w:rPr>
          <w:spacing w:val="-16"/>
        </w:rPr>
        <w:t xml:space="preserve"> </w:t>
      </w:r>
      <w:r>
        <w:t>Bonding</w:t>
      </w:r>
      <w:r>
        <w:rPr>
          <w:spacing w:val="-16"/>
        </w:rPr>
        <w:t xml:space="preserve"> </w:t>
      </w:r>
      <w:r>
        <w:rPr>
          <w:spacing w:val="-2"/>
        </w:rPr>
        <w:t>Equipment</w:t>
      </w:r>
    </w:p>
    <w:p w14:paraId="2CE018E4" w14:textId="77777777" w:rsidR="00726659" w:rsidRDefault="000F0732">
      <w:pPr>
        <w:pStyle w:val="BodyText"/>
        <w:spacing w:before="114"/>
        <w:ind w:left="1439" w:firstLine="0"/>
      </w:pPr>
      <w:r>
        <w:t>486A-03.................Wire</w:t>
      </w:r>
      <w:r>
        <w:rPr>
          <w:spacing w:val="-11"/>
        </w:rPr>
        <w:t xml:space="preserve"> </w:t>
      </w:r>
      <w:r>
        <w:t>Connectors</w:t>
      </w:r>
      <w:r>
        <w:rPr>
          <w:spacing w:val="-10"/>
        </w:rPr>
        <w:t xml:space="preserve"> </w:t>
      </w:r>
      <w:r>
        <w:t>and</w:t>
      </w:r>
      <w:r>
        <w:rPr>
          <w:spacing w:val="-10"/>
        </w:rPr>
        <w:t xml:space="preserve"> </w:t>
      </w:r>
      <w:r>
        <w:t>Soldering</w:t>
      </w:r>
      <w:r>
        <w:rPr>
          <w:spacing w:val="-11"/>
        </w:rPr>
        <w:t xml:space="preserve"> </w:t>
      </w:r>
      <w:r>
        <w:t>Lugs</w:t>
      </w:r>
      <w:r>
        <w:rPr>
          <w:spacing w:val="-10"/>
        </w:rPr>
        <w:t xml:space="preserve"> </w:t>
      </w:r>
      <w:r>
        <w:t>for</w:t>
      </w:r>
      <w:r>
        <w:rPr>
          <w:spacing w:val="-10"/>
        </w:rPr>
        <w:t xml:space="preserve"> </w:t>
      </w:r>
      <w:r>
        <w:t>Use</w:t>
      </w:r>
      <w:r>
        <w:rPr>
          <w:spacing w:val="-11"/>
        </w:rPr>
        <w:t xml:space="preserve"> </w:t>
      </w:r>
      <w:r>
        <w:rPr>
          <w:spacing w:val="-4"/>
        </w:rPr>
        <w:t>with</w:t>
      </w:r>
    </w:p>
    <w:p w14:paraId="2C27A0F2" w14:textId="77777777" w:rsidR="00726659" w:rsidRDefault="000F0732">
      <w:pPr>
        <w:pStyle w:val="BodyText"/>
        <w:spacing w:before="112"/>
        <w:ind w:left="4319" w:firstLine="0"/>
      </w:pPr>
      <w:r>
        <w:t>Copper</w:t>
      </w:r>
      <w:r>
        <w:rPr>
          <w:spacing w:val="-8"/>
        </w:rPr>
        <w:t xml:space="preserve"> </w:t>
      </w:r>
      <w:r>
        <w:rPr>
          <w:spacing w:val="-2"/>
        </w:rPr>
        <w:t>Conductors</w:t>
      </w:r>
    </w:p>
    <w:p w14:paraId="07562DA6" w14:textId="77777777" w:rsidR="00726659" w:rsidRDefault="000F0732">
      <w:pPr>
        <w:pStyle w:val="BodyText"/>
        <w:spacing w:before="114"/>
        <w:ind w:left="1439" w:firstLine="0"/>
      </w:pPr>
      <w:r>
        <w:t>486C-04.................Splicing</w:t>
      </w:r>
      <w:r>
        <w:rPr>
          <w:spacing w:val="-22"/>
        </w:rPr>
        <w:t xml:space="preserve"> </w:t>
      </w:r>
      <w:r>
        <w:t>Wire</w:t>
      </w:r>
      <w:r>
        <w:rPr>
          <w:spacing w:val="-22"/>
        </w:rPr>
        <w:t xml:space="preserve"> </w:t>
      </w:r>
      <w:r>
        <w:rPr>
          <w:spacing w:val="-2"/>
        </w:rPr>
        <w:t>Connectors</w:t>
      </w:r>
    </w:p>
    <w:p w14:paraId="1021E298" w14:textId="77777777" w:rsidR="00726659" w:rsidRDefault="000F0732">
      <w:pPr>
        <w:pStyle w:val="BodyText"/>
        <w:spacing w:before="112"/>
        <w:ind w:left="1439" w:firstLine="0"/>
      </w:pPr>
      <w:r>
        <w:t>486D-05.................Insulated</w:t>
      </w:r>
      <w:r>
        <w:rPr>
          <w:spacing w:val="-16"/>
        </w:rPr>
        <w:t xml:space="preserve"> </w:t>
      </w:r>
      <w:r>
        <w:t>Wire</w:t>
      </w:r>
      <w:r>
        <w:rPr>
          <w:spacing w:val="-16"/>
        </w:rPr>
        <w:t xml:space="preserve"> </w:t>
      </w:r>
      <w:r>
        <w:t>Connector</w:t>
      </w:r>
      <w:r>
        <w:rPr>
          <w:spacing w:val="-16"/>
        </w:rPr>
        <w:t xml:space="preserve"> </w:t>
      </w:r>
      <w:r>
        <w:t>Systems</w:t>
      </w:r>
      <w:r>
        <w:rPr>
          <w:spacing w:val="-16"/>
        </w:rPr>
        <w:t xml:space="preserve"> </w:t>
      </w:r>
      <w:r>
        <w:rPr>
          <w:spacing w:val="-5"/>
        </w:rPr>
        <w:t>for</w:t>
      </w:r>
    </w:p>
    <w:p w14:paraId="7EFE97EA" w14:textId="77777777" w:rsidR="00726659" w:rsidRDefault="000F0732">
      <w:pPr>
        <w:pStyle w:val="BodyText"/>
        <w:spacing w:before="114" w:line="360" w:lineRule="auto"/>
        <w:ind w:left="1439" w:right="1318" w:firstLine="2880"/>
      </w:pPr>
      <w:r>
        <w:t>Underground</w:t>
      </w:r>
      <w:r>
        <w:rPr>
          <w:spacing w:val="-6"/>
        </w:rPr>
        <w:t xml:space="preserve"> </w:t>
      </w:r>
      <w:r>
        <w:t>Use</w:t>
      </w:r>
      <w:r>
        <w:rPr>
          <w:spacing w:val="-6"/>
        </w:rPr>
        <w:t xml:space="preserve"> </w:t>
      </w:r>
      <w:r>
        <w:t>or</w:t>
      </w:r>
      <w:r>
        <w:rPr>
          <w:spacing w:val="-6"/>
        </w:rPr>
        <w:t xml:space="preserve"> </w:t>
      </w:r>
      <w:r>
        <w:t>in</w:t>
      </w:r>
      <w:r>
        <w:rPr>
          <w:spacing w:val="-6"/>
        </w:rPr>
        <w:t xml:space="preserve"> </w:t>
      </w:r>
      <w:r>
        <w:t>Damp</w:t>
      </w:r>
      <w:r>
        <w:rPr>
          <w:spacing w:val="-6"/>
        </w:rPr>
        <w:t xml:space="preserve"> </w:t>
      </w:r>
      <w:r>
        <w:t>or</w:t>
      </w:r>
      <w:r>
        <w:rPr>
          <w:spacing w:val="-6"/>
        </w:rPr>
        <w:t xml:space="preserve"> </w:t>
      </w:r>
      <w:r>
        <w:t>Wet</w:t>
      </w:r>
      <w:r>
        <w:rPr>
          <w:spacing w:val="-6"/>
        </w:rPr>
        <w:t xml:space="preserve"> </w:t>
      </w:r>
      <w:r>
        <w:t>Locations 486E-00.................Equipment Wiring Terminals for Use with</w:t>
      </w:r>
    </w:p>
    <w:p w14:paraId="0816DCC7" w14:textId="77777777" w:rsidR="00726659" w:rsidRDefault="000F0732">
      <w:pPr>
        <w:pStyle w:val="BodyText"/>
        <w:spacing w:line="226" w:lineRule="exact"/>
        <w:ind w:left="4319" w:firstLine="0"/>
      </w:pPr>
      <w:r>
        <w:t>Aluminum</w:t>
      </w:r>
      <w:r>
        <w:rPr>
          <w:spacing w:val="-10"/>
        </w:rPr>
        <w:t xml:space="preserve"> </w:t>
      </w:r>
      <w:r>
        <w:t>and/or</w:t>
      </w:r>
      <w:r>
        <w:rPr>
          <w:spacing w:val="-8"/>
        </w:rPr>
        <w:t xml:space="preserve"> </w:t>
      </w:r>
      <w:r>
        <w:t>Copper</w:t>
      </w:r>
      <w:r>
        <w:rPr>
          <w:spacing w:val="-8"/>
        </w:rPr>
        <w:t xml:space="preserve"> </w:t>
      </w:r>
      <w:r>
        <w:rPr>
          <w:spacing w:val="-2"/>
        </w:rPr>
        <w:t>Conductors</w:t>
      </w:r>
    </w:p>
    <w:p w14:paraId="70208001" w14:textId="77777777" w:rsidR="00726659" w:rsidRDefault="000F0732">
      <w:pPr>
        <w:pStyle w:val="BodyText"/>
        <w:spacing w:before="115"/>
        <w:ind w:left="1439" w:firstLine="0"/>
      </w:pPr>
      <w:r>
        <w:t>493-07..................Thermoplastic-Insulated</w:t>
      </w:r>
      <w:r>
        <w:rPr>
          <w:spacing w:val="-26"/>
        </w:rPr>
        <w:t xml:space="preserve"> </w:t>
      </w:r>
      <w:r>
        <w:t>Underground</w:t>
      </w:r>
      <w:r>
        <w:rPr>
          <w:spacing w:val="-26"/>
        </w:rPr>
        <w:t xml:space="preserve"> </w:t>
      </w:r>
      <w:r>
        <w:t>Feeder</w:t>
      </w:r>
      <w:r>
        <w:rPr>
          <w:spacing w:val="-25"/>
        </w:rPr>
        <w:t xml:space="preserve"> </w:t>
      </w:r>
      <w:r>
        <w:rPr>
          <w:spacing w:val="-5"/>
        </w:rPr>
        <w:t>and</w:t>
      </w:r>
    </w:p>
    <w:p w14:paraId="29DB8BAB" w14:textId="77777777" w:rsidR="00726659" w:rsidRDefault="000F0732">
      <w:pPr>
        <w:pStyle w:val="BodyText"/>
        <w:spacing w:before="111" w:line="360" w:lineRule="auto"/>
        <w:ind w:left="1439" w:right="3958" w:firstLine="2880"/>
      </w:pPr>
      <w:r>
        <w:t>Branch Circuit Cable 514A-04.................Metallic</w:t>
      </w:r>
      <w:r>
        <w:rPr>
          <w:spacing w:val="-20"/>
        </w:rPr>
        <w:t xml:space="preserve"> </w:t>
      </w:r>
      <w:r>
        <w:t>Outlet</w:t>
      </w:r>
      <w:r>
        <w:rPr>
          <w:spacing w:val="-20"/>
        </w:rPr>
        <w:t xml:space="preserve"> </w:t>
      </w:r>
      <w:r>
        <w:t>Boxes</w:t>
      </w:r>
    </w:p>
    <w:p w14:paraId="6689E8C6" w14:textId="77777777" w:rsidR="00726659" w:rsidRDefault="000F0732">
      <w:pPr>
        <w:pStyle w:val="BodyText"/>
        <w:spacing w:before="2"/>
        <w:ind w:left="1439" w:firstLine="0"/>
      </w:pPr>
      <w:r>
        <w:t>514B-04.................Fittings</w:t>
      </w:r>
      <w:r>
        <w:rPr>
          <w:spacing w:val="-13"/>
        </w:rPr>
        <w:t xml:space="preserve"> </w:t>
      </w:r>
      <w:r>
        <w:t>for</w:t>
      </w:r>
      <w:r>
        <w:rPr>
          <w:spacing w:val="-13"/>
        </w:rPr>
        <w:t xml:space="preserve"> </w:t>
      </w:r>
      <w:r>
        <w:t>Cable</w:t>
      </w:r>
      <w:r>
        <w:rPr>
          <w:spacing w:val="-13"/>
        </w:rPr>
        <w:t xml:space="preserve"> </w:t>
      </w:r>
      <w:r>
        <w:t>and</w:t>
      </w:r>
      <w:r>
        <w:rPr>
          <w:spacing w:val="-13"/>
        </w:rPr>
        <w:t xml:space="preserve"> </w:t>
      </w:r>
      <w:r>
        <w:rPr>
          <w:spacing w:val="-2"/>
        </w:rPr>
        <w:t>Conduit</w:t>
      </w:r>
    </w:p>
    <w:p w14:paraId="53B3E2F9" w14:textId="77777777" w:rsidR="00726659" w:rsidRDefault="000F0732">
      <w:pPr>
        <w:pStyle w:val="BodyText"/>
        <w:spacing w:before="112"/>
        <w:ind w:left="1439" w:firstLine="0"/>
      </w:pPr>
      <w:r>
        <w:t>51-05...................Schedule</w:t>
      </w:r>
      <w:r>
        <w:rPr>
          <w:spacing w:val="-10"/>
        </w:rPr>
        <w:t xml:space="preserve"> </w:t>
      </w:r>
      <w:r>
        <w:t>40</w:t>
      </w:r>
      <w:r>
        <w:rPr>
          <w:spacing w:val="-9"/>
        </w:rPr>
        <w:t xml:space="preserve"> </w:t>
      </w:r>
      <w:r>
        <w:t>and</w:t>
      </w:r>
      <w:r>
        <w:rPr>
          <w:spacing w:val="-10"/>
        </w:rPr>
        <w:t xml:space="preserve"> </w:t>
      </w:r>
      <w:r>
        <w:t>80</w:t>
      </w:r>
      <w:r>
        <w:rPr>
          <w:spacing w:val="-9"/>
        </w:rPr>
        <w:t xml:space="preserve"> </w:t>
      </w:r>
      <w:r>
        <w:t>Rigid</w:t>
      </w:r>
      <w:r>
        <w:rPr>
          <w:spacing w:val="-9"/>
        </w:rPr>
        <w:t xml:space="preserve"> </w:t>
      </w:r>
      <w:r>
        <w:t>PVC</w:t>
      </w:r>
      <w:r>
        <w:rPr>
          <w:spacing w:val="-10"/>
        </w:rPr>
        <w:t xml:space="preserve"> </w:t>
      </w:r>
      <w:r>
        <w:rPr>
          <w:spacing w:val="-2"/>
        </w:rPr>
        <w:t>Conduit</w:t>
      </w:r>
    </w:p>
    <w:p w14:paraId="37174BA4" w14:textId="77777777" w:rsidR="00726659" w:rsidRDefault="000F0732">
      <w:pPr>
        <w:pStyle w:val="BodyText"/>
        <w:spacing w:before="114"/>
        <w:ind w:left="1439" w:firstLine="0"/>
      </w:pPr>
      <w:r>
        <w:t>651-05..................Schedule</w:t>
      </w:r>
      <w:r>
        <w:rPr>
          <w:spacing w:val="-10"/>
        </w:rPr>
        <w:t xml:space="preserve"> </w:t>
      </w:r>
      <w:r>
        <w:t>40</w:t>
      </w:r>
      <w:r>
        <w:rPr>
          <w:spacing w:val="-9"/>
        </w:rPr>
        <w:t xml:space="preserve"> </w:t>
      </w:r>
      <w:r>
        <w:t>and</w:t>
      </w:r>
      <w:r>
        <w:rPr>
          <w:spacing w:val="-10"/>
        </w:rPr>
        <w:t xml:space="preserve"> </w:t>
      </w:r>
      <w:r>
        <w:t>80</w:t>
      </w:r>
      <w:r>
        <w:rPr>
          <w:spacing w:val="-9"/>
        </w:rPr>
        <w:t xml:space="preserve"> </w:t>
      </w:r>
      <w:r>
        <w:t>Rigid</w:t>
      </w:r>
      <w:r>
        <w:rPr>
          <w:spacing w:val="-9"/>
        </w:rPr>
        <w:t xml:space="preserve"> </w:t>
      </w:r>
      <w:r>
        <w:t>PVC</w:t>
      </w:r>
      <w:r>
        <w:rPr>
          <w:spacing w:val="-10"/>
        </w:rPr>
        <w:t xml:space="preserve"> </w:t>
      </w:r>
      <w:r>
        <w:rPr>
          <w:spacing w:val="-2"/>
        </w:rPr>
        <w:t>Conduit</w:t>
      </w:r>
    </w:p>
    <w:p w14:paraId="13BD9C9C" w14:textId="77777777" w:rsidR="00726659" w:rsidRDefault="000F0732">
      <w:pPr>
        <w:pStyle w:val="BodyText"/>
        <w:spacing w:before="112"/>
        <w:ind w:left="1439" w:firstLine="0"/>
      </w:pPr>
      <w:r>
        <w:t>797-07..................Electrical</w:t>
      </w:r>
      <w:r>
        <w:rPr>
          <w:spacing w:val="-26"/>
        </w:rPr>
        <w:t xml:space="preserve"> </w:t>
      </w:r>
      <w:r>
        <w:t>Metallic</w:t>
      </w:r>
      <w:r>
        <w:rPr>
          <w:spacing w:val="-25"/>
        </w:rPr>
        <w:t xml:space="preserve"> </w:t>
      </w:r>
      <w:r>
        <w:rPr>
          <w:spacing w:val="-2"/>
        </w:rPr>
        <w:t>Tubing</w:t>
      </w:r>
    </w:p>
    <w:p w14:paraId="6C2DD1D4" w14:textId="77777777" w:rsidR="00726659" w:rsidRDefault="000F0732">
      <w:pPr>
        <w:pStyle w:val="BodyText"/>
        <w:spacing w:before="115"/>
        <w:ind w:left="1439" w:firstLine="0"/>
      </w:pPr>
      <w:r>
        <w:t>1242-06.................Intermediate</w:t>
      </w:r>
      <w:r>
        <w:rPr>
          <w:spacing w:val="-25"/>
        </w:rPr>
        <w:t xml:space="preserve"> </w:t>
      </w:r>
      <w:r>
        <w:t>Metal</w:t>
      </w:r>
      <w:r>
        <w:rPr>
          <w:spacing w:val="-25"/>
        </w:rPr>
        <w:t xml:space="preserve"> </w:t>
      </w:r>
      <w:r>
        <w:rPr>
          <w:spacing w:val="-2"/>
        </w:rPr>
        <w:t>Conduit</w:t>
      </w:r>
    </w:p>
    <w:p w14:paraId="34D7A4F5" w14:textId="77777777" w:rsidR="00726659" w:rsidRDefault="000F0732">
      <w:pPr>
        <w:pStyle w:val="BodyText"/>
        <w:spacing w:before="114"/>
        <w:ind w:left="1439" w:firstLine="0"/>
      </w:pPr>
      <w:r>
        <w:t>1479-03.................Fire</w:t>
      </w:r>
      <w:r>
        <w:rPr>
          <w:spacing w:val="-14"/>
        </w:rPr>
        <w:t xml:space="preserve"> </w:t>
      </w:r>
      <w:r>
        <w:t>Tests</w:t>
      </w:r>
      <w:r>
        <w:rPr>
          <w:spacing w:val="-14"/>
        </w:rPr>
        <w:t xml:space="preserve"> </w:t>
      </w:r>
      <w:r>
        <w:t>of</w:t>
      </w:r>
      <w:r>
        <w:rPr>
          <w:spacing w:val="-14"/>
        </w:rPr>
        <w:t xml:space="preserve"> </w:t>
      </w:r>
      <w:r>
        <w:t>Through-Penetration</w:t>
      </w:r>
      <w:r>
        <w:rPr>
          <w:spacing w:val="-14"/>
        </w:rPr>
        <w:t xml:space="preserve"> </w:t>
      </w:r>
      <w:r>
        <w:t>Fire</w:t>
      </w:r>
      <w:r>
        <w:rPr>
          <w:spacing w:val="-14"/>
        </w:rPr>
        <w:t xml:space="preserve"> </w:t>
      </w:r>
      <w:r>
        <w:rPr>
          <w:spacing w:val="-2"/>
        </w:rPr>
        <w:t>Stops</w:t>
      </w:r>
    </w:p>
    <w:p w14:paraId="4FE0170E" w14:textId="77777777" w:rsidR="00726659" w:rsidRDefault="000F0732">
      <w:pPr>
        <w:pStyle w:val="BodyText"/>
        <w:spacing w:before="112"/>
        <w:ind w:left="1439" w:firstLine="0"/>
      </w:pPr>
      <w:r>
        <w:t>1981-03.................Central</w:t>
      </w:r>
      <w:r>
        <w:rPr>
          <w:spacing w:val="-20"/>
        </w:rPr>
        <w:t xml:space="preserve"> </w:t>
      </w:r>
      <w:r>
        <w:t>Station</w:t>
      </w:r>
      <w:r>
        <w:rPr>
          <w:spacing w:val="-19"/>
        </w:rPr>
        <w:t xml:space="preserve"> </w:t>
      </w:r>
      <w:r>
        <w:t>Automation</w:t>
      </w:r>
      <w:r>
        <w:rPr>
          <w:spacing w:val="-19"/>
        </w:rPr>
        <w:t xml:space="preserve"> </w:t>
      </w:r>
      <w:r>
        <w:rPr>
          <w:spacing w:val="-2"/>
        </w:rPr>
        <w:t>System</w:t>
      </w:r>
    </w:p>
    <w:p w14:paraId="62E15BEF" w14:textId="77777777" w:rsidR="00726659" w:rsidRDefault="00726659">
      <w:pPr>
        <w:pStyle w:val="BodyText"/>
        <w:sectPr w:rsidR="00726659">
          <w:pgSz w:w="12240" w:h="15840"/>
          <w:pgMar w:top="1380" w:right="720" w:bottom="1160" w:left="720" w:header="732" w:footer="962" w:gutter="0"/>
          <w:cols w:space="720"/>
        </w:sectPr>
      </w:pPr>
    </w:p>
    <w:p w14:paraId="7A90D695" w14:textId="77777777" w:rsidR="00726659" w:rsidRDefault="00726659">
      <w:pPr>
        <w:pStyle w:val="BodyText"/>
        <w:spacing w:before="17"/>
        <w:ind w:left="0" w:firstLine="0"/>
      </w:pPr>
    </w:p>
    <w:p w14:paraId="21850E83" w14:textId="77777777" w:rsidR="00726659" w:rsidRDefault="000F0732">
      <w:pPr>
        <w:pStyle w:val="BodyText"/>
        <w:ind w:left="1439" w:firstLine="0"/>
      </w:pPr>
      <w:r>
        <w:t>60950...................Safety</w:t>
      </w:r>
      <w:r>
        <w:rPr>
          <w:spacing w:val="-16"/>
        </w:rPr>
        <w:t xml:space="preserve"> </w:t>
      </w:r>
      <w:r>
        <w:t>of</w:t>
      </w:r>
      <w:r>
        <w:rPr>
          <w:spacing w:val="-16"/>
        </w:rPr>
        <w:t xml:space="preserve"> </w:t>
      </w:r>
      <w:r>
        <w:t>Information</w:t>
      </w:r>
      <w:r>
        <w:rPr>
          <w:spacing w:val="-16"/>
        </w:rPr>
        <w:t xml:space="preserve"> </w:t>
      </w:r>
      <w:r>
        <w:t>Technology</w:t>
      </w:r>
      <w:r>
        <w:rPr>
          <w:spacing w:val="-16"/>
        </w:rPr>
        <w:t xml:space="preserve"> </w:t>
      </w:r>
      <w:r>
        <w:rPr>
          <w:spacing w:val="-2"/>
        </w:rPr>
        <w:t>Equipment</w:t>
      </w:r>
    </w:p>
    <w:p w14:paraId="088A7F26" w14:textId="77777777" w:rsidR="00726659" w:rsidRDefault="000F0732">
      <w:pPr>
        <w:pStyle w:val="BodyText"/>
        <w:spacing w:before="112"/>
        <w:ind w:left="1439" w:firstLine="0"/>
      </w:pPr>
      <w:r>
        <w:t>60950-1.................Information</w:t>
      </w:r>
      <w:r>
        <w:rPr>
          <w:spacing w:val="-15"/>
        </w:rPr>
        <w:t xml:space="preserve"> </w:t>
      </w:r>
      <w:r>
        <w:t>Technology</w:t>
      </w:r>
      <w:r>
        <w:rPr>
          <w:spacing w:val="-15"/>
        </w:rPr>
        <w:t xml:space="preserve"> </w:t>
      </w:r>
      <w:r>
        <w:t>Equipment</w:t>
      </w:r>
      <w:r>
        <w:rPr>
          <w:spacing w:val="-14"/>
        </w:rPr>
        <w:t xml:space="preserve"> </w:t>
      </w:r>
      <w:r>
        <w:t>-</w:t>
      </w:r>
      <w:r>
        <w:rPr>
          <w:spacing w:val="-15"/>
        </w:rPr>
        <w:t xml:space="preserve"> </w:t>
      </w:r>
      <w:r>
        <w:t>Safety</w:t>
      </w:r>
      <w:r>
        <w:rPr>
          <w:spacing w:val="-15"/>
        </w:rPr>
        <w:t xml:space="preserve"> </w:t>
      </w:r>
      <w:r>
        <w:rPr>
          <w:spacing w:val="-10"/>
        </w:rPr>
        <w:t>-</w:t>
      </w:r>
    </w:p>
    <w:p w14:paraId="443C9A30" w14:textId="77777777" w:rsidR="00726659" w:rsidRDefault="000F0732">
      <w:pPr>
        <w:pStyle w:val="BodyText"/>
        <w:spacing w:before="114"/>
        <w:ind w:left="4319" w:firstLine="0"/>
      </w:pPr>
      <w:r>
        <w:t>Part</w:t>
      </w:r>
      <w:r>
        <w:rPr>
          <w:spacing w:val="-6"/>
        </w:rPr>
        <w:t xml:space="preserve"> </w:t>
      </w:r>
      <w:r>
        <w:t>1:</w:t>
      </w:r>
      <w:r>
        <w:rPr>
          <w:spacing w:val="-5"/>
        </w:rPr>
        <w:t xml:space="preserve"> </w:t>
      </w:r>
      <w:r>
        <w:t>General</w:t>
      </w:r>
      <w:r>
        <w:rPr>
          <w:spacing w:val="-5"/>
        </w:rPr>
        <w:t xml:space="preserve"> </w:t>
      </w:r>
      <w:r>
        <w:rPr>
          <w:spacing w:val="-2"/>
        </w:rPr>
        <w:t>Requirements</w:t>
      </w:r>
    </w:p>
    <w:p w14:paraId="63F404EB" w14:textId="77777777" w:rsidR="00726659" w:rsidRDefault="000F0732">
      <w:pPr>
        <w:pStyle w:val="BodyText"/>
        <w:spacing w:before="112"/>
        <w:ind w:left="1079" w:firstLine="0"/>
      </w:pPr>
      <w:r>
        <w:t>Z.</w:t>
      </w:r>
      <w:r>
        <w:rPr>
          <w:spacing w:val="-9"/>
        </w:rPr>
        <w:t xml:space="preserve"> </w:t>
      </w:r>
      <w:r>
        <w:t>Uniform</w:t>
      </w:r>
      <w:r>
        <w:rPr>
          <w:spacing w:val="-9"/>
        </w:rPr>
        <w:t xml:space="preserve"> </w:t>
      </w:r>
      <w:r>
        <w:t>Federal</w:t>
      </w:r>
      <w:r>
        <w:rPr>
          <w:spacing w:val="-9"/>
        </w:rPr>
        <w:t xml:space="preserve"> </w:t>
      </w:r>
      <w:r>
        <w:t>Accessibility</w:t>
      </w:r>
      <w:r>
        <w:rPr>
          <w:spacing w:val="-9"/>
        </w:rPr>
        <w:t xml:space="preserve"> </w:t>
      </w:r>
      <w:r>
        <w:t>Standards</w:t>
      </w:r>
      <w:r>
        <w:rPr>
          <w:spacing w:val="-8"/>
        </w:rPr>
        <w:t xml:space="preserve"> </w:t>
      </w:r>
      <w:r>
        <w:t>(UFAS)</w:t>
      </w:r>
      <w:r>
        <w:rPr>
          <w:spacing w:val="-9"/>
        </w:rPr>
        <w:t xml:space="preserve"> </w:t>
      </w:r>
      <w:r>
        <w:rPr>
          <w:spacing w:val="-4"/>
        </w:rPr>
        <w:t>1984</w:t>
      </w:r>
    </w:p>
    <w:p w14:paraId="236D9147" w14:textId="77777777" w:rsidR="00726659" w:rsidRDefault="000F0732">
      <w:pPr>
        <w:pStyle w:val="BodyText"/>
        <w:spacing w:before="114"/>
        <w:ind w:left="991" w:firstLine="0"/>
      </w:pPr>
      <w:r>
        <w:t>AA.</w:t>
      </w:r>
      <w:r>
        <w:rPr>
          <w:spacing w:val="-31"/>
        </w:rPr>
        <w:t xml:space="preserve"> </w:t>
      </w:r>
      <w:r>
        <w:t>United</w:t>
      </w:r>
      <w:r>
        <w:rPr>
          <w:spacing w:val="-12"/>
        </w:rPr>
        <w:t xml:space="preserve"> </w:t>
      </w:r>
      <w:r>
        <w:t>States</w:t>
      </w:r>
      <w:r>
        <w:rPr>
          <w:spacing w:val="-7"/>
        </w:rPr>
        <w:t xml:space="preserve"> </w:t>
      </w:r>
      <w:r>
        <w:t>Department</w:t>
      </w:r>
      <w:r>
        <w:rPr>
          <w:spacing w:val="-7"/>
        </w:rPr>
        <w:t xml:space="preserve"> </w:t>
      </w:r>
      <w:r>
        <w:t>of</w:t>
      </w:r>
      <w:r>
        <w:rPr>
          <w:spacing w:val="-7"/>
        </w:rPr>
        <w:t xml:space="preserve"> </w:t>
      </w:r>
      <w:r>
        <w:rPr>
          <w:spacing w:val="-2"/>
        </w:rPr>
        <w:t>Commerce:</w:t>
      </w:r>
    </w:p>
    <w:p w14:paraId="3D6B0578" w14:textId="77777777" w:rsidR="00726659" w:rsidRDefault="000F0732">
      <w:pPr>
        <w:pStyle w:val="BodyText"/>
        <w:spacing w:before="115"/>
        <w:ind w:left="1439" w:firstLine="0"/>
      </w:pPr>
      <w:r>
        <w:t>Special</w:t>
      </w:r>
      <w:r>
        <w:rPr>
          <w:spacing w:val="-8"/>
        </w:rPr>
        <w:t xml:space="preserve"> </w:t>
      </w:r>
      <w:r>
        <w:t>Pub</w:t>
      </w:r>
      <w:r>
        <w:rPr>
          <w:spacing w:val="-7"/>
        </w:rPr>
        <w:t xml:space="preserve"> </w:t>
      </w:r>
      <w:r>
        <w:t>500-101</w:t>
      </w:r>
      <w:r>
        <w:rPr>
          <w:spacing w:val="-7"/>
        </w:rPr>
        <w:t xml:space="preserve"> </w:t>
      </w:r>
      <w:proofErr w:type="gramStart"/>
      <w:r>
        <w:t>....Care</w:t>
      </w:r>
      <w:proofErr w:type="gramEnd"/>
      <w:r>
        <w:rPr>
          <w:spacing w:val="-7"/>
        </w:rPr>
        <w:t xml:space="preserve"> </w:t>
      </w:r>
      <w:r>
        <w:t>and</w:t>
      </w:r>
      <w:r>
        <w:rPr>
          <w:spacing w:val="-7"/>
        </w:rPr>
        <w:t xml:space="preserve"> </w:t>
      </w:r>
      <w:r>
        <w:t>Handling</w:t>
      </w:r>
      <w:r>
        <w:rPr>
          <w:spacing w:val="-8"/>
        </w:rPr>
        <w:t xml:space="preserve"> </w:t>
      </w:r>
      <w:r>
        <w:t>of</w:t>
      </w:r>
      <w:r>
        <w:rPr>
          <w:spacing w:val="-7"/>
        </w:rPr>
        <w:t xml:space="preserve"> </w:t>
      </w:r>
      <w:r>
        <w:t>Computer</w:t>
      </w:r>
      <w:r>
        <w:rPr>
          <w:spacing w:val="-7"/>
        </w:rPr>
        <w:t xml:space="preserve"> </w:t>
      </w:r>
      <w:r>
        <w:t>Magnetic</w:t>
      </w:r>
      <w:r>
        <w:rPr>
          <w:spacing w:val="-7"/>
        </w:rPr>
        <w:t xml:space="preserve"> </w:t>
      </w:r>
      <w:r>
        <w:rPr>
          <w:spacing w:val="-2"/>
        </w:rPr>
        <w:t>Storage</w:t>
      </w:r>
    </w:p>
    <w:p w14:paraId="4DBD9AAB" w14:textId="77777777" w:rsidR="00726659" w:rsidRDefault="000F0732">
      <w:pPr>
        <w:pStyle w:val="BodyText"/>
        <w:spacing w:before="112"/>
        <w:ind w:left="4319" w:firstLine="0"/>
      </w:pPr>
      <w:r>
        <w:rPr>
          <w:spacing w:val="-2"/>
        </w:rPr>
        <w:t>Media</w:t>
      </w:r>
    </w:p>
    <w:p w14:paraId="7DE3764C" w14:textId="77777777" w:rsidR="00726659" w:rsidRDefault="000F0732">
      <w:pPr>
        <w:pStyle w:val="Heading7"/>
        <w:numPr>
          <w:ilvl w:val="1"/>
          <w:numId w:val="127"/>
        </w:numPr>
        <w:tabs>
          <w:tab w:val="left" w:pos="1196"/>
        </w:tabs>
        <w:spacing w:before="111"/>
        <w:ind w:left="1196" w:hanging="477"/>
      </w:pPr>
      <w:r>
        <w:rPr>
          <w:spacing w:val="-2"/>
        </w:rPr>
        <w:t>COORDINATION</w:t>
      </w:r>
    </w:p>
    <w:p w14:paraId="1A3E3C32" w14:textId="77777777" w:rsidR="00726659" w:rsidRDefault="000F0732">
      <w:pPr>
        <w:pStyle w:val="ListParagraph"/>
        <w:numPr>
          <w:ilvl w:val="2"/>
          <w:numId w:val="127"/>
        </w:numPr>
        <w:tabs>
          <w:tab w:val="left" w:pos="1437"/>
          <w:tab w:val="left" w:pos="1439"/>
        </w:tabs>
        <w:spacing w:before="122" w:line="360" w:lineRule="auto"/>
        <w:ind w:left="1439" w:right="958"/>
        <w:rPr>
          <w:sz w:val="20"/>
        </w:rPr>
      </w:pPr>
      <w:r>
        <w:rPr>
          <w:sz w:val="20"/>
        </w:rPr>
        <w:t>Coordinate</w:t>
      </w:r>
      <w:r>
        <w:rPr>
          <w:spacing w:val="-5"/>
          <w:sz w:val="20"/>
        </w:rPr>
        <w:t xml:space="preserve"> </w:t>
      </w:r>
      <w:r>
        <w:rPr>
          <w:sz w:val="20"/>
        </w:rPr>
        <w:t>arrangement,</w:t>
      </w:r>
      <w:r>
        <w:rPr>
          <w:spacing w:val="-5"/>
          <w:sz w:val="20"/>
        </w:rPr>
        <w:t xml:space="preserve"> </w:t>
      </w:r>
      <w:r>
        <w:rPr>
          <w:sz w:val="20"/>
        </w:rPr>
        <w:t>mounting,</w:t>
      </w:r>
      <w:r>
        <w:rPr>
          <w:spacing w:val="-5"/>
          <w:sz w:val="20"/>
        </w:rPr>
        <w:t xml:space="preserve"> </w:t>
      </w:r>
      <w:r>
        <w:rPr>
          <w:sz w:val="20"/>
        </w:rPr>
        <w:t>and</w:t>
      </w:r>
      <w:r>
        <w:rPr>
          <w:spacing w:val="-5"/>
          <w:sz w:val="20"/>
        </w:rPr>
        <w:t xml:space="preserve"> </w:t>
      </w:r>
      <w:r>
        <w:rPr>
          <w:sz w:val="20"/>
        </w:rPr>
        <w:t>support</w:t>
      </w:r>
      <w:r>
        <w:rPr>
          <w:spacing w:val="-5"/>
          <w:sz w:val="20"/>
        </w:rPr>
        <w:t xml:space="preserve"> </w:t>
      </w:r>
      <w:r>
        <w:rPr>
          <w:sz w:val="20"/>
        </w:rPr>
        <w:t>of</w:t>
      </w:r>
      <w:r>
        <w:rPr>
          <w:spacing w:val="-5"/>
          <w:sz w:val="20"/>
        </w:rPr>
        <w:t xml:space="preserve"> </w:t>
      </w:r>
      <w:r>
        <w:rPr>
          <w:sz w:val="20"/>
        </w:rPr>
        <w:t>electronic</w:t>
      </w:r>
      <w:r>
        <w:rPr>
          <w:spacing w:val="-5"/>
          <w:sz w:val="20"/>
        </w:rPr>
        <w:t xml:space="preserve"> </w:t>
      </w:r>
      <w:r>
        <w:rPr>
          <w:sz w:val="20"/>
        </w:rPr>
        <w:t>safety</w:t>
      </w:r>
      <w:r>
        <w:rPr>
          <w:spacing w:val="-5"/>
          <w:sz w:val="20"/>
        </w:rPr>
        <w:t xml:space="preserve"> </w:t>
      </w:r>
      <w:r>
        <w:rPr>
          <w:sz w:val="20"/>
        </w:rPr>
        <w:t>and security equipment:</w:t>
      </w:r>
    </w:p>
    <w:p w14:paraId="609803EF" w14:textId="77777777" w:rsidR="00726659" w:rsidRDefault="000F0732">
      <w:pPr>
        <w:pStyle w:val="ListParagraph"/>
        <w:numPr>
          <w:ilvl w:val="3"/>
          <w:numId w:val="127"/>
        </w:numPr>
        <w:tabs>
          <w:tab w:val="left" w:pos="1797"/>
          <w:tab w:val="left" w:pos="1799"/>
        </w:tabs>
        <w:spacing w:line="360" w:lineRule="auto"/>
        <w:ind w:left="1799" w:right="958"/>
        <w:rPr>
          <w:sz w:val="20"/>
        </w:rPr>
      </w:pPr>
      <w:r>
        <w:rPr>
          <w:sz w:val="20"/>
        </w:rPr>
        <w:t>To</w:t>
      </w:r>
      <w:r>
        <w:rPr>
          <w:spacing w:val="-5"/>
          <w:sz w:val="20"/>
        </w:rPr>
        <w:t xml:space="preserve"> </w:t>
      </w:r>
      <w:r>
        <w:rPr>
          <w:sz w:val="20"/>
        </w:rPr>
        <w:t>allow</w:t>
      </w:r>
      <w:r>
        <w:rPr>
          <w:spacing w:val="-5"/>
          <w:sz w:val="20"/>
        </w:rPr>
        <w:t xml:space="preserve"> </w:t>
      </w:r>
      <w:r>
        <w:rPr>
          <w:sz w:val="20"/>
        </w:rPr>
        <w:t>maximum</w:t>
      </w:r>
      <w:r>
        <w:rPr>
          <w:spacing w:val="-5"/>
          <w:sz w:val="20"/>
        </w:rPr>
        <w:t xml:space="preserve"> </w:t>
      </w:r>
      <w:r>
        <w:rPr>
          <w:sz w:val="20"/>
        </w:rPr>
        <w:t>possible</w:t>
      </w:r>
      <w:r>
        <w:rPr>
          <w:spacing w:val="-5"/>
          <w:sz w:val="20"/>
        </w:rPr>
        <w:t xml:space="preserve"> </w:t>
      </w:r>
      <w:r>
        <w:rPr>
          <w:sz w:val="20"/>
        </w:rPr>
        <w:t>headroom</w:t>
      </w:r>
      <w:r>
        <w:rPr>
          <w:spacing w:val="-5"/>
          <w:sz w:val="20"/>
        </w:rPr>
        <w:t xml:space="preserve"> </w:t>
      </w:r>
      <w:r>
        <w:rPr>
          <w:sz w:val="20"/>
        </w:rPr>
        <w:t>unless</w:t>
      </w:r>
      <w:r>
        <w:rPr>
          <w:spacing w:val="-5"/>
          <w:sz w:val="20"/>
        </w:rPr>
        <w:t xml:space="preserve"> </w:t>
      </w:r>
      <w:r>
        <w:rPr>
          <w:sz w:val="20"/>
        </w:rPr>
        <w:t>specific</w:t>
      </w:r>
      <w:r>
        <w:rPr>
          <w:spacing w:val="-5"/>
          <w:sz w:val="20"/>
        </w:rPr>
        <w:t xml:space="preserve"> </w:t>
      </w:r>
      <w:r>
        <w:rPr>
          <w:sz w:val="20"/>
        </w:rPr>
        <w:t>mounting</w:t>
      </w:r>
      <w:r>
        <w:rPr>
          <w:spacing w:val="-5"/>
          <w:sz w:val="20"/>
        </w:rPr>
        <w:t xml:space="preserve"> </w:t>
      </w:r>
      <w:r>
        <w:rPr>
          <w:sz w:val="20"/>
        </w:rPr>
        <w:t>heights that reduce headroom are indicated.</w:t>
      </w:r>
    </w:p>
    <w:p w14:paraId="42DBC363" w14:textId="77777777" w:rsidR="00726659" w:rsidRDefault="000F0732">
      <w:pPr>
        <w:pStyle w:val="ListParagraph"/>
        <w:numPr>
          <w:ilvl w:val="3"/>
          <w:numId w:val="127"/>
        </w:numPr>
        <w:tabs>
          <w:tab w:val="left" w:pos="1797"/>
          <w:tab w:val="left" w:pos="1799"/>
        </w:tabs>
        <w:spacing w:before="1" w:line="357" w:lineRule="auto"/>
        <w:ind w:left="1799" w:right="1438"/>
        <w:rPr>
          <w:sz w:val="20"/>
        </w:rPr>
      </w:pPr>
      <w:r>
        <w:rPr>
          <w:sz w:val="20"/>
        </w:rPr>
        <w:t>To</w:t>
      </w:r>
      <w:r>
        <w:rPr>
          <w:spacing w:val="-5"/>
          <w:sz w:val="20"/>
        </w:rPr>
        <w:t xml:space="preserve"> </w:t>
      </w:r>
      <w:r>
        <w:rPr>
          <w:sz w:val="20"/>
        </w:rPr>
        <w:t>provide</w:t>
      </w:r>
      <w:r>
        <w:rPr>
          <w:spacing w:val="-5"/>
          <w:sz w:val="20"/>
        </w:rPr>
        <w:t xml:space="preserve"> </w:t>
      </w:r>
      <w:r>
        <w:rPr>
          <w:sz w:val="20"/>
        </w:rPr>
        <w:t>for</w:t>
      </w:r>
      <w:r>
        <w:rPr>
          <w:spacing w:val="-5"/>
          <w:sz w:val="20"/>
        </w:rPr>
        <w:t xml:space="preserve"> </w:t>
      </w:r>
      <w:r>
        <w:rPr>
          <w:sz w:val="20"/>
        </w:rPr>
        <w:t>ease</w:t>
      </w:r>
      <w:r>
        <w:rPr>
          <w:spacing w:val="-5"/>
          <w:sz w:val="20"/>
        </w:rPr>
        <w:t xml:space="preserve"> </w:t>
      </w:r>
      <w:r>
        <w:rPr>
          <w:sz w:val="20"/>
        </w:rPr>
        <w:t>of</w:t>
      </w:r>
      <w:r>
        <w:rPr>
          <w:spacing w:val="-5"/>
          <w:sz w:val="20"/>
        </w:rPr>
        <w:t xml:space="preserve"> </w:t>
      </w:r>
      <w:r>
        <w:rPr>
          <w:sz w:val="20"/>
        </w:rPr>
        <w:t>disconnecting</w:t>
      </w:r>
      <w:r>
        <w:rPr>
          <w:spacing w:val="-5"/>
          <w:sz w:val="20"/>
        </w:rPr>
        <w:t xml:space="preserve"> </w:t>
      </w:r>
      <w:r>
        <w:rPr>
          <w:sz w:val="20"/>
        </w:rPr>
        <w:t>the</w:t>
      </w:r>
      <w:r>
        <w:rPr>
          <w:spacing w:val="-5"/>
          <w:sz w:val="20"/>
        </w:rPr>
        <w:t xml:space="preserve"> </w:t>
      </w:r>
      <w:r>
        <w:rPr>
          <w:sz w:val="20"/>
        </w:rPr>
        <w:t>equipment</w:t>
      </w:r>
      <w:r>
        <w:rPr>
          <w:spacing w:val="-5"/>
          <w:sz w:val="20"/>
        </w:rPr>
        <w:t xml:space="preserve"> </w:t>
      </w:r>
      <w:r>
        <w:rPr>
          <w:sz w:val="20"/>
        </w:rPr>
        <w:t>with</w:t>
      </w:r>
      <w:r>
        <w:rPr>
          <w:spacing w:val="-5"/>
          <w:sz w:val="20"/>
        </w:rPr>
        <w:t xml:space="preserve"> </w:t>
      </w:r>
      <w:r>
        <w:rPr>
          <w:sz w:val="20"/>
        </w:rPr>
        <w:t>minimum interference to other installations.</w:t>
      </w:r>
    </w:p>
    <w:p w14:paraId="03E38576" w14:textId="77777777" w:rsidR="00726659" w:rsidRDefault="000F0732">
      <w:pPr>
        <w:pStyle w:val="ListParagraph"/>
        <w:numPr>
          <w:ilvl w:val="3"/>
          <w:numId w:val="127"/>
        </w:numPr>
        <w:tabs>
          <w:tab w:val="left" w:pos="1797"/>
          <w:tab w:val="left" w:pos="1799"/>
        </w:tabs>
        <w:spacing w:before="4" w:line="357" w:lineRule="auto"/>
        <w:ind w:left="1799" w:right="1078"/>
        <w:rPr>
          <w:sz w:val="20"/>
        </w:rPr>
      </w:pPr>
      <w:r>
        <w:rPr>
          <w:sz w:val="20"/>
        </w:rPr>
        <w:t>To</w:t>
      </w:r>
      <w:r>
        <w:rPr>
          <w:spacing w:val="-4"/>
          <w:sz w:val="20"/>
        </w:rPr>
        <w:t xml:space="preserve"> </w:t>
      </w:r>
      <w:r>
        <w:rPr>
          <w:sz w:val="20"/>
        </w:rPr>
        <w:t>allow</w:t>
      </w:r>
      <w:r>
        <w:rPr>
          <w:spacing w:val="-4"/>
          <w:sz w:val="20"/>
        </w:rPr>
        <w:t xml:space="preserve"> </w:t>
      </w:r>
      <w:r>
        <w:rPr>
          <w:sz w:val="20"/>
        </w:rPr>
        <w:t>right</w:t>
      </w:r>
      <w:r>
        <w:rPr>
          <w:spacing w:val="-4"/>
          <w:sz w:val="20"/>
        </w:rPr>
        <w:t xml:space="preserve"> </w:t>
      </w:r>
      <w:r>
        <w:rPr>
          <w:sz w:val="20"/>
        </w:rPr>
        <w:t>of</w:t>
      </w:r>
      <w:r>
        <w:rPr>
          <w:spacing w:val="-4"/>
          <w:sz w:val="20"/>
        </w:rPr>
        <w:t xml:space="preserve"> </w:t>
      </w:r>
      <w:r>
        <w:rPr>
          <w:sz w:val="20"/>
        </w:rPr>
        <w:t>way</w:t>
      </w:r>
      <w:r>
        <w:rPr>
          <w:spacing w:val="-4"/>
          <w:sz w:val="20"/>
        </w:rPr>
        <w:t xml:space="preserve"> </w:t>
      </w:r>
      <w:r>
        <w:rPr>
          <w:sz w:val="20"/>
        </w:rPr>
        <w:t>for</w:t>
      </w:r>
      <w:r>
        <w:rPr>
          <w:spacing w:val="-4"/>
          <w:sz w:val="20"/>
        </w:rPr>
        <w:t xml:space="preserve"> </w:t>
      </w:r>
      <w:r>
        <w:rPr>
          <w:sz w:val="20"/>
        </w:rPr>
        <w:t>piping</w:t>
      </w:r>
      <w:r>
        <w:rPr>
          <w:spacing w:val="-4"/>
          <w:sz w:val="20"/>
        </w:rPr>
        <w:t xml:space="preserve"> </w:t>
      </w:r>
      <w:r>
        <w:rPr>
          <w:sz w:val="20"/>
        </w:rPr>
        <w:t>and</w:t>
      </w:r>
      <w:r>
        <w:rPr>
          <w:spacing w:val="-4"/>
          <w:sz w:val="20"/>
        </w:rPr>
        <w:t xml:space="preserve"> </w:t>
      </w:r>
      <w:r>
        <w:rPr>
          <w:sz w:val="20"/>
        </w:rPr>
        <w:t>conduit</w:t>
      </w:r>
      <w:r>
        <w:rPr>
          <w:spacing w:val="-4"/>
          <w:sz w:val="20"/>
        </w:rPr>
        <w:t xml:space="preserve"> </w:t>
      </w:r>
      <w:r>
        <w:rPr>
          <w:sz w:val="20"/>
        </w:rPr>
        <w:t>installed</w:t>
      </w:r>
      <w:r>
        <w:rPr>
          <w:spacing w:val="-4"/>
          <w:sz w:val="20"/>
        </w:rPr>
        <w:t xml:space="preserve"> </w:t>
      </w:r>
      <w:r>
        <w:rPr>
          <w:sz w:val="20"/>
        </w:rPr>
        <w:t>at</w:t>
      </w:r>
      <w:r>
        <w:rPr>
          <w:spacing w:val="-4"/>
          <w:sz w:val="20"/>
        </w:rPr>
        <w:t xml:space="preserve"> </w:t>
      </w:r>
      <w:r>
        <w:rPr>
          <w:sz w:val="20"/>
        </w:rPr>
        <w:t xml:space="preserve">required </w:t>
      </w:r>
      <w:r>
        <w:rPr>
          <w:spacing w:val="-2"/>
          <w:sz w:val="20"/>
        </w:rPr>
        <w:t>slope.</w:t>
      </w:r>
    </w:p>
    <w:p w14:paraId="4A83A0D6" w14:textId="77777777" w:rsidR="00726659" w:rsidRDefault="000F0732">
      <w:pPr>
        <w:pStyle w:val="ListParagraph"/>
        <w:numPr>
          <w:ilvl w:val="3"/>
          <w:numId w:val="127"/>
        </w:numPr>
        <w:tabs>
          <w:tab w:val="left" w:pos="1797"/>
          <w:tab w:val="left" w:pos="1799"/>
        </w:tabs>
        <w:spacing w:before="4" w:line="360" w:lineRule="auto"/>
        <w:ind w:left="1799" w:right="838"/>
        <w:rPr>
          <w:sz w:val="20"/>
        </w:rPr>
      </w:pPr>
      <w:proofErr w:type="gramStart"/>
      <w:r>
        <w:rPr>
          <w:sz w:val="20"/>
        </w:rPr>
        <w:t>So</w:t>
      </w:r>
      <w:proofErr w:type="gramEnd"/>
      <w:r>
        <w:rPr>
          <w:sz w:val="20"/>
        </w:rPr>
        <w:t xml:space="preserve"> connecting raceways, cables, wireways, cable trays, and busways will</w:t>
      </w:r>
      <w:r>
        <w:rPr>
          <w:spacing w:val="-4"/>
          <w:sz w:val="20"/>
        </w:rPr>
        <w:t xml:space="preserve"> </w:t>
      </w:r>
      <w:r>
        <w:rPr>
          <w:sz w:val="20"/>
        </w:rPr>
        <w:t>be</w:t>
      </w:r>
      <w:r>
        <w:rPr>
          <w:spacing w:val="-4"/>
          <w:sz w:val="20"/>
        </w:rPr>
        <w:t xml:space="preserve"> </w:t>
      </w:r>
      <w:r>
        <w:rPr>
          <w:sz w:val="20"/>
        </w:rPr>
        <w:t>clear</w:t>
      </w:r>
      <w:r>
        <w:rPr>
          <w:spacing w:val="-4"/>
          <w:sz w:val="20"/>
        </w:rPr>
        <w:t xml:space="preserve"> </w:t>
      </w:r>
      <w:r>
        <w:rPr>
          <w:sz w:val="20"/>
        </w:rPr>
        <w:t>of</w:t>
      </w:r>
      <w:r>
        <w:rPr>
          <w:spacing w:val="-4"/>
          <w:sz w:val="20"/>
        </w:rPr>
        <w:t xml:space="preserve"> </w:t>
      </w:r>
      <w:r>
        <w:rPr>
          <w:sz w:val="20"/>
        </w:rPr>
        <w:t>obstructions</w:t>
      </w:r>
      <w:r>
        <w:rPr>
          <w:spacing w:val="-4"/>
          <w:sz w:val="20"/>
        </w:rPr>
        <w:t xml:space="preserve"> </w:t>
      </w:r>
      <w:r>
        <w:rPr>
          <w:sz w:val="20"/>
        </w:rPr>
        <w:t>and</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working</w:t>
      </w:r>
      <w:r>
        <w:rPr>
          <w:spacing w:val="-4"/>
          <w:sz w:val="20"/>
        </w:rPr>
        <w:t xml:space="preserve"> </w:t>
      </w:r>
      <w:r>
        <w:rPr>
          <w:sz w:val="20"/>
        </w:rPr>
        <w:t>and</w:t>
      </w:r>
      <w:r>
        <w:rPr>
          <w:spacing w:val="-4"/>
          <w:sz w:val="20"/>
        </w:rPr>
        <w:t xml:space="preserve"> </w:t>
      </w:r>
      <w:r>
        <w:rPr>
          <w:sz w:val="20"/>
        </w:rPr>
        <w:t>access</w:t>
      </w:r>
      <w:r>
        <w:rPr>
          <w:spacing w:val="-4"/>
          <w:sz w:val="20"/>
        </w:rPr>
        <w:t xml:space="preserve"> </w:t>
      </w:r>
      <w:r>
        <w:rPr>
          <w:sz w:val="20"/>
        </w:rPr>
        <w:t>space</w:t>
      </w:r>
      <w:r>
        <w:rPr>
          <w:spacing w:val="-4"/>
          <w:sz w:val="20"/>
        </w:rPr>
        <w:t xml:space="preserve"> </w:t>
      </w:r>
      <w:r>
        <w:rPr>
          <w:sz w:val="20"/>
        </w:rPr>
        <w:t>of other equipment.</w:t>
      </w:r>
    </w:p>
    <w:p w14:paraId="36BE0896" w14:textId="77777777" w:rsidR="00726659" w:rsidRDefault="000F0732">
      <w:pPr>
        <w:pStyle w:val="ListParagraph"/>
        <w:numPr>
          <w:ilvl w:val="2"/>
          <w:numId w:val="127"/>
        </w:numPr>
        <w:tabs>
          <w:tab w:val="left" w:pos="1438"/>
          <w:tab w:val="left" w:pos="1440"/>
        </w:tabs>
        <w:spacing w:before="1" w:line="360" w:lineRule="auto"/>
        <w:ind w:right="958"/>
        <w:rPr>
          <w:sz w:val="20"/>
        </w:rPr>
      </w:pPr>
      <w:r>
        <w:rPr>
          <w:sz w:val="20"/>
        </w:rPr>
        <w:t>Coordinate</w:t>
      </w:r>
      <w:r>
        <w:rPr>
          <w:spacing w:val="-5"/>
          <w:sz w:val="20"/>
        </w:rPr>
        <w:t xml:space="preserve"> </w:t>
      </w:r>
      <w:r>
        <w:rPr>
          <w:sz w:val="20"/>
        </w:rPr>
        <w:t>installation</w:t>
      </w:r>
      <w:r>
        <w:rPr>
          <w:spacing w:val="-5"/>
          <w:sz w:val="20"/>
        </w:rPr>
        <w:t xml:space="preserve"> </w:t>
      </w:r>
      <w:r>
        <w:rPr>
          <w:sz w:val="20"/>
        </w:rPr>
        <w:t>of</w:t>
      </w:r>
      <w:r>
        <w:rPr>
          <w:spacing w:val="-5"/>
          <w:sz w:val="20"/>
        </w:rPr>
        <w:t xml:space="preserve"> </w:t>
      </w:r>
      <w:r>
        <w:rPr>
          <w:sz w:val="20"/>
        </w:rPr>
        <w:t>required</w:t>
      </w:r>
      <w:r>
        <w:rPr>
          <w:spacing w:val="-5"/>
          <w:sz w:val="20"/>
        </w:rPr>
        <w:t xml:space="preserve"> </w:t>
      </w:r>
      <w:r>
        <w:rPr>
          <w:sz w:val="20"/>
        </w:rPr>
        <w:t>supporting</w:t>
      </w:r>
      <w:r>
        <w:rPr>
          <w:spacing w:val="-5"/>
          <w:sz w:val="20"/>
        </w:rPr>
        <w:t xml:space="preserve"> </w:t>
      </w:r>
      <w:r>
        <w:rPr>
          <w:sz w:val="20"/>
        </w:rPr>
        <w:t>devices</w:t>
      </w:r>
      <w:r>
        <w:rPr>
          <w:spacing w:val="-5"/>
          <w:sz w:val="20"/>
        </w:rPr>
        <w:t xml:space="preserve"> </w:t>
      </w:r>
      <w:r>
        <w:rPr>
          <w:sz w:val="20"/>
        </w:rPr>
        <w:t>and</w:t>
      </w:r>
      <w:r>
        <w:rPr>
          <w:spacing w:val="-5"/>
          <w:sz w:val="20"/>
        </w:rPr>
        <w:t xml:space="preserve"> </w:t>
      </w:r>
      <w:r>
        <w:rPr>
          <w:sz w:val="20"/>
        </w:rPr>
        <w:t>set</w:t>
      </w:r>
      <w:r>
        <w:rPr>
          <w:spacing w:val="-5"/>
          <w:sz w:val="20"/>
        </w:rPr>
        <w:t xml:space="preserve"> </w:t>
      </w:r>
      <w:r>
        <w:rPr>
          <w:sz w:val="20"/>
        </w:rPr>
        <w:t xml:space="preserve">sleeves in masonry walls, and other structural components as they are </w:t>
      </w:r>
      <w:r>
        <w:rPr>
          <w:spacing w:val="-2"/>
          <w:sz w:val="20"/>
        </w:rPr>
        <w:t>constructed.</w:t>
      </w:r>
    </w:p>
    <w:p w14:paraId="335C29FA" w14:textId="77777777" w:rsidR="00726659" w:rsidRDefault="000F0732">
      <w:pPr>
        <w:pStyle w:val="ListParagraph"/>
        <w:numPr>
          <w:ilvl w:val="2"/>
          <w:numId w:val="127"/>
        </w:numPr>
        <w:tabs>
          <w:tab w:val="left" w:pos="1438"/>
          <w:tab w:val="left" w:pos="1440"/>
        </w:tabs>
        <w:spacing w:line="360" w:lineRule="auto"/>
        <w:ind w:right="1198"/>
        <w:rPr>
          <w:sz w:val="20"/>
        </w:rPr>
      </w:pPr>
      <w:r>
        <w:rPr>
          <w:sz w:val="20"/>
        </w:rPr>
        <w:t>Coordinate</w:t>
      </w:r>
      <w:r>
        <w:rPr>
          <w:spacing w:val="-5"/>
          <w:sz w:val="20"/>
        </w:rPr>
        <w:t xml:space="preserve"> </w:t>
      </w:r>
      <w:r>
        <w:rPr>
          <w:sz w:val="20"/>
        </w:rPr>
        <w:t>location</w:t>
      </w:r>
      <w:r>
        <w:rPr>
          <w:spacing w:val="-5"/>
          <w:sz w:val="20"/>
        </w:rPr>
        <w:t xml:space="preserve"> </w:t>
      </w:r>
      <w:r>
        <w:rPr>
          <w:sz w:val="20"/>
        </w:rPr>
        <w:t>of</w:t>
      </w:r>
      <w:r>
        <w:rPr>
          <w:spacing w:val="-5"/>
          <w:sz w:val="20"/>
        </w:rPr>
        <w:t xml:space="preserve"> </w:t>
      </w:r>
      <w:r>
        <w:rPr>
          <w:sz w:val="20"/>
        </w:rPr>
        <w:t>access</w:t>
      </w:r>
      <w:r>
        <w:rPr>
          <w:spacing w:val="-5"/>
          <w:sz w:val="20"/>
        </w:rPr>
        <w:t xml:space="preserve"> </w:t>
      </w:r>
      <w:r>
        <w:rPr>
          <w:sz w:val="20"/>
        </w:rPr>
        <w:t>panels</w:t>
      </w:r>
      <w:r>
        <w:rPr>
          <w:spacing w:val="-5"/>
          <w:sz w:val="20"/>
        </w:rPr>
        <w:t xml:space="preserve"> </w:t>
      </w:r>
      <w:r>
        <w:rPr>
          <w:sz w:val="20"/>
        </w:rPr>
        <w:t>and</w:t>
      </w:r>
      <w:r>
        <w:rPr>
          <w:spacing w:val="-5"/>
          <w:sz w:val="20"/>
        </w:rPr>
        <w:t xml:space="preserve"> </w:t>
      </w:r>
      <w:r>
        <w:rPr>
          <w:sz w:val="20"/>
        </w:rPr>
        <w:t>doors</w:t>
      </w:r>
      <w:r>
        <w:rPr>
          <w:spacing w:val="-5"/>
          <w:sz w:val="20"/>
        </w:rPr>
        <w:t xml:space="preserve"> </w:t>
      </w:r>
      <w:r>
        <w:rPr>
          <w:sz w:val="20"/>
        </w:rPr>
        <w:t>for</w:t>
      </w:r>
      <w:r>
        <w:rPr>
          <w:spacing w:val="-5"/>
          <w:sz w:val="20"/>
        </w:rPr>
        <w:t xml:space="preserve"> </w:t>
      </w:r>
      <w:r>
        <w:rPr>
          <w:sz w:val="20"/>
        </w:rPr>
        <w:t>electronic</w:t>
      </w:r>
      <w:r>
        <w:rPr>
          <w:spacing w:val="-5"/>
          <w:sz w:val="20"/>
        </w:rPr>
        <w:t xml:space="preserve"> </w:t>
      </w:r>
      <w:r>
        <w:rPr>
          <w:sz w:val="20"/>
        </w:rPr>
        <w:t xml:space="preserve">safety and security items that are behind finished surfaces or otherwise </w:t>
      </w:r>
      <w:r>
        <w:rPr>
          <w:spacing w:val="-2"/>
          <w:sz w:val="20"/>
        </w:rPr>
        <w:t>concealed.</w:t>
      </w:r>
    </w:p>
    <w:p w14:paraId="71C31A3C" w14:textId="77777777" w:rsidR="00726659" w:rsidRDefault="000F0732">
      <w:pPr>
        <w:pStyle w:val="Heading7"/>
        <w:numPr>
          <w:ilvl w:val="1"/>
          <w:numId w:val="127"/>
        </w:numPr>
        <w:tabs>
          <w:tab w:val="left" w:pos="1197"/>
        </w:tabs>
        <w:spacing w:line="222" w:lineRule="exact"/>
        <w:ind w:left="1197" w:hanging="477"/>
      </w:pPr>
      <w:r>
        <w:t>MAINTENANCE</w:t>
      </w:r>
      <w:r>
        <w:rPr>
          <w:spacing w:val="-8"/>
        </w:rPr>
        <w:t xml:space="preserve"> </w:t>
      </w:r>
      <w:r>
        <w:t>&amp;</w:t>
      </w:r>
      <w:r>
        <w:rPr>
          <w:spacing w:val="-7"/>
        </w:rPr>
        <w:t xml:space="preserve"> </w:t>
      </w:r>
      <w:r>
        <w:rPr>
          <w:spacing w:val="-2"/>
        </w:rPr>
        <w:t>SERVICE</w:t>
      </w:r>
    </w:p>
    <w:p w14:paraId="64D25566" w14:textId="77777777" w:rsidR="00726659" w:rsidRDefault="000F0732">
      <w:pPr>
        <w:pStyle w:val="ListParagraph"/>
        <w:numPr>
          <w:ilvl w:val="2"/>
          <w:numId w:val="127"/>
        </w:numPr>
        <w:tabs>
          <w:tab w:val="left" w:pos="1438"/>
        </w:tabs>
        <w:spacing w:before="124"/>
        <w:ind w:left="1438" w:hanging="358"/>
        <w:rPr>
          <w:sz w:val="20"/>
        </w:rPr>
      </w:pPr>
      <w:r>
        <w:rPr>
          <w:sz w:val="20"/>
        </w:rPr>
        <w:t>General</w:t>
      </w:r>
      <w:r>
        <w:rPr>
          <w:spacing w:val="-9"/>
          <w:sz w:val="20"/>
        </w:rPr>
        <w:t xml:space="preserve"> </w:t>
      </w:r>
      <w:r>
        <w:rPr>
          <w:spacing w:val="-2"/>
          <w:sz w:val="20"/>
        </w:rPr>
        <w:t>Requirements</w:t>
      </w:r>
    </w:p>
    <w:p w14:paraId="74230F94" w14:textId="77777777" w:rsidR="00726659" w:rsidRDefault="000F0732">
      <w:pPr>
        <w:pStyle w:val="ListParagraph"/>
        <w:numPr>
          <w:ilvl w:val="3"/>
          <w:numId w:val="127"/>
        </w:numPr>
        <w:tabs>
          <w:tab w:val="left" w:pos="1798"/>
          <w:tab w:val="left" w:pos="1800"/>
        </w:tabs>
        <w:spacing w:before="112" w:line="360" w:lineRule="auto"/>
        <w:ind w:right="838"/>
        <w:rPr>
          <w:sz w:val="20"/>
        </w:rPr>
      </w:pPr>
      <w:r>
        <w:rPr>
          <w:sz w:val="20"/>
        </w:rPr>
        <w:t>The Contractor shall provide all services required and equipment necessary to maintain the entire integrated electronic security system in an operational state as specified for a period of one (1) year after formal written acceptance of the system and provide a cost for a full five (5) years of maintenance and service.</w:t>
      </w:r>
      <w:r>
        <w:rPr>
          <w:spacing w:val="80"/>
          <w:sz w:val="20"/>
        </w:rPr>
        <w:t xml:space="preserve"> </w:t>
      </w:r>
      <w:r>
        <w:rPr>
          <w:sz w:val="20"/>
        </w:rPr>
        <w:t>The Contractor shall provide all necessary material required for performing scheduled adjustments or other non-scheduled work. Impacts on facility operations shall be minimized when performing scheduled</w:t>
      </w:r>
      <w:r>
        <w:rPr>
          <w:spacing w:val="-5"/>
          <w:sz w:val="20"/>
        </w:rPr>
        <w:t xml:space="preserve"> </w:t>
      </w:r>
      <w:r>
        <w:rPr>
          <w:sz w:val="20"/>
        </w:rPr>
        <w:t>adjustments</w:t>
      </w:r>
      <w:r>
        <w:rPr>
          <w:spacing w:val="-5"/>
          <w:sz w:val="20"/>
        </w:rPr>
        <w:t xml:space="preserve"> </w:t>
      </w:r>
      <w:r>
        <w:rPr>
          <w:sz w:val="20"/>
        </w:rPr>
        <w:t>or</w:t>
      </w:r>
      <w:r>
        <w:rPr>
          <w:spacing w:val="-5"/>
          <w:sz w:val="20"/>
        </w:rPr>
        <w:t xml:space="preserve"> </w:t>
      </w:r>
      <w:r>
        <w:rPr>
          <w:sz w:val="20"/>
        </w:rPr>
        <w:t>other</w:t>
      </w:r>
      <w:r>
        <w:rPr>
          <w:spacing w:val="-5"/>
          <w:sz w:val="20"/>
        </w:rPr>
        <w:t xml:space="preserve"> </w:t>
      </w:r>
      <w:r>
        <w:rPr>
          <w:sz w:val="20"/>
        </w:rPr>
        <w:t>non-scheduled</w:t>
      </w:r>
      <w:r>
        <w:rPr>
          <w:spacing w:val="-5"/>
          <w:sz w:val="20"/>
        </w:rPr>
        <w:t xml:space="preserve"> </w:t>
      </w:r>
      <w:r>
        <w:rPr>
          <w:sz w:val="20"/>
        </w:rPr>
        <w:t>work.</w:t>
      </w:r>
      <w:r>
        <w:rPr>
          <w:spacing w:val="80"/>
          <w:sz w:val="20"/>
        </w:rPr>
        <w:t xml:space="preserve"> </w:t>
      </w:r>
      <w:r>
        <w:rPr>
          <w:sz w:val="20"/>
        </w:rPr>
        <w:t>See</w:t>
      </w:r>
      <w:r>
        <w:rPr>
          <w:spacing w:val="-5"/>
          <w:sz w:val="20"/>
        </w:rPr>
        <w:t xml:space="preserve"> </w:t>
      </w:r>
      <w:r>
        <w:rPr>
          <w:sz w:val="20"/>
        </w:rPr>
        <w:t>also</w:t>
      </w:r>
      <w:r>
        <w:rPr>
          <w:spacing w:val="-5"/>
          <w:sz w:val="20"/>
        </w:rPr>
        <w:t xml:space="preserve"> </w:t>
      </w:r>
      <w:r>
        <w:rPr>
          <w:sz w:val="20"/>
        </w:rPr>
        <w:t>General Project Requirements.</w:t>
      </w:r>
    </w:p>
    <w:p w14:paraId="0019A5B1"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72F633C4" w14:textId="77777777" w:rsidR="00726659" w:rsidRDefault="00726659">
      <w:pPr>
        <w:pStyle w:val="BodyText"/>
        <w:spacing w:before="17"/>
        <w:ind w:left="0" w:firstLine="0"/>
      </w:pPr>
    </w:p>
    <w:p w14:paraId="6A2CD672" w14:textId="77777777" w:rsidR="00726659" w:rsidRDefault="000F0732">
      <w:pPr>
        <w:pStyle w:val="ListParagraph"/>
        <w:numPr>
          <w:ilvl w:val="2"/>
          <w:numId w:val="127"/>
        </w:numPr>
        <w:tabs>
          <w:tab w:val="left" w:pos="1437"/>
        </w:tabs>
        <w:ind w:left="1437" w:hanging="358"/>
        <w:rPr>
          <w:sz w:val="20"/>
        </w:rPr>
      </w:pPr>
      <w:r>
        <w:rPr>
          <w:sz w:val="20"/>
        </w:rPr>
        <w:t>Description</w:t>
      </w:r>
      <w:r>
        <w:rPr>
          <w:spacing w:val="-8"/>
          <w:sz w:val="20"/>
        </w:rPr>
        <w:t xml:space="preserve"> </w:t>
      </w:r>
      <w:r>
        <w:rPr>
          <w:sz w:val="20"/>
        </w:rPr>
        <w:t>of</w:t>
      </w:r>
      <w:r>
        <w:rPr>
          <w:spacing w:val="-8"/>
          <w:sz w:val="20"/>
        </w:rPr>
        <w:t xml:space="preserve"> </w:t>
      </w:r>
      <w:r>
        <w:rPr>
          <w:spacing w:val="-4"/>
          <w:sz w:val="20"/>
        </w:rPr>
        <w:t>Work</w:t>
      </w:r>
    </w:p>
    <w:p w14:paraId="552BBEC9" w14:textId="77777777" w:rsidR="00726659" w:rsidRDefault="000F0732">
      <w:pPr>
        <w:pStyle w:val="ListParagraph"/>
        <w:numPr>
          <w:ilvl w:val="3"/>
          <w:numId w:val="127"/>
        </w:numPr>
        <w:tabs>
          <w:tab w:val="left" w:pos="1797"/>
          <w:tab w:val="left" w:pos="1799"/>
        </w:tabs>
        <w:spacing w:before="112" w:line="360" w:lineRule="auto"/>
        <w:ind w:left="1799" w:right="838"/>
        <w:rPr>
          <w:sz w:val="20"/>
        </w:rPr>
      </w:pPr>
      <w:r>
        <w:rPr>
          <w:sz w:val="20"/>
        </w:rPr>
        <w:t xml:space="preserve">The adjustment and repair of the security system </w:t>
      </w:r>
      <w:proofErr w:type="gramStart"/>
      <w:r>
        <w:rPr>
          <w:sz w:val="20"/>
        </w:rPr>
        <w:t>includes</w:t>
      </w:r>
      <w:proofErr w:type="gramEnd"/>
      <w:r>
        <w:rPr>
          <w:sz w:val="20"/>
        </w:rPr>
        <w:t xml:space="preserve"> all software updates, panel firmware, and the following new items computers equipment, communications transmission equipment and data transmission</w:t>
      </w:r>
      <w:r>
        <w:rPr>
          <w:spacing w:val="-6"/>
          <w:sz w:val="20"/>
        </w:rPr>
        <w:t xml:space="preserve"> </w:t>
      </w:r>
      <w:r>
        <w:rPr>
          <w:sz w:val="20"/>
        </w:rPr>
        <w:t>media</w:t>
      </w:r>
      <w:r>
        <w:rPr>
          <w:spacing w:val="-6"/>
          <w:sz w:val="20"/>
        </w:rPr>
        <w:t xml:space="preserve"> </w:t>
      </w:r>
      <w:r>
        <w:rPr>
          <w:sz w:val="20"/>
        </w:rPr>
        <w:t>(DTM),</w:t>
      </w:r>
      <w:r>
        <w:rPr>
          <w:spacing w:val="-6"/>
          <w:sz w:val="20"/>
        </w:rPr>
        <w:t xml:space="preserve"> </w:t>
      </w:r>
      <w:r>
        <w:rPr>
          <w:sz w:val="20"/>
        </w:rPr>
        <w:t>local</w:t>
      </w:r>
      <w:r>
        <w:rPr>
          <w:spacing w:val="-6"/>
          <w:sz w:val="20"/>
        </w:rPr>
        <w:t xml:space="preserve"> </w:t>
      </w:r>
      <w:r>
        <w:rPr>
          <w:sz w:val="20"/>
        </w:rPr>
        <w:t>processors,</w:t>
      </w:r>
      <w:r>
        <w:rPr>
          <w:spacing w:val="-6"/>
          <w:sz w:val="20"/>
        </w:rPr>
        <w:t xml:space="preserve"> </w:t>
      </w:r>
      <w:r>
        <w:rPr>
          <w:sz w:val="20"/>
        </w:rPr>
        <w:t>security</w:t>
      </w:r>
      <w:r>
        <w:rPr>
          <w:spacing w:val="-6"/>
          <w:sz w:val="20"/>
        </w:rPr>
        <w:t xml:space="preserve"> </w:t>
      </w:r>
      <w:r>
        <w:rPr>
          <w:sz w:val="20"/>
        </w:rPr>
        <w:t>system</w:t>
      </w:r>
      <w:r>
        <w:rPr>
          <w:spacing w:val="-6"/>
          <w:sz w:val="20"/>
        </w:rPr>
        <w:t xml:space="preserve"> </w:t>
      </w:r>
      <w:r>
        <w:rPr>
          <w:sz w:val="20"/>
        </w:rPr>
        <w:t xml:space="preserve">sensors, facility interface, signal transmission equipment, and video </w:t>
      </w:r>
      <w:r>
        <w:rPr>
          <w:spacing w:val="-2"/>
          <w:sz w:val="20"/>
        </w:rPr>
        <w:t>equipment.</w:t>
      </w:r>
    </w:p>
    <w:p w14:paraId="0A430A07" w14:textId="77777777" w:rsidR="00726659" w:rsidRDefault="000F0732">
      <w:pPr>
        <w:pStyle w:val="ListParagraph"/>
        <w:numPr>
          <w:ilvl w:val="2"/>
          <w:numId w:val="127"/>
        </w:numPr>
        <w:tabs>
          <w:tab w:val="left" w:pos="1437"/>
        </w:tabs>
        <w:spacing w:before="1"/>
        <w:ind w:left="1437" w:hanging="358"/>
        <w:rPr>
          <w:sz w:val="20"/>
        </w:rPr>
      </w:pPr>
      <w:r>
        <w:rPr>
          <w:spacing w:val="-2"/>
          <w:sz w:val="20"/>
        </w:rPr>
        <w:t>Personnel</w:t>
      </w:r>
    </w:p>
    <w:p w14:paraId="48E45C53" w14:textId="77777777" w:rsidR="00726659" w:rsidRDefault="000F0732">
      <w:pPr>
        <w:pStyle w:val="ListParagraph"/>
        <w:numPr>
          <w:ilvl w:val="3"/>
          <w:numId w:val="127"/>
        </w:numPr>
        <w:tabs>
          <w:tab w:val="left" w:pos="1798"/>
          <w:tab w:val="left" w:pos="1800"/>
        </w:tabs>
        <w:spacing w:before="112" w:line="360" w:lineRule="auto"/>
        <w:ind w:right="1078"/>
        <w:rPr>
          <w:sz w:val="20"/>
        </w:rPr>
      </w:pPr>
      <w:r>
        <w:rPr>
          <w:sz w:val="20"/>
        </w:rPr>
        <w:t>Service</w:t>
      </w:r>
      <w:r>
        <w:rPr>
          <w:spacing w:val="-5"/>
          <w:sz w:val="20"/>
        </w:rPr>
        <w:t xml:space="preserve"> </w:t>
      </w:r>
      <w:r>
        <w:rPr>
          <w:sz w:val="20"/>
        </w:rPr>
        <w:t>personnel</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certified</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maintenance</w:t>
      </w:r>
      <w:r>
        <w:rPr>
          <w:spacing w:val="-5"/>
          <w:sz w:val="20"/>
        </w:rPr>
        <w:t xml:space="preserve"> </w:t>
      </w:r>
      <w:r>
        <w:rPr>
          <w:sz w:val="20"/>
        </w:rPr>
        <w:t>and</w:t>
      </w:r>
      <w:r>
        <w:rPr>
          <w:spacing w:val="-5"/>
          <w:sz w:val="20"/>
        </w:rPr>
        <w:t xml:space="preserve"> </w:t>
      </w:r>
      <w:r>
        <w:rPr>
          <w:sz w:val="20"/>
        </w:rPr>
        <w:t>repair of the selected type of equipment and qualified to accomplish all work promptly and satisfactorily.</w:t>
      </w:r>
      <w:r>
        <w:rPr>
          <w:spacing w:val="80"/>
          <w:sz w:val="20"/>
        </w:rPr>
        <w:t xml:space="preserve"> </w:t>
      </w:r>
      <w:r>
        <w:rPr>
          <w:sz w:val="20"/>
        </w:rPr>
        <w:t>The Resident Engineer shall be advised in writing of the name of the designated service representative, and of any change in personnel.</w:t>
      </w:r>
      <w:r>
        <w:rPr>
          <w:spacing w:val="80"/>
          <w:sz w:val="20"/>
        </w:rPr>
        <w:t xml:space="preserve"> </w:t>
      </w:r>
      <w:r>
        <w:rPr>
          <w:sz w:val="20"/>
        </w:rPr>
        <w:t xml:space="preserve">The Resident Engineer shall be </w:t>
      </w:r>
      <w:proofErr w:type="gramStart"/>
      <w:r>
        <w:rPr>
          <w:sz w:val="20"/>
        </w:rPr>
        <w:t>provided</w:t>
      </w:r>
      <w:proofErr w:type="gramEnd"/>
      <w:r>
        <w:rPr>
          <w:sz w:val="20"/>
        </w:rPr>
        <w:t xml:space="preserve"> copies of system manufacturer certification for the designated service representative.</w:t>
      </w:r>
    </w:p>
    <w:p w14:paraId="7BB6B550" w14:textId="77777777" w:rsidR="00726659" w:rsidRDefault="000F0732">
      <w:pPr>
        <w:pStyle w:val="ListParagraph"/>
        <w:numPr>
          <w:ilvl w:val="2"/>
          <w:numId w:val="127"/>
        </w:numPr>
        <w:tabs>
          <w:tab w:val="left" w:pos="1437"/>
        </w:tabs>
        <w:spacing w:before="2"/>
        <w:ind w:left="1437" w:hanging="358"/>
        <w:rPr>
          <w:sz w:val="20"/>
        </w:rPr>
      </w:pPr>
      <w:proofErr w:type="gramStart"/>
      <w:r>
        <w:rPr>
          <w:sz w:val="20"/>
        </w:rPr>
        <w:t>Schedule</w:t>
      </w:r>
      <w:r>
        <w:rPr>
          <w:spacing w:val="-8"/>
          <w:sz w:val="20"/>
        </w:rPr>
        <w:t xml:space="preserve"> </w:t>
      </w:r>
      <w:r>
        <w:rPr>
          <w:sz w:val="20"/>
        </w:rPr>
        <w:t>of</w:t>
      </w:r>
      <w:r>
        <w:rPr>
          <w:spacing w:val="-6"/>
          <w:sz w:val="20"/>
        </w:rPr>
        <w:t xml:space="preserve"> </w:t>
      </w:r>
      <w:r>
        <w:rPr>
          <w:spacing w:val="-4"/>
          <w:sz w:val="20"/>
        </w:rPr>
        <w:t>Work</w:t>
      </w:r>
      <w:proofErr w:type="gramEnd"/>
    </w:p>
    <w:p w14:paraId="2B56C41C" w14:textId="77777777" w:rsidR="00726659" w:rsidRDefault="000F0732">
      <w:pPr>
        <w:pStyle w:val="ListParagraph"/>
        <w:numPr>
          <w:ilvl w:val="3"/>
          <w:numId w:val="127"/>
        </w:numPr>
        <w:tabs>
          <w:tab w:val="left" w:pos="1798"/>
          <w:tab w:val="left" w:pos="1800"/>
        </w:tabs>
        <w:spacing w:before="112" w:line="360" w:lineRule="auto"/>
        <w:ind w:right="1318"/>
        <w:rPr>
          <w:sz w:val="20"/>
        </w:rPr>
      </w:pPr>
      <w:r>
        <w:rPr>
          <w:sz w:val="20"/>
        </w:rPr>
        <w:t>The</w:t>
      </w:r>
      <w:r>
        <w:rPr>
          <w:spacing w:val="-5"/>
          <w:sz w:val="20"/>
        </w:rPr>
        <w:t xml:space="preserve"> </w:t>
      </w:r>
      <w:r>
        <w:rPr>
          <w:sz w:val="20"/>
        </w:rPr>
        <w:t>work</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performed</w:t>
      </w:r>
      <w:r>
        <w:rPr>
          <w:spacing w:val="-5"/>
          <w:sz w:val="20"/>
        </w:rPr>
        <w:t xml:space="preserve"> </w:t>
      </w:r>
      <w:r>
        <w:rPr>
          <w:sz w:val="20"/>
        </w:rPr>
        <w:t>during</w:t>
      </w:r>
      <w:r>
        <w:rPr>
          <w:spacing w:val="-5"/>
          <w:sz w:val="20"/>
        </w:rPr>
        <w:t xml:space="preserve"> </w:t>
      </w:r>
      <w:r>
        <w:rPr>
          <w:sz w:val="20"/>
        </w:rPr>
        <w:t>regular</w:t>
      </w:r>
      <w:r>
        <w:rPr>
          <w:spacing w:val="-5"/>
          <w:sz w:val="20"/>
        </w:rPr>
        <w:t xml:space="preserve"> </w:t>
      </w:r>
      <w:r>
        <w:rPr>
          <w:sz w:val="20"/>
        </w:rPr>
        <w:t>working</w:t>
      </w:r>
      <w:r>
        <w:rPr>
          <w:spacing w:val="-5"/>
          <w:sz w:val="20"/>
        </w:rPr>
        <w:t xml:space="preserve"> </w:t>
      </w:r>
      <w:r>
        <w:rPr>
          <w:sz w:val="20"/>
        </w:rPr>
        <w:t>hours,</w:t>
      </w:r>
      <w:r>
        <w:rPr>
          <w:spacing w:val="-5"/>
          <w:sz w:val="20"/>
        </w:rPr>
        <w:t xml:space="preserve"> </w:t>
      </w:r>
      <w:r>
        <w:rPr>
          <w:sz w:val="20"/>
        </w:rPr>
        <w:t>Monday through Friday, excluding federal holidays.</w:t>
      </w:r>
    </w:p>
    <w:p w14:paraId="3AAE3E5D" w14:textId="77777777" w:rsidR="00726659" w:rsidRDefault="000F0732">
      <w:pPr>
        <w:pStyle w:val="ListParagraph"/>
        <w:numPr>
          <w:ilvl w:val="2"/>
          <w:numId w:val="127"/>
        </w:numPr>
        <w:tabs>
          <w:tab w:val="left" w:pos="1438"/>
        </w:tabs>
        <w:spacing w:line="226" w:lineRule="exact"/>
        <w:ind w:left="1438" w:hanging="358"/>
        <w:rPr>
          <w:sz w:val="20"/>
        </w:rPr>
      </w:pPr>
      <w:r>
        <w:rPr>
          <w:sz w:val="20"/>
        </w:rPr>
        <w:t>System</w:t>
      </w:r>
      <w:r>
        <w:rPr>
          <w:spacing w:val="-8"/>
          <w:sz w:val="20"/>
        </w:rPr>
        <w:t xml:space="preserve"> </w:t>
      </w:r>
      <w:r>
        <w:rPr>
          <w:spacing w:val="-2"/>
          <w:sz w:val="20"/>
        </w:rPr>
        <w:t>Inspections</w:t>
      </w:r>
    </w:p>
    <w:p w14:paraId="499B479B" w14:textId="77777777" w:rsidR="00726659" w:rsidRDefault="000F0732">
      <w:pPr>
        <w:pStyle w:val="ListParagraph"/>
        <w:numPr>
          <w:ilvl w:val="3"/>
          <w:numId w:val="127"/>
        </w:numPr>
        <w:tabs>
          <w:tab w:val="left" w:pos="1798"/>
        </w:tabs>
        <w:spacing w:before="114"/>
        <w:ind w:left="1798" w:hanging="358"/>
        <w:rPr>
          <w:sz w:val="20"/>
        </w:rPr>
      </w:pPr>
      <w:r>
        <w:rPr>
          <w:sz w:val="20"/>
        </w:rPr>
        <w:t>These</w:t>
      </w:r>
      <w:r>
        <w:rPr>
          <w:spacing w:val="-9"/>
          <w:sz w:val="20"/>
        </w:rPr>
        <w:t xml:space="preserve"> </w:t>
      </w:r>
      <w:r>
        <w:rPr>
          <w:sz w:val="20"/>
        </w:rPr>
        <w:t>inspections</w:t>
      </w:r>
      <w:r>
        <w:rPr>
          <w:spacing w:val="-8"/>
          <w:sz w:val="20"/>
        </w:rPr>
        <w:t xml:space="preserve"> </w:t>
      </w:r>
      <w:r>
        <w:rPr>
          <w:sz w:val="20"/>
        </w:rPr>
        <w:t>shall</w:t>
      </w:r>
      <w:r>
        <w:rPr>
          <w:spacing w:val="-9"/>
          <w:sz w:val="20"/>
        </w:rPr>
        <w:t xml:space="preserve"> </w:t>
      </w:r>
      <w:r>
        <w:rPr>
          <w:spacing w:val="-2"/>
          <w:sz w:val="20"/>
        </w:rPr>
        <w:t>include:</w:t>
      </w:r>
    </w:p>
    <w:p w14:paraId="6516ECA2" w14:textId="77777777" w:rsidR="00726659" w:rsidRDefault="000F0732">
      <w:pPr>
        <w:pStyle w:val="BodyText"/>
        <w:spacing w:before="114" w:line="357" w:lineRule="auto"/>
        <w:ind w:left="2160" w:right="839"/>
      </w:pPr>
      <w:r>
        <w:t>a.</w:t>
      </w:r>
      <w:r>
        <w:rPr>
          <w:spacing w:val="-4"/>
        </w:rPr>
        <w:t xml:space="preserve"> </w:t>
      </w:r>
      <w:r>
        <w:t>The</w:t>
      </w:r>
      <w:r>
        <w:rPr>
          <w:spacing w:val="-4"/>
        </w:rPr>
        <w:t xml:space="preserve"> </w:t>
      </w:r>
      <w:r>
        <w:t>Contractor</w:t>
      </w:r>
      <w:r>
        <w:rPr>
          <w:spacing w:val="-4"/>
        </w:rPr>
        <w:t xml:space="preserve"> </w:t>
      </w:r>
      <w:r>
        <w:t>shall</w:t>
      </w:r>
      <w:r>
        <w:rPr>
          <w:spacing w:val="-4"/>
        </w:rPr>
        <w:t xml:space="preserve"> </w:t>
      </w:r>
      <w:r>
        <w:t>perform</w:t>
      </w:r>
      <w:r>
        <w:rPr>
          <w:spacing w:val="-4"/>
        </w:rPr>
        <w:t xml:space="preserve"> </w:t>
      </w:r>
      <w:r>
        <w:t>two</w:t>
      </w:r>
      <w:r>
        <w:rPr>
          <w:spacing w:val="-4"/>
        </w:rPr>
        <w:t xml:space="preserve"> </w:t>
      </w:r>
      <w:r>
        <w:t>(2)</w:t>
      </w:r>
      <w:r>
        <w:rPr>
          <w:spacing w:val="-4"/>
        </w:rPr>
        <w:t xml:space="preserve"> </w:t>
      </w:r>
      <w:r>
        <w:t>minor</w:t>
      </w:r>
      <w:r>
        <w:rPr>
          <w:spacing w:val="-4"/>
        </w:rPr>
        <w:t xml:space="preserve"> </w:t>
      </w:r>
      <w:r>
        <w:t>inspections</w:t>
      </w:r>
      <w:r>
        <w:rPr>
          <w:spacing w:val="-4"/>
        </w:rPr>
        <w:t xml:space="preserve"> </w:t>
      </w:r>
      <w:r>
        <w:t>at</w:t>
      </w:r>
      <w:r>
        <w:rPr>
          <w:spacing w:val="-4"/>
        </w:rPr>
        <w:t xml:space="preserve"> </w:t>
      </w:r>
      <w:r>
        <w:t>six</w:t>
      </w:r>
      <w:r>
        <w:rPr>
          <w:spacing w:val="-4"/>
        </w:rPr>
        <w:t xml:space="preserve"> </w:t>
      </w:r>
      <w:r>
        <w:t>(6) month intervals or more if required by the manufacturer, and two</w:t>
      </w:r>
    </w:p>
    <w:p w14:paraId="3B80EF33" w14:textId="77777777" w:rsidR="00726659" w:rsidRDefault="000F0732">
      <w:pPr>
        <w:pStyle w:val="BodyText"/>
        <w:spacing w:before="4" w:line="360" w:lineRule="auto"/>
        <w:ind w:left="2160" w:right="957" w:firstLine="0"/>
      </w:pPr>
      <w:r>
        <w:t>(2) major inspections offset equally between the minor inspections</w:t>
      </w:r>
      <w:r>
        <w:rPr>
          <w:spacing w:val="-7"/>
        </w:rPr>
        <w:t xml:space="preserve"> </w:t>
      </w:r>
      <w:r>
        <w:t>to</w:t>
      </w:r>
      <w:r>
        <w:rPr>
          <w:spacing w:val="-7"/>
        </w:rPr>
        <w:t xml:space="preserve"> </w:t>
      </w:r>
      <w:r>
        <w:t>effect</w:t>
      </w:r>
      <w:r>
        <w:rPr>
          <w:spacing w:val="-7"/>
        </w:rPr>
        <w:t xml:space="preserve"> </w:t>
      </w:r>
      <w:r>
        <w:t>quarterly</w:t>
      </w:r>
      <w:r>
        <w:rPr>
          <w:spacing w:val="-7"/>
        </w:rPr>
        <w:t xml:space="preserve"> </w:t>
      </w:r>
      <w:r>
        <w:t>inspection</w:t>
      </w:r>
      <w:r>
        <w:rPr>
          <w:spacing w:val="-7"/>
        </w:rPr>
        <w:t xml:space="preserve"> </w:t>
      </w:r>
      <w:r>
        <w:t>of</w:t>
      </w:r>
      <w:r>
        <w:rPr>
          <w:spacing w:val="-7"/>
        </w:rPr>
        <w:t xml:space="preserve"> </w:t>
      </w:r>
      <w:r>
        <w:t xml:space="preserve">alternating </w:t>
      </w:r>
      <w:r>
        <w:rPr>
          <w:spacing w:val="-2"/>
        </w:rPr>
        <w:t>magnitude.</w:t>
      </w:r>
    </w:p>
    <w:p w14:paraId="5C654407" w14:textId="77777777" w:rsidR="00726659" w:rsidRDefault="000F0732">
      <w:pPr>
        <w:pStyle w:val="ListParagraph"/>
        <w:numPr>
          <w:ilvl w:val="0"/>
          <w:numId w:val="123"/>
        </w:numPr>
        <w:tabs>
          <w:tab w:val="left" w:pos="2518"/>
          <w:tab w:val="left" w:pos="2520"/>
        </w:tabs>
        <w:spacing w:before="1" w:line="360" w:lineRule="auto"/>
        <w:ind w:right="958"/>
        <w:rPr>
          <w:sz w:val="20"/>
        </w:rPr>
      </w:pPr>
      <w:r>
        <w:rPr>
          <w:sz w:val="20"/>
        </w:rPr>
        <w:t>Minor</w:t>
      </w:r>
      <w:r>
        <w:rPr>
          <w:spacing w:val="-6"/>
          <w:sz w:val="20"/>
        </w:rPr>
        <w:t xml:space="preserve"> </w:t>
      </w:r>
      <w:r>
        <w:rPr>
          <w:sz w:val="20"/>
        </w:rPr>
        <w:t>Inspections</w:t>
      </w:r>
      <w:r>
        <w:rPr>
          <w:spacing w:val="-6"/>
          <w:sz w:val="20"/>
        </w:rPr>
        <w:t xml:space="preserve"> </w:t>
      </w:r>
      <w:r>
        <w:rPr>
          <w:sz w:val="20"/>
        </w:rPr>
        <w:t>shall</w:t>
      </w:r>
      <w:r>
        <w:rPr>
          <w:spacing w:val="-6"/>
          <w:sz w:val="20"/>
        </w:rPr>
        <w:t xml:space="preserve"> </w:t>
      </w:r>
      <w:r>
        <w:rPr>
          <w:sz w:val="20"/>
        </w:rPr>
        <w:t>include</w:t>
      </w:r>
      <w:r>
        <w:rPr>
          <w:spacing w:val="-6"/>
          <w:sz w:val="20"/>
        </w:rPr>
        <w:t xml:space="preserve"> </w:t>
      </w:r>
      <w:r>
        <w:rPr>
          <w:sz w:val="20"/>
        </w:rPr>
        <w:t>visual</w:t>
      </w:r>
      <w:r>
        <w:rPr>
          <w:spacing w:val="-6"/>
          <w:sz w:val="20"/>
        </w:rPr>
        <w:t xml:space="preserve"> </w:t>
      </w:r>
      <w:r>
        <w:rPr>
          <w:sz w:val="20"/>
        </w:rPr>
        <w:t>checks</w:t>
      </w:r>
      <w:r>
        <w:rPr>
          <w:spacing w:val="-6"/>
          <w:sz w:val="20"/>
        </w:rPr>
        <w:t xml:space="preserve"> </w:t>
      </w:r>
      <w:r>
        <w:rPr>
          <w:sz w:val="20"/>
        </w:rPr>
        <w:t>and</w:t>
      </w:r>
      <w:r>
        <w:rPr>
          <w:spacing w:val="-6"/>
          <w:sz w:val="20"/>
        </w:rPr>
        <w:t xml:space="preserve"> </w:t>
      </w:r>
      <w:r>
        <w:rPr>
          <w:sz w:val="20"/>
        </w:rPr>
        <w:t>operational tests of all console equipment, peripheral equipment, local processors, sensors, electrical and mechanical controls, and adjustments on printers.</w:t>
      </w:r>
    </w:p>
    <w:p w14:paraId="33EFABD7" w14:textId="77777777" w:rsidR="00726659" w:rsidRDefault="000F0732">
      <w:pPr>
        <w:pStyle w:val="ListParagraph"/>
        <w:numPr>
          <w:ilvl w:val="0"/>
          <w:numId w:val="123"/>
        </w:numPr>
        <w:tabs>
          <w:tab w:val="left" w:pos="2518"/>
          <w:tab w:val="left" w:pos="2520"/>
        </w:tabs>
        <w:spacing w:line="360" w:lineRule="auto"/>
        <w:ind w:right="838"/>
        <w:rPr>
          <w:sz w:val="20"/>
        </w:rPr>
      </w:pPr>
      <w:r>
        <w:rPr>
          <w:sz w:val="20"/>
        </w:rPr>
        <w:t>Major Inspections shall include all work described for Minor Inspections and the following: clean all system equipment and local processors including interior and exterior surfaces; perform</w:t>
      </w:r>
      <w:r>
        <w:rPr>
          <w:spacing w:val="-5"/>
          <w:sz w:val="20"/>
        </w:rPr>
        <w:t xml:space="preserve"> </w:t>
      </w:r>
      <w:r>
        <w:rPr>
          <w:sz w:val="20"/>
        </w:rPr>
        <w:t>diagnostics</w:t>
      </w:r>
      <w:r>
        <w:rPr>
          <w:spacing w:val="-5"/>
          <w:sz w:val="20"/>
        </w:rPr>
        <w:t xml:space="preserve"> </w:t>
      </w:r>
      <w:r>
        <w:rPr>
          <w:sz w:val="20"/>
        </w:rPr>
        <w:t>on</w:t>
      </w:r>
      <w:r>
        <w:rPr>
          <w:spacing w:val="-5"/>
          <w:sz w:val="20"/>
        </w:rPr>
        <w:t xml:space="preserve"> </w:t>
      </w:r>
      <w:r>
        <w:rPr>
          <w:sz w:val="20"/>
        </w:rPr>
        <w:t>all</w:t>
      </w:r>
      <w:r>
        <w:rPr>
          <w:spacing w:val="-5"/>
          <w:sz w:val="20"/>
        </w:rPr>
        <w:t xml:space="preserve"> </w:t>
      </w:r>
      <w:r>
        <w:rPr>
          <w:sz w:val="20"/>
        </w:rPr>
        <w:t>equipment;</w:t>
      </w:r>
      <w:r>
        <w:rPr>
          <w:spacing w:val="-5"/>
          <w:sz w:val="20"/>
        </w:rPr>
        <w:t xml:space="preserve"> </w:t>
      </w:r>
      <w:r>
        <w:rPr>
          <w:sz w:val="20"/>
        </w:rPr>
        <w:t>operational</w:t>
      </w:r>
      <w:r>
        <w:rPr>
          <w:spacing w:val="-5"/>
          <w:sz w:val="20"/>
        </w:rPr>
        <w:t xml:space="preserve"> </w:t>
      </w:r>
      <w:r>
        <w:rPr>
          <w:sz w:val="20"/>
        </w:rPr>
        <w:t>tests</w:t>
      </w:r>
      <w:r>
        <w:rPr>
          <w:spacing w:val="-5"/>
          <w:sz w:val="20"/>
        </w:rPr>
        <w:t xml:space="preserve"> </w:t>
      </w:r>
      <w:r>
        <w:rPr>
          <w:sz w:val="20"/>
        </w:rPr>
        <w:t>of</w:t>
      </w:r>
      <w:r>
        <w:rPr>
          <w:spacing w:val="-5"/>
          <w:sz w:val="20"/>
        </w:rPr>
        <w:t xml:space="preserve"> </w:t>
      </w:r>
      <w:r>
        <w:rPr>
          <w:sz w:val="20"/>
        </w:rPr>
        <w:t>the CPU, switcher, peripheral equipment, recording devices, monitors, picture quality from each camera; check, walk test, and</w:t>
      </w:r>
      <w:r>
        <w:rPr>
          <w:spacing w:val="-5"/>
          <w:sz w:val="20"/>
        </w:rPr>
        <w:t xml:space="preserve"> </w:t>
      </w:r>
      <w:r>
        <w:rPr>
          <w:sz w:val="20"/>
        </w:rPr>
        <w:t>calibrate</w:t>
      </w:r>
      <w:r>
        <w:rPr>
          <w:spacing w:val="-5"/>
          <w:sz w:val="20"/>
        </w:rPr>
        <w:t xml:space="preserve"> </w:t>
      </w:r>
      <w:r>
        <w:rPr>
          <w:sz w:val="20"/>
        </w:rPr>
        <w:t>each</w:t>
      </w:r>
      <w:r>
        <w:rPr>
          <w:spacing w:val="-5"/>
          <w:sz w:val="20"/>
        </w:rPr>
        <w:t xml:space="preserve"> </w:t>
      </w:r>
      <w:r>
        <w:rPr>
          <w:sz w:val="20"/>
        </w:rPr>
        <w:t>sensor;</w:t>
      </w:r>
      <w:r>
        <w:rPr>
          <w:spacing w:val="-5"/>
          <w:sz w:val="20"/>
        </w:rPr>
        <w:t xml:space="preserve"> </w:t>
      </w:r>
      <w:r>
        <w:rPr>
          <w:sz w:val="20"/>
        </w:rPr>
        <w:t>run</w:t>
      </w:r>
      <w:r>
        <w:rPr>
          <w:spacing w:val="-5"/>
          <w:sz w:val="20"/>
        </w:rPr>
        <w:t xml:space="preserve"> </w:t>
      </w:r>
      <w:r>
        <w:rPr>
          <w:sz w:val="20"/>
        </w:rPr>
        <w:t>all</w:t>
      </w:r>
      <w:r>
        <w:rPr>
          <w:spacing w:val="-5"/>
          <w:sz w:val="20"/>
        </w:rPr>
        <w:t xml:space="preserve"> </w:t>
      </w:r>
      <w:r>
        <w:rPr>
          <w:sz w:val="20"/>
        </w:rPr>
        <w:t>system</w:t>
      </w:r>
      <w:r>
        <w:rPr>
          <w:spacing w:val="-5"/>
          <w:sz w:val="20"/>
        </w:rPr>
        <w:t xml:space="preserve"> </w:t>
      </w:r>
      <w:r>
        <w:rPr>
          <w:sz w:val="20"/>
        </w:rPr>
        <w:t>software</w:t>
      </w:r>
      <w:r>
        <w:rPr>
          <w:spacing w:val="-5"/>
          <w:sz w:val="20"/>
        </w:rPr>
        <w:t xml:space="preserve"> </w:t>
      </w:r>
      <w:r>
        <w:rPr>
          <w:sz w:val="20"/>
        </w:rPr>
        <w:t>diagnostics</w:t>
      </w:r>
    </w:p>
    <w:p w14:paraId="0CA03525"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79237E57" w14:textId="77777777" w:rsidR="00726659" w:rsidRDefault="00726659">
      <w:pPr>
        <w:pStyle w:val="BodyText"/>
        <w:spacing w:before="17"/>
        <w:ind w:left="0" w:firstLine="0"/>
      </w:pPr>
    </w:p>
    <w:p w14:paraId="61B2CEC2" w14:textId="77777777" w:rsidR="00726659" w:rsidRDefault="000F0732">
      <w:pPr>
        <w:pStyle w:val="BodyText"/>
        <w:spacing w:line="357" w:lineRule="auto"/>
        <w:ind w:left="2519" w:firstLine="0"/>
      </w:pPr>
      <w:r>
        <w:t>and</w:t>
      </w:r>
      <w:r>
        <w:rPr>
          <w:spacing w:val="-5"/>
        </w:rPr>
        <w:t xml:space="preserve"> </w:t>
      </w:r>
      <w:r>
        <w:t>correct</w:t>
      </w:r>
      <w:r>
        <w:rPr>
          <w:spacing w:val="-5"/>
        </w:rPr>
        <w:t xml:space="preserve"> </w:t>
      </w:r>
      <w:r>
        <w:t>all</w:t>
      </w:r>
      <w:r>
        <w:rPr>
          <w:spacing w:val="-5"/>
        </w:rPr>
        <w:t xml:space="preserve"> </w:t>
      </w:r>
      <w:r>
        <w:t>problems;</w:t>
      </w:r>
      <w:r>
        <w:rPr>
          <w:spacing w:val="-5"/>
        </w:rPr>
        <w:t xml:space="preserve"> </w:t>
      </w:r>
      <w:r>
        <w:t>and</w:t>
      </w:r>
      <w:r>
        <w:rPr>
          <w:spacing w:val="-5"/>
        </w:rPr>
        <w:t xml:space="preserve"> </w:t>
      </w:r>
      <w:r>
        <w:t>resolve</w:t>
      </w:r>
      <w:r>
        <w:rPr>
          <w:spacing w:val="-5"/>
        </w:rPr>
        <w:t xml:space="preserve"> </w:t>
      </w:r>
      <w:r>
        <w:t>any</w:t>
      </w:r>
      <w:r>
        <w:rPr>
          <w:spacing w:val="-5"/>
        </w:rPr>
        <w:t xml:space="preserve"> </w:t>
      </w:r>
      <w:r>
        <w:t>previous</w:t>
      </w:r>
      <w:r>
        <w:rPr>
          <w:spacing w:val="-5"/>
        </w:rPr>
        <w:t xml:space="preserve"> </w:t>
      </w:r>
      <w:r>
        <w:t xml:space="preserve">outstanding </w:t>
      </w:r>
      <w:r>
        <w:rPr>
          <w:spacing w:val="-2"/>
        </w:rPr>
        <w:t>problems.</w:t>
      </w:r>
    </w:p>
    <w:p w14:paraId="23B2CBC2" w14:textId="77777777" w:rsidR="00726659" w:rsidRDefault="000F0732">
      <w:pPr>
        <w:pStyle w:val="ListParagraph"/>
        <w:numPr>
          <w:ilvl w:val="2"/>
          <w:numId w:val="127"/>
        </w:numPr>
        <w:tabs>
          <w:tab w:val="left" w:pos="1437"/>
        </w:tabs>
        <w:spacing w:before="4"/>
        <w:ind w:left="1437" w:hanging="358"/>
        <w:rPr>
          <w:sz w:val="20"/>
        </w:rPr>
      </w:pPr>
      <w:r>
        <w:rPr>
          <w:sz w:val="20"/>
        </w:rPr>
        <w:t>Emergency</w:t>
      </w:r>
      <w:r>
        <w:rPr>
          <w:spacing w:val="-11"/>
          <w:sz w:val="20"/>
        </w:rPr>
        <w:t xml:space="preserve"> </w:t>
      </w:r>
      <w:r>
        <w:rPr>
          <w:spacing w:val="-2"/>
          <w:sz w:val="20"/>
        </w:rPr>
        <w:t>Service</w:t>
      </w:r>
    </w:p>
    <w:p w14:paraId="1D3F9ECE" w14:textId="77777777" w:rsidR="00726659" w:rsidRDefault="000F0732">
      <w:pPr>
        <w:pStyle w:val="ListParagraph"/>
        <w:numPr>
          <w:ilvl w:val="3"/>
          <w:numId w:val="127"/>
        </w:numPr>
        <w:tabs>
          <w:tab w:val="left" w:pos="1797"/>
          <w:tab w:val="left" w:pos="1799"/>
        </w:tabs>
        <w:spacing w:before="112" w:line="360" w:lineRule="auto"/>
        <w:ind w:left="1799" w:right="838"/>
        <w:rPr>
          <w:sz w:val="20"/>
        </w:rPr>
      </w:pPr>
      <w:r>
        <w:rPr>
          <w:sz w:val="20"/>
        </w:rPr>
        <w:t xml:space="preserve">The owner </w:t>
      </w:r>
      <w:proofErr w:type="gramStart"/>
      <w:r>
        <w:rPr>
          <w:sz w:val="20"/>
        </w:rPr>
        <w:t>shall</w:t>
      </w:r>
      <w:proofErr w:type="gramEnd"/>
      <w:r>
        <w:rPr>
          <w:sz w:val="20"/>
        </w:rPr>
        <w:t xml:space="preserve"> initiate service calls whenever the system is not functioning properly.</w:t>
      </w:r>
      <w:r>
        <w:rPr>
          <w:spacing w:val="80"/>
          <w:w w:val="150"/>
          <w:sz w:val="20"/>
        </w:rPr>
        <w:t xml:space="preserve"> </w:t>
      </w:r>
      <w:r>
        <w:rPr>
          <w:sz w:val="20"/>
        </w:rPr>
        <w:t>The Contractor shall provide the Owner with an</w:t>
      </w:r>
      <w:r>
        <w:rPr>
          <w:spacing w:val="-5"/>
          <w:sz w:val="20"/>
        </w:rPr>
        <w:t xml:space="preserve"> </w:t>
      </w:r>
      <w:r>
        <w:rPr>
          <w:sz w:val="20"/>
        </w:rPr>
        <w:t>emergency</w:t>
      </w:r>
      <w:r>
        <w:rPr>
          <w:spacing w:val="-5"/>
          <w:sz w:val="20"/>
        </w:rPr>
        <w:t xml:space="preserve"> </w:t>
      </w:r>
      <w:r>
        <w:rPr>
          <w:sz w:val="20"/>
        </w:rPr>
        <w:t>service</w:t>
      </w:r>
      <w:r>
        <w:rPr>
          <w:spacing w:val="-5"/>
          <w:sz w:val="20"/>
        </w:rPr>
        <w:t xml:space="preserve"> </w:t>
      </w:r>
      <w:r>
        <w:rPr>
          <w:sz w:val="20"/>
        </w:rPr>
        <w:t>center</w:t>
      </w:r>
      <w:r>
        <w:rPr>
          <w:spacing w:val="-5"/>
          <w:sz w:val="20"/>
        </w:rPr>
        <w:t xml:space="preserve"> </w:t>
      </w:r>
      <w:r>
        <w:rPr>
          <w:sz w:val="20"/>
        </w:rPr>
        <w:t>telephone</w:t>
      </w:r>
      <w:r>
        <w:rPr>
          <w:spacing w:val="-5"/>
          <w:sz w:val="20"/>
        </w:rPr>
        <w:t xml:space="preserve"> </w:t>
      </w:r>
      <w:r>
        <w:rPr>
          <w:sz w:val="20"/>
        </w:rPr>
        <w:t>number.</w:t>
      </w:r>
      <w:r>
        <w:rPr>
          <w:spacing w:val="80"/>
          <w:sz w:val="20"/>
        </w:rPr>
        <w:t xml:space="preserve"> </w:t>
      </w:r>
      <w:r>
        <w:rPr>
          <w:sz w:val="20"/>
        </w:rPr>
        <w:t>The</w:t>
      </w:r>
      <w:r>
        <w:rPr>
          <w:spacing w:val="-5"/>
          <w:sz w:val="20"/>
        </w:rPr>
        <w:t xml:space="preserve"> </w:t>
      </w:r>
      <w:r>
        <w:rPr>
          <w:sz w:val="20"/>
        </w:rPr>
        <w:t>emergency</w:t>
      </w:r>
      <w:r>
        <w:rPr>
          <w:spacing w:val="-5"/>
          <w:sz w:val="20"/>
        </w:rPr>
        <w:t xml:space="preserve"> </w:t>
      </w:r>
      <w:r>
        <w:rPr>
          <w:sz w:val="20"/>
        </w:rPr>
        <w:t>service center shall be staffed 24 hours a day 365 days a year.</w:t>
      </w:r>
      <w:r>
        <w:rPr>
          <w:spacing w:val="80"/>
          <w:sz w:val="20"/>
        </w:rPr>
        <w:t xml:space="preserve"> </w:t>
      </w:r>
      <w:r>
        <w:rPr>
          <w:sz w:val="20"/>
        </w:rPr>
        <w:t>The Owner shall have sole authority for determining catastrophic and non- catastrophic system failures within parameters stated in General Project Requirements.</w:t>
      </w:r>
    </w:p>
    <w:p w14:paraId="2CBC09B2" w14:textId="77777777" w:rsidR="00726659" w:rsidRDefault="000F0732">
      <w:pPr>
        <w:pStyle w:val="ListParagraph"/>
        <w:numPr>
          <w:ilvl w:val="4"/>
          <w:numId w:val="127"/>
        </w:numPr>
        <w:tabs>
          <w:tab w:val="left" w:pos="2158"/>
          <w:tab w:val="left" w:pos="2160"/>
        </w:tabs>
        <w:spacing w:before="2" w:line="360" w:lineRule="auto"/>
        <w:ind w:right="838"/>
        <w:rPr>
          <w:sz w:val="20"/>
        </w:rPr>
      </w:pPr>
      <w:r>
        <w:rPr>
          <w:sz w:val="20"/>
        </w:rPr>
        <w:t>For catastrophic system failures, the Contractor shall provide same day four (4) hour service response with a defect correction time not to exceed eight (8) hours from [arrival on site]. Catastrophic system failures are defined as any system failure that</w:t>
      </w:r>
      <w:r>
        <w:rPr>
          <w:spacing w:val="-5"/>
          <w:sz w:val="20"/>
        </w:rPr>
        <w:t xml:space="preserve"> </w:t>
      </w:r>
      <w:r>
        <w:rPr>
          <w:sz w:val="20"/>
        </w:rPr>
        <w:t>the</w:t>
      </w:r>
      <w:r>
        <w:rPr>
          <w:spacing w:val="-5"/>
          <w:sz w:val="20"/>
        </w:rPr>
        <w:t xml:space="preserve"> </w:t>
      </w:r>
      <w:r>
        <w:rPr>
          <w:sz w:val="20"/>
        </w:rPr>
        <w:t>Owner</w:t>
      </w:r>
      <w:r>
        <w:rPr>
          <w:spacing w:val="-5"/>
          <w:sz w:val="20"/>
        </w:rPr>
        <w:t xml:space="preserve"> </w:t>
      </w:r>
      <w:r>
        <w:rPr>
          <w:sz w:val="20"/>
        </w:rPr>
        <w:t>determines</w:t>
      </w:r>
      <w:r>
        <w:rPr>
          <w:spacing w:val="-5"/>
          <w:sz w:val="20"/>
        </w:rPr>
        <w:t xml:space="preserve"> </w:t>
      </w:r>
      <w:r>
        <w:rPr>
          <w:sz w:val="20"/>
        </w:rPr>
        <w:t>will</w:t>
      </w:r>
      <w:r>
        <w:rPr>
          <w:spacing w:val="-5"/>
          <w:sz w:val="20"/>
        </w:rPr>
        <w:t xml:space="preserve"> </w:t>
      </w:r>
      <w:r>
        <w:rPr>
          <w:sz w:val="20"/>
        </w:rPr>
        <w:t>place</w:t>
      </w:r>
      <w:r>
        <w:rPr>
          <w:spacing w:val="-5"/>
          <w:sz w:val="20"/>
        </w:rPr>
        <w:t xml:space="preserve"> </w:t>
      </w:r>
      <w:r>
        <w:rPr>
          <w:sz w:val="20"/>
        </w:rPr>
        <w:t>the</w:t>
      </w:r>
      <w:r>
        <w:rPr>
          <w:spacing w:val="-5"/>
          <w:sz w:val="20"/>
        </w:rPr>
        <w:t xml:space="preserve"> </w:t>
      </w:r>
      <w:r>
        <w:rPr>
          <w:sz w:val="20"/>
        </w:rPr>
        <w:t>facility(s)</w:t>
      </w:r>
      <w:r>
        <w:rPr>
          <w:spacing w:val="-5"/>
          <w:sz w:val="20"/>
        </w:rPr>
        <w:t xml:space="preserve"> </w:t>
      </w:r>
      <w:r>
        <w:rPr>
          <w:sz w:val="20"/>
        </w:rPr>
        <w:t>at</w:t>
      </w:r>
      <w:r>
        <w:rPr>
          <w:spacing w:val="-5"/>
          <w:sz w:val="20"/>
        </w:rPr>
        <w:t xml:space="preserve"> </w:t>
      </w:r>
      <w:r>
        <w:rPr>
          <w:sz w:val="20"/>
        </w:rPr>
        <w:t xml:space="preserve">increased </w:t>
      </w:r>
      <w:r>
        <w:rPr>
          <w:spacing w:val="-2"/>
          <w:sz w:val="20"/>
        </w:rPr>
        <w:t>risk.</w:t>
      </w:r>
    </w:p>
    <w:p w14:paraId="44CCC8BB" w14:textId="77777777" w:rsidR="00726659" w:rsidRDefault="000F0732">
      <w:pPr>
        <w:pStyle w:val="ListParagraph"/>
        <w:numPr>
          <w:ilvl w:val="4"/>
          <w:numId w:val="127"/>
        </w:numPr>
        <w:tabs>
          <w:tab w:val="left" w:pos="2158"/>
          <w:tab w:val="left" w:pos="2160"/>
        </w:tabs>
        <w:spacing w:line="360" w:lineRule="auto"/>
        <w:ind w:right="1078"/>
        <w:rPr>
          <w:sz w:val="20"/>
        </w:rPr>
      </w:pPr>
      <w:r>
        <w:rPr>
          <w:sz w:val="20"/>
        </w:rPr>
        <w:t>For non-catastrophic failures, the Contractor within eight (8) hours</w:t>
      </w:r>
      <w:r>
        <w:rPr>
          <w:spacing w:val="-4"/>
          <w:sz w:val="20"/>
        </w:rPr>
        <w:t xml:space="preserve"> </w:t>
      </w:r>
      <w:r>
        <w:rPr>
          <w:sz w:val="20"/>
        </w:rPr>
        <w:t>with</w:t>
      </w:r>
      <w:r>
        <w:rPr>
          <w:spacing w:val="-4"/>
          <w:sz w:val="20"/>
        </w:rPr>
        <w:t xml:space="preserve"> </w:t>
      </w:r>
      <w:r>
        <w:rPr>
          <w:sz w:val="20"/>
        </w:rPr>
        <w:t>a</w:t>
      </w:r>
      <w:r>
        <w:rPr>
          <w:spacing w:val="-4"/>
          <w:sz w:val="20"/>
        </w:rPr>
        <w:t xml:space="preserve"> </w:t>
      </w:r>
      <w:proofErr w:type="gramStart"/>
      <w:r>
        <w:rPr>
          <w:sz w:val="20"/>
        </w:rPr>
        <w:t>defect</w:t>
      </w:r>
      <w:proofErr w:type="gramEnd"/>
      <w:r>
        <w:rPr>
          <w:spacing w:val="-4"/>
          <w:sz w:val="20"/>
        </w:rPr>
        <w:t xml:space="preserve"> </w:t>
      </w:r>
      <w:r>
        <w:rPr>
          <w:sz w:val="20"/>
        </w:rPr>
        <w:t>correction</w:t>
      </w:r>
      <w:r>
        <w:rPr>
          <w:spacing w:val="-4"/>
          <w:sz w:val="20"/>
        </w:rPr>
        <w:t xml:space="preserve"> </w:t>
      </w:r>
      <w:r>
        <w:rPr>
          <w:sz w:val="20"/>
        </w:rPr>
        <w:t>time</w:t>
      </w:r>
      <w:r>
        <w:rPr>
          <w:spacing w:val="-4"/>
          <w:sz w:val="20"/>
        </w:rPr>
        <w:t xml:space="preserve"> </w:t>
      </w:r>
      <w:r>
        <w:rPr>
          <w:sz w:val="20"/>
        </w:rPr>
        <w:t>not</w:t>
      </w:r>
      <w:r>
        <w:rPr>
          <w:spacing w:val="-4"/>
          <w:sz w:val="20"/>
        </w:rPr>
        <w:t xml:space="preserve"> </w:t>
      </w:r>
      <w:r>
        <w:rPr>
          <w:sz w:val="20"/>
        </w:rPr>
        <w:t>to</w:t>
      </w:r>
      <w:r>
        <w:rPr>
          <w:spacing w:val="-4"/>
          <w:sz w:val="20"/>
        </w:rPr>
        <w:t xml:space="preserve"> </w:t>
      </w:r>
      <w:r>
        <w:rPr>
          <w:sz w:val="20"/>
        </w:rPr>
        <w:t>exceed</w:t>
      </w:r>
      <w:r>
        <w:rPr>
          <w:spacing w:val="-4"/>
          <w:sz w:val="20"/>
        </w:rPr>
        <w:t xml:space="preserve"> </w:t>
      </w:r>
      <w:r>
        <w:rPr>
          <w:sz w:val="20"/>
        </w:rPr>
        <w:t>24</w:t>
      </w:r>
      <w:r>
        <w:rPr>
          <w:spacing w:val="-4"/>
          <w:sz w:val="20"/>
        </w:rPr>
        <w:t xml:space="preserve"> </w:t>
      </w:r>
      <w:r>
        <w:rPr>
          <w:sz w:val="20"/>
        </w:rPr>
        <w:t>hours</w:t>
      </w:r>
      <w:r>
        <w:rPr>
          <w:spacing w:val="-4"/>
          <w:sz w:val="20"/>
        </w:rPr>
        <w:t xml:space="preserve"> </w:t>
      </w:r>
      <w:r>
        <w:rPr>
          <w:sz w:val="20"/>
        </w:rPr>
        <w:t xml:space="preserve">from </w:t>
      </w:r>
      <w:r>
        <w:rPr>
          <w:spacing w:val="-2"/>
          <w:sz w:val="20"/>
        </w:rPr>
        <w:t>notification.</w:t>
      </w:r>
    </w:p>
    <w:p w14:paraId="7F3D8A51" w14:textId="77777777" w:rsidR="00726659" w:rsidRDefault="000F0732">
      <w:pPr>
        <w:pStyle w:val="ListParagraph"/>
        <w:numPr>
          <w:ilvl w:val="2"/>
          <w:numId w:val="127"/>
        </w:numPr>
        <w:tabs>
          <w:tab w:val="left" w:pos="1438"/>
        </w:tabs>
        <w:ind w:left="1438" w:hanging="358"/>
        <w:rPr>
          <w:sz w:val="20"/>
        </w:rPr>
      </w:pPr>
      <w:r>
        <w:rPr>
          <w:spacing w:val="-2"/>
          <w:sz w:val="20"/>
        </w:rPr>
        <w:t>Operation</w:t>
      </w:r>
    </w:p>
    <w:p w14:paraId="76F04434" w14:textId="77777777" w:rsidR="00726659" w:rsidRDefault="000F0732">
      <w:pPr>
        <w:pStyle w:val="ListParagraph"/>
        <w:numPr>
          <w:ilvl w:val="3"/>
          <w:numId w:val="127"/>
        </w:numPr>
        <w:tabs>
          <w:tab w:val="left" w:pos="1798"/>
          <w:tab w:val="left" w:pos="1800"/>
        </w:tabs>
        <w:spacing w:before="113" w:line="360" w:lineRule="auto"/>
        <w:ind w:right="1078"/>
        <w:rPr>
          <w:sz w:val="20"/>
        </w:rPr>
      </w:pPr>
      <w:r>
        <w:rPr>
          <w:sz w:val="20"/>
        </w:rPr>
        <w:t>Performance of scheduled adjustments and repair shall verify operation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system</w:t>
      </w:r>
      <w:r>
        <w:rPr>
          <w:spacing w:val="-5"/>
          <w:sz w:val="20"/>
        </w:rPr>
        <w:t xml:space="preserve"> </w:t>
      </w:r>
      <w:r>
        <w:rPr>
          <w:sz w:val="20"/>
        </w:rPr>
        <w:t>as</w:t>
      </w:r>
      <w:r>
        <w:rPr>
          <w:spacing w:val="-5"/>
          <w:sz w:val="20"/>
        </w:rPr>
        <w:t xml:space="preserve"> </w:t>
      </w:r>
      <w:r>
        <w:rPr>
          <w:sz w:val="20"/>
        </w:rPr>
        <w:t>demonstrated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applicable</w:t>
      </w:r>
      <w:r>
        <w:rPr>
          <w:spacing w:val="-5"/>
          <w:sz w:val="20"/>
        </w:rPr>
        <w:t xml:space="preserve"> </w:t>
      </w:r>
      <w:r>
        <w:rPr>
          <w:sz w:val="20"/>
        </w:rPr>
        <w:t>portions of the performance verification test.</w:t>
      </w:r>
    </w:p>
    <w:p w14:paraId="7A75659D" w14:textId="77777777" w:rsidR="00726659" w:rsidRDefault="000F0732">
      <w:pPr>
        <w:pStyle w:val="ListParagraph"/>
        <w:numPr>
          <w:ilvl w:val="2"/>
          <w:numId w:val="127"/>
        </w:numPr>
        <w:tabs>
          <w:tab w:val="left" w:pos="1438"/>
        </w:tabs>
        <w:spacing w:line="225" w:lineRule="exact"/>
        <w:ind w:left="1438" w:hanging="358"/>
        <w:rPr>
          <w:sz w:val="20"/>
        </w:rPr>
      </w:pPr>
      <w:r>
        <w:rPr>
          <w:sz w:val="20"/>
        </w:rPr>
        <w:t>Records</w:t>
      </w:r>
      <w:r>
        <w:rPr>
          <w:spacing w:val="-5"/>
          <w:sz w:val="20"/>
        </w:rPr>
        <w:t xml:space="preserve"> </w:t>
      </w:r>
      <w:r>
        <w:rPr>
          <w:sz w:val="20"/>
        </w:rPr>
        <w:t>&amp;</w:t>
      </w:r>
      <w:r>
        <w:rPr>
          <w:spacing w:val="-5"/>
          <w:sz w:val="20"/>
        </w:rPr>
        <w:t xml:space="preserve"> </w:t>
      </w:r>
      <w:r>
        <w:rPr>
          <w:spacing w:val="-4"/>
          <w:sz w:val="20"/>
        </w:rPr>
        <w:t>Logs</w:t>
      </w:r>
    </w:p>
    <w:p w14:paraId="04C83971" w14:textId="77777777" w:rsidR="00726659" w:rsidRDefault="000F0732">
      <w:pPr>
        <w:pStyle w:val="ListParagraph"/>
        <w:numPr>
          <w:ilvl w:val="3"/>
          <w:numId w:val="127"/>
        </w:numPr>
        <w:tabs>
          <w:tab w:val="left" w:pos="1798"/>
          <w:tab w:val="left" w:pos="1800"/>
        </w:tabs>
        <w:spacing w:before="115" w:line="360" w:lineRule="auto"/>
        <w:ind w:right="838"/>
        <w:rPr>
          <w:sz w:val="20"/>
        </w:rPr>
      </w:pPr>
      <w:r>
        <w:rPr>
          <w:sz w:val="20"/>
        </w:rPr>
        <w:t>The Contractor shall maintain records and logs of each task and organize cumulative records for each component and for the complete system</w:t>
      </w:r>
      <w:r>
        <w:rPr>
          <w:spacing w:val="-4"/>
          <w:sz w:val="20"/>
        </w:rPr>
        <w:t xml:space="preserve"> </w:t>
      </w:r>
      <w:r>
        <w:rPr>
          <w:sz w:val="20"/>
        </w:rPr>
        <w:t>chronologically.</w:t>
      </w:r>
      <w:r>
        <w:rPr>
          <w:spacing w:val="80"/>
          <w:sz w:val="20"/>
        </w:rPr>
        <w:t xml:space="preserve"> </w:t>
      </w:r>
      <w:r>
        <w:rPr>
          <w:sz w:val="20"/>
        </w:rPr>
        <w:t>A</w:t>
      </w:r>
      <w:r>
        <w:rPr>
          <w:spacing w:val="-4"/>
          <w:sz w:val="20"/>
        </w:rPr>
        <w:t xml:space="preserve"> </w:t>
      </w:r>
      <w:r>
        <w:rPr>
          <w:sz w:val="20"/>
        </w:rPr>
        <w:t>continuous</w:t>
      </w:r>
      <w:r>
        <w:rPr>
          <w:spacing w:val="-4"/>
          <w:sz w:val="20"/>
        </w:rPr>
        <w:t xml:space="preserve"> </w:t>
      </w:r>
      <w:r>
        <w:rPr>
          <w:sz w:val="20"/>
        </w:rPr>
        <w:t>log</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submitted</w:t>
      </w:r>
      <w:r>
        <w:rPr>
          <w:spacing w:val="-4"/>
          <w:sz w:val="20"/>
        </w:rPr>
        <w:t xml:space="preserve"> </w:t>
      </w:r>
      <w:r>
        <w:rPr>
          <w:sz w:val="20"/>
        </w:rPr>
        <w:t>for</w:t>
      </w:r>
      <w:r>
        <w:rPr>
          <w:spacing w:val="-4"/>
          <w:sz w:val="20"/>
        </w:rPr>
        <w:t xml:space="preserve"> </w:t>
      </w:r>
      <w:r>
        <w:rPr>
          <w:sz w:val="20"/>
        </w:rPr>
        <w:t>all devices.</w:t>
      </w:r>
      <w:r>
        <w:rPr>
          <w:spacing w:val="80"/>
          <w:sz w:val="20"/>
        </w:rPr>
        <w:t xml:space="preserve"> </w:t>
      </w:r>
      <w:r>
        <w:rPr>
          <w:sz w:val="20"/>
        </w:rPr>
        <w:t>The log shall contain all initial settings, calibration, repair,</w:t>
      </w:r>
      <w:r>
        <w:rPr>
          <w:spacing w:val="-4"/>
          <w:sz w:val="20"/>
        </w:rPr>
        <w:t xml:space="preserve"> </w:t>
      </w:r>
      <w:r>
        <w:rPr>
          <w:sz w:val="20"/>
        </w:rPr>
        <w:t>and</w:t>
      </w:r>
      <w:r>
        <w:rPr>
          <w:spacing w:val="-4"/>
          <w:sz w:val="20"/>
        </w:rPr>
        <w:t xml:space="preserve"> </w:t>
      </w:r>
      <w:r>
        <w:rPr>
          <w:sz w:val="20"/>
        </w:rPr>
        <w:t>programming</w:t>
      </w:r>
      <w:r>
        <w:rPr>
          <w:spacing w:val="-4"/>
          <w:sz w:val="20"/>
        </w:rPr>
        <w:t xml:space="preserve"> </w:t>
      </w:r>
      <w:r>
        <w:rPr>
          <w:sz w:val="20"/>
        </w:rPr>
        <w:t>data.</w:t>
      </w:r>
      <w:r>
        <w:rPr>
          <w:spacing w:val="80"/>
          <w:sz w:val="20"/>
        </w:rPr>
        <w:t xml:space="preserve"> </w:t>
      </w:r>
      <w:r>
        <w:rPr>
          <w:sz w:val="20"/>
        </w:rPr>
        <w:t>Complete</w:t>
      </w:r>
      <w:r>
        <w:rPr>
          <w:spacing w:val="-4"/>
          <w:sz w:val="20"/>
        </w:rPr>
        <w:t xml:space="preserve"> </w:t>
      </w:r>
      <w:r>
        <w:rPr>
          <w:sz w:val="20"/>
        </w:rPr>
        <w:t>logs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maintained</w:t>
      </w:r>
      <w:r>
        <w:rPr>
          <w:spacing w:val="-4"/>
          <w:sz w:val="20"/>
        </w:rPr>
        <w:t xml:space="preserve"> </w:t>
      </w:r>
      <w:r>
        <w:rPr>
          <w:sz w:val="20"/>
        </w:rPr>
        <w:t xml:space="preserve">and available for inspection on site, demonstrating planned and systematic adjustments and repairs have been accomplished for the </w:t>
      </w:r>
      <w:r>
        <w:rPr>
          <w:spacing w:val="-2"/>
          <w:sz w:val="20"/>
        </w:rPr>
        <w:t>system.</w:t>
      </w:r>
    </w:p>
    <w:p w14:paraId="10504BD7" w14:textId="77777777" w:rsidR="00726659" w:rsidRDefault="000F0732">
      <w:pPr>
        <w:pStyle w:val="ListParagraph"/>
        <w:numPr>
          <w:ilvl w:val="2"/>
          <w:numId w:val="127"/>
        </w:numPr>
        <w:tabs>
          <w:tab w:val="left" w:pos="1438"/>
        </w:tabs>
        <w:ind w:left="1438" w:hanging="358"/>
        <w:rPr>
          <w:sz w:val="20"/>
        </w:rPr>
      </w:pPr>
      <w:r>
        <w:rPr>
          <w:sz w:val="20"/>
        </w:rPr>
        <w:t>Work</w:t>
      </w:r>
      <w:r>
        <w:rPr>
          <w:spacing w:val="-5"/>
          <w:sz w:val="20"/>
        </w:rPr>
        <w:t xml:space="preserve"> </w:t>
      </w:r>
      <w:r>
        <w:rPr>
          <w:spacing w:val="-2"/>
          <w:sz w:val="20"/>
        </w:rPr>
        <w:t>Request</w:t>
      </w:r>
    </w:p>
    <w:p w14:paraId="737A3BE3" w14:textId="77777777" w:rsidR="00726659" w:rsidRDefault="000F0732">
      <w:pPr>
        <w:pStyle w:val="ListParagraph"/>
        <w:numPr>
          <w:ilvl w:val="3"/>
          <w:numId w:val="127"/>
        </w:numPr>
        <w:tabs>
          <w:tab w:val="left" w:pos="1798"/>
          <w:tab w:val="left" w:pos="1800"/>
        </w:tabs>
        <w:spacing w:before="112" w:line="360" w:lineRule="auto"/>
        <w:ind w:right="8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separately</w:t>
      </w:r>
      <w:r>
        <w:rPr>
          <w:spacing w:val="-5"/>
          <w:sz w:val="20"/>
        </w:rPr>
        <w:t xml:space="preserve"> </w:t>
      </w:r>
      <w:r>
        <w:rPr>
          <w:sz w:val="20"/>
        </w:rPr>
        <w:t>record</w:t>
      </w:r>
      <w:r>
        <w:rPr>
          <w:spacing w:val="-5"/>
          <w:sz w:val="20"/>
        </w:rPr>
        <w:t xml:space="preserve"> </w:t>
      </w:r>
      <w:r>
        <w:rPr>
          <w:sz w:val="20"/>
        </w:rPr>
        <w:t>each</w:t>
      </w:r>
      <w:r>
        <w:rPr>
          <w:spacing w:val="-5"/>
          <w:sz w:val="20"/>
        </w:rPr>
        <w:t xml:space="preserve"> </w:t>
      </w:r>
      <w:r>
        <w:rPr>
          <w:sz w:val="20"/>
        </w:rPr>
        <w:t>service</w:t>
      </w:r>
      <w:r>
        <w:rPr>
          <w:spacing w:val="-5"/>
          <w:sz w:val="20"/>
        </w:rPr>
        <w:t xml:space="preserve"> </w:t>
      </w:r>
      <w:r>
        <w:rPr>
          <w:sz w:val="20"/>
        </w:rPr>
        <w:t>call</w:t>
      </w:r>
      <w:r>
        <w:rPr>
          <w:spacing w:val="-5"/>
          <w:sz w:val="20"/>
        </w:rPr>
        <w:t xml:space="preserve"> </w:t>
      </w:r>
      <w:r>
        <w:rPr>
          <w:sz w:val="20"/>
        </w:rPr>
        <w:t>request,</w:t>
      </w:r>
      <w:r>
        <w:rPr>
          <w:spacing w:val="-5"/>
          <w:sz w:val="20"/>
        </w:rPr>
        <w:t xml:space="preserve"> </w:t>
      </w:r>
      <w:r>
        <w:rPr>
          <w:sz w:val="20"/>
        </w:rPr>
        <w:t>as received.</w:t>
      </w:r>
      <w:r>
        <w:rPr>
          <w:spacing w:val="80"/>
          <w:w w:val="150"/>
          <w:sz w:val="20"/>
        </w:rPr>
        <w:t xml:space="preserve"> </w:t>
      </w:r>
      <w:r>
        <w:rPr>
          <w:sz w:val="20"/>
        </w:rPr>
        <w:t>The record shall include the serial number identifying the component involved, its location, date and time the call was received, specific nature of trouble, names of service personnel</w:t>
      </w:r>
    </w:p>
    <w:p w14:paraId="335869ED"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61E489AE" w14:textId="77777777" w:rsidR="00726659" w:rsidRDefault="00726659">
      <w:pPr>
        <w:pStyle w:val="BodyText"/>
        <w:spacing w:before="17"/>
        <w:ind w:left="0" w:firstLine="0"/>
      </w:pPr>
    </w:p>
    <w:p w14:paraId="1782B739" w14:textId="77777777" w:rsidR="00726659" w:rsidRDefault="000F0732">
      <w:pPr>
        <w:pStyle w:val="BodyText"/>
        <w:spacing w:line="360" w:lineRule="auto"/>
        <w:ind w:right="957" w:firstLine="0"/>
      </w:pPr>
      <w:r>
        <w:t>assigned</w:t>
      </w:r>
      <w:r>
        <w:rPr>
          <w:spacing w:val="-5"/>
        </w:rPr>
        <w:t xml:space="preserve"> </w:t>
      </w:r>
      <w:r>
        <w:t>to</w:t>
      </w:r>
      <w:r>
        <w:rPr>
          <w:spacing w:val="-5"/>
        </w:rPr>
        <w:t xml:space="preserve"> </w:t>
      </w:r>
      <w:r>
        <w:t>the</w:t>
      </w:r>
      <w:r>
        <w:rPr>
          <w:spacing w:val="-5"/>
        </w:rPr>
        <w:t xml:space="preserve"> </w:t>
      </w:r>
      <w:r>
        <w:t>task,</w:t>
      </w:r>
      <w:r>
        <w:rPr>
          <w:spacing w:val="-5"/>
        </w:rPr>
        <w:t xml:space="preserve"> </w:t>
      </w:r>
      <w:r>
        <w:t>instructions</w:t>
      </w:r>
      <w:r>
        <w:rPr>
          <w:spacing w:val="-5"/>
        </w:rPr>
        <w:t xml:space="preserve"> </w:t>
      </w:r>
      <w:r>
        <w:t>describing</w:t>
      </w:r>
      <w:r>
        <w:rPr>
          <w:spacing w:val="-5"/>
        </w:rPr>
        <w:t xml:space="preserve"> </w:t>
      </w:r>
      <w:r>
        <w:t>the</w:t>
      </w:r>
      <w:r>
        <w:rPr>
          <w:spacing w:val="-5"/>
        </w:rPr>
        <w:t xml:space="preserve"> </w:t>
      </w:r>
      <w:r>
        <w:t>action</w:t>
      </w:r>
      <w:r>
        <w:rPr>
          <w:spacing w:val="-5"/>
        </w:rPr>
        <w:t xml:space="preserve"> </w:t>
      </w:r>
      <w:r>
        <w:t>taken,</w:t>
      </w:r>
      <w:r>
        <w:rPr>
          <w:spacing w:val="-5"/>
        </w:rPr>
        <w:t xml:space="preserve"> </w:t>
      </w:r>
      <w:r>
        <w:t>the amount and nature of the materials used, and the date and time of commencement</w:t>
      </w:r>
      <w:r>
        <w:rPr>
          <w:spacing w:val="-5"/>
        </w:rPr>
        <w:t xml:space="preserve"> </w:t>
      </w:r>
      <w:r>
        <w:t>and</w:t>
      </w:r>
      <w:r>
        <w:rPr>
          <w:spacing w:val="-5"/>
        </w:rPr>
        <w:t xml:space="preserve"> </w:t>
      </w:r>
      <w:r>
        <w:t>completion.</w:t>
      </w:r>
      <w:r>
        <w:rPr>
          <w:spacing w:val="80"/>
        </w:rPr>
        <w:t xml:space="preserve"> </w:t>
      </w:r>
      <w:r>
        <w:t>The</w:t>
      </w:r>
      <w:r>
        <w:rPr>
          <w:spacing w:val="-5"/>
        </w:rPr>
        <w:t xml:space="preserve"> </w:t>
      </w:r>
      <w:r>
        <w:t>Contractor</w:t>
      </w:r>
      <w:r>
        <w:rPr>
          <w:spacing w:val="-5"/>
        </w:rPr>
        <w:t xml:space="preserve"> </w:t>
      </w:r>
      <w:r>
        <w:t>shall</w:t>
      </w:r>
      <w:r>
        <w:rPr>
          <w:spacing w:val="-5"/>
        </w:rPr>
        <w:t xml:space="preserve"> </w:t>
      </w:r>
      <w:r>
        <w:t>deliver</w:t>
      </w:r>
      <w:r>
        <w:rPr>
          <w:spacing w:val="-5"/>
        </w:rPr>
        <w:t xml:space="preserve"> </w:t>
      </w:r>
      <w:r>
        <w:t>a</w:t>
      </w:r>
      <w:r>
        <w:rPr>
          <w:spacing w:val="-5"/>
        </w:rPr>
        <w:t xml:space="preserve"> </w:t>
      </w:r>
      <w:r>
        <w:t>record of the work performed within five (5) working days after the work was completed.</w:t>
      </w:r>
    </w:p>
    <w:p w14:paraId="0CBBC579" w14:textId="77777777" w:rsidR="00726659" w:rsidRDefault="000F0732">
      <w:pPr>
        <w:pStyle w:val="ListParagraph"/>
        <w:numPr>
          <w:ilvl w:val="2"/>
          <w:numId w:val="127"/>
        </w:numPr>
        <w:tabs>
          <w:tab w:val="left" w:pos="1438"/>
        </w:tabs>
        <w:ind w:left="1438" w:hanging="358"/>
        <w:rPr>
          <w:sz w:val="20"/>
        </w:rPr>
      </w:pPr>
      <w:r>
        <w:rPr>
          <w:sz w:val="20"/>
        </w:rPr>
        <w:t>System</w:t>
      </w:r>
      <w:r>
        <w:rPr>
          <w:spacing w:val="-8"/>
          <w:sz w:val="20"/>
        </w:rPr>
        <w:t xml:space="preserve"> </w:t>
      </w:r>
      <w:r>
        <w:rPr>
          <w:spacing w:val="-2"/>
          <w:sz w:val="20"/>
        </w:rPr>
        <w:t>Modifications</w:t>
      </w:r>
    </w:p>
    <w:p w14:paraId="1A937C8A" w14:textId="77777777" w:rsidR="00726659" w:rsidRDefault="000F0732">
      <w:pPr>
        <w:pStyle w:val="ListParagraph"/>
        <w:numPr>
          <w:ilvl w:val="3"/>
          <w:numId w:val="127"/>
        </w:numPr>
        <w:tabs>
          <w:tab w:val="left" w:pos="1798"/>
          <w:tab w:val="left" w:pos="1800"/>
        </w:tabs>
        <w:spacing w:before="112" w:line="360" w:lineRule="auto"/>
        <w:ind w:right="958"/>
        <w:rPr>
          <w:sz w:val="20"/>
        </w:rPr>
      </w:pPr>
      <w:r>
        <w:rPr>
          <w:sz w:val="20"/>
        </w:rPr>
        <w:t>The Contractor shall make any recommendations for system modification in writing to the Resident Engineer.</w:t>
      </w:r>
      <w:r>
        <w:rPr>
          <w:spacing w:val="80"/>
          <w:sz w:val="20"/>
        </w:rPr>
        <w:t xml:space="preserve"> </w:t>
      </w:r>
      <w:r>
        <w:rPr>
          <w:sz w:val="20"/>
        </w:rPr>
        <w:t>No system modifications,</w:t>
      </w:r>
      <w:r>
        <w:rPr>
          <w:spacing w:val="-7"/>
          <w:sz w:val="20"/>
        </w:rPr>
        <w:t xml:space="preserve"> </w:t>
      </w:r>
      <w:r>
        <w:rPr>
          <w:sz w:val="20"/>
        </w:rPr>
        <w:t>including</w:t>
      </w:r>
      <w:r>
        <w:rPr>
          <w:spacing w:val="-7"/>
          <w:sz w:val="20"/>
        </w:rPr>
        <w:t xml:space="preserve"> </w:t>
      </w:r>
      <w:r>
        <w:rPr>
          <w:sz w:val="20"/>
        </w:rPr>
        <w:t>operating</w:t>
      </w:r>
      <w:r>
        <w:rPr>
          <w:spacing w:val="-7"/>
          <w:sz w:val="20"/>
        </w:rPr>
        <w:t xml:space="preserve"> </w:t>
      </w:r>
      <w:r>
        <w:rPr>
          <w:sz w:val="20"/>
        </w:rPr>
        <w:t>parameters</w:t>
      </w:r>
      <w:r>
        <w:rPr>
          <w:spacing w:val="-7"/>
          <w:sz w:val="20"/>
        </w:rPr>
        <w:t xml:space="preserve"> </w:t>
      </w:r>
      <w:r>
        <w:rPr>
          <w:sz w:val="20"/>
        </w:rPr>
        <w:t>and</w:t>
      </w:r>
      <w:r>
        <w:rPr>
          <w:spacing w:val="-7"/>
          <w:sz w:val="20"/>
        </w:rPr>
        <w:t xml:space="preserve"> </w:t>
      </w:r>
      <w:r>
        <w:rPr>
          <w:sz w:val="20"/>
        </w:rPr>
        <w:t>control</w:t>
      </w:r>
      <w:r>
        <w:rPr>
          <w:spacing w:val="-7"/>
          <w:sz w:val="20"/>
        </w:rPr>
        <w:t xml:space="preserve"> </w:t>
      </w:r>
      <w:r>
        <w:rPr>
          <w:sz w:val="20"/>
        </w:rPr>
        <w:t>settings, shall be made without prior written approval from the Resident Engineer.</w:t>
      </w:r>
      <w:r>
        <w:rPr>
          <w:spacing w:val="80"/>
          <w:sz w:val="20"/>
        </w:rPr>
        <w:t xml:space="preserve"> </w:t>
      </w:r>
      <w:r>
        <w:rPr>
          <w:sz w:val="20"/>
        </w:rPr>
        <w:t>Any modifications made to the system shall be incorporated into the operation and maintenance manuals and other documentation affected.</w:t>
      </w:r>
    </w:p>
    <w:p w14:paraId="271D7BD9" w14:textId="77777777" w:rsidR="00726659" w:rsidRDefault="000F0732">
      <w:pPr>
        <w:pStyle w:val="ListParagraph"/>
        <w:numPr>
          <w:ilvl w:val="2"/>
          <w:numId w:val="127"/>
        </w:numPr>
        <w:tabs>
          <w:tab w:val="left" w:pos="1438"/>
        </w:tabs>
        <w:spacing w:line="226" w:lineRule="exact"/>
        <w:ind w:left="1438" w:hanging="358"/>
        <w:rPr>
          <w:sz w:val="20"/>
        </w:rPr>
      </w:pPr>
      <w:r>
        <w:rPr>
          <w:spacing w:val="-2"/>
          <w:sz w:val="20"/>
        </w:rPr>
        <w:t>Software</w:t>
      </w:r>
    </w:p>
    <w:p w14:paraId="3124F2C6" w14:textId="77777777" w:rsidR="00726659" w:rsidRDefault="000F0732">
      <w:pPr>
        <w:pStyle w:val="ListParagraph"/>
        <w:numPr>
          <w:ilvl w:val="3"/>
          <w:numId w:val="127"/>
        </w:numPr>
        <w:tabs>
          <w:tab w:val="left" w:pos="1798"/>
          <w:tab w:val="left" w:pos="1800"/>
        </w:tabs>
        <w:spacing w:before="114" w:line="360" w:lineRule="auto"/>
        <w:ind w:right="838"/>
        <w:rPr>
          <w:sz w:val="20"/>
        </w:rPr>
      </w:pPr>
      <w:r>
        <w:rPr>
          <w:sz w:val="20"/>
        </w:rPr>
        <w:t>The Contractor shall provide all software updates when approved by the</w:t>
      </w:r>
      <w:r>
        <w:rPr>
          <w:spacing w:val="-5"/>
          <w:sz w:val="20"/>
        </w:rPr>
        <w:t xml:space="preserve"> </w:t>
      </w:r>
      <w:r>
        <w:rPr>
          <w:sz w:val="20"/>
        </w:rPr>
        <w:t>Owner</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manufacturer</w:t>
      </w:r>
      <w:r>
        <w:rPr>
          <w:spacing w:val="-5"/>
          <w:sz w:val="20"/>
        </w:rPr>
        <w:t xml:space="preserve"> </w:t>
      </w:r>
      <w:r>
        <w:rPr>
          <w:sz w:val="20"/>
        </w:rPr>
        <w:t>during</w:t>
      </w:r>
      <w:r>
        <w:rPr>
          <w:spacing w:val="-5"/>
          <w:sz w:val="20"/>
        </w:rPr>
        <w:t xml:space="preserve"> </w:t>
      </w:r>
      <w:r>
        <w:rPr>
          <w:sz w:val="20"/>
        </w:rPr>
        <w:t>the</w:t>
      </w:r>
      <w:r>
        <w:rPr>
          <w:spacing w:val="-5"/>
          <w:sz w:val="20"/>
        </w:rPr>
        <w:t xml:space="preserve"> </w:t>
      </w:r>
      <w:r>
        <w:rPr>
          <w:sz w:val="20"/>
        </w:rPr>
        <w:t>installation</w:t>
      </w:r>
      <w:r>
        <w:rPr>
          <w:spacing w:val="-5"/>
          <w:sz w:val="20"/>
        </w:rPr>
        <w:t xml:space="preserve"> </w:t>
      </w:r>
      <w:r>
        <w:rPr>
          <w:sz w:val="20"/>
        </w:rPr>
        <w:t>and</w:t>
      </w:r>
      <w:r>
        <w:rPr>
          <w:spacing w:val="-5"/>
          <w:sz w:val="20"/>
        </w:rPr>
        <w:t xml:space="preserve"> </w:t>
      </w:r>
      <w:r>
        <w:rPr>
          <w:sz w:val="20"/>
        </w:rPr>
        <w:t>12-month warranty period and verify operation of the system.</w:t>
      </w:r>
      <w:r>
        <w:rPr>
          <w:spacing w:val="80"/>
          <w:sz w:val="20"/>
        </w:rPr>
        <w:t xml:space="preserve"> </w:t>
      </w:r>
      <w:r>
        <w:rPr>
          <w:sz w:val="20"/>
        </w:rPr>
        <w:t>These updates shall</w:t>
      </w:r>
      <w:r>
        <w:rPr>
          <w:spacing w:val="-4"/>
          <w:sz w:val="20"/>
        </w:rPr>
        <w:t xml:space="preserve"> </w:t>
      </w:r>
      <w:r>
        <w:rPr>
          <w:sz w:val="20"/>
        </w:rPr>
        <w:t>be</w:t>
      </w:r>
      <w:r>
        <w:rPr>
          <w:spacing w:val="-4"/>
          <w:sz w:val="20"/>
        </w:rPr>
        <w:t xml:space="preserve"> </w:t>
      </w:r>
      <w:r>
        <w:rPr>
          <w:sz w:val="20"/>
        </w:rPr>
        <w:t>accomplished</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timely</w:t>
      </w:r>
      <w:r>
        <w:rPr>
          <w:spacing w:val="-4"/>
          <w:sz w:val="20"/>
        </w:rPr>
        <w:t xml:space="preserve"> </w:t>
      </w:r>
      <w:r>
        <w:rPr>
          <w:sz w:val="20"/>
        </w:rPr>
        <w:t>manner,</w:t>
      </w:r>
      <w:r>
        <w:rPr>
          <w:spacing w:val="-4"/>
          <w:sz w:val="20"/>
        </w:rPr>
        <w:t xml:space="preserve"> </w:t>
      </w:r>
      <w:r>
        <w:rPr>
          <w:sz w:val="20"/>
        </w:rPr>
        <w:t>fully</w:t>
      </w:r>
      <w:r>
        <w:rPr>
          <w:spacing w:val="-4"/>
          <w:sz w:val="20"/>
        </w:rPr>
        <w:t xml:space="preserve"> </w:t>
      </w:r>
      <w:r>
        <w:rPr>
          <w:sz w:val="20"/>
        </w:rPr>
        <w:t>coordinated</w:t>
      </w:r>
      <w:r>
        <w:rPr>
          <w:spacing w:val="-4"/>
          <w:sz w:val="20"/>
        </w:rPr>
        <w:t xml:space="preserve"> </w:t>
      </w:r>
      <w:r>
        <w:rPr>
          <w:sz w:val="20"/>
        </w:rPr>
        <w:t>with</w:t>
      </w:r>
      <w:r>
        <w:rPr>
          <w:spacing w:val="-4"/>
          <w:sz w:val="20"/>
        </w:rPr>
        <w:t xml:space="preserve"> </w:t>
      </w:r>
      <w:r>
        <w:rPr>
          <w:sz w:val="20"/>
        </w:rPr>
        <w:t>the system operators, and incorporated into the operations and maintenance manuals and software documentation.</w:t>
      </w:r>
      <w:r>
        <w:rPr>
          <w:spacing w:val="80"/>
          <w:sz w:val="20"/>
        </w:rPr>
        <w:t xml:space="preserve"> </w:t>
      </w:r>
      <w:r>
        <w:rPr>
          <w:sz w:val="20"/>
        </w:rPr>
        <w:t>There shall be at least one (1) scheduled update near the end of the first year’s warranty period, at which time the Contractor shall install and validate</w:t>
      </w:r>
      <w:r>
        <w:rPr>
          <w:spacing w:val="-5"/>
          <w:sz w:val="20"/>
        </w:rPr>
        <w:t xml:space="preserve"> </w:t>
      </w:r>
      <w:r>
        <w:rPr>
          <w:sz w:val="20"/>
        </w:rPr>
        <w:t>the</w:t>
      </w:r>
      <w:r>
        <w:rPr>
          <w:spacing w:val="-5"/>
          <w:sz w:val="20"/>
        </w:rPr>
        <w:t xml:space="preserve"> </w:t>
      </w:r>
      <w:r>
        <w:rPr>
          <w:sz w:val="20"/>
        </w:rPr>
        <w:t>latest</w:t>
      </w:r>
      <w:r>
        <w:rPr>
          <w:spacing w:val="-5"/>
          <w:sz w:val="20"/>
        </w:rPr>
        <w:t xml:space="preserve"> </w:t>
      </w:r>
      <w:r>
        <w:rPr>
          <w:sz w:val="20"/>
        </w:rPr>
        <w:t>released</w:t>
      </w:r>
      <w:r>
        <w:rPr>
          <w:spacing w:val="-5"/>
          <w:sz w:val="20"/>
        </w:rPr>
        <w:t xml:space="preserve"> </w:t>
      </w:r>
      <w:r>
        <w:rPr>
          <w:sz w:val="20"/>
        </w:rPr>
        <w:t>version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Manufacturer’s</w:t>
      </w:r>
      <w:r>
        <w:rPr>
          <w:spacing w:val="-5"/>
          <w:sz w:val="20"/>
        </w:rPr>
        <w:t xml:space="preserve"> </w:t>
      </w:r>
      <w:r>
        <w:rPr>
          <w:sz w:val="20"/>
        </w:rPr>
        <w:t>software. All software changes shall be recorded in a log maintained in the unit control room.</w:t>
      </w:r>
      <w:r>
        <w:rPr>
          <w:spacing w:val="74"/>
          <w:w w:val="150"/>
          <w:sz w:val="20"/>
        </w:rPr>
        <w:t xml:space="preserve"> </w:t>
      </w:r>
      <w:r>
        <w:rPr>
          <w:sz w:val="20"/>
        </w:rPr>
        <w:t>An electronic copy of the software update shall be maintained within the log.</w:t>
      </w:r>
      <w:r>
        <w:rPr>
          <w:spacing w:val="80"/>
          <w:sz w:val="20"/>
        </w:rPr>
        <w:t xml:space="preserve"> </w:t>
      </w:r>
      <w:r>
        <w:rPr>
          <w:sz w:val="20"/>
        </w:rPr>
        <w:t>At a minimum, the contractor shall provide a description of the modification, when the modification occurred, and name and contact information of the individual performing</w:t>
      </w:r>
      <w:r>
        <w:rPr>
          <w:spacing w:val="-4"/>
          <w:sz w:val="20"/>
        </w:rPr>
        <w:t xml:space="preserve"> </w:t>
      </w:r>
      <w:r>
        <w:rPr>
          <w:sz w:val="20"/>
        </w:rPr>
        <w:t>the</w:t>
      </w:r>
      <w:r>
        <w:rPr>
          <w:spacing w:val="-4"/>
          <w:sz w:val="20"/>
        </w:rPr>
        <w:t xml:space="preserve"> </w:t>
      </w:r>
      <w:r>
        <w:rPr>
          <w:sz w:val="20"/>
        </w:rPr>
        <w:t>modification.</w:t>
      </w:r>
      <w:r>
        <w:rPr>
          <w:spacing w:val="80"/>
          <w:sz w:val="20"/>
        </w:rPr>
        <w:t xml:space="preserve"> </w:t>
      </w:r>
      <w:r>
        <w:rPr>
          <w:sz w:val="20"/>
        </w:rPr>
        <w:t>The</w:t>
      </w:r>
      <w:r>
        <w:rPr>
          <w:spacing w:val="-4"/>
          <w:sz w:val="20"/>
        </w:rPr>
        <w:t xml:space="preserve"> </w:t>
      </w:r>
      <w:r>
        <w:rPr>
          <w:sz w:val="20"/>
        </w:rPr>
        <w:t>log</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maintained</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white</w:t>
      </w:r>
    </w:p>
    <w:p w14:paraId="71825F95" w14:textId="77777777" w:rsidR="00726659" w:rsidRDefault="000F0732">
      <w:pPr>
        <w:pStyle w:val="BodyText"/>
        <w:ind w:firstLine="0"/>
      </w:pPr>
      <w:r>
        <w:t>3</w:t>
      </w:r>
      <w:r>
        <w:rPr>
          <w:spacing w:val="-6"/>
        </w:rPr>
        <w:t xml:space="preserve"> </w:t>
      </w:r>
      <w:r>
        <w:t>ring</w:t>
      </w:r>
      <w:r>
        <w:rPr>
          <w:spacing w:val="-6"/>
        </w:rPr>
        <w:t xml:space="preserve"> </w:t>
      </w:r>
      <w:r>
        <w:t>binder</w:t>
      </w:r>
      <w:r>
        <w:rPr>
          <w:spacing w:val="-6"/>
        </w:rPr>
        <w:t xml:space="preserve"> </w:t>
      </w:r>
      <w:r>
        <w:t>and</w:t>
      </w:r>
      <w:r>
        <w:rPr>
          <w:spacing w:val="-5"/>
        </w:rPr>
        <w:t xml:space="preserve"> </w:t>
      </w:r>
      <w:r>
        <w:t>the</w:t>
      </w:r>
      <w:r>
        <w:rPr>
          <w:spacing w:val="-6"/>
        </w:rPr>
        <w:t xml:space="preserve"> </w:t>
      </w:r>
      <w:r>
        <w:t>cover</w:t>
      </w:r>
      <w:r>
        <w:rPr>
          <w:spacing w:val="-6"/>
        </w:rPr>
        <w:t xml:space="preserve"> </w:t>
      </w:r>
      <w:r>
        <w:t>marked</w:t>
      </w:r>
      <w:r>
        <w:rPr>
          <w:spacing w:val="-6"/>
        </w:rPr>
        <w:t xml:space="preserve"> </w:t>
      </w:r>
      <w:r>
        <w:t>“SOFTWARE</w:t>
      </w:r>
      <w:r>
        <w:rPr>
          <w:spacing w:val="-5"/>
        </w:rPr>
        <w:t xml:space="preserve"> </w:t>
      </w:r>
      <w:r>
        <w:t>CHANGE</w:t>
      </w:r>
      <w:r>
        <w:rPr>
          <w:spacing w:val="-6"/>
        </w:rPr>
        <w:t xml:space="preserve"> </w:t>
      </w:r>
      <w:r>
        <w:rPr>
          <w:spacing w:val="-2"/>
        </w:rPr>
        <w:t>LOG”.</w:t>
      </w:r>
    </w:p>
    <w:p w14:paraId="3199C62D" w14:textId="77777777" w:rsidR="00726659" w:rsidRDefault="000F0732">
      <w:pPr>
        <w:pStyle w:val="Heading7"/>
        <w:numPr>
          <w:ilvl w:val="1"/>
          <w:numId w:val="127"/>
        </w:numPr>
        <w:tabs>
          <w:tab w:val="left" w:pos="1317"/>
        </w:tabs>
        <w:spacing w:before="112"/>
        <w:ind w:left="1317" w:hanging="597"/>
      </w:pPr>
      <w:r>
        <w:t>MINIMUM</w:t>
      </w:r>
      <w:r>
        <w:rPr>
          <w:spacing w:val="-9"/>
        </w:rPr>
        <w:t xml:space="preserve"> </w:t>
      </w:r>
      <w:r>
        <w:rPr>
          <w:spacing w:val="-2"/>
        </w:rPr>
        <w:t>REQUIREMENTS</w:t>
      </w:r>
    </w:p>
    <w:p w14:paraId="73546750" w14:textId="77777777" w:rsidR="00726659" w:rsidRDefault="000F0732">
      <w:pPr>
        <w:pStyle w:val="ListParagraph"/>
        <w:numPr>
          <w:ilvl w:val="2"/>
          <w:numId w:val="127"/>
        </w:numPr>
        <w:tabs>
          <w:tab w:val="left" w:pos="1438"/>
          <w:tab w:val="left" w:pos="1440"/>
        </w:tabs>
        <w:spacing w:before="122" w:line="360" w:lineRule="auto"/>
        <w:ind w:right="1198"/>
        <w:rPr>
          <w:sz w:val="20"/>
        </w:rPr>
      </w:pPr>
      <w:r>
        <w:rPr>
          <w:sz w:val="20"/>
        </w:rPr>
        <w:t>References</w:t>
      </w:r>
      <w:r>
        <w:rPr>
          <w:spacing w:val="-5"/>
          <w:sz w:val="20"/>
        </w:rPr>
        <w:t xml:space="preserve"> </w:t>
      </w:r>
      <w:r>
        <w:rPr>
          <w:sz w:val="20"/>
        </w:rPr>
        <w:t>to</w:t>
      </w:r>
      <w:r>
        <w:rPr>
          <w:spacing w:val="-5"/>
          <w:sz w:val="20"/>
        </w:rPr>
        <w:t xml:space="preserve"> </w:t>
      </w:r>
      <w:r>
        <w:rPr>
          <w:sz w:val="20"/>
        </w:rPr>
        <w:t>industry</w:t>
      </w:r>
      <w:r>
        <w:rPr>
          <w:spacing w:val="-5"/>
          <w:sz w:val="20"/>
        </w:rPr>
        <w:t xml:space="preserve"> </w:t>
      </w:r>
      <w:r>
        <w:rPr>
          <w:sz w:val="20"/>
        </w:rPr>
        <w:t>and</w:t>
      </w:r>
      <w:r>
        <w:rPr>
          <w:spacing w:val="-5"/>
          <w:sz w:val="20"/>
        </w:rPr>
        <w:t xml:space="preserve"> </w:t>
      </w:r>
      <w:r>
        <w:rPr>
          <w:sz w:val="20"/>
        </w:rPr>
        <w:t>trade</w:t>
      </w:r>
      <w:r>
        <w:rPr>
          <w:spacing w:val="-5"/>
          <w:sz w:val="20"/>
        </w:rPr>
        <w:t xml:space="preserve"> </w:t>
      </w:r>
      <w:r>
        <w:rPr>
          <w:sz w:val="20"/>
        </w:rPr>
        <w:t>association</w:t>
      </w:r>
      <w:r>
        <w:rPr>
          <w:spacing w:val="-5"/>
          <w:sz w:val="20"/>
        </w:rPr>
        <w:t xml:space="preserve"> </w:t>
      </w:r>
      <w:r>
        <w:rPr>
          <w:sz w:val="20"/>
        </w:rPr>
        <w:t>standards</w:t>
      </w:r>
      <w:r>
        <w:rPr>
          <w:spacing w:val="-5"/>
          <w:sz w:val="20"/>
        </w:rPr>
        <w:t xml:space="preserve"> </w:t>
      </w:r>
      <w:r>
        <w:rPr>
          <w:sz w:val="20"/>
        </w:rPr>
        <w:t>and</w:t>
      </w:r>
      <w:r>
        <w:rPr>
          <w:spacing w:val="-5"/>
          <w:sz w:val="20"/>
        </w:rPr>
        <w:t xml:space="preserve"> </w:t>
      </w:r>
      <w:r>
        <w:rPr>
          <w:sz w:val="20"/>
        </w:rPr>
        <w:t>codes</w:t>
      </w:r>
      <w:r>
        <w:rPr>
          <w:spacing w:val="-5"/>
          <w:sz w:val="20"/>
        </w:rPr>
        <w:t xml:space="preserve"> </w:t>
      </w:r>
      <w:r>
        <w:rPr>
          <w:sz w:val="20"/>
        </w:rPr>
        <w:t>are minimum installation requirement standards.</w:t>
      </w:r>
    </w:p>
    <w:p w14:paraId="080C6665" w14:textId="77777777" w:rsidR="00726659" w:rsidRDefault="000F0732">
      <w:pPr>
        <w:pStyle w:val="ListParagraph"/>
        <w:numPr>
          <w:ilvl w:val="2"/>
          <w:numId w:val="127"/>
        </w:numPr>
        <w:tabs>
          <w:tab w:val="left" w:pos="1438"/>
          <w:tab w:val="left" w:pos="1440"/>
        </w:tabs>
        <w:spacing w:line="360" w:lineRule="auto"/>
        <w:ind w:right="1198"/>
        <w:rPr>
          <w:sz w:val="20"/>
        </w:rPr>
      </w:pPr>
      <w:r>
        <w:rPr>
          <w:sz w:val="20"/>
        </w:rPr>
        <w:t>Drawings and other specification sections shall govern in those instances</w:t>
      </w:r>
      <w:r>
        <w:rPr>
          <w:spacing w:val="-5"/>
          <w:sz w:val="20"/>
        </w:rPr>
        <w:t xml:space="preserve"> </w:t>
      </w:r>
      <w:r>
        <w:rPr>
          <w:sz w:val="20"/>
        </w:rPr>
        <w:t>where</w:t>
      </w:r>
      <w:r>
        <w:rPr>
          <w:spacing w:val="-5"/>
          <w:sz w:val="20"/>
        </w:rPr>
        <w:t xml:space="preserve"> </w:t>
      </w:r>
      <w:r>
        <w:rPr>
          <w:sz w:val="20"/>
        </w:rPr>
        <w:t>requirements</w:t>
      </w:r>
      <w:r>
        <w:rPr>
          <w:spacing w:val="-5"/>
          <w:sz w:val="20"/>
        </w:rPr>
        <w:t xml:space="preserve"> </w:t>
      </w:r>
      <w:r>
        <w:rPr>
          <w:sz w:val="20"/>
        </w:rPr>
        <w:t>are</w:t>
      </w:r>
      <w:r>
        <w:rPr>
          <w:spacing w:val="-5"/>
          <w:sz w:val="20"/>
        </w:rPr>
        <w:t xml:space="preserve"> </w:t>
      </w:r>
      <w:r>
        <w:rPr>
          <w:sz w:val="20"/>
        </w:rPr>
        <w:t>greater</w:t>
      </w:r>
      <w:r>
        <w:rPr>
          <w:spacing w:val="-5"/>
          <w:sz w:val="20"/>
        </w:rPr>
        <w:t xml:space="preserve"> </w:t>
      </w:r>
      <w:r>
        <w:rPr>
          <w:sz w:val="20"/>
        </w:rPr>
        <w:t>than</w:t>
      </w:r>
      <w:r>
        <w:rPr>
          <w:spacing w:val="-5"/>
          <w:sz w:val="20"/>
        </w:rPr>
        <w:t xml:space="preserve"> </w:t>
      </w:r>
      <w:r>
        <w:rPr>
          <w:sz w:val="20"/>
        </w:rPr>
        <w:t>those</w:t>
      </w:r>
      <w:r>
        <w:rPr>
          <w:spacing w:val="-5"/>
          <w:sz w:val="20"/>
        </w:rPr>
        <w:t xml:space="preserve"> </w:t>
      </w:r>
      <w:r>
        <w:rPr>
          <w:sz w:val="20"/>
        </w:rPr>
        <w:t>specified</w:t>
      </w:r>
      <w:r>
        <w:rPr>
          <w:spacing w:val="-5"/>
          <w:sz w:val="20"/>
        </w:rPr>
        <w:t xml:space="preserve"> </w:t>
      </w:r>
      <w:r>
        <w:rPr>
          <w:sz w:val="20"/>
        </w:rPr>
        <w:t>in</w:t>
      </w:r>
      <w:r>
        <w:rPr>
          <w:spacing w:val="-5"/>
          <w:sz w:val="20"/>
        </w:rPr>
        <w:t xml:space="preserve"> </w:t>
      </w:r>
      <w:r>
        <w:rPr>
          <w:sz w:val="20"/>
        </w:rPr>
        <w:t>the above standards.</w:t>
      </w:r>
    </w:p>
    <w:p w14:paraId="5EC0EDC2"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2A6E06BE" w14:textId="77777777" w:rsidR="00726659" w:rsidRDefault="00726659">
      <w:pPr>
        <w:pStyle w:val="BodyText"/>
        <w:spacing w:before="15"/>
        <w:ind w:left="0" w:firstLine="0"/>
      </w:pPr>
    </w:p>
    <w:p w14:paraId="5A0563A4" w14:textId="77777777" w:rsidR="00726659" w:rsidRDefault="000F0732">
      <w:pPr>
        <w:pStyle w:val="Heading7"/>
        <w:numPr>
          <w:ilvl w:val="1"/>
          <w:numId w:val="127"/>
        </w:numPr>
        <w:tabs>
          <w:tab w:val="left" w:pos="1316"/>
        </w:tabs>
        <w:ind w:left="1316" w:hanging="597"/>
      </w:pPr>
      <w:r>
        <w:t>DELIVERY,</w:t>
      </w:r>
      <w:r>
        <w:rPr>
          <w:spacing w:val="-8"/>
        </w:rPr>
        <w:t xml:space="preserve"> </w:t>
      </w:r>
      <w:r>
        <w:t>STORAGE,</w:t>
      </w:r>
      <w:r>
        <w:rPr>
          <w:spacing w:val="-7"/>
        </w:rPr>
        <w:t xml:space="preserve"> </w:t>
      </w:r>
      <w:r>
        <w:t>&amp;</w:t>
      </w:r>
      <w:r>
        <w:rPr>
          <w:spacing w:val="-7"/>
        </w:rPr>
        <w:t xml:space="preserve"> </w:t>
      </w:r>
      <w:r>
        <w:rPr>
          <w:spacing w:val="-2"/>
        </w:rPr>
        <w:t>HANDLING</w:t>
      </w:r>
    </w:p>
    <w:p w14:paraId="1BCC6266" w14:textId="77777777" w:rsidR="00726659" w:rsidRDefault="000F0732">
      <w:pPr>
        <w:pStyle w:val="ListParagraph"/>
        <w:numPr>
          <w:ilvl w:val="2"/>
          <w:numId w:val="127"/>
        </w:numPr>
        <w:tabs>
          <w:tab w:val="left" w:pos="1437"/>
          <w:tab w:val="left" w:pos="1439"/>
        </w:tabs>
        <w:spacing w:before="121" w:line="360" w:lineRule="auto"/>
        <w:ind w:left="1439" w:right="958"/>
        <w:rPr>
          <w:sz w:val="20"/>
        </w:rPr>
      </w:pPr>
      <w:r>
        <w:rPr>
          <w:sz w:val="20"/>
        </w:rPr>
        <w:t>Equipment</w:t>
      </w:r>
      <w:r>
        <w:rPr>
          <w:spacing w:val="-5"/>
          <w:sz w:val="20"/>
        </w:rPr>
        <w:t xml:space="preserve"> </w:t>
      </w:r>
      <w:r>
        <w:rPr>
          <w:sz w:val="20"/>
        </w:rPr>
        <w:t>and</w:t>
      </w:r>
      <w:r>
        <w:rPr>
          <w:spacing w:val="-5"/>
          <w:sz w:val="20"/>
        </w:rPr>
        <w:t xml:space="preserve"> </w:t>
      </w:r>
      <w:r>
        <w:rPr>
          <w:sz w:val="20"/>
        </w:rPr>
        <w:t>materials</w:t>
      </w:r>
      <w:r>
        <w:rPr>
          <w:spacing w:val="-5"/>
          <w:sz w:val="20"/>
        </w:rPr>
        <w:t xml:space="preserve"> </w:t>
      </w:r>
      <w:proofErr w:type="gramStart"/>
      <w:r>
        <w:rPr>
          <w:sz w:val="20"/>
        </w:rPr>
        <w:t>shall</w:t>
      </w:r>
      <w:proofErr w:type="gramEnd"/>
      <w:r>
        <w:rPr>
          <w:spacing w:val="-5"/>
          <w:sz w:val="20"/>
        </w:rPr>
        <w:t xml:space="preserve"> </w:t>
      </w:r>
      <w:r>
        <w:rPr>
          <w:sz w:val="20"/>
        </w:rPr>
        <w:t>be</w:t>
      </w:r>
      <w:r>
        <w:rPr>
          <w:spacing w:val="-5"/>
          <w:sz w:val="20"/>
        </w:rPr>
        <w:t xml:space="preserve"> </w:t>
      </w:r>
      <w:r>
        <w:rPr>
          <w:sz w:val="20"/>
        </w:rPr>
        <w:t>protected</w:t>
      </w:r>
      <w:r>
        <w:rPr>
          <w:spacing w:val="-5"/>
          <w:sz w:val="20"/>
        </w:rPr>
        <w:t xml:space="preserve"> </w:t>
      </w:r>
      <w:r>
        <w:rPr>
          <w:sz w:val="20"/>
        </w:rPr>
        <w:t>during</w:t>
      </w:r>
      <w:r>
        <w:rPr>
          <w:spacing w:val="-5"/>
          <w:sz w:val="20"/>
        </w:rPr>
        <w:t xml:space="preserve"> </w:t>
      </w:r>
      <w:r>
        <w:rPr>
          <w:sz w:val="20"/>
        </w:rPr>
        <w:t>shipment</w:t>
      </w:r>
      <w:r>
        <w:rPr>
          <w:spacing w:val="-5"/>
          <w:sz w:val="20"/>
        </w:rPr>
        <w:t xml:space="preserve"> </w:t>
      </w:r>
      <w:r>
        <w:rPr>
          <w:sz w:val="20"/>
        </w:rPr>
        <w:t>and</w:t>
      </w:r>
      <w:r>
        <w:rPr>
          <w:spacing w:val="-5"/>
          <w:sz w:val="20"/>
        </w:rPr>
        <w:t xml:space="preserve"> </w:t>
      </w:r>
      <w:r>
        <w:rPr>
          <w:sz w:val="20"/>
        </w:rPr>
        <w:t>storage against physical damage, dirt, moisture, cold and rain:</w:t>
      </w:r>
    </w:p>
    <w:p w14:paraId="0AE7920A" w14:textId="77777777" w:rsidR="00726659" w:rsidRDefault="000F0732">
      <w:pPr>
        <w:pStyle w:val="ListParagraph"/>
        <w:numPr>
          <w:ilvl w:val="3"/>
          <w:numId w:val="127"/>
        </w:numPr>
        <w:tabs>
          <w:tab w:val="left" w:pos="1797"/>
          <w:tab w:val="left" w:pos="1799"/>
        </w:tabs>
        <w:spacing w:line="360" w:lineRule="auto"/>
        <w:ind w:left="1799" w:right="838"/>
        <w:rPr>
          <w:sz w:val="20"/>
        </w:rPr>
      </w:pPr>
      <w:r>
        <w:rPr>
          <w:sz w:val="20"/>
        </w:rPr>
        <w:t>During installation, enclosures, equipment, controls, controllers, circuit</w:t>
      </w:r>
      <w:r>
        <w:rPr>
          <w:spacing w:val="-5"/>
          <w:sz w:val="20"/>
        </w:rPr>
        <w:t xml:space="preserve"> </w:t>
      </w:r>
      <w:r>
        <w:rPr>
          <w:sz w:val="20"/>
        </w:rPr>
        <w:t>protective</w:t>
      </w:r>
      <w:r>
        <w:rPr>
          <w:spacing w:val="-5"/>
          <w:sz w:val="20"/>
        </w:rPr>
        <w:t xml:space="preserve"> </w:t>
      </w:r>
      <w:r>
        <w:rPr>
          <w:sz w:val="20"/>
        </w:rPr>
        <w:t>devices,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like</w:t>
      </w:r>
      <w:r>
        <w:rPr>
          <w:spacing w:val="-5"/>
          <w:sz w:val="20"/>
        </w:rPr>
        <w:t xml:space="preserve"> </w:t>
      </w:r>
      <w:r>
        <w:rPr>
          <w:sz w:val="20"/>
        </w:rPr>
        <w:t>items,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protected against entry of foreign matter; and be vacuum cleaned both inside and</w:t>
      </w:r>
      <w:r>
        <w:rPr>
          <w:spacing w:val="-5"/>
          <w:sz w:val="20"/>
        </w:rPr>
        <w:t xml:space="preserve"> </w:t>
      </w:r>
      <w:r>
        <w:rPr>
          <w:sz w:val="20"/>
        </w:rPr>
        <w:t>outside</w:t>
      </w:r>
      <w:r>
        <w:rPr>
          <w:spacing w:val="-5"/>
          <w:sz w:val="20"/>
        </w:rPr>
        <w:t xml:space="preserve"> </w:t>
      </w:r>
      <w:r>
        <w:rPr>
          <w:sz w:val="20"/>
        </w:rPr>
        <w:t>before</w:t>
      </w:r>
      <w:r>
        <w:rPr>
          <w:spacing w:val="-5"/>
          <w:sz w:val="20"/>
        </w:rPr>
        <w:t xml:space="preserve"> </w:t>
      </w:r>
      <w:r>
        <w:rPr>
          <w:sz w:val="20"/>
        </w:rPr>
        <w:t>testing</w:t>
      </w:r>
      <w:r>
        <w:rPr>
          <w:spacing w:val="-5"/>
          <w:sz w:val="20"/>
        </w:rPr>
        <w:t xml:space="preserve"> </w:t>
      </w:r>
      <w:r>
        <w:rPr>
          <w:sz w:val="20"/>
        </w:rPr>
        <w:t>and</w:t>
      </w:r>
      <w:r>
        <w:rPr>
          <w:spacing w:val="-5"/>
          <w:sz w:val="20"/>
        </w:rPr>
        <w:t xml:space="preserve"> </w:t>
      </w:r>
      <w:r>
        <w:rPr>
          <w:sz w:val="20"/>
        </w:rPr>
        <w:t>operating</w:t>
      </w:r>
      <w:r>
        <w:rPr>
          <w:spacing w:val="-5"/>
          <w:sz w:val="20"/>
        </w:rPr>
        <w:t xml:space="preserve"> </w:t>
      </w:r>
      <w:r>
        <w:rPr>
          <w:sz w:val="20"/>
        </w:rPr>
        <w:t>and</w:t>
      </w:r>
      <w:r>
        <w:rPr>
          <w:spacing w:val="-5"/>
          <w:sz w:val="20"/>
        </w:rPr>
        <w:t xml:space="preserve"> </w:t>
      </w:r>
      <w:r>
        <w:rPr>
          <w:sz w:val="20"/>
        </w:rPr>
        <w:t>repainting</w:t>
      </w:r>
      <w:r>
        <w:rPr>
          <w:spacing w:val="-5"/>
          <w:sz w:val="20"/>
        </w:rPr>
        <w:t xml:space="preserve"> </w:t>
      </w:r>
      <w:r>
        <w:rPr>
          <w:sz w:val="20"/>
        </w:rPr>
        <w:t>if</w:t>
      </w:r>
      <w:r>
        <w:rPr>
          <w:spacing w:val="-5"/>
          <w:sz w:val="20"/>
        </w:rPr>
        <w:t xml:space="preserve"> </w:t>
      </w:r>
      <w:r>
        <w:rPr>
          <w:sz w:val="20"/>
        </w:rPr>
        <w:t>required.</w:t>
      </w:r>
    </w:p>
    <w:p w14:paraId="70DA38D6" w14:textId="77777777" w:rsidR="00726659" w:rsidRDefault="000F0732">
      <w:pPr>
        <w:pStyle w:val="ListParagraph"/>
        <w:numPr>
          <w:ilvl w:val="3"/>
          <w:numId w:val="127"/>
        </w:numPr>
        <w:tabs>
          <w:tab w:val="left" w:pos="1797"/>
          <w:tab w:val="left" w:pos="1799"/>
        </w:tabs>
        <w:spacing w:before="1" w:line="360" w:lineRule="auto"/>
        <w:ind w:left="1799" w:right="958"/>
        <w:rPr>
          <w:sz w:val="20"/>
        </w:rPr>
      </w:pPr>
      <w:r>
        <w:rPr>
          <w:sz w:val="20"/>
        </w:rPr>
        <w:t>Damaged</w:t>
      </w:r>
      <w:r>
        <w:rPr>
          <w:spacing w:val="-5"/>
          <w:sz w:val="20"/>
        </w:rPr>
        <w:t xml:space="preserve"> </w:t>
      </w:r>
      <w:r>
        <w:rPr>
          <w:sz w:val="20"/>
        </w:rPr>
        <w:t>equipment</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as</w:t>
      </w:r>
      <w:r>
        <w:rPr>
          <w:spacing w:val="-5"/>
          <w:sz w:val="20"/>
        </w:rPr>
        <w:t xml:space="preserve"> </w:t>
      </w:r>
      <w:r>
        <w:rPr>
          <w:sz w:val="20"/>
        </w:rPr>
        <w:t>determined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 placed in first class operating condition or be returned to the source of supply for repair or replacement.</w:t>
      </w:r>
    </w:p>
    <w:p w14:paraId="7EC35436"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Painted</w:t>
      </w:r>
      <w:r>
        <w:rPr>
          <w:spacing w:val="-5"/>
          <w:sz w:val="20"/>
        </w:rPr>
        <w:t xml:space="preserve"> </w:t>
      </w:r>
      <w:r>
        <w:rPr>
          <w:sz w:val="20"/>
        </w:rPr>
        <w:t>surfaces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protected</w:t>
      </w:r>
      <w:r>
        <w:rPr>
          <w:spacing w:val="-5"/>
          <w:sz w:val="20"/>
        </w:rPr>
        <w:t xml:space="preserve"> </w:t>
      </w:r>
      <w:r>
        <w:rPr>
          <w:sz w:val="20"/>
        </w:rPr>
        <w:t>with</w:t>
      </w:r>
      <w:r>
        <w:rPr>
          <w:spacing w:val="-5"/>
          <w:sz w:val="20"/>
        </w:rPr>
        <w:t xml:space="preserve"> </w:t>
      </w:r>
      <w:r>
        <w:rPr>
          <w:sz w:val="20"/>
        </w:rPr>
        <w:t>factory</w:t>
      </w:r>
      <w:r>
        <w:rPr>
          <w:spacing w:val="-5"/>
          <w:sz w:val="20"/>
        </w:rPr>
        <w:t xml:space="preserve"> </w:t>
      </w:r>
      <w:r>
        <w:rPr>
          <w:sz w:val="20"/>
        </w:rPr>
        <w:t>installed</w:t>
      </w:r>
      <w:r>
        <w:rPr>
          <w:spacing w:val="-5"/>
          <w:sz w:val="20"/>
        </w:rPr>
        <w:t xml:space="preserve"> </w:t>
      </w:r>
      <w:r>
        <w:rPr>
          <w:sz w:val="20"/>
        </w:rPr>
        <w:t>removable heavy craft paper, sheet vinyl or equal.</w:t>
      </w:r>
    </w:p>
    <w:p w14:paraId="2682A02B" w14:textId="77777777" w:rsidR="00726659" w:rsidRDefault="000F0732">
      <w:pPr>
        <w:pStyle w:val="ListParagraph"/>
        <w:numPr>
          <w:ilvl w:val="3"/>
          <w:numId w:val="127"/>
        </w:numPr>
        <w:tabs>
          <w:tab w:val="left" w:pos="1798"/>
          <w:tab w:val="left" w:pos="1800"/>
        </w:tabs>
        <w:spacing w:line="360" w:lineRule="auto"/>
        <w:ind w:right="1198"/>
        <w:rPr>
          <w:sz w:val="20"/>
        </w:rPr>
      </w:pPr>
      <w:r>
        <w:rPr>
          <w:sz w:val="20"/>
        </w:rPr>
        <w:t>Damaged</w:t>
      </w:r>
      <w:r>
        <w:rPr>
          <w:spacing w:val="-5"/>
          <w:sz w:val="20"/>
        </w:rPr>
        <w:t xml:space="preserve"> </w:t>
      </w:r>
      <w:r>
        <w:rPr>
          <w:sz w:val="20"/>
        </w:rPr>
        <w:t>paint</w:t>
      </w:r>
      <w:r>
        <w:rPr>
          <w:spacing w:val="-5"/>
          <w:sz w:val="20"/>
        </w:rPr>
        <w:t xml:space="preserve"> </w:t>
      </w:r>
      <w:r>
        <w:rPr>
          <w:sz w:val="20"/>
        </w:rPr>
        <w:t>on</w:t>
      </w:r>
      <w:r>
        <w:rPr>
          <w:spacing w:val="-5"/>
          <w:sz w:val="20"/>
        </w:rPr>
        <w:t xml:space="preserve"> </w:t>
      </w:r>
      <w:r>
        <w:rPr>
          <w:sz w:val="20"/>
        </w:rPr>
        <w:t>equipment</w:t>
      </w:r>
      <w:r>
        <w:rPr>
          <w:spacing w:val="-5"/>
          <w:sz w:val="20"/>
        </w:rPr>
        <w:t xml:space="preserve"> </w:t>
      </w:r>
      <w:r>
        <w:rPr>
          <w:sz w:val="20"/>
        </w:rPr>
        <w:t>and</w:t>
      </w:r>
      <w:r>
        <w:rPr>
          <w:spacing w:val="-5"/>
          <w:sz w:val="20"/>
        </w:rPr>
        <w:t xml:space="preserve"> </w:t>
      </w:r>
      <w:r>
        <w:rPr>
          <w:sz w:val="20"/>
        </w:rPr>
        <w:t>materials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refinished</w:t>
      </w:r>
      <w:r>
        <w:rPr>
          <w:spacing w:val="-5"/>
          <w:sz w:val="20"/>
        </w:rPr>
        <w:t xml:space="preserve"> </w:t>
      </w:r>
      <w:r>
        <w:rPr>
          <w:sz w:val="20"/>
        </w:rPr>
        <w:t>with the same quality of paint and workmanship as used by the manufacturer so repaired areas are not obvious.</w:t>
      </w:r>
    </w:p>
    <w:p w14:paraId="7C475188" w14:textId="77777777" w:rsidR="00726659" w:rsidRDefault="000F0732">
      <w:pPr>
        <w:pStyle w:val="ListParagraph"/>
        <w:numPr>
          <w:ilvl w:val="2"/>
          <w:numId w:val="127"/>
        </w:numPr>
        <w:tabs>
          <w:tab w:val="left" w:pos="1438"/>
        </w:tabs>
        <w:spacing w:line="225" w:lineRule="exact"/>
        <w:ind w:left="1438" w:hanging="358"/>
        <w:rPr>
          <w:sz w:val="20"/>
        </w:rPr>
      </w:pPr>
      <w:r>
        <w:rPr>
          <w:sz w:val="20"/>
        </w:rPr>
        <w:t>Central</w:t>
      </w:r>
      <w:r>
        <w:rPr>
          <w:spacing w:val="-10"/>
          <w:sz w:val="20"/>
        </w:rPr>
        <w:t xml:space="preserve"> </w:t>
      </w:r>
      <w:r>
        <w:rPr>
          <w:sz w:val="20"/>
        </w:rPr>
        <w:t>Station,</w:t>
      </w:r>
      <w:r>
        <w:rPr>
          <w:spacing w:val="-9"/>
          <w:sz w:val="20"/>
        </w:rPr>
        <w:t xml:space="preserve"> </w:t>
      </w:r>
      <w:r>
        <w:rPr>
          <w:sz w:val="20"/>
        </w:rPr>
        <w:t>Workstations,</w:t>
      </w:r>
      <w:r>
        <w:rPr>
          <w:spacing w:val="-9"/>
          <w:sz w:val="20"/>
        </w:rPr>
        <w:t xml:space="preserve"> </w:t>
      </w:r>
      <w:r>
        <w:rPr>
          <w:sz w:val="20"/>
        </w:rPr>
        <w:t>and</w:t>
      </w:r>
      <w:r>
        <w:rPr>
          <w:spacing w:val="-10"/>
          <w:sz w:val="20"/>
        </w:rPr>
        <w:t xml:space="preserve"> </w:t>
      </w:r>
      <w:r>
        <w:rPr>
          <w:spacing w:val="-2"/>
          <w:sz w:val="20"/>
        </w:rPr>
        <w:t>Controllers:</w:t>
      </w:r>
    </w:p>
    <w:p w14:paraId="570FCC49" w14:textId="77777777" w:rsidR="00726659" w:rsidRDefault="000F0732">
      <w:pPr>
        <w:pStyle w:val="ListParagraph"/>
        <w:numPr>
          <w:ilvl w:val="3"/>
          <w:numId w:val="127"/>
        </w:numPr>
        <w:tabs>
          <w:tab w:val="left" w:pos="1798"/>
          <w:tab w:val="left" w:pos="1800"/>
        </w:tabs>
        <w:spacing w:before="114" w:line="360" w:lineRule="auto"/>
        <w:ind w:right="838"/>
        <w:rPr>
          <w:sz w:val="20"/>
        </w:rPr>
      </w:pPr>
      <w:r>
        <w:rPr>
          <w:sz w:val="20"/>
        </w:rPr>
        <w:t>Store</w:t>
      </w:r>
      <w:r>
        <w:rPr>
          <w:spacing w:val="-5"/>
          <w:sz w:val="20"/>
        </w:rPr>
        <w:t xml:space="preserve"> </w:t>
      </w:r>
      <w:r>
        <w:rPr>
          <w:sz w:val="20"/>
        </w:rPr>
        <w:t>in</w:t>
      </w:r>
      <w:r>
        <w:rPr>
          <w:spacing w:val="-5"/>
          <w:sz w:val="20"/>
        </w:rPr>
        <w:t xml:space="preserve"> </w:t>
      </w:r>
      <w:r>
        <w:rPr>
          <w:sz w:val="20"/>
        </w:rPr>
        <w:t>temperature</w:t>
      </w:r>
      <w:r>
        <w:rPr>
          <w:spacing w:val="-5"/>
          <w:sz w:val="20"/>
        </w:rPr>
        <w:t xml:space="preserve"> </w:t>
      </w:r>
      <w:r>
        <w:rPr>
          <w:sz w:val="20"/>
        </w:rPr>
        <w:t>and</w:t>
      </w:r>
      <w:r>
        <w:rPr>
          <w:spacing w:val="-5"/>
          <w:sz w:val="20"/>
        </w:rPr>
        <w:t xml:space="preserve"> </w:t>
      </w:r>
      <w:proofErr w:type="gramStart"/>
      <w:r>
        <w:rPr>
          <w:sz w:val="20"/>
        </w:rPr>
        <w:t>humidity</w:t>
      </w:r>
      <w:r>
        <w:rPr>
          <w:spacing w:val="-5"/>
          <w:sz w:val="20"/>
        </w:rPr>
        <w:t xml:space="preserve"> </w:t>
      </w:r>
      <w:r>
        <w:rPr>
          <w:sz w:val="20"/>
        </w:rPr>
        <w:t>controlled</w:t>
      </w:r>
      <w:proofErr w:type="gramEnd"/>
      <w:r>
        <w:rPr>
          <w:spacing w:val="-5"/>
          <w:sz w:val="20"/>
        </w:rPr>
        <w:t xml:space="preserve"> </w:t>
      </w:r>
      <w:r>
        <w:rPr>
          <w:sz w:val="20"/>
        </w:rPr>
        <w:t>environment</w:t>
      </w:r>
      <w:r>
        <w:rPr>
          <w:spacing w:val="-5"/>
          <w:sz w:val="20"/>
        </w:rPr>
        <w:t xml:space="preserve"> </w:t>
      </w:r>
      <w:r>
        <w:rPr>
          <w:sz w:val="20"/>
        </w:rPr>
        <w:t>in</w:t>
      </w:r>
      <w:r>
        <w:rPr>
          <w:spacing w:val="-5"/>
          <w:sz w:val="20"/>
        </w:rPr>
        <w:t xml:space="preserve"> </w:t>
      </w:r>
      <w:r>
        <w:rPr>
          <w:sz w:val="20"/>
        </w:rPr>
        <w:t>original manufacturer's sealed containers.</w:t>
      </w:r>
      <w:r>
        <w:rPr>
          <w:spacing w:val="80"/>
          <w:sz w:val="20"/>
        </w:rPr>
        <w:t xml:space="preserve"> </w:t>
      </w:r>
      <w:r>
        <w:rPr>
          <w:sz w:val="20"/>
        </w:rPr>
        <w:t>Maintain ambient temperature between 10 to 30 deg C (50 to 85 deg F), and not more than 80 percent relative humidity, non-condensing.</w:t>
      </w:r>
    </w:p>
    <w:p w14:paraId="141CEC5B" w14:textId="77777777" w:rsidR="00726659" w:rsidRDefault="000F0732">
      <w:pPr>
        <w:pStyle w:val="ListParagraph"/>
        <w:numPr>
          <w:ilvl w:val="3"/>
          <w:numId w:val="127"/>
        </w:numPr>
        <w:tabs>
          <w:tab w:val="left" w:pos="1798"/>
          <w:tab w:val="left" w:pos="1800"/>
        </w:tabs>
        <w:spacing w:line="360" w:lineRule="auto"/>
        <w:ind w:right="958"/>
        <w:rPr>
          <w:sz w:val="20"/>
        </w:rPr>
      </w:pPr>
      <w:r>
        <w:rPr>
          <w:sz w:val="20"/>
        </w:rPr>
        <w:t>Open</w:t>
      </w:r>
      <w:r>
        <w:rPr>
          <w:spacing w:val="-5"/>
          <w:sz w:val="20"/>
        </w:rPr>
        <w:t xml:space="preserve"> </w:t>
      </w:r>
      <w:r>
        <w:rPr>
          <w:sz w:val="20"/>
        </w:rPr>
        <w:t>each</w:t>
      </w:r>
      <w:r>
        <w:rPr>
          <w:spacing w:val="-5"/>
          <w:sz w:val="20"/>
        </w:rPr>
        <w:t xml:space="preserve"> </w:t>
      </w:r>
      <w:r>
        <w:rPr>
          <w:sz w:val="20"/>
        </w:rPr>
        <w:t>container;</w:t>
      </w:r>
      <w:r>
        <w:rPr>
          <w:spacing w:val="-5"/>
          <w:sz w:val="20"/>
        </w:rPr>
        <w:t xml:space="preserve"> </w:t>
      </w:r>
      <w:r>
        <w:rPr>
          <w:sz w:val="20"/>
        </w:rPr>
        <w:t>verify</w:t>
      </w:r>
      <w:r>
        <w:rPr>
          <w:spacing w:val="-5"/>
          <w:sz w:val="20"/>
        </w:rPr>
        <w:t xml:space="preserve"> </w:t>
      </w:r>
      <w:r>
        <w:rPr>
          <w:sz w:val="20"/>
        </w:rPr>
        <w:t>contents</w:t>
      </w:r>
      <w:r>
        <w:rPr>
          <w:spacing w:val="-5"/>
          <w:sz w:val="20"/>
        </w:rPr>
        <w:t xml:space="preserve"> </w:t>
      </w:r>
      <w:r>
        <w:rPr>
          <w:sz w:val="20"/>
        </w:rPr>
        <w:t>against</w:t>
      </w:r>
      <w:r>
        <w:rPr>
          <w:spacing w:val="-5"/>
          <w:sz w:val="20"/>
        </w:rPr>
        <w:t xml:space="preserve"> </w:t>
      </w:r>
      <w:r>
        <w:rPr>
          <w:sz w:val="20"/>
        </w:rPr>
        <w:t>packing</w:t>
      </w:r>
      <w:r>
        <w:rPr>
          <w:spacing w:val="-5"/>
          <w:sz w:val="20"/>
        </w:rPr>
        <w:t xml:space="preserve"> </w:t>
      </w:r>
      <w:r>
        <w:rPr>
          <w:sz w:val="20"/>
        </w:rPr>
        <w:t>list,</w:t>
      </w:r>
      <w:r>
        <w:rPr>
          <w:spacing w:val="-5"/>
          <w:sz w:val="20"/>
        </w:rPr>
        <w:t xml:space="preserve"> </w:t>
      </w:r>
      <w:r>
        <w:rPr>
          <w:sz w:val="20"/>
        </w:rPr>
        <w:t>and</w:t>
      </w:r>
      <w:r>
        <w:rPr>
          <w:spacing w:val="-5"/>
          <w:sz w:val="20"/>
        </w:rPr>
        <w:t xml:space="preserve"> </w:t>
      </w:r>
      <w:r>
        <w:rPr>
          <w:sz w:val="20"/>
        </w:rPr>
        <w:t>file copy of packing list, complete with container identification for inclusion in operation and maintenance data.</w:t>
      </w:r>
    </w:p>
    <w:p w14:paraId="34A41EC0" w14:textId="77777777" w:rsidR="00726659" w:rsidRDefault="000F0732">
      <w:pPr>
        <w:pStyle w:val="ListParagraph"/>
        <w:numPr>
          <w:ilvl w:val="3"/>
          <w:numId w:val="127"/>
        </w:numPr>
        <w:tabs>
          <w:tab w:val="left" w:pos="1798"/>
          <w:tab w:val="left" w:pos="1800"/>
        </w:tabs>
        <w:spacing w:line="360" w:lineRule="auto"/>
        <w:ind w:right="1438"/>
        <w:rPr>
          <w:sz w:val="20"/>
        </w:rPr>
      </w:pPr>
      <w:r>
        <w:rPr>
          <w:sz w:val="20"/>
        </w:rPr>
        <w:t>Mark</w:t>
      </w:r>
      <w:r>
        <w:rPr>
          <w:spacing w:val="-5"/>
          <w:sz w:val="20"/>
        </w:rPr>
        <w:t xml:space="preserve"> </w:t>
      </w:r>
      <w:r>
        <w:rPr>
          <w:sz w:val="20"/>
        </w:rPr>
        <w:t>packing</w:t>
      </w:r>
      <w:r>
        <w:rPr>
          <w:spacing w:val="-5"/>
          <w:sz w:val="20"/>
        </w:rPr>
        <w:t xml:space="preserve"> </w:t>
      </w:r>
      <w:r>
        <w:rPr>
          <w:sz w:val="20"/>
        </w:rPr>
        <w:t>list</w:t>
      </w:r>
      <w:r>
        <w:rPr>
          <w:spacing w:val="-5"/>
          <w:sz w:val="20"/>
        </w:rPr>
        <w:t xml:space="preserve"> </w:t>
      </w:r>
      <w:r>
        <w:rPr>
          <w:sz w:val="20"/>
        </w:rPr>
        <w:t>with</w:t>
      </w:r>
      <w:r>
        <w:rPr>
          <w:spacing w:val="-5"/>
          <w:sz w:val="20"/>
        </w:rPr>
        <w:t xml:space="preserve"> </w:t>
      </w:r>
      <w:r>
        <w:rPr>
          <w:sz w:val="20"/>
        </w:rPr>
        <w:t>designations</w:t>
      </w:r>
      <w:r>
        <w:rPr>
          <w:spacing w:val="-5"/>
          <w:sz w:val="20"/>
        </w:rPr>
        <w:t xml:space="preserve"> </w:t>
      </w:r>
      <w:r>
        <w:rPr>
          <w:sz w:val="20"/>
        </w:rPr>
        <w:t>which</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assigned</w:t>
      </w:r>
      <w:r>
        <w:rPr>
          <w:spacing w:val="-5"/>
          <w:sz w:val="20"/>
        </w:rPr>
        <w:t xml:space="preserve"> </w:t>
      </w:r>
      <w:r>
        <w:rPr>
          <w:sz w:val="20"/>
        </w:rPr>
        <w:t>to materials and equipment for recording in the system labeling schedules generated by cable and asset management system.</w:t>
      </w:r>
    </w:p>
    <w:p w14:paraId="173C6E5D" w14:textId="77777777" w:rsidR="00726659" w:rsidRDefault="000F0732">
      <w:pPr>
        <w:pStyle w:val="ListParagraph"/>
        <w:numPr>
          <w:ilvl w:val="3"/>
          <w:numId w:val="127"/>
        </w:numPr>
        <w:tabs>
          <w:tab w:val="left" w:pos="1798"/>
          <w:tab w:val="left" w:pos="1800"/>
        </w:tabs>
        <w:spacing w:line="360" w:lineRule="auto"/>
        <w:ind w:right="1198"/>
        <w:rPr>
          <w:sz w:val="20"/>
        </w:rPr>
      </w:pPr>
      <w:r>
        <w:rPr>
          <w:sz w:val="20"/>
        </w:rPr>
        <w:t>Save</w:t>
      </w:r>
      <w:r>
        <w:rPr>
          <w:spacing w:val="-6"/>
          <w:sz w:val="20"/>
        </w:rPr>
        <w:t xml:space="preserve"> </w:t>
      </w:r>
      <w:r>
        <w:rPr>
          <w:sz w:val="20"/>
        </w:rPr>
        <w:t>original</w:t>
      </w:r>
      <w:r>
        <w:rPr>
          <w:spacing w:val="-6"/>
          <w:sz w:val="20"/>
        </w:rPr>
        <w:t xml:space="preserve"> </w:t>
      </w:r>
      <w:r>
        <w:rPr>
          <w:sz w:val="20"/>
        </w:rPr>
        <w:t>manufacturer's</w:t>
      </w:r>
      <w:r>
        <w:rPr>
          <w:spacing w:val="-6"/>
          <w:sz w:val="20"/>
        </w:rPr>
        <w:t xml:space="preserve"> </w:t>
      </w:r>
      <w:r>
        <w:rPr>
          <w:sz w:val="20"/>
        </w:rPr>
        <w:t>containers</w:t>
      </w:r>
      <w:r>
        <w:rPr>
          <w:spacing w:val="-6"/>
          <w:sz w:val="20"/>
        </w:rPr>
        <w:t xml:space="preserve"> </w:t>
      </w:r>
      <w:r>
        <w:rPr>
          <w:sz w:val="20"/>
        </w:rPr>
        <w:t>and</w:t>
      </w:r>
      <w:r>
        <w:rPr>
          <w:spacing w:val="-6"/>
          <w:sz w:val="20"/>
        </w:rPr>
        <w:t xml:space="preserve"> </w:t>
      </w:r>
      <w:r>
        <w:rPr>
          <w:sz w:val="20"/>
        </w:rPr>
        <w:t>packing</w:t>
      </w:r>
      <w:r>
        <w:rPr>
          <w:spacing w:val="-6"/>
          <w:sz w:val="20"/>
        </w:rPr>
        <w:t xml:space="preserve"> </w:t>
      </w:r>
      <w:r>
        <w:rPr>
          <w:sz w:val="20"/>
        </w:rPr>
        <w:t>materials</w:t>
      </w:r>
      <w:r>
        <w:rPr>
          <w:spacing w:val="-6"/>
          <w:sz w:val="20"/>
        </w:rPr>
        <w:t xml:space="preserve"> </w:t>
      </w:r>
      <w:r>
        <w:rPr>
          <w:sz w:val="20"/>
        </w:rPr>
        <w:t>and deliver as directed under provisions covering extra materials.</w:t>
      </w:r>
    </w:p>
    <w:p w14:paraId="0462AB9F" w14:textId="77777777" w:rsidR="00726659" w:rsidRDefault="000F0732">
      <w:pPr>
        <w:pStyle w:val="Heading7"/>
        <w:numPr>
          <w:ilvl w:val="1"/>
          <w:numId w:val="127"/>
        </w:numPr>
        <w:tabs>
          <w:tab w:val="left" w:pos="1317"/>
        </w:tabs>
        <w:spacing w:line="224" w:lineRule="exact"/>
        <w:ind w:left="1317" w:hanging="597"/>
      </w:pPr>
      <w:r>
        <w:t>PROJECT</w:t>
      </w:r>
      <w:r>
        <w:rPr>
          <w:spacing w:val="-9"/>
        </w:rPr>
        <w:t xml:space="preserve"> </w:t>
      </w:r>
      <w:r>
        <w:rPr>
          <w:spacing w:val="-2"/>
        </w:rPr>
        <w:t>CONDITIONS</w:t>
      </w:r>
    </w:p>
    <w:p w14:paraId="585EB153" w14:textId="77777777" w:rsidR="00726659" w:rsidRDefault="000F0732">
      <w:pPr>
        <w:pStyle w:val="ListParagraph"/>
        <w:numPr>
          <w:ilvl w:val="2"/>
          <w:numId w:val="127"/>
        </w:numPr>
        <w:tabs>
          <w:tab w:val="left" w:pos="1438"/>
          <w:tab w:val="left" w:pos="1440"/>
        </w:tabs>
        <w:spacing w:before="124" w:line="360" w:lineRule="auto"/>
        <w:ind w:right="958"/>
        <w:rPr>
          <w:sz w:val="20"/>
        </w:rPr>
      </w:pPr>
      <w:r>
        <w:rPr>
          <w:sz w:val="20"/>
        </w:rPr>
        <w:t>Environmental</w:t>
      </w:r>
      <w:r>
        <w:rPr>
          <w:spacing w:val="-5"/>
          <w:sz w:val="20"/>
        </w:rPr>
        <w:t xml:space="preserve"> </w:t>
      </w:r>
      <w:r>
        <w:rPr>
          <w:sz w:val="20"/>
        </w:rPr>
        <w:t>Conditions:</w:t>
      </w:r>
      <w:r>
        <w:rPr>
          <w:spacing w:val="80"/>
          <w:sz w:val="20"/>
        </w:rPr>
        <w:t xml:space="preserve"> </w:t>
      </w:r>
      <w:r>
        <w:rPr>
          <w:sz w:val="20"/>
        </w:rPr>
        <w:t>System</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capable</w:t>
      </w:r>
      <w:r>
        <w:rPr>
          <w:spacing w:val="-5"/>
          <w:sz w:val="20"/>
        </w:rPr>
        <w:t xml:space="preserve"> </w:t>
      </w:r>
      <w:r>
        <w:rPr>
          <w:sz w:val="20"/>
        </w:rPr>
        <w:t>of</w:t>
      </w:r>
      <w:r>
        <w:rPr>
          <w:spacing w:val="-5"/>
          <w:sz w:val="20"/>
        </w:rPr>
        <w:t xml:space="preserve"> </w:t>
      </w:r>
      <w:r>
        <w:rPr>
          <w:sz w:val="20"/>
        </w:rPr>
        <w:t>withstanding</w:t>
      </w:r>
      <w:r>
        <w:rPr>
          <w:spacing w:val="-5"/>
          <w:sz w:val="20"/>
        </w:rPr>
        <w:t xml:space="preserve"> </w:t>
      </w:r>
      <w:r>
        <w:rPr>
          <w:sz w:val="20"/>
        </w:rPr>
        <w:t>the following environmental conditions without mechanical or electrical damage or degradation of operating capability:</w:t>
      </w:r>
    </w:p>
    <w:p w14:paraId="43C5B0B1" w14:textId="77777777" w:rsidR="00726659" w:rsidRDefault="000F0732">
      <w:pPr>
        <w:pStyle w:val="ListParagraph"/>
        <w:numPr>
          <w:ilvl w:val="3"/>
          <w:numId w:val="127"/>
        </w:numPr>
        <w:tabs>
          <w:tab w:val="left" w:pos="1798"/>
          <w:tab w:val="left" w:pos="1800"/>
        </w:tabs>
        <w:spacing w:line="360" w:lineRule="auto"/>
        <w:ind w:right="1078"/>
        <w:rPr>
          <w:sz w:val="20"/>
        </w:rPr>
      </w:pPr>
      <w:r>
        <w:rPr>
          <w:sz w:val="20"/>
        </w:rPr>
        <w:t>Interior, Controlled Environment:</w:t>
      </w:r>
      <w:r>
        <w:rPr>
          <w:spacing w:val="80"/>
          <w:sz w:val="20"/>
        </w:rPr>
        <w:t xml:space="preserve"> </w:t>
      </w:r>
      <w:r>
        <w:rPr>
          <w:sz w:val="20"/>
        </w:rPr>
        <w:t>System components, except central-station control unit, installed in temperature-controlled interior environments shall be rated for continuous operation in ambient</w:t>
      </w:r>
      <w:r>
        <w:rPr>
          <w:spacing w:val="-3"/>
          <w:sz w:val="20"/>
        </w:rPr>
        <w:t xml:space="preserve"> </w:t>
      </w:r>
      <w:r>
        <w:rPr>
          <w:sz w:val="20"/>
        </w:rPr>
        <w:t>conditions</w:t>
      </w:r>
      <w:r>
        <w:rPr>
          <w:spacing w:val="-3"/>
          <w:sz w:val="20"/>
        </w:rPr>
        <w:t xml:space="preserve"> </w:t>
      </w:r>
      <w:r>
        <w:rPr>
          <w:sz w:val="20"/>
        </w:rPr>
        <w:t>of</w:t>
      </w:r>
      <w:r>
        <w:rPr>
          <w:spacing w:val="-3"/>
          <w:sz w:val="20"/>
        </w:rPr>
        <w:t xml:space="preserve"> </w:t>
      </w:r>
      <w:r>
        <w:rPr>
          <w:sz w:val="20"/>
        </w:rPr>
        <w:t>2</w:t>
      </w:r>
      <w:r>
        <w:rPr>
          <w:spacing w:val="-3"/>
          <w:sz w:val="20"/>
        </w:rPr>
        <w:t xml:space="preserve"> </w:t>
      </w:r>
      <w:r>
        <w:rPr>
          <w:sz w:val="20"/>
        </w:rPr>
        <w:t>to</w:t>
      </w:r>
      <w:r>
        <w:rPr>
          <w:spacing w:val="-3"/>
          <w:sz w:val="20"/>
        </w:rPr>
        <w:t xml:space="preserve"> </w:t>
      </w:r>
      <w:r>
        <w:rPr>
          <w:sz w:val="20"/>
        </w:rPr>
        <w:t>50</w:t>
      </w:r>
      <w:r>
        <w:rPr>
          <w:spacing w:val="-3"/>
          <w:sz w:val="20"/>
        </w:rPr>
        <w:t xml:space="preserve"> </w:t>
      </w:r>
      <w:r>
        <w:rPr>
          <w:sz w:val="20"/>
        </w:rPr>
        <w:t>deg</w:t>
      </w:r>
      <w:r>
        <w:rPr>
          <w:spacing w:val="-3"/>
          <w:sz w:val="20"/>
        </w:rPr>
        <w:t xml:space="preserve"> </w:t>
      </w:r>
      <w:r>
        <w:rPr>
          <w:sz w:val="20"/>
        </w:rPr>
        <w:t>C</w:t>
      </w:r>
      <w:r>
        <w:rPr>
          <w:spacing w:val="-3"/>
          <w:sz w:val="20"/>
        </w:rPr>
        <w:t xml:space="preserve"> </w:t>
      </w:r>
      <w:r>
        <w:rPr>
          <w:sz w:val="20"/>
        </w:rPr>
        <w:t>(36</w:t>
      </w:r>
      <w:r>
        <w:rPr>
          <w:spacing w:val="-3"/>
          <w:sz w:val="20"/>
        </w:rPr>
        <w:t xml:space="preserve"> </w:t>
      </w:r>
      <w:r>
        <w:rPr>
          <w:sz w:val="20"/>
        </w:rPr>
        <w:t>to</w:t>
      </w:r>
      <w:r>
        <w:rPr>
          <w:spacing w:val="-3"/>
          <w:sz w:val="20"/>
        </w:rPr>
        <w:t xml:space="preserve"> </w:t>
      </w:r>
      <w:r>
        <w:rPr>
          <w:sz w:val="20"/>
        </w:rPr>
        <w:t>122</w:t>
      </w:r>
      <w:r>
        <w:rPr>
          <w:spacing w:val="-3"/>
          <w:sz w:val="20"/>
        </w:rPr>
        <w:t xml:space="preserve"> </w:t>
      </w:r>
      <w:r>
        <w:rPr>
          <w:sz w:val="20"/>
        </w:rPr>
        <w:t>deg</w:t>
      </w:r>
      <w:r>
        <w:rPr>
          <w:spacing w:val="-3"/>
          <w:sz w:val="20"/>
        </w:rPr>
        <w:t xml:space="preserve"> </w:t>
      </w:r>
      <w:r>
        <w:rPr>
          <w:sz w:val="20"/>
        </w:rPr>
        <w:t>F)</w:t>
      </w:r>
      <w:r>
        <w:rPr>
          <w:spacing w:val="-3"/>
          <w:sz w:val="20"/>
        </w:rPr>
        <w:t xml:space="preserve"> </w:t>
      </w:r>
      <w:r>
        <w:rPr>
          <w:sz w:val="20"/>
        </w:rPr>
        <w:t>dry</w:t>
      </w:r>
      <w:r>
        <w:rPr>
          <w:spacing w:val="-3"/>
          <w:sz w:val="20"/>
        </w:rPr>
        <w:t xml:space="preserve"> </w:t>
      </w:r>
      <w:r>
        <w:rPr>
          <w:sz w:val="20"/>
        </w:rPr>
        <w:t>bulb</w:t>
      </w:r>
      <w:r>
        <w:rPr>
          <w:spacing w:val="-3"/>
          <w:sz w:val="20"/>
        </w:rPr>
        <w:t xml:space="preserve"> </w:t>
      </w:r>
      <w:r>
        <w:rPr>
          <w:sz w:val="20"/>
        </w:rPr>
        <w:t>and</w:t>
      </w:r>
    </w:p>
    <w:p w14:paraId="12185397"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4A4B80CD" w14:textId="77777777" w:rsidR="00726659" w:rsidRDefault="00726659">
      <w:pPr>
        <w:pStyle w:val="BodyText"/>
        <w:spacing w:before="17"/>
        <w:ind w:left="0" w:firstLine="0"/>
      </w:pPr>
    </w:p>
    <w:p w14:paraId="4D99141C" w14:textId="77777777" w:rsidR="00726659" w:rsidRDefault="000F0732">
      <w:pPr>
        <w:pStyle w:val="BodyText"/>
        <w:ind w:firstLine="0"/>
      </w:pPr>
      <w:r>
        <w:t>20</w:t>
      </w:r>
      <w:r>
        <w:rPr>
          <w:spacing w:val="-7"/>
        </w:rPr>
        <w:t xml:space="preserve"> </w:t>
      </w:r>
      <w:r>
        <w:t>to</w:t>
      </w:r>
      <w:r>
        <w:rPr>
          <w:spacing w:val="-6"/>
        </w:rPr>
        <w:t xml:space="preserve"> </w:t>
      </w:r>
      <w:r>
        <w:t>90</w:t>
      </w:r>
      <w:r>
        <w:rPr>
          <w:spacing w:val="-7"/>
        </w:rPr>
        <w:t xml:space="preserve"> </w:t>
      </w:r>
      <w:r>
        <w:t>percent</w:t>
      </w:r>
      <w:r>
        <w:rPr>
          <w:spacing w:val="-6"/>
        </w:rPr>
        <w:t xml:space="preserve"> </w:t>
      </w:r>
      <w:r>
        <w:t>relative</w:t>
      </w:r>
      <w:r>
        <w:rPr>
          <w:spacing w:val="-6"/>
        </w:rPr>
        <w:t xml:space="preserve"> </w:t>
      </w:r>
      <w:r>
        <w:t>humidity,</w:t>
      </w:r>
      <w:r>
        <w:rPr>
          <w:spacing w:val="-7"/>
        </w:rPr>
        <w:t xml:space="preserve"> </w:t>
      </w:r>
      <w:r>
        <w:t>non-condensing.</w:t>
      </w:r>
      <w:r>
        <w:rPr>
          <w:spacing w:val="48"/>
          <w:w w:val="150"/>
        </w:rPr>
        <w:t xml:space="preserve"> </w:t>
      </w:r>
      <w:r>
        <w:t>NEMA</w:t>
      </w:r>
      <w:r>
        <w:rPr>
          <w:spacing w:val="-7"/>
        </w:rPr>
        <w:t xml:space="preserve"> </w:t>
      </w:r>
      <w:r>
        <w:t>250,</w:t>
      </w:r>
      <w:r>
        <w:rPr>
          <w:spacing w:val="-6"/>
        </w:rPr>
        <w:t xml:space="preserve"> </w:t>
      </w:r>
      <w:r>
        <w:rPr>
          <w:spacing w:val="-4"/>
        </w:rPr>
        <w:t>Type</w:t>
      </w:r>
    </w:p>
    <w:p w14:paraId="04A555A2" w14:textId="77777777" w:rsidR="00726659" w:rsidRDefault="000F0732">
      <w:pPr>
        <w:pStyle w:val="BodyText"/>
        <w:spacing w:before="112"/>
        <w:ind w:firstLine="0"/>
      </w:pPr>
      <w:r>
        <w:t>1</w:t>
      </w:r>
      <w:r>
        <w:rPr>
          <w:spacing w:val="-2"/>
        </w:rPr>
        <w:t xml:space="preserve"> enclosure.</w:t>
      </w:r>
    </w:p>
    <w:p w14:paraId="55D2EB10" w14:textId="77777777" w:rsidR="00726659" w:rsidRDefault="000F0732">
      <w:pPr>
        <w:pStyle w:val="ListParagraph"/>
        <w:numPr>
          <w:ilvl w:val="3"/>
          <w:numId w:val="127"/>
        </w:numPr>
        <w:tabs>
          <w:tab w:val="left" w:pos="1798"/>
          <w:tab w:val="left" w:pos="1800"/>
        </w:tabs>
        <w:spacing w:before="114" w:line="360" w:lineRule="auto"/>
        <w:ind w:right="958"/>
        <w:rPr>
          <w:sz w:val="20"/>
        </w:rPr>
      </w:pPr>
      <w:r>
        <w:rPr>
          <w:sz w:val="20"/>
        </w:rPr>
        <w:t>Interior,</w:t>
      </w:r>
      <w:r>
        <w:rPr>
          <w:spacing w:val="-6"/>
          <w:sz w:val="20"/>
        </w:rPr>
        <w:t xml:space="preserve"> </w:t>
      </w:r>
      <w:r>
        <w:rPr>
          <w:sz w:val="20"/>
        </w:rPr>
        <w:t>Uncontrolled</w:t>
      </w:r>
      <w:r>
        <w:rPr>
          <w:spacing w:val="-6"/>
          <w:sz w:val="20"/>
        </w:rPr>
        <w:t xml:space="preserve"> </w:t>
      </w:r>
      <w:r>
        <w:rPr>
          <w:sz w:val="20"/>
        </w:rPr>
        <w:t>Environment:</w:t>
      </w:r>
      <w:r>
        <w:rPr>
          <w:spacing w:val="80"/>
          <w:sz w:val="20"/>
        </w:rPr>
        <w:t xml:space="preserve"> </w:t>
      </w:r>
      <w:r>
        <w:rPr>
          <w:sz w:val="20"/>
        </w:rPr>
        <w:t>System</w:t>
      </w:r>
      <w:r>
        <w:rPr>
          <w:spacing w:val="-6"/>
          <w:sz w:val="20"/>
        </w:rPr>
        <w:t xml:space="preserve"> </w:t>
      </w:r>
      <w:r>
        <w:rPr>
          <w:sz w:val="20"/>
        </w:rPr>
        <w:t>components</w:t>
      </w:r>
      <w:r>
        <w:rPr>
          <w:spacing w:val="-6"/>
          <w:sz w:val="20"/>
        </w:rPr>
        <w:t xml:space="preserve"> </w:t>
      </w:r>
      <w:r>
        <w:rPr>
          <w:sz w:val="20"/>
        </w:rPr>
        <w:t>installed</w:t>
      </w:r>
      <w:r>
        <w:rPr>
          <w:spacing w:val="-6"/>
          <w:sz w:val="20"/>
        </w:rPr>
        <w:t xml:space="preserve"> </w:t>
      </w:r>
      <w:r>
        <w:rPr>
          <w:sz w:val="20"/>
        </w:rPr>
        <w:t>in non-temperature-controlled</w:t>
      </w:r>
      <w:r>
        <w:rPr>
          <w:spacing w:val="-7"/>
          <w:sz w:val="20"/>
        </w:rPr>
        <w:t xml:space="preserve"> </w:t>
      </w:r>
      <w:r>
        <w:rPr>
          <w:sz w:val="20"/>
        </w:rPr>
        <w:t>interior</w:t>
      </w:r>
      <w:r>
        <w:rPr>
          <w:spacing w:val="-7"/>
          <w:sz w:val="20"/>
        </w:rPr>
        <w:t xml:space="preserve"> </w:t>
      </w:r>
      <w:r>
        <w:rPr>
          <w:sz w:val="20"/>
        </w:rPr>
        <w:t>environments</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rated</w:t>
      </w:r>
      <w:r>
        <w:rPr>
          <w:spacing w:val="-7"/>
          <w:sz w:val="20"/>
        </w:rPr>
        <w:t xml:space="preserve"> </w:t>
      </w:r>
      <w:r>
        <w:rPr>
          <w:sz w:val="20"/>
        </w:rPr>
        <w:t>for continuous</w:t>
      </w:r>
      <w:r>
        <w:rPr>
          <w:spacing w:val="-4"/>
          <w:sz w:val="20"/>
        </w:rPr>
        <w:t xml:space="preserve"> </w:t>
      </w:r>
      <w:r>
        <w:rPr>
          <w:sz w:val="20"/>
        </w:rPr>
        <w:t>operation</w:t>
      </w:r>
      <w:r>
        <w:rPr>
          <w:spacing w:val="-4"/>
          <w:sz w:val="20"/>
        </w:rPr>
        <w:t xml:space="preserve"> </w:t>
      </w:r>
      <w:r>
        <w:rPr>
          <w:sz w:val="20"/>
        </w:rPr>
        <w:t>in</w:t>
      </w:r>
      <w:r>
        <w:rPr>
          <w:spacing w:val="-4"/>
          <w:sz w:val="20"/>
        </w:rPr>
        <w:t xml:space="preserve"> </w:t>
      </w:r>
      <w:r>
        <w:rPr>
          <w:sz w:val="20"/>
        </w:rPr>
        <w:t>ambient</w:t>
      </w:r>
      <w:r>
        <w:rPr>
          <w:spacing w:val="-4"/>
          <w:sz w:val="20"/>
        </w:rPr>
        <w:t xml:space="preserve"> </w:t>
      </w:r>
      <w:r>
        <w:rPr>
          <w:sz w:val="20"/>
        </w:rPr>
        <w:t>conditions</w:t>
      </w:r>
      <w:r>
        <w:rPr>
          <w:spacing w:val="-4"/>
          <w:sz w:val="20"/>
        </w:rPr>
        <w:t xml:space="preserve"> </w:t>
      </w:r>
      <w:r>
        <w:rPr>
          <w:sz w:val="20"/>
        </w:rPr>
        <w:t>of</w:t>
      </w:r>
      <w:r>
        <w:rPr>
          <w:spacing w:val="-4"/>
          <w:sz w:val="20"/>
        </w:rPr>
        <w:t xml:space="preserve"> </w:t>
      </w:r>
      <w:r>
        <w:rPr>
          <w:sz w:val="20"/>
        </w:rPr>
        <w:t>-18</w:t>
      </w:r>
      <w:r>
        <w:rPr>
          <w:spacing w:val="-4"/>
          <w:sz w:val="20"/>
        </w:rPr>
        <w:t xml:space="preserve"> </w:t>
      </w:r>
      <w:r>
        <w:rPr>
          <w:sz w:val="20"/>
        </w:rPr>
        <w:t>to</w:t>
      </w:r>
      <w:r>
        <w:rPr>
          <w:spacing w:val="-4"/>
          <w:sz w:val="20"/>
        </w:rPr>
        <w:t xml:space="preserve"> </w:t>
      </w:r>
      <w:r>
        <w:rPr>
          <w:sz w:val="20"/>
        </w:rPr>
        <w:t>50</w:t>
      </w:r>
      <w:r>
        <w:rPr>
          <w:spacing w:val="-4"/>
          <w:sz w:val="20"/>
        </w:rPr>
        <w:t xml:space="preserve"> </w:t>
      </w:r>
      <w:r>
        <w:rPr>
          <w:sz w:val="20"/>
        </w:rPr>
        <w:t>deg</w:t>
      </w:r>
      <w:r>
        <w:rPr>
          <w:spacing w:val="-4"/>
          <w:sz w:val="20"/>
        </w:rPr>
        <w:t xml:space="preserve"> </w:t>
      </w:r>
      <w:r>
        <w:rPr>
          <w:sz w:val="20"/>
        </w:rPr>
        <w:t>C</w:t>
      </w:r>
      <w:r>
        <w:rPr>
          <w:spacing w:val="-4"/>
          <w:sz w:val="20"/>
        </w:rPr>
        <w:t xml:space="preserve"> </w:t>
      </w:r>
      <w:r>
        <w:rPr>
          <w:sz w:val="20"/>
        </w:rPr>
        <w:t>(0</w:t>
      </w:r>
      <w:r>
        <w:rPr>
          <w:spacing w:val="-4"/>
          <w:sz w:val="20"/>
        </w:rPr>
        <w:t xml:space="preserve"> </w:t>
      </w:r>
      <w:r>
        <w:rPr>
          <w:sz w:val="20"/>
        </w:rPr>
        <w:t>to 122 deg F) dry bulb and 20 to 90 percent relative humidity, non</w:t>
      </w:r>
      <w:proofErr w:type="gramStart"/>
      <w:r>
        <w:rPr>
          <w:sz w:val="20"/>
        </w:rPr>
        <w:t>- condensing</w:t>
      </w:r>
      <w:proofErr w:type="gramEnd"/>
      <w:r>
        <w:rPr>
          <w:sz w:val="20"/>
        </w:rPr>
        <w:t>.</w:t>
      </w:r>
      <w:r>
        <w:rPr>
          <w:spacing w:val="80"/>
          <w:sz w:val="20"/>
        </w:rPr>
        <w:t xml:space="preserve"> </w:t>
      </w:r>
      <w:r>
        <w:rPr>
          <w:sz w:val="20"/>
        </w:rPr>
        <w:t>NEMA 250, Type 4X enclosures.</w:t>
      </w:r>
    </w:p>
    <w:p w14:paraId="17909C08"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Exterior Environment:</w:t>
      </w:r>
      <w:r>
        <w:rPr>
          <w:spacing w:val="80"/>
          <w:sz w:val="20"/>
        </w:rPr>
        <w:t xml:space="preserve"> </w:t>
      </w:r>
      <w:r>
        <w:rPr>
          <w:sz w:val="20"/>
        </w:rPr>
        <w:t>System components installed in locations exposed to weather shall be rated for continuous operation in ambient conditions of -34 to 50 deg C (-30 to 122 deg F) dry bulb and 20 to 90 percent relative humidity, condensing.</w:t>
      </w:r>
      <w:r>
        <w:rPr>
          <w:spacing w:val="80"/>
          <w:sz w:val="20"/>
        </w:rPr>
        <w:t xml:space="preserve"> </w:t>
      </w:r>
      <w:r>
        <w:rPr>
          <w:sz w:val="20"/>
        </w:rPr>
        <w:t>Rate for continuous</w:t>
      </w:r>
      <w:r>
        <w:rPr>
          <w:spacing w:val="-4"/>
          <w:sz w:val="20"/>
        </w:rPr>
        <w:t xml:space="preserve"> </w:t>
      </w:r>
      <w:proofErr w:type="gramStart"/>
      <w:r>
        <w:rPr>
          <w:sz w:val="20"/>
        </w:rPr>
        <w:t>operation</w:t>
      </w:r>
      <w:proofErr w:type="gramEnd"/>
      <w:r>
        <w:rPr>
          <w:spacing w:val="-4"/>
          <w:sz w:val="20"/>
        </w:rPr>
        <w:t xml:space="preserve"> </w:t>
      </w:r>
      <w:proofErr w:type="gramStart"/>
      <w:r>
        <w:rPr>
          <w:sz w:val="20"/>
        </w:rPr>
        <w:t>where</w:t>
      </w:r>
      <w:proofErr w:type="gramEnd"/>
      <w:r>
        <w:rPr>
          <w:spacing w:val="-4"/>
          <w:sz w:val="20"/>
        </w:rPr>
        <w:t xml:space="preserve"> </w:t>
      </w:r>
      <w:r>
        <w:rPr>
          <w:sz w:val="20"/>
        </w:rPr>
        <w:t>exposed</w:t>
      </w:r>
      <w:r>
        <w:rPr>
          <w:spacing w:val="-4"/>
          <w:sz w:val="20"/>
        </w:rPr>
        <w:t xml:space="preserve"> </w:t>
      </w:r>
      <w:r>
        <w:rPr>
          <w:sz w:val="20"/>
        </w:rPr>
        <w:t>to</w:t>
      </w:r>
      <w:r>
        <w:rPr>
          <w:spacing w:val="-4"/>
          <w:sz w:val="20"/>
        </w:rPr>
        <w:t xml:space="preserve"> </w:t>
      </w:r>
      <w:r>
        <w:rPr>
          <w:sz w:val="20"/>
        </w:rPr>
        <w:t>rain</w:t>
      </w:r>
      <w:r>
        <w:rPr>
          <w:spacing w:val="-4"/>
          <w:sz w:val="20"/>
        </w:rPr>
        <w:t xml:space="preserve"> </w:t>
      </w:r>
      <w:r>
        <w:rPr>
          <w:sz w:val="20"/>
        </w:rPr>
        <w:t>as</w:t>
      </w:r>
      <w:r>
        <w:rPr>
          <w:spacing w:val="-4"/>
          <w:sz w:val="20"/>
        </w:rPr>
        <w:t xml:space="preserve"> </w:t>
      </w:r>
      <w:r>
        <w:rPr>
          <w:sz w:val="20"/>
        </w:rPr>
        <w:t>specified</w:t>
      </w:r>
      <w:r>
        <w:rPr>
          <w:spacing w:val="-4"/>
          <w:sz w:val="20"/>
        </w:rPr>
        <w:t xml:space="preserve"> </w:t>
      </w:r>
      <w:r>
        <w:rPr>
          <w:sz w:val="20"/>
        </w:rPr>
        <w:t>in</w:t>
      </w:r>
      <w:r>
        <w:rPr>
          <w:spacing w:val="-4"/>
          <w:sz w:val="20"/>
        </w:rPr>
        <w:t xml:space="preserve"> </w:t>
      </w:r>
      <w:r>
        <w:rPr>
          <w:sz w:val="20"/>
        </w:rPr>
        <w:t>NEMA</w:t>
      </w:r>
      <w:r>
        <w:rPr>
          <w:spacing w:val="-4"/>
          <w:sz w:val="20"/>
        </w:rPr>
        <w:t xml:space="preserve"> </w:t>
      </w:r>
      <w:r>
        <w:rPr>
          <w:sz w:val="20"/>
        </w:rPr>
        <w:t>250, winds up to 137 km/h (85 mph) and snow cover up to 610 mm (24 in) thick.</w:t>
      </w:r>
      <w:r>
        <w:rPr>
          <w:spacing w:val="80"/>
          <w:sz w:val="20"/>
        </w:rPr>
        <w:t xml:space="preserve"> </w:t>
      </w:r>
      <w:r>
        <w:rPr>
          <w:sz w:val="20"/>
        </w:rPr>
        <w:t>NEMA 250, Type 4X enclosures.</w:t>
      </w:r>
    </w:p>
    <w:p w14:paraId="21BEA2DE"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Corrosive</w:t>
      </w:r>
      <w:r>
        <w:rPr>
          <w:spacing w:val="-5"/>
          <w:sz w:val="20"/>
        </w:rPr>
        <w:t xml:space="preserve"> </w:t>
      </w:r>
      <w:r>
        <w:rPr>
          <w:sz w:val="20"/>
        </w:rPr>
        <w:t>Environment:</w:t>
      </w:r>
      <w:r>
        <w:rPr>
          <w:spacing w:val="80"/>
          <w:sz w:val="20"/>
        </w:rPr>
        <w:t xml:space="preserve"> </w:t>
      </w:r>
      <w:r>
        <w:rPr>
          <w:sz w:val="20"/>
        </w:rPr>
        <w:t>For</w:t>
      </w:r>
      <w:r>
        <w:rPr>
          <w:spacing w:val="-5"/>
          <w:sz w:val="20"/>
        </w:rPr>
        <w:t xml:space="preserve"> </w:t>
      </w:r>
      <w:r>
        <w:rPr>
          <w:sz w:val="20"/>
        </w:rPr>
        <w:t>system</w:t>
      </w:r>
      <w:r>
        <w:rPr>
          <w:spacing w:val="-5"/>
          <w:sz w:val="20"/>
        </w:rPr>
        <w:t xml:space="preserve"> </w:t>
      </w:r>
      <w:r>
        <w:rPr>
          <w:sz w:val="20"/>
        </w:rPr>
        <w:t>components</w:t>
      </w:r>
      <w:r>
        <w:rPr>
          <w:spacing w:val="-5"/>
          <w:sz w:val="20"/>
        </w:rPr>
        <w:t xml:space="preserve"> </w:t>
      </w:r>
      <w:r>
        <w:rPr>
          <w:sz w:val="20"/>
        </w:rPr>
        <w:t>subjected</w:t>
      </w:r>
      <w:r>
        <w:rPr>
          <w:spacing w:val="-5"/>
          <w:sz w:val="20"/>
        </w:rPr>
        <w:t xml:space="preserve"> </w:t>
      </w:r>
      <w:r>
        <w:rPr>
          <w:sz w:val="20"/>
        </w:rPr>
        <w:t>to</w:t>
      </w:r>
      <w:r>
        <w:rPr>
          <w:spacing w:val="-5"/>
          <w:sz w:val="20"/>
        </w:rPr>
        <w:t xml:space="preserve"> </w:t>
      </w:r>
      <w:r>
        <w:rPr>
          <w:sz w:val="20"/>
        </w:rPr>
        <w:t>corrosive fumes, vapors, and wind-driven salt spray in coastal zones, provide NEMA 250, Type 4X enclosures.</w:t>
      </w:r>
    </w:p>
    <w:p w14:paraId="297AEED3" w14:textId="77777777" w:rsidR="00726659" w:rsidRDefault="000F0732">
      <w:pPr>
        <w:pStyle w:val="ListParagraph"/>
        <w:numPr>
          <w:ilvl w:val="2"/>
          <w:numId w:val="127"/>
        </w:numPr>
        <w:tabs>
          <w:tab w:val="left" w:pos="1438"/>
          <w:tab w:val="left" w:pos="1440"/>
        </w:tabs>
        <w:spacing w:line="357" w:lineRule="auto"/>
        <w:ind w:right="1318"/>
        <w:rPr>
          <w:sz w:val="20"/>
        </w:rPr>
      </w:pPr>
      <w:r>
        <w:rPr>
          <w:sz w:val="20"/>
        </w:rPr>
        <w:t>Security</w:t>
      </w:r>
      <w:r>
        <w:rPr>
          <w:spacing w:val="-5"/>
          <w:sz w:val="20"/>
        </w:rPr>
        <w:t xml:space="preserve"> </w:t>
      </w:r>
      <w:r>
        <w:rPr>
          <w:sz w:val="20"/>
        </w:rPr>
        <w:t>Environment:</w:t>
      </w:r>
      <w:r>
        <w:rPr>
          <w:spacing w:val="80"/>
          <w:sz w:val="20"/>
        </w:rPr>
        <w:t xml:space="preserve"> </w:t>
      </w:r>
      <w:r>
        <w:rPr>
          <w:sz w:val="20"/>
        </w:rPr>
        <w:t>Use</w:t>
      </w:r>
      <w:r>
        <w:rPr>
          <w:spacing w:val="-5"/>
          <w:sz w:val="20"/>
        </w:rPr>
        <w:t xml:space="preserve"> </w:t>
      </w:r>
      <w:r>
        <w:rPr>
          <w:sz w:val="20"/>
        </w:rPr>
        <w:t>vandal</w:t>
      </w:r>
      <w:r>
        <w:rPr>
          <w:spacing w:val="-5"/>
          <w:sz w:val="20"/>
        </w:rPr>
        <w:t xml:space="preserve"> </w:t>
      </w:r>
      <w:r>
        <w:rPr>
          <w:sz w:val="20"/>
        </w:rPr>
        <w:t>resistant</w:t>
      </w:r>
      <w:r>
        <w:rPr>
          <w:spacing w:val="-5"/>
          <w:sz w:val="20"/>
        </w:rPr>
        <w:t xml:space="preserve"> </w:t>
      </w:r>
      <w:r>
        <w:rPr>
          <w:sz w:val="20"/>
        </w:rPr>
        <w:t>enclosures</w:t>
      </w:r>
      <w:r>
        <w:rPr>
          <w:spacing w:val="-5"/>
          <w:sz w:val="20"/>
        </w:rPr>
        <w:t xml:space="preserve"> </w:t>
      </w:r>
      <w:r>
        <w:rPr>
          <w:sz w:val="20"/>
        </w:rPr>
        <w:t>in</w:t>
      </w:r>
      <w:r>
        <w:rPr>
          <w:spacing w:val="-5"/>
          <w:sz w:val="20"/>
        </w:rPr>
        <w:t xml:space="preserve"> </w:t>
      </w:r>
      <w:r>
        <w:rPr>
          <w:sz w:val="20"/>
        </w:rPr>
        <w:t>high-risk areas where equipment may be subject to damage.</w:t>
      </w:r>
    </w:p>
    <w:p w14:paraId="6C28D5C3" w14:textId="77777777" w:rsidR="00726659" w:rsidRDefault="000F0732">
      <w:pPr>
        <w:pStyle w:val="ListParagraph"/>
        <w:numPr>
          <w:ilvl w:val="2"/>
          <w:numId w:val="127"/>
        </w:numPr>
        <w:tabs>
          <w:tab w:val="left" w:pos="1438"/>
          <w:tab w:val="left" w:pos="1440"/>
        </w:tabs>
        <w:spacing w:before="4" w:line="360" w:lineRule="auto"/>
        <w:ind w:right="838"/>
        <w:rPr>
          <w:sz w:val="20"/>
        </w:rPr>
      </w:pPr>
      <w:r>
        <w:rPr>
          <w:sz w:val="20"/>
        </w:rPr>
        <w:t>Console:</w:t>
      </w:r>
      <w:r>
        <w:rPr>
          <w:spacing w:val="80"/>
          <w:sz w:val="20"/>
        </w:rPr>
        <w:t xml:space="preserve"> </w:t>
      </w:r>
      <w:r>
        <w:rPr>
          <w:sz w:val="20"/>
        </w:rPr>
        <w:t>All</w:t>
      </w:r>
      <w:r>
        <w:rPr>
          <w:spacing w:val="-4"/>
          <w:sz w:val="20"/>
        </w:rPr>
        <w:t xml:space="preserve"> </w:t>
      </w:r>
      <w:r>
        <w:rPr>
          <w:sz w:val="20"/>
        </w:rPr>
        <w:t>console</w:t>
      </w:r>
      <w:r>
        <w:rPr>
          <w:spacing w:val="-4"/>
          <w:sz w:val="20"/>
        </w:rPr>
        <w:t xml:space="preserve"> </w:t>
      </w:r>
      <w:r>
        <w:rPr>
          <w:sz w:val="20"/>
        </w:rPr>
        <w:t>equipment</w:t>
      </w:r>
      <w:r>
        <w:rPr>
          <w:spacing w:val="-4"/>
          <w:sz w:val="20"/>
        </w:rPr>
        <w:t xml:space="preserve"> </w:t>
      </w:r>
      <w:r>
        <w:rPr>
          <w:sz w:val="20"/>
        </w:rPr>
        <w:t>shall,</w:t>
      </w:r>
      <w:r>
        <w:rPr>
          <w:spacing w:val="-4"/>
          <w:sz w:val="20"/>
        </w:rPr>
        <w:t xml:space="preserve"> </w:t>
      </w:r>
      <w:r>
        <w:rPr>
          <w:sz w:val="20"/>
        </w:rPr>
        <w:t>unless</w:t>
      </w:r>
      <w:r>
        <w:rPr>
          <w:spacing w:val="-4"/>
          <w:sz w:val="20"/>
        </w:rPr>
        <w:t xml:space="preserve"> </w:t>
      </w:r>
      <w:r>
        <w:rPr>
          <w:sz w:val="20"/>
        </w:rPr>
        <w:t>noted</w:t>
      </w:r>
      <w:r>
        <w:rPr>
          <w:spacing w:val="-4"/>
          <w:sz w:val="20"/>
        </w:rPr>
        <w:t xml:space="preserve"> </w:t>
      </w:r>
      <w:r>
        <w:rPr>
          <w:sz w:val="20"/>
        </w:rPr>
        <w:t>otherwise,</w:t>
      </w:r>
      <w:r>
        <w:rPr>
          <w:spacing w:val="-4"/>
          <w:sz w:val="20"/>
        </w:rPr>
        <w:t xml:space="preserve"> </w:t>
      </w:r>
      <w:r>
        <w:rPr>
          <w:sz w:val="20"/>
        </w:rPr>
        <w:t>be</w:t>
      </w:r>
      <w:r>
        <w:rPr>
          <w:spacing w:val="-4"/>
          <w:sz w:val="20"/>
        </w:rPr>
        <w:t xml:space="preserve"> </w:t>
      </w:r>
      <w:r>
        <w:rPr>
          <w:sz w:val="20"/>
        </w:rPr>
        <w:t>rated for</w:t>
      </w:r>
      <w:r>
        <w:rPr>
          <w:spacing w:val="-5"/>
          <w:sz w:val="20"/>
        </w:rPr>
        <w:t xml:space="preserve"> </w:t>
      </w:r>
      <w:r>
        <w:rPr>
          <w:sz w:val="20"/>
        </w:rPr>
        <w:t>continuous</w:t>
      </w:r>
      <w:r>
        <w:rPr>
          <w:spacing w:val="-5"/>
          <w:sz w:val="20"/>
        </w:rPr>
        <w:t xml:space="preserve"> </w:t>
      </w:r>
      <w:r>
        <w:rPr>
          <w:sz w:val="20"/>
        </w:rPr>
        <w:t>operation</w:t>
      </w:r>
      <w:r>
        <w:rPr>
          <w:spacing w:val="-5"/>
          <w:sz w:val="20"/>
        </w:rPr>
        <w:t xml:space="preserve"> </w:t>
      </w:r>
      <w:r>
        <w:rPr>
          <w:sz w:val="20"/>
        </w:rPr>
        <w:t>under</w:t>
      </w:r>
      <w:r>
        <w:rPr>
          <w:spacing w:val="-5"/>
          <w:sz w:val="20"/>
        </w:rPr>
        <w:t xml:space="preserve"> </w:t>
      </w:r>
      <w:r>
        <w:rPr>
          <w:sz w:val="20"/>
        </w:rPr>
        <w:t>ambient</w:t>
      </w:r>
      <w:r>
        <w:rPr>
          <w:spacing w:val="-5"/>
          <w:sz w:val="20"/>
        </w:rPr>
        <w:t xml:space="preserve"> </w:t>
      </w:r>
      <w:r>
        <w:rPr>
          <w:sz w:val="20"/>
        </w:rPr>
        <w:t>environmental</w:t>
      </w:r>
      <w:r>
        <w:rPr>
          <w:spacing w:val="-5"/>
          <w:sz w:val="20"/>
        </w:rPr>
        <w:t xml:space="preserve"> </w:t>
      </w:r>
      <w:r>
        <w:rPr>
          <w:sz w:val="20"/>
        </w:rPr>
        <w:t>conditions</w:t>
      </w:r>
      <w:r>
        <w:rPr>
          <w:spacing w:val="-5"/>
          <w:sz w:val="20"/>
        </w:rPr>
        <w:t xml:space="preserve"> </w:t>
      </w:r>
      <w:r>
        <w:rPr>
          <w:sz w:val="20"/>
        </w:rPr>
        <w:t>of</w:t>
      </w:r>
      <w:r>
        <w:rPr>
          <w:spacing w:val="-5"/>
          <w:sz w:val="20"/>
        </w:rPr>
        <w:t xml:space="preserve"> </w:t>
      </w:r>
      <w:r>
        <w:rPr>
          <w:sz w:val="20"/>
        </w:rPr>
        <w:t xml:space="preserve">15.6 to 29.4 deg C (60 to 85 deg F) and a relative humidity of 20 to 80 </w:t>
      </w:r>
      <w:r>
        <w:rPr>
          <w:spacing w:val="-2"/>
          <w:sz w:val="20"/>
        </w:rPr>
        <w:t>percent.</w:t>
      </w:r>
    </w:p>
    <w:p w14:paraId="759D941F" w14:textId="77777777" w:rsidR="00726659" w:rsidRDefault="00726659">
      <w:pPr>
        <w:pStyle w:val="BodyText"/>
        <w:spacing w:before="111"/>
        <w:ind w:left="0" w:firstLine="0"/>
      </w:pPr>
    </w:p>
    <w:p w14:paraId="394853E3" w14:textId="77777777" w:rsidR="00726659" w:rsidRDefault="000F0732">
      <w:pPr>
        <w:pStyle w:val="Heading7"/>
        <w:numPr>
          <w:ilvl w:val="1"/>
          <w:numId w:val="127"/>
        </w:numPr>
        <w:tabs>
          <w:tab w:val="left" w:pos="1317"/>
        </w:tabs>
        <w:ind w:left="1317" w:hanging="597"/>
      </w:pPr>
      <w:r>
        <w:t>EQUIPMENT</w:t>
      </w:r>
      <w:r>
        <w:rPr>
          <w:spacing w:val="-8"/>
        </w:rPr>
        <w:t xml:space="preserve"> </w:t>
      </w:r>
      <w:r>
        <w:t>AND</w:t>
      </w:r>
      <w:r>
        <w:rPr>
          <w:spacing w:val="-7"/>
        </w:rPr>
        <w:t xml:space="preserve"> </w:t>
      </w:r>
      <w:r>
        <w:rPr>
          <w:spacing w:val="-2"/>
        </w:rPr>
        <w:t>MATERIALS</w:t>
      </w:r>
    </w:p>
    <w:p w14:paraId="26C6F13A" w14:textId="77777777" w:rsidR="00726659" w:rsidRDefault="000F0732">
      <w:pPr>
        <w:pStyle w:val="ListParagraph"/>
        <w:numPr>
          <w:ilvl w:val="2"/>
          <w:numId w:val="127"/>
        </w:numPr>
        <w:tabs>
          <w:tab w:val="left" w:pos="1438"/>
          <w:tab w:val="left" w:pos="1440"/>
        </w:tabs>
        <w:spacing w:before="122" w:line="360" w:lineRule="auto"/>
        <w:ind w:right="1078"/>
        <w:rPr>
          <w:sz w:val="20"/>
        </w:rPr>
      </w:pPr>
      <w:r>
        <w:rPr>
          <w:sz w:val="20"/>
        </w:rPr>
        <w:t>Materials and equipment furnished shall be of current production by manufacturers</w:t>
      </w:r>
      <w:r>
        <w:rPr>
          <w:spacing w:val="-5"/>
          <w:sz w:val="20"/>
        </w:rPr>
        <w:t xml:space="preserve"> </w:t>
      </w:r>
      <w:r>
        <w:rPr>
          <w:sz w:val="20"/>
        </w:rPr>
        <w:t>regularly</w:t>
      </w:r>
      <w:r>
        <w:rPr>
          <w:spacing w:val="-5"/>
          <w:sz w:val="20"/>
        </w:rPr>
        <w:t xml:space="preserve"> </w:t>
      </w:r>
      <w:r>
        <w:rPr>
          <w:sz w:val="20"/>
        </w:rPr>
        <w:t>engaged</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manufacture</w:t>
      </w:r>
      <w:r>
        <w:rPr>
          <w:spacing w:val="-5"/>
          <w:sz w:val="20"/>
        </w:rPr>
        <w:t xml:space="preserve"> </w:t>
      </w:r>
      <w:r>
        <w:rPr>
          <w:sz w:val="20"/>
        </w:rPr>
        <w:t>of</w:t>
      </w:r>
      <w:r>
        <w:rPr>
          <w:spacing w:val="-5"/>
          <w:sz w:val="20"/>
        </w:rPr>
        <w:t xml:space="preserve"> </w:t>
      </w:r>
      <w:r>
        <w:rPr>
          <w:sz w:val="20"/>
        </w:rPr>
        <w:t>such</w:t>
      </w:r>
      <w:r>
        <w:rPr>
          <w:spacing w:val="-5"/>
          <w:sz w:val="20"/>
        </w:rPr>
        <w:t xml:space="preserve"> </w:t>
      </w:r>
      <w:r>
        <w:rPr>
          <w:sz w:val="20"/>
        </w:rPr>
        <w:t>items,</w:t>
      </w:r>
      <w:r>
        <w:rPr>
          <w:spacing w:val="-5"/>
          <w:sz w:val="20"/>
        </w:rPr>
        <w:t xml:space="preserve"> </w:t>
      </w:r>
      <w:r>
        <w:rPr>
          <w:sz w:val="20"/>
        </w:rPr>
        <w:t>for which replacement parts shall be available.</w:t>
      </w:r>
    </w:p>
    <w:p w14:paraId="3920F5AB" w14:textId="77777777" w:rsidR="00726659" w:rsidRDefault="000F0732">
      <w:pPr>
        <w:pStyle w:val="ListParagraph"/>
        <w:numPr>
          <w:ilvl w:val="2"/>
          <w:numId w:val="127"/>
        </w:numPr>
        <w:tabs>
          <w:tab w:val="left" w:pos="1438"/>
          <w:tab w:val="left" w:pos="1440"/>
        </w:tabs>
        <w:spacing w:line="360" w:lineRule="auto"/>
        <w:ind w:right="1318"/>
        <w:rPr>
          <w:sz w:val="20"/>
        </w:rPr>
      </w:pPr>
      <w:r>
        <w:rPr>
          <w:sz w:val="20"/>
        </w:rPr>
        <w:t>When</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one</w:t>
      </w:r>
      <w:r>
        <w:rPr>
          <w:spacing w:val="-4"/>
          <w:sz w:val="20"/>
        </w:rPr>
        <w:t xml:space="preserve"> </w:t>
      </w:r>
      <w:r>
        <w:rPr>
          <w:sz w:val="20"/>
        </w:rPr>
        <w:t>unit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class</w:t>
      </w:r>
      <w:r>
        <w:rPr>
          <w:spacing w:val="-4"/>
          <w:sz w:val="20"/>
        </w:rPr>
        <w:t xml:space="preserve"> </w:t>
      </w:r>
      <w:r>
        <w:rPr>
          <w:sz w:val="20"/>
        </w:rPr>
        <w:t>of</w:t>
      </w:r>
      <w:r>
        <w:rPr>
          <w:spacing w:val="-4"/>
          <w:sz w:val="20"/>
        </w:rPr>
        <w:t xml:space="preserve"> </w:t>
      </w:r>
      <w:r>
        <w:rPr>
          <w:sz w:val="20"/>
        </w:rPr>
        <w:t>equipment</w:t>
      </w:r>
      <w:r>
        <w:rPr>
          <w:spacing w:val="-4"/>
          <w:sz w:val="20"/>
        </w:rPr>
        <w:t xml:space="preserve"> </w:t>
      </w:r>
      <w:r>
        <w:rPr>
          <w:sz w:val="20"/>
        </w:rPr>
        <w:t>is</w:t>
      </w:r>
      <w:r>
        <w:rPr>
          <w:spacing w:val="-4"/>
          <w:sz w:val="20"/>
        </w:rPr>
        <w:t xml:space="preserve"> </w:t>
      </w:r>
      <w:r>
        <w:rPr>
          <w:sz w:val="20"/>
        </w:rPr>
        <w:t>required, such units shall be the product of a single manufacturer.</w:t>
      </w:r>
    </w:p>
    <w:p w14:paraId="407D726B" w14:textId="77777777" w:rsidR="00726659" w:rsidRDefault="000F0732">
      <w:pPr>
        <w:pStyle w:val="ListParagraph"/>
        <w:numPr>
          <w:ilvl w:val="2"/>
          <w:numId w:val="127"/>
        </w:numPr>
        <w:tabs>
          <w:tab w:val="left" w:pos="1438"/>
        </w:tabs>
        <w:spacing w:line="226" w:lineRule="exact"/>
        <w:ind w:left="1438" w:hanging="358"/>
        <w:rPr>
          <w:sz w:val="20"/>
        </w:rPr>
      </w:pPr>
      <w:r>
        <w:rPr>
          <w:sz w:val="20"/>
        </w:rPr>
        <w:t>Equipment</w:t>
      </w:r>
      <w:r>
        <w:rPr>
          <w:spacing w:val="-9"/>
          <w:sz w:val="20"/>
        </w:rPr>
        <w:t xml:space="preserve"> </w:t>
      </w:r>
      <w:r>
        <w:rPr>
          <w:sz w:val="20"/>
        </w:rPr>
        <w:t>Assemblies</w:t>
      </w:r>
      <w:r>
        <w:rPr>
          <w:spacing w:val="-9"/>
          <w:sz w:val="20"/>
        </w:rPr>
        <w:t xml:space="preserve"> </w:t>
      </w:r>
      <w:r>
        <w:rPr>
          <w:sz w:val="20"/>
        </w:rPr>
        <w:t>and</w:t>
      </w:r>
      <w:r>
        <w:rPr>
          <w:spacing w:val="-9"/>
          <w:sz w:val="20"/>
        </w:rPr>
        <w:t xml:space="preserve"> </w:t>
      </w:r>
      <w:r>
        <w:rPr>
          <w:spacing w:val="-2"/>
          <w:sz w:val="20"/>
        </w:rPr>
        <w:t>Components:</w:t>
      </w:r>
    </w:p>
    <w:p w14:paraId="279B4FC9" w14:textId="77777777" w:rsidR="00726659" w:rsidRDefault="000F0732">
      <w:pPr>
        <w:pStyle w:val="ListParagraph"/>
        <w:numPr>
          <w:ilvl w:val="3"/>
          <w:numId w:val="127"/>
        </w:numPr>
        <w:tabs>
          <w:tab w:val="left" w:pos="1798"/>
          <w:tab w:val="left" w:pos="1800"/>
        </w:tabs>
        <w:spacing w:before="114" w:line="360" w:lineRule="auto"/>
        <w:ind w:right="1318"/>
        <w:rPr>
          <w:sz w:val="20"/>
        </w:rPr>
      </w:pPr>
      <w:r>
        <w:rPr>
          <w:sz w:val="20"/>
        </w:rPr>
        <w:t>Components</w:t>
      </w:r>
      <w:r>
        <w:rPr>
          <w:spacing w:val="-4"/>
          <w:sz w:val="20"/>
        </w:rPr>
        <w:t xml:space="preserve"> </w:t>
      </w:r>
      <w:r>
        <w:rPr>
          <w:sz w:val="20"/>
        </w:rPr>
        <w:t>of</w:t>
      </w:r>
      <w:r>
        <w:rPr>
          <w:spacing w:val="-4"/>
          <w:sz w:val="20"/>
        </w:rPr>
        <w:t xml:space="preserve"> </w:t>
      </w:r>
      <w:r>
        <w:rPr>
          <w:sz w:val="20"/>
        </w:rPr>
        <w:t>an</w:t>
      </w:r>
      <w:r>
        <w:rPr>
          <w:spacing w:val="-4"/>
          <w:sz w:val="20"/>
        </w:rPr>
        <w:t xml:space="preserve"> </w:t>
      </w:r>
      <w:r>
        <w:rPr>
          <w:sz w:val="20"/>
        </w:rPr>
        <w:t>assembled</w:t>
      </w:r>
      <w:r>
        <w:rPr>
          <w:spacing w:val="-4"/>
          <w:sz w:val="20"/>
        </w:rPr>
        <w:t xml:space="preserve"> </w:t>
      </w:r>
      <w:r>
        <w:rPr>
          <w:sz w:val="20"/>
        </w:rPr>
        <w:t>unit</w:t>
      </w:r>
      <w:r>
        <w:rPr>
          <w:spacing w:val="-4"/>
          <w:sz w:val="20"/>
        </w:rPr>
        <w:t xml:space="preserve"> </w:t>
      </w:r>
      <w:r>
        <w:rPr>
          <w:sz w:val="20"/>
        </w:rPr>
        <w:t>need</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z w:val="20"/>
        </w:rPr>
        <w:t>products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 xml:space="preserve">same </w:t>
      </w:r>
      <w:r>
        <w:rPr>
          <w:spacing w:val="-2"/>
          <w:sz w:val="20"/>
        </w:rPr>
        <w:t>manufacturer.</w:t>
      </w:r>
    </w:p>
    <w:p w14:paraId="0C508E7D"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Manufacturers</w:t>
      </w:r>
      <w:r>
        <w:rPr>
          <w:spacing w:val="-6"/>
          <w:sz w:val="20"/>
        </w:rPr>
        <w:t xml:space="preserve"> </w:t>
      </w:r>
      <w:r>
        <w:rPr>
          <w:sz w:val="20"/>
        </w:rPr>
        <w:t>of</w:t>
      </w:r>
      <w:r>
        <w:rPr>
          <w:spacing w:val="-6"/>
          <w:sz w:val="20"/>
        </w:rPr>
        <w:t xml:space="preserve"> </w:t>
      </w:r>
      <w:r>
        <w:rPr>
          <w:sz w:val="20"/>
        </w:rPr>
        <w:t>equipment</w:t>
      </w:r>
      <w:r>
        <w:rPr>
          <w:spacing w:val="-6"/>
          <w:sz w:val="20"/>
        </w:rPr>
        <w:t xml:space="preserve"> </w:t>
      </w:r>
      <w:r>
        <w:rPr>
          <w:sz w:val="20"/>
        </w:rPr>
        <w:t>assemblies,</w:t>
      </w:r>
      <w:r>
        <w:rPr>
          <w:spacing w:val="-6"/>
          <w:sz w:val="20"/>
        </w:rPr>
        <w:t xml:space="preserve"> </w:t>
      </w:r>
      <w:r>
        <w:rPr>
          <w:sz w:val="20"/>
        </w:rPr>
        <w:t>which</w:t>
      </w:r>
      <w:r>
        <w:rPr>
          <w:spacing w:val="-6"/>
          <w:sz w:val="20"/>
        </w:rPr>
        <w:t xml:space="preserve"> </w:t>
      </w:r>
      <w:r>
        <w:rPr>
          <w:sz w:val="20"/>
        </w:rPr>
        <w:t>include</w:t>
      </w:r>
      <w:r>
        <w:rPr>
          <w:spacing w:val="-6"/>
          <w:sz w:val="20"/>
        </w:rPr>
        <w:t xml:space="preserve"> </w:t>
      </w:r>
      <w:r>
        <w:rPr>
          <w:sz w:val="20"/>
        </w:rPr>
        <w:t>components</w:t>
      </w:r>
      <w:r>
        <w:rPr>
          <w:spacing w:val="-6"/>
          <w:sz w:val="20"/>
        </w:rPr>
        <w:t xml:space="preserve"> </w:t>
      </w:r>
      <w:r>
        <w:rPr>
          <w:sz w:val="20"/>
        </w:rPr>
        <w:t>made by others, shall assume complete responsibility for the final assembled unit.</w:t>
      </w:r>
    </w:p>
    <w:p w14:paraId="09771B4B"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395EC378" w14:textId="77777777" w:rsidR="00726659" w:rsidRDefault="00726659">
      <w:pPr>
        <w:pStyle w:val="BodyText"/>
        <w:spacing w:before="17"/>
        <w:ind w:left="0" w:firstLine="0"/>
      </w:pPr>
    </w:p>
    <w:p w14:paraId="037DA76B" w14:textId="77777777" w:rsidR="00726659" w:rsidRDefault="000F0732">
      <w:pPr>
        <w:pStyle w:val="ListParagraph"/>
        <w:numPr>
          <w:ilvl w:val="3"/>
          <w:numId w:val="127"/>
        </w:numPr>
        <w:tabs>
          <w:tab w:val="left" w:pos="1798"/>
          <w:tab w:val="left" w:pos="1800"/>
        </w:tabs>
        <w:spacing w:line="357" w:lineRule="auto"/>
        <w:ind w:right="1198"/>
        <w:rPr>
          <w:sz w:val="20"/>
        </w:rPr>
      </w:pPr>
      <w:r>
        <w:rPr>
          <w:sz w:val="20"/>
        </w:rPr>
        <w:t>Components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compatible</w:t>
      </w:r>
      <w:r>
        <w:rPr>
          <w:spacing w:val="-4"/>
          <w:sz w:val="20"/>
        </w:rPr>
        <w:t xml:space="preserve"> </w:t>
      </w:r>
      <w:r>
        <w:rPr>
          <w:sz w:val="20"/>
        </w:rPr>
        <w:t>with</w:t>
      </w:r>
      <w:r>
        <w:rPr>
          <w:spacing w:val="-4"/>
          <w:sz w:val="20"/>
        </w:rPr>
        <w:t xml:space="preserve"> </w:t>
      </w:r>
      <w:r>
        <w:rPr>
          <w:sz w:val="20"/>
        </w:rPr>
        <w:t>each</w:t>
      </w:r>
      <w:r>
        <w:rPr>
          <w:spacing w:val="-4"/>
          <w:sz w:val="20"/>
        </w:rPr>
        <w:t xml:space="preserve"> </w:t>
      </w:r>
      <w:r>
        <w:rPr>
          <w:sz w:val="20"/>
        </w:rPr>
        <w:t>other</w:t>
      </w:r>
      <w:r>
        <w:rPr>
          <w:spacing w:val="-4"/>
          <w:sz w:val="20"/>
        </w:rPr>
        <w:t xml:space="preserve"> </w:t>
      </w:r>
      <w:r>
        <w:rPr>
          <w:sz w:val="20"/>
        </w:rPr>
        <w:t>and</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total assembly for the intended service.</w:t>
      </w:r>
    </w:p>
    <w:p w14:paraId="068C58AA" w14:textId="77777777" w:rsidR="00726659" w:rsidRDefault="000F0732">
      <w:pPr>
        <w:pStyle w:val="ListParagraph"/>
        <w:numPr>
          <w:ilvl w:val="3"/>
          <w:numId w:val="127"/>
        </w:numPr>
        <w:tabs>
          <w:tab w:val="left" w:pos="1798"/>
          <w:tab w:val="left" w:pos="1800"/>
        </w:tabs>
        <w:spacing w:before="4" w:line="357" w:lineRule="auto"/>
        <w:ind w:right="838"/>
        <w:rPr>
          <w:sz w:val="20"/>
        </w:rPr>
      </w:pPr>
      <w:r>
        <w:rPr>
          <w:sz w:val="20"/>
        </w:rPr>
        <w:t>Constituent</w:t>
      </w:r>
      <w:r>
        <w:rPr>
          <w:spacing w:val="-4"/>
          <w:sz w:val="20"/>
        </w:rPr>
        <w:t xml:space="preserve"> </w:t>
      </w:r>
      <w:r>
        <w:rPr>
          <w:sz w:val="20"/>
        </w:rPr>
        <w:t>parts</w:t>
      </w:r>
      <w:r>
        <w:rPr>
          <w:spacing w:val="-4"/>
          <w:sz w:val="20"/>
        </w:rPr>
        <w:t xml:space="preserve"> </w:t>
      </w:r>
      <w:r>
        <w:rPr>
          <w:sz w:val="20"/>
        </w:rPr>
        <w:t>which</w:t>
      </w:r>
      <w:r>
        <w:rPr>
          <w:spacing w:val="-4"/>
          <w:sz w:val="20"/>
        </w:rPr>
        <w:t xml:space="preserve"> </w:t>
      </w:r>
      <w:r>
        <w:rPr>
          <w:sz w:val="20"/>
        </w:rPr>
        <w:t>are</w:t>
      </w:r>
      <w:r>
        <w:rPr>
          <w:spacing w:val="-4"/>
          <w:sz w:val="20"/>
        </w:rPr>
        <w:t xml:space="preserve"> </w:t>
      </w:r>
      <w:r>
        <w:rPr>
          <w:sz w:val="20"/>
        </w:rPr>
        <w:t>similar</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the</w:t>
      </w:r>
      <w:r>
        <w:rPr>
          <w:spacing w:val="-4"/>
          <w:sz w:val="20"/>
        </w:rPr>
        <w:t xml:space="preserve"> </w:t>
      </w:r>
      <w:r>
        <w:rPr>
          <w:sz w:val="20"/>
        </w:rPr>
        <w:t>product</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 xml:space="preserve">single </w:t>
      </w:r>
      <w:r>
        <w:rPr>
          <w:spacing w:val="-2"/>
          <w:sz w:val="20"/>
        </w:rPr>
        <w:t>manufacturer.</w:t>
      </w:r>
    </w:p>
    <w:p w14:paraId="51322C5A" w14:textId="77777777" w:rsidR="00726659" w:rsidRDefault="000F0732">
      <w:pPr>
        <w:pStyle w:val="ListParagraph"/>
        <w:numPr>
          <w:ilvl w:val="2"/>
          <w:numId w:val="127"/>
        </w:numPr>
        <w:tabs>
          <w:tab w:val="left" w:pos="1438"/>
          <w:tab w:val="left" w:pos="1440"/>
        </w:tabs>
        <w:spacing w:before="4" w:line="360" w:lineRule="auto"/>
        <w:ind w:right="838"/>
        <w:rPr>
          <w:sz w:val="20"/>
        </w:rPr>
      </w:pPr>
      <w:r>
        <w:rPr>
          <w:sz w:val="20"/>
        </w:rPr>
        <w:t>Factory</w:t>
      </w:r>
      <w:r>
        <w:rPr>
          <w:spacing w:val="-4"/>
          <w:sz w:val="20"/>
        </w:rPr>
        <w:t xml:space="preserve"> </w:t>
      </w:r>
      <w:r>
        <w:rPr>
          <w:sz w:val="20"/>
        </w:rPr>
        <w:t>wiring</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identified</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equipment</w:t>
      </w:r>
      <w:r>
        <w:rPr>
          <w:spacing w:val="-4"/>
          <w:sz w:val="20"/>
        </w:rPr>
        <w:t xml:space="preserve"> </w:t>
      </w:r>
      <w:r>
        <w:rPr>
          <w:sz w:val="20"/>
        </w:rPr>
        <w:t>being</w:t>
      </w:r>
      <w:r>
        <w:rPr>
          <w:spacing w:val="-4"/>
          <w:sz w:val="20"/>
        </w:rPr>
        <w:t xml:space="preserve"> </w:t>
      </w:r>
      <w:r>
        <w:rPr>
          <w:sz w:val="20"/>
        </w:rPr>
        <w:t>furnished</w:t>
      </w:r>
      <w:r>
        <w:rPr>
          <w:spacing w:val="-4"/>
          <w:sz w:val="20"/>
        </w:rPr>
        <w:t xml:space="preserve"> </w:t>
      </w:r>
      <w:r>
        <w:rPr>
          <w:sz w:val="20"/>
        </w:rPr>
        <w:t>and on all wiring diagrams.</w:t>
      </w:r>
    </w:p>
    <w:p w14:paraId="0CDC5430" w14:textId="77777777" w:rsidR="00726659" w:rsidRDefault="000F0732">
      <w:pPr>
        <w:pStyle w:val="Heading7"/>
        <w:numPr>
          <w:ilvl w:val="1"/>
          <w:numId w:val="127"/>
        </w:numPr>
        <w:tabs>
          <w:tab w:val="left" w:pos="1317"/>
        </w:tabs>
        <w:spacing w:line="224" w:lineRule="exact"/>
        <w:ind w:left="1317" w:hanging="597"/>
      </w:pPr>
      <w:r>
        <w:t>ELECTRICAL</w:t>
      </w:r>
      <w:r>
        <w:rPr>
          <w:spacing w:val="-14"/>
        </w:rPr>
        <w:t xml:space="preserve"> </w:t>
      </w:r>
      <w:r>
        <w:rPr>
          <w:spacing w:val="-2"/>
        </w:rPr>
        <w:t>POWER</w:t>
      </w:r>
    </w:p>
    <w:p w14:paraId="7B966098" w14:textId="77777777" w:rsidR="00726659" w:rsidRDefault="000F0732">
      <w:pPr>
        <w:pStyle w:val="ListParagraph"/>
        <w:numPr>
          <w:ilvl w:val="2"/>
          <w:numId w:val="127"/>
        </w:numPr>
        <w:tabs>
          <w:tab w:val="left" w:pos="1438"/>
          <w:tab w:val="left" w:pos="1440"/>
        </w:tabs>
        <w:spacing w:before="124" w:line="360" w:lineRule="auto"/>
        <w:ind w:right="958"/>
        <w:rPr>
          <w:sz w:val="20"/>
        </w:rPr>
      </w:pPr>
      <w:r>
        <w:rPr>
          <w:sz w:val="20"/>
        </w:rPr>
        <w:t xml:space="preserve">Electrical power of 120 Volts Alternating Current (VAC) shall be existing in the existing TR rooms. VA OIT shall confirm and verify existing power infrastructure is sufficient to support the associated active OIT components (network switches) required to support CCTV additions to each </w:t>
      </w:r>
      <w:proofErr w:type="gramStart"/>
      <w:r>
        <w:rPr>
          <w:sz w:val="20"/>
        </w:rPr>
        <w:t>TR..</w:t>
      </w:r>
      <w:proofErr w:type="gramEnd"/>
      <w:r>
        <w:rPr>
          <w:spacing w:val="80"/>
          <w:sz w:val="20"/>
        </w:rPr>
        <w:t xml:space="preserve"> </w:t>
      </w:r>
      <w:r>
        <w:rPr>
          <w:sz w:val="20"/>
        </w:rPr>
        <w:t>Additional locations requiring primary power required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security</w:t>
      </w:r>
      <w:r>
        <w:rPr>
          <w:spacing w:val="-4"/>
          <w:sz w:val="20"/>
        </w:rPr>
        <w:t xml:space="preserve"> </w:t>
      </w:r>
      <w:r>
        <w:rPr>
          <w:sz w:val="20"/>
        </w:rPr>
        <w:t>system</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identified</w:t>
      </w:r>
      <w:r>
        <w:rPr>
          <w:spacing w:val="-4"/>
          <w:sz w:val="20"/>
        </w:rPr>
        <w:t xml:space="preserve"> </w:t>
      </w:r>
      <w:r>
        <w:rPr>
          <w:sz w:val="20"/>
        </w:rPr>
        <w:t>by</w:t>
      </w:r>
      <w:r>
        <w:rPr>
          <w:spacing w:val="-4"/>
          <w:sz w:val="20"/>
        </w:rPr>
        <w:t xml:space="preserve"> </w:t>
      </w:r>
      <w:r>
        <w:rPr>
          <w:sz w:val="20"/>
        </w:rPr>
        <w:t>OIT</w:t>
      </w:r>
      <w:r>
        <w:rPr>
          <w:spacing w:val="-4"/>
          <w:sz w:val="20"/>
        </w:rPr>
        <w:t xml:space="preserve"> </w:t>
      </w:r>
      <w:r>
        <w:rPr>
          <w:sz w:val="20"/>
        </w:rPr>
        <w:t>and</w:t>
      </w:r>
      <w:r>
        <w:rPr>
          <w:spacing w:val="-4"/>
          <w:sz w:val="20"/>
        </w:rPr>
        <w:t xml:space="preserve"> </w:t>
      </w:r>
      <w:r>
        <w:rPr>
          <w:sz w:val="20"/>
        </w:rPr>
        <w:t>will</w:t>
      </w:r>
      <w:r>
        <w:rPr>
          <w:spacing w:val="-4"/>
          <w:sz w:val="20"/>
        </w:rPr>
        <w:t xml:space="preserve"> </w:t>
      </w:r>
      <w:r>
        <w:rPr>
          <w:sz w:val="20"/>
        </w:rPr>
        <w:t>be shown as part of these contract documents.</w:t>
      </w:r>
      <w:r>
        <w:rPr>
          <w:spacing w:val="80"/>
          <w:sz w:val="20"/>
        </w:rPr>
        <w:t xml:space="preserve"> </w:t>
      </w:r>
      <w:r>
        <w:rPr>
          <w:sz w:val="20"/>
        </w:rPr>
        <w:t>Primary power for the security system shall be configured to switch to emergency backup sources automatically if interrupted without degradation of any critical system function.</w:t>
      </w:r>
    </w:p>
    <w:p w14:paraId="53049909" w14:textId="77777777" w:rsidR="00726659" w:rsidRDefault="000F0732">
      <w:pPr>
        <w:pStyle w:val="ListParagraph"/>
        <w:numPr>
          <w:ilvl w:val="2"/>
          <w:numId w:val="127"/>
        </w:numPr>
        <w:tabs>
          <w:tab w:val="left" w:pos="1438"/>
          <w:tab w:val="left" w:pos="1440"/>
        </w:tabs>
        <w:spacing w:line="360" w:lineRule="auto"/>
        <w:ind w:right="958"/>
        <w:rPr>
          <w:sz w:val="20"/>
        </w:rPr>
      </w:pPr>
      <w:r>
        <w:rPr>
          <w:sz w:val="20"/>
        </w:rPr>
        <w:t>Failure of any on-line battery shall be detected and reported as a fault condition.</w:t>
      </w:r>
      <w:r>
        <w:rPr>
          <w:spacing w:val="80"/>
          <w:sz w:val="20"/>
        </w:rPr>
        <w:t xml:space="preserve"> </w:t>
      </w:r>
      <w:r>
        <w:rPr>
          <w:sz w:val="20"/>
        </w:rPr>
        <w:t>Battery backed-up power supplies shall be provided sized for [8] hours of operation at actual connected load. Requirements for additional power or locations shall be included with the contract to support equipment and systems offered.</w:t>
      </w:r>
      <w:r>
        <w:rPr>
          <w:spacing w:val="80"/>
          <w:sz w:val="20"/>
        </w:rPr>
        <w:t xml:space="preserve"> </w:t>
      </w:r>
      <w:r>
        <w:rPr>
          <w:sz w:val="20"/>
        </w:rPr>
        <w:t>The following minimum</w:t>
      </w:r>
      <w:r>
        <w:rPr>
          <w:spacing w:val="-5"/>
          <w:sz w:val="20"/>
        </w:rPr>
        <w:t xml:space="preserve"> </w:t>
      </w:r>
      <w:r>
        <w:rPr>
          <w:sz w:val="20"/>
        </w:rPr>
        <w:t>requirements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provided</w:t>
      </w:r>
      <w:r>
        <w:rPr>
          <w:spacing w:val="-5"/>
          <w:sz w:val="20"/>
        </w:rPr>
        <w:t xml:space="preserve"> </w:t>
      </w:r>
      <w:r>
        <w:rPr>
          <w:sz w:val="20"/>
        </w:rPr>
        <w:t>for</w:t>
      </w:r>
      <w:r>
        <w:rPr>
          <w:spacing w:val="-5"/>
          <w:sz w:val="20"/>
        </w:rPr>
        <w:t xml:space="preserve"> </w:t>
      </w:r>
      <w:r>
        <w:rPr>
          <w:sz w:val="20"/>
        </w:rPr>
        <w:t>power</w:t>
      </w:r>
      <w:r>
        <w:rPr>
          <w:spacing w:val="-5"/>
          <w:sz w:val="20"/>
        </w:rPr>
        <w:t xml:space="preserve"> </w:t>
      </w:r>
      <w:r>
        <w:rPr>
          <w:sz w:val="20"/>
        </w:rPr>
        <w:t>sources</w:t>
      </w:r>
      <w:r>
        <w:rPr>
          <w:spacing w:val="-5"/>
          <w:sz w:val="20"/>
        </w:rPr>
        <w:t xml:space="preserve"> </w:t>
      </w:r>
      <w:r>
        <w:rPr>
          <w:sz w:val="20"/>
        </w:rPr>
        <w:t>and</w:t>
      </w:r>
      <w:r>
        <w:rPr>
          <w:spacing w:val="-5"/>
          <w:sz w:val="20"/>
        </w:rPr>
        <w:t xml:space="preserve"> </w:t>
      </w:r>
      <w:r>
        <w:rPr>
          <w:sz w:val="20"/>
        </w:rPr>
        <w:t>equipment provided under the scope of this campus video surveillance system replacement project.</w:t>
      </w:r>
    </w:p>
    <w:p w14:paraId="726FC4CF" w14:textId="77777777" w:rsidR="00726659" w:rsidRDefault="000F0732">
      <w:pPr>
        <w:pStyle w:val="ListParagraph"/>
        <w:numPr>
          <w:ilvl w:val="3"/>
          <w:numId w:val="127"/>
        </w:numPr>
        <w:tabs>
          <w:tab w:val="left" w:pos="1798"/>
        </w:tabs>
        <w:spacing w:line="225" w:lineRule="exact"/>
        <w:ind w:left="1798" w:hanging="358"/>
        <w:rPr>
          <w:sz w:val="20"/>
        </w:rPr>
      </w:pPr>
      <w:r>
        <w:rPr>
          <w:sz w:val="20"/>
        </w:rPr>
        <w:t>Emergency</w:t>
      </w:r>
      <w:r>
        <w:rPr>
          <w:spacing w:val="-11"/>
          <w:sz w:val="20"/>
        </w:rPr>
        <w:t xml:space="preserve"> </w:t>
      </w:r>
      <w:r>
        <w:rPr>
          <w:spacing w:val="-2"/>
          <w:sz w:val="20"/>
        </w:rPr>
        <w:t>Generator</w:t>
      </w:r>
    </w:p>
    <w:p w14:paraId="44DE3189" w14:textId="77777777" w:rsidR="00726659" w:rsidRDefault="000F0732">
      <w:pPr>
        <w:pStyle w:val="ListParagraph"/>
        <w:numPr>
          <w:ilvl w:val="4"/>
          <w:numId w:val="127"/>
        </w:numPr>
        <w:tabs>
          <w:tab w:val="left" w:pos="2158"/>
        </w:tabs>
        <w:spacing w:before="114"/>
        <w:ind w:left="2158" w:hanging="358"/>
        <w:rPr>
          <w:sz w:val="20"/>
        </w:rPr>
      </w:pPr>
      <w:r>
        <w:rPr>
          <w:sz w:val="20"/>
        </w:rPr>
        <w:t>Video</w:t>
      </w:r>
      <w:r>
        <w:rPr>
          <w:spacing w:val="-6"/>
          <w:sz w:val="20"/>
        </w:rPr>
        <w:t xml:space="preserve"> </w:t>
      </w:r>
      <w:r>
        <w:rPr>
          <w:sz w:val="20"/>
        </w:rPr>
        <w:t>Monitors:</w:t>
      </w:r>
      <w:r>
        <w:rPr>
          <w:spacing w:val="48"/>
          <w:w w:val="150"/>
          <w:sz w:val="20"/>
        </w:rPr>
        <w:t xml:space="preserve"> </w:t>
      </w:r>
      <w:r>
        <w:rPr>
          <w:sz w:val="20"/>
        </w:rPr>
        <w:t>Unit</w:t>
      </w:r>
      <w:r>
        <w:rPr>
          <w:spacing w:val="-6"/>
          <w:sz w:val="20"/>
        </w:rPr>
        <w:t xml:space="preserve"> </w:t>
      </w:r>
      <w:r>
        <w:rPr>
          <w:sz w:val="20"/>
        </w:rPr>
        <w:t>Control</w:t>
      </w:r>
      <w:r>
        <w:rPr>
          <w:spacing w:val="-6"/>
          <w:sz w:val="20"/>
        </w:rPr>
        <w:t xml:space="preserve"> </w:t>
      </w:r>
      <w:r>
        <w:rPr>
          <w:spacing w:val="-4"/>
          <w:sz w:val="20"/>
        </w:rPr>
        <w:t>Room</w:t>
      </w:r>
    </w:p>
    <w:p w14:paraId="1B1F23D2" w14:textId="77777777" w:rsidR="00726659" w:rsidRDefault="000F0732">
      <w:pPr>
        <w:pStyle w:val="ListParagraph"/>
        <w:numPr>
          <w:ilvl w:val="4"/>
          <w:numId w:val="127"/>
        </w:numPr>
        <w:tabs>
          <w:tab w:val="left" w:pos="2158"/>
          <w:tab w:val="left" w:pos="2160"/>
        </w:tabs>
        <w:spacing w:before="115" w:line="357" w:lineRule="auto"/>
        <w:ind w:right="1078"/>
        <w:rPr>
          <w:sz w:val="20"/>
        </w:rPr>
      </w:pPr>
      <w:r>
        <w:rPr>
          <w:sz w:val="20"/>
        </w:rPr>
        <w:t>Outlets:</w:t>
      </w:r>
      <w:r>
        <w:rPr>
          <w:spacing w:val="-6"/>
          <w:sz w:val="20"/>
        </w:rPr>
        <w:t xml:space="preserve"> </w:t>
      </w:r>
      <w:r>
        <w:rPr>
          <w:sz w:val="20"/>
        </w:rPr>
        <w:t>Security</w:t>
      </w:r>
      <w:r>
        <w:rPr>
          <w:spacing w:val="-6"/>
          <w:sz w:val="20"/>
        </w:rPr>
        <w:t xml:space="preserve"> </w:t>
      </w:r>
      <w:r>
        <w:rPr>
          <w:sz w:val="20"/>
        </w:rPr>
        <w:t>Outlets</w:t>
      </w:r>
      <w:r>
        <w:rPr>
          <w:spacing w:val="-6"/>
          <w:sz w:val="20"/>
        </w:rPr>
        <w:t xml:space="preserve"> </w:t>
      </w:r>
      <w:r>
        <w:rPr>
          <w:sz w:val="20"/>
        </w:rPr>
        <w:t>dedicated</w:t>
      </w:r>
      <w:r>
        <w:rPr>
          <w:spacing w:val="-6"/>
          <w:sz w:val="20"/>
        </w:rPr>
        <w:t xml:space="preserve"> </w:t>
      </w:r>
      <w:r>
        <w:rPr>
          <w:sz w:val="20"/>
        </w:rPr>
        <w:t>to</w:t>
      </w:r>
      <w:r>
        <w:rPr>
          <w:spacing w:val="-6"/>
          <w:sz w:val="20"/>
        </w:rPr>
        <w:t xml:space="preserve"> </w:t>
      </w:r>
      <w:r>
        <w:rPr>
          <w:sz w:val="20"/>
        </w:rPr>
        <w:t>security</w:t>
      </w:r>
      <w:r>
        <w:rPr>
          <w:spacing w:val="-6"/>
          <w:sz w:val="20"/>
        </w:rPr>
        <w:t xml:space="preserve"> </w:t>
      </w:r>
      <w:r>
        <w:rPr>
          <w:sz w:val="20"/>
        </w:rPr>
        <w:t>equipment</w:t>
      </w:r>
      <w:r>
        <w:rPr>
          <w:spacing w:val="-6"/>
          <w:sz w:val="20"/>
        </w:rPr>
        <w:t xml:space="preserve"> </w:t>
      </w:r>
      <w:r>
        <w:rPr>
          <w:sz w:val="20"/>
        </w:rPr>
        <w:t>racks or security enclosure assemblies.</w:t>
      </w:r>
    </w:p>
    <w:p w14:paraId="14ADFAF8" w14:textId="77777777" w:rsidR="00726659" w:rsidRDefault="000F0732">
      <w:pPr>
        <w:pStyle w:val="ListParagraph"/>
        <w:numPr>
          <w:ilvl w:val="4"/>
          <w:numId w:val="127"/>
        </w:numPr>
        <w:tabs>
          <w:tab w:val="left" w:pos="2158"/>
          <w:tab w:val="left" w:pos="2160"/>
        </w:tabs>
        <w:spacing w:before="4" w:line="360" w:lineRule="auto"/>
        <w:ind w:right="1198"/>
        <w:rPr>
          <w:sz w:val="20"/>
        </w:rPr>
      </w:pPr>
      <w:r>
        <w:rPr>
          <w:sz w:val="20"/>
        </w:rPr>
        <w:t>Security Device Power Supplies (PoE extenders, OIT network switches,</w:t>
      </w:r>
      <w:r>
        <w:rPr>
          <w:spacing w:val="-5"/>
          <w:sz w:val="20"/>
        </w:rPr>
        <w:t xml:space="preserve"> </w:t>
      </w:r>
      <w:r>
        <w:rPr>
          <w:sz w:val="20"/>
        </w:rPr>
        <w:t>etc.)</w:t>
      </w:r>
      <w:r>
        <w:rPr>
          <w:spacing w:val="-5"/>
          <w:sz w:val="20"/>
        </w:rPr>
        <w:t xml:space="preserve"> </w:t>
      </w:r>
      <w:r>
        <w:rPr>
          <w:sz w:val="20"/>
        </w:rPr>
        <w:t>powered</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security</w:t>
      </w:r>
      <w:r>
        <w:rPr>
          <w:spacing w:val="-5"/>
          <w:sz w:val="20"/>
        </w:rPr>
        <w:t xml:space="preserve"> </w:t>
      </w:r>
      <w:r>
        <w:rPr>
          <w:sz w:val="20"/>
        </w:rPr>
        <w:t>closets</w:t>
      </w:r>
      <w:r>
        <w:rPr>
          <w:spacing w:val="-5"/>
          <w:sz w:val="20"/>
        </w:rPr>
        <w:t xml:space="preserve"> </w:t>
      </w:r>
      <w:r>
        <w:rPr>
          <w:sz w:val="20"/>
        </w:rPr>
        <w:t>or</w:t>
      </w:r>
      <w:r>
        <w:rPr>
          <w:spacing w:val="-5"/>
          <w:sz w:val="20"/>
        </w:rPr>
        <w:t xml:space="preserve"> </w:t>
      </w:r>
      <w:r>
        <w:rPr>
          <w:sz w:val="20"/>
        </w:rPr>
        <w:t>remotely: various locations</w:t>
      </w:r>
    </w:p>
    <w:p w14:paraId="7181C11A" w14:textId="77777777" w:rsidR="00726659" w:rsidRDefault="000F0732">
      <w:pPr>
        <w:pStyle w:val="ListParagraph"/>
        <w:numPr>
          <w:ilvl w:val="4"/>
          <w:numId w:val="127"/>
        </w:numPr>
        <w:tabs>
          <w:tab w:val="left" w:pos="2278"/>
        </w:tabs>
        <w:ind w:left="2278" w:hanging="478"/>
        <w:rPr>
          <w:sz w:val="20"/>
        </w:rPr>
      </w:pPr>
      <w:r>
        <w:rPr>
          <w:sz w:val="20"/>
        </w:rPr>
        <w:t>VASS</w:t>
      </w:r>
      <w:r>
        <w:rPr>
          <w:spacing w:val="-8"/>
          <w:sz w:val="20"/>
        </w:rPr>
        <w:t xml:space="preserve"> </w:t>
      </w:r>
      <w:r>
        <w:rPr>
          <w:sz w:val="20"/>
        </w:rPr>
        <w:t>Camera</w:t>
      </w:r>
      <w:r>
        <w:rPr>
          <w:spacing w:val="-8"/>
          <w:sz w:val="20"/>
        </w:rPr>
        <w:t xml:space="preserve"> </w:t>
      </w:r>
      <w:r>
        <w:rPr>
          <w:sz w:val="20"/>
        </w:rPr>
        <w:t>Power</w:t>
      </w:r>
      <w:r>
        <w:rPr>
          <w:spacing w:val="-8"/>
          <w:sz w:val="20"/>
        </w:rPr>
        <w:t xml:space="preserve"> </w:t>
      </w:r>
      <w:r>
        <w:rPr>
          <w:sz w:val="20"/>
        </w:rPr>
        <w:t>Supplies:</w:t>
      </w:r>
      <w:r>
        <w:rPr>
          <w:spacing w:val="44"/>
          <w:w w:val="150"/>
          <w:sz w:val="20"/>
        </w:rPr>
        <w:t xml:space="preserve"> </w:t>
      </w:r>
      <w:r>
        <w:rPr>
          <w:sz w:val="20"/>
        </w:rPr>
        <w:t>Telecommunication</w:t>
      </w:r>
      <w:r>
        <w:rPr>
          <w:spacing w:val="-8"/>
          <w:sz w:val="20"/>
        </w:rPr>
        <w:t xml:space="preserve"> </w:t>
      </w:r>
      <w:r>
        <w:rPr>
          <w:sz w:val="20"/>
        </w:rPr>
        <w:t>Rooms</w:t>
      </w:r>
      <w:r>
        <w:rPr>
          <w:spacing w:val="-8"/>
          <w:sz w:val="20"/>
        </w:rPr>
        <w:t xml:space="preserve"> </w:t>
      </w:r>
      <w:r>
        <w:rPr>
          <w:spacing w:val="-4"/>
          <w:sz w:val="20"/>
        </w:rPr>
        <w:t>(TR)</w:t>
      </w:r>
    </w:p>
    <w:p w14:paraId="19D9E774" w14:textId="77777777" w:rsidR="00726659" w:rsidRDefault="000F0732">
      <w:pPr>
        <w:pStyle w:val="ListParagraph"/>
        <w:numPr>
          <w:ilvl w:val="4"/>
          <w:numId w:val="127"/>
        </w:numPr>
        <w:tabs>
          <w:tab w:val="left" w:pos="2278"/>
        </w:tabs>
        <w:spacing w:before="112"/>
        <w:ind w:left="2278" w:hanging="478"/>
        <w:rPr>
          <w:sz w:val="20"/>
        </w:rPr>
      </w:pPr>
      <w:r>
        <w:rPr>
          <w:sz w:val="20"/>
        </w:rPr>
        <w:t>VASS</w:t>
      </w:r>
      <w:r>
        <w:rPr>
          <w:spacing w:val="-6"/>
          <w:sz w:val="20"/>
        </w:rPr>
        <w:t xml:space="preserve"> </w:t>
      </w:r>
      <w:r>
        <w:rPr>
          <w:sz w:val="20"/>
        </w:rPr>
        <w:t>Pan/Tilt</w:t>
      </w:r>
      <w:r>
        <w:rPr>
          <w:spacing w:val="-6"/>
          <w:sz w:val="20"/>
        </w:rPr>
        <w:t xml:space="preserve"> </w:t>
      </w:r>
      <w:r>
        <w:rPr>
          <w:sz w:val="20"/>
        </w:rPr>
        <w:t>Units:</w:t>
      </w:r>
      <w:r>
        <w:rPr>
          <w:spacing w:val="48"/>
          <w:w w:val="150"/>
          <w:sz w:val="20"/>
        </w:rPr>
        <w:t xml:space="preserve"> </w:t>
      </w:r>
      <w:r>
        <w:rPr>
          <w:sz w:val="20"/>
        </w:rPr>
        <w:t>Various</w:t>
      </w:r>
      <w:r>
        <w:rPr>
          <w:spacing w:val="-6"/>
          <w:sz w:val="20"/>
        </w:rPr>
        <w:t xml:space="preserve"> </w:t>
      </w:r>
      <w:r>
        <w:rPr>
          <w:spacing w:val="-2"/>
          <w:sz w:val="20"/>
        </w:rPr>
        <w:t>Locations</w:t>
      </w:r>
    </w:p>
    <w:p w14:paraId="5790FAEC" w14:textId="77777777" w:rsidR="00726659" w:rsidRDefault="000F0732">
      <w:pPr>
        <w:pStyle w:val="ListParagraph"/>
        <w:numPr>
          <w:ilvl w:val="4"/>
          <w:numId w:val="127"/>
        </w:numPr>
        <w:tabs>
          <w:tab w:val="left" w:pos="2278"/>
        </w:tabs>
        <w:spacing w:before="114"/>
        <w:ind w:left="2278" w:hanging="478"/>
        <w:rPr>
          <w:sz w:val="20"/>
        </w:rPr>
      </w:pPr>
      <w:r>
        <w:rPr>
          <w:sz w:val="20"/>
        </w:rPr>
        <w:t>VASS</w:t>
      </w:r>
      <w:r>
        <w:rPr>
          <w:spacing w:val="-7"/>
          <w:sz w:val="20"/>
        </w:rPr>
        <w:t xml:space="preserve"> </w:t>
      </w:r>
      <w:r>
        <w:rPr>
          <w:sz w:val="20"/>
        </w:rPr>
        <w:t>Outdoor</w:t>
      </w:r>
      <w:r>
        <w:rPr>
          <w:spacing w:val="-6"/>
          <w:sz w:val="20"/>
        </w:rPr>
        <w:t xml:space="preserve"> </w:t>
      </w:r>
      <w:r>
        <w:rPr>
          <w:sz w:val="20"/>
        </w:rPr>
        <w:t>Housing</w:t>
      </w:r>
      <w:r>
        <w:rPr>
          <w:spacing w:val="-7"/>
          <w:sz w:val="20"/>
        </w:rPr>
        <w:t xml:space="preserve"> </w:t>
      </w:r>
      <w:r>
        <w:rPr>
          <w:sz w:val="20"/>
        </w:rPr>
        <w:t>Heaters</w:t>
      </w:r>
      <w:r>
        <w:rPr>
          <w:spacing w:val="-6"/>
          <w:sz w:val="20"/>
        </w:rPr>
        <w:t xml:space="preserve"> </w:t>
      </w:r>
      <w:r>
        <w:rPr>
          <w:sz w:val="20"/>
        </w:rPr>
        <w:t>and</w:t>
      </w:r>
      <w:r>
        <w:rPr>
          <w:spacing w:val="-7"/>
          <w:sz w:val="20"/>
        </w:rPr>
        <w:t xml:space="preserve"> </w:t>
      </w:r>
      <w:r>
        <w:rPr>
          <w:sz w:val="20"/>
        </w:rPr>
        <w:t>Blowers:</w:t>
      </w:r>
      <w:r>
        <w:rPr>
          <w:spacing w:val="47"/>
          <w:w w:val="150"/>
          <w:sz w:val="20"/>
        </w:rPr>
        <w:t xml:space="preserve"> </w:t>
      </w:r>
      <w:r>
        <w:rPr>
          <w:sz w:val="20"/>
        </w:rPr>
        <w:t>Various</w:t>
      </w:r>
      <w:r>
        <w:rPr>
          <w:spacing w:val="-6"/>
          <w:sz w:val="20"/>
        </w:rPr>
        <w:t xml:space="preserve"> </w:t>
      </w:r>
      <w:r>
        <w:rPr>
          <w:spacing w:val="-2"/>
          <w:sz w:val="20"/>
        </w:rPr>
        <w:t>Sites</w:t>
      </w:r>
    </w:p>
    <w:p w14:paraId="6FF708E5" w14:textId="77777777" w:rsidR="00726659" w:rsidRDefault="000F0732">
      <w:pPr>
        <w:pStyle w:val="ListParagraph"/>
        <w:numPr>
          <w:ilvl w:val="3"/>
          <w:numId w:val="127"/>
        </w:numPr>
        <w:tabs>
          <w:tab w:val="left" w:pos="1798"/>
        </w:tabs>
        <w:spacing w:before="112"/>
        <w:ind w:left="1798" w:hanging="358"/>
        <w:rPr>
          <w:sz w:val="20"/>
        </w:rPr>
      </w:pPr>
      <w:r>
        <w:rPr>
          <w:sz w:val="20"/>
        </w:rPr>
        <w:t>Uninterruptible</w:t>
      </w:r>
      <w:r>
        <w:rPr>
          <w:spacing w:val="-9"/>
          <w:sz w:val="20"/>
        </w:rPr>
        <w:t xml:space="preserve"> </w:t>
      </w:r>
      <w:r>
        <w:rPr>
          <w:sz w:val="20"/>
        </w:rPr>
        <w:t>Power</w:t>
      </w:r>
      <w:r>
        <w:rPr>
          <w:spacing w:val="-8"/>
          <w:sz w:val="20"/>
        </w:rPr>
        <w:t xml:space="preserve"> </w:t>
      </w:r>
      <w:r>
        <w:rPr>
          <w:sz w:val="20"/>
        </w:rPr>
        <w:t>Supply</w:t>
      </w:r>
      <w:r>
        <w:rPr>
          <w:spacing w:val="-9"/>
          <w:sz w:val="20"/>
        </w:rPr>
        <w:t xml:space="preserve"> </w:t>
      </w:r>
      <w:r>
        <w:rPr>
          <w:sz w:val="20"/>
        </w:rPr>
        <w:t>(UPS)</w:t>
      </w:r>
      <w:r>
        <w:rPr>
          <w:spacing w:val="-8"/>
          <w:sz w:val="20"/>
        </w:rPr>
        <w:t xml:space="preserve"> </w:t>
      </w:r>
      <w:r>
        <w:rPr>
          <w:sz w:val="20"/>
        </w:rPr>
        <w:t>on</w:t>
      </w:r>
      <w:r>
        <w:rPr>
          <w:spacing w:val="-8"/>
          <w:sz w:val="20"/>
        </w:rPr>
        <w:t xml:space="preserve"> </w:t>
      </w:r>
      <w:r>
        <w:rPr>
          <w:sz w:val="20"/>
        </w:rPr>
        <w:t>Emergency</w:t>
      </w:r>
      <w:r>
        <w:rPr>
          <w:spacing w:val="-9"/>
          <w:sz w:val="20"/>
        </w:rPr>
        <w:t xml:space="preserve"> </w:t>
      </w:r>
      <w:r>
        <w:rPr>
          <w:spacing w:val="-2"/>
          <w:sz w:val="20"/>
        </w:rPr>
        <w:t>Power</w:t>
      </w:r>
    </w:p>
    <w:p w14:paraId="731D3F3C" w14:textId="77777777" w:rsidR="00726659" w:rsidRDefault="00726659">
      <w:pPr>
        <w:pStyle w:val="ListParagraph"/>
        <w:rPr>
          <w:sz w:val="20"/>
        </w:rPr>
        <w:sectPr w:rsidR="00726659">
          <w:pgSz w:w="12240" w:h="15840"/>
          <w:pgMar w:top="1380" w:right="720" w:bottom="1160" w:left="720" w:header="732" w:footer="962" w:gutter="0"/>
          <w:cols w:space="720"/>
        </w:sectPr>
      </w:pPr>
    </w:p>
    <w:p w14:paraId="440FDF5A" w14:textId="77777777" w:rsidR="00726659" w:rsidRDefault="00726659">
      <w:pPr>
        <w:pStyle w:val="BodyText"/>
        <w:spacing w:before="17"/>
        <w:ind w:left="0" w:firstLine="0"/>
      </w:pPr>
    </w:p>
    <w:p w14:paraId="2FF85198" w14:textId="77777777" w:rsidR="00726659" w:rsidRDefault="000F0732">
      <w:pPr>
        <w:pStyle w:val="ListParagraph"/>
        <w:numPr>
          <w:ilvl w:val="4"/>
          <w:numId w:val="127"/>
        </w:numPr>
        <w:tabs>
          <w:tab w:val="left" w:pos="2158"/>
          <w:tab w:val="left" w:pos="2160"/>
        </w:tabs>
        <w:spacing w:line="360" w:lineRule="auto"/>
        <w:ind w:right="1078"/>
        <w:rPr>
          <w:sz w:val="20"/>
        </w:rPr>
      </w:pPr>
      <w:r>
        <w:rPr>
          <w:sz w:val="20"/>
        </w:rPr>
        <w:t>The</w:t>
      </w:r>
      <w:r>
        <w:rPr>
          <w:spacing w:val="-4"/>
          <w:sz w:val="20"/>
        </w:rPr>
        <w:t xml:space="preserve"> </w:t>
      </w:r>
      <w:r>
        <w:rPr>
          <w:sz w:val="20"/>
        </w:rPr>
        <w:t>following</w:t>
      </w:r>
      <w:r>
        <w:rPr>
          <w:spacing w:val="-4"/>
          <w:sz w:val="20"/>
        </w:rPr>
        <w:t xml:space="preserve"> </w:t>
      </w:r>
      <w:r>
        <w:rPr>
          <w:sz w:val="20"/>
        </w:rPr>
        <w:t>120VAC</w:t>
      </w:r>
      <w:r>
        <w:rPr>
          <w:spacing w:val="-4"/>
          <w:sz w:val="20"/>
        </w:rPr>
        <w:t xml:space="preserve"> </w:t>
      </w:r>
      <w:r>
        <w:rPr>
          <w:sz w:val="20"/>
        </w:rPr>
        <w:t>circuits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provided</w:t>
      </w:r>
      <w:r>
        <w:rPr>
          <w:spacing w:val="-4"/>
          <w:sz w:val="20"/>
        </w:rPr>
        <w:t xml:space="preserve"> </w:t>
      </w:r>
      <w:r>
        <w:rPr>
          <w:sz w:val="20"/>
        </w:rPr>
        <w:t>by</w:t>
      </w:r>
      <w:r>
        <w:rPr>
          <w:spacing w:val="-4"/>
          <w:sz w:val="20"/>
        </w:rPr>
        <w:t xml:space="preserve"> </w:t>
      </w:r>
      <w:r>
        <w:rPr>
          <w:sz w:val="20"/>
        </w:rPr>
        <w:t>others.</w:t>
      </w:r>
      <w:r>
        <w:rPr>
          <w:spacing w:val="80"/>
          <w:sz w:val="20"/>
        </w:rPr>
        <w:t xml:space="preserve"> </w:t>
      </w:r>
      <w:r>
        <w:rPr>
          <w:sz w:val="20"/>
        </w:rPr>
        <w:t xml:space="preserve">The Security Contractor shall coordinate exact locations with the </w:t>
      </w:r>
      <w:r>
        <w:rPr>
          <w:spacing w:val="-2"/>
          <w:sz w:val="20"/>
        </w:rPr>
        <w:t>Government:</w:t>
      </w:r>
    </w:p>
    <w:p w14:paraId="645EFC26" w14:textId="77777777" w:rsidR="00726659" w:rsidRDefault="000F0732">
      <w:pPr>
        <w:pStyle w:val="ListParagraph"/>
        <w:numPr>
          <w:ilvl w:val="5"/>
          <w:numId w:val="127"/>
        </w:numPr>
        <w:tabs>
          <w:tab w:val="left" w:pos="2518"/>
        </w:tabs>
        <w:spacing w:line="225" w:lineRule="exact"/>
        <w:ind w:left="2518" w:hanging="358"/>
        <w:rPr>
          <w:sz w:val="20"/>
        </w:rPr>
      </w:pPr>
      <w:r>
        <w:rPr>
          <w:sz w:val="20"/>
        </w:rPr>
        <w:t>Security</w:t>
      </w:r>
      <w:r>
        <w:rPr>
          <w:spacing w:val="-8"/>
          <w:sz w:val="20"/>
        </w:rPr>
        <w:t xml:space="preserve"> </w:t>
      </w:r>
      <w:r>
        <w:rPr>
          <w:sz w:val="20"/>
        </w:rPr>
        <w:t>System</w:t>
      </w:r>
      <w:r>
        <w:rPr>
          <w:spacing w:val="-7"/>
          <w:sz w:val="20"/>
        </w:rPr>
        <w:t xml:space="preserve"> </w:t>
      </w:r>
      <w:r>
        <w:rPr>
          <w:sz w:val="20"/>
        </w:rPr>
        <w:t>Monitors</w:t>
      </w:r>
      <w:r>
        <w:rPr>
          <w:spacing w:val="-7"/>
          <w:sz w:val="20"/>
        </w:rPr>
        <w:t xml:space="preserve"> </w:t>
      </w:r>
      <w:r>
        <w:rPr>
          <w:sz w:val="20"/>
        </w:rPr>
        <w:t>and</w:t>
      </w:r>
      <w:r>
        <w:rPr>
          <w:spacing w:val="-7"/>
          <w:sz w:val="20"/>
        </w:rPr>
        <w:t xml:space="preserve"> </w:t>
      </w:r>
      <w:r>
        <w:rPr>
          <w:sz w:val="20"/>
        </w:rPr>
        <w:t>Keyboards:</w:t>
      </w:r>
      <w:r>
        <w:rPr>
          <w:spacing w:val="45"/>
          <w:w w:val="150"/>
          <w:sz w:val="20"/>
        </w:rPr>
        <w:t xml:space="preserve"> </w:t>
      </w:r>
      <w:r>
        <w:rPr>
          <w:sz w:val="20"/>
        </w:rPr>
        <w:t>Control</w:t>
      </w:r>
      <w:r>
        <w:rPr>
          <w:spacing w:val="-7"/>
          <w:sz w:val="20"/>
        </w:rPr>
        <w:t xml:space="preserve"> </w:t>
      </w:r>
      <w:r>
        <w:rPr>
          <w:spacing w:val="-4"/>
          <w:sz w:val="20"/>
        </w:rPr>
        <w:t>Room</w:t>
      </w:r>
    </w:p>
    <w:p w14:paraId="2AFC2608" w14:textId="77777777" w:rsidR="00726659" w:rsidRDefault="000F0732">
      <w:pPr>
        <w:pStyle w:val="ListParagraph"/>
        <w:numPr>
          <w:ilvl w:val="5"/>
          <w:numId w:val="127"/>
        </w:numPr>
        <w:tabs>
          <w:tab w:val="left" w:pos="2518"/>
        </w:tabs>
        <w:spacing w:before="115"/>
        <w:ind w:left="2518" w:hanging="358"/>
        <w:rPr>
          <w:sz w:val="20"/>
        </w:rPr>
      </w:pPr>
      <w:r>
        <w:rPr>
          <w:sz w:val="20"/>
        </w:rPr>
        <w:t>CPU:</w:t>
      </w:r>
      <w:r>
        <w:rPr>
          <w:spacing w:val="48"/>
          <w:w w:val="150"/>
          <w:sz w:val="20"/>
        </w:rPr>
        <w:t xml:space="preserve"> </w:t>
      </w:r>
      <w:r>
        <w:rPr>
          <w:sz w:val="20"/>
        </w:rPr>
        <w:t>Control</w:t>
      </w:r>
      <w:r>
        <w:rPr>
          <w:spacing w:val="-6"/>
          <w:sz w:val="20"/>
        </w:rPr>
        <w:t xml:space="preserve"> </w:t>
      </w:r>
      <w:r>
        <w:rPr>
          <w:sz w:val="20"/>
        </w:rPr>
        <w:t>Equipment</w:t>
      </w:r>
      <w:r>
        <w:rPr>
          <w:spacing w:val="-6"/>
          <w:sz w:val="20"/>
        </w:rPr>
        <w:t xml:space="preserve"> </w:t>
      </w:r>
      <w:r>
        <w:rPr>
          <w:spacing w:val="-4"/>
          <w:sz w:val="20"/>
        </w:rPr>
        <w:t>Room</w:t>
      </w:r>
    </w:p>
    <w:p w14:paraId="264BCDC9" w14:textId="77777777" w:rsidR="00726659" w:rsidRDefault="000F0732">
      <w:pPr>
        <w:pStyle w:val="ListParagraph"/>
        <w:numPr>
          <w:ilvl w:val="5"/>
          <w:numId w:val="127"/>
        </w:numPr>
        <w:tabs>
          <w:tab w:val="left" w:pos="2518"/>
          <w:tab w:val="left" w:pos="2520"/>
        </w:tabs>
        <w:spacing w:before="114" w:line="357" w:lineRule="auto"/>
        <w:ind w:right="958"/>
        <w:rPr>
          <w:sz w:val="20"/>
        </w:rPr>
      </w:pPr>
      <w:r>
        <w:rPr>
          <w:sz w:val="20"/>
        </w:rPr>
        <w:t>Communications</w:t>
      </w:r>
      <w:r>
        <w:rPr>
          <w:spacing w:val="-6"/>
          <w:sz w:val="20"/>
        </w:rPr>
        <w:t xml:space="preserve"> </w:t>
      </w:r>
      <w:r>
        <w:rPr>
          <w:sz w:val="20"/>
        </w:rPr>
        <w:t>equipment:</w:t>
      </w:r>
      <w:r>
        <w:rPr>
          <w:spacing w:val="80"/>
          <w:sz w:val="20"/>
        </w:rPr>
        <w:t xml:space="preserve"> </w:t>
      </w:r>
      <w:r>
        <w:rPr>
          <w:sz w:val="20"/>
        </w:rPr>
        <w:t>Control</w:t>
      </w:r>
      <w:r>
        <w:rPr>
          <w:spacing w:val="-6"/>
          <w:sz w:val="20"/>
        </w:rPr>
        <w:t xml:space="preserve"> </w:t>
      </w:r>
      <w:r>
        <w:rPr>
          <w:sz w:val="20"/>
        </w:rPr>
        <w:t>Equipment</w:t>
      </w:r>
      <w:r>
        <w:rPr>
          <w:spacing w:val="-6"/>
          <w:sz w:val="20"/>
        </w:rPr>
        <w:t xml:space="preserve"> </w:t>
      </w:r>
      <w:r>
        <w:rPr>
          <w:sz w:val="20"/>
        </w:rPr>
        <w:t>Room</w:t>
      </w:r>
      <w:r>
        <w:rPr>
          <w:spacing w:val="-6"/>
          <w:sz w:val="20"/>
        </w:rPr>
        <w:t xml:space="preserve"> </w:t>
      </w:r>
      <w:r>
        <w:rPr>
          <w:sz w:val="20"/>
        </w:rPr>
        <w:t>and</w:t>
      </w:r>
      <w:r>
        <w:rPr>
          <w:spacing w:val="-6"/>
          <w:sz w:val="20"/>
        </w:rPr>
        <w:t xml:space="preserve"> </w:t>
      </w:r>
      <w:r>
        <w:rPr>
          <w:sz w:val="20"/>
        </w:rPr>
        <w:t xml:space="preserve">various </w:t>
      </w:r>
      <w:r>
        <w:rPr>
          <w:spacing w:val="-2"/>
          <w:sz w:val="20"/>
        </w:rPr>
        <w:t>sites.</w:t>
      </w:r>
    </w:p>
    <w:p w14:paraId="4522596F" w14:textId="77777777" w:rsidR="00726659" w:rsidRDefault="000F0732">
      <w:pPr>
        <w:pStyle w:val="ListParagraph"/>
        <w:numPr>
          <w:ilvl w:val="5"/>
          <w:numId w:val="127"/>
        </w:numPr>
        <w:tabs>
          <w:tab w:val="left" w:pos="2518"/>
        </w:tabs>
        <w:spacing w:before="4"/>
        <w:ind w:left="2518" w:hanging="358"/>
        <w:rPr>
          <w:sz w:val="20"/>
        </w:rPr>
      </w:pPr>
      <w:r>
        <w:rPr>
          <w:sz w:val="20"/>
        </w:rPr>
        <w:t>VASS</w:t>
      </w:r>
      <w:r>
        <w:rPr>
          <w:spacing w:val="-7"/>
          <w:sz w:val="20"/>
        </w:rPr>
        <w:t xml:space="preserve"> </w:t>
      </w:r>
      <w:r>
        <w:rPr>
          <w:sz w:val="20"/>
        </w:rPr>
        <w:t>Matrix</w:t>
      </w:r>
      <w:r>
        <w:rPr>
          <w:spacing w:val="-7"/>
          <w:sz w:val="20"/>
        </w:rPr>
        <w:t xml:space="preserve"> </w:t>
      </w:r>
      <w:r>
        <w:rPr>
          <w:sz w:val="20"/>
        </w:rPr>
        <w:t>Switcher:</w:t>
      </w:r>
      <w:r>
        <w:rPr>
          <w:spacing w:val="46"/>
          <w:w w:val="150"/>
          <w:sz w:val="20"/>
        </w:rPr>
        <w:t xml:space="preserve"> </w:t>
      </w:r>
      <w:r>
        <w:rPr>
          <w:sz w:val="20"/>
        </w:rPr>
        <w:t>Control</w:t>
      </w:r>
      <w:r>
        <w:rPr>
          <w:spacing w:val="-7"/>
          <w:sz w:val="20"/>
        </w:rPr>
        <w:t xml:space="preserve"> </w:t>
      </w:r>
      <w:r>
        <w:rPr>
          <w:sz w:val="20"/>
        </w:rPr>
        <w:t>Equipment</w:t>
      </w:r>
      <w:r>
        <w:rPr>
          <w:spacing w:val="-7"/>
          <w:sz w:val="20"/>
        </w:rPr>
        <w:t xml:space="preserve"> </w:t>
      </w:r>
      <w:r>
        <w:rPr>
          <w:spacing w:val="-4"/>
          <w:sz w:val="20"/>
        </w:rPr>
        <w:t>Room</w:t>
      </w:r>
    </w:p>
    <w:p w14:paraId="51CDC0C1" w14:textId="77777777" w:rsidR="00726659" w:rsidRDefault="000F0732">
      <w:pPr>
        <w:pStyle w:val="ListParagraph"/>
        <w:numPr>
          <w:ilvl w:val="5"/>
          <w:numId w:val="127"/>
        </w:numPr>
        <w:tabs>
          <w:tab w:val="left" w:pos="2518"/>
        </w:tabs>
        <w:spacing w:before="112"/>
        <w:ind w:left="2518" w:hanging="358"/>
        <w:rPr>
          <w:sz w:val="20"/>
        </w:rPr>
      </w:pPr>
      <w:r>
        <w:rPr>
          <w:sz w:val="20"/>
        </w:rPr>
        <w:t>VASS:</w:t>
      </w:r>
      <w:r>
        <w:rPr>
          <w:spacing w:val="47"/>
          <w:w w:val="150"/>
          <w:sz w:val="20"/>
        </w:rPr>
        <w:t xml:space="preserve"> </w:t>
      </w:r>
      <w:r>
        <w:rPr>
          <w:sz w:val="20"/>
        </w:rPr>
        <w:t>Control</w:t>
      </w:r>
      <w:r>
        <w:rPr>
          <w:spacing w:val="-6"/>
          <w:sz w:val="20"/>
        </w:rPr>
        <w:t xml:space="preserve"> </w:t>
      </w:r>
      <w:r>
        <w:rPr>
          <w:sz w:val="20"/>
        </w:rPr>
        <w:t>Equipment</w:t>
      </w:r>
      <w:r>
        <w:rPr>
          <w:spacing w:val="-7"/>
          <w:sz w:val="20"/>
        </w:rPr>
        <w:t xml:space="preserve"> </w:t>
      </w:r>
      <w:r>
        <w:rPr>
          <w:spacing w:val="-4"/>
          <w:sz w:val="20"/>
        </w:rPr>
        <w:t>Room</w:t>
      </w:r>
    </w:p>
    <w:p w14:paraId="5D688640" w14:textId="77777777" w:rsidR="00726659" w:rsidRDefault="000F0732">
      <w:pPr>
        <w:pStyle w:val="ListParagraph"/>
        <w:numPr>
          <w:ilvl w:val="5"/>
          <w:numId w:val="127"/>
        </w:numPr>
        <w:tabs>
          <w:tab w:val="left" w:pos="2518"/>
        </w:tabs>
        <w:spacing w:before="114"/>
        <w:ind w:left="2518" w:hanging="358"/>
        <w:rPr>
          <w:sz w:val="20"/>
        </w:rPr>
      </w:pPr>
      <w:r>
        <w:rPr>
          <w:sz w:val="20"/>
        </w:rPr>
        <w:t>Network</w:t>
      </w:r>
      <w:r>
        <w:rPr>
          <w:spacing w:val="-9"/>
          <w:sz w:val="20"/>
        </w:rPr>
        <w:t xml:space="preserve"> </w:t>
      </w:r>
      <w:r>
        <w:rPr>
          <w:spacing w:val="-2"/>
          <w:sz w:val="20"/>
        </w:rPr>
        <w:t>switches</w:t>
      </w:r>
    </w:p>
    <w:p w14:paraId="0DF332CC" w14:textId="77777777" w:rsidR="00726659" w:rsidRDefault="000F0732">
      <w:pPr>
        <w:pStyle w:val="Heading7"/>
        <w:numPr>
          <w:ilvl w:val="1"/>
          <w:numId w:val="127"/>
        </w:numPr>
        <w:tabs>
          <w:tab w:val="left" w:pos="1317"/>
        </w:tabs>
        <w:spacing w:before="112"/>
        <w:ind w:left="1317" w:hanging="597"/>
      </w:pPr>
      <w:r>
        <w:t>TRANSIENT</w:t>
      </w:r>
      <w:r>
        <w:rPr>
          <w:spacing w:val="-11"/>
        </w:rPr>
        <w:t xml:space="preserve"> </w:t>
      </w:r>
      <w:r>
        <w:t>VOLTAGE</w:t>
      </w:r>
      <w:r>
        <w:rPr>
          <w:spacing w:val="-9"/>
        </w:rPr>
        <w:t xml:space="preserve"> </w:t>
      </w:r>
      <w:r>
        <w:t>SUPPRESSION,</w:t>
      </w:r>
      <w:r>
        <w:rPr>
          <w:spacing w:val="-8"/>
        </w:rPr>
        <w:t xml:space="preserve"> </w:t>
      </w:r>
      <w:r>
        <w:t>POWER</w:t>
      </w:r>
      <w:r>
        <w:rPr>
          <w:spacing w:val="-9"/>
        </w:rPr>
        <w:t xml:space="preserve"> </w:t>
      </w:r>
      <w:r>
        <w:t>SURGE</w:t>
      </w:r>
      <w:r>
        <w:rPr>
          <w:spacing w:val="-8"/>
        </w:rPr>
        <w:t xml:space="preserve"> </w:t>
      </w:r>
      <w:r>
        <w:t>SUPPLESION,</w:t>
      </w:r>
      <w:r>
        <w:rPr>
          <w:spacing w:val="-9"/>
        </w:rPr>
        <w:t xml:space="preserve"> </w:t>
      </w:r>
      <w:r>
        <w:t>&amp;</w:t>
      </w:r>
      <w:r>
        <w:rPr>
          <w:spacing w:val="-8"/>
        </w:rPr>
        <w:t xml:space="preserve"> </w:t>
      </w:r>
      <w:r>
        <w:rPr>
          <w:spacing w:val="-2"/>
        </w:rPr>
        <w:t>GROUNDING</w:t>
      </w:r>
    </w:p>
    <w:p w14:paraId="45F08504" w14:textId="77777777" w:rsidR="00726659" w:rsidRDefault="000F0732">
      <w:pPr>
        <w:pStyle w:val="ListParagraph"/>
        <w:numPr>
          <w:ilvl w:val="2"/>
          <w:numId w:val="127"/>
        </w:numPr>
        <w:tabs>
          <w:tab w:val="left" w:pos="1438"/>
          <w:tab w:val="left" w:pos="1440"/>
        </w:tabs>
        <w:spacing w:before="121" w:line="360" w:lineRule="auto"/>
        <w:ind w:right="958"/>
        <w:rPr>
          <w:sz w:val="20"/>
        </w:rPr>
      </w:pPr>
      <w:r>
        <w:rPr>
          <w:sz w:val="20"/>
        </w:rPr>
        <w:t>Transient Voltage Surge Suppression:</w:t>
      </w:r>
      <w:r>
        <w:rPr>
          <w:spacing w:val="80"/>
          <w:sz w:val="20"/>
        </w:rPr>
        <w:t xml:space="preserve"> </w:t>
      </w:r>
      <w:r>
        <w:rPr>
          <w:sz w:val="20"/>
        </w:rPr>
        <w:t xml:space="preserve">All cables and conductors extending beyond building </w:t>
      </w:r>
      <w:proofErr w:type="gramStart"/>
      <w:r>
        <w:rPr>
          <w:sz w:val="20"/>
        </w:rPr>
        <w:t>façade</w:t>
      </w:r>
      <w:proofErr w:type="gramEnd"/>
      <w:r>
        <w:rPr>
          <w:sz w:val="20"/>
        </w:rPr>
        <w:t>, except fiber optic cables, which serve as communication, control, or signal lines shall be protected against Transient Voltage surges and have Transient Voltage Surge Suppression (TVSS) protection.</w:t>
      </w:r>
      <w:r>
        <w:rPr>
          <w:spacing w:val="80"/>
          <w:sz w:val="20"/>
        </w:rPr>
        <w:t xml:space="preserve"> </w:t>
      </w:r>
      <w:r>
        <w:rPr>
          <w:sz w:val="20"/>
        </w:rPr>
        <w:t>The TVSS device shall be UL listed in accordance</w:t>
      </w:r>
      <w:r>
        <w:rPr>
          <w:spacing w:val="-4"/>
          <w:sz w:val="20"/>
        </w:rPr>
        <w:t xml:space="preserve"> </w:t>
      </w:r>
      <w:r>
        <w:rPr>
          <w:sz w:val="20"/>
        </w:rPr>
        <w:t>with</w:t>
      </w:r>
      <w:r>
        <w:rPr>
          <w:spacing w:val="-4"/>
          <w:sz w:val="20"/>
        </w:rPr>
        <w:t xml:space="preserve"> </w:t>
      </w:r>
      <w:r>
        <w:rPr>
          <w:sz w:val="20"/>
        </w:rPr>
        <w:t>Standard</w:t>
      </w:r>
      <w:r>
        <w:rPr>
          <w:spacing w:val="-4"/>
          <w:sz w:val="20"/>
        </w:rPr>
        <w:t xml:space="preserve"> </w:t>
      </w:r>
      <w:r>
        <w:rPr>
          <w:sz w:val="20"/>
        </w:rPr>
        <w:t>TIA</w:t>
      </w:r>
      <w:r>
        <w:rPr>
          <w:spacing w:val="-4"/>
          <w:sz w:val="20"/>
        </w:rPr>
        <w:t xml:space="preserve"> </w:t>
      </w:r>
      <w:r>
        <w:rPr>
          <w:sz w:val="20"/>
        </w:rPr>
        <w:t>497B</w:t>
      </w:r>
      <w:r>
        <w:rPr>
          <w:spacing w:val="-4"/>
          <w:sz w:val="20"/>
        </w:rPr>
        <w:t xml:space="preserve"> </w:t>
      </w:r>
      <w:r>
        <w:rPr>
          <w:sz w:val="20"/>
        </w:rPr>
        <w:t>installed</w:t>
      </w:r>
      <w:r>
        <w:rPr>
          <w:spacing w:val="-4"/>
          <w:sz w:val="20"/>
        </w:rPr>
        <w:t xml:space="preserve"> </w:t>
      </w:r>
      <w:r>
        <w:rPr>
          <w:sz w:val="20"/>
        </w:rPr>
        <w:t>at</w:t>
      </w:r>
      <w:r>
        <w:rPr>
          <w:spacing w:val="-4"/>
          <w:sz w:val="20"/>
        </w:rPr>
        <w:t xml:space="preserve"> </w:t>
      </w:r>
      <w:r>
        <w:rPr>
          <w:sz w:val="20"/>
        </w:rPr>
        <w:t>each</w:t>
      </w:r>
      <w:r>
        <w:rPr>
          <w:spacing w:val="-4"/>
          <w:sz w:val="20"/>
        </w:rPr>
        <w:t xml:space="preserve"> </w:t>
      </w:r>
      <w:r>
        <w:rPr>
          <w:sz w:val="20"/>
        </w:rPr>
        <w:t>end.</w:t>
      </w:r>
      <w:r>
        <w:rPr>
          <w:spacing w:val="80"/>
          <w:sz w:val="20"/>
        </w:rPr>
        <w:t xml:space="preserve"> </w:t>
      </w:r>
      <w:r>
        <w:rPr>
          <w:sz w:val="20"/>
        </w:rPr>
        <w:t>Lighting</w:t>
      </w:r>
      <w:r>
        <w:rPr>
          <w:spacing w:val="-4"/>
          <w:sz w:val="20"/>
        </w:rPr>
        <w:t xml:space="preserve"> </w:t>
      </w:r>
      <w:r>
        <w:rPr>
          <w:sz w:val="20"/>
        </w:rPr>
        <w:t>and surge suppression shall be a multi-strike variety and include a fault indicator.</w:t>
      </w:r>
      <w:r>
        <w:rPr>
          <w:spacing w:val="80"/>
          <w:sz w:val="20"/>
        </w:rPr>
        <w:t xml:space="preserve"> </w:t>
      </w:r>
      <w:r>
        <w:rPr>
          <w:sz w:val="20"/>
        </w:rPr>
        <w:t xml:space="preserve">Protection shall be furnished </w:t>
      </w:r>
      <w:proofErr w:type="gramStart"/>
      <w:r>
        <w:rPr>
          <w:sz w:val="20"/>
        </w:rPr>
        <w:t>at</w:t>
      </w:r>
      <w:proofErr w:type="gramEnd"/>
      <w:r>
        <w:rPr>
          <w:sz w:val="20"/>
        </w:rPr>
        <w:t xml:space="preserve"> the equipment and additional triple solid state surge protectors rated for the application on each wire line circuit shall be installed within 914.4 mm</w:t>
      </w:r>
      <w:r>
        <w:rPr>
          <w:spacing w:val="-3"/>
          <w:sz w:val="20"/>
        </w:rPr>
        <w:t xml:space="preserve"> </w:t>
      </w:r>
      <w:r>
        <w:rPr>
          <w:sz w:val="20"/>
        </w:rPr>
        <w:t>(3</w:t>
      </w:r>
      <w:r>
        <w:rPr>
          <w:spacing w:val="-3"/>
          <w:sz w:val="20"/>
        </w:rPr>
        <w:t xml:space="preserve"> </w:t>
      </w:r>
      <w:r>
        <w:rPr>
          <w:sz w:val="20"/>
        </w:rPr>
        <w:t>ft)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building</w:t>
      </w:r>
      <w:r>
        <w:rPr>
          <w:spacing w:val="-3"/>
          <w:sz w:val="20"/>
        </w:rPr>
        <w:t xml:space="preserve"> </w:t>
      </w:r>
      <w:r>
        <w:rPr>
          <w:sz w:val="20"/>
        </w:rPr>
        <w:t>cable</w:t>
      </w:r>
      <w:r>
        <w:rPr>
          <w:spacing w:val="-3"/>
          <w:sz w:val="20"/>
        </w:rPr>
        <w:t xml:space="preserve"> </w:t>
      </w:r>
      <w:r>
        <w:rPr>
          <w:sz w:val="20"/>
        </w:rPr>
        <w:t>entrance.</w:t>
      </w:r>
      <w:r>
        <w:rPr>
          <w:spacing w:val="80"/>
          <w:sz w:val="20"/>
        </w:rPr>
        <w:t xml:space="preserve"> </w:t>
      </w:r>
      <w:r>
        <w:rPr>
          <w:sz w:val="20"/>
        </w:rPr>
        <w:t>Fuses</w:t>
      </w:r>
      <w:r>
        <w:rPr>
          <w:spacing w:val="-3"/>
          <w:sz w:val="20"/>
        </w:rPr>
        <w:t xml:space="preserve"> </w:t>
      </w:r>
      <w:r>
        <w:rPr>
          <w:sz w:val="20"/>
        </w:rPr>
        <w:t>shall</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used</w:t>
      </w:r>
      <w:r>
        <w:rPr>
          <w:spacing w:val="-3"/>
          <w:sz w:val="20"/>
        </w:rPr>
        <w:t xml:space="preserve"> </w:t>
      </w:r>
      <w:r>
        <w:rPr>
          <w:sz w:val="20"/>
        </w:rPr>
        <w:t>for surge protection.</w:t>
      </w:r>
      <w:r>
        <w:rPr>
          <w:spacing w:val="80"/>
          <w:w w:val="150"/>
          <w:sz w:val="20"/>
        </w:rPr>
        <w:t xml:space="preserve"> </w:t>
      </w:r>
      <w:r>
        <w:rPr>
          <w:sz w:val="20"/>
        </w:rPr>
        <w:t>The inputs and outputs shall be tested in both normal mode and common mode to verify there is no interference.</w:t>
      </w:r>
    </w:p>
    <w:p w14:paraId="372BBA2D" w14:textId="77777777" w:rsidR="00726659" w:rsidRDefault="000F0732">
      <w:pPr>
        <w:pStyle w:val="ListParagraph"/>
        <w:numPr>
          <w:ilvl w:val="3"/>
          <w:numId w:val="127"/>
        </w:numPr>
        <w:tabs>
          <w:tab w:val="left" w:pos="1798"/>
          <w:tab w:val="left" w:pos="1800"/>
        </w:tabs>
        <w:spacing w:before="1" w:line="357" w:lineRule="auto"/>
        <w:ind w:right="958"/>
        <w:rPr>
          <w:sz w:val="20"/>
        </w:rPr>
      </w:pPr>
      <w:r>
        <w:rPr>
          <w:sz w:val="20"/>
        </w:rPr>
        <w:t>A</w:t>
      </w:r>
      <w:r>
        <w:rPr>
          <w:spacing w:val="-5"/>
          <w:sz w:val="20"/>
        </w:rPr>
        <w:t xml:space="preserve"> </w:t>
      </w:r>
      <w:r>
        <w:rPr>
          <w:sz w:val="20"/>
        </w:rPr>
        <w:t>10-microsecond</w:t>
      </w:r>
      <w:r>
        <w:rPr>
          <w:spacing w:val="-5"/>
          <w:sz w:val="20"/>
        </w:rPr>
        <w:t xml:space="preserve"> </w:t>
      </w:r>
      <w:r>
        <w:rPr>
          <w:sz w:val="20"/>
        </w:rPr>
        <w:t>rise</w:t>
      </w:r>
      <w:r>
        <w:rPr>
          <w:spacing w:val="-5"/>
          <w:sz w:val="20"/>
        </w:rPr>
        <w:t xml:space="preserve"> </w:t>
      </w:r>
      <w:r>
        <w:rPr>
          <w:sz w:val="20"/>
        </w:rPr>
        <w:t>time</w:t>
      </w:r>
      <w:r>
        <w:rPr>
          <w:spacing w:val="-5"/>
          <w:sz w:val="20"/>
        </w:rPr>
        <w:t xml:space="preserve"> </w:t>
      </w:r>
      <w:r>
        <w:rPr>
          <w:sz w:val="20"/>
        </w:rPr>
        <w:t>by</w:t>
      </w:r>
      <w:r>
        <w:rPr>
          <w:spacing w:val="-5"/>
          <w:sz w:val="20"/>
        </w:rPr>
        <w:t xml:space="preserve"> </w:t>
      </w:r>
      <w:r>
        <w:rPr>
          <w:sz w:val="20"/>
        </w:rPr>
        <w:t>1000</w:t>
      </w:r>
      <w:r>
        <w:rPr>
          <w:spacing w:val="-5"/>
          <w:sz w:val="20"/>
        </w:rPr>
        <w:t xml:space="preserve"> </w:t>
      </w:r>
      <w:r>
        <w:rPr>
          <w:sz w:val="20"/>
        </w:rPr>
        <w:t>microsecond</w:t>
      </w:r>
      <w:r>
        <w:rPr>
          <w:spacing w:val="-5"/>
          <w:sz w:val="20"/>
        </w:rPr>
        <w:t xml:space="preserve"> </w:t>
      </w:r>
      <w:r>
        <w:rPr>
          <w:sz w:val="20"/>
        </w:rPr>
        <w:t>pulse</w:t>
      </w:r>
      <w:r>
        <w:rPr>
          <w:spacing w:val="-5"/>
          <w:sz w:val="20"/>
        </w:rPr>
        <w:t xml:space="preserve"> </w:t>
      </w:r>
      <w:r>
        <w:rPr>
          <w:sz w:val="20"/>
        </w:rPr>
        <w:t>width</w:t>
      </w:r>
      <w:r>
        <w:rPr>
          <w:spacing w:val="-5"/>
          <w:sz w:val="20"/>
        </w:rPr>
        <w:t xml:space="preserve"> </w:t>
      </w:r>
      <w:r>
        <w:rPr>
          <w:sz w:val="20"/>
        </w:rPr>
        <w:t>waveform with</w:t>
      </w:r>
      <w:r>
        <w:rPr>
          <w:spacing w:val="-4"/>
          <w:sz w:val="20"/>
        </w:rPr>
        <w:t xml:space="preserve"> </w:t>
      </w:r>
      <w:r>
        <w:rPr>
          <w:sz w:val="20"/>
        </w:rPr>
        <w:t>a</w:t>
      </w:r>
      <w:r>
        <w:rPr>
          <w:spacing w:val="-4"/>
          <w:sz w:val="20"/>
        </w:rPr>
        <w:t xml:space="preserve"> </w:t>
      </w:r>
      <w:r>
        <w:rPr>
          <w:sz w:val="20"/>
        </w:rPr>
        <w:t>peak</w:t>
      </w:r>
      <w:r>
        <w:rPr>
          <w:spacing w:val="-4"/>
          <w:sz w:val="20"/>
        </w:rPr>
        <w:t xml:space="preserve"> </w:t>
      </w:r>
      <w:r>
        <w:rPr>
          <w:sz w:val="20"/>
        </w:rPr>
        <w:t>voltage</w:t>
      </w:r>
      <w:r>
        <w:rPr>
          <w:spacing w:val="-4"/>
          <w:sz w:val="20"/>
        </w:rPr>
        <w:t xml:space="preserve"> </w:t>
      </w:r>
      <w:r>
        <w:rPr>
          <w:sz w:val="20"/>
        </w:rPr>
        <w:t>of</w:t>
      </w:r>
      <w:r>
        <w:rPr>
          <w:spacing w:val="-4"/>
          <w:sz w:val="20"/>
        </w:rPr>
        <w:t xml:space="preserve"> </w:t>
      </w:r>
      <w:r>
        <w:rPr>
          <w:sz w:val="20"/>
        </w:rPr>
        <w:t>1500</w:t>
      </w:r>
      <w:r>
        <w:rPr>
          <w:spacing w:val="-4"/>
          <w:sz w:val="20"/>
        </w:rPr>
        <w:t xml:space="preserve"> </w:t>
      </w:r>
      <w:r>
        <w:rPr>
          <w:sz w:val="20"/>
        </w:rPr>
        <w:t>volts</w:t>
      </w:r>
      <w:r>
        <w:rPr>
          <w:spacing w:val="-4"/>
          <w:sz w:val="20"/>
        </w:rPr>
        <w:t xml:space="preserve"> </w:t>
      </w:r>
      <w:r>
        <w:rPr>
          <w:sz w:val="20"/>
        </w:rPr>
        <w:t>and</w:t>
      </w:r>
      <w:r>
        <w:rPr>
          <w:spacing w:val="-4"/>
          <w:sz w:val="20"/>
        </w:rPr>
        <w:t xml:space="preserve"> </w:t>
      </w:r>
      <w:r>
        <w:rPr>
          <w:sz w:val="20"/>
        </w:rPr>
        <w:t>a</w:t>
      </w:r>
      <w:r>
        <w:rPr>
          <w:spacing w:val="-4"/>
          <w:sz w:val="20"/>
        </w:rPr>
        <w:t xml:space="preserve"> </w:t>
      </w:r>
      <w:r>
        <w:rPr>
          <w:sz w:val="20"/>
        </w:rPr>
        <w:t>peak</w:t>
      </w:r>
      <w:r>
        <w:rPr>
          <w:spacing w:val="-4"/>
          <w:sz w:val="20"/>
        </w:rPr>
        <w:t xml:space="preserve"> </w:t>
      </w:r>
      <w:r>
        <w:rPr>
          <w:sz w:val="20"/>
        </w:rPr>
        <w:t>current</w:t>
      </w:r>
      <w:r>
        <w:rPr>
          <w:spacing w:val="-4"/>
          <w:sz w:val="20"/>
        </w:rPr>
        <w:t xml:space="preserve"> </w:t>
      </w:r>
      <w:r>
        <w:rPr>
          <w:sz w:val="20"/>
        </w:rPr>
        <w:t>of</w:t>
      </w:r>
      <w:r>
        <w:rPr>
          <w:spacing w:val="-4"/>
          <w:sz w:val="20"/>
        </w:rPr>
        <w:t xml:space="preserve"> </w:t>
      </w:r>
      <w:r>
        <w:rPr>
          <w:sz w:val="20"/>
        </w:rPr>
        <w:t>60</w:t>
      </w:r>
      <w:r>
        <w:rPr>
          <w:spacing w:val="-4"/>
          <w:sz w:val="20"/>
        </w:rPr>
        <w:t xml:space="preserve"> </w:t>
      </w:r>
      <w:r>
        <w:rPr>
          <w:sz w:val="20"/>
        </w:rPr>
        <w:t>amperes.</w:t>
      </w:r>
    </w:p>
    <w:p w14:paraId="23923461" w14:textId="77777777" w:rsidR="00726659" w:rsidRDefault="000F0732">
      <w:pPr>
        <w:pStyle w:val="ListParagraph"/>
        <w:numPr>
          <w:ilvl w:val="3"/>
          <w:numId w:val="127"/>
        </w:numPr>
        <w:tabs>
          <w:tab w:val="left" w:pos="1798"/>
          <w:tab w:val="left" w:pos="1800"/>
        </w:tabs>
        <w:spacing w:before="4" w:line="360" w:lineRule="auto"/>
        <w:ind w:right="838"/>
        <w:rPr>
          <w:sz w:val="20"/>
        </w:rPr>
      </w:pPr>
      <w:r>
        <w:rPr>
          <w:sz w:val="20"/>
        </w:rPr>
        <w:t>An 8-microsecond rise time by 20-microsecond pulse width waveform with</w:t>
      </w:r>
      <w:r>
        <w:rPr>
          <w:spacing w:val="-4"/>
          <w:sz w:val="20"/>
        </w:rPr>
        <w:t xml:space="preserve"> </w:t>
      </w:r>
      <w:r>
        <w:rPr>
          <w:sz w:val="20"/>
        </w:rPr>
        <w:t>a</w:t>
      </w:r>
      <w:r>
        <w:rPr>
          <w:spacing w:val="-4"/>
          <w:sz w:val="20"/>
        </w:rPr>
        <w:t xml:space="preserve"> </w:t>
      </w:r>
      <w:r>
        <w:rPr>
          <w:sz w:val="20"/>
        </w:rPr>
        <w:t>peak</w:t>
      </w:r>
      <w:r>
        <w:rPr>
          <w:spacing w:val="-4"/>
          <w:sz w:val="20"/>
        </w:rPr>
        <w:t xml:space="preserve"> </w:t>
      </w:r>
      <w:r>
        <w:rPr>
          <w:sz w:val="20"/>
        </w:rPr>
        <w:t>voltage</w:t>
      </w:r>
      <w:r>
        <w:rPr>
          <w:spacing w:val="-4"/>
          <w:sz w:val="20"/>
        </w:rPr>
        <w:t xml:space="preserve"> </w:t>
      </w:r>
      <w:r>
        <w:rPr>
          <w:sz w:val="20"/>
        </w:rPr>
        <w:t>of</w:t>
      </w:r>
      <w:r>
        <w:rPr>
          <w:spacing w:val="-4"/>
          <w:sz w:val="20"/>
        </w:rPr>
        <w:t xml:space="preserve"> </w:t>
      </w:r>
      <w:r>
        <w:rPr>
          <w:sz w:val="20"/>
        </w:rPr>
        <w:t>1000</w:t>
      </w:r>
      <w:r>
        <w:rPr>
          <w:spacing w:val="-4"/>
          <w:sz w:val="20"/>
        </w:rPr>
        <w:t xml:space="preserve"> </w:t>
      </w:r>
      <w:r>
        <w:rPr>
          <w:sz w:val="20"/>
        </w:rPr>
        <w:t>volts</w:t>
      </w:r>
      <w:r>
        <w:rPr>
          <w:spacing w:val="-4"/>
          <w:sz w:val="20"/>
        </w:rPr>
        <w:t xml:space="preserve"> </w:t>
      </w:r>
      <w:r>
        <w:rPr>
          <w:sz w:val="20"/>
        </w:rPr>
        <w:t>and</w:t>
      </w:r>
      <w:r>
        <w:rPr>
          <w:spacing w:val="-4"/>
          <w:sz w:val="20"/>
        </w:rPr>
        <w:t xml:space="preserve"> </w:t>
      </w:r>
      <w:r>
        <w:rPr>
          <w:sz w:val="20"/>
        </w:rPr>
        <w:t>a</w:t>
      </w:r>
      <w:r>
        <w:rPr>
          <w:spacing w:val="-4"/>
          <w:sz w:val="20"/>
        </w:rPr>
        <w:t xml:space="preserve"> </w:t>
      </w:r>
      <w:r>
        <w:rPr>
          <w:sz w:val="20"/>
        </w:rPr>
        <w:t>peak</w:t>
      </w:r>
      <w:r>
        <w:rPr>
          <w:spacing w:val="-4"/>
          <w:sz w:val="20"/>
        </w:rPr>
        <w:t xml:space="preserve"> </w:t>
      </w:r>
      <w:r>
        <w:rPr>
          <w:sz w:val="20"/>
        </w:rPr>
        <w:t>current</w:t>
      </w:r>
      <w:r>
        <w:rPr>
          <w:spacing w:val="-4"/>
          <w:sz w:val="20"/>
        </w:rPr>
        <w:t xml:space="preserve"> </w:t>
      </w:r>
      <w:r>
        <w:rPr>
          <w:sz w:val="20"/>
        </w:rPr>
        <w:t>of</w:t>
      </w:r>
      <w:r>
        <w:rPr>
          <w:spacing w:val="-4"/>
          <w:sz w:val="20"/>
        </w:rPr>
        <w:t xml:space="preserve"> </w:t>
      </w:r>
      <w:r>
        <w:rPr>
          <w:sz w:val="20"/>
        </w:rPr>
        <w:t>500</w:t>
      </w:r>
      <w:r>
        <w:rPr>
          <w:spacing w:val="-4"/>
          <w:sz w:val="20"/>
        </w:rPr>
        <w:t xml:space="preserve"> </w:t>
      </w:r>
      <w:r>
        <w:rPr>
          <w:sz w:val="20"/>
        </w:rPr>
        <w:t>amperes.</w:t>
      </w:r>
    </w:p>
    <w:p w14:paraId="3AF03386" w14:textId="77777777" w:rsidR="00726659" w:rsidRDefault="000F0732">
      <w:pPr>
        <w:pStyle w:val="ListParagraph"/>
        <w:numPr>
          <w:ilvl w:val="3"/>
          <w:numId w:val="127"/>
        </w:numPr>
        <w:tabs>
          <w:tab w:val="left" w:pos="1798"/>
          <w:tab w:val="left" w:pos="1800"/>
        </w:tabs>
        <w:spacing w:line="360" w:lineRule="auto"/>
        <w:ind w:right="1198"/>
        <w:rPr>
          <w:sz w:val="20"/>
        </w:rPr>
      </w:pPr>
      <w:r>
        <w:rPr>
          <w:sz w:val="20"/>
        </w:rPr>
        <w:t>Maximum series current:</w:t>
      </w:r>
      <w:r>
        <w:rPr>
          <w:spacing w:val="80"/>
          <w:sz w:val="20"/>
        </w:rPr>
        <w:t xml:space="preserve"> </w:t>
      </w:r>
      <w:r>
        <w:rPr>
          <w:sz w:val="20"/>
        </w:rPr>
        <w:t>2 AMPS.</w:t>
      </w:r>
      <w:r>
        <w:rPr>
          <w:spacing w:val="80"/>
          <w:sz w:val="20"/>
        </w:rPr>
        <w:t xml:space="preserve"> </w:t>
      </w:r>
      <w:r>
        <w:rPr>
          <w:sz w:val="20"/>
        </w:rPr>
        <w:t>Provide units manufactured by Advanced</w:t>
      </w:r>
      <w:r>
        <w:rPr>
          <w:spacing w:val="-5"/>
          <w:sz w:val="20"/>
        </w:rPr>
        <w:t xml:space="preserve"> </w:t>
      </w:r>
      <w:r>
        <w:rPr>
          <w:sz w:val="20"/>
        </w:rPr>
        <w:t>Protection</w:t>
      </w:r>
      <w:r>
        <w:rPr>
          <w:spacing w:val="-5"/>
          <w:sz w:val="20"/>
        </w:rPr>
        <w:t xml:space="preserve"> </w:t>
      </w:r>
      <w:r>
        <w:rPr>
          <w:sz w:val="20"/>
        </w:rPr>
        <w:t>Technologies,</w:t>
      </w:r>
      <w:r>
        <w:rPr>
          <w:spacing w:val="-5"/>
          <w:sz w:val="20"/>
        </w:rPr>
        <w:t xml:space="preserve"> </w:t>
      </w:r>
      <w:r>
        <w:rPr>
          <w:sz w:val="20"/>
        </w:rPr>
        <w:t>model</w:t>
      </w:r>
      <w:r>
        <w:rPr>
          <w:spacing w:val="-5"/>
          <w:sz w:val="20"/>
        </w:rPr>
        <w:t xml:space="preserve"> </w:t>
      </w:r>
      <w:r>
        <w:rPr>
          <w:sz w:val="20"/>
        </w:rPr>
        <w:t>#</w:t>
      </w:r>
      <w:r>
        <w:rPr>
          <w:spacing w:val="-5"/>
          <w:sz w:val="20"/>
        </w:rPr>
        <w:t xml:space="preserve"> </w:t>
      </w:r>
      <w:r>
        <w:rPr>
          <w:sz w:val="20"/>
        </w:rPr>
        <w:t>TE/FA</w:t>
      </w:r>
      <w:r>
        <w:rPr>
          <w:spacing w:val="-5"/>
          <w:sz w:val="20"/>
        </w:rPr>
        <w:t xml:space="preserve"> </w:t>
      </w:r>
      <w:r>
        <w:rPr>
          <w:sz w:val="20"/>
        </w:rPr>
        <w:t>10B</w:t>
      </w:r>
      <w:r>
        <w:rPr>
          <w:spacing w:val="-5"/>
          <w:sz w:val="20"/>
        </w:rPr>
        <w:t xml:space="preserve"> </w:t>
      </w:r>
      <w:r>
        <w:rPr>
          <w:sz w:val="20"/>
        </w:rPr>
        <w:t>or</w:t>
      </w:r>
      <w:r>
        <w:rPr>
          <w:spacing w:val="-5"/>
          <w:sz w:val="20"/>
        </w:rPr>
        <w:t xml:space="preserve"> </w:t>
      </w:r>
      <w:r>
        <w:rPr>
          <w:sz w:val="20"/>
        </w:rPr>
        <w:t>TE/FA</w:t>
      </w:r>
      <w:r>
        <w:rPr>
          <w:spacing w:val="-5"/>
          <w:sz w:val="20"/>
        </w:rPr>
        <w:t xml:space="preserve"> </w:t>
      </w:r>
      <w:r>
        <w:rPr>
          <w:sz w:val="20"/>
        </w:rPr>
        <w:t>20B.</w:t>
      </w:r>
    </w:p>
    <w:p w14:paraId="2BF55DB1" w14:textId="77777777" w:rsidR="00726659" w:rsidRDefault="000F0732">
      <w:pPr>
        <w:pStyle w:val="ListParagraph"/>
        <w:numPr>
          <w:ilvl w:val="3"/>
          <w:numId w:val="127"/>
        </w:numPr>
        <w:tabs>
          <w:tab w:val="left" w:pos="1798"/>
          <w:tab w:val="left" w:pos="1800"/>
        </w:tabs>
        <w:spacing w:line="360" w:lineRule="auto"/>
        <w:ind w:right="958"/>
        <w:rPr>
          <w:sz w:val="20"/>
        </w:rPr>
      </w:pPr>
      <w:r>
        <w:rPr>
          <w:sz w:val="20"/>
        </w:rPr>
        <w:t>Operating</w:t>
      </w:r>
      <w:r>
        <w:rPr>
          <w:spacing w:val="-4"/>
          <w:sz w:val="20"/>
        </w:rPr>
        <w:t xml:space="preserve"> </w:t>
      </w:r>
      <w:r>
        <w:rPr>
          <w:sz w:val="20"/>
        </w:rPr>
        <w:t>Temperature</w:t>
      </w:r>
      <w:r>
        <w:rPr>
          <w:spacing w:val="-4"/>
          <w:sz w:val="20"/>
        </w:rPr>
        <w:t xml:space="preserve"> </w:t>
      </w:r>
      <w:r>
        <w:rPr>
          <w:sz w:val="20"/>
        </w:rPr>
        <w:t>and</w:t>
      </w:r>
      <w:r>
        <w:rPr>
          <w:spacing w:val="-4"/>
          <w:sz w:val="20"/>
        </w:rPr>
        <w:t xml:space="preserve"> </w:t>
      </w:r>
      <w:r>
        <w:rPr>
          <w:sz w:val="20"/>
        </w:rPr>
        <w:t>Humidity:</w:t>
      </w:r>
      <w:r>
        <w:rPr>
          <w:spacing w:val="-4"/>
          <w:sz w:val="20"/>
        </w:rPr>
        <w:t xml:space="preserve"> </w:t>
      </w:r>
      <w:r>
        <w:rPr>
          <w:sz w:val="20"/>
        </w:rPr>
        <w:t>-40</w:t>
      </w:r>
      <w:r>
        <w:rPr>
          <w:spacing w:val="-4"/>
          <w:sz w:val="20"/>
        </w:rPr>
        <w:t xml:space="preserve"> </w:t>
      </w:r>
      <w:r>
        <w:rPr>
          <w:sz w:val="20"/>
        </w:rPr>
        <w:t>to</w:t>
      </w:r>
      <w:r>
        <w:rPr>
          <w:spacing w:val="-4"/>
          <w:sz w:val="20"/>
        </w:rPr>
        <w:t xml:space="preserve"> </w:t>
      </w:r>
      <w:r>
        <w:rPr>
          <w:sz w:val="20"/>
        </w:rPr>
        <w:t>85</w:t>
      </w:r>
      <w:r>
        <w:rPr>
          <w:spacing w:val="-4"/>
          <w:sz w:val="20"/>
        </w:rPr>
        <w:t xml:space="preserve"> </w:t>
      </w:r>
      <w:r>
        <w:rPr>
          <w:sz w:val="20"/>
        </w:rPr>
        <w:t>deg</w:t>
      </w:r>
      <w:r>
        <w:rPr>
          <w:spacing w:val="-4"/>
          <w:sz w:val="20"/>
        </w:rPr>
        <w:t xml:space="preserve"> </w:t>
      </w:r>
      <w:r>
        <w:rPr>
          <w:sz w:val="20"/>
        </w:rPr>
        <w:t>C</w:t>
      </w:r>
      <w:r>
        <w:rPr>
          <w:spacing w:val="-4"/>
          <w:sz w:val="20"/>
        </w:rPr>
        <w:t xml:space="preserve"> </w:t>
      </w:r>
      <w:r>
        <w:rPr>
          <w:sz w:val="20"/>
        </w:rPr>
        <w:t>(-40</w:t>
      </w:r>
      <w:r>
        <w:rPr>
          <w:spacing w:val="-4"/>
          <w:sz w:val="20"/>
        </w:rPr>
        <w:t xml:space="preserve"> </w:t>
      </w:r>
      <w:r>
        <w:rPr>
          <w:sz w:val="20"/>
        </w:rPr>
        <w:t>to</w:t>
      </w:r>
      <w:r>
        <w:rPr>
          <w:spacing w:val="-4"/>
          <w:sz w:val="20"/>
        </w:rPr>
        <w:t xml:space="preserve"> </w:t>
      </w:r>
      <w:r>
        <w:rPr>
          <w:sz w:val="20"/>
        </w:rPr>
        <w:t>185</w:t>
      </w:r>
      <w:r>
        <w:rPr>
          <w:spacing w:val="-4"/>
          <w:sz w:val="20"/>
        </w:rPr>
        <w:t xml:space="preserve"> </w:t>
      </w:r>
      <w:r>
        <w:rPr>
          <w:sz w:val="20"/>
        </w:rPr>
        <w:t>deg F), 0 to 95 percent relative humidity.</w:t>
      </w:r>
    </w:p>
    <w:p w14:paraId="7F182A1C" w14:textId="77777777" w:rsidR="00726659" w:rsidRDefault="000F0732">
      <w:pPr>
        <w:pStyle w:val="ListParagraph"/>
        <w:numPr>
          <w:ilvl w:val="2"/>
          <w:numId w:val="127"/>
        </w:numPr>
        <w:tabs>
          <w:tab w:val="left" w:pos="1438"/>
        </w:tabs>
        <w:spacing w:before="1"/>
        <w:ind w:left="1438" w:hanging="358"/>
        <w:rPr>
          <w:sz w:val="20"/>
        </w:rPr>
      </w:pPr>
      <w:r>
        <w:rPr>
          <w:sz w:val="20"/>
        </w:rPr>
        <w:t>Grounding</w:t>
      </w:r>
      <w:r>
        <w:rPr>
          <w:spacing w:val="-7"/>
          <w:sz w:val="20"/>
        </w:rPr>
        <w:t xml:space="preserve"> </w:t>
      </w:r>
      <w:r>
        <w:rPr>
          <w:sz w:val="20"/>
        </w:rPr>
        <w:t>and</w:t>
      </w:r>
      <w:r>
        <w:rPr>
          <w:spacing w:val="-7"/>
          <w:sz w:val="20"/>
        </w:rPr>
        <w:t xml:space="preserve"> </w:t>
      </w:r>
      <w:r>
        <w:rPr>
          <w:sz w:val="20"/>
        </w:rPr>
        <w:t>Surge</w:t>
      </w:r>
      <w:r>
        <w:rPr>
          <w:spacing w:val="-7"/>
          <w:sz w:val="20"/>
        </w:rPr>
        <w:t xml:space="preserve"> </w:t>
      </w:r>
      <w:r>
        <w:rPr>
          <w:spacing w:val="-2"/>
          <w:sz w:val="20"/>
        </w:rPr>
        <w:t>Suppression</w:t>
      </w:r>
    </w:p>
    <w:p w14:paraId="5D147A11" w14:textId="77777777" w:rsidR="00726659" w:rsidRDefault="000F0732">
      <w:pPr>
        <w:pStyle w:val="ListParagraph"/>
        <w:numPr>
          <w:ilvl w:val="3"/>
          <w:numId w:val="127"/>
        </w:numPr>
        <w:tabs>
          <w:tab w:val="left" w:pos="1798"/>
          <w:tab w:val="left" w:pos="1800"/>
        </w:tabs>
        <w:spacing w:before="111" w:line="360" w:lineRule="auto"/>
        <w:ind w:right="1078"/>
        <w:rPr>
          <w:sz w:val="20"/>
        </w:rPr>
      </w:pPr>
      <w:r>
        <w:rPr>
          <w:sz w:val="20"/>
        </w:rPr>
        <w:t xml:space="preserve">The Security </w:t>
      </w:r>
      <w:proofErr w:type="gramStart"/>
      <w:r>
        <w:rPr>
          <w:sz w:val="20"/>
        </w:rPr>
        <w:t>Contractor shall</w:t>
      </w:r>
      <w:proofErr w:type="gramEnd"/>
      <w:r>
        <w:rPr>
          <w:sz w:val="20"/>
        </w:rPr>
        <w:t xml:space="preserve"> provide grounding and surge suppression to stabilize the voltage under normal operating conditions.</w:t>
      </w:r>
      <w:r>
        <w:rPr>
          <w:spacing w:val="80"/>
          <w:sz w:val="20"/>
        </w:rPr>
        <w:t xml:space="preserve"> </w:t>
      </w:r>
      <w:r>
        <w:rPr>
          <w:sz w:val="20"/>
        </w:rPr>
        <w:t>To</w:t>
      </w:r>
      <w:r>
        <w:rPr>
          <w:spacing w:val="-4"/>
          <w:sz w:val="20"/>
        </w:rPr>
        <w:t xml:space="preserve"> </w:t>
      </w:r>
      <w:r>
        <w:rPr>
          <w:sz w:val="20"/>
        </w:rPr>
        <w:t>ensure</w:t>
      </w:r>
      <w:r>
        <w:rPr>
          <w:spacing w:val="-4"/>
          <w:sz w:val="20"/>
        </w:rPr>
        <w:t xml:space="preserve"> </w:t>
      </w:r>
      <w:r>
        <w:rPr>
          <w:sz w:val="20"/>
        </w:rPr>
        <w:t>the</w:t>
      </w:r>
      <w:r>
        <w:rPr>
          <w:spacing w:val="-4"/>
          <w:sz w:val="20"/>
        </w:rPr>
        <w:t xml:space="preserve"> </w:t>
      </w:r>
      <w:r>
        <w:rPr>
          <w:sz w:val="20"/>
        </w:rPr>
        <w:t>operation</w:t>
      </w:r>
      <w:r>
        <w:rPr>
          <w:spacing w:val="-4"/>
          <w:sz w:val="20"/>
        </w:rPr>
        <w:t xml:space="preserve"> </w:t>
      </w:r>
      <w:r>
        <w:rPr>
          <w:sz w:val="20"/>
        </w:rPr>
        <w:t>of</w:t>
      </w:r>
      <w:r>
        <w:rPr>
          <w:spacing w:val="-4"/>
          <w:sz w:val="20"/>
        </w:rPr>
        <w:t xml:space="preserve"> </w:t>
      </w:r>
      <w:r>
        <w:rPr>
          <w:sz w:val="20"/>
        </w:rPr>
        <w:t>over</w:t>
      </w:r>
      <w:r>
        <w:rPr>
          <w:spacing w:val="-4"/>
          <w:sz w:val="20"/>
        </w:rPr>
        <w:t xml:space="preserve"> </w:t>
      </w:r>
      <w:r>
        <w:rPr>
          <w:sz w:val="20"/>
        </w:rPr>
        <w:t>current</w:t>
      </w:r>
      <w:r>
        <w:rPr>
          <w:spacing w:val="-4"/>
          <w:sz w:val="20"/>
        </w:rPr>
        <w:t xml:space="preserve"> </w:t>
      </w:r>
      <w:r>
        <w:rPr>
          <w:sz w:val="20"/>
        </w:rPr>
        <w:t>devices,</w:t>
      </w:r>
      <w:r>
        <w:rPr>
          <w:spacing w:val="-4"/>
          <w:sz w:val="20"/>
        </w:rPr>
        <w:t xml:space="preserve"> </w:t>
      </w:r>
      <w:r>
        <w:rPr>
          <w:sz w:val="20"/>
        </w:rPr>
        <w:t>such</w:t>
      </w:r>
    </w:p>
    <w:p w14:paraId="759BCECA"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75591BCF" w14:textId="77777777" w:rsidR="00726659" w:rsidRDefault="00726659">
      <w:pPr>
        <w:pStyle w:val="BodyText"/>
        <w:spacing w:before="17"/>
        <w:ind w:left="0" w:firstLine="0"/>
      </w:pPr>
    </w:p>
    <w:p w14:paraId="768CBAEC" w14:textId="77777777" w:rsidR="00726659" w:rsidRDefault="000F0732">
      <w:pPr>
        <w:pStyle w:val="BodyText"/>
        <w:spacing w:line="357" w:lineRule="auto"/>
        <w:ind w:right="957" w:firstLine="0"/>
      </w:pPr>
      <w:r>
        <w:t>as</w:t>
      </w:r>
      <w:r>
        <w:rPr>
          <w:spacing w:val="-6"/>
        </w:rPr>
        <w:t xml:space="preserve"> </w:t>
      </w:r>
      <w:r>
        <w:t>fuses,</w:t>
      </w:r>
      <w:r>
        <w:rPr>
          <w:spacing w:val="-6"/>
        </w:rPr>
        <w:t xml:space="preserve"> </w:t>
      </w:r>
      <w:r>
        <w:t>circuit</w:t>
      </w:r>
      <w:r>
        <w:rPr>
          <w:spacing w:val="-6"/>
        </w:rPr>
        <w:t xml:space="preserve"> </w:t>
      </w:r>
      <w:proofErr w:type="gramStart"/>
      <w:r>
        <w:t>breakers,</w:t>
      </w:r>
      <w:r>
        <w:rPr>
          <w:spacing w:val="-6"/>
        </w:rPr>
        <w:t xml:space="preserve"> </w:t>
      </w:r>
      <w:r>
        <w:t>and</w:t>
      </w:r>
      <w:proofErr w:type="gramEnd"/>
      <w:r>
        <w:rPr>
          <w:spacing w:val="-6"/>
        </w:rPr>
        <w:t xml:space="preserve"> </w:t>
      </w:r>
      <w:r>
        <w:t>relays,</w:t>
      </w:r>
      <w:r>
        <w:rPr>
          <w:spacing w:val="-6"/>
        </w:rPr>
        <w:t xml:space="preserve"> </w:t>
      </w:r>
      <w:proofErr w:type="spellStart"/>
      <w:proofErr w:type="gramStart"/>
      <w:r>
        <w:t>under</w:t>
      </w:r>
      <w:r>
        <w:rPr>
          <w:spacing w:val="-6"/>
        </w:rPr>
        <w:t xml:space="preserve"> </w:t>
      </w:r>
      <w:r>
        <w:t>ground</w:t>
      </w:r>
      <w:proofErr w:type="spellEnd"/>
      <w:proofErr w:type="gramEnd"/>
      <w:r>
        <w:t xml:space="preserve">-fault </w:t>
      </w:r>
      <w:r>
        <w:rPr>
          <w:spacing w:val="-2"/>
        </w:rPr>
        <w:t>conditions.</w:t>
      </w:r>
    </w:p>
    <w:p w14:paraId="0FEBF124" w14:textId="77777777" w:rsidR="00726659" w:rsidRDefault="000F0732">
      <w:pPr>
        <w:pStyle w:val="ListParagraph"/>
        <w:numPr>
          <w:ilvl w:val="3"/>
          <w:numId w:val="127"/>
        </w:numPr>
        <w:tabs>
          <w:tab w:val="left" w:pos="1798"/>
          <w:tab w:val="left" w:pos="1800"/>
        </w:tabs>
        <w:spacing w:before="4" w:line="360" w:lineRule="auto"/>
        <w:ind w:right="958"/>
        <w:rPr>
          <w:sz w:val="20"/>
        </w:rPr>
      </w:pPr>
      <w:r>
        <w:rPr>
          <w:sz w:val="20"/>
        </w:rPr>
        <w:t>Security</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engineer</w:t>
      </w:r>
      <w:r>
        <w:rPr>
          <w:spacing w:val="-5"/>
          <w:sz w:val="20"/>
        </w:rPr>
        <w:t xml:space="preserve"> </w:t>
      </w:r>
      <w:r>
        <w:rPr>
          <w:sz w:val="20"/>
        </w:rPr>
        <w:t>and</w:t>
      </w:r>
      <w:r>
        <w:rPr>
          <w:spacing w:val="-5"/>
          <w:sz w:val="20"/>
        </w:rPr>
        <w:t xml:space="preserve"> </w:t>
      </w:r>
      <w:r>
        <w:rPr>
          <w:sz w:val="20"/>
        </w:rPr>
        <w:t>provide</w:t>
      </w:r>
      <w:r>
        <w:rPr>
          <w:spacing w:val="-5"/>
          <w:sz w:val="20"/>
        </w:rPr>
        <w:t xml:space="preserve"> </w:t>
      </w:r>
      <w:r>
        <w:rPr>
          <w:sz w:val="20"/>
        </w:rPr>
        <w:t>proper</w:t>
      </w:r>
      <w:r>
        <w:rPr>
          <w:spacing w:val="-5"/>
          <w:sz w:val="20"/>
        </w:rPr>
        <w:t xml:space="preserve"> </w:t>
      </w:r>
      <w:r>
        <w:rPr>
          <w:sz w:val="20"/>
        </w:rPr>
        <w:t>grounding</w:t>
      </w:r>
      <w:r>
        <w:rPr>
          <w:spacing w:val="-5"/>
          <w:sz w:val="20"/>
        </w:rPr>
        <w:t xml:space="preserve"> </w:t>
      </w:r>
      <w:r>
        <w:rPr>
          <w:sz w:val="20"/>
        </w:rPr>
        <w:t>and surge suppression as required by local jurisdiction and prevailing codes and standards referenced in this document.</w:t>
      </w:r>
    </w:p>
    <w:p w14:paraId="698E99DD" w14:textId="77777777" w:rsidR="00726659" w:rsidRDefault="000F0732">
      <w:pPr>
        <w:pStyle w:val="ListParagraph"/>
        <w:numPr>
          <w:ilvl w:val="3"/>
          <w:numId w:val="127"/>
        </w:numPr>
        <w:tabs>
          <w:tab w:val="left" w:pos="1798"/>
          <w:tab w:val="left" w:pos="1800"/>
        </w:tabs>
        <w:spacing w:before="1" w:line="357" w:lineRule="auto"/>
        <w:ind w:right="838"/>
        <w:rPr>
          <w:sz w:val="20"/>
        </w:rPr>
      </w:pPr>
      <w:r>
        <w:rPr>
          <w:sz w:val="20"/>
        </w:rPr>
        <w:t>Principal</w:t>
      </w:r>
      <w:r>
        <w:rPr>
          <w:spacing w:val="-5"/>
          <w:sz w:val="20"/>
        </w:rPr>
        <w:t xml:space="preserve"> </w:t>
      </w:r>
      <w:r>
        <w:rPr>
          <w:sz w:val="20"/>
        </w:rPr>
        <w:t>grounding</w:t>
      </w:r>
      <w:r>
        <w:rPr>
          <w:spacing w:val="-5"/>
          <w:sz w:val="20"/>
        </w:rPr>
        <w:t xml:space="preserve"> </w:t>
      </w:r>
      <w:r>
        <w:rPr>
          <w:sz w:val="20"/>
        </w:rPr>
        <w:t>components</w:t>
      </w:r>
      <w:r>
        <w:rPr>
          <w:spacing w:val="-5"/>
          <w:sz w:val="20"/>
        </w:rPr>
        <w:t xml:space="preserve"> </w:t>
      </w:r>
      <w:r>
        <w:rPr>
          <w:sz w:val="20"/>
        </w:rPr>
        <w:t>and</w:t>
      </w:r>
      <w:r>
        <w:rPr>
          <w:spacing w:val="-5"/>
          <w:sz w:val="20"/>
        </w:rPr>
        <w:t xml:space="preserve"> </w:t>
      </w:r>
      <w:r>
        <w:rPr>
          <w:sz w:val="20"/>
        </w:rPr>
        <w:t>features.</w:t>
      </w:r>
      <w:r>
        <w:rPr>
          <w:spacing w:val="80"/>
          <w:sz w:val="20"/>
        </w:rPr>
        <w:t xml:space="preserve"> </w:t>
      </w:r>
      <w:r>
        <w:rPr>
          <w:sz w:val="20"/>
        </w:rPr>
        <w:t>Include</w:t>
      </w:r>
      <w:r>
        <w:rPr>
          <w:spacing w:val="-5"/>
          <w:sz w:val="20"/>
        </w:rPr>
        <w:t xml:space="preserve"> </w:t>
      </w:r>
      <w:r>
        <w:rPr>
          <w:sz w:val="20"/>
        </w:rPr>
        <w:t>main</w:t>
      </w:r>
      <w:r>
        <w:rPr>
          <w:spacing w:val="-5"/>
          <w:sz w:val="20"/>
        </w:rPr>
        <w:t xml:space="preserve"> </w:t>
      </w:r>
      <w:r>
        <w:rPr>
          <w:sz w:val="20"/>
        </w:rPr>
        <w:t>grounding buses and grounding and bonding connections to service equipment.</w:t>
      </w:r>
    </w:p>
    <w:p w14:paraId="1EB19E6F" w14:textId="77777777" w:rsidR="00726659" w:rsidRDefault="000F0732">
      <w:pPr>
        <w:pStyle w:val="ListParagraph"/>
        <w:numPr>
          <w:ilvl w:val="3"/>
          <w:numId w:val="127"/>
        </w:numPr>
        <w:tabs>
          <w:tab w:val="left" w:pos="1798"/>
          <w:tab w:val="left" w:pos="1800"/>
        </w:tabs>
        <w:spacing w:before="4" w:line="360" w:lineRule="auto"/>
        <w:ind w:right="1678"/>
        <w:jc w:val="both"/>
        <w:rPr>
          <w:sz w:val="20"/>
        </w:rPr>
      </w:pPr>
      <w:r>
        <w:rPr>
          <w:sz w:val="20"/>
        </w:rPr>
        <w:t>Details</w:t>
      </w:r>
      <w:r>
        <w:rPr>
          <w:spacing w:val="-5"/>
          <w:sz w:val="20"/>
        </w:rPr>
        <w:t xml:space="preserve"> </w:t>
      </w:r>
      <w:r>
        <w:rPr>
          <w:sz w:val="20"/>
        </w:rPr>
        <w:t>of</w:t>
      </w:r>
      <w:r>
        <w:rPr>
          <w:spacing w:val="-5"/>
          <w:sz w:val="20"/>
        </w:rPr>
        <w:t xml:space="preserve"> </w:t>
      </w:r>
      <w:r>
        <w:rPr>
          <w:sz w:val="20"/>
        </w:rPr>
        <w:t>interconnection</w:t>
      </w:r>
      <w:r>
        <w:rPr>
          <w:spacing w:val="-5"/>
          <w:sz w:val="20"/>
        </w:rPr>
        <w:t xml:space="preserve"> </w:t>
      </w:r>
      <w:r>
        <w:rPr>
          <w:sz w:val="20"/>
        </w:rPr>
        <w:t>with</w:t>
      </w:r>
      <w:r>
        <w:rPr>
          <w:spacing w:val="-5"/>
          <w:sz w:val="20"/>
        </w:rPr>
        <w:t xml:space="preserve"> </w:t>
      </w:r>
      <w:r>
        <w:rPr>
          <w:sz w:val="20"/>
        </w:rPr>
        <w:t>other</w:t>
      </w:r>
      <w:r>
        <w:rPr>
          <w:spacing w:val="-5"/>
          <w:sz w:val="20"/>
        </w:rPr>
        <w:t xml:space="preserve"> </w:t>
      </w:r>
      <w:r>
        <w:rPr>
          <w:sz w:val="20"/>
        </w:rPr>
        <w:t>grounding</w:t>
      </w:r>
      <w:r>
        <w:rPr>
          <w:spacing w:val="-5"/>
          <w:sz w:val="20"/>
        </w:rPr>
        <w:t xml:space="preserve"> </w:t>
      </w:r>
      <w:r>
        <w:rPr>
          <w:sz w:val="20"/>
        </w:rPr>
        <w:t>systems.</w:t>
      </w:r>
      <w:r>
        <w:rPr>
          <w:spacing w:val="40"/>
          <w:sz w:val="20"/>
        </w:rPr>
        <w:t xml:space="preserve"> </w:t>
      </w:r>
      <w:r>
        <w:rPr>
          <w:sz w:val="20"/>
        </w:rPr>
        <w:t>The lightning</w:t>
      </w:r>
      <w:r>
        <w:rPr>
          <w:spacing w:val="-5"/>
          <w:sz w:val="20"/>
        </w:rPr>
        <w:t xml:space="preserve"> </w:t>
      </w:r>
      <w:r>
        <w:rPr>
          <w:sz w:val="20"/>
        </w:rPr>
        <w:t>protection</w:t>
      </w:r>
      <w:r>
        <w:rPr>
          <w:spacing w:val="-5"/>
          <w:sz w:val="20"/>
        </w:rPr>
        <w:t xml:space="preserve"> </w:t>
      </w:r>
      <w:r>
        <w:rPr>
          <w:sz w:val="20"/>
        </w:rPr>
        <w:t>system</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provided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 xml:space="preserve">Security </w:t>
      </w:r>
      <w:r>
        <w:rPr>
          <w:spacing w:val="-2"/>
          <w:sz w:val="20"/>
        </w:rPr>
        <w:t>Contractor.</w:t>
      </w:r>
    </w:p>
    <w:p w14:paraId="1F17D86D" w14:textId="77777777" w:rsidR="00726659" w:rsidRDefault="000F0732">
      <w:pPr>
        <w:pStyle w:val="ListParagraph"/>
        <w:numPr>
          <w:ilvl w:val="3"/>
          <w:numId w:val="127"/>
        </w:numPr>
        <w:tabs>
          <w:tab w:val="left" w:pos="1798"/>
          <w:tab w:val="left" w:pos="1800"/>
        </w:tabs>
        <w:spacing w:line="357" w:lineRule="auto"/>
        <w:ind w:right="1078"/>
        <w:rPr>
          <w:sz w:val="20"/>
        </w:rPr>
      </w:pPr>
      <w:r>
        <w:rPr>
          <w:sz w:val="20"/>
        </w:rPr>
        <w:t>Locations</w:t>
      </w:r>
      <w:r>
        <w:rPr>
          <w:spacing w:val="-5"/>
          <w:sz w:val="20"/>
        </w:rPr>
        <w:t xml:space="preserve"> </w:t>
      </w:r>
      <w:r>
        <w:rPr>
          <w:sz w:val="20"/>
        </w:rPr>
        <w:t>and</w:t>
      </w:r>
      <w:r>
        <w:rPr>
          <w:spacing w:val="-5"/>
          <w:sz w:val="20"/>
        </w:rPr>
        <w:t xml:space="preserve"> </w:t>
      </w:r>
      <w:r>
        <w:rPr>
          <w:sz w:val="20"/>
        </w:rPr>
        <w:t>sizes</w:t>
      </w:r>
      <w:r>
        <w:rPr>
          <w:spacing w:val="-5"/>
          <w:sz w:val="20"/>
        </w:rPr>
        <w:t xml:space="preserve"> </w:t>
      </w:r>
      <w:r>
        <w:rPr>
          <w:sz w:val="20"/>
        </w:rPr>
        <w:t>of</w:t>
      </w:r>
      <w:r>
        <w:rPr>
          <w:spacing w:val="-5"/>
          <w:sz w:val="20"/>
        </w:rPr>
        <w:t xml:space="preserve"> </w:t>
      </w:r>
      <w:r>
        <w:rPr>
          <w:sz w:val="20"/>
        </w:rPr>
        <w:t>grounding</w:t>
      </w:r>
      <w:r>
        <w:rPr>
          <w:spacing w:val="-5"/>
          <w:sz w:val="20"/>
        </w:rPr>
        <w:t xml:space="preserve"> </w:t>
      </w:r>
      <w:r>
        <w:rPr>
          <w:sz w:val="20"/>
        </w:rPr>
        <w:t>conductors</w:t>
      </w:r>
      <w:r>
        <w:rPr>
          <w:spacing w:val="-5"/>
          <w:sz w:val="20"/>
        </w:rPr>
        <w:t xml:space="preserve"> </w:t>
      </w:r>
      <w:r>
        <w:rPr>
          <w:sz w:val="20"/>
        </w:rPr>
        <w:t>and</w:t>
      </w:r>
      <w:r>
        <w:rPr>
          <w:spacing w:val="-5"/>
          <w:sz w:val="20"/>
        </w:rPr>
        <w:t xml:space="preserve"> </w:t>
      </w:r>
      <w:r>
        <w:rPr>
          <w:sz w:val="20"/>
        </w:rPr>
        <w:t>grounding</w:t>
      </w:r>
      <w:r>
        <w:rPr>
          <w:spacing w:val="-5"/>
          <w:sz w:val="20"/>
        </w:rPr>
        <w:t xml:space="preserve"> </w:t>
      </w:r>
      <w:r>
        <w:rPr>
          <w:sz w:val="20"/>
        </w:rPr>
        <w:t>buses</w:t>
      </w:r>
      <w:r>
        <w:rPr>
          <w:spacing w:val="-5"/>
          <w:sz w:val="20"/>
        </w:rPr>
        <w:t xml:space="preserve"> </w:t>
      </w:r>
      <w:r>
        <w:rPr>
          <w:sz w:val="20"/>
        </w:rPr>
        <w:t>in electrical, data, and communication equipment rooms and closets.</w:t>
      </w:r>
    </w:p>
    <w:p w14:paraId="70D687BD" w14:textId="77777777" w:rsidR="00726659" w:rsidRDefault="000F0732">
      <w:pPr>
        <w:pStyle w:val="ListParagraph"/>
        <w:numPr>
          <w:ilvl w:val="3"/>
          <w:numId w:val="127"/>
        </w:numPr>
        <w:tabs>
          <w:tab w:val="left" w:pos="1798"/>
        </w:tabs>
        <w:spacing w:before="4"/>
        <w:ind w:left="1798" w:hanging="358"/>
        <w:rPr>
          <w:sz w:val="20"/>
        </w:rPr>
      </w:pPr>
      <w:r>
        <w:rPr>
          <w:sz w:val="20"/>
        </w:rPr>
        <w:t>AC</w:t>
      </w:r>
      <w:r>
        <w:rPr>
          <w:spacing w:val="-7"/>
          <w:sz w:val="20"/>
        </w:rPr>
        <w:t xml:space="preserve"> </w:t>
      </w:r>
      <w:r>
        <w:rPr>
          <w:sz w:val="20"/>
        </w:rPr>
        <w:t>power</w:t>
      </w:r>
      <w:r>
        <w:rPr>
          <w:spacing w:val="-5"/>
          <w:sz w:val="20"/>
        </w:rPr>
        <w:t xml:space="preserve"> </w:t>
      </w:r>
      <w:r>
        <w:rPr>
          <w:sz w:val="20"/>
        </w:rPr>
        <w:t>receptacles</w:t>
      </w:r>
      <w:r>
        <w:rPr>
          <w:spacing w:val="-5"/>
          <w:sz w:val="20"/>
        </w:rPr>
        <w:t xml:space="preserve"> </w:t>
      </w:r>
      <w:r>
        <w:rPr>
          <w:sz w:val="20"/>
        </w:rPr>
        <w:t>are</w:t>
      </w:r>
      <w:r>
        <w:rPr>
          <w:spacing w:val="-5"/>
          <w:sz w:val="20"/>
        </w:rPr>
        <w:t xml:space="preserve"> </w:t>
      </w:r>
      <w:r>
        <w:rPr>
          <w:sz w:val="20"/>
        </w:rPr>
        <w:t>not</w:t>
      </w:r>
      <w:r>
        <w:rPr>
          <w:spacing w:val="-5"/>
          <w:sz w:val="20"/>
        </w:rPr>
        <w:t xml:space="preserve"> </w:t>
      </w:r>
      <w:r>
        <w:rPr>
          <w:sz w:val="20"/>
        </w:rPr>
        <w:t>to</w:t>
      </w:r>
      <w:r>
        <w:rPr>
          <w:spacing w:val="-5"/>
          <w:sz w:val="20"/>
        </w:rPr>
        <w:t xml:space="preserve"> </w:t>
      </w:r>
      <w:r>
        <w:rPr>
          <w:sz w:val="20"/>
        </w:rPr>
        <w:t>be</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w:t>
      </w:r>
      <w:r>
        <w:rPr>
          <w:spacing w:val="-5"/>
          <w:sz w:val="20"/>
        </w:rPr>
        <w:t xml:space="preserve"> </w:t>
      </w:r>
      <w:r>
        <w:rPr>
          <w:sz w:val="20"/>
        </w:rPr>
        <w:t>ground</w:t>
      </w:r>
      <w:r>
        <w:rPr>
          <w:spacing w:val="-5"/>
          <w:sz w:val="20"/>
        </w:rPr>
        <w:t xml:space="preserve"> </w:t>
      </w:r>
      <w:r>
        <w:rPr>
          <w:sz w:val="20"/>
        </w:rPr>
        <w:t>reference</w:t>
      </w:r>
      <w:r>
        <w:rPr>
          <w:spacing w:val="-5"/>
          <w:sz w:val="20"/>
        </w:rPr>
        <w:t xml:space="preserve"> </w:t>
      </w:r>
      <w:r>
        <w:rPr>
          <w:spacing w:val="-2"/>
          <w:sz w:val="20"/>
        </w:rPr>
        <w:t>point.</w:t>
      </w:r>
    </w:p>
    <w:p w14:paraId="71225C10" w14:textId="77777777" w:rsidR="00726659" w:rsidRDefault="000F0732">
      <w:pPr>
        <w:pStyle w:val="ListParagraph"/>
        <w:numPr>
          <w:ilvl w:val="3"/>
          <w:numId w:val="127"/>
        </w:numPr>
        <w:tabs>
          <w:tab w:val="left" w:pos="1798"/>
          <w:tab w:val="left" w:pos="1800"/>
        </w:tabs>
        <w:spacing w:before="112" w:line="360" w:lineRule="auto"/>
        <w:ind w:right="838"/>
        <w:rPr>
          <w:sz w:val="20"/>
        </w:rPr>
      </w:pPr>
      <w:r>
        <w:rPr>
          <w:sz w:val="20"/>
        </w:rPr>
        <w:t>Any</w:t>
      </w:r>
      <w:r>
        <w:rPr>
          <w:spacing w:val="-4"/>
          <w:sz w:val="20"/>
        </w:rPr>
        <w:t xml:space="preserve"> </w:t>
      </w:r>
      <w:r>
        <w:rPr>
          <w:sz w:val="20"/>
        </w:rPr>
        <w:t>cable</w:t>
      </w:r>
      <w:r>
        <w:rPr>
          <w:spacing w:val="-4"/>
          <w:sz w:val="20"/>
        </w:rPr>
        <w:t xml:space="preserve"> </w:t>
      </w:r>
      <w:r>
        <w:rPr>
          <w:sz w:val="20"/>
        </w:rPr>
        <w:t>that</w:t>
      </w:r>
      <w:r>
        <w:rPr>
          <w:spacing w:val="-4"/>
          <w:sz w:val="20"/>
        </w:rPr>
        <w:t xml:space="preserve"> </w:t>
      </w:r>
      <w:r>
        <w:rPr>
          <w:sz w:val="20"/>
        </w:rPr>
        <w:t>is</w:t>
      </w:r>
      <w:r>
        <w:rPr>
          <w:spacing w:val="-4"/>
          <w:sz w:val="20"/>
        </w:rPr>
        <w:t xml:space="preserve"> </w:t>
      </w:r>
      <w:r>
        <w:rPr>
          <w:sz w:val="20"/>
        </w:rPr>
        <w:t>shielded</w:t>
      </w:r>
      <w:r>
        <w:rPr>
          <w:spacing w:val="-4"/>
          <w:sz w:val="20"/>
        </w:rPr>
        <w:t xml:space="preserve"> </w:t>
      </w:r>
      <w:r>
        <w:rPr>
          <w:sz w:val="20"/>
        </w:rPr>
        <w:t>shall</w:t>
      </w:r>
      <w:r>
        <w:rPr>
          <w:spacing w:val="-4"/>
          <w:sz w:val="20"/>
        </w:rPr>
        <w:t xml:space="preserve"> </w:t>
      </w:r>
      <w:r>
        <w:rPr>
          <w:sz w:val="20"/>
        </w:rPr>
        <w:t>require</w:t>
      </w:r>
      <w:r>
        <w:rPr>
          <w:spacing w:val="-4"/>
          <w:sz w:val="20"/>
        </w:rPr>
        <w:t xml:space="preserve"> </w:t>
      </w:r>
      <w:proofErr w:type="gramStart"/>
      <w:r>
        <w:rPr>
          <w:sz w:val="20"/>
        </w:rPr>
        <w:t>a</w:t>
      </w:r>
      <w:r>
        <w:rPr>
          <w:spacing w:val="-4"/>
          <w:sz w:val="20"/>
        </w:rPr>
        <w:t xml:space="preserve"> </w:t>
      </w:r>
      <w:r>
        <w:rPr>
          <w:sz w:val="20"/>
        </w:rPr>
        <w:t>ground</w:t>
      </w:r>
      <w:proofErr w:type="gramEnd"/>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 xml:space="preserve">with the best practices of the trade and manufactures installation </w:t>
      </w:r>
      <w:r>
        <w:rPr>
          <w:spacing w:val="-2"/>
          <w:sz w:val="20"/>
        </w:rPr>
        <w:t>instructions.</w:t>
      </w:r>
    </w:p>
    <w:p w14:paraId="4E32BC23" w14:textId="77777777" w:rsidR="00726659" w:rsidRDefault="000F0732">
      <w:pPr>
        <w:pStyle w:val="ListParagraph"/>
        <w:numPr>
          <w:ilvl w:val="3"/>
          <w:numId w:val="127"/>
        </w:numPr>
        <w:tabs>
          <w:tab w:val="left" w:pos="1798"/>
        </w:tabs>
        <w:spacing w:before="1"/>
        <w:ind w:left="1798" w:hanging="358"/>
        <w:rPr>
          <w:sz w:val="20"/>
        </w:rPr>
      </w:pPr>
      <w:r>
        <w:rPr>
          <w:sz w:val="20"/>
        </w:rPr>
        <w:t>Protection</w:t>
      </w:r>
      <w:r>
        <w:rPr>
          <w:spacing w:val="-6"/>
          <w:sz w:val="20"/>
        </w:rPr>
        <w:t xml:space="preserve"> </w:t>
      </w:r>
      <w:r>
        <w:rPr>
          <w:sz w:val="20"/>
        </w:rPr>
        <w:t>should</w:t>
      </w:r>
      <w:r>
        <w:rPr>
          <w:spacing w:val="-6"/>
          <w:sz w:val="20"/>
        </w:rPr>
        <w:t xml:space="preserve"> </w:t>
      </w:r>
      <w:r>
        <w:rPr>
          <w:sz w:val="20"/>
        </w:rPr>
        <w:t>be</w:t>
      </w:r>
      <w:r>
        <w:rPr>
          <w:spacing w:val="-6"/>
          <w:sz w:val="20"/>
        </w:rPr>
        <w:t xml:space="preserve"> </w:t>
      </w:r>
      <w:r>
        <w:rPr>
          <w:sz w:val="20"/>
        </w:rPr>
        <w:t>provided</w:t>
      </w:r>
      <w:r>
        <w:rPr>
          <w:spacing w:val="-5"/>
          <w:sz w:val="20"/>
        </w:rPr>
        <w:t xml:space="preserve"> </w:t>
      </w:r>
      <w:r>
        <w:rPr>
          <w:sz w:val="20"/>
        </w:rPr>
        <w:t>at</w:t>
      </w:r>
      <w:r>
        <w:rPr>
          <w:spacing w:val="-6"/>
          <w:sz w:val="20"/>
        </w:rPr>
        <w:t xml:space="preserve"> </w:t>
      </w:r>
      <w:r>
        <w:rPr>
          <w:sz w:val="20"/>
        </w:rPr>
        <w:t>both</w:t>
      </w:r>
      <w:r>
        <w:rPr>
          <w:spacing w:val="-6"/>
          <w:sz w:val="20"/>
        </w:rPr>
        <w:t xml:space="preserve"> </w:t>
      </w:r>
      <w:r>
        <w:rPr>
          <w:sz w:val="20"/>
        </w:rPr>
        <w:t>ends</w:t>
      </w:r>
      <w:r>
        <w:rPr>
          <w:spacing w:val="-5"/>
          <w:sz w:val="20"/>
        </w:rPr>
        <w:t xml:space="preserve"> </w:t>
      </w:r>
      <w:r>
        <w:rPr>
          <w:sz w:val="20"/>
        </w:rPr>
        <w:t>of</w:t>
      </w:r>
      <w:r>
        <w:rPr>
          <w:spacing w:val="-6"/>
          <w:sz w:val="20"/>
        </w:rPr>
        <w:t xml:space="preserve"> </w:t>
      </w:r>
      <w:proofErr w:type="gramStart"/>
      <w:r>
        <w:rPr>
          <w:spacing w:val="-2"/>
          <w:sz w:val="20"/>
        </w:rPr>
        <w:t>cabling</w:t>
      </w:r>
      <w:proofErr w:type="gramEnd"/>
      <w:r>
        <w:rPr>
          <w:spacing w:val="-2"/>
          <w:sz w:val="20"/>
        </w:rPr>
        <w:t>.</w:t>
      </w:r>
    </w:p>
    <w:p w14:paraId="0B685AF7" w14:textId="77777777" w:rsidR="00726659" w:rsidRDefault="000F0732">
      <w:pPr>
        <w:pStyle w:val="Heading7"/>
        <w:numPr>
          <w:ilvl w:val="1"/>
          <w:numId w:val="127"/>
        </w:numPr>
        <w:tabs>
          <w:tab w:val="left" w:pos="1317"/>
        </w:tabs>
        <w:spacing w:before="111"/>
        <w:ind w:left="1317" w:hanging="597"/>
      </w:pPr>
      <w:r>
        <w:t>COMPONENT</w:t>
      </w:r>
      <w:r>
        <w:rPr>
          <w:spacing w:val="-11"/>
        </w:rPr>
        <w:t xml:space="preserve"> </w:t>
      </w:r>
      <w:r>
        <w:rPr>
          <w:spacing w:val="-2"/>
        </w:rPr>
        <w:t>ENCLOSURES</w:t>
      </w:r>
    </w:p>
    <w:p w14:paraId="3D767DD0" w14:textId="77777777" w:rsidR="00726659" w:rsidRDefault="000F0732">
      <w:pPr>
        <w:pStyle w:val="ListParagraph"/>
        <w:numPr>
          <w:ilvl w:val="2"/>
          <w:numId w:val="127"/>
        </w:numPr>
        <w:tabs>
          <w:tab w:val="left" w:pos="1438"/>
        </w:tabs>
        <w:spacing w:before="122"/>
        <w:ind w:left="1438" w:hanging="358"/>
        <w:rPr>
          <w:sz w:val="20"/>
        </w:rPr>
      </w:pPr>
      <w:r>
        <w:rPr>
          <w:sz w:val="20"/>
        </w:rPr>
        <w:t>Construction</w:t>
      </w:r>
      <w:r>
        <w:rPr>
          <w:spacing w:val="-9"/>
          <w:sz w:val="20"/>
        </w:rPr>
        <w:t xml:space="preserve"> </w:t>
      </w:r>
      <w:r>
        <w:rPr>
          <w:sz w:val="20"/>
        </w:rPr>
        <w:t>of</w:t>
      </w:r>
      <w:r>
        <w:rPr>
          <w:spacing w:val="-8"/>
          <w:sz w:val="20"/>
        </w:rPr>
        <w:t xml:space="preserve"> </w:t>
      </w:r>
      <w:r>
        <w:rPr>
          <w:spacing w:val="-2"/>
          <w:sz w:val="20"/>
        </w:rPr>
        <w:t>Enclosures</w:t>
      </w:r>
    </w:p>
    <w:p w14:paraId="05C5645D" w14:textId="77777777" w:rsidR="00726659" w:rsidRDefault="000F0732">
      <w:pPr>
        <w:pStyle w:val="ListParagraph"/>
        <w:numPr>
          <w:ilvl w:val="3"/>
          <w:numId w:val="127"/>
        </w:numPr>
        <w:tabs>
          <w:tab w:val="left" w:pos="1798"/>
          <w:tab w:val="left" w:pos="1800"/>
        </w:tabs>
        <w:spacing w:before="114" w:line="360" w:lineRule="auto"/>
        <w:ind w:right="838"/>
        <w:rPr>
          <w:sz w:val="20"/>
        </w:rPr>
      </w:pPr>
      <w:r>
        <w:rPr>
          <w:sz w:val="20"/>
        </w:rPr>
        <w:t>Consoles, power supply enclosures, and terminal cabinets, control units, wiring gutters, and other component housings, collectively referred</w:t>
      </w:r>
      <w:r>
        <w:rPr>
          <w:spacing w:val="-4"/>
          <w:sz w:val="20"/>
        </w:rPr>
        <w:t xml:space="preserve"> </w:t>
      </w:r>
      <w:r>
        <w:rPr>
          <w:sz w:val="20"/>
        </w:rPr>
        <w:t>to</w:t>
      </w:r>
      <w:r>
        <w:rPr>
          <w:spacing w:val="-4"/>
          <w:sz w:val="20"/>
        </w:rPr>
        <w:t xml:space="preserve"> </w:t>
      </w:r>
      <w:r>
        <w:rPr>
          <w:sz w:val="20"/>
        </w:rPr>
        <w:t>as</w:t>
      </w:r>
      <w:r>
        <w:rPr>
          <w:spacing w:val="-4"/>
          <w:sz w:val="20"/>
        </w:rPr>
        <w:t xml:space="preserve"> </w:t>
      </w:r>
      <w:r>
        <w:rPr>
          <w:sz w:val="20"/>
        </w:rPr>
        <w:t>enclosures,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so</w:t>
      </w:r>
      <w:r>
        <w:rPr>
          <w:spacing w:val="-4"/>
          <w:sz w:val="20"/>
        </w:rPr>
        <w:t xml:space="preserve"> </w:t>
      </w:r>
      <w:r>
        <w:rPr>
          <w:sz w:val="20"/>
        </w:rPr>
        <w:t>formed</w:t>
      </w:r>
      <w:r>
        <w:rPr>
          <w:spacing w:val="-4"/>
          <w:sz w:val="20"/>
        </w:rPr>
        <w:t xml:space="preserve"> </w:t>
      </w:r>
      <w:r>
        <w:rPr>
          <w:sz w:val="20"/>
        </w:rPr>
        <w:t>and</w:t>
      </w:r>
      <w:r>
        <w:rPr>
          <w:spacing w:val="-4"/>
          <w:sz w:val="20"/>
        </w:rPr>
        <w:t xml:space="preserve"> </w:t>
      </w:r>
      <w:r>
        <w:rPr>
          <w:sz w:val="20"/>
        </w:rPr>
        <w:t>assembled</w:t>
      </w:r>
      <w:r>
        <w:rPr>
          <w:spacing w:val="-4"/>
          <w:sz w:val="20"/>
        </w:rPr>
        <w:t xml:space="preserve"> </w:t>
      </w:r>
      <w:r>
        <w:rPr>
          <w:sz w:val="20"/>
        </w:rPr>
        <w:t>as</w:t>
      </w:r>
      <w:r>
        <w:rPr>
          <w:spacing w:val="-4"/>
          <w:sz w:val="20"/>
        </w:rPr>
        <w:t xml:space="preserve"> </w:t>
      </w:r>
      <w:r>
        <w:rPr>
          <w:sz w:val="20"/>
        </w:rPr>
        <w:t>to</w:t>
      </w:r>
      <w:r>
        <w:rPr>
          <w:spacing w:val="-4"/>
          <w:sz w:val="20"/>
        </w:rPr>
        <w:t xml:space="preserve"> </w:t>
      </w:r>
      <w:r>
        <w:rPr>
          <w:sz w:val="20"/>
        </w:rPr>
        <w:t>be sturdy and rigid.</w:t>
      </w:r>
    </w:p>
    <w:p w14:paraId="00A8086C" w14:textId="77777777" w:rsidR="00726659" w:rsidRDefault="000F0732">
      <w:pPr>
        <w:pStyle w:val="ListParagraph"/>
        <w:numPr>
          <w:ilvl w:val="3"/>
          <w:numId w:val="127"/>
        </w:numPr>
        <w:tabs>
          <w:tab w:val="left" w:pos="1798"/>
          <w:tab w:val="left" w:pos="1800"/>
        </w:tabs>
        <w:spacing w:line="360" w:lineRule="auto"/>
        <w:ind w:right="1078"/>
        <w:rPr>
          <w:sz w:val="20"/>
        </w:rPr>
      </w:pPr>
      <w:r>
        <w:rPr>
          <w:sz w:val="20"/>
        </w:rPr>
        <w:t>Thickness</w:t>
      </w:r>
      <w:r>
        <w:rPr>
          <w:spacing w:val="-4"/>
          <w:sz w:val="20"/>
        </w:rPr>
        <w:t xml:space="preserve"> </w:t>
      </w:r>
      <w:r>
        <w:rPr>
          <w:sz w:val="20"/>
        </w:rPr>
        <w:t>of</w:t>
      </w:r>
      <w:r>
        <w:rPr>
          <w:spacing w:val="-4"/>
          <w:sz w:val="20"/>
        </w:rPr>
        <w:t xml:space="preserve"> </w:t>
      </w:r>
      <w:r>
        <w:rPr>
          <w:sz w:val="20"/>
        </w:rPr>
        <w:t>metal</w:t>
      </w:r>
      <w:r>
        <w:rPr>
          <w:spacing w:val="-4"/>
          <w:sz w:val="20"/>
        </w:rPr>
        <w:t xml:space="preserve"> </w:t>
      </w:r>
      <w:r>
        <w:rPr>
          <w:sz w:val="20"/>
        </w:rPr>
        <w:t>in-cast</w:t>
      </w:r>
      <w:r>
        <w:rPr>
          <w:spacing w:val="-4"/>
          <w:sz w:val="20"/>
        </w:rPr>
        <w:t xml:space="preserve"> </w:t>
      </w:r>
      <w:r>
        <w:rPr>
          <w:sz w:val="20"/>
        </w:rPr>
        <w:t>and</w:t>
      </w:r>
      <w:r>
        <w:rPr>
          <w:spacing w:val="-4"/>
          <w:sz w:val="20"/>
        </w:rPr>
        <w:t xml:space="preserve"> </w:t>
      </w:r>
      <w:r>
        <w:rPr>
          <w:sz w:val="20"/>
        </w:rPr>
        <w:t>sheet</w:t>
      </w:r>
      <w:r>
        <w:rPr>
          <w:spacing w:val="-4"/>
          <w:sz w:val="20"/>
        </w:rPr>
        <w:t xml:space="preserve"> </w:t>
      </w:r>
      <w:r>
        <w:rPr>
          <w:sz w:val="20"/>
        </w:rPr>
        <w:t>metal</w:t>
      </w:r>
      <w:r>
        <w:rPr>
          <w:spacing w:val="-4"/>
          <w:sz w:val="20"/>
        </w:rPr>
        <w:t xml:space="preserve"> </w:t>
      </w:r>
      <w:r>
        <w:rPr>
          <w:sz w:val="20"/>
        </w:rPr>
        <w:t>enclosures</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types shall not be less than those in Tables I and II, UL 611.</w:t>
      </w:r>
      <w:r>
        <w:rPr>
          <w:spacing w:val="80"/>
          <w:sz w:val="20"/>
        </w:rPr>
        <w:t xml:space="preserve"> </w:t>
      </w:r>
      <w:r>
        <w:rPr>
          <w:sz w:val="20"/>
        </w:rPr>
        <w:t>Sheet steel used in fabrication of enclosures shall be not less than 14 gauge.</w:t>
      </w:r>
      <w:r>
        <w:rPr>
          <w:spacing w:val="80"/>
          <w:sz w:val="20"/>
        </w:rPr>
        <w:t xml:space="preserve"> </w:t>
      </w:r>
      <w:r>
        <w:rPr>
          <w:sz w:val="20"/>
        </w:rPr>
        <w:t>Consoles shall be 16-gauge.</w:t>
      </w:r>
    </w:p>
    <w:p w14:paraId="4957D965" w14:textId="77777777" w:rsidR="00726659" w:rsidRDefault="000F0732">
      <w:pPr>
        <w:pStyle w:val="ListParagraph"/>
        <w:numPr>
          <w:ilvl w:val="3"/>
          <w:numId w:val="127"/>
        </w:numPr>
        <w:tabs>
          <w:tab w:val="left" w:pos="1798"/>
          <w:tab w:val="left" w:pos="1800"/>
        </w:tabs>
        <w:spacing w:before="1" w:line="360" w:lineRule="auto"/>
        <w:ind w:right="838"/>
        <w:rPr>
          <w:sz w:val="20"/>
        </w:rPr>
      </w:pPr>
      <w:r>
        <w:rPr>
          <w:sz w:val="20"/>
        </w:rPr>
        <w:t>Doors and covers shall be flanged.</w:t>
      </w:r>
      <w:r>
        <w:rPr>
          <w:spacing w:val="80"/>
          <w:sz w:val="20"/>
        </w:rPr>
        <w:t xml:space="preserve"> </w:t>
      </w:r>
      <w:r>
        <w:rPr>
          <w:sz w:val="20"/>
        </w:rPr>
        <w:t>Enclosures shall not have pre- punched knockouts.</w:t>
      </w:r>
      <w:r>
        <w:rPr>
          <w:spacing w:val="80"/>
          <w:sz w:val="20"/>
        </w:rPr>
        <w:t xml:space="preserve"> </w:t>
      </w:r>
      <w:r>
        <w:rPr>
          <w:sz w:val="20"/>
        </w:rPr>
        <w:t>Where doors are mounted on hinges with exposed pins,</w:t>
      </w:r>
      <w:r>
        <w:rPr>
          <w:spacing w:val="-3"/>
          <w:sz w:val="20"/>
        </w:rPr>
        <w:t xml:space="preserve"> </w:t>
      </w:r>
      <w:r>
        <w:rPr>
          <w:sz w:val="20"/>
        </w:rPr>
        <w:t>the</w:t>
      </w:r>
      <w:r>
        <w:rPr>
          <w:spacing w:val="-3"/>
          <w:sz w:val="20"/>
        </w:rPr>
        <w:t xml:space="preserve"> </w:t>
      </w:r>
      <w:r>
        <w:rPr>
          <w:sz w:val="20"/>
        </w:rPr>
        <w:t>hinges</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tight</w:t>
      </w:r>
      <w:r>
        <w:rPr>
          <w:spacing w:val="-3"/>
          <w:sz w:val="20"/>
        </w:rPr>
        <w:t xml:space="preserve"> </w:t>
      </w:r>
      <w:r>
        <w:rPr>
          <w:sz w:val="20"/>
        </w:rPr>
        <w:t>pin</w:t>
      </w:r>
      <w:r>
        <w:rPr>
          <w:spacing w:val="-3"/>
          <w:sz w:val="20"/>
        </w:rPr>
        <w:t xml:space="preserve"> </w:t>
      </w:r>
      <w:proofErr w:type="gramStart"/>
      <w:r>
        <w:rPr>
          <w:sz w:val="20"/>
        </w:rPr>
        <w:t>type</w:t>
      </w:r>
      <w:proofErr w:type="gramEnd"/>
      <w:r>
        <w:rPr>
          <w:spacing w:val="-3"/>
          <w:sz w:val="20"/>
        </w:rPr>
        <w:t xml:space="preserve"> </w:t>
      </w:r>
      <w:r>
        <w:rPr>
          <w:sz w:val="20"/>
        </w:rPr>
        <w:t>or</w:t>
      </w:r>
      <w:r>
        <w:rPr>
          <w:spacing w:val="-3"/>
          <w:sz w:val="20"/>
        </w:rPr>
        <w:t xml:space="preserve"> </w:t>
      </w:r>
      <w:r>
        <w:rPr>
          <w:sz w:val="20"/>
        </w:rPr>
        <w:t>the</w:t>
      </w:r>
      <w:r>
        <w:rPr>
          <w:spacing w:val="-3"/>
          <w:sz w:val="20"/>
        </w:rPr>
        <w:t xml:space="preserve"> </w:t>
      </w:r>
      <w:r>
        <w:rPr>
          <w:sz w:val="20"/>
        </w:rPr>
        <w:t>ends</w:t>
      </w:r>
      <w:r>
        <w:rPr>
          <w:spacing w:val="-3"/>
          <w:sz w:val="20"/>
        </w:rPr>
        <w:t xml:space="preserve"> </w:t>
      </w:r>
      <w:r>
        <w:rPr>
          <w:sz w:val="20"/>
        </w:rPr>
        <w:t>of</w:t>
      </w:r>
      <w:r>
        <w:rPr>
          <w:spacing w:val="-3"/>
          <w:sz w:val="20"/>
        </w:rPr>
        <w:t xml:space="preserve"> </w:t>
      </w:r>
      <w:r>
        <w:rPr>
          <w:sz w:val="20"/>
        </w:rPr>
        <w:t>hinge pins shall be tack welded to prevent removal.</w:t>
      </w:r>
      <w:r>
        <w:rPr>
          <w:spacing w:val="80"/>
          <w:sz w:val="20"/>
        </w:rPr>
        <w:t xml:space="preserve"> </w:t>
      </w:r>
      <w:r>
        <w:rPr>
          <w:sz w:val="20"/>
        </w:rPr>
        <w:t>Doors having a latch edge length of less than 609.6 mm (24 in) shall be provided with a single construction core.</w:t>
      </w:r>
      <w:r>
        <w:rPr>
          <w:spacing w:val="80"/>
          <w:sz w:val="20"/>
        </w:rPr>
        <w:t xml:space="preserve"> </w:t>
      </w:r>
      <w:r>
        <w:rPr>
          <w:sz w:val="20"/>
        </w:rPr>
        <w:t>Where the latch edge of a hinged door is more than 609.6 mm (24 in) or more in length, the door shall be provided with a three-point latching device with construction core; or alternatively with two, one located near each end.</w:t>
      </w:r>
    </w:p>
    <w:p w14:paraId="4A3BE071"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761E31CE" w14:textId="77777777" w:rsidR="00726659" w:rsidRDefault="00726659">
      <w:pPr>
        <w:pStyle w:val="BodyText"/>
        <w:spacing w:before="17"/>
        <w:ind w:left="0" w:firstLine="0"/>
      </w:pPr>
    </w:p>
    <w:p w14:paraId="7F69951B"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Any ventilator openings in enclosures and cabinets shall conform to the</w:t>
      </w:r>
      <w:r>
        <w:rPr>
          <w:spacing w:val="-4"/>
          <w:sz w:val="20"/>
        </w:rPr>
        <w:t xml:space="preserve"> </w:t>
      </w:r>
      <w:r>
        <w:rPr>
          <w:sz w:val="20"/>
        </w:rPr>
        <w:t>requirements</w:t>
      </w:r>
      <w:r>
        <w:rPr>
          <w:spacing w:val="-4"/>
          <w:sz w:val="20"/>
        </w:rPr>
        <w:t xml:space="preserve"> </w:t>
      </w:r>
      <w:r>
        <w:rPr>
          <w:sz w:val="20"/>
        </w:rPr>
        <w:t>of</w:t>
      </w:r>
      <w:r>
        <w:rPr>
          <w:spacing w:val="-4"/>
          <w:sz w:val="20"/>
        </w:rPr>
        <w:t xml:space="preserve"> </w:t>
      </w:r>
      <w:r>
        <w:rPr>
          <w:sz w:val="20"/>
        </w:rPr>
        <w:t>UL</w:t>
      </w:r>
      <w:r>
        <w:rPr>
          <w:spacing w:val="-4"/>
          <w:sz w:val="20"/>
        </w:rPr>
        <w:t xml:space="preserve"> </w:t>
      </w:r>
      <w:r>
        <w:rPr>
          <w:sz w:val="20"/>
        </w:rPr>
        <w:t>611.</w:t>
      </w:r>
      <w:r>
        <w:rPr>
          <w:spacing w:val="80"/>
          <w:sz w:val="20"/>
        </w:rPr>
        <w:t xml:space="preserve"> </w:t>
      </w:r>
      <w:r>
        <w:rPr>
          <w:sz w:val="20"/>
        </w:rPr>
        <w:t>Unless</w:t>
      </w:r>
      <w:r>
        <w:rPr>
          <w:spacing w:val="-4"/>
          <w:sz w:val="20"/>
        </w:rPr>
        <w:t xml:space="preserve"> </w:t>
      </w:r>
      <w:r>
        <w:rPr>
          <w:sz w:val="20"/>
        </w:rPr>
        <w:t>otherwise</w:t>
      </w:r>
      <w:r>
        <w:rPr>
          <w:spacing w:val="-4"/>
          <w:sz w:val="20"/>
        </w:rPr>
        <w:t xml:space="preserve"> </w:t>
      </w:r>
      <w:r>
        <w:rPr>
          <w:sz w:val="20"/>
        </w:rPr>
        <w:t>indicated,</w:t>
      </w:r>
      <w:r>
        <w:rPr>
          <w:spacing w:val="-4"/>
          <w:sz w:val="20"/>
        </w:rPr>
        <w:t xml:space="preserve"> </w:t>
      </w:r>
      <w:r>
        <w:rPr>
          <w:sz w:val="20"/>
        </w:rPr>
        <w:t>sheet</w:t>
      </w:r>
      <w:r>
        <w:rPr>
          <w:spacing w:val="-4"/>
          <w:sz w:val="20"/>
        </w:rPr>
        <w:t xml:space="preserve"> </w:t>
      </w:r>
      <w:r>
        <w:rPr>
          <w:sz w:val="20"/>
        </w:rPr>
        <w:t>metal enclosures shall be designed for wall mounting with tip holes slotted.</w:t>
      </w:r>
      <w:r>
        <w:rPr>
          <w:spacing w:val="80"/>
          <w:w w:val="150"/>
          <w:sz w:val="20"/>
        </w:rPr>
        <w:t xml:space="preserve"> </w:t>
      </w:r>
      <w:r>
        <w:rPr>
          <w:sz w:val="20"/>
        </w:rPr>
        <w:t xml:space="preserve">Mounting holes shall be in positions that remain accessible when all major operating components are in place and the door is open but shall </w:t>
      </w:r>
      <w:proofErr w:type="gramStart"/>
      <w:r>
        <w:rPr>
          <w:sz w:val="20"/>
        </w:rPr>
        <w:t>be in</w:t>
      </w:r>
      <w:proofErr w:type="gramEnd"/>
      <w:r>
        <w:rPr>
          <w:sz w:val="20"/>
        </w:rPr>
        <w:t xml:space="preserve"> accessible when the door is closed.</w:t>
      </w:r>
    </w:p>
    <w:p w14:paraId="108A34F5"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 xml:space="preserve">Covers of pull and junction boxes provided to facilitate initial installation of the system shall be held in place by tamper proof </w:t>
      </w:r>
      <w:proofErr w:type="spellStart"/>
      <w:r>
        <w:rPr>
          <w:sz w:val="20"/>
        </w:rPr>
        <w:t>Torx</w:t>
      </w:r>
      <w:proofErr w:type="spellEnd"/>
      <w:r>
        <w:rPr>
          <w:spacing w:val="-4"/>
          <w:sz w:val="20"/>
        </w:rPr>
        <w:t xml:space="preserve"> </w:t>
      </w:r>
      <w:r>
        <w:rPr>
          <w:sz w:val="20"/>
        </w:rPr>
        <w:t>Center</w:t>
      </w:r>
      <w:r>
        <w:rPr>
          <w:spacing w:val="-4"/>
          <w:sz w:val="20"/>
        </w:rPr>
        <w:t xml:space="preserve"> </w:t>
      </w:r>
      <w:r>
        <w:rPr>
          <w:sz w:val="20"/>
        </w:rPr>
        <w:t>post</w:t>
      </w:r>
      <w:r>
        <w:rPr>
          <w:spacing w:val="-4"/>
          <w:sz w:val="20"/>
        </w:rPr>
        <w:t xml:space="preserve"> </w:t>
      </w:r>
      <w:r>
        <w:rPr>
          <w:sz w:val="20"/>
        </w:rPr>
        <w:t>security</w:t>
      </w:r>
      <w:r>
        <w:rPr>
          <w:spacing w:val="-4"/>
          <w:sz w:val="20"/>
        </w:rPr>
        <w:t xml:space="preserve"> </w:t>
      </w:r>
      <w:r>
        <w:rPr>
          <w:sz w:val="20"/>
        </w:rPr>
        <w:t>screws.</w:t>
      </w:r>
      <w:r>
        <w:rPr>
          <w:spacing w:val="80"/>
          <w:sz w:val="20"/>
        </w:rPr>
        <w:t xml:space="preserve"> </w:t>
      </w:r>
      <w:r>
        <w:rPr>
          <w:sz w:val="20"/>
        </w:rPr>
        <w:t>Stenciled</w:t>
      </w:r>
      <w:r>
        <w:rPr>
          <w:spacing w:val="-4"/>
          <w:sz w:val="20"/>
        </w:rPr>
        <w:t xml:space="preserve"> </w:t>
      </w:r>
      <w:r>
        <w:rPr>
          <w:sz w:val="20"/>
        </w:rPr>
        <w:t>or</w:t>
      </w:r>
      <w:r>
        <w:rPr>
          <w:spacing w:val="-4"/>
          <w:sz w:val="20"/>
        </w:rPr>
        <w:t xml:space="preserve"> </w:t>
      </w:r>
      <w:r>
        <w:rPr>
          <w:sz w:val="20"/>
        </w:rPr>
        <w:t>painted</w:t>
      </w:r>
      <w:r>
        <w:rPr>
          <w:spacing w:val="-4"/>
          <w:sz w:val="20"/>
        </w:rPr>
        <w:t xml:space="preserve"> </w:t>
      </w:r>
      <w:r>
        <w:rPr>
          <w:sz w:val="20"/>
        </w:rPr>
        <w:t>labels</w:t>
      </w:r>
      <w:r>
        <w:rPr>
          <w:spacing w:val="-4"/>
          <w:sz w:val="20"/>
        </w:rPr>
        <w:t xml:space="preserve"> </w:t>
      </w:r>
      <w:r>
        <w:rPr>
          <w:sz w:val="20"/>
        </w:rPr>
        <w:t>shall be affixed to such boxes indicating they contain no connections. These labels shall not indicate the box is part of the Electronic Security System (ESS).</w:t>
      </w:r>
    </w:p>
    <w:p w14:paraId="211E5021" w14:textId="77777777" w:rsidR="00726659" w:rsidRDefault="000F0732">
      <w:pPr>
        <w:pStyle w:val="ListParagraph"/>
        <w:numPr>
          <w:ilvl w:val="2"/>
          <w:numId w:val="127"/>
        </w:numPr>
        <w:tabs>
          <w:tab w:val="left" w:pos="1438"/>
          <w:tab w:val="left" w:pos="1440"/>
        </w:tabs>
        <w:spacing w:line="357" w:lineRule="auto"/>
        <w:ind w:right="1318"/>
        <w:rPr>
          <w:sz w:val="20"/>
        </w:rPr>
      </w:pPr>
      <w:r>
        <w:rPr>
          <w:sz w:val="20"/>
        </w:rPr>
        <w:t>Consoles:</w:t>
      </w:r>
      <w:r>
        <w:rPr>
          <w:spacing w:val="-5"/>
          <w:sz w:val="20"/>
        </w:rPr>
        <w:t xml:space="preserve"> </w:t>
      </w:r>
      <w:r>
        <w:rPr>
          <w:sz w:val="20"/>
        </w:rPr>
        <w:t>All</w:t>
      </w:r>
      <w:r>
        <w:rPr>
          <w:spacing w:val="-5"/>
          <w:sz w:val="20"/>
        </w:rPr>
        <w:t xml:space="preserve"> </w:t>
      </w:r>
      <w:r>
        <w:rPr>
          <w:sz w:val="20"/>
        </w:rPr>
        <w:t>consoles</w:t>
      </w:r>
      <w:r>
        <w:rPr>
          <w:spacing w:val="-5"/>
          <w:sz w:val="20"/>
        </w:rPr>
        <w:t xml:space="preserve"> </w:t>
      </w:r>
      <w:r>
        <w:rPr>
          <w:sz w:val="20"/>
        </w:rPr>
        <w:t>and</w:t>
      </w:r>
      <w:r>
        <w:rPr>
          <w:spacing w:val="-5"/>
          <w:sz w:val="20"/>
        </w:rPr>
        <w:t xml:space="preserve"> </w:t>
      </w:r>
      <w:r>
        <w:rPr>
          <w:sz w:val="20"/>
        </w:rPr>
        <w:t>vertical</w:t>
      </w:r>
      <w:r>
        <w:rPr>
          <w:spacing w:val="-5"/>
          <w:sz w:val="20"/>
        </w:rPr>
        <w:t xml:space="preserve"> </w:t>
      </w:r>
      <w:r>
        <w:rPr>
          <w:sz w:val="20"/>
        </w:rPr>
        <w:t>equipment</w:t>
      </w:r>
      <w:r>
        <w:rPr>
          <w:spacing w:val="-5"/>
          <w:sz w:val="20"/>
        </w:rPr>
        <w:t xml:space="preserve"> </w:t>
      </w:r>
      <w:r>
        <w:rPr>
          <w:sz w:val="20"/>
        </w:rPr>
        <w:t>racks</w:t>
      </w:r>
      <w:r>
        <w:rPr>
          <w:spacing w:val="-5"/>
          <w:sz w:val="20"/>
        </w:rPr>
        <w:t xml:space="preserve"> </w:t>
      </w:r>
      <w:r>
        <w:rPr>
          <w:sz w:val="20"/>
        </w:rPr>
        <w:t>shall</w:t>
      </w:r>
      <w:r>
        <w:rPr>
          <w:spacing w:val="-5"/>
          <w:sz w:val="20"/>
        </w:rPr>
        <w:t xml:space="preserve"> </w:t>
      </w:r>
      <w:r>
        <w:rPr>
          <w:sz w:val="20"/>
        </w:rPr>
        <w:t>include</w:t>
      </w:r>
      <w:r>
        <w:rPr>
          <w:spacing w:val="-5"/>
          <w:sz w:val="20"/>
        </w:rPr>
        <w:t xml:space="preserve"> </w:t>
      </w:r>
      <w:r>
        <w:rPr>
          <w:sz w:val="20"/>
        </w:rPr>
        <w:t>a forced air-cooling system to be provided by others.</w:t>
      </w:r>
    </w:p>
    <w:p w14:paraId="22F4D383" w14:textId="77777777" w:rsidR="00726659" w:rsidRDefault="000F0732">
      <w:pPr>
        <w:pStyle w:val="ListParagraph"/>
        <w:numPr>
          <w:ilvl w:val="3"/>
          <w:numId w:val="127"/>
        </w:numPr>
        <w:tabs>
          <w:tab w:val="left" w:pos="1798"/>
        </w:tabs>
        <w:spacing w:before="4"/>
        <w:ind w:left="1798" w:hanging="358"/>
        <w:rPr>
          <w:sz w:val="20"/>
        </w:rPr>
      </w:pPr>
      <w:r>
        <w:rPr>
          <w:sz w:val="20"/>
        </w:rPr>
        <w:t>Console</w:t>
      </w:r>
      <w:r>
        <w:rPr>
          <w:spacing w:val="-9"/>
          <w:sz w:val="20"/>
        </w:rPr>
        <w:t xml:space="preserve"> </w:t>
      </w:r>
      <w:r>
        <w:rPr>
          <w:spacing w:val="-2"/>
          <w:sz w:val="20"/>
        </w:rPr>
        <w:t>racks:</w:t>
      </w:r>
    </w:p>
    <w:p w14:paraId="2563140B" w14:textId="77777777" w:rsidR="00726659" w:rsidRDefault="000F0732">
      <w:pPr>
        <w:pStyle w:val="ListParagraph"/>
        <w:numPr>
          <w:ilvl w:val="4"/>
          <w:numId w:val="127"/>
        </w:numPr>
        <w:tabs>
          <w:tab w:val="left" w:pos="2158"/>
          <w:tab w:val="left" w:pos="2160"/>
        </w:tabs>
        <w:spacing w:before="114" w:line="360" w:lineRule="auto"/>
        <w:ind w:right="838"/>
        <w:rPr>
          <w:sz w:val="20"/>
        </w:rPr>
      </w:pPr>
      <w:r>
        <w:rPr>
          <w:sz w:val="20"/>
        </w:rPr>
        <w:t>Forced air fans shall be installed in the top rear of each console bay.</w:t>
      </w:r>
      <w:r>
        <w:rPr>
          <w:spacing w:val="80"/>
          <w:w w:val="150"/>
          <w:sz w:val="20"/>
        </w:rPr>
        <w:t xml:space="preserve"> </w:t>
      </w:r>
      <w:r>
        <w:rPr>
          <w:sz w:val="20"/>
        </w:rPr>
        <w:t>The forced air fan shall consist of one fan rated at 105 CFM mounted to a 133mm vented blank panel the noise level of each fan shall not exceed 55 decibels.</w:t>
      </w:r>
      <w:r>
        <w:rPr>
          <w:spacing w:val="80"/>
          <w:sz w:val="20"/>
        </w:rPr>
        <w:t xml:space="preserve"> </w:t>
      </w:r>
      <w:r>
        <w:rPr>
          <w:sz w:val="20"/>
        </w:rPr>
        <w:t xml:space="preserve">The fans </w:t>
      </w:r>
      <w:proofErr w:type="gramStart"/>
      <w:r>
        <w:rPr>
          <w:sz w:val="20"/>
        </w:rPr>
        <w:t>shall</w:t>
      </w:r>
      <w:proofErr w:type="gramEnd"/>
      <w:r>
        <w:rPr>
          <w:sz w:val="20"/>
        </w:rPr>
        <w:t xml:space="preserve"> be installed</w:t>
      </w:r>
      <w:r>
        <w:rPr>
          <w:spacing w:val="-4"/>
          <w:sz w:val="20"/>
        </w:rPr>
        <w:t xml:space="preserve"> </w:t>
      </w:r>
      <w:r>
        <w:rPr>
          <w:sz w:val="20"/>
        </w:rPr>
        <w:t>so</w:t>
      </w:r>
      <w:r>
        <w:rPr>
          <w:spacing w:val="-4"/>
          <w:sz w:val="20"/>
        </w:rPr>
        <w:t xml:space="preserve"> </w:t>
      </w:r>
      <w:r>
        <w:rPr>
          <w:sz w:val="20"/>
        </w:rPr>
        <w:t>air</w:t>
      </w:r>
      <w:r>
        <w:rPr>
          <w:spacing w:val="-4"/>
          <w:sz w:val="20"/>
        </w:rPr>
        <w:t xml:space="preserve"> </w:t>
      </w:r>
      <w:r>
        <w:rPr>
          <w:sz w:val="20"/>
        </w:rPr>
        <w:t>is</w:t>
      </w:r>
      <w:r>
        <w:rPr>
          <w:spacing w:val="-4"/>
          <w:sz w:val="20"/>
        </w:rPr>
        <w:t xml:space="preserve"> </w:t>
      </w:r>
      <w:r>
        <w:rPr>
          <w:sz w:val="20"/>
        </w:rPr>
        <w:t>pulled</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bottom</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rack</w:t>
      </w:r>
      <w:r>
        <w:rPr>
          <w:spacing w:val="-4"/>
          <w:sz w:val="20"/>
        </w:rPr>
        <w:t xml:space="preserve"> </w:t>
      </w:r>
      <w:r>
        <w:rPr>
          <w:sz w:val="20"/>
        </w:rPr>
        <w:t>or</w:t>
      </w:r>
      <w:r>
        <w:rPr>
          <w:spacing w:val="-4"/>
          <w:sz w:val="20"/>
        </w:rPr>
        <w:t xml:space="preserve"> </w:t>
      </w:r>
      <w:r>
        <w:rPr>
          <w:sz w:val="20"/>
        </w:rPr>
        <w:t>cabinet and exhausted out the top.</w:t>
      </w:r>
    </w:p>
    <w:p w14:paraId="6504C076" w14:textId="77777777" w:rsidR="00726659" w:rsidRDefault="000F0732">
      <w:pPr>
        <w:pStyle w:val="ListParagraph"/>
        <w:numPr>
          <w:ilvl w:val="4"/>
          <w:numId w:val="127"/>
        </w:numPr>
        <w:tabs>
          <w:tab w:val="left" w:pos="2158"/>
          <w:tab w:val="left" w:pos="2160"/>
        </w:tabs>
        <w:spacing w:line="360" w:lineRule="auto"/>
        <w:ind w:right="958"/>
        <w:rPr>
          <w:sz w:val="20"/>
        </w:rPr>
      </w:pPr>
      <w:r>
        <w:rPr>
          <w:sz w:val="20"/>
        </w:rPr>
        <w:t>Console racks are to be provided with flush mounted hinged rear doors with recessed locking latch on the bottom and middle sections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consoles.</w:t>
      </w:r>
      <w:r>
        <w:rPr>
          <w:spacing w:val="80"/>
          <w:sz w:val="20"/>
        </w:rPr>
        <w:t xml:space="preserve"> </w:t>
      </w:r>
      <w:r>
        <w:rPr>
          <w:sz w:val="20"/>
        </w:rPr>
        <w:t>Provide</w:t>
      </w:r>
      <w:r>
        <w:rPr>
          <w:spacing w:val="-4"/>
          <w:sz w:val="20"/>
        </w:rPr>
        <w:t xml:space="preserve"> </w:t>
      </w:r>
      <w:r>
        <w:rPr>
          <w:sz w:val="20"/>
        </w:rPr>
        <w:t>code</w:t>
      </w:r>
      <w:r>
        <w:rPr>
          <w:spacing w:val="-4"/>
          <w:sz w:val="20"/>
        </w:rPr>
        <w:t xml:space="preserve"> </w:t>
      </w:r>
      <w:r>
        <w:rPr>
          <w:sz w:val="20"/>
        </w:rPr>
        <w:t>access</w:t>
      </w:r>
      <w:r>
        <w:rPr>
          <w:spacing w:val="-4"/>
          <w:sz w:val="20"/>
        </w:rPr>
        <w:t xml:space="preserve"> </w:t>
      </w:r>
      <w:r>
        <w:rPr>
          <w:sz w:val="20"/>
        </w:rPr>
        <w:t>to</w:t>
      </w:r>
      <w:r>
        <w:rPr>
          <w:spacing w:val="-4"/>
          <w:sz w:val="20"/>
        </w:rPr>
        <w:t xml:space="preserve"> </w:t>
      </w:r>
      <w:r>
        <w:rPr>
          <w:sz w:val="20"/>
        </w:rPr>
        <w:t>support</w:t>
      </w:r>
      <w:r>
        <w:rPr>
          <w:spacing w:val="-4"/>
          <w:sz w:val="20"/>
        </w:rPr>
        <w:t xml:space="preserve"> </w:t>
      </w:r>
      <w:r>
        <w:rPr>
          <w:sz w:val="20"/>
        </w:rPr>
        <w:t>wiring for devices located on the work surfaces.</w:t>
      </w:r>
    </w:p>
    <w:p w14:paraId="0258603D" w14:textId="77777777" w:rsidR="00726659" w:rsidRDefault="000F0732">
      <w:pPr>
        <w:pStyle w:val="ListParagraph"/>
        <w:numPr>
          <w:ilvl w:val="2"/>
          <w:numId w:val="127"/>
        </w:numPr>
        <w:tabs>
          <w:tab w:val="left" w:pos="1438"/>
        </w:tabs>
        <w:ind w:left="1438" w:hanging="358"/>
        <w:rPr>
          <w:sz w:val="20"/>
        </w:rPr>
      </w:pPr>
      <w:r>
        <w:rPr>
          <w:sz w:val="20"/>
        </w:rPr>
        <w:t>Tamper</w:t>
      </w:r>
      <w:r>
        <w:rPr>
          <w:spacing w:val="-10"/>
          <w:sz w:val="20"/>
        </w:rPr>
        <w:t xml:space="preserve"> </w:t>
      </w:r>
      <w:r>
        <w:rPr>
          <w:sz w:val="20"/>
        </w:rPr>
        <w:t>Provisions</w:t>
      </w:r>
      <w:r>
        <w:rPr>
          <w:spacing w:val="-7"/>
          <w:sz w:val="20"/>
        </w:rPr>
        <w:t xml:space="preserve"> </w:t>
      </w:r>
      <w:r>
        <w:rPr>
          <w:sz w:val="20"/>
        </w:rPr>
        <w:t>and</w:t>
      </w:r>
      <w:r>
        <w:rPr>
          <w:spacing w:val="-8"/>
          <w:sz w:val="20"/>
        </w:rPr>
        <w:t xml:space="preserve"> </w:t>
      </w:r>
      <w:r>
        <w:rPr>
          <w:sz w:val="20"/>
        </w:rPr>
        <w:t>Tamper</w:t>
      </w:r>
      <w:r>
        <w:rPr>
          <w:spacing w:val="-7"/>
          <w:sz w:val="20"/>
        </w:rPr>
        <w:t xml:space="preserve"> </w:t>
      </w:r>
      <w:r>
        <w:rPr>
          <w:spacing w:val="-2"/>
          <w:sz w:val="20"/>
        </w:rPr>
        <w:t>Switches:</w:t>
      </w:r>
    </w:p>
    <w:p w14:paraId="1370B0D2" w14:textId="77777777" w:rsidR="00726659" w:rsidRDefault="000F0732">
      <w:pPr>
        <w:pStyle w:val="ListParagraph"/>
        <w:numPr>
          <w:ilvl w:val="3"/>
          <w:numId w:val="127"/>
        </w:numPr>
        <w:tabs>
          <w:tab w:val="left" w:pos="1798"/>
          <w:tab w:val="left" w:pos="1800"/>
        </w:tabs>
        <w:spacing w:before="112" w:line="360" w:lineRule="auto"/>
        <w:ind w:right="958"/>
        <w:rPr>
          <w:sz w:val="20"/>
        </w:rPr>
      </w:pPr>
      <w:r>
        <w:rPr>
          <w:sz w:val="20"/>
        </w:rPr>
        <w:t>Enclosures,</w:t>
      </w:r>
      <w:r>
        <w:rPr>
          <w:spacing w:val="-5"/>
          <w:sz w:val="20"/>
        </w:rPr>
        <w:t xml:space="preserve"> </w:t>
      </w:r>
      <w:r>
        <w:rPr>
          <w:sz w:val="20"/>
        </w:rPr>
        <w:t>cabinets,</w:t>
      </w:r>
      <w:r>
        <w:rPr>
          <w:spacing w:val="-5"/>
          <w:sz w:val="20"/>
        </w:rPr>
        <w:t xml:space="preserve"> </w:t>
      </w:r>
      <w:proofErr w:type="gramStart"/>
      <w:r>
        <w:rPr>
          <w:sz w:val="20"/>
        </w:rPr>
        <w:t>housings</w:t>
      </w:r>
      <w:proofErr w:type="gramEnd"/>
      <w:r>
        <w:rPr>
          <w:sz w:val="20"/>
        </w:rPr>
        <w:t>,</w:t>
      </w:r>
      <w:r>
        <w:rPr>
          <w:spacing w:val="-5"/>
          <w:sz w:val="20"/>
        </w:rPr>
        <w:t xml:space="preserve"> </w:t>
      </w:r>
      <w:r>
        <w:rPr>
          <w:sz w:val="20"/>
        </w:rPr>
        <w:t>boxes</w:t>
      </w:r>
      <w:r>
        <w:rPr>
          <w:spacing w:val="-5"/>
          <w:sz w:val="20"/>
        </w:rPr>
        <w:t xml:space="preserve"> </w:t>
      </w:r>
      <w:r>
        <w:rPr>
          <w:sz w:val="20"/>
        </w:rPr>
        <w:t>and</w:t>
      </w:r>
      <w:r>
        <w:rPr>
          <w:spacing w:val="-5"/>
          <w:sz w:val="20"/>
        </w:rPr>
        <w:t xml:space="preserve"> </w:t>
      </w:r>
      <w:r>
        <w:rPr>
          <w:sz w:val="20"/>
        </w:rPr>
        <w:t>fittings</w:t>
      </w:r>
      <w:r>
        <w:rPr>
          <w:spacing w:val="-5"/>
          <w:sz w:val="20"/>
        </w:rPr>
        <w:t xml:space="preserve"> </w:t>
      </w:r>
      <w:r>
        <w:rPr>
          <w:sz w:val="20"/>
        </w:rPr>
        <w:t>or</w:t>
      </w:r>
      <w:r>
        <w:rPr>
          <w:spacing w:val="-5"/>
          <w:sz w:val="20"/>
        </w:rPr>
        <w:t xml:space="preserve"> </w:t>
      </w:r>
      <w:r>
        <w:rPr>
          <w:sz w:val="20"/>
        </w:rPr>
        <w:t>every</w:t>
      </w:r>
      <w:r>
        <w:rPr>
          <w:spacing w:val="-5"/>
          <w:sz w:val="20"/>
        </w:rPr>
        <w:t xml:space="preserve"> </w:t>
      </w:r>
      <w:r>
        <w:rPr>
          <w:sz w:val="20"/>
        </w:rPr>
        <w:t>product description having hinged doors or removable covers and which contain circuits, or the integrated security system and its power supplies</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provided</w:t>
      </w:r>
      <w:r>
        <w:rPr>
          <w:spacing w:val="-6"/>
          <w:sz w:val="20"/>
        </w:rPr>
        <w:t xml:space="preserve"> </w:t>
      </w:r>
      <w:r>
        <w:rPr>
          <w:sz w:val="20"/>
        </w:rPr>
        <w:t>with</w:t>
      </w:r>
      <w:r>
        <w:rPr>
          <w:spacing w:val="-6"/>
          <w:sz w:val="20"/>
        </w:rPr>
        <w:t xml:space="preserve"> </w:t>
      </w:r>
      <w:r>
        <w:rPr>
          <w:sz w:val="20"/>
        </w:rPr>
        <w:t>cover</w:t>
      </w:r>
      <w:r>
        <w:rPr>
          <w:spacing w:val="-6"/>
          <w:sz w:val="20"/>
        </w:rPr>
        <w:t xml:space="preserve"> </w:t>
      </w:r>
      <w:r>
        <w:rPr>
          <w:sz w:val="20"/>
        </w:rPr>
        <w:t>operated,</w:t>
      </w:r>
      <w:r>
        <w:rPr>
          <w:spacing w:val="-6"/>
          <w:sz w:val="20"/>
        </w:rPr>
        <w:t xml:space="preserve"> </w:t>
      </w:r>
      <w:r>
        <w:rPr>
          <w:sz w:val="20"/>
        </w:rPr>
        <w:t>corrosion-resistant tamper switches.</w:t>
      </w:r>
    </w:p>
    <w:p w14:paraId="653C25A8" w14:textId="77777777" w:rsidR="00726659" w:rsidRDefault="000F0732">
      <w:pPr>
        <w:pStyle w:val="ListParagraph"/>
        <w:numPr>
          <w:ilvl w:val="3"/>
          <w:numId w:val="127"/>
        </w:numPr>
        <w:tabs>
          <w:tab w:val="left" w:pos="1798"/>
          <w:tab w:val="left" w:pos="1800"/>
        </w:tabs>
        <w:spacing w:line="360" w:lineRule="auto"/>
        <w:ind w:right="1078"/>
        <w:rPr>
          <w:sz w:val="20"/>
        </w:rPr>
      </w:pPr>
      <w:r>
        <w:rPr>
          <w:sz w:val="20"/>
        </w:rPr>
        <w:t>Tamper</w:t>
      </w:r>
      <w:r>
        <w:rPr>
          <w:spacing w:val="-4"/>
          <w:sz w:val="20"/>
        </w:rPr>
        <w:t xml:space="preserve"> </w:t>
      </w:r>
      <w:r>
        <w:rPr>
          <w:sz w:val="20"/>
        </w:rPr>
        <w:t>switches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arranged</w:t>
      </w:r>
      <w:r>
        <w:rPr>
          <w:spacing w:val="-4"/>
          <w:sz w:val="20"/>
        </w:rPr>
        <w:t xml:space="preserve"> </w:t>
      </w:r>
      <w:r>
        <w:rPr>
          <w:sz w:val="20"/>
        </w:rPr>
        <w:t>to</w:t>
      </w:r>
      <w:r>
        <w:rPr>
          <w:spacing w:val="-4"/>
          <w:sz w:val="20"/>
        </w:rPr>
        <w:t xml:space="preserve"> </w:t>
      </w:r>
      <w:r>
        <w:rPr>
          <w:sz w:val="20"/>
        </w:rPr>
        <w:t>initiate</w:t>
      </w:r>
      <w:r>
        <w:rPr>
          <w:spacing w:val="-4"/>
          <w:sz w:val="20"/>
        </w:rPr>
        <w:t xml:space="preserve"> </w:t>
      </w:r>
      <w:r>
        <w:rPr>
          <w:sz w:val="20"/>
        </w:rPr>
        <w:t>an</w:t>
      </w:r>
      <w:r>
        <w:rPr>
          <w:spacing w:val="-4"/>
          <w:sz w:val="20"/>
        </w:rPr>
        <w:t xml:space="preserve"> </w:t>
      </w:r>
      <w:r>
        <w:rPr>
          <w:sz w:val="20"/>
        </w:rPr>
        <w:t>alarm</w:t>
      </w:r>
      <w:r>
        <w:rPr>
          <w:spacing w:val="-4"/>
          <w:sz w:val="20"/>
        </w:rPr>
        <w:t xml:space="preserve"> </w:t>
      </w:r>
      <w:r>
        <w:rPr>
          <w:sz w:val="20"/>
        </w:rPr>
        <w:t>signal</w:t>
      </w:r>
      <w:r>
        <w:rPr>
          <w:spacing w:val="-4"/>
          <w:sz w:val="20"/>
        </w:rPr>
        <w:t xml:space="preserve"> </w:t>
      </w:r>
      <w:r>
        <w:rPr>
          <w:sz w:val="20"/>
        </w:rPr>
        <w:t>that will report to the monitoring station when the door or cover is moved.</w:t>
      </w:r>
      <w:r>
        <w:rPr>
          <w:spacing w:val="80"/>
          <w:sz w:val="20"/>
        </w:rPr>
        <w:t xml:space="preserve"> </w:t>
      </w:r>
      <w:r>
        <w:rPr>
          <w:sz w:val="20"/>
        </w:rPr>
        <w:t>Tamper switches shall be mechanically mounted to maximize the defeat time when enclosure covers are opened or removed.</w:t>
      </w:r>
      <w:r>
        <w:rPr>
          <w:spacing w:val="80"/>
          <w:sz w:val="20"/>
        </w:rPr>
        <w:t xml:space="preserve"> </w:t>
      </w:r>
      <w:r>
        <w:rPr>
          <w:sz w:val="20"/>
        </w:rPr>
        <w:t xml:space="preserve">It </w:t>
      </w:r>
      <w:proofErr w:type="gramStart"/>
      <w:r>
        <w:rPr>
          <w:sz w:val="20"/>
        </w:rPr>
        <w:t>shall</w:t>
      </w:r>
      <w:proofErr w:type="gramEnd"/>
      <w:r>
        <w:rPr>
          <w:sz w:val="20"/>
        </w:rPr>
        <w:t xml:space="preserve"> take longer than 1 second to depress or defeat the tamper switch after opening or removing the cover.</w:t>
      </w:r>
      <w:r>
        <w:rPr>
          <w:spacing w:val="80"/>
          <w:sz w:val="20"/>
        </w:rPr>
        <w:t xml:space="preserve"> </w:t>
      </w:r>
      <w:r>
        <w:rPr>
          <w:sz w:val="20"/>
        </w:rPr>
        <w:t>The enclosure and</w:t>
      </w:r>
    </w:p>
    <w:p w14:paraId="4F7D85CE"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1D831FA2" w14:textId="77777777" w:rsidR="00726659" w:rsidRDefault="00726659">
      <w:pPr>
        <w:pStyle w:val="BodyText"/>
        <w:spacing w:before="17"/>
        <w:ind w:left="0" w:firstLine="0"/>
      </w:pPr>
    </w:p>
    <w:p w14:paraId="4A613DA0" w14:textId="77777777" w:rsidR="00726659" w:rsidRDefault="000F0732">
      <w:pPr>
        <w:pStyle w:val="BodyText"/>
        <w:spacing w:line="360" w:lineRule="auto"/>
        <w:ind w:right="957" w:firstLine="0"/>
      </w:pPr>
      <w:proofErr w:type="gramStart"/>
      <w:r>
        <w:t>tamper</w:t>
      </w:r>
      <w:proofErr w:type="gramEnd"/>
      <w:r>
        <w:t xml:space="preserve"> </w:t>
      </w:r>
      <w:proofErr w:type="gramStart"/>
      <w:r>
        <w:t>switch</w:t>
      </w:r>
      <w:proofErr w:type="gramEnd"/>
      <w:r>
        <w:t xml:space="preserve"> </w:t>
      </w:r>
      <w:proofErr w:type="gramStart"/>
      <w:r>
        <w:t>shall</w:t>
      </w:r>
      <w:proofErr w:type="gramEnd"/>
      <w:r>
        <w:t xml:space="preserve"> function together in such a manner as to prohibit</w:t>
      </w:r>
      <w:r>
        <w:rPr>
          <w:spacing w:val="-4"/>
        </w:rPr>
        <w:t xml:space="preserve"> </w:t>
      </w:r>
      <w:r>
        <w:t>direct</w:t>
      </w:r>
      <w:r>
        <w:rPr>
          <w:spacing w:val="-4"/>
        </w:rPr>
        <w:t xml:space="preserve"> </w:t>
      </w:r>
      <w:r>
        <w:t>line</w:t>
      </w:r>
      <w:r>
        <w:rPr>
          <w:spacing w:val="-4"/>
        </w:rPr>
        <w:t xml:space="preserve"> </w:t>
      </w:r>
      <w:r>
        <w:t>of</w:t>
      </w:r>
      <w:r>
        <w:rPr>
          <w:spacing w:val="-4"/>
        </w:rPr>
        <w:t xml:space="preserve"> </w:t>
      </w:r>
      <w:r>
        <w:t>sign</w:t>
      </w:r>
      <w:r>
        <w:rPr>
          <w:spacing w:val="-4"/>
        </w:rPr>
        <w:t xml:space="preserve"> </w:t>
      </w:r>
      <w:r>
        <w:t>to</w:t>
      </w:r>
      <w:r>
        <w:rPr>
          <w:spacing w:val="-4"/>
        </w:rPr>
        <w:t xml:space="preserve"> </w:t>
      </w:r>
      <w:r>
        <w:t>any</w:t>
      </w:r>
      <w:r>
        <w:rPr>
          <w:spacing w:val="-4"/>
        </w:rPr>
        <w:t xml:space="preserve"> </w:t>
      </w:r>
      <w:r>
        <w:t>internal</w:t>
      </w:r>
      <w:r>
        <w:rPr>
          <w:spacing w:val="-4"/>
        </w:rPr>
        <w:t xml:space="preserve"> </w:t>
      </w:r>
      <w:r>
        <w:t>component</w:t>
      </w:r>
      <w:r>
        <w:rPr>
          <w:spacing w:val="-4"/>
        </w:rPr>
        <w:t xml:space="preserve"> </w:t>
      </w:r>
      <w:r>
        <w:t>before</w:t>
      </w:r>
      <w:r>
        <w:rPr>
          <w:spacing w:val="-4"/>
        </w:rPr>
        <w:t xml:space="preserve"> </w:t>
      </w:r>
      <w:r>
        <w:t>the switch activates.</w:t>
      </w:r>
    </w:p>
    <w:p w14:paraId="0F8610AC" w14:textId="77777777" w:rsidR="00726659" w:rsidRDefault="000F0732">
      <w:pPr>
        <w:pStyle w:val="ListParagraph"/>
        <w:numPr>
          <w:ilvl w:val="3"/>
          <w:numId w:val="127"/>
        </w:numPr>
        <w:tabs>
          <w:tab w:val="left" w:pos="1798"/>
          <w:tab w:val="left" w:pos="1800"/>
        </w:tabs>
        <w:spacing w:line="360" w:lineRule="auto"/>
        <w:ind w:right="838"/>
        <w:rPr>
          <w:sz w:val="20"/>
        </w:rPr>
      </w:pPr>
      <w:r>
        <w:rPr>
          <w:sz w:val="20"/>
        </w:rPr>
        <w:t>Tamper</w:t>
      </w:r>
      <w:r>
        <w:rPr>
          <w:spacing w:val="-5"/>
          <w:sz w:val="20"/>
        </w:rPr>
        <w:t xml:space="preserve"> </w:t>
      </w:r>
      <w:r>
        <w:rPr>
          <w:sz w:val="20"/>
        </w:rPr>
        <w:t>switches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inaccessible</w:t>
      </w:r>
      <w:r>
        <w:rPr>
          <w:spacing w:val="-5"/>
          <w:sz w:val="20"/>
        </w:rPr>
        <w:t xml:space="preserve"> </w:t>
      </w:r>
      <w:r>
        <w:rPr>
          <w:sz w:val="20"/>
        </w:rPr>
        <w:t>until</w:t>
      </w:r>
      <w:r>
        <w:rPr>
          <w:spacing w:val="-5"/>
          <w:sz w:val="20"/>
        </w:rPr>
        <w:t xml:space="preserve"> </w:t>
      </w:r>
      <w:r>
        <w:rPr>
          <w:sz w:val="20"/>
        </w:rPr>
        <w:t>the</w:t>
      </w:r>
      <w:r>
        <w:rPr>
          <w:spacing w:val="-5"/>
          <w:sz w:val="20"/>
        </w:rPr>
        <w:t xml:space="preserve"> </w:t>
      </w:r>
      <w:r>
        <w:rPr>
          <w:sz w:val="20"/>
        </w:rPr>
        <w:t>switch</w:t>
      </w:r>
      <w:r>
        <w:rPr>
          <w:spacing w:val="-5"/>
          <w:sz w:val="20"/>
        </w:rPr>
        <w:t xml:space="preserve"> </w:t>
      </w:r>
      <w:r>
        <w:rPr>
          <w:sz w:val="20"/>
        </w:rPr>
        <w:t>is</w:t>
      </w:r>
      <w:r>
        <w:rPr>
          <w:spacing w:val="-5"/>
          <w:sz w:val="20"/>
        </w:rPr>
        <w:t xml:space="preserve"> </w:t>
      </w:r>
      <w:r>
        <w:rPr>
          <w:sz w:val="20"/>
        </w:rPr>
        <w:t>activated. Have mounting hardware concealed so the location of the switch cannot</w:t>
      </w:r>
      <w:r>
        <w:rPr>
          <w:spacing w:val="-4"/>
          <w:sz w:val="20"/>
        </w:rPr>
        <w:t xml:space="preserve"> </w:t>
      </w:r>
      <w:r>
        <w:rPr>
          <w:sz w:val="20"/>
        </w:rPr>
        <w:t>be</w:t>
      </w:r>
      <w:r>
        <w:rPr>
          <w:spacing w:val="-4"/>
          <w:sz w:val="20"/>
        </w:rPr>
        <w:t xml:space="preserve"> </w:t>
      </w:r>
      <w:r>
        <w:rPr>
          <w:sz w:val="20"/>
        </w:rPr>
        <w:t>observed</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exterior</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enclosure.</w:t>
      </w:r>
      <w:r>
        <w:rPr>
          <w:spacing w:val="80"/>
          <w:sz w:val="20"/>
        </w:rPr>
        <w:t xml:space="preserve"> </w:t>
      </w:r>
      <w:r>
        <w:rPr>
          <w:sz w:val="20"/>
        </w:rPr>
        <w:t>Be</w:t>
      </w:r>
      <w:r>
        <w:rPr>
          <w:spacing w:val="-4"/>
          <w:sz w:val="20"/>
        </w:rPr>
        <w:t xml:space="preserve"> </w:t>
      </w:r>
      <w:r>
        <w:rPr>
          <w:sz w:val="20"/>
        </w:rPr>
        <w:t xml:space="preserve">connected to circuits which </w:t>
      </w:r>
      <w:proofErr w:type="gramStart"/>
      <w:r>
        <w:rPr>
          <w:sz w:val="20"/>
        </w:rPr>
        <w:t>are under electrical supervision at all times</w:t>
      </w:r>
      <w:proofErr w:type="gramEnd"/>
      <w:r>
        <w:rPr>
          <w:sz w:val="20"/>
        </w:rPr>
        <w:t>, irrespective of the protection mode in which the circuit is operating.</w:t>
      </w:r>
      <w:r>
        <w:rPr>
          <w:spacing w:val="80"/>
          <w:sz w:val="20"/>
        </w:rPr>
        <w:t xml:space="preserve"> </w:t>
      </w:r>
      <w:r>
        <w:rPr>
          <w:sz w:val="20"/>
        </w:rPr>
        <w:t>Be spring-loaded and held in the closed position by the door or cover and be wired so they break the circuit when the door cover is disturbed.</w:t>
      </w:r>
      <w:r>
        <w:rPr>
          <w:spacing w:val="80"/>
          <w:sz w:val="20"/>
        </w:rPr>
        <w:t xml:space="preserve"> </w:t>
      </w:r>
      <w:r>
        <w:rPr>
          <w:sz w:val="20"/>
        </w:rPr>
        <w:t xml:space="preserve">Tamper circuits shall be adjustable type screw sets and shall be adjusted by the contractor to eliminate nuisance alarms associated with incorrectly mounted tamper device shall annunciate prior to the enclosure door opening (within 1/4 </w:t>
      </w:r>
      <w:proofErr w:type="gramStart"/>
      <w:r>
        <w:rPr>
          <w:sz w:val="20"/>
        </w:rPr>
        <w:t>“ tolerance</w:t>
      </w:r>
      <w:proofErr w:type="gramEnd"/>
      <w:r>
        <w:rPr>
          <w:sz w:val="20"/>
        </w:rPr>
        <w:t>.</w:t>
      </w:r>
      <w:r>
        <w:rPr>
          <w:spacing w:val="80"/>
          <w:sz w:val="20"/>
        </w:rPr>
        <w:t xml:space="preserve"> </w:t>
      </w:r>
      <w:r>
        <w:rPr>
          <w:sz w:val="20"/>
        </w:rPr>
        <w:t>The</w:t>
      </w:r>
      <w:r>
        <w:rPr>
          <w:spacing w:val="-4"/>
          <w:sz w:val="20"/>
        </w:rPr>
        <w:t xml:space="preserve"> </w:t>
      </w:r>
      <w:r>
        <w:rPr>
          <w:sz w:val="20"/>
        </w:rPr>
        <w:t>tamper</w:t>
      </w:r>
      <w:r>
        <w:rPr>
          <w:spacing w:val="-4"/>
          <w:sz w:val="20"/>
        </w:rPr>
        <w:t xml:space="preserve"> </w:t>
      </w:r>
      <w:r>
        <w:rPr>
          <w:sz w:val="20"/>
        </w:rPr>
        <w:t>device</w:t>
      </w:r>
      <w:r>
        <w:rPr>
          <w:spacing w:val="-4"/>
          <w:sz w:val="20"/>
        </w:rPr>
        <w:t xml:space="preserve"> </w:t>
      </w:r>
      <w:r>
        <w:rPr>
          <w:sz w:val="20"/>
        </w:rPr>
        <w:t>or</w:t>
      </w:r>
      <w:r>
        <w:rPr>
          <w:spacing w:val="-4"/>
          <w:sz w:val="20"/>
        </w:rPr>
        <w:t xml:space="preserve"> </w:t>
      </w:r>
      <w:r>
        <w:rPr>
          <w:sz w:val="20"/>
        </w:rPr>
        <w:t>its</w:t>
      </w:r>
      <w:r>
        <w:rPr>
          <w:spacing w:val="-4"/>
          <w:sz w:val="20"/>
        </w:rPr>
        <w:t xml:space="preserve"> </w:t>
      </w:r>
      <w:r>
        <w:rPr>
          <w:sz w:val="20"/>
        </w:rPr>
        <w:t>components</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z w:val="20"/>
        </w:rPr>
        <w:t>visible or accessing with common tools to bypass when the enclosure is in the secured mode.</w:t>
      </w:r>
    </w:p>
    <w:p w14:paraId="253A5F64" w14:textId="77777777" w:rsidR="00726659" w:rsidRDefault="000F0732">
      <w:pPr>
        <w:pStyle w:val="ListParagraph"/>
        <w:numPr>
          <w:ilvl w:val="3"/>
          <w:numId w:val="127"/>
        </w:numPr>
        <w:tabs>
          <w:tab w:val="left" w:pos="1798"/>
          <w:tab w:val="left" w:pos="1800"/>
        </w:tabs>
        <w:spacing w:line="357" w:lineRule="auto"/>
        <w:ind w:right="838"/>
        <w:rPr>
          <w:sz w:val="20"/>
        </w:rPr>
      </w:pPr>
      <w:r>
        <w:rPr>
          <w:sz w:val="20"/>
        </w:rPr>
        <w:t xml:space="preserve">The single gang junction boxes for </w:t>
      </w:r>
      <w:proofErr w:type="gramStart"/>
      <w:r>
        <w:rPr>
          <w:sz w:val="20"/>
        </w:rPr>
        <w:t>the portrait</w:t>
      </w:r>
      <w:proofErr w:type="gramEnd"/>
      <w:r>
        <w:rPr>
          <w:sz w:val="20"/>
        </w:rPr>
        <w:t xml:space="preserve"> alarming and pull boxes</w:t>
      </w:r>
      <w:r>
        <w:rPr>
          <w:spacing w:val="-4"/>
          <w:sz w:val="20"/>
        </w:rPr>
        <w:t xml:space="preserve"> </w:t>
      </w:r>
      <w:r>
        <w:rPr>
          <w:sz w:val="20"/>
        </w:rPr>
        <w:t>with</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102</w:t>
      </w:r>
      <w:r>
        <w:rPr>
          <w:spacing w:val="-4"/>
          <w:sz w:val="20"/>
        </w:rPr>
        <w:t xml:space="preserve"> </w:t>
      </w:r>
      <w:r>
        <w:rPr>
          <w:sz w:val="20"/>
        </w:rPr>
        <w:t>square</w:t>
      </w:r>
      <w:r>
        <w:rPr>
          <w:spacing w:val="-4"/>
          <w:sz w:val="20"/>
        </w:rPr>
        <w:t xml:space="preserve"> </w:t>
      </w:r>
      <w:r>
        <w:rPr>
          <w:sz w:val="20"/>
        </w:rPr>
        <w:t>mm</w:t>
      </w:r>
      <w:r>
        <w:rPr>
          <w:spacing w:val="-4"/>
          <w:sz w:val="20"/>
        </w:rPr>
        <w:t xml:space="preserve"> </w:t>
      </w:r>
      <w:r>
        <w:rPr>
          <w:sz w:val="20"/>
        </w:rPr>
        <w:t>will</w:t>
      </w:r>
      <w:r>
        <w:rPr>
          <w:spacing w:val="-4"/>
          <w:sz w:val="20"/>
        </w:rPr>
        <w:t xml:space="preserve"> </w:t>
      </w:r>
      <w:r>
        <w:rPr>
          <w:sz w:val="20"/>
        </w:rPr>
        <w:t>not</w:t>
      </w:r>
      <w:r>
        <w:rPr>
          <w:spacing w:val="-4"/>
          <w:sz w:val="20"/>
        </w:rPr>
        <w:t xml:space="preserve"> </w:t>
      </w:r>
      <w:r>
        <w:rPr>
          <w:sz w:val="20"/>
        </w:rPr>
        <w:t>require</w:t>
      </w:r>
      <w:r>
        <w:rPr>
          <w:spacing w:val="-4"/>
          <w:sz w:val="20"/>
        </w:rPr>
        <w:t xml:space="preserve"> </w:t>
      </w:r>
      <w:r>
        <w:rPr>
          <w:sz w:val="20"/>
        </w:rPr>
        <w:t>tamper</w:t>
      </w:r>
      <w:r>
        <w:rPr>
          <w:spacing w:val="-4"/>
          <w:sz w:val="20"/>
        </w:rPr>
        <w:t xml:space="preserve"> </w:t>
      </w:r>
      <w:r>
        <w:rPr>
          <w:sz w:val="20"/>
        </w:rPr>
        <w:t>switches.</w:t>
      </w:r>
    </w:p>
    <w:p w14:paraId="4B6A4F0D" w14:textId="77777777" w:rsidR="00726659" w:rsidRDefault="000F0732">
      <w:pPr>
        <w:pStyle w:val="ListParagraph"/>
        <w:numPr>
          <w:ilvl w:val="3"/>
          <w:numId w:val="127"/>
        </w:numPr>
        <w:tabs>
          <w:tab w:val="left" w:pos="1798"/>
          <w:tab w:val="left" w:pos="1800"/>
        </w:tabs>
        <w:spacing w:before="4" w:line="360" w:lineRule="auto"/>
        <w:ind w:right="958"/>
        <w:rPr>
          <w:sz w:val="20"/>
        </w:rPr>
      </w:pPr>
      <w:r>
        <w:rPr>
          <w:sz w:val="20"/>
        </w:rPr>
        <w:t>All</w:t>
      </w:r>
      <w:r>
        <w:rPr>
          <w:spacing w:val="-4"/>
          <w:sz w:val="20"/>
        </w:rPr>
        <w:t xml:space="preserve"> </w:t>
      </w:r>
      <w:r>
        <w:rPr>
          <w:sz w:val="20"/>
        </w:rPr>
        <w:t>enclosures</w:t>
      </w:r>
      <w:r>
        <w:rPr>
          <w:spacing w:val="-4"/>
          <w:sz w:val="20"/>
        </w:rPr>
        <w:t xml:space="preserve"> </w:t>
      </w:r>
      <w:r>
        <w:rPr>
          <w:sz w:val="20"/>
        </w:rPr>
        <w:t>over</w:t>
      </w:r>
      <w:r>
        <w:rPr>
          <w:spacing w:val="-4"/>
          <w:sz w:val="20"/>
        </w:rPr>
        <w:t xml:space="preserve"> </w:t>
      </w:r>
      <w:r>
        <w:rPr>
          <w:sz w:val="20"/>
        </w:rPr>
        <w:t>305</w:t>
      </w:r>
      <w:r>
        <w:rPr>
          <w:spacing w:val="-4"/>
          <w:sz w:val="20"/>
        </w:rPr>
        <w:t xml:space="preserve"> </w:t>
      </w:r>
      <w:r>
        <w:rPr>
          <w:sz w:val="20"/>
        </w:rPr>
        <w:t>square</w:t>
      </w:r>
      <w:r>
        <w:rPr>
          <w:spacing w:val="-4"/>
          <w:sz w:val="20"/>
        </w:rPr>
        <w:t xml:space="preserve"> </w:t>
      </w:r>
      <w:r>
        <w:rPr>
          <w:sz w:val="20"/>
        </w:rPr>
        <w:t>mm</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hinged</w:t>
      </w:r>
      <w:r>
        <w:rPr>
          <w:spacing w:val="-4"/>
          <w:sz w:val="20"/>
        </w:rPr>
        <w:t xml:space="preserve"> </w:t>
      </w:r>
      <w:r>
        <w:rPr>
          <w:sz w:val="20"/>
        </w:rPr>
        <w:t>with</w:t>
      </w:r>
      <w:r>
        <w:rPr>
          <w:spacing w:val="-4"/>
          <w:sz w:val="20"/>
        </w:rPr>
        <w:t xml:space="preserve"> </w:t>
      </w:r>
      <w:r>
        <w:rPr>
          <w:sz w:val="20"/>
        </w:rPr>
        <w:t>an</w:t>
      </w:r>
      <w:r>
        <w:rPr>
          <w:spacing w:val="-4"/>
          <w:sz w:val="20"/>
        </w:rPr>
        <w:t xml:space="preserve"> </w:t>
      </w:r>
      <w:r>
        <w:rPr>
          <w:sz w:val="20"/>
        </w:rPr>
        <w:t xml:space="preserve">enclosure </w:t>
      </w:r>
      <w:r>
        <w:rPr>
          <w:spacing w:val="-2"/>
          <w:sz w:val="20"/>
        </w:rPr>
        <w:t>lock.</w:t>
      </w:r>
    </w:p>
    <w:p w14:paraId="486789C0" w14:textId="77777777" w:rsidR="00726659" w:rsidRDefault="000F0732">
      <w:pPr>
        <w:pStyle w:val="ListParagraph"/>
        <w:numPr>
          <w:ilvl w:val="3"/>
          <w:numId w:val="127"/>
        </w:numPr>
        <w:tabs>
          <w:tab w:val="left" w:pos="1798"/>
          <w:tab w:val="left" w:pos="1800"/>
        </w:tabs>
        <w:spacing w:line="360" w:lineRule="auto"/>
        <w:ind w:right="1078"/>
        <w:rPr>
          <w:sz w:val="20"/>
        </w:rPr>
      </w:pPr>
      <w:r>
        <w:rPr>
          <w:sz w:val="20"/>
        </w:rPr>
        <w:t>Control Enclosures:</w:t>
      </w:r>
      <w:r>
        <w:rPr>
          <w:spacing w:val="80"/>
          <w:sz w:val="20"/>
        </w:rPr>
        <w:t xml:space="preserve"> </w:t>
      </w:r>
      <w:r>
        <w:rPr>
          <w:sz w:val="20"/>
        </w:rPr>
        <w:t>Maintenance/Safety switches on control enclosures, which must be opened to make routing maintenance adjustments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system</w:t>
      </w:r>
      <w:r>
        <w:rPr>
          <w:spacing w:val="-4"/>
          <w:sz w:val="20"/>
        </w:rPr>
        <w:t xml:space="preserve"> </w:t>
      </w:r>
      <w:r>
        <w:rPr>
          <w:sz w:val="20"/>
        </w:rPr>
        <w:t>and</w:t>
      </w:r>
      <w:r>
        <w:rPr>
          <w:spacing w:val="-4"/>
          <w:sz w:val="20"/>
        </w:rPr>
        <w:t xml:space="preserve"> </w:t>
      </w:r>
      <w:r>
        <w:rPr>
          <w:sz w:val="20"/>
        </w:rPr>
        <w:t>to</w:t>
      </w:r>
      <w:r>
        <w:rPr>
          <w:spacing w:val="-4"/>
          <w:sz w:val="20"/>
        </w:rPr>
        <w:t xml:space="preserve"> </w:t>
      </w:r>
      <w:r>
        <w:rPr>
          <w:sz w:val="20"/>
        </w:rPr>
        <w:t>service</w:t>
      </w:r>
      <w:r>
        <w:rPr>
          <w:spacing w:val="-4"/>
          <w:sz w:val="20"/>
        </w:rPr>
        <w:t xml:space="preserve"> </w:t>
      </w:r>
      <w:r>
        <w:rPr>
          <w:sz w:val="20"/>
        </w:rPr>
        <w:t>the</w:t>
      </w:r>
      <w:r>
        <w:rPr>
          <w:spacing w:val="-4"/>
          <w:sz w:val="20"/>
        </w:rPr>
        <w:t xml:space="preserve"> </w:t>
      </w:r>
      <w:r>
        <w:rPr>
          <w:sz w:val="20"/>
        </w:rPr>
        <w:t>power</w:t>
      </w:r>
      <w:r>
        <w:rPr>
          <w:spacing w:val="-4"/>
          <w:sz w:val="20"/>
        </w:rPr>
        <w:t xml:space="preserve"> </w:t>
      </w:r>
      <w:r>
        <w:rPr>
          <w:sz w:val="20"/>
        </w:rPr>
        <w:t>supplies,</w:t>
      </w:r>
      <w:r>
        <w:rPr>
          <w:spacing w:val="-4"/>
          <w:sz w:val="20"/>
        </w:rPr>
        <w:t xml:space="preserve"> </w:t>
      </w:r>
      <w:r>
        <w:rPr>
          <w:sz w:val="20"/>
        </w:rPr>
        <w:t>shall be push/pull-set automatic reset type.</w:t>
      </w:r>
    </w:p>
    <w:p w14:paraId="471C7765" w14:textId="77777777" w:rsidR="00726659" w:rsidRDefault="000F0732">
      <w:pPr>
        <w:pStyle w:val="ListParagraph"/>
        <w:numPr>
          <w:ilvl w:val="3"/>
          <w:numId w:val="127"/>
        </w:numPr>
        <w:tabs>
          <w:tab w:val="left" w:pos="1798"/>
          <w:tab w:val="left" w:pos="1800"/>
        </w:tabs>
        <w:spacing w:before="1" w:line="357" w:lineRule="auto"/>
        <w:ind w:right="1198"/>
        <w:rPr>
          <w:sz w:val="20"/>
        </w:rPr>
      </w:pPr>
      <w:r>
        <w:rPr>
          <w:sz w:val="20"/>
        </w:rPr>
        <w:t>Provide</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enclosure</w:t>
      </w:r>
      <w:r>
        <w:rPr>
          <w:spacing w:val="-4"/>
          <w:sz w:val="20"/>
        </w:rPr>
        <w:t xml:space="preserve"> </w:t>
      </w:r>
      <w:r>
        <w:rPr>
          <w:sz w:val="20"/>
        </w:rPr>
        <w:t>tamper</w:t>
      </w:r>
      <w:r>
        <w:rPr>
          <w:spacing w:val="-4"/>
          <w:sz w:val="20"/>
        </w:rPr>
        <w:t xml:space="preserve"> </w:t>
      </w:r>
      <w:r>
        <w:rPr>
          <w:sz w:val="20"/>
        </w:rPr>
        <w:t>switch</w:t>
      </w:r>
      <w:r>
        <w:rPr>
          <w:spacing w:val="-4"/>
          <w:sz w:val="20"/>
        </w:rPr>
        <w:t xml:space="preserve"> </w:t>
      </w:r>
      <w:r>
        <w:rPr>
          <w:sz w:val="20"/>
        </w:rPr>
        <w:t>for</w:t>
      </w:r>
      <w:r>
        <w:rPr>
          <w:spacing w:val="-4"/>
          <w:sz w:val="20"/>
        </w:rPr>
        <w:t xml:space="preserve"> </w:t>
      </w:r>
      <w:r>
        <w:rPr>
          <w:sz w:val="20"/>
        </w:rPr>
        <w:t>each</w:t>
      </w:r>
      <w:r>
        <w:rPr>
          <w:spacing w:val="-4"/>
          <w:sz w:val="20"/>
        </w:rPr>
        <w:t xml:space="preserve"> </w:t>
      </w:r>
      <w:r>
        <w:rPr>
          <w:sz w:val="20"/>
        </w:rPr>
        <w:t>609</w:t>
      </w:r>
      <w:r>
        <w:rPr>
          <w:spacing w:val="-4"/>
          <w:sz w:val="20"/>
        </w:rPr>
        <w:t xml:space="preserve"> </w:t>
      </w:r>
      <w:r>
        <w:rPr>
          <w:sz w:val="20"/>
        </w:rPr>
        <w:t>linear</w:t>
      </w:r>
      <w:r>
        <w:rPr>
          <w:spacing w:val="-4"/>
          <w:sz w:val="20"/>
        </w:rPr>
        <w:t xml:space="preserve"> </w:t>
      </w:r>
      <w:r>
        <w:rPr>
          <w:sz w:val="20"/>
        </w:rPr>
        <w:t>mm</w:t>
      </w:r>
      <w:r>
        <w:rPr>
          <w:spacing w:val="-4"/>
          <w:sz w:val="20"/>
        </w:rPr>
        <w:t xml:space="preserve"> </w:t>
      </w:r>
      <w:r>
        <w:rPr>
          <w:sz w:val="20"/>
        </w:rPr>
        <w:t>of enclosure lock side opening evenly spaced.</w:t>
      </w:r>
    </w:p>
    <w:p w14:paraId="2A1D4611" w14:textId="77777777" w:rsidR="00726659" w:rsidRDefault="000F0732">
      <w:pPr>
        <w:pStyle w:val="ListParagraph"/>
        <w:numPr>
          <w:ilvl w:val="3"/>
          <w:numId w:val="127"/>
        </w:numPr>
        <w:tabs>
          <w:tab w:val="left" w:pos="1798"/>
        </w:tabs>
        <w:spacing w:before="4"/>
        <w:ind w:left="1798" w:hanging="358"/>
        <w:rPr>
          <w:sz w:val="20"/>
        </w:rPr>
      </w:pPr>
      <w:r>
        <w:rPr>
          <w:sz w:val="20"/>
        </w:rPr>
        <w:t>All</w:t>
      </w:r>
      <w:r>
        <w:rPr>
          <w:spacing w:val="-8"/>
          <w:sz w:val="20"/>
        </w:rPr>
        <w:t xml:space="preserve"> </w:t>
      </w:r>
      <w:r>
        <w:rPr>
          <w:sz w:val="20"/>
        </w:rPr>
        <w:t>security</w:t>
      </w:r>
      <w:r>
        <w:rPr>
          <w:spacing w:val="-7"/>
          <w:sz w:val="20"/>
        </w:rPr>
        <w:t xml:space="preserve"> </w:t>
      </w:r>
      <w:r>
        <w:rPr>
          <w:sz w:val="20"/>
        </w:rPr>
        <w:t>screws</w:t>
      </w:r>
      <w:r>
        <w:rPr>
          <w:spacing w:val="-7"/>
          <w:sz w:val="20"/>
        </w:rPr>
        <w:t xml:space="preserve"> </w:t>
      </w:r>
      <w:r>
        <w:rPr>
          <w:sz w:val="20"/>
        </w:rPr>
        <w:t>shall</w:t>
      </w:r>
      <w:r>
        <w:rPr>
          <w:spacing w:val="-7"/>
          <w:sz w:val="20"/>
        </w:rPr>
        <w:t xml:space="preserve"> </w:t>
      </w:r>
      <w:r>
        <w:rPr>
          <w:sz w:val="20"/>
        </w:rPr>
        <w:t>be</w:t>
      </w:r>
      <w:r>
        <w:rPr>
          <w:spacing w:val="-7"/>
          <w:sz w:val="20"/>
        </w:rPr>
        <w:t xml:space="preserve"> </w:t>
      </w:r>
      <w:proofErr w:type="spellStart"/>
      <w:r>
        <w:rPr>
          <w:sz w:val="20"/>
        </w:rPr>
        <w:t>Torx</w:t>
      </w:r>
      <w:proofErr w:type="spellEnd"/>
      <w:r>
        <w:rPr>
          <w:sz w:val="20"/>
        </w:rPr>
        <w:t>-Post</w:t>
      </w:r>
      <w:r>
        <w:rPr>
          <w:spacing w:val="-7"/>
          <w:sz w:val="20"/>
        </w:rPr>
        <w:t xml:space="preserve"> </w:t>
      </w:r>
      <w:r>
        <w:rPr>
          <w:sz w:val="20"/>
        </w:rPr>
        <w:t>Security</w:t>
      </w:r>
      <w:r>
        <w:rPr>
          <w:spacing w:val="-7"/>
          <w:sz w:val="20"/>
        </w:rPr>
        <w:t xml:space="preserve"> </w:t>
      </w:r>
      <w:r>
        <w:rPr>
          <w:spacing w:val="-2"/>
          <w:sz w:val="20"/>
        </w:rPr>
        <w:t>Screws.</w:t>
      </w:r>
    </w:p>
    <w:p w14:paraId="4015D4FD" w14:textId="77777777" w:rsidR="00726659" w:rsidRDefault="000F0732">
      <w:pPr>
        <w:pStyle w:val="ListParagraph"/>
        <w:numPr>
          <w:ilvl w:val="3"/>
          <w:numId w:val="127"/>
        </w:numPr>
        <w:tabs>
          <w:tab w:val="left" w:pos="1798"/>
          <w:tab w:val="left" w:pos="1800"/>
        </w:tabs>
        <w:spacing w:before="112" w:line="360" w:lineRule="auto"/>
        <w:ind w:right="167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the</w:t>
      </w:r>
      <w:r>
        <w:rPr>
          <w:spacing w:val="-5"/>
          <w:sz w:val="20"/>
        </w:rPr>
        <w:t xml:space="preserve"> </w:t>
      </w:r>
      <w:r>
        <w:rPr>
          <w:sz w:val="20"/>
        </w:rPr>
        <w:t>owner</w:t>
      </w:r>
      <w:r>
        <w:rPr>
          <w:spacing w:val="-5"/>
          <w:sz w:val="20"/>
        </w:rPr>
        <w:t xml:space="preserve"> </w:t>
      </w:r>
      <w:r>
        <w:rPr>
          <w:sz w:val="20"/>
        </w:rPr>
        <w:t>with</w:t>
      </w:r>
      <w:r>
        <w:rPr>
          <w:spacing w:val="-5"/>
          <w:sz w:val="20"/>
        </w:rPr>
        <w:t xml:space="preserve"> </w:t>
      </w:r>
      <w:r>
        <w:rPr>
          <w:sz w:val="20"/>
        </w:rPr>
        <w:t>two</w:t>
      </w:r>
      <w:r>
        <w:rPr>
          <w:spacing w:val="-5"/>
          <w:sz w:val="20"/>
        </w:rPr>
        <w:t xml:space="preserve"> </w:t>
      </w:r>
      <w:r>
        <w:rPr>
          <w:sz w:val="20"/>
        </w:rPr>
        <w:t>(2)</w:t>
      </w:r>
      <w:r>
        <w:rPr>
          <w:spacing w:val="-5"/>
          <w:sz w:val="20"/>
        </w:rPr>
        <w:t xml:space="preserve"> </w:t>
      </w:r>
      <w:proofErr w:type="spellStart"/>
      <w:r>
        <w:rPr>
          <w:sz w:val="20"/>
        </w:rPr>
        <w:t>torx</w:t>
      </w:r>
      <w:proofErr w:type="spellEnd"/>
      <w:r>
        <w:rPr>
          <w:sz w:val="20"/>
        </w:rPr>
        <w:t xml:space="preserve">-post </w:t>
      </w:r>
      <w:r>
        <w:rPr>
          <w:spacing w:val="-2"/>
          <w:sz w:val="20"/>
        </w:rPr>
        <w:t>screwdrivers.</w:t>
      </w:r>
    </w:p>
    <w:p w14:paraId="2098CD72" w14:textId="77777777" w:rsidR="00726659" w:rsidRDefault="000F0732">
      <w:pPr>
        <w:pStyle w:val="Heading7"/>
        <w:numPr>
          <w:ilvl w:val="1"/>
          <w:numId w:val="127"/>
        </w:numPr>
        <w:tabs>
          <w:tab w:val="left" w:pos="1317"/>
        </w:tabs>
        <w:spacing w:line="226" w:lineRule="exact"/>
        <w:ind w:left="1317" w:hanging="597"/>
      </w:pPr>
      <w:r>
        <w:t>ELECTRONIC</w:t>
      </w:r>
      <w:r>
        <w:rPr>
          <w:spacing w:val="-14"/>
        </w:rPr>
        <w:t xml:space="preserve"> </w:t>
      </w:r>
      <w:r>
        <w:rPr>
          <w:spacing w:val="-2"/>
        </w:rPr>
        <w:t>COMPONENTS</w:t>
      </w:r>
    </w:p>
    <w:p w14:paraId="210E5898" w14:textId="77777777" w:rsidR="00726659" w:rsidRDefault="000F0732">
      <w:pPr>
        <w:pStyle w:val="ListParagraph"/>
        <w:numPr>
          <w:ilvl w:val="2"/>
          <w:numId w:val="127"/>
        </w:numPr>
        <w:tabs>
          <w:tab w:val="left" w:pos="1438"/>
          <w:tab w:val="left" w:pos="1440"/>
        </w:tabs>
        <w:spacing w:before="121" w:line="360" w:lineRule="auto"/>
        <w:ind w:right="838"/>
        <w:rPr>
          <w:sz w:val="20"/>
        </w:rPr>
      </w:pPr>
      <w:r>
        <w:rPr>
          <w:sz w:val="20"/>
        </w:rPr>
        <w:t xml:space="preserve">All electronic components of the system shall be of </w:t>
      </w:r>
      <w:proofErr w:type="gramStart"/>
      <w:r>
        <w:rPr>
          <w:sz w:val="20"/>
        </w:rPr>
        <w:t>the solid</w:t>
      </w:r>
      <w:proofErr w:type="gramEnd"/>
      <w:r>
        <w:rPr>
          <w:sz w:val="20"/>
        </w:rPr>
        <w:t>-state type, mounted on printed circuit boards conforming to UL 796.</w:t>
      </w:r>
      <w:r>
        <w:rPr>
          <w:spacing w:val="80"/>
          <w:sz w:val="20"/>
        </w:rPr>
        <w:t xml:space="preserve"> </w:t>
      </w:r>
      <w:r>
        <w:rPr>
          <w:sz w:val="20"/>
        </w:rPr>
        <w:t>Boards shall be plug-in, quick-disconnect type.</w:t>
      </w:r>
      <w:r>
        <w:rPr>
          <w:spacing w:val="80"/>
          <w:sz w:val="20"/>
        </w:rPr>
        <w:t xml:space="preserve"> </w:t>
      </w:r>
      <w:r>
        <w:rPr>
          <w:sz w:val="20"/>
        </w:rPr>
        <w:t xml:space="preserve">Circuitry </w:t>
      </w:r>
      <w:proofErr w:type="gramStart"/>
      <w:r>
        <w:rPr>
          <w:sz w:val="20"/>
        </w:rPr>
        <w:t>shall</w:t>
      </w:r>
      <w:proofErr w:type="gramEnd"/>
      <w:r>
        <w:rPr>
          <w:sz w:val="20"/>
        </w:rPr>
        <w:t xml:space="preserve"> not be so densely placed as to impede maintenance.</w:t>
      </w:r>
      <w:r>
        <w:rPr>
          <w:spacing w:val="80"/>
          <w:sz w:val="20"/>
        </w:rPr>
        <w:t xml:space="preserve"> </w:t>
      </w:r>
      <w:r>
        <w:rPr>
          <w:sz w:val="20"/>
        </w:rPr>
        <w:t>All power-dissipating components</w:t>
      </w:r>
      <w:r>
        <w:rPr>
          <w:spacing w:val="-4"/>
          <w:sz w:val="20"/>
        </w:rPr>
        <w:t xml:space="preserve"> </w:t>
      </w:r>
      <w:r>
        <w:rPr>
          <w:sz w:val="20"/>
        </w:rPr>
        <w:t>shall</w:t>
      </w:r>
      <w:r>
        <w:rPr>
          <w:spacing w:val="-4"/>
          <w:sz w:val="20"/>
        </w:rPr>
        <w:t xml:space="preserve"> </w:t>
      </w:r>
      <w:r>
        <w:rPr>
          <w:sz w:val="20"/>
        </w:rPr>
        <w:t>incorporate</w:t>
      </w:r>
      <w:r>
        <w:rPr>
          <w:spacing w:val="-4"/>
          <w:sz w:val="20"/>
        </w:rPr>
        <w:t xml:space="preserve"> </w:t>
      </w:r>
      <w:r>
        <w:rPr>
          <w:sz w:val="20"/>
        </w:rPr>
        <w:t>safety</w:t>
      </w:r>
      <w:r>
        <w:rPr>
          <w:spacing w:val="-4"/>
          <w:sz w:val="20"/>
        </w:rPr>
        <w:t xml:space="preserve"> </w:t>
      </w:r>
      <w:r>
        <w:rPr>
          <w:sz w:val="20"/>
        </w:rPr>
        <w:t>margins</w:t>
      </w:r>
      <w:r>
        <w:rPr>
          <w:spacing w:val="-4"/>
          <w:sz w:val="20"/>
        </w:rPr>
        <w:t xml:space="preserve"> </w:t>
      </w:r>
      <w:r>
        <w:rPr>
          <w:sz w:val="20"/>
        </w:rPr>
        <w:t>of</w:t>
      </w:r>
      <w:r>
        <w:rPr>
          <w:spacing w:val="-4"/>
          <w:sz w:val="20"/>
        </w:rPr>
        <w:t xml:space="preserve"> </w:t>
      </w:r>
      <w:r>
        <w:rPr>
          <w:sz w:val="20"/>
        </w:rPr>
        <w:t>not</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25</w:t>
      </w:r>
      <w:r>
        <w:rPr>
          <w:spacing w:val="-4"/>
          <w:sz w:val="20"/>
        </w:rPr>
        <w:t xml:space="preserve"> </w:t>
      </w:r>
      <w:r>
        <w:rPr>
          <w:sz w:val="20"/>
        </w:rPr>
        <w:t>percent</w:t>
      </w:r>
    </w:p>
    <w:p w14:paraId="3E699251"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731EF1C2" w14:textId="77777777" w:rsidR="00726659" w:rsidRDefault="00726659">
      <w:pPr>
        <w:pStyle w:val="BodyText"/>
        <w:spacing w:before="17"/>
        <w:ind w:left="0" w:firstLine="0"/>
      </w:pPr>
    </w:p>
    <w:p w14:paraId="052D927F" w14:textId="77777777" w:rsidR="00726659" w:rsidRDefault="000F0732">
      <w:pPr>
        <w:pStyle w:val="BodyText"/>
        <w:spacing w:line="357" w:lineRule="auto"/>
        <w:ind w:left="1439" w:right="957" w:firstLine="0"/>
      </w:pPr>
      <w:r>
        <w:t>with</w:t>
      </w:r>
      <w:r>
        <w:rPr>
          <w:spacing w:val="-5"/>
        </w:rPr>
        <w:t xml:space="preserve"> </w:t>
      </w:r>
      <w:r>
        <w:t>respect</w:t>
      </w:r>
      <w:r>
        <w:rPr>
          <w:spacing w:val="-5"/>
        </w:rPr>
        <w:t xml:space="preserve"> </w:t>
      </w:r>
      <w:r>
        <w:t>to</w:t>
      </w:r>
      <w:r>
        <w:rPr>
          <w:spacing w:val="-5"/>
        </w:rPr>
        <w:t xml:space="preserve"> </w:t>
      </w:r>
      <w:r>
        <w:t>dissipation</w:t>
      </w:r>
      <w:r>
        <w:rPr>
          <w:spacing w:val="-5"/>
        </w:rPr>
        <w:t xml:space="preserve"> </w:t>
      </w:r>
      <w:r>
        <w:t>ratings,</w:t>
      </w:r>
      <w:r>
        <w:rPr>
          <w:spacing w:val="-5"/>
        </w:rPr>
        <w:t xml:space="preserve"> </w:t>
      </w:r>
      <w:r>
        <w:t>maximum</w:t>
      </w:r>
      <w:r>
        <w:rPr>
          <w:spacing w:val="-5"/>
        </w:rPr>
        <w:t xml:space="preserve"> </w:t>
      </w:r>
      <w:r>
        <w:t>voltages,</w:t>
      </w:r>
      <w:r>
        <w:rPr>
          <w:spacing w:val="-5"/>
        </w:rPr>
        <w:t xml:space="preserve"> </w:t>
      </w:r>
      <w:r>
        <w:t>and</w:t>
      </w:r>
      <w:r>
        <w:rPr>
          <w:spacing w:val="-5"/>
        </w:rPr>
        <w:t xml:space="preserve"> </w:t>
      </w:r>
      <w:r>
        <w:t>current- carrying capacity.</w:t>
      </w:r>
    </w:p>
    <w:p w14:paraId="4059BEB8" w14:textId="77777777" w:rsidR="00726659" w:rsidRDefault="000F0732">
      <w:pPr>
        <w:pStyle w:val="Heading7"/>
        <w:numPr>
          <w:ilvl w:val="1"/>
          <w:numId w:val="127"/>
        </w:numPr>
        <w:tabs>
          <w:tab w:val="left" w:pos="1436"/>
        </w:tabs>
        <w:spacing w:before="2"/>
        <w:ind w:left="1436" w:hanging="717"/>
      </w:pPr>
      <w:r>
        <w:t>SUBSTITUTE</w:t>
      </w:r>
      <w:r>
        <w:rPr>
          <w:spacing w:val="-10"/>
        </w:rPr>
        <w:t xml:space="preserve"> </w:t>
      </w:r>
      <w:r>
        <w:t>MATERIALS</w:t>
      </w:r>
      <w:r>
        <w:rPr>
          <w:spacing w:val="-8"/>
        </w:rPr>
        <w:t xml:space="preserve"> </w:t>
      </w:r>
      <w:r>
        <w:t>&amp;</w:t>
      </w:r>
      <w:r>
        <w:rPr>
          <w:spacing w:val="-8"/>
        </w:rPr>
        <w:t xml:space="preserve"> </w:t>
      </w:r>
      <w:r>
        <w:rPr>
          <w:spacing w:val="-2"/>
        </w:rPr>
        <w:t>EQUIPMENT</w:t>
      </w:r>
    </w:p>
    <w:p w14:paraId="4DF6759B" w14:textId="77777777" w:rsidR="00726659" w:rsidRDefault="000F0732">
      <w:pPr>
        <w:pStyle w:val="ListParagraph"/>
        <w:numPr>
          <w:ilvl w:val="2"/>
          <w:numId w:val="127"/>
        </w:numPr>
        <w:tabs>
          <w:tab w:val="left" w:pos="1438"/>
          <w:tab w:val="left" w:pos="1440"/>
        </w:tabs>
        <w:spacing w:before="121" w:line="360" w:lineRule="auto"/>
        <w:ind w:right="838"/>
        <w:rPr>
          <w:sz w:val="20"/>
        </w:rPr>
      </w:pPr>
      <w:r>
        <w:rPr>
          <w:sz w:val="20"/>
        </w:rPr>
        <w:t>Where variations from the contract requirements are requested in accordance with the GENERAL CONDITIONS and Section 01 33 23, SHOP DRAWINGS, PRODUCT DATA, AND SAMPLES, the connecting work and related components</w:t>
      </w:r>
      <w:r>
        <w:rPr>
          <w:spacing w:val="-4"/>
          <w:sz w:val="20"/>
        </w:rPr>
        <w:t xml:space="preserve"> </w:t>
      </w:r>
      <w:r>
        <w:rPr>
          <w:sz w:val="20"/>
        </w:rPr>
        <w:t>shall</w:t>
      </w:r>
      <w:r>
        <w:rPr>
          <w:spacing w:val="-4"/>
          <w:sz w:val="20"/>
        </w:rPr>
        <w:t xml:space="preserve"> </w:t>
      </w:r>
      <w:r>
        <w:rPr>
          <w:sz w:val="20"/>
        </w:rPr>
        <w:t>include,</w:t>
      </w:r>
      <w:r>
        <w:rPr>
          <w:spacing w:val="-4"/>
          <w:sz w:val="20"/>
        </w:rPr>
        <w:t xml:space="preserve"> </w:t>
      </w:r>
      <w:r>
        <w:rPr>
          <w:sz w:val="20"/>
        </w:rPr>
        <w:t>but</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z w:val="20"/>
        </w:rPr>
        <w:t>limited</w:t>
      </w:r>
      <w:r>
        <w:rPr>
          <w:spacing w:val="-4"/>
          <w:sz w:val="20"/>
        </w:rPr>
        <w:t xml:space="preserve"> </w:t>
      </w:r>
      <w:r>
        <w:rPr>
          <w:sz w:val="20"/>
        </w:rPr>
        <w:t>to</w:t>
      </w:r>
      <w:r>
        <w:rPr>
          <w:spacing w:val="-4"/>
          <w:sz w:val="20"/>
        </w:rPr>
        <w:t xml:space="preserve"> </w:t>
      </w:r>
      <w:r>
        <w:rPr>
          <w:sz w:val="20"/>
        </w:rPr>
        <w:t>additions</w:t>
      </w:r>
      <w:r>
        <w:rPr>
          <w:spacing w:val="-4"/>
          <w:sz w:val="20"/>
        </w:rPr>
        <w:t xml:space="preserve"> </w:t>
      </w:r>
      <w:r>
        <w:rPr>
          <w:sz w:val="20"/>
        </w:rPr>
        <w:t>or</w:t>
      </w:r>
      <w:r>
        <w:rPr>
          <w:spacing w:val="-4"/>
          <w:sz w:val="20"/>
        </w:rPr>
        <w:t xml:space="preserve"> </w:t>
      </w:r>
      <w:r>
        <w:rPr>
          <w:sz w:val="20"/>
        </w:rPr>
        <w:t>changes</w:t>
      </w:r>
      <w:r>
        <w:rPr>
          <w:spacing w:val="-4"/>
          <w:sz w:val="20"/>
        </w:rPr>
        <w:t xml:space="preserve"> </w:t>
      </w:r>
      <w:r>
        <w:rPr>
          <w:sz w:val="20"/>
        </w:rPr>
        <w:t xml:space="preserve">to branch circuits, circuit protective </w:t>
      </w:r>
      <w:proofErr w:type="gramStart"/>
      <w:r>
        <w:rPr>
          <w:sz w:val="20"/>
        </w:rPr>
        <w:t>devices, conduits</w:t>
      </w:r>
      <w:proofErr w:type="gramEnd"/>
      <w:r>
        <w:rPr>
          <w:sz w:val="20"/>
        </w:rPr>
        <w:t>, wire, feeders, controls, panels and installation methods.</w:t>
      </w:r>
    </w:p>
    <w:p w14:paraId="030A9035" w14:textId="77777777" w:rsidR="00726659" w:rsidRDefault="000F0732">
      <w:pPr>
        <w:pStyle w:val="ListParagraph"/>
        <w:numPr>
          <w:ilvl w:val="2"/>
          <w:numId w:val="127"/>
        </w:numPr>
        <w:tabs>
          <w:tab w:val="left" w:pos="1438"/>
          <w:tab w:val="left" w:pos="1440"/>
        </w:tabs>
        <w:spacing w:before="1" w:line="360" w:lineRule="auto"/>
        <w:ind w:right="838"/>
        <w:rPr>
          <w:sz w:val="20"/>
        </w:rPr>
      </w:pPr>
      <w:r>
        <w:rPr>
          <w:sz w:val="20"/>
        </w:rPr>
        <w:t>In addition to this Section the Security Contractor shall also reference Section II, Products and associated divisions.</w:t>
      </w:r>
      <w:r>
        <w:rPr>
          <w:spacing w:val="80"/>
          <w:sz w:val="20"/>
        </w:rPr>
        <w:t xml:space="preserve"> </w:t>
      </w:r>
      <w:r>
        <w:rPr>
          <w:sz w:val="20"/>
        </w:rPr>
        <w:t>The Resident Engineer shall have final authority on the authorization or refusal of substitutions.</w:t>
      </w:r>
      <w:r>
        <w:rPr>
          <w:spacing w:val="80"/>
          <w:sz w:val="20"/>
        </w:rPr>
        <w:t xml:space="preserve"> </w:t>
      </w:r>
      <w:r>
        <w:rPr>
          <w:sz w:val="20"/>
        </w:rPr>
        <w:t>If there are no proposed substitutions, a statement in writing</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submitted</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Resident</w:t>
      </w:r>
      <w:r>
        <w:rPr>
          <w:spacing w:val="-4"/>
          <w:sz w:val="20"/>
        </w:rPr>
        <w:t xml:space="preserve"> </w:t>
      </w:r>
      <w:r>
        <w:rPr>
          <w:sz w:val="20"/>
        </w:rPr>
        <w:t>Engineer stating same.</w:t>
      </w:r>
      <w:r>
        <w:rPr>
          <w:spacing w:val="80"/>
          <w:sz w:val="20"/>
        </w:rPr>
        <w:t xml:space="preserve"> </w:t>
      </w:r>
      <w:r>
        <w:rPr>
          <w:sz w:val="20"/>
        </w:rPr>
        <w:t>In the preparation of a list of substitutions, the following information shall be included, as a minimum:</w:t>
      </w:r>
    </w:p>
    <w:p w14:paraId="474AED03" w14:textId="77777777" w:rsidR="00726659" w:rsidRDefault="000F0732">
      <w:pPr>
        <w:pStyle w:val="ListParagraph"/>
        <w:numPr>
          <w:ilvl w:val="3"/>
          <w:numId w:val="127"/>
        </w:numPr>
        <w:tabs>
          <w:tab w:val="left" w:pos="1798"/>
          <w:tab w:val="left" w:pos="1800"/>
        </w:tabs>
        <w:spacing w:line="360" w:lineRule="auto"/>
        <w:ind w:right="1078"/>
        <w:rPr>
          <w:sz w:val="20"/>
        </w:rPr>
      </w:pPr>
      <w:r>
        <w:rPr>
          <w:sz w:val="20"/>
        </w:rPr>
        <w:t>Identity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material</w:t>
      </w:r>
      <w:r>
        <w:rPr>
          <w:spacing w:val="-4"/>
          <w:sz w:val="20"/>
        </w:rPr>
        <w:t xml:space="preserve"> </w:t>
      </w:r>
      <w:r>
        <w:rPr>
          <w:sz w:val="20"/>
        </w:rPr>
        <w:t>or</w:t>
      </w:r>
      <w:r>
        <w:rPr>
          <w:spacing w:val="-4"/>
          <w:sz w:val="20"/>
        </w:rPr>
        <w:t xml:space="preserve"> </w:t>
      </w:r>
      <w:r>
        <w:rPr>
          <w:sz w:val="20"/>
        </w:rPr>
        <w:t>devices</w:t>
      </w:r>
      <w:r>
        <w:rPr>
          <w:spacing w:val="-4"/>
          <w:sz w:val="20"/>
        </w:rPr>
        <w:t xml:space="preserve"> </w:t>
      </w:r>
      <w:r>
        <w:rPr>
          <w:sz w:val="20"/>
        </w:rPr>
        <w:t>specified</w:t>
      </w:r>
      <w:r>
        <w:rPr>
          <w:spacing w:val="-4"/>
          <w:sz w:val="20"/>
        </w:rPr>
        <w:t xml:space="preserve"> </w:t>
      </w:r>
      <w:r>
        <w:rPr>
          <w:sz w:val="20"/>
        </w:rPr>
        <w:t>for</w:t>
      </w:r>
      <w:r>
        <w:rPr>
          <w:spacing w:val="-4"/>
          <w:sz w:val="20"/>
        </w:rPr>
        <w:t xml:space="preserve"> </w:t>
      </w:r>
      <w:r>
        <w:rPr>
          <w:sz w:val="20"/>
        </w:rPr>
        <w:t>which</w:t>
      </w:r>
      <w:r>
        <w:rPr>
          <w:spacing w:val="-4"/>
          <w:sz w:val="20"/>
        </w:rPr>
        <w:t xml:space="preserve"> </w:t>
      </w:r>
      <w:r>
        <w:rPr>
          <w:sz w:val="20"/>
        </w:rPr>
        <w:t>there</w:t>
      </w:r>
      <w:r>
        <w:rPr>
          <w:spacing w:val="-4"/>
          <w:sz w:val="20"/>
        </w:rPr>
        <w:t xml:space="preserve"> </w:t>
      </w:r>
      <w:r>
        <w:rPr>
          <w:sz w:val="20"/>
        </w:rPr>
        <w:t>is</w:t>
      </w:r>
      <w:r>
        <w:rPr>
          <w:spacing w:val="-4"/>
          <w:sz w:val="20"/>
        </w:rPr>
        <w:t xml:space="preserve"> </w:t>
      </w:r>
      <w:r>
        <w:rPr>
          <w:sz w:val="20"/>
        </w:rPr>
        <w:t>a proposed substitution.</w:t>
      </w:r>
    </w:p>
    <w:p w14:paraId="207368EE" w14:textId="77777777" w:rsidR="00726659" w:rsidRDefault="000F0732">
      <w:pPr>
        <w:pStyle w:val="ListParagraph"/>
        <w:numPr>
          <w:ilvl w:val="3"/>
          <w:numId w:val="127"/>
        </w:numPr>
        <w:tabs>
          <w:tab w:val="left" w:pos="1798"/>
          <w:tab w:val="left" w:pos="1800"/>
        </w:tabs>
        <w:spacing w:line="360" w:lineRule="auto"/>
        <w:ind w:right="1078"/>
        <w:rPr>
          <w:sz w:val="20"/>
        </w:rPr>
      </w:pPr>
      <w:r>
        <w:rPr>
          <w:sz w:val="20"/>
        </w:rPr>
        <w:t>Description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segment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specification</w:t>
      </w:r>
      <w:r>
        <w:rPr>
          <w:spacing w:val="-5"/>
          <w:sz w:val="20"/>
        </w:rPr>
        <w:t xml:space="preserve"> </w:t>
      </w:r>
      <w:r>
        <w:rPr>
          <w:sz w:val="20"/>
        </w:rPr>
        <w:t>where</w:t>
      </w:r>
      <w:r>
        <w:rPr>
          <w:spacing w:val="-5"/>
          <w:sz w:val="20"/>
        </w:rPr>
        <w:t xml:space="preserve"> </w:t>
      </w:r>
      <w:r>
        <w:rPr>
          <w:sz w:val="20"/>
        </w:rPr>
        <w:t>the</w:t>
      </w:r>
      <w:r>
        <w:rPr>
          <w:spacing w:val="-5"/>
          <w:sz w:val="20"/>
        </w:rPr>
        <w:t xml:space="preserve"> </w:t>
      </w:r>
      <w:r>
        <w:rPr>
          <w:sz w:val="20"/>
        </w:rPr>
        <w:t>material or devices are referenced.</w:t>
      </w:r>
    </w:p>
    <w:p w14:paraId="068D3EF7" w14:textId="77777777" w:rsidR="00726659" w:rsidRDefault="000F0732">
      <w:pPr>
        <w:pStyle w:val="ListParagraph"/>
        <w:numPr>
          <w:ilvl w:val="3"/>
          <w:numId w:val="127"/>
        </w:numPr>
        <w:tabs>
          <w:tab w:val="left" w:pos="1798"/>
          <w:tab w:val="left" w:pos="1800"/>
        </w:tabs>
        <w:spacing w:line="360" w:lineRule="auto"/>
        <w:ind w:right="1318"/>
        <w:rPr>
          <w:sz w:val="20"/>
        </w:rPr>
      </w:pPr>
      <w:r>
        <w:rPr>
          <w:sz w:val="20"/>
        </w:rPr>
        <w:t>Identity</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proposed</w:t>
      </w:r>
      <w:r>
        <w:rPr>
          <w:spacing w:val="-5"/>
          <w:sz w:val="20"/>
        </w:rPr>
        <w:t xml:space="preserve"> </w:t>
      </w:r>
      <w:r>
        <w:rPr>
          <w:sz w:val="20"/>
        </w:rPr>
        <w:t>substitute</w:t>
      </w:r>
      <w:r>
        <w:rPr>
          <w:spacing w:val="-5"/>
          <w:sz w:val="20"/>
        </w:rPr>
        <w:t xml:space="preserve"> </w:t>
      </w:r>
      <w:r>
        <w:rPr>
          <w:sz w:val="20"/>
        </w:rPr>
        <w:t>by</w:t>
      </w:r>
      <w:r>
        <w:rPr>
          <w:spacing w:val="-5"/>
          <w:sz w:val="20"/>
        </w:rPr>
        <w:t xml:space="preserve"> </w:t>
      </w:r>
      <w:r>
        <w:rPr>
          <w:sz w:val="20"/>
        </w:rPr>
        <w:t>manufacturer,</w:t>
      </w:r>
      <w:r>
        <w:rPr>
          <w:spacing w:val="-5"/>
          <w:sz w:val="20"/>
        </w:rPr>
        <w:t xml:space="preserve"> </w:t>
      </w:r>
      <w:r>
        <w:rPr>
          <w:sz w:val="20"/>
        </w:rPr>
        <w:t>brand</w:t>
      </w:r>
      <w:r>
        <w:rPr>
          <w:spacing w:val="-5"/>
          <w:sz w:val="20"/>
        </w:rPr>
        <w:t xml:space="preserve"> </w:t>
      </w:r>
      <w:r>
        <w:rPr>
          <w:sz w:val="20"/>
        </w:rPr>
        <w:t>name, catalog or model number and the manufacturer’s product name.</w:t>
      </w:r>
    </w:p>
    <w:p w14:paraId="73B54EA9" w14:textId="77777777" w:rsidR="00726659" w:rsidRDefault="000F0732">
      <w:pPr>
        <w:pStyle w:val="ListParagraph"/>
        <w:numPr>
          <w:ilvl w:val="3"/>
          <w:numId w:val="127"/>
        </w:numPr>
        <w:tabs>
          <w:tab w:val="left" w:pos="1798"/>
          <w:tab w:val="left" w:pos="1800"/>
        </w:tabs>
        <w:spacing w:before="1" w:line="360" w:lineRule="auto"/>
        <w:ind w:right="1078"/>
        <w:rPr>
          <w:sz w:val="20"/>
        </w:rPr>
      </w:pPr>
      <w:r>
        <w:rPr>
          <w:sz w:val="20"/>
        </w:rPr>
        <w:t>A</w:t>
      </w:r>
      <w:r>
        <w:rPr>
          <w:spacing w:val="-6"/>
          <w:sz w:val="20"/>
        </w:rPr>
        <w:t xml:space="preserve"> </w:t>
      </w:r>
      <w:r>
        <w:rPr>
          <w:sz w:val="20"/>
        </w:rPr>
        <w:t>technical</w:t>
      </w:r>
      <w:r>
        <w:rPr>
          <w:spacing w:val="-6"/>
          <w:sz w:val="20"/>
        </w:rPr>
        <w:t xml:space="preserve"> </w:t>
      </w:r>
      <w:r>
        <w:rPr>
          <w:sz w:val="20"/>
        </w:rPr>
        <w:t>statement</w:t>
      </w:r>
      <w:r>
        <w:rPr>
          <w:spacing w:val="-6"/>
          <w:sz w:val="20"/>
        </w:rPr>
        <w:t xml:space="preserve"> </w:t>
      </w:r>
      <w:r>
        <w:rPr>
          <w:sz w:val="20"/>
        </w:rPr>
        <w:t>of</w:t>
      </w:r>
      <w:r>
        <w:rPr>
          <w:spacing w:val="-6"/>
          <w:sz w:val="20"/>
        </w:rPr>
        <w:t xml:space="preserve"> </w:t>
      </w:r>
      <w:r>
        <w:rPr>
          <w:sz w:val="20"/>
        </w:rPr>
        <w:t>all</w:t>
      </w:r>
      <w:r>
        <w:rPr>
          <w:spacing w:val="-6"/>
          <w:sz w:val="20"/>
        </w:rPr>
        <w:t xml:space="preserve"> </w:t>
      </w:r>
      <w:r>
        <w:rPr>
          <w:sz w:val="20"/>
        </w:rPr>
        <w:t>operational</w:t>
      </w:r>
      <w:r>
        <w:rPr>
          <w:spacing w:val="-6"/>
          <w:sz w:val="20"/>
        </w:rPr>
        <w:t xml:space="preserve"> </w:t>
      </w:r>
      <w:r>
        <w:rPr>
          <w:sz w:val="20"/>
        </w:rPr>
        <w:t>characteristic</w:t>
      </w:r>
      <w:r>
        <w:rPr>
          <w:spacing w:val="-6"/>
          <w:sz w:val="20"/>
        </w:rPr>
        <w:t xml:space="preserve"> </w:t>
      </w:r>
      <w:r>
        <w:rPr>
          <w:sz w:val="20"/>
        </w:rPr>
        <w:t>expressing equivalence</w:t>
      </w:r>
      <w:r>
        <w:rPr>
          <w:spacing w:val="-5"/>
          <w:sz w:val="20"/>
        </w:rPr>
        <w:t xml:space="preserve"> </w:t>
      </w:r>
      <w:r>
        <w:rPr>
          <w:sz w:val="20"/>
        </w:rPr>
        <w:t>to</w:t>
      </w:r>
      <w:r>
        <w:rPr>
          <w:spacing w:val="-5"/>
          <w:sz w:val="20"/>
        </w:rPr>
        <w:t xml:space="preserve"> </w:t>
      </w:r>
      <w:r>
        <w:rPr>
          <w:sz w:val="20"/>
        </w:rPr>
        <w:t>items</w:t>
      </w:r>
      <w:r>
        <w:rPr>
          <w:spacing w:val="-5"/>
          <w:sz w:val="20"/>
        </w:rPr>
        <w:t xml:space="preserve"> </w:t>
      </w:r>
      <w:r>
        <w:rPr>
          <w:sz w:val="20"/>
        </w:rPr>
        <w:t>to</w:t>
      </w:r>
      <w:r>
        <w:rPr>
          <w:spacing w:val="-5"/>
          <w:sz w:val="20"/>
        </w:rPr>
        <w:t xml:space="preserve"> </w:t>
      </w:r>
      <w:r>
        <w:rPr>
          <w:sz w:val="20"/>
        </w:rPr>
        <w:t>be</w:t>
      </w:r>
      <w:r>
        <w:rPr>
          <w:spacing w:val="-5"/>
          <w:sz w:val="20"/>
        </w:rPr>
        <w:t xml:space="preserve"> </w:t>
      </w:r>
      <w:r>
        <w:rPr>
          <w:sz w:val="20"/>
        </w:rPr>
        <w:t>substituted</w:t>
      </w:r>
      <w:r>
        <w:rPr>
          <w:spacing w:val="-5"/>
          <w:sz w:val="20"/>
        </w:rPr>
        <w:t xml:space="preserve"> </w:t>
      </w:r>
      <w:r>
        <w:rPr>
          <w:sz w:val="20"/>
        </w:rPr>
        <w:t>and</w:t>
      </w:r>
      <w:r>
        <w:rPr>
          <w:spacing w:val="-5"/>
          <w:sz w:val="20"/>
        </w:rPr>
        <w:t xml:space="preserve"> </w:t>
      </w:r>
      <w:r>
        <w:rPr>
          <w:sz w:val="20"/>
        </w:rPr>
        <w:t>comparison,</w:t>
      </w:r>
      <w:r>
        <w:rPr>
          <w:spacing w:val="-5"/>
          <w:sz w:val="20"/>
        </w:rPr>
        <w:t xml:space="preserve"> </w:t>
      </w:r>
      <w:r>
        <w:rPr>
          <w:sz w:val="20"/>
        </w:rPr>
        <w:t xml:space="preserve">feature-by- feature, between specification requirements and the material or devices called for in the </w:t>
      </w:r>
      <w:proofErr w:type="gramStart"/>
      <w:r>
        <w:rPr>
          <w:sz w:val="20"/>
        </w:rPr>
        <w:t>specification;</w:t>
      </w:r>
      <w:proofErr w:type="gramEnd"/>
      <w:r>
        <w:rPr>
          <w:sz w:val="20"/>
        </w:rPr>
        <w:t xml:space="preserve"> and Price differential.</w:t>
      </w:r>
    </w:p>
    <w:p w14:paraId="0D97ADCC" w14:textId="77777777" w:rsidR="00726659" w:rsidRDefault="000F0732">
      <w:pPr>
        <w:pStyle w:val="ListParagraph"/>
        <w:numPr>
          <w:ilvl w:val="2"/>
          <w:numId w:val="127"/>
        </w:numPr>
        <w:tabs>
          <w:tab w:val="left" w:pos="1438"/>
          <w:tab w:val="left" w:pos="1440"/>
        </w:tabs>
        <w:spacing w:line="360" w:lineRule="auto"/>
        <w:ind w:right="838"/>
        <w:rPr>
          <w:sz w:val="20"/>
        </w:rPr>
      </w:pPr>
      <w:r>
        <w:rPr>
          <w:sz w:val="20"/>
        </w:rPr>
        <w:t>Materials Not Listed:</w:t>
      </w:r>
      <w:r>
        <w:rPr>
          <w:spacing w:val="80"/>
          <w:sz w:val="20"/>
        </w:rPr>
        <w:t xml:space="preserve"> </w:t>
      </w:r>
      <w:r>
        <w:rPr>
          <w:sz w:val="20"/>
        </w:rPr>
        <w:t>Furnish all necessary hardware, software, programming materials, and supporting equipment required to place the specified major subsystems in full operation.</w:t>
      </w:r>
      <w:r>
        <w:rPr>
          <w:spacing w:val="80"/>
          <w:w w:val="150"/>
          <w:sz w:val="20"/>
        </w:rPr>
        <w:t xml:space="preserve"> </w:t>
      </w:r>
      <w:r>
        <w:rPr>
          <w:sz w:val="20"/>
        </w:rPr>
        <w:t>Note that some supporting equipment, materials, and hardware may not be described herein.</w:t>
      </w:r>
      <w:r>
        <w:rPr>
          <w:spacing w:val="80"/>
          <w:sz w:val="20"/>
        </w:rPr>
        <w:t xml:space="preserve"> </w:t>
      </w:r>
      <w:r>
        <w:rPr>
          <w:sz w:val="20"/>
        </w:rPr>
        <w:t>Depending on the manufacturers selected by the COTR, some equipment, materials and hardware may not be contained in either the Contract Documents or these written specifications but are required by the manufacturer for complete operation according to the intent of the design and these specifications.</w:t>
      </w:r>
      <w:r>
        <w:rPr>
          <w:spacing w:val="80"/>
          <w:sz w:val="20"/>
        </w:rPr>
        <w:t xml:space="preserve"> </w:t>
      </w:r>
      <w:r>
        <w:rPr>
          <w:sz w:val="20"/>
        </w:rPr>
        <w:t>In such cases, the Resident Engineer shall be given the opportunity to approve the additional equipment, hardware</w:t>
      </w:r>
      <w:r>
        <w:rPr>
          <w:spacing w:val="-4"/>
          <w:sz w:val="20"/>
        </w:rPr>
        <w:t xml:space="preserve"> </w:t>
      </w:r>
      <w:r>
        <w:rPr>
          <w:sz w:val="20"/>
        </w:rPr>
        <w:t>and</w:t>
      </w:r>
      <w:r>
        <w:rPr>
          <w:spacing w:val="-4"/>
          <w:sz w:val="20"/>
        </w:rPr>
        <w:t xml:space="preserve"> </w:t>
      </w:r>
      <w:r>
        <w:rPr>
          <w:sz w:val="20"/>
        </w:rPr>
        <w:t>materials</w:t>
      </w:r>
      <w:r>
        <w:rPr>
          <w:spacing w:val="-4"/>
          <w:sz w:val="20"/>
        </w:rPr>
        <w:t xml:space="preserve"> </w:t>
      </w:r>
      <w:r>
        <w:rPr>
          <w:sz w:val="20"/>
        </w:rPr>
        <w:t>that</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fully</w:t>
      </w:r>
      <w:r>
        <w:rPr>
          <w:spacing w:val="-4"/>
          <w:sz w:val="20"/>
        </w:rPr>
        <w:t xml:space="preserve"> </w:t>
      </w:r>
      <w:r>
        <w:rPr>
          <w:sz w:val="20"/>
        </w:rPr>
        <w:t>identified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bid</w:t>
      </w:r>
      <w:r>
        <w:rPr>
          <w:spacing w:val="-4"/>
          <w:sz w:val="20"/>
        </w:rPr>
        <w:t xml:space="preserve"> </w:t>
      </w:r>
      <w:r>
        <w:rPr>
          <w:sz w:val="20"/>
        </w:rPr>
        <w:t>and</w:t>
      </w:r>
      <w:r>
        <w:rPr>
          <w:spacing w:val="-4"/>
          <w:sz w:val="20"/>
        </w:rPr>
        <w:t xml:space="preserve"> </w:t>
      </w:r>
      <w:r>
        <w:rPr>
          <w:sz w:val="20"/>
        </w:rPr>
        <w:t>in</w:t>
      </w:r>
    </w:p>
    <w:p w14:paraId="0EF31D17"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1FAFB4C1" w14:textId="77777777" w:rsidR="00726659" w:rsidRDefault="00726659">
      <w:pPr>
        <w:pStyle w:val="BodyText"/>
        <w:spacing w:before="17"/>
        <w:ind w:left="0" w:firstLine="0"/>
      </w:pPr>
    </w:p>
    <w:p w14:paraId="32B608D6" w14:textId="77777777" w:rsidR="00726659" w:rsidRDefault="000F0732">
      <w:pPr>
        <w:pStyle w:val="BodyText"/>
        <w:spacing w:line="360" w:lineRule="auto"/>
        <w:ind w:left="1439" w:right="839" w:firstLine="0"/>
      </w:pPr>
      <w:r>
        <w:t>the</w:t>
      </w:r>
      <w:r>
        <w:rPr>
          <w:spacing w:val="-4"/>
        </w:rPr>
        <w:t xml:space="preserve"> </w:t>
      </w:r>
      <w:r>
        <w:t>equipment</w:t>
      </w:r>
      <w:r>
        <w:rPr>
          <w:spacing w:val="-4"/>
        </w:rPr>
        <w:t xml:space="preserve"> </w:t>
      </w:r>
      <w:r>
        <w:t>list</w:t>
      </w:r>
      <w:r>
        <w:rPr>
          <w:spacing w:val="-4"/>
        </w:rPr>
        <w:t xml:space="preserve"> </w:t>
      </w:r>
      <w:r>
        <w:t>submittal.</w:t>
      </w:r>
      <w:r>
        <w:rPr>
          <w:spacing w:val="80"/>
        </w:rPr>
        <w:t xml:space="preserve"> </w:t>
      </w:r>
      <w:r>
        <w:t>The</w:t>
      </w:r>
      <w:r>
        <w:rPr>
          <w:spacing w:val="-4"/>
        </w:rPr>
        <w:t xml:space="preserve"> </w:t>
      </w:r>
      <w:r>
        <w:t>Resident</w:t>
      </w:r>
      <w:r>
        <w:rPr>
          <w:spacing w:val="-4"/>
        </w:rPr>
        <w:t xml:space="preserve"> </w:t>
      </w:r>
      <w:r>
        <w:t>Engineer</w:t>
      </w:r>
      <w:r>
        <w:rPr>
          <w:spacing w:val="-4"/>
        </w:rPr>
        <w:t xml:space="preserve"> </w:t>
      </w:r>
      <w:r>
        <w:t>shall</w:t>
      </w:r>
      <w:r>
        <w:rPr>
          <w:spacing w:val="-4"/>
        </w:rPr>
        <w:t xml:space="preserve"> </w:t>
      </w:r>
      <w:r>
        <w:t>be</w:t>
      </w:r>
      <w:r>
        <w:rPr>
          <w:spacing w:val="-4"/>
        </w:rPr>
        <w:t xml:space="preserve"> </w:t>
      </w:r>
      <w:r>
        <w:t xml:space="preserve">consulted in the event there is any question about which supporting equipment, materials, or hardware </w:t>
      </w:r>
      <w:proofErr w:type="gramStart"/>
      <w:r>
        <w:t>is intended</w:t>
      </w:r>
      <w:proofErr w:type="gramEnd"/>
      <w:r>
        <w:t xml:space="preserve"> to be included.</w:t>
      </w:r>
    </w:p>
    <w:p w14:paraId="0C7DC07A" w14:textId="77777777" w:rsidR="00726659" w:rsidRDefault="000F0732">
      <w:pPr>
        <w:pStyle w:val="ListParagraph"/>
        <w:numPr>
          <w:ilvl w:val="2"/>
          <w:numId w:val="127"/>
        </w:numPr>
        <w:tabs>
          <w:tab w:val="left" w:pos="1438"/>
          <w:tab w:val="left" w:pos="1440"/>
        </w:tabs>
        <w:spacing w:line="360" w:lineRule="auto"/>
        <w:ind w:right="838"/>
        <w:rPr>
          <w:sz w:val="20"/>
        </w:rPr>
      </w:pPr>
      <w:r>
        <w:rPr>
          <w:sz w:val="20"/>
        </w:rPr>
        <w:t>Response to Specification:</w:t>
      </w:r>
      <w:r>
        <w:rPr>
          <w:spacing w:val="80"/>
          <w:sz w:val="20"/>
        </w:rPr>
        <w:t xml:space="preserve"> </w:t>
      </w:r>
      <w:r>
        <w:rPr>
          <w:sz w:val="20"/>
        </w:rPr>
        <w:t>The Contractor shall submit a point-by- point statement of compliance with each paragraph of the security specification.</w:t>
      </w:r>
      <w:r>
        <w:rPr>
          <w:spacing w:val="80"/>
          <w:w w:val="150"/>
          <w:sz w:val="20"/>
        </w:rPr>
        <w:t xml:space="preserve"> </w:t>
      </w:r>
      <w:r>
        <w:rPr>
          <w:sz w:val="20"/>
        </w:rPr>
        <w:t>The statement of compliance shall list each paragraph by number and indicate “COMPLY” opposite the number for each paragraph where the Contractor fully complies with the specification.</w:t>
      </w:r>
      <w:r>
        <w:rPr>
          <w:spacing w:val="80"/>
          <w:sz w:val="20"/>
        </w:rPr>
        <w:t xml:space="preserve"> </w:t>
      </w:r>
      <w:r>
        <w:rPr>
          <w:sz w:val="20"/>
        </w:rPr>
        <w:t>Where the proposed</w:t>
      </w:r>
      <w:r>
        <w:rPr>
          <w:spacing w:val="-4"/>
          <w:sz w:val="20"/>
        </w:rPr>
        <w:t xml:space="preserve"> </w:t>
      </w:r>
      <w:r>
        <w:rPr>
          <w:sz w:val="20"/>
        </w:rPr>
        <w:t>system</w:t>
      </w:r>
      <w:r>
        <w:rPr>
          <w:spacing w:val="-4"/>
          <w:sz w:val="20"/>
        </w:rPr>
        <w:t xml:space="preserve"> </w:t>
      </w:r>
      <w:r>
        <w:rPr>
          <w:sz w:val="20"/>
        </w:rPr>
        <w:t>cannot</w:t>
      </w:r>
      <w:r>
        <w:rPr>
          <w:spacing w:val="-4"/>
          <w:sz w:val="20"/>
        </w:rPr>
        <w:t xml:space="preserve"> </w:t>
      </w:r>
      <w:r>
        <w:rPr>
          <w:sz w:val="20"/>
        </w:rPr>
        <w:t>meet</w:t>
      </w:r>
      <w:r>
        <w:rPr>
          <w:spacing w:val="-4"/>
          <w:sz w:val="20"/>
        </w:rPr>
        <w:t xml:space="preserve"> </w:t>
      </w:r>
      <w:r>
        <w:rPr>
          <w:sz w:val="20"/>
        </w:rPr>
        <w:t>the</w:t>
      </w:r>
      <w:r>
        <w:rPr>
          <w:spacing w:val="-4"/>
          <w:sz w:val="20"/>
        </w:rPr>
        <w:t xml:space="preserve"> </w:t>
      </w:r>
      <w:r>
        <w:rPr>
          <w:sz w:val="20"/>
        </w:rPr>
        <w:t>requirements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paragraph,</w:t>
      </w:r>
      <w:r>
        <w:rPr>
          <w:spacing w:val="-4"/>
          <w:sz w:val="20"/>
        </w:rPr>
        <w:t xml:space="preserve"> </w:t>
      </w:r>
      <w:r>
        <w:rPr>
          <w:sz w:val="20"/>
        </w:rPr>
        <w:t>and</w:t>
      </w:r>
      <w:r>
        <w:rPr>
          <w:spacing w:val="-4"/>
          <w:sz w:val="20"/>
        </w:rPr>
        <w:t xml:space="preserve"> </w:t>
      </w:r>
      <w:r>
        <w:rPr>
          <w:sz w:val="20"/>
        </w:rPr>
        <w:t>does not offer an equivalent solution, the offers shall indicate “DOES NOT COMPLY” opposite the paragraph number.</w:t>
      </w:r>
      <w:r>
        <w:rPr>
          <w:spacing w:val="80"/>
          <w:sz w:val="20"/>
        </w:rPr>
        <w:t xml:space="preserve"> </w:t>
      </w:r>
      <w:r>
        <w:rPr>
          <w:sz w:val="20"/>
        </w:rPr>
        <w:t>Where the proposed system does not comply with the paragraph as written, but the bidder feels it will accomplish the intent of the paragraph in a manner different from that described, the offers shall indicate “COMPARABLE”.</w:t>
      </w:r>
      <w:r>
        <w:rPr>
          <w:spacing w:val="80"/>
          <w:sz w:val="20"/>
        </w:rPr>
        <w:t xml:space="preserve"> </w:t>
      </w:r>
      <w:r>
        <w:rPr>
          <w:sz w:val="20"/>
        </w:rPr>
        <w:t>The offers shall include a statement fully describing the “comparable” method of satisfying the requirement.</w:t>
      </w:r>
      <w:r>
        <w:rPr>
          <w:spacing w:val="80"/>
          <w:w w:val="150"/>
          <w:sz w:val="20"/>
        </w:rPr>
        <w:t xml:space="preserve"> </w:t>
      </w:r>
      <w:r>
        <w:rPr>
          <w:sz w:val="20"/>
        </w:rPr>
        <w:t>Where a full and concise description is not provided, the offered system shall be considered as not complying with the specification.</w:t>
      </w:r>
      <w:r>
        <w:rPr>
          <w:spacing w:val="80"/>
          <w:sz w:val="20"/>
        </w:rPr>
        <w:t xml:space="preserve"> </w:t>
      </w:r>
      <w:r>
        <w:rPr>
          <w:sz w:val="20"/>
        </w:rPr>
        <w:t>Any submission that does not include a point</w:t>
      </w:r>
      <w:proofErr w:type="gramStart"/>
      <w:r>
        <w:rPr>
          <w:sz w:val="20"/>
        </w:rPr>
        <w:t>- by</w:t>
      </w:r>
      <w:proofErr w:type="gramEnd"/>
      <w:r>
        <w:rPr>
          <w:sz w:val="20"/>
        </w:rPr>
        <w:t>-point statement of compliance, as described above, shall be disqualified.</w:t>
      </w:r>
      <w:r>
        <w:rPr>
          <w:spacing w:val="80"/>
          <w:sz w:val="20"/>
        </w:rPr>
        <w:t xml:space="preserve"> </w:t>
      </w:r>
      <w:r>
        <w:rPr>
          <w:sz w:val="20"/>
        </w:rPr>
        <w:t>Submittals for products shall be in precise order with the product section of the specification.</w:t>
      </w:r>
      <w:r>
        <w:rPr>
          <w:spacing w:val="80"/>
          <w:sz w:val="20"/>
        </w:rPr>
        <w:t xml:space="preserve"> </w:t>
      </w:r>
      <w:r>
        <w:rPr>
          <w:sz w:val="20"/>
        </w:rPr>
        <w:t>Submittals not in proper sequence will be rejected.</w:t>
      </w:r>
    </w:p>
    <w:p w14:paraId="4F4DCDC7" w14:textId="77777777" w:rsidR="00726659" w:rsidRDefault="000F0732">
      <w:pPr>
        <w:pStyle w:val="Heading7"/>
        <w:numPr>
          <w:ilvl w:val="1"/>
          <w:numId w:val="127"/>
        </w:numPr>
        <w:tabs>
          <w:tab w:val="left" w:pos="1437"/>
        </w:tabs>
        <w:spacing w:line="226" w:lineRule="exact"/>
        <w:ind w:left="1437" w:hanging="717"/>
      </w:pPr>
      <w:r>
        <w:t>LIKE</w:t>
      </w:r>
      <w:r>
        <w:rPr>
          <w:spacing w:val="-5"/>
        </w:rPr>
        <w:t xml:space="preserve"> </w:t>
      </w:r>
      <w:r>
        <w:rPr>
          <w:spacing w:val="-2"/>
        </w:rPr>
        <w:t>ITEMS</w:t>
      </w:r>
    </w:p>
    <w:p w14:paraId="76DC33BD" w14:textId="77777777" w:rsidR="00726659" w:rsidRDefault="000F0732">
      <w:pPr>
        <w:pStyle w:val="ListParagraph"/>
        <w:numPr>
          <w:ilvl w:val="2"/>
          <w:numId w:val="127"/>
        </w:numPr>
        <w:tabs>
          <w:tab w:val="left" w:pos="1438"/>
          <w:tab w:val="left" w:pos="1440"/>
        </w:tabs>
        <w:spacing w:before="120" w:line="360" w:lineRule="auto"/>
        <w:ind w:right="838"/>
        <w:rPr>
          <w:sz w:val="20"/>
        </w:rPr>
      </w:pPr>
      <w:r>
        <w:rPr>
          <w:sz w:val="20"/>
        </w:rPr>
        <w:t>Where two or more items of equipment performing the same function are required, they shall be exact duplicates produced by one manufacturer. All</w:t>
      </w:r>
      <w:r>
        <w:rPr>
          <w:spacing w:val="-4"/>
          <w:sz w:val="20"/>
        </w:rPr>
        <w:t xml:space="preserve"> </w:t>
      </w:r>
      <w:r>
        <w:rPr>
          <w:sz w:val="20"/>
        </w:rPr>
        <w:t>equipment</w:t>
      </w:r>
      <w:r>
        <w:rPr>
          <w:spacing w:val="-4"/>
          <w:sz w:val="20"/>
        </w:rPr>
        <w:t xml:space="preserve"> </w:t>
      </w:r>
      <w:r>
        <w:rPr>
          <w:sz w:val="20"/>
        </w:rPr>
        <w:t>provided</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complete,</w:t>
      </w:r>
      <w:r>
        <w:rPr>
          <w:spacing w:val="-4"/>
          <w:sz w:val="20"/>
        </w:rPr>
        <w:t xml:space="preserve"> </w:t>
      </w:r>
      <w:r>
        <w:rPr>
          <w:sz w:val="20"/>
        </w:rPr>
        <w:t>new,</w:t>
      </w:r>
      <w:r>
        <w:rPr>
          <w:spacing w:val="-4"/>
          <w:sz w:val="20"/>
        </w:rPr>
        <w:t xml:space="preserve"> </w:t>
      </w:r>
      <w:r>
        <w:rPr>
          <w:sz w:val="20"/>
        </w:rPr>
        <w:t>and</w:t>
      </w:r>
      <w:r>
        <w:rPr>
          <w:spacing w:val="-4"/>
          <w:sz w:val="20"/>
        </w:rPr>
        <w:t xml:space="preserve"> </w:t>
      </w:r>
      <w:r>
        <w:rPr>
          <w:sz w:val="20"/>
        </w:rPr>
        <w:t>free</w:t>
      </w:r>
      <w:r>
        <w:rPr>
          <w:spacing w:val="-4"/>
          <w:sz w:val="20"/>
        </w:rPr>
        <w:t xml:space="preserve"> </w:t>
      </w:r>
      <w:r>
        <w:rPr>
          <w:sz w:val="20"/>
        </w:rPr>
        <w:t>of</w:t>
      </w:r>
      <w:r>
        <w:rPr>
          <w:spacing w:val="-4"/>
          <w:sz w:val="20"/>
        </w:rPr>
        <w:t xml:space="preserve"> </w:t>
      </w:r>
      <w:r>
        <w:rPr>
          <w:sz w:val="20"/>
        </w:rPr>
        <w:t>any</w:t>
      </w:r>
      <w:r>
        <w:rPr>
          <w:spacing w:val="-4"/>
          <w:sz w:val="20"/>
        </w:rPr>
        <w:t xml:space="preserve"> </w:t>
      </w:r>
      <w:r>
        <w:rPr>
          <w:sz w:val="20"/>
        </w:rPr>
        <w:t>defects.</w:t>
      </w:r>
    </w:p>
    <w:p w14:paraId="78B9E1CD" w14:textId="77777777" w:rsidR="00726659" w:rsidRDefault="000F0732">
      <w:pPr>
        <w:pStyle w:val="Heading7"/>
        <w:numPr>
          <w:ilvl w:val="1"/>
          <w:numId w:val="127"/>
        </w:numPr>
        <w:tabs>
          <w:tab w:val="left" w:pos="1436"/>
        </w:tabs>
        <w:spacing w:line="225" w:lineRule="exact"/>
        <w:ind w:left="1436" w:hanging="717"/>
      </w:pPr>
      <w:r>
        <w:rPr>
          <w:spacing w:val="-2"/>
        </w:rPr>
        <w:t>WARRANTY</w:t>
      </w:r>
    </w:p>
    <w:p w14:paraId="0E187754" w14:textId="77777777" w:rsidR="00726659" w:rsidRDefault="000F0732">
      <w:pPr>
        <w:pStyle w:val="ListParagraph"/>
        <w:numPr>
          <w:ilvl w:val="2"/>
          <w:numId w:val="127"/>
        </w:numPr>
        <w:tabs>
          <w:tab w:val="left" w:pos="1438"/>
          <w:tab w:val="left" w:pos="1440"/>
        </w:tabs>
        <w:spacing w:before="121" w:line="360" w:lineRule="auto"/>
        <w:ind w:right="838"/>
        <w:rPr>
          <w:sz w:val="20"/>
        </w:rPr>
      </w:pPr>
      <w:r>
        <w:rPr>
          <w:sz w:val="20"/>
        </w:rPr>
        <w:t>The Contractor shall, as a condition precedent to the final payment, execute a written guarantee (warranty) to the COTR certifying all contract requirements have been completed according to the final specifications.</w:t>
      </w:r>
      <w:r>
        <w:rPr>
          <w:spacing w:val="80"/>
          <w:w w:val="150"/>
          <w:sz w:val="20"/>
        </w:rPr>
        <w:t xml:space="preserve"> </w:t>
      </w:r>
      <w:r>
        <w:rPr>
          <w:sz w:val="20"/>
        </w:rPr>
        <w:t>Contract drawings and the warranty of all materials and equipment furnished under this contract are to remain in satisfactory operating condition (ordinary wear and tear, abuse and causes</w:t>
      </w:r>
      <w:r>
        <w:rPr>
          <w:spacing w:val="-4"/>
          <w:sz w:val="20"/>
        </w:rPr>
        <w:t xml:space="preserve"> </w:t>
      </w:r>
      <w:r>
        <w:rPr>
          <w:sz w:val="20"/>
        </w:rPr>
        <w:t>beyond</w:t>
      </w:r>
      <w:r>
        <w:rPr>
          <w:spacing w:val="-4"/>
          <w:sz w:val="20"/>
        </w:rPr>
        <w:t xml:space="preserve"> </w:t>
      </w:r>
      <w:r>
        <w:rPr>
          <w:sz w:val="20"/>
        </w:rPr>
        <w:t>his</w:t>
      </w:r>
      <w:r>
        <w:rPr>
          <w:spacing w:val="-4"/>
          <w:sz w:val="20"/>
        </w:rPr>
        <w:t xml:space="preserve"> </w:t>
      </w:r>
      <w:r>
        <w:rPr>
          <w:sz w:val="20"/>
        </w:rPr>
        <w:t>control</w:t>
      </w:r>
      <w:r>
        <w:rPr>
          <w:spacing w:val="-4"/>
          <w:sz w:val="20"/>
        </w:rPr>
        <w:t xml:space="preserve"> </w:t>
      </w:r>
      <w:r>
        <w:rPr>
          <w:sz w:val="20"/>
        </w:rPr>
        <w:t>for</w:t>
      </w:r>
      <w:r>
        <w:rPr>
          <w:spacing w:val="-4"/>
          <w:sz w:val="20"/>
        </w:rPr>
        <w:t xml:space="preserve"> </w:t>
      </w:r>
      <w:r>
        <w:rPr>
          <w:sz w:val="20"/>
        </w:rPr>
        <w:t>this</w:t>
      </w:r>
      <w:r>
        <w:rPr>
          <w:spacing w:val="-4"/>
          <w:sz w:val="20"/>
        </w:rPr>
        <w:t xml:space="preserve"> </w:t>
      </w:r>
      <w:r>
        <w:rPr>
          <w:sz w:val="20"/>
        </w:rPr>
        <w:t>work</w:t>
      </w:r>
      <w:r>
        <w:rPr>
          <w:spacing w:val="-4"/>
          <w:sz w:val="20"/>
        </w:rPr>
        <w:t xml:space="preserve"> </w:t>
      </w:r>
      <w:r>
        <w:rPr>
          <w:sz w:val="20"/>
        </w:rPr>
        <w:t>accepted)</w:t>
      </w:r>
      <w:r>
        <w:rPr>
          <w:spacing w:val="-4"/>
          <w:sz w:val="20"/>
        </w:rPr>
        <w:t xml:space="preserve"> </w:t>
      </w:r>
      <w:r>
        <w:rPr>
          <w:sz w:val="20"/>
        </w:rPr>
        <w:t>for</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year</w:t>
      </w:r>
      <w:r>
        <w:rPr>
          <w:spacing w:val="-4"/>
          <w:sz w:val="20"/>
        </w:rPr>
        <w:t xml:space="preserve"> </w:t>
      </w:r>
      <w:r>
        <w:rPr>
          <w:sz w:val="20"/>
        </w:rPr>
        <w:t>from the date the Contactor received written notification of final acceptance from the COTR.</w:t>
      </w:r>
      <w:r>
        <w:rPr>
          <w:spacing w:val="80"/>
          <w:w w:val="150"/>
          <w:sz w:val="20"/>
        </w:rPr>
        <w:t xml:space="preserve"> </w:t>
      </w:r>
      <w:r>
        <w:rPr>
          <w:sz w:val="20"/>
        </w:rPr>
        <w:t>Demonstration and training shall be performed prior to system acceptance.</w:t>
      </w:r>
      <w:r>
        <w:rPr>
          <w:spacing w:val="80"/>
          <w:sz w:val="20"/>
        </w:rPr>
        <w:t xml:space="preserve"> </w:t>
      </w:r>
      <w:r>
        <w:rPr>
          <w:sz w:val="20"/>
        </w:rPr>
        <w:t>All defects or damages due to</w:t>
      </w:r>
    </w:p>
    <w:p w14:paraId="5BA67CBF"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1D0CA42C" w14:textId="77777777" w:rsidR="00726659" w:rsidRDefault="00726659">
      <w:pPr>
        <w:pStyle w:val="BodyText"/>
        <w:spacing w:before="17"/>
        <w:ind w:left="0" w:firstLine="0"/>
      </w:pPr>
    </w:p>
    <w:p w14:paraId="0902FE56" w14:textId="77777777" w:rsidR="00726659" w:rsidRDefault="000F0732">
      <w:pPr>
        <w:pStyle w:val="BodyText"/>
        <w:spacing w:line="357" w:lineRule="auto"/>
        <w:ind w:left="1439" w:right="957" w:firstLine="0"/>
      </w:pPr>
      <w:r>
        <w:t>faulty</w:t>
      </w:r>
      <w:r>
        <w:rPr>
          <w:spacing w:val="-5"/>
        </w:rPr>
        <w:t xml:space="preserve"> </w:t>
      </w:r>
      <w:r>
        <w:t>materials</w:t>
      </w:r>
      <w:r>
        <w:rPr>
          <w:spacing w:val="-5"/>
        </w:rPr>
        <w:t xml:space="preserve"> </w:t>
      </w:r>
      <w:r>
        <w:t>or</w:t>
      </w:r>
      <w:r>
        <w:rPr>
          <w:spacing w:val="-5"/>
        </w:rPr>
        <w:t xml:space="preserve"> </w:t>
      </w:r>
      <w:r>
        <w:t>workmanship</w:t>
      </w:r>
      <w:r>
        <w:rPr>
          <w:spacing w:val="-5"/>
        </w:rPr>
        <w:t xml:space="preserve"> </w:t>
      </w:r>
      <w:r>
        <w:t>shall</w:t>
      </w:r>
      <w:r>
        <w:rPr>
          <w:spacing w:val="-5"/>
        </w:rPr>
        <w:t xml:space="preserve"> </w:t>
      </w:r>
      <w:r>
        <w:t>be</w:t>
      </w:r>
      <w:r>
        <w:rPr>
          <w:spacing w:val="-5"/>
        </w:rPr>
        <w:t xml:space="preserve"> </w:t>
      </w:r>
      <w:r>
        <w:t>repaired</w:t>
      </w:r>
      <w:r>
        <w:rPr>
          <w:spacing w:val="-5"/>
        </w:rPr>
        <w:t xml:space="preserve"> </w:t>
      </w:r>
      <w:r>
        <w:t>or</w:t>
      </w:r>
      <w:r>
        <w:rPr>
          <w:spacing w:val="-5"/>
        </w:rPr>
        <w:t xml:space="preserve"> </w:t>
      </w:r>
      <w:r>
        <w:t>replaced</w:t>
      </w:r>
      <w:r>
        <w:rPr>
          <w:spacing w:val="-5"/>
        </w:rPr>
        <w:t xml:space="preserve"> </w:t>
      </w:r>
      <w:r>
        <w:t>without delay, to the COTR's satisfaction, and at the Contractor's expense.</w:t>
      </w:r>
    </w:p>
    <w:p w14:paraId="52E3CE42" w14:textId="77777777" w:rsidR="00726659" w:rsidRDefault="000F0732">
      <w:pPr>
        <w:pStyle w:val="BodyText"/>
        <w:spacing w:before="4" w:line="360" w:lineRule="auto"/>
        <w:ind w:left="1439" w:right="839" w:firstLine="0"/>
      </w:pPr>
      <w:r>
        <w:t>The Contractor shall provide quarterly inspections during the warranty period.</w:t>
      </w:r>
      <w:r>
        <w:rPr>
          <w:spacing w:val="80"/>
        </w:rPr>
        <w:t xml:space="preserve"> </w:t>
      </w:r>
      <w:r>
        <w:t>The</w:t>
      </w:r>
      <w:r>
        <w:rPr>
          <w:spacing w:val="-4"/>
        </w:rPr>
        <w:t xml:space="preserve"> </w:t>
      </w:r>
      <w:r>
        <w:t>contractor</w:t>
      </w:r>
      <w:r>
        <w:rPr>
          <w:spacing w:val="-4"/>
        </w:rPr>
        <w:t xml:space="preserve"> </w:t>
      </w:r>
      <w:r>
        <w:t>shall</w:t>
      </w:r>
      <w:r>
        <w:rPr>
          <w:spacing w:val="-4"/>
        </w:rPr>
        <w:t xml:space="preserve"> </w:t>
      </w:r>
      <w:r>
        <w:t>provide</w:t>
      </w:r>
      <w:r>
        <w:rPr>
          <w:spacing w:val="-4"/>
        </w:rPr>
        <w:t xml:space="preserve"> </w:t>
      </w:r>
      <w:r>
        <w:t>written</w:t>
      </w:r>
      <w:r>
        <w:rPr>
          <w:spacing w:val="-4"/>
        </w:rPr>
        <w:t xml:space="preserve"> </w:t>
      </w:r>
      <w:r>
        <w:t>documentation</w:t>
      </w:r>
      <w:r>
        <w:rPr>
          <w:spacing w:val="-4"/>
        </w:rPr>
        <w:t xml:space="preserve"> </w:t>
      </w:r>
      <w:r>
        <w:t>to</w:t>
      </w:r>
      <w:r>
        <w:rPr>
          <w:spacing w:val="-4"/>
        </w:rPr>
        <w:t xml:space="preserve"> </w:t>
      </w:r>
      <w:r>
        <w:t>the</w:t>
      </w:r>
      <w:r>
        <w:rPr>
          <w:spacing w:val="-4"/>
        </w:rPr>
        <w:t xml:space="preserve"> </w:t>
      </w:r>
      <w:r>
        <w:t>COTR on conditions and findings of the system and device(s).</w:t>
      </w:r>
      <w:r>
        <w:rPr>
          <w:spacing w:val="80"/>
          <w:w w:val="150"/>
        </w:rPr>
        <w:t xml:space="preserve"> </w:t>
      </w:r>
      <w:r>
        <w:t xml:space="preserve">In addition, the contractor </w:t>
      </w:r>
      <w:proofErr w:type="gramStart"/>
      <w:r>
        <w:t>shall</w:t>
      </w:r>
      <w:proofErr w:type="gramEnd"/>
      <w:r>
        <w:t xml:space="preserve"> provide written documentation of test results and stating what was done to correct any deficiencies.</w:t>
      </w:r>
      <w:r>
        <w:rPr>
          <w:spacing w:val="80"/>
          <w:w w:val="150"/>
        </w:rPr>
        <w:t xml:space="preserve"> </w:t>
      </w:r>
      <w:r>
        <w:t>The first inspection</w:t>
      </w:r>
      <w:r>
        <w:rPr>
          <w:spacing w:val="-4"/>
        </w:rPr>
        <w:t xml:space="preserve"> </w:t>
      </w:r>
      <w:r>
        <w:t>shall</w:t>
      </w:r>
      <w:r>
        <w:rPr>
          <w:spacing w:val="-4"/>
        </w:rPr>
        <w:t xml:space="preserve"> </w:t>
      </w:r>
      <w:r>
        <w:t>occur</w:t>
      </w:r>
      <w:r>
        <w:rPr>
          <w:spacing w:val="-4"/>
        </w:rPr>
        <w:t xml:space="preserve"> </w:t>
      </w:r>
      <w:r>
        <w:t>90</w:t>
      </w:r>
      <w:r>
        <w:rPr>
          <w:spacing w:val="-4"/>
        </w:rPr>
        <w:t xml:space="preserve"> </w:t>
      </w:r>
      <w:r>
        <w:t>calendar</w:t>
      </w:r>
      <w:r>
        <w:rPr>
          <w:spacing w:val="-4"/>
        </w:rPr>
        <w:t xml:space="preserve"> </w:t>
      </w:r>
      <w:r>
        <w:t>days</w:t>
      </w:r>
      <w:r>
        <w:rPr>
          <w:spacing w:val="-4"/>
        </w:rPr>
        <w:t xml:space="preserve"> </w:t>
      </w:r>
      <w:r>
        <w:t>after</w:t>
      </w:r>
      <w:r>
        <w:rPr>
          <w:spacing w:val="-4"/>
        </w:rPr>
        <w:t xml:space="preserve"> </w:t>
      </w:r>
      <w:r>
        <w:t>the</w:t>
      </w:r>
      <w:r>
        <w:rPr>
          <w:spacing w:val="-4"/>
        </w:rPr>
        <w:t xml:space="preserve"> </w:t>
      </w:r>
      <w:r>
        <w:t>acceptance</w:t>
      </w:r>
      <w:r>
        <w:rPr>
          <w:spacing w:val="-4"/>
        </w:rPr>
        <w:t xml:space="preserve"> </w:t>
      </w:r>
      <w:r>
        <w:t>date.</w:t>
      </w:r>
      <w:r>
        <w:rPr>
          <w:spacing w:val="80"/>
        </w:rPr>
        <w:t xml:space="preserve"> </w:t>
      </w:r>
      <w:r>
        <w:t>The last inspection shall occur 30 calendar days prior to the end of the warranty.</w:t>
      </w:r>
      <w:r>
        <w:rPr>
          <w:spacing w:val="80"/>
        </w:rPr>
        <w:t xml:space="preserve"> </w:t>
      </w:r>
      <w:r>
        <w:t>The warranty period shall be extended until the last inspection and associated corrective actions are complete.</w:t>
      </w:r>
      <w:r>
        <w:rPr>
          <w:spacing w:val="80"/>
        </w:rPr>
        <w:t xml:space="preserve"> </w:t>
      </w:r>
      <w:r>
        <w:t>When equipment and labor covered by the Contractor's warranty, or by a manufacturer's warranty, have been replaced or restored because of its failure during the warranty period, the warranty period for the replaced</w:t>
      </w:r>
      <w:r>
        <w:rPr>
          <w:spacing w:val="-4"/>
        </w:rPr>
        <w:t xml:space="preserve"> </w:t>
      </w:r>
      <w:r>
        <w:t>or</w:t>
      </w:r>
      <w:r>
        <w:rPr>
          <w:spacing w:val="-4"/>
        </w:rPr>
        <w:t xml:space="preserve"> </w:t>
      </w:r>
      <w:r>
        <w:t>repaired</w:t>
      </w:r>
      <w:r>
        <w:rPr>
          <w:spacing w:val="-4"/>
        </w:rPr>
        <w:t xml:space="preserve"> </w:t>
      </w:r>
      <w:r>
        <w:t>equipment</w:t>
      </w:r>
      <w:r>
        <w:rPr>
          <w:spacing w:val="-4"/>
        </w:rPr>
        <w:t xml:space="preserve"> </w:t>
      </w:r>
      <w:r>
        <w:t>or</w:t>
      </w:r>
      <w:r>
        <w:rPr>
          <w:spacing w:val="-4"/>
        </w:rPr>
        <w:t xml:space="preserve"> </w:t>
      </w:r>
      <w:r>
        <w:t>restored</w:t>
      </w:r>
      <w:r>
        <w:rPr>
          <w:spacing w:val="-4"/>
        </w:rPr>
        <w:t xml:space="preserve"> </w:t>
      </w:r>
      <w:r>
        <w:t>work</w:t>
      </w:r>
      <w:r>
        <w:rPr>
          <w:spacing w:val="-4"/>
        </w:rPr>
        <w:t xml:space="preserve"> </w:t>
      </w:r>
      <w:r>
        <w:t>shall</w:t>
      </w:r>
      <w:r>
        <w:rPr>
          <w:spacing w:val="-4"/>
        </w:rPr>
        <w:t xml:space="preserve"> </w:t>
      </w:r>
      <w:r>
        <w:t>be</w:t>
      </w:r>
      <w:r>
        <w:rPr>
          <w:spacing w:val="-4"/>
        </w:rPr>
        <w:t xml:space="preserve"> </w:t>
      </w:r>
      <w:r>
        <w:t>reinstated</w:t>
      </w:r>
      <w:r>
        <w:rPr>
          <w:spacing w:val="-4"/>
        </w:rPr>
        <w:t xml:space="preserve"> </w:t>
      </w:r>
      <w:r>
        <w:t>for a</w:t>
      </w:r>
      <w:r>
        <w:rPr>
          <w:spacing w:val="-4"/>
        </w:rPr>
        <w:t xml:space="preserve"> </w:t>
      </w:r>
      <w:r>
        <w:t>period</w:t>
      </w:r>
      <w:r>
        <w:rPr>
          <w:spacing w:val="-4"/>
        </w:rPr>
        <w:t xml:space="preserve"> </w:t>
      </w:r>
      <w:r>
        <w:t>equal</w:t>
      </w:r>
      <w:r>
        <w:rPr>
          <w:spacing w:val="-4"/>
        </w:rPr>
        <w:t xml:space="preserve"> </w:t>
      </w:r>
      <w:r>
        <w:t>to</w:t>
      </w:r>
      <w:r>
        <w:rPr>
          <w:spacing w:val="-4"/>
        </w:rPr>
        <w:t xml:space="preserve"> </w:t>
      </w:r>
      <w:r>
        <w:t>the</w:t>
      </w:r>
      <w:r>
        <w:rPr>
          <w:spacing w:val="-4"/>
        </w:rPr>
        <w:t xml:space="preserve"> </w:t>
      </w:r>
      <w:r>
        <w:t>original</w:t>
      </w:r>
      <w:r>
        <w:rPr>
          <w:spacing w:val="-4"/>
        </w:rPr>
        <w:t xml:space="preserve"> </w:t>
      </w:r>
      <w:r>
        <w:t>warranty</w:t>
      </w:r>
      <w:r>
        <w:rPr>
          <w:spacing w:val="-4"/>
        </w:rPr>
        <w:t xml:space="preserve"> </w:t>
      </w:r>
      <w:r>
        <w:t>period,</w:t>
      </w:r>
      <w:r>
        <w:rPr>
          <w:spacing w:val="-4"/>
        </w:rPr>
        <w:t xml:space="preserve"> </w:t>
      </w:r>
      <w:r>
        <w:t>and</w:t>
      </w:r>
      <w:r>
        <w:rPr>
          <w:spacing w:val="-4"/>
        </w:rPr>
        <w:t xml:space="preserve"> </w:t>
      </w:r>
      <w:r>
        <w:t>commencing</w:t>
      </w:r>
      <w:r>
        <w:rPr>
          <w:spacing w:val="-4"/>
        </w:rPr>
        <w:t xml:space="preserve"> </w:t>
      </w:r>
      <w:r>
        <w:t>with</w:t>
      </w:r>
      <w:r>
        <w:rPr>
          <w:spacing w:val="-4"/>
        </w:rPr>
        <w:t xml:space="preserve"> </w:t>
      </w:r>
      <w:r>
        <w:t>the date of completion of the replacement or restoration work.</w:t>
      </w:r>
      <w:r>
        <w:rPr>
          <w:spacing w:val="80"/>
          <w:w w:val="150"/>
        </w:rPr>
        <w:t xml:space="preserve"> </w:t>
      </w:r>
      <w:r>
        <w:t>In the event any manufacturer customarily provides a warranty period greater than one (1) year, the Contractor's warranty shall be for the same duration for that component.</w:t>
      </w:r>
    </w:p>
    <w:p w14:paraId="086C897B" w14:textId="77777777" w:rsidR="00726659" w:rsidRDefault="000F0732">
      <w:pPr>
        <w:pStyle w:val="Heading7"/>
        <w:spacing w:line="225" w:lineRule="exact"/>
        <w:ind w:left="719" w:firstLine="0"/>
      </w:pPr>
      <w:r>
        <w:t>1.22</w:t>
      </w:r>
      <w:r>
        <w:rPr>
          <w:spacing w:val="-8"/>
        </w:rPr>
        <w:t xml:space="preserve"> </w:t>
      </w:r>
      <w:r>
        <w:t>SINGULAR</w:t>
      </w:r>
      <w:r>
        <w:rPr>
          <w:spacing w:val="-7"/>
        </w:rPr>
        <w:t xml:space="preserve"> </w:t>
      </w:r>
      <w:r>
        <w:rPr>
          <w:spacing w:val="-2"/>
        </w:rPr>
        <w:t>NUMBER</w:t>
      </w:r>
    </w:p>
    <w:p w14:paraId="46E2DC72" w14:textId="77777777" w:rsidR="00726659" w:rsidRDefault="000F0732">
      <w:pPr>
        <w:pStyle w:val="BodyText"/>
        <w:spacing w:before="122" w:line="360" w:lineRule="auto"/>
        <w:ind w:left="1440" w:right="957" w:firstLine="0"/>
      </w:pPr>
      <w:r>
        <w:t>Where any device or part of equipment is referred to in these specifications in the singular number (e.g., "the switch"), this reference</w:t>
      </w:r>
      <w:r>
        <w:rPr>
          <w:spacing w:val="-4"/>
        </w:rPr>
        <w:t xml:space="preserve"> </w:t>
      </w:r>
      <w:r>
        <w:t>shall</w:t>
      </w:r>
      <w:r>
        <w:rPr>
          <w:spacing w:val="-4"/>
        </w:rPr>
        <w:t xml:space="preserve"> </w:t>
      </w:r>
      <w:r>
        <w:t>be</w:t>
      </w:r>
      <w:r>
        <w:rPr>
          <w:spacing w:val="-4"/>
        </w:rPr>
        <w:t xml:space="preserve"> </w:t>
      </w:r>
      <w:r>
        <w:t>deemed</w:t>
      </w:r>
      <w:r>
        <w:rPr>
          <w:spacing w:val="-4"/>
        </w:rPr>
        <w:t xml:space="preserve"> </w:t>
      </w:r>
      <w:r>
        <w:t>to</w:t>
      </w:r>
      <w:r>
        <w:rPr>
          <w:spacing w:val="-4"/>
        </w:rPr>
        <w:t xml:space="preserve"> </w:t>
      </w:r>
      <w:r>
        <w:t>apply</w:t>
      </w:r>
      <w:r>
        <w:rPr>
          <w:spacing w:val="-4"/>
        </w:rPr>
        <w:t xml:space="preserve"> </w:t>
      </w:r>
      <w:r>
        <w:t>to</w:t>
      </w:r>
      <w:r>
        <w:rPr>
          <w:spacing w:val="-4"/>
        </w:rPr>
        <w:t xml:space="preserve"> </w:t>
      </w:r>
      <w:r>
        <w:t>as</w:t>
      </w:r>
      <w:r>
        <w:rPr>
          <w:spacing w:val="-4"/>
        </w:rPr>
        <w:t xml:space="preserve"> </w:t>
      </w:r>
      <w:r>
        <w:t>many</w:t>
      </w:r>
      <w:r>
        <w:rPr>
          <w:spacing w:val="-4"/>
        </w:rPr>
        <w:t xml:space="preserve"> </w:t>
      </w:r>
      <w:r>
        <w:t>such</w:t>
      </w:r>
      <w:r>
        <w:rPr>
          <w:spacing w:val="-4"/>
        </w:rPr>
        <w:t xml:space="preserve"> </w:t>
      </w:r>
      <w:r>
        <w:t>devices</w:t>
      </w:r>
      <w:r>
        <w:rPr>
          <w:spacing w:val="-4"/>
        </w:rPr>
        <w:t xml:space="preserve"> </w:t>
      </w:r>
      <w:r>
        <w:t>as</w:t>
      </w:r>
      <w:r>
        <w:rPr>
          <w:spacing w:val="-4"/>
        </w:rPr>
        <w:t xml:space="preserve"> </w:t>
      </w:r>
      <w:r>
        <w:t>are required to complete the installation as shown on the drawings.</w:t>
      </w:r>
    </w:p>
    <w:p w14:paraId="082FD410" w14:textId="77777777" w:rsidR="00726659" w:rsidRDefault="00726659">
      <w:pPr>
        <w:pStyle w:val="BodyText"/>
        <w:spacing w:before="118"/>
        <w:ind w:left="0" w:firstLine="0"/>
      </w:pPr>
    </w:p>
    <w:p w14:paraId="2DE72AB4" w14:textId="77777777" w:rsidR="00726659" w:rsidRDefault="000F0732">
      <w:pPr>
        <w:pStyle w:val="Heading7"/>
        <w:ind w:left="719" w:firstLine="0"/>
      </w:pPr>
      <w:r>
        <w:t>PART</w:t>
      </w:r>
      <w:r>
        <w:rPr>
          <w:spacing w:val="-3"/>
        </w:rPr>
        <w:t xml:space="preserve"> </w:t>
      </w:r>
      <w:r>
        <w:t>2</w:t>
      </w:r>
      <w:r>
        <w:rPr>
          <w:spacing w:val="-2"/>
        </w:rPr>
        <w:t xml:space="preserve"> </w:t>
      </w:r>
      <w:r>
        <w:t>–</w:t>
      </w:r>
      <w:r>
        <w:rPr>
          <w:spacing w:val="-3"/>
        </w:rPr>
        <w:t xml:space="preserve"> </w:t>
      </w:r>
      <w:r>
        <w:rPr>
          <w:spacing w:val="-2"/>
        </w:rPr>
        <w:t>PRODUCTS</w:t>
      </w:r>
    </w:p>
    <w:p w14:paraId="185DFA68" w14:textId="77777777" w:rsidR="00726659" w:rsidRDefault="00726659">
      <w:pPr>
        <w:pStyle w:val="BodyText"/>
        <w:spacing w:before="120"/>
        <w:ind w:left="0" w:firstLine="0"/>
        <w:rPr>
          <w:b/>
        </w:rPr>
      </w:pPr>
    </w:p>
    <w:p w14:paraId="685C3867" w14:textId="77777777" w:rsidR="00726659" w:rsidRDefault="000F0732">
      <w:pPr>
        <w:pStyle w:val="Heading7"/>
        <w:numPr>
          <w:ilvl w:val="1"/>
          <w:numId w:val="122"/>
        </w:numPr>
        <w:tabs>
          <w:tab w:val="left" w:pos="1196"/>
        </w:tabs>
        <w:ind w:left="1196" w:hanging="477"/>
      </w:pPr>
      <w:r>
        <w:t>EQUIPMENT</w:t>
      </w:r>
      <w:r>
        <w:rPr>
          <w:spacing w:val="-8"/>
        </w:rPr>
        <w:t xml:space="preserve"> </w:t>
      </w:r>
      <w:r>
        <w:t>AND</w:t>
      </w:r>
      <w:r>
        <w:rPr>
          <w:spacing w:val="-7"/>
        </w:rPr>
        <w:t xml:space="preserve"> </w:t>
      </w:r>
      <w:r>
        <w:rPr>
          <w:spacing w:val="-2"/>
        </w:rPr>
        <w:t>MATERIALS</w:t>
      </w:r>
    </w:p>
    <w:p w14:paraId="34ECB257" w14:textId="77777777" w:rsidR="00726659" w:rsidRDefault="000F0732">
      <w:pPr>
        <w:pStyle w:val="ListParagraph"/>
        <w:numPr>
          <w:ilvl w:val="2"/>
          <w:numId w:val="122"/>
        </w:numPr>
        <w:tabs>
          <w:tab w:val="left" w:pos="1438"/>
          <w:tab w:val="left" w:pos="1440"/>
        </w:tabs>
        <w:spacing w:before="122" w:line="360" w:lineRule="auto"/>
        <w:ind w:right="1078"/>
        <w:rPr>
          <w:sz w:val="20"/>
        </w:rPr>
      </w:pPr>
      <w:r>
        <w:rPr>
          <w:sz w:val="20"/>
        </w:rPr>
        <w:t xml:space="preserve">All equipment associated within the Security Control Room, Security Console and Security Equipment Room shall be UL 827, UL 1981, and UL 60950 compliant and rated for continuous operation. Environmental conditions (i.e. temperature, humidity, wind, and seismic activity) </w:t>
      </w:r>
      <w:proofErr w:type="gramStart"/>
      <w:r>
        <w:rPr>
          <w:sz w:val="20"/>
        </w:rPr>
        <w:t>shall</w:t>
      </w:r>
      <w:proofErr w:type="gramEnd"/>
      <w:r>
        <w:rPr>
          <w:spacing w:val="-4"/>
          <w:sz w:val="20"/>
        </w:rPr>
        <w:t xml:space="preserve"> </w:t>
      </w:r>
      <w:r>
        <w:rPr>
          <w:sz w:val="20"/>
        </w:rPr>
        <w:t>be</w:t>
      </w:r>
      <w:r>
        <w:rPr>
          <w:spacing w:val="-4"/>
          <w:sz w:val="20"/>
        </w:rPr>
        <w:t xml:space="preserve"> </w:t>
      </w:r>
      <w:r>
        <w:rPr>
          <w:sz w:val="20"/>
        </w:rPr>
        <w:t>taken</w:t>
      </w:r>
      <w:r>
        <w:rPr>
          <w:spacing w:val="-4"/>
          <w:sz w:val="20"/>
        </w:rPr>
        <w:t xml:space="preserve"> </w:t>
      </w:r>
      <w:proofErr w:type="gramStart"/>
      <w:r>
        <w:rPr>
          <w:sz w:val="20"/>
        </w:rPr>
        <w:t>under</w:t>
      </w:r>
      <w:proofErr w:type="gramEnd"/>
      <w:r>
        <w:rPr>
          <w:spacing w:val="-4"/>
          <w:sz w:val="20"/>
        </w:rPr>
        <w:t xml:space="preserve"> </w:t>
      </w:r>
      <w:r>
        <w:rPr>
          <w:sz w:val="20"/>
        </w:rPr>
        <w:t>consideration</w:t>
      </w:r>
      <w:r>
        <w:rPr>
          <w:spacing w:val="-4"/>
          <w:sz w:val="20"/>
        </w:rPr>
        <w:t xml:space="preserve"> </w:t>
      </w:r>
      <w:r>
        <w:rPr>
          <w:sz w:val="20"/>
        </w:rPr>
        <w:t>at</w:t>
      </w:r>
      <w:r>
        <w:rPr>
          <w:spacing w:val="-4"/>
          <w:sz w:val="20"/>
        </w:rPr>
        <w:t xml:space="preserve"> </w:t>
      </w:r>
      <w:r>
        <w:rPr>
          <w:sz w:val="20"/>
        </w:rPr>
        <w:t>each</w:t>
      </w:r>
      <w:r>
        <w:rPr>
          <w:spacing w:val="-4"/>
          <w:sz w:val="20"/>
        </w:rPr>
        <w:t xml:space="preserve"> </w:t>
      </w:r>
      <w:r>
        <w:rPr>
          <w:sz w:val="20"/>
        </w:rPr>
        <w:t>facility</w:t>
      </w:r>
      <w:r>
        <w:rPr>
          <w:spacing w:val="-4"/>
          <w:sz w:val="20"/>
        </w:rPr>
        <w:t xml:space="preserve"> </w:t>
      </w:r>
      <w:r>
        <w:rPr>
          <w:sz w:val="20"/>
        </w:rPr>
        <w:t>and</w:t>
      </w:r>
      <w:r>
        <w:rPr>
          <w:spacing w:val="-4"/>
          <w:sz w:val="20"/>
        </w:rPr>
        <w:t xml:space="preserve"> </w:t>
      </w:r>
      <w:r>
        <w:rPr>
          <w:sz w:val="20"/>
        </w:rPr>
        <w:t>site</w:t>
      </w:r>
      <w:r>
        <w:rPr>
          <w:spacing w:val="-4"/>
          <w:sz w:val="20"/>
        </w:rPr>
        <w:t xml:space="preserve"> </w:t>
      </w:r>
      <w:r>
        <w:rPr>
          <w:sz w:val="20"/>
        </w:rPr>
        <w:t>location prior to installation of the equipment.</w:t>
      </w:r>
    </w:p>
    <w:p w14:paraId="77829529" w14:textId="77777777" w:rsidR="00726659" w:rsidRDefault="000F0732">
      <w:pPr>
        <w:pStyle w:val="ListParagraph"/>
        <w:numPr>
          <w:ilvl w:val="2"/>
          <w:numId w:val="122"/>
        </w:numPr>
        <w:tabs>
          <w:tab w:val="left" w:pos="1438"/>
          <w:tab w:val="left" w:pos="1440"/>
        </w:tabs>
        <w:spacing w:before="1" w:line="360" w:lineRule="auto"/>
        <w:ind w:right="1078"/>
        <w:rPr>
          <w:sz w:val="20"/>
        </w:rPr>
      </w:pPr>
      <w:r>
        <w:rPr>
          <w:sz w:val="20"/>
        </w:rPr>
        <w:t>All</w:t>
      </w:r>
      <w:r>
        <w:rPr>
          <w:spacing w:val="-4"/>
          <w:sz w:val="20"/>
        </w:rPr>
        <w:t xml:space="preserve"> </w:t>
      </w:r>
      <w:r>
        <w:rPr>
          <w:sz w:val="20"/>
        </w:rPr>
        <w:t>equipment</w:t>
      </w:r>
      <w:r>
        <w:rPr>
          <w:spacing w:val="-4"/>
          <w:sz w:val="20"/>
        </w:rPr>
        <w:t xml:space="preserve"> </w:t>
      </w:r>
      <w:r>
        <w:rPr>
          <w:sz w:val="20"/>
        </w:rPr>
        <w:t>shall</w:t>
      </w:r>
      <w:r>
        <w:rPr>
          <w:spacing w:val="-4"/>
          <w:sz w:val="20"/>
        </w:rPr>
        <w:t xml:space="preserve"> </w:t>
      </w:r>
      <w:r>
        <w:rPr>
          <w:sz w:val="20"/>
        </w:rPr>
        <w:t>operate</w:t>
      </w:r>
      <w:r>
        <w:rPr>
          <w:spacing w:val="-4"/>
          <w:sz w:val="20"/>
        </w:rPr>
        <w:t xml:space="preserve"> </w:t>
      </w:r>
      <w:r>
        <w:rPr>
          <w:sz w:val="20"/>
        </w:rPr>
        <w:t>on</w:t>
      </w:r>
      <w:r>
        <w:rPr>
          <w:spacing w:val="-4"/>
          <w:sz w:val="20"/>
        </w:rPr>
        <w:t xml:space="preserve"> </w:t>
      </w:r>
      <w:proofErr w:type="gramStart"/>
      <w:r>
        <w:rPr>
          <w:sz w:val="20"/>
        </w:rPr>
        <w:t>a</w:t>
      </w:r>
      <w:r>
        <w:rPr>
          <w:spacing w:val="-4"/>
          <w:sz w:val="20"/>
        </w:rPr>
        <w:t xml:space="preserve"> </w:t>
      </w:r>
      <w:r>
        <w:rPr>
          <w:sz w:val="20"/>
        </w:rPr>
        <w:t>120</w:t>
      </w:r>
      <w:r>
        <w:rPr>
          <w:spacing w:val="-4"/>
          <w:sz w:val="20"/>
        </w:rPr>
        <w:t xml:space="preserve"> </w:t>
      </w:r>
      <w:r>
        <w:rPr>
          <w:sz w:val="20"/>
        </w:rPr>
        <w:t>or</w:t>
      </w:r>
      <w:r>
        <w:rPr>
          <w:spacing w:val="-4"/>
          <w:sz w:val="20"/>
        </w:rPr>
        <w:t xml:space="preserve"> </w:t>
      </w:r>
      <w:r>
        <w:rPr>
          <w:sz w:val="20"/>
        </w:rPr>
        <w:t>240</w:t>
      </w:r>
      <w:r>
        <w:rPr>
          <w:spacing w:val="-4"/>
          <w:sz w:val="20"/>
        </w:rPr>
        <w:t xml:space="preserve"> </w:t>
      </w:r>
      <w:r>
        <w:rPr>
          <w:sz w:val="20"/>
        </w:rPr>
        <w:t>volts</w:t>
      </w:r>
      <w:proofErr w:type="gramEnd"/>
      <w:r>
        <w:rPr>
          <w:spacing w:val="-4"/>
          <w:sz w:val="20"/>
        </w:rPr>
        <w:t xml:space="preserve"> </w:t>
      </w:r>
      <w:r>
        <w:rPr>
          <w:sz w:val="20"/>
        </w:rPr>
        <w:t>alternating</w:t>
      </w:r>
      <w:r>
        <w:rPr>
          <w:spacing w:val="-4"/>
          <w:sz w:val="20"/>
        </w:rPr>
        <w:t xml:space="preserve"> </w:t>
      </w:r>
      <w:r>
        <w:rPr>
          <w:sz w:val="20"/>
        </w:rPr>
        <w:t xml:space="preserve">current (VAC); 50 Hz or 60 </w:t>
      </w:r>
      <w:proofErr w:type="gramStart"/>
      <w:r>
        <w:rPr>
          <w:sz w:val="20"/>
        </w:rPr>
        <w:t>Hz</w:t>
      </w:r>
      <w:proofErr w:type="gramEnd"/>
      <w:r>
        <w:rPr>
          <w:sz w:val="20"/>
        </w:rPr>
        <w:t xml:space="preserve"> AC power system unless documented otherwise in subsequent sections listed within this specification. All equipment</w:t>
      </w:r>
    </w:p>
    <w:p w14:paraId="67A132C3"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2E256032" w14:textId="77777777" w:rsidR="00726659" w:rsidRDefault="00726659">
      <w:pPr>
        <w:pStyle w:val="BodyText"/>
        <w:spacing w:before="17"/>
        <w:ind w:left="0" w:firstLine="0"/>
      </w:pPr>
    </w:p>
    <w:p w14:paraId="6AE83394" w14:textId="77777777" w:rsidR="00726659" w:rsidRDefault="000F0732">
      <w:pPr>
        <w:pStyle w:val="BodyText"/>
        <w:spacing w:line="360" w:lineRule="auto"/>
        <w:ind w:left="1439" w:right="957" w:firstLine="0"/>
      </w:pPr>
      <w:r>
        <w:t>shall</w:t>
      </w:r>
      <w:r>
        <w:rPr>
          <w:spacing w:val="-3"/>
        </w:rPr>
        <w:t xml:space="preserve"> </w:t>
      </w:r>
      <w:r>
        <w:t>have</w:t>
      </w:r>
      <w:r>
        <w:rPr>
          <w:spacing w:val="-3"/>
        </w:rPr>
        <w:t xml:space="preserve"> </w:t>
      </w:r>
      <w:r>
        <w:t>a</w:t>
      </w:r>
      <w:r>
        <w:rPr>
          <w:spacing w:val="-3"/>
        </w:rPr>
        <w:t xml:space="preserve"> </w:t>
      </w:r>
      <w:r>
        <w:t>back-up</w:t>
      </w:r>
      <w:r>
        <w:rPr>
          <w:spacing w:val="-3"/>
        </w:rPr>
        <w:t xml:space="preserve"> </w:t>
      </w:r>
      <w:r>
        <w:t>source</w:t>
      </w:r>
      <w:r>
        <w:rPr>
          <w:spacing w:val="-3"/>
        </w:rPr>
        <w:t xml:space="preserve"> </w:t>
      </w:r>
      <w:r>
        <w:t>of</w:t>
      </w:r>
      <w:r>
        <w:rPr>
          <w:spacing w:val="-3"/>
        </w:rPr>
        <w:t xml:space="preserve"> </w:t>
      </w:r>
      <w:r>
        <w:t>power</w:t>
      </w:r>
      <w:r>
        <w:rPr>
          <w:spacing w:val="-3"/>
        </w:rPr>
        <w:t xml:space="preserve"> </w:t>
      </w:r>
      <w:r>
        <w:t>that</w:t>
      </w:r>
      <w:r>
        <w:rPr>
          <w:spacing w:val="-3"/>
        </w:rPr>
        <w:t xml:space="preserve"> </w:t>
      </w:r>
      <w:r>
        <w:t>will</w:t>
      </w:r>
      <w:r>
        <w:rPr>
          <w:spacing w:val="-3"/>
        </w:rPr>
        <w:t xml:space="preserve"> </w:t>
      </w:r>
      <w:r>
        <w:t>provide</w:t>
      </w:r>
      <w:r>
        <w:rPr>
          <w:spacing w:val="-3"/>
        </w:rPr>
        <w:t xml:space="preserve"> </w:t>
      </w:r>
      <w:r>
        <w:t>a</w:t>
      </w:r>
      <w:r>
        <w:rPr>
          <w:spacing w:val="-3"/>
        </w:rPr>
        <w:t xml:space="preserve"> </w:t>
      </w:r>
      <w:r>
        <w:t>minimum</w:t>
      </w:r>
      <w:r>
        <w:rPr>
          <w:spacing w:val="-3"/>
        </w:rPr>
        <w:t xml:space="preserve"> </w:t>
      </w:r>
      <w:r>
        <w:t>of</w:t>
      </w:r>
      <w:r>
        <w:rPr>
          <w:spacing w:val="-3"/>
        </w:rPr>
        <w:t xml:space="preserve"> </w:t>
      </w:r>
      <w:r>
        <w:t xml:space="preserve">8 hours of </w:t>
      </w:r>
      <w:proofErr w:type="gramStart"/>
      <w:r>
        <w:t>run</w:t>
      </w:r>
      <w:proofErr w:type="gramEnd"/>
      <w:r>
        <w:t xml:space="preserve"> time in the event of a loss of primary power to the </w:t>
      </w:r>
      <w:r>
        <w:rPr>
          <w:spacing w:val="-2"/>
        </w:rPr>
        <w:t>facility.</w:t>
      </w:r>
    </w:p>
    <w:p w14:paraId="690FB7AA" w14:textId="77777777" w:rsidR="00726659" w:rsidRDefault="000F0732">
      <w:pPr>
        <w:pStyle w:val="ListParagraph"/>
        <w:numPr>
          <w:ilvl w:val="2"/>
          <w:numId w:val="122"/>
        </w:numPr>
        <w:tabs>
          <w:tab w:val="left" w:pos="1438"/>
          <w:tab w:val="left" w:pos="1440"/>
        </w:tabs>
        <w:spacing w:line="360" w:lineRule="auto"/>
        <w:ind w:right="1318"/>
        <w:rPr>
          <w:sz w:val="20"/>
        </w:rPr>
      </w:pPr>
      <w:r>
        <w:rPr>
          <w:sz w:val="20"/>
        </w:rPr>
        <w:t>The</w:t>
      </w:r>
      <w:r>
        <w:rPr>
          <w:spacing w:val="-4"/>
          <w:sz w:val="20"/>
        </w:rPr>
        <w:t xml:space="preserve"> </w:t>
      </w:r>
      <w:r>
        <w:rPr>
          <w:sz w:val="20"/>
        </w:rPr>
        <w:t>system</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designed,</w:t>
      </w:r>
      <w:r>
        <w:rPr>
          <w:spacing w:val="-4"/>
          <w:sz w:val="20"/>
        </w:rPr>
        <w:t xml:space="preserve"> </w:t>
      </w:r>
      <w:r>
        <w:rPr>
          <w:sz w:val="20"/>
        </w:rPr>
        <w:t>installed,</w:t>
      </w:r>
      <w:r>
        <w:rPr>
          <w:spacing w:val="-4"/>
          <w:sz w:val="20"/>
        </w:rPr>
        <w:t xml:space="preserve"> </w:t>
      </w:r>
      <w:r>
        <w:rPr>
          <w:sz w:val="20"/>
        </w:rPr>
        <w:t>and</w:t>
      </w:r>
      <w:r>
        <w:rPr>
          <w:spacing w:val="-4"/>
          <w:sz w:val="20"/>
        </w:rPr>
        <w:t xml:space="preserve"> </w:t>
      </w:r>
      <w:r>
        <w:rPr>
          <w:sz w:val="20"/>
        </w:rPr>
        <w:t>programmed</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manner that will allow for ease of operation, programming, servicing, maintenance, testing, and upgrading of the system.</w:t>
      </w:r>
    </w:p>
    <w:p w14:paraId="1B05DB30" w14:textId="77777777" w:rsidR="00726659" w:rsidRDefault="000F0732">
      <w:pPr>
        <w:pStyle w:val="ListParagraph"/>
        <w:numPr>
          <w:ilvl w:val="2"/>
          <w:numId w:val="122"/>
        </w:numPr>
        <w:tabs>
          <w:tab w:val="left" w:pos="1438"/>
          <w:tab w:val="left" w:pos="1440"/>
        </w:tabs>
        <w:spacing w:line="360" w:lineRule="auto"/>
        <w:ind w:right="838"/>
        <w:rPr>
          <w:sz w:val="20"/>
        </w:rPr>
      </w:pPr>
      <w:r>
        <w:rPr>
          <w:sz w:val="20"/>
        </w:rPr>
        <w:t>All</w:t>
      </w:r>
      <w:r>
        <w:rPr>
          <w:spacing w:val="-4"/>
          <w:sz w:val="20"/>
        </w:rPr>
        <w:t xml:space="preserve"> </w:t>
      </w:r>
      <w:r>
        <w:rPr>
          <w:sz w:val="20"/>
        </w:rPr>
        <w:t>equipment</w:t>
      </w:r>
      <w:r>
        <w:rPr>
          <w:spacing w:val="-4"/>
          <w:sz w:val="20"/>
        </w:rPr>
        <w:t xml:space="preserve"> </w:t>
      </w:r>
      <w:r>
        <w:rPr>
          <w:sz w:val="20"/>
        </w:rPr>
        <w:t>and</w:t>
      </w:r>
      <w:r>
        <w:rPr>
          <w:spacing w:val="-4"/>
          <w:sz w:val="20"/>
        </w:rPr>
        <w:t xml:space="preserve"> </w:t>
      </w:r>
      <w:r>
        <w:rPr>
          <w:sz w:val="20"/>
        </w:rPr>
        <w:t>materials</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system</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compatible</w:t>
      </w:r>
      <w:r>
        <w:rPr>
          <w:spacing w:val="-4"/>
          <w:sz w:val="20"/>
        </w:rPr>
        <w:t xml:space="preserve"> </w:t>
      </w:r>
      <w:r>
        <w:rPr>
          <w:sz w:val="20"/>
        </w:rPr>
        <w:t>to</w:t>
      </w:r>
      <w:r>
        <w:rPr>
          <w:spacing w:val="-4"/>
          <w:sz w:val="20"/>
        </w:rPr>
        <w:t xml:space="preserve"> </w:t>
      </w:r>
      <w:r>
        <w:rPr>
          <w:sz w:val="20"/>
        </w:rPr>
        <w:t>ensure correct operation.</w:t>
      </w:r>
    </w:p>
    <w:p w14:paraId="4AB67F87" w14:textId="77777777" w:rsidR="00726659" w:rsidRDefault="000F0732">
      <w:pPr>
        <w:pStyle w:val="Heading7"/>
        <w:numPr>
          <w:ilvl w:val="1"/>
          <w:numId w:val="122"/>
        </w:numPr>
        <w:tabs>
          <w:tab w:val="left" w:pos="1197"/>
        </w:tabs>
        <w:spacing w:line="224" w:lineRule="exact"/>
        <w:ind w:left="1197" w:hanging="477"/>
      </w:pPr>
      <w:r>
        <w:t>EQUIPMENT</w:t>
      </w:r>
      <w:r>
        <w:rPr>
          <w:spacing w:val="-11"/>
        </w:rPr>
        <w:t xml:space="preserve"> </w:t>
      </w:r>
      <w:r>
        <w:rPr>
          <w:spacing w:val="-2"/>
        </w:rPr>
        <w:t>ITEMS</w:t>
      </w:r>
    </w:p>
    <w:p w14:paraId="564735A2" w14:textId="77777777" w:rsidR="00726659" w:rsidRDefault="000F0732">
      <w:pPr>
        <w:pStyle w:val="ListParagraph"/>
        <w:numPr>
          <w:ilvl w:val="2"/>
          <w:numId w:val="122"/>
        </w:numPr>
        <w:tabs>
          <w:tab w:val="left" w:pos="1438"/>
          <w:tab w:val="left" w:pos="1440"/>
        </w:tabs>
        <w:spacing w:before="123" w:line="357" w:lineRule="auto"/>
        <w:ind w:right="1198"/>
        <w:rPr>
          <w:sz w:val="20"/>
        </w:rPr>
      </w:pPr>
      <w:r>
        <w:rPr>
          <w:sz w:val="20"/>
        </w:rPr>
        <w:t>The</w:t>
      </w:r>
      <w:r>
        <w:rPr>
          <w:spacing w:val="-5"/>
          <w:sz w:val="20"/>
        </w:rPr>
        <w:t xml:space="preserve"> </w:t>
      </w:r>
      <w:r>
        <w:rPr>
          <w:sz w:val="20"/>
        </w:rPr>
        <w:t>Security</w:t>
      </w:r>
      <w:r>
        <w:rPr>
          <w:spacing w:val="-5"/>
          <w:sz w:val="20"/>
        </w:rPr>
        <w:t xml:space="preserve"> </w:t>
      </w:r>
      <w:r>
        <w:rPr>
          <w:sz w:val="20"/>
        </w:rPr>
        <w:t>Management</w:t>
      </w:r>
      <w:r>
        <w:rPr>
          <w:spacing w:val="-5"/>
          <w:sz w:val="20"/>
        </w:rPr>
        <w:t xml:space="preserve"> </w:t>
      </w:r>
      <w:r>
        <w:rPr>
          <w:sz w:val="20"/>
        </w:rPr>
        <w:t>System</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full</w:t>
      </w:r>
      <w:r>
        <w:rPr>
          <w:spacing w:val="-5"/>
          <w:sz w:val="20"/>
        </w:rPr>
        <w:t xml:space="preserve"> </w:t>
      </w:r>
      <w:r>
        <w:rPr>
          <w:sz w:val="20"/>
        </w:rPr>
        <w:t>interface</w:t>
      </w:r>
      <w:r>
        <w:rPr>
          <w:spacing w:val="-5"/>
          <w:sz w:val="20"/>
        </w:rPr>
        <w:t xml:space="preserve"> </w:t>
      </w:r>
      <w:r>
        <w:rPr>
          <w:sz w:val="20"/>
        </w:rPr>
        <w:t>with</w:t>
      </w:r>
      <w:r>
        <w:rPr>
          <w:spacing w:val="-5"/>
          <w:sz w:val="20"/>
        </w:rPr>
        <w:t xml:space="preserve"> </w:t>
      </w:r>
      <w:r>
        <w:rPr>
          <w:sz w:val="20"/>
        </w:rPr>
        <w:t>all components of the security subsystem as follows:</w:t>
      </w:r>
    </w:p>
    <w:p w14:paraId="04E16EA8" w14:textId="77777777" w:rsidR="00726659" w:rsidRDefault="000F0732">
      <w:pPr>
        <w:pStyle w:val="ListParagraph"/>
        <w:numPr>
          <w:ilvl w:val="3"/>
          <w:numId w:val="122"/>
        </w:numPr>
        <w:tabs>
          <w:tab w:val="left" w:pos="1798"/>
          <w:tab w:val="left" w:pos="1800"/>
        </w:tabs>
        <w:spacing w:before="4" w:line="360" w:lineRule="auto"/>
        <w:ind w:right="958"/>
        <w:rPr>
          <w:sz w:val="20"/>
        </w:rPr>
      </w:pPr>
      <w:r>
        <w:rPr>
          <w:sz w:val="20"/>
        </w:rPr>
        <w:t>Shall allow for communication between the Physical Access Control System and Database Management and all subordinate work and monitoring stations, enrollment centers for badging and biometric devices as part of the PACS, local annunciation centers, the electronic Security Management System (SMS), and all other VA redundant</w:t>
      </w:r>
      <w:r>
        <w:rPr>
          <w:spacing w:val="-5"/>
          <w:sz w:val="20"/>
        </w:rPr>
        <w:t xml:space="preserve"> </w:t>
      </w:r>
      <w:r>
        <w:rPr>
          <w:sz w:val="20"/>
        </w:rPr>
        <w:t>or</w:t>
      </w:r>
      <w:r>
        <w:rPr>
          <w:spacing w:val="-5"/>
          <w:sz w:val="20"/>
        </w:rPr>
        <w:t xml:space="preserve"> </w:t>
      </w:r>
      <w:r>
        <w:rPr>
          <w:sz w:val="20"/>
        </w:rPr>
        <w:t>backup</w:t>
      </w:r>
      <w:r>
        <w:rPr>
          <w:spacing w:val="-5"/>
          <w:sz w:val="20"/>
        </w:rPr>
        <w:t xml:space="preserve"> </w:t>
      </w:r>
      <w:r>
        <w:rPr>
          <w:sz w:val="20"/>
        </w:rPr>
        <w:t>command</w:t>
      </w:r>
      <w:r>
        <w:rPr>
          <w:spacing w:val="-5"/>
          <w:sz w:val="20"/>
        </w:rPr>
        <w:t xml:space="preserve"> </w:t>
      </w:r>
      <w:r>
        <w:rPr>
          <w:sz w:val="20"/>
        </w:rPr>
        <w:t>center</w:t>
      </w:r>
      <w:r>
        <w:rPr>
          <w:spacing w:val="-5"/>
          <w:sz w:val="20"/>
        </w:rPr>
        <w:t xml:space="preserve"> </w:t>
      </w:r>
      <w:r>
        <w:rPr>
          <w:sz w:val="20"/>
        </w:rPr>
        <w:t>or</w:t>
      </w:r>
      <w:r>
        <w:rPr>
          <w:spacing w:val="-5"/>
          <w:sz w:val="20"/>
        </w:rPr>
        <w:t xml:space="preserve"> </w:t>
      </w:r>
      <w:r>
        <w:rPr>
          <w:sz w:val="20"/>
        </w:rPr>
        <w:t>other</w:t>
      </w:r>
      <w:r>
        <w:rPr>
          <w:spacing w:val="-5"/>
          <w:sz w:val="20"/>
        </w:rPr>
        <w:t xml:space="preserve"> </w:t>
      </w:r>
      <w:r>
        <w:rPr>
          <w:sz w:val="20"/>
        </w:rPr>
        <w:t>workstations</w:t>
      </w:r>
      <w:r>
        <w:rPr>
          <w:spacing w:val="-5"/>
          <w:sz w:val="20"/>
        </w:rPr>
        <w:t xml:space="preserve"> </w:t>
      </w:r>
      <w:r>
        <w:rPr>
          <w:sz w:val="20"/>
        </w:rPr>
        <w:t>locations.</w:t>
      </w:r>
    </w:p>
    <w:p w14:paraId="575EDE99" w14:textId="77777777" w:rsidR="00726659" w:rsidRDefault="000F0732">
      <w:pPr>
        <w:pStyle w:val="ListParagraph"/>
        <w:numPr>
          <w:ilvl w:val="3"/>
          <w:numId w:val="122"/>
        </w:numPr>
        <w:tabs>
          <w:tab w:val="left" w:pos="1798"/>
          <w:tab w:val="left" w:pos="1800"/>
        </w:tabs>
        <w:spacing w:before="1" w:line="360" w:lineRule="auto"/>
        <w:ind w:right="1198"/>
        <w:rPr>
          <w:sz w:val="20"/>
        </w:rPr>
      </w:pPr>
      <w:r>
        <w:rPr>
          <w:sz w:val="20"/>
        </w:rPr>
        <w:t>Shall</w:t>
      </w:r>
      <w:r>
        <w:rPr>
          <w:spacing w:val="-6"/>
          <w:sz w:val="20"/>
        </w:rPr>
        <w:t xml:space="preserve"> </w:t>
      </w:r>
      <w:r>
        <w:rPr>
          <w:sz w:val="20"/>
        </w:rPr>
        <w:t>provide</w:t>
      </w:r>
      <w:r>
        <w:rPr>
          <w:spacing w:val="-6"/>
          <w:sz w:val="20"/>
        </w:rPr>
        <w:t xml:space="preserve"> </w:t>
      </w:r>
      <w:r>
        <w:rPr>
          <w:sz w:val="20"/>
        </w:rPr>
        <w:t>automatic</w:t>
      </w:r>
      <w:r>
        <w:rPr>
          <w:spacing w:val="-6"/>
          <w:sz w:val="20"/>
        </w:rPr>
        <w:t xml:space="preserve"> </w:t>
      </w:r>
      <w:r>
        <w:rPr>
          <w:sz w:val="20"/>
        </w:rPr>
        <w:t>continuous</w:t>
      </w:r>
      <w:r>
        <w:rPr>
          <w:spacing w:val="-6"/>
          <w:sz w:val="20"/>
        </w:rPr>
        <w:t xml:space="preserve"> </w:t>
      </w:r>
      <w:r>
        <w:rPr>
          <w:sz w:val="20"/>
        </w:rPr>
        <w:t>communication</w:t>
      </w:r>
      <w:r>
        <w:rPr>
          <w:spacing w:val="-6"/>
          <w:sz w:val="20"/>
        </w:rPr>
        <w:t xml:space="preserve"> </w:t>
      </w:r>
      <w:r>
        <w:rPr>
          <w:sz w:val="20"/>
        </w:rPr>
        <w:t>with</w:t>
      </w:r>
      <w:r>
        <w:rPr>
          <w:spacing w:val="-6"/>
          <w:sz w:val="20"/>
        </w:rPr>
        <w:t xml:space="preserve"> </w:t>
      </w:r>
      <w:r>
        <w:rPr>
          <w:sz w:val="20"/>
        </w:rPr>
        <w:t>all</w:t>
      </w:r>
      <w:r>
        <w:rPr>
          <w:spacing w:val="-6"/>
          <w:sz w:val="20"/>
        </w:rPr>
        <w:t xml:space="preserve"> </w:t>
      </w:r>
      <w:r>
        <w:rPr>
          <w:sz w:val="20"/>
        </w:rPr>
        <w:t>systems that</w:t>
      </w:r>
      <w:r>
        <w:rPr>
          <w:spacing w:val="-5"/>
          <w:sz w:val="20"/>
        </w:rPr>
        <w:t xml:space="preserve"> </w:t>
      </w:r>
      <w:r>
        <w:rPr>
          <w:sz w:val="20"/>
        </w:rPr>
        <w:t>are</w:t>
      </w:r>
      <w:r>
        <w:rPr>
          <w:spacing w:val="-5"/>
          <w:sz w:val="20"/>
        </w:rPr>
        <w:t xml:space="preserve"> </w:t>
      </w:r>
      <w:r>
        <w:rPr>
          <w:sz w:val="20"/>
        </w:rPr>
        <w:t>monitored</w:t>
      </w:r>
      <w:r>
        <w:rPr>
          <w:spacing w:val="-5"/>
          <w:sz w:val="20"/>
        </w:rPr>
        <w:t xml:space="preserve"> </w:t>
      </w:r>
      <w:r>
        <w:rPr>
          <w:sz w:val="20"/>
        </w:rPr>
        <w:t>by</w:t>
      </w:r>
      <w:r>
        <w:rPr>
          <w:spacing w:val="-5"/>
          <w:sz w:val="20"/>
        </w:rPr>
        <w:t xml:space="preserve"> </w:t>
      </w:r>
      <w:r>
        <w:rPr>
          <w:sz w:val="20"/>
        </w:rPr>
        <w:t>the</w:t>
      </w:r>
      <w:r>
        <w:rPr>
          <w:spacing w:val="-5"/>
          <w:sz w:val="20"/>
        </w:rPr>
        <w:t xml:space="preserve"> </w:t>
      </w:r>
      <w:proofErr w:type="gramStart"/>
      <w:r>
        <w:rPr>
          <w:sz w:val="20"/>
        </w:rPr>
        <w:t>SMS,</w:t>
      </w:r>
      <w:r>
        <w:rPr>
          <w:spacing w:val="-5"/>
          <w:sz w:val="20"/>
        </w:rPr>
        <w:t xml:space="preserve"> </w:t>
      </w:r>
      <w:r>
        <w:rPr>
          <w:sz w:val="20"/>
        </w:rPr>
        <w:t>and</w:t>
      </w:r>
      <w:proofErr w:type="gramEnd"/>
      <w:r>
        <w:rPr>
          <w:spacing w:val="-5"/>
          <w:sz w:val="20"/>
        </w:rPr>
        <w:t xml:space="preserve"> </w:t>
      </w:r>
      <w:r>
        <w:rPr>
          <w:sz w:val="20"/>
        </w:rPr>
        <w:t>shall</w:t>
      </w:r>
      <w:r>
        <w:rPr>
          <w:spacing w:val="-5"/>
          <w:sz w:val="20"/>
        </w:rPr>
        <w:t xml:space="preserve"> </w:t>
      </w:r>
      <w:r>
        <w:rPr>
          <w:sz w:val="20"/>
        </w:rPr>
        <w:t>automatically</w:t>
      </w:r>
      <w:r>
        <w:rPr>
          <w:spacing w:val="-5"/>
          <w:sz w:val="20"/>
        </w:rPr>
        <w:t xml:space="preserve"> </w:t>
      </w:r>
      <w:proofErr w:type="gramStart"/>
      <w:r>
        <w:rPr>
          <w:sz w:val="20"/>
        </w:rPr>
        <w:t>annunciate</w:t>
      </w:r>
      <w:proofErr w:type="gramEnd"/>
      <w:r>
        <w:rPr>
          <w:sz w:val="20"/>
        </w:rPr>
        <w:t xml:space="preserve"> any communication failures or system alarms to the SMS operator providing identification of the system, nature of the alarm, and location of the alarm.</w:t>
      </w:r>
    </w:p>
    <w:p w14:paraId="6D8E7CEE" w14:textId="77777777" w:rsidR="00726659" w:rsidRDefault="000F0732">
      <w:pPr>
        <w:pStyle w:val="ListParagraph"/>
        <w:numPr>
          <w:ilvl w:val="3"/>
          <w:numId w:val="122"/>
        </w:numPr>
        <w:tabs>
          <w:tab w:val="left" w:pos="1798"/>
          <w:tab w:val="left" w:pos="1800"/>
        </w:tabs>
        <w:spacing w:line="357" w:lineRule="auto"/>
        <w:ind w:right="958"/>
        <w:rPr>
          <w:sz w:val="20"/>
        </w:rPr>
      </w:pPr>
      <w:r>
        <w:rPr>
          <w:sz w:val="20"/>
        </w:rPr>
        <w:t>Controlling</w:t>
      </w:r>
      <w:r>
        <w:rPr>
          <w:spacing w:val="-4"/>
          <w:sz w:val="20"/>
        </w:rPr>
        <w:t xml:space="preserve"> </w:t>
      </w:r>
      <w:r>
        <w:rPr>
          <w:sz w:val="20"/>
        </w:rPr>
        <w:t>devices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utilized</w:t>
      </w:r>
      <w:r>
        <w:rPr>
          <w:spacing w:val="-4"/>
          <w:sz w:val="20"/>
        </w:rPr>
        <w:t xml:space="preserve"> </w:t>
      </w:r>
      <w:r>
        <w:rPr>
          <w:sz w:val="20"/>
        </w:rPr>
        <w:t>to</w:t>
      </w:r>
      <w:r>
        <w:rPr>
          <w:spacing w:val="-4"/>
          <w:sz w:val="20"/>
        </w:rPr>
        <w:t xml:space="preserve"> </w:t>
      </w:r>
      <w:r>
        <w:rPr>
          <w:sz w:val="20"/>
        </w:rPr>
        <w:t>interface</w:t>
      </w:r>
      <w:r>
        <w:rPr>
          <w:spacing w:val="-4"/>
          <w:sz w:val="20"/>
        </w:rPr>
        <w:t xml:space="preserve"> </w:t>
      </w:r>
      <w:r>
        <w:rPr>
          <w:sz w:val="20"/>
        </w:rPr>
        <w:t>the</w:t>
      </w:r>
      <w:r>
        <w:rPr>
          <w:spacing w:val="-4"/>
          <w:sz w:val="20"/>
        </w:rPr>
        <w:t xml:space="preserve"> </w:t>
      </w:r>
      <w:r>
        <w:rPr>
          <w:sz w:val="20"/>
        </w:rPr>
        <w:t>SMS</w:t>
      </w:r>
      <w:r>
        <w:rPr>
          <w:spacing w:val="-4"/>
          <w:sz w:val="20"/>
        </w:rPr>
        <w:t xml:space="preserve"> </w:t>
      </w:r>
      <w:r>
        <w:rPr>
          <w:sz w:val="20"/>
        </w:rPr>
        <w:t>with</w:t>
      </w:r>
      <w:r>
        <w:rPr>
          <w:spacing w:val="-4"/>
          <w:sz w:val="20"/>
        </w:rPr>
        <w:t xml:space="preserve"> </w:t>
      </w:r>
      <w:r>
        <w:rPr>
          <w:sz w:val="20"/>
        </w:rPr>
        <w:t>all field devices.</w:t>
      </w:r>
    </w:p>
    <w:p w14:paraId="0E5B9F24" w14:textId="77777777" w:rsidR="00726659" w:rsidRDefault="000F0732">
      <w:pPr>
        <w:pStyle w:val="ListParagraph"/>
        <w:numPr>
          <w:ilvl w:val="3"/>
          <w:numId w:val="122"/>
        </w:numPr>
        <w:tabs>
          <w:tab w:val="left" w:pos="1798"/>
          <w:tab w:val="left" w:pos="1800"/>
        </w:tabs>
        <w:spacing w:before="4" w:line="360" w:lineRule="auto"/>
        <w:ind w:right="958"/>
        <w:rPr>
          <w:sz w:val="20"/>
        </w:rPr>
      </w:pPr>
      <w:r>
        <w:rPr>
          <w:sz w:val="20"/>
        </w:rPr>
        <w:t>The</w:t>
      </w:r>
      <w:r>
        <w:rPr>
          <w:spacing w:val="-4"/>
          <w:sz w:val="20"/>
        </w:rPr>
        <w:t xml:space="preserve"> </w:t>
      </w:r>
      <w:r>
        <w:rPr>
          <w:sz w:val="20"/>
        </w:rPr>
        <w:t>Security</w:t>
      </w:r>
      <w:r>
        <w:rPr>
          <w:spacing w:val="-4"/>
          <w:sz w:val="20"/>
        </w:rPr>
        <w:t xml:space="preserve"> </w:t>
      </w:r>
      <w:r>
        <w:rPr>
          <w:sz w:val="20"/>
        </w:rPr>
        <w:t>control</w:t>
      </w:r>
      <w:r>
        <w:rPr>
          <w:spacing w:val="-4"/>
          <w:sz w:val="20"/>
        </w:rPr>
        <w:t xml:space="preserve"> </w:t>
      </w:r>
      <w:r>
        <w:rPr>
          <w:sz w:val="20"/>
        </w:rPr>
        <w:t>room</w:t>
      </w:r>
      <w:r>
        <w:rPr>
          <w:spacing w:val="-4"/>
          <w:sz w:val="20"/>
        </w:rPr>
        <w:t xml:space="preserve"> </w:t>
      </w:r>
      <w:r>
        <w:rPr>
          <w:sz w:val="20"/>
        </w:rPr>
        <w:t>and</w:t>
      </w:r>
      <w:r>
        <w:rPr>
          <w:spacing w:val="-4"/>
          <w:sz w:val="20"/>
        </w:rPr>
        <w:t xml:space="preserve"> </w:t>
      </w:r>
      <w:r>
        <w:rPr>
          <w:sz w:val="20"/>
        </w:rPr>
        <w:t>security</w:t>
      </w:r>
      <w:r>
        <w:rPr>
          <w:spacing w:val="-4"/>
          <w:sz w:val="20"/>
        </w:rPr>
        <w:t xml:space="preserve"> </w:t>
      </w:r>
      <w:r>
        <w:rPr>
          <w:sz w:val="20"/>
        </w:rPr>
        <w:t>console</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supported</w:t>
      </w:r>
      <w:r>
        <w:rPr>
          <w:spacing w:val="-4"/>
          <w:sz w:val="20"/>
        </w:rPr>
        <w:t xml:space="preserve"> </w:t>
      </w:r>
      <w:r>
        <w:rPr>
          <w:sz w:val="20"/>
        </w:rPr>
        <w:t>by an uninterrupted power supply (UPS) or dedicated backup generator power circuit.</w:t>
      </w:r>
    </w:p>
    <w:p w14:paraId="6BF4D21C" w14:textId="77777777" w:rsidR="00726659" w:rsidRDefault="000F0732">
      <w:pPr>
        <w:pStyle w:val="ListParagraph"/>
        <w:numPr>
          <w:ilvl w:val="3"/>
          <w:numId w:val="122"/>
        </w:numPr>
        <w:tabs>
          <w:tab w:val="left" w:pos="1798"/>
          <w:tab w:val="left" w:pos="1800"/>
        </w:tabs>
        <w:spacing w:line="360" w:lineRule="auto"/>
        <w:ind w:right="1078"/>
        <w:rPr>
          <w:sz w:val="20"/>
        </w:rPr>
      </w:pPr>
      <w:r>
        <w:rPr>
          <w:sz w:val="20"/>
        </w:rPr>
        <w:t>The Security Equipment room, Security Control Room, and Security Operator</w:t>
      </w:r>
      <w:r>
        <w:rPr>
          <w:spacing w:val="-5"/>
          <w:sz w:val="20"/>
        </w:rPr>
        <w:t xml:space="preserve"> </w:t>
      </w:r>
      <w:r>
        <w:rPr>
          <w:sz w:val="20"/>
        </w:rPr>
        <w:t>Console</w:t>
      </w:r>
      <w:r>
        <w:rPr>
          <w:spacing w:val="-5"/>
          <w:sz w:val="20"/>
        </w:rPr>
        <w:t xml:space="preserve"> </w:t>
      </w:r>
      <w:r>
        <w:rPr>
          <w:sz w:val="20"/>
        </w:rPr>
        <w:t>shall</w:t>
      </w:r>
      <w:r>
        <w:rPr>
          <w:spacing w:val="-5"/>
          <w:sz w:val="20"/>
        </w:rPr>
        <w:t xml:space="preserve"> </w:t>
      </w:r>
      <w:r>
        <w:rPr>
          <w:sz w:val="20"/>
        </w:rPr>
        <w:t>house</w:t>
      </w:r>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equipment</w:t>
      </w:r>
      <w:r>
        <w:rPr>
          <w:spacing w:val="-5"/>
          <w:sz w:val="20"/>
        </w:rPr>
        <w:t xml:space="preserve"> </w:t>
      </w:r>
      <w:r>
        <w:rPr>
          <w:sz w:val="20"/>
        </w:rPr>
        <w:t>i.e.</w:t>
      </w:r>
      <w:r>
        <w:rPr>
          <w:spacing w:val="-5"/>
          <w:sz w:val="20"/>
        </w:rPr>
        <w:t xml:space="preserve"> </w:t>
      </w:r>
      <w:r>
        <w:rPr>
          <w:sz w:val="20"/>
        </w:rPr>
        <w:t>refer</w:t>
      </w:r>
      <w:r>
        <w:rPr>
          <w:spacing w:val="-5"/>
          <w:sz w:val="20"/>
        </w:rPr>
        <w:t xml:space="preserve"> </w:t>
      </w:r>
      <w:r>
        <w:rPr>
          <w:sz w:val="20"/>
        </w:rPr>
        <w:t>to individual master specifications for each security subsystem’s specific requirements:</w:t>
      </w:r>
    </w:p>
    <w:p w14:paraId="2A2D788E" w14:textId="77777777" w:rsidR="00726659" w:rsidRDefault="000F0732">
      <w:pPr>
        <w:pStyle w:val="ListParagraph"/>
        <w:numPr>
          <w:ilvl w:val="4"/>
          <w:numId w:val="122"/>
        </w:numPr>
        <w:tabs>
          <w:tab w:val="left" w:pos="2158"/>
        </w:tabs>
        <w:spacing w:line="226" w:lineRule="exact"/>
        <w:ind w:left="2158" w:hanging="358"/>
        <w:rPr>
          <w:sz w:val="20"/>
        </w:rPr>
      </w:pPr>
      <w:r>
        <w:rPr>
          <w:sz w:val="20"/>
        </w:rPr>
        <w:t>Security</w:t>
      </w:r>
      <w:r>
        <w:rPr>
          <w:spacing w:val="-8"/>
          <w:sz w:val="20"/>
        </w:rPr>
        <w:t xml:space="preserve"> </w:t>
      </w:r>
      <w:r>
        <w:rPr>
          <w:sz w:val="20"/>
        </w:rPr>
        <w:t>Network</w:t>
      </w:r>
      <w:r>
        <w:rPr>
          <w:spacing w:val="-7"/>
          <w:sz w:val="20"/>
        </w:rPr>
        <w:t xml:space="preserve"> </w:t>
      </w:r>
      <w:r>
        <w:rPr>
          <w:sz w:val="20"/>
        </w:rPr>
        <w:t>Server</w:t>
      </w:r>
      <w:r>
        <w:rPr>
          <w:spacing w:val="-7"/>
          <w:sz w:val="20"/>
        </w:rPr>
        <w:t xml:space="preserve"> </w:t>
      </w:r>
      <w:r>
        <w:rPr>
          <w:sz w:val="20"/>
        </w:rPr>
        <w:t>and</w:t>
      </w:r>
      <w:r>
        <w:rPr>
          <w:spacing w:val="-7"/>
          <w:sz w:val="20"/>
        </w:rPr>
        <w:t xml:space="preserve"> </w:t>
      </w:r>
      <w:r>
        <w:rPr>
          <w:spacing w:val="-2"/>
          <w:sz w:val="20"/>
        </w:rPr>
        <w:t>Workstation</w:t>
      </w:r>
    </w:p>
    <w:p w14:paraId="2D76A725" w14:textId="77777777" w:rsidR="00726659" w:rsidRDefault="000F0732">
      <w:pPr>
        <w:pStyle w:val="ListParagraph"/>
        <w:numPr>
          <w:ilvl w:val="4"/>
          <w:numId w:val="122"/>
        </w:numPr>
        <w:tabs>
          <w:tab w:val="left" w:pos="2158"/>
        </w:tabs>
        <w:spacing w:before="114"/>
        <w:ind w:left="2158" w:hanging="358"/>
        <w:rPr>
          <w:sz w:val="20"/>
        </w:rPr>
      </w:pPr>
      <w:r>
        <w:rPr>
          <w:sz w:val="20"/>
        </w:rPr>
        <w:t>CCTV</w:t>
      </w:r>
      <w:r>
        <w:rPr>
          <w:spacing w:val="-10"/>
          <w:sz w:val="20"/>
        </w:rPr>
        <w:t xml:space="preserve"> </w:t>
      </w:r>
      <w:r>
        <w:rPr>
          <w:sz w:val="20"/>
        </w:rPr>
        <w:t>Monitoring,</w:t>
      </w:r>
      <w:r>
        <w:rPr>
          <w:spacing w:val="-9"/>
          <w:sz w:val="20"/>
        </w:rPr>
        <w:t xml:space="preserve"> </w:t>
      </w:r>
      <w:r>
        <w:rPr>
          <w:sz w:val="20"/>
        </w:rPr>
        <w:t>Controlling,</w:t>
      </w:r>
      <w:r>
        <w:rPr>
          <w:spacing w:val="-10"/>
          <w:sz w:val="20"/>
        </w:rPr>
        <w:t xml:space="preserve"> </w:t>
      </w:r>
      <w:r>
        <w:rPr>
          <w:sz w:val="20"/>
        </w:rPr>
        <w:t>and</w:t>
      </w:r>
      <w:r>
        <w:rPr>
          <w:spacing w:val="-9"/>
          <w:sz w:val="20"/>
        </w:rPr>
        <w:t xml:space="preserve"> </w:t>
      </w:r>
      <w:r>
        <w:rPr>
          <w:sz w:val="20"/>
        </w:rPr>
        <w:t>Recording</w:t>
      </w:r>
      <w:r>
        <w:rPr>
          <w:spacing w:val="-9"/>
          <w:sz w:val="20"/>
        </w:rPr>
        <w:t xml:space="preserve"> </w:t>
      </w:r>
      <w:r>
        <w:rPr>
          <w:spacing w:val="-2"/>
          <w:sz w:val="20"/>
        </w:rPr>
        <w:t>Equipment</w:t>
      </w:r>
    </w:p>
    <w:p w14:paraId="3BF6FBD3" w14:textId="77777777" w:rsidR="00726659" w:rsidRDefault="000F0732">
      <w:pPr>
        <w:pStyle w:val="BodyText"/>
        <w:spacing w:before="112"/>
        <w:ind w:left="1080" w:firstLine="0"/>
      </w:pPr>
      <w:r>
        <w:t>G.</w:t>
      </w:r>
      <w:r>
        <w:rPr>
          <w:spacing w:val="-6"/>
        </w:rPr>
        <w:t xml:space="preserve"> </w:t>
      </w:r>
      <w:r>
        <w:t>Wires</w:t>
      </w:r>
      <w:r>
        <w:rPr>
          <w:spacing w:val="-4"/>
        </w:rPr>
        <w:t xml:space="preserve"> </w:t>
      </w:r>
      <w:r>
        <w:t>and</w:t>
      </w:r>
      <w:r>
        <w:rPr>
          <w:spacing w:val="-4"/>
        </w:rPr>
        <w:t xml:space="preserve"> </w:t>
      </w:r>
      <w:r>
        <w:rPr>
          <w:spacing w:val="-2"/>
        </w:rPr>
        <w:t>Cables:</w:t>
      </w:r>
    </w:p>
    <w:p w14:paraId="0D27AF23" w14:textId="77777777" w:rsidR="00726659" w:rsidRDefault="000F0732">
      <w:pPr>
        <w:pStyle w:val="ListParagraph"/>
        <w:numPr>
          <w:ilvl w:val="0"/>
          <w:numId w:val="121"/>
        </w:numPr>
        <w:tabs>
          <w:tab w:val="left" w:pos="1798"/>
          <w:tab w:val="left" w:pos="1800"/>
        </w:tabs>
        <w:spacing w:before="114" w:line="357" w:lineRule="auto"/>
        <w:ind w:right="1078"/>
        <w:rPr>
          <w:sz w:val="20"/>
        </w:rPr>
      </w:pPr>
      <w:r>
        <w:rPr>
          <w:sz w:val="20"/>
        </w:rPr>
        <w:t>Shall</w:t>
      </w:r>
      <w:r>
        <w:rPr>
          <w:spacing w:val="-5"/>
          <w:sz w:val="20"/>
        </w:rPr>
        <w:t xml:space="preserve"> </w:t>
      </w:r>
      <w:r>
        <w:rPr>
          <w:sz w:val="20"/>
        </w:rPr>
        <w:t>meet</w:t>
      </w:r>
      <w:r>
        <w:rPr>
          <w:spacing w:val="-5"/>
          <w:sz w:val="20"/>
        </w:rPr>
        <w:t xml:space="preserve"> </w:t>
      </w:r>
      <w:r>
        <w:rPr>
          <w:sz w:val="20"/>
        </w:rPr>
        <w:t>or</w:t>
      </w:r>
      <w:r>
        <w:rPr>
          <w:spacing w:val="-5"/>
          <w:sz w:val="20"/>
        </w:rPr>
        <w:t xml:space="preserve"> </w:t>
      </w:r>
      <w:r>
        <w:rPr>
          <w:sz w:val="20"/>
        </w:rPr>
        <w:t>exceed</w:t>
      </w:r>
      <w:r>
        <w:rPr>
          <w:spacing w:val="-5"/>
          <w:sz w:val="20"/>
        </w:rPr>
        <w:t xml:space="preserve"> </w:t>
      </w:r>
      <w:r>
        <w:rPr>
          <w:sz w:val="20"/>
        </w:rPr>
        <w:t>the</w:t>
      </w:r>
      <w:r>
        <w:rPr>
          <w:spacing w:val="-5"/>
          <w:sz w:val="20"/>
        </w:rPr>
        <w:t xml:space="preserve"> </w:t>
      </w:r>
      <w:proofErr w:type="gramStart"/>
      <w:r>
        <w:rPr>
          <w:sz w:val="20"/>
        </w:rPr>
        <w:t>manufactures</w:t>
      </w:r>
      <w:proofErr w:type="gramEnd"/>
      <w:r>
        <w:rPr>
          <w:spacing w:val="-5"/>
          <w:sz w:val="20"/>
        </w:rPr>
        <w:t xml:space="preserve"> </w:t>
      </w:r>
      <w:r>
        <w:rPr>
          <w:sz w:val="20"/>
        </w:rPr>
        <w:t>recommendation</w:t>
      </w:r>
      <w:r>
        <w:rPr>
          <w:spacing w:val="-5"/>
          <w:sz w:val="20"/>
        </w:rPr>
        <w:t xml:space="preserve"> </w:t>
      </w:r>
      <w:r>
        <w:rPr>
          <w:sz w:val="20"/>
        </w:rPr>
        <w:t>for</w:t>
      </w:r>
      <w:r>
        <w:rPr>
          <w:spacing w:val="-5"/>
          <w:sz w:val="20"/>
        </w:rPr>
        <w:t xml:space="preserve"> </w:t>
      </w:r>
      <w:r>
        <w:rPr>
          <w:sz w:val="20"/>
        </w:rPr>
        <w:t>power</w:t>
      </w:r>
      <w:r>
        <w:rPr>
          <w:spacing w:val="-5"/>
          <w:sz w:val="20"/>
        </w:rPr>
        <w:t xml:space="preserve"> </w:t>
      </w:r>
      <w:r>
        <w:rPr>
          <w:sz w:val="20"/>
        </w:rPr>
        <w:t xml:space="preserve">and </w:t>
      </w:r>
      <w:r>
        <w:rPr>
          <w:spacing w:val="-2"/>
          <w:sz w:val="20"/>
        </w:rPr>
        <w:t>signals.</w:t>
      </w:r>
    </w:p>
    <w:p w14:paraId="46769141" w14:textId="77777777" w:rsidR="00726659" w:rsidRDefault="00726659">
      <w:pPr>
        <w:pStyle w:val="ListParagraph"/>
        <w:spacing w:line="357" w:lineRule="auto"/>
        <w:rPr>
          <w:sz w:val="20"/>
        </w:rPr>
        <w:sectPr w:rsidR="00726659">
          <w:pgSz w:w="12240" w:h="15840"/>
          <w:pgMar w:top="1380" w:right="720" w:bottom="1160" w:left="720" w:header="732" w:footer="962" w:gutter="0"/>
          <w:cols w:space="720"/>
        </w:sectPr>
      </w:pPr>
    </w:p>
    <w:p w14:paraId="4DAF45A7" w14:textId="77777777" w:rsidR="00726659" w:rsidRDefault="00726659">
      <w:pPr>
        <w:pStyle w:val="BodyText"/>
        <w:spacing w:before="17"/>
        <w:ind w:left="0" w:firstLine="0"/>
      </w:pPr>
    </w:p>
    <w:p w14:paraId="580FE5BE" w14:textId="77777777" w:rsidR="00726659" w:rsidRDefault="000F0732">
      <w:pPr>
        <w:pStyle w:val="ListParagraph"/>
        <w:numPr>
          <w:ilvl w:val="0"/>
          <w:numId w:val="121"/>
        </w:numPr>
        <w:tabs>
          <w:tab w:val="left" w:pos="1798"/>
          <w:tab w:val="left" w:pos="1800"/>
        </w:tabs>
        <w:spacing w:line="360" w:lineRule="auto"/>
        <w:ind w:right="1078"/>
        <w:rPr>
          <w:sz w:val="20"/>
        </w:rPr>
      </w:pPr>
      <w:proofErr w:type="gramStart"/>
      <w:r>
        <w:rPr>
          <w:sz w:val="20"/>
        </w:rPr>
        <w:t>Shall</w:t>
      </w:r>
      <w:proofErr w:type="gramEnd"/>
      <w:r>
        <w:rPr>
          <w:sz w:val="20"/>
        </w:rPr>
        <w:t xml:space="preserve"> be carried in an enclosed conduit system, utilizing electromagnetic</w:t>
      </w:r>
      <w:r>
        <w:rPr>
          <w:spacing w:val="-5"/>
          <w:sz w:val="20"/>
        </w:rPr>
        <w:t xml:space="preserve"> </w:t>
      </w:r>
      <w:r>
        <w:rPr>
          <w:sz w:val="20"/>
        </w:rPr>
        <w:t>tubing</w:t>
      </w:r>
      <w:r>
        <w:rPr>
          <w:spacing w:val="-5"/>
          <w:sz w:val="20"/>
        </w:rPr>
        <w:t xml:space="preserve"> </w:t>
      </w:r>
      <w:r>
        <w:rPr>
          <w:sz w:val="20"/>
        </w:rPr>
        <w:t>(EMT)</w:t>
      </w:r>
      <w:r>
        <w:rPr>
          <w:spacing w:val="-5"/>
          <w:sz w:val="20"/>
        </w:rPr>
        <w:t xml:space="preserve"> </w:t>
      </w:r>
      <w:r>
        <w:rPr>
          <w:sz w:val="20"/>
        </w:rPr>
        <w:t>to</w:t>
      </w:r>
      <w:r>
        <w:rPr>
          <w:spacing w:val="-5"/>
          <w:sz w:val="20"/>
        </w:rPr>
        <w:t xml:space="preserve"> </w:t>
      </w:r>
      <w:r>
        <w:rPr>
          <w:sz w:val="20"/>
        </w:rPr>
        <w:t>include</w:t>
      </w:r>
      <w:r>
        <w:rPr>
          <w:spacing w:val="-5"/>
          <w:sz w:val="20"/>
        </w:rPr>
        <w:t xml:space="preserve"> </w:t>
      </w:r>
      <w:r>
        <w:rPr>
          <w:sz w:val="20"/>
        </w:rPr>
        <w:t>the</w:t>
      </w:r>
      <w:r>
        <w:rPr>
          <w:spacing w:val="-5"/>
          <w:sz w:val="20"/>
        </w:rPr>
        <w:t xml:space="preserve"> </w:t>
      </w:r>
      <w:r>
        <w:rPr>
          <w:sz w:val="20"/>
        </w:rPr>
        <w:t>equivalent</w:t>
      </w:r>
      <w:r>
        <w:rPr>
          <w:spacing w:val="-5"/>
          <w:sz w:val="20"/>
        </w:rPr>
        <w:t xml:space="preserve"> </w:t>
      </w:r>
      <w:r>
        <w:rPr>
          <w:sz w:val="20"/>
        </w:rPr>
        <w:t>in</w:t>
      </w:r>
      <w:r>
        <w:rPr>
          <w:spacing w:val="-5"/>
          <w:sz w:val="20"/>
        </w:rPr>
        <w:t xml:space="preserve"> </w:t>
      </w:r>
      <w:r>
        <w:rPr>
          <w:sz w:val="20"/>
        </w:rPr>
        <w:t>flexible metal, rigid galvanized steel (RGS) to include the equivalent of liquid tight, polyvinylchloride (PVC) schedule 40 or 80.</w:t>
      </w:r>
    </w:p>
    <w:p w14:paraId="74ED8E33" w14:textId="77777777" w:rsidR="00726659" w:rsidRDefault="000F0732">
      <w:pPr>
        <w:pStyle w:val="ListParagraph"/>
        <w:numPr>
          <w:ilvl w:val="0"/>
          <w:numId w:val="121"/>
        </w:numPr>
        <w:tabs>
          <w:tab w:val="left" w:pos="1798"/>
          <w:tab w:val="left" w:pos="1800"/>
        </w:tabs>
        <w:spacing w:line="360" w:lineRule="auto"/>
        <w:ind w:right="958"/>
        <w:rPr>
          <w:sz w:val="20"/>
        </w:rPr>
      </w:pPr>
      <w:r>
        <w:rPr>
          <w:sz w:val="20"/>
        </w:rPr>
        <w:t>All conduits will be sized and installed per the NEC. All security system</w:t>
      </w:r>
      <w:r>
        <w:rPr>
          <w:spacing w:val="-4"/>
          <w:sz w:val="20"/>
        </w:rPr>
        <w:t xml:space="preserve"> </w:t>
      </w:r>
      <w:r>
        <w:rPr>
          <w:sz w:val="20"/>
        </w:rPr>
        <w:t>signal</w:t>
      </w:r>
      <w:r>
        <w:rPr>
          <w:spacing w:val="-4"/>
          <w:sz w:val="20"/>
        </w:rPr>
        <w:t xml:space="preserve"> </w:t>
      </w:r>
      <w:r>
        <w:rPr>
          <w:sz w:val="20"/>
        </w:rPr>
        <w:t>and</w:t>
      </w:r>
      <w:r>
        <w:rPr>
          <w:spacing w:val="-4"/>
          <w:sz w:val="20"/>
        </w:rPr>
        <w:t xml:space="preserve"> </w:t>
      </w:r>
      <w:r>
        <w:rPr>
          <w:sz w:val="20"/>
        </w:rPr>
        <w:t>power</w:t>
      </w:r>
      <w:r>
        <w:rPr>
          <w:spacing w:val="-4"/>
          <w:sz w:val="20"/>
        </w:rPr>
        <w:t xml:space="preserve"> </w:t>
      </w:r>
      <w:r>
        <w:rPr>
          <w:sz w:val="20"/>
        </w:rPr>
        <w:t>cables</w:t>
      </w:r>
      <w:r>
        <w:rPr>
          <w:spacing w:val="-4"/>
          <w:sz w:val="20"/>
        </w:rPr>
        <w:t xml:space="preserve"> </w:t>
      </w:r>
      <w:r>
        <w:rPr>
          <w:sz w:val="20"/>
        </w:rPr>
        <w:t>that</w:t>
      </w:r>
      <w:r>
        <w:rPr>
          <w:spacing w:val="-4"/>
          <w:sz w:val="20"/>
        </w:rPr>
        <w:t xml:space="preserve"> </w:t>
      </w:r>
      <w:r>
        <w:rPr>
          <w:sz w:val="20"/>
        </w:rPr>
        <w:t>traverse</w:t>
      </w:r>
      <w:r>
        <w:rPr>
          <w:spacing w:val="-4"/>
          <w:sz w:val="20"/>
        </w:rPr>
        <w:t xml:space="preserve"> </w:t>
      </w:r>
      <w:r>
        <w:rPr>
          <w:sz w:val="20"/>
        </w:rPr>
        <w:t>or</w:t>
      </w:r>
      <w:r>
        <w:rPr>
          <w:spacing w:val="-4"/>
          <w:sz w:val="20"/>
        </w:rPr>
        <w:t xml:space="preserve"> </w:t>
      </w:r>
      <w:r>
        <w:rPr>
          <w:sz w:val="20"/>
        </w:rPr>
        <w:t>originate</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 xml:space="preserve">high security office space will </w:t>
      </w:r>
      <w:proofErr w:type="gramStart"/>
      <w:r>
        <w:rPr>
          <w:sz w:val="20"/>
        </w:rPr>
        <w:t>contained</w:t>
      </w:r>
      <w:proofErr w:type="gramEnd"/>
      <w:r>
        <w:rPr>
          <w:sz w:val="20"/>
        </w:rPr>
        <w:t xml:space="preserve"> in either EMT or RGS </w:t>
      </w:r>
      <w:proofErr w:type="gramStart"/>
      <w:r>
        <w:rPr>
          <w:sz w:val="20"/>
        </w:rPr>
        <w:t>conduit</w:t>
      </w:r>
      <w:proofErr w:type="gramEnd"/>
      <w:r>
        <w:rPr>
          <w:sz w:val="20"/>
        </w:rPr>
        <w:t>.</w:t>
      </w:r>
    </w:p>
    <w:p w14:paraId="5875351C" w14:textId="77777777" w:rsidR="00726659" w:rsidRDefault="000F0732">
      <w:pPr>
        <w:pStyle w:val="ListParagraph"/>
        <w:numPr>
          <w:ilvl w:val="0"/>
          <w:numId w:val="121"/>
        </w:numPr>
        <w:tabs>
          <w:tab w:val="left" w:pos="1798"/>
          <w:tab w:val="left" w:pos="1800"/>
        </w:tabs>
        <w:spacing w:line="360" w:lineRule="auto"/>
        <w:ind w:right="1318"/>
        <w:rPr>
          <w:sz w:val="20"/>
        </w:rPr>
      </w:pPr>
      <w:r>
        <w:rPr>
          <w:sz w:val="20"/>
        </w:rPr>
        <w:t>All</w:t>
      </w:r>
      <w:r>
        <w:rPr>
          <w:spacing w:val="-4"/>
          <w:sz w:val="20"/>
        </w:rPr>
        <w:t xml:space="preserve"> </w:t>
      </w:r>
      <w:r>
        <w:rPr>
          <w:sz w:val="20"/>
        </w:rPr>
        <w:t>conduit,</w:t>
      </w:r>
      <w:r>
        <w:rPr>
          <w:spacing w:val="-4"/>
          <w:sz w:val="20"/>
        </w:rPr>
        <w:t xml:space="preserve"> </w:t>
      </w:r>
      <w:r>
        <w:rPr>
          <w:sz w:val="20"/>
        </w:rPr>
        <w:t>pull</w:t>
      </w:r>
      <w:r>
        <w:rPr>
          <w:spacing w:val="-4"/>
          <w:sz w:val="20"/>
        </w:rPr>
        <w:t xml:space="preserve"> </w:t>
      </w:r>
      <w:r>
        <w:rPr>
          <w:sz w:val="20"/>
        </w:rPr>
        <w:t>boxes,</w:t>
      </w:r>
      <w:r>
        <w:rPr>
          <w:spacing w:val="-4"/>
          <w:sz w:val="20"/>
        </w:rPr>
        <w:t xml:space="preserve"> </w:t>
      </w:r>
      <w:r>
        <w:rPr>
          <w:sz w:val="20"/>
        </w:rPr>
        <w:t>and</w:t>
      </w:r>
      <w:r>
        <w:rPr>
          <w:spacing w:val="-4"/>
          <w:sz w:val="20"/>
        </w:rPr>
        <w:t xml:space="preserve"> </w:t>
      </w:r>
      <w:r>
        <w:rPr>
          <w:sz w:val="20"/>
        </w:rPr>
        <w:t>junction</w:t>
      </w:r>
      <w:r>
        <w:rPr>
          <w:spacing w:val="-4"/>
          <w:sz w:val="20"/>
        </w:rPr>
        <w:t xml:space="preserve"> </w:t>
      </w:r>
      <w:r>
        <w:rPr>
          <w:sz w:val="20"/>
        </w:rPr>
        <w:t>boxes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marked</w:t>
      </w:r>
      <w:r>
        <w:rPr>
          <w:spacing w:val="-4"/>
          <w:sz w:val="20"/>
        </w:rPr>
        <w:t xml:space="preserve"> </w:t>
      </w:r>
      <w:r>
        <w:rPr>
          <w:sz w:val="20"/>
        </w:rPr>
        <w:t xml:space="preserve">with colored permanent tape or paint that will allow it to be distinguished from all other infrastructure </w:t>
      </w:r>
      <w:proofErr w:type="gramStart"/>
      <w:r>
        <w:rPr>
          <w:sz w:val="20"/>
        </w:rPr>
        <w:t>conduit</w:t>
      </w:r>
      <w:proofErr w:type="gramEnd"/>
      <w:r>
        <w:rPr>
          <w:sz w:val="20"/>
        </w:rPr>
        <w:t>.</w:t>
      </w:r>
    </w:p>
    <w:p w14:paraId="2383534F" w14:textId="77777777" w:rsidR="00726659" w:rsidRDefault="000F0732">
      <w:pPr>
        <w:pStyle w:val="ListParagraph"/>
        <w:numPr>
          <w:ilvl w:val="0"/>
          <w:numId w:val="121"/>
        </w:numPr>
        <w:tabs>
          <w:tab w:val="left" w:pos="1798"/>
          <w:tab w:val="left" w:pos="1800"/>
        </w:tabs>
        <w:spacing w:line="357" w:lineRule="auto"/>
        <w:ind w:right="2038"/>
        <w:rPr>
          <w:sz w:val="20"/>
        </w:rPr>
      </w:pPr>
      <w:r>
        <w:rPr>
          <w:sz w:val="20"/>
        </w:rPr>
        <w:t>Conduit</w:t>
      </w:r>
      <w:r>
        <w:rPr>
          <w:spacing w:val="-5"/>
          <w:sz w:val="20"/>
        </w:rPr>
        <w:t xml:space="preserve"> </w:t>
      </w:r>
      <w:r>
        <w:rPr>
          <w:sz w:val="20"/>
        </w:rPr>
        <w:t>fills</w:t>
      </w:r>
      <w:r>
        <w:rPr>
          <w:spacing w:val="-5"/>
          <w:sz w:val="20"/>
        </w:rPr>
        <w:t xml:space="preserve"> </w:t>
      </w:r>
      <w:r>
        <w:rPr>
          <w:sz w:val="20"/>
        </w:rPr>
        <w:t>shall</w:t>
      </w:r>
      <w:r>
        <w:rPr>
          <w:spacing w:val="-5"/>
          <w:sz w:val="20"/>
        </w:rPr>
        <w:t xml:space="preserve"> </w:t>
      </w:r>
      <w:r>
        <w:rPr>
          <w:sz w:val="20"/>
        </w:rPr>
        <w:t>not</w:t>
      </w:r>
      <w:r>
        <w:rPr>
          <w:spacing w:val="-5"/>
          <w:sz w:val="20"/>
        </w:rPr>
        <w:t xml:space="preserve"> </w:t>
      </w:r>
      <w:r>
        <w:rPr>
          <w:sz w:val="20"/>
        </w:rPr>
        <w:t>exceed</w:t>
      </w:r>
      <w:r>
        <w:rPr>
          <w:spacing w:val="-5"/>
          <w:sz w:val="20"/>
        </w:rPr>
        <w:t xml:space="preserve"> </w:t>
      </w:r>
      <w:r>
        <w:rPr>
          <w:sz w:val="20"/>
        </w:rPr>
        <w:t>50</w:t>
      </w:r>
      <w:r>
        <w:rPr>
          <w:spacing w:val="-5"/>
          <w:sz w:val="20"/>
        </w:rPr>
        <w:t xml:space="preserve"> </w:t>
      </w:r>
      <w:r>
        <w:rPr>
          <w:sz w:val="20"/>
        </w:rPr>
        <w:t>percent</w:t>
      </w:r>
      <w:r>
        <w:rPr>
          <w:spacing w:val="-5"/>
          <w:sz w:val="20"/>
        </w:rPr>
        <w:t xml:space="preserve"> </w:t>
      </w:r>
      <w:r>
        <w:rPr>
          <w:sz w:val="20"/>
        </w:rPr>
        <w:t>unless</w:t>
      </w:r>
      <w:r>
        <w:rPr>
          <w:spacing w:val="-5"/>
          <w:sz w:val="20"/>
        </w:rPr>
        <w:t xml:space="preserve"> </w:t>
      </w:r>
      <w:r>
        <w:rPr>
          <w:sz w:val="20"/>
        </w:rPr>
        <w:t xml:space="preserve">otherwise </w:t>
      </w:r>
      <w:r>
        <w:rPr>
          <w:spacing w:val="-2"/>
          <w:sz w:val="20"/>
        </w:rPr>
        <w:t>documented.</w:t>
      </w:r>
    </w:p>
    <w:p w14:paraId="001FB2E7" w14:textId="77777777" w:rsidR="00726659" w:rsidRDefault="000F0732">
      <w:pPr>
        <w:pStyle w:val="ListParagraph"/>
        <w:numPr>
          <w:ilvl w:val="0"/>
          <w:numId w:val="121"/>
        </w:numPr>
        <w:tabs>
          <w:tab w:val="left" w:pos="1798"/>
          <w:tab w:val="left" w:pos="1800"/>
        </w:tabs>
        <w:spacing w:before="4" w:line="357" w:lineRule="auto"/>
        <w:ind w:right="1078"/>
        <w:rPr>
          <w:sz w:val="20"/>
        </w:rPr>
      </w:pPr>
      <w:r>
        <w:rPr>
          <w:sz w:val="20"/>
        </w:rPr>
        <w:t>A</w:t>
      </w:r>
      <w:r>
        <w:rPr>
          <w:spacing w:val="-4"/>
          <w:sz w:val="20"/>
        </w:rPr>
        <w:t xml:space="preserve"> </w:t>
      </w:r>
      <w:r>
        <w:rPr>
          <w:sz w:val="20"/>
        </w:rPr>
        <w:t>nylon</w:t>
      </w:r>
      <w:r>
        <w:rPr>
          <w:spacing w:val="-4"/>
          <w:sz w:val="20"/>
        </w:rPr>
        <w:t xml:space="preserve"> </w:t>
      </w:r>
      <w:r>
        <w:rPr>
          <w:sz w:val="20"/>
        </w:rPr>
        <w:t>pull</w:t>
      </w:r>
      <w:r>
        <w:rPr>
          <w:spacing w:val="-4"/>
          <w:sz w:val="20"/>
        </w:rPr>
        <w:t xml:space="preserve"> </w:t>
      </w:r>
      <w:r>
        <w:rPr>
          <w:sz w:val="20"/>
        </w:rPr>
        <w:t>string</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pulled</w:t>
      </w:r>
      <w:r>
        <w:rPr>
          <w:spacing w:val="-4"/>
          <w:sz w:val="20"/>
        </w:rPr>
        <w:t xml:space="preserve"> </w:t>
      </w:r>
      <w:r>
        <w:rPr>
          <w:sz w:val="20"/>
        </w:rPr>
        <w:t>along</w:t>
      </w:r>
      <w:r>
        <w:rPr>
          <w:spacing w:val="-4"/>
          <w:sz w:val="20"/>
        </w:rPr>
        <w:t xml:space="preserve"> </w:t>
      </w:r>
      <w:r>
        <w:rPr>
          <w:sz w:val="20"/>
        </w:rPr>
        <w:t>and</w:t>
      </w:r>
      <w:r>
        <w:rPr>
          <w:spacing w:val="-4"/>
          <w:sz w:val="20"/>
        </w:rPr>
        <w:t xml:space="preserve"> </w:t>
      </w:r>
      <w:r>
        <w:rPr>
          <w:sz w:val="20"/>
        </w:rPr>
        <w:t>provided</w:t>
      </w:r>
      <w:r>
        <w:rPr>
          <w:spacing w:val="-4"/>
          <w:sz w:val="20"/>
        </w:rPr>
        <w:t xml:space="preserve"> </w:t>
      </w:r>
      <w:r>
        <w:rPr>
          <w:sz w:val="20"/>
        </w:rPr>
        <w:t>with</w:t>
      </w:r>
      <w:r>
        <w:rPr>
          <w:spacing w:val="-4"/>
          <w:sz w:val="20"/>
        </w:rPr>
        <w:t xml:space="preserve"> </w:t>
      </w:r>
      <w:r>
        <w:rPr>
          <w:sz w:val="20"/>
        </w:rPr>
        <w:t>signal and power cables to assist in future installations.</w:t>
      </w:r>
    </w:p>
    <w:p w14:paraId="5B1EFA0B" w14:textId="77777777" w:rsidR="00726659" w:rsidRDefault="000F0732">
      <w:pPr>
        <w:pStyle w:val="ListParagraph"/>
        <w:numPr>
          <w:ilvl w:val="0"/>
          <w:numId w:val="121"/>
        </w:numPr>
        <w:tabs>
          <w:tab w:val="left" w:pos="1798"/>
          <w:tab w:val="left" w:pos="1800"/>
        </w:tabs>
        <w:spacing w:before="4" w:line="360" w:lineRule="auto"/>
        <w:ind w:right="958"/>
        <w:rPr>
          <w:sz w:val="20"/>
        </w:rPr>
      </w:pPr>
      <w:r>
        <w:rPr>
          <w:sz w:val="20"/>
        </w:rPr>
        <w:t>At</w:t>
      </w:r>
      <w:r>
        <w:rPr>
          <w:spacing w:val="-4"/>
          <w:sz w:val="20"/>
        </w:rPr>
        <w:t xml:space="preserve"> </w:t>
      </w:r>
      <w:r>
        <w:rPr>
          <w:sz w:val="20"/>
        </w:rPr>
        <w:t>all</w:t>
      </w:r>
      <w:r>
        <w:rPr>
          <w:spacing w:val="-4"/>
          <w:sz w:val="20"/>
        </w:rPr>
        <w:t xml:space="preserve"> </w:t>
      </w:r>
      <w:r>
        <w:rPr>
          <w:sz w:val="20"/>
        </w:rPr>
        <w:t>locations</w:t>
      </w:r>
      <w:r>
        <w:rPr>
          <w:spacing w:val="-4"/>
          <w:sz w:val="20"/>
        </w:rPr>
        <w:t xml:space="preserve"> </w:t>
      </w:r>
      <w:r>
        <w:rPr>
          <w:sz w:val="20"/>
        </w:rPr>
        <w:t>where</w:t>
      </w:r>
      <w:r>
        <w:rPr>
          <w:spacing w:val="-4"/>
          <w:sz w:val="20"/>
        </w:rPr>
        <w:t xml:space="preserve"> </w:t>
      </w:r>
      <w:r>
        <w:rPr>
          <w:sz w:val="20"/>
        </w:rPr>
        <w:t>there</w:t>
      </w:r>
      <w:r>
        <w:rPr>
          <w:spacing w:val="-4"/>
          <w:sz w:val="20"/>
        </w:rPr>
        <w:t xml:space="preserve"> </w:t>
      </w:r>
      <w:r>
        <w:rPr>
          <w:sz w:val="20"/>
        </w:rPr>
        <w:t>is</w:t>
      </w:r>
      <w:r>
        <w:rPr>
          <w:spacing w:val="-4"/>
          <w:sz w:val="20"/>
        </w:rPr>
        <w:t xml:space="preserve"> </w:t>
      </w:r>
      <w:r>
        <w:rPr>
          <w:sz w:val="20"/>
        </w:rPr>
        <w:t>a</w:t>
      </w:r>
      <w:r>
        <w:rPr>
          <w:spacing w:val="-4"/>
          <w:sz w:val="20"/>
        </w:rPr>
        <w:t xml:space="preserve"> </w:t>
      </w:r>
      <w:r>
        <w:rPr>
          <w:sz w:val="20"/>
        </w:rPr>
        <w:t>wall</w:t>
      </w:r>
      <w:r>
        <w:rPr>
          <w:spacing w:val="-4"/>
          <w:sz w:val="20"/>
        </w:rPr>
        <w:t xml:space="preserve"> </w:t>
      </w:r>
      <w:r>
        <w:rPr>
          <w:sz w:val="20"/>
        </w:rPr>
        <w:t>penetration</w:t>
      </w:r>
      <w:r>
        <w:rPr>
          <w:spacing w:val="-4"/>
          <w:sz w:val="20"/>
        </w:rPr>
        <w:t xml:space="preserve"> </w:t>
      </w:r>
      <w:r>
        <w:rPr>
          <w:sz w:val="20"/>
        </w:rPr>
        <w:t>or</w:t>
      </w:r>
      <w:r>
        <w:rPr>
          <w:spacing w:val="-4"/>
          <w:sz w:val="20"/>
        </w:rPr>
        <w:t xml:space="preserve"> </w:t>
      </w:r>
      <w:r>
        <w:rPr>
          <w:sz w:val="20"/>
        </w:rPr>
        <w:t>core</w:t>
      </w:r>
      <w:r>
        <w:rPr>
          <w:spacing w:val="-4"/>
          <w:sz w:val="20"/>
        </w:rPr>
        <w:t xml:space="preserve"> </w:t>
      </w:r>
      <w:r>
        <w:rPr>
          <w:sz w:val="20"/>
        </w:rPr>
        <w:t>drilling is conducted to allow for conduit to be installed, fire stopping materials shall be applied to that area.</w:t>
      </w:r>
    </w:p>
    <w:p w14:paraId="4E6B65B1" w14:textId="77777777" w:rsidR="00726659" w:rsidRDefault="000F0732">
      <w:pPr>
        <w:pStyle w:val="ListParagraph"/>
        <w:numPr>
          <w:ilvl w:val="0"/>
          <w:numId w:val="121"/>
        </w:numPr>
        <w:tabs>
          <w:tab w:val="left" w:pos="1798"/>
          <w:tab w:val="left" w:pos="1800"/>
        </w:tabs>
        <w:spacing w:before="1" w:line="360" w:lineRule="auto"/>
        <w:ind w:right="958"/>
        <w:rPr>
          <w:sz w:val="20"/>
        </w:rPr>
      </w:pPr>
      <w:r>
        <w:rPr>
          <w:sz w:val="20"/>
        </w:rPr>
        <w:t>High</w:t>
      </w:r>
      <w:r>
        <w:rPr>
          <w:spacing w:val="-4"/>
          <w:sz w:val="20"/>
        </w:rPr>
        <w:t xml:space="preserve"> </w:t>
      </w:r>
      <w:r>
        <w:rPr>
          <w:sz w:val="20"/>
        </w:rPr>
        <w:t>voltage</w:t>
      </w:r>
      <w:r>
        <w:rPr>
          <w:spacing w:val="-4"/>
          <w:sz w:val="20"/>
        </w:rPr>
        <w:t xml:space="preserve"> </w:t>
      </w:r>
      <w:r>
        <w:rPr>
          <w:sz w:val="20"/>
        </w:rPr>
        <w:t>and</w:t>
      </w:r>
      <w:r>
        <w:rPr>
          <w:spacing w:val="-4"/>
          <w:sz w:val="20"/>
        </w:rPr>
        <w:t xml:space="preserve"> </w:t>
      </w:r>
      <w:r>
        <w:rPr>
          <w:sz w:val="20"/>
        </w:rPr>
        <w:t>signal</w:t>
      </w:r>
      <w:r>
        <w:rPr>
          <w:spacing w:val="-4"/>
          <w:sz w:val="20"/>
        </w:rPr>
        <w:t xml:space="preserve"> </w:t>
      </w:r>
      <w:r>
        <w:rPr>
          <w:sz w:val="20"/>
        </w:rPr>
        <w:t>cables</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share</w:t>
      </w:r>
      <w:r>
        <w:rPr>
          <w:spacing w:val="-4"/>
          <w:sz w:val="20"/>
        </w:rPr>
        <w:t xml:space="preserve"> </w:t>
      </w:r>
      <w:r>
        <w:rPr>
          <w:sz w:val="20"/>
        </w:rPr>
        <w:t>the</w:t>
      </w:r>
      <w:r>
        <w:rPr>
          <w:spacing w:val="-4"/>
          <w:sz w:val="20"/>
        </w:rPr>
        <w:t xml:space="preserve"> </w:t>
      </w:r>
      <w:r>
        <w:rPr>
          <w:sz w:val="20"/>
        </w:rPr>
        <w:t>same</w:t>
      </w:r>
      <w:r>
        <w:rPr>
          <w:spacing w:val="-4"/>
          <w:sz w:val="20"/>
        </w:rPr>
        <w:t xml:space="preserve"> </w:t>
      </w:r>
      <w:proofErr w:type="gramStart"/>
      <w:r>
        <w:rPr>
          <w:sz w:val="20"/>
        </w:rPr>
        <w:t>conduit</w:t>
      </w:r>
      <w:proofErr w:type="gramEnd"/>
      <w:r>
        <w:rPr>
          <w:spacing w:val="-4"/>
          <w:sz w:val="20"/>
        </w:rPr>
        <w:t xml:space="preserve"> </w:t>
      </w:r>
      <w:r>
        <w:rPr>
          <w:sz w:val="20"/>
        </w:rPr>
        <w:t>and shall be kept separate up to the point of connection. High voltage for the security subsystems shall be any cable or sets of cables carrying 30 VDC/VAC or higher.</w:t>
      </w:r>
    </w:p>
    <w:p w14:paraId="09291C88" w14:textId="77777777" w:rsidR="00726659" w:rsidRDefault="000F0732">
      <w:pPr>
        <w:pStyle w:val="ListParagraph"/>
        <w:numPr>
          <w:ilvl w:val="0"/>
          <w:numId w:val="121"/>
        </w:numPr>
        <w:tabs>
          <w:tab w:val="left" w:pos="1798"/>
          <w:tab w:val="left" w:pos="1800"/>
        </w:tabs>
        <w:spacing w:line="360" w:lineRule="auto"/>
        <w:ind w:right="838"/>
        <w:rPr>
          <w:sz w:val="20"/>
        </w:rPr>
      </w:pPr>
      <w:r>
        <w:rPr>
          <w:sz w:val="20"/>
        </w:rPr>
        <w:t>For</w:t>
      </w:r>
      <w:r>
        <w:rPr>
          <w:spacing w:val="-4"/>
          <w:sz w:val="20"/>
        </w:rPr>
        <w:t xml:space="preserve"> </w:t>
      </w:r>
      <w:r>
        <w:rPr>
          <w:sz w:val="20"/>
        </w:rPr>
        <w:t>all</w:t>
      </w:r>
      <w:r>
        <w:rPr>
          <w:spacing w:val="-4"/>
          <w:sz w:val="20"/>
        </w:rPr>
        <w:t xml:space="preserve"> </w:t>
      </w:r>
      <w:r>
        <w:rPr>
          <w:sz w:val="20"/>
        </w:rPr>
        <w:t>equipment</w:t>
      </w:r>
      <w:r>
        <w:rPr>
          <w:spacing w:val="-4"/>
          <w:sz w:val="20"/>
        </w:rPr>
        <w:t xml:space="preserve"> </w:t>
      </w:r>
      <w:r>
        <w:rPr>
          <w:sz w:val="20"/>
        </w:rPr>
        <w:t>that</w:t>
      </w:r>
      <w:r>
        <w:rPr>
          <w:spacing w:val="-4"/>
          <w:sz w:val="20"/>
        </w:rPr>
        <w:t xml:space="preserve"> </w:t>
      </w:r>
      <w:r>
        <w:rPr>
          <w:sz w:val="20"/>
        </w:rPr>
        <w:t>is</w:t>
      </w:r>
      <w:r>
        <w:rPr>
          <w:spacing w:val="-4"/>
          <w:sz w:val="20"/>
        </w:rPr>
        <w:t xml:space="preserve"> </w:t>
      </w:r>
      <w:r>
        <w:rPr>
          <w:sz w:val="20"/>
        </w:rPr>
        <w:t>carrying</w:t>
      </w:r>
      <w:r>
        <w:rPr>
          <w:spacing w:val="-4"/>
          <w:sz w:val="20"/>
        </w:rPr>
        <w:t xml:space="preserve"> </w:t>
      </w:r>
      <w:r>
        <w:rPr>
          <w:sz w:val="20"/>
        </w:rPr>
        <w:t>digital</w:t>
      </w:r>
      <w:r>
        <w:rPr>
          <w:spacing w:val="-4"/>
          <w:sz w:val="20"/>
        </w:rPr>
        <w:t xml:space="preserve"> </w:t>
      </w:r>
      <w:r>
        <w:rPr>
          <w:sz w:val="20"/>
        </w:rPr>
        <w:t>data</w:t>
      </w:r>
      <w:r>
        <w:rPr>
          <w:spacing w:val="-4"/>
          <w:sz w:val="20"/>
        </w:rPr>
        <w:t xml:space="preserve"> </w:t>
      </w:r>
      <w:r>
        <w:rPr>
          <w:sz w:val="20"/>
        </w:rPr>
        <w:t>between</w:t>
      </w:r>
      <w:r>
        <w:rPr>
          <w:spacing w:val="-4"/>
          <w:sz w:val="20"/>
        </w:rPr>
        <w:t xml:space="preserve"> </w:t>
      </w:r>
      <w:r>
        <w:rPr>
          <w:sz w:val="20"/>
        </w:rPr>
        <w:t>the</w:t>
      </w:r>
      <w:r>
        <w:rPr>
          <w:spacing w:val="-4"/>
          <w:sz w:val="20"/>
        </w:rPr>
        <w:t xml:space="preserve"> </w:t>
      </w:r>
      <w:r>
        <w:rPr>
          <w:sz w:val="20"/>
        </w:rPr>
        <w:t>Security Control Room, Security Equipment Room, or at a remote monitoring station, it shall not be less than 20 AWG and stranded copper wire for each conductor. The cable or each individual conductor within the cable shall have a shield that provides 100% coverage. Cables with</w:t>
      </w:r>
      <w:r>
        <w:rPr>
          <w:spacing w:val="-4"/>
          <w:sz w:val="20"/>
        </w:rPr>
        <w:t xml:space="preserve"> </w:t>
      </w:r>
      <w:r>
        <w:rPr>
          <w:sz w:val="20"/>
        </w:rPr>
        <w:t>a</w:t>
      </w:r>
      <w:r>
        <w:rPr>
          <w:spacing w:val="-4"/>
          <w:sz w:val="20"/>
        </w:rPr>
        <w:t xml:space="preserve"> </w:t>
      </w:r>
      <w:r>
        <w:rPr>
          <w:sz w:val="20"/>
        </w:rPr>
        <w:t>single</w:t>
      </w:r>
      <w:r>
        <w:rPr>
          <w:spacing w:val="-4"/>
          <w:sz w:val="20"/>
        </w:rPr>
        <w:t xml:space="preserve"> </w:t>
      </w:r>
      <w:r>
        <w:rPr>
          <w:sz w:val="20"/>
        </w:rPr>
        <w:t>overall</w:t>
      </w:r>
      <w:r>
        <w:rPr>
          <w:spacing w:val="-4"/>
          <w:sz w:val="20"/>
        </w:rPr>
        <w:t xml:space="preserve"> </w:t>
      </w:r>
      <w:r>
        <w:rPr>
          <w:sz w:val="20"/>
        </w:rPr>
        <w:t>shield</w:t>
      </w:r>
      <w:r>
        <w:rPr>
          <w:spacing w:val="-4"/>
          <w:sz w:val="20"/>
        </w:rPr>
        <w:t xml:space="preserve"> </w:t>
      </w:r>
      <w:r>
        <w:rPr>
          <w:sz w:val="20"/>
        </w:rPr>
        <w:t>shall</w:t>
      </w:r>
      <w:r>
        <w:rPr>
          <w:spacing w:val="-4"/>
          <w:sz w:val="20"/>
        </w:rPr>
        <w:t xml:space="preserve"> </w:t>
      </w:r>
      <w:r>
        <w:rPr>
          <w:sz w:val="20"/>
        </w:rPr>
        <w:t>have</w:t>
      </w:r>
      <w:r>
        <w:rPr>
          <w:spacing w:val="-4"/>
          <w:sz w:val="20"/>
        </w:rPr>
        <w:t xml:space="preserve"> </w:t>
      </w:r>
      <w:r>
        <w:rPr>
          <w:sz w:val="20"/>
        </w:rPr>
        <w:t>a</w:t>
      </w:r>
      <w:r>
        <w:rPr>
          <w:spacing w:val="-4"/>
          <w:sz w:val="20"/>
        </w:rPr>
        <w:t xml:space="preserve"> </w:t>
      </w:r>
      <w:r>
        <w:rPr>
          <w:sz w:val="20"/>
        </w:rPr>
        <w:t>tinned</w:t>
      </w:r>
      <w:r>
        <w:rPr>
          <w:spacing w:val="-4"/>
          <w:sz w:val="20"/>
        </w:rPr>
        <w:t xml:space="preserve"> </w:t>
      </w:r>
      <w:r>
        <w:rPr>
          <w:sz w:val="20"/>
        </w:rPr>
        <w:t>copper</w:t>
      </w:r>
      <w:r>
        <w:rPr>
          <w:spacing w:val="-4"/>
          <w:sz w:val="20"/>
        </w:rPr>
        <w:t xml:space="preserve"> </w:t>
      </w:r>
      <w:r>
        <w:rPr>
          <w:sz w:val="20"/>
        </w:rPr>
        <w:t>shield</w:t>
      </w:r>
      <w:r>
        <w:rPr>
          <w:spacing w:val="-4"/>
          <w:sz w:val="20"/>
        </w:rPr>
        <w:t xml:space="preserve"> </w:t>
      </w:r>
      <w:r>
        <w:rPr>
          <w:sz w:val="20"/>
        </w:rPr>
        <w:t xml:space="preserve">drain </w:t>
      </w:r>
      <w:r>
        <w:rPr>
          <w:spacing w:val="-2"/>
          <w:sz w:val="20"/>
        </w:rPr>
        <w:t>wire.</w:t>
      </w:r>
    </w:p>
    <w:p w14:paraId="09385019" w14:textId="77777777" w:rsidR="00726659" w:rsidRDefault="000F0732">
      <w:pPr>
        <w:pStyle w:val="Heading7"/>
        <w:numPr>
          <w:ilvl w:val="1"/>
          <w:numId w:val="120"/>
        </w:numPr>
        <w:tabs>
          <w:tab w:val="left" w:pos="1197"/>
        </w:tabs>
        <w:spacing w:line="224" w:lineRule="exact"/>
        <w:ind w:left="1197" w:hanging="477"/>
      </w:pPr>
      <w:r>
        <w:t>TRANSIENT</w:t>
      </w:r>
      <w:r>
        <w:rPr>
          <w:spacing w:val="-8"/>
        </w:rPr>
        <w:t xml:space="preserve"> </w:t>
      </w:r>
      <w:r>
        <w:t>VOLTAGE</w:t>
      </w:r>
      <w:r>
        <w:rPr>
          <w:spacing w:val="-8"/>
        </w:rPr>
        <w:t xml:space="preserve"> </w:t>
      </w:r>
      <w:r>
        <w:t>SURGE</w:t>
      </w:r>
      <w:r>
        <w:rPr>
          <w:spacing w:val="-8"/>
        </w:rPr>
        <w:t xml:space="preserve"> </w:t>
      </w:r>
      <w:r>
        <w:t>SUPPRESSION</w:t>
      </w:r>
      <w:r>
        <w:rPr>
          <w:spacing w:val="-8"/>
        </w:rPr>
        <w:t xml:space="preserve"> </w:t>
      </w:r>
      <w:r>
        <w:t>DEVICES</w:t>
      </w:r>
      <w:r>
        <w:rPr>
          <w:spacing w:val="-8"/>
        </w:rPr>
        <w:t xml:space="preserve"> </w:t>
      </w:r>
      <w:r>
        <w:t>(TVSS)</w:t>
      </w:r>
      <w:r>
        <w:rPr>
          <w:spacing w:val="-8"/>
        </w:rPr>
        <w:t xml:space="preserve"> </w:t>
      </w:r>
      <w:r>
        <w:t>AND</w:t>
      </w:r>
      <w:r>
        <w:rPr>
          <w:spacing w:val="-8"/>
        </w:rPr>
        <w:t xml:space="preserve"> </w:t>
      </w:r>
      <w:r>
        <w:t>SURGE</w:t>
      </w:r>
      <w:r>
        <w:rPr>
          <w:spacing w:val="-8"/>
        </w:rPr>
        <w:t xml:space="preserve"> </w:t>
      </w:r>
      <w:r>
        <w:rPr>
          <w:spacing w:val="-2"/>
        </w:rPr>
        <w:t>SUPPRESION</w:t>
      </w:r>
    </w:p>
    <w:p w14:paraId="50657585" w14:textId="77777777" w:rsidR="00726659" w:rsidRDefault="000F0732">
      <w:pPr>
        <w:pStyle w:val="ListParagraph"/>
        <w:numPr>
          <w:ilvl w:val="2"/>
          <w:numId w:val="120"/>
        </w:numPr>
        <w:tabs>
          <w:tab w:val="left" w:pos="1438"/>
        </w:tabs>
        <w:spacing w:before="123"/>
        <w:ind w:left="1438" w:hanging="358"/>
        <w:rPr>
          <w:sz w:val="20"/>
        </w:rPr>
      </w:pPr>
      <w:r>
        <w:rPr>
          <w:sz w:val="20"/>
        </w:rPr>
        <w:t>Transient</w:t>
      </w:r>
      <w:r>
        <w:rPr>
          <w:spacing w:val="-9"/>
          <w:sz w:val="20"/>
        </w:rPr>
        <w:t xml:space="preserve"> </w:t>
      </w:r>
      <w:r>
        <w:rPr>
          <w:sz w:val="20"/>
        </w:rPr>
        <w:t>Voltage</w:t>
      </w:r>
      <w:r>
        <w:rPr>
          <w:spacing w:val="-8"/>
          <w:sz w:val="20"/>
        </w:rPr>
        <w:t xml:space="preserve"> </w:t>
      </w:r>
      <w:r>
        <w:rPr>
          <w:sz w:val="20"/>
        </w:rPr>
        <w:t>Surge</w:t>
      </w:r>
      <w:r>
        <w:rPr>
          <w:spacing w:val="-9"/>
          <w:sz w:val="20"/>
        </w:rPr>
        <w:t xml:space="preserve"> </w:t>
      </w:r>
      <w:r>
        <w:rPr>
          <w:spacing w:val="-2"/>
          <w:sz w:val="20"/>
        </w:rPr>
        <w:t>Suppression</w:t>
      </w:r>
    </w:p>
    <w:p w14:paraId="5F5A501F" w14:textId="77777777" w:rsidR="00726659" w:rsidRDefault="000F0732">
      <w:pPr>
        <w:pStyle w:val="ListParagraph"/>
        <w:numPr>
          <w:ilvl w:val="3"/>
          <w:numId w:val="120"/>
        </w:numPr>
        <w:tabs>
          <w:tab w:val="left" w:pos="1798"/>
          <w:tab w:val="left" w:pos="1800"/>
        </w:tabs>
        <w:spacing w:before="112" w:line="360" w:lineRule="auto"/>
        <w:ind w:right="838"/>
        <w:rPr>
          <w:sz w:val="20"/>
        </w:rPr>
      </w:pPr>
      <w:r>
        <w:rPr>
          <w:sz w:val="20"/>
        </w:rPr>
        <w:t>All cables and conductors extending beyond building perimeter, except</w:t>
      </w:r>
      <w:r>
        <w:rPr>
          <w:spacing w:val="-5"/>
          <w:sz w:val="20"/>
        </w:rPr>
        <w:t xml:space="preserve"> </w:t>
      </w:r>
      <w:r>
        <w:rPr>
          <w:sz w:val="20"/>
        </w:rPr>
        <w:t>fiber</w:t>
      </w:r>
      <w:r>
        <w:rPr>
          <w:spacing w:val="-5"/>
          <w:sz w:val="20"/>
        </w:rPr>
        <w:t xml:space="preserve"> </w:t>
      </w:r>
      <w:r>
        <w:rPr>
          <w:sz w:val="20"/>
        </w:rPr>
        <w:t>optic</w:t>
      </w:r>
      <w:r>
        <w:rPr>
          <w:spacing w:val="-5"/>
          <w:sz w:val="20"/>
        </w:rPr>
        <w:t xml:space="preserve"> </w:t>
      </w:r>
      <w:r>
        <w:rPr>
          <w:sz w:val="20"/>
        </w:rPr>
        <w:t>cables,</w:t>
      </w:r>
      <w:r>
        <w:rPr>
          <w:spacing w:val="-5"/>
          <w:sz w:val="20"/>
        </w:rPr>
        <w:t xml:space="preserve"> </w:t>
      </w:r>
      <w:r>
        <w:rPr>
          <w:sz w:val="20"/>
        </w:rPr>
        <w:t>which</w:t>
      </w:r>
      <w:r>
        <w:rPr>
          <w:spacing w:val="-5"/>
          <w:sz w:val="20"/>
        </w:rPr>
        <w:t xml:space="preserve"> </w:t>
      </w:r>
      <w:r>
        <w:rPr>
          <w:sz w:val="20"/>
        </w:rPr>
        <w:t>serve</w:t>
      </w:r>
      <w:r>
        <w:rPr>
          <w:spacing w:val="-5"/>
          <w:sz w:val="20"/>
        </w:rPr>
        <w:t xml:space="preserve"> </w:t>
      </w:r>
      <w:r>
        <w:rPr>
          <w:sz w:val="20"/>
        </w:rPr>
        <w:t>as</w:t>
      </w:r>
      <w:r>
        <w:rPr>
          <w:spacing w:val="-5"/>
          <w:sz w:val="20"/>
        </w:rPr>
        <w:t xml:space="preserve"> </w:t>
      </w:r>
      <w:r>
        <w:rPr>
          <w:sz w:val="20"/>
        </w:rPr>
        <w:t>communication,</w:t>
      </w:r>
      <w:r>
        <w:rPr>
          <w:spacing w:val="-5"/>
          <w:sz w:val="20"/>
        </w:rPr>
        <w:t xml:space="preserve"> </w:t>
      </w:r>
      <w:r>
        <w:rPr>
          <w:sz w:val="20"/>
        </w:rPr>
        <w:t>control,</w:t>
      </w:r>
      <w:r>
        <w:rPr>
          <w:spacing w:val="-5"/>
          <w:sz w:val="20"/>
        </w:rPr>
        <w:t xml:space="preserve"> </w:t>
      </w:r>
      <w:r>
        <w:rPr>
          <w:sz w:val="20"/>
        </w:rPr>
        <w:t>or signal</w:t>
      </w:r>
      <w:r>
        <w:rPr>
          <w:spacing w:val="-5"/>
          <w:sz w:val="20"/>
        </w:rPr>
        <w:t xml:space="preserve"> </w:t>
      </w:r>
      <w:r>
        <w:rPr>
          <w:sz w:val="20"/>
        </w:rPr>
        <w:t>lines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protected</w:t>
      </w:r>
      <w:r>
        <w:rPr>
          <w:spacing w:val="-5"/>
          <w:sz w:val="20"/>
        </w:rPr>
        <w:t xml:space="preserve"> </w:t>
      </w:r>
      <w:r>
        <w:rPr>
          <w:sz w:val="20"/>
        </w:rPr>
        <w:t>against</w:t>
      </w:r>
      <w:r>
        <w:rPr>
          <w:spacing w:val="-5"/>
          <w:sz w:val="20"/>
        </w:rPr>
        <w:t xml:space="preserve"> </w:t>
      </w:r>
      <w:r>
        <w:rPr>
          <w:sz w:val="20"/>
        </w:rPr>
        <w:t>Transient</w:t>
      </w:r>
      <w:r>
        <w:rPr>
          <w:spacing w:val="-5"/>
          <w:sz w:val="20"/>
        </w:rPr>
        <w:t xml:space="preserve"> </w:t>
      </w:r>
      <w:r>
        <w:rPr>
          <w:sz w:val="20"/>
        </w:rPr>
        <w:t>Voltage</w:t>
      </w:r>
      <w:r>
        <w:rPr>
          <w:spacing w:val="-5"/>
          <w:sz w:val="20"/>
        </w:rPr>
        <w:t xml:space="preserve"> </w:t>
      </w:r>
      <w:r>
        <w:rPr>
          <w:sz w:val="20"/>
        </w:rPr>
        <w:t>surges</w:t>
      </w:r>
      <w:r>
        <w:rPr>
          <w:spacing w:val="-5"/>
          <w:sz w:val="20"/>
        </w:rPr>
        <w:t xml:space="preserve"> </w:t>
      </w:r>
      <w:r>
        <w:rPr>
          <w:sz w:val="20"/>
        </w:rPr>
        <w:t>and have</w:t>
      </w:r>
      <w:r>
        <w:rPr>
          <w:spacing w:val="-5"/>
          <w:sz w:val="20"/>
        </w:rPr>
        <w:t xml:space="preserve"> </w:t>
      </w:r>
      <w:r>
        <w:rPr>
          <w:sz w:val="20"/>
        </w:rPr>
        <w:t>Transient</w:t>
      </w:r>
      <w:r>
        <w:rPr>
          <w:spacing w:val="-5"/>
          <w:sz w:val="20"/>
        </w:rPr>
        <w:t xml:space="preserve"> </w:t>
      </w:r>
      <w:r>
        <w:rPr>
          <w:sz w:val="20"/>
        </w:rPr>
        <w:t>Voltage</w:t>
      </w:r>
      <w:r>
        <w:rPr>
          <w:spacing w:val="-5"/>
          <w:sz w:val="20"/>
        </w:rPr>
        <w:t xml:space="preserve"> </w:t>
      </w:r>
      <w:r>
        <w:rPr>
          <w:sz w:val="20"/>
        </w:rPr>
        <w:t>surge</w:t>
      </w:r>
      <w:r>
        <w:rPr>
          <w:spacing w:val="-5"/>
          <w:sz w:val="20"/>
        </w:rPr>
        <w:t xml:space="preserve"> </w:t>
      </w:r>
      <w:r>
        <w:rPr>
          <w:sz w:val="20"/>
        </w:rPr>
        <w:t>suppression</w:t>
      </w:r>
      <w:r>
        <w:rPr>
          <w:spacing w:val="-5"/>
          <w:sz w:val="20"/>
        </w:rPr>
        <w:t xml:space="preserve"> </w:t>
      </w:r>
      <w:r>
        <w:rPr>
          <w:sz w:val="20"/>
        </w:rPr>
        <w:t>protection</w:t>
      </w:r>
      <w:r>
        <w:rPr>
          <w:spacing w:val="-5"/>
          <w:sz w:val="20"/>
        </w:rPr>
        <w:t xml:space="preserve"> </w:t>
      </w:r>
      <w:r>
        <w:rPr>
          <w:sz w:val="20"/>
        </w:rPr>
        <w:t>(TVSS)</w:t>
      </w:r>
      <w:r>
        <w:rPr>
          <w:spacing w:val="-5"/>
          <w:sz w:val="20"/>
        </w:rPr>
        <w:t xml:space="preserve"> </w:t>
      </w:r>
      <w:r>
        <w:rPr>
          <w:sz w:val="20"/>
        </w:rPr>
        <w:t>UL</w:t>
      </w:r>
      <w:r>
        <w:rPr>
          <w:spacing w:val="-5"/>
          <w:sz w:val="20"/>
        </w:rPr>
        <w:t xml:space="preserve"> </w:t>
      </w:r>
      <w:r>
        <w:rPr>
          <w:sz w:val="20"/>
        </w:rPr>
        <w:t>listed in accordance with Standard 497B installed at each end.</w:t>
      </w:r>
      <w:r>
        <w:rPr>
          <w:spacing w:val="80"/>
          <w:w w:val="150"/>
          <w:sz w:val="20"/>
        </w:rPr>
        <w:t xml:space="preserve"> </w:t>
      </w:r>
      <w:r>
        <w:rPr>
          <w:sz w:val="20"/>
        </w:rPr>
        <w:t>Lighting and surge suppression shall be a multi-strike variety and include a fault</w:t>
      </w:r>
      <w:r>
        <w:rPr>
          <w:spacing w:val="-4"/>
          <w:sz w:val="20"/>
        </w:rPr>
        <w:t xml:space="preserve"> </w:t>
      </w:r>
      <w:r>
        <w:rPr>
          <w:sz w:val="20"/>
        </w:rPr>
        <w:t>indicator.</w:t>
      </w:r>
      <w:r>
        <w:rPr>
          <w:spacing w:val="80"/>
          <w:sz w:val="20"/>
        </w:rPr>
        <w:t xml:space="preserve"> </w:t>
      </w:r>
      <w:r>
        <w:rPr>
          <w:sz w:val="20"/>
        </w:rPr>
        <w:t>Protection</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furnished</w:t>
      </w:r>
      <w:r>
        <w:rPr>
          <w:spacing w:val="-4"/>
          <w:sz w:val="20"/>
        </w:rPr>
        <w:t xml:space="preserve"> </w:t>
      </w:r>
      <w:proofErr w:type="gramStart"/>
      <w:r>
        <w:rPr>
          <w:sz w:val="20"/>
        </w:rPr>
        <w:t>at</w:t>
      </w:r>
      <w:proofErr w:type="gramEnd"/>
      <w:r>
        <w:rPr>
          <w:spacing w:val="-4"/>
          <w:sz w:val="20"/>
        </w:rPr>
        <w:t xml:space="preserve"> </w:t>
      </w:r>
      <w:r>
        <w:rPr>
          <w:sz w:val="20"/>
        </w:rPr>
        <w:t>the</w:t>
      </w:r>
      <w:r>
        <w:rPr>
          <w:spacing w:val="-4"/>
          <w:sz w:val="20"/>
        </w:rPr>
        <w:t xml:space="preserve"> </w:t>
      </w:r>
      <w:r>
        <w:rPr>
          <w:sz w:val="20"/>
        </w:rPr>
        <w:t>equipment</w:t>
      </w:r>
      <w:r>
        <w:rPr>
          <w:spacing w:val="-4"/>
          <w:sz w:val="20"/>
        </w:rPr>
        <w:t xml:space="preserve"> </w:t>
      </w:r>
      <w:r>
        <w:rPr>
          <w:sz w:val="20"/>
        </w:rPr>
        <w:t>and</w:t>
      </w:r>
    </w:p>
    <w:p w14:paraId="26C0A92D"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4826FD1D" w14:textId="77777777" w:rsidR="00726659" w:rsidRDefault="00726659">
      <w:pPr>
        <w:pStyle w:val="BodyText"/>
        <w:spacing w:before="17"/>
        <w:ind w:left="0" w:firstLine="0"/>
      </w:pPr>
    </w:p>
    <w:p w14:paraId="1AC90C3E" w14:textId="77777777" w:rsidR="00726659" w:rsidRDefault="000F0732">
      <w:pPr>
        <w:pStyle w:val="BodyText"/>
        <w:spacing w:line="360" w:lineRule="auto"/>
        <w:ind w:right="957" w:firstLine="0"/>
      </w:pPr>
      <w:r>
        <w:t>additional triple solid state surge protectors rated for the application</w:t>
      </w:r>
      <w:r>
        <w:rPr>
          <w:spacing w:val="-4"/>
        </w:rPr>
        <w:t xml:space="preserve"> </w:t>
      </w:r>
      <w:r>
        <w:t>on</w:t>
      </w:r>
      <w:r>
        <w:rPr>
          <w:spacing w:val="-4"/>
        </w:rPr>
        <w:t xml:space="preserve"> </w:t>
      </w:r>
      <w:r>
        <w:t>each</w:t>
      </w:r>
      <w:r>
        <w:rPr>
          <w:spacing w:val="-4"/>
        </w:rPr>
        <w:t xml:space="preserve"> </w:t>
      </w:r>
      <w:r>
        <w:t>wire</w:t>
      </w:r>
      <w:r>
        <w:rPr>
          <w:spacing w:val="-4"/>
        </w:rPr>
        <w:t xml:space="preserve"> </w:t>
      </w:r>
      <w:r>
        <w:t>line</w:t>
      </w:r>
      <w:r>
        <w:rPr>
          <w:spacing w:val="-4"/>
        </w:rPr>
        <w:t xml:space="preserve"> </w:t>
      </w:r>
      <w:r>
        <w:t>circuit</w:t>
      </w:r>
      <w:r>
        <w:rPr>
          <w:spacing w:val="-4"/>
        </w:rPr>
        <w:t xml:space="preserve"> </w:t>
      </w:r>
      <w:r>
        <w:t>shall</w:t>
      </w:r>
      <w:r>
        <w:rPr>
          <w:spacing w:val="-4"/>
        </w:rPr>
        <w:t xml:space="preserve"> </w:t>
      </w:r>
      <w:r>
        <w:t>be</w:t>
      </w:r>
      <w:r>
        <w:rPr>
          <w:spacing w:val="-4"/>
        </w:rPr>
        <w:t xml:space="preserve"> </w:t>
      </w:r>
      <w:r>
        <w:t>installed</w:t>
      </w:r>
      <w:r>
        <w:rPr>
          <w:spacing w:val="-4"/>
        </w:rPr>
        <w:t xml:space="preserve"> </w:t>
      </w:r>
      <w:r>
        <w:t>within</w:t>
      </w:r>
      <w:r>
        <w:rPr>
          <w:spacing w:val="-4"/>
        </w:rPr>
        <w:t xml:space="preserve"> </w:t>
      </w:r>
      <w:r>
        <w:t>915 mm</w:t>
      </w:r>
      <w:r>
        <w:rPr>
          <w:spacing w:val="-4"/>
        </w:rPr>
        <w:t xml:space="preserve"> </w:t>
      </w:r>
      <w:r>
        <w:t>(36</w:t>
      </w:r>
      <w:r>
        <w:rPr>
          <w:spacing w:val="-4"/>
        </w:rPr>
        <w:t xml:space="preserve"> </w:t>
      </w:r>
      <w:r>
        <w:t>in)</w:t>
      </w:r>
      <w:r>
        <w:rPr>
          <w:spacing w:val="-4"/>
        </w:rPr>
        <w:t xml:space="preserve"> </w:t>
      </w:r>
      <w:r>
        <w:t>of</w:t>
      </w:r>
      <w:r>
        <w:rPr>
          <w:spacing w:val="-4"/>
        </w:rPr>
        <w:t xml:space="preserve"> </w:t>
      </w:r>
      <w:r>
        <w:t>the</w:t>
      </w:r>
      <w:r>
        <w:rPr>
          <w:spacing w:val="-4"/>
        </w:rPr>
        <w:t xml:space="preserve"> </w:t>
      </w:r>
      <w:r>
        <w:t>building</w:t>
      </w:r>
      <w:r>
        <w:rPr>
          <w:spacing w:val="-4"/>
        </w:rPr>
        <w:t xml:space="preserve"> </w:t>
      </w:r>
      <w:r>
        <w:t>cable</w:t>
      </w:r>
      <w:r>
        <w:rPr>
          <w:spacing w:val="-4"/>
        </w:rPr>
        <w:t xml:space="preserve"> </w:t>
      </w:r>
      <w:r>
        <w:t>entrance.</w:t>
      </w:r>
      <w:r>
        <w:rPr>
          <w:spacing w:val="80"/>
        </w:rPr>
        <w:t xml:space="preserve"> </w:t>
      </w:r>
      <w:r>
        <w:t>Fuses</w:t>
      </w:r>
      <w:r>
        <w:rPr>
          <w:spacing w:val="-4"/>
        </w:rPr>
        <w:t xml:space="preserve"> </w:t>
      </w:r>
      <w:r>
        <w:t>shall</w:t>
      </w:r>
      <w:r>
        <w:rPr>
          <w:spacing w:val="-4"/>
        </w:rPr>
        <w:t xml:space="preserve"> </w:t>
      </w:r>
      <w:r>
        <w:t>not</w:t>
      </w:r>
      <w:r>
        <w:rPr>
          <w:spacing w:val="-4"/>
        </w:rPr>
        <w:t xml:space="preserve"> </w:t>
      </w:r>
      <w:r>
        <w:t>be</w:t>
      </w:r>
      <w:r>
        <w:rPr>
          <w:spacing w:val="-4"/>
        </w:rPr>
        <w:t xml:space="preserve"> </w:t>
      </w:r>
      <w:r>
        <w:t>used for surge protection.</w:t>
      </w:r>
      <w:r>
        <w:rPr>
          <w:spacing w:val="80"/>
          <w:w w:val="150"/>
        </w:rPr>
        <w:t xml:space="preserve"> </w:t>
      </w:r>
      <w:r>
        <w:t>The inputs and outputs shall be tested in both normal mode and common mode using the following waveforms:</w:t>
      </w:r>
    </w:p>
    <w:p w14:paraId="2DE75DAC" w14:textId="77777777" w:rsidR="00726659" w:rsidRDefault="000F0732">
      <w:pPr>
        <w:pStyle w:val="ListParagraph"/>
        <w:numPr>
          <w:ilvl w:val="4"/>
          <w:numId w:val="120"/>
        </w:numPr>
        <w:tabs>
          <w:tab w:val="left" w:pos="2158"/>
          <w:tab w:val="left" w:pos="2160"/>
        </w:tabs>
        <w:spacing w:line="357" w:lineRule="auto"/>
        <w:ind w:right="958"/>
        <w:rPr>
          <w:sz w:val="20"/>
        </w:rPr>
      </w:pPr>
      <w:r>
        <w:rPr>
          <w:sz w:val="20"/>
        </w:rPr>
        <w:t>A 10-microsecond rise time by 1000 microsecond pulse width waveform</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peak</w:t>
      </w:r>
      <w:r>
        <w:rPr>
          <w:spacing w:val="-4"/>
          <w:sz w:val="20"/>
        </w:rPr>
        <w:t xml:space="preserve"> </w:t>
      </w:r>
      <w:r>
        <w:rPr>
          <w:sz w:val="20"/>
        </w:rPr>
        <w:t>voltage</w:t>
      </w:r>
      <w:r>
        <w:rPr>
          <w:spacing w:val="-4"/>
          <w:sz w:val="20"/>
        </w:rPr>
        <w:t xml:space="preserve"> </w:t>
      </w:r>
      <w:r>
        <w:rPr>
          <w:sz w:val="20"/>
        </w:rPr>
        <w:t>of</w:t>
      </w:r>
      <w:r>
        <w:rPr>
          <w:spacing w:val="-4"/>
          <w:sz w:val="20"/>
        </w:rPr>
        <w:t xml:space="preserve"> </w:t>
      </w:r>
      <w:r>
        <w:rPr>
          <w:sz w:val="20"/>
        </w:rPr>
        <w:t>1500</w:t>
      </w:r>
      <w:r>
        <w:rPr>
          <w:spacing w:val="-4"/>
          <w:sz w:val="20"/>
        </w:rPr>
        <w:t xml:space="preserve"> </w:t>
      </w:r>
      <w:r>
        <w:rPr>
          <w:sz w:val="20"/>
        </w:rPr>
        <w:t>volts</w:t>
      </w:r>
      <w:r>
        <w:rPr>
          <w:spacing w:val="-4"/>
          <w:sz w:val="20"/>
        </w:rPr>
        <w:t xml:space="preserve"> </w:t>
      </w:r>
      <w:r>
        <w:rPr>
          <w:sz w:val="20"/>
        </w:rPr>
        <w:t>and</w:t>
      </w:r>
      <w:r>
        <w:rPr>
          <w:spacing w:val="-4"/>
          <w:sz w:val="20"/>
        </w:rPr>
        <w:t xml:space="preserve"> </w:t>
      </w:r>
      <w:r>
        <w:rPr>
          <w:sz w:val="20"/>
        </w:rPr>
        <w:t>a</w:t>
      </w:r>
      <w:r>
        <w:rPr>
          <w:spacing w:val="-4"/>
          <w:sz w:val="20"/>
        </w:rPr>
        <w:t xml:space="preserve"> </w:t>
      </w:r>
      <w:r>
        <w:rPr>
          <w:sz w:val="20"/>
        </w:rPr>
        <w:t>peak</w:t>
      </w:r>
      <w:r>
        <w:rPr>
          <w:spacing w:val="-4"/>
          <w:sz w:val="20"/>
        </w:rPr>
        <w:t xml:space="preserve"> </w:t>
      </w:r>
      <w:r>
        <w:rPr>
          <w:sz w:val="20"/>
        </w:rPr>
        <w:t>current</w:t>
      </w:r>
      <w:r>
        <w:rPr>
          <w:spacing w:val="-4"/>
          <w:sz w:val="20"/>
        </w:rPr>
        <w:t xml:space="preserve"> </w:t>
      </w:r>
      <w:r>
        <w:rPr>
          <w:sz w:val="20"/>
        </w:rPr>
        <w:t>of</w:t>
      </w:r>
    </w:p>
    <w:p w14:paraId="20015D56" w14:textId="77777777" w:rsidR="00726659" w:rsidRDefault="000F0732">
      <w:pPr>
        <w:pStyle w:val="BodyText"/>
        <w:spacing w:before="4"/>
        <w:ind w:left="2160" w:firstLine="0"/>
      </w:pPr>
      <w:r>
        <w:t>60</w:t>
      </w:r>
      <w:r>
        <w:rPr>
          <w:spacing w:val="-3"/>
        </w:rPr>
        <w:t xml:space="preserve"> </w:t>
      </w:r>
      <w:r>
        <w:rPr>
          <w:spacing w:val="-2"/>
        </w:rPr>
        <w:t>amperes.</w:t>
      </w:r>
    </w:p>
    <w:p w14:paraId="6F667B84" w14:textId="77777777" w:rsidR="00726659" w:rsidRDefault="000F0732">
      <w:pPr>
        <w:pStyle w:val="ListParagraph"/>
        <w:numPr>
          <w:ilvl w:val="4"/>
          <w:numId w:val="120"/>
        </w:numPr>
        <w:tabs>
          <w:tab w:val="left" w:pos="2158"/>
          <w:tab w:val="left" w:pos="2160"/>
        </w:tabs>
        <w:spacing w:before="112" w:line="360" w:lineRule="auto"/>
        <w:ind w:right="838"/>
        <w:rPr>
          <w:sz w:val="20"/>
        </w:rPr>
      </w:pPr>
      <w:r>
        <w:rPr>
          <w:sz w:val="20"/>
        </w:rPr>
        <w:t>An</w:t>
      </w:r>
      <w:r>
        <w:rPr>
          <w:spacing w:val="-5"/>
          <w:sz w:val="20"/>
        </w:rPr>
        <w:t xml:space="preserve"> </w:t>
      </w:r>
      <w:r>
        <w:rPr>
          <w:sz w:val="20"/>
        </w:rPr>
        <w:t>8-microsecond</w:t>
      </w:r>
      <w:r>
        <w:rPr>
          <w:spacing w:val="-5"/>
          <w:sz w:val="20"/>
        </w:rPr>
        <w:t xml:space="preserve"> </w:t>
      </w:r>
      <w:r>
        <w:rPr>
          <w:sz w:val="20"/>
        </w:rPr>
        <w:t>rise</w:t>
      </w:r>
      <w:r>
        <w:rPr>
          <w:spacing w:val="-5"/>
          <w:sz w:val="20"/>
        </w:rPr>
        <w:t xml:space="preserve"> </w:t>
      </w:r>
      <w:r>
        <w:rPr>
          <w:sz w:val="20"/>
        </w:rPr>
        <w:t>time</w:t>
      </w:r>
      <w:r>
        <w:rPr>
          <w:spacing w:val="-5"/>
          <w:sz w:val="20"/>
        </w:rPr>
        <w:t xml:space="preserve"> </w:t>
      </w:r>
      <w:r>
        <w:rPr>
          <w:sz w:val="20"/>
        </w:rPr>
        <w:t>by</w:t>
      </w:r>
      <w:r>
        <w:rPr>
          <w:spacing w:val="-5"/>
          <w:sz w:val="20"/>
        </w:rPr>
        <w:t xml:space="preserve"> </w:t>
      </w:r>
      <w:r>
        <w:rPr>
          <w:sz w:val="20"/>
        </w:rPr>
        <w:t>20-microsecond</w:t>
      </w:r>
      <w:r>
        <w:rPr>
          <w:spacing w:val="-5"/>
          <w:sz w:val="20"/>
        </w:rPr>
        <w:t xml:space="preserve"> </w:t>
      </w:r>
      <w:r>
        <w:rPr>
          <w:sz w:val="20"/>
        </w:rPr>
        <w:t>pulse</w:t>
      </w:r>
      <w:r>
        <w:rPr>
          <w:spacing w:val="-5"/>
          <w:sz w:val="20"/>
        </w:rPr>
        <w:t xml:space="preserve"> </w:t>
      </w:r>
      <w:r>
        <w:rPr>
          <w:sz w:val="20"/>
        </w:rPr>
        <w:t>width</w:t>
      </w:r>
      <w:r>
        <w:rPr>
          <w:spacing w:val="-5"/>
          <w:sz w:val="20"/>
        </w:rPr>
        <w:t xml:space="preserve"> </w:t>
      </w:r>
      <w:r>
        <w:rPr>
          <w:sz w:val="20"/>
        </w:rPr>
        <w:t xml:space="preserve">waveform with a peak voltage of 1000 volts and a peak current of 500 </w:t>
      </w:r>
      <w:r>
        <w:rPr>
          <w:spacing w:val="-2"/>
          <w:sz w:val="20"/>
        </w:rPr>
        <w:t>amperes.</w:t>
      </w:r>
    </w:p>
    <w:p w14:paraId="499D5789" w14:textId="77777777" w:rsidR="00726659" w:rsidRDefault="000F0732">
      <w:pPr>
        <w:pStyle w:val="ListParagraph"/>
        <w:numPr>
          <w:ilvl w:val="4"/>
          <w:numId w:val="120"/>
        </w:numPr>
        <w:tabs>
          <w:tab w:val="left" w:pos="2158"/>
          <w:tab w:val="left" w:pos="2160"/>
        </w:tabs>
        <w:spacing w:before="1" w:line="360" w:lineRule="auto"/>
        <w:ind w:right="958"/>
        <w:rPr>
          <w:sz w:val="20"/>
        </w:rPr>
      </w:pPr>
      <w:r>
        <w:rPr>
          <w:sz w:val="20"/>
        </w:rPr>
        <w:t>Maximum series current:</w:t>
      </w:r>
      <w:r>
        <w:rPr>
          <w:spacing w:val="80"/>
          <w:sz w:val="20"/>
        </w:rPr>
        <w:t xml:space="preserve"> </w:t>
      </w:r>
      <w:r>
        <w:rPr>
          <w:sz w:val="20"/>
        </w:rPr>
        <w:t>2 AMPS.</w:t>
      </w:r>
      <w:r>
        <w:rPr>
          <w:spacing w:val="80"/>
          <w:sz w:val="20"/>
        </w:rPr>
        <w:t xml:space="preserve"> </w:t>
      </w:r>
      <w:r>
        <w:rPr>
          <w:sz w:val="20"/>
        </w:rPr>
        <w:t>Provide units manufactured by Advanced</w:t>
      </w:r>
      <w:r>
        <w:rPr>
          <w:spacing w:val="-5"/>
          <w:sz w:val="20"/>
        </w:rPr>
        <w:t xml:space="preserve"> </w:t>
      </w:r>
      <w:r>
        <w:rPr>
          <w:sz w:val="20"/>
        </w:rPr>
        <w:t>Protection</w:t>
      </w:r>
      <w:r>
        <w:rPr>
          <w:spacing w:val="-5"/>
          <w:sz w:val="20"/>
        </w:rPr>
        <w:t xml:space="preserve"> </w:t>
      </w:r>
      <w:r>
        <w:rPr>
          <w:sz w:val="20"/>
        </w:rPr>
        <w:t>Technologies,</w:t>
      </w:r>
      <w:r>
        <w:rPr>
          <w:spacing w:val="-5"/>
          <w:sz w:val="20"/>
        </w:rPr>
        <w:t xml:space="preserve"> </w:t>
      </w:r>
      <w:r>
        <w:rPr>
          <w:sz w:val="20"/>
        </w:rPr>
        <w:t>model</w:t>
      </w:r>
      <w:r>
        <w:rPr>
          <w:spacing w:val="-5"/>
          <w:sz w:val="20"/>
        </w:rPr>
        <w:t xml:space="preserve"> </w:t>
      </w:r>
      <w:r>
        <w:rPr>
          <w:sz w:val="20"/>
        </w:rPr>
        <w:t>#</w:t>
      </w:r>
      <w:r>
        <w:rPr>
          <w:spacing w:val="-5"/>
          <w:sz w:val="20"/>
        </w:rPr>
        <w:t xml:space="preserve"> </w:t>
      </w:r>
      <w:r>
        <w:rPr>
          <w:sz w:val="20"/>
        </w:rPr>
        <w:t>TE/FA</w:t>
      </w:r>
      <w:r>
        <w:rPr>
          <w:spacing w:val="-5"/>
          <w:sz w:val="20"/>
        </w:rPr>
        <w:t xml:space="preserve"> </w:t>
      </w:r>
      <w:r>
        <w:rPr>
          <w:sz w:val="20"/>
        </w:rPr>
        <w:t>10B</w:t>
      </w:r>
      <w:r>
        <w:rPr>
          <w:spacing w:val="-5"/>
          <w:sz w:val="20"/>
        </w:rPr>
        <w:t xml:space="preserve"> </w:t>
      </w:r>
      <w:r>
        <w:rPr>
          <w:sz w:val="20"/>
        </w:rPr>
        <w:t>or</w:t>
      </w:r>
      <w:r>
        <w:rPr>
          <w:spacing w:val="-5"/>
          <w:sz w:val="20"/>
        </w:rPr>
        <w:t xml:space="preserve"> </w:t>
      </w:r>
      <w:r>
        <w:rPr>
          <w:sz w:val="20"/>
        </w:rPr>
        <w:t>TE/FA</w:t>
      </w:r>
      <w:r>
        <w:rPr>
          <w:spacing w:val="-5"/>
          <w:sz w:val="20"/>
        </w:rPr>
        <w:t xml:space="preserve"> </w:t>
      </w:r>
      <w:r>
        <w:rPr>
          <w:sz w:val="20"/>
        </w:rPr>
        <w:t>20B or approved equivalent.</w:t>
      </w:r>
    </w:p>
    <w:p w14:paraId="343401DB" w14:textId="77777777" w:rsidR="00726659" w:rsidRDefault="000F0732">
      <w:pPr>
        <w:pStyle w:val="ListParagraph"/>
        <w:numPr>
          <w:ilvl w:val="4"/>
          <w:numId w:val="120"/>
        </w:numPr>
        <w:tabs>
          <w:tab w:val="left" w:pos="2158"/>
          <w:tab w:val="left" w:pos="2160"/>
        </w:tabs>
        <w:spacing w:line="360" w:lineRule="auto"/>
        <w:ind w:right="1198"/>
        <w:rPr>
          <w:sz w:val="20"/>
        </w:rPr>
      </w:pPr>
      <w:r>
        <w:rPr>
          <w:sz w:val="20"/>
        </w:rPr>
        <w:t>Operating</w:t>
      </w:r>
      <w:r>
        <w:rPr>
          <w:spacing w:val="-4"/>
          <w:sz w:val="20"/>
        </w:rPr>
        <w:t xml:space="preserve"> </w:t>
      </w:r>
      <w:r>
        <w:rPr>
          <w:sz w:val="20"/>
        </w:rPr>
        <w:t>Temperature</w:t>
      </w:r>
      <w:r>
        <w:rPr>
          <w:spacing w:val="-4"/>
          <w:sz w:val="20"/>
        </w:rPr>
        <w:t xml:space="preserve"> </w:t>
      </w:r>
      <w:r>
        <w:rPr>
          <w:sz w:val="20"/>
        </w:rPr>
        <w:t>and</w:t>
      </w:r>
      <w:r>
        <w:rPr>
          <w:spacing w:val="-4"/>
          <w:sz w:val="20"/>
        </w:rPr>
        <w:t xml:space="preserve"> </w:t>
      </w:r>
      <w:r>
        <w:rPr>
          <w:sz w:val="20"/>
        </w:rPr>
        <w:t>Humidity:</w:t>
      </w:r>
      <w:r>
        <w:rPr>
          <w:spacing w:val="80"/>
          <w:sz w:val="20"/>
        </w:rPr>
        <w:t xml:space="preserve"> </w:t>
      </w:r>
      <w:r>
        <w:rPr>
          <w:sz w:val="20"/>
        </w:rPr>
        <w:t>-40</w:t>
      </w:r>
      <w:r>
        <w:rPr>
          <w:spacing w:val="-4"/>
          <w:sz w:val="20"/>
        </w:rPr>
        <w:t xml:space="preserve"> </w:t>
      </w:r>
      <w:r>
        <w:rPr>
          <w:sz w:val="20"/>
        </w:rPr>
        <w:t>to</w:t>
      </w:r>
      <w:r>
        <w:rPr>
          <w:spacing w:val="-4"/>
          <w:sz w:val="20"/>
        </w:rPr>
        <w:t xml:space="preserve"> </w:t>
      </w:r>
      <w:r>
        <w:rPr>
          <w:sz w:val="20"/>
        </w:rPr>
        <w:t>+</w:t>
      </w:r>
      <w:r>
        <w:rPr>
          <w:spacing w:val="-4"/>
          <w:sz w:val="20"/>
        </w:rPr>
        <w:t xml:space="preserve"> </w:t>
      </w:r>
      <w:r>
        <w:rPr>
          <w:sz w:val="20"/>
        </w:rPr>
        <w:t>85</w:t>
      </w:r>
      <w:r>
        <w:rPr>
          <w:spacing w:val="-4"/>
          <w:sz w:val="20"/>
        </w:rPr>
        <w:t xml:space="preserve"> </w:t>
      </w:r>
      <w:r>
        <w:rPr>
          <w:sz w:val="20"/>
        </w:rPr>
        <w:t>deg</w:t>
      </w:r>
      <w:r>
        <w:rPr>
          <w:spacing w:val="-4"/>
          <w:sz w:val="20"/>
        </w:rPr>
        <w:t xml:space="preserve"> </w:t>
      </w:r>
      <w:r>
        <w:rPr>
          <w:sz w:val="20"/>
        </w:rPr>
        <w:t>C</w:t>
      </w:r>
      <w:r>
        <w:rPr>
          <w:spacing w:val="-4"/>
          <w:sz w:val="20"/>
        </w:rPr>
        <w:t xml:space="preserve"> </w:t>
      </w:r>
      <w:r>
        <w:rPr>
          <w:sz w:val="20"/>
        </w:rPr>
        <w:t>(-40</w:t>
      </w:r>
      <w:r>
        <w:rPr>
          <w:spacing w:val="-4"/>
          <w:sz w:val="20"/>
        </w:rPr>
        <w:t xml:space="preserve"> </w:t>
      </w:r>
      <w:r>
        <w:rPr>
          <w:sz w:val="20"/>
        </w:rPr>
        <w:t>to 185 deg F), and 0 to 95 percent relative humidity, non</w:t>
      </w:r>
      <w:proofErr w:type="gramStart"/>
      <w:r>
        <w:rPr>
          <w:sz w:val="20"/>
        </w:rPr>
        <w:t xml:space="preserve">- </w:t>
      </w:r>
      <w:r>
        <w:rPr>
          <w:spacing w:val="-2"/>
          <w:sz w:val="20"/>
        </w:rPr>
        <w:t>condensing</w:t>
      </w:r>
      <w:proofErr w:type="gramEnd"/>
      <w:r>
        <w:rPr>
          <w:spacing w:val="-2"/>
          <w:sz w:val="20"/>
        </w:rPr>
        <w:t>.</w:t>
      </w:r>
    </w:p>
    <w:p w14:paraId="4A37F54A" w14:textId="77777777" w:rsidR="00726659" w:rsidRDefault="000F0732">
      <w:pPr>
        <w:pStyle w:val="BodyText"/>
        <w:spacing w:before="1"/>
        <w:ind w:left="1080" w:firstLine="0"/>
      </w:pPr>
      <w:r>
        <w:t>E.</w:t>
      </w:r>
      <w:r>
        <w:rPr>
          <w:spacing w:val="-8"/>
        </w:rPr>
        <w:t xml:space="preserve"> </w:t>
      </w:r>
      <w:r>
        <w:t>Video</w:t>
      </w:r>
      <w:r>
        <w:rPr>
          <w:spacing w:val="-8"/>
        </w:rPr>
        <w:t xml:space="preserve"> </w:t>
      </w:r>
      <w:r>
        <w:t>Surveillance</w:t>
      </w:r>
      <w:r>
        <w:rPr>
          <w:spacing w:val="-7"/>
        </w:rPr>
        <w:t xml:space="preserve"> </w:t>
      </w:r>
      <w:r>
        <w:rPr>
          <w:spacing w:val="-2"/>
        </w:rPr>
        <w:t>System</w:t>
      </w:r>
    </w:p>
    <w:p w14:paraId="5FCA03B4" w14:textId="77777777" w:rsidR="00726659" w:rsidRDefault="000F0732">
      <w:pPr>
        <w:pStyle w:val="ListParagraph"/>
        <w:numPr>
          <w:ilvl w:val="0"/>
          <w:numId w:val="119"/>
        </w:numPr>
        <w:tabs>
          <w:tab w:val="left" w:pos="1798"/>
          <w:tab w:val="left" w:pos="1800"/>
        </w:tabs>
        <w:spacing w:before="111" w:line="360" w:lineRule="auto"/>
        <w:ind w:right="838"/>
        <w:rPr>
          <w:sz w:val="20"/>
        </w:rPr>
      </w:pPr>
      <w:r>
        <w:rPr>
          <w:sz w:val="20"/>
        </w:rPr>
        <w:t>Protectors shall be installed on coaxial cable systems on points of entry and exit from separate buildings.</w:t>
      </w:r>
      <w:r>
        <w:rPr>
          <w:spacing w:val="80"/>
          <w:sz w:val="20"/>
        </w:rPr>
        <w:t xml:space="preserve"> </w:t>
      </w:r>
      <w:r>
        <w:rPr>
          <w:sz w:val="20"/>
        </w:rPr>
        <w:t xml:space="preserve">Suppressors shall be installed at each exterior camera location and include protection for 12 and/or </w:t>
      </w:r>
      <w:proofErr w:type="gramStart"/>
      <w:r>
        <w:rPr>
          <w:sz w:val="20"/>
        </w:rPr>
        <w:t>24 volt</w:t>
      </w:r>
      <w:proofErr w:type="gramEnd"/>
      <w:r>
        <w:rPr>
          <w:sz w:val="20"/>
        </w:rPr>
        <w:t xml:space="preserve"> power, data signal and motor controls (for Pan, Tilt and Zoom systems).</w:t>
      </w:r>
      <w:r>
        <w:rPr>
          <w:spacing w:val="80"/>
          <w:sz w:val="20"/>
        </w:rPr>
        <w:t xml:space="preserve"> </w:t>
      </w:r>
      <w:r>
        <w:rPr>
          <w:sz w:val="20"/>
        </w:rPr>
        <w:t>SPDs shall protect all modes herein mentioned</w:t>
      </w:r>
      <w:r>
        <w:rPr>
          <w:spacing w:val="-4"/>
          <w:sz w:val="20"/>
        </w:rPr>
        <w:t xml:space="preserve"> </w:t>
      </w:r>
      <w:r>
        <w:rPr>
          <w:sz w:val="20"/>
        </w:rPr>
        <w:t>and</w:t>
      </w:r>
      <w:r>
        <w:rPr>
          <w:spacing w:val="-4"/>
          <w:sz w:val="20"/>
        </w:rPr>
        <w:t xml:space="preserve"> </w:t>
      </w:r>
      <w:r>
        <w:rPr>
          <w:sz w:val="20"/>
        </w:rPr>
        <w:t>contain</w:t>
      </w:r>
      <w:r>
        <w:rPr>
          <w:spacing w:val="-4"/>
          <w:sz w:val="20"/>
        </w:rPr>
        <w:t xml:space="preserve"> </w:t>
      </w:r>
      <w:r>
        <w:rPr>
          <w:sz w:val="20"/>
        </w:rPr>
        <w:t>all</w:t>
      </w:r>
      <w:r>
        <w:rPr>
          <w:spacing w:val="-4"/>
          <w:sz w:val="20"/>
        </w:rPr>
        <w:t xml:space="preserve"> </w:t>
      </w:r>
      <w:r>
        <w:rPr>
          <w:sz w:val="20"/>
        </w:rPr>
        <w:t>modes</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single</w:t>
      </w:r>
      <w:r>
        <w:rPr>
          <w:spacing w:val="-4"/>
          <w:sz w:val="20"/>
        </w:rPr>
        <w:t xml:space="preserve"> </w:t>
      </w:r>
      <w:r>
        <w:rPr>
          <w:sz w:val="20"/>
        </w:rPr>
        <w:t>unit</w:t>
      </w:r>
      <w:r>
        <w:rPr>
          <w:spacing w:val="-4"/>
          <w:sz w:val="20"/>
        </w:rPr>
        <w:t xml:space="preserve"> </w:t>
      </w:r>
      <w:r>
        <w:rPr>
          <w:sz w:val="20"/>
        </w:rPr>
        <w:t>system.</w:t>
      </w:r>
      <w:r>
        <w:rPr>
          <w:spacing w:val="80"/>
          <w:sz w:val="20"/>
        </w:rPr>
        <w:t xml:space="preserve"> </w:t>
      </w:r>
      <w:r>
        <w:rPr>
          <w:sz w:val="20"/>
        </w:rPr>
        <w:t xml:space="preserve">Protection for all systems mentioned above shall be incorporated at the </w:t>
      </w:r>
      <w:proofErr w:type="gramStart"/>
      <w:r>
        <w:rPr>
          <w:sz w:val="20"/>
        </w:rPr>
        <w:t>head end</w:t>
      </w:r>
      <w:proofErr w:type="gramEnd"/>
      <w:r>
        <w:rPr>
          <w:spacing w:val="-4"/>
          <w:sz w:val="20"/>
        </w:rPr>
        <w:t xml:space="preserve"> </w:t>
      </w:r>
      <w:r>
        <w:rPr>
          <w:sz w:val="20"/>
        </w:rPr>
        <w:t>equipment.</w:t>
      </w:r>
      <w:r>
        <w:rPr>
          <w:spacing w:val="80"/>
          <w:sz w:val="20"/>
        </w:rPr>
        <w:t xml:space="preserve"> </w:t>
      </w:r>
      <w:proofErr w:type="gramStart"/>
      <w:r>
        <w:rPr>
          <w:sz w:val="20"/>
        </w:rPr>
        <w:t>Additionally</w:t>
      </w:r>
      <w:proofErr w:type="gramEnd"/>
      <w:r>
        <w:rPr>
          <w:spacing w:val="-4"/>
          <w:sz w:val="20"/>
        </w:rPr>
        <w:t xml:space="preserve"> </w:t>
      </w:r>
      <w:r>
        <w:rPr>
          <w:sz w:val="20"/>
        </w:rPr>
        <w:t>a</w:t>
      </w:r>
      <w:r>
        <w:rPr>
          <w:spacing w:val="-4"/>
          <w:sz w:val="20"/>
        </w:rPr>
        <w:t xml:space="preserve"> </w:t>
      </w:r>
      <w:r>
        <w:rPr>
          <w:sz w:val="20"/>
        </w:rPr>
        <w:t>minimum</w:t>
      </w:r>
      <w:r>
        <w:rPr>
          <w:spacing w:val="-4"/>
          <w:sz w:val="20"/>
        </w:rPr>
        <w:t xml:space="preserve"> </w:t>
      </w:r>
      <w:r>
        <w:rPr>
          <w:sz w:val="20"/>
        </w:rPr>
        <w:t>450VA</w:t>
      </w:r>
      <w:r>
        <w:rPr>
          <w:spacing w:val="-4"/>
          <w:sz w:val="20"/>
        </w:rPr>
        <w:t xml:space="preserve"> </w:t>
      </w:r>
      <w:r>
        <w:rPr>
          <w:sz w:val="20"/>
        </w:rPr>
        <w:t>battery</w:t>
      </w:r>
      <w:r>
        <w:rPr>
          <w:spacing w:val="-4"/>
          <w:sz w:val="20"/>
        </w:rPr>
        <w:t xml:space="preserve"> </w:t>
      </w:r>
      <w:r>
        <w:rPr>
          <w:sz w:val="20"/>
        </w:rPr>
        <w:t>backup</w:t>
      </w:r>
      <w:r>
        <w:rPr>
          <w:spacing w:val="-4"/>
          <w:sz w:val="20"/>
        </w:rPr>
        <w:t xml:space="preserve"> </w:t>
      </w:r>
      <w:r>
        <w:rPr>
          <w:sz w:val="20"/>
        </w:rPr>
        <w:t>shall</w:t>
      </w:r>
      <w:r>
        <w:rPr>
          <w:spacing w:val="-4"/>
          <w:sz w:val="20"/>
        </w:rPr>
        <w:t xml:space="preserve"> </w:t>
      </w:r>
      <w:r>
        <w:rPr>
          <w:sz w:val="20"/>
        </w:rPr>
        <w:t>be used to protect each</w:t>
      </w:r>
      <w:r>
        <w:rPr>
          <w:spacing w:val="80"/>
          <w:sz w:val="20"/>
        </w:rPr>
        <w:t xml:space="preserve"> </w:t>
      </w:r>
      <w:r>
        <w:rPr>
          <w:sz w:val="20"/>
        </w:rPr>
        <w:t>monitor.</w:t>
      </w:r>
      <w:r>
        <w:rPr>
          <w:spacing w:val="80"/>
          <w:sz w:val="20"/>
        </w:rPr>
        <w:t xml:space="preserve"> </w:t>
      </w:r>
      <w:r>
        <w:rPr>
          <w:sz w:val="20"/>
        </w:rPr>
        <w:t xml:space="preserve">Protectors shall meet the following </w:t>
      </w:r>
      <w:r>
        <w:rPr>
          <w:spacing w:val="-2"/>
          <w:sz w:val="20"/>
        </w:rPr>
        <w:t>criteria:</w:t>
      </w:r>
    </w:p>
    <w:p w14:paraId="63FCF8D7" w14:textId="77777777" w:rsidR="00726659" w:rsidRDefault="000F0732">
      <w:pPr>
        <w:pStyle w:val="ListParagraph"/>
        <w:numPr>
          <w:ilvl w:val="1"/>
          <w:numId w:val="119"/>
        </w:numPr>
        <w:tabs>
          <w:tab w:val="left" w:pos="2158"/>
        </w:tabs>
        <w:ind w:left="2158" w:hanging="358"/>
        <w:rPr>
          <w:sz w:val="20"/>
        </w:rPr>
      </w:pPr>
      <w:r>
        <w:rPr>
          <w:sz w:val="20"/>
        </w:rPr>
        <w:t>Head-End</w:t>
      </w:r>
      <w:r>
        <w:rPr>
          <w:spacing w:val="-10"/>
          <w:sz w:val="20"/>
        </w:rPr>
        <w:t xml:space="preserve"> </w:t>
      </w:r>
      <w:r>
        <w:rPr>
          <w:spacing w:val="-2"/>
          <w:sz w:val="20"/>
        </w:rPr>
        <w:t>Power</w:t>
      </w:r>
    </w:p>
    <w:p w14:paraId="7AE331E2" w14:textId="77777777" w:rsidR="00726659" w:rsidRDefault="000F0732">
      <w:pPr>
        <w:pStyle w:val="ListParagraph"/>
        <w:numPr>
          <w:ilvl w:val="2"/>
          <w:numId w:val="119"/>
        </w:numPr>
        <w:tabs>
          <w:tab w:val="left" w:pos="2518"/>
        </w:tabs>
        <w:spacing w:before="115"/>
        <w:ind w:left="2518" w:hanging="358"/>
        <w:rPr>
          <w:sz w:val="20"/>
        </w:rPr>
      </w:pPr>
      <w:r>
        <w:rPr>
          <w:sz w:val="20"/>
        </w:rPr>
        <w:t>UL</w:t>
      </w:r>
      <w:r>
        <w:rPr>
          <w:spacing w:val="-6"/>
          <w:sz w:val="20"/>
        </w:rPr>
        <w:t xml:space="preserve"> </w:t>
      </w:r>
      <w:r>
        <w:rPr>
          <w:sz w:val="20"/>
        </w:rPr>
        <w:t>1778,</w:t>
      </w:r>
      <w:r>
        <w:rPr>
          <w:spacing w:val="-5"/>
          <w:sz w:val="20"/>
        </w:rPr>
        <w:t xml:space="preserve"> </w:t>
      </w:r>
      <w:proofErr w:type="spellStart"/>
      <w:r>
        <w:rPr>
          <w:sz w:val="20"/>
        </w:rPr>
        <w:t>cUL</w:t>
      </w:r>
      <w:proofErr w:type="spellEnd"/>
      <w:r>
        <w:rPr>
          <w:spacing w:val="-5"/>
          <w:sz w:val="20"/>
        </w:rPr>
        <w:t xml:space="preserve"> </w:t>
      </w:r>
      <w:r>
        <w:rPr>
          <w:sz w:val="20"/>
        </w:rPr>
        <w:t>(Battery</w:t>
      </w:r>
      <w:r>
        <w:rPr>
          <w:spacing w:val="-6"/>
          <w:sz w:val="20"/>
        </w:rPr>
        <w:t xml:space="preserve"> </w:t>
      </w:r>
      <w:r>
        <w:rPr>
          <w:sz w:val="20"/>
        </w:rPr>
        <w:t>Back</w:t>
      </w:r>
      <w:r>
        <w:rPr>
          <w:spacing w:val="-5"/>
          <w:sz w:val="20"/>
        </w:rPr>
        <w:t xml:space="preserve"> Up)</w:t>
      </w:r>
    </w:p>
    <w:p w14:paraId="78FDACE0" w14:textId="77777777" w:rsidR="00726659" w:rsidRDefault="000F0732">
      <w:pPr>
        <w:pStyle w:val="ListParagraph"/>
        <w:numPr>
          <w:ilvl w:val="2"/>
          <w:numId w:val="119"/>
        </w:numPr>
        <w:tabs>
          <w:tab w:val="left" w:pos="2518"/>
        </w:tabs>
        <w:spacing w:before="114"/>
        <w:ind w:left="2518" w:hanging="358"/>
        <w:rPr>
          <w:sz w:val="20"/>
        </w:rPr>
      </w:pPr>
      <w:r>
        <w:rPr>
          <w:sz w:val="20"/>
        </w:rPr>
        <w:t>Minimum</w:t>
      </w:r>
      <w:r>
        <w:rPr>
          <w:spacing w:val="-7"/>
          <w:sz w:val="20"/>
        </w:rPr>
        <w:t xml:space="preserve"> </w:t>
      </w:r>
      <w:r>
        <w:rPr>
          <w:sz w:val="20"/>
        </w:rPr>
        <w:t>Surge</w:t>
      </w:r>
      <w:r>
        <w:rPr>
          <w:spacing w:val="-7"/>
          <w:sz w:val="20"/>
        </w:rPr>
        <w:t xml:space="preserve"> </w:t>
      </w:r>
      <w:r>
        <w:rPr>
          <w:sz w:val="20"/>
        </w:rPr>
        <w:t>Current</w:t>
      </w:r>
      <w:r>
        <w:rPr>
          <w:spacing w:val="-6"/>
          <w:sz w:val="20"/>
        </w:rPr>
        <w:t xml:space="preserve"> </w:t>
      </w:r>
      <w:r>
        <w:rPr>
          <w:sz w:val="20"/>
        </w:rPr>
        <w:t>Capacity:</w:t>
      </w:r>
      <w:r>
        <w:rPr>
          <w:spacing w:val="47"/>
          <w:w w:val="150"/>
          <w:sz w:val="20"/>
        </w:rPr>
        <w:t xml:space="preserve"> </w:t>
      </w:r>
      <w:r>
        <w:rPr>
          <w:sz w:val="20"/>
        </w:rPr>
        <w:t>65,000</w:t>
      </w:r>
      <w:r>
        <w:rPr>
          <w:spacing w:val="-7"/>
          <w:sz w:val="20"/>
        </w:rPr>
        <w:t xml:space="preserve"> </w:t>
      </w:r>
      <w:r>
        <w:rPr>
          <w:sz w:val="20"/>
        </w:rPr>
        <w:t>Amps</w:t>
      </w:r>
      <w:r>
        <w:rPr>
          <w:spacing w:val="-6"/>
          <w:sz w:val="20"/>
        </w:rPr>
        <w:t xml:space="preserve"> </w:t>
      </w:r>
      <w:r>
        <w:rPr>
          <w:spacing w:val="-2"/>
          <w:sz w:val="20"/>
        </w:rPr>
        <w:t>(8x20µsec)</w:t>
      </w:r>
    </w:p>
    <w:p w14:paraId="36DDFE4B" w14:textId="77777777" w:rsidR="00726659" w:rsidRDefault="000F0732">
      <w:pPr>
        <w:pStyle w:val="ListParagraph"/>
        <w:numPr>
          <w:ilvl w:val="2"/>
          <w:numId w:val="119"/>
        </w:numPr>
        <w:tabs>
          <w:tab w:val="left" w:pos="2518"/>
          <w:tab w:val="left" w:pos="2520"/>
        </w:tabs>
        <w:spacing w:before="112" w:line="360" w:lineRule="auto"/>
        <w:ind w:right="1198"/>
        <w:rPr>
          <w:sz w:val="20"/>
        </w:rPr>
      </w:pPr>
      <w:r>
        <w:rPr>
          <w:sz w:val="20"/>
        </w:rPr>
        <w:t>Minimum</w:t>
      </w:r>
      <w:r>
        <w:rPr>
          <w:spacing w:val="-4"/>
          <w:sz w:val="20"/>
        </w:rPr>
        <w:t xml:space="preserve"> </w:t>
      </w:r>
      <w:r>
        <w:rPr>
          <w:sz w:val="20"/>
        </w:rPr>
        <w:t>of</w:t>
      </w:r>
      <w:r>
        <w:rPr>
          <w:spacing w:val="-4"/>
          <w:sz w:val="20"/>
        </w:rPr>
        <w:t xml:space="preserve"> </w:t>
      </w:r>
      <w:r>
        <w:rPr>
          <w:sz w:val="20"/>
        </w:rPr>
        <w:t>two</w:t>
      </w:r>
      <w:r>
        <w:rPr>
          <w:spacing w:val="-4"/>
          <w:sz w:val="20"/>
        </w:rPr>
        <w:t xml:space="preserve"> </w:t>
      </w:r>
      <w:r>
        <w:rPr>
          <w:sz w:val="20"/>
        </w:rPr>
        <w:t>(2)</w:t>
      </w:r>
      <w:r>
        <w:rPr>
          <w:spacing w:val="-4"/>
          <w:sz w:val="20"/>
        </w:rPr>
        <w:t xml:space="preserve"> </w:t>
      </w:r>
      <w:r>
        <w:rPr>
          <w:sz w:val="20"/>
        </w:rPr>
        <w:t>NEMA</w:t>
      </w:r>
      <w:r>
        <w:rPr>
          <w:spacing w:val="-4"/>
          <w:sz w:val="20"/>
        </w:rPr>
        <w:t xml:space="preserve"> </w:t>
      </w:r>
      <w:r>
        <w:rPr>
          <w:sz w:val="20"/>
        </w:rPr>
        <w:t>5-15R</w:t>
      </w:r>
      <w:r>
        <w:rPr>
          <w:spacing w:val="-4"/>
          <w:sz w:val="20"/>
        </w:rPr>
        <w:t xml:space="preserve"> </w:t>
      </w:r>
      <w:r>
        <w:rPr>
          <w:sz w:val="20"/>
        </w:rPr>
        <w:t>Receptacles</w:t>
      </w:r>
      <w:r>
        <w:rPr>
          <w:spacing w:val="-4"/>
          <w:sz w:val="20"/>
        </w:rPr>
        <w:t xml:space="preserve"> </w:t>
      </w:r>
      <w:r>
        <w:rPr>
          <w:sz w:val="20"/>
        </w:rPr>
        <w:t>(one</w:t>
      </w:r>
      <w:r>
        <w:rPr>
          <w:spacing w:val="-4"/>
          <w:sz w:val="20"/>
        </w:rPr>
        <w:t xml:space="preserve"> </w:t>
      </w:r>
      <w:r>
        <w:rPr>
          <w:sz w:val="20"/>
        </w:rPr>
        <w:t>(1)</w:t>
      </w:r>
      <w:r>
        <w:rPr>
          <w:spacing w:val="-4"/>
          <w:sz w:val="20"/>
        </w:rPr>
        <w:t xml:space="preserve"> </w:t>
      </w:r>
      <w:r>
        <w:rPr>
          <w:sz w:val="20"/>
        </w:rPr>
        <w:t>AC</w:t>
      </w:r>
      <w:r>
        <w:rPr>
          <w:spacing w:val="-4"/>
          <w:sz w:val="20"/>
        </w:rPr>
        <w:t xml:space="preserve"> </w:t>
      </w:r>
      <w:r>
        <w:rPr>
          <w:sz w:val="20"/>
        </w:rPr>
        <w:t>power only, one (1) with UPS)</w:t>
      </w:r>
    </w:p>
    <w:p w14:paraId="7D7152E4" w14:textId="77777777" w:rsidR="00726659" w:rsidRDefault="000F0732">
      <w:pPr>
        <w:pStyle w:val="ListParagraph"/>
        <w:numPr>
          <w:ilvl w:val="2"/>
          <w:numId w:val="119"/>
        </w:numPr>
        <w:tabs>
          <w:tab w:val="left" w:pos="2518"/>
        </w:tabs>
        <w:spacing w:line="226" w:lineRule="exact"/>
        <w:ind w:left="2518" w:hanging="358"/>
        <w:rPr>
          <w:sz w:val="20"/>
        </w:rPr>
      </w:pPr>
      <w:r>
        <w:rPr>
          <w:sz w:val="20"/>
        </w:rPr>
        <w:t>All</w:t>
      </w:r>
      <w:r>
        <w:rPr>
          <w:spacing w:val="-7"/>
          <w:sz w:val="20"/>
        </w:rPr>
        <w:t xml:space="preserve"> </w:t>
      </w:r>
      <w:r>
        <w:rPr>
          <w:sz w:val="20"/>
        </w:rPr>
        <w:t>modes</w:t>
      </w:r>
      <w:r>
        <w:rPr>
          <w:spacing w:val="-7"/>
          <w:sz w:val="20"/>
        </w:rPr>
        <w:t xml:space="preserve"> </w:t>
      </w:r>
      <w:r>
        <w:rPr>
          <w:sz w:val="20"/>
        </w:rPr>
        <w:t>protected</w:t>
      </w:r>
      <w:r>
        <w:rPr>
          <w:spacing w:val="-7"/>
          <w:sz w:val="20"/>
        </w:rPr>
        <w:t xml:space="preserve"> </w:t>
      </w:r>
      <w:r>
        <w:rPr>
          <w:sz w:val="20"/>
        </w:rPr>
        <w:t>(L-N,</w:t>
      </w:r>
      <w:r>
        <w:rPr>
          <w:spacing w:val="-6"/>
          <w:sz w:val="20"/>
        </w:rPr>
        <w:t xml:space="preserve"> </w:t>
      </w:r>
      <w:r>
        <w:rPr>
          <w:sz w:val="20"/>
        </w:rPr>
        <w:t>L-G,</w:t>
      </w:r>
      <w:r>
        <w:rPr>
          <w:spacing w:val="-7"/>
          <w:sz w:val="20"/>
        </w:rPr>
        <w:t xml:space="preserve"> </w:t>
      </w:r>
      <w:r>
        <w:rPr>
          <w:sz w:val="20"/>
        </w:rPr>
        <w:t>N-</w:t>
      </w:r>
      <w:r>
        <w:rPr>
          <w:spacing w:val="-5"/>
          <w:sz w:val="20"/>
        </w:rPr>
        <w:t>G)</w:t>
      </w:r>
    </w:p>
    <w:p w14:paraId="7F85F840" w14:textId="77777777" w:rsidR="00726659" w:rsidRDefault="000F0732">
      <w:pPr>
        <w:pStyle w:val="ListParagraph"/>
        <w:numPr>
          <w:ilvl w:val="2"/>
          <w:numId w:val="119"/>
        </w:numPr>
        <w:tabs>
          <w:tab w:val="left" w:pos="2518"/>
        </w:tabs>
        <w:spacing w:before="114"/>
        <w:ind w:left="2518" w:hanging="358"/>
        <w:rPr>
          <w:sz w:val="20"/>
        </w:rPr>
      </w:pPr>
      <w:r>
        <w:rPr>
          <w:sz w:val="20"/>
        </w:rPr>
        <w:t>EMI/RFI</w:t>
      </w:r>
      <w:r>
        <w:rPr>
          <w:spacing w:val="-9"/>
          <w:sz w:val="20"/>
        </w:rPr>
        <w:t xml:space="preserve"> </w:t>
      </w:r>
      <w:r>
        <w:rPr>
          <w:spacing w:val="-2"/>
          <w:sz w:val="20"/>
        </w:rPr>
        <w:t>Filtering</w:t>
      </w:r>
    </w:p>
    <w:p w14:paraId="5191A02B" w14:textId="77777777" w:rsidR="00726659" w:rsidRDefault="000F0732">
      <w:pPr>
        <w:pStyle w:val="ListParagraph"/>
        <w:numPr>
          <w:ilvl w:val="2"/>
          <w:numId w:val="119"/>
        </w:numPr>
        <w:tabs>
          <w:tab w:val="left" w:pos="2518"/>
        </w:tabs>
        <w:spacing w:before="114"/>
        <w:ind w:left="2518" w:hanging="358"/>
        <w:rPr>
          <w:sz w:val="20"/>
        </w:rPr>
      </w:pPr>
      <w:r>
        <w:rPr>
          <w:sz w:val="20"/>
        </w:rPr>
        <w:t>Maximum</w:t>
      </w:r>
      <w:r>
        <w:rPr>
          <w:spacing w:val="-7"/>
          <w:sz w:val="20"/>
        </w:rPr>
        <w:t xml:space="preserve"> </w:t>
      </w:r>
      <w:r>
        <w:rPr>
          <w:sz w:val="20"/>
        </w:rPr>
        <w:t>Continuous</w:t>
      </w:r>
      <w:r>
        <w:rPr>
          <w:spacing w:val="-6"/>
          <w:sz w:val="20"/>
        </w:rPr>
        <w:t xml:space="preserve"> </w:t>
      </w:r>
      <w:r>
        <w:rPr>
          <w:sz w:val="20"/>
        </w:rPr>
        <w:t>Current:</w:t>
      </w:r>
      <w:r>
        <w:rPr>
          <w:spacing w:val="47"/>
          <w:w w:val="150"/>
          <w:sz w:val="20"/>
        </w:rPr>
        <w:t xml:space="preserve"> </w:t>
      </w:r>
      <w:r>
        <w:rPr>
          <w:sz w:val="20"/>
        </w:rPr>
        <w:t>12</w:t>
      </w:r>
      <w:r>
        <w:rPr>
          <w:spacing w:val="-7"/>
          <w:sz w:val="20"/>
        </w:rPr>
        <w:t xml:space="preserve"> </w:t>
      </w:r>
      <w:r>
        <w:rPr>
          <w:spacing w:val="-4"/>
          <w:sz w:val="20"/>
        </w:rPr>
        <w:t>Amps</w:t>
      </w:r>
    </w:p>
    <w:p w14:paraId="5ABA6145" w14:textId="77777777" w:rsidR="00726659" w:rsidRDefault="000F0732">
      <w:pPr>
        <w:pStyle w:val="ListParagraph"/>
        <w:numPr>
          <w:ilvl w:val="1"/>
          <w:numId w:val="119"/>
        </w:numPr>
        <w:tabs>
          <w:tab w:val="left" w:pos="2158"/>
        </w:tabs>
        <w:spacing w:before="112"/>
        <w:ind w:left="2158" w:hanging="358"/>
        <w:rPr>
          <w:sz w:val="20"/>
        </w:rPr>
      </w:pPr>
      <w:r>
        <w:rPr>
          <w:sz w:val="20"/>
        </w:rPr>
        <w:t>Camera</w:t>
      </w:r>
      <w:r>
        <w:rPr>
          <w:spacing w:val="-8"/>
          <w:sz w:val="20"/>
        </w:rPr>
        <w:t xml:space="preserve"> </w:t>
      </w:r>
      <w:r>
        <w:rPr>
          <w:spacing w:val="-2"/>
          <w:sz w:val="20"/>
        </w:rPr>
        <w:t>Power</w:t>
      </w:r>
    </w:p>
    <w:p w14:paraId="3B327121" w14:textId="77777777" w:rsidR="00726659" w:rsidRDefault="00726659">
      <w:pPr>
        <w:pStyle w:val="ListParagraph"/>
        <w:rPr>
          <w:sz w:val="20"/>
        </w:rPr>
        <w:sectPr w:rsidR="00726659">
          <w:pgSz w:w="12240" w:h="15840"/>
          <w:pgMar w:top="1380" w:right="720" w:bottom="1160" w:left="720" w:header="732" w:footer="962" w:gutter="0"/>
          <w:cols w:space="720"/>
        </w:sectPr>
      </w:pPr>
    </w:p>
    <w:p w14:paraId="192AC965" w14:textId="77777777" w:rsidR="00726659" w:rsidRDefault="00726659">
      <w:pPr>
        <w:pStyle w:val="BodyText"/>
        <w:spacing w:before="17"/>
        <w:ind w:left="0" w:firstLine="0"/>
      </w:pPr>
    </w:p>
    <w:p w14:paraId="197CE955" w14:textId="77777777" w:rsidR="00726659" w:rsidRDefault="000F0732">
      <w:pPr>
        <w:pStyle w:val="ListParagraph"/>
        <w:numPr>
          <w:ilvl w:val="2"/>
          <w:numId w:val="119"/>
        </w:numPr>
        <w:tabs>
          <w:tab w:val="left" w:pos="2517"/>
          <w:tab w:val="left" w:pos="2519"/>
        </w:tabs>
        <w:spacing w:line="357" w:lineRule="auto"/>
        <w:ind w:left="2519" w:right="1198"/>
        <w:rPr>
          <w:sz w:val="20"/>
        </w:rPr>
      </w:pPr>
      <w:r>
        <w:rPr>
          <w:sz w:val="20"/>
        </w:rPr>
        <w:t>Minimum</w:t>
      </w:r>
      <w:r>
        <w:rPr>
          <w:spacing w:val="-5"/>
          <w:sz w:val="20"/>
        </w:rPr>
        <w:t xml:space="preserve"> </w:t>
      </w:r>
      <w:r>
        <w:rPr>
          <w:sz w:val="20"/>
        </w:rPr>
        <w:t>Surge</w:t>
      </w:r>
      <w:r>
        <w:rPr>
          <w:spacing w:val="-5"/>
          <w:sz w:val="20"/>
        </w:rPr>
        <w:t xml:space="preserve"> </w:t>
      </w:r>
      <w:r>
        <w:rPr>
          <w:sz w:val="20"/>
        </w:rPr>
        <w:t>Current</w:t>
      </w:r>
      <w:r>
        <w:rPr>
          <w:spacing w:val="-5"/>
          <w:sz w:val="20"/>
        </w:rPr>
        <w:t xml:space="preserve"> </w:t>
      </w:r>
      <w:r>
        <w:rPr>
          <w:sz w:val="20"/>
        </w:rPr>
        <w:t>Capacity:</w:t>
      </w:r>
      <w:r>
        <w:rPr>
          <w:spacing w:val="80"/>
          <w:sz w:val="20"/>
        </w:rPr>
        <w:t xml:space="preserve"> </w:t>
      </w:r>
      <w:r>
        <w:rPr>
          <w:sz w:val="20"/>
        </w:rPr>
        <w:t>1,000</w:t>
      </w:r>
      <w:r>
        <w:rPr>
          <w:spacing w:val="-5"/>
          <w:sz w:val="20"/>
        </w:rPr>
        <w:t xml:space="preserve"> </w:t>
      </w:r>
      <w:r>
        <w:rPr>
          <w:sz w:val="20"/>
        </w:rPr>
        <w:t>Amps</w:t>
      </w:r>
      <w:r>
        <w:rPr>
          <w:spacing w:val="-5"/>
          <w:sz w:val="20"/>
        </w:rPr>
        <w:t xml:space="preserve"> </w:t>
      </w:r>
      <w:r>
        <w:rPr>
          <w:sz w:val="20"/>
        </w:rPr>
        <w:t>(8X20µsec);</w:t>
      </w:r>
      <w:r>
        <w:rPr>
          <w:spacing w:val="-5"/>
          <w:sz w:val="20"/>
        </w:rPr>
        <w:t xml:space="preserve"> </w:t>
      </w:r>
      <w:r>
        <w:rPr>
          <w:sz w:val="20"/>
        </w:rPr>
        <w:t>240 Amps for IP Video/PoE cameras</w:t>
      </w:r>
    </w:p>
    <w:p w14:paraId="681019D9" w14:textId="77777777" w:rsidR="00726659" w:rsidRDefault="000F0732">
      <w:pPr>
        <w:pStyle w:val="ListParagraph"/>
        <w:numPr>
          <w:ilvl w:val="2"/>
          <w:numId w:val="119"/>
        </w:numPr>
        <w:tabs>
          <w:tab w:val="left" w:pos="2517"/>
        </w:tabs>
        <w:spacing w:before="4"/>
        <w:ind w:left="2517" w:hanging="358"/>
        <w:rPr>
          <w:sz w:val="20"/>
        </w:rPr>
      </w:pPr>
      <w:r>
        <w:rPr>
          <w:sz w:val="20"/>
        </w:rPr>
        <w:t>Screw</w:t>
      </w:r>
      <w:r>
        <w:rPr>
          <w:spacing w:val="-8"/>
          <w:sz w:val="20"/>
        </w:rPr>
        <w:t xml:space="preserve"> </w:t>
      </w:r>
      <w:r>
        <w:rPr>
          <w:sz w:val="20"/>
        </w:rPr>
        <w:t>Terminal</w:t>
      </w:r>
      <w:r>
        <w:rPr>
          <w:spacing w:val="-8"/>
          <w:sz w:val="20"/>
        </w:rPr>
        <w:t xml:space="preserve"> </w:t>
      </w:r>
      <w:r>
        <w:rPr>
          <w:spacing w:val="-2"/>
          <w:sz w:val="20"/>
        </w:rPr>
        <w:t>Connection</w:t>
      </w:r>
    </w:p>
    <w:p w14:paraId="4CBC8DF8" w14:textId="77777777" w:rsidR="00726659" w:rsidRDefault="000F0732">
      <w:pPr>
        <w:pStyle w:val="ListParagraph"/>
        <w:numPr>
          <w:ilvl w:val="2"/>
          <w:numId w:val="119"/>
        </w:numPr>
        <w:tabs>
          <w:tab w:val="left" w:pos="2517"/>
        </w:tabs>
        <w:spacing w:before="112"/>
        <w:ind w:left="2517" w:hanging="358"/>
        <w:rPr>
          <w:sz w:val="20"/>
        </w:rPr>
      </w:pPr>
      <w:r>
        <w:rPr>
          <w:sz w:val="20"/>
        </w:rPr>
        <w:t>All</w:t>
      </w:r>
      <w:r>
        <w:rPr>
          <w:spacing w:val="-8"/>
          <w:sz w:val="20"/>
        </w:rPr>
        <w:t xml:space="preserve"> </w:t>
      </w:r>
      <w:r>
        <w:rPr>
          <w:sz w:val="20"/>
        </w:rPr>
        <w:t>protection</w:t>
      </w:r>
      <w:r>
        <w:rPr>
          <w:spacing w:val="-6"/>
          <w:sz w:val="20"/>
        </w:rPr>
        <w:t xml:space="preserve"> </w:t>
      </w:r>
      <w:r>
        <w:rPr>
          <w:sz w:val="20"/>
        </w:rPr>
        <w:t>modes</w:t>
      </w:r>
      <w:r>
        <w:rPr>
          <w:spacing w:val="-6"/>
          <w:sz w:val="20"/>
        </w:rPr>
        <w:t xml:space="preserve"> </w:t>
      </w:r>
      <w:r>
        <w:rPr>
          <w:sz w:val="20"/>
        </w:rPr>
        <w:t>L-G</w:t>
      </w:r>
      <w:r>
        <w:rPr>
          <w:spacing w:val="-6"/>
          <w:sz w:val="20"/>
        </w:rPr>
        <w:t xml:space="preserve"> </w:t>
      </w:r>
      <w:r>
        <w:rPr>
          <w:sz w:val="20"/>
        </w:rPr>
        <w:t>(all</w:t>
      </w:r>
      <w:r>
        <w:rPr>
          <w:spacing w:val="-6"/>
          <w:sz w:val="20"/>
        </w:rPr>
        <w:t xml:space="preserve"> </w:t>
      </w:r>
      <w:r>
        <w:rPr>
          <w:spacing w:val="-2"/>
          <w:sz w:val="20"/>
        </w:rPr>
        <w:t>Lines)</w:t>
      </w:r>
    </w:p>
    <w:p w14:paraId="789F51C2" w14:textId="77777777" w:rsidR="00726659" w:rsidRDefault="000F0732">
      <w:pPr>
        <w:pStyle w:val="ListParagraph"/>
        <w:numPr>
          <w:ilvl w:val="2"/>
          <w:numId w:val="119"/>
        </w:numPr>
        <w:tabs>
          <w:tab w:val="left" w:pos="2517"/>
        </w:tabs>
        <w:spacing w:before="114"/>
        <w:ind w:left="2517" w:hanging="358"/>
        <w:rPr>
          <w:sz w:val="20"/>
        </w:rPr>
      </w:pPr>
      <w:r>
        <w:rPr>
          <w:sz w:val="20"/>
        </w:rPr>
        <w:t>MCOV</w:t>
      </w:r>
      <w:r>
        <w:rPr>
          <w:spacing w:val="-5"/>
          <w:sz w:val="20"/>
        </w:rPr>
        <w:t xml:space="preserve"> </w:t>
      </w:r>
      <w:r>
        <w:rPr>
          <w:spacing w:val="-2"/>
          <w:sz w:val="20"/>
        </w:rPr>
        <w:t>&lt;40VAC</w:t>
      </w:r>
    </w:p>
    <w:p w14:paraId="13108A8C" w14:textId="77777777" w:rsidR="00726659" w:rsidRDefault="000F0732">
      <w:pPr>
        <w:pStyle w:val="ListParagraph"/>
        <w:numPr>
          <w:ilvl w:val="1"/>
          <w:numId w:val="119"/>
        </w:numPr>
        <w:tabs>
          <w:tab w:val="left" w:pos="2157"/>
        </w:tabs>
        <w:spacing w:before="115"/>
        <w:ind w:left="2157" w:hanging="358"/>
        <w:rPr>
          <w:sz w:val="20"/>
        </w:rPr>
      </w:pPr>
      <w:r>
        <w:rPr>
          <w:sz w:val="20"/>
        </w:rPr>
        <w:t>Video</w:t>
      </w:r>
      <w:r>
        <w:rPr>
          <w:spacing w:val="-5"/>
          <w:sz w:val="20"/>
        </w:rPr>
        <w:t xml:space="preserve"> </w:t>
      </w:r>
      <w:r>
        <w:rPr>
          <w:sz w:val="20"/>
        </w:rPr>
        <w:t>And</w:t>
      </w:r>
      <w:r>
        <w:rPr>
          <w:spacing w:val="-5"/>
          <w:sz w:val="20"/>
        </w:rPr>
        <w:t xml:space="preserve"> </w:t>
      </w:r>
      <w:r>
        <w:rPr>
          <w:spacing w:val="-4"/>
          <w:sz w:val="20"/>
        </w:rPr>
        <w:t>Data</w:t>
      </w:r>
    </w:p>
    <w:p w14:paraId="7C9FD521" w14:textId="77777777" w:rsidR="00726659" w:rsidRDefault="000F0732">
      <w:pPr>
        <w:pStyle w:val="ListParagraph"/>
        <w:numPr>
          <w:ilvl w:val="2"/>
          <w:numId w:val="119"/>
        </w:numPr>
        <w:tabs>
          <w:tab w:val="left" w:pos="2517"/>
        </w:tabs>
        <w:spacing w:before="111"/>
        <w:ind w:left="2517" w:hanging="358"/>
        <w:rPr>
          <w:sz w:val="20"/>
        </w:rPr>
      </w:pPr>
      <w:r>
        <w:rPr>
          <w:sz w:val="20"/>
        </w:rPr>
        <w:t>Surge</w:t>
      </w:r>
      <w:r>
        <w:rPr>
          <w:spacing w:val="-7"/>
          <w:sz w:val="20"/>
        </w:rPr>
        <w:t xml:space="preserve"> </w:t>
      </w:r>
      <w:r>
        <w:rPr>
          <w:sz w:val="20"/>
        </w:rPr>
        <w:t>Current</w:t>
      </w:r>
      <w:r>
        <w:rPr>
          <w:spacing w:val="-6"/>
          <w:sz w:val="20"/>
        </w:rPr>
        <w:t xml:space="preserve"> </w:t>
      </w:r>
      <w:r>
        <w:rPr>
          <w:sz w:val="20"/>
        </w:rPr>
        <w:t>Capacity</w:t>
      </w:r>
      <w:r>
        <w:rPr>
          <w:spacing w:val="-7"/>
          <w:sz w:val="20"/>
        </w:rPr>
        <w:t xml:space="preserve"> </w:t>
      </w:r>
      <w:r>
        <w:rPr>
          <w:sz w:val="20"/>
        </w:rPr>
        <w:t>1,000</w:t>
      </w:r>
      <w:r>
        <w:rPr>
          <w:spacing w:val="-6"/>
          <w:sz w:val="20"/>
        </w:rPr>
        <w:t xml:space="preserve"> </w:t>
      </w:r>
      <w:r>
        <w:rPr>
          <w:sz w:val="20"/>
        </w:rPr>
        <w:t>Amps</w:t>
      </w:r>
      <w:r>
        <w:rPr>
          <w:spacing w:val="-6"/>
          <w:sz w:val="20"/>
        </w:rPr>
        <w:t xml:space="preserve"> </w:t>
      </w:r>
      <w:r>
        <w:rPr>
          <w:sz w:val="20"/>
        </w:rPr>
        <w:t>per</w:t>
      </w:r>
      <w:r>
        <w:rPr>
          <w:spacing w:val="-7"/>
          <w:sz w:val="20"/>
        </w:rPr>
        <w:t xml:space="preserve"> </w:t>
      </w:r>
      <w:r>
        <w:rPr>
          <w:spacing w:val="-2"/>
          <w:sz w:val="20"/>
        </w:rPr>
        <w:t>conductor</w:t>
      </w:r>
    </w:p>
    <w:p w14:paraId="1AC03CA4" w14:textId="77777777" w:rsidR="00726659" w:rsidRDefault="000F0732">
      <w:pPr>
        <w:pStyle w:val="ListParagraph"/>
        <w:numPr>
          <w:ilvl w:val="2"/>
          <w:numId w:val="119"/>
        </w:numPr>
        <w:tabs>
          <w:tab w:val="left" w:pos="2517"/>
        </w:tabs>
        <w:spacing w:before="115"/>
        <w:ind w:left="2517" w:hanging="358"/>
        <w:rPr>
          <w:sz w:val="20"/>
        </w:rPr>
      </w:pPr>
      <w:r>
        <w:rPr>
          <w:sz w:val="20"/>
        </w:rPr>
        <w:t>“BNC”</w:t>
      </w:r>
      <w:r>
        <w:rPr>
          <w:spacing w:val="-11"/>
          <w:sz w:val="20"/>
        </w:rPr>
        <w:t xml:space="preserve"> </w:t>
      </w:r>
      <w:r>
        <w:rPr>
          <w:sz w:val="20"/>
        </w:rPr>
        <w:t>Connection</w:t>
      </w:r>
      <w:r>
        <w:rPr>
          <w:spacing w:val="-9"/>
          <w:sz w:val="20"/>
        </w:rPr>
        <w:t xml:space="preserve"> </w:t>
      </w:r>
      <w:r>
        <w:rPr>
          <w:spacing w:val="-2"/>
          <w:sz w:val="20"/>
        </w:rPr>
        <w:t>(Coax)</w:t>
      </w:r>
    </w:p>
    <w:p w14:paraId="5BE3178C" w14:textId="77777777" w:rsidR="00726659" w:rsidRDefault="000F0732">
      <w:pPr>
        <w:pStyle w:val="ListParagraph"/>
        <w:numPr>
          <w:ilvl w:val="2"/>
          <w:numId w:val="119"/>
        </w:numPr>
        <w:tabs>
          <w:tab w:val="left" w:pos="2517"/>
        </w:tabs>
        <w:spacing w:before="112"/>
        <w:ind w:left="2517" w:hanging="358"/>
        <w:rPr>
          <w:sz w:val="20"/>
        </w:rPr>
      </w:pPr>
      <w:r>
        <w:rPr>
          <w:sz w:val="20"/>
        </w:rPr>
        <w:t>Protection</w:t>
      </w:r>
      <w:r>
        <w:rPr>
          <w:spacing w:val="-7"/>
          <w:sz w:val="20"/>
        </w:rPr>
        <w:t xml:space="preserve"> </w:t>
      </w:r>
      <w:r>
        <w:rPr>
          <w:sz w:val="20"/>
        </w:rPr>
        <w:t>modes:</w:t>
      </w:r>
      <w:r>
        <w:rPr>
          <w:spacing w:val="46"/>
          <w:w w:val="150"/>
          <w:sz w:val="20"/>
        </w:rPr>
        <w:t xml:space="preserve"> </w:t>
      </w:r>
      <w:r>
        <w:rPr>
          <w:sz w:val="20"/>
        </w:rPr>
        <w:t>L-G</w:t>
      </w:r>
      <w:r>
        <w:rPr>
          <w:spacing w:val="-7"/>
          <w:sz w:val="20"/>
        </w:rPr>
        <w:t xml:space="preserve"> </w:t>
      </w:r>
      <w:r>
        <w:rPr>
          <w:sz w:val="20"/>
        </w:rPr>
        <w:t>(Data),</w:t>
      </w:r>
      <w:r>
        <w:rPr>
          <w:spacing w:val="-7"/>
          <w:sz w:val="20"/>
        </w:rPr>
        <w:t xml:space="preserve"> </w:t>
      </w:r>
      <w:r>
        <w:rPr>
          <w:sz w:val="20"/>
        </w:rPr>
        <w:t>Center</w:t>
      </w:r>
      <w:r>
        <w:rPr>
          <w:spacing w:val="-7"/>
          <w:sz w:val="20"/>
        </w:rPr>
        <w:t xml:space="preserve"> </w:t>
      </w:r>
      <w:r>
        <w:rPr>
          <w:sz w:val="20"/>
        </w:rPr>
        <w:t>Pin-G,</w:t>
      </w:r>
      <w:r>
        <w:rPr>
          <w:spacing w:val="-7"/>
          <w:sz w:val="20"/>
        </w:rPr>
        <w:t xml:space="preserve"> </w:t>
      </w:r>
      <w:r>
        <w:rPr>
          <w:sz w:val="20"/>
        </w:rPr>
        <w:t>Shield-G</w:t>
      </w:r>
      <w:r>
        <w:rPr>
          <w:spacing w:val="-7"/>
          <w:sz w:val="20"/>
        </w:rPr>
        <w:t xml:space="preserve"> </w:t>
      </w:r>
      <w:r>
        <w:rPr>
          <w:spacing w:val="-2"/>
          <w:sz w:val="20"/>
        </w:rPr>
        <w:t>(Coax)</w:t>
      </w:r>
    </w:p>
    <w:p w14:paraId="320B4A00" w14:textId="77777777" w:rsidR="00726659" w:rsidRDefault="000F0732">
      <w:pPr>
        <w:pStyle w:val="ListParagraph"/>
        <w:numPr>
          <w:ilvl w:val="2"/>
          <w:numId w:val="119"/>
        </w:numPr>
        <w:tabs>
          <w:tab w:val="left" w:pos="2517"/>
        </w:tabs>
        <w:spacing w:before="114"/>
        <w:ind w:left="2517" w:hanging="358"/>
        <w:rPr>
          <w:sz w:val="20"/>
        </w:rPr>
      </w:pPr>
      <w:r>
        <w:rPr>
          <w:sz w:val="20"/>
        </w:rPr>
        <w:t>Band</w:t>
      </w:r>
      <w:r>
        <w:rPr>
          <w:spacing w:val="-8"/>
          <w:sz w:val="20"/>
        </w:rPr>
        <w:t xml:space="preserve"> </w:t>
      </w:r>
      <w:r>
        <w:rPr>
          <w:sz w:val="20"/>
        </w:rPr>
        <w:t>Pass</w:t>
      </w:r>
      <w:r>
        <w:rPr>
          <w:spacing w:val="-6"/>
          <w:sz w:val="20"/>
        </w:rPr>
        <w:t xml:space="preserve"> </w:t>
      </w:r>
      <w:r>
        <w:rPr>
          <w:sz w:val="20"/>
        </w:rPr>
        <w:t>0-</w:t>
      </w:r>
      <w:r>
        <w:rPr>
          <w:spacing w:val="-4"/>
          <w:sz w:val="20"/>
        </w:rPr>
        <w:t>2GHz</w:t>
      </w:r>
    </w:p>
    <w:p w14:paraId="7622AA4E" w14:textId="77777777" w:rsidR="00726659" w:rsidRDefault="000F0732">
      <w:pPr>
        <w:pStyle w:val="ListParagraph"/>
        <w:numPr>
          <w:ilvl w:val="2"/>
          <w:numId w:val="119"/>
        </w:numPr>
        <w:tabs>
          <w:tab w:val="left" w:pos="2517"/>
        </w:tabs>
        <w:spacing w:before="114"/>
        <w:ind w:left="2517" w:hanging="358"/>
        <w:rPr>
          <w:sz w:val="20"/>
        </w:rPr>
      </w:pPr>
      <w:r>
        <w:rPr>
          <w:sz w:val="20"/>
        </w:rPr>
        <w:t>Insertion</w:t>
      </w:r>
      <w:r>
        <w:rPr>
          <w:spacing w:val="-8"/>
          <w:sz w:val="20"/>
        </w:rPr>
        <w:t xml:space="preserve"> </w:t>
      </w:r>
      <w:r>
        <w:rPr>
          <w:sz w:val="20"/>
        </w:rPr>
        <w:t>Loss</w:t>
      </w:r>
      <w:r>
        <w:rPr>
          <w:spacing w:val="-8"/>
          <w:sz w:val="20"/>
        </w:rPr>
        <w:t xml:space="preserve"> </w:t>
      </w:r>
      <w:r>
        <w:rPr>
          <w:spacing w:val="-2"/>
          <w:sz w:val="20"/>
        </w:rPr>
        <w:t>&lt;0.3dB</w:t>
      </w:r>
    </w:p>
    <w:p w14:paraId="2AEC570B" w14:textId="77777777" w:rsidR="00726659" w:rsidRDefault="000F0732">
      <w:pPr>
        <w:pStyle w:val="BodyText"/>
        <w:spacing w:before="112"/>
        <w:ind w:left="1079" w:firstLine="0"/>
      </w:pPr>
      <w:r>
        <w:t>F.</w:t>
      </w:r>
      <w:r>
        <w:rPr>
          <w:spacing w:val="-6"/>
        </w:rPr>
        <w:t xml:space="preserve"> </w:t>
      </w:r>
      <w:r>
        <w:t>Grounding</w:t>
      </w:r>
      <w:r>
        <w:rPr>
          <w:spacing w:val="-6"/>
        </w:rPr>
        <w:t xml:space="preserve"> </w:t>
      </w:r>
      <w:r>
        <w:t>and</w:t>
      </w:r>
      <w:r>
        <w:rPr>
          <w:spacing w:val="-6"/>
        </w:rPr>
        <w:t xml:space="preserve"> </w:t>
      </w:r>
      <w:r>
        <w:t>Surge</w:t>
      </w:r>
      <w:r>
        <w:rPr>
          <w:spacing w:val="-5"/>
        </w:rPr>
        <w:t xml:space="preserve"> </w:t>
      </w:r>
      <w:r>
        <w:rPr>
          <w:spacing w:val="-2"/>
        </w:rPr>
        <w:t>Suppression</w:t>
      </w:r>
    </w:p>
    <w:p w14:paraId="47D3F944" w14:textId="77777777" w:rsidR="00726659" w:rsidRDefault="000F0732">
      <w:pPr>
        <w:pStyle w:val="ListParagraph"/>
        <w:numPr>
          <w:ilvl w:val="0"/>
          <w:numId w:val="4"/>
        </w:numPr>
        <w:tabs>
          <w:tab w:val="left" w:pos="1797"/>
          <w:tab w:val="left" w:pos="1799"/>
        </w:tabs>
        <w:spacing w:before="114" w:line="360" w:lineRule="auto"/>
        <w:ind w:left="1799" w:right="1078"/>
        <w:rPr>
          <w:sz w:val="20"/>
        </w:rPr>
      </w:pPr>
      <w:r>
        <w:rPr>
          <w:sz w:val="20"/>
        </w:rPr>
        <w:t xml:space="preserve">The Security </w:t>
      </w:r>
      <w:proofErr w:type="gramStart"/>
      <w:r>
        <w:rPr>
          <w:sz w:val="20"/>
        </w:rPr>
        <w:t>Contractor shall</w:t>
      </w:r>
      <w:proofErr w:type="gramEnd"/>
      <w:r>
        <w:rPr>
          <w:sz w:val="20"/>
        </w:rPr>
        <w:t xml:space="preserve"> provide grounding and surge suppression to stabilize the voltage under normal operating conditions.</w:t>
      </w:r>
      <w:r>
        <w:rPr>
          <w:spacing w:val="80"/>
          <w:sz w:val="20"/>
        </w:rPr>
        <w:t xml:space="preserve"> </w:t>
      </w:r>
      <w:r>
        <w:rPr>
          <w:sz w:val="20"/>
        </w:rPr>
        <w:t>This is to ensure the operation of over current devices,</w:t>
      </w:r>
      <w:r>
        <w:rPr>
          <w:spacing w:val="-5"/>
          <w:sz w:val="20"/>
        </w:rPr>
        <w:t xml:space="preserve"> </w:t>
      </w:r>
      <w:r>
        <w:rPr>
          <w:sz w:val="20"/>
        </w:rPr>
        <w:t>such</w:t>
      </w:r>
      <w:r>
        <w:rPr>
          <w:spacing w:val="-5"/>
          <w:sz w:val="20"/>
        </w:rPr>
        <w:t xml:space="preserve"> </w:t>
      </w:r>
      <w:r>
        <w:rPr>
          <w:sz w:val="20"/>
        </w:rPr>
        <w:t>as</w:t>
      </w:r>
      <w:r>
        <w:rPr>
          <w:spacing w:val="-5"/>
          <w:sz w:val="20"/>
        </w:rPr>
        <w:t xml:space="preserve"> </w:t>
      </w:r>
      <w:r>
        <w:rPr>
          <w:sz w:val="20"/>
        </w:rPr>
        <w:t>fuses,</w:t>
      </w:r>
      <w:r>
        <w:rPr>
          <w:spacing w:val="-5"/>
          <w:sz w:val="20"/>
        </w:rPr>
        <w:t xml:space="preserve"> </w:t>
      </w:r>
      <w:r>
        <w:rPr>
          <w:sz w:val="20"/>
        </w:rPr>
        <w:t>circuit</w:t>
      </w:r>
      <w:r>
        <w:rPr>
          <w:spacing w:val="-5"/>
          <w:sz w:val="20"/>
        </w:rPr>
        <w:t xml:space="preserve"> </w:t>
      </w:r>
      <w:r>
        <w:rPr>
          <w:sz w:val="20"/>
        </w:rPr>
        <w:t>breakers,</w:t>
      </w:r>
      <w:r>
        <w:rPr>
          <w:spacing w:val="-5"/>
          <w:sz w:val="20"/>
        </w:rPr>
        <w:t xml:space="preserve"> </w:t>
      </w:r>
      <w:r>
        <w:rPr>
          <w:sz w:val="20"/>
        </w:rPr>
        <w:t>and</w:t>
      </w:r>
      <w:r>
        <w:rPr>
          <w:spacing w:val="-5"/>
          <w:sz w:val="20"/>
        </w:rPr>
        <w:t xml:space="preserve"> </w:t>
      </w:r>
      <w:r>
        <w:rPr>
          <w:sz w:val="20"/>
        </w:rPr>
        <w:t>relays,</w:t>
      </w:r>
      <w:r>
        <w:rPr>
          <w:spacing w:val="-5"/>
          <w:sz w:val="20"/>
        </w:rPr>
        <w:t xml:space="preserve"> </w:t>
      </w:r>
      <w:r>
        <w:rPr>
          <w:sz w:val="20"/>
        </w:rPr>
        <w:t>underground- fault conditions.</w:t>
      </w:r>
    </w:p>
    <w:p w14:paraId="2A0E8F5B" w14:textId="77777777" w:rsidR="00726659" w:rsidRDefault="000F0732">
      <w:pPr>
        <w:pStyle w:val="ListParagraph"/>
        <w:numPr>
          <w:ilvl w:val="0"/>
          <w:numId w:val="4"/>
        </w:numPr>
        <w:tabs>
          <w:tab w:val="left" w:pos="1798"/>
          <w:tab w:val="left" w:pos="1800"/>
        </w:tabs>
        <w:spacing w:line="360" w:lineRule="auto"/>
        <w:ind w:right="95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engineer,</w:t>
      </w:r>
      <w:r>
        <w:rPr>
          <w:spacing w:val="-5"/>
          <w:sz w:val="20"/>
        </w:rPr>
        <w:t xml:space="preserve"> </w:t>
      </w:r>
      <w:r>
        <w:rPr>
          <w:sz w:val="20"/>
        </w:rPr>
        <w:t>provide,</w:t>
      </w:r>
      <w:r>
        <w:rPr>
          <w:spacing w:val="-5"/>
          <w:sz w:val="20"/>
        </w:rPr>
        <w:t xml:space="preserve"> </w:t>
      </w:r>
      <w:r>
        <w:rPr>
          <w:sz w:val="20"/>
        </w:rPr>
        <w:t>ad</w:t>
      </w:r>
      <w:r>
        <w:rPr>
          <w:spacing w:val="-5"/>
          <w:sz w:val="20"/>
        </w:rPr>
        <w:t xml:space="preserve"> </w:t>
      </w:r>
      <w:r>
        <w:rPr>
          <w:sz w:val="20"/>
        </w:rPr>
        <w:t>install</w:t>
      </w:r>
      <w:r>
        <w:rPr>
          <w:spacing w:val="-5"/>
          <w:sz w:val="20"/>
        </w:rPr>
        <w:t xml:space="preserve"> </w:t>
      </w:r>
      <w:r>
        <w:rPr>
          <w:sz w:val="20"/>
        </w:rPr>
        <w:t>proper</w:t>
      </w:r>
      <w:r>
        <w:rPr>
          <w:spacing w:val="-5"/>
          <w:sz w:val="20"/>
        </w:rPr>
        <w:t xml:space="preserve"> </w:t>
      </w:r>
      <w:r>
        <w:rPr>
          <w:sz w:val="20"/>
        </w:rPr>
        <w:t>grounding and surge suppression as required by local jurisdiction and prevailing codes and standards, referenced in this document.</w:t>
      </w:r>
    </w:p>
    <w:p w14:paraId="0B9E4DE2" w14:textId="77777777" w:rsidR="00726659" w:rsidRDefault="000F0732">
      <w:pPr>
        <w:pStyle w:val="ListParagraph"/>
        <w:numPr>
          <w:ilvl w:val="0"/>
          <w:numId w:val="4"/>
        </w:numPr>
        <w:tabs>
          <w:tab w:val="left" w:pos="1798"/>
          <w:tab w:val="left" w:pos="1800"/>
        </w:tabs>
        <w:spacing w:before="1" w:line="360" w:lineRule="auto"/>
        <w:ind w:right="1318"/>
        <w:rPr>
          <w:sz w:val="20"/>
        </w:rPr>
      </w:pPr>
      <w:r>
        <w:rPr>
          <w:sz w:val="20"/>
        </w:rPr>
        <w:t>Principal</w:t>
      </w:r>
      <w:r>
        <w:rPr>
          <w:spacing w:val="-5"/>
          <w:sz w:val="20"/>
        </w:rPr>
        <w:t xml:space="preserve"> </w:t>
      </w:r>
      <w:r>
        <w:rPr>
          <w:sz w:val="20"/>
        </w:rPr>
        <w:t>grounding</w:t>
      </w:r>
      <w:r>
        <w:rPr>
          <w:spacing w:val="-5"/>
          <w:sz w:val="20"/>
        </w:rPr>
        <w:t xml:space="preserve"> </w:t>
      </w:r>
      <w:r>
        <w:rPr>
          <w:sz w:val="20"/>
        </w:rPr>
        <w:t>components</w:t>
      </w:r>
      <w:r>
        <w:rPr>
          <w:spacing w:val="-5"/>
          <w:sz w:val="20"/>
        </w:rPr>
        <w:t xml:space="preserve"> </w:t>
      </w:r>
      <w:r>
        <w:rPr>
          <w:sz w:val="20"/>
        </w:rPr>
        <w:t>and</w:t>
      </w:r>
      <w:r>
        <w:rPr>
          <w:spacing w:val="-5"/>
          <w:sz w:val="20"/>
        </w:rPr>
        <w:t xml:space="preserve"> </w:t>
      </w:r>
      <w:r>
        <w:rPr>
          <w:sz w:val="20"/>
        </w:rPr>
        <w:t>features</w:t>
      </w:r>
      <w:r>
        <w:rPr>
          <w:spacing w:val="-5"/>
          <w:sz w:val="20"/>
        </w:rPr>
        <w:t xml:space="preserve"> </w:t>
      </w:r>
      <w:r>
        <w:rPr>
          <w:sz w:val="20"/>
        </w:rPr>
        <w:t>shall</w:t>
      </w:r>
      <w:r>
        <w:rPr>
          <w:spacing w:val="-5"/>
          <w:sz w:val="20"/>
        </w:rPr>
        <w:t xml:space="preserve"> </w:t>
      </w:r>
      <w:proofErr w:type="gramStart"/>
      <w:r>
        <w:rPr>
          <w:sz w:val="20"/>
        </w:rPr>
        <w:t>include:</w:t>
      </w:r>
      <w:proofErr w:type="gramEnd"/>
      <w:r>
        <w:rPr>
          <w:spacing w:val="80"/>
          <w:sz w:val="20"/>
        </w:rPr>
        <w:t xml:space="preserve"> </w:t>
      </w:r>
      <w:r>
        <w:rPr>
          <w:sz w:val="20"/>
        </w:rPr>
        <w:t xml:space="preserve">main grounding buses, grounding, and bonding connections to service </w:t>
      </w:r>
      <w:r>
        <w:rPr>
          <w:spacing w:val="-2"/>
          <w:sz w:val="20"/>
        </w:rPr>
        <w:t>equipment.</w:t>
      </w:r>
    </w:p>
    <w:p w14:paraId="531E96F1" w14:textId="77777777" w:rsidR="00726659" w:rsidRDefault="000F0732">
      <w:pPr>
        <w:pStyle w:val="ListParagraph"/>
        <w:numPr>
          <w:ilvl w:val="0"/>
          <w:numId w:val="4"/>
        </w:numPr>
        <w:tabs>
          <w:tab w:val="left" w:pos="1798"/>
          <w:tab w:val="left" w:pos="1800"/>
        </w:tabs>
        <w:spacing w:line="360" w:lineRule="auto"/>
        <w:ind w:right="8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detail</w:t>
      </w:r>
      <w:r>
        <w:rPr>
          <w:spacing w:val="-5"/>
          <w:sz w:val="20"/>
        </w:rPr>
        <w:t xml:space="preserve"> </w:t>
      </w:r>
      <w:r>
        <w:rPr>
          <w:sz w:val="20"/>
        </w:rPr>
        <w:t>drawings</w:t>
      </w:r>
      <w:r>
        <w:rPr>
          <w:spacing w:val="-5"/>
          <w:sz w:val="20"/>
        </w:rPr>
        <w:t xml:space="preserve"> </w:t>
      </w:r>
      <w:r>
        <w:rPr>
          <w:sz w:val="20"/>
        </w:rPr>
        <w:t>of</w:t>
      </w:r>
      <w:r>
        <w:rPr>
          <w:spacing w:val="-5"/>
          <w:sz w:val="20"/>
        </w:rPr>
        <w:t xml:space="preserve"> </w:t>
      </w:r>
      <w:r>
        <w:rPr>
          <w:sz w:val="20"/>
        </w:rPr>
        <w:t>interconnection</w:t>
      </w:r>
      <w:r>
        <w:rPr>
          <w:spacing w:val="-5"/>
          <w:sz w:val="20"/>
        </w:rPr>
        <w:t xml:space="preserve"> </w:t>
      </w:r>
      <w:r>
        <w:rPr>
          <w:sz w:val="20"/>
        </w:rPr>
        <w:t>with other grounding systems including lightning protection systems.</w:t>
      </w:r>
    </w:p>
    <w:p w14:paraId="57916C19" w14:textId="77777777" w:rsidR="00726659" w:rsidRDefault="000F0732">
      <w:pPr>
        <w:pStyle w:val="ListParagraph"/>
        <w:numPr>
          <w:ilvl w:val="0"/>
          <w:numId w:val="4"/>
        </w:numPr>
        <w:tabs>
          <w:tab w:val="left" w:pos="1798"/>
          <w:tab w:val="left" w:pos="1800"/>
        </w:tabs>
        <w:spacing w:line="360" w:lineRule="auto"/>
        <w:ind w:right="1198"/>
        <w:rPr>
          <w:sz w:val="20"/>
        </w:rPr>
      </w:pPr>
      <w:r>
        <w:rPr>
          <w:sz w:val="20"/>
        </w:rPr>
        <w:t>The Contractor shall provide details of locations and sizes of grounding</w:t>
      </w:r>
      <w:r>
        <w:rPr>
          <w:spacing w:val="-5"/>
          <w:sz w:val="20"/>
        </w:rPr>
        <w:t xml:space="preserve"> </w:t>
      </w:r>
      <w:r>
        <w:rPr>
          <w:sz w:val="20"/>
        </w:rPr>
        <w:t>conductors</w:t>
      </w:r>
      <w:r>
        <w:rPr>
          <w:spacing w:val="-5"/>
          <w:sz w:val="20"/>
        </w:rPr>
        <w:t xml:space="preserve"> </w:t>
      </w:r>
      <w:r>
        <w:rPr>
          <w:sz w:val="20"/>
        </w:rPr>
        <w:t>and</w:t>
      </w:r>
      <w:r>
        <w:rPr>
          <w:spacing w:val="-5"/>
          <w:sz w:val="20"/>
        </w:rPr>
        <w:t xml:space="preserve"> </w:t>
      </w:r>
      <w:r>
        <w:rPr>
          <w:sz w:val="20"/>
        </w:rPr>
        <w:t>grounding</w:t>
      </w:r>
      <w:r>
        <w:rPr>
          <w:spacing w:val="-5"/>
          <w:sz w:val="20"/>
        </w:rPr>
        <w:t xml:space="preserve"> </w:t>
      </w:r>
      <w:r>
        <w:rPr>
          <w:sz w:val="20"/>
        </w:rPr>
        <w:t>buses</w:t>
      </w:r>
      <w:r>
        <w:rPr>
          <w:spacing w:val="-5"/>
          <w:sz w:val="20"/>
        </w:rPr>
        <w:t xml:space="preserve"> </w:t>
      </w:r>
      <w:r>
        <w:rPr>
          <w:sz w:val="20"/>
        </w:rPr>
        <w:t>in</w:t>
      </w:r>
      <w:r>
        <w:rPr>
          <w:spacing w:val="-5"/>
          <w:sz w:val="20"/>
        </w:rPr>
        <w:t xml:space="preserve"> </w:t>
      </w:r>
      <w:r>
        <w:rPr>
          <w:sz w:val="20"/>
        </w:rPr>
        <w:t>electrical,</w:t>
      </w:r>
      <w:r>
        <w:rPr>
          <w:spacing w:val="-5"/>
          <w:sz w:val="20"/>
        </w:rPr>
        <w:t xml:space="preserve"> </w:t>
      </w:r>
      <w:r>
        <w:rPr>
          <w:sz w:val="20"/>
        </w:rPr>
        <w:t>data,</w:t>
      </w:r>
      <w:r>
        <w:rPr>
          <w:spacing w:val="-5"/>
          <w:sz w:val="20"/>
        </w:rPr>
        <w:t xml:space="preserve"> </w:t>
      </w:r>
      <w:r>
        <w:rPr>
          <w:sz w:val="20"/>
        </w:rPr>
        <w:t>and communication equipment rooms and closets.</w:t>
      </w:r>
    </w:p>
    <w:p w14:paraId="00ECDF0A" w14:textId="77777777" w:rsidR="00726659" w:rsidRDefault="000F0732">
      <w:pPr>
        <w:pStyle w:val="ListParagraph"/>
        <w:numPr>
          <w:ilvl w:val="0"/>
          <w:numId w:val="4"/>
        </w:numPr>
        <w:tabs>
          <w:tab w:val="left" w:pos="1798"/>
        </w:tabs>
        <w:spacing w:line="225" w:lineRule="exact"/>
        <w:ind w:left="1798" w:hanging="358"/>
        <w:rPr>
          <w:sz w:val="20"/>
        </w:rPr>
      </w:pPr>
      <w:r>
        <w:rPr>
          <w:sz w:val="20"/>
        </w:rPr>
        <w:t>AC</w:t>
      </w:r>
      <w:r>
        <w:rPr>
          <w:spacing w:val="-7"/>
          <w:sz w:val="20"/>
        </w:rPr>
        <w:t xml:space="preserve"> </w:t>
      </w:r>
      <w:r>
        <w:rPr>
          <w:sz w:val="20"/>
        </w:rPr>
        <w:t>power</w:t>
      </w:r>
      <w:r>
        <w:rPr>
          <w:spacing w:val="-5"/>
          <w:sz w:val="20"/>
        </w:rPr>
        <w:t xml:space="preserve"> </w:t>
      </w:r>
      <w:r>
        <w:rPr>
          <w:sz w:val="20"/>
        </w:rPr>
        <w:t>receptacles</w:t>
      </w:r>
      <w:r>
        <w:rPr>
          <w:spacing w:val="-5"/>
          <w:sz w:val="20"/>
        </w:rPr>
        <w:t xml:space="preserve"> </w:t>
      </w:r>
      <w:r>
        <w:rPr>
          <w:sz w:val="20"/>
        </w:rPr>
        <w:t>are</w:t>
      </w:r>
      <w:r>
        <w:rPr>
          <w:spacing w:val="-5"/>
          <w:sz w:val="20"/>
        </w:rPr>
        <w:t xml:space="preserve"> </w:t>
      </w:r>
      <w:r>
        <w:rPr>
          <w:sz w:val="20"/>
        </w:rPr>
        <w:t>not</w:t>
      </w:r>
      <w:r>
        <w:rPr>
          <w:spacing w:val="-5"/>
          <w:sz w:val="20"/>
        </w:rPr>
        <w:t xml:space="preserve"> </w:t>
      </w:r>
      <w:r>
        <w:rPr>
          <w:sz w:val="20"/>
        </w:rPr>
        <w:t>to</w:t>
      </w:r>
      <w:r>
        <w:rPr>
          <w:spacing w:val="-5"/>
          <w:sz w:val="20"/>
        </w:rPr>
        <w:t xml:space="preserve"> </w:t>
      </w:r>
      <w:r>
        <w:rPr>
          <w:sz w:val="20"/>
        </w:rPr>
        <w:t>be</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w:t>
      </w:r>
      <w:r>
        <w:rPr>
          <w:spacing w:val="-5"/>
          <w:sz w:val="20"/>
        </w:rPr>
        <w:t xml:space="preserve"> </w:t>
      </w:r>
      <w:r>
        <w:rPr>
          <w:sz w:val="20"/>
        </w:rPr>
        <w:t>ground</w:t>
      </w:r>
      <w:r>
        <w:rPr>
          <w:spacing w:val="-5"/>
          <w:sz w:val="20"/>
        </w:rPr>
        <w:t xml:space="preserve"> </w:t>
      </w:r>
      <w:r>
        <w:rPr>
          <w:sz w:val="20"/>
        </w:rPr>
        <w:t>reference</w:t>
      </w:r>
      <w:r>
        <w:rPr>
          <w:spacing w:val="-5"/>
          <w:sz w:val="20"/>
        </w:rPr>
        <w:t xml:space="preserve"> </w:t>
      </w:r>
      <w:r>
        <w:rPr>
          <w:spacing w:val="-2"/>
          <w:sz w:val="20"/>
        </w:rPr>
        <w:t>point.</w:t>
      </w:r>
    </w:p>
    <w:p w14:paraId="1A3541F3" w14:textId="77777777" w:rsidR="00726659" w:rsidRDefault="000F0732">
      <w:pPr>
        <w:pStyle w:val="ListParagraph"/>
        <w:numPr>
          <w:ilvl w:val="0"/>
          <w:numId w:val="4"/>
        </w:numPr>
        <w:tabs>
          <w:tab w:val="left" w:pos="1798"/>
          <w:tab w:val="left" w:pos="1800"/>
        </w:tabs>
        <w:spacing w:before="114" w:line="360" w:lineRule="auto"/>
        <w:ind w:right="838"/>
        <w:rPr>
          <w:sz w:val="20"/>
        </w:rPr>
      </w:pPr>
      <w:r>
        <w:rPr>
          <w:sz w:val="20"/>
        </w:rPr>
        <w:t>Any</w:t>
      </w:r>
      <w:r>
        <w:rPr>
          <w:spacing w:val="-4"/>
          <w:sz w:val="20"/>
        </w:rPr>
        <w:t xml:space="preserve"> </w:t>
      </w:r>
      <w:r>
        <w:rPr>
          <w:sz w:val="20"/>
        </w:rPr>
        <w:t>cable</w:t>
      </w:r>
      <w:r>
        <w:rPr>
          <w:spacing w:val="-4"/>
          <w:sz w:val="20"/>
        </w:rPr>
        <w:t xml:space="preserve"> </w:t>
      </w:r>
      <w:r>
        <w:rPr>
          <w:sz w:val="20"/>
        </w:rPr>
        <w:t>that</w:t>
      </w:r>
      <w:r>
        <w:rPr>
          <w:spacing w:val="-4"/>
          <w:sz w:val="20"/>
        </w:rPr>
        <w:t xml:space="preserve"> </w:t>
      </w:r>
      <w:r>
        <w:rPr>
          <w:sz w:val="20"/>
        </w:rPr>
        <w:t>is</w:t>
      </w:r>
      <w:r>
        <w:rPr>
          <w:spacing w:val="-4"/>
          <w:sz w:val="20"/>
        </w:rPr>
        <w:t xml:space="preserve"> </w:t>
      </w:r>
      <w:r>
        <w:rPr>
          <w:sz w:val="20"/>
        </w:rPr>
        <w:t>shielded</w:t>
      </w:r>
      <w:r>
        <w:rPr>
          <w:spacing w:val="-4"/>
          <w:sz w:val="20"/>
        </w:rPr>
        <w:t xml:space="preserve"> </w:t>
      </w:r>
      <w:r>
        <w:rPr>
          <w:sz w:val="20"/>
        </w:rPr>
        <w:t>shall</w:t>
      </w:r>
      <w:r>
        <w:rPr>
          <w:spacing w:val="-4"/>
          <w:sz w:val="20"/>
        </w:rPr>
        <w:t xml:space="preserve"> </w:t>
      </w:r>
      <w:r>
        <w:rPr>
          <w:sz w:val="20"/>
        </w:rPr>
        <w:t>require</w:t>
      </w:r>
      <w:r>
        <w:rPr>
          <w:spacing w:val="-4"/>
          <w:sz w:val="20"/>
        </w:rPr>
        <w:t xml:space="preserve"> </w:t>
      </w:r>
      <w:proofErr w:type="gramStart"/>
      <w:r>
        <w:rPr>
          <w:sz w:val="20"/>
        </w:rPr>
        <w:t>a</w:t>
      </w:r>
      <w:r>
        <w:rPr>
          <w:spacing w:val="-4"/>
          <w:sz w:val="20"/>
        </w:rPr>
        <w:t xml:space="preserve"> </w:t>
      </w:r>
      <w:r>
        <w:rPr>
          <w:sz w:val="20"/>
        </w:rPr>
        <w:t>ground</w:t>
      </w:r>
      <w:proofErr w:type="gramEnd"/>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 applicable codes, the best practices of the trade, and all manufactures’ installation instructions.</w:t>
      </w:r>
    </w:p>
    <w:p w14:paraId="082FCD6A" w14:textId="77777777" w:rsidR="00726659" w:rsidRDefault="000F0732">
      <w:pPr>
        <w:pStyle w:val="BodyText"/>
        <w:ind w:left="1080" w:firstLine="0"/>
      </w:pPr>
      <w:r>
        <w:t>G.</w:t>
      </w:r>
      <w:r>
        <w:rPr>
          <w:spacing w:val="-4"/>
        </w:rPr>
        <w:t xml:space="preserve"> </w:t>
      </w:r>
      <w:r>
        <w:t>120</w:t>
      </w:r>
      <w:r>
        <w:rPr>
          <w:spacing w:val="-4"/>
        </w:rPr>
        <w:t xml:space="preserve"> </w:t>
      </w:r>
      <w:r>
        <w:t>VAC</w:t>
      </w:r>
      <w:r>
        <w:rPr>
          <w:spacing w:val="-4"/>
        </w:rPr>
        <w:t xml:space="preserve"> </w:t>
      </w:r>
      <w:r>
        <w:t>Surge</w:t>
      </w:r>
      <w:r>
        <w:rPr>
          <w:spacing w:val="-4"/>
        </w:rPr>
        <w:t xml:space="preserve"> </w:t>
      </w:r>
      <w:r>
        <w:rPr>
          <w:spacing w:val="-2"/>
        </w:rPr>
        <w:t>Suppression</w:t>
      </w:r>
    </w:p>
    <w:p w14:paraId="2CE81B16" w14:textId="77777777" w:rsidR="00726659" w:rsidRDefault="000F0732">
      <w:pPr>
        <w:pStyle w:val="ListParagraph"/>
        <w:numPr>
          <w:ilvl w:val="0"/>
          <w:numId w:val="3"/>
        </w:numPr>
        <w:tabs>
          <w:tab w:val="left" w:pos="1798"/>
        </w:tabs>
        <w:spacing w:before="112"/>
        <w:ind w:left="1798" w:hanging="358"/>
        <w:rPr>
          <w:sz w:val="20"/>
        </w:rPr>
      </w:pPr>
      <w:r>
        <w:rPr>
          <w:sz w:val="20"/>
        </w:rPr>
        <w:t>Continuous</w:t>
      </w:r>
      <w:r>
        <w:rPr>
          <w:spacing w:val="-9"/>
          <w:sz w:val="20"/>
        </w:rPr>
        <w:t xml:space="preserve"> </w:t>
      </w:r>
      <w:r>
        <w:rPr>
          <w:sz w:val="20"/>
        </w:rPr>
        <w:t>Current:</w:t>
      </w:r>
      <w:r>
        <w:rPr>
          <w:spacing w:val="43"/>
          <w:w w:val="150"/>
          <w:sz w:val="20"/>
        </w:rPr>
        <w:t xml:space="preserve"> </w:t>
      </w:r>
      <w:r>
        <w:rPr>
          <w:sz w:val="20"/>
        </w:rPr>
        <w:t>Unlimited</w:t>
      </w:r>
      <w:r>
        <w:rPr>
          <w:spacing w:val="-9"/>
          <w:sz w:val="20"/>
        </w:rPr>
        <w:t xml:space="preserve"> </w:t>
      </w:r>
      <w:r>
        <w:rPr>
          <w:sz w:val="20"/>
        </w:rPr>
        <w:t>(parallel</w:t>
      </w:r>
      <w:r>
        <w:rPr>
          <w:spacing w:val="-9"/>
          <w:sz w:val="20"/>
        </w:rPr>
        <w:t xml:space="preserve"> </w:t>
      </w:r>
      <w:r>
        <w:rPr>
          <w:spacing w:val="-2"/>
          <w:sz w:val="20"/>
        </w:rPr>
        <w:t>connection)</w:t>
      </w:r>
    </w:p>
    <w:p w14:paraId="5F63E655" w14:textId="77777777" w:rsidR="00726659" w:rsidRDefault="000F0732">
      <w:pPr>
        <w:pStyle w:val="ListParagraph"/>
        <w:numPr>
          <w:ilvl w:val="0"/>
          <w:numId w:val="3"/>
        </w:numPr>
        <w:tabs>
          <w:tab w:val="left" w:pos="1798"/>
        </w:tabs>
        <w:spacing w:before="114"/>
        <w:ind w:left="1798" w:hanging="358"/>
        <w:rPr>
          <w:sz w:val="20"/>
        </w:rPr>
      </w:pPr>
      <w:r>
        <w:rPr>
          <w:sz w:val="20"/>
        </w:rPr>
        <w:t>Max</w:t>
      </w:r>
      <w:r>
        <w:rPr>
          <w:spacing w:val="-6"/>
          <w:sz w:val="20"/>
        </w:rPr>
        <w:t xml:space="preserve"> </w:t>
      </w:r>
      <w:r>
        <w:rPr>
          <w:sz w:val="20"/>
        </w:rPr>
        <w:t>Surge</w:t>
      </w:r>
      <w:r>
        <w:rPr>
          <w:spacing w:val="-5"/>
          <w:sz w:val="20"/>
        </w:rPr>
        <w:t xml:space="preserve"> </w:t>
      </w:r>
      <w:r>
        <w:rPr>
          <w:sz w:val="20"/>
        </w:rPr>
        <w:t>Current:</w:t>
      </w:r>
      <w:r>
        <w:rPr>
          <w:spacing w:val="49"/>
          <w:w w:val="150"/>
          <w:sz w:val="20"/>
        </w:rPr>
        <w:t xml:space="preserve"> </w:t>
      </w:r>
      <w:r>
        <w:rPr>
          <w:sz w:val="20"/>
        </w:rPr>
        <w:t>13,500</w:t>
      </w:r>
      <w:r>
        <w:rPr>
          <w:spacing w:val="-5"/>
          <w:sz w:val="20"/>
        </w:rPr>
        <w:t xml:space="preserve"> </w:t>
      </w:r>
      <w:r>
        <w:rPr>
          <w:spacing w:val="-4"/>
          <w:sz w:val="20"/>
        </w:rPr>
        <w:t>Amps</w:t>
      </w:r>
    </w:p>
    <w:p w14:paraId="16882A14" w14:textId="77777777" w:rsidR="00726659" w:rsidRDefault="000F0732">
      <w:pPr>
        <w:pStyle w:val="ListParagraph"/>
        <w:numPr>
          <w:ilvl w:val="0"/>
          <w:numId w:val="3"/>
        </w:numPr>
        <w:tabs>
          <w:tab w:val="left" w:pos="1798"/>
        </w:tabs>
        <w:spacing w:before="115"/>
        <w:ind w:left="1798" w:hanging="358"/>
        <w:rPr>
          <w:sz w:val="20"/>
        </w:rPr>
      </w:pPr>
      <w:r>
        <w:rPr>
          <w:sz w:val="20"/>
        </w:rPr>
        <w:t>Protection</w:t>
      </w:r>
      <w:r>
        <w:rPr>
          <w:spacing w:val="-3"/>
          <w:sz w:val="20"/>
        </w:rPr>
        <w:t xml:space="preserve"> </w:t>
      </w:r>
      <w:r>
        <w:rPr>
          <w:sz w:val="20"/>
        </w:rPr>
        <w:t>Modes:</w:t>
      </w:r>
      <w:r>
        <w:rPr>
          <w:spacing w:val="54"/>
          <w:w w:val="150"/>
          <w:sz w:val="20"/>
        </w:rPr>
        <w:t xml:space="preserve"> </w:t>
      </w:r>
      <w:r>
        <w:rPr>
          <w:sz w:val="20"/>
        </w:rPr>
        <w:t>L</w:t>
      </w:r>
      <w:r>
        <w:rPr>
          <w:spacing w:val="-3"/>
          <w:sz w:val="20"/>
        </w:rPr>
        <w:t xml:space="preserve"> </w:t>
      </w:r>
      <w:r>
        <w:rPr>
          <w:sz w:val="20"/>
        </w:rPr>
        <w:t>-</w:t>
      </w:r>
      <w:r>
        <w:rPr>
          <w:spacing w:val="-3"/>
          <w:sz w:val="20"/>
        </w:rPr>
        <w:t xml:space="preserve"> </w:t>
      </w:r>
      <w:r>
        <w:rPr>
          <w:sz w:val="20"/>
        </w:rPr>
        <w:t>N,</w:t>
      </w:r>
      <w:r>
        <w:rPr>
          <w:spacing w:val="-3"/>
          <w:sz w:val="20"/>
        </w:rPr>
        <w:t xml:space="preserve"> </w:t>
      </w:r>
      <w:r>
        <w:rPr>
          <w:sz w:val="20"/>
        </w:rPr>
        <w:t>L</w:t>
      </w:r>
      <w:r>
        <w:rPr>
          <w:spacing w:val="-2"/>
          <w:sz w:val="20"/>
        </w:rPr>
        <w:t xml:space="preserve"> </w:t>
      </w:r>
      <w:r>
        <w:rPr>
          <w:sz w:val="20"/>
        </w:rPr>
        <w:t>-</w:t>
      </w:r>
      <w:r>
        <w:rPr>
          <w:spacing w:val="-3"/>
          <w:sz w:val="20"/>
        </w:rPr>
        <w:t xml:space="preserve"> </w:t>
      </w:r>
      <w:r>
        <w:rPr>
          <w:sz w:val="20"/>
        </w:rPr>
        <w:t>G,</w:t>
      </w:r>
      <w:r>
        <w:rPr>
          <w:spacing w:val="-3"/>
          <w:sz w:val="20"/>
        </w:rPr>
        <w:t xml:space="preserve"> </w:t>
      </w:r>
      <w:r>
        <w:rPr>
          <w:sz w:val="20"/>
        </w:rPr>
        <w:t>N</w:t>
      </w:r>
      <w:r>
        <w:rPr>
          <w:spacing w:val="-3"/>
          <w:sz w:val="20"/>
        </w:rPr>
        <w:t xml:space="preserve"> </w:t>
      </w:r>
      <w:r>
        <w:rPr>
          <w:sz w:val="20"/>
        </w:rPr>
        <w:t>-</w:t>
      </w:r>
      <w:r>
        <w:rPr>
          <w:spacing w:val="-3"/>
          <w:sz w:val="20"/>
        </w:rPr>
        <w:t xml:space="preserve"> </w:t>
      </w:r>
      <w:r>
        <w:rPr>
          <w:spacing w:val="-10"/>
          <w:sz w:val="20"/>
        </w:rPr>
        <w:t>G</w:t>
      </w:r>
    </w:p>
    <w:p w14:paraId="00C2FF4F" w14:textId="77777777" w:rsidR="00726659" w:rsidRDefault="000F0732">
      <w:pPr>
        <w:pStyle w:val="ListParagraph"/>
        <w:numPr>
          <w:ilvl w:val="0"/>
          <w:numId w:val="3"/>
        </w:numPr>
        <w:tabs>
          <w:tab w:val="left" w:pos="1798"/>
        </w:tabs>
        <w:spacing w:before="111"/>
        <w:ind w:left="1798" w:hanging="358"/>
        <w:rPr>
          <w:sz w:val="20"/>
        </w:rPr>
      </w:pPr>
      <w:r>
        <w:rPr>
          <w:sz w:val="20"/>
        </w:rPr>
        <w:t>Warranty:</w:t>
      </w:r>
      <w:r>
        <w:rPr>
          <w:spacing w:val="48"/>
          <w:w w:val="150"/>
          <w:sz w:val="20"/>
        </w:rPr>
        <w:t xml:space="preserve"> </w:t>
      </w:r>
      <w:r>
        <w:rPr>
          <w:sz w:val="20"/>
        </w:rPr>
        <w:t>Ten</w:t>
      </w:r>
      <w:r>
        <w:rPr>
          <w:spacing w:val="-5"/>
          <w:sz w:val="20"/>
        </w:rPr>
        <w:t xml:space="preserve"> </w:t>
      </w:r>
      <w:r>
        <w:rPr>
          <w:sz w:val="20"/>
        </w:rPr>
        <w:t>Year</w:t>
      </w:r>
      <w:r>
        <w:rPr>
          <w:spacing w:val="-6"/>
          <w:sz w:val="20"/>
        </w:rPr>
        <w:t xml:space="preserve"> </w:t>
      </w:r>
      <w:r>
        <w:rPr>
          <w:sz w:val="20"/>
        </w:rPr>
        <w:t>Limited</w:t>
      </w:r>
      <w:r>
        <w:rPr>
          <w:spacing w:val="-5"/>
          <w:sz w:val="20"/>
        </w:rPr>
        <w:t xml:space="preserve"> </w:t>
      </w:r>
      <w:r>
        <w:rPr>
          <w:spacing w:val="-2"/>
          <w:sz w:val="20"/>
        </w:rPr>
        <w:t>Warranty</w:t>
      </w:r>
    </w:p>
    <w:p w14:paraId="53C93C76" w14:textId="77777777" w:rsidR="00726659" w:rsidRDefault="00726659">
      <w:pPr>
        <w:pStyle w:val="ListParagraph"/>
        <w:rPr>
          <w:sz w:val="20"/>
        </w:rPr>
        <w:sectPr w:rsidR="00726659">
          <w:pgSz w:w="12240" w:h="15840"/>
          <w:pgMar w:top="1380" w:right="720" w:bottom="1160" w:left="720" w:header="732" w:footer="962" w:gutter="0"/>
          <w:cols w:space="720"/>
        </w:sectPr>
      </w:pPr>
    </w:p>
    <w:p w14:paraId="6A214EA3" w14:textId="77777777" w:rsidR="00726659" w:rsidRDefault="00726659">
      <w:pPr>
        <w:pStyle w:val="BodyText"/>
        <w:spacing w:before="17"/>
        <w:ind w:left="0" w:firstLine="0"/>
      </w:pPr>
    </w:p>
    <w:p w14:paraId="1AD2AB5E" w14:textId="77777777" w:rsidR="00726659" w:rsidRDefault="000F0732">
      <w:pPr>
        <w:pStyle w:val="ListParagraph"/>
        <w:numPr>
          <w:ilvl w:val="0"/>
          <w:numId w:val="3"/>
        </w:numPr>
        <w:tabs>
          <w:tab w:val="left" w:pos="1797"/>
        </w:tabs>
        <w:ind w:left="1797" w:hanging="358"/>
        <w:rPr>
          <w:sz w:val="20"/>
        </w:rPr>
      </w:pPr>
      <w:r>
        <w:rPr>
          <w:sz w:val="20"/>
        </w:rPr>
        <w:t>Dimension:</w:t>
      </w:r>
      <w:r>
        <w:rPr>
          <w:spacing w:val="52"/>
          <w:w w:val="150"/>
          <w:sz w:val="20"/>
        </w:rPr>
        <w:t xml:space="preserve"> </w:t>
      </w:r>
      <w:r>
        <w:rPr>
          <w:sz w:val="20"/>
        </w:rPr>
        <w:t>73.7</w:t>
      </w:r>
      <w:r>
        <w:rPr>
          <w:spacing w:val="-4"/>
          <w:sz w:val="20"/>
        </w:rPr>
        <w:t xml:space="preserve"> </w:t>
      </w:r>
      <w:r>
        <w:rPr>
          <w:sz w:val="20"/>
        </w:rPr>
        <w:t>x</w:t>
      </w:r>
      <w:r>
        <w:rPr>
          <w:spacing w:val="-4"/>
          <w:sz w:val="20"/>
        </w:rPr>
        <w:t xml:space="preserve"> </w:t>
      </w:r>
      <w:r>
        <w:rPr>
          <w:sz w:val="20"/>
        </w:rPr>
        <w:t>41.1</w:t>
      </w:r>
      <w:r>
        <w:rPr>
          <w:spacing w:val="-3"/>
          <w:sz w:val="20"/>
        </w:rPr>
        <w:t xml:space="preserve"> </w:t>
      </w:r>
      <w:r>
        <w:rPr>
          <w:sz w:val="20"/>
        </w:rPr>
        <w:t>x</w:t>
      </w:r>
      <w:r>
        <w:rPr>
          <w:spacing w:val="-4"/>
          <w:sz w:val="20"/>
        </w:rPr>
        <w:t xml:space="preserve"> </w:t>
      </w:r>
      <w:r>
        <w:rPr>
          <w:sz w:val="20"/>
        </w:rPr>
        <w:t>52.1</w:t>
      </w:r>
      <w:r>
        <w:rPr>
          <w:spacing w:val="-4"/>
          <w:sz w:val="20"/>
        </w:rPr>
        <w:t xml:space="preserve"> </w:t>
      </w:r>
      <w:r>
        <w:rPr>
          <w:sz w:val="20"/>
        </w:rPr>
        <w:t>mm</w:t>
      </w:r>
      <w:r>
        <w:rPr>
          <w:spacing w:val="-4"/>
          <w:sz w:val="20"/>
        </w:rPr>
        <w:t xml:space="preserve"> </w:t>
      </w:r>
      <w:r>
        <w:rPr>
          <w:sz w:val="20"/>
        </w:rPr>
        <w:t>(2.90</w:t>
      </w:r>
      <w:r>
        <w:rPr>
          <w:spacing w:val="-4"/>
          <w:sz w:val="20"/>
        </w:rPr>
        <w:t xml:space="preserve"> </w:t>
      </w:r>
      <w:r>
        <w:rPr>
          <w:sz w:val="20"/>
        </w:rPr>
        <w:t>x</w:t>
      </w:r>
      <w:r>
        <w:rPr>
          <w:spacing w:val="-3"/>
          <w:sz w:val="20"/>
        </w:rPr>
        <w:t xml:space="preserve"> </w:t>
      </w:r>
      <w:r>
        <w:rPr>
          <w:sz w:val="20"/>
        </w:rPr>
        <w:t>1.62</w:t>
      </w:r>
      <w:r>
        <w:rPr>
          <w:spacing w:val="-4"/>
          <w:sz w:val="20"/>
        </w:rPr>
        <w:t xml:space="preserve"> </w:t>
      </w:r>
      <w:r>
        <w:rPr>
          <w:sz w:val="20"/>
        </w:rPr>
        <w:t>x</w:t>
      </w:r>
      <w:r>
        <w:rPr>
          <w:spacing w:val="-4"/>
          <w:sz w:val="20"/>
        </w:rPr>
        <w:t xml:space="preserve"> </w:t>
      </w:r>
      <w:r>
        <w:rPr>
          <w:sz w:val="20"/>
        </w:rPr>
        <w:t>2.05</w:t>
      </w:r>
      <w:r>
        <w:rPr>
          <w:spacing w:val="-4"/>
          <w:sz w:val="20"/>
        </w:rPr>
        <w:t xml:space="preserve"> </w:t>
      </w:r>
      <w:r>
        <w:rPr>
          <w:spacing w:val="-5"/>
          <w:sz w:val="20"/>
        </w:rPr>
        <w:t>in)</w:t>
      </w:r>
    </w:p>
    <w:p w14:paraId="1F04FB0F" w14:textId="77777777" w:rsidR="00726659" w:rsidRDefault="000F0732">
      <w:pPr>
        <w:pStyle w:val="ListParagraph"/>
        <w:numPr>
          <w:ilvl w:val="0"/>
          <w:numId w:val="3"/>
        </w:numPr>
        <w:tabs>
          <w:tab w:val="left" w:pos="1797"/>
        </w:tabs>
        <w:spacing w:before="112"/>
        <w:ind w:left="1797" w:hanging="358"/>
        <w:rPr>
          <w:sz w:val="20"/>
        </w:rPr>
      </w:pPr>
      <w:r>
        <w:rPr>
          <w:sz w:val="20"/>
        </w:rPr>
        <w:t>Weight:</w:t>
      </w:r>
      <w:r>
        <w:rPr>
          <w:spacing w:val="51"/>
          <w:w w:val="150"/>
          <w:sz w:val="20"/>
        </w:rPr>
        <w:t xml:space="preserve"> </w:t>
      </w:r>
      <w:r>
        <w:rPr>
          <w:sz w:val="20"/>
        </w:rPr>
        <w:t>2.88</w:t>
      </w:r>
      <w:r>
        <w:rPr>
          <w:spacing w:val="-4"/>
          <w:sz w:val="20"/>
        </w:rPr>
        <w:t xml:space="preserve"> </w:t>
      </w:r>
      <w:r>
        <w:rPr>
          <w:sz w:val="20"/>
        </w:rPr>
        <w:t>g</w:t>
      </w:r>
      <w:r>
        <w:rPr>
          <w:spacing w:val="-4"/>
          <w:sz w:val="20"/>
        </w:rPr>
        <w:t xml:space="preserve"> </w:t>
      </w:r>
      <w:r>
        <w:rPr>
          <w:sz w:val="20"/>
        </w:rPr>
        <w:t>(0.18</w:t>
      </w:r>
      <w:r>
        <w:rPr>
          <w:spacing w:val="-4"/>
          <w:sz w:val="20"/>
        </w:rPr>
        <w:t xml:space="preserve"> </w:t>
      </w:r>
      <w:proofErr w:type="spellStart"/>
      <w:r>
        <w:rPr>
          <w:spacing w:val="-4"/>
          <w:sz w:val="20"/>
        </w:rPr>
        <w:t>lbs</w:t>
      </w:r>
      <w:proofErr w:type="spellEnd"/>
      <w:r>
        <w:rPr>
          <w:spacing w:val="-4"/>
          <w:sz w:val="20"/>
        </w:rPr>
        <w:t>)</w:t>
      </w:r>
    </w:p>
    <w:p w14:paraId="1D2033FC" w14:textId="77777777" w:rsidR="00726659" w:rsidRDefault="000F0732">
      <w:pPr>
        <w:pStyle w:val="ListParagraph"/>
        <w:numPr>
          <w:ilvl w:val="0"/>
          <w:numId w:val="3"/>
        </w:numPr>
        <w:tabs>
          <w:tab w:val="left" w:pos="1797"/>
        </w:tabs>
        <w:spacing w:before="114"/>
        <w:ind w:left="1797" w:hanging="358"/>
        <w:rPr>
          <w:sz w:val="20"/>
        </w:rPr>
      </w:pPr>
      <w:r>
        <w:rPr>
          <w:sz w:val="20"/>
        </w:rPr>
        <w:t>Housing:</w:t>
      </w:r>
      <w:r>
        <w:rPr>
          <w:spacing w:val="50"/>
          <w:w w:val="150"/>
          <w:sz w:val="20"/>
        </w:rPr>
        <w:t xml:space="preserve"> </w:t>
      </w:r>
      <w:r>
        <w:rPr>
          <w:spacing w:val="-5"/>
          <w:sz w:val="20"/>
        </w:rPr>
        <w:t>ABS</w:t>
      </w:r>
    </w:p>
    <w:p w14:paraId="77771399" w14:textId="77777777" w:rsidR="00726659" w:rsidRDefault="000F0732">
      <w:pPr>
        <w:pStyle w:val="Heading7"/>
        <w:numPr>
          <w:ilvl w:val="1"/>
          <w:numId w:val="120"/>
        </w:numPr>
        <w:tabs>
          <w:tab w:val="left" w:pos="1196"/>
        </w:tabs>
        <w:spacing w:before="110"/>
        <w:ind w:left="1196" w:hanging="477"/>
      </w:pPr>
      <w:r>
        <w:t>INSTALLATION</w:t>
      </w:r>
      <w:r>
        <w:rPr>
          <w:spacing w:val="-15"/>
        </w:rPr>
        <w:t xml:space="preserve"> </w:t>
      </w:r>
      <w:r>
        <w:rPr>
          <w:spacing w:val="-5"/>
        </w:rPr>
        <w:t>KIT</w:t>
      </w:r>
    </w:p>
    <w:p w14:paraId="2E37D89B" w14:textId="77777777" w:rsidR="00726659" w:rsidRDefault="000F0732">
      <w:pPr>
        <w:pStyle w:val="ListParagraph"/>
        <w:numPr>
          <w:ilvl w:val="2"/>
          <w:numId w:val="120"/>
        </w:numPr>
        <w:tabs>
          <w:tab w:val="left" w:pos="1437"/>
        </w:tabs>
        <w:spacing w:before="124"/>
        <w:ind w:left="1437" w:hanging="358"/>
        <w:rPr>
          <w:sz w:val="20"/>
        </w:rPr>
      </w:pPr>
      <w:r>
        <w:rPr>
          <w:spacing w:val="-2"/>
          <w:sz w:val="20"/>
        </w:rPr>
        <w:t>General:</w:t>
      </w:r>
    </w:p>
    <w:p w14:paraId="2F7D8E3F" w14:textId="77777777" w:rsidR="00726659" w:rsidRDefault="000F0732">
      <w:pPr>
        <w:pStyle w:val="ListParagraph"/>
        <w:numPr>
          <w:ilvl w:val="3"/>
          <w:numId w:val="120"/>
        </w:numPr>
        <w:tabs>
          <w:tab w:val="left" w:pos="1798"/>
          <w:tab w:val="left" w:pos="1800"/>
        </w:tabs>
        <w:spacing w:before="111" w:line="360" w:lineRule="auto"/>
        <w:ind w:right="1078"/>
        <w:rPr>
          <w:sz w:val="20"/>
        </w:rPr>
      </w:pPr>
      <w:r>
        <w:rPr>
          <w:sz w:val="20"/>
        </w:rPr>
        <w:t>The kit shall be provided that, at a minimum, includes all connectors and terminals, labeling systems, audio spade lugs, barrier strips, punch blocks or wire wrap terminals, heat shrink tubing,</w:t>
      </w:r>
      <w:r>
        <w:rPr>
          <w:spacing w:val="-5"/>
          <w:sz w:val="20"/>
        </w:rPr>
        <w:t xml:space="preserve"> </w:t>
      </w:r>
      <w:r>
        <w:rPr>
          <w:sz w:val="20"/>
        </w:rPr>
        <w:t>cable</w:t>
      </w:r>
      <w:r>
        <w:rPr>
          <w:spacing w:val="-5"/>
          <w:sz w:val="20"/>
        </w:rPr>
        <w:t xml:space="preserve"> </w:t>
      </w:r>
      <w:r>
        <w:rPr>
          <w:sz w:val="20"/>
        </w:rPr>
        <w:t>ties,</w:t>
      </w:r>
      <w:r>
        <w:rPr>
          <w:spacing w:val="-5"/>
          <w:sz w:val="20"/>
        </w:rPr>
        <w:t xml:space="preserve"> </w:t>
      </w:r>
      <w:r>
        <w:rPr>
          <w:sz w:val="20"/>
        </w:rPr>
        <w:t>solder,</w:t>
      </w:r>
      <w:r>
        <w:rPr>
          <w:spacing w:val="-5"/>
          <w:sz w:val="20"/>
        </w:rPr>
        <w:t xml:space="preserve"> </w:t>
      </w:r>
      <w:r>
        <w:rPr>
          <w:sz w:val="20"/>
        </w:rPr>
        <w:t>hangers,</w:t>
      </w:r>
      <w:r>
        <w:rPr>
          <w:spacing w:val="-5"/>
          <w:sz w:val="20"/>
        </w:rPr>
        <w:t xml:space="preserve"> </w:t>
      </w:r>
      <w:r>
        <w:rPr>
          <w:sz w:val="20"/>
        </w:rPr>
        <w:t>clamps,</w:t>
      </w:r>
      <w:r>
        <w:rPr>
          <w:spacing w:val="-5"/>
          <w:sz w:val="20"/>
        </w:rPr>
        <w:t xml:space="preserve"> </w:t>
      </w:r>
      <w:r>
        <w:rPr>
          <w:sz w:val="20"/>
        </w:rPr>
        <w:t>bolts,</w:t>
      </w:r>
      <w:r>
        <w:rPr>
          <w:spacing w:val="-5"/>
          <w:sz w:val="20"/>
        </w:rPr>
        <w:t xml:space="preserve"> </w:t>
      </w:r>
      <w:r>
        <w:rPr>
          <w:sz w:val="20"/>
        </w:rPr>
        <w:t>conduit,</w:t>
      </w:r>
      <w:r>
        <w:rPr>
          <w:spacing w:val="-5"/>
          <w:sz w:val="20"/>
        </w:rPr>
        <w:t xml:space="preserve"> </w:t>
      </w:r>
      <w:r>
        <w:rPr>
          <w:sz w:val="20"/>
        </w:rPr>
        <w:t>cable duct, and/or cable tray, etc., required to accomplish a neat and secure installation. All wires shall terminate in a spade lug and barrier strip, wire wrap terminal or punch block. Unfinished or unlabeled wire connections shall not be allowed. All unused and partially opened installation kit boxes, and twisted pair cable reels,</w:t>
      </w:r>
      <w:r>
        <w:rPr>
          <w:spacing w:val="-5"/>
          <w:sz w:val="20"/>
        </w:rPr>
        <w:t xml:space="preserve"> </w:t>
      </w:r>
      <w:r>
        <w:rPr>
          <w:sz w:val="20"/>
        </w:rPr>
        <w:t>conduit,</w:t>
      </w:r>
      <w:r>
        <w:rPr>
          <w:spacing w:val="-5"/>
          <w:sz w:val="20"/>
        </w:rPr>
        <w:t xml:space="preserve"> </w:t>
      </w:r>
      <w:r>
        <w:rPr>
          <w:sz w:val="20"/>
        </w:rPr>
        <w:t>cable</w:t>
      </w:r>
      <w:r>
        <w:rPr>
          <w:spacing w:val="-5"/>
          <w:sz w:val="20"/>
        </w:rPr>
        <w:t xml:space="preserve"> </w:t>
      </w:r>
      <w:r>
        <w:rPr>
          <w:sz w:val="20"/>
        </w:rPr>
        <w:t>tray,</w:t>
      </w:r>
      <w:r>
        <w:rPr>
          <w:spacing w:val="-5"/>
          <w:sz w:val="20"/>
        </w:rPr>
        <w:t xml:space="preserve"> </w:t>
      </w:r>
      <w:r>
        <w:rPr>
          <w:sz w:val="20"/>
        </w:rPr>
        <w:t>and/or</w:t>
      </w:r>
      <w:r>
        <w:rPr>
          <w:spacing w:val="-5"/>
          <w:sz w:val="20"/>
        </w:rPr>
        <w:t xml:space="preserve"> </w:t>
      </w:r>
      <w:r>
        <w:rPr>
          <w:sz w:val="20"/>
        </w:rPr>
        <w:t>cable</w:t>
      </w:r>
      <w:r>
        <w:rPr>
          <w:spacing w:val="-5"/>
          <w:sz w:val="20"/>
        </w:rPr>
        <w:t xml:space="preserve"> </w:t>
      </w:r>
      <w:r>
        <w:rPr>
          <w:sz w:val="20"/>
        </w:rPr>
        <w:t>duct</w:t>
      </w:r>
      <w:r>
        <w:rPr>
          <w:spacing w:val="-5"/>
          <w:sz w:val="20"/>
        </w:rPr>
        <w:t xml:space="preserve"> </w:t>
      </w:r>
      <w:r>
        <w:rPr>
          <w:sz w:val="20"/>
        </w:rPr>
        <w:t>bundles,</w:t>
      </w:r>
      <w:r>
        <w:rPr>
          <w:spacing w:val="-5"/>
          <w:sz w:val="20"/>
        </w:rPr>
        <w:t xml:space="preserve"> </w:t>
      </w:r>
      <w:r>
        <w:rPr>
          <w:sz w:val="20"/>
        </w:rPr>
        <w:t>wire</w:t>
      </w:r>
      <w:r>
        <w:rPr>
          <w:spacing w:val="-5"/>
          <w:sz w:val="20"/>
        </w:rPr>
        <w:t xml:space="preserve"> </w:t>
      </w:r>
      <w:r>
        <w:rPr>
          <w:sz w:val="20"/>
        </w:rPr>
        <w:t>rolls, physical installation hardware shall be turned over to the Contracting Officer. The following sections outline the minimum required installation sub-kits to be used:</w:t>
      </w:r>
    </w:p>
    <w:p w14:paraId="7EC6DBDA" w14:textId="77777777" w:rsidR="00726659" w:rsidRDefault="000F0732">
      <w:pPr>
        <w:pStyle w:val="ListParagraph"/>
        <w:numPr>
          <w:ilvl w:val="3"/>
          <w:numId w:val="120"/>
        </w:numPr>
        <w:tabs>
          <w:tab w:val="left" w:pos="1798"/>
        </w:tabs>
        <w:spacing w:before="1"/>
        <w:ind w:left="1798" w:hanging="358"/>
        <w:rPr>
          <w:sz w:val="20"/>
        </w:rPr>
      </w:pPr>
      <w:r>
        <w:rPr>
          <w:sz w:val="20"/>
        </w:rPr>
        <w:t>System</w:t>
      </w:r>
      <w:r>
        <w:rPr>
          <w:spacing w:val="-8"/>
          <w:sz w:val="20"/>
        </w:rPr>
        <w:t xml:space="preserve"> </w:t>
      </w:r>
      <w:r>
        <w:rPr>
          <w:spacing w:val="-2"/>
          <w:sz w:val="20"/>
        </w:rPr>
        <w:t>Grounding:</w:t>
      </w:r>
    </w:p>
    <w:p w14:paraId="2DED39A6" w14:textId="77777777" w:rsidR="00726659" w:rsidRDefault="000F0732">
      <w:pPr>
        <w:pStyle w:val="ListParagraph"/>
        <w:numPr>
          <w:ilvl w:val="4"/>
          <w:numId w:val="120"/>
        </w:numPr>
        <w:tabs>
          <w:tab w:val="left" w:pos="2158"/>
          <w:tab w:val="left" w:pos="2160"/>
        </w:tabs>
        <w:spacing w:before="114" w:line="360" w:lineRule="auto"/>
        <w:ind w:right="958"/>
        <w:rPr>
          <w:sz w:val="20"/>
        </w:rPr>
      </w:pPr>
      <w:r>
        <w:rPr>
          <w:sz w:val="20"/>
        </w:rPr>
        <w:t>The grounding kit shall include all cable and installation hardware required.</w:t>
      </w:r>
      <w:r>
        <w:rPr>
          <w:spacing w:val="80"/>
          <w:sz w:val="20"/>
        </w:rPr>
        <w:t xml:space="preserve"> </w:t>
      </w:r>
      <w:r>
        <w:rPr>
          <w:sz w:val="20"/>
        </w:rPr>
        <w:t>All head end equipment and power supplies shall</w:t>
      </w:r>
      <w:r>
        <w:rPr>
          <w:spacing w:val="-5"/>
          <w:sz w:val="20"/>
        </w:rPr>
        <w:t xml:space="preserve"> </w:t>
      </w:r>
      <w:r>
        <w:rPr>
          <w:sz w:val="20"/>
        </w:rPr>
        <w:t>be</w:t>
      </w:r>
      <w:r>
        <w:rPr>
          <w:spacing w:val="-5"/>
          <w:sz w:val="20"/>
        </w:rPr>
        <w:t xml:space="preserve"> </w:t>
      </w:r>
      <w:r>
        <w:rPr>
          <w:sz w:val="20"/>
        </w:rPr>
        <w:t>connected</w:t>
      </w:r>
      <w:r>
        <w:rPr>
          <w:spacing w:val="-5"/>
          <w:sz w:val="20"/>
        </w:rPr>
        <w:t xml:space="preserve"> </w:t>
      </w:r>
      <w:r>
        <w:rPr>
          <w:sz w:val="20"/>
        </w:rPr>
        <w:t>to</w:t>
      </w:r>
      <w:r>
        <w:rPr>
          <w:spacing w:val="-5"/>
          <w:sz w:val="20"/>
        </w:rPr>
        <w:t xml:space="preserve"> </w:t>
      </w:r>
      <w:r>
        <w:rPr>
          <w:sz w:val="20"/>
        </w:rPr>
        <w:t>earth</w:t>
      </w:r>
      <w:r>
        <w:rPr>
          <w:spacing w:val="-5"/>
          <w:sz w:val="20"/>
        </w:rPr>
        <w:t xml:space="preserve"> </w:t>
      </w:r>
      <w:r>
        <w:rPr>
          <w:sz w:val="20"/>
        </w:rPr>
        <w:t>ground</w:t>
      </w:r>
      <w:r>
        <w:rPr>
          <w:spacing w:val="-5"/>
          <w:sz w:val="20"/>
        </w:rPr>
        <w:t xml:space="preserve"> </w:t>
      </w:r>
      <w:r>
        <w:rPr>
          <w:sz w:val="20"/>
        </w:rPr>
        <w:t>via</w:t>
      </w:r>
      <w:r>
        <w:rPr>
          <w:spacing w:val="-5"/>
          <w:sz w:val="20"/>
        </w:rPr>
        <w:t xml:space="preserve"> </w:t>
      </w:r>
      <w:r>
        <w:rPr>
          <w:sz w:val="20"/>
        </w:rPr>
        <w:t>internal</w:t>
      </w:r>
      <w:r>
        <w:rPr>
          <w:spacing w:val="-5"/>
          <w:sz w:val="20"/>
        </w:rPr>
        <w:t xml:space="preserve"> </w:t>
      </w:r>
      <w:r>
        <w:rPr>
          <w:sz w:val="20"/>
        </w:rPr>
        <w:t>building</w:t>
      </w:r>
      <w:r>
        <w:rPr>
          <w:spacing w:val="-5"/>
          <w:sz w:val="20"/>
        </w:rPr>
        <w:t xml:space="preserve"> </w:t>
      </w:r>
      <w:r>
        <w:rPr>
          <w:sz w:val="20"/>
        </w:rPr>
        <w:t>wiring, according to the NEC.</w:t>
      </w:r>
    </w:p>
    <w:p w14:paraId="00C96E19" w14:textId="77777777" w:rsidR="00726659" w:rsidRDefault="000F0732">
      <w:pPr>
        <w:pStyle w:val="ListParagraph"/>
        <w:numPr>
          <w:ilvl w:val="4"/>
          <w:numId w:val="120"/>
        </w:numPr>
        <w:tabs>
          <w:tab w:val="left" w:pos="2158"/>
        </w:tabs>
        <w:spacing w:line="226" w:lineRule="exact"/>
        <w:ind w:left="2158" w:hanging="358"/>
        <w:rPr>
          <w:sz w:val="20"/>
        </w:rPr>
      </w:pPr>
      <w:r>
        <w:rPr>
          <w:sz w:val="20"/>
        </w:rPr>
        <w:t>This</w:t>
      </w:r>
      <w:r>
        <w:rPr>
          <w:spacing w:val="-6"/>
          <w:sz w:val="20"/>
        </w:rPr>
        <w:t xml:space="preserve"> </w:t>
      </w:r>
      <w:r>
        <w:rPr>
          <w:sz w:val="20"/>
        </w:rPr>
        <w:t>includes,</w:t>
      </w:r>
      <w:r>
        <w:rPr>
          <w:spacing w:val="-6"/>
          <w:sz w:val="20"/>
        </w:rPr>
        <w:t xml:space="preserve"> </w:t>
      </w:r>
      <w:r>
        <w:rPr>
          <w:sz w:val="20"/>
        </w:rPr>
        <w:t>but</w:t>
      </w:r>
      <w:r>
        <w:rPr>
          <w:spacing w:val="-5"/>
          <w:sz w:val="20"/>
        </w:rPr>
        <w:t xml:space="preserve"> </w:t>
      </w:r>
      <w:r>
        <w:rPr>
          <w:sz w:val="20"/>
        </w:rPr>
        <w:t>is</w:t>
      </w:r>
      <w:r>
        <w:rPr>
          <w:spacing w:val="-6"/>
          <w:sz w:val="20"/>
        </w:rPr>
        <w:t xml:space="preserve"> </w:t>
      </w:r>
      <w:r>
        <w:rPr>
          <w:sz w:val="20"/>
        </w:rPr>
        <w:t>not</w:t>
      </w:r>
      <w:r>
        <w:rPr>
          <w:spacing w:val="-5"/>
          <w:sz w:val="20"/>
        </w:rPr>
        <w:t xml:space="preserve"> </w:t>
      </w:r>
      <w:r>
        <w:rPr>
          <w:sz w:val="20"/>
        </w:rPr>
        <w:t>limited</w:t>
      </w:r>
      <w:r>
        <w:rPr>
          <w:spacing w:val="-6"/>
          <w:sz w:val="20"/>
        </w:rPr>
        <w:t xml:space="preserve"> </w:t>
      </w:r>
      <w:r>
        <w:rPr>
          <w:spacing w:val="-5"/>
          <w:sz w:val="20"/>
        </w:rPr>
        <w:t>to:</w:t>
      </w:r>
    </w:p>
    <w:p w14:paraId="4A9171EC" w14:textId="77777777" w:rsidR="00726659" w:rsidRDefault="000F0732">
      <w:pPr>
        <w:pStyle w:val="ListParagraph"/>
        <w:numPr>
          <w:ilvl w:val="5"/>
          <w:numId w:val="120"/>
        </w:numPr>
        <w:tabs>
          <w:tab w:val="left" w:pos="2518"/>
        </w:tabs>
        <w:spacing w:before="114"/>
        <w:ind w:left="2518" w:hanging="358"/>
        <w:jc w:val="left"/>
        <w:rPr>
          <w:sz w:val="20"/>
        </w:rPr>
      </w:pPr>
      <w:r>
        <w:rPr>
          <w:sz w:val="20"/>
        </w:rPr>
        <w:t>Control</w:t>
      </w:r>
      <w:r>
        <w:rPr>
          <w:spacing w:val="-8"/>
          <w:sz w:val="20"/>
        </w:rPr>
        <w:t xml:space="preserve"> </w:t>
      </w:r>
      <w:r>
        <w:rPr>
          <w:sz w:val="20"/>
        </w:rPr>
        <w:t>Cable</w:t>
      </w:r>
      <w:r>
        <w:rPr>
          <w:spacing w:val="-7"/>
          <w:sz w:val="20"/>
        </w:rPr>
        <w:t xml:space="preserve"> </w:t>
      </w:r>
      <w:r>
        <w:rPr>
          <w:spacing w:val="-2"/>
          <w:sz w:val="20"/>
        </w:rPr>
        <w:t>Shields</w:t>
      </w:r>
    </w:p>
    <w:p w14:paraId="48CC5775" w14:textId="77777777" w:rsidR="00726659" w:rsidRDefault="000F0732">
      <w:pPr>
        <w:pStyle w:val="ListParagraph"/>
        <w:numPr>
          <w:ilvl w:val="5"/>
          <w:numId w:val="120"/>
        </w:numPr>
        <w:tabs>
          <w:tab w:val="left" w:pos="2518"/>
        </w:tabs>
        <w:spacing w:before="112"/>
        <w:ind w:left="2518" w:hanging="358"/>
        <w:jc w:val="left"/>
        <w:rPr>
          <w:sz w:val="20"/>
        </w:rPr>
      </w:pPr>
      <w:r>
        <w:rPr>
          <w:sz w:val="20"/>
        </w:rPr>
        <w:t>Data</w:t>
      </w:r>
      <w:r>
        <w:rPr>
          <w:spacing w:val="-6"/>
          <w:sz w:val="20"/>
        </w:rPr>
        <w:t xml:space="preserve"> </w:t>
      </w:r>
      <w:r>
        <w:rPr>
          <w:sz w:val="20"/>
        </w:rPr>
        <w:t>Cable</w:t>
      </w:r>
      <w:r>
        <w:rPr>
          <w:spacing w:val="-5"/>
          <w:sz w:val="20"/>
        </w:rPr>
        <w:t xml:space="preserve"> </w:t>
      </w:r>
      <w:r>
        <w:rPr>
          <w:spacing w:val="-2"/>
          <w:sz w:val="20"/>
        </w:rPr>
        <w:t>Shields</w:t>
      </w:r>
    </w:p>
    <w:p w14:paraId="6243F7F2" w14:textId="77777777" w:rsidR="00726659" w:rsidRDefault="000F0732">
      <w:pPr>
        <w:pStyle w:val="ListParagraph"/>
        <w:numPr>
          <w:ilvl w:val="5"/>
          <w:numId w:val="120"/>
        </w:numPr>
        <w:tabs>
          <w:tab w:val="left" w:pos="2518"/>
        </w:tabs>
        <w:spacing w:before="114"/>
        <w:ind w:left="2518" w:hanging="358"/>
        <w:jc w:val="left"/>
        <w:rPr>
          <w:sz w:val="20"/>
        </w:rPr>
      </w:pPr>
      <w:r>
        <w:rPr>
          <w:sz w:val="20"/>
        </w:rPr>
        <w:t>Equipment</w:t>
      </w:r>
      <w:r>
        <w:rPr>
          <w:spacing w:val="-11"/>
          <w:sz w:val="20"/>
        </w:rPr>
        <w:t xml:space="preserve"> </w:t>
      </w:r>
      <w:r>
        <w:rPr>
          <w:spacing w:val="-2"/>
          <w:sz w:val="20"/>
        </w:rPr>
        <w:t>Racks</w:t>
      </w:r>
    </w:p>
    <w:p w14:paraId="648BF3F3" w14:textId="77777777" w:rsidR="00726659" w:rsidRDefault="000F0732">
      <w:pPr>
        <w:pStyle w:val="ListParagraph"/>
        <w:numPr>
          <w:ilvl w:val="5"/>
          <w:numId w:val="120"/>
        </w:numPr>
        <w:tabs>
          <w:tab w:val="left" w:pos="2518"/>
        </w:tabs>
        <w:spacing w:before="115"/>
        <w:ind w:left="2518" w:hanging="358"/>
        <w:jc w:val="left"/>
        <w:rPr>
          <w:sz w:val="20"/>
        </w:rPr>
      </w:pPr>
      <w:r>
        <w:rPr>
          <w:sz w:val="20"/>
        </w:rPr>
        <w:t>Equipment</w:t>
      </w:r>
      <w:r>
        <w:rPr>
          <w:spacing w:val="-11"/>
          <w:sz w:val="20"/>
        </w:rPr>
        <w:t xml:space="preserve"> </w:t>
      </w:r>
      <w:r>
        <w:rPr>
          <w:spacing w:val="-2"/>
          <w:sz w:val="20"/>
        </w:rPr>
        <w:t>Cabinets</w:t>
      </w:r>
    </w:p>
    <w:p w14:paraId="681AA6D6" w14:textId="77777777" w:rsidR="00726659" w:rsidRDefault="000F0732">
      <w:pPr>
        <w:pStyle w:val="ListParagraph"/>
        <w:numPr>
          <w:ilvl w:val="5"/>
          <w:numId w:val="120"/>
        </w:numPr>
        <w:tabs>
          <w:tab w:val="left" w:pos="2518"/>
        </w:tabs>
        <w:spacing w:before="112"/>
        <w:ind w:left="2518" w:hanging="358"/>
        <w:jc w:val="left"/>
        <w:rPr>
          <w:sz w:val="20"/>
        </w:rPr>
      </w:pPr>
      <w:proofErr w:type="gramStart"/>
      <w:r>
        <w:rPr>
          <w:spacing w:val="-2"/>
          <w:sz w:val="20"/>
        </w:rPr>
        <w:t>Conduits</w:t>
      </w:r>
      <w:proofErr w:type="gramEnd"/>
    </w:p>
    <w:p w14:paraId="617F5FB8" w14:textId="77777777" w:rsidR="00726659" w:rsidRDefault="000F0732">
      <w:pPr>
        <w:pStyle w:val="ListParagraph"/>
        <w:numPr>
          <w:ilvl w:val="5"/>
          <w:numId w:val="120"/>
        </w:numPr>
        <w:tabs>
          <w:tab w:val="left" w:pos="2518"/>
        </w:tabs>
        <w:spacing w:before="114"/>
        <w:ind w:left="2518" w:hanging="358"/>
        <w:jc w:val="left"/>
        <w:rPr>
          <w:sz w:val="20"/>
        </w:rPr>
      </w:pPr>
      <w:r>
        <w:rPr>
          <w:sz w:val="20"/>
        </w:rPr>
        <w:t>Cable</w:t>
      </w:r>
      <w:r>
        <w:rPr>
          <w:spacing w:val="-6"/>
          <w:sz w:val="20"/>
        </w:rPr>
        <w:t xml:space="preserve"> </w:t>
      </w:r>
      <w:r>
        <w:rPr>
          <w:sz w:val="20"/>
        </w:rPr>
        <w:t>Duct</w:t>
      </w:r>
      <w:r>
        <w:rPr>
          <w:spacing w:val="-5"/>
          <w:sz w:val="20"/>
        </w:rPr>
        <w:t xml:space="preserve"> </w:t>
      </w:r>
      <w:r>
        <w:rPr>
          <w:spacing w:val="-2"/>
          <w:sz w:val="20"/>
        </w:rPr>
        <w:t>blocks</w:t>
      </w:r>
    </w:p>
    <w:p w14:paraId="6E87F8F9" w14:textId="77777777" w:rsidR="00726659" w:rsidRDefault="000F0732">
      <w:pPr>
        <w:pStyle w:val="ListParagraph"/>
        <w:numPr>
          <w:ilvl w:val="5"/>
          <w:numId w:val="120"/>
        </w:numPr>
        <w:tabs>
          <w:tab w:val="left" w:pos="2518"/>
        </w:tabs>
        <w:spacing w:before="112"/>
        <w:ind w:left="2518" w:hanging="358"/>
        <w:jc w:val="left"/>
        <w:rPr>
          <w:sz w:val="20"/>
        </w:rPr>
      </w:pPr>
      <w:r>
        <w:rPr>
          <w:sz w:val="20"/>
        </w:rPr>
        <w:t>Cable</w:t>
      </w:r>
      <w:r>
        <w:rPr>
          <w:spacing w:val="-8"/>
          <w:sz w:val="20"/>
        </w:rPr>
        <w:t xml:space="preserve"> </w:t>
      </w:r>
      <w:r>
        <w:rPr>
          <w:spacing w:val="-2"/>
          <w:sz w:val="20"/>
        </w:rPr>
        <w:t>Trays</w:t>
      </w:r>
    </w:p>
    <w:p w14:paraId="71674E35" w14:textId="77777777" w:rsidR="00726659" w:rsidRDefault="000F0732">
      <w:pPr>
        <w:pStyle w:val="ListParagraph"/>
        <w:numPr>
          <w:ilvl w:val="5"/>
          <w:numId w:val="120"/>
        </w:numPr>
        <w:tabs>
          <w:tab w:val="left" w:pos="2518"/>
        </w:tabs>
        <w:spacing w:before="114"/>
        <w:ind w:left="2518" w:hanging="358"/>
        <w:jc w:val="left"/>
        <w:rPr>
          <w:sz w:val="20"/>
        </w:rPr>
      </w:pPr>
      <w:r>
        <w:rPr>
          <w:sz w:val="20"/>
        </w:rPr>
        <w:t>Power</w:t>
      </w:r>
      <w:r>
        <w:rPr>
          <w:spacing w:val="-8"/>
          <w:sz w:val="20"/>
        </w:rPr>
        <w:t xml:space="preserve"> </w:t>
      </w:r>
      <w:r>
        <w:rPr>
          <w:spacing w:val="-2"/>
          <w:sz w:val="20"/>
        </w:rPr>
        <w:t>Panels</w:t>
      </w:r>
    </w:p>
    <w:p w14:paraId="23303ADF" w14:textId="77777777" w:rsidR="00726659" w:rsidRDefault="000F0732">
      <w:pPr>
        <w:pStyle w:val="ListParagraph"/>
        <w:numPr>
          <w:ilvl w:val="5"/>
          <w:numId w:val="120"/>
        </w:numPr>
        <w:tabs>
          <w:tab w:val="left" w:pos="2517"/>
        </w:tabs>
        <w:spacing w:before="114"/>
        <w:ind w:left="2517" w:hanging="446"/>
        <w:jc w:val="left"/>
        <w:rPr>
          <w:sz w:val="20"/>
        </w:rPr>
      </w:pPr>
      <w:r>
        <w:rPr>
          <w:spacing w:val="-2"/>
          <w:sz w:val="20"/>
        </w:rPr>
        <w:t>Grounding</w:t>
      </w:r>
    </w:p>
    <w:p w14:paraId="0C4F3AFB" w14:textId="77777777" w:rsidR="00726659" w:rsidRDefault="000F0732">
      <w:pPr>
        <w:pStyle w:val="ListParagraph"/>
        <w:numPr>
          <w:ilvl w:val="5"/>
          <w:numId w:val="120"/>
        </w:numPr>
        <w:tabs>
          <w:tab w:val="left" w:pos="2517"/>
        </w:tabs>
        <w:spacing w:before="112"/>
        <w:ind w:left="2517" w:hanging="446"/>
        <w:jc w:val="left"/>
        <w:rPr>
          <w:sz w:val="20"/>
        </w:rPr>
      </w:pPr>
      <w:r>
        <w:rPr>
          <w:sz w:val="20"/>
        </w:rPr>
        <w:t>Connector</w:t>
      </w:r>
      <w:r>
        <w:rPr>
          <w:spacing w:val="-11"/>
          <w:sz w:val="20"/>
        </w:rPr>
        <w:t xml:space="preserve"> </w:t>
      </w:r>
      <w:r>
        <w:rPr>
          <w:spacing w:val="-2"/>
          <w:sz w:val="20"/>
        </w:rPr>
        <w:t>Panels</w:t>
      </w:r>
    </w:p>
    <w:p w14:paraId="56966AFA" w14:textId="77777777" w:rsidR="00726659" w:rsidRDefault="000F0732">
      <w:pPr>
        <w:pStyle w:val="ListParagraph"/>
        <w:numPr>
          <w:ilvl w:val="0"/>
          <w:numId w:val="118"/>
        </w:numPr>
        <w:tabs>
          <w:tab w:val="left" w:pos="1798"/>
          <w:tab w:val="left" w:pos="1800"/>
        </w:tabs>
        <w:spacing w:before="114" w:line="357" w:lineRule="auto"/>
        <w:ind w:right="958"/>
        <w:rPr>
          <w:sz w:val="20"/>
        </w:rPr>
      </w:pPr>
      <w:r>
        <w:rPr>
          <w:sz w:val="20"/>
        </w:rPr>
        <w:t>Wire</w:t>
      </w:r>
      <w:r>
        <w:rPr>
          <w:spacing w:val="-4"/>
          <w:sz w:val="20"/>
        </w:rPr>
        <w:t xml:space="preserve"> </w:t>
      </w:r>
      <w:r>
        <w:rPr>
          <w:sz w:val="20"/>
        </w:rPr>
        <w:t>and</w:t>
      </w:r>
      <w:r>
        <w:rPr>
          <w:spacing w:val="-4"/>
          <w:sz w:val="20"/>
        </w:rPr>
        <w:t xml:space="preserve"> </w:t>
      </w:r>
      <w:r>
        <w:rPr>
          <w:sz w:val="20"/>
        </w:rPr>
        <w:t>Cable:</w:t>
      </w:r>
      <w:r>
        <w:rPr>
          <w:spacing w:val="-4"/>
          <w:sz w:val="20"/>
        </w:rPr>
        <w:t xml:space="preserve"> </w:t>
      </w:r>
      <w:r>
        <w:rPr>
          <w:sz w:val="20"/>
        </w:rPr>
        <w:t>The</w:t>
      </w:r>
      <w:r>
        <w:rPr>
          <w:spacing w:val="-4"/>
          <w:sz w:val="20"/>
        </w:rPr>
        <w:t xml:space="preserve"> </w:t>
      </w:r>
      <w:r>
        <w:rPr>
          <w:sz w:val="20"/>
        </w:rPr>
        <w:t>wire</w:t>
      </w:r>
      <w:r>
        <w:rPr>
          <w:spacing w:val="-4"/>
          <w:sz w:val="20"/>
        </w:rPr>
        <w:t xml:space="preserve"> </w:t>
      </w:r>
      <w:r>
        <w:rPr>
          <w:sz w:val="20"/>
        </w:rPr>
        <w:t>and</w:t>
      </w:r>
      <w:r>
        <w:rPr>
          <w:spacing w:val="-4"/>
          <w:sz w:val="20"/>
        </w:rPr>
        <w:t xml:space="preserve"> </w:t>
      </w:r>
      <w:r>
        <w:rPr>
          <w:sz w:val="20"/>
        </w:rPr>
        <w:t>cable</w:t>
      </w:r>
      <w:r>
        <w:rPr>
          <w:spacing w:val="-4"/>
          <w:sz w:val="20"/>
        </w:rPr>
        <w:t xml:space="preserve"> </w:t>
      </w:r>
      <w:r>
        <w:rPr>
          <w:sz w:val="20"/>
        </w:rPr>
        <w:t>kit</w:t>
      </w:r>
      <w:r>
        <w:rPr>
          <w:spacing w:val="-4"/>
          <w:sz w:val="20"/>
        </w:rPr>
        <w:t xml:space="preserve"> </w:t>
      </w:r>
      <w:r>
        <w:rPr>
          <w:sz w:val="20"/>
        </w:rPr>
        <w:t>shall</w:t>
      </w:r>
      <w:r>
        <w:rPr>
          <w:spacing w:val="-4"/>
          <w:sz w:val="20"/>
        </w:rPr>
        <w:t xml:space="preserve"> </w:t>
      </w:r>
      <w:r>
        <w:rPr>
          <w:sz w:val="20"/>
        </w:rPr>
        <w:t>include</w:t>
      </w:r>
      <w:r>
        <w:rPr>
          <w:spacing w:val="-4"/>
          <w:sz w:val="20"/>
        </w:rPr>
        <w:t xml:space="preserve"> </w:t>
      </w:r>
      <w:r>
        <w:rPr>
          <w:sz w:val="20"/>
        </w:rPr>
        <w:t>all</w:t>
      </w:r>
      <w:r>
        <w:rPr>
          <w:spacing w:val="-4"/>
          <w:sz w:val="20"/>
        </w:rPr>
        <w:t xml:space="preserve"> </w:t>
      </w:r>
      <w:r>
        <w:rPr>
          <w:sz w:val="20"/>
        </w:rPr>
        <w:t>connectors and</w:t>
      </w:r>
      <w:r>
        <w:rPr>
          <w:spacing w:val="-5"/>
          <w:sz w:val="20"/>
        </w:rPr>
        <w:t xml:space="preserve"> </w:t>
      </w:r>
      <w:r>
        <w:rPr>
          <w:sz w:val="20"/>
        </w:rPr>
        <w:t>terminals,</w:t>
      </w:r>
      <w:r>
        <w:rPr>
          <w:spacing w:val="-5"/>
          <w:sz w:val="20"/>
        </w:rPr>
        <w:t xml:space="preserve"> </w:t>
      </w:r>
      <w:r>
        <w:rPr>
          <w:sz w:val="20"/>
        </w:rPr>
        <w:t>audio</w:t>
      </w:r>
      <w:r>
        <w:rPr>
          <w:spacing w:val="-5"/>
          <w:sz w:val="20"/>
        </w:rPr>
        <w:t xml:space="preserve"> </w:t>
      </w:r>
      <w:r>
        <w:rPr>
          <w:sz w:val="20"/>
        </w:rPr>
        <w:t>spade</w:t>
      </w:r>
      <w:r>
        <w:rPr>
          <w:spacing w:val="-5"/>
          <w:sz w:val="20"/>
        </w:rPr>
        <w:t xml:space="preserve"> </w:t>
      </w:r>
      <w:r>
        <w:rPr>
          <w:sz w:val="20"/>
        </w:rPr>
        <w:t>lugs,</w:t>
      </w:r>
      <w:r>
        <w:rPr>
          <w:spacing w:val="-5"/>
          <w:sz w:val="20"/>
        </w:rPr>
        <w:t xml:space="preserve"> </w:t>
      </w:r>
      <w:r>
        <w:rPr>
          <w:sz w:val="20"/>
        </w:rPr>
        <w:t>barrier</w:t>
      </w:r>
      <w:r>
        <w:rPr>
          <w:spacing w:val="-5"/>
          <w:sz w:val="20"/>
        </w:rPr>
        <w:t xml:space="preserve"> </w:t>
      </w:r>
      <w:r>
        <w:rPr>
          <w:sz w:val="20"/>
        </w:rPr>
        <w:t>straps,</w:t>
      </w:r>
      <w:r>
        <w:rPr>
          <w:spacing w:val="-5"/>
          <w:sz w:val="20"/>
        </w:rPr>
        <w:t xml:space="preserve"> </w:t>
      </w:r>
      <w:r>
        <w:rPr>
          <w:sz w:val="20"/>
        </w:rPr>
        <w:t>punch</w:t>
      </w:r>
      <w:r>
        <w:rPr>
          <w:spacing w:val="-5"/>
          <w:sz w:val="20"/>
        </w:rPr>
        <w:t xml:space="preserve"> </w:t>
      </w:r>
      <w:r>
        <w:rPr>
          <w:sz w:val="20"/>
        </w:rPr>
        <w:t>blocks,</w:t>
      </w:r>
      <w:r>
        <w:rPr>
          <w:spacing w:val="-5"/>
          <w:sz w:val="20"/>
        </w:rPr>
        <w:t xml:space="preserve"> </w:t>
      </w:r>
      <w:r>
        <w:rPr>
          <w:sz w:val="20"/>
        </w:rPr>
        <w:t>wire</w:t>
      </w:r>
    </w:p>
    <w:p w14:paraId="6392D0B6" w14:textId="77777777" w:rsidR="00726659" w:rsidRDefault="00726659">
      <w:pPr>
        <w:pStyle w:val="ListParagraph"/>
        <w:spacing w:line="357" w:lineRule="auto"/>
        <w:rPr>
          <w:sz w:val="20"/>
        </w:rPr>
        <w:sectPr w:rsidR="00726659">
          <w:pgSz w:w="12240" w:h="15840"/>
          <w:pgMar w:top="1380" w:right="720" w:bottom="1160" w:left="720" w:header="732" w:footer="962" w:gutter="0"/>
          <w:cols w:space="720"/>
        </w:sectPr>
      </w:pPr>
    </w:p>
    <w:p w14:paraId="125DB26F" w14:textId="77777777" w:rsidR="00726659" w:rsidRDefault="00726659">
      <w:pPr>
        <w:pStyle w:val="BodyText"/>
        <w:spacing w:before="17"/>
        <w:ind w:left="0" w:firstLine="0"/>
      </w:pPr>
    </w:p>
    <w:p w14:paraId="2F92F769" w14:textId="77777777" w:rsidR="00726659" w:rsidRDefault="000F0732">
      <w:pPr>
        <w:pStyle w:val="BodyText"/>
        <w:spacing w:line="357" w:lineRule="auto"/>
        <w:ind w:right="839" w:firstLine="0"/>
      </w:pPr>
      <w:r>
        <w:t>wrap</w:t>
      </w:r>
      <w:r>
        <w:rPr>
          <w:spacing w:val="-5"/>
        </w:rPr>
        <w:t xml:space="preserve"> </w:t>
      </w:r>
      <w:r>
        <w:t>strips,</w:t>
      </w:r>
      <w:r>
        <w:rPr>
          <w:spacing w:val="-5"/>
        </w:rPr>
        <w:t xml:space="preserve"> </w:t>
      </w:r>
      <w:r>
        <w:t>heat</w:t>
      </w:r>
      <w:r>
        <w:rPr>
          <w:spacing w:val="-5"/>
        </w:rPr>
        <w:t xml:space="preserve"> </w:t>
      </w:r>
      <w:r>
        <w:t>shrink</w:t>
      </w:r>
      <w:r>
        <w:rPr>
          <w:spacing w:val="-5"/>
        </w:rPr>
        <w:t xml:space="preserve"> </w:t>
      </w:r>
      <w:r>
        <w:t>tubing,</w:t>
      </w:r>
      <w:r>
        <w:rPr>
          <w:spacing w:val="-5"/>
        </w:rPr>
        <w:t xml:space="preserve"> </w:t>
      </w:r>
      <w:r>
        <w:t>tie</w:t>
      </w:r>
      <w:r>
        <w:rPr>
          <w:spacing w:val="-5"/>
        </w:rPr>
        <w:t xml:space="preserve"> </w:t>
      </w:r>
      <w:r>
        <w:t>wraps,</w:t>
      </w:r>
      <w:r>
        <w:rPr>
          <w:spacing w:val="-5"/>
        </w:rPr>
        <w:t xml:space="preserve"> </w:t>
      </w:r>
      <w:r>
        <w:t>solder,</w:t>
      </w:r>
      <w:r>
        <w:rPr>
          <w:spacing w:val="-5"/>
        </w:rPr>
        <w:t xml:space="preserve"> </w:t>
      </w:r>
      <w:r>
        <w:t>hangers,</w:t>
      </w:r>
      <w:r>
        <w:rPr>
          <w:spacing w:val="-5"/>
        </w:rPr>
        <w:t xml:space="preserve"> </w:t>
      </w:r>
      <w:r>
        <w:t>clamps, labels</w:t>
      </w:r>
      <w:r>
        <w:rPr>
          <w:spacing w:val="-7"/>
        </w:rPr>
        <w:t xml:space="preserve"> </w:t>
      </w:r>
      <w:r>
        <w:t>etc.,</w:t>
      </w:r>
      <w:r>
        <w:rPr>
          <w:spacing w:val="-6"/>
        </w:rPr>
        <w:t xml:space="preserve"> </w:t>
      </w:r>
      <w:r>
        <w:t>required</w:t>
      </w:r>
      <w:r>
        <w:rPr>
          <w:spacing w:val="-6"/>
        </w:rPr>
        <w:t xml:space="preserve"> </w:t>
      </w:r>
      <w:r>
        <w:t>to</w:t>
      </w:r>
      <w:r>
        <w:rPr>
          <w:spacing w:val="-6"/>
        </w:rPr>
        <w:t xml:space="preserve"> </w:t>
      </w:r>
      <w:r>
        <w:t>accomplish</w:t>
      </w:r>
      <w:r>
        <w:rPr>
          <w:spacing w:val="-6"/>
        </w:rPr>
        <w:t xml:space="preserve"> </w:t>
      </w:r>
      <w:r>
        <w:t>a</w:t>
      </w:r>
      <w:r>
        <w:rPr>
          <w:spacing w:val="-6"/>
        </w:rPr>
        <w:t xml:space="preserve"> </w:t>
      </w:r>
      <w:r>
        <w:t>neat</w:t>
      </w:r>
      <w:r>
        <w:rPr>
          <w:spacing w:val="-6"/>
        </w:rPr>
        <w:t xml:space="preserve"> </w:t>
      </w:r>
      <w:r>
        <w:t>and</w:t>
      </w:r>
      <w:r>
        <w:rPr>
          <w:spacing w:val="-7"/>
        </w:rPr>
        <w:t xml:space="preserve"> </w:t>
      </w:r>
      <w:r>
        <w:t>orderly</w:t>
      </w:r>
      <w:r>
        <w:rPr>
          <w:spacing w:val="-6"/>
        </w:rPr>
        <w:t xml:space="preserve"> </w:t>
      </w:r>
      <w:r>
        <w:rPr>
          <w:spacing w:val="-2"/>
        </w:rPr>
        <w:t>installation.</w:t>
      </w:r>
    </w:p>
    <w:p w14:paraId="342A3BA1" w14:textId="77777777" w:rsidR="00726659" w:rsidRDefault="000F0732">
      <w:pPr>
        <w:pStyle w:val="ListParagraph"/>
        <w:numPr>
          <w:ilvl w:val="0"/>
          <w:numId w:val="118"/>
        </w:numPr>
        <w:tabs>
          <w:tab w:val="left" w:pos="1798"/>
          <w:tab w:val="left" w:pos="1800"/>
        </w:tabs>
        <w:spacing w:before="4" w:line="360" w:lineRule="auto"/>
        <w:ind w:right="838"/>
        <w:rPr>
          <w:sz w:val="20"/>
        </w:rPr>
      </w:pPr>
      <w:r>
        <w:rPr>
          <w:sz w:val="20"/>
        </w:rPr>
        <w:t>Conduit, Cable Duct, and Cable Tray: The kit shall include all conduit,</w:t>
      </w:r>
      <w:r>
        <w:rPr>
          <w:spacing w:val="-5"/>
          <w:sz w:val="20"/>
        </w:rPr>
        <w:t xml:space="preserve"> </w:t>
      </w:r>
      <w:r>
        <w:rPr>
          <w:sz w:val="20"/>
        </w:rPr>
        <w:t>duct,</w:t>
      </w:r>
      <w:r>
        <w:rPr>
          <w:spacing w:val="-5"/>
          <w:sz w:val="20"/>
        </w:rPr>
        <w:t xml:space="preserve"> </w:t>
      </w:r>
      <w:r>
        <w:rPr>
          <w:sz w:val="20"/>
        </w:rPr>
        <w:t>trays,</w:t>
      </w:r>
      <w:r>
        <w:rPr>
          <w:spacing w:val="-5"/>
          <w:sz w:val="20"/>
        </w:rPr>
        <w:t xml:space="preserve"> </w:t>
      </w:r>
      <w:r>
        <w:rPr>
          <w:sz w:val="20"/>
        </w:rPr>
        <w:t>junction</w:t>
      </w:r>
      <w:r>
        <w:rPr>
          <w:spacing w:val="-5"/>
          <w:sz w:val="20"/>
        </w:rPr>
        <w:t xml:space="preserve"> </w:t>
      </w:r>
      <w:r>
        <w:rPr>
          <w:sz w:val="20"/>
        </w:rPr>
        <w:t>boxes,</w:t>
      </w:r>
      <w:r>
        <w:rPr>
          <w:spacing w:val="-5"/>
          <w:sz w:val="20"/>
        </w:rPr>
        <w:t xml:space="preserve"> </w:t>
      </w:r>
      <w:r>
        <w:rPr>
          <w:sz w:val="20"/>
        </w:rPr>
        <w:t>back</w:t>
      </w:r>
      <w:r>
        <w:rPr>
          <w:spacing w:val="-5"/>
          <w:sz w:val="20"/>
        </w:rPr>
        <w:t xml:space="preserve"> </w:t>
      </w:r>
      <w:r>
        <w:rPr>
          <w:sz w:val="20"/>
        </w:rPr>
        <w:t>boxes,</w:t>
      </w:r>
      <w:r>
        <w:rPr>
          <w:spacing w:val="-5"/>
          <w:sz w:val="20"/>
        </w:rPr>
        <w:t xml:space="preserve"> </w:t>
      </w:r>
      <w:r>
        <w:rPr>
          <w:sz w:val="20"/>
        </w:rPr>
        <w:t>cover</w:t>
      </w:r>
      <w:r>
        <w:rPr>
          <w:spacing w:val="-5"/>
          <w:sz w:val="20"/>
        </w:rPr>
        <w:t xml:space="preserve"> </w:t>
      </w:r>
      <w:r>
        <w:rPr>
          <w:sz w:val="20"/>
        </w:rPr>
        <w:t>plates,</w:t>
      </w:r>
      <w:r>
        <w:rPr>
          <w:spacing w:val="-5"/>
          <w:sz w:val="20"/>
        </w:rPr>
        <w:t xml:space="preserve"> </w:t>
      </w:r>
      <w:r>
        <w:rPr>
          <w:sz w:val="20"/>
        </w:rPr>
        <w:t>feed through nipples, hangers, clamps, other hardware required to accomplish a neat and secure conduit, cable duct, and/or cable tray installation in accordance with the NEC and this document.</w:t>
      </w:r>
    </w:p>
    <w:p w14:paraId="533E6A13" w14:textId="77777777" w:rsidR="00726659" w:rsidRDefault="000F0732">
      <w:pPr>
        <w:pStyle w:val="ListParagraph"/>
        <w:numPr>
          <w:ilvl w:val="0"/>
          <w:numId w:val="118"/>
        </w:numPr>
        <w:tabs>
          <w:tab w:val="left" w:pos="1798"/>
          <w:tab w:val="left" w:pos="1800"/>
        </w:tabs>
        <w:spacing w:line="360" w:lineRule="auto"/>
        <w:ind w:right="838"/>
        <w:rPr>
          <w:sz w:val="20"/>
        </w:rPr>
      </w:pPr>
      <w:r>
        <w:rPr>
          <w:sz w:val="20"/>
        </w:rPr>
        <w:t>Equipment Interface: The equipment kit shall include any item or quantity</w:t>
      </w:r>
      <w:r>
        <w:rPr>
          <w:spacing w:val="-5"/>
          <w:sz w:val="20"/>
        </w:rPr>
        <w:t xml:space="preserve"> </w:t>
      </w:r>
      <w:r>
        <w:rPr>
          <w:sz w:val="20"/>
        </w:rPr>
        <w:t>of</w:t>
      </w:r>
      <w:r>
        <w:rPr>
          <w:spacing w:val="-5"/>
          <w:sz w:val="20"/>
        </w:rPr>
        <w:t xml:space="preserve"> </w:t>
      </w:r>
      <w:r>
        <w:rPr>
          <w:sz w:val="20"/>
        </w:rPr>
        <w:t>equipment,</w:t>
      </w:r>
      <w:r>
        <w:rPr>
          <w:spacing w:val="-5"/>
          <w:sz w:val="20"/>
        </w:rPr>
        <w:t xml:space="preserve"> </w:t>
      </w:r>
      <w:r>
        <w:rPr>
          <w:sz w:val="20"/>
        </w:rPr>
        <w:t>cable,</w:t>
      </w:r>
      <w:r>
        <w:rPr>
          <w:spacing w:val="-5"/>
          <w:sz w:val="20"/>
        </w:rPr>
        <w:t xml:space="preserve"> </w:t>
      </w:r>
      <w:r>
        <w:rPr>
          <w:sz w:val="20"/>
        </w:rPr>
        <w:t>mounting</w:t>
      </w:r>
      <w:r>
        <w:rPr>
          <w:spacing w:val="-5"/>
          <w:sz w:val="20"/>
        </w:rPr>
        <w:t xml:space="preserve"> </w:t>
      </w:r>
      <w:r>
        <w:rPr>
          <w:sz w:val="20"/>
        </w:rPr>
        <w:t>hardware</w:t>
      </w:r>
      <w:r>
        <w:rPr>
          <w:spacing w:val="-5"/>
          <w:sz w:val="20"/>
        </w:rPr>
        <w:t xml:space="preserve"> </w:t>
      </w:r>
      <w:r>
        <w:rPr>
          <w:sz w:val="20"/>
        </w:rPr>
        <w:t>and</w:t>
      </w:r>
      <w:r>
        <w:rPr>
          <w:spacing w:val="-5"/>
          <w:sz w:val="20"/>
        </w:rPr>
        <w:t xml:space="preserve"> </w:t>
      </w:r>
      <w:r>
        <w:rPr>
          <w:sz w:val="20"/>
        </w:rPr>
        <w:t>materials</w:t>
      </w:r>
      <w:r>
        <w:rPr>
          <w:spacing w:val="-5"/>
          <w:sz w:val="20"/>
        </w:rPr>
        <w:t xml:space="preserve"> </w:t>
      </w:r>
      <w:r>
        <w:rPr>
          <w:sz w:val="20"/>
        </w:rPr>
        <w:t>needed to</w:t>
      </w:r>
      <w:r>
        <w:rPr>
          <w:spacing w:val="-5"/>
          <w:sz w:val="20"/>
        </w:rPr>
        <w:t xml:space="preserve"> </w:t>
      </w:r>
      <w:r>
        <w:rPr>
          <w:sz w:val="20"/>
        </w:rPr>
        <w:t>interface</w:t>
      </w:r>
      <w:r>
        <w:rPr>
          <w:spacing w:val="-5"/>
          <w:sz w:val="20"/>
        </w:rPr>
        <w:t xml:space="preserve"> </w:t>
      </w:r>
      <w:r>
        <w:rPr>
          <w:sz w:val="20"/>
        </w:rPr>
        <w:t>the</w:t>
      </w:r>
      <w:r>
        <w:rPr>
          <w:spacing w:val="-5"/>
          <w:sz w:val="20"/>
        </w:rPr>
        <w:t xml:space="preserve"> </w:t>
      </w:r>
      <w:r>
        <w:rPr>
          <w:sz w:val="20"/>
        </w:rPr>
        <w:t>systems</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identified</w:t>
      </w:r>
      <w:r>
        <w:rPr>
          <w:spacing w:val="-5"/>
          <w:sz w:val="20"/>
        </w:rPr>
        <w:t xml:space="preserve"> </w:t>
      </w:r>
      <w:r>
        <w:rPr>
          <w:sz w:val="20"/>
        </w:rPr>
        <w:t>sub-system(s)</w:t>
      </w:r>
      <w:r>
        <w:rPr>
          <w:spacing w:val="-5"/>
          <w:sz w:val="20"/>
        </w:rPr>
        <w:t xml:space="preserve"> </w:t>
      </w:r>
      <w:r>
        <w:rPr>
          <w:sz w:val="20"/>
        </w:rPr>
        <w:t>according to the OEM requirements and this document.</w:t>
      </w:r>
    </w:p>
    <w:p w14:paraId="1C784BE6" w14:textId="77777777" w:rsidR="00726659" w:rsidRDefault="000F0732">
      <w:pPr>
        <w:pStyle w:val="ListParagraph"/>
        <w:numPr>
          <w:ilvl w:val="0"/>
          <w:numId w:val="118"/>
        </w:numPr>
        <w:tabs>
          <w:tab w:val="left" w:pos="1798"/>
          <w:tab w:val="left" w:pos="1800"/>
        </w:tabs>
        <w:spacing w:line="360" w:lineRule="auto"/>
        <w:ind w:right="958"/>
        <w:rPr>
          <w:sz w:val="20"/>
        </w:rPr>
      </w:pPr>
      <w:r>
        <w:rPr>
          <w:sz w:val="20"/>
        </w:rPr>
        <w:t>Labels: The labeling kit shall include any item or quantity of labels, tools, stencils, and materials needed to label each subsystem</w:t>
      </w:r>
      <w:r>
        <w:rPr>
          <w:spacing w:val="-6"/>
          <w:sz w:val="20"/>
        </w:rPr>
        <w:t xml:space="preserve"> </w:t>
      </w:r>
      <w:r>
        <w:rPr>
          <w:sz w:val="20"/>
        </w:rPr>
        <w:t>according</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OEM</w:t>
      </w:r>
      <w:r>
        <w:rPr>
          <w:spacing w:val="-6"/>
          <w:sz w:val="20"/>
        </w:rPr>
        <w:t xml:space="preserve"> </w:t>
      </w:r>
      <w:r>
        <w:rPr>
          <w:sz w:val="20"/>
        </w:rPr>
        <w:t>requirements,</w:t>
      </w:r>
      <w:r>
        <w:rPr>
          <w:spacing w:val="-6"/>
          <w:sz w:val="20"/>
        </w:rPr>
        <w:t xml:space="preserve"> </w:t>
      </w:r>
      <w:r>
        <w:rPr>
          <w:sz w:val="20"/>
        </w:rPr>
        <w:t>as-installed</w:t>
      </w:r>
      <w:r>
        <w:rPr>
          <w:spacing w:val="-6"/>
          <w:sz w:val="20"/>
        </w:rPr>
        <w:t xml:space="preserve"> </w:t>
      </w:r>
      <w:r>
        <w:rPr>
          <w:sz w:val="20"/>
        </w:rPr>
        <w:t>drawings, and this document.</w:t>
      </w:r>
    </w:p>
    <w:p w14:paraId="4E0466BC" w14:textId="77777777" w:rsidR="00726659" w:rsidRDefault="000F0732">
      <w:pPr>
        <w:pStyle w:val="ListParagraph"/>
        <w:numPr>
          <w:ilvl w:val="0"/>
          <w:numId w:val="118"/>
        </w:numPr>
        <w:tabs>
          <w:tab w:val="left" w:pos="1798"/>
          <w:tab w:val="left" w:pos="1800"/>
        </w:tabs>
        <w:spacing w:before="1" w:line="360" w:lineRule="auto"/>
        <w:ind w:right="838"/>
        <w:rPr>
          <w:sz w:val="20"/>
        </w:rPr>
      </w:pPr>
      <w:r>
        <w:rPr>
          <w:sz w:val="20"/>
        </w:rPr>
        <w:t>Documentation: The documentation kit shall include any item or quantity</w:t>
      </w:r>
      <w:r>
        <w:rPr>
          <w:spacing w:val="-5"/>
          <w:sz w:val="20"/>
        </w:rPr>
        <w:t xml:space="preserve"> </w:t>
      </w:r>
      <w:r>
        <w:rPr>
          <w:sz w:val="20"/>
        </w:rPr>
        <w:t>of</w:t>
      </w:r>
      <w:r>
        <w:rPr>
          <w:spacing w:val="-5"/>
          <w:sz w:val="20"/>
        </w:rPr>
        <w:t xml:space="preserve"> </w:t>
      </w:r>
      <w:r>
        <w:rPr>
          <w:sz w:val="20"/>
        </w:rPr>
        <w:t>items,</w:t>
      </w:r>
      <w:r>
        <w:rPr>
          <w:spacing w:val="-5"/>
          <w:sz w:val="20"/>
        </w:rPr>
        <w:t xml:space="preserve"> </w:t>
      </w:r>
      <w:r>
        <w:rPr>
          <w:sz w:val="20"/>
        </w:rPr>
        <w:t>computer</w:t>
      </w:r>
      <w:r>
        <w:rPr>
          <w:spacing w:val="-5"/>
          <w:sz w:val="20"/>
        </w:rPr>
        <w:t xml:space="preserve"> </w:t>
      </w:r>
      <w:r>
        <w:rPr>
          <w:sz w:val="20"/>
        </w:rPr>
        <w:t>discs,</w:t>
      </w:r>
      <w:r>
        <w:rPr>
          <w:spacing w:val="-5"/>
          <w:sz w:val="20"/>
        </w:rPr>
        <w:t xml:space="preserve"> </w:t>
      </w:r>
      <w:r>
        <w:rPr>
          <w:sz w:val="20"/>
        </w:rPr>
        <w:t>as</w:t>
      </w:r>
      <w:r>
        <w:rPr>
          <w:spacing w:val="-5"/>
          <w:sz w:val="20"/>
        </w:rPr>
        <w:t xml:space="preserve"> </w:t>
      </w:r>
      <w:r>
        <w:rPr>
          <w:sz w:val="20"/>
        </w:rPr>
        <w:t>installed</w:t>
      </w:r>
      <w:r>
        <w:rPr>
          <w:spacing w:val="-5"/>
          <w:sz w:val="20"/>
        </w:rPr>
        <w:t xml:space="preserve"> </w:t>
      </w:r>
      <w:r>
        <w:rPr>
          <w:sz w:val="20"/>
        </w:rPr>
        <w:t>drawings,</w:t>
      </w:r>
      <w:r>
        <w:rPr>
          <w:spacing w:val="-5"/>
          <w:sz w:val="20"/>
        </w:rPr>
        <w:t xml:space="preserve"> </w:t>
      </w:r>
      <w:r>
        <w:rPr>
          <w:sz w:val="20"/>
        </w:rPr>
        <w:t xml:space="preserve">equipment, maintenance, and operation manuals, and OEM materials needed to provide the system documentation as required by this </w:t>
      </w:r>
      <w:proofErr w:type="gramStart"/>
      <w:r>
        <w:rPr>
          <w:sz w:val="20"/>
        </w:rPr>
        <w:t>document</w:t>
      </w:r>
      <w:proofErr w:type="gramEnd"/>
      <w:r>
        <w:rPr>
          <w:sz w:val="20"/>
        </w:rPr>
        <w:t xml:space="preserve"> and explained herein.</w:t>
      </w:r>
    </w:p>
    <w:p w14:paraId="19E60C45" w14:textId="77777777" w:rsidR="00726659" w:rsidRDefault="000F0732">
      <w:pPr>
        <w:pStyle w:val="Heading7"/>
        <w:spacing w:line="224" w:lineRule="exact"/>
        <w:ind w:left="720" w:firstLine="0"/>
      </w:pPr>
      <w:r>
        <w:t>PART</w:t>
      </w:r>
      <w:r>
        <w:rPr>
          <w:spacing w:val="-3"/>
        </w:rPr>
        <w:t xml:space="preserve"> </w:t>
      </w:r>
      <w:r>
        <w:t>3</w:t>
      </w:r>
      <w:r>
        <w:rPr>
          <w:spacing w:val="-2"/>
        </w:rPr>
        <w:t xml:space="preserve"> </w:t>
      </w:r>
      <w:r>
        <w:t>–</w:t>
      </w:r>
      <w:r>
        <w:rPr>
          <w:spacing w:val="-3"/>
        </w:rPr>
        <w:t xml:space="preserve"> </w:t>
      </w:r>
      <w:r>
        <w:rPr>
          <w:spacing w:val="-2"/>
        </w:rPr>
        <w:t>EXECUTION</w:t>
      </w:r>
    </w:p>
    <w:p w14:paraId="297181F8" w14:textId="77777777" w:rsidR="00726659" w:rsidRDefault="000F0732">
      <w:pPr>
        <w:pStyle w:val="Heading7"/>
        <w:numPr>
          <w:ilvl w:val="1"/>
          <w:numId w:val="117"/>
        </w:numPr>
        <w:tabs>
          <w:tab w:val="left" w:pos="1439"/>
        </w:tabs>
        <w:spacing w:before="119"/>
        <w:ind w:left="1439" w:hanging="719"/>
      </w:pPr>
      <w:r>
        <w:t>COMMON</w:t>
      </w:r>
      <w:r>
        <w:rPr>
          <w:spacing w:val="-9"/>
        </w:rPr>
        <w:t xml:space="preserve"> </w:t>
      </w:r>
      <w:r>
        <w:t>REQUIREMENTS</w:t>
      </w:r>
      <w:r>
        <w:rPr>
          <w:spacing w:val="-8"/>
        </w:rPr>
        <w:t xml:space="preserve"> </w:t>
      </w:r>
      <w:r>
        <w:t>FOR</w:t>
      </w:r>
      <w:r>
        <w:rPr>
          <w:spacing w:val="-8"/>
        </w:rPr>
        <w:t xml:space="preserve"> </w:t>
      </w:r>
      <w:r>
        <w:t>ELECTRONIC</w:t>
      </w:r>
      <w:r>
        <w:rPr>
          <w:spacing w:val="-8"/>
        </w:rPr>
        <w:t xml:space="preserve"> </w:t>
      </w:r>
      <w:r>
        <w:t>SAFETY</w:t>
      </w:r>
      <w:r>
        <w:rPr>
          <w:spacing w:val="-9"/>
        </w:rPr>
        <w:t xml:space="preserve"> </w:t>
      </w:r>
      <w:r>
        <w:t>AND</w:t>
      </w:r>
      <w:r>
        <w:rPr>
          <w:spacing w:val="-8"/>
        </w:rPr>
        <w:t xml:space="preserve"> </w:t>
      </w:r>
      <w:r>
        <w:t>SECURITY</w:t>
      </w:r>
      <w:r>
        <w:rPr>
          <w:spacing w:val="-8"/>
        </w:rPr>
        <w:t xml:space="preserve"> </w:t>
      </w:r>
      <w:r>
        <w:rPr>
          <w:spacing w:val="-2"/>
        </w:rPr>
        <w:t>INSTALLATION</w:t>
      </w:r>
    </w:p>
    <w:p w14:paraId="0293C4D7" w14:textId="77777777" w:rsidR="00726659" w:rsidRDefault="000F0732">
      <w:pPr>
        <w:pStyle w:val="ListParagraph"/>
        <w:numPr>
          <w:ilvl w:val="2"/>
          <w:numId w:val="117"/>
        </w:numPr>
        <w:tabs>
          <w:tab w:val="left" w:pos="1438"/>
        </w:tabs>
        <w:spacing w:before="121"/>
        <w:ind w:left="1438" w:hanging="358"/>
        <w:rPr>
          <w:sz w:val="20"/>
        </w:rPr>
      </w:pPr>
      <w:r>
        <w:rPr>
          <w:sz w:val="20"/>
        </w:rPr>
        <w:t>Comply</w:t>
      </w:r>
      <w:r>
        <w:rPr>
          <w:spacing w:val="-6"/>
          <w:sz w:val="20"/>
        </w:rPr>
        <w:t xml:space="preserve"> </w:t>
      </w:r>
      <w:r>
        <w:rPr>
          <w:sz w:val="20"/>
        </w:rPr>
        <w:t>with</w:t>
      </w:r>
      <w:r>
        <w:rPr>
          <w:spacing w:val="-6"/>
          <w:sz w:val="20"/>
        </w:rPr>
        <w:t xml:space="preserve"> </w:t>
      </w:r>
      <w:r>
        <w:rPr>
          <w:sz w:val="20"/>
        </w:rPr>
        <w:t>NECA</w:t>
      </w:r>
      <w:r>
        <w:rPr>
          <w:spacing w:val="-5"/>
          <w:sz w:val="20"/>
        </w:rPr>
        <w:t xml:space="preserve"> 1.</w:t>
      </w:r>
    </w:p>
    <w:p w14:paraId="79F312FD" w14:textId="77777777" w:rsidR="00726659" w:rsidRDefault="000F0732">
      <w:pPr>
        <w:pStyle w:val="ListParagraph"/>
        <w:numPr>
          <w:ilvl w:val="2"/>
          <w:numId w:val="117"/>
        </w:numPr>
        <w:tabs>
          <w:tab w:val="left" w:pos="1438"/>
          <w:tab w:val="left" w:pos="1440"/>
        </w:tabs>
        <w:spacing w:before="114" w:line="360" w:lineRule="auto"/>
        <w:ind w:right="1438"/>
        <w:rPr>
          <w:sz w:val="20"/>
        </w:rPr>
      </w:pPr>
      <w:r>
        <w:rPr>
          <w:sz w:val="20"/>
        </w:rPr>
        <w:t>Measure</w:t>
      </w:r>
      <w:r>
        <w:rPr>
          <w:spacing w:val="-5"/>
          <w:sz w:val="20"/>
        </w:rPr>
        <w:t xml:space="preserve"> </w:t>
      </w:r>
      <w:r>
        <w:rPr>
          <w:sz w:val="20"/>
        </w:rPr>
        <w:t>indicated</w:t>
      </w:r>
      <w:r>
        <w:rPr>
          <w:spacing w:val="-5"/>
          <w:sz w:val="20"/>
        </w:rPr>
        <w:t xml:space="preserve"> </w:t>
      </w:r>
      <w:r>
        <w:rPr>
          <w:sz w:val="20"/>
        </w:rPr>
        <w:t>mounting</w:t>
      </w:r>
      <w:r>
        <w:rPr>
          <w:spacing w:val="-5"/>
          <w:sz w:val="20"/>
        </w:rPr>
        <w:t xml:space="preserve"> </w:t>
      </w:r>
      <w:r>
        <w:rPr>
          <w:sz w:val="20"/>
        </w:rPr>
        <w:t>heights</w:t>
      </w:r>
      <w:r>
        <w:rPr>
          <w:spacing w:val="-5"/>
          <w:sz w:val="20"/>
        </w:rPr>
        <w:t xml:space="preserve"> </w:t>
      </w:r>
      <w:r>
        <w:rPr>
          <w:sz w:val="20"/>
        </w:rPr>
        <w:t>to</w:t>
      </w:r>
      <w:r>
        <w:rPr>
          <w:spacing w:val="-5"/>
          <w:sz w:val="20"/>
        </w:rPr>
        <w:t xml:space="preserve"> </w:t>
      </w:r>
      <w:r>
        <w:rPr>
          <w:sz w:val="20"/>
        </w:rPr>
        <w:t>bottom</w:t>
      </w:r>
      <w:r>
        <w:rPr>
          <w:spacing w:val="-5"/>
          <w:sz w:val="20"/>
        </w:rPr>
        <w:t xml:space="preserve"> </w:t>
      </w:r>
      <w:r>
        <w:rPr>
          <w:sz w:val="20"/>
        </w:rPr>
        <w:t>of</w:t>
      </w:r>
      <w:r>
        <w:rPr>
          <w:spacing w:val="-5"/>
          <w:sz w:val="20"/>
        </w:rPr>
        <w:t xml:space="preserve"> </w:t>
      </w:r>
      <w:r>
        <w:rPr>
          <w:sz w:val="20"/>
        </w:rPr>
        <w:t>unit</w:t>
      </w:r>
      <w:r>
        <w:rPr>
          <w:spacing w:val="-5"/>
          <w:sz w:val="20"/>
        </w:rPr>
        <w:t xml:space="preserve"> </w:t>
      </w:r>
      <w:r>
        <w:rPr>
          <w:sz w:val="20"/>
        </w:rPr>
        <w:t>for</w:t>
      </w:r>
      <w:r>
        <w:rPr>
          <w:spacing w:val="-5"/>
          <w:sz w:val="20"/>
        </w:rPr>
        <w:t xml:space="preserve"> </w:t>
      </w:r>
      <w:r>
        <w:rPr>
          <w:sz w:val="20"/>
        </w:rPr>
        <w:t>suspended items and to center of unit for wall-mounting items.</w:t>
      </w:r>
    </w:p>
    <w:p w14:paraId="7D2C7E87" w14:textId="77777777" w:rsidR="00726659" w:rsidRDefault="000F0732">
      <w:pPr>
        <w:pStyle w:val="ListParagraph"/>
        <w:numPr>
          <w:ilvl w:val="2"/>
          <w:numId w:val="117"/>
        </w:numPr>
        <w:tabs>
          <w:tab w:val="left" w:pos="1438"/>
          <w:tab w:val="left" w:pos="1440"/>
        </w:tabs>
        <w:spacing w:line="360" w:lineRule="auto"/>
        <w:ind w:right="1078"/>
        <w:rPr>
          <w:sz w:val="20"/>
        </w:rPr>
      </w:pPr>
      <w:r>
        <w:rPr>
          <w:sz w:val="20"/>
        </w:rPr>
        <w:t>Headroom</w:t>
      </w:r>
      <w:r>
        <w:rPr>
          <w:spacing w:val="-5"/>
          <w:sz w:val="20"/>
        </w:rPr>
        <w:t xml:space="preserve"> </w:t>
      </w:r>
      <w:r>
        <w:rPr>
          <w:sz w:val="20"/>
        </w:rPr>
        <w:t>Maintenance:</w:t>
      </w:r>
      <w:r>
        <w:rPr>
          <w:spacing w:val="80"/>
          <w:sz w:val="20"/>
        </w:rPr>
        <w:t xml:space="preserve"> </w:t>
      </w:r>
      <w:r>
        <w:rPr>
          <w:sz w:val="20"/>
        </w:rPr>
        <w:t>If</w:t>
      </w:r>
      <w:r>
        <w:rPr>
          <w:spacing w:val="-5"/>
          <w:sz w:val="20"/>
        </w:rPr>
        <w:t xml:space="preserve"> </w:t>
      </w:r>
      <w:r>
        <w:rPr>
          <w:sz w:val="20"/>
        </w:rPr>
        <w:t>mounting</w:t>
      </w:r>
      <w:r>
        <w:rPr>
          <w:spacing w:val="-5"/>
          <w:sz w:val="20"/>
        </w:rPr>
        <w:t xml:space="preserve"> </w:t>
      </w:r>
      <w:r>
        <w:rPr>
          <w:sz w:val="20"/>
        </w:rPr>
        <w:t>heights</w:t>
      </w:r>
      <w:r>
        <w:rPr>
          <w:spacing w:val="-5"/>
          <w:sz w:val="20"/>
        </w:rPr>
        <w:t xml:space="preserve"> </w:t>
      </w:r>
      <w:r>
        <w:rPr>
          <w:sz w:val="20"/>
        </w:rPr>
        <w:t>or</w:t>
      </w:r>
      <w:r>
        <w:rPr>
          <w:spacing w:val="-5"/>
          <w:sz w:val="20"/>
        </w:rPr>
        <w:t xml:space="preserve"> </w:t>
      </w:r>
      <w:r>
        <w:rPr>
          <w:sz w:val="20"/>
        </w:rPr>
        <w:t>other</w:t>
      </w:r>
      <w:r>
        <w:rPr>
          <w:spacing w:val="-5"/>
          <w:sz w:val="20"/>
        </w:rPr>
        <w:t xml:space="preserve"> </w:t>
      </w:r>
      <w:r>
        <w:rPr>
          <w:sz w:val="20"/>
        </w:rPr>
        <w:t>location</w:t>
      </w:r>
      <w:r>
        <w:rPr>
          <w:spacing w:val="-5"/>
          <w:sz w:val="20"/>
        </w:rPr>
        <w:t xml:space="preserve"> </w:t>
      </w:r>
      <w:r>
        <w:rPr>
          <w:sz w:val="20"/>
        </w:rPr>
        <w:t>criteria are not indicated, arrange and install components and equipment to provide</w:t>
      </w:r>
      <w:r>
        <w:rPr>
          <w:spacing w:val="-6"/>
          <w:sz w:val="20"/>
        </w:rPr>
        <w:t xml:space="preserve"> </w:t>
      </w:r>
      <w:r>
        <w:rPr>
          <w:sz w:val="20"/>
        </w:rPr>
        <w:t>maximum</w:t>
      </w:r>
      <w:r>
        <w:rPr>
          <w:spacing w:val="-6"/>
          <w:sz w:val="20"/>
        </w:rPr>
        <w:t xml:space="preserve"> </w:t>
      </w:r>
      <w:r>
        <w:rPr>
          <w:sz w:val="20"/>
        </w:rPr>
        <w:t>possible</w:t>
      </w:r>
      <w:r>
        <w:rPr>
          <w:spacing w:val="-6"/>
          <w:sz w:val="20"/>
        </w:rPr>
        <w:t xml:space="preserve"> </w:t>
      </w:r>
      <w:r>
        <w:rPr>
          <w:sz w:val="20"/>
        </w:rPr>
        <w:t>headroom</w:t>
      </w:r>
      <w:r>
        <w:rPr>
          <w:spacing w:val="-6"/>
          <w:sz w:val="20"/>
        </w:rPr>
        <w:t xml:space="preserve"> </w:t>
      </w:r>
      <w:r>
        <w:rPr>
          <w:sz w:val="20"/>
        </w:rPr>
        <w:t>consistent</w:t>
      </w:r>
      <w:r>
        <w:rPr>
          <w:spacing w:val="-6"/>
          <w:sz w:val="20"/>
        </w:rPr>
        <w:t xml:space="preserve"> </w:t>
      </w:r>
      <w:r>
        <w:rPr>
          <w:sz w:val="20"/>
        </w:rPr>
        <w:t>with</w:t>
      </w:r>
      <w:r>
        <w:rPr>
          <w:spacing w:val="-6"/>
          <w:sz w:val="20"/>
        </w:rPr>
        <w:t xml:space="preserve"> </w:t>
      </w:r>
      <w:r>
        <w:rPr>
          <w:sz w:val="20"/>
        </w:rPr>
        <w:t>these</w:t>
      </w:r>
      <w:r>
        <w:rPr>
          <w:spacing w:val="-6"/>
          <w:sz w:val="20"/>
        </w:rPr>
        <w:t xml:space="preserve"> </w:t>
      </w:r>
      <w:r>
        <w:rPr>
          <w:sz w:val="20"/>
        </w:rPr>
        <w:t>requirements.</w:t>
      </w:r>
    </w:p>
    <w:p w14:paraId="2EFEF34F" w14:textId="77777777" w:rsidR="00726659" w:rsidRDefault="000F0732">
      <w:pPr>
        <w:pStyle w:val="ListParagraph"/>
        <w:numPr>
          <w:ilvl w:val="2"/>
          <w:numId w:val="117"/>
        </w:numPr>
        <w:tabs>
          <w:tab w:val="left" w:pos="1438"/>
          <w:tab w:val="left" w:pos="1440"/>
        </w:tabs>
        <w:spacing w:line="360" w:lineRule="auto"/>
        <w:ind w:right="958"/>
        <w:rPr>
          <w:sz w:val="20"/>
        </w:rPr>
      </w:pPr>
      <w:r>
        <w:rPr>
          <w:sz w:val="20"/>
        </w:rPr>
        <w:t>Equipment:</w:t>
      </w:r>
      <w:r>
        <w:rPr>
          <w:spacing w:val="80"/>
          <w:sz w:val="20"/>
        </w:rPr>
        <w:t xml:space="preserve"> </w:t>
      </w:r>
      <w:r>
        <w:rPr>
          <w:sz w:val="20"/>
        </w:rPr>
        <w:t>Install to facilitate service, maintenance, and repair or replacement of components of both electronic safety and security equipment</w:t>
      </w:r>
      <w:r>
        <w:rPr>
          <w:spacing w:val="-4"/>
          <w:sz w:val="20"/>
        </w:rPr>
        <w:t xml:space="preserve"> </w:t>
      </w:r>
      <w:r>
        <w:rPr>
          <w:sz w:val="20"/>
        </w:rPr>
        <w:t>and</w:t>
      </w:r>
      <w:r>
        <w:rPr>
          <w:spacing w:val="-4"/>
          <w:sz w:val="20"/>
        </w:rPr>
        <w:t xml:space="preserve"> </w:t>
      </w:r>
      <w:r>
        <w:rPr>
          <w:sz w:val="20"/>
        </w:rPr>
        <w:t>other</w:t>
      </w:r>
      <w:r>
        <w:rPr>
          <w:spacing w:val="-4"/>
          <w:sz w:val="20"/>
        </w:rPr>
        <w:t xml:space="preserve"> </w:t>
      </w:r>
      <w:r>
        <w:rPr>
          <w:sz w:val="20"/>
        </w:rPr>
        <w:t>nearby</w:t>
      </w:r>
      <w:r>
        <w:rPr>
          <w:spacing w:val="-4"/>
          <w:sz w:val="20"/>
        </w:rPr>
        <w:t xml:space="preserve"> </w:t>
      </w:r>
      <w:r>
        <w:rPr>
          <w:sz w:val="20"/>
        </w:rPr>
        <w:t>installations.</w:t>
      </w:r>
      <w:r>
        <w:rPr>
          <w:spacing w:val="80"/>
          <w:sz w:val="20"/>
        </w:rPr>
        <w:t xml:space="preserve"> </w:t>
      </w:r>
      <w:r>
        <w:rPr>
          <w:sz w:val="20"/>
        </w:rPr>
        <w:t>Connect</w:t>
      </w:r>
      <w:r>
        <w:rPr>
          <w:spacing w:val="-4"/>
          <w:sz w:val="20"/>
        </w:rPr>
        <w:t xml:space="preserve"> </w:t>
      </w:r>
      <w:r>
        <w:rPr>
          <w:sz w:val="20"/>
        </w:rPr>
        <w:t>in</w:t>
      </w:r>
      <w:r>
        <w:rPr>
          <w:spacing w:val="-4"/>
          <w:sz w:val="20"/>
        </w:rPr>
        <w:t xml:space="preserve"> </w:t>
      </w:r>
      <w:r>
        <w:rPr>
          <w:sz w:val="20"/>
        </w:rPr>
        <w:t>such</w:t>
      </w:r>
      <w:r>
        <w:rPr>
          <w:spacing w:val="-4"/>
          <w:sz w:val="20"/>
        </w:rPr>
        <w:t xml:space="preserve"> </w:t>
      </w:r>
      <w:r>
        <w:rPr>
          <w:sz w:val="20"/>
        </w:rPr>
        <w:t>a</w:t>
      </w:r>
      <w:r>
        <w:rPr>
          <w:spacing w:val="-4"/>
          <w:sz w:val="20"/>
        </w:rPr>
        <w:t xml:space="preserve"> </w:t>
      </w:r>
      <w:r>
        <w:rPr>
          <w:sz w:val="20"/>
        </w:rPr>
        <w:t>way</w:t>
      </w:r>
      <w:r>
        <w:rPr>
          <w:spacing w:val="-4"/>
          <w:sz w:val="20"/>
        </w:rPr>
        <w:t xml:space="preserve"> </w:t>
      </w:r>
      <w:r>
        <w:rPr>
          <w:sz w:val="20"/>
        </w:rPr>
        <w:t>as</w:t>
      </w:r>
      <w:r>
        <w:rPr>
          <w:spacing w:val="-4"/>
          <w:sz w:val="20"/>
        </w:rPr>
        <w:t xml:space="preserve"> </w:t>
      </w:r>
      <w:r>
        <w:rPr>
          <w:sz w:val="20"/>
        </w:rPr>
        <w:t>to facilitate future disconnecting with minimum interference with other items in the vicinity.</w:t>
      </w:r>
    </w:p>
    <w:p w14:paraId="05C8F7B1" w14:textId="77777777" w:rsidR="00726659" w:rsidRDefault="000F0732">
      <w:pPr>
        <w:pStyle w:val="ListParagraph"/>
        <w:numPr>
          <w:ilvl w:val="2"/>
          <w:numId w:val="117"/>
        </w:numPr>
        <w:tabs>
          <w:tab w:val="left" w:pos="1438"/>
        </w:tabs>
        <w:ind w:left="1438" w:hanging="358"/>
        <w:rPr>
          <w:sz w:val="20"/>
        </w:rPr>
      </w:pPr>
      <w:r>
        <w:rPr>
          <w:sz w:val="20"/>
        </w:rPr>
        <w:t>Right</w:t>
      </w:r>
      <w:r>
        <w:rPr>
          <w:spacing w:val="-5"/>
          <w:sz w:val="20"/>
        </w:rPr>
        <w:t xml:space="preserve"> </w:t>
      </w:r>
      <w:r>
        <w:rPr>
          <w:sz w:val="20"/>
        </w:rPr>
        <w:t>of</w:t>
      </w:r>
      <w:r>
        <w:rPr>
          <w:spacing w:val="-5"/>
          <w:sz w:val="20"/>
        </w:rPr>
        <w:t xml:space="preserve"> </w:t>
      </w:r>
      <w:r>
        <w:rPr>
          <w:sz w:val="20"/>
        </w:rPr>
        <w:t>Way:</w:t>
      </w:r>
      <w:r>
        <w:rPr>
          <w:spacing w:val="50"/>
          <w:w w:val="150"/>
          <w:sz w:val="20"/>
        </w:rPr>
        <w:t xml:space="preserve"> </w:t>
      </w:r>
      <w:r>
        <w:rPr>
          <w:sz w:val="20"/>
        </w:rPr>
        <w:t>Give</w:t>
      </w:r>
      <w:r>
        <w:rPr>
          <w:spacing w:val="-5"/>
          <w:sz w:val="20"/>
        </w:rPr>
        <w:t xml:space="preserve"> </w:t>
      </w:r>
      <w:r>
        <w:rPr>
          <w:sz w:val="20"/>
        </w:rPr>
        <w:t>to</w:t>
      </w:r>
      <w:r>
        <w:rPr>
          <w:spacing w:val="-5"/>
          <w:sz w:val="20"/>
        </w:rPr>
        <w:t xml:space="preserve"> </w:t>
      </w:r>
      <w:r>
        <w:rPr>
          <w:sz w:val="20"/>
        </w:rPr>
        <w:t>piping</w:t>
      </w:r>
      <w:r>
        <w:rPr>
          <w:spacing w:val="-5"/>
          <w:sz w:val="20"/>
        </w:rPr>
        <w:t xml:space="preserve"> </w:t>
      </w:r>
      <w:r>
        <w:rPr>
          <w:sz w:val="20"/>
        </w:rPr>
        <w:t>systems</w:t>
      </w:r>
      <w:r>
        <w:rPr>
          <w:spacing w:val="-5"/>
          <w:sz w:val="20"/>
        </w:rPr>
        <w:t xml:space="preserve"> </w:t>
      </w:r>
      <w:r>
        <w:rPr>
          <w:sz w:val="20"/>
        </w:rPr>
        <w:t>installed</w:t>
      </w:r>
      <w:r>
        <w:rPr>
          <w:spacing w:val="-5"/>
          <w:sz w:val="20"/>
        </w:rPr>
        <w:t xml:space="preserve"> </w:t>
      </w:r>
      <w:r>
        <w:rPr>
          <w:sz w:val="20"/>
        </w:rPr>
        <w:t>at</w:t>
      </w:r>
      <w:r>
        <w:rPr>
          <w:spacing w:val="-5"/>
          <w:sz w:val="20"/>
        </w:rPr>
        <w:t xml:space="preserve"> </w:t>
      </w:r>
      <w:r>
        <w:rPr>
          <w:sz w:val="20"/>
        </w:rPr>
        <w:t>a</w:t>
      </w:r>
      <w:r>
        <w:rPr>
          <w:spacing w:val="-5"/>
          <w:sz w:val="20"/>
        </w:rPr>
        <w:t xml:space="preserve"> </w:t>
      </w:r>
      <w:r>
        <w:rPr>
          <w:sz w:val="20"/>
        </w:rPr>
        <w:t>required</w:t>
      </w:r>
      <w:r>
        <w:rPr>
          <w:spacing w:val="-5"/>
          <w:sz w:val="20"/>
        </w:rPr>
        <w:t xml:space="preserve"> </w:t>
      </w:r>
      <w:r>
        <w:rPr>
          <w:spacing w:val="-2"/>
          <w:sz w:val="20"/>
        </w:rPr>
        <w:t>slope.</w:t>
      </w:r>
    </w:p>
    <w:p w14:paraId="09D2FA8D" w14:textId="77777777" w:rsidR="00726659" w:rsidRDefault="000F0732">
      <w:pPr>
        <w:pStyle w:val="ListParagraph"/>
        <w:numPr>
          <w:ilvl w:val="2"/>
          <w:numId w:val="117"/>
        </w:numPr>
        <w:tabs>
          <w:tab w:val="left" w:pos="1438"/>
          <w:tab w:val="left" w:pos="1440"/>
        </w:tabs>
        <w:spacing w:before="115" w:line="357" w:lineRule="auto"/>
        <w:ind w:right="838"/>
        <w:rPr>
          <w:sz w:val="20"/>
        </w:rPr>
      </w:pPr>
      <w:r>
        <w:rPr>
          <w:sz w:val="20"/>
        </w:rPr>
        <w:t>Equipment</w:t>
      </w:r>
      <w:r>
        <w:rPr>
          <w:spacing w:val="-4"/>
          <w:sz w:val="20"/>
        </w:rPr>
        <w:t xml:space="preserve"> </w:t>
      </w:r>
      <w:r>
        <w:rPr>
          <w:sz w:val="20"/>
        </w:rPr>
        <w:t>location</w:t>
      </w:r>
      <w:r>
        <w:rPr>
          <w:spacing w:val="-4"/>
          <w:sz w:val="20"/>
        </w:rPr>
        <w:t xml:space="preserve"> </w:t>
      </w:r>
      <w:proofErr w:type="gramStart"/>
      <w:r>
        <w:rPr>
          <w:sz w:val="20"/>
        </w:rPr>
        <w:t>shall</w:t>
      </w:r>
      <w:proofErr w:type="gramEnd"/>
      <w:r>
        <w:rPr>
          <w:spacing w:val="-4"/>
          <w:sz w:val="20"/>
        </w:rPr>
        <w:t xml:space="preserve"> </w:t>
      </w:r>
      <w:r>
        <w:rPr>
          <w:sz w:val="20"/>
        </w:rPr>
        <w:t>be</w:t>
      </w:r>
      <w:r>
        <w:rPr>
          <w:spacing w:val="-4"/>
          <w:sz w:val="20"/>
        </w:rPr>
        <w:t xml:space="preserve"> </w:t>
      </w:r>
      <w:r>
        <w:rPr>
          <w:sz w:val="20"/>
        </w:rPr>
        <w:t>as</w:t>
      </w:r>
      <w:r>
        <w:rPr>
          <w:spacing w:val="-4"/>
          <w:sz w:val="20"/>
        </w:rPr>
        <w:t xml:space="preserve"> </w:t>
      </w:r>
      <w:r>
        <w:rPr>
          <w:sz w:val="20"/>
        </w:rPr>
        <w:t>close</w:t>
      </w:r>
      <w:r>
        <w:rPr>
          <w:spacing w:val="-4"/>
          <w:sz w:val="20"/>
        </w:rPr>
        <w:t xml:space="preserve"> </w:t>
      </w:r>
      <w:r>
        <w:rPr>
          <w:sz w:val="20"/>
        </w:rPr>
        <w:t>as</w:t>
      </w:r>
      <w:r>
        <w:rPr>
          <w:spacing w:val="-4"/>
          <w:sz w:val="20"/>
        </w:rPr>
        <w:t xml:space="preserve"> </w:t>
      </w:r>
      <w:r>
        <w:rPr>
          <w:sz w:val="20"/>
        </w:rPr>
        <w:t>practical</w:t>
      </w:r>
      <w:r>
        <w:rPr>
          <w:spacing w:val="-4"/>
          <w:sz w:val="20"/>
        </w:rPr>
        <w:t xml:space="preserve"> </w:t>
      </w:r>
      <w:r>
        <w:rPr>
          <w:sz w:val="20"/>
        </w:rPr>
        <w:t>to</w:t>
      </w:r>
      <w:r>
        <w:rPr>
          <w:spacing w:val="-4"/>
          <w:sz w:val="20"/>
        </w:rPr>
        <w:t xml:space="preserve"> </w:t>
      </w:r>
      <w:r>
        <w:rPr>
          <w:sz w:val="20"/>
        </w:rPr>
        <w:t>locations</w:t>
      </w:r>
      <w:r>
        <w:rPr>
          <w:spacing w:val="-4"/>
          <w:sz w:val="20"/>
        </w:rPr>
        <w:t xml:space="preserve"> </w:t>
      </w:r>
      <w:r>
        <w:rPr>
          <w:sz w:val="20"/>
        </w:rPr>
        <w:t>shown</w:t>
      </w:r>
      <w:r>
        <w:rPr>
          <w:spacing w:val="-4"/>
          <w:sz w:val="20"/>
        </w:rPr>
        <w:t xml:space="preserve"> </w:t>
      </w:r>
      <w:r>
        <w:rPr>
          <w:sz w:val="20"/>
        </w:rPr>
        <w:t>on the drawings.</w:t>
      </w:r>
    </w:p>
    <w:p w14:paraId="7DE29E01" w14:textId="77777777" w:rsidR="00726659" w:rsidRDefault="000F0732">
      <w:pPr>
        <w:pStyle w:val="ListParagraph"/>
        <w:numPr>
          <w:ilvl w:val="2"/>
          <w:numId w:val="117"/>
        </w:numPr>
        <w:tabs>
          <w:tab w:val="left" w:pos="1438"/>
        </w:tabs>
        <w:spacing w:before="4"/>
        <w:ind w:left="1438" w:hanging="358"/>
        <w:rPr>
          <w:sz w:val="20"/>
        </w:rPr>
      </w:pPr>
      <w:r>
        <w:rPr>
          <w:sz w:val="20"/>
        </w:rPr>
        <w:t>Inaccessible</w:t>
      </w:r>
      <w:r>
        <w:rPr>
          <w:spacing w:val="-15"/>
          <w:sz w:val="20"/>
        </w:rPr>
        <w:t xml:space="preserve"> </w:t>
      </w:r>
      <w:r>
        <w:rPr>
          <w:spacing w:val="-2"/>
          <w:sz w:val="20"/>
        </w:rPr>
        <w:t>Equipment:</w:t>
      </w:r>
    </w:p>
    <w:p w14:paraId="79D481B3" w14:textId="77777777" w:rsidR="00726659" w:rsidRDefault="00726659">
      <w:pPr>
        <w:pStyle w:val="ListParagraph"/>
        <w:rPr>
          <w:sz w:val="20"/>
        </w:rPr>
        <w:sectPr w:rsidR="00726659">
          <w:pgSz w:w="12240" w:h="15840"/>
          <w:pgMar w:top="1380" w:right="720" w:bottom="1160" w:left="720" w:header="732" w:footer="962" w:gutter="0"/>
          <w:cols w:space="720"/>
        </w:sectPr>
      </w:pPr>
    </w:p>
    <w:p w14:paraId="68809B3F" w14:textId="77777777" w:rsidR="00726659" w:rsidRDefault="00726659">
      <w:pPr>
        <w:pStyle w:val="BodyText"/>
        <w:spacing w:before="17"/>
        <w:ind w:left="0" w:firstLine="0"/>
      </w:pPr>
    </w:p>
    <w:p w14:paraId="28D0BD65" w14:textId="77777777" w:rsidR="00726659" w:rsidRDefault="000F0732">
      <w:pPr>
        <w:pStyle w:val="ListParagraph"/>
        <w:numPr>
          <w:ilvl w:val="3"/>
          <w:numId w:val="117"/>
        </w:numPr>
        <w:tabs>
          <w:tab w:val="left" w:pos="1798"/>
          <w:tab w:val="left" w:pos="1800"/>
        </w:tabs>
        <w:spacing w:line="360" w:lineRule="auto"/>
        <w:ind w:right="838"/>
        <w:rPr>
          <w:sz w:val="20"/>
        </w:rPr>
      </w:pPr>
      <w:r>
        <w:rPr>
          <w:sz w:val="20"/>
        </w:rPr>
        <w:t>Where the Government determines that the Contractor has installed equipment</w:t>
      </w:r>
      <w:r>
        <w:rPr>
          <w:spacing w:val="-6"/>
          <w:sz w:val="20"/>
        </w:rPr>
        <w:t xml:space="preserve"> </w:t>
      </w:r>
      <w:r>
        <w:rPr>
          <w:sz w:val="20"/>
        </w:rPr>
        <w:t>not</w:t>
      </w:r>
      <w:r>
        <w:rPr>
          <w:spacing w:val="-6"/>
          <w:sz w:val="20"/>
        </w:rPr>
        <w:t xml:space="preserve"> </w:t>
      </w:r>
      <w:r>
        <w:rPr>
          <w:sz w:val="20"/>
        </w:rPr>
        <w:t>conveniently</w:t>
      </w:r>
      <w:r>
        <w:rPr>
          <w:spacing w:val="-6"/>
          <w:sz w:val="20"/>
        </w:rPr>
        <w:t xml:space="preserve"> </w:t>
      </w:r>
      <w:r>
        <w:rPr>
          <w:sz w:val="20"/>
        </w:rPr>
        <w:t>accessible</w:t>
      </w:r>
      <w:r>
        <w:rPr>
          <w:spacing w:val="-6"/>
          <w:sz w:val="20"/>
        </w:rPr>
        <w:t xml:space="preserve"> </w:t>
      </w:r>
      <w:r>
        <w:rPr>
          <w:sz w:val="20"/>
        </w:rPr>
        <w:t>for</w:t>
      </w:r>
      <w:r>
        <w:rPr>
          <w:spacing w:val="-6"/>
          <w:sz w:val="20"/>
        </w:rPr>
        <w:t xml:space="preserve"> </w:t>
      </w:r>
      <w:r>
        <w:rPr>
          <w:sz w:val="20"/>
        </w:rPr>
        <w:t>operation</w:t>
      </w:r>
      <w:r>
        <w:rPr>
          <w:spacing w:val="-6"/>
          <w:sz w:val="20"/>
        </w:rPr>
        <w:t xml:space="preserve"> </w:t>
      </w:r>
      <w:r>
        <w:rPr>
          <w:sz w:val="20"/>
        </w:rPr>
        <w:t>and</w:t>
      </w:r>
      <w:r>
        <w:rPr>
          <w:spacing w:val="-6"/>
          <w:sz w:val="20"/>
        </w:rPr>
        <w:t xml:space="preserve"> </w:t>
      </w:r>
      <w:r>
        <w:rPr>
          <w:sz w:val="20"/>
        </w:rPr>
        <w:t>maintenance, the equipment shall be removed and reinstalled as directed at no additional cost to the Government.</w:t>
      </w:r>
    </w:p>
    <w:p w14:paraId="6AFE88AE" w14:textId="77777777" w:rsidR="00726659" w:rsidRDefault="000F0732">
      <w:pPr>
        <w:pStyle w:val="ListParagraph"/>
        <w:numPr>
          <w:ilvl w:val="3"/>
          <w:numId w:val="117"/>
        </w:numPr>
        <w:tabs>
          <w:tab w:val="left" w:pos="1798"/>
          <w:tab w:val="left" w:pos="1800"/>
        </w:tabs>
        <w:spacing w:line="360" w:lineRule="auto"/>
        <w:ind w:right="958"/>
        <w:rPr>
          <w:sz w:val="20"/>
        </w:rPr>
      </w:pPr>
      <w:r>
        <w:rPr>
          <w:sz w:val="20"/>
        </w:rPr>
        <w:t>"Conveniently accessible" is defined as being capable of being reached</w:t>
      </w:r>
      <w:r>
        <w:rPr>
          <w:spacing w:val="-4"/>
          <w:sz w:val="20"/>
        </w:rPr>
        <w:t xml:space="preserve"> </w:t>
      </w:r>
      <w:r>
        <w:rPr>
          <w:sz w:val="20"/>
        </w:rPr>
        <w:t>without</w:t>
      </w:r>
      <w:r>
        <w:rPr>
          <w:spacing w:val="-4"/>
          <w:sz w:val="20"/>
        </w:rPr>
        <w:t xml:space="preserve"> </w:t>
      </w:r>
      <w:r>
        <w:rPr>
          <w:sz w:val="20"/>
        </w:rPr>
        <w:t>the</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ladders,</w:t>
      </w:r>
      <w:r>
        <w:rPr>
          <w:spacing w:val="-4"/>
          <w:sz w:val="20"/>
        </w:rPr>
        <w:t xml:space="preserve"> </w:t>
      </w:r>
      <w:r>
        <w:rPr>
          <w:sz w:val="20"/>
        </w:rPr>
        <w:t>or</w:t>
      </w:r>
      <w:r>
        <w:rPr>
          <w:spacing w:val="-4"/>
          <w:sz w:val="20"/>
        </w:rPr>
        <w:t xml:space="preserve"> </w:t>
      </w:r>
      <w:r>
        <w:rPr>
          <w:sz w:val="20"/>
        </w:rPr>
        <w:t>without</w:t>
      </w:r>
      <w:r>
        <w:rPr>
          <w:spacing w:val="-4"/>
          <w:sz w:val="20"/>
        </w:rPr>
        <w:t xml:space="preserve"> </w:t>
      </w:r>
      <w:r>
        <w:rPr>
          <w:sz w:val="20"/>
        </w:rPr>
        <w:t>climbing</w:t>
      </w:r>
      <w:r>
        <w:rPr>
          <w:spacing w:val="-4"/>
          <w:sz w:val="20"/>
        </w:rPr>
        <w:t xml:space="preserve"> </w:t>
      </w:r>
      <w:r>
        <w:rPr>
          <w:sz w:val="20"/>
        </w:rPr>
        <w:t>or</w:t>
      </w:r>
      <w:r>
        <w:rPr>
          <w:spacing w:val="-4"/>
          <w:sz w:val="20"/>
        </w:rPr>
        <w:t xml:space="preserve"> </w:t>
      </w:r>
      <w:r>
        <w:rPr>
          <w:sz w:val="20"/>
        </w:rPr>
        <w:t>crawling under</w:t>
      </w:r>
      <w:r>
        <w:rPr>
          <w:spacing w:val="-4"/>
          <w:sz w:val="20"/>
        </w:rPr>
        <w:t xml:space="preserve"> </w:t>
      </w:r>
      <w:r>
        <w:rPr>
          <w:sz w:val="20"/>
        </w:rPr>
        <w:t>or</w:t>
      </w:r>
      <w:r>
        <w:rPr>
          <w:spacing w:val="-4"/>
          <w:sz w:val="20"/>
        </w:rPr>
        <w:t xml:space="preserve"> </w:t>
      </w:r>
      <w:r>
        <w:rPr>
          <w:sz w:val="20"/>
        </w:rPr>
        <w:t>over</w:t>
      </w:r>
      <w:r>
        <w:rPr>
          <w:spacing w:val="-4"/>
          <w:sz w:val="20"/>
        </w:rPr>
        <w:t xml:space="preserve"> </w:t>
      </w:r>
      <w:r>
        <w:rPr>
          <w:sz w:val="20"/>
        </w:rPr>
        <w:t>obstacles</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but</w:t>
      </w:r>
      <w:r>
        <w:rPr>
          <w:spacing w:val="-4"/>
          <w:sz w:val="20"/>
        </w:rPr>
        <w:t xml:space="preserve"> </w:t>
      </w:r>
      <w:r>
        <w:rPr>
          <w:sz w:val="20"/>
        </w:rPr>
        <w:t>not</w:t>
      </w:r>
      <w:r>
        <w:rPr>
          <w:spacing w:val="-4"/>
          <w:sz w:val="20"/>
        </w:rPr>
        <w:t xml:space="preserve"> </w:t>
      </w:r>
      <w:r>
        <w:rPr>
          <w:sz w:val="20"/>
        </w:rPr>
        <w:t>limited</w:t>
      </w:r>
      <w:r>
        <w:rPr>
          <w:spacing w:val="-4"/>
          <w:sz w:val="20"/>
        </w:rPr>
        <w:t xml:space="preserve"> </w:t>
      </w:r>
      <w:r>
        <w:rPr>
          <w:sz w:val="20"/>
        </w:rPr>
        <w:t>to,</w:t>
      </w:r>
      <w:r>
        <w:rPr>
          <w:spacing w:val="-4"/>
          <w:sz w:val="20"/>
        </w:rPr>
        <w:t xml:space="preserve"> </w:t>
      </w:r>
      <w:r>
        <w:rPr>
          <w:sz w:val="20"/>
        </w:rPr>
        <w:t>motors,</w:t>
      </w:r>
      <w:r>
        <w:rPr>
          <w:spacing w:val="-4"/>
          <w:sz w:val="20"/>
        </w:rPr>
        <w:t xml:space="preserve"> </w:t>
      </w:r>
      <w:r>
        <w:rPr>
          <w:sz w:val="20"/>
        </w:rPr>
        <w:t xml:space="preserve">pumps, belt guards, transformers, piping, ductwork, </w:t>
      </w:r>
      <w:proofErr w:type="gramStart"/>
      <w:r>
        <w:rPr>
          <w:sz w:val="20"/>
        </w:rPr>
        <w:t>conduit</w:t>
      </w:r>
      <w:proofErr w:type="gramEnd"/>
      <w:r>
        <w:rPr>
          <w:sz w:val="20"/>
        </w:rPr>
        <w:t xml:space="preserve"> and raceways.</w:t>
      </w:r>
    </w:p>
    <w:p w14:paraId="41CE75DE" w14:textId="77777777" w:rsidR="00726659" w:rsidRDefault="000F0732">
      <w:pPr>
        <w:pStyle w:val="Heading7"/>
        <w:numPr>
          <w:ilvl w:val="1"/>
          <w:numId w:val="117"/>
        </w:numPr>
        <w:tabs>
          <w:tab w:val="left" w:pos="1439"/>
        </w:tabs>
        <w:spacing w:line="223" w:lineRule="exact"/>
        <w:ind w:left="1439" w:hanging="719"/>
      </w:pPr>
      <w:r>
        <w:rPr>
          <w:spacing w:val="-2"/>
        </w:rPr>
        <w:t>FIRESTOPPING</w:t>
      </w:r>
    </w:p>
    <w:p w14:paraId="288CACD4" w14:textId="77777777" w:rsidR="00726659" w:rsidRDefault="000F0732">
      <w:pPr>
        <w:pStyle w:val="ListParagraph"/>
        <w:numPr>
          <w:ilvl w:val="2"/>
          <w:numId w:val="117"/>
        </w:numPr>
        <w:tabs>
          <w:tab w:val="left" w:pos="1438"/>
          <w:tab w:val="left" w:pos="1440"/>
        </w:tabs>
        <w:spacing w:before="123" w:line="360" w:lineRule="auto"/>
        <w:ind w:right="958"/>
        <w:rPr>
          <w:sz w:val="20"/>
        </w:rPr>
      </w:pPr>
      <w:r>
        <w:rPr>
          <w:sz w:val="20"/>
        </w:rPr>
        <w:t>Apply firestopping to penetrations of fire-rated floor and wall assemblies</w:t>
      </w:r>
      <w:r>
        <w:rPr>
          <w:spacing w:val="-5"/>
          <w:sz w:val="20"/>
        </w:rPr>
        <w:t xml:space="preserve"> </w:t>
      </w:r>
      <w:r>
        <w:rPr>
          <w:sz w:val="20"/>
        </w:rPr>
        <w:t>for</w:t>
      </w:r>
      <w:r>
        <w:rPr>
          <w:spacing w:val="-5"/>
          <w:sz w:val="20"/>
        </w:rPr>
        <w:t xml:space="preserve"> </w:t>
      </w:r>
      <w:r>
        <w:rPr>
          <w:sz w:val="20"/>
        </w:rPr>
        <w:t>electronic</w:t>
      </w:r>
      <w:r>
        <w:rPr>
          <w:spacing w:val="-5"/>
          <w:sz w:val="20"/>
        </w:rPr>
        <w:t xml:space="preserve"> </w:t>
      </w:r>
      <w:r>
        <w:rPr>
          <w:sz w:val="20"/>
        </w:rPr>
        <w:t>safety</w:t>
      </w:r>
      <w:r>
        <w:rPr>
          <w:spacing w:val="-5"/>
          <w:sz w:val="20"/>
        </w:rPr>
        <w:t xml:space="preserve"> </w:t>
      </w:r>
      <w:r>
        <w:rPr>
          <w:sz w:val="20"/>
        </w:rPr>
        <w:t>and</w:t>
      </w:r>
      <w:r>
        <w:rPr>
          <w:spacing w:val="-5"/>
          <w:sz w:val="20"/>
        </w:rPr>
        <w:t xml:space="preserve"> </w:t>
      </w:r>
      <w:r>
        <w:rPr>
          <w:sz w:val="20"/>
        </w:rPr>
        <w:t>security</w:t>
      </w:r>
      <w:r>
        <w:rPr>
          <w:spacing w:val="-5"/>
          <w:sz w:val="20"/>
        </w:rPr>
        <w:t xml:space="preserve"> </w:t>
      </w:r>
      <w:r>
        <w:rPr>
          <w:sz w:val="20"/>
        </w:rPr>
        <w:t>installations</w:t>
      </w:r>
      <w:r>
        <w:rPr>
          <w:spacing w:val="-5"/>
          <w:sz w:val="20"/>
        </w:rPr>
        <w:t xml:space="preserve"> </w:t>
      </w:r>
      <w:r>
        <w:rPr>
          <w:sz w:val="20"/>
        </w:rPr>
        <w:t>to</w:t>
      </w:r>
      <w:r>
        <w:rPr>
          <w:spacing w:val="-5"/>
          <w:sz w:val="20"/>
        </w:rPr>
        <w:t xml:space="preserve"> </w:t>
      </w:r>
      <w:r>
        <w:rPr>
          <w:sz w:val="20"/>
        </w:rPr>
        <w:t>restore original fire-resistance rating of assembly.</w:t>
      </w:r>
      <w:r>
        <w:rPr>
          <w:spacing w:val="80"/>
          <w:sz w:val="20"/>
        </w:rPr>
        <w:t xml:space="preserve"> </w:t>
      </w:r>
      <w:r>
        <w:rPr>
          <w:sz w:val="20"/>
        </w:rPr>
        <w:t>Firestopping materials and installation requirements are specified in Division 07 Section 07</w:t>
      </w:r>
    </w:p>
    <w:p w14:paraId="37CEF910" w14:textId="77777777" w:rsidR="00726659" w:rsidRDefault="000F0732">
      <w:pPr>
        <w:pStyle w:val="BodyText"/>
        <w:spacing w:line="226" w:lineRule="exact"/>
        <w:ind w:left="1440" w:firstLine="0"/>
      </w:pPr>
      <w:r>
        <w:t>84</w:t>
      </w:r>
      <w:r>
        <w:rPr>
          <w:spacing w:val="-3"/>
        </w:rPr>
        <w:t xml:space="preserve"> </w:t>
      </w:r>
      <w:r>
        <w:t>00</w:t>
      </w:r>
      <w:r>
        <w:rPr>
          <w:spacing w:val="-2"/>
        </w:rPr>
        <w:t xml:space="preserve"> "Firestopping."</w:t>
      </w:r>
    </w:p>
    <w:p w14:paraId="1A35AF8F" w14:textId="77777777" w:rsidR="00726659" w:rsidRDefault="000F0732">
      <w:pPr>
        <w:pStyle w:val="Heading7"/>
        <w:numPr>
          <w:ilvl w:val="1"/>
          <w:numId w:val="117"/>
        </w:numPr>
        <w:tabs>
          <w:tab w:val="left" w:pos="1197"/>
        </w:tabs>
        <w:spacing w:before="112"/>
        <w:ind w:left="1197" w:hanging="477"/>
      </w:pPr>
      <w:r>
        <w:t>DEMONSTRATION</w:t>
      </w:r>
      <w:r>
        <w:rPr>
          <w:spacing w:val="-10"/>
        </w:rPr>
        <w:t xml:space="preserve"> </w:t>
      </w:r>
      <w:r>
        <w:t>AND</w:t>
      </w:r>
      <w:r>
        <w:rPr>
          <w:spacing w:val="-10"/>
        </w:rPr>
        <w:t xml:space="preserve"> </w:t>
      </w:r>
      <w:r>
        <w:rPr>
          <w:spacing w:val="-2"/>
        </w:rPr>
        <w:t>TRAINING</w:t>
      </w:r>
    </w:p>
    <w:p w14:paraId="189CC523" w14:textId="77777777" w:rsidR="00726659" w:rsidRDefault="000F0732">
      <w:pPr>
        <w:pStyle w:val="ListParagraph"/>
        <w:numPr>
          <w:ilvl w:val="2"/>
          <w:numId w:val="117"/>
        </w:numPr>
        <w:tabs>
          <w:tab w:val="left" w:pos="1438"/>
          <w:tab w:val="left" w:pos="1440"/>
        </w:tabs>
        <w:spacing w:before="121" w:line="360" w:lineRule="auto"/>
        <w:ind w:right="838"/>
        <w:rPr>
          <w:sz w:val="20"/>
        </w:rPr>
      </w:pPr>
      <w:r>
        <w:rPr>
          <w:sz w:val="20"/>
        </w:rPr>
        <w:t>Training</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provided</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Article,</w:t>
      </w:r>
      <w:r>
        <w:rPr>
          <w:spacing w:val="-5"/>
          <w:sz w:val="20"/>
        </w:rPr>
        <w:t xml:space="preserve"> </w:t>
      </w:r>
      <w:r>
        <w:rPr>
          <w:sz w:val="20"/>
        </w:rPr>
        <w:t>INSTRUCTIONS,</w:t>
      </w:r>
      <w:r>
        <w:rPr>
          <w:spacing w:val="-5"/>
          <w:sz w:val="20"/>
        </w:rPr>
        <w:t xml:space="preserve"> </w:t>
      </w:r>
      <w:r>
        <w:rPr>
          <w:sz w:val="20"/>
        </w:rPr>
        <w:t>of Section 01 00 00, GENERAL REQUIREMENTS.</w:t>
      </w:r>
    </w:p>
    <w:p w14:paraId="51438E6E" w14:textId="77777777" w:rsidR="00726659" w:rsidRDefault="000F0732">
      <w:pPr>
        <w:pStyle w:val="ListParagraph"/>
        <w:numPr>
          <w:ilvl w:val="2"/>
          <w:numId w:val="117"/>
        </w:numPr>
        <w:tabs>
          <w:tab w:val="left" w:pos="1438"/>
          <w:tab w:val="left" w:pos="1440"/>
        </w:tabs>
        <w:spacing w:line="360" w:lineRule="auto"/>
        <w:ind w:right="1198"/>
        <w:rPr>
          <w:sz w:val="20"/>
        </w:rPr>
      </w:pPr>
      <w:r>
        <w:rPr>
          <w:sz w:val="20"/>
        </w:rPr>
        <w:t>Training</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provided</w:t>
      </w:r>
      <w:r>
        <w:rPr>
          <w:spacing w:val="-4"/>
          <w:sz w:val="20"/>
        </w:rPr>
        <w:t xml:space="preserve"> </w:t>
      </w:r>
      <w:r>
        <w:rPr>
          <w:sz w:val="20"/>
        </w:rPr>
        <w:t>for</w:t>
      </w:r>
      <w:r>
        <w:rPr>
          <w:spacing w:val="-4"/>
          <w:sz w:val="20"/>
        </w:rPr>
        <w:t xml:space="preserve"> </w:t>
      </w:r>
      <w:r>
        <w:rPr>
          <w:sz w:val="20"/>
        </w:rPr>
        <w:t>the</w:t>
      </w:r>
      <w:r>
        <w:rPr>
          <w:spacing w:val="-4"/>
          <w:sz w:val="20"/>
        </w:rPr>
        <w:t xml:space="preserve"> </w:t>
      </w:r>
      <w:proofErr w:type="gramStart"/>
      <w:r>
        <w:rPr>
          <w:sz w:val="20"/>
        </w:rPr>
        <w:t>particular</w:t>
      </w:r>
      <w:r>
        <w:rPr>
          <w:spacing w:val="-4"/>
          <w:sz w:val="20"/>
        </w:rPr>
        <w:t xml:space="preserve"> </w:t>
      </w:r>
      <w:r>
        <w:rPr>
          <w:sz w:val="20"/>
        </w:rPr>
        <w:t>equipment</w:t>
      </w:r>
      <w:proofErr w:type="gramEnd"/>
      <w:r>
        <w:rPr>
          <w:spacing w:val="-4"/>
          <w:sz w:val="20"/>
        </w:rPr>
        <w:t xml:space="preserve"> </w:t>
      </w:r>
      <w:r>
        <w:rPr>
          <w:sz w:val="20"/>
        </w:rPr>
        <w:t>or</w:t>
      </w:r>
      <w:r>
        <w:rPr>
          <w:spacing w:val="-4"/>
          <w:sz w:val="20"/>
        </w:rPr>
        <w:t xml:space="preserve"> </w:t>
      </w:r>
      <w:r>
        <w:rPr>
          <w:sz w:val="20"/>
        </w:rPr>
        <w:t>system</w:t>
      </w:r>
      <w:r>
        <w:rPr>
          <w:spacing w:val="-4"/>
          <w:sz w:val="20"/>
        </w:rPr>
        <w:t xml:space="preserve"> </w:t>
      </w:r>
      <w:r>
        <w:rPr>
          <w:sz w:val="20"/>
        </w:rPr>
        <w:t>as required in each associated specification.</w:t>
      </w:r>
    </w:p>
    <w:p w14:paraId="27BBED13" w14:textId="77777777" w:rsidR="00726659" w:rsidRDefault="000F0732">
      <w:pPr>
        <w:pStyle w:val="ListParagraph"/>
        <w:numPr>
          <w:ilvl w:val="2"/>
          <w:numId w:val="117"/>
        </w:numPr>
        <w:tabs>
          <w:tab w:val="left" w:pos="1438"/>
          <w:tab w:val="left" w:pos="1440"/>
        </w:tabs>
        <w:spacing w:before="2" w:line="360" w:lineRule="auto"/>
        <w:ind w:right="958"/>
        <w:rPr>
          <w:sz w:val="20"/>
        </w:rPr>
      </w:pPr>
      <w:r>
        <w:rPr>
          <w:sz w:val="20"/>
        </w:rPr>
        <w:t>A</w:t>
      </w:r>
      <w:r>
        <w:rPr>
          <w:spacing w:val="-4"/>
          <w:sz w:val="20"/>
        </w:rPr>
        <w:t xml:space="preserve"> </w:t>
      </w:r>
      <w:r>
        <w:rPr>
          <w:sz w:val="20"/>
        </w:rPr>
        <w:t>training</w:t>
      </w:r>
      <w:r>
        <w:rPr>
          <w:spacing w:val="-4"/>
          <w:sz w:val="20"/>
        </w:rPr>
        <w:t xml:space="preserve"> </w:t>
      </w:r>
      <w:r>
        <w:rPr>
          <w:sz w:val="20"/>
        </w:rPr>
        <w:t>schedule</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developed</w:t>
      </w:r>
      <w:r>
        <w:rPr>
          <w:spacing w:val="-4"/>
          <w:sz w:val="20"/>
        </w:rPr>
        <w:t xml:space="preserve"> </w:t>
      </w:r>
      <w:r>
        <w:rPr>
          <w:sz w:val="20"/>
        </w:rPr>
        <w:t>and</w:t>
      </w:r>
      <w:r>
        <w:rPr>
          <w:spacing w:val="-4"/>
          <w:sz w:val="20"/>
        </w:rPr>
        <w:t xml:space="preserve"> </w:t>
      </w:r>
      <w:r>
        <w:rPr>
          <w:sz w:val="20"/>
        </w:rPr>
        <w:t>submitted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contractor and approved by the Resident Engineer at least 30 days prior to the planned training.</w:t>
      </w:r>
    </w:p>
    <w:p w14:paraId="6F82C6F2" w14:textId="77777777" w:rsidR="00726659" w:rsidRDefault="000F0732">
      <w:pPr>
        <w:pStyle w:val="ListParagraph"/>
        <w:numPr>
          <w:ilvl w:val="2"/>
          <w:numId w:val="117"/>
        </w:numPr>
        <w:tabs>
          <w:tab w:val="left" w:pos="1438"/>
          <w:tab w:val="left" w:pos="1440"/>
        </w:tabs>
        <w:spacing w:line="360" w:lineRule="auto"/>
        <w:ind w:right="838"/>
        <w:rPr>
          <w:sz w:val="20"/>
        </w:rPr>
      </w:pPr>
      <w:r>
        <w:rPr>
          <w:sz w:val="20"/>
        </w:rPr>
        <w:t>Provide</w:t>
      </w:r>
      <w:r>
        <w:rPr>
          <w:spacing w:val="-6"/>
          <w:sz w:val="20"/>
        </w:rPr>
        <w:t xml:space="preserve"> </w:t>
      </w:r>
      <w:r>
        <w:rPr>
          <w:sz w:val="20"/>
        </w:rPr>
        <w:t>services</w:t>
      </w:r>
      <w:r>
        <w:rPr>
          <w:spacing w:val="-6"/>
          <w:sz w:val="20"/>
        </w:rPr>
        <w:t xml:space="preserve"> </w:t>
      </w:r>
      <w:r>
        <w:rPr>
          <w:sz w:val="20"/>
        </w:rPr>
        <w:t>of</w:t>
      </w:r>
      <w:r>
        <w:rPr>
          <w:spacing w:val="-6"/>
          <w:sz w:val="20"/>
        </w:rPr>
        <w:t xml:space="preserve"> </w:t>
      </w:r>
      <w:r>
        <w:rPr>
          <w:sz w:val="20"/>
        </w:rPr>
        <w:t>manufacturer’s</w:t>
      </w:r>
      <w:r>
        <w:rPr>
          <w:spacing w:val="-6"/>
          <w:sz w:val="20"/>
        </w:rPr>
        <w:t xml:space="preserve"> </w:t>
      </w:r>
      <w:r>
        <w:rPr>
          <w:sz w:val="20"/>
        </w:rPr>
        <w:t>technical</w:t>
      </w:r>
      <w:r>
        <w:rPr>
          <w:spacing w:val="-6"/>
          <w:sz w:val="20"/>
        </w:rPr>
        <w:t xml:space="preserve"> </w:t>
      </w:r>
      <w:r>
        <w:rPr>
          <w:sz w:val="20"/>
        </w:rPr>
        <w:t>representative</w:t>
      </w:r>
      <w:r>
        <w:rPr>
          <w:spacing w:val="-6"/>
          <w:sz w:val="20"/>
        </w:rPr>
        <w:t xml:space="preserve"> </w:t>
      </w:r>
      <w:r>
        <w:rPr>
          <w:sz w:val="20"/>
        </w:rPr>
        <w:t>for</w:t>
      </w:r>
      <w:r>
        <w:rPr>
          <w:spacing w:val="-6"/>
          <w:sz w:val="20"/>
        </w:rPr>
        <w:t xml:space="preserve"> </w:t>
      </w:r>
      <w:r>
        <w:rPr>
          <w:sz w:val="20"/>
        </w:rPr>
        <w:t xml:space="preserve">&lt;insert hours&gt; hours to instruct VA personnel in operation and maintenance of </w:t>
      </w:r>
      <w:r>
        <w:rPr>
          <w:spacing w:val="-2"/>
          <w:sz w:val="20"/>
        </w:rPr>
        <w:t>units.</w:t>
      </w:r>
    </w:p>
    <w:p w14:paraId="071711FA" w14:textId="77777777" w:rsidR="00726659" w:rsidRDefault="000F0732">
      <w:pPr>
        <w:pStyle w:val="ListParagraph"/>
        <w:numPr>
          <w:ilvl w:val="2"/>
          <w:numId w:val="117"/>
        </w:numPr>
        <w:tabs>
          <w:tab w:val="left" w:pos="1438"/>
          <w:tab w:val="left" w:pos="1440"/>
        </w:tabs>
        <w:spacing w:line="360" w:lineRule="auto"/>
        <w:ind w:right="958"/>
        <w:rPr>
          <w:sz w:val="20"/>
        </w:rPr>
      </w:pPr>
      <w:r>
        <w:rPr>
          <w:sz w:val="20"/>
        </w:rPr>
        <w:t>Submit</w:t>
      </w:r>
      <w:r>
        <w:rPr>
          <w:spacing w:val="-5"/>
          <w:sz w:val="20"/>
        </w:rPr>
        <w:t xml:space="preserve"> </w:t>
      </w:r>
      <w:r>
        <w:rPr>
          <w:sz w:val="20"/>
        </w:rPr>
        <w:t>training</w:t>
      </w:r>
      <w:r>
        <w:rPr>
          <w:spacing w:val="-5"/>
          <w:sz w:val="20"/>
        </w:rPr>
        <w:t xml:space="preserve"> </w:t>
      </w:r>
      <w:r>
        <w:rPr>
          <w:sz w:val="20"/>
        </w:rPr>
        <w:t>plans</w:t>
      </w:r>
      <w:r>
        <w:rPr>
          <w:spacing w:val="-5"/>
          <w:sz w:val="20"/>
        </w:rPr>
        <w:t xml:space="preserve"> </w:t>
      </w:r>
      <w:r>
        <w:rPr>
          <w:sz w:val="20"/>
        </w:rPr>
        <w:t>and</w:t>
      </w:r>
      <w:r>
        <w:rPr>
          <w:spacing w:val="-5"/>
          <w:sz w:val="20"/>
        </w:rPr>
        <w:t xml:space="preserve"> </w:t>
      </w:r>
      <w:r>
        <w:rPr>
          <w:sz w:val="20"/>
        </w:rPr>
        <w:t>instructor</w:t>
      </w:r>
      <w:r>
        <w:rPr>
          <w:spacing w:val="-5"/>
          <w:sz w:val="20"/>
        </w:rPr>
        <w:t xml:space="preserve"> </w:t>
      </w:r>
      <w:r>
        <w:rPr>
          <w:sz w:val="20"/>
        </w:rPr>
        <w:t>qualifications</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 the requirements of Section 28 08 00 – COMMISIONING OF ELECTRONIC SAFETY AND SECURITY SYSTEMS.</w:t>
      </w:r>
    </w:p>
    <w:p w14:paraId="1B195234" w14:textId="77777777" w:rsidR="00726659" w:rsidRDefault="000F0732">
      <w:pPr>
        <w:pStyle w:val="Heading7"/>
        <w:numPr>
          <w:ilvl w:val="1"/>
          <w:numId w:val="117"/>
        </w:numPr>
        <w:tabs>
          <w:tab w:val="left" w:pos="1197"/>
        </w:tabs>
        <w:spacing w:line="225" w:lineRule="exact"/>
        <w:ind w:left="1197" w:hanging="477"/>
      </w:pPr>
      <w:r>
        <w:t>WORK</w:t>
      </w:r>
      <w:r>
        <w:rPr>
          <w:spacing w:val="-5"/>
        </w:rPr>
        <w:t xml:space="preserve"> </w:t>
      </w:r>
      <w:r>
        <w:rPr>
          <w:spacing w:val="-2"/>
        </w:rPr>
        <w:t>PERFORMANCE</w:t>
      </w:r>
    </w:p>
    <w:p w14:paraId="35735914" w14:textId="77777777" w:rsidR="00726659" w:rsidRDefault="000F0732">
      <w:pPr>
        <w:pStyle w:val="ListParagraph"/>
        <w:numPr>
          <w:ilvl w:val="2"/>
          <w:numId w:val="117"/>
        </w:numPr>
        <w:tabs>
          <w:tab w:val="left" w:pos="1438"/>
          <w:tab w:val="left" w:pos="1440"/>
        </w:tabs>
        <w:spacing w:before="120" w:line="360" w:lineRule="auto"/>
        <w:ind w:right="1918"/>
        <w:rPr>
          <w:sz w:val="20"/>
        </w:rPr>
      </w:pPr>
      <w:r>
        <w:rPr>
          <w:sz w:val="20"/>
        </w:rPr>
        <w:t>Job</w:t>
      </w:r>
      <w:r>
        <w:rPr>
          <w:spacing w:val="-4"/>
          <w:sz w:val="20"/>
        </w:rPr>
        <w:t xml:space="preserve"> </w:t>
      </w:r>
      <w:r>
        <w:rPr>
          <w:sz w:val="20"/>
        </w:rPr>
        <w:t>site</w:t>
      </w:r>
      <w:r>
        <w:rPr>
          <w:spacing w:val="-4"/>
          <w:sz w:val="20"/>
        </w:rPr>
        <w:t xml:space="preserve"> </w:t>
      </w:r>
      <w:r>
        <w:rPr>
          <w:sz w:val="20"/>
        </w:rPr>
        <w:t>safety</w:t>
      </w:r>
      <w:r>
        <w:rPr>
          <w:spacing w:val="-4"/>
          <w:sz w:val="20"/>
        </w:rPr>
        <w:t xml:space="preserve"> </w:t>
      </w:r>
      <w:r>
        <w:rPr>
          <w:sz w:val="20"/>
        </w:rPr>
        <w:t>and</w:t>
      </w:r>
      <w:r>
        <w:rPr>
          <w:spacing w:val="-4"/>
          <w:sz w:val="20"/>
        </w:rPr>
        <w:t xml:space="preserve"> </w:t>
      </w:r>
      <w:r>
        <w:rPr>
          <w:sz w:val="20"/>
        </w:rPr>
        <w:t>worker</w:t>
      </w:r>
      <w:r>
        <w:rPr>
          <w:spacing w:val="-4"/>
          <w:sz w:val="20"/>
        </w:rPr>
        <w:t xml:space="preserve"> </w:t>
      </w:r>
      <w:r>
        <w:rPr>
          <w:sz w:val="20"/>
        </w:rPr>
        <w:t>safety</w:t>
      </w:r>
      <w:r>
        <w:rPr>
          <w:spacing w:val="-4"/>
          <w:sz w:val="20"/>
        </w:rPr>
        <w:t xml:space="preserve"> </w:t>
      </w:r>
      <w:proofErr w:type="gramStart"/>
      <w:r>
        <w:rPr>
          <w:sz w:val="20"/>
        </w:rPr>
        <w:t>is</w:t>
      </w:r>
      <w:proofErr w:type="gramEnd"/>
      <w:r>
        <w:rPr>
          <w:spacing w:val="-4"/>
          <w:sz w:val="20"/>
        </w:rPr>
        <w:t xml:space="preserve"> </w:t>
      </w:r>
      <w:r>
        <w:rPr>
          <w:sz w:val="20"/>
        </w:rPr>
        <w:t>the</w:t>
      </w:r>
      <w:r>
        <w:rPr>
          <w:spacing w:val="-4"/>
          <w:sz w:val="20"/>
        </w:rPr>
        <w:t xml:space="preserve"> </w:t>
      </w:r>
      <w:r>
        <w:rPr>
          <w:sz w:val="20"/>
        </w:rPr>
        <w:t>responsibility</w:t>
      </w:r>
      <w:r>
        <w:rPr>
          <w:spacing w:val="-4"/>
          <w:sz w:val="20"/>
        </w:rPr>
        <w:t xml:space="preserve"> </w:t>
      </w:r>
      <w:r>
        <w:rPr>
          <w:sz w:val="20"/>
        </w:rPr>
        <w:t>of</w:t>
      </w:r>
      <w:r>
        <w:rPr>
          <w:spacing w:val="-4"/>
          <w:sz w:val="20"/>
        </w:rPr>
        <w:t xml:space="preserve"> </w:t>
      </w:r>
      <w:r>
        <w:rPr>
          <w:sz w:val="20"/>
        </w:rPr>
        <w:t xml:space="preserve">the </w:t>
      </w:r>
      <w:r>
        <w:rPr>
          <w:spacing w:val="-2"/>
          <w:sz w:val="20"/>
        </w:rPr>
        <w:t>contractor.</w:t>
      </w:r>
    </w:p>
    <w:p w14:paraId="252D12FC" w14:textId="77777777" w:rsidR="00726659" w:rsidRDefault="000F0732">
      <w:pPr>
        <w:pStyle w:val="ListParagraph"/>
        <w:numPr>
          <w:ilvl w:val="2"/>
          <w:numId w:val="117"/>
        </w:numPr>
        <w:tabs>
          <w:tab w:val="left" w:pos="1438"/>
          <w:tab w:val="left" w:pos="1440"/>
        </w:tabs>
        <w:spacing w:before="2" w:line="360" w:lineRule="auto"/>
        <w:ind w:right="958"/>
        <w:rPr>
          <w:sz w:val="20"/>
        </w:rPr>
      </w:pPr>
      <w:r>
        <w:rPr>
          <w:sz w:val="20"/>
        </w:rPr>
        <w:t xml:space="preserve">For work on existing stations, arrange, phase and perform work to </w:t>
      </w:r>
      <w:proofErr w:type="gramStart"/>
      <w:r>
        <w:rPr>
          <w:sz w:val="20"/>
        </w:rPr>
        <w:t>assure electronic safety and security service for other buildings at all</w:t>
      </w:r>
      <w:r>
        <w:rPr>
          <w:spacing w:val="-4"/>
          <w:sz w:val="20"/>
        </w:rPr>
        <w:t xml:space="preserve"> </w:t>
      </w:r>
      <w:r>
        <w:rPr>
          <w:sz w:val="20"/>
        </w:rPr>
        <w:t>times</w:t>
      </w:r>
      <w:proofErr w:type="gramEnd"/>
      <w:r>
        <w:rPr>
          <w:sz w:val="20"/>
        </w:rPr>
        <w:t>.</w:t>
      </w:r>
      <w:r>
        <w:rPr>
          <w:spacing w:val="-4"/>
          <w:sz w:val="20"/>
        </w:rPr>
        <w:t xml:space="preserve"> </w:t>
      </w:r>
      <w:r>
        <w:rPr>
          <w:sz w:val="20"/>
        </w:rPr>
        <w:t>Refer</w:t>
      </w:r>
      <w:r>
        <w:rPr>
          <w:spacing w:val="-4"/>
          <w:sz w:val="20"/>
        </w:rPr>
        <w:t xml:space="preserve"> </w:t>
      </w:r>
      <w:r>
        <w:rPr>
          <w:sz w:val="20"/>
        </w:rPr>
        <w:t>to</w:t>
      </w:r>
      <w:r>
        <w:rPr>
          <w:spacing w:val="-4"/>
          <w:sz w:val="20"/>
        </w:rPr>
        <w:t xml:space="preserve"> </w:t>
      </w:r>
      <w:r>
        <w:rPr>
          <w:sz w:val="20"/>
        </w:rPr>
        <w:t>Article</w:t>
      </w:r>
      <w:r>
        <w:rPr>
          <w:spacing w:val="-4"/>
          <w:sz w:val="20"/>
        </w:rPr>
        <w:t xml:space="preserve"> </w:t>
      </w:r>
      <w:r>
        <w:rPr>
          <w:sz w:val="20"/>
        </w:rPr>
        <w:t>OPERATIONS</w:t>
      </w:r>
      <w:r>
        <w:rPr>
          <w:spacing w:val="-4"/>
          <w:sz w:val="20"/>
        </w:rPr>
        <w:t xml:space="preserve"> </w:t>
      </w:r>
      <w:r>
        <w:rPr>
          <w:sz w:val="20"/>
        </w:rPr>
        <w:t>AND</w:t>
      </w:r>
      <w:r>
        <w:rPr>
          <w:spacing w:val="-4"/>
          <w:sz w:val="20"/>
        </w:rPr>
        <w:t xml:space="preserve"> </w:t>
      </w:r>
      <w:r>
        <w:rPr>
          <w:sz w:val="20"/>
        </w:rPr>
        <w:t>STORAGE</w:t>
      </w:r>
      <w:r>
        <w:rPr>
          <w:spacing w:val="-4"/>
          <w:sz w:val="20"/>
        </w:rPr>
        <w:t xml:space="preserve"> </w:t>
      </w:r>
      <w:r>
        <w:rPr>
          <w:sz w:val="20"/>
        </w:rPr>
        <w:t>AREAS</w:t>
      </w:r>
      <w:r>
        <w:rPr>
          <w:spacing w:val="-4"/>
          <w:sz w:val="20"/>
        </w:rPr>
        <w:t xml:space="preserve"> </w:t>
      </w:r>
      <w:r>
        <w:rPr>
          <w:sz w:val="20"/>
        </w:rPr>
        <w:t>under</w:t>
      </w:r>
      <w:r>
        <w:rPr>
          <w:spacing w:val="-4"/>
          <w:sz w:val="20"/>
        </w:rPr>
        <w:t xml:space="preserve"> </w:t>
      </w:r>
      <w:r>
        <w:rPr>
          <w:sz w:val="20"/>
        </w:rPr>
        <w:t>Section 01 00 00, GENERAL REQUIREMENTS.</w:t>
      </w:r>
    </w:p>
    <w:p w14:paraId="4D3E024C" w14:textId="77777777" w:rsidR="00726659" w:rsidRDefault="000F0732">
      <w:pPr>
        <w:pStyle w:val="ListParagraph"/>
        <w:numPr>
          <w:ilvl w:val="2"/>
          <w:numId w:val="117"/>
        </w:numPr>
        <w:tabs>
          <w:tab w:val="left" w:pos="1438"/>
          <w:tab w:val="left" w:pos="1440"/>
        </w:tabs>
        <w:spacing w:line="360" w:lineRule="auto"/>
        <w:ind w:right="1078"/>
        <w:rPr>
          <w:sz w:val="20"/>
        </w:rPr>
      </w:pPr>
      <w:r>
        <w:rPr>
          <w:sz w:val="20"/>
        </w:rPr>
        <w:t>New</w:t>
      </w:r>
      <w:r>
        <w:rPr>
          <w:spacing w:val="-4"/>
          <w:sz w:val="20"/>
        </w:rPr>
        <w:t xml:space="preserve"> </w:t>
      </w:r>
      <w:r>
        <w:rPr>
          <w:sz w:val="20"/>
        </w:rPr>
        <w:t>work</w:t>
      </w:r>
      <w:r>
        <w:rPr>
          <w:spacing w:val="-4"/>
          <w:sz w:val="20"/>
        </w:rPr>
        <w:t xml:space="preserve"> </w:t>
      </w:r>
      <w:proofErr w:type="gramStart"/>
      <w:r>
        <w:rPr>
          <w:sz w:val="20"/>
        </w:rPr>
        <w:t>shall</w:t>
      </w:r>
      <w:proofErr w:type="gramEnd"/>
      <w:r>
        <w:rPr>
          <w:spacing w:val="-4"/>
          <w:sz w:val="20"/>
        </w:rPr>
        <w:t xml:space="preserve"> </w:t>
      </w:r>
      <w:r>
        <w:rPr>
          <w:sz w:val="20"/>
        </w:rPr>
        <w:t>be</w:t>
      </w:r>
      <w:r>
        <w:rPr>
          <w:spacing w:val="-4"/>
          <w:sz w:val="20"/>
        </w:rPr>
        <w:t xml:space="preserve"> </w:t>
      </w:r>
      <w:r>
        <w:rPr>
          <w:sz w:val="20"/>
        </w:rPr>
        <w:t>installed</w:t>
      </w:r>
      <w:r>
        <w:rPr>
          <w:spacing w:val="-4"/>
          <w:sz w:val="20"/>
        </w:rPr>
        <w:t xml:space="preserve"> </w:t>
      </w:r>
      <w:r>
        <w:rPr>
          <w:sz w:val="20"/>
        </w:rPr>
        <w:t>and</w:t>
      </w:r>
      <w:r>
        <w:rPr>
          <w:spacing w:val="-4"/>
          <w:sz w:val="20"/>
        </w:rPr>
        <w:t xml:space="preserve"> </w:t>
      </w:r>
      <w:r>
        <w:rPr>
          <w:sz w:val="20"/>
        </w:rPr>
        <w:t>connected</w:t>
      </w:r>
      <w:r>
        <w:rPr>
          <w:spacing w:val="-4"/>
          <w:sz w:val="20"/>
        </w:rPr>
        <w:t xml:space="preserve"> </w:t>
      </w:r>
      <w:r>
        <w:rPr>
          <w:sz w:val="20"/>
        </w:rPr>
        <w:t>to</w:t>
      </w:r>
      <w:r>
        <w:rPr>
          <w:spacing w:val="-4"/>
          <w:sz w:val="20"/>
        </w:rPr>
        <w:t xml:space="preserve"> </w:t>
      </w:r>
      <w:r>
        <w:rPr>
          <w:sz w:val="20"/>
        </w:rPr>
        <w:t>existing</w:t>
      </w:r>
      <w:r>
        <w:rPr>
          <w:spacing w:val="-4"/>
          <w:sz w:val="20"/>
        </w:rPr>
        <w:t xml:space="preserve"> </w:t>
      </w:r>
      <w:r>
        <w:rPr>
          <w:sz w:val="20"/>
        </w:rPr>
        <w:t>work</w:t>
      </w:r>
      <w:r>
        <w:rPr>
          <w:spacing w:val="-4"/>
          <w:sz w:val="20"/>
        </w:rPr>
        <w:t xml:space="preserve"> </w:t>
      </w:r>
      <w:r>
        <w:rPr>
          <w:sz w:val="20"/>
        </w:rPr>
        <w:t>neatly</w:t>
      </w:r>
      <w:r>
        <w:rPr>
          <w:spacing w:val="-4"/>
          <w:sz w:val="20"/>
        </w:rPr>
        <w:t xml:space="preserve"> </w:t>
      </w:r>
      <w:r>
        <w:rPr>
          <w:sz w:val="20"/>
        </w:rPr>
        <w:t>and carefully.</w:t>
      </w:r>
      <w:r>
        <w:rPr>
          <w:spacing w:val="-4"/>
          <w:sz w:val="20"/>
        </w:rPr>
        <w:t xml:space="preserve"> </w:t>
      </w:r>
      <w:r>
        <w:rPr>
          <w:sz w:val="20"/>
        </w:rPr>
        <w:t>Disturbed</w:t>
      </w:r>
      <w:r>
        <w:rPr>
          <w:spacing w:val="-4"/>
          <w:sz w:val="20"/>
        </w:rPr>
        <w:t xml:space="preserve"> </w:t>
      </w:r>
      <w:r>
        <w:rPr>
          <w:sz w:val="20"/>
        </w:rPr>
        <w:t>or</w:t>
      </w:r>
      <w:r>
        <w:rPr>
          <w:spacing w:val="-4"/>
          <w:sz w:val="20"/>
        </w:rPr>
        <w:t xml:space="preserve"> </w:t>
      </w:r>
      <w:r>
        <w:rPr>
          <w:sz w:val="20"/>
        </w:rPr>
        <w:t>damaged</w:t>
      </w:r>
      <w:r>
        <w:rPr>
          <w:spacing w:val="-4"/>
          <w:sz w:val="20"/>
        </w:rPr>
        <w:t xml:space="preserve"> </w:t>
      </w:r>
      <w:r>
        <w:rPr>
          <w:sz w:val="20"/>
        </w:rPr>
        <w:t>work</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replaced</w:t>
      </w:r>
      <w:r>
        <w:rPr>
          <w:spacing w:val="-4"/>
          <w:sz w:val="20"/>
        </w:rPr>
        <w:t xml:space="preserve"> </w:t>
      </w:r>
      <w:r>
        <w:rPr>
          <w:sz w:val="20"/>
        </w:rPr>
        <w:t>or</w:t>
      </w:r>
      <w:r>
        <w:rPr>
          <w:spacing w:val="-4"/>
          <w:sz w:val="20"/>
        </w:rPr>
        <w:t xml:space="preserve"> </w:t>
      </w:r>
      <w:r>
        <w:rPr>
          <w:sz w:val="20"/>
        </w:rPr>
        <w:t>repaired</w:t>
      </w:r>
      <w:r>
        <w:rPr>
          <w:spacing w:val="-4"/>
          <w:sz w:val="20"/>
        </w:rPr>
        <w:t xml:space="preserve"> </w:t>
      </w:r>
      <w:r>
        <w:rPr>
          <w:sz w:val="20"/>
        </w:rPr>
        <w:t>to</w:t>
      </w:r>
    </w:p>
    <w:p w14:paraId="5EEAF2A7"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766BD0B9" w14:textId="77777777" w:rsidR="00726659" w:rsidRDefault="00726659">
      <w:pPr>
        <w:pStyle w:val="BodyText"/>
        <w:spacing w:before="17"/>
        <w:ind w:left="0" w:firstLine="0"/>
      </w:pPr>
    </w:p>
    <w:p w14:paraId="2133442B" w14:textId="77777777" w:rsidR="00726659" w:rsidRDefault="000F0732">
      <w:pPr>
        <w:pStyle w:val="BodyText"/>
        <w:spacing w:line="357" w:lineRule="auto"/>
        <w:ind w:left="1439" w:right="957" w:firstLine="0"/>
      </w:pPr>
      <w:r>
        <w:t>its</w:t>
      </w:r>
      <w:r>
        <w:rPr>
          <w:spacing w:val="-4"/>
        </w:rPr>
        <w:t xml:space="preserve"> </w:t>
      </w:r>
      <w:r>
        <w:t>prior</w:t>
      </w:r>
      <w:r>
        <w:rPr>
          <w:spacing w:val="-4"/>
        </w:rPr>
        <w:t xml:space="preserve"> </w:t>
      </w:r>
      <w:r>
        <w:t>conditions,</w:t>
      </w:r>
      <w:r>
        <w:rPr>
          <w:spacing w:val="-4"/>
        </w:rPr>
        <w:t xml:space="preserve"> </w:t>
      </w:r>
      <w:r>
        <w:t>as</w:t>
      </w:r>
      <w:r>
        <w:rPr>
          <w:spacing w:val="-4"/>
        </w:rPr>
        <w:t xml:space="preserve"> </w:t>
      </w:r>
      <w:r>
        <w:t>required</w:t>
      </w:r>
      <w:r>
        <w:rPr>
          <w:spacing w:val="-4"/>
        </w:rPr>
        <w:t xml:space="preserve"> </w:t>
      </w:r>
      <w:r>
        <w:t>by</w:t>
      </w:r>
      <w:r>
        <w:rPr>
          <w:spacing w:val="-4"/>
        </w:rPr>
        <w:t xml:space="preserve"> </w:t>
      </w:r>
      <w:r>
        <w:t>Section</w:t>
      </w:r>
      <w:r>
        <w:rPr>
          <w:spacing w:val="-4"/>
        </w:rPr>
        <w:t xml:space="preserve"> </w:t>
      </w:r>
      <w:r>
        <w:t>01</w:t>
      </w:r>
      <w:r>
        <w:rPr>
          <w:spacing w:val="-4"/>
        </w:rPr>
        <w:t xml:space="preserve"> </w:t>
      </w:r>
      <w:r>
        <w:t>00</w:t>
      </w:r>
      <w:r>
        <w:rPr>
          <w:spacing w:val="-4"/>
        </w:rPr>
        <w:t xml:space="preserve"> </w:t>
      </w:r>
      <w:r>
        <w:t>00,</w:t>
      </w:r>
      <w:r>
        <w:rPr>
          <w:spacing w:val="-4"/>
        </w:rPr>
        <w:t xml:space="preserve"> </w:t>
      </w:r>
      <w:r>
        <w:t xml:space="preserve">GENERAL </w:t>
      </w:r>
      <w:r>
        <w:rPr>
          <w:spacing w:val="-2"/>
        </w:rPr>
        <w:t>REQUIREMENTS.</w:t>
      </w:r>
    </w:p>
    <w:p w14:paraId="46CADBF2" w14:textId="77777777" w:rsidR="00726659" w:rsidRDefault="000F0732">
      <w:pPr>
        <w:pStyle w:val="ListParagraph"/>
        <w:numPr>
          <w:ilvl w:val="2"/>
          <w:numId w:val="117"/>
        </w:numPr>
        <w:tabs>
          <w:tab w:val="left" w:pos="1438"/>
          <w:tab w:val="left" w:pos="1440"/>
        </w:tabs>
        <w:spacing w:before="4" w:line="357" w:lineRule="auto"/>
        <w:ind w:right="1558"/>
        <w:rPr>
          <w:sz w:val="20"/>
        </w:rPr>
      </w:pPr>
      <w:r>
        <w:rPr>
          <w:sz w:val="20"/>
        </w:rPr>
        <w:t>Coordinate</w:t>
      </w:r>
      <w:r>
        <w:rPr>
          <w:spacing w:val="-5"/>
          <w:sz w:val="20"/>
        </w:rPr>
        <w:t xml:space="preserve"> </w:t>
      </w:r>
      <w:r>
        <w:rPr>
          <w:sz w:val="20"/>
        </w:rPr>
        <w:t>location</w:t>
      </w:r>
      <w:r>
        <w:rPr>
          <w:spacing w:val="-5"/>
          <w:sz w:val="20"/>
        </w:rPr>
        <w:t xml:space="preserve"> </w:t>
      </w:r>
      <w:r>
        <w:rPr>
          <w:sz w:val="20"/>
        </w:rPr>
        <w:t>of</w:t>
      </w:r>
      <w:r>
        <w:rPr>
          <w:spacing w:val="-5"/>
          <w:sz w:val="20"/>
        </w:rPr>
        <w:t xml:space="preserve"> </w:t>
      </w:r>
      <w:r>
        <w:rPr>
          <w:sz w:val="20"/>
        </w:rPr>
        <w:t>equipment</w:t>
      </w:r>
      <w:r>
        <w:rPr>
          <w:spacing w:val="-5"/>
          <w:sz w:val="20"/>
        </w:rPr>
        <w:t xml:space="preserve"> </w:t>
      </w:r>
      <w:r>
        <w:rPr>
          <w:sz w:val="20"/>
        </w:rPr>
        <w:t>and</w:t>
      </w:r>
      <w:r>
        <w:rPr>
          <w:spacing w:val="-5"/>
          <w:sz w:val="20"/>
        </w:rPr>
        <w:t xml:space="preserve"> </w:t>
      </w:r>
      <w:proofErr w:type="gramStart"/>
      <w:r>
        <w:rPr>
          <w:sz w:val="20"/>
        </w:rPr>
        <w:t>conduit</w:t>
      </w:r>
      <w:proofErr w:type="gramEnd"/>
      <w:r>
        <w:rPr>
          <w:spacing w:val="-5"/>
          <w:sz w:val="20"/>
        </w:rPr>
        <w:t xml:space="preserve"> </w:t>
      </w:r>
      <w:r>
        <w:rPr>
          <w:sz w:val="20"/>
        </w:rPr>
        <w:t>with</w:t>
      </w:r>
      <w:r>
        <w:rPr>
          <w:spacing w:val="-5"/>
          <w:sz w:val="20"/>
        </w:rPr>
        <w:t xml:space="preserve"> </w:t>
      </w:r>
      <w:r>
        <w:rPr>
          <w:sz w:val="20"/>
        </w:rPr>
        <w:t>other</w:t>
      </w:r>
      <w:r>
        <w:rPr>
          <w:spacing w:val="-5"/>
          <w:sz w:val="20"/>
        </w:rPr>
        <w:t xml:space="preserve"> </w:t>
      </w:r>
      <w:r>
        <w:rPr>
          <w:sz w:val="20"/>
        </w:rPr>
        <w:t>trades</w:t>
      </w:r>
      <w:r>
        <w:rPr>
          <w:spacing w:val="-5"/>
          <w:sz w:val="20"/>
        </w:rPr>
        <w:t xml:space="preserve"> </w:t>
      </w:r>
      <w:r>
        <w:rPr>
          <w:sz w:val="20"/>
        </w:rPr>
        <w:t>to minimize interferences. See the GENERAL CONDITIONS.</w:t>
      </w:r>
    </w:p>
    <w:p w14:paraId="6F64A0D6" w14:textId="77777777" w:rsidR="00726659" w:rsidRDefault="000F0732">
      <w:pPr>
        <w:pStyle w:val="Heading7"/>
        <w:numPr>
          <w:ilvl w:val="1"/>
          <w:numId w:val="117"/>
        </w:numPr>
        <w:tabs>
          <w:tab w:val="left" w:pos="1196"/>
        </w:tabs>
        <w:spacing w:before="2"/>
        <w:ind w:left="1196" w:hanging="477"/>
      </w:pPr>
      <w:r>
        <w:t>SYSTEM</w:t>
      </w:r>
      <w:r>
        <w:rPr>
          <w:spacing w:val="-8"/>
        </w:rPr>
        <w:t xml:space="preserve"> </w:t>
      </w:r>
      <w:r>
        <w:rPr>
          <w:spacing w:val="-2"/>
        </w:rPr>
        <w:t>PROGRAMMING</w:t>
      </w:r>
    </w:p>
    <w:p w14:paraId="027B2E5A" w14:textId="77777777" w:rsidR="00726659" w:rsidRDefault="000F0732">
      <w:pPr>
        <w:pStyle w:val="ListParagraph"/>
        <w:numPr>
          <w:ilvl w:val="2"/>
          <w:numId w:val="117"/>
        </w:numPr>
        <w:tabs>
          <w:tab w:val="left" w:pos="1437"/>
        </w:tabs>
        <w:spacing w:before="121"/>
        <w:ind w:left="1437" w:hanging="358"/>
        <w:rPr>
          <w:sz w:val="20"/>
        </w:rPr>
      </w:pPr>
      <w:r>
        <w:rPr>
          <w:sz w:val="20"/>
        </w:rPr>
        <w:t>General</w:t>
      </w:r>
      <w:r>
        <w:rPr>
          <w:spacing w:val="-11"/>
          <w:sz w:val="20"/>
        </w:rPr>
        <w:t xml:space="preserve"> </w:t>
      </w:r>
      <w:r>
        <w:rPr>
          <w:sz w:val="20"/>
        </w:rPr>
        <w:t>Programming</w:t>
      </w:r>
      <w:r>
        <w:rPr>
          <w:spacing w:val="-11"/>
          <w:sz w:val="20"/>
        </w:rPr>
        <w:t xml:space="preserve"> </w:t>
      </w:r>
      <w:r>
        <w:rPr>
          <w:spacing w:val="-2"/>
          <w:sz w:val="20"/>
        </w:rPr>
        <w:t>Requirements</w:t>
      </w:r>
    </w:p>
    <w:p w14:paraId="4AADE8DE" w14:textId="77777777" w:rsidR="00726659" w:rsidRDefault="000F0732">
      <w:pPr>
        <w:pStyle w:val="ListParagraph"/>
        <w:numPr>
          <w:ilvl w:val="3"/>
          <w:numId w:val="117"/>
        </w:numPr>
        <w:tabs>
          <w:tab w:val="left" w:pos="1797"/>
          <w:tab w:val="left" w:pos="1799"/>
        </w:tabs>
        <w:spacing w:before="115" w:line="360" w:lineRule="auto"/>
        <w:ind w:left="1799" w:right="838"/>
        <w:rPr>
          <w:sz w:val="20"/>
        </w:rPr>
      </w:pPr>
      <w:r>
        <w:rPr>
          <w:sz w:val="20"/>
        </w:rPr>
        <w:t xml:space="preserve">This following section shall be used by the contractor to identify the anticipated level of effort (LOE) required </w:t>
      </w:r>
      <w:proofErr w:type="gramStart"/>
      <w:r>
        <w:rPr>
          <w:sz w:val="20"/>
        </w:rPr>
        <w:t>setup</w:t>
      </w:r>
      <w:proofErr w:type="gramEnd"/>
      <w:r>
        <w:rPr>
          <w:sz w:val="20"/>
        </w:rPr>
        <w:t>, program, and configure the Electronic Security System (ESS).</w:t>
      </w:r>
      <w:r>
        <w:rPr>
          <w:spacing w:val="80"/>
          <w:w w:val="150"/>
          <w:sz w:val="20"/>
        </w:rPr>
        <w:t xml:space="preserve"> </w:t>
      </w:r>
      <w:r>
        <w:rPr>
          <w:sz w:val="20"/>
        </w:rPr>
        <w:t>The contractor shall be responsible for providing all setup, configuration, and programming</w:t>
      </w:r>
      <w:r>
        <w:rPr>
          <w:spacing w:val="-5"/>
          <w:sz w:val="20"/>
        </w:rPr>
        <w:t xml:space="preserve"> </w:t>
      </w:r>
      <w:r>
        <w:rPr>
          <w:sz w:val="20"/>
        </w:rPr>
        <w:t>to</w:t>
      </w:r>
      <w:r>
        <w:rPr>
          <w:spacing w:val="-5"/>
          <w:sz w:val="20"/>
        </w:rPr>
        <w:t xml:space="preserve"> </w:t>
      </w:r>
      <w:r>
        <w:rPr>
          <w:sz w:val="20"/>
        </w:rPr>
        <w:t>include</w:t>
      </w:r>
      <w:r>
        <w:rPr>
          <w:spacing w:val="-5"/>
          <w:sz w:val="20"/>
        </w:rPr>
        <w:t xml:space="preserve"> </w:t>
      </w:r>
      <w:r>
        <w:rPr>
          <w:sz w:val="20"/>
        </w:rPr>
        <w:t>data</w:t>
      </w:r>
      <w:r>
        <w:rPr>
          <w:spacing w:val="-5"/>
          <w:sz w:val="20"/>
        </w:rPr>
        <w:t xml:space="preserve"> </w:t>
      </w:r>
      <w:r>
        <w:rPr>
          <w:sz w:val="20"/>
        </w:rPr>
        <w:t>entry</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Security</w:t>
      </w:r>
      <w:r>
        <w:rPr>
          <w:spacing w:val="-5"/>
          <w:sz w:val="20"/>
        </w:rPr>
        <w:t xml:space="preserve"> </w:t>
      </w:r>
      <w:r>
        <w:rPr>
          <w:sz w:val="20"/>
        </w:rPr>
        <w:t>Management</w:t>
      </w:r>
      <w:r>
        <w:rPr>
          <w:spacing w:val="-5"/>
          <w:sz w:val="20"/>
        </w:rPr>
        <w:t xml:space="preserve"> </w:t>
      </w:r>
      <w:r>
        <w:rPr>
          <w:sz w:val="20"/>
        </w:rPr>
        <w:t xml:space="preserve">System (SMS) and </w:t>
      </w:r>
      <w:proofErr w:type="gramStart"/>
      <w:r>
        <w:rPr>
          <w:sz w:val="20"/>
        </w:rPr>
        <w:t>subsystems [(</w:t>
      </w:r>
      <w:proofErr w:type="gramEnd"/>
      <w:r>
        <w:rPr>
          <w:sz w:val="20"/>
        </w:rPr>
        <w:t>e.g., cloud software integration, including integration of subsystems to the SMS (e.g., camera call up, time synchronization,</w:t>
      </w:r>
      <w:r>
        <w:rPr>
          <w:spacing w:val="-6"/>
          <w:sz w:val="20"/>
        </w:rPr>
        <w:t xml:space="preserve"> </w:t>
      </w:r>
      <w:r>
        <w:rPr>
          <w:sz w:val="20"/>
        </w:rPr>
        <w:t>intercoms)].</w:t>
      </w:r>
      <w:r>
        <w:rPr>
          <w:spacing w:val="-6"/>
          <w:sz w:val="20"/>
        </w:rPr>
        <w:t xml:space="preserve"> </w:t>
      </w:r>
      <w:r>
        <w:rPr>
          <w:sz w:val="20"/>
        </w:rPr>
        <w:t>System</w:t>
      </w:r>
      <w:r>
        <w:rPr>
          <w:spacing w:val="-6"/>
          <w:sz w:val="20"/>
        </w:rPr>
        <w:t xml:space="preserve"> </w:t>
      </w:r>
      <w:r>
        <w:rPr>
          <w:sz w:val="20"/>
        </w:rPr>
        <w:t>programming</w:t>
      </w:r>
      <w:r>
        <w:rPr>
          <w:spacing w:val="-6"/>
          <w:sz w:val="20"/>
        </w:rPr>
        <w:t xml:space="preserve"> </w:t>
      </w:r>
      <w:r>
        <w:rPr>
          <w:sz w:val="20"/>
        </w:rPr>
        <w:t>for</w:t>
      </w:r>
      <w:r>
        <w:rPr>
          <w:spacing w:val="-6"/>
          <w:sz w:val="20"/>
        </w:rPr>
        <w:t xml:space="preserve"> </w:t>
      </w:r>
      <w:r>
        <w:rPr>
          <w:sz w:val="20"/>
        </w:rPr>
        <w:t>existing</w:t>
      </w:r>
      <w:r>
        <w:rPr>
          <w:spacing w:val="-6"/>
          <w:sz w:val="20"/>
        </w:rPr>
        <w:t xml:space="preserve"> </w:t>
      </w:r>
      <w:r>
        <w:rPr>
          <w:sz w:val="20"/>
        </w:rPr>
        <w:t>or</w:t>
      </w:r>
      <w:r>
        <w:rPr>
          <w:spacing w:val="-6"/>
          <w:sz w:val="20"/>
        </w:rPr>
        <w:t xml:space="preserve"> </w:t>
      </w:r>
      <w:r>
        <w:rPr>
          <w:sz w:val="20"/>
        </w:rPr>
        <w:t>new SMS servers shall not be conducted at the project site.</w:t>
      </w:r>
    </w:p>
    <w:p w14:paraId="0CCB7302" w14:textId="77777777" w:rsidR="00726659" w:rsidRDefault="000F0732">
      <w:pPr>
        <w:pStyle w:val="ListParagraph"/>
        <w:numPr>
          <w:ilvl w:val="2"/>
          <w:numId w:val="117"/>
        </w:numPr>
        <w:tabs>
          <w:tab w:val="left" w:pos="1437"/>
        </w:tabs>
        <w:spacing w:line="226" w:lineRule="exact"/>
        <w:ind w:left="1437" w:hanging="358"/>
        <w:rPr>
          <w:sz w:val="20"/>
        </w:rPr>
      </w:pPr>
      <w:r>
        <w:rPr>
          <w:sz w:val="20"/>
        </w:rPr>
        <w:t>Level</w:t>
      </w:r>
      <w:r>
        <w:rPr>
          <w:spacing w:val="-5"/>
          <w:sz w:val="20"/>
        </w:rPr>
        <w:t xml:space="preserve"> </w:t>
      </w:r>
      <w:r>
        <w:rPr>
          <w:sz w:val="20"/>
        </w:rPr>
        <w:t>of</w:t>
      </w:r>
      <w:r>
        <w:rPr>
          <w:spacing w:val="-5"/>
          <w:sz w:val="20"/>
        </w:rPr>
        <w:t xml:space="preserve"> </w:t>
      </w:r>
      <w:r>
        <w:rPr>
          <w:sz w:val="20"/>
        </w:rPr>
        <w:t>Effort</w:t>
      </w:r>
      <w:r>
        <w:rPr>
          <w:spacing w:val="-5"/>
          <w:sz w:val="20"/>
        </w:rPr>
        <w:t xml:space="preserve"> </w:t>
      </w:r>
      <w:r>
        <w:rPr>
          <w:sz w:val="20"/>
        </w:rPr>
        <w:t>for</w:t>
      </w:r>
      <w:r>
        <w:rPr>
          <w:spacing w:val="-5"/>
          <w:sz w:val="20"/>
        </w:rPr>
        <w:t xml:space="preserve"> </w:t>
      </w:r>
      <w:r>
        <w:rPr>
          <w:spacing w:val="-2"/>
          <w:sz w:val="20"/>
        </w:rPr>
        <w:t>Programming</w:t>
      </w:r>
    </w:p>
    <w:p w14:paraId="7407BC7C" w14:textId="77777777" w:rsidR="00726659" w:rsidRDefault="000F0732">
      <w:pPr>
        <w:pStyle w:val="ListParagraph"/>
        <w:numPr>
          <w:ilvl w:val="3"/>
          <w:numId w:val="117"/>
        </w:numPr>
        <w:tabs>
          <w:tab w:val="left" w:pos="1797"/>
          <w:tab w:val="left" w:pos="1799"/>
        </w:tabs>
        <w:spacing w:before="114" w:line="360" w:lineRule="auto"/>
        <w:ind w:left="1799" w:right="838"/>
        <w:rPr>
          <w:sz w:val="20"/>
        </w:rPr>
      </w:pPr>
      <w:r>
        <w:rPr>
          <w:sz w:val="20"/>
        </w:rPr>
        <w:t>The Contractor shall perform and complete system programming (including all data entry) at an offsite location using the Contractor’s</w:t>
      </w:r>
      <w:r>
        <w:rPr>
          <w:spacing w:val="-4"/>
          <w:sz w:val="20"/>
        </w:rPr>
        <w:t xml:space="preserve"> </w:t>
      </w:r>
      <w:r>
        <w:rPr>
          <w:sz w:val="20"/>
        </w:rPr>
        <w:t>own</w:t>
      </w:r>
      <w:r>
        <w:rPr>
          <w:spacing w:val="-4"/>
          <w:sz w:val="20"/>
        </w:rPr>
        <w:t xml:space="preserve"> </w:t>
      </w:r>
      <w:r>
        <w:rPr>
          <w:sz w:val="20"/>
        </w:rPr>
        <w:t>copy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SMS</w:t>
      </w:r>
      <w:r>
        <w:rPr>
          <w:spacing w:val="-4"/>
          <w:sz w:val="20"/>
        </w:rPr>
        <w:t xml:space="preserve"> </w:t>
      </w:r>
      <w:r>
        <w:rPr>
          <w:sz w:val="20"/>
        </w:rPr>
        <w:t>software.</w:t>
      </w:r>
      <w:r>
        <w:rPr>
          <w:spacing w:val="80"/>
          <w:sz w:val="20"/>
        </w:rPr>
        <w:t xml:space="preserve"> </w:t>
      </w:r>
      <w:r>
        <w:rPr>
          <w:sz w:val="20"/>
        </w:rPr>
        <w:t>The</w:t>
      </w:r>
      <w:r>
        <w:rPr>
          <w:spacing w:val="-4"/>
          <w:sz w:val="20"/>
        </w:rPr>
        <w:t xml:space="preserve"> </w:t>
      </w:r>
      <w:r>
        <w:rPr>
          <w:sz w:val="20"/>
        </w:rPr>
        <w:t>Contractor’s</w:t>
      </w:r>
      <w:r>
        <w:rPr>
          <w:spacing w:val="-4"/>
          <w:sz w:val="20"/>
        </w:rPr>
        <w:t xml:space="preserve"> </w:t>
      </w:r>
      <w:r>
        <w:rPr>
          <w:sz w:val="20"/>
        </w:rPr>
        <w:t>copy</w:t>
      </w:r>
      <w:r>
        <w:rPr>
          <w:spacing w:val="-4"/>
          <w:sz w:val="20"/>
        </w:rPr>
        <w:t xml:space="preserve"> </w:t>
      </w:r>
      <w:r>
        <w:rPr>
          <w:sz w:val="20"/>
        </w:rPr>
        <w:t>of the SMS software shall be of the Owners current version.</w:t>
      </w:r>
      <w:r>
        <w:rPr>
          <w:spacing w:val="80"/>
          <w:w w:val="150"/>
          <w:sz w:val="20"/>
        </w:rPr>
        <w:t xml:space="preserve"> </w:t>
      </w:r>
      <w:r>
        <w:rPr>
          <w:sz w:val="20"/>
        </w:rPr>
        <w:t>Once system programming has been completed, the Contractor shall deliver the data to the Resident Engineer on data entry forms and an approved electronic medium, utilizing data from the contract documents.</w:t>
      </w:r>
      <w:r>
        <w:rPr>
          <w:spacing w:val="80"/>
          <w:sz w:val="20"/>
        </w:rPr>
        <w:t xml:space="preserve"> </w:t>
      </w:r>
      <w:r>
        <w:rPr>
          <w:sz w:val="20"/>
        </w:rPr>
        <w:t>The completed forms shall be delivered to the Resident Engineer for review and approval at least 90 calendar days prior to the</w:t>
      </w:r>
      <w:r>
        <w:rPr>
          <w:spacing w:val="-4"/>
          <w:sz w:val="20"/>
        </w:rPr>
        <w:t xml:space="preserve"> </w:t>
      </w:r>
      <w:r>
        <w:rPr>
          <w:sz w:val="20"/>
        </w:rPr>
        <w:t>scheduled</w:t>
      </w:r>
      <w:r>
        <w:rPr>
          <w:spacing w:val="-4"/>
          <w:sz w:val="20"/>
        </w:rPr>
        <w:t xml:space="preserve"> </w:t>
      </w:r>
      <w:r>
        <w:rPr>
          <w:sz w:val="20"/>
        </w:rPr>
        <w:t>date</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requires</w:t>
      </w:r>
      <w:r>
        <w:rPr>
          <w:spacing w:val="-4"/>
          <w:sz w:val="20"/>
        </w:rPr>
        <w:t xml:space="preserve"> </w:t>
      </w:r>
      <w:r>
        <w:rPr>
          <w:sz w:val="20"/>
        </w:rPr>
        <w:t>it.</w:t>
      </w:r>
      <w:r>
        <w:rPr>
          <w:spacing w:val="80"/>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 not upload system programming until the Resident Engineer has provided written approval.</w:t>
      </w:r>
      <w:r>
        <w:rPr>
          <w:spacing w:val="80"/>
          <w:w w:val="150"/>
          <w:sz w:val="20"/>
        </w:rPr>
        <w:t xml:space="preserve"> </w:t>
      </w:r>
      <w:r>
        <w:rPr>
          <w:sz w:val="20"/>
        </w:rPr>
        <w:t>The Contractor is responsible for backing up the system prior to uploading new programming data. Additional programming requirements are provided as follows:</w:t>
      </w:r>
    </w:p>
    <w:p w14:paraId="67D6DA0E" w14:textId="77777777" w:rsidR="00726659" w:rsidRDefault="000F0732">
      <w:pPr>
        <w:pStyle w:val="ListParagraph"/>
        <w:numPr>
          <w:ilvl w:val="4"/>
          <w:numId w:val="117"/>
        </w:numPr>
        <w:tabs>
          <w:tab w:val="left" w:pos="2157"/>
          <w:tab w:val="left" w:pos="2159"/>
        </w:tabs>
        <w:spacing w:line="360" w:lineRule="auto"/>
        <w:ind w:left="2159" w:right="838"/>
        <w:rPr>
          <w:sz w:val="20"/>
        </w:rPr>
      </w:pPr>
      <w:r>
        <w:rPr>
          <w:sz w:val="20"/>
        </w:rPr>
        <w:t>Programming</w:t>
      </w:r>
      <w:r>
        <w:rPr>
          <w:spacing w:val="-4"/>
          <w:sz w:val="20"/>
        </w:rPr>
        <w:t xml:space="preserve"> </w:t>
      </w:r>
      <w:r>
        <w:rPr>
          <w:sz w:val="20"/>
        </w:rPr>
        <w:t>for</w:t>
      </w:r>
      <w:r>
        <w:rPr>
          <w:spacing w:val="-4"/>
          <w:sz w:val="20"/>
        </w:rPr>
        <w:t xml:space="preserve"> </w:t>
      </w:r>
      <w:r>
        <w:rPr>
          <w:sz w:val="20"/>
        </w:rPr>
        <w:t>New</w:t>
      </w:r>
      <w:r>
        <w:rPr>
          <w:spacing w:val="-4"/>
          <w:sz w:val="20"/>
        </w:rPr>
        <w:t xml:space="preserve"> </w:t>
      </w:r>
      <w:r>
        <w:rPr>
          <w:sz w:val="20"/>
        </w:rPr>
        <w:t>SMS</w:t>
      </w:r>
      <w:r>
        <w:rPr>
          <w:spacing w:val="-4"/>
          <w:sz w:val="20"/>
        </w:rPr>
        <w:t xml:space="preserve"> </w:t>
      </w:r>
      <w:r>
        <w:rPr>
          <w:sz w:val="20"/>
        </w:rPr>
        <w:t>Server:</w:t>
      </w:r>
      <w:r>
        <w:rPr>
          <w:spacing w:val="80"/>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w:t>
      </w:r>
      <w:r>
        <w:rPr>
          <w:spacing w:val="-4"/>
          <w:sz w:val="20"/>
        </w:rPr>
        <w:t xml:space="preserve"> </w:t>
      </w:r>
      <w:r>
        <w:rPr>
          <w:sz w:val="20"/>
        </w:rPr>
        <w:t xml:space="preserve">all other </w:t>
      </w:r>
      <w:proofErr w:type="gramStart"/>
      <w:r>
        <w:rPr>
          <w:sz w:val="20"/>
        </w:rPr>
        <w:t>system related</w:t>
      </w:r>
      <w:proofErr w:type="gramEnd"/>
      <w:r>
        <w:rPr>
          <w:sz w:val="20"/>
        </w:rPr>
        <w:t xml:space="preserve"> programming. The contractor will be responsible for uploading personnel information (e.g., ID Cards backgrounds, names, access privileges, personnel photos, access schedules, personnel groupings) along with coordinating with Resident Engineer for device configurations, standards, and groupings.</w:t>
      </w:r>
      <w:r>
        <w:rPr>
          <w:spacing w:val="80"/>
          <w:sz w:val="20"/>
        </w:rPr>
        <w:t xml:space="preserve"> </w:t>
      </w:r>
      <w:r>
        <w:rPr>
          <w:sz w:val="20"/>
        </w:rPr>
        <w:t>VA shall provide database to support Contractor’s</w:t>
      </w:r>
    </w:p>
    <w:p w14:paraId="3878326A"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7632D27D" w14:textId="77777777" w:rsidR="00726659" w:rsidRDefault="00726659">
      <w:pPr>
        <w:pStyle w:val="BodyText"/>
        <w:spacing w:before="17"/>
        <w:ind w:left="0" w:firstLine="0"/>
      </w:pPr>
    </w:p>
    <w:p w14:paraId="16C1F847" w14:textId="77777777" w:rsidR="00726659" w:rsidRDefault="000F0732">
      <w:pPr>
        <w:pStyle w:val="BodyText"/>
        <w:spacing w:line="360" w:lineRule="auto"/>
        <w:ind w:left="2159" w:right="839" w:firstLine="0"/>
      </w:pPr>
      <w:r>
        <w:t>data entry tasks.</w:t>
      </w:r>
      <w:r>
        <w:rPr>
          <w:spacing w:val="80"/>
        </w:rPr>
        <w:t xml:space="preserve"> </w:t>
      </w:r>
      <w:r>
        <w:t>The contractor shall anticipate a weekly coordination</w:t>
      </w:r>
      <w:r>
        <w:rPr>
          <w:spacing w:val="-5"/>
        </w:rPr>
        <w:t xml:space="preserve"> </w:t>
      </w:r>
      <w:r>
        <w:t>meeting</w:t>
      </w:r>
      <w:r>
        <w:rPr>
          <w:spacing w:val="-5"/>
        </w:rPr>
        <w:t xml:space="preserve"> </w:t>
      </w:r>
      <w:r>
        <w:t>and</w:t>
      </w:r>
      <w:r>
        <w:rPr>
          <w:spacing w:val="-5"/>
        </w:rPr>
        <w:t xml:space="preserve"> </w:t>
      </w:r>
      <w:proofErr w:type="gramStart"/>
      <w:r>
        <w:t>working</w:t>
      </w:r>
      <w:proofErr w:type="gramEnd"/>
      <w:r>
        <w:rPr>
          <w:spacing w:val="-5"/>
        </w:rPr>
        <w:t xml:space="preserve"> </w:t>
      </w:r>
      <w:r>
        <w:t>with</w:t>
      </w:r>
      <w:r>
        <w:rPr>
          <w:spacing w:val="-5"/>
        </w:rPr>
        <w:t xml:space="preserve"> </w:t>
      </w:r>
      <w:r>
        <w:t>Resident</w:t>
      </w:r>
      <w:r>
        <w:rPr>
          <w:spacing w:val="-5"/>
        </w:rPr>
        <w:t xml:space="preserve"> </w:t>
      </w:r>
      <w:r>
        <w:t>Engineer</w:t>
      </w:r>
      <w:r>
        <w:rPr>
          <w:spacing w:val="-5"/>
        </w:rPr>
        <w:t xml:space="preserve"> </w:t>
      </w:r>
      <w:r>
        <w:t>to</w:t>
      </w:r>
      <w:r>
        <w:rPr>
          <w:spacing w:val="-5"/>
        </w:rPr>
        <w:t xml:space="preserve"> </w:t>
      </w:r>
      <w:r>
        <w:t>ensure data uploading is performed without incident of loss of function or data loss.</w:t>
      </w:r>
    </w:p>
    <w:p w14:paraId="2A5E80CE" w14:textId="77777777" w:rsidR="00726659" w:rsidRDefault="000F0732">
      <w:pPr>
        <w:pStyle w:val="ListParagraph"/>
        <w:numPr>
          <w:ilvl w:val="4"/>
          <w:numId w:val="117"/>
        </w:numPr>
        <w:tabs>
          <w:tab w:val="left" w:pos="2157"/>
          <w:tab w:val="left" w:pos="2159"/>
        </w:tabs>
        <w:spacing w:line="360" w:lineRule="auto"/>
        <w:ind w:left="2159" w:right="958"/>
        <w:rPr>
          <w:sz w:val="20"/>
        </w:rPr>
      </w:pPr>
      <w:r>
        <w:rPr>
          <w:sz w:val="20"/>
        </w:rPr>
        <w:t>Programming for Existing SMS Servers:</w:t>
      </w:r>
      <w:r>
        <w:rPr>
          <w:spacing w:val="80"/>
          <w:sz w:val="20"/>
        </w:rPr>
        <w:t xml:space="preserve"> </w:t>
      </w:r>
      <w:r>
        <w:rPr>
          <w:sz w:val="20"/>
        </w:rPr>
        <w:t>The contractor shall perform</w:t>
      </w:r>
      <w:r>
        <w:rPr>
          <w:spacing w:val="-5"/>
          <w:sz w:val="20"/>
        </w:rPr>
        <w:t xml:space="preserve"> </w:t>
      </w:r>
      <w:r>
        <w:rPr>
          <w:sz w:val="20"/>
        </w:rPr>
        <w:t>all</w:t>
      </w:r>
      <w:r>
        <w:rPr>
          <w:spacing w:val="-5"/>
          <w:sz w:val="20"/>
        </w:rPr>
        <w:t xml:space="preserve"> </w:t>
      </w:r>
      <w:r>
        <w:rPr>
          <w:sz w:val="20"/>
        </w:rPr>
        <w:t>related</w:t>
      </w:r>
      <w:r>
        <w:rPr>
          <w:spacing w:val="-5"/>
          <w:sz w:val="20"/>
        </w:rPr>
        <w:t xml:space="preserve"> </w:t>
      </w:r>
      <w:r>
        <w:rPr>
          <w:sz w:val="20"/>
        </w:rPr>
        <w:t>system</w:t>
      </w:r>
      <w:r>
        <w:rPr>
          <w:spacing w:val="-5"/>
          <w:sz w:val="20"/>
        </w:rPr>
        <w:t xml:space="preserve"> </w:t>
      </w:r>
      <w:r>
        <w:rPr>
          <w:sz w:val="20"/>
        </w:rPr>
        <w:t>programming</w:t>
      </w:r>
      <w:r>
        <w:rPr>
          <w:spacing w:val="-5"/>
          <w:sz w:val="20"/>
        </w:rPr>
        <w:t xml:space="preserve"> </w:t>
      </w:r>
      <w:r>
        <w:rPr>
          <w:sz w:val="20"/>
        </w:rPr>
        <w:t>except</w:t>
      </w:r>
      <w:r>
        <w:rPr>
          <w:spacing w:val="-5"/>
          <w:sz w:val="20"/>
        </w:rPr>
        <w:t xml:space="preserve"> </w:t>
      </w:r>
      <w:r>
        <w:rPr>
          <w:sz w:val="20"/>
        </w:rPr>
        <w:t>for</w:t>
      </w:r>
      <w:r>
        <w:rPr>
          <w:spacing w:val="-5"/>
          <w:sz w:val="20"/>
        </w:rPr>
        <w:t xml:space="preserve"> </w:t>
      </w:r>
      <w:r>
        <w:rPr>
          <w:sz w:val="20"/>
        </w:rPr>
        <w:t>personnel</w:t>
      </w:r>
      <w:r>
        <w:rPr>
          <w:spacing w:val="-5"/>
          <w:sz w:val="20"/>
        </w:rPr>
        <w:t xml:space="preserve"> </w:t>
      </w:r>
      <w:r>
        <w:rPr>
          <w:sz w:val="20"/>
        </w:rPr>
        <w:t>data as noted.</w:t>
      </w:r>
      <w:r>
        <w:rPr>
          <w:spacing w:val="80"/>
          <w:sz w:val="20"/>
        </w:rPr>
        <w:t xml:space="preserve"> </w:t>
      </w:r>
      <w:r>
        <w:rPr>
          <w:sz w:val="20"/>
        </w:rPr>
        <w:t>The contractor will not be responsible for uploading personnel</w:t>
      </w:r>
      <w:r>
        <w:rPr>
          <w:spacing w:val="-6"/>
          <w:sz w:val="20"/>
        </w:rPr>
        <w:t xml:space="preserve"> </w:t>
      </w:r>
      <w:r>
        <w:rPr>
          <w:sz w:val="20"/>
        </w:rPr>
        <w:t>information</w:t>
      </w:r>
      <w:r>
        <w:rPr>
          <w:spacing w:val="-6"/>
          <w:sz w:val="20"/>
        </w:rPr>
        <w:t xml:space="preserve"> </w:t>
      </w:r>
      <w:r>
        <w:rPr>
          <w:sz w:val="20"/>
        </w:rPr>
        <w:t>(e.g.,</w:t>
      </w:r>
      <w:r>
        <w:rPr>
          <w:spacing w:val="-6"/>
          <w:sz w:val="20"/>
        </w:rPr>
        <w:t xml:space="preserve"> </w:t>
      </w:r>
      <w:r>
        <w:rPr>
          <w:sz w:val="20"/>
        </w:rPr>
        <w:t>ID</w:t>
      </w:r>
      <w:r>
        <w:rPr>
          <w:spacing w:val="-6"/>
          <w:sz w:val="20"/>
        </w:rPr>
        <w:t xml:space="preserve"> </w:t>
      </w:r>
      <w:r>
        <w:rPr>
          <w:sz w:val="20"/>
        </w:rPr>
        <w:t>Cards</w:t>
      </w:r>
      <w:r>
        <w:rPr>
          <w:spacing w:val="-6"/>
          <w:sz w:val="20"/>
        </w:rPr>
        <w:t xml:space="preserve"> </w:t>
      </w:r>
      <w:r>
        <w:rPr>
          <w:sz w:val="20"/>
        </w:rPr>
        <w:t>backgrounds,</w:t>
      </w:r>
      <w:r>
        <w:rPr>
          <w:spacing w:val="-6"/>
          <w:sz w:val="20"/>
        </w:rPr>
        <w:t xml:space="preserve"> </w:t>
      </w:r>
      <w:r>
        <w:rPr>
          <w:sz w:val="20"/>
        </w:rPr>
        <w:t>names,</w:t>
      </w:r>
      <w:r>
        <w:rPr>
          <w:spacing w:val="-6"/>
          <w:sz w:val="20"/>
        </w:rPr>
        <w:t xml:space="preserve"> </w:t>
      </w:r>
      <w:r>
        <w:rPr>
          <w:sz w:val="20"/>
        </w:rPr>
        <w:t xml:space="preserve">access privileges, access schedules, personnel groupings). The contractor shall anticipate a weekly coordination meeting and </w:t>
      </w:r>
      <w:proofErr w:type="gramStart"/>
      <w:r>
        <w:rPr>
          <w:sz w:val="20"/>
        </w:rPr>
        <w:t>working</w:t>
      </w:r>
      <w:proofErr w:type="gramEnd"/>
      <w:r>
        <w:rPr>
          <w:sz w:val="20"/>
        </w:rPr>
        <w:t xml:space="preserve"> </w:t>
      </w:r>
      <w:proofErr w:type="gramStart"/>
      <w:r>
        <w:rPr>
          <w:sz w:val="20"/>
        </w:rPr>
        <w:t>alongside of</w:t>
      </w:r>
      <w:proofErr w:type="gramEnd"/>
      <w:r>
        <w:rPr>
          <w:sz w:val="20"/>
        </w:rPr>
        <w:t xml:space="preserve"> Resident Engineer to ensure data uploading is performed without incident of loss of function or data loss. System programming for SMS servers shall be performed by using the Contractor’s own server and software.</w:t>
      </w:r>
      <w:r>
        <w:rPr>
          <w:spacing w:val="80"/>
          <w:sz w:val="20"/>
        </w:rPr>
        <w:t xml:space="preserve"> </w:t>
      </w:r>
      <w:r>
        <w:rPr>
          <w:sz w:val="20"/>
        </w:rPr>
        <w:t>These servers shall not be connected to existing devices or systems at any time.</w:t>
      </w:r>
    </w:p>
    <w:p w14:paraId="06801D7B" w14:textId="77777777" w:rsidR="00726659" w:rsidRDefault="000F0732">
      <w:pPr>
        <w:pStyle w:val="ListParagraph"/>
        <w:numPr>
          <w:ilvl w:val="3"/>
          <w:numId w:val="117"/>
        </w:numPr>
        <w:tabs>
          <w:tab w:val="left" w:pos="1797"/>
          <w:tab w:val="left" w:pos="1799"/>
        </w:tabs>
        <w:spacing w:line="360" w:lineRule="auto"/>
        <w:ind w:left="1799" w:right="1558"/>
        <w:rPr>
          <w:sz w:val="20"/>
        </w:rPr>
      </w:pPr>
      <w:r>
        <w:rPr>
          <w:sz w:val="20"/>
        </w:rPr>
        <w:t>The Contractor shall identify and request from the Resident Engineer,</w:t>
      </w:r>
      <w:r>
        <w:rPr>
          <w:spacing w:val="-5"/>
          <w:sz w:val="20"/>
        </w:rPr>
        <w:t xml:space="preserve"> </w:t>
      </w:r>
      <w:r>
        <w:rPr>
          <w:sz w:val="20"/>
        </w:rPr>
        <w:t>any</w:t>
      </w:r>
      <w:r>
        <w:rPr>
          <w:spacing w:val="-5"/>
          <w:sz w:val="20"/>
        </w:rPr>
        <w:t xml:space="preserve"> </w:t>
      </w:r>
      <w:r>
        <w:rPr>
          <w:sz w:val="20"/>
        </w:rPr>
        <w:t>additional</w:t>
      </w:r>
      <w:r>
        <w:rPr>
          <w:spacing w:val="-5"/>
          <w:sz w:val="20"/>
        </w:rPr>
        <w:t xml:space="preserve"> </w:t>
      </w:r>
      <w:r>
        <w:rPr>
          <w:sz w:val="20"/>
        </w:rPr>
        <w:t>data</w:t>
      </w:r>
      <w:r>
        <w:rPr>
          <w:spacing w:val="-5"/>
          <w:sz w:val="20"/>
        </w:rPr>
        <w:t xml:space="preserve"> </w:t>
      </w:r>
      <w:r>
        <w:rPr>
          <w:sz w:val="20"/>
        </w:rPr>
        <w:t>needed</w:t>
      </w:r>
      <w:r>
        <w:rPr>
          <w:spacing w:val="-5"/>
          <w:sz w:val="20"/>
        </w:rPr>
        <w:t xml:space="preserve"> </w:t>
      </w:r>
      <w:r>
        <w:rPr>
          <w:sz w:val="20"/>
        </w:rPr>
        <w:t>to</w:t>
      </w:r>
      <w:r>
        <w:rPr>
          <w:spacing w:val="-5"/>
          <w:sz w:val="20"/>
        </w:rPr>
        <w:t xml:space="preserve"> </w:t>
      </w:r>
      <w:r>
        <w:rPr>
          <w:sz w:val="20"/>
        </w:rPr>
        <w:t>provide</w:t>
      </w:r>
      <w:r>
        <w:rPr>
          <w:spacing w:val="-5"/>
          <w:sz w:val="20"/>
        </w:rPr>
        <w:t xml:space="preserve"> </w:t>
      </w:r>
      <w:r>
        <w:rPr>
          <w:sz w:val="20"/>
        </w:rPr>
        <w:t>a</w:t>
      </w:r>
      <w:r>
        <w:rPr>
          <w:spacing w:val="-5"/>
          <w:sz w:val="20"/>
        </w:rPr>
        <w:t xml:space="preserve"> </w:t>
      </w:r>
      <w:r>
        <w:rPr>
          <w:sz w:val="20"/>
        </w:rPr>
        <w:t>complete</w:t>
      </w:r>
      <w:r>
        <w:rPr>
          <w:spacing w:val="-5"/>
          <w:sz w:val="20"/>
        </w:rPr>
        <w:t xml:space="preserve"> </w:t>
      </w:r>
      <w:r>
        <w:rPr>
          <w:sz w:val="20"/>
        </w:rPr>
        <w:t>and operational system as described in the contract documents.</w:t>
      </w:r>
    </w:p>
    <w:p w14:paraId="7BF7A576" w14:textId="77777777" w:rsidR="00726659" w:rsidRDefault="000F0732">
      <w:pPr>
        <w:pStyle w:val="ListParagraph"/>
        <w:numPr>
          <w:ilvl w:val="3"/>
          <w:numId w:val="117"/>
        </w:numPr>
        <w:tabs>
          <w:tab w:val="left" w:pos="1797"/>
          <w:tab w:val="left" w:pos="1799"/>
        </w:tabs>
        <w:spacing w:line="360" w:lineRule="auto"/>
        <w:ind w:left="1799" w:right="838"/>
        <w:rPr>
          <w:sz w:val="20"/>
        </w:rPr>
      </w:pPr>
      <w:r>
        <w:rPr>
          <w:sz w:val="20"/>
        </w:rPr>
        <w:t>Contractor and Resident Engineer coordination on programming requires a high level of coordination to ensure programming is performed</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VA</w:t>
      </w:r>
      <w:r>
        <w:rPr>
          <w:spacing w:val="-5"/>
          <w:sz w:val="20"/>
        </w:rPr>
        <w:t xml:space="preserve"> </w:t>
      </w:r>
      <w:r>
        <w:rPr>
          <w:sz w:val="20"/>
        </w:rPr>
        <w:t>requirements</w:t>
      </w:r>
      <w:r>
        <w:rPr>
          <w:spacing w:val="-5"/>
          <w:sz w:val="20"/>
        </w:rPr>
        <w:t xml:space="preserve"> </w:t>
      </w:r>
      <w:r>
        <w:rPr>
          <w:sz w:val="20"/>
        </w:rPr>
        <w:t>and</w:t>
      </w:r>
      <w:r>
        <w:rPr>
          <w:spacing w:val="-5"/>
          <w:sz w:val="20"/>
        </w:rPr>
        <w:t xml:space="preserve"> </w:t>
      </w:r>
      <w:r>
        <w:rPr>
          <w:sz w:val="20"/>
        </w:rPr>
        <w:t>programming</w:t>
      </w:r>
      <w:r>
        <w:rPr>
          <w:spacing w:val="-5"/>
          <w:sz w:val="20"/>
        </w:rPr>
        <w:t xml:space="preserve"> </w:t>
      </w:r>
      <w:r>
        <w:rPr>
          <w:sz w:val="20"/>
        </w:rPr>
        <w:t>uploads do</w:t>
      </w:r>
      <w:r>
        <w:rPr>
          <w:spacing w:val="-5"/>
          <w:sz w:val="20"/>
        </w:rPr>
        <w:t xml:space="preserve"> </w:t>
      </w:r>
      <w:r>
        <w:rPr>
          <w:sz w:val="20"/>
        </w:rPr>
        <w:t>not</w:t>
      </w:r>
      <w:r>
        <w:rPr>
          <w:spacing w:val="-5"/>
          <w:sz w:val="20"/>
        </w:rPr>
        <w:t xml:space="preserve"> </w:t>
      </w:r>
      <w:r>
        <w:rPr>
          <w:sz w:val="20"/>
        </w:rPr>
        <w:t>disrupt</w:t>
      </w:r>
      <w:r>
        <w:rPr>
          <w:spacing w:val="-5"/>
          <w:sz w:val="20"/>
        </w:rPr>
        <w:t xml:space="preserve"> </w:t>
      </w:r>
      <w:r>
        <w:rPr>
          <w:sz w:val="20"/>
        </w:rPr>
        <w:t>existing</w:t>
      </w:r>
      <w:r>
        <w:rPr>
          <w:spacing w:val="-5"/>
          <w:sz w:val="20"/>
        </w:rPr>
        <w:t xml:space="preserve"> </w:t>
      </w:r>
      <w:proofErr w:type="gramStart"/>
      <w:r>
        <w:rPr>
          <w:sz w:val="20"/>
        </w:rPr>
        <w:t>systems</w:t>
      </w:r>
      <w:proofErr w:type="gramEnd"/>
      <w:r>
        <w:rPr>
          <w:spacing w:val="-5"/>
          <w:sz w:val="20"/>
        </w:rPr>
        <w:t xml:space="preserve"> </w:t>
      </w:r>
      <w:r>
        <w:rPr>
          <w:sz w:val="20"/>
        </w:rPr>
        <w:t>functionality.</w:t>
      </w:r>
      <w:r>
        <w:rPr>
          <w:spacing w:val="80"/>
          <w:sz w:val="20"/>
        </w:rPr>
        <w:t xml:space="preserve"> </w:t>
      </w:r>
      <w:r>
        <w:rPr>
          <w:sz w:val="20"/>
        </w:rPr>
        <w:t>The</w:t>
      </w:r>
      <w:r>
        <w:rPr>
          <w:spacing w:val="-5"/>
          <w:sz w:val="20"/>
        </w:rPr>
        <w:t xml:space="preserve"> </w:t>
      </w:r>
      <w:r>
        <w:rPr>
          <w:sz w:val="20"/>
        </w:rPr>
        <w:t>contractor</w:t>
      </w:r>
      <w:r>
        <w:rPr>
          <w:spacing w:val="-5"/>
          <w:sz w:val="20"/>
        </w:rPr>
        <w:t xml:space="preserve"> </w:t>
      </w:r>
      <w:r>
        <w:rPr>
          <w:sz w:val="20"/>
        </w:rPr>
        <w:t xml:space="preserve">shall anticipate a minimum </w:t>
      </w:r>
      <w:proofErr w:type="gramStart"/>
      <w:r>
        <w:rPr>
          <w:sz w:val="20"/>
        </w:rPr>
        <w:t>a weekly coordination</w:t>
      </w:r>
      <w:proofErr w:type="gramEnd"/>
      <w:r>
        <w:rPr>
          <w:sz w:val="20"/>
        </w:rPr>
        <w:t xml:space="preserve"> meeting.</w:t>
      </w:r>
      <w:r>
        <w:rPr>
          <w:spacing w:val="80"/>
          <w:w w:val="150"/>
          <w:sz w:val="20"/>
        </w:rPr>
        <w:t xml:space="preserve"> </w:t>
      </w:r>
      <w:r>
        <w:rPr>
          <w:sz w:val="20"/>
        </w:rPr>
        <w:t xml:space="preserve">Contractor </w:t>
      </w:r>
      <w:proofErr w:type="gramStart"/>
      <w:r>
        <w:rPr>
          <w:sz w:val="20"/>
        </w:rPr>
        <w:t>shall</w:t>
      </w:r>
      <w:proofErr w:type="gramEnd"/>
      <w:r>
        <w:rPr>
          <w:spacing w:val="-4"/>
          <w:sz w:val="20"/>
        </w:rPr>
        <w:t xml:space="preserve"> </w:t>
      </w:r>
      <w:r>
        <w:rPr>
          <w:sz w:val="20"/>
        </w:rPr>
        <w:t>ensure</w:t>
      </w:r>
      <w:r>
        <w:rPr>
          <w:spacing w:val="-4"/>
          <w:sz w:val="20"/>
        </w:rPr>
        <w:t xml:space="preserve"> </w:t>
      </w:r>
      <w:r>
        <w:rPr>
          <w:sz w:val="20"/>
        </w:rPr>
        <w:t>data</w:t>
      </w:r>
      <w:r>
        <w:rPr>
          <w:spacing w:val="-4"/>
          <w:sz w:val="20"/>
        </w:rPr>
        <w:t xml:space="preserve"> </w:t>
      </w:r>
      <w:r>
        <w:rPr>
          <w:sz w:val="20"/>
        </w:rPr>
        <w:t>uploading</w:t>
      </w:r>
      <w:r>
        <w:rPr>
          <w:spacing w:val="-4"/>
          <w:sz w:val="20"/>
        </w:rPr>
        <w:t xml:space="preserve"> </w:t>
      </w:r>
      <w:r>
        <w:rPr>
          <w:sz w:val="20"/>
        </w:rPr>
        <w:t>is</w:t>
      </w:r>
      <w:r>
        <w:rPr>
          <w:spacing w:val="-4"/>
          <w:sz w:val="20"/>
        </w:rPr>
        <w:t xml:space="preserve"> </w:t>
      </w:r>
      <w:r>
        <w:rPr>
          <w:sz w:val="20"/>
        </w:rPr>
        <w:t>performed</w:t>
      </w:r>
      <w:r>
        <w:rPr>
          <w:spacing w:val="-4"/>
          <w:sz w:val="20"/>
        </w:rPr>
        <w:t xml:space="preserve"> </w:t>
      </w:r>
      <w:r>
        <w:rPr>
          <w:sz w:val="20"/>
        </w:rPr>
        <w:t>without</w:t>
      </w:r>
      <w:r>
        <w:rPr>
          <w:spacing w:val="-4"/>
          <w:sz w:val="20"/>
        </w:rPr>
        <w:t xml:space="preserve"> </w:t>
      </w:r>
      <w:r>
        <w:rPr>
          <w:sz w:val="20"/>
        </w:rPr>
        <w:t>incident</w:t>
      </w:r>
      <w:r>
        <w:rPr>
          <w:spacing w:val="-4"/>
          <w:sz w:val="20"/>
        </w:rPr>
        <w:t xml:space="preserve"> </w:t>
      </w:r>
      <w:r>
        <w:rPr>
          <w:sz w:val="20"/>
        </w:rPr>
        <w:t>of</w:t>
      </w:r>
      <w:r>
        <w:rPr>
          <w:spacing w:val="-4"/>
          <w:sz w:val="20"/>
        </w:rPr>
        <w:t xml:space="preserve"> </w:t>
      </w:r>
      <w:r>
        <w:rPr>
          <w:sz w:val="20"/>
        </w:rPr>
        <w:t>loss</w:t>
      </w:r>
      <w:r>
        <w:rPr>
          <w:spacing w:val="-4"/>
          <w:sz w:val="20"/>
        </w:rPr>
        <w:t xml:space="preserve"> </w:t>
      </w:r>
      <w:r>
        <w:rPr>
          <w:sz w:val="20"/>
        </w:rPr>
        <w:t>of function or data loss.</w:t>
      </w:r>
      <w:r>
        <w:rPr>
          <w:spacing w:val="80"/>
          <w:sz w:val="20"/>
        </w:rPr>
        <w:t xml:space="preserve"> </w:t>
      </w:r>
      <w:r>
        <w:rPr>
          <w:sz w:val="20"/>
        </w:rPr>
        <w:t>The following Level of Effort Chart is provided to communicate the expected level of effort required by contractors on VA ESS projects.</w:t>
      </w:r>
      <w:r>
        <w:rPr>
          <w:spacing w:val="80"/>
          <w:sz w:val="20"/>
        </w:rPr>
        <w:t xml:space="preserve"> </w:t>
      </w:r>
      <w:r>
        <w:rPr>
          <w:sz w:val="20"/>
        </w:rPr>
        <w:t>Calculations to determine actual levels</w:t>
      </w:r>
      <w:r>
        <w:rPr>
          <w:spacing w:val="-4"/>
          <w:sz w:val="20"/>
        </w:rPr>
        <w:t xml:space="preserve"> </w:t>
      </w:r>
      <w:r>
        <w:rPr>
          <w:sz w:val="20"/>
        </w:rPr>
        <w:t>of</w:t>
      </w:r>
      <w:r>
        <w:rPr>
          <w:spacing w:val="-4"/>
          <w:sz w:val="20"/>
        </w:rPr>
        <w:t xml:space="preserve"> </w:t>
      </w:r>
      <w:r>
        <w:rPr>
          <w:sz w:val="20"/>
        </w:rPr>
        <w:t>effort</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confirmed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before</w:t>
      </w:r>
      <w:r>
        <w:rPr>
          <w:spacing w:val="-4"/>
          <w:sz w:val="20"/>
        </w:rPr>
        <w:t xml:space="preserve"> </w:t>
      </w:r>
      <w:r>
        <w:rPr>
          <w:sz w:val="20"/>
        </w:rPr>
        <w:t>project award. Only those columns applicable to the campus video surveillance system upgrade shall be included and referenced.</w:t>
      </w:r>
    </w:p>
    <w:p w14:paraId="66939F65"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4856C586" w14:textId="77777777" w:rsidR="00726659" w:rsidRDefault="00726659">
      <w:pPr>
        <w:pStyle w:val="BodyText"/>
        <w:ind w:left="0" w:firstLine="0"/>
      </w:pPr>
    </w:p>
    <w:p w14:paraId="43E48BBB" w14:textId="77777777" w:rsidR="00726659" w:rsidRDefault="00726659">
      <w:pPr>
        <w:pStyle w:val="BodyText"/>
        <w:spacing w:before="127" w:after="1"/>
        <w:ind w:left="0" w:firstLine="0"/>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277"/>
        <w:gridCol w:w="1277"/>
        <w:gridCol w:w="1275"/>
        <w:gridCol w:w="1136"/>
        <w:gridCol w:w="709"/>
        <w:gridCol w:w="992"/>
        <w:gridCol w:w="1986"/>
      </w:tblGrid>
      <w:tr w:rsidR="00726659" w14:paraId="1D79B240" w14:textId="77777777">
        <w:trPr>
          <w:trHeight w:val="349"/>
        </w:trPr>
        <w:tc>
          <w:tcPr>
            <w:tcW w:w="816" w:type="dxa"/>
            <w:tcBorders>
              <w:top w:val="nil"/>
              <w:left w:val="nil"/>
            </w:tcBorders>
          </w:tcPr>
          <w:p w14:paraId="31D16DE9" w14:textId="77777777" w:rsidR="00726659" w:rsidRDefault="00726659">
            <w:pPr>
              <w:pStyle w:val="TableParagraph"/>
              <w:rPr>
                <w:rFonts w:ascii="Times New Roman"/>
                <w:sz w:val="18"/>
              </w:rPr>
            </w:pPr>
          </w:p>
        </w:tc>
        <w:tc>
          <w:tcPr>
            <w:tcW w:w="8652" w:type="dxa"/>
            <w:gridSpan w:val="7"/>
          </w:tcPr>
          <w:p w14:paraId="4A72497A" w14:textId="77777777" w:rsidR="00726659" w:rsidRDefault="000F0732">
            <w:pPr>
              <w:pStyle w:val="TableParagraph"/>
              <w:spacing w:before="59"/>
              <w:ind w:left="124"/>
              <w:jc w:val="center"/>
              <w:rPr>
                <w:sz w:val="20"/>
              </w:rPr>
            </w:pPr>
            <w:r>
              <w:rPr>
                <w:sz w:val="20"/>
              </w:rPr>
              <w:t>Description</w:t>
            </w:r>
            <w:r>
              <w:rPr>
                <w:spacing w:val="-22"/>
                <w:sz w:val="20"/>
              </w:rPr>
              <w:t xml:space="preserve"> </w:t>
            </w:r>
            <w:r>
              <w:rPr>
                <w:sz w:val="20"/>
              </w:rPr>
              <w:t>of</w:t>
            </w:r>
            <w:r>
              <w:rPr>
                <w:spacing w:val="-22"/>
                <w:sz w:val="20"/>
              </w:rPr>
              <w:t xml:space="preserve"> </w:t>
            </w:r>
            <w:r>
              <w:rPr>
                <w:spacing w:val="-2"/>
                <w:sz w:val="20"/>
              </w:rPr>
              <w:t>Tasks</w:t>
            </w:r>
          </w:p>
        </w:tc>
      </w:tr>
      <w:tr w:rsidR="00726659" w14:paraId="5421140E" w14:textId="77777777">
        <w:trPr>
          <w:trHeight w:val="1252"/>
        </w:trPr>
        <w:tc>
          <w:tcPr>
            <w:tcW w:w="816" w:type="dxa"/>
          </w:tcPr>
          <w:p w14:paraId="60B80E6D" w14:textId="77777777" w:rsidR="00726659" w:rsidRDefault="000F0732">
            <w:pPr>
              <w:pStyle w:val="TableParagraph"/>
              <w:spacing w:before="59"/>
              <w:ind w:left="78" w:right="67"/>
              <w:jc w:val="center"/>
              <w:rPr>
                <w:sz w:val="20"/>
              </w:rPr>
            </w:pPr>
            <w:proofErr w:type="spellStart"/>
            <w:r>
              <w:rPr>
                <w:spacing w:val="-4"/>
                <w:sz w:val="20"/>
              </w:rPr>
              <w:t>Descr</w:t>
            </w:r>
            <w:proofErr w:type="spellEnd"/>
            <w:r>
              <w:rPr>
                <w:spacing w:val="-4"/>
                <w:sz w:val="20"/>
              </w:rPr>
              <w:t xml:space="preserve"> </w:t>
            </w:r>
            <w:proofErr w:type="spellStart"/>
            <w:r>
              <w:rPr>
                <w:spacing w:val="-4"/>
                <w:sz w:val="20"/>
              </w:rPr>
              <w:t>iptio</w:t>
            </w:r>
            <w:proofErr w:type="spellEnd"/>
            <w:r>
              <w:rPr>
                <w:spacing w:val="-4"/>
                <w:sz w:val="20"/>
              </w:rPr>
              <w:t xml:space="preserve"> </w:t>
            </w:r>
            <w:r>
              <w:rPr>
                <w:sz w:val="20"/>
              </w:rPr>
              <w:t xml:space="preserve">n of </w:t>
            </w:r>
            <w:proofErr w:type="spellStart"/>
            <w:r>
              <w:rPr>
                <w:spacing w:val="-4"/>
                <w:sz w:val="20"/>
              </w:rPr>
              <w:t>Syste</w:t>
            </w:r>
            <w:proofErr w:type="spellEnd"/>
            <w:r>
              <w:rPr>
                <w:spacing w:val="-4"/>
                <w:sz w:val="20"/>
              </w:rPr>
              <w:t xml:space="preserve"> </w:t>
            </w:r>
            <w:proofErr w:type="spellStart"/>
            <w:r>
              <w:rPr>
                <w:spacing w:val="-6"/>
                <w:sz w:val="20"/>
              </w:rPr>
              <w:t>ms</w:t>
            </w:r>
            <w:proofErr w:type="spellEnd"/>
          </w:p>
        </w:tc>
        <w:tc>
          <w:tcPr>
            <w:tcW w:w="1277" w:type="dxa"/>
            <w:shd w:val="clear" w:color="auto" w:fill="E6E6E6"/>
          </w:tcPr>
          <w:p w14:paraId="100E48E3" w14:textId="77777777" w:rsidR="00726659" w:rsidRDefault="000F0732">
            <w:pPr>
              <w:pStyle w:val="TableParagraph"/>
              <w:spacing w:before="174"/>
              <w:ind w:left="11"/>
              <w:jc w:val="center"/>
              <w:rPr>
                <w:sz w:val="20"/>
              </w:rPr>
            </w:pPr>
            <w:r>
              <w:rPr>
                <w:spacing w:val="-4"/>
                <w:sz w:val="20"/>
              </w:rPr>
              <w:t xml:space="preserve">Develop </w:t>
            </w:r>
            <w:r>
              <w:rPr>
                <w:spacing w:val="-2"/>
                <w:sz w:val="20"/>
              </w:rPr>
              <w:t xml:space="preserve">System </w:t>
            </w:r>
            <w:r>
              <w:rPr>
                <w:spacing w:val="-4"/>
                <w:sz w:val="20"/>
              </w:rPr>
              <w:t xml:space="preserve">Loading </w:t>
            </w:r>
            <w:r>
              <w:rPr>
                <w:spacing w:val="-2"/>
                <w:sz w:val="20"/>
              </w:rPr>
              <w:t>Sheets</w:t>
            </w:r>
          </w:p>
        </w:tc>
        <w:tc>
          <w:tcPr>
            <w:tcW w:w="1277" w:type="dxa"/>
            <w:shd w:val="clear" w:color="auto" w:fill="E6E6E6"/>
          </w:tcPr>
          <w:p w14:paraId="0F0EE56A" w14:textId="77777777" w:rsidR="00726659" w:rsidRDefault="00726659">
            <w:pPr>
              <w:pStyle w:val="TableParagraph"/>
              <w:spacing w:before="173"/>
              <w:rPr>
                <w:sz w:val="20"/>
              </w:rPr>
            </w:pPr>
          </w:p>
          <w:p w14:paraId="4983C8C8" w14:textId="77777777" w:rsidR="00726659" w:rsidRDefault="000F0732">
            <w:pPr>
              <w:pStyle w:val="TableParagraph"/>
              <w:ind w:left="400" w:right="154" w:hanging="236"/>
              <w:rPr>
                <w:sz w:val="20"/>
              </w:rPr>
            </w:pPr>
            <w:proofErr w:type="spellStart"/>
            <w:r>
              <w:rPr>
                <w:spacing w:val="-4"/>
                <w:sz w:val="20"/>
              </w:rPr>
              <w:t>Coordina</w:t>
            </w:r>
            <w:proofErr w:type="spellEnd"/>
            <w:r>
              <w:rPr>
                <w:spacing w:val="-4"/>
                <w:sz w:val="20"/>
              </w:rPr>
              <w:t xml:space="preserve"> </w:t>
            </w:r>
            <w:proofErr w:type="spellStart"/>
            <w:r>
              <w:rPr>
                <w:spacing w:val="-4"/>
                <w:sz w:val="20"/>
              </w:rPr>
              <w:t>tion</w:t>
            </w:r>
            <w:proofErr w:type="spellEnd"/>
          </w:p>
        </w:tc>
        <w:tc>
          <w:tcPr>
            <w:tcW w:w="1275" w:type="dxa"/>
            <w:shd w:val="clear" w:color="auto" w:fill="E6E6E6"/>
          </w:tcPr>
          <w:p w14:paraId="5FBA801D" w14:textId="77777777" w:rsidR="00726659" w:rsidRDefault="000F0732">
            <w:pPr>
              <w:pStyle w:val="TableParagraph"/>
              <w:spacing w:before="59"/>
              <w:ind w:left="164" w:right="155" w:firstLine="2"/>
              <w:jc w:val="center"/>
              <w:rPr>
                <w:sz w:val="20"/>
              </w:rPr>
            </w:pPr>
            <w:r>
              <w:rPr>
                <w:spacing w:val="-2"/>
                <w:sz w:val="20"/>
              </w:rPr>
              <w:t xml:space="preserve">Initial Set-up </w:t>
            </w:r>
            <w:proofErr w:type="spellStart"/>
            <w:r>
              <w:rPr>
                <w:spacing w:val="-4"/>
                <w:sz w:val="20"/>
              </w:rPr>
              <w:t>Configur</w:t>
            </w:r>
            <w:proofErr w:type="spellEnd"/>
            <w:r>
              <w:rPr>
                <w:spacing w:val="-4"/>
                <w:sz w:val="20"/>
              </w:rPr>
              <w:t xml:space="preserve"> </w:t>
            </w:r>
            <w:proofErr w:type="spellStart"/>
            <w:r>
              <w:rPr>
                <w:spacing w:val="-2"/>
                <w:sz w:val="20"/>
              </w:rPr>
              <w:t>ation</w:t>
            </w:r>
            <w:proofErr w:type="spellEnd"/>
          </w:p>
        </w:tc>
        <w:tc>
          <w:tcPr>
            <w:tcW w:w="1136" w:type="dxa"/>
            <w:shd w:val="clear" w:color="auto" w:fill="E6E6E6"/>
          </w:tcPr>
          <w:p w14:paraId="10D1C21D" w14:textId="77777777" w:rsidR="00726659" w:rsidRDefault="00726659">
            <w:pPr>
              <w:pStyle w:val="TableParagraph"/>
              <w:spacing w:before="173"/>
              <w:rPr>
                <w:sz w:val="20"/>
              </w:rPr>
            </w:pPr>
          </w:p>
          <w:p w14:paraId="5A108363" w14:textId="77777777" w:rsidR="00726659" w:rsidRDefault="000F0732">
            <w:pPr>
              <w:pStyle w:val="TableParagraph"/>
              <w:ind w:left="327" w:right="142" w:hanging="176"/>
              <w:rPr>
                <w:sz w:val="20"/>
              </w:rPr>
            </w:pPr>
            <w:r>
              <w:rPr>
                <w:spacing w:val="-4"/>
                <w:sz w:val="20"/>
              </w:rPr>
              <w:t>Graphic Maps</w:t>
            </w:r>
          </w:p>
        </w:tc>
        <w:tc>
          <w:tcPr>
            <w:tcW w:w="709" w:type="dxa"/>
            <w:shd w:val="clear" w:color="auto" w:fill="E6E6E6"/>
          </w:tcPr>
          <w:p w14:paraId="468D574A" w14:textId="77777777" w:rsidR="00726659" w:rsidRDefault="000F0732">
            <w:pPr>
              <w:pStyle w:val="TableParagraph"/>
              <w:spacing w:before="59"/>
              <w:ind w:left="113" w:right="111"/>
              <w:jc w:val="center"/>
              <w:rPr>
                <w:sz w:val="20"/>
              </w:rPr>
            </w:pPr>
            <w:r>
              <w:rPr>
                <w:spacing w:val="-4"/>
                <w:sz w:val="20"/>
              </w:rPr>
              <w:t xml:space="preserve">Syst </w:t>
            </w:r>
            <w:proofErr w:type="spellStart"/>
            <w:r>
              <w:rPr>
                <w:spacing w:val="-6"/>
                <w:sz w:val="20"/>
              </w:rPr>
              <w:t>em</w:t>
            </w:r>
            <w:proofErr w:type="spellEnd"/>
            <w:r>
              <w:rPr>
                <w:spacing w:val="-6"/>
                <w:sz w:val="20"/>
              </w:rPr>
              <w:t xml:space="preserve"> </w:t>
            </w:r>
            <w:r>
              <w:rPr>
                <w:spacing w:val="-4"/>
                <w:sz w:val="20"/>
              </w:rPr>
              <w:t xml:space="preserve">Prog </w:t>
            </w:r>
            <w:proofErr w:type="spellStart"/>
            <w:r>
              <w:rPr>
                <w:spacing w:val="-4"/>
                <w:sz w:val="20"/>
              </w:rPr>
              <w:t>ramm</w:t>
            </w:r>
            <w:proofErr w:type="spellEnd"/>
            <w:r>
              <w:rPr>
                <w:spacing w:val="-4"/>
                <w:sz w:val="20"/>
              </w:rPr>
              <w:t xml:space="preserve"> </w:t>
            </w:r>
            <w:proofErr w:type="spellStart"/>
            <w:r>
              <w:rPr>
                <w:spacing w:val="-4"/>
                <w:sz w:val="20"/>
              </w:rPr>
              <w:t>ing</w:t>
            </w:r>
            <w:proofErr w:type="spellEnd"/>
          </w:p>
        </w:tc>
        <w:tc>
          <w:tcPr>
            <w:tcW w:w="992" w:type="dxa"/>
            <w:shd w:val="clear" w:color="auto" w:fill="E6E6E6"/>
          </w:tcPr>
          <w:p w14:paraId="375A820F" w14:textId="77777777" w:rsidR="00726659" w:rsidRDefault="00726659">
            <w:pPr>
              <w:pStyle w:val="TableParagraph"/>
              <w:spacing w:before="173"/>
              <w:rPr>
                <w:sz w:val="20"/>
              </w:rPr>
            </w:pPr>
          </w:p>
          <w:p w14:paraId="263C3A90" w14:textId="77777777" w:rsidR="00726659" w:rsidRDefault="000F0732">
            <w:pPr>
              <w:pStyle w:val="TableParagraph"/>
              <w:ind w:left="138" w:right="127" w:firstLine="60"/>
              <w:rPr>
                <w:sz w:val="20"/>
              </w:rPr>
            </w:pPr>
            <w:r>
              <w:rPr>
                <w:spacing w:val="-2"/>
                <w:sz w:val="20"/>
              </w:rPr>
              <w:t xml:space="preserve">Final </w:t>
            </w:r>
            <w:r>
              <w:rPr>
                <w:spacing w:val="-4"/>
                <w:sz w:val="20"/>
              </w:rPr>
              <w:t>Checks</w:t>
            </w:r>
          </w:p>
        </w:tc>
        <w:tc>
          <w:tcPr>
            <w:tcW w:w="1986" w:type="dxa"/>
            <w:shd w:val="clear" w:color="auto" w:fill="E6E6E6"/>
          </w:tcPr>
          <w:p w14:paraId="6F9F7A3B" w14:textId="77777777" w:rsidR="00726659" w:rsidRDefault="000F0732">
            <w:pPr>
              <w:pStyle w:val="TableParagraph"/>
              <w:spacing w:before="174"/>
              <w:ind w:left="221" w:right="219"/>
              <w:jc w:val="center"/>
              <w:rPr>
                <w:sz w:val="20"/>
              </w:rPr>
            </w:pPr>
            <w:r>
              <w:rPr>
                <w:sz w:val="20"/>
              </w:rPr>
              <w:t>Level</w:t>
            </w:r>
            <w:r>
              <w:rPr>
                <w:spacing w:val="-32"/>
                <w:sz w:val="20"/>
              </w:rPr>
              <w:t xml:space="preserve"> </w:t>
            </w:r>
            <w:r>
              <w:rPr>
                <w:sz w:val="20"/>
              </w:rPr>
              <w:t xml:space="preserve">of </w:t>
            </w:r>
            <w:r>
              <w:rPr>
                <w:spacing w:val="-2"/>
                <w:sz w:val="20"/>
              </w:rPr>
              <w:t xml:space="preserve">Effort </w:t>
            </w:r>
            <w:r>
              <w:rPr>
                <w:spacing w:val="-4"/>
                <w:sz w:val="20"/>
              </w:rPr>
              <w:t xml:space="preserve">(Typical </w:t>
            </w:r>
            <w:r>
              <w:rPr>
                <w:spacing w:val="-2"/>
                <w:sz w:val="20"/>
              </w:rPr>
              <w:t>Tasks)</w:t>
            </w:r>
          </w:p>
        </w:tc>
      </w:tr>
      <w:tr w:rsidR="00726659" w14:paraId="4B525571" w14:textId="77777777">
        <w:trPr>
          <w:trHeight w:val="281"/>
        </w:trPr>
        <w:tc>
          <w:tcPr>
            <w:tcW w:w="816" w:type="dxa"/>
            <w:tcBorders>
              <w:bottom w:val="nil"/>
            </w:tcBorders>
            <w:shd w:val="clear" w:color="auto" w:fill="E5E5E5"/>
          </w:tcPr>
          <w:p w14:paraId="140B4936" w14:textId="77777777" w:rsidR="00726659" w:rsidRDefault="00726659">
            <w:pPr>
              <w:pStyle w:val="TableParagraph"/>
              <w:rPr>
                <w:rFonts w:ascii="Times New Roman"/>
                <w:sz w:val="18"/>
              </w:rPr>
            </w:pPr>
          </w:p>
        </w:tc>
        <w:tc>
          <w:tcPr>
            <w:tcW w:w="1277" w:type="dxa"/>
            <w:tcBorders>
              <w:bottom w:val="nil"/>
            </w:tcBorders>
          </w:tcPr>
          <w:p w14:paraId="10045438" w14:textId="77777777" w:rsidR="00726659" w:rsidRDefault="00726659">
            <w:pPr>
              <w:pStyle w:val="TableParagraph"/>
              <w:rPr>
                <w:rFonts w:ascii="Times New Roman"/>
                <w:sz w:val="18"/>
              </w:rPr>
            </w:pPr>
          </w:p>
        </w:tc>
        <w:tc>
          <w:tcPr>
            <w:tcW w:w="1277" w:type="dxa"/>
            <w:vMerge w:val="restart"/>
          </w:tcPr>
          <w:p w14:paraId="111F9348" w14:textId="77777777" w:rsidR="00726659" w:rsidRDefault="00726659">
            <w:pPr>
              <w:pStyle w:val="TableParagraph"/>
              <w:rPr>
                <w:sz w:val="20"/>
              </w:rPr>
            </w:pPr>
          </w:p>
          <w:p w14:paraId="0361E7B5" w14:textId="77777777" w:rsidR="00726659" w:rsidRDefault="00726659">
            <w:pPr>
              <w:pStyle w:val="TableParagraph"/>
              <w:rPr>
                <w:sz w:val="20"/>
              </w:rPr>
            </w:pPr>
          </w:p>
          <w:p w14:paraId="5E02C738" w14:textId="77777777" w:rsidR="00726659" w:rsidRDefault="00726659">
            <w:pPr>
              <w:pStyle w:val="TableParagraph"/>
              <w:rPr>
                <w:sz w:val="20"/>
              </w:rPr>
            </w:pPr>
          </w:p>
          <w:p w14:paraId="2BA19F97" w14:textId="77777777" w:rsidR="00726659" w:rsidRDefault="00726659">
            <w:pPr>
              <w:pStyle w:val="TableParagraph"/>
              <w:rPr>
                <w:sz w:val="20"/>
              </w:rPr>
            </w:pPr>
          </w:p>
          <w:p w14:paraId="72741B13" w14:textId="77777777" w:rsidR="00726659" w:rsidRDefault="00726659">
            <w:pPr>
              <w:pStyle w:val="TableParagraph"/>
              <w:spacing w:before="174"/>
              <w:rPr>
                <w:sz w:val="20"/>
              </w:rPr>
            </w:pPr>
          </w:p>
          <w:p w14:paraId="6B3FA315" w14:textId="77777777" w:rsidR="00726659" w:rsidRDefault="000F0732">
            <w:pPr>
              <w:pStyle w:val="TableParagraph"/>
              <w:ind w:left="165" w:right="157" w:firstLine="2"/>
              <w:jc w:val="center"/>
              <w:rPr>
                <w:sz w:val="20"/>
              </w:rPr>
            </w:pPr>
            <w:r>
              <w:rPr>
                <w:spacing w:val="-2"/>
                <w:sz w:val="20"/>
              </w:rPr>
              <w:t xml:space="preserve">e.g., </w:t>
            </w:r>
            <w:proofErr w:type="gramStart"/>
            <w:r>
              <w:rPr>
                <w:spacing w:val="-4"/>
                <w:sz w:val="20"/>
              </w:rPr>
              <w:t>retrieve</w:t>
            </w:r>
            <w:proofErr w:type="gramEnd"/>
            <w:r>
              <w:rPr>
                <w:spacing w:val="-4"/>
                <w:sz w:val="20"/>
              </w:rPr>
              <w:t xml:space="preserve"> </w:t>
            </w:r>
            <w:r>
              <w:rPr>
                <w:spacing w:val="-6"/>
                <w:sz w:val="20"/>
              </w:rPr>
              <w:t>IP</w:t>
            </w:r>
          </w:p>
          <w:p w14:paraId="03604E26" w14:textId="77777777" w:rsidR="00726659" w:rsidRDefault="000F0732">
            <w:pPr>
              <w:pStyle w:val="TableParagraph"/>
              <w:ind w:left="165" w:right="157"/>
              <w:jc w:val="center"/>
              <w:rPr>
                <w:sz w:val="20"/>
              </w:rPr>
            </w:pPr>
            <w:proofErr w:type="spellStart"/>
            <w:r>
              <w:rPr>
                <w:spacing w:val="-4"/>
                <w:sz w:val="20"/>
              </w:rPr>
              <w:t>addresse</w:t>
            </w:r>
            <w:proofErr w:type="spellEnd"/>
            <w:r>
              <w:rPr>
                <w:spacing w:val="-4"/>
                <w:sz w:val="20"/>
              </w:rPr>
              <w:t xml:space="preserve"> </w:t>
            </w:r>
            <w:r>
              <w:rPr>
                <w:spacing w:val="-6"/>
                <w:sz w:val="20"/>
              </w:rPr>
              <w:t xml:space="preserve">s, </w:t>
            </w:r>
            <w:r>
              <w:rPr>
                <w:spacing w:val="-2"/>
                <w:sz w:val="20"/>
              </w:rPr>
              <w:t xml:space="preserve">naming </w:t>
            </w:r>
            <w:proofErr w:type="spellStart"/>
            <w:r>
              <w:rPr>
                <w:spacing w:val="-4"/>
                <w:sz w:val="20"/>
              </w:rPr>
              <w:t>conventi</w:t>
            </w:r>
            <w:proofErr w:type="spellEnd"/>
            <w:r>
              <w:rPr>
                <w:spacing w:val="-4"/>
                <w:sz w:val="20"/>
              </w:rPr>
              <w:t xml:space="preserve"> </w:t>
            </w:r>
            <w:proofErr w:type="spellStart"/>
            <w:r>
              <w:rPr>
                <w:spacing w:val="-4"/>
                <w:sz w:val="20"/>
              </w:rPr>
              <w:t>ons</w:t>
            </w:r>
            <w:proofErr w:type="spellEnd"/>
            <w:r>
              <w:rPr>
                <w:spacing w:val="-4"/>
                <w:sz w:val="20"/>
              </w:rPr>
              <w:t xml:space="preserve">, standard </w:t>
            </w:r>
            <w:r>
              <w:rPr>
                <w:spacing w:val="-2"/>
                <w:sz w:val="20"/>
              </w:rPr>
              <w:t xml:space="preserve">event </w:t>
            </w:r>
            <w:proofErr w:type="gramStart"/>
            <w:r>
              <w:rPr>
                <w:spacing w:val="-4"/>
                <w:sz w:val="20"/>
              </w:rPr>
              <w:t>descript</w:t>
            </w:r>
            <w:proofErr w:type="gramEnd"/>
            <w:r>
              <w:rPr>
                <w:spacing w:val="-4"/>
                <w:sz w:val="20"/>
              </w:rPr>
              <w:t xml:space="preserve"> </w:t>
            </w:r>
            <w:r>
              <w:rPr>
                <w:spacing w:val="-2"/>
                <w:sz w:val="20"/>
              </w:rPr>
              <w:t xml:space="preserve">ions, </w:t>
            </w:r>
            <w:proofErr w:type="spellStart"/>
            <w:r>
              <w:rPr>
                <w:spacing w:val="-4"/>
                <w:sz w:val="20"/>
              </w:rPr>
              <w:t>programm</w:t>
            </w:r>
            <w:proofErr w:type="spellEnd"/>
            <w:r>
              <w:rPr>
                <w:spacing w:val="-4"/>
                <w:sz w:val="20"/>
              </w:rPr>
              <w:t xml:space="preserve"> </w:t>
            </w:r>
            <w:proofErr w:type="spellStart"/>
            <w:r>
              <w:rPr>
                <w:spacing w:val="-4"/>
                <w:sz w:val="20"/>
              </w:rPr>
              <w:t>ing</w:t>
            </w:r>
            <w:proofErr w:type="spellEnd"/>
            <w:r>
              <w:rPr>
                <w:spacing w:val="-4"/>
                <w:sz w:val="20"/>
              </w:rPr>
              <w:t xml:space="preserve"> template </w:t>
            </w:r>
            <w:r>
              <w:rPr>
                <w:spacing w:val="-6"/>
                <w:sz w:val="20"/>
              </w:rPr>
              <w:t xml:space="preserve">s, </w:t>
            </w:r>
            <w:proofErr w:type="spellStart"/>
            <w:r>
              <w:rPr>
                <w:spacing w:val="-4"/>
                <w:sz w:val="20"/>
              </w:rPr>
              <w:t>coordina</w:t>
            </w:r>
            <w:proofErr w:type="spellEnd"/>
            <w:r>
              <w:rPr>
                <w:spacing w:val="-4"/>
                <w:sz w:val="20"/>
              </w:rPr>
              <w:t xml:space="preserve"> </w:t>
            </w:r>
            <w:proofErr w:type="spellStart"/>
            <w:r>
              <w:rPr>
                <w:spacing w:val="-6"/>
                <w:sz w:val="20"/>
              </w:rPr>
              <w:t>te</w:t>
            </w:r>
            <w:proofErr w:type="spellEnd"/>
            <w:r>
              <w:rPr>
                <w:spacing w:val="-6"/>
                <w:sz w:val="20"/>
              </w:rPr>
              <w:t xml:space="preserve"> </w:t>
            </w:r>
            <w:r>
              <w:rPr>
                <w:spacing w:val="-2"/>
                <w:sz w:val="20"/>
              </w:rPr>
              <w:t>special system needs</w:t>
            </w:r>
          </w:p>
        </w:tc>
        <w:tc>
          <w:tcPr>
            <w:tcW w:w="1275" w:type="dxa"/>
            <w:tcBorders>
              <w:bottom w:val="nil"/>
            </w:tcBorders>
          </w:tcPr>
          <w:p w14:paraId="20A2C27A" w14:textId="77777777" w:rsidR="00726659" w:rsidRDefault="00726659">
            <w:pPr>
              <w:pStyle w:val="TableParagraph"/>
              <w:rPr>
                <w:rFonts w:ascii="Times New Roman"/>
                <w:sz w:val="18"/>
              </w:rPr>
            </w:pPr>
          </w:p>
        </w:tc>
        <w:tc>
          <w:tcPr>
            <w:tcW w:w="1136" w:type="dxa"/>
            <w:vMerge w:val="restart"/>
          </w:tcPr>
          <w:p w14:paraId="1F0B7E6A" w14:textId="77777777" w:rsidR="00726659" w:rsidRDefault="00726659">
            <w:pPr>
              <w:pStyle w:val="TableParagraph"/>
              <w:rPr>
                <w:sz w:val="20"/>
              </w:rPr>
            </w:pPr>
          </w:p>
          <w:p w14:paraId="16FD75E9" w14:textId="77777777" w:rsidR="00726659" w:rsidRDefault="00726659">
            <w:pPr>
              <w:pStyle w:val="TableParagraph"/>
              <w:rPr>
                <w:sz w:val="20"/>
              </w:rPr>
            </w:pPr>
          </w:p>
          <w:p w14:paraId="14A1377A" w14:textId="77777777" w:rsidR="00726659" w:rsidRDefault="00726659">
            <w:pPr>
              <w:pStyle w:val="TableParagraph"/>
              <w:rPr>
                <w:sz w:val="20"/>
              </w:rPr>
            </w:pPr>
          </w:p>
          <w:p w14:paraId="07D9EFE8" w14:textId="77777777" w:rsidR="00726659" w:rsidRDefault="00726659">
            <w:pPr>
              <w:pStyle w:val="TableParagraph"/>
              <w:rPr>
                <w:sz w:val="20"/>
              </w:rPr>
            </w:pPr>
          </w:p>
          <w:p w14:paraId="4ED54DAE" w14:textId="77777777" w:rsidR="00726659" w:rsidRDefault="00726659">
            <w:pPr>
              <w:pStyle w:val="TableParagraph"/>
              <w:spacing w:before="174"/>
              <w:rPr>
                <w:sz w:val="20"/>
              </w:rPr>
            </w:pPr>
          </w:p>
          <w:p w14:paraId="6811E11A" w14:textId="77777777" w:rsidR="00726659" w:rsidRDefault="000F0732">
            <w:pPr>
              <w:pStyle w:val="TableParagraph"/>
              <w:ind w:left="121" w:right="115"/>
              <w:jc w:val="center"/>
              <w:rPr>
                <w:sz w:val="20"/>
              </w:rPr>
            </w:pPr>
            <w:r>
              <w:rPr>
                <w:spacing w:val="-2"/>
                <w:sz w:val="20"/>
              </w:rPr>
              <w:t xml:space="preserve">e.g., </w:t>
            </w:r>
            <w:r>
              <w:rPr>
                <w:spacing w:val="-4"/>
                <w:sz w:val="20"/>
              </w:rPr>
              <w:t xml:space="preserve">develop </w:t>
            </w:r>
            <w:r>
              <w:rPr>
                <w:spacing w:val="-2"/>
                <w:sz w:val="20"/>
              </w:rPr>
              <w:t xml:space="preserve">naming </w:t>
            </w:r>
            <w:r>
              <w:rPr>
                <w:spacing w:val="-4"/>
                <w:sz w:val="20"/>
              </w:rPr>
              <w:t xml:space="preserve">convent </w:t>
            </w:r>
            <w:r>
              <w:rPr>
                <w:spacing w:val="-2"/>
                <w:sz w:val="20"/>
              </w:rPr>
              <w:t xml:space="preserve">ions, </w:t>
            </w:r>
            <w:r>
              <w:rPr>
                <w:spacing w:val="-4"/>
                <w:sz w:val="20"/>
              </w:rPr>
              <w:t>develop file folders</w:t>
            </w:r>
          </w:p>
          <w:p w14:paraId="10F59AEF" w14:textId="77777777" w:rsidR="00726659" w:rsidRDefault="000F0732">
            <w:pPr>
              <w:pStyle w:val="TableParagraph"/>
              <w:spacing w:line="226" w:lineRule="exact"/>
              <w:ind w:left="121" w:right="118"/>
              <w:jc w:val="center"/>
              <w:rPr>
                <w:sz w:val="20"/>
              </w:rPr>
            </w:pPr>
            <w:r>
              <w:rPr>
                <w:spacing w:val="-10"/>
                <w:sz w:val="20"/>
              </w:rPr>
              <w:t>,</w:t>
            </w:r>
          </w:p>
          <w:p w14:paraId="3945794C" w14:textId="77777777" w:rsidR="00726659" w:rsidRDefault="000F0732">
            <w:pPr>
              <w:pStyle w:val="TableParagraph"/>
              <w:ind w:left="121" w:right="115"/>
              <w:jc w:val="center"/>
              <w:rPr>
                <w:sz w:val="20"/>
              </w:rPr>
            </w:pPr>
            <w:r>
              <w:rPr>
                <w:spacing w:val="-4"/>
                <w:sz w:val="20"/>
              </w:rPr>
              <w:t xml:space="preserve">confirm </w:t>
            </w:r>
            <w:proofErr w:type="spellStart"/>
            <w:r>
              <w:rPr>
                <w:spacing w:val="-4"/>
                <w:sz w:val="20"/>
              </w:rPr>
              <w:t>ing</w:t>
            </w:r>
            <w:proofErr w:type="spellEnd"/>
            <w:r>
              <w:rPr>
                <w:spacing w:val="-4"/>
                <w:sz w:val="20"/>
              </w:rPr>
              <w:t xml:space="preserve"> </w:t>
            </w:r>
            <w:proofErr w:type="spellStart"/>
            <w:proofErr w:type="gramStart"/>
            <w:r>
              <w:rPr>
                <w:spacing w:val="-4"/>
                <w:sz w:val="20"/>
              </w:rPr>
              <w:t>accurac</w:t>
            </w:r>
            <w:proofErr w:type="spellEnd"/>
            <w:r>
              <w:rPr>
                <w:spacing w:val="-4"/>
                <w:sz w:val="20"/>
              </w:rPr>
              <w:t xml:space="preserve"> </w:t>
            </w:r>
            <w:r>
              <w:rPr>
                <w:sz w:val="20"/>
              </w:rPr>
              <w:t>y</w:t>
            </w:r>
            <w:proofErr w:type="gramEnd"/>
            <w:r>
              <w:rPr>
                <w:sz w:val="20"/>
              </w:rPr>
              <w:t xml:space="preserve"> of </w:t>
            </w:r>
            <w:r>
              <w:rPr>
                <w:spacing w:val="-4"/>
                <w:sz w:val="20"/>
              </w:rPr>
              <w:t xml:space="preserve">AutoCAD </w:t>
            </w:r>
            <w:r>
              <w:rPr>
                <w:spacing w:val="-2"/>
                <w:sz w:val="20"/>
              </w:rPr>
              <w:t xml:space="preserve">Floor Plans, </w:t>
            </w:r>
            <w:r>
              <w:rPr>
                <w:spacing w:val="-4"/>
                <w:sz w:val="20"/>
              </w:rPr>
              <w:t>convert file into jpeg file</w:t>
            </w:r>
          </w:p>
        </w:tc>
        <w:tc>
          <w:tcPr>
            <w:tcW w:w="709" w:type="dxa"/>
            <w:tcBorders>
              <w:bottom w:val="nil"/>
            </w:tcBorders>
          </w:tcPr>
          <w:p w14:paraId="394B3479" w14:textId="77777777" w:rsidR="00726659" w:rsidRDefault="000F0732">
            <w:pPr>
              <w:pStyle w:val="TableParagraph"/>
              <w:spacing w:before="61" w:line="200" w:lineRule="exact"/>
              <w:ind w:left="1" w:right="1"/>
              <w:jc w:val="center"/>
              <w:rPr>
                <w:sz w:val="20"/>
              </w:rPr>
            </w:pPr>
            <w:r>
              <w:rPr>
                <w:spacing w:val="-4"/>
                <w:sz w:val="20"/>
              </w:rPr>
              <w:t>e.g.</w:t>
            </w:r>
          </w:p>
        </w:tc>
        <w:tc>
          <w:tcPr>
            <w:tcW w:w="992" w:type="dxa"/>
            <w:vMerge w:val="restart"/>
          </w:tcPr>
          <w:p w14:paraId="1528D3F6" w14:textId="77777777" w:rsidR="00726659" w:rsidRDefault="00726659">
            <w:pPr>
              <w:pStyle w:val="TableParagraph"/>
              <w:rPr>
                <w:sz w:val="20"/>
              </w:rPr>
            </w:pPr>
          </w:p>
          <w:p w14:paraId="5A583B37" w14:textId="77777777" w:rsidR="00726659" w:rsidRDefault="00726659">
            <w:pPr>
              <w:pStyle w:val="TableParagraph"/>
              <w:rPr>
                <w:sz w:val="20"/>
              </w:rPr>
            </w:pPr>
          </w:p>
          <w:p w14:paraId="05E48553" w14:textId="77777777" w:rsidR="00726659" w:rsidRDefault="00726659">
            <w:pPr>
              <w:pStyle w:val="TableParagraph"/>
              <w:rPr>
                <w:sz w:val="20"/>
              </w:rPr>
            </w:pPr>
          </w:p>
          <w:p w14:paraId="2ADB7A8D" w14:textId="77777777" w:rsidR="00726659" w:rsidRDefault="00726659">
            <w:pPr>
              <w:pStyle w:val="TableParagraph"/>
              <w:rPr>
                <w:sz w:val="20"/>
              </w:rPr>
            </w:pPr>
          </w:p>
          <w:p w14:paraId="40F92BF2" w14:textId="77777777" w:rsidR="00726659" w:rsidRDefault="00726659">
            <w:pPr>
              <w:pStyle w:val="TableParagraph"/>
              <w:rPr>
                <w:sz w:val="20"/>
              </w:rPr>
            </w:pPr>
          </w:p>
          <w:p w14:paraId="3217A9A6" w14:textId="77777777" w:rsidR="00726659" w:rsidRDefault="00726659">
            <w:pPr>
              <w:pStyle w:val="TableParagraph"/>
              <w:rPr>
                <w:sz w:val="20"/>
              </w:rPr>
            </w:pPr>
          </w:p>
          <w:p w14:paraId="50D40AC3" w14:textId="77777777" w:rsidR="00726659" w:rsidRDefault="00726659">
            <w:pPr>
              <w:pStyle w:val="TableParagraph"/>
              <w:rPr>
                <w:sz w:val="20"/>
              </w:rPr>
            </w:pPr>
          </w:p>
          <w:p w14:paraId="71ADC34A" w14:textId="77777777" w:rsidR="00726659" w:rsidRDefault="00726659">
            <w:pPr>
              <w:pStyle w:val="TableParagraph"/>
              <w:rPr>
                <w:sz w:val="20"/>
              </w:rPr>
            </w:pPr>
          </w:p>
          <w:p w14:paraId="3229CFAA" w14:textId="77777777" w:rsidR="00726659" w:rsidRDefault="00726659">
            <w:pPr>
              <w:pStyle w:val="TableParagraph"/>
              <w:rPr>
                <w:sz w:val="20"/>
              </w:rPr>
            </w:pPr>
          </w:p>
          <w:p w14:paraId="09108840" w14:textId="77777777" w:rsidR="00726659" w:rsidRDefault="00726659">
            <w:pPr>
              <w:pStyle w:val="TableParagraph"/>
              <w:spacing w:before="174"/>
              <w:rPr>
                <w:sz w:val="20"/>
              </w:rPr>
            </w:pPr>
          </w:p>
          <w:p w14:paraId="5A47AA68" w14:textId="77777777" w:rsidR="00726659" w:rsidRDefault="000F0732">
            <w:pPr>
              <w:pStyle w:val="TableParagraph"/>
              <w:ind w:left="138" w:right="134" w:firstLine="2"/>
              <w:jc w:val="center"/>
              <w:rPr>
                <w:sz w:val="20"/>
              </w:rPr>
            </w:pPr>
            <w:r>
              <w:rPr>
                <w:spacing w:val="-2"/>
                <w:sz w:val="20"/>
              </w:rPr>
              <w:t xml:space="preserve">e.g., check </w:t>
            </w:r>
            <w:r>
              <w:rPr>
                <w:spacing w:val="-4"/>
                <w:sz w:val="20"/>
              </w:rPr>
              <w:t xml:space="preserve">all system </w:t>
            </w:r>
            <w:proofErr w:type="spellStart"/>
            <w:r>
              <w:rPr>
                <w:spacing w:val="-4"/>
                <w:sz w:val="20"/>
              </w:rPr>
              <w:t>diagno</w:t>
            </w:r>
            <w:proofErr w:type="spellEnd"/>
            <w:r>
              <w:rPr>
                <w:spacing w:val="-4"/>
                <w:sz w:val="20"/>
              </w:rPr>
              <w:t xml:space="preserve"> </w:t>
            </w:r>
            <w:proofErr w:type="spellStart"/>
            <w:r>
              <w:rPr>
                <w:spacing w:val="-2"/>
                <w:sz w:val="20"/>
              </w:rPr>
              <w:t>stics</w:t>
            </w:r>
            <w:proofErr w:type="spellEnd"/>
            <w:r>
              <w:rPr>
                <w:spacing w:val="-2"/>
                <w:sz w:val="20"/>
              </w:rPr>
              <w:t xml:space="preserve"> </w:t>
            </w:r>
            <w:r>
              <w:rPr>
                <w:spacing w:val="-4"/>
                <w:sz w:val="20"/>
              </w:rPr>
              <w:t xml:space="preserve">(e.g., client </w:t>
            </w:r>
            <w:r>
              <w:rPr>
                <w:spacing w:val="-6"/>
                <w:sz w:val="20"/>
              </w:rPr>
              <w:t xml:space="preserve">s, </w:t>
            </w:r>
            <w:r>
              <w:rPr>
                <w:spacing w:val="-4"/>
                <w:sz w:val="20"/>
              </w:rPr>
              <w:t>panels</w:t>
            </w:r>
          </w:p>
          <w:p w14:paraId="0A61499A" w14:textId="77777777" w:rsidR="00726659" w:rsidRDefault="000F0732">
            <w:pPr>
              <w:pStyle w:val="TableParagraph"/>
              <w:ind w:left="4"/>
              <w:jc w:val="center"/>
              <w:rPr>
                <w:sz w:val="20"/>
              </w:rPr>
            </w:pPr>
            <w:r>
              <w:rPr>
                <w:spacing w:val="-10"/>
                <w:sz w:val="20"/>
              </w:rPr>
              <w:t>)</w:t>
            </w:r>
          </w:p>
        </w:tc>
        <w:tc>
          <w:tcPr>
            <w:tcW w:w="1986" w:type="dxa"/>
            <w:vMerge w:val="restart"/>
          </w:tcPr>
          <w:p w14:paraId="5151490C" w14:textId="77777777" w:rsidR="00726659" w:rsidRDefault="00726659">
            <w:pPr>
              <w:pStyle w:val="TableParagraph"/>
              <w:rPr>
                <w:sz w:val="20"/>
              </w:rPr>
            </w:pPr>
          </w:p>
          <w:p w14:paraId="366C42BA" w14:textId="77777777" w:rsidR="00726659" w:rsidRDefault="00726659">
            <w:pPr>
              <w:pStyle w:val="TableParagraph"/>
              <w:rPr>
                <w:sz w:val="20"/>
              </w:rPr>
            </w:pPr>
          </w:p>
          <w:p w14:paraId="7248AC97" w14:textId="77777777" w:rsidR="00726659" w:rsidRDefault="00726659">
            <w:pPr>
              <w:pStyle w:val="TableParagraph"/>
              <w:rPr>
                <w:sz w:val="20"/>
              </w:rPr>
            </w:pPr>
          </w:p>
          <w:p w14:paraId="69120095" w14:textId="77777777" w:rsidR="00726659" w:rsidRDefault="00726659">
            <w:pPr>
              <w:pStyle w:val="TableParagraph"/>
              <w:rPr>
                <w:sz w:val="20"/>
              </w:rPr>
            </w:pPr>
          </w:p>
          <w:p w14:paraId="72AD4B56" w14:textId="77777777" w:rsidR="00726659" w:rsidRDefault="00726659">
            <w:pPr>
              <w:pStyle w:val="TableParagraph"/>
              <w:rPr>
                <w:sz w:val="20"/>
              </w:rPr>
            </w:pPr>
          </w:p>
          <w:p w14:paraId="7D302211" w14:textId="77777777" w:rsidR="00726659" w:rsidRDefault="00726659">
            <w:pPr>
              <w:pStyle w:val="TableParagraph"/>
              <w:rPr>
                <w:sz w:val="20"/>
              </w:rPr>
            </w:pPr>
          </w:p>
          <w:p w14:paraId="3A97E1E2" w14:textId="77777777" w:rsidR="00726659" w:rsidRDefault="00726659">
            <w:pPr>
              <w:pStyle w:val="TableParagraph"/>
              <w:rPr>
                <w:sz w:val="20"/>
              </w:rPr>
            </w:pPr>
          </w:p>
          <w:p w14:paraId="6FC170BE" w14:textId="77777777" w:rsidR="00726659" w:rsidRDefault="00726659">
            <w:pPr>
              <w:pStyle w:val="TableParagraph"/>
              <w:spacing w:before="113"/>
              <w:rPr>
                <w:sz w:val="20"/>
              </w:rPr>
            </w:pPr>
          </w:p>
          <w:p w14:paraId="6B0F1A76" w14:textId="77777777" w:rsidR="00726659" w:rsidRDefault="000F0732">
            <w:pPr>
              <w:pStyle w:val="TableParagraph"/>
              <w:ind w:left="161" w:right="161" w:firstLine="2"/>
              <w:jc w:val="center"/>
              <w:rPr>
                <w:sz w:val="20"/>
              </w:rPr>
            </w:pPr>
            <w:r>
              <w:rPr>
                <w:sz w:val="20"/>
              </w:rPr>
              <w:t>Load and set- up</w:t>
            </w:r>
            <w:r>
              <w:rPr>
                <w:spacing w:val="-23"/>
                <w:sz w:val="20"/>
              </w:rPr>
              <w:t xml:space="preserve"> </w:t>
            </w:r>
            <w:r>
              <w:rPr>
                <w:sz w:val="20"/>
              </w:rPr>
              <w:t>4-6</w:t>
            </w:r>
            <w:r>
              <w:rPr>
                <w:spacing w:val="-23"/>
                <w:sz w:val="20"/>
              </w:rPr>
              <w:t xml:space="preserve"> </w:t>
            </w:r>
            <w:r>
              <w:rPr>
                <w:sz w:val="20"/>
              </w:rPr>
              <w:t>CDs</w:t>
            </w:r>
            <w:r>
              <w:rPr>
                <w:spacing w:val="-23"/>
                <w:sz w:val="20"/>
              </w:rPr>
              <w:t xml:space="preserve"> </w:t>
            </w:r>
            <w:r>
              <w:rPr>
                <w:sz w:val="20"/>
              </w:rPr>
              <w:t xml:space="preserve">and </w:t>
            </w:r>
            <w:r>
              <w:rPr>
                <w:spacing w:val="-2"/>
                <w:sz w:val="20"/>
              </w:rPr>
              <w:t xml:space="preserve">configure </w:t>
            </w:r>
            <w:r>
              <w:rPr>
                <w:sz w:val="20"/>
              </w:rPr>
              <w:t xml:space="preserve">servers (to </w:t>
            </w:r>
            <w:r>
              <w:rPr>
                <w:spacing w:val="-2"/>
                <w:sz w:val="20"/>
              </w:rPr>
              <w:t xml:space="preserve">configure </w:t>
            </w:r>
            <w:r>
              <w:rPr>
                <w:sz w:val="20"/>
              </w:rPr>
              <w:t xml:space="preserve">Loading and </w:t>
            </w:r>
            <w:r>
              <w:rPr>
                <w:spacing w:val="-2"/>
                <w:sz w:val="20"/>
              </w:rPr>
              <w:t>Configuring software</w:t>
            </w:r>
          </w:p>
          <w:p w14:paraId="3D77215F" w14:textId="77777777" w:rsidR="00726659" w:rsidRDefault="000F0732">
            <w:pPr>
              <w:pStyle w:val="TableParagraph"/>
              <w:spacing w:before="60"/>
              <w:jc w:val="center"/>
              <w:rPr>
                <w:sz w:val="20"/>
              </w:rPr>
            </w:pPr>
            <w:r>
              <w:rPr>
                <w:spacing w:val="-4"/>
                <w:sz w:val="20"/>
              </w:rPr>
              <w:t xml:space="preserve">Administrative </w:t>
            </w:r>
            <w:proofErr w:type="gramStart"/>
            <w:r>
              <w:rPr>
                <w:spacing w:val="-2"/>
                <w:sz w:val="20"/>
              </w:rPr>
              <w:t>account</w:t>
            </w:r>
            <w:proofErr w:type="gramEnd"/>
            <w:r>
              <w:rPr>
                <w:spacing w:val="-2"/>
                <w:sz w:val="20"/>
              </w:rPr>
              <w:t>,</w:t>
            </w:r>
            <w:r>
              <w:rPr>
                <w:spacing w:val="-30"/>
                <w:sz w:val="20"/>
              </w:rPr>
              <w:t xml:space="preserve"> </w:t>
            </w:r>
            <w:r>
              <w:rPr>
                <w:spacing w:val="-2"/>
                <w:sz w:val="20"/>
              </w:rPr>
              <w:t xml:space="preserve">audit </w:t>
            </w:r>
            <w:proofErr w:type="gramStart"/>
            <w:r>
              <w:rPr>
                <w:spacing w:val="-4"/>
                <w:sz w:val="20"/>
              </w:rPr>
              <w:t>log</w:t>
            </w:r>
            <w:proofErr w:type="gramEnd"/>
            <w:r>
              <w:rPr>
                <w:spacing w:val="-4"/>
                <w:sz w:val="20"/>
              </w:rPr>
              <w:t>,</w:t>
            </w:r>
          </w:p>
          <w:p w14:paraId="1E4800C5" w14:textId="77777777" w:rsidR="00726659" w:rsidRDefault="000F0732">
            <w:pPr>
              <w:pStyle w:val="TableParagraph"/>
              <w:spacing w:before="59"/>
              <w:ind w:left="221" w:right="219"/>
              <w:jc w:val="center"/>
              <w:rPr>
                <w:sz w:val="20"/>
              </w:rPr>
            </w:pPr>
            <w:r>
              <w:rPr>
                <w:spacing w:val="-2"/>
                <w:sz w:val="20"/>
              </w:rPr>
              <w:t>Keystrokes, mouse</w:t>
            </w:r>
            <w:r>
              <w:rPr>
                <w:spacing w:val="-30"/>
                <w:sz w:val="20"/>
              </w:rPr>
              <w:t xml:space="preserve"> </w:t>
            </w:r>
            <w:r>
              <w:rPr>
                <w:spacing w:val="-2"/>
                <w:sz w:val="20"/>
              </w:rPr>
              <w:t xml:space="preserve">clicks, multi-screen </w:t>
            </w:r>
            <w:r>
              <w:rPr>
                <w:spacing w:val="-4"/>
                <w:sz w:val="20"/>
              </w:rPr>
              <w:t>configuration</w:t>
            </w:r>
          </w:p>
        </w:tc>
      </w:tr>
      <w:tr w:rsidR="00726659" w14:paraId="1987FDD7" w14:textId="77777777">
        <w:trPr>
          <w:trHeight w:val="215"/>
        </w:trPr>
        <w:tc>
          <w:tcPr>
            <w:tcW w:w="816" w:type="dxa"/>
            <w:tcBorders>
              <w:top w:val="nil"/>
              <w:bottom w:val="nil"/>
            </w:tcBorders>
            <w:shd w:val="clear" w:color="auto" w:fill="E5E5E5"/>
          </w:tcPr>
          <w:p w14:paraId="30A49BA8" w14:textId="77777777" w:rsidR="00726659" w:rsidRDefault="00726659">
            <w:pPr>
              <w:pStyle w:val="TableParagraph"/>
              <w:rPr>
                <w:rFonts w:ascii="Times New Roman"/>
                <w:sz w:val="14"/>
              </w:rPr>
            </w:pPr>
          </w:p>
        </w:tc>
        <w:tc>
          <w:tcPr>
            <w:tcW w:w="1277" w:type="dxa"/>
            <w:tcBorders>
              <w:top w:val="nil"/>
              <w:bottom w:val="nil"/>
            </w:tcBorders>
          </w:tcPr>
          <w:p w14:paraId="35F43A13" w14:textId="77777777" w:rsidR="00726659" w:rsidRDefault="00726659">
            <w:pPr>
              <w:pStyle w:val="TableParagraph"/>
              <w:rPr>
                <w:rFonts w:ascii="Times New Roman"/>
                <w:sz w:val="14"/>
              </w:rPr>
            </w:pPr>
          </w:p>
        </w:tc>
        <w:tc>
          <w:tcPr>
            <w:tcW w:w="1277" w:type="dxa"/>
            <w:vMerge/>
            <w:tcBorders>
              <w:top w:val="nil"/>
            </w:tcBorders>
          </w:tcPr>
          <w:p w14:paraId="7564ADA9" w14:textId="77777777" w:rsidR="00726659" w:rsidRDefault="00726659">
            <w:pPr>
              <w:rPr>
                <w:sz w:val="2"/>
                <w:szCs w:val="2"/>
              </w:rPr>
            </w:pPr>
          </w:p>
        </w:tc>
        <w:tc>
          <w:tcPr>
            <w:tcW w:w="1275" w:type="dxa"/>
            <w:tcBorders>
              <w:top w:val="nil"/>
              <w:bottom w:val="nil"/>
            </w:tcBorders>
          </w:tcPr>
          <w:p w14:paraId="32672687" w14:textId="77777777" w:rsidR="00726659" w:rsidRDefault="00726659">
            <w:pPr>
              <w:pStyle w:val="TableParagraph"/>
              <w:rPr>
                <w:rFonts w:ascii="Times New Roman"/>
                <w:sz w:val="14"/>
              </w:rPr>
            </w:pPr>
          </w:p>
        </w:tc>
        <w:tc>
          <w:tcPr>
            <w:tcW w:w="1136" w:type="dxa"/>
            <w:vMerge/>
            <w:tcBorders>
              <w:top w:val="nil"/>
            </w:tcBorders>
          </w:tcPr>
          <w:p w14:paraId="3A3DE5E1" w14:textId="77777777" w:rsidR="00726659" w:rsidRDefault="00726659">
            <w:pPr>
              <w:rPr>
                <w:sz w:val="2"/>
                <w:szCs w:val="2"/>
              </w:rPr>
            </w:pPr>
          </w:p>
        </w:tc>
        <w:tc>
          <w:tcPr>
            <w:tcW w:w="709" w:type="dxa"/>
            <w:tcBorders>
              <w:top w:val="nil"/>
              <w:bottom w:val="nil"/>
            </w:tcBorders>
          </w:tcPr>
          <w:p w14:paraId="73A8C499" w14:textId="77777777" w:rsidR="00726659" w:rsidRDefault="000F0732">
            <w:pPr>
              <w:pStyle w:val="TableParagraph"/>
              <w:spacing w:line="196" w:lineRule="exact"/>
              <w:ind w:left="1"/>
              <w:jc w:val="center"/>
              <w:rPr>
                <w:sz w:val="20"/>
              </w:rPr>
            </w:pPr>
            <w:r>
              <w:rPr>
                <w:spacing w:val="-10"/>
                <w:sz w:val="20"/>
              </w:rPr>
              <w:t>,</w:t>
            </w:r>
          </w:p>
        </w:tc>
        <w:tc>
          <w:tcPr>
            <w:tcW w:w="992" w:type="dxa"/>
            <w:vMerge/>
            <w:tcBorders>
              <w:top w:val="nil"/>
            </w:tcBorders>
          </w:tcPr>
          <w:p w14:paraId="2C8B15F2" w14:textId="77777777" w:rsidR="00726659" w:rsidRDefault="00726659">
            <w:pPr>
              <w:rPr>
                <w:sz w:val="2"/>
                <w:szCs w:val="2"/>
              </w:rPr>
            </w:pPr>
          </w:p>
        </w:tc>
        <w:tc>
          <w:tcPr>
            <w:tcW w:w="1986" w:type="dxa"/>
            <w:vMerge/>
            <w:tcBorders>
              <w:top w:val="nil"/>
            </w:tcBorders>
          </w:tcPr>
          <w:p w14:paraId="6ED5C232" w14:textId="77777777" w:rsidR="00726659" w:rsidRDefault="00726659">
            <w:pPr>
              <w:rPr>
                <w:sz w:val="2"/>
                <w:szCs w:val="2"/>
              </w:rPr>
            </w:pPr>
          </w:p>
        </w:tc>
      </w:tr>
      <w:tr w:rsidR="00726659" w14:paraId="7B31B947" w14:textId="77777777">
        <w:trPr>
          <w:trHeight w:val="216"/>
        </w:trPr>
        <w:tc>
          <w:tcPr>
            <w:tcW w:w="816" w:type="dxa"/>
            <w:tcBorders>
              <w:top w:val="nil"/>
              <w:bottom w:val="nil"/>
            </w:tcBorders>
            <w:shd w:val="clear" w:color="auto" w:fill="E5E5E5"/>
          </w:tcPr>
          <w:p w14:paraId="1121D662" w14:textId="77777777" w:rsidR="00726659" w:rsidRDefault="00726659">
            <w:pPr>
              <w:pStyle w:val="TableParagraph"/>
              <w:rPr>
                <w:rFonts w:ascii="Times New Roman"/>
                <w:sz w:val="14"/>
              </w:rPr>
            </w:pPr>
          </w:p>
        </w:tc>
        <w:tc>
          <w:tcPr>
            <w:tcW w:w="1277" w:type="dxa"/>
            <w:tcBorders>
              <w:top w:val="nil"/>
              <w:bottom w:val="nil"/>
            </w:tcBorders>
          </w:tcPr>
          <w:p w14:paraId="5A2A26B2" w14:textId="77777777" w:rsidR="00726659" w:rsidRDefault="00726659">
            <w:pPr>
              <w:pStyle w:val="TableParagraph"/>
              <w:rPr>
                <w:rFonts w:ascii="Times New Roman"/>
                <w:sz w:val="14"/>
              </w:rPr>
            </w:pPr>
          </w:p>
        </w:tc>
        <w:tc>
          <w:tcPr>
            <w:tcW w:w="1277" w:type="dxa"/>
            <w:vMerge/>
            <w:tcBorders>
              <w:top w:val="nil"/>
            </w:tcBorders>
          </w:tcPr>
          <w:p w14:paraId="1E1B643E" w14:textId="77777777" w:rsidR="00726659" w:rsidRDefault="00726659">
            <w:pPr>
              <w:rPr>
                <w:sz w:val="2"/>
                <w:szCs w:val="2"/>
              </w:rPr>
            </w:pPr>
          </w:p>
        </w:tc>
        <w:tc>
          <w:tcPr>
            <w:tcW w:w="1275" w:type="dxa"/>
            <w:tcBorders>
              <w:top w:val="nil"/>
              <w:bottom w:val="nil"/>
            </w:tcBorders>
          </w:tcPr>
          <w:p w14:paraId="1BE14F61" w14:textId="77777777" w:rsidR="00726659" w:rsidRDefault="00726659">
            <w:pPr>
              <w:pStyle w:val="TableParagraph"/>
              <w:rPr>
                <w:rFonts w:ascii="Times New Roman"/>
                <w:sz w:val="14"/>
              </w:rPr>
            </w:pPr>
          </w:p>
        </w:tc>
        <w:tc>
          <w:tcPr>
            <w:tcW w:w="1136" w:type="dxa"/>
            <w:vMerge/>
            <w:tcBorders>
              <w:top w:val="nil"/>
            </w:tcBorders>
          </w:tcPr>
          <w:p w14:paraId="2DAF0033" w14:textId="77777777" w:rsidR="00726659" w:rsidRDefault="00726659">
            <w:pPr>
              <w:rPr>
                <w:sz w:val="2"/>
                <w:szCs w:val="2"/>
              </w:rPr>
            </w:pPr>
          </w:p>
        </w:tc>
        <w:tc>
          <w:tcPr>
            <w:tcW w:w="709" w:type="dxa"/>
            <w:tcBorders>
              <w:top w:val="nil"/>
              <w:bottom w:val="nil"/>
            </w:tcBorders>
          </w:tcPr>
          <w:p w14:paraId="2DA774B4" w14:textId="77777777" w:rsidR="00726659" w:rsidRDefault="000F0732">
            <w:pPr>
              <w:pStyle w:val="TableParagraph"/>
              <w:spacing w:line="197" w:lineRule="exact"/>
              <w:ind w:left="1" w:right="1"/>
              <w:jc w:val="center"/>
              <w:rPr>
                <w:sz w:val="20"/>
              </w:rPr>
            </w:pPr>
            <w:r>
              <w:rPr>
                <w:spacing w:val="-4"/>
                <w:sz w:val="20"/>
              </w:rPr>
              <w:t>prog</w:t>
            </w:r>
          </w:p>
        </w:tc>
        <w:tc>
          <w:tcPr>
            <w:tcW w:w="992" w:type="dxa"/>
            <w:vMerge/>
            <w:tcBorders>
              <w:top w:val="nil"/>
            </w:tcBorders>
          </w:tcPr>
          <w:p w14:paraId="0C34DE82" w14:textId="77777777" w:rsidR="00726659" w:rsidRDefault="00726659">
            <w:pPr>
              <w:rPr>
                <w:sz w:val="2"/>
                <w:szCs w:val="2"/>
              </w:rPr>
            </w:pPr>
          </w:p>
        </w:tc>
        <w:tc>
          <w:tcPr>
            <w:tcW w:w="1986" w:type="dxa"/>
            <w:vMerge/>
            <w:tcBorders>
              <w:top w:val="nil"/>
            </w:tcBorders>
          </w:tcPr>
          <w:p w14:paraId="6348CEC8" w14:textId="77777777" w:rsidR="00726659" w:rsidRDefault="00726659">
            <w:pPr>
              <w:rPr>
                <w:sz w:val="2"/>
                <w:szCs w:val="2"/>
              </w:rPr>
            </w:pPr>
          </w:p>
        </w:tc>
      </w:tr>
      <w:tr w:rsidR="00726659" w14:paraId="2B904707" w14:textId="77777777">
        <w:trPr>
          <w:trHeight w:val="216"/>
        </w:trPr>
        <w:tc>
          <w:tcPr>
            <w:tcW w:w="816" w:type="dxa"/>
            <w:tcBorders>
              <w:top w:val="nil"/>
              <w:bottom w:val="nil"/>
            </w:tcBorders>
            <w:shd w:val="clear" w:color="auto" w:fill="E5E5E5"/>
          </w:tcPr>
          <w:p w14:paraId="3D9DC4D7" w14:textId="77777777" w:rsidR="00726659" w:rsidRDefault="00726659">
            <w:pPr>
              <w:pStyle w:val="TableParagraph"/>
              <w:rPr>
                <w:rFonts w:ascii="Times New Roman"/>
                <w:sz w:val="14"/>
              </w:rPr>
            </w:pPr>
          </w:p>
        </w:tc>
        <w:tc>
          <w:tcPr>
            <w:tcW w:w="1277" w:type="dxa"/>
            <w:tcBorders>
              <w:top w:val="nil"/>
              <w:bottom w:val="nil"/>
            </w:tcBorders>
          </w:tcPr>
          <w:p w14:paraId="6895433F" w14:textId="77777777" w:rsidR="00726659" w:rsidRDefault="00726659">
            <w:pPr>
              <w:pStyle w:val="TableParagraph"/>
              <w:rPr>
                <w:rFonts w:ascii="Times New Roman"/>
                <w:sz w:val="14"/>
              </w:rPr>
            </w:pPr>
          </w:p>
        </w:tc>
        <w:tc>
          <w:tcPr>
            <w:tcW w:w="1277" w:type="dxa"/>
            <w:vMerge/>
            <w:tcBorders>
              <w:top w:val="nil"/>
            </w:tcBorders>
          </w:tcPr>
          <w:p w14:paraId="4141AB3E" w14:textId="77777777" w:rsidR="00726659" w:rsidRDefault="00726659">
            <w:pPr>
              <w:rPr>
                <w:sz w:val="2"/>
                <w:szCs w:val="2"/>
              </w:rPr>
            </w:pPr>
          </w:p>
        </w:tc>
        <w:tc>
          <w:tcPr>
            <w:tcW w:w="1275" w:type="dxa"/>
            <w:tcBorders>
              <w:top w:val="nil"/>
              <w:bottom w:val="nil"/>
            </w:tcBorders>
          </w:tcPr>
          <w:p w14:paraId="0F533DD2" w14:textId="77777777" w:rsidR="00726659" w:rsidRDefault="00726659">
            <w:pPr>
              <w:pStyle w:val="TableParagraph"/>
              <w:rPr>
                <w:rFonts w:ascii="Times New Roman"/>
                <w:sz w:val="14"/>
              </w:rPr>
            </w:pPr>
          </w:p>
        </w:tc>
        <w:tc>
          <w:tcPr>
            <w:tcW w:w="1136" w:type="dxa"/>
            <w:vMerge/>
            <w:tcBorders>
              <w:top w:val="nil"/>
            </w:tcBorders>
          </w:tcPr>
          <w:p w14:paraId="07776208" w14:textId="77777777" w:rsidR="00726659" w:rsidRDefault="00726659">
            <w:pPr>
              <w:rPr>
                <w:sz w:val="2"/>
                <w:szCs w:val="2"/>
              </w:rPr>
            </w:pPr>
          </w:p>
        </w:tc>
        <w:tc>
          <w:tcPr>
            <w:tcW w:w="709" w:type="dxa"/>
            <w:tcBorders>
              <w:top w:val="nil"/>
              <w:bottom w:val="nil"/>
            </w:tcBorders>
          </w:tcPr>
          <w:p w14:paraId="09F87DFD" w14:textId="77777777" w:rsidR="00726659" w:rsidRDefault="000F0732">
            <w:pPr>
              <w:pStyle w:val="TableParagraph"/>
              <w:spacing w:line="197" w:lineRule="exact"/>
              <w:ind w:left="1"/>
              <w:jc w:val="center"/>
              <w:rPr>
                <w:sz w:val="20"/>
              </w:rPr>
            </w:pPr>
            <w:r>
              <w:rPr>
                <w:spacing w:val="-5"/>
                <w:sz w:val="20"/>
              </w:rPr>
              <w:t>ram</w:t>
            </w:r>
          </w:p>
        </w:tc>
        <w:tc>
          <w:tcPr>
            <w:tcW w:w="992" w:type="dxa"/>
            <w:vMerge/>
            <w:tcBorders>
              <w:top w:val="nil"/>
            </w:tcBorders>
          </w:tcPr>
          <w:p w14:paraId="1D06056A" w14:textId="77777777" w:rsidR="00726659" w:rsidRDefault="00726659">
            <w:pPr>
              <w:rPr>
                <w:sz w:val="2"/>
                <w:szCs w:val="2"/>
              </w:rPr>
            </w:pPr>
          </w:p>
        </w:tc>
        <w:tc>
          <w:tcPr>
            <w:tcW w:w="1986" w:type="dxa"/>
            <w:vMerge/>
            <w:tcBorders>
              <w:top w:val="nil"/>
            </w:tcBorders>
          </w:tcPr>
          <w:p w14:paraId="0B0A7752" w14:textId="77777777" w:rsidR="00726659" w:rsidRDefault="00726659">
            <w:pPr>
              <w:rPr>
                <w:sz w:val="2"/>
                <w:szCs w:val="2"/>
              </w:rPr>
            </w:pPr>
          </w:p>
        </w:tc>
      </w:tr>
      <w:tr w:rsidR="00726659" w14:paraId="6F028788" w14:textId="77777777">
        <w:trPr>
          <w:trHeight w:val="216"/>
        </w:trPr>
        <w:tc>
          <w:tcPr>
            <w:tcW w:w="816" w:type="dxa"/>
            <w:tcBorders>
              <w:top w:val="nil"/>
              <w:bottom w:val="nil"/>
            </w:tcBorders>
            <w:shd w:val="clear" w:color="auto" w:fill="E5E5E5"/>
          </w:tcPr>
          <w:p w14:paraId="5901A0E6" w14:textId="77777777" w:rsidR="00726659" w:rsidRDefault="00726659">
            <w:pPr>
              <w:pStyle w:val="TableParagraph"/>
              <w:rPr>
                <w:rFonts w:ascii="Times New Roman"/>
                <w:sz w:val="14"/>
              </w:rPr>
            </w:pPr>
          </w:p>
        </w:tc>
        <w:tc>
          <w:tcPr>
            <w:tcW w:w="1277" w:type="dxa"/>
            <w:tcBorders>
              <w:top w:val="nil"/>
              <w:bottom w:val="nil"/>
            </w:tcBorders>
          </w:tcPr>
          <w:p w14:paraId="2E866ABA" w14:textId="77777777" w:rsidR="00726659" w:rsidRDefault="00726659">
            <w:pPr>
              <w:pStyle w:val="TableParagraph"/>
              <w:rPr>
                <w:rFonts w:ascii="Times New Roman"/>
                <w:sz w:val="14"/>
              </w:rPr>
            </w:pPr>
          </w:p>
        </w:tc>
        <w:tc>
          <w:tcPr>
            <w:tcW w:w="1277" w:type="dxa"/>
            <w:vMerge/>
            <w:tcBorders>
              <w:top w:val="nil"/>
            </w:tcBorders>
          </w:tcPr>
          <w:p w14:paraId="75B92CDF" w14:textId="77777777" w:rsidR="00726659" w:rsidRDefault="00726659">
            <w:pPr>
              <w:rPr>
                <w:sz w:val="2"/>
                <w:szCs w:val="2"/>
              </w:rPr>
            </w:pPr>
          </w:p>
        </w:tc>
        <w:tc>
          <w:tcPr>
            <w:tcW w:w="1275" w:type="dxa"/>
            <w:tcBorders>
              <w:top w:val="nil"/>
              <w:bottom w:val="nil"/>
            </w:tcBorders>
          </w:tcPr>
          <w:p w14:paraId="5BFB55E7" w14:textId="77777777" w:rsidR="00726659" w:rsidRDefault="00726659">
            <w:pPr>
              <w:pStyle w:val="TableParagraph"/>
              <w:rPr>
                <w:rFonts w:ascii="Times New Roman"/>
                <w:sz w:val="14"/>
              </w:rPr>
            </w:pPr>
          </w:p>
        </w:tc>
        <w:tc>
          <w:tcPr>
            <w:tcW w:w="1136" w:type="dxa"/>
            <w:vMerge/>
            <w:tcBorders>
              <w:top w:val="nil"/>
            </w:tcBorders>
          </w:tcPr>
          <w:p w14:paraId="541B7887" w14:textId="77777777" w:rsidR="00726659" w:rsidRDefault="00726659">
            <w:pPr>
              <w:rPr>
                <w:sz w:val="2"/>
                <w:szCs w:val="2"/>
              </w:rPr>
            </w:pPr>
          </w:p>
        </w:tc>
        <w:tc>
          <w:tcPr>
            <w:tcW w:w="709" w:type="dxa"/>
            <w:tcBorders>
              <w:top w:val="nil"/>
              <w:bottom w:val="nil"/>
            </w:tcBorders>
          </w:tcPr>
          <w:p w14:paraId="3CEBA551" w14:textId="77777777" w:rsidR="00726659" w:rsidRDefault="000F0732">
            <w:pPr>
              <w:pStyle w:val="TableParagraph"/>
              <w:spacing w:line="197" w:lineRule="exact"/>
              <w:ind w:left="1" w:right="1"/>
              <w:jc w:val="center"/>
              <w:rPr>
                <w:sz w:val="20"/>
              </w:rPr>
            </w:pPr>
            <w:proofErr w:type="spellStart"/>
            <w:r>
              <w:rPr>
                <w:spacing w:val="-4"/>
                <w:sz w:val="20"/>
              </w:rPr>
              <w:t>moni</w:t>
            </w:r>
            <w:proofErr w:type="spellEnd"/>
          </w:p>
        </w:tc>
        <w:tc>
          <w:tcPr>
            <w:tcW w:w="992" w:type="dxa"/>
            <w:vMerge/>
            <w:tcBorders>
              <w:top w:val="nil"/>
            </w:tcBorders>
          </w:tcPr>
          <w:p w14:paraId="3731D8D6" w14:textId="77777777" w:rsidR="00726659" w:rsidRDefault="00726659">
            <w:pPr>
              <w:rPr>
                <w:sz w:val="2"/>
                <w:szCs w:val="2"/>
              </w:rPr>
            </w:pPr>
          </w:p>
        </w:tc>
        <w:tc>
          <w:tcPr>
            <w:tcW w:w="1986" w:type="dxa"/>
            <w:vMerge/>
            <w:tcBorders>
              <w:top w:val="nil"/>
            </w:tcBorders>
          </w:tcPr>
          <w:p w14:paraId="0E585D5E" w14:textId="77777777" w:rsidR="00726659" w:rsidRDefault="00726659">
            <w:pPr>
              <w:rPr>
                <w:sz w:val="2"/>
                <w:szCs w:val="2"/>
              </w:rPr>
            </w:pPr>
          </w:p>
        </w:tc>
      </w:tr>
      <w:tr w:rsidR="00726659" w14:paraId="218FA1C0" w14:textId="77777777">
        <w:trPr>
          <w:trHeight w:val="216"/>
        </w:trPr>
        <w:tc>
          <w:tcPr>
            <w:tcW w:w="816" w:type="dxa"/>
            <w:tcBorders>
              <w:top w:val="nil"/>
              <w:bottom w:val="nil"/>
            </w:tcBorders>
            <w:shd w:val="clear" w:color="auto" w:fill="E5E5E5"/>
          </w:tcPr>
          <w:p w14:paraId="4F1668F0" w14:textId="77777777" w:rsidR="00726659" w:rsidRDefault="00726659">
            <w:pPr>
              <w:pStyle w:val="TableParagraph"/>
              <w:rPr>
                <w:rFonts w:ascii="Times New Roman"/>
                <w:sz w:val="14"/>
              </w:rPr>
            </w:pPr>
          </w:p>
        </w:tc>
        <w:tc>
          <w:tcPr>
            <w:tcW w:w="1277" w:type="dxa"/>
            <w:tcBorders>
              <w:top w:val="nil"/>
              <w:bottom w:val="nil"/>
            </w:tcBorders>
          </w:tcPr>
          <w:p w14:paraId="29C494D5" w14:textId="77777777" w:rsidR="00726659" w:rsidRDefault="00726659">
            <w:pPr>
              <w:pStyle w:val="TableParagraph"/>
              <w:rPr>
                <w:rFonts w:ascii="Times New Roman"/>
                <w:sz w:val="14"/>
              </w:rPr>
            </w:pPr>
          </w:p>
        </w:tc>
        <w:tc>
          <w:tcPr>
            <w:tcW w:w="1277" w:type="dxa"/>
            <w:vMerge/>
            <w:tcBorders>
              <w:top w:val="nil"/>
            </w:tcBorders>
          </w:tcPr>
          <w:p w14:paraId="758E7A74" w14:textId="77777777" w:rsidR="00726659" w:rsidRDefault="00726659">
            <w:pPr>
              <w:rPr>
                <w:sz w:val="2"/>
                <w:szCs w:val="2"/>
              </w:rPr>
            </w:pPr>
          </w:p>
        </w:tc>
        <w:tc>
          <w:tcPr>
            <w:tcW w:w="1275" w:type="dxa"/>
            <w:tcBorders>
              <w:top w:val="nil"/>
              <w:bottom w:val="nil"/>
            </w:tcBorders>
          </w:tcPr>
          <w:p w14:paraId="75FCB47D" w14:textId="77777777" w:rsidR="00726659" w:rsidRDefault="00726659">
            <w:pPr>
              <w:pStyle w:val="TableParagraph"/>
              <w:rPr>
                <w:rFonts w:ascii="Times New Roman"/>
                <w:sz w:val="14"/>
              </w:rPr>
            </w:pPr>
          </w:p>
        </w:tc>
        <w:tc>
          <w:tcPr>
            <w:tcW w:w="1136" w:type="dxa"/>
            <w:vMerge/>
            <w:tcBorders>
              <w:top w:val="nil"/>
            </w:tcBorders>
          </w:tcPr>
          <w:p w14:paraId="7AA52574" w14:textId="77777777" w:rsidR="00726659" w:rsidRDefault="00726659">
            <w:pPr>
              <w:rPr>
                <w:sz w:val="2"/>
                <w:szCs w:val="2"/>
              </w:rPr>
            </w:pPr>
          </w:p>
        </w:tc>
        <w:tc>
          <w:tcPr>
            <w:tcW w:w="709" w:type="dxa"/>
            <w:tcBorders>
              <w:top w:val="nil"/>
              <w:bottom w:val="nil"/>
            </w:tcBorders>
          </w:tcPr>
          <w:p w14:paraId="2C9AD1B2" w14:textId="77777777" w:rsidR="00726659" w:rsidRDefault="000F0732">
            <w:pPr>
              <w:pStyle w:val="TableParagraph"/>
              <w:spacing w:line="197" w:lineRule="exact"/>
              <w:ind w:left="1" w:right="1"/>
              <w:jc w:val="center"/>
              <w:rPr>
                <w:sz w:val="20"/>
              </w:rPr>
            </w:pPr>
            <w:r>
              <w:rPr>
                <w:spacing w:val="-4"/>
                <w:sz w:val="20"/>
              </w:rPr>
              <w:t>tori</w:t>
            </w:r>
          </w:p>
        </w:tc>
        <w:tc>
          <w:tcPr>
            <w:tcW w:w="992" w:type="dxa"/>
            <w:vMerge/>
            <w:tcBorders>
              <w:top w:val="nil"/>
            </w:tcBorders>
          </w:tcPr>
          <w:p w14:paraId="4A6B6B8F" w14:textId="77777777" w:rsidR="00726659" w:rsidRDefault="00726659">
            <w:pPr>
              <w:rPr>
                <w:sz w:val="2"/>
                <w:szCs w:val="2"/>
              </w:rPr>
            </w:pPr>
          </w:p>
        </w:tc>
        <w:tc>
          <w:tcPr>
            <w:tcW w:w="1986" w:type="dxa"/>
            <w:vMerge/>
            <w:tcBorders>
              <w:top w:val="nil"/>
            </w:tcBorders>
          </w:tcPr>
          <w:p w14:paraId="160A3B3F" w14:textId="77777777" w:rsidR="00726659" w:rsidRDefault="00726659">
            <w:pPr>
              <w:rPr>
                <w:sz w:val="2"/>
                <w:szCs w:val="2"/>
              </w:rPr>
            </w:pPr>
          </w:p>
        </w:tc>
      </w:tr>
      <w:tr w:rsidR="00726659" w14:paraId="287E8784" w14:textId="77777777">
        <w:trPr>
          <w:trHeight w:val="215"/>
        </w:trPr>
        <w:tc>
          <w:tcPr>
            <w:tcW w:w="816" w:type="dxa"/>
            <w:tcBorders>
              <w:top w:val="nil"/>
              <w:bottom w:val="nil"/>
            </w:tcBorders>
            <w:shd w:val="clear" w:color="auto" w:fill="E5E5E5"/>
          </w:tcPr>
          <w:p w14:paraId="1E3D0FA1" w14:textId="77777777" w:rsidR="00726659" w:rsidRDefault="00726659">
            <w:pPr>
              <w:pStyle w:val="TableParagraph"/>
              <w:rPr>
                <w:rFonts w:ascii="Times New Roman"/>
                <w:sz w:val="14"/>
              </w:rPr>
            </w:pPr>
          </w:p>
        </w:tc>
        <w:tc>
          <w:tcPr>
            <w:tcW w:w="1277" w:type="dxa"/>
            <w:tcBorders>
              <w:top w:val="nil"/>
              <w:bottom w:val="nil"/>
            </w:tcBorders>
          </w:tcPr>
          <w:p w14:paraId="278D54E7" w14:textId="77777777" w:rsidR="00726659" w:rsidRDefault="00726659">
            <w:pPr>
              <w:pStyle w:val="TableParagraph"/>
              <w:rPr>
                <w:rFonts w:ascii="Times New Roman"/>
                <w:sz w:val="14"/>
              </w:rPr>
            </w:pPr>
          </w:p>
        </w:tc>
        <w:tc>
          <w:tcPr>
            <w:tcW w:w="1277" w:type="dxa"/>
            <w:vMerge/>
            <w:tcBorders>
              <w:top w:val="nil"/>
            </w:tcBorders>
          </w:tcPr>
          <w:p w14:paraId="73FEEB58" w14:textId="77777777" w:rsidR="00726659" w:rsidRDefault="00726659">
            <w:pPr>
              <w:rPr>
                <w:sz w:val="2"/>
                <w:szCs w:val="2"/>
              </w:rPr>
            </w:pPr>
          </w:p>
        </w:tc>
        <w:tc>
          <w:tcPr>
            <w:tcW w:w="1275" w:type="dxa"/>
            <w:tcBorders>
              <w:top w:val="nil"/>
              <w:bottom w:val="nil"/>
            </w:tcBorders>
          </w:tcPr>
          <w:p w14:paraId="15978F79" w14:textId="77777777" w:rsidR="00726659" w:rsidRDefault="00726659">
            <w:pPr>
              <w:pStyle w:val="TableParagraph"/>
              <w:rPr>
                <w:rFonts w:ascii="Times New Roman"/>
                <w:sz w:val="14"/>
              </w:rPr>
            </w:pPr>
          </w:p>
        </w:tc>
        <w:tc>
          <w:tcPr>
            <w:tcW w:w="1136" w:type="dxa"/>
            <w:vMerge/>
            <w:tcBorders>
              <w:top w:val="nil"/>
            </w:tcBorders>
          </w:tcPr>
          <w:p w14:paraId="7267DC36" w14:textId="77777777" w:rsidR="00726659" w:rsidRDefault="00726659">
            <w:pPr>
              <w:rPr>
                <w:sz w:val="2"/>
                <w:szCs w:val="2"/>
              </w:rPr>
            </w:pPr>
          </w:p>
        </w:tc>
        <w:tc>
          <w:tcPr>
            <w:tcW w:w="709" w:type="dxa"/>
            <w:tcBorders>
              <w:top w:val="nil"/>
              <w:bottom w:val="nil"/>
            </w:tcBorders>
          </w:tcPr>
          <w:p w14:paraId="1577F9DB" w14:textId="77777777" w:rsidR="00726659" w:rsidRDefault="000F0732">
            <w:pPr>
              <w:pStyle w:val="TableParagraph"/>
              <w:spacing w:line="196" w:lineRule="exact"/>
              <w:ind w:left="1" w:right="1"/>
              <w:jc w:val="center"/>
              <w:rPr>
                <w:sz w:val="20"/>
              </w:rPr>
            </w:pPr>
            <w:r>
              <w:rPr>
                <w:spacing w:val="-5"/>
                <w:sz w:val="20"/>
              </w:rPr>
              <w:t>ng</w:t>
            </w:r>
          </w:p>
        </w:tc>
        <w:tc>
          <w:tcPr>
            <w:tcW w:w="992" w:type="dxa"/>
            <w:vMerge/>
            <w:tcBorders>
              <w:top w:val="nil"/>
            </w:tcBorders>
          </w:tcPr>
          <w:p w14:paraId="36B91250" w14:textId="77777777" w:rsidR="00726659" w:rsidRDefault="00726659">
            <w:pPr>
              <w:rPr>
                <w:sz w:val="2"/>
                <w:szCs w:val="2"/>
              </w:rPr>
            </w:pPr>
          </w:p>
        </w:tc>
        <w:tc>
          <w:tcPr>
            <w:tcW w:w="1986" w:type="dxa"/>
            <w:vMerge/>
            <w:tcBorders>
              <w:top w:val="nil"/>
            </w:tcBorders>
          </w:tcPr>
          <w:p w14:paraId="75005309" w14:textId="77777777" w:rsidR="00726659" w:rsidRDefault="00726659">
            <w:pPr>
              <w:rPr>
                <w:sz w:val="2"/>
                <w:szCs w:val="2"/>
              </w:rPr>
            </w:pPr>
          </w:p>
        </w:tc>
      </w:tr>
      <w:tr w:rsidR="00726659" w14:paraId="242FE23F" w14:textId="77777777">
        <w:trPr>
          <w:trHeight w:val="216"/>
        </w:trPr>
        <w:tc>
          <w:tcPr>
            <w:tcW w:w="816" w:type="dxa"/>
            <w:tcBorders>
              <w:top w:val="nil"/>
              <w:bottom w:val="nil"/>
            </w:tcBorders>
            <w:shd w:val="clear" w:color="auto" w:fill="E5E5E5"/>
          </w:tcPr>
          <w:p w14:paraId="1921A78D" w14:textId="77777777" w:rsidR="00726659" w:rsidRDefault="00726659">
            <w:pPr>
              <w:pStyle w:val="TableParagraph"/>
              <w:rPr>
                <w:rFonts w:ascii="Times New Roman"/>
                <w:sz w:val="14"/>
              </w:rPr>
            </w:pPr>
          </w:p>
        </w:tc>
        <w:tc>
          <w:tcPr>
            <w:tcW w:w="1277" w:type="dxa"/>
            <w:tcBorders>
              <w:top w:val="nil"/>
              <w:bottom w:val="nil"/>
            </w:tcBorders>
          </w:tcPr>
          <w:p w14:paraId="3B258279" w14:textId="77777777" w:rsidR="00726659" w:rsidRDefault="000F0732">
            <w:pPr>
              <w:pStyle w:val="TableParagraph"/>
              <w:spacing w:line="197" w:lineRule="exact"/>
              <w:ind w:left="11" w:right="3"/>
              <w:jc w:val="center"/>
              <w:rPr>
                <w:sz w:val="20"/>
              </w:rPr>
            </w:pPr>
            <w:r>
              <w:rPr>
                <w:spacing w:val="-2"/>
                <w:sz w:val="20"/>
              </w:rPr>
              <w:t>e.g.,</w:t>
            </w:r>
          </w:p>
        </w:tc>
        <w:tc>
          <w:tcPr>
            <w:tcW w:w="1277" w:type="dxa"/>
            <w:vMerge/>
            <w:tcBorders>
              <w:top w:val="nil"/>
            </w:tcBorders>
          </w:tcPr>
          <w:p w14:paraId="290B22EA" w14:textId="77777777" w:rsidR="00726659" w:rsidRDefault="00726659">
            <w:pPr>
              <w:rPr>
                <w:sz w:val="2"/>
                <w:szCs w:val="2"/>
              </w:rPr>
            </w:pPr>
          </w:p>
        </w:tc>
        <w:tc>
          <w:tcPr>
            <w:tcW w:w="1275" w:type="dxa"/>
            <w:tcBorders>
              <w:top w:val="nil"/>
              <w:bottom w:val="nil"/>
            </w:tcBorders>
          </w:tcPr>
          <w:p w14:paraId="2B47455F" w14:textId="77777777" w:rsidR="00726659" w:rsidRDefault="00726659">
            <w:pPr>
              <w:pStyle w:val="TableParagraph"/>
              <w:rPr>
                <w:rFonts w:ascii="Times New Roman"/>
                <w:sz w:val="14"/>
              </w:rPr>
            </w:pPr>
          </w:p>
        </w:tc>
        <w:tc>
          <w:tcPr>
            <w:tcW w:w="1136" w:type="dxa"/>
            <w:vMerge/>
            <w:tcBorders>
              <w:top w:val="nil"/>
            </w:tcBorders>
          </w:tcPr>
          <w:p w14:paraId="683D2999" w14:textId="77777777" w:rsidR="00726659" w:rsidRDefault="00726659">
            <w:pPr>
              <w:rPr>
                <w:sz w:val="2"/>
                <w:szCs w:val="2"/>
              </w:rPr>
            </w:pPr>
          </w:p>
        </w:tc>
        <w:tc>
          <w:tcPr>
            <w:tcW w:w="709" w:type="dxa"/>
            <w:tcBorders>
              <w:top w:val="nil"/>
              <w:bottom w:val="nil"/>
            </w:tcBorders>
          </w:tcPr>
          <w:p w14:paraId="0D71B57E" w14:textId="77777777" w:rsidR="00726659" w:rsidRDefault="000F0732">
            <w:pPr>
              <w:pStyle w:val="TableParagraph"/>
              <w:spacing w:line="197" w:lineRule="exact"/>
              <w:ind w:left="1" w:right="1"/>
              <w:jc w:val="center"/>
              <w:rPr>
                <w:sz w:val="20"/>
              </w:rPr>
            </w:pPr>
            <w:r>
              <w:rPr>
                <w:spacing w:val="-4"/>
                <w:sz w:val="20"/>
              </w:rPr>
              <w:t>stat</w:t>
            </w:r>
          </w:p>
        </w:tc>
        <w:tc>
          <w:tcPr>
            <w:tcW w:w="992" w:type="dxa"/>
            <w:vMerge/>
            <w:tcBorders>
              <w:top w:val="nil"/>
            </w:tcBorders>
          </w:tcPr>
          <w:p w14:paraId="5E4C4D42" w14:textId="77777777" w:rsidR="00726659" w:rsidRDefault="00726659">
            <w:pPr>
              <w:rPr>
                <w:sz w:val="2"/>
                <w:szCs w:val="2"/>
              </w:rPr>
            </w:pPr>
          </w:p>
        </w:tc>
        <w:tc>
          <w:tcPr>
            <w:tcW w:w="1986" w:type="dxa"/>
            <w:vMerge/>
            <w:tcBorders>
              <w:top w:val="nil"/>
            </w:tcBorders>
          </w:tcPr>
          <w:p w14:paraId="303CB671" w14:textId="77777777" w:rsidR="00726659" w:rsidRDefault="00726659">
            <w:pPr>
              <w:rPr>
                <w:sz w:val="2"/>
                <w:szCs w:val="2"/>
              </w:rPr>
            </w:pPr>
          </w:p>
        </w:tc>
      </w:tr>
      <w:tr w:rsidR="00726659" w14:paraId="762FAC44" w14:textId="77777777">
        <w:trPr>
          <w:trHeight w:val="216"/>
        </w:trPr>
        <w:tc>
          <w:tcPr>
            <w:tcW w:w="816" w:type="dxa"/>
            <w:tcBorders>
              <w:top w:val="nil"/>
              <w:bottom w:val="nil"/>
            </w:tcBorders>
            <w:shd w:val="clear" w:color="auto" w:fill="E5E5E5"/>
          </w:tcPr>
          <w:p w14:paraId="5C075284" w14:textId="77777777" w:rsidR="00726659" w:rsidRDefault="00726659">
            <w:pPr>
              <w:pStyle w:val="TableParagraph"/>
              <w:rPr>
                <w:rFonts w:ascii="Times New Roman"/>
                <w:sz w:val="14"/>
              </w:rPr>
            </w:pPr>
          </w:p>
        </w:tc>
        <w:tc>
          <w:tcPr>
            <w:tcW w:w="1277" w:type="dxa"/>
            <w:tcBorders>
              <w:top w:val="nil"/>
              <w:bottom w:val="nil"/>
            </w:tcBorders>
          </w:tcPr>
          <w:p w14:paraId="1FF584AC" w14:textId="77777777" w:rsidR="00726659" w:rsidRDefault="000F0732">
            <w:pPr>
              <w:pStyle w:val="TableParagraph"/>
              <w:spacing w:line="197" w:lineRule="exact"/>
              <w:ind w:left="11" w:right="3"/>
              <w:jc w:val="center"/>
              <w:rPr>
                <w:sz w:val="20"/>
              </w:rPr>
            </w:pPr>
            <w:r>
              <w:rPr>
                <w:spacing w:val="-2"/>
                <w:sz w:val="20"/>
              </w:rPr>
              <w:t>program</w:t>
            </w:r>
          </w:p>
        </w:tc>
        <w:tc>
          <w:tcPr>
            <w:tcW w:w="1277" w:type="dxa"/>
            <w:vMerge/>
            <w:tcBorders>
              <w:top w:val="nil"/>
            </w:tcBorders>
          </w:tcPr>
          <w:p w14:paraId="28EF717C" w14:textId="77777777" w:rsidR="00726659" w:rsidRDefault="00726659">
            <w:pPr>
              <w:rPr>
                <w:sz w:val="2"/>
                <w:szCs w:val="2"/>
              </w:rPr>
            </w:pPr>
          </w:p>
        </w:tc>
        <w:tc>
          <w:tcPr>
            <w:tcW w:w="1275" w:type="dxa"/>
            <w:tcBorders>
              <w:top w:val="nil"/>
              <w:bottom w:val="nil"/>
            </w:tcBorders>
          </w:tcPr>
          <w:p w14:paraId="04E161F7" w14:textId="77777777" w:rsidR="00726659" w:rsidRDefault="00726659">
            <w:pPr>
              <w:pStyle w:val="TableParagraph"/>
              <w:rPr>
                <w:rFonts w:ascii="Times New Roman"/>
                <w:sz w:val="14"/>
              </w:rPr>
            </w:pPr>
          </w:p>
        </w:tc>
        <w:tc>
          <w:tcPr>
            <w:tcW w:w="1136" w:type="dxa"/>
            <w:vMerge/>
            <w:tcBorders>
              <w:top w:val="nil"/>
            </w:tcBorders>
          </w:tcPr>
          <w:p w14:paraId="5577F1E2" w14:textId="77777777" w:rsidR="00726659" w:rsidRDefault="00726659">
            <w:pPr>
              <w:rPr>
                <w:sz w:val="2"/>
                <w:szCs w:val="2"/>
              </w:rPr>
            </w:pPr>
          </w:p>
        </w:tc>
        <w:tc>
          <w:tcPr>
            <w:tcW w:w="709" w:type="dxa"/>
            <w:tcBorders>
              <w:top w:val="nil"/>
              <w:bottom w:val="nil"/>
            </w:tcBorders>
          </w:tcPr>
          <w:p w14:paraId="75874AEF" w14:textId="77777777" w:rsidR="00726659" w:rsidRDefault="000F0732">
            <w:pPr>
              <w:pStyle w:val="TableParagraph"/>
              <w:spacing w:line="197" w:lineRule="exact"/>
              <w:ind w:left="1" w:right="1"/>
              <w:jc w:val="center"/>
              <w:rPr>
                <w:sz w:val="20"/>
              </w:rPr>
            </w:pPr>
            <w:r>
              <w:rPr>
                <w:spacing w:val="-4"/>
                <w:sz w:val="20"/>
              </w:rPr>
              <w:t>ions</w:t>
            </w:r>
          </w:p>
        </w:tc>
        <w:tc>
          <w:tcPr>
            <w:tcW w:w="992" w:type="dxa"/>
            <w:vMerge/>
            <w:tcBorders>
              <w:top w:val="nil"/>
            </w:tcBorders>
          </w:tcPr>
          <w:p w14:paraId="625298E0" w14:textId="77777777" w:rsidR="00726659" w:rsidRDefault="00726659">
            <w:pPr>
              <w:rPr>
                <w:sz w:val="2"/>
                <w:szCs w:val="2"/>
              </w:rPr>
            </w:pPr>
          </w:p>
        </w:tc>
        <w:tc>
          <w:tcPr>
            <w:tcW w:w="1986" w:type="dxa"/>
            <w:vMerge/>
            <w:tcBorders>
              <w:top w:val="nil"/>
            </w:tcBorders>
          </w:tcPr>
          <w:p w14:paraId="15BFB281" w14:textId="77777777" w:rsidR="00726659" w:rsidRDefault="00726659">
            <w:pPr>
              <w:rPr>
                <w:sz w:val="2"/>
                <w:szCs w:val="2"/>
              </w:rPr>
            </w:pPr>
          </w:p>
        </w:tc>
      </w:tr>
      <w:tr w:rsidR="00726659" w14:paraId="786DE2F0" w14:textId="77777777">
        <w:trPr>
          <w:trHeight w:val="216"/>
        </w:trPr>
        <w:tc>
          <w:tcPr>
            <w:tcW w:w="816" w:type="dxa"/>
            <w:tcBorders>
              <w:top w:val="nil"/>
              <w:bottom w:val="nil"/>
            </w:tcBorders>
            <w:shd w:val="clear" w:color="auto" w:fill="E5E5E5"/>
          </w:tcPr>
          <w:p w14:paraId="1DF0AFC1" w14:textId="77777777" w:rsidR="00726659" w:rsidRDefault="00726659">
            <w:pPr>
              <w:pStyle w:val="TableParagraph"/>
              <w:rPr>
                <w:rFonts w:ascii="Times New Roman"/>
                <w:sz w:val="14"/>
              </w:rPr>
            </w:pPr>
          </w:p>
        </w:tc>
        <w:tc>
          <w:tcPr>
            <w:tcW w:w="1277" w:type="dxa"/>
            <w:tcBorders>
              <w:top w:val="nil"/>
              <w:bottom w:val="nil"/>
            </w:tcBorders>
          </w:tcPr>
          <w:p w14:paraId="35934D1D" w14:textId="77777777" w:rsidR="00726659" w:rsidRDefault="000F0732">
            <w:pPr>
              <w:pStyle w:val="TableParagraph"/>
              <w:spacing w:line="197" w:lineRule="exact"/>
              <w:ind w:left="11" w:right="5"/>
              <w:jc w:val="center"/>
              <w:rPr>
                <w:sz w:val="20"/>
              </w:rPr>
            </w:pPr>
            <w:proofErr w:type="spellStart"/>
            <w:r>
              <w:rPr>
                <w:spacing w:val="-2"/>
                <w:sz w:val="20"/>
              </w:rPr>
              <w:t>monitori</w:t>
            </w:r>
            <w:proofErr w:type="spellEnd"/>
          </w:p>
        </w:tc>
        <w:tc>
          <w:tcPr>
            <w:tcW w:w="1277" w:type="dxa"/>
            <w:vMerge/>
            <w:tcBorders>
              <w:top w:val="nil"/>
            </w:tcBorders>
          </w:tcPr>
          <w:p w14:paraId="6F022EBE" w14:textId="77777777" w:rsidR="00726659" w:rsidRDefault="00726659">
            <w:pPr>
              <w:rPr>
                <w:sz w:val="2"/>
                <w:szCs w:val="2"/>
              </w:rPr>
            </w:pPr>
          </w:p>
        </w:tc>
        <w:tc>
          <w:tcPr>
            <w:tcW w:w="1275" w:type="dxa"/>
            <w:tcBorders>
              <w:top w:val="nil"/>
              <w:bottom w:val="nil"/>
            </w:tcBorders>
          </w:tcPr>
          <w:p w14:paraId="41C82DBA" w14:textId="77777777" w:rsidR="00726659" w:rsidRDefault="000F0732">
            <w:pPr>
              <w:pStyle w:val="TableParagraph"/>
              <w:spacing w:line="197" w:lineRule="exact"/>
              <w:ind w:left="9"/>
              <w:jc w:val="center"/>
              <w:rPr>
                <w:sz w:val="20"/>
              </w:rPr>
            </w:pPr>
            <w:r>
              <w:rPr>
                <w:spacing w:val="-2"/>
                <w:sz w:val="20"/>
              </w:rPr>
              <w:t>e.g.,</w:t>
            </w:r>
          </w:p>
        </w:tc>
        <w:tc>
          <w:tcPr>
            <w:tcW w:w="1136" w:type="dxa"/>
            <w:vMerge/>
            <w:tcBorders>
              <w:top w:val="nil"/>
            </w:tcBorders>
          </w:tcPr>
          <w:p w14:paraId="378F1868" w14:textId="77777777" w:rsidR="00726659" w:rsidRDefault="00726659">
            <w:pPr>
              <w:rPr>
                <w:sz w:val="2"/>
                <w:szCs w:val="2"/>
              </w:rPr>
            </w:pPr>
          </w:p>
        </w:tc>
        <w:tc>
          <w:tcPr>
            <w:tcW w:w="709" w:type="dxa"/>
            <w:tcBorders>
              <w:top w:val="nil"/>
              <w:bottom w:val="nil"/>
            </w:tcBorders>
          </w:tcPr>
          <w:p w14:paraId="07A80D79" w14:textId="77777777" w:rsidR="00726659" w:rsidRDefault="000F0732">
            <w:pPr>
              <w:pStyle w:val="TableParagraph"/>
              <w:spacing w:line="197" w:lineRule="exact"/>
              <w:ind w:left="1"/>
              <w:jc w:val="center"/>
              <w:rPr>
                <w:sz w:val="20"/>
              </w:rPr>
            </w:pPr>
            <w:r>
              <w:rPr>
                <w:spacing w:val="-10"/>
                <w:sz w:val="20"/>
              </w:rPr>
              <w:t>,</w:t>
            </w:r>
          </w:p>
        </w:tc>
        <w:tc>
          <w:tcPr>
            <w:tcW w:w="992" w:type="dxa"/>
            <w:vMerge/>
            <w:tcBorders>
              <w:top w:val="nil"/>
            </w:tcBorders>
          </w:tcPr>
          <w:p w14:paraId="55199D91" w14:textId="77777777" w:rsidR="00726659" w:rsidRDefault="00726659">
            <w:pPr>
              <w:rPr>
                <w:sz w:val="2"/>
                <w:szCs w:val="2"/>
              </w:rPr>
            </w:pPr>
          </w:p>
        </w:tc>
        <w:tc>
          <w:tcPr>
            <w:tcW w:w="1986" w:type="dxa"/>
            <w:vMerge/>
            <w:tcBorders>
              <w:top w:val="nil"/>
            </w:tcBorders>
          </w:tcPr>
          <w:p w14:paraId="52BEAFDF" w14:textId="77777777" w:rsidR="00726659" w:rsidRDefault="00726659">
            <w:pPr>
              <w:rPr>
                <w:sz w:val="2"/>
                <w:szCs w:val="2"/>
              </w:rPr>
            </w:pPr>
          </w:p>
        </w:tc>
      </w:tr>
      <w:tr w:rsidR="00726659" w14:paraId="2740245F" w14:textId="77777777">
        <w:trPr>
          <w:trHeight w:val="216"/>
        </w:trPr>
        <w:tc>
          <w:tcPr>
            <w:tcW w:w="816" w:type="dxa"/>
            <w:tcBorders>
              <w:top w:val="nil"/>
              <w:bottom w:val="nil"/>
            </w:tcBorders>
            <w:shd w:val="clear" w:color="auto" w:fill="E5E5E5"/>
          </w:tcPr>
          <w:p w14:paraId="2AA804BB" w14:textId="77777777" w:rsidR="00726659" w:rsidRDefault="00726659">
            <w:pPr>
              <w:pStyle w:val="TableParagraph"/>
              <w:rPr>
                <w:rFonts w:ascii="Times New Roman"/>
                <w:sz w:val="14"/>
              </w:rPr>
            </w:pPr>
          </w:p>
        </w:tc>
        <w:tc>
          <w:tcPr>
            <w:tcW w:w="1277" w:type="dxa"/>
            <w:tcBorders>
              <w:top w:val="nil"/>
              <w:bottom w:val="nil"/>
            </w:tcBorders>
          </w:tcPr>
          <w:p w14:paraId="0ACA3102" w14:textId="77777777" w:rsidR="00726659" w:rsidRDefault="000F0732">
            <w:pPr>
              <w:pStyle w:val="TableParagraph"/>
              <w:spacing w:line="197" w:lineRule="exact"/>
              <w:ind w:left="11"/>
              <w:jc w:val="center"/>
              <w:rPr>
                <w:sz w:val="20"/>
              </w:rPr>
            </w:pPr>
            <w:r>
              <w:rPr>
                <w:spacing w:val="-5"/>
                <w:sz w:val="20"/>
              </w:rPr>
              <w:t>ng</w:t>
            </w:r>
          </w:p>
        </w:tc>
        <w:tc>
          <w:tcPr>
            <w:tcW w:w="1277" w:type="dxa"/>
            <w:vMerge/>
            <w:tcBorders>
              <w:top w:val="nil"/>
            </w:tcBorders>
          </w:tcPr>
          <w:p w14:paraId="09C6E09D" w14:textId="77777777" w:rsidR="00726659" w:rsidRDefault="00726659">
            <w:pPr>
              <w:rPr>
                <w:sz w:val="2"/>
                <w:szCs w:val="2"/>
              </w:rPr>
            </w:pPr>
          </w:p>
        </w:tc>
        <w:tc>
          <w:tcPr>
            <w:tcW w:w="1275" w:type="dxa"/>
            <w:tcBorders>
              <w:top w:val="nil"/>
              <w:bottom w:val="nil"/>
            </w:tcBorders>
          </w:tcPr>
          <w:p w14:paraId="2DA39412" w14:textId="77777777" w:rsidR="00726659" w:rsidRDefault="000F0732">
            <w:pPr>
              <w:pStyle w:val="TableParagraph"/>
              <w:spacing w:line="197" w:lineRule="exact"/>
              <w:ind w:left="9" w:right="2"/>
              <w:jc w:val="center"/>
              <w:rPr>
                <w:sz w:val="20"/>
              </w:rPr>
            </w:pPr>
            <w:r>
              <w:rPr>
                <w:spacing w:val="-4"/>
                <w:sz w:val="20"/>
              </w:rPr>
              <w:t>Load</w:t>
            </w:r>
          </w:p>
        </w:tc>
        <w:tc>
          <w:tcPr>
            <w:tcW w:w="1136" w:type="dxa"/>
            <w:vMerge/>
            <w:tcBorders>
              <w:top w:val="nil"/>
            </w:tcBorders>
          </w:tcPr>
          <w:p w14:paraId="77743061" w14:textId="77777777" w:rsidR="00726659" w:rsidRDefault="00726659">
            <w:pPr>
              <w:rPr>
                <w:sz w:val="2"/>
                <w:szCs w:val="2"/>
              </w:rPr>
            </w:pPr>
          </w:p>
        </w:tc>
        <w:tc>
          <w:tcPr>
            <w:tcW w:w="709" w:type="dxa"/>
            <w:tcBorders>
              <w:top w:val="nil"/>
              <w:bottom w:val="nil"/>
            </w:tcBorders>
          </w:tcPr>
          <w:p w14:paraId="3F710222" w14:textId="77777777" w:rsidR="00726659" w:rsidRDefault="000F0732">
            <w:pPr>
              <w:pStyle w:val="TableParagraph"/>
              <w:spacing w:line="197" w:lineRule="exact"/>
              <w:ind w:left="1" w:right="1"/>
              <w:jc w:val="center"/>
              <w:rPr>
                <w:sz w:val="20"/>
              </w:rPr>
            </w:pPr>
            <w:r>
              <w:rPr>
                <w:spacing w:val="-4"/>
                <w:sz w:val="20"/>
              </w:rPr>
              <w:t>prog</w:t>
            </w:r>
          </w:p>
        </w:tc>
        <w:tc>
          <w:tcPr>
            <w:tcW w:w="992" w:type="dxa"/>
            <w:vMerge/>
            <w:tcBorders>
              <w:top w:val="nil"/>
            </w:tcBorders>
          </w:tcPr>
          <w:p w14:paraId="6D6BA6CB" w14:textId="77777777" w:rsidR="00726659" w:rsidRDefault="00726659">
            <w:pPr>
              <w:rPr>
                <w:sz w:val="2"/>
                <w:szCs w:val="2"/>
              </w:rPr>
            </w:pPr>
          </w:p>
        </w:tc>
        <w:tc>
          <w:tcPr>
            <w:tcW w:w="1986" w:type="dxa"/>
            <w:vMerge/>
            <w:tcBorders>
              <w:top w:val="nil"/>
            </w:tcBorders>
          </w:tcPr>
          <w:p w14:paraId="55EAAEC8" w14:textId="77777777" w:rsidR="00726659" w:rsidRDefault="00726659">
            <w:pPr>
              <w:rPr>
                <w:sz w:val="2"/>
                <w:szCs w:val="2"/>
              </w:rPr>
            </w:pPr>
          </w:p>
        </w:tc>
      </w:tr>
      <w:tr w:rsidR="00726659" w14:paraId="6ACE7BD1" w14:textId="77777777">
        <w:trPr>
          <w:trHeight w:val="215"/>
        </w:trPr>
        <w:tc>
          <w:tcPr>
            <w:tcW w:w="816" w:type="dxa"/>
            <w:tcBorders>
              <w:top w:val="nil"/>
              <w:bottom w:val="nil"/>
            </w:tcBorders>
            <w:shd w:val="clear" w:color="auto" w:fill="E5E5E5"/>
          </w:tcPr>
          <w:p w14:paraId="62C011B3" w14:textId="77777777" w:rsidR="00726659" w:rsidRDefault="00726659">
            <w:pPr>
              <w:pStyle w:val="TableParagraph"/>
              <w:rPr>
                <w:rFonts w:ascii="Times New Roman"/>
                <w:sz w:val="14"/>
              </w:rPr>
            </w:pPr>
          </w:p>
        </w:tc>
        <w:tc>
          <w:tcPr>
            <w:tcW w:w="1277" w:type="dxa"/>
            <w:tcBorders>
              <w:top w:val="nil"/>
              <w:bottom w:val="nil"/>
            </w:tcBorders>
          </w:tcPr>
          <w:p w14:paraId="7D73DAE9" w14:textId="77777777" w:rsidR="00726659" w:rsidRDefault="000F0732">
            <w:pPr>
              <w:pStyle w:val="TableParagraph"/>
              <w:spacing w:line="196" w:lineRule="exact"/>
              <w:ind w:left="11" w:right="5"/>
              <w:jc w:val="center"/>
              <w:rPr>
                <w:sz w:val="20"/>
              </w:rPr>
            </w:pPr>
            <w:r>
              <w:rPr>
                <w:spacing w:val="-2"/>
                <w:sz w:val="20"/>
              </w:rPr>
              <w:t>stations</w:t>
            </w:r>
          </w:p>
        </w:tc>
        <w:tc>
          <w:tcPr>
            <w:tcW w:w="1277" w:type="dxa"/>
            <w:vMerge/>
            <w:tcBorders>
              <w:top w:val="nil"/>
            </w:tcBorders>
          </w:tcPr>
          <w:p w14:paraId="60A22982" w14:textId="77777777" w:rsidR="00726659" w:rsidRDefault="00726659">
            <w:pPr>
              <w:rPr>
                <w:sz w:val="2"/>
                <w:szCs w:val="2"/>
              </w:rPr>
            </w:pPr>
          </w:p>
        </w:tc>
        <w:tc>
          <w:tcPr>
            <w:tcW w:w="1275" w:type="dxa"/>
            <w:tcBorders>
              <w:top w:val="nil"/>
              <w:bottom w:val="nil"/>
            </w:tcBorders>
          </w:tcPr>
          <w:p w14:paraId="481F4CA6" w14:textId="77777777" w:rsidR="00726659" w:rsidRDefault="000F0732">
            <w:pPr>
              <w:pStyle w:val="TableParagraph"/>
              <w:spacing w:line="196" w:lineRule="exact"/>
              <w:ind w:left="9" w:right="2"/>
              <w:jc w:val="center"/>
              <w:rPr>
                <w:sz w:val="20"/>
              </w:rPr>
            </w:pPr>
            <w:r>
              <w:rPr>
                <w:spacing w:val="-2"/>
                <w:sz w:val="20"/>
              </w:rPr>
              <w:t>system</w:t>
            </w:r>
          </w:p>
        </w:tc>
        <w:tc>
          <w:tcPr>
            <w:tcW w:w="1136" w:type="dxa"/>
            <w:vMerge/>
            <w:tcBorders>
              <w:top w:val="nil"/>
            </w:tcBorders>
          </w:tcPr>
          <w:p w14:paraId="73CC4FC6" w14:textId="77777777" w:rsidR="00726659" w:rsidRDefault="00726659">
            <w:pPr>
              <w:rPr>
                <w:sz w:val="2"/>
                <w:szCs w:val="2"/>
              </w:rPr>
            </w:pPr>
          </w:p>
        </w:tc>
        <w:tc>
          <w:tcPr>
            <w:tcW w:w="709" w:type="dxa"/>
            <w:tcBorders>
              <w:top w:val="nil"/>
              <w:bottom w:val="nil"/>
            </w:tcBorders>
          </w:tcPr>
          <w:p w14:paraId="001D461C" w14:textId="77777777" w:rsidR="00726659" w:rsidRDefault="000F0732">
            <w:pPr>
              <w:pStyle w:val="TableParagraph"/>
              <w:spacing w:line="196" w:lineRule="exact"/>
              <w:ind w:left="1" w:right="1"/>
              <w:jc w:val="center"/>
              <w:rPr>
                <w:sz w:val="20"/>
              </w:rPr>
            </w:pPr>
            <w:proofErr w:type="spellStart"/>
            <w:r>
              <w:rPr>
                <w:spacing w:val="-4"/>
                <w:sz w:val="20"/>
              </w:rPr>
              <w:t>ramm</w:t>
            </w:r>
            <w:proofErr w:type="spellEnd"/>
          </w:p>
        </w:tc>
        <w:tc>
          <w:tcPr>
            <w:tcW w:w="992" w:type="dxa"/>
            <w:vMerge/>
            <w:tcBorders>
              <w:top w:val="nil"/>
            </w:tcBorders>
          </w:tcPr>
          <w:p w14:paraId="7E17584A" w14:textId="77777777" w:rsidR="00726659" w:rsidRDefault="00726659">
            <w:pPr>
              <w:rPr>
                <w:sz w:val="2"/>
                <w:szCs w:val="2"/>
              </w:rPr>
            </w:pPr>
          </w:p>
        </w:tc>
        <w:tc>
          <w:tcPr>
            <w:tcW w:w="1986" w:type="dxa"/>
            <w:vMerge/>
            <w:tcBorders>
              <w:top w:val="nil"/>
            </w:tcBorders>
          </w:tcPr>
          <w:p w14:paraId="60A310F5" w14:textId="77777777" w:rsidR="00726659" w:rsidRDefault="00726659">
            <w:pPr>
              <w:rPr>
                <w:sz w:val="2"/>
                <w:szCs w:val="2"/>
              </w:rPr>
            </w:pPr>
          </w:p>
        </w:tc>
      </w:tr>
      <w:tr w:rsidR="00726659" w14:paraId="44E2C337" w14:textId="77777777">
        <w:trPr>
          <w:trHeight w:val="216"/>
        </w:trPr>
        <w:tc>
          <w:tcPr>
            <w:tcW w:w="816" w:type="dxa"/>
            <w:tcBorders>
              <w:top w:val="nil"/>
              <w:bottom w:val="nil"/>
            </w:tcBorders>
            <w:shd w:val="clear" w:color="auto" w:fill="E5E5E5"/>
          </w:tcPr>
          <w:p w14:paraId="0E70E196" w14:textId="77777777" w:rsidR="00726659" w:rsidRDefault="00726659">
            <w:pPr>
              <w:pStyle w:val="TableParagraph"/>
              <w:rPr>
                <w:rFonts w:ascii="Times New Roman"/>
                <w:sz w:val="14"/>
              </w:rPr>
            </w:pPr>
          </w:p>
        </w:tc>
        <w:tc>
          <w:tcPr>
            <w:tcW w:w="1277" w:type="dxa"/>
            <w:tcBorders>
              <w:top w:val="nil"/>
              <w:bottom w:val="nil"/>
            </w:tcBorders>
          </w:tcPr>
          <w:p w14:paraId="1B8AF742" w14:textId="77777777" w:rsidR="00726659" w:rsidRDefault="000F0732">
            <w:pPr>
              <w:pStyle w:val="TableParagraph"/>
              <w:spacing w:line="197" w:lineRule="exact"/>
              <w:ind w:left="11" w:right="3"/>
              <w:jc w:val="center"/>
              <w:rPr>
                <w:sz w:val="20"/>
              </w:rPr>
            </w:pPr>
            <w:r>
              <w:rPr>
                <w:spacing w:val="-10"/>
                <w:sz w:val="20"/>
              </w:rPr>
              <w:t>,</w:t>
            </w:r>
          </w:p>
        </w:tc>
        <w:tc>
          <w:tcPr>
            <w:tcW w:w="1277" w:type="dxa"/>
            <w:vMerge/>
            <w:tcBorders>
              <w:top w:val="nil"/>
            </w:tcBorders>
          </w:tcPr>
          <w:p w14:paraId="3D3C688F" w14:textId="77777777" w:rsidR="00726659" w:rsidRDefault="00726659">
            <w:pPr>
              <w:rPr>
                <w:sz w:val="2"/>
                <w:szCs w:val="2"/>
              </w:rPr>
            </w:pPr>
          </w:p>
        </w:tc>
        <w:tc>
          <w:tcPr>
            <w:tcW w:w="1275" w:type="dxa"/>
            <w:tcBorders>
              <w:top w:val="nil"/>
              <w:bottom w:val="nil"/>
            </w:tcBorders>
          </w:tcPr>
          <w:p w14:paraId="5183F7A9" w14:textId="77777777" w:rsidR="00726659" w:rsidRDefault="000F0732">
            <w:pPr>
              <w:pStyle w:val="TableParagraph"/>
              <w:spacing w:line="197" w:lineRule="exact"/>
              <w:ind w:left="9" w:right="2"/>
              <w:jc w:val="center"/>
              <w:rPr>
                <w:sz w:val="20"/>
              </w:rPr>
            </w:pPr>
            <w:proofErr w:type="spellStart"/>
            <w:r>
              <w:rPr>
                <w:spacing w:val="-2"/>
                <w:sz w:val="20"/>
              </w:rPr>
              <w:t>Operatin</w:t>
            </w:r>
            <w:proofErr w:type="spellEnd"/>
          </w:p>
        </w:tc>
        <w:tc>
          <w:tcPr>
            <w:tcW w:w="1136" w:type="dxa"/>
            <w:vMerge/>
            <w:tcBorders>
              <w:top w:val="nil"/>
            </w:tcBorders>
          </w:tcPr>
          <w:p w14:paraId="4EC0F3B2" w14:textId="77777777" w:rsidR="00726659" w:rsidRDefault="00726659">
            <w:pPr>
              <w:rPr>
                <w:sz w:val="2"/>
                <w:szCs w:val="2"/>
              </w:rPr>
            </w:pPr>
          </w:p>
        </w:tc>
        <w:tc>
          <w:tcPr>
            <w:tcW w:w="709" w:type="dxa"/>
            <w:tcBorders>
              <w:top w:val="nil"/>
              <w:bottom w:val="nil"/>
            </w:tcBorders>
          </w:tcPr>
          <w:p w14:paraId="5B51E3AE" w14:textId="77777777" w:rsidR="00726659" w:rsidRDefault="000F0732">
            <w:pPr>
              <w:pStyle w:val="TableParagraph"/>
              <w:spacing w:line="197" w:lineRule="exact"/>
              <w:ind w:left="1"/>
              <w:jc w:val="center"/>
              <w:rPr>
                <w:sz w:val="20"/>
              </w:rPr>
            </w:pPr>
            <w:proofErr w:type="spellStart"/>
            <w:r>
              <w:rPr>
                <w:spacing w:val="-5"/>
                <w:sz w:val="20"/>
              </w:rPr>
              <w:t>ing</w:t>
            </w:r>
            <w:proofErr w:type="spellEnd"/>
          </w:p>
        </w:tc>
        <w:tc>
          <w:tcPr>
            <w:tcW w:w="992" w:type="dxa"/>
            <w:vMerge/>
            <w:tcBorders>
              <w:top w:val="nil"/>
            </w:tcBorders>
          </w:tcPr>
          <w:p w14:paraId="6F987941" w14:textId="77777777" w:rsidR="00726659" w:rsidRDefault="00726659">
            <w:pPr>
              <w:rPr>
                <w:sz w:val="2"/>
                <w:szCs w:val="2"/>
              </w:rPr>
            </w:pPr>
          </w:p>
        </w:tc>
        <w:tc>
          <w:tcPr>
            <w:tcW w:w="1986" w:type="dxa"/>
            <w:vMerge/>
            <w:tcBorders>
              <w:top w:val="nil"/>
            </w:tcBorders>
          </w:tcPr>
          <w:p w14:paraId="477093CC" w14:textId="77777777" w:rsidR="00726659" w:rsidRDefault="00726659">
            <w:pPr>
              <w:rPr>
                <w:sz w:val="2"/>
                <w:szCs w:val="2"/>
              </w:rPr>
            </w:pPr>
          </w:p>
        </w:tc>
      </w:tr>
      <w:tr w:rsidR="00726659" w14:paraId="7C2698BA" w14:textId="77777777">
        <w:trPr>
          <w:trHeight w:val="216"/>
        </w:trPr>
        <w:tc>
          <w:tcPr>
            <w:tcW w:w="816" w:type="dxa"/>
            <w:tcBorders>
              <w:top w:val="nil"/>
              <w:bottom w:val="nil"/>
            </w:tcBorders>
            <w:shd w:val="clear" w:color="auto" w:fill="E5E5E5"/>
          </w:tcPr>
          <w:p w14:paraId="4A67E11B" w14:textId="77777777" w:rsidR="00726659" w:rsidRDefault="000F0732">
            <w:pPr>
              <w:pStyle w:val="TableParagraph"/>
              <w:spacing w:line="197" w:lineRule="exact"/>
              <w:ind w:left="107"/>
              <w:rPr>
                <w:sz w:val="20"/>
              </w:rPr>
            </w:pPr>
            <w:r>
              <w:rPr>
                <w:spacing w:val="-5"/>
                <w:sz w:val="20"/>
              </w:rPr>
              <w:t>SMS</w:t>
            </w:r>
          </w:p>
        </w:tc>
        <w:tc>
          <w:tcPr>
            <w:tcW w:w="1277" w:type="dxa"/>
            <w:tcBorders>
              <w:top w:val="nil"/>
              <w:bottom w:val="nil"/>
            </w:tcBorders>
          </w:tcPr>
          <w:p w14:paraId="0E33B7A2" w14:textId="77777777" w:rsidR="00726659" w:rsidRDefault="000F0732">
            <w:pPr>
              <w:pStyle w:val="TableParagraph"/>
              <w:spacing w:line="197" w:lineRule="exact"/>
              <w:ind w:left="11" w:right="5"/>
              <w:jc w:val="center"/>
              <w:rPr>
                <w:sz w:val="20"/>
              </w:rPr>
            </w:pPr>
            <w:proofErr w:type="spellStart"/>
            <w:r>
              <w:rPr>
                <w:spacing w:val="-2"/>
                <w:sz w:val="20"/>
              </w:rPr>
              <w:t>programm</w:t>
            </w:r>
            <w:proofErr w:type="spellEnd"/>
          </w:p>
        </w:tc>
        <w:tc>
          <w:tcPr>
            <w:tcW w:w="1277" w:type="dxa"/>
            <w:vMerge/>
            <w:tcBorders>
              <w:top w:val="nil"/>
            </w:tcBorders>
          </w:tcPr>
          <w:p w14:paraId="711867C3" w14:textId="77777777" w:rsidR="00726659" w:rsidRDefault="00726659">
            <w:pPr>
              <w:rPr>
                <w:sz w:val="2"/>
                <w:szCs w:val="2"/>
              </w:rPr>
            </w:pPr>
          </w:p>
        </w:tc>
        <w:tc>
          <w:tcPr>
            <w:tcW w:w="1275" w:type="dxa"/>
            <w:tcBorders>
              <w:top w:val="nil"/>
              <w:bottom w:val="nil"/>
            </w:tcBorders>
          </w:tcPr>
          <w:p w14:paraId="5051A098" w14:textId="77777777" w:rsidR="00726659" w:rsidRDefault="000F0732">
            <w:pPr>
              <w:pStyle w:val="TableParagraph"/>
              <w:spacing w:line="197" w:lineRule="exact"/>
              <w:ind w:left="9" w:right="2"/>
              <w:jc w:val="center"/>
              <w:rPr>
                <w:sz w:val="20"/>
              </w:rPr>
            </w:pPr>
            <w:r>
              <w:rPr>
                <w:sz w:val="20"/>
              </w:rPr>
              <w:t>g</w:t>
            </w:r>
            <w:r>
              <w:rPr>
                <w:spacing w:val="-7"/>
                <w:sz w:val="20"/>
              </w:rPr>
              <w:t xml:space="preserve"> </w:t>
            </w:r>
            <w:r>
              <w:rPr>
                <w:spacing w:val="-2"/>
                <w:sz w:val="20"/>
              </w:rPr>
              <w:t>System</w:t>
            </w:r>
          </w:p>
        </w:tc>
        <w:tc>
          <w:tcPr>
            <w:tcW w:w="1136" w:type="dxa"/>
            <w:vMerge/>
            <w:tcBorders>
              <w:top w:val="nil"/>
            </w:tcBorders>
          </w:tcPr>
          <w:p w14:paraId="668AD1B1" w14:textId="77777777" w:rsidR="00726659" w:rsidRDefault="00726659">
            <w:pPr>
              <w:rPr>
                <w:sz w:val="2"/>
                <w:szCs w:val="2"/>
              </w:rPr>
            </w:pPr>
          </w:p>
        </w:tc>
        <w:tc>
          <w:tcPr>
            <w:tcW w:w="709" w:type="dxa"/>
            <w:tcBorders>
              <w:top w:val="nil"/>
              <w:bottom w:val="nil"/>
            </w:tcBorders>
          </w:tcPr>
          <w:p w14:paraId="769B5168" w14:textId="77777777" w:rsidR="00726659" w:rsidRDefault="000F0732">
            <w:pPr>
              <w:pStyle w:val="TableParagraph"/>
              <w:spacing w:line="197" w:lineRule="exact"/>
              <w:ind w:left="1" w:right="1"/>
              <w:jc w:val="center"/>
              <w:rPr>
                <w:sz w:val="20"/>
              </w:rPr>
            </w:pPr>
            <w:proofErr w:type="spellStart"/>
            <w:r>
              <w:rPr>
                <w:spacing w:val="-4"/>
                <w:sz w:val="20"/>
              </w:rPr>
              <w:t>netw</w:t>
            </w:r>
            <w:proofErr w:type="spellEnd"/>
          </w:p>
        </w:tc>
        <w:tc>
          <w:tcPr>
            <w:tcW w:w="992" w:type="dxa"/>
            <w:vMerge/>
            <w:tcBorders>
              <w:top w:val="nil"/>
            </w:tcBorders>
          </w:tcPr>
          <w:p w14:paraId="3F8F0861" w14:textId="77777777" w:rsidR="00726659" w:rsidRDefault="00726659">
            <w:pPr>
              <w:rPr>
                <w:sz w:val="2"/>
                <w:szCs w:val="2"/>
              </w:rPr>
            </w:pPr>
          </w:p>
        </w:tc>
        <w:tc>
          <w:tcPr>
            <w:tcW w:w="1986" w:type="dxa"/>
            <w:vMerge/>
            <w:tcBorders>
              <w:top w:val="nil"/>
            </w:tcBorders>
          </w:tcPr>
          <w:p w14:paraId="6D4145FB" w14:textId="77777777" w:rsidR="00726659" w:rsidRDefault="00726659">
            <w:pPr>
              <w:rPr>
                <w:sz w:val="2"/>
                <w:szCs w:val="2"/>
              </w:rPr>
            </w:pPr>
          </w:p>
        </w:tc>
      </w:tr>
      <w:tr w:rsidR="00726659" w14:paraId="62D0C092" w14:textId="77777777">
        <w:trPr>
          <w:trHeight w:val="216"/>
        </w:trPr>
        <w:tc>
          <w:tcPr>
            <w:tcW w:w="816" w:type="dxa"/>
            <w:tcBorders>
              <w:top w:val="nil"/>
              <w:bottom w:val="nil"/>
            </w:tcBorders>
            <w:shd w:val="clear" w:color="auto" w:fill="E5E5E5"/>
          </w:tcPr>
          <w:p w14:paraId="6FBE2329" w14:textId="77777777" w:rsidR="00726659" w:rsidRDefault="000F0732">
            <w:pPr>
              <w:pStyle w:val="TableParagraph"/>
              <w:spacing w:line="197" w:lineRule="exact"/>
              <w:ind w:left="107"/>
              <w:rPr>
                <w:sz w:val="20"/>
              </w:rPr>
            </w:pPr>
            <w:r>
              <w:rPr>
                <w:spacing w:val="-2"/>
                <w:sz w:val="20"/>
              </w:rPr>
              <w:t>Setup</w:t>
            </w:r>
          </w:p>
        </w:tc>
        <w:tc>
          <w:tcPr>
            <w:tcW w:w="1277" w:type="dxa"/>
            <w:tcBorders>
              <w:top w:val="nil"/>
              <w:bottom w:val="nil"/>
            </w:tcBorders>
          </w:tcPr>
          <w:p w14:paraId="6C57C504" w14:textId="77777777" w:rsidR="00726659" w:rsidRDefault="000F0732">
            <w:pPr>
              <w:pStyle w:val="TableParagraph"/>
              <w:spacing w:line="197" w:lineRule="exact"/>
              <w:ind w:left="11" w:right="3"/>
              <w:jc w:val="center"/>
              <w:rPr>
                <w:sz w:val="20"/>
              </w:rPr>
            </w:pPr>
            <w:proofErr w:type="spellStart"/>
            <w:r>
              <w:rPr>
                <w:spacing w:val="-5"/>
                <w:sz w:val="20"/>
              </w:rPr>
              <w:t>ing</w:t>
            </w:r>
            <w:proofErr w:type="spellEnd"/>
          </w:p>
        </w:tc>
        <w:tc>
          <w:tcPr>
            <w:tcW w:w="1277" w:type="dxa"/>
            <w:vMerge/>
            <w:tcBorders>
              <w:top w:val="nil"/>
            </w:tcBorders>
          </w:tcPr>
          <w:p w14:paraId="7E2E24A8" w14:textId="77777777" w:rsidR="00726659" w:rsidRDefault="00726659">
            <w:pPr>
              <w:rPr>
                <w:sz w:val="2"/>
                <w:szCs w:val="2"/>
              </w:rPr>
            </w:pPr>
          </w:p>
        </w:tc>
        <w:tc>
          <w:tcPr>
            <w:tcW w:w="1275" w:type="dxa"/>
            <w:tcBorders>
              <w:top w:val="nil"/>
              <w:bottom w:val="nil"/>
            </w:tcBorders>
          </w:tcPr>
          <w:p w14:paraId="4B414B20" w14:textId="77777777" w:rsidR="00726659" w:rsidRDefault="000F0732">
            <w:pPr>
              <w:pStyle w:val="TableParagraph"/>
              <w:spacing w:line="197" w:lineRule="exact"/>
              <w:ind w:left="9"/>
              <w:jc w:val="center"/>
              <w:rPr>
                <w:sz w:val="20"/>
              </w:rPr>
            </w:pPr>
            <w:r>
              <w:rPr>
                <w:spacing w:val="-5"/>
                <w:sz w:val="20"/>
              </w:rPr>
              <w:t>and</w:t>
            </w:r>
          </w:p>
        </w:tc>
        <w:tc>
          <w:tcPr>
            <w:tcW w:w="1136" w:type="dxa"/>
            <w:vMerge/>
            <w:tcBorders>
              <w:top w:val="nil"/>
            </w:tcBorders>
          </w:tcPr>
          <w:p w14:paraId="22EBDB7A" w14:textId="77777777" w:rsidR="00726659" w:rsidRDefault="00726659">
            <w:pPr>
              <w:rPr>
                <w:sz w:val="2"/>
                <w:szCs w:val="2"/>
              </w:rPr>
            </w:pPr>
          </w:p>
        </w:tc>
        <w:tc>
          <w:tcPr>
            <w:tcW w:w="709" w:type="dxa"/>
            <w:tcBorders>
              <w:top w:val="nil"/>
              <w:bottom w:val="nil"/>
            </w:tcBorders>
          </w:tcPr>
          <w:p w14:paraId="4D4F8A6C" w14:textId="77777777" w:rsidR="00726659" w:rsidRDefault="000F0732">
            <w:pPr>
              <w:pStyle w:val="TableParagraph"/>
              <w:spacing w:line="197" w:lineRule="exact"/>
              <w:ind w:left="1" w:right="1"/>
              <w:jc w:val="center"/>
              <w:rPr>
                <w:sz w:val="20"/>
              </w:rPr>
            </w:pPr>
            <w:r>
              <w:rPr>
                <w:spacing w:val="-4"/>
                <w:sz w:val="20"/>
              </w:rPr>
              <w:t>orks</w:t>
            </w:r>
          </w:p>
        </w:tc>
        <w:tc>
          <w:tcPr>
            <w:tcW w:w="992" w:type="dxa"/>
            <w:vMerge/>
            <w:tcBorders>
              <w:top w:val="nil"/>
            </w:tcBorders>
          </w:tcPr>
          <w:p w14:paraId="7F7E266D" w14:textId="77777777" w:rsidR="00726659" w:rsidRDefault="00726659">
            <w:pPr>
              <w:rPr>
                <w:sz w:val="2"/>
                <w:szCs w:val="2"/>
              </w:rPr>
            </w:pPr>
          </w:p>
        </w:tc>
        <w:tc>
          <w:tcPr>
            <w:tcW w:w="1986" w:type="dxa"/>
            <w:vMerge/>
            <w:tcBorders>
              <w:top w:val="nil"/>
            </w:tcBorders>
          </w:tcPr>
          <w:p w14:paraId="25951198" w14:textId="77777777" w:rsidR="00726659" w:rsidRDefault="00726659">
            <w:pPr>
              <w:rPr>
                <w:sz w:val="2"/>
                <w:szCs w:val="2"/>
              </w:rPr>
            </w:pPr>
          </w:p>
        </w:tc>
      </w:tr>
      <w:tr w:rsidR="00726659" w14:paraId="69DCB473" w14:textId="77777777">
        <w:trPr>
          <w:trHeight w:val="216"/>
        </w:trPr>
        <w:tc>
          <w:tcPr>
            <w:tcW w:w="816" w:type="dxa"/>
            <w:tcBorders>
              <w:top w:val="nil"/>
              <w:bottom w:val="nil"/>
            </w:tcBorders>
            <w:shd w:val="clear" w:color="auto" w:fill="E5E5E5"/>
          </w:tcPr>
          <w:p w14:paraId="7D787E65" w14:textId="77777777" w:rsidR="00726659" w:rsidRDefault="000F0732">
            <w:pPr>
              <w:pStyle w:val="TableParagraph"/>
              <w:spacing w:line="197" w:lineRule="exact"/>
              <w:ind w:left="107"/>
              <w:rPr>
                <w:sz w:val="20"/>
              </w:rPr>
            </w:pPr>
            <w:r>
              <w:rPr>
                <w:spacing w:val="-10"/>
                <w:sz w:val="20"/>
              </w:rPr>
              <w:t>&amp;</w:t>
            </w:r>
          </w:p>
        </w:tc>
        <w:tc>
          <w:tcPr>
            <w:tcW w:w="1277" w:type="dxa"/>
            <w:tcBorders>
              <w:top w:val="nil"/>
              <w:bottom w:val="nil"/>
            </w:tcBorders>
          </w:tcPr>
          <w:p w14:paraId="1295F556" w14:textId="77777777" w:rsidR="00726659" w:rsidRDefault="000F0732">
            <w:pPr>
              <w:pStyle w:val="TableParagraph"/>
              <w:spacing w:line="197" w:lineRule="exact"/>
              <w:ind w:left="11" w:right="5"/>
              <w:jc w:val="center"/>
              <w:rPr>
                <w:sz w:val="20"/>
              </w:rPr>
            </w:pPr>
            <w:r>
              <w:rPr>
                <w:spacing w:val="-2"/>
                <w:sz w:val="20"/>
              </w:rPr>
              <w:t>networks</w:t>
            </w:r>
          </w:p>
        </w:tc>
        <w:tc>
          <w:tcPr>
            <w:tcW w:w="1277" w:type="dxa"/>
            <w:vMerge/>
            <w:tcBorders>
              <w:top w:val="nil"/>
            </w:tcBorders>
          </w:tcPr>
          <w:p w14:paraId="1DF19579" w14:textId="77777777" w:rsidR="00726659" w:rsidRDefault="00726659">
            <w:pPr>
              <w:rPr>
                <w:sz w:val="2"/>
                <w:szCs w:val="2"/>
              </w:rPr>
            </w:pPr>
          </w:p>
        </w:tc>
        <w:tc>
          <w:tcPr>
            <w:tcW w:w="1275" w:type="dxa"/>
            <w:tcBorders>
              <w:top w:val="nil"/>
              <w:bottom w:val="nil"/>
            </w:tcBorders>
          </w:tcPr>
          <w:p w14:paraId="58000365" w14:textId="77777777" w:rsidR="00726659" w:rsidRDefault="000F0732">
            <w:pPr>
              <w:pStyle w:val="TableParagraph"/>
              <w:spacing w:line="197" w:lineRule="exact"/>
              <w:ind w:left="9" w:right="2"/>
              <w:jc w:val="center"/>
              <w:rPr>
                <w:sz w:val="20"/>
              </w:rPr>
            </w:pPr>
            <w:proofErr w:type="spellStart"/>
            <w:r>
              <w:rPr>
                <w:spacing w:val="-2"/>
                <w:sz w:val="20"/>
              </w:rPr>
              <w:t>Applicat</w:t>
            </w:r>
            <w:proofErr w:type="spellEnd"/>
          </w:p>
        </w:tc>
        <w:tc>
          <w:tcPr>
            <w:tcW w:w="1136" w:type="dxa"/>
            <w:vMerge/>
            <w:tcBorders>
              <w:top w:val="nil"/>
            </w:tcBorders>
          </w:tcPr>
          <w:p w14:paraId="138F1BA0" w14:textId="77777777" w:rsidR="00726659" w:rsidRDefault="00726659">
            <w:pPr>
              <w:rPr>
                <w:sz w:val="2"/>
                <w:szCs w:val="2"/>
              </w:rPr>
            </w:pPr>
          </w:p>
        </w:tc>
        <w:tc>
          <w:tcPr>
            <w:tcW w:w="709" w:type="dxa"/>
            <w:tcBorders>
              <w:top w:val="nil"/>
              <w:bottom w:val="nil"/>
            </w:tcBorders>
          </w:tcPr>
          <w:p w14:paraId="74238C1C" w14:textId="77777777" w:rsidR="00726659" w:rsidRDefault="000F0732">
            <w:pPr>
              <w:pStyle w:val="TableParagraph"/>
              <w:spacing w:line="197" w:lineRule="exact"/>
              <w:ind w:left="1"/>
              <w:jc w:val="center"/>
              <w:rPr>
                <w:sz w:val="20"/>
              </w:rPr>
            </w:pPr>
            <w:r>
              <w:rPr>
                <w:spacing w:val="-10"/>
                <w:sz w:val="20"/>
              </w:rPr>
              <w:t>,</w:t>
            </w:r>
          </w:p>
        </w:tc>
        <w:tc>
          <w:tcPr>
            <w:tcW w:w="992" w:type="dxa"/>
            <w:vMerge/>
            <w:tcBorders>
              <w:top w:val="nil"/>
            </w:tcBorders>
          </w:tcPr>
          <w:p w14:paraId="12C2F6DA" w14:textId="77777777" w:rsidR="00726659" w:rsidRDefault="00726659">
            <w:pPr>
              <w:rPr>
                <w:sz w:val="2"/>
                <w:szCs w:val="2"/>
              </w:rPr>
            </w:pPr>
          </w:p>
        </w:tc>
        <w:tc>
          <w:tcPr>
            <w:tcW w:w="1986" w:type="dxa"/>
            <w:vMerge/>
            <w:tcBorders>
              <w:top w:val="nil"/>
            </w:tcBorders>
          </w:tcPr>
          <w:p w14:paraId="5C84B33B" w14:textId="77777777" w:rsidR="00726659" w:rsidRDefault="00726659">
            <w:pPr>
              <w:rPr>
                <w:sz w:val="2"/>
                <w:szCs w:val="2"/>
              </w:rPr>
            </w:pPr>
          </w:p>
        </w:tc>
      </w:tr>
      <w:tr w:rsidR="00726659" w14:paraId="7D06229B" w14:textId="77777777">
        <w:trPr>
          <w:trHeight w:val="215"/>
        </w:trPr>
        <w:tc>
          <w:tcPr>
            <w:tcW w:w="816" w:type="dxa"/>
            <w:tcBorders>
              <w:top w:val="nil"/>
              <w:bottom w:val="nil"/>
            </w:tcBorders>
            <w:shd w:val="clear" w:color="auto" w:fill="E5E5E5"/>
          </w:tcPr>
          <w:p w14:paraId="53038DB2" w14:textId="77777777" w:rsidR="00726659" w:rsidRDefault="000F0732">
            <w:pPr>
              <w:pStyle w:val="TableParagraph"/>
              <w:spacing w:line="196" w:lineRule="exact"/>
              <w:ind w:left="107"/>
              <w:rPr>
                <w:sz w:val="20"/>
              </w:rPr>
            </w:pPr>
            <w:proofErr w:type="spellStart"/>
            <w:r>
              <w:rPr>
                <w:spacing w:val="-2"/>
                <w:sz w:val="20"/>
              </w:rPr>
              <w:t>Confi</w:t>
            </w:r>
            <w:proofErr w:type="spellEnd"/>
          </w:p>
        </w:tc>
        <w:tc>
          <w:tcPr>
            <w:tcW w:w="1277" w:type="dxa"/>
            <w:tcBorders>
              <w:top w:val="nil"/>
              <w:bottom w:val="nil"/>
            </w:tcBorders>
          </w:tcPr>
          <w:p w14:paraId="4A5FD169" w14:textId="77777777" w:rsidR="00726659" w:rsidRDefault="000F0732">
            <w:pPr>
              <w:pStyle w:val="TableParagraph"/>
              <w:spacing w:line="196" w:lineRule="exact"/>
              <w:ind w:left="11" w:right="3"/>
              <w:jc w:val="center"/>
              <w:rPr>
                <w:sz w:val="20"/>
              </w:rPr>
            </w:pPr>
            <w:r>
              <w:rPr>
                <w:spacing w:val="-10"/>
                <w:sz w:val="20"/>
              </w:rPr>
              <w:t>,</w:t>
            </w:r>
          </w:p>
        </w:tc>
        <w:tc>
          <w:tcPr>
            <w:tcW w:w="1277" w:type="dxa"/>
            <w:vMerge/>
            <w:tcBorders>
              <w:top w:val="nil"/>
            </w:tcBorders>
          </w:tcPr>
          <w:p w14:paraId="58F18AA0" w14:textId="77777777" w:rsidR="00726659" w:rsidRDefault="00726659">
            <w:pPr>
              <w:rPr>
                <w:sz w:val="2"/>
                <w:szCs w:val="2"/>
              </w:rPr>
            </w:pPr>
          </w:p>
        </w:tc>
        <w:tc>
          <w:tcPr>
            <w:tcW w:w="1275" w:type="dxa"/>
            <w:tcBorders>
              <w:top w:val="nil"/>
              <w:bottom w:val="nil"/>
            </w:tcBorders>
          </w:tcPr>
          <w:p w14:paraId="45600207" w14:textId="77777777" w:rsidR="00726659" w:rsidRDefault="000F0732">
            <w:pPr>
              <w:pStyle w:val="TableParagraph"/>
              <w:spacing w:line="196" w:lineRule="exact"/>
              <w:ind w:left="9"/>
              <w:jc w:val="center"/>
              <w:rPr>
                <w:sz w:val="20"/>
              </w:rPr>
            </w:pPr>
            <w:r>
              <w:rPr>
                <w:spacing w:val="-5"/>
                <w:sz w:val="20"/>
              </w:rPr>
              <w:t>ion</w:t>
            </w:r>
          </w:p>
        </w:tc>
        <w:tc>
          <w:tcPr>
            <w:tcW w:w="1136" w:type="dxa"/>
            <w:vMerge/>
            <w:tcBorders>
              <w:top w:val="nil"/>
            </w:tcBorders>
          </w:tcPr>
          <w:p w14:paraId="0F3AA196" w14:textId="77777777" w:rsidR="00726659" w:rsidRDefault="00726659">
            <w:pPr>
              <w:rPr>
                <w:sz w:val="2"/>
                <w:szCs w:val="2"/>
              </w:rPr>
            </w:pPr>
          </w:p>
        </w:tc>
        <w:tc>
          <w:tcPr>
            <w:tcW w:w="709" w:type="dxa"/>
            <w:tcBorders>
              <w:top w:val="nil"/>
              <w:bottom w:val="nil"/>
            </w:tcBorders>
          </w:tcPr>
          <w:p w14:paraId="57559F34" w14:textId="77777777" w:rsidR="00726659" w:rsidRDefault="000F0732">
            <w:pPr>
              <w:pStyle w:val="TableParagraph"/>
              <w:spacing w:line="196" w:lineRule="exact"/>
              <w:ind w:left="1" w:right="1"/>
              <w:jc w:val="center"/>
              <w:rPr>
                <w:sz w:val="20"/>
              </w:rPr>
            </w:pPr>
            <w:proofErr w:type="spellStart"/>
            <w:r>
              <w:rPr>
                <w:spacing w:val="-4"/>
                <w:sz w:val="20"/>
              </w:rPr>
              <w:t>inte</w:t>
            </w:r>
            <w:proofErr w:type="spellEnd"/>
          </w:p>
        </w:tc>
        <w:tc>
          <w:tcPr>
            <w:tcW w:w="992" w:type="dxa"/>
            <w:vMerge/>
            <w:tcBorders>
              <w:top w:val="nil"/>
            </w:tcBorders>
          </w:tcPr>
          <w:p w14:paraId="0AC97213" w14:textId="77777777" w:rsidR="00726659" w:rsidRDefault="00726659">
            <w:pPr>
              <w:rPr>
                <w:sz w:val="2"/>
                <w:szCs w:val="2"/>
              </w:rPr>
            </w:pPr>
          </w:p>
        </w:tc>
        <w:tc>
          <w:tcPr>
            <w:tcW w:w="1986" w:type="dxa"/>
            <w:vMerge/>
            <w:tcBorders>
              <w:top w:val="nil"/>
            </w:tcBorders>
          </w:tcPr>
          <w:p w14:paraId="6D29F0C2" w14:textId="77777777" w:rsidR="00726659" w:rsidRDefault="00726659">
            <w:pPr>
              <w:rPr>
                <w:sz w:val="2"/>
                <w:szCs w:val="2"/>
              </w:rPr>
            </w:pPr>
          </w:p>
        </w:tc>
      </w:tr>
      <w:tr w:rsidR="00726659" w14:paraId="7AC5AB08" w14:textId="77777777">
        <w:trPr>
          <w:trHeight w:val="216"/>
        </w:trPr>
        <w:tc>
          <w:tcPr>
            <w:tcW w:w="816" w:type="dxa"/>
            <w:tcBorders>
              <w:top w:val="nil"/>
              <w:bottom w:val="nil"/>
            </w:tcBorders>
            <w:shd w:val="clear" w:color="auto" w:fill="E5E5E5"/>
          </w:tcPr>
          <w:p w14:paraId="6F6A964E" w14:textId="77777777" w:rsidR="00726659" w:rsidRDefault="000F0732">
            <w:pPr>
              <w:pStyle w:val="TableParagraph"/>
              <w:spacing w:line="197" w:lineRule="exact"/>
              <w:ind w:left="107"/>
              <w:rPr>
                <w:sz w:val="20"/>
              </w:rPr>
            </w:pPr>
            <w:proofErr w:type="spellStart"/>
            <w:r>
              <w:rPr>
                <w:spacing w:val="-2"/>
                <w:sz w:val="20"/>
              </w:rPr>
              <w:t>gurat</w:t>
            </w:r>
            <w:proofErr w:type="spellEnd"/>
          </w:p>
        </w:tc>
        <w:tc>
          <w:tcPr>
            <w:tcW w:w="1277" w:type="dxa"/>
            <w:tcBorders>
              <w:top w:val="nil"/>
              <w:bottom w:val="nil"/>
            </w:tcBorders>
          </w:tcPr>
          <w:p w14:paraId="6715343B" w14:textId="77777777" w:rsidR="00726659" w:rsidRDefault="000F0732">
            <w:pPr>
              <w:pStyle w:val="TableParagraph"/>
              <w:spacing w:line="197" w:lineRule="exact"/>
              <w:ind w:left="11" w:right="5"/>
              <w:jc w:val="center"/>
              <w:rPr>
                <w:sz w:val="20"/>
              </w:rPr>
            </w:pPr>
            <w:proofErr w:type="spellStart"/>
            <w:r>
              <w:rPr>
                <w:spacing w:val="-2"/>
                <w:sz w:val="20"/>
              </w:rPr>
              <w:t>intercon</w:t>
            </w:r>
            <w:proofErr w:type="spellEnd"/>
          </w:p>
        </w:tc>
        <w:tc>
          <w:tcPr>
            <w:tcW w:w="1277" w:type="dxa"/>
            <w:vMerge/>
            <w:tcBorders>
              <w:top w:val="nil"/>
            </w:tcBorders>
          </w:tcPr>
          <w:p w14:paraId="3381AC0D" w14:textId="77777777" w:rsidR="00726659" w:rsidRDefault="00726659">
            <w:pPr>
              <w:rPr>
                <w:sz w:val="2"/>
                <w:szCs w:val="2"/>
              </w:rPr>
            </w:pPr>
          </w:p>
        </w:tc>
        <w:tc>
          <w:tcPr>
            <w:tcW w:w="1275" w:type="dxa"/>
            <w:tcBorders>
              <w:top w:val="nil"/>
              <w:bottom w:val="nil"/>
            </w:tcBorders>
          </w:tcPr>
          <w:p w14:paraId="10B248CA" w14:textId="77777777" w:rsidR="00726659" w:rsidRDefault="000F0732">
            <w:pPr>
              <w:pStyle w:val="TableParagraph"/>
              <w:spacing w:line="197" w:lineRule="exact"/>
              <w:ind w:left="9" w:right="2"/>
              <w:jc w:val="center"/>
              <w:rPr>
                <w:sz w:val="20"/>
              </w:rPr>
            </w:pPr>
            <w:r>
              <w:rPr>
                <w:spacing w:val="-2"/>
                <w:sz w:val="20"/>
              </w:rPr>
              <w:t>software</w:t>
            </w:r>
          </w:p>
        </w:tc>
        <w:tc>
          <w:tcPr>
            <w:tcW w:w="1136" w:type="dxa"/>
            <w:vMerge/>
            <w:tcBorders>
              <w:top w:val="nil"/>
            </w:tcBorders>
          </w:tcPr>
          <w:p w14:paraId="229F2D99" w14:textId="77777777" w:rsidR="00726659" w:rsidRDefault="00726659">
            <w:pPr>
              <w:rPr>
                <w:sz w:val="2"/>
                <w:szCs w:val="2"/>
              </w:rPr>
            </w:pPr>
          </w:p>
        </w:tc>
        <w:tc>
          <w:tcPr>
            <w:tcW w:w="709" w:type="dxa"/>
            <w:tcBorders>
              <w:top w:val="nil"/>
              <w:bottom w:val="nil"/>
            </w:tcBorders>
          </w:tcPr>
          <w:p w14:paraId="4FA5139C" w14:textId="77777777" w:rsidR="00726659" w:rsidRDefault="000F0732">
            <w:pPr>
              <w:pStyle w:val="TableParagraph"/>
              <w:spacing w:line="197" w:lineRule="exact"/>
              <w:ind w:left="1" w:right="1"/>
              <w:jc w:val="center"/>
              <w:rPr>
                <w:sz w:val="20"/>
              </w:rPr>
            </w:pPr>
            <w:proofErr w:type="spellStart"/>
            <w:r>
              <w:rPr>
                <w:spacing w:val="-4"/>
                <w:sz w:val="20"/>
              </w:rPr>
              <w:t>rcon</w:t>
            </w:r>
            <w:proofErr w:type="spellEnd"/>
          </w:p>
        </w:tc>
        <w:tc>
          <w:tcPr>
            <w:tcW w:w="992" w:type="dxa"/>
            <w:vMerge/>
            <w:tcBorders>
              <w:top w:val="nil"/>
            </w:tcBorders>
          </w:tcPr>
          <w:p w14:paraId="0AEE1706" w14:textId="77777777" w:rsidR="00726659" w:rsidRDefault="00726659">
            <w:pPr>
              <w:rPr>
                <w:sz w:val="2"/>
                <w:szCs w:val="2"/>
              </w:rPr>
            </w:pPr>
          </w:p>
        </w:tc>
        <w:tc>
          <w:tcPr>
            <w:tcW w:w="1986" w:type="dxa"/>
            <w:vMerge/>
            <w:tcBorders>
              <w:top w:val="nil"/>
            </w:tcBorders>
          </w:tcPr>
          <w:p w14:paraId="6AF6025D" w14:textId="77777777" w:rsidR="00726659" w:rsidRDefault="00726659">
            <w:pPr>
              <w:rPr>
                <w:sz w:val="2"/>
                <w:szCs w:val="2"/>
              </w:rPr>
            </w:pPr>
          </w:p>
        </w:tc>
      </w:tr>
      <w:tr w:rsidR="00726659" w14:paraId="65E7B87A" w14:textId="77777777">
        <w:trPr>
          <w:trHeight w:val="216"/>
        </w:trPr>
        <w:tc>
          <w:tcPr>
            <w:tcW w:w="816" w:type="dxa"/>
            <w:tcBorders>
              <w:top w:val="nil"/>
              <w:bottom w:val="nil"/>
            </w:tcBorders>
            <w:shd w:val="clear" w:color="auto" w:fill="E5E5E5"/>
          </w:tcPr>
          <w:p w14:paraId="0C3F5EDA" w14:textId="77777777" w:rsidR="00726659" w:rsidRDefault="000F0732">
            <w:pPr>
              <w:pStyle w:val="TableParagraph"/>
              <w:spacing w:line="197" w:lineRule="exact"/>
              <w:ind w:left="107"/>
              <w:rPr>
                <w:sz w:val="20"/>
              </w:rPr>
            </w:pPr>
            <w:r>
              <w:rPr>
                <w:spacing w:val="-5"/>
                <w:sz w:val="20"/>
              </w:rPr>
              <w:t>ion</w:t>
            </w:r>
          </w:p>
        </w:tc>
        <w:tc>
          <w:tcPr>
            <w:tcW w:w="1277" w:type="dxa"/>
            <w:tcBorders>
              <w:top w:val="nil"/>
              <w:bottom w:val="nil"/>
            </w:tcBorders>
          </w:tcPr>
          <w:p w14:paraId="762677EE" w14:textId="77777777" w:rsidR="00726659" w:rsidRDefault="000F0732">
            <w:pPr>
              <w:pStyle w:val="TableParagraph"/>
              <w:spacing w:line="197" w:lineRule="exact"/>
              <w:ind w:left="11" w:right="5"/>
              <w:jc w:val="center"/>
              <w:rPr>
                <w:sz w:val="20"/>
              </w:rPr>
            </w:pPr>
            <w:proofErr w:type="spellStart"/>
            <w:r>
              <w:rPr>
                <w:spacing w:val="-2"/>
                <w:sz w:val="20"/>
              </w:rPr>
              <w:t>nections</w:t>
            </w:r>
            <w:proofErr w:type="spellEnd"/>
          </w:p>
        </w:tc>
        <w:tc>
          <w:tcPr>
            <w:tcW w:w="1277" w:type="dxa"/>
            <w:vMerge/>
            <w:tcBorders>
              <w:top w:val="nil"/>
            </w:tcBorders>
          </w:tcPr>
          <w:p w14:paraId="3CD3E224" w14:textId="77777777" w:rsidR="00726659" w:rsidRDefault="00726659">
            <w:pPr>
              <w:rPr>
                <w:sz w:val="2"/>
                <w:szCs w:val="2"/>
              </w:rPr>
            </w:pPr>
          </w:p>
        </w:tc>
        <w:tc>
          <w:tcPr>
            <w:tcW w:w="1275" w:type="dxa"/>
            <w:tcBorders>
              <w:top w:val="nil"/>
              <w:bottom w:val="nil"/>
            </w:tcBorders>
          </w:tcPr>
          <w:p w14:paraId="27976283" w14:textId="77777777" w:rsidR="00726659" w:rsidRDefault="000F0732">
            <w:pPr>
              <w:pStyle w:val="TableParagraph"/>
              <w:spacing w:line="197" w:lineRule="exact"/>
              <w:ind w:left="9"/>
              <w:jc w:val="center"/>
              <w:rPr>
                <w:sz w:val="20"/>
              </w:rPr>
            </w:pPr>
            <w:r>
              <w:rPr>
                <w:spacing w:val="-10"/>
                <w:sz w:val="20"/>
              </w:rPr>
              <w:t>,</w:t>
            </w:r>
          </w:p>
        </w:tc>
        <w:tc>
          <w:tcPr>
            <w:tcW w:w="1136" w:type="dxa"/>
            <w:vMerge/>
            <w:tcBorders>
              <w:top w:val="nil"/>
            </w:tcBorders>
          </w:tcPr>
          <w:p w14:paraId="75AAF07C" w14:textId="77777777" w:rsidR="00726659" w:rsidRDefault="00726659">
            <w:pPr>
              <w:rPr>
                <w:sz w:val="2"/>
                <w:szCs w:val="2"/>
              </w:rPr>
            </w:pPr>
          </w:p>
        </w:tc>
        <w:tc>
          <w:tcPr>
            <w:tcW w:w="709" w:type="dxa"/>
            <w:tcBorders>
              <w:top w:val="nil"/>
              <w:bottom w:val="nil"/>
            </w:tcBorders>
          </w:tcPr>
          <w:p w14:paraId="39D8CE64" w14:textId="77777777" w:rsidR="00726659" w:rsidRDefault="000F0732">
            <w:pPr>
              <w:pStyle w:val="TableParagraph"/>
              <w:spacing w:line="197" w:lineRule="exact"/>
              <w:ind w:left="1" w:right="1"/>
              <w:jc w:val="center"/>
              <w:rPr>
                <w:sz w:val="20"/>
              </w:rPr>
            </w:pPr>
            <w:proofErr w:type="spellStart"/>
            <w:r>
              <w:rPr>
                <w:spacing w:val="-4"/>
                <w:sz w:val="20"/>
              </w:rPr>
              <w:t>nect</w:t>
            </w:r>
            <w:proofErr w:type="spellEnd"/>
          </w:p>
        </w:tc>
        <w:tc>
          <w:tcPr>
            <w:tcW w:w="992" w:type="dxa"/>
            <w:vMerge/>
            <w:tcBorders>
              <w:top w:val="nil"/>
            </w:tcBorders>
          </w:tcPr>
          <w:p w14:paraId="4D72AA38" w14:textId="77777777" w:rsidR="00726659" w:rsidRDefault="00726659">
            <w:pPr>
              <w:rPr>
                <w:sz w:val="2"/>
                <w:szCs w:val="2"/>
              </w:rPr>
            </w:pPr>
          </w:p>
        </w:tc>
        <w:tc>
          <w:tcPr>
            <w:tcW w:w="1986" w:type="dxa"/>
            <w:vMerge/>
            <w:tcBorders>
              <w:top w:val="nil"/>
            </w:tcBorders>
          </w:tcPr>
          <w:p w14:paraId="42F902A8" w14:textId="77777777" w:rsidR="00726659" w:rsidRDefault="00726659">
            <w:pPr>
              <w:rPr>
                <w:sz w:val="2"/>
                <w:szCs w:val="2"/>
              </w:rPr>
            </w:pPr>
          </w:p>
        </w:tc>
      </w:tr>
      <w:tr w:rsidR="00726659" w14:paraId="60C0BE14" w14:textId="77777777">
        <w:trPr>
          <w:trHeight w:val="216"/>
        </w:trPr>
        <w:tc>
          <w:tcPr>
            <w:tcW w:w="816" w:type="dxa"/>
            <w:tcBorders>
              <w:top w:val="nil"/>
              <w:bottom w:val="nil"/>
            </w:tcBorders>
            <w:shd w:val="clear" w:color="auto" w:fill="E5E5E5"/>
          </w:tcPr>
          <w:p w14:paraId="059D0B2C" w14:textId="77777777" w:rsidR="00726659" w:rsidRDefault="00726659">
            <w:pPr>
              <w:pStyle w:val="TableParagraph"/>
              <w:rPr>
                <w:rFonts w:ascii="Times New Roman"/>
                <w:sz w:val="14"/>
              </w:rPr>
            </w:pPr>
          </w:p>
        </w:tc>
        <w:tc>
          <w:tcPr>
            <w:tcW w:w="1277" w:type="dxa"/>
            <w:tcBorders>
              <w:top w:val="nil"/>
              <w:bottom w:val="nil"/>
            </w:tcBorders>
          </w:tcPr>
          <w:p w14:paraId="74C24B35" w14:textId="77777777" w:rsidR="00726659" w:rsidRDefault="000F0732">
            <w:pPr>
              <w:pStyle w:val="TableParagraph"/>
              <w:spacing w:line="197" w:lineRule="exact"/>
              <w:ind w:left="11" w:right="3"/>
              <w:jc w:val="center"/>
              <w:rPr>
                <w:sz w:val="20"/>
              </w:rPr>
            </w:pPr>
            <w:r>
              <w:rPr>
                <w:spacing w:val="-2"/>
                <w:sz w:val="20"/>
              </w:rPr>
              <w:t>between</w:t>
            </w:r>
          </w:p>
        </w:tc>
        <w:tc>
          <w:tcPr>
            <w:tcW w:w="1277" w:type="dxa"/>
            <w:vMerge/>
            <w:tcBorders>
              <w:top w:val="nil"/>
            </w:tcBorders>
          </w:tcPr>
          <w:p w14:paraId="5CCC213F" w14:textId="77777777" w:rsidR="00726659" w:rsidRDefault="00726659">
            <w:pPr>
              <w:rPr>
                <w:sz w:val="2"/>
                <w:szCs w:val="2"/>
              </w:rPr>
            </w:pPr>
          </w:p>
        </w:tc>
        <w:tc>
          <w:tcPr>
            <w:tcW w:w="1275" w:type="dxa"/>
            <w:tcBorders>
              <w:top w:val="nil"/>
              <w:bottom w:val="nil"/>
            </w:tcBorders>
          </w:tcPr>
          <w:p w14:paraId="1E24446E" w14:textId="77777777" w:rsidR="00726659" w:rsidRDefault="000F0732">
            <w:pPr>
              <w:pStyle w:val="TableParagraph"/>
              <w:spacing w:line="197" w:lineRule="exact"/>
              <w:ind w:left="9"/>
              <w:jc w:val="center"/>
              <w:rPr>
                <w:sz w:val="20"/>
              </w:rPr>
            </w:pPr>
            <w:r>
              <w:rPr>
                <w:spacing w:val="-2"/>
                <w:sz w:val="20"/>
              </w:rPr>
              <w:t>general</w:t>
            </w:r>
          </w:p>
        </w:tc>
        <w:tc>
          <w:tcPr>
            <w:tcW w:w="1136" w:type="dxa"/>
            <w:vMerge/>
            <w:tcBorders>
              <w:top w:val="nil"/>
            </w:tcBorders>
          </w:tcPr>
          <w:p w14:paraId="706201EE" w14:textId="77777777" w:rsidR="00726659" w:rsidRDefault="00726659">
            <w:pPr>
              <w:rPr>
                <w:sz w:val="2"/>
                <w:szCs w:val="2"/>
              </w:rPr>
            </w:pPr>
          </w:p>
        </w:tc>
        <w:tc>
          <w:tcPr>
            <w:tcW w:w="709" w:type="dxa"/>
            <w:tcBorders>
              <w:top w:val="nil"/>
              <w:bottom w:val="nil"/>
            </w:tcBorders>
          </w:tcPr>
          <w:p w14:paraId="7AF0FCB8" w14:textId="77777777" w:rsidR="00726659" w:rsidRDefault="000F0732">
            <w:pPr>
              <w:pStyle w:val="TableParagraph"/>
              <w:spacing w:line="197" w:lineRule="exact"/>
              <w:ind w:left="1" w:right="1"/>
              <w:jc w:val="center"/>
              <w:rPr>
                <w:sz w:val="20"/>
              </w:rPr>
            </w:pPr>
            <w:r>
              <w:rPr>
                <w:spacing w:val="-4"/>
                <w:sz w:val="20"/>
              </w:rPr>
              <w:t>ions</w:t>
            </w:r>
          </w:p>
        </w:tc>
        <w:tc>
          <w:tcPr>
            <w:tcW w:w="992" w:type="dxa"/>
            <w:vMerge/>
            <w:tcBorders>
              <w:top w:val="nil"/>
            </w:tcBorders>
          </w:tcPr>
          <w:p w14:paraId="0A1C2964" w14:textId="77777777" w:rsidR="00726659" w:rsidRDefault="00726659">
            <w:pPr>
              <w:rPr>
                <w:sz w:val="2"/>
                <w:szCs w:val="2"/>
              </w:rPr>
            </w:pPr>
          </w:p>
        </w:tc>
        <w:tc>
          <w:tcPr>
            <w:tcW w:w="1986" w:type="dxa"/>
            <w:vMerge/>
            <w:tcBorders>
              <w:top w:val="nil"/>
            </w:tcBorders>
          </w:tcPr>
          <w:p w14:paraId="756C8F42" w14:textId="77777777" w:rsidR="00726659" w:rsidRDefault="00726659">
            <w:pPr>
              <w:rPr>
                <w:sz w:val="2"/>
                <w:szCs w:val="2"/>
              </w:rPr>
            </w:pPr>
          </w:p>
        </w:tc>
      </w:tr>
      <w:tr w:rsidR="00726659" w14:paraId="5EE422DF" w14:textId="77777777">
        <w:trPr>
          <w:trHeight w:val="216"/>
        </w:trPr>
        <w:tc>
          <w:tcPr>
            <w:tcW w:w="816" w:type="dxa"/>
            <w:tcBorders>
              <w:top w:val="nil"/>
              <w:bottom w:val="nil"/>
            </w:tcBorders>
            <w:shd w:val="clear" w:color="auto" w:fill="E5E5E5"/>
          </w:tcPr>
          <w:p w14:paraId="5D48DCB5" w14:textId="77777777" w:rsidR="00726659" w:rsidRDefault="00726659">
            <w:pPr>
              <w:pStyle w:val="TableParagraph"/>
              <w:rPr>
                <w:rFonts w:ascii="Times New Roman"/>
                <w:sz w:val="14"/>
              </w:rPr>
            </w:pPr>
          </w:p>
        </w:tc>
        <w:tc>
          <w:tcPr>
            <w:tcW w:w="1277" w:type="dxa"/>
            <w:tcBorders>
              <w:top w:val="nil"/>
              <w:bottom w:val="nil"/>
            </w:tcBorders>
          </w:tcPr>
          <w:p w14:paraId="4F47E49E" w14:textId="77777777" w:rsidR="00726659" w:rsidRDefault="000F0732">
            <w:pPr>
              <w:pStyle w:val="TableParagraph"/>
              <w:spacing w:line="197" w:lineRule="exact"/>
              <w:ind w:left="11" w:right="3"/>
              <w:jc w:val="center"/>
              <w:rPr>
                <w:sz w:val="20"/>
              </w:rPr>
            </w:pPr>
            <w:r>
              <w:rPr>
                <w:spacing w:val="-2"/>
                <w:sz w:val="20"/>
              </w:rPr>
              <w:t>CCTV,</w:t>
            </w:r>
          </w:p>
        </w:tc>
        <w:tc>
          <w:tcPr>
            <w:tcW w:w="1277" w:type="dxa"/>
            <w:vMerge/>
            <w:tcBorders>
              <w:top w:val="nil"/>
            </w:tcBorders>
          </w:tcPr>
          <w:p w14:paraId="141A6B93" w14:textId="77777777" w:rsidR="00726659" w:rsidRDefault="00726659">
            <w:pPr>
              <w:rPr>
                <w:sz w:val="2"/>
                <w:szCs w:val="2"/>
              </w:rPr>
            </w:pPr>
          </w:p>
        </w:tc>
        <w:tc>
          <w:tcPr>
            <w:tcW w:w="1275" w:type="dxa"/>
            <w:tcBorders>
              <w:top w:val="nil"/>
              <w:bottom w:val="nil"/>
            </w:tcBorders>
          </w:tcPr>
          <w:p w14:paraId="549DA8A3" w14:textId="77777777" w:rsidR="00726659" w:rsidRDefault="000F0732">
            <w:pPr>
              <w:pStyle w:val="TableParagraph"/>
              <w:spacing w:line="197" w:lineRule="exact"/>
              <w:ind w:left="9" w:right="2"/>
              <w:jc w:val="center"/>
              <w:rPr>
                <w:sz w:val="20"/>
              </w:rPr>
            </w:pPr>
            <w:r>
              <w:rPr>
                <w:spacing w:val="-2"/>
                <w:sz w:val="20"/>
              </w:rPr>
              <w:t>system</w:t>
            </w:r>
          </w:p>
        </w:tc>
        <w:tc>
          <w:tcPr>
            <w:tcW w:w="1136" w:type="dxa"/>
            <w:vMerge/>
            <w:tcBorders>
              <w:top w:val="nil"/>
            </w:tcBorders>
          </w:tcPr>
          <w:p w14:paraId="3F5B64EF" w14:textId="77777777" w:rsidR="00726659" w:rsidRDefault="00726659">
            <w:pPr>
              <w:rPr>
                <w:sz w:val="2"/>
                <w:szCs w:val="2"/>
              </w:rPr>
            </w:pPr>
          </w:p>
        </w:tc>
        <w:tc>
          <w:tcPr>
            <w:tcW w:w="709" w:type="dxa"/>
            <w:tcBorders>
              <w:top w:val="nil"/>
              <w:bottom w:val="nil"/>
            </w:tcBorders>
          </w:tcPr>
          <w:p w14:paraId="303BF7FF" w14:textId="77777777" w:rsidR="00726659" w:rsidRDefault="000F0732">
            <w:pPr>
              <w:pStyle w:val="TableParagraph"/>
              <w:spacing w:line="197" w:lineRule="exact"/>
              <w:ind w:left="1" w:right="1"/>
              <w:jc w:val="center"/>
              <w:rPr>
                <w:sz w:val="20"/>
              </w:rPr>
            </w:pPr>
            <w:proofErr w:type="spellStart"/>
            <w:r>
              <w:rPr>
                <w:spacing w:val="-4"/>
                <w:sz w:val="20"/>
              </w:rPr>
              <w:t>betw</w:t>
            </w:r>
            <w:proofErr w:type="spellEnd"/>
          </w:p>
        </w:tc>
        <w:tc>
          <w:tcPr>
            <w:tcW w:w="992" w:type="dxa"/>
            <w:vMerge/>
            <w:tcBorders>
              <w:top w:val="nil"/>
            </w:tcBorders>
          </w:tcPr>
          <w:p w14:paraId="07A5BCF2" w14:textId="77777777" w:rsidR="00726659" w:rsidRDefault="00726659">
            <w:pPr>
              <w:rPr>
                <w:sz w:val="2"/>
                <w:szCs w:val="2"/>
              </w:rPr>
            </w:pPr>
          </w:p>
        </w:tc>
        <w:tc>
          <w:tcPr>
            <w:tcW w:w="1986" w:type="dxa"/>
            <w:vMerge/>
            <w:tcBorders>
              <w:top w:val="nil"/>
            </w:tcBorders>
          </w:tcPr>
          <w:p w14:paraId="7C4E3214" w14:textId="77777777" w:rsidR="00726659" w:rsidRDefault="00726659">
            <w:pPr>
              <w:rPr>
                <w:sz w:val="2"/>
                <w:szCs w:val="2"/>
              </w:rPr>
            </w:pPr>
          </w:p>
        </w:tc>
      </w:tr>
      <w:tr w:rsidR="00726659" w14:paraId="5148D069" w14:textId="77777777">
        <w:trPr>
          <w:trHeight w:val="215"/>
        </w:trPr>
        <w:tc>
          <w:tcPr>
            <w:tcW w:w="816" w:type="dxa"/>
            <w:tcBorders>
              <w:top w:val="nil"/>
              <w:bottom w:val="nil"/>
            </w:tcBorders>
            <w:shd w:val="clear" w:color="auto" w:fill="E5E5E5"/>
          </w:tcPr>
          <w:p w14:paraId="711ABDB8" w14:textId="77777777" w:rsidR="00726659" w:rsidRDefault="00726659">
            <w:pPr>
              <w:pStyle w:val="TableParagraph"/>
              <w:rPr>
                <w:rFonts w:ascii="Times New Roman"/>
                <w:sz w:val="14"/>
              </w:rPr>
            </w:pPr>
          </w:p>
        </w:tc>
        <w:tc>
          <w:tcPr>
            <w:tcW w:w="1277" w:type="dxa"/>
            <w:tcBorders>
              <w:top w:val="nil"/>
              <w:bottom w:val="nil"/>
            </w:tcBorders>
          </w:tcPr>
          <w:p w14:paraId="29ED2D96" w14:textId="77777777" w:rsidR="00726659" w:rsidRDefault="000F0732">
            <w:pPr>
              <w:pStyle w:val="TableParagraph"/>
              <w:spacing w:line="196" w:lineRule="exact"/>
              <w:ind w:left="11" w:right="5"/>
              <w:jc w:val="center"/>
              <w:rPr>
                <w:sz w:val="20"/>
              </w:rPr>
            </w:pPr>
            <w:r>
              <w:rPr>
                <w:spacing w:val="-2"/>
                <w:sz w:val="20"/>
              </w:rPr>
              <w:t>intercom</w:t>
            </w:r>
          </w:p>
        </w:tc>
        <w:tc>
          <w:tcPr>
            <w:tcW w:w="1277" w:type="dxa"/>
            <w:vMerge/>
            <w:tcBorders>
              <w:top w:val="nil"/>
            </w:tcBorders>
          </w:tcPr>
          <w:p w14:paraId="0AFAA325" w14:textId="77777777" w:rsidR="00726659" w:rsidRDefault="00726659">
            <w:pPr>
              <w:rPr>
                <w:sz w:val="2"/>
                <w:szCs w:val="2"/>
              </w:rPr>
            </w:pPr>
          </w:p>
        </w:tc>
        <w:tc>
          <w:tcPr>
            <w:tcW w:w="1275" w:type="dxa"/>
            <w:tcBorders>
              <w:top w:val="nil"/>
              <w:bottom w:val="nil"/>
            </w:tcBorders>
          </w:tcPr>
          <w:p w14:paraId="4C517923" w14:textId="77777777" w:rsidR="00726659" w:rsidRDefault="000F0732">
            <w:pPr>
              <w:pStyle w:val="TableParagraph"/>
              <w:spacing w:line="196" w:lineRule="exact"/>
              <w:ind w:left="9" w:right="2"/>
              <w:jc w:val="center"/>
              <w:rPr>
                <w:sz w:val="20"/>
              </w:rPr>
            </w:pPr>
            <w:proofErr w:type="spellStart"/>
            <w:r>
              <w:rPr>
                <w:spacing w:val="-2"/>
                <w:sz w:val="20"/>
              </w:rPr>
              <w:t>configur</w:t>
            </w:r>
            <w:proofErr w:type="spellEnd"/>
          </w:p>
        </w:tc>
        <w:tc>
          <w:tcPr>
            <w:tcW w:w="1136" w:type="dxa"/>
            <w:vMerge/>
            <w:tcBorders>
              <w:top w:val="nil"/>
            </w:tcBorders>
          </w:tcPr>
          <w:p w14:paraId="6CA1247B" w14:textId="77777777" w:rsidR="00726659" w:rsidRDefault="00726659">
            <w:pPr>
              <w:rPr>
                <w:sz w:val="2"/>
                <w:szCs w:val="2"/>
              </w:rPr>
            </w:pPr>
          </w:p>
        </w:tc>
        <w:tc>
          <w:tcPr>
            <w:tcW w:w="709" w:type="dxa"/>
            <w:tcBorders>
              <w:top w:val="nil"/>
              <w:bottom w:val="nil"/>
            </w:tcBorders>
          </w:tcPr>
          <w:p w14:paraId="7D016AAE" w14:textId="77777777" w:rsidR="00726659" w:rsidRDefault="000F0732">
            <w:pPr>
              <w:pStyle w:val="TableParagraph"/>
              <w:spacing w:line="196" w:lineRule="exact"/>
              <w:ind w:left="1"/>
              <w:jc w:val="center"/>
              <w:rPr>
                <w:sz w:val="20"/>
              </w:rPr>
            </w:pPr>
            <w:proofErr w:type="spellStart"/>
            <w:r>
              <w:rPr>
                <w:spacing w:val="-5"/>
                <w:sz w:val="20"/>
              </w:rPr>
              <w:t>een</w:t>
            </w:r>
            <w:proofErr w:type="spellEnd"/>
          </w:p>
        </w:tc>
        <w:tc>
          <w:tcPr>
            <w:tcW w:w="992" w:type="dxa"/>
            <w:vMerge/>
            <w:tcBorders>
              <w:top w:val="nil"/>
            </w:tcBorders>
          </w:tcPr>
          <w:p w14:paraId="3A6699E9" w14:textId="77777777" w:rsidR="00726659" w:rsidRDefault="00726659">
            <w:pPr>
              <w:rPr>
                <w:sz w:val="2"/>
                <w:szCs w:val="2"/>
              </w:rPr>
            </w:pPr>
          </w:p>
        </w:tc>
        <w:tc>
          <w:tcPr>
            <w:tcW w:w="1986" w:type="dxa"/>
            <w:vMerge/>
            <w:tcBorders>
              <w:top w:val="nil"/>
            </w:tcBorders>
          </w:tcPr>
          <w:p w14:paraId="0D2B4D80" w14:textId="77777777" w:rsidR="00726659" w:rsidRDefault="00726659">
            <w:pPr>
              <w:rPr>
                <w:sz w:val="2"/>
                <w:szCs w:val="2"/>
              </w:rPr>
            </w:pPr>
          </w:p>
        </w:tc>
      </w:tr>
      <w:tr w:rsidR="00726659" w14:paraId="7DE8B4C3" w14:textId="77777777">
        <w:trPr>
          <w:trHeight w:val="216"/>
        </w:trPr>
        <w:tc>
          <w:tcPr>
            <w:tcW w:w="816" w:type="dxa"/>
            <w:tcBorders>
              <w:top w:val="nil"/>
              <w:bottom w:val="nil"/>
            </w:tcBorders>
            <w:shd w:val="clear" w:color="auto" w:fill="E5E5E5"/>
          </w:tcPr>
          <w:p w14:paraId="71702CB9" w14:textId="77777777" w:rsidR="00726659" w:rsidRDefault="00726659">
            <w:pPr>
              <w:pStyle w:val="TableParagraph"/>
              <w:rPr>
                <w:rFonts w:ascii="Times New Roman"/>
                <w:sz w:val="14"/>
              </w:rPr>
            </w:pPr>
          </w:p>
        </w:tc>
        <w:tc>
          <w:tcPr>
            <w:tcW w:w="1277" w:type="dxa"/>
            <w:tcBorders>
              <w:top w:val="nil"/>
              <w:bottom w:val="nil"/>
            </w:tcBorders>
          </w:tcPr>
          <w:p w14:paraId="7770BA94" w14:textId="77777777" w:rsidR="00726659" w:rsidRDefault="000F0732">
            <w:pPr>
              <w:pStyle w:val="TableParagraph"/>
              <w:spacing w:line="197" w:lineRule="exact"/>
              <w:ind w:left="11" w:right="3"/>
              <w:jc w:val="center"/>
              <w:rPr>
                <w:sz w:val="20"/>
              </w:rPr>
            </w:pPr>
            <w:r>
              <w:rPr>
                <w:sz w:val="20"/>
              </w:rPr>
              <w:t>s,</w:t>
            </w:r>
            <w:r>
              <w:rPr>
                <w:spacing w:val="-10"/>
                <w:sz w:val="20"/>
              </w:rPr>
              <w:t xml:space="preserve"> </w:t>
            </w:r>
            <w:r>
              <w:rPr>
                <w:spacing w:val="-4"/>
                <w:sz w:val="20"/>
              </w:rPr>
              <w:t>time</w:t>
            </w:r>
          </w:p>
        </w:tc>
        <w:tc>
          <w:tcPr>
            <w:tcW w:w="1277" w:type="dxa"/>
            <w:vMerge/>
            <w:tcBorders>
              <w:top w:val="nil"/>
            </w:tcBorders>
          </w:tcPr>
          <w:p w14:paraId="3AB2A5E5" w14:textId="77777777" w:rsidR="00726659" w:rsidRDefault="00726659">
            <w:pPr>
              <w:rPr>
                <w:sz w:val="2"/>
                <w:szCs w:val="2"/>
              </w:rPr>
            </w:pPr>
          </w:p>
        </w:tc>
        <w:tc>
          <w:tcPr>
            <w:tcW w:w="1275" w:type="dxa"/>
            <w:tcBorders>
              <w:top w:val="nil"/>
              <w:bottom w:val="nil"/>
            </w:tcBorders>
          </w:tcPr>
          <w:p w14:paraId="72930BD8" w14:textId="77777777" w:rsidR="00726659" w:rsidRDefault="000F0732">
            <w:pPr>
              <w:pStyle w:val="TableParagraph"/>
              <w:spacing w:line="197" w:lineRule="exact"/>
              <w:ind w:left="9" w:right="2"/>
              <w:jc w:val="center"/>
              <w:rPr>
                <w:sz w:val="20"/>
              </w:rPr>
            </w:pPr>
            <w:proofErr w:type="spellStart"/>
            <w:r>
              <w:rPr>
                <w:spacing w:val="-2"/>
                <w:sz w:val="20"/>
              </w:rPr>
              <w:t>ations</w:t>
            </w:r>
            <w:proofErr w:type="spellEnd"/>
          </w:p>
        </w:tc>
        <w:tc>
          <w:tcPr>
            <w:tcW w:w="1136" w:type="dxa"/>
            <w:vMerge/>
            <w:tcBorders>
              <w:top w:val="nil"/>
            </w:tcBorders>
          </w:tcPr>
          <w:p w14:paraId="0E3A4C84" w14:textId="77777777" w:rsidR="00726659" w:rsidRDefault="00726659">
            <w:pPr>
              <w:rPr>
                <w:sz w:val="2"/>
                <w:szCs w:val="2"/>
              </w:rPr>
            </w:pPr>
          </w:p>
        </w:tc>
        <w:tc>
          <w:tcPr>
            <w:tcW w:w="709" w:type="dxa"/>
            <w:tcBorders>
              <w:top w:val="nil"/>
              <w:bottom w:val="nil"/>
            </w:tcBorders>
          </w:tcPr>
          <w:p w14:paraId="6D961EEB" w14:textId="77777777" w:rsidR="00726659" w:rsidRDefault="000F0732">
            <w:pPr>
              <w:pStyle w:val="TableParagraph"/>
              <w:spacing w:line="197" w:lineRule="exact"/>
              <w:ind w:left="1" w:right="1"/>
              <w:jc w:val="center"/>
              <w:rPr>
                <w:sz w:val="20"/>
              </w:rPr>
            </w:pPr>
            <w:r>
              <w:rPr>
                <w:spacing w:val="-4"/>
                <w:sz w:val="20"/>
              </w:rPr>
              <w:t>CCTV</w:t>
            </w:r>
          </w:p>
        </w:tc>
        <w:tc>
          <w:tcPr>
            <w:tcW w:w="992" w:type="dxa"/>
            <w:vMerge/>
            <w:tcBorders>
              <w:top w:val="nil"/>
            </w:tcBorders>
          </w:tcPr>
          <w:p w14:paraId="332D1BB4" w14:textId="77777777" w:rsidR="00726659" w:rsidRDefault="00726659">
            <w:pPr>
              <w:rPr>
                <w:sz w:val="2"/>
                <w:szCs w:val="2"/>
              </w:rPr>
            </w:pPr>
          </w:p>
        </w:tc>
        <w:tc>
          <w:tcPr>
            <w:tcW w:w="1986" w:type="dxa"/>
            <w:vMerge/>
            <w:tcBorders>
              <w:top w:val="nil"/>
            </w:tcBorders>
          </w:tcPr>
          <w:p w14:paraId="648C8575" w14:textId="77777777" w:rsidR="00726659" w:rsidRDefault="00726659">
            <w:pPr>
              <w:rPr>
                <w:sz w:val="2"/>
                <w:szCs w:val="2"/>
              </w:rPr>
            </w:pPr>
          </w:p>
        </w:tc>
      </w:tr>
      <w:tr w:rsidR="00726659" w14:paraId="04AB4A5E" w14:textId="77777777">
        <w:trPr>
          <w:trHeight w:val="216"/>
        </w:trPr>
        <w:tc>
          <w:tcPr>
            <w:tcW w:w="816" w:type="dxa"/>
            <w:tcBorders>
              <w:top w:val="nil"/>
              <w:bottom w:val="nil"/>
            </w:tcBorders>
            <w:shd w:val="clear" w:color="auto" w:fill="E5E5E5"/>
          </w:tcPr>
          <w:p w14:paraId="636BA62E" w14:textId="77777777" w:rsidR="00726659" w:rsidRDefault="00726659">
            <w:pPr>
              <w:pStyle w:val="TableParagraph"/>
              <w:rPr>
                <w:rFonts w:ascii="Times New Roman"/>
                <w:sz w:val="14"/>
              </w:rPr>
            </w:pPr>
          </w:p>
        </w:tc>
        <w:tc>
          <w:tcPr>
            <w:tcW w:w="1277" w:type="dxa"/>
            <w:tcBorders>
              <w:top w:val="nil"/>
              <w:bottom w:val="nil"/>
            </w:tcBorders>
          </w:tcPr>
          <w:p w14:paraId="33D330F7" w14:textId="77777777" w:rsidR="00726659" w:rsidRDefault="000F0732">
            <w:pPr>
              <w:pStyle w:val="TableParagraph"/>
              <w:spacing w:line="197" w:lineRule="exact"/>
              <w:ind w:left="11" w:right="5"/>
              <w:jc w:val="center"/>
              <w:rPr>
                <w:sz w:val="20"/>
              </w:rPr>
            </w:pPr>
            <w:proofErr w:type="spellStart"/>
            <w:r>
              <w:rPr>
                <w:spacing w:val="-2"/>
                <w:sz w:val="20"/>
              </w:rPr>
              <w:t>synchron</w:t>
            </w:r>
            <w:proofErr w:type="spellEnd"/>
          </w:p>
        </w:tc>
        <w:tc>
          <w:tcPr>
            <w:tcW w:w="1277" w:type="dxa"/>
            <w:vMerge/>
            <w:tcBorders>
              <w:top w:val="nil"/>
            </w:tcBorders>
          </w:tcPr>
          <w:p w14:paraId="480A500B" w14:textId="77777777" w:rsidR="00726659" w:rsidRDefault="00726659">
            <w:pPr>
              <w:rPr>
                <w:sz w:val="2"/>
                <w:szCs w:val="2"/>
              </w:rPr>
            </w:pPr>
          </w:p>
        </w:tc>
        <w:tc>
          <w:tcPr>
            <w:tcW w:w="1275" w:type="dxa"/>
            <w:tcBorders>
              <w:top w:val="nil"/>
              <w:bottom w:val="nil"/>
            </w:tcBorders>
          </w:tcPr>
          <w:p w14:paraId="4EAD8771" w14:textId="77777777" w:rsidR="00726659" w:rsidRDefault="00726659">
            <w:pPr>
              <w:pStyle w:val="TableParagraph"/>
              <w:rPr>
                <w:rFonts w:ascii="Times New Roman"/>
                <w:sz w:val="14"/>
              </w:rPr>
            </w:pPr>
          </w:p>
        </w:tc>
        <w:tc>
          <w:tcPr>
            <w:tcW w:w="1136" w:type="dxa"/>
            <w:vMerge/>
            <w:tcBorders>
              <w:top w:val="nil"/>
            </w:tcBorders>
          </w:tcPr>
          <w:p w14:paraId="7231E4E5" w14:textId="77777777" w:rsidR="00726659" w:rsidRDefault="00726659">
            <w:pPr>
              <w:rPr>
                <w:sz w:val="2"/>
                <w:szCs w:val="2"/>
              </w:rPr>
            </w:pPr>
          </w:p>
        </w:tc>
        <w:tc>
          <w:tcPr>
            <w:tcW w:w="709" w:type="dxa"/>
            <w:tcBorders>
              <w:top w:val="nil"/>
              <w:bottom w:val="nil"/>
            </w:tcBorders>
          </w:tcPr>
          <w:p w14:paraId="7F272624" w14:textId="77777777" w:rsidR="00726659" w:rsidRDefault="000F0732">
            <w:pPr>
              <w:pStyle w:val="TableParagraph"/>
              <w:spacing w:line="197" w:lineRule="exact"/>
              <w:ind w:left="1"/>
              <w:jc w:val="center"/>
              <w:rPr>
                <w:sz w:val="20"/>
              </w:rPr>
            </w:pPr>
            <w:r>
              <w:rPr>
                <w:spacing w:val="-10"/>
                <w:sz w:val="20"/>
              </w:rPr>
              <w:t>,</w:t>
            </w:r>
          </w:p>
        </w:tc>
        <w:tc>
          <w:tcPr>
            <w:tcW w:w="992" w:type="dxa"/>
            <w:vMerge/>
            <w:tcBorders>
              <w:top w:val="nil"/>
            </w:tcBorders>
          </w:tcPr>
          <w:p w14:paraId="1BEF2426" w14:textId="77777777" w:rsidR="00726659" w:rsidRDefault="00726659">
            <w:pPr>
              <w:rPr>
                <w:sz w:val="2"/>
                <w:szCs w:val="2"/>
              </w:rPr>
            </w:pPr>
          </w:p>
        </w:tc>
        <w:tc>
          <w:tcPr>
            <w:tcW w:w="1986" w:type="dxa"/>
            <w:vMerge/>
            <w:tcBorders>
              <w:top w:val="nil"/>
            </w:tcBorders>
          </w:tcPr>
          <w:p w14:paraId="404A7D07" w14:textId="77777777" w:rsidR="00726659" w:rsidRDefault="00726659">
            <w:pPr>
              <w:rPr>
                <w:sz w:val="2"/>
                <w:szCs w:val="2"/>
              </w:rPr>
            </w:pPr>
          </w:p>
        </w:tc>
      </w:tr>
      <w:tr w:rsidR="00726659" w14:paraId="1267D39F" w14:textId="77777777">
        <w:trPr>
          <w:trHeight w:val="216"/>
        </w:trPr>
        <w:tc>
          <w:tcPr>
            <w:tcW w:w="816" w:type="dxa"/>
            <w:tcBorders>
              <w:top w:val="nil"/>
              <w:bottom w:val="nil"/>
            </w:tcBorders>
            <w:shd w:val="clear" w:color="auto" w:fill="E5E5E5"/>
          </w:tcPr>
          <w:p w14:paraId="3A509CF0" w14:textId="77777777" w:rsidR="00726659" w:rsidRDefault="00726659">
            <w:pPr>
              <w:pStyle w:val="TableParagraph"/>
              <w:rPr>
                <w:rFonts w:ascii="Times New Roman"/>
                <w:sz w:val="14"/>
              </w:rPr>
            </w:pPr>
          </w:p>
        </w:tc>
        <w:tc>
          <w:tcPr>
            <w:tcW w:w="1277" w:type="dxa"/>
            <w:tcBorders>
              <w:top w:val="nil"/>
              <w:bottom w:val="nil"/>
            </w:tcBorders>
          </w:tcPr>
          <w:p w14:paraId="41A18425" w14:textId="77777777" w:rsidR="00726659" w:rsidRDefault="000F0732">
            <w:pPr>
              <w:pStyle w:val="TableParagraph"/>
              <w:spacing w:line="197" w:lineRule="exact"/>
              <w:ind w:left="11" w:right="3"/>
              <w:jc w:val="center"/>
              <w:rPr>
                <w:sz w:val="20"/>
              </w:rPr>
            </w:pPr>
            <w:proofErr w:type="spellStart"/>
            <w:r>
              <w:rPr>
                <w:spacing w:val="-2"/>
                <w:sz w:val="20"/>
              </w:rPr>
              <w:t>ization</w:t>
            </w:r>
            <w:proofErr w:type="spellEnd"/>
          </w:p>
        </w:tc>
        <w:tc>
          <w:tcPr>
            <w:tcW w:w="1277" w:type="dxa"/>
            <w:vMerge/>
            <w:tcBorders>
              <w:top w:val="nil"/>
            </w:tcBorders>
          </w:tcPr>
          <w:p w14:paraId="6C575AED" w14:textId="77777777" w:rsidR="00726659" w:rsidRDefault="00726659">
            <w:pPr>
              <w:rPr>
                <w:sz w:val="2"/>
                <w:szCs w:val="2"/>
              </w:rPr>
            </w:pPr>
          </w:p>
        </w:tc>
        <w:tc>
          <w:tcPr>
            <w:tcW w:w="1275" w:type="dxa"/>
            <w:tcBorders>
              <w:top w:val="nil"/>
              <w:bottom w:val="nil"/>
            </w:tcBorders>
          </w:tcPr>
          <w:p w14:paraId="6E482DFB" w14:textId="77777777" w:rsidR="00726659" w:rsidRDefault="00726659">
            <w:pPr>
              <w:pStyle w:val="TableParagraph"/>
              <w:rPr>
                <w:rFonts w:ascii="Times New Roman"/>
                <w:sz w:val="14"/>
              </w:rPr>
            </w:pPr>
          </w:p>
        </w:tc>
        <w:tc>
          <w:tcPr>
            <w:tcW w:w="1136" w:type="dxa"/>
            <w:vMerge/>
            <w:tcBorders>
              <w:top w:val="nil"/>
            </w:tcBorders>
          </w:tcPr>
          <w:p w14:paraId="6218E7FF" w14:textId="77777777" w:rsidR="00726659" w:rsidRDefault="00726659">
            <w:pPr>
              <w:rPr>
                <w:sz w:val="2"/>
                <w:szCs w:val="2"/>
              </w:rPr>
            </w:pPr>
          </w:p>
        </w:tc>
        <w:tc>
          <w:tcPr>
            <w:tcW w:w="709" w:type="dxa"/>
            <w:tcBorders>
              <w:top w:val="nil"/>
              <w:bottom w:val="nil"/>
            </w:tcBorders>
          </w:tcPr>
          <w:p w14:paraId="70891E8A" w14:textId="77777777" w:rsidR="00726659" w:rsidRDefault="000F0732">
            <w:pPr>
              <w:pStyle w:val="TableParagraph"/>
              <w:spacing w:line="197" w:lineRule="exact"/>
              <w:ind w:left="1" w:right="1"/>
              <w:jc w:val="center"/>
              <w:rPr>
                <w:sz w:val="20"/>
              </w:rPr>
            </w:pPr>
            <w:proofErr w:type="spellStart"/>
            <w:r>
              <w:rPr>
                <w:spacing w:val="-4"/>
                <w:sz w:val="20"/>
              </w:rPr>
              <w:t>inte</w:t>
            </w:r>
            <w:proofErr w:type="spellEnd"/>
          </w:p>
        </w:tc>
        <w:tc>
          <w:tcPr>
            <w:tcW w:w="992" w:type="dxa"/>
            <w:vMerge/>
            <w:tcBorders>
              <w:top w:val="nil"/>
            </w:tcBorders>
          </w:tcPr>
          <w:p w14:paraId="57658C77" w14:textId="77777777" w:rsidR="00726659" w:rsidRDefault="00726659">
            <w:pPr>
              <w:rPr>
                <w:sz w:val="2"/>
                <w:szCs w:val="2"/>
              </w:rPr>
            </w:pPr>
          </w:p>
        </w:tc>
        <w:tc>
          <w:tcPr>
            <w:tcW w:w="1986" w:type="dxa"/>
            <w:vMerge/>
            <w:tcBorders>
              <w:top w:val="nil"/>
            </w:tcBorders>
          </w:tcPr>
          <w:p w14:paraId="6DCAA6A4" w14:textId="77777777" w:rsidR="00726659" w:rsidRDefault="00726659">
            <w:pPr>
              <w:rPr>
                <w:sz w:val="2"/>
                <w:szCs w:val="2"/>
              </w:rPr>
            </w:pPr>
          </w:p>
        </w:tc>
      </w:tr>
      <w:tr w:rsidR="00726659" w14:paraId="6A586BFB" w14:textId="77777777">
        <w:trPr>
          <w:trHeight w:val="216"/>
        </w:trPr>
        <w:tc>
          <w:tcPr>
            <w:tcW w:w="816" w:type="dxa"/>
            <w:tcBorders>
              <w:top w:val="nil"/>
              <w:bottom w:val="nil"/>
            </w:tcBorders>
            <w:shd w:val="clear" w:color="auto" w:fill="E5E5E5"/>
          </w:tcPr>
          <w:p w14:paraId="342E3FEC" w14:textId="77777777" w:rsidR="00726659" w:rsidRDefault="00726659">
            <w:pPr>
              <w:pStyle w:val="TableParagraph"/>
              <w:rPr>
                <w:rFonts w:ascii="Times New Roman"/>
                <w:sz w:val="14"/>
              </w:rPr>
            </w:pPr>
          </w:p>
        </w:tc>
        <w:tc>
          <w:tcPr>
            <w:tcW w:w="1277" w:type="dxa"/>
            <w:tcBorders>
              <w:top w:val="nil"/>
              <w:bottom w:val="nil"/>
            </w:tcBorders>
          </w:tcPr>
          <w:p w14:paraId="6D570D4F" w14:textId="77777777" w:rsidR="00726659" w:rsidRDefault="00726659">
            <w:pPr>
              <w:pStyle w:val="TableParagraph"/>
              <w:rPr>
                <w:rFonts w:ascii="Times New Roman"/>
                <w:sz w:val="14"/>
              </w:rPr>
            </w:pPr>
          </w:p>
        </w:tc>
        <w:tc>
          <w:tcPr>
            <w:tcW w:w="1277" w:type="dxa"/>
            <w:vMerge/>
            <w:tcBorders>
              <w:top w:val="nil"/>
            </w:tcBorders>
          </w:tcPr>
          <w:p w14:paraId="3FA681F7" w14:textId="77777777" w:rsidR="00726659" w:rsidRDefault="00726659">
            <w:pPr>
              <w:rPr>
                <w:sz w:val="2"/>
                <w:szCs w:val="2"/>
              </w:rPr>
            </w:pPr>
          </w:p>
        </w:tc>
        <w:tc>
          <w:tcPr>
            <w:tcW w:w="1275" w:type="dxa"/>
            <w:tcBorders>
              <w:top w:val="nil"/>
              <w:bottom w:val="nil"/>
            </w:tcBorders>
          </w:tcPr>
          <w:p w14:paraId="71D4BAB7" w14:textId="77777777" w:rsidR="00726659" w:rsidRDefault="00726659">
            <w:pPr>
              <w:pStyle w:val="TableParagraph"/>
              <w:rPr>
                <w:rFonts w:ascii="Times New Roman"/>
                <w:sz w:val="14"/>
              </w:rPr>
            </w:pPr>
          </w:p>
        </w:tc>
        <w:tc>
          <w:tcPr>
            <w:tcW w:w="1136" w:type="dxa"/>
            <w:vMerge/>
            <w:tcBorders>
              <w:top w:val="nil"/>
            </w:tcBorders>
          </w:tcPr>
          <w:p w14:paraId="090C0475" w14:textId="77777777" w:rsidR="00726659" w:rsidRDefault="00726659">
            <w:pPr>
              <w:rPr>
                <w:sz w:val="2"/>
                <w:szCs w:val="2"/>
              </w:rPr>
            </w:pPr>
          </w:p>
        </w:tc>
        <w:tc>
          <w:tcPr>
            <w:tcW w:w="709" w:type="dxa"/>
            <w:tcBorders>
              <w:top w:val="nil"/>
              <w:bottom w:val="nil"/>
            </w:tcBorders>
          </w:tcPr>
          <w:p w14:paraId="2D13A74A" w14:textId="77777777" w:rsidR="00726659" w:rsidRDefault="000F0732">
            <w:pPr>
              <w:pStyle w:val="TableParagraph"/>
              <w:spacing w:line="197" w:lineRule="exact"/>
              <w:ind w:left="1" w:right="1"/>
              <w:jc w:val="center"/>
              <w:rPr>
                <w:sz w:val="20"/>
              </w:rPr>
            </w:pPr>
            <w:proofErr w:type="spellStart"/>
            <w:r>
              <w:rPr>
                <w:spacing w:val="-4"/>
                <w:sz w:val="20"/>
              </w:rPr>
              <w:t>rcom</w:t>
            </w:r>
            <w:proofErr w:type="spellEnd"/>
          </w:p>
        </w:tc>
        <w:tc>
          <w:tcPr>
            <w:tcW w:w="992" w:type="dxa"/>
            <w:vMerge/>
            <w:tcBorders>
              <w:top w:val="nil"/>
            </w:tcBorders>
          </w:tcPr>
          <w:p w14:paraId="660590DB" w14:textId="77777777" w:rsidR="00726659" w:rsidRDefault="00726659">
            <w:pPr>
              <w:rPr>
                <w:sz w:val="2"/>
                <w:szCs w:val="2"/>
              </w:rPr>
            </w:pPr>
          </w:p>
        </w:tc>
        <w:tc>
          <w:tcPr>
            <w:tcW w:w="1986" w:type="dxa"/>
            <w:vMerge/>
            <w:tcBorders>
              <w:top w:val="nil"/>
            </w:tcBorders>
          </w:tcPr>
          <w:p w14:paraId="7E930CA1" w14:textId="77777777" w:rsidR="00726659" w:rsidRDefault="00726659">
            <w:pPr>
              <w:rPr>
                <w:sz w:val="2"/>
                <w:szCs w:val="2"/>
              </w:rPr>
            </w:pPr>
          </w:p>
        </w:tc>
      </w:tr>
      <w:tr w:rsidR="00726659" w14:paraId="0ECD04DF" w14:textId="77777777">
        <w:trPr>
          <w:trHeight w:val="215"/>
        </w:trPr>
        <w:tc>
          <w:tcPr>
            <w:tcW w:w="816" w:type="dxa"/>
            <w:tcBorders>
              <w:top w:val="nil"/>
              <w:bottom w:val="nil"/>
            </w:tcBorders>
            <w:shd w:val="clear" w:color="auto" w:fill="E5E5E5"/>
          </w:tcPr>
          <w:p w14:paraId="5D3360D0" w14:textId="77777777" w:rsidR="00726659" w:rsidRDefault="00726659">
            <w:pPr>
              <w:pStyle w:val="TableParagraph"/>
              <w:rPr>
                <w:rFonts w:ascii="Times New Roman"/>
                <w:sz w:val="14"/>
              </w:rPr>
            </w:pPr>
          </w:p>
        </w:tc>
        <w:tc>
          <w:tcPr>
            <w:tcW w:w="1277" w:type="dxa"/>
            <w:tcBorders>
              <w:top w:val="nil"/>
              <w:bottom w:val="nil"/>
            </w:tcBorders>
          </w:tcPr>
          <w:p w14:paraId="1715E33B" w14:textId="77777777" w:rsidR="00726659" w:rsidRDefault="00726659">
            <w:pPr>
              <w:pStyle w:val="TableParagraph"/>
              <w:rPr>
                <w:rFonts w:ascii="Times New Roman"/>
                <w:sz w:val="14"/>
              </w:rPr>
            </w:pPr>
          </w:p>
        </w:tc>
        <w:tc>
          <w:tcPr>
            <w:tcW w:w="1277" w:type="dxa"/>
            <w:vMerge/>
            <w:tcBorders>
              <w:top w:val="nil"/>
            </w:tcBorders>
          </w:tcPr>
          <w:p w14:paraId="3DBB15D7" w14:textId="77777777" w:rsidR="00726659" w:rsidRDefault="00726659">
            <w:pPr>
              <w:rPr>
                <w:sz w:val="2"/>
                <w:szCs w:val="2"/>
              </w:rPr>
            </w:pPr>
          </w:p>
        </w:tc>
        <w:tc>
          <w:tcPr>
            <w:tcW w:w="1275" w:type="dxa"/>
            <w:tcBorders>
              <w:top w:val="nil"/>
              <w:bottom w:val="nil"/>
            </w:tcBorders>
          </w:tcPr>
          <w:p w14:paraId="4D41B6EA" w14:textId="77777777" w:rsidR="00726659" w:rsidRDefault="00726659">
            <w:pPr>
              <w:pStyle w:val="TableParagraph"/>
              <w:rPr>
                <w:rFonts w:ascii="Times New Roman"/>
                <w:sz w:val="14"/>
              </w:rPr>
            </w:pPr>
          </w:p>
        </w:tc>
        <w:tc>
          <w:tcPr>
            <w:tcW w:w="1136" w:type="dxa"/>
            <w:vMerge/>
            <w:tcBorders>
              <w:top w:val="nil"/>
            </w:tcBorders>
          </w:tcPr>
          <w:p w14:paraId="6D1318BB" w14:textId="77777777" w:rsidR="00726659" w:rsidRDefault="00726659">
            <w:pPr>
              <w:rPr>
                <w:sz w:val="2"/>
                <w:szCs w:val="2"/>
              </w:rPr>
            </w:pPr>
          </w:p>
        </w:tc>
        <w:tc>
          <w:tcPr>
            <w:tcW w:w="709" w:type="dxa"/>
            <w:tcBorders>
              <w:top w:val="nil"/>
              <w:bottom w:val="nil"/>
            </w:tcBorders>
          </w:tcPr>
          <w:p w14:paraId="10A8A317" w14:textId="77777777" w:rsidR="00726659" w:rsidRDefault="000F0732">
            <w:pPr>
              <w:pStyle w:val="TableParagraph"/>
              <w:spacing w:line="196" w:lineRule="exact"/>
              <w:ind w:left="1" w:right="1"/>
              <w:jc w:val="center"/>
              <w:rPr>
                <w:sz w:val="20"/>
              </w:rPr>
            </w:pPr>
            <w:r>
              <w:rPr>
                <w:spacing w:val="-5"/>
                <w:sz w:val="20"/>
              </w:rPr>
              <w:t>s,</w:t>
            </w:r>
          </w:p>
        </w:tc>
        <w:tc>
          <w:tcPr>
            <w:tcW w:w="992" w:type="dxa"/>
            <w:vMerge/>
            <w:tcBorders>
              <w:top w:val="nil"/>
            </w:tcBorders>
          </w:tcPr>
          <w:p w14:paraId="30856539" w14:textId="77777777" w:rsidR="00726659" w:rsidRDefault="00726659">
            <w:pPr>
              <w:rPr>
                <w:sz w:val="2"/>
                <w:szCs w:val="2"/>
              </w:rPr>
            </w:pPr>
          </w:p>
        </w:tc>
        <w:tc>
          <w:tcPr>
            <w:tcW w:w="1986" w:type="dxa"/>
            <w:vMerge/>
            <w:tcBorders>
              <w:top w:val="nil"/>
            </w:tcBorders>
          </w:tcPr>
          <w:p w14:paraId="08891A92" w14:textId="77777777" w:rsidR="00726659" w:rsidRDefault="00726659">
            <w:pPr>
              <w:rPr>
                <w:sz w:val="2"/>
                <w:szCs w:val="2"/>
              </w:rPr>
            </w:pPr>
          </w:p>
        </w:tc>
      </w:tr>
      <w:tr w:rsidR="00726659" w14:paraId="1DE150AC" w14:textId="77777777">
        <w:trPr>
          <w:trHeight w:val="216"/>
        </w:trPr>
        <w:tc>
          <w:tcPr>
            <w:tcW w:w="816" w:type="dxa"/>
            <w:tcBorders>
              <w:top w:val="nil"/>
              <w:bottom w:val="nil"/>
            </w:tcBorders>
            <w:shd w:val="clear" w:color="auto" w:fill="E5E5E5"/>
          </w:tcPr>
          <w:p w14:paraId="6A408A78" w14:textId="77777777" w:rsidR="00726659" w:rsidRDefault="00726659">
            <w:pPr>
              <w:pStyle w:val="TableParagraph"/>
              <w:rPr>
                <w:rFonts w:ascii="Times New Roman"/>
                <w:sz w:val="14"/>
              </w:rPr>
            </w:pPr>
          </w:p>
        </w:tc>
        <w:tc>
          <w:tcPr>
            <w:tcW w:w="1277" w:type="dxa"/>
            <w:tcBorders>
              <w:top w:val="nil"/>
              <w:bottom w:val="nil"/>
            </w:tcBorders>
          </w:tcPr>
          <w:p w14:paraId="490D04EB" w14:textId="77777777" w:rsidR="00726659" w:rsidRDefault="00726659">
            <w:pPr>
              <w:pStyle w:val="TableParagraph"/>
              <w:rPr>
                <w:rFonts w:ascii="Times New Roman"/>
                <w:sz w:val="14"/>
              </w:rPr>
            </w:pPr>
          </w:p>
        </w:tc>
        <w:tc>
          <w:tcPr>
            <w:tcW w:w="1277" w:type="dxa"/>
            <w:vMerge/>
            <w:tcBorders>
              <w:top w:val="nil"/>
            </w:tcBorders>
          </w:tcPr>
          <w:p w14:paraId="138297B8" w14:textId="77777777" w:rsidR="00726659" w:rsidRDefault="00726659">
            <w:pPr>
              <w:rPr>
                <w:sz w:val="2"/>
                <w:szCs w:val="2"/>
              </w:rPr>
            </w:pPr>
          </w:p>
        </w:tc>
        <w:tc>
          <w:tcPr>
            <w:tcW w:w="1275" w:type="dxa"/>
            <w:tcBorders>
              <w:top w:val="nil"/>
              <w:bottom w:val="nil"/>
            </w:tcBorders>
          </w:tcPr>
          <w:p w14:paraId="14033A59" w14:textId="77777777" w:rsidR="00726659" w:rsidRDefault="00726659">
            <w:pPr>
              <w:pStyle w:val="TableParagraph"/>
              <w:rPr>
                <w:rFonts w:ascii="Times New Roman"/>
                <w:sz w:val="14"/>
              </w:rPr>
            </w:pPr>
          </w:p>
        </w:tc>
        <w:tc>
          <w:tcPr>
            <w:tcW w:w="1136" w:type="dxa"/>
            <w:vMerge/>
            <w:tcBorders>
              <w:top w:val="nil"/>
            </w:tcBorders>
          </w:tcPr>
          <w:p w14:paraId="5AE22D44" w14:textId="77777777" w:rsidR="00726659" w:rsidRDefault="00726659">
            <w:pPr>
              <w:rPr>
                <w:sz w:val="2"/>
                <w:szCs w:val="2"/>
              </w:rPr>
            </w:pPr>
          </w:p>
        </w:tc>
        <w:tc>
          <w:tcPr>
            <w:tcW w:w="709" w:type="dxa"/>
            <w:tcBorders>
              <w:top w:val="nil"/>
              <w:bottom w:val="nil"/>
            </w:tcBorders>
          </w:tcPr>
          <w:p w14:paraId="31EF67BD" w14:textId="77777777" w:rsidR="00726659" w:rsidRDefault="000F0732">
            <w:pPr>
              <w:pStyle w:val="TableParagraph"/>
              <w:spacing w:line="197" w:lineRule="exact"/>
              <w:ind w:left="1" w:right="1"/>
              <w:jc w:val="center"/>
              <w:rPr>
                <w:sz w:val="20"/>
              </w:rPr>
            </w:pPr>
            <w:r>
              <w:rPr>
                <w:spacing w:val="-4"/>
                <w:sz w:val="20"/>
              </w:rPr>
              <w:t>time</w:t>
            </w:r>
          </w:p>
        </w:tc>
        <w:tc>
          <w:tcPr>
            <w:tcW w:w="992" w:type="dxa"/>
            <w:vMerge/>
            <w:tcBorders>
              <w:top w:val="nil"/>
            </w:tcBorders>
          </w:tcPr>
          <w:p w14:paraId="486B95ED" w14:textId="77777777" w:rsidR="00726659" w:rsidRDefault="00726659">
            <w:pPr>
              <w:rPr>
                <w:sz w:val="2"/>
                <w:szCs w:val="2"/>
              </w:rPr>
            </w:pPr>
          </w:p>
        </w:tc>
        <w:tc>
          <w:tcPr>
            <w:tcW w:w="1986" w:type="dxa"/>
            <w:vMerge/>
            <w:tcBorders>
              <w:top w:val="nil"/>
            </w:tcBorders>
          </w:tcPr>
          <w:p w14:paraId="62637DE3" w14:textId="77777777" w:rsidR="00726659" w:rsidRDefault="00726659">
            <w:pPr>
              <w:rPr>
                <w:sz w:val="2"/>
                <w:szCs w:val="2"/>
              </w:rPr>
            </w:pPr>
          </w:p>
        </w:tc>
      </w:tr>
      <w:tr w:rsidR="00726659" w14:paraId="72A42D0E" w14:textId="77777777">
        <w:trPr>
          <w:trHeight w:val="216"/>
        </w:trPr>
        <w:tc>
          <w:tcPr>
            <w:tcW w:w="816" w:type="dxa"/>
            <w:tcBorders>
              <w:top w:val="nil"/>
              <w:bottom w:val="nil"/>
            </w:tcBorders>
            <w:shd w:val="clear" w:color="auto" w:fill="E5E5E5"/>
          </w:tcPr>
          <w:p w14:paraId="67E09CD7" w14:textId="77777777" w:rsidR="00726659" w:rsidRDefault="00726659">
            <w:pPr>
              <w:pStyle w:val="TableParagraph"/>
              <w:rPr>
                <w:rFonts w:ascii="Times New Roman"/>
                <w:sz w:val="14"/>
              </w:rPr>
            </w:pPr>
          </w:p>
        </w:tc>
        <w:tc>
          <w:tcPr>
            <w:tcW w:w="1277" w:type="dxa"/>
            <w:tcBorders>
              <w:top w:val="nil"/>
              <w:bottom w:val="nil"/>
            </w:tcBorders>
          </w:tcPr>
          <w:p w14:paraId="2EEDD373" w14:textId="77777777" w:rsidR="00726659" w:rsidRDefault="00726659">
            <w:pPr>
              <w:pStyle w:val="TableParagraph"/>
              <w:rPr>
                <w:rFonts w:ascii="Times New Roman"/>
                <w:sz w:val="14"/>
              </w:rPr>
            </w:pPr>
          </w:p>
        </w:tc>
        <w:tc>
          <w:tcPr>
            <w:tcW w:w="1277" w:type="dxa"/>
            <w:vMerge/>
            <w:tcBorders>
              <w:top w:val="nil"/>
            </w:tcBorders>
          </w:tcPr>
          <w:p w14:paraId="74D5B977" w14:textId="77777777" w:rsidR="00726659" w:rsidRDefault="00726659">
            <w:pPr>
              <w:rPr>
                <w:sz w:val="2"/>
                <w:szCs w:val="2"/>
              </w:rPr>
            </w:pPr>
          </w:p>
        </w:tc>
        <w:tc>
          <w:tcPr>
            <w:tcW w:w="1275" w:type="dxa"/>
            <w:tcBorders>
              <w:top w:val="nil"/>
              <w:bottom w:val="nil"/>
            </w:tcBorders>
          </w:tcPr>
          <w:p w14:paraId="46391080" w14:textId="77777777" w:rsidR="00726659" w:rsidRDefault="00726659">
            <w:pPr>
              <w:pStyle w:val="TableParagraph"/>
              <w:rPr>
                <w:rFonts w:ascii="Times New Roman"/>
                <w:sz w:val="14"/>
              </w:rPr>
            </w:pPr>
          </w:p>
        </w:tc>
        <w:tc>
          <w:tcPr>
            <w:tcW w:w="1136" w:type="dxa"/>
            <w:vMerge/>
            <w:tcBorders>
              <w:top w:val="nil"/>
            </w:tcBorders>
          </w:tcPr>
          <w:p w14:paraId="163AEB86" w14:textId="77777777" w:rsidR="00726659" w:rsidRDefault="00726659">
            <w:pPr>
              <w:rPr>
                <w:sz w:val="2"/>
                <w:szCs w:val="2"/>
              </w:rPr>
            </w:pPr>
          </w:p>
        </w:tc>
        <w:tc>
          <w:tcPr>
            <w:tcW w:w="709" w:type="dxa"/>
            <w:tcBorders>
              <w:top w:val="nil"/>
              <w:bottom w:val="nil"/>
            </w:tcBorders>
          </w:tcPr>
          <w:p w14:paraId="6D6A322B" w14:textId="77777777" w:rsidR="00726659" w:rsidRDefault="000F0732">
            <w:pPr>
              <w:pStyle w:val="TableParagraph"/>
              <w:spacing w:line="197" w:lineRule="exact"/>
              <w:ind w:left="1" w:right="1"/>
              <w:jc w:val="center"/>
              <w:rPr>
                <w:sz w:val="20"/>
              </w:rPr>
            </w:pPr>
            <w:r>
              <w:rPr>
                <w:spacing w:val="-4"/>
                <w:sz w:val="20"/>
              </w:rPr>
              <w:t>sync</w:t>
            </w:r>
          </w:p>
        </w:tc>
        <w:tc>
          <w:tcPr>
            <w:tcW w:w="992" w:type="dxa"/>
            <w:vMerge/>
            <w:tcBorders>
              <w:top w:val="nil"/>
            </w:tcBorders>
          </w:tcPr>
          <w:p w14:paraId="1E138832" w14:textId="77777777" w:rsidR="00726659" w:rsidRDefault="00726659">
            <w:pPr>
              <w:rPr>
                <w:sz w:val="2"/>
                <w:szCs w:val="2"/>
              </w:rPr>
            </w:pPr>
          </w:p>
        </w:tc>
        <w:tc>
          <w:tcPr>
            <w:tcW w:w="1986" w:type="dxa"/>
            <w:vMerge/>
            <w:tcBorders>
              <w:top w:val="nil"/>
            </w:tcBorders>
          </w:tcPr>
          <w:p w14:paraId="6E5CA148" w14:textId="77777777" w:rsidR="00726659" w:rsidRDefault="00726659">
            <w:pPr>
              <w:rPr>
                <w:sz w:val="2"/>
                <w:szCs w:val="2"/>
              </w:rPr>
            </w:pPr>
          </w:p>
        </w:tc>
      </w:tr>
      <w:tr w:rsidR="00726659" w14:paraId="7626A476" w14:textId="77777777">
        <w:trPr>
          <w:trHeight w:val="216"/>
        </w:trPr>
        <w:tc>
          <w:tcPr>
            <w:tcW w:w="816" w:type="dxa"/>
            <w:tcBorders>
              <w:top w:val="nil"/>
              <w:bottom w:val="nil"/>
            </w:tcBorders>
            <w:shd w:val="clear" w:color="auto" w:fill="E5E5E5"/>
          </w:tcPr>
          <w:p w14:paraId="1F61737D" w14:textId="77777777" w:rsidR="00726659" w:rsidRDefault="00726659">
            <w:pPr>
              <w:pStyle w:val="TableParagraph"/>
              <w:rPr>
                <w:rFonts w:ascii="Times New Roman"/>
                <w:sz w:val="14"/>
              </w:rPr>
            </w:pPr>
          </w:p>
        </w:tc>
        <w:tc>
          <w:tcPr>
            <w:tcW w:w="1277" w:type="dxa"/>
            <w:tcBorders>
              <w:top w:val="nil"/>
              <w:bottom w:val="nil"/>
            </w:tcBorders>
          </w:tcPr>
          <w:p w14:paraId="7898508F" w14:textId="77777777" w:rsidR="00726659" w:rsidRDefault="00726659">
            <w:pPr>
              <w:pStyle w:val="TableParagraph"/>
              <w:rPr>
                <w:rFonts w:ascii="Times New Roman"/>
                <w:sz w:val="14"/>
              </w:rPr>
            </w:pPr>
          </w:p>
        </w:tc>
        <w:tc>
          <w:tcPr>
            <w:tcW w:w="1277" w:type="dxa"/>
            <w:vMerge/>
            <w:tcBorders>
              <w:top w:val="nil"/>
            </w:tcBorders>
          </w:tcPr>
          <w:p w14:paraId="0657691A" w14:textId="77777777" w:rsidR="00726659" w:rsidRDefault="00726659">
            <w:pPr>
              <w:rPr>
                <w:sz w:val="2"/>
                <w:szCs w:val="2"/>
              </w:rPr>
            </w:pPr>
          </w:p>
        </w:tc>
        <w:tc>
          <w:tcPr>
            <w:tcW w:w="1275" w:type="dxa"/>
            <w:tcBorders>
              <w:top w:val="nil"/>
              <w:bottom w:val="nil"/>
            </w:tcBorders>
          </w:tcPr>
          <w:p w14:paraId="6267B454" w14:textId="77777777" w:rsidR="00726659" w:rsidRDefault="00726659">
            <w:pPr>
              <w:pStyle w:val="TableParagraph"/>
              <w:rPr>
                <w:rFonts w:ascii="Times New Roman"/>
                <w:sz w:val="14"/>
              </w:rPr>
            </w:pPr>
          </w:p>
        </w:tc>
        <w:tc>
          <w:tcPr>
            <w:tcW w:w="1136" w:type="dxa"/>
            <w:vMerge/>
            <w:tcBorders>
              <w:top w:val="nil"/>
            </w:tcBorders>
          </w:tcPr>
          <w:p w14:paraId="3F7DE8F6" w14:textId="77777777" w:rsidR="00726659" w:rsidRDefault="00726659">
            <w:pPr>
              <w:rPr>
                <w:sz w:val="2"/>
                <w:szCs w:val="2"/>
              </w:rPr>
            </w:pPr>
          </w:p>
        </w:tc>
        <w:tc>
          <w:tcPr>
            <w:tcW w:w="709" w:type="dxa"/>
            <w:tcBorders>
              <w:top w:val="nil"/>
              <w:bottom w:val="nil"/>
            </w:tcBorders>
          </w:tcPr>
          <w:p w14:paraId="5C5EF52A" w14:textId="77777777" w:rsidR="00726659" w:rsidRDefault="000F0732">
            <w:pPr>
              <w:pStyle w:val="TableParagraph"/>
              <w:spacing w:line="197" w:lineRule="exact"/>
              <w:ind w:left="1" w:right="1"/>
              <w:jc w:val="center"/>
              <w:rPr>
                <w:sz w:val="20"/>
              </w:rPr>
            </w:pPr>
            <w:proofErr w:type="spellStart"/>
            <w:r>
              <w:rPr>
                <w:spacing w:val="-4"/>
                <w:sz w:val="20"/>
              </w:rPr>
              <w:t>hron</w:t>
            </w:r>
            <w:proofErr w:type="spellEnd"/>
          </w:p>
        </w:tc>
        <w:tc>
          <w:tcPr>
            <w:tcW w:w="992" w:type="dxa"/>
            <w:vMerge/>
            <w:tcBorders>
              <w:top w:val="nil"/>
            </w:tcBorders>
          </w:tcPr>
          <w:p w14:paraId="41F03741" w14:textId="77777777" w:rsidR="00726659" w:rsidRDefault="00726659">
            <w:pPr>
              <w:rPr>
                <w:sz w:val="2"/>
                <w:szCs w:val="2"/>
              </w:rPr>
            </w:pPr>
          </w:p>
        </w:tc>
        <w:tc>
          <w:tcPr>
            <w:tcW w:w="1986" w:type="dxa"/>
            <w:vMerge/>
            <w:tcBorders>
              <w:top w:val="nil"/>
            </w:tcBorders>
          </w:tcPr>
          <w:p w14:paraId="3784A124" w14:textId="77777777" w:rsidR="00726659" w:rsidRDefault="00726659">
            <w:pPr>
              <w:rPr>
                <w:sz w:val="2"/>
                <w:szCs w:val="2"/>
              </w:rPr>
            </w:pPr>
          </w:p>
        </w:tc>
      </w:tr>
      <w:tr w:rsidR="00726659" w14:paraId="2EDFEAF3" w14:textId="77777777">
        <w:trPr>
          <w:trHeight w:val="216"/>
        </w:trPr>
        <w:tc>
          <w:tcPr>
            <w:tcW w:w="816" w:type="dxa"/>
            <w:tcBorders>
              <w:top w:val="nil"/>
              <w:bottom w:val="nil"/>
            </w:tcBorders>
            <w:shd w:val="clear" w:color="auto" w:fill="E5E5E5"/>
          </w:tcPr>
          <w:p w14:paraId="43804086" w14:textId="77777777" w:rsidR="00726659" w:rsidRDefault="00726659">
            <w:pPr>
              <w:pStyle w:val="TableParagraph"/>
              <w:rPr>
                <w:rFonts w:ascii="Times New Roman"/>
                <w:sz w:val="14"/>
              </w:rPr>
            </w:pPr>
          </w:p>
        </w:tc>
        <w:tc>
          <w:tcPr>
            <w:tcW w:w="1277" w:type="dxa"/>
            <w:tcBorders>
              <w:top w:val="nil"/>
              <w:bottom w:val="nil"/>
            </w:tcBorders>
          </w:tcPr>
          <w:p w14:paraId="2A381FAF" w14:textId="77777777" w:rsidR="00726659" w:rsidRDefault="00726659">
            <w:pPr>
              <w:pStyle w:val="TableParagraph"/>
              <w:rPr>
                <w:rFonts w:ascii="Times New Roman"/>
                <w:sz w:val="14"/>
              </w:rPr>
            </w:pPr>
          </w:p>
        </w:tc>
        <w:tc>
          <w:tcPr>
            <w:tcW w:w="1277" w:type="dxa"/>
            <w:vMerge/>
            <w:tcBorders>
              <w:top w:val="nil"/>
            </w:tcBorders>
          </w:tcPr>
          <w:p w14:paraId="46244F98" w14:textId="77777777" w:rsidR="00726659" w:rsidRDefault="00726659">
            <w:pPr>
              <w:rPr>
                <w:sz w:val="2"/>
                <w:szCs w:val="2"/>
              </w:rPr>
            </w:pPr>
          </w:p>
        </w:tc>
        <w:tc>
          <w:tcPr>
            <w:tcW w:w="1275" w:type="dxa"/>
            <w:tcBorders>
              <w:top w:val="nil"/>
              <w:bottom w:val="nil"/>
            </w:tcBorders>
          </w:tcPr>
          <w:p w14:paraId="7A0E5DF2" w14:textId="77777777" w:rsidR="00726659" w:rsidRDefault="00726659">
            <w:pPr>
              <w:pStyle w:val="TableParagraph"/>
              <w:rPr>
                <w:rFonts w:ascii="Times New Roman"/>
                <w:sz w:val="14"/>
              </w:rPr>
            </w:pPr>
          </w:p>
        </w:tc>
        <w:tc>
          <w:tcPr>
            <w:tcW w:w="1136" w:type="dxa"/>
            <w:vMerge/>
            <w:tcBorders>
              <w:top w:val="nil"/>
            </w:tcBorders>
          </w:tcPr>
          <w:p w14:paraId="1437040E" w14:textId="77777777" w:rsidR="00726659" w:rsidRDefault="00726659">
            <w:pPr>
              <w:rPr>
                <w:sz w:val="2"/>
                <w:szCs w:val="2"/>
              </w:rPr>
            </w:pPr>
          </w:p>
        </w:tc>
        <w:tc>
          <w:tcPr>
            <w:tcW w:w="709" w:type="dxa"/>
            <w:tcBorders>
              <w:top w:val="nil"/>
              <w:bottom w:val="nil"/>
            </w:tcBorders>
          </w:tcPr>
          <w:p w14:paraId="1DA3395F" w14:textId="77777777" w:rsidR="00726659" w:rsidRDefault="000F0732">
            <w:pPr>
              <w:pStyle w:val="TableParagraph"/>
              <w:spacing w:line="197" w:lineRule="exact"/>
              <w:ind w:left="1" w:right="1"/>
              <w:jc w:val="center"/>
              <w:rPr>
                <w:sz w:val="20"/>
              </w:rPr>
            </w:pPr>
            <w:proofErr w:type="spellStart"/>
            <w:r>
              <w:rPr>
                <w:spacing w:val="-4"/>
                <w:sz w:val="20"/>
              </w:rPr>
              <w:t>izat</w:t>
            </w:r>
            <w:proofErr w:type="spellEnd"/>
          </w:p>
        </w:tc>
        <w:tc>
          <w:tcPr>
            <w:tcW w:w="992" w:type="dxa"/>
            <w:vMerge/>
            <w:tcBorders>
              <w:top w:val="nil"/>
            </w:tcBorders>
          </w:tcPr>
          <w:p w14:paraId="19DCB267" w14:textId="77777777" w:rsidR="00726659" w:rsidRDefault="00726659">
            <w:pPr>
              <w:rPr>
                <w:sz w:val="2"/>
                <w:szCs w:val="2"/>
              </w:rPr>
            </w:pPr>
          </w:p>
        </w:tc>
        <w:tc>
          <w:tcPr>
            <w:tcW w:w="1986" w:type="dxa"/>
            <w:vMerge/>
            <w:tcBorders>
              <w:top w:val="nil"/>
            </w:tcBorders>
          </w:tcPr>
          <w:p w14:paraId="42B4D86F" w14:textId="77777777" w:rsidR="00726659" w:rsidRDefault="00726659">
            <w:pPr>
              <w:rPr>
                <w:sz w:val="2"/>
                <w:szCs w:val="2"/>
              </w:rPr>
            </w:pPr>
          </w:p>
        </w:tc>
      </w:tr>
      <w:tr w:rsidR="00726659" w14:paraId="0F8A819E" w14:textId="77777777">
        <w:trPr>
          <w:trHeight w:val="284"/>
        </w:trPr>
        <w:tc>
          <w:tcPr>
            <w:tcW w:w="816" w:type="dxa"/>
            <w:tcBorders>
              <w:top w:val="nil"/>
            </w:tcBorders>
            <w:shd w:val="clear" w:color="auto" w:fill="E5E5E5"/>
          </w:tcPr>
          <w:p w14:paraId="5F4530D6" w14:textId="77777777" w:rsidR="00726659" w:rsidRDefault="00726659">
            <w:pPr>
              <w:pStyle w:val="TableParagraph"/>
              <w:rPr>
                <w:rFonts w:ascii="Times New Roman"/>
                <w:sz w:val="18"/>
              </w:rPr>
            </w:pPr>
          </w:p>
        </w:tc>
        <w:tc>
          <w:tcPr>
            <w:tcW w:w="1277" w:type="dxa"/>
            <w:tcBorders>
              <w:top w:val="nil"/>
            </w:tcBorders>
          </w:tcPr>
          <w:p w14:paraId="7C6F634C" w14:textId="77777777" w:rsidR="00726659" w:rsidRDefault="00726659">
            <w:pPr>
              <w:pStyle w:val="TableParagraph"/>
              <w:rPr>
                <w:rFonts w:ascii="Times New Roman"/>
                <w:sz w:val="18"/>
              </w:rPr>
            </w:pPr>
          </w:p>
        </w:tc>
        <w:tc>
          <w:tcPr>
            <w:tcW w:w="1277" w:type="dxa"/>
            <w:vMerge/>
            <w:tcBorders>
              <w:top w:val="nil"/>
            </w:tcBorders>
          </w:tcPr>
          <w:p w14:paraId="5841477B" w14:textId="77777777" w:rsidR="00726659" w:rsidRDefault="00726659">
            <w:pPr>
              <w:rPr>
                <w:sz w:val="2"/>
                <w:szCs w:val="2"/>
              </w:rPr>
            </w:pPr>
          </w:p>
        </w:tc>
        <w:tc>
          <w:tcPr>
            <w:tcW w:w="1275" w:type="dxa"/>
            <w:tcBorders>
              <w:top w:val="nil"/>
            </w:tcBorders>
          </w:tcPr>
          <w:p w14:paraId="5B6010AD" w14:textId="77777777" w:rsidR="00726659" w:rsidRDefault="00726659">
            <w:pPr>
              <w:pStyle w:val="TableParagraph"/>
              <w:rPr>
                <w:rFonts w:ascii="Times New Roman"/>
                <w:sz w:val="18"/>
              </w:rPr>
            </w:pPr>
          </w:p>
        </w:tc>
        <w:tc>
          <w:tcPr>
            <w:tcW w:w="1136" w:type="dxa"/>
            <w:vMerge/>
            <w:tcBorders>
              <w:top w:val="nil"/>
            </w:tcBorders>
          </w:tcPr>
          <w:p w14:paraId="0F6C9245" w14:textId="77777777" w:rsidR="00726659" w:rsidRDefault="00726659">
            <w:pPr>
              <w:rPr>
                <w:sz w:val="2"/>
                <w:szCs w:val="2"/>
              </w:rPr>
            </w:pPr>
          </w:p>
        </w:tc>
        <w:tc>
          <w:tcPr>
            <w:tcW w:w="709" w:type="dxa"/>
            <w:tcBorders>
              <w:top w:val="nil"/>
            </w:tcBorders>
          </w:tcPr>
          <w:p w14:paraId="5334173D" w14:textId="77777777" w:rsidR="00726659" w:rsidRDefault="000F0732">
            <w:pPr>
              <w:pStyle w:val="TableParagraph"/>
              <w:spacing w:line="222" w:lineRule="exact"/>
              <w:ind w:left="1" w:right="1"/>
              <w:jc w:val="center"/>
              <w:rPr>
                <w:sz w:val="20"/>
              </w:rPr>
            </w:pPr>
            <w:r>
              <w:rPr>
                <w:spacing w:val="-5"/>
                <w:sz w:val="20"/>
              </w:rPr>
              <w:t>ion</w:t>
            </w:r>
          </w:p>
        </w:tc>
        <w:tc>
          <w:tcPr>
            <w:tcW w:w="992" w:type="dxa"/>
            <w:vMerge/>
            <w:tcBorders>
              <w:top w:val="nil"/>
            </w:tcBorders>
          </w:tcPr>
          <w:p w14:paraId="106C6584" w14:textId="77777777" w:rsidR="00726659" w:rsidRDefault="00726659">
            <w:pPr>
              <w:rPr>
                <w:sz w:val="2"/>
                <w:szCs w:val="2"/>
              </w:rPr>
            </w:pPr>
          </w:p>
        </w:tc>
        <w:tc>
          <w:tcPr>
            <w:tcW w:w="1986" w:type="dxa"/>
            <w:vMerge/>
            <w:tcBorders>
              <w:top w:val="nil"/>
            </w:tcBorders>
          </w:tcPr>
          <w:p w14:paraId="297F3113" w14:textId="77777777" w:rsidR="00726659" w:rsidRDefault="00726659">
            <w:pPr>
              <w:rPr>
                <w:sz w:val="2"/>
                <w:szCs w:val="2"/>
              </w:rPr>
            </w:pPr>
          </w:p>
        </w:tc>
      </w:tr>
    </w:tbl>
    <w:p w14:paraId="4F9B4A76" w14:textId="77777777" w:rsidR="00726659" w:rsidRDefault="00726659">
      <w:pPr>
        <w:rPr>
          <w:sz w:val="2"/>
          <w:szCs w:val="2"/>
        </w:rPr>
        <w:sectPr w:rsidR="00726659">
          <w:pgSz w:w="12240" w:h="15840"/>
          <w:pgMar w:top="1380" w:right="720" w:bottom="1160" w:left="720" w:header="732" w:footer="962" w:gutter="0"/>
          <w:cols w:space="720"/>
        </w:sectPr>
      </w:pPr>
    </w:p>
    <w:p w14:paraId="13847653" w14:textId="77777777" w:rsidR="00726659" w:rsidRDefault="00726659">
      <w:pPr>
        <w:pStyle w:val="BodyText"/>
        <w:spacing w:before="16"/>
        <w:ind w:left="0" w:firstLine="0"/>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277"/>
        <w:gridCol w:w="1277"/>
        <w:gridCol w:w="1275"/>
        <w:gridCol w:w="1136"/>
        <w:gridCol w:w="709"/>
        <w:gridCol w:w="992"/>
        <w:gridCol w:w="1986"/>
      </w:tblGrid>
      <w:tr w:rsidR="00726659" w14:paraId="76AF6A49" w14:textId="77777777">
        <w:trPr>
          <w:trHeight w:val="787"/>
        </w:trPr>
        <w:tc>
          <w:tcPr>
            <w:tcW w:w="816" w:type="dxa"/>
            <w:tcBorders>
              <w:bottom w:val="nil"/>
            </w:tcBorders>
            <w:shd w:val="clear" w:color="auto" w:fill="E5E5E5"/>
          </w:tcPr>
          <w:p w14:paraId="5BBBFF61" w14:textId="77777777" w:rsidR="00726659" w:rsidRDefault="00726659">
            <w:pPr>
              <w:pStyle w:val="TableParagraph"/>
              <w:rPr>
                <w:rFonts w:ascii="Times New Roman"/>
                <w:sz w:val="18"/>
              </w:rPr>
            </w:pPr>
          </w:p>
        </w:tc>
        <w:tc>
          <w:tcPr>
            <w:tcW w:w="1277" w:type="dxa"/>
            <w:tcBorders>
              <w:bottom w:val="nil"/>
            </w:tcBorders>
          </w:tcPr>
          <w:p w14:paraId="5641130A" w14:textId="77777777" w:rsidR="00726659" w:rsidRDefault="00726659">
            <w:pPr>
              <w:pStyle w:val="TableParagraph"/>
              <w:rPr>
                <w:rFonts w:ascii="Times New Roman"/>
                <w:sz w:val="18"/>
              </w:rPr>
            </w:pPr>
          </w:p>
        </w:tc>
        <w:tc>
          <w:tcPr>
            <w:tcW w:w="1277" w:type="dxa"/>
            <w:tcBorders>
              <w:bottom w:val="nil"/>
            </w:tcBorders>
          </w:tcPr>
          <w:p w14:paraId="19844891" w14:textId="77777777" w:rsidR="00726659" w:rsidRDefault="00726659">
            <w:pPr>
              <w:pStyle w:val="TableParagraph"/>
              <w:rPr>
                <w:rFonts w:ascii="Times New Roman"/>
                <w:sz w:val="18"/>
              </w:rPr>
            </w:pPr>
          </w:p>
        </w:tc>
        <w:tc>
          <w:tcPr>
            <w:tcW w:w="1275" w:type="dxa"/>
            <w:tcBorders>
              <w:bottom w:val="nil"/>
            </w:tcBorders>
          </w:tcPr>
          <w:p w14:paraId="02E0A5AA" w14:textId="77777777" w:rsidR="00726659" w:rsidRDefault="00726659">
            <w:pPr>
              <w:pStyle w:val="TableParagraph"/>
              <w:rPr>
                <w:rFonts w:ascii="Times New Roman"/>
                <w:sz w:val="18"/>
              </w:rPr>
            </w:pPr>
          </w:p>
        </w:tc>
        <w:tc>
          <w:tcPr>
            <w:tcW w:w="1136" w:type="dxa"/>
            <w:vMerge w:val="restart"/>
          </w:tcPr>
          <w:p w14:paraId="7F402D11" w14:textId="77777777" w:rsidR="00726659" w:rsidRDefault="00726659">
            <w:pPr>
              <w:pStyle w:val="TableParagraph"/>
              <w:rPr>
                <w:rFonts w:ascii="Times New Roman"/>
                <w:sz w:val="18"/>
              </w:rPr>
            </w:pPr>
          </w:p>
        </w:tc>
        <w:tc>
          <w:tcPr>
            <w:tcW w:w="709" w:type="dxa"/>
            <w:tcBorders>
              <w:bottom w:val="nil"/>
            </w:tcBorders>
          </w:tcPr>
          <w:p w14:paraId="5C0DDBDD" w14:textId="77777777" w:rsidR="00726659" w:rsidRDefault="00726659">
            <w:pPr>
              <w:pStyle w:val="TableParagraph"/>
              <w:rPr>
                <w:sz w:val="20"/>
              </w:rPr>
            </w:pPr>
          </w:p>
          <w:p w14:paraId="1AB8936A" w14:textId="77777777" w:rsidR="00726659" w:rsidRDefault="00726659">
            <w:pPr>
              <w:pStyle w:val="TableParagraph"/>
              <w:spacing w:before="56"/>
              <w:rPr>
                <w:sz w:val="20"/>
              </w:rPr>
            </w:pPr>
          </w:p>
          <w:p w14:paraId="35FC1317" w14:textId="77777777" w:rsidR="00726659" w:rsidRDefault="000F0732">
            <w:pPr>
              <w:pStyle w:val="TableParagraph"/>
              <w:spacing w:before="1"/>
              <w:ind w:left="103"/>
              <w:rPr>
                <w:sz w:val="20"/>
              </w:rPr>
            </w:pPr>
            <w:r>
              <w:rPr>
                <w:spacing w:val="-4"/>
                <w:sz w:val="20"/>
              </w:rPr>
              <w:t>e.g.</w:t>
            </w:r>
          </w:p>
        </w:tc>
        <w:tc>
          <w:tcPr>
            <w:tcW w:w="992" w:type="dxa"/>
            <w:tcBorders>
              <w:bottom w:val="nil"/>
            </w:tcBorders>
          </w:tcPr>
          <w:p w14:paraId="22751B12" w14:textId="77777777" w:rsidR="00726659" w:rsidRDefault="00726659">
            <w:pPr>
              <w:pStyle w:val="TableParagraph"/>
              <w:rPr>
                <w:rFonts w:ascii="Times New Roman"/>
                <w:sz w:val="18"/>
              </w:rPr>
            </w:pPr>
          </w:p>
        </w:tc>
        <w:tc>
          <w:tcPr>
            <w:tcW w:w="1986" w:type="dxa"/>
            <w:vMerge w:val="restart"/>
          </w:tcPr>
          <w:p w14:paraId="019C407C" w14:textId="77777777" w:rsidR="00726659" w:rsidRDefault="000F0732">
            <w:pPr>
              <w:pStyle w:val="TableParagraph"/>
              <w:spacing w:before="1" w:line="360" w:lineRule="auto"/>
              <w:ind w:left="104" w:right="190"/>
              <w:rPr>
                <w:sz w:val="20"/>
              </w:rPr>
            </w:pPr>
            <w:r>
              <w:rPr>
                <w:sz w:val="20"/>
              </w:rPr>
              <w:t>e.g.,</w:t>
            </w:r>
            <w:r>
              <w:rPr>
                <w:spacing w:val="-32"/>
                <w:sz w:val="20"/>
              </w:rPr>
              <w:t xml:space="preserve"> </w:t>
            </w:r>
            <w:r>
              <w:rPr>
                <w:sz w:val="20"/>
              </w:rPr>
              <w:t xml:space="preserve">creating a door, door </w:t>
            </w:r>
            <w:r>
              <w:rPr>
                <w:spacing w:val="-2"/>
                <w:sz w:val="20"/>
              </w:rPr>
              <w:t xml:space="preserve">configuration, </w:t>
            </w:r>
            <w:r>
              <w:rPr>
                <w:sz w:val="20"/>
              </w:rPr>
              <w:t>adding</w:t>
            </w:r>
            <w:r>
              <w:rPr>
                <w:spacing w:val="-32"/>
                <w:sz w:val="20"/>
              </w:rPr>
              <w:t xml:space="preserve"> </w:t>
            </w:r>
            <w:r>
              <w:rPr>
                <w:sz w:val="20"/>
              </w:rPr>
              <w:t>request to exit, door monitors and relays, door timers, door related</w:t>
            </w:r>
            <w:r>
              <w:rPr>
                <w:spacing w:val="-32"/>
                <w:sz w:val="20"/>
              </w:rPr>
              <w:t xml:space="preserve"> </w:t>
            </w:r>
            <w:r>
              <w:rPr>
                <w:sz w:val="20"/>
              </w:rPr>
              <w:t>events (e.g.,</w:t>
            </w:r>
            <w:r>
              <w:rPr>
                <w:spacing w:val="-32"/>
                <w:sz w:val="20"/>
              </w:rPr>
              <w:t xml:space="preserve"> </w:t>
            </w:r>
            <w:r>
              <w:rPr>
                <w:sz w:val="20"/>
              </w:rPr>
              <w:t>access, access</w:t>
            </w:r>
            <w:r>
              <w:rPr>
                <w:spacing w:val="-32"/>
                <w:sz w:val="20"/>
              </w:rPr>
              <w:t xml:space="preserve"> </w:t>
            </w:r>
            <w:r>
              <w:rPr>
                <w:sz w:val="20"/>
              </w:rPr>
              <w:t xml:space="preserve">denied, forced open, held open), </w:t>
            </w:r>
            <w:r>
              <w:rPr>
                <w:spacing w:val="-2"/>
                <w:sz w:val="20"/>
              </w:rPr>
              <w:t xml:space="preserve">linkages, controlled areas, </w:t>
            </w:r>
            <w:r>
              <w:rPr>
                <w:sz w:val="20"/>
              </w:rPr>
              <w:t xml:space="preserve">advanced door </w:t>
            </w:r>
            <w:r>
              <w:rPr>
                <w:spacing w:val="-2"/>
                <w:sz w:val="20"/>
              </w:rPr>
              <w:t xml:space="preserve">monitoring, </w:t>
            </w:r>
            <w:r>
              <w:rPr>
                <w:sz w:val="20"/>
              </w:rPr>
              <w:t>time zones, sequence of</w:t>
            </w:r>
          </w:p>
          <w:p w14:paraId="62627856" w14:textId="77777777" w:rsidR="00726659" w:rsidRDefault="000F0732">
            <w:pPr>
              <w:pStyle w:val="TableParagraph"/>
              <w:ind w:left="104"/>
              <w:rPr>
                <w:sz w:val="20"/>
              </w:rPr>
            </w:pPr>
            <w:r>
              <w:rPr>
                <w:spacing w:val="-2"/>
                <w:sz w:val="20"/>
              </w:rPr>
              <w:t>operations</w:t>
            </w:r>
          </w:p>
        </w:tc>
      </w:tr>
      <w:tr w:rsidR="00726659" w14:paraId="2A861363" w14:textId="77777777">
        <w:trPr>
          <w:trHeight w:val="329"/>
        </w:trPr>
        <w:tc>
          <w:tcPr>
            <w:tcW w:w="816" w:type="dxa"/>
            <w:tcBorders>
              <w:top w:val="nil"/>
              <w:bottom w:val="nil"/>
            </w:tcBorders>
            <w:shd w:val="clear" w:color="auto" w:fill="E5E5E5"/>
          </w:tcPr>
          <w:p w14:paraId="428D5F2A" w14:textId="77777777" w:rsidR="00726659" w:rsidRDefault="00726659">
            <w:pPr>
              <w:pStyle w:val="TableParagraph"/>
              <w:rPr>
                <w:rFonts w:ascii="Times New Roman"/>
                <w:sz w:val="18"/>
              </w:rPr>
            </w:pPr>
          </w:p>
        </w:tc>
        <w:tc>
          <w:tcPr>
            <w:tcW w:w="1277" w:type="dxa"/>
            <w:tcBorders>
              <w:top w:val="nil"/>
              <w:bottom w:val="nil"/>
            </w:tcBorders>
          </w:tcPr>
          <w:p w14:paraId="4488B6C8" w14:textId="77777777" w:rsidR="00726659" w:rsidRDefault="00726659">
            <w:pPr>
              <w:pStyle w:val="TableParagraph"/>
              <w:rPr>
                <w:rFonts w:ascii="Times New Roman"/>
                <w:sz w:val="18"/>
              </w:rPr>
            </w:pPr>
          </w:p>
        </w:tc>
        <w:tc>
          <w:tcPr>
            <w:tcW w:w="1277" w:type="dxa"/>
            <w:tcBorders>
              <w:top w:val="nil"/>
              <w:bottom w:val="nil"/>
            </w:tcBorders>
          </w:tcPr>
          <w:p w14:paraId="4BD8FF68" w14:textId="77777777" w:rsidR="00726659" w:rsidRDefault="00726659">
            <w:pPr>
              <w:pStyle w:val="TableParagraph"/>
              <w:rPr>
                <w:rFonts w:ascii="Times New Roman"/>
                <w:sz w:val="18"/>
              </w:rPr>
            </w:pPr>
          </w:p>
        </w:tc>
        <w:tc>
          <w:tcPr>
            <w:tcW w:w="1275" w:type="dxa"/>
            <w:tcBorders>
              <w:top w:val="nil"/>
              <w:bottom w:val="nil"/>
            </w:tcBorders>
          </w:tcPr>
          <w:p w14:paraId="5ECB1012" w14:textId="77777777" w:rsidR="00726659" w:rsidRDefault="00726659">
            <w:pPr>
              <w:pStyle w:val="TableParagraph"/>
              <w:rPr>
                <w:rFonts w:ascii="Times New Roman"/>
                <w:sz w:val="18"/>
              </w:rPr>
            </w:pPr>
          </w:p>
        </w:tc>
        <w:tc>
          <w:tcPr>
            <w:tcW w:w="1136" w:type="dxa"/>
            <w:vMerge/>
            <w:tcBorders>
              <w:top w:val="nil"/>
            </w:tcBorders>
          </w:tcPr>
          <w:p w14:paraId="2F3473D5" w14:textId="77777777" w:rsidR="00726659" w:rsidRDefault="00726659">
            <w:pPr>
              <w:rPr>
                <w:sz w:val="2"/>
                <w:szCs w:val="2"/>
              </w:rPr>
            </w:pPr>
          </w:p>
        </w:tc>
        <w:tc>
          <w:tcPr>
            <w:tcW w:w="709" w:type="dxa"/>
            <w:tcBorders>
              <w:top w:val="nil"/>
              <w:bottom w:val="nil"/>
            </w:tcBorders>
          </w:tcPr>
          <w:p w14:paraId="0A4C7E6F" w14:textId="77777777" w:rsidR="00726659" w:rsidRDefault="000F0732">
            <w:pPr>
              <w:pStyle w:val="TableParagraph"/>
              <w:spacing w:before="53"/>
              <w:ind w:left="103"/>
              <w:rPr>
                <w:sz w:val="20"/>
              </w:rPr>
            </w:pPr>
            <w:r>
              <w:rPr>
                <w:spacing w:val="-10"/>
                <w:sz w:val="20"/>
              </w:rPr>
              <w:t>,</w:t>
            </w:r>
          </w:p>
        </w:tc>
        <w:tc>
          <w:tcPr>
            <w:tcW w:w="992" w:type="dxa"/>
            <w:tcBorders>
              <w:top w:val="nil"/>
              <w:bottom w:val="nil"/>
            </w:tcBorders>
          </w:tcPr>
          <w:p w14:paraId="339B29D0" w14:textId="77777777" w:rsidR="00726659" w:rsidRDefault="00726659">
            <w:pPr>
              <w:pStyle w:val="TableParagraph"/>
              <w:rPr>
                <w:rFonts w:ascii="Times New Roman"/>
                <w:sz w:val="18"/>
              </w:rPr>
            </w:pPr>
          </w:p>
        </w:tc>
        <w:tc>
          <w:tcPr>
            <w:tcW w:w="1986" w:type="dxa"/>
            <w:vMerge/>
            <w:tcBorders>
              <w:top w:val="nil"/>
            </w:tcBorders>
          </w:tcPr>
          <w:p w14:paraId="629FE0F5" w14:textId="77777777" w:rsidR="00726659" w:rsidRDefault="00726659">
            <w:pPr>
              <w:rPr>
                <w:sz w:val="2"/>
                <w:szCs w:val="2"/>
              </w:rPr>
            </w:pPr>
          </w:p>
        </w:tc>
      </w:tr>
      <w:tr w:rsidR="00726659" w14:paraId="181235D3" w14:textId="77777777">
        <w:trPr>
          <w:trHeight w:val="329"/>
        </w:trPr>
        <w:tc>
          <w:tcPr>
            <w:tcW w:w="816" w:type="dxa"/>
            <w:tcBorders>
              <w:top w:val="nil"/>
              <w:bottom w:val="nil"/>
            </w:tcBorders>
            <w:shd w:val="clear" w:color="auto" w:fill="E5E5E5"/>
          </w:tcPr>
          <w:p w14:paraId="74A28485" w14:textId="77777777" w:rsidR="00726659" w:rsidRDefault="00726659">
            <w:pPr>
              <w:pStyle w:val="TableParagraph"/>
              <w:rPr>
                <w:rFonts w:ascii="Times New Roman"/>
                <w:sz w:val="18"/>
              </w:rPr>
            </w:pPr>
          </w:p>
        </w:tc>
        <w:tc>
          <w:tcPr>
            <w:tcW w:w="1277" w:type="dxa"/>
            <w:tcBorders>
              <w:top w:val="nil"/>
              <w:bottom w:val="nil"/>
            </w:tcBorders>
          </w:tcPr>
          <w:p w14:paraId="19C2CE11" w14:textId="77777777" w:rsidR="00726659" w:rsidRDefault="00726659">
            <w:pPr>
              <w:pStyle w:val="TableParagraph"/>
              <w:rPr>
                <w:rFonts w:ascii="Times New Roman"/>
                <w:sz w:val="18"/>
              </w:rPr>
            </w:pPr>
          </w:p>
        </w:tc>
        <w:tc>
          <w:tcPr>
            <w:tcW w:w="1277" w:type="dxa"/>
            <w:tcBorders>
              <w:top w:val="nil"/>
              <w:bottom w:val="nil"/>
            </w:tcBorders>
          </w:tcPr>
          <w:p w14:paraId="61681D71" w14:textId="77777777" w:rsidR="00726659" w:rsidRDefault="000F0732">
            <w:pPr>
              <w:pStyle w:val="TableParagraph"/>
              <w:spacing w:before="52"/>
              <w:ind w:left="107"/>
              <w:rPr>
                <w:sz w:val="20"/>
              </w:rPr>
            </w:pPr>
            <w:r>
              <w:rPr>
                <w:spacing w:val="-2"/>
                <w:sz w:val="20"/>
              </w:rPr>
              <w:t>e.g.,</w:t>
            </w:r>
          </w:p>
        </w:tc>
        <w:tc>
          <w:tcPr>
            <w:tcW w:w="1275" w:type="dxa"/>
            <w:tcBorders>
              <w:top w:val="nil"/>
              <w:bottom w:val="nil"/>
            </w:tcBorders>
          </w:tcPr>
          <w:p w14:paraId="723E6BE3" w14:textId="77777777" w:rsidR="00726659" w:rsidRDefault="000F0732">
            <w:pPr>
              <w:pStyle w:val="TableParagraph"/>
              <w:spacing w:before="52"/>
              <w:ind w:left="107"/>
              <w:rPr>
                <w:sz w:val="20"/>
              </w:rPr>
            </w:pPr>
            <w:r>
              <w:rPr>
                <w:spacing w:val="-2"/>
                <w:sz w:val="20"/>
              </w:rPr>
              <w:t>e.g.,</w:t>
            </w:r>
          </w:p>
        </w:tc>
        <w:tc>
          <w:tcPr>
            <w:tcW w:w="1136" w:type="dxa"/>
            <w:vMerge/>
            <w:tcBorders>
              <w:top w:val="nil"/>
            </w:tcBorders>
          </w:tcPr>
          <w:p w14:paraId="5FBDDC9F" w14:textId="77777777" w:rsidR="00726659" w:rsidRDefault="00726659">
            <w:pPr>
              <w:rPr>
                <w:sz w:val="2"/>
                <w:szCs w:val="2"/>
              </w:rPr>
            </w:pPr>
          </w:p>
        </w:tc>
        <w:tc>
          <w:tcPr>
            <w:tcW w:w="709" w:type="dxa"/>
            <w:tcBorders>
              <w:top w:val="nil"/>
              <w:bottom w:val="nil"/>
            </w:tcBorders>
          </w:tcPr>
          <w:p w14:paraId="11C5B507" w14:textId="77777777" w:rsidR="00726659" w:rsidRDefault="000F0732">
            <w:pPr>
              <w:pStyle w:val="TableParagraph"/>
              <w:spacing w:before="52"/>
              <w:ind w:left="103"/>
              <w:rPr>
                <w:sz w:val="20"/>
              </w:rPr>
            </w:pPr>
            <w:proofErr w:type="spellStart"/>
            <w:r>
              <w:rPr>
                <w:spacing w:val="-4"/>
                <w:sz w:val="20"/>
              </w:rPr>
              <w:t>setu</w:t>
            </w:r>
            <w:proofErr w:type="spellEnd"/>
          </w:p>
        </w:tc>
        <w:tc>
          <w:tcPr>
            <w:tcW w:w="992" w:type="dxa"/>
            <w:tcBorders>
              <w:top w:val="nil"/>
              <w:bottom w:val="nil"/>
            </w:tcBorders>
          </w:tcPr>
          <w:p w14:paraId="68BE8B48" w14:textId="77777777" w:rsidR="00726659" w:rsidRDefault="000F0732">
            <w:pPr>
              <w:pStyle w:val="TableParagraph"/>
              <w:spacing w:before="52"/>
              <w:ind w:left="104"/>
              <w:rPr>
                <w:sz w:val="20"/>
              </w:rPr>
            </w:pPr>
            <w:r>
              <w:rPr>
                <w:spacing w:val="-2"/>
                <w:sz w:val="20"/>
              </w:rPr>
              <w:t>e.g.,</w:t>
            </w:r>
          </w:p>
        </w:tc>
        <w:tc>
          <w:tcPr>
            <w:tcW w:w="1986" w:type="dxa"/>
            <w:vMerge/>
            <w:tcBorders>
              <w:top w:val="nil"/>
            </w:tcBorders>
          </w:tcPr>
          <w:p w14:paraId="70F23CC5" w14:textId="77777777" w:rsidR="00726659" w:rsidRDefault="00726659">
            <w:pPr>
              <w:rPr>
                <w:sz w:val="2"/>
                <w:szCs w:val="2"/>
              </w:rPr>
            </w:pPr>
          </w:p>
        </w:tc>
      </w:tr>
      <w:tr w:rsidR="00726659" w14:paraId="3DB35B0B" w14:textId="77777777">
        <w:trPr>
          <w:trHeight w:val="330"/>
        </w:trPr>
        <w:tc>
          <w:tcPr>
            <w:tcW w:w="816" w:type="dxa"/>
            <w:tcBorders>
              <w:top w:val="nil"/>
              <w:bottom w:val="nil"/>
            </w:tcBorders>
            <w:shd w:val="clear" w:color="auto" w:fill="E5E5E5"/>
          </w:tcPr>
          <w:p w14:paraId="0DA794A1" w14:textId="77777777" w:rsidR="00726659" w:rsidRDefault="00726659">
            <w:pPr>
              <w:pStyle w:val="TableParagraph"/>
              <w:rPr>
                <w:rFonts w:ascii="Times New Roman"/>
                <w:sz w:val="18"/>
              </w:rPr>
            </w:pPr>
          </w:p>
        </w:tc>
        <w:tc>
          <w:tcPr>
            <w:tcW w:w="1277" w:type="dxa"/>
            <w:tcBorders>
              <w:top w:val="nil"/>
              <w:bottom w:val="nil"/>
            </w:tcBorders>
          </w:tcPr>
          <w:p w14:paraId="70FDA812" w14:textId="77777777" w:rsidR="00726659" w:rsidRDefault="00726659">
            <w:pPr>
              <w:pStyle w:val="TableParagraph"/>
              <w:rPr>
                <w:rFonts w:ascii="Times New Roman"/>
                <w:sz w:val="18"/>
              </w:rPr>
            </w:pPr>
          </w:p>
        </w:tc>
        <w:tc>
          <w:tcPr>
            <w:tcW w:w="1277" w:type="dxa"/>
            <w:tcBorders>
              <w:top w:val="nil"/>
              <w:bottom w:val="nil"/>
            </w:tcBorders>
          </w:tcPr>
          <w:p w14:paraId="4E25B499" w14:textId="77777777" w:rsidR="00726659" w:rsidRDefault="000F0732">
            <w:pPr>
              <w:pStyle w:val="TableParagraph"/>
              <w:spacing w:before="53"/>
              <w:ind w:left="107"/>
              <w:rPr>
                <w:sz w:val="20"/>
              </w:rPr>
            </w:pPr>
            <w:proofErr w:type="spellStart"/>
            <w:r>
              <w:rPr>
                <w:spacing w:val="-2"/>
                <w:sz w:val="20"/>
              </w:rPr>
              <w:t>confirmi</w:t>
            </w:r>
            <w:proofErr w:type="spellEnd"/>
          </w:p>
        </w:tc>
        <w:tc>
          <w:tcPr>
            <w:tcW w:w="1275" w:type="dxa"/>
            <w:tcBorders>
              <w:top w:val="nil"/>
              <w:bottom w:val="nil"/>
            </w:tcBorders>
          </w:tcPr>
          <w:p w14:paraId="178E2761" w14:textId="77777777" w:rsidR="00726659" w:rsidRDefault="000F0732">
            <w:pPr>
              <w:pStyle w:val="TableParagraph"/>
              <w:spacing w:before="53"/>
              <w:ind w:left="107"/>
              <w:rPr>
                <w:sz w:val="20"/>
              </w:rPr>
            </w:pPr>
            <w:r>
              <w:rPr>
                <w:spacing w:val="-2"/>
                <w:sz w:val="20"/>
              </w:rPr>
              <w:t>enter</w:t>
            </w:r>
          </w:p>
        </w:tc>
        <w:tc>
          <w:tcPr>
            <w:tcW w:w="1136" w:type="dxa"/>
            <w:vMerge/>
            <w:tcBorders>
              <w:top w:val="nil"/>
            </w:tcBorders>
          </w:tcPr>
          <w:p w14:paraId="438966E4" w14:textId="77777777" w:rsidR="00726659" w:rsidRDefault="00726659">
            <w:pPr>
              <w:rPr>
                <w:sz w:val="2"/>
                <w:szCs w:val="2"/>
              </w:rPr>
            </w:pPr>
          </w:p>
        </w:tc>
        <w:tc>
          <w:tcPr>
            <w:tcW w:w="709" w:type="dxa"/>
            <w:tcBorders>
              <w:top w:val="nil"/>
              <w:bottom w:val="nil"/>
            </w:tcBorders>
          </w:tcPr>
          <w:p w14:paraId="093D0A94" w14:textId="77777777" w:rsidR="00726659" w:rsidRDefault="000F0732">
            <w:pPr>
              <w:pStyle w:val="TableParagraph"/>
              <w:spacing w:before="53"/>
              <w:ind w:left="103"/>
              <w:rPr>
                <w:sz w:val="20"/>
              </w:rPr>
            </w:pPr>
            <w:r>
              <w:rPr>
                <w:sz w:val="20"/>
              </w:rPr>
              <w:t>p</w:t>
            </w:r>
            <w:r>
              <w:rPr>
                <w:spacing w:val="-2"/>
                <w:sz w:val="20"/>
              </w:rPr>
              <w:t xml:space="preserve"> </w:t>
            </w:r>
            <w:r>
              <w:rPr>
                <w:spacing w:val="-5"/>
                <w:sz w:val="20"/>
              </w:rPr>
              <w:t>of</w:t>
            </w:r>
          </w:p>
        </w:tc>
        <w:tc>
          <w:tcPr>
            <w:tcW w:w="992" w:type="dxa"/>
            <w:tcBorders>
              <w:top w:val="nil"/>
              <w:bottom w:val="nil"/>
            </w:tcBorders>
          </w:tcPr>
          <w:p w14:paraId="05CB89C4" w14:textId="77777777" w:rsidR="00726659" w:rsidRDefault="000F0732">
            <w:pPr>
              <w:pStyle w:val="TableParagraph"/>
              <w:spacing w:before="53"/>
              <w:ind w:left="104"/>
              <w:rPr>
                <w:sz w:val="20"/>
              </w:rPr>
            </w:pPr>
            <w:proofErr w:type="spellStart"/>
            <w:r>
              <w:rPr>
                <w:spacing w:val="-2"/>
                <w:sz w:val="20"/>
              </w:rPr>
              <w:t>perfor</w:t>
            </w:r>
            <w:proofErr w:type="spellEnd"/>
          </w:p>
        </w:tc>
        <w:tc>
          <w:tcPr>
            <w:tcW w:w="1986" w:type="dxa"/>
            <w:vMerge/>
            <w:tcBorders>
              <w:top w:val="nil"/>
            </w:tcBorders>
          </w:tcPr>
          <w:p w14:paraId="6C70C7F1" w14:textId="77777777" w:rsidR="00726659" w:rsidRDefault="00726659">
            <w:pPr>
              <w:rPr>
                <w:sz w:val="2"/>
                <w:szCs w:val="2"/>
              </w:rPr>
            </w:pPr>
          </w:p>
        </w:tc>
      </w:tr>
      <w:tr w:rsidR="00726659" w14:paraId="7B47E458" w14:textId="77777777">
        <w:trPr>
          <w:trHeight w:val="329"/>
        </w:trPr>
        <w:tc>
          <w:tcPr>
            <w:tcW w:w="816" w:type="dxa"/>
            <w:tcBorders>
              <w:top w:val="nil"/>
              <w:bottom w:val="nil"/>
            </w:tcBorders>
            <w:shd w:val="clear" w:color="auto" w:fill="E5E5E5"/>
          </w:tcPr>
          <w:p w14:paraId="24B87D74" w14:textId="77777777" w:rsidR="00726659" w:rsidRDefault="00726659">
            <w:pPr>
              <w:pStyle w:val="TableParagraph"/>
              <w:rPr>
                <w:rFonts w:ascii="Times New Roman"/>
                <w:sz w:val="18"/>
              </w:rPr>
            </w:pPr>
          </w:p>
        </w:tc>
        <w:tc>
          <w:tcPr>
            <w:tcW w:w="1277" w:type="dxa"/>
            <w:tcBorders>
              <w:top w:val="nil"/>
              <w:bottom w:val="nil"/>
            </w:tcBorders>
          </w:tcPr>
          <w:p w14:paraId="54B1976B" w14:textId="77777777" w:rsidR="00726659" w:rsidRDefault="000F0732">
            <w:pPr>
              <w:pStyle w:val="TableParagraph"/>
              <w:spacing w:before="53"/>
              <w:ind w:left="107"/>
              <w:rPr>
                <w:sz w:val="20"/>
              </w:rPr>
            </w:pPr>
            <w:r>
              <w:rPr>
                <w:spacing w:val="-2"/>
                <w:sz w:val="20"/>
              </w:rPr>
              <w:t>e.g.,</w:t>
            </w:r>
          </w:p>
        </w:tc>
        <w:tc>
          <w:tcPr>
            <w:tcW w:w="1277" w:type="dxa"/>
            <w:tcBorders>
              <w:top w:val="nil"/>
              <w:bottom w:val="nil"/>
            </w:tcBorders>
          </w:tcPr>
          <w:p w14:paraId="3C0ABA44" w14:textId="77777777" w:rsidR="00726659" w:rsidRDefault="000F0732">
            <w:pPr>
              <w:pStyle w:val="TableParagraph"/>
              <w:spacing w:before="53"/>
              <w:ind w:left="107"/>
              <w:rPr>
                <w:sz w:val="20"/>
              </w:rPr>
            </w:pPr>
            <w:r>
              <w:rPr>
                <w:spacing w:val="-5"/>
                <w:sz w:val="20"/>
              </w:rPr>
              <w:t>ng</w:t>
            </w:r>
          </w:p>
        </w:tc>
        <w:tc>
          <w:tcPr>
            <w:tcW w:w="1275" w:type="dxa"/>
            <w:tcBorders>
              <w:top w:val="nil"/>
              <w:bottom w:val="nil"/>
            </w:tcBorders>
          </w:tcPr>
          <w:p w14:paraId="029886BE" w14:textId="77777777" w:rsidR="00726659" w:rsidRDefault="000F0732">
            <w:pPr>
              <w:pStyle w:val="TableParagraph"/>
              <w:spacing w:before="53"/>
              <w:ind w:left="107"/>
              <w:rPr>
                <w:sz w:val="20"/>
              </w:rPr>
            </w:pPr>
            <w:r>
              <w:rPr>
                <w:spacing w:val="-4"/>
                <w:sz w:val="20"/>
              </w:rPr>
              <w:t>data</w:t>
            </w:r>
          </w:p>
        </w:tc>
        <w:tc>
          <w:tcPr>
            <w:tcW w:w="1136" w:type="dxa"/>
            <w:vMerge/>
            <w:tcBorders>
              <w:top w:val="nil"/>
            </w:tcBorders>
          </w:tcPr>
          <w:p w14:paraId="3075D7CE" w14:textId="77777777" w:rsidR="00726659" w:rsidRDefault="00726659">
            <w:pPr>
              <w:rPr>
                <w:sz w:val="2"/>
                <w:szCs w:val="2"/>
              </w:rPr>
            </w:pPr>
          </w:p>
        </w:tc>
        <w:tc>
          <w:tcPr>
            <w:tcW w:w="709" w:type="dxa"/>
            <w:tcBorders>
              <w:top w:val="nil"/>
              <w:bottom w:val="nil"/>
            </w:tcBorders>
          </w:tcPr>
          <w:p w14:paraId="33E4B6D5" w14:textId="77777777" w:rsidR="00726659" w:rsidRDefault="000F0732">
            <w:pPr>
              <w:pStyle w:val="TableParagraph"/>
              <w:spacing w:before="53"/>
              <w:ind w:left="103"/>
              <w:rPr>
                <w:sz w:val="20"/>
              </w:rPr>
            </w:pPr>
            <w:r>
              <w:rPr>
                <w:spacing w:val="-4"/>
                <w:sz w:val="20"/>
              </w:rPr>
              <w:t>devi</w:t>
            </w:r>
          </w:p>
        </w:tc>
        <w:tc>
          <w:tcPr>
            <w:tcW w:w="992" w:type="dxa"/>
            <w:tcBorders>
              <w:top w:val="nil"/>
              <w:bottom w:val="nil"/>
            </w:tcBorders>
          </w:tcPr>
          <w:p w14:paraId="6846CE50" w14:textId="77777777" w:rsidR="00726659" w:rsidRDefault="000F0732">
            <w:pPr>
              <w:pStyle w:val="TableParagraph"/>
              <w:spacing w:before="53"/>
              <w:ind w:left="104"/>
              <w:rPr>
                <w:sz w:val="20"/>
              </w:rPr>
            </w:pPr>
            <w:r>
              <w:rPr>
                <w:spacing w:val="-4"/>
                <w:sz w:val="20"/>
              </w:rPr>
              <w:t>ming</w:t>
            </w:r>
          </w:p>
        </w:tc>
        <w:tc>
          <w:tcPr>
            <w:tcW w:w="1986" w:type="dxa"/>
            <w:vMerge/>
            <w:tcBorders>
              <w:top w:val="nil"/>
            </w:tcBorders>
          </w:tcPr>
          <w:p w14:paraId="7F65B118" w14:textId="77777777" w:rsidR="00726659" w:rsidRDefault="00726659">
            <w:pPr>
              <w:rPr>
                <w:sz w:val="2"/>
                <w:szCs w:val="2"/>
              </w:rPr>
            </w:pPr>
          </w:p>
        </w:tc>
      </w:tr>
      <w:tr w:rsidR="00726659" w14:paraId="79A36B84" w14:textId="77777777">
        <w:trPr>
          <w:trHeight w:val="329"/>
        </w:trPr>
        <w:tc>
          <w:tcPr>
            <w:tcW w:w="816" w:type="dxa"/>
            <w:tcBorders>
              <w:top w:val="nil"/>
              <w:bottom w:val="nil"/>
            </w:tcBorders>
            <w:shd w:val="clear" w:color="auto" w:fill="E5E5E5"/>
          </w:tcPr>
          <w:p w14:paraId="10100346" w14:textId="77777777" w:rsidR="00726659" w:rsidRDefault="00726659">
            <w:pPr>
              <w:pStyle w:val="TableParagraph"/>
              <w:rPr>
                <w:rFonts w:ascii="Times New Roman"/>
                <w:sz w:val="18"/>
              </w:rPr>
            </w:pPr>
          </w:p>
        </w:tc>
        <w:tc>
          <w:tcPr>
            <w:tcW w:w="1277" w:type="dxa"/>
            <w:tcBorders>
              <w:top w:val="nil"/>
              <w:bottom w:val="nil"/>
            </w:tcBorders>
          </w:tcPr>
          <w:p w14:paraId="515A5F48" w14:textId="77777777" w:rsidR="00726659" w:rsidRDefault="000F0732">
            <w:pPr>
              <w:pStyle w:val="TableParagraph"/>
              <w:spacing w:before="52"/>
              <w:ind w:left="107"/>
              <w:rPr>
                <w:sz w:val="20"/>
              </w:rPr>
            </w:pPr>
            <w:r>
              <w:rPr>
                <w:sz w:val="20"/>
              </w:rPr>
              <w:t>setup</w:t>
            </w:r>
            <w:r>
              <w:rPr>
                <w:spacing w:val="-8"/>
                <w:sz w:val="20"/>
              </w:rPr>
              <w:t xml:space="preserve"> </w:t>
            </w:r>
            <w:r>
              <w:rPr>
                <w:spacing w:val="-5"/>
                <w:sz w:val="20"/>
              </w:rPr>
              <w:t>of</w:t>
            </w:r>
          </w:p>
        </w:tc>
        <w:tc>
          <w:tcPr>
            <w:tcW w:w="1277" w:type="dxa"/>
            <w:tcBorders>
              <w:top w:val="nil"/>
              <w:bottom w:val="nil"/>
            </w:tcBorders>
          </w:tcPr>
          <w:p w14:paraId="1306389B" w14:textId="77777777" w:rsidR="00726659" w:rsidRDefault="000F0732">
            <w:pPr>
              <w:pStyle w:val="TableParagraph"/>
              <w:spacing w:before="52"/>
              <w:ind w:left="107"/>
              <w:rPr>
                <w:sz w:val="20"/>
              </w:rPr>
            </w:pPr>
            <w:r>
              <w:rPr>
                <w:spacing w:val="-2"/>
                <w:sz w:val="20"/>
              </w:rPr>
              <w:t>device</w:t>
            </w:r>
          </w:p>
        </w:tc>
        <w:tc>
          <w:tcPr>
            <w:tcW w:w="1275" w:type="dxa"/>
            <w:tcBorders>
              <w:top w:val="nil"/>
              <w:bottom w:val="nil"/>
            </w:tcBorders>
          </w:tcPr>
          <w:p w14:paraId="70B657EA" w14:textId="77777777" w:rsidR="00726659" w:rsidRDefault="000F0732">
            <w:pPr>
              <w:pStyle w:val="TableParagraph"/>
              <w:spacing w:before="52"/>
              <w:ind w:left="107"/>
              <w:rPr>
                <w:sz w:val="20"/>
              </w:rPr>
            </w:pPr>
            <w:r>
              <w:rPr>
                <w:spacing w:val="-4"/>
                <w:sz w:val="20"/>
              </w:rPr>
              <w:t>from</w:t>
            </w:r>
          </w:p>
        </w:tc>
        <w:tc>
          <w:tcPr>
            <w:tcW w:w="1136" w:type="dxa"/>
            <w:vMerge/>
            <w:tcBorders>
              <w:top w:val="nil"/>
            </w:tcBorders>
          </w:tcPr>
          <w:p w14:paraId="1E57A266" w14:textId="77777777" w:rsidR="00726659" w:rsidRDefault="00726659">
            <w:pPr>
              <w:rPr>
                <w:sz w:val="2"/>
                <w:szCs w:val="2"/>
              </w:rPr>
            </w:pPr>
          </w:p>
        </w:tc>
        <w:tc>
          <w:tcPr>
            <w:tcW w:w="709" w:type="dxa"/>
            <w:tcBorders>
              <w:top w:val="nil"/>
              <w:bottom w:val="nil"/>
            </w:tcBorders>
          </w:tcPr>
          <w:p w14:paraId="22FDD63C" w14:textId="77777777" w:rsidR="00726659" w:rsidRDefault="000F0732">
            <w:pPr>
              <w:pStyle w:val="TableParagraph"/>
              <w:spacing w:before="52"/>
              <w:ind w:left="103"/>
              <w:rPr>
                <w:sz w:val="20"/>
              </w:rPr>
            </w:pPr>
            <w:proofErr w:type="spellStart"/>
            <w:r>
              <w:rPr>
                <w:spacing w:val="-5"/>
                <w:sz w:val="20"/>
              </w:rPr>
              <w:t>ce</w:t>
            </w:r>
            <w:proofErr w:type="spellEnd"/>
            <w:r>
              <w:rPr>
                <w:spacing w:val="-5"/>
                <w:sz w:val="20"/>
              </w:rPr>
              <w:t>,</w:t>
            </w:r>
          </w:p>
        </w:tc>
        <w:tc>
          <w:tcPr>
            <w:tcW w:w="992" w:type="dxa"/>
            <w:tcBorders>
              <w:top w:val="nil"/>
              <w:bottom w:val="nil"/>
            </w:tcBorders>
          </w:tcPr>
          <w:p w14:paraId="7F107198" w14:textId="77777777" w:rsidR="00726659" w:rsidRDefault="000F0732">
            <w:pPr>
              <w:pStyle w:val="TableParagraph"/>
              <w:spacing w:before="52"/>
              <w:ind w:left="104"/>
              <w:rPr>
                <w:sz w:val="20"/>
              </w:rPr>
            </w:pPr>
            <w:r>
              <w:rPr>
                <w:spacing w:val="-2"/>
                <w:sz w:val="20"/>
              </w:rPr>
              <w:t>entry</w:t>
            </w:r>
          </w:p>
        </w:tc>
        <w:tc>
          <w:tcPr>
            <w:tcW w:w="1986" w:type="dxa"/>
            <w:vMerge/>
            <w:tcBorders>
              <w:top w:val="nil"/>
            </w:tcBorders>
          </w:tcPr>
          <w:p w14:paraId="34E2BE18" w14:textId="77777777" w:rsidR="00726659" w:rsidRDefault="00726659">
            <w:pPr>
              <w:rPr>
                <w:sz w:val="2"/>
                <w:szCs w:val="2"/>
              </w:rPr>
            </w:pPr>
          </w:p>
        </w:tc>
      </w:tr>
      <w:tr w:rsidR="00726659" w14:paraId="33851FDB" w14:textId="77777777">
        <w:trPr>
          <w:trHeight w:val="271"/>
        </w:trPr>
        <w:tc>
          <w:tcPr>
            <w:tcW w:w="816" w:type="dxa"/>
            <w:tcBorders>
              <w:top w:val="nil"/>
              <w:bottom w:val="nil"/>
            </w:tcBorders>
            <w:shd w:val="clear" w:color="auto" w:fill="E5E5E5"/>
          </w:tcPr>
          <w:p w14:paraId="0D60AE21" w14:textId="77777777" w:rsidR="00726659" w:rsidRDefault="00726659">
            <w:pPr>
              <w:pStyle w:val="TableParagraph"/>
              <w:rPr>
                <w:rFonts w:ascii="Times New Roman"/>
                <w:sz w:val="18"/>
              </w:rPr>
            </w:pPr>
          </w:p>
        </w:tc>
        <w:tc>
          <w:tcPr>
            <w:tcW w:w="1277" w:type="dxa"/>
            <w:tcBorders>
              <w:top w:val="nil"/>
              <w:bottom w:val="nil"/>
            </w:tcBorders>
          </w:tcPr>
          <w:p w14:paraId="5104CF2D" w14:textId="77777777" w:rsidR="00726659" w:rsidRDefault="000F0732">
            <w:pPr>
              <w:pStyle w:val="TableParagraph"/>
              <w:spacing w:before="53" w:line="199" w:lineRule="exact"/>
              <w:ind w:left="107"/>
              <w:rPr>
                <w:sz w:val="20"/>
              </w:rPr>
            </w:pPr>
            <w:r>
              <w:rPr>
                <w:spacing w:val="-2"/>
                <w:sz w:val="20"/>
              </w:rPr>
              <w:t>device,</w:t>
            </w:r>
          </w:p>
        </w:tc>
        <w:tc>
          <w:tcPr>
            <w:tcW w:w="1277" w:type="dxa"/>
            <w:tcBorders>
              <w:top w:val="nil"/>
              <w:bottom w:val="nil"/>
            </w:tcBorders>
          </w:tcPr>
          <w:p w14:paraId="408CCB1D" w14:textId="77777777" w:rsidR="00726659" w:rsidRDefault="000F0732">
            <w:pPr>
              <w:pStyle w:val="TableParagraph"/>
              <w:spacing w:before="53" w:line="199" w:lineRule="exact"/>
              <w:ind w:left="107"/>
              <w:rPr>
                <w:sz w:val="20"/>
              </w:rPr>
            </w:pPr>
            <w:proofErr w:type="spellStart"/>
            <w:r>
              <w:rPr>
                <w:spacing w:val="-2"/>
                <w:sz w:val="20"/>
              </w:rPr>
              <w:t>configur</w:t>
            </w:r>
            <w:proofErr w:type="spellEnd"/>
          </w:p>
        </w:tc>
        <w:tc>
          <w:tcPr>
            <w:tcW w:w="1275" w:type="dxa"/>
            <w:tcBorders>
              <w:top w:val="nil"/>
              <w:bottom w:val="nil"/>
            </w:tcBorders>
          </w:tcPr>
          <w:p w14:paraId="7458E23C" w14:textId="77777777" w:rsidR="00726659" w:rsidRDefault="000F0732">
            <w:pPr>
              <w:pStyle w:val="TableParagraph"/>
              <w:spacing w:before="53" w:line="199" w:lineRule="exact"/>
              <w:ind w:left="107"/>
              <w:rPr>
                <w:sz w:val="20"/>
              </w:rPr>
            </w:pPr>
            <w:r>
              <w:rPr>
                <w:spacing w:val="-2"/>
                <w:sz w:val="20"/>
              </w:rPr>
              <w:t>loading</w:t>
            </w:r>
          </w:p>
        </w:tc>
        <w:tc>
          <w:tcPr>
            <w:tcW w:w="1136" w:type="dxa"/>
            <w:vMerge/>
            <w:tcBorders>
              <w:top w:val="nil"/>
            </w:tcBorders>
          </w:tcPr>
          <w:p w14:paraId="10EC1BAD" w14:textId="77777777" w:rsidR="00726659" w:rsidRDefault="00726659">
            <w:pPr>
              <w:rPr>
                <w:sz w:val="2"/>
                <w:szCs w:val="2"/>
              </w:rPr>
            </w:pPr>
          </w:p>
        </w:tc>
        <w:tc>
          <w:tcPr>
            <w:tcW w:w="709" w:type="dxa"/>
            <w:tcBorders>
              <w:top w:val="nil"/>
              <w:bottom w:val="nil"/>
            </w:tcBorders>
          </w:tcPr>
          <w:p w14:paraId="4CEE6356" w14:textId="77777777" w:rsidR="00726659" w:rsidRDefault="000F0732">
            <w:pPr>
              <w:pStyle w:val="TableParagraph"/>
              <w:spacing w:before="53" w:line="199" w:lineRule="exact"/>
              <w:ind w:left="103"/>
              <w:rPr>
                <w:sz w:val="20"/>
              </w:rPr>
            </w:pPr>
            <w:r>
              <w:rPr>
                <w:spacing w:val="-4"/>
                <w:sz w:val="20"/>
              </w:rPr>
              <w:t>door</w:t>
            </w:r>
          </w:p>
        </w:tc>
        <w:tc>
          <w:tcPr>
            <w:tcW w:w="992" w:type="dxa"/>
            <w:tcBorders>
              <w:top w:val="nil"/>
              <w:bottom w:val="nil"/>
            </w:tcBorders>
          </w:tcPr>
          <w:p w14:paraId="7065A984" w14:textId="77777777" w:rsidR="00726659" w:rsidRDefault="000F0732">
            <w:pPr>
              <w:pStyle w:val="TableParagraph"/>
              <w:spacing w:before="53" w:line="199" w:lineRule="exact"/>
              <w:ind w:left="104"/>
              <w:rPr>
                <w:sz w:val="20"/>
              </w:rPr>
            </w:pPr>
            <w:proofErr w:type="spellStart"/>
            <w:r>
              <w:rPr>
                <w:spacing w:val="-2"/>
                <w:sz w:val="20"/>
              </w:rPr>
              <w:t>testin</w:t>
            </w:r>
            <w:proofErr w:type="spellEnd"/>
          </w:p>
        </w:tc>
        <w:tc>
          <w:tcPr>
            <w:tcW w:w="1986" w:type="dxa"/>
            <w:vMerge/>
            <w:tcBorders>
              <w:top w:val="nil"/>
            </w:tcBorders>
          </w:tcPr>
          <w:p w14:paraId="07250D8A" w14:textId="77777777" w:rsidR="00726659" w:rsidRDefault="00726659">
            <w:pPr>
              <w:rPr>
                <w:sz w:val="2"/>
                <w:szCs w:val="2"/>
              </w:rPr>
            </w:pPr>
          </w:p>
        </w:tc>
      </w:tr>
      <w:tr w:rsidR="00726659" w14:paraId="3BA06197" w14:textId="77777777">
        <w:trPr>
          <w:trHeight w:val="1746"/>
        </w:trPr>
        <w:tc>
          <w:tcPr>
            <w:tcW w:w="816" w:type="dxa"/>
            <w:tcBorders>
              <w:top w:val="nil"/>
              <w:bottom w:val="nil"/>
            </w:tcBorders>
            <w:shd w:val="clear" w:color="auto" w:fill="E5E5E5"/>
          </w:tcPr>
          <w:p w14:paraId="1523DB4B" w14:textId="77777777" w:rsidR="00726659" w:rsidRDefault="000F0732">
            <w:pPr>
              <w:pStyle w:val="TableParagraph"/>
              <w:ind w:left="107" w:right="88"/>
              <w:rPr>
                <w:sz w:val="20"/>
              </w:rPr>
            </w:pPr>
            <w:r>
              <w:rPr>
                <w:spacing w:val="-2"/>
                <w:sz w:val="20"/>
              </w:rPr>
              <w:t xml:space="preserve">Elect </w:t>
            </w:r>
            <w:proofErr w:type="spellStart"/>
            <w:r>
              <w:rPr>
                <w:spacing w:val="-2"/>
                <w:sz w:val="20"/>
              </w:rPr>
              <w:t>ronic</w:t>
            </w:r>
            <w:proofErr w:type="spellEnd"/>
            <w:r>
              <w:rPr>
                <w:spacing w:val="-2"/>
                <w:sz w:val="20"/>
              </w:rPr>
              <w:t xml:space="preserve"> Entry </w:t>
            </w:r>
            <w:proofErr w:type="spellStart"/>
            <w:r>
              <w:rPr>
                <w:spacing w:val="-2"/>
                <w:sz w:val="20"/>
              </w:rPr>
              <w:t>Contr</w:t>
            </w:r>
            <w:proofErr w:type="spellEnd"/>
            <w:r>
              <w:rPr>
                <w:spacing w:val="-2"/>
                <w:sz w:val="20"/>
              </w:rPr>
              <w:t xml:space="preserve"> </w:t>
            </w:r>
            <w:proofErr w:type="spellStart"/>
            <w:r>
              <w:rPr>
                <w:spacing w:val="-6"/>
                <w:sz w:val="20"/>
              </w:rPr>
              <w:t>ol</w:t>
            </w:r>
            <w:proofErr w:type="spellEnd"/>
            <w:r>
              <w:rPr>
                <w:spacing w:val="-6"/>
                <w:sz w:val="20"/>
              </w:rPr>
              <w:t xml:space="preserve"> </w:t>
            </w:r>
            <w:proofErr w:type="spellStart"/>
            <w:r>
              <w:rPr>
                <w:spacing w:val="-2"/>
                <w:sz w:val="20"/>
              </w:rPr>
              <w:t>Syste</w:t>
            </w:r>
            <w:proofErr w:type="spellEnd"/>
            <w:r>
              <w:rPr>
                <w:spacing w:val="-2"/>
                <w:sz w:val="20"/>
              </w:rPr>
              <w:t xml:space="preserve"> </w:t>
            </w:r>
            <w:proofErr w:type="spellStart"/>
            <w:r>
              <w:rPr>
                <w:spacing w:val="-6"/>
                <w:sz w:val="20"/>
              </w:rPr>
              <w:t>ms</w:t>
            </w:r>
            <w:proofErr w:type="spellEnd"/>
          </w:p>
        </w:tc>
        <w:tc>
          <w:tcPr>
            <w:tcW w:w="1277" w:type="dxa"/>
            <w:tcBorders>
              <w:top w:val="nil"/>
              <w:bottom w:val="nil"/>
            </w:tcBorders>
          </w:tcPr>
          <w:p w14:paraId="1BA091B5" w14:textId="77777777" w:rsidR="00726659" w:rsidRDefault="000F0732">
            <w:pPr>
              <w:pStyle w:val="TableParagraph"/>
              <w:spacing w:before="109" w:line="360" w:lineRule="auto"/>
              <w:ind w:left="107" w:right="195"/>
              <w:rPr>
                <w:sz w:val="20"/>
              </w:rPr>
            </w:pPr>
            <w:r>
              <w:rPr>
                <w:spacing w:val="-4"/>
                <w:sz w:val="20"/>
              </w:rPr>
              <w:t xml:space="preserve">door </w:t>
            </w:r>
            <w:r>
              <w:rPr>
                <w:sz w:val="20"/>
              </w:rPr>
              <w:t>groups</w:t>
            </w:r>
            <w:r>
              <w:rPr>
                <w:spacing w:val="-32"/>
                <w:sz w:val="20"/>
              </w:rPr>
              <w:t xml:space="preserve"> </w:t>
            </w:r>
            <w:r>
              <w:rPr>
                <w:sz w:val="20"/>
              </w:rPr>
              <w:t xml:space="preserve">&amp; </w:t>
            </w:r>
            <w:r>
              <w:rPr>
                <w:spacing w:val="-2"/>
                <w:sz w:val="20"/>
              </w:rPr>
              <w:t xml:space="preserve">schedule </w:t>
            </w:r>
            <w:r>
              <w:rPr>
                <w:sz w:val="20"/>
              </w:rPr>
              <w:t>s, REX,</w:t>
            </w:r>
          </w:p>
          <w:p w14:paraId="7A028ED6" w14:textId="77777777" w:rsidR="00726659" w:rsidRDefault="000F0732">
            <w:pPr>
              <w:pStyle w:val="TableParagraph"/>
              <w:spacing w:before="2"/>
              <w:ind w:left="107"/>
              <w:rPr>
                <w:sz w:val="20"/>
              </w:rPr>
            </w:pPr>
            <w:r>
              <w:rPr>
                <w:spacing w:val="-2"/>
                <w:sz w:val="20"/>
              </w:rPr>
              <w:t>Locks,</w:t>
            </w:r>
          </w:p>
        </w:tc>
        <w:tc>
          <w:tcPr>
            <w:tcW w:w="1277" w:type="dxa"/>
            <w:tcBorders>
              <w:top w:val="nil"/>
              <w:bottom w:val="nil"/>
            </w:tcBorders>
          </w:tcPr>
          <w:p w14:paraId="4F2EAFE3" w14:textId="77777777" w:rsidR="00726659" w:rsidRDefault="000F0732">
            <w:pPr>
              <w:pStyle w:val="TableParagraph"/>
              <w:spacing w:before="109" w:line="360" w:lineRule="auto"/>
              <w:ind w:left="107" w:right="195"/>
              <w:rPr>
                <w:sz w:val="20"/>
              </w:rPr>
            </w:pPr>
            <w:proofErr w:type="spellStart"/>
            <w:r>
              <w:rPr>
                <w:spacing w:val="-2"/>
                <w:sz w:val="20"/>
              </w:rPr>
              <w:t>ations</w:t>
            </w:r>
            <w:proofErr w:type="spellEnd"/>
            <w:r>
              <w:rPr>
                <w:spacing w:val="-2"/>
                <w:sz w:val="20"/>
              </w:rPr>
              <w:t xml:space="preserve">, naming </w:t>
            </w:r>
            <w:proofErr w:type="spellStart"/>
            <w:r>
              <w:rPr>
                <w:spacing w:val="-2"/>
                <w:sz w:val="20"/>
              </w:rPr>
              <w:t>conventi</w:t>
            </w:r>
            <w:proofErr w:type="spellEnd"/>
            <w:r>
              <w:rPr>
                <w:spacing w:val="-2"/>
                <w:sz w:val="20"/>
              </w:rPr>
              <w:t xml:space="preserve"> </w:t>
            </w:r>
            <w:proofErr w:type="spellStart"/>
            <w:r>
              <w:rPr>
                <w:spacing w:val="-4"/>
                <w:sz w:val="20"/>
              </w:rPr>
              <w:t>ons</w:t>
            </w:r>
            <w:proofErr w:type="spellEnd"/>
            <w:r>
              <w:rPr>
                <w:spacing w:val="-4"/>
                <w:sz w:val="20"/>
              </w:rPr>
              <w:t>,</w:t>
            </w:r>
          </w:p>
          <w:p w14:paraId="4D1E72F4" w14:textId="77777777" w:rsidR="00726659" w:rsidRDefault="000F0732">
            <w:pPr>
              <w:pStyle w:val="TableParagraph"/>
              <w:spacing w:before="2"/>
              <w:ind w:left="107"/>
              <w:rPr>
                <w:sz w:val="20"/>
              </w:rPr>
            </w:pPr>
            <w:r>
              <w:rPr>
                <w:spacing w:val="-2"/>
                <w:sz w:val="20"/>
              </w:rPr>
              <w:t>event</w:t>
            </w:r>
          </w:p>
        </w:tc>
        <w:tc>
          <w:tcPr>
            <w:tcW w:w="1275" w:type="dxa"/>
            <w:tcBorders>
              <w:top w:val="nil"/>
              <w:bottom w:val="nil"/>
            </w:tcBorders>
          </w:tcPr>
          <w:p w14:paraId="242CCC2A" w14:textId="77777777" w:rsidR="00726659" w:rsidRDefault="000F0732">
            <w:pPr>
              <w:pStyle w:val="TableParagraph"/>
              <w:spacing w:before="109" w:line="360" w:lineRule="auto"/>
              <w:ind w:left="107" w:right="193"/>
              <w:rPr>
                <w:sz w:val="20"/>
              </w:rPr>
            </w:pPr>
            <w:r>
              <w:rPr>
                <w:spacing w:val="-2"/>
                <w:sz w:val="20"/>
              </w:rPr>
              <w:t xml:space="preserve">sheets; </w:t>
            </w:r>
            <w:proofErr w:type="spellStart"/>
            <w:r>
              <w:rPr>
                <w:spacing w:val="-2"/>
                <w:sz w:val="20"/>
              </w:rPr>
              <w:t>configur</w:t>
            </w:r>
            <w:proofErr w:type="spellEnd"/>
            <w:r>
              <w:rPr>
                <w:spacing w:val="-2"/>
                <w:sz w:val="20"/>
              </w:rPr>
              <w:t xml:space="preserve"> </w:t>
            </w:r>
            <w:r>
              <w:rPr>
                <w:spacing w:val="-10"/>
                <w:sz w:val="20"/>
              </w:rPr>
              <w:t xml:space="preserve">e </w:t>
            </w:r>
            <w:proofErr w:type="spellStart"/>
            <w:r>
              <w:rPr>
                <w:spacing w:val="-2"/>
                <w:sz w:val="20"/>
              </w:rPr>
              <w:t>componen</w:t>
            </w:r>
            <w:proofErr w:type="spellEnd"/>
          </w:p>
          <w:p w14:paraId="65A132B5" w14:textId="77777777" w:rsidR="00726659" w:rsidRDefault="000F0732">
            <w:pPr>
              <w:pStyle w:val="TableParagraph"/>
              <w:spacing w:before="2"/>
              <w:ind w:left="107"/>
              <w:rPr>
                <w:sz w:val="20"/>
              </w:rPr>
            </w:pPr>
            <w:proofErr w:type="spellStart"/>
            <w:r>
              <w:rPr>
                <w:sz w:val="20"/>
              </w:rPr>
              <w:t>ts</w:t>
            </w:r>
            <w:proofErr w:type="spellEnd"/>
            <w:r>
              <w:rPr>
                <w:sz w:val="20"/>
              </w:rPr>
              <w:t>,</w:t>
            </w:r>
            <w:r>
              <w:rPr>
                <w:spacing w:val="-4"/>
                <w:sz w:val="20"/>
              </w:rPr>
              <w:t xml:space="preserve"> link</w:t>
            </w:r>
          </w:p>
        </w:tc>
        <w:tc>
          <w:tcPr>
            <w:tcW w:w="1136" w:type="dxa"/>
            <w:vMerge/>
            <w:tcBorders>
              <w:top w:val="nil"/>
            </w:tcBorders>
          </w:tcPr>
          <w:p w14:paraId="74234695" w14:textId="77777777" w:rsidR="00726659" w:rsidRDefault="00726659">
            <w:pPr>
              <w:rPr>
                <w:sz w:val="2"/>
                <w:szCs w:val="2"/>
              </w:rPr>
            </w:pPr>
          </w:p>
        </w:tc>
        <w:tc>
          <w:tcPr>
            <w:tcW w:w="709" w:type="dxa"/>
            <w:tcBorders>
              <w:top w:val="nil"/>
              <w:bottom w:val="nil"/>
            </w:tcBorders>
          </w:tcPr>
          <w:p w14:paraId="0857B380" w14:textId="77777777" w:rsidR="00726659" w:rsidRDefault="000F0732">
            <w:pPr>
              <w:pStyle w:val="TableParagraph"/>
              <w:spacing w:before="109" w:line="360" w:lineRule="auto"/>
              <w:ind w:left="103" w:right="114"/>
              <w:jc w:val="both"/>
              <w:rPr>
                <w:sz w:val="20"/>
              </w:rPr>
            </w:pPr>
            <w:proofErr w:type="spellStart"/>
            <w:r>
              <w:rPr>
                <w:spacing w:val="-4"/>
                <w:sz w:val="20"/>
              </w:rPr>
              <w:t>grou</w:t>
            </w:r>
            <w:proofErr w:type="spellEnd"/>
            <w:r>
              <w:rPr>
                <w:spacing w:val="-4"/>
                <w:sz w:val="20"/>
              </w:rPr>
              <w:t xml:space="preserve"> </w:t>
            </w:r>
            <w:proofErr w:type="spellStart"/>
            <w:r>
              <w:rPr>
                <w:sz w:val="20"/>
              </w:rPr>
              <w:t>ps</w:t>
            </w:r>
            <w:proofErr w:type="spellEnd"/>
            <w:r>
              <w:rPr>
                <w:spacing w:val="-32"/>
                <w:sz w:val="20"/>
              </w:rPr>
              <w:t xml:space="preserve"> </w:t>
            </w:r>
            <w:r>
              <w:rPr>
                <w:sz w:val="20"/>
              </w:rPr>
              <w:t xml:space="preserve">&amp; </w:t>
            </w:r>
            <w:proofErr w:type="spellStart"/>
            <w:r>
              <w:rPr>
                <w:spacing w:val="-4"/>
                <w:sz w:val="20"/>
              </w:rPr>
              <w:t>sche</w:t>
            </w:r>
            <w:proofErr w:type="spellEnd"/>
            <w:r>
              <w:rPr>
                <w:spacing w:val="-4"/>
                <w:sz w:val="20"/>
              </w:rPr>
              <w:t xml:space="preserve"> dule</w:t>
            </w:r>
          </w:p>
          <w:p w14:paraId="278DE23C" w14:textId="77777777" w:rsidR="00726659" w:rsidRDefault="000F0732">
            <w:pPr>
              <w:pStyle w:val="TableParagraph"/>
              <w:spacing w:before="2"/>
              <w:ind w:left="103"/>
              <w:rPr>
                <w:sz w:val="20"/>
              </w:rPr>
            </w:pPr>
            <w:r>
              <w:rPr>
                <w:spacing w:val="-5"/>
                <w:sz w:val="20"/>
              </w:rPr>
              <w:t>s,</w:t>
            </w:r>
          </w:p>
        </w:tc>
        <w:tc>
          <w:tcPr>
            <w:tcW w:w="992" w:type="dxa"/>
            <w:tcBorders>
              <w:top w:val="nil"/>
              <w:bottom w:val="nil"/>
            </w:tcBorders>
          </w:tcPr>
          <w:p w14:paraId="092CDC23" w14:textId="77777777" w:rsidR="00726659" w:rsidRDefault="000F0732">
            <w:pPr>
              <w:pStyle w:val="TableParagraph"/>
              <w:spacing w:before="109" w:line="360" w:lineRule="auto"/>
              <w:ind w:left="104" w:right="149"/>
              <w:rPr>
                <w:sz w:val="20"/>
              </w:rPr>
            </w:pPr>
            <w:r>
              <w:rPr>
                <w:sz w:val="20"/>
              </w:rPr>
              <w:t xml:space="preserve">g to </w:t>
            </w:r>
            <w:proofErr w:type="spellStart"/>
            <w:r>
              <w:rPr>
                <w:spacing w:val="-2"/>
                <w:sz w:val="20"/>
              </w:rPr>
              <w:t>confir</w:t>
            </w:r>
            <w:proofErr w:type="spellEnd"/>
            <w:r>
              <w:rPr>
                <w:spacing w:val="-2"/>
                <w:sz w:val="20"/>
              </w:rPr>
              <w:t xml:space="preserve"> </w:t>
            </w:r>
            <w:r>
              <w:rPr>
                <w:spacing w:val="-10"/>
                <w:sz w:val="20"/>
              </w:rPr>
              <w:t xml:space="preserve">m </w:t>
            </w:r>
            <w:proofErr w:type="spellStart"/>
            <w:r>
              <w:rPr>
                <w:spacing w:val="-2"/>
                <w:sz w:val="20"/>
              </w:rPr>
              <w:t>correc</w:t>
            </w:r>
            <w:proofErr w:type="spellEnd"/>
          </w:p>
          <w:p w14:paraId="1905D102" w14:textId="77777777" w:rsidR="00726659" w:rsidRDefault="000F0732">
            <w:pPr>
              <w:pStyle w:val="TableParagraph"/>
              <w:spacing w:before="2"/>
              <w:ind w:left="104"/>
              <w:rPr>
                <w:sz w:val="20"/>
              </w:rPr>
            </w:pPr>
            <w:r>
              <w:rPr>
                <w:sz w:val="20"/>
              </w:rPr>
              <w:t>t</w:t>
            </w:r>
            <w:r>
              <w:rPr>
                <w:spacing w:val="-2"/>
                <w:sz w:val="20"/>
              </w:rPr>
              <w:t xml:space="preserve"> </w:t>
            </w:r>
            <w:r>
              <w:rPr>
                <w:spacing w:val="-4"/>
                <w:sz w:val="20"/>
              </w:rPr>
              <w:t>set-</w:t>
            </w:r>
          </w:p>
        </w:tc>
        <w:tc>
          <w:tcPr>
            <w:tcW w:w="1986" w:type="dxa"/>
            <w:vMerge/>
            <w:tcBorders>
              <w:top w:val="nil"/>
            </w:tcBorders>
          </w:tcPr>
          <w:p w14:paraId="0F2FE63D" w14:textId="77777777" w:rsidR="00726659" w:rsidRDefault="00726659">
            <w:pPr>
              <w:rPr>
                <w:sz w:val="2"/>
                <w:szCs w:val="2"/>
              </w:rPr>
            </w:pPr>
          </w:p>
        </w:tc>
      </w:tr>
      <w:tr w:rsidR="00726659" w14:paraId="5AAC9B98" w14:textId="77777777">
        <w:trPr>
          <w:trHeight w:val="329"/>
        </w:trPr>
        <w:tc>
          <w:tcPr>
            <w:tcW w:w="816" w:type="dxa"/>
            <w:tcBorders>
              <w:top w:val="nil"/>
              <w:bottom w:val="nil"/>
            </w:tcBorders>
            <w:shd w:val="clear" w:color="auto" w:fill="E5E5E5"/>
          </w:tcPr>
          <w:p w14:paraId="12CCB6E0" w14:textId="77777777" w:rsidR="00726659" w:rsidRDefault="00726659">
            <w:pPr>
              <w:pStyle w:val="TableParagraph"/>
              <w:rPr>
                <w:rFonts w:ascii="Times New Roman"/>
                <w:sz w:val="18"/>
              </w:rPr>
            </w:pPr>
          </w:p>
        </w:tc>
        <w:tc>
          <w:tcPr>
            <w:tcW w:w="1277" w:type="dxa"/>
            <w:tcBorders>
              <w:top w:val="nil"/>
              <w:bottom w:val="nil"/>
            </w:tcBorders>
          </w:tcPr>
          <w:p w14:paraId="52905AC2" w14:textId="77777777" w:rsidR="00726659" w:rsidRDefault="000F0732">
            <w:pPr>
              <w:pStyle w:val="TableParagraph"/>
              <w:spacing w:before="52"/>
              <w:ind w:left="107"/>
              <w:rPr>
                <w:sz w:val="20"/>
              </w:rPr>
            </w:pPr>
            <w:r>
              <w:rPr>
                <w:spacing w:val="-4"/>
                <w:sz w:val="20"/>
              </w:rPr>
              <w:t>link</w:t>
            </w:r>
          </w:p>
        </w:tc>
        <w:tc>
          <w:tcPr>
            <w:tcW w:w="1277" w:type="dxa"/>
            <w:tcBorders>
              <w:top w:val="nil"/>
              <w:bottom w:val="nil"/>
            </w:tcBorders>
          </w:tcPr>
          <w:p w14:paraId="06F6A4D7" w14:textId="77777777" w:rsidR="00726659" w:rsidRDefault="000F0732">
            <w:pPr>
              <w:pStyle w:val="TableParagraph"/>
              <w:spacing w:before="52"/>
              <w:ind w:left="107"/>
              <w:rPr>
                <w:sz w:val="20"/>
              </w:rPr>
            </w:pPr>
            <w:r>
              <w:rPr>
                <w:spacing w:val="-2"/>
                <w:sz w:val="20"/>
              </w:rPr>
              <w:t>descript</w:t>
            </w:r>
          </w:p>
        </w:tc>
        <w:tc>
          <w:tcPr>
            <w:tcW w:w="1275" w:type="dxa"/>
            <w:tcBorders>
              <w:top w:val="nil"/>
              <w:bottom w:val="nil"/>
            </w:tcBorders>
          </w:tcPr>
          <w:p w14:paraId="3F1E6FD9" w14:textId="77777777" w:rsidR="00726659" w:rsidRDefault="000F0732">
            <w:pPr>
              <w:pStyle w:val="TableParagraph"/>
              <w:spacing w:before="52"/>
              <w:ind w:left="107"/>
              <w:rPr>
                <w:sz w:val="20"/>
              </w:rPr>
            </w:pPr>
            <w:r>
              <w:rPr>
                <w:spacing w:val="-2"/>
                <w:sz w:val="20"/>
              </w:rPr>
              <w:t>events,</w:t>
            </w:r>
          </w:p>
        </w:tc>
        <w:tc>
          <w:tcPr>
            <w:tcW w:w="1136" w:type="dxa"/>
            <w:vMerge/>
            <w:tcBorders>
              <w:top w:val="nil"/>
            </w:tcBorders>
          </w:tcPr>
          <w:p w14:paraId="0DB5A3F6" w14:textId="77777777" w:rsidR="00726659" w:rsidRDefault="00726659">
            <w:pPr>
              <w:rPr>
                <w:sz w:val="2"/>
                <w:szCs w:val="2"/>
              </w:rPr>
            </w:pPr>
          </w:p>
        </w:tc>
        <w:tc>
          <w:tcPr>
            <w:tcW w:w="709" w:type="dxa"/>
            <w:tcBorders>
              <w:top w:val="nil"/>
              <w:bottom w:val="nil"/>
            </w:tcBorders>
          </w:tcPr>
          <w:p w14:paraId="0C5FDCD4" w14:textId="77777777" w:rsidR="00726659" w:rsidRDefault="000F0732">
            <w:pPr>
              <w:pStyle w:val="TableParagraph"/>
              <w:spacing w:before="52"/>
              <w:ind w:left="103"/>
              <w:rPr>
                <w:sz w:val="20"/>
              </w:rPr>
            </w:pPr>
            <w:r>
              <w:rPr>
                <w:spacing w:val="-4"/>
                <w:sz w:val="20"/>
              </w:rPr>
              <w:t>REX,</w:t>
            </w:r>
          </w:p>
        </w:tc>
        <w:tc>
          <w:tcPr>
            <w:tcW w:w="992" w:type="dxa"/>
            <w:tcBorders>
              <w:top w:val="nil"/>
              <w:bottom w:val="nil"/>
            </w:tcBorders>
          </w:tcPr>
          <w:p w14:paraId="54A756EE" w14:textId="77777777" w:rsidR="00726659" w:rsidRDefault="000F0732">
            <w:pPr>
              <w:pStyle w:val="TableParagraph"/>
              <w:spacing w:before="52"/>
              <w:ind w:left="104"/>
              <w:rPr>
                <w:sz w:val="20"/>
              </w:rPr>
            </w:pPr>
            <w:r>
              <w:rPr>
                <w:sz w:val="20"/>
              </w:rPr>
              <w:t>up</w:t>
            </w:r>
            <w:r>
              <w:rPr>
                <w:spacing w:val="-3"/>
                <w:sz w:val="20"/>
              </w:rPr>
              <w:t xml:space="preserve"> </w:t>
            </w:r>
            <w:r>
              <w:rPr>
                <w:spacing w:val="-5"/>
                <w:sz w:val="20"/>
              </w:rPr>
              <w:t>and</w:t>
            </w:r>
          </w:p>
        </w:tc>
        <w:tc>
          <w:tcPr>
            <w:tcW w:w="1986" w:type="dxa"/>
            <w:vMerge/>
            <w:tcBorders>
              <w:top w:val="nil"/>
            </w:tcBorders>
          </w:tcPr>
          <w:p w14:paraId="32BEBEDB" w14:textId="77777777" w:rsidR="00726659" w:rsidRDefault="00726659">
            <w:pPr>
              <w:rPr>
                <w:sz w:val="2"/>
                <w:szCs w:val="2"/>
              </w:rPr>
            </w:pPr>
          </w:p>
        </w:tc>
      </w:tr>
      <w:tr w:rsidR="00726659" w14:paraId="1CCE1523" w14:textId="77777777">
        <w:trPr>
          <w:trHeight w:val="330"/>
        </w:trPr>
        <w:tc>
          <w:tcPr>
            <w:tcW w:w="816" w:type="dxa"/>
            <w:tcBorders>
              <w:top w:val="nil"/>
              <w:bottom w:val="nil"/>
            </w:tcBorders>
            <w:shd w:val="clear" w:color="auto" w:fill="E5E5E5"/>
          </w:tcPr>
          <w:p w14:paraId="2AD9ED5D" w14:textId="77777777" w:rsidR="00726659" w:rsidRDefault="00726659">
            <w:pPr>
              <w:pStyle w:val="TableParagraph"/>
              <w:rPr>
                <w:rFonts w:ascii="Times New Roman"/>
                <w:sz w:val="18"/>
              </w:rPr>
            </w:pPr>
          </w:p>
        </w:tc>
        <w:tc>
          <w:tcPr>
            <w:tcW w:w="1277" w:type="dxa"/>
            <w:tcBorders>
              <w:top w:val="nil"/>
              <w:bottom w:val="nil"/>
            </w:tcBorders>
          </w:tcPr>
          <w:p w14:paraId="0573C5C8" w14:textId="77777777" w:rsidR="00726659" w:rsidRDefault="000F0732">
            <w:pPr>
              <w:pStyle w:val="TableParagraph"/>
              <w:spacing w:before="53"/>
              <w:ind w:left="107"/>
              <w:rPr>
                <w:sz w:val="20"/>
              </w:rPr>
            </w:pPr>
            <w:r>
              <w:rPr>
                <w:spacing w:val="-2"/>
                <w:sz w:val="20"/>
              </w:rPr>
              <w:t>graphics</w:t>
            </w:r>
          </w:p>
        </w:tc>
        <w:tc>
          <w:tcPr>
            <w:tcW w:w="1277" w:type="dxa"/>
            <w:tcBorders>
              <w:top w:val="nil"/>
              <w:bottom w:val="nil"/>
            </w:tcBorders>
          </w:tcPr>
          <w:p w14:paraId="45773796" w14:textId="77777777" w:rsidR="00726659" w:rsidRDefault="000F0732">
            <w:pPr>
              <w:pStyle w:val="TableParagraph"/>
              <w:spacing w:before="53"/>
              <w:ind w:left="107"/>
              <w:rPr>
                <w:sz w:val="20"/>
              </w:rPr>
            </w:pPr>
            <w:r>
              <w:rPr>
                <w:sz w:val="20"/>
              </w:rPr>
              <w:t>ion</w:t>
            </w:r>
            <w:r>
              <w:rPr>
                <w:spacing w:val="-4"/>
                <w:sz w:val="20"/>
              </w:rPr>
              <w:t xml:space="preserve"> </w:t>
            </w:r>
            <w:r>
              <w:rPr>
                <w:spacing w:val="-5"/>
                <w:sz w:val="20"/>
              </w:rPr>
              <w:t>and</w:t>
            </w:r>
          </w:p>
        </w:tc>
        <w:tc>
          <w:tcPr>
            <w:tcW w:w="1275" w:type="dxa"/>
            <w:tcBorders>
              <w:top w:val="nil"/>
              <w:bottom w:val="nil"/>
            </w:tcBorders>
          </w:tcPr>
          <w:p w14:paraId="099C5C99" w14:textId="77777777" w:rsidR="00726659" w:rsidRDefault="000F0732">
            <w:pPr>
              <w:pStyle w:val="TableParagraph"/>
              <w:spacing w:before="53"/>
              <w:ind w:left="107"/>
              <w:rPr>
                <w:sz w:val="20"/>
              </w:rPr>
            </w:pPr>
            <w:r>
              <w:rPr>
                <w:spacing w:val="-2"/>
                <w:sz w:val="20"/>
              </w:rPr>
              <w:t>cameras,</w:t>
            </w:r>
          </w:p>
        </w:tc>
        <w:tc>
          <w:tcPr>
            <w:tcW w:w="1136" w:type="dxa"/>
            <w:vMerge/>
            <w:tcBorders>
              <w:top w:val="nil"/>
            </w:tcBorders>
          </w:tcPr>
          <w:p w14:paraId="4E990AA9" w14:textId="77777777" w:rsidR="00726659" w:rsidRDefault="00726659">
            <w:pPr>
              <w:rPr>
                <w:sz w:val="2"/>
                <w:szCs w:val="2"/>
              </w:rPr>
            </w:pPr>
          </w:p>
        </w:tc>
        <w:tc>
          <w:tcPr>
            <w:tcW w:w="709" w:type="dxa"/>
            <w:tcBorders>
              <w:top w:val="nil"/>
              <w:bottom w:val="nil"/>
            </w:tcBorders>
          </w:tcPr>
          <w:p w14:paraId="603ACE42" w14:textId="77777777" w:rsidR="00726659" w:rsidRDefault="000F0732">
            <w:pPr>
              <w:pStyle w:val="TableParagraph"/>
              <w:spacing w:before="53"/>
              <w:ind w:left="103"/>
              <w:rPr>
                <w:sz w:val="20"/>
              </w:rPr>
            </w:pPr>
            <w:r>
              <w:rPr>
                <w:spacing w:val="-4"/>
                <w:sz w:val="20"/>
              </w:rPr>
              <w:t>Lock</w:t>
            </w:r>
          </w:p>
        </w:tc>
        <w:tc>
          <w:tcPr>
            <w:tcW w:w="992" w:type="dxa"/>
            <w:tcBorders>
              <w:top w:val="nil"/>
              <w:bottom w:val="nil"/>
            </w:tcBorders>
          </w:tcPr>
          <w:p w14:paraId="4B07A426" w14:textId="77777777" w:rsidR="00726659" w:rsidRDefault="000F0732">
            <w:pPr>
              <w:pStyle w:val="TableParagraph"/>
              <w:spacing w:before="53"/>
              <w:ind w:left="104"/>
              <w:rPr>
                <w:sz w:val="20"/>
              </w:rPr>
            </w:pPr>
            <w:r>
              <w:rPr>
                <w:spacing w:val="-2"/>
                <w:sz w:val="20"/>
              </w:rPr>
              <w:t>config</w:t>
            </w:r>
          </w:p>
        </w:tc>
        <w:tc>
          <w:tcPr>
            <w:tcW w:w="1986" w:type="dxa"/>
            <w:vMerge/>
            <w:tcBorders>
              <w:top w:val="nil"/>
            </w:tcBorders>
          </w:tcPr>
          <w:p w14:paraId="7F312E67" w14:textId="77777777" w:rsidR="00726659" w:rsidRDefault="00726659">
            <w:pPr>
              <w:rPr>
                <w:sz w:val="2"/>
                <w:szCs w:val="2"/>
              </w:rPr>
            </w:pPr>
          </w:p>
        </w:tc>
      </w:tr>
      <w:tr w:rsidR="00726659" w14:paraId="1D2F76C6" w14:textId="77777777">
        <w:trPr>
          <w:trHeight w:val="329"/>
        </w:trPr>
        <w:tc>
          <w:tcPr>
            <w:tcW w:w="816" w:type="dxa"/>
            <w:tcBorders>
              <w:top w:val="nil"/>
              <w:bottom w:val="nil"/>
            </w:tcBorders>
            <w:shd w:val="clear" w:color="auto" w:fill="E5E5E5"/>
          </w:tcPr>
          <w:p w14:paraId="290DB2F6" w14:textId="77777777" w:rsidR="00726659" w:rsidRDefault="00726659">
            <w:pPr>
              <w:pStyle w:val="TableParagraph"/>
              <w:rPr>
                <w:rFonts w:ascii="Times New Roman"/>
                <w:sz w:val="18"/>
              </w:rPr>
            </w:pPr>
          </w:p>
        </w:tc>
        <w:tc>
          <w:tcPr>
            <w:tcW w:w="1277" w:type="dxa"/>
            <w:tcBorders>
              <w:top w:val="nil"/>
              <w:bottom w:val="nil"/>
            </w:tcBorders>
          </w:tcPr>
          <w:p w14:paraId="0D9759A4" w14:textId="77777777" w:rsidR="00726659" w:rsidRDefault="00726659">
            <w:pPr>
              <w:pStyle w:val="TableParagraph"/>
              <w:rPr>
                <w:rFonts w:ascii="Times New Roman"/>
                <w:sz w:val="18"/>
              </w:rPr>
            </w:pPr>
          </w:p>
        </w:tc>
        <w:tc>
          <w:tcPr>
            <w:tcW w:w="1277" w:type="dxa"/>
            <w:tcBorders>
              <w:top w:val="nil"/>
              <w:bottom w:val="nil"/>
            </w:tcBorders>
          </w:tcPr>
          <w:p w14:paraId="0256ACFE" w14:textId="77777777" w:rsidR="00726659" w:rsidRDefault="000F0732">
            <w:pPr>
              <w:pStyle w:val="TableParagraph"/>
              <w:spacing w:before="53"/>
              <w:ind w:left="107"/>
              <w:rPr>
                <w:sz w:val="20"/>
              </w:rPr>
            </w:pPr>
            <w:proofErr w:type="spellStart"/>
            <w:r>
              <w:rPr>
                <w:spacing w:val="-2"/>
                <w:sz w:val="20"/>
              </w:rPr>
              <w:t>narrativ</w:t>
            </w:r>
            <w:proofErr w:type="spellEnd"/>
          </w:p>
        </w:tc>
        <w:tc>
          <w:tcPr>
            <w:tcW w:w="1275" w:type="dxa"/>
            <w:tcBorders>
              <w:top w:val="nil"/>
              <w:bottom w:val="nil"/>
            </w:tcBorders>
          </w:tcPr>
          <w:p w14:paraId="52373988" w14:textId="77777777" w:rsidR="00726659" w:rsidRDefault="000F0732">
            <w:pPr>
              <w:pStyle w:val="TableParagraph"/>
              <w:spacing w:before="53"/>
              <w:ind w:left="107"/>
              <w:rPr>
                <w:sz w:val="20"/>
              </w:rPr>
            </w:pPr>
            <w:r>
              <w:rPr>
                <w:spacing w:val="-5"/>
                <w:sz w:val="20"/>
              </w:rPr>
              <w:t>and</w:t>
            </w:r>
          </w:p>
        </w:tc>
        <w:tc>
          <w:tcPr>
            <w:tcW w:w="1136" w:type="dxa"/>
            <w:vMerge/>
            <w:tcBorders>
              <w:top w:val="nil"/>
            </w:tcBorders>
          </w:tcPr>
          <w:p w14:paraId="2BA6E529" w14:textId="77777777" w:rsidR="00726659" w:rsidRDefault="00726659">
            <w:pPr>
              <w:rPr>
                <w:sz w:val="2"/>
                <w:szCs w:val="2"/>
              </w:rPr>
            </w:pPr>
          </w:p>
        </w:tc>
        <w:tc>
          <w:tcPr>
            <w:tcW w:w="709" w:type="dxa"/>
            <w:tcBorders>
              <w:top w:val="nil"/>
              <w:bottom w:val="nil"/>
            </w:tcBorders>
          </w:tcPr>
          <w:p w14:paraId="3CB21CB4" w14:textId="77777777" w:rsidR="00726659" w:rsidRDefault="000F0732">
            <w:pPr>
              <w:pStyle w:val="TableParagraph"/>
              <w:spacing w:before="53"/>
              <w:ind w:left="103"/>
              <w:rPr>
                <w:sz w:val="20"/>
              </w:rPr>
            </w:pPr>
            <w:r>
              <w:rPr>
                <w:spacing w:val="-5"/>
                <w:sz w:val="20"/>
              </w:rPr>
              <w:t>s,</w:t>
            </w:r>
          </w:p>
        </w:tc>
        <w:tc>
          <w:tcPr>
            <w:tcW w:w="992" w:type="dxa"/>
            <w:tcBorders>
              <w:top w:val="nil"/>
              <w:bottom w:val="nil"/>
            </w:tcBorders>
          </w:tcPr>
          <w:p w14:paraId="1803F1D2" w14:textId="77777777" w:rsidR="00726659" w:rsidRDefault="000F0732">
            <w:pPr>
              <w:pStyle w:val="TableParagraph"/>
              <w:spacing w:before="53"/>
              <w:ind w:left="104"/>
              <w:rPr>
                <w:sz w:val="20"/>
              </w:rPr>
            </w:pPr>
            <w:proofErr w:type="spellStart"/>
            <w:r>
              <w:rPr>
                <w:spacing w:val="-2"/>
                <w:sz w:val="20"/>
              </w:rPr>
              <w:t>uratio</w:t>
            </w:r>
            <w:proofErr w:type="spellEnd"/>
          </w:p>
        </w:tc>
        <w:tc>
          <w:tcPr>
            <w:tcW w:w="1986" w:type="dxa"/>
            <w:vMerge/>
            <w:tcBorders>
              <w:top w:val="nil"/>
            </w:tcBorders>
          </w:tcPr>
          <w:p w14:paraId="6A60C341" w14:textId="77777777" w:rsidR="00726659" w:rsidRDefault="00726659">
            <w:pPr>
              <w:rPr>
                <w:sz w:val="2"/>
                <w:szCs w:val="2"/>
              </w:rPr>
            </w:pPr>
          </w:p>
        </w:tc>
      </w:tr>
      <w:tr w:rsidR="00726659" w14:paraId="0E25CC17" w14:textId="77777777">
        <w:trPr>
          <w:trHeight w:val="329"/>
        </w:trPr>
        <w:tc>
          <w:tcPr>
            <w:tcW w:w="816" w:type="dxa"/>
            <w:tcBorders>
              <w:top w:val="nil"/>
              <w:bottom w:val="nil"/>
            </w:tcBorders>
            <w:shd w:val="clear" w:color="auto" w:fill="E5E5E5"/>
          </w:tcPr>
          <w:p w14:paraId="40EC3B75" w14:textId="77777777" w:rsidR="00726659" w:rsidRDefault="00726659">
            <w:pPr>
              <w:pStyle w:val="TableParagraph"/>
              <w:rPr>
                <w:rFonts w:ascii="Times New Roman"/>
                <w:sz w:val="18"/>
              </w:rPr>
            </w:pPr>
          </w:p>
        </w:tc>
        <w:tc>
          <w:tcPr>
            <w:tcW w:w="1277" w:type="dxa"/>
            <w:tcBorders>
              <w:top w:val="nil"/>
              <w:bottom w:val="nil"/>
            </w:tcBorders>
          </w:tcPr>
          <w:p w14:paraId="41B1D3D1" w14:textId="77777777" w:rsidR="00726659" w:rsidRDefault="00726659">
            <w:pPr>
              <w:pStyle w:val="TableParagraph"/>
              <w:rPr>
                <w:rFonts w:ascii="Times New Roman"/>
                <w:sz w:val="18"/>
              </w:rPr>
            </w:pPr>
          </w:p>
        </w:tc>
        <w:tc>
          <w:tcPr>
            <w:tcW w:w="1277" w:type="dxa"/>
            <w:tcBorders>
              <w:top w:val="nil"/>
              <w:bottom w:val="nil"/>
            </w:tcBorders>
          </w:tcPr>
          <w:p w14:paraId="5E17CA5F" w14:textId="77777777" w:rsidR="00726659" w:rsidRDefault="000F0732">
            <w:pPr>
              <w:pStyle w:val="TableParagraph"/>
              <w:spacing w:before="52"/>
              <w:ind w:left="107"/>
              <w:rPr>
                <w:sz w:val="20"/>
              </w:rPr>
            </w:pPr>
            <w:r>
              <w:rPr>
                <w:spacing w:val="-5"/>
                <w:sz w:val="20"/>
              </w:rPr>
              <w:t>es</w:t>
            </w:r>
          </w:p>
        </w:tc>
        <w:tc>
          <w:tcPr>
            <w:tcW w:w="1275" w:type="dxa"/>
            <w:tcBorders>
              <w:top w:val="nil"/>
              <w:bottom w:val="nil"/>
            </w:tcBorders>
          </w:tcPr>
          <w:p w14:paraId="51BB895C" w14:textId="77777777" w:rsidR="00726659" w:rsidRDefault="000F0732">
            <w:pPr>
              <w:pStyle w:val="TableParagraph"/>
              <w:spacing w:before="52"/>
              <w:ind w:left="107"/>
              <w:rPr>
                <w:sz w:val="20"/>
              </w:rPr>
            </w:pPr>
            <w:r>
              <w:rPr>
                <w:spacing w:val="-2"/>
                <w:sz w:val="20"/>
              </w:rPr>
              <w:t>graphics</w:t>
            </w:r>
          </w:p>
        </w:tc>
        <w:tc>
          <w:tcPr>
            <w:tcW w:w="1136" w:type="dxa"/>
            <w:vMerge/>
            <w:tcBorders>
              <w:top w:val="nil"/>
            </w:tcBorders>
          </w:tcPr>
          <w:p w14:paraId="22916903" w14:textId="77777777" w:rsidR="00726659" w:rsidRDefault="00726659">
            <w:pPr>
              <w:rPr>
                <w:sz w:val="2"/>
                <w:szCs w:val="2"/>
              </w:rPr>
            </w:pPr>
          </w:p>
        </w:tc>
        <w:tc>
          <w:tcPr>
            <w:tcW w:w="709" w:type="dxa"/>
            <w:tcBorders>
              <w:top w:val="nil"/>
              <w:bottom w:val="nil"/>
            </w:tcBorders>
          </w:tcPr>
          <w:p w14:paraId="3F7662B8" w14:textId="77777777" w:rsidR="00726659" w:rsidRDefault="000F0732">
            <w:pPr>
              <w:pStyle w:val="TableParagraph"/>
              <w:spacing w:before="52"/>
              <w:ind w:left="103"/>
              <w:rPr>
                <w:sz w:val="20"/>
              </w:rPr>
            </w:pPr>
            <w:r>
              <w:rPr>
                <w:spacing w:val="-4"/>
                <w:sz w:val="20"/>
              </w:rPr>
              <w:t>link</w:t>
            </w:r>
          </w:p>
        </w:tc>
        <w:tc>
          <w:tcPr>
            <w:tcW w:w="992" w:type="dxa"/>
            <w:tcBorders>
              <w:top w:val="nil"/>
              <w:bottom w:val="nil"/>
            </w:tcBorders>
          </w:tcPr>
          <w:p w14:paraId="3BB60363" w14:textId="77777777" w:rsidR="00726659" w:rsidRDefault="000F0732">
            <w:pPr>
              <w:pStyle w:val="TableParagraph"/>
              <w:spacing w:before="52"/>
              <w:ind w:left="104"/>
              <w:rPr>
                <w:sz w:val="20"/>
              </w:rPr>
            </w:pPr>
            <w:r>
              <w:rPr>
                <w:spacing w:val="-10"/>
                <w:sz w:val="20"/>
              </w:rPr>
              <w:t>n</w:t>
            </w:r>
          </w:p>
        </w:tc>
        <w:tc>
          <w:tcPr>
            <w:tcW w:w="1986" w:type="dxa"/>
            <w:vMerge/>
            <w:tcBorders>
              <w:top w:val="nil"/>
            </w:tcBorders>
          </w:tcPr>
          <w:p w14:paraId="50ACBEF0" w14:textId="77777777" w:rsidR="00726659" w:rsidRDefault="00726659">
            <w:pPr>
              <w:rPr>
                <w:sz w:val="2"/>
                <w:szCs w:val="2"/>
              </w:rPr>
            </w:pPr>
          </w:p>
        </w:tc>
      </w:tr>
      <w:tr w:rsidR="00726659" w14:paraId="2C76DDAF" w14:textId="77777777">
        <w:trPr>
          <w:trHeight w:val="329"/>
        </w:trPr>
        <w:tc>
          <w:tcPr>
            <w:tcW w:w="816" w:type="dxa"/>
            <w:tcBorders>
              <w:top w:val="nil"/>
              <w:bottom w:val="nil"/>
            </w:tcBorders>
            <w:shd w:val="clear" w:color="auto" w:fill="E5E5E5"/>
          </w:tcPr>
          <w:p w14:paraId="5B134C18" w14:textId="77777777" w:rsidR="00726659" w:rsidRDefault="00726659">
            <w:pPr>
              <w:pStyle w:val="TableParagraph"/>
              <w:rPr>
                <w:rFonts w:ascii="Times New Roman"/>
                <w:sz w:val="18"/>
              </w:rPr>
            </w:pPr>
          </w:p>
        </w:tc>
        <w:tc>
          <w:tcPr>
            <w:tcW w:w="1277" w:type="dxa"/>
            <w:tcBorders>
              <w:top w:val="nil"/>
              <w:bottom w:val="nil"/>
            </w:tcBorders>
          </w:tcPr>
          <w:p w14:paraId="0E5B2856" w14:textId="77777777" w:rsidR="00726659" w:rsidRDefault="00726659">
            <w:pPr>
              <w:pStyle w:val="TableParagraph"/>
              <w:rPr>
                <w:rFonts w:ascii="Times New Roman"/>
                <w:sz w:val="18"/>
              </w:rPr>
            </w:pPr>
          </w:p>
        </w:tc>
        <w:tc>
          <w:tcPr>
            <w:tcW w:w="1277" w:type="dxa"/>
            <w:tcBorders>
              <w:top w:val="nil"/>
              <w:bottom w:val="nil"/>
            </w:tcBorders>
          </w:tcPr>
          <w:p w14:paraId="5A272922" w14:textId="77777777" w:rsidR="00726659" w:rsidRDefault="00726659">
            <w:pPr>
              <w:pStyle w:val="TableParagraph"/>
              <w:rPr>
                <w:rFonts w:ascii="Times New Roman"/>
                <w:sz w:val="18"/>
              </w:rPr>
            </w:pPr>
          </w:p>
        </w:tc>
        <w:tc>
          <w:tcPr>
            <w:tcW w:w="1275" w:type="dxa"/>
            <w:tcBorders>
              <w:top w:val="nil"/>
              <w:bottom w:val="nil"/>
            </w:tcBorders>
          </w:tcPr>
          <w:p w14:paraId="2B61D88A" w14:textId="77777777" w:rsidR="00726659" w:rsidRDefault="00726659">
            <w:pPr>
              <w:pStyle w:val="TableParagraph"/>
              <w:rPr>
                <w:rFonts w:ascii="Times New Roman"/>
                <w:sz w:val="18"/>
              </w:rPr>
            </w:pPr>
          </w:p>
        </w:tc>
        <w:tc>
          <w:tcPr>
            <w:tcW w:w="1136" w:type="dxa"/>
            <w:vMerge/>
            <w:tcBorders>
              <w:top w:val="nil"/>
            </w:tcBorders>
          </w:tcPr>
          <w:p w14:paraId="63BD0225" w14:textId="77777777" w:rsidR="00726659" w:rsidRDefault="00726659">
            <w:pPr>
              <w:rPr>
                <w:sz w:val="2"/>
                <w:szCs w:val="2"/>
              </w:rPr>
            </w:pPr>
          </w:p>
        </w:tc>
        <w:tc>
          <w:tcPr>
            <w:tcW w:w="709" w:type="dxa"/>
            <w:tcBorders>
              <w:top w:val="nil"/>
              <w:bottom w:val="nil"/>
            </w:tcBorders>
          </w:tcPr>
          <w:p w14:paraId="65082160" w14:textId="77777777" w:rsidR="00726659" w:rsidRDefault="000F0732">
            <w:pPr>
              <w:pStyle w:val="TableParagraph"/>
              <w:spacing w:before="53"/>
              <w:ind w:left="103"/>
              <w:rPr>
                <w:sz w:val="20"/>
              </w:rPr>
            </w:pPr>
            <w:proofErr w:type="spellStart"/>
            <w:r>
              <w:rPr>
                <w:spacing w:val="-4"/>
                <w:sz w:val="20"/>
              </w:rPr>
              <w:t>grap</w:t>
            </w:r>
            <w:proofErr w:type="spellEnd"/>
          </w:p>
        </w:tc>
        <w:tc>
          <w:tcPr>
            <w:tcW w:w="992" w:type="dxa"/>
            <w:tcBorders>
              <w:top w:val="nil"/>
              <w:bottom w:val="nil"/>
            </w:tcBorders>
          </w:tcPr>
          <w:p w14:paraId="03F55B36" w14:textId="77777777" w:rsidR="00726659" w:rsidRDefault="00726659">
            <w:pPr>
              <w:pStyle w:val="TableParagraph"/>
              <w:rPr>
                <w:rFonts w:ascii="Times New Roman"/>
                <w:sz w:val="18"/>
              </w:rPr>
            </w:pPr>
          </w:p>
        </w:tc>
        <w:tc>
          <w:tcPr>
            <w:tcW w:w="1986" w:type="dxa"/>
            <w:vMerge/>
            <w:tcBorders>
              <w:top w:val="nil"/>
            </w:tcBorders>
          </w:tcPr>
          <w:p w14:paraId="76B8D957" w14:textId="77777777" w:rsidR="00726659" w:rsidRDefault="00726659">
            <w:pPr>
              <w:rPr>
                <w:sz w:val="2"/>
                <w:szCs w:val="2"/>
              </w:rPr>
            </w:pPr>
          </w:p>
        </w:tc>
      </w:tr>
      <w:tr w:rsidR="00726659" w14:paraId="23B80C9F" w14:textId="77777777">
        <w:trPr>
          <w:trHeight w:val="899"/>
        </w:trPr>
        <w:tc>
          <w:tcPr>
            <w:tcW w:w="816" w:type="dxa"/>
            <w:tcBorders>
              <w:top w:val="nil"/>
            </w:tcBorders>
            <w:shd w:val="clear" w:color="auto" w:fill="E5E5E5"/>
          </w:tcPr>
          <w:p w14:paraId="67235ECF" w14:textId="77777777" w:rsidR="00726659" w:rsidRDefault="00726659">
            <w:pPr>
              <w:pStyle w:val="TableParagraph"/>
              <w:rPr>
                <w:rFonts w:ascii="Times New Roman"/>
                <w:sz w:val="18"/>
              </w:rPr>
            </w:pPr>
          </w:p>
        </w:tc>
        <w:tc>
          <w:tcPr>
            <w:tcW w:w="1277" w:type="dxa"/>
            <w:tcBorders>
              <w:top w:val="nil"/>
            </w:tcBorders>
          </w:tcPr>
          <w:p w14:paraId="52F91C0A" w14:textId="77777777" w:rsidR="00726659" w:rsidRDefault="00726659">
            <w:pPr>
              <w:pStyle w:val="TableParagraph"/>
              <w:rPr>
                <w:rFonts w:ascii="Times New Roman"/>
                <w:sz w:val="18"/>
              </w:rPr>
            </w:pPr>
          </w:p>
        </w:tc>
        <w:tc>
          <w:tcPr>
            <w:tcW w:w="1277" w:type="dxa"/>
            <w:tcBorders>
              <w:top w:val="nil"/>
            </w:tcBorders>
          </w:tcPr>
          <w:p w14:paraId="39B59A9A" w14:textId="77777777" w:rsidR="00726659" w:rsidRDefault="00726659">
            <w:pPr>
              <w:pStyle w:val="TableParagraph"/>
              <w:rPr>
                <w:rFonts w:ascii="Times New Roman"/>
                <w:sz w:val="18"/>
              </w:rPr>
            </w:pPr>
          </w:p>
        </w:tc>
        <w:tc>
          <w:tcPr>
            <w:tcW w:w="1275" w:type="dxa"/>
            <w:tcBorders>
              <w:top w:val="nil"/>
            </w:tcBorders>
          </w:tcPr>
          <w:p w14:paraId="06F8E02A" w14:textId="77777777" w:rsidR="00726659" w:rsidRDefault="00726659">
            <w:pPr>
              <w:pStyle w:val="TableParagraph"/>
              <w:rPr>
                <w:rFonts w:ascii="Times New Roman"/>
                <w:sz w:val="18"/>
              </w:rPr>
            </w:pPr>
          </w:p>
        </w:tc>
        <w:tc>
          <w:tcPr>
            <w:tcW w:w="1136" w:type="dxa"/>
            <w:vMerge/>
            <w:tcBorders>
              <w:top w:val="nil"/>
            </w:tcBorders>
          </w:tcPr>
          <w:p w14:paraId="14BC530C" w14:textId="77777777" w:rsidR="00726659" w:rsidRDefault="00726659">
            <w:pPr>
              <w:rPr>
                <w:sz w:val="2"/>
                <w:szCs w:val="2"/>
              </w:rPr>
            </w:pPr>
          </w:p>
        </w:tc>
        <w:tc>
          <w:tcPr>
            <w:tcW w:w="709" w:type="dxa"/>
            <w:tcBorders>
              <w:top w:val="nil"/>
            </w:tcBorders>
          </w:tcPr>
          <w:p w14:paraId="17CAB825" w14:textId="77777777" w:rsidR="00726659" w:rsidRDefault="000F0732">
            <w:pPr>
              <w:pStyle w:val="TableParagraph"/>
              <w:spacing w:before="52"/>
              <w:ind w:left="103"/>
              <w:rPr>
                <w:sz w:val="20"/>
              </w:rPr>
            </w:pPr>
            <w:proofErr w:type="spellStart"/>
            <w:r>
              <w:rPr>
                <w:spacing w:val="-4"/>
                <w:sz w:val="20"/>
              </w:rPr>
              <w:t>hics</w:t>
            </w:r>
            <w:proofErr w:type="spellEnd"/>
          </w:p>
        </w:tc>
        <w:tc>
          <w:tcPr>
            <w:tcW w:w="992" w:type="dxa"/>
            <w:tcBorders>
              <w:top w:val="nil"/>
            </w:tcBorders>
          </w:tcPr>
          <w:p w14:paraId="5707338A" w14:textId="77777777" w:rsidR="00726659" w:rsidRDefault="00726659">
            <w:pPr>
              <w:pStyle w:val="TableParagraph"/>
              <w:rPr>
                <w:rFonts w:ascii="Times New Roman"/>
                <w:sz w:val="18"/>
              </w:rPr>
            </w:pPr>
          </w:p>
        </w:tc>
        <w:tc>
          <w:tcPr>
            <w:tcW w:w="1986" w:type="dxa"/>
            <w:vMerge/>
            <w:tcBorders>
              <w:top w:val="nil"/>
            </w:tcBorders>
          </w:tcPr>
          <w:p w14:paraId="4A5115A4" w14:textId="77777777" w:rsidR="00726659" w:rsidRDefault="00726659">
            <w:pPr>
              <w:rPr>
                <w:sz w:val="2"/>
                <w:szCs w:val="2"/>
              </w:rPr>
            </w:pPr>
          </w:p>
        </w:tc>
      </w:tr>
      <w:tr w:rsidR="00726659" w14:paraId="536E72C0" w14:textId="77777777">
        <w:trPr>
          <w:trHeight w:val="340"/>
        </w:trPr>
        <w:tc>
          <w:tcPr>
            <w:tcW w:w="816" w:type="dxa"/>
            <w:shd w:val="clear" w:color="auto" w:fill="E5E5E5"/>
          </w:tcPr>
          <w:p w14:paraId="66C8F3A5" w14:textId="77777777" w:rsidR="00726659" w:rsidRDefault="00726659">
            <w:pPr>
              <w:pStyle w:val="TableParagraph"/>
              <w:rPr>
                <w:rFonts w:ascii="Times New Roman"/>
                <w:sz w:val="18"/>
              </w:rPr>
            </w:pPr>
          </w:p>
        </w:tc>
        <w:tc>
          <w:tcPr>
            <w:tcW w:w="1277" w:type="dxa"/>
          </w:tcPr>
          <w:p w14:paraId="4637F082" w14:textId="77777777" w:rsidR="00726659" w:rsidRDefault="00726659">
            <w:pPr>
              <w:pStyle w:val="TableParagraph"/>
              <w:rPr>
                <w:rFonts w:ascii="Times New Roman"/>
                <w:sz w:val="18"/>
              </w:rPr>
            </w:pPr>
          </w:p>
        </w:tc>
        <w:tc>
          <w:tcPr>
            <w:tcW w:w="1277" w:type="dxa"/>
          </w:tcPr>
          <w:p w14:paraId="6B1296D2" w14:textId="77777777" w:rsidR="00726659" w:rsidRDefault="00726659">
            <w:pPr>
              <w:pStyle w:val="TableParagraph"/>
              <w:rPr>
                <w:rFonts w:ascii="Times New Roman"/>
                <w:sz w:val="18"/>
              </w:rPr>
            </w:pPr>
          </w:p>
        </w:tc>
        <w:tc>
          <w:tcPr>
            <w:tcW w:w="1275" w:type="dxa"/>
          </w:tcPr>
          <w:p w14:paraId="4330F033" w14:textId="77777777" w:rsidR="00726659" w:rsidRDefault="00726659">
            <w:pPr>
              <w:pStyle w:val="TableParagraph"/>
              <w:rPr>
                <w:rFonts w:ascii="Times New Roman"/>
                <w:sz w:val="18"/>
              </w:rPr>
            </w:pPr>
          </w:p>
        </w:tc>
        <w:tc>
          <w:tcPr>
            <w:tcW w:w="1136" w:type="dxa"/>
            <w:vMerge/>
            <w:tcBorders>
              <w:top w:val="nil"/>
            </w:tcBorders>
          </w:tcPr>
          <w:p w14:paraId="477B9C62" w14:textId="77777777" w:rsidR="00726659" w:rsidRDefault="00726659">
            <w:pPr>
              <w:rPr>
                <w:sz w:val="2"/>
                <w:szCs w:val="2"/>
              </w:rPr>
            </w:pPr>
          </w:p>
        </w:tc>
        <w:tc>
          <w:tcPr>
            <w:tcW w:w="709" w:type="dxa"/>
          </w:tcPr>
          <w:p w14:paraId="6C2B3CDB" w14:textId="77777777" w:rsidR="00726659" w:rsidRDefault="00726659">
            <w:pPr>
              <w:pStyle w:val="TableParagraph"/>
              <w:rPr>
                <w:rFonts w:ascii="Times New Roman"/>
                <w:sz w:val="18"/>
              </w:rPr>
            </w:pPr>
          </w:p>
        </w:tc>
        <w:tc>
          <w:tcPr>
            <w:tcW w:w="992" w:type="dxa"/>
          </w:tcPr>
          <w:p w14:paraId="51CA94EB" w14:textId="77777777" w:rsidR="00726659" w:rsidRDefault="00726659">
            <w:pPr>
              <w:pStyle w:val="TableParagraph"/>
              <w:rPr>
                <w:rFonts w:ascii="Times New Roman"/>
                <w:sz w:val="18"/>
              </w:rPr>
            </w:pPr>
          </w:p>
        </w:tc>
        <w:tc>
          <w:tcPr>
            <w:tcW w:w="1986" w:type="dxa"/>
          </w:tcPr>
          <w:p w14:paraId="63BFE2D8" w14:textId="77777777" w:rsidR="00726659" w:rsidRDefault="00726659">
            <w:pPr>
              <w:pStyle w:val="TableParagraph"/>
              <w:rPr>
                <w:rFonts w:ascii="Times New Roman"/>
                <w:sz w:val="18"/>
              </w:rPr>
            </w:pPr>
          </w:p>
        </w:tc>
      </w:tr>
    </w:tbl>
    <w:p w14:paraId="4F351A5F" w14:textId="77777777" w:rsidR="00726659" w:rsidRDefault="00726659">
      <w:pPr>
        <w:pStyle w:val="TableParagraph"/>
        <w:rPr>
          <w:rFonts w:ascii="Times New Roman"/>
          <w:sz w:val="18"/>
        </w:rPr>
        <w:sectPr w:rsidR="00726659">
          <w:pgSz w:w="12240" w:h="15840"/>
          <w:pgMar w:top="1380" w:right="720" w:bottom="1160" w:left="720" w:header="732" w:footer="962" w:gutter="0"/>
          <w:cols w:space="720"/>
        </w:sectPr>
      </w:pPr>
    </w:p>
    <w:p w14:paraId="43419A8F" w14:textId="77777777" w:rsidR="00726659" w:rsidRDefault="00726659">
      <w:pPr>
        <w:pStyle w:val="BodyText"/>
        <w:spacing w:before="16"/>
        <w:ind w:left="0" w:firstLine="0"/>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277"/>
        <w:gridCol w:w="1277"/>
        <w:gridCol w:w="1275"/>
        <w:gridCol w:w="1136"/>
        <w:gridCol w:w="709"/>
        <w:gridCol w:w="992"/>
        <w:gridCol w:w="1986"/>
      </w:tblGrid>
      <w:tr w:rsidR="00726659" w14:paraId="22CC3C70" w14:textId="77777777">
        <w:trPr>
          <w:trHeight w:val="277"/>
        </w:trPr>
        <w:tc>
          <w:tcPr>
            <w:tcW w:w="816" w:type="dxa"/>
            <w:tcBorders>
              <w:bottom w:val="nil"/>
            </w:tcBorders>
            <w:shd w:val="clear" w:color="auto" w:fill="E5E5E5"/>
          </w:tcPr>
          <w:p w14:paraId="46D336F1" w14:textId="77777777" w:rsidR="00726659" w:rsidRDefault="00726659">
            <w:pPr>
              <w:pStyle w:val="TableParagraph"/>
              <w:rPr>
                <w:rFonts w:ascii="Times New Roman"/>
                <w:sz w:val="18"/>
              </w:rPr>
            </w:pPr>
          </w:p>
        </w:tc>
        <w:tc>
          <w:tcPr>
            <w:tcW w:w="1277" w:type="dxa"/>
            <w:tcBorders>
              <w:bottom w:val="nil"/>
            </w:tcBorders>
          </w:tcPr>
          <w:p w14:paraId="2FEF90F8" w14:textId="77777777" w:rsidR="00726659" w:rsidRDefault="00726659">
            <w:pPr>
              <w:pStyle w:val="TableParagraph"/>
              <w:rPr>
                <w:rFonts w:ascii="Times New Roman"/>
                <w:sz w:val="18"/>
              </w:rPr>
            </w:pPr>
          </w:p>
        </w:tc>
        <w:tc>
          <w:tcPr>
            <w:tcW w:w="1277" w:type="dxa"/>
            <w:tcBorders>
              <w:bottom w:val="nil"/>
            </w:tcBorders>
          </w:tcPr>
          <w:p w14:paraId="149956A2" w14:textId="77777777" w:rsidR="00726659" w:rsidRDefault="00726659">
            <w:pPr>
              <w:pStyle w:val="TableParagraph"/>
              <w:rPr>
                <w:rFonts w:ascii="Times New Roman"/>
                <w:sz w:val="18"/>
              </w:rPr>
            </w:pPr>
          </w:p>
        </w:tc>
        <w:tc>
          <w:tcPr>
            <w:tcW w:w="1275" w:type="dxa"/>
            <w:tcBorders>
              <w:bottom w:val="nil"/>
            </w:tcBorders>
          </w:tcPr>
          <w:p w14:paraId="599D44D7" w14:textId="77777777" w:rsidR="00726659" w:rsidRDefault="000F0732">
            <w:pPr>
              <w:pStyle w:val="TableParagraph"/>
              <w:spacing w:before="1"/>
              <w:ind w:left="107"/>
              <w:rPr>
                <w:sz w:val="20"/>
              </w:rPr>
            </w:pPr>
            <w:r>
              <w:rPr>
                <w:spacing w:val="-2"/>
                <w:sz w:val="20"/>
              </w:rPr>
              <w:t>e.g.,</w:t>
            </w:r>
          </w:p>
        </w:tc>
        <w:tc>
          <w:tcPr>
            <w:tcW w:w="1136" w:type="dxa"/>
            <w:vMerge w:val="restart"/>
          </w:tcPr>
          <w:p w14:paraId="0166CA98" w14:textId="77777777" w:rsidR="00726659" w:rsidRDefault="00726659">
            <w:pPr>
              <w:pStyle w:val="TableParagraph"/>
              <w:rPr>
                <w:rFonts w:ascii="Times New Roman"/>
                <w:sz w:val="18"/>
              </w:rPr>
            </w:pPr>
          </w:p>
        </w:tc>
        <w:tc>
          <w:tcPr>
            <w:tcW w:w="709" w:type="dxa"/>
            <w:tcBorders>
              <w:bottom w:val="nil"/>
            </w:tcBorders>
          </w:tcPr>
          <w:p w14:paraId="5F76DE91" w14:textId="77777777" w:rsidR="00726659" w:rsidRDefault="00726659">
            <w:pPr>
              <w:pStyle w:val="TableParagraph"/>
              <w:rPr>
                <w:rFonts w:ascii="Times New Roman"/>
                <w:sz w:val="18"/>
              </w:rPr>
            </w:pPr>
          </w:p>
        </w:tc>
        <w:tc>
          <w:tcPr>
            <w:tcW w:w="992" w:type="dxa"/>
            <w:vMerge w:val="restart"/>
          </w:tcPr>
          <w:p w14:paraId="6E45471A" w14:textId="77777777" w:rsidR="00726659" w:rsidRDefault="000F0732">
            <w:pPr>
              <w:pStyle w:val="TableParagraph"/>
              <w:spacing w:before="171" w:line="360" w:lineRule="auto"/>
              <w:ind w:left="104" w:right="155"/>
              <w:rPr>
                <w:sz w:val="20"/>
              </w:rPr>
            </w:pPr>
            <w:r>
              <w:rPr>
                <w:spacing w:val="-2"/>
                <w:sz w:val="20"/>
              </w:rPr>
              <w:t xml:space="preserve">e.g., </w:t>
            </w:r>
            <w:proofErr w:type="spellStart"/>
            <w:proofErr w:type="gramStart"/>
            <w:r>
              <w:rPr>
                <w:spacing w:val="-2"/>
                <w:sz w:val="20"/>
              </w:rPr>
              <w:t>confir</w:t>
            </w:r>
            <w:proofErr w:type="spellEnd"/>
            <w:r>
              <w:rPr>
                <w:spacing w:val="-2"/>
                <w:sz w:val="20"/>
              </w:rPr>
              <w:t xml:space="preserve"> </w:t>
            </w:r>
            <w:r>
              <w:rPr>
                <w:sz w:val="20"/>
              </w:rPr>
              <w:t>m</w:t>
            </w:r>
            <w:proofErr w:type="gramEnd"/>
            <w:r>
              <w:rPr>
                <w:spacing w:val="-32"/>
                <w:sz w:val="20"/>
              </w:rPr>
              <w:t xml:space="preserve"> </w:t>
            </w:r>
            <w:r>
              <w:rPr>
                <w:sz w:val="20"/>
              </w:rPr>
              <w:t xml:space="preserve">area </w:t>
            </w:r>
            <w:r>
              <w:rPr>
                <w:spacing w:val="-6"/>
                <w:sz w:val="20"/>
              </w:rPr>
              <w:t xml:space="preserve">of </w:t>
            </w:r>
            <w:proofErr w:type="spellStart"/>
            <w:r>
              <w:rPr>
                <w:spacing w:val="-2"/>
                <w:sz w:val="20"/>
              </w:rPr>
              <w:t>covera</w:t>
            </w:r>
            <w:proofErr w:type="spellEnd"/>
            <w:r>
              <w:rPr>
                <w:spacing w:val="-2"/>
                <w:sz w:val="20"/>
              </w:rPr>
              <w:t xml:space="preserve"> </w:t>
            </w:r>
            <w:proofErr w:type="spellStart"/>
            <w:r>
              <w:rPr>
                <w:spacing w:val="-4"/>
                <w:sz w:val="20"/>
              </w:rPr>
              <w:t>ge</w:t>
            </w:r>
            <w:proofErr w:type="spellEnd"/>
            <w:r>
              <w:rPr>
                <w:spacing w:val="-4"/>
                <w:sz w:val="20"/>
              </w:rPr>
              <w:t xml:space="preserve">, </w:t>
            </w:r>
            <w:r>
              <w:rPr>
                <w:spacing w:val="-2"/>
                <w:sz w:val="20"/>
              </w:rPr>
              <w:t xml:space="preserve">call- </w:t>
            </w:r>
            <w:r>
              <w:rPr>
                <w:sz w:val="20"/>
              </w:rPr>
              <w:t>up</w:t>
            </w:r>
            <w:r>
              <w:rPr>
                <w:spacing w:val="-32"/>
                <w:sz w:val="20"/>
              </w:rPr>
              <w:t xml:space="preserve"> </w:t>
            </w:r>
            <w:r>
              <w:rPr>
                <w:sz w:val="20"/>
              </w:rPr>
              <w:t xml:space="preserve">per </w:t>
            </w:r>
            <w:r>
              <w:rPr>
                <w:spacing w:val="-2"/>
                <w:sz w:val="20"/>
              </w:rPr>
              <w:t xml:space="preserve">event genera </w:t>
            </w:r>
            <w:r>
              <w:rPr>
                <w:spacing w:val="-4"/>
                <w:sz w:val="20"/>
              </w:rPr>
              <w:t xml:space="preserve">ted and </w:t>
            </w:r>
            <w:r>
              <w:rPr>
                <w:spacing w:val="-2"/>
                <w:sz w:val="20"/>
              </w:rPr>
              <w:t xml:space="preserve">record </w:t>
            </w:r>
            <w:proofErr w:type="spellStart"/>
            <w:r>
              <w:rPr>
                <w:spacing w:val="-4"/>
                <w:sz w:val="20"/>
              </w:rPr>
              <w:t>ing</w:t>
            </w:r>
            <w:proofErr w:type="spellEnd"/>
            <w:r>
              <w:rPr>
                <w:spacing w:val="-4"/>
                <w:sz w:val="20"/>
              </w:rPr>
              <w:t xml:space="preserve"> </w:t>
            </w:r>
            <w:r>
              <w:rPr>
                <w:spacing w:val="-2"/>
                <w:sz w:val="20"/>
              </w:rPr>
              <w:t>rates</w:t>
            </w:r>
          </w:p>
        </w:tc>
        <w:tc>
          <w:tcPr>
            <w:tcW w:w="1986" w:type="dxa"/>
            <w:tcBorders>
              <w:bottom w:val="nil"/>
            </w:tcBorders>
          </w:tcPr>
          <w:p w14:paraId="72C5A15C" w14:textId="77777777" w:rsidR="00726659" w:rsidRDefault="00726659">
            <w:pPr>
              <w:pStyle w:val="TableParagraph"/>
              <w:rPr>
                <w:rFonts w:ascii="Times New Roman"/>
                <w:sz w:val="18"/>
              </w:rPr>
            </w:pPr>
          </w:p>
        </w:tc>
      </w:tr>
      <w:tr w:rsidR="00726659" w14:paraId="224415F2" w14:textId="77777777">
        <w:trPr>
          <w:trHeight w:val="329"/>
        </w:trPr>
        <w:tc>
          <w:tcPr>
            <w:tcW w:w="816" w:type="dxa"/>
            <w:tcBorders>
              <w:top w:val="nil"/>
              <w:bottom w:val="nil"/>
            </w:tcBorders>
            <w:shd w:val="clear" w:color="auto" w:fill="E5E5E5"/>
          </w:tcPr>
          <w:p w14:paraId="10374B77" w14:textId="77777777" w:rsidR="00726659" w:rsidRDefault="00726659">
            <w:pPr>
              <w:pStyle w:val="TableParagraph"/>
              <w:rPr>
                <w:rFonts w:ascii="Times New Roman"/>
                <w:sz w:val="18"/>
              </w:rPr>
            </w:pPr>
          </w:p>
        </w:tc>
        <w:tc>
          <w:tcPr>
            <w:tcW w:w="1277" w:type="dxa"/>
            <w:tcBorders>
              <w:top w:val="nil"/>
              <w:bottom w:val="nil"/>
            </w:tcBorders>
          </w:tcPr>
          <w:p w14:paraId="3456BF3E" w14:textId="77777777" w:rsidR="00726659" w:rsidRDefault="00726659">
            <w:pPr>
              <w:pStyle w:val="TableParagraph"/>
              <w:rPr>
                <w:rFonts w:ascii="Times New Roman"/>
                <w:sz w:val="18"/>
              </w:rPr>
            </w:pPr>
          </w:p>
        </w:tc>
        <w:tc>
          <w:tcPr>
            <w:tcW w:w="1277" w:type="dxa"/>
            <w:tcBorders>
              <w:top w:val="nil"/>
              <w:bottom w:val="nil"/>
            </w:tcBorders>
          </w:tcPr>
          <w:p w14:paraId="7EF36B09" w14:textId="77777777" w:rsidR="00726659" w:rsidRDefault="00726659">
            <w:pPr>
              <w:pStyle w:val="TableParagraph"/>
              <w:rPr>
                <w:rFonts w:ascii="Times New Roman"/>
                <w:sz w:val="18"/>
              </w:rPr>
            </w:pPr>
          </w:p>
        </w:tc>
        <w:tc>
          <w:tcPr>
            <w:tcW w:w="1275" w:type="dxa"/>
            <w:tcBorders>
              <w:top w:val="nil"/>
              <w:bottom w:val="nil"/>
            </w:tcBorders>
          </w:tcPr>
          <w:p w14:paraId="5B5E3D57" w14:textId="77777777" w:rsidR="00726659" w:rsidRDefault="000F0732">
            <w:pPr>
              <w:pStyle w:val="TableParagraph"/>
              <w:spacing w:before="52"/>
              <w:ind w:left="107"/>
              <w:rPr>
                <w:sz w:val="20"/>
              </w:rPr>
            </w:pPr>
            <w:r>
              <w:rPr>
                <w:spacing w:val="-2"/>
                <w:sz w:val="20"/>
              </w:rPr>
              <w:t>enter</w:t>
            </w:r>
          </w:p>
        </w:tc>
        <w:tc>
          <w:tcPr>
            <w:tcW w:w="1136" w:type="dxa"/>
            <w:vMerge/>
            <w:tcBorders>
              <w:top w:val="nil"/>
            </w:tcBorders>
          </w:tcPr>
          <w:p w14:paraId="49642339" w14:textId="77777777" w:rsidR="00726659" w:rsidRDefault="00726659">
            <w:pPr>
              <w:rPr>
                <w:sz w:val="2"/>
                <w:szCs w:val="2"/>
              </w:rPr>
            </w:pPr>
          </w:p>
        </w:tc>
        <w:tc>
          <w:tcPr>
            <w:tcW w:w="709" w:type="dxa"/>
            <w:tcBorders>
              <w:top w:val="nil"/>
              <w:bottom w:val="nil"/>
            </w:tcBorders>
          </w:tcPr>
          <w:p w14:paraId="21A81BC6" w14:textId="77777777" w:rsidR="00726659" w:rsidRDefault="00726659">
            <w:pPr>
              <w:pStyle w:val="TableParagraph"/>
              <w:rPr>
                <w:rFonts w:ascii="Times New Roman"/>
                <w:sz w:val="18"/>
              </w:rPr>
            </w:pPr>
          </w:p>
        </w:tc>
        <w:tc>
          <w:tcPr>
            <w:tcW w:w="992" w:type="dxa"/>
            <w:vMerge/>
            <w:tcBorders>
              <w:top w:val="nil"/>
            </w:tcBorders>
          </w:tcPr>
          <w:p w14:paraId="493E3B25" w14:textId="77777777" w:rsidR="00726659" w:rsidRDefault="00726659">
            <w:pPr>
              <w:rPr>
                <w:sz w:val="2"/>
                <w:szCs w:val="2"/>
              </w:rPr>
            </w:pPr>
          </w:p>
        </w:tc>
        <w:tc>
          <w:tcPr>
            <w:tcW w:w="1986" w:type="dxa"/>
            <w:tcBorders>
              <w:top w:val="nil"/>
              <w:bottom w:val="nil"/>
            </w:tcBorders>
          </w:tcPr>
          <w:p w14:paraId="736FC777" w14:textId="77777777" w:rsidR="00726659" w:rsidRDefault="00726659">
            <w:pPr>
              <w:pStyle w:val="TableParagraph"/>
              <w:rPr>
                <w:rFonts w:ascii="Times New Roman"/>
                <w:sz w:val="18"/>
              </w:rPr>
            </w:pPr>
          </w:p>
        </w:tc>
      </w:tr>
      <w:tr w:rsidR="00726659" w14:paraId="57CA34C3" w14:textId="77777777">
        <w:trPr>
          <w:trHeight w:val="4068"/>
        </w:trPr>
        <w:tc>
          <w:tcPr>
            <w:tcW w:w="816" w:type="dxa"/>
            <w:tcBorders>
              <w:top w:val="nil"/>
              <w:bottom w:val="nil"/>
            </w:tcBorders>
            <w:shd w:val="clear" w:color="auto" w:fill="E5E5E5"/>
          </w:tcPr>
          <w:p w14:paraId="290AA62E" w14:textId="77777777" w:rsidR="00726659" w:rsidRDefault="00726659">
            <w:pPr>
              <w:pStyle w:val="TableParagraph"/>
              <w:rPr>
                <w:sz w:val="20"/>
              </w:rPr>
            </w:pPr>
          </w:p>
          <w:p w14:paraId="1895EE35" w14:textId="77777777" w:rsidR="00726659" w:rsidRDefault="00726659">
            <w:pPr>
              <w:pStyle w:val="TableParagraph"/>
              <w:rPr>
                <w:sz w:val="20"/>
              </w:rPr>
            </w:pPr>
          </w:p>
          <w:p w14:paraId="4AE02345" w14:textId="77777777" w:rsidR="00726659" w:rsidRDefault="00726659">
            <w:pPr>
              <w:pStyle w:val="TableParagraph"/>
              <w:rPr>
                <w:sz w:val="20"/>
              </w:rPr>
            </w:pPr>
          </w:p>
          <w:p w14:paraId="13B5FADE" w14:textId="77777777" w:rsidR="00726659" w:rsidRDefault="00726659">
            <w:pPr>
              <w:pStyle w:val="TableParagraph"/>
              <w:rPr>
                <w:sz w:val="20"/>
              </w:rPr>
            </w:pPr>
          </w:p>
          <w:p w14:paraId="4765C03C" w14:textId="77777777" w:rsidR="00726659" w:rsidRDefault="00726659">
            <w:pPr>
              <w:pStyle w:val="TableParagraph"/>
              <w:rPr>
                <w:sz w:val="20"/>
              </w:rPr>
            </w:pPr>
          </w:p>
          <w:p w14:paraId="258C905F" w14:textId="77777777" w:rsidR="00726659" w:rsidRDefault="00726659">
            <w:pPr>
              <w:pStyle w:val="TableParagraph"/>
              <w:rPr>
                <w:sz w:val="20"/>
              </w:rPr>
            </w:pPr>
          </w:p>
          <w:p w14:paraId="1C8B466F" w14:textId="77777777" w:rsidR="00726659" w:rsidRDefault="00726659">
            <w:pPr>
              <w:pStyle w:val="TableParagraph"/>
              <w:spacing w:before="164"/>
              <w:rPr>
                <w:sz w:val="20"/>
              </w:rPr>
            </w:pPr>
          </w:p>
          <w:p w14:paraId="2619D376" w14:textId="77777777" w:rsidR="00726659" w:rsidRDefault="000F0732">
            <w:pPr>
              <w:pStyle w:val="TableParagraph"/>
              <w:spacing w:line="226" w:lineRule="exact"/>
              <w:ind w:left="107"/>
              <w:rPr>
                <w:sz w:val="20"/>
              </w:rPr>
            </w:pPr>
            <w:r>
              <w:rPr>
                <w:spacing w:val="-4"/>
                <w:sz w:val="20"/>
              </w:rPr>
              <w:t>CCTV</w:t>
            </w:r>
          </w:p>
          <w:p w14:paraId="47D2261E" w14:textId="77777777" w:rsidR="00726659" w:rsidRDefault="000F0732">
            <w:pPr>
              <w:pStyle w:val="TableParagraph"/>
              <w:ind w:left="107" w:right="88"/>
              <w:rPr>
                <w:sz w:val="20"/>
              </w:rPr>
            </w:pPr>
            <w:proofErr w:type="spellStart"/>
            <w:r>
              <w:rPr>
                <w:spacing w:val="-2"/>
                <w:sz w:val="20"/>
              </w:rPr>
              <w:t>Syste</w:t>
            </w:r>
            <w:proofErr w:type="spellEnd"/>
            <w:r>
              <w:rPr>
                <w:spacing w:val="-2"/>
                <w:sz w:val="20"/>
              </w:rPr>
              <w:t xml:space="preserve"> </w:t>
            </w:r>
            <w:proofErr w:type="spellStart"/>
            <w:r>
              <w:rPr>
                <w:spacing w:val="-6"/>
                <w:sz w:val="20"/>
              </w:rPr>
              <w:t>ms</w:t>
            </w:r>
            <w:proofErr w:type="spellEnd"/>
          </w:p>
        </w:tc>
        <w:tc>
          <w:tcPr>
            <w:tcW w:w="1277" w:type="dxa"/>
            <w:tcBorders>
              <w:top w:val="nil"/>
              <w:bottom w:val="nil"/>
            </w:tcBorders>
          </w:tcPr>
          <w:p w14:paraId="640D14FA" w14:textId="77777777" w:rsidR="00726659" w:rsidRDefault="00726659">
            <w:pPr>
              <w:pStyle w:val="TableParagraph"/>
              <w:rPr>
                <w:sz w:val="20"/>
              </w:rPr>
            </w:pPr>
          </w:p>
          <w:p w14:paraId="64EAB0FB" w14:textId="77777777" w:rsidR="00726659" w:rsidRDefault="00726659">
            <w:pPr>
              <w:pStyle w:val="TableParagraph"/>
              <w:rPr>
                <w:sz w:val="20"/>
              </w:rPr>
            </w:pPr>
          </w:p>
          <w:p w14:paraId="1A94782F" w14:textId="77777777" w:rsidR="00726659" w:rsidRDefault="00726659">
            <w:pPr>
              <w:pStyle w:val="TableParagraph"/>
              <w:rPr>
                <w:sz w:val="20"/>
              </w:rPr>
            </w:pPr>
          </w:p>
          <w:p w14:paraId="4CD3653C" w14:textId="77777777" w:rsidR="00726659" w:rsidRDefault="00726659">
            <w:pPr>
              <w:pStyle w:val="TableParagraph"/>
              <w:spacing w:before="166"/>
              <w:rPr>
                <w:sz w:val="20"/>
              </w:rPr>
            </w:pPr>
          </w:p>
          <w:p w14:paraId="64DF978B" w14:textId="77777777" w:rsidR="00726659" w:rsidRDefault="000F0732">
            <w:pPr>
              <w:pStyle w:val="TableParagraph"/>
              <w:spacing w:before="1" w:line="360" w:lineRule="auto"/>
              <w:ind w:left="107" w:right="195"/>
              <w:rPr>
                <w:sz w:val="20"/>
              </w:rPr>
            </w:pPr>
            <w:r>
              <w:rPr>
                <w:spacing w:val="-2"/>
                <w:sz w:val="20"/>
              </w:rPr>
              <w:t xml:space="preserve">e.g., </w:t>
            </w:r>
            <w:proofErr w:type="spellStart"/>
            <w:proofErr w:type="gramStart"/>
            <w:r>
              <w:rPr>
                <w:spacing w:val="-2"/>
                <w:sz w:val="20"/>
              </w:rPr>
              <w:t>programm</w:t>
            </w:r>
            <w:proofErr w:type="spellEnd"/>
            <w:r>
              <w:rPr>
                <w:spacing w:val="-2"/>
                <w:sz w:val="20"/>
              </w:rPr>
              <w:t xml:space="preserve"> </w:t>
            </w:r>
            <w:proofErr w:type="spellStart"/>
            <w:r>
              <w:rPr>
                <w:spacing w:val="-4"/>
                <w:sz w:val="20"/>
              </w:rPr>
              <w:t>ing</w:t>
            </w:r>
            <w:proofErr w:type="spellEnd"/>
            <w:proofErr w:type="gramEnd"/>
          </w:p>
          <w:p w14:paraId="70C5AD26" w14:textId="77777777" w:rsidR="00726659" w:rsidRDefault="000F0732">
            <w:pPr>
              <w:pStyle w:val="TableParagraph"/>
              <w:spacing w:line="360" w:lineRule="auto"/>
              <w:ind w:left="107" w:right="197"/>
              <w:jc w:val="both"/>
              <w:rPr>
                <w:sz w:val="20"/>
              </w:rPr>
            </w:pPr>
            <w:r>
              <w:rPr>
                <w:spacing w:val="-2"/>
                <w:sz w:val="20"/>
              </w:rPr>
              <w:t xml:space="preserve">call-ups </w:t>
            </w:r>
            <w:proofErr w:type="spellStart"/>
            <w:r>
              <w:rPr>
                <w:spacing w:val="-2"/>
                <w:sz w:val="20"/>
              </w:rPr>
              <w:t>recordin</w:t>
            </w:r>
            <w:proofErr w:type="spellEnd"/>
            <w:r>
              <w:rPr>
                <w:spacing w:val="-2"/>
                <w:sz w:val="20"/>
              </w:rPr>
              <w:t xml:space="preserve"> </w:t>
            </w:r>
            <w:r>
              <w:rPr>
                <w:spacing w:val="-10"/>
                <w:sz w:val="20"/>
              </w:rPr>
              <w:t>g</w:t>
            </w:r>
          </w:p>
        </w:tc>
        <w:tc>
          <w:tcPr>
            <w:tcW w:w="1277" w:type="dxa"/>
            <w:tcBorders>
              <w:top w:val="nil"/>
              <w:bottom w:val="nil"/>
            </w:tcBorders>
          </w:tcPr>
          <w:p w14:paraId="6A907C18" w14:textId="77777777" w:rsidR="00726659" w:rsidRDefault="00726659">
            <w:pPr>
              <w:pStyle w:val="TableParagraph"/>
              <w:rPr>
                <w:sz w:val="20"/>
              </w:rPr>
            </w:pPr>
          </w:p>
          <w:p w14:paraId="43F59722" w14:textId="77777777" w:rsidR="00726659" w:rsidRDefault="00726659">
            <w:pPr>
              <w:pStyle w:val="TableParagraph"/>
              <w:spacing w:before="108"/>
              <w:rPr>
                <w:sz w:val="20"/>
              </w:rPr>
            </w:pPr>
          </w:p>
          <w:p w14:paraId="3FB3DB34" w14:textId="77777777" w:rsidR="00726659" w:rsidRDefault="000F0732">
            <w:pPr>
              <w:pStyle w:val="TableParagraph"/>
              <w:spacing w:before="1" w:line="360" w:lineRule="auto"/>
              <w:ind w:left="107" w:right="198"/>
              <w:rPr>
                <w:sz w:val="20"/>
              </w:rPr>
            </w:pPr>
            <w:r>
              <w:rPr>
                <w:spacing w:val="-2"/>
                <w:sz w:val="20"/>
              </w:rPr>
              <w:t xml:space="preserve">e.g., </w:t>
            </w:r>
            <w:proofErr w:type="spellStart"/>
            <w:r>
              <w:rPr>
                <w:spacing w:val="-2"/>
                <w:sz w:val="20"/>
              </w:rPr>
              <w:t>confirmi</w:t>
            </w:r>
            <w:proofErr w:type="spellEnd"/>
            <w:r>
              <w:rPr>
                <w:spacing w:val="-2"/>
                <w:sz w:val="20"/>
              </w:rPr>
              <w:t xml:space="preserve"> </w:t>
            </w:r>
            <w:r>
              <w:rPr>
                <w:spacing w:val="-6"/>
                <w:sz w:val="20"/>
              </w:rPr>
              <w:t xml:space="preserve">ng </w:t>
            </w:r>
            <w:r>
              <w:rPr>
                <w:spacing w:val="-2"/>
                <w:sz w:val="20"/>
              </w:rPr>
              <w:t xml:space="preserve">device </w:t>
            </w:r>
            <w:proofErr w:type="spellStart"/>
            <w:r>
              <w:rPr>
                <w:spacing w:val="-2"/>
                <w:sz w:val="20"/>
              </w:rPr>
              <w:t>configur</w:t>
            </w:r>
            <w:proofErr w:type="spellEnd"/>
            <w:r>
              <w:rPr>
                <w:spacing w:val="-2"/>
                <w:sz w:val="20"/>
              </w:rPr>
              <w:t xml:space="preserve"> </w:t>
            </w:r>
            <w:proofErr w:type="spellStart"/>
            <w:r>
              <w:rPr>
                <w:spacing w:val="-2"/>
                <w:sz w:val="20"/>
              </w:rPr>
              <w:t>ations</w:t>
            </w:r>
            <w:proofErr w:type="spellEnd"/>
            <w:r>
              <w:rPr>
                <w:spacing w:val="-2"/>
                <w:sz w:val="20"/>
              </w:rPr>
              <w:t xml:space="preserve">, naming </w:t>
            </w:r>
            <w:proofErr w:type="spellStart"/>
            <w:r>
              <w:rPr>
                <w:spacing w:val="-2"/>
                <w:sz w:val="20"/>
              </w:rPr>
              <w:t>conventi</w:t>
            </w:r>
            <w:proofErr w:type="spellEnd"/>
            <w:r>
              <w:rPr>
                <w:spacing w:val="-2"/>
                <w:sz w:val="20"/>
              </w:rPr>
              <w:t xml:space="preserve"> </w:t>
            </w:r>
            <w:proofErr w:type="spellStart"/>
            <w:r>
              <w:rPr>
                <w:spacing w:val="-4"/>
                <w:sz w:val="20"/>
              </w:rPr>
              <w:t>ons</w:t>
            </w:r>
            <w:proofErr w:type="spellEnd"/>
          </w:p>
        </w:tc>
        <w:tc>
          <w:tcPr>
            <w:tcW w:w="1275" w:type="dxa"/>
            <w:tcBorders>
              <w:top w:val="nil"/>
              <w:bottom w:val="nil"/>
            </w:tcBorders>
          </w:tcPr>
          <w:p w14:paraId="71ED2A49" w14:textId="77777777" w:rsidR="00726659" w:rsidRDefault="000F0732">
            <w:pPr>
              <w:pStyle w:val="TableParagraph"/>
              <w:spacing w:before="53" w:line="360" w:lineRule="auto"/>
              <w:ind w:left="107" w:right="196"/>
              <w:rPr>
                <w:sz w:val="20"/>
              </w:rPr>
            </w:pPr>
            <w:r>
              <w:rPr>
                <w:spacing w:val="-4"/>
                <w:sz w:val="20"/>
              </w:rPr>
              <w:t xml:space="preserve">data from </w:t>
            </w:r>
            <w:r>
              <w:rPr>
                <w:spacing w:val="-2"/>
                <w:sz w:val="20"/>
              </w:rPr>
              <w:t xml:space="preserve">loading sheets; camera naming </w:t>
            </w:r>
            <w:proofErr w:type="spellStart"/>
            <w:r>
              <w:rPr>
                <w:spacing w:val="-2"/>
                <w:sz w:val="20"/>
              </w:rPr>
              <w:t>conventi</w:t>
            </w:r>
            <w:proofErr w:type="spellEnd"/>
            <w:r>
              <w:rPr>
                <w:spacing w:val="-2"/>
                <w:sz w:val="20"/>
              </w:rPr>
              <w:t xml:space="preserve"> </w:t>
            </w:r>
            <w:r>
              <w:rPr>
                <w:spacing w:val="-4"/>
                <w:sz w:val="20"/>
              </w:rPr>
              <w:t xml:space="preserve">on, </w:t>
            </w:r>
            <w:r>
              <w:rPr>
                <w:spacing w:val="-2"/>
                <w:sz w:val="20"/>
              </w:rPr>
              <w:t xml:space="preserve">sequence </w:t>
            </w:r>
            <w:r>
              <w:rPr>
                <w:spacing w:val="-6"/>
                <w:sz w:val="20"/>
              </w:rPr>
              <w:t xml:space="preserve">s, </w:t>
            </w:r>
            <w:proofErr w:type="spellStart"/>
            <w:r>
              <w:rPr>
                <w:spacing w:val="-2"/>
                <w:sz w:val="20"/>
              </w:rPr>
              <w:t>configur</w:t>
            </w:r>
            <w:proofErr w:type="spellEnd"/>
          </w:p>
          <w:p w14:paraId="327C2EE7" w14:textId="77777777" w:rsidR="00726659" w:rsidRDefault="000F0732">
            <w:pPr>
              <w:pStyle w:val="TableParagraph"/>
              <w:spacing w:before="1"/>
              <w:ind w:left="107"/>
              <w:rPr>
                <w:sz w:val="20"/>
              </w:rPr>
            </w:pPr>
            <w:r>
              <w:rPr>
                <w:spacing w:val="-10"/>
                <w:sz w:val="20"/>
              </w:rPr>
              <w:t>e</w:t>
            </w:r>
          </w:p>
        </w:tc>
        <w:tc>
          <w:tcPr>
            <w:tcW w:w="1136" w:type="dxa"/>
            <w:vMerge/>
            <w:tcBorders>
              <w:top w:val="nil"/>
            </w:tcBorders>
          </w:tcPr>
          <w:p w14:paraId="61201B79" w14:textId="77777777" w:rsidR="00726659" w:rsidRDefault="00726659">
            <w:pPr>
              <w:rPr>
                <w:sz w:val="2"/>
                <w:szCs w:val="2"/>
              </w:rPr>
            </w:pPr>
          </w:p>
        </w:tc>
        <w:tc>
          <w:tcPr>
            <w:tcW w:w="709" w:type="dxa"/>
            <w:tcBorders>
              <w:top w:val="nil"/>
              <w:bottom w:val="nil"/>
            </w:tcBorders>
          </w:tcPr>
          <w:p w14:paraId="27CADCB5" w14:textId="77777777" w:rsidR="00726659" w:rsidRDefault="00726659">
            <w:pPr>
              <w:pStyle w:val="TableParagraph"/>
              <w:spacing w:before="167"/>
              <w:rPr>
                <w:sz w:val="20"/>
              </w:rPr>
            </w:pPr>
          </w:p>
          <w:p w14:paraId="2C81C6E0" w14:textId="77777777" w:rsidR="00726659" w:rsidRDefault="000F0732">
            <w:pPr>
              <w:pStyle w:val="TableParagraph"/>
              <w:ind w:left="103"/>
              <w:rPr>
                <w:sz w:val="20"/>
              </w:rPr>
            </w:pPr>
            <w:r>
              <w:rPr>
                <w:spacing w:val="-4"/>
                <w:sz w:val="20"/>
              </w:rPr>
              <w:t>e.g.</w:t>
            </w:r>
          </w:p>
          <w:p w14:paraId="09B73EEB" w14:textId="77777777" w:rsidR="00726659" w:rsidRDefault="000F0732">
            <w:pPr>
              <w:pStyle w:val="TableParagraph"/>
              <w:spacing w:before="112"/>
              <w:ind w:left="103"/>
              <w:rPr>
                <w:sz w:val="20"/>
              </w:rPr>
            </w:pPr>
            <w:r>
              <w:rPr>
                <w:spacing w:val="-10"/>
                <w:sz w:val="20"/>
              </w:rPr>
              <w:t>,</w:t>
            </w:r>
          </w:p>
          <w:p w14:paraId="55F5720B" w14:textId="77777777" w:rsidR="00726659" w:rsidRDefault="000F0732">
            <w:pPr>
              <w:pStyle w:val="TableParagraph"/>
              <w:spacing w:before="114" w:line="360" w:lineRule="auto"/>
              <w:ind w:left="103" w:right="111"/>
              <w:rPr>
                <w:sz w:val="20"/>
              </w:rPr>
            </w:pPr>
            <w:r>
              <w:rPr>
                <w:spacing w:val="-4"/>
                <w:sz w:val="20"/>
              </w:rPr>
              <w:t xml:space="preserve">prog </w:t>
            </w:r>
            <w:proofErr w:type="spellStart"/>
            <w:r>
              <w:rPr>
                <w:spacing w:val="-4"/>
                <w:sz w:val="20"/>
              </w:rPr>
              <w:t>ramm</w:t>
            </w:r>
            <w:proofErr w:type="spellEnd"/>
            <w:r>
              <w:rPr>
                <w:spacing w:val="-4"/>
                <w:sz w:val="20"/>
              </w:rPr>
              <w:t xml:space="preserve"> </w:t>
            </w:r>
            <w:proofErr w:type="spellStart"/>
            <w:r>
              <w:rPr>
                <w:spacing w:val="-4"/>
                <w:sz w:val="20"/>
              </w:rPr>
              <w:t>ing</w:t>
            </w:r>
            <w:proofErr w:type="spellEnd"/>
            <w:r>
              <w:rPr>
                <w:spacing w:val="-4"/>
                <w:sz w:val="20"/>
              </w:rPr>
              <w:t xml:space="preserve"> call</w:t>
            </w:r>
          </w:p>
          <w:p w14:paraId="4425046F" w14:textId="77777777" w:rsidR="00726659" w:rsidRDefault="000F0732">
            <w:pPr>
              <w:pStyle w:val="TableParagraph"/>
              <w:spacing w:line="360" w:lineRule="auto"/>
              <w:ind w:left="103" w:right="114" w:hanging="1"/>
              <w:jc w:val="both"/>
              <w:rPr>
                <w:sz w:val="20"/>
              </w:rPr>
            </w:pPr>
            <w:r>
              <w:rPr>
                <w:spacing w:val="-4"/>
                <w:sz w:val="20"/>
              </w:rPr>
              <w:t xml:space="preserve">-ups </w:t>
            </w:r>
            <w:proofErr w:type="spellStart"/>
            <w:r>
              <w:rPr>
                <w:spacing w:val="-4"/>
                <w:sz w:val="20"/>
              </w:rPr>
              <w:t>reco</w:t>
            </w:r>
            <w:proofErr w:type="spellEnd"/>
            <w:r>
              <w:rPr>
                <w:spacing w:val="-4"/>
                <w:sz w:val="20"/>
              </w:rPr>
              <w:t xml:space="preserve"> </w:t>
            </w:r>
            <w:proofErr w:type="spellStart"/>
            <w:r>
              <w:rPr>
                <w:spacing w:val="-4"/>
                <w:sz w:val="20"/>
              </w:rPr>
              <w:t>rdin</w:t>
            </w:r>
            <w:proofErr w:type="spellEnd"/>
            <w:r>
              <w:rPr>
                <w:spacing w:val="-4"/>
                <w:sz w:val="20"/>
              </w:rPr>
              <w:t xml:space="preserve"> </w:t>
            </w:r>
            <w:r>
              <w:rPr>
                <w:spacing w:val="-10"/>
                <w:sz w:val="20"/>
              </w:rPr>
              <w:t>g</w:t>
            </w:r>
          </w:p>
        </w:tc>
        <w:tc>
          <w:tcPr>
            <w:tcW w:w="992" w:type="dxa"/>
            <w:vMerge/>
            <w:tcBorders>
              <w:top w:val="nil"/>
            </w:tcBorders>
          </w:tcPr>
          <w:p w14:paraId="5B27FA81" w14:textId="77777777" w:rsidR="00726659" w:rsidRDefault="00726659">
            <w:pPr>
              <w:rPr>
                <w:sz w:val="2"/>
                <w:szCs w:val="2"/>
              </w:rPr>
            </w:pPr>
          </w:p>
        </w:tc>
        <w:tc>
          <w:tcPr>
            <w:tcW w:w="1986" w:type="dxa"/>
            <w:tcBorders>
              <w:top w:val="nil"/>
              <w:bottom w:val="nil"/>
            </w:tcBorders>
          </w:tcPr>
          <w:p w14:paraId="27C1FB16" w14:textId="77777777" w:rsidR="00726659" w:rsidRDefault="000F0732">
            <w:pPr>
              <w:pStyle w:val="TableParagraph"/>
              <w:spacing w:before="223" w:line="360" w:lineRule="auto"/>
              <w:ind w:left="104" w:right="190"/>
              <w:rPr>
                <w:sz w:val="20"/>
              </w:rPr>
            </w:pPr>
            <w:r>
              <w:rPr>
                <w:sz w:val="20"/>
              </w:rPr>
              <w:t xml:space="preserve">e.g., setting up </w:t>
            </w:r>
            <w:proofErr w:type="gramStart"/>
            <w:r>
              <w:rPr>
                <w:sz w:val="20"/>
              </w:rPr>
              <w:t>cameras</w:t>
            </w:r>
            <w:proofErr w:type="gramEnd"/>
            <w:r>
              <w:rPr>
                <w:sz w:val="20"/>
              </w:rPr>
              <w:t xml:space="preserve"> </w:t>
            </w:r>
            <w:r>
              <w:rPr>
                <w:spacing w:val="-2"/>
                <w:sz w:val="20"/>
              </w:rPr>
              <w:t xml:space="preserve">points, recording </w:t>
            </w:r>
            <w:r>
              <w:rPr>
                <w:sz w:val="20"/>
              </w:rPr>
              <w:t xml:space="preserve">ratios (e.g., normal, alarm event) timed </w:t>
            </w:r>
            <w:r>
              <w:rPr>
                <w:spacing w:val="-2"/>
                <w:sz w:val="20"/>
              </w:rPr>
              <w:t xml:space="preserve">recording, </w:t>
            </w:r>
            <w:r>
              <w:rPr>
                <w:sz w:val="20"/>
              </w:rPr>
              <w:t>linkages,</w:t>
            </w:r>
            <w:r>
              <w:rPr>
                <w:spacing w:val="-32"/>
                <w:sz w:val="20"/>
              </w:rPr>
              <w:t xml:space="preserve"> </w:t>
            </w:r>
            <w:r>
              <w:rPr>
                <w:sz w:val="20"/>
              </w:rPr>
              <w:t xml:space="preserve">maps </w:t>
            </w:r>
            <w:r>
              <w:rPr>
                <w:spacing w:val="-2"/>
                <w:sz w:val="20"/>
              </w:rPr>
              <w:t>placements, call-ups</w:t>
            </w:r>
          </w:p>
        </w:tc>
      </w:tr>
      <w:tr w:rsidR="00726659" w14:paraId="5AFBC718" w14:textId="77777777">
        <w:trPr>
          <w:trHeight w:val="329"/>
        </w:trPr>
        <w:tc>
          <w:tcPr>
            <w:tcW w:w="816" w:type="dxa"/>
            <w:tcBorders>
              <w:top w:val="nil"/>
              <w:bottom w:val="nil"/>
            </w:tcBorders>
            <w:shd w:val="clear" w:color="auto" w:fill="E5E5E5"/>
          </w:tcPr>
          <w:p w14:paraId="0356F868" w14:textId="77777777" w:rsidR="00726659" w:rsidRDefault="00726659">
            <w:pPr>
              <w:pStyle w:val="TableParagraph"/>
              <w:rPr>
                <w:rFonts w:ascii="Times New Roman"/>
                <w:sz w:val="18"/>
              </w:rPr>
            </w:pPr>
          </w:p>
        </w:tc>
        <w:tc>
          <w:tcPr>
            <w:tcW w:w="1277" w:type="dxa"/>
            <w:tcBorders>
              <w:top w:val="nil"/>
              <w:bottom w:val="nil"/>
            </w:tcBorders>
          </w:tcPr>
          <w:p w14:paraId="3A845FE9" w14:textId="77777777" w:rsidR="00726659" w:rsidRDefault="00726659">
            <w:pPr>
              <w:pStyle w:val="TableParagraph"/>
              <w:rPr>
                <w:rFonts w:ascii="Times New Roman"/>
                <w:sz w:val="18"/>
              </w:rPr>
            </w:pPr>
          </w:p>
        </w:tc>
        <w:tc>
          <w:tcPr>
            <w:tcW w:w="1277" w:type="dxa"/>
            <w:tcBorders>
              <w:top w:val="nil"/>
              <w:bottom w:val="nil"/>
            </w:tcBorders>
          </w:tcPr>
          <w:p w14:paraId="036034FB" w14:textId="77777777" w:rsidR="00726659" w:rsidRDefault="00726659">
            <w:pPr>
              <w:pStyle w:val="TableParagraph"/>
              <w:rPr>
                <w:rFonts w:ascii="Times New Roman"/>
                <w:sz w:val="18"/>
              </w:rPr>
            </w:pPr>
          </w:p>
        </w:tc>
        <w:tc>
          <w:tcPr>
            <w:tcW w:w="1275" w:type="dxa"/>
            <w:tcBorders>
              <w:top w:val="nil"/>
              <w:bottom w:val="nil"/>
            </w:tcBorders>
          </w:tcPr>
          <w:p w14:paraId="1CDD31AA" w14:textId="77777777" w:rsidR="00726659" w:rsidRDefault="000F0732">
            <w:pPr>
              <w:pStyle w:val="TableParagraph"/>
              <w:spacing w:before="52"/>
              <w:ind w:left="107"/>
              <w:rPr>
                <w:sz w:val="20"/>
              </w:rPr>
            </w:pPr>
            <w:proofErr w:type="spellStart"/>
            <w:r>
              <w:rPr>
                <w:spacing w:val="-2"/>
                <w:sz w:val="20"/>
              </w:rPr>
              <w:t>componen</w:t>
            </w:r>
            <w:proofErr w:type="spellEnd"/>
          </w:p>
        </w:tc>
        <w:tc>
          <w:tcPr>
            <w:tcW w:w="1136" w:type="dxa"/>
            <w:vMerge/>
            <w:tcBorders>
              <w:top w:val="nil"/>
            </w:tcBorders>
          </w:tcPr>
          <w:p w14:paraId="6CC70E3D" w14:textId="77777777" w:rsidR="00726659" w:rsidRDefault="00726659">
            <w:pPr>
              <w:rPr>
                <w:sz w:val="2"/>
                <w:szCs w:val="2"/>
              </w:rPr>
            </w:pPr>
          </w:p>
        </w:tc>
        <w:tc>
          <w:tcPr>
            <w:tcW w:w="709" w:type="dxa"/>
            <w:tcBorders>
              <w:top w:val="nil"/>
              <w:bottom w:val="nil"/>
            </w:tcBorders>
          </w:tcPr>
          <w:p w14:paraId="2B7A1EF1" w14:textId="77777777" w:rsidR="00726659" w:rsidRDefault="00726659">
            <w:pPr>
              <w:pStyle w:val="TableParagraph"/>
              <w:rPr>
                <w:rFonts w:ascii="Times New Roman"/>
                <w:sz w:val="18"/>
              </w:rPr>
            </w:pPr>
          </w:p>
        </w:tc>
        <w:tc>
          <w:tcPr>
            <w:tcW w:w="992" w:type="dxa"/>
            <w:vMerge/>
            <w:tcBorders>
              <w:top w:val="nil"/>
            </w:tcBorders>
          </w:tcPr>
          <w:p w14:paraId="0701C2DE" w14:textId="77777777" w:rsidR="00726659" w:rsidRDefault="00726659">
            <w:pPr>
              <w:rPr>
                <w:sz w:val="2"/>
                <w:szCs w:val="2"/>
              </w:rPr>
            </w:pPr>
          </w:p>
        </w:tc>
        <w:tc>
          <w:tcPr>
            <w:tcW w:w="1986" w:type="dxa"/>
            <w:tcBorders>
              <w:top w:val="nil"/>
              <w:bottom w:val="nil"/>
            </w:tcBorders>
          </w:tcPr>
          <w:p w14:paraId="699D84C7" w14:textId="77777777" w:rsidR="00726659" w:rsidRDefault="00726659">
            <w:pPr>
              <w:pStyle w:val="TableParagraph"/>
              <w:rPr>
                <w:rFonts w:ascii="Times New Roman"/>
                <w:sz w:val="18"/>
              </w:rPr>
            </w:pPr>
          </w:p>
        </w:tc>
      </w:tr>
      <w:tr w:rsidR="00726659" w14:paraId="6C1DE3DC" w14:textId="77777777">
        <w:trPr>
          <w:trHeight w:val="389"/>
        </w:trPr>
        <w:tc>
          <w:tcPr>
            <w:tcW w:w="816" w:type="dxa"/>
            <w:tcBorders>
              <w:top w:val="nil"/>
            </w:tcBorders>
            <w:shd w:val="clear" w:color="auto" w:fill="E5E5E5"/>
          </w:tcPr>
          <w:p w14:paraId="0811C6C7" w14:textId="77777777" w:rsidR="00726659" w:rsidRDefault="00726659">
            <w:pPr>
              <w:pStyle w:val="TableParagraph"/>
              <w:rPr>
                <w:rFonts w:ascii="Times New Roman"/>
                <w:sz w:val="18"/>
              </w:rPr>
            </w:pPr>
          </w:p>
        </w:tc>
        <w:tc>
          <w:tcPr>
            <w:tcW w:w="1277" w:type="dxa"/>
            <w:tcBorders>
              <w:top w:val="nil"/>
            </w:tcBorders>
          </w:tcPr>
          <w:p w14:paraId="2D0378B7" w14:textId="77777777" w:rsidR="00726659" w:rsidRDefault="00726659">
            <w:pPr>
              <w:pStyle w:val="TableParagraph"/>
              <w:rPr>
                <w:rFonts w:ascii="Times New Roman"/>
                <w:sz w:val="18"/>
              </w:rPr>
            </w:pPr>
          </w:p>
        </w:tc>
        <w:tc>
          <w:tcPr>
            <w:tcW w:w="1277" w:type="dxa"/>
            <w:tcBorders>
              <w:top w:val="nil"/>
            </w:tcBorders>
          </w:tcPr>
          <w:p w14:paraId="793AD5B3" w14:textId="77777777" w:rsidR="00726659" w:rsidRDefault="00726659">
            <w:pPr>
              <w:pStyle w:val="TableParagraph"/>
              <w:rPr>
                <w:rFonts w:ascii="Times New Roman"/>
                <w:sz w:val="18"/>
              </w:rPr>
            </w:pPr>
          </w:p>
        </w:tc>
        <w:tc>
          <w:tcPr>
            <w:tcW w:w="1275" w:type="dxa"/>
            <w:tcBorders>
              <w:top w:val="nil"/>
            </w:tcBorders>
          </w:tcPr>
          <w:p w14:paraId="61253055" w14:textId="77777777" w:rsidR="00726659" w:rsidRDefault="000F0732">
            <w:pPr>
              <w:pStyle w:val="TableParagraph"/>
              <w:spacing w:before="53"/>
              <w:ind w:left="107"/>
              <w:rPr>
                <w:sz w:val="20"/>
              </w:rPr>
            </w:pPr>
            <w:proofErr w:type="spellStart"/>
            <w:r>
              <w:rPr>
                <w:spacing w:val="-5"/>
                <w:sz w:val="20"/>
              </w:rPr>
              <w:t>ts</w:t>
            </w:r>
            <w:proofErr w:type="spellEnd"/>
            <w:r>
              <w:rPr>
                <w:spacing w:val="-5"/>
                <w:sz w:val="20"/>
              </w:rPr>
              <w:t>)</w:t>
            </w:r>
          </w:p>
        </w:tc>
        <w:tc>
          <w:tcPr>
            <w:tcW w:w="1136" w:type="dxa"/>
            <w:vMerge/>
            <w:tcBorders>
              <w:top w:val="nil"/>
            </w:tcBorders>
          </w:tcPr>
          <w:p w14:paraId="6ABC13E7" w14:textId="77777777" w:rsidR="00726659" w:rsidRDefault="00726659">
            <w:pPr>
              <w:rPr>
                <w:sz w:val="2"/>
                <w:szCs w:val="2"/>
              </w:rPr>
            </w:pPr>
          </w:p>
        </w:tc>
        <w:tc>
          <w:tcPr>
            <w:tcW w:w="709" w:type="dxa"/>
            <w:tcBorders>
              <w:top w:val="nil"/>
            </w:tcBorders>
          </w:tcPr>
          <w:p w14:paraId="4C547BC1" w14:textId="77777777" w:rsidR="00726659" w:rsidRDefault="00726659">
            <w:pPr>
              <w:pStyle w:val="TableParagraph"/>
              <w:rPr>
                <w:rFonts w:ascii="Times New Roman"/>
                <w:sz w:val="18"/>
              </w:rPr>
            </w:pPr>
          </w:p>
        </w:tc>
        <w:tc>
          <w:tcPr>
            <w:tcW w:w="992" w:type="dxa"/>
            <w:vMerge/>
            <w:tcBorders>
              <w:top w:val="nil"/>
            </w:tcBorders>
          </w:tcPr>
          <w:p w14:paraId="601C7819" w14:textId="77777777" w:rsidR="00726659" w:rsidRDefault="00726659">
            <w:pPr>
              <w:rPr>
                <w:sz w:val="2"/>
                <w:szCs w:val="2"/>
              </w:rPr>
            </w:pPr>
          </w:p>
        </w:tc>
        <w:tc>
          <w:tcPr>
            <w:tcW w:w="1986" w:type="dxa"/>
            <w:tcBorders>
              <w:top w:val="nil"/>
            </w:tcBorders>
          </w:tcPr>
          <w:p w14:paraId="3F3840E2" w14:textId="77777777" w:rsidR="00726659" w:rsidRDefault="00726659">
            <w:pPr>
              <w:pStyle w:val="TableParagraph"/>
              <w:rPr>
                <w:rFonts w:ascii="Times New Roman"/>
                <w:sz w:val="18"/>
              </w:rPr>
            </w:pPr>
          </w:p>
        </w:tc>
      </w:tr>
      <w:tr w:rsidR="00726659" w14:paraId="1517C7CA" w14:textId="77777777">
        <w:trPr>
          <w:trHeight w:val="340"/>
        </w:trPr>
        <w:tc>
          <w:tcPr>
            <w:tcW w:w="816" w:type="dxa"/>
            <w:shd w:val="clear" w:color="auto" w:fill="E5E5E5"/>
          </w:tcPr>
          <w:p w14:paraId="51BB4CE2" w14:textId="77777777" w:rsidR="00726659" w:rsidRDefault="00726659">
            <w:pPr>
              <w:pStyle w:val="TableParagraph"/>
              <w:rPr>
                <w:rFonts w:ascii="Times New Roman"/>
                <w:sz w:val="18"/>
              </w:rPr>
            </w:pPr>
          </w:p>
        </w:tc>
        <w:tc>
          <w:tcPr>
            <w:tcW w:w="1277" w:type="dxa"/>
          </w:tcPr>
          <w:p w14:paraId="19814B8D" w14:textId="77777777" w:rsidR="00726659" w:rsidRDefault="00726659">
            <w:pPr>
              <w:pStyle w:val="TableParagraph"/>
              <w:rPr>
                <w:rFonts w:ascii="Times New Roman"/>
                <w:sz w:val="18"/>
              </w:rPr>
            </w:pPr>
          </w:p>
        </w:tc>
        <w:tc>
          <w:tcPr>
            <w:tcW w:w="1277" w:type="dxa"/>
          </w:tcPr>
          <w:p w14:paraId="103C24B6" w14:textId="77777777" w:rsidR="00726659" w:rsidRDefault="00726659">
            <w:pPr>
              <w:pStyle w:val="TableParagraph"/>
              <w:rPr>
                <w:rFonts w:ascii="Times New Roman"/>
                <w:sz w:val="18"/>
              </w:rPr>
            </w:pPr>
          </w:p>
        </w:tc>
        <w:tc>
          <w:tcPr>
            <w:tcW w:w="1275" w:type="dxa"/>
          </w:tcPr>
          <w:p w14:paraId="6E590E57" w14:textId="77777777" w:rsidR="00726659" w:rsidRDefault="00726659">
            <w:pPr>
              <w:pStyle w:val="TableParagraph"/>
              <w:rPr>
                <w:rFonts w:ascii="Times New Roman"/>
                <w:sz w:val="18"/>
              </w:rPr>
            </w:pPr>
          </w:p>
        </w:tc>
        <w:tc>
          <w:tcPr>
            <w:tcW w:w="1136" w:type="dxa"/>
            <w:vMerge/>
            <w:tcBorders>
              <w:top w:val="nil"/>
            </w:tcBorders>
          </w:tcPr>
          <w:p w14:paraId="69881098" w14:textId="77777777" w:rsidR="00726659" w:rsidRDefault="00726659">
            <w:pPr>
              <w:rPr>
                <w:sz w:val="2"/>
                <w:szCs w:val="2"/>
              </w:rPr>
            </w:pPr>
          </w:p>
        </w:tc>
        <w:tc>
          <w:tcPr>
            <w:tcW w:w="709" w:type="dxa"/>
          </w:tcPr>
          <w:p w14:paraId="23F19420" w14:textId="77777777" w:rsidR="00726659" w:rsidRDefault="00726659">
            <w:pPr>
              <w:pStyle w:val="TableParagraph"/>
              <w:rPr>
                <w:rFonts w:ascii="Times New Roman"/>
                <w:sz w:val="18"/>
              </w:rPr>
            </w:pPr>
          </w:p>
        </w:tc>
        <w:tc>
          <w:tcPr>
            <w:tcW w:w="992" w:type="dxa"/>
          </w:tcPr>
          <w:p w14:paraId="05CC619A" w14:textId="77777777" w:rsidR="00726659" w:rsidRDefault="00726659">
            <w:pPr>
              <w:pStyle w:val="TableParagraph"/>
              <w:rPr>
                <w:rFonts w:ascii="Times New Roman"/>
                <w:sz w:val="18"/>
              </w:rPr>
            </w:pPr>
          </w:p>
        </w:tc>
        <w:tc>
          <w:tcPr>
            <w:tcW w:w="1986" w:type="dxa"/>
          </w:tcPr>
          <w:p w14:paraId="0CC8F97C" w14:textId="77777777" w:rsidR="00726659" w:rsidRDefault="00726659">
            <w:pPr>
              <w:pStyle w:val="TableParagraph"/>
              <w:rPr>
                <w:rFonts w:ascii="Times New Roman"/>
                <w:sz w:val="18"/>
              </w:rPr>
            </w:pPr>
          </w:p>
        </w:tc>
      </w:tr>
      <w:tr w:rsidR="00726659" w14:paraId="07130902" w14:textId="77777777">
        <w:trPr>
          <w:trHeight w:val="1360"/>
        </w:trPr>
        <w:tc>
          <w:tcPr>
            <w:tcW w:w="816" w:type="dxa"/>
            <w:shd w:val="clear" w:color="auto" w:fill="E5E5E5"/>
          </w:tcPr>
          <w:p w14:paraId="4C585DA2" w14:textId="77777777" w:rsidR="00726659" w:rsidRDefault="000F0732">
            <w:pPr>
              <w:pStyle w:val="TableParagraph"/>
              <w:ind w:left="107" w:right="88"/>
              <w:rPr>
                <w:sz w:val="20"/>
              </w:rPr>
            </w:pPr>
            <w:proofErr w:type="spellStart"/>
            <w:r>
              <w:rPr>
                <w:spacing w:val="-2"/>
                <w:sz w:val="20"/>
              </w:rPr>
              <w:t>Conso</w:t>
            </w:r>
            <w:proofErr w:type="spellEnd"/>
            <w:r>
              <w:rPr>
                <w:spacing w:val="-2"/>
                <w:sz w:val="20"/>
              </w:rPr>
              <w:t xml:space="preserve"> </w:t>
            </w:r>
            <w:r>
              <w:rPr>
                <w:spacing w:val="-6"/>
                <w:sz w:val="20"/>
              </w:rPr>
              <w:t xml:space="preserve">le </w:t>
            </w:r>
            <w:r>
              <w:rPr>
                <w:spacing w:val="-2"/>
                <w:sz w:val="20"/>
              </w:rPr>
              <w:t xml:space="preserve">Monit </w:t>
            </w:r>
            <w:proofErr w:type="spellStart"/>
            <w:r>
              <w:rPr>
                <w:spacing w:val="-2"/>
                <w:sz w:val="20"/>
              </w:rPr>
              <w:t>oring</w:t>
            </w:r>
            <w:proofErr w:type="spellEnd"/>
            <w:r>
              <w:rPr>
                <w:spacing w:val="-2"/>
                <w:sz w:val="20"/>
              </w:rPr>
              <w:t xml:space="preserve"> Compo</w:t>
            </w:r>
          </w:p>
          <w:p w14:paraId="750CF41A" w14:textId="77777777" w:rsidR="00726659" w:rsidRDefault="000F0732">
            <w:pPr>
              <w:pStyle w:val="TableParagraph"/>
              <w:spacing w:line="209" w:lineRule="exact"/>
              <w:ind w:left="107"/>
              <w:rPr>
                <w:sz w:val="20"/>
              </w:rPr>
            </w:pPr>
            <w:proofErr w:type="spellStart"/>
            <w:r>
              <w:rPr>
                <w:spacing w:val="-2"/>
                <w:sz w:val="20"/>
              </w:rPr>
              <w:t>nents</w:t>
            </w:r>
            <w:proofErr w:type="spellEnd"/>
          </w:p>
        </w:tc>
        <w:tc>
          <w:tcPr>
            <w:tcW w:w="1277" w:type="dxa"/>
          </w:tcPr>
          <w:p w14:paraId="0CFD8B00" w14:textId="77777777" w:rsidR="00726659" w:rsidRDefault="00726659">
            <w:pPr>
              <w:pStyle w:val="TableParagraph"/>
              <w:rPr>
                <w:sz w:val="20"/>
              </w:rPr>
            </w:pPr>
          </w:p>
          <w:p w14:paraId="75CA34B8" w14:textId="77777777" w:rsidR="00726659" w:rsidRDefault="00726659">
            <w:pPr>
              <w:pStyle w:val="TableParagraph"/>
              <w:spacing w:before="59"/>
              <w:rPr>
                <w:sz w:val="20"/>
              </w:rPr>
            </w:pPr>
          </w:p>
          <w:p w14:paraId="6955801C" w14:textId="77777777" w:rsidR="00726659" w:rsidRDefault="000F0732">
            <w:pPr>
              <w:pStyle w:val="TableParagraph"/>
              <w:ind w:left="107"/>
              <w:rPr>
                <w:sz w:val="20"/>
              </w:rPr>
            </w:pPr>
            <w:r>
              <w:rPr>
                <w:spacing w:val="-5"/>
                <w:sz w:val="20"/>
              </w:rPr>
              <w:t>N/A</w:t>
            </w:r>
          </w:p>
        </w:tc>
        <w:tc>
          <w:tcPr>
            <w:tcW w:w="1277" w:type="dxa"/>
          </w:tcPr>
          <w:p w14:paraId="1020A963" w14:textId="77777777" w:rsidR="00726659" w:rsidRDefault="00726659">
            <w:pPr>
              <w:pStyle w:val="TableParagraph"/>
              <w:spacing w:before="115"/>
              <w:rPr>
                <w:sz w:val="20"/>
              </w:rPr>
            </w:pPr>
          </w:p>
          <w:p w14:paraId="500EEE11" w14:textId="77777777" w:rsidR="00726659" w:rsidRDefault="000F0732">
            <w:pPr>
              <w:pStyle w:val="TableParagraph"/>
              <w:spacing w:line="360" w:lineRule="auto"/>
              <w:ind w:left="107" w:right="313"/>
              <w:rPr>
                <w:sz w:val="20"/>
              </w:rPr>
            </w:pPr>
            <w:r>
              <w:rPr>
                <w:spacing w:val="-4"/>
                <w:sz w:val="20"/>
              </w:rPr>
              <w:t xml:space="preserve">per </w:t>
            </w:r>
            <w:r>
              <w:rPr>
                <w:spacing w:val="-2"/>
                <w:sz w:val="20"/>
              </w:rPr>
              <w:t>monitor</w:t>
            </w:r>
          </w:p>
        </w:tc>
        <w:tc>
          <w:tcPr>
            <w:tcW w:w="1275" w:type="dxa"/>
          </w:tcPr>
          <w:p w14:paraId="67CFD75E" w14:textId="77777777" w:rsidR="00726659" w:rsidRDefault="00726659">
            <w:pPr>
              <w:pStyle w:val="TableParagraph"/>
              <w:spacing w:before="115"/>
              <w:rPr>
                <w:sz w:val="20"/>
              </w:rPr>
            </w:pPr>
          </w:p>
          <w:p w14:paraId="2B861F25" w14:textId="77777777" w:rsidR="00726659" w:rsidRDefault="000F0732">
            <w:pPr>
              <w:pStyle w:val="TableParagraph"/>
              <w:spacing w:line="360" w:lineRule="auto"/>
              <w:ind w:left="107" w:right="311"/>
              <w:rPr>
                <w:sz w:val="20"/>
              </w:rPr>
            </w:pPr>
            <w:r>
              <w:rPr>
                <w:spacing w:val="-4"/>
                <w:sz w:val="20"/>
              </w:rPr>
              <w:t xml:space="preserve">per </w:t>
            </w:r>
            <w:r>
              <w:rPr>
                <w:spacing w:val="-2"/>
                <w:sz w:val="20"/>
              </w:rPr>
              <w:t>monitor</w:t>
            </w:r>
          </w:p>
        </w:tc>
        <w:tc>
          <w:tcPr>
            <w:tcW w:w="1136" w:type="dxa"/>
          </w:tcPr>
          <w:p w14:paraId="53659ACB" w14:textId="77777777" w:rsidR="00726659" w:rsidRDefault="000F0732">
            <w:pPr>
              <w:pStyle w:val="TableParagraph"/>
              <w:spacing w:before="171" w:line="360" w:lineRule="auto"/>
              <w:ind w:left="106" w:right="173"/>
              <w:rPr>
                <w:sz w:val="20"/>
              </w:rPr>
            </w:pPr>
            <w:r>
              <w:rPr>
                <w:spacing w:val="-4"/>
                <w:sz w:val="20"/>
              </w:rPr>
              <w:t xml:space="preserve">per </w:t>
            </w:r>
            <w:r>
              <w:rPr>
                <w:spacing w:val="-2"/>
                <w:sz w:val="20"/>
              </w:rPr>
              <w:t xml:space="preserve">graphic </w:t>
            </w:r>
            <w:r>
              <w:rPr>
                <w:spacing w:val="-4"/>
                <w:sz w:val="20"/>
              </w:rPr>
              <w:t>map</w:t>
            </w:r>
          </w:p>
        </w:tc>
        <w:tc>
          <w:tcPr>
            <w:tcW w:w="709" w:type="dxa"/>
          </w:tcPr>
          <w:p w14:paraId="7BF03B1A" w14:textId="77777777" w:rsidR="00726659" w:rsidRDefault="00726659">
            <w:pPr>
              <w:pStyle w:val="TableParagraph"/>
              <w:rPr>
                <w:sz w:val="20"/>
              </w:rPr>
            </w:pPr>
          </w:p>
          <w:p w14:paraId="4A186116" w14:textId="77777777" w:rsidR="00726659" w:rsidRDefault="00726659">
            <w:pPr>
              <w:pStyle w:val="TableParagraph"/>
              <w:spacing w:before="59"/>
              <w:rPr>
                <w:sz w:val="20"/>
              </w:rPr>
            </w:pPr>
          </w:p>
          <w:p w14:paraId="24516096" w14:textId="77777777" w:rsidR="00726659" w:rsidRDefault="000F0732">
            <w:pPr>
              <w:pStyle w:val="TableParagraph"/>
              <w:ind w:left="103"/>
              <w:rPr>
                <w:sz w:val="20"/>
              </w:rPr>
            </w:pPr>
            <w:r>
              <w:rPr>
                <w:spacing w:val="-5"/>
                <w:sz w:val="20"/>
              </w:rPr>
              <w:t>N/A</w:t>
            </w:r>
          </w:p>
        </w:tc>
        <w:tc>
          <w:tcPr>
            <w:tcW w:w="992" w:type="dxa"/>
          </w:tcPr>
          <w:p w14:paraId="60F31AEE" w14:textId="77777777" w:rsidR="00726659" w:rsidRDefault="000F0732">
            <w:pPr>
              <w:pStyle w:val="TableParagraph"/>
              <w:spacing w:before="171" w:line="360" w:lineRule="auto"/>
              <w:ind w:left="104" w:right="149"/>
              <w:rPr>
                <w:sz w:val="20"/>
              </w:rPr>
            </w:pPr>
            <w:r>
              <w:rPr>
                <w:spacing w:val="-4"/>
                <w:sz w:val="20"/>
              </w:rPr>
              <w:t xml:space="preserve">per </w:t>
            </w:r>
            <w:r>
              <w:rPr>
                <w:spacing w:val="-2"/>
                <w:sz w:val="20"/>
              </w:rPr>
              <w:t xml:space="preserve">monito </w:t>
            </w:r>
            <w:r>
              <w:rPr>
                <w:spacing w:val="-10"/>
                <w:sz w:val="20"/>
              </w:rPr>
              <w:t>r</w:t>
            </w:r>
          </w:p>
        </w:tc>
        <w:tc>
          <w:tcPr>
            <w:tcW w:w="1986" w:type="dxa"/>
          </w:tcPr>
          <w:p w14:paraId="695CFE64" w14:textId="77777777" w:rsidR="00726659" w:rsidRDefault="00726659">
            <w:pPr>
              <w:pStyle w:val="TableParagraph"/>
              <w:rPr>
                <w:sz w:val="20"/>
              </w:rPr>
            </w:pPr>
          </w:p>
          <w:p w14:paraId="2F982BAE" w14:textId="77777777" w:rsidR="00726659" w:rsidRDefault="00726659">
            <w:pPr>
              <w:pStyle w:val="TableParagraph"/>
              <w:spacing w:before="59"/>
              <w:rPr>
                <w:sz w:val="20"/>
              </w:rPr>
            </w:pPr>
          </w:p>
          <w:p w14:paraId="7BD07485" w14:textId="77777777" w:rsidR="00726659" w:rsidRDefault="000F0732">
            <w:pPr>
              <w:pStyle w:val="TableParagraph"/>
              <w:ind w:left="104"/>
              <w:rPr>
                <w:sz w:val="20"/>
              </w:rPr>
            </w:pPr>
            <w:r>
              <w:rPr>
                <w:spacing w:val="-5"/>
                <w:sz w:val="20"/>
              </w:rPr>
              <w:t>N/A</w:t>
            </w:r>
          </w:p>
        </w:tc>
      </w:tr>
      <w:tr w:rsidR="00726659" w14:paraId="3CC7B673" w14:textId="77777777">
        <w:trPr>
          <w:trHeight w:val="798"/>
        </w:trPr>
        <w:tc>
          <w:tcPr>
            <w:tcW w:w="7482" w:type="dxa"/>
            <w:gridSpan w:val="7"/>
          </w:tcPr>
          <w:p w14:paraId="004D3A6B" w14:textId="77777777" w:rsidR="00726659" w:rsidRDefault="000F0732">
            <w:pPr>
              <w:pStyle w:val="TableParagraph"/>
              <w:spacing w:before="59"/>
              <w:ind w:left="551" w:right="544"/>
              <w:jc w:val="center"/>
              <w:rPr>
                <w:sz w:val="20"/>
              </w:rPr>
            </w:pPr>
            <w:r>
              <w:rPr>
                <w:sz w:val="20"/>
              </w:rPr>
              <w:t>Note:</w:t>
            </w:r>
            <w:r>
              <w:rPr>
                <w:spacing w:val="80"/>
                <w:sz w:val="20"/>
              </w:rPr>
              <w:t xml:space="preserve"> </w:t>
            </w:r>
            <w:r>
              <w:rPr>
                <w:sz w:val="20"/>
              </w:rPr>
              <w:t>Programming tasks are supported through the contractor’s</w:t>
            </w:r>
            <w:r>
              <w:rPr>
                <w:spacing w:val="-25"/>
                <w:sz w:val="20"/>
              </w:rPr>
              <w:t xml:space="preserve"> </w:t>
            </w:r>
            <w:r>
              <w:rPr>
                <w:sz w:val="20"/>
              </w:rPr>
              <w:t>development</w:t>
            </w:r>
            <w:r>
              <w:rPr>
                <w:spacing w:val="-25"/>
                <w:sz w:val="20"/>
              </w:rPr>
              <w:t xml:space="preserve"> </w:t>
            </w:r>
            <w:r>
              <w:rPr>
                <w:sz w:val="20"/>
              </w:rPr>
              <w:t>of</w:t>
            </w:r>
            <w:r>
              <w:rPr>
                <w:spacing w:val="-22"/>
                <w:sz w:val="20"/>
              </w:rPr>
              <w:t xml:space="preserve"> </w:t>
            </w:r>
            <w:r>
              <w:rPr>
                <w:sz w:val="20"/>
              </w:rPr>
              <w:t>the</w:t>
            </w:r>
            <w:r>
              <w:rPr>
                <w:spacing w:val="-25"/>
                <w:sz w:val="20"/>
              </w:rPr>
              <w:t xml:space="preserve"> </w:t>
            </w:r>
            <w:r>
              <w:rPr>
                <w:sz w:val="20"/>
              </w:rPr>
              <w:t>Technical</w:t>
            </w:r>
            <w:r>
              <w:rPr>
                <w:spacing w:val="-25"/>
                <w:sz w:val="20"/>
              </w:rPr>
              <w:t xml:space="preserve"> </w:t>
            </w:r>
            <w:r>
              <w:rPr>
                <w:sz w:val="20"/>
              </w:rPr>
              <w:t>Data</w:t>
            </w:r>
            <w:r>
              <w:rPr>
                <w:spacing w:val="-25"/>
                <w:sz w:val="20"/>
              </w:rPr>
              <w:t xml:space="preserve"> </w:t>
            </w:r>
            <w:r>
              <w:rPr>
                <w:sz w:val="20"/>
              </w:rPr>
              <w:t xml:space="preserve">Package </w:t>
            </w:r>
            <w:r>
              <w:rPr>
                <w:spacing w:val="-2"/>
                <w:sz w:val="20"/>
              </w:rPr>
              <w:t>Submittals.</w:t>
            </w:r>
          </w:p>
        </w:tc>
        <w:tc>
          <w:tcPr>
            <w:tcW w:w="1986" w:type="dxa"/>
          </w:tcPr>
          <w:p w14:paraId="2DC6C030" w14:textId="77777777" w:rsidR="00726659" w:rsidRDefault="00726659">
            <w:pPr>
              <w:pStyle w:val="TableParagraph"/>
              <w:rPr>
                <w:rFonts w:ascii="Times New Roman"/>
                <w:sz w:val="18"/>
              </w:rPr>
            </w:pPr>
          </w:p>
        </w:tc>
      </w:tr>
    </w:tbl>
    <w:p w14:paraId="54AF26CD" w14:textId="77777777" w:rsidR="00726659" w:rsidRDefault="000F0732">
      <w:pPr>
        <w:pStyle w:val="Heading7"/>
        <w:spacing w:before="5"/>
        <w:ind w:left="719" w:firstLine="0"/>
        <w:rPr>
          <w:rFonts w:ascii="Times New Roman"/>
        </w:rPr>
      </w:pPr>
      <w:r>
        <w:rPr>
          <w:rFonts w:ascii="Times New Roman"/>
        </w:rPr>
        <w:t>Table</w:t>
      </w:r>
      <w:r>
        <w:rPr>
          <w:rFonts w:ascii="Times New Roman"/>
          <w:b w:val="0"/>
          <w:spacing w:val="-4"/>
        </w:rPr>
        <w:t xml:space="preserve"> </w:t>
      </w:r>
      <w:r>
        <w:rPr>
          <w:rFonts w:ascii="Times New Roman"/>
        </w:rPr>
        <w:t>1</w:t>
      </w:r>
      <w:r>
        <w:rPr>
          <w:rFonts w:ascii="Times New Roman"/>
          <w:b w:val="0"/>
          <w:spacing w:val="-3"/>
        </w:rPr>
        <w:t xml:space="preserve"> </w:t>
      </w:r>
      <w:r>
        <w:rPr>
          <w:rFonts w:ascii="Times New Roman"/>
        </w:rPr>
        <w:t>Contractor</w:t>
      </w:r>
      <w:r>
        <w:rPr>
          <w:rFonts w:ascii="Times New Roman"/>
          <w:b w:val="0"/>
          <w:spacing w:val="-4"/>
        </w:rPr>
        <w:t xml:space="preserve"> </w:t>
      </w:r>
      <w:r>
        <w:rPr>
          <w:rFonts w:ascii="Times New Roman"/>
        </w:rPr>
        <w:t>Level</w:t>
      </w:r>
      <w:r>
        <w:rPr>
          <w:rFonts w:ascii="Times New Roman"/>
          <w:b w:val="0"/>
          <w:spacing w:val="-4"/>
        </w:rPr>
        <w:t xml:space="preserve"> </w:t>
      </w:r>
      <w:r>
        <w:rPr>
          <w:rFonts w:ascii="Times New Roman"/>
        </w:rPr>
        <w:t>of</w:t>
      </w:r>
      <w:r>
        <w:rPr>
          <w:rFonts w:ascii="Times New Roman"/>
          <w:b w:val="0"/>
          <w:spacing w:val="-7"/>
        </w:rPr>
        <w:t xml:space="preserve"> </w:t>
      </w:r>
      <w:r>
        <w:rPr>
          <w:rFonts w:ascii="Times New Roman"/>
          <w:spacing w:val="-2"/>
        </w:rPr>
        <w:t>Effort</w:t>
      </w:r>
    </w:p>
    <w:p w14:paraId="5E707C2F" w14:textId="77777777" w:rsidR="00726659" w:rsidRDefault="00726659">
      <w:pPr>
        <w:pStyle w:val="BodyText"/>
        <w:spacing w:before="114"/>
        <w:ind w:left="0" w:firstLine="0"/>
        <w:rPr>
          <w:rFonts w:ascii="Times New Roman"/>
          <w:b/>
        </w:rPr>
      </w:pPr>
    </w:p>
    <w:p w14:paraId="1C58FEA1" w14:textId="77777777" w:rsidR="00726659" w:rsidRDefault="000F0732">
      <w:pPr>
        <w:pStyle w:val="Heading7"/>
        <w:numPr>
          <w:ilvl w:val="1"/>
          <w:numId w:val="117"/>
        </w:numPr>
        <w:tabs>
          <w:tab w:val="left" w:pos="1196"/>
        </w:tabs>
        <w:spacing w:before="1"/>
        <w:ind w:left="1196" w:hanging="477"/>
      </w:pPr>
      <w:r>
        <w:t>TESTING</w:t>
      </w:r>
      <w:r>
        <w:rPr>
          <w:spacing w:val="-8"/>
        </w:rPr>
        <w:t xml:space="preserve"> </w:t>
      </w:r>
      <w:r>
        <w:t>AND</w:t>
      </w:r>
      <w:r>
        <w:rPr>
          <w:spacing w:val="-6"/>
        </w:rPr>
        <w:t xml:space="preserve"> </w:t>
      </w:r>
      <w:r>
        <w:rPr>
          <w:spacing w:val="-2"/>
        </w:rPr>
        <w:t>ACCEPTANCE</w:t>
      </w:r>
    </w:p>
    <w:p w14:paraId="1D2D1B04" w14:textId="77777777" w:rsidR="00726659" w:rsidRDefault="000F0732">
      <w:pPr>
        <w:pStyle w:val="ListParagraph"/>
        <w:numPr>
          <w:ilvl w:val="2"/>
          <w:numId w:val="117"/>
        </w:numPr>
        <w:tabs>
          <w:tab w:val="left" w:pos="1437"/>
        </w:tabs>
        <w:spacing w:before="123"/>
        <w:ind w:left="1437" w:hanging="358"/>
        <w:rPr>
          <w:sz w:val="20"/>
        </w:rPr>
      </w:pPr>
      <w:r>
        <w:rPr>
          <w:sz w:val="20"/>
        </w:rPr>
        <w:t>Performance</w:t>
      </w:r>
      <w:r>
        <w:rPr>
          <w:spacing w:val="-14"/>
          <w:sz w:val="20"/>
        </w:rPr>
        <w:t xml:space="preserve"> </w:t>
      </w:r>
      <w:r>
        <w:rPr>
          <w:spacing w:val="-2"/>
          <w:sz w:val="20"/>
        </w:rPr>
        <w:t>Requirements</w:t>
      </w:r>
    </w:p>
    <w:p w14:paraId="66722897" w14:textId="77777777" w:rsidR="00726659" w:rsidRDefault="000F0732">
      <w:pPr>
        <w:pStyle w:val="ListParagraph"/>
        <w:numPr>
          <w:ilvl w:val="3"/>
          <w:numId w:val="117"/>
        </w:numPr>
        <w:tabs>
          <w:tab w:val="left" w:pos="1798"/>
        </w:tabs>
        <w:spacing w:before="115"/>
        <w:ind w:left="1798" w:hanging="358"/>
        <w:rPr>
          <w:sz w:val="20"/>
        </w:rPr>
      </w:pPr>
      <w:r>
        <w:rPr>
          <w:spacing w:val="-2"/>
          <w:sz w:val="20"/>
        </w:rPr>
        <w:t>General:</w:t>
      </w:r>
    </w:p>
    <w:p w14:paraId="448C1547" w14:textId="77777777" w:rsidR="00726659" w:rsidRDefault="000F0732">
      <w:pPr>
        <w:pStyle w:val="ListParagraph"/>
        <w:numPr>
          <w:ilvl w:val="4"/>
          <w:numId w:val="117"/>
        </w:numPr>
        <w:tabs>
          <w:tab w:val="left" w:pos="2158"/>
          <w:tab w:val="left" w:pos="2160"/>
        </w:tabs>
        <w:spacing w:before="112" w:line="360" w:lineRule="auto"/>
        <w:ind w:right="958"/>
        <w:rPr>
          <w:sz w:val="20"/>
        </w:rPr>
      </w:pPr>
      <w:r>
        <w:rPr>
          <w:sz w:val="20"/>
        </w:rPr>
        <w:t xml:space="preserve">The Contractor shall perform contract field, performance verification, and endurance testing and </w:t>
      </w:r>
      <w:proofErr w:type="gramStart"/>
      <w:r>
        <w:rPr>
          <w:sz w:val="20"/>
        </w:rPr>
        <w:t>make adjustments</w:t>
      </w:r>
      <w:proofErr w:type="gramEnd"/>
      <w:r>
        <w:rPr>
          <w:sz w:val="20"/>
        </w:rPr>
        <w:t xml:space="preserve"> of the completed security system when permitted.</w:t>
      </w:r>
      <w:r>
        <w:rPr>
          <w:spacing w:val="80"/>
          <w:sz w:val="20"/>
        </w:rPr>
        <w:t xml:space="preserve"> </w:t>
      </w:r>
      <w:r>
        <w:rPr>
          <w:sz w:val="20"/>
        </w:rPr>
        <w:t>The Contractor shall provide all personnel, equipment, instrumentation, and supplies necessary to perform all testing.</w:t>
      </w:r>
      <w:r>
        <w:rPr>
          <w:spacing w:val="80"/>
          <w:sz w:val="20"/>
        </w:rPr>
        <w:t xml:space="preserve"> </w:t>
      </w:r>
      <w:r>
        <w:rPr>
          <w:sz w:val="20"/>
        </w:rPr>
        <w:t>Written notification of planned</w:t>
      </w:r>
      <w:r>
        <w:rPr>
          <w:spacing w:val="-4"/>
          <w:sz w:val="20"/>
        </w:rPr>
        <w:t xml:space="preserve"> </w:t>
      </w:r>
      <w:r>
        <w:rPr>
          <w:sz w:val="20"/>
        </w:rPr>
        <w:t>testing</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given</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Resident</w:t>
      </w:r>
      <w:r>
        <w:rPr>
          <w:spacing w:val="-4"/>
          <w:sz w:val="20"/>
        </w:rPr>
        <w:t xml:space="preserve"> </w:t>
      </w:r>
      <w:r>
        <w:rPr>
          <w:sz w:val="20"/>
        </w:rPr>
        <w:t>Engineer</w:t>
      </w:r>
      <w:r>
        <w:rPr>
          <w:spacing w:val="-4"/>
          <w:sz w:val="20"/>
        </w:rPr>
        <w:t xml:space="preserve"> </w:t>
      </w:r>
      <w:r>
        <w:rPr>
          <w:sz w:val="20"/>
        </w:rPr>
        <w:t>at</w:t>
      </w:r>
      <w:r>
        <w:rPr>
          <w:spacing w:val="-4"/>
          <w:sz w:val="20"/>
        </w:rPr>
        <w:t xml:space="preserve"> </w:t>
      </w:r>
      <w:r>
        <w:rPr>
          <w:sz w:val="20"/>
        </w:rPr>
        <w:t>least</w:t>
      </w:r>
    </w:p>
    <w:p w14:paraId="4D191843" w14:textId="77777777" w:rsidR="00726659" w:rsidRDefault="000F0732">
      <w:pPr>
        <w:pStyle w:val="BodyText"/>
        <w:spacing w:line="357" w:lineRule="auto"/>
        <w:ind w:left="2160" w:right="957" w:firstLine="0"/>
      </w:pPr>
      <w:r>
        <w:t>60</w:t>
      </w:r>
      <w:r>
        <w:rPr>
          <w:spacing w:val="-4"/>
        </w:rPr>
        <w:t xml:space="preserve"> </w:t>
      </w:r>
      <w:r>
        <w:t>calendar</w:t>
      </w:r>
      <w:r>
        <w:rPr>
          <w:spacing w:val="-4"/>
        </w:rPr>
        <w:t xml:space="preserve"> </w:t>
      </w:r>
      <w:r>
        <w:t>days</w:t>
      </w:r>
      <w:r>
        <w:rPr>
          <w:spacing w:val="-4"/>
        </w:rPr>
        <w:t xml:space="preserve"> </w:t>
      </w:r>
      <w:r>
        <w:t>prior</w:t>
      </w:r>
      <w:r>
        <w:rPr>
          <w:spacing w:val="-4"/>
        </w:rPr>
        <w:t xml:space="preserve"> </w:t>
      </w:r>
      <w:r>
        <w:t>to</w:t>
      </w:r>
      <w:r>
        <w:rPr>
          <w:spacing w:val="-4"/>
        </w:rPr>
        <w:t xml:space="preserve"> </w:t>
      </w:r>
      <w:r>
        <w:t>the</w:t>
      </w:r>
      <w:r>
        <w:rPr>
          <w:spacing w:val="-4"/>
        </w:rPr>
        <w:t xml:space="preserve"> </w:t>
      </w:r>
      <w:r>
        <w:t>test</w:t>
      </w:r>
      <w:r>
        <w:rPr>
          <w:spacing w:val="-4"/>
        </w:rPr>
        <w:t xml:space="preserve"> </w:t>
      </w:r>
      <w:r>
        <w:t>and</w:t>
      </w:r>
      <w:r>
        <w:rPr>
          <w:spacing w:val="-4"/>
        </w:rPr>
        <w:t xml:space="preserve"> </w:t>
      </w:r>
      <w:r>
        <w:t>after</w:t>
      </w:r>
      <w:r>
        <w:rPr>
          <w:spacing w:val="-4"/>
        </w:rPr>
        <w:t xml:space="preserve"> </w:t>
      </w:r>
      <w:r>
        <w:t>the</w:t>
      </w:r>
      <w:r>
        <w:rPr>
          <w:spacing w:val="-4"/>
        </w:rPr>
        <w:t xml:space="preserve"> </w:t>
      </w:r>
      <w:r>
        <w:t>Contractor</w:t>
      </w:r>
      <w:r>
        <w:rPr>
          <w:spacing w:val="-4"/>
        </w:rPr>
        <w:t xml:space="preserve"> </w:t>
      </w:r>
      <w:r>
        <w:t>has received written approval of the specific test procedures.</w:t>
      </w:r>
    </w:p>
    <w:p w14:paraId="56C4A984" w14:textId="77777777" w:rsidR="00726659" w:rsidRDefault="00726659">
      <w:pPr>
        <w:pStyle w:val="BodyText"/>
        <w:spacing w:line="357" w:lineRule="auto"/>
        <w:sectPr w:rsidR="00726659">
          <w:pgSz w:w="12240" w:h="15840"/>
          <w:pgMar w:top="1380" w:right="720" w:bottom="1160" w:left="720" w:header="732" w:footer="962" w:gutter="0"/>
          <w:cols w:space="720"/>
        </w:sectPr>
      </w:pPr>
    </w:p>
    <w:p w14:paraId="51A80B5D" w14:textId="77777777" w:rsidR="00726659" w:rsidRDefault="00726659">
      <w:pPr>
        <w:pStyle w:val="BodyText"/>
        <w:spacing w:before="17"/>
        <w:ind w:left="0" w:firstLine="0"/>
      </w:pPr>
    </w:p>
    <w:p w14:paraId="36C8C388" w14:textId="77777777" w:rsidR="00726659" w:rsidRDefault="000F0732">
      <w:pPr>
        <w:pStyle w:val="ListParagraph"/>
        <w:numPr>
          <w:ilvl w:val="4"/>
          <w:numId w:val="117"/>
        </w:numPr>
        <w:tabs>
          <w:tab w:val="left" w:pos="2158"/>
          <w:tab w:val="left" w:pos="2160"/>
        </w:tabs>
        <w:spacing w:line="360" w:lineRule="auto"/>
        <w:ind w:right="958"/>
        <w:rPr>
          <w:sz w:val="20"/>
        </w:rPr>
      </w:pPr>
      <w:r>
        <w:rPr>
          <w:sz w:val="20"/>
        </w:rPr>
        <w:t>The</w:t>
      </w:r>
      <w:r>
        <w:rPr>
          <w:spacing w:val="-5"/>
          <w:sz w:val="20"/>
        </w:rPr>
        <w:t xml:space="preserve"> </w:t>
      </w:r>
      <w:r>
        <w:rPr>
          <w:sz w:val="20"/>
        </w:rPr>
        <w:t>COTR</w:t>
      </w:r>
      <w:r>
        <w:rPr>
          <w:spacing w:val="-5"/>
          <w:sz w:val="20"/>
        </w:rPr>
        <w:t xml:space="preserve"> </w:t>
      </w:r>
      <w:r>
        <w:rPr>
          <w:sz w:val="20"/>
        </w:rPr>
        <w:t>shall</w:t>
      </w:r>
      <w:r>
        <w:rPr>
          <w:spacing w:val="-5"/>
          <w:sz w:val="20"/>
        </w:rPr>
        <w:t xml:space="preserve"> </w:t>
      </w:r>
      <w:r>
        <w:rPr>
          <w:sz w:val="20"/>
        </w:rPr>
        <w:t>witness</w:t>
      </w:r>
      <w:r>
        <w:rPr>
          <w:spacing w:val="-5"/>
          <w:sz w:val="20"/>
        </w:rPr>
        <w:t xml:space="preserve"> </w:t>
      </w:r>
      <w:r>
        <w:rPr>
          <w:sz w:val="20"/>
        </w:rPr>
        <w:t>all</w:t>
      </w:r>
      <w:r>
        <w:rPr>
          <w:spacing w:val="-5"/>
          <w:sz w:val="20"/>
        </w:rPr>
        <w:t xml:space="preserve"> </w:t>
      </w:r>
      <w:r>
        <w:rPr>
          <w:sz w:val="20"/>
        </w:rPr>
        <w:t>testing</w:t>
      </w:r>
      <w:r>
        <w:rPr>
          <w:spacing w:val="-5"/>
          <w:sz w:val="20"/>
        </w:rPr>
        <w:t xml:space="preserve"> </w:t>
      </w:r>
      <w:r>
        <w:rPr>
          <w:sz w:val="20"/>
        </w:rPr>
        <w:t>and</w:t>
      </w:r>
      <w:r>
        <w:rPr>
          <w:spacing w:val="-5"/>
          <w:sz w:val="20"/>
        </w:rPr>
        <w:t xml:space="preserve"> </w:t>
      </w:r>
      <w:r>
        <w:rPr>
          <w:sz w:val="20"/>
        </w:rPr>
        <w:t>system</w:t>
      </w:r>
      <w:r>
        <w:rPr>
          <w:spacing w:val="-5"/>
          <w:sz w:val="20"/>
        </w:rPr>
        <w:t xml:space="preserve"> </w:t>
      </w:r>
      <w:r>
        <w:rPr>
          <w:sz w:val="20"/>
        </w:rPr>
        <w:t>adjustments</w:t>
      </w:r>
      <w:r>
        <w:rPr>
          <w:spacing w:val="-5"/>
          <w:sz w:val="20"/>
        </w:rPr>
        <w:t xml:space="preserve"> </w:t>
      </w:r>
      <w:r>
        <w:rPr>
          <w:sz w:val="20"/>
        </w:rPr>
        <w:t>during testing.</w:t>
      </w:r>
      <w:r>
        <w:rPr>
          <w:spacing w:val="80"/>
          <w:sz w:val="20"/>
        </w:rPr>
        <w:t xml:space="preserve"> </w:t>
      </w:r>
      <w:r>
        <w:rPr>
          <w:sz w:val="20"/>
        </w:rPr>
        <w:t>Written</w:t>
      </w:r>
      <w:r>
        <w:rPr>
          <w:spacing w:val="-5"/>
          <w:sz w:val="20"/>
        </w:rPr>
        <w:t xml:space="preserve"> </w:t>
      </w:r>
      <w:r>
        <w:rPr>
          <w:sz w:val="20"/>
        </w:rPr>
        <w:t>permission</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obtained</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Resident Engineer before proceeding with the next phase of testing. Original copies of all data produced during performance verification and endurance testing shall be turned over to the Resident</w:t>
      </w:r>
      <w:r>
        <w:rPr>
          <w:spacing w:val="-4"/>
          <w:sz w:val="20"/>
        </w:rPr>
        <w:t xml:space="preserve"> </w:t>
      </w:r>
      <w:r>
        <w:rPr>
          <w:sz w:val="20"/>
        </w:rPr>
        <w:t>Engineer</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conclusion</w:t>
      </w:r>
      <w:r>
        <w:rPr>
          <w:spacing w:val="-4"/>
          <w:sz w:val="20"/>
        </w:rPr>
        <w:t xml:space="preserve"> </w:t>
      </w:r>
      <w:r>
        <w:rPr>
          <w:sz w:val="20"/>
        </w:rPr>
        <w:t>of</w:t>
      </w:r>
      <w:r>
        <w:rPr>
          <w:spacing w:val="-4"/>
          <w:sz w:val="20"/>
        </w:rPr>
        <w:t xml:space="preserve"> </w:t>
      </w:r>
      <w:r>
        <w:rPr>
          <w:sz w:val="20"/>
        </w:rPr>
        <w:t>each</w:t>
      </w:r>
      <w:r>
        <w:rPr>
          <w:spacing w:val="-4"/>
          <w:sz w:val="20"/>
        </w:rPr>
        <w:t xml:space="preserve"> </w:t>
      </w:r>
      <w:r>
        <w:rPr>
          <w:sz w:val="20"/>
        </w:rPr>
        <w:t>phase</w:t>
      </w:r>
      <w:r>
        <w:rPr>
          <w:spacing w:val="-4"/>
          <w:sz w:val="20"/>
        </w:rPr>
        <w:t xml:space="preserve"> </w:t>
      </w:r>
      <w:r>
        <w:rPr>
          <w:sz w:val="20"/>
        </w:rPr>
        <w:t>of</w:t>
      </w:r>
      <w:r>
        <w:rPr>
          <w:spacing w:val="-4"/>
          <w:sz w:val="20"/>
        </w:rPr>
        <w:t xml:space="preserve"> </w:t>
      </w:r>
      <w:r>
        <w:rPr>
          <w:sz w:val="20"/>
        </w:rPr>
        <w:t>testing</w:t>
      </w:r>
      <w:r>
        <w:rPr>
          <w:spacing w:val="-4"/>
          <w:sz w:val="20"/>
        </w:rPr>
        <w:t xml:space="preserve"> </w:t>
      </w:r>
      <w:r>
        <w:rPr>
          <w:sz w:val="20"/>
        </w:rPr>
        <w:t>and prior to Resident Engineer approval of the test.</w:t>
      </w:r>
    </w:p>
    <w:p w14:paraId="4F01FC97" w14:textId="77777777" w:rsidR="00726659" w:rsidRDefault="000F0732">
      <w:pPr>
        <w:pStyle w:val="ListParagraph"/>
        <w:numPr>
          <w:ilvl w:val="3"/>
          <w:numId w:val="117"/>
        </w:numPr>
        <w:tabs>
          <w:tab w:val="left" w:pos="1798"/>
          <w:tab w:val="left" w:pos="1800"/>
        </w:tabs>
        <w:spacing w:line="360" w:lineRule="auto"/>
        <w:ind w:right="838"/>
        <w:rPr>
          <w:sz w:val="20"/>
        </w:rPr>
      </w:pPr>
      <w:r>
        <w:rPr>
          <w:sz w:val="20"/>
        </w:rPr>
        <w:t>Test Procedures and Reports:</w:t>
      </w:r>
      <w:r>
        <w:rPr>
          <w:spacing w:val="80"/>
          <w:sz w:val="20"/>
        </w:rPr>
        <w:t xml:space="preserve"> </w:t>
      </w:r>
      <w:r>
        <w:rPr>
          <w:sz w:val="20"/>
        </w:rPr>
        <w:t>The test procedures, compliant w/ VA standard test procedures, shall explain in detail, step-by-step actions and expected results demonstrating compliance with the requirements of the specification.</w:t>
      </w:r>
      <w:r>
        <w:rPr>
          <w:spacing w:val="80"/>
          <w:w w:val="150"/>
          <w:sz w:val="20"/>
        </w:rPr>
        <w:t xml:space="preserve"> </w:t>
      </w:r>
      <w:r>
        <w:rPr>
          <w:sz w:val="20"/>
        </w:rPr>
        <w:t>The test reports shall be used to</w:t>
      </w:r>
      <w:r>
        <w:rPr>
          <w:spacing w:val="-4"/>
          <w:sz w:val="20"/>
        </w:rPr>
        <w:t xml:space="preserve"> </w:t>
      </w:r>
      <w:r>
        <w:rPr>
          <w:sz w:val="20"/>
        </w:rPr>
        <w:t>document</w:t>
      </w:r>
      <w:r>
        <w:rPr>
          <w:spacing w:val="-4"/>
          <w:sz w:val="20"/>
        </w:rPr>
        <w:t xml:space="preserve"> </w:t>
      </w:r>
      <w:r>
        <w:rPr>
          <w:sz w:val="20"/>
        </w:rPr>
        <w:t>results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tests.</w:t>
      </w:r>
      <w:r>
        <w:rPr>
          <w:spacing w:val="80"/>
          <w:sz w:val="20"/>
        </w:rPr>
        <w:t xml:space="preserve"> </w:t>
      </w:r>
      <w:r>
        <w:rPr>
          <w:sz w:val="20"/>
        </w:rPr>
        <w:t>The</w:t>
      </w:r>
      <w:r>
        <w:rPr>
          <w:spacing w:val="-4"/>
          <w:sz w:val="20"/>
        </w:rPr>
        <w:t xml:space="preserve"> </w:t>
      </w:r>
      <w:r>
        <w:rPr>
          <w:sz w:val="20"/>
        </w:rPr>
        <w:t>reports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delivered</w:t>
      </w:r>
      <w:r>
        <w:rPr>
          <w:spacing w:val="-4"/>
          <w:sz w:val="20"/>
        </w:rPr>
        <w:t xml:space="preserve"> </w:t>
      </w:r>
      <w:r>
        <w:rPr>
          <w:sz w:val="20"/>
        </w:rPr>
        <w:t>to the Resident Engineer within seven (7) calendar days after completion of each test.</w:t>
      </w:r>
    </w:p>
    <w:p w14:paraId="1A4411F0" w14:textId="77777777" w:rsidR="00726659" w:rsidRDefault="000F0732">
      <w:pPr>
        <w:pStyle w:val="ListParagraph"/>
        <w:numPr>
          <w:ilvl w:val="2"/>
          <w:numId w:val="117"/>
        </w:numPr>
        <w:tabs>
          <w:tab w:val="left" w:pos="1438"/>
          <w:tab w:val="left" w:pos="1440"/>
        </w:tabs>
        <w:spacing w:line="360" w:lineRule="auto"/>
        <w:ind w:right="838"/>
        <w:rPr>
          <w:sz w:val="20"/>
        </w:rPr>
      </w:pPr>
      <w:r>
        <w:rPr>
          <w:sz w:val="20"/>
        </w:rPr>
        <w:t>The inspection and test will be conducted by a factory-certified contractor</w:t>
      </w:r>
      <w:r>
        <w:rPr>
          <w:spacing w:val="-6"/>
          <w:sz w:val="20"/>
        </w:rPr>
        <w:t xml:space="preserve"> </w:t>
      </w:r>
      <w:r>
        <w:rPr>
          <w:sz w:val="20"/>
        </w:rPr>
        <w:t>representative</w:t>
      </w:r>
      <w:r>
        <w:rPr>
          <w:spacing w:val="-6"/>
          <w:sz w:val="20"/>
        </w:rPr>
        <w:t xml:space="preserve"> </w:t>
      </w:r>
      <w:r>
        <w:rPr>
          <w:sz w:val="20"/>
        </w:rPr>
        <w:t>and</w:t>
      </w:r>
      <w:r>
        <w:rPr>
          <w:spacing w:val="-6"/>
          <w:sz w:val="20"/>
        </w:rPr>
        <w:t xml:space="preserve"> </w:t>
      </w:r>
      <w:r>
        <w:rPr>
          <w:sz w:val="20"/>
        </w:rPr>
        <w:t>witnessed</w:t>
      </w:r>
      <w:r>
        <w:rPr>
          <w:spacing w:val="-6"/>
          <w:sz w:val="20"/>
        </w:rPr>
        <w:t xml:space="preserve"> </w:t>
      </w:r>
      <w:r>
        <w:rPr>
          <w:sz w:val="20"/>
        </w:rPr>
        <w:t>by</w:t>
      </w:r>
      <w:r>
        <w:rPr>
          <w:spacing w:val="-6"/>
          <w:sz w:val="20"/>
        </w:rPr>
        <w:t xml:space="preserve"> </w:t>
      </w:r>
      <w:r>
        <w:rPr>
          <w:sz w:val="20"/>
        </w:rPr>
        <w:t>a</w:t>
      </w:r>
      <w:r>
        <w:rPr>
          <w:spacing w:val="-6"/>
          <w:sz w:val="20"/>
        </w:rPr>
        <w:t xml:space="preserve"> </w:t>
      </w:r>
      <w:r>
        <w:rPr>
          <w:sz w:val="20"/>
        </w:rPr>
        <w:t>Government</w:t>
      </w:r>
      <w:r>
        <w:rPr>
          <w:spacing w:val="-6"/>
          <w:sz w:val="20"/>
        </w:rPr>
        <w:t xml:space="preserve"> </w:t>
      </w:r>
      <w:r>
        <w:rPr>
          <w:sz w:val="20"/>
        </w:rPr>
        <w:t>Representative. The results of the inspection will be officially recorded by a designated Government Representative and maintained on file by the Resident Engineer (RE), until completion of the entire project.</w:t>
      </w:r>
      <w:r>
        <w:rPr>
          <w:spacing w:val="80"/>
          <w:sz w:val="20"/>
        </w:rPr>
        <w:t xml:space="preserve"> </w:t>
      </w:r>
      <w:r>
        <w:rPr>
          <w:sz w:val="20"/>
        </w:rPr>
        <w:t>The results will be compared to the Acceptance Test results.</w:t>
      </w:r>
    </w:p>
    <w:p w14:paraId="4070D8F0" w14:textId="77777777" w:rsidR="00726659" w:rsidRDefault="000F0732">
      <w:pPr>
        <w:pStyle w:val="ListParagraph"/>
        <w:numPr>
          <w:ilvl w:val="2"/>
          <w:numId w:val="117"/>
        </w:numPr>
        <w:tabs>
          <w:tab w:val="left" w:pos="1438"/>
        </w:tabs>
        <w:ind w:left="1438" w:hanging="358"/>
        <w:rPr>
          <w:sz w:val="20"/>
        </w:rPr>
      </w:pPr>
      <w:r>
        <w:rPr>
          <w:sz w:val="20"/>
        </w:rPr>
        <w:t>Contractor’s</w:t>
      </w:r>
      <w:r>
        <w:rPr>
          <w:spacing w:val="-10"/>
          <w:sz w:val="20"/>
        </w:rPr>
        <w:t xml:space="preserve"> </w:t>
      </w:r>
      <w:r>
        <w:rPr>
          <w:sz w:val="20"/>
        </w:rPr>
        <w:t>Field</w:t>
      </w:r>
      <w:r>
        <w:rPr>
          <w:spacing w:val="-10"/>
          <w:sz w:val="20"/>
        </w:rPr>
        <w:t xml:space="preserve"> </w:t>
      </w:r>
      <w:r>
        <w:rPr>
          <w:sz w:val="20"/>
        </w:rPr>
        <w:t>Testing</w:t>
      </w:r>
      <w:r>
        <w:rPr>
          <w:spacing w:val="-9"/>
          <w:sz w:val="20"/>
        </w:rPr>
        <w:t xml:space="preserve"> </w:t>
      </w:r>
      <w:r>
        <w:rPr>
          <w:spacing w:val="-2"/>
          <w:sz w:val="20"/>
        </w:rPr>
        <w:t>(CFT)</w:t>
      </w:r>
    </w:p>
    <w:p w14:paraId="443F443B" w14:textId="77777777" w:rsidR="00726659" w:rsidRDefault="000F0732">
      <w:pPr>
        <w:pStyle w:val="ListParagraph"/>
        <w:numPr>
          <w:ilvl w:val="3"/>
          <w:numId w:val="117"/>
        </w:numPr>
        <w:tabs>
          <w:tab w:val="left" w:pos="1798"/>
          <w:tab w:val="left" w:pos="1800"/>
        </w:tabs>
        <w:spacing w:before="112" w:line="360" w:lineRule="auto"/>
        <w:ind w:right="958"/>
        <w:rPr>
          <w:sz w:val="20"/>
        </w:rPr>
      </w:pPr>
      <w:r>
        <w:rPr>
          <w:sz w:val="20"/>
        </w:rPr>
        <w:t>The Contractor shall calibrate and test all equipment, verify DTM operation, place the integrated system in service, and test the integrated</w:t>
      </w:r>
      <w:r>
        <w:rPr>
          <w:spacing w:val="-5"/>
          <w:sz w:val="20"/>
        </w:rPr>
        <w:t xml:space="preserve"> </w:t>
      </w:r>
      <w:r>
        <w:rPr>
          <w:sz w:val="20"/>
        </w:rPr>
        <w:t>system.</w:t>
      </w:r>
      <w:r>
        <w:rPr>
          <w:spacing w:val="80"/>
          <w:sz w:val="20"/>
        </w:rPr>
        <w:t xml:space="preserve"> </w:t>
      </w:r>
      <w:r>
        <w:rPr>
          <w:sz w:val="20"/>
        </w:rPr>
        <w:t>Ground</w:t>
      </w:r>
      <w:r>
        <w:rPr>
          <w:spacing w:val="-5"/>
          <w:sz w:val="20"/>
        </w:rPr>
        <w:t xml:space="preserve"> </w:t>
      </w:r>
      <w:r>
        <w:rPr>
          <w:sz w:val="20"/>
        </w:rPr>
        <w:t>rods</w:t>
      </w:r>
      <w:r>
        <w:rPr>
          <w:spacing w:val="-5"/>
          <w:sz w:val="20"/>
        </w:rPr>
        <w:t xml:space="preserve"> </w:t>
      </w:r>
      <w:r>
        <w:rPr>
          <w:sz w:val="20"/>
        </w:rPr>
        <w:t>installed</w:t>
      </w:r>
      <w:r>
        <w:rPr>
          <w:spacing w:val="-5"/>
          <w:sz w:val="20"/>
        </w:rPr>
        <w:t xml:space="preserve"> </w:t>
      </w:r>
      <w:r>
        <w:rPr>
          <w:sz w:val="20"/>
        </w:rPr>
        <w:t>by</w:t>
      </w:r>
      <w:r>
        <w:rPr>
          <w:spacing w:val="-5"/>
          <w:sz w:val="20"/>
        </w:rPr>
        <w:t xml:space="preserve"> </w:t>
      </w:r>
      <w:r>
        <w:rPr>
          <w:sz w:val="20"/>
        </w:rPr>
        <w:t>this</w:t>
      </w:r>
      <w:r>
        <w:rPr>
          <w:spacing w:val="-5"/>
          <w:sz w:val="20"/>
        </w:rPr>
        <w:t xml:space="preserve"> </w:t>
      </w:r>
      <w:r>
        <w:rPr>
          <w:sz w:val="20"/>
        </w:rPr>
        <w:t>Contractor</w:t>
      </w:r>
      <w:r>
        <w:rPr>
          <w:spacing w:val="-5"/>
          <w:sz w:val="20"/>
        </w:rPr>
        <w:t xml:space="preserve"> </w:t>
      </w:r>
      <w:r>
        <w:rPr>
          <w:sz w:val="20"/>
        </w:rPr>
        <w:t>within the base of camera poles shall be tested as specified in IEEE STD</w:t>
      </w:r>
    </w:p>
    <w:p w14:paraId="4A296B7E" w14:textId="77777777" w:rsidR="00726659" w:rsidRDefault="000F0732">
      <w:pPr>
        <w:pStyle w:val="BodyText"/>
        <w:spacing w:before="1" w:line="360" w:lineRule="auto"/>
        <w:ind w:right="839" w:firstLine="0"/>
      </w:pPr>
      <w:r>
        <w:t>142.</w:t>
      </w:r>
      <w:r>
        <w:rPr>
          <w:spacing w:val="80"/>
        </w:rPr>
        <w:t xml:space="preserve"> </w:t>
      </w:r>
      <w:r>
        <w:t xml:space="preserve">The Contractor shall test all security systems and </w:t>
      </w:r>
      <w:proofErr w:type="gramStart"/>
      <w:r>
        <w:t>equipment, and</w:t>
      </w:r>
      <w:proofErr w:type="gramEnd"/>
      <w:r>
        <w:rPr>
          <w:spacing w:val="-4"/>
        </w:rPr>
        <w:t xml:space="preserve"> </w:t>
      </w:r>
      <w:r>
        <w:t>provide</w:t>
      </w:r>
      <w:r>
        <w:rPr>
          <w:spacing w:val="-4"/>
        </w:rPr>
        <w:t xml:space="preserve"> </w:t>
      </w:r>
      <w:r>
        <w:t>written</w:t>
      </w:r>
      <w:r>
        <w:rPr>
          <w:spacing w:val="-4"/>
        </w:rPr>
        <w:t xml:space="preserve"> </w:t>
      </w:r>
      <w:r>
        <w:t>proof</w:t>
      </w:r>
      <w:r>
        <w:rPr>
          <w:spacing w:val="-4"/>
        </w:rPr>
        <w:t xml:space="preserve"> </w:t>
      </w:r>
      <w:r>
        <w:t>of</w:t>
      </w:r>
      <w:r>
        <w:rPr>
          <w:spacing w:val="-4"/>
        </w:rPr>
        <w:t xml:space="preserve"> </w:t>
      </w:r>
      <w:r>
        <w:t>a</w:t>
      </w:r>
      <w:r>
        <w:rPr>
          <w:spacing w:val="-4"/>
        </w:rPr>
        <w:t xml:space="preserve"> </w:t>
      </w:r>
      <w:r>
        <w:t>100%</w:t>
      </w:r>
      <w:r>
        <w:rPr>
          <w:spacing w:val="-4"/>
        </w:rPr>
        <w:t xml:space="preserve"> </w:t>
      </w:r>
      <w:r>
        <w:t>operational</w:t>
      </w:r>
      <w:r>
        <w:rPr>
          <w:spacing w:val="-4"/>
        </w:rPr>
        <w:t xml:space="preserve"> </w:t>
      </w:r>
      <w:r>
        <w:t>system</w:t>
      </w:r>
      <w:r>
        <w:rPr>
          <w:spacing w:val="-4"/>
        </w:rPr>
        <w:t xml:space="preserve"> </w:t>
      </w:r>
      <w:r>
        <w:t>before</w:t>
      </w:r>
      <w:r>
        <w:rPr>
          <w:spacing w:val="-4"/>
        </w:rPr>
        <w:t xml:space="preserve"> </w:t>
      </w:r>
      <w:r>
        <w:t>a</w:t>
      </w:r>
      <w:r>
        <w:rPr>
          <w:spacing w:val="-4"/>
        </w:rPr>
        <w:t xml:space="preserve"> </w:t>
      </w:r>
      <w:r>
        <w:t>date is established for the system acceptance test.</w:t>
      </w:r>
      <w:r>
        <w:rPr>
          <w:spacing w:val="80"/>
          <w:w w:val="150"/>
        </w:rPr>
        <w:t xml:space="preserve"> </w:t>
      </w:r>
      <w:r>
        <w:t xml:space="preserve">Documentation package for CFT shall include </w:t>
      </w:r>
      <w:proofErr w:type="gramStart"/>
      <w:r>
        <w:t>completed</w:t>
      </w:r>
      <w:proofErr w:type="gramEnd"/>
      <w:r>
        <w:t xml:space="preserve"> (fully annotated details of test details) for each device and system tested, and annotated loading sheets documenting complete testing to Resident Engineer approval.</w:t>
      </w:r>
      <w:r>
        <w:rPr>
          <w:spacing w:val="80"/>
        </w:rPr>
        <w:t xml:space="preserve"> </w:t>
      </w:r>
      <w:r>
        <w:t>CFT</w:t>
      </w:r>
      <w:r>
        <w:rPr>
          <w:spacing w:val="-5"/>
        </w:rPr>
        <w:t xml:space="preserve"> </w:t>
      </w:r>
      <w:r>
        <w:t>test</w:t>
      </w:r>
      <w:r>
        <w:rPr>
          <w:spacing w:val="-5"/>
        </w:rPr>
        <w:t xml:space="preserve"> </w:t>
      </w:r>
      <w:r>
        <w:t>documentation</w:t>
      </w:r>
      <w:r>
        <w:rPr>
          <w:spacing w:val="-5"/>
        </w:rPr>
        <w:t xml:space="preserve"> </w:t>
      </w:r>
      <w:r>
        <w:t>package</w:t>
      </w:r>
      <w:r>
        <w:rPr>
          <w:spacing w:val="-5"/>
        </w:rPr>
        <w:t xml:space="preserve"> </w:t>
      </w:r>
      <w:r>
        <w:t>shall</w:t>
      </w:r>
      <w:r>
        <w:rPr>
          <w:spacing w:val="-5"/>
        </w:rPr>
        <w:t xml:space="preserve"> </w:t>
      </w:r>
      <w:r>
        <w:t>conform</w:t>
      </w:r>
      <w:r>
        <w:rPr>
          <w:spacing w:val="-5"/>
        </w:rPr>
        <w:t xml:space="preserve"> </w:t>
      </w:r>
      <w:r>
        <w:t>to</w:t>
      </w:r>
      <w:r>
        <w:rPr>
          <w:spacing w:val="-5"/>
        </w:rPr>
        <w:t xml:space="preserve"> </w:t>
      </w:r>
      <w:r>
        <w:t>submittal requirements outlined in this Section.</w:t>
      </w:r>
      <w:r>
        <w:rPr>
          <w:spacing w:val="80"/>
        </w:rPr>
        <w:t xml:space="preserve"> </w:t>
      </w:r>
      <w:r>
        <w:t xml:space="preserve">The Contractor’s </w:t>
      </w:r>
      <w:proofErr w:type="gramStart"/>
      <w:r>
        <w:t>field testing</w:t>
      </w:r>
      <w:proofErr w:type="gramEnd"/>
      <w:r>
        <w:t xml:space="preserve"> procedures shall be identical to the Resident Engineer’s acceptance testing procedures.</w:t>
      </w:r>
      <w:r>
        <w:rPr>
          <w:spacing w:val="80"/>
        </w:rPr>
        <w:t xml:space="preserve"> </w:t>
      </w:r>
      <w:r>
        <w:t>The Contractor shall provide the Resident Engineer with a written listing of all equipment and software indicating all equipment and components have been tested</w:t>
      </w:r>
    </w:p>
    <w:p w14:paraId="320D955E" w14:textId="77777777" w:rsidR="00726659" w:rsidRDefault="00726659">
      <w:pPr>
        <w:pStyle w:val="BodyText"/>
        <w:spacing w:line="360" w:lineRule="auto"/>
        <w:sectPr w:rsidR="00726659">
          <w:pgSz w:w="12240" w:h="15840"/>
          <w:pgMar w:top="1380" w:right="720" w:bottom="1160" w:left="720" w:header="732" w:footer="962" w:gutter="0"/>
          <w:cols w:space="720"/>
        </w:sectPr>
      </w:pPr>
    </w:p>
    <w:p w14:paraId="4E2813C2" w14:textId="77777777" w:rsidR="00726659" w:rsidRDefault="00726659">
      <w:pPr>
        <w:pStyle w:val="BodyText"/>
        <w:spacing w:before="17"/>
        <w:ind w:left="0" w:firstLine="0"/>
      </w:pPr>
    </w:p>
    <w:p w14:paraId="728AE6CB" w14:textId="77777777" w:rsidR="00726659" w:rsidRDefault="000F0732">
      <w:pPr>
        <w:pStyle w:val="BodyText"/>
        <w:spacing w:line="360" w:lineRule="auto"/>
        <w:ind w:right="957" w:firstLine="0"/>
      </w:pPr>
      <w:r>
        <w:t>and passed.</w:t>
      </w:r>
      <w:r>
        <w:rPr>
          <w:spacing w:val="80"/>
        </w:rPr>
        <w:t xml:space="preserve"> </w:t>
      </w:r>
      <w:r>
        <w:t>The Contractor shall deliver a written report to the Resident Engineer stating the installed complete system has been calibrated, tested, and is ready to begin performance verification testing; describing the results of the functional tests, diagnostics, and calibrations; and the report shall also include a copy of the approved acceptance test procedure.</w:t>
      </w:r>
      <w:r>
        <w:rPr>
          <w:spacing w:val="80"/>
        </w:rPr>
        <w:t xml:space="preserve"> </w:t>
      </w:r>
      <w:r>
        <w:t>Performance verification testing shall not take place until written notice by contractor</w:t>
      </w:r>
      <w:r>
        <w:rPr>
          <w:spacing w:val="-5"/>
        </w:rPr>
        <w:t xml:space="preserve"> </w:t>
      </w:r>
      <w:r>
        <w:t>is</w:t>
      </w:r>
      <w:r>
        <w:rPr>
          <w:spacing w:val="-5"/>
        </w:rPr>
        <w:t xml:space="preserve"> </w:t>
      </w:r>
      <w:r>
        <w:t>received</w:t>
      </w:r>
      <w:r>
        <w:rPr>
          <w:spacing w:val="-5"/>
        </w:rPr>
        <w:t xml:space="preserve"> </w:t>
      </w:r>
      <w:r>
        <w:t>certifying</w:t>
      </w:r>
      <w:r>
        <w:rPr>
          <w:spacing w:val="-5"/>
        </w:rPr>
        <w:t xml:space="preserve"> </w:t>
      </w:r>
      <w:r>
        <w:t>that</w:t>
      </w:r>
      <w:r>
        <w:rPr>
          <w:spacing w:val="-5"/>
        </w:rPr>
        <w:t xml:space="preserve"> </w:t>
      </w:r>
      <w:r>
        <w:t>a</w:t>
      </w:r>
      <w:r>
        <w:rPr>
          <w:spacing w:val="-5"/>
        </w:rPr>
        <w:t xml:space="preserve"> </w:t>
      </w:r>
      <w:proofErr w:type="gramStart"/>
      <w:r>
        <w:t>contractors</w:t>
      </w:r>
      <w:proofErr w:type="gramEnd"/>
      <w:r>
        <w:rPr>
          <w:spacing w:val="-5"/>
        </w:rPr>
        <w:t xml:space="preserve"> </w:t>
      </w:r>
      <w:r>
        <w:t>field</w:t>
      </w:r>
      <w:r>
        <w:rPr>
          <w:spacing w:val="-5"/>
        </w:rPr>
        <w:t xml:space="preserve"> </w:t>
      </w:r>
      <w:r>
        <w:t>test</w:t>
      </w:r>
      <w:r>
        <w:rPr>
          <w:spacing w:val="-5"/>
        </w:rPr>
        <w:t xml:space="preserve"> </w:t>
      </w:r>
      <w:r>
        <w:t xml:space="preserve">was </w:t>
      </w:r>
      <w:r>
        <w:rPr>
          <w:spacing w:val="-2"/>
        </w:rPr>
        <w:t>successful.</w:t>
      </w:r>
    </w:p>
    <w:p w14:paraId="55C4FA79" w14:textId="77777777" w:rsidR="00726659" w:rsidRDefault="000F0732">
      <w:pPr>
        <w:pStyle w:val="ListParagraph"/>
        <w:numPr>
          <w:ilvl w:val="2"/>
          <w:numId w:val="117"/>
        </w:numPr>
        <w:tabs>
          <w:tab w:val="left" w:pos="1438"/>
        </w:tabs>
        <w:spacing w:line="226" w:lineRule="exact"/>
        <w:ind w:left="1438" w:hanging="358"/>
        <w:rPr>
          <w:sz w:val="20"/>
        </w:rPr>
      </w:pPr>
      <w:r>
        <w:rPr>
          <w:sz w:val="20"/>
        </w:rPr>
        <w:t>Performance</w:t>
      </w:r>
      <w:r>
        <w:rPr>
          <w:spacing w:val="-11"/>
          <w:sz w:val="20"/>
        </w:rPr>
        <w:t xml:space="preserve"> </w:t>
      </w:r>
      <w:r>
        <w:rPr>
          <w:sz w:val="20"/>
        </w:rPr>
        <w:t>Verification</w:t>
      </w:r>
      <w:r>
        <w:rPr>
          <w:spacing w:val="-11"/>
          <w:sz w:val="20"/>
        </w:rPr>
        <w:t xml:space="preserve"> </w:t>
      </w:r>
      <w:r>
        <w:rPr>
          <w:sz w:val="20"/>
        </w:rPr>
        <w:t>Test</w:t>
      </w:r>
      <w:r>
        <w:rPr>
          <w:spacing w:val="-11"/>
          <w:sz w:val="20"/>
        </w:rPr>
        <w:t xml:space="preserve"> </w:t>
      </w:r>
      <w:r>
        <w:rPr>
          <w:spacing w:val="-2"/>
          <w:sz w:val="20"/>
        </w:rPr>
        <w:t>(PVT)</w:t>
      </w:r>
    </w:p>
    <w:p w14:paraId="00C9D033" w14:textId="77777777" w:rsidR="00726659" w:rsidRDefault="000F0732">
      <w:pPr>
        <w:pStyle w:val="ListParagraph"/>
        <w:numPr>
          <w:ilvl w:val="3"/>
          <w:numId w:val="117"/>
        </w:numPr>
        <w:tabs>
          <w:tab w:val="left" w:pos="1798"/>
        </w:tabs>
        <w:spacing w:before="115"/>
        <w:ind w:left="1798" w:hanging="358"/>
        <w:rPr>
          <w:sz w:val="20"/>
        </w:rPr>
      </w:pPr>
      <w:r>
        <w:rPr>
          <w:sz w:val="20"/>
        </w:rPr>
        <w:t>Test</w:t>
      </w:r>
      <w:r>
        <w:rPr>
          <w:spacing w:val="-5"/>
          <w:sz w:val="20"/>
        </w:rPr>
        <w:t xml:space="preserve"> </w:t>
      </w:r>
      <w:r>
        <w:rPr>
          <w:spacing w:val="-2"/>
          <w:sz w:val="20"/>
        </w:rPr>
        <w:t>team:</w:t>
      </w:r>
    </w:p>
    <w:p w14:paraId="5944D8A4" w14:textId="77777777" w:rsidR="00726659" w:rsidRDefault="000F0732">
      <w:pPr>
        <w:pStyle w:val="ListParagraph"/>
        <w:numPr>
          <w:ilvl w:val="4"/>
          <w:numId w:val="117"/>
        </w:numPr>
        <w:tabs>
          <w:tab w:val="left" w:pos="2158"/>
          <w:tab w:val="left" w:pos="2160"/>
        </w:tabs>
        <w:spacing w:before="111" w:line="360" w:lineRule="auto"/>
        <w:ind w:right="838"/>
        <w:rPr>
          <w:sz w:val="20"/>
        </w:rPr>
      </w:pPr>
      <w:r>
        <w:rPr>
          <w:sz w:val="20"/>
        </w:rPr>
        <w:t>After the system has been pretested and the Contractor has submitted the pretest results and certification to the Resident Engineer, then the Contractor shall schedule an acceptance test to date and give the Resident Engineer written, notice as described herein, prior to the date the acceptance test is expected</w:t>
      </w:r>
      <w:r>
        <w:rPr>
          <w:spacing w:val="-4"/>
          <w:sz w:val="20"/>
        </w:rPr>
        <w:t xml:space="preserve"> </w:t>
      </w:r>
      <w:r>
        <w:rPr>
          <w:sz w:val="20"/>
        </w:rPr>
        <w:t>to</w:t>
      </w:r>
      <w:r>
        <w:rPr>
          <w:spacing w:val="-4"/>
          <w:sz w:val="20"/>
        </w:rPr>
        <w:t xml:space="preserve"> </w:t>
      </w:r>
      <w:r>
        <w:rPr>
          <w:sz w:val="20"/>
        </w:rPr>
        <w:t>begin.</w:t>
      </w:r>
      <w:r>
        <w:rPr>
          <w:spacing w:val="53"/>
          <w:w w:val="150"/>
          <w:sz w:val="20"/>
        </w:rPr>
        <w:t xml:space="preserve"> </w:t>
      </w:r>
      <w:r>
        <w:rPr>
          <w:sz w:val="20"/>
        </w:rPr>
        <w:t>The</w:t>
      </w:r>
      <w:r>
        <w:rPr>
          <w:spacing w:val="-4"/>
          <w:sz w:val="20"/>
        </w:rPr>
        <w:t xml:space="preserve"> </w:t>
      </w:r>
      <w:r>
        <w:rPr>
          <w:sz w:val="20"/>
        </w:rPr>
        <w:t>system</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tested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presence</w:t>
      </w:r>
      <w:r>
        <w:rPr>
          <w:spacing w:val="-4"/>
          <w:sz w:val="20"/>
        </w:rPr>
        <w:t xml:space="preserve"> </w:t>
      </w:r>
      <w:r>
        <w:rPr>
          <w:sz w:val="20"/>
        </w:rPr>
        <w:t>of a Government Representative, an OEM certified representative, representative of the Contractor and other approved by the Resident Engineer.</w:t>
      </w:r>
      <w:r>
        <w:rPr>
          <w:spacing w:val="80"/>
          <w:sz w:val="20"/>
        </w:rPr>
        <w:t xml:space="preserve"> </w:t>
      </w:r>
      <w:r>
        <w:rPr>
          <w:sz w:val="20"/>
        </w:rPr>
        <w:t>The system shall be tested utilizing the approved test equipment to certify proof of performance, FCC, UL and Emergency Service compliance. The test shall verify that the total system meets all the requirements of this specification. The notification of the acceptance test shall include the expected length (in time) of the test.</w:t>
      </w:r>
    </w:p>
    <w:p w14:paraId="4137FA8C" w14:textId="77777777" w:rsidR="00726659" w:rsidRDefault="000F0732">
      <w:pPr>
        <w:pStyle w:val="ListParagraph"/>
        <w:numPr>
          <w:ilvl w:val="3"/>
          <w:numId w:val="117"/>
        </w:numPr>
        <w:tabs>
          <w:tab w:val="left" w:pos="1798"/>
          <w:tab w:val="left" w:pos="1800"/>
        </w:tabs>
        <w:spacing w:before="2" w:line="360" w:lineRule="auto"/>
        <w:ind w:right="838"/>
        <w:rPr>
          <w:sz w:val="20"/>
        </w:rPr>
      </w:pPr>
      <w:r>
        <w:rPr>
          <w:sz w:val="20"/>
        </w:rPr>
        <w:t>The Contractor shall demonstrate the completed Physical Access Control System PACS complies with the contract requirements.</w:t>
      </w:r>
      <w:r>
        <w:rPr>
          <w:spacing w:val="80"/>
          <w:sz w:val="20"/>
        </w:rPr>
        <w:t xml:space="preserve"> </w:t>
      </w:r>
      <w:r>
        <w:rPr>
          <w:sz w:val="20"/>
        </w:rPr>
        <w:t>In addition, the Contractor shall provide written certification that the system is 100% operational prior to establishing a date for starting PVT.</w:t>
      </w:r>
      <w:r>
        <w:rPr>
          <w:spacing w:val="80"/>
          <w:sz w:val="20"/>
        </w:rPr>
        <w:t xml:space="preserve"> </w:t>
      </w:r>
      <w:r>
        <w:rPr>
          <w:sz w:val="20"/>
        </w:rPr>
        <w:t>Using approved test procedures, all physical and functional requirements of the project shall be demonstrated and shown.</w:t>
      </w:r>
      <w:r>
        <w:rPr>
          <w:spacing w:val="80"/>
          <w:sz w:val="20"/>
        </w:rPr>
        <w:t xml:space="preserve"> </w:t>
      </w:r>
      <w:r>
        <w:rPr>
          <w:sz w:val="20"/>
        </w:rPr>
        <w:t>The PVT will be stopped and aborted as soon as 10 technical deficiencies are found requiring correction.</w:t>
      </w:r>
      <w:r>
        <w:rPr>
          <w:spacing w:val="80"/>
          <w:w w:val="150"/>
          <w:sz w:val="20"/>
        </w:rPr>
        <w:t xml:space="preserve"> </w:t>
      </w:r>
      <w:r>
        <w:rPr>
          <w:sz w:val="20"/>
        </w:rPr>
        <w:t>The Contractor shall be</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travel</w:t>
      </w:r>
      <w:r>
        <w:rPr>
          <w:spacing w:val="-4"/>
          <w:sz w:val="20"/>
        </w:rPr>
        <w:t xml:space="preserve"> </w:t>
      </w:r>
      <w:r>
        <w:rPr>
          <w:sz w:val="20"/>
        </w:rPr>
        <w:t>and</w:t>
      </w:r>
      <w:r>
        <w:rPr>
          <w:spacing w:val="-4"/>
          <w:sz w:val="20"/>
        </w:rPr>
        <w:t xml:space="preserve"> </w:t>
      </w:r>
      <w:r>
        <w:rPr>
          <w:sz w:val="20"/>
        </w:rPr>
        <w:t>lodging</w:t>
      </w:r>
      <w:r>
        <w:rPr>
          <w:spacing w:val="-4"/>
          <w:sz w:val="20"/>
        </w:rPr>
        <w:t xml:space="preserve"> </w:t>
      </w:r>
      <w:r>
        <w:rPr>
          <w:sz w:val="20"/>
        </w:rPr>
        <w:t>expenses</w:t>
      </w:r>
      <w:r>
        <w:rPr>
          <w:spacing w:val="-4"/>
          <w:sz w:val="20"/>
        </w:rPr>
        <w:t xml:space="preserve"> </w:t>
      </w:r>
      <w:r>
        <w:rPr>
          <w:sz w:val="20"/>
        </w:rPr>
        <w:t>incurred</w:t>
      </w:r>
      <w:r>
        <w:rPr>
          <w:spacing w:val="-4"/>
          <w:sz w:val="20"/>
        </w:rPr>
        <w:t xml:space="preserve"> </w:t>
      </w:r>
      <w:r>
        <w:rPr>
          <w:sz w:val="20"/>
        </w:rPr>
        <w:t>for</w:t>
      </w:r>
      <w:r>
        <w:rPr>
          <w:spacing w:val="-4"/>
          <w:sz w:val="20"/>
        </w:rPr>
        <w:t xml:space="preserve"> </w:t>
      </w:r>
      <w:r>
        <w:rPr>
          <w:sz w:val="20"/>
        </w:rPr>
        <w:t>out- of-town personnel required to be present for resumption of the PVT. If the acceptance test is aborted, the re-test will commence from</w:t>
      </w:r>
    </w:p>
    <w:p w14:paraId="1B93B28A"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0C351E45" w14:textId="77777777" w:rsidR="00726659" w:rsidRDefault="00726659">
      <w:pPr>
        <w:pStyle w:val="BodyText"/>
        <w:spacing w:before="17"/>
        <w:ind w:left="0" w:firstLine="0"/>
      </w:pPr>
    </w:p>
    <w:p w14:paraId="6CD6F124" w14:textId="77777777" w:rsidR="00726659" w:rsidRDefault="000F0732">
      <w:pPr>
        <w:pStyle w:val="BodyText"/>
        <w:spacing w:line="357" w:lineRule="auto"/>
        <w:ind w:right="957" w:firstLine="0"/>
      </w:pPr>
      <w:r>
        <w:t>the</w:t>
      </w:r>
      <w:r>
        <w:rPr>
          <w:spacing w:val="-5"/>
        </w:rPr>
        <w:t xml:space="preserve"> </w:t>
      </w:r>
      <w:r>
        <w:t>beginning</w:t>
      </w:r>
      <w:r>
        <w:rPr>
          <w:spacing w:val="-5"/>
        </w:rPr>
        <w:t xml:space="preserve"> </w:t>
      </w:r>
      <w:r>
        <w:t>with</w:t>
      </w:r>
      <w:r>
        <w:rPr>
          <w:spacing w:val="-5"/>
        </w:rPr>
        <w:t xml:space="preserve"> </w:t>
      </w:r>
      <w:r>
        <w:t>a</w:t>
      </w:r>
      <w:r>
        <w:rPr>
          <w:spacing w:val="-5"/>
        </w:rPr>
        <w:t xml:space="preserve"> </w:t>
      </w:r>
      <w:r>
        <w:t>retest</w:t>
      </w:r>
      <w:r>
        <w:rPr>
          <w:spacing w:val="-5"/>
        </w:rPr>
        <w:t xml:space="preserve"> </w:t>
      </w:r>
      <w:r>
        <w:t>of</w:t>
      </w:r>
      <w:r>
        <w:rPr>
          <w:spacing w:val="-5"/>
        </w:rPr>
        <w:t xml:space="preserve"> </w:t>
      </w:r>
      <w:r>
        <w:t>components</w:t>
      </w:r>
      <w:r>
        <w:rPr>
          <w:spacing w:val="-5"/>
        </w:rPr>
        <w:t xml:space="preserve"> </w:t>
      </w:r>
      <w:r>
        <w:t>previously</w:t>
      </w:r>
      <w:r>
        <w:rPr>
          <w:spacing w:val="-5"/>
        </w:rPr>
        <w:t xml:space="preserve"> </w:t>
      </w:r>
      <w:r>
        <w:t>tested</w:t>
      </w:r>
      <w:r>
        <w:rPr>
          <w:spacing w:val="-5"/>
        </w:rPr>
        <w:t xml:space="preserve"> </w:t>
      </w:r>
      <w:r>
        <w:t xml:space="preserve">and </w:t>
      </w:r>
      <w:r>
        <w:rPr>
          <w:spacing w:val="-2"/>
        </w:rPr>
        <w:t>accepted.</w:t>
      </w:r>
    </w:p>
    <w:p w14:paraId="0CEDD523" w14:textId="77777777" w:rsidR="00726659" w:rsidRDefault="000F0732">
      <w:pPr>
        <w:pStyle w:val="ListParagraph"/>
        <w:numPr>
          <w:ilvl w:val="3"/>
          <w:numId w:val="117"/>
        </w:numPr>
        <w:tabs>
          <w:tab w:val="left" w:pos="1798"/>
          <w:tab w:val="left" w:pos="1800"/>
        </w:tabs>
        <w:spacing w:before="4" w:line="360" w:lineRule="auto"/>
        <w:ind w:right="838"/>
        <w:rPr>
          <w:sz w:val="20"/>
        </w:rPr>
      </w:pPr>
      <w:r>
        <w:rPr>
          <w:sz w:val="20"/>
        </w:rPr>
        <w:t>The PVT, as specified, shall not begin until receipt of written certification that the Contractors Field Testing was successful. This</w:t>
      </w:r>
      <w:r>
        <w:rPr>
          <w:spacing w:val="-5"/>
          <w:sz w:val="20"/>
        </w:rPr>
        <w:t xml:space="preserve"> </w:t>
      </w:r>
      <w:r>
        <w:rPr>
          <w:sz w:val="20"/>
        </w:rPr>
        <w:t>shall</w:t>
      </w:r>
      <w:r>
        <w:rPr>
          <w:spacing w:val="-5"/>
          <w:sz w:val="20"/>
        </w:rPr>
        <w:t xml:space="preserve"> </w:t>
      </w:r>
      <w:r>
        <w:rPr>
          <w:sz w:val="20"/>
        </w:rPr>
        <w:t>include</w:t>
      </w:r>
      <w:r>
        <w:rPr>
          <w:spacing w:val="-5"/>
          <w:sz w:val="20"/>
        </w:rPr>
        <w:t xml:space="preserve"> </w:t>
      </w:r>
      <w:r>
        <w:rPr>
          <w:sz w:val="20"/>
        </w:rPr>
        <w:t>certification</w:t>
      </w:r>
      <w:r>
        <w:rPr>
          <w:spacing w:val="-5"/>
          <w:sz w:val="20"/>
        </w:rPr>
        <w:t xml:space="preserve"> </w:t>
      </w:r>
      <w:r>
        <w:rPr>
          <w:sz w:val="20"/>
        </w:rPr>
        <w:t>of</w:t>
      </w:r>
      <w:r>
        <w:rPr>
          <w:spacing w:val="-5"/>
          <w:sz w:val="20"/>
        </w:rPr>
        <w:t xml:space="preserve"> </w:t>
      </w:r>
      <w:r>
        <w:rPr>
          <w:sz w:val="20"/>
        </w:rPr>
        <w:t>successful</w:t>
      </w:r>
      <w:r>
        <w:rPr>
          <w:spacing w:val="-5"/>
          <w:sz w:val="20"/>
        </w:rPr>
        <w:t xml:space="preserve"> </w:t>
      </w:r>
      <w:r>
        <w:rPr>
          <w:sz w:val="20"/>
        </w:rPr>
        <w:t>completion</w:t>
      </w:r>
      <w:r>
        <w:rPr>
          <w:spacing w:val="-5"/>
          <w:sz w:val="20"/>
        </w:rPr>
        <w:t xml:space="preserve"> </w:t>
      </w:r>
      <w:r>
        <w:rPr>
          <w:sz w:val="20"/>
        </w:rPr>
        <w:t>of</w:t>
      </w:r>
      <w:r>
        <w:rPr>
          <w:spacing w:val="-5"/>
          <w:sz w:val="20"/>
        </w:rPr>
        <w:t xml:space="preserve"> </w:t>
      </w:r>
      <w:r>
        <w:rPr>
          <w:sz w:val="20"/>
        </w:rPr>
        <w:t>testing as specified in paragraph “Contractor’s Field Testing”, and upon successful completion of testing at any time when the system fails to perform as specified.</w:t>
      </w:r>
      <w:r>
        <w:rPr>
          <w:spacing w:val="80"/>
          <w:w w:val="150"/>
          <w:sz w:val="20"/>
        </w:rPr>
        <w:t xml:space="preserve"> </w:t>
      </w:r>
      <w:r>
        <w:rPr>
          <w:sz w:val="20"/>
        </w:rPr>
        <w:t>Upon termination of testing by the Resident Engineer or Contractor, the Contractor shall commence an assessment period as described for Endurance Testing Phase II.</w:t>
      </w:r>
    </w:p>
    <w:p w14:paraId="1B16584A" w14:textId="77777777" w:rsidR="00726659" w:rsidRDefault="000F0732">
      <w:pPr>
        <w:pStyle w:val="ListParagraph"/>
        <w:numPr>
          <w:ilvl w:val="3"/>
          <w:numId w:val="117"/>
        </w:numPr>
        <w:tabs>
          <w:tab w:val="left" w:pos="1798"/>
          <w:tab w:val="left" w:pos="1800"/>
        </w:tabs>
        <w:spacing w:before="1" w:line="360" w:lineRule="auto"/>
        <w:ind w:right="838"/>
        <w:rPr>
          <w:sz w:val="20"/>
        </w:rPr>
      </w:pPr>
      <w:r>
        <w:rPr>
          <w:sz w:val="20"/>
        </w:rPr>
        <w:t>Upon successful completion of the acceptance test, the Contractor shall</w:t>
      </w:r>
      <w:r>
        <w:rPr>
          <w:spacing w:val="-5"/>
          <w:sz w:val="20"/>
        </w:rPr>
        <w:t xml:space="preserve"> </w:t>
      </w:r>
      <w:r>
        <w:rPr>
          <w:sz w:val="20"/>
        </w:rPr>
        <w:t>deliver</w:t>
      </w:r>
      <w:r>
        <w:rPr>
          <w:spacing w:val="-5"/>
          <w:sz w:val="20"/>
        </w:rPr>
        <w:t xml:space="preserve"> </w:t>
      </w:r>
      <w:r>
        <w:rPr>
          <w:sz w:val="20"/>
        </w:rPr>
        <w:t>test</w:t>
      </w:r>
      <w:r>
        <w:rPr>
          <w:spacing w:val="-5"/>
          <w:sz w:val="20"/>
        </w:rPr>
        <w:t xml:space="preserve"> </w:t>
      </w:r>
      <w:r>
        <w:rPr>
          <w:sz w:val="20"/>
        </w:rPr>
        <w:t>reports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documentation,</w:t>
      </w:r>
      <w:r>
        <w:rPr>
          <w:spacing w:val="-5"/>
          <w:sz w:val="20"/>
        </w:rPr>
        <w:t xml:space="preserve"> </w:t>
      </w:r>
      <w:r>
        <w:rPr>
          <w:sz w:val="20"/>
        </w:rPr>
        <w:t>as</w:t>
      </w:r>
      <w:r>
        <w:rPr>
          <w:spacing w:val="-5"/>
          <w:sz w:val="20"/>
        </w:rPr>
        <w:t xml:space="preserve"> </w:t>
      </w:r>
      <w:r>
        <w:rPr>
          <w:sz w:val="20"/>
        </w:rPr>
        <w:t>specified,</w:t>
      </w:r>
      <w:r>
        <w:rPr>
          <w:spacing w:val="-5"/>
          <w:sz w:val="20"/>
        </w:rPr>
        <w:t xml:space="preserve"> </w:t>
      </w:r>
      <w:r>
        <w:rPr>
          <w:sz w:val="20"/>
        </w:rPr>
        <w:t>to the Resident Engineer prior to commencing the endurance test.</w:t>
      </w:r>
    </w:p>
    <w:p w14:paraId="4345C7AE" w14:textId="77777777" w:rsidR="00726659" w:rsidRDefault="000F0732">
      <w:pPr>
        <w:pStyle w:val="ListParagraph"/>
        <w:numPr>
          <w:ilvl w:val="3"/>
          <w:numId w:val="117"/>
        </w:numPr>
        <w:tabs>
          <w:tab w:val="left" w:pos="1798"/>
        </w:tabs>
        <w:spacing w:line="225" w:lineRule="exact"/>
        <w:ind w:left="1798" w:hanging="358"/>
        <w:rPr>
          <w:sz w:val="20"/>
        </w:rPr>
      </w:pPr>
      <w:r>
        <w:rPr>
          <w:sz w:val="20"/>
        </w:rPr>
        <w:t>Additional</w:t>
      </w:r>
      <w:r>
        <w:rPr>
          <w:spacing w:val="-7"/>
          <w:sz w:val="20"/>
        </w:rPr>
        <w:t xml:space="preserve"> </w:t>
      </w:r>
      <w:r>
        <w:rPr>
          <w:sz w:val="20"/>
        </w:rPr>
        <w:t>Components</w:t>
      </w:r>
      <w:r>
        <w:rPr>
          <w:spacing w:val="-7"/>
          <w:sz w:val="20"/>
        </w:rPr>
        <w:t xml:space="preserve"> </w:t>
      </w:r>
      <w:r>
        <w:rPr>
          <w:sz w:val="20"/>
        </w:rPr>
        <w:t>of</w:t>
      </w:r>
      <w:r>
        <w:rPr>
          <w:spacing w:val="-6"/>
          <w:sz w:val="20"/>
        </w:rPr>
        <w:t xml:space="preserve"> </w:t>
      </w:r>
      <w:r>
        <w:rPr>
          <w:sz w:val="20"/>
        </w:rPr>
        <w:t>the</w:t>
      </w:r>
      <w:r>
        <w:rPr>
          <w:spacing w:val="-7"/>
          <w:sz w:val="20"/>
        </w:rPr>
        <w:t xml:space="preserve"> </w:t>
      </w:r>
      <w:r>
        <w:rPr>
          <w:sz w:val="20"/>
        </w:rPr>
        <w:t>PVT</w:t>
      </w:r>
      <w:r>
        <w:rPr>
          <w:spacing w:val="-6"/>
          <w:sz w:val="20"/>
        </w:rPr>
        <w:t xml:space="preserve"> </w:t>
      </w:r>
      <w:r>
        <w:rPr>
          <w:sz w:val="20"/>
        </w:rPr>
        <w:t>shall</w:t>
      </w:r>
      <w:r>
        <w:rPr>
          <w:spacing w:val="-7"/>
          <w:sz w:val="20"/>
        </w:rPr>
        <w:t xml:space="preserve"> </w:t>
      </w:r>
      <w:r>
        <w:rPr>
          <w:spacing w:val="-2"/>
          <w:sz w:val="20"/>
        </w:rPr>
        <w:t>include:</w:t>
      </w:r>
    </w:p>
    <w:p w14:paraId="670A2BE9" w14:textId="77777777" w:rsidR="00726659" w:rsidRDefault="000F0732">
      <w:pPr>
        <w:pStyle w:val="ListParagraph"/>
        <w:numPr>
          <w:ilvl w:val="4"/>
          <w:numId w:val="117"/>
        </w:numPr>
        <w:tabs>
          <w:tab w:val="left" w:pos="2158"/>
        </w:tabs>
        <w:spacing w:before="114"/>
        <w:ind w:left="2158" w:hanging="358"/>
        <w:rPr>
          <w:sz w:val="20"/>
        </w:rPr>
      </w:pPr>
      <w:r>
        <w:rPr>
          <w:sz w:val="20"/>
        </w:rPr>
        <w:t>System</w:t>
      </w:r>
      <w:r>
        <w:rPr>
          <w:spacing w:val="-8"/>
          <w:sz w:val="20"/>
        </w:rPr>
        <w:t xml:space="preserve"> </w:t>
      </w:r>
      <w:r>
        <w:rPr>
          <w:spacing w:val="-2"/>
          <w:sz w:val="20"/>
        </w:rPr>
        <w:t>Inventory</w:t>
      </w:r>
    </w:p>
    <w:p w14:paraId="0C437159" w14:textId="77777777" w:rsidR="00726659" w:rsidRDefault="000F0732">
      <w:pPr>
        <w:pStyle w:val="ListParagraph"/>
        <w:numPr>
          <w:ilvl w:val="5"/>
          <w:numId w:val="117"/>
        </w:numPr>
        <w:tabs>
          <w:tab w:val="left" w:pos="2518"/>
        </w:tabs>
        <w:spacing w:before="114"/>
        <w:ind w:left="2518" w:hanging="358"/>
        <w:rPr>
          <w:sz w:val="20"/>
        </w:rPr>
      </w:pPr>
      <w:r>
        <w:rPr>
          <w:sz w:val="20"/>
        </w:rPr>
        <w:t>All</w:t>
      </w:r>
      <w:r>
        <w:rPr>
          <w:spacing w:val="-6"/>
          <w:sz w:val="20"/>
        </w:rPr>
        <w:t xml:space="preserve"> </w:t>
      </w:r>
      <w:r>
        <w:rPr>
          <w:sz w:val="20"/>
        </w:rPr>
        <w:t>Device</w:t>
      </w:r>
      <w:r>
        <w:rPr>
          <w:spacing w:val="-5"/>
          <w:sz w:val="20"/>
        </w:rPr>
        <w:t xml:space="preserve"> </w:t>
      </w:r>
      <w:r>
        <w:rPr>
          <w:spacing w:val="-2"/>
          <w:sz w:val="20"/>
        </w:rPr>
        <w:t>equipment</w:t>
      </w:r>
    </w:p>
    <w:p w14:paraId="126025CC" w14:textId="77777777" w:rsidR="00726659" w:rsidRDefault="000F0732">
      <w:pPr>
        <w:pStyle w:val="ListParagraph"/>
        <w:numPr>
          <w:ilvl w:val="5"/>
          <w:numId w:val="117"/>
        </w:numPr>
        <w:tabs>
          <w:tab w:val="left" w:pos="2518"/>
        </w:tabs>
        <w:spacing w:before="112"/>
        <w:ind w:left="2518" w:hanging="358"/>
        <w:rPr>
          <w:sz w:val="20"/>
        </w:rPr>
      </w:pPr>
      <w:r>
        <w:rPr>
          <w:sz w:val="20"/>
        </w:rPr>
        <w:t>All</w:t>
      </w:r>
      <w:r>
        <w:rPr>
          <w:spacing w:val="-4"/>
          <w:sz w:val="20"/>
        </w:rPr>
        <w:t xml:space="preserve"> </w:t>
      </w:r>
      <w:r>
        <w:rPr>
          <w:spacing w:val="-2"/>
          <w:sz w:val="20"/>
        </w:rPr>
        <w:t>Software</w:t>
      </w:r>
    </w:p>
    <w:p w14:paraId="0D96BB02" w14:textId="77777777" w:rsidR="00726659" w:rsidRDefault="000F0732">
      <w:pPr>
        <w:pStyle w:val="ListParagraph"/>
        <w:numPr>
          <w:ilvl w:val="5"/>
          <w:numId w:val="117"/>
        </w:numPr>
        <w:tabs>
          <w:tab w:val="left" w:pos="2518"/>
        </w:tabs>
        <w:spacing w:before="114"/>
        <w:ind w:left="2518" w:hanging="358"/>
        <w:rPr>
          <w:sz w:val="20"/>
        </w:rPr>
      </w:pPr>
      <w:r>
        <w:rPr>
          <w:sz w:val="20"/>
        </w:rPr>
        <w:t>All</w:t>
      </w:r>
      <w:r>
        <w:rPr>
          <w:spacing w:val="-5"/>
          <w:sz w:val="20"/>
        </w:rPr>
        <w:t xml:space="preserve"> </w:t>
      </w:r>
      <w:r>
        <w:rPr>
          <w:sz w:val="20"/>
        </w:rPr>
        <w:t>Logon</w:t>
      </w:r>
      <w:r>
        <w:rPr>
          <w:spacing w:val="-4"/>
          <w:sz w:val="20"/>
        </w:rPr>
        <w:t xml:space="preserve"> </w:t>
      </w:r>
      <w:r>
        <w:rPr>
          <w:sz w:val="20"/>
        </w:rPr>
        <w:t>and</w:t>
      </w:r>
      <w:r>
        <w:rPr>
          <w:spacing w:val="-5"/>
          <w:sz w:val="20"/>
        </w:rPr>
        <w:t xml:space="preserve"> </w:t>
      </w:r>
      <w:r>
        <w:rPr>
          <w:spacing w:val="-2"/>
          <w:sz w:val="20"/>
        </w:rPr>
        <w:t>Passwords</w:t>
      </w:r>
    </w:p>
    <w:p w14:paraId="6A910288" w14:textId="77777777" w:rsidR="00726659" w:rsidRDefault="000F0732">
      <w:pPr>
        <w:pStyle w:val="ListParagraph"/>
        <w:numPr>
          <w:ilvl w:val="5"/>
          <w:numId w:val="117"/>
        </w:numPr>
        <w:tabs>
          <w:tab w:val="left" w:pos="2518"/>
        </w:tabs>
        <w:spacing w:before="112"/>
        <w:ind w:left="2518" w:hanging="358"/>
        <w:rPr>
          <w:sz w:val="20"/>
        </w:rPr>
      </w:pPr>
      <w:r>
        <w:rPr>
          <w:sz w:val="20"/>
        </w:rPr>
        <w:t>All</w:t>
      </w:r>
      <w:r>
        <w:rPr>
          <w:spacing w:val="-7"/>
          <w:sz w:val="20"/>
        </w:rPr>
        <w:t xml:space="preserve"> </w:t>
      </w:r>
      <w:r>
        <w:rPr>
          <w:sz w:val="20"/>
        </w:rPr>
        <w:t>Cabling</w:t>
      </w:r>
      <w:r>
        <w:rPr>
          <w:spacing w:val="-6"/>
          <w:sz w:val="20"/>
        </w:rPr>
        <w:t xml:space="preserve"> </w:t>
      </w:r>
      <w:r>
        <w:rPr>
          <w:sz w:val="20"/>
        </w:rPr>
        <w:t>System</w:t>
      </w:r>
      <w:r>
        <w:rPr>
          <w:spacing w:val="-7"/>
          <w:sz w:val="20"/>
        </w:rPr>
        <w:t xml:space="preserve"> </w:t>
      </w:r>
      <w:r>
        <w:rPr>
          <w:spacing w:val="-2"/>
          <w:sz w:val="20"/>
        </w:rPr>
        <w:t>Matrices</w:t>
      </w:r>
    </w:p>
    <w:p w14:paraId="581B0E32" w14:textId="77777777" w:rsidR="00726659" w:rsidRDefault="000F0732">
      <w:pPr>
        <w:pStyle w:val="ListParagraph"/>
        <w:numPr>
          <w:ilvl w:val="5"/>
          <w:numId w:val="117"/>
        </w:numPr>
        <w:tabs>
          <w:tab w:val="left" w:pos="2518"/>
        </w:tabs>
        <w:spacing w:before="114"/>
        <w:ind w:left="2518" w:hanging="358"/>
        <w:rPr>
          <w:sz w:val="20"/>
        </w:rPr>
      </w:pPr>
      <w:r>
        <w:rPr>
          <w:sz w:val="20"/>
        </w:rPr>
        <w:t>All</w:t>
      </w:r>
      <w:r>
        <w:rPr>
          <w:spacing w:val="-8"/>
          <w:sz w:val="20"/>
        </w:rPr>
        <w:t xml:space="preserve"> </w:t>
      </w:r>
      <w:r>
        <w:rPr>
          <w:sz w:val="20"/>
        </w:rPr>
        <w:t>Cable</w:t>
      </w:r>
      <w:r>
        <w:rPr>
          <w:spacing w:val="-6"/>
          <w:sz w:val="20"/>
        </w:rPr>
        <w:t xml:space="preserve"> </w:t>
      </w:r>
      <w:r>
        <w:rPr>
          <w:sz w:val="20"/>
        </w:rPr>
        <w:t>Testing</w:t>
      </w:r>
      <w:r>
        <w:rPr>
          <w:spacing w:val="-6"/>
          <w:sz w:val="20"/>
        </w:rPr>
        <w:t xml:space="preserve"> </w:t>
      </w:r>
      <w:r>
        <w:rPr>
          <w:spacing w:val="-2"/>
          <w:sz w:val="20"/>
        </w:rPr>
        <w:t>Documents</w:t>
      </w:r>
    </w:p>
    <w:p w14:paraId="20FC787F" w14:textId="77777777" w:rsidR="00726659" w:rsidRDefault="000F0732">
      <w:pPr>
        <w:pStyle w:val="ListParagraph"/>
        <w:numPr>
          <w:ilvl w:val="5"/>
          <w:numId w:val="117"/>
        </w:numPr>
        <w:tabs>
          <w:tab w:val="left" w:pos="2518"/>
        </w:tabs>
        <w:spacing w:before="115"/>
        <w:ind w:left="2518" w:hanging="358"/>
        <w:rPr>
          <w:sz w:val="20"/>
        </w:rPr>
      </w:pPr>
      <w:r>
        <w:rPr>
          <w:sz w:val="20"/>
        </w:rPr>
        <w:t>All</w:t>
      </w:r>
      <w:r>
        <w:rPr>
          <w:spacing w:val="-6"/>
          <w:sz w:val="20"/>
        </w:rPr>
        <w:t xml:space="preserve"> </w:t>
      </w:r>
      <w:r>
        <w:rPr>
          <w:sz w:val="20"/>
        </w:rPr>
        <w:t>System</w:t>
      </w:r>
      <w:r>
        <w:rPr>
          <w:spacing w:val="-6"/>
          <w:sz w:val="20"/>
        </w:rPr>
        <w:t xml:space="preserve"> </w:t>
      </w:r>
      <w:r>
        <w:rPr>
          <w:sz w:val="20"/>
        </w:rPr>
        <w:t>and</w:t>
      </w:r>
      <w:r>
        <w:rPr>
          <w:spacing w:val="-6"/>
          <w:sz w:val="20"/>
        </w:rPr>
        <w:t xml:space="preserve"> </w:t>
      </w:r>
      <w:r>
        <w:rPr>
          <w:sz w:val="20"/>
        </w:rPr>
        <w:t>Cabinet</w:t>
      </w:r>
      <w:r>
        <w:rPr>
          <w:spacing w:val="-5"/>
          <w:sz w:val="20"/>
        </w:rPr>
        <w:t xml:space="preserve"> </w:t>
      </w:r>
      <w:r>
        <w:rPr>
          <w:spacing w:val="-4"/>
          <w:sz w:val="20"/>
        </w:rPr>
        <w:t>Keys</w:t>
      </w:r>
    </w:p>
    <w:p w14:paraId="10A75BEF" w14:textId="77777777" w:rsidR="00726659" w:rsidRDefault="000F0732">
      <w:pPr>
        <w:pStyle w:val="ListParagraph"/>
        <w:numPr>
          <w:ilvl w:val="4"/>
          <w:numId w:val="117"/>
        </w:numPr>
        <w:tabs>
          <w:tab w:val="left" w:pos="2158"/>
        </w:tabs>
        <w:spacing w:before="111"/>
        <w:ind w:left="2158" w:hanging="358"/>
        <w:rPr>
          <w:sz w:val="20"/>
        </w:rPr>
      </w:pPr>
      <w:r>
        <w:rPr>
          <w:spacing w:val="-2"/>
          <w:sz w:val="20"/>
        </w:rPr>
        <w:t>Inspection</w:t>
      </w:r>
    </w:p>
    <w:p w14:paraId="7F7E9159" w14:textId="77777777" w:rsidR="00726659" w:rsidRDefault="000F0732">
      <w:pPr>
        <w:pStyle w:val="ListParagraph"/>
        <w:numPr>
          <w:ilvl w:val="5"/>
          <w:numId w:val="117"/>
        </w:numPr>
        <w:tabs>
          <w:tab w:val="left" w:pos="2518"/>
          <w:tab w:val="left" w:pos="2520"/>
        </w:tabs>
        <w:spacing w:before="115" w:line="360" w:lineRule="auto"/>
        <w:ind w:right="958"/>
        <w:rPr>
          <w:sz w:val="20"/>
        </w:rPr>
      </w:pPr>
      <w:r>
        <w:rPr>
          <w:sz w:val="20"/>
        </w:rPr>
        <w:t>Contractor shall record an inspection punch list noting all system deficiencies.</w:t>
      </w:r>
      <w:r>
        <w:rPr>
          <w:spacing w:val="80"/>
          <w:sz w:val="20"/>
        </w:rPr>
        <w:t xml:space="preserve"> </w:t>
      </w:r>
      <w:r>
        <w:rPr>
          <w:sz w:val="20"/>
        </w:rPr>
        <w:t>The contractor shall prepare an inspection</w:t>
      </w:r>
      <w:r>
        <w:rPr>
          <w:spacing w:val="-6"/>
          <w:sz w:val="20"/>
        </w:rPr>
        <w:t xml:space="preserve"> </w:t>
      </w:r>
      <w:r>
        <w:rPr>
          <w:sz w:val="20"/>
        </w:rPr>
        <w:t>punch</w:t>
      </w:r>
      <w:r>
        <w:rPr>
          <w:spacing w:val="-6"/>
          <w:sz w:val="20"/>
        </w:rPr>
        <w:t xml:space="preserve"> </w:t>
      </w:r>
      <w:r>
        <w:rPr>
          <w:sz w:val="20"/>
        </w:rPr>
        <w:t>list</w:t>
      </w:r>
      <w:r>
        <w:rPr>
          <w:spacing w:val="-6"/>
          <w:sz w:val="20"/>
        </w:rPr>
        <w:t xml:space="preserve"> </w:t>
      </w:r>
      <w:r>
        <w:rPr>
          <w:sz w:val="20"/>
        </w:rPr>
        <w:t>format</w:t>
      </w:r>
      <w:r>
        <w:rPr>
          <w:spacing w:val="-6"/>
          <w:sz w:val="20"/>
        </w:rPr>
        <w:t xml:space="preserve"> </w:t>
      </w:r>
      <w:r>
        <w:rPr>
          <w:sz w:val="20"/>
        </w:rPr>
        <w:t>for</w:t>
      </w:r>
      <w:r>
        <w:rPr>
          <w:spacing w:val="-6"/>
          <w:sz w:val="20"/>
        </w:rPr>
        <w:t xml:space="preserve"> </w:t>
      </w:r>
      <w:r>
        <w:rPr>
          <w:sz w:val="20"/>
        </w:rPr>
        <w:t>Resident</w:t>
      </w:r>
      <w:r>
        <w:rPr>
          <w:spacing w:val="-6"/>
          <w:sz w:val="20"/>
        </w:rPr>
        <w:t xml:space="preserve"> </w:t>
      </w:r>
      <w:r>
        <w:rPr>
          <w:sz w:val="20"/>
        </w:rPr>
        <w:t>Engineers</w:t>
      </w:r>
      <w:r>
        <w:rPr>
          <w:spacing w:val="-6"/>
          <w:sz w:val="20"/>
        </w:rPr>
        <w:t xml:space="preserve"> </w:t>
      </w:r>
      <w:r>
        <w:rPr>
          <w:sz w:val="20"/>
        </w:rPr>
        <w:t>approval.</w:t>
      </w:r>
    </w:p>
    <w:p w14:paraId="359B0602" w14:textId="77777777" w:rsidR="00726659" w:rsidRDefault="000F0732">
      <w:pPr>
        <w:pStyle w:val="ListParagraph"/>
        <w:numPr>
          <w:ilvl w:val="5"/>
          <w:numId w:val="117"/>
        </w:numPr>
        <w:tabs>
          <w:tab w:val="left" w:pos="2518"/>
          <w:tab w:val="left" w:pos="2520"/>
        </w:tabs>
        <w:spacing w:line="360" w:lineRule="auto"/>
        <w:ind w:right="1078"/>
        <w:rPr>
          <w:sz w:val="20"/>
        </w:rPr>
      </w:pPr>
      <w:r>
        <w:rPr>
          <w:sz w:val="20"/>
        </w:rPr>
        <w:t>As</w:t>
      </w:r>
      <w:r>
        <w:rPr>
          <w:spacing w:val="-4"/>
          <w:sz w:val="20"/>
        </w:rPr>
        <w:t xml:space="preserve"> </w:t>
      </w:r>
      <w:r>
        <w:rPr>
          <w:sz w:val="20"/>
        </w:rPr>
        <w:t>a</w:t>
      </w:r>
      <w:r>
        <w:rPr>
          <w:spacing w:val="-4"/>
          <w:sz w:val="20"/>
        </w:rPr>
        <w:t xml:space="preserve"> </w:t>
      </w:r>
      <w:r>
        <w:rPr>
          <w:sz w:val="20"/>
        </w:rPr>
        <w:t>minimum</w:t>
      </w:r>
      <w:r>
        <w:rPr>
          <w:spacing w:val="-4"/>
          <w:sz w:val="20"/>
        </w:rPr>
        <w:t xml:space="preserve"> </w:t>
      </w:r>
      <w:r>
        <w:rPr>
          <w:sz w:val="20"/>
        </w:rPr>
        <w:t>the</w:t>
      </w:r>
      <w:r>
        <w:rPr>
          <w:spacing w:val="-4"/>
          <w:sz w:val="20"/>
        </w:rPr>
        <w:t xml:space="preserve"> </w:t>
      </w:r>
      <w:r>
        <w:rPr>
          <w:sz w:val="20"/>
        </w:rPr>
        <w:t>punch</w:t>
      </w:r>
      <w:r>
        <w:rPr>
          <w:spacing w:val="-4"/>
          <w:sz w:val="20"/>
        </w:rPr>
        <w:t xml:space="preserve"> </w:t>
      </w:r>
      <w:r>
        <w:rPr>
          <w:sz w:val="20"/>
        </w:rPr>
        <w:t>list</w:t>
      </w:r>
      <w:r>
        <w:rPr>
          <w:spacing w:val="-4"/>
          <w:sz w:val="20"/>
        </w:rPr>
        <w:t xml:space="preserve"> </w:t>
      </w:r>
      <w:r>
        <w:rPr>
          <w:sz w:val="20"/>
        </w:rPr>
        <w:t>shall</w:t>
      </w:r>
      <w:r>
        <w:rPr>
          <w:spacing w:val="-4"/>
          <w:sz w:val="20"/>
        </w:rPr>
        <w:t xml:space="preserve"> </w:t>
      </w:r>
      <w:r>
        <w:rPr>
          <w:sz w:val="20"/>
        </w:rPr>
        <w:t>include</w:t>
      </w:r>
      <w:r>
        <w:rPr>
          <w:spacing w:val="-4"/>
          <w:sz w:val="20"/>
        </w:rPr>
        <w:t xml:space="preserve"> </w:t>
      </w:r>
      <w:r>
        <w:rPr>
          <w:sz w:val="20"/>
        </w:rPr>
        <w:t>a</w:t>
      </w:r>
      <w:r>
        <w:rPr>
          <w:spacing w:val="-4"/>
          <w:sz w:val="20"/>
        </w:rPr>
        <w:t xml:space="preserve"> </w:t>
      </w:r>
      <w:r>
        <w:rPr>
          <w:sz w:val="20"/>
        </w:rPr>
        <w:t>listing</w:t>
      </w:r>
      <w:r>
        <w:rPr>
          <w:spacing w:val="-4"/>
          <w:sz w:val="20"/>
        </w:rPr>
        <w:t xml:space="preserve"> </w:t>
      </w:r>
      <w:r>
        <w:rPr>
          <w:sz w:val="20"/>
        </w:rPr>
        <w:t>of</w:t>
      </w:r>
      <w:r>
        <w:rPr>
          <w:spacing w:val="-4"/>
          <w:sz w:val="20"/>
        </w:rPr>
        <w:t xml:space="preserve"> </w:t>
      </w:r>
      <w:r>
        <w:rPr>
          <w:sz w:val="20"/>
        </w:rPr>
        <w:t>punch list items, punch list item location, description of item problem,</w:t>
      </w:r>
      <w:r>
        <w:rPr>
          <w:spacing w:val="-5"/>
          <w:sz w:val="20"/>
        </w:rPr>
        <w:t xml:space="preserve"> </w:t>
      </w:r>
      <w:r>
        <w:rPr>
          <w:sz w:val="20"/>
        </w:rPr>
        <w:t>date</w:t>
      </w:r>
      <w:r>
        <w:rPr>
          <w:spacing w:val="-5"/>
          <w:sz w:val="20"/>
        </w:rPr>
        <w:t xml:space="preserve"> </w:t>
      </w:r>
      <w:r>
        <w:rPr>
          <w:sz w:val="20"/>
        </w:rPr>
        <w:t>noted,</w:t>
      </w:r>
      <w:r>
        <w:rPr>
          <w:spacing w:val="-5"/>
          <w:sz w:val="20"/>
        </w:rPr>
        <w:t xml:space="preserve"> </w:t>
      </w:r>
      <w:r>
        <w:rPr>
          <w:sz w:val="20"/>
        </w:rPr>
        <w:t>date</w:t>
      </w:r>
      <w:r>
        <w:rPr>
          <w:spacing w:val="-5"/>
          <w:sz w:val="20"/>
        </w:rPr>
        <w:t xml:space="preserve"> </w:t>
      </w:r>
      <w:r>
        <w:rPr>
          <w:sz w:val="20"/>
        </w:rPr>
        <w:t>corrected,</w:t>
      </w:r>
      <w:r>
        <w:rPr>
          <w:spacing w:val="-5"/>
          <w:sz w:val="20"/>
        </w:rPr>
        <w:t xml:space="preserve"> </w:t>
      </w:r>
      <w:r>
        <w:rPr>
          <w:sz w:val="20"/>
        </w:rPr>
        <w:t>and</w:t>
      </w:r>
      <w:r>
        <w:rPr>
          <w:spacing w:val="-5"/>
          <w:sz w:val="20"/>
        </w:rPr>
        <w:t xml:space="preserve"> </w:t>
      </w:r>
      <w:r>
        <w:rPr>
          <w:sz w:val="20"/>
        </w:rPr>
        <w:t>details</w:t>
      </w:r>
      <w:r>
        <w:rPr>
          <w:spacing w:val="-5"/>
          <w:sz w:val="20"/>
        </w:rPr>
        <w:t xml:space="preserve"> </w:t>
      </w:r>
      <w:r>
        <w:rPr>
          <w:sz w:val="20"/>
        </w:rPr>
        <w:t>of</w:t>
      </w:r>
      <w:r>
        <w:rPr>
          <w:spacing w:val="-5"/>
          <w:sz w:val="20"/>
        </w:rPr>
        <w:t xml:space="preserve"> </w:t>
      </w:r>
      <w:r>
        <w:rPr>
          <w:sz w:val="20"/>
        </w:rPr>
        <w:t>how</w:t>
      </w:r>
      <w:r>
        <w:rPr>
          <w:spacing w:val="-5"/>
          <w:sz w:val="20"/>
        </w:rPr>
        <w:t xml:space="preserve"> </w:t>
      </w:r>
      <w:r>
        <w:rPr>
          <w:sz w:val="20"/>
        </w:rPr>
        <w:t>item was corrected.</w:t>
      </w:r>
    </w:p>
    <w:p w14:paraId="17424C2D" w14:textId="77777777" w:rsidR="00726659" w:rsidRDefault="000F0732">
      <w:pPr>
        <w:pStyle w:val="ListParagraph"/>
        <w:numPr>
          <w:ilvl w:val="3"/>
          <w:numId w:val="117"/>
        </w:numPr>
        <w:tabs>
          <w:tab w:val="left" w:pos="1798"/>
          <w:tab w:val="left" w:pos="1800"/>
        </w:tabs>
        <w:spacing w:line="360" w:lineRule="auto"/>
        <w:ind w:right="838"/>
        <w:rPr>
          <w:sz w:val="20"/>
        </w:rPr>
      </w:pPr>
      <w:r>
        <w:rPr>
          <w:sz w:val="20"/>
        </w:rPr>
        <w:t>Partial PVT - At the discretion of Resident engineer, the Performance</w:t>
      </w:r>
      <w:r>
        <w:rPr>
          <w:spacing w:val="-4"/>
          <w:sz w:val="20"/>
        </w:rPr>
        <w:t xml:space="preserve"> </w:t>
      </w:r>
      <w:r>
        <w:rPr>
          <w:sz w:val="20"/>
        </w:rPr>
        <w:t>Verification</w:t>
      </w:r>
      <w:r>
        <w:rPr>
          <w:spacing w:val="-4"/>
          <w:sz w:val="20"/>
        </w:rPr>
        <w:t xml:space="preserve"> </w:t>
      </w:r>
      <w:r>
        <w:rPr>
          <w:sz w:val="20"/>
        </w:rPr>
        <w:t>Test</w:t>
      </w:r>
      <w:r>
        <w:rPr>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performed</w:t>
      </w:r>
      <w:r>
        <w:rPr>
          <w:spacing w:val="-4"/>
          <w:sz w:val="20"/>
        </w:rPr>
        <w:t xml:space="preserve"> </w:t>
      </w:r>
      <w:r>
        <w:rPr>
          <w:sz w:val="20"/>
        </w:rPr>
        <w:t>in</w:t>
      </w:r>
      <w:r>
        <w:rPr>
          <w:spacing w:val="-4"/>
          <w:sz w:val="20"/>
        </w:rPr>
        <w:t xml:space="preserve"> </w:t>
      </w:r>
      <w:r>
        <w:rPr>
          <w:sz w:val="20"/>
        </w:rPr>
        <w:t>part</w:t>
      </w:r>
      <w:r>
        <w:rPr>
          <w:spacing w:val="-4"/>
          <w:sz w:val="20"/>
        </w:rPr>
        <w:t xml:space="preserve"> </w:t>
      </w:r>
      <w:r>
        <w:rPr>
          <w:sz w:val="20"/>
        </w:rPr>
        <w:t>should</w:t>
      </w:r>
      <w:r>
        <w:rPr>
          <w:spacing w:val="-4"/>
          <w:sz w:val="20"/>
        </w:rPr>
        <w:t xml:space="preserve"> </w:t>
      </w:r>
      <w:r>
        <w:rPr>
          <w:sz w:val="20"/>
        </w:rPr>
        <w:t>a</w:t>
      </w:r>
      <w:r>
        <w:rPr>
          <w:spacing w:val="-4"/>
          <w:sz w:val="20"/>
        </w:rPr>
        <w:t xml:space="preserve"> </w:t>
      </w:r>
      <w:r>
        <w:rPr>
          <w:sz w:val="20"/>
        </w:rPr>
        <w:t>100% compliant</w:t>
      </w:r>
      <w:r>
        <w:rPr>
          <w:spacing w:val="-4"/>
          <w:sz w:val="20"/>
        </w:rPr>
        <w:t xml:space="preserve"> </w:t>
      </w:r>
      <w:r>
        <w:rPr>
          <w:sz w:val="20"/>
        </w:rPr>
        <w:t>CFT</w:t>
      </w:r>
      <w:r>
        <w:rPr>
          <w:spacing w:val="-4"/>
          <w:sz w:val="20"/>
        </w:rPr>
        <w:t xml:space="preserve"> </w:t>
      </w:r>
      <w:r>
        <w:rPr>
          <w:sz w:val="20"/>
        </w:rPr>
        <w:t>be</w:t>
      </w:r>
      <w:r>
        <w:rPr>
          <w:spacing w:val="-4"/>
          <w:sz w:val="20"/>
        </w:rPr>
        <w:t xml:space="preserve"> </w:t>
      </w:r>
      <w:r>
        <w:rPr>
          <w:sz w:val="20"/>
        </w:rPr>
        <w:t>performed.</w:t>
      </w:r>
      <w:r>
        <w:rPr>
          <w:spacing w:val="80"/>
          <w:sz w:val="20"/>
        </w:rPr>
        <w:t xml:space="preserve"> </w:t>
      </w:r>
      <w:proofErr w:type="gramStart"/>
      <w:r>
        <w:rPr>
          <w:sz w:val="20"/>
        </w:rPr>
        <w:t>In</w:t>
      </w:r>
      <w:r>
        <w:rPr>
          <w:spacing w:val="-4"/>
          <w:sz w:val="20"/>
        </w:rPr>
        <w:t xml:space="preserve"> </w:t>
      </w:r>
      <w:r>
        <w:rPr>
          <w:sz w:val="20"/>
        </w:rPr>
        <w:t>the</w:t>
      </w:r>
      <w:r>
        <w:rPr>
          <w:spacing w:val="-4"/>
          <w:sz w:val="20"/>
        </w:rPr>
        <w:t xml:space="preserve"> </w:t>
      </w:r>
      <w:r>
        <w:rPr>
          <w:sz w:val="20"/>
        </w:rPr>
        <w:t>event</w:t>
      </w:r>
      <w:r>
        <w:rPr>
          <w:spacing w:val="-4"/>
          <w:sz w:val="20"/>
        </w:rPr>
        <w:t xml:space="preserve"> </w:t>
      </w:r>
      <w:r>
        <w:rPr>
          <w:sz w:val="20"/>
        </w:rPr>
        <w:t>that</w:t>
      </w:r>
      <w:proofErr w:type="gramEnd"/>
      <w:r>
        <w:rPr>
          <w:spacing w:val="-4"/>
          <w:sz w:val="20"/>
        </w:rPr>
        <w:t xml:space="preserve"> </w:t>
      </w:r>
      <w:r>
        <w:rPr>
          <w:sz w:val="20"/>
        </w:rPr>
        <w:t>a</w:t>
      </w:r>
      <w:r>
        <w:rPr>
          <w:spacing w:val="-4"/>
          <w:sz w:val="20"/>
        </w:rPr>
        <w:t xml:space="preserve"> </w:t>
      </w:r>
      <w:r>
        <w:rPr>
          <w:sz w:val="20"/>
        </w:rPr>
        <w:t>partial</w:t>
      </w:r>
      <w:r>
        <w:rPr>
          <w:spacing w:val="-4"/>
          <w:sz w:val="20"/>
        </w:rPr>
        <w:t xml:space="preserve"> </w:t>
      </w:r>
      <w:r>
        <w:rPr>
          <w:sz w:val="20"/>
        </w:rPr>
        <w:t>PVT</w:t>
      </w:r>
      <w:r>
        <w:rPr>
          <w:spacing w:val="-4"/>
          <w:sz w:val="20"/>
        </w:rPr>
        <w:t xml:space="preserve"> </w:t>
      </w:r>
      <w:r>
        <w:rPr>
          <w:sz w:val="20"/>
        </w:rPr>
        <w:t>will</w:t>
      </w:r>
      <w:r>
        <w:rPr>
          <w:spacing w:val="-4"/>
          <w:sz w:val="20"/>
        </w:rPr>
        <w:t xml:space="preserve"> </w:t>
      </w:r>
      <w:r>
        <w:rPr>
          <w:sz w:val="20"/>
        </w:rPr>
        <w:t>be performed instead of a complete PVT; the partial PVT shall be performed by testing 10% of the system.</w:t>
      </w:r>
      <w:r>
        <w:rPr>
          <w:spacing w:val="80"/>
          <w:w w:val="150"/>
          <w:sz w:val="20"/>
        </w:rPr>
        <w:t xml:space="preserve"> </w:t>
      </w:r>
      <w:r>
        <w:rPr>
          <w:sz w:val="20"/>
        </w:rPr>
        <w:t>The contractor shall perform a test of each procedure on select devices or equipment.</w:t>
      </w:r>
    </w:p>
    <w:p w14:paraId="65711ED5" w14:textId="77777777" w:rsidR="00726659" w:rsidRDefault="000F0732">
      <w:pPr>
        <w:pStyle w:val="ListParagraph"/>
        <w:numPr>
          <w:ilvl w:val="2"/>
          <w:numId w:val="117"/>
        </w:numPr>
        <w:tabs>
          <w:tab w:val="left" w:pos="1438"/>
        </w:tabs>
        <w:ind w:left="1438" w:hanging="358"/>
        <w:rPr>
          <w:sz w:val="20"/>
        </w:rPr>
      </w:pPr>
      <w:r>
        <w:rPr>
          <w:sz w:val="20"/>
        </w:rPr>
        <w:t>Endurance</w:t>
      </w:r>
      <w:r>
        <w:rPr>
          <w:spacing w:val="-11"/>
          <w:sz w:val="20"/>
        </w:rPr>
        <w:t xml:space="preserve"> </w:t>
      </w:r>
      <w:r>
        <w:rPr>
          <w:spacing w:val="-4"/>
          <w:sz w:val="20"/>
        </w:rPr>
        <w:t>Test</w:t>
      </w:r>
    </w:p>
    <w:p w14:paraId="3FB8ABF8" w14:textId="77777777" w:rsidR="00726659" w:rsidRDefault="00726659">
      <w:pPr>
        <w:pStyle w:val="ListParagraph"/>
        <w:rPr>
          <w:sz w:val="20"/>
        </w:rPr>
        <w:sectPr w:rsidR="00726659">
          <w:pgSz w:w="12240" w:h="15840"/>
          <w:pgMar w:top="1380" w:right="720" w:bottom="1160" w:left="720" w:header="732" w:footer="962" w:gutter="0"/>
          <w:cols w:space="720"/>
        </w:sectPr>
      </w:pPr>
    </w:p>
    <w:p w14:paraId="2AAA13B9" w14:textId="77777777" w:rsidR="00726659" w:rsidRDefault="00726659">
      <w:pPr>
        <w:pStyle w:val="BodyText"/>
        <w:spacing w:before="17"/>
        <w:ind w:left="0" w:firstLine="0"/>
      </w:pPr>
    </w:p>
    <w:p w14:paraId="59C376BF" w14:textId="77777777" w:rsidR="00726659" w:rsidRDefault="000F0732">
      <w:pPr>
        <w:pStyle w:val="ListParagraph"/>
        <w:numPr>
          <w:ilvl w:val="3"/>
          <w:numId w:val="117"/>
        </w:numPr>
        <w:tabs>
          <w:tab w:val="left" w:pos="1798"/>
          <w:tab w:val="left" w:pos="1800"/>
        </w:tabs>
        <w:spacing w:line="360" w:lineRule="auto"/>
        <w:ind w:right="838"/>
        <w:rPr>
          <w:sz w:val="20"/>
        </w:rPr>
      </w:pPr>
      <w:r>
        <w:rPr>
          <w:sz w:val="20"/>
        </w:rPr>
        <w:t>The Contractor shall demonstrate the specified probability of detection</w:t>
      </w:r>
      <w:r>
        <w:rPr>
          <w:spacing w:val="-5"/>
          <w:sz w:val="20"/>
        </w:rPr>
        <w:t xml:space="preserve"> </w:t>
      </w:r>
      <w:r>
        <w:rPr>
          <w:sz w:val="20"/>
        </w:rPr>
        <w:t>and</w:t>
      </w:r>
      <w:r>
        <w:rPr>
          <w:spacing w:val="-5"/>
          <w:sz w:val="20"/>
        </w:rPr>
        <w:t xml:space="preserve"> </w:t>
      </w:r>
      <w:r>
        <w:rPr>
          <w:sz w:val="20"/>
        </w:rPr>
        <w:t>false</w:t>
      </w:r>
      <w:r>
        <w:rPr>
          <w:spacing w:val="-5"/>
          <w:sz w:val="20"/>
        </w:rPr>
        <w:t xml:space="preserve"> </w:t>
      </w:r>
      <w:r>
        <w:rPr>
          <w:sz w:val="20"/>
        </w:rPr>
        <w:t>alarm</w:t>
      </w:r>
      <w:r>
        <w:rPr>
          <w:spacing w:val="-5"/>
          <w:sz w:val="20"/>
        </w:rPr>
        <w:t xml:space="preserve"> </w:t>
      </w:r>
      <w:r>
        <w:rPr>
          <w:sz w:val="20"/>
        </w:rPr>
        <w:t>rate</w:t>
      </w:r>
      <w:r>
        <w:rPr>
          <w:spacing w:val="-5"/>
          <w:sz w:val="20"/>
        </w:rPr>
        <w:t xml:space="preserve"> </w:t>
      </w:r>
      <w:r>
        <w:rPr>
          <w:sz w:val="20"/>
        </w:rPr>
        <w:t>requirements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completed</w:t>
      </w:r>
      <w:r>
        <w:rPr>
          <w:spacing w:val="-5"/>
          <w:sz w:val="20"/>
        </w:rPr>
        <w:t xml:space="preserve"> </w:t>
      </w:r>
      <w:r>
        <w:rPr>
          <w:sz w:val="20"/>
        </w:rPr>
        <w:t>system. The endurance test shall be conducted in phases as specified below. The endurance test shall not be started until the Resident Engineer notifies the Contractor, in writing, that the performance verification</w:t>
      </w:r>
      <w:r>
        <w:rPr>
          <w:spacing w:val="-6"/>
          <w:sz w:val="20"/>
        </w:rPr>
        <w:t xml:space="preserve"> </w:t>
      </w:r>
      <w:r>
        <w:rPr>
          <w:sz w:val="20"/>
        </w:rPr>
        <w:t>test</w:t>
      </w:r>
      <w:r>
        <w:rPr>
          <w:spacing w:val="-6"/>
          <w:sz w:val="20"/>
        </w:rPr>
        <w:t xml:space="preserve"> </w:t>
      </w:r>
      <w:r>
        <w:rPr>
          <w:sz w:val="20"/>
        </w:rPr>
        <w:t>is</w:t>
      </w:r>
      <w:r>
        <w:rPr>
          <w:spacing w:val="-6"/>
          <w:sz w:val="20"/>
        </w:rPr>
        <w:t xml:space="preserve"> </w:t>
      </w:r>
      <w:r>
        <w:rPr>
          <w:sz w:val="20"/>
        </w:rPr>
        <w:t>satisfactorily</w:t>
      </w:r>
      <w:r>
        <w:rPr>
          <w:spacing w:val="-6"/>
          <w:sz w:val="20"/>
        </w:rPr>
        <w:t xml:space="preserve"> </w:t>
      </w:r>
      <w:r>
        <w:rPr>
          <w:sz w:val="20"/>
        </w:rPr>
        <w:t>completed,</w:t>
      </w:r>
      <w:r>
        <w:rPr>
          <w:spacing w:val="-6"/>
          <w:sz w:val="20"/>
        </w:rPr>
        <w:t xml:space="preserve"> </w:t>
      </w:r>
      <w:r>
        <w:rPr>
          <w:sz w:val="20"/>
        </w:rPr>
        <w:t>training</w:t>
      </w:r>
      <w:r>
        <w:rPr>
          <w:spacing w:val="-6"/>
          <w:sz w:val="20"/>
        </w:rPr>
        <w:t xml:space="preserve"> </w:t>
      </w:r>
      <w:r>
        <w:rPr>
          <w:sz w:val="20"/>
        </w:rPr>
        <w:t>as</w:t>
      </w:r>
      <w:r>
        <w:rPr>
          <w:spacing w:val="-6"/>
          <w:sz w:val="20"/>
        </w:rPr>
        <w:t xml:space="preserve"> </w:t>
      </w:r>
      <w:r>
        <w:rPr>
          <w:sz w:val="20"/>
        </w:rPr>
        <w:t>specified has been completed, and correction of all outstanding deficiencies has been satisfactorily completed.</w:t>
      </w:r>
      <w:r>
        <w:rPr>
          <w:spacing w:val="80"/>
          <w:sz w:val="20"/>
        </w:rPr>
        <w:t xml:space="preserve"> </w:t>
      </w:r>
      <w:r>
        <w:rPr>
          <w:sz w:val="20"/>
        </w:rPr>
        <w:t>VA shall operate the system 24 hours per day, including weekends and holidays, during Phase I and Phase III endurance testing.</w:t>
      </w:r>
      <w:r>
        <w:rPr>
          <w:spacing w:val="80"/>
          <w:sz w:val="20"/>
        </w:rPr>
        <w:t xml:space="preserve"> </w:t>
      </w:r>
      <w:r>
        <w:rPr>
          <w:sz w:val="20"/>
        </w:rPr>
        <w:t>VA will maintain a log of all system deficiencies.</w:t>
      </w:r>
      <w:r>
        <w:rPr>
          <w:spacing w:val="80"/>
          <w:sz w:val="20"/>
        </w:rPr>
        <w:t xml:space="preserve"> </w:t>
      </w:r>
      <w:r>
        <w:rPr>
          <w:sz w:val="20"/>
        </w:rPr>
        <w:t>The Resident Engineer may terminate testing at any time the system fails to perform as specified.</w:t>
      </w:r>
      <w:r>
        <w:rPr>
          <w:spacing w:val="80"/>
          <w:sz w:val="20"/>
        </w:rPr>
        <w:t xml:space="preserve"> </w:t>
      </w:r>
      <w:r>
        <w:rPr>
          <w:sz w:val="20"/>
        </w:rPr>
        <w:t>Upon termination of testing, the Contractor shall commence an assessment period as described for Phase II.</w:t>
      </w:r>
      <w:r>
        <w:rPr>
          <w:spacing w:val="80"/>
          <w:sz w:val="20"/>
        </w:rPr>
        <w:t xml:space="preserve"> </w:t>
      </w:r>
      <w:r>
        <w:rPr>
          <w:sz w:val="20"/>
        </w:rPr>
        <w:t>During the last day of the test, the Contractor shall verify the appropriate operation of the system. Upon successful completion of the endurance test, the Contractor shall deliver test reports and other documentation as specified to the Resident Engineer prior to acceptance of the system.</w:t>
      </w:r>
    </w:p>
    <w:p w14:paraId="3AAF75B9" w14:textId="77777777" w:rsidR="00726659" w:rsidRDefault="000F0732">
      <w:pPr>
        <w:pStyle w:val="ListParagraph"/>
        <w:numPr>
          <w:ilvl w:val="3"/>
          <w:numId w:val="117"/>
        </w:numPr>
        <w:tabs>
          <w:tab w:val="left" w:pos="1797"/>
        </w:tabs>
        <w:spacing w:line="225" w:lineRule="exact"/>
        <w:ind w:left="1797" w:hanging="358"/>
        <w:rPr>
          <w:sz w:val="20"/>
        </w:rPr>
      </w:pPr>
      <w:r>
        <w:rPr>
          <w:sz w:val="20"/>
        </w:rPr>
        <w:t>Phase</w:t>
      </w:r>
      <w:r>
        <w:rPr>
          <w:spacing w:val="-5"/>
          <w:sz w:val="20"/>
        </w:rPr>
        <w:t xml:space="preserve"> </w:t>
      </w:r>
      <w:r>
        <w:rPr>
          <w:sz w:val="20"/>
        </w:rPr>
        <w:t>I</w:t>
      </w:r>
      <w:r>
        <w:rPr>
          <w:spacing w:val="-5"/>
          <w:sz w:val="20"/>
        </w:rPr>
        <w:t xml:space="preserve"> </w:t>
      </w:r>
      <w:r>
        <w:rPr>
          <w:sz w:val="20"/>
        </w:rPr>
        <w:t>(Testing):</w:t>
      </w:r>
      <w:r>
        <w:rPr>
          <w:spacing w:val="50"/>
          <w:w w:val="150"/>
          <w:sz w:val="20"/>
        </w:rPr>
        <w:t xml:space="preserve"> </w:t>
      </w:r>
      <w:r>
        <w:rPr>
          <w:sz w:val="20"/>
        </w:rPr>
        <w:t>The</w:t>
      </w:r>
      <w:r>
        <w:rPr>
          <w:spacing w:val="-4"/>
          <w:sz w:val="20"/>
        </w:rPr>
        <w:t xml:space="preserve"> </w:t>
      </w:r>
      <w:r>
        <w:rPr>
          <w:sz w:val="20"/>
        </w:rPr>
        <w:t>test</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conducted</w:t>
      </w:r>
      <w:r>
        <w:rPr>
          <w:spacing w:val="-5"/>
          <w:sz w:val="20"/>
        </w:rPr>
        <w:t xml:space="preserve"> </w:t>
      </w:r>
      <w:r>
        <w:rPr>
          <w:sz w:val="20"/>
        </w:rPr>
        <w:t>24</w:t>
      </w:r>
      <w:r>
        <w:rPr>
          <w:spacing w:val="-4"/>
          <w:sz w:val="20"/>
        </w:rPr>
        <w:t xml:space="preserve"> </w:t>
      </w:r>
      <w:r>
        <w:rPr>
          <w:sz w:val="20"/>
        </w:rPr>
        <w:t>hours</w:t>
      </w:r>
      <w:r>
        <w:rPr>
          <w:spacing w:val="-5"/>
          <w:sz w:val="20"/>
        </w:rPr>
        <w:t xml:space="preserve"> </w:t>
      </w:r>
      <w:r>
        <w:rPr>
          <w:sz w:val="20"/>
        </w:rPr>
        <w:t>per</w:t>
      </w:r>
      <w:r>
        <w:rPr>
          <w:spacing w:val="-5"/>
          <w:sz w:val="20"/>
        </w:rPr>
        <w:t xml:space="preserve"> </w:t>
      </w:r>
      <w:r>
        <w:rPr>
          <w:sz w:val="20"/>
        </w:rPr>
        <w:t>day</w:t>
      </w:r>
      <w:r>
        <w:rPr>
          <w:spacing w:val="-5"/>
          <w:sz w:val="20"/>
        </w:rPr>
        <w:t xml:space="preserve"> for</w:t>
      </w:r>
    </w:p>
    <w:p w14:paraId="7844091A" w14:textId="77777777" w:rsidR="00726659" w:rsidRDefault="000F0732">
      <w:pPr>
        <w:pStyle w:val="BodyText"/>
        <w:spacing w:before="115" w:line="360" w:lineRule="auto"/>
        <w:ind w:right="839" w:firstLine="0"/>
      </w:pPr>
      <w:r>
        <w:t>15 consecutive calendar days, including holidays, and the system shall operate as specified.</w:t>
      </w:r>
      <w:r>
        <w:rPr>
          <w:spacing w:val="80"/>
        </w:rPr>
        <w:t xml:space="preserve"> </w:t>
      </w:r>
      <w:r>
        <w:t>The Contractor shall make no repairs during this phase of testing unless authorized in writing by the Resident Engineer. If the system experiences no failures, the Contractor</w:t>
      </w:r>
      <w:r>
        <w:rPr>
          <w:spacing w:val="-5"/>
        </w:rPr>
        <w:t xml:space="preserve"> </w:t>
      </w:r>
      <w:r>
        <w:t>may</w:t>
      </w:r>
      <w:r>
        <w:rPr>
          <w:spacing w:val="-5"/>
        </w:rPr>
        <w:t xml:space="preserve"> </w:t>
      </w:r>
      <w:r>
        <w:t>proceed</w:t>
      </w:r>
      <w:r>
        <w:rPr>
          <w:spacing w:val="-5"/>
        </w:rPr>
        <w:t xml:space="preserve"> </w:t>
      </w:r>
      <w:r>
        <w:t>directly</w:t>
      </w:r>
      <w:r>
        <w:rPr>
          <w:spacing w:val="-5"/>
        </w:rPr>
        <w:t xml:space="preserve"> </w:t>
      </w:r>
      <w:r>
        <w:t>to</w:t>
      </w:r>
      <w:r>
        <w:rPr>
          <w:spacing w:val="-5"/>
        </w:rPr>
        <w:t xml:space="preserve"> </w:t>
      </w:r>
      <w:r>
        <w:t>Phase</w:t>
      </w:r>
      <w:r>
        <w:rPr>
          <w:spacing w:val="-5"/>
        </w:rPr>
        <w:t xml:space="preserve"> </w:t>
      </w:r>
      <w:r>
        <w:t>III</w:t>
      </w:r>
      <w:r>
        <w:rPr>
          <w:spacing w:val="-5"/>
        </w:rPr>
        <w:t xml:space="preserve"> </w:t>
      </w:r>
      <w:r>
        <w:t>testing</w:t>
      </w:r>
      <w:r>
        <w:rPr>
          <w:spacing w:val="-5"/>
        </w:rPr>
        <w:t xml:space="preserve"> </w:t>
      </w:r>
      <w:r>
        <w:t>after</w:t>
      </w:r>
      <w:r>
        <w:rPr>
          <w:spacing w:val="-5"/>
        </w:rPr>
        <w:t xml:space="preserve"> </w:t>
      </w:r>
      <w:r>
        <w:t>receiving written permission from the Resident Engineer.</w:t>
      </w:r>
    </w:p>
    <w:p w14:paraId="651E34E9" w14:textId="77777777" w:rsidR="00726659" w:rsidRDefault="000F0732">
      <w:pPr>
        <w:pStyle w:val="ListParagraph"/>
        <w:numPr>
          <w:ilvl w:val="3"/>
          <w:numId w:val="117"/>
        </w:numPr>
        <w:tabs>
          <w:tab w:val="left" w:pos="1798"/>
        </w:tabs>
        <w:ind w:left="1798" w:hanging="358"/>
        <w:rPr>
          <w:sz w:val="20"/>
        </w:rPr>
      </w:pPr>
      <w:r>
        <w:rPr>
          <w:sz w:val="20"/>
        </w:rPr>
        <w:t>Phase</w:t>
      </w:r>
      <w:r>
        <w:rPr>
          <w:spacing w:val="-5"/>
          <w:sz w:val="20"/>
        </w:rPr>
        <w:t xml:space="preserve"> </w:t>
      </w:r>
      <w:r>
        <w:rPr>
          <w:sz w:val="20"/>
        </w:rPr>
        <w:t>II</w:t>
      </w:r>
      <w:r>
        <w:rPr>
          <w:spacing w:val="-4"/>
          <w:sz w:val="20"/>
        </w:rPr>
        <w:t xml:space="preserve"> </w:t>
      </w:r>
      <w:r>
        <w:rPr>
          <w:spacing w:val="-2"/>
          <w:sz w:val="20"/>
        </w:rPr>
        <w:t>(Assessment):</w:t>
      </w:r>
    </w:p>
    <w:p w14:paraId="52E0C242" w14:textId="77777777" w:rsidR="00726659" w:rsidRDefault="000F0732">
      <w:pPr>
        <w:pStyle w:val="ListParagraph"/>
        <w:numPr>
          <w:ilvl w:val="4"/>
          <w:numId w:val="117"/>
        </w:numPr>
        <w:tabs>
          <w:tab w:val="left" w:pos="2158"/>
          <w:tab w:val="left" w:pos="2160"/>
        </w:tabs>
        <w:spacing w:before="112" w:line="360" w:lineRule="auto"/>
        <w:ind w:right="958"/>
        <w:rPr>
          <w:sz w:val="20"/>
        </w:rPr>
      </w:pPr>
      <w:r>
        <w:rPr>
          <w:sz w:val="20"/>
        </w:rPr>
        <w:t xml:space="preserve">After the conclusion of Phase I, the Contractor </w:t>
      </w:r>
      <w:proofErr w:type="gramStart"/>
      <w:r>
        <w:rPr>
          <w:sz w:val="20"/>
        </w:rPr>
        <w:t>shall</w:t>
      </w:r>
      <w:proofErr w:type="gramEnd"/>
      <w:r>
        <w:rPr>
          <w:sz w:val="20"/>
        </w:rPr>
        <w:t xml:space="preserve"> identify all failures, determine causes of all failures, repair all failures,</w:t>
      </w:r>
      <w:r>
        <w:rPr>
          <w:spacing w:val="-5"/>
          <w:sz w:val="20"/>
        </w:rPr>
        <w:t xml:space="preserve"> </w:t>
      </w:r>
      <w:r>
        <w:rPr>
          <w:sz w:val="20"/>
        </w:rPr>
        <w:t>and</w:t>
      </w:r>
      <w:r>
        <w:rPr>
          <w:spacing w:val="-5"/>
          <w:sz w:val="20"/>
        </w:rPr>
        <w:t xml:space="preserve"> </w:t>
      </w:r>
      <w:r>
        <w:rPr>
          <w:sz w:val="20"/>
        </w:rPr>
        <w:t>deliver</w:t>
      </w:r>
      <w:r>
        <w:rPr>
          <w:spacing w:val="-5"/>
          <w:sz w:val="20"/>
        </w:rPr>
        <w:t xml:space="preserve"> </w:t>
      </w:r>
      <w:r>
        <w:rPr>
          <w:sz w:val="20"/>
        </w:rPr>
        <w:t>a</w:t>
      </w:r>
      <w:r>
        <w:rPr>
          <w:spacing w:val="-5"/>
          <w:sz w:val="20"/>
        </w:rPr>
        <w:t xml:space="preserve"> </w:t>
      </w:r>
      <w:r>
        <w:rPr>
          <w:sz w:val="20"/>
        </w:rPr>
        <w:t>written</w:t>
      </w:r>
      <w:r>
        <w:rPr>
          <w:spacing w:val="-5"/>
          <w:sz w:val="20"/>
        </w:rPr>
        <w:t xml:space="preserve"> </w:t>
      </w:r>
      <w:r>
        <w:rPr>
          <w:sz w:val="20"/>
        </w:rPr>
        <w:t>report</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 The report shall explain in detail the nature of each failure, corrective action taken, results of tests performed, and recommend the point at which testing should be resumed.</w:t>
      </w:r>
    </w:p>
    <w:p w14:paraId="1389423C" w14:textId="77777777" w:rsidR="00726659" w:rsidRDefault="000F0732">
      <w:pPr>
        <w:pStyle w:val="ListParagraph"/>
        <w:numPr>
          <w:ilvl w:val="4"/>
          <w:numId w:val="117"/>
        </w:numPr>
        <w:tabs>
          <w:tab w:val="left" w:pos="2158"/>
          <w:tab w:val="left" w:pos="2160"/>
        </w:tabs>
        <w:spacing w:before="1" w:line="360" w:lineRule="auto"/>
        <w:ind w:right="838"/>
        <w:rPr>
          <w:sz w:val="20"/>
        </w:rPr>
      </w:pPr>
      <w:r>
        <w:rPr>
          <w:sz w:val="20"/>
        </w:rPr>
        <w:t>After</w:t>
      </w:r>
      <w:r>
        <w:rPr>
          <w:spacing w:val="-5"/>
          <w:sz w:val="20"/>
        </w:rPr>
        <w:t xml:space="preserve"> </w:t>
      </w:r>
      <w:r>
        <w:rPr>
          <w:sz w:val="20"/>
        </w:rPr>
        <w:t>delivering</w:t>
      </w:r>
      <w:r>
        <w:rPr>
          <w:spacing w:val="-5"/>
          <w:sz w:val="20"/>
        </w:rPr>
        <w:t xml:space="preserve"> </w:t>
      </w:r>
      <w:r>
        <w:rPr>
          <w:sz w:val="20"/>
        </w:rPr>
        <w:t>the</w:t>
      </w:r>
      <w:r>
        <w:rPr>
          <w:spacing w:val="-5"/>
          <w:sz w:val="20"/>
        </w:rPr>
        <w:t xml:space="preserve"> </w:t>
      </w:r>
      <w:r>
        <w:rPr>
          <w:sz w:val="20"/>
        </w:rPr>
        <w:t>written</w:t>
      </w:r>
      <w:r>
        <w:rPr>
          <w:spacing w:val="-5"/>
          <w:sz w:val="20"/>
        </w:rPr>
        <w:t xml:space="preserve"> </w:t>
      </w:r>
      <w:r>
        <w:rPr>
          <w:sz w:val="20"/>
        </w:rPr>
        <w:t>report,</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convene a test review meeting at the job site to present the results and recommendations to the Resident Engineer.</w:t>
      </w:r>
      <w:r>
        <w:rPr>
          <w:spacing w:val="80"/>
          <w:sz w:val="20"/>
        </w:rPr>
        <w:t xml:space="preserve"> </w:t>
      </w:r>
      <w:r>
        <w:rPr>
          <w:sz w:val="20"/>
        </w:rPr>
        <w:t>The meeting shall not be scheduled earlier than five (5) business days after the Resident Engineer receives the report.</w:t>
      </w:r>
      <w:r>
        <w:rPr>
          <w:spacing w:val="80"/>
          <w:sz w:val="20"/>
        </w:rPr>
        <w:t xml:space="preserve"> </w:t>
      </w:r>
      <w:r>
        <w:rPr>
          <w:sz w:val="20"/>
        </w:rPr>
        <w:t>As part of this test</w:t>
      </w:r>
    </w:p>
    <w:p w14:paraId="13BEACA0"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14F12BC7" w14:textId="77777777" w:rsidR="00726659" w:rsidRDefault="00726659">
      <w:pPr>
        <w:pStyle w:val="BodyText"/>
        <w:spacing w:before="17"/>
        <w:ind w:left="0" w:firstLine="0"/>
      </w:pPr>
    </w:p>
    <w:p w14:paraId="032926DF" w14:textId="77777777" w:rsidR="00726659" w:rsidRDefault="000F0732">
      <w:pPr>
        <w:pStyle w:val="BodyText"/>
        <w:spacing w:line="360" w:lineRule="auto"/>
        <w:ind w:left="2159" w:right="839" w:firstLine="0"/>
      </w:pPr>
      <w:r>
        <w:t>review meeting, the Contractor shall demonstrate all failures have been corrected by performing appropriate portions of the performance verification test.</w:t>
      </w:r>
      <w:r>
        <w:rPr>
          <w:spacing w:val="80"/>
        </w:rPr>
        <w:t xml:space="preserve"> </w:t>
      </w:r>
      <w:r>
        <w:t>Based on the Contractor’s report and</w:t>
      </w:r>
      <w:r>
        <w:rPr>
          <w:spacing w:val="-4"/>
        </w:rPr>
        <w:t xml:space="preserve"> </w:t>
      </w:r>
      <w:r>
        <w:t>the</w:t>
      </w:r>
      <w:r>
        <w:rPr>
          <w:spacing w:val="-4"/>
        </w:rPr>
        <w:t xml:space="preserve"> </w:t>
      </w:r>
      <w:r>
        <w:t>test</w:t>
      </w:r>
      <w:r>
        <w:rPr>
          <w:spacing w:val="-4"/>
        </w:rPr>
        <w:t xml:space="preserve"> </w:t>
      </w:r>
      <w:r>
        <w:t>review</w:t>
      </w:r>
      <w:r>
        <w:rPr>
          <w:spacing w:val="-4"/>
        </w:rPr>
        <w:t xml:space="preserve"> </w:t>
      </w:r>
      <w:r>
        <w:t>meeting,</w:t>
      </w:r>
      <w:r>
        <w:rPr>
          <w:spacing w:val="-4"/>
        </w:rPr>
        <w:t xml:space="preserve"> </w:t>
      </w:r>
      <w:r>
        <w:t>the</w:t>
      </w:r>
      <w:r>
        <w:rPr>
          <w:spacing w:val="-4"/>
        </w:rPr>
        <w:t xml:space="preserve"> </w:t>
      </w:r>
      <w:r>
        <w:t>Resident</w:t>
      </w:r>
      <w:r>
        <w:rPr>
          <w:spacing w:val="-4"/>
        </w:rPr>
        <w:t xml:space="preserve"> </w:t>
      </w:r>
      <w:r>
        <w:t>Engineer</w:t>
      </w:r>
      <w:r>
        <w:rPr>
          <w:spacing w:val="-4"/>
        </w:rPr>
        <w:t xml:space="preserve"> </w:t>
      </w:r>
      <w:r>
        <w:t>will</w:t>
      </w:r>
      <w:r>
        <w:rPr>
          <w:spacing w:val="-4"/>
        </w:rPr>
        <w:t xml:space="preserve"> </w:t>
      </w:r>
      <w:r>
        <w:t>provide</w:t>
      </w:r>
      <w:r>
        <w:rPr>
          <w:spacing w:val="-4"/>
        </w:rPr>
        <w:t xml:space="preserve"> </w:t>
      </w:r>
      <w:r>
        <w:t xml:space="preserve">a written </w:t>
      </w:r>
      <w:proofErr w:type="gramStart"/>
      <w:r>
        <w:t>determine</w:t>
      </w:r>
      <w:proofErr w:type="gramEnd"/>
      <w:r>
        <w:t xml:space="preserve"> of either the restart date or require Phase I be repeated.</w:t>
      </w:r>
    </w:p>
    <w:p w14:paraId="5CC4E79E" w14:textId="77777777" w:rsidR="00726659" w:rsidRDefault="000F0732">
      <w:pPr>
        <w:pStyle w:val="ListParagraph"/>
        <w:numPr>
          <w:ilvl w:val="3"/>
          <w:numId w:val="117"/>
        </w:numPr>
        <w:tabs>
          <w:tab w:val="left" w:pos="1797"/>
          <w:tab w:val="left" w:pos="1799"/>
        </w:tabs>
        <w:spacing w:line="360" w:lineRule="auto"/>
        <w:ind w:left="1799" w:right="838"/>
        <w:rPr>
          <w:sz w:val="20"/>
        </w:rPr>
      </w:pPr>
      <w:r>
        <w:rPr>
          <w:sz w:val="20"/>
        </w:rPr>
        <w:t>Phase III (Testing):</w:t>
      </w:r>
      <w:r>
        <w:rPr>
          <w:spacing w:val="80"/>
          <w:w w:val="150"/>
          <w:sz w:val="20"/>
        </w:rPr>
        <w:t xml:space="preserve"> </w:t>
      </w:r>
      <w:r>
        <w:rPr>
          <w:sz w:val="20"/>
        </w:rPr>
        <w:t>The test shall be conducted 24 hours per day for</w:t>
      </w:r>
      <w:r>
        <w:rPr>
          <w:spacing w:val="-5"/>
          <w:sz w:val="20"/>
        </w:rPr>
        <w:t xml:space="preserve"> </w:t>
      </w:r>
      <w:r>
        <w:rPr>
          <w:sz w:val="20"/>
        </w:rPr>
        <w:t>15</w:t>
      </w:r>
      <w:r>
        <w:rPr>
          <w:spacing w:val="-5"/>
          <w:sz w:val="20"/>
        </w:rPr>
        <w:t xml:space="preserve"> </w:t>
      </w:r>
      <w:r>
        <w:rPr>
          <w:sz w:val="20"/>
        </w:rPr>
        <w:t>consecutive</w:t>
      </w:r>
      <w:r>
        <w:rPr>
          <w:spacing w:val="-5"/>
          <w:sz w:val="20"/>
        </w:rPr>
        <w:t xml:space="preserve"> </w:t>
      </w:r>
      <w:r>
        <w:rPr>
          <w:sz w:val="20"/>
        </w:rPr>
        <w:t>calendar</w:t>
      </w:r>
      <w:r>
        <w:rPr>
          <w:spacing w:val="-5"/>
          <w:sz w:val="20"/>
        </w:rPr>
        <w:t xml:space="preserve"> </w:t>
      </w:r>
      <w:r>
        <w:rPr>
          <w:sz w:val="20"/>
        </w:rPr>
        <w:t>days,</w:t>
      </w:r>
      <w:r>
        <w:rPr>
          <w:spacing w:val="-5"/>
          <w:sz w:val="20"/>
        </w:rPr>
        <w:t xml:space="preserve"> </w:t>
      </w:r>
      <w:r>
        <w:rPr>
          <w:sz w:val="20"/>
        </w:rPr>
        <w:t>including</w:t>
      </w:r>
      <w:r>
        <w:rPr>
          <w:spacing w:val="-5"/>
          <w:sz w:val="20"/>
        </w:rPr>
        <w:t xml:space="preserve"> </w:t>
      </w:r>
      <w:r>
        <w:rPr>
          <w:sz w:val="20"/>
        </w:rPr>
        <w:t>holidays,</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system shall operate as specified.</w:t>
      </w:r>
      <w:r>
        <w:rPr>
          <w:spacing w:val="80"/>
          <w:sz w:val="20"/>
        </w:rPr>
        <w:t xml:space="preserve"> </w:t>
      </w:r>
      <w:r>
        <w:rPr>
          <w:sz w:val="20"/>
        </w:rPr>
        <w:t xml:space="preserve">The Contractor shall make no repairs during this phase of testing unless authorized in writing by the </w:t>
      </w:r>
      <w:r>
        <w:rPr>
          <w:spacing w:val="-2"/>
          <w:sz w:val="20"/>
        </w:rPr>
        <w:t>COTR.</w:t>
      </w:r>
    </w:p>
    <w:p w14:paraId="08F6717F" w14:textId="77777777" w:rsidR="00726659" w:rsidRDefault="000F0732">
      <w:pPr>
        <w:pStyle w:val="ListParagraph"/>
        <w:numPr>
          <w:ilvl w:val="3"/>
          <w:numId w:val="117"/>
        </w:numPr>
        <w:tabs>
          <w:tab w:val="left" w:pos="1797"/>
        </w:tabs>
        <w:ind w:left="1797" w:hanging="358"/>
        <w:rPr>
          <w:sz w:val="20"/>
        </w:rPr>
      </w:pPr>
      <w:r>
        <w:rPr>
          <w:sz w:val="20"/>
        </w:rPr>
        <w:t>Phase</w:t>
      </w:r>
      <w:r>
        <w:rPr>
          <w:spacing w:val="-5"/>
          <w:sz w:val="20"/>
        </w:rPr>
        <w:t xml:space="preserve"> </w:t>
      </w:r>
      <w:r>
        <w:rPr>
          <w:sz w:val="20"/>
        </w:rPr>
        <w:t>IV</w:t>
      </w:r>
      <w:r>
        <w:rPr>
          <w:spacing w:val="-4"/>
          <w:sz w:val="20"/>
        </w:rPr>
        <w:t xml:space="preserve"> </w:t>
      </w:r>
      <w:r>
        <w:rPr>
          <w:spacing w:val="-2"/>
          <w:sz w:val="20"/>
        </w:rPr>
        <w:t>(Assessment):</w:t>
      </w:r>
    </w:p>
    <w:p w14:paraId="716CB820" w14:textId="77777777" w:rsidR="00726659" w:rsidRDefault="000F0732">
      <w:pPr>
        <w:pStyle w:val="ListParagraph"/>
        <w:numPr>
          <w:ilvl w:val="0"/>
          <w:numId w:val="116"/>
        </w:numPr>
        <w:tabs>
          <w:tab w:val="left" w:pos="2157"/>
          <w:tab w:val="left" w:pos="2159"/>
        </w:tabs>
        <w:spacing w:before="113" w:line="360" w:lineRule="auto"/>
        <w:ind w:left="2159" w:right="838"/>
        <w:rPr>
          <w:sz w:val="20"/>
        </w:rPr>
      </w:pPr>
      <w:r>
        <w:rPr>
          <w:sz w:val="20"/>
        </w:rPr>
        <w:t>After the conclusion of Phase III, the Contractor shall identify all failures, determine causes of all failures, repair all failures, and deliver a written report to the COTR. The report shall explain in detail the nature of each failure, corrective action</w:t>
      </w:r>
      <w:r>
        <w:rPr>
          <w:spacing w:val="-5"/>
          <w:sz w:val="20"/>
        </w:rPr>
        <w:t xml:space="preserve"> </w:t>
      </w:r>
      <w:r>
        <w:rPr>
          <w:sz w:val="20"/>
        </w:rPr>
        <w:t>taken,</w:t>
      </w:r>
      <w:r>
        <w:rPr>
          <w:spacing w:val="-5"/>
          <w:sz w:val="20"/>
        </w:rPr>
        <w:t xml:space="preserve"> </w:t>
      </w:r>
      <w:r>
        <w:rPr>
          <w:sz w:val="20"/>
        </w:rPr>
        <w:t>results</w:t>
      </w:r>
      <w:r>
        <w:rPr>
          <w:spacing w:val="-5"/>
          <w:sz w:val="20"/>
        </w:rPr>
        <w:t xml:space="preserve"> </w:t>
      </w:r>
      <w:r>
        <w:rPr>
          <w:sz w:val="20"/>
        </w:rPr>
        <w:t>of</w:t>
      </w:r>
      <w:r>
        <w:rPr>
          <w:spacing w:val="-5"/>
          <w:sz w:val="20"/>
        </w:rPr>
        <w:t xml:space="preserve"> </w:t>
      </w:r>
      <w:r>
        <w:rPr>
          <w:sz w:val="20"/>
        </w:rPr>
        <w:t>tests</w:t>
      </w:r>
      <w:r>
        <w:rPr>
          <w:spacing w:val="-5"/>
          <w:sz w:val="20"/>
        </w:rPr>
        <w:t xml:space="preserve"> </w:t>
      </w:r>
      <w:r>
        <w:rPr>
          <w:sz w:val="20"/>
        </w:rPr>
        <w:t>performed,</w:t>
      </w:r>
      <w:r>
        <w:rPr>
          <w:spacing w:val="-5"/>
          <w:sz w:val="20"/>
        </w:rPr>
        <w:t xml:space="preserve"> </w:t>
      </w:r>
      <w:r>
        <w:rPr>
          <w:sz w:val="20"/>
        </w:rPr>
        <w:t>and</w:t>
      </w:r>
      <w:r>
        <w:rPr>
          <w:spacing w:val="-5"/>
          <w:sz w:val="20"/>
        </w:rPr>
        <w:t xml:space="preserve"> </w:t>
      </w:r>
      <w:r>
        <w:rPr>
          <w:sz w:val="20"/>
        </w:rPr>
        <w:t>recommend</w:t>
      </w:r>
      <w:r>
        <w:rPr>
          <w:spacing w:val="-5"/>
          <w:sz w:val="20"/>
        </w:rPr>
        <w:t xml:space="preserve"> </w:t>
      </w:r>
      <w:r>
        <w:rPr>
          <w:sz w:val="20"/>
        </w:rPr>
        <w:t>the</w:t>
      </w:r>
      <w:r>
        <w:rPr>
          <w:spacing w:val="-5"/>
          <w:sz w:val="20"/>
        </w:rPr>
        <w:t xml:space="preserve"> </w:t>
      </w:r>
      <w:r>
        <w:rPr>
          <w:sz w:val="20"/>
        </w:rPr>
        <w:t>point at which testing should be resumed.</w:t>
      </w:r>
    </w:p>
    <w:p w14:paraId="72E09D28" w14:textId="77777777" w:rsidR="00726659" w:rsidRDefault="000F0732">
      <w:pPr>
        <w:pStyle w:val="ListParagraph"/>
        <w:numPr>
          <w:ilvl w:val="0"/>
          <w:numId w:val="116"/>
        </w:numPr>
        <w:tabs>
          <w:tab w:val="left" w:pos="2158"/>
          <w:tab w:val="left" w:pos="2160"/>
        </w:tabs>
        <w:spacing w:line="360" w:lineRule="auto"/>
        <w:ind w:right="838"/>
        <w:rPr>
          <w:sz w:val="20"/>
        </w:rPr>
      </w:pPr>
      <w:r>
        <w:rPr>
          <w:sz w:val="20"/>
        </w:rPr>
        <w:t>After</w:t>
      </w:r>
      <w:r>
        <w:rPr>
          <w:spacing w:val="-5"/>
          <w:sz w:val="20"/>
        </w:rPr>
        <w:t xml:space="preserve"> </w:t>
      </w:r>
      <w:r>
        <w:rPr>
          <w:sz w:val="20"/>
        </w:rPr>
        <w:t>delivering</w:t>
      </w:r>
      <w:r>
        <w:rPr>
          <w:spacing w:val="-5"/>
          <w:sz w:val="20"/>
        </w:rPr>
        <w:t xml:space="preserve"> </w:t>
      </w:r>
      <w:r>
        <w:rPr>
          <w:sz w:val="20"/>
        </w:rPr>
        <w:t>the</w:t>
      </w:r>
      <w:r>
        <w:rPr>
          <w:spacing w:val="-5"/>
          <w:sz w:val="20"/>
        </w:rPr>
        <w:t xml:space="preserve"> </w:t>
      </w:r>
      <w:r>
        <w:rPr>
          <w:sz w:val="20"/>
        </w:rPr>
        <w:t>written</w:t>
      </w:r>
      <w:r>
        <w:rPr>
          <w:spacing w:val="-5"/>
          <w:sz w:val="20"/>
        </w:rPr>
        <w:t xml:space="preserve"> </w:t>
      </w:r>
      <w:r>
        <w:rPr>
          <w:sz w:val="20"/>
        </w:rPr>
        <w:t>report,</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convene a test review meeting at the job site to present the results and recommendations to the COTR.</w:t>
      </w:r>
      <w:r>
        <w:rPr>
          <w:spacing w:val="80"/>
          <w:sz w:val="20"/>
        </w:rPr>
        <w:t xml:space="preserve"> </w:t>
      </w:r>
      <w:r>
        <w:rPr>
          <w:sz w:val="20"/>
        </w:rPr>
        <w:t xml:space="preserve">The meeting shall not be </w:t>
      </w:r>
      <w:proofErr w:type="gramStart"/>
      <w:r>
        <w:rPr>
          <w:sz w:val="20"/>
        </w:rPr>
        <w:t>scheduled earlier</w:t>
      </w:r>
      <w:proofErr w:type="gramEnd"/>
      <w:r>
        <w:rPr>
          <w:sz w:val="20"/>
        </w:rPr>
        <w:t xml:space="preserve"> </w:t>
      </w:r>
      <w:proofErr w:type="gramStart"/>
      <w:r>
        <w:rPr>
          <w:sz w:val="20"/>
        </w:rPr>
        <w:t>than</w:t>
      </w:r>
      <w:proofErr w:type="gramEnd"/>
      <w:r>
        <w:rPr>
          <w:sz w:val="20"/>
        </w:rPr>
        <w:t xml:space="preserve"> five (5) business days after receipt of the report by the COTR.</w:t>
      </w:r>
      <w:r>
        <w:rPr>
          <w:spacing w:val="80"/>
          <w:w w:val="150"/>
          <w:sz w:val="20"/>
        </w:rPr>
        <w:t xml:space="preserve"> </w:t>
      </w:r>
      <w:r>
        <w:rPr>
          <w:sz w:val="20"/>
        </w:rPr>
        <w:t>As a part of this test review meeting, the Contractor shall demonstrate that all failures have been corrected by repeating appropriate portions for the performance verification test.</w:t>
      </w:r>
      <w:r>
        <w:rPr>
          <w:spacing w:val="80"/>
          <w:sz w:val="20"/>
        </w:rPr>
        <w:t xml:space="preserve"> </w:t>
      </w:r>
      <w:r>
        <w:rPr>
          <w:sz w:val="20"/>
        </w:rPr>
        <w:t>Based on the review meeting the test should not be scheduled earlier than five (5) business days after the Resident Engineer receives the report.</w:t>
      </w:r>
      <w:r>
        <w:rPr>
          <w:spacing w:val="80"/>
          <w:sz w:val="20"/>
        </w:rPr>
        <w:t xml:space="preserve"> </w:t>
      </w:r>
      <w:r>
        <w:rPr>
          <w:sz w:val="20"/>
        </w:rPr>
        <w:t>As a part of this test review meeting, the Contractor shall demonstrate all failures have been corrected by repeating appropriate portions of the performance verification test.</w:t>
      </w:r>
      <w:r>
        <w:rPr>
          <w:spacing w:val="80"/>
          <w:sz w:val="20"/>
        </w:rPr>
        <w:t xml:space="preserve"> </w:t>
      </w:r>
      <w:r>
        <w:rPr>
          <w:sz w:val="20"/>
        </w:rPr>
        <w:t>Based on the Contractor’s report and</w:t>
      </w:r>
      <w:r>
        <w:rPr>
          <w:spacing w:val="-4"/>
          <w:sz w:val="20"/>
        </w:rPr>
        <w:t xml:space="preserve"> </w:t>
      </w:r>
      <w:r>
        <w:rPr>
          <w:sz w:val="20"/>
        </w:rPr>
        <w:t>the</w:t>
      </w:r>
      <w:r>
        <w:rPr>
          <w:spacing w:val="-4"/>
          <w:sz w:val="20"/>
        </w:rPr>
        <w:t xml:space="preserve"> </w:t>
      </w:r>
      <w:r>
        <w:rPr>
          <w:sz w:val="20"/>
        </w:rPr>
        <w:t>test</w:t>
      </w:r>
      <w:r>
        <w:rPr>
          <w:spacing w:val="-4"/>
          <w:sz w:val="20"/>
        </w:rPr>
        <w:t xml:space="preserve"> </w:t>
      </w:r>
      <w:r>
        <w:rPr>
          <w:sz w:val="20"/>
        </w:rPr>
        <w:t>review</w:t>
      </w:r>
      <w:r>
        <w:rPr>
          <w:spacing w:val="-4"/>
          <w:sz w:val="20"/>
        </w:rPr>
        <w:t xml:space="preserve"> </w:t>
      </w:r>
      <w:r>
        <w:rPr>
          <w:sz w:val="20"/>
        </w:rPr>
        <w:t>meeting,</w:t>
      </w:r>
      <w:r>
        <w:rPr>
          <w:spacing w:val="-4"/>
          <w:sz w:val="20"/>
        </w:rPr>
        <w:t xml:space="preserve"> </w:t>
      </w:r>
      <w:r>
        <w:rPr>
          <w:sz w:val="20"/>
        </w:rPr>
        <w:t>the</w:t>
      </w:r>
      <w:r>
        <w:rPr>
          <w:spacing w:val="-4"/>
          <w:sz w:val="20"/>
        </w:rPr>
        <w:t xml:space="preserve"> </w:t>
      </w:r>
      <w:r>
        <w:rPr>
          <w:sz w:val="20"/>
        </w:rPr>
        <w:t>Resident</w:t>
      </w:r>
      <w:r>
        <w:rPr>
          <w:spacing w:val="-4"/>
          <w:sz w:val="20"/>
        </w:rPr>
        <w:t xml:space="preserve"> </w:t>
      </w:r>
      <w:r>
        <w:rPr>
          <w:sz w:val="20"/>
        </w:rPr>
        <w:t>Engineer</w:t>
      </w:r>
      <w:r>
        <w:rPr>
          <w:spacing w:val="-4"/>
          <w:sz w:val="20"/>
        </w:rPr>
        <w:t xml:space="preserve"> </w:t>
      </w:r>
      <w:r>
        <w:rPr>
          <w:sz w:val="20"/>
        </w:rPr>
        <w:t>will</w:t>
      </w:r>
      <w:r>
        <w:rPr>
          <w:spacing w:val="-4"/>
          <w:sz w:val="20"/>
        </w:rPr>
        <w:t xml:space="preserve"> </w:t>
      </w:r>
      <w:r>
        <w:rPr>
          <w:sz w:val="20"/>
        </w:rPr>
        <w:t>provide</w:t>
      </w:r>
      <w:r>
        <w:rPr>
          <w:spacing w:val="-4"/>
          <w:sz w:val="20"/>
        </w:rPr>
        <w:t xml:space="preserve"> </w:t>
      </w:r>
      <w:r>
        <w:rPr>
          <w:sz w:val="20"/>
        </w:rPr>
        <w:t>a written</w:t>
      </w:r>
      <w:r>
        <w:rPr>
          <w:spacing w:val="-4"/>
          <w:sz w:val="20"/>
        </w:rPr>
        <w:t xml:space="preserve"> </w:t>
      </w:r>
      <w:proofErr w:type="gramStart"/>
      <w:r>
        <w:rPr>
          <w:sz w:val="20"/>
        </w:rPr>
        <w:t>determine</w:t>
      </w:r>
      <w:proofErr w:type="gramEnd"/>
      <w:r>
        <w:rPr>
          <w:spacing w:val="-4"/>
          <w:sz w:val="20"/>
        </w:rPr>
        <w:t xml:space="preserve"> </w:t>
      </w:r>
      <w:r>
        <w:rPr>
          <w:sz w:val="20"/>
        </w:rPr>
        <w:t>of</w:t>
      </w:r>
      <w:r>
        <w:rPr>
          <w:spacing w:val="-4"/>
          <w:sz w:val="20"/>
        </w:rPr>
        <w:t xml:space="preserve"> </w:t>
      </w:r>
      <w:r>
        <w:rPr>
          <w:sz w:val="20"/>
        </w:rPr>
        <w:t>either</w:t>
      </w:r>
      <w:r>
        <w:rPr>
          <w:spacing w:val="-4"/>
          <w:sz w:val="20"/>
        </w:rPr>
        <w:t xml:space="preserve"> </w:t>
      </w:r>
      <w:r>
        <w:rPr>
          <w:sz w:val="20"/>
        </w:rPr>
        <w:t>the</w:t>
      </w:r>
      <w:r>
        <w:rPr>
          <w:spacing w:val="-4"/>
          <w:sz w:val="20"/>
        </w:rPr>
        <w:t xml:space="preserve"> </w:t>
      </w:r>
      <w:r>
        <w:rPr>
          <w:sz w:val="20"/>
        </w:rPr>
        <w:t>restart</w:t>
      </w:r>
      <w:r>
        <w:rPr>
          <w:spacing w:val="-4"/>
          <w:sz w:val="20"/>
        </w:rPr>
        <w:t xml:space="preserve"> </w:t>
      </w:r>
      <w:r>
        <w:rPr>
          <w:sz w:val="20"/>
        </w:rPr>
        <w:t>date</w:t>
      </w:r>
      <w:r>
        <w:rPr>
          <w:spacing w:val="-4"/>
          <w:sz w:val="20"/>
        </w:rPr>
        <w:t xml:space="preserve"> </w:t>
      </w:r>
      <w:r>
        <w:rPr>
          <w:sz w:val="20"/>
        </w:rPr>
        <w:t>or</w:t>
      </w:r>
      <w:r>
        <w:rPr>
          <w:spacing w:val="-4"/>
          <w:sz w:val="20"/>
        </w:rPr>
        <w:t xml:space="preserve"> </w:t>
      </w:r>
      <w:r>
        <w:rPr>
          <w:sz w:val="20"/>
        </w:rPr>
        <w:t>require</w:t>
      </w:r>
      <w:r>
        <w:rPr>
          <w:spacing w:val="-4"/>
          <w:sz w:val="20"/>
        </w:rPr>
        <w:t xml:space="preserve"> </w:t>
      </w:r>
      <w:r>
        <w:rPr>
          <w:sz w:val="20"/>
        </w:rPr>
        <w:t>Phase</w:t>
      </w:r>
      <w:r>
        <w:rPr>
          <w:spacing w:val="-4"/>
          <w:sz w:val="20"/>
        </w:rPr>
        <w:t xml:space="preserve"> </w:t>
      </w:r>
      <w:r>
        <w:rPr>
          <w:sz w:val="20"/>
        </w:rPr>
        <w:t xml:space="preserve">III </w:t>
      </w:r>
      <w:proofErr w:type="gramStart"/>
      <w:r>
        <w:rPr>
          <w:sz w:val="20"/>
        </w:rPr>
        <w:t>be</w:t>
      </w:r>
      <w:proofErr w:type="gramEnd"/>
      <w:r>
        <w:rPr>
          <w:sz w:val="20"/>
        </w:rPr>
        <w:t xml:space="preserve"> repeated.</w:t>
      </w:r>
      <w:r>
        <w:rPr>
          <w:spacing w:val="80"/>
          <w:sz w:val="20"/>
        </w:rPr>
        <w:t xml:space="preserve"> </w:t>
      </w:r>
      <w:r>
        <w:rPr>
          <w:sz w:val="20"/>
        </w:rPr>
        <w:t>After the conclusion of any re-testing which the Resident Engineer may require, the Phase IV assessment shall be repeated as if Phase III had just been completed.</w:t>
      </w:r>
    </w:p>
    <w:p w14:paraId="2DF9F959" w14:textId="77777777" w:rsidR="00726659" w:rsidRDefault="00726659">
      <w:pPr>
        <w:pStyle w:val="ListParagraph"/>
        <w:spacing w:line="360" w:lineRule="auto"/>
        <w:rPr>
          <w:sz w:val="20"/>
        </w:rPr>
        <w:sectPr w:rsidR="00726659">
          <w:pgSz w:w="12240" w:h="15840"/>
          <w:pgMar w:top="1380" w:right="720" w:bottom="1160" w:left="720" w:header="732" w:footer="962" w:gutter="0"/>
          <w:cols w:space="720"/>
        </w:sectPr>
      </w:pPr>
    </w:p>
    <w:p w14:paraId="69DFA1DF" w14:textId="77777777" w:rsidR="00726659" w:rsidRDefault="00726659">
      <w:pPr>
        <w:pStyle w:val="BodyText"/>
        <w:spacing w:before="17"/>
        <w:ind w:left="0" w:firstLine="0"/>
      </w:pPr>
    </w:p>
    <w:p w14:paraId="4351E059" w14:textId="77777777" w:rsidR="00726659" w:rsidRDefault="000F0732">
      <w:pPr>
        <w:pStyle w:val="ListParagraph"/>
        <w:numPr>
          <w:ilvl w:val="2"/>
          <w:numId w:val="117"/>
        </w:numPr>
        <w:tabs>
          <w:tab w:val="left" w:pos="1437"/>
        </w:tabs>
        <w:ind w:left="1437" w:hanging="358"/>
        <w:rPr>
          <w:sz w:val="20"/>
        </w:rPr>
      </w:pPr>
      <w:r>
        <w:rPr>
          <w:spacing w:val="-2"/>
          <w:sz w:val="20"/>
        </w:rPr>
        <w:t>Exclusions</w:t>
      </w:r>
    </w:p>
    <w:p w14:paraId="3718853B" w14:textId="77777777" w:rsidR="00726659" w:rsidRDefault="000F0732">
      <w:pPr>
        <w:pStyle w:val="ListParagraph"/>
        <w:numPr>
          <w:ilvl w:val="3"/>
          <w:numId w:val="117"/>
        </w:numPr>
        <w:tabs>
          <w:tab w:val="left" w:pos="1797"/>
          <w:tab w:val="left" w:pos="1799"/>
        </w:tabs>
        <w:spacing w:before="112" w:line="360" w:lineRule="auto"/>
        <w:ind w:left="1799" w:right="1078"/>
        <w:rPr>
          <w:sz w:val="20"/>
        </w:rPr>
      </w:pPr>
      <w:r>
        <w:rPr>
          <w:sz w:val="20"/>
        </w:rPr>
        <w:t>The</w:t>
      </w:r>
      <w:r>
        <w:rPr>
          <w:spacing w:val="-4"/>
          <w:sz w:val="20"/>
        </w:rPr>
        <w:t xml:space="preserve"> </w:t>
      </w:r>
      <w:r>
        <w:rPr>
          <w:sz w:val="20"/>
        </w:rPr>
        <w:t>Contractor</w:t>
      </w:r>
      <w:r>
        <w:rPr>
          <w:spacing w:val="-4"/>
          <w:sz w:val="20"/>
        </w:rPr>
        <w:t xml:space="preserve"> </w:t>
      </w:r>
      <w:r>
        <w:rPr>
          <w:sz w:val="20"/>
        </w:rPr>
        <w:t>will</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z w:val="20"/>
        </w:rPr>
        <w:t>held</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failures</w:t>
      </w:r>
      <w:r>
        <w:rPr>
          <w:spacing w:val="-4"/>
          <w:sz w:val="20"/>
        </w:rPr>
        <w:t xml:space="preserve"> </w:t>
      </w:r>
      <w:r>
        <w:rPr>
          <w:sz w:val="20"/>
        </w:rPr>
        <w:t>in</w:t>
      </w:r>
      <w:r>
        <w:rPr>
          <w:spacing w:val="-4"/>
          <w:sz w:val="20"/>
        </w:rPr>
        <w:t xml:space="preserve"> </w:t>
      </w:r>
      <w:r>
        <w:rPr>
          <w:sz w:val="20"/>
        </w:rPr>
        <w:t>system performance resulting from the following:</w:t>
      </w:r>
    </w:p>
    <w:p w14:paraId="42BC0C8A" w14:textId="77777777" w:rsidR="00726659" w:rsidRDefault="000F0732">
      <w:pPr>
        <w:pStyle w:val="ListParagraph"/>
        <w:numPr>
          <w:ilvl w:val="4"/>
          <w:numId w:val="117"/>
        </w:numPr>
        <w:tabs>
          <w:tab w:val="left" w:pos="2158"/>
          <w:tab w:val="left" w:pos="2160"/>
        </w:tabs>
        <w:spacing w:line="360" w:lineRule="auto"/>
        <w:ind w:right="1078"/>
        <w:rPr>
          <w:sz w:val="20"/>
        </w:rPr>
      </w:pPr>
      <w:r>
        <w:rPr>
          <w:sz w:val="20"/>
        </w:rPr>
        <w:t xml:space="preserve">An outage of the main power </w:t>
      </w:r>
      <w:proofErr w:type="gramStart"/>
      <w:r>
        <w:rPr>
          <w:sz w:val="20"/>
        </w:rPr>
        <w:t>in excess of</w:t>
      </w:r>
      <w:proofErr w:type="gramEnd"/>
      <w:r>
        <w:rPr>
          <w:sz w:val="20"/>
        </w:rPr>
        <w:t xml:space="preserve"> the capability of any backup power source provided the automatic initiation of all backup</w:t>
      </w:r>
      <w:r>
        <w:rPr>
          <w:spacing w:val="-5"/>
          <w:sz w:val="20"/>
        </w:rPr>
        <w:t xml:space="preserve"> </w:t>
      </w:r>
      <w:r>
        <w:rPr>
          <w:sz w:val="20"/>
        </w:rPr>
        <w:t>sources</w:t>
      </w:r>
      <w:r>
        <w:rPr>
          <w:spacing w:val="-5"/>
          <w:sz w:val="20"/>
        </w:rPr>
        <w:t xml:space="preserve"> </w:t>
      </w:r>
      <w:r>
        <w:rPr>
          <w:sz w:val="20"/>
        </w:rPr>
        <w:t>was</w:t>
      </w:r>
      <w:r>
        <w:rPr>
          <w:spacing w:val="-5"/>
          <w:sz w:val="20"/>
        </w:rPr>
        <w:t xml:space="preserve"> </w:t>
      </w:r>
      <w:r>
        <w:rPr>
          <w:sz w:val="20"/>
        </w:rPr>
        <w:t>accomplished</w:t>
      </w:r>
      <w:r>
        <w:rPr>
          <w:spacing w:val="-5"/>
          <w:sz w:val="20"/>
        </w:rPr>
        <w:t xml:space="preserve"> </w:t>
      </w:r>
      <w:r>
        <w:rPr>
          <w:sz w:val="20"/>
        </w:rPr>
        <w:t>and</w:t>
      </w:r>
      <w:r>
        <w:rPr>
          <w:spacing w:val="-5"/>
          <w:sz w:val="20"/>
        </w:rPr>
        <w:t xml:space="preserve"> </w:t>
      </w:r>
      <w:r>
        <w:rPr>
          <w:sz w:val="20"/>
        </w:rPr>
        <w:t>that</w:t>
      </w:r>
      <w:r>
        <w:rPr>
          <w:spacing w:val="-5"/>
          <w:sz w:val="20"/>
        </w:rPr>
        <w:t xml:space="preserve"> </w:t>
      </w:r>
      <w:r>
        <w:rPr>
          <w:sz w:val="20"/>
        </w:rPr>
        <w:t>automatic</w:t>
      </w:r>
      <w:r>
        <w:rPr>
          <w:spacing w:val="-5"/>
          <w:sz w:val="20"/>
        </w:rPr>
        <w:t xml:space="preserve"> </w:t>
      </w:r>
      <w:r>
        <w:rPr>
          <w:sz w:val="20"/>
        </w:rPr>
        <w:t>shutdown</w:t>
      </w:r>
      <w:r>
        <w:rPr>
          <w:spacing w:val="-5"/>
          <w:sz w:val="20"/>
        </w:rPr>
        <w:t xml:space="preserve"> </w:t>
      </w:r>
      <w:r>
        <w:rPr>
          <w:sz w:val="20"/>
        </w:rPr>
        <w:t>and restart of the PACS performed as specified.</w:t>
      </w:r>
    </w:p>
    <w:p w14:paraId="4339D762" w14:textId="77777777" w:rsidR="00726659" w:rsidRDefault="000F0732">
      <w:pPr>
        <w:pStyle w:val="ListParagraph"/>
        <w:numPr>
          <w:ilvl w:val="4"/>
          <w:numId w:val="117"/>
        </w:numPr>
        <w:tabs>
          <w:tab w:val="left" w:pos="2158"/>
          <w:tab w:val="left" w:pos="2160"/>
        </w:tabs>
        <w:spacing w:before="1" w:line="360" w:lineRule="auto"/>
        <w:ind w:right="1078"/>
        <w:rPr>
          <w:sz w:val="20"/>
        </w:rPr>
      </w:pPr>
      <w:r>
        <w:rPr>
          <w:sz w:val="20"/>
        </w:rPr>
        <w:t>Failure</w:t>
      </w:r>
      <w:r>
        <w:rPr>
          <w:spacing w:val="-5"/>
          <w:sz w:val="20"/>
        </w:rPr>
        <w:t xml:space="preserve"> </w:t>
      </w:r>
      <w:r>
        <w:rPr>
          <w:sz w:val="20"/>
        </w:rPr>
        <w:t>of</w:t>
      </w:r>
      <w:r>
        <w:rPr>
          <w:spacing w:val="-5"/>
          <w:sz w:val="20"/>
        </w:rPr>
        <w:t xml:space="preserve"> </w:t>
      </w:r>
      <w:r>
        <w:rPr>
          <w:sz w:val="20"/>
        </w:rPr>
        <w:t>an</w:t>
      </w:r>
      <w:r>
        <w:rPr>
          <w:spacing w:val="-5"/>
          <w:sz w:val="20"/>
        </w:rPr>
        <w:t xml:space="preserve"> </w:t>
      </w:r>
      <w:r>
        <w:rPr>
          <w:sz w:val="20"/>
        </w:rPr>
        <w:t>Owner</w:t>
      </w:r>
      <w:r>
        <w:rPr>
          <w:spacing w:val="-5"/>
          <w:sz w:val="20"/>
        </w:rPr>
        <w:t xml:space="preserve"> </w:t>
      </w:r>
      <w:r>
        <w:rPr>
          <w:sz w:val="20"/>
        </w:rPr>
        <w:t>furnished</w:t>
      </w:r>
      <w:r>
        <w:rPr>
          <w:spacing w:val="-5"/>
          <w:sz w:val="20"/>
        </w:rPr>
        <w:t xml:space="preserve"> </w:t>
      </w:r>
      <w:r>
        <w:rPr>
          <w:sz w:val="20"/>
        </w:rPr>
        <w:t>equipment</w:t>
      </w:r>
      <w:r>
        <w:rPr>
          <w:spacing w:val="-5"/>
          <w:sz w:val="20"/>
        </w:rPr>
        <w:t xml:space="preserve"> </w:t>
      </w:r>
      <w:r>
        <w:rPr>
          <w:sz w:val="20"/>
        </w:rPr>
        <w:t>or</w:t>
      </w:r>
      <w:r>
        <w:rPr>
          <w:spacing w:val="-5"/>
          <w:sz w:val="20"/>
        </w:rPr>
        <w:t xml:space="preserve"> </w:t>
      </w:r>
      <w:r>
        <w:rPr>
          <w:sz w:val="20"/>
        </w:rPr>
        <w:t>communications</w:t>
      </w:r>
      <w:r>
        <w:rPr>
          <w:spacing w:val="-5"/>
          <w:sz w:val="20"/>
        </w:rPr>
        <w:t xml:space="preserve"> </w:t>
      </w:r>
      <w:r>
        <w:rPr>
          <w:sz w:val="20"/>
        </w:rPr>
        <w:t>link, provided the failure was not due to Contractor furnished equipment, installation, or software.</w:t>
      </w:r>
    </w:p>
    <w:p w14:paraId="1D08AEDC" w14:textId="77777777" w:rsidR="00726659" w:rsidRDefault="000F0732">
      <w:pPr>
        <w:pStyle w:val="ListParagraph"/>
        <w:numPr>
          <w:ilvl w:val="4"/>
          <w:numId w:val="117"/>
        </w:numPr>
        <w:tabs>
          <w:tab w:val="left" w:pos="2158"/>
          <w:tab w:val="left" w:pos="2160"/>
        </w:tabs>
        <w:spacing w:before="1" w:line="360" w:lineRule="auto"/>
        <w:ind w:right="1078"/>
        <w:jc w:val="both"/>
        <w:rPr>
          <w:sz w:val="20"/>
        </w:rPr>
      </w:pPr>
      <w:r>
        <w:rPr>
          <w:sz w:val="20"/>
        </w:rPr>
        <w:t>Failure</w:t>
      </w:r>
      <w:r>
        <w:rPr>
          <w:spacing w:val="-5"/>
          <w:sz w:val="20"/>
        </w:rPr>
        <w:t xml:space="preserve"> </w:t>
      </w:r>
      <w:r>
        <w:rPr>
          <w:sz w:val="20"/>
        </w:rPr>
        <w:t>of</w:t>
      </w:r>
      <w:r>
        <w:rPr>
          <w:spacing w:val="-5"/>
          <w:sz w:val="20"/>
        </w:rPr>
        <w:t xml:space="preserve"> </w:t>
      </w:r>
      <w:r>
        <w:rPr>
          <w:sz w:val="20"/>
        </w:rPr>
        <w:t>existing</w:t>
      </w:r>
      <w:r>
        <w:rPr>
          <w:spacing w:val="-5"/>
          <w:sz w:val="20"/>
        </w:rPr>
        <w:t xml:space="preserve"> </w:t>
      </w:r>
      <w:r>
        <w:rPr>
          <w:sz w:val="20"/>
        </w:rPr>
        <w:t>Owner</w:t>
      </w:r>
      <w:r>
        <w:rPr>
          <w:spacing w:val="-5"/>
          <w:sz w:val="20"/>
        </w:rPr>
        <w:t xml:space="preserve"> </w:t>
      </w:r>
      <w:r>
        <w:rPr>
          <w:sz w:val="20"/>
        </w:rPr>
        <w:t>owned</w:t>
      </w:r>
      <w:r>
        <w:rPr>
          <w:spacing w:val="-5"/>
          <w:sz w:val="20"/>
        </w:rPr>
        <w:t xml:space="preserve"> </w:t>
      </w:r>
      <w:r>
        <w:rPr>
          <w:sz w:val="20"/>
        </w:rPr>
        <w:t>equipment,</w:t>
      </w:r>
      <w:r>
        <w:rPr>
          <w:spacing w:val="-5"/>
          <w:sz w:val="20"/>
        </w:rPr>
        <w:t xml:space="preserve"> </w:t>
      </w:r>
      <w:r>
        <w:rPr>
          <w:sz w:val="20"/>
        </w:rPr>
        <w:t>provided</w:t>
      </w:r>
      <w:r>
        <w:rPr>
          <w:spacing w:val="-5"/>
          <w:sz w:val="20"/>
        </w:rPr>
        <w:t xml:space="preserve"> </w:t>
      </w:r>
      <w:r>
        <w:rPr>
          <w:sz w:val="20"/>
        </w:rPr>
        <w:t>the</w:t>
      </w:r>
      <w:r>
        <w:rPr>
          <w:spacing w:val="-5"/>
          <w:sz w:val="20"/>
        </w:rPr>
        <w:t xml:space="preserve"> </w:t>
      </w:r>
      <w:r>
        <w:rPr>
          <w:sz w:val="20"/>
        </w:rPr>
        <w:t>failure was</w:t>
      </w:r>
      <w:r>
        <w:rPr>
          <w:spacing w:val="-5"/>
          <w:sz w:val="20"/>
        </w:rPr>
        <w:t xml:space="preserve"> </w:t>
      </w:r>
      <w:r>
        <w:rPr>
          <w:sz w:val="20"/>
        </w:rPr>
        <w:t>not</w:t>
      </w:r>
      <w:r>
        <w:rPr>
          <w:spacing w:val="-5"/>
          <w:sz w:val="20"/>
        </w:rPr>
        <w:t xml:space="preserve"> </w:t>
      </w:r>
      <w:r>
        <w:rPr>
          <w:sz w:val="20"/>
        </w:rPr>
        <w:t>due</w:t>
      </w:r>
      <w:r>
        <w:rPr>
          <w:spacing w:val="-5"/>
          <w:sz w:val="20"/>
        </w:rPr>
        <w:t xml:space="preserve"> </w:t>
      </w:r>
      <w:r>
        <w:rPr>
          <w:sz w:val="20"/>
        </w:rPr>
        <w:t>to</w:t>
      </w:r>
      <w:r>
        <w:rPr>
          <w:spacing w:val="-5"/>
          <w:sz w:val="20"/>
        </w:rPr>
        <w:t xml:space="preserve"> </w:t>
      </w:r>
      <w:r>
        <w:rPr>
          <w:sz w:val="20"/>
        </w:rPr>
        <w:t>Contractor</w:t>
      </w:r>
      <w:r>
        <w:rPr>
          <w:spacing w:val="-5"/>
          <w:sz w:val="20"/>
        </w:rPr>
        <w:t xml:space="preserve"> </w:t>
      </w:r>
      <w:r>
        <w:rPr>
          <w:sz w:val="20"/>
        </w:rPr>
        <w:t>furnished</w:t>
      </w:r>
      <w:r>
        <w:rPr>
          <w:spacing w:val="-5"/>
          <w:sz w:val="20"/>
        </w:rPr>
        <w:t xml:space="preserve"> </w:t>
      </w:r>
      <w:r>
        <w:rPr>
          <w:sz w:val="20"/>
        </w:rPr>
        <w:t>equipment,</w:t>
      </w:r>
      <w:r>
        <w:rPr>
          <w:spacing w:val="-5"/>
          <w:sz w:val="20"/>
        </w:rPr>
        <w:t xml:space="preserve"> </w:t>
      </w:r>
      <w:r>
        <w:rPr>
          <w:sz w:val="20"/>
        </w:rPr>
        <w:t>installation,</w:t>
      </w:r>
      <w:r>
        <w:rPr>
          <w:spacing w:val="-5"/>
          <w:sz w:val="20"/>
        </w:rPr>
        <w:t xml:space="preserve"> </w:t>
      </w:r>
      <w:r>
        <w:rPr>
          <w:sz w:val="20"/>
        </w:rPr>
        <w:t xml:space="preserve">or </w:t>
      </w:r>
      <w:r>
        <w:rPr>
          <w:spacing w:val="-2"/>
          <w:sz w:val="20"/>
        </w:rPr>
        <w:t>software.</w:t>
      </w:r>
    </w:p>
    <w:p w14:paraId="7128E2BE" w14:textId="77777777" w:rsidR="00726659" w:rsidRDefault="000F0732">
      <w:pPr>
        <w:pStyle w:val="Heading7"/>
        <w:spacing w:before="223"/>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488F9566" w14:textId="77777777" w:rsidR="00726659" w:rsidRDefault="00726659">
      <w:pPr>
        <w:pStyle w:val="Heading7"/>
        <w:jc w:val="center"/>
        <w:sectPr w:rsidR="00726659">
          <w:pgSz w:w="12240" w:h="15840"/>
          <w:pgMar w:top="1380" w:right="720" w:bottom="1160" w:left="720" w:header="732" w:footer="962" w:gutter="0"/>
          <w:cols w:space="720"/>
        </w:sectPr>
      </w:pPr>
    </w:p>
    <w:p w14:paraId="476345FE" w14:textId="77777777" w:rsidR="00726659" w:rsidRDefault="00726659">
      <w:pPr>
        <w:pStyle w:val="BodyText"/>
        <w:ind w:left="0" w:firstLine="0"/>
        <w:rPr>
          <w:b/>
        </w:rPr>
      </w:pPr>
    </w:p>
    <w:p w14:paraId="4680F63E" w14:textId="77777777" w:rsidR="00726659" w:rsidRDefault="00726659">
      <w:pPr>
        <w:pStyle w:val="BodyText"/>
        <w:spacing w:before="95"/>
        <w:ind w:left="0" w:firstLine="0"/>
        <w:rPr>
          <w:b/>
        </w:rPr>
      </w:pPr>
    </w:p>
    <w:p w14:paraId="5C73819D" w14:textId="77777777" w:rsidR="00726659" w:rsidRDefault="000F0732">
      <w:pPr>
        <w:pStyle w:val="Heading7"/>
        <w:ind w:left="4239" w:right="4239" w:firstLine="0"/>
        <w:jc w:val="center"/>
      </w:pPr>
      <w:bookmarkStart w:id="37" w:name="280501_Statement_of_Work_for_Electronic_"/>
      <w:bookmarkEnd w:id="37"/>
      <w:r>
        <w:t>SECTION</w:t>
      </w:r>
      <w:r>
        <w:rPr>
          <w:spacing w:val="-5"/>
        </w:rPr>
        <w:t xml:space="preserve"> </w:t>
      </w:r>
      <w:r>
        <w:t>28</w:t>
      </w:r>
      <w:r>
        <w:rPr>
          <w:spacing w:val="-4"/>
        </w:rPr>
        <w:t xml:space="preserve"> </w:t>
      </w:r>
      <w:r>
        <w:t>05</w:t>
      </w:r>
      <w:r>
        <w:rPr>
          <w:spacing w:val="-5"/>
        </w:rPr>
        <w:t xml:space="preserve"> 01</w:t>
      </w:r>
    </w:p>
    <w:p w14:paraId="56403CC0" w14:textId="77777777" w:rsidR="00726659" w:rsidRDefault="000F0732">
      <w:pPr>
        <w:pStyle w:val="Heading7"/>
        <w:spacing w:before="1"/>
        <w:ind w:left="1960" w:right="1959" w:firstLine="0"/>
        <w:jc w:val="center"/>
      </w:pPr>
      <w:r>
        <w:t>STATEMENT</w:t>
      </w:r>
      <w:r>
        <w:rPr>
          <w:spacing w:val="-6"/>
        </w:rPr>
        <w:t xml:space="preserve"> </w:t>
      </w:r>
      <w:r>
        <w:t>OF</w:t>
      </w:r>
      <w:r>
        <w:rPr>
          <w:spacing w:val="-6"/>
        </w:rPr>
        <w:t xml:space="preserve"> </w:t>
      </w:r>
      <w:r>
        <w:t>WORK</w:t>
      </w:r>
      <w:r>
        <w:rPr>
          <w:spacing w:val="-6"/>
        </w:rPr>
        <w:t xml:space="preserve"> </w:t>
      </w:r>
      <w:r>
        <w:t>FOR</w:t>
      </w:r>
      <w:r>
        <w:rPr>
          <w:spacing w:val="-6"/>
        </w:rPr>
        <w:t xml:space="preserve"> </w:t>
      </w:r>
      <w:r>
        <w:t>ELECTRONIC</w:t>
      </w:r>
      <w:r>
        <w:rPr>
          <w:spacing w:val="-6"/>
        </w:rPr>
        <w:t xml:space="preserve"> </w:t>
      </w:r>
      <w:r>
        <w:t>SAFETY</w:t>
      </w:r>
      <w:r>
        <w:rPr>
          <w:spacing w:val="-6"/>
        </w:rPr>
        <w:t xml:space="preserve"> </w:t>
      </w:r>
      <w:r>
        <w:t>AND</w:t>
      </w:r>
      <w:r>
        <w:rPr>
          <w:spacing w:val="-6"/>
        </w:rPr>
        <w:t xml:space="preserve"> </w:t>
      </w:r>
      <w:r>
        <w:t>SECURITY CAMPUS VIDEO SURVEILLANCE SYSTEM REPLACEMENT</w:t>
      </w:r>
    </w:p>
    <w:p w14:paraId="79676DFC" w14:textId="77777777" w:rsidR="00726659" w:rsidRDefault="00726659">
      <w:pPr>
        <w:pStyle w:val="BodyText"/>
        <w:ind w:left="0" w:firstLine="0"/>
        <w:rPr>
          <w:b/>
        </w:rPr>
      </w:pPr>
    </w:p>
    <w:p w14:paraId="0FF34D64" w14:textId="77777777" w:rsidR="00726659" w:rsidRDefault="00726659">
      <w:pPr>
        <w:pStyle w:val="BodyText"/>
        <w:spacing w:before="13"/>
        <w:ind w:left="0" w:firstLine="0"/>
        <w:rPr>
          <w:b/>
        </w:rPr>
      </w:pPr>
    </w:p>
    <w:p w14:paraId="03ECBE16" w14:textId="77777777" w:rsidR="00726659" w:rsidRDefault="000F0732">
      <w:pPr>
        <w:pStyle w:val="Heading7"/>
        <w:numPr>
          <w:ilvl w:val="1"/>
          <w:numId w:val="115"/>
        </w:numPr>
        <w:tabs>
          <w:tab w:val="left" w:pos="1439"/>
        </w:tabs>
        <w:ind w:left="1439" w:hanging="628"/>
      </w:pPr>
      <w:r>
        <w:rPr>
          <w:spacing w:val="-2"/>
          <w:u w:val="single"/>
        </w:rPr>
        <w:t>BACKGROUND</w:t>
      </w:r>
    </w:p>
    <w:p w14:paraId="2C4513C8" w14:textId="77777777" w:rsidR="00726659" w:rsidRDefault="000F0732">
      <w:pPr>
        <w:pStyle w:val="BodyText"/>
        <w:spacing w:before="215"/>
        <w:ind w:left="719" w:right="957" w:firstLine="0"/>
      </w:pPr>
      <w:r>
        <w:t>The Department of Veterans Affairs Office of the Senior Security Office/Physical Security and Infrastructure Office, along with the Hunter Holmes</w:t>
      </w:r>
      <w:r>
        <w:rPr>
          <w:spacing w:val="-4"/>
        </w:rPr>
        <w:t xml:space="preserve"> </w:t>
      </w:r>
      <w:r>
        <w:t>McGuire</w:t>
      </w:r>
      <w:r>
        <w:rPr>
          <w:spacing w:val="-4"/>
        </w:rPr>
        <w:t xml:space="preserve"> </w:t>
      </w:r>
      <w:r>
        <w:t>Richmond</w:t>
      </w:r>
      <w:r>
        <w:rPr>
          <w:spacing w:val="-4"/>
        </w:rPr>
        <w:t xml:space="preserve"> </w:t>
      </w:r>
      <w:r>
        <w:t>VA</w:t>
      </w:r>
      <w:r>
        <w:rPr>
          <w:spacing w:val="-4"/>
        </w:rPr>
        <w:t xml:space="preserve"> </w:t>
      </w:r>
      <w:r>
        <w:t>Medical</w:t>
      </w:r>
      <w:r>
        <w:rPr>
          <w:spacing w:val="-4"/>
        </w:rPr>
        <w:t xml:space="preserve"> </w:t>
      </w:r>
      <w:r>
        <w:t>Center’s</w:t>
      </w:r>
      <w:r>
        <w:rPr>
          <w:spacing w:val="-4"/>
        </w:rPr>
        <w:t xml:space="preserve"> </w:t>
      </w:r>
      <w:r>
        <w:t>Directors</w:t>
      </w:r>
      <w:r>
        <w:rPr>
          <w:spacing w:val="-4"/>
        </w:rPr>
        <w:t xml:space="preserve"> </w:t>
      </w:r>
      <w:r>
        <w:t>Office</w:t>
      </w:r>
      <w:r>
        <w:rPr>
          <w:spacing w:val="-4"/>
        </w:rPr>
        <w:t xml:space="preserve"> </w:t>
      </w:r>
      <w:r>
        <w:t>and</w:t>
      </w:r>
      <w:r>
        <w:rPr>
          <w:spacing w:val="-4"/>
        </w:rPr>
        <w:t xml:space="preserve"> </w:t>
      </w:r>
      <w:r>
        <w:t>VA</w:t>
      </w:r>
      <w:r>
        <w:rPr>
          <w:spacing w:val="-4"/>
        </w:rPr>
        <w:t xml:space="preserve"> </w:t>
      </w:r>
      <w:r>
        <w:t>Police Department requires a modernized security camera system with analytics in order to comply</w:t>
      </w:r>
      <w:r>
        <w:rPr>
          <w:spacing w:val="80"/>
        </w:rPr>
        <w:t xml:space="preserve"> </w:t>
      </w:r>
      <w:r>
        <w:t>with the Presidential Mandates below, VA 0730 Handbook, Security and Law Enforcement, and the OIT VA Directive 6517, 6518, 6500 (6500.6 and 6500.11), 6008 along with the OIT Strategic Plan and VA EA Principles, in addition to:</w:t>
      </w:r>
    </w:p>
    <w:p w14:paraId="7114A590" w14:textId="77777777" w:rsidR="00726659" w:rsidRDefault="000F0732">
      <w:pPr>
        <w:pStyle w:val="ListParagraph"/>
        <w:numPr>
          <w:ilvl w:val="2"/>
          <w:numId w:val="115"/>
        </w:numPr>
        <w:tabs>
          <w:tab w:val="left" w:pos="1439"/>
        </w:tabs>
        <w:spacing w:before="199"/>
        <w:ind w:left="1439" w:right="838"/>
        <w:rPr>
          <w:sz w:val="20"/>
        </w:rPr>
      </w:pPr>
      <w:r>
        <w:rPr>
          <w:sz w:val="20"/>
        </w:rPr>
        <w:t>Presidential</w:t>
      </w:r>
      <w:r>
        <w:rPr>
          <w:spacing w:val="-5"/>
          <w:sz w:val="20"/>
        </w:rPr>
        <w:t xml:space="preserve"> </w:t>
      </w:r>
      <w:r>
        <w:rPr>
          <w:sz w:val="20"/>
        </w:rPr>
        <w:t>Executive</w:t>
      </w:r>
      <w:r>
        <w:rPr>
          <w:spacing w:val="-5"/>
          <w:sz w:val="20"/>
        </w:rPr>
        <w:t xml:space="preserve"> </w:t>
      </w:r>
      <w:r>
        <w:rPr>
          <w:sz w:val="20"/>
        </w:rPr>
        <w:t>Order</w:t>
      </w:r>
      <w:r>
        <w:rPr>
          <w:spacing w:val="-5"/>
          <w:sz w:val="20"/>
        </w:rPr>
        <w:t xml:space="preserve"> </w:t>
      </w:r>
      <w:r>
        <w:rPr>
          <w:sz w:val="20"/>
        </w:rPr>
        <w:t>14111,</w:t>
      </w:r>
      <w:r>
        <w:rPr>
          <w:spacing w:val="-5"/>
          <w:sz w:val="20"/>
        </w:rPr>
        <w:t xml:space="preserve"> </w:t>
      </w:r>
      <w:r>
        <w:rPr>
          <w:sz w:val="20"/>
        </w:rPr>
        <w:t>dated</w:t>
      </w:r>
      <w:r>
        <w:rPr>
          <w:spacing w:val="-5"/>
          <w:sz w:val="20"/>
        </w:rPr>
        <w:t xml:space="preserve"> </w:t>
      </w:r>
      <w:r>
        <w:rPr>
          <w:sz w:val="20"/>
        </w:rPr>
        <w:t>November</w:t>
      </w:r>
      <w:r>
        <w:rPr>
          <w:spacing w:val="-5"/>
          <w:sz w:val="20"/>
        </w:rPr>
        <w:t xml:space="preserve"> </w:t>
      </w:r>
      <w:r>
        <w:rPr>
          <w:sz w:val="20"/>
        </w:rPr>
        <w:t>27,</w:t>
      </w:r>
      <w:r>
        <w:rPr>
          <w:spacing w:val="-5"/>
          <w:sz w:val="20"/>
        </w:rPr>
        <w:t xml:space="preserve"> </w:t>
      </w:r>
      <w:r>
        <w:rPr>
          <w:sz w:val="20"/>
        </w:rPr>
        <w:t>2023,</w:t>
      </w:r>
      <w:r>
        <w:rPr>
          <w:spacing w:val="-5"/>
          <w:sz w:val="20"/>
        </w:rPr>
        <w:t xml:space="preserve"> </w:t>
      </w:r>
      <w:r>
        <w:rPr>
          <w:sz w:val="20"/>
        </w:rPr>
        <w:t>to</w:t>
      </w:r>
      <w:r>
        <w:rPr>
          <w:spacing w:val="-5"/>
          <w:sz w:val="20"/>
        </w:rPr>
        <w:t xml:space="preserve"> </w:t>
      </w:r>
      <w:r>
        <w:rPr>
          <w:sz w:val="20"/>
        </w:rPr>
        <w:t>enhance the quality and effectiveness of security in and protection of Federal facilities</w:t>
      </w:r>
      <w:r>
        <w:rPr>
          <w:spacing w:val="-5"/>
          <w:sz w:val="20"/>
        </w:rPr>
        <w:t xml:space="preserve"> </w:t>
      </w:r>
      <w:r>
        <w:rPr>
          <w:sz w:val="20"/>
        </w:rPr>
        <w:t>while</w:t>
      </w:r>
      <w:r>
        <w:rPr>
          <w:spacing w:val="-5"/>
          <w:sz w:val="20"/>
        </w:rPr>
        <w:t xml:space="preserve"> </w:t>
      </w:r>
      <w:r>
        <w:rPr>
          <w:sz w:val="20"/>
        </w:rPr>
        <w:t>modernizing</w:t>
      </w:r>
      <w:r>
        <w:rPr>
          <w:spacing w:val="-5"/>
          <w:sz w:val="20"/>
        </w:rPr>
        <w:t xml:space="preserve"> </w:t>
      </w:r>
      <w:r>
        <w:rPr>
          <w:sz w:val="20"/>
        </w:rPr>
        <w:t>those</w:t>
      </w:r>
      <w:r>
        <w:rPr>
          <w:spacing w:val="-5"/>
          <w:sz w:val="20"/>
        </w:rPr>
        <w:t xml:space="preserve"> </w:t>
      </w:r>
      <w:r>
        <w:rPr>
          <w:sz w:val="20"/>
        </w:rPr>
        <w:t>programs</w:t>
      </w:r>
      <w:r>
        <w:rPr>
          <w:spacing w:val="-5"/>
          <w:sz w:val="20"/>
        </w:rPr>
        <w:t xml:space="preserve"> </w:t>
      </w:r>
      <w:r>
        <w:rPr>
          <w:sz w:val="20"/>
        </w:rPr>
        <w:t>and</w:t>
      </w:r>
      <w:r>
        <w:rPr>
          <w:spacing w:val="-5"/>
          <w:sz w:val="20"/>
        </w:rPr>
        <w:t xml:space="preserve"> </w:t>
      </w:r>
      <w:r>
        <w:rPr>
          <w:sz w:val="20"/>
        </w:rPr>
        <w:t>technology</w:t>
      </w:r>
      <w:r>
        <w:rPr>
          <w:spacing w:val="-5"/>
          <w:sz w:val="20"/>
        </w:rPr>
        <w:t xml:space="preserve"> </w:t>
      </w:r>
      <w:r>
        <w:rPr>
          <w:sz w:val="20"/>
        </w:rPr>
        <w:t>with</w:t>
      </w:r>
      <w:r>
        <w:rPr>
          <w:spacing w:val="-5"/>
          <w:sz w:val="20"/>
        </w:rPr>
        <w:t xml:space="preserve"> </w:t>
      </w:r>
      <w:r>
        <w:rPr>
          <w:sz w:val="20"/>
        </w:rPr>
        <w:t>current industry standards</w:t>
      </w:r>
    </w:p>
    <w:p w14:paraId="40207136" w14:textId="77777777" w:rsidR="00726659" w:rsidRDefault="000F0732">
      <w:pPr>
        <w:pStyle w:val="BodyText"/>
        <w:spacing w:before="200" w:line="244" w:lineRule="auto"/>
        <w:ind w:left="720" w:right="957" w:firstLine="0"/>
      </w:pPr>
      <w:r>
        <w:t>In</w:t>
      </w:r>
      <w:r>
        <w:rPr>
          <w:spacing w:val="-4"/>
        </w:rPr>
        <w:t xml:space="preserve"> </w:t>
      </w:r>
      <w:r>
        <w:t>addition</w:t>
      </w:r>
      <w:r>
        <w:rPr>
          <w:spacing w:val="-4"/>
        </w:rPr>
        <w:t xml:space="preserve"> </w:t>
      </w:r>
      <w:r>
        <w:t>to</w:t>
      </w:r>
      <w:r>
        <w:rPr>
          <w:spacing w:val="-4"/>
        </w:rPr>
        <w:t xml:space="preserve"> </w:t>
      </w:r>
      <w:r>
        <w:t>security</w:t>
      </w:r>
      <w:r>
        <w:rPr>
          <w:spacing w:val="-4"/>
        </w:rPr>
        <w:t xml:space="preserve"> </w:t>
      </w:r>
      <w:r>
        <w:t>measures,</w:t>
      </w:r>
      <w:r>
        <w:rPr>
          <w:spacing w:val="-4"/>
        </w:rPr>
        <w:t xml:space="preserve"> </w:t>
      </w:r>
      <w:r>
        <w:t>the</w:t>
      </w:r>
      <w:r>
        <w:rPr>
          <w:spacing w:val="-4"/>
        </w:rPr>
        <w:t xml:space="preserve"> </w:t>
      </w:r>
      <w:r>
        <w:t>VA</w:t>
      </w:r>
      <w:r>
        <w:rPr>
          <w:spacing w:val="-4"/>
        </w:rPr>
        <w:t xml:space="preserve"> </w:t>
      </w:r>
      <w:r>
        <w:t>has</w:t>
      </w:r>
      <w:r>
        <w:rPr>
          <w:spacing w:val="-4"/>
        </w:rPr>
        <w:t xml:space="preserve"> </w:t>
      </w:r>
      <w:r>
        <w:t>been</w:t>
      </w:r>
      <w:r>
        <w:rPr>
          <w:spacing w:val="-4"/>
        </w:rPr>
        <w:t xml:space="preserve"> </w:t>
      </w:r>
      <w:r>
        <w:t>charged</w:t>
      </w:r>
      <w:r>
        <w:rPr>
          <w:spacing w:val="-4"/>
        </w:rPr>
        <w:t xml:space="preserve"> </w:t>
      </w:r>
      <w:r>
        <w:t>by</w:t>
      </w:r>
      <w:r>
        <w:rPr>
          <w:spacing w:val="-4"/>
        </w:rPr>
        <w:t xml:space="preserve"> </w:t>
      </w:r>
      <w:r>
        <w:t>the</w:t>
      </w:r>
      <w:r>
        <w:rPr>
          <w:spacing w:val="-4"/>
        </w:rPr>
        <w:t xml:space="preserve"> </w:t>
      </w:r>
      <w:r>
        <w:t>U.S.</w:t>
      </w:r>
      <w:r>
        <w:rPr>
          <w:spacing w:val="-4"/>
        </w:rPr>
        <w:t xml:space="preserve"> </w:t>
      </w:r>
      <w:r>
        <w:t>Office of Management and Budget and the White House with the following:</w:t>
      </w:r>
    </w:p>
    <w:p w14:paraId="37A3EDAC" w14:textId="77777777" w:rsidR="00726659" w:rsidRDefault="000F0732">
      <w:pPr>
        <w:pStyle w:val="ListParagraph"/>
        <w:numPr>
          <w:ilvl w:val="2"/>
          <w:numId w:val="115"/>
        </w:numPr>
        <w:tabs>
          <w:tab w:val="left" w:pos="1440"/>
        </w:tabs>
        <w:spacing w:before="191" w:line="242" w:lineRule="auto"/>
        <w:ind w:right="1318"/>
        <w:rPr>
          <w:sz w:val="20"/>
        </w:rPr>
      </w:pPr>
      <w:r>
        <w:rPr>
          <w:sz w:val="20"/>
        </w:rPr>
        <w:t>Presidential Executive Order 14028 “Improving the Nation’s Cybersecurity”</w:t>
      </w:r>
      <w:r>
        <w:rPr>
          <w:spacing w:val="-5"/>
          <w:sz w:val="20"/>
        </w:rPr>
        <w:t xml:space="preserve"> </w:t>
      </w:r>
      <w:r>
        <w:rPr>
          <w:sz w:val="20"/>
        </w:rPr>
        <w:t>issued</w:t>
      </w:r>
      <w:r>
        <w:rPr>
          <w:spacing w:val="-5"/>
          <w:sz w:val="20"/>
        </w:rPr>
        <w:t xml:space="preserve"> </w:t>
      </w:r>
      <w:r>
        <w:rPr>
          <w:sz w:val="20"/>
        </w:rPr>
        <w:t>May</w:t>
      </w:r>
      <w:r>
        <w:rPr>
          <w:spacing w:val="-5"/>
          <w:sz w:val="20"/>
        </w:rPr>
        <w:t xml:space="preserve"> </w:t>
      </w:r>
      <w:r>
        <w:rPr>
          <w:sz w:val="20"/>
        </w:rPr>
        <w:t>12,</w:t>
      </w:r>
      <w:r>
        <w:rPr>
          <w:spacing w:val="-5"/>
          <w:sz w:val="20"/>
        </w:rPr>
        <w:t xml:space="preserve"> </w:t>
      </w:r>
      <w:r>
        <w:rPr>
          <w:sz w:val="20"/>
        </w:rPr>
        <w:t>2021,</w:t>
      </w:r>
      <w:r>
        <w:rPr>
          <w:spacing w:val="-5"/>
          <w:sz w:val="20"/>
        </w:rPr>
        <w:t xml:space="preserve"> </w:t>
      </w:r>
      <w:r>
        <w:rPr>
          <w:sz w:val="20"/>
        </w:rPr>
        <w:t>with</w:t>
      </w:r>
      <w:r>
        <w:rPr>
          <w:spacing w:val="-5"/>
          <w:sz w:val="20"/>
        </w:rPr>
        <w:t xml:space="preserve"> </w:t>
      </w:r>
      <w:r>
        <w:rPr>
          <w:sz w:val="20"/>
        </w:rPr>
        <w:t>advancing</w:t>
      </w:r>
      <w:r>
        <w:rPr>
          <w:spacing w:val="-5"/>
          <w:sz w:val="20"/>
        </w:rPr>
        <w:t xml:space="preserve"> </w:t>
      </w:r>
      <w:r>
        <w:rPr>
          <w:sz w:val="20"/>
        </w:rPr>
        <w:t>agencies</w:t>
      </w:r>
      <w:r>
        <w:rPr>
          <w:spacing w:val="-5"/>
          <w:sz w:val="20"/>
        </w:rPr>
        <w:t xml:space="preserve"> </w:t>
      </w:r>
      <w:r>
        <w:rPr>
          <w:sz w:val="20"/>
        </w:rPr>
        <w:t xml:space="preserve">towards Zero Trust architecture and accelerating movement to secure cloud </w:t>
      </w:r>
      <w:r>
        <w:rPr>
          <w:spacing w:val="-2"/>
          <w:sz w:val="20"/>
        </w:rPr>
        <w:t>services</w:t>
      </w:r>
    </w:p>
    <w:p w14:paraId="26E1BD26" w14:textId="77777777" w:rsidR="00726659" w:rsidRDefault="000F0732">
      <w:pPr>
        <w:pStyle w:val="ListParagraph"/>
        <w:numPr>
          <w:ilvl w:val="2"/>
          <w:numId w:val="115"/>
        </w:numPr>
        <w:tabs>
          <w:tab w:val="left" w:pos="1440"/>
        </w:tabs>
        <w:spacing w:before="191"/>
        <w:ind w:right="1078"/>
        <w:rPr>
          <w:sz w:val="20"/>
        </w:rPr>
      </w:pPr>
      <w:r>
        <w:rPr>
          <w:sz w:val="20"/>
        </w:rPr>
        <w:t>Presidential Executive Order 12997/13286 which established the Interagency</w:t>
      </w:r>
      <w:r>
        <w:rPr>
          <w:spacing w:val="-5"/>
          <w:sz w:val="20"/>
        </w:rPr>
        <w:t xml:space="preserve"> </w:t>
      </w:r>
      <w:r>
        <w:rPr>
          <w:sz w:val="20"/>
        </w:rPr>
        <w:t>Security</w:t>
      </w:r>
      <w:r>
        <w:rPr>
          <w:spacing w:val="-5"/>
          <w:sz w:val="20"/>
        </w:rPr>
        <w:t xml:space="preserve"> </w:t>
      </w:r>
      <w:r>
        <w:rPr>
          <w:sz w:val="20"/>
        </w:rPr>
        <w:t>Committee</w:t>
      </w:r>
      <w:r>
        <w:rPr>
          <w:spacing w:val="-5"/>
          <w:sz w:val="20"/>
        </w:rPr>
        <w:t xml:space="preserve"> </w:t>
      </w:r>
      <w:r>
        <w:rPr>
          <w:sz w:val="20"/>
        </w:rPr>
        <w:t>to</w:t>
      </w:r>
      <w:r>
        <w:rPr>
          <w:spacing w:val="-5"/>
          <w:sz w:val="20"/>
        </w:rPr>
        <w:t xml:space="preserve"> </w:t>
      </w:r>
      <w:r>
        <w:rPr>
          <w:sz w:val="20"/>
        </w:rPr>
        <w:t>enhance</w:t>
      </w:r>
      <w:r>
        <w:rPr>
          <w:spacing w:val="-5"/>
          <w:sz w:val="20"/>
        </w:rPr>
        <w:t xml:space="preserve"> </w:t>
      </w:r>
      <w:r>
        <w:rPr>
          <w:sz w:val="20"/>
        </w:rPr>
        <w:t>the</w:t>
      </w:r>
      <w:r>
        <w:rPr>
          <w:spacing w:val="-5"/>
          <w:sz w:val="20"/>
        </w:rPr>
        <w:t xml:space="preserve"> </w:t>
      </w:r>
      <w:r>
        <w:rPr>
          <w:sz w:val="20"/>
        </w:rPr>
        <w:t>security</w:t>
      </w:r>
      <w:r>
        <w:rPr>
          <w:spacing w:val="-5"/>
          <w:sz w:val="20"/>
        </w:rPr>
        <w:t xml:space="preserve"> </w:t>
      </w:r>
      <w:r>
        <w:rPr>
          <w:sz w:val="20"/>
        </w:rPr>
        <w:t>and</w:t>
      </w:r>
      <w:r>
        <w:rPr>
          <w:spacing w:val="-5"/>
          <w:sz w:val="20"/>
        </w:rPr>
        <w:t xml:space="preserve"> </w:t>
      </w:r>
      <w:r>
        <w:rPr>
          <w:sz w:val="20"/>
        </w:rPr>
        <w:t>protection of federal facilities in the United States</w:t>
      </w:r>
    </w:p>
    <w:p w14:paraId="3D22103B" w14:textId="77777777" w:rsidR="00726659" w:rsidRDefault="000F0732">
      <w:pPr>
        <w:pStyle w:val="ListParagraph"/>
        <w:numPr>
          <w:ilvl w:val="2"/>
          <w:numId w:val="115"/>
        </w:numPr>
        <w:tabs>
          <w:tab w:val="left" w:pos="1440"/>
        </w:tabs>
        <w:spacing w:before="201"/>
        <w:ind w:right="958"/>
        <w:rPr>
          <w:sz w:val="20"/>
        </w:rPr>
      </w:pPr>
      <w:r>
        <w:rPr>
          <w:sz w:val="20"/>
        </w:rPr>
        <w:t>Presidential Executive Order 13800 titled "Strengthening the Cybersecurity</w:t>
      </w:r>
      <w:r>
        <w:rPr>
          <w:spacing w:val="-6"/>
          <w:sz w:val="20"/>
        </w:rPr>
        <w:t xml:space="preserve"> </w:t>
      </w:r>
      <w:r>
        <w:rPr>
          <w:sz w:val="20"/>
        </w:rPr>
        <w:t>of</w:t>
      </w:r>
      <w:r>
        <w:rPr>
          <w:spacing w:val="-6"/>
          <w:sz w:val="20"/>
        </w:rPr>
        <w:t xml:space="preserve"> </w:t>
      </w:r>
      <w:r>
        <w:rPr>
          <w:sz w:val="20"/>
        </w:rPr>
        <w:t>Federal</w:t>
      </w:r>
      <w:r>
        <w:rPr>
          <w:spacing w:val="-6"/>
          <w:sz w:val="20"/>
        </w:rPr>
        <w:t xml:space="preserve"> </w:t>
      </w:r>
      <w:r>
        <w:rPr>
          <w:sz w:val="20"/>
        </w:rPr>
        <w:t>Networks</w:t>
      </w:r>
      <w:r>
        <w:rPr>
          <w:spacing w:val="-6"/>
          <w:sz w:val="20"/>
        </w:rPr>
        <w:t xml:space="preserve"> </w:t>
      </w:r>
      <w:r>
        <w:rPr>
          <w:sz w:val="20"/>
        </w:rPr>
        <w:t>and</w:t>
      </w:r>
      <w:r>
        <w:rPr>
          <w:spacing w:val="-6"/>
          <w:sz w:val="20"/>
        </w:rPr>
        <w:t xml:space="preserve"> </w:t>
      </w:r>
      <w:r>
        <w:rPr>
          <w:sz w:val="20"/>
        </w:rPr>
        <w:t>Critical</w:t>
      </w:r>
      <w:r>
        <w:rPr>
          <w:spacing w:val="-6"/>
          <w:sz w:val="20"/>
        </w:rPr>
        <w:t xml:space="preserve"> </w:t>
      </w:r>
      <w:r>
        <w:rPr>
          <w:sz w:val="20"/>
        </w:rPr>
        <w:t>Infrastructure,"</w:t>
      </w:r>
      <w:r>
        <w:rPr>
          <w:spacing w:val="-6"/>
          <w:sz w:val="20"/>
        </w:rPr>
        <w:t xml:space="preserve"> </w:t>
      </w:r>
      <w:r>
        <w:rPr>
          <w:sz w:val="20"/>
        </w:rPr>
        <w:t>issued May 11, 2017, aims to improve the nation's cyber posture and capabilities by focusing on modernizing federal IT infrastructure and securing critical infrastructure</w:t>
      </w:r>
    </w:p>
    <w:p w14:paraId="5ED56E77" w14:textId="77777777" w:rsidR="00726659" w:rsidRDefault="000F0732">
      <w:pPr>
        <w:pStyle w:val="ListParagraph"/>
        <w:numPr>
          <w:ilvl w:val="2"/>
          <w:numId w:val="115"/>
        </w:numPr>
        <w:tabs>
          <w:tab w:val="left" w:pos="1440"/>
        </w:tabs>
        <w:spacing w:before="199"/>
        <w:ind w:right="838"/>
        <w:rPr>
          <w:sz w:val="20"/>
        </w:rPr>
      </w:pPr>
      <w:r>
        <w:rPr>
          <w:sz w:val="20"/>
        </w:rPr>
        <w:t>Guidance issued on February 26, 2025, to implement technological solutions that automate routine tasks while enabling staff to focus on higher-value</w:t>
      </w:r>
      <w:r>
        <w:rPr>
          <w:spacing w:val="-5"/>
          <w:sz w:val="20"/>
        </w:rPr>
        <w:t xml:space="preserve"> </w:t>
      </w:r>
      <w:r>
        <w:rPr>
          <w:sz w:val="20"/>
        </w:rPr>
        <w:t>activities</w:t>
      </w:r>
      <w:r>
        <w:rPr>
          <w:spacing w:val="-5"/>
          <w:sz w:val="20"/>
        </w:rPr>
        <w:t xml:space="preserve"> </w:t>
      </w:r>
      <w:r>
        <w:rPr>
          <w:sz w:val="20"/>
        </w:rPr>
        <w:t>and</w:t>
      </w:r>
      <w:r>
        <w:rPr>
          <w:spacing w:val="-5"/>
          <w:sz w:val="20"/>
        </w:rPr>
        <w:t xml:space="preserve"> </w:t>
      </w:r>
      <w:r>
        <w:rPr>
          <w:sz w:val="20"/>
        </w:rPr>
        <w:t>introduce</w:t>
      </w:r>
      <w:r>
        <w:rPr>
          <w:spacing w:val="-5"/>
          <w:sz w:val="20"/>
        </w:rPr>
        <w:t xml:space="preserve"> </w:t>
      </w:r>
      <w:r>
        <w:rPr>
          <w:sz w:val="20"/>
        </w:rPr>
        <w:t>plans</w:t>
      </w:r>
      <w:r>
        <w:rPr>
          <w:spacing w:val="-5"/>
          <w:sz w:val="20"/>
        </w:rPr>
        <w:t xml:space="preserve"> </w:t>
      </w:r>
      <w:r>
        <w:rPr>
          <w:sz w:val="20"/>
        </w:rPr>
        <w:t>to</w:t>
      </w:r>
      <w:r>
        <w:rPr>
          <w:spacing w:val="-5"/>
          <w:sz w:val="20"/>
        </w:rPr>
        <w:t xml:space="preserve"> </w:t>
      </w:r>
      <w:r>
        <w:rPr>
          <w:sz w:val="20"/>
        </w:rPr>
        <w:t>reduce</w:t>
      </w:r>
      <w:r>
        <w:rPr>
          <w:spacing w:val="-5"/>
          <w:sz w:val="20"/>
        </w:rPr>
        <w:t xml:space="preserve"> </w:t>
      </w:r>
      <w:r>
        <w:rPr>
          <w:sz w:val="20"/>
        </w:rPr>
        <w:t>costs</w:t>
      </w:r>
      <w:r>
        <w:rPr>
          <w:spacing w:val="-5"/>
          <w:sz w:val="20"/>
        </w:rPr>
        <w:t xml:space="preserve"> </w:t>
      </w:r>
      <w:r>
        <w:rPr>
          <w:sz w:val="20"/>
        </w:rPr>
        <w:t>and</w:t>
      </w:r>
      <w:r>
        <w:rPr>
          <w:spacing w:val="-5"/>
          <w:sz w:val="20"/>
        </w:rPr>
        <w:t xml:space="preserve"> </w:t>
      </w:r>
      <w:r>
        <w:rPr>
          <w:sz w:val="20"/>
        </w:rPr>
        <w:t xml:space="preserve">promote efficiencies through improved technology, including through the adoption of new software systems and the elimination of duplicative </w:t>
      </w:r>
      <w:r>
        <w:rPr>
          <w:spacing w:val="-2"/>
          <w:sz w:val="20"/>
        </w:rPr>
        <w:t>systems</w:t>
      </w:r>
    </w:p>
    <w:p w14:paraId="3CFBAC90" w14:textId="77777777" w:rsidR="00726659" w:rsidRDefault="00726659">
      <w:pPr>
        <w:pStyle w:val="BodyText"/>
        <w:spacing w:before="1"/>
        <w:ind w:left="0" w:firstLine="0"/>
      </w:pPr>
    </w:p>
    <w:p w14:paraId="1E17E848" w14:textId="77777777" w:rsidR="00726659" w:rsidRDefault="000F0732">
      <w:pPr>
        <w:pStyle w:val="BodyText"/>
        <w:ind w:left="720" w:right="957" w:firstLine="0"/>
      </w:pPr>
      <w:r>
        <w:t>The</w:t>
      </w:r>
      <w:r>
        <w:rPr>
          <w:spacing w:val="-4"/>
        </w:rPr>
        <w:t xml:space="preserve"> </w:t>
      </w:r>
      <w:r>
        <w:t>Richmond</w:t>
      </w:r>
      <w:r>
        <w:rPr>
          <w:spacing w:val="-4"/>
        </w:rPr>
        <w:t xml:space="preserve"> </w:t>
      </w:r>
      <w:r>
        <w:t>VA</w:t>
      </w:r>
      <w:r>
        <w:rPr>
          <w:spacing w:val="-4"/>
        </w:rPr>
        <w:t xml:space="preserve"> </w:t>
      </w:r>
      <w:r>
        <w:t>Police</w:t>
      </w:r>
      <w:r>
        <w:rPr>
          <w:spacing w:val="-4"/>
        </w:rPr>
        <w:t xml:space="preserve"> </w:t>
      </w:r>
      <w:r>
        <w:t>Departments</w:t>
      </w:r>
      <w:r>
        <w:rPr>
          <w:spacing w:val="-4"/>
        </w:rPr>
        <w:t xml:space="preserve"> </w:t>
      </w:r>
      <w:r>
        <w:t>face</w:t>
      </w:r>
      <w:r>
        <w:rPr>
          <w:spacing w:val="-4"/>
        </w:rPr>
        <w:t xml:space="preserve"> </w:t>
      </w:r>
      <w:r>
        <w:t>a</w:t>
      </w:r>
      <w:r>
        <w:rPr>
          <w:spacing w:val="-4"/>
        </w:rPr>
        <w:t xml:space="preserve"> </w:t>
      </w:r>
      <w:r>
        <w:t>reality</w:t>
      </w:r>
      <w:r>
        <w:rPr>
          <w:spacing w:val="-4"/>
        </w:rPr>
        <w:t xml:space="preserve"> </w:t>
      </w:r>
      <w:r>
        <w:t>where</w:t>
      </w:r>
      <w:r>
        <w:rPr>
          <w:spacing w:val="-4"/>
        </w:rPr>
        <w:t xml:space="preserve"> </w:t>
      </w:r>
      <w:r>
        <w:t>much</w:t>
      </w:r>
      <w:r>
        <w:rPr>
          <w:spacing w:val="-4"/>
        </w:rPr>
        <w:t xml:space="preserve"> </w:t>
      </w:r>
      <w:r>
        <w:t>of</w:t>
      </w:r>
      <w:r>
        <w:rPr>
          <w:spacing w:val="-4"/>
        </w:rPr>
        <w:t xml:space="preserve"> </w:t>
      </w:r>
      <w:r>
        <w:t>their</w:t>
      </w:r>
      <w:r>
        <w:rPr>
          <w:spacing w:val="-4"/>
        </w:rPr>
        <w:t xml:space="preserve"> </w:t>
      </w:r>
      <w:r>
        <w:t>CCTV physical security video surveillance systems have reached end of life.</w:t>
      </w:r>
    </w:p>
    <w:p w14:paraId="1636CF13" w14:textId="77777777" w:rsidR="00726659" w:rsidRDefault="000F0732">
      <w:pPr>
        <w:pStyle w:val="BodyText"/>
        <w:ind w:left="720" w:right="839" w:firstLine="0"/>
      </w:pPr>
      <w:r>
        <w:t>Specifically,</w:t>
      </w:r>
      <w:r>
        <w:rPr>
          <w:spacing w:val="-4"/>
        </w:rPr>
        <w:t xml:space="preserve"> </w:t>
      </w:r>
      <w:r>
        <w:t>171</w:t>
      </w:r>
      <w:r>
        <w:rPr>
          <w:spacing w:val="-4"/>
        </w:rPr>
        <w:t xml:space="preserve"> </w:t>
      </w:r>
      <w:r>
        <w:t>cameras</w:t>
      </w:r>
      <w:r>
        <w:rPr>
          <w:spacing w:val="-4"/>
        </w:rPr>
        <w:t xml:space="preserve"> </w:t>
      </w:r>
      <w:r>
        <w:t>are</w:t>
      </w:r>
      <w:r>
        <w:rPr>
          <w:spacing w:val="-4"/>
        </w:rPr>
        <w:t xml:space="preserve"> </w:t>
      </w:r>
      <w:r>
        <w:t>currently</w:t>
      </w:r>
      <w:r>
        <w:rPr>
          <w:spacing w:val="-4"/>
        </w:rPr>
        <w:t xml:space="preserve"> </w:t>
      </w:r>
      <w:r>
        <w:t>inoperable.</w:t>
      </w:r>
      <w:r>
        <w:rPr>
          <w:spacing w:val="80"/>
        </w:rPr>
        <w:t xml:space="preserve"> </w:t>
      </w:r>
      <w:r>
        <w:t>Due</w:t>
      </w:r>
      <w:r>
        <w:rPr>
          <w:spacing w:val="-4"/>
        </w:rPr>
        <w:t xml:space="preserve"> </w:t>
      </w:r>
      <w:r>
        <w:t>to</w:t>
      </w:r>
      <w:r>
        <w:rPr>
          <w:spacing w:val="-4"/>
        </w:rPr>
        <w:t xml:space="preserve"> </w:t>
      </w:r>
      <w:r>
        <w:t>EO</w:t>
      </w:r>
      <w:r>
        <w:rPr>
          <w:spacing w:val="-4"/>
        </w:rPr>
        <w:t xml:space="preserve"> </w:t>
      </w:r>
      <w:r>
        <w:t>14111,</w:t>
      </w:r>
      <w:r>
        <w:rPr>
          <w:spacing w:val="-4"/>
        </w:rPr>
        <w:t xml:space="preserve"> </w:t>
      </w:r>
      <w:r>
        <w:t>EO14028 and OMB Guidance as well as the additional orders listed above, it is imperative to implement an overhaul of the CCTV surveillance system at Richmond. Due to these orders, the Hunter Holmes McGuire Richmond VA Medical Center] requires a modernized security system that will enhance security, provide an easy-to-use system, minimize on-premises infrastructure, and increase the VA’s cybersecurity posture while meeting National Defense Authorization and TAA manufacturing rules according to the 2023 FAR clauses</w:t>
      </w:r>
    </w:p>
    <w:p w14:paraId="4FB2D93A" w14:textId="77777777" w:rsidR="00726659" w:rsidRDefault="00726659">
      <w:pPr>
        <w:pStyle w:val="BodyText"/>
        <w:sectPr w:rsidR="00726659">
          <w:headerReference w:type="default" r:id="rId202"/>
          <w:footerReference w:type="default" r:id="rId203"/>
          <w:pgSz w:w="12240" w:h="15840"/>
          <w:pgMar w:top="1100" w:right="720" w:bottom="1240" w:left="720" w:header="464" w:footer="1040" w:gutter="0"/>
          <w:pgNumType w:start="1"/>
          <w:cols w:space="720"/>
        </w:sectPr>
      </w:pPr>
    </w:p>
    <w:p w14:paraId="1B44714C" w14:textId="77777777" w:rsidR="00726659" w:rsidRDefault="00726659">
      <w:pPr>
        <w:pStyle w:val="BodyText"/>
        <w:spacing w:before="96"/>
        <w:ind w:left="0" w:firstLine="0"/>
      </w:pPr>
    </w:p>
    <w:p w14:paraId="2BBB2150" w14:textId="77777777" w:rsidR="00726659" w:rsidRDefault="000F0732">
      <w:pPr>
        <w:pStyle w:val="BodyText"/>
        <w:ind w:left="719" w:right="839" w:firstLine="0"/>
      </w:pPr>
      <w:r>
        <w:t>while</w:t>
      </w:r>
      <w:r>
        <w:rPr>
          <w:spacing w:val="-5"/>
        </w:rPr>
        <w:t xml:space="preserve"> </w:t>
      </w:r>
      <w:r>
        <w:t>complying</w:t>
      </w:r>
      <w:r>
        <w:rPr>
          <w:spacing w:val="-5"/>
        </w:rPr>
        <w:t xml:space="preserve"> </w:t>
      </w:r>
      <w:r>
        <w:t>with</w:t>
      </w:r>
      <w:r>
        <w:rPr>
          <w:spacing w:val="-5"/>
        </w:rPr>
        <w:t xml:space="preserve"> </w:t>
      </w:r>
      <w:r>
        <w:t>Federal</w:t>
      </w:r>
      <w:r>
        <w:rPr>
          <w:spacing w:val="-5"/>
        </w:rPr>
        <w:t xml:space="preserve"> </w:t>
      </w:r>
      <w:r>
        <w:t>Information</w:t>
      </w:r>
      <w:r>
        <w:rPr>
          <w:spacing w:val="-5"/>
        </w:rPr>
        <w:t xml:space="preserve"> </w:t>
      </w:r>
      <w:r>
        <w:t>Security</w:t>
      </w:r>
      <w:r>
        <w:rPr>
          <w:spacing w:val="-5"/>
        </w:rPr>
        <w:t xml:space="preserve"> </w:t>
      </w:r>
      <w:r>
        <w:t>Management</w:t>
      </w:r>
      <w:r>
        <w:rPr>
          <w:spacing w:val="-5"/>
        </w:rPr>
        <w:t xml:space="preserve"> </w:t>
      </w:r>
      <w:r>
        <w:t>Act</w:t>
      </w:r>
      <w:r>
        <w:rPr>
          <w:spacing w:val="-5"/>
        </w:rPr>
        <w:t xml:space="preserve"> </w:t>
      </w:r>
      <w:r>
        <w:t>(FISMA).</w:t>
      </w:r>
      <w:r>
        <w:rPr>
          <w:spacing w:val="-5"/>
        </w:rPr>
        <w:t xml:space="preserve"> </w:t>
      </w:r>
      <w:r>
        <w:t>The VA Police require that the system be able to integrate with the VA Police’s Body Worn Camera Solution as a Service product, integrate with the OSSO/PSI Physical Security Enterprise One View Process Solution and provide Software as a Service with that is fully FedRAMP Compliant.</w:t>
      </w:r>
    </w:p>
    <w:p w14:paraId="44F9D673" w14:textId="77777777" w:rsidR="00726659" w:rsidRDefault="000F0732">
      <w:pPr>
        <w:pStyle w:val="BodyText"/>
        <w:spacing w:before="199" w:line="244" w:lineRule="auto"/>
        <w:ind w:left="719" w:right="839" w:firstLine="0"/>
      </w:pPr>
      <w:r>
        <w:t>The</w:t>
      </w:r>
      <w:r>
        <w:rPr>
          <w:spacing w:val="-4"/>
        </w:rPr>
        <w:t xml:space="preserve"> </w:t>
      </w:r>
      <w:r>
        <w:t>solution</w:t>
      </w:r>
      <w:r>
        <w:rPr>
          <w:spacing w:val="-4"/>
        </w:rPr>
        <w:t xml:space="preserve"> </w:t>
      </w:r>
      <w:r>
        <w:t>will</w:t>
      </w:r>
      <w:r>
        <w:rPr>
          <w:spacing w:val="-4"/>
        </w:rPr>
        <w:t xml:space="preserve"> </w:t>
      </w:r>
      <w:r>
        <w:t>need</w:t>
      </w:r>
      <w:r>
        <w:rPr>
          <w:spacing w:val="-4"/>
        </w:rPr>
        <w:t xml:space="preserve"> </w:t>
      </w:r>
      <w:r>
        <w:t>to</w:t>
      </w:r>
      <w:r>
        <w:rPr>
          <w:spacing w:val="-4"/>
        </w:rPr>
        <w:t xml:space="preserve"> </w:t>
      </w:r>
      <w:r>
        <w:t>be</w:t>
      </w:r>
      <w:r>
        <w:rPr>
          <w:spacing w:val="-4"/>
        </w:rPr>
        <w:t xml:space="preserve"> </w:t>
      </w:r>
      <w:r>
        <w:t>outfitted</w:t>
      </w:r>
      <w:r>
        <w:rPr>
          <w:spacing w:val="-4"/>
        </w:rPr>
        <w:t xml:space="preserve"> </w:t>
      </w:r>
      <w:r>
        <w:t>for</w:t>
      </w:r>
      <w:r>
        <w:rPr>
          <w:spacing w:val="-4"/>
        </w:rPr>
        <w:t xml:space="preserve"> </w:t>
      </w:r>
      <w:r>
        <w:t>the</w:t>
      </w:r>
      <w:r>
        <w:rPr>
          <w:spacing w:val="-4"/>
        </w:rPr>
        <w:t xml:space="preserve"> </w:t>
      </w:r>
      <w:r>
        <w:t>Hunter</w:t>
      </w:r>
      <w:r>
        <w:rPr>
          <w:spacing w:val="-4"/>
        </w:rPr>
        <w:t xml:space="preserve"> </w:t>
      </w:r>
      <w:r>
        <w:t>Holmes</w:t>
      </w:r>
      <w:r>
        <w:rPr>
          <w:spacing w:val="-4"/>
        </w:rPr>
        <w:t xml:space="preserve"> </w:t>
      </w:r>
      <w:r>
        <w:t>McGuire</w:t>
      </w:r>
      <w:r>
        <w:rPr>
          <w:spacing w:val="-4"/>
        </w:rPr>
        <w:t xml:space="preserve"> </w:t>
      </w:r>
      <w:r>
        <w:t>Richmond VA Medical Center’s</w:t>
      </w:r>
      <w:r>
        <w:rPr>
          <w:spacing w:val="80"/>
        </w:rPr>
        <w:t xml:space="preserve"> </w:t>
      </w:r>
      <w:r>
        <w:t>located at 1201 Broad Rock Blvd, Richmond, VA 23249.</w:t>
      </w:r>
    </w:p>
    <w:p w14:paraId="3FA4D231" w14:textId="77777777" w:rsidR="00726659" w:rsidRDefault="000F0732">
      <w:pPr>
        <w:pStyle w:val="Heading7"/>
        <w:numPr>
          <w:ilvl w:val="1"/>
          <w:numId w:val="114"/>
        </w:numPr>
        <w:tabs>
          <w:tab w:val="left" w:pos="1439"/>
        </w:tabs>
        <w:spacing w:before="191"/>
        <w:ind w:left="1439"/>
      </w:pPr>
      <w:r>
        <w:rPr>
          <w:spacing w:val="-2"/>
          <w:u w:val="single"/>
        </w:rPr>
        <w:t>SCOPE</w:t>
      </w:r>
    </w:p>
    <w:p w14:paraId="31208887" w14:textId="77777777" w:rsidR="00726659" w:rsidRDefault="00726659">
      <w:pPr>
        <w:pStyle w:val="BodyText"/>
        <w:spacing w:before="14"/>
        <w:ind w:left="0" w:firstLine="0"/>
        <w:rPr>
          <w:b/>
        </w:rPr>
      </w:pPr>
    </w:p>
    <w:p w14:paraId="48227E01" w14:textId="77777777" w:rsidR="00726659" w:rsidRDefault="000F0732">
      <w:pPr>
        <w:pStyle w:val="BodyText"/>
        <w:ind w:left="719" w:right="839" w:firstLine="0"/>
      </w:pPr>
      <w:r>
        <w:t>This contract will provide all equipment, services, and solutions as a service and defined in the contractor’s response to the contract as needed. The contractor shall provide, as per the contract, all materials needed to properly install and configure the physical security system, which will be delivered to the addresses specified in the contract, which is the Richmond VAMC.</w:t>
      </w:r>
      <w:r>
        <w:rPr>
          <w:spacing w:val="-4"/>
        </w:rPr>
        <w:t xml:space="preserve"> </w:t>
      </w:r>
      <w:r>
        <w:t>Materials</w:t>
      </w:r>
      <w:r>
        <w:rPr>
          <w:spacing w:val="-4"/>
        </w:rPr>
        <w:t xml:space="preserve"> </w:t>
      </w:r>
      <w:r>
        <w:t>required</w:t>
      </w:r>
      <w:r>
        <w:rPr>
          <w:spacing w:val="-4"/>
        </w:rPr>
        <w:t xml:space="preserve"> </w:t>
      </w:r>
      <w:r>
        <w:t>to</w:t>
      </w:r>
      <w:r>
        <w:rPr>
          <w:spacing w:val="-4"/>
        </w:rPr>
        <w:t xml:space="preserve"> </w:t>
      </w:r>
      <w:r>
        <w:t>support</w:t>
      </w:r>
      <w:r>
        <w:rPr>
          <w:spacing w:val="-4"/>
        </w:rPr>
        <w:t xml:space="preserve"> </w:t>
      </w:r>
      <w:r>
        <w:t>the</w:t>
      </w:r>
      <w:r>
        <w:rPr>
          <w:spacing w:val="-4"/>
        </w:rPr>
        <w:t xml:space="preserve"> </w:t>
      </w:r>
      <w:r>
        <w:t>installation</w:t>
      </w:r>
      <w:r>
        <w:rPr>
          <w:spacing w:val="-4"/>
        </w:rPr>
        <w:t xml:space="preserve"> </w:t>
      </w:r>
      <w:r>
        <w:t>shall</w:t>
      </w:r>
      <w:r>
        <w:rPr>
          <w:spacing w:val="-4"/>
        </w:rPr>
        <w:t xml:space="preserve"> </w:t>
      </w:r>
      <w:r>
        <w:t>include</w:t>
      </w:r>
      <w:r>
        <w:rPr>
          <w:spacing w:val="-4"/>
        </w:rPr>
        <w:t xml:space="preserve"> </w:t>
      </w:r>
      <w:r>
        <w:t>but</w:t>
      </w:r>
      <w:r>
        <w:rPr>
          <w:spacing w:val="-4"/>
        </w:rPr>
        <w:t xml:space="preserve"> </w:t>
      </w:r>
      <w:r>
        <w:t>not</w:t>
      </w:r>
      <w:r>
        <w:rPr>
          <w:spacing w:val="-4"/>
        </w:rPr>
        <w:t xml:space="preserve"> </w:t>
      </w:r>
      <w:r>
        <w:t>be limited to the following as based on the scope of work:</w:t>
      </w:r>
    </w:p>
    <w:p w14:paraId="6E48D9D5" w14:textId="77777777" w:rsidR="00726659" w:rsidRDefault="00726659">
      <w:pPr>
        <w:pStyle w:val="BodyText"/>
        <w:spacing w:before="13"/>
        <w:ind w:left="0" w:firstLine="0"/>
      </w:pPr>
    </w:p>
    <w:p w14:paraId="7BD9A8AD" w14:textId="77777777" w:rsidR="00726659" w:rsidRDefault="000F0732">
      <w:pPr>
        <w:pStyle w:val="ListParagraph"/>
        <w:numPr>
          <w:ilvl w:val="2"/>
          <w:numId w:val="114"/>
        </w:numPr>
        <w:tabs>
          <w:tab w:val="left" w:pos="1440"/>
          <w:tab w:val="left" w:pos="1572"/>
        </w:tabs>
        <w:ind w:right="838"/>
        <w:rPr>
          <w:sz w:val="20"/>
        </w:rPr>
      </w:pPr>
      <w:r>
        <w:rPr>
          <w:sz w:val="20"/>
        </w:rPr>
        <w:tab/>
        <w:t>Phased</w:t>
      </w:r>
      <w:r>
        <w:rPr>
          <w:spacing w:val="-7"/>
          <w:sz w:val="20"/>
        </w:rPr>
        <w:t xml:space="preserve"> </w:t>
      </w:r>
      <w:r>
        <w:rPr>
          <w:sz w:val="20"/>
        </w:rPr>
        <w:t>demolition</w:t>
      </w:r>
      <w:r>
        <w:rPr>
          <w:spacing w:val="-7"/>
          <w:sz w:val="20"/>
        </w:rPr>
        <w:t xml:space="preserve"> </w:t>
      </w:r>
      <w:r>
        <w:rPr>
          <w:sz w:val="20"/>
        </w:rPr>
        <w:t>of</w:t>
      </w:r>
      <w:r>
        <w:rPr>
          <w:spacing w:val="-7"/>
          <w:sz w:val="20"/>
        </w:rPr>
        <w:t xml:space="preserve"> </w:t>
      </w:r>
      <w:r>
        <w:rPr>
          <w:sz w:val="20"/>
        </w:rPr>
        <w:t>existing</w:t>
      </w:r>
      <w:r>
        <w:rPr>
          <w:spacing w:val="-7"/>
          <w:sz w:val="20"/>
        </w:rPr>
        <w:t xml:space="preserve"> </w:t>
      </w:r>
      <w:r>
        <w:rPr>
          <w:sz w:val="20"/>
        </w:rPr>
        <w:t>interior</w:t>
      </w:r>
      <w:r>
        <w:rPr>
          <w:spacing w:val="-7"/>
          <w:sz w:val="20"/>
        </w:rPr>
        <w:t xml:space="preserve"> </w:t>
      </w:r>
      <w:r>
        <w:rPr>
          <w:sz w:val="20"/>
        </w:rPr>
        <w:t>and</w:t>
      </w:r>
      <w:r>
        <w:rPr>
          <w:spacing w:val="-7"/>
          <w:sz w:val="20"/>
        </w:rPr>
        <w:t xml:space="preserve"> </w:t>
      </w:r>
      <w:r>
        <w:rPr>
          <w:sz w:val="20"/>
        </w:rPr>
        <w:t>exterior</w:t>
      </w:r>
      <w:r>
        <w:rPr>
          <w:spacing w:val="-7"/>
          <w:sz w:val="20"/>
        </w:rPr>
        <w:t xml:space="preserve"> </w:t>
      </w:r>
      <w:r>
        <w:rPr>
          <w:sz w:val="20"/>
        </w:rPr>
        <w:t>cameras</w:t>
      </w:r>
      <w:r>
        <w:rPr>
          <w:spacing w:val="-7"/>
          <w:sz w:val="20"/>
        </w:rPr>
        <w:t xml:space="preserve"> </w:t>
      </w:r>
      <w:r>
        <w:rPr>
          <w:sz w:val="20"/>
        </w:rPr>
        <w:t>as</w:t>
      </w:r>
      <w:r>
        <w:rPr>
          <w:spacing w:val="-7"/>
          <w:sz w:val="20"/>
        </w:rPr>
        <w:t xml:space="preserve"> </w:t>
      </w:r>
      <w:r>
        <w:rPr>
          <w:sz w:val="20"/>
        </w:rPr>
        <w:t>noted</w:t>
      </w:r>
      <w:r>
        <w:rPr>
          <w:spacing w:val="-7"/>
          <w:sz w:val="20"/>
        </w:rPr>
        <w:t xml:space="preserve"> </w:t>
      </w:r>
      <w:r>
        <w:rPr>
          <w:spacing w:val="-54"/>
          <w:sz w:val="20"/>
        </w:rPr>
        <w:t xml:space="preserve">on </w:t>
      </w:r>
      <w:r>
        <w:rPr>
          <w:sz w:val="20"/>
        </w:rPr>
        <w:t>the documents</w:t>
      </w:r>
    </w:p>
    <w:p w14:paraId="6828EF0E" w14:textId="77777777" w:rsidR="00726659" w:rsidRDefault="000F0732">
      <w:pPr>
        <w:pStyle w:val="ListParagraph"/>
        <w:numPr>
          <w:ilvl w:val="2"/>
          <w:numId w:val="114"/>
        </w:numPr>
        <w:tabs>
          <w:tab w:val="left" w:pos="1440"/>
          <w:tab w:val="left" w:pos="1572"/>
        </w:tabs>
        <w:spacing w:before="2"/>
        <w:ind w:right="1078"/>
        <w:rPr>
          <w:sz w:val="20"/>
        </w:rPr>
      </w:pPr>
      <w:r>
        <w:rPr>
          <w:sz w:val="20"/>
        </w:rPr>
        <w:tab/>
        <w:t xml:space="preserve">Reuse of </w:t>
      </w:r>
      <w:proofErr w:type="gramStart"/>
      <w:r>
        <w:rPr>
          <w:sz w:val="20"/>
        </w:rPr>
        <w:t>existing cabling</w:t>
      </w:r>
      <w:proofErr w:type="gramEnd"/>
      <w:r>
        <w:rPr>
          <w:sz w:val="20"/>
        </w:rPr>
        <w:t xml:space="preserve"> pathways (cable tray, conduit, j-hooks, junction</w:t>
      </w:r>
      <w:r>
        <w:rPr>
          <w:spacing w:val="-4"/>
          <w:sz w:val="20"/>
        </w:rPr>
        <w:t xml:space="preserve"> </w:t>
      </w:r>
      <w:r>
        <w:rPr>
          <w:sz w:val="20"/>
        </w:rPr>
        <w:t>boxes,</w:t>
      </w:r>
      <w:r>
        <w:rPr>
          <w:spacing w:val="-4"/>
          <w:sz w:val="20"/>
        </w:rPr>
        <w:t xml:space="preserve"> </w:t>
      </w:r>
      <w:r>
        <w:rPr>
          <w:sz w:val="20"/>
        </w:rPr>
        <w:t>camera</w:t>
      </w:r>
      <w:r>
        <w:rPr>
          <w:spacing w:val="-4"/>
          <w:sz w:val="20"/>
        </w:rPr>
        <w:t xml:space="preserve"> </w:t>
      </w:r>
      <w:r>
        <w:rPr>
          <w:sz w:val="20"/>
        </w:rPr>
        <w:t>mounts,</w:t>
      </w:r>
      <w:r>
        <w:rPr>
          <w:spacing w:val="-4"/>
          <w:sz w:val="20"/>
        </w:rPr>
        <w:t xml:space="preserve"> </w:t>
      </w:r>
      <w:r>
        <w:rPr>
          <w:sz w:val="20"/>
        </w:rPr>
        <w:t>etc.)</w:t>
      </w:r>
      <w:r>
        <w:rPr>
          <w:spacing w:val="-4"/>
          <w:sz w:val="20"/>
        </w:rPr>
        <w:t xml:space="preserve"> </w:t>
      </w:r>
      <w:r>
        <w:rPr>
          <w:sz w:val="20"/>
        </w:rPr>
        <w:t>as</w:t>
      </w:r>
      <w:r>
        <w:rPr>
          <w:spacing w:val="-4"/>
          <w:sz w:val="20"/>
        </w:rPr>
        <w:t xml:space="preserve"> </w:t>
      </w:r>
      <w:r>
        <w:rPr>
          <w:sz w:val="20"/>
        </w:rPr>
        <w:t>applicable</w:t>
      </w:r>
      <w:r>
        <w:rPr>
          <w:spacing w:val="-4"/>
          <w:sz w:val="20"/>
        </w:rPr>
        <w:t xml:space="preserve"> </w:t>
      </w:r>
      <w:r>
        <w:rPr>
          <w:sz w:val="20"/>
        </w:rPr>
        <w:t>to</w:t>
      </w:r>
      <w:r>
        <w:rPr>
          <w:spacing w:val="-4"/>
          <w:sz w:val="20"/>
        </w:rPr>
        <w:t xml:space="preserve"> </w:t>
      </w:r>
      <w:r>
        <w:rPr>
          <w:sz w:val="20"/>
        </w:rPr>
        <w:t>support</w:t>
      </w:r>
      <w:r>
        <w:rPr>
          <w:spacing w:val="-4"/>
          <w:sz w:val="20"/>
        </w:rPr>
        <w:t xml:space="preserve"> </w:t>
      </w:r>
      <w:r>
        <w:rPr>
          <w:sz w:val="20"/>
        </w:rPr>
        <w:t>the</w:t>
      </w:r>
      <w:r>
        <w:rPr>
          <w:spacing w:val="-4"/>
          <w:sz w:val="20"/>
        </w:rPr>
        <w:t xml:space="preserve"> </w:t>
      </w:r>
      <w:r>
        <w:rPr>
          <w:sz w:val="20"/>
        </w:rPr>
        <w:t>new camera installations</w:t>
      </w:r>
    </w:p>
    <w:p w14:paraId="0567CFD2" w14:textId="77777777" w:rsidR="00726659" w:rsidRDefault="000F0732">
      <w:pPr>
        <w:pStyle w:val="ListParagraph"/>
        <w:numPr>
          <w:ilvl w:val="2"/>
          <w:numId w:val="114"/>
        </w:numPr>
        <w:tabs>
          <w:tab w:val="left" w:pos="1572"/>
        </w:tabs>
        <w:spacing w:line="260" w:lineRule="exact"/>
        <w:ind w:left="1572" w:hanging="492"/>
        <w:rPr>
          <w:sz w:val="20"/>
        </w:rPr>
      </w:pPr>
      <w:r>
        <w:rPr>
          <w:sz w:val="20"/>
        </w:rPr>
        <w:t>Cameras</w:t>
      </w:r>
      <w:r>
        <w:rPr>
          <w:spacing w:val="-10"/>
          <w:sz w:val="20"/>
        </w:rPr>
        <w:t xml:space="preserve"> </w:t>
      </w:r>
      <w:r>
        <w:rPr>
          <w:sz w:val="20"/>
        </w:rPr>
        <w:t>–</w:t>
      </w:r>
      <w:r>
        <w:rPr>
          <w:spacing w:val="-9"/>
          <w:sz w:val="20"/>
        </w:rPr>
        <w:t xml:space="preserve"> </w:t>
      </w:r>
      <w:r>
        <w:rPr>
          <w:sz w:val="20"/>
        </w:rPr>
        <w:t>fixed,</w:t>
      </w:r>
      <w:r>
        <w:rPr>
          <w:spacing w:val="-10"/>
          <w:sz w:val="20"/>
        </w:rPr>
        <w:t xml:space="preserve"> </w:t>
      </w:r>
      <w:r>
        <w:rPr>
          <w:sz w:val="20"/>
        </w:rPr>
        <w:t>multi-lens,</w:t>
      </w:r>
      <w:r>
        <w:rPr>
          <w:spacing w:val="-9"/>
          <w:sz w:val="20"/>
        </w:rPr>
        <w:t xml:space="preserve"> </w:t>
      </w:r>
      <w:r>
        <w:rPr>
          <w:sz w:val="20"/>
        </w:rPr>
        <w:t>pan/tilt/zoom,</w:t>
      </w:r>
      <w:r>
        <w:rPr>
          <w:spacing w:val="-9"/>
          <w:sz w:val="20"/>
        </w:rPr>
        <w:t xml:space="preserve"> </w:t>
      </w:r>
      <w:r>
        <w:rPr>
          <w:spacing w:val="-2"/>
          <w:sz w:val="20"/>
        </w:rPr>
        <w:t>fisheye</w:t>
      </w:r>
    </w:p>
    <w:p w14:paraId="7A9C55B2" w14:textId="77777777" w:rsidR="00726659" w:rsidRDefault="000F0732">
      <w:pPr>
        <w:pStyle w:val="ListParagraph"/>
        <w:numPr>
          <w:ilvl w:val="2"/>
          <w:numId w:val="114"/>
        </w:numPr>
        <w:tabs>
          <w:tab w:val="left" w:pos="1572"/>
        </w:tabs>
        <w:spacing w:before="1"/>
        <w:ind w:left="1572" w:hanging="492"/>
        <w:rPr>
          <w:sz w:val="20"/>
        </w:rPr>
      </w:pPr>
      <w:r>
        <w:rPr>
          <w:sz w:val="20"/>
        </w:rPr>
        <w:t>Camera</w:t>
      </w:r>
      <w:r>
        <w:rPr>
          <w:spacing w:val="-6"/>
          <w:sz w:val="20"/>
        </w:rPr>
        <w:t xml:space="preserve"> </w:t>
      </w:r>
      <w:r>
        <w:rPr>
          <w:sz w:val="20"/>
        </w:rPr>
        <w:t>mounted</w:t>
      </w:r>
      <w:r>
        <w:rPr>
          <w:spacing w:val="-6"/>
          <w:sz w:val="20"/>
        </w:rPr>
        <w:t xml:space="preserve"> </w:t>
      </w:r>
      <w:r>
        <w:rPr>
          <w:sz w:val="20"/>
        </w:rPr>
        <w:t>as</w:t>
      </w:r>
      <w:r>
        <w:rPr>
          <w:spacing w:val="-6"/>
          <w:sz w:val="20"/>
        </w:rPr>
        <w:t xml:space="preserve"> </w:t>
      </w:r>
      <w:r>
        <w:rPr>
          <w:sz w:val="20"/>
        </w:rPr>
        <w:t>required</w:t>
      </w:r>
      <w:r>
        <w:rPr>
          <w:spacing w:val="-6"/>
          <w:sz w:val="20"/>
        </w:rPr>
        <w:t xml:space="preserve"> </w:t>
      </w:r>
      <w:r>
        <w:rPr>
          <w:sz w:val="20"/>
        </w:rPr>
        <w:t>to</w:t>
      </w:r>
      <w:r>
        <w:rPr>
          <w:spacing w:val="-6"/>
          <w:sz w:val="20"/>
        </w:rPr>
        <w:t xml:space="preserve"> </w:t>
      </w:r>
      <w:r>
        <w:rPr>
          <w:sz w:val="20"/>
        </w:rPr>
        <w:t>suit</w:t>
      </w:r>
      <w:r>
        <w:rPr>
          <w:spacing w:val="-5"/>
          <w:sz w:val="20"/>
        </w:rPr>
        <w:t xml:space="preserve"> </w:t>
      </w:r>
      <w:r>
        <w:rPr>
          <w:sz w:val="20"/>
        </w:rPr>
        <w:t>field</w:t>
      </w:r>
      <w:r>
        <w:rPr>
          <w:spacing w:val="-6"/>
          <w:sz w:val="20"/>
        </w:rPr>
        <w:t xml:space="preserve"> </w:t>
      </w:r>
      <w:r>
        <w:rPr>
          <w:spacing w:val="-2"/>
          <w:sz w:val="20"/>
        </w:rPr>
        <w:t>conditions</w:t>
      </w:r>
    </w:p>
    <w:p w14:paraId="5A908686" w14:textId="77777777" w:rsidR="00726659" w:rsidRDefault="000F0732">
      <w:pPr>
        <w:pStyle w:val="ListParagraph"/>
        <w:numPr>
          <w:ilvl w:val="2"/>
          <w:numId w:val="114"/>
        </w:numPr>
        <w:tabs>
          <w:tab w:val="left" w:pos="1439"/>
          <w:tab w:val="left" w:pos="1571"/>
        </w:tabs>
        <w:ind w:left="1439" w:right="958"/>
        <w:rPr>
          <w:sz w:val="20"/>
        </w:rPr>
      </w:pPr>
      <w:r>
        <w:rPr>
          <w:sz w:val="20"/>
        </w:rPr>
        <w:tab/>
        <w:t>Integral</w:t>
      </w:r>
      <w:r>
        <w:rPr>
          <w:spacing w:val="-19"/>
          <w:sz w:val="20"/>
        </w:rPr>
        <w:t xml:space="preserve"> </w:t>
      </w:r>
      <w:r>
        <w:rPr>
          <w:sz w:val="20"/>
        </w:rPr>
        <w:t>camera</w:t>
      </w:r>
      <w:r>
        <w:rPr>
          <w:spacing w:val="-19"/>
          <w:sz w:val="20"/>
        </w:rPr>
        <w:t xml:space="preserve"> </w:t>
      </w:r>
      <w:r>
        <w:rPr>
          <w:sz w:val="20"/>
        </w:rPr>
        <w:t>solid-state</w:t>
      </w:r>
      <w:r>
        <w:rPr>
          <w:spacing w:val="-19"/>
          <w:sz w:val="20"/>
        </w:rPr>
        <w:t xml:space="preserve"> </w:t>
      </w:r>
      <w:r>
        <w:rPr>
          <w:sz w:val="20"/>
        </w:rPr>
        <w:t>storage</w:t>
      </w:r>
      <w:r>
        <w:rPr>
          <w:spacing w:val="-19"/>
          <w:sz w:val="20"/>
        </w:rPr>
        <w:t xml:space="preserve"> </w:t>
      </w:r>
      <w:r>
        <w:rPr>
          <w:sz w:val="20"/>
        </w:rPr>
        <w:t>device</w:t>
      </w:r>
      <w:r>
        <w:rPr>
          <w:spacing w:val="-19"/>
          <w:sz w:val="20"/>
        </w:rPr>
        <w:t xml:space="preserve"> </w:t>
      </w:r>
      <w:r>
        <w:rPr>
          <w:sz w:val="20"/>
        </w:rPr>
        <w:t>sized</w:t>
      </w:r>
      <w:r>
        <w:rPr>
          <w:spacing w:val="-19"/>
          <w:sz w:val="20"/>
        </w:rPr>
        <w:t xml:space="preserve"> </w:t>
      </w:r>
      <w:r>
        <w:rPr>
          <w:sz w:val="20"/>
        </w:rPr>
        <w:t>per</w:t>
      </w:r>
      <w:r>
        <w:rPr>
          <w:spacing w:val="-19"/>
          <w:sz w:val="20"/>
        </w:rPr>
        <w:t xml:space="preserve"> </w:t>
      </w:r>
      <w:r>
        <w:rPr>
          <w:sz w:val="20"/>
        </w:rPr>
        <w:t>recording</w:t>
      </w:r>
      <w:r>
        <w:rPr>
          <w:spacing w:val="-19"/>
          <w:sz w:val="20"/>
        </w:rPr>
        <w:t xml:space="preserve"> </w:t>
      </w:r>
      <w:r>
        <w:rPr>
          <w:sz w:val="20"/>
        </w:rPr>
        <w:t>fps</w:t>
      </w:r>
      <w:r>
        <w:rPr>
          <w:spacing w:val="-19"/>
          <w:sz w:val="20"/>
        </w:rPr>
        <w:t xml:space="preserve"> </w:t>
      </w:r>
      <w:r>
        <w:rPr>
          <w:sz w:val="20"/>
        </w:rPr>
        <w:t>and duration (30 days minimum)</w:t>
      </w:r>
    </w:p>
    <w:p w14:paraId="75859C11" w14:textId="77777777" w:rsidR="00726659" w:rsidRDefault="000F0732">
      <w:pPr>
        <w:pStyle w:val="ListParagraph"/>
        <w:numPr>
          <w:ilvl w:val="2"/>
          <w:numId w:val="114"/>
        </w:numPr>
        <w:tabs>
          <w:tab w:val="left" w:pos="1571"/>
        </w:tabs>
        <w:spacing w:line="261" w:lineRule="exact"/>
        <w:ind w:left="1571" w:hanging="492"/>
        <w:rPr>
          <w:sz w:val="20"/>
        </w:rPr>
      </w:pPr>
      <w:r>
        <w:rPr>
          <w:sz w:val="20"/>
        </w:rPr>
        <w:t>Surge</w:t>
      </w:r>
      <w:r>
        <w:rPr>
          <w:spacing w:val="-11"/>
          <w:sz w:val="20"/>
        </w:rPr>
        <w:t xml:space="preserve"> </w:t>
      </w:r>
      <w:r>
        <w:rPr>
          <w:sz w:val="20"/>
        </w:rPr>
        <w:t>protective</w:t>
      </w:r>
      <w:r>
        <w:rPr>
          <w:spacing w:val="-9"/>
          <w:sz w:val="20"/>
        </w:rPr>
        <w:t xml:space="preserve"> </w:t>
      </w:r>
      <w:r>
        <w:rPr>
          <w:spacing w:val="-2"/>
          <w:sz w:val="20"/>
        </w:rPr>
        <w:t>devices</w:t>
      </w:r>
    </w:p>
    <w:p w14:paraId="21C12CC4" w14:textId="77777777" w:rsidR="00726659" w:rsidRDefault="000F0732">
      <w:pPr>
        <w:pStyle w:val="ListParagraph"/>
        <w:numPr>
          <w:ilvl w:val="2"/>
          <w:numId w:val="114"/>
        </w:numPr>
        <w:tabs>
          <w:tab w:val="left" w:pos="1571"/>
        </w:tabs>
        <w:spacing w:before="1"/>
        <w:ind w:left="1571" w:hanging="492"/>
        <w:rPr>
          <w:sz w:val="20"/>
        </w:rPr>
      </w:pPr>
      <w:r>
        <w:rPr>
          <w:sz w:val="20"/>
        </w:rPr>
        <w:t>Unshielded</w:t>
      </w:r>
      <w:r>
        <w:rPr>
          <w:spacing w:val="-8"/>
          <w:sz w:val="20"/>
        </w:rPr>
        <w:t xml:space="preserve"> </w:t>
      </w:r>
      <w:r>
        <w:rPr>
          <w:sz w:val="20"/>
        </w:rPr>
        <w:t>Twisted</w:t>
      </w:r>
      <w:r>
        <w:rPr>
          <w:spacing w:val="-7"/>
          <w:sz w:val="20"/>
        </w:rPr>
        <w:t xml:space="preserve"> </w:t>
      </w:r>
      <w:r>
        <w:rPr>
          <w:sz w:val="20"/>
        </w:rPr>
        <w:t>Pair</w:t>
      </w:r>
      <w:r>
        <w:rPr>
          <w:spacing w:val="-7"/>
          <w:sz w:val="20"/>
        </w:rPr>
        <w:t xml:space="preserve"> </w:t>
      </w:r>
      <w:r>
        <w:rPr>
          <w:sz w:val="20"/>
        </w:rPr>
        <w:t>(UTP)</w:t>
      </w:r>
      <w:r>
        <w:rPr>
          <w:spacing w:val="-7"/>
          <w:sz w:val="20"/>
        </w:rPr>
        <w:t xml:space="preserve"> </w:t>
      </w:r>
      <w:r>
        <w:rPr>
          <w:sz w:val="20"/>
        </w:rPr>
        <w:t>and</w:t>
      </w:r>
      <w:r>
        <w:rPr>
          <w:spacing w:val="-7"/>
          <w:sz w:val="20"/>
        </w:rPr>
        <w:t xml:space="preserve"> </w:t>
      </w:r>
      <w:r>
        <w:rPr>
          <w:sz w:val="20"/>
        </w:rPr>
        <w:t>Shielded</w:t>
      </w:r>
      <w:r>
        <w:rPr>
          <w:spacing w:val="-7"/>
          <w:sz w:val="20"/>
        </w:rPr>
        <w:t xml:space="preserve"> </w:t>
      </w:r>
      <w:r>
        <w:rPr>
          <w:sz w:val="20"/>
        </w:rPr>
        <w:t>Twisted</w:t>
      </w:r>
      <w:r>
        <w:rPr>
          <w:spacing w:val="-7"/>
          <w:sz w:val="20"/>
        </w:rPr>
        <w:t xml:space="preserve"> </w:t>
      </w:r>
      <w:r>
        <w:rPr>
          <w:sz w:val="20"/>
        </w:rPr>
        <w:t>Pair</w:t>
      </w:r>
      <w:r>
        <w:rPr>
          <w:spacing w:val="-7"/>
          <w:sz w:val="20"/>
        </w:rPr>
        <w:t xml:space="preserve"> </w:t>
      </w:r>
      <w:r>
        <w:rPr>
          <w:sz w:val="20"/>
        </w:rPr>
        <w:t>(STP)</w:t>
      </w:r>
      <w:r>
        <w:rPr>
          <w:spacing w:val="-7"/>
          <w:sz w:val="20"/>
        </w:rPr>
        <w:t xml:space="preserve"> </w:t>
      </w:r>
      <w:r>
        <w:rPr>
          <w:spacing w:val="-2"/>
          <w:sz w:val="20"/>
        </w:rPr>
        <w:t>cabling</w:t>
      </w:r>
    </w:p>
    <w:p w14:paraId="0ADF26F6" w14:textId="77777777" w:rsidR="00726659" w:rsidRDefault="000F0732">
      <w:pPr>
        <w:pStyle w:val="ListParagraph"/>
        <w:numPr>
          <w:ilvl w:val="2"/>
          <w:numId w:val="114"/>
        </w:numPr>
        <w:tabs>
          <w:tab w:val="left" w:pos="1439"/>
          <w:tab w:val="left" w:pos="1571"/>
        </w:tabs>
        <w:spacing w:before="1"/>
        <w:ind w:left="1439" w:right="1558"/>
        <w:rPr>
          <w:sz w:val="20"/>
        </w:rPr>
      </w:pPr>
      <w:r>
        <w:rPr>
          <w:sz w:val="20"/>
        </w:rPr>
        <w:tab/>
        <w:t>PoE</w:t>
      </w:r>
      <w:r>
        <w:rPr>
          <w:spacing w:val="-18"/>
          <w:sz w:val="20"/>
        </w:rPr>
        <w:t xml:space="preserve"> </w:t>
      </w:r>
      <w:r>
        <w:rPr>
          <w:sz w:val="20"/>
        </w:rPr>
        <w:t>Extender</w:t>
      </w:r>
      <w:r>
        <w:rPr>
          <w:spacing w:val="-18"/>
          <w:sz w:val="20"/>
        </w:rPr>
        <w:t xml:space="preserve"> </w:t>
      </w:r>
      <w:r>
        <w:rPr>
          <w:sz w:val="20"/>
        </w:rPr>
        <w:t>hybrid</w:t>
      </w:r>
      <w:r>
        <w:rPr>
          <w:spacing w:val="-18"/>
          <w:sz w:val="20"/>
        </w:rPr>
        <w:t xml:space="preserve"> </w:t>
      </w:r>
      <w:r>
        <w:rPr>
          <w:sz w:val="20"/>
        </w:rPr>
        <w:t>cabling</w:t>
      </w:r>
      <w:r>
        <w:rPr>
          <w:spacing w:val="-18"/>
          <w:sz w:val="20"/>
        </w:rPr>
        <w:t xml:space="preserve"> </w:t>
      </w:r>
      <w:r>
        <w:rPr>
          <w:sz w:val="20"/>
        </w:rPr>
        <w:t>fiber</w:t>
      </w:r>
      <w:r>
        <w:rPr>
          <w:spacing w:val="-18"/>
          <w:sz w:val="20"/>
        </w:rPr>
        <w:t xml:space="preserve"> </w:t>
      </w:r>
      <w:r>
        <w:rPr>
          <w:sz w:val="20"/>
        </w:rPr>
        <w:t>optic</w:t>
      </w:r>
      <w:r>
        <w:rPr>
          <w:spacing w:val="-18"/>
          <w:sz w:val="20"/>
        </w:rPr>
        <w:t xml:space="preserve"> </w:t>
      </w:r>
      <w:r>
        <w:rPr>
          <w:sz w:val="20"/>
        </w:rPr>
        <w:t>and</w:t>
      </w:r>
      <w:r>
        <w:rPr>
          <w:spacing w:val="-18"/>
          <w:sz w:val="20"/>
        </w:rPr>
        <w:t xml:space="preserve"> </w:t>
      </w:r>
      <w:r>
        <w:rPr>
          <w:sz w:val="20"/>
        </w:rPr>
        <w:t>DC</w:t>
      </w:r>
      <w:r>
        <w:rPr>
          <w:spacing w:val="-18"/>
          <w:sz w:val="20"/>
        </w:rPr>
        <w:t xml:space="preserve"> </w:t>
      </w:r>
      <w:r>
        <w:rPr>
          <w:sz w:val="20"/>
        </w:rPr>
        <w:t>power</w:t>
      </w:r>
      <w:r>
        <w:rPr>
          <w:spacing w:val="-18"/>
          <w:sz w:val="20"/>
        </w:rPr>
        <w:t xml:space="preserve"> </w:t>
      </w:r>
      <w:r>
        <w:rPr>
          <w:sz w:val="20"/>
        </w:rPr>
        <w:t>cabling</w:t>
      </w:r>
      <w:r>
        <w:rPr>
          <w:spacing w:val="-18"/>
          <w:sz w:val="20"/>
        </w:rPr>
        <w:t xml:space="preserve"> </w:t>
      </w:r>
      <w:r>
        <w:rPr>
          <w:sz w:val="20"/>
        </w:rPr>
        <w:t>with associated head end power extenders and end device units</w:t>
      </w:r>
    </w:p>
    <w:p w14:paraId="2DE650FC" w14:textId="77777777" w:rsidR="00726659" w:rsidRDefault="000F0732">
      <w:pPr>
        <w:pStyle w:val="ListParagraph"/>
        <w:numPr>
          <w:ilvl w:val="2"/>
          <w:numId w:val="114"/>
        </w:numPr>
        <w:tabs>
          <w:tab w:val="left" w:pos="1439"/>
          <w:tab w:val="left" w:pos="1571"/>
        </w:tabs>
        <w:ind w:left="1439" w:right="2278"/>
        <w:rPr>
          <w:sz w:val="20"/>
        </w:rPr>
      </w:pPr>
      <w:r>
        <w:rPr>
          <w:sz w:val="20"/>
        </w:rPr>
        <w:tab/>
        <w:t>UTP/STP</w:t>
      </w:r>
      <w:r>
        <w:rPr>
          <w:spacing w:val="-19"/>
          <w:sz w:val="20"/>
        </w:rPr>
        <w:t xml:space="preserve"> </w:t>
      </w:r>
      <w:r>
        <w:rPr>
          <w:sz w:val="20"/>
        </w:rPr>
        <w:t>patch</w:t>
      </w:r>
      <w:r>
        <w:rPr>
          <w:spacing w:val="-19"/>
          <w:sz w:val="20"/>
        </w:rPr>
        <w:t xml:space="preserve"> </w:t>
      </w:r>
      <w:r>
        <w:rPr>
          <w:sz w:val="20"/>
        </w:rPr>
        <w:t>cords</w:t>
      </w:r>
      <w:r>
        <w:rPr>
          <w:spacing w:val="-19"/>
          <w:sz w:val="20"/>
        </w:rPr>
        <w:t xml:space="preserve"> </w:t>
      </w:r>
      <w:r>
        <w:rPr>
          <w:sz w:val="20"/>
        </w:rPr>
        <w:t>for</w:t>
      </w:r>
      <w:r>
        <w:rPr>
          <w:spacing w:val="-19"/>
          <w:sz w:val="20"/>
        </w:rPr>
        <w:t xml:space="preserve"> </w:t>
      </w:r>
      <w:r>
        <w:rPr>
          <w:sz w:val="20"/>
        </w:rPr>
        <w:t>installation</w:t>
      </w:r>
      <w:r>
        <w:rPr>
          <w:spacing w:val="-19"/>
          <w:sz w:val="20"/>
        </w:rPr>
        <w:t xml:space="preserve"> </w:t>
      </w:r>
      <w:r>
        <w:rPr>
          <w:sz w:val="20"/>
        </w:rPr>
        <w:t>at</w:t>
      </w:r>
      <w:r>
        <w:rPr>
          <w:spacing w:val="-19"/>
          <w:sz w:val="20"/>
        </w:rPr>
        <w:t xml:space="preserve"> </w:t>
      </w:r>
      <w:r>
        <w:rPr>
          <w:sz w:val="20"/>
        </w:rPr>
        <w:t>the</w:t>
      </w:r>
      <w:r>
        <w:rPr>
          <w:spacing w:val="-19"/>
          <w:sz w:val="20"/>
        </w:rPr>
        <w:t xml:space="preserve"> </w:t>
      </w:r>
      <w:r>
        <w:rPr>
          <w:sz w:val="20"/>
        </w:rPr>
        <w:t>cameras</w:t>
      </w:r>
      <w:r>
        <w:rPr>
          <w:spacing w:val="-19"/>
          <w:sz w:val="20"/>
        </w:rPr>
        <w:t xml:space="preserve"> </w:t>
      </w:r>
      <w:r>
        <w:rPr>
          <w:sz w:val="20"/>
        </w:rPr>
        <w:t>and</w:t>
      </w:r>
      <w:r>
        <w:rPr>
          <w:spacing w:val="-19"/>
          <w:sz w:val="20"/>
        </w:rPr>
        <w:t xml:space="preserve"> </w:t>
      </w:r>
      <w:r>
        <w:rPr>
          <w:sz w:val="20"/>
        </w:rPr>
        <w:t>for installation by VA OIT in the TR rooms</w:t>
      </w:r>
    </w:p>
    <w:p w14:paraId="77BD8E10" w14:textId="77777777" w:rsidR="00726659" w:rsidRDefault="000F0732">
      <w:pPr>
        <w:pStyle w:val="ListParagraph"/>
        <w:numPr>
          <w:ilvl w:val="2"/>
          <w:numId w:val="114"/>
        </w:numPr>
        <w:tabs>
          <w:tab w:val="left" w:pos="1439"/>
          <w:tab w:val="left" w:pos="1571"/>
        </w:tabs>
        <w:ind w:left="1439" w:right="1078"/>
        <w:rPr>
          <w:sz w:val="20"/>
        </w:rPr>
      </w:pPr>
      <w:r>
        <w:rPr>
          <w:sz w:val="20"/>
        </w:rPr>
        <w:tab/>
        <w:t>Exterior pathways consisting of direct buried</w:t>
      </w:r>
      <w:r>
        <w:rPr>
          <w:spacing w:val="80"/>
          <w:sz w:val="20"/>
        </w:rPr>
        <w:t xml:space="preserve"> </w:t>
      </w:r>
      <w:r>
        <w:rPr>
          <w:sz w:val="20"/>
        </w:rPr>
        <w:t>and surface mounted conduit,</w:t>
      </w:r>
      <w:r>
        <w:rPr>
          <w:spacing w:val="-6"/>
          <w:sz w:val="20"/>
        </w:rPr>
        <w:t xml:space="preserve"> </w:t>
      </w:r>
      <w:r>
        <w:rPr>
          <w:sz w:val="20"/>
        </w:rPr>
        <w:t>handholes,</w:t>
      </w:r>
      <w:r>
        <w:rPr>
          <w:spacing w:val="-6"/>
          <w:sz w:val="20"/>
        </w:rPr>
        <w:t xml:space="preserve"> </w:t>
      </w:r>
      <w:r>
        <w:rPr>
          <w:sz w:val="20"/>
        </w:rPr>
        <w:t>junction</w:t>
      </w:r>
      <w:r>
        <w:rPr>
          <w:spacing w:val="-6"/>
          <w:sz w:val="20"/>
        </w:rPr>
        <w:t xml:space="preserve"> </w:t>
      </w:r>
      <w:r>
        <w:rPr>
          <w:sz w:val="20"/>
        </w:rPr>
        <w:t>boxes,</w:t>
      </w:r>
      <w:r>
        <w:rPr>
          <w:spacing w:val="-6"/>
          <w:sz w:val="20"/>
        </w:rPr>
        <w:t xml:space="preserve"> </w:t>
      </w:r>
      <w:r>
        <w:rPr>
          <w:sz w:val="20"/>
        </w:rPr>
        <w:t>enclosures,</w:t>
      </w:r>
      <w:r>
        <w:rPr>
          <w:spacing w:val="-6"/>
          <w:sz w:val="20"/>
        </w:rPr>
        <w:t xml:space="preserve"> </w:t>
      </w:r>
      <w:r>
        <w:rPr>
          <w:sz w:val="20"/>
        </w:rPr>
        <w:t>and</w:t>
      </w:r>
      <w:r>
        <w:rPr>
          <w:spacing w:val="-6"/>
          <w:sz w:val="20"/>
        </w:rPr>
        <w:t xml:space="preserve"> </w:t>
      </w:r>
      <w:r>
        <w:rPr>
          <w:sz w:val="20"/>
        </w:rPr>
        <w:t>infrastructure</w:t>
      </w:r>
      <w:r>
        <w:rPr>
          <w:spacing w:val="-6"/>
          <w:sz w:val="20"/>
        </w:rPr>
        <w:t xml:space="preserve"> </w:t>
      </w:r>
      <w:r>
        <w:rPr>
          <w:sz w:val="20"/>
        </w:rPr>
        <w:t>to support exterior site cameras where cameras do not presently exist</w:t>
      </w:r>
    </w:p>
    <w:p w14:paraId="3DFFF6B2" w14:textId="77777777" w:rsidR="00726659" w:rsidRDefault="000F0732">
      <w:pPr>
        <w:pStyle w:val="ListParagraph"/>
        <w:numPr>
          <w:ilvl w:val="2"/>
          <w:numId w:val="114"/>
        </w:numPr>
        <w:tabs>
          <w:tab w:val="left" w:pos="1439"/>
          <w:tab w:val="left" w:pos="1571"/>
        </w:tabs>
        <w:ind w:left="1439" w:right="1198"/>
        <w:rPr>
          <w:sz w:val="20"/>
        </w:rPr>
      </w:pPr>
      <w:r>
        <w:rPr>
          <w:sz w:val="20"/>
        </w:rPr>
        <w:tab/>
        <w:t>Interior</w:t>
      </w:r>
      <w:r>
        <w:rPr>
          <w:spacing w:val="-19"/>
          <w:sz w:val="20"/>
        </w:rPr>
        <w:t xml:space="preserve"> </w:t>
      </w:r>
      <w:r>
        <w:rPr>
          <w:sz w:val="20"/>
        </w:rPr>
        <w:t>conduit</w:t>
      </w:r>
      <w:r>
        <w:rPr>
          <w:spacing w:val="-19"/>
          <w:sz w:val="20"/>
        </w:rPr>
        <w:t xml:space="preserve"> </w:t>
      </w:r>
      <w:r>
        <w:rPr>
          <w:sz w:val="20"/>
        </w:rPr>
        <w:t>pathways</w:t>
      </w:r>
      <w:r>
        <w:rPr>
          <w:spacing w:val="-19"/>
          <w:sz w:val="20"/>
        </w:rPr>
        <w:t xml:space="preserve"> </w:t>
      </w:r>
      <w:r>
        <w:rPr>
          <w:sz w:val="20"/>
        </w:rPr>
        <w:t>where</w:t>
      </w:r>
      <w:r>
        <w:rPr>
          <w:spacing w:val="-19"/>
          <w:sz w:val="20"/>
        </w:rPr>
        <w:t xml:space="preserve"> </w:t>
      </w:r>
      <w:r>
        <w:rPr>
          <w:sz w:val="20"/>
        </w:rPr>
        <w:t>UTP</w:t>
      </w:r>
      <w:r>
        <w:rPr>
          <w:spacing w:val="-19"/>
          <w:sz w:val="20"/>
        </w:rPr>
        <w:t xml:space="preserve"> </w:t>
      </w:r>
      <w:r>
        <w:rPr>
          <w:sz w:val="20"/>
        </w:rPr>
        <w:t>cable</w:t>
      </w:r>
      <w:r>
        <w:rPr>
          <w:spacing w:val="-19"/>
          <w:sz w:val="20"/>
        </w:rPr>
        <w:t xml:space="preserve"> </w:t>
      </w:r>
      <w:r>
        <w:rPr>
          <w:sz w:val="20"/>
        </w:rPr>
        <w:t>is</w:t>
      </w:r>
      <w:r>
        <w:rPr>
          <w:spacing w:val="-19"/>
          <w:sz w:val="20"/>
        </w:rPr>
        <w:t xml:space="preserve"> </w:t>
      </w:r>
      <w:r>
        <w:rPr>
          <w:sz w:val="20"/>
        </w:rPr>
        <w:t>susceptible</w:t>
      </w:r>
      <w:r>
        <w:rPr>
          <w:spacing w:val="-19"/>
          <w:sz w:val="20"/>
        </w:rPr>
        <w:t xml:space="preserve"> </w:t>
      </w:r>
      <w:r>
        <w:rPr>
          <w:sz w:val="20"/>
        </w:rPr>
        <w:t>to</w:t>
      </w:r>
      <w:r>
        <w:rPr>
          <w:spacing w:val="-19"/>
          <w:sz w:val="20"/>
        </w:rPr>
        <w:t xml:space="preserve"> </w:t>
      </w:r>
      <w:r>
        <w:rPr>
          <w:sz w:val="20"/>
        </w:rPr>
        <w:t>physical damage such as in loading docks, warehouses and similar areas</w:t>
      </w:r>
    </w:p>
    <w:p w14:paraId="1FA7E04F" w14:textId="77777777" w:rsidR="00726659" w:rsidRDefault="000F0732">
      <w:pPr>
        <w:pStyle w:val="ListParagraph"/>
        <w:numPr>
          <w:ilvl w:val="2"/>
          <w:numId w:val="114"/>
        </w:numPr>
        <w:tabs>
          <w:tab w:val="left" w:pos="1439"/>
          <w:tab w:val="left" w:pos="1571"/>
        </w:tabs>
        <w:ind w:left="1439" w:right="1438"/>
        <w:rPr>
          <w:sz w:val="20"/>
        </w:rPr>
      </w:pPr>
      <w:r>
        <w:rPr>
          <w:sz w:val="20"/>
        </w:rPr>
        <w:tab/>
        <w:t>Local</w:t>
      </w:r>
      <w:r>
        <w:rPr>
          <w:spacing w:val="-18"/>
          <w:sz w:val="20"/>
        </w:rPr>
        <w:t xml:space="preserve"> </w:t>
      </w:r>
      <w:r>
        <w:rPr>
          <w:sz w:val="20"/>
        </w:rPr>
        <w:t>UPS</w:t>
      </w:r>
      <w:r>
        <w:rPr>
          <w:spacing w:val="-18"/>
          <w:sz w:val="20"/>
        </w:rPr>
        <w:t xml:space="preserve"> </w:t>
      </w:r>
      <w:r>
        <w:rPr>
          <w:sz w:val="20"/>
        </w:rPr>
        <w:t>units</w:t>
      </w:r>
      <w:r>
        <w:rPr>
          <w:spacing w:val="-18"/>
          <w:sz w:val="20"/>
        </w:rPr>
        <w:t xml:space="preserve"> </w:t>
      </w:r>
      <w:r>
        <w:rPr>
          <w:sz w:val="20"/>
        </w:rPr>
        <w:t>to</w:t>
      </w:r>
      <w:r>
        <w:rPr>
          <w:spacing w:val="-18"/>
          <w:sz w:val="20"/>
        </w:rPr>
        <w:t xml:space="preserve"> </w:t>
      </w:r>
      <w:r>
        <w:rPr>
          <w:sz w:val="20"/>
        </w:rPr>
        <w:t>support</w:t>
      </w:r>
      <w:r>
        <w:rPr>
          <w:spacing w:val="-18"/>
          <w:sz w:val="20"/>
        </w:rPr>
        <w:t xml:space="preserve"> </w:t>
      </w:r>
      <w:r>
        <w:rPr>
          <w:sz w:val="20"/>
        </w:rPr>
        <w:t>two</w:t>
      </w:r>
      <w:r>
        <w:rPr>
          <w:spacing w:val="-18"/>
          <w:sz w:val="20"/>
        </w:rPr>
        <w:t xml:space="preserve"> </w:t>
      </w:r>
      <w:r>
        <w:rPr>
          <w:sz w:val="20"/>
        </w:rPr>
        <w:t>(2)</w:t>
      </w:r>
      <w:r>
        <w:rPr>
          <w:spacing w:val="-18"/>
          <w:sz w:val="20"/>
        </w:rPr>
        <w:t xml:space="preserve"> </w:t>
      </w:r>
      <w:r>
        <w:rPr>
          <w:sz w:val="20"/>
        </w:rPr>
        <w:t>client</w:t>
      </w:r>
      <w:r>
        <w:rPr>
          <w:spacing w:val="-18"/>
          <w:sz w:val="20"/>
        </w:rPr>
        <w:t xml:space="preserve"> </w:t>
      </w:r>
      <w:r>
        <w:rPr>
          <w:sz w:val="20"/>
        </w:rPr>
        <w:t>workstations</w:t>
      </w:r>
      <w:r>
        <w:rPr>
          <w:spacing w:val="-18"/>
          <w:sz w:val="20"/>
        </w:rPr>
        <w:t xml:space="preserve"> </w:t>
      </w:r>
      <w:r>
        <w:rPr>
          <w:sz w:val="20"/>
        </w:rPr>
        <w:t>as</w:t>
      </w:r>
      <w:r>
        <w:rPr>
          <w:spacing w:val="-18"/>
          <w:sz w:val="20"/>
        </w:rPr>
        <w:t xml:space="preserve"> </w:t>
      </w:r>
      <w:r>
        <w:rPr>
          <w:sz w:val="20"/>
        </w:rPr>
        <w:t xml:space="preserve">detailed </w:t>
      </w:r>
      <w:r>
        <w:rPr>
          <w:spacing w:val="-2"/>
          <w:sz w:val="20"/>
        </w:rPr>
        <w:t>below</w:t>
      </w:r>
    </w:p>
    <w:p w14:paraId="065501C8" w14:textId="77777777" w:rsidR="00726659" w:rsidRDefault="000F0732">
      <w:pPr>
        <w:pStyle w:val="ListParagraph"/>
        <w:numPr>
          <w:ilvl w:val="2"/>
          <w:numId w:val="114"/>
        </w:numPr>
        <w:tabs>
          <w:tab w:val="left" w:pos="1439"/>
          <w:tab w:val="left" w:pos="1571"/>
        </w:tabs>
        <w:ind w:left="1439" w:right="838"/>
        <w:rPr>
          <w:sz w:val="20"/>
        </w:rPr>
      </w:pPr>
      <w:r>
        <w:rPr>
          <w:sz w:val="20"/>
        </w:rPr>
        <w:tab/>
        <w:t>Two</w:t>
      </w:r>
      <w:r>
        <w:rPr>
          <w:spacing w:val="-16"/>
          <w:sz w:val="20"/>
        </w:rPr>
        <w:t xml:space="preserve"> </w:t>
      </w:r>
      <w:r>
        <w:rPr>
          <w:sz w:val="20"/>
        </w:rPr>
        <w:t>(2)</w:t>
      </w:r>
      <w:r>
        <w:rPr>
          <w:spacing w:val="-16"/>
          <w:sz w:val="20"/>
        </w:rPr>
        <w:t xml:space="preserve"> </w:t>
      </w:r>
      <w:r>
        <w:rPr>
          <w:sz w:val="20"/>
        </w:rPr>
        <w:t>client</w:t>
      </w:r>
      <w:r>
        <w:rPr>
          <w:spacing w:val="-16"/>
          <w:sz w:val="20"/>
        </w:rPr>
        <w:t xml:space="preserve"> </w:t>
      </w:r>
      <w:r>
        <w:rPr>
          <w:sz w:val="20"/>
        </w:rPr>
        <w:t>workstations</w:t>
      </w:r>
      <w:r>
        <w:rPr>
          <w:spacing w:val="-16"/>
          <w:sz w:val="20"/>
        </w:rPr>
        <w:t xml:space="preserve"> </w:t>
      </w:r>
      <w:r>
        <w:rPr>
          <w:sz w:val="20"/>
        </w:rPr>
        <w:t>each</w:t>
      </w:r>
      <w:r>
        <w:rPr>
          <w:spacing w:val="-16"/>
          <w:sz w:val="20"/>
        </w:rPr>
        <w:t xml:space="preserve"> </w:t>
      </w:r>
      <w:r>
        <w:rPr>
          <w:sz w:val="20"/>
        </w:rPr>
        <w:t>consisting</w:t>
      </w:r>
      <w:r>
        <w:rPr>
          <w:spacing w:val="-16"/>
          <w:sz w:val="20"/>
        </w:rPr>
        <w:t xml:space="preserve"> </w:t>
      </w:r>
      <w:r>
        <w:rPr>
          <w:sz w:val="20"/>
        </w:rPr>
        <w:t>of</w:t>
      </w:r>
      <w:r>
        <w:rPr>
          <w:spacing w:val="-16"/>
          <w:sz w:val="20"/>
        </w:rPr>
        <w:t xml:space="preserve"> </w:t>
      </w:r>
      <w:r>
        <w:rPr>
          <w:sz w:val="20"/>
        </w:rPr>
        <w:t>two</w:t>
      </w:r>
      <w:r>
        <w:rPr>
          <w:spacing w:val="-16"/>
          <w:sz w:val="20"/>
        </w:rPr>
        <w:t xml:space="preserve"> </w:t>
      </w:r>
      <w:r>
        <w:rPr>
          <w:sz w:val="20"/>
        </w:rPr>
        <w:t>(2)</w:t>
      </w:r>
      <w:r>
        <w:rPr>
          <w:spacing w:val="-16"/>
          <w:sz w:val="20"/>
        </w:rPr>
        <w:t xml:space="preserve"> </w:t>
      </w:r>
      <w:r>
        <w:rPr>
          <w:sz w:val="20"/>
        </w:rPr>
        <w:t>24”</w:t>
      </w:r>
      <w:r>
        <w:rPr>
          <w:spacing w:val="-16"/>
          <w:sz w:val="20"/>
        </w:rPr>
        <w:t xml:space="preserve"> </w:t>
      </w:r>
      <w:r>
        <w:rPr>
          <w:sz w:val="20"/>
        </w:rPr>
        <w:t>4k</w:t>
      </w:r>
      <w:r>
        <w:rPr>
          <w:spacing w:val="-16"/>
          <w:sz w:val="20"/>
        </w:rPr>
        <w:t xml:space="preserve"> </w:t>
      </w:r>
      <w:r>
        <w:rPr>
          <w:sz w:val="20"/>
        </w:rPr>
        <w:t xml:space="preserve">compliant desk top monitors, one (1) </w:t>
      </w:r>
      <w:proofErr w:type="gramStart"/>
      <w:r>
        <w:rPr>
          <w:sz w:val="20"/>
        </w:rPr>
        <w:t>55 inch</w:t>
      </w:r>
      <w:proofErr w:type="gramEnd"/>
      <w:r>
        <w:rPr>
          <w:sz w:val="20"/>
        </w:rPr>
        <w:t xml:space="preserve"> 4k compliant wall monitor, wall mounting bracket, tower PC workstation (to VA OIT standards), video control keyboard and mouse</w:t>
      </w:r>
    </w:p>
    <w:p w14:paraId="06320949" w14:textId="77777777" w:rsidR="00726659" w:rsidRDefault="000F0732">
      <w:pPr>
        <w:pStyle w:val="ListParagraph"/>
        <w:numPr>
          <w:ilvl w:val="2"/>
          <w:numId w:val="114"/>
        </w:numPr>
        <w:tabs>
          <w:tab w:val="left" w:pos="1571"/>
        </w:tabs>
        <w:ind w:left="1571" w:hanging="492"/>
        <w:rPr>
          <w:sz w:val="20"/>
        </w:rPr>
      </w:pPr>
      <w:r>
        <w:rPr>
          <w:sz w:val="20"/>
        </w:rPr>
        <w:t>Client</w:t>
      </w:r>
      <w:r>
        <w:rPr>
          <w:spacing w:val="-7"/>
          <w:sz w:val="20"/>
        </w:rPr>
        <w:t xml:space="preserve"> </w:t>
      </w:r>
      <w:r>
        <w:rPr>
          <w:sz w:val="20"/>
        </w:rPr>
        <w:t>software</w:t>
      </w:r>
      <w:r>
        <w:rPr>
          <w:spacing w:val="-7"/>
          <w:sz w:val="20"/>
        </w:rPr>
        <w:t xml:space="preserve"> </w:t>
      </w:r>
      <w:r>
        <w:rPr>
          <w:sz w:val="20"/>
        </w:rPr>
        <w:t>and</w:t>
      </w:r>
      <w:r>
        <w:rPr>
          <w:spacing w:val="-7"/>
          <w:sz w:val="20"/>
        </w:rPr>
        <w:t xml:space="preserve"> </w:t>
      </w:r>
      <w:r>
        <w:rPr>
          <w:sz w:val="20"/>
        </w:rPr>
        <w:t>camera</w:t>
      </w:r>
      <w:r>
        <w:rPr>
          <w:spacing w:val="-7"/>
          <w:sz w:val="20"/>
        </w:rPr>
        <w:t xml:space="preserve"> </w:t>
      </w:r>
      <w:r>
        <w:rPr>
          <w:spacing w:val="-2"/>
          <w:sz w:val="20"/>
        </w:rPr>
        <w:t>licenses</w:t>
      </w:r>
    </w:p>
    <w:p w14:paraId="489AEEC4" w14:textId="77777777" w:rsidR="00726659" w:rsidRDefault="000F0732">
      <w:pPr>
        <w:pStyle w:val="ListParagraph"/>
        <w:numPr>
          <w:ilvl w:val="2"/>
          <w:numId w:val="114"/>
        </w:numPr>
        <w:tabs>
          <w:tab w:val="left" w:pos="1439"/>
          <w:tab w:val="left" w:pos="1571"/>
        </w:tabs>
        <w:ind w:left="1439" w:right="1438"/>
        <w:rPr>
          <w:sz w:val="20"/>
        </w:rPr>
      </w:pPr>
      <w:r>
        <w:rPr>
          <w:sz w:val="20"/>
        </w:rPr>
        <w:tab/>
        <w:t>Termination,</w:t>
      </w:r>
      <w:r>
        <w:rPr>
          <w:spacing w:val="-18"/>
          <w:sz w:val="20"/>
        </w:rPr>
        <w:t xml:space="preserve"> </w:t>
      </w:r>
      <w:r>
        <w:rPr>
          <w:sz w:val="20"/>
        </w:rPr>
        <w:t>labeling</w:t>
      </w:r>
      <w:r>
        <w:rPr>
          <w:spacing w:val="-18"/>
          <w:sz w:val="20"/>
        </w:rPr>
        <w:t xml:space="preserve"> </w:t>
      </w:r>
      <w:r>
        <w:rPr>
          <w:sz w:val="20"/>
        </w:rPr>
        <w:t>and</w:t>
      </w:r>
      <w:r>
        <w:rPr>
          <w:spacing w:val="-18"/>
          <w:sz w:val="20"/>
        </w:rPr>
        <w:t xml:space="preserve"> </w:t>
      </w:r>
      <w:r>
        <w:rPr>
          <w:sz w:val="20"/>
        </w:rPr>
        <w:t>testing</w:t>
      </w:r>
      <w:r>
        <w:rPr>
          <w:spacing w:val="-18"/>
          <w:sz w:val="20"/>
        </w:rPr>
        <w:t xml:space="preserve"> </w:t>
      </w:r>
      <w:r>
        <w:rPr>
          <w:sz w:val="20"/>
        </w:rPr>
        <w:t>of</w:t>
      </w:r>
      <w:r>
        <w:rPr>
          <w:spacing w:val="-18"/>
          <w:sz w:val="20"/>
        </w:rPr>
        <w:t xml:space="preserve"> </w:t>
      </w:r>
      <w:r>
        <w:rPr>
          <w:sz w:val="20"/>
        </w:rPr>
        <w:t>all</w:t>
      </w:r>
      <w:r>
        <w:rPr>
          <w:spacing w:val="-18"/>
          <w:sz w:val="20"/>
        </w:rPr>
        <w:t xml:space="preserve"> </w:t>
      </w:r>
      <w:r>
        <w:rPr>
          <w:sz w:val="20"/>
        </w:rPr>
        <w:t>UTP,</w:t>
      </w:r>
      <w:r>
        <w:rPr>
          <w:spacing w:val="-18"/>
          <w:sz w:val="20"/>
        </w:rPr>
        <w:t xml:space="preserve"> </w:t>
      </w:r>
      <w:r>
        <w:rPr>
          <w:sz w:val="20"/>
        </w:rPr>
        <w:t>STP</w:t>
      </w:r>
      <w:r>
        <w:rPr>
          <w:spacing w:val="-18"/>
          <w:sz w:val="20"/>
        </w:rPr>
        <w:t xml:space="preserve"> </w:t>
      </w:r>
      <w:r>
        <w:rPr>
          <w:sz w:val="20"/>
        </w:rPr>
        <w:t>and</w:t>
      </w:r>
      <w:r>
        <w:rPr>
          <w:spacing w:val="-18"/>
          <w:sz w:val="20"/>
        </w:rPr>
        <w:t xml:space="preserve"> </w:t>
      </w:r>
      <w:r>
        <w:rPr>
          <w:sz w:val="20"/>
        </w:rPr>
        <w:t>PoE</w:t>
      </w:r>
      <w:r>
        <w:rPr>
          <w:spacing w:val="-18"/>
          <w:sz w:val="20"/>
        </w:rPr>
        <w:t xml:space="preserve"> </w:t>
      </w:r>
      <w:r>
        <w:rPr>
          <w:sz w:val="20"/>
        </w:rPr>
        <w:t>Extender cabling provided under this scope of work</w:t>
      </w:r>
    </w:p>
    <w:p w14:paraId="7AC6A659" w14:textId="77777777" w:rsidR="00726659" w:rsidRDefault="00726659">
      <w:pPr>
        <w:pStyle w:val="BodyText"/>
        <w:spacing w:before="11"/>
        <w:ind w:left="0" w:firstLine="0"/>
      </w:pPr>
    </w:p>
    <w:p w14:paraId="31E899AC" w14:textId="77777777" w:rsidR="00726659" w:rsidRDefault="000F0732">
      <w:pPr>
        <w:pStyle w:val="BodyText"/>
        <w:ind w:left="719" w:right="838" w:firstLine="0"/>
      </w:pPr>
      <w:r>
        <w:t>Installation shall be completed by the vendor as per the contract and the contract</w:t>
      </w:r>
      <w:r>
        <w:rPr>
          <w:spacing w:val="-4"/>
        </w:rPr>
        <w:t xml:space="preserve"> </w:t>
      </w:r>
      <w:r>
        <w:t>documents.</w:t>
      </w:r>
      <w:r>
        <w:rPr>
          <w:spacing w:val="-4"/>
        </w:rPr>
        <w:t xml:space="preserve"> </w:t>
      </w:r>
      <w:r>
        <w:t>The</w:t>
      </w:r>
      <w:r>
        <w:rPr>
          <w:spacing w:val="-4"/>
        </w:rPr>
        <w:t xml:space="preserve"> </w:t>
      </w:r>
      <w:r>
        <w:t>contracted</w:t>
      </w:r>
      <w:r>
        <w:rPr>
          <w:spacing w:val="-4"/>
        </w:rPr>
        <w:t xml:space="preserve"> </w:t>
      </w:r>
      <w:r>
        <w:t>company</w:t>
      </w:r>
      <w:r>
        <w:rPr>
          <w:spacing w:val="-4"/>
        </w:rPr>
        <w:t xml:space="preserve"> </w:t>
      </w:r>
      <w:r>
        <w:t>will</w:t>
      </w:r>
      <w:r>
        <w:rPr>
          <w:spacing w:val="-4"/>
        </w:rPr>
        <w:t xml:space="preserve"> </w:t>
      </w:r>
      <w:r>
        <w:t>have</w:t>
      </w:r>
      <w:r>
        <w:rPr>
          <w:spacing w:val="-4"/>
        </w:rPr>
        <w:t xml:space="preserve"> </w:t>
      </w:r>
      <w:r>
        <w:t>the</w:t>
      </w:r>
      <w:r>
        <w:rPr>
          <w:spacing w:val="-4"/>
        </w:rPr>
        <w:t xml:space="preserve"> </w:t>
      </w:r>
      <w:r>
        <w:t>SaaS</w:t>
      </w:r>
      <w:r>
        <w:rPr>
          <w:spacing w:val="-4"/>
        </w:rPr>
        <w:t xml:space="preserve"> </w:t>
      </w:r>
      <w:r>
        <w:t>solution</w:t>
      </w:r>
      <w:r>
        <w:rPr>
          <w:spacing w:val="-4"/>
        </w:rPr>
        <w:t xml:space="preserve"> </w:t>
      </w:r>
      <w:r>
        <w:t>either FedRAMP Approved or FedRAMP Ready on the FedRAMP Marketplace (</w:t>
      </w:r>
      <w:r>
        <w:rPr>
          <w:color w:val="0000FF"/>
          <w:u w:val="single" w:color="0000FF"/>
        </w:rPr>
        <w:t>FedRAMP</w:t>
      </w:r>
      <w:r>
        <w:rPr>
          <w:color w:val="0000FF"/>
        </w:rPr>
        <w:t xml:space="preserve"> </w:t>
      </w:r>
      <w:r>
        <w:rPr>
          <w:color w:val="0000FF"/>
          <w:u w:val="single" w:color="0000FF"/>
        </w:rPr>
        <w:t>Marketplace</w:t>
      </w:r>
      <w:r>
        <w:t>) and be willing to do the VA OIT’s FedRAMP Validation and ATO process as part of the contract.</w:t>
      </w:r>
    </w:p>
    <w:p w14:paraId="435C2058" w14:textId="77777777" w:rsidR="00726659" w:rsidRDefault="00726659">
      <w:pPr>
        <w:pStyle w:val="BodyText"/>
        <w:sectPr w:rsidR="00726659">
          <w:pgSz w:w="12240" w:h="15840"/>
          <w:pgMar w:top="1100" w:right="720" w:bottom="1240" w:left="720" w:header="464" w:footer="1040" w:gutter="0"/>
          <w:cols w:space="720"/>
        </w:sectPr>
      </w:pPr>
    </w:p>
    <w:p w14:paraId="4051A709" w14:textId="77777777" w:rsidR="00726659" w:rsidRDefault="00726659">
      <w:pPr>
        <w:pStyle w:val="BodyText"/>
        <w:ind w:left="0" w:firstLine="0"/>
      </w:pPr>
    </w:p>
    <w:p w14:paraId="1781E0A9" w14:textId="77777777" w:rsidR="00726659" w:rsidRDefault="00726659">
      <w:pPr>
        <w:pStyle w:val="BodyText"/>
        <w:spacing w:before="97"/>
        <w:ind w:left="0" w:firstLine="0"/>
      </w:pPr>
    </w:p>
    <w:p w14:paraId="6C946572" w14:textId="77777777" w:rsidR="00726659" w:rsidRDefault="000F0732">
      <w:pPr>
        <w:pStyle w:val="Heading7"/>
        <w:numPr>
          <w:ilvl w:val="0"/>
          <w:numId w:val="113"/>
        </w:numPr>
        <w:tabs>
          <w:tab w:val="left" w:pos="1439"/>
        </w:tabs>
        <w:ind w:left="1439"/>
      </w:pPr>
      <w:r>
        <w:rPr>
          <w:u w:val="single"/>
        </w:rPr>
        <w:t>CONTRACTOR</w:t>
      </w:r>
      <w:r>
        <w:rPr>
          <w:spacing w:val="-14"/>
          <w:u w:val="single"/>
        </w:rPr>
        <w:t xml:space="preserve"> </w:t>
      </w:r>
      <w:r>
        <w:rPr>
          <w:spacing w:val="-2"/>
          <w:u w:val="single"/>
        </w:rPr>
        <w:t>REQUIREMENTS</w:t>
      </w:r>
    </w:p>
    <w:p w14:paraId="1404AD25" w14:textId="77777777" w:rsidR="00726659" w:rsidRDefault="000F0732">
      <w:pPr>
        <w:pStyle w:val="BodyText"/>
        <w:spacing w:before="198"/>
        <w:ind w:left="719" w:right="957" w:firstLine="0"/>
      </w:pPr>
      <w:r>
        <w:t>The</w:t>
      </w:r>
      <w:r>
        <w:rPr>
          <w:spacing w:val="-4"/>
        </w:rPr>
        <w:t xml:space="preserve"> </w:t>
      </w:r>
      <w:r>
        <w:t>Contractor</w:t>
      </w:r>
      <w:r>
        <w:rPr>
          <w:spacing w:val="-4"/>
        </w:rPr>
        <w:t xml:space="preserve"> </w:t>
      </w:r>
      <w:r>
        <w:t>will</w:t>
      </w:r>
      <w:r>
        <w:rPr>
          <w:spacing w:val="-4"/>
        </w:rPr>
        <w:t xml:space="preserve"> </w:t>
      </w:r>
      <w:r>
        <w:t>execute</w:t>
      </w:r>
      <w:r>
        <w:rPr>
          <w:spacing w:val="-4"/>
        </w:rPr>
        <w:t xml:space="preserve"> </w:t>
      </w:r>
      <w:r>
        <w:t>the</w:t>
      </w:r>
      <w:r>
        <w:rPr>
          <w:spacing w:val="-4"/>
        </w:rPr>
        <w:t xml:space="preserve"> </w:t>
      </w:r>
      <w:r>
        <w:t>installation</w:t>
      </w:r>
      <w:r>
        <w:rPr>
          <w:spacing w:val="-4"/>
        </w:rPr>
        <w:t xml:space="preserve"> </w:t>
      </w:r>
      <w:r>
        <w:t>and</w:t>
      </w:r>
      <w:r>
        <w:rPr>
          <w:spacing w:val="-4"/>
        </w:rPr>
        <w:t xml:space="preserve"> </w:t>
      </w:r>
      <w:r>
        <w:t>programming</w:t>
      </w:r>
      <w:r>
        <w:rPr>
          <w:spacing w:val="-4"/>
        </w:rPr>
        <w:t xml:space="preserve"> </w:t>
      </w:r>
      <w:r>
        <w:t>of</w:t>
      </w:r>
      <w:r>
        <w:rPr>
          <w:spacing w:val="-4"/>
        </w:rPr>
        <w:t xml:space="preserve"> </w:t>
      </w:r>
      <w:r>
        <w:t>the</w:t>
      </w:r>
      <w:r>
        <w:rPr>
          <w:spacing w:val="-4"/>
        </w:rPr>
        <w:t xml:space="preserve"> </w:t>
      </w:r>
      <w:r>
        <w:t>proposed Modernized</w:t>
      </w:r>
      <w:r>
        <w:rPr>
          <w:spacing w:val="-4"/>
        </w:rPr>
        <w:t xml:space="preserve"> </w:t>
      </w:r>
      <w:r>
        <w:t>Security</w:t>
      </w:r>
      <w:r>
        <w:rPr>
          <w:spacing w:val="-4"/>
        </w:rPr>
        <w:t xml:space="preserve"> </w:t>
      </w:r>
      <w:r>
        <w:t>System</w:t>
      </w:r>
      <w:r>
        <w:rPr>
          <w:spacing w:val="-4"/>
        </w:rPr>
        <w:t xml:space="preserve"> </w:t>
      </w:r>
      <w:r>
        <w:t>at</w:t>
      </w:r>
      <w:r>
        <w:rPr>
          <w:spacing w:val="-4"/>
        </w:rPr>
        <w:t xml:space="preserve"> </w:t>
      </w:r>
      <w:r>
        <w:t>the</w:t>
      </w:r>
      <w:r>
        <w:rPr>
          <w:spacing w:val="-4"/>
        </w:rPr>
        <w:t xml:space="preserve"> </w:t>
      </w:r>
      <w:r>
        <w:t>Richmond</w:t>
      </w:r>
      <w:r>
        <w:rPr>
          <w:spacing w:val="-4"/>
        </w:rPr>
        <w:t xml:space="preserve"> </w:t>
      </w:r>
      <w:r>
        <w:t>VAMC.</w:t>
      </w:r>
      <w:r>
        <w:rPr>
          <w:spacing w:val="-4"/>
        </w:rPr>
        <w:t xml:space="preserve"> </w:t>
      </w:r>
      <w:r>
        <w:t>The</w:t>
      </w:r>
      <w:r>
        <w:rPr>
          <w:spacing w:val="-4"/>
        </w:rPr>
        <w:t xml:space="preserve"> </w:t>
      </w:r>
      <w:r>
        <w:t>contracted</w:t>
      </w:r>
      <w:r>
        <w:rPr>
          <w:spacing w:val="-4"/>
        </w:rPr>
        <w:t xml:space="preserve"> </w:t>
      </w:r>
      <w:r>
        <w:t>company</w:t>
      </w:r>
      <w:r>
        <w:rPr>
          <w:spacing w:val="-4"/>
        </w:rPr>
        <w:t xml:space="preserve"> </w:t>
      </w:r>
      <w:r>
        <w:t>will have the SaaS solution either FedRAMP Approved or FedRAMP Ready on the FedRAMP</w:t>
      </w:r>
      <w:r>
        <w:rPr>
          <w:spacing w:val="-4"/>
        </w:rPr>
        <w:t xml:space="preserve"> </w:t>
      </w:r>
      <w:r>
        <w:t>Marketplace</w:t>
      </w:r>
      <w:r>
        <w:rPr>
          <w:spacing w:val="-4"/>
        </w:rPr>
        <w:t xml:space="preserve"> </w:t>
      </w:r>
      <w:r>
        <w:t>and</w:t>
      </w:r>
      <w:r>
        <w:rPr>
          <w:spacing w:val="-4"/>
        </w:rPr>
        <w:t xml:space="preserve"> </w:t>
      </w:r>
      <w:r>
        <w:t>be</w:t>
      </w:r>
      <w:r>
        <w:rPr>
          <w:spacing w:val="-4"/>
        </w:rPr>
        <w:t xml:space="preserve"> </w:t>
      </w:r>
      <w:r>
        <w:t>willing</w:t>
      </w:r>
      <w:r>
        <w:rPr>
          <w:spacing w:val="-4"/>
        </w:rPr>
        <w:t xml:space="preserve"> </w:t>
      </w:r>
      <w:r>
        <w:t>to</w:t>
      </w:r>
      <w:r>
        <w:rPr>
          <w:spacing w:val="-4"/>
        </w:rPr>
        <w:t xml:space="preserve"> </w:t>
      </w:r>
      <w:r>
        <w:t>do</w:t>
      </w:r>
      <w:r>
        <w:rPr>
          <w:spacing w:val="-4"/>
        </w:rPr>
        <w:t xml:space="preserve"> </w:t>
      </w:r>
      <w:r>
        <w:t>the</w:t>
      </w:r>
      <w:r>
        <w:rPr>
          <w:spacing w:val="-4"/>
        </w:rPr>
        <w:t xml:space="preserve"> </w:t>
      </w:r>
      <w:r>
        <w:t>VA</w:t>
      </w:r>
      <w:r>
        <w:rPr>
          <w:spacing w:val="-4"/>
        </w:rPr>
        <w:t xml:space="preserve"> </w:t>
      </w:r>
      <w:r>
        <w:t>OIT’s</w:t>
      </w:r>
      <w:r>
        <w:rPr>
          <w:spacing w:val="-4"/>
        </w:rPr>
        <w:t xml:space="preserve"> </w:t>
      </w:r>
      <w:r>
        <w:t>FedRAMP</w:t>
      </w:r>
      <w:r>
        <w:rPr>
          <w:spacing w:val="-4"/>
        </w:rPr>
        <w:t xml:space="preserve"> </w:t>
      </w:r>
      <w:r>
        <w:t>Validation</w:t>
      </w:r>
      <w:r>
        <w:rPr>
          <w:spacing w:val="-4"/>
        </w:rPr>
        <w:t xml:space="preserve"> </w:t>
      </w:r>
      <w:r>
        <w:t>and ATO process as part of the contract.</w:t>
      </w:r>
    </w:p>
    <w:p w14:paraId="1273191E" w14:textId="77777777" w:rsidR="00726659" w:rsidRDefault="000F0732">
      <w:pPr>
        <w:pStyle w:val="Heading7"/>
        <w:numPr>
          <w:ilvl w:val="0"/>
          <w:numId w:val="113"/>
        </w:numPr>
        <w:tabs>
          <w:tab w:val="left" w:pos="1439"/>
        </w:tabs>
        <w:spacing w:before="202"/>
        <w:ind w:left="1439"/>
      </w:pPr>
      <w:r>
        <w:rPr>
          <w:u w:val="single"/>
        </w:rPr>
        <w:t>PERIOD</w:t>
      </w:r>
      <w:r>
        <w:rPr>
          <w:spacing w:val="-5"/>
          <w:u w:val="single"/>
        </w:rPr>
        <w:t xml:space="preserve"> </w:t>
      </w:r>
      <w:r>
        <w:rPr>
          <w:u w:val="single"/>
        </w:rPr>
        <w:t>OF</w:t>
      </w:r>
      <w:r>
        <w:rPr>
          <w:spacing w:val="-5"/>
          <w:u w:val="single"/>
        </w:rPr>
        <w:t xml:space="preserve"> </w:t>
      </w:r>
      <w:r>
        <w:rPr>
          <w:spacing w:val="-2"/>
          <w:u w:val="single"/>
        </w:rPr>
        <w:t>PERFORMANCE</w:t>
      </w:r>
    </w:p>
    <w:p w14:paraId="649761F9" w14:textId="77777777" w:rsidR="00726659" w:rsidRDefault="000F0732">
      <w:pPr>
        <w:pStyle w:val="BodyText"/>
        <w:spacing w:before="198"/>
        <w:ind w:left="719" w:right="957" w:firstLine="0"/>
      </w:pPr>
      <w:r>
        <w:t>Period of performance: The Installation process will be from the date of award</w:t>
      </w:r>
      <w:r>
        <w:rPr>
          <w:spacing w:val="-3"/>
        </w:rPr>
        <w:t xml:space="preserve"> </w:t>
      </w:r>
      <w:r>
        <w:t>of</w:t>
      </w:r>
      <w:r>
        <w:rPr>
          <w:spacing w:val="-3"/>
        </w:rPr>
        <w:t xml:space="preserve"> </w:t>
      </w:r>
      <w:r>
        <w:t>FedRAMP</w:t>
      </w:r>
      <w:r>
        <w:rPr>
          <w:spacing w:val="-3"/>
        </w:rPr>
        <w:t xml:space="preserve"> </w:t>
      </w:r>
      <w:r>
        <w:t>ATO</w:t>
      </w:r>
      <w:r>
        <w:rPr>
          <w:spacing w:val="-3"/>
        </w:rPr>
        <w:t xml:space="preserve"> </w:t>
      </w:r>
      <w:r>
        <w:t>Approval</w:t>
      </w:r>
      <w:r>
        <w:rPr>
          <w:spacing w:val="-3"/>
        </w:rPr>
        <w:t xml:space="preserve"> </w:t>
      </w:r>
      <w:r>
        <w:t>and</w:t>
      </w:r>
      <w:r>
        <w:rPr>
          <w:spacing w:val="-3"/>
        </w:rPr>
        <w:t xml:space="preserve"> </w:t>
      </w:r>
      <w:r>
        <w:t>VA</w:t>
      </w:r>
      <w:r>
        <w:rPr>
          <w:spacing w:val="-3"/>
        </w:rPr>
        <w:t xml:space="preserve"> </w:t>
      </w:r>
      <w:r>
        <w:t>ATO</w:t>
      </w:r>
      <w:r>
        <w:rPr>
          <w:spacing w:val="-3"/>
        </w:rPr>
        <w:t xml:space="preserve"> </w:t>
      </w:r>
      <w:r>
        <w:t>Approval</w:t>
      </w:r>
      <w:r>
        <w:rPr>
          <w:spacing w:val="-3"/>
        </w:rPr>
        <w:t xml:space="preserve"> </w:t>
      </w:r>
      <w:r>
        <w:t>base</w:t>
      </w:r>
      <w:r>
        <w:rPr>
          <w:spacing w:val="-3"/>
        </w:rPr>
        <w:t xml:space="preserve"> </w:t>
      </w:r>
      <w:r>
        <w:t>12</w:t>
      </w:r>
      <w:r>
        <w:rPr>
          <w:spacing w:val="-3"/>
        </w:rPr>
        <w:t xml:space="preserve"> </w:t>
      </w:r>
      <w:r>
        <w:t>months</w:t>
      </w:r>
      <w:r>
        <w:rPr>
          <w:spacing w:val="-3"/>
        </w:rPr>
        <w:t xml:space="preserve"> </w:t>
      </w:r>
      <w:r>
        <w:t>plus</w:t>
      </w:r>
      <w:r>
        <w:rPr>
          <w:spacing w:val="-3"/>
        </w:rPr>
        <w:t xml:space="preserve"> </w:t>
      </w:r>
      <w:r>
        <w:t>four</w:t>
      </w:r>
    </w:p>
    <w:p w14:paraId="1E9671A3" w14:textId="77777777" w:rsidR="00726659" w:rsidRDefault="000F0732">
      <w:pPr>
        <w:pStyle w:val="BodyText"/>
        <w:spacing w:before="1"/>
        <w:ind w:left="719" w:right="839" w:firstLine="0"/>
      </w:pPr>
      <w:r>
        <w:t>(4) optional 12 months of the SaaS product support and 5 years total for the Licenses</w:t>
      </w:r>
      <w:r>
        <w:rPr>
          <w:spacing w:val="-4"/>
        </w:rPr>
        <w:t xml:space="preserve"> </w:t>
      </w:r>
      <w:r>
        <w:t>for</w:t>
      </w:r>
      <w:r>
        <w:rPr>
          <w:spacing w:val="-4"/>
        </w:rPr>
        <w:t xml:space="preserve"> </w:t>
      </w:r>
      <w:r>
        <w:t>Government</w:t>
      </w:r>
      <w:r>
        <w:rPr>
          <w:spacing w:val="-4"/>
        </w:rPr>
        <w:t xml:space="preserve"> </w:t>
      </w:r>
      <w:r>
        <w:t>use.</w:t>
      </w:r>
      <w:r>
        <w:rPr>
          <w:spacing w:val="-4"/>
        </w:rPr>
        <w:t xml:space="preserve"> </w:t>
      </w:r>
      <w:r>
        <w:t>The</w:t>
      </w:r>
      <w:r>
        <w:rPr>
          <w:spacing w:val="-4"/>
        </w:rPr>
        <w:t xml:space="preserve"> </w:t>
      </w:r>
      <w:r>
        <w:t>FedRAMP</w:t>
      </w:r>
      <w:r>
        <w:rPr>
          <w:spacing w:val="-4"/>
        </w:rPr>
        <w:t xml:space="preserve"> </w:t>
      </w:r>
      <w:r>
        <w:t>ATO</w:t>
      </w:r>
      <w:r>
        <w:rPr>
          <w:spacing w:val="-4"/>
        </w:rPr>
        <w:t xml:space="preserve"> </w:t>
      </w:r>
      <w:r>
        <w:t>Approval</w:t>
      </w:r>
      <w:r>
        <w:rPr>
          <w:spacing w:val="-4"/>
        </w:rPr>
        <w:t xml:space="preserve"> </w:t>
      </w:r>
      <w:r>
        <w:t>and</w:t>
      </w:r>
      <w:r>
        <w:rPr>
          <w:spacing w:val="-4"/>
        </w:rPr>
        <w:t xml:space="preserve"> </w:t>
      </w:r>
      <w:r>
        <w:t>VA</w:t>
      </w:r>
      <w:r>
        <w:rPr>
          <w:spacing w:val="-4"/>
        </w:rPr>
        <w:t xml:space="preserve"> </w:t>
      </w:r>
      <w:r>
        <w:t>ATO</w:t>
      </w:r>
      <w:r>
        <w:rPr>
          <w:spacing w:val="-4"/>
        </w:rPr>
        <w:t xml:space="preserve"> </w:t>
      </w:r>
      <w:r>
        <w:t>Approval</w:t>
      </w:r>
      <w:r>
        <w:rPr>
          <w:spacing w:val="-4"/>
        </w:rPr>
        <w:t xml:space="preserve"> </w:t>
      </w:r>
      <w:r>
        <w:t>are FISMA Law and would be a conditional factor for the contract as per the SaaS language in the contract as part of the deliverables.</w:t>
      </w:r>
    </w:p>
    <w:p w14:paraId="0C924E70" w14:textId="77777777" w:rsidR="00726659" w:rsidRDefault="000F0732">
      <w:pPr>
        <w:pStyle w:val="BodyText"/>
        <w:spacing w:before="226"/>
        <w:ind w:left="720" w:right="957" w:firstLine="0"/>
      </w:pPr>
      <w:r>
        <w:t>Work</w:t>
      </w:r>
      <w:r>
        <w:rPr>
          <w:spacing w:val="-4"/>
        </w:rPr>
        <w:t xml:space="preserve"> </w:t>
      </w:r>
      <w:r>
        <w:t>shall</w:t>
      </w:r>
      <w:r>
        <w:rPr>
          <w:spacing w:val="-4"/>
        </w:rPr>
        <w:t xml:space="preserve"> </w:t>
      </w:r>
      <w:r>
        <w:t>be</w:t>
      </w:r>
      <w:r>
        <w:rPr>
          <w:spacing w:val="-4"/>
        </w:rPr>
        <w:t xml:space="preserve"> </w:t>
      </w:r>
      <w:r>
        <w:t>performed</w:t>
      </w:r>
      <w:r>
        <w:rPr>
          <w:spacing w:val="-4"/>
        </w:rPr>
        <w:t xml:space="preserve"> </w:t>
      </w:r>
      <w:r>
        <w:t>during</w:t>
      </w:r>
      <w:r>
        <w:rPr>
          <w:spacing w:val="-4"/>
        </w:rPr>
        <w:t xml:space="preserve"> </w:t>
      </w:r>
      <w:r>
        <w:t>the</w:t>
      </w:r>
      <w:r>
        <w:rPr>
          <w:spacing w:val="-4"/>
        </w:rPr>
        <w:t xml:space="preserve"> </w:t>
      </w:r>
      <w:r>
        <w:t>hours</w:t>
      </w:r>
      <w:r>
        <w:rPr>
          <w:spacing w:val="-4"/>
        </w:rPr>
        <w:t xml:space="preserve"> </w:t>
      </w:r>
      <w:r>
        <w:t>of</w:t>
      </w:r>
      <w:r>
        <w:rPr>
          <w:spacing w:val="-4"/>
        </w:rPr>
        <w:t xml:space="preserve"> </w:t>
      </w:r>
      <w:r>
        <w:t>8:00</w:t>
      </w:r>
      <w:r>
        <w:rPr>
          <w:spacing w:val="-4"/>
        </w:rPr>
        <w:t xml:space="preserve"> </w:t>
      </w:r>
      <w:r>
        <w:t>a.m.</w:t>
      </w:r>
      <w:r>
        <w:rPr>
          <w:spacing w:val="-4"/>
        </w:rPr>
        <w:t xml:space="preserve"> </w:t>
      </w:r>
      <w:r>
        <w:t>through</w:t>
      </w:r>
      <w:r>
        <w:rPr>
          <w:spacing w:val="-4"/>
        </w:rPr>
        <w:t xml:space="preserve"> </w:t>
      </w:r>
      <w:r>
        <w:t>4:30</w:t>
      </w:r>
      <w:r>
        <w:rPr>
          <w:spacing w:val="-4"/>
        </w:rPr>
        <w:t xml:space="preserve"> </w:t>
      </w:r>
      <w:r>
        <w:t>p.m.</w:t>
      </w:r>
      <w:r>
        <w:rPr>
          <w:spacing w:val="-4"/>
        </w:rPr>
        <w:t xml:space="preserve"> </w:t>
      </w:r>
      <w:r>
        <w:t>from Monday through Friday.</w:t>
      </w:r>
      <w:r>
        <w:rPr>
          <w:spacing w:val="80"/>
        </w:rPr>
        <w:t xml:space="preserve"> </w:t>
      </w:r>
      <w:r>
        <w:t>Excluding weekends and all federally observed holidays.</w:t>
      </w:r>
      <w:r>
        <w:rPr>
          <w:spacing w:val="80"/>
        </w:rPr>
        <w:t xml:space="preserve"> </w:t>
      </w:r>
      <w:r>
        <w:t>No overtime is authorized.</w:t>
      </w:r>
    </w:p>
    <w:p w14:paraId="63D7D875" w14:textId="77777777" w:rsidR="00726659" w:rsidRDefault="00726659">
      <w:pPr>
        <w:pStyle w:val="BodyText"/>
        <w:spacing w:before="1"/>
        <w:ind w:left="0" w:firstLine="0"/>
      </w:pPr>
    </w:p>
    <w:p w14:paraId="6A97DC10" w14:textId="77777777" w:rsidR="00726659" w:rsidRDefault="000F0732">
      <w:pPr>
        <w:pStyle w:val="BodyText"/>
        <w:spacing w:line="226" w:lineRule="exact"/>
        <w:ind w:left="720" w:firstLine="0"/>
      </w:pPr>
      <w:r>
        <w:t>FEDERAL</w:t>
      </w:r>
      <w:r>
        <w:rPr>
          <w:spacing w:val="-9"/>
        </w:rPr>
        <w:t xml:space="preserve"> </w:t>
      </w:r>
      <w:r>
        <w:rPr>
          <w:spacing w:val="-2"/>
        </w:rPr>
        <w:t>HOLIDAYS</w:t>
      </w:r>
    </w:p>
    <w:p w14:paraId="5EE250AA" w14:textId="77777777" w:rsidR="00726659" w:rsidRDefault="000F0732">
      <w:pPr>
        <w:pStyle w:val="BodyText"/>
        <w:tabs>
          <w:tab w:val="left" w:pos="5039"/>
        </w:tabs>
        <w:ind w:left="720" w:right="4318" w:firstLine="0"/>
      </w:pPr>
      <w:r>
        <w:t>New Year’s Day</w:t>
      </w:r>
      <w:r>
        <w:tab/>
        <w:t>Labor Day Martin Luther King's Birthday</w:t>
      </w:r>
      <w:r>
        <w:tab/>
        <w:t>Columbus</w:t>
      </w:r>
      <w:r>
        <w:rPr>
          <w:spacing w:val="-32"/>
        </w:rPr>
        <w:t xml:space="preserve"> </w:t>
      </w:r>
      <w:r>
        <w:t>Day President’s</w:t>
      </w:r>
      <w:r>
        <w:rPr>
          <w:spacing w:val="-14"/>
        </w:rPr>
        <w:t xml:space="preserve"> </w:t>
      </w:r>
      <w:r>
        <w:rPr>
          <w:spacing w:val="-5"/>
        </w:rPr>
        <w:t>Day</w:t>
      </w:r>
      <w:r>
        <w:tab/>
        <w:t>Veterans</w:t>
      </w:r>
      <w:r>
        <w:rPr>
          <w:spacing w:val="-10"/>
        </w:rPr>
        <w:t xml:space="preserve"> </w:t>
      </w:r>
      <w:r>
        <w:rPr>
          <w:spacing w:val="-5"/>
        </w:rPr>
        <w:t>Day</w:t>
      </w:r>
    </w:p>
    <w:p w14:paraId="2B3D7774" w14:textId="77777777" w:rsidR="00726659" w:rsidRDefault="000F0732">
      <w:pPr>
        <w:pStyle w:val="BodyText"/>
        <w:tabs>
          <w:tab w:val="left" w:pos="5039"/>
        </w:tabs>
        <w:spacing w:line="226" w:lineRule="exact"/>
        <w:ind w:left="720" w:firstLine="0"/>
      </w:pPr>
      <w:r>
        <w:t>Memorial</w:t>
      </w:r>
      <w:r>
        <w:rPr>
          <w:spacing w:val="-10"/>
        </w:rPr>
        <w:t xml:space="preserve"> </w:t>
      </w:r>
      <w:r>
        <w:rPr>
          <w:spacing w:val="-5"/>
        </w:rPr>
        <w:t>Day</w:t>
      </w:r>
      <w:r>
        <w:tab/>
      </w:r>
      <w:r>
        <w:rPr>
          <w:spacing w:val="-2"/>
        </w:rPr>
        <w:t>Thanksgiving</w:t>
      </w:r>
    </w:p>
    <w:p w14:paraId="701C73FB" w14:textId="77777777" w:rsidR="00726659" w:rsidRDefault="000F0732">
      <w:pPr>
        <w:pStyle w:val="BodyText"/>
        <w:tabs>
          <w:tab w:val="left" w:pos="5039"/>
        </w:tabs>
        <w:spacing w:before="1"/>
        <w:ind w:left="720" w:firstLine="0"/>
      </w:pPr>
      <w:r>
        <w:rPr>
          <w:spacing w:val="-2"/>
        </w:rPr>
        <w:t>Juneteenth</w:t>
      </w:r>
      <w:r>
        <w:tab/>
      </w:r>
      <w:r>
        <w:rPr>
          <w:spacing w:val="-2"/>
        </w:rPr>
        <w:t>Christmas</w:t>
      </w:r>
    </w:p>
    <w:p w14:paraId="0E9A5208" w14:textId="77777777" w:rsidR="00726659" w:rsidRDefault="000F0732">
      <w:pPr>
        <w:pStyle w:val="BodyText"/>
        <w:spacing w:before="2"/>
        <w:ind w:left="720" w:firstLine="0"/>
      </w:pPr>
      <w:r>
        <w:t>Independence</w:t>
      </w:r>
      <w:r>
        <w:rPr>
          <w:spacing w:val="-15"/>
        </w:rPr>
        <w:t xml:space="preserve"> </w:t>
      </w:r>
      <w:r>
        <w:rPr>
          <w:spacing w:val="-5"/>
        </w:rPr>
        <w:t>Day</w:t>
      </w:r>
    </w:p>
    <w:p w14:paraId="5149BB78" w14:textId="77777777" w:rsidR="00726659" w:rsidRDefault="000F0732">
      <w:pPr>
        <w:pStyle w:val="Heading7"/>
        <w:numPr>
          <w:ilvl w:val="0"/>
          <w:numId w:val="113"/>
        </w:numPr>
        <w:tabs>
          <w:tab w:val="left" w:pos="1439"/>
        </w:tabs>
        <w:spacing w:before="198"/>
        <w:ind w:left="1439" w:hanging="719"/>
      </w:pPr>
      <w:r>
        <w:rPr>
          <w:spacing w:val="-2"/>
          <w:u w:val="single"/>
        </w:rPr>
        <w:t>TASKS</w:t>
      </w:r>
    </w:p>
    <w:p w14:paraId="14A9DE23" w14:textId="77777777" w:rsidR="00726659" w:rsidRDefault="00726659">
      <w:pPr>
        <w:pStyle w:val="BodyText"/>
        <w:ind w:left="0" w:firstLine="0"/>
        <w:rPr>
          <w:b/>
        </w:rPr>
      </w:pPr>
    </w:p>
    <w:p w14:paraId="53BB9BA3" w14:textId="77777777" w:rsidR="00726659" w:rsidRDefault="000F0732">
      <w:pPr>
        <w:pStyle w:val="Heading7"/>
        <w:numPr>
          <w:ilvl w:val="1"/>
          <w:numId w:val="113"/>
        </w:numPr>
        <w:tabs>
          <w:tab w:val="left" w:pos="1076"/>
        </w:tabs>
        <w:ind w:left="1076" w:hanging="357"/>
      </w:pPr>
      <w:r>
        <w:rPr>
          <w:spacing w:val="-4"/>
          <w:u w:val="single"/>
        </w:rPr>
        <w:t xml:space="preserve"> </w:t>
      </w:r>
      <w:r>
        <w:rPr>
          <w:u w:val="single"/>
        </w:rPr>
        <w:t>System</w:t>
      </w:r>
      <w:r>
        <w:rPr>
          <w:spacing w:val="-4"/>
          <w:u w:val="single"/>
        </w:rPr>
        <w:t xml:space="preserve"> </w:t>
      </w:r>
      <w:r>
        <w:rPr>
          <w:spacing w:val="-2"/>
          <w:u w:val="single"/>
        </w:rPr>
        <w:t>Requirements</w:t>
      </w:r>
    </w:p>
    <w:p w14:paraId="5F4E9B86" w14:textId="77777777" w:rsidR="00726659" w:rsidRDefault="000F0732">
      <w:pPr>
        <w:pStyle w:val="BodyText"/>
        <w:spacing w:before="225"/>
        <w:ind w:left="719" w:right="839" w:firstLine="0"/>
      </w:pPr>
      <w:r>
        <w:t>The solution must have the ability to enhance security and have motion intrusion</w:t>
      </w:r>
      <w:r>
        <w:rPr>
          <w:spacing w:val="-5"/>
        </w:rPr>
        <w:t xml:space="preserve"> </w:t>
      </w:r>
      <w:r>
        <w:t>and</w:t>
      </w:r>
      <w:r>
        <w:rPr>
          <w:spacing w:val="-5"/>
        </w:rPr>
        <w:t xml:space="preserve"> </w:t>
      </w:r>
      <w:r>
        <w:t>alerting</w:t>
      </w:r>
      <w:r>
        <w:rPr>
          <w:spacing w:val="-5"/>
        </w:rPr>
        <w:t xml:space="preserve"> </w:t>
      </w:r>
      <w:r>
        <w:t>capabilities</w:t>
      </w:r>
      <w:r>
        <w:rPr>
          <w:spacing w:val="-5"/>
        </w:rPr>
        <w:t xml:space="preserve"> </w:t>
      </w:r>
      <w:r>
        <w:t>in</w:t>
      </w:r>
      <w:r>
        <w:rPr>
          <w:spacing w:val="-5"/>
        </w:rPr>
        <w:t xml:space="preserve"> </w:t>
      </w:r>
      <w:r>
        <w:t>a</w:t>
      </w:r>
      <w:r>
        <w:rPr>
          <w:spacing w:val="-5"/>
        </w:rPr>
        <w:t xml:space="preserve"> </w:t>
      </w:r>
      <w:r>
        <w:t>cloud-managed</w:t>
      </w:r>
      <w:r>
        <w:rPr>
          <w:spacing w:val="-5"/>
        </w:rPr>
        <w:t xml:space="preserve"> </w:t>
      </w:r>
      <w:r>
        <w:t>platform.</w:t>
      </w:r>
      <w:r>
        <w:rPr>
          <w:spacing w:val="-5"/>
        </w:rPr>
        <w:t xml:space="preserve"> </w:t>
      </w:r>
      <w:r>
        <w:t>In</w:t>
      </w:r>
      <w:r>
        <w:rPr>
          <w:spacing w:val="-5"/>
        </w:rPr>
        <w:t xml:space="preserve"> </w:t>
      </w:r>
      <w:r>
        <w:t xml:space="preserve">addition, it must provide an easy-to-use system, minimize on-premises infrastructure, and increase the VA’s cybersecurity posture while meeting the National Defense Authorization and TAA manufacturing rules according to the 2023 FAR clauses while complying with the Federal Information Security Management Act </w:t>
      </w:r>
      <w:r>
        <w:rPr>
          <w:spacing w:val="-2"/>
        </w:rPr>
        <w:t>(FISMA).</w:t>
      </w:r>
    </w:p>
    <w:p w14:paraId="65B13F51" w14:textId="77777777" w:rsidR="00726659" w:rsidRDefault="000F0732">
      <w:pPr>
        <w:pStyle w:val="ListParagraph"/>
        <w:numPr>
          <w:ilvl w:val="2"/>
          <w:numId w:val="113"/>
        </w:numPr>
        <w:tabs>
          <w:tab w:val="left" w:pos="1559"/>
        </w:tabs>
        <w:spacing w:before="202" w:line="226" w:lineRule="exact"/>
        <w:ind w:left="1559"/>
        <w:rPr>
          <w:sz w:val="20"/>
        </w:rPr>
      </w:pPr>
      <w:r>
        <w:rPr>
          <w:sz w:val="20"/>
        </w:rPr>
        <w:t>SaaS</w:t>
      </w:r>
      <w:r>
        <w:rPr>
          <w:spacing w:val="-9"/>
          <w:sz w:val="20"/>
        </w:rPr>
        <w:t xml:space="preserve"> </w:t>
      </w:r>
      <w:r>
        <w:rPr>
          <w:sz w:val="20"/>
        </w:rPr>
        <w:t>compliance</w:t>
      </w:r>
      <w:r>
        <w:rPr>
          <w:spacing w:val="-8"/>
          <w:sz w:val="20"/>
        </w:rPr>
        <w:t xml:space="preserve"> </w:t>
      </w:r>
      <w:r>
        <w:rPr>
          <w:spacing w:val="-2"/>
          <w:sz w:val="20"/>
        </w:rPr>
        <w:t>with:</w:t>
      </w:r>
    </w:p>
    <w:p w14:paraId="5BD6E5E2" w14:textId="77777777" w:rsidR="00726659" w:rsidRDefault="000F0732">
      <w:pPr>
        <w:pStyle w:val="ListParagraph"/>
        <w:numPr>
          <w:ilvl w:val="3"/>
          <w:numId w:val="113"/>
        </w:numPr>
        <w:tabs>
          <w:tab w:val="left" w:pos="2879"/>
        </w:tabs>
        <w:spacing w:line="226" w:lineRule="exact"/>
        <w:ind w:left="2879"/>
        <w:rPr>
          <w:sz w:val="20"/>
        </w:rPr>
      </w:pPr>
      <w:r>
        <w:rPr>
          <w:sz w:val="20"/>
        </w:rPr>
        <w:t>FISMA</w:t>
      </w:r>
      <w:r>
        <w:rPr>
          <w:spacing w:val="-6"/>
          <w:sz w:val="20"/>
        </w:rPr>
        <w:t xml:space="preserve"> </w:t>
      </w:r>
      <w:r>
        <w:rPr>
          <w:sz w:val="20"/>
        </w:rPr>
        <w:t>Law</w:t>
      </w:r>
      <w:r>
        <w:rPr>
          <w:spacing w:val="-5"/>
          <w:sz w:val="20"/>
        </w:rPr>
        <w:t xml:space="preserve"> </w:t>
      </w:r>
      <w:r>
        <w:rPr>
          <w:sz w:val="20"/>
        </w:rPr>
        <w:t>FedRAMP</w:t>
      </w:r>
      <w:r>
        <w:rPr>
          <w:spacing w:val="-5"/>
          <w:sz w:val="20"/>
        </w:rPr>
        <w:t xml:space="preserve"> </w:t>
      </w:r>
      <w:r>
        <w:rPr>
          <w:sz w:val="20"/>
        </w:rPr>
        <w:t>Ready</w:t>
      </w:r>
      <w:r>
        <w:rPr>
          <w:spacing w:val="-6"/>
          <w:sz w:val="20"/>
        </w:rPr>
        <w:t xml:space="preserve"> </w:t>
      </w:r>
      <w:r>
        <w:rPr>
          <w:sz w:val="20"/>
        </w:rPr>
        <w:t>or</w:t>
      </w:r>
      <w:r>
        <w:rPr>
          <w:spacing w:val="-5"/>
          <w:sz w:val="20"/>
        </w:rPr>
        <w:t xml:space="preserve"> </w:t>
      </w:r>
      <w:r>
        <w:rPr>
          <w:spacing w:val="-2"/>
          <w:sz w:val="20"/>
        </w:rPr>
        <w:t>Approved</w:t>
      </w:r>
    </w:p>
    <w:p w14:paraId="5E3DF8AD" w14:textId="77777777" w:rsidR="00726659" w:rsidRDefault="000F0732">
      <w:pPr>
        <w:pStyle w:val="ListParagraph"/>
        <w:numPr>
          <w:ilvl w:val="3"/>
          <w:numId w:val="113"/>
        </w:numPr>
        <w:tabs>
          <w:tab w:val="left" w:pos="2879"/>
        </w:tabs>
        <w:spacing w:line="226" w:lineRule="exact"/>
        <w:ind w:left="2879"/>
        <w:rPr>
          <w:sz w:val="20"/>
        </w:rPr>
      </w:pPr>
      <w:r>
        <w:rPr>
          <w:sz w:val="20"/>
        </w:rPr>
        <w:t>NDAA</w:t>
      </w:r>
      <w:r>
        <w:rPr>
          <w:spacing w:val="-5"/>
          <w:sz w:val="20"/>
        </w:rPr>
        <w:t xml:space="preserve"> </w:t>
      </w:r>
      <w:r>
        <w:rPr>
          <w:sz w:val="20"/>
        </w:rPr>
        <w:t>and</w:t>
      </w:r>
      <w:r>
        <w:rPr>
          <w:spacing w:val="-4"/>
          <w:sz w:val="20"/>
        </w:rPr>
        <w:t xml:space="preserve"> </w:t>
      </w:r>
      <w:r>
        <w:rPr>
          <w:spacing w:val="-5"/>
          <w:sz w:val="20"/>
        </w:rPr>
        <w:t>TAA</w:t>
      </w:r>
    </w:p>
    <w:p w14:paraId="0A79DC11" w14:textId="77777777" w:rsidR="00726659" w:rsidRDefault="000F0732">
      <w:pPr>
        <w:pStyle w:val="ListParagraph"/>
        <w:numPr>
          <w:ilvl w:val="3"/>
          <w:numId w:val="113"/>
        </w:numPr>
        <w:tabs>
          <w:tab w:val="left" w:pos="2879"/>
        </w:tabs>
        <w:spacing w:before="1" w:line="226" w:lineRule="exact"/>
        <w:ind w:left="2879"/>
        <w:rPr>
          <w:sz w:val="20"/>
        </w:rPr>
      </w:pPr>
      <w:r>
        <w:rPr>
          <w:sz w:val="20"/>
        </w:rPr>
        <w:t>SOC</w:t>
      </w:r>
      <w:r>
        <w:rPr>
          <w:spacing w:val="-4"/>
          <w:sz w:val="20"/>
        </w:rPr>
        <w:t xml:space="preserve"> </w:t>
      </w:r>
      <w:r>
        <w:rPr>
          <w:sz w:val="20"/>
        </w:rPr>
        <w:t>2</w:t>
      </w:r>
      <w:r>
        <w:rPr>
          <w:spacing w:val="-3"/>
          <w:sz w:val="20"/>
        </w:rPr>
        <w:t xml:space="preserve"> </w:t>
      </w:r>
      <w:r>
        <w:rPr>
          <w:sz w:val="20"/>
        </w:rPr>
        <w:t>Type</w:t>
      </w:r>
      <w:r>
        <w:rPr>
          <w:spacing w:val="-3"/>
          <w:sz w:val="20"/>
        </w:rPr>
        <w:t xml:space="preserve"> </w:t>
      </w:r>
      <w:r>
        <w:rPr>
          <w:spacing w:val="-5"/>
          <w:sz w:val="20"/>
        </w:rPr>
        <w:t>II</w:t>
      </w:r>
    </w:p>
    <w:p w14:paraId="7FFC3C22" w14:textId="77777777" w:rsidR="00726659" w:rsidRDefault="000F0732">
      <w:pPr>
        <w:pStyle w:val="ListParagraph"/>
        <w:numPr>
          <w:ilvl w:val="3"/>
          <w:numId w:val="113"/>
        </w:numPr>
        <w:tabs>
          <w:tab w:val="left" w:pos="2879"/>
        </w:tabs>
        <w:ind w:left="2879" w:right="958"/>
        <w:rPr>
          <w:sz w:val="20"/>
        </w:rPr>
      </w:pPr>
      <w:r>
        <w:rPr>
          <w:sz w:val="20"/>
        </w:rPr>
        <w:t>UL</w:t>
      </w:r>
      <w:r>
        <w:rPr>
          <w:spacing w:val="-5"/>
          <w:sz w:val="20"/>
        </w:rPr>
        <w:t xml:space="preserve"> </w:t>
      </w:r>
      <w:r>
        <w:rPr>
          <w:sz w:val="20"/>
        </w:rPr>
        <w:t>/</w:t>
      </w:r>
      <w:r>
        <w:rPr>
          <w:spacing w:val="-5"/>
          <w:sz w:val="20"/>
        </w:rPr>
        <w:t xml:space="preserve"> </w:t>
      </w:r>
      <w:r>
        <w:rPr>
          <w:sz w:val="20"/>
        </w:rPr>
        <w:t>CUL</w:t>
      </w:r>
      <w:r>
        <w:rPr>
          <w:spacing w:val="-5"/>
          <w:sz w:val="20"/>
        </w:rPr>
        <w:t xml:space="preserve"> </w:t>
      </w:r>
      <w:r>
        <w:rPr>
          <w:sz w:val="20"/>
        </w:rPr>
        <w:t>62368-1</w:t>
      </w:r>
      <w:r>
        <w:rPr>
          <w:spacing w:val="-5"/>
          <w:sz w:val="20"/>
        </w:rPr>
        <w:t xml:space="preserve"> </w:t>
      </w:r>
      <w:r>
        <w:rPr>
          <w:sz w:val="20"/>
        </w:rPr>
        <w:t>certification</w:t>
      </w:r>
      <w:r>
        <w:rPr>
          <w:spacing w:val="-5"/>
          <w:sz w:val="20"/>
        </w:rPr>
        <w:t xml:space="preserve"> </w:t>
      </w:r>
      <w:r>
        <w:rPr>
          <w:sz w:val="20"/>
        </w:rPr>
        <w:t>for</w:t>
      </w:r>
      <w:r>
        <w:rPr>
          <w:spacing w:val="-5"/>
          <w:sz w:val="20"/>
        </w:rPr>
        <w:t xml:space="preserve"> </w:t>
      </w:r>
      <w:r>
        <w:rPr>
          <w:sz w:val="20"/>
        </w:rPr>
        <w:t>video,</w:t>
      </w:r>
      <w:r>
        <w:rPr>
          <w:spacing w:val="-5"/>
          <w:sz w:val="20"/>
        </w:rPr>
        <w:t xml:space="preserve"> </w:t>
      </w:r>
      <w:r>
        <w:rPr>
          <w:sz w:val="20"/>
        </w:rPr>
        <w:t>information,</w:t>
      </w:r>
      <w:r>
        <w:rPr>
          <w:spacing w:val="-5"/>
          <w:sz w:val="20"/>
        </w:rPr>
        <w:t xml:space="preserve"> </w:t>
      </w:r>
      <w:r>
        <w:rPr>
          <w:sz w:val="20"/>
        </w:rPr>
        <w:t>and communication technology equipment</w:t>
      </w:r>
    </w:p>
    <w:p w14:paraId="0A9BDAE4" w14:textId="77777777" w:rsidR="00726659" w:rsidRDefault="000F0732">
      <w:pPr>
        <w:pStyle w:val="BodyText"/>
        <w:spacing w:before="226"/>
        <w:ind w:left="719" w:right="839" w:firstLine="0"/>
      </w:pPr>
      <w:r>
        <w:t>The solution must provide a fully integrated architecture of easy-to-scale hardware and an easy-to-use video management SaaS solution provided by the same</w:t>
      </w:r>
      <w:r>
        <w:rPr>
          <w:spacing w:val="-5"/>
        </w:rPr>
        <w:t xml:space="preserve"> </w:t>
      </w:r>
      <w:r>
        <w:t>manufacturer</w:t>
      </w:r>
      <w:r>
        <w:rPr>
          <w:spacing w:val="-5"/>
        </w:rPr>
        <w:t xml:space="preserve"> </w:t>
      </w:r>
      <w:r>
        <w:t>viable</w:t>
      </w:r>
      <w:r>
        <w:rPr>
          <w:spacing w:val="-5"/>
        </w:rPr>
        <w:t xml:space="preserve"> </w:t>
      </w:r>
      <w:r>
        <w:t>on</w:t>
      </w:r>
      <w:r>
        <w:rPr>
          <w:spacing w:val="-5"/>
        </w:rPr>
        <w:t xml:space="preserve"> </w:t>
      </w:r>
      <w:r>
        <w:t>many</w:t>
      </w:r>
      <w:r>
        <w:rPr>
          <w:spacing w:val="-5"/>
        </w:rPr>
        <w:t xml:space="preserve"> </w:t>
      </w:r>
      <w:r>
        <w:t>devices</w:t>
      </w:r>
      <w:r>
        <w:rPr>
          <w:spacing w:val="-5"/>
        </w:rPr>
        <w:t xml:space="preserve"> </w:t>
      </w:r>
      <w:r>
        <w:t>while</w:t>
      </w:r>
      <w:r>
        <w:rPr>
          <w:spacing w:val="-5"/>
        </w:rPr>
        <w:t xml:space="preserve"> </w:t>
      </w:r>
      <w:r>
        <w:t>managing</w:t>
      </w:r>
      <w:r>
        <w:rPr>
          <w:spacing w:val="-5"/>
        </w:rPr>
        <w:t xml:space="preserve"> </w:t>
      </w:r>
      <w:r>
        <w:t>bandwidth</w:t>
      </w:r>
      <w:r>
        <w:rPr>
          <w:spacing w:val="-5"/>
        </w:rPr>
        <w:t xml:space="preserve"> </w:t>
      </w:r>
      <w:r>
        <w:t xml:space="preserve">efficiently at scale. The solution must utilize a SaaS solution that allows for advanced analytics, including the ability to quickly locate people or vehicles of interest across a site, thus quickly reducing incident response time and minimizing the time security personnel devote to the technological side of </w:t>
      </w:r>
      <w:r>
        <w:rPr>
          <w:spacing w:val="-2"/>
        </w:rPr>
        <w:t>investigations.</w:t>
      </w:r>
    </w:p>
    <w:p w14:paraId="18291E18" w14:textId="77777777" w:rsidR="00726659" w:rsidRDefault="00726659">
      <w:pPr>
        <w:pStyle w:val="BodyText"/>
        <w:sectPr w:rsidR="00726659">
          <w:pgSz w:w="12240" w:h="15840"/>
          <w:pgMar w:top="1100" w:right="720" w:bottom="1240" w:left="720" w:header="464" w:footer="1040" w:gutter="0"/>
          <w:cols w:space="720"/>
        </w:sectPr>
      </w:pPr>
    </w:p>
    <w:p w14:paraId="7C743A35" w14:textId="77777777" w:rsidR="00726659" w:rsidRDefault="00726659">
      <w:pPr>
        <w:pStyle w:val="BodyText"/>
        <w:ind w:left="0" w:firstLine="0"/>
      </w:pPr>
    </w:p>
    <w:p w14:paraId="11EA0C00" w14:textId="77777777" w:rsidR="00726659" w:rsidRDefault="00726659">
      <w:pPr>
        <w:pStyle w:val="BodyText"/>
        <w:spacing w:before="95"/>
        <w:ind w:left="0" w:firstLine="0"/>
      </w:pPr>
    </w:p>
    <w:p w14:paraId="5ADB2282" w14:textId="77777777" w:rsidR="00726659" w:rsidRDefault="000F0732">
      <w:pPr>
        <w:pStyle w:val="BodyText"/>
        <w:ind w:left="719" w:right="843" w:firstLine="0"/>
      </w:pPr>
      <w:r>
        <w:t xml:space="preserve">All data </w:t>
      </w:r>
      <w:proofErr w:type="gramStart"/>
      <w:r>
        <w:t>must be able to</w:t>
      </w:r>
      <w:proofErr w:type="gramEnd"/>
      <w:r>
        <w:t xml:space="preserve"> be stored encrypted locally on each physical camera device on a solid-state drive to prevent any data breach, along with the ability</w:t>
      </w:r>
      <w:r>
        <w:rPr>
          <w:spacing w:val="-4"/>
        </w:rPr>
        <w:t xml:space="preserve"> </w:t>
      </w:r>
      <w:r>
        <w:t>to</w:t>
      </w:r>
      <w:r>
        <w:rPr>
          <w:spacing w:val="-4"/>
        </w:rPr>
        <w:t xml:space="preserve"> </w:t>
      </w:r>
      <w:r>
        <w:t>stream</w:t>
      </w:r>
      <w:r>
        <w:rPr>
          <w:spacing w:val="-4"/>
        </w:rPr>
        <w:t xml:space="preserve"> </w:t>
      </w:r>
      <w:r>
        <w:t>and</w:t>
      </w:r>
      <w:r>
        <w:rPr>
          <w:spacing w:val="-4"/>
        </w:rPr>
        <w:t xml:space="preserve"> </w:t>
      </w:r>
      <w:r>
        <w:t>archive</w:t>
      </w:r>
      <w:r>
        <w:rPr>
          <w:spacing w:val="-4"/>
        </w:rPr>
        <w:t xml:space="preserve"> </w:t>
      </w:r>
      <w:r>
        <w:t>data</w:t>
      </w:r>
      <w:r>
        <w:rPr>
          <w:spacing w:val="-4"/>
        </w:rPr>
        <w:t xml:space="preserve"> </w:t>
      </w:r>
      <w:r>
        <w:t>continuously</w:t>
      </w:r>
      <w:r>
        <w:rPr>
          <w:spacing w:val="-4"/>
        </w:rPr>
        <w:t xml:space="preserve"> </w:t>
      </w:r>
      <w:r>
        <w:t>and</w:t>
      </w:r>
      <w:r>
        <w:rPr>
          <w:spacing w:val="-4"/>
        </w:rPr>
        <w:t xml:space="preserve"> </w:t>
      </w:r>
      <w:r>
        <w:t>indefinitely</w:t>
      </w:r>
      <w:r>
        <w:rPr>
          <w:spacing w:val="-4"/>
        </w:rPr>
        <w:t xml:space="preserve"> </w:t>
      </w:r>
      <w:r>
        <w:t>to</w:t>
      </w:r>
      <w:r>
        <w:rPr>
          <w:spacing w:val="-4"/>
        </w:rPr>
        <w:t xml:space="preserve"> </w:t>
      </w:r>
      <w:r>
        <w:t>the</w:t>
      </w:r>
      <w:r>
        <w:rPr>
          <w:spacing w:val="-4"/>
        </w:rPr>
        <w:t xml:space="preserve"> </w:t>
      </w:r>
      <w:r>
        <w:t>cloud to prevent any loss of data.</w:t>
      </w:r>
      <w:r>
        <w:rPr>
          <w:spacing w:val="78"/>
          <w:w w:val="150"/>
        </w:rPr>
        <w:t xml:space="preserve"> </w:t>
      </w:r>
      <w:r>
        <w:t>This solution must have the hardware and software</w:t>
      </w:r>
      <w:r>
        <w:rPr>
          <w:spacing w:val="-4"/>
        </w:rPr>
        <w:t xml:space="preserve"> </w:t>
      </w:r>
      <w:r>
        <w:t>offered</w:t>
      </w:r>
      <w:r>
        <w:rPr>
          <w:spacing w:val="-4"/>
        </w:rPr>
        <w:t xml:space="preserve"> </w:t>
      </w:r>
      <w:r>
        <w:t>as</w:t>
      </w:r>
      <w:r>
        <w:rPr>
          <w:spacing w:val="-4"/>
        </w:rPr>
        <w:t xml:space="preserve"> </w:t>
      </w:r>
      <w:r>
        <w:t>a</w:t>
      </w:r>
      <w:r>
        <w:rPr>
          <w:spacing w:val="-4"/>
        </w:rPr>
        <w:t xml:space="preserve"> </w:t>
      </w:r>
      <w:r>
        <w:t>single</w:t>
      </w:r>
      <w:r>
        <w:rPr>
          <w:spacing w:val="-4"/>
        </w:rPr>
        <w:t xml:space="preserve"> </w:t>
      </w:r>
      <w:r>
        <w:t>solution.</w:t>
      </w:r>
      <w:r>
        <w:rPr>
          <w:spacing w:val="-4"/>
        </w:rPr>
        <w:t xml:space="preserve"> </w:t>
      </w:r>
      <w:r>
        <w:t>A</w:t>
      </w:r>
      <w:r>
        <w:rPr>
          <w:spacing w:val="-4"/>
        </w:rPr>
        <w:t xml:space="preserve"> </w:t>
      </w:r>
      <w:r>
        <w:t>graphical</w:t>
      </w:r>
      <w:r>
        <w:rPr>
          <w:spacing w:val="-4"/>
        </w:rPr>
        <w:t xml:space="preserve"> </w:t>
      </w:r>
      <w:r>
        <w:t>interface</w:t>
      </w:r>
      <w:r>
        <w:rPr>
          <w:spacing w:val="-4"/>
        </w:rPr>
        <w:t xml:space="preserve"> </w:t>
      </w:r>
      <w:r>
        <w:t>must</w:t>
      </w:r>
      <w:r>
        <w:rPr>
          <w:spacing w:val="-4"/>
        </w:rPr>
        <w:t xml:space="preserve"> </w:t>
      </w:r>
      <w:r>
        <w:t>be</w:t>
      </w:r>
      <w:r>
        <w:rPr>
          <w:spacing w:val="-4"/>
        </w:rPr>
        <w:t xml:space="preserve"> </w:t>
      </w:r>
      <w:r>
        <w:t>provided by the same manufacturer and have role-based access control (RBAC) that is configurable by government personnel.</w:t>
      </w:r>
      <w:r>
        <w:rPr>
          <w:spacing w:val="80"/>
        </w:rPr>
        <w:t xml:space="preserve"> </w:t>
      </w:r>
      <w:r>
        <w:t xml:space="preserve">Audit trails must be built into the software solution and provided natively, as well as notifications, alerts, and the ability to operate the products without adding or needing any </w:t>
      </w:r>
      <w:r>
        <w:rPr>
          <w:spacing w:val="-2"/>
        </w:rPr>
        <w:t>servers.</w:t>
      </w:r>
    </w:p>
    <w:p w14:paraId="23C7AC25" w14:textId="77777777" w:rsidR="00726659" w:rsidRDefault="00726659">
      <w:pPr>
        <w:pStyle w:val="BodyText"/>
        <w:spacing w:before="1"/>
        <w:ind w:left="0" w:firstLine="0"/>
      </w:pPr>
    </w:p>
    <w:p w14:paraId="3E23D5E4" w14:textId="77777777" w:rsidR="00726659" w:rsidRDefault="000F0732">
      <w:pPr>
        <w:pStyle w:val="BodyText"/>
        <w:ind w:left="719" w:right="1318" w:firstLine="0"/>
      </w:pPr>
      <w:r>
        <w:t>The Contractor must provide the following capabilities and features in a Hybrid-cloud</w:t>
      </w:r>
      <w:r>
        <w:rPr>
          <w:spacing w:val="-5"/>
        </w:rPr>
        <w:t xml:space="preserve"> </w:t>
      </w:r>
      <w:r>
        <w:t>security</w:t>
      </w:r>
      <w:r>
        <w:rPr>
          <w:spacing w:val="-5"/>
        </w:rPr>
        <w:t xml:space="preserve"> </w:t>
      </w:r>
      <w:r>
        <w:t>platform</w:t>
      </w:r>
      <w:r>
        <w:rPr>
          <w:spacing w:val="-5"/>
        </w:rPr>
        <w:t xml:space="preserve"> </w:t>
      </w:r>
      <w:r>
        <w:t>with</w:t>
      </w:r>
      <w:r>
        <w:rPr>
          <w:spacing w:val="-5"/>
        </w:rPr>
        <w:t xml:space="preserve"> </w:t>
      </w:r>
      <w:r>
        <w:t>all</w:t>
      </w:r>
      <w:r>
        <w:rPr>
          <w:spacing w:val="-5"/>
        </w:rPr>
        <w:t xml:space="preserve"> </w:t>
      </w:r>
      <w:r>
        <w:t>products</w:t>
      </w:r>
      <w:r>
        <w:rPr>
          <w:spacing w:val="-5"/>
        </w:rPr>
        <w:t xml:space="preserve"> </w:t>
      </w:r>
      <w:r>
        <w:t>managed</w:t>
      </w:r>
      <w:r>
        <w:rPr>
          <w:spacing w:val="-5"/>
        </w:rPr>
        <w:t xml:space="preserve"> </w:t>
      </w:r>
      <w:r>
        <w:t>through</w:t>
      </w:r>
      <w:r>
        <w:rPr>
          <w:spacing w:val="-5"/>
        </w:rPr>
        <w:t xml:space="preserve"> </w:t>
      </w:r>
      <w:r>
        <w:t>a</w:t>
      </w:r>
      <w:r>
        <w:rPr>
          <w:spacing w:val="-5"/>
        </w:rPr>
        <w:t xml:space="preserve"> </w:t>
      </w:r>
      <w:r>
        <w:t>single pane of glass and:</w:t>
      </w:r>
    </w:p>
    <w:p w14:paraId="7FD16C7B" w14:textId="77777777" w:rsidR="00726659" w:rsidRDefault="000F0732">
      <w:pPr>
        <w:pStyle w:val="ListParagraph"/>
        <w:numPr>
          <w:ilvl w:val="0"/>
          <w:numId w:val="112"/>
        </w:numPr>
        <w:tabs>
          <w:tab w:val="left" w:pos="1438"/>
          <w:tab w:val="left" w:pos="1440"/>
        </w:tabs>
        <w:spacing w:before="225"/>
        <w:ind w:right="1318"/>
        <w:rPr>
          <w:sz w:val="20"/>
        </w:rPr>
      </w:pPr>
      <w:r>
        <w:rPr>
          <w:sz w:val="20"/>
        </w:rPr>
        <w:t>The Contractor must provide a solution that is either FedRAMP Authorized</w:t>
      </w:r>
      <w:r>
        <w:rPr>
          <w:spacing w:val="-4"/>
          <w:sz w:val="20"/>
        </w:rPr>
        <w:t xml:space="preserve"> </w:t>
      </w:r>
      <w:r>
        <w:rPr>
          <w:sz w:val="20"/>
        </w:rPr>
        <w:t>or</w:t>
      </w:r>
      <w:r>
        <w:rPr>
          <w:spacing w:val="-4"/>
          <w:sz w:val="20"/>
        </w:rPr>
        <w:t xml:space="preserve"> </w:t>
      </w:r>
      <w:r>
        <w:rPr>
          <w:sz w:val="20"/>
        </w:rPr>
        <w:t>FedRAMP</w:t>
      </w:r>
      <w:r>
        <w:rPr>
          <w:spacing w:val="-4"/>
          <w:sz w:val="20"/>
        </w:rPr>
        <w:t xml:space="preserve"> </w:t>
      </w:r>
      <w:r>
        <w:rPr>
          <w:sz w:val="20"/>
        </w:rPr>
        <w:t>Ready</w:t>
      </w:r>
      <w:r>
        <w:rPr>
          <w:spacing w:val="-4"/>
          <w:sz w:val="20"/>
        </w:rPr>
        <w:t xml:space="preserve"> </w:t>
      </w:r>
      <w:r>
        <w:rPr>
          <w:sz w:val="20"/>
        </w:rPr>
        <w:t>and</w:t>
      </w:r>
      <w:r>
        <w:rPr>
          <w:spacing w:val="-4"/>
          <w:sz w:val="20"/>
        </w:rPr>
        <w:t xml:space="preserve"> </w:t>
      </w:r>
      <w:r>
        <w:rPr>
          <w:sz w:val="20"/>
        </w:rPr>
        <w:t>must</w:t>
      </w:r>
      <w:r>
        <w:rPr>
          <w:spacing w:val="-4"/>
          <w:sz w:val="20"/>
        </w:rPr>
        <w:t xml:space="preserve"> </w:t>
      </w:r>
      <w:r>
        <w:rPr>
          <w:sz w:val="20"/>
        </w:rPr>
        <w:t>go</w:t>
      </w:r>
      <w:r>
        <w:rPr>
          <w:spacing w:val="-4"/>
          <w:sz w:val="20"/>
        </w:rPr>
        <w:t xml:space="preserve"> </w:t>
      </w:r>
      <w:r>
        <w:rPr>
          <w:sz w:val="20"/>
        </w:rPr>
        <w:t>through</w:t>
      </w:r>
      <w:r>
        <w:rPr>
          <w:spacing w:val="-4"/>
          <w:sz w:val="20"/>
        </w:rPr>
        <w:t xml:space="preserve"> </w:t>
      </w:r>
      <w:proofErr w:type="gramStart"/>
      <w:r>
        <w:rPr>
          <w:sz w:val="20"/>
        </w:rPr>
        <w:t>the</w:t>
      </w:r>
      <w:r>
        <w:rPr>
          <w:spacing w:val="-4"/>
          <w:sz w:val="20"/>
        </w:rPr>
        <w:t xml:space="preserve"> </w:t>
      </w:r>
      <w:r>
        <w:rPr>
          <w:sz w:val="20"/>
        </w:rPr>
        <w:t>VA's</w:t>
      </w:r>
      <w:proofErr w:type="gramEnd"/>
      <w:r>
        <w:rPr>
          <w:spacing w:val="-4"/>
          <w:sz w:val="20"/>
        </w:rPr>
        <w:t xml:space="preserve"> </w:t>
      </w:r>
      <w:r>
        <w:rPr>
          <w:sz w:val="20"/>
        </w:rPr>
        <w:t>validation process to receive a VA ATO.</w:t>
      </w:r>
    </w:p>
    <w:p w14:paraId="203BB707" w14:textId="77777777" w:rsidR="00726659" w:rsidRDefault="000F0732">
      <w:pPr>
        <w:pStyle w:val="ListParagraph"/>
        <w:numPr>
          <w:ilvl w:val="0"/>
          <w:numId w:val="112"/>
        </w:numPr>
        <w:tabs>
          <w:tab w:val="left" w:pos="1437"/>
          <w:tab w:val="left" w:pos="1439"/>
        </w:tabs>
        <w:spacing w:before="2"/>
        <w:ind w:left="1439" w:right="1678"/>
        <w:rPr>
          <w:sz w:val="20"/>
        </w:rPr>
      </w:pPr>
      <w:r>
        <w:rPr>
          <w:sz w:val="20"/>
        </w:rPr>
        <w:t>The</w:t>
      </w:r>
      <w:r>
        <w:rPr>
          <w:spacing w:val="-5"/>
          <w:sz w:val="20"/>
        </w:rPr>
        <w:t xml:space="preserve"> </w:t>
      </w:r>
      <w:r>
        <w:rPr>
          <w:sz w:val="20"/>
        </w:rPr>
        <w:t>contractor</w:t>
      </w:r>
      <w:r>
        <w:rPr>
          <w:spacing w:val="-5"/>
          <w:sz w:val="20"/>
        </w:rPr>
        <w:t xml:space="preserve"> </w:t>
      </w:r>
      <w:r>
        <w:rPr>
          <w:sz w:val="20"/>
        </w:rPr>
        <w:t>must</w:t>
      </w:r>
      <w:r>
        <w:rPr>
          <w:spacing w:val="-5"/>
          <w:sz w:val="20"/>
        </w:rPr>
        <w:t xml:space="preserve"> </w:t>
      </w:r>
      <w:r>
        <w:rPr>
          <w:sz w:val="20"/>
        </w:rPr>
        <w:t>provide</w:t>
      </w:r>
      <w:r>
        <w:rPr>
          <w:spacing w:val="-5"/>
          <w:sz w:val="20"/>
        </w:rPr>
        <w:t xml:space="preserve"> </w:t>
      </w:r>
      <w:r>
        <w:rPr>
          <w:sz w:val="20"/>
        </w:rPr>
        <w:t>a</w:t>
      </w:r>
      <w:r>
        <w:rPr>
          <w:spacing w:val="-5"/>
          <w:sz w:val="20"/>
        </w:rPr>
        <w:t xml:space="preserve"> </w:t>
      </w:r>
      <w:r>
        <w:rPr>
          <w:sz w:val="20"/>
        </w:rPr>
        <w:t>SaaS</w:t>
      </w:r>
      <w:r>
        <w:rPr>
          <w:spacing w:val="-5"/>
          <w:sz w:val="20"/>
        </w:rPr>
        <w:t xml:space="preserve"> </w:t>
      </w:r>
      <w:r>
        <w:rPr>
          <w:sz w:val="20"/>
        </w:rPr>
        <w:t>solution</w:t>
      </w:r>
      <w:r>
        <w:rPr>
          <w:spacing w:val="-5"/>
          <w:sz w:val="20"/>
        </w:rPr>
        <w:t xml:space="preserve"> </w:t>
      </w:r>
      <w:r>
        <w:rPr>
          <w:sz w:val="20"/>
        </w:rPr>
        <w:t>operating</w:t>
      </w:r>
      <w:r>
        <w:rPr>
          <w:spacing w:val="-5"/>
          <w:sz w:val="20"/>
        </w:rPr>
        <w:t xml:space="preserve"> </w:t>
      </w:r>
      <w:r>
        <w:rPr>
          <w:sz w:val="20"/>
        </w:rPr>
        <w:t>in</w:t>
      </w:r>
      <w:r>
        <w:rPr>
          <w:spacing w:val="-5"/>
          <w:sz w:val="20"/>
        </w:rPr>
        <w:t xml:space="preserve"> </w:t>
      </w:r>
      <w:r>
        <w:rPr>
          <w:sz w:val="20"/>
        </w:rPr>
        <w:t>FedRAMP Government Cloud (AWS GovCloud, Microsoft Azure, or equivalent)</w:t>
      </w:r>
    </w:p>
    <w:p w14:paraId="2DE94343" w14:textId="77777777" w:rsidR="00726659" w:rsidRDefault="000F0732">
      <w:pPr>
        <w:pStyle w:val="ListParagraph"/>
        <w:numPr>
          <w:ilvl w:val="0"/>
          <w:numId w:val="112"/>
        </w:numPr>
        <w:tabs>
          <w:tab w:val="left" w:pos="1437"/>
          <w:tab w:val="left" w:pos="1439"/>
        </w:tabs>
        <w:ind w:left="1439" w:right="838"/>
        <w:rPr>
          <w:sz w:val="20"/>
        </w:rPr>
      </w:pPr>
      <w:r>
        <w:rPr>
          <w:sz w:val="20"/>
        </w:rPr>
        <w:t>Provides</w:t>
      </w:r>
      <w:r>
        <w:rPr>
          <w:spacing w:val="-4"/>
          <w:sz w:val="20"/>
        </w:rPr>
        <w:t xml:space="preserve"> </w:t>
      </w:r>
      <w:r>
        <w:rPr>
          <w:sz w:val="20"/>
        </w:rPr>
        <w:t>24/7</w:t>
      </w:r>
      <w:r>
        <w:rPr>
          <w:spacing w:val="-4"/>
          <w:sz w:val="20"/>
        </w:rPr>
        <w:t xml:space="preserve"> </w:t>
      </w:r>
      <w:r>
        <w:rPr>
          <w:sz w:val="20"/>
        </w:rPr>
        <w:t>US-Based</w:t>
      </w:r>
      <w:r>
        <w:rPr>
          <w:spacing w:val="-4"/>
          <w:sz w:val="20"/>
        </w:rPr>
        <w:t xml:space="preserve"> </w:t>
      </w:r>
      <w:r>
        <w:rPr>
          <w:sz w:val="20"/>
        </w:rPr>
        <w:t>1-800</w:t>
      </w:r>
      <w:r>
        <w:rPr>
          <w:spacing w:val="-4"/>
          <w:sz w:val="20"/>
        </w:rPr>
        <w:t xml:space="preserve"> </w:t>
      </w:r>
      <w:r>
        <w:rPr>
          <w:sz w:val="20"/>
        </w:rPr>
        <w:t>technical</w:t>
      </w:r>
      <w:r>
        <w:rPr>
          <w:spacing w:val="-4"/>
          <w:sz w:val="20"/>
        </w:rPr>
        <w:t xml:space="preserve"> </w:t>
      </w:r>
      <w:r>
        <w:rPr>
          <w:sz w:val="20"/>
        </w:rPr>
        <w:t>support</w:t>
      </w:r>
      <w:r>
        <w:rPr>
          <w:spacing w:val="-4"/>
          <w:sz w:val="20"/>
        </w:rPr>
        <w:t xml:space="preserve"> </w:t>
      </w:r>
      <w:r>
        <w:rPr>
          <w:sz w:val="20"/>
        </w:rPr>
        <w:t>team</w:t>
      </w:r>
      <w:r>
        <w:rPr>
          <w:spacing w:val="-4"/>
          <w:sz w:val="20"/>
        </w:rPr>
        <w:t xml:space="preserve"> </w:t>
      </w:r>
      <w:r>
        <w:rPr>
          <w:sz w:val="20"/>
        </w:rPr>
        <w:t>that</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reached by phone, email, or in-platform chat included at no additional cost</w:t>
      </w:r>
    </w:p>
    <w:p w14:paraId="68C63243" w14:textId="77777777" w:rsidR="00726659" w:rsidRDefault="000F0732">
      <w:pPr>
        <w:pStyle w:val="ListParagraph"/>
        <w:numPr>
          <w:ilvl w:val="0"/>
          <w:numId w:val="112"/>
        </w:numPr>
        <w:tabs>
          <w:tab w:val="left" w:pos="1437"/>
          <w:tab w:val="left" w:pos="1439"/>
        </w:tabs>
        <w:ind w:left="1439" w:right="2158"/>
        <w:rPr>
          <w:sz w:val="20"/>
        </w:rPr>
      </w:pPr>
      <w:r>
        <w:rPr>
          <w:sz w:val="20"/>
        </w:rPr>
        <w:t>SaaS</w:t>
      </w:r>
      <w:r>
        <w:rPr>
          <w:spacing w:val="-5"/>
          <w:sz w:val="20"/>
        </w:rPr>
        <w:t xml:space="preserve"> </w:t>
      </w:r>
      <w:r>
        <w:rPr>
          <w:sz w:val="20"/>
        </w:rPr>
        <w:t>browser-based</w:t>
      </w:r>
      <w:r>
        <w:rPr>
          <w:spacing w:val="-5"/>
          <w:sz w:val="20"/>
        </w:rPr>
        <w:t xml:space="preserve"> </w:t>
      </w:r>
      <w:r>
        <w:rPr>
          <w:sz w:val="20"/>
        </w:rPr>
        <w:t>solution</w:t>
      </w:r>
      <w:r>
        <w:rPr>
          <w:spacing w:val="-5"/>
          <w:sz w:val="20"/>
        </w:rPr>
        <w:t xml:space="preserve"> </w:t>
      </w:r>
      <w:r>
        <w:rPr>
          <w:sz w:val="20"/>
        </w:rPr>
        <w:t>with</w:t>
      </w:r>
      <w:r>
        <w:rPr>
          <w:spacing w:val="-5"/>
          <w:sz w:val="20"/>
        </w:rPr>
        <w:t xml:space="preserve"> </w:t>
      </w:r>
      <w:r>
        <w:rPr>
          <w:sz w:val="20"/>
        </w:rPr>
        <w:t>Single</w:t>
      </w:r>
      <w:r>
        <w:rPr>
          <w:spacing w:val="-5"/>
          <w:sz w:val="20"/>
        </w:rPr>
        <w:t xml:space="preserve"> </w:t>
      </w:r>
      <w:r>
        <w:rPr>
          <w:sz w:val="20"/>
        </w:rPr>
        <w:t>Sign</w:t>
      </w:r>
      <w:r>
        <w:rPr>
          <w:spacing w:val="-5"/>
          <w:sz w:val="20"/>
        </w:rPr>
        <w:t xml:space="preserve"> </w:t>
      </w:r>
      <w:r>
        <w:rPr>
          <w:sz w:val="20"/>
        </w:rPr>
        <w:t>On</w:t>
      </w:r>
      <w:r>
        <w:rPr>
          <w:spacing w:val="-5"/>
          <w:sz w:val="20"/>
        </w:rPr>
        <w:t xml:space="preserve"> </w:t>
      </w:r>
      <w:r>
        <w:rPr>
          <w:sz w:val="20"/>
        </w:rPr>
        <w:t>with</w:t>
      </w:r>
      <w:r>
        <w:rPr>
          <w:spacing w:val="-5"/>
          <w:sz w:val="20"/>
        </w:rPr>
        <w:t xml:space="preserve"> </w:t>
      </w:r>
      <w:r>
        <w:rPr>
          <w:sz w:val="20"/>
        </w:rPr>
        <w:t>PIV/CAC Multifactor Authentication that includes</w:t>
      </w:r>
    </w:p>
    <w:p w14:paraId="168314C7" w14:textId="77777777" w:rsidR="00726659" w:rsidRDefault="000F0732">
      <w:pPr>
        <w:pStyle w:val="ListParagraph"/>
        <w:numPr>
          <w:ilvl w:val="1"/>
          <w:numId w:val="112"/>
        </w:numPr>
        <w:tabs>
          <w:tab w:val="left" w:pos="2157"/>
        </w:tabs>
        <w:spacing w:line="226" w:lineRule="exact"/>
        <w:ind w:left="2157" w:hanging="358"/>
        <w:rPr>
          <w:sz w:val="20"/>
        </w:rPr>
      </w:pPr>
      <w:r>
        <w:rPr>
          <w:sz w:val="20"/>
        </w:rPr>
        <w:t>FedRAMP</w:t>
      </w:r>
      <w:r>
        <w:rPr>
          <w:spacing w:val="-9"/>
          <w:sz w:val="20"/>
        </w:rPr>
        <w:t xml:space="preserve"> </w:t>
      </w:r>
      <w:r>
        <w:rPr>
          <w:sz w:val="20"/>
        </w:rPr>
        <w:t>Control</w:t>
      </w:r>
      <w:r>
        <w:rPr>
          <w:spacing w:val="-8"/>
          <w:sz w:val="20"/>
        </w:rPr>
        <w:t xml:space="preserve"> </w:t>
      </w:r>
      <w:r>
        <w:rPr>
          <w:sz w:val="20"/>
        </w:rPr>
        <w:t>process</w:t>
      </w:r>
      <w:r>
        <w:rPr>
          <w:spacing w:val="-9"/>
          <w:sz w:val="20"/>
        </w:rPr>
        <w:t xml:space="preserve"> </w:t>
      </w:r>
      <w:r>
        <w:rPr>
          <w:spacing w:val="-2"/>
          <w:sz w:val="20"/>
        </w:rPr>
        <w:t>approved</w:t>
      </w:r>
    </w:p>
    <w:p w14:paraId="3DC0C101" w14:textId="77777777" w:rsidR="00726659" w:rsidRDefault="000F0732">
      <w:pPr>
        <w:pStyle w:val="ListParagraph"/>
        <w:numPr>
          <w:ilvl w:val="1"/>
          <w:numId w:val="112"/>
        </w:numPr>
        <w:tabs>
          <w:tab w:val="left" w:pos="2157"/>
          <w:tab w:val="left" w:pos="2159"/>
        </w:tabs>
        <w:ind w:left="2159" w:right="1078"/>
        <w:rPr>
          <w:sz w:val="20"/>
        </w:rPr>
      </w:pPr>
      <w:r>
        <w:rPr>
          <w:sz w:val="20"/>
        </w:rPr>
        <w:t>Identity</w:t>
      </w:r>
      <w:r>
        <w:rPr>
          <w:spacing w:val="-5"/>
          <w:sz w:val="20"/>
        </w:rPr>
        <w:t xml:space="preserve"> </w:t>
      </w:r>
      <w:r>
        <w:rPr>
          <w:sz w:val="20"/>
        </w:rPr>
        <w:t>Provider</w:t>
      </w:r>
      <w:r>
        <w:rPr>
          <w:spacing w:val="-5"/>
          <w:sz w:val="20"/>
        </w:rPr>
        <w:t xml:space="preserve"> </w:t>
      </w:r>
      <w:r>
        <w:rPr>
          <w:sz w:val="20"/>
        </w:rPr>
        <w:t>Integrations</w:t>
      </w:r>
      <w:r>
        <w:rPr>
          <w:spacing w:val="-5"/>
          <w:sz w:val="20"/>
        </w:rPr>
        <w:t xml:space="preserve"> </w:t>
      </w:r>
      <w:r>
        <w:rPr>
          <w:sz w:val="20"/>
        </w:rPr>
        <w:t>via</w:t>
      </w:r>
      <w:r>
        <w:rPr>
          <w:spacing w:val="-5"/>
          <w:sz w:val="20"/>
        </w:rPr>
        <w:t xml:space="preserve"> </w:t>
      </w:r>
      <w:r>
        <w:rPr>
          <w:sz w:val="20"/>
        </w:rPr>
        <w:t>SAML</w:t>
      </w:r>
      <w:r>
        <w:rPr>
          <w:spacing w:val="-5"/>
          <w:sz w:val="20"/>
        </w:rPr>
        <w:t xml:space="preserve"> </w:t>
      </w:r>
      <w:r>
        <w:rPr>
          <w:sz w:val="20"/>
        </w:rPr>
        <w:t>&amp;</w:t>
      </w:r>
      <w:r>
        <w:rPr>
          <w:spacing w:val="-5"/>
          <w:sz w:val="20"/>
        </w:rPr>
        <w:t xml:space="preserve"> </w:t>
      </w:r>
      <w:r>
        <w:rPr>
          <w:sz w:val="20"/>
        </w:rPr>
        <w:t>SCIM</w:t>
      </w:r>
      <w:r>
        <w:rPr>
          <w:spacing w:val="-5"/>
          <w:sz w:val="20"/>
        </w:rPr>
        <w:t xml:space="preserve"> </w:t>
      </w:r>
      <w:r>
        <w:rPr>
          <w:sz w:val="20"/>
        </w:rPr>
        <w:t>(ADFS,</w:t>
      </w:r>
      <w:r>
        <w:rPr>
          <w:spacing w:val="-5"/>
          <w:sz w:val="20"/>
        </w:rPr>
        <w:t xml:space="preserve"> </w:t>
      </w:r>
      <w:r>
        <w:rPr>
          <w:sz w:val="20"/>
        </w:rPr>
        <w:t>Azure</w:t>
      </w:r>
      <w:r>
        <w:rPr>
          <w:spacing w:val="-5"/>
          <w:sz w:val="20"/>
        </w:rPr>
        <w:t xml:space="preserve"> </w:t>
      </w:r>
      <w:r>
        <w:rPr>
          <w:sz w:val="20"/>
        </w:rPr>
        <w:t xml:space="preserve">AD, </w:t>
      </w:r>
      <w:r>
        <w:rPr>
          <w:spacing w:val="-2"/>
          <w:sz w:val="20"/>
        </w:rPr>
        <w:t>Okta)</w:t>
      </w:r>
    </w:p>
    <w:p w14:paraId="26B90B5F" w14:textId="77777777" w:rsidR="00726659" w:rsidRDefault="000F0732">
      <w:pPr>
        <w:pStyle w:val="ListParagraph"/>
        <w:numPr>
          <w:ilvl w:val="1"/>
          <w:numId w:val="112"/>
        </w:numPr>
        <w:tabs>
          <w:tab w:val="left" w:pos="2157"/>
          <w:tab w:val="left" w:pos="2159"/>
        </w:tabs>
        <w:ind w:left="2159" w:right="838"/>
        <w:rPr>
          <w:sz w:val="20"/>
        </w:rPr>
      </w:pPr>
      <w:r>
        <w:rPr>
          <w:sz w:val="20"/>
        </w:rPr>
        <w:t>Capability</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browser-based</w:t>
      </w:r>
      <w:r>
        <w:rPr>
          <w:spacing w:val="-5"/>
          <w:sz w:val="20"/>
        </w:rPr>
        <w:t xml:space="preserve"> </w:t>
      </w:r>
      <w:r>
        <w:rPr>
          <w:sz w:val="20"/>
        </w:rPr>
        <w:t>client</w:t>
      </w:r>
      <w:r>
        <w:rPr>
          <w:spacing w:val="-5"/>
          <w:sz w:val="20"/>
        </w:rPr>
        <w:t xml:space="preserve"> </w:t>
      </w:r>
      <w:r>
        <w:rPr>
          <w:sz w:val="20"/>
        </w:rPr>
        <w:t>that</w:t>
      </w:r>
      <w:r>
        <w:rPr>
          <w:spacing w:val="-5"/>
          <w:sz w:val="20"/>
        </w:rPr>
        <w:t xml:space="preserve"> </w:t>
      </w:r>
      <w:r>
        <w:rPr>
          <w:sz w:val="20"/>
        </w:rPr>
        <w:t>can</w:t>
      </w:r>
      <w:r>
        <w:rPr>
          <w:spacing w:val="-5"/>
          <w:sz w:val="20"/>
        </w:rPr>
        <w:t xml:space="preserve"> </w:t>
      </w:r>
      <w:r>
        <w:rPr>
          <w:sz w:val="20"/>
        </w:rPr>
        <w:t>be</w:t>
      </w:r>
      <w:r>
        <w:rPr>
          <w:spacing w:val="-5"/>
          <w:sz w:val="20"/>
        </w:rPr>
        <w:t xml:space="preserve"> </w:t>
      </w:r>
      <w:r>
        <w:rPr>
          <w:sz w:val="20"/>
        </w:rPr>
        <w:t>accessed</w:t>
      </w:r>
      <w:r>
        <w:rPr>
          <w:spacing w:val="-5"/>
          <w:sz w:val="20"/>
        </w:rPr>
        <w:t xml:space="preserve"> </w:t>
      </w:r>
      <w:r>
        <w:rPr>
          <w:sz w:val="20"/>
        </w:rPr>
        <w:t>across multiple platforms (to include Windows, Chrome OS, MacOS, iOS, and Android) without using proprietary plugins like Java,</w:t>
      </w:r>
    </w:p>
    <w:p w14:paraId="23F60458" w14:textId="77777777" w:rsidR="00726659" w:rsidRDefault="000F0732">
      <w:pPr>
        <w:pStyle w:val="BodyText"/>
        <w:spacing w:line="226" w:lineRule="exact"/>
        <w:ind w:left="2159" w:firstLine="0"/>
      </w:pPr>
      <w:r>
        <w:t>Silverlight,</w:t>
      </w:r>
      <w:r>
        <w:rPr>
          <w:spacing w:val="-9"/>
        </w:rPr>
        <w:t xml:space="preserve"> </w:t>
      </w:r>
      <w:r>
        <w:t>or</w:t>
      </w:r>
      <w:r>
        <w:rPr>
          <w:spacing w:val="-8"/>
        </w:rPr>
        <w:t xml:space="preserve"> </w:t>
      </w:r>
      <w:r>
        <w:rPr>
          <w:spacing w:val="-2"/>
        </w:rPr>
        <w:t>Flash</w:t>
      </w:r>
    </w:p>
    <w:p w14:paraId="30116CBA" w14:textId="77777777" w:rsidR="00726659" w:rsidRDefault="000F0732">
      <w:pPr>
        <w:pStyle w:val="ListParagraph"/>
        <w:numPr>
          <w:ilvl w:val="1"/>
          <w:numId w:val="112"/>
        </w:numPr>
        <w:tabs>
          <w:tab w:val="left" w:pos="2157"/>
        </w:tabs>
        <w:spacing w:before="1" w:line="226" w:lineRule="exact"/>
        <w:ind w:left="2157" w:hanging="358"/>
        <w:rPr>
          <w:sz w:val="20"/>
        </w:rPr>
      </w:pPr>
      <w:r>
        <w:rPr>
          <w:sz w:val="20"/>
        </w:rPr>
        <w:t>Audit</w:t>
      </w:r>
      <w:r>
        <w:rPr>
          <w:spacing w:val="-8"/>
          <w:sz w:val="20"/>
        </w:rPr>
        <w:t xml:space="preserve"> </w:t>
      </w:r>
      <w:r>
        <w:rPr>
          <w:spacing w:val="-4"/>
          <w:sz w:val="20"/>
        </w:rPr>
        <w:t>logs</w:t>
      </w:r>
    </w:p>
    <w:p w14:paraId="2784DD5C" w14:textId="77777777" w:rsidR="00726659" w:rsidRDefault="000F0732">
      <w:pPr>
        <w:pStyle w:val="ListParagraph"/>
        <w:numPr>
          <w:ilvl w:val="1"/>
          <w:numId w:val="112"/>
        </w:numPr>
        <w:tabs>
          <w:tab w:val="left" w:pos="2157"/>
        </w:tabs>
        <w:spacing w:line="226" w:lineRule="exact"/>
        <w:ind w:left="2157" w:hanging="358"/>
        <w:rPr>
          <w:sz w:val="20"/>
        </w:rPr>
      </w:pPr>
      <w:r>
        <w:rPr>
          <w:sz w:val="20"/>
        </w:rPr>
        <w:t>Role-based</w:t>
      </w:r>
      <w:r>
        <w:rPr>
          <w:spacing w:val="-8"/>
          <w:sz w:val="20"/>
        </w:rPr>
        <w:t xml:space="preserve"> </w:t>
      </w:r>
      <w:r>
        <w:rPr>
          <w:sz w:val="20"/>
        </w:rPr>
        <w:t>access</w:t>
      </w:r>
      <w:r>
        <w:rPr>
          <w:spacing w:val="-7"/>
          <w:sz w:val="20"/>
        </w:rPr>
        <w:t xml:space="preserve"> </w:t>
      </w:r>
      <w:r>
        <w:rPr>
          <w:sz w:val="20"/>
        </w:rPr>
        <w:t>control</w:t>
      </w:r>
      <w:r>
        <w:rPr>
          <w:spacing w:val="-7"/>
          <w:sz w:val="20"/>
        </w:rPr>
        <w:t xml:space="preserve"> </w:t>
      </w:r>
      <w:r>
        <w:rPr>
          <w:sz w:val="20"/>
        </w:rPr>
        <w:t>natively</w:t>
      </w:r>
      <w:r>
        <w:rPr>
          <w:spacing w:val="-7"/>
          <w:sz w:val="20"/>
        </w:rPr>
        <w:t xml:space="preserve"> </w:t>
      </w:r>
      <w:r>
        <w:rPr>
          <w:sz w:val="20"/>
        </w:rPr>
        <w:t>in</w:t>
      </w:r>
      <w:r>
        <w:rPr>
          <w:spacing w:val="-7"/>
          <w:sz w:val="20"/>
        </w:rPr>
        <w:t xml:space="preserve"> </w:t>
      </w:r>
      <w:r>
        <w:rPr>
          <w:sz w:val="20"/>
        </w:rPr>
        <w:t>the</w:t>
      </w:r>
      <w:r>
        <w:rPr>
          <w:spacing w:val="-8"/>
          <w:sz w:val="20"/>
        </w:rPr>
        <w:t xml:space="preserve"> </w:t>
      </w:r>
      <w:r>
        <w:rPr>
          <w:spacing w:val="-4"/>
          <w:sz w:val="20"/>
        </w:rPr>
        <w:t>SaaS</w:t>
      </w:r>
    </w:p>
    <w:p w14:paraId="2F2CD855" w14:textId="77777777" w:rsidR="00726659" w:rsidRDefault="000F0732">
      <w:pPr>
        <w:pStyle w:val="ListParagraph"/>
        <w:numPr>
          <w:ilvl w:val="1"/>
          <w:numId w:val="112"/>
        </w:numPr>
        <w:tabs>
          <w:tab w:val="left" w:pos="2157"/>
          <w:tab w:val="left" w:pos="2159"/>
        </w:tabs>
        <w:spacing w:before="1"/>
        <w:ind w:left="2159" w:right="1678"/>
        <w:rPr>
          <w:sz w:val="20"/>
        </w:rPr>
      </w:pPr>
      <w:r>
        <w:rPr>
          <w:sz w:val="20"/>
        </w:rPr>
        <w:t>Auto</w:t>
      </w:r>
      <w:r>
        <w:rPr>
          <w:spacing w:val="-7"/>
          <w:sz w:val="20"/>
        </w:rPr>
        <w:t xml:space="preserve"> </w:t>
      </w:r>
      <w:r>
        <w:rPr>
          <w:sz w:val="20"/>
        </w:rPr>
        <w:t>software</w:t>
      </w:r>
      <w:r>
        <w:rPr>
          <w:spacing w:val="-7"/>
          <w:sz w:val="20"/>
        </w:rPr>
        <w:t xml:space="preserve"> </w:t>
      </w:r>
      <w:r>
        <w:rPr>
          <w:sz w:val="20"/>
        </w:rPr>
        <w:t>updates,</w:t>
      </w:r>
      <w:r>
        <w:rPr>
          <w:spacing w:val="-7"/>
          <w:sz w:val="20"/>
        </w:rPr>
        <w:t xml:space="preserve"> </w:t>
      </w:r>
      <w:r>
        <w:rPr>
          <w:sz w:val="20"/>
        </w:rPr>
        <w:t>updates,</w:t>
      </w:r>
      <w:r>
        <w:rPr>
          <w:spacing w:val="-7"/>
          <w:sz w:val="20"/>
        </w:rPr>
        <w:t xml:space="preserve"> </w:t>
      </w:r>
      <w:r>
        <w:rPr>
          <w:sz w:val="20"/>
        </w:rPr>
        <w:t>and</w:t>
      </w:r>
      <w:r>
        <w:rPr>
          <w:spacing w:val="-7"/>
          <w:sz w:val="20"/>
        </w:rPr>
        <w:t xml:space="preserve"> </w:t>
      </w:r>
      <w:r>
        <w:rPr>
          <w:sz w:val="20"/>
        </w:rPr>
        <w:t>continuous</w:t>
      </w:r>
      <w:r>
        <w:rPr>
          <w:spacing w:val="-7"/>
          <w:sz w:val="20"/>
        </w:rPr>
        <w:t xml:space="preserve"> </w:t>
      </w:r>
      <w:r>
        <w:rPr>
          <w:sz w:val="20"/>
        </w:rPr>
        <w:t>penetration testing at no cost</w:t>
      </w:r>
    </w:p>
    <w:p w14:paraId="6673FA69" w14:textId="77777777" w:rsidR="00726659" w:rsidRDefault="000F0732">
      <w:pPr>
        <w:pStyle w:val="ListParagraph"/>
        <w:numPr>
          <w:ilvl w:val="1"/>
          <w:numId w:val="112"/>
        </w:numPr>
        <w:tabs>
          <w:tab w:val="left" w:pos="2157"/>
          <w:tab w:val="left" w:pos="2159"/>
        </w:tabs>
        <w:ind w:left="2159" w:right="838"/>
        <w:rPr>
          <w:sz w:val="20"/>
        </w:rPr>
      </w:pPr>
      <w:r>
        <w:rPr>
          <w:sz w:val="20"/>
        </w:rPr>
        <w:t>System to have mobile client or mobile device accessibility to securely</w:t>
      </w:r>
      <w:r>
        <w:rPr>
          <w:spacing w:val="-4"/>
          <w:sz w:val="20"/>
        </w:rPr>
        <w:t xml:space="preserve"> </w:t>
      </w:r>
      <w:r>
        <w:rPr>
          <w:sz w:val="20"/>
        </w:rPr>
        <w:t>access</w:t>
      </w:r>
      <w:r>
        <w:rPr>
          <w:spacing w:val="-4"/>
          <w:sz w:val="20"/>
        </w:rPr>
        <w:t xml:space="preserve"> </w:t>
      </w:r>
      <w:r>
        <w:rPr>
          <w:sz w:val="20"/>
        </w:rPr>
        <w:t>and</w:t>
      </w:r>
      <w:r>
        <w:rPr>
          <w:spacing w:val="-4"/>
          <w:sz w:val="20"/>
        </w:rPr>
        <w:t xml:space="preserve"> </w:t>
      </w:r>
      <w:r>
        <w:rPr>
          <w:sz w:val="20"/>
        </w:rPr>
        <w:t>view</w:t>
      </w:r>
      <w:r>
        <w:rPr>
          <w:spacing w:val="-4"/>
          <w:sz w:val="20"/>
        </w:rPr>
        <w:t xml:space="preserve"> </w:t>
      </w:r>
      <w:r>
        <w:rPr>
          <w:sz w:val="20"/>
        </w:rPr>
        <w:t>footage</w:t>
      </w:r>
      <w:r>
        <w:rPr>
          <w:spacing w:val="-4"/>
          <w:sz w:val="20"/>
        </w:rPr>
        <w:t xml:space="preserve"> </w:t>
      </w:r>
      <w:r>
        <w:rPr>
          <w:sz w:val="20"/>
        </w:rPr>
        <w:t>both</w:t>
      </w:r>
      <w:r>
        <w:rPr>
          <w:spacing w:val="-4"/>
          <w:sz w:val="20"/>
        </w:rPr>
        <w:t xml:space="preserve"> </w:t>
      </w:r>
      <w:r>
        <w:rPr>
          <w:sz w:val="20"/>
        </w:rPr>
        <w:t>on</w:t>
      </w:r>
      <w:r>
        <w:rPr>
          <w:spacing w:val="-4"/>
          <w:sz w:val="20"/>
        </w:rPr>
        <w:t xml:space="preserve"> </w:t>
      </w:r>
      <w:r>
        <w:rPr>
          <w:sz w:val="20"/>
        </w:rPr>
        <w:t>and</w:t>
      </w:r>
      <w:r>
        <w:rPr>
          <w:spacing w:val="-4"/>
          <w:sz w:val="20"/>
        </w:rPr>
        <w:t xml:space="preserve"> </w:t>
      </w:r>
      <w:r>
        <w:rPr>
          <w:sz w:val="20"/>
        </w:rPr>
        <w:t>off</w:t>
      </w:r>
      <w:r>
        <w:rPr>
          <w:spacing w:val="-4"/>
          <w:sz w:val="20"/>
        </w:rPr>
        <w:t xml:space="preserve"> </w:t>
      </w:r>
      <w:r>
        <w:rPr>
          <w:sz w:val="20"/>
        </w:rPr>
        <w:t>site</w:t>
      </w:r>
      <w:r>
        <w:rPr>
          <w:spacing w:val="-4"/>
          <w:sz w:val="20"/>
        </w:rPr>
        <w:t xml:space="preserve"> </w:t>
      </w:r>
      <w:r>
        <w:rPr>
          <w:sz w:val="20"/>
        </w:rPr>
        <w:t>at</w:t>
      </w:r>
      <w:r>
        <w:rPr>
          <w:spacing w:val="-4"/>
          <w:sz w:val="20"/>
        </w:rPr>
        <w:t xml:space="preserve"> </w:t>
      </w:r>
      <w:r>
        <w:rPr>
          <w:sz w:val="20"/>
        </w:rPr>
        <w:t>any</w:t>
      </w:r>
      <w:r>
        <w:rPr>
          <w:spacing w:val="-4"/>
          <w:sz w:val="20"/>
        </w:rPr>
        <w:t xml:space="preserve"> </w:t>
      </w:r>
      <w:r>
        <w:rPr>
          <w:sz w:val="20"/>
        </w:rPr>
        <w:t xml:space="preserve">time and to conduct person/vehicle analytics via the mobile device as </w:t>
      </w:r>
      <w:r>
        <w:rPr>
          <w:spacing w:val="-2"/>
          <w:sz w:val="20"/>
        </w:rPr>
        <w:t>well.</w:t>
      </w:r>
    </w:p>
    <w:p w14:paraId="0A5A7D91" w14:textId="77777777" w:rsidR="00726659" w:rsidRDefault="000F0732">
      <w:pPr>
        <w:pStyle w:val="ListParagraph"/>
        <w:numPr>
          <w:ilvl w:val="1"/>
          <w:numId w:val="112"/>
        </w:numPr>
        <w:tabs>
          <w:tab w:val="left" w:pos="2157"/>
          <w:tab w:val="left" w:pos="2159"/>
        </w:tabs>
        <w:ind w:left="2159" w:right="1798"/>
        <w:rPr>
          <w:sz w:val="20"/>
        </w:rPr>
      </w:pPr>
      <w:r>
        <w:rPr>
          <w:sz w:val="20"/>
        </w:rPr>
        <w:t>Emergency Access, audited for usage, sharable content to authorized</w:t>
      </w:r>
      <w:r>
        <w:rPr>
          <w:spacing w:val="-6"/>
          <w:sz w:val="20"/>
        </w:rPr>
        <w:t xml:space="preserve"> </w:t>
      </w:r>
      <w:r>
        <w:rPr>
          <w:sz w:val="20"/>
        </w:rPr>
        <w:t>law</w:t>
      </w:r>
      <w:r>
        <w:rPr>
          <w:spacing w:val="-6"/>
          <w:sz w:val="20"/>
        </w:rPr>
        <w:t xml:space="preserve"> </w:t>
      </w:r>
      <w:r>
        <w:rPr>
          <w:sz w:val="20"/>
        </w:rPr>
        <w:t>enforcement</w:t>
      </w:r>
      <w:r>
        <w:rPr>
          <w:spacing w:val="-6"/>
          <w:sz w:val="20"/>
        </w:rPr>
        <w:t xml:space="preserve"> </w:t>
      </w:r>
      <w:r>
        <w:rPr>
          <w:sz w:val="20"/>
        </w:rPr>
        <w:t>that</w:t>
      </w:r>
      <w:r>
        <w:rPr>
          <w:spacing w:val="-6"/>
          <w:sz w:val="20"/>
        </w:rPr>
        <w:t xml:space="preserve"> </w:t>
      </w:r>
      <w:r>
        <w:rPr>
          <w:sz w:val="20"/>
        </w:rPr>
        <w:t>can</w:t>
      </w:r>
      <w:r>
        <w:rPr>
          <w:spacing w:val="-6"/>
          <w:sz w:val="20"/>
        </w:rPr>
        <w:t xml:space="preserve"> </w:t>
      </w:r>
      <w:r>
        <w:rPr>
          <w:sz w:val="20"/>
        </w:rPr>
        <w:t>view</w:t>
      </w:r>
      <w:r>
        <w:rPr>
          <w:spacing w:val="-6"/>
          <w:sz w:val="20"/>
        </w:rPr>
        <w:t xml:space="preserve"> </w:t>
      </w:r>
      <w:r>
        <w:rPr>
          <w:sz w:val="20"/>
        </w:rPr>
        <w:t>selected</w:t>
      </w:r>
      <w:r>
        <w:rPr>
          <w:spacing w:val="-6"/>
          <w:sz w:val="20"/>
        </w:rPr>
        <w:t xml:space="preserve"> </w:t>
      </w:r>
      <w:r>
        <w:rPr>
          <w:sz w:val="20"/>
        </w:rPr>
        <w:t>cameras</w:t>
      </w:r>
    </w:p>
    <w:p w14:paraId="4C8FDAF9" w14:textId="77777777" w:rsidR="00726659" w:rsidRDefault="000F0732">
      <w:pPr>
        <w:pStyle w:val="ListParagraph"/>
        <w:numPr>
          <w:ilvl w:val="1"/>
          <w:numId w:val="112"/>
        </w:numPr>
        <w:tabs>
          <w:tab w:val="left" w:pos="2157"/>
          <w:tab w:val="left" w:pos="2159"/>
        </w:tabs>
        <w:ind w:left="2159" w:right="1438"/>
        <w:rPr>
          <w:sz w:val="20"/>
        </w:rPr>
      </w:pPr>
      <w:r>
        <w:rPr>
          <w:sz w:val="20"/>
        </w:rPr>
        <w:t>Ability</w:t>
      </w:r>
      <w:r>
        <w:rPr>
          <w:spacing w:val="-5"/>
          <w:sz w:val="20"/>
        </w:rPr>
        <w:t xml:space="preserve"> </w:t>
      </w:r>
      <w:r>
        <w:rPr>
          <w:sz w:val="20"/>
        </w:rPr>
        <w:t>to</w:t>
      </w:r>
      <w:r>
        <w:rPr>
          <w:spacing w:val="-5"/>
          <w:sz w:val="20"/>
        </w:rPr>
        <w:t xml:space="preserve"> </w:t>
      </w:r>
      <w:r>
        <w:rPr>
          <w:sz w:val="20"/>
        </w:rPr>
        <w:t>remotely</w:t>
      </w:r>
      <w:r>
        <w:rPr>
          <w:spacing w:val="-5"/>
          <w:sz w:val="20"/>
        </w:rPr>
        <w:t xml:space="preserve"> </w:t>
      </w:r>
      <w:r>
        <w:rPr>
          <w:sz w:val="20"/>
        </w:rPr>
        <w:t>manage</w:t>
      </w:r>
      <w:r>
        <w:rPr>
          <w:spacing w:val="-5"/>
          <w:sz w:val="20"/>
        </w:rPr>
        <w:t xml:space="preserve"> </w:t>
      </w:r>
      <w:r>
        <w:rPr>
          <w:sz w:val="20"/>
        </w:rPr>
        <w:t>users</w:t>
      </w:r>
      <w:r>
        <w:rPr>
          <w:spacing w:val="-5"/>
          <w:sz w:val="20"/>
        </w:rPr>
        <w:t xml:space="preserve"> </w:t>
      </w:r>
      <w:r>
        <w:rPr>
          <w:sz w:val="20"/>
        </w:rPr>
        <w:t>and</w:t>
      </w:r>
      <w:r>
        <w:rPr>
          <w:spacing w:val="-5"/>
          <w:sz w:val="20"/>
        </w:rPr>
        <w:t xml:space="preserve"> </w:t>
      </w:r>
      <w:r>
        <w:rPr>
          <w:sz w:val="20"/>
        </w:rPr>
        <w:t>cameras</w:t>
      </w:r>
      <w:r>
        <w:rPr>
          <w:spacing w:val="-5"/>
          <w:sz w:val="20"/>
        </w:rPr>
        <w:t xml:space="preserve"> </w:t>
      </w:r>
      <w:r>
        <w:rPr>
          <w:sz w:val="20"/>
        </w:rPr>
        <w:t>across</w:t>
      </w:r>
      <w:r>
        <w:rPr>
          <w:spacing w:val="-5"/>
          <w:sz w:val="20"/>
        </w:rPr>
        <w:t xml:space="preserve"> </w:t>
      </w:r>
      <w:r>
        <w:rPr>
          <w:sz w:val="20"/>
        </w:rPr>
        <w:t xml:space="preserve">multiple </w:t>
      </w:r>
      <w:r>
        <w:rPr>
          <w:spacing w:val="-2"/>
          <w:sz w:val="20"/>
        </w:rPr>
        <w:t>sites</w:t>
      </w:r>
    </w:p>
    <w:p w14:paraId="45D05E3F" w14:textId="77777777" w:rsidR="00726659" w:rsidRDefault="000F0732">
      <w:pPr>
        <w:pStyle w:val="ListParagraph"/>
        <w:numPr>
          <w:ilvl w:val="1"/>
          <w:numId w:val="112"/>
        </w:numPr>
        <w:tabs>
          <w:tab w:val="left" w:pos="2157"/>
        </w:tabs>
        <w:spacing w:line="226" w:lineRule="exact"/>
        <w:ind w:left="2157" w:hanging="358"/>
        <w:rPr>
          <w:sz w:val="20"/>
        </w:rPr>
      </w:pPr>
      <w:r>
        <w:rPr>
          <w:sz w:val="20"/>
        </w:rPr>
        <w:t>Certain</w:t>
      </w:r>
      <w:r>
        <w:rPr>
          <w:spacing w:val="-8"/>
          <w:sz w:val="20"/>
        </w:rPr>
        <w:t xml:space="preserve"> </w:t>
      </w:r>
      <w:r>
        <w:rPr>
          <w:sz w:val="20"/>
        </w:rPr>
        <w:t>custodians</w:t>
      </w:r>
      <w:r>
        <w:rPr>
          <w:spacing w:val="-7"/>
          <w:sz w:val="20"/>
        </w:rPr>
        <w:t xml:space="preserve"> </w:t>
      </w:r>
      <w:r>
        <w:rPr>
          <w:sz w:val="20"/>
        </w:rPr>
        <w:t>may</w:t>
      </w:r>
      <w:r>
        <w:rPr>
          <w:spacing w:val="-7"/>
          <w:sz w:val="20"/>
        </w:rPr>
        <w:t xml:space="preserve"> </w:t>
      </w:r>
      <w:r>
        <w:rPr>
          <w:sz w:val="20"/>
        </w:rPr>
        <w:t>view</w:t>
      </w:r>
      <w:r>
        <w:rPr>
          <w:spacing w:val="-7"/>
          <w:sz w:val="20"/>
        </w:rPr>
        <w:t xml:space="preserve"> </w:t>
      </w:r>
      <w:r>
        <w:rPr>
          <w:sz w:val="20"/>
        </w:rPr>
        <w:t>cameras</w:t>
      </w:r>
      <w:r>
        <w:rPr>
          <w:spacing w:val="-7"/>
          <w:sz w:val="20"/>
        </w:rPr>
        <w:t xml:space="preserve"> </w:t>
      </w:r>
      <w:r>
        <w:rPr>
          <w:sz w:val="20"/>
        </w:rPr>
        <w:t>at</w:t>
      </w:r>
      <w:r>
        <w:rPr>
          <w:spacing w:val="-7"/>
          <w:sz w:val="20"/>
        </w:rPr>
        <w:t xml:space="preserve"> </w:t>
      </w:r>
      <w:r>
        <w:rPr>
          <w:sz w:val="20"/>
        </w:rPr>
        <w:t>multiple</w:t>
      </w:r>
      <w:r>
        <w:rPr>
          <w:spacing w:val="-7"/>
          <w:sz w:val="20"/>
        </w:rPr>
        <w:t xml:space="preserve"> </w:t>
      </w:r>
      <w:r>
        <w:rPr>
          <w:spacing w:val="-2"/>
          <w:sz w:val="20"/>
        </w:rPr>
        <w:t>locations</w:t>
      </w:r>
    </w:p>
    <w:p w14:paraId="65BC5DEB" w14:textId="77777777" w:rsidR="00726659" w:rsidRDefault="000F0732">
      <w:pPr>
        <w:pStyle w:val="ListParagraph"/>
        <w:numPr>
          <w:ilvl w:val="0"/>
          <w:numId w:val="112"/>
        </w:numPr>
        <w:tabs>
          <w:tab w:val="left" w:pos="1437"/>
        </w:tabs>
        <w:spacing w:line="226" w:lineRule="exact"/>
        <w:ind w:left="1437" w:hanging="358"/>
        <w:rPr>
          <w:sz w:val="20"/>
        </w:rPr>
      </w:pPr>
      <w:r>
        <w:rPr>
          <w:sz w:val="20"/>
        </w:rPr>
        <w:t>Data</w:t>
      </w:r>
      <w:r>
        <w:rPr>
          <w:spacing w:val="-7"/>
          <w:sz w:val="20"/>
        </w:rPr>
        <w:t xml:space="preserve"> </w:t>
      </w:r>
      <w:r>
        <w:rPr>
          <w:sz w:val="20"/>
        </w:rPr>
        <w:t>encryption</w:t>
      </w:r>
      <w:r>
        <w:rPr>
          <w:spacing w:val="-6"/>
          <w:sz w:val="20"/>
        </w:rPr>
        <w:t xml:space="preserve"> </w:t>
      </w:r>
      <w:r>
        <w:rPr>
          <w:sz w:val="20"/>
        </w:rPr>
        <w:t>in</w:t>
      </w:r>
      <w:r>
        <w:rPr>
          <w:spacing w:val="-6"/>
          <w:sz w:val="20"/>
        </w:rPr>
        <w:t xml:space="preserve"> </w:t>
      </w:r>
      <w:r>
        <w:rPr>
          <w:sz w:val="20"/>
        </w:rPr>
        <w:t>transit</w:t>
      </w:r>
      <w:r>
        <w:rPr>
          <w:spacing w:val="-6"/>
          <w:sz w:val="20"/>
        </w:rPr>
        <w:t xml:space="preserve"> </w:t>
      </w:r>
      <w:r>
        <w:rPr>
          <w:sz w:val="20"/>
        </w:rPr>
        <w:t>and</w:t>
      </w:r>
      <w:r>
        <w:rPr>
          <w:spacing w:val="-7"/>
          <w:sz w:val="20"/>
        </w:rPr>
        <w:t xml:space="preserve"> </w:t>
      </w:r>
      <w:r>
        <w:rPr>
          <w:sz w:val="20"/>
        </w:rPr>
        <w:t>at</w:t>
      </w:r>
      <w:r>
        <w:rPr>
          <w:spacing w:val="-6"/>
          <w:sz w:val="20"/>
        </w:rPr>
        <w:t xml:space="preserve"> </w:t>
      </w:r>
      <w:r>
        <w:rPr>
          <w:sz w:val="20"/>
        </w:rPr>
        <w:t>rest-</w:t>
      </w:r>
      <w:r>
        <w:rPr>
          <w:spacing w:val="-6"/>
          <w:sz w:val="20"/>
        </w:rPr>
        <w:t xml:space="preserve"> </w:t>
      </w:r>
      <w:r>
        <w:rPr>
          <w:sz w:val="20"/>
        </w:rPr>
        <w:t>FIPS</w:t>
      </w:r>
      <w:r>
        <w:rPr>
          <w:spacing w:val="-6"/>
          <w:sz w:val="20"/>
        </w:rPr>
        <w:t xml:space="preserve"> </w:t>
      </w:r>
      <w:r>
        <w:rPr>
          <w:sz w:val="20"/>
        </w:rPr>
        <w:t>140-2</w:t>
      </w:r>
      <w:r>
        <w:rPr>
          <w:spacing w:val="-7"/>
          <w:sz w:val="20"/>
        </w:rPr>
        <w:t xml:space="preserve"> </w:t>
      </w:r>
      <w:r>
        <w:rPr>
          <w:sz w:val="20"/>
        </w:rPr>
        <w:t>encryption</w:t>
      </w:r>
      <w:r>
        <w:rPr>
          <w:spacing w:val="-6"/>
          <w:sz w:val="20"/>
        </w:rPr>
        <w:t xml:space="preserve"> </w:t>
      </w:r>
      <w:r>
        <w:rPr>
          <w:spacing w:val="-2"/>
          <w:sz w:val="20"/>
        </w:rPr>
        <w:t>standard</w:t>
      </w:r>
    </w:p>
    <w:p w14:paraId="066BE1B5" w14:textId="77777777" w:rsidR="00726659" w:rsidRDefault="000F0732">
      <w:pPr>
        <w:pStyle w:val="ListParagraph"/>
        <w:numPr>
          <w:ilvl w:val="1"/>
          <w:numId w:val="112"/>
        </w:numPr>
        <w:tabs>
          <w:tab w:val="left" w:pos="2157"/>
        </w:tabs>
        <w:spacing w:line="226" w:lineRule="exact"/>
        <w:ind w:left="2157" w:hanging="358"/>
        <w:rPr>
          <w:sz w:val="20"/>
        </w:rPr>
      </w:pPr>
      <w:r>
        <w:rPr>
          <w:sz w:val="20"/>
        </w:rPr>
        <w:t>In</w:t>
      </w:r>
      <w:r>
        <w:rPr>
          <w:spacing w:val="-8"/>
          <w:sz w:val="20"/>
        </w:rPr>
        <w:t xml:space="preserve"> </w:t>
      </w:r>
      <w:r>
        <w:rPr>
          <w:sz w:val="20"/>
        </w:rPr>
        <w:t>Transit</w:t>
      </w:r>
      <w:r>
        <w:rPr>
          <w:spacing w:val="-8"/>
          <w:sz w:val="20"/>
        </w:rPr>
        <w:t xml:space="preserve"> </w:t>
      </w:r>
      <w:r>
        <w:rPr>
          <w:sz w:val="20"/>
        </w:rPr>
        <w:t>AES-</w:t>
      </w:r>
      <w:r>
        <w:rPr>
          <w:spacing w:val="-5"/>
          <w:sz w:val="20"/>
        </w:rPr>
        <w:t>128</w:t>
      </w:r>
    </w:p>
    <w:p w14:paraId="73BE8E5B" w14:textId="77777777" w:rsidR="00726659" w:rsidRDefault="000F0732">
      <w:pPr>
        <w:pStyle w:val="ListParagraph"/>
        <w:numPr>
          <w:ilvl w:val="1"/>
          <w:numId w:val="112"/>
        </w:numPr>
        <w:tabs>
          <w:tab w:val="left" w:pos="2157"/>
        </w:tabs>
        <w:spacing w:before="1" w:line="226" w:lineRule="exact"/>
        <w:ind w:left="2157" w:hanging="358"/>
        <w:rPr>
          <w:sz w:val="20"/>
        </w:rPr>
      </w:pPr>
      <w:r>
        <w:rPr>
          <w:sz w:val="20"/>
        </w:rPr>
        <w:t>At</w:t>
      </w:r>
      <w:r>
        <w:rPr>
          <w:spacing w:val="-8"/>
          <w:sz w:val="20"/>
        </w:rPr>
        <w:t xml:space="preserve"> </w:t>
      </w:r>
      <w:r>
        <w:rPr>
          <w:sz w:val="20"/>
        </w:rPr>
        <w:t>Rest</w:t>
      </w:r>
      <w:r>
        <w:rPr>
          <w:spacing w:val="-6"/>
          <w:sz w:val="20"/>
        </w:rPr>
        <w:t xml:space="preserve"> </w:t>
      </w:r>
      <w:r>
        <w:rPr>
          <w:sz w:val="20"/>
        </w:rPr>
        <w:t>AES-</w:t>
      </w:r>
      <w:r>
        <w:rPr>
          <w:spacing w:val="-5"/>
          <w:sz w:val="20"/>
        </w:rPr>
        <w:t>256</w:t>
      </w:r>
    </w:p>
    <w:p w14:paraId="70681C56" w14:textId="77777777" w:rsidR="00726659" w:rsidRDefault="000F0732">
      <w:pPr>
        <w:pStyle w:val="ListParagraph"/>
        <w:numPr>
          <w:ilvl w:val="0"/>
          <w:numId w:val="112"/>
        </w:numPr>
        <w:tabs>
          <w:tab w:val="left" w:pos="1437"/>
        </w:tabs>
        <w:spacing w:line="226" w:lineRule="exact"/>
        <w:ind w:left="1437" w:hanging="358"/>
        <w:rPr>
          <w:sz w:val="20"/>
        </w:rPr>
      </w:pPr>
      <w:r>
        <w:rPr>
          <w:sz w:val="20"/>
        </w:rPr>
        <w:t>Archive</w:t>
      </w:r>
      <w:r>
        <w:rPr>
          <w:spacing w:val="-10"/>
          <w:sz w:val="20"/>
        </w:rPr>
        <w:t xml:space="preserve"> </w:t>
      </w:r>
      <w:r>
        <w:rPr>
          <w:sz w:val="20"/>
        </w:rPr>
        <w:t>video</w:t>
      </w:r>
      <w:r>
        <w:rPr>
          <w:spacing w:val="-7"/>
          <w:sz w:val="20"/>
        </w:rPr>
        <w:t xml:space="preserve"> </w:t>
      </w:r>
      <w:r>
        <w:rPr>
          <w:sz w:val="20"/>
        </w:rPr>
        <w:t>footage</w:t>
      </w:r>
      <w:r>
        <w:rPr>
          <w:spacing w:val="-8"/>
          <w:sz w:val="20"/>
        </w:rPr>
        <w:t xml:space="preserve"> </w:t>
      </w:r>
      <w:r>
        <w:rPr>
          <w:sz w:val="20"/>
        </w:rPr>
        <w:t>with</w:t>
      </w:r>
      <w:r>
        <w:rPr>
          <w:spacing w:val="-7"/>
          <w:sz w:val="20"/>
        </w:rPr>
        <w:t xml:space="preserve"> </w:t>
      </w:r>
      <w:r>
        <w:rPr>
          <w:sz w:val="20"/>
        </w:rPr>
        <w:t>unlimited</w:t>
      </w:r>
      <w:r>
        <w:rPr>
          <w:spacing w:val="-8"/>
          <w:sz w:val="20"/>
        </w:rPr>
        <w:t xml:space="preserve"> </w:t>
      </w:r>
      <w:r>
        <w:rPr>
          <w:sz w:val="20"/>
        </w:rPr>
        <w:t>cloud</w:t>
      </w:r>
      <w:r>
        <w:rPr>
          <w:spacing w:val="-7"/>
          <w:sz w:val="20"/>
        </w:rPr>
        <w:t xml:space="preserve"> </w:t>
      </w:r>
      <w:r>
        <w:rPr>
          <w:sz w:val="20"/>
        </w:rPr>
        <w:t>storage</w:t>
      </w:r>
      <w:r>
        <w:rPr>
          <w:spacing w:val="-8"/>
          <w:sz w:val="20"/>
        </w:rPr>
        <w:t xml:space="preserve"> </w:t>
      </w:r>
      <w:r>
        <w:rPr>
          <w:sz w:val="20"/>
        </w:rPr>
        <w:t>stored</w:t>
      </w:r>
      <w:r>
        <w:rPr>
          <w:spacing w:val="-7"/>
          <w:sz w:val="20"/>
        </w:rPr>
        <w:t xml:space="preserve"> </w:t>
      </w:r>
      <w:r>
        <w:rPr>
          <w:spacing w:val="-2"/>
          <w:sz w:val="20"/>
        </w:rPr>
        <w:t>indefinitely</w:t>
      </w:r>
    </w:p>
    <w:p w14:paraId="65140301" w14:textId="77777777" w:rsidR="00726659" w:rsidRDefault="000F0732">
      <w:pPr>
        <w:pStyle w:val="ListParagraph"/>
        <w:numPr>
          <w:ilvl w:val="0"/>
          <w:numId w:val="112"/>
        </w:numPr>
        <w:tabs>
          <w:tab w:val="left" w:pos="1437"/>
        </w:tabs>
        <w:spacing w:before="2" w:line="226" w:lineRule="exact"/>
        <w:ind w:left="1437" w:hanging="358"/>
        <w:rPr>
          <w:sz w:val="20"/>
        </w:rPr>
      </w:pPr>
      <w:r>
        <w:rPr>
          <w:sz w:val="20"/>
        </w:rPr>
        <w:t>Software</w:t>
      </w:r>
      <w:r>
        <w:rPr>
          <w:spacing w:val="-8"/>
          <w:sz w:val="20"/>
        </w:rPr>
        <w:t xml:space="preserve"> </w:t>
      </w:r>
      <w:r>
        <w:rPr>
          <w:sz w:val="20"/>
        </w:rPr>
        <w:t>licensing</w:t>
      </w:r>
      <w:r>
        <w:rPr>
          <w:spacing w:val="-8"/>
          <w:sz w:val="20"/>
        </w:rPr>
        <w:t xml:space="preserve"> </w:t>
      </w:r>
      <w:r>
        <w:rPr>
          <w:sz w:val="20"/>
        </w:rPr>
        <w:t>for</w:t>
      </w:r>
      <w:r>
        <w:rPr>
          <w:spacing w:val="-8"/>
          <w:sz w:val="20"/>
        </w:rPr>
        <w:t xml:space="preserve"> </w:t>
      </w:r>
      <w:r>
        <w:rPr>
          <w:sz w:val="20"/>
        </w:rPr>
        <w:t>5-year</w:t>
      </w:r>
      <w:r>
        <w:rPr>
          <w:spacing w:val="-8"/>
          <w:sz w:val="20"/>
        </w:rPr>
        <w:t xml:space="preserve"> </w:t>
      </w:r>
      <w:r>
        <w:rPr>
          <w:spacing w:val="-2"/>
          <w:sz w:val="20"/>
        </w:rPr>
        <w:t>option</w:t>
      </w:r>
    </w:p>
    <w:p w14:paraId="4BC42FA1" w14:textId="77777777" w:rsidR="00726659" w:rsidRDefault="000F0732">
      <w:pPr>
        <w:pStyle w:val="ListParagraph"/>
        <w:numPr>
          <w:ilvl w:val="0"/>
          <w:numId w:val="112"/>
        </w:numPr>
        <w:tabs>
          <w:tab w:val="left" w:pos="1437"/>
        </w:tabs>
        <w:spacing w:line="226" w:lineRule="exact"/>
        <w:ind w:left="1437" w:hanging="358"/>
        <w:rPr>
          <w:sz w:val="20"/>
        </w:rPr>
      </w:pPr>
      <w:r>
        <w:rPr>
          <w:sz w:val="20"/>
        </w:rPr>
        <w:t>Does</w:t>
      </w:r>
      <w:r>
        <w:rPr>
          <w:spacing w:val="-5"/>
          <w:sz w:val="20"/>
        </w:rPr>
        <w:t xml:space="preserve"> </w:t>
      </w:r>
      <w:r>
        <w:rPr>
          <w:sz w:val="20"/>
        </w:rPr>
        <w:t>not</w:t>
      </w:r>
      <w:r>
        <w:rPr>
          <w:spacing w:val="-4"/>
          <w:sz w:val="20"/>
        </w:rPr>
        <w:t xml:space="preserve"> </w:t>
      </w:r>
      <w:r>
        <w:rPr>
          <w:sz w:val="20"/>
        </w:rPr>
        <w:t>require</w:t>
      </w:r>
      <w:r>
        <w:rPr>
          <w:spacing w:val="-4"/>
          <w:sz w:val="20"/>
        </w:rPr>
        <w:t xml:space="preserve"> </w:t>
      </w:r>
      <w:r>
        <w:rPr>
          <w:sz w:val="20"/>
        </w:rPr>
        <w:t>an</w:t>
      </w:r>
      <w:r>
        <w:rPr>
          <w:spacing w:val="-4"/>
          <w:sz w:val="20"/>
        </w:rPr>
        <w:t xml:space="preserve"> </w:t>
      </w:r>
      <w:r>
        <w:rPr>
          <w:sz w:val="20"/>
        </w:rPr>
        <w:t>NVR</w:t>
      </w:r>
      <w:r>
        <w:rPr>
          <w:spacing w:val="-4"/>
          <w:sz w:val="20"/>
        </w:rPr>
        <w:t xml:space="preserve"> </w:t>
      </w:r>
      <w:r>
        <w:rPr>
          <w:sz w:val="20"/>
        </w:rPr>
        <w:t>or</w:t>
      </w:r>
      <w:r>
        <w:rPr>
          <w:spacing w:val="-5"/>
          <w:sz w:val="20"/>
        </w:rPr>
        <w:t xml:space="preserve"> DVR</w:t>
      </w:r>
    </w:p>
    <w:p w14:paraId="40640D67" w14:textId="77777777" w:rsidR="00726659" w:rsidRDefault="000F0732">
      <w:pPr>
        <w:pStyle w:val="ListParagraph"/>
        <w:numPr>
          <w:ilvl w:val="0"/>
          <w:numId w:val="112"/>
        </w:numPr>
        <w:tabs>
          <w:tab w:val="left" w:pos="1437"/>
        </w:tabs>
        <w:spacing w:line="226" w:lineRule="exact"/>
        <w:ind w:left="1437" w:hanging="358"/>
        <w:rPr>
          <w:sz w:val="20"/>
        </w:rPr>
      </w:pPr>
      <w:r>
        <w:rPr>
          <w:sz w:val="20"/>
        </w:rPr>
        <w:t>The</w:t>
      </w:r>
      <w:r>
        <w:rPr>
          <w:spacing w:val="-6"/>
          <w:sz w:val="20"/>
        </w:rPr>
        <w:t xml:space="preserve"> </w:t>
      </w:r>
      <w:r>
        <w:rPr>
          <w:sz w:val="20"/>
        </w:rPr>
        <w:t>solution</w:t>
      </w:r>
      <w:r>
        <w:rPr>
          <w:spacing w:val="-6"/>
          <w:sz w:val="20"/>
        </w:rPr>
        <w:t xml:space="preserve"> </w:t>
      </w:r>
      <w:r>
        <w:rPr>
          <w:sz w:val="20"/>
        </w:rPr>
        <w:t>should</w:t>
      </w:r>
      <w:r>
        <w:rPr>
          <w:spacing w:val="-6"/>
          <w:sz w:val="20"/>
        </w:rPr>
        <w:t xml:space="preserve"> </w:t>
      </w:r>
      <w:r>
        <w:rPr>
          <w:sz w:val="20"/>
        </w:rPr>
        <w:t>be</w:t>
      </w:r>
      <w:r>
        <w:rPr>
          <w:spacing w:val="-6"/>
          <w:sz w:val="20"/>
        </w:rPr>
        <w:t xml:space="preserve"> </w:t>
      </w:r>
      <w:r>
        <w:rPr>
          <w:sz w:val="20"/>
        </w:rPr>
        <w:t>modular</w:t>
      </w:r>
      <w:r>
        <w:rPr>
          <w:spacing w:val="-6"/>
          <w:sz w:val="20"/>
        </w:rPr>
        <w:t xml:space="preserve"> </w:t>
      </w:r>
      <w:r>
        <w:rPr>
          <w:sz w:val="20"/>
        </w:rPr>
        <w:t>to</w:t>
      </w:r>
      <w:r>
        <w:rPr>
          <w:spacing w:val="-6"/>
          <w:sz w:val="20"/>
        </w:rPr>
        <w:t xml:space="preserve"> </w:t>
      </w:r>
      <w:r>
        <w:rPr>
          <w:sz w:val="20"/>
        </w:rPr>
        <w:t>allow</w:t>
      </w:r>
      <w:r>
        <w:rPr>
          <w:spacing w:val="-6"/>
          <w:sz w:val="20"/>
        </w:rPr>
        <w:t xml:space="preserve"> </w:t>
      </w:r>
      <w:r>
        <w:rPr>
          <w:sz w:val="20"/>
        </w:rPr>
        <w:t>additional</w:t>
      </w:r>
      <w:r>
        <w:rPr>
          <w:spacing w:val="-6"/>
          <w:sz w:val="20"/>
        </w:rPr>
        <w:t xml:space="preserve"> </w:t>
      </w:r>
      <w:r>
        <w:rPr>
          <w:sz w:val="20"/>
        </w:rPr>
        <w:t>devices</w:t>
      </w:r>
      <w:r>
        <w:rPr>
          <w:spacing w:val="-6"/>
          <w:sz w:val="20"/>
        </w:rPr>
        <w:t xml:space="preserve"> </w:t>
      </w:r>
      <w:r>
        <w:rPr>
          <w:sz w:val="20"/>
        </w:rPr>
        <w:t>at</w:t>
      </w:r>
      <w:r>
        <w:rPr>
          <w:spacing w:val="-6"/>
          <w:sz w:val="20"/>
        </w:rPr>
        <w:t xml:space="preserve"> </w:t>
      </w:r>
      <w:r>
        <w:rPr>
          <w:sz w:val="20"/>
        </w:rPr>
        <w:t>any</w:t>
      </w:r>
      <w:r>
        <w:rPr>
          <w:spacing w:val="-7"/>
          <w:sz w:val="20"/>
        </w:rPr>
        <w:t xml:space="preserve"> </w:t>
      </w:r>
      <w:r>
        <w:rPr>
          <w:spacing w:val="-4"/>
          <w:sz w:val="20"/>
        </w:rPr>
        <w:t>time</w:t>
      </w:r>
    </w:p>
    <w:p w14:paraId="5963010F" w14:textId="77777777" w:rsidR="00726659" w:rsidRDefault="000F0732">
      <w:pPr>
        <w:pStyle w:val="ListParagraph"/>
        <w:numPr>
          <w:ilvl w:val="0"/>
          <w:numId w:val="112"/>
        </w:numPr>
        <w:tabs>
          <w:tab w:val="left" w:pos="1439"/>
          <w:tab w:val="left" w:pos="2159"/>
        </w:tabs>
        <w:spacing w:before="1"/>
        <w:ind w:left="1439" w:right="1558"/>
        <w:rPr>
          <w:sz w:val="20"/>
        </w:rPr>
      </w:pPr>
      <w:r>
        <w:rPr>
          <w:sz w:val="20"/>
        </w:rPr>
        <w:t xml:space="preserve">The solution should have the ability to </w:t>
      </w:r>
      <w:proofErr w:type="gramStart"/>
      <w:r>
        <w:rPr>
          <w:sz w:val="20"/>
        </w:rPr>
        <w:t>add in</w:t>
      </w:r>
      <w:proofErr w:type="gramEnd"/>
      <w:r>
        <w:rPr>
          <w:sz w:val="20"/>
        </w:rPr>
        <w:t xml:space="preserve"> cameras from multiple manufacturers if required</w:t>
      </w:r>
    </w:p>
    <w:p w14:paraId="462C71B8" w14:textId="77777777" w:rsidR="00726659" w:rsidRDefault="00726659">
      <w:pPr>
        <w:pStyle w:val="ListParagraph"/>
        <w:rPr>
          <w:sz w:val="20"/>
        </w:rPr>
        <w:sectPr w:rsidR="00726659">
          <w:pgSz w:w="12240" w:h="15840"/>
          <w:pgMar w:top="1100" w:right="720" w:bottom="1240" w:left="720" w:header="464" w:footer="1040" w:gutter="0"/>
          <w:cols w:space="720"/>
        </w:sectPr>
      </w:pPr>
    </w:p>
    <w:p w14:paraId="32136E72" w14:textId="77777777" w:rsidR="00726659" w:rsidRDefault="00726659">
      <w:pPr>
        <w:pStyle w:val="BodyText"/>
        <w:spacing w:before="96"/>
        <w:ind w:left="0" w:firstLine="0"/>
      </w:pPr>
    </w:p>
    <w:p w14:paraId="2E80D3A5" w14:textId="77777777" w:rsidR="00726659" w:rsidRDefault="000F0732">
      <w:pPr>
        <w:pStyle w:val="Heading7"/>
        <w:spacing w:line="226" w:lineRule="exact"/>
        <w:ind w:left="1439" w:firstLine="0"/>
      </w:pPr>
      <w:r>
        <w:rPr>
          <w:u w:val="single"/>
        </w:rPr>
        <w:t>Camera</w:t>
      </w:r>
      <w:r>
        <w:rPr>
          <w:spacing w:val="-8"/>
          <w:u w:val="single"/>
        </w:rPr>
        <w:t xml:space="preserve"> </w:t>
      </w:r>
      <w:r>
        <w:rPr>
          <w:spacing w:val="-2"/>
          <w:u w:val="single"/>
        </w:rPr>
        <w:t>Specifications</w:t>
      </w:r>
    </w:p>
    <w:p w14:paraId="1F443EAE" w14:textId="77777777" w:rsidR="00726659" w:rsidRDefault="000F0732">
      <w:pPr>
        <w:pStyle w:val="ListParagraph"/>
        <w:numPr>
          <w:ilvl w:val="0"/>
          <w:numId w:val="111"/>
        </w:numPr>
        <w:tabs>
          <w:tab w:val="left" w:pos="1439"/>
        </w:tabs>
        <w:ind w:left="1439" w:right="958"/>
        <w:rPr>
          <w:sz w:val="20"/>
        </w:rPr>
      </w:pPr>
      <w:r>
        <w:rPr>
          <w:sz w:val="20"/>
        </w:rPr>
        <w:t>Have</w:t>
      </w:r>
      <w:r>
        <w:rPr>
          <w:spacing w:val="-5"/>
          <w:sz w:val="20"/>
        </w:rPr>
        <w:t xml:space="preserve"> </w:t>
      </w:r>
      <w:r>
        <w:rPr>
          <w:sz w:val="20"/>
        </w:rPr>
        <w:t>built</w:t>
      </w:r>
      <w:r>
        <w:rPr>
          <w:spacing w:val="-5"/>
          <w:sz w:val="20"/>
        </w:rPr>
        <w:t xml:space="preserve"> </w:t>
      </w:r>
      <w:r>
        <w:rPr>
          <w:sz w:val="20"/>
        </w:rPr>
        <w:t>in</w:t>
      </w:r>
      <w:r>
        <w:rPr>
          <w:spacing w:val="-5"/>
          <w:sz w:val="20"/>
        </w:rPr>
        <w:t xml:space="preserve"> </w:t>
      </w:r>
      <w:r>
        <w:rPr>
          <w:sz w:val="20"/>
        </w:rPr>
        <w:t>solid-state</w:t>
      </w:r>
      <w:r>
        <w:rPr>
          <w:spacing w:val="-5"/>
          <w:sz w:val="20"/>
        </w:rPr>
        <w:t xml:space="preserve"> </w:t>
      </w:r>
      <w:r>
        <w:rPr>
          <w:sz w:val="20"/>
        </w:rPr>
        <w:t>hard</w:t>
      </w:r>
      <w:r>
        <w:rPr>
          <w:spacing w:val="-5"/>
          <w:sz w:val="20"/>
        </w:rPr>
        <w:t xml:space="preserve"> </w:t>
      </w:r>
      <w:proofErr w:type="gramStart"/>
      <w:r>
        <w:rPr>
          <w:sz w:val="20"/>
        </w:rPr>
        <w:t>drive(</w:t>
      </w:r>
      <w:proofErr w:type="gramEnd"/>
      <w:r>
        <w:rPr>
          <w:sz w:val="20"/>
        </w:rPr>
        <w:t>thumb</w:t>
      </w:r>
      <w:r>
        <w:rPr>
          <w:spacing w:val="-5"/>
          <w:sz w:val="20"/>
        </w:rPr>
        <w:t xml:space="preserve"> </w:t>
      </w:r>
      <w:r>
        <w:rPr>
          <w:sz w:val="20"/>
        </w:rPr>
        <w:t>drive)</w:t>
      </w:r>
      <w:r>
        <w:rPr>
          <w:spacing w:val="-5"/>
          <w:sz w:val="20"/>
        </w:rPr>
        <w:t xml:space="preserve"> </w:t>
      </w:r>
      <w:r>
        <w:rPr>
          <w:sz w:val="20"/>
        </w:rPr>
        <w:t>capable</w:t>
      </w:r>
      <w:r>
        <w:rPr>
          <w:spacing w:val="-5"/>
          <w:sz w:val="20"/>
        </w:rPr>
        <w:t xml:space="preserve"> </w:t>
      </w:r>
      <w:r>
        <w:rPr>
          <w:sz w:val="20"/>
        </w:rPr>
        <w:t>of</w:t>
      </w:r>
      <w:r>
        <w:rPr>
          <w:spacing w:val="-5"/>
          <w:sz w:val="20"/>
        </w:rPr>
        <w:t xml:space="preserve"> </w:t>
      </w:r>
      <w:r>
        <w:rPr>
          <w:sz w:val="20"/>
        </w:rPr>
        <w:t>recording for immediate use of 30 days of continuous recording</w:t>
      </w:r>
    </w:p>
    <w:p w14:paraId="1825559B" w14:textId="77777777" w:rsidR="00726659" w:rsidRDefault="000F0732">
      <w:pPr>
        <w:pStyle w:val="ListParagraph"/>
        <w:numPr>
          <w:ilvl w:val="1"/>
          <w:numId w:val="111"/>
        </w:numPr>
        <w:tabs>
          <w:tab w:val="left" w:pos="2159"/>
        </w:tabs>
        <w:ind w:left="2159" w:right="1198"/>
        <w:rPr>
          <w:sz w:val="20"/>
        </w:rPr>
      </w:pPr>
      <w:r>
        <w:rPr>
          <w:sz w:val="20"/>
        </w:rPr>
        <w:t>Has</w:t>
      </w:r>
      <w:r>
        <w:rPr>
          <w:spacing w:val="-4"/>
          <w:sz w:val="20"/>
        </w:rPr>
        <w:t xml:space="preserve"> </w:t>
      </w:r>
      <w:r>
        <w:rPr>
          <w:sz w:val="20"/>
        </w:rPr>
        <w:t>the</w:t>
      </w:r>
      <w:r>
        <w:rPr>
          <w:spacing w:val="-4"/>
          <w:sz w:val="20"/>
        </w:rPr>
        <w:t xml:space="preserve"> </w:t>
      </w:r>
      <w:r>
        <w:rPr>
          <w:sz w:val="20"/>
        </w:rPr>
        <w:t>ability</w:t>
      </w:r>
      <w:r>
        <w:rPr>
          <w:spacing w:val="-4"/>
          <w:sz w:val="20"/>
        </w:rPr>
        <w:t xml:space="preserve"> </w:t>
      </w:r>
      <w:r>
        <w:rPr>
          <w:sz w:val="20"/>
        </w:rPr>
        <w:t>for</w:t>
      </w:r>
      <w:r>
        <w:rPr>
          <w:spacing w:val="-4"/>
          <w:sz w:val="20"/>
        </w:rPr>
        <w:t xml:space="preserve"> </w:t>
      </w:r>
      <w:r>
        <w:rPr>
          <w:sz w:val="20"/>
        </w:rPr>
        <w:t>future</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up</w:t>
      </w:r>
      <w:r>
        <w:rPr>
          <w:spacing w:val="-4"/>
          <w:sz w:val="20"/>
        </w:rPr>
        <w:t xml:space="preserve"> </w:t>
      </w:r>
      <w:r>
        <w:rPr>
          <w:sz w:val="20"/>
        </w:rPr>
        <w:t>to</w:t>
      </w:r>
      <w:r>
        <w:rPr>
          <w:spacing w:val="-4"/>
          <w:sz w:val="20"/>
        </w:rPr>
        <w:t xml:space="preserve"> </w:t>
      </w:r>
      <w:r>
        <w:rPr>
          <w:sz w:val="20"/>
        </w:rPr>
        <w:t>365</w:t>
      </w:r>
      <w:r>
        <w:rPr>
          <w:spacing w:val="-4"/>
          <w:sz w:val="20"/>
        </w:rPr>
        <w:t xml:space="preserve"> </w:t>
      </w:r>
      <w:r>
        <w:rPr>
          <w:sz w:val="20"/>
        </w:rPr>
        <w:t>days</w:t>
      </w:r>
      <w:r>
        <w:rPr>
          <w:spacing w:val="-4"/>
          <w:sz w:val="20"/>
        </w:rPr>
        <w:t xml:space="preserve"> </w:t>
      </w:r>
      <w:r>
        <w:rPr>
          <w:sz w:val="20"/>
        </w:rPr>
        <w:t>of</w:t>
      </w:r>
      <w:r>
        <w:rPr>
          <w:spacing w:val="-4"/>
          <w:sz w:val="20"/>
        </w:rPr>
        <w:t xml:space="preserve"> </w:t>
      </w:r>
      <w:r>
        <w:rPr>
          <w:sz w:val="20"/>
        </w:rPr>
        <w:t xml:space="preserve">continuous </w:t>
      </w:r>
      <w:r>
        <w:rPr>
          <w:spacing w:val="-2"/>
          <w:sz w:val="20"/>
        </w:rPr>
        <w:t>video</w:t>
      </w:r>
    </w:p>
    <w:p w14:paraId="6B51DE38" w14:textId="77777777" w:rsidR="00726659" w:rsidRDefault="000F0732">
      <w:pPr>
        <w:pStyle w:val="ListParagraph"/>
        <w:numPr>
          <w:ilvl w:val="0"/>
          <w:numId w:val="111"/>
        </w:numPr>
        <w:tabs>
          <w:tab w:val="left" w:pos="1439"/>
        </w:tabs>
        <w:spacing w:line="226" w:lineRule="exact"/>
        <w:ind w:left="1439"/>
        <w:rPr>
          <w:sz w:val="20"/>
        </w:rPr>
      </w:pPr>
      <w:r>
        <w:rPr>
          <w:sz w:val="20"/>
        </w:rPr>
        <w:t>Are</w:t>
      </w:r>
      <w:r>
        <w:rPr>
          <w:spacing w:val="-6"/>
          <w:sz w:val="20"/>
        </w:rPr>
        <w:t xml:space="preserve"> </w:t>
      </w:r>
      <w:r>
        <w:rPr>
          <w:sz w:val="20"/>
        </w:rPr>
        <w:t>FIPS</w:t>
      </w:r>
      <w:r>
        <w:rPr>
          <w:spacing w:val="-5"/>
          <w:sz w:val="20"/>
        </w:rPr>
        <w:t xml:space="preserve"> </w:t>
      </w:r>
      <w:r>
        <w:rPr>
          <w:sz w:val="20"/>
        </w:rPr>
        <w:t>140-2</w:t>
      </w:r>
      <w:r>
        <w:rPr>
          <w:spacing w:val="-5"/>
          <w:sz w:val="20"/>
        </w:rPr>
        <w:t xml:space="preserve"> </w:t>
      </w:r>
      <w:r>
        <w:rPr>
          <w:sz w:val="20"/>
        </w:rPr>
        <w:t>validated,</w:t>
      </w:r>
      <w:r>
        <w:rPr>
          <w:spacing w:val="-5"/>
          <w:sz w:val="20"/>
        </w:rPr>
        <w:t xml:space="preserve"> </w:t>
      </w:r>
      <w:r>
        <w:rPr>
          <w:sz w:val="20"/>
        </w:rPr>
        <w:t>TAA</w:t>
      </w:r>
      <w:r>
        <w:rPr>
          <w:spacing w:val="-5"/>
          <w:sz w:val="20"/>
        </w:rPr>
        <w:t xml:space="preserve"> </w:t>
      </w:r>
      <w:r>
        <w:rPr>
          <w:sz w:val="20"/>
        </w:rPr>
        <w:t>and</w:t>
      </w:r>
      <w:r>
        <w:rPr>
          <w:spacing w:val="-5"/>
          <w:sz w:val="20"/>
        </w:rPr>
        <w:t xml:space="preserve"> </w:t>
      </w:r>
      <w:r>
        <w:rPr>
          <w:sz w:val="20"/>
        </w:rPr>
        <w:t>FY</w:t>
      </w:r>
      <w:r>
        <w:rPr>
          <w:spacing w:val="-5"/>
          <w:sz w:val="20"/>
        </w:rPr>
        <w:t xml:space="preserve"> </w:t>
      </w:r>
      <w:r>
        <w:rPr>
          <w:sz w:val="20"/>
        </w:rPr>
        <w:t>2019</w:t>
      </w:r>
      <w:r>
        <w:rPr>
          <w:spacing w:val="-5"/>
          <w:sz w:val="20"/>
        </w:rPr>
        <w:t xml:space="preserve"> </w:t>
      </w:r>
      <w:r>
        <w:rPr>
          <w:sz w:val="20"/>
        </w:rPr>
        <w:t>NDAA</w:t>
      </w:r>
      <w:r>
        <w:rPr>
          <w:spacing w:val="-5"/>
          <w:sz w:val="20"/>
        </w:rPr>
        <w:t xml:space="preserve"> </w:t>
      </w:r>
      <w:r>
        <w:rPr>
          <w:spacing w:val="-2"/>
          <w:sz w:val="20"/>
        </w:rPr>
        <w:t>compliant</w:t>
      </w:r>
    </w:p>
    <w:p w14:paraId="3EC6EC0D" w14:textId="77777777" w:rsidR="00726659" w:rsidRDefault="000F0732">
      <w:pPr>
        <w:pStyle w:val="ListParagraph"/>
        <w:numPr>
          <w:ilvl w:val="0"/>
          <w:numId w:val="111"/>
        </w:numPr>
        <w:tabs>
          <w:tab w:val="left" w:pos="1439"/>
        </w:tabs>
        <w:spacing w:line="226" w:lineRule="exact"/>
        <w:ind w:left="1439"/>
        <w:rPr>
          <w:sz w:val="20"/>
        </w:rPr>
      </w:pPr>
      <w:r>
        <w:rPr>
          <w:sz w:val="20"/>
        </w:rPr>
        <w:t>Are</w:t>
      </w:r>
      <w:r>
        <w:rPr>
          <w:spacing w:val="-9"/>
          <w:sz w:val="20"/>
        </w:rPr>
        <w:t xml:space="preserve"> </w:t>
      </w:r>
      <w:r>
        <w:rPr>
          <w:sz w:val="20"/>
        </w:rPr>
        <w:t>plug-and-play</w:t>
      </w:r>
      <w:r>
        <w:rPr>
          <w:spacing w:val="-8"/>
          <w:sz w:val="20"/>
        </w:rPr>
        <w:t xml:space="preserve"> </w:t>
      </w:r>
      <w:r>
        <w:rPr>
          <w:sz w:val="20"/>
        </w:rPr>
        <w:t>IP,</w:t>
      </w:r>
      <w:r>
        <w:rPr>
          <w:spacing w:val="-9"/>
          <w:sz w:val="20"/>
        </w:rPr>
        <w:t xml:space="preserve"> </w:t>
      </w:r>
      <w:r>
        <w:rPr>
          <w:sz w:val="20"/>
        </w:rPr>
        <w:t>PoE-based</w:t>
      </w:r>
      <w:r>
        <w:rPr>
          <w:spacing w:val="-8"/>
          <w:sz w:val="20"/>
        </w:rPr>
        <w:t xml:space="preserve"> </w:t>
      </w:r>
      <w:r>
        <w:rPr>
          <w:spacing w:val="-2"/>
          <w:sz w:val="20"/>
        </w:rPr>
        <w:t>cameras</w:t>
      </w:r>
    </w:p>
    <w:p w14:paraId="705A832A" w14:textId="77777777" w:rsidR="00726659" w:rsidRDefault="000F0732">
      <w:pPr>
        <w:pStyle w:val="ListParagraph"/>
        <w:numPr>
          <w:ilvl w:val="0"/>
          <w:numId w:val="111"/>
        </w:numPr>
        <w:tabs>
          <w:tab w:val="left" w:pos="1439"/>
        </w:tabs>
        <w:spacing w:before="2"/>
        <w:ind w:left="1439" w:right="1078"/>
        <w:rPr>
          <w:sz w:val="20"/>
        </w:rPr>
      </w:pPr>
      <w:r>
        <w:rPr>
          <w:sz w:val="20"/>
        </w:rPr>
        <w:t>Receive firmware and software updates pushed automatically via the cloud</w:t>
      </w:r>
      <w:r>
        <w:rPr>
          <w:spacing w:val="-4"/>
          <w:sz w:val="20"/>
        </w:rPr>
        <w:t xml:space="preserve"> </w:t>
      </w:r>
      <w:r>
        <w:rPr>
          <w:sz w:val="20"/>
        </w:rPr>
        <w:t>at</w:t>
      </w:r>
      <w:r>
        <w:rPr>
          <w:spacing w:val="-4"/>
          <w:sz w:val="20"/>
        </w:rPr>
        <w:t xml:space="preserve"> </w:t>
      </w:r>
      <w:r>
        <w:rPr>
          <w:sz w:val="20"/>
        </w:rPr>
        <w:t>no</w:t>
      </w:r>
      <w:r>
        <w:rPr>
          <w:spacing w:val="-4"/>
          <w:sz w:val="20"/>
        </w:rPr>
        <w:t xml:space="preserve"> </w:t>
      </w:r>
      <w:r>
        <w:rPr>
          <w:sz w:val="20"/>
        </w:rPr>
        <w:t>additional</w:t>
      </w:r>
      <w:r>
        <w:rPr>
          <w:spacing w:val="-4"/>
          <w:sz w:val="20"/>
        </w:rPr>
        <w:t xml:space="preserve"> </w:t>
      </w:r>
      <w:r>
        <w:rPr>
          <w:sz w:val="20"/>
        </w:rPr>
        <w:t>cost</w:t>
      </w:r>
      <w:r>
        <w:rPr>
          <w:spacing w:val="-4"/>
          <w:sz w:val="20"/>
        </w:rPr>
        <w:t xml:space="preserve"> </w:t>
      </w:r>
      <w:r>
        <w:rPr>
          <w:sz w:val="20"/>
        </w:rPr>
        <w:t>as</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camera</w:t>
      </w:r>
      <w:r>
        <w:rPr>
          <w:spacing w:val="-4"/>
          <w:sz w:val="20"/>
        </w:rPr>
        <w:t xml:space="preserve"> </w:t>
      </w:r>
      <w:r>
        <w:rPr>
          <w:sz w:val="20"/>
        </w:rPr>
        <w:t>or</w:t>
      </w:r>
      <w:r>
        <w:rPr>
          <w:spacing w:val="-4"/>
          <w:sz w:val="20"/>
        </w:rPr>
        <w:t xml:space="preserve"> </w:t>
      </w:r>
      <w:r>
        <w:rPr>
          <w:sz w:val="20"/>
        </w:rPr>
        <w:t>product</w:t>
      </w:r>
      <w:r>
        <w:rPr>
          <w:spacing w:val="-4"/>
          <w:sz w:val="20"/>
        </w:rPr>
        <w:t xml:space="preserve"> </w:t>
      </w:r>
      <w:r>
        <w:rPr>
          <w:sz w:val="20"/>
        </w:rPr>
        <w:t>licenses</w:t>
      </w:r>
    </w:p>
    <w:p w14:paraId="5B66D74B" w14:textId="77777777" w:rsidR="00726659" w:rsidRDefault="000F0732">
      <w:pPr>
        <w:pStyle w:val="ListParagraph"/>
        <w:numPr>
          <w:ilvl w:val="0"/>
          <w:numId w:val="111"/>
        </w:numPr>
        <w:tabs>
          <w:tab w:val="left" w:pos="1439"/>
        </w:tabs>
        <w:ind w:left="1439" w:right="1198"/>
        <w:rPr>
          <w:sz w:val="20"/>
        </w:rPr>
      </w:pPr>
      <w:r>
        <w:rPr>
          <w:sz w:val="20"/>
        </w:rPr>
        <w:t>Have</w:t>
      </w:r>
      <w:r>
        <w:rPr>
          <w:spacing w:val="-5"/>
          <w:sz w:val="20"/>
        </w:rPr>
        <w:t xml:space="preserve"> </w:t>
      </w:r>
      <w:r>
        <w:rPr>
          <w:sz w:val="20"/>
        </w:rPr>
        <w:t>a</w:t>
      </w:r>
      <w:r>
        <w:rPr>
          <w:spacing w:val="-5"/>
          <w:sz w:val="20"/>
        </w:rPr>
        <w:t xml:space="preserve"> </w:t>
      </w:r>
      <w:r>
        <w:rPr>
          <w:sz w:val="20"/>
        </w:rPr>
        <w:t>minimum</w:t>
      </w:r>
      <w:r>
        <w:rPr>
          <w:spacing w:val="-5"/>
          <w:sz w:val="20"/>
        </w:rPr>
        <w:t xml:space="preserve"> </w:t>
      </w:r>
      <w:r>
        <w:rPr>
          <w:sz w:val="20"/>
        </w:rPr>
        <w:t>of</w:t>
      </w:r>
      <w:r>
        <w:rPr>
          <w:spacing w:val="-5"/>
          <w:sz w:val="20"/>
        </w:rPr>
        <w:t xml:space="preserve"> </w:t>
      </w:r>
      <w:r>
        <w:rPr>
          <w:sz w:val="20"/>
        </w:rPr>
        <w:t>resting</w:t>
      </w:r>
      <w:r>
        <w:rPr>
          <w:spacing w:val="-5"/>
          <w:sz w:val="20"/>
        </w:rPr>
        <w:t xml:space="preserve"> </w:t>
      </w:r>
      <w:r>
        <w:rPr>
          <w:sz w:val="20"/>
        </w:rPr>
        <w:t>bandwidths</w:t>
      </w:r>
      <w:r>
        <w:rPr>
          <w:spacing w:val="-5"/>
          <w:sz w:val="20"/>
        </w:rPr>
        <w:t xml:space="preserve"> </w:t>
      </w:r>
      <w:r>
        <w:rPr>
          <w:sz w:val="20"/>
        </w:rPr>
        <w:t>20-50kbs</w:t>
      </w:r>
      <w:r>
        <w:rPr>
          <w:noProof/>
          <w:position w:val="4"/>
          <w:sz w:val="20"/>
        </w:rPr>
        <w:drawing>
          <wp:inline distT="0" distB="0" distL="0" distR="0" wp14:anchorId="7F2B2E39" wp14:editId="3699391E">
            <wp:extent cx="76199" cy="6095"/>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204" cstate="print"/>
                    <a:stretch>
                      <a:fillRect/>
                    </a:stretch>
                  </pic:blipFill>
                  <pic:spPr>
                    <a:xfrm>
                      <a:off x="0" y="0"/>
                      <a:ext cx="76199" cy="6095"/>
                    </a:xfrm>
                    <a:prstGeom prst="rect">
                      <a:avLst/>
                    </a:prstGeom>
                  </pic:spPr>
                </pic:pic>
              </a:graphicData>
            </a:graphic>
          </wp:inline>
        </w:drawing>
      </w:r>
      <w:r>
        <w:rPr>
          <w:sz w:val="20"/>
        </w:rPr>
        <w:t>and</w:t>
      </w:r>
      <w:r>
        <w:rPr>
          <w:spacing w:val="-5"/>
          <w:sz w:val="20"/>
        </w:rPr>
        <w:t xml:space="preserve"> </w:t>
      </w:r>
      <w:r>
        <w:rPr>
          <w:sz w:val="20"/>
        </w:rPr>
        <w:t>low</w:t>
      </w:r>
      <w:r>
        <w:rPr>
          <w:spacing w:val="-5"/>
          <w:sz w:val="20"/>
        </w:rPr>
        <w:t xml:space="preserve"> </w:t>
      </w:r>
      <w:r>
        <w:rPr>
          <w:sz w:val="20"/>
        </w:rPr>
        <w:t>bandwidth</w:t>
      </w:r>
      <w:r>
        <w:rPr>
          <w:spacing w:val="-5"/>
          <w:sz w:val="20"/>
        </w:rPr>
        <w:t xml:space="preserve"> </w:t>
      </w:r>
      <w:r>
        <w:rPr>
          <w:sz w:val="20"/>
        </w:rPr>
        <w:t xml:space="preserve">mode </w:t>
      </w:r>
      <w:r>
        <w:rPr>
          <w:spacing w:val="-2"/>
          <w:sz w:val="20"/>
        </w:rPr>
        <w:t>options</w:t>
      </w:r>
    </w:p>
    <w:p w14:paraId="135E4DF6" w14:textId="77777777" w:rsidR="00726659" w:rsidRDefault="000F0732">
      <w:pPr>
        <w:pStyle w:val="ListParagraph"/>
        <w:numPr>
          <w:ilvl w:val="0"/>
          <w:numId w:val="111"/>
        </w:numPr>
        <w:tabs>
          <w:tab w:val="left" w:pos="1439"/>
        </w:tabs>
        <w:spacing w:line="225" w:lineRule="exact"/>
        <w:ind w:left="1439"/>
        <w:rPr>
          <w:sz w:val="20"/>
        </w:rPr>
      </w:pPr>
      <w:r>
        <w:rPr>
          <w:sz w:val="20"/>
        </w:rPr>
        <w:t>Bandwidth</w:t>
      </w:r>
      <w:r>
        <w:rPr>
          <w:spacing w:val="-12"/>
          <w:sz w:val="20"/>
        </w:rPr>
        <w:t xml:space="preserve"> </w:t>
      </w:r>
      <w:r>
        <w:rPr>
          <w:sz w:val="20"/>
        </w:rPr>
        <w:t>Management</w:t>
      </w:r>
      <w:r>
        <w:rPr>
          <w:spacing w:val="-10"/>
          <w:sz w:val="20"/>
        </w:rPr>
        <w:t xml:space="preserve"> </w:t>
      </w:r>
      <w:r>
        <w:rPr>
          <w:sz w:val="20"/>
        </w:rPr>
        <w:t>Tuning</w:t>
      </w:r>
      <w:r>
        <w:rPr>
          <w:spacing w:val="-10"/>
          <w:sz w:val="20"/>
        </w:rPr>
        <w:t xml:space="preserve"> </w:t>
      </w:r>
      <w:r>
        <w:rPr>
          <w:spacing w:val="-2"/>
          <w:sz w:val="20"/>
        </w:rPr>
        <w:t>Capabilities</w:t>
      </w:r>
    </w:p>
    <w:p w14:paraId="23E1978F" w14:textId="77777777" w:rsidR="00726659" w:rsidRDefault="000F0732">
      <w:pPr>
        <w:pStyle w:val="ListParagraph"/>
        <w:numPr>
          <w:ilvl w:val="0"/>
          <w:numId w:val="111"/>
        </w:numPr>
        <w:tabs>
          <w:tab w:val="left" w:pos="1439"/>
        </w:tabs>
        <w:spacing w:before="2" w:line="226" w:lineRule="exact"/>
        <w:ind w:left="1439"/>
        <w:rPr>
          <w:sz w:val="20"/>
        </w:rPr>
      </w:pPr>
      <w:proofErr w:type="gramStart"/>
      <w:r>
        <w:rPr>
          <w:sz w:val="20"/>
        </w:rPr>
        <w:t>Must</w:t>
      </w:r>
      <w:proofErr w:type="gramEnd"/>
      <w:r>
        <w:rPr>
          <w:spacing w:val="-8"/>
          <w:sz w:val="20"/>
        </w:rPr>
        <w:t xml:space="preserve"> </w:t>
      </w:r>
      <w:r>
        <w:rPr>
          <w:sz w:val="20"/>
        </w:rPr>
        <w:t>have</w:t>
      </w:r>
      <w:r>
        <w:rPr>
          <w:spacing w:val="-5"/>
          <w:sz w:val="20"/>
        </w:rPr>
        <w:t xml:space="preserve"> </w:t>
      </w:r>
      <w:r>
        <w:rPr>
          <w:sz w:val="20"/>
        </w:rPr>
        <w:t>a</w:t>
      </w:r>
      <w:r>
        <w:rPr>
          <w:spacing w:val="-5"/>
          <w:sz w:val="20"/>
        </w:rPr>
        <w:t xml:space="preserve"> </w:t>
      </w:r>
      <w:r>
        <w:rPr>
          <w:sz w:val="20"/>
        </w:rPr>
        <w:t>10-year</w:t>
      </w:r>
      <w:r>
        <w:rPr>
          <w:spacing w:val="-6"/>
          <w:sz w:val="20"/>
        </w:rPr>
        <w:t xml:space="preserve"> </w:t>
      </w:r>
      <w:r>
        <w:rPr>
          <w:sz w:val="20"/>
        </w:rPr>
        <w:t>warranty</w:t>
      </w:r>
      <w:r>
        <w:rPr>
          <w:spacing w:val="-5"/>
          <w:sz w:val="20"/>
        </w:rPr>
        <w:t xml:space="preserve"> </w:t>
      </w:r>
      <w:r>
        <w:rPr>
          <w:sz w:val="20"/>
        </w:rPr>
        <w:t>on</w:t>
      </w:r>
      <w:r>
        <w:rPr>
          <w:spacing w:val="-5"/>
          <w:sz w:val="20"/>
        </w:rPr>
        <w:t xml:space="preserve"> </w:t>
      </w:r>
      <w:r>
        <w:rPr>
          <w:sz w:val="20"/>
        </w:rPr>
        <w:t>all</w:t>
      </w:r>
      <w:r>
        <w:rPr>
          <w:spacing w:val="-6"/>
          <w:sz w:val="20"/>
        </w:rPr>
        <w:t xml:space="preserve"> </w:t>
      </w:r>
      <w:r>
        <w:rPr>
          <w:sz w:val="20"/>
        </w:rPr>
        <w:t>fixed</w:t>
      </w:r>
      <w:r>
        <w:rPr>
          <w:spacing w:val="-5"/>
          <w:sz w:val="20"/>
        </w:rPr>
        <w:t xml:space="preserve"> </w:t>
      </w:r>
      <w:r>
        <w:rPr>
          <w:sz w:val="20"/>
        </w:rPr>
        <w:t>camera</w:t>
      </w:r>
      <w:r>
        <w:rPr>
          <w:spacing w:val="-5"/>
          <w:sz w:val="20"/>
        </w:rPr>
        <w:t xml:space="preserve"> </w:t>
      </w:r>
      <w:r>
        <w:rPr>
          <w:spacing w:val="-2"/>
          <w:sz w:val="20"/>
        </w:rPr>
        <w:t>hardware</w:t>
      </w:r>
    </w:p>
    <w:p w14:paraId="207FFD7A" w14:textId="77777777" w:rsidR="00726659" w:rsidRDefault="000F0732">
      <w:pPr>
        <w:pStyle w:val="ListParagraph"/>
        <w:numPr>
          <w:ilvl w:val="0"/>
          <w:numId w:val="111"/>
        </w:numPr>
        <w:tabs>
          <w:tab w:val="left" w:pos="1439"/>
        </w:tabs>
        <w:ind w:left="1439" w:right="838"/>
        <w:rPr>
          <w:sz w:val="20"/>
        </w:rPr>
      </w:pPr>
      <w:r>
        <w:rPr>
          <w:sz w:val="20"/>
        </w:rPr>
        <w:t>Include</w:t>
      </w:r>
      <w:r>
        <w:rPr>
          <w:spacing w:val="-5"/>
          <w:sz w:val="20"/>
        </w:rPr>
        <w:t xml:space="preserve"> </w:t>
      </w:r>
      <w:proofErr w:type="gramStart"/>
      <w:r>
        <w:rPr>
          <w:sz w:val="20"/>
        </w:rPr>
        <w:t>all</w:t>
      </w:r>
      <w:r>
        <w:rPr>
          <w:spacing w:val="-5"/>
          <w:sz w:val="20"/>
        </w:rPr>
        <w:t xml:space="preserve"> </w:t>
      </w:r>
      <w:r>
        <w:rPr>
          <w:sz w:val="20"/>
        </w:rPr>
        <w:t>of</w:t>
      </w:r>
      <w:proofErr w:type="gramEnd"/>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Artificial</w:t>
      </w:r>
      <w:r>
        <w:rPr>
          <w:spacing w:val="-5"/>
          <w:sz w:val="20"/>
        </w:rPr>
        <w:t xml:space="preserve"> </w:t>
      </w:r>
      <w:r>
        <w:rPr>
          <w:sz w:val="20"/>
        </w:rPr>
        <w:t>Intelligence</w:t>
      </w:r>
      <w:r>
        <w:rPr>
          <w:spacing w:val="-5"/>
          <w:sz w:val="20"/>
        </w:rPr>
        <w:t xml:space="preserve"> </w:t>
      </w:r>
      <w:r>
        <w:rPr>
          <w:sz w:val="20"/>
        </w:rPr>
        <w:t>(AI)</w:t>
      </w:r>
      <w:r>
        <w:rPr>
          <w:spacing w:val="-5"/>
          <w:sz w:val="20"/>
        </w:rPr>
        <w:t xml:space="preserve"> </w:t>
      </w:r>
      <w:r>
        <w:rPr>
          <w:sz w:val="20"/>
        </w:rPr>
        <w:t>and</w:t>
      </w:r>
      <w:r>
        <w:rPr>
          <w:spacing w:val="-5"/>
          <w:sz w:val="20"/>
        </w:rPr>
        <w:t xml:space="preserve"> </w:t>
      </w:r>
      <w:r>
        <w:rPr>
          <w:sz w:val="20"/>
        </w:rPr>
        <w:t>analytics capabilities at no additional cost:</w:t>
      </w:r>
    </w:p>
    <w:p w14:paraId="692BF175" w14:textId="77777777" w:rsidR="00726659" w:rsidRDefault="000F0732">
      <w:pPr>
        <w:pStyle w:val="ListParagraph"/>
        <w:numPr>
          <w:ilvl w:val="1"/>
          <w:numId w:val="111"/>
        </w:numPr>
        <w:tabs>
          <w:tab w:val="left" w:pos="2159"/>
        </w:tabs>
        <w:spacing w:line="226" w:lineRule="exact"/>
        <w:ind w:left="2159"/>
        <w:rPr>
          <w:sz w:val="20"/>
        </w:rPr>
      </w:pPr>
      <w:r>
        <w:rPr>
          <w:sz w:val="20"/>
        </w:rPr>
        <w:t>People/vehicle</w:t>
      </w:r>
      <w:r>
        <w:rPr>
          <w:spacing w:val="-17"/>
          <w:sz w:val="20"/>
        </w:rPr>
        <w:t xml:space="preserve"> </w:t>
      </w:r>
      <w:r>
        <w:rPr>
          <w:spacing w:val="-2"/>
          <w:sz w:val="20"/>
        </w:rPr>
        <w:t>analytics</w:t>
      </w:r>
    </w:p>
    <w:p w14:paraId="55DB01ED" w14:textId="77777777" w:rsidR="00726659" w:rsidRDefault="000F0732">
      <w:pPr>
        <w:pStyle w:val="ListParagraph"/>
        <w:numPr>
          <w:ilvl w:val="1"/>
          <w:numId w:val="111"/>
        </w:numPr>
        <w:tabs>
          <w:tab w:val="left" w:pos="2159"/>
        </w:tabs>
        <w:spacing w:line="226" w:lineRule="exact"/>
        <w:ind w:left="2159"/>
        <w:rPr>
          <w:sz w:val="20"/>
        </w:rPr>
      </w:pPr>
      <w:r>
        <w:rPr>
          <w:sz w:val="20"/>
        </w:rPr>
        <w:t>Occupancy</w:t>
      </w:r>
      <w:r>
        <w:rPr>
          <w:spacing w:val="-11"/>
          <w:sz w:val="20"/>
        </w:rPr>
        <w:t xml:space="preserve"> </w:t>
      </w:r>
      <w:r>
        <w:rPr>
          <w:spacing w:val="-2"/>
          <w:sz w:val="20"/>
        </w:rPr>
        <w:t>Trends</w:t>
      </w:r>
    </w:p>
    <w:p w14:paraId="4DE5B491" w14:textId="77777777" w:rsidR="00726659" w:rsidRDefault="000F0732">
      <w:pPr>
        <w:pStyle w:val="ListParagraph"/>
        <w:numPr>
          <w:ilvl w:val="1"/>
          <w:numId w:val="111"/>
        </w:numPr>
        <w:tabs>
          <w:tab w:val="left" w:pos="2159"/>
        </w:tabs>
        <w:spacing w:before="1" w:line="226" w:lineRule="exact"/>
        <w:ind w:left="2159"/>
        <w:rPr>
          <w:sz w:val="20"/>
        </w:rPr>
      </w:pPr>
      <w:r>
        <w:rPr>
          <w:sz w:val="20"/>
        </w:rPr>
        <w:t>Trajectory</w:t>
      </w:r>
      <w:r>
        <w:rPr>
          <w:spacing w:val="-14"/>
          <w:sz w:val="20"/>
        </w:rPr>
        <w:t xml:space="preserve"> </w:t>
      </w:r>
      <w:r>
        <w:rPr>
          <w:spacing w:val="-2"/>
          <w:sz w:val="20"/>
        </w:rPr>
        <w:t>Tracking</w:t>
      </w:r>
    </w:p>
    <w:p w14:paraId="004D05DB" w14:textId="77777777" w:rsidR="00726659" w:rsidRDefault="000F0732">
      <w:pPr>
        <w:pStyle w:val="ListParagraph"/>
        <w:numPr>
          <w:ilvl w:val="1"/>
          <w:numId w:val="111"/>
        </w:numPr>
        <w:tabs>
          <w:tab w:val="left" w:pos="2159"/>
        </w:tabs>
        <w:spacing w:line="226" w:lineRule="exact"/>
        <w:ind w:left="2159"/>
        <w:rPr>
          <w:sz w:val="20"/>
        </w:rPr>
      </w:pPr>
      <w:r>
        <w:rPr>
          <w:sz w:val="20"/>
        </w:rPr>
        <w:t>Line</w:t>
      </w:r>
      <w:r>
        <w:rPr>
          <w:spacing w:val="-5"/>
          <w:sz w:val="20"/>
        </w:rPr>
        <w:t xml:space="preserve"> </w:t>
      </w:r>
      <w:r>
        <w:rPr>
          <w:spacing w:val="-2"/>
          <w:sz w:val="20"/>
        </w:rPr>
        <w:t>Crossing</w:t>
      </w:r>
    </w:p>
    <w:p w14:paraId="25E65A9B" w14:textId="77777777" w:rsidR="00726659" w:rsidRDefault="000F0732">
      <w:pPr>
        <w:pStyle w:val="ListParagraph"/>
        <w:numPr>
          <w:ilvl w:val="1"/>
          <w:numId w:val="111"/>
        </w:numPr>
        <w:tabs>
          <w:tab w:val="left" w:pos="2159"/>
        </w:tabs>
        <w:spacing w:before="1" w:line="226" w:lineRule="exact"/>
        <w:ind w:left="2159"/>
        <w:rPr>
          <w:sz w:val="20"/>
        </w:rPr>
      </w:pPr>
      <w:r>
        <w:rPr>
          <w:sz w:val="20"/>
        </w:rPr>
        <w:t>AI</w:t>
      </w:r>
      <w:r>
        <w:rPr>
          <w:spacing w:val="-3"/>
          <w:sz w:val="20"/>
        </w:rPr>
        <w:t xml:space="preserve"> </w:t>
      </w:r>
      <w:r>
        <w:rPr>
          <w:spacing w:val="-2"/>
          <w:sz w:val="20"/>
        </w:rPr>
        <w:t>Search</w:t>
      </w:r>
    </w:p>
    <w:p w14:paraId="112EC10F" w14:textId="77777777" w:rsidR="00726659" w:rsidRDefault="000F0732">
      <w:pPr>
        <w:pStyle w:val="ListParagraph"/>
        <w:numPr>
          <w:ilvl w:val="1"/>
          <w:numId w:val="111"/>
        </w:numPr>
        <w:tabs>
          <w:tab w:val="left" w:pos="2159"/>
        </w:tabs>
        <w:spacing w:line="226" w:lineRule="exact"/>
        <w:ind w:left="2159"/>
        <w:rPr>
          <w:sz w:val="20"/>
        </w:rPr>
      </w:pPr>
      <w:r>
        <w:rPr>
          <w:spacing w:val="-2"/>
          <w:sz w:val="20"/>
        </w:rPr>
        <w:t>Loitering</w:t>
      </w:r>
    </w:p>
    <w:p w14:paraId="49B108A8" w14:textId="77777777" w:rsidR="00726659" w:rsidRDefault="000F0732">
      <w:pPr>
        <w:pStyle w:val="ListParagraph"/>
        <w:numPr>
          <w:ilvl w:val="1"/>
          <w:numId w:val="111"/>
        </w:numPr>
        <w:tabs>
          <w:tab w:val="left" w:pos="2159"/>
        </w:tabs>
        <w:spacing w:line="226" w:lineRule="exact"/>
        <w:ind w:left="2159"/>
        <w:rPr>
          <w:sz w:val="20"/>
        </w:rPr>
      </w:pPr>
      <w:r>
        <w:rPr>
          <w:sz w:val="20"/>
        </w:rPr>
        <w:t>Live</w:t>
      </w:r>
      <w:r>
        <w:rPr>
          <w:spacing w:val="-6"/>
          <w:sz w:val="20"/>
        </w:rPr>
        <w:t xml:space="preserve"> </w:t>
      </w:r>
      <w:r>
        <w:rPr>
          <w:sz w:val="20"/>
        </w:rPr>
        <w:t>&amp;</w:t>
      </w:r>
      <w:r>
        <w:rPr>
          <w:spacing w:val="-6"/>
          <w:sz w:val="20"/>
        </w:rPr>
        <w:t xml:space="preserve"> </w:t>
      </w:r>
      <w:r>
        <w:rPr>
          <w:sz w:val="20"/>
        </w:rPr>
        <w:t>Historical</w:t>
      </w:r>
      <w:r>
        <w:rPr>
          <w:spacing w:val="-6"/>
          <w:sz w:val="20"/>
        </w:rPr>
        <w:t xml:space="preserve"> </w:t>
      </w:r>
      <w:r>
        <w:rPr>
          <w:sz w:val="20"/>
        </w:rPr>
        <w:t>Face</w:t>
      </w:r>
      <w:r>
        <w:rPr>
          <w:spacing w:val="-5"/>
          <w:sz w:val="20"/>
        </w:rPr>
        <w:t xml:space="preserve"> </w:t>
      </w:r>
      <w:r>
        <w:rPr>
          <w:spacing w:val="-4"/>
          <w:sz w:val="20"/>
        </w:rPr>
        <w:t>Blur</w:t>
      </w:r>
    </w:p>
    <w:p w14:paraId="27A5F551" w14:textId="77777777" w:rsidR="00726659" w:rsidRDefault="000F0732">
      <w:pPr>
        <w:pStyle w:val="ListParagraph"/>
        <w:numPr>
          <w:ilvl w:val="1"/>
          <w:numId w:val="111"/>
        </w:numPr>
        <w:tabs>
          <w:tab w:val="left" w:pos="2159"/>
        </w:tabs>
        <w:spacing w:before="2" w:line="226" w:lineRule="exact"/>
        <w:ind w:left="2159"/>
        <w:rPr>
          <w:sz w:val="20"/>
        </w:rPr>
      </w:pPr>
      <w:r>
        <w:rPr>
          <w:sz w:val="20"/>
        </w:rPr>
        <w:t>License</w:t>
      </w:r>
      <w:r>
        <w:rPr>
          <w:spacing w:val="-9"/>
          <w:sz w:val="20"/>
        </w:rPr>
        <w:t xml:space="preserve"> </w:t>
      </w:r>
      <w:r>
        <w:rPr>
          <w:sz w:val="20"/>
        </w:rPr>
        <w:t>Plate</w:t>
      </w:r>
      <w:r>
        <w:rPr>
          <w:spacing w:val="-9"/>
          <w:sz w:val="20"/>
        </w:rPr>
        <w:t xml:space="preserve"> </w:t>
      </w:r>
      <w:r>
        <w:rPr>
          <w:sz w:val="20"/>
        </w:rPr>
        <w:t>Recognition</w:t>
      </w:r>
      <w:r>
        <w:rPr>
          <w:spacing w:val="-9"/>
          <w:sz w:val="20"/>
        </w:rPr>
        <w:t xml:space="preserve"> </w:t>
      </w:r>
      <w:r>
        <w:rPr>
          <w:sz w:val="20"/>
        </w:rPr>
        <w:t>(Bullet</w:t>
      </w:r>
      <w:r>
        <w:rPr>
          <w:spacing w:val="-9"/>
          <w:sz w:val="20"/>
        </w:rPr>
        <w:t xml:space="preserve"> </w:t>
      </w:r>
      <w:r>
        <w:rPr>
          <w:sz w:val="20"/>
        </w:rPr>
        <w:t>cameras</w:t>
      </w:r>
      <w:r>
        <w:rPr>
          <w:spacing w:val="-9"/>
          <w:sz w:val="20"/>
        </w:rPr>
        <w:t xml:space="preserve"> </w:t>
      </w:r>
      <w:r>
        <w:rPr>
          <w:spacing w:val="-2"/>
          <w:sz w:val="20"/>
        </w:rPr>
        <w:t>only)</w:t>
      </w:r>
    </w:p>
    <w:p w14:paraId="24C0E790" w14:textId="77777777" w:rsidR="00726659" w:rsidRDefault="000F0732">
      <w:pPr>
        <w:pStyle w:val="ListParagraph"/>
        <w:numPr>
          <w:ilvl w:val="1"/>
          <w:numId w:val="111"/>
        </w:numPr>
        <w:tabs>
          <w:tab w:val="left" w:pos="2159"/>
        </w:tabs>
        <w:spacing w:line="226" w:lineRule="exact"/>
        <w:ind w:left="2159"/>
        <w:rPr>
          <w:sz w:val="20"/>
        </w:rPr>
      </w:pPr>
      <w:r>
        <w:rPr>
          <w:sz w:val="20"/>
        </w:rPr>
        <w:t>Privacy</w:t>
      </w:r>
      <w:r>
        <w:rPr>
          <w:spacing w:val="-9"/>
          <w:sz w:val="20"/>
        </w:rPr>
        <w:t xml:space="preserve"> </w:t>
      </w:r>
      <w:r>
        <w:rPr>
          <w:spacing w:val="-2"/>
          <w:sz w:val="20"/>
        </w:rPr>
        <w:t>Zones</w:t>
      </w:r>
    </w:p>
    <w:p w14:paraId="17804F90" w14:textId="77777777" w:rsidR="00726659" w:rsidRDefault="000F0732">
      <w:pPr>
        <w:pStyle w:val="ListParagraph"/>
        <w:numPr>
          <w:ilvl w:val="1"/>
          <w:numId w:val="111"/>
        </w:numPr>
        <w:tabs>
          <w:tab w:val="left" w:pos="2159"/>
        </w:tabs>
        <w:spacing w:before="1" w:line="226" w:lineRule="exact"/>
        <w:ind w:left="2159"/>
        <w:rPr>
          <w:sz w:val="20"/>
        </w:rPr>
      </w:pPr>
      <w:r>
        <w:rPr>
          <w:sz w:val="20"/>
        </w:rPr>
        <w:t>Tamper</w:t>
      </w:r>
      <w:r>
        <w:rPr>
          <w:spacing w:val="-8"/>
          <w:sz w:val="20"/>
        </w:rPr>
        <w:t xml:space="preserve"> </w:t>
      </w:r>
      <w:r>
        <w:rPr>
          <w:spacing w:val="-2"/>
          <w:sz w:val="20"/>
        </w:rPr>
        <w:t>Alerts</w:t>
      </w:r>
    </w:p>
    <w:p w14:paraId="30790F65" w14:textId="77777777" w:rsidR="00726659" w:rsidRDefault="000F0732">
      <w:pPr>
        <w:pStyle w:val="ListParagraph"/>
        <w:numPr>
          <w:ilvl w:val="1"/>
          <w:numId w:val="111"/>
        </w:numPr>
        <w:tabs>
          <w:tab w:val="left" w:pos="2159"/>
        </w:tabs>
        <w:spacing w:line="226" w:lineRule="exact"/>
        <w:ind w:left="2159"/>
        <w:rPr>
          <w:sz w:val="20"/>
        </w:rPr>
      </w:pPr>
      <w:r>
        <w:rPr>
          <w:sz w:val="20"/>
        </w:rPr>
        <w:t>People,</w:t>
      </w:r>
      <w:r>
        <w:rPr>
          <w:spacing w:val="-9"/>
          <w:sz w:val="20"/>
        </w:rPr>
        <w:t xml:space="preserve"> </w:t>
      </w:r>
      <w:r>
        <w:rPr>
          <w:sz w:val="20"/>
        </w:rPr>
        <w:t>Vehicle,</w:t>
      </w:r>
      <w:r>
        <w:rPr>
          <w:spacing w:val="-9"/>
          <w:sz w:val="20"/>
        </w:rPr>
        <w:t xml:space="preserve"> </w:t>
      </w:r>
      <w:r>
        <w:rPr>
          <w:sz w:val="20"/>
        </w:rPr>
        <w:t>Motion,</w:t>
      </w:r>
      <w:r>
        <w:rPr>
          <w:spacing w:val="-9"/>
          <w:sz w:val="20"/>
        </w:rPr>
        <w:t xml:space="preserve"> </w:t>
      </w:r>
      <w:r>
        <w:rPr>
          <w:sz w:val="20"/>
        </w:rPr>
        <w:t>Loitering,</w:t>
      </w:r>
      <w:r>
        <w:rPr>
          <w:spacing w:val="-9"/>
          <w:sz w:val="20"/>
        </w:rPr>
        <w:t xml:space="preserve"> </w:t>
      </w:r>
      <w:r>
        <w:rPr>
          <w:sz w:val="20"/>
        </w:rPr>
        <w:t>Crowd</w:t>
      </w:r>
      <w:r>
        <w:rPr>
          <w:spacing w:val="-9"/>
          <w:sz w:val="20"/>
        </w:rPr>
        <w:t xml:space="preserve"> </w:t>
      </w:r>
      <w:r>
        <w:rPr>
          <w:spacing w:val="-2"/>
          <w:sz w:val="20"/>
        </w:rPr>
        <w:t>Alerts</w:t>
      </w:r>
    </w:p>
    <w:p w14:paraId="2F50657E" w14:textId="77777777" w:rsidR="00726659" w:rsidRDefault="000F0732">
      <w:pPr>
        <w:pStyle w:val="ListParagraph"/>
        <w:numPr>
          <w:ilvl w:val="1"/>
          <w:numId w:val="111"/>
        </w:numPr>
        <w:tabs>
          <w:tab w:val="left" w:pos="2159"/>
        </w:tabs>
        <w:spacing w:line="226" w:lineRule="exact"/>
        <w:ind w:left="2159"/>
        <w:rPr>
          <w:sz w:val="20"/>
        </w:rPr>
      </w:pPr>
      <w:r>
        <w:rPr>
          <w:sz w:val="20"/>
        </w:rPr>
        <w:t>Status</w:t>
      </w:r>
      <w:r>
        <w:rPr>
          <w:spacing w:val="-9"/>
          <w:sz w:val="20"/>
        </w:rPr>
        <w:t xml:space="preserve"> </w:t>
      </w:r>
      <w:r>
        <w:rPr>
          <w:sz w:val="20"/>
        </w:rPr>
        <w:t>(Online/Offline)</w:t>
      </w:r>
      <w:r>
        <w:rPr>
          <w:spacing w:val="-9"/>
          <w:sz w:val="20"/>
        </w:rPr>
        <w:t xml:space="preserve"> </w:t>
      </w:r>
      <w:r>
        <w:rPr>
          <w:sz w:val="20"/>
        </w:rPr>
        <w:t>&amp;</w:t>
      </w:r>
      <w:r>
        <w:rPr>
          <w:spacing w:val="-9"/>
          <w:sz w:val="20"/>
        </w:rPr>
        <w:t xml:space="preserve"> </w:t>
      </w:r>
      <w:r>
        <w:rPr>
          <w:sz w:val="20"/>
        </w:rPr>
        <w:t>Tamper</w:t>
      </w:r>
      <w:r>
        <w:rPr>
          <w:spacing w:val="-8"/>
          <w:sz w:val="20"/>
        </w:rPr>
        <w:t xml:space="preserve"> </w:t>
      </w:r>
      <w:r>
        <w:rPr>
          <w:spacing w:val="-2"/>
          <w:sz w:val="20"/>
        </w:rPr>
        <w:t>Alerts</w:t>
      </w:r>
    </w:p>
    <w:p w14:paraId="3A525769" w14:textId="77777777" w:rsidR="00726659" w:rsidRDefault="000F0732">
      <w:pPr>
        <w:pStyle w:val="ListParagraph"/>
        <w:numPr>
          <w:ilvl w:val="1"/>
          <w:numId w:val="111"/>
        </w:numPr>
        <w:tabs>
          <w:tab w:val="left" w:pos="2159"/>
        </w:tabs>
        <w:spacing w:before="2" w:line="226" w:lineRule="exact"/>
        <w:ind w:left="2159"/>
        <w:rPr>
          <w:sz w:val="20"/>
        </w:rPr>
      </w:pPr>
      <w:r>
        <w:rPr>
          <w:sz w:val="20"/>
        </w:rPr>
        <w:t>Vehicle</w:t>
      </w:r>
      <w:r>
        <w:rPr>
          <w:spacing w:val="-7"/>
          <w:sz w:val="20"/>
        </w:rPr>
        <w:t xml:space="preserve"> </w:t>
      </w:r>
      <w:r>
        <w:rPr>
          <w:sz w:val="20"/>
        </w:rPr>
        <w:t>Query</w:t>
      </w:r>
      <w:r>
        <w:rPr>
          <w:spacing w:val="-6"/>
          <w:sz w:val="20"/>
        </w:rPr>
        <w:t xml:space="preserve"> </w:t>
      </w:r>
      <w:r>
        <w:rPr>
          <w:sz w:val="20"/>
        </w:rPr>
        <w:t>by</w:t>
      </w:r>
      <w:r>
        <w:rPr>
          <w:spacing w:val="-6"/>
          <w:sz w:val="20"/>
        </w:rPr>
        <w:t xml:space="preserve"> </w:t>
      </w:r>
      <w:r>
        <w:rPr>
          <w:sz w:val="20"/>
        </w:rPr>
        <w:t>Color,</w:t>
      </w:r>
      <w:r>
        <w:rPr>
          <w:spacing w:val="-6"/>
          <w:sz w:val="20"/>
        </w:rPr>
        <w:t xml:space="preserve"> </w:t>
      </w:r>
      <w:r>
        <w:rPr>
          <w:sz w:val="20"/>
        </w:rPr>
        <w:t>Type,</w:t>
      </w:r>
      <w:r>
        <w:rPr>
          <w:spacing w:val="-6"/>
          <w:sz w:val="20"/>
        </w:rPr>
        <w:t xml:space="preserve"> </w:t>
      </w:r>
      <w:r>
        <w:rPr>
          <w:sz w:val="20"/>
        </w:rPr>
        <w:t>Make,</w:t>
      </w:r>
      <w:r>
        <w:rPr>
          <w:spacing w:val="-7"/>
          <w:sz w:val="20"/>
        </w:rPr>
        <w:t xml:space="preserve"> </w:t>
      </w:r>
      <w:r>
        <w:rPr>
          <w:sz w:val="20"/>
        </w:rPr>
        <w:t>Model,</w:t>
      </w:r>
      <w:r>
        <w:rPr>
          <w:spacing w:val="-6"/>
          <w:sz w:val="20"/>
        </w:rPr>
        <w:t xml:space="preserve"> </w:t>
      </w:r>
      <w:r>
        <w:rPr>
          <w:spacing w:val="-2"/>
          <w:sz w:val="20"/>
        </w:rPr>
        <w:t>Identifiers</w:t>
      </w:r>
    </w:p>
    <w:p w14:paraId="03F0194F" w14:textId="77777777" w:rsidR="00726659" w:rsidRDefault="000F0732">
      <w:pPr>
        <w:pStyle w:val="ListParagraph"/>
        <w:numPr>
          <w:ilvl w:val="0"/>
          <w:numId w:val="111"/>
        </w:numPr>
        <w:tabs>
          <w:tab w:val="left" w:pos="1440"/>
        </w:tabs>
        <w:ind w:right="1438"/>
        <w:rPr>
          <w:sz w:val="20"/>
        </w:rPr>
      </w:pPr>
      <w:r>
        <w:rPr>
          <w:sz w:val="20"/>
        </w:rPr>
        <w:t>Included</w:t>
      </w:r>
      <w:r>
        <w:rPr>
          <w:spacing w:val="-5"/>
          <w:sz w:val="20"/>
        </w:rPr>
        <w:t xml:space="preserve"> </w:t>
      </w:r>
      <w:r>
        <w:rPr>
          <w:sz w:val="20"/>
        </w:rPr>
        <w:t>30-day</w:t>
      </w:r>
      <w:r>
        <w:rPr>
          <w:spacing w:val="-5"/>
          <w:sz w:val="20"/>
        </w:rPr>
        <w:t xml:space="preserve"> </w:t>
      </w:r>
      <w:r>
        <w:rPr>
          <w:sz w:val="20"/>
        </w:rPr>
        <w:t>Cloud</w:t>
      </w:r>
      <w:r>
        <w:rPr>
          <w:spacing w:val="-5"/>
          <w:sz w:val="20"/>
        </w:rPr>
        <w:t xml:space="preserve"> </w:t>
      </w:r>
      <w:r>
        <w:rPr>
          <w:sz w:val="20"/>
        </w:rPr>
        <w:t>Backup,</w:t>
      </w:r>
      <w:r>
        <w:rPr>
          <w:spacing w:val="-5"/>
          <w:sz w:val="20"/>
        </w:rPr>
        <w:t xml:space="preserve"> </w:t>
      </w:r>
      <w:r>
        <w:rPr>
          <w:sz w:val="20"/>
        </w:rPr>
        <w:t>with</w:t>
      </w:r>
      <w:r>
        <w:rPr>
          <w:spacing w:val="-5"/>
          <w:sz w:val="20"/>
        </w:rPr>
        <w:t xml:space="preserve"> </w:t>
      </w:r>
      <w:r>
        <w:rPr>
          <w:sz w:val="20"/>
        </w:rPr>
        <w:t>additional</w:t>
      </w:r>
      <w:r>
        <w:rPr>
          <w:spacing w:val="-5"/>
          <w:sz w:val="20"/>
        </w:rPr>
        <w:t xml:space="preserve"> </w:t>
      </w:r>
      <w:r>
        <w:rPr>
          <w:sz w:val="20"/>
        </w:rPr>
        <w:t>retention</w:t>
      </w:r>
      <w:r>
        <w:rPr>
          <w:spacing w:val="-5"/>
          <w:sz w:val="20"/>
        </w:rPr>
        <w:t xml:space="preserve"> </w:t>
      </w:r>
      <w:r>
        <w:rPr>
          <w:sz w:val="20"/>
        </w:rPr>
        <w:t>able</w:t>
      </w:r>
      <w:r>
        <w:rPr>
          <w:spacing w:val="-5"/>
          <w:sz w:val="20"/>
        </w:rPr>
        <w:t xml:space="preserve"> </w:t>
      </w:r>
      <w:r>
        <w:rPr>
          <w:sz w:val="20"/>
        </w:rPr>
        <w:t>to</w:t>
      </w:r>
      <w:r>
        <w:rPr>
          <w:spacing w:val="-5"/>
          <w:sz w:val="20"/>
        </w:rPr>
        <w:t xml:space="preserve"> </w:t>
      </w:r>
      <w:r>
        <w:rPr>
          <w:sz w:val="20"/>
        </w:rPr>
        <w:t xml:space="preserve">be </w:t>
      </w:r>
      <w:r>
        <w:rPr>
          <w:spacing w:val="-2"/>
          <w:sz w:val="20"/>
        </w:rPr>
        <w:t>purchased</w:t>
      </w:r>
    </w:p>
    <w:p w14:paraId="2D07AE16" w14:textId="77777777" w:rsidR="00726659" w:rsidRDefault="000F0732">
      <w:pPr>
        <w:pStyle w:val="ListParagraph"/>
        <w:numPr>
          <w:ilvl w:val="0"/>
          <w:numId w:val="111"/>
        </w:numPr>
        <w:tabs>
          <w:tab w:val="left" w:pos="1439"/>
        </w:tabs>
        <w:spacing w:line="226" w:lineRule="exact"/>
        <w:ind w:left="1439" w:hanging="359"/>
        <w:rPr>
          <w:sz w:val="20"/>
        </w:rPr>
      </w:pPr>
      <w:r>
        <w:rPr>
          <w:sz w:val="20"/>
        </w:rPr>
        <w:t>Must</w:t>
      </w:r>
      <w:r>
        <w:rPr>
          <w:spacing w:val="-8"/>
          <w:sz w:val="20"/>
        </w:rPr>
        <w:t xml:space="preserve"> </w:t>
      </w:r>
      <w:r>
        <w:rPr>
          <w:sz w:val="20"/>
        </w:rPr>
        <w:t>provide</w:t>
      </w:r>
      <w:r>
        <w:rPr>
          <w:spacing w:val="-5"/>
          <w:sz w:val="20"/>
        </w:rPr>
        <w:t xml:space="preserve"> </w:t>
      </w:r>
      <w:r>
        <w:rPr>
          <w:sz w:val="20"/>
        </w:rPr>
        <w:t>RTSP</w:t>
      </w:r>
      <w:r>
        <w:rPr>
          <w:spacing w:val="-5"/>
          <w:sz w:val="20"/>
        </w:rPr>
        <w:t xml:space="preserve"> </w:t>
      </w:r>
      <w:r>
        <w:rPr>
          <w:sz w:val="20"/>
        </w:rPr>
        <w:t>capabilities</w:t>
      </w:r>
      <w:r>
        <w:rPr>
          <w:spacing w:val="-5"/>
          <w:sz w:val="20"/>
        </w:rPr>
        <w:t xml:space="preserve"> </w:t>
      </w:r>
      <w:r>
        <w:rPr>
          <w:sz w:val="20"/>
        </w:rPr>
        <w:t>for</w:t>
      </w:r>
      <w:r>
        <w:rPr>
          <w:spacing w:val="-6"/>
          <w:sz w:val="20"/>
        </w:rPr>
        <w:t xml:space="preserve"> </w:t>
      </w:r>
      <w:r>
        <w:rPr>
          <w:sz w:val="20"/>
        </w:rPr>
        <w:t>up</w:t>
      </w:r>
      <w:r>
        <w:rPr>
          <w:spacing w:val="-5"/>
          <w:sz w:val="20"/>
        </w:rPr>
        <w:t xml:space="preserve"> </w:t>
      </w:r>
      <w:r>
        <w:rPr>
          <w:sz w:val="20"/>
        </w:rPr>
        <w:t>to</w:t>
      </w:r>
      <w:r>
        <w:rPr>
          <w:spacing w:val="-5"/>
          <w:sz w:val="20"/>
        </w:rPr>
        <w:t xml:space="preserve"> </w:t>
      </w:r>
      <w:r>
        <w:rPr>
          <w:sz w:val="20"/>
        </w:rPr>
        <w:t>2</w:t>
      </w:r>
      <w:r>
        <w:rPr>
          <w:spacing w:val="-5"/>
          <w:sz w:val="20"/>
        </w:rPr>
        <w:t xml:space="preserve"> </w:t>
      </w:r>
      <w:r>
        <w:rPr>
          <w:spacing w:val="-2"/>
          <w:sz w:val="20"/>
        </w:rPr>
        <w:t>streams</w:t>
      </w:r>
    </w:p>
    <w:p w14:paraId="1AAE5949" w14:textId="77777777" w:rsidR="00726659" w:rsidRDefault="000F0732">
      <w:pPr>
        <w:pStyle w:val="ListParagraph"/>
        <w:numPr>
          <w:ilvl w:val="0"/>
          <w:numId w:val="111"/>
        </w:numPr>
        <w:tabs>
          <w:tab w:val="left" w:pos="1439"/>
        </w:tabs>
        <w:spacing w:line="226" w:lineRule="exact"/>
        <w:ind w:left="1439" w:hanging="359"/>
        <w:rPr>
          <w:sz w:val="20"/>
        </w:rPr>
      </w:pPr>
      <w:r>
        <w:rPr>
          <w:sz w:val="20"/>
        </w:rPr>
        <w:t>Operate</w:t>
      </w:r>
      <w:r>
        <w:rPr>
          <w:spacing w:val="-6"/>
          <w:sz w:val="20"/>
        </w:rPr>
        <w:t xml:space="preserve"> </w:t>
      </w:r>
      <w:r>
        <w:rPr>
          <w:sz w:val="20"/>
        </w:rPr>
        <w:t>in</w:t>
      </w:r>
      <w:r>
        <w:rPr>
          <w:spacing w:val="-5"/>
          <w:sz w:val="20"/>
        </w:rPr>
        <w:t xml:space="preserve"> </w:t>
      </w:r>
      <w:r>
        <w:rPr>
          <w:sz w:val="20"/>
        </w:rPr>
        <w:t>Temperature</w:t>
      </w:r>
      <w:r>
        <w:rPr>
          <w:spacing w:val="-6"/>
          <w:sz w:val="20"/>
        </w:rPr>
        <w:t xml:space="preserve"> </w:t>
      </w:r>
      <w:r>
        <w:rPr>
          <w:sz w:val="20"/>
        </w:rPr>
        <w:t>ranges</w:t>
      </w:r>
      <w:r>
        <w:rPr>
          <w:spacing w:val="-5"/>
          <w:sz w:val="20"/>
        </w:rPr>
        <w:t xml:space="preserve"> </w:t>
      </w:r>
      <w:r>
        <w:rPr>
          <w:sz w:val="20"/>
        </w:rPr>
        <w:t>of:</w:t>
      </w:r>
      <w:r>
        <w:rPr>
          <w:spacing w:val="49"/>
          <w:w w:val="150"/>
          <w:sz w:val="20"/>
        </w:rPr>
        <w:t xml:space="preserve"> </w:t>
      </w:r>
      <w:r>
        <w:rPr>
          <w:sz w:val="20"/>
        </w:rPr>
        <w:t>-40°F</w:t>
      </w:r>
      <w:r>
        <w:rPr>
          <w:spacing w:val="-5"/>
          <w:sz w:val="20"/>
        </w:rPr>
        <w:t xml:space="preserve"> </w:t>
      </w:r>
      <w:r>
        <w:rPr>
          <w:sz w:val="20"/>
        </w:rPr>
        <w:t>to</w:t>
      </w:r>
      <w:r>
        <w:rPr>
          <w:spacing w:val="-6"/>
          <w:sz w:val="20"/>
        </w:rPr>
        <w:t xml:space="preserve"> </w:t>
      </w:r>
      <w:r>
        <w:rPr>
          <w:spacing w:val="-2"/>
          <w:sz w:val="20"/>
        </w:rPr>
        <w:t>122°F</w:t>
      </w:r>
    </w:p>
    <w:p w14:paraId="2DA41073" w14:textId="77777777" w:rsidR="00726659" w:rsidRDefault="000F0732">
      <w:pPr>
        <w:pStyle w:val="ListParagraph"/>
        <w:numPr>
          <w:ilvl w:val="0"/>
          <w:numId w:val="111"/>
        </w:numPr>
        <w:tabs>
          <w:tab w:val="left" w:pos="1439"/>
        </w:tabs>
        <w:spacing w:before="1" w:line="226" w:lineRule="exact"/>
        <w:ind w:left="1439" w:hanging="359"/>
        <w:rPr>
          <w:sz w:val="20"/>
        </w:rPr>
      </w:pPr>
      <w:r>
        <w:rPr>
          <w:sz w:val="20"/>
        </w:rPr>
        <w:t>Have</w:t>
      </w:r>
      <w:r>
        <w:rPr>
          <w:spacing w:val="-7"/>
          <w:sz w:val="20"/>
        </w:rPr>
        <w:t xml:space="preserve"> </w:t>
      </w:r>
      <w:r>
        <w:rPr>
          <w:sz w:val="20"/>
        </w:rPr>
        <w:t>unlimited</w:t>
      </w:r>
      <w:r>
        <w:rPr>
          <w:spacing w:val="-7"/>
          <w:sz w:val="20"/>
        </w:rPr>
        <w:t xml:space="preserve"> </w:t>
      </w:r>
      <w:r>
        <w:rPr>
          <w:sz w:val="20"/>
        </w:rPr>
        <w:t>archive</w:t>
      </w:r>
      <w:r>
        <w:rPr>
          <w:spacing w:val="-7"/>
          <w:sz w:val="20"/>
        </w:rPr>
        <w:t xml:space="preserve"> </w:t>
      </w:r>
      <w:r>
        <w:rPr>
          <w:sz w:val="20"/>
        </w:rPr>
        <w:t>clip</w:t>
      </w:r>
      <w:r>
        <w:rPr>
          <w:spacing w:val="-7"/>
          <w:sz w:val="20"/>
        </w:rPr>
        <w:t xml:space="preserve"> </w:t>
      </w:r>
      <w:r>
        <w:rPr>
          <w:sz w:val="20"/>
        </w:rPr>
        <w:t>storage</w:t>
      </w:r>
      <w:r>
        <w:rPr>
          <w:spacing w:val="-7"/>
          <w:sz w:val="20"/>
        </w:rPr>
        <w:t xml:space="preserve"> </w:t>
      </w:r>
      <w:r>
        <w:rPr>
          <w:sz w:val="20"/>
        </w:rPr>
        <w:t>capabilities</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z w:val="20"/>
        </w:rPr>
        <w:t>SaaS</w:t>
      </w:r>
      <w:r>
        <w:rPr>
          <w:spacing w:val="-7"/>
          <w:sz w:val="20"/>
        </w:rPr>
        <w:t xml:space="preserve"> </w:t>
      </w:r>
      <w:r>
        <w:rPr>
          <w:spacing w:val="-2"/>
          <w:sz w:val="20"/>
        </w:rPr>
        <w:t>solution</w:t>
      </w:r>
    </w:p>
    <w:p w14:paraId="0A17D7D5" w14:textId="77777777" w:rsidR="00726659" w:rsidRDefault="000F0732">
      <w:pPr>
        <w:pStyle w:val="ListParagraph"/>
        <w:numPr>
          <w:ilvl w:val="0"/>
          <w:numId w:val="111"/>
        </w:numPr>
        <w:tabs>
          <w:tab w:val="left" w:pos="1439"/>
        </w:tabs>
        <w:spacing w:line="226" w:lineRule="exact"/>
        <w:ind w:left="1439"/>
        <w:rPr>
          <w:sz w:val="20"/>
        </w:rPr>
      </w:pPr>
      <w:r>
        <w:rPr>
          <w:sz w:val="20"/>
        </w:rPr>
        <w:t>Ability</w:t>
      </w:r>
      <w:r>
        <w:rPr>
          <w:spacing w:val="-6"/>
          <w:sz w:val="20"/>
        </w:rPr>
        <w:t xml:space="preserve"> </w:t>
      </w:r>
      <w:r>
        <w:rPr>
          <w:sz w:val="20"/>
        </w:rPr>
        <w:t>to</w:t>
      </w:r>
      <w:r>
        <w:rPr>
          <w:spacing w:val="-5"/>
          <w:sz w:val="20"/>
        </w:rPr>
        <w:t xml:space="preserve"> </w:t>
      </w:r>
      <w:r>
        <w:rPr>
          <w:sz w:val="20"/>
        </w:rPr>
        <w:t>provide</w:t>
      </w:r>
      <w:r>
        <w:rPr>
          <w:spacing w:val="-6"/>
          <w:sz w:val="20"/>
        </w:rPr>
        <w:t xml:space="preserve"> </w:t>
      </w:r>
      <w:r>
        <w:rPr>
          <w:sz w:val="20"/>
        </w:rPr>
        <w:t>5MP</w:t>
      </w:r>
      <w:r>
        <w:rPr>
          <w:spacing w:val="-5"/>
          <w:sz w:val="20"/>
        </w:rPr>
        <w:t xml:space="preserve"> </w:t>
      </w:r>
      <w:r>
        <w:rPr>
          <w:sz w:val="20"/>
        </w:rPr>
        <w:t>to</w:t>
      </w:r>
      <w:r>
        <w:rPr>
          <w:spacing w:val="-5"/>
          <w:sz w:val="20"/>
        </w:rPr>
        <w:t xml:space="preserve"> </w:t>
      </w:r>
      <w:r>
        <w:rPr>
          <w:sz w:val="20"/>
        </w:rPr>
        <w:t>4k</w:t>
      </w:r>
      <w:r>
        <w:rPr>
          <w:spacing w:val="-6"/>
          <w:sz w:val="20"/>
        </w:rPr>
        <w:t xml:space="preserve"> </w:t>
      </w:r>
      <w:r>
        <w:rPr>
          <w:sz w:val="20"/>
        </w:rPr>
        <w:t>(8MP)</w:t>
      </w:r>
      <w:r>
        <w:rPr>
          <w:spacing w:val="-5"/>
          <w:sz w:val="20"/>
        </w:rPr>
        <w:t xml:space="preserve"> </w:t>
      </w:r>
      <w:r>
        <w:rPr>
          <w:sz w:val="20"/>
        </w:rPr>
        <w:t>image</w:t>
      </w:r>
      <w:r>
        <w:rPr>
          <w:spacing w:val="-5"/>
          <w:sz w:val="20"/>
        </w:rPr>
        <w:t xml:space="preserve"> </w:t>
      </w:r>
      <w:r>
        <w:rPr>
          <w:sz w:val="20"/>
        </w:rPr>
        <w:t>resolution</w:t>
      </w:r>
      <w:r>
        <w:rPr>
          <w:spacing w:val="-6"/>
          <w:sz w:val="20"/>
        </w:rPr>
        <w:t xml:space="preserve"> </w:t>
      </w:r>
      <w:r>
        <w:rPr>
          <w:sz w:val="20"/>
        </w:rPr>
        <w:t>(3840</w:t>
      </w:r>
      <w:r>
        <w:rPr>
          <w:spacing w:val="-5"/>
          <w:sz w:val="20"/>
        </w:rPr>
        <w:t xml:space="preserve"> </w:t>
      </w:r>
      <w:r>
        <w:rPr>
          <w:sz w:val="20"/>
        </w:rPr>
        <w:t>x</w:t>
      </w:r>
      <w:r>
        <w:rPr>
          <w:spacing w:val="-5"/>
          <w:sz w:val="20"/>
        </w:rPr>
        <w:t xml:space="preserve"> </w:t>
      </w:r>
      <w:r>
        <w:rPr>
          <w:spacing w:val="-2"/>
          <w:sz w:val="20"/>
        </w:rPr>
        <w:t>2160)</w:t>
      </w:r>
    </w:p>
    <w:p w14:paraId="4FBFC7DE" w14:textId="77777777" w:rsidR="00726659" w:rsidRDefault="000F0732">
      <w:pPr>
        <w:pStyle w:val="ListParagraph"/>
        <w:numPr>
          <w:ilvl w:val="0"/>
          <w:numId w:val="111"/>
        </w:numPr>
        <w:tabs>
          <w:tab w:val="left" w:pos="1439"/>
        </w:tabs>
        <w:spacing w:before="2"/>
        <w:ind w:left="1439" w:right="1438"/>
        <w:rPr>
          <w:sz w:val="20"/>
        </w:rPr>
      </w:pPr>
      <w:r>
        <w:rPr>
          <w:sz w:val="20"/>
        </w:rPr>
        <w:t>IP67</w:t>
      </w:r>
      <w:r>
        <w:rPr>
          <w:spacing w:val="-5"/>
          <w:sz w:val="20"/>
        </w:rPr>
        <w:t xml:space="preserve"> </w:t>
      </w:r>
      <w:r>
        <w:rPr>
          <w:sz w:val="20"/>
        </w:rPr>
        <w:t>rating</w:t>
      </w:r>
      <w:r>
        <w:rPr>
          <w:spacing w:val="-5"/>
          <w:sz w:val="20"/>
        </w:rPr>
        <w:t xml:space="preserve"> </w:t>
      </w:r>
      <w:r>
        <w:rPr>
          <w:sz w:val="20"/>
        </w:rPr>
        <w:t>to</w:t>
      </w:r>
      <w:r>
        <w:rPr>
          <w:spacing w:val="-5"/>
          <w:sz w:val="20"/>
        </w:rPr>
        <w:t xml:space="preserve"> </w:t>
      </w:r>
      <w:r>
        <w:rPr>
          <w:sz w:val="20"/>
        </w:rPr>
        <w:t>protect</w:t>
      </w:r>
      <w:r>
        <w:rPr>
          <w:spacing w:val="-5"/>
          <w:sz w:val="20"/>
        </w:rPr>
        <w:t xml:space="preserve"> </w:t>
      </w:r>
      <w:r>
        <w:rPr>
          <w:sz w:val="20"/>
        </w:rPr>
        <w:t>against</w:t>
      </w:r>
      <w:r>
        <w:rPr>
          <w:spacing w:val="-5"/>
          <w:sz w:val="20"/>
        </w:rPr>
        <w:t xml:space="preserve"> </w:t>
      </w:r>
      <w:r>
        <w:rPr>
          <w:sz w:val="20"/>
        </w:rPr>
        <w:t>dust</w:t>
      </w:r>
      <w:r>
        <w:rPr>
          <w:spacing w:val="-5"/>
          <w:sz w:val="20"/>
        </w:rPr>
        <w:t xml:space="preserve"> </w:t>
      </w:r>
      <w:r>
        <w:rPr>
          <w:sz w:val="20"/>
        </w:rPr>
        <w:t>and</w:t>
      </w:r>
      <w:r>
        <w:rPr>
          <w:spacing w:val="-5"/>
          <w:sz w:val="20"/>
        </w:rPr>
        <w:t xml:space="preserve"> </w:t>
      </w:r>
      <w:r>
        <w:rPr>
          <w:sz w:val="20"/>
        </w:rPr>
        <w:t>environmental</w:t>
      </w:r>
      <w:r>
        <w:rPr>
          <w:spacing w:val="-5"/>
          <w:sz w:val="20"/>
        </w:rPr>
        <w:t xml:space="preserve"> </w:t>
      </w:r>
      <w:r>
        <w:rPr>
          <w:sz w:val="20"/>
        </w:rPr>
        <w:t>elements</w:t>
      </w:r>
      <w:r>
        <w:rPr>
          <w:spacing w:val="-5"/>
          <w:sz w:val="20"/>
        </w:rPr>
        <w:t xml:space="preserve"> </w:t>
      </w:r>
      <w:r>
        <w:rPr>
          <w:sz w:val="20"/>
        </w:rPr>
        <w:t>for outdoor cameras</w:t>
      </w:r>
    </w:p>
    <w:p w14:paraId="0B63600D" w14:textId="77777777" w:rsidR="00726659" w:rsidRDefault="000F0732">
      <w:pPr>
        <w:pStyle w:val="ListParagraph"/>
        <w:numPr>
          <w:ilvl w:val="0"/>
          <w:numId w:val="111"/>
        </w:numPr>
        <w:tabs>
          <w:tab w:val="left" w:pos="1439"/>
        </w:tabs>
        <w:spacing w:line="225" w:lineRule="exact"/>
        <w:ind w:left="1439"/>
        <w:rPr>
          <w:sz w:val="20"/>
        </w:rPr>
      </w:pPr>
      <w:r>
        <w:rPr>
          <w:sz w:val="20"/>
        </w:rPr>
        <w:t>Accelerometers</w:t>
      </w:r>
      <w:r>
        <w:rPr>
          <w:spacing w:val="-12"/>
          <w:sz w:val="20"/>
        </w:rPr>
        <w:t xml:space="preserve"> </w:t>
      </w:r>
      <w:r>
        <w:rPr>
          <w:sz w:val="20"/>
        </w:rPr>
        <w:t>for</w:t>
      </w:r>
      <w:r>
        <w:rPr>
          <w:spacing w:val="-12"/>
          <w:sz w:val="20"/>
        </w:rPr>
        <w:t xml:space="preserve"> </w:t>
      </w:r>
      <w:r>
        <w:rPr>
          <w:sz w:val="20"/>
        </w:rPr>
        <w:t>tamper-proof</w:t>
      </w:r>
      <w:r>
        <w:rPr>
          <w:spacing w:val="-11"/>
          <w:sz w:val="20"/>
        </w:rPr>
        <w:t xml:space="preserve"> </w:t>
      </w:r>
      <w:r>
        <w:rPr>
          <w:spacing w:val="-2"/>
          <w:sz w:val="20"/>
        </w:rPr>
        <w:t>capability</w:t>
      </w:r>
    </w:p>
    <w:p w14:paraId="7E688260" w14:textId="77777777" w:rsidR="00726659" w:rsidRDefault="000F0732">
      <w:pPr>
        <w:pStyle w:val="ListParagraph"/>
        <w:numPr>
          <w:ilvl w:val="0"/>
          <w:numId w:val="111"/>
        </w:numPr>
        <w:tabs>
          <w:tab w:val="left" w:pos="1439"/>
        </w:tabs>
        <w:spacing w:before="1" w:line="226" w:lineRule="exact"/>
        <w:ind w:left="1439"/>
        <w:rPr>
          <w:sz w:val="20"/>
        </w:rPr>
      </w:pPr>
      <w:r>
        <w:rPr>
          <w:sz w:val="20"/>
        </w:rPr>
        <w:t>IK8</w:t>
      </w:r>
      <w:r>
        <w:rPr>
          <w:spacing w:val="-7"/>
          <w:sz w:val="20"/>
        </w:rPr>
        <w:t xml:space="preserve"> </w:t>
      </w:r>
      <w:r>
        <w:rPr>
          <w:sz w:val="20"/>
        </w:rPr>
        <w:t>vandal</w:t>
      </w:r>
      <w:r>
        <w:rPr>
          <w:spacing w:val="-6"/>
          <w:sz w:val="20"/>
        </w:rPr>
        <w:t xml:space="preserve"> </w:t>
      </w:r>
      <w:r>
        <w:rPr>
          <w:sz w:val="20"/>
        </w:rPr>
        <w:t>resistant</w:t>
      </w:r>
      <w:r>
        <w:rPr>
          <w:spacing w:val="-6"/>
          <w:sz w:val="20"/>
        </w:rPr>
        <w:t xml:space="preserve"> </w:t>
      </w:r>
      <w:r>
        <w:rPr>
          <w:sz w:val="20"/>
        </w:rPr>
        <w:t>rating</w:t>
      </w:r>
      <w:r>
        <w:rPr>
          <w:spacing w:val="-6"/>
          <w:sz w:val="20"/>
        </w:rPr>
        <w:t xml:space="preserve"> </w:t>
      </w:r>
      <w:r>
        <w:rPr>
          <w:sz w:val="20"/>
        </w:rPr>
        <w:t>or</w:t>
      </w:r>
      <w:r>
        <w:rPr>
          <w:spacing w:val="-7"/>
          <w:sz w:val="20"/>
        </w:rPr>
        <w:t xml:space="preserve"> </w:t>
      </w:r>
      <w:r>
        <w:rPr>
          <w:spacing w:val="-2"/>
          <w:sz w:val="20"/>
        </w:rPr>
        <w:t>above</w:t>
      </w:r>
    </w:p>
    <w:p w14:paraId="0A5E8ACC" w14:textId="77777777" w:rsidR="00726659" w:rsidRDefault="000F0732">
      <w:pPr>
        <w:pStyle w:val="ListParagraph"/>
        <w:numPr>
          <w:ilvl w:val="0"/>
          <w:numId w:val="111"/>
        </w:numPr>
        <w:tabs>
          <w:tab w:val="left" w:pos="1439"/>
        </w:tabs>
        <w:spacing w:line="226" w:lineRule="exact"/>
        <w:ind w:left="1439"/>
        <w:rPr>
          <w:sz w:val="20"/>
        </w:rPr>
      </w:pPr>
      <w:r>
        <w:rPr>
          <w:sz w:val="20"/>
        </w:rPr>
        <w:t>Built-in</w:t>
      </w:r>
      <w:r>
        <w:rPr>
          <w:spacing w:val="-10"/>
          <w:sz w:val="20"/>
        </w:rPr>
        <w:t xml:space="preserve"> </w:t>
      </w:r>
      <w:r>
        <w:rPr>
          <w:sz w:val="20"/>
        </w:rPr>
        <w:t>Infrared</w:t>
      </w:r>
      <w:r>
        <w:rPr>
          <w:spacing w:val="-10"/>
          <w:sz w:val="20"/>
        </w:rPr>
        <w:t xml:space="preserve"> </w:t>
      </w:r>
      <w:r>
        <w:rPr>
          <w:spacing w:val="-2"/>
          <w:sz w:val="20"/>
        </w:rPr>
        <w:t>illumination</w:t>
      </w:r>
    </w:p>
    <w:p w14:paraId="67FF7991" w14:textId="77777777" w:rsidR="00726659" w:rsidRDefault="000F0732">
      <w:pPr>
        <w:pStyle w:val="ListParagraph"/>
        <w:numPr>
          <w:ilvl w:val="0"/>
          <w:numId w:val="111"/>
        </w:numPr>
        <w:tabs>
          <w:tab w:val="left" w:pos="1439"/>
        </w:tabs>
        <w:spacing w:before="1" w:line="226" w:lineRule="exact"/>
        <w:ind w:left="1439"/>
        <w:rPr>
          <w:sz w:val="20"/>
        </w:rPr>
      </w:pPr>
      <w:r>
        <w:rPr>
          <w:sz w:val="20"/>
        </w:rPr>
        <w:t>Capability</w:t>
      </w:r>
      <w:r>
        <w:rPr>
          <w:spacing w:val="-5"/>
          <w:sz w:val="20"/>
        </w:rPr>
        <w:t xml:space="preserve"> </w:t>
      </w:r>
      <w:r>
        <w:rPr>
          <w:sz w:val="20"/>
        </w:rPr>
        <w:t>to</w:t>
      </w:r>
      <w:r>
        <w:rPr>
          <w:spacing w:val="-5"/>
          <w:sz w:val="20"/>
        </w:rPr>
        <w:t xml:space="preserve"> </w:t>
      </w:r>
      <w:r>
        <w:rPr>
          <w:sz w:val="20"/>
        </w:rPr>
        <w:t>produce</w:t>
      </w:r>
      <w:r>
        <w:rPr>
          <w:spacing w:val="-5"/>
          <w:sz w:val="20"/>
        </w:rPr>
        <w:t xml:space="preserve"> </w:t>
      </w:r>
      <w:r>
        <w:rPr>
          <w:sz w:val="20"/>
        </w:rPr>
        <w:t>video</w:t>
      </w:r>
      <w:r>
        <w:rPr>
          <w:spacing w:val="-5"/>
          <w:sz w:val="20"/>
        </w:rPr>
        <w:t xml:space="preserve"> </w:t>
      </w:r>
      <w:r>
        <w:rPr>
          <w:sz w:val="20"/>
        </w:rPr>
        <w:t>at</w:t>
      </w:r>
      <w:r>
        <w:rPr>
          <w:spacing w:val="-5"/>
          <w:sz w:val="20"/>
        </w:rPr>
        <w:t xml:space="preserve"> </w:t>
      </w:r>
      <w:r>
        <w:rPr>
          <w:sz w:val="20"/>
        </w:rPr>
        <w:t>a</w:t>
      </w:r>
      <w:r>
        <w:rPr>
          <w:spacing w:val="-5"/>
          <w:sz w:val="20"/>
        </w:rPr>
        <w:t xml:space="preserve"> </w:t>
      </w:r>
      <w:proofErr w:type="gramStart"/>
      <w:r>
        <w:rPr>
          <w:sz w:val="20"/>
        </w:rPr>
        <w:t>minimum</w:t>
      </w:r>
      <w:proofErr w:type="gramEnd"/>
      <w:r>
        <w:rPr>
          <w:spacing w:val="-5"/>
          <w:sz w:val="20"/>
        </w:rPr>
        <w:t xml:space="preserve"> </w:t>
      </w:r>
      <w:r>
        <w:rPr>
          <w:sz w:val="20"/>
        </w:rPr>
        <w:t>24</w:t>
      </w:r>
      <w:r>
        <w:rPr>
          <w:spacing w:val="-5"/>
          <w:sz w:val="20"/>
        </w:rPr>
        <w:t xml:space="preserve"> </w:t>
      </w:r>
      <w:r>
        <w:rPr>
          <w:sz w:val="20"/>
        </w:rPr>
        <w:t>FPS</w:t>
      </w:r>
      <w:r>
        <w:rPr>
          <w:spacing w:val="-5"/>
          <w:sz w:val="20"/>
        </w:rPr>
        <w:t xml:space="preserve"> </w:t>
      </w:r>
      <w:r>
        <w:rPr>
          <w:sz w:val="20"/>
        </w:rPr>
        <w:t>or</w:t>
      </w:r>
      <w:r>
        <w:rPr>
          <w:spacing w:val="-5"/>
          <w:sz w:val="20"/>
        </w:rPr>
        <w:t xml:space="preserve"> </w:t>
      </w:r>
      <w:r>
        <w:rPr>
          <w:spacing w:val="-4"/>
          <w:sz w:val="20"/>
        </w:rPr>
        <w:t>more</w:t>
      </w:r>
    </w:p>
    <w:p w14:paraId="4EE79820" w14:textId="77777777" w:rsidR="00726659" w:rsidRDefault="000F0732">
      <w:pPr>
        <w:pStyle w:val="ListParagraph"/>
        <w:numPr>
          <w:ilvl w:val="0"/>
          <w:numId w:val="111"/>
        </w:numPr>
        <w:tabs>
          <w:tab w:val="left" w:pos="1439"/>
        </w:tabs>
        <w:spacing w:line="226" w:lineRule="exact"/>
        <w:ind w:left="1439"/>
        <w:rPr>
          <w:sz w:val="20"/>
        </w:rPr>
      </w:pPr>
      <w:r>
        <w:rPr>
          <w:sz w:val="20"/>
        </w:rPr>
        <w:t>Image</w:t>
      </w:r>
      <w:r>
        <w:rPr>
          <w:spacing w:val="-8"/>
          <w:sz w:val="20"/>
        </w:rPr>
        <w:t xml:space="preserve"> </w:t>
      </w:r>
      <w:r>
        <w:rPr>
          <w:sz w:val="20"/>
        </w:rPr>
        <w:t>stabilizing</w:t>
      </w:r>
      <w:r>
        <w:rPr>
          <w:spacing w:val="-7"/>
          <w:sz w:val="20"/>
        </w:rPr>
        <w:t xml:space="preserve"> </w:t>
      </w:r>
      <w:r>
        <w:rPr>
          <w:sz w:val="20"/>
        </w:rPr>
        <w:t>to</w:t>
      </w:r>
      <w:r>
        <w:rPr>
          <w:spacing w:val="-7"/>
          <w:sz w:val="20"/>
        </w:rPr>
        <w:t xml:space="preserve"> </w:t>
      </w:r>
      <w:r>
        <w:rPr>
          <w:sz w:val="20"/>
        </w:rPr>
        <w:t>reduce</w:t>
      </w:r>
      <w:r>
        <w:rPr>
          <w:spacing w:val="-7"/>
          <w:sz w:val="20"/>
        </w:rPr>
        <w:t xml:space="preserve"> </w:t>
      </w:r>
      <w:r>
        <w:rPr>
          <w:spacing w:val="-2"/>
          <w:sz w:val="20"/>
        </w:rPr>
        <w:t>blurring</w:t>
      </w:r>
    </w:p>
    <w:p w14:paraId="25C3E569" w14:textId="77777777" w:rsidR="00726659" w:rsidRDefault="000F0732">
      <w:pPr>
        <w:pStyle w:val="ListParagraph"/>
        <w:numPr>
          <w:ilvl w:val="0"/>
          <w:numId w:val="111"/>
        </w:numPr>
        <w:tabs>
          <w:tab w:val="left" w:pos="1439"/>
        </w:tabs>
        <w:spacing w:line="226" w:lineRule="exact"/>
        <w:ind w:left="1439"/>
        <w:rPr>
          <w:sz w:val="20"/>
        </w:rPr>
      </w:pPr>
      <w:r>
        <w:rPr>
          <w:sz w:val="20"/>
        </w:rPr>
        <w:t>Day</w:t>
      </w:r>
      <w:r>
        <w:rPr>
          <w:spacing w:val="-8"/>
          <w:sz w:val="20"/>
        </w:rPr>
        <w:t xml:space="preserve"> </w:t>
      </w:r>
      <w:r>
        <w:rPr>
          <w:sz w:val="20"/>
        </w:rPr>
        <w:t>and</w:t>
      </w:r>
      <w:r>
        <w:rPr>
          <w:spacing w:val="-6"/>
          <w:sz w:val="20"/>
        </w:rPr>
        <w:t xml:space="preserve"> </w:t>
      </w:r>
      <w:r>
        <w:rPr>
          <w:sz w:val="20"/>
        </w:rPr>
        <w:t>Night</w:t>
      </w:r>
      <w:r>
        <w:rPr>
          <w:spacing w:val="-6"/>
          <w:sz w:val="20"/>
        </w:rPr>
        <w:t xml:space="preserve"> </w:t>
      </w:r>
      <w:r>
        <w:rPr>
          <w:sz w:val="20"/>
        </w:rPr>
        <w:t>viewing</w:t>
      </w:r>
      <w:r>
        <w:rPr>
          <w:spacing w:val="-6"/>
          <w:sz w:val="20"/>
        </w:rPr>
        <w:t xml:space="preserve"> </w:t>
      </w:r>
      <w:r>
        <w:rPr>
          <w:sz w:val="20"/>
        </w:rPr>
        <w:t>and</w:t>
      </w:r>
      <w:r>
        <w:rPr>
          <w:spacing w:val="-6"/>
          <w:sz w:val="20"/>
        </w:rPr>
        <w:t xml:space="preserve"> </w:t>
      </w:r>
      <w:r>
        <w:rPr>
          <w:sz w:val="20"/>
        </w:rPr>
        <w:t>recording</w:t>
      </w:r>
      <w:r>
        <w:rPr>
          <w:spacing w:val="-6"/>
          <w:sz w:val="20"/>
        </w:rPr>
        <w:t xml:space="preserve"> </w:t>
      </w:r>
      <w:r>
        <w:rPr>
          <w:spacing w:val="-2"/>
          <w:sz w:val="20"/>
        </w:rPr>
        <w:t>capability</w:t>
      </w:r>
    </w:p>
    <w:p w14:paraId="6744A231" w14:textId="77777777" w:rsidR="00726659" w:rsidRDefault="000F0732">
      <w:pPr>
        <w:pStyle w:val="ListParagraph"/>
        <w:numPr>
          <w:ilvl w:val="0"/>
          <w:numId w:val="111"/>
        </w:numPr>
        <w:tabs>
          <w:tab w:val="left" w:pos="1439"/>
        </w:tabs>
        <w:spacing w:before="2" w:line="226" w:lineRule="exact"/>
        <w:ind w:left="1439"/>
        <w:rPr>
          <w:sz w:val="20"/>
        </w:rPr>
      </w:pPr>
      <w:r>
        <w:rPr>
          <w:sz w:val="20"/>
        </w:rPr>
        <w:t>Standard</w:t>
      </w:r>
      <w:r>
        <w:rPr>
          <w:spacing w:val="-10"/>
          <w:sz w:val="20"/>
        </w:rPr>
        <w:t xml:space="preserve"> </w:t>
      </w:r>
      <w:r>
        <w:rPr>
          <w:sz w:val="20"/>
        </w:rPr>
        <w:t>ethernet</w:t>
      </w:r>
      <w:r>
        <w:rPr>
          <w:spacing w:val="-9"/>
          <w:sz w:val="20"/>
        </w:rPr>
        <w:t xml:space="preserve"> </w:t>
      </w:r>
      <w:r>
        <w:rPr>
          <w:sz w:val="20"/>
        </w:rPr>
        <w:t>connectivity,</w:t>
      </w:r>
      <w:r>
        <w:rPr>
          <w:spacing w:val="-10"/>
          <w:sz w:val="20"/>
        </w:rPr>
        <w:t xml:space="preserve"> </w:t>
      </w:r>
      <w:r>
        <w:rPr>
          <w:sz w:val="20"/>
        </w:rPr>
        <w:t>including</w:t>
      </w:r>
      <w:r>
        <w:rPr>
          <w:spacing w:val="-9"/>
          <w:sz w:val="20"/>
        </w:rPr>
        <w:t xml:space="preserve"> </w:t>
      </w:r>
      <w:r>
        <w:rPr>
          <w:sz w:val="20"/>
        </w:rPr>
        <w:t>Power</w:t>
      </w:r>
      <w:r>
        <w:rPr>
          <w:spacing w:val="-10"/>
          <w:sz w:val="20"/>
        </w:rPr>
        <w:t xml:space="preserve"> </w:t>
      </w:r>
      <w:r>
        <w:rPr>
          <w:sz w:val="20"/>
        </w:rPr>
        <w:t>Over</w:t>
      </w:r>
      <w:r>
        <w:rPr>
          <w:spacing w:val="-9"/>
          <w:sz w:val="20"/>
        </w:rPr>
        <w:t xml:space="preserve"> </w:t>
      </w:r>
      <w:r>
        <w:rPr>
          <w:sz w:val="20"/>
        </w:rPr>
        <w:t>Ethernet</w:t>
      </w:r>
      <w:r>
        <w:rPr>
          <w:spacing w:val="-10"/>
          <w:sz w:val="20"/>
        </w:rPr>
        <w:t xml:space="preserve"> </w:t>
      </w:r>
      <w:r>
        <w:rPr>
          <w:spacing w:val="-2"/>
          <w:sz w:val="20"/>
        </w:rPr>
        <w:t>(PoE)</w:t>
      </w:r>
    </w:p>
    <w:p w14:paraId="4F0F22B8" w14:textId="77777777" w:rsidR="00726659" w:rsidRDefault="000F0732">
      <w:pPr>
        <w:pStyle w:val="ListParagraph"/>
        <w:numPr>
          <w:ilvl w:val="0"/>
          <w:numId w:val="111"/>
        </w:numPr>
        <w:tabs>
          <w:tab w:val="left" w:pos="1439"/>
        </w:tabs>
        <w:spacing w:line="226" w:lineRule="exact"/>
        <w:ind w:left="1439"/>
        <w:rPr>
          <w:sz w:val="20"/>
        </w:rPr>
      </w:pPr>
      <w:r>
        <w:rPr>
          <w:sz w:val="20"/>
        </w:rPr>
        <w:t>Motion</w:t>
      </w:r>
      <w:r>
        <w:rPr>
          <w:spacing w:val="-8"/>
          <w:sz w:val="20"/>
        </w:rPr>
        <w:t xml:space="preserve"> </w:t>
      </w:r>
      <w:r>
        <w:rPr>
          <w:spacing w:val="-2"/>
          <w:sz w:val="20"/>
        </w:rPr>
        <w:t>detection</w:t>
      </w:r>
    </w:p>
    <w:p w14:paraId="12B3BC6C" w14:textId="77777777" w:rsidR="00726659" w:rsidRDefault="000F0732">
      <w:pPr>
        <w:pStyle w:val="ListParagraph"/>
        <w:numPr>
          <w:ilvl w:val="0"/>
          <w:numId w:val="111"/>
        </w:numPr>
        <w:tabs>
          <w:tab w:val="left" w:pos="1439"/>
        </w:tabs>
        <w:spacing w:before="1" w:line="226" w:lineRule="exact"/>
        <w:ind w:left="1439"/>
        <w:rPr>
          <w:sz w:val="20"/>
        </w:rPr>
      </w:pPr>
      <w:r>
        <w:rPr>
          <w:sz w:val="20"/>
        </w:rPr>
        <w:t>Capability</w:t>
      </w:r>
      <w:r>
        <w:rPr>
          <w:spacing w:val="-7"/>
          <w:sz w:val="20"/>
        </w:rPr>
        <w:t xml:space="preserve"> </w:t>
      </w:r>
      <w:r>
        <w:rPr>
          <w:sz w:val="20"/>
        </w:rPr>
        <w:t>to</w:t>
      </w:r>
      <w:r>
        <w:rPr>
          <w:spacing w:val="-6"/>
          <w:sz w:val="20"/>
        </w:rPr>
        <w:t xml:space="preserve"> </w:t>
      </w:r>
      <w:r>
        <w:rPr>
          <w:sz w:val="20"/>
        </w:rPr>
        <w:t>perform</w:t>
      </w:r>
      <w:r>
        <w:rPr>
          <w:spacing w:val="-7"/>
          <w:sz w:val="20"/>
        </w:rPr>
        <w:t xml:space="preserve"> </w:t>
      </w:r>
      <w:r>
        <w:rPr>
          <w:sz w:val="20"/>
        </w:rPr>
        <w:t>computer</w:t>
      </w:r>
      <w:r>
        <w:rPr>
          <w:spacing w:val="-6"/>
          <w:sz w:val="20"/>
        </w:rPr>
        <w:t xml:space="preserve"> </w:t>
      </w:r>
      <w:r>
        <w:rPr>
          <w:sz w:val="20"/>
        </w:rPr>
        <w:t>vision</w:t>
      </w:r>
      <w:r>
        <w:rPr>
          <w:spacing w:val="-7"/>
          <w:sz w:val="20"/>
        </w:rPr>
        <w:t xml:space="preserve"> </w:t>
      </w:r>
      <w:r>
        <w:rPr>
          <w:sz w:val="20"/>
        </w:rPr>
        <w:t>analytics</w:t>
      </w:r>
      <w:r>
        <w:rPr>
          <w:spacing w:val="-6"/>
          <w:sz w:val="20"/>
        </w:rPr>
        <w:t xml:space="preserve"> </w:t>
      </w:r>
      <w:r>
        <w:rPr>
          <w:sz w:val="20"/>
        </w:rPr>
        <w:t>at</w:t>
      </w:r>
      <w:r>
        <w:rPr>
          <w:spacing w:val="-7"/>
          <w:sz w:val="20"/>
        </w:rPr>
        <w:t xml:space="preserve"> </w:t>
      </w:r>
      <w:r>
        <w:rPr>
          <w:sz w:val="20"/>
        </w:rPr>
        <w:t>the</w:t>
      </w:r>
      <w:r>
        <w:rPr>
          <w:spacing w:val="-6"/>
          <w:sz w:val="20"/>
        </w:rPr>
        <w:t xml:space="preserve"> </w:t>
      </w:r>
      <w:r>
        <w:rPr>
          <w:sz w:val="20"/>
        </w:rPr>
        <w:t>edge</w:t>
      </w:r>
      <w:r>
        <w:rPr>
          <w:spacing w:val="-7"/>
          <w:sz w:val="20"/>
        </w:rPr>
        <w:t xml:space="preserve"> </w:t>
      </w:r>
      <w:r>
        <w:rPr>
          <w:sz w:val="20"/>
        </w:rPr>
        <w:t>(on</w:t>
      </w:r>
      <w:r>
        <w:rPr>
          <w:spacing w:val="-6"/>
          <w:sz w:val="20"/>
        </w:rPr>
        <w:t xml:space="preserve"> </w:t>
      </w:r>
      <w:r>
        <w:rPr>
          <w:spacing w:val="-2"/>
          <w:sz w:val="20"/>
        </w:rPr>
        <w:t>device)</w:t>
      </w:r>
    </w:p>
    <w:p w14:paraId="14502AF7" w14:textId="77777777" w:rsidR="00726659" w:rsidRDefault="000F0732">
      <w:pPr>
        <w:pStyle w:val="ListParagraph"/>
        <w:numPr>
          <w:ilvl w:val="0"/>
          <w:numId w:val="111"/>
        </w:numPr>
        <w:tabs>
          <w:tab w:val="left" w:pos="1439"/>
        </w:tabs>
        <w:spacing w:line="226" w:lineRule="exact"/>
        <w:ind w:left="1439"/>
        <w:rPr>
          <w:sz w:val="20"/>
        </w:rPr>
      </w:pPr>
      <w:r>
        <w:rPr>
          <w:sz w:val="20"/>
        </w:rPr>
        <w:t>Ability</w:t>
      </w:r>
      <w:r>
        <w:rPr>
          <w:spacing w:val="-7"/>
          <w:sz w:val="20"/>
        </w:rPr>
        <w:t xml:space="preserve"> </w:t>
      </w:r>
      <w:r>
        <w:rPr>
          <w:sz w:val="20"/>
        </w:rPr>
        <w:t>to</w:t>
      </w:r>
      <w:r>
        <w:rPr>
          <w:spacing w:val="-6"/>
          <w:sz w:val="20"/>
        </w:rPr>
        <w:t xml:space="preserve"> </w:t>
      </w:r>
      <w:r>
        <w:rPr>
          <w:sz w:val="20"/>
        </w:rPr>
        <w:t>see</w:t>
      </w:r>
      <w:r>
        <w:rPr>
          <w:spacing w:val="-7"/>
          <w:sz w:val="20"/>
        </w:rPr>
        <w:t xml:space="preserve"> </w:t>
      </w:r>
      <w:r>
        <w:rPr>
          <w:sz w:val="20"/>
        </w:rPr>
        <w:t>remote</w:t>
      </w:r>
      <w:r>
        <w:rPr>
          <w:spacing w:val="-6"/>
          <w:sz w:val="20"/>
        </w:rPr>
        <w:t xml:space="preserve"> </w:t>
      </w:r>
      <w:r>
        <w:rPr>
          <w:sz w:val="20"/>
        </w:rPr>
        <w:t>locations</w:t>
      </w:r>
      <w:r>
        <w:rPr>
          <w:spacing w:val="-6"/>
          <w:sz w:val="20"/>
        </w:rPr>
        <w:t xml:space="preserve"> </w:t>
      </w:r>
      <w:r>
        <w:rPr>
          <w:sz w:val="20"/>
        </w:rPr>
        <w:t>and</w:t>
      </w:r>
      <w:r>
        <w:rPr>
          <w:spacing w:val="-7"/>
          <w:sz w:val="20"/>
        </w:rPr>
        <w:t xml:space="preserve"> </w:t>
      </w:r>
      <w:r>
        <w:rPr>
          <w:sz w:val="20"/>
        </w:rPr>
        <w:t>run</w:t>
      </w:r>
      <w:r>
        <w:rPr>
          <w:spacing w:val="-6"/>
          <w:sz w:val="20"/>
        </w:rPr>
        <w:t xml:space="preserve"> </w:t>
      </w:r>
      <w:r>
        <w:rPr>
          <w:sz w:val="20"/>
        </w:rPr>
        <w:t>analytics</w:t>
      </w:r>
      <w:r>
        <w:rPr>
          <w:spacing w:val="-6"/>
          <w:sz w:val="20"/>
        </w:rPr>
        <w:t xml:space="preserve"> </w:t>
      </w:r>
      <w:r>
        <w:rPr>
          <w:sz w:val="20"/>
        </w:rPr>
        <w:t>with</w:t>
      </w:r>
      <w:r>
        <w:rPr>
          <w:spacing w:val="-7"/>
          <w:sz w:val="20"/>
        </w:rPr>
        <w:t xml:space="preserve"> </w:t>
      </w:r>
      <w:r>
        <w:rPr>
          <w:sz w:val="20"/>
        </w:rPr>
        <w:t>offsite</w:t>
      </w:r>
      <w:r>
        <w:rPr>
          <w:spacing w:val="-6"/>
          <w:sz w:val="20"/>
        </w:rPr>
        <w:t xml:space="preserve"> </w:t>
      </w:r>
      <w:r>
        <w:rPr>
          <w:spacing w:val="-2"/>
          <w:sz w:val="20"/>
        </w:rPr>
        <w:t>viewing</w:t>
      </w:r>
    </w:p>
    <w:p w14:paraId="628D1441" w14:textId="77777777" w:rsidR="00726659" w:rsidRDefault="000F0732">
      <w:pPr>
        <w:pStyle w:val="ListParagraph"/>
        <w:numPr>
          <w:ilvl w:val="0"/>
          <w:numId w:val="111"/>
        </w:numPr>
        <w:tabs>
          <w:tab w:val="left" w:pos="1439"/>
        </w:tabs>
        <w:spacing w:line="226" w:lineRule="exact"/>
        <w:ind w:left="1439"/>
        <w:rPr>
          <w:sz w:val="20"/>
        </w:rPr>
      </w:pPr>
      <w:r>
        <w:rPr>
          <w:sz w:val="20"/>
        </w:rPr>
        <w:t>Provide</w:t>
      </w:r>
      <w:r>
        <w:rPr>
          <w:spacing w:val="-7"/>
          <w:sz w:val="20"/>
        </w:rPr>
        <w:t xml:space="preserve"> </w:t>
      </w:r>
      <w:r>
        <w:rPr>
          <w:sz w:val="20"/>
        </w:rPr>
        <w:t>all</w:t>
      </w:r>
      <w:r>
        <w:rPr>
          <w:spacing w:val="-6"/>
          <w:sz w:val="20"/>
        </w:rPr>
        <w:t xml:space="preserve"> </w:t>
      </w:r>
      <w:r>
        <w:rPr>
          <w:sz w:val="20"/>
        </w:rPr>
        <w:t>the</w:t>
      </w:r>
      <w:r>
        <w:rPr>
          <w:spacing w:val="-6"/>
          <w:sz w:val="20"/>
        </w:rPr>
        <w:t xml:space="preserve"> </w:t>
      </w:r>
      <w:r>
        <w:rPr>
          <w:sz w:val="20"/>
        </w:rPr>
        <w:t>proper</w:t>
      </w:r>
      <w:r>
        <w:rPr>
          <w:spacing w:val="-6"/>
          <w:sz w:val="20"/>
        </w:rPr>
        <w:t xml:space="preserve"> </w:t>
      </w:r>
      <w:r>
        <w:rPr>
          <w:sz w:val="20"/>
        </w:rPr>
        <w:t>device</w:t>
      </w:r>
      <w:r>
        <w:rPr>
          <w:spacing w:val="-6"/>
          <w:sz w:val="20"/>
        </w:rPr>
        <w:t xml:space="preserve"> </w:t>
      </w:r>
      <w:r>
        <w:rPr>
          <w:sz w:val="20"/>
        </w:rPr>
        <w:t>mounting</w:t>
      </w:r>
      <w:r>
        <w:rPr>
          <w:spacing w:val="-6"/>
          <w:sz w:val="20"/>
        </w:rPr>
        <w:t xml:space="preserve"> </w:t>
      </w:r>
      <w:r>
        <w:rPr>
          <w:sz w:val="20"/>
        </w:rPr>
        <w:t>kits</w:t>
      </w:r>
      <w:r>
        <w:rPr>
          <w:spacing w:val="-6"/>
          <w:sz w:val="20"/>
        </w:rPr>
        <w:t xml:space="preserve"> </w:t>
      </w:r>
      <w:r>
        <w:rPr>
          <w:sz w:val="20"/>
        </w:rPr>
        <w:t>and</w:t>
      </w:r>
      <w:r>
        <w:rPr>
          <w:spacing w:val="-7"/>
          <w:sz w:val="20"/>
        </w:rPr>
        <w:t xml:space="preserve"> </w:t>
      </w:r>
      <w:r>
        <w:rPr>
          <w:sz w:val="20"/>
        </w:rPr>
        <w:t>proper</w:t>
      </w:r>
      <w:r>
        <w:rPr>
          <w:spacing w:val="-6"/>
          <w:sz w:val="20"/>
        </w:rPr>
        <w:t xml:space="preserve"> </w:t>
      </w:r>
      <w:r>
        <w:rPr>
          <w:spacing w:val="-2"/>
          <w:sz w:val="20"/>
        </w:rPr>
        <w:t>installation</w:t>
      </w:r>
    </w:p>
    <w:p w14:paraId="594EE93D" w14:textId="77777777" w:rsidR="00726659" w:rsidRDefault="000F0732">
      <w:pPr>
        <w:pStyle w:val="ListParagraph"/>
        <w:numPr>
          <w:ilvl w:val="0"/>
          <w:numId w:val="111"/>
        </w:numPr>
        <w:tabs>
          <w:tab w:val="left" w:pos="1439"/>
        </w:tabs>
        <w:spacing w:before="2" w:line="226" w:lineRule="exact"/>
        <w:ind w:left="1439"/>
        <w:rPr>
          <w:sz w:val="20"/>
        </w:rPr>
      </w:pPr>
      <w:r>
        <w:rPr>
          <w:sz w:val="20"/>
        </w:rPr>
        <w:t>Ability</w:t>
      </w:r>
      <w:r>
        <w:rPr>
          <w:spacing w:val="-6"/>
          <w:sz w:val="20"/>
        </w:rPr>
        <w:t xml:space="preserve"> </w:t>
      </w:r>
      <w:r>
        <w:rPr>
          <w:sz w:val="20"/>
        </w:rPr>
        <w:t>to</w:t>
      </w:r>
      <w:r>
        <w:rPr>
          <w:spacing w:val="-5"/>
          <w:sz w:val="20"/>
        </w:rPr>
        <w:t xml:space="preserve"> </w:t>
      </w:r>
      <w:r>
        <w:rPr>
          <w:sz w:val="20"/>
        </w:rPr>
        <w:t>share</w:t>
      </w:r>
      <w:r>
        <w:rPr>
          <w:spacing w:val="-6"/>
          <w:sz w:val="20"/>
        </w:rPr>
        <w:t xml:space="preserve"> </w:t>
      </w:r>
      <w:r>
        <w:rPr>
          <w:sz w:val="20"/>
        </w:rPr>
        <w:t>live</w:t>
      </w:r>
      <w:r>
        <w:rPr>
          <w:spacing w:val="-5"/>
          <w:sz w:val="20"/>
        </w:rPr>
        <w:t xml:space="preserve"> </w:t>
      </w:r>
      <w:r>
        <w:rPr>
          <w:sz w:val="20"/>
        </w:rPr>
        <w:t>links</w:t>
      </w:r>
      <w:r>
        <w:rPr>
          <w:spacing w:val="-5"/>
          <w:sz w:val="20"/>
        </w:rPr>
        <w:t xml:space="preserve"> </w:t>
      </w:r>
      <w:r>
        <w:rPr>
          <w:sz w:val="20"/>
        </w:rPr>
        <w:t>with</w:t>
      </w:r>
      <w:r>
        <w:rPr>
          <w:spacing w:val="-6"/>
          <w:sz w:val="20"/>
        </w:rPr>
        <w:t xml:space="preserve"> </w:t>
      </w:r>
      <w:r>
        <w:rPr>
          <w:spacing w:val="-2"/>
          <w:sz w:val="20"/>
        </w:rPr>
        <w:t>authorities</w:t>
      </w:r>
    </w:p>
    <w:p w14:paraId="4356AB04" w14:textId="77777777" w:rsidR="00726659" w:rsidRDefault="000F0732">
      <w:pPr>
        <w:pStyle w:val="ListParagraph"/>
        <w:numPr>
          <w:ilvl w:val="0"/>
          <w:numId w:val="111"/>
        </w:numPr>
        <w:tabs>
          <w:tab w:val="left" w:pos="1439"/>
        </w:tabs>
        <w:spacing w:line="226" w:lineRule="exact"/>
        <w:ind w:left="1439"/>
        <w:rPr>
          <w:sz w:val="20"/>
        </w:rPr>
      </w:pPr>
      <w:r>
        <w:rPr>
          <w:sz w:val="20"/>
        </w:rPr>
        <w:t>Granular</w:t>
      </w:r>
      <w:r>
        <w:rPr>
          <w:spacing w:val="-10"/>
          <w:sz w:val="20"/>
        </w:rPr>
        <w:t xml:space="preserve"> </w:t>
      </w:r>
      <w:r>
        <w:rPr>
          <w:sz w:val="20"/>
        </w:rPr>
        <w:t>permissions</w:t>
      </w:r>
      <w:r>
        <w:rPr>
          <w:spacing w:val="-8"/>
          <w:sz w:val="20"/>
        </w:rPr>
        <w:t xml:space="preserve"> </w:t>
      </w:r>
      <w:r>
        <w:rPr>
          <w:sz w:val="20"/>
        </w:rPr>
        <w:t>with</w:t>
      </w:r>
      <w:r>
        <w:rPr>
          <w:spacing w:val="-8"/>
          <w:sz w:val="20"/>
        </w:rPr>
        <w:t xml:space="preserve"> </w:t>
      </w:r>
      <w:r>
        <w:rPr>
          <w:sz w:val="20"/>
        </w:rPr>
        <w:t>Role</w:t>
      </w:r>
      <w:r>
        <w:rPr>
          <w:spacing w:val="-7"/>
          <w:sz w:val="20"/>
        </w:rPr>
        <w:t xml:space="preserve"> </w:t>
      </w:r>
      <w:r>
        <w:rPr>
          <w:sz w:val="20"/>
        </w:rPr>
        <w:t>Based</w:t>
      </w:r>
      <w:r>
        <w:rPr>
          <w:spacing w:val="-8"/>
          <w:sz w:val="20"/>
        </w:rPr>
        <w:t xml:space="preserve"> </w:t>
      </w:r>
      <w:r>
        <w:rPr>
          <w:sz w:val="20"/>
        </w:rPr>
        <w:t>Access</w:t>
      </w:r>
      <w:r>
        <w:rPr>
          <w:spacing w:val="-8"/>
          <w:sz w:val="20"/>
        </w:rPr>
        <w:t xml:space="preserve"> </w:t>
      </w:r>
      <w:r>
        <w:rPr>
          <w:sz w:val="20"/>
        </w:rPr>
        <w:t>Control</w:t>
      </w:r>
      <w:r>
        <w:rPr>
          <w:spacing w:val="-7"/>
          <w:sz w:val="20"/>
        </w:rPr>
        <w:t xml:space="preserve"> </w:t>
      </w:r>
      <w:r>
        <w:rPr>
          <w:spacing w:val="-2"/>
          <w:sz w:val="20"/>
        </w:rPr>
        <w:t>(RBAC)</w:t>
      </w:r>
    </w:p>
    <w:p w14:paraId="6EEB9AD5" w14:textId="77777777" w:rsidR="00726659" w:rsidRDefault="000F0732">
      <w:pPr>
        <w:pStyle w:val="ListParagraph"/>
        <w:numPr>
          <w:ilvl w:val="0"/>
          <w:numId w:val="111"/>
        </w:numPr>
        <w:tabs>
          <w:tab w:val="left" w:pos="1439"/>
        </w:tabs>
        <w:spacing w:before="1"/>
        <w:ind w:left="1439"/>
        <w:rPr>
          <w:sz w:val="20"/>
        </w:rPr>
      </w:pPr>
      <w:r>
        <w:rPr>
          <w:sz w:val="20"/>
        </w:rPr>
        <w:t>Remote</w:t>
      </w:r>
      <w:r>
        <w:rPr>
          <w:spacing w:val="-9"/>
          <w:sz w:val="20"/>
        </w:rPr>
        <w:t xml:space="preserve"> </w:t>
      </w:r>
      <w:r>
        <w:rPr>
          <w:sz w:val="20"/>
        </w:rPr>
        <w:t>deployment</w:t>
      </w:r>
      <w:r>
        <w:rPr>
          <w:spacing w:val="-8"/>
          <w:sz w:val="20"/>
        </w:rPr>
        <w:t xml:space="preserve"> </w:t>
      </w:r>
      <w:r>
        <w:rPr>
          <w:sz w:val="20"/>
        </w:rPr>
        <w:t>capabilities</w:t>
      </w:r>
      <w:r>
        <w:rPr>
          <w:spacing w:val="-8"/>
          <w:sz w:val="20"/>
        </w:rPr>
        <w:t xml:space="preserve"> </w:t>
      </w:r>
      <w:r>
        <w:rPr>
          <w:sz w:val="20"/>
        </w:rPr>
        <w:t>via</w:t>
      </w:r>
      <w:r>
        <w:rPr>
          <w:spacing w:val="-8"/>
          <w:sz w:val="20"/>
        </w:rPr>
        <w:t xml:space="preserve"> </w:t>
      </w:r>
      <w:r>
        <w:rPr>
          <w:sz w:val="20"/>
        </w:rPr>
        <w:t>cellular</w:t>
      </w:r>
      <w:r>
        <w:rPr>
          <w:spacing w:val="-9"/>
          <w:sz w:val="20"/>
        </w:rPr>
        <w:t xml:space="preserve"> </w:t>
      </w:r>
      <w:r>
        <w:rPr>
          <w:sz w:val="20"/>
        </w:rPr>
        <w:t>gateway</w:t>
      </w:r>
      <w:r>
        <w:rPr>
          <w:spacing w:val="-8"/>
          <w:sz w:val="20"/>
        </w:rPr>
        <w:t xml:space="preserve"> </w:t>
      </w:r>
      <w:r>
        <w:rPr>
          <w:sz w:val="20"/>
        </w:rPr>
        <w:t>as</w:t>
      </w:r>
      <w:r>
        <w:rPr>
          <w:spacing w:val="-8"/>
          <w:sz w:val="20"/>
        </w:rPr>
        <w:t xml:space="preserve"> </w:t>
      </w:r>
      <w:r>
        <w:rPr>
          <w:spacing w:val="-2"/>
          <w:sz w:val="20"/>
        </w:rPr>
        <w:t>required</w:t>
      </w:r>
    </w:p>
    <w:p w14:paraId="5F9FCA2C" w14:textId="77777777" w:rsidR="00726659" w:rsidRDefault="00726659">
      <w:pPr>
        <w:pStyle w:val="BodyText"/>
        <w:ind w:left="0" w:firstLine="0"/>
      </w:pPr>
    </w:p>
    <w:p w14:paraId="101BF04D" w14:textId="77777777" w:rsidR="00726659" w:rsidRDefault="00726659">
      <w:pPr>
        <w:pStyle w:val="BodyText"/>
        <w:ind w:left="0" w:firstLine="0"/>
      </w:pPr>
    </w:p>
    <w:p w14:paraId="1ADE662F" w14:textId="77777777" w:rsidR="00726659" w:rsidRDefault="000F0732">
      <w:pPr>
        <w:pStyle w:val="Heading7"/>
        <w:numPr>
          <w:ilvl w:val="1"/>
          <w:numId w:val="113"/>
        </w:numPr>
        <w:tabs>
          <w:tab w:val="left" w:pos="1076"/>
        </w:tabs>
        <w:ind w:left="1076" w:hanging="357"/>
      </w:pPr>
      <w:r>
        <w:rPr>
          <w:spacing w:val="-2"/>
          <w:u w:val="single"/>
        </w:rPr>
        <w:t xml:space="preserve"> </w:t>
      </w:r>
      <w:r>
        <w:rPr>
          <w:u w:val="single"/>
        </w:rPr>
        <w:t>SOW</w:t>
      </w:r>
      <w:r>
        <w:rPr>
          <w:spacing w:val="-2"/>
          <w:u w:val="single"/>
        </w:rPr>
        <w:t xml:space="preserve"> Requirements</w:t>
      </w:r>
    </w:p>
    <w:p w14:paraId="6102D2FE" w14:textId="77777777" w:rsidR="00726659" w:rsidRDefault="00726659">
      <w:pPr>
        <w:pStyle w:val="BodyText"/>
        <w:ind w:left="0" w:firstLine="0"/>
        <w:rPr>
          <w:b/>
        </w:rPr>
      </w:pPr>
    </w:p>
    <w:p w14:paraId="446543C6" w14:textId="77777777" w:rsidR="00726659" w:rsidRDefault="000F0732">
      <w:pPr>
        <w:pStyle w:val="BodyText"/>
        <w:ind w:left="719" w:firstLine="0"/>
      </w:pPr>
      <w:r>
        <w:t>The</w:t>
      </w:r>
      <w:r>
        <w:rPr>
          <w:spacing w:val="-8"/>
        </w:rPr>
        <w:t xml:space="preserve"> </w:t>
      </w:r>
      <w:r>
        <w:t>Contractor</w:t>
      </w:r>
      <w:r>
        <w:rPr>
          <w:spacing w:val="-7"/>
        </w:rPr>
        <w:t xml:space="preserve"> </w:t>
      </w:r>
      <w:r>
        <w:t>must</w:t>
      </w:r>
      <w:r>
        <w:rPr>
          <w:spacing w:val="-7"/>
        </w:rPr>
        <w:t xml:space="preserve"> </w:t>
      </w:r>
      <w:r>
        <w:t>provide</w:t>
      </w:r>
      <w:r>
        <w:rPr>
          <w:spacing w:val="-7"/>
        </w:rPr>
        <w:t xml:space="preserve"> </w:t>
      </w:r>
      <w:r>
        <w:t>in</w:t>
      </w:r>
      <w:r>
        <w:rPr>
          <w:spacing w:val="-7"/>
        </w:rPr>
        <w:t xml:space="preserve"> </w:t>
      </w:r>
      <w:r>
        <w:t>the</w:t>
      </w:r>
      <w:r>
        <w:rPr>
          <w:spacing w:val="-8"/>
        </w:rPr>
        <w:t xml:space="preserve"> </w:t>
      </w:r>
      <w:r>
        <w:t>Security</w:t>
      </w:r>
      <w:r>
        <w:rPr>
          <w:spacing w:val="-7"/>
        </w:rPr>
        <w:t xml:space="preserve"> </w:t>
      </w:r>
      <w:r>
        <w:t>capabilities</w:t>
      </w:r>
      <w:r>
        <w:rPr>
          <w:spacing w:val="-7"/>
        </w:rPr>
        <w:t xml:space="preserve"> </w:t>
      </w:r>
      <w:r>
        <w:t>as</w:t>
      </w:r>
      <w:r>
        <w:rPr>
          <w:spacing w:val="-7"/>
        </w:rPr>
        <w:t xml:space="preserve"> </w:t>
      </w:r>
      <w:r>
        <w:t>specified</w:t>
      </w:r>
      <w:r>
        <w:rPr>
          <w:spacing w:val="-8"/>
        </w:rPr>
        <w:t xml:space="preserve"> </w:t>
      </w:r>
      <w:r>
        <w:rPr>
          <w:spacing w:val="-2"/>
        </w:rPr>
        <w:t>herein.</w:t>
      </w:r>
    </w:p>
    <w:p w14:paraId="7BE5D32D" w14:textId="77777777" w:rsidR="00726659" w:rsidRDefault="00726659">
      <w:pPr>
        <w:pStyle w:val="BodyText"/>
        <w:sectPr w:rsidR="00726659">
          <w:pgSz w:w="12240" w:h="15840"/>
          <w:pgMar w:top="1100" w:right="720" w:bottom="1240" w:left="720" w:header="464" w:footer="1040" w:gutter="0"/>
          <w:cols w:space="720"/>
        </w:sectPr>
      </w:pPr>
    </w:p>
    <w:p w14:paraId="3AE353CB" w14:textId="77777777" w:rsidR="00726659" w:rsidRDefault="00726659">
      <w:pPr>
        <w:pStyle w:val="BodyText"/>
        <w:ind w:left="0" w:firstLine="0"/>
      </w:pPr>
    </w:p>
    <w:p w14:paraId="3E1262B2" w14:textId="77777777" w:rsidR="00726659" w:rsidRDefault="00726659">
      <w:pPr>
        <w:pStyle w:val="BodyText"/>
        <w:spacing w:before="95"/>
        <w:ind w:left="0" w:firstLine="0"/>
      </w:pPr>
    </w:p>
    <w:p w14:paraId="6261193C" w14:textId="77777777" w:rsidR="00726659" w:rsidRDefault="000F0732">
      <w:pPr>
        <w:pStyle w:val="Heading7"/>
        <w:numPr>
          <w:ilvl w:val="1"/>
          <w:numId w:val="113"/>
        </w:numPr>
        <w:tabs>
          <w:tab w:val="left" w:pos="1076"/>
        </w:tabs>
        <w:ind w:left="1076" w:hanging="357"/>
      </w:pPr>
      <w:r>
        <w:rPr>
          <w:spacing w:val="-8"/>
          <w:u w:val="single"/>
        </w:rPr>
        <w:t xml:space="preserve"> </w:t>
      </w:r>
      <w:r>
        <w:rPr>
          <w:u w:val="single"/>
        </w:rPr>
        <w:t>Richmond</w:t>
      </w:r>
      <w:r>
        <w:rPr>
          <w:spacing w:val="-7"/>
          <w:u w:val="single"/>
        </w:rPr>
        <w:t xml:space="preserve"> </w:t>
      </w:r>
      <w:r>
        <w:rPr>
          <w:u w:val="single"/>
        </w:rPr>
        <w:t>VAMC</w:t>
      </w:r>
      <w:r>
        <w:rPr>
          <w:spacing w:val="-7"/>
          <w:u w:val="single"/>
        </w:rPr>
        <w:t xml:space="preserve"> </w:t>
      </w:r>
      <w:r>
        <w:rPr>
          <w:u w:val="single"/>
        </w:rPr>
        <w:t>Installation</w:t>
      </w:r>
      <w:r>
        <w:rPr>
          <w:spacing w:val="-7"/>
          <w:u w:val="single"/>
        </w:rPr>
        <w:t xml:space="preserve"> </w:t>
      </w:r>
      <w:r>
        <w:rPr>
          <w:spacing w:val="-2"/>
          <w:u w:val="single"/>
        </w:rPr>
        <w:t>Instructions</w:t>
      </w:r>
    </w:p>
    <w:p w14:paraId="4211F314" w14:textId="77777777" w:rsidR="00726659" w:rsidRDefault="00726659">
      <w:pPr>
        <w:pStyle w:val="BodyText"/>
        <w:ind w:left="0" w:firstLine="0"/>
        <w:rPr>
          <w:b/>
        </w:rPr>
      </w:pPr>
    </w:p>
    <w:p w14:paraId="45A72FC4" w14:textId="77777777" w:rsidR="00726659" w:rsidRDefault="000F0732">
      <w:pPr>
        <w:ind w:left="719"/>
        <w:rPr>
          <w:sz w:val="20"/>
        </w:rPr>
      </w:pPr>
      <w:r>
        <w:rPr>
          <w:b/>
          <w:sz w:val="20"/>
          <w:u w:val="single"/>
        </w:rPr>
        <w:t>Main</w:t>
      </w:r>
      <w:r>
        <w:rPr>
          <w:b/>
          <w:spacing w:val="-7"/>
          <w:sz w:val="20"/>
          <w:u w:val="single"/>
        </w:rPr>
        <w:t xml:space="preserve"> </w:t>
      </w:r>
      <w:r>
        <w:rPr>
          <w:b/>
          <w:sz w:val="20"/>
          <w:u w:val="single"/>
        </w:rPr>
        <w:t>Location</w:t>
      </w:r>
      <w:r>
        <w:rPr>
          <w:sz w:val="20"/>
        </w:rPr>
        <w:t>:</w:t>
      </w:r>
      <w:r>
        <w:rPr>
          <w:spacing w:val="-6"/>
          <w:sz w:val="20"/>
        </w:rPr>
        <w:t xml:space="preserve"> </w:t>
      </w:r>
      <w:r>
        <w:rPr>
          <w:sz w:val="20"/>
        </w:rPr>
        <w:t>1201</w:t>
      </w:r>
      <w:r>
        <w:rPr>
          <w:spacing w:val="-6"/>
          <w:sz w:val="20"/>
        </w:rPr>
        <w:t xml:space="preserve"> </w:t>
      </w:r>
      <w:r>
        <w:rPr>
          <w:sz w:val="20"/>
        </w:rPr>
        <w:t>Broad</w:t>
      </w:r>
      <w:r>
        <w:rPr>
          <w:spacing w:val="-7"/>
          <w:sz w:val="20"/>
        </w:rPr>
        <w:t xml:space="preserve"> </w:t>
      </w:r>
      <w:r>
        <w:rPr>
          <w:sz w:val="20"/>
        </w:rPr>
        <w:t>Rock</w:t>
      </w:r>
      <w:r>
        <w:rPr>
          <w:spacing w:val="-6"/>
          <w:sz w:val="20"/>
        </w:rPr>
        <w:t xml:space="preserve"> </w:t>
      </w:r>
      <w:r>
        <w:rPr>
          <w:sz w:val="20"/>
        </w:rPr>
        <w:t>Blvd,</w:t>
      </w:r>
      <w:r>
        <w:rPr>
          <w:spacing w:val="-6"/>
          <w:sz w:val="20"/>
        </w:rPr>
        <w:t xml:space="preserve"> </w:t>
      </w:r>
      <w:r>
        <w:rPr>
          <w:sz w:val="20"/>
        </w:rPr>
        <w:t>Richmond,</w:t>
      </w:r>
      <w:r>
        <w:rPr>
          <w:spacing w:val="-7"/>
          <w:sz w:val="20"/>
        </w:rPr>
        <w:t xml:space="preserve"> </w:t>
      </w:r>
      <w:r>
        <w:rPr>
          <w:sz w:val="20"/>
        </w:rPr>
        <w:t>VA</w:t>
      </w:r>
      <w:r>
        <w:rPr>
          <w:spacing w:val="-6"/>
          <w:sz w:val="20"/>
        </w:rPr>
        <w:t xml:space="preserve"> </w:t>
      </w:r>
      <w:r>
        <w:rPr>
          <w:spacing w:val="-2"/>
          <w:sz w:val="20"/>
        </w:rPr>
        <w:t>23249</w:t>
      </w:r>
    </w:p>
    <w:p w14:paraId="39E04274" w14:textId="77777777" w:rsidR="00726659" w:rsidRDefault="00726659">
      <w:pPr>
        <w:pStyle w:val="BodyText"/>
        <w:spacing w:before="1"/>
        <w:ind w:left="0" w:firstLine="0"/>
      </w:pPr>
    </w:p>
    <w:p w14:paraId="6B622438" w14:textId="77777777" w:rsidR="00726659" w:rsidRDefault="000F0732">
      <w:pPr>
        <w:pStyle w:val="ListParagraph"/>
        <w:numPr>
          <w:ilvl w:val="0"/>
          <w:numId w:val="110"/>
        </w:numPr>
        <w:tabs>
          <w:tab w:val="left" w:pos="1438"/>
          <w:tab w:val="left" w:pos="1440"/>
        </w:tabs>
        <w:ind w:right="1438"/>
        <w:rPr>
          <w:sz w:val="20"/>
        </w:rPr>
      </w:pPr>
      <w:r>
        <w:rPr>
          <w:sz w:val="20"/>
        </w:rPr>
        <w:t>The</w:t>
      </w:r>
      <w:r>
        <w:rPr>
          <w:spacing w:val="-5"/>
          <w:sz w:val="20"/>
        </w:rPr>
        <w:t xml:space="preserve"> </w:t>
      </w:r>
      <w:r>
        <w:rPr>
          <w:sz w:val="20"/>
        </w:rPr>
        <w:t>customer</w:t>
      </w:r>
      <w:r>
        <w:rPr>
          <w:spacing w:val="-5"/>
          <w:sz w:val="20"/>
        </w:rPr>
        <w:t xml:space="preserve"> </w:t>
      </w:r>
      <w:r>
        <w:rPr>
          <w:sz w:val="20"/>
        </w:rPr>
        <w:t>installers</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fully</w:t>
      </w:r>
      <w:r>
        <w:rPr>
          <w:spacing w:val="-5"/>
          <w:sz w:val="20"/>
        </w:rPr>
        <w:t xml:space="preserve"> </w:t>
      </w:r>
      <w:r>
        <w:rPr>
          <w:sz w:val="20"/>
        </w:rPr>
        <w:t>accredited</w:t>
      </w:r>
      <w:r>
        <w:rPr>
          <w:spacing w:val="-5"/>
          <w:sz w:val="20"/>
        </w:rPr>
        <w:t xml:space="preserve"> </w:t>
      </w:r>
      <w:r>
        <w:rPr>
          <w:sz w:val="20"/>
        </w:rPr>
        <w:t>installers</w:t>
      </w:r>
      <w:r>
        <w:rPr>
          <w:spacing w:val="-5"/>
          <w:sz w:val="20"/>
        </w:rPr>
        <w:t xml:space="preserve"> </w:t>
      </w:r>
      <w:r>
        <w:rPr>
          <w:sz w:val="20"/>
        </w:rPr>
        <w:t>of</w:t>
      </w:r>
      <w:r>
        <w:rPr>
          <w:spacing w:val="-5"/>
          <w:sz w:val="20"/>
        </w:rPr>
        <w:t xml:space="preserve"> </w:t>
      </w:r>
      <w:r>
        <w:rPr>
          <w:sz w:val="20"/>
        </w:rPr>
        <w:t>the required cameras and system being installed.</w:t>
      </w:r>
    </w:p>
    <w:p w14:paraId="2F146E82" w14:textId="77777777" w:rsidR="00726659" w:rsidRDefault="000F0732">
      <w:pPr>
        <w:pStyle w:val="ListParagraph"/>
        <w:numPr>
          <w:ilvl w:val="0"/>
          <w:numId w:val="110"/>
        </w:numPr>
        <w:tabs>
          <w:tab w:val="left" w:pos="1437"/>
          <w:tab w:val="left" w:pos="1439"/>
        </w:tabs>
        <w:ind w:left="1439" w:right="838"/>
        <w:rPr>
          <w:sz w:val="20"/>
        </w:rPr>
      </w:pPr>
      <w:r>
        <w:rPr>
          <w:sz w:val="20"/>
        </w:rPr>
        <w:t>Required</w:t>
      </w:r>
      <w:r>
        <w:rPr>
          <w:spacing w:val="-4"/>
          <w:sz w:val="20"/>
        </w:rPr>
        <w:t xml:space="preserve"> </w:t>
      </w:r>
      <w:r>
        <w:rPr>
          <w:sz w:val="20"/>
        </w:rPr>
        <w:t>Richmond</w:t>
      </w:r>
      <w:r>
        <w:rPr>
          <w:spacing w:val="-4"/>
          <w:sz w:val="20"/>
        </w:rPr>
        <w:t xml:space="preserve"> </w:t>
      </w:r>
      <w:r>
        <w:rPr>
          <w:sz w:val="20"/>
        </w:rPr>
        <w:t>VAMC</w:t>
      </w:r>
      <w:r>
        <w:rPr>
          <w:spacing w:val="-4"/>
          <w:sz w:val="20"/>
        </w:rPr>
        <w:t xml:space="preserve"> </w:t>
      </w:r>
      <w:r>
        <w:rPr>
          <w:sz w:val="20"/>
        </w:rPr>
        <w:t>staff</w:t>
      </w:r>
      <w:r>
        <w:rPr>
          <w:spacing w:val="-4"/>
          <w:sz w:val="20"/>
        </w:rPr>
        <w:t xml:space="preserve"> </w:t>
      </w:r>
      <w:r>
        <w:rPr>
          <w:sz w:val="20"/>
        </w:rPr>
        <w:t>and</w:t>
      </w:r>
      <w:r>
        <w:rPr>
          <w:spacing w:val="-4"/>
          <w:sz w:val="20"/>
        </w:rPr>
        <w:t xml:space="preserve"> </w:t>
      </w:r>
      <w:r>
        <w:rPr>
          <w:sz w:val="20"/>
        </w:rPr>
        <w:t>Veterans</w:t>
      </w:r>
      <w:r>
        <w:rPr>
          <w:spacing w:val="-4"/>
          <w:sz w:val="20"/>
        </w:rPr>
        <w:t xml:space="preserve"> </w:t>
      </w:r>
      <w:r>
        <w:rPr>
          <w:sz w:val="20"/>
        </w:rPr>
        <w:t>Affairs</w:t>
      </w:r>
      <w:r>
        <w:rPr>
          <w:spacing w:val="-4"/>
          <w:sz w:val="20"/>
        </w:rPr>
        <w:t xml:space="preserve"> </w:t>
      </w:r>
      <w:r>
        <w:rPr>
          <w:sz w:val="20"/>
        </w:rPr>
        <w:t>(VA)</w:t>
      </w:r>
      <w:r>
        <w:rPr>
          <w:spacing w:val="-4"/>
          <w:sz w:val="20"/>
        </w:rPr>
        <w:t xml:space="preserve"> </w:t>
      </w:r>
      <w:r>
        <w:rPr>
          <w:sz w:val="20"/>
        </w:rPr>
        <w:t>Police</w:t>
      </w:r>
      <w:r>
        <w:rPr>
          <w:spacing w:val="-4"/>
          <w:sz w:val="20"/>
        </w:rPr>
        <w:t xml:space="preserve"> </w:t>
      </w:r>
      <w:r>
        <w:rPr>
          <w:sz w:val="20"/>
        </w:rPr>
        <w:t>will</w:t>
      </w:r>
      <w:r>
        <w:rPr>
          <w:spacing w:val="-4"/>
          <w:sz w:val="20"/>
        </w:rPr>
        <w:t xml:space="preserve"> </w:t>
      </w:r>
      <w:r>
        <w:rPr>
          <w:sz w:val="20"/>
        </w:rPr>
        <w:t xml:space="preserve">have access to the Cameras and the SaaS products for proper CCTV Physical Security surveillance practices and FedRAMP ATO process, SOP, and </w:t>
      </w:r>
      <w:r>
        <w:rPr>
          <w:spacing w:val="-2"/>
          <w:sz w:val="20"/>
        </w:rPr>
        <w:t>controls.</w:t>
      </w:r>
    </w:p>
    <w:p w14:paraId="3DE035F0" w14:textId="77777777" w:rsidR="00726659" w:rsidRDefault="000F0732">
      <w:pPr>
        <w:pStyle w:val="ListParagraph"/>
        <w:numPr>
          <w:ilvl w:val="0"/>
          <w:numId w:val="110"/>
        </w:numPr>
        <w:tabs>
          <w:tab w:val="left" w:pos="1437"/>
          <w:tab w:val="left" w:pos="1439"/>
        </w:tabs>
        <w:ind w:left="1439" w:right="958"/>
        <w:rPr>
          <w:sz w:val="20"/>
        </w:rPr>
      </w:pPr>
      <w:r>
        <w:rPr>
          <w:sz w:val="20"/>
        </w:rPr>
        <w:t>Each</w:t>
      </w:r>
      <w:r>
        <w:rPr>
          <w:spacing w:val="-4"/>
          <w:sz w:val="20"/>
        </w:rPr>
        <w:t xml:space="preserve"> </w:t>
      </w:r>
      <w:r>
        <w:rPr>
          <w:sz w:val="20"/>
        </w:rPr>
        <w:t>camera</w:t>
      </w:r>
      <w:r>
        <w:rPr>
          <w:spacing w:val="-4"/>
          <w:sz w:val="20"/>
        </w:rPr>
        <w:t xml:space="preserve"> </w:t>
      </w:r>
      <w:r>
        <w:rPr>
          <w:sz w:val="20"/>
        </w:rPr>
        <w:t>will</w:t>
      </w:r>
      <w:r>
        <w:rPr>
          <w:spacing w:val="-4"/>
          <w:sz w:val="20"/>
        </w:rPr>
        <w:t xml:space="preserve"> </w:t>
      </w:r>
      <w:r>
        <w:rPr>
          <w:sz w:val="20"/>
        </w:rPr>
        <w:t>come</w:t>
      </w:r>
      <w:r>
        <w:rPr>
          <w:spacing w:val="-4"/>
          <w:sz w:val="20"/>
        </w:rPr>
        <w:t xml:space="preserve"> </w:t>
      </w:r>
      <w:r>
        <w:rPr>
          <w:sz w:val="20"/>
        </w:rPr>
        <w:t>with</w:t>
      </w:r>
      <w:r>
        <w:rPr>
          <w:spacing w:val="-4"/>
          <w:sz w:val="20"/>
        </w:rPr>
        <w:t xml:space="preserve"> </w:t>
      </w:r>
      <w:r>
        <w:rPr>
          <w:sz w:val="20"/>
        </w:rPr>
        <w:t>access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SaaS</w:t>
      </w:r>
      <w:r>
        <w:rPr>
          <w:spacing w:val="-4"/>
          <w:sz w:val="20"/>
        </w:rPr>
        <w:t xml:space="preserve"> </w:t>
      </w:r>
      <w:r>
        <w:rPr>
          <w:sz w:val="20"/>
        </w:rPr>
        <w:t>back-end</w:t>
      </w:r>
      <w:r>
        <w:rPr>
          <w:spacing w:val="-4"/>
          <w:sz w:val="20"/>
        </w:rPr>
        <w:t xml:space="preserve"> </w:t>
      </w:r>
      <w:r>
        <w:rPr>
          <w:sz w:val="20"/>
        </w:rPr>
        <w:t>product</w:t>
      </w:r>
      <w:r>
        <w:rPr>
          <w:spacing w:val="-4"/>
          <w:sz w:val="20"/>
        </w:rPr>
        <w:t xml:space="preserve"> </w:t>
      </w:r>
      <w:r>
        <w:rPr>
          <w:sz w:val="20"/>
        </w:rPr>
        <w:t>for</w:t>
      </w:r>
      <w:r>
        <w:rPr>
          <w:spacing w:val="-4"/>
          <w:sz w:val="20"/>
        </w:rPr>
        <w:t xml:space="preserve"> </w:t>
      </w:r>
      <w:r>
        <w:rPr>
          <w:sz w:val="20"/>
        </w:rPr>
        <w:t>the VA Police and VA Staff to view said Physical Security surveillance needs and proper 5-year Camera Licenses for Government use.</w:t>
      </w:r>
    </w:p>
    <w:p w14:paraId="5D820151" w14:textId="77777777" w:rsidR="00726659" w:rsidRDefault="000F0732">
      <w:pPr>
        <w:pStyle w:val="ListParagraph"/>
        <w:numPr>
          <w:ilvl w:val="0"/>
          <w:numId w:val="110"/>
        </w:numPr>
        <w:tabs>
          <w:tab w:val="left" w:pos="1437"/>
          <w:tab w:val="left" w:pos="1439"/>
        </w:tabs>
        <w:spacing w:before="1"/>
        <w:ind w:left="1439" w:right="1438"/>
        <w:rPr>
          <w:sz w:val="20"/>
        </w:rPr>
      </w:pPr>
      <w:r>
        <w:rPr>
          <w:sz w:val="20"/>
        </w:rPr>
        <w:t>The Contractor must provide on-site training with both VA Police Services</w:t>
      </w:r>
      <w:r>
        <w:rPr>
          <w:spacing w:val="-4"/>
          <w:sz w:val="20"/>
        </w:rPr>
        <w:t xml:space="preserve"> </w:t>
      </w:r>
      <w:r>
        <w:rPr>
          <w:sz w:val="20"/>
        </w:rPr>
        <w:t>and</w:t>
      </w:r>
      <w:r>
        <w:rPr>
          <w:spacing w:val="-4"/>
          <w:sz w:val="20"/>
        </w:rPr>
        <w:t xml:space="preserve"> </w:t>
      </w:r>
      <w:r>
        <w:rPr>
          <w:sz w:val="20"/>
        </w:rPr>
        <w:t>OI&amp;T</w:t>
      </w:r>
      <w:r>
        <w:rPr>
          <w:spacing w:val="-4"/>
          <w:sz w:val="20"/>
        </w:rPr>
        <w:t xml:space="preserve"> </w:t>
      </w:r>
      <w:r>
        <w:rPr>
          <w:sz w:val="20"/>
        </w:rPr>
        <w:t>for</w:t>
      </w:r>
      <w:r>
        <w:rPr>
          <w:spacing w:val="-4"/>
          <w:sz w:val="20"/>
        </w:rPr>
        <w:t xml:space="preserve"> </w:t>
      </w:r>
      <w:r>
        <w:rPr>
          <w:sz w:val="20"/>
        </w:rPr>
        <w:t>new</w:t>
      </w:r>
      <w:r>
        <w:rPr>
          <w:spacing w:val="-4"/>
          <w:sz w:val="20"/>
        </w:rPr>
        <w:t xml:space="preserve"> </w:t>
      </w:r>
      <w:r>
        <w:rPr>
          <w:sz w:val="20"/>
        </w:rPr>
        <w:t>system</w:t>
      </w:r>
      <w:r>
        <w:rPr>
          <w:spacing w:val="-4"/>
          <w:sz w:val="20"/>
        </w:rPr>
        <w:t xml:space="preserve"> </w:t>
      </w:r>
      <w:r>
        <w:rPr>
          <w:sz w:val="20"/>
        </w:rPr>
        <w:t>requirements</w:t>
      </w:r>
      <w:r>
        <w:rPr>
          <w:spacing w:val="-4"/>
          <w:sz w:val="20"/>
        </w:rPr>
        <w:t xml:space="preserve"> </w:t>
      </w:r>
      <w:r>
        <w:rPr>
          <w:sz w:val="20"/>
        </w:rPr>
        <w:t>as</w:t>
      </w:r>
      <w:r>
        <w:rPr>
          <w:spacing w:val="-4"/>
          <w:sz w:val="20"/>
        </w:rPr>
        <w:t xml:space="preserve"> </w:t>
      </w:r>
      <w:r>
        <w:rPr>
          <w:sz w:val="20"/>
        </w:rPr>
        <w:t>well</w:t>
      </w:r>
      <w:r>
        <w:rPr>
          <w:spacing w:val="-4"/>
          <w:sz w:val="20"/>
        </w:rPr>
        <w:t xml:space="preserve"> </w:t>
      </w:r>
      <w:r>
        <w:rPr>
          <w:sz w:val="20"/>
        </w:rPr>
        <w:t>as</w:t>
      </w:r>
      <w:r>
        <w:rPr>
          <w:spacing w:val="-4"/>
          <w:sz w:val="20"/>
        </w:rPr>
        <w:t xml:space="preserve"> </w:t>
      </w:r>
      <w:r>
        <w:rPr>
          <w:sz w:val="20"/>
        </w:rPr>
        <w:t xml:space="preserve">continued training during additional product enhancements, which happen </w:t>
      </w:r>
      <w:r>
        <w:rPr>
          <w:spacing w:val="-2"/>
          <w:sz w:val="20"/>
        </w:rPr>
        <w:t>quarterly.</w:t>
      </w:r>
    </w:p>
    <w:p w14:paraId="5F79650E" w14:textId="77777777" w:rsidR="00726659" w:rsidRDefault="000F0732">
      <w:pPr>
        <w:pStyle w:val="ListParagraph"/>
        <w:numPr>
          <w:ilvl w:val="0"/>
          <w:numId w:val="110"/>
        </w:numPr>
        <w:tabs>
          <w:tab w:val="left" w:pos="1437"/>
          <w:tab w:val="left" w:pos="1439"/>
        </w:tabs>
        <w:ind w:left="1439" w:right="838"/>
        <w:rPr>
          <w:sz w:val="20"/>
        </w:rPr>
      </w:pPr>
      <w:r>
        <w:rPr>
          <w:sz w:val="20"/>
        </w:rPr>
        <w:t>The Contractor shall provide a service and maintenance plan for a minimum</w:t>
      </w:r>
      <w:r>
        <w:rPr>
          <w:spacing w:val="-4"/>
          <w:sz w:val="20"/>
        </w:rPr>
        <w:t xml:space="preserve"> </w:t>
      </w:r>
      <w:r>
        <w:rPr>
          <w:sz w:val="20"/>
        </w:rPr>
        <w:t>of</w:t>
      </w:r>
      <w:r>
        <w:rPr>
          <w:spacing w:val="-4"/>
          <w:sz w:val="20"/>
        </w:rPr>
        <w:t xml:space="preserve"> </w:t>
      </w:r>
      <w:r>
        <w:rPr>
          <w:sz w:val="20"/>
        </w:rPr>
        <w:t>five</w:t>
      </w:r>
      <w:r>
        <w:rPr>
          <w:spacing w:val="-4"/>
          <w:sz w:val="20"/>
        </w:rPr>
        <w:t xml:space="preserve"> </w:t>
      </w:r>
      <w:r>
        <w:rPr>
          <w:sz w:val="20"/>
        </w:rPr>
        <w:t>(5)</w:t>
      </w:r>
      <w:r>
        <w:rPr>
          <w:spacing w:val="-4"/>
          <w:sz w:val="20"/>
        </w:rPr>
        <w:t xml:space="preserve"> </w:t>
      </w:r>
      <w:r>
        <w:rPr>
          <w:sz w:val="20"/>
        </w:rPr>
        <w:t>years</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date</w:t>
      </w:r>
      <w:r>
        <w:rPr>
          <w:spacing w:val="-4"/>
          <w:sz w:val="20"/>
        </w:rPr>
        <w:t xml:space="preserve"> </w:t>
      </w:r>
      <w:r>
        <w:rPr>
          <w:sz w:val="20"/>
        </w:rPr>
        <w:t>of</w:t>
      </w:r>
      <w:r>
        <w:rPr>
          <w:spacing w:val="-4"/>
          <w:sz w:val="20"/>
        </w:rPr>
        <w:t xml:space="preserve"> </w:t>
      </w:r>
      <w:r>
        <w:rPr>
          <w:sz w:val="20"/>
        </w:rPr>
        <w:t>completion</w:t>
      </w:r>
      <w:r>
        <w:rPr>
          <w:spacing w:val="-4"/>
          <w:sz w:val="20"/>
        </w:rPr>
        <w:t xml:space="preserve"> </w:t>
      </w:r>
      <w:r>
        <w:rPr>
          <w:sz w:val="20"/>
        </w:rPr>
        <w:t>and</w:t>
      </w:r>
      <w:r>
        <w:rPr>
          <w:spacing w:val="-4"/>
          <w:sz w:val="20"/>
        </w:rPr>
        <w:t xml:space="preserve"> </w:t>
      </w:r>
      <w:r>
        <w:rPr>
          <w:sz w:val="20"/>
        </w:rPr>
        <w:t>acceptance</w:t>
      </w:r>
      <w:r>
        <w:rPr>
          <w:spacing w:val="-4"/>
          <w:sz w:val="20"/>
        </w:rPr>
        <w:t xml:space="preserve"> </w:t>
      </w:r>
      <w:r>
        <w:rPr>
          <w:sz w:val="20"/>
        </w:rPr>
        <w:t>of the SaaS system be the Government.</w:t>
      </w:r>
    </w:p>
    <w:p w14:paraId="4F26A1C0" w14:textId="77777777" w:rsidR="00726659" w:rsidRDefault="000F0732">
      <w:pPr>
        <w:pStyle w:val="Heading7"/>
        <w:spacing w:before="226" w:line="226" w:lineRule="exact"/>
        <w:ind w:left="719" w:firstLine="0"/>
      </w:pPr>
      <w:r>
        <w:rPr>
          <w:spacing w:val="-2"/>
        </w:rPr>
        <w:t>Clarifications:</w:t>
      </w:r>
    </w:p>
    <w:p w14:paraId="18183086" w14:textId="77777777" w:rsidR="00726659" w:rsidRDefault="000F0732">
      <w:pPr>
        <w:pStyle w:val="ListParagraph"/>
        <w:numPr>
          <w:ilvl w:val="0"/>
          <w:numId w:val="109"/>
        </w:numPr>
        <w:tabs>
          <w:tab w:val="left" w:pos="1437"/>
        </w:tabs>
        <w:spacing w:line="226" w:lineRule="exact"/>
        <w:ind w:left="1437" w:hanging="358"/>
        <w:rPr>
          <w:sz w:val="20"/>
        </w:rPr>
      </w:pPr>
      <w:r>
        <w:rPr>
          <w:sz w:val="20"/>
        </w:rPr>
        <w:t>All</w:t>
      </w:r>
      <w:r>
        <w:rPr>
          <w:spacing w:val="-6"/>
          <w:sz w:val="20"/>
        </w:rPr>
        <w:t xml:space="preserve"> </w:t>
      </w:r>
      <w:r>
        <w:rPr>
          <w:sz w:val="20"/>
        </w:rPr>
        <w:t>grounding</w:t>
      </w:r>
      <w:r>
        <w:rPr>
          <w:spacing w:val="-6"/>
          <w:sz w:val="20"/>
        </w:rPr>
        <w:t xml:space="preserve"> </w:t>
      </w:r>
      <w:r>
        <w:rPr>
          <w:sz w:val="20"/>
        </w:rPr>
        <w:t>and</w:t>
      </w:r>
      <w:r>
        <w:rPr>
          <w:spacing w:val="-6"/>
          <w:sz w:val="20"/>
        </w:rPr>
        <w:t xml:space="preserve"> </w:t>
      </w:r>
      <w:r>
        <w:rPr>
          <w:sz w:val="20"/>
        </w:rPr>
        <w:t>bonding</w:t>
      </w:r>
      <w:r>
        <w:rPr>
          <w:spacing w:val="-6"/>
          <w:sz w:val="20"/>
        </w:rPr>
        <w:t xml:space="preserve"> </w:t>
      </w:r>
      <w:r>
        <w:rPr>
          <w:sz w:val="20"/>
        </w:rPr>
        <w:t>required</w:t>
      </w:r>
      <w:r>
        <w:rPr>
          <w:spacing w:val="-6"/>
          <w:sz w:val="20"/>
        </w:rPr>
        <w:t xml:space="preserve"> </w:t>
      </w:r>
      <w:r>
        <w:rPr>
          <w:sz w:val="20"/>
        </w:rPr>
        <w:t>will</w:t>
      </w:r>
      <w:r>
        <w:rPr>
          <w:spacing w:val="-6"/>
          <w:sz w:val="20"/>
        </w:rPr>
        <w:t xml:space="preserve"> </w:t>
      </w:r>
      <w:r>
        <w:rPr>
          <w:sz w:val="20"/>
        </w:rPr>
        <w:t>be</w:t>
      </w:r>
      <w:r>
        <w:rPr>
          <w:spacing w:val="-6"/>
          <w:sz w:val="20"/>
        </w:rPr>
        <w:t xml:space="preserve"> </w:t>
      </w:r>
      <w:r>
        <w:rPr>
          <w:sz w:val="20"/>
        </w:rPr>
        <w:t>supplied</w:t>
      </w:r>
      <w:r>
        <w:rPr>
          <w:spacing w:val="-6"/>
          <w:sz w:val="20"/>
        </w:rPr>
        <w:t xml:space="preserve"> </w:t>
      </w:r>
      <w:r>
        <w:rPr>
          <w:sz w:val="20"/>
        </w:rPr>
        <w:t>by</w:t>
      </w:r>
      <w:r>
        <w:rPr>
          <w:spacing w:val="-5"/>
          <w:sz w:val="20"/>
        </w:rPr>
        <w:t xml:space="preserve"> </w:t>
      </w:r>
      <w:r>
        <w:rPr>
          <w:sz w:val="20"/>
        </w:rPr>
        <w:t>the</w:t>
      </w:r>
      <w:r>
        <w:rPr>
          <w:spacing w:val="-6"/>
          <w:sz w:val="20"/>
        </w:rPr>
        <w:t xml:space="preserve"> </w:t>
      </w:r>
      <w:r>
        <w:rPr>
          <w:spacing w:val="-2"/>
          <w:sz w:val="20"/>
        </w:rPr>
        <w:t>customer.</w:t>
      </w:r>
    </w:p>
    <w:p w14:paraId="730A3C20" w14:textId="77777777" w:rsidR="00726659" w:rsidRDefault="000F0732">
      <w:pPr>
        <w:pStyle w:val="ListParagraph"/>
        <w:numPr>
          <w:ilvl w:val="0"/>
          <w:numId w:val="109"/>
        </w:numPr>
        <w:tabs>
          <w:tab w:val="left" w:pos="1437"/>
          <w:tab w:val="left" w:pos="1439"/>
        </w:tabs>
        <w:spacing w:before="1"/>
        <w:ind w:left="1439" w:right="1798"/>
        <w:rPr>
          <w:sz w:val="20"/>
        </w:rPr>
      </w:pPr>
      <w:r>
        <w:rPr>
          <w:sz w:val="20"/>
        </w:rPr>
        <w:t>All</w:t>
      </w:r>
      <w:r>
        <w:rPr>
          <w:spacing w:val="-4"/>
          <w:sz w:val="20"/>
        </w:rPr>
        <w:t xml:space="preserve"> </w:t>
      </w:r>
      <w:r>
        <w:rPr>
          <w:sz w:val="20"/>
        </w:rPr>
        <w:t>network</w:t>
      </w:r>
      <w:r>
        <w:rPr>
          <w:spacing w:val="-4"/>
          <w:sz w:val="20"/>
        </w:rPr>
        <w:t xml:space="preserve"> </w:t>
      </w:r>
      <w:r>
        <w:rPr>
          <w:sz w:val="20"/>
        </w:rPr>
        <w:t>needs</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provided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Government</w:t>
      </w:r>
      <w:r>
        <w:rPr>
          <w:spacing w:val="-4"/>
          <w:sz w:val="20"/>
        </w:rPr>
        <w:t xml:space="preserve"> </w:t>
      </w:r>
      <w:r>
        <w:rPr>
          <w:sz w:val="20"/>
        </w:rPr>
        <w:t>within</w:t>
      </w:r>
      <w:r>
        <w:rPr>
          <w:spacing w:val="-4"/>
          <w:sz w:val="20"/>
        </w:rPr>
        <w:t xml:space="preserve"> </w:t>
      </w:r>
      <w:r>
        <w:rPr>
          <w:sz w:val="20"/>
        </w:rPr>
        <w:t>the Telecommunications Rooms (TR).</w:t>
      </w:r>
    </w:p>
    <w:p w14:paraId="6AB18159" w14:textId="77777777" w:rsidR="00726659" w:rsidRDefault="000F0732">
      <w:pPr>
        <w:pStyle w:val="ListParagraph"/>
        <w:numPr>
          <w:ilvl w:val="0"/>
          <w:numId w:val="109"/>
        </w:numPr>
        <w:tabs>
          <w:tab w:val="left" w:pos="1437"/>
          <w:tab w:val="left" w:pos="1439"/>
        </w:tabs>
        <w:ind w:left="1439" w:right="838"/>
        <w:rPr>
          <w:sz w:val="20"/>
        </w:rPr>
      </w:pPr>
      <w:r>
        <w:rPr>
          <w:sz w:val="20"/>
        </w:rPr>
        <w:t xml:space="preserve">Installed wiring will utilize limited j-hooks as required. J-hooks are intended and will be installed for secondary infrastructure pathways ONLY. All pathways </w:t>
      </w:r>
      <w:proofErr w:type="gramStart"/>
      <w:r>
        <w:rPr>
          <w:sz w:val="20"/>
        </w:rPr>
        <w:t>to include</w:t>
      </w:r>
      <w:proofErr w:type="gramEnd"/>
      <w:r>
        <w:rPr>
          <w:sz w:val="20"/>
        </w:rPr>
        <w:t xml:space="preserve"> ladder rack, wire basket, wire trough, and conduit and backboxes, handholes, seals, fire stopping and similar required</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supplied</w:t>
      </w:r>
      <w:r>
        <w:rPr>
          <w:spacing w:val="-4"/>
          <w:sz w:val="20"/>
        </w:rPr>
        <w:t xml:space="preserve"> </w:t>
      </w:r>
      <w:r>
        <w:rPr>
          <w:sz w:val="20"/>
        </w:rPr>
        <w:t>by</w:t>
      </w:r>
      <w:r>
        <w:rPr>
          <w:spacing w:val="-4"/>
          <w:sz w:val="20"/>
        </w:rPr>
        <w:t xml:space="preserve"> </w:t>
      </w:r>
      <w:r>
        <w:rPr>
          <w:sz w:val="20"/>
        </w:rPr>
        <w:t>an</w:t>
      </w:r>
      <w:r>
        <w:rPr>
          <w:spacing w:val="-4"/>
          <w:sz w:val="20"/>
        </w:rPr>
        <w:t xml:space="preserve"> </w:t>
      </w:r>
      <w:r>
        <w:rPr>
          <w:sz w:val="20"/>
        </w:rPr>
        <w:t>electrical</w:t>
      </w:r>
      <w:r>
        <w:rPr>
          <w:spacing w:val="-4"/>
          <w:sz w:val="20"/>
        </w:rPr>
        <w:t xml:space="preserve"> </w:t>
      </w:r>
      <w:r>
        <w:rPr>
          <w:sz w:val="20"/>
        </w:rPr>
        <w:t>sub-contractor</w:t>
      </w:r>
      <w:r>
        <w:rPr>
          <w:spacing w:val="-4"/>
          <w:sz w:val="20"/>
        </w:rPr>
        <w:t xml:space="preserve"> </w:t>
      </w:r>
      <w:r>
        <w:rPr>
          <w:sz w:val="20"/>
        </w:rPr>
        <w:t>to</w:t>
      </w:r>
      <w:r>
        <w:rPr>
          <w:spacing w:val="-4"/>
          <w:sz w:val="20"/>
        </w:rPr>
        <w:t xml:space="preserve"> </w:t>
      </w:r>
      <w:r>
        <w:rPr>
          <w:sz w:val="20"/>
        </w:rPr>
        <w:t>this</w:t>
      </w:r>
      <w:r>
        <w:rPr>
          <w:spacing w:val="-4"/>
          <w:sz w:val="20"/>
        </w:rPr>
        <w:t xml:space="preserve"> </w:t>
      </w:r>
      <w:r>
        <w:rPr>
          <w:sz w:val="20"/>
        </w:rPr>
        <w:t>scope of work.</w:t>
      </w:r>
    </w:p>
    <w:p w14:paraId="36BC1890" w14:textId="77777777" w:rsidR="00726659" w:rsidRDefault="000F0732">
      <w:pPr>
        <w:pStyle w:val="Heading7"/>
        <w:spacing w:before="225"/>
        <w:ind w:left="719" w:firstLine="0"/>
        <w:rPr>
          <w:b w:val="0"/>
        </w:rPr>
      </w:pPr>
      <w:r>
        <w:rPr>
          <w:spacing w:val="-2"/>
        </w:rPr>
        <w:t>Note</w:t>
      </w:r>
      <w:r>
        <w:rPr>
          <w:b w:val="0"/>
          <w:spacing w:val="-2"/>
        </w:rPr>
        <w:t>:</w:t>
      </w:r>
    </w:p>
    <w:p w14:paraId="69070EFF" w14:textId="77777777" w:rsidR="00726659" w:rsidRDefault="00726659">
      <w:pPr>
        <w:pStyle w:val="BodyText"/>
        <w:spacing w:before="1"/>
        <w:ind w:left="0" w:firstLine="0"/>
      </w:pPr>
    </w:p>
    <w:p w14:paraId="4ED73FCD" w14:textId="77777777" w:rsidR="00726659" w:rsidRDefault="000F0732">
      <w:pPr>
        <w:pStyle w:val="ListParagraph"/>
        <w:numPr>
          <w:ilvl w:val="0"/>
          <w:numId w:val="108"/>
        </w:numPr>
        <w:tabs>
          <w:tab w:val="left" w:pos="1437"/>
          <w:tab w:val="left" w:pos="1439"/>
        </w:tabs>
        <w:ind w:left="1439" w:right="958"/>
        <w:rPr>
          <w:sz w:val="20"/>
        </w:rPr>
      </w:pPr>
      <w:r>
        <w:rPr>
          <w:sz w:val="20"/>
        </w:rPr>
        <w:t>The</w:t>
      </w:r>
      <w:r>
        <w:rPr>
          <w:spacing w:val="-3"/>
          <w:sz w:val="20"/>
        </w:rPr>
        <w:t xml:space="preserve"> </w:t>
      </w:r>
      <w:r>
        <w:rPr>
          <w:sz w:val="20"/>
        </w:rPr>
        <w:t>UPS</w:t>
      </w:r>
      <w:r>
        <w:rPr>
          <w:spacing w:val="-3"/>
          <w:sz w:val="20"/>
        </w:rPr>
        <w:t xml:space="preserve"> </w:t>
      </w:r>
      <w:r>
        <w:rPr>
          <w:sz w:val="20"/>
        </w:rPr>
        <w:t>PAC</w:t>
      </w:r>
      <w:r>
        <w:rPr>
          <w:spacing w:val="-3"/>
          <w:sz w:val="20"/>
        </w:rPr>
        <w:t xml:space="preserve"> </w:t>
      </w:r>
      <w:r>
        <w:rPr>
          <w:sz w:val="20"/>
        </w:rPr>
        <w:t>is</w:t>
      </w:r>
      <w:r>
        <w:rPr>
          <w:spacing w:val="-3"/>
          <w:sz w:val="20"/>
        </w:rPr>
        <w:t xml:space="preserve"> </w:t>
      </w:r>
      <w:r>
        <w:rPr>
          <w:sz w:val="20"/>
        </w:rPr>
        <w:t>expected</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provided</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system.</w:t>
      </w:r>
      <w:r>
        <w:rPr>
          <w:spacing w:val="-3"/>
          <w:sz w:val="20"/>
        </w:rPr>
        <w:t xml:space="preserve"> </w:t>
      </w:r>
      <w:r>
        <w:rPr>
          <w:sz w:val="20"/>
        </w:rPr>
        <w:t>The</w:t>
      </w:r>
      <w:r>
        <w:rPr>
          <w:spacing w:val="-3"/>
          <w:sz w:val="20"/>
        </w:rPr>
        <w:t xml:space="preserve"> </w:t>
      </w:r>
      <w:r>
        <w:rPr>
          <w:sz w:val="20"/>
        </w:rPr>
        <w:t>VA</w:t>
      </w:r>
      <w:r>
        <w:rPr>
          <w:spacing w:val="-3"/>
          <w:sz w:val="20"/>
        </w:rPr>
        <w:t xml:space="preserve"> </w:t>
      </w:r>
      <w:r>
        <w:rPr>
          <w:sz w:val="20"/>
        </w:rPr>
        <w:t>OIT</w:t>
      </w:r>
      <w:r>
        <w:rPr>
          <w:spacing w:val="-3"/>
          <w:sz w:val="20"/>
        </w:rPr>
        <w:t xml:space="preserve"> </w:t>
      </w:r>
      <w:r>
        <w:rPr>
          <w:sz w:val="20"/>
        </w:rPr>
        <w:t>will confirm and verify that power is available in each TR and at the security</w:t>
      </w:r>
      <w:r>
        <w:rPr>
          <w:spacing w:val="-5"/>
          <w:sz w:val="20"/>
        </w:rPr>
        <w:t xml:space="preserve"> </w:t>
      </w:r>
      <w:r>
        <w:rPr>
          <w:sz w:val="20"/>
        </w:rPr>
        <w:t>command</w:t>
      </w:r>
      <w:r>
        <w:rPr>
          <w:spacing w:val="-5"/>
          <w:sz w:val="20"/>
        </w:rPr>
        <w:t xml:space="preserve"> </w:t>
      </w:r>
      <w:r>
        <w:rPr>
          <w:sz w:val="20"/>
        </w:rPr>
        <w:t>center</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incorporation</w:t>
      </w:r>
      <w:r>
        <w:rPr>
          <w:spacing w:val="-5"/>
          <w:sz w:val="20"/>
        </w:rPr>
        <w:t xml:space="preserve"> </w:t>
      </w:r>
      <w:r>
        <w:rPr>
          <w:sz w:val="20"/>
        </w:rPr>
        <w:t>of</w:t>
      </w:r>
      <w:r>
        <w:rPr>
          <w:spacing w:val="-5"/>
          <w:sz w:val="20"/>
        </w:rPr>
        <w:t xml:space="preserve"> </w:t>
      </w:r>
      <w:r>
        <w:rPr>
          <w:sz w:val="20"/>
        </w:rPr>
        <w:t>any</w:t>
      </w:r>
      <w:r>
        <w:rPr>
          <w:spacing w:val="-5"/>
          <w:sz w:val="20"/>
        </w:rPr>
        <w:t xml:space="preserve"> </w:t>
      </w:r>
      <w:r>
        <w:rPr>
          <w:sz w:val="20"/>
        </w:rPr>
        <w:t>additional</w:t>
      </w:r>
      <w:r>
        <w:rPr>
          <w:spacing w:val="-5"/>
          <w:sz w:val="20"/>
        </w:rPr>
        <w:t xml:space="preserve"> </w:t>
      </w:r>
      <w:r>
        <w:rPr>
          <w:sz w:val="20"/>
        </w:rPr>
        <w:t>active networking components.</w:t>
      </w:r>
    </w:p>
    <w:p w14:paraId="32B77C48" w14:textId="77777777" w:rsidR="00726659" w:rsidRDefault="000F0732">
      <w:pPr>
        <w:pStyle w:val="ListParagraph"/>
        <w:numPr>
          <w:ilvl w:val="0"/>
          <w:numId w:val="108"/>
        </w:numPr>
        <w:tabs>
          <w:tab w:val="left" w:pos="1437"/>
          <w:tab w:val="left" w:pos="1439"/>
        </w:tabs>
        <w:spacing w:before="1"/>
        <w:ind w:left="1439" w:right="1078"/>
        <w:rPr>
          <w:sz w:val="20"/>
        </w:rPr>
      </w:pPr>
      <w:r>
        <w:rPr>
          <w:sz w:val="20"/>
        </w:rPr>
        <w:t>The</w:t>
      </w:r>
      <w:r>
        <w:rPr>
          <w:spacing w:val="-3"/>
          <w:sz w:val="20"/>
        </w:rPr>
        <w:t xml:space="preserve"> </w:t>
      </w:r>
      <w:r>
        <w:rPr>
          <w:sz w:val="20"/>
        </w:rPr>
        <w:t>VA</w:t>
      </w:r>
      <w:r>
        <w:rPr>
          <w:spacing w:val="-3"/>
          <w:sz w:val="20"/>
        </w:rPr>
        <w:t xml:space="preserve"> </w:t>
      </w:r>
      <w:r>
        <w:rPr>
          <w:sz w:val="20"/>
        </w:rPr>
        <w:t>OIT</w:t>
      </w:r>
      <w:r>
        <w:rPr>
          <w:spacing w:val="-3"/>
          <w:sz w:val="20"/>
        </w:rPr>
        <w:t xml:space="preserve"> </w:t>
      </w:r>
      <w:r>
        <w:rPr>
          <w:sz w:val="20"/>
        </w:rPr>
        <w:t>backbone</w:t>
      </w:r>
      <w:r>
        <w:rPr>
          <w:spacing w:val="-3"/>
          <w:sz w:val="20"/>
        </w:rPr>
        <w:t xml:space="preserve"> </w:t>
      </w:r>
      <w:r>
        <w:rPr>
          <w:sz w:val="20"/>
        </w:rPr>
        <w:t>network</w:t>
      </w:r>
      <w:r>
        <w:rPr>
          <w:spacing w:val="-3"/>
          <w:sz w:val="20"/>
        </w:rPr>
        <w:t xml:space="preserve"> </w:t>
      </w:r>
      <w:r>
        <w:rPr>
          <w:sz w:val="20"/>
        </w:rPr>
        <w:t>is</w:t>
      </w:r>
      <w:r>
        <w:rPr>
          <w:spacing w:val="-3"/>
          <w:sz w:val="20"/>
        </w:rPr>
        <w:t xml:space="preserve"> </w:t>
      </w:r>
      <w:r>
        <w:rPr>
          <w:sz w:val="20"/>
        </w:rPr>
        <w:t>available</w:t>
      </w:r>
      <w:r>
        <w:rPr>
          <w:spacing w:val="-3"/>
          <w:sz w:val="20"/>
        </w:rPr>
        <w:t xml:space="preserve"> </w:t>
      </w:r>
      <w:r>
        <w:rPr>
          <w:sz w:val="20"/>
        </w:rPr>
        <w:t>and</w:t>
      </w:r>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used</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new CCTV Physical Security Surveillance System.</w:t>
      </w:r>
    </w:p>
    <w:p w14:paraId="4427A3B5" w14:textId="77777777" w:rsidR="00726659" w:rsidRDefault="000F0732">
      <w:pPr>
        <w:pStyle w:val="ListParagraph"/>
        <w:numPr>
          <w:ilvl w:val="0"/>
          <w:numId w:val="108"/>
        </w:numPr>
        <w:tabs>
          <w:tab w:val="left" w:pos="1437"/>
          <w:tab w:val="left" w:pos="1439"/>
        </w:tabs>
        <w:ind w:left="1439" w:right="1438"/>
        <w:rPr>
          <w:sz w:val="20"/>
        </w:rPr>
      </w:pPr>
      <w:r>
        <w:rPr>
          <w:sz w:val="20"/>
        </w:rPr>
        <w:t>The</w:t>
      </w:r>
      <w:r>
        <w:rPr>
          <w:spacing w:val="-4"/>
          <w:sz w:val="20"/>
        </w:rPr>
        <w:t xml:space="preserve"> </w:t>
      </w:r>
      <w:r>
        <w:rPr>
          <w:sz w:val="20"/>
        </w:rPr>
        <w:t>VA</w:t>
      </w:r>
      <w:r>
        <w:rPr>
          <w:spacing w:val="-4"/>
          <w:sz w:val="20"/>
        </w:rPr>
        <w:t xml:space="preserve"> </w:t>
      </w:r>
      <w:r>
        <w:rPr>
          <w:sz w:val="20"/>
        </w:rPr>
        <w:t>OIT</w:t>
      </w:r>
      <w:r>
        <w:rPr>
          <w:spacing w:val="-4"/>
          <w:sz w:val="20"/>
        </w:rPr>
        <w:t xml:space="preserve"> </w:t>
      </w:r>
      <w:r>
        <w:rPr>
          <w:sz w:val="20"/>
        </w:rPr>
        <w:t>will</w:t>
      </w:r>
      <w:r>
        <w:rPr>
          <w:spacing w:val="-4"/>
          <w:sz w:val="20"/>
        </w:rPr>
        <w:t xml:space="preserve"> </w:t>
      </w:r>
      <w:r>
        <w:rPr>
          <w:sz w:val="20"/>
        </w:rPr>
        <w:t>have</w:t>
      </w:r>
      <w:r>
        <w:rPr>
          <w:spacing w:val="-4"/>
          <w:sz w:val="20"/>
        </w:rPr>
        <w:t xml:space="preserve"> </w:t>
      </w:r>
      <w:r>
        <w:rPr>
          <w:sz w:val="20"/>
        </w:rPr>
        <w:t>to</w:t>
      </w:r>
      <w:r>
        <w:rPr>
          <w:spacing w:val="-4"/>
          <w:sz w:val="20"/>
        </w:rPr>
        <w:t xml:space="preserve"> </w:t>
      </w:r>
      <w:r>
        <w:rPr>
          <w:sz w:val="20"/>
        </w:rPr>
        <w:t>provide</w:t>
      </w:r>
      <w:r>
        <w:rPr>
          <w:spacing w:val="-4"/>
          <w:sz w:val="20"/>
        </w:rPr>
        <w:t xml:space="preserve"> </w:t>
      </w:r>
      <w:r>
        <w:rPr>
          <w:sz w:val="20"/>
        </w:rPr>
        <w:t>the</w:t>
      </w:r>
      <w:r>
        <w:rPr>
          <w:spacing w:val="-4"/>
          <w:sz w:val="20"/>
        </w:rPr>
        <w:t xml:space="preserve"> </w:t>
      </w:r>
      <w:r>
        <w:rPr>
          <w:sz w:val="20"/>
        </w:rPr>
        <w:t>ports</w:t>
      </w:r>
      <w:r>
        <w:rPr>
          <w:spacing w:val="-4"/>
          <w:sz w:val="20"/>
        </w:rPr>
        <w:t xml:space="preserve"> </w:t>
      </w:r>
      <w:r>
        <w:rPr>
          <w:sz w:val="20"/>
        </w:rPr>
        <w:t>and</w:t>
      </w:r>
      <w:r>
        <w:rPr>
          <w:spacing w:val="-4"/>
          <w:sz w:val="20"/>
        </w:rPr>
        <w:t xml:space="preserve"> </w:t>
      </w:r>
      <w:r>
        <w:rPr>
          <w:sz w:val="20"/>
        </w:rPr>
        <w:t>switches</w:t>
      </w:r>
      <w:r>
        <w:rPr>
          <w:spacing w:val="-4"/>
          <w:sz w:val="20"/>
        </w:rPr>
        <w:t xml:space="preserve"> </w:t>
      </w:r>
      <w:r>
        <w:rPr>
          <w:sz w:val="20"/>
        </w:rPr>
        <w:t>for</w:t>
      </w:r>
      <w:r>
        <w:rPr>
          <w:spacing w:val="-4"/>
          <w:sz w:val="20"/>
        </w:rPr>
        <w:t xml:space="preserve"> </w:t>
      </w:r>
      <w:r>
        <w:rPr>
          <w:sz w:val="20"/>
        </w:rPr>
        <w:t xml:space="preserve">network </w:t>
      </w:r>
      <w:r>
        <w:rPr>
          <w:spacing w:val="-2"/>
          <w:sz w:val="20"/>
        </w:rPr>
        <w:t>connectivity.</w:t>
      </w:r>
    </w:p>
    <w:p w14:paraId="3FC03085" w14:textId="77777777" w:rsidR="00726659" w:rsidRDefault="000F0732">
      <w:pPr>
        <w:pStyle w:val="ListParagraph"/>
        <w:numPr>
          <w:ilvl w:val="0"/>
          <w:numId w:val="108"/>
        </w:numPr>
        <w:tabs>
          <w:tab w:val="left" w:pos="1437"/>
          <w:tab w:val="left" w:pos="1439"/>
        </w:tabs>
        <w:ind w:left="1439" w:right="838"/>
        <w:rPr>
          <w:sz w:val="20"/>
        </w:rPr>
      </w:pPr>
      <w:r>
        <w:rPr>
          <w:sz w:val="20"/>
        </w:rPr>
        <w:t>The VA OIT will confirm the available space within each TR for the installation</w:t>
      </w:r>
      <w:r>
        <w:rPr>
          <w:spacing w:val="-5"/>
          <w:sz w:val="20"/>
        </w:rPr>
        <w:t xml:space="preserve"> </w:t>
      </w:r>
      <w:r>
        <w:rPr>
          <w:sz w:val="20"/>
        </w:rPr>
        <w:t>of</w:t>
      </w:r>
      <w:r>
        <w:rPr>
          <w:spacing w:val="-5"/>
          <w:sz w:val="20"/>
        </w:rPr>
        <w:t xml:space="preserve"> </w:t>
      </w:r>
      <w:r>
        <w:rPr>
          <w:sz w:val="20"/>
        </w:rPr>
        <w:t>associated</w:t>
      </w:r>
      <w:r>
        <w:rPr>
          <w:spacing w:val="-5"/>
          <w:sz w:val="20"/>
        </w:rPr>
        <w:t xml:space="preserve"> </w:t>
      </w:r>
      <w:r>
        <w:rPr>
          <w:sz w:val="20"/>
        </w:rPr>
        <w:t>patch</w:t>
      </w:r>
      <w:r>
        <w:rPr>
          <w:spacing w:val="-5"/>
          <w:sz w:val="20"/>
        </w:rPr>
        <w:t xml:space="preserve"> </w:t>
      </w:r>
      <w:r>
        <w:rPr>
          <w:sz w:val="20"/>
        </w:rPr>
        <w:t>panels</w:t>
      </w:r>
      <w:r>
        <w:rPr>
          <w:spacing w:val="-5"/>
          <w:sz w:val="20"/>
        </w:rPr>
        <w:t xml:space="preserve"> </w:t>
      </w:r>
      <w:r>
        <w:rPr>
          <w:sz w:val="20"/>
        </w:rPr>
        <w:t>required</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termination</w:t>
      </w:r>
      <w:r>
        <w:rPr>
          <w:spacing w:val="-5"/>
          <w:sz w:val="20"/>
        </w:rPr>
        <w:t xml:space="preserve"> </w:t>
      </w:r>
      <w:r>
        <w:rPr>
          <w:sz w:val="20"/>
        </w:rPr>
        <w:t>of the</w:t>
      </w:r>
      <w:r>
        <w:rPr>
          <w:spacing w:val="-4"/>
          <w:sz w:val="20"/>
        </w:rPr>
        <w:t xml:space="preserve"> </w:t>
      </w:r>
      <w:r>
        <w:rPr>
          <w:sz w:val="20"/>
        </w:rPr>
        <w:t>UTP</w:t>
      </w:r>
      <w:r>
        <w:rPr>
          <w:spacing w:val="-4"/>
          <w:sz w:val="20"/>
        </w:rPr>
        <w:t xml:space="preserve"> </w:t>
      </w:r>
      <w:r>
        <w:rPr>
          <w:sz w:val="20"/>
        </w:rPr>
        <w:t>and</w:t>
      </w:r>
      <w:r>
        <w:rPr>
          <w:spacing w:val="-4"/>
          <w:sz w:val="20"/>
        </w:rPr>
        <w:t xml:space="preserve"> </w:t>
      </w:r>
      <w:r>
        <w:rPr>
          <w:sz w:val="20"/>
        </w:rPr>
        <w:t>PoE</w:t>
      </w:r>
      <w:r>
        <w:rPr>
          <w:spacing w:val="-4"/>
          <w:sz w:val="20"/>
        </w:rPr>
        <w:t xml:space="preserve"> </w:t>
      </w:r>
      <w:r>
        <w:rPr>
          <w:sz w:val="20"/>
        </w:rPr>
        <w:t>Extender</w:t>
      </w:r>
      <w:r>
        <w:rPr>
          <w:spacing w:val="-4"/>
          <w:sz w:val="20"/>
        </w:rPr>
        <w:t xml:space="preserve"> </w:t>
      </w:r>
      <w:r>
        <w:rPr>
          <w:sz w:val="20"/>
        </w:rPr>
        <w:t>cabling</w:t>
      </w:r>
      <w:r>
        <w:rPr>
          <w:spacing w:val="-4"/>
          <w:sz w:val="20"/>
        </w:rPr>
        <w:t xml:space="preserve"> </w:t>
      </w:r>
      <w:r>
        <w:rPr>
          <w:sz w:val="20"/>
        </w:rPr>
        <w:t>as</w:t>
      </w:r>
      <w:r>
        <w:rPr>
          <w:spacing w:val="-4"/>
          <w:sz w:val="20"/>
        </w:rPr>
        <w:t xml:space="preserve"> </w:t>
      </w:r>
      <w:r>
        <w:rPr>
          <w:sz w:val="20"/>
        </w:rPr>
        <w:t>well</w:t>
      </w:r>
      <w:r>
        <w:rPr>
          <w:spacing w:val="-4"/>
          <w:sz w:val="20"/>
        </w:rPr>
        <w:t xml:space="preserve"> </w:t>
      </w:r>
      <w:r>
        <w:rPr>
          <w:sz w:val="20"/>
        </w:rPr>
        <w:t>as</w:t>
      </w:r>
      <w:r>
        <w:rPr>
          <w:spacing w:val="-4"/>
          <w:sz w:val="20"/>
        </w:rPr>
        <w:t xml:space="preserve"> </w:t>
      </w:r>
      <w:r>
        <w:rPr>
          <w:sz w:val="20"/>
        </w:rPr>
        <w:t>horizontal</w:t>
      </w:r>
      <w:r>
        <w:rPr>
          <w:spacing w:val="-4"/>
          <w:sz w:val="20"/>
        </w:rPr>
        <w:t xml:space="preserve"> </w:t>
      </w:r>
      <w:r>
        <w:rPr>
          <w:sz w:val="20"/>
        </w:rPr>
        <w:t>wire</w:t>
      </w:r>
      <w:r>
        <w:rPr>
          <w:spacing w:val="-4"/>
          <w:sz w:val="20"/>
        </w:rPr>
        <w:t xml:space="preserve"> </w:t>
      </w:r>
      <w:r>
        <w:rPr>
          <w:sz w:val="20"/>
        </w:rPr>
        <w:t>managers</w:t>
      </w:r>
      <w:r>
        <w:rPr>
          <w:spacing w:val="-4"/>
          <w:sz w:val="20"/>
        </w:rPr>
        <w:t xml:space="preserve"> </w:t>
      </w:r>
      <w:r>
        <w:rPr>
          <w:sz w:val="20"/>
        </w:rPr>
        <w:t>to support the SaaS cameras.</w:t>
      </w:r>
    </w:p>
    <w:p w14:paraId="4B122905" w14:textId="77777777" w:rsidR="00726659" w:rsidRDefault="000F0732">
      <w:pPr>
        <w:pStyle w:val="ListParagraph"/>
        <w:numPr>
          <w:ilvl w:val="0"/>
          <w:numId w:val="108"/>
        </w:numPr>
        <w:tabs>
          <w:tab w:val="left" w:pos="1437"/>
          <w:tab w:val="left" w:pos="1439"/>
        </w:tabs>
        <w:ind w:left="1439" w:right="1078"/>
        <w:rPr>
          <w:sz w:val="20"/>
        </w:rPr>
      </w:pPr>
      <w:r>
        <w:rPr>
          <w:sz w:val="20"/>
        </w:rPr>
        <w:t>The</w:t>
      </w:r>
      <w:r>
        <w:rPr>
          <w:spacing w:val="-4"/>
          <w:sz w:val="20"/>
        </w:rPr>
        <w:t xml:space="preserve"> </w:t>
      </w:r>
      <w:r>
        <w:rPr>
          <w:sz w:val="20"/>
        </w:rPr>
        <w:t>VA</w:t>
      </w:r>
      <w:r>
        <w:rPr>
          <w:spacing w:val="-4"/>
          <w:sz w:val="20"/>
        </w:rPr>
        <w:t xml:space="preserve"> </w:t>
      </w:r>
      <w:r>
        <w:rPr>
          <w:sz w:val="20"/>
        </w:rPr>
        <w:t>will</w:t>
      </w:r>
      <w:r>
        <w:rPr>
          <w:spacing w:val="-4"/>
          <w:sz w:val="20"/>
        </w:rPr>
        <w:t xml:space="preserve"> </w:t>
      </w:r>
      <w:r>
        <w:rPr>
          <w:sz w:val="20"/>
        </w:rPr>
        <w:t>have</w:t>
      </w:r>
      <w:r>
        <w:rPr>
          <w:spacing w:val="-4"/>
          <w:sz w:val="20"/>
        </w:rPr>
        <w:t xml:space="preserve"> </w:t>
      </w:r>
      <w:r>
        <w:rPr>
          <w:sz w:val="20"/>
        </w:rPr>
        <w:t>to</w:t>
      </w:r>
      <w:r>
        <w:rPr>
          <w:spacing w:val="-4"/>
          <w:sz w:val="20"/>
        </w:rPr>
        <w:t xml:space="preserve"> </w:t>
      </w:r>
      <w:r>
        <w:rPr>
          <w:sz w:val="20"/>
        </w:rPr>
        <w:t>provide</w:t>
      </w:r>
      <w:r>
        <w:rPr>
          <w:spacing w:val="-4"/>
          <w:sz w:val="20"/>
        </w:rPr>
        <w:t xml:space="preserve"> </w:t>
      </w:r>
      <w:r>
        <w:rPr>
          <w:sz w:val="20"/>
        </w:rPr>
        <w:t>all</w:t>
      </w:r>
      <w:r>
        <w:rPr>
          <w:spacing w:val="-4"/>
          <w:sz w:val="20"/>
        </w:rPr>
        <w:t xml:space="preserve"> </w:t>
      </w:r>
      <w:r>
        <w:rPr>
          <w:sz w:val="20"/>
        </w:rPr>
        <w:t>the</w:t>
      </w:r>
      <w:r>
        <w:rPr>
          <w:spacing w:val="-4"/>
          <w:sz w:val="20"/>
        </w:rPr>
        <w:t xml:space="preserve"> </w:t>
      </w:r>
      <w:r>
        <w:rPr>
          <w:sz w:val="20"/>
        </w:rPr>
        <w:t>approvals</w:t>
      </w:r>
      <w:r>
        <w:rPr>
          <w:spacing w:val="-4"/>
          <w:sz w:val="20"/>
        </w:rPr>
        <w:t xml:space="preserve"> </w:t>
      </w:r>
      <w:r>
        <w:rPr>
          <w:sz w:val="20"/>
        </w:rPr>
        <w:t>and</w:t>
      </w:r>
      <w:r>
        <w:rPr>
          <w:spacing w:val="-4"/>
          <w:sz w:val="20"/>
        </w:rPr>
        <w:t xml:space="preserve"> </w:t>
      </w:r>
      <w:r>
        <w:rPr>
          <w:sz w:val="20"/>
        </w:rPr>
        <w:t>network</w:t>
      </w:r>
      <w:r>
        <w:rPr>
          <w:spacing w:val="-4"/>
          <w:sz w:val="20"/>
        </w:rPr>
        <w:t xml:space="preserve"> </w:t>
      </w:r>
      <w:r>
        <w:rPr>
          <w:sz w:val="20"/>
        </w:rPr>
        <w:t>security</w:t>
      </w:r>
      <w:r>
        <w:rPr>
          <w:spacing w:val="-4"/>
          <w:sz w:val="20"/>
        </w:rPr>
        <w:t xml:space="preserve"> </w:t>
      </w:r>
      <w:r>
        <w:rPr>
          <w:sz w:val="20"/>
        </w:rPr>
        <w:t>to allow the CCTV Physical Security Surveillance System to communicate with the SaaS solution.</w:t>
      </w:r>
    </w:p>
    <w:p w14:paraId="12BC8254" w14:textId="77777777" w:rsidR="00726659" w:rsidRDefault="000F0732">
      <w:pPr>
        <w:pStyle w:val="ListParagraph"/>
        <w:numPr>
          <w:ilvl w:val="0"/>
          <w:numId w:val="108"/>
        </w:numPr>
        <w:tabs>
          <w:tab w:val="left" w:pos="1437"/>
          <w:tab w:val="left" w:pos="1439"/>
        </w:tabs>
        <w:ind w:left="1439" w:right="958"/>
        <w:rPr>
          <w:sz w:val="20"/>
        </w:rPr>
      </w:pPr>
      <w:r>
        <w:rPr>
          <w:sz w:val="20"/>
        </w:rPr>
        <w:t>The</w:t>
      </w:r>
      <w:r>
        <w:rPr>
          <w:spacing w:val="-4"/>
          <w:sz w:val="20"/>
        </w:rPr>
        <w:t xml:space="preserve"> </w:t>
      </w:r>
      <w:r>
        <w:rPr>
          <w:sz w:val="20"/>
        </w:rPr>
        <w:t>VA</w:t>
      </w:r>
      <w:r>
        <w:rPr>
          <w:spacing w:val="-4"/>
          <w:sz w:val="20"/>
        </w:rPr>
        <w:t xml:space="preserve"> </w:t>
      </w:r>
      <w:r>
        <w:rPr>
          <w:sz w:val="20"/>
        </w:rPr>
        <w:t>will</w:t>
      </w:r>
      <w:r>
        <w:rPr>
          <w:spacing w:val="-4"/>
          <w:sz w:val="20"/>
        </w:rPr>
        <w:t xml:space="preserve"> </w:t>
      </w:r>
      <w:r>
        <w:rPr>
          <w:sz w:val="20"/>
        </w:rPr>
        <w:t>provide</w:t>
      </w:r>
      <w:r>
        <w:rPr>
          <w:spacing w:val="-4"/>
          <w:sz w:val="20"/>
        </w:rPr>
        <w:t xml:space="preserve"> </w:t>
      </w:r>
      <w:r>
        <w:rPr>
          <w:sz w:val="20"/>
        </w:rPr>
        <w:t>all</w:t>
      </w:r>
      <w:r>
        <w:rPr>
          <w:spacing w:val="-4"/>
          <w:sz w:val="20"/>
        </w:rPr>
        <w:t xml:space="preserve"> </w:t>
      </w:r>
      <w:r>
        <w:rPr>
          <w:sz w:val="20"/>
        </w:rPr>
        <w:t>the</w:t>
      </w:r>
      <w:r>
        <w:rPr>
          <w:spacing w:val="-4"/>
          <w:sz w:val="20"/>
        </w:rPr>
        <w:t xml:space="preserve"> </w:t>
      </w:r>
      <w:r>
        <w:rPr>
          <w:sz w:val="20"/>
        </w:rPr>
        <w:t>VLANS,</w:t>
      </w:r>
      <w:r>
        <w:rPr>
          <w:spacing w:val="-4"/>
          <w:sz w:val="20"/>
        </w:rPr>
        <w:t xml:space="preserve"> </w:t>
      </w:r>
      <w:r>
        <w:rPr>
          <w:sz w:val="20"/>
        </w:rPr>
        <w:t>IT</w:t>
      </w:r>
      <w:r>
        <w:rPr>
          <w:spacing w:val="-4"/>
          <w:sz w:val="20"/>
        </w:rPr>
        <w:t xml:space="preserve"> </w:t>
      </w:r>
      <w:r>
        <w:rPr>
          <w:sz w:val="20"/>
        </w:rPr>
        <w:t>Whitelist</w:t>
      </w:r>
      <w:r>
        <w:rPr>
          <w:spacing w:val="-4"/>
          <w:sz w:val="20"/>
        </w:rPr>
        <w:t xml:space="preserve"> </w:t>
      </w:r>
      <w:r>
        <w:rPr>
          <w:sz w:val="20"/>
        </w:rPr>
        <w:t>access</w:t>
      </w:r>
      <w:r>
        <w:rPr>
          <w:spacing w:val="-4"/>
          <w:sz w:val="20"/>
        </w:rPr>
        <w:t xml:space="preserve"> </w:t>
      </w:r>
      <w:r>
        <w:rPr>
          <w:sz w:val="20"/>
        </w:rPr>
        <w:t>for</w:t>
      </w:r>
      <w:r>
        <w:rPr>
          <w:spacing w:val="-4"/>
          <w:sz w:val="20"/>
        </w:rPr>
        <w:t xml:space="preserve"> </w:t>
      </w:r>
      <w:r>
        <w:rPr>
          <w:sz w:val="20"/>
        </w:rPr>
        <w:t>hardware</w:t>
      </w:r>
      <w:r>
        <w:rPr>
          <w:spacing w:val="-4"/>
          <w:sz w:val="20"/>
        </w:rPr>
        <w:t xml:space="preserve"> </w:t>
      </w:r>
      <w:r>
        <w:rPr>
          <w:sz w:val="20"/>
        </w:rPr>
        <w:t xml:space="preserve">to access the VA network </w:t>
      </w:r>
      <w:proofErr w:type="gramStart"/>
      <w:r>
        <w:rPr>
          <w:sz w:val="20"/>
        </w:rPr>
        <w:t>securely, and</w:t>
      </w:r>
      <w:proofErr w:type="gramEnd"/>
      <w:r>
        <w:rPr>
          <w:sz w:val="20"/>
        </w:rPr>
        <w:t xml:space="preserve"> provide an SDL and an Implementation team to track and help the Vendor complete the installation tasks and Program/Project Management.</w:t>
      </w:r>
    </w:p>
    <w:p w14:paraId="64E09E5D" w14:textId="77777777" w:rsidR="00726659" w:rsidRDefault="00726659">
      <w:pPr>
        <w:pStyle w:val="ListParagraph"/>
        <w:rPr>
          <w:sz w:val="20"/>
        </w:rPr>
        <w:sectPr w:rsidR="00726659">
          <w:pgSz w:w="12240" w:h="15840"/>
          <w:pgMar w:top="1100" w:right="720" w:bottom="1240" w:left="720" w:header="464" w:footer="1040" w:gutter="0"/>
          <w:cols w:space="720"/>
        </w:sectPr>
      </w:pPr>
    </w:p>
    <w:p w14:paraId="18284B6D" w14:textId="77777777" w:rsidR="00726659" w:rsidRDefault="00726659">
      <w:pPr>
        <w:pStyle w:val="BodyText"/>
        <w:spacing w:before="96"/>
        <w:ind w:left="0" w:firstLine="0"/>
      </w:pPr>
    </w:p>
    <w:p w14:paraId="5CE24ED1" w14:textId="77777777" w:rsidR="00726659" w:rsidRDefault="000F0732">
      <w:pPr>
        <w:pStyle w:val="Heading7"/>
        <w:ind w:left="719" w:firstLine="0"/>
      </w:pPr>
      <w:r>
        <w:rPr>
          <w:spacing w:val="-2"/>
        </w:rPr>
        <w:t>Warranty:</w:t>
      </w:r>
    </w:p>
    <w:p w14:paraId="70F686EF" w14:textId="77777777" w:rsidR="00726659" w:rsidRDefault="00726659">
      <w:pPr>
        <w:pStyle w:val="BodyText"/>
        <w:ind w:left="0" w:firstLine="0"/>
        <w:rPr>
          <w:b/>
        </w:rPr>
      </w:pPr>
    </w:p>
    <w:p w14:paraId="3CA364F4" w14:textId="77777777" w:rsidR="00726659" w:rsidRDefault="000F0732">
      <w:pPr>
        <w:pStyle w:val="BodyText"/>
        <w:ind w:left="719" w:right="957" w:firstLine="0"/>
      </w:pPr>
      <w:r>
        <w:t>Provide the necessary labor and assistance for warranty claims against manufacturers</w:t>
      </w:r>
      <w:r>
        <w:rPr>
          <w:spacing w:val="-5"/>
        </w:rPr>
        <w:t xml:space="preserve"> </w:t>
      </w:r>
      <w:r>
        <w:t>due</w:t>
      </w:r>
      <w:r>
        <w:rPr>
          <w:spacing w:val="-5"/>
        </w:rPr>
        <w:t xml:space="preserve"> </w:t>
      </w:r>
      <w:r>
        <w:t>to</w:t>
      </w:r>
      <w:r>
        <w:rPr>
          <w:spacing w:val="-5"/>
        </w:rPr>
        <w:t xml:space="preserve"> </w:t>
      </w:r>
      <w:r>
        <w:t>equipment</w:t>
      </w:r>
      <w:r>
        <w:rPr>
          <w:spacing w:val="-5"/>
        </w:rPr>
        <w:t xml:space="preserve"> </w:t>
      </w:r>
      <w:r>
        <w:t>failure</w:t>
      </w:r>
      <w:r>
        <w:rPr>
          <w:spacing w:val="-5"/>
        </w:rPr>
        <w:t xml:space="preserve"> </w:t>
      </w:r>
      <w:r>
        <w:t>during</w:t>
      </w:r>
      <w:r>
        <w:rPr>
          <w:spacing w:val="-5"/>
        </w:rPr>
        <w:t xml:space="preserve"> </w:t>
      </w:r>
      <w:r>
        <w:t>the</w:t>
      </w:r>
      <w:r>
        <w:rPr>
          <w:spacing w:val="-5"/>
        </w:rPr>
        <w:t xml:space="preserve"> </w:t>
      </w:r>
      <w:r>
        <w:t>manufacturer’s</w:t>
      </w:r>
      <w:r>
        <w:rPr>
          <w:spacing w:val="-5"/>
        </w:rPr>
        <w:t xml:space="preserve"> </w:t>
      </w:r>
      <w:r>
        <w:t>stated warranty period.</w:t>
      </w:r>
    </w:p>
    <w:p w14:paraId="6364AE4B" w14:textId="77777777" w:rsidR="00726659" w:rsidRDefault="000F0732">
      <w:pPr>
        <w:pStyle w:val="BodyText"/>
        <w:spacing w:before="225"/>
        <w:ind w:left="719" w:right="958" w:firstLine="0"/>
        <w:jc w:val="both"/>
      </w:pPr>
      <w:r>
        <w:t>The</w:t>
      </w:r>
      <w:r>
        <w:rPr>
          <w:spacing w:val="-4"/>
        </w:rPr>
        <w:t xml:space="preserve"> </w:t>
      </w:r>
      <w:r>
        <w:t>Contractor</w:t>
      </w:r>
      <w:r>
        <w:rPr>
          <w:spacing w:val="-4"/>
        </w:rPr>
        <w:t xml:space="preserve"> </w:t>
      </w:r>
      <w:r>
        <w:t>shall</w:t>
      </w:r>
      <w:r>
        <w:rPr>
          <w:spacing w:val="-4"/>
        </w:rPr>
        <w:t xml:space="preserve"> </w:t>
      </w:r>
      <w:r>
        <w:t>provide</w:t>
      </w:r>
      <w:r>
        <w:rPr>
          <w:spacing w:val="-4"/>
        </w:rPr>
        <w:t xml:space="preserve"> </w:t>
      </w:r>
      <w:r>
        <w:t>a</w:t>
      </w:r>
      <w:r>
        <w:rPr>
          <w:spacing w:val="-4"/>
        </w:rPr>
        <w:t xml:space="preserve"> </w:t>
      </w:r>
      <w:r>
        <w:t>service</w:t>
      </w:r>
      <w:r>
        <w:rPr>
          <w:spacing w:val="-4"/>
        </w:rPr>
        <w:t xml:space="preserve"> </w:t>
      </w:r>
      <w:r>
        <w:t>and</w:t>
      </w:r>
      <w:r>
        <w:rPr>
          <w:spacing w:val="-4"/>
        </w:rPr>
        <w:t xml:space="preserve"> </w:t>
      </w:r>
      <w:r>
        <w:t>maintenance</w:t>
      </w:r>
      <w:r>
        <w:rPr>
          <w:spacing w:val="-4"/>
        </w:rPr>
        <w:t xml:space="preserve"> </w:t>
      </w:r>
      <w:r>
        <w:t>plan</w:t>
      </w:r>
      <w:r>
        <w:rPr>
          <w:spacing w:val="-4"/>
        </w:rPr>
        <w:t xml:space="preserve"> </w:t>
      </w:r>
      <w:r>
        <w:t>for</w:t>
      </w:r>
      <w:r>
        <w:rPr>
          <w:spacing w:val="-4"/>
        </w:rPr>
        <w:t xml:space="preserve"> </w:t>
      </w:r>
      <w:r>
        <w:t>a</w:t>
      </w:r>
      <w:r>
        <w:rPr>
          <w:spacing w:val="-4"/>
        </w:rPr>
        <w:t xml:space="preserve"> </w:t>
      </w:r>
      <w:r>
        <w:t>minimum</w:t>
      </w:r>
      <w:r>
        <w:rPr>
          <w:spacing w:val="-4"/>
        </w:rPr>
        <w:t xml:space="preserve"> </w:t>
      </w:r>
      <w:r>
        <w:t>of five</w:t>
      </w:r>
      <w:r>
        <w:rPr>
          <w:spacing w:val="-3"/>
        </w:rPr>
        <w:t xml:space="preserve"> </w:t>
      </w:r>
      <w:r>
        <w:t>(5)</w:t>
      </w:r>
      <w:r>
        <w:rPr>
          <w:spacing w:val="-3"/>
        </w:rPr>
        <w:t xml:space="preserve"> </w:t>
      </w:r>
      <w:r>
        <w:t>years</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completion</w:t>
      </w:r>
      <w:r>
        <w:rPr>
          <w:spacing w:val="-3"/>
        </w:rPr>
        <w:t xml:space="preserve"> </w:t>
      </w:r>
      <w:r>
        <w:t>and</w:t>
      </w:r>
      <w:r>
        <w:rPr>
          <w:spacing w:val="-3"/>
        </w:rPr>
        <w:t xml:space="preserve"> </w:t>
      </w:r>
      <w:r>
        <w:t>acceptance</w:t>
      </w:r>
      <w:r>
        <w:rPr>
          <w:spacing w:val="-3"/>
        </w:rPr>
        <w:t xml:space="preserve"> </w:t>
      </w:r>
      <w:r>
        <w:t>of</w:t>
      </w:r>
      <w:r>
        <w:rPr>
          <w:spacing w:val="-3"/>
        </w:rPr>
        <w:t xml:space="preserve"> </w:t>
      </w:r>
      <w:r>
        <w:t>the</w:t>
      </w:r>
      <w:r>
        <w:rPr>
          <w:spacing w:val="-3"/>
        </w:rPr>
        <w:t xml:space="preserve"> </w:t>
      </w:r>
      <w:r>
        <w:t>SaaS</w:t>
      </w:r>
      <w:r>
        <w:rPr>
          <w:spacing w:val="-3"/>
        </w:rPr>
        <w:t xml:space="preserve"> </w:t>
      </w:r>
      <w:r>
        <w:t>system be the Government.</w:t>
      </w:r>
    </w:p>
    <w:p w14:paraId="287F624B" w14:textId="77777777" w:rsidR="00726659" w:rsidRDefault="00726659">
      <w:pPr>
        <w:pStyle w:val="BodyText"/>
        <w:ind w:left="0" w:firstLine="0"/>
      </w:pPr>
    </w:p>
    <w:p w14:paraId="39EA9211" w14:textId="77777777" w:rsidR="00726659" w:rsidRDefault="00726659">
      <w:pPr>
        <w:pStyle w:val="BodyText"/>
        <w:ind w:left="0" w:firstLine="0"/>
      </w:pPr>
    </w:p>
    <w:p w14:paraId="76F26034" w14:textId="77777777" w:rsidR="00726659" w:rsidRDefault="000F0732">
      <w:pPr>
        <w:pStyle w:val="Heading7"/>
        <w:ind w:left="719" w:firstLine="0"/>
        <w:rPr>
          <w:b w:val="0"/>
        </w:rPr>
      </w:pPr>
      <w:r>
        <w:rPr>
          <w:spacing w:val="-2"/>
        </w:rPr>
        <w:t>Clarifications</w:t>
      </w:r>
      <w:r>
        <w:rPr>
          <w:b w:val="0"/>
          <w:spacing w:val="-2"/>
        </w:rPr>
        <w:t>:</w:t>
      </w:r>
    </w:p>
    <w:p w14:paraId="4B61966A" w14:textId="77777777" w:rsidR="00726659" w:rsidRDefault="00726659">
      <w:pPr>
        <w:pStyle w:val="BodyText"/>
        <w:spacing w:before="1"/>
        <w:ind w:left="0" w:firstLine="0"/>
      </w:pPr>
    </w:p>
    <w:p w14:paraId="79D42D28" w14:textId="77777777" w:rsidR="00726659" w:rsidRDefault="000F0732">
      <w:pPr>
        <w:pStyle w:val="BodyText"/>
        <w:ind w:left="719" w:right="839" w:firstLine="0"/>
      </w:pPr>
      <w:r>
        <w:t>Installed wiring will utilize plenum-rated cable as required and specified herein</w:t>
      </w:r>
      <w:r>
        <w:rPr>
          <w:spacing w:val="-4"/>
        </w:rPr>
        <w:t xml:space="preserve"> </w:t>
      </w:r>
      <w:proofErr w:type="gramStart"/>
      <w:r>
        <w:t>with</w:t>
      </w:r>
      <w:r>
        <w:rPr>
          <w:spacing w:val="-4"/>
        </w:rPr>
        <w:t xml:space="preserve"> </w:t>
      </w:r>
      <w:r>
        <w:t>the</w:t>
      </w:r>
      <w:r>
        <w:rPr>
          <w:spacing w:val="-4"/>
        </w:rPr>
        <w:t xml:space="preserve"> </w:t>
      </w:r>
      <w:r>
        <w:t>exception</w:t>
      </w:r>
      <w:r>
        <w:rPr>
          <w:spacing w:val="-4"/>
        </w:rPr>
        <w:t xml:space="preserve"> </w:t>
      </w:r>
      <w:r>
        <w:t>of</w:t>
      </w:r>
      <w:proofErr w:type="gramEnd"/>
      <w:r>
        <w:rPr>
          <w:spacing w:val="-4"/>
        </w:rPr>
        <w:t xml:space="preserve"> </w:t>
      </w:r>
      <w:r>
        <w:t>exterior</w:t>
      </w:r>
      <w:r>
        <w:rPr>
          <w:spacing w:val="-4"/>
        </w:rPr>
        <w:t xml:space="preserve"> </w:t>
      </w:r>
      <w:r>
        <w:t>cabling</w:t>
      </w:r>
      <w:r>
        <w:rPr>
          <w:spacing w:val="-4"/>
        </w:rPr>
        <w:t xml:space="preserve"> </w:t>
      </w:r>
      <w:r>
        <w:t>may</w:t>
      </w:r>
      <w:r>
        <w:rPr>
          <w:spacing w:val="-4"/>
        </w:rPr>
        <w:t xml:space="preserve"> </w:t>
      </w:r>
      <w:r>
        <w:t>be</w:t>
      </w:r>
      <w:r>
        <w:rPr>
          <w:spacing w:val="-4"/>
        </w:rPr>
        <w:t xml:space="preserve"> </w:t>
      </w:r>
      <w:r>
        <w:t>riser</w:t>
      </w:r>
      <w:r>
        <w:rPr>
          <w:spacing w:val="-4"/>
        </w:rPr>
        <w:t xml:space="preserve"> </w:t>
      </w:r>
      <w:r>
        <w:t>rated,</w:t>
      </w:r>
      <w:r>
        <w:rPr>
          <w:spacing w:val="-4"/>
        </w:rPr>
        <w:t xml:space="preserve"> </w:t>
      </w:r>
      <w:r>
        <w:t>and</w:t>
      </w:r>
      <w:r>
        <w:rPr>
          <w:spacing w:val="-4"/>
        </w:rPr>
        <w:t xml:space="preserve"> </w:t>
      </w:r>
      <w:r>
        <w:t>conduit should be included in the quoted price as noted on the drawings and within the specifications.</w:t>
      </w:r>
    </w:p>
    <w:p w14:paraId="5BD550C4" w14:textId="77777777" w:rsidR="00726659" w:rsidRDefault="00726659">
      <w:pPr>
        <w:pStyle w:val="BodyText"/>
        <w:spacing w:before="201"/>
        <w:ind w:left="0" w:firstLine="0"/>
      </w:pPr>
    </w:p>
    <w:p w14:paraId="21884526" w14:textId="77777777" w:rsidR="00726659" w:rsidRDefault="000F0732">
      <w:pPr>
        <w:pStyle w:val="Heading7"/>
        <w:numPr>
          <w:ilvl w:val="0"/>
          <w:numId w:val="107"/>
        </w:numPr>
        <w:tabs>
          <w:tab w:val="left" w:pos="1076"/>
        </w:tabs>
        <w:ind w:left="1076" w:hanging="357"/>
      </w:pPr>
      <w:r>
        <w:rPr>
          <w:u w:val="single"/>
        </w:rPr>
        <w:t xml:space="preserve"> </w:t>
      </w:r>
      <w:r>
        <w:rPr>
          <w:spacing w:val="-2"/>
          <w:u w:val="single"/>
        </w:rPr>
        <w:t>SECURITY</w:t>
      </w:r>
    </w:p>
    <w:p w14:paraId="03D18366" w14:textId="77777777" w:rsidR="00726659" w:rsidRDefault="000F0732">
      <w:pPr>
        <w:pStyle w:val="BodyText"/>
        <w:spacing w:before="225"/>
        <w:ind w:left="719" w:right="716" w:firstLine="0"/>
        <w:jc w:val="both"/>
      </w:pPr>
      <w:r>
        <w:t>The Contractor is required to check in with the COR before proceeding to the installation</w:t>
      </w:r>
      <w:r>
        <w:rPr>
          <w:spacing w:val="-4"/>
        </w:rPr>
        <w:t xml:space="preserve"> </w:t>
      </w:r>
      <w:r>
        <w:t>location.</w:t>
      </w:r>
      <w:r>
        <w:rPr>
          <w:spacing w:val="-4"/>
        </w:rPr>
        <w:t xml:space="preserve"> </w:t>
      </w:r>
      <w:r>
        <w:t>The</w:t>
      </w:r>
      <w:r>
        <w:rPr>
          <w:spacing w:val="-4"/>
        </w:rPr>
        <w:t xml:space="preserve"> </w:t>
      </w:r>
      <w:r>
        <w:t>contractor</w:t>
      </w:r>
      <w:r>
        <w:rPr>
          <w:spacing w:val="-4"/>
        </w:rPr>
        <w:t xml:space="preserve"> </w:t>
      </w:r>
      <w:r>
        <w:t>will</w:t>
      </w:r>
      <w:r>
        <w:rPr>
          <w:spacing w:val="-4"/>
        </w:rPr>
        <w:t xml:space="preserve"> </w:t>
      </w:r>
      <w:r>
        <w:t>install</w:t>
      </w:r>
      <w:r>
        <w:rPr>
          <w:spacing w:val="-4"/>
        </w:rPr>
        <w:t xml:space="preserve"> </w:t>
      </w:r>
      <w:r>
        <w:t>equipment</w:t>
      </w:r>
      <w:r>
        <w:rPr>
          <w:spacing w:val="-4"/>
        </w:rPr>
        <w:t xml:space="preserve"> </w:t>
      </w:r>
      <w:r>
        <w:t>but</w:t>
      </w:r>
      <w:r>
        <w:rPr>
          <w:spacing w:val="-4"/>
        </w:rPr>
        <w:t xml:space="preserve"> </w:t>
      </w:r>
      <w:r>
        <w:t>will</w:t>
      </w:r>
      <w:r>
        <w:rPr>
          <w:spacing w:val="-4"/>
        </w:rPr>
        <w:t xml:space="preserve"> </w:t>
      </w:r>
      <w:r>
        <w:t>not</w:t>
      </w:r>
      <w:r>
        <w:rPr>
          <w:spacing w:val="-4"/>
        </w:rPr>
        <w:t xml:space="preserve"> </w:t>
      </w:r>
      <w:r>
        <w:t>have access to VA systems.</w:t>
      </w:r>
    </w:p>
    <w:p w14:paraId="17AA8333" w14:textId="77777777" w:rsidR="00726659" w:rsidRDefault="00726659">
      <w:pPr>
        <w:pStyle w:val="BodyText"/>
        <w:spacing w:before="1"/>
        <w:ind w:left="0" w:firstLine="0"/>
      </w:pPr>
    </w:p>
    <w:p w14:paraId="0377F646" w14:textId="77777777" w:rsidR="00726659" w:rsidRDefault="000F0732">
      <w:pPr>
        <w:pStyle w:val="BodyText"/>
        <w:ind w:left="719" w:right="957" w:firstLine="0"/>
      </w:pPr>
      <w:r>
        <w:t>The</w:t>
      </w:r>
      <w:r>
        <w:rPr>
          <w:spacing w:val="-4"/>
        </w:rPr>
        <w:t xml:space="preserve"> </w:t>
      </w:r>
      <w:r>
        <w:t>C&amp;A</w:t>
      </w:r>
      <w:r>
        <w:rPr>
          <w:spacing w:val="-4"/>
        </w:rPr>
        <w:t xml:space="preserve"> </w:t>
      </w:r>
      <w:r>
        <w:t>requirements</w:t>
      </w:r>
      <w:r>
        <w:rPr>
          <w:spacing w:val="-4"/>
        </w:rPr>
        <w:t xml:space="preserve"> </w:t>
      </w:r>
      <w:r>
        <w:t>do</w:t>
      </w:r>
      <w:r>
        <w:rPr>
          <w:spacing w:val="-4"/>
        </w:rPr>
        <w:t xml:space="preserve"> </w:t>
      </w:r>
      <w:r>
        <w:t>not</w:t>
      </w:r>
      <w:r>
        <w:rPr>
          <w:spacing w:val="-4"/>
        </w:rPr>
        <w:t xml:space="preserve"> </w:t>
      </w:r>
      <w:r>
        <w:t>apply,</w:t>
      </w:r>
      <w:r>
        <w:rPr>
          <w:spacing w:val="-4"/>
        </w:rPr>
        <w:t xml:space="preserve"> </w:t>
      </w:r>
      <w:r>
        <w:t>and</w:t>
      </w:r>
      <w:r>
        <w:rPr>
          <w:spacing w:val="-4"/>
        </w:rPr>
        <w:t xml:space="preserve"> </w:t>
      </w:r>
      <w:r>
        <w:t>a</w:t>
      </w:r>
      <w:r>
        <w:rPr>
          <w:spacing w:val="-4"/>
        </w:rPr>
        <w:t xml:space="preserve"> </w:t>
      </w:r>
      <w:r>
        <w:t>Security</w:t>
      </w:r>
      <w:r>
        <w:rPr>
          <w:spacing w:val="-4"/>
        </w:rPr>
        <w:t xml:space="preserve"> </w:t>
      </w:r>
      <w:r>
        <w:t>Accreditation</w:t>
      </w:r>
      <w:r>
        <w:rPr>
          <w:spacing w:val="-4"/>
        </w:rPr>
        <w:t xml:space="preserve"> </w:t>
      </w:r>
      <w:r>
        <w:t>Package</w:t>
      </w:r>
      <w:r>
        <w:rPr>
          <w:spacing w:val="-4"/>
        </w:rPr>
        <w:t xml:space="preserve"> </w:t>
      </w:r>
      <w:r>
        <w:t>is not required.</w:t>
      </w:r>
    </w:p>
    <w:p w14:paraId="2C2F9E7E" w14:textId="77777777" w:rsidR="00726659" w:rsidRDefault="000F0732">
      <w:pPr>
        <w:pStyle w:val="Heading7"/>
        <w:numPr>
          <w:ilvl w:val="0"/>
          <w:numId w:val="107"/>
        </w:numPr>
        <w:tabs>
          <w:tab w:val="left" w:pos="1196"/>
        </w:tabs>
        <w:spacing w:before="226"/>
        <w:ind w:left="1196" w:hanging="477"/>
      </w:pPr>
      <w:r>
        <w:rPr>
          <w:u w:val="single"/>
        </w:rPr>
        <w:t>SaaS</w:t>
      </w:r>
      <w:r>
        <w:rPr>
          <w:spacing w:val="-7"/>
          <w:u w:val="single"/>
        </w:rPr>
        <w:t xml:space="preserve"> </w:t>
      </w:r>
      <w:r>
        <w:rPr>
          <w:u w:val="single"/>
        </w:rPr>
        <w:t>Contract</w:t>
      </w:r>
      <w:r>
        <w:rPr>
          <w:spacing w:val="-7"/>
          <w:u w:val="single"/>
        </w:rPr>
        <w:t xml:space="preserve"> </w:t>
      </w:r>
      <w:r>
        <w:rPr>
          <w:u w:val="single"/>
        </w:rPr>
        <w:t>Language</w:t>
      </w:r>
      <w:r>
        <w:rPr>
          <w:spacing w:val="-7"/>
          <w:u w:val="single"/>
        </w:rPr>
        <w:t xml:space="preserve"> </w:t>
      </w:r>
      <w:r>
        <w:rPr>
          <w:u w:val="single"/>
        </w:rPr>
        <w:t>and</w:t>
      </w:r>
      <w:r>
        <w:rPr>
          <w:spacing w:val="-6"/>
          <w:u w:val="single"/>
        </w:rPr>
        <w:t xml:space="preserve"> </w:t>
      </w:r>
      <w:r>
        <w:rPr>
          <w:u w:val="single"/>
        </w:rPr>
        <w:t>Price</w:t>
      </w:r>
      <w:r>
        <w:rPr>
          <w:spacing w:val="-7"/>
          <w:u w:val="single"/>
        </w:rPr>
        <w:t xml:space="preserve"> </w:t>
      </w:r>
      <w:r>
        <w:rPr>
          <w:spacing w:val="-2"/>
          <w:u w:val="single"/>
        </w:rPr>
        <w:t>Schedule</w:t>
      </w:r>
    </w:p>
    <w:p w14:paraId="39E0110E" w14:textId="77777777" w:rsidR="00726659" w:rsidRDefault="000F0732">
      <w:pPr>
        <w:pStyle w:val="Heading7"/>
        <w:spacing w:before="16" w:line="472" w:lineRule="exact"/>
        <w:ind w:left="705" w:right="5048" w:firstLine="14"/>
      </w:pPr>
      <w:r>
        <w:t>Attachment</w:t>
      </w:r>
      <w:r>
        <w:rPr>
          <w:spacing w:val="33"/>
        </w:rPr>
        <w:t xml:space="preserve"> </w:t>
      </w:r>
      <w:r>
        <w:t>A:</w:t>
      </w:r>
      <w:r>
        <w:rPr>
          <w:spacing w:val="33"/>
        </w:rPr>
        <w:t xml:space="preserve"> </w:t>
      </w:r>
      <w:r>
        <w:t>SaaS</w:t>
      </w:r>
      <w:r>
        <w:rPr>
          <w:spacing w:val="33"/>
        </w:rPr>
        <w:t xml:space="preserve"> </w:t>
      </w:r>
      <w:r>
        <w:t>FedRAMP</w:t>
      </w:r>
      <w:r>
        <w:rPr>
          <w:spacing w:val="33"/>
        </w:rPr>
        <w:t xml:space="preserve"> </w:t>
      </w:r>
      <w:r>
        <w:t>Requirements If</w:t>
      </w:r>
      <w:r>
        <w:rPr>
          <w:spacing w:val="-7"/>
        </w:rPr>
        <w:t xml:space="preserve"> </w:t>
      </w:r>
      <w:r>
        <w:t>the</w:t>
      </w:r>
      <w:r>
        <w:rPr>
          <w:spacing w:val="-7"/>
        </w:rPr>
        <w:t xml:space="preserve"> </w:t>
      </w:r>
      <w:r>
        <w:t>solution</w:t>
      </w:r>
      <w:r>
        <w:rPr>
          <w:spacing w:val="-7"/>
        </w:rPr>
        <w:t xml:space="preserve"> </w:t>
      </w:r>
      <w:r>
        <w:t>is</w:t>
      </w:r>
      <w:r>
        <w:rPr>
          <w:spacing w:val="-7"/>
        </w:rPr>
        <w:t xml:space="preserve"> </w:t>
      </w:r>
      <w:r>
        <w:t>not</w:t>
      </w:r>
      <w:r>
        <w:rPr>
          <w:spacing w:val="-7"/>
        </w:rPr>
        <w:t xml:space="preserve"> </w:t>
      </w:r>
      <w:r>
        <w:t>FedRAMP</w:t>
      </w:r>
      <w:r>
        <w:rPr>
          <w:spacing w:val="-7"/>
        </w:rPr>
        <w:t xml:space="preserve"> </w:t>
      </w:r>
      <w:r>
        <w:t>authorized:</w:t>
      </w:r>
    </w:p>
    <w:p w14:paraId="63FB1249" w14:textId="77777777" w:rsidR="00726659" w:rsidRDefault="000F0732">
      <w:pPr>
        <w:pStyle w:val="ListParagraph"/>
        <w:numPr>
          <w:ilvl w:val="0"/>
          <w:numId w:val="106"/>
        </w:numPr>
        <w:tabs>
          <w:tab w:val="left" w:pos="1077"/>
        </w:tabs>
        <w:spacing w:line="209" w:lineRule="exact"/>
        <w:ind w:left="1077" w:hanging="358"/>
        <w:rPr>
          <w:sz w:val="20"/>
        </w:rPr>
      </w:pPr>
      <w:r>
        <w:rPr>
          <w:sz w:val="20"/>
        </w:rPr>
        <w:t>The</w:t>
      </w:r>
      <w:r>
        <w:rPr>
          <w:spacing w:val="-8"/>
          <w:sz w:val="20"/>
        </w:rPr>
        <w:t xml:space="preserve"> </w:t>
      </w:r>
      <w:r>
        <w:rPr>
          <w:sz w:val="20"/>
        </w:rPr>
        <w:t>information</w:t>
      </w:r>
      <w:r>
        <w:rPr>
          <w:spacing w:val="-7"/>
          <w:sz w:val="20"/>
        </w:rPr>
        <w:t xml:space="preserve"> </w:t>
      </w:r>
      <w:r>
        <w:rPr>
          <w:sz w:val="20"/>
        </w:rPr>
        <w:t>system</w:t>
      </w:r>
      <w:r>
        <w:rPr>
          <w:spacing w:val="-8"/>
          <w:sz w:val="20"/>
        </w:rPr>
        <w:t xml:space="preserve"> </w:t>
      </w:r>
      <w:r>
        <w:rPr>
          <w:sz w:val="20"/>
        </w:rPr>
        <w:t>solution</w:t>
      </w:r>
      <w:r>
        <w:rPr>
          <w:spacing w:val="-7"/>
          <w:sz w:val="20"/>
        </w:rPr>
        <w:t xml:space="preserve"> </w:t>
      </w:r>
      <w:r>
        <w:rPr>
          <w:sz w:val="20"/>
        </w:rPr>
        <w:t>selected</w:t>
      </w:r>
      <w:r>
        <w:rPr>
          <w:spacing w:val="-8"/>
          <w:sz w:val="20"/>
        </w:rPr>
        <w:t xml:space="preserve"> </w:t>
      </w:r>
      <w:r>
        <w:rPr>
          <w:sz w:val="20"/>
        </w:rPr>
        <w:t>by</w:t>
      </w:r>
      <w:r>
        <w:rPr>
          <w:spacing w:val="-7"/>
          <w:sz w:val="20"/>
        </w:rPr>
        <w:t xml:space="preserve"> </w:t>
      </w:r>
      <w:r>
        <w:rPr>
          <w:sz w:val="20"/>
        </w:rPr>
        <w:t>the</w:t>
      </w:r>
      <w:r>
        <w:rPr>
          <w:spacing w:val="-8"/>
          <w:sz w:val="20"/>
        </w:rPr>
        <w:t xml:space="preserve"> </w:t>
      </w:r>
      <w:r>
        <w:rPr>
          <w:sz w:val="20"/>
        </w:rPr>
        <w:t>Contractor</w:t>
      </w:r>
      <w:r>
        <w:rPr>
          <w:spacing w:val="-7"/>
          <w:sz w:val="20"/>
        </w:rPr>
        <w:t xml:space="preserve"> </w:t>
      </w:r>
      <w:r>
        <w:rPr>
          <w:sz w:val="20"/>
        </w:rPr>
        <w:t>shall</w:t>
      </w:r>
      <w:r>
        <w:rPr>
          <w:spacing w:val="-8"/>
          <w:sz w:val="20"/>
        </w:rPr>
        <w:t xml:space="preserve"> </w:t>
      </w:r>
      <w:r>
        <w:rPr>
          <w:spacing w:val="-2"/>
          <w:sz w:val="20"/>
        </w:rPr>
        <w:t>comply</w:t>
      </w:r>
    </w:p>
    <w:p w14:paraId="31F9704F" w14:textId="77777777" w:rsidR="00726659" w:rsidRDefault="000F0732">
      <w:pPr>
        <w:pStyle w:val="BodyText"/>
        <w:spacing w:before="9"/>
        <w:ind w:left="1079" w:firstLine="0"/>
      </w:pPr>
      <w:r>
        <w:t>with</w:t>
      </w:r>
      <w:r>
        <w:rPr>
          <w:spacing w:val="-8"/>
        </w:rPr>
        <w:t xml:space="preserve"> </w:t>
      </w:r>
      <w:r>
        <w:t>the</w:t>
      </w:r>
      <w:r>
        <w:rPr>
          <w:spacing w:val="-8"/>
        </w:rPr>
        <w:t xml:space="preserve"> </w:t>
      </w:r>
      <w:r>
        <w:t>Federal</w:t>
      </w:r>
      <w:r>
        <w:rPr>
          <w:spacing w:val="-8"/>
        </w:rPr>
        <w:t xml:space="preserve"> </w:t>
      </w:r>
      <w:r>
        <w:t>Information</w:t>
      </w:r>
      <w:r>
        <w:rPr>
          <w:spacing w:val="-8"/>
        </w:rPr>
        <w:t xml:space="preserve"> </w:t>
      </w:r>
      <w:r>
        <w:t>Security</w:t>
      </w:r>
      <w:r>
        <w:rPr>
          <w:spacing w:val="-8"/>
        </w:rPr>
        <w:t xml:space="preserve"> </w:t>
      </w:r>
      <w:r>
        <w:t>Management</w:t>
      </w:r>
      <w:r>
        <w:rPr>
          <w:spacing w:val="-8"/>
        </w:rPr>
        <w:t xml:space="preserve"> </w:t>
      </w:r>
      <w:r>
        <w:t>Act</w:t>
      </w:r>
      <w:r>
        <w:rPr>
          <w:spacing w:val="-8"/>
        </w:rPr>
        <w:t xml:space="preserve"> </w:t>
      </w:r>
      <w:r>
        <w:rPr>
          <w:spacing w:val="-2"/>
        </w:rPr>
        <w:t>(FISMA).</w:t>
      </w:r>
    </w:p>
    <w:p w14:paraId="49564EDB" w14:textId="77777777" w:rsidR="00726659" w:rsidRDefault="000F0732">
      <w:pPr>
        <w:pStyle w:val="ListParagraph"/>
        <w:numPr>
          <w:ilvl w:val="0"/>
          <w:numId w:val="106"/>
        </w:numPr>
        <w:tabs>
          <w:tab w:val="left" w:pos="1077"/>
          <w:tab w:val="left" w:pos="1079"/>
        </w:tabs>
        <w:spacing w:before="15" w:line="249" w:lineRule="auto"/>
        <w:ind w:left="1079" w:right="95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comply</w:t>
      </w:r>
      <w:r>
        <w:rPr>
          <w:spacing w:val="-5"/>
          <w:sz w:val="20"/>
        </w:rPr>
        <w:t xml:space="preserve"> </w:t>
      </w:r>
      <w:r>
        <w:rPr>
          <w:sz w:val="20"/>
        </w:rPr>
        <w:t>with</w:t>
      </w:r>
      <w:r>
        <w:rPr>
          <w:spacing w:val="-5"/>
          <w:sz w:val="20"/>
        </w:rPr>
        <w:t xml:space="preserve"> </w:t>
      </w:r>
      <w:r>
        <w:rPr>
          <w:sz w:val="20"/>
          <w:u w:val="single"/>
        </w:rPr>
        <w:t>FedRAMP</w:t>
      </w:r>
      <w:r>
        <w:rPr>
          <w:spacing w:val="-5"/>
          <w:sz w:val="20"/>
        </w:rPr>
        <w:t xml:space="preserve"> </w:t>
      </w:r>
      <w:r>
        <w:rPr>
          <w:sz w:val="20"/>
        </w:rPr>
        <w:t>requirements</w:t>
      </w:r>
      <w:r>
        <w:rPr>
          <w:spacing w:val="-5"/>
          <w:sz w:val="20"/>
        </w:rPr>
        <w:t xml:space="preserve"> </w:t>
      </w:r>
      <w:r>
        <w:rPr>
          <w:sz w:val="20"/>
        </w:rPr>
        <w:t>for</w:t>
      </w:r>
      <w:r>
        <w:rPr>
          <w:spacing w:val="-5"/>
          <w:sz w:val="20"/>
        </w:rPr>
        <w:t xml:space="preserve"> </w:t>
      </w:r>
      <w:r>
        <w:rPr>
          <w:b/>
          <w:sz w:val="20"/>
        </w:rPr>
        <w:t>Moderate</w:t>
      </w:r>
      <w:r>
        <w:rPr>
          <w:b/>
          <w:spacing w:val="-5"/>
          <w:sz w:val="20"/>
        </w:rPr>
        <w:t xml:space="preserve"> </w:t>
      </w:r>
      <w:r>
        <w:rPr>
          <w:b/>
          <w:sz w:val="20"/>
        </w:rPr>
        <w:t xml:space="preserve">Impact </w:t>
      </w:r>
      <w:r>
        <w:rPr>
          <w:sz w:val="20"/>
        </w:rPr>
        <w:t>as mandated by Federal laws and policies, including making available any documentation,</w:t>
      </w:r>
      <w:r>
        <w:rPr>
          <w:spacing w:val="-5"/>
          <w:sz w:val="20"/>
        </w:rPr>
        <w:t xml:space="preserve"> </w:t>
      </w:r>
      <w:r>
        <w:rPr>
          <w:sz w:val="20"/>
        </w:rPr>
        <w:t>physical</w:t>
      </w:r>
      <w:r>
        <w:rPr>
          <w:spacing w:val="-5"/>
          <w:sz w:val="20"/>
        </w:rPr>
        <w:t xml:space="preserve"> </w:t>
      </w:r>
      <w:r>
        <w:rPr>
          <w:sz w:val="20"/>
        </w:rPr>
        <w:t>access,</w:t>
      </w:r>
      <w:r>
        <w:rPr>
          <w:spacing w:val="-5"/>
          <w:sz w:val="20"/>
        </w:rPr>
        <w:t xml:space="preserve"> </w:t>
      </w:r>
      <w:r>
        <w:rPr>
          <w:sz w:val="20"/>
        </w:rPr>
        <w:t>and</w:t>
      </w:r>
      <w:r>
        <w:rPr>
          <w:spacing w:val="-5"/>
          <w:sz w:val="20"/>
        </w:rPr>
        <w:t xml:space="preserve"> </w:t>
      </w:r>
      <w:r>
        <w:rPr>
          <w:sz w:val="20"/>
        </w:rPr>
        <w:t>logical</w:t>
      </w:r>
      <w:r>
        <w:rPr>
          <w:spacing w:val="-5"/>
          <w:sz w:val="20"/>
        </w:rPr>
        <w:t xml:space="preserve"> </w:t>
      </w:r>
      <w:r>
        <w:rPr>
          <w:sz w:val="20"/>
        </w:rPr>
        <w:t>access</w:t>
      </w:r>
      <w:r>
        <w:rPr>
          <w:spacing w:val="-5"/>
          <w:sz w:val="20"/>
        </w:rPr>
        <w:t xml:space="preserve"> </w:t>
      </w:r>
      <w:r>
        <w:rPr>
          <w:sz w:val="20"/>
        </w:rPr>
        <w:t>needed</w:t>
      </w:r>
      <w:r>
        <w:rPr>
          <w:spacing w:val="-5"/>
          <w:sz w:val="20"/>
        </w:rPr>
        <w:t xml:space="preserve"> </w:t>
      </w:r>
      <w:r>
        <w:rPr>
          <w:sz w:val="20"/>
        </w:rPr>
        <w:t>to</w:t>
      </w:r>
      <w:r>
        <w:rPr>
          <w:spacing w:val="-5"/>
          <w:sz w:val="20"/>
        </w:rPr>
        <w:t xml:space="preserve"> </w:t>
      </w:r>
      <w:r>
        <w:rPr>
          <w:sz w:val="20"/>
        </w:rPr>
        <w:t>support</w:t>
      </w:r>
      <w:r>
        <w:rPr>
          <w:spacing w:val="-5"/>
          <w:sz w:val="20"/>
        </w:rPr>
        <w:t xml:space="preserve"> </w:t>
      </w:r>
      <w:r>
        <w:rPr>
          <w:sz w:val="20"/>
        </w:rPr>
        <w:t xml:space="preserve">this </w:t>
      </w:r>
      <w:r>
        <w:rPr>
          <w:spacing w:val="-2"/>
          <w:sz w:val="20"/>
        </w:rPr>
        <w:t>requirement.</w:t>
      </w:r>
    </w:p>
    <w:p w14:paraId="0F1BFE54" w14:textId="77777777" w:rsidR="00726659" w:rsidRDefault="000F0732">
      <w:pPr>
        <w:pStyle w:val="ListParagraph"/>
        <w:numPr>
          <w:ilvl w:val="0"/>
          <w:numId w:val="106"/>
        </w:numPr>
        <w:tabs>
          <w:tab w:val="left" w:pos="1077"/>
          <w:tab w:val="left" w:pos="1079"/>
        </w:tabs>
        <w:spacing w:before="6" w:line="249" w:lineRule="auto"/>
        <w:ind w:left="1079" w:right="838"/>
        <w:rPr>
          <w:sz w:val="20"/>
        </w:rPr>
      </w:pPr>
      <w:r>
        <w:rPr>
          <w:sz w:val="20"/>
        </w:rPr>
        <w:t>The Contractor shall provide a SaaS product as defined by the following criteria:</w:t>
      </w:r>
      <w:r>
        <w:rPr>
          <w:spacing w:val="80"/>
          <w:w w:val="150"/>
          <w:sz w:val="20"/>
        </w:rPr>
        <w:t xml:space="preserve"> </w:t>
      </w:r>
      <w:r>
        <w:rPr>
          <w:sz w:val="20"/>
        </w:rPr>
        <w:t>Software as a Service (SaaS) is an application delivery model in which the application is hosted on a cloud infrastructure outside the security boundary of VA and is provided to the Cloud Service Customer (CSC)</w:t>
      </w:r>
      <w:r>
        <w:rPr>
          <w:spacing w:val="-3"/>
          <w:sz w:val="20"/>
        </w:rPr>
        <w:t xml:space="preserve"> </w:t>
      </w:r>
      <w:r>
        <w:rPr>
          <w:sz w:val="20"/>
        </w:rPr>
        <w:t>over</w:t>
      </w:r>
      <w:r>
        <w:rPr>
          <w:spacing w:val="-3"/>
          <w:sz w:val="20"/>
        </w:rPr>
        <w:t xml:space="preserve"> </w:t>
      </w:r>
      <w:r>
        <w:rPr>
          <w:sz w:val="20"/>
        </w:rPr>
        <w:t>the</w:t>
      </w:r>
      <w:r>
        <w:rPr>
          <w:spacing w:val="-3"/>
          <w:sz w:val="20"/>
        </w:rPr>
        <w:t xml:space="preserve"> </w:t>
      </w:r>
      <w:r>
        <w:rPr>
          <w:sz w:val="20"/>
        </w:rPr>
        <w:t>internet.</w:t>
      </w:r>
      <w:r>
        <w:rPr>
          <w:spacing w:val="80"/>
          <w:sz w:val="20"/>
        </w:rPr>
        <w:t xml:space="preserve"> </w:t>
      </w:r>
      <w:r>
        <w:rPr>
          <w:sz w:val="20"/>
        </w:rPr>
        <w:t>The</w:t>
      </w:r>
      <w:r>
        <w:rPr>
          <w:spacing w:val="-3"/>
          <w:sz w:val="20"/>
        </w:rPr>
        <w:t xml:space="preserve"> </w:t>
      </w:r>
      <w:r>
        <w:rPr>
          <w:sz w:val="20"/>
        </w:rPr>
        <w:t>CSC</w:t>
      </w:r>
      <w:r>
        <w:rPr>
          <w:spacing w:val="-3"/>
          <w:sz w:val="20"/>
        </w:rPr>
        <w:t xml:space="preserve"> </w:t>
      </w:r>
      <w:r>
        <w:rPr>
          <w:sz w:val="20"/>
        </w:rPr>
        <w:t>uses</w:t>
      </w:r>
      <w:r>
        <w:rPr>
          <w:spacing w:val="-3"/>
          <w:sz w:val="20"/>
        </w:rPr>
        <w:t xml:space="preserve"> </w:t>
      </w:r>
      <w:r>
        <w:rPr>
          <w:sz w:val="20"/>
        </w:rPr>
        <w:t>the</w:t>
      </w:r>
      <w:r>
        <w:rPr>
          <w:spacing w:val="-3"/>
          <w:sz w:val="20"/>
        </w:rPr>
        <w:t xml:space="preserve"> </w:t>
      </w:r>
      <w:r>
        <w:rPr>
          <w:sz w:val="20"/>
        </w:rPr>
        <w:t>SaaS</w:t>
      </w:r>
      <w:r>
        <w:rPr>
          <w:spacing w:val="-3"/>
          <w:sz w:val="20"/>
        </w:rPr>
        <w:t xml:space="preserve"> </w:t>
      </w:r>
      <w:r>
        <w:rPr>
          <w:sz w:val="20"/>
        </w:rPr>
        <w:t>offering</w:t>
      </w:r>
      <w:r>
        <w:rPr>
          <w:spacing w:val="-3"/>
          <w:sz w:val="20"/>
        </w:rPr>
        <w:t xml:space="preserve"> </w:t>
      </w:r>
      <w:r>
        <w:rPr>
          <w:sz w:val="20"/>
        </w:rPr>
        <w:t>via</w:t>
      </w:r>
      <w:r>
        <w:rPr>
          <w:spacing w:val="-3"/>
          <w:sz w:val="20"/>
        </w:rPr>
        <w:t xml:space="preserve"> </w:t>
      </w:r>
      <w:r>
        <w:rPr>
          <w:sz w:val="20"/>
        </w:rPr>
        <w:t>a</w:t>
      </w:r>
      <w:r>
        <w:rPr>
          <w:spacing w:val="-3"/>
          <w:sz w:val="20"/>
        </w:rPr>
        <w:t xml:space="preserve"> </w:t>
      </w:r>
      <w:r>
        <w:rPr>
          <w:sz w:val="20"/>
        </w:rPr>
        <w:t xml:space="preserve">thin-client interface, such as a web-browser or a program interface. </w:t>
      </w:r>
      <w:proofErr w:type="gramStart"/>
      <w:r>
        <w:rPr>
          <w:sz w:val="20"/>
        </w:rPr>
        <w:t>The CSC</w:t>
      </w:r>
      <w:proofErr w:type="gramEnd"/>
      <w:r>
        <w:rPr>
          <w:sz w:val="20"/>
        </w:rPr>
        <w:t xml:space="preserve"> subscribes to the SaaS </w:t>
      </w:r>
      <w:proofErr w:type="gramStart"/>
      <w:r>
        <w:rPr>
          <w:sz w:val="20"/>
        </w:rPr>
        <w:t>offering</w:t>
      </w:r>
      <w:proofErr w:type="gramEnd"/>
      <w:r>
        <w:rPr>
          <w:sz w:val="20"/>
        </w:rPr>
        <w:t xml:space="preserve"> and is only responsible for minor in-app customizations. The Cloud Service Provider (CSP) offering the application is</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management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application,</w:t>
      </w:r>
      <w:r>
        <w:rPr>
          <w:spacing w:val="-4"/>
          <w:sz w:val="20"/>
        </w:rPr>
        <w:t xml:space="preserve"> </w:t>
      </w:r>
      <w:proofErr w:type="gramStart"/>
      <w:r>
        <w:rPr>
          <w:sz w:val="20"/>
        </w:rPr>
        <w:t>safeguarding</w:t>
      </w:r>
      <w:r>
        <w:rPr>
          <w:spacing w:val="-4"/>
          <w:sz w:val="20"/>
        </w:rPr>
        <w:t xml:space="preserve"> </w:t>
      </w:r>
      <w:r>
        <w:rPr>
          <w:sz w:val="20"/>
        </w:rPr>
        <w:t>of</w:t>
      </w:r>
      <w:proofErr w:type="gramEnd"/>
      <w:r>
        <w:rPr>
          <w:spacing w:val="-4"/>
          <w:sz w:val="20"/>
        </w:rPr>
        <w:t xml:space="preserve"> </w:t>
      </w:r>
      <w:r>
        <w:rPr>
          <w:sz w:val="20"/>
        </w:rPr>
        <w:t>data stored</w:t>
      </w:r>
      <w:r>
        <w:rPr>
          <w:spacing w:val="-4"/>
          <w:sz w:val="20"/>
        </w:rPr>
        <w:t xml:space="preserve"> </w:t>
      </w:r>
      <w:r>
        <w:rPr>
          <w:sz w:val="20"/>
        </w:rPr>
        <w:t>or</w:t>
      </w:r>
      <w:r>
        <w:rPr>
          <w:spacing w:val="-4"/>
          <w:sz w:val="20"/>
        </w:rPr>
        <w:t xml:space="preserve"> </w:t>
      </w:r>
      <w:r>
        <w:rPr>
          <w:sz w:val="20"/>
        </w:rPr>
        <w:t>processed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application,</w:t>
      </w:r>
      <w:r>
        <w:rPr>
          <w:spacing w:val="-4"/>
          <w:sz w:val="20"/>
        </w:rPr>
        <w:t xml:space="preserve"> </w:t>
      </w:r>
      <w:r>
        <w:rPr>
          <w:sz w:val="20"/>
        </w:rPr>
        <w:t>and</w:t>
      </w:r>
      <w:r>
        <w:rPr>
          <w:spacing w:val="-4"/>
          <w:sz w:val="20"/>
        </w:rPr>
        <w:t xml:space="preserve"> </w:t>
      </w:r>
      <w:r>
        <w:rPr>
          <w:sz w:val="20"/>
        </w:rPr>
        <w:t>all</w:t>
      </w:r>
      <w:r>
        <w:rPr>
          <w:spacing w:val="-4"/>
          <w:sz w:val="20"/>
        </w:rPr>
        <w:t xml:space="preserve"> </w:t>
      </w:r>
      <w:r>
        <w:rPr>
          <w:sz w:val="20"/>
        </w:rPr>
        <w:t>elements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 xml:space="preserve">underlying infrastructure. Additionally, the CSP is responsible for all ongoing </w:t>
      </w:r>
      <w:r>
        <w:rPr>
          <w:spacing w:val="-2"/>
          <w:sz w:val="20"/>
        </w:rPr>
        <w:t>compliance.</w:t>
      </w:r>
    </w:p>
    <w:p w14:paraId="3FF89D07" w14:textId="77777777" w:rsidR="00726659" w:rsidRDefault="000F0732">
      <w:pPr>
        <w:pStyle w:val="BodyText"/>
        <w:spacing w:before="9" w:line="249" w:lineRule="auto"/>
        <w:ind w:left="1065" w:right="957" w:firstLine="0"/>
      </w:pPr>
      <w:proofErr w:type="gramStart"/>
      <w:r>
        <w:t>In</w:t>
      </w:r>
      <w:r>
        <w:rPr>
          <w:spacing w:val="-3"/>
        </w:rPr>
        <w:t xml:space="preserve"> </w:t>
      </w:r>
      <w:r>
        <w:t>order</w:t>
      </w:r>
      <w:r>
        <w:rPr>
          <w:spacing w:val="-3"/>
        </w:rPr>
        <w:t xml:space="preserve"> </w:t>
      </w:r>
      <w:r>
        <w:t>to</w:t>
      </w:r>
      <w:proofErr w:type="gramEnd"/>
      <w:r>
        <w:rPr>
          <w:spacing w:val="-3"/>
        </w:rPr>
        <w:t xml:space="preserve"> </w:t>
      </w:r>
      <w:r>
        <w:t>qualify</w:t>
      </w:r>
      <w:r>
        <w:rPr>
          <w:spacing w:val="-3"/>
        </w:rPr>
        <w:t xml:space="preserve"> </w:t>
      </w:r>
      <w:r>
        <w:t>as</w:t>
      </w:r>
      <w:r>
        <w:rPr>
          <w:spacing w:val="-3"/>
        </w:rPr>
        <w:t xml:space="preserve"> </w:t>
      </w:r>
      <w:r>
        <w:t>SaaS</w:t>
      </w:r>
      <w:r>
        <w:rPr>
          <w:spacing w:val="-3"/>
        </w:rPr>
        <w:t xml:space="preserve"> </w:t>
      </w:r>
      <w:r>
        <w:t>for</w:t>
      </w:r>
      <w:r>
        <w:rPr>
          <w:spacing w:val="-3"/>
        </w:rPr>
        <w:t xml:space="preserve"> </w:t>
      </w:r>
      <w:r>
        <w:t>use</w:t>
      </w:r>
      <w:r>
        <w:rPr>
          <w:spacing w:val="-3"/>
        </w:rPr>
        <w:t xml:space="preserve"> </w:t>
      </w:r>
      <w:r>
        <w:t>at</w:t>
      </w:r>
      <w:r>
        <w:rPr>
          <w:spacing w:val="-3"/>
        </w:rPr>
        <w:t xml:space="preserve"> </w:t>
      </w:r>
      <w:r>
        <w:t>VA,</w:t>
      </w:r>
      <w:r>
        <w:rPr>
          <w:spacing w:val="-3"/>
        </w:rPr>
        <w:t xml:space="preserve"> </w:t>
      </w:r>
      <w:r>
        <w:t>and</w:t>
      </w:r>
      <w:r>
        <w:rPr>
          <w:spacing w:val="-3"/>
        </w:rPr>
        <w:t xml:space="preserve"> </w:t>
      </w:r>
      <w:r>
        <w:t>to</w:t>
      </w:r>
      <w:r>
        <w:rPr>
          <w:spacing w:val="-3"/>
        </w:rPr>
        <w:t xml:space="preserve"> </w:t>
      </w:r>
      <w:r>
        <w:t>align</w:t>
      </w:r>
      <w:r>
        <w:rPr>
          <w:spacing w:val="-3"/>
        </w:rPr>
        <w:t xml:space="preserve"> </w:t>
      </w:r>
      <w:r>
        <w:t>with</w:t>
      </w:r>
      <w:r>
        <w:rPr>
          <w:spacing w:val="-3"/>
        </w:rPr>
        <w:t xml:space="preserve"> </w:t>
      </w:r>
      <w:r>
        <w:t>Federal</w:t>
      </w:r>
      <w:r>
        <w:rPr>
          <w:spacing w:val="-3"/>
        </w:rPr>
        <w:t xml:space="preserve"> </w:t>
      </w:r>
      <w:r>
        <w:t>Risk and Authorization Management Program (FedRAMP) requirements, the hosting for the offering must conform to the NIST 800-145 definition of Cloud Computing and thus contain the following key characteristics:</w:t>
      </w:r>
    </w:p>
    <w:p w14:paraId="3FACFE71" w14:textId="77777777" w:rsidR="00726659" w:rsidRDefault="00726659">
      <w:pPr>
        <w:pStyle w:val="BodyText"/>
        <w:spacing w:line="249" w:lineRule="auto"/>
        <w:sectPr w:rsidR="00726659">
          <w:pgSz w:w="12240" w:h="15840"/>
          <w:pgMar w:top="1100" w:right="720" w:bottom="1240" w:left="720" w:header="464" w:footer="1040" w:gutter="0"/>
          <w:cols w:space="720"/>
        </w:sectPr>
      </w:pPr>
    </w:p>
    <w:p w14:paraId="6AAA1A47" w14:textId="77777777" w:rsidR="00726659" w:rsidRDefault="00726659">
      <w:pPr>
        <w:pStyle w:val="BodyText"/>
        <w:spacing w:before="96"/>
        <w:ind w:left="0" w:firstLine="0"/>
      </w:pPr>
    </w:p>
    <w:p w14:paraId="1ABEFED8" w14:textId="77777777" w:rsidR="00726659" w:rsidRDefault="000F0732">
      <w:pPr>
        <w:pStyle w:val="ListParagraph"/>
        <w:numPr>
          <w:ilvl w:val="1"/>
          <w:numId w:val="106"/>
        </w:numPr>
        <w:tabs>
          <w:tab w:val="left" w:pos="1425"/>
        </w:tabs>
        <w:spacing w:line="249" w:lineRule="auto"/>
        <w:ind w:right="733"/>
        <w:rPr>
          <w:sz w:val="20"/>
        </w:rPr>
      </w:pPr>
      <w:r>
        <w:rPr>
          <w:i/>
          <w:sz w:val="20"/>
        </w:rPr>
        <w:t>On-Demand</w:t>
      </w:r>
      <w:r>
        <w:rPr>
          <w:i/>
          <w:spacing w:val="-5"/>
          <w:sz w:val="20"/>
        </w:rPr>
        <w:t xml:space="preserve"> </w:t>
      </w:r>
      <w:r>
        <w:rPr>
          <w:i/>
          <w:sz w:val="20"/>
        </w:rPr>
        <w:t>Self-Service</w:t>
      </w:r>
      <w:r>
        <w:rPr>
          <w:sz w:val="20"/>
        </w:rPr>
        <w:t>:</w:t>
      </w:r>
      <w:r>
        <w:rPr>
          <w:spacing w:val="-5"/>
          <w:sz w:val="20"/>
        </w:rPr>
        <w:t xml:space="preserve"> </w:t>
      </w:r>
      <w:r>
        <w:rPr>
          <w:sz w:val="20"/>
        </w:rPr>
        <w:t>The</w:t>
      </w:r>
      <w:r>
        <w:rPr>
          <w:spacing w:val="-5"/>
          <w:sz w:val="20"/>
        </w:rPr>
        <w:t xml:space="preserve"> </w:t>
      </w:r>
      <w:r>
        <w:rPr>
          <w:sz w:val="20"/>
        </w:rPr>
        <w:t>CSP</w:t>
      </w:r>
      <w:r>
        <w:rPr>
          <w:spacing w:val="-5"/>
          <w:sz w:val="20"/>
        </w:rPr>
        <w:t xml:space="preserve"> </w:t>
      </w:r>
      <w:r>
        <w:rPr>
          <w:sz w:val="20"/>
        </w:rPr>
        <w:t>fully</w:t>
      </w:r>
      <w:r>
        <w:rPr>
          <w:spacing w:val="-5"/>
          <w:sz w:val="20"/>
        </w:rPr>
        <w:t xml:space="preserve"> </w:t>
      </w:r>
      <w:r>
        <w:rPr>
          <w:sz w:val="20"/>
        </w:rPr>
        <w:t>automates</w:t>
      </w:r>
      <w:r>
        <w:rPr>
          <w:spacing w:val="-5"/>
          <w:sz w:val="20"/>
        </w:rPr>
        <w:t xml:space="preserve"> </w:t>
      </w:r>
      <w:r>
        <w:rPr>
          <w:sz w:val="20"/>
        </w:rPr>
        <w:t>the</w:t>
      </w:r>
      <w:r>
        <w:rPr>
          <w:spacing w:val="-5"/>
          <w:sz w:val="20"/>
        </w:rPr>
        <w:t xml:space="preserve"> </w:t>
      </w:r>
      <w:r>
        <w:rPr>
          <w:sz w:val="20"/>
        </w:rPr>
        <w:t>provisioning</w:t>
      </w:r>
      <w:r>
        <w:rPr>
          <w:spacing w:val="-5"/>
          <w:sz w:val="20"/>
        </w:rPr>
        <w:t xml:space="preserve"> </w:t>
      </w:r>
      <w:r>
        <w:rPr>
          <w:sz w:val="20"/>
        </w:rPr>
        <w:t>of</w:t>
      </w:r>
      <w:r>
        <w:rPr>
          <w:spacing w:val="-5"/>
          <w:sz w:val="20"/>
        </w:rPr>
        <w:t xml:space="preserve"> </w:t>
      </w:r>
      <w:r>
        <w:rPr>
          <w:sz w:val="20"/>
        </w:rPr>
        <w:t xml:space="preserve">both the customer interface and the underlying cloud components of the SaaS offering. In some cases, the CSP may </w:t>
      </w:r>
      <w:proofErr w:type="gramStart"/>
      <w:r>
        <w:rPr>
          <w:sz w:val="20"/>
        </w:rPr>
        <w:t>provision</w:t>
      </w:r>
      <w:proofErr w:type="gramEnd"/>
      <w:r>
        <w:rPr>
          <w:sz w:val="20"/>
        </w:rPr>
        <w:t xml:space="preserve"> internal resources manually while providing the </w:t>
      </w:r>
      <w:proofErr w:type="gramStart"/>
      <w:r>
        <w:rPr>
          <w:sz w:val="20"/>
        </w:rPr>
        <w:t>CSC</w:t>
      </w:r>
      <w:proofErr w:type="gramEnd"/>
      <w:r>
        <w:rPr>
          <w:sz w:val="20"/>
        </w:rPr>
        <w:t xml:space="preserve"> an automated interface to request and track the service.</w:t>
      </w:r>
    </w:p>
    <w:p w14:paraId="2C437146" w14:textId="77777777" w:rsidR="00726659" w:rsidRDefault="000F0732">
      <w:pPr>
        <w:pStyle w:val="ListParagraph"/>
        <w:numPr>
          <w:ilvl w:val="1"/>
          <w:numId w:val="106"/>
        </w:numPr>
        <w:tabs>
          <w:tab w:val="left" w:pos="1425"/>
        </w:tabs>
        <w:spacing w:before="7" w:line="249" w:lineRule="auto"/>
        <w:ind w:right="853"/>
        <w:rPr>
          <w:sz w:val="20"/>
        </w:rPr>
      </w:pPr>
      <w:r>
        <w:rPr>
          <w:i/>
          <w:sz w:val="20"/>
        </w:rPr>
        <w:t>Broad Network Access</w:t>
      </w:r>
      <w:r>
        <w:rPr>
          <w:sz w:val="20"/>
        </w:rPr>
        <w:t>: The SaaS capabilities are available over the internet</w:t>
      </w:r>
      <w:r>
        <w:rPr>
          <w:spacing w:val="-4"/>
          <w:sz w:val="20"/>
        </w:rPr>
        <w:t xml:space="preserve"> </w:t>
      </w:r>
      <w:r>
        <w:rPr>
          <w:sz w:val="20"/>
        </w:rPr>
        <w:t>or</w:t>
      </w:r>
      <w:r>
        <w:rPr>
          <w:spacing w:val="-4"/>
          <w:sz w:val="20"/>
        </w:rPr>
        <w:t xml:space="preserve"> </w:t>
      </w:r>
      <w:r>
        <w:rPr>
          <w:sz w:val="20"/>
        </w:rPr>
        <w:t>over</w:t>
      </w:r>
      <w:r>
        <w:rPr>
          <w:spacing w:val="-4"/>
          <w:sz w:val="20"/>
        </w:rPr>
        <w:t xml:space="preserve"> </w:t>
      </w:r>
      <w:r>
        <w:rPr>
          <w:sz w:val="20"/>
        </w:rPr>
        <w:t>a</w:t>
      </w:r>
      <w:r>
        <w:rPr>
          <w:spacing w:val="-4"/>
          <w:sz w:val="20"/>
        </w:rPr>
        <w:t xml:space="preserve"> </w:t>
      </w:r>
      <w:r>
        <w:rPr>
          <w:sz w:val="20"/>
        </w:rPr>
        <w:t>network</w:t>
      </w:r>
      <w:r>
        <w:rPr>
          <w:spacing w:val="-4"/>
          <w:sz w:val="20"/>
        </w:rPr>
        <w:t xml:space="preserve"> </w:t>
      </w:r>
      <w:r>
        <w:rPr>
          <w:sz w:val="20"/>
        </w:rPr>
        <w:t>that</w:t>
      </w:r>
      <w:r>
        <w:rPr>
          <w:spacing w:val="-4"/>
          <w:sz w:val="20"/>
        </w:rPr>
        <w:t xml:space="preserve"> </w:t>
      </w:r>
      <w:r>
        <w:rPr>
          <w:sz w:val="20"/>
        </w:rPr>
        <w:t>is</w:t>
      </w:r>
      <w:r>
        <w:rPr>
          <w:spacing w:val="-4"/>
          <w:sz w:val="20"/>
        </w:rPr>
        <w:t xml:space="preserve"> </w:t>
      </w:r>
      <w:r>
        <w:rPr>
          <w:sz w:val="20"/>
        </w:rPr>
        <w:t>available</w:t>
      </w:r>
      <w:r>
        <w:rPr>
          <w:spacing w:val="-4"/>
          <w:sz w:val="20"/>
        </w:rPr>
        <w:t xml:space="preserve"> </w:t>
      </w:r>
      <w:r>
        <w:rPr>
          <w:sz w:val="20"/>
        </w:rPr>
        <w:t>from</w:t>
      </w:r>
      <w:r>
        <w:rPr>
          <w:spacing w:val="-4"/>
          <w:sz w:val="20"/>
        </w:rPr>
        <w:t xml:space="preserve"> </w:t>
      </w:r>
      <w:r>
        <w:rPr>
          <w:sz w:val="20"/>
        </w:rPr>
        <w:t>all</w:t>
      </w:r>
      <w:r>
        <w:rPr>
          <w:spacing w:val="-4"/>
          <w:sz w:val="20"/>
        </w:rPr>
        <w:t xml:space="preserve"> </w:t>
      </w:r>
      <w:r>
        <w:rPr>
          <w:sz w:val="20"/>
        </w:rPr>
        <w:t>access</w:t>
      </w:r>
      <w:r>
        <w:rPr>
          <w:spacing w:val="-4"/>
          <w:sz w:val="20"/>
        </w:rPr>
        <w:t xml:space="preserve"> </w:t>
      </w:r>
      <w:r>
        <w:rPr>
          <w:sz w:val="20"/>
        </w:rPr>
        <w:t>points</w:t>
      </w:r>
      <w:r>
        <w:rPr>
          <w:spacing w:val="-4"/>
          <w:sz w:val="20"/>
        </w:rPr>
        <w:t xml:space="preserve"> </w:t>
      </w:r>
      <w:r>
        <w:rPr>
          <w:sz w:val="20"/>
        </w:rPr>
        <w:t>the CSC requires. The SaaS offering is accessible through common platforms (e.g., mobile phones, tablets, laptops, and workstations).</w:t>
      </w:r>
    </w:p>
    <w:p w14:paraId="325D44E0" w14:textId="77777777" w:rsidR="00726659" w:rsidRDefault="000F0732">
      <w:pPr>
        <w:pStyle w:val="ListParagraph"/>
        <w:numPr>
          <w:ilvl w:val="1"/>
          <w:numId w:val="106"/>
        </w:numPr>
        <w:tabs>
          <w:tab w:val="left" w:pos="1425"/>
        </w:tabs>
        <w:spacing w:before="6" w:line="249" w:lineRule="auto"/>
        <w:ind w:right="973"/>
        <w:rPr>
          <w:sz w:val="20"/>
        </w:rPr>
      </w:pPr>
      <w:r>
        <w:rPr>
          <w:i/>
          <w:sz w:val="20"/>
        </w:rPr>
        <w:t>Resource Pooling</w:t>
      </w:r>
      <w:r>
        <w:rPr>
          <w:sz w:val="20"/>
        </w:rPr>
        <w:t>: The computing infrastructure supporting the SaaS offering</w:t>
      </w:r>
      <w:r>
        <w:rPr>
          <w:spacing w:val="-4"/>
          <w:sz w:val="20"/>
        </w:rPr>
        <w:t xml:space="preserve"> </w:t>
      </w:r>
      <w:r>
        <w:rPr>
          <w:sz w:val="20"/>
        </w:rPr>
        <w:t>is</w:t>
      </w:r>
      <w:r>
        <w:rPr>
          <w:spacing w:val="-4"/>
          <w:sz w:val="20"/>
        </w:rPr>
        <w:t xml:space="preserve"> </w:t>
      </w:r>
      <w:r>
        <w:rPr>
          <w:sz w:val="20"/>
        </w:rPr>
        <w:t>shared</w:t>
      </w:r>
      <w:r>
        <w:rPr>
          <w:spacing w:val="-4"/>
          <w:sz w:val="20"/>
        </w:rPr>
        <w:t xml:space="preserve"> </w:t>
      </w:r>
      <w:r>
        <w:rPr>
          <w:sz w:val="20"/>
        </w:rPr>
        <w:t>among</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one</w:t>
      </w:r>
      <w:r>
        <w:rPr>
          <w:spacing w:val="-4"/>
          <w:sz w:val="20"/>
        </w:rPr>
        <w:t xml:space="preserve"> </w:t>
      </w:r>
      <w:r>
        <w:rPr>
          <w:sz w:val="20"/>
        </w:rPr>
        <w:t>CSC</w:t>
      </w:r>
      <w:r>
        <w:rPr>
          <w:spacing w:val="-4"/>
          <w:sz w:val="20"/>
        </w:rPr>
        <w:t xml:space="preserve"> </w:t>
      </w:r>
      <w:r>
        <w:rPr>
          <w:sz w:val="20"/>
        </w:rPr>
        <w:t>using</w:t>
      </w:r>
      <w:r>
        <w:rPr>
          <w:spacing w:val="-4"/>
          <w:sz w:val="20"/>
        </w:rPr>
        <w:t xml:space="preserve"> </w:t>
      </w:r>
      <w:r>
        <w:rPr>
          <w:sz w:val="20"/>
        </w:rPr>
        <w:t>a</w:t>
      </w:r>
      <w:r>
        <w:rPr>
          <w:spacing w:val="-4"/>
          <w:sz w:val="20"/>
        </w:rPr>
        <w:t xml:space="preserve"> </w:t>
      </w:r>
      <w:r>
        <w:rPr>
          <w:sz w:val="20"/>
        </w:rPr>
        <w:t>multi-tenant</w:t>
      </w:r>
      <w:r>
        <w:rPr>
          <w:spacing w:val="-4"/>
          <w:sz w:val="20"/>
        </w:rPr>
        <w:t xml:space="preserve"> </w:t>
      </w:r>
      <w:r>
        <w:rPr>
          <w:sz w:val="20"/>
        </w:rPr>
        <w:t>model, and resources are dynamically assigned depending on customer demand.</w:t>
      </w:r>
    </w:p>
    <w:p w14:paraId="3F2812ED" w14:textId="77777777" w:rsidR="00726659" w:rsidRDefault="000F0732">
      <w:pPr>
        <w:pStyle w:val="ListParagraph"/>
        <w:numPr>
          <w:ilvl w:val="1"/>
          <w:numId w:val="106"/>
        </w:numPr>
        <w:tabs>
          <w:tab w:val="left" w:pos="1425"/>
        </w:tabs>
        <w:spacing w:before="6" w:line="249" w:lineRule="auto"/>
        <w:ind w:right="973"/>
        <w:rPr>
          <w:sz w:val="20"/>
        </w:rPr>
      </w:pPr>
      <w:r>
        <w:rPr>
          <w:i/>
          <w:sz w:val="20"/>
        </w:rPr>
        <w:t>Rapid</w:t>
      </w:r>
      <w:r>
        <w:rPr>
          <w:i/>
          <w:spacing w:val="-7"/>
          <w:sz w:val="20"/>
        </w:rPr>
        <w:t xml:space="preserve"> </w:t>
      </w:r>
      <w:r>
        <w:rPr>
          <w:i/>
          <w:sz w:val="20"/>
        </w:rPr>
        <w:t>Elasticity</w:t>
      </w:r>
      <w:r>
        <w:rPr>
          <w:sz w:val="20"/>
        </w:rPr>
        <w:t>:</w:t>
      </w:r>
      <w:r>
        <w:rPr>
          <w:spacing w:val="-7"/>
          <w:sz w:val="20"/>
        </w:rPr>
        <w:t xml:space="preserve"> </w:t>
      </w:r>
      <w:r>
        <w:rPr>
          <w:sz w:val="20"/>
        </w:rPr>
        <w:t>Computing</w:t>
      </w:r>
      <w:r>
        <w:rPr>
          <w:spacing w:val="-7"/>
          <w:sz w:val="20"/>
        </w:rPr>
        <w:t xml:space="preserve"> </w:t>
      </w:r>
      <w:r>
        <w:rPr>
          <w:sz w:val="20"/>
        </w:rPr>
        <w:t>capabilities</w:t>
      </w:r>
      <w:r>
        <w:rPr>
          <w:spacing w:val="-7"/>
          <w:sz w:val="20"/>
        </w:rPr>
        <w:t xml:space="preserve"> </w:t>
      </w:r>
      <w:r>
        <w:rPr>
          <w:sz w:val="20"/>
        </w:rPr>
        <w:t>are</w:t>
      </w:r>
      <w:r>
        <w:rPr>
          <w:spacing w:val="-7"/>
          <w:sz w:val="20"/>
        </w:rPr>
        <w:t xml:space="preserve"> </w:t>
      </w:r>
      <w:r>
        <w:rPr>
          <w:sz w:val="20"/>
        </w:rPr>
        <w:t>automatically</w:t>
      </w:r>
      <w:r>
        <w:rPr>
          <w:spacing w:val="-7"/>
          <w:sz w:val="20"/>
        </w:rPr>
        <w:t xml:space="preserve"> </w:t>
      </w:r>
      <w:r>
        <w:rPr>
          <w:sz w:val="20"/>
        </w:rPr>
        <w:t>provisioned and released in a manner that scales with customer demand. In some cases, the scaling of resources may not be fully automated, but it should be fast enough to support the needs of the CSC, which the CSC would have to define.</w:t>
      </w:r>
    </w:p>
    <w:p w14:paraId="7F6AE7DC" w14:textId="77777777" w:rsidR="00726659" w:rsidRDefault="000F0732">
      <w:pPr>
        <w:pStyle w:val="ListParagraph"/>
        <w:numPr>
          <w:ilvl w:val="1"/>
          <w:numId w:val="106"/>
        </w:numPr>
        <w:tabs>
          <w:tab w:val="left" w:pos="1425"/>
        </w:tabs>
        <w:spacing w:before="7" w:line="249" w:lineRule="auto"/>
        <w:ind w:right="973"/>
        <w:rPr>
          <w:sz w:val="20"/>
        </w:rPr>
      </w:pPr>
      <w:r>
        <w:rPr>
          <w:i/>
          <w:sz w:val="20"/>
        </w:rPr>
        <w:t>Measured Service</w:t>
      </w:r>
      <w:r>
        <w:rPr>
          <w:sz w:val="20"/>
        </w:rPr>
        <w:t>: Resource usage, such as storage, processing, bandwidth,</w:t>
      </w:r>
      <w:r>
        <w:rPr>
          <w:spacing w:val="-4"/>
          <w:sz w:val="20"/>
        </w:rPr>
        <w:t xml:space="preserve"> </w:t>
      </w:r>
      <w:r>
        <w:rPr>
          <w:sz w:val="20"/>
        </w:rPr>
        <w:t>and</w:t>
      </w:r>
      <w:r>
        <w:rPr>
          <w:spacing w:val="-4"/>
          <w:sz w:val="20"/>
        </w:rPr>
        <w:t xml:space="preserve"> </w:t>
      </w:r>
      <w:r>
        <w:rPr>
          <w:sz w:val="20"/>
        </w:rPr>
        <w:t>user</w:t>
      </w:r>
      <w:r>
        <w:rPr>
          <w:spacing w:val="-4"/>
          <w:sz w:val="20"/>
        </w:rPr>
        <w:t xml:space="preserve"> </w:t>
      </w:r>
      <w:r>
        <w:rPr>
          <w:sz w:val="20"/>
        </w:rPr>
        <w:t>activity,</w:t>
      </w:r>
      <w:r>
        <w:rPr>
          <w:spacing w:val="-4"/>
          <w:sz w:val="20"/>
        </w:rPr>
        <w:t xml:space="preserve"> </w:t>
      </w:r>
      <w:r>
        <w:rPr>
          <w:sz w:val="20"/>
        </w:rPr>
        <w:t>are</w:t>
      </w:r>
      <w:r>
        <w:rPr>
          <w:spacing w:val="-4"/>
          <w:sz w:val="20"/>
        </w:rPr>
        <w:t xml:space="preserve"> </w:t>
      </w:r>
      <w:r>
        <w:rPr>
          <w:sz w:val="20"/>
        </w:rPr>
        <w:t>measured</w:t>
      </w:r>
      <w:r>
        <w:rPr>
          <w:spacing w:val="-4"/>
          <w:sz w:val="20"/>
        </w:rPr>
        <w:t xml:space="preserve"> </w:t>
      </w:r>
      <w:r>
        <w:rPr>
          <w:sz w:val="20"/>
        </w:rPr>
        <w:t>and</w:t>
      </w:r>
      <w:r>
        <w:rPr>
          <w:spacing w:val="-4"/>
          <w:sz w:val="20"/>
        </w:rPr>
        <w:t xml:space="preserve"> </w:t>
      </w:r>
      <w:r>
        <w:rPr>
          <w:sz w:val="20"/>
        </w:rPr>
        <w:t>reported</w:t>
      </w:r>
      <w:r>
        <w:rPr>
          <w:spacing w:val="-4"/>
          <w:sz w:val="20"/>
        </w:rPr>
        <w:t xml:space="preserve"> </w:t>
      </w:r>
      <w:r>
        <w:rPr>
          <w:sz w:val="20"/>
        </w:rPr>
        <w:t>on</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manner that is relevant to the SaaS offering.</w:t>
      </w:r>
    </w:p>
    <w:p w14:paraId="434DD3FD" w14:textId="77777777" w:rsidR="00726659" w:rsidRDefault="00726659">
      <w:pPr>
        <w:pStyle w:val="BodyText"/>
        <w:spacing w:before="24"/>
        <w:ind w:left="0" w:firstLine="0"/>
      </w:pPr>
    </w:p>
    <w:p w14:paraId="1BCA6E80" w14:textId="77777777" w:rsidR="00726659" w:rsidRDefault="000F0732">
      <w:pPr>
        <w:pStyle w:val="Heading8"/>
        <w:spacing w:line="259" w:lineRule="auto"/>
      </w:pPr>
      <w:r>
        <w:t>The</w:t>
      </w:r>
      <w:r>
        <w:rPr>
          <w:spacing w:val="-5"/>
        </w:rPr>
        <w:t xml:space="preserve"> </w:t>
      </w:r>
      <w:r>
        <w:t>SaaS</w:t>
      </w:r>
      <w:r>
        <w:rPr>
          <w:spacing w:val="-5"/>
        </w:rPr>
        <w:t xml:space="preserve"> </w:t>
      </w:r>
      <w:r>
        <w:t>offering</w:t>
      </w:r>
      <w:r>
        <w:rPr>
          <w:spacing w:val="-5"/>
        </w:rPr>
        <w:t xml:space="preserve"> </w:t>
      </w:r>
      <w:r>
        <w:t>must</w:t>
      </w:r>
      <w:r>
        <w:rPr>
          <w:spacing w:val="-5"/>
        </w:rPr>
        <w:t xml:space="preserve"> </w:t>
      </w:r>
      <w:r>
        <w:t>comply</w:t>
      </w:r>
      <w:r>
        <w:rPr>
          <w:spacing w:val="-5"/>
        </w:rPr>
        <w:t xml:space="preserve"> </w:t>
      </w:r>
      <w:r>
        <w:t>with</w:t>
      </w:r>
      <w:r>
        <w:rPr>
          <w:spacing w:val="-5"/>
        </w:rPr>
        <w:t xml:space="preserve"> </w:t>
      </w:r>
      <w:r>
        <w:t>FedRAMP</w:t>
      </w:r>
      <w:r>
        <w:rPr>
          <w:spacing w:val="-5"/>
        </w:rPr>
        <w:t xml:space="preserve"> </w:t>
      </w:r>
      <w:r>
        <w:t>requirements</w:t>
      </w:r>
      <w:r>
        <w:rPr>
          <w:spacing w:val="-5"/>
        </w:rPr>
        <w:t xml:space="preserve"> </w:t>
      </w:r>
      <w:r>
        <w:t>surrounding</w:t>
      </w:r>
      <w:r>
        <w:rPr>
          <w:spacing w:val="-5"/>
        </w:rPr>
        <w:t xml:space="preserve"> </w:t>
      </w:r>
      <w:r>
        <w:t>data location within the Continental United States. FedRAMP specifies data location requirements in the Moderate baseline as part of control SA-9</w:t>
      </w:r>
    </w:p>
    <w:p w14:paraId="3FFDD2F5" w14:textId="77777777" w:rsidR="00726659" w:rsidRDefault="000F0732">
      <w:pPr>
        <w:pStyle w:val="Heading8"/>
        <w:spacing w:line="259" w:lineRule="auto"/>
      </w:pPr>
      <w:r>
        <w:t>(5); however, FedRAMP does not provide or specify data location requirements</w:t>
      </w:r>
      <w:r>
        <w:rPr>
          <w:spacing w:val="-4"/>
        </w:rPr>
        <w:t xml:space="preserve"> </w:t>
      </w:r>
      <w:r>
        <w:t>for</w:t>
      </w:r>
      <w:r>
        <w:rPr>
          <w:spacing w:val="-4"/>
        </w:rPr>
        <w:t xml:space="preserve"> </w:t>
      </w:r>
      <w:r>
        <w:t>other</w:t>
      </w:r>
      <w:r>
        <w:rPr>
          <w:spacing w:val="-4"/>
        </w:rPr>
        <w:t xml:space="preserve"> </w:t>
      </w:r>
      <w:r>
        <w:t>baselines.</w:t>
      </w:r>
      <w:r>
        <w:rPr>
          <w:spacing w:val="-4"/>
        </w:rPr>
        <w:t xml:space="preserve"> </w:t>
      </w:r>
      <w:r>
        <w:t>CSPs</w:t>
      </w:r>
      <w:r>
        <w:rPr>
          <w:spacing w:val="-4"/>
        </w:rPr>
        <w:t xml:space="preserve"> </w:t>
      </w:r>
      <w:r>
        <w:t>should</w:t>
      </w:r>
      <w:r>
        <w:rPr>
          <w:spacing w:val="-4"/>
        </w:rPr>
        <w:t xml:space="preserve"> </w:t>
      </w:r>
      <w:r>
        <w:t>be</w:t>
      </w:r>
      <w:r>
        <w:rPr>
          <w:spacing w:val="-4"/>
        </w:rPr>
        <w:t xml:space="preserve"> </w:t>
      </w:r>
      <w:r>
        <w:t>aware</w:t>
      </w:r>
      <w:r>
        <w:rPr>
          <w:spacing w:val="-4"/>
        </w:rPr>
        <w:t xml:space="preserve"> </w:t>
      </w:r>
      <w:r>
        <w:t>of</w:t>
      </w:r>
      <w:r>
        <w:rPr>
          <w:spacing w:val="-4"/>
        </w:rPr>
        <w:t xml:space="preserve"> </w:t>
      </w:r>
      <w:r>
        <w:t>FedRAMP</w:t>
      </w:r>
      <w:r>
        <w:rPr>
          <w:spacing w:val="-4"/>
        </w:rPr>
        <w:t xml:space="preserve"> </w:t>
      </w:r>
      <w:r>
        <w:t>and</w:t>
      </w:r>
      <w:r>
        <w:rPr>
          <w:spacing w:val="-4"/>
        </w:rPr>
        <w:t xml:space="preserve"> </w:t>
      </w:r>
      <w:r>
        <w:t>be ready</w:t>
      </w:r>
      <w:r>
        <w:rPr>
          <w:spacing w:val="-7"/>
        </w:rPr>
        <w:t xml:space="preserve"> </w:t>
      </w:r>
      <w:r>
        <w:t>to</w:t>
      </w:r>
      <w:r>
        <w:rPr>
          <w:spacing w:val="-6"/>
        </w:rPr>
        <w:t xml:space="preserve"> </w:t>
      </w:r>
      <w:r>
        <w:t>partner</w:t>
      </w:r>
      <w:r>
        <w:rPr>
          <w:spacing w:val="-7"/>
        </w:rPr>
        <w:t xml:space="preserve"> </w:t>
      </w:r>
      <w:r>
        <w:t>with</w:t>
      </w:r>
      <w:r>
        <w:rPr>
          <w:spacing w:val="-6"/>
        </w:rPr>
        <w:t xml:space="preserve"> </w:t>
      </w:r>
      <w:r>
        <w:t>VA</w:t>
      </w:r>
      <w:r>
        <w:rPr>
          <w:spacing w:val="-7"/>
        </w:rPr>
        <w:t xml:space="preserve"> </w:t>
      </w:r>
      <w:r>
        <w:t>through</w:t>
      </w:r>
      <w:r>
        <w:rPr>
          <w:spacing w:val="-6"/>
        </w:rPr>
        <w:t xml:space="preserve"> </w:t>
      </w:r>
      <w:r>
        <w:t>the</w:t>
      </w:r>
      <w:r>
        <w:rPr>
          <w:spacing w:val="-7"/>
        </w:rPr>
        <w:t xml:space="preserve"> </w:t>
      </w:r>
      <w:r>
        <w:t>SaaS</w:t>
      </w:r>
      <w:r>
        <w:rPr>
          <w:spacing w:val="-6"/>
        </w:rPr>
        <w:t xml:space="preserve"> </w:t>
      </w:r>
      <w:r>
        <w:t>FedRAMP</w:t>
      </w:r>
      <w:r>
        <w:rPr>
          <w:spacing w:val="-7"/>
        </w:rPr>
        <w:t xml:space="preserve"> </w:t>
      </w:r>
      <w:r>
        <w:t>Authorization</w:t>
      </w:r>
      <w:r>
        <w:rPr>
          <w:spacing w:val="-6"/>
        </w:rPr>
        <w:t xml:space="preserve"> </w:t>
      </w:r>
      <w:r>
        <w:rPr>
          <w:spacing w:val="-2"/>
        </w:rPr>
        <w:t>Process.</w:t>
      </w:r>
    </w:p>
    <w:p w14:paraId="0792CC29" w14:textId="77777777" w:rsidR="00726659" w:rsidRDefault="00726659">
      <w:pPr>
        <w:pStyle w:val="BodyText"/>
        <w:spacing w:before="14"/>
        <w:ind w:left="0" w:firstLine="0"/>
        <w:rPr>
          <w:b/>
          <w:i/>
        </w:rPr>
      </w:pPr>
    </w:p>
    <w:p w14:paraId="25AEFB7E" w14:textId="77777777" w:rsidR="00726659" w:rsidRDefault="000F0732">
      <w:pPr>
        <w:pStyle w:val="ListParagraph"/>
        <w:numPr>
          <w:ilvl w:val="0"/>
          <w:numId w:val="106"/>
        </w:numPr>
        <w:tabs>
          <w:tab w:val="left" w:pos="1077"/>
          <w:tab w:val="left" w:pos="1079"/>
        </w:tabs>
        <w:spacing w:line="249" w:lineRule="auto"/>
        <w:ind w:left="1079" w:right="838"/>
        <w:rPr>
          <w:sz w:val="20"/>
        </w:rPr>
      </w:pPr>
      <w:r>
        <w:rPr>
          <w:sz w:val="20"/>
        </w:rPr>
        <w:t>Following guidance from the Federal CIO, VA will utilize existing JAB ATO or agency ATO issued by another agency as a starting point for FedRAMP requirements.</w:t>
      </w:r>
      <w:r>
        <w:rPr>
          <w:spacing w:val="80"/>
          <w:w w:val="150"/>
          <w:sz w:val="20"/>
        </w:rPr>
        <w:t xml:space="preserve"> </w:t>
      </w:r>
      <w:r>
        <w:rPr>
          <w:sz w:val="20"/>
        </w:rPr>
        <w:t xml:space="preserve">If neither of those </w:t>
      </w:r>
      <w:proofErr w:type="gramStart"/>
      <w:r>
        <w:rPr>
          <w:sz w:val="20"/>
        </w:rPr>
        <w:t>exists</w:t>
      </w:r>
      <w:proofErr w:type="gramEnd"/>
      <w:r>
        <w:rPr>
          <w:sz w:val="20"/>
        </w:rPr>
        <w:t>, VA will sponsor The Cloud Service</w:t>
      </w:r>
      <w:r>
        <w:rPr>
          <w:spacing w:val="-4"/>
          <w:sz w:val="20"/>
        </w:rPr>
        <w:t xml:space="preserve"> </w:t>
      </w:r>
      <w:r>
        <w:rPr>
          <w:sz w:val="20"/>
        </w:rPr>
        <w:t>Provider</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FedRAMP</w:t>
      </w:r>
      <w:r>
        <w:rPr>
          <w:spacing w:val="-4"/>
          <w:sz w:val="20"/>
        </w:rPr>
        <w:t xml:space="preserve"> </w:t>
      </w:r>
      <w:r>
        <w:rPr>
          <w:sz w:val="20"/>
        </w:rPr>
        <w:t>Authorization.</w:t>
      </w:r>
      <w:r>
        <w:rPr>
          <w:spacing w:val="-4"/>
          <w:sz w:val="20"/>
        </w:rPr>
        <w:t xml:space="preserve"> </w:t>
      </w:r>
      <w:r>
        <w:rPr>
          <w:sz w:val="20"/>
        </w:rPr>
        <w:t>VA</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using</w:t>
      </w:r>
      <w:r>
        <w:rPr>
          <w:spacing w:val="-4"/>
          <w:sz w:val="20"/>
        </w:rPr>
        <w:t xml:space="preserve"> </w:t>
      </w:r>
      <w:r>
        <w:rPr>
          <w:sz w:val="20"/>
        </w:rPr>
        <w:t>the</w:t>
      </w:r>
      <w:r>
        <w:rPr>
          <w:spacing w:val="-4"/>
          <w:sz w:val="20"/>
        </w:rPr>
        <w:t xml:space="preserve"> </w:t>
      </w:r>
      <w:r>
        <w:rPr>
          <w:sz w:val="20"/>
        </w:rPr>
        <w:t>FedRAMP baselines as a starting point since they are specifically tailored for cloud services.</w:t>
      </w:r>
    </w:p>
    <w:p w14:paraId="44F2C5E6" w14:textId="77777777" w:rsidR="00726659" w:rsidRDefault="000F0732">
      <w:pPr>
        <w:pStyle w:val="ListParagraph"/>
        <w:numPr>
          <w:ilvl w:val="0"/>
          <w:numId w:val="106"/>
        </w:numPr>
        <w:tabs>
          <w:tab w:val="left" w:pos="1077"/>
          <w:tab w:val="left" w:pos="1079"/>
        </w:tabs>
        <w:spacing w:before="7" w:line="249" w:lineRule="auto"/>
        <w:ind w:left="1079" w:right="838"/>
        <w:rPr>
          <w:b/>
          <w:sz w:val="20"/>
        </w:rPr>
      </w:pPr>
      <w:r>
        <w:rPr>
          <w:sz w:val="20"/>
        </w:rPr>
        <w:t>The Contractor shall, where applicable, assist with the VA ATO Process to help achieve agency authorization of the cloud service or migrated application</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impact</w:t>
      </w:r>
      <w:r>
        <w:rPr>
          <w:spacing w:val="-4"/>
          <w:sz w:val="20"/>
        </w:rPr>
        <w:t xml:space="preserve"> </w:t>
      </w:r>
      <w:r>
        <w:rPr>
          <w:sz w:val="20"/>
        </w:rPr>
        <w:t>level</w:t>
      </w:r>
      <w:r>
        <w:rPr>
          <w:spacing w:val="-4"/>
          <w:sz w:val="20"/>
        </w:rPr>
        <w:t xml:space="preserve"> </w:t>
      </w:r>
      <w:r>
        <w:rPr>
          <w:sz w:val="20"/>
        </w:rPr>
        <w:t>required</w:t>
      </w:r>
      <w:r>
        <w:rPr>
          <w:spacing w:val="-4"/>
          <w:sz w:val="20"/>
        </w:rPr>
        <w:t xml:space="preserve"> </w:t>
      </w:r>
      <w:r>
        <w:rPr>
          <w:sz w:val="20"/>
        </w:rPr>
        <w:t>by</w:t>
      </w:r>
      <w:r>
        <w:rPr>
          <w:spacing w:val="-4"/>
          <w:sz w:val="20"/>
        </w:rPr>
        <w:t xml:space="preserve"> </w:t>
      </w:r>
      <w:r>
        <w:rPr>
          <w:sz w:val="20"/>
        </w:rPr>
        <w:t>VA</w:t>
      </w:r>
      <w:r>
        <w:rPr>
          <w:spacing w:val="-4"/>
          <w:sz w:val="20"/>
        </w:rPr>
        <w:t xml:space="preserve"> </w:t>
      </w:r>
      <w:r>
        <w:rPr>
          <w:sz w:val="20"/>
        </w:rPr>
        <w:t>to</w:t>
      </w:r>
      <w:r>
        <w:rPr>
          <w:spacing w:val="-4"/>
          <w:sz w:val="20"/>
        </w:rPr>
        <w:t xml:space="preserve"> </w:t>
      </w:r>
      <w:r>
        <w:rPr>
          <w:sz w:val="20"/>
        </w:rPr>
        <w:t>utilize</w:t>
      </w:r>
      <w:r>
        <w:rPr>
          <w:spacing w:val="-4"/>
          <w:sz w:val="20"/>
        </w:rPr>
        <w:t xml:space="preserve"> </w:t>
      </w:r>
      <w:r>
        <w:rPr>
          <w:sz w:val="20"/>
        </w:rPr>
        <w:t>the</w:t>
      </w:r>
      <w:r>
        <w:rPr>
          <w:spacing w:val="-4"/>
          <w:sz w:val="20"/>
        </w:rPr>
        <w:t xml:space="preserve"> </w:t>
      </w:r>
      <w:r>
        <w:rPr>
          <w:sz w:val="20"/>
        </w:rPr>
        <w:t>product.</w:t>
      </w:r>
      <w:r>
        <w:rPr>
          <w:spacing w:val="-4"/>
          <w:sz w:val="20"/>
        </w:rPr>
        <w:t xml:space="preserve"> </w:t>
      </w:r>
      <w:r>
        <w:rPr>
          <w:sz w:val="20"/>
        </w:rPr>
        <w:t xml:space="preserve">For this solution, the required impact level is </w:t>
      </w:r>
      <w:r>
        <w:rPr>
          <w:b/>
          <w:sz w:val="20"/>
        </w:rPr>
        <w:t>Moderate Impact.</w:t>
      </w:r>
    </w:p>
    <w:p w14:paraId="309EDA14" w14:textId="77777777" w:rsidR="00726659" w:rsidRDefault="000F0732">
      <w:pPr>
        <w:pStyle w:val="ListParagraph"/>
        <w:numPr>
          <w:ilvl w:val="0"/>
          <w:numId w:val="106"/>
        </w:numPr>
        <w:tabs>
          <w:tab w:val="left" w:pos="1078"/>
          <w:tab w:val="left" w:pos="1080"/>
        </w:tabs>
        <w:spacing w:before="6" w:line="249" w:lineRule="auto"/>
        <w:ind w:right="958"/>
        <w:rPr>
          <w:sz w:val="20"/>
        </w:rPr>
      </w:pPr>
      <w:r>
        <w:rPr>
          <w:sz w:val="20"/>
        </w:rPr>
        <w:t>The Contractor shall complete a FedRAMP System Security Plan (SSP) and supporting documentation, including required attachments, within 75 calendar days after contract award. (If Data Security Categorization is Moderate</w:t>
      </w:r>
      <w:r>
        <w:rPr>
          <w:spacing w:val="-4"/>
          <w:sz w:val="20"/>
        </w:rPr>
        <w:t xml:space="preserve"> </w:t>
      </w:r>
      <w:r>
        <w:rPr>
          <w:sz w:val="20"/>
        </w:rPr>
        <w:t>Impact,</w:t>
      </w:r>
      <w:r>
        <w:rPr>
          <w:spacing w:val="-4"/>
          <w:sz w:val="20"/>
        </w:rPr>
        <w:t xml:space="preserve"> </w:t>
      </w:r>
      <w:r>
        <w:rPr>
          <w:sz w:val="20"/>
        </w:rPr>
        <w:t>this</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due</w:t>
      </w:r>
      <w:r>
        <w:rPr>
          <w:spacing w:val="-4"/>
          <w:sz w:val="20"/>
        </w:rPr>
        <w:t xml:space="preserve"> </w:t>
      </w:r>
      <w:r>
        <w:rPr>
          <w:sz w:val="20"/>
        </w:rPr>
        <w:t>94</w:t>
      </w:r>
      <w:r>
        <w:rPr>
          <w:spacing w:val="-4"/>
          <w:sz w:val="20"/>
        </w:rPr>
        <w:t xml:space="preserve"> </w:t>
      </w:r>
      <w:r>
        <w:rPr>
          <w:sz w:val="20"/>
        </w:rPr>
        <w:t>calendar</w:t>
      </w:r>
      <w:r>
        <w:rPr>
          <w:spacing w:val="-4"/>
          <w:sz w:val="20"/>
        </w:rPr>
        <w:t xml:space="preserve"> </w:t>
      </w:r>
      <w:r>
        <w:rPr>
          <w:sz w:val="20"/>
        </w:rPr>
        <w:t>days</w:t>
      </w:r>
      <w:r>
        <w:rPr>
          <w:spacing w:val="-4"/>
          <w:sz w:val="20"/>
        </w:rPr>
        <w:t xml:space="preserve"> </w:t>
      </w:r>
      <w:r>
        <w:rPr>
          <w:sz w:val="20"/>
        </w:rPr>
        <w:t>after</w:t>
      </w:r>
      <w:r>
        <w:rPr>
          <w:spacing w:val="-4"/>
          <w:sz w:val="20"/>
        </w:rPr>
        <w:t xml:space="preserve"> </w:t>
      </w:r>
      <w:r>
        <w:rPr>
          <w:sz w:val="20"/>
        </w:rPr>
        <w:t>contract</w:t>
      </w:r>
      <w:r>
        <w:rPr>
          <w:spacing w:val="-4"/>
          <w:sz w:val="20"/>
        </w:rPr>
        <w:t xml:space="preserve"> </w:t>
      </w:r>
      <w:r>
        <w:rPr>
          <w:sz w:val="20"/>
        </w:rPr>
        <w:t>award.)</w:t>
      </w:r>
    </w:p>
    <w:p w14:paraId="5920FCB8" w14:textId="77777777" w:rsidR="00726659" w:rsidRDefault="000F0732">
      <w:pPr>
        <w:pStyle w:val="ListParagraph"/>
        <w:numPr>
          <w:ilvl w:val="0"/>
          <w:numId w:val="106"/>
        </w:numPr>
        <w:tabs>
          <w:tab w:val="left" w:pos="1077"/>
          <w:tab w:val="left" w:pos="1079"/>
        </w:tabs>
        <w:spacing w:before="8" w:line="249" w:lineRule="auto"/>
        <w:ind w:left="1079" w:right="1198"/>
        <w:rPr>
          <w:sz w:val="20"/>
        </w:rPr>
      </w:pPr>
      <w:r>
        <w:rPr>
          <w:sz w:val="20"/>
        </w:rPr>
        <w:t>The Contractor shall work with a VA Subject Matter Expert to develop a specific system boundary diagram, including any integration and connectivity components for VA use. This will be known as the VA Implementation Diagram (VAID) and will demonstrate the proposed implementation</w:t>
      </w:r>
      <w:r>
        <w:rPr>
          <w:spacing w:val="-4"/>
          <w:sz w:val="20"/>
        </w:rPr>
        <w:t xml:space="preserve"> </w:t>
      </w:r>
      <w:r>
        <w:rPr>
          <w:sz w:val="20"/>
        </w:rPr>
        <w:t>of</w:t>
      </w:r>
      <w:r>
        <w:rPr>
          <w:spacing w:val="-4"/>
          <w:sz w:val="20"/>
        </w:rPr>
        <w:t xml:space="preserve"> </w:t>
      </w:r>
      <w:r>
        <w:rPr>
          <w:sz w:val="20"/>
        </w:rPr>
        <w:t>this</w:t>
      </w:r>
      <w:r>
        <w:rPr>
          <w:spacing w:val="-4"/>
          <w:sz w:val="20"/>
        </w:rPr>
        <w:t xml:space="preserve"> </w:t>
      </w:r>
      <w:r>
        <w:rPr>
          <w:sz w:val="20"/>
        </w:rPr>
        <w:t>system</w:t>
      </w:r>
      <w:r>
        <w:rPr>
          <w:spacing w:val="-4"/>
          <w:sz w:val="20"/>
        </w:rPr>
        <w:t xml:space="preserve"> </w:t>
      </w:r>
      <w:r>
        <w:rPr>
          <w:sz w:val="20"/>
        </w:rPr>
        <w:t>at</w:t>
      </w:r>
      <w:r>
        <w:rPr>
          <w:spacing w:val="-4"/>
          <w:sz w:val="20"/>
        </w:rPr>
        <w:t xml:space="preserve"> </w:t>
      </w:r>
      <w:r>
        <w:rPr>
          <w:sz w:val="20"/>
        </w:rPr>
        <w:t>VA.</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complete</w:t>
      </w:r>
      <w:r>
        <w:rPr>
          <w:spacing w:val="-4"/>
          <w:sz w:val="20"/>
        </w:rPr>
        <w:t xml:space="preserve"> </w:t>
      </w:r>
      <w:r>
        <w:rPr>
          <w:sz w:val="20"/>
        </w:rPr>
        <w:t>this deliverable with VA within 10 calendar days of contract award.</w:t>
      </w:r>
    </w:p>
    <w:p w14:paraId="618BF54F" w14:textId="77777777" w:rsidR="00726659" w:rsidRDefault="000F0732">
      <w:pPr>
        <w:pStyle w:val="ListParagraph"/>
        <w:numPr>
          <w:ilvl w:val="0"/>
          <w:numId w:val="106"/>
        </w:numPr>
        <w:tabs>
          <w:tab w:val="left" w:pos="1077"/>
          <w:tab w:val="left" w:pos="1079"/>
        </w:tabs>
        <w:spacing w:before="2" w:line="249" w:lineRule="auto"/>
        <w:ind w:left="1079" w:right="8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complete</w:t>
      </w:r>
      <w:r>
        <w:rPr>
          <w:spacing w:val="-5"/>
          <w:sz w:val="20"/>
        </w:rPr>
        <w:t xml:space="preserve"> </w:t>
      </w:r>
      <w:r>
        <w:rPr>
          <w:sz w:val="20"/>
        </w:rPr>
        <w:t>a</w:t>
      </w:r>
      <w:r>
        <w:rPr>
          <w:spacing w:val="-5"/>
          <w:sz w:val="20"/>
        </w:rPr>
        <w:t xml:space="preserve"> </w:t>
      </w:r>
      <w:r>
        <w:rPr>
          <w:sz w:val="20"/>
        </w:rPr>
        <w:t>Third-Party</w:t>
      </w:r>
      <w:r>
        <w:rPr>
          <w:spacing w:val="-5"/>
          <w:sz w:val="20"/>
        </w:rPr>
        <w:t xml:space="preserve"> </w:t>
      </w:r>
      <w:r>
        <w:rPr>
          <w:sz w:val="20"/>
        </w:rPr>
        <w:t>Assessment</w:t>
      </w:r>
      <w:r>
        <w:rPr>
          <w:spacing w:val="-5"/>
          <w:sz w:val="20"/>
        </w:rPr>
        <w:t xml:space="preserve"> </w:t>
      </w:r>
      <w:r>
        <w:rPr>
          <w:sz w:val="20"/>
        </w:rPr>
        <w:t>Organization</w:t>
      </w:r>
      <w:r>
        <w:rPr>
          <w:spacing w:val="-5"/>
          <w:sz w:val="20"/>
        </w:rPr>
        <w:t xml:space="preserve"> </w:t>
      </w:r>
      <w:r>
        <w:rPr>
          <w:sz w:val="20"/>
        </w:rPr>
        <w:t>(3PAO) Security Assessment Plan (SAP) within 90 calendar days after contract award. (If Data Security Categorization is Moderate Impact, this will be due after 113 calendar days after contract award.)</w:t>
      </w:r>
    </w:p>
    <w:p w14:paraId="514EC911" w14:textId="77777777" w:rsidR="00726659" w:rsidRDefault="000F0732">
      <w:pPr>
        <w:pStyle w:val="ListParagraph"/>
        <w:numPr>
          <w:ilvl w:val="0"/>
          <w:numId w:val="106"/>
        </w:numPr>
        <w:tabs>
          <w:tab w:val="left" w:pos="1077"/>
          <w:tab w:val="left" w:pos="1079"/>
        </w:tabs>
        <w:spacing w:before="6" w:line="249" w:lineRule="auto"/>
        <w:ind w:left="1079" w:right="14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complete</w:t>
      </w:r>
      <w:r>
        <w:rPr>
          <w:spacing w:val="-5"/>
          <w:sz w:val="20"/>
        </w:rPr>
        <w:t xml:space="preserve"> </w:t>
      </w:r>
      <w:r>
        <w:rPr>
          <w:sz w:val="20"/>
        </w:rPr>
        <w:t>a</w:t>
      </w:r>
      <w:r>
        <w:rPr>
          <w:spacing w:val="-5"/>
          <w:sz w:val="20"/>
        </w:rPr>
        <w:t xml:space="preserve"> </w:t>
      </w:r>
      <w:r>
        <w:rPr>
          <w:sz w:val="20"/>
        </w:rPr>
        <w:t>3PAO</w:t>
      </w:r>
      <w:r>
        <w:rPr>
          <w:spacing w:val="-5"/>
          <w:sz w:val="20"/>
        </w:rPr>
        <w:t xml:space="preserve"> </w:t>
      </w:r>
      <w:r>
        <w:rPr>
          <w:sz w:val="20"/>
        </w:rPr>
        <w:t>Security</w:t>
      </w:r>
      <w:r>
        <w:rPr>
          <w:spacing w:val="-5"/>
          <w:sz w:val="20"/>
        </w:rPr>
        <w:t xml:space="preserve"> </w:t>
      </w:r>
      <w:r>
        <w:rPr>
          <w:sz w:val="20"/>
        </w:rPr>
        <w:t>Assessment</w:t>
      </w:r>
      <w:r>
        <w:rPr>
          <w:spacing w:val="-5"/>
          <w:sz w:val="20"/>
        </w:rPr>
        <w:t xml:space="preserve"> </w:t>
      </w:r>
      <w:r>
        <w:rPr>
          <w:sz w:val="20"/>
        </w:rPr>
        <w:t>Report</w:t>
      </w:r>
      <w:r>
        <w:rPr>
          <w:spacing w:val="-5"/>
          <w:sz w:val="20"/>
        </w:rPr>
        <w:t xml:space="preserve"> </w:t>
      </w:r>
      <w:r>
        <w:rPr>
          <w:sz w:val="20"/>
        </w:rPr>
        <w:t xml:space="preserve">(SAR) </w:t>
      </w:r>
      <w:r>
        <w:rPr>
          <w:spacing w:val="-2"/>
          <w:sz w:val="20"/>
        </w:rPr>
        <w:t>within</w:t>
      </w:r>
    </w:p>
    <w:p w14:paraId="56846432" w14:textId="77777777" w:rsidR="00726659" w:rsidRDefault="00726659">
      <w:pPr>
        <w:pStyle w:val="ListParagraph"/>
        <w:spacing w:line="249" w:lineRule="auto"/>
        <w:rPr>
          <w:sz w:val="20"/>
        </w:rPr>
        <w:sectPr w:rsidR="00726659">
          <w:pgSz w:w="12240" w:h="15840"/>
          <w:pgMar w:top="1100" w:right="720" w:bottom="1240" w:left="720" w:header="464" w:footer="1040" w:gutter="0"/>
          <w:cols w:space="720"/>
        </w:sectPr>
      </w:pPr>
    </w:p>
    <w:p w14:paraId="3004B5E5" w14:textId="77777777" w:rsidR="00726659" w:rsidRDefault="00726659">
      <w:pPr>
        <w:pStyle w:val="BodyText"/>
        <w:spacing w:before="96"/>
        <w:ind w:left="0" w:firstLine="0"/>
      </w:pPr>
    </w:p>
    <w:p w14:paraId="3FC2E2F7" w14:textId="77777777" w:rsidR="00726659" w:rsidRDefault="000F0732">
      <w:pPr>
        <w:pStyle w:val="BodyText"/>
        <w:spacing w:line="249" w:lineRule="auto"/>
        <w:ind w:left="1065" w:right="478" w:firstLine="0"/>
      </w:pPr>
      <w:r>
        <w:t>90 calendar days after the SSP is accepted by VA. (If Data Security Categorization</w:t>
      </w:r>
      <w:r>
        <w:rPr>
          <w:spacing w:val="-4"/>
        </w:rPr>
        <w:t xml:space="preserve"> </w:t>
      </w:r>
      <w:r>
        <w:t>is</w:t>
      </w:r>
      <w:r>
        <w:rPr>
          <w:spacing w:val="-4"/>
        </w:rPr>
        <w:t xml:space="preserve"> </w:t>
      </w:r>
      <w:r>
        <w:t>Moderate</w:t>
      </w:r>
      <w:r>
        <w:rPr>
          <w:spacing w:val="-4"/>
        </w:rPr>
        <w:t xml:space="preserve"> </w:t>
      </w:r>
      <w:r>
        <w:t>Impact,</w:t>
      </w:r>
      <w:r>
        <w:rPr>
          <w:spacing w:val="-4"/>
        </w:rPr>
        <w:t xml:space="preserve"> </w:t>
      </w:r>
      <w:r>
        <w:t>this</w:t>
      </w:r>
      <w:r>
        <w:rPr>
          <w:spacing w:val="-4"/>
        </w:rPr>
        <w:t xml:space="preserve"> </w:t>
      </w:r>
      <w:r>
        <w:t>will</w:t>
      </w:r>
      <w:r>
        <w:rPr>
          <w:spacing w:val="-4"/>
        </w:rPr>
        <w:t xml:space="preserve"> </w:t>
      </w:r>
      <w:r>
        <w:t>be</w:t>
      </w:r>
      <w:r>
        <w:rPr>
          <w:spacing w:val="-4"/>
        </w:rPr>
        <w:t xml:space="preserve"> </w:t>
      </w:r>
      <w:r>
        <w:t>due</w:t>
      </w:r>
      <w:r>
        <w:rPr>
          <w:spacing w:val="-4"/>
        </w:rPr>
        <w:t xml:space="preserve"> </w:t>
      </w:r>
      <w:r>
        <w:t>113</w:t>
      </w:r>
      <w:r>
        <w:rPr>
          <w:spacing w:val="-4"/>
        </w:rPr>
        <w:t xml:space="preserve"> </w:t>
      </w:r>
      <w:r>
        <w:t>calendar</w:t>
      </w:r>
      <w:r>
        <w:rPr>
          <w:spacing w:val="-4"/>
        </w:rPr>
        <w:t xml:space="preserve"> </w:t>
      </w:r>
      <w:r>
        <w:t>days</w:t>
      </w:r>
      <w:r>
        <w:rPr>
          <w:spacing w:val="-4"/>
        </w:rPr>
        <w:t xml:space="preserve"> </w:t>
      </w:r>
      <w:r>
        <w:t>after the SSP is accepted by VA.)</w:t>
      </w:r>
    </w:p>
    <w:p w14:paraId="3289F03A" w14:textId="77777777" w:rsidR="00726659" w:rsidRDefault="000F0732">
      <w:pPr>
        <w:pStyle w:val="ListParagraph"/>
        <w:numPr>
          <w:ilvl w:val="0"/>
          <w:numId w:val="106"/>
        </w:numPr>
        <w:tabs>
          <w:tab w:val="left" w:pos="1079"/>
          <w:tab w:val="left" w:pos="1439"/>
        </w:tabs>
        <w:spacing w:before="51" w:line="249" w:lineRule="auto"/>
        <w:ind w:left="1079" w:right="1078"/>
        <w:rPr>
          <w:sz w:val="20"/>
        </w:rPr>
      </w:pPr>
      <w:r>
        <w:rPr>
          <w:sz w:val="20"/>
        </w:rPr>
        <w:t>The Contractor shall work with VA Subject Matter Experts to test the validity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IRP</w:t>
      </w:r>
      <w:r>
        <w:rPr>
          <w:spacing w:val="-4"/>
          <w:sz w:val="20"/>
        </w:rPr>
        <w:t xml:space="preserve"> </w:t>
      </w:r>
      <w:r>
        <w:rPr>
          <w:sz w:val="20"/>
        </w:rPr>
        <w:t>and</w:t>
      </w:r>
      <w:r>
        <w:rPr>
          <w:spacing w:val="-4"/>
          <w:sz w:val="20"/>
        </w:rPr>
        <w:t xml:space="preserve"> </w:t>
      </w:r>
      <w:r>
        <w:rPr>
          <w:sz w:val="20"/>
        </w:rPr>
        <w:t>ensure</w:t>
      </w:r>
      <w:r>
        <w:rPr>
          <w:spacing w:val="-4"/>
          <w:sz w:val="20"/>
        </w:rPr>
        <w:t xml:space="preserve"> </w:t>
      </w:r>
      <w:r>
        <w:rPr>
          <w:sz w:val="20"/>
        </w:rPr>
        <w:t>proper</w:t>
      </w:r>
      <w:r>
        <w:rPr>
          <w:spacing w:val="-4"/>
          <w:sz w:val="20"/>
        </w:rPr>
        <w:t xml:space="preserve"> </w:t>
      </w:r>
      <w:r>
        <w:rPr>
          <w:sz w:val="20"/>
        </w:rPr>
        <w:t>troubleshooting</w:t>
      </w:r>
      <w:r>
        <w:rPr>
          <w:spacing w:val="-4"/>
          <w:sz w:val="20"/>
        </w:rPr>
        <w:t xml:space="preserve"> </w:t>
      </w:r>
      <w:r>
        <w:rPr>
          <w:sz w:val="20"/>
        </w:rPr>
        <w:t>of</w:t>
      </w:r>
      <w:r>
        <w:rPr>
          <w:spacing w:val="-4"/>
          <w:sz w:val="20"/>
        </w:rPr>
        <w:t xml:space="preserve"> </w:t>
      </w:r>
      <w:r>
        <w:rPr>
          <w:sz w:val="20"/>
        </w:rPr>
        <w:t>issues</w:t>
      </w:r>
      <w:r>
        <w:rPr>
          <w:spacing w:val="-4"/>
          <w:sz w:val="20"/>
        </w:rPr>
        <w:t xml:space="preserve"> </w:t>
      </w:r>
      <w:r>
        <w:rPr>
          <w:sz w:val="20"/>
        </w:rPr>
        <w:t>that</w:t>
      </w:r>
      <w:r>
        <w:rPr>
          <w:spacing w:val="-4"/>
          <w:sz w:val="20"/>
        </w:rPr>
        <w:t xml:space="preserve"> </w:t>
      </w:r>
      <w:r>
        <w:rPr>
          <w:sz w:val="20"/>
        </w:rPr>
        <w:t>may arise.</w:t>
      </w:r>
      <w:r>
        <w:rPr>
          <w:spacing w:val="-4"/>
          <w:sz w:val="20"/>
        </w:rPr>
        <w:t xml:space="preserve"> </w:t>
      </w:r>
      <w:r>
        <w:rPr>
          <w:sz w:val="20"/>
        </w:rPr>
        <w:t>This</w:t>
      </w:r>
      <w:r>
        <w:rPr>
          <w:spacing w:val="-4"/>
          <w:sz w:val="20"/>
        </w:rPr>
        <w:t xml:space="preserve"> </w:t>
      </w:r>
      <w:r>
        <w:rPr>
          <w:sz w:val="20"/>
        </w:rPr>
        <w:t>should</w:t>
      </w:r>
      <w:r>
        <w:rPr>
          <w:spacing w:val="-4"/>
          <w:sz w:val="20"/>
        </w:rPr>
        <w:t xml:space="preserve"> </w:t>
      </w:r>
      <w:r>
        <w:rPr>
          <w:sz w:val="20"/>
        </w:rPr>
        <w:t>be</w:t>
      </w:r>
      <w:r>
        <w:rPr>
          <w:spacing w:val="-4"/>
          <w:sz w:val="20"/>
        </w:rPr>
        <w:t xml:space="preserve"> </w:t>
      </w:r>
      <w:r>
        <w:rPr>
          <w:sz w:val="20"/>
        </w:rPr>
        <w:t>completed</w:t>
      </w:r>
      <w:r>
        <w:rPr>
          <w:spacing w:val="-4"/>
          <w:sz w:val="20"/>
        </w:rPr>
        <w:t xml:space="preserve"> </w:t>
      </w:r>
      <w:r>
        <w:rPr>
          <w:sz w:val="20"/>
        </w:rPr>
        <w:t>within</w:t>
      </w:r>
      <w:r>
        <w:rPr>
          <w:spacing w:val="-4"/>
          <w:sz w:val="20"/>
        </w:rPr>
        <w:t xml:space="preserve"> </w:t>
      </w:r>
      <w:r>
        <w:rPr>
          <w:sz w:val="20"/>
        </w:rPr>
        <w:t>30</w:t>
      </w:r>
      <w:r>
        <w:rPr>
          <w:spacing w:val="-4"/>
          <w:sz w:val="20"/>
        </w:rPr>
        <w:t xml:space="preserve"> </w:t>
      </w:r>
      <w:r>
        <w:rPr>
          <w:sz w:val="20"/>
        </w:rPr>
        <w:t>calendar</w:t>
      </w:r>
      <w:r>
        <w:rPr>
          <w:spacing w:val="-4"/>
          <w:sz w:val="20"/>
        </w:rPr>
        <w:t xml:space="preserve"> </w:t>
      </w:r>
      <w:r>
        <w:rPr>
          <w:sz w:val="20"/>
        </w:rPr>
        <w:t>days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SSP</w:t>
      </w:r>
      <w:r>
        <w:rPr>
          <w:spacing w:val="-4"/>
          <w:sz w:val="20"/>
        </w:rPr>
        <w:t xml:space="preserve"> </w:t>
      </w:r>
      <w:r>
        <w:rPr>
          <w:sz w:val="20"/>
        </w:rPr>
        <w:t xml:space="preserve">being </w:t>
      </w:r>
      <w:r>
        <w:rPr>
          <w:spacing w:val="-2"/>
          <w:sz w:val="20"/>
        </w:rPr>
        <w:t>delivered.</w:t>
      </w:r>
    </w:p>
    <w:p w14:paraId="70D1BA62" w14:textId="77777777" w:rsidR="00726659" w:rsidRDefault="000F0732">
      <w:pPr>
        <w:pStyle w:val="ListParagraph"/>
        <w:numPr>
          <w:ilvl w:val="0"/>
          <w:numId w:val="106"/>
        </w:numPr>
        <w:tabs>
          <w:tab w:val="left" w:pos="1079"/>
          <w:tab w:val="left" w:pos="1439"/>
        </w:tabs>
        <w:spacing w:before="6" w:line="249" w:lineRule="auto"/>
        <w:ind w:left="1079" w:right="1318"/>
        <w:rPr>
          <w:sz w:val="20"/>
        </w:rPr>
      </w:pPr>
      <w:r>
        <w:rPr>
          <w:sz w:val="20"/>
        </w:rPr>
        <w:t>The Contractor shall afford VA access to the Contractor’s and Cloud Service Provider’s (CSP) facilities, installations, technical capabilities, operations, documentation, records, and databases.</w:t>
      </w:r>
    </w:p>
    <w:p w14:paraId="38E82F39" w14:textId="77777777" w:rsidR="00726659" w:rsidRDefault="000F0732">
      <w:pPr>
        <w:pStyle w:val="ListParagraph"/>
        <w:numPr>
          <w:ilvl w:val="0"/>
          <w:numId w:val="106"/>
        </w:numPr>
        <w:tabs>
          <w:tab w:val="left" w:pos="1079"/>
          <w:tab w:val="left" w:pos="1439"/>
        </w:tabs>
        <w:spacing w:before="6" w:line="249" w:lineRule="auto"/>
        <w:ind w:left="1079" w:right="838"/>
        <w:rPr>
          <w:sz w:val="20"/>
        </w:rPr>
      </w:pPr>
      <w:r>
        <w:rPr>
          <w:sz w:val="20"/>
        </w:rPr>
        <w:t>If</w:t>
      </w:r>
      <w:r>
        <w:rPr>
          <w:spacing w:val="11"/>
          <w:sz w:val="20"/>
        </w:rPr>
        <w:t xml:space="preserve"> </w:t>
      </w:r>
      <w:r>
        <w:rPr>
          <w:sz w:val="20"/>
        </w:rPr>
        <w:t>new</w:t>
      </w:r>
      <w:r>
        <w:rPr>
          <w:spacing w:val="11"/>
          <w:sz w:val="20"/>
        </w:rPr>
        <w:t xml:space="preserve"> </w:t>
      </w:r>
      <w:r>
        <w:rPr>
          <w:sz w:val="20"/>
        </w:rPr>
        <w:t>or</w:t>
      </w:r>
      <w:r>
        <w:rPr>
          <w:spacing w:val="11"/>
          <w:sz w:val="20"/>
        </w:rPr>
        <w:t xml:space="preserve"> </w:t>
      </w:r>
      <w:r>
        <w:rPr>
          <w:sz w:val="20"/>
        </w:rPr>
        <w:t>unanticipated</w:t>
      </w:r>
      <w:r>
        <w:rPr>
          <w:spacing w:val="11"/>
          <w:sz w:val="20"/>
        </w:rPr>
        <w:t xml:space="preserve"> </w:t>
      </w:r>
      <w:r>
        <w:rPr>
          <w:sz w:val="20"/>
        </w:rPr>
        <w:t>vulnerabilities</w:t>
      </w:r>
      <w:r>
        <w:rPr>
          <w:spacing w:val="11"/>
          <w:sz w:val="20"/>
        </w:rPr>
        <w:t xml:space="preserve"> </w:t>
      </w:r>
      <w:r>
        <w:rPr>
          <w:sz w:val="20"/>
        </w:rPr>
        <w:t>are</w:t>
      </w:r>
      <w:r>
        <w:rPr>
          <w:spacing w:val="11"/>
          <w:sz w:val="20"/>
        </w:rPr>
        <w:t xml:space="preserve"> </w:t>
      </w:r>
      <w:r>
        <w:rPr>
          <w:sz w:val="20"/>
        </w:rPr>
        <w:t>discovered</w:t>
      </w:r>
      <w:r>
        <w:rPr>
          <w:spacing w:val="11"/>
          <w:sz w:val="20"/>
        </w:rPr>
        <w:t xml:space="preserve"> </w:t>
      </w:r>
      <w:r>
        <w:rPr>
          <w:sz w:val="20"/>
        </w:rPr>
        <w:t>by</w:t>
      </w:r>
      <w:r>
        <w:rPr>
          <w:spacing w:val="11"/>
          <w:sz w:val="20"/>
        </w:rPr>
        <w:t xml:space="preserve"> </w:t>
      </w:r>
      <w:r>
        <w:rPr>
          <w:sz w:val="20"/>
        </w:rPr>
        <w:t>either</w:t>
      </w:r>
      <w:r>
        <w:rPr>
          <w:spacing w:val="11"/>
          <w:sz w:val="20"/>
        </w:rPr>
        <w:t xml:space="preserve"> </w:t>
      </w:r>
      <w:r>
        <w:rPr>
          <w:sz w:val="20"/>
        </w:rPr>
        <w:t>VA</w:t>
      </w:r>
      <w:r>
        <w:rPr>
          <w:spacing w:val="11"/>
          <w:sz w:val="20"/>
        </w:rPr>
        <w:t xml:space="preserve"> </w:t>
      </w:r>
      <w:r>
        <w:rPr>
          <w:sz w:val="20"/>
        </w:rPr>
        <w:t>or the Contractor, or if existing safeguards have ceased to function, the discoverer shall immediately bring the situation to the attention of the other</w:t>
      </w:r>
      <w:r>
        <w:rPr>
          <w:spacing w:val="-4"/>
          <w:sz w:val="20"/>
        </w:rPr>
        <w:t xml:space="preserve"> </w:t>
      </w:r>
      <w:r>
        <w:rPr>
          <w:sz w:val="20"/>
        </w:rPr>
        <w:t>party</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Addendum</w:t>
      </w:r>
      <w:r>
        <w:rPr>
          <w:spacing w:val="-4"/>
          <w:sz w:val="20"/>
        </w:rPr>
        <w:t xml:space="preserve"> </w:t>
      </w:r>
      <w:r>
        <w:rPr>
          <w:sz w:val="20"/>
        </w:rPr>
        <w:t>B,</w:t>
      </w:r>
      <w:r>
        <w:rPr>
          <w:spacing w:val="-4"/>
          <w:sz w:val="20"/>
        </w:rPr>
        <w:t xml:space="preserve"> </w:t>
      </w:r>
      <w:r>
        <w:rPr>
          <w:sz w:val="20"/>
        </w:rPr>
        <w:t>VA</w:t>
      </w:r>
      <w:r>
        <w:rPr>
          <w:spacing w:val="-4"/>
          <w:sz w:val="20"/>
        </w:rPr>
        <w:t xml:space="preserve"> </w:t>
      </w:r>
      <w:r>
        <w:rPr>
          <w:sz w:val="20"/>
        </w:rPr>
        <w:t>Information,</w:t>
      </w:r>
      <w:r>
        <w:rPr>
          <w:spacing w:val="-4"/>
          <w:sz w:val="20"/>
        </w:rPr>
        <w:t xml:space="preserve"> </w:t>
      </w:r>
      <w:r>
        <w:rPr>
          <w:sz w:val="20"/>
        </w:rPr>
        <w:t>and</w:t>
      </w:r>
      <w:r>
        <w:rPr>
          <w:spacing w:val="-4"/>
          <w:sz w:val="20"/>
        </w:rPr>
        <w:t xml:space="preserve"> </w:t>
      </w:r>
      <w:r>
        <w:rPr>
          <w:sz w:val="20"/>
        </w:rPr>
        <w:t>Information System Security/Privacy Language.</w:t>
      </w:r>
    </w:p>
    <w:p w14:paraId="3E686DA8" w14:textId="77777777" w:rsidR="00726659" w:rsidRDefault="000F0732">
      <w:pPr>
        <w:pStyle w:val="ListParagraph"/>
        <w:numPr>
          <w:ilvl w:val="0"/>
          <w:numId w:val="106"/>
        </w:numPr>
        <w:tabs>
          <w:tab w:val="left" w:pos="1439"/>
        </w:tabs>
        <w:spacing w:before="7"/>
        <w:ind w:left="1439" w:hanging="720"/>
        <w:rPr>
          <w:sz w:val="20"/>
        </w:rPr>
      </w:pPr>
      <w:r>
        <w:rPr>
          <w:sz w:val="20"/>
        </w:rPr>
        <w:t>The</w:t>
      </w:r>
      <w:r>
        <w:rPr>
          <w:spacing w:val="-8"/>
          <w:sz w:val="20"/>
        </w:rPr>
        <w:t xml:space="preserve"> </w:t>
      </w:r>
      <w:r>
        <w:rPr>
          <w:sz w:val="20"/>
        </w:rPr>
        <w:t>Contractor</w:t>
      </w:r>
      <w:r>
        <w:rPr>
          <w:spacing w:val="-7"/>
          <w:sz w:val="20"/>
        </w:rPr>
        <w:t xml:space="preserve"> </w:t>
      </w:r>
      <w:r>
        <w:rPr>
          <w:sz w:val="20"/>
        </w:rPr>
        <w:t>shall</w:t>
      </w:r>
      <w:r>
        <w:rPr>
          <w:spacing w:val="-7"/>
          <w:sz w:val="20"/>
        </w:rPr>
        <w:t xml:space="preserve"> </w:t>
      </w:r>
      <w:r>
        <w:rPr>
          <w:sz w:val="20"/>
        </w:rPr>
        <w:t>comply</w:t>
      </w:r>
      <w:r>
        <w:rPr>
          <w:spacing w:val="-7"/>
          <w:sz w:val="20"/>
        </w:rPr>
        <w:t xml:space="preserve"> </w:t>
      </w:r>
      <w:r>
        <w:rPr>
          <w:sz w:val="20"/>
        </w:rPr>
        <w:t>with</w:t>
      </w:r>
      <w:r>
        <w:rPr>
          <w:spacing w:val="-7"/>
          <w:sz w:val="20"/>
        </w:rPr>
        <w:t xml:space="preserve"> </w:t>
      </w:r>
      <w:r>
        <w:rPr>
          <w:sz w:val="20"/>
        </w:rPr>
        <w:t>data</w:t>
      </w:r>
      <w:r>
        <w:rPr>
          <w:spacing w:val="-8"/>
          <w:sz w:val="20"/>
        </w:rPr>
        <w:t xml:space="preserve"> </w:t>
      </w:r>
      <w:r>
        <w:rPr>
          <w:sz w:val="20"/>
        </w:rPr>
        <w:t>management</w:t>
      </w:r>
      <w:r>
        <w:rPr>
          <w:spacing w:val="-7"/>
          <w:sz w:val="20"/>
        </w:rPr>
        <w:t xml:space="preserve"> </w:t>
      </w:r>
      <w:r>
        <w:rPr>
          <w:spacing w:val="-2"/>
          <w:sz w:val="20"/>
        </w:rPr>
        <w:t>requirements.</w:t>
      </w:r>
    </w:p>
    <w:p w14:paraId="4743989A" w14:textId="77777777" w:rsidR="00726659" w:rsidRDefault="000F0732">
      <w:pPr>
        <w:pStyle w:val="ListParagraph"/>
        <w:numPr>
          <w:ilvl w:val="0"/>
          <w:numId w:val="106"/>
        </w:numPr>
        <w:tabs>
          <w:tab w:val="left" w:pos="1079"/>
          <w:tab w:val="left" w:pos="1439"/>
        </w:tabs>
        <w:spacing w:before="16" w:line="249" w:lineRule="auto"/>
        <w:ind w:left="1079" w:right="1198"/>
        <w:rPr>
          <w:sz w:val="20"/>
        </w:rPr>
      </w:pPr>
      <w:r>
        <w:rPr>
          <w:sz w:val="20"/>
        </w:rPr>
        <w:t xml:space="preserve">Successful issuance of a VA ATO will be required before </w:t>
      </w:r>
      <w:proofErr w:type="gramStart"/>
      <w:r>
        <w:rPr>
          <w:sz w:val="20"/>
        </w:rPr>
        <w:t>live</w:t>
      </w:r>
      <w:proofErr w:type="gramEnd"/>
      <w:r>
        <w:rPr>
          <w:sz w:val="20"/>
        </w:rPr>
        <w:t xml:space="preserve"> VA data can be used in the system.</w:t>
      </w:r>
    </w:p>
    <w:p w14:paraId="07422C3B" w14:textId="77777777" w:rsidR="00726659" w:rsidRDefault="000F0732">
      <w:pPr>
        <w:pStyle w:val="ListParagraph"/>
        <w:numPr>
          <w:ilvl w:val="0"/>
          <w:numId w:val="106"/>
        </w:numPr>
        <w:tabs>
          <w:tab w:val="left" w:pos="1079"/>
          <w:tab w:val="left" w:pos="1439"/>
        </w:tabs>
        <w:spacing w:before="4" w:line="252" w:lineRule="auto"/>
        <w:ind w:left="1079" w:right="1558"/>
        <w:rPr>
          <w:sz w:val="20"/>
        </w:rPr>
      </w:pPr>
      <w:r>
        <w:rPr>
          <w:sz w:val="20"/>
        </w:rPr>
        <w:t>The Contractor shall participate in FedRAMP Continuous Monitoring activities as outlined by FedRAMP’s Continuous Monitoring Strategy.</w:t>
      </w:r>
    </w:p>
    <w:p w14:paraId="10A79693" w14:textId="77777777" w:rsidR="00726659" w:rsidRDefault="000F0732">
      <w:pPr>
        <w:pStyle w:val="ListParagraph"/>
        <w:numPr>
          <w:ilvl w:val="0"/>
          <w:numId w:val="106"/>
        </w:numPr>
        <w:tabs>
          <w:tab w:val="left" w:pos="1079"/>
          <w:tab w:val="left" w:pos="1439"/>
        </w:tabs>
        <w:spacing w:before="2" w:line="249" w:lineRule="auto"/>
        <w:ind w:left="1079" w:right="1918"/>
        <w:rPr>
          <w:sz w:val="20"/>
        </w:rPr>
      </w:pPr>
      <w:r>
        <w:rPr>
          <w:sz w:val="20"/>
        </w:rPr>
        <w:t>The Contractor shall participate in monthly Agency and FedRAMP Sustainment meetings following the granting of a VA ATO.</w:t>
      </w:r>
    </w:p>
    <w:p w14:paraId="08482F4A" w14:textId="77777777" w:rsidR="00726659" w:rsidRDefault="000F0732">
      <w:pPr>
        <w:pStyle w:val="ListParagraph"/>
        <w:numPr>
          <w:ilvl w:val="0"/>
          <w:numId w:val="106"/>
        </w:numPr>
        <w:tabs>
          <w:tab w:val="left" w:pos="1079"/>
          <w:tab w:val="left" w:pos="1439"/>
        </w:tabs>
        <w:spacing w:before="6" w:line="249" w:lineRule="auto"/>
        <w:ind w:left="1079" w:right="838"/>
        <w:rPr>
          <w:sz w:val="20"/>
        </w:rPr>
      </w:pPr>
      <w:r>
        <w:rPr>
          <w:sz w:val="20"/>
        </w:rPr>
        <w:t>The Contractor shall provide continuous monitoring activities including but not limited to scans, security artifacts, and monthly Plan of Action and Milestones (POAM) reports as outlined by VA and FedRAMP requirements.</w:t>
      </w:r>
    </w:p>
    <w:p w14:paraId="544AF1F7" w14:textId="77777777" w:rsidR="00726659" w:rsidRDefault="00726659">
      <w:pPr>
        <w:pStyle w:val="BodyText"/>
        <w:spacing w:before="7"/>
        <w:ind w:left="0" w:firstLine="0"/>
      </w:pPr>
    </w:p>
    <w:p w14:paraId="5A316087" w14:textId="77777777" w:rsidR="00726659" w:rsidRDefault="000F0732">
      <w:pPr>
        <w:pStyle w:val="BodyText"/>
        <w:ind w:left="705" w:firstLine="0"/>
      </w:pPr>
      <w:r>
        <w:rPr>
          <w:spacing w:val="-2"/>
        </w:rPr>
        <w:t>Deliverables:</w:t>
      </w:r>
    </w:p>
    <w:p w14:paraId="3351060B" w14:textId="77777777" w:rsidR="00726659" w:rsidRDefault="000F0732">
      <w:pPr>
        <w:pStyle w:val="ListParagraph"/>
        <w:numPr>
          <w:ilvl w:val="0"/>
          <w:numId w:val="105"/>
        </w:numPr>
        <w:tabs>
          <w:tab w:val="left" w:pos="1423"/>
        </w:tabs>
        <w:spacing w:before="16"/>
        <w:ind w:left="1423" w:hanging="358"/>
        <w:rPr>
          <w:sz w:val="20"/>
        </w:rPr>
      </w:pPr>
      <w:r>
        <w:rPr>
          <w:sz w:val="20"/>
        </w:rPr>
        <w:t>FedRAMP</w:t>
      </w:r>
      <w:r>
        <w:rPr>
          <w:spacing w:val="-8"/>
          <w:sz w:val="20"/>
        </w:rPr>
        <w:t xml:space="preserve"> </w:t>
      </w:r>
      <w:r>
        <w:rPr>
          <w:sz w:val="20"/>
        </w:rPr>
        <w:t>System</w:t>
      </w:r>
      <w:r>
        <w:rPr>
          <w:spacing w:val="-7"/>
          <w:sz w:val="20"/>
        </w:rPr>
        <w:t xml:space="preserve"> </w:t>
      </w:r>
      <w:r>
        <w:rPr>
          <w:sz w:val="20"/>
        </w:rPr>
        <w:t>Security</w:t>
      </w:r>
      <w:r>
        <w:rPr>
          <w:spacing w:val="-8"/>
          <w:sz w:val="20"/>
        </w:rPr>
        <w:t xml:space="preserve"> </w:t>
      </w:r>
      <w:r>
        <w:rPr>
          <w:sz w:val="20"/>
        </w:rPr>
        <w:t>Plan</w:t>
      </w:r>
      <w:r>
        <w:rPr>
          <w:spacing w:val="-7"/>
          <w:sz w:val="20"/>
        </w:rPr>
        <w:t xml:space="preserve"> </w:t>
      </w:r>
      <w:r>
        <w:rPr>
          <w:sz w:val="20"/>
        </w:rPr>
        <w:t>(SSP)</w:t>
      </w:r>
      <w:r>
        <w:rPr>
          <w:spacing w:val="-7"/>
          <w:sz w:val="20"/>
        </w:rPr>
        <w:t xml:space="preserve"> </w:t>
      </w:r>
      <w:r>
        <w:rPr>
          <w:sz w:val="20"/>
        </w:rPr>
        <w:t>and</w:t>
      </w:r>
      <w:r>
        <w:rPr>
          <w:spacing w:val="-8"/>
          <w:sz w:val="20"/>
        </w:rPr>
        <w:t xml:space="preserve"> </w:t>
      </w:r>
      <w:r>
        <w:rPr>
          <w:sz w:val="20"/>
        </w:rPr>
        <w:t>supporting</w:t>
      </w:r>
      <w:r>
        <w:rPr>
          <w:spacing w:val="-7"/>
          <w:sz w:val="20"/>
        </w:rPr>
        <w:t xml:space="preserve"> </w:t>
      </w:r>
      <w:r>
        <w:rPr>
          <w:spacing w:val="-2"/>
          <w:sz w:val="20"/>
        </w:rPr>
        <w:t>documentation</w:t>
      </w:r>
    </w:p>
    <w:p w14:paraId="46619628" w14:textId="77777777" w:rsidR="00726659" w:rsidRDefault="000F0732">
      <w:pPr>
        <w:pStyle w:val="ListParagraph"/>
        <w:numPr>
          <w:ilvl w:val="0"/>
          <w:numId w:val="105"/>
        </w:numPr>
        <w:tabs>
          <w:tab w:val="left" w:pos="1423"/>
          <w:tab w:val="left" w:pos="1425"/>
        </w:tabs>
        <w:spacing w:before="16" w:line="249" w:lineRule="auto"/>
        <w:ind w:right="1093"/>
        <w:rPr>
          <w:sz w:val="20"/>
        </w:rPr>
      </w:pPr>
      <w:r>
        <w:rPr>
          <w:sz w:val="20"/>
        </w:rPr>
        <w:t>VA</w:t>
      </w:r>
      <w:r>
        <w:rPr>
          <w:spacing w:val="-5"/>
          <w:sz w:val="20"/>
        </w:rPr>
        <w:t xml:space="preserve"> </w:t>
      </w:r>
      <w:r>
        <w:rPr>
          <w:sz w:val="20"/>
        </w:rPr>
        <w:t>Implementation</w:t>
      </w:r>
      <w:r>
        <w:rPr>
          <w:spacing w:val="-5"/>
          <w:sz w:val="20"/>
        </w:rPr>
        <w:t xml:space="preserve"> </w:t>
      </w:r>
      <w:r>
        <w:rPr>
          <w:sz w:val="20"/>
        </w:rPr>
        <w:t>Diagram:</w:t>
      </w:r>
      <w:r>
        <w:rPr>
          <w:spacing w:val="-5"/>
          <w:sz w:val="20"/>
        </w:rPr>
        <w:t xml:space="preserve"> </w:t>
      </w:r>
      <w:r>
        <w:rPr>
          <w:sz w:val="20"/>
        </w:rPr>
        <w:t>This</w:t>
      </w:r>
      <w:r>
        <w:rPr>
          <w:spacing w:val="-5"/>
          <w:sz w:val="20"/>
        </w:rPr>
        <w:t xml:space="preserve"> </w:t>
      </w:r>
      <w:r>
        <w:rPr>
          <w:sz w:val="20"/>
        </w:rPr>
        <w:t>is</w:t>
      </w:r>
      <w:r>
        <w:rPr>
          <w:spacing w:val="-5"/>
          <w:sz w:val="20"/>
        </w:rPr>
        <w:t xml:space="preserve"> </w:t>
      </w:r>
      <w:r>
        <w:rPr>
          <w:sz w:val="20"/>
        </w:rPr>
        <w:t>a</w:t>
      </w:r>
      <w:r>
        <w:rPr>
          <w:spacing w:val="-5"/>
          <w:sz w:val="20"/>
        </w:rPr>
        <w:t xml:space="preserve"> </w:t>
      </w:r>
      <w:r>
        <w:rPr>
          <w:sz w:val="20"/>
        </w:rPr>
        <w:t>VA-specific</w:t>
      </w:r>
      <w:r>
        <w:rPr>
          <w:spacing w:val="-5"/>
          <w:sz w:val="20"/>
        </w:rPr>
        <w:t xml:space="preserve"> </w:t>
      </w:r>
      <w:r>
        <w:rPr>
          <w:sz w:val="20"/>
        </w:rPr>
        <w:t>architecture</w:t>
      </w:r>
      <w:r>
        <w:rPr>
          <w:spacing w:val="-5"/>
          <w:sz w:val="20"/>
        </w:rPr>
        <w:t xml:space="preserve"> </w:t>
      </w:r>
      <w:r>
        <w:rPr>
          <w:sz w:val="20"/>
        </w:rPr>
        <w:t>diagram demonstrating</w:t>
      </w:r>
      <w:r>
        <w:rPr>
          <w:spacing w:val="-5"/>
          <w:sz w:val="20"/>
        </w:rPr>
        <w:t xml:space="preserve"> </w:t>
      </w:r>
      <w:r>
        <w:rPr>
          <w:sz w:val="20"/>
        </w:rPr>
        <w:t>the</w:t>
      </w:r>
      <w:r>
        <w:rPr>
          <w:spacing w:val="-5"/>
          <w:sz w:val="20"/>
        </w:rPr>
        <w:t xml:space="preserve"> </w:t>
      </w:r>
      <w:r>
        <w:rPr>
          <w:sz w:val="20"/>
        </w:rPr>
        <w:t>proposed</w:t>
      </w:r>
      <w:r>
        <w:rPr>
          <w:spacing w:val="-5"/>
          <w:sz w:val="20"/>
        </w:rPr>
        <w:t xml:space="preserve"> </w:t>
      </w:r>
      <w:r>
        <w:rPr>
          <w:sz w:val="20"/>
        </w:rPr>
        <w:t>implementation</w:t>
      </w:r>
      <w:r>
        <w:rPr>
          <w:spacing w:val="-5"/>
          <w:sz w:val="20"/>
        </w:rPr>
        <w:t xml:space="preserve"> </w:t>
      </w:r>
      <w:r>
        <w:rPr>
          <w:sz w:val="20"/>
        </w:rPr>
        <w:t>of</w:t>
      </w:r>
      <w:r>
        <w:rPr>
          <w:spacing w:val="-5"/>
          <w:sz w:val="20"/>
        </w:rPr>
        <w:t xml:space="preserve"> </w:t>
      </w:r>
      <w:r>
        <w:rPr>
          <w:sz w:val="20"/>
        </w:rPr>
        <w:t>this</w:t>
      </w:r>
      <w:r>
        <w:rPr>
          <w:spacing w:val="-5"/>
          <w:sz w:val="20"/>
        </w:rPr>
        <w:t xml:space="preserve"> </w:t>
      </w:r>
      <w:r>
        <w:rPr>
          <w:sz w:val="20"/>
        </w:rPr>
        <w:t>system</w:t>
      </w:r>
      <w:r>
        <w:rPr>
          <w:spacing w:val="-5"/>
          <w:sz w:val="20"/>
        </w:rPr>
        <w:t xml:space="preserve"> </w:t>
      </w:r>
      <w:r>
        <w:rPr>
          <w:sz w:val="20"/>
        </w:rPr>
        <w:t>at</w:t>
      </w:r>
      <w:r>
        <w:rPr>
          <w:spacing w:val="-5"/>
          <w:sz w:val="20"/>
        </w:rPr>
        <w:t xml:space="preserve"> </w:t>
      </w:r>
      <w:r>
        <w:rPr>
          <w:sz w:val="20"/>
        </w:rPr>
        <w:t>VA</w:t>
      </w:r>
      <w:r>
        <w:rPr>
          <w:spacing w:val="-5"/>
          <w:sz w:val="20"/>
        </w:rPr>
        <w:t xml:space="preserve"> </w:t>
      </w:r>
      <w:r>
        <w:rPr>
          <w:sz w:val="20"/>
        </w:rPr>
        <w:t>(VAID)</w:t>
      </w:r>
    </w:p>
    <w:p w14:paraId="28CA6548" w14:textId="77777777" w:rsidR="00726659" w:rsidRDefault="000F0732">
      <w:pPr>
        <w:pStyle w:val="ListParagraph"/>
        <w:numPr>
          <w:ilvl w:val="0"/>
          <w:numId w:val="105"/>
        </w:numPr>
        <w:tabs>
          <w:tab w:val="left" w:pos="1423"/>
        </w:tabs>
        <w:spacing w:before="4"/>
        <w:ind w:left="1423" w:hanging="358"/>
        <w:rPr>
          <w:sz w:val="20"/>
        </w:rPr>
      </w:pPr>
      <w:r>
        <w:rPr>
          <w:sz w:val="20"/>
        </w:rPr>
        <w:t>3PAO</w:t>
      </w:r>
      <w:r>
        <w:rPr>
          <w:spacing w:val="-8"/>
          <w:sz w:val="20"/>
        </w:rPr>
        <w:t xml:space="preserve"> </w:t>
      </w:r>
      <w:r>
        <w:rPr>
          <w:sz w:val="20"/>
        </w:rPr>
        <w:t>Security</w:t>
      </w:r>
      <w:r>
        <w:rPr>
          <w:spacing w:val="-8"/>
          <w:sz w:val="20"/>
        </w:rPr>
        <w:t xml:space="preserve"> </w:t>
      </w:r>
      <w:r>
        <w:rPr>
          <w:sz w:val="20"/>
        </w:rPr>
        <w:t>Assessment</w:t>
      </w:r>
      <w:r>
        <w:rPr>
          <w:spacing w:val="-8"/>
          <w:sz w:val="20"/>
        </w:rPr>
        <w:t xml:space="preserve"> </w:t>
      </w:r>
      <w:r>
        <w:rPr>
          <w:sz w:val="20"/>
        </w:rPr>
        <w:t>Plan</w:t>
      </w:r>
      <w:r>
        <w:rPr>
          <w:spacing w:val="-8"/>
          <w:sz w:val="20"/>
        </w:rPr>
        <w:t xml:space="preserve"> </w:t>
      </w:r>
      <w:r>
        <w:rPr>
          <w:spacing w:val="-2"/>
          <w:sz w:val="20"/>
        </w:rPr>
        <w:t>(SAP)</w:t>
      </w:r>
    </w:p>
    <w:p w14:paraId="779C5272" w14:textId="77777777" w:rsidR="00726659" w:rsidRDefault="000F0732">
      <w:pPr>
        <w:pStyle w:val="ListParagraph"/>
        <w:numPr>
          <w:ilvl w:val="0"/>
          <w:numId w:val="105"/>
        </w:numPr>
        <w:tabs>
          <w:tab w:val="left" w:pos="1423"/>
        </w:tabs>
        <w:spacing w:before="16"/>
        <w:ind w:left="1423" w:hanging="358"/>
        <w:rPr>
          <w:sz w:val="20"/>
        </w:rPr>
      </w:pPr>
      <w:r>
        <w:rPr>
          <w:sz w:val="20"/>
        </w:rPr>
        <w:t>3PAO</w:t>
      </w:r>
      <w:r>
        <w:rPr>
          <w:spacing w:val="-9"/>
          <w:sz w:val="20"/>
        </w:rPr>
        <w:t xml:space="preserve"> </w:t>
      </w:r>
      <w:r>
        <w:rPr>
          <w:sz w:val="20"/>
        </w:rPr>
        <w:t>Security</w:t>
      </w:r>
      <w:r>
        <w:rPr>
          <w:spacing w:val="-8"/>
          <w:sz w:val="20"/>
        </w:rPr>
        <w:t xml:space="preserve"> </w:t>
      </w:r>
      <w:r>
        <w:rPr>
          <w:sz w:val="20"/>
        </w:rPr>
        <w:t>Assessment</w:t>
      </w:r>
      <w:r>
        <w:rPr>
          <w:spacing w:val="-9"/>
          <w:sz w:val="20"/>
        </w:rPr>
        <w:t xml:space="preserve"> </w:t>
      </w:r>
      <w:r>
        <w:rPr>
          <w:sz w:val="20"/>
        </w:rPr>
        <w:t>Report</w:t>
      </w:r>
      <w:r>
        <w:rPr>
          <w:spacing w:val="-8"/>
          <w:sz w:val="20"/>
        </w:rPr>
        <w:t xml:space="preserve"> </w:t>
      </w:r>
      <w:r>
        <w:rPr>
          <w:spacing w:val="-2"/>
          <w:sz w:val="20"/>
        </w:rPr>
        <w:t>(SAR)</w:t>
      </w:r>
    </w:p>
    <w:p w14:paraId="4313D0B5" w14:textId="77777777" w:rsidR="00726659" w:rsidRDefault="000F0732">
      <w:pPr>
        <w:pStyle w:val="ListParagraph"/>
        <w:numPr>
          <w:ilvl w:val="0"/>
          <w:numId w:val="105"/>
        </w:numPr>
        <w:tabs>
          <w:tab w:val="left" w:pos="1423"/>
        </w:tabs>
        <w:spacing w:before="13"/>
        <w:ind w:left="1423" w:hanging="358"/>
        <w:rPr>
          <w:sz w:val="20"/>
        </w:rPr>
      </w:pPr>
      <w:r>
        <w:rPr>
          <w:sz w:val="20"/>
        </w:rPr>
        <w:t>IRP</w:t>
      </w:r>
      <w:r>
        <w:rPr>
          <w:spacing w:val="-4"/>
          <w:sz w:val="20"/>
        </w:rPr>
        <w:t xml:space="preserve"> Test</w:t>
      </w:r>
    </w:p>
    <w:p w14:paraId="6A3A7BCE" w14:textId="77777777" w:rsidR="00726659" w:rsidRDefault="000F0732">
      <w:pPr>
        <w:pStyle w:val="ListParagraph"/>
        <w:numPr>
          <w:ilvl w:val="0"/>
          <w:numId w:val="105"/>
        </w:numPr>
        <w:tabs>
          <w:tab w:val="left" w:pos="1423"/>
        </w:tabs>
        <w:spacing w:before="16" w:line="226" w:lineRule="exact"/>
        <w:ind w:left="1423" w:hanging="358"/>
        <w:rPr>
          <w:sz w:val="20"/>
        </w:rPr>
      </w:pPr>
      <w:r>
        <w:rPr>
          <w:sz w:val="20"/>
        </w:rPr>
        <w:t>Continuous</w:t>
      </w:r>
      <w:r>
        <w:rPr>
          <w:spacing w:val="-7"/>
          <w:sz w:val="20"/>
        </w:rPr>
        <w:t xml:space="preserve"> </w:t>
      </w:r>
      <w:r>
        <w:rPr>
          <w:sz w:val="20"/>
        </w:rPr>
        <w:t>monitoring</w:t>
      </w:r>
      <w:r>
        <w:rPr>
          <w:spacing w:val="-7"/>
          <w:sz w:val="20"/>
        </w:rPr>
        <w:t xml:space="preserve"> </w:t>
      </w:r>
      <w:r>
        <w:rPr>
          <w:sz w:val="20"/>
        </w:rPr>
        <w:t>scans</w:t>
      </w:r>
      <w:r>
        <w:rPr>
          <w:spacing w:val="-6"/>
          <w:sz w:val="20"/>
        </w:rPr>
        <w:t xml:space="preserve"> </w:t>
      </w:r>
      <w:r>
        <w:rPr>
          <w:sz w:val="20"/>
        </w:rPr>
        <w:t>are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reviewed</w:t>
      </w:r>
      <w:r>
        <w:rPr>
          <w:spacing w:val="-6"/>
          <w:sz w:val="20"/>
        </w:rPr>
        <w:t xml:space="preserve"> </w:t>
      </w:r>
      <w:r>
        <w:rPr>
          <w:sz w:val="20"/>
        </w:rPr>
        <w:t>at</w:t>
      </w:r>
      <w:r>
        <w:rPr>
          <w:spacing w:val="-7"/>
          <w:sz w:val="20"/>
        </w:rPr>
        <w:t xml:space="preserve"> </w:t>
      </w:r>
      <w:r>
        <w:rPr>
          <w:sz w:val="20"/>
        </w:rPr>
        <w:t>monthly</w:t>
      </w:r>
      <w:r>
        <w:rPr>
          <w:spacing w:val="-6"/>
          <w:sz w:val="20"/>
        </w:rPr>
        <w:t xml:space="preserve"> </w:t>
      </w:r>
      <w:r>
        <w:rPr>
          <w:spacing w:val="-2"/>
          <w:sz w:val="20"/>
        </w:rPr>
        <w:t>meetings.</w:t>
      </w:r>
    </w:p>
    <w:p w14:paraId="60AC75AF" w14:textId="77777777" w:rsidR="00726659" w:rsidRDefault="000F0732">
      <w:pPr>
        <w:pStyle w:val="ListParagraph"/>
        <w:numPr>
          <w:ilvl w:val="0"/>
          <w:numId w:val="105"/>
        </w:numPr>
        <w:tabs>
          <w:tab w:val="left" w:pos="1423"/>
        </w:tabs>
        <w:spacing w:line="226" w:lineRule="exact"/>
        <w:ind w:left="1423" w:hanging="358"/>
        <w:rPr>
          <w:sz w:val="20"/>
        </w:rPr>
      </w:pPr>
      <w:r>
        <w:rPr>
          <w:sz w:val="20"/>
        </w:rPr>
        <w:t>Plan</w:t>
      </w:r>
      <w:r>
        <w:rPr>
          <w:spacing w:val="-7"/>
          <w:sz w:val="20"/>
        </w:rPr>
        <w:t xml:space="preserve"> </w:t>
      </w:r>
      <w:r>
        <w:rPr>
          <w:sz w:val="20"/>
        </w:rPr>
        <w:t>of</w:t>
      </w:r>
      <w:r>
        <w:rPr>
          <w:spacing w:val="-6"/>
          <w:sz w:val="20"/>
        </w:rPr>
        <w:t xml:space="preserve"> </w:t>
      </w:r>
      <w:r>
        <w:rPr>
          <w:sz w:val="20"/>
        </w:rPr>
        <w:t>Action</w:t>
      </w:r>
      <w:r>
        <w:rPr>
          <w:spacing w:val="-7"/>
          <w:sz w:val="20"/>
        </w:rPr>
        <w:t xml:space="preserve"> </w:t>
      </w:r>
      <w:r>
        <w:rPr>
          <w:sz w:val="20"/>
        </w:rPr>
        <w:t>and</w:t>
      </w:r>
      <w:r>
        <w:rPr>
          <w:spacing w:val="-6"/>
          <w:sz w:val="20"/>
        </w:rPr>
        <w:t xml:space="preserve"> </w:t>
      </w:r>
      <w:r>
        <w:rPr>
          <w:sz w:val="20"/>
        </w:rPr>
        <w:t>Milestones</w:t>
      </w:r>
      <w:r>
        <w:rPr>
          <w:spacing w:val="-6"/>
          <w:sz w:val="20"/>
        </w:rPr>
        <w:t xml:space="preserve"> </w:t>
      </w:r>
      <w:r>
        <w:rPr>
          <w:sz w:val="20"/>
        </w:rPr>
        <w:t>monthly</w:t>
      </w:r>
      <w:r>
        <w:rPr>
          <w:spacing w:val="-7"/>
          <w:sz w:val="20"/>
        </w:rPr>
        <w:t xml:space="preserve"> </w:t>
      </w:r>
      <w:r>
        <w:rPr>
          <w:spacing w:val="-2"/>
          <w:sz w:val="20"/>
        </w:rPr>
        <w:t>reports.</w:t>
      </w:r>
    </w:p>
    <w:p w14:paraId="532BB156" w14:textId="77777777" w:rsidR="00726659" w:rsidRDefault="000F0732">
      <w:pPr>
        <w:pStyle w:val="ListParagraph"/>
        <w:numPr>
          <w:ilvl w:val="0"/>
          <w:numId w:val="105"/>
        </w:numPr>
        <w:tabs>
          <w:tab w:val="left" w:pos="1423"/>
          <w:tab w:val="left" w:pos="1425"/>
        </w:tabs>
        <w:ind w:right="973"/>
        <w:rPr>
          <w:sz w:val="20"/>
        </w:rPr>
      </w:pPr>
      <w:r>
        <w:rPr>
          <w:sz w:val="20"/>
        </w:rPr>
        <w:t>Additional</w:t>
      </w:r>
      <w:r>
        <w:rPr>
          <w:spacing w:val="-6"/>
          <w:sz w:val="20"/>
        </w:rPr>
        <w:t xml:space="preserve"> </w:t>
      </w:r>
      <w:r>
        <w:rPr>
          <w:sz w:val="20"/>
        </w:rPr>
        <w:t>deliverables</w:t>
      </w:r>
      <w:r>
        <w:rPr>
          <w:spacing w:val="-6"/>
          <w:sz w:val="20"/>
        </w:rPr>
        <w:t xml:space="preserve"> </w:t>
      </w:r>
      <w:r>
        <w:rPr>
          <w:sz w:val="20"/>
        </w:rPr>
        <w:t>as</w:t>
      </w:r>
      <w:r>
        <w:rPr>
          <w:spacing w:val="-6"/>
          <w:sz w:val="20"/>
        </w:rPr>
        <w:t xml:space="preserve"> </w:t>
      </w:r>
      <w:r>
        <w:rPr>
          <w:sz w:val="20"/>
        </w:rPr>
        <w:t>outlined</w:t>
      </w:r>
      <w:r>
        <w:rPr>
          <w:spacing w:val="-6"/>
          <w:sz w:val="20"/>
        </w:rPr>
        <w:t xml:space="preserve"> </w:t>
      </w:r>
      <w:r>
        <w:rPr>
          <w:sz w:val="20"/>
        </w:rPr>
        <w:t>by</w:t>
      </w:r>
      <w:r>
        <w:rPr>
          <w:spacing w:val="-6"/>
          <w:sz w:val="20"/>
        </w:rPr>
        <w:t xml:space="preserve"> </w:t>
      </w:r>
      <w:r>
        <w:rPr>
          <w:sz w:val="20"/>
        </w:rPr>
        <w:t>FedRAMP’s</w:t>
      </w:r>
      <w:r>
        <w:rPr>
          <w:spacing w:val="-6"/>
          <w:sz w:val="20"/>
        </w:rPr>
        <w:t xml:space="preserve"> </w:t>
      </w:r>
      <w:r>
        <w:rPr>
          <w:sz w:val="20"/>
        </w:rPr>
        <w:t>continuous</w:t>
      </w:r>
      <w:r>
        <w:rPr>
          <w:spacing w:val="-6"/>
          <w:sz w:val="20"/>
        </w:rPr>
        <w:t xml:space="preserve"> </w:t>
      </w:r>
      <w:r>
        <w:rPr>
          <w:sz w:val="20"/>
        </w:rPr>
        <w:t xml:space="preserve">monitoring </w:t>
      </w:r>
      <w:r>
        <w:rPr>
          <w:spacing w:val="-2"/>
          <w:sz w:val="20"/>
        </w:rPr>
        <w:t>strategy.</w:t>
      </w:r>
    </w:p>
    <w:p w14:paraId="4E3F0642" w14:textId="77777777" w:rsidR="00726659" w:rsidRDefault="000F0732">
      <w:pPr>
        <w:pStyle w:val="ListParagraph"/>
        <w:numPr>
          <w:ilvl w:val="0"/>
          <w:numId w:val="105"/>
        </w:numPr>
        <w:tabs>
          <w:tab w:val="left" w:pos="1423"/>
        </w:tabs>
        <w:ind w:left="1423" w:hanging="358"/>
        <w:rPr>
          <w:sz w:val="20"/>
        </w:rPr>
      </w:pPr>
      <w:r>
        <w:rPr>
          <w:sz w:val="20"/>
        </w:rPr>
        <w:t>VA</w:t>
      </w:r>
      <w:r>
        <w:rPr>
          <w:spacing w:val="-6"/>
          <w:sz w:val="20"/>
        </w:rPr>
        <w:t xml:space="preserve"> </w:t>
      </w:r>
      <w:r>
        <w:rPr>
          <w:sz w:val="20"/>
        </w:rPr>
        <w:t>Privacy</w:t>
      </w:r>
      <w:r>
        <w:rPr>
          <w:spacing w:val="-6"/>
          <w:sz w:val="20"/>
        </w:rPr>
        <w:t xml:space="preserve"> </w:t>
      </w:r>
      <w:r>
        <w:rPr>
          <w:sz w:val="20"/>
        </w:rPr>
        <w:t>and</w:t>
      </w:r>
      <w:r>
        <w:rPr>
          <w:spacing w:val="-6"/>
          <w:sz w:val="20"/>
        </w:rPr>
        <w:t xml:space="preserve"> </w:t>
      </w:r>
      <w:r>
        <w:rPr>
          <w:sz w:val="20"/>
        </w:rPr>
        <w:t>Security</w:t>
      </w:r>
      <w:r>
        <w:rPr>
          <w:spacing w:val="-6"/>
          <w:sz w:val="20"/>
        </w:rPr>
        <w:t xml:space="preserve"> </w:t>
      </w:r>
      <w:r>
        <w:rPr>
          <w:sz w:val="20"/>
        </w:rPr>
        <w:t>deliverables</w:t>
      </w:r>
      <w:r>
        <w:rPr>
          <w:spacing w:val="-6"/>
          <w:sz w:val="20"/>
        </w:rPr>
        <w:t xml:space="preserve"> </w:t>
      </w:r>
      <w:r>
        <w:rPr>
          <w:sz w:val="20"/>
        </w:rPr>
        <w:t>as</w:t>
      </w:r>
      <w:r>
        <w:rPr>
          <w:spacing w:val="-6"/>
          <w:sz w:val="20"/>
        </w:rPr>
        <w:t xml:space="preserve"> </w:t>
      </w:r>
      <w:r>
        <w:rPr>
          <w:sz w:val="20"/>
        </w:rPr>
        <w:t>directed</w:t>
      </w:r>
      <w:r>
        <w:rPr>
          <w:spacing w:val="-6"/>
          <w:sz w:val="20"/>
        </w:rPr>
        <w:t xml:space="preserve"> </w:t>
      </w:r>
      <w:r>
        <w:rPr>
          <w:sz w:val="20"/>
        </w:rPr>
        <w:t>by</w:t>
      </w:r>
      <w:r>
        <w:rPr>
          <w:spacing w:val="-6"/>
          <w:sz w:val="20"/>
        </w:rPr>
        <w:t xml:space="preserve"> </w:t>
      </w:r>
      <w:r>
        <w:rPr>
          <w:sz w:val="20"/>
        </w:rPr>
        <w:t>the</w:t>
      </w:r>
      <w:r>
        <w:rPr>
          <w:spacing w:val="-6"/>
          <w:sz w:val="20"/>
        </w:rPr>
        <w:t xml:space="preserve"> </w:t>
      </w:r>
      <w:r>
        <w:rPr>
          <w:sz w:val="20"/>
        </w:rPr>
        <w:t>VA</w:t>
      </w:r>
      <w:r>
        <w:rPr>
          <w:spacing w:val="-6"/>
          <w:sz w:val="20"/>
        </w:rPr>
        <w:t xml:space="preserve"> </w:t>
      </w:r>
      <w:r>
        <w:rPr>
          <w:sz w:val="20"/>
        </w:rPr>
        <w:t>System</w:t>
      </w:r>
      <w:r>
        <w:rPr>
          <w:spacing w:val="-7"/>
          <w:sz w:val="20"/>
        </w:rPr>
        <w:t xml:space="preserve"> </w:t>
      </w:r>
      <w:r>
        <w:rPr>
          <w:spacing w:val="-2"/>
          <w:sz w:val="20"/>
        </w:rPr>
        <w:t>Owner.</w:t>
      </w:r>
    </w:p>
    <w:p w14:paraId="62DFFFE5" w14:textId="77777777" w:rsidR="00726659" w:rsidRDefault="00726659">
      <w:pPr>
        <w:pStyle w:val="BodyText"/>
        <w:ind w:left="0" w:firstLine="0"/>
      </w:pPr>
    </w:p>
    <w:p w14:paraId="4668DFF0" w14:textId="77777777" w:rsidR="00726659" w:rsidRDefault="00726659">
      <w:pPr>
        <w:pStyle w:val="BodyText"/>
        <w:spacing w:before="2"/>
        <w:ind w:left="0" w:firstLine="0"/>
      </w:pPr>
    </w:p>
    <w:p w14:paraId="4063DBAB" w14:textId="77777777" w:rsidR="00726659" w:rsidRDefault="000F0732">
      <w:pPr>
        <w:pStyle w:val="Heading7"/>
        <w:ind w:left="705" w:firstLine="0"/>
      </w:pPr>
      <w:r>
        <w:t>If</w:t>
      </w:r>
      <w:r>
        <w:rPr>
          <w:spacing w:val="-8"/>
        </w:rPr>
        <w:t xml:space="preserve"> </w:t>
      </w:r>
      <w:r>
        <w:t>the</w:t>
      </w:r>
      <w:r>
        <w:rPr>
          <w:spacing w:val="-5"/>
        </w:rPr>
        <w:t xml:space="preserve"> </w:t>
      </w:r>
      <w:r>
        <w:t>solution</w:t>
      </w:r>
      <w:r>
        <w:rPr>
          <w:spacing w:val="-5"/>
        </w:rPr>
        <w:t xml:space="preserve"> </w:t>
      </w:r>
      <w:r>
        <w:t>is</w:t>
      </w:r>
      <w:r>
        <w:rPr>
          <w:spacing w:val="-6"/>
        </w:rPr>
        <w:t xml:space="preserve"> </w:t>
      </w:r>
      <w:r>
        <w:t>FedRAMP</w:t>
      </w:r>
      <w:r>
        <w:rPr>
          <w:spacing w:val="-5"/>
        </w:rPr>
        <w:t xml:space="preserve"> </w:t>
      </w:r>
      <w:r>
        <w:t>Authorized</w:t>
      </w:r>
      <w:r>
        <w:rPr>
          <w:spacing w:val="-5"/>
        </w:rPr>
        <w:t xml:space="preserve"> </w:t>
      </w:r>
      <w:r>
        <w:t>but</w:t>
      </w:r>
      <w:r>
        <w:rPr>
          <w:spacing w:val="-6"/>
        </w:rPr>
        <w:t xml:space="preserve"> </w:t>
      </w:r>
      <w:r>
        <w:t>not</w:t>
      </w:r>
      <w:r>
        <w:rPr>
          <w:spacing w:val="-5"/>
        </w:rPr>
        <w:t xml:space="preserve"> </w:t>
      </w:r>
      <w:r>
        <w:t>VA</w:t>
      </w:r>
      <w:r>
        <w:rPr>
          <w:spacing w:val="-5"/>
        </w:rPr>
        <w:t xml:space="preserve"> </w:t>
      </w:r>
      <w:r>
        <w:rPr>
          <w:spacing w:val="-2"/>
        </w:rPr>
        <w:t>Authorized:</w:t>
      </w:r>
    </w:p>
    <w:p w14:paraId="51EF1506" w14:textId="77777777" w:rsidR="00726659" w:rsidRDefault="000F0732">
      <w:pPr>
        <w:pStyle w:val="ListParagraph"/>
        <w:numPr>
          <w:ilvl w:val="1"/>
          <w:numId w:val="105"/>
        </w:numPr>
        <w:tabs>
          <w:tab w:val="left" w:pos="1423"/>
          <w:tab w:val="left" w:pos="1425"/>
        </w:tabs>
        <w:spacing w:before="16" w:line="252" w:lineRule="auto"/>
        <w:ind w:right="853"/>
        <w:rPr>
          <w:sz w:val="20"/>
        </w:rPr>
      </w:pPr>
      <w:r>
        <w:rPr>
          <w:sz w:val="20"/>
        </w:rPr>
        <w:t>The</w:t>
      </w:r>
      <w:r>
        <w:rPr>
          <w:spacing w:val="-5"/>
          <w:sz w:val="20"/>
        </w:rPr>
        <w:t xml:space="preserve"> </w:t>
      </w:r>
      <w:r>
        <w:rPr>
          <w:sz w:val="20"/>
        </w:rPr>
        <w:t>information</w:t>
      </w:r>
      <w:r>
        <w:rPr>
          <w:spacing w:val="-5"/>
          <w:sz w:val="20"/>
        </w:rPr>
        <w:t xml:space="preserve"> </w:t>
      </w:r>
      <w:r>
        <w:rPr>
          <w:sz w:val="20"/>
        </w:rPr>
        <w:t>system</w:t>
      </w:r>
      <w:r>
        <w:rPr>
          <w:spacing w:val="-5"/>
          <w:sz w:val="20"/>
        </w:rPr>
        <w:t xml:space="preserve"> </w:t>
      </w:r>
      <w:r>
        <w:rPr>
          <w:sz w:val="20"/>
        </w:rPr>
        <w:t>solution</w:t>
      </w:r>
      <w:r>
        <w:rPr>
          <w:spacing w:val="-5"/>
          <w:sz w:val="20"/>
        </w:rPr>
        <w:t xml:space="preserve"> </w:t>
      </w:r>
      <w:r>
        <w:rPr>
          <w:sz w:val="20"/>
        </w:rPr>
        <w:t>selected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comply with the Federal Information Security Management Act (FISMA)</w:t>
      </w:r>
    </w:p>
    <w:p w14:paraId="5C066237" w14:textId="77777777" w:rsidR="00726659" w:rsidRDefault="000F0732">
      <w:pPr>
        <w:pStyle w:val="ListParagraph"/>
        <w:numPr>
          <w:ilvl w:val="1"/>
          <w:numId w:val="105"/>
        </w:numPr>
        <w:tabs>
          <w:tab w:val="left" w:pos="1422"/>
          <w:tab w:val="left" w:pos="1425"/>
        </w:tabs>
        <w:spacing w:before="2" w:line="249" w:lineRule="auto"/>
        <w:ind w:right="733" w:hanging="361"/>
        <w:rPr>
          <w:sz w:val="20"/>
        </w:rPr>
      </w:pPr>
      <w:r>
        <w:rPr>
          <w:sz w:val="20"/>
        </w:rPr>
        <w:t xml:space="preserve">The Contractor shall comply with </w:t>
      </w:r>
      <w:r>
        <w:rPr>
          <w:sz w:val="20"/>
          <w:u w:val="single"/>
        </w:rPr>
        <w:t>FedRAMP</w:t>
      </w:r>
      <w:r>
        <w:rPr>
          <w:sz w:val="20"/>
        </w:rPr>
        <w:t xml:space="preserve"> requirements as mandated by Federal</w:t>
      </w:r>
      <w:r>
        <w:rPr>
          <w:spacing w:val="-5"/>
          <w:sz w:val="20"/>
        </w:rPr>
        <w:t xml:space="preserve"> </w:t>
      </w:r>
      <w:r>
        <w:rPr>
          <w:sz w:val="20"/>
        </w:rPr>
        <w:t>laws</w:t>
      </w:r>
      <w:r>
        <w:rPr>
          <w:spacing w:val="-5"/>
          <w:sz w:val="20"/>
        </w:rPr>
        <w:t xml:space="preserve"> </w:t>
      </w:r>
      <w:r>
        <w:rPr>
          <w:sz w:val="20"/>
        </w:rPr>
        <w:t>and</w:t>
      </w:r>
      <w:r>
        <w:rPr>
          <w:spacing w:val="-5"/>
          <w:sz w:val="20"/>
        </w:rPr>
        <w:t xml:space="preserve"> </w:t>
      </w:r>
      <w:r>
        <w:rPr>
          <w:sz w:val="20"/>
        </w:rPr>
        <w:t>policies,</w:t>
      </w:r>
      <w:r>
        <w:rPr>
          <w:spacing w:val="-5"/>
          <w:sz w:val="20"/>
        </w:rPr>
        <w:t xml:space="preserve"> </w:t>
      </w:r>
      <w:r>
        <w:rPr>
          <w:sz w:val="20"/>
        </w:rPr>
        <w:t>including</w:t>
      </w:r>
      <w:r>
        <w:rPr>
          <w:spacing w:val="-5"/>
          <w:sz w:val="20"/>
        </w:rPr>
        <w:t xml:space="preserve"> </w:t>
      </w:r>
      <w:r>
        <w:rPr>
          <w:sz w:val="20"/>
        </w:rPr>
        <w:t>making</w:t>
      </w:r>
      <w:r>
        <w:rPr>
          <w:spacing w:val="-5"/>
          <w:sz w:val="20"/>
        </w:rPr>
        <w:t xml:space="preserve"> </w:t>
      </w:r>
      <w:r>
        <w:rPr>
          <w:sz w:val="20"/>
        </w:rPr>
        <w:t>available</w:t>
      </w:r>
      <w:r>
        <w:rPr>
          <w:spacing w:val="-5"/>
          <w:sz w:val="20"/>
        </w:rPr>
        <w:t xml:space="preserve"> </w:t>
      </w:r>
      <w:r>
        <w:rPr>
          <w:sz w:val="20"/>
        </w:rPr>
        <w:t>any</w:t>
      </w:r>
      <w:r>
        <w:rPr>
          <w:spacing w:val="-5"/>
          <w:sz w:val="20"/>
        </w:rPr>
        <w:t xml:space="preserve"> </w:t>
      </w:r>
      <w:r>
        <w:rPr>
          <w:sz w:val="20"/>
        </w:rPr>
        <w:t>documentation, physical access, and logical access needed to support this requirement</w:t>
      </w:r>
    </w:p>
    <w:p w14:paraId="7BF2CC6A" w14:textId="77777777" w:rsidR="00726659" w:rsidRDefault="000F0732">
      <w:pPr>
        <w:pStyle w:val="ListParagraph"/>
        <w:numPr>
          <w:ilvl w:val="1"/>
          <w:numId w:val="105"/>
        </w:numPr>
        <w:tabs>
          <w:tab w:val="left" w:pos="1423"/>
          <w:tab w:val="left" w:pos="1425"/>
        </w:tabs>
        <w:spacing w:before="6" w:line="249" w:lineRule="auto"/>
        <w:ind w:right="1453"/>
        <w:rPr>
          <w:b/>
          <w:sz w:val="20"/>
        </w:rPr>
      </w:pPr>
      <w:r>
        <w:rPr>
          <w:sz w:val="20"/>
        </w:rPr>
        <w:t>The</w:t>
      </w:r>
      <w:r>
        <w:rPr>
          <w:spacing w:val="-4"/>
          <w:sz w:val="20"/>
        </w:rPr>
        <w:t xml:space="preserve"> </w:t>
      </w:r>
      <w:r>
        <w:rPr>
          <w:sz w:val="20"/>
        </w:rPr>
        <w:t>system</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FedRAMP</w:t>
      </w:r>
      <w:r>
        <w:rPr>
          <w:spacing w:val="-4"/>
          <w:sz w:val="20"/>
        </w:rPr>
        <w:t xml:space="preserve"> </w:t>
      </w:r>
      <w:r>
        <w:rPr>
          <w:sz w:val="20"/>
        </w:rPr>
        <w:t>Authorized</w:t>
      </w:r>
      <w:r>
        <w:rPr>
          <w:spacing w:val="-4"/>
          <w:sz w:val="20"/>
        </w:rPr>
        <w:t xml:space="preserve"> </w:t>
      </w:r>
      <w:r>
        <w:rPr>
          <w:sz w:val="20"/>
        </w:rPr>
        <w:t>at</w:t>
      </w:r>
      <w:r>
        <w:rPr>
          <w:spacing w:val="-4"/>
          <w:sz w:val="20"/>
        </w:rPr>
        <w:t xml:space="preserve"> </w:t>
      </w:r>
      <w:r>
        <w:rPr>
          <w:sz w:val="20"/>
        </w:rPr>
        <w:t>no</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the</w:t>
      </w:r>
      <w:r>
        <w:rPr>
          <w:spacing w:val="-4"/>
          <w:sz w:val="20"/>
        </w:rPr>
        <w:t xml:space="preserve"> </w:t>
      </w:r>
      <w:r>
        <w:rPr>
          <w:b/>
          <w:sz w:val="20"/>
        </w:rPr>
        <w:t xml:space="preserve">Moderate </w:t>
      </w:r>
      <w:r>
        <w:rPr>
          <w:b/>
          <w:spacing w:val="-2"/>
          <w:sz w:val="20"/>
        </w:rPr>
        <w:t>Impact.</w:t>
      </w:r>
    </w:p>
    <w:p w14:paraId="2C99090D" w14:textId="77777777" w:rsidR="00726659" w:rsidRDefault="000F0732">
      <w:pPr>
        <w:pStyle w:val="ListParagraph"/>
        <w:numPr>
          <w:ilvl w:val="1"/>
          <w:numId w:val="105"/>
        </w:numPr>
        <w:tabs>
          <w:tab w:val="left" w:pos="1423"/>
          <w:tab w:val="left" w:pos="1425"/>
        </w:tabs>
        <w:spacing w:before="6" w:line="249" w:lineRule="auto"/>
        <w:ind w:right="973" w:hanging="370"/>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where</w:t>
      </w:r>
      <w:r>
        <w:rPr>
          <w:spacing w:val="-4"/>
          <w:sz w:val="20"/>
        </w:rPr>
        <w:t xml:space="preserve"> </w:t>
      </w:r>
      <w:r>
        <w:rPr>
          <w:sz w:val="20"/>
        </w:rPr>
        <w:t>applicable,</w:t>
      </w:r>
      <w:r>
        <w:rPr>
          <w:spacing w:val="-4"/>
          <w:sz w:val="20"/>
        </w:rPr>
        <w:t xml:space="preserve"> </w:t>
      </w:r>
      <w:r>
        <w:rPr>
          <w:sz w:val="20"/>
        </w:rPr>
        <w:t>assist</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VA</w:t>
      </w:r>
      <w:r>
        <w:rPr>
          <w:spacing w:val="-4"/>
          <w:sz w:val="20"/>
        </w:rPr>
        <w:t xml:space="preserve"> </w:t>
      </w:r>
      <w:r>
        <w:rPr>
          <w:sz w:val="20"/>
        </w:rPr>
        <w:t>ATO</w:t>
      </w:r>
      <w:r>
        <w:rPr>
          <w:spacing w:val="-4"/>
          <w:sz w:val="20"/>
        </w:rPr>
        <w:t xml:space="preserve"> </w:t>
      </w:r>
      <w:r>
        <w:rPr>
          <w:sz w:val="20"/>
        </w:rPr>
        <w:t xml:space="preserve">Process to help achieve agency authorization of the cloud service or migrated </w:t>
      </w:r>
      <w:r>
        <w:rPr>
          <w:spacing w:val="-2"/>
          <w:sz w:val="20"/>
        </w:rPr>
        <w:t>application.</w:t>
      </w:r>
    </w:p>
    <w:p w14:paraId="05FD0C05" w14:textId="77777777" w:rsidR="00726659" w:rsidRDefault="000F0732">
      <w:pPr>
        <w:pStyle w:val="ListParagraph"/>
        <w:numPr>
          <w:ilvl w:val="1"/>
          <w:numId w:val="105"/>
        </w:numPr>
        <w:tabs>
          <w:tab w:val="left" w:pos="1423"/>
          <w:tab w:val="left" w:pos="1425"/>
        </w:tabs>
        <w:spacing w:before="6" w:line="249" w:lineRule="auto"/>
        <w:ind w:right="973"/>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work</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VA</w:t>
      </w:r>
      <w:r>
        <w:rPr>
          <w:spacing w:val="-4"/>
          <w:sz w:val="20"/>
        </w:rPr>
        <w:t xml:space="preserve"> </w:t>
      </w:r>
      <w:r>
        <w:rPr>
          <w:sz w:val="20"/>
        </w:rPr>
        <w:t>Subject</w:t>
      </w:r>
      <w:r>
        <w:rPr>
          <w:spacing w:val="-4"/>
          <w:sz w:val="20"/>
        </w:rPr>
        <w:t xml:space="preserve"> </w:t>
      </w:r>
      <w:r>
        <w:rPr>
          <w:sz w:val="20"/>
        </w:rPr>
        <w:t>Matter</w:t>
      </w:r>
      <w:r>
        <w:rPr>
          <w:spacing w:val="-4"/>
          <w:sz w:val="20"/>
        </w:rPr>
        <w:t xml:space="preserve"> </w:t>
      </w:r>
      <w:r>
        <w:rPr>
          <w:sz w:val="20"/>
        </w:rPr>
        <w:t>Expert</w:t>
      </w:r>
      <w:r>
        <w:rPr>
          <w:spacing w:val="-4"/>
          <w:sz w:val="20"/>
        </w:rPr>
        <w:t xml:space="preserve"> </w:t>
      </w:r>
      <w:r>
        <w:rPr>
          <w:sz w:val="20"/>
        </w:rPr>
        <w:t>to</w:t>
      </w:r>
      <w:r>
        <w:rPr>
          <w:spacing w:val="-4"/>
          <w:sz w:val="20"/>
        </w:rPr>
        <w:t xml:space="preserve"> </w:t>
      </w:r>
      <w:r>
        <w:rPr>
          <w:sz w:val="20"/>
        </w:rPr>
        <w:t>develop</w:t>
      </w:r>
      <w:r>
        <w:rPr>
          <w:spacing w:val="-4"/>
          <w:sz w:val="20"/>
        </w:rPr>
        <w:t xml:space="preserve"> </w:t>
      </w:r>
      <w:r>
        <w:rPr>
          <w:sz w:val="20"/>
        </w:rPr>
        <w:t xml:space="preserve">a specific system boundary diagram, including any integration and connectivity components for VA use. This will be known as </w:t>
      </w:r>
      <w:proofErr w:type="gramStart"/>
      <w:r>
        <w:rPr>
          <w:sz w:val="20"/>
        </w:rPr>
        <w:t>the VA</w:t>
      </w:r>
      <w:proofErr w:type="gramEnd"/>
    </w:p>
    <w:p w14:paraId="57C2DC8E" w14:textId="77777777" w:rsidR="00726659" w:rsidRDefault="00726659">
      <w:pPr>
        <w:pStyle w:val="ListParagraph"/>
        <w:spacing w:line="249" w:lineRule="auto"/>
        <w:rPr>
          <w:sz w:val="20"/>
        </w:rPr>
        <w:sectPr w:rsidR="00726659">
          <w:pgSz w:w="12240" w:h="15840"/>
          <w:pgMar w:top="1100" w:right="720" w:bottom="1240" w:left="720" w:header="464" w:footer="1040" w:gutter="0"/>
          <w:cols w:space="720"/>
        </w:sectPr>
      </w:pPr>
    </w:p>
    <w:p w14:paraId="69940B06" w14:textId="77777777" w:rsidR="00726659" w:rsidRDefault="00726659">
      <w:pPr>
        <w:pStyle w:val="BodyText"/>
        <w:spacing w:before="96"/>
        <w:ind w:left="0" w:firstLine="0"/>
      </w:pPr>
    </w:p>
    <w:p w14:paraId="6F77E468" w14:textId="77777777" w:rsidR="00726659" w:rsidRDefault="000F0732">
      <w:pPr>
        <w:pStyle w:val="BodyText"/>
        <w:spacing w:line="249" w:lineRule="auto"/>
        <w:ind w:left="1425" w:right="839" w:firstLine="0"/>
      </w:pPr>
      <w:r>
        <w:t>Implementation Diagram (VAID) and will demonstrate the proposed implementation</w:t>
      </w:r>
      <w:r>
        <w:rPr>
          <w:spacing w:val="-4"/>
        </w:rPr>
        <w:t xml:space="preserve"> </w:t>
      </w:r>
      <w:r>
        <w:t>of</w:t>
      </w:r>
      <w:r>
        <w:rPr>
          <w:spacing w:val="-4"/>
        </w:rPr>
        <w:t xml:space="preserve"> </w:t>
      </w:r>
      <w:r>
        <w:t>this</w:t>
      </w:r>
      <w:r>
        <w:rPr>
          <w:spacing w:val="-4"/>
        </w:rPr>
        <w:t xml:space="preserve"> </w:t>
      </w:r>
      <w:r>
        <w:t>system</w:t>
      </w:r>
      <w:r>
        <w:rPr>
          <w:spacing w:val="-4"/>
        </w:rPr>
        <w:t xml:space="preserve"> </w:t>
      </w:r>
      <w:r>
        <w:t>at</w:t>
      </w:r>
      <w:r>
        <w:rPr>
          <w:spacing w:val="-4"/>
        </w:rPr>
        <w:t xml:space="preserve"> </w:t>
      </w:r>
      <w:r>
        <w:t>VA.</w:t>
      </w:r>
      <w:r>
        <w:rPr>
          <w:spacing w:val="-4"/>
        </w:rPr>
        <w:t xml:space="preserve"> </w:t>
      </w:r>
      <w:r>
        <w:t>The</w:t>
      </w:r>
      <w:r>
        <w:rPr>
          <w:spacing w:val="-4"/>
        </w:rPr>
        <w:t xml:space="preserve"> </w:t>
      </w:r>
      <w:r>
        <w:t>Contractor</w:t>
      </w:r>
      <w:r>
        <w:rPr>
          <w:spacing w:val="-4"/>
        </w:rPr>
        <w:t xml:space="preserve"> </w:t>
      </w:r>
      <w:r>
        <w:t>shall</w:t>
      </w:r>
      <w:r>
        <w:rPr>
          <w:spacing w:val="-4"/>
        </w:rPr>
        <w:t xml:space="preserve"> </w:t>
      </w:r>
      <w:r>
        <w:t>complete</w:t>
      </w:r>
      <w:r>
        <w:rPr>
          <w:spacing w:val="-4"/>
        </w:rPr>
        <w:t xml:space="preserve"> </w:t>
      </w:r>
      <w:r>
        <w:t>this deliverable with VA within 10 calendar days of contract award.</w:t>
      </w:r>
    </w:p>
    <w:p w14:paraId="658253F4" w14:textId="77777777" w:rsidR="00726659" w:rsidRDefault="000F0732">
      <w:pPr>
        <w:pStyle w:val="ListParagraph"/>
        <w:numPr>
          <w:ilvl w:val="1"/>
          <w:numId w:val="105"/>
        </w:numPr>
        <w:tabs>
          <w:tab w:val="left" w:pos="1423"/>
          <w:tab w:val="left" w:pos="1425"/>
        </w:tabs>
        <w:spacing w:before="1" w:line="249" w:lineRule="auto"/>
        <w:ind w:right="1093"/>
        <w:rPr>
          <w:sz w:val="20"/>
        </w:rPr>
      </w:pPr>
      <w:r>
        <w:rPr>
          <w:sz w:val="20"/>
        </w:rPr>
        <w:t>The Contractor shall provide confirmation of their FedRAMP System Security</w:t>
      </w:r>
      <w:r>
        <w:rPr>
          <w:spacing w:val="-5"/>
          <w:sz w:val="20"/>
        </w:rPr>
        <w:t xml:space="preserve"> </w:t>
      </w:r>
      <w:r>
        <w:rPr>
          <w:sz w:val="20"/>
        </w:rPr>
        <w:t>Plan</w:t>
      </w:r>
      <w:r>
        <w:rPr>
          <w:spacing w:val="-5"/>
          <w:sz w:val="20"/>
        </w:rPr>
        <w:t xml:space="preserve"> </w:t>
      </w:r>
      <w:r>
        <w:rPr>
          <w:sz w:val="20"/>
        </w:rPr>
        <w:t>(SSP)</w:t>
      </w:r>
      <w:r>
        <w:rPr>
          <w:spacing w:val="-5"/>
          <w:sz w:val="20"/>
        </w:rPr>
        <w:t xml:space="preserve"> </w:t>
      </w:r>
      <w:r>
        <w:rPr>
          <w:sz w:val="20"/>
        </w:rPr>
        <w:t>and</w:t>
      </w:r>
      <w:r>
        <w:rPr>
          <w:spacing w:val="-5"/>
          <w:sz w:val="20"/>
        </w:rPr>
        <w:t xml:space="preserve"> </w:t>
      </w:r>
      <w:r>
        <w:rPr>
          <w:sz w:val="20"/>
        </w:rPr>
        <w:t>supporting</w:t>
      </w:r>
      <w:r>
        <w:rPr>
          <w:spacing w:val="-5"/>
          <w:sz w:val="20"/>
        </w:rPr>
        <w:t xml:space="preserve"> </w:t>
      </w:r>
      <w:r>
        <w:rPr>
          <w:sz w:val="20"/>
        </w:rPr>
        <w:t>documentation</w:t>
      </w:r>
      <w:r>
        <w:rPr>
          <w:spacing w:val="-5"/>
          <w:sz w:val="20"/>
        </w:rPr>
        <w:t xml:space="preserve"> </w:t>
      </w:r>
      <w:r>
        <w:rPr>
          <w:sz w:val="20"/>
        </w:rPr>
        <w:t>completion</w:t>
      </w:r>
      <w:r>
        <w:rPr>
          <w:spacing w:val="-5"/>
          <w:sz w:val="20"/>
        </w:rPr>
        <w:t xml:space="preserve"> </w:t>
      </w:r>
      <w:r>
        <w:rPr>
          <w:sz w:val="20"/>
        </w:rPr>
        <w:t>via</w:t>
      </w:r>
      <w:r>
        <w:rPr>
          <w:spacing w:val="-5"/>
          <w:sz w:val="20"/>
        </w:rPr>
        <w:t xml:space="preserve"> </w:t>
      </w:r>
      <w:r>
        <w:rPr>
          <w:sz w:val="20"/>
        </w:rPr>
        <w:t>their repository ID number and a link for VA to download the SSP and all required artifacts within 5 calendar days of contract award.</w:t>
      </w:r>
    </w:p>
    <w:p w14:paraId="53DBA051" w14:textId="77777777" w:rsidR="00726659" w:rsidRDefault="000F0732">
      <w:pPr>
        <w:pStyle w:val="ListParagraph"/>
        <w:numPr>
          <w:ilvl w:val="1"/>
          <w:numId w:val="105"/>
        </w:numPr>
        <w:tabs>
          <w:tab w:val="left" w:pos="1423"/>
          <w:tab w:val="left" w:pos="1425"/>
        </w:tabs>
        <w:spacing w:before="5" w:line="249" w:lineRule="auto"/>
        <w:ind w:right="1213"/>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w:t>
      </w:r>
      <w:r>
        <w:rPr>
          <w:spacing w:val="-4"/>
          <w:sz w:val="20"/>
        </w:rPr>
        <w:t xml:space="preserve"> </w:t>
      </w:r>
      <w:r>
        <w:rPr>
          <w:sz w:val="20"/>
        </w:rPr>
        <w:t>the</w:t>
      </w:r>
      <w:r>
        <w:rPr>
          <w:spacing w:val="-4"/>
          <w:sz w:val="20"/>
        </w:rPr>
        <w:t xml:space="preserve"> </w:t>
      </w:r>
      <w:r>
        <w:rPr>
          <w:sz w:val="20"/>
        </w:rPr>
        <w:t>results</w:t>
      </w:r>
      <w:r>
        <w:rPr>
          <w:spacing w:val="-4"/>
          <w:sz w:val="20"/>
        </w:rPr>
        <w:t xml:space="preserve"> </w:t>
      </w:r>
      <w:r>
        <w:rPr>
          <w:sz w:val="20"/>
        </w:rPr>
        <w:t>of</w:t>
      </w:r>
      <w:r>
        <w:rPr>
          <w:spacing w:val="-4"/>
          <w:sz w:val="20"/>
        </w:rPr>
        <w:t xml:space="preserve"> </w:t>
      </w:r>
      <w:r>
        <w:rPr>
          <w:sz w:val="20"/>
        </w:rPr>
        <w:t>their</w:t>
      </w:r>
      <w:r>
        <w:rPr>
          <w:spacing w:val="-4"/>
          <w:sz w:val="20"/>
        </w:rPr>
        <w:t xml:space="preserve"> </w:t>
      </w:r>
      <w:r>
        <w:rPr>
          <w:sz w:val="20"/>
        </w:rPr>
        <w:t>most</w:t>
      </w:r>
      <w:r>
        <w:rPr>
          <w:spacing w:val="-4"/>
          <w:sz w:val="20"/>
        </w:rPr>
        <w:t xml:space="preserve"> </w:t>
      </w:r>
      <w:r>
        <w:rPr>
          <w:sz w:val="20"/>
        </w:rPr>
        <w:t>recent</w:t>
      </w:r>
      <w:r>
        <w:rPr>
          <w:spacing w:val="-4"/>
          <w:sz w:val="20"/>
        </w:rPr>
        <w:t xml:space="preserve"> </w:t>
      </w:r>
      <w:r>
        <w:rPr>
          <w:sz w:val="20"/>
        </w:rPr>
        <w:t>Third- Party Assessment Organization (3PAO) Security Assessment Plan (SAP) within 10 calendar days of contract award.</w:t>
      </w:r>
    </w:p>
    <w:p w14:paraId="2BA213C0" w14:textId="77777777" w:rsidR="00726659" w:rsidRDefault="000F0732">
      <w:pPr>
        <w:pStyle w:val="ListParagraph"/>
        <w:numPr>
          <w:ilvl w:val="1"/>
          <w:numId w:val="105"/>
        </w:numPr>
        <w:tabs>
          <w:tab w:val="left" w:pos="1423"/>
          <w:tab w:val="left" w:pos="1425"/>
        </w:tabs>
        <w:spacing w:before="9" w:line="249" w:lineRule="auto"/>
        <w:ind w:right="1093"/>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complete</w:t>
      </w:r>
      <w:r>
        <w:rPr>
          <w:spacing w:val="-5"/>
          <w:sz w:val="20"/>
        </w:rPr>
        <w:t xml:space="preserve"> </w:t>
      </w:r>
      <w:r>
        <w:rPr>
          <w:sz w:val="20"/>
        </w:rPr>
        <w:t>a</w:t>
      </w:r>
      <w:r>
        <w:rPr>
          <w:spacing w:val="-5"/>
          <w:sz w:val="20"/>
        </w:rPr>
        <w:t xml:space="preserve"> </w:t>
      </w:r>
      <w:r>
        <w:rPr>
          <w:sz w:val="20"/>
        </w:rPr>
        <w:t>3PAO</w:t>
      </w:r>
      <w:r>
        <w:rPr>
          <w:spacing w:val="-5"/>
          <w:sz w:val="20"/>
        </w:rPr>
        <w:t xml:space="preserve"> </w:t>
      </w:r>
      <w:r>
        <w:rPr>
          <w:sz w:val="20"/>
        </w:rPr>
        <w:t>Security</w:t>
      </w:r>
      <w:r>
        <w:rPr>
          <w:spacing w:val="-5"/>
          <w:sz w:val="20"/>
        </w:rPr>
        <w:t xml:space="preserve"> </w:t>
      </w:r>
      <w:r>
        <w:rPr>
          <w:sz w:val="20"/>
        </w:rPr>
        <w:t>Assessment</w:t>
      </w:r>
      <w:r>
        <w:rPr>
          <w:spacing w:val="-5"/>
          <w:sz w:val="20"/>
        </w:rPr>
        <w:t xml:space="preserve"> </w:t>
      </w:r>
      <w:r>
        <w:rPr>
          <w:sz w:val="20"/>
        </w:rPr>
        <w:t>Report</w:t>
      </w:r>
      <w:r>
        <w:rPr>
          <w:spacing w:val="-5"/>
          <w:sz w:val="20"/>
        </w:rPr>
        <w:t xml:space="preserve"> </w:t>
      </w:r>
      <w:r>
        <w:rPr>
          <w:sz w:val="20"/>
        </w:rPr>
        <w:t>(SAR) within 10 calendar days after the SSP is accepted by VA.</w:t>
      </w:r>
    </w:p>
    <w:p w14:paraId="03DC7BCE" w14:textId="77777777" w:rsidR="00726659" w:rsidRDefault="000F0732">
      <w:pPr>
        <w:pStyle w:val="ListParagraph"/>
        <w:numPr>
          <w:ilvl w:val="1"/>
          <w:numId w:val="105"/>
        </w:numPr>
        <w:tabs>
          <w:tab w:val="left" w:pos="1423"/>
          <w:tab w:val="left" w:pos="1425"/>
        </w:tabs>
        <w:spacing w:before="4" w:line="249" w:lineRule="auto"/>
        <w:ind w:right="973"/>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w:t>
      </w:r>
      <w:r>
        <w:rPr>
          <w:spacing w:val="-4"/>
          <w:sz w:val="20"/>
        </w:rPr>
        <w:t xml:space="preserve"> </w:t>
      </w:r>
      <w:r>
        <w:rPr>
          <w:sz w:val="20"/>
        </w:rPr>
        <w:t>VA</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most</w:t>
      </w:r>
      <w:r>
        <w:rPr>
          <w:spacing w:val="-4"/>
          <w:sz w:val="20"/>
        </w:rPr>
        <w:t xml:space="preserve"> </w:t>
      </w:r>
      <w:r>
        <w:rPr>
          <w:sz w:val="20"/>
        </w:rPr>
        <w:t>recent</w:t>
      </w:r>
      <w:r>
        <w:rPr>
          <w:spacing w:val="-4"/>
          <w:sz w:val="20"/>
        </w:rPr>
        <w:t xml:space="preserve"> </w:t>
      </w:r>
      <w:r>
        <w:rPr>
          <w:sz w:val="20"/>
        </w:rPr>
        <w:t>monthly</w:t>
      </w:r>
      <w:r>
        <w:rPr>
          <w:spacing w:val="-4"/>
          <w:sz w:val="20"/>
        </w:rPr>
        <w:t xml:space="preserve"> </w:t>
      </w:r>
      <w:r>
        <w:rPr>
          <w:sz w:val="20"/>
        </w:rPr>
        <w:t>scans</w:t>
      </w:r>
      <w:r>
        <w:rPr>
          <w:spacing w:val="-4"/>
          <w:sz w:val="20"/>
        </w:rPr>
        <w:t xml:space="preserve"> </w:t>
      </w:r>
      <w:r>
        <w:rPr>
          <w:sz w:val="20"/>
        </w:rPr>
        <w:t>for the</w:t>
      </w:r>
      <w:r>
        <w:rPr>
          <w:spacing w:val="-5"/>
          <w:sz w:val="20"/>
        </w:rPr>
        <w:t xml:space="preserve"> </w:t>
      </w:r>
      <w:r>
        <w:rPr>
          <w:sz w:val="20"/>
        </w:rPr>
        <w:t>production</w:t>
      </w:r>
      <w:r>
        <w:rPr>
          <w:spacing w:val="-5"/>
          <w:sz w:val="20"/>
        </w:rPr>
        <w:t xml:space="preserve"> </w:t>
      </w:r>
      <w:r>
        <w:rPr>
          <w:sz w:val="20"/>
        </w:rPr>
        <w:t>environment</w:t>
      </w:r>
      <w:r>
        <w:rPr>
          <w:spacing w:val="-5"/>
          <w:sz w:val="20"/>
        </w:rPr>
        <w:t xml:space="preserve"> </w:t>
      </w:r>
      <w:r>
        <w:rPr>
          <w:sz w:val="20"/>
        </w:rPr>
        <w:t>within</w:t>
      </w:r>
      <w:r>
        <w:rPr>
          <w:spacing w:val="-5"/>
          <w:sz w:val="20"/>
        </w:rPr>
        <w:t xml:space="preserve"> </w:t>
      </w:r>
      <w:r>
        <w:rPr>
          <w:sz w:val="20"/>
        </w:rPr>
        <w:t>the</w:t>
      </w:r>
      <w:r>
        <w:rPr>
          <w:spacing w:val="-5"/>
          <w:sz w:val="20"/>
        </w:rPr>
        <w:t xml:space="preserve"> </w:t>
      </w:r>
      <w:r>
        <w:rPr>
          <w:sz w:val="20"/>
        </w:rPr>
        <w:t>authorization</w:t>
      </w:r>
      <w:r>
        <w:rPr>
          <w:spacing w:val="-5"/>
          <w:sz w:val="20"/>
        </w:rPr>
        <w:t xml:space="preserve"> </w:t>
      </w:r>
      <w:r>
        <w:rPr>
          <w:sz w:val="20"/>
        </w:rPr>
        <w:t>boundary</w:t>
      </w:r>
      <w:r>
        <w:rPr>
          <w:spacing w:val="-5"/>
          <w:sz w:val="20"/>
        </w:rPr>
        <w:t xml:space="preserve"> </w:t>
      </w:r>
      <w:r>
        <w:rPr>
          <w:sz w:val="20"/>
        </w:rPr>
        <w:t>and</w:t>
      </w:r>
      <w:r>
        <w:rPr>
          <w:spacing w:val="-5"/>
          <w:sz w:val="20"/>
        </w:rPr>
        <w:t xml:space="preserve"> </w:t>
      </w:r>
      <w:r>
        <w:rPr>
          <w:sz w:val="20"/>
        </w:rPr>
        <w:t xml:space="preserve">their scan upload schedule for FedRAMP within 30 calendar days of contract </w:t>
      </w:r>
      <w:r>
        <w:rPr>
          <w:spacing w:val="-2"/>
          <w:sz w:val="20"/>
        </w:rPr>
        <w:t>award.</w:t>
      </w:r>
    </w:p>
    <w:p w14:paraId="3C863327" w14:textId="77777777" w:rsidR="00726659" w:rsidRDefault="000F0732">
      <w:pPr>
        <w:pStyle w:val="ListParagraph"/>
        <w:numPr>
          <w:ilvl w:val="1"/>
          <w:numId w:val="105"/>
        </w:numPr>
        <w:tabs>
          <w:tab w:val="left" w:pos="1425"/>
          <w:tab w:val="left" w:pos="1437"/>
        </w:tabs>
        <w:spacing w:before="8" w:line="249" w:lineRule="auto"/>
        <w:ind w:right="1453"/>
        <w:rPr>
          <w:sz w:val="20"/>
        </w:rPr>
      </w:pPr>
      <w:r>
        <w:rPr>
          <w:sz w:val="20"/>
        </w:rPr>
        <w:t>The Contractor shall provide their availability to participate in monthly</w:t>
      </w:r>
      <w:r>
        <w:rPr>
          <w:spacing w:val="-5"/>
          <w:sz w:val="20"/>
        </w:rPr>
        <w:t xml:space="preserve"> </w:t>
      </w:r>
      <w:r>
        <w:rPr>
          <w:sz w:val="20"/>
        </w:rPr>
        <w:t>continuous</w:t>
      </w:r>
      <w:r>
        <w:rPr>
          <w:spacing w:val="-5"/>
          <w:sz w:val="20"/>
        </w:rPr>
        <w:t xml:space="preserve"> </w:t>
      </w:r>
      <w:r>
        <w:rPr>
          <w:sz w:val="20"/>
        </w:rPr>
        <w:t>monitoring</w:t>
      </w:r>
      <w:r>
        <w:rPr>
          <w:spacing w:val="-5"/>
          <w:sz w:val="20"/>
        </w:rPr>
        <w:t xml:space="preserve"> </w:t>
      </w:r>
      <w:r>
        <w:rPr>
          <w:sz w:val="20"/>
        </w:rPr>
        <w:t>meetings</w:t>
      </w:r>
      <w:r>
        <w:rPr>
          <w:spacing w:val="-5"/>
          <w:sz w:val="20"/>
        </w:rPr>
        <w:t xml:space="preserve"> </w:t>
      </w:r>
      <w:r>
        <w:rPr>
          <w:sz w:val="20"/>
        </w:rPr>
        <w:t>to</w:t>
      </w:r>
      <w:r>
        <w:rPr>
          <w:spacing w:val="-5"/>
          <w:sz w:val="20"/>
        </w:rPr>
        <w:t xml:space="preserve"> </w:t>
      </w:r>
      <w:r>
        <w:rPr>
          <w:sz w:val="20"/>
        </w:rPr>
        <w:t>be</w:t>
      </w:r>
      <w:r>
        <w:rPr>
          <w:spacing w:val="-5"/>
          <w:sz w:val="20"/>
        </w:rPr>
        <w:t xml:space="preserve"> </w:t>
      </w:r>
      <w:r>
        <w:rPr>
          <w:sz w:val="20"/>
        </w:rPr>
        <w:t>scheduled</w:t>
      </w:r>
      <w:r>
        <w:rPr>
          <w:spacing w:val="-5"/>
          <w:sz w:val="20"/>
        </w:rPr>
        <w:t xml:space="preserve"> </w:t>
      </w:r>
      <w:r>
        <w:rPr>
          <w:sz w:val="20"/>
        </w:rPr>
        <w:t>following</w:t>
      </w:r>
      <w:r>
        <w:rPr>
          <w:spacing w:val="-5"/>
          <w:sz w:val="20"/>
        </w:rPr>
        <w:t xml:space="preserve"> </w:t>
      </w:r>
      <w:r>
        <w:rPr>
          <w:sz w:val="20"/>
        </w:rPr>
        <w:t>a successful VA ATO within 30 calendar days of contract award.</w:t>
      </w:r>
    </w:p>
    <w:p w14:paraId="0365242E" w14:textId="77777777" w:rsidR="00726659" w:rsidRDefault="000F0732">
      <w:pPr>
        <w:pStyle w:val="ListParagraph"/>
        <w:numPr>
          <w:ilvl w:val="1"/>
          <w:numId w:val="105"/>
        </w:numPr>
        <w:tabs>
          <w:tab w:val="left" w:pos="1425"/>
          <w:tab w:val="left" w:pos="1437"/>
        </w:tabs>
        <w:spacing w:before="5" w:line="249" w:lineRule="auto"/>
        <w:ind w:right="733"/>
        <w:rPr>
          <w:sz w:val="20"/>
        </w:rPr>
      </w:pPr>
      <w:r>
        <w:rPr>
          <w:sz w:val="20"/>
        </w:rPr>
        <w:t>The Contractor shall work with VA Subject Matter Experts to test the validity</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IRP</w:t>
      </w:r>
      <w:r>
        <w:rPr>
          <w:spacing w:val="-4"/>
          <w:sz w:val="20"/>
        </w:rPr>
        <w:t xml:space="preserve"> </w:t>
      </w:r>
      <w:r>
        <w:rPr>
          <w:sz w:val="20"/>
        </w:rPr>
        <w:t>and</w:t>
      </w:r>
      <w:r>
        <w:rPr>
          <w:spacing w:val="-4"/>
          <w:sz w:val="20"/>
        </w:rPr>
        <w:t xml:space="preserve"> </w:t>
      </w:r>
      <w:r>
        <w:rPr>
          <w:sz w:val="20"/>
        </w:rPr>
        <w:t>ensure</w:t>
      </w:r>
      <w:r>
        <w:rPr>
          <w:spacing w:val="-4"/>
          <w:sz w:val="20"/>
        </w:rPr>
        <w:t xml:space="preserve"> </w:t>
      </w:r>
      <w:r>
        <w:rPr>
          <w:sz w:val="20"/>
        </w:rPr>
        <w:t>proper</w:t>
      </w:r>
      <w:r>
        <w:rPr>
          <w:spacing w:val="-4"/>
          <w:sz w:val="20"/>
        </w:rPr>
        <w:t xml:space="preserve"> </w:t>
      </w:r>
      <w:r>
        <w:rPr>
          <w:sz w:val="20"/>
        </w:rPr>
        <w:t>troubleshooting</w:t>
      </w:r>
      <w:r>
        <w:rPr>
          <w:spacing w:val="-4"/>
          <w:sz w:val="20"/>
        </w:rPr>
        <w:t xml:space="preserve"> </w:t>
      </w:r>
      <w:r>
        <w:rPr>
          <w:sz w:val="20"/>
        </w:rPr>
        <w:t>of</w:t>
      </w:r>
      <w:r>
        <w:rPr>
          <w:spacing w:val="-4"/>
          <w:sz w:val="20"/>
        </w:rPr>
        <w:t xml:space="preserve"> </w:t>
      </w:r>
      <w:r>
        <w:rPr>
          <w:sz w:val="20"/>
        </w:rPr>
        <w:t>issues</w:t>
      </w:r>
      <w:r>
        <w:rPr>
          <w:spacing w:val="-4"/>
          <w:sz w:val="20"/>
        </w:rPr>
        <w:t xml:space="preserve"> </w:t>
      </w:r>
      <w:r>
        <w:rPr>
          <w:sz w:val="20"/>
        </w:rPr>
        <w:t>that</w:t>
      </w:r>
      <w:r>
        <w:rPr>
          <w:spacing w:val="-4"/>
          <w:sz w:val="20"/>
        </w:rPr>
        <w:t xml:space="preserve"> </w:t>
      </w:r>
      <w:r>
        <w:rPr>
          <w:sz w:val="20"/>
        </w:rPr>
        <w:t>may arise.</w:t>
      </w:r>
      <w:r>
        <w:rPr>
          <w:spacing w:val="-4"/>
          <w:sz w:val="20"/>
        </w:rPr>
        <w:t xml:space="preserve"> </w:t>
      </w:r>
      <w:r>
        <w:rPr>
          <w:sz w:val="20"/>
        </w:rPr>
        <w:t>This</w:t>
      </w:r>
      <w:r>
        <w:rPr>
          <w:spacing w:val="-4"/>
          <w:sz w:val="20"/>
        </w:rPr>
        <w:t xml:space="preserve"> </w:t>
      </w:r>
      <w:r>
        <w:rPr>
          <w:sz w:val="20"/>
        </w:rPr>
        <w:t>should</w:t>
      </w:r>
      <w:r>
        <w:rPr>
          <w:spacing w:val="-4"/>
          <w:sz w:val="20"/>
        </w:rPr>
        <w:t xml:space="preserve"> </w:t>
      </w:r>
      <w:r>
        <w:rPr>
          <w:sz w:val="20"/>
        </w:rPr>
        <w:t>be</w:t>
      </w:r>
      <w:r>
        <w:rPr>
          <w:spacing w:val="-4"/>
          <w:sz w:val="20"/>
        </w:rPr>
        <w:t xml:space="preserve"> </w:t>
      </w:r>
      <w:r>
        <w:rPr>
          <w:sz w:val="20"/>
        </w:rPr>
        <w:t>completed</w:t>
      </w:r>
      <w:r>
        <w:rPr>
          <w:spacing w:val="-4"/>
          <w:sz w:val="20"/>
        </w:rPr>
        <w:t xml:space="preserve"> </w:t>
      </w:r>
      <w:r>
        <w:rPr>
          <w:sz w:val="20"/>
        </w:rPr>
        <w:t>within</w:t>
      </w:r>
      <w:r>
        <w:rPr>
          <w:spacing w:val="-4"/>
          <w:sz w:val="20"/>
        </w:rPr>
        <w:t xml:space="preserve"> </w:t>
      </w:r>
      <w:r>
        <w:rPr>
          <w:sz w:val="20"/>
        </w:rPr>
        <w:t>30</w:t>
      </w:r>
      <w:r>
        <w:rPr>
          <w:spacing w:val="-4"/>
          <w:sz w:val="20"/>
        </w:rPr>
        <w:t xml:space="preserve"> </w:t>
      </w:r>
      <w:r>
        <w:rPr>
          <w:sz w:val="20"/>
        </w:rPr>
        <w:t>calendar</w:t>
      </w:r>
      <w:r>
        <w:rPr>
          <w:spacing w:val="-4"/>
          <w:sz w:val="20"/>
        </w:rPr>
        <w:t xml:space="preserve"> </w:t>
      </w:r>
      <w:r>
        <w:rPr>
          <w:sz w:val="20"/>
        </w:rPr>
        <w:t>days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SSP</w:t>
      </w:r>
      <w:r>
        <w:rPr>
          <w:spacing w:val="-4"/>
          <w:sz w:val="20"/>
        </w:rPr>
        <w:t xml:space="preserve"> </w:t>
      </w:r>
      <w:r>
        <w:rPr>
          <w:sz w:val="20"/>
        </w:rPr>
        <w:t xml:space="preserve">being </w:t>
      </w:r>
      <w:r>
        <w:rPr>
          <w:spacing w:val="-2"/>
          <w:sz w:val="20"/>
        </w:rPr>
        <w:t>delivered.</w:t>
      </w:r>
    </w:p>
    <w:p w14:paraId="5A29B75A" w14:textId="77777777" w:rsidR="00726659" w:rsidRDefault="000F0732">
      <w:pPr>
        <w:pStyle w:val="ListParagraph"/>
        <w:numPr>
          <w:ilvl w:val="1"/>
          <w:numId w:val="105"/>
        </w:numPr>
        <w:tabs>
          <w:tab w:val="left" w:pos="1425"/>
          <w:tab w:val="left" w:pos="1437"/>
        </w:tabs>
        <w:spacing w:before="6" w:line="249" w:lineRule="auto"/>
        <w:ind w:right="733"/>
        <w:rPr>
          <w:sz w:val="20"/>
        </w:rPr>
      </w:pPr>
      <w:r>
        <w:rPr>
          <w:sz w:val="20"/>
        </w:rPr>
        <w:t>If new or unanticipated vulnerabilities are discovered by either VA or the Contractor, or if existing safeguards have ceased to function, the discoverer</w:t>
      </w:r>
      <w:r>
        <w:rPr>
          <w:spacing w:val="-4"/>
          <w:sz w:val="20"/>
        </w:rPr>
        <w:t xml:space="preserve"> </w:t>
      </w:r>
      <w:r>
        <w:rPr>
          <w:sz w:val="20"/>
        </w:rPr>
        <w:t>shall</w:t>
      </w:r>
      <w:r>
        <w:rPr>
          <w:spacing w:val="-4"/>
          <w:sz w:val="20"/>
        </w:rPr>
        <w:t xml:space="preserve"> </w:t>
      </w:r>
      <w:r>
        <w:rPr>
          <w:sz w:val="20"/>
        </w:rPr>
        <w:t>immediately</w:t>
      </w:r>
      <w:r>
        <w:rPr>
          <w:spacing w:val="-4"/>
          <w:sz w:val="20"/>
        </w:rPr>
        <w:t xml:space="preserve"> </w:t>
      </w:r>
      <w:r>
        <w:rPr>
          <w:sz w:val="20"/>
        </w:rPr>
        <w:t>bring</w:t>
      </w:r>
      <w:r>
        <w:rPr>
          <w:spacing w:val="-4"/>
          <w:sz w:val="20"/>
        </w:rPr>
        <w:t xml:space="preserve"> </w:t>
      </w:r>
      <w:r>
        <w:rPr>
          <w:sz w:val="20"/>
        </w:rPr>
        <w:t>the</w:t>
      </w:r>
      <w:r>
        <w:rPr>
          <w:spacing w:val="-4"/>
          <w:sz w:val="20"/>
        </w:rPr>
        <w:t xml:space="preserve"> </w:t>
      </w:r>
      <w:r>
        <w:rPr>
          <w:sz w:val="20"/>
        </w:rPr>
        <w:t>situation</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attention</w:t>
      </w:r>
      <w:r>
        <w:rPr>
          <w:spacing w:val="-4"/>
          <w:sz w:val="20"/>
        </w:rPr>
        <w:t xml:space="preserve"> </w:t>
      </w:r>
      <w:r>
        <w:rPr>
          <w:sz w:val="20"/>
        </w:rPr>
        <w:t>of</w:t>
      </w:r>
      <w:r>
        <w:rPr>
          <w:spacing w:val="-4"/>
          <w:sz w:val="20"/>
        </w:rPr>
        <w:t xml:space="preserve"> </w:t>
      </w:r>
      <w:r>
        <w:rPr>
          <w:sz w:val="20"/>
        </w:rPr>
        <w:t>the other party in accordance with Addendum B, VA Information and Information System Security/Privacy Language</w:t>
      </w:r>
    </w:p>
    <w:p w14:paraId="0D6BCBD8" w14:textId="77777777" w:rsidR="00726659" w:rsidRDefault="000F0732">
      <w:pPr>
        <w:pStyle w:val="ListParagraph"/>
        <w:numPr>
          <w:ilvl w:val="1"/>
          <w:numId w:val="105"/>
        </w:numPr>
        <w:tabs>
          <w:tab w:val="left" w:pos="1437"/>
        </w:tabs>
        <w:spacing w:before="7" w:line="254" w:lineRule="auto"/>
        <w:ind w:left="1065" w:right="1198" w:firstLine="0"/>
        <w:rPr>
          <w:sz w:val="20"/>
        </w:rPr>
      </w:pPr>
      <w:r>
        <w:rPr>
          <w:sz w:val="20"/>
        </w:rPr>
        <w:t>The Contractor shall comply with data management requirements. 14.Successful</w:t>
      </w:r>
      <w:r>
        <w:rPr>
          <w:spacing w:val="-5"/>
          <w:sz w:val="20"/>
        </w:rPr>
        <w:t xml:space="preserve"> </w:t>
      </w:r>
      <w:r>
        <w:rPr>
          <w:sz w:val="20"/>
        </w:rPr>
        <w:t>issuance</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VA</w:t>
      </w:r>
      <w:r>
        <w:rPr>
          <w:spacing w:val="-5"/>
          <w:sz w:val="20"/>
        </w:rPr>
        <w:t xml:space="preserve"> </w:t>
      </w:r>
      <w:r>
        <w:rPr>
          <w:sz w:val="20"/>
        </w:rPr>
        <w:t>ATO</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required</w:t>
      </w:r>
      <w:r>
        <w:rPr>
          <w:spacing w:val="-5"/>
          <w:sz w:val="20"/>
        </w:rPr>
        <w:t xml:space="preserve"> </w:t>
      </w:r>
      <w:r>
        <w:rPr>
          <w:sz w:val="20"/>
        </w:rPr>
        <w:t>before</w:t>
      </w:r>
      <w:r>
        <w:rPr>
          <w:spacing w:val="-4"/>
          <w:sz w:val="20"/>
        </w:rPr>
        <w:t xml:space="preserve"> </w:t>
      </w:r>
      <w:proofErr w:type="gramStart"/>
      <w:r>
        <w:rPr>
          <w:sz w:val="20"/>
        </w:rPr>
        <w:t>live</w:t>
      </w:r>
      <w:proofErr w:type="gramEnd"/>
      <w:r>
        <w:rPr>
          <w:spacing w:val="-4"/>
          <w:sz w:val="20"/>
        </w:rPr>
        <w:t xml:space="preserve"> </w:t>
      </w:r>
      <w:r>
        <w:rPr>
          <w:sz w:val="20"/>
        </w:rPr>
        <w:t>VA</w:t>
      </w:r>
      <w:r>
        <w:rPr>
          <w:spacing w:val="-5"/>
          <w:sz w:val="20"/>
        </w:rPr>
        <w:t xml:space="preserve"> </w:t>
      </w:r>
      <w:r>
        <w:rPr>
          <w:spacing w:val="-4"/>
          <w:sz w:val="20"/>
        </w:rPr>
        <w:t>data</w:t>
      </w:r>
    </w:p>
    <w:p w14:paraId="7B77D044" w14:textId="77777777" w:rsidR="00726659" w:rsidRDefault="000F0732">
      <w:pPr>
        <w:pStyle w:val="BodyText"/>
        <w:spacing w:line="224" w:lineRule="exact"/>
        <w:ind w:left="1425" w:firstLine="0"/>
      </w:pPr>
      <w:r>
        <w:t>can</w:t>
      </w:r>
      <w:r>
        <w:rPr>
          <w:spacing w:val="-4"/>
        </w:rPr>
        <w:t xml:space="preserve"> </w:t>
      </w:r>
      <w:r>
        <w:t>be</w:t>
      </w:r>
      <w:r>
        <w:rPr>
          <w:spacing w:val="-3"/>
        </w:rPr>
        <w:t xml:space="preserve"> </w:t>
      </w:r>
      <w:r>
        <w:t>used</w:t>
      </w:r>
      <w:r>
        <w:rPr>
          <w:spacing w:val="-4"/>
        </w:rPr>
        <w:t xml:space="preserve"> </w:t>
      </w:r>
      <w:r>
        <w:t>in</w:t>
      </w:r>
      <w:r>
        <w:rPr>
          <w:spacing w:val="-3"/>
        </w:rPr>
        <w:t xml:space="preserve"> </w:t>
      </w:r>
      <w:r>
        <w:t>the</w:t>
      </w:r>
      <w:r>
        <w:rPr>
          <w:spacing w:val="-3"/>
        </w:rPr>
        <w:t xml:space="preserve"> </w:t>
      </w:r>
      <w:r>
        <w:rPr>
          <w:spacing w:val="-2"/>
        </w:rPr>
        <w:t>system.</w:t>
      </w:r>
    </w:p>
    <w:p w14:paraId="3E7DC6C0" w14:textId="77777777" w:rsidR="00726659" w:rsidRDefault="000F0732">
      <w:pPr>
        <w:pStyle w:val="ListParagraph"/>
        <w:numPr>
          <w:ilvl w:val="0"/>
          <w:numId w:val="104"/>
        </w:numPr>
        <w:tabs>
          <w:tab w:val="left" w:pos="1425"/>
          <w:tab w:val="left" w:pos="1437"/>
        </w:tabs>
        <w:spacing w:before="14" w:line="249" w:lineRule="auto"/>
        <w:ind w:right="1333" w:hanging="360"/>
        <w:rPr>
          <w:sz w:val="20"/>
        </w:rPr>
      </w:pPr>
      <w:r>
        <w:rPr>
          <w:sz w:val="20"/>
        </w:rPr>
        <w:t>The Contractor shall participate in FedRAMP Continuous Monitoring activities</w:t>
      </w:r>
      <w:r>
        <w:rPr>
          <w:spacing w:val="-6"/>
          <w:sz w:val="20"/>
        </w:rPr>
        <w:t xml:space="preserve"> </w:t>
      </w:r>
      <w:r>
        <w:rPr>
          <w:sz w:val="20"/>
        </w:rPr>
        <w:t>as</w:t>
      </w:r>
      <w:r>
        <w:rPr>
          <w:spacing w:val="-6"/>
          <w:sz w:val="20"/>
        </w:rPr>
        <w:t xml:space="preserve"> </w:t>
      </w:r>
      <w:r>
        <w:rPr>
          <w:sz w:val="20"/>
        </w:rPr>
        <w:t>outlined</w:t>
      </w:r>
      <w:r>
        <w:rPr>
          <w:spacing w:val="-6"/>
          <w:sz w:val="20"/>
        </w:rPr>
        <w:t xml:space="preserve"> </w:t>
      </w:r>
      <w:r>
        <w:rPr>
          <w:sz w:val="20"/>
        </w:rPr>
        <w:t>by</w:t>
      </w:r>
      <w:r>
        <w:rPr>
          <w:spacing w:val="-6"/>
          <w:sz w:val="20"/>
        </w:rPr>
        <w:t xml:space="preserve"> </w:t>
      </w:r>
      <w:r>
        <w:rPr>
          <w:sz w:val="20"/>
        </w:rPr>
        <w:t>FedRAMP’s</w:t>
      </w:r>
      <w:r>
        <w:rPr>
          <w:spacing w:val="-6"/>
          <w:sz w:val="20"/>
        </w:rPr>
        <w:t xml:space="preserve"> </w:t>
      </w:r>
      <w:r>
        <w:rPr>
          <w:sz w:val="20"/>
        </w:rPr>
        <w:t>Continuous</w:t>
      </w:r>
      <w:r>
        <w:rPr>
          <w:spacing w:val="-6"/>
          <w:sz w:val="20"/>
        </w:rPr>
        <w:t xml:space="preserve"> </w:t>
      </w:r>
      <w:r>
        <w:rPr>
          <w:sz w:val="20"/>
        </w:rPr>
        <w:t>Monitoring</w:t>
      </w:r>
      <w:r>
        <w:rPr>
          <w:spacing w:val="-6"/>
          <w:sz w:val="20"/>
        </w:rPr>
        <w:t xml:space="preserve"> </w:t>
      </w:r>
      <w:r>
        <w:rPr>
          <w:sz w:val="20"/>
        </w:rPr>
        <w:t>Strategy.</w:t>
      </w:r>
    </w:p>
    <w:p w14:paraId="7A3E8BF0" w14:textId="77777777" w:rsidR="00726659" w:rsidRDefault="000F0732">
      <w:pPr>
        <w:pStyle w:val="ListParagraph"/>
        <w:numPr>
          <w:ilvl w:val="0"/>
          <w:numId w:val="104"/>
        </w:numPr>
        <w:tabs>
          <w:tab w:val="left" w:pos="1425"/>
          <w:tab w:val="left" w:pos="1437"/>
        </w:tabs>
        <w:spacing w:before="6" w:line="249" w:lineRule="auto"/>
        <w:ind w:right="1918" w:hanging="360"/>
        <w:rPr>
          <w:sz w:val="20"/>
        </w:rPr>
      </w:pPr>
      <w:r>
        <w:rPr>
          <w:sz w:val="20"/>
        </w:rPr>
        <w:t>The Contractor</w:t>
      </w:r>
      <w:r>
        <w:rPr>
          <w:spacing w:val="-5"/>
          <w:sz w:val="20"/>
        </w:rPr>
        <w:t xml:space="preserve"> </w:t>
      </w:r>
      <w:r>
        <w:rPr>
          <w:sz w:val="20"/>
        </w:rPr>
        <w:t>shall</w:t>
      </w:r>
      <w:r>
        <w:rPr>
          <w:spacing w:val="-5"/>
          <w:sz w:val="20"/>
        </w:rPr>
        <w:t xml:space="preserve"> </w:t>
      </w:r>
      <w:r>
        <w:rPr>
          <w:sz w:val="20"/>
        </w:rPr>
        <w:t>participate</w:t>
      </w:r>
      <w:r>
        <w:rPr>
          <w:spacing w:val="-5"/>
          <w:sz w:val="20"/>
        </w:rPr>
        <w:t xml:space="preserve"> </w:t>
      </w:r>
      <w:r>
        <w:rPr>
          <w:sz w:val="20"/>
        </w:rPr>
        <w:t>in</w:t>
      </w:r>
      <w:r>
        <w:rPr>
          <w:spacing w:val="-5"/>
          <w:sz w:val="20"/>
        </w:rPr>
        <w:t xml:space="preserve"> </w:t>
      </w:r>
      <w:r>
        <w:rPr>
          <w:sz w:val="20"/>
        </w:rPr>
        <w:t>monthly</w:t>
      </w:r>
      <w:r>
        <w:rPr>
          <w:spacing w:val="-5"/>
          <w:sz w:val="20"/>
        </w:rPr>
        <w:t xml:space="preserve"> </w:t>
      </w:r>
      <w:r>
        <w:rPr>
          <w:sz w:val="20"/>
        </w:rPr>
        <w:t>Agency</w:t>
      </w:r>
      <w:r>
        <w:rPr>
          <w:spacing w:val="-5"/>
          <w:sz w:val="20"/>
        </w:rPr>
        <w:t xml:space="preserve"> </w:t>
      </w:r>
      <w:r>
        <w:rPr>
          <w:sz w:val="20"/>
        </w:rPr>
        <w:t>and</w:t>
      </w:r>
      <w:r>
        <w:rPr>
          <w:spacing w:val="-5"/>
          <w:sz w:val="20"/>
        </w:rPr>
        <w:t xml:space="preserve"> </w:t>
      </w:r>
      <w:r>
        <w:rPr>
          <w:sz w:val="20"/>
        </w:rPr>
        <w:t>FedRAMP Sustainment meetings following the granting of a VA ATO.</w:t>
      </w:r>
    </w:p>
    <w:p w14:paraId="4C8B6E5F" w14:textId="77777777" w:rsidR="00726659" w:rsidRDefault="000F0732">
      <w:pPr>
        <w:pStyle w:val="ListParagraph"/>
        <w:numPr>
          <w:ilvl w:val="0"/>
          <w:numId w:val="104"/>
        </w:numPr>
        <w:tabs>
          <w:tab w:val="left" w:pos="1425"/>
          <w:tab w:val="left" w:pos="1437"/>
        </w:tabs>
        <w:spacing w:before="7" w:line="249" w:lineRule="auto"/>
        <w:ind w:right="1213" w:hanging="360"/>
        <w:rPr>
          <w:sz w:val="20"/>
        </w:rPr>
      </w:pPr>
      <w:r>
        <w:rPr>
          <w:sz w:val="20"/>
        </w:rPr>
        <w:t>The Contractor shall provide continuous monitoring activities including,</w:t>
      </w:r>
      <w:r>
        <w:rPr>
          <w:spacing w:val="-5"/>
          <w:sz w:val="20"/>
        </w:rPr>
        <w:t xml:space="preserve"> </w:t>
      </w:r>
      <w:r>
        <w:rPr>
          <w:sz w:val="20"/>
        </w:rPr>
        <w:t>but</w:t>
      </w:r>
      <w:r>
        <w:rPr>
          <w:spacing w:val="-5"/>
          <w:sz w:val="20"/>
        </w:rPr>
        <w:t xml:space="preserve"> </w:t>
      </w:r>
      <w:r>
        <w:rPr>
          <w:sz w:val="20"/>
        </w:rPr>
        <w:t>not</w:t>
      </w:r>
      <w:r>
        <w:rPr>
          <w:spacing w:val="-5"/>
          <w:sz w:val="20"/>
        </w:rPr>
        <w:t xml:space="preserve"> </w:t>
      </w:r>
      <w:r>
        <w:rPr>
          <w:sz w:val="20"/>
        </w:rPr>
        <w:t>limited</w:t>
      </w:r>
      <w:r>
        <w:rPr>
          <w:spacing w:val="-5"/>
          <w:sz w:val="20"/>
        </w:rPr>
        <w:t xml:space="preserve"> </w:t>
      </w:r>
      <w:r>
        <w:rPr>
          <w:sz w:val="20"/>
        </w:rPr>
        <w:t>to</w:t>
      </w:r>
      <w:r>
        <w:rPr>
          <w:spacing w:val="-5"/>
          <w:sz w:val="20"/>
        </w:rPr>
        <w:t xml:space="preserve"> </w:t>
      </w:r>
      <w:r>
        <w:rPr>
          <w:sz w:val="20"/>
        </w:rPr>
        <w:t>scans,</w:t>
      </w:r>
      <w:r>
        <w:rPr>
          <w:spacing w:val="-5"/>
          <w:sz w:val="20"/>
        </w:rPr>
        <w:t xml:space="preserve"> </w:t>
      </w:r>
      <w:r>
        <w:rPr>
          <w:sz w:val="20"/>
        </w:rPr>
        <w:t>security</w:t>
      </w:r>
      <w:r>
        <w:rPr>
          <w:spacing w:val="-5"/>
          <w:sz w:val="20"/>
        </w:rPr>
        <w:t xml:space="preserve"> </w:t>
      </w:r>
      <w:r>
        <w:rPr>
          <w:sz w:val="20"/>
        </w:rPr>
        <w:t>artifacts,</w:t>
      </w:r>
      <w:r>
        <w:rPr>
          <w:spacing w:val="-5"/>
          <w:sz w:val="20"/>
        </w:rPr>
        <w:t xml:space="preserve"> </w:t>
      </w:r>
      <w:r>
        <w:rPr>
          <w:sz w:val="20"/>
        </w:rPr>
        <w:t>and</w:t>
      </w:r>
      <w:r>
        <w:rPr>
          <w:spacing w:val="-5"/>
          <w:sz w:val="20"/>
        </w:rPr>
        <w:t xml:space="preserve"> </w:t>
      </w:r>
      <w:r>
        <w:rPr>
          <w:sz w:val="20"/>
        </w:rPr>
        <w:t>monthly Plan of Action and Milestones (POAM) reports as outlined by VA and FedRAMP requirements.</w:t>
      </w:r>
    </w:p>
    <w:p w14:paraId="1C1619D7" w14:textId="77777777" w:rsidR="00726659" w:rsidRDefault="00726659">
      <w:pPr>
        <w:pStyle w:val="BodyText"/>
        <w:spacing w:before="47"/>
        <w:ind w:left="0" w:firstLine="0"/>
      </w:pPr>
    </w:p>
    <w:p w14:paraId="16EA1317" w14:textId="77777777" w:rsidR="00726659" w:rsidRDefault="000F0732">
      <w:pPr>
        <w:pStyle w:val="BodyText"/>
        <w:ind w:left="825" w:firstLine="0"/>
      </w:pPr>
      <w:r>
        <w:rPr>
          <w:spacing w:val="-2"/>
        </w:rPr>
        <w:t>Deliverables:</w:t>
      </w:r>
    </w:p>
    <w:p w14:paraId="2CEB25DC" w14:textId="77777777" w:rsidR="00726659" w:rsidRDefault="000F0732">
      <w:pPr>
        <w:pStyle w:val="ListParagraph"/>
        <w:numPr>
          <w:ilvl w:val="1"/>
          <w:numId w:val="104"/>
        </w:numPr>
        <w:tabs>
          <w:tab w:val="left" w:pos="1423"/>
        </w:tabs>
        <w:spacing w:before="16"/>
        <w:ind w:left="1423" w:hanging="358"/>
        <w:rPr>
          <w:sz w:val="20"/>
        </w:rPr>
      </w:pPr>
      <w:r>
        <w:rPr>
          <w:sz w:val="20"/>
        </w:rPr>
        <w:t>FedRAMP</w:t>
      </w:r>
      <w:r>
        <w:rPr>
          <w:spacing w:val="-8"/>
          <w:sz w:val="20"/>
        </w:rPr>
        <w:t xml:space="preserve"> </w:t>
      </w:r>
      <w:r>
        <w:rPr>
          <w:sz w:val="20"/>
        </w:rPr>
        <w:t>System</w:t>
      </w:r>
      <w:r>
        <w:rPr>
          <w:spacing w:val="-7"/>
          <w:sz w:val="20"/>
        </w:rPr>
        <w:t xml:space="preserve"> </w:t>
      </w:r>
      <w:r>
        <w:rPr>
          <w:sz w:val="20"/>
        </w:rPr>
        <w:t>Security</w:t>
      </w:r>
      <w:r>
        <w:rPr>
          <w:spacing w:val="-8"/>
          <w:sz w:val="20"/>
        </w:rPr>
        <w:t xml:space="preserve"> </w:t>
      </w:r>
      <w:r>
        <w:rPr>
          <w:sz w:val="20"/>
        </w:rPr>
        <w:t>Plan</w:t>
      </w:r>
      <w:r>
        <w:rPr>
          <w:spacing w:val="-7"/>
          <w:sz w:val="20"/>
        </w:rPr>
        <w:t xml:space="preserve"> </w:t>
      </w:r>
      <w:r>
        <w:rPr>
          <w:sz w:val="20"/>
        </w:rPr>
        <w:t>(SSP)</w:t>
      </w:r>
      <w:r>
        <w:rPr>
          <w:spacing w:val="-7"/>
          <w:sz w:val="20"/>
        </w:rPr>
        <w:t xml:space="preserve"> </w:t>
      </w:r>
      <w:r>
        <w:rPr>
          <w:sz w:val="20"/>
        </w:rPr>
        <w:t>and</w:t>
      </w:r>
      <w:r>
        <w:rPr>
          <w:spacing w:val="-8"/>
          <w:sz w:val="20"/>
        </w:rPr>
        <w:t xml:space="preserve"> </w:t>
      </w:r>
      <w:r>
        <w:rPr>
          <w:sz w:val="20"/>
        </w:rPr>
        <w:t>supporting</w:t>
      </w:r>
      <w:r>
        <w:rPr>
          <w:spacing w:val="-7"/>
          <w:sz w:val="20"/>
        </w:rPr>
        <w:t xml:space="preserve"> </w:t>
      </w:r>
      <w:r>
        <w:rPr>
          <w:spacing w:val="-2"/>
          <w:sz w:val="20"/>
        </w:rPr>
        <w:t>documentation</w:t>
      </w:r>
    </w:p>
    <w:p w14:paraId="54182DDB" w14:textId="77777777" w:rsidR="00726659" w:rsidRDefault="000F0732">
      <w:pPr>
        <w:pStyle w:val="ListParagraph"/>
        <w:numPr>
          <w:ilvl w:val="1"/>
          <w:numId w:val="104"/>
        </w:numPr>
        <w:tabs>
          <w:tab w:val="left" w:pos="1423"/>
          <w:tab w:val="left" w:pos="1425"/>
        </w:tabs>
        <w:spacing w:before="14" w:line="249" w:lineRule="auto"/>
        <w:ind w:right="1093"/>
        <w:rPr>
          <w:sz w:val="20"/>
        </w:rPr>
      </w:pPr>
      <w:r>
        <w:rPr>
          <w:sz w:val="20"/>
        </w:rPr>
        <w:t>VA</w:t>
      </w:r>
      <w:r>
        <w:rPr>
          <w:spacing w:val="-5"/>
          <w:sz w:val="20"/>
        </w:rPr>
        <w:t xml:space="preserve"> </w:t>
      </w:r>
      <w:r>
        <w:rPr>
          <w:sz w:val="20"/>
        </w:rPr>
        <w:t>Implementation</w:t>
      </w:r>
      <w:r>
        <w:rPr>
          <w:spacing w:val="-5"/>
          <w:sz w:val="20"/>
        </w:rPr>
        <w:t xml:space="preserve"> </w:t>
      </w:r>
      <w:r>
        <w:rPr>
          <w:sz w:val="20"/>
        </w:rPr>
        <w:t>Diagram:</w:t>
      </w:r>
      <w:r>
        <w:rPr>
          <w:spacing w:val="-5"/>
          <w:sz w:val="20"/>
        </w:rPr>
        <w:t xml:space="preserve"> </w:t>
      </w:r>
      <w:r>
        <w:rPr>
          <w:sz w:val="20"/>
        </w:rPr>
        <w:t>This</w:t>
      </w:r>
      <w:r>
        <w:rPr>
          <w:spacing w:val="-5"/>
          <w:sz w:val="20"/>
        </w:rPr>
        <w:t xml:space="preserve"> </w:t>
      </w:r>
      <w:r>
        <w:rPr>
          <w:sz w:val="20"/>
        </w:rPr>
        <w:t>is</w:t>
      </w:r>
      <w:r>
        <w:rPr>
          <w:spacing w:val="-5"/>
          <w:sz w:val="20"/>
        </w:rPr>
        <w:t xml:space="preserve"> </w:t>
      </w:r>
      <w:r>
        <w:rPr>
          <w:sz w:val="20"/>
        </w:rPr>
        <w:t>a</w:t>
      </w:r>
      <w:r>
        <w:rPr>
          <w:spacing w:val="-5"/>
          <w:sz w:val="20"/>
        </w:rPr>
        <w:t xml:space="preserve"> </w:t>
      </w:r>
      <w:r>
        <w:rPr>
          <w:sz w:val="20"/>
        </w:rPr>
        <w:t>VA</w:t>
      </w:r>
      <w:r>
        <w:rPr>
          <w:spacing w:val="-5"/>
          <w:sz w:val="20"/>
        </w:rPr>
        <w:t xml:space="preserve"> </w:t>
      </w:r>
      <w:r>
        <w:rPr>
          <w:sz w:val="20"/>
        </w:rPr>
        <w:t>specific</w:t>
      </w:r>
      <w:r>
        <w:rPr>
          <w:spacing w:val="-5"/>
          <w:sz w:val="20"/>
        </w:rPr>
        <w:t xml:space="preserve"> </w:t>
      </w:r>
      <w:r>
        <w:rPr>
          <w:sz w:val="20"/>
        </w:rPr>
        <w:t>architecture</w:t>
      </w:r>
      <w:r>
        <w:rPr>
          <w:spacing w:val="-5"/>
          <w:sz w:val="20"/>
        </w:rPr>
        <w:t xml:space="preserve"> </w:t>
      </w:r>
      <w:r>
        <w:rPr>
          <w:sz w:val="20"/>
        </w:rPr>
        <w:t>diagram demonstrating</w:t>
      </w:r>
      <w:r>
        <w:rPr>
          <w:spacing w:val="-5"/>
          <w:sz w:val="20"/>
        </w:rPr>
        <w:t xml:space="preserve"> </w:t>
      </w:r>
      <w:r>
        <w:rPr>
          <w:sz w:val="20"/>
        </w:rPr>
        <w:t>the</w:t>
      </w:r>
      <w:r>
        <w:rPr>
          <w:spacing w:val="-5"/>
          <w:sz w:val="20"/>
        </w:rPr>
        <w:t xml:space="preserve"> </w:t>
      </w:r>
      <w:r>
        <w:rPr>
          <w:sz w:val="20"/>
        </w:rPr>
        <w:t>proposed</w:t>
      </w:r>
      <w:r>
        <w:rPr>
          <w:spacing w:val="-5"/>
          <w:sz w:val="20"/>
        </w:rPr>
        <w:t xml:space="preserve"> </w:t>
      </w:r>
      <w:r>
        <w:rPr>
          <w:sz w:val="20"/>
        </w:rPr>
        <w:t>implementation</w:t>
      </w:r>
      <w:r>
        <w:rPr>
          <w:spacing w:val="-5"/>
          <w:sz w:val="20"/>
        </w:rPr>
        <w:t xml:space="preserve"> </w:t>
      </w:r>
      <w:r>
        <w:rPr>
          <w:sz w:val="20"/>
        </w:rPr>
        <w:t>of</w:t>
      </w:r>
      <w:r>
        <w:rPr>
          <w:spacing w:val="-5"/>
          <w:sz w:val="20"/>
        </w:rPr>
        <w:t xml:space="preserve"> </w:t>
      </w:r>
      <w:r>
        <w:rPr>
          <w:sz w:val="20"/>
        </w:rPr>
        <w:t>this</w:t>
      </w:r>
      <w:r>
        <w:rPr>
          <w:spacing w:val="-5"/>
          <w:sz w:val="20"/>
        </w:rPr>
        <w:t xml:space="preserve"> </w:t>
      </w:r>
      <w:r>
        <w:rPr>
          <w:sz w:val="20"/>
        </w:rPr>
        <w:t>system</w:t>
      </w:r>
      <w:r>
        <w:rPr>
          <w:spacing w:val="-5"/>
          <w:sz w:val="20"/>
        </w:rPr>
        <w:t xml:space="preserve"> </w:t>
      </w:r>
      <w:r>
        <w:rPr>
          <w:sz w:val="20"/>
        </w:rPr>
        <w:t>at</w:t>
      </w:r>
      <w:r>
        <w:rPr>
          <w:spacing w:val="-5"/>
          <w:sz w:val="20"/>
        </w:rPr>
        <w:t xml:space="preserve"> </w:t>
      </w:r>
      <w:r>
        <w:rPr>
          <w:sz w:val="20"/>
        </w:rPr>
        <w:t>VA</w:t>
      </w:r>
      <w:r>
        <w:rPr>
          <w:spacing w:val="-5"/>
          <w:sz w:val="20"/>
        </w:rPr>
        <w:t xml:space="preserve"> </w:t>
      </w:r>
      <w:r>
        <w:rPr>
          <w:sz w:val="20"/>
        </w:rPr>
        <w:t>(VAID)</w:t>
      </w:r>
    </w:p>
    <w:p w14:paraId="3EA40898" w14:textId="77777777" w:rsidR="00726659" w:rsidRDefault="000F0732">
      <w:pPr>
        <w:pStyle w:val="ListParagraph"/>
        <w:numPr>
          <w:ilvl w:val="1"/>
          <w:numId w:val="104"/>
        </w:numPr>
        <w:tabs>
          <w:tab w:val="left" w:pos="1423"/>
        </w:tabs>
        <w:spacing w:before="6"/>
        <w:ind w:left="1423" w:hanging="358"/>
        <w:rPr>
          <w:sz w:val="20"/>
        </w:rPr>
      </w:pPr>
      <w:r>
        <w:rPr>
          <w:sz w:val="20"/>
        </w:rPr>
        <w:t>3PAO</w:t>
      </w:r>
      <w:r>
        <w:rPr>
          <w:spacing w:val="-8"/>
          <w:sz w:val="20"/>
        </w:rPr>
        <w:t xml:space="preserve"> </w:t>
      </w:r>
      <w:r>
        <w:rPr>
          <w:sz w:val="20"/>
        </w:rPr>
        <w:t>Security</w:t>
      </w:r>
      <w:r>
        <w:rPr>
          <w:spacing w:val="-8"/>
          <w:sz w:val="20"/>
        </w:rPr>
        <w:t xml:space="preserve"> </w:t>
      </w:r>
      <w:r>
        <w:rPr>
          <w:sz w:val="20"/>
        </w:rPr>
        <w:t>Assessment</w:t>
      </w:r>
      <w:r>
        <w:rPr>
          <w:spacing w:val="-8"/>
          <w:sz w:val="20"/>
        </w:rPr>
        <w:t xml:space="preserve"> </w:t>
      </w:r>
      <w:r>
        <w:rPr>
          <w:sz w:val="20"/>
        </w:rPr>
        <w:t>Plan</w:t>
      </w:r>
      <w:r>
        <w:rPr>
          <w:spacing w:val="-8"/>
          <w:sz w:val="20"/>
        </w:rPr>
        <w:t xml:space="preserve"> </w:t>
      </w:r>
      <w:r>
        <w:rPr>
          <w:spacing w:val="-2"/>
          <w:sz w:val="20"/>
        </w:rPr>
        <w:t>(SAP)</w:t>
      </w:r>
    </w:p>
    <w:p w14:paraId="35EA877C" w14:textId="77777777" w:rsidR="00726659" w:rsidRDefault="000F0732">
      <w:pPr>
        <w:pStyle w:val="ListParagraph"/>
        <w:numPr>
          <w:ilvl w:val="1"/>
          <w:numId w:val="104"/>
        </w:numPr>
        <w:tabs>
          <w:tab w:val="left" w:pos="1423"/>
        </w:tabs>
        <w:spacing w:before="13"/>
        <w:ind w:left="1423" w:hanging="358"/>
        <w:rPr>
          <w:sz w:val="20"/>
        </w:rPr>
      </w:pPr>
      <w:r>
        <w:rPr>
          <w:sz w:val="20"/>
        </w:rPr>
        <w:t>3PAO</w:t>
      </w:r>
      <w:r>
        <w:rPr>
          <w:spacing w:val="-9"/>
          <w:sz w:val="20"/>
        </w:rPr>
        <w:t xml:space="preserve"> </w:t>
      </w:r>
      <w:r>
        <w:rPr>
          <w:sz w:val="20"/>
        </w:rPr>
        <w:t>Security</w:t>
      </w:r>
      <w:r>
        <w:rPr>
          <w:spacing w:val="-8"/>
          <w:sz w:val="20"/>
        </w:rPr>
        <w:t xml:space="preserve"> </w:t>
      </w:r>
      <w:r>
        <w:rPr>
          <w:sz w:val="20"/>
        </w:rPr>
        <w:t>Assessment</w:t>
      </w:r>
      <w:r>
        <w:rPr>
          <w:spacing w:val="-9"/>
          <w:sz w:val="20"/>
        </w:rPr>
        <w:t xml:space="preserve"> </w:t>
      </w:r>
      <w:r>
        <w:rPr>
          <w:sz w:val="20"/>
        </w:rPr>
        <w:t>Report</w:t>
      </w:r>
      <w:r>
        <w:rPr>
          <w:spacing w:val="-8"/>
          <w:sz w:val="20"/>
        </w:rPr>
        <w:t xml:space="preserve"> </w:t>
      </w:r>
      <w:r>
        <w:rPr>
          <w:spacing w:val="-2"/>
          <w:sz w:val="20"/>
        </w:rPr>
        <w:t>(SAR)</w:t>
      </w:r>
    </w:p>
    <w:p w14:paraId="015C78D7" w14:textId="77777777" w:rsidR="00726659" w:rsidRDefault="000F0732">
      <w:pPr>
        <w:pStyle w:val="ListParagraph"/>
        <w:numPr>
          <w:ilvl w:val="1"/>
          <w:numId w:val="104"/>
        </w:numPr>
        <w:tabs>
          <w:tab w:val="left" w:pos="1423"/>
        </w:tabs>
        <w:spacing w:before="16"/>
        <w:ind w:left="1423" w:hanging="358"/>
        <w:rPr>
          <w:sz w:val="20"/>
        </w:rPr>
      </w:pPr>
      <w:r>
        <w:rPr>
          <w:sz w:val="20"/>
        </w:rPr>
        <w:t>IRP</w:t>
      </w:r>
      <w:r>
        <w:rPr>
          <w:spacing w:val="-4"/>
          <w:sz w:val="20"/>
        </w:rPr>
        <w:t xml:space="preserve"> Test</w:t>
      </w:r>
    </w:p>
    <w:p w14:paraId="53948CF2" w14:textId="77777777" w:rsidR="00726659" w:rsidRDefault="000F0732">
      <w:pPr>
        <w:pStyle w:val="ListParagraph"/>
        <w:numPr>
          <w:ilvl w:val="1"/>
          <w:numId w:val="104"/>
        </w:numPr>
        <w:tabs>
          <w:tab w:val="left" w:pos="1423"/>
        </w:tabs>
        <w:spacing w:before="14" w:line="226" w:lineRule="exact"/>
        <w:ind w:left="1423" w:hanging="358"/>
        <w:rPr>
          <w:sz w:val="20"/>
        </w:rPr>
      </w:pPr>
      <w:r>
        <w:rPr>
          <w:sz w:val="20"/>
        </w:rPr>
        <w:t>Continuous</w:t>
      </w:r>
      <w:r>
        <w:rPr>
          <w:spacing w:val="-7"/>
          <w:sz w:val="20"/>
        </w:rPr>
        <w:t xml:space="preserve"> </w:t>
      </w:r>
      <w:r>
        <w:rPr>
          <w:sz w:val="20"/>
        </w:rPr>
        <w:t>monitoring</w:t>
      </w:r>
      <w:r>
        <w:rPr>
          <w:spacing w:val="-7"/>
          <w:sz w:val="20"/>
        </w:rPr>
        <w:t xml:space="preserve"> </w:t>
      </w:r>
      <w:r>
        <w:rPr>
          <w:sz w:val="20"/>
        </w:rPr>
        <w:t>scans</w:t>
      </w:r>
      <w:r>
        <w:rPr>
          <w:spacing w:val="-7"/>
          <w:sz w:val="20"/>
        </w:rPr>
        <w:t xml:space="preserve"> </w:t>
      </w:r>
      <w:r>
        <w:rPr>
          <w:sz w:val="20"/>
        </w:rPr>
        <w:t>to</w:t>
      </w:r>
      <w:r>
        <w:rPr>
          <w:spacing w:val="-7"/>
          <w:sz w:val="20"/>
        </w:rPr>
        <w:t xml:space="preserve"> </w:t>
      </w:r>
      <w:r>
        <w:rPr>
          <w:sz w:val="20"/>
        </w:rPr>
        <w:t>be</w:t>
      </w:r>
      <w:r>
        <w:rPr>
          <w:spacing w:val="-7"/>
          <w:sz w:val="20"/>
        </w:rPr>
        <w:t xml:space="preserve"> </w:t>
      </w:r>
      <w:r>
        <w:rPr>
          <w:sz w:val="20"/>
        </w:rPr>
        <w:t>reviewed</w:t>
      </w:r>
      <w:r>
        <w:rPr>
          <w:spacing w:val="-7"/>
          <w:sz w:val="20"/>
        </w:rPr>
        <w:t xml:space="preserve"> </w:t>
      </w:r>
      <w:r>
        <w:rPr>
          <w:sz w:val="20"/>
        </w:rPr>
        <w:t>at</w:t>
      </w:r>
      <w:r>
        <w:rPr>
          <w:spacing w:val="-7"/>
          <w:sz w:val="20"/>
        </w:rPr>
        <w:t xml:space="preserve"> </w:t>
      </w:r>
      <w:r>
        <w:rPr>
          <w:sz w:val="20"/>
        </w:rPr>
        <w:t>monthly</w:t>
      </w:r>
      <w:r>
        <w:rPr>
          <w:spacing w:val="-7"/>
          <w:sz w:val="20"/>
        </w:rPr>
        <w:t xml:space="preserve"> </w:t>
      </w:r>
      <w:r>
        <w:rPr>
          <w:spacing w:val="-2"/>
          <w:sz w:val="20"/>
        </w:rPr>
        <w:t>meetings.</w:t>
      </w:r>
    </w:p>
    <w:p w14:paraId="04F00CA4" w14:textId="77777777" w:rsidR="00726659" w:rsidRDefault="000F0732">
      <w:pPr>
        <w:pStyle w:val="ListParagraph"/>
        <w:numPr>
          <w:ilvl w:val="1"/>
          <w:numId w:val="104"/>
        </w:numPr>
        <w:tabs>
          <w:tab w:val="left" w:pos="1423"/>
        </w:tabs>
        <w:spacing w:line="226" w:lineRule="exact"/>
        <w:ind w:left="1423" w:hanging="358"/>
        <w:rPr>
          <w:sz w:val="20"/>
        </w:rPr>
      </w:pPr>
      <w:r>
        <w:rPr>
          <w:sz w:val="20"/>
        </w:rPr>
        <w:t>Plan</w:t>
      </w:r>
      <w:r>
        <w:rPr>
          <w:spacing w:val="-7"/>
          <w:sz w:val="20"/>
        </w:rPr>
        <w:t xml:space="preserve"> </w:t>
      </w:r>
      <w:r>
        <w:rPr>
          <w:sz w:val="20"/>
        </w:rPr>
        <w:t>of</w:t>
      </w:r>
      <w:r>
        <w:rPr>
          <w:spacing w:val="-6"/>
          <w:sz w:val="20"/>
        </w:rPr>
        <w:t xml:space="preserve"> </w:t>
      </w:r>
      <w:r>
        <w:rPr>
          <w:sz w:val="20"/>
        </w:rPr>
        <w:t>Action</w:t>
      </w:r>
      <w:r>
        <w:rPr>
          <w:spacing w:val="-7"/>
          <w:sz w:val="20"/>
        </w:rPr>
        <w:t xml:space="preserve"> </w:t>
      </w:r>
      <w:r>
        <w:rPr>
          <w:sz w:val="20"/>
        </w:rPr>
        <w:t>and</w:t>
      </w:r>
      <w:r>
        <w:rPr>
          <w:spacing w:val="-6"/>
          <w:sz w:val="20"/>
        </w:rPr>
        <w:t xml:space="preserve"> </w:t>
      </w:r>
      <w:r>
        <w:rPr>
          <w:sz w:val="20"/>
        </w:rPr>
        <w:t>Milestones</w:t>
      </w:r>
      <w:r>
        <w:rPr>
          <w:spacing w:val="-6"/>
          <w:sz w:val="20"/>
        </w:rPr>
        <w:t xml:space="preserve"> </w:t>
      </w:r>
      <w:r>
        <w:rPr>
          <w:sz w:val="20"/>
        </w:rPr>
        <w:t>monthly</w:t>
      </w:r>
      <w:r>
        <w:rPr>
          <w:spacing w:val="-7"/>
          <w:sz w:val="20"/>
        </w:rPr>
        <w:t xml:space="preserve"> </w:t>
      </w:r>
      <w:r>
        <w:rPr>
          <w:spacing w:val="-2"/>
          <w:sz w:val="20"/>
        </w:rPr>
        <w:t>reports.</w:t>
      </w:r>
    </w:p>
    <w:p w14:paraId="08219DAA" w14:textId="77777777" w:rsidR="00726659" w:rsidRDefault="000F0732">
      <w:pPr>
        <w:pStyle w:val="ListParagraph"/>
        <w:numPr>
          <w:ilvl w:val="1"/>
          <w:numId w:val="104"/>
        </w:numPr>
        <w:tabs>
          <w:tab w:val="left" w:pos="1423"/>
          <w:tab w:val="left" w:pos="1425"/>
        </w:tabs>
        <w:spacing w:before="1"/>
        <w:ind w:right="973"/>
        <w:rPr>
          <w:sz w:val="20"/>
        </w:rPr>
      </w:pPr>
      <w:r>
        <w:rPr>
          <w:sz w:val="20"/>
        </w:rPr>
        <w:t>Additional</w:t>
      </w:r>
      <w:r>
        <w:rPr>
          <w:spacing w:val="-6"/>
          <w:sz w:val="20"/>
        </w:rPr>
        <w:t xml:space="preserve"> </w:t>
      </w:r>
      <w:r>
        <w:rPr>
          <w:sz w:val="20"/>
        </w:rPr>
        <w:t>deliverables</w:t>
      </w:r>
      <w:r>
        <w:rPr>
          <w:spacing w:val="-6"/>
          <w:sz w:val="20"/>
        </w:rPr>
        <w:t xml:space="preserve"> </w:t>
      </w:r>
      <w:r>
        <w:rPr>
          <w:sz w:val="20"/>
        </w:rPr>
        <w:t>as</w:t>
      </w:r>
      <w:r>
        <w:rPr>
          <w:spacing w:val="-6"/>
          <w:sz w:val="20"/>
        </w:rPr>
        <w:t xml:space="preserve"> </w:t>
      </w:r>
      <w:r>
        <w:rPr>
          <w:sz w:val="20"/>
        </w:rPr>
        <w:t>outlined</w:t>
      </w:r>
      <w:r>
        <w:rPr>
          <w:spacing w:val="-6"/>
          <w:sz w:val="20"/>
        </w:rPr>
        <w:t xml:space="preserve"> </w:t>
      </w:r>
      <w:r>
        <w:rPr>
          <w:sz w:val="20"/>
        </w:rPr>
        <w:t>by</w:t>
      </w:r>
      <w:r>
        <w:rPr>
          <w:spacing w:val="-6"/>
          <w:sz w:val="20"/>
        </w:rPr>
        <w:t xml:space="preserve"> </w:t>
      </w:r>
      <w:r>
        <w:rPr>
          <w:sz w:val="20"/>
        </w:rPr>
        <w:t>FedRAMP’s</w:t>
      </w:r>
      <w:r>
        <w:rPr>
          <w:spacing w:val="-6"/>
          <w:sz w:val="20"/>
        </w:rPr>
        <w:t xml:space="preserve"> </w:t>
      </w:r>
      <w:r>
        <w:rPr>
          <w:sz w:val="20"/>
        </w:rPr>
        <w:t>continuous</w:t>
      </w:r>
      <w:r>
        <w:rPr>
          <w:spacing w:val="-6"/>
          <w:sz w:val="20"/>
        </w:rPr>
        <w:t xml:space="preserve"> </w:t>
      </w:r>
      <w:r>
        <w:rPr>
          <w:sz w:val="20"/>
        </w:rPr>
        <w:t xml:space="preserve">monitoring </w:t>
      </w:r>
      <w:r>
        <w:rPr>
          <w:spacing w:val="-2"/>
          <w:sz w:val="20"/>
        </w:rPr>
        <w:t>strategy.</w:t>
      </w:r>
    </w:p>
    <w:p w14:paraId="0CAA2B13" w14:textId="77777777" w:rsidR="00726659" w:rsidRDefault="000F0732">
      <w:pPr>
        <w:pStyle w:val="ListParagraph"/>
        <w:numPr>
          <w:ilvl w:val="1"/>
          <w:numId w:val="104"/>
        </w:numPr>
        <w:tabs>
          <w:tab w:val="left" w:pos="1423"/>
        </w:tabs>
        <w:spacing w:before="1"/>
        <w:ind w:left="1423" w:hanging="358"/>
        <w:rPr>
          <w:sz w:val="20"/>
        </w:rPr>
      </w:pPr>
      <w:r>
        <w:rPr>
          <w:sz w:val="20"/>
        </w:rPr>
        <w:t>VA</w:t>
      </w:r>
      <w:r>
        <w:rPr>
          <w:spacing w:val="-6"/>
          <w:sz w:val="20"/>
        </w:rPr>
        <w:t xml:space="preserve"> </w:t>
      </w:r>
      <w:r>
        <w:rPr>
          <w:sz w:val="20"/>
        </w:rPr>
        <w:t>Privacy</w:t>
      </w:r>
      <w:r>
        <w:rPr>
          <w:spacing w:val="-6"/>
          <w:sz w:val="20"/>
        </w:rPr>
        <w:t xml:space="preserve"> </w:t>
      </w:r>
      <w:r>
        <w:rPr>
          <w:sz w:val="20"/>
        </w:rPr>
        <w:t>and</w:t>
      </w:r>
      <w:r>
        <w:rPr>
          <w:spacing w:val="-6"/>
          <w:sz w:val="20"/>
        </w:rPr>
        <w:t xml:space="preserve"> </w:t>
      </w:r>
      <w:r>
        <w:rPr>
          <w:sz w:val="20"/>
        </w:rPr>
        <w:t>Security</w:t>
      </w:r>
      <w:r>
        <w:rPr>
          <w:spacing w:val="-6"/>
          <w:sz w:val="20"/>
        </w:rPr>
        <w:t xml:space="preserve"> </w:t>
      </w:r>
      <w:r>
        <w:rPr>
          <w:sz w:val="20"/>
        </w:rPr>
        <w:t>deliverables</w:t>
      </w:r>
      <w:r>
        <w:rPr>
          <w:spacing w:val="-6"/>
          <w:sz w:val="20"/>
        </w:rPr>
        <w:t xml:space="preserve"> </w:t>
      </w:r>
      <w:r>
        <w:rPr>
          <w:sz w:val="20"/>
        </w:rPr>
        <w:t>as</w:t>
      </w:r>
      <w:r>
        <w:rPr>
          <w:spacing w:val="-6"/>
          <w:sz w:val="20"/>
        </w:rPr>
        <w:t xml:space="preserve"> </w:t>
      </w:r>
      <w:r>
        <w:rPr>
          <w:sz w:val="20"/>
        </w:rPr>
        <w:t>directed</w:t>
      </w:r>
      <w:r>
        <w:rPr>
          <w:spacing w:val="-6"/>
          <w:sz w:val="20"/>
        </w:rPr>
        <w:t xml:space="preserve"> </w:t>
      </w:r>
      <w:r>
        <w:rPr>
          <w:sz w:val="20"/>
        </w:rPr>
        <w:t>by</w:t>
      </w:r>
      <w:r>
        <w:rPr>
          <w:spacing w:val="-6"/>
          <w:sz w:val="20"/>
        </w:rPr>
        <w:t xml:space="preserve"> </w:t>
      </w:r>
      <w:r>
        <w:rPr>
          <w:sz w:val="20"/>
        </w:rPr>
        <w:t>the</w:t>
      </w:r>
      <w:r>
        <w:rPr>
          <w:spacing w:val="-6"/>
          <w:sz w:val="20"/>
        </w:rPr>
        <w:t xml:space="preserve"> </w:t>
      </w:r>
      <w:r>
        <w:rPr>
          <w:sz w:val="20"/>
        </w:rPr>
        <w:t>VA</w:t>
      </w:r>
      <w:r>
        <w:rPr>
          <w:spacing w:val="-6"/>
          <w:sz w:val="20"/>
        </w:rPr>
        <w:t xml:space="preserve"> </w:t>
      </w:r>
      <w:r>
        <w:rPr>
          <w:sz w:val="20"/>
        </w:rPr>
        <w:t>System</w:t>
      </w:r>
      <w:r>
        <w:rPr>
          <w:spacing w:val="-7"/>
          <w:sz w:val="20"/>
        </w:rPr>
        <w:t xml:space="preserve"> </w:t>
      </w:r>
      <w:r>
        <w:rPr>
          <w:spacing w:val="-2"/>
          <w:sz w:val="20"/>
        </w:rPr>
        <w:t>Owner.</w:t>
      </w:r>
    </w:p>
    <w:p w14:paraId="774320BC" w14:textId="77777777" w:rsidR="00726659" w:rsidRDefault="00726659">
      <w:pPr>
        <w:pStyle w:val="ListParagraph"/>
        <w:rPr>
          <w:sz w:val="20"/>
        </w:rPr>
        <w:sectPr w:rsidR="00726659">
          <w:pgSz w:w="12240" w:h="15840"/>
          <w:pgMar w:top="1100" w:right="720" w:bottom="1240" w:left="720" w:header="464" w:footer="1040" w:gutter="0"/>
          <w:cols w:space="720"/>
        </w:sectPr>
      </w:pPr>
    </w:p>
    <w:p w14:paraId="654BCC46" w14:textId="77777777" w:rsidR="00726659" w:rsidRDefault="00726659">
      <w:pPr>
        <w:pStyle w:val="BodyText"/>
        <w:spacing w:before="98"/>
        <w:ind w:left="0" w:firstLine="0"/>
      </w:pPr>
    </w:p>
    <w:p w14:paraId="27E87C90" w14:textId="77777777" w:rsidR="00726659" w:rsidRDefault="000F0732">
      <w:pPr>
        <w:pStyle w:val="Heading7"/>
        <w:ind w:left="705" w:firstLine="0"/>
        <w:jc w:val="both"/>
      </w:pPr>
      <w:r>
        <w:t>If</w:t>
      </w:r>
      <w:r>
        <w:rPr>
          <w:spacing w:val="-6"/>
        </w:rPr>
        <w:t xml:space="preserve"> </w:t>
      </w:r>
      <w:r>
        <w:t>the</w:t>
      </w:r>
      <w:r>
        <w:rPr>
          <w:spacing w:val="-6"/>
        </w:rPr>
        <w:t xml:space="preserve"> </w:t>
      </w:r>
      <w:r>
        <w:t>solution</w:t>
      </w:r>
      <w:r>
        <w:rPr>
          <w:spacing w:val="-5"/>
        </w:rPr>
        <w:t xml:space="preserve"> </w:t>
      </w:r>
      <w:r>
        <w:t>is</w:t>
      </w:r>
      <w:r>
        <w:rPr>
          <w:spacing w:val="-6"/>
        </w:rPr>
        <w:t xml:space="preserve"> </w:t>
      </w:r>
      <w:r>
        <w:t>FedRAMP</w:t>
      </w:r>
      <w:r>
        <w:rPr>
          <w:spacing w:val="-5"/>
        </w:rPr>
        <w:t xml:space="preserve"> </w:t>
      </w:r>
      <w:r>
        <w:t>Authorized</w:t>
      </w:r>
      <w:r>
        <w:rPr>
          <w:spacing w:val="-6"/>
        </w:rPr>
        <w:t xml:space="preserve"> </w:t>
      </w:r>
      <w:r>
        <w:t>and</w:t>
      </w:r>
      <w:r>
        <w:rPr>
          <w:spacing w:val="-5"/>
        </w:rPr>
        <w:t xml:space="preserve"> </w:t>
      </w:r>
      <w:r>
        <w:t>VA</w:t>
      </w:r>
      <w:r>
        <w:rPr>
          <w:spacing w:val="-6"/>
        </w:rPr>
        <w:t xml:space="preserve"> </w:t>
      </w:r>
      <w:r>
        <w:rPr>
          <w:spacing w:val="-2"/>
        </w:rPr>
        <w:t>Authorized:</w:t>
      </w:r>
    </w:p>
    <w:p w14:paraId="1CFF5FB4" w14:textId="77777777" w:rsidR="00726659" w:rsidRDefault="000F0732">
      <w:pPr>
        <w:pStyle w:val="ListParagraph"/>
        <w:numPr>
          <w:ilvl w:val="0"/>
          <w:numId w:val="103"/>
        </w:numPr>
        <w:tabs>
          <w:tab w:val="left" w:pos="1077"/>
          <w:tab w:val="left" w:pos="1079"/>
        </w:tabs>
        <w:spacing w:before="16" w:line="249" w:lineRule="auto"/>
        <w:ind w:left="1079" w:right="1198"/>
        <w:jc w:val="both"/>
        <w:rPr>
          <w:sz w:val="20"/>
        </w:rPr>
      </w:pPr>
      <w:r>
        <w:rPr>
          <w:sz w:val="20"/>
        </w:rPr>
        <w:t>The</w:t>
      </w:r>
      <w:r>
        <w:rPr>
          <w:spacing w:val="-5"/>
          <w:sz w:val="20"/>
        </w:rPr>
        <w:t xml:space="preserve"> </w:t>
      </w:r>
      <w:r>
        <w:rPr>
          <w:sz w:val="20"/>
        </w:rPr>
        <w:t>information</w:t>
      </w:r>
      <w:r>
        <w:rPr>
          <w:spacing w:val="-5"/>
          <w:sz w:val="20"/>
        </w:rPr>
        <w:t xml:space="preserve"> </w:t>
      </w:r>
      <w:r>
        <w:rPr>
          <w:sz w:val="20"/>
        </w:rPr>
        <w:t>system</w:t>
      </w:r>
      <w:r>
        <w:rPr>
          <w:spacing w:val="-5"/>
          <w:sz w:val="20"/>
        </w:rPr>
        <w:t xml:space="preserve"> </w:t>
      </w:r>
      <w:r>
        <w:rPr>
          <w:sz w:val="20"/>
        </w:rPr>
        <w:t>solution</w:t>
      </w:r>
      <w:r>
        <w:rPr>
          <w:spacing w:val="-5"/>
          <w:sz w:val="20"/>
        </w:rPr>
        <w:t xml:space="preserve"> </w:t>
      </w:r>
      <w:r>
        <w:rPr>
          <w:sz w:val="20"/>
        </w:rPr>
        <w:t>selected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comply with</w:t>
      </w:r>
      <w:r>
        <w:rPr>
          <w:spacing w:val="-4"/>
          <w:sz w:val="20"/>
        </w:rPr>
        <w:t xml:space="preserve"> </w:t>
      </w:r>
      <w:r>
        <w:rPr>
          <w:sz w:val="20"/>
        </w:rPr>
        <w:t>the</w:t>
      </w:r>
      <w:r>
        <w:rPr>
          <w:spacing w:val="-4"/>
          <w:sz w:val="20"/>
        </w:rPr>
        <w:t xml:space="preserve"> </w:t>
      </w:r>
      <w:r>
        <w:rPr>
          <w:sz w:val="20"/>
        </w:rPr>
        <w:t>Federal</w:t>
      </w:r>
      <w:r>
        <w:rPr>
          <w:spacing w:val="-4"/>
          <w:sz w:val="20"/>
        </w:rPr>
        <w:t xml:space="preserve"> </w:t>
      </w:r>
      <w:r>
        <w:rPr>
          <w:sz w:val="20"/>
        </w:rPr>
        <w:t>Information</w:t>
      </w:r>
      <w:r>
        <w:rPr>
          <w:spacing w:val="-4"/>
          <w:sz w:val="20"/>
        </w:rPr>
        <w:t xml:space="preserve"> </w:t>
      </w:r>
      <w:r>
        <w:rPr>
          <w:sz w:val="20"/>
        </w:rPr>
        <w:t>Security</w:t>
      </w:r>
      <w:r>
        <w:rPr>
          <w:spacing w:val="-4"/>
          <w:sz w:val="20"/>
        </w:rPr>
        <w:t xml:space="preserve"> </w:t>
      </w:r>
      <w:r>
        <w:rPr>
          <w:sz w:val="20"/>
        </w:rPr>
        <w:t>Management</w:t>
      </w:r>
      <w:r>
        <w:rPr>
          <w:spacing w:val="-4"/>
          <w:sz w:val="20"/>
        </w:rPr>
        <w:t xml:space="preserve"> </w:t>
      </w:r>
      <w:r>
        <w:rPr>
          <w:sz w:val="20"/>
        </w:rPr>
        <w:t>Act</w:t>
      </w:r>
      <w:r>
        <w:rPr>
          <w:spacing w:val="-4"/>
          <w:sz w:val="20"/>
        </w:rPr>
        <w:t xml:space="preserve"> </w:t>
      </w:r>
      <w:r>
        <w:rPr>
          <w:sz w:val="20"/>
        </w:rPr>
        <w:t>(FISMA)</w:t>
      </w:r>
      <w:r>
        <w:rPr>
          <w:spacing w:val="-4"/>
          <w:sz w:val="20"/>
        </w:rPr>
        <w:t xml:space="preserve"> </w:t>
      </w:r>
      <w:r>
        <w:rPr>
          <w:sz w:val="20"/>
        </w:rPr>
        <w:t>and</w:t>
      </w:r>
      <w:r>
        <w:rPr>
          <w:spacing w:val="-4"/>
          <w:sz w:val="20"/>
        </w:rPr>
        <w:t xml:space="preserve"> </w:t>
      </w:r>
      <w:r>
        <w:rPr>
          <w:sz w:val="20"/>
        </w:rPr>
        <w:t>have</w:t>
      </w:r>
      <w:r>
        <w:rPr>
          <w:spacing w:val="-4"/>
          <w:sz w:val="20"/>
        </w:rPr>
        <w:t xml:space="preserve"> </w:t>
      </w:r>
      <w:r>
        <w:rPr>
          <w:sz w:val="20"/>
        </w:rPr>
        <w:t>a current VA authorization.</w:t>
      </w:r>
    </w:p>
    <w:p w14:paraId="0C07497F" w14:textId="77777777" w:rsidR="00726659" w:rsidRDefault="000F0732">
      <w:pPr>
        <w:pStyle w:val="ListParagraph"/>
        <w:numPr>
          <w:ilvl w:val="0"/>
          <w:numId w:val="103"/>
        </w:numPr>
        <w:tabs>
          <w:tab w:val="left" w:pos="1077"/>
          <w:tab w:val="left" w:pos="1079"/>
        </w:tabs>
        <w:spacing w:before="6" w:line="249" w:lineRule="auto"/>
        <w:ind w:left="1079" w:right="1078"/>
        <w:rPr>
          <w:sz w:val="20"/>
        </w:rPr>
      </w:pPr>
      <w:r>
        <w:rPr>
          <w:sz w:val="20"/>
        </w:rPr>
        <w:t xml:space="preserve">The Contractor shall comply with </w:t>
      </w:r>
      <w:r>
        <w:rPr>
          <w:sz w:val="20"/>
          <w:u w:val="single"/>
        </w:rPr>
        <w:t>FedRAMP</w:t>
      </w:r>
      <w:r>
        <w:rPr>
          <w:sz w:val="20"/>
        </w:rPr>
        <w:t xml:space="preserve"> requirements as mandated by Federal</w:t>
      </w:r>
      <w:r>
        <w:rPr>
          <w:spacing w:val="-5"/>
          <w:sz w:val="20"/>
        </w:rPr>
        <w:t xml:space="preserve"> </w:t>
      </w:r>
      <w:r>
        <w:rPr>
          <w:sz w:val="20"/>
        </w:rPr>
        <w:t>laws</w:t>
      </w:r>
      <w:r>
        <w:rPr>
          <w:spacing w:val="-5"/>
          <w:sz w:val="20"/>
        </w:rPr>
        <w:t xml:space="preserve"> </w:t>
      </w:r>
      <w:r>
        <w:rPr>
          <w:sz w:val="20"/>
        </w:rPr>
        <w:t>and</w:t>
      </w:r>
      <w:r>
        <w:rPr>
          <w:spacing w:val="-5"/>
          <w:sz w:val="20"/>
        </w:rPr>
        <w:t xml:space="preserve"> </w:t>
      </w:r>
      <w:r>
        <w:rPr>
          <w:sz w:val="20"/>
        </w:rPr>
        <w:t>policies,</w:t>
      </w:r>
      <w:r>
        <w:rPr>
          <w:spacing w:val="-5"/>
          <w:sz w:val="20"/>
        </w:rPr>
        <w:t xml:space="preserve"> </w:t>
      </w:r>
      <w:r>
        <w:rPr>
          <w:sz w:val="20"/>
        </w:rPr>
        <w:t>including</w:t>
      </w:r>
      <w:r>
        <w:rPr>
          <w:spacing w:val="-5"/>
          <w:sz w:val="20"/>
        </w:rPr>
        <w:t xml:space="preserve"> </w:t>
      </w:r>
      <w:r>
        <w:rPr>
          <w:sz w:val="20"/>
        </w:rPr>
        <w:t>making</w:t>
      </w:r>
      <w:r>
        <w:rPr>
          <w:spacing w:val="-5"/>
          <w:sz w:val="20"/>
        </w:rPr>
        <w:t xml:space="preserve"> </w:t>
      </w:r>
      <w:r>
        <w:rPr>
          <w:sz w:val="20"/>
        </w:rPr>
        <w:t>available</w:t>
      </w:r>
      <w:r>
        <w:rPr>
          <w:spacing w:val="-5"/>
          <w:sz w:val="20"/>
        </w:rPr>
        <w:t xml:space="preserve"> </w:t>
      </w:r>
      <w:r>
        <w:rPr>
          <w:sz w:val="20"/>
        </w:rPr>
        <w:t>any</w:t>
      </w:r>
      <w:r>
        <w:rPr>
          <w:spacing w:val="-5"/>
          <w:sz w:val="20"/>
        </w:rPr>
        <w:t xml:space="preserve"> </w:t>
      </w:r>
      <w:r>
        <w:rPr>
          <w:sz w:val="20"/>
        </w:rPr>
        <w:t>documentation, physical access, and logical access needed to support this requirement.</w:t>
      </w:r>
    </w:p>
    <w:p w14:paraId="0E9B3D18" w14:textId="77777777" w:rsidR="00726659" w:rsidRDefault="000F0732">
      <w:pPr>
        <w:pStyle w:val="ListParagraph"/>
        <w:numPr>
          <w:ilvl w:val="0"/>
          <w:numId w:val="103"/>
        </w:numPr>
        <w:tabs>
          <w:tab w:val="left" w:pos="1077"/>
          <w:tab w:val="left" w:pos="1079"/>
        </w:tabs>
        <w:spacing w:before="6" w:line="249" w:lineRule="auto"/>
        <w:ind w:left="1079" w:right="838"/>
        <w:rPr>
          <w:b/>
          <w:sz w:val="20"/>
        </w:rPr>
      </w:pPr>
      <w:r>
        <w:rPr>
          <w:sz w:val="20"/>
        </w:rPr>
        <w:t>The</w:t>
      </w:r>
      <w:r>
        <w:rPr>
          <w:spacing w:val="-4"/>
          <w:sz w:val="20"/>
        </w:rPr>
        <w:t xml:space="preserve"> </w:t>
      </w:r>
      <w:r>
        <w:rPr>
          <w:sz w:val="20"/>
        </w:rPr>
        <w:t>FedRAMP</w:t>
      </w:r>
      <w:r>
        <w:rPr>
          <w:spacing w:val="-4"/>
          <w:sz w:val="20"/>
        </w:rPr>
        <w:t xml:space="preserve"> </w:t>
      </w:r>
      <w:r>
        <w:rPr>
          <w:sz w:val="20"/>
        </w:rPr>
        <w:t>Authorization</w:t>
      </w:r>
      <w:r>
        <w:rPr>
          <w:spacing w:val="-4"/>
          <w:sz w:val="20"/>
        </w:rPr>
        <w:t xml:space="preserve"> </w:t>
      </w:r>
      <w:r>
        <w:rPr>
          <w:sz w:val="20"/>
        </w:rPr>
        <w:t>level</w:t>
      </w:r>
      <w:r>
        <w:rPr>
          <w:spacing w:val="-4"/>
          <w:sz w:val="20"/>
        </w:rPr>
        <w:t xml:space="preserve"> </w:t>
      </w:r>
      <w:r>
        <w:rPr>
          <w:sz w:val="20"/>
        </w:rPr>
        <w:t>and</w:t>
      </w:r>
      <w:r>
        <w:rPr>
          <w:spacing w:val="-4"/>
          <w:sz w:val="20"/>
        </w:rPr>
        <w:t xml:space="preserve"> </w:t>
      </w:r>
      <w:r>
        <w:rPr>
          <w:sz w:val="20"/>
        </w:rPr>
        <w:t>existing</w:t>
      </w:r>
      <w:r>
        <w:rPr>
          <w:spacing w:val="-4"/>
          <w:sz w:val="20"/>
        </w:rPr>
        <w:t xml:space="preserve"> </w:t>
      </w:r>
      <w:r>
        <w:rPr>
          <w:sz w:val="20"/>
        </w:rPr>
        <w:t>VA</w:t>
      </w:r>
      <w:r>
        <w:rPr>
          <w:spacing w:val="-4"/>
          <w:sz w:val="20"/>
        </w:rPr>
        <w:t xml:space="preserve"> </w:t>
      </w:r>
      <w:r>
        <w:rPr>
          <w:sz w:val="20"/>
        </w:rPr>
        <w:t>ATO</w:t>
      </w:r>
      <w:r>
        <w:rPr>
          <w:spacing w:val="-4"/>
          <w:sz w:val="20"/>
        </w:rPr>
        <w:t xml:space="preserve"> </w:t>
      </w:r>
      <w:r>
        <w:rPr>
          <w:sz w:val="20"/>
        </w:rPr>
        <w:t>should</w:t>
      </w:r>
      <w:r>
        <w:rPr>
          <w:spacing w:val="-4"/>
          <w:sz w:val="20"/>
        </w:rPr>
        <w:t xml:space="preserve"> </w:t>
      </w:r>
      <w:r>
        <w:rPr>
          <w:sz w:val="20"/>
        </w:rPr>
        <w:t>be</w:t>
      </w:r>
      <w:r>
        <w:rPr>
          <w:spacing w:val="-4"/>
          <w:sz w:val="20"/>
        </w:rPr>
        <w:t xml:space="preserve"> </w:t>
      </w:r>
      <w:r>
        <w:rPr>
          <w:sz w:val="20"/>
        </w:rPr>
        <w:t>no</w:t>
      </w:r>
      <w:r>
        <w:rPr>
          <w:spacing w:val="-4"/>
          <w:sz w:val="20"/>
        </w:rPr>
        <w:t xml:space="preserve"> </w:t>
      </w:r>
      <w:r>
        <w:rPr>
          <w:sz w:val="20"/>
        </w:rPr>
        <w:t>less</w:t>
      </w:r>
      <w:r>
        <w:rPr>
          <w:spacing w:val="-4"/>
          <w:sz w:val="20"/>
        </w:rPr>
        <w:t xml:space="preserve"> </w:t>
      </w:r>
      <w:r>
        <w:rPr>
          <w:sz w:val="20"/>
        </w:rPr>
        <w:t xml:space="preserve">than the level required for this use case which has been defined as </w:t>
      </w:r>
      <w:r>
        <w:rPr>
          <w:b/>
          <w:sz w:val="20"/>
        </w:rPr>
        <w:t xml:space="preserve">Moderate </w:t>
      </w:r>
      <w:r>
        <w:rPr>
          <w:b/>
          <w:spacing w:val="-2"/>
          <w:sz w:val="20"/>
        </w:rPr>
        <w:t>Impact.</w:t>
      </w:r>
    </w:p>
    <w:p w14:paraId="74837EC8" w14:textId="77777777" w:rsidR="00726659" w:rsidRDefault="000F0732">
      <w:pPr>
        <w:pStyle w:val="ListParagraph"/>
        <w:numPr>
          <w:ilvl w:val="0"/>
          <w:numId w:val="103"/>
        </w:numPr>
        <w:tabs>
          <w:tab w:val="left" w:pos="1077"/>
          <w:tab w:val="left" w:pos="1079"/>
        </w:tabs>
        <w:spacing w:before="6" w:line="249" w:lineRule="auto"/>
        <w:ind w:left="1079" w:right="838"/>
        <w:jc w:val="both"/>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where</w:t>
      </w:r>
      <w:r>
        <w:rPr>
          <w:spacing w:val="-4"/>
          <w:sz w:val="20"/>
        </w:rPr>
        <w:t xml:space="preserve"> </w:t>
      </w:r>
      <w:r>
        <w:rPr>
          <w:sz w:val="20"/>
        </w:rPr>
        <w:t>applicable,</w:t>
      </w:r>
      <w:r>
        <w:rPr>
          <w:spacing w:val="-4"/>
          <w:sz w:val="20"/>
        </w:rPr>
        <w:t xml:space="preserve"> </w:t>
      </w:r>
      <w:r>
        <w:rPr>
          <w:sz w:val="20"/>
        </w:rPr>
        <w:t>assist</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VA</w:t>
      </w:r>
      <w:r>
        <w:rPr>
          <w:spacing w:val="-4"/>
          <w:sz w:val="20"/>
        </w:rPr>
        <w:t xml:space="preserve"> </w:t>
      </w:r>
      <w:r>
        <w:rPr>
          <w:sz w:val="20"/>
        </w:rPr>
        <w:t>ATO</w:t>
      </w:r>
      <w:r>
        <w:rPr>
          <w:spacing w:val="-4"/>
          <w:sz w:val="20"/>
        </w:rPr>
        <w:t xml:space="preserve"> </w:t>
      </w:r>
      <w:r>
        <w:rPr>
          <w:sz w:val="20"/>
        </w:rPr>
        <w:t>Sustainment Process</w:t>
      </w:r>
      <w:r>
        <w:rPr>
          <w:spacing w:val="-4"/>
          <w:sz w:val="20"/>
        </w:rPr>
        <w:t xml:space="preserve"> </w:t>
      </w:r>
      <w:r>
        <w:rPr>
          <w:sz w:val="20"/>
        </w:rPr>
        <w:t>to</w:t>
      </w:r>
      <w:r>
        <w:rPr>
          <w:spacing w:val="-4"/>
          <w:sz w:val="20"/>
        </w:rPr>
        <w:t xml:space="preserve"> </w:t>
      </w:r>
      <w:r>
        <w:rPr>
          <w:sz w:val="20"/>
        </w:rPr>
        <w:t>help</w:t>
      </w:r>
      <w:r>
        <w:rPr>
          <w:spacing w:val="-4"/>
          <w:sz w:val="20"/>
        </w:rPr>
        <w:t xml:space="preserve"> </w:t>
      </w:r>
      <w:r>
        <w:rPr>
          <w:sz w:val="20"/>
        </w:rPr>
        <w:t>maintain</w:t>
      </w:r>
      <w:r>
        <w:rPr>
          <w:spacing w:val="-4"/>
          <w:sz w:val="20"/>
        </w:rPr>
        <w:t xml:space="preserve"> </w:t>
      </w:r>
      <w:r>
        <w:rPr>
          <w:sz w:val="20"/>
        </w:rPr>
        <w:t>health</w:t>
      </w:r>
      <w:r>
        <w:rPr>
          <w:spacing w:val="-4"/>
          <w:sz w:val="20"/>
        </w:rPr>
        <w:t xml:space="preserve"> </w:t>
      </w:r>
      <w:r>
        <w:rPr>
          <w:sz w:val="20"/>
        </w:rPr>
        <w:t>and</w:t>
      </w:r>
      <w:r>
        <w:rPr>
          <w:spacing w:val="-4"/>
          <w:sz w:val="20"/>
        </w:rPr>
        <w:t xml:space="preserve"> </w:t>
      </w:r>
      <w:r>
        <w:rPr>
          <w:sz w:val="20"/>
        </w:rPr>
        <w:t>quality</w:t>
      </w:r>
      <w:r>
        <w:rPr>
          <w:spacing w:val="-4"/>
          <w:sz w:val="20"/>
        </w:rPr>
        <w:t xml:space="preserve"> </w:t>
      </w:r>
      <w:r>
        <w:rPr>
          <w:sz w:val="20"/>
        </w:rPr>
        <w:t>of</w:t>
      </w:r>
      <w:r>
        <w:rPr>
          <w:spacing w:val="-4"/>
          <w:sz w:val="20"/>
        </w:rPr>
        <w:t xml:space="preserve"> </w:t>
      </w:r>
      <w:r>
        <w:rPr>
          <w:sz w:val="20"/>
        </w:rPr>
        <w:t>agency</w:t>
      </w:r>
      <w:r>
        <w:rPr>
          <w:spacing w:val="-4"/>
          <w:sz w:val="20"/>
        </w:rPr>
        <w:t xml:space="preserve"> </w:t>
      </w:r>
      <w:r>
        <w:rPr>
          <w:sz w:val="20"/>
        </w:rPr>
        <w:t>authorization</w:t>
      </w:r>
      <w:r>
        <w:rPr>
          <w:spacing w:val="-4"/>
          <w:sz w:val="20"/>
        </w:rPr>
        <w:t xml:space="preserve"> </w:t>
      </w:r>
      <w:r>
        <w:rPr>
          <w:sz w:val="20"/>
        </w:rPr>
        <w:t>of</w:t>
      </w:r>
      <w:r>
        <w:rPr>
          <w:spacing w:val="-4"/>
          <w:sz w:val="20"/>
        </w:rPr>
        <w:t xml:space="preserve"> </w:t>
      </w:r>
      <w:r>
        <w:rPr>
          <w:sz w:val="20"/>
        </w:rPr>
        <w:t>the cloud service or migrated application.</w:t>
      </w:r>
    </w:p>
    <w:p w14:paraId="73A3C048" w14:textId="77777777" w:rsidR="00726659" w:rsidRDefault="000F0732">
      <w:pPr>
        <w:pStyle w:val="ListParagraph"/>
        <w:numPr>
          <w:ilvl w:val="0"/>
          <w:numId w:val="103"/>
        </w:numPr>
        <w:tabs>
          <w:tab w:val="left" w:pos="1077"/>
          <w:tab w:val="left" w:pos="1079"/>
        </w:tabs>
        <w:spacing w:before="6" w:line="254" w:lineRule="auto"/>
        <w:ind w:left="1079" w:right="155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exclusively</w:t>
      </w:r>
      <w:r>
        <w:rPr>
          <w:spacing w:val="-5"/>
          <w:sz w:val="20"/>
        </w:rPr>
        <w:t xml:space="preserve"> </w:t>
      </w:r>
      <w:r>
        <w:rPr>
          <w:sz w:val="20"/>
        </w:rPr>
        <w:t>provide</w:t>
      </w:r>
      <w:r>
        <w:rPr>
          <w:spacing w:val="-5"/>
          <w:sz w:val="20"/>
        </w:rPr>
        <w:t xml:space="preserve"> </w:t>
      </w:r>
      <w:r>
        <w:rPr>
          <w:sz w:val="20"/>
        </w:rPr>
        <w:t>licenses</w:t>
      </w:r>
      <w:r>
        <w:rPr>
          <w:spacing w:val="-5"/>
          <w:sz w:val="20"/>
        </w:rPr>
        <w:t xml:space="preserve"> </w:t>
      </w:r>
      <w:r>
        <w:rPr>
          <w:sz w:val="20"/>
        </w:rPr>
        <w:t>and/or</w:t>
      </w:r>
      <w:r>
        <w:rPr>
          <w:spacing w:val="-5"/>
          <w:sz w:val="20"/>
        </w:rPr>
        <w:t xml:space="preserve"> </w:t>
      </w:r>
      <w:r>
        <w:rPr>
          <w:sz w:val="20"/>
        </w:rPr>
        <w:t>accounts</w:t>
      </w:r>
      <w:r>
        <w:rPr>
          <w:spacing w:val="-5"/>
          <w:sz w:val="20"/>
        </w:rPr>
        <w:t xml:space="preserve"> </w:t>
      </w:r>
      <w:r>
        <w:rPr>
          <w:sz w:val="20"/>
        </w:rPr>
        <w:t>to FedRAMP authorized and VA authorized environments.</w:t>
      </w:r>
    </w:p>
    <w:p w14:paraId="6C146D49" w14:textId="77777777" w:rsidR="00726659" w:rsidRDefault="000F0732">
      <w:pPr>
        <w:pStyle w:val="ListParagraph"/>
        <w:numPr>
          <w:ilvl w:val="0"/>
          <w:numId w:val="103"/>
        </w:numPr>
        <w:tabs>
          <w:tab w:val="left" w:pos="1077"/>
          <w:tab w:val="left" w:pos="1079"/>
        </w:tabs>
        <w:spacing w:before="19" w:line="249" w:lineRule="auto"/>
        <w:ind w:left="1079" w:right="1678"/>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afford</w:t>
      </w:r>
      <w:r>
        <w:rPr>
          <w:spacing w:val="-4"/>
          <w:sz w:val="20"/>
        </w:rPr>
        <w:t xml:space="preserve"> </w:t>
      </w:r>
      <w:r>
        <w:rPr>
          <w:sz w:val="20"/>
        </w:rPr>
        <w:t>VA</w:t>
      </w:r>
      <w:r>
        <w:rPr>
          <w:spacing w:val="-4"/>
          <w:sz w:val="20"/>
        </w:rPr>
        <w:t xml:space="preserve"> </w:t>
      </w:r>
      <w:r>
        <w:rPr>
          <w:sz w:val="20"/>
        </w:rPr>
        <w:t>access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Contractor’s</w:t>
      </w:r>
      <w:r>
        <w:rPr>
          <w:spacing w:val="-4"/>
          <w:sz w:val="20"/>
        </w:rPr>
        <w:t xml:space="preserve"> </w:t>
      </w:r>
      <w:r>
        <w:rPr>
          <w:sz w:val="20"/>
        </w:rPr>
        <w:t>and</w:t>
      </w:r>
      <w:r>
        <w:rPr>
          <w:spacing w:val="-4"/>
          <w:sz w:val="20"/>
        </w:rPr>
        <w:t xml:space="preserve"> </w:t>
      </w:r>
      <w:r>
        <w:rPr>
          <w:sz w:val="20"/>
        </w:rPr>
        <w:t>Cloud Service Provider’s (CSP) facilities, installations, technical capabilities, operations, documentation, records, and databases.</w:t>
      </w:r>
    </w:p>
    <w:p w14:paraId="66B16F58" w14:textId="77777777" w:rsidR="00726659" w:rsidRDefault="000F0732">
      <w:pPr>
        <w:pStyle w:val="ListParagraph"/>
        <w:numPr>
          <w:ilvl w:val="0"/>
          <w:numId w:val="103"/>
        </w:numPr>
        <w:tabs>
          <w:tab w:val="left" w:pos="1077"/>
          <w:tab w:val="left" w:pos="1079"/>
        </w:tabs>
        <w:spacing w:before="5" w:line="249" w:lineRule="auto"/>
        <w:ind w:left="1079" w:right="838"/>
        <w:rPr>
          <w:sz w:val="20"/>
        </w:rPr>
      </w:pPr>
      <w:r>
        <w:rPr>
          <w:sz w:val="20"/>
        </w:rPr>
        <w:t>If</w:t>
      </w:r>
      <w:r>
        <w:rPr>
          <w:spacing w:val="-4"/>
          <w:sz w:val="20"/>
        </w:rPr>
        <w:t xml:space="preserve"> </w:t>
      </w:r>
      <w:r>
        <w:rPr>
          <w:sz w:val="20"/>
        </w:rPr>
        <w:t>new</w:t>
      </w:r>
      <w:r>
        <w:rPr>
          <w:spacing w:val="-4"/>
          <w:sz w:val="20"/>
        </w:rPr>
        <w:t xml:space="preserve"> </w:t>
      </w:r>
      <w:r>
        <w:rPr>
          <w:sz w:val="20"/>
        </w:rPr>
        <w:t>or</w:t>
      </w:r>
      <w:r>
        <w:rPr>
          <w:spacing w:val="-4"/>
          <w:sz w:val="20"/>
        </w:rPr>
        <w:t xml:space="preserve"> </w:t>
      </w:r>
      <w:r>
        <w:rPr>
          <w:sz w:val="20"/>
        </w:rPr>
        <w:t>unanticipated</w:t>
      </w:r>
      <w:r>
        <w:rPr>
          <w:spacing w:val="-4"/>
          <w:sz w:val="20"/>
        </w:rPr>
        <w:t xml:space="preserve"> </w:t>
      </w:r>
      <w:r>
        <w:rPr>
          <w:sz w:val="20"/>
        </w:rPr>
        <w:t>vulnerabilities</w:t>
      </w:r>
      <w:r>
        <w:rPr>
          <w:spacing w:val="-4"/>
          <w:sz w:val="20"/>
        </w:rPr>
        <w:t xml:space="preserve"> </w:t>
      </w:r>
      <w:r>
        <w:rPr>
          <w:sz w:val="20"/>
        </w:rPr>
        <w:t>are</w:t>
      </w:r>
      <w:r>
        <w:rPr>
          <w:spacing w:val="-4"/>
          <w:sz w:val="20"/>
        </w:rPr>
        <w:t xml:space="preserve"> </w:t>
      </w:r>
      <w:r>
        <w:rPr>
          <w:sz w:val="20"/>
        </w:rPr>
        <w:t>discovered</w:t>
      </w:r>
      <w:r>
        <w:rPr>
          <w:spacing w:val="-4"/>
          <w:sz w:val="20"/>
        </w:rPr>
        <w:t xml:space="preserve"> </w:t>
      </w:r>
      <w:r>
        <w:rPr>
          <w:sz w:val="20"/>
        </w:rPr>
        <w:t>by</w:t>
      </w:r>
      <w:r>
        <w:rPr>
          <w:spacing w:val="-4"/>
          <w:sz w:val="20"/>
        </w:rPr>
        <w:t xml:space="preserve"> </w:t>
      </w:r>
      <w:r>
        <w:rPr>
          <w:sz w:val="20"/>
        </w:rPr>
        <w:t>either</w:t>
      </w:r>
      <w:r>
        <w:rPr>
          <w:spacing w:val="-4"/>
          <w:sz w:val="20"/>
        </w:rPr>
        <w:t xml:space="preserve"> </w:t>
      </w:r>
      <w:r>
        <w:rPr>
          <w:sz w:val="20"/>
        </w:rPr>
        <w:t>VA</w:t>
      </w:r>
      <w:r>
        <w:rPr>
          <w:spacing w:val="-4"/>
          <w:sz w:val="20"/>
        </w:rPr>
        <w:t xml:space="preserve"> </w:t>
      </w:r>
      <w:r>
        <w:rPr>
          <w:sz w:val="20"/>
        </w:rPr>
        <w:t>or</w:t>
      </w:r>
      <w:r>
        <w:rPr>
          <w:spacing w:val="-4"/>
          <w:sz w:val="20"/>
        </w:rPr>
        <w:t xml:space="preserve"> </w:t>
      </w:r>
      <w:r>
        <w:rPr>
          <w:sz w:val="20"/>
        </w:rPr>
        <w:t>the Contractor, or if existing safeguards have ceased to function, the discoverer shall immediately bring the situation to the attention of the other party in accordance with Addendum B, VA Information and Information System Security/Privacy Language</w:t>
      </w:r>
    </w:p>
    <w:p w14:paraId="40097D7A" w14:textId="77777777" w:rsidR="00726659" w:rsidRDefault="000F0732">
      <w:pPr>
        <w:pStyle w:val="ListParagraph"/>
        <w:numPr>
          <w:ilvl w:val="0"/>
          <w:numId w:val="103"/>
        </w:numPr>
        <w:tabs>
          <w:tab w:val="left" w:pos="1077"/>
        </w:tabs>
        <w:spacing w:before="8"/>
        <w:ind w:left="1077" w:hanging="358"/>
        <w:rPr>
          <w:sz w:val="20"/>
        </w:rPr>
      </w:pPr>
      <w:r>
        <w:rPr>
          <w:sz w:val="20"/>
        </w:rPr>
        <w:t>The</w:t>
      </w:r>
      <w:r>
        <w:rPr>
          <w:spacing w:val="-8"/>
          <w:sz w:val="20"/>
        </w:rPr>
        <w:t xml:space="preserve"> </w:t>
      </w:r>
      <w:r>
        <w:rPr>
          <w:sz w:val="20"/>
        </w:rPr>
        <w:t>Contractor</w:t>
      </w:r>
      <w:r>
        <w:rPr>
          <w:spacing w:val="-7"/>
          <w:sz w:val="20"/>
        </w:rPr>
        <w:t xml:space="preserve"> </w:t>
      </w:r>
      <w:r>
        <w:rPr>
          <w:sz w:val="20"/>
        </w:rPr>
        <w:t>shall</w:t>
      </w:r>
      <w:r>
        <w:rPr>
          <w:spacing w:val="-7"/>
          <w:sz w:val="20"/>
        </w:rPr>
        <w:t xml:space="preserve"> </w:t>
      </w:r>
      <w:r>
        <w:rPr>
          <w:sz w:val="20"/>
        </w:rPr>
        <w:t>comply</w:t>
      </w:r>
      <w:r>
        <w:rPr>
          <w:spacing w:val="-7"/>
          <w:sz w:val="20"/>
        </w:rPr>
        <w:t xml:space="preserve"> </w:t>
      </w:r>
      <w:r>
        <w:rPr>
          <w:sz w:val="20"/>
        </w:rPr>
        <w:t>with</w:t>
      </w:r>
      <w:r>
        <w:rPr>
          <w:spacing w:val="-7"/>
          <w:sz w:val="20"/>
        </w:rPr>
        <w:t xml:space="preserve"> </w:t>
      </w:r>
      <w:r>
        <w:rPr>
          <w:sz w:val="20"/>
        </w:rPr>
        <w:t>data</w:t>
      </w:r>
      <w:r>
        <w:rPr>
          <w:spacing w:val="-8"/>
          <w:sz w:val="20"/>
        </w:rPr>
        <w:t xml:space="preserve"> </w:t>
      </w:r>
      <w:r>
        <w:rPr>
          <w:sz w:val="20"/>
        </w:rPr>
        <w:t>management</w:t>
      </w:r>
      <w:r>
        <w:rPr>
          <w:spacing w:val="-7"/>
          <w:sz w:val="20"/>
        </w:rPr>
        <w:t xml:space="preserve"> </w:t>
      </w:r>
      <w:r>
        <w:rPr>
          <w:spacing w:val="-2"/>
          <w:sz w:val="20"/>
        </w:rPr>
        <w:t>requirements.</w:t>
      </w:r>
    </w:p>
    <w:p w14:paraId="471F8A7C" w14:textId="77777777" w:rsidR="00726659" w:rsidRDefault="000F0732">
      <w:pPr>
        <w:pStyle w:val="ListParagraph"/>
        <w:numPr>
          <w:ilvl w:val="0"/>
          <w:numId w:val="103"/>
        </w:numPr>
        <w:tabs>
          <w:tab w:val="left" w:pos="1077"/>
          <w:tab w:val="left" w:pos="1079"/>
        </w:tabs>
        <w:spacing w:before="13" w:line="252" w:lineRule="auto"/>
        <w:ind w:left="1079" w:right="1078"/>
        <w:rPr>
          <w:sz w:val="20"/>
        </w:rPr>
      </w:pPr>
      <w:r>
        <w:rPr>
          <w:sz w:val="20"/>
        </w:rPr>
        <w:t>Successful</w:t>
      </w:r>
      <w:r>
        <w:rPr>
          <w:spacing w:val="-3"/>
          <w:sz w:val="20"/>
        </w:rPr>
        <w:t xml:space="preserve"> </w:t>
      </w:r>
      <w:r>
        <w:rPr>
          <w:sz w:val="20"/>
        </w:rPr>
        <w:t>issuance</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VA</w:t>
      </w:r>
      <w:r>
        <w:rPr>
          <w:spacing w:val="-3"/>
          <w:sz w:val="20"/>
        </w:rPr>
        <w:t xml:space="preserve"> </w:t>
      </w:r>
      <w:r>
        <w:rPr>
          <w:sz w:val="20"/>
        </w:rPr>
        <w:t>ATO</w:t>
      </w:r>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required</w:t>
      </w:r>
      <w:r>
        <w:rPr>
          <w:spacing w:val="-3"/>
          <w:sz w:val="20"/>
        </w:rPr>
        <w:t xml:space="preserve"> </w:t>
      </w:r>
      <w:r>
        <w:rPr>
          <w:sz w:val="20"/>
        </w:rPr>
        <w:t>before</w:t>
      </w:r>
      <w:r>
        <w:rPr>
          <w:spacing w:val="-3"/>
          <w:sz w:val="20"/>
        </w:rPr>
        <w:t xml:space="preserve"> </w:t>
      </w:r>
      <w:proofErr w:type="gramStart"/>
      <w:r>
        <w:rPr>
          <w:sz w:val="20"/>
        </w:rPr>
        <w:t>live</w:t>
      </w:r>
      <w:proofErr w:type="gramEnd"/>
      <w:r>
        <w:rPr>
          <w:spacing w:val="-3"/>
          <w:sz w:val="20"/>
        </w:rPr>
        <w:t xml:space="preserve"> </w:t>
      </w:r>
      <w:r>
        <w:rPr>
          <w:sz w:val="20"/>
        </w:rPr>
        <w:t>VA</w:t>
      </w:r>
      <w:r>
        <w:rPr>
          <w:spacing w:val="-3"/>
          <w:sz w:val="20"/>
        </w:rPr>
        <w:t xml:space="preserve"> </w:t>
      </w:r>
      <w:r>
        <w:rPr>
          <w:sz w:val="20"/>
        </w:rPr>
        <w:t>data</w:t>
      </w:r>
      <w:r>
        <w:rPr>
          <w:spacing w:val="-3"/>
          <w:sz w:val="20"/>
        </w:rPr>
        <w:t xml:space="preserve"> </w:t>
      </w:r>
      <w:r>
        <w:rPr>
          <w:sz w:val="20"/>
        </w:rPr>
        <w:t>can be used in the system.</w:t>
      </w:r>
    </w:p>
    <w:p w14:paraId="201096BC" w14:textId="77777777" w:rsidR="00726659" w:rsidRDefault="000F0732">
      <w:pPr>
        <w:pStyle w:val="ListParagraph"/>
        <w:numPr>
          <w:ilvl w:val="0"/>
          <w:numId w:val="103"/>
        </w:numPr>
        <w:tabs>
          <w:tab w:val="left" w:pos="1079"/>
          <w:tab w:val="left" w:pos="1439"/>
        </w:tabs>
        <w:spacing w:before="2" w:line="249" w:lineRule="auto"/>
        <w:ind w:left="1079" w:right="1558"/>
        <w:rPr>
          <w:sz w:val="20"/>
        </w:rPr>
      </w:pPr>
      <w:r>
        <w:rPr>
          <w:sz w:val="20"/>
        </w:rPr>
        <w:t>The Contractor shall participate in FedRAMP Continuous Monitoring activities as outlined by FedRAMP’s Continuous Monitoring Strategy.</w:t>
      </w:r>
    </w:p>
    <w:p w14:paraId="37735C0D" w14:textId="77777777" w:rsidR="00726659" w:rsidRDefault="000F0732">
      <w:pPr>
        <w:pStyle w:val="ListParagraph"/>
        <w:numPr>
          <w:ilvl w:val="0"/>
          <w:numId w:val="103"/>
        </w:numPr>
        <w:tabs>
          <w:tab w:val="left" w:pos="1079"/>
          <w:tab w:val="left" w:pos="1439"/>
        </w:tabs>
        <w:spacing w:before="7" w:line="249" w:lineRule="auto"/>
        <w:ind w:left="1079" w:right="1918"/>
        <w:rPr>
          <w:sz w:val="20"/>
        </w:rPr>
      </w:pPr>
      <w:r>
        <w:rPr>
          <w:sz w:val="20"/>
        </w:rPr>
        <w:t>The Contractor shall participate in monthly Agency and FedRAMP Sustainment meetings following the granting of a VA ATO.</w:t>
      </w:r>
    </w:p>
    <w:p w14:paraId="5F9F2993" w14:textId="77777777" w:rsidR="00726659" w:rsidRDefault="000F0732">
      <w:pPr>
        <w:pStyle w:val="ListParagraph"/>
        <w:numPr>
          <w:ilvl w:val="0"/>
          <w:numId w:val="103"/>
        </w:numPr>
        <w:tabs>
          <w:tab w:val="left" w:pos="1079"/>
          <w:tab w:val="left" w:pos="1439"/>
        </w:tabs>
        <w:spacing w:before="6" w:line="249" w:lineRule="auto"/>
        <w:ind w:left="1079" w:right="958"/>
        <w:rPr>
          <w:sz w:val="20"/>
        </w:rPr>
      </w:pPr>
      <w:r>
        <w:rPr>
          <w:sz w:val="20"/>
        </w:rPr>
        <w:t>The</w:t>
      </w:r>
      <w:r>
        <w:rPr>
          <w:spacing w:val="40"/>
          <w:sz w:val="20"/>
        </w:rPr>
        <w:t xml:space="preserve"> </w:t>
      </w:r>
      <w:r>
        <w:rPr>
          <w:sz w:val="20"/>
        </w:rPr>
        <w:t>Contractor</w:t>
      </w:r>
      <w:r>
        <w:rPr>
          <w:spacing w:val="40"/>
          <w:sz w:val="20"/>
        </w:rPr>
        <w:t xml:space="preserve"> </w:t>
      </w:r>
      <w:r>
        <w:rPr>
          <w:sz w:val="20"/>
        </w:rPr>
        <w:t>shall</w:t>
      </w:r>
      <w:r>
        <w:rPr>
          <w:spacing w:val="40"/>
          <w:sz w:val="20"/>
        </w:rPr>
        <w:t xml:space="preserve"> </w:t>
      </w:r>
      <w:r>
        <w:rPr>
          <w:sz w:val="20"/>
        </w:rPr>
        <w:t>provide</w:t>
      </w:r>
      <w:r>
        <w:rPr>
          <w:spacing w:val="40"/>
          <w:sz w:val="20"/>
        </w:rPr>
        <w:t xml:space="preserve"> </w:t>
      </w:r>
      <w:r>
        <w:rPr>
          <w:sz w:val="20"/>
        </w:rPr>
        <w:t>continuous</w:t>
      </w:r>
      <w:r>
        <w:rPr>
          <w:spacing w:val="40"/>
          <w:sz w:val="20"/>
        </w:rPr>
        <w:t xml:space="preserve"> </w:t>
      </w:r>
      <w:r>
        <w:rPr>
          <w:sz w:val="20"/>
        </w:rPr>
        <w:t>monitoring</w:t>
      </w:r>
      <w:r>
        <w:rPr>
          <w:spacing w:val="40"/>
          <w:sz w:val="20"/>
        </w:rPr>
        <w:t xml:space="preserve"> </w:t>
      </w:r>
      <w:r>
        <w:rPr>
          <w:sz w:val="20"/>
        </w:rPr>
        <w:t>activities including,</w:t>
      </w:r>
      <w:r>
        <w:rPr>
          <w:spacing w:val="-4"/>
          <w:sz w:val="20"/>
        </w:rPr>
        <w:t xml:space="preserve"> </w:t>
      </w:r>
      <w:r>
        <w:rPr>
          <w:sz w:val="20"/>
        </w:rPr>
        <w:t>but</w:t>
      </w:r>
      <w:r>
        <w:rPr>
          <w:spacing w:val="-4"/>
          <w:sz w:val="20"/>
        </w:rPr>
        <w:t xml:space="preserve"> </w:t>
      </w:r>
      <w:r>
        <w:rPr>
          <w:sz w:val="20"/>
        </w:rPr>
        <w:t>not</w:t>
      </w:r>
      <w:r>
        <w:rPr>
          <w:spacing w:val="-4"/>
          <w:sz w:val="20"/>
        </w:rPr>
        <w:t xml:space="preserve"> </w:t>
      </w:r>
      <w:r>
        <w:rPr>
          <w:sz w:val="20"/>
        </w:rPr>
        <w:t>limited</w:t>
      </w:r>
      <w:r>
        <w:rPr>
          <w:spacing w:val="-4"/>
          <w:sz w:val="20"/>
        </w:rPr>
        <w:t xml:space="preserve"> </w:t>
      </w:r>
      <w:r>
        <w:rPr>
          <w:sz w:val="20"/>
        </w:rPr>
        <w:t>to</w:t>
      </w:r>
      <w:r>
        <w:rPr>
          <w:spacing w:val="-4"/>
          <w:sz w:val="20"/>
        </w:rPr>
        <w:t xml:space="preserve"> </w:t>
      </w:r>
      <w:r>
        <w:rPr>
          <w:sz w:val="20"/>
        </w:rPr>
        <w:t>scans,</w:t>
      </w:r>
      <w:r>
        <w:rPr>
          <w:spacing w:val="-4"/>
          <w:sz w:val="20"/>
        </w:rPr>
        <w:t xml:space="preserve"> </w:t>
      </w:r>
      <w:r>
        <w:rPr>
          <w:sz w:val="20"/>
        </w:rPr>
        <w:t>security</w:t>
      </w:r>
      <w:r>
        <w:rPr>
          <w:spacing w:val="-4"/>
          <w:sz w:val="20"/>
        </w:rPr>
        <w:t xml:space="preserve"> </w:t>
      </w:r>
      <w:r>
        <w:rPr>
          <w:sz w:val="20"/>
        </w:rPr>
        <w:t>artifacts,</w:t>
      </w:r>
      <w:r>
        <w:rPr>
          <w:spacing w:val="-4"/>
          <w:sz w:val="20"/>
        </w:rPr>
        <w:t xml:space="preserve"> </w:t>
      </w:r>
      <w:r>
        <w:rPr>
          <w:sz w:val="20"/>
        </w:rPr>
        <w:t>and</w:t>
      </w:r>
      <w:r>
        <w:rPr>
          <w:spacing w:val="-4"/>
          <w:sz w:val="20"/>
        </w:rPr>
        <w:t xml:space="preserve"> </w:t>
      </w:r>
      <w:r>
        <w:rPr>
          <w:sz w:val="20"/>
        </w:rPr>
        <w:t>monthly</w:t>
      </w:r>
      <w:r>
        <w:rPr>
          <w:spacing w:val="-4"/>
          <w:sz w:val="20"/>
        </w:rPr>
        <w:t xml:space="preserve"> </w:t>
      </w:r>
      <w:r>
        <w:rPr>
          <w:sz w:val="20"/>
        </w:rPr>
        <w:t xml:space="preserve">Plan of Action and Milestones (POAM) reports as outlined by VA and FedRAMP </w:t>
      </w:r>
      <w:r>
        <w:rPr>
          <w:spacing w:val="-2"/>
          <w:sz w:val="20"/>
        </w:rPr>
        <w:t>requirements.</w:t>
      </w:r>
    </w:p>
    <w:p w14:paraId="780AD7D9" w14:textId="77777777" w:rsidR="00726659" w:rsidRDefault="00726659">
      <w:pPr>
        <w:pStyle w:val="BodyText"/>
        <w:spacing w:before="47"/>
        <w:ind w:left="0" w:firstLine="0"/>
      </w:pPr>
    </w:p>
    <w:p w14:paraId="53078BCE" w14:textId="77777777" w:rsidR="00726659" w:rsidRDefault="000F0732">
      <w:pPr>
        <w:pStyle w:val="BodyText"/>
        <w:spacing w:before="1"/>
        <w:ind w:left="705" w:firstLine="0"/>
      </w:pPr>
      <w:r>
        <w:rPr>
          <w:spacing w:val="-2"/>
        </w:rPr>
        <w:t>Deliverables:</w:t>
      </w:r>
    </w:p>
    <w:p w14:paraId="638B2DEF" w14:textId="77777777" w:rsidR="00726659" w:rsidRDefault="00726659">
      <w:pPr>
        <w:pStyle w:val="BodyText"/>
        <w:spacing w:before="31"/>
        <w:ind w:left="0" w:firstLine="0"/>
      </w:pPr>
    </w:p>
    <w:p w14:paraId="6D6E0A54" w14:textId="77777777" w:rsidR="00726659" w:rsidRDefault="000F0732">
      <w:pPr>
        <w:pStyle w:val="ListParagraph"/>
        <w:numPr>
          <w:ilvl w:val="1"/>
          <w:numId w:val="103"/>
        </w:numPr>
        <w:tabs>
          <w:tab w:val="left" w:pos="1423"/>
        </w:tabs>
        <w:ind w:left="1423" w:hanging="358"/>
        <w:rPr>
          <w:sz w:val="20"/>
        </w:rPr>
      </w:pPr>
      <w:r>
        <w:rPr>
          <w:sz w:val="20"/>
        </w:rPr>
        <w:t>SAR</w:t>
      </w:r>
      <w:r>
        <w:rPr>
          <w:spacing w:val="-6"/>
          <w:sz w:val="20"/>
        </w:rPr>
        <w:t xml:space="preserve"> </w:t>
      </w:r>
      <w:r>
        <w:rPr>
          <w:sz w:val="20"/>
        </w:rPr>
        <w:t>–</w:t>
      </w:r>
      <w:r>
        <w:rPr>
          <w:spacing w:val="-5"/>
          <w:sz w:val="20"/>
        </w:rPr>
        <w:t xml:space="preserve"> </w:t>
      </w:r>
      <w:r>
        <w:rPr>
          <w:sz w:val="20"/>
        </w:rPr>
        <w:t>delivered</w:t>
      </w:r>
      <w:r>
        <w:rPr>
          <w:spacing w:val="-5"/>
          <w:sz w:val="20"/>
        </w:rPr>
        <w:t xml:space="preserve"> </w:t>
      </w:r>
      <w:r>
        <w:rPr>
          <w:sz w:val="20"/>
        </w:rPr>
        <w:t>no</w:t>
      </w:r>
      <w:r>
        <w:rPr>
          <w:spacing w:val="-5"/>
          <w:sz w:val="20"/>
        </w:rPr>
        <w:t xml:space="preserve"> </w:t>
      </w:r>
      <w:r>
        <w:rPr>
          <w:sz w:val="20"/>
        </w:rPr>
        <w:t>later</w:t>
      </w:r>
      <w:r>
        <w:rPr>
          <w:spacing w:val="-5"/>
          <w:sz w:val="20"/>
        </w:rPr>
        <w:t xml:space="preserve"> </w:t>
      </w:r>
      <w:r>
        <w:rPr>
          <w:sz w:val="20"/>
        </w:rPr>
        <w:t>than</w:t>
      </w:r>
      <w:r>
        <w:rPr>
          <w:spacing w:val="-5"/>
          <w:sz w:val="20"/>
        </w:rPr>
        <w:t xml:space="preserve"> </w:t>
      </w:r>
      <w:r>
        <w:rPr>
          <w:sz w:val="20"/>
        </w:rPr>
        <w:t>12</w:t>
      </w:r>
      <w:r>
        <w:rPr>
          <w:spacing w:val="-5"/>
          <w:sz w:val="20"/>
        </w:rPr>
        <w:t xml:space="preserve"> </w:t>
      </w:r>
      <w:r>
        <w:rPr>
          <w:sz w:val="20"/>
        </w:rPr>
        <w:t>months</w:t>
      </w:r>
      <w:r>
        <w:rPr>
          <w:spacing w:val="-6"/>
          <w:sz w:val="20"/>
        </w:rPr>
        <w:t xml:space="preserve"> </w:t>
      </w:r>
      <w:r>
        <w:rPr>
          <w:sz w:val="20"/>
        </w:rPr>
        <w:t>from</w:t>
      </w:r>
      <w:r>
        <w:rPr>
          <w:spacing w:val="-5"/>
          <w:sz w:val="20"/>
        </w:rPr>
        <w:t xml:space="preserve"> </w:t>
      </w:r>
      <w:r>
        <w:rPr>
          <w:sz w:val="20"/>
        </w:rPr>
        <w:t>the</w:t>
      </w:r>
      <w:r>
        <w:rPr>
          <w:spacing w:val="-5"/>
          <w:sz w:val="20"/>
        </w:rPr>
        <w:t xml:space="preserve"> </w:t>
      </w:r>
      <w:r>
        <w:rPr>
          <w:sz w:val="20"/>
        </w:rPr>
        <w:t>previous</w:t>
      </w:r>
      <w:r>
        <w:rPr>
          <w:spacing w:val="-5"/>
          <w:sz w:val="20"/>
        </w:rPr>
        <w:t xml:space="preserve"> </w:t>
      </w:r>
      <w:r>
        <w:rPr>
          <w:spacing w:val="-4"/>
          <w:sz w:val="20"/>
        </w:rPr>
        <w:t>SAR.</w:t>
      </w:r>
    </w:p>
    <w:p w14:paraId="318F36EC" w14:textId="77777777" w:rsidR="00726659" w:rsidRDefault="000F0732">
      <w:pPr>
        <w:pStyle w:val="ListParagraph"/>
        <w:numPr>
          <w:ilvl w:val="1"/>
          <w:numId w:val="103"/>
        </w:numPr>
        <w:tabs>
          <w:tab w:val="left" w:pos="1423"/>
        </w:tabs>
        <w:spacing w:before="2" w:line="226" w:lineRule="exact"/>
        <w:ind w:left="1423" w:hanging="358"/>
        <w:rPr>
          <w:sz w:val="20"/>
        </w:rPr>
      </w:pPr>
      <w:r>
        <w:rPr>
          <w:sz w:val="20"/>
        </w:rPr>
        <w:t>Continuous</w:t>
      </w:r>
      <w:r>
        <w:rPr>
          <w:spacing w:val="-7"/>
          <w:sz w:val="20"/>
        </w:rPr>
        <w:t xml:space="preserve"> </w:t>
      </w:r>
      <w:r>
        <w:rPr>
          <w:sz w:val="20"/>
        </w:rPr>
        <w:t>monitoring</w:t>
      </w:r>
      <w:r>
        <w:rPr>
          <w:spacing w:val="-7"/>
          <w:sz w:val="20"/>
        </w:rPr>
        <w:t xml:space="preserve"> </w:t>
      </w:r>
      <w:r>
        <w:rPr>
          <w:sz w:val="20"/>
        </w:rPr>
        <w:t>scans</w:t>
      </w:r>
      <w:r>
        <w:rPr>
          <w:spacing w:val="-7"/>
          <w:sz w:val="20"/>
        </w:rPr>
        <w:t xml:space="preserve"> </w:t>
      </w:r>
      <w:r>
        <w:rPr>
          <w:sz w:val="20"/>
        </w:rPr>
        <w:t>to</w:t>
      </w:r>
      <w:r>
        <w:rPr>
          <w:spacing w:val="-7"/>
          <w:sz w:val="20"/>
        </w:rPr>
        <w:t xml:space="preserve"> </w:t>
      </w:r>
      <w:r>
        <w:rPr>
          <w:sz w:val="20"/>
        </w:rPr>
        <w:t>be</w:t>
      </w:r>
      <w:r>
        <w:rPr>
          <w:spacing w:val="-7"/>
          <w:sz w:val="20"/>
        </w:rPr>
        <w:t xml:space="preserve"> </w:t>
      </w:r>
      <w:r>
        <w:rPr>
          <w:sz w:val="20"/>
        </w:rPr>
        <w:t>reviewed</w:t>
      </w:r>
      <w:r>
        <w:rPr>
          <w:spacing w:val="-7"/>
          <w:sz w:val="20"/>
        </w:rPr>
        <w:t xml:space="preserve"> </w:t>
      </w:r>
      <w:r>
        <w:rPr>
          <w:sz w:val="20"/>
        </w:rPr>
        <w:t>at</w:t>
      </w:r>
      <w:r>
        <w:rPr>
          <w:spacing w:val="-7"/>
          <w:sz w:val="20"/>
        </w:rPr>
        <w:t xml:space="preserve"> </w:t>
      </w:r>
      <w:r>
        <w:rPr>
          <w:sz w:val="20"/>
        </w:rPr>
        <w:t>monthly</w:t>
      </w:r>
      <w:r>
        <w:rPr>
          <w:spacing w:val="-7"/>
          <w:sz w:val="20"/>
        </w:rPr>
        <w:t xml:space="preserve"> </w:t>
      </w:r>
      <w:r>
        <w:rPr>
          <w:spacing w:val="-2"/>
          <w:sz w:val="20"/>
        </w:rPr>
        <w:t>meetings.</w:t>
      </w:r>
    </w:p>
    <w:p w14:paraId="5E3ABFB1" w14:textId="77777777" w:rsidR="00726659" w:rsidRDefault="000F0732">
      <w:pPr>
        <w:pStyle w:val="ListParagraph"/>
        <w:numPr>
          <w:ilvl w:val="1"/>
          <w:numId w:val="103"/>
        </w:numPr>
        <w:tabs>
          <w:tab w:val="left" w:pos="1423"/>
        </w:tabs>
        <w:spacing w:line="226" w:lineRule="exact"/>
        <w:ind w:left="1423" w:hanging="358"/>
        <w:rPr>
          <w:sz w:val="20"/>
        </w:rPr>
      </w:pPr>
      <w:r>
        <w:rPr>
          <w:sz w:val="20"/>
        </w:rPr>
        <w:t>Plan</w:t>
      </w:r>
      <w:r>
        <w:rPr>
          <w:spacing w:val="-7"/>
          <w:sz w:val="20"/>
        </w:rPr>
        <w:t xml:space="preserve"> </w:t>
      </w:r>
      <w:r>
        <w:rPr>
          <w:sz w:val="20"/>
        </w:rPr>
        <w:t>of</w:t>
      </w:r>
      <w:r>
        <w:rPr>
          <w:spacing w:val="-6"/>
          <w:sz w:val="20"/>
        </w:rPr>
        <w:t xml:space="preserve"> </w:t>
      </w:r>
      <w:r>
        <w:rPr>
          <w:sz w:val="20"/>
        </w:rPr>
        <w:t>Action</w:t>
      </w:r>
      <w:r>
        <w:rPr>
          <w:spacing w:val="-7"/>
          <w:sz w:val="20"/>
        </w:rPr>
        <w:t xml:space="preserve"> </w:t>
      </w:r>
      <w:r>
        <w:rPr>
          <w:sz w:val="20"/>
        </w:rPr>
        <w:t>and</w:t>
      </w:r>
      <w:r>
        <w:rPr>
          <w:spacing w:val="-6"/>
          <w:sz w:val="20"/>
        </w:rPr>
        <w:t xml:space="preserve"> </w:t>
      </w:r>
      <w:r>
        <w:rPr>
          <w:sz w:val="20"/>
        </w:rPr>
        <w:t>Milestones</w:t>
      </w:r>
      <w:r>
        <w:rPr>
          <w:spacing w:val="-6"/>
          <w:sz w:val="20"/>
        </w:rPr>
        <w:t xml:space="preserve"> </w:t>
      </w:r>
      <w:r>
        <w:rPr>
          <w:sz w:val="20"/>
        </w:rPr>
        <w:t>monthly</w:t>
      </w:r>
      <w:r>
        <w:rPr>
          <w:spacing w:val="-7"/>
          <w:sz w:val="20"/>
        </w:rPr>
        <w:t xml:space="preserve"> </w:t>
      </w:r>
      <w:r>
        <w:rPr>
          <w:spacing w:val="-2"/>
          <w:sz w:val="20"/>
        </w:rPr>
        <w:t>reports.</w:t>
      </w:r>
    </w:p>
    <w:p w14:paraId="0ED8DFD7" w14:textId="77777777" w:rsidR="00726659" w:rsidRDefault="000F0732">
      <w:pPr>
        <w:pStyle w:val="ListParagraph"/>
        <w:numPr>
          <w:ilvl w:val="1"/>
          <w:numId w:val="103"/>
        </w:numPr>
        <w:tabs>
          <w:tab w:val="left" w:pos="1423"/>
          <w:tab w:val="left" w:pos="1425"/>
        </w:tabs>
        <w:spacing w:before="1"/>
        <w:ind w:right="973"/>
        <w:rPr>
          <w:sz w:val="20"/>
        </w:rPr>
      </w:pPr>
      <w:r>
        <w:rPr>
          <w:sz w:val="20"/>
        </w:rPr>
        <w:t>Additional</w:t>
      </w:r>
      <w:r>
        <w:rPr>
          <w:spacing w:val="-6"/>
          <w:sz w:val="20"/>
        </w:rPr>
        <w:t xml:space="preserve"> </w:t>
      </w:r>
      <w:r>
        <w:rPr>
          <w:sz w:val="20"/>
        </w:rPr>
        <w:t>deliverables</w:t>
      </w:r>
      <w:r>
        <w:rPr>
          <w:spacing w:val="-6"/>
          <w:sz w:val="20"/>
        </w:rPr>
        <w:t xml:space="preserve"> </w:t>
      </w:r>
      <w:r>
        <w:rPr>
          <w:sz w:val="20"/>
        </w:rPr>
        <w:t>as</w:t>
      </w:r>
      <w:r>
        <w:rPr>
          <w:spacing w:val="-6"/>
          <w:sz w:val="20"/>
        </w:rPr>
        <w:t xml:space="preserve"> </w:t>
      </w:r>
      <w:r>
        <w:rPr>
          <w:sz w:val="20"/>
        </w:rPr>
        <w:t>outlined</w:t>
      </w:r>
      <w:r>
        <w:rPr>
          <w:spacing w:val="-6"/>
          <w:sz w:val="20"/>
        </w:rPr>
        <w:t xml:space="preserve"> </w:t>
      </w:r>
      <w:r>
        <w:rPr>
          <w:sz w:val="20"/>
        </w:rPr>
        <w:t>by</w:t>
      </w:r>
      <w:r>
        <w:rPr>
          <w:spacing w:val="-6"/>
          <w:sz w:val="20"/>
        </w:rPr>
        <w:t xml:space="preserve"> </w:t>
      </w:r>
      <w:r>
        <w:rPr>
          <w:sz w:val="20"/>
        </w:rPr>
        <w:t>FedRAMP’s</w:t>
      </w:r>
      <w:r>
        <w:rPr>
          <w:spacing w:val="-6"/>
          <w:sz w:val="20"/>
        </w:rPr>
        <w:t xml:space="preserve"> </w:t>
      </w:r>
      <w:r>
        <w:rPr>
          <w:sz w:val="20"/>
        </w:rPr>
        <w:t>continuous</w:t>
      </w:r>
      <w:r>
        <w:rPr>
          <w:spacing w:val="-6"/>
          <w:sz w:val="20"/>
        </w:rPr>
        <w:t xml:space="preserve"> </w:t>
      </w:r>
      <w:r>
        <w:rPr>
          <w:sz w:val="20"/>
        </w:rPr>
        <w:t xml:space="preserve">monitoring </w:t>
      </w:r>
      <w:r>
        <w:rPr>
          <w:spacing w:val="-2"/>
          <w:sz w:val="20"/>
        </w:rPr>
        <w:t>strategy.</w:t>
      </w:r>
    </w:p>
    <w:p w14:paraId="310FFC38" w14:textId="77777777" w:rsidR="00726659" w:rsidRDefault="000F0732">
      <w:pPr>
        <w:pStyle w:val="ListParagraph"/>
        <w:numPr>
          <w:ilvl w:val="1"/>
          <w:numId w:val="103"/>
        </w:numPr>
        <w:tabs>
          <w:tab w:val="left" w:pos="1423"/>
        </w:tabs>
        <w:spacing w:line="225" w:lineRule="exact"/>
        <w:ind w:left="1423" w:hanging="358"/>
        <w:rPr>
          <w:sz w:val="20"/>
        </w:rPr>
      </w:pPr>
      <w:r>
        <w:rPr>
          <w:sz w:val="20"/>
        </w:rPr>
        <w:t>VA</w:t>
      </w:r>
      <w:r>
        <w:rPr>
          <w:spacing w:val="-6"/>
          <w:sz w:val="20"/>
        </w:rPr>
        <w:t xml:space="preserve"> </w:t>
      </w:r>
      <w:r>
        <w:rPr>
          <w:sz w:val="20"/>
        </w:rPr>
        <w:t>Privacy</w:t>
      </w:r>
      <w:r>
        <w:rPr>
          <w:spacing w:val="-6"/>
          <w:sz w:val="20"/>
        </w:rPr>
        <w:t xml:space="preserve"> </w:t>
      </w:r>
      <w:r>
        <w:rPr>
          <w:sz w:val="20"/>
        </w:rPr>
        <w:t>and</w:t>
      </w:r>
      <w:r>
        <w:rPr>
          <w:spacing w:val="-6"/>
          <w:sz w:val="20"/>
        </w:rPr>
        <w:t xml:space="preserve"> </w:t>
      </w:r>
      <w:r>
        <w:rPr>
          <w:sz w:val="20"/>
        </w:rPr>
        <w:t>Security</w:t>
      </w:r>
      <w:r>
        <w:rPr>
          <w:spacing w:val="-6"/>
          <w:sz w:val="20"/>
        </w:rPr>
        <w:t xml:space="preserve"> </w:t>
      </w:r>
      <w:r>
        <w:rPr>
          <w:sz w:val="20"/>
        </w:rPr>
        <w:t>deliverables</w:t>
      </w:r>
      <w:r>
        <w:rPr>
          <w:spacing w:val="-6"/>
          <w:sz w:val="20"/>
        </w:rPr>
        <w:t xml:space="preserve"> </w:t>
      </w:r>
      <w:r>
        <w:rPr>
          <w:sz w:val="20"/>
        </w:rPr>
        <w:t>as</w:t>
      </w:r>
      <w:r>
        <w:rPr>
          <w:spacing w:val="-6"/>
          <w:sz w:val="20"/>
        </w:rPr>
        <w:t xml:space="preserve"> </w:t>
      </w:r>
      <w:r>
        <w:rPr>
          <w:sz w:val="20"/>
        </w:rPr>
        <w:t>directed</w:t>
      </w:r>
      <w:r>
        <w:rPr>
          <w:spacing w:val="-6"/>
          <w:sz w:val="20"/>
        </w:rPr>
        <w:t xml:space="preserve"> </w:t>
      </w:r>
      <w:r>
        <w:rPr>
          <w:sz w:val="20"/>
        </w:rPr>
        <w:t>by</w:t>
      </w:r>
      <w:r>
        <w:rPr>
          <w:spacing w:val="-6"/>
          <w:sz w:val="20"/>
        </w:rPr>
        <w:t xml:space="preserve"> </w:t>
      </w:r>
      <w:r>
        <w:rPr>
          <w:sz w:val="20"/>
        </w:rPr>
        <w:t>the</w:t>
      </w:r>
      <w:r>
        <w:rPr>
          <w:spacing w:val="-6"/>
          <w:sz w:val="20"/>
        </w:rPr>
        <w:t xml:space="preserve"> </w:t>
      </w:r>
      <w:r>
        <w:rPr>
          <w:sz w:val="20"/>
        </w:rPr>
        <w:t>VA</w:t>
      </w:r>
      <w:r>
        <w:rPr>
          <w:spacing w:val="-6"/>
          <w:sz w:val="20"/>
        </w:rPr>
        <w:t xml:space="preserve"> </w:t>
      </w:r>
      <w:r>
        <w:rPr>
          <w:sz w:val="20"/>
        </w:rPr>
        <w:t>System</w:t>
      </w:r>
      <w:r>
        <w:rPr>
          <w:spacing w:val="-7"/>
          <w:sz w:val="20"/>
        </w:rPr>
        <w:t xml:space="preserve"> </w:t>
      </w:r>
      <w:r>
        <w:rPr>
          <w:spacing w:val="-2"/>
          <w:sz w:val="20"/>
        </w:rPr>
        <w:t>Owner.</w:t>
      </w:r>
    </w:p>
    <w:p w14:paraId="4D4BC443" w14:textId="77777777" w:rsidR="00726659" w:rsidRDefault="00726659">
      <w:pPr>
        <w:pStyle w:val="BodyText"/>
        <w:ind w:left="0" w:firstLine="0"/>
      </w:pPr>
    </w:p>
    <w:p w14:paraId="6EB528F6" w14:textId="77777777" w:rsidR="00726659" w:rsidRDefault="000F0732">
      <w:pPr>
        <w:pStyle w:val="BodyText"/>
        <w:spacing w:before="1" w:line="249" w:lineRule="auto"/>
        <w:ind w:left="715" w:right="733" w:hanging="10"/>
      </w:pPr>
      <w:r>
        <w:t>Vendors</w:t>
      </w:r>
      <w:r>
        <w:rPr>
          <w:spacing w:val="-4"/>
        </w:rPr>
        <w:t xml:space="preserve"> </w:t>
      </w:r>
      <w:r>
        <w:t>are</w:t>
      </w:r>
      <w:r>
        <w:rPr>
          <w:spacing w:val="-4"/>
        </w:rPr>
        <w:t xml:space="preserve"> </w:t>
      </w:r>
      <w:r>
        <w:t>instructed</w:t>
      </w:r>
      <w:r>
        <w:rPr>
          <w:spacing w:val="-4"/>
        </w:rPr>
        <w:t xml:space="preserve"> </w:t>
      </w:r>
      <w:r>
        <w:t>to</w:t>
      </w:r>
      <w:r>
        <w:rPr>
          <w:spacing w:val="-4"/>
        </w:rPr>
        <w:t xml:space="preserve"> </w:t>
      </w:r>
      <w:r>
        <w:t>complete</w:t>
      </w:r>
      <w:r>
        <w:rPr>
          <w:spacing w:val="-4"/>
        </w:rPr>
        <w:t xml:space="preserve"> </w:t>
      </w:r>
      <w:r>
        <w:t>Section</w:t>
      </w:r>
      <w:r>
        <w:rPr>
          <w:spacing w:val="-4"/>
        </w:rPr>
        <w:t xml:space="preserve"> </w:t>
      </w:r>
      <w:r>
        <w:t>B.4:</w:t>
      </w:r>
      <w:r>
        <w:rPr>
          <w:spacing w:val="-4"/>
        </w:rPr>
        <w:t xml:space="preserve"> </w:t>
      </w:r>
      <w:r>
        <w:t>Price</w:t>
      </w:r>
      <w:r>
        <w:rPr>
          <w:spacing w:val="-4"/>
        </w:rPr>
        <w:t xml:space="preserve"> </w:t>
      </w:r>
      <w:r>
        <w:t>Schedule</w:t>
      </w:r>
      <w:r>
        <w:rPr>
          <w:spacing w:val="-4"/>
        </w:rPr>
        <w:t xml:space="preserve"> </w:t>
      </w:r>
      <w:r>
        <w:t>and</w:t>
      </w:r>
      <w:r>
        <w:rPr>
          <w:spacing w:val="-4"/>
        </w:rPr>
        <w:t xml:space="preserve"> </w:t>
      </w:r>
      <w:r>
        <w:t>submit</w:t>
      </w:r>
      <w:r>
        <w:rPr>
          <w:spacing w:val="-4"/>
        </w:rPr>
        <w:t xml:space="preserve"> </w:t>
      </w:r>
      <w:r>
        <w:t>with their quote. Vendors are cautioned that alterations to the line items as specified below may render quotes unacceptable. All questions shall be directed to the Contract Specialist and Contracting Officer prior to the closing date and time specified in the Request for Quote (RFQ).</w:t>
      </w:r>
    </w:p>
    <w:p w14:paraId="36F1516A" w14:textId="77777777" w:rsidR="00726659" w:rsidRDefault="00726659">
      <w:pPr>
        <w:pStyle w:val="BodyText"/>
        <w:spacing w:before="18"/>
        <w:ind w:left="0" w:firstLine="0"/>
      </w:pPr>
    </w:p>
    <w:p w14:paraId="62CD26A6" w14:textId="77777777" w:rsidR="00726659" w:rsidRDefault="000F0732">
      <w:pPr>
        <w:pStyle w:val="BodyText"/>
        <w:spacing w:line="249" w:lineRule="auto"/>
        <w:ind w:left="715" w:right="843" w:hanging="10"/>
        <w:jc w:val="both"/>
      </w:pPr>
      <w:r>
        <w:t>Any</w:t>
      </w:r>
      <w:r>
        <w:rPr>
          <w:spacing w:val="-3"/>
        </w:rPr>
        <w:t xml:space="preserve"> </w:t>
      </w:r>
      <w:r>
        <w:t>resulting</w:t>
      </w:r>
      <w:r>
        <w:rPr>
          <w:spacing w:val="-3"/>
        </w:rPr>
        <w:t xml:space="preserve"> </w:t>
      </w:r>
      <w:r>
        <w:t>contract</w:t>
      </w:r>
      <w:r>
        <w:rPr>
          <w:spacing w:val="-3"/>
        </w:rPr>
        <w:t xml:space="preserve"> </w:t>
      </w:r>
      <w:r>
        <w:t>will</w:t>
      </w:r>
      <w:r>
        <w:rPr>
          <w:spacing w:val="-3"/>
        </w:rPr>
        <w:t xml:space="preserve"> </w:t>
      </w:r>
      <w:r>
        <w:t>be</w:t>
      </w:r>
      <w:r>
        <w:rPr>
          <w:spacing w:val="-3"/>
        </w:rPr>
        <w:t xml:space="preserve"> </w:t>
      </w:r>
      <w:r>
        <w:t>awarded</w:t>
      </w:r>
      <w:r>
        <w:rPr>
          <w:spacing w:val="-3"/>
        </w:rPr>
        <w:t xml:space="preserve"> </w:t>
      </w:r>
      <w:r>
        <w:t>on</w:t>
      </w:r>
      <w:r>
        <w:rPr>
          <w:spacing w:val="-3"/>
        </w:rPr>
        <w:t xml:space="preserve"> </w:t>
      </w:r>
      <w:r>
        <w:t>a</w:t>
      </w:r>
      <w:r>
        <w:rPr>
          <w:spacing w:val="-3"/>
        </w:rPr>
        <w:t xml:space="preserve"> </w:t>
      </w:r>
      <w:r>
        <w:t>firm-fixed-price</w:t>
      </w:r>
      <w:r>
        <w:rPr>
          <w:spacing w:val="-3"/>
        </w:rPr>
        <w:t xml:space="preserve"> </w:t>
      </w:r>
      <w:r>
        <w:t>basis</w:t>
      </w:r>
      <w:r>
        <w:rPr>
          <w:spacing w:val="-3"/>
        </w:rPr>
        <w:t xml:space="preserve"> </w:t>
      </w:r>
      <w:r>
        <w:t>as</w:t>
      </w:r>
      <w:r>
        <w:rPr>
          <w:spacing w:val="-3"/>
        </w:rPr>
        <w:t xml:space="preserve"> </w:t>
      </w:r>
      <w:r>
        <w:t>defined by</w:t>
      </w:r>
      <w:r>
        <w:rPr>
          <w:spacing w:val="-5"/>
        </w:rPr>
        <w:t xml:space="preserve"> </w:t>
      </w:r>
      <w:r>
        <w:t>Federal</w:t>
      </w:r>
      <w:r>
        <w:rPr>
          <w:spacing w:val="-5"/>
        </w:rPr>
        <w:t xml:space="preserve"> </w:t>
      </w:r>
      <w:r>
        <w:t>Acquisition</w:t>
      </w:r>
      <w:r>
        <w:rPr>
          <w:spacing w:val="-5"/>
        </w:rPr>
        <w:t xml:space="preserve"> </w:t>
      </w:r>
      <w:r>
        <w:t>Regulation</w:t>
      </w:r>
      <w:r>
        <w:rPr>
          <w:spacing w:val="-5"/>
        </w:rPr>
        <w:t xml:space="preserve"> </w:t>
      </w:r>
      <w:r>
        <w:t>Subpart</w:t>
      </w:r>
      <w:r>
        <w:rPr>
          <w:spacing w:val="-5"/>
        </w:rPr>
        <w:t xml:space="preserve"> </w:t>
      </w:r>
      <w:r>
        <w:t>16.202.</w:t>
      </w:r>
      <w:r>
        <w:rPr>
          <w:spacing w:val="-5"/>
        </w:rPr>
        <w:t xml:space="preserve"> </w:t>
      </w:r>
      <w:r>
        <w:t>Accordingly,</w:t>
      </w:r>
      <w:r>
        <w:rPr>
          <w:spacing w:val="-5"/>
        </w:rPr>
        <w:t xml:space="preserve"> </w:t>
      </w:r>
      <w:r>
        <w:t>the</w:t>
      </w:r>
      <w:r>
        <w:rPr>
          <w:spacing w:val="-5"/>
        </w:rPr>
        <w:t xml:space="preserve"> </w:t>
      </w:r>
      <w:r>
        <w:t>Contractor shall</w:t>
      </w:r>
      <w:r>
        <w:rPr>
          <w:spacing w:val="-4"/>
        </w:rPr>
        <w:t xml:space="preserve"> </w:t>
      </w:r>
      <w:r>
        <w:t>ensure</w:t>
      </w:r>
      <w:r>
        <w:rPr>
          <w:spacing w:val="-4"/>
        </w:rPr>
        <w:t xml:space="preserve"> </w:t>
      </w:r>
      <w:r>
        <w:t>that</w:t>
      </w:r>
      <w:r>
        <w:rPr>
          <w:spacing w:val="-4"/>
        </w:rPr>
        <w:t xml:space="preserve"> </w:t>
      </w:r>
      <w:proofErr w:type="gramStart"/>
      <w:r>
        <w:t>any</w:t>
      </w:r>
      <w:r>
        <w:rPr>
          <w:spacing w:val="-4"/>
        </w:rPr>
        <w:t xml:space="preserve"> </w:t>
      </w:r>
      <w:r>
        <w:t>and</w:t>
      </w:r>
      <w:r>
        <w:rPr>
          <w:spacing w:val="-4"/>
        </w:rPr>
        <w:t xml:space="preserve"> </w:t>
      </w:r>
      <w:r>
        <w:t>all</w:t>
      </w:r>
      <w:proofErr w:type="gramEnd"/>
      <w:r>
        <w:rPr>
          <w:spacing w:val="-4"/>
        </w:rPr>
        <w:t xml:space="preserve"> </w:t>
      </w:r>
      <w:r>
        <w:t>costs</w:t>
      </w:r>
      <w:r>
        <w:rPr>
          <w:spacing w:val="-4"/>
        </w:rPr>
        <w:t xml:space="preserve"> </w:t>
      </w:r>
      <w:r>
        <w:t>associated</w:t>
      </w:r>
      <w:r>
        <w:rPr>
          <w:spacing w:val="-4"/>
        </w:rPr>
        <w:t xml:space="preserve"> </w:t>
      </w:r>
      <w:r>
        <w:t>with</w:t>
      </w:r>
      <w:r>
        <w:rPr>
          <w:spacing w:val="-4"/>
        </w:rPr>
        <w:t xml:space="preserve"> </w:t>
      </w:r>
      <w:r>
        <w:t>the</w:t>
      </w:r>
      <w:r>
        <w:rPr>
          <w:spacing w:val="-4"/>
        </w:rPr>
        <w:t xml:space="preserve"> </w:t>
      </w:r>
      <w:r>
        <w:t>Contractor’s</w:t>
      </w:r>
      <w:r>
        <w:rPr>
          <w:spacing w:val="-4"/>
        </w:rPr>
        <w:t xml:space="preserve"> </w:t>
      </w:r>
      <w:r>
        <w:t>proposed application(s),</w:t>
      </w:r>
      <w:r>
        <w:rPr>
          <w:spacing w:val="-5"/>
        </w:rPr>
        <w:t xml:space="preserve"> </w:t>
      </w:r>
      <w:r>
        <w:t>software</w:t>
      </w:r>
      <w:r>
        <w:rPr>
          <w:spacing w:val="-5"/>
        </w:rPr>
        <w:t xml:space="preserve"> </w:t>
      </w:r>
      <w:r>
        <w:t>products,</w:t>
      </w:r>
      <w:r>
        <w:rPr>
          <w:spacing w:val="-5"/>
        </w:rPr>
        <w:t xml:space="preserve"> </w:t>
      </w:r>
      <w:r>
        <w:t>software</w:t>
      </w:r>
      <w:r>
        <w:rPr>
          <w:spacing w:val="-5"/>
        </w:rPr>
        <w:t xml:space="preserve"> </w:t>
      </w:r>
      <w:r>
        <w:t>solution,</w:t>
      </w:r>
      <w:r>
        <w:rPr>
          <w:spacing w:val="-5"/>
        </w:rPr>
        <w:t xml:space="preserve"> </w:t>
      </w:r>
      <w:r>
        <w:t>and/or</w:t>
      </w:r>
      <w:r>
        <w:rPr>
          <w:spacing w:val="-5"/>
        </w:rPr>
        <w:t xml:space="preserve"> </w:t>
      </w:r>
      <w:r>
        <w:t>system,</w:t>
      </w:r>
      <w:r>
        <w:rPr>
          <w:spacing w:val="-5"/>
        </w:rPr>
        <w:t xml:space="preserve"> </w:t>
      </w:r>
      <w:r>
        <w:t>shall</w:t>
      </w:r>
      <w:r>
        <w:rPr>
          <w:spacing w:val="-5"/>
        </w:rPr>
        <w:t xml:space="preserve"> </w:t>
      </w:r>
      <w:r>
        <w:t>be</w:t>
      </w:r>
    </w:p>
    <w:p w14:paraId="735091A8" w14:textId="77777777" w:rsidR="00726659" w:rsidRDefault="00726659">
      <w:pPr>
        <w:pStyle w:val="BodyText"/>
        <w:spacing w:line="249" w:lineRule="auto"/>
        <w:jc w:val="both"/>
        <w:sectPr w:rsidR="00726659">
          <w:pgSz w:w="12240" w:h="15840"/>
          <w:pgMar w:top="1100" w:right="720" w:bottom="1240" w:left="720" w:header="464" w:footer="1040" w:gutter="0"/>
          <w:cols w:space="720"/>
        </w:sectPr>
      </w:pPr>
    </w:p>
    <w:p w14:paraId="74F0D4B0" w14:textId="77777777" w:rsidR="00726659" w:rsidRDefault="00726659">
      <w:pPr>
        <w:pStyle w:val="BodyText"/>
        <w:spacing w:before="96"/>
        <w:ind w:left="0" w:firstLine="0"/>
      </w:pPr>
    </w:p>
    <w:p w14:paraId="561C4B1D" w14:textId="77777777" w:rsidR="00726659" w:rsidRDefault="000F0732">
      <w:pPr>
        <w:pStyle w:val="BodyText"/>
        <w:spacing w:line="249" w:lineRule="auto"/>
        <w:ind w:left="715" w:right="478" w:firstLine="0"/>
      </w:pPr>
      <w:r>
        <w:t>included</w:t>
      </w:r>
      <w:r>
        <w:rPr>
          <w:spacing w:val="-4"/>
        </w:rPr>
        <w:t xml:space="preserve"> </w:t>
      </w:r>
      <w:r>
        <w:t>in</w:t>
      </w:r>
      <w:r>
        <w:rPr>
          <w:spacing w:val="-4"/>
        </w:rPr>
        <w:t xml:space="preserve"> </w:t>
      </w:r>
      <w:r>
        <w:t>the</w:t>
      </w:r>
      <w:r>
        <w:rPr>
          <w:spacing w:val="-4"/>
        </w:rPr>
        <w:t xml:space="preserve"> </w:t>
      </w:r>
      <w:r>
        <w:t>Contractor’s</w:t>
      </w:r>
      <w:r>
        <w:rPr>
          <w:spacing w:val="-4"/>
        </w:rPr>
        <w:t xml:space="preserve"> </w:t>
      </w:r>
      <w:r>
        <w:t>proposed</w:t>
      </w:r>
      <w:r>
        <w:rPr>
          <w:spacing w:val="-4"/>
        </w:rPr>
        <w:t xml:space="preserve"> </w:t>
      </w:r>
      <w:r>
        <w:t>firm-fixed</w:t>
      </w:r>
      <w:r>
        <w:rPr>
          <w:spacing w:val="-4"/>
        </w:rPr>
        <w:t xml:space="preserve"> </w:t>
      </w:r>
      <w:proofErr w:type="gramStart"/>
      <w:r>
        <w:t>price,</w:t>
      </w:r>
      <w:r>
        <w:rPr>
          <w:spacing w:val="-4"/>
        </w:rPr>
        <w:t xml:space="preserve"> </w:t>
      </w:r>
      <w:r>
        <w:t>and</w:t>
      </w:r>
      <w:proofErr w:type="gramEnd"/>
      <w:r>
        <w:rPr>
          <w:spacing w:val="-4"/>
        </w:rPr>
        <w:t xml:space="preserve"> </w:t>
      </w:r>
      <w:r>
        <w:t>shall</w:t>
      </w:r>
      <w:r>
        <w:rPr>
          <w:spacing w:val="-4"/>
        </w:rPr>
        <w:t xml:space="preserve"> </w:t>
      </w:r>
      <w:r>
        <w:t>serve</w:t>
      </w:r>
      <w:r>
        <w:rPr>
          <w:spacing w:val="-4"/>
        </w:rPr>
        <w:t xml:space="preserve"> </w:t>
      </w:r>
      <w:r>
        <w:t>as</w:t>
      </w:r>
      <w:r>
        <w:rPr>
          <w:spacing w:val="-4"/>
        </w:rPr>
        <w:t xml:space="preserve"> </w:t>
      </w:r>
      <w:r>
        <w:t>the Contractor’s firm-fixed price for the life of any resulting contract. No additional</w:t>
      </w:r>
      <w:r>
        <w:rPr>
          <w:spacing w:val="-5"/>
        </w:rPr>
        <w:t xml:space="preserve"> </w:t>
      </w:r>
      <w:r>
        <w:t>costs</w:t>
      </w:r>
      <w:r>
        <w:rPr>
          <w:spacing w:val="-5"/>
        </w:rPr>
        <w:t xml:space="preserve"> </w:t>
      </w:r>
      <w:r>
        <w:t>or</w:t>
      </w:r>
      <w:r>
        <w:rPr>
          <w:spacing w:val="-5"/>
        </w:rPr>
        <w:t xml:space="preserve"> </w:t>
      </w:r>
      <w:r>
        <w:t>fees</w:t>
      </w:r>
      <w:r>
        <w:rPr>
          <w:spacing w:val="-5"/>
        </w:rPr>
        <w:t xml:space="preserve"> </w:t>
      </w:r>
      <w:r>
        <w:t>relative</w:t>
      </w:r>
      <w:r>
        <w:rPr>
          <w:spacing w:val="-5"/>
        </w:rPr>
        <w:t xml:space="preserve"> </w:t>
      </w:r>
      <w:r>
        <w:t>to</w:t>
      </w:r>
      <w:r>
        <w:rPr>
          <w:spacing w:val="-5"/>
        </w:rPr>
        <w:t xml:space="preserve"> </w:t>
      </w:r>
      <w:r>
        <w:t>the</w:t>
      </w:r>
      <w:r>
        <w:rPr>
          <w:spacing w:val="-5"/>
        </w:rPr>
        <w:t xml:space="preserve"> </w:t>
      </w:r>
      <w:r>
        <w:t>Contractor’s</w:t>
      </w:r>
      <w:r>
        <w:rPr>
          <w:spacing w:val="-5"/>
        </w:rPr>
        <w:t xml:space="preserve"> </w:t>
      </w:r>
      <w:r>
        <w:t>proposed</w:t>
      </w:r>
      <w:r>
        <w:rPr>
          <w:spacing w:val="-5"/>
        </w:rPr>
        <w:t xml:space="preserve"> </w:t>
      </w:r>
      <w:r>
        <w:t>application(s), software</w:t>
      </w:r>
      <w:r>
        <w:rPr>
          <w:spacing w:val="-5"/>
        </w:rPr>
        <w:t xml:space="preserve"> </w:t>
      </w:r>
      <w:r>
        <w:t>products,</w:t>
      </w:r>
      <w:r>
        <w:rPr>
          <w:spacing w:val="-5"/>
        </w:rPr>
        <w:t xml:space="preserve"> </w:t>
      </w:r>
      <w:r>
        <w:t>software</w:t>
      </w:r>
      <w:r>
        <w:rPr>
          <w:spacing w:val="-5"/>
        </w:rPr>
        <w:t xml:space="preserve"> </w:t>
      </w:r>
      <w:r>
        <w:t>solution,</w:t>
      </w:r>
      <w:r>
        <w:rPr>
          <w:spacing w:val="-5"/>
        </w:rPr>
        <w:t xml:space="preserve"> </w:t>
      </w:r>
      <w:r>
        <w:t>and/or</w:t>
      </w:r>
      <w:r>
        <w:rPr>
          <w:spacing w:val="-5"/>
        </w:rPr>
        <w:t xml:space="preserve"> </w:t>
      </w:r>
      <w:r>
        <w:t>system</w:t>
      </w:r>
      <w:r>
        <w:rPr>
          <w:spacing w:val="-5"/>
        </w:rPr>
        <w:t xml:space="preserve"> </w:t>
      </w:r>
      <w:r>
        <w:t>including,</w:t>
      </w:r>
      <w:r>
        <w:rPr>
          <w:spacing w:val="-5"/>
        </w:rPr>
        <w:t xml:space="preserve"> </w:t>
      </w:r>
      <w:r>
        <w:t>but</w:t>
      </w:r>
      <w:r>
        <w:rPr>
          <w:spacing w:val="-5"/>
        </w:rPr>
        <w:t xml:space="preserve"> </w:t>
      </w:r>
      <w:r>
        <w:t>not</w:t>
      </w:r>
      <w:r>
        <w:rPr>
          <w:spacing w:val="-5"/>
        </w:rPr>
        <w:t xml:space="preserve"> </w:t>
      </w:r>
      <w:r>
        <w:t xml:space="preserve">limited to, licensing costs and any associated licensing maintenance required for the development, delivery, integration, operation, and/or maintenance of the Contractor’s proposed solution will be allowed, accepted, and/or paid by the </w:t>
      </w:r>
      <w:r>
        <w:rPr>
          <w:spacing w:val="-2"/>
        </w:rPr>
        <w:t>Government.</w:t>
      </w:r>
    </w:p>
    <w:p w14:paraId="167A7606" w14:textId="77777777" w:rsidR="00726659" w:rsidRDefault="00726659">
      <w:pPr>
        <w:pStyle w:val="BodyText"/>
        <w:spacing w:before="14"/>
        <w:ind w:left="0" w:firstLine="0"/>
      </w:pPr>
    </w:p>
    <w:p w14:paraId="730E7987" w14:textId="77777777" w:rsidR="00726659" w:rsidRDefault="000F0732">
      <w:pPr>
        <w:pStyle w:val="BodyText"/>
        <w:spacing w:before="1"/>
        <w:ind w:left="705" w:firstLine="0"/>
      </w:pPr>
      <w:r>
        <w:t>The</w:t>
      </w:r>
      <w:r>
        <w:rPr>
          <w:spacing w:val="-7"/>
        </w:rPr>
        <w:t xml:space="preserve"> </w:t>
      </w:r>
      <w:r>
        <w:t>Contractor</w:t>
      </w:r>
      <w:r>
        <w:rPr>
          <w:spacing w:val="-7"/>
        </w:rPr>
        <w:t xml:space="preserve"> </w:t>
      </w:r>
      <w:r>
        <w:t>shall</w:t>
      </w:r>
      <w:r>
        <w:rPr>
          <w:spacing w:val="-6"/>
        </w:rPr>
        <w:t xml:space="preserve"> </w:t>
      </w:r>
      <w:r>
        <w:t>provide</w:t>
      </w:r>
      <w:r>
        <w:rPr>
          <w:spacing w:val="-7"/>
        </w:rPr>
        <w:t xml:space="preserve"> </w:t>
      </w:r>
      <w:r>
        <w:t>unit</w:t>
      </w:r>
      <w:r>
        <w:rPr>
          <w:spacing w:val="-6"/>
        </w:rPr>
        <w:t xml:space="preserve"> </w:t>
      </w:r>
      <w:r>
        <w:t>costs</w:t>
      </w:r>
      <w:r>
        <w:rPr>
          <w:spacing w:val="-7"/>
        </w:rPr>
        <w:t xml:space="preserve"> </w:t>
      </w:r>
      <w:r>
        <w:t>for</w:t>
      </w:r>
      <w:r>
        <w:rPr>
          <w:spacing w:val="-6"/>
        </w:rPr>
        <w:t xml:space="preserve"> </w:t>
      </w:r>
      <w:r>
        <w:t>the</w:t>
      </w:r>
      <w:r>
        <w:rPr>
          <w:spacing w:val="-7"/>
        </w:rPr>
        <w:t xml:space="preserve"> </w:t>
      </w:r>
      <w:r>
        <w:t>following</w:t>
      </w:r>
      <w:r>
        <w:rPr>
          <w:spacing w:val="-6"/>
        </w:rPr>
        <w:t xml:space="preserve"> </w:t>
      </w:r>
      <w:r>
        <w:rPr>
          <w:spacing w:val="-2"/>
        </w:rPr>
        <w:t>items:</w:t>
      </w:r>
    </w:p>
    <w:p w14:paraId="0D591679" w14:textId="77777777" w:rsidR="00726659" w:rsidRDefault="00726659">
      <w:pPr>
        <w:pStyle w:val="BodyText"/>
        <w:spacing w:before="23"/>
        <w:ind w:left="0" w:firstLine="0"/>
      </w:pPr>
    </w:p>
    <w:p w14:paraId="2DBFDF1F" w14:textId="77777777" w:rsidR="00726659" w:rsidRDefault="000F0732">
      <w:pPr>
        <w:pStyle w:val="ListParagraph"/>
        <w:numPr>
          <w:ilvl w:val="0"/>
          <w:numId w:val="102"/>
        </w:numPr>
        <w:tabs>
          <w:tab w:val="left" w:pos="1425"/>
          <w:tab w:val="left" w:pos="1557"/>
        </w:tabs>
        <w:spacing w:line="244" w:lineRule="auto"/>
        <w:ind w:right="1093"/>
        <w:rPr>
          <w:sz w:val="20"/>
        </w:rPr>
      </w:pPr>
      <w:r>
        <w:rPr>
          <w:sz w:val="20"/>
        </w:rPr>
        <w:tab/>
        <w:t>Camera UTP cable drop consisting of 150 feet of plenum rated cable installed</w:t>
      </w:r>
      <w:r>
        <w:rPr>
          <w:spacing w:val="-5"/>
          <w:sz w:val="20"/>
        </w:rPr>
        <w:t xml:space="preserve"> </w:t>
      </w:r>
      <w:r>
        <w:rPr>
          <w:sz w:val="20"/>
        </w:rPr>
        <w:t>within</w:t>
      </w:r>
      <w:r>
        <w:rPr>
          <w:spacing w:val="-5"/>
          <w:sz w:val="20"/>
        </w:rPr>
        <w:t xml:space="preserve"> </w:t>
      </w:r>
      <w:r>
        <w:rPr>
          <w:sz w:val="20"/>
        </w:rPr>
        <w:t>J-hooks,</w:t>
      </w:r>
      <w:r>
        <w:rPr>
          <w:spacing w:val="-5"/>
          <w:sz w:val="20"/>
        </w:rPr>
        <w:t xml:space="preserve"> </w:t>
      </w:r>
      <w:r>
        <w:rPr>
          <w:sz w:val="20"/>
        </w:rPr>
        <w:t>outlet</w:t>
      </w:r>
      <w:r>
        <w:rPr>
          <w:spacing w:val="-5"/>
          <w:sz w:val="20"/>
        </w:rPr>
        <w:t xml:space="preserve"> </w:t>
      </w:r>
      <w:r>
        <w:rPr>
          <w:sz w:val="20"/>
        </w:rPr>
        <w:t>jack,</w:t>
      </w:r>
      <w:r>
        <w:rPr>
          <w:spacing w:val="-5"/>
          <w:sz w:val="20"/>
        </w:rPr>
        <w:t xml:space="preserve"> </w:t>
      </w:r>
      <w:r>
        <w:rPr>
          <w:sz w:val="20"/>
        </w:rPr>
        <w:t>terminated,</w:t>
      </w:r>
      <w:r>
        <w:rPr>
          <w:spacing w:val="-5"/>
          <w:sz w:val="20"/>
        </w:rPr>
        <w:t xml:space="preserve"> </w:t>
      </w:r>
      <w:r>
        <w:rPr>
          <w:sz w:val="20"/>
        </w:rPr>
        <w:t>labeled</w:t>
      </w:r>
      <w:r>
        <w:rPr>
          <w:spacing w:val="-5"/>
          <w:sz w:val="20"/>
        </w:rPr>
        <w:t xml:space="preserve"> </w:t>
      </w:r>
      <w:r>
        <w:rPr>
          <w:sz w:val="20"/>
        </w:rPr>
        <w:t>and</w:t>
      </w:r>
      <w:r>
        <w:rPr>
          <w:spacing w:val="-5"/>
          <w:sz w:val="20"/>
        </w:rPr>
        <w:t xml:space="preserve"> </w:t>
      </w:r>
      <w:r>
        <w:rPr>
          <w:sz w:val="20"/>
        </w:rPr>
        <w:t>tested</w:t>
      </w:r>
    </w:p>
    <w:p w14:paraId="34DF86D2" w14:textId="77777777" w:rsidR="00726659" w:rsidRDefault="000F0732">
      <w:pPr>
        <w:pStyle w:val="ListParagraph"/>
        <w:numPr>
          <w:ilvl w:val="0"/>
          <w:numId w:val="102"/>
        </w:numPr>
        <w:tabs>
          <w:tab w:val="left" w:pos="1557"/>
        </w:tabs>
        <w:spacing w:before="7"/>
        <w:ind w:left="1557" w:hanging="492"/>
        <w:rPr>
          <w:sz w:val="20"/>
        </w:rPr>
      </w:pPr>
      <w:r>
        <w:rPr>
          <w:sz w:val="20"/>
        </w:rPr>
        <w:t>Each</w:t>
      </w:r>
      <w:r>
        <w:rPr>
          <w:spacing w:val="-8"/>
          <w:sz w:val="20"/>
        </w:rPr>
        <w:t xml:space="preserve"> </w:t>
      </w:r>
      <w:r>
        <w:rPr>
          <w:sz w:val="20"/>
        </w:rPr>
        <w:t>camera</w:t>
      </w:r>
      <w:r>
        <w:rPr>
          <w:spacing w:val="-6"/>
          <w:sz w:val="20"/>
        </w:rPr>
        <w:t xml:space="preserve"> </w:t>
      </w:r>
      <w:r>
        <w:rPr>
          <w:spacing w:val="-4"/>
          <w:sz w:val="20"/>
        </w:rPr>
        <w:t>type</w:t>
      </w:r>
    </w:p>
    <w:p w14:paraId="7E4408F7" w14:textId="77777777" w:rsidR="00726659" w:rsidRDefault="000F0732">
      <w:pPr>
        <w:pStyle w:val="ListParagraph"/>
        <w:numPr>
          <w:ilvl w:val="0"/>
          <w:numId w:val="102"/>
        </w:numPr>
        <w:tabs>
          <w:tab w:val="left" w:pos="1425"/>
          <w:tab w:val="left" w:pos="1557"/>
        </w:tabs>
        <w:spacing w:before="10" w:line="249" w:lineRule="auto"/>
        <w:ind w:right="1093"/>
        <w:rPr>
          <w:sz w:val="20"/>
        </w:rPr>
      </w:pPr>
      <w:r>
        <w:rPr>
          <w:sz w:val="20"/>
        </w:rPr>
        <w:tab/>
        <w:t>Exterior</w:t>
      </w:r>
      <w:r>
        <w:rPr>
          <w:spacing w:val="-8"/>
          <w:sz w:val="20"/>
        </w:rPr>
        <w:t xml:space="preserve"> </w:t>
      </w:r>
      <w:r>
        <w:rPr>
          <w:sz w:val="20"/>
        </w:rPr>
        <w:t>underground</w:t>
      </w:r>
      <w:r>
        <w:rPr>
          <w:spacing w:val="-8"/>
          <w:sz w:val="20"/>
        </w:rPr>
        <w:t xml:space="preserve"> </w:t>
      </w:r>
      <w:r>
        <w:rPr>
          <w:sz w:val="20"/>
        </w:rPr>
        <w:t>conduit</w:t>
      </w:r>
      <w:r>
        <w:rPr>
          <w:spacing w:val="-8"/>
          <w:sz w:val="20"/>
        </w:rPr>
        <w:t xml:space="preserve"> </w:t>
      </w:r>
      <w:r>
        <w:rPr>
          <w:sz w:val="20"/>
        </w:rPr>
        <w:t>installation</w:t>
      </w:r>
      <w:r>
        <w:rPr>
          <w:spacing w:val="-8"/>
          <w:sz w:val="20"/>
        </w:rPr>
        <w:t xml:space="preserve"> </w:t>
      </w:r>
      <w:r>
        <w:rPr>
          <w:sz w:val="20"/>
        </w:rPr>
        <w:t>consisting</w:t>
      </w:r>
      <w:r>
        <w:rPr>
          <w:spacing w:val="-8"/>
          <w:sz w:val="20"/>
        </w:rPr>
        <w:t xml:space="preserve"> </w:t>
      </w:r>
      <w:r>
        <w:rPr>
          <w:sz w:val="20"/>
        </w:rPr>
        <w:t>of</w:t>
      </w:r>
      <w:r>
        <w:rPr>
          <w:spacing w:val="-8"/>
          <w:sz w:val="20"/>
        </w:rPr>
        <w:t xml:space="preserve"> </w:t>
      </w:r>
      <w:r>
        <w:rPr>
          <w:sz w:val="20"/>
        </w:rPr>
        <w:t>150</w:t>
      </w:r>
      <w:r>
        <w:rPr>
          <w:spacing w:val="-8"/>
          <w:sz w:val="20"/>
        </w:rPr>
        <w:t xml:space="preserve"> </w:t>
      </w:r>
      <w:r>
        <w:rPr>
          <w:sz w:val="20"/>
        </w:rPr>
        <w:t>feet</w:t>
      </w:r>
      <w:r>
        <w:rPr>
          <w:spacing w:val="-8"/>
          <w:sz w:val="20"/>
        </w:rPr>
        <w:t xml:space="preserve"> </w:t>
      </w:r>
      <w:r>
        <w:rPr>
          <w:sz w:val="20"/>
        </w:rPr>
        <w:t>of</w:t>
      </w:r>
      <w:r>
        <w:rPr>
          <w:spacing w:val="-8"/>
          <w:sz w:val="20"/>
        </w:rPr>
        <w:t xml:space="preserve"> </w:t>
      </w:r>
      <w:r>
        <w:rPr>
          <w:spacing w:val="-108"/>
          <w:sz w:val="20"/>
        </w:rPr>
        <w:t>1</w:t>
      </w:r>
      <w:r>
        <w:rPr>
          <w:sz w:val="20"/>
        </w:rPr>
        <w:t xml:space="preserve"> inch Schedule 40 PVC, nylon pull cord, and RGS 90-degree elbows with nylon bushing at each end</w:t>
      </w:r>
    </w:p>
    <w:p w14:paraId="1318F467" w14:textId="77777777" w:rsidR="00726659" w:rsidRDefault="00726659">
      <w:pPr>
        <w:pStyle w:val="BodyText"/>
        <w:spacing w:before="19"/>
        <w:ind w:left="0" w:firstLine="0"/>
      </w:pPr>
    </w:p>
    <w:p w14:paraId="3F64D2E2" w14:textId="77777777" w:rsidR="00726659" w:rsidRDefault="000F0732">
      <w:pPr>
        <w:pStyle w:val="BodyText"/>
        <w:ind w:left="705" w:firstLine="0"/>
      </w:pPr>
      <w:r>
        <w:t>All</w:t>
      </w:r>
      <w:r>
        <w:rPr>
          <w:spacing w:val="-9"/>
        </w:rPr>
        <w:t xml:space="preserve"> </w:t>
      </w:r>
      <w:r>
        <w:t>deliverables</w:t>
      </w:r>
      <w:r>
        <w:rPr>
          <w:spacing w:val="-9"/>
        </w:rPr>
        <w:t xml:space="preserve"> </w:t>
      </w:r>
      <w:r>
        <w:t>will</w:t>
      </w:r>
      <w:r>
        <w:rPr>
          <w:spacing w:val="-8"/>
        </w:rPr>
        <w:t xml:space="preserve"> </w:t>
      </w:r>
      <w:r>
        <w:t>be</w:t>
      </w:r>
      <w:r>
        <w:rPr>
          <w:spacing w:val="-9"/>
        </w:rPr>
        <w:t xml:space="preserve"> </w:t>
      </w:r>
      <w:r>
        <w:t>destination</w:t>
      </w:r>
      <w:r>
        <w:rPr>
          <w:spacing w:val="-8"/>
        </w:rPr>
        <w:t xml:space="preserve"> </w:t>
      </w:r>
      <w:r>
        <w:t>inspection,</w:t>
      </w:r>
      <w:r>
        <w:rPr>
          <w:spacing w:val="-9"/>
        </w:rPr>
        <w:t xml:space="preserve"> </w:t>
      </w:r>
      <w:r>
        <w:t>acceptance,</w:t>
      </w:r>
      <w:r>
        <w:rPr>
          <w:spacing w:val="-8"/>
        </w:rPr>
        <w:t xml:space="preserve"> </w:t>
      </w:r>
      <w:r>
        <w:t>and</w:t>
      </w:r>
      <w:r>
        <w:rPr>
          <w:spacing w:val="-9"/>
        </w:rPr>
        <w:t xml:space="preserve"> </w:t>
      </w:r>
      <w:r>
        <w:rPr>
          <w:spacing w:val="-2"/>
        </w:rPr>
        <w:t>F.O.B.</w:t>
      </w:r>
    </w:p>
    <w:p w14:paraId="19FAFC2C" w14:textId="77777777" w:rsidR="00726659" w:rsidRDefault="00726659">
      <w:pPr>
        <w:pStyle w:val="BodyText"/>
        <w:spacing w:before="29"/>
        <w:ind w:left="0" w:firstLine="0"/>
      </w:pPr>
    </w:p>
    <w:p w14:paraId="4CA8F62E" w14:textId="77777777" w:rsidR="00726659" w:rsidRDefault="000F0732">
      <w:pPr>
        <w:pStyle w:val="BodyText"/>
        <w:spacing w:line="249" w:lineRule="auto"/>
        <w:ind w:left="715" w:right="839" w:hanging="10"/>
      </w:pPr>
      <w:r>
        <w:t>Days</w:t>
      </w:r>
      <w:r>
        <w:rPr>
          <w:spacing w:val="-4"/>
        </w:rPr>
        <w:t xml:space="preserve"> </w:t>
      </w:r>
      <w:r>
        <w:t>used</w:t>
      </w:r>
      <w:r>
        <w:rPr>
          <w:spacing w:val="-4"/>
        </w:rPr>
        <w:t xml:space="preserve"> </w:t>
      </w:r>
      <w:r>
        <w:t>below</w:t>
      </w:r>
      <w:r>
        <w:rPr>
          <w:spacing w:val="-4"/>
        </w:rPr>
        <w:t xml:space="preserve"> </w:t>
      </w:r>
      <w:r>
        <w:t>refer</w:t>
      </w:r>
      <w:r>
        <w:rPr>
          <w:spacing w:val="-4"/>
        </w:rPr>
        <w:t xml:space="preserve"> </w:t>
      </w:r>
      <w:r>
        <w:t>to</w:t>
      </w:r>
      <w:r>
        <w:rPr>
          <w:spacing w:val="-4"/>
        </w:rPr>
        <w:t xml:space="preserve"> </w:t>
      </w:r>
      <w:r>
        <w:t>calendar</w:t>
      </w:r>
      <w:r>
        <w:rPr>
          <w:spacing w:val="-4"/>
        </w:rPr>
        <w:t xml:space="preserve"> </w:t>
      </w:r>
      <w:r>
        <w:t>days</w:t>
      </w:r>
      <w:r>
        <w:rPr>
          <w:spacing w:val="-4"/>
        </w:rPr>
        <w:t xml:space="preserve"> </w:t>
      </w:r>
      <w:r>
        <w:t>unless</w:t>
      </w:r>
      <w:r>
        <w:rPr>
          <w:spacing w:val="-4"/>
        </w:rPr>
        <w:t xml:space="preserve"> </w:t>
      </w:r>
      <w:r>
        <w:t>otherwise</w:t>
      </w:r>
      <w:r>
        <w:rPr>
          <w:spacing w:val="-4"/>
        </w:rPr>
        <w:t xml:space="preserve"> </w:t>
      </w:r>
      <w:r>
        <w:t>stated.</w:t>
      </w:r>
      <w:r>
        <w:rPr>
          <w:spacing w:val="80"/>
        </w:rPr>
        <w:t xml:space="preserve"> </w:t>
      </w:r>
      <w:proofErr w:type="gramStart"/>
      <w:r>
        <w:t>Deliverables</w:t>
      </w:r>
      <w:proofErr w:type="gramEnd"/>
      <w:r>
        <w:t xml:space="preserve"> with due dates falling on a weekend or holiday shall be submitted the following Government workday after the weekend or holiday.</w:t>
      </w:r>
    </w:p>
    <w:p w14:paraId="08F92685" w14:textId="77777777" w:rsidR="00726659" w:rsidRDefault="00726659">
      <w:pPr>
        <w:pStyle w:val="BodyText"/>
        <w:spacing w:before="19"/>
        <w:ind w:left="0" w:firstLine="0"/>
      </w:pPr>
    </w:p>
    <w:p w14:paraId="59476DB1" w14:textId="77777777" w:rsidR="00726659" w:rsidRDefault="000F0732">
      <w:pPr>
        <w:pStyle w:val="BodyText"/>
        <w:spacing w:line="252" w:lineRule="auto"/>
        <w:ind w:left="715" w:right="957" w:hanging="10"/>
      </w:pPr>
      <w:r>
        <w:t>Electronic</w:t>
      </w:r>
      <w:r>
        <w:rPr>
          <w:spacing w:val="-5"/>
        </w:rPr>
        <w:t xml:space="preserve"> </w:t>
      </w:r>
      <w:r>
        <w:t>submission</w:t>
      </w:r>
      <w:r>
        <w:rPr>
          <w:spacing w:val="-5"/>
        </w:rPr>
        <w:t xml:space="preserve"> </w:t>
      </w:r>
      <w:r>
        <w:t>to:</w:t>
      </w:r>
      <w:r>
        <w:rPr>
          <w:spacing w:val="-5"/>
        </w:rPr>
        <w:t xml:space="preserve"> </w:t>
      </w:r>
      <w:r>
        <w:t>VA</w:t>
      </w:r>
      <w:r>
        <w:rPr>
          <w:spacing w:val="-5"/>
        </w:rPr>
        <w:t xml:space="preserve"> </w:t>
      </w:r>
      <w:r>
        <w:t>Project</w:t>
      </w:r>
      <w:r>
        <w:rPr>
          <w:spacing w:val="-5"/>
        </w:rPr>
        <w:t xml:space="preserve"> </w:t>
      </w:r>
      <w:r>
        <w:t>Manager,</w:t>
      </w:r>
      <w:r>
        <w:rPr>
          <w:spacing w:val="-5"/>
        </w:rPr>
        <w:t xml:space="preserve"> </w:t>
      </w:r>
      <w:r>
        <w:t>Contracting</w:t>
      </w:r>
      <w:r>
        <w:rPr>
          <w:spacing w:val="-5"/>
        </w:rPr>
        <w:t xml:space="preserve"> </w:t>
      </w:r>
      <w:r>
        <w:t>Officer,</w:t>
      </w:r>
      <w:r>
        <w:rPr>
          <w:spacing w:val="-5"/>
        </w:rPr>
        <w:t xml:space="preserve"> </w:t>
      </w:r>
      <w:r>
        <w:t>and Contracting Officer’s Representative</w:t>
      </w:r>
    </w:p>
    <w:p w14:paraId="2448140B" w14:textId="77777777" w:rsidR="00726659" w:rsidRDefault="00726659">
      <w:pPr>
        <w:pStyle w:val="BodyText"/>
        <w:spacing w:before="19"/>
        <w:ind w:left="0" w:firstLine="0"/>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3363"/>
        <w:gridCol w:w="980"/>
        <w:gridCol w:w="896"/>
        <w:gridCol w:w="1734"/>
        <w:gridCol w:w="1926"/>
      </w:tblGrid>
      <w:tr w:rsidR="00726659" w14:paraId="6EE9B218" w14:textId="77777777">
        <w:trPr>
          <w:trHeight w:val="861"/>
        </w:trPr>
        <w:tc>
          <w:tcPr>
            <w:tcW w:w="10169" w:type="dxa"/>
            <w:gridSpan w:val="6"/>
            <w:shd w:val="clear" w:color="auto" w:fill="F2F2F2"/>
          </w:tcPr>
          <w:p w14:paraId="7C359D52" w14:textId="77777777" w:rsidR="00726659" w:rsidRDefault="000F0732">
            <w:pPr>
              <w:pStyle w:val="TableParagraph"/>
              <w:spacing w:line="225" w:lineRule="exact"/>
              <w:ind w:left="567" w:right="192"/>
              <w:jc w:val="center"/>
              <w:rPr>
                <w:b/>
                <w:sz w:val="20"/>
              </w:rPr>
            </w:pPr>
            <w:r>
              <w:rPr>
                <w:b/>
                <w:sz w:val="20"/>
              </w:rPr>
              <w:t>Base</w:t>
            </w:r>
            <w:r>
              <w:rPr>
                <w:b/>
                <w:spacing w:val="-7"/>
                <w:sz w:val="20"/>
              </w:rPr>
              <w:t xml:space="preserve"> </w:t>
            </w:r>
            <w:r>
              <w:rPr>
                <w:b/>
                <w:sz w:val="20"/>
              </w:rPr>
              <w:t>Period</w:t>
            </w:r>
            <w:r>
              <w:rPr>
                <w:b/>
                <w:spacing w:val="-6"/>
                <w:sz w:val="20"/>
              </w:rPr>
              <w:t xml:space="preserve"> </w:t>
            </w:r>
            <w:r>
              <w:rPr>
                <w:b/>
                <w:sz w:val="20"/>
              </w:rPr>
              <w:t>–</w:t>
            </w:r>
            <w:r>
              <w:rPr>
                <w:b/>
                <w:spacing w:val="-6"/>
                <w:sz w:val="20"/>
              </w:rPr>
              <w:t xml:space="preserve"> </w:t>
            </w:r>
            <w:r>
              <w:rPr>
                <w:b/>
                <w:sz w:val="20"/>
              </w:rPr>
              <w:t>FedRAMP</w:t>
            </w:r>
            <w:r>
              <w:rPr>
                <w:b/>
                <w:spacing w:val="-6"/>
                <w:sz w:val="20"/>
              </w:rPr>
              <w:t xml:space="preserve"> </w:t>
            </w:r>
            <w:r>
              <w:rPr>
                <w:b/>
                <w:sz w:val="20"/>
              </w:rPr>
              <w:t>Authorization</w:t>
            </w:r>
            <w:r>
              <w:rPr>
                <w:b/>
                <w:spacing w:val="-6"/>
                <w:sz w:val="20"/>
              </w:rPr>
              <w:t xml:space="preserve"> </w:t>
            </w:r>
            <w:r>
              <w:rPr>
                <w:b/>
                <w:sz w:val="20"/>
              </w:rPr>
              <w:t>and</w:t>
            </w:r>
            <w:r>
              <w:rPr>
                <w:b/>
                <w:spacing w:val="-7"/>
                <w:sz w:val="20"/>
              </w:rPr>
              <w:t xml:space="preserve"> </w:t>
            </w:r>
            <w:r>
              <w:rPr>
                <w:b/>
                <w:sz w:val="20"/>
              </w:rPr>
              <w:t>VA</w:t>
            </w:r>
            <w:r>
              <w:rPr>
                <w:b/>
                <w:spacing w:val="-6"/>
                <w:sz w:val="20"/>
              </w:rPr>
              <w:t xml:space="preserve"> </w:t>
            </w:r>
            <w:r>
              <w:rPr>
                <w:b/>
                <w:spacing w:val="-2"/>
                <w:sz w:val="20"/>
              </w:rPr>
              <w:t>Authorization</w:t>
            </w:r>
          </w:p>
          <w:p w14:paraId="2FE13CE4" w14:textId="77777777" w:rsidR="00726659" w:rsidRDefault="000F0732">
            <w:pPr>
              <w:pStyle w:val="TableParagraph"/>
              <w:spacing w:before="8" w:line="252" w:lineRule="auto"/>
              <w:ind w:left="567" w:right="189"/>
              <w:jc w:val="center"/>
              <w:rPr>
                <w:i/>
                <w:sz w:val="20"/>
              </w:rPr>
            </w:pPr>
            <w:r>
              <w:rPr>
                <w:i/>
                <w:sz w:val="20"/>
              </w:rPr>
              <w:t>The</w:t>
            </w:r>
            <w:r>
              <w:rPr>
                <w:i/>
                <w:spacing w:val="-3"/>
                <w:sz w:val="20"/>
              </w:rPr>
              <w:t xml:space="preserve"> </w:t>
            </w:r>
            <w:r>
              <w:rPr>
                <w:i/>
                <w:sz w:val="20"/>
              </w:rPr>
              <w:t>period</w:t>
            </w:r>
            <w:r>
              <w:rPr>
                <w:i/>
                <w:spacing w:val="-3"/>
                <w:sz w:val="20"/>
              </w:rPr>
              <w:t xml:space="preserve"> </w:t>
            </w:r>
            <w:r>
              <w:rPr>
                <w:i/>
                <w:sz w:val="20"/>
              </w:rPr>
              <w:t>of</w:t>
            </w:r>
            <w:r>
              <w:rPr>
                <w:i/>
                <w:spacing w:val="-3"/>
                <w:sz w:val="20"/>
              </w:rPr>
              <w:t xml:space="preserve"> </w:t>
            </w:r>
            <w:r>
              <w:rPr>
                <w:i/>
                <w:sz w:val="20"/>
              </w:rPr>
              <w:t>performance</w:t>
            </w:r>
            <w:r>
              <w:rPr>
                <w:i/>
                <w:spacing w:val="-3"/>
                <w:sz w:val="20"/>
              </w:rPr>
              <w:t xml:space="preserve"> </w:t>
            </w:r>
            <w:r>
              <w:rPr>
                <w:i/>
                <w:sz w:val="20"/>
              </w:rPr>
              <w:t>for</w:t>
            </w:r>
            <w:r>
              <w:rPr>
                <w:i/>
                <w:spacing w:val="-3"/>
                <w:sz w:val="20"/>
              </w:rPr>
              <w:t xml:space="preserve"> </w:t>
            </w:r>
            <w:r>
              <w:rPr>
                <w:i/>
                <w:sz w:val="20"/>
              </w:rPr>
              <w:t>this</w:t>
            </w:r>
            <w:r>
              <w:rPr>
                <w:i/>
                <w:spacing w:val="-3"/>
                <w:sz w:val="20"/>
              </w:rPr>
              <w:t xml:space="preserve"> </w:t>
            </w:r>
            <w:r>
              <w:rPr>
                <w:i/>
                <w:sz w:val="20"/>
              </w:rPr>
              <w:t>effort</w:t>
            </w:r>
            <w:r>
              <w:rPr>
                <w:i/>
                <w:spacing w:val="-3"/>
                <w:sz w:val="20"/>
              </w:rPr>
              <w:t xml:space="preserve"> </w:t>
            </w:r>
            <w:r>
              <w:rPr>
                <w:i/>
                <w:sz w:val="20"/>
              </w:rPr>
              <w:t>shall</w:t>
            </w:r>
            <w:r>
              <w:rPr>
                <w:i/>
                <w:spacing w:val="-3"/>
                <w:sz w:val="20"/>
              </w:rPr>
              <w:t xml:space="preserve"> </w:t>
            </w:r>
            <w:r>
              <w:rPr>
                <w:i/>
                <w:sz w:val="20"/>
              </w:rPr>
              <w:t>be</w:t>
            </w:r>
            <w:r>
              <w:rPr>
                <w:i/>
                <w:spacing w:val="-3"/>
                <w:sz w:val="20"/>
              </w:rPr>
              <w:t xml:space="preserve"> </w:t>
            </w:r>
            <w:r>
              <w:rPr>
                <w:i/>
                <w:sz w:val="20"/>
              </w:rPr>
              <w:t>up</w:t>
            </w:r>
            <w:r>
              <w:rPr>
                <w:i/>
                <w:spacing w:val="-3"/>
                <w:sz w:val="20"/>
              </w:rPr>
              <w:t xml:space="preserve"> </w:t>
            </w:r>
            <w:r>
              <w:rPr>
                <w:i/>
                <w:sz w:val="20"/>
              </w:rPr>
              <w:t>to</w:t>
            </w:r>
            <w:r>
              <w:rPr>
                <w:i/>
                <w:spacing w:val="-3"/>
                <w:sz w:val="20"/>
              </w:rPr>
              <w:t xml:space="preserve"> </w:t>
            </w:r>
            <w:r>
              <w:rPr>
                <w:i/>
                <w:sz w:val="20"/>
              </w:rPr>
              <w:t>12</w:t>
            </w:r>
            <w:r>
              <w:rPr>
                <w:i/>
                <w:spacing w:val="-3"/>
                <w:sz w:val="20"/>
              </w:rPr>
              <w:t xml:space="preserve"> </w:t>
            </w:r>
            <w:r>
              <w:rPr>
                <w:i/>
                <w:sz w:val="20"/>
              </w:rPr>
              <w:t>months</w:t>
            </w:r>
            <w:r>
              <w:rPr>
                <w:i/>
                <w:spacing w:val="-3"/>
                <w:sz w:val="20"/>
              </w:rPr>
              <w:t xml:space="preserve"> </w:t>
            </w:r>
            <w:r>
              <w:rPr>
                <w:i/>
                <w:sz w:val="20"/>
              </w:rPr>
              <w:t>in accordance with (IAW) Section 4.1 of the Product Description.</w:t>
            </w:r>
          </w:p>
        </w:tc>
      </w:tr>
      <w:tr w:rsidR="00726659" w14:paraId="311D4762" w14:textId="77777777">
        <w:trPr>
          <w:trHeight w:val="577"/>
        </w:trPr>
        <w:tc>
          <w:tcPr>
            <w:tcW w:w="1270" w:type="dxa"/>
          </w:tcPr>
          <w:p w14:paraId="16623690" w14:textId="77777777" w:rsidR="00726659" w:rsidRDefault="000F0732">
            <w:pPr>
              <w:pStyle w:val="TableParagraph"/>
              <w:spacing w:before="167"/>
              <w:ind w:right="198"/>
              <w:jc w:val="right"/>
              <w:rPr>
                <w:b/>
                <w:sz w:val="20"/>
              </w:rPr>
            </w:pPr>
            <w:r>
              <w:rPr>
                <w:b/>
                <w:spacing w:val="-4"/>
                <w:sz w:val="20"/>
              </w:rPr>
              <w:t>CLIN</w:t>
            </w:r>
          </w:p>
        </w:tc>
        <w:tc>
          <w:tcPr>
            <w:tcW w:w="3363" w:type="dxa"/>
          </w:tcPr>
          <w:p w14:paraId="50D3DEE5" w14:textId="77777777" w:rsidR="00726659" w:rsidRDefault="000F0732">
            <w:pPr>
              <w:pStyle w:val="TableParagraph"/>
              <w:spacing w:before="167"/>
              <w:ind w:left="1206"/>
              <w:rPr>
                <w:b/>
                <w:sz w:val="20"/>
              </w:rPr>
            </w:pPr>
            <w:r>
              <w:rPr>
                <w:b/>
                <w:spacing w:val="-2"/>
                <w:sz w:val="20"/>
              </w:rPr>
              <w:t>Description</w:t>
            </w:r>
          </w:p>
        </w:tc>
        <w:tc>
          <w:tcPr>
            <w:tcW w:w="980" w:type="dxa"/>
          </w:tcPr>
          <w:p w14:paraId="6B1AD3F3" w14:textId="77777777" w:rsidR="00726659" w:rsidRDefault="000F0732">
            <w:pPr>
              <w:pStyle w:val="TableParagraph"/>
              <w:spacing w:before="167"/>
              <w:ind w:left="380"/>
              <w:jc w:val="center"/>
              <w:rPr>
                <w:b/>
                <w:sz w:val="20"/>
              </w:rPr>
            </w:pPr>
            <w:r>
              <w:rPr>
                <w:b/>
                <w:spacing w:val="-5"/>
                <w:sz w:val="20"/>
              </w:rPr>
              <w:t>Qty</w:t>
            </w:r>
          </w:p>
        </w:tc>
        <w:tc>
          <w:tcPr>
            <w:tcW w:w="896" w:type="dxa"/>
          </w:tcPr>
          <w:p w14:paraId="7F420C88" w14:textId="77777777" w:rsidR="00726659" w:rsidRDefault="000F0732">
            <w:pPr>
              <w:pStyle w:val="TableParagraph"/>
              <w:spacing w:before="49" w:line="252" w:lineRule="auto"/>
              <w:ind w:left="509" w:right="126"/>
              <w:rPr>
                <w:b/>
                <w:sz w:val="20"/>
              </w:rPr>
            </w:pPr>
            <w:r>
              <w:rPr>
                <w:b/>
                <w:spacing w:val="-6"/>
                <w:sz w:val="20"/>
              </w:rPr>
              <w:t xml:space="preserve">Un </w:t>
            </w:r>
            <w:r>
              <w:rPr>
                <w:b/>
                <w:spacing w:val="-5"/>
                <w:sz w:val="20"/>
              </w:rPr>
              <w:t>it</w:t>
            </w:r>
          </w:p>
        </w:tc>
        <w:tc>
          <w:tcPr>
            <w:tcW w:w="1734" w:type="dxa"/>
          </w:tcPr>
          <w:p w14:paraId="23E7B5F8" w14:textId="77777777" w:rsidR="00726659" w:rsidRDefault="000F0732">
            <w:pPr>
              <w:pStyle w:val="TableParagraph"/>
              <w:spacing w:before="49" w:line="252" w:lineRule="auto"/>
              <w:ind w:left="748" w:right="365" w:firstLine="60"/>
              <w:rPr>
                <w:b/>
                <w:sz w:val="20"/>
              </w:rPr>
            </w:pPr>
            <w:r>
              <w:rPr>
                <w:b/>
                <w:spacing w:val="-4"/>
                <w:sz w:val="20"/>
              </w:rPr>
              <w:t xml:space="preserve">Unit </w:t>
            </w:r>
            <w:r>
              <w:rPr>
                <w:b/>
                <w:spacing w:val="-2"/>
                <w:sz w:val="20"/>
              </w:rPr>
              <w:t>Price</w:t>
            </w:r>
          </w:p>
        </w:tc>
        <w:tc>
          <w:tcPr>
            <w:tcW w:w="1926" w:type="dxa"/>
          </w:tcPr>
          <w:p w14:paraId="0B3CA89D" w14:textId="77777777" w:rsidR="00726659" w:rsidRDefault="000F0732">
            <w:pPr>
              <w:pStyle w:val="TableParagraph"/>
              <w:spacing w:before="49" w:line="252" w:lineRule="auto"/>
              <w:ind w:left="843" w:right="288" w:hanging="180"/>
              <w:rPr>
                <w:b/>
                <w:sz w:val="20"/>
              </w:rPr>
            </w:pPr>
            <w:r>
              <w:rPr>
                <w:b/>
                <w:spacing w:val="-2"/>
                <w:sz w:val="20"/>
              </w:rPr>
              <w:t>Extended Price</w:t>
            </w:r>
          </w:p>
        </w:tc>
      </w:tr>
      <w:tr w:rsidR="00726659" w14:paraId="3457F728" w14:textId="77777777">
        <w:trPr>
          <w:trHeight w:val="1525"/>
        </w:trPr>
        <w:tc>
          <w:tcPr>
            <w:tcW w:w="1270" w:type="dxa"/>
            <w:tcBorders>
              <w:bottom w:val="nil"/>
            </w:tcBorders>
            <w:shd w:val="clear" w:color="auto" w:fill="F2F2F2"/>
          </w:tcPr>
          <w:p w14:paraId="4B4844DB" w14:textId="77777777" w:rsidR="00726659" w:rsidRDefault="00726659">
            <w:pPr>
              <w:pStyle w:val="TableParagraph"/>
              <w:rPr>
                <w:rFonts w:ascii="Times New Roman"/>
                <w:sz w:val="18"/>
              </w:rPr>
            </w:pPr>
          </w:p>
        </w:tc>
        <w:tc>
          <w:tcPr>
            <w:tcW w:w="3363" w:type="dxa"/>
            <w:tcBorders>
              <w:bottom w:val="nil"/>
            </w:tcBorders>
            <w:shd w:val="clear" w:color="auto" w:fill="F2F2F2"/>
          </w:tcPr>
          <w:p w14:paraId="2E865FA0" w14:textId="77777777" w:rsidR="00726659" w:rsidRDefault="000F0732">
            <w:pPr>
              <w:pStyle w:val="TableParagraph"/>
              <w:spacing w:line="249" w:lineRule="auto"/>
              <w:ind w:left="479" w:right="112"/>
              <w:rPr>
                <w:b/>
                <w:sz w:val="20"/>
              </w:rPr>
            </w:pPr>
            <w:r>
              <w:rPr>
                <w:b/>
                <w:sz w:val="20"/>
              </w:rPr>
              <w:t xml:space="preserve">FedRAMP approval for </w:t>
            </w:r>
            <w:proofErr w:type="spellStart"/>
            <w:r>
              <w:rPr>
                <w:b/>
                <w:sz w:val="20"/>
              </w:rPr>
              <w:t>Verkada</w:t>
            </w:r>
            <w:proofErr w:type="spellEnd"/>
            <w:r>
              <w:rPr>
                <w:b/>
                <w:sz w:val="20"/>
              </w:rPr>
              <w:t xml:space="preserve"> and Moderate categorization – Solution</w:t>
            </w:r>
            <w:r>
              <w:rPr>
                <w:b/>
                <w:spacing w:val="-13"/>
                <w:sz w:val="20"/>
              </w:rPr>
              <w:t xml:space="preserve"> </w:t>
            </w:r>
            <w:r>
              <w:rPr>
                <w:b/>
                <w:sz w:val="20"/>
              </w:rPr>
              <w:t>is</w:t>
            </w:r>
            <w:r>
              <w:rPr>
                <w:b/>
                <w:spacing w:val="-13"/>
                <w:sz w:val="20"/>
              </w:rPr>
              <w:t xml:space="preserve"> </w:t>
            </w:r>
            <w:r>
              <w:rPr>
                <w:b/>
                <w:sz w:val="20"/>
              </w:rPr>
              <w:t>Not</w:t>
            </w:r>
            <w:r>
              <w:rPr>
                <w:b/>
                <w:spacing w:val="-13"/>
                <w:sz w:val="20"/>
              </w:rPr>
              <w:t xml:space="preserve"> </w:t>
            </w:r>
            <w:r>
              <w:rPr>
                <w:b/>
                <w:sz w:val="20"/>
              </w:rPr>
              <w:t>FedRAMP Authorized or VA FedRAMP Authorized</w:t>
            </w:r>
          </w:p>
        </w:tc>
        <w:tc>
          <w:tcPr>
            <w:tcW w:w="980" w:type="dxa"/>
            <w:tcBorders>
              <w:bottom w:val="nil"/>
            </w:tcBorders>
            <w:shd w:val="clear" w:color="auto" w:fill="F2F2F2"/>
          </w:tcPr>
          <w:p w14:paraId="740F3D56" w14:textId="77777777" w:rsidR="00726659" w:rsidRDefault="00726659">
            <w:pPr>
              <w:pStyle w:val="TableParagraph"/>
              <w:rPr>
                <w:rFonts w:ascii="Times New Roman"/>
                <w:sz w:val="18"/>
              </w:rPr>
            </w:pPr>
          </w:p>
        </w:tc>
        <w:tc>
          <w:tcPr>
            <w:tcW w:w="896" w:type="dxa"/>
            <w:tcBorders>
              <w:bottom w:val="nil"/>
            </w:tcBorders>
            <w:shd w:val="clear" w:color="auto" w:fill="F2F2F2"/>
          </w:tcPr>
          <w:p w14:paraId="07B0FFA3" w14:textId="77777777" w:rsidR="00726659" w:rsidRDefault="00726659">
            <w:pPr>
              <w:pStyle w:val="TableParagraph"/>
              <w:rPr>
                <w:rFonts w:ascii="Times New Roman"/>
                <w:sz w:val="18"/>
              </w:rPr>
            </w:pPr>
          </w:p>
        </w:tc>
        <w:tc>
          <w:tcPr>
            <w:tcW w:w="1734" w:type="dxa"/>
            <w:tcBorders>
              <w:bottom w:val="nil"/>
            </w:tcBorders>
            <w:shd w:val="clear" w:color="auto" w:fill="F2F2F2"/>
          </w:tcPr>
          <w:p w14:paraId="2C4BB934" w14:textId="77777777" w:rsidR="00726659" w:rsidRDefault="00726659">
            <w:pPr>
              <w:pStyle w:val="TableParagraph"/>
              <w:rPr>
                <w:rFonts w:ascii="Times New Roman"/>
                <w:sz w:val="18"/>
              </w:rPr>
            </w:pPr>
          </w:p>
        </w:tc>
        <w:tc>
          <w:tcPr>
            <w:tcW w:w="1926" w:type="dxa"/>
            <w:tcBorders>
              <w:bottom w:val="nil"/>
            </w:tcBorders>
            <w:shd w:val="clear" w:color="auto" w:fill="F2F2F2"/>
          </w:tcPr>
          <w:p w14:paraId="700CC113" w14:textId="77777777" w:rsidR="00726659" w:rsidRDefault="00726659">
            <w:pPr>
              <w:pStyle w:val="TableParagraph"/>
              <w:rPr>
                <w:rFonts w:ascii="Times New Roman"/>
                <w:sz w:val="18"/>
              </w:rPr>
            </w:pPr>
          </w:p>
        </w:tc>
      </w:tr>
      <w:tr w:rsidR="00726659" w14:paraId="125673BF" w14:textId="77777777">
        <w:trPr>
          <w:trHeight w:val="1888"/>
        </w:trPr>
        <w:tc>
          <w:tcPr>
            <w:tcW w:w="1270" w:type="dxa"/>
            <w:tcBorders>
              <w:top w:val="nil"/>
              <w:bottom w:val="nil"/>
            </w:tcBorders>
            <w:shd w:val="clear" w:color="auto" w:fill="F2F2F2"/>
          </w:tcPr>
          <w:p w14:paraId="2DB179BF" w14:textId="77777777" w:rsidR="00726659" w:rsidRDefault="00726659">
            <w:pPr>
              <w:pStyle w:val="TableParagraph"/>
              <w:rPr>
                <w:sz w:val="20"/>
              </w:rPr>
            </w:pPr>
          </w:p>
          <w:p w14:paraId="0C98616B" w14:textId="77777777" w:rsidR="00726659" w:rsidRDefault="00726659">
            <w:pPr>
              <w:pStyle w:val="TableParagraph"/>
              <w:spacing w:before="144"/>
              <w:rPr>
                <w:sz w:val="20"/>
              </w:rPr>
            </w:pPr>
          </w:p>
          <w:p w14:paraId="4CDDEEDB" w14:textId="77777777" w:rsidR="00726659" w:rsidRDefault="000F0732">
            <w:pPr>
              <w:pStyle w:val="TableParagraph"/>
              <w:ind w:right="198"/>
              <w:jc w:val="right"/>
              <w:rPr>
                <w:sz w:val="20"/>
              </w:rPr>
            </w:pPr>
            <w:r>
              <w:rPr>
                <w:spacing w:val="-4"/>
                <w:sz w:val="20"/>
              </w:rPr>
              <w:t>0001</w:t>
            </w:r>
          </w:p>
        </w:tc>
        <w:tc>
          <w:tcPr>
            <w:tcW w:w="3363" w:type="dxa"/>
            <w:tcBorders>
              <w:top w:val="nil"/>
              <w:bottom w:val="nil"/>
            </w:tcBorders>
            <w:shd w:val="clear" w:color="auto" w:fill="F2F2F2"/>
          </w:tcPr>
          <w:p w14:paraId="79212F1B" w14:textId="77777777" w:rsidR="00726659" w:rsidRDefault="000F0732">
            <w:pPr>
              <w:pStyle w:val="TableParagraph"/>
              <w:spacing w:before="124" w:line="249" w:lineRule="auto"/>
              <w:ind w:left="479" w:right="112"/>
              <w:rPr>
                <w:i/>
                <w:sz w:val="20"/>
              </w:rPr>
            </w:pPr>
            <w:r>
              <w:rPr>
                <w:i/>
                <w:sz w:val="20"/>
              </w:rPr>
              <w:t>*If</w:t>
            </w:r>
            <w:r>
              <w:rPr>
                <w:i/>
                <w:spacing w:val="-13"/>
                <w:sz w:val="20"/>
              </w:rPr>
              <w:t xml:space="preserve"> </w:t>
            </w:r>
            <w:r>
              <w:rPr>
                <w:i/>
                <w:sz w:val="20"/>
              </w:rPr>
              <w:t>a</w:t>
            </w:r>
            <w:r>
              <w:rPr>
                <w:i/>
                <w:spacing w:val="-13"/>
                <w:sz w:val="20"/>
              </w:rPr>
              <w:t xml:space="preserve"> </w:t>
            </w:r>
            <w:r>
              <w:rPr>
                <w:i/>
                <w:sz w:val="20"/>
              </w:rPr>
              <w:t>vendor’s</w:t>
            </w:r>
            <w:r>
              <w:rPr>
                <w:i/>
                <w:spacing w:val="-13"/>
                <w:sz w:val="20"/>
              </w:rPr>
              <w:t xml:space="preserve"> </w:t>
            </w:r>
            <w:r>
              <w:rPr>
                <w:i/>
                <w:sz w:val="20"/>
              </w:rPr>
              <w:t xml:space="preserve">solution is not FedRAMP Authorized or VA FedRAMP Authorized the vendor shall complete CLIN 0001 and SLINS </w:t>
            </w:r>
            <w:r>
              <w:rPr>
                <w:i/>
                <w:spacing w:val="-2"/>
                <w:sz w:val="20"/>
              </w:rPr>
              <w:t>0001AA-0001AD.</w:t>
            </w:r>
          </w:p>
        </w:tc>
        <w:tc>
          <w:tcPr>
            <w:tcW w:w="980" w:type="dxa"/>
            <w:tcBorders>
              <w:top w:val="nil"/>
              <w:bottom w:val="nil"/>
            </w:tcBorders>
            <w:shd w:val="clear" w:color="auto" w:fill="F2F2F2"/>
          </w:tcPr>
          <w:p w14:paraId="09192010" w14:textId="77777777" w:rsidR="00726659" w:rsidRDefault="00726659">
            <w:pPr>
              <w:pStyle w:val="TableParagraph"/>
              <w:rPr>
                <w:sz w:val="20"/>
              </w:rPr>
            </w:pPr>
          </w:p>
          <w:p w14:paraId="23EFC607" w14:textId="77777777" w:rsidR="00726659" w:rsidRDefault="00726659">
            <w:pPr>
              <w:pStyle w:val="TableParagraph"/>
              <w:spacing w:before="144"/>
              <w:rPr>
                <w:sz w:val="20"/>
              </w:rPr>
            </w:pPr>
          </w:p>
          <w:p w14:paraId="408CC792" w14:textId="77777777" w:rsidR="00726659" w:rsidRDefault="000F0732">
            <w:pPr>
              <w:pStyle w:val="TableParagraph"/>
              <w:ind w:left="380"/>
              <w:jc w:val="center"/>
              <w:rPr>
                <w:sz w:val="20"/>
              </w:rPr>
            </w:pPr>
            <w:r>
              <w:rPr>
                <w:spacing w:val="-10"/>
                <w:sz w:val="20"/>
              </w:rPr>
              <w:t>1</w:t>
            </w:r>
          </w:p>
        </w:tc>
        <w:tc>
          <w:tcPr>
            <w:tcW w:w="896" w:type="dxa"/>
            <w:tcBorders>
              <w:top w:val="nil"/>
              <w:bottom w:val="nil"/>
            </w:tcBorders>
            <w:shd w:val="clear" w:color="auto" w:fill="F2F2F2"/>
          </w:tcPr>
          <w:p w14:paraId="73D0FB63" w14:textId="77777777" w:rsidR="00726659" w:rsidRDefault="00726659">
            <w:pPr>
              <w:pStyle w:val="TableParagraph"/>
              <w:rPr>
                <w:sz w:val="20"/>
              </w:rPr>
            </w:pPr>
          </w:p>
          <w:p w14:paraId="3348EC84" w14:textId="77777777" w:rsidR="00726659" w:rsidRDefault="00726659">
            <w:pPr>
              <w:pStyle w:val="TableParagraph"/>
              <w:spacing w:before="144"/>
              <w:rPr>
                <w:sz w:val="20"/>
              </w:rPr>
            </w:pPr>
          </w:p>
          <w:p w14:paraId="0FA65EFF" w14:textId="77777777" w:rsidR="00726659" w:rsidRDefault="000F0732">
            <w:pPr>
              <w:pStyle w:val="TableParagraph"/>
              <w:ind w:left="509"/>
              <w:rPr>
                <w:sz w:val="20"/>
              </w:rPr>
            </w:pPr>
            <w:r>
              <w:rPr>
                <w:spacing w:val="-5"/>
                <w:sz w:val="20"/>
              </w:rPr>
              <w:t>LO</w:t>
            </w:r>
          </w:p>
        </w:tc>
        <w:tc>
          <w:tcPr>
            <w:tcW w:w="1734" w:type="dxa"/>
            <w:tcBorders>
              <w:top w:val="nil"/>
              <w:bottom w:val="nil"/>
            </w:tcBorders>
            <w:shd w:val="clear" w:color="auto" w:fill="F2F2F2"/>
          </w:tcPr>
          <w:p w14:paraId="7C970458" w14:textId="77777777" w:rsidR="00726659" w:rsidRDefault="00726659">
            <w:pPr>
              <w:pStyle w:val="TableParagraph"/>
              <w:spacing w:before="15"/>
              <w:rPr>
                <w:sz w:val="20"/>
              </w:rPr>
            </w:pPr>
          </w:p>
          <w:p w14:paraId="488EAE83" w14:textId="77777777" w:rsidR="00726659" w:rsidRDefault="000F0732">
            <w:pPr>
              <w:pStyle w:val="TableParagraph"/>
              <w:spacing w:line="249" w:lineRule="auto"/>
              <w:ind w:left="477" w:right="103"/>
              <w:jc w:val="center"/>
              <w:rPr>
                <w:sz w:val="20"/>
              </w:rPr>
            </w:pPr>
            <w:r>
              <w:rPr>
                <w:spacing w:val="-4"/>
                <w:sz w:val="20"/>
              </w:rPr>
              <w:t xml:space="preserve">Not </w:t>
            </w:r>
            <w:proofErr w:type="spellStart"/>
            <w:r>
              <w:rPr>
                <w:spacing w:val="-2"/>
                <w:sz w:val="20"/>
              </w:rPr>
              <w:t>Separatel</w:t>
            </w:r>
            <w:proofErr w:type="spellEnd"/>
            <w:r>
              <w:rPr>
                <w:spacing w:val="-2"/>
                <w:sz w:val="20"/>
              </w:rPr>
              <w:t xml:space="preserve"> </w:t>
            </w:r>
            <w:r>
              <w:rPr>
                <w:sz w:val="20"/>
              </w:rPr>
              <w:t xml:space="preserve">y Priced </w:t>
            </w:r>
            <w:r>
              <w:rPr>
                <w:spacing w:val="-2"/>
                <w:sz w:val="20"/>
              </w:rPr>
              <w:t>(NSP)</w:t>
            </w:r>
          </w:p>
        </w:tc>
        <w:tc>
          <w:tcPr>
            <w:tcW w:w="1926" w:type="dxa"/>
            <w:tcBorders>
              <w:top w:val="nil"/>
              <w:bottom w:val="nil"/>
            </w:tcBorders>
            <w:shd w:val="clear" w:color="auto" w:fill="F2F2F2"/>
          </w:tcPr>
          <w:p w14:paraId="24C9ABE3" w14:textId="77777777" w:rsidR="00726659" w:rsidRDefault="00726659">
            <w:pPr>
              <w:pStyle w:val="TableParagraph"/>
              <w:rPr>
                <w:sz w:val="20"/>
              </w:rPr>
            </w:pPr>
          </w:p>
          <w:p w14:paraId="67D3E433" w14:textId="77777777" w:rsidR="00726659" w:rsidRDefault="00726659">
            <w:pPr>
              <w:pStyle w:val="TableParagraph"/>
              <w:spacing w:before="144"/>
              <w:rPr>
                <w:sz w:val="20"/>
              </w:rPr>
            </w:pPr>
          </w:p>
          <w:p w14:paraId="46E67655" w14:textId="77777777" w:rsidR="00726659" w:rsidRDefault="000F0732">
            <w:pPr>
              <w:pStyle w:val="TableParagraph"/>
              <w:ind w:left="963"/>
              <w:rPr>
                <w:sz w:val="20"/>
              </w:rPr>
            </w:pPr>
            <w:r>
              <w:rPr>
                <w:spacing w:val="-5"/>
                <w:sz w:val="20"/>
              </w:rPr>
              <w:t>NSP</w:t>
            </w:r>
          </w:p>
        </w:tc>
      </w:tr>
      <w:tr w:rsidR="00726659" w14:paraId="0825C0C6" w14:textId="77777777">
        <w:trPr>
          <w:trHeight w:val="1073"/>
        </w:trPr>
        <w:tc>
          <w:tcPr>
            <w:tcW w:w="1270" w:type="dxa"/>
            <w:tcBorders>
              <w:top w:val="nil"/>
            </w:tcBorders>
            <w:shd w:val="clear" w:color="auto" w:fill="F2F2F2"/>
          </w:tcPr>
          <w:p w14:paraId="19A32A33" w14:textId="77777777" w:rsidR="00726659" w:rsidRDefault="00726659">
            <w:pPr>
              <w:pStyle w:val="TableParagraph"/>
              <w:rPr>
                <w:rFonts w:ascii="Times New Roman"/>
                <w:sz w:val="18"/>
              </w:rPr>
            </w:pPr>
          </w:p>
        </w:tc>
        <w:tc>
          <w:tcPr>
            <w:tcW w:w="3363" w:type="dxa"/>
            <w:tcBorders>
              <w:top w:val="nil"/>
            </w:tcBorders>
            <w:shd w:val="clear" w:color="auto" w:fill="F2F2F2"/>
          </w:tcPr>
          <w:p w14:paraId="2396A8C4" w14:textId="77777777" w:rsidR="00726659" w:rsidRDefault="000F0732">
            <w:pPr>
              <w:pStyle w:val="TableParagraph"/>
              <w:spacing w:before="125"/>
              <w:ind w:left="479"/>
              <w:rPr>
                <w:i/>
                <w:sz w:val="20"/>
              </w:rPr>
            </w:pPr>
            <w:r>
              <w:rPr>
                <w:i/>
                <w:sz w:val="20"/>
              </w:rPr>
              <w:t>CLINs</w:t>
            </w:r>
            <w:r>
              <w:rPr>
                <w:i/>
                <w:spacing w:val="-5"/>
                <w:sz w:val="20"/>
              </w:rPr>
              <w:t xml:space="preserve"> </w:t>
            </w:r>
            <w:r>
              <w:rPr>
                <w:i/>
                <w:sz w:val="20"/>
              </w:rPr>
              <w:t>0002</w:t>
            </w:r>
            <w:r>
              <w:rPr>
                <w:i/>
                <w:spacing w:val="-5"/>
                <w:sz w:val="20"/>
              </w:rPr>
              <w:t xml:space="preserve"> </w:t>
            </w:r>
            <w:r>
              <w:rPr>
                <w:i/>
                <w:sz w:val="20"/>
              </w:rPr>
              <w:t>and</w:t>
            </w:r>
            <w:r>
              <w:rPr>
                <w:i/>
                <w:spacing w:val="-5"/>
                <w:sz w:val="20"/>
              </w:rPr>
              <w:t xml:space="preserve"> </w:t>
            </w:r>
            <w:r>
              <w:rPr>
                <w:i/>
                <w:spacing w:val="-4"/>
                <w:sz w:val="20"/>
              </w:rPr>
              <w:t>0003</w:t>
            </w:r>
          </w:p>
          <w:p w14:paraId="65D5308E" w14:textId="77777777" w:rsidR="00726659" w:rsidRDefault="000F0732">
            <w:pPr>
              <w:pStyle w:val="TableParagraph"/>
              <w:spacing w:before="8" w:line="249" w:lineRule="auto"/>
              <w:ind w:left="479"/>
              <w:rPr>
                <w:i/>
                <w:sz w:val="20"/>
              </w:rPr>
            </w:pPr>
            <w:r>
              <w:rPr>
                <w:i/>
                <w:sz w:val="20"/>
              </w:rPr>
              <w:t>(and</w:t>
            </w:r>
            <w:r>
              <w:rPr>
                <w:i/>
                <w:spacing w:val="-20"/>
                <w:sz w:val="20"/>
              </w:rPr>
              <w:t xml:space="preserve"> </w:t>
            </w:r>
            <w:r>
              <w:rPr>
                <w:i/>
                <w:sz w:val="20"/>
              </w:rPr>
              <w:t>associated</w:t>
            </w:r>
            <w:r>
              <w:rPr>
                <w:i/>
                <w:spacing w:val="-20"/>
                <w:sz w:val="20"/>
              </w:rPr>
              <w:t xml:space="preserve"> </w:t>
            </w:r>
            <w:r>
              <w:rPr>
                <w:i/>
                <w:sz w:val="20"/>
              </w:rPr>
              <w:t>SLINs) shall be $0.00.</w:t>
            </w:r>
          </w:p>
        </w:tc>
        <w:tc>
          <w:tcPr>
            <w:tcW w:w="980" w:type="dxa"/>
            <w:tcBorders>
              <w:top w:val="nil"/>
            </w:tcBorders>
            <w:shd w:val="clear" w:color="auto" w:fill="F2F2F2"/>
          </w:tcPr>
          <w:p w14:paraId="3EB4B11F" w14:textId="77777777" w:rsidR="00726659" w:rsidRDefault="00726659">
            <w:pPr>
              <w:pStyle w:val="TableParagraph"/>
              <w:rPr>
                <w:rFonts w:ascii="Times New Roman"/>
                <w:sz w:val="18"/>
              </w:rPr>
            </w:pPr>
          </w:p>
        </w:tc>
        <w:tc>
          <w:tcPr>
            <w:tcW w:w="896" w:type="dxa"/>
            <w:tcBorders>
              <w:top w:val="nil"/>
            </w:tcBorders>
            <w:shd w:val="clear" w:color="auto" w:fill="F2F2F2"/>
          </w:tcPr>
          <w:p w14:paraId="34FBBD91" w14:textId="77777777" w:rsidR="00726659" w:rsidRDefault="00726659">
            <w:pPr>
              <w:pStyle w:val="TableParagraph"/>
              <w:rPr>
                <w:rFonts w:ascii="Times New Roman"/>
                <w:sz w:val="18"/>
              </w:rPr>
            </w:pPr>
          </w:p>
        </w:tc>
        <w:tc>
          <w:tcPr>
            <w:tcW w:w="1734" w:type="dxa"/>
            <w:tcBorders>
              <w:top w:val="nil"/>
            </w:tcBorders>
            <w:shd w:val="clear" w:color="auto" w:fill="F2F2F2"/>
          </w:tcPr>
          <w:p w14:paraId="38A42C35" w14:textId="77777777" w:rsidR="00726659" w:rsidRDefault="00726659">
            <w:pPr>
              <w:pStyle w:val="TableParagraph"/>
              <w:rPr>
                <w:rFonts w:ascii="Times New Roman"/>
                <w:sz w:val="18"/>
              </w:rPr>
            </w:pPr>
          </w:p>
        </w:tc>
        <w:tc>
          <w:tcPr>
            <w:tcW w:w="1926" w:type="dxa"/>
            <w:tcBorders>
              <w:top w:val="nil"/>
            </w:tcBorders>
            <w:shd w:val="clear" w:color="auto" w:fill="F2F2F2"/>
          </w:tcPr>
          <w:p w14:paraId="0D40C081" w14:textId="77777777" w:rsidR="00726659" w:rsidRDefault="00726659">
            <w:pPr>
              <w:pStyle w:val="TableParagraph"/>
              <w:rPr>
                <w:rFonts w:ascii="Times New Roman"/>
                <w:sz w:val="18"/>
              </w:rPr>
            </w:pPr>
          </w:p>
        </w:tc>
      </w:tr>
    </w:tbl>
    <w:p w14:paraId="2B613057" w14:textId="77777777" w:rsidR="00726659" w:rsidRDefault="00726659">
      <w:pPr>
        <w:pStyle w:val="TableParagraph"/>
        <w:rPr>
          <w:rFonts w:ascii="Times New Roman"/>
          <w:sz w:val="18"/>
        </w:rPr>
        <w:sectPr w:rsidR="00726659">
          <w:pgSz w:w="12240" w:h="15840"/>
          <w:pgMar w:top="1100" w:right="720" w:bottom="1240" w:left="720" w:header="464" w:footer="1040" w:gutter="0"/>
          <w:cols w:space="720"/>
        </w:sectPr>
      </w:pPr>
    </w:p>
    <w:p w14:paraId="4A884D3A" w14:textId="77777777" w:rsidR="00726659" w:rsidRDefault="00726659">
      <w:pPr>
        <w:pStyle w:val="BodyText"/>
        <w:spacing w:before="96" w:after="1"/>
        <w:ind w:left="0" w:firstLine="0"/>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3363"/>
        <w:gridCol w:w="980"/>
        <w:gridCol w:w="896"/>
        <w:gridCol w:w="1734"/>
        <w:gridCol w:w="1926"/>
      </w:tblGrid>
      <w:tr w:rsidR="00726659" w14:paraId="2DCA2324" w14:textId="77777777">
        <w:trPr>
          <w:trHeight w:val="1054"/>
        </w:trPr>
        <w:tc>
          <w:tcPr>
            <w:tcW w:w="1270" w:type="dxa"/>
            <w:tcBorders>
              <w:bottom w:val="nil"/>
            </w:tcBorders>
          </w:tcPr>
          <w:p w14:paraId="6A0778D1" w14:textId="77777777" w:rsidR="00726659" w:rsidRDefault="00726659">
            <w:pPr>
              <w:pStyle w:val="TableParagraph"/>
              <w:rPr>
                <w:rFonts w:ascii="Times New Roman"/>
                <w:sz w:val="18"/>
              </w:rPr>
            </w:pPr>
          </w:p>
        </w:tc>
        <w:tc>
          <w:tcPr>
            <w:tcW w:w="3363" w:type="dxa"/>
            <w:tcBorders>
              <w:bottom w:val="nil"/>
            </w:tcBorders>
          </w:tcPr>
          <w:p w14:paraId="3BB2E675" w14:textId="77777777" w:rsidR="00726659" w:rsidRDefault="000F0732">
            <w:pPr>
              <w:pStyle w:val="TableParagraph"/>
              <w:spacing w:line="249" w:lineRule="auto"/>
              <w:ind w:left="479" w:right="112"/>
              <w:rPr>
                <w:b/>
                <w:sz w:val="20"/>
              </w:rPr>
            </w:pPr>
            <w:r>
              <w:rPr>
                <w:b/>
                <w:sz w:val="20"/>
              </w:rPr>
              <w:t>FedRAMP</w:t>
            </w:r>
            <w:r>
              <w:rPr>
                <w:b/>
                <w:spacing w:val="-20"/>
                <w:sz w:val="20"/>
              </w:rPr>
              <w:t xml:space="preserve"> </w:t>
            </w:r>
            <w:r>
              <w:rPr>
                <w:b/>
                <w:sz w:val="20"/>
              </w:rPr>
              <w:t>System</w:t>
            </w:r>
            <w:r>
              <w:rPr>
                <w:b/>
                <w:spacing w:val="-20"/>
                <w:sz w:val="20"/>
              </w:rPr>
              <w:t xml:space="preserve"> </w:t>
            </w:r>
            <w:r>
              <w:rPr>
                <w:b/>
                <w:sz w:val="20"/>
              </w:rPr>
              <w:t xml:space="preserve">Security Plan (SSP) and </w:t>
            </w:r>
            <w:r>
              <w:rPr>
                <w:b/>
                <w:spacing w:val="-2"/>
                <w:sz w:val="20"/>
              </w:rPr>
              <w:t>supporting documentation.</w:t>
            </w:r>
          </w:p>
        </w:tc>
        <w:tc>
          <w:tcPr>
            <w:tcW w:w="980" w:type="dxa"/>
            <w:tcBorders>
              <w:bottom w:val="nil"/>
            </w:tcBorders>
          </w:tcPr>
          <w:p w14:paraId="593FEBFF" w14:textId="77777777" w:rsidR="00726659" w:rsidRDefault="00726659">
            <w:pPr>
              <w:pStyle w:val="TableParagraph"/>
              <w:rPr>
                <w:rFonts w:ascii="Times New Roman"/>
                <w:sz w:val="18"/>
              </w:rPr>
            </w:pPr>
          </w:p>
        </w:tc>
        <w:tc>
          <w:tcPr>
            <w:tcW w:w="896" w:type="dxa"/>
            <w:tcBorders>
              <w:bottom w:val="nil"/>
            </w:tcBorders>
          </w:tcPr>
          <w:p w14:paraId="044D7925" w14:textId="77777777" w:rsidR="00726659" w:rsidRDefault="00726659">
            <w:pPr>
              <w:pStyle w:val="TableParagraph"/>
              <w:rPr>
                <w:rFonts w:ascii="Times New Roman"/>
                <w:sz w:val="18"/>
              </w:rPr>
            </w:pPr>
          </w:p>
        </w:tc>
        <w:tc>
          <w:tcPr>
            <w:tcW w:w="1734" w:type="dxa"/>
            <w:tcBorders>
              <w:bottom w:val="nil"/>
            </w:tcBorders>
          </w:tcPr>
          <w:p w14:paraId="2B2D3C50" w14:textId="77777777" w:rsidR="00726659" w:rsidRDefault="00726659">
            <w:pPr>
              <w:pStyle w:val="TableParagraph"/>
              <w:rPr>
                <w:rFonts w:ascii="Times New Roman"/>
                <w:sz w:val="18"/>
              </w:rPr>
            </w:pPr>
          </w:p>
        </w:tc>
        <w:tc>
          <w:tcPr>
            <w:tcW w:w="1926" w:type="dxa"/>
            <w:tcBorders>
              <w:bottom w:val="nil"/>
            </w:tcBorders>
          </w:tcPr>
          <w:p w14:paraId="016F8190" w14:textId="77777777" w:rsidR="00726659" w:rsidRDefault="00726659">
            <w:pPr>
              <w:pStyle w:val="TableParagraph"/>
              <w:rPr>
                <w:rFonts w:ascii="Times New Roman"/>
                <w:sz w:val="18"/>
              </w:rPr>
            </w:pPr>
          </w:p>
        </w:tc>
      </w:tr>
      <w:tr w:rsidR="00726659" w14:paraId="44C2DC44" w14:textId="77777777">
        <w:trPr>
          <w:trHeight w:val="2123"/>
        </w:trPr>
        <w:tc>
          <w:tcPr>
            <w:tcW w:w="1270" w:type="dxa"/>
            <w:tcBorders>
              <w:top w:val="nil"/>
              <w:bottom w:val="nil"/>
            </w:tcBorders>
          </w:tcPr>
          <w:p w14:paraId="3EB2EDE7" w14:textId="77777777" w:rsidR="00726659" w:rsidRDefault="00726659">
            <w:pPr>
              <w:pStyle w:val="TableParagraph"/>
              <w:rPr>
                <w:sz w:val="20"/>
              </w:rPr>
            </w:pPr>
          </w:p>
          <w:p w14:paraId="715D8361" w14:textId="77777777" w:rsidR="00726659" w:rsidRDefault="00726659">
            <w:pPr>
              <w:pStyle w:val="TableParagraph"/>
              <w:rPr>
                <w:sz w:val="20"/>
              </w:rPr>
            </w:pPr>
          </w:p>
          <w:p w14:paraId="2B861B46" w14:textId="77777777" w:rsidR="00726659" w:rsidRDefault="00726659">
            <w:pPr>
              <w:pStyle w:val="TableParagraph"/>
              <w:rPr>
                <w:sz w:val="20"/>
              </w:rPr>
            </w:pPr>
          </w:p>
          <w:p w14:paraId="52D109CC" w14:textId="77777777" w:rsidR="00726659" w:rsidRDefault="00726659">
            <w:pPr>
              <w:pStyle w:val="TableParagraph"/>
              <w:rPr>
                <w:sz w:val="20"/>
              </w:rPr>
            </w:pPr>
          </w:p>
          <w:p w14:paraId="3871A7E2" w14:textId="77777777" w:rsidR="00726659" w:rsidRDefault="00726659">
            <w:pPr>
              <w:pStyle w:val="TableParagraph"/>
              <w:spacing w:before="172"/>
              <w:rPr>
                <w:sz w:val="20"/>
              </w:rPr>
            </w:pPr>
          </w:p>
          <w:p w14:paraId="7B425B98" w14:textId="77777777" w:rsidR="00726659" w:rsidRDefault="000F0732">
            <w:pPr>
              <w:pStyle w:val="TableParagraph"/>
              <w:spacing w:before="1" w:line="249" w:lineRule="auto"/>
              <w:ind w:left="760" w:right="129" w:hanging="240"/>
              <w:rPr>
                <w:sz w:val="20"/>
              </w:rPr>
            </w:pPr>
            <w:r>
              <w:rPr>
                <w:spacing w:val="-2"/>
                <w:sz w:val="20"/>
              </w:rPr>
              <w:t xml:space="preserve">0001A </w:t>
            </w:r>
            <w:r>
              <w:rPr>
                <w:spacing w:val="-10"/>
                <w:sz w:val="20"/>
              </w:rPr>
              <w:t>A</w:t>
            </w:r>
          </w:p>
        </w:tc>
        <w:tc>
          <w:tcPr>
            <w:tcW w:w="3363" w:type="dxa"/>
            <w:tcBorders>
              <w:top w:val="nil"/>
              <w:bottom w:val="nil"/>
            </w:tcBorders>
          </w:tcPr>
          <w:p w14:paraId="3BC0D5E6" w14:textId="77777777" w:rsidR="00726659" w:rsidRDefault="000F0732">
            <w:pPr>
              <w:pStyle w:val="TableParagraph"/>
              <w:spacing w:before="125" w:line="249" w:lineRule="auto"/>
              <w:ind w:left="479" w:right="112"/>
              <w:rPr>
                <w:sz w:val="20"/>
              </w:rPr>
            </w:pPr>
            <w:proofErr w:type="gramStart"/>
            <w:r>
              <w:rPr>
                <w:sz w:val="20"/>
              </w:rPr>
              <w:t>Due</w:t>
            </w:r>
            <w:proofErr w:type="gramEnd"/>
            <w:r>
              <w:rPr>
                <w:sz w:val="20"/>
              </w:rPr>
              <w:t xml:space="preserve"> 75 calendar days after contract award. (If Data Security Categorization is Moderate Impact, this will</w:t>
            </w:r>
            <w:r>
              <w:rPr>
                <w:spacing w:val="-10"/>
                <w:sz w:val="20"/>
              </w:rPr>
              <w:t xml:space="preserve"> </w:t>
            </w:r>
            <w:r>
              <w:rPr>
                <w:sz w:val="20"/>
              </w:rPr>
              <w:t>be</w:t>
            </w:r>
            <w:r>
              <w:rPr>
                <w:spacing w:val="-10"/>
                <w:sz w:val="20"/>
              </w:rPr>
              <w:t xml:space="preserve"> </w:t>
            </w:r>
            <w:r>
              <w:rPr>
                <w:sz w:val="20"/>
              </w:rPr>
              <w:t>due</w:t>
            </w:r>
            <w:r>
              <w:rPr>
                <w:spacing w:val="-10"/>
                <w:sz w:val="20"/>
              </w:rPr>
              <w:t xml:space="preserve"> </w:t>
            </w:r>
            <w:r>
              <w:rPr>
                <w:sz w:val="20"/>
              </w:rPr>
              <w:t>94</w:t>
            </w:r>
            <w:r>
              <w:rPr>
                <w:spacing w:val="-10"/>
                <w:sz w:val="20"/>
              </w:rPr>
              <w:t xml:space="preserve"> </w:t>
            </w:r>
            <w:r>
              <w:rPr>
                <w:sz w:val="20"/>
              </w:rPr>
              <w:t xml:space="preserve">calendar days after contract </w:t>
            </w:r>
            <w:r>
              <w:rPr>
                <w:spacing w:val="-2"/>
                <w:sz w:val="20"/>
              </w:rPr>
              <w:t>award.)</w:t>
            </w:r>
          </w:p>
        </w:tc>
        <w:tc>
          <w:tcPr>
            <w:tcW w:w="980" w:type="dxa"/>
            <w:tcBorders>
              <w:top w:val="nil"/>
              <w:bottom w:val="nil"/>
            </w:tcBorders>
          </w:tcPr>
          <w:p w14:paraId="6FDA9FCF" w14:textId="77777777" w:rsidR="00726659" w:rsidRDefault="00726659">
            <w:pPr>
              <w:pStyle w:val="TableParagraph"/>
              <w:rPr>
                <w:sz w:val="20"/>
              </w:rPr>
            </w:pPr>
          </w:p>
          <w:p w14:paraId="3131BE70" w14:textId="77777777" w:rsidR="00726659" w:rsidRDefault="00726659">
            <w:pPr>
              <w:pStyle w:val="TableParagraph"/>
              <w:rPr>
                <w:sz w:val="20"/>
              </w:rPr>
            </w:pPr>
          </w:p>
          <w:p w14:paraId="5C639A70" w14:textId="77777777" w:rsidR="00726659" w:rsidRDefault="00726659">
            <w:pPr>
              <w:pStyle w:val="TableParagraph"/>
              <w:rPr>
                <w:sz w:val="20"/>
              </w:rPr>
            </w:pPr>
          </w:p>
          <w:p w14:paraId="7428AD06" w14:textId="77777777" w:rsidR="00726659" w:rsidRDefault="00726659">
            <w:pPr>
              <w:pStyle w:val="TableParagraph"/>
              <w:rPr>
                <w:sz w:val="20"/>
              </w:rPr>
            </w:pPr>
          </w:p>
          <w:p w14:paraId="5782C66D" w14:textId="77777777" w:rsidR="00726659" w:rsidRDefault="00726659">
            <w:pPr>
              <w:pStyle w:val="TableParagraph"/>
              <w:rPr>
                <w:sz w:val="20"/>
              </w:rPr>
            </w:pPr>
          </w:p>
          <w:p w14:paraId="4F031831" w14:textId="77777777" w:rsidR="00726659" w:rsidRDefault="00726659">
            <w:pPr>
              <w:pStyle w:val="TableParagraph"/>
              <w:spacing w:before="63"/>
              <w:rPr>
                <w:sz w:val="20"/>
              </w:rPr>
            </w:pPr>
          </w:p>
          <w:p w14:paraId="44C3EC6A" w14:textId="77777777" w:rsidR="00726659" w:rsidRDefault="000F0732">
            <w:pPr>
              <w:pStyle w:val="TableParagraph"/>
              <w:spacing w:before="1"/>
              <w:ind w:right="233"/>
              <w:jc w:val="right"/>
              <w:rPr>
                <w:sz w:val="20"/>
              </w:rPr>
            </w:pPr>
            <w:r>
              <w:rPr>
                <w:spacing w:val="-10"/>
                <w:sz w:val="20"/>
              </w:rPr>
              <w:t>1</w:t>
            </w:r>
          </w:p>
        </w:tc>
        <w:tc>
          <w:tcPr>
            <w:tcW w:w="896" w:type="dxa"/>
            <w:tcBorders>
              <w:top w:val="nil"/>
              <w:bottom w:val="nil"/>
            </w:tcBorders>
          </w:tcPr>
          <w:p w14:paraId="2B516577" w14:textId="77777777" w:rsidR="00726659" w:rsidRDefault="00726659">
            <w:pPr>
              <w:pStyle w:val="TableParagraph"/>
              <w:rPr>
                <w:sz w:val="20"/>
              </w:rPr>
            </w:pPr>
          </w:p>
          <w:p w14:paraId="6CAE6097" w14:textId="77777777" w:rsidR="00726659" w:rsidRDefault="00726659">
            <w:pPr>
              <w:pStyle w:val="TableParagraph"/>
              <w:rPr>
                <w:sz w:val="20"/>
              </w:rPr>
            </w:pPr>
          </w:p>
          <w:p w14:paraId="78BC834D" w14:textId="77777777" w:rsidR="00726659" w:rsidRDefault="00726659">
            <w:pPr>
              <w:pStyle w:val="TableParagraph"/>
              <w:rPr>
                <w:sz w:val="20"/>
              </w:rPr>
            </w:pPr>
          </w:p>
          <w:p w14:paraId="73062A50" w14:textId="77777777" w:rsidR="00726659" w:rsidRDefault="00726659">
            <w:pPr>
              <w:pStyle w:val="TableParagraph"/>
              <w:rPr>
                <w:sz w:val="20"/>
              </w:rPr>
            </w:pPr>
          </w:p>
          <w:p w14:paraId="4E923D51" w14:textId="77777777" w:rsidR="00726659" w:rsidRDefault="00726659">
            <w:pPr>
              <w:pStyle w:val="TableParagraph"/>
              <w:rPr>
                <w:sz w:val="20"/>
              </w:rPr>
            </w:pPr>
          </w:p>
          <w:p w14:paraId="5B4728D0" w14:textId="77777777" w:rsidR="00726659" w:rsidRDefault="00726659">
            <w:pPr>
              <w:pStyle w:val="TableParagraph"/>
              <w:spacing w:before="63"/>
              <w:rPr>
                <w:sz w:val="20"/>
              </w:rPr>
            </w:pPr>
          </w:p>
          <w:p w14:paraId="53F58BFA" w14:textId="77777777" w:rsidR="00726659" w:rsidRDefault="000F0732">
            <w:pPr>
              <w:pStyle w:val="TableParagraph"/>
              <w:spacing w:before="1"/>
              <w:ind w:right="135"/>
              <w:jc w:val="right"/>
              <w:rPr>
                <w:sz w:val="20"/>
              </w:rPr>
            </w:pPr>
            <w:r>
              <w:rPr>
                <w:spacing w:val="-5"/>
                <w:sz w:val="20"/>
              </w:rPr>
              <w:t>LO</w:t>
            </w:r>
          </w:p>
        </w:tc>
        <w:tc>
          <w:tcPr>
            <w:tcW w:w="1734" w:type="dxa"/>
            <w:tcBorders>
              <w:top w:val="nil"/>
              <w:bottom w:val="nil"/>
            </w:tcBorders>
          </w:tcPr>
          <w:p w14:paraId="0E07DC8D" w14:textId="77777777" w:rsidR="00726659" w:rsidRDefault="00726659">
            <w:pPr>
              <w:pStyle w:val="TableParagraph"/>
              <w:rPr>
                <w:sz w:val="20"/>
              </w:rPr>
            </w:pPr>
          </w:p>
          <w:p w14:paraId="5EA4C1D2" w14:textId="77777777" w:rsidR="00726659" w:rsidRDefault="00726659">
            <w:pPr>
              <w:pStyle w:val="TableParagraph"/>
              <w:rPr>
                <w:sz w:val="20"/>
              </w:rPr>
            </w:pPr>
          </w:p>
          <w:p w14:paraId="71AC82C2" w14:textId="77777777" w:rsidR="00726659" w:rsidRDefault="00726659">
            <w:pPr>
              <w:pStyle w:val="TableParagraph"/>
              <w:rPr>
                <w:sz w:val="20"/>
              </w:rPr>
            </w:pPr>
          </w:p>
          <w:p w14:paraId="022134C8" w14:textId="77777777" w:rsidR="00726659" w:rsidRDefault="00726659">
            <w:pPr>
              <w:pStyle w:val="TableParagraph"/>
              <w:rPr>
                <w:sz w:val="20"/>
              </w:rPr>
            </w:pPr>
          </w:p>
          <w:p w14:paraId="4EF28A23" w14:textId="77777777" w:rsidR="00726659" w:rsidRDefault="00726659">
            <w:pPr>
              <w:pStyle w:val="TableParagraph"/>
              <w:rPr>
                <w:sz w:val="20"/>
              </w:rPr>
            </w:pPr>
          </w:p>
          <w:p w14:paraId="49AA445F" w14:textId="77777777" w:rsidR="00726659" w:rsidRDefault="00726659">
            <w:pPr>
              <w:pStyle w:val="TableParagraph"/>
              <w:spacing w:before="63"/>
              <w:rPr>
                <w:sz w:val="20"/>
              </w:rPr>
            </w:pPr>
          </w:p>
          <w:p w14:paraId="240DD152" w14:textId="77777777" w:rsidR="00726659" w:rsidRDefault="000F0732">
            <w:pPr>
              <w:pStyle w:val="TableParagraph"/>
              <w:spacing w:before="1"/>
              <w:ind w:left="474"/>
              <w:rPr>
                <w:sz w:val="20"/>
              </w:rPr>
            </w:pPr>
            <w:r>
              <w:rPr>
                <w:spacing w:val="-5"/>
                <w:sz w:val="20"/>
              </w:rPr>
              <w:t>NSP</w:t>
            </w:r>
          </w:p>
        </w:tc>
        <w:tc>
          <w:tcPr>
            <w:tcW w:w="1926" w:type="dxa"/>
            <w:tcBorders>
              <w:top w:val="nil"/>
              <w:bottom w:val="nil"/>
            </w:tcBorders>
          </w:tcPr>
          <w:p w14:paraId="41240457" w14:textId="77777777" w:rsidR="00726659" w:rsidRDefault="00726659">
            <w:pPr>
              <w:pStyle w:val="TableParagraph"/>
              <w:rPr>
                <w:sz w:val="20"/>
              </w:rPr>
            </w:pPr>
          </w:p>
          <w:p w14:paraId="1DC7575F" w14:textId="77777777" w:rsidR="00726659" w:rsidRDefault="00726659">
            <w:pPr>
              <w:pStyle w:val="TableParagraph"/>
              <w:rPr>
                <w:sz w:val="20"/>
              </w:rPr>
            </w:pPr>
          </w:p>
          <w:p w14:paraId="036FA238" w14:textId="77777777" w:rsidR="00726659" w:rsidRDefault="00726659">
            <w:pPr>
              <w:pStyle w:val="TableParagraph"/>
              <w:rPr>
                <w:sz w:val="20"/>
              </w:rPr>
            </w:pPr>
          </w:p>
          <w:p w14:paraId="6CAEF57D" w14:textId="77777777" w:rsidR="00726659" w:rsidRDefault="00726659">
            <w:pPr>
              <w:pStyle w:val="TableParagraph"/>
              <w:rPr>
                <w:sz w:val="20"/>
              </w:rPr>
            </w:pPr>
          </w:p>
          <w:p w14:paraId="0F0CB0A1" w14:textId="77777777" w:rsidR="00726659" w:rsidRDefault="00726659">
            <w:pPr>
              <w:pStyle w:val="TableParagraph"/>
              <w:rPr>
                <w:sz w:val="20"/>
              </w:rPr>
            </w:pPr>
          </w:p>
          <w:p w14:paraId="74E0B979" w14:textId="77777777" w:rsidR="00726659" w:rsidRDefault="00726659">
            <w:pPr>
              <w:pStyle w:val="TableParagraph"/>
              <w:spacing w:before="63"/>
              <w:rPr>
                <w:sz w:val="20"/>
              </w:rPr>
            </w:pPr>
          </w:p>
          <w:p w14:paraId="6C383E81" w14:textId="77777777" w:rsidR="00726659" w:rsidRDefault="000F0732">
            <w:pPr>
              <w:pStyle w:val="TableParagraph"/>
              <w:spacing w:before="1"/>
              <w:ind w:left="473"/>
              <w:rPr>
                <w:sz w:val="20"/>
              </w:rPr>
            </w:pPr>
            <w:r>
              <w:rPr>
                <w:spacing w:val="-5"/>
                <w:sz w:val="20"/>
              </w:rPr>
              <w:t>NSP</w:t>
            </w:r>
          </w:p>
        </w:tc>
      </w:tr>
      <w:tr w:rsidR="00726659" w14:paraId="019A21FA" w14:textId="77777777">
        <w:trPr>
          <w:trHeight w:val="2020"/>
        </w:trPr>
        <w:tc>
          <w:tcPr>
            <w:tcW w:w="1270" w:type="dxa"/>
            <w:tcBorders>
              <w:top w:val="nil"/>
            </w:tcBorders>
          </w:tcPr>
          <w:p w14:paraId="0288EADB" w14:textId="77777777" w:rsidR="00726659" w:rsidRDefault="00726659">
            <w:pPr>
              <w:pStyle w:val="TableParagraph"/>
              <w:rPr>
                <w:rFonts w:ascii="Times New Roman"/>
                <w:sz w:val="18"/>
              </w:rPr>
            </w:pPr>
          </w:p>
        </w:tc>
        <w:tc>
          <w:tcPr>
            <w:tcW w:w="3363" w:type="dxa"/>
            <w:tcBorders>
              <w:top w:val="nil"/>
            </w:tcBorders>
          </w:tcPr>
          <w:p w14:paraId="59A69857" w14:textId="77777777" w:rsidR="00726659" w:rsidRDefault="000F0732">
            <w:pPr>
              <w:pStyle w:val="TableParagraph"/>
              <w:spacing w:before="125" w:line="249" w:lineRule="auto"/>
              <w:ind w:left="479" w:right="227"/>
              <w:rPr>
                <w:sz w:val="20"/>
              </w:rPr>
            </w:pPr>
            <w:r>
              <w:rPr>
                <w:sz w:val="20"/>
              </w:rPr>
              <w:t>*10% of the FedRAMP Approved Solution value.</w:t>
            </w:r>
            <w:r>
              <w:rPr>
                <w:spacing w:val="-10"/>
                <w:sz w:val="20"/>
              </w:rPr>
              <w:t xml:space="preserve"> </w:t>
            </w:r>
            <w:r>
              <w:rPr>
                <w:sz w:val="20"/>
              </w:rPr>
              <w:t>VA</w:t>
            </w:r>
            <w:r>
              <w:rPr>
                <w:spacing w:val="-10"/>
                <w:sz w:val="20"/>
              </w:rPr>
              <w:t xml:space="preserve"> </w:t>
            </w:r>
            <w:r>
              <w:rPr>
                <w:sz w:val="20"/>
              </w:rPr>
              <w:t>does</w:t>
            </w:r>
            <w:r>
              <w:rPr>
                <w:spacing w:val="-10"/>
                <w:sz w:val="20"/>
              </w:rPr>
              <w:t xml:space="preserve"> </w:t>
            </w:r>
            <w:r>
              <w:rPr>
                <w:sz w:val="20"/>
              </w:rPr>
              <w:t>not</w:t>
            </w:r>
            <w:r>
              <w:rPr>
                <w:spacing w:val="-10"/>
                <w:sz w:val="20"/>
              </w:rPr>
              <w:t xml:space="preserve"> </w:t>
            </w:r>
            <w:r>
              <w:rPr>
                <w:sz w:val="20"/>
              </w:rPr>
              <w:t>pay for FedRAMP Authorization fees and/or</w:t>
            </w:r>
            <w:r>
              <w:rPr>
                <w:spacing w:val="-20"/>
                <w:sz w:val="20"/>
              </w:rPr>
              <w:t xml:space="preserve"> </w:t>
            </w:r>
            <w:r>
              <w:rPr>
                <w:sz w:val="20"/>
              </w:rPr>
              <w:t>vendor</w:t>
            </w:r>
            <w:r>
              <w:rPr>
                <w:spacing w:val="-20"/>
                <w:sz w:val="20"/>
              </w:rPr>
              <w:t xml:space="preserve"> </w:t>
            </w:r>
            <w:r>
              <w:rPr>
                <w:sz w:val="20"/>
              </w:rPr>
              <w:t xml:space="preserve">acquired </w:t>
            </w:r>
            <w:r>
              <w:rPr>
                <w:spacing w:val="-2"/>
                <w:sz w:val="20"/>
              </w:rPr>
              <w:t>costs.</w:t>
            </w:r>
          </w:p>
        </w:tc>
        <w:tc>
          <w:tcPr>
            <w:tcW w:w="980" w:type="dxa"/>
            <w:tcBorders>
              <w:top w:val="nil"/>
            </w:tcBorders>
          </w:tcPr>
          <w:p w14:paraId="672F3811" w14:textId="77777777" w:rsidR="00726659" w:rsidRDefault="00726659">
            <w:pPr>
              <w:pStyle w:val="TableParagraph"/>
              <w:rPr>
                <w:rFonts w:ascii="Times New Roman"/>
                <w:sz w:val="18"/>
              </w:rPr>
            </w:pPr>
          </w:p>
        </w:tc>
        <w:tc>
          <w:tcPr>
            <w:tcW w:w="896" w:type="dxa"/>
            <w:tcBorders>
              <w:top w:val="nil"/>
            </w:tcBorders>
          </w:tcPr>
          <w:p w14:paraId="1986DBB0" w14:textId="77777777" w:rsidR="00726659" w:rsidRDefault="00726659">
            <w:pPr>
              <w:pStyle w:val="TableParagraph"/>
              <w:rPr>
                <w:rFonts w:ascii="Times New Roman"/>
                <w:sz w:val="18"/>
              </w:rPr>
            </w:pPr>
          </w:p>
        </w:tc>
        <w:tc>
          <w:tcPr>
            <w:tcW w:w="1734" w:type="dxa"/>
            <w:tcBorders>
              <w:top w:val="nil"/>
            </w:tcBorders>
          </w:tcPr>
          <w:p w14:paraId="65A6BDE9" w14:textId="77777777" w:rsidR="00726659" w:rsidRDefault="00726659">
            <w:pPr>
              <w:pStyle w:val="TableParagraph"/>
              <w:rPr>
                <w:rFonts w:ascii="Times New Roman"/>
                <w:sz w:val="18"/>
              </w:rPr>
            </w:pPr>
          </w:p>
        </w:tc>
        <w:tc>
          <w:tcPr>
            <w:tcW w:w="1926" w:type="dxa"/>
            <w:tcBorders>
              <w:top w:val="nil"/>
            </w:tcBorders>
          </w:tcPr>
          <w:p w14:paraId="48D07EB8" w14:textId="77777777" w:rsidR="00726659" w:rsidRDefault="00726659">
            <w:pPr>
              <w:pStyle w:val="TableParagraph"/>
              <w:rPr>
                <w:rFonts w:ascii="Times New Roman"/>
                <w:sz w:val="18"/>
              </w:rPr>
            </w:pPr>
          </w:p>
        </w:tc>
      </w:tr>
      <w:tr w:rsidR="00726659" w14:paraId="3DA70CFF" w14:textId="77777777">
        <w:trPr>
          <w:trHeight w:val="582"/>
        </w:trPr>
        <w:tc>
          <w:tcPr>
            <w:tcW w:w="1270" w:type="dxa"/>
            <w:tcBorders>
              <w:bottom w:val="nil"/>
            </w:tcBorders>
          </w:tcPr>
          <w:p w14:paraId="11163217" w14:textId="77777777" w:rsidR="00726659" w:rsidRDefault="00726659">
            <w:pPr>
              <w:pStyle w:val="TableParagraph"/>
              <w:rPr>
                <w:rFonts w:ascii="Times New Roman"/>
                <w:sz w:val="18"/>
              </w:rPr>
            </w:pPr>
          </w:p>
        </w:tc>
        <w:tc>
          <w:tcPr>
            <w:tcW w:w="3363" w:type="dxa"/>
            <w:tcBorders>
              <w:bottom w:val="nil"/>
            </w:tcBorders>
          </w:tcPr>
          <w:p w14:paraId="1B8C4DA9" w14:textId="77777777" w:rsidR="00726659" w:rsidRDefault="000F0732">
            <w:pPr>
              <w:pStyle w:val="TableParagraph"/>
              <w:spacing w:line="249" w:lineRule="auto"/>
              <w:ind w:left="479"/>
              <w:rPr>
                <w:b/>
                <w:sz w:val="20"/>
              </w:rPr>
            </w:pPr>
            <w:r>
              <w:rPr>
                <w:b/>
                <w:sz w:val="20"/>
              </w:rPr>
              <w:t>VA</w:t>
            </w:r>
            <w:r>
              <w:rPr>
                <w:b/>
                <w:spacing w:val="-32"/>
                <w:sz w:val="20"/>
              </w:rPr>
              <w:t xml:space="preserve"> </w:t>
            </w:r>
            <w:r>
              <w:rPr>
                <w:b/>
                <w:sz w:val="20"/>
              </w:rPr>
              <w:t xml:space="preserve">Implementation </w:t>
            </w:r>
            <w:r>
              <w:rPr>
                <w:b/>
                <w:spacing w:val="-2"/>
                <w:sz w:val="20"/>
              </w:rPr>
              <w:t>Diagram:</w:t>
            </w:r>
          </w:p>
        </w:tc>
        <w:tc>
          <w:tcPr>
            <w:tcW w:w="980" w:type="dxa"/>
            <w:tcBorders>
              <w:bottom w:val="nil"/>
            </w:tcBorders>
          </w:tcPr>
          <w:p w14:paraId="708C1F4D" w14:textId="77777777" w:rsidR="00726659" w:rsidRDefault="00726659">
            <w:pPr>
              <w:pStyle w:val="TableParagraph"/>
              <w:rPr>
                <w:rFonts w:ascii="Times New Roman"/>
                <w:sz w:val="18"/>
              </w:rPr>
            </w:pPr>
          </w:p>
        </w:tc>
        <w:tc>
          <w:tcPr>
            <w:tcW w:w="896" w:type="dxa"/>
            <w:tcBorders>
              <w:bottom w:val="nil"/>
            </w:tcBorders>
          </w:tcPr>
          <w:p w14:paraId="4A99B96E" w14:textId="77777777" w:rsidR="00726659" w:rsidRDefault="00726659">
            <w:pPr>
              <w:pStyle w:val="TableParagraph"/>
              <w:rPr>
                <w:rFonts w:ascii="Times New Roman"/>
                <w:sz w:val="18"/>
              </w:rPr>
            </w:pPr>
          </w:p>
        </w:tc>
        <w:tc>
          <w:tcPr>
            <w:tcW w:w="1734" w:type="dxa"/>
            <w:tcBorders>
              <w:bottom w:val="nil"/>
            </w:tcBorders>
          </w:tcPr>
          <w:p w14:paraId="066B9B23" w14:textId="77777777" w:rsidR="00726659" w:rsidRDefault="00726659">
            <w:pPr>
              <w:pStyle w:val="TableParagraph"/>
              <w:rPr>
                <w:rFonts w:ascii="Times New Roman"/>
                <w:sz w:val="18"/>
              </w:rPr>
            </w:pPr>
          </w:p>
        </w:tc>
        <w:tc>
          <w:tcPr>
            <w:tcW w:w="1926" w:type="dxa"/>
            <w:tcBorders>
              <w:bottom w:val="nil"/>
            </w:tcBorders>
          </w:tcPr>
          <w:p w14:paraId="692B4FF3" w14:textId="77777777" w:rsidR="00726659" w:rsidRDefault="00726659">
            <w:pPr>
              <w:pStyle w:val="TableParagraph"/>
              <w:rPr>
                <w:rFonts w:ascii="Times New Roman"/>
                <w:sz w:val="18"/>
              </w:rPr>
            </w:pPr>
          </w:p>
        </w:tc>
      </w:tr>
      <w:tr w:rsidR="00726659" w14:paraId="5BB1850D" w14:textId="77777777">
        <w:trPr>
          <w:trHeight w:val="1415"/>
        </w:trPr>
        <w:tc>
          <w:tcPr>
            <w:tcW w:w="1270" w:type="dxa"/>
            <w:tcBorders>
              <w:top w:val="nil"/>
              <w:bottom w:val="nil"/>
            </w:tcBorders>
          </w:tcPr>
          <w:p w14:paraId="4CAA65CF" w14:textId="77777777" w:rsidR="00726659" w:rsidRDefault="00726659">
            <w:pPr>
              <w:pStyle w:val="TableParagraph"/>
              <w:rPr>
                <w:sz w:val="20"/>
              </w:rPr>
            </w:pPr>
          </w:p>
          <w:p w14:paraId="40108181" w14:textId="77777777" w:rsidR="00726659" w:rsidRDefault="00726659">
            <w:pPr>
              <w:pStyle w:val="TableParagraph"/>
              <w:spacing w:before="142"/>
              <w:rPr>
                <w:sz w:val="20"/>
              </w:rPr>
            </w:pPr>
          </w:p>
          <w:p w14:paraId="5444FA65" w14:textId="77777777" w:rsidR="00726659" w:rsidRDefault="000F0732">
            <w:pPr>
              <w:pStyle w:val="TableParagraph"/>
              <w:spacing w:line="252" w:lineRule="auto"/>
              <w:ind w:left="760" w:right="129" w:hanging="240"/>
              <w:rPr>
                <w:sz w:val="20"/>
              </w:rPr>
            </w:pPr>
            <w:r>
              <w:rPr>
                <w:spacing w:val="-2"/>
                <w:sz w:val="20"/>
              </w:rPr>
              <w:t xml:space="preserve">0001A </w:t>
            </w:r>
            <w:r>
              <w:rPr>
                <w:spacing w:val="-10"/>
                <w:sz w:val="20"/>
              </w:rPr>
              <w:t>B</w:t>
            </w:r>
          </w:p>
        </w:tc>
        <w:tc>
          <w:tcPr>
            <w:tcW w:w="3363" w:type="dxa"/>
            <w:tcBorders>
              <w:top w:val="nil"/>
              <w:bottom w:val="nil"/>
            </w:tcBorders>
          </w:tcPr>
          <w:p w14:paraId="7546C7EF" w14:textId="77777777" w:rsidR="00726659" w:rsidRDefault="000F0732">
            <w:pPr>
              <w:pStyle w:val="TableParagraph"/>
              <w:spacing w:before="125" w:line="249" w:lineRule="auto"/>
              <w:ind w:left="479" w:right="227"/>
              <w:rPr>
                <w:sz w:val="20"/>
              </w:rPr>
            </w:pPr>
            <w:r>
              <w:rPr>
                <w:sz w:val="20"/>
              </w:rPr>
              <w:t xml:space="preserve">VA specific architecture diagram </w:t>
            </w:r>
            <w:proofErr w:type="gramStart"/>
            <w:r>
              <w:rPr>
                <w:sz w:val="20"/>
              </w:rPr>
              <w:t>demonstrating</w:t>
            </w:r>
            <w:proofErr w:type="gramEnd"/>
            <w:r>
              <w:rPr>
                <w:spacing w:val="-32"/>
                <w:sz w:val="20"/>
              </w:rPr>
              <w:t xml:space="preserve"> </w:t>
            </w:r>
            <w:r>
              <w:rPr>
                <w:sz w:val="20"/>
              </w:rPr>
              <w:t>proposed implementation of the system at VA.</w:t>
            </w:r>
          </w:p>
        </w:tc>
        <w:tc>
          <w:tcPr>
            <w:tcW w:w="980" w:type="dxa"/>
            <w:tcBorders>
              <w:top w:val="nil"/>
              <w:bottom w:val="nil"/>
            </w:tcBorders>
          </w:tcPr>
          <w:p w14:paraId="37711476" w14:textId="77777777" w:rsidR="00726659" w:rsidRDefault="00726659">
            <w:pPr>
              <w:pStyle w:val="TableParagraph"/>
              <w:rPr>
                <w:sz w:val="20"/>
              </w:rPr>
            </w:pPr>
          </w:p>
          <w:p w14:paraId="082AB76E" w14:textId="77777777" w:rsidR="00726659" w:rsidRDefault="00726659">
            <w:pPr>
              <w:pStyle w:val="TableParagraph"/>
              <w:rPr>
                <w:sz w:val="20"/>
              </w:rPr>
            </w:pPr>
          </w:p>
          <w:p w14:paraId="69CBB227" w14:textId="77777777" w:rsidR="00726659" w:rsidRDefault="00726659">
            <w:pPr>
              <w:pStyle w:val="TableParagraph"/>
              <w:spacing w:before="35"/>
              <w:rPr>
                <w:sz w:val="20"/>
              </w:rPr>
            </w:pPr>
          </w:p>
          <w:p w14:paraId="467E6F0A" w14:textId="77777777" w:rsidR="00726659" w:rsidRDefault="000F0732">
            <w:pPr>
              <w:pStyle w:val="TableParagraph"/>
              <w:ind w:right="233"/>
              <w:jc w:val="right"/>
              <w:rPr>
                <w:sz w:val="20"/>
              </w:rPr>
            </w:pPr>
            <w:r>
              <w:rPr>
                <w:spacing w:val="-10"/>
                <w:sz w:val="20"/>
              </w:rPr>
              <w:t>1</w:t>
            </w:r>
          </w:p>
        </w:tc>
        <w:tc>
          <w:tcPr>
            <w:tcW w:w="896" w:type="dxa"/>
            <w:tcBorders>
              <w:top w:val="nil"/>
              <w:bottom w:val="nil"/>
            </w:tcBorders>
          </w:tcPr>
          <w:p w14:paraId="7B76A98C" w14:textId="77777777" w:rsidR="00726659" w:rsidRDefault="00726659">
            <w:pPr>
              <w:pStyle w:val="TableParagraph"/>
              <w:rPr>
                <w:sz w:val="20"/>
              </w:rPr>
            </w:pPr>
          </w:p>
          <w:p w14:paraId="125354AD" w14:textId="77777777" w:rsidR="00726659" w:rsidRDefault="00726659">
            <w:pPr>
              <w:pStyle w:val="TableParagraph"/>
              <w:rPr>
                <w:sz w:val="20"/>
              </w:rPr>
            </w:pPr>
          </w:p>
          <w:p w14:paraId="21E42B38" w14:textId="77777777" w:rsidR="00726659" w:rsidRDefault="00726659">
            <w:pPr>
              <w:pStyle w:val="TableParagraph"/>
              <w:spacing w:before="35"/>
              <w:rPr>
                <w:sz w:val="20"/>
              </w:rPr>
            </w:pPr>
          </w:p>
          <w:p w14:paraId="495AC9ED" w14:textId="77777777" w:rsidR="00726659" w:rsidRDefault="000F0732">
            <w:pPr>
              <w:pStyle w:val="TableParagraph"/>
              <w:ind w:right="135"/>
              <w:jc w:val="right"/>
              <w:rPr>
                <w:sz w:val="20"/>
              </w:rPr>
            </w:pPr>
            <w:r>
              <w:rPr>
                <w:spacing w:val="-5"/>
                <w:sz w:val="20"/>
              </w:rPr>
              <w:t>LO</w:t>
            </w:r>
          </w:p>
        </w:tc>
        <w:tc>
          <w:tcPr>
            <w:tcW w:w="1734" w:type="dxa"/>
            <w:tcBorders>
              <w:top w:val="nil"/>
              <w:bottom w:val="nil"/>
            </w:tcBorders>
          </w:tcPr>
          <w:p w14:paraId="3B0166FC" w14:textId="77777777" w:rsidR="00726659" w:rsidRDefault="00726659">
            <w:pPr>
              <w:pStyle w:val="TableParagraph"/>
              <w:rPr>
                <w:sz w:val="20"/>
              </w:rPr>
            </w:pPr>
          </w:p>
          <w:p w14:paraId="3FD89BE0" w14:textId="77777777" w:rsidR="00726659" w:rsidRDefault="00726659">
            <w:pPr>
              <w:pStyle w:val="TableParagraph"/>
              <w:rPr>
                <w:sz w:val="20"/>
              </w:rPr>
            </w:pPr>
          </w:p>
          <w:p w14:paraId="73E0C167" w14:textId="77777777" w:rsidR="00726659" w:rsidRDefault="00726659">
            <w:pPr>
              <w:pStyle w:val="TableParagraph"/>
              <w:spacing w:before="35"/>
              <w:rPr>
                <w:sz w:val="20"/>
              </w:rPr>
            </w:pPr>
          </w:p>
          <w:p w14:paraId="1068953E" w14:textId="77777777" w:rsidR="00726659" w:rsidRDefault="000F0732">
            <w:pPr>
              <w:pStyle w:val="TableParagraph"/>
              <w:ind w:left="474"/>
              <w:rPr>
                <w:sz w:val="20"/>
              </w:rPr>
            </w:pPr>
            <w:r>
              <w:rPr>
                <w:spacing w:val="-5"/>
                <w:sz w:val="20"/>
              </w:rPr>
              <w:t>NSP</w:t>
            </w:r>
          </w:p>
        </w:tc>
        <w:tc>
          <w:tcPr>
            <w:tcW w:w="1926" w:type="dxa"/>
            <w:tcBorders>
              <w:top w:val="nil"/>
              <w:bottom w:val="nil"/>
            </w:tcBorders>
          </w:tcPr>
          <w:p w14:paraId="173212B7" w14:textId="77777777" w:rsidR="00726659" w:rsidRDefault="00726659">
            <w:pPr>
              <w:pStyle w:val="TableParagraph"/>
              <w:rPr>
                <w:sz w:val="20"/>
              </w:rPr>
            </w:pPr>
          </w:p>
          <w:p w14:paraId="7704A9E1" w14:textId="77777777" w:rsidR="00726659" w:rsidRDefault="00726659">
            <w:pPr>
              <w:pStyle w:val="TableParagraph"/>
              <w:rPr>
                <w:sz w:val="20"/>
              </w:rPr>
            </w:pPr>
          </w:p>
          <w:p w14:paraId="08F60DCF" w14:textId="77777777" w:rsidR="00726659" w:rsidRDefault="00726659">
            <w:pPr>
              <w:pStyle w:val="TableParagraph"/>
              <w:spacing w:before="35"/>
              <w:rPr>
                <w:sz w:val="20"/>
              </w:rPr>
            </w:pPr>
          </w:p>
          <w:p w14:paraId="627C756B" w14:textId="77777777" w:rsidR="00726659" w:rsidRDefault="000F0732">
            <w:pPr>
              <w:pStyle w:val="TableParagraph"/>
              <w:ind w:left="473"/>
              <w:rPr>
                <w:sz w:val="20"/>
              </w:rPr>
            </w:pPr>
            <w:r>
              <w:rPr>
                <w:spacing w:val="-5"/>
                <w:sz w:val="20"/>
              </w:rPr>
              <w:t>NSP</w:t>
            </w:r>
          </w:p>
        </w:tc>
      </w:tr>
      <w:tr w:rsidR="00726659" w14:paraId="1BCE6C52" w14:textId="77777777">
        <w:trPr>
          <w:trHeight w:val="839"/>
        </w:trPr>
        <w:tc>
          <w:tcPr>
            <w:tcW w:w="1270" w:type="dxa"/>
            <w:tcBorders>
              <w:top w:val="nil"/>
            </w:tcBorders>
          </w:tcPr>
          <w:p w14:paraId="444A353D" w14:textId="77777777" w:rsidR="00726659" w:rsidRDefault="00726659">
            <w:pPr>
              <w:pStyle w:val="TableParagraph"/>
              <w:rPr>
                <w:rFonts w:ascii="Times New Roman"/>
                <w:sz w:val="18"/>
              </w:rPr>
            </w:pPr>
          </w:p>
        </w:tc>
        <w:tc>
          <w:tcPr>
            <w:tcW w:w="3363" w:type="dxa"/>
            <w:tcBorders>
              <w:top w:val="nil"/>
            </w:tcBorders>
          </w:tcPr>
          <w:p w14:paraId="6DE9461D" w14:textId="77777777" w:rsidR="00726659" w:rsidRDefault="000F0732">
            <w:pPr>
              <w:pStyle w:val="TableParagraph"/>
              <w:spacing w:before="125" w:line="249" w:lineRule="auto"/>
              <w:ind w:left="479"/>
              <w:rPr>
                <w:sz w:val="20"/>
              </w:rPr>
            </w:pPr>
            <w:r>
              <w:rPr>
                <w:sz w:val="20"/>
              </w:rPr>
              <w:t>Due 10 calendar days after</w:t>
            </w:r>
            <w:r>
              <w:rPr>
                <w:spacing w:val="-20"/>
                <w:sz w:val="20"/>
              </w:rPr>
              <w:t xml:space="preserve"> </w:t>
            </w:r>
            <w:r>
              <w:rPr>
                <w:sz w:val="20"/>
              </w:rPr>
              <w:t>contract</w:t>
            </w:r>
            <w:r>
              <w:rPr>
                <w:spacing w:val="-20"/>
                <w:sz w:val="20"/>
              </w:rPr>
              <w:t xml:space="preserve"> </w:t>
            </w:r>
            <w:r>
              <w:rPr>
                <w:sz w:val="20"/>
              </w:rPr>
              <w:t>award.</w:t>
            </w:r>
          </w:p>
        </w:tc>
        <w:tc>
          <w:tcPr>
            <w:tcW w:w="980" w:type="dxa"/>
            <w:tcBorders>
              <w:top w:val="nil"/>
            </w:tcBorders>
          </w:tcPr>
          <w:p w14:paraId="2933C863" w14:textId="77777777" w:rsidR="00726659" w:rsidRDefault="00726659">
            <w:pPr>
              <w:pStyle w:val="TableParagraph"/>
              <w:rPr>
                <w:rFonts w:ascii="Times New Roman"/>
                <w:sz w:val="18"/>
              </w:rPr>
            </w:pPr>
          </w:p>
        </w:tc>
        <w:tc>
          <w:tcPr>
            <w:tcW w:w="896" w:type="dxa"/>
            <w:tcBorders>
              <w:top w:val="nil"/>
            </w:tcBorders>
          </w:tcPr>
          <w:p w14:paraId="429B4F90" w14:textId="77777777" w:rsidR="00726659" w:rsidRDefault="00726659">
            <w:pPr>
              <w:pStyle w:val="TableParagraph"/>
              <w:rPr>
                <w:rFonts w:ascii="Times New Roman"/>
                <w:sz w:val="18"/>
              </w:rPr>
            </w:pPr>
          </w:p>
        </w:tc>
        <w:tc>
          <w:tcPr>
            <w:tcW w:w="1734" w:type="dxa"/>
            <w:tcBorders>
              <w:top w:val="nil"/>
            </w:tcBorders>
          </w:tcPr>
          <w:p w14:paraId="5B4819BB" w14:textId="77777777" w:rsidR="00726659" w:rsidRDefault="00726659">
            <w:pPr>
              <w:pStyle w:val="TableParagraph"/>
              <w:rPr>
                <w:rFonts w:ascii="Times New Roman"/>
                <w:sz w:val="18"/>
              </w:rPr>
            </w:pPr>
          </w:p>
        </w:tc>
        <w:tc>
          <w:tcPr>
            <w:tcW w:w="1926" w:type="dxa"/>
            <w:tcBorders>
              <w:top w:val="nil"/>
            </w:tcBorders>
          </w:tcPr>
          <w:p w14:paraId="781013A4" w14:textId="77777777" w:rsidR="00726659" w:rsidRDefault="00726659">
            <w:pPr>
              <w:pStyle w:val="TableParagraph"/>
              <w:rPr>
                <w:rFonts w:ascii="Times New Roman"/>
                <w:sz w:val="18"/>
              </w:rPr>
            </w:pPr>
          </w:p>
        </w:tc>
      </w:tr>
      <w:tr w:rsidR="00726659" w14:paraId="28686A3E" w14:textId="77777777">
        <w:trPr>
          <w:trHeight w:val="1054"/>
        </w:trPr>
        <w:tc>
          <w:tcPr>
            <w:tcW w:w="1270" w:type="dxa"/>
            <w:tcBorders>
              <w:bottom w:val="nil"/>
            </w:tcBorders>
          </w:tcPr>
          <w:p w14:paraId="591E5570" w14:textId="77777777" w:rsidR="00726659" w:rsidRDefault="00726659">
            <w:pPr>
              <w:pStyle w:val="TableParagraph"/>
              <w:rPr>
                <w:rFonts w:ascii="Times New Roman"/>
                <w:sz w:val="18"/>
              </w:rPr>
            </w:pPr>
          </w:p>
        </w:tc>
        <w:tc>
          <w:tcPr>
            <w:tcW w:w="3363" w:type="dxa"/>
            <w:tcBorders>
              <w:bottom w:val="nil"/>
            </w:tcBorders>
          </w:tcPr>
          <w:p w14:paraId="7BC086BF" w14:textId="77777777" w:rsidR="00726659" w:rsidRDefault="000F0732">
            <w:pPr>
              <w:pStyle w:val="TableParagraph"/>
              <w:spacing w:line="249" w:lineRule="auto"/>
              <w:ind w:left="479" w:right="227"/>
              <w:rPr>
                <w:b/>
                <w:sz w:val="20"/>
              </w:rPr>
            </w:pPr>
            <w:r>
              <w:rPr>
                <w:b/>
                <w:sz w:val="20"/>
              </w:rPr>
              <w:t>Third</w:t>
            </w:r>
            <w:r>
              <w:rPr>
                <w:b/>
                <w:spacing w:val="-20"/>
                <w:sz w:val="20"/>
              </w:rPr>
              <w:t xml:space="preserve"> </w:t>
            </w:r>
            <w:r>
              <w:rPr>
                <w:b/>
                <w:sz w:val="20"/>
              </w:rPr>
              <w:t>Party</w:t>
            </w:r>
            <w:r>
              <w:rPr>
                <w:b/>
                <w:spacing w:val="-20"/>
                <w:sz w:val="20"/>
              </w:rPr>
              <w:t xml:space="preserve"> </w:t>
            </w:r>
            <w:r>
              <w:rPr>
                <w:b/>
                <w:sz w:val="20"/>
              </w:rPr>
              <w:t>Assessment Organization (3PAO) Security Assessment Plan (SAP)</w:t>
            </w:r>
          </w:p>
        </w:tc>
        <w:tc>
          <w:tcPr>
            <w:tcW w:w="980" w:type="dxa"/>
            <w:tcBorders>
              <w:bottom w:val="nil"/>
            </w:tcBorders>
          </w:tcPr>
          <w:p w14:paraId="23FE3E28" w14:textId="77777777" w:rsidR="00726659" w:rsidRDefault="00726659">
            <w:pPr>
              <w:pStyle w:val="TableParagraph"/>
              <w:rPr>
                <w:rFonts w:ascii="Times New Roman"/>
                <w:sz w:val="18"/>
              </w:rPr>
            </w:pPr>
          </w:p>
        </w:tc>
        <w:tc>
          <w:tcPr>
            <w:tcW w:w="896" w:type="dxa"/>
            <w:tcBorders>
              <w:bottom w:val="nil"/>
            </w:tcBorders>
          </w:tcPr>
          <w:p w14:paraId="6BA3463E" w14:textId="77777777" w:rsidR="00726659" w:rsidRDefault="00726659">
            <w:pPr>
              <w:pStyle w:val="TableParagraph"/>
              <w:rPr>
                <w:rFonts w:ascii="Times New Roman"/>
                <w:sz w:val="18"/>
              </w:rPr>
            </w:pPr>
          </w:p>
        </w:tc>
        <w:tc>
          <w:tcPr>
            <w:tcW w:w="1734" w:type="dxa"/>
            <w:tcBorders>
              <w:bottom w:val="nil"/>
            </w:tcBorders>
          </w:tcPr>
          <w:p w14:paraId="71CA9DD3" w14:textId="77777777" w:rsidR="00726659" w:rsidRDefault="00726659">
            <w:pPr>
              <w:pStyle w:val="TableParagraph"/>
              <w:rPr>
                <w:rFonts w:ascii="Times New Roman"/>
                <w:sz w:val="18"/>
              </w:rPr>
            </w:pPr>
          </w:p>
        </w:tc>
        <w:tc>
          <w:tcPr>
            <w:tcW w:w="1926" w:type="dxa"/>
            <w:tcBorders>
              <w:bottom w:val="nil"/>
            </w:tcBorders>
          </w:tcPr>
          <w:p w14:paraId="051597AD" w14:textId="77777777" w:rsidR="00726659" w:rsidRDefault="00726659">
            <w:pPr>
              <w:pStyle w:val="TableParagraph"/>
              <w:rPr>
                <w:rFonts w:ascii="Times New Roman"/>
                <w:sz w:val="18"/>
              </w:rPr>
            </w:pPr>
          </w:p>
        </w:tc>
      </w:tr>
      <w:tr w:rsidR="00726659" w14:paraId="47FFC4C4" w14:textId="77777777">
        <w:trPr>
          <w:trHeight w:val="2358"/>
        </w:trPr>
        <w:tc>
          <w:tcPr>
            <w:tcW w:w="1270" w:type="dxa"/>
            <w:tcBorders>
              <w:top w:val="nil"/>
              <w:bottom w:val="nil"/>
            </w:tcBorders>
          </w:tcPr>
          <w:p w14:paraId="48C08E4F" w14:textId="77777777" w:rsidR="00726659" w:rsidRDefault="00726659">
            <w:pPr>
              <w:pStyle w:val="TableParagraph"/>
              <w:rPr>
                <w:sz w:val="20"/>
              </w:rPr>
            </w:pPr>
          </w:p>
          <w:p w14:paraId="1E2058F9" w14:textId="77777777" w:rsidR="00726659" w:rsidRDefault="00726659">
            <w:pPr>
              <w:pStyle w:val="TableParagraph"/>
              <w:rPr>
                <w:sz w:val="20"/>
              </w:rPr>
            </w:pPr>
          </w:p>
          <w:p w14:paraId="5A020DFD" w14:textId="77777777" w:rsidR="00726659" w:rsidRDefault="00726659">
            <w:pPr>
              <w:pStyle w:val="TableParagraph"/>
              <w:rPr>
                <w:sz w:val="20"/>
              </w:rPr>
            </w:pPr>
          </w:p>
          <w:p w14:paraId="1BDF9255" w14:textId="77777777" w:rsidR="00726659" w:rsidRDefault="00726659">
            <w:pPr>
              <w:pStyle w:val="TableParagraph"/>
              <w:spacing w:before="159"/>
              <w:rPr>
                <w:sz w:val="20"/>
              </w:rPr>
            </w:pPr>
          </w:p>
          <w:p w14:paraId="6AFD7E2C" w14:textId="77777777" w:rsidR="00726659" w:rsidRDefault="000F0732">
            <w:pPr>
              <w:pStyle w:val="TableParagraph"/>
              <w:spacing w:line="249" w:lineRule="auto"/>
              <w:ind w:left="760" w:right="129" w:hanging="240"/>
              <w:rPr>
                <w:sz w:val="20"/>
              </w:rPr>
            </w:pPr>
            <w:r>
              <w:rPr>
                <w:spacing w:val="-2"/>
                <w:sz w:val="20"/>
              </w:rPr>
              <w:t xml:space="preserve">0001A </w:t>
            </w:r>
            <w:r>
              <w:rPr>
                <w:spacing w:val="-10"/>
                <w:sz w:val="20"/>
              </w:rPr>
              <w:t>C</w:t>
            </w:r>
          </w:p>
        </w:tc>
        <w:tc>
          <w:tcPr>
            <w:tcW w:w="3363" w:type="dxa"/>
            <w:tcBorders>
              <w:top w:val="nil"/>
              <w:bottom w:val="nil"/>
            </w:tcBorders>
          </w:tcPr>
          <w:p w14:paraId="19DE6023" w14:textId="77777777" w:rsidR="00726659" w:rsidRDefault="000F0732">
            <w:pPr>
              <w:pStyle w:val="TableParagraph"/>
              <w:spacing w:before="125" w:line="249" w:lineRule="auto"/>
              <w:ind w:left="479" w:right="112"/>
              <w:rPr>
                <w:sz w:val="20"/>
              </w:rPr>
            </w:pPr>
            <w:proofErr w:type="gramStart"/>
            <w:r>
              <w:rPr>
                <w:sz w:val="20"/>
              </w:rPr>
              <w:t>Due</w:t>
            </w:r>
            <w:proofErr w:type="gramEnd"/>
            <w:r>
              <w:rPr>
                <w:sz w:val="20"/>
              </w:rPr>
              <w:t xml:space="preserve"> 90 calendar days after the SSP is accepted by VA. (If Data Security Categorization is Moderate Impact, this will be due 113 calendar</w:t>
            </w:r>
            <w:r>
              <w:rPr>
                <w:spacing w:val="-13"/>
                <w:sz w:val="20"/>
              </w:rPr>
              <w:t xml:space="preserve"> </w:t>
            </w:r>
            <w:r>
              <w:rPr>
                <w:sz w:val="20"/>
              </w:rPr>
              <w:t>days</w:t>
            </w:r>
            <w:r>
              <w:rPr>
                <w:spacing w:val="-13"/>
                <w:sz w:val="20"/>
              </w:rPr>
              <w:t xml:space="preserve"> </w:t>
            </w:r>
            <w:r>
              <w:rPr>
                <w:sz w:val="20"/>
              </w:rPr>
              <w:t>after</w:t>
            </w:r>
            <w:r>
              <w:rPr>
                <w:spacing w:val="-13"/>
                <w:sz w:val="20"/>
              </w:rPr>
              <w:t xml:space="preserve"> </w:t>
            </w:r>
            <w:r>
              <w:rPr>
                <w:sz w:val="20"/>
              </w:rPr>
              <w:t>the SSP</w:t>
            </w:r>
            <w:r>
              <w:rPr>
                <w:spacing w:val="-7"/>
                <w:sz w:val="20"/>
              </w:rPr>
              <w:t xml:space="preserve"> </w:t>
            </w:r>
            <w:r>
              <w:rPr>
                <w:sz w:val="20"/>
              </w:rPr>
              <w:t>is</w:t>
            </w:r>
            <w:r>
              <w:rPr>
                <w:spacing w:val="-4"/>
                <w:sz w:val="20"/>
              </w:rPr>
              <w:t xml:space="preserve"> </w:t>
            </w:r>
            <w:r>
              <w:rPr>
                <w:sz w:val="20"/>
              </w:rPr>
              <w:t>accepted</w:t>
            </w:r>
            <w:r>
              <w:rPr>
                <w:spacing w:val="-5"/>
                <w:sz w:val="20"/>
              </w:rPr>
              <w:t xml:space="preserve"> </w:t>
            </w:r>
            <w:r>
              <w:rPr>
                <w:sz w:val="20"/>
              </w:rPr>
              <w:t>by</w:t>
            </w:r>
            <w:r>
              <w:rPr>
                <w:spacing w:val="-4"/>
                <w:sz w:val="20"/>
              </w:rPr>
              <w:t xml:space="preserve"> VA.)</w:t>
            </w:r>
          </w:p>
        </w:tc>
        <w:tc>
          <w:tcPr>
            <w:tcW w:w="980" w:type="dxa"/>
            <w:tcBorders>
              <w:top w:val="nil"/>
              <w:bottom w:val="nil"/>
            </w:tcBorders>
          </w:tcPr>
          <w:p w14:paraId="031AE5D3" w14:textId="77777777" w:rsidR="00726659" w:rsidRDefault="00726659">
            <w:pPr>
              <w:pStyle w:val="TableParagraph"/>
              <w:rPr>
                <w:sz w:val="20"/>
              </w:rPr>
            </w:pPr>
          </w:p>
          <w:p w14:paraId="39EF9197" w14:textId="77777777" w:rsidR="00726659" w:rsidRDefault="00726659">
            <w:pPr>
              <w:pStyle w:val="TableParagraph"/>
              <w:rPr>
                <w:sz w:val="20"/>
              </w:rPr>
            </w:pPr>
          </w:p>
          <w:p w14:paraId="36B121B4" w14:textId="77777777" w:rsidR="00726659" w:rsidRDefault="00726659">
            <w:pPr>
              <w:pStyle w:val="TableParagraph"/>
              <w:rPr>
                <w:sz w:val="20"/>
              </w:rPr>
            </w:pPr>
          </w:p>
          <w:p w14:paraId="4466CAAF" w14:textId="77777777" w:rsidR="00726659" w:rsidRDefault="00726659">
            <w:pPr>
              <w:pStyle w:val="TableParagraph"/>
              <w:rPr>
                <w:sz w:val="20"/>
              </w:rPr>
            </w:pPr>
          </w:p>
          <w:p w14:paraId="367A82AD" w14:textId="77777777" w:rsidR="00726659" w:rsidRDefault="00726659">
            <w:pPr>
              <w:pStyle w:val="TableParagraph"/>
              <w:spacing w:before="50"/>
              <w:rPr>
                <w:sz w:val="20"/>
              </w:rPr>
            </w:pPr>
          </w:p>
          <w:p w14:paraId="14F3FE4B" w14:textId="77777777" w:rsidR="00726659" w:rsidRDefault="000F0732">
            <w:pPr>
              <w:pStyle w:val="TableParagraph"/>
              <w:ind w:right="233"/>
              <w:jc w:val="right"/>
              <w:rPr>
                <w:sz w:val="20"/>
              </w:rPr>
            </w:pPr>
            <w:r>
              <w:rPr>
                <w:spacing w:val="-10"/>
                <w:sz w:val="20"/>
              </w:rPr>
              <w:t>1</w:t>
            </w:r>
          </w:p>
        </w:tc>
        <w:tc>
          <w:tcPr>
            <w:tcW w:w="896" w:type="dxa"/>
            <w:tcBorders>
              <w:top w:val="nil"/>
              <w:bottom w:val="nil"/>
            </w:tcBorders>
          </w:tcPr>
          <w:p w14:paraId="6F6F35BF" w14:textId="77777777" w:rsidR="00726659" w:rsidRDefault="00726659">
            <w:pPr>
              <w:pStyle w:val="TableParagraph"/>
              <w:rPr>
                <w:sz w:val="20"/>
              </w:rPr>
            </w:pPr>
          </w:p>
          <w:p w14:paraId="186DCA90" w14:textId="77777777" w:rsidR="00726659" w:rsidRDefault="00726659">
            <w:pPr>
              <w:pStyle w:val="TableParagraph"/>
              <w:rPr>
                <w:sz w:val="20"/>
              </w:rPr>
            </w:pPr>
          </w:p>
          <w:p w14:paraId="4700B8A0" w14:textId="77777777" w:rsidR="00726659" w:rsidRDefault="00726659">
            <w:pPr>
              <w:pStyle w:val="TableParagraph"/>
              <w:rPr>
                <w:sz w:val="20"/>
              </w:rPr>
            </w:pPr>
          </w:p>
          <w:p w14:paraId="01B7A274" w14:textId="77777777" w:rsidR="00726659" w:rsidRDefault="00726659">
            <w:pPr>
              <w:pStyle w:val="TableParagraph"/>
              <w:rPr>
                <w:sz w:val="20"/>
              </w:rPr>
            </w:pPr>
          </w:p>
          <w:p w14:paraId="7CDFE4D3" w14:textId="77777777" w:rsidR="00726659" w:rsidRDefault="00726659">
            <w:pPr>
              <w:pStyle w:val="TableParagraph"/>
              <w:spacing w:before="50"/>
              <w:rPr>
                <w:sz w:val="20"/>
              </w:rPr>
            </w:pPr>
          </w:p>
          <w:p w14:paraId="345A64B2" w14:textId="77777777" w:rsidR="00726659" w:rsidRDefault="000F0732">
            <w:pPr>
              <w:pStyle w:val="TableParagraph"/>
              <w:ind w:right="135"/>
              <w:jc w:val="right"/>
              <w:rPr>
                <w:sz w:val="20"/>
              </w:rPr>
            </w:pPr>
            <w:r>
              <w:rPr>
                <w:spacing w:val="-5"/>
                <w:sz w:val="20"/>
              </w:rPr>
              <w:t>LO</w:t>
            </w:r>
          </w:p>
        </w:tc>
        <w:tc>
          <w:tcPr>
            <w:tcW w:w="1734" w:type="dxa"/>
            <w:tcBorders>
              <w:top w:val="nil"/>
              <w:bottom w:val="nil"/>
            </w:tcBorders>
          </w:tcPr>
          <w:p w14:paraId="0AD5DCC1" w14:textId="77777777" w:rsidR="00726659" w:rsidRDefault="00726659">
            <w:pPr>
              <w:pStyle w:val="TableParagraph"/>
              <w:rPr>
                <w:sz w:val="20"/>
              </w:rPr>
            </w:pPr>
          </w:p>
          <w:p w14:paraId="498294A8" w14:textId="77777777" w:rsidR="00726659" w:rsidRDefault="00726659">
            <w:pPr>
              <w:pStyle w:val="TableParagraph"/>
              <w:rPr>
                <w:sz w:val="20"/>
              </w:rPr>
            </w:pPr>
          </w:p>
          <w:p w14:paraId="318DC1E1" w14:textId="77777777" w:rsidR="00726659" w:rsidRDefault="00726659">
            <w:pPr>
              <w:pStyle w:val="TableParagraph"/>
              <w:rPr>
                <w:sz w:val="20"/>
              </w:rPr>
            </w:pPr>
          </w:p>
          <w:p w14:paraId="2653AE34" w14:textId="77777777" w:rsidR="00726659" w:rsidRDefault="00726659">
            <w:pPr>
              <w:pStyle w:val="TableParagraph"/>
              <w:rPr>
                <w:sz w:val="20"/>
              </w:rPr>
            </w:pPr>
          </w:p>
          <w:p w14:paraId="734ED615" w14:textId="77777777" w:rsidR="00726659" w:rsidRDefault="00726659">
            <w:pPr>
              <w:pStyle w:val="TableParagraph"/>
              <w:spacing w:before="50"/>
              <w:rPr>
                <w:sz w:val="20"/>
              </w:rPr>
            </w:pPr>
          </w:p>
          <w:p w14:paraId="3277D1A0" w14:textId="77777777" w:rsidR="00726659" w:rsidRDefault="000F0732">
            <w:pPr>
              <w:pStyle w:val="TableParagraph"/>
              <w:ind w:left="474"/>
              <w:rPr>
                <w:sz w:val="20"/>
              </w:rPr>
            </w:pPr>
            <w:r>
              <w:rPr>
                <w:spacing w:val="-5"/>
                <w:sz w:val="20"/>
              </w:rPr>
              <w:t>NSP</w:t>
            </w:r>
          </w:p>
        </w:tc>
        <w:tc>
          <w:tcPr>
            <w:tcW w:w="1926" w:type="dxa"/>
            <w:tcBorders>
              <w:top w:val="nil"/>
              <w:bottom w:val="nil"/>
            </w:tcBorders>
          </w:tcPr>
          <w:p w14:paraId="39B1B37A" w14:textId="77777777" w:rsidR="00726659" w:rsidRDefault="00726659">
            <w:pPr>
              <w:pStyle w:val="TableParagraph"/>
              <w:rPr>
                <w:sz w:val="20"/>
              </w:rPr>
            </w:pPr>
          </w:p>
          <w:p w14:paraId="713F2CAE" w14:textId="77777777" w:rsidR="00726659" w:rsidRDefault="00726659">
            <w:pPr>
              <w:pStyle w:val="TableParagraph"/>
              <w:rPr>
                <w:sz w:val="20"/>
              </w:rPr>
            </w:pPr>
          </w:p>
          <w:p w14:paraId="1FA1F57E" w14:textId="77777777" w:rsidR="00726659" w:rsidRDefault="00726659">
            <w:pPr>
              <w:pStyle w:val="TableParagraph"/>
              <w:rPr>
                <w:sz w:val="20"/>
              </w:rPr>
            </w:pPr>
          </w:p>
          <w:p w14:paraId="23539401" w14:textId="77777777" w:rsidR="00726659" w:rsidRDefault="00726659">
            <w:pPr>
              <w:pStyle w:val="TableParagraph"/>
              <w:rPr>
                <w:sz w:val="20"/>
              </w:rPr>
            </w:pPr>
          </w:p>
          <w:p w14:paraId="5861AACD" w14:textId="77777777" w:rsidR="00726659" w:rsidRDefault="00726659">
            <w:pPr>
              <w:pStyle w:val="TableParagraph"/>
              <w:spacing w:before="50"/>
              <w:rPr>
                <w:sz w:val="20"/>
              </w:rPr>
            </w:pPr>
          </w:p>
          <w:p w14:paraId="35E25C68" w14:textId="77777777" w:rsidR="00726659" w:rsidRDefault="000F0732">
            <w:pPr>
              <w:pStyle w:val="TableParagraph"/>
              <w:ind w:left="473"/>
              <w:rPr>
                <w:sz w:val="20"/>
              </w:rPr>
            </w:pPr>
            <w:r>
              <w:rPr>
                <w:spacing w:val="-5"/>
                <w:sz w:val="20"/>
              </w:rPr>
              <w:t>NSP</w:t>
            </w:r>
          </w:p>
        </w:tc>
      </w:tr>
      <w:tr w:rsidR="00726659" w14:paraId="2BDB4316" w14:textId="77777777">
        <w:trPr>
          <w:trHeight w:val="1307"/>
        </w:trPr>
        <w:tc>
          <w:tcPr>
            <w:tcW w:w="1270" w:type="dxa"/>
            <w:tcBorders>
              <w:top w:val="nil"/>
            </w:tcBorders>
          </w:tcPr>
          <w:p w14:paraId="3A2C7BE1" w14:textId="77777777" w:rsidR="00726659" w:rsidRDefault="00726659">
            <w:pPr>
              <w:pStyle w:val="TableParagraph"/>
              <w:rPr>
                <w:rFonts w:ascii="Times New Roman"/>
                <w:sz w:val="18"/>
              </w:rPr>
            </w:pPr>
          </w:p>
        </w:tc>
        <w:tc>
          <w:tcPr>
            <w:tcW w:w="3363" w:type="dxa"/>
            <w:tcBorders>
              <w:top w:val="nil"/>
            </w:tcBorders>
          </w:tcPr>
          <w:p w14:paraId="5799370F" w14:textId="77777777" w:rsidR="00726659" w:rsidRDefault="000F0732">
            <w:pPr>
              <w:pStyle w:val="TableParagraph"/>
              <w:spacing w:before="125" w:line="249" w:lineRule="auto"/>
              <w:ind w:left="479" w:right="227"/>
              <w:rPr>
                <w:sz w:val="20"/>
              </w:rPr>
            </w:pPr>
            <w:r>
              <w:rPr>
                <w:sz w:val="20"/>
              </w:rPr>
              <w:t>*10% of the FedRAMP Approved Solution value.</w:t>
            </w:r>
            <w:r>
              <w:rPr>
                <w:spacing w:val="-10"/>
                <w:sz w:val="20"/>
              </w:rPr>
              <w:t xml:space="preserve"> </w:t>
            </w:r>
            <w:r>
              <w:rPr>
                <w:sz w:val="20"/>
              </w:rPr>
              <w:t>VA</w:t>
            </w:r>
            <w:r>
              <w:rPr>
                <w:spacing w:val="-10"/>
                <w:sz w:val="20"/>
              </w:rPr>
              <w:t xml:space="preserve"> </w:t>
            </w:r>
            <w:r>
              <w:rPr>
                <w:sz w:val="20"/>
              </w:rPr>
              <w:t>does</w:t>
            </w:r>
            <w:r>
              <w:rPr>
                <w:spacing w:val="-10"/>
                <w:sz w:val="20"/>
              </w:rPr>
              <w:t xml:space="preserve"> </w:t>
            </w:r>
            <w:r>
              <w:rPr>
                <w:sz w:val="20"/>
              </w:rPr>
              <w:t>not</w:t>
            </w:r>
            <w:r>
              <w:rPr>
                <w:spacing w:val="-10"/>
                <w:sz w:val="20"/>
              </w:rPr>
              <w:t xml:space="preserve"> </w:t>
            </w:r>
            <w:r>
              <w:rPr>
                <w:sz w:val="20"/>
              </w:rPr>
              <w:t>pay for FedRAMP</w:t>
            </w:r>
          </w:p>
          <w:p w14:paraId="2BE22FDD" w14:textId="77777777" w:rsidR="00726659" w:rsidRDefault="000F0732">
            <w:pPr>
              <w:pStyle w:val="TableParagraph"/>
              <w:spacing w:before="1" w:line="218" w:lineRule="exact"/>
              <w:ind w:left="479"/>
              <w:rPr>
                <w:sz w:val="20"/>
              </w:rPr>
            </w:pPr>
            <w:r>
              <w:rPr>
                <w:sz w:val="20"/>
              </w:rPr>
              <w:t>Authorization</w:t>
            </w:r>
            <w:r>
              <w:rPr>
                <w:spacing w:val="-16"/>
                <w:sz w:val="20"/>
              </w:rPr>
              <w:t xml:space="preserve"> </w:t>
            </w:r>
            <w:r>
              <w:rPr>
                <w:spacing w:val="-4"/>
                <w:sz w:val="20"/>
              </w:rPr>
              <w:t>fees</w:t>
            </w:r>
          </w:p>
        </w:tc>
        <w:tc>
          <w:tcPr>
            <w:tcW w:w="980" w:type="dxa"/>
            <w:tcBorders>
              <w:top w:val="nil"/>
            </w:tcBorders>
          </w:tcPr>
          <w:p w14:paraId="1F52FCF7" w14:textId="77777777" w:rsidR="00726659" w:rsidRDefault="00726659">
            <w:pPr>
              <w:pStyle w:val="TableParagraph"/>
              <w:rPr>
                <w:rFonts w:ascii="Times New Roman"/>
                <w:sz w:val="18"/>
              </w:rPr>
            </w:pPr>
          </w:p>
        </w:tc>
        <w:tc>
          <w:tcPr>
            <w:tcW w:w="896" w:type="dxa"/>
            <w:tcBorders>
              <w:top w:val="nil"/>
            </w:tcBorders>
          </w:tcPr>
          <w:p w14:paraId="4DBF54BD" w14:textId="77777777" w:rsidR="00726659" w:rsidRDefault="00726659">
            <w:pPr>
              <w:pStyle w:val="TableParagraph"/>
              <w:rPr>
                <w:rFonts w:ascii="Times New Roman"/>
                <w:sz w:val="18"/>
              </w:rPr>
            </w:pPr>
          </w:p>
        </w:tc>
        <w:tc>
          <w:tcPr>
            <w:tcW w:w="1734" w:type="dxa"/>
            <w:tcBorders>
              <w:top w:val="nil"/>
            </w:tcBorders>
          </w:tcPr>
          <w:p w14:paraId="4022BBAA" w14:textId="77777777" w:rsidR="00726659" w:rsidRDefault="00726659">
            <w:pPr>
              <w:pStyle w:val="TableParagraph"/>
              <w:rPr>
                <w:rFonts w:ascii="Times New Roman"/>
                <w:sz w:val="18"/>
              </w:rPr>
            </w:pPr>
          </w:p>
        </w:tc>
        <w:tc>
          <w:tcPr>
            <w:tcW w:w="1926" w:type="dxa"/>
            <w:tcBorders>
              <w:top w:val="nil"/>
            </w:tcBorders>
          </w:tcPr>
          <w:p w14:paraId="0F863CE8" w14:textId="77777777" w:rsidR="00726659" w:rsidRDefault="00726659">
            <w:pPr>
              <w:pStyle w:val="TableParagraph"/>
              <w:rPr>
                <w:rFonts w:ascii="Times New Roman"/>
                <w:sz w:val="18"/>
              </w:rPr>
            </w:pPr>
          </w:p>
        </w:tc>
      </w:tr>
    </w:tbl>
    <w:p w14:paraId="15A95C51" w14:textId="77777777" w:rsidR="00726659" w:rsidRDefault="00726659">
      <w:pPr>
        <w:pStyle w:val="TableParagraph"/>
        <w:rPr>
          <w:rFonts w:ascii="Times New Roman"/>
          <w:sz w:val="18"/>
        </w:rPr>
        <w:sectPr w:rsidR="00726659">
          <w:pgSz w:w="12240" w:h="15840"/>
          <w:pgMar w:top="1100" w:right="720" w:bottom="1240" w:left="720" w:header="464" w:footer="1040" w:gutter="0"/>
          <w:cols w:space="720"/>
        </w:sectPr>
      </w:pPr>
    </w:p>
    <w:p w14:paraId="1D47412E" w14:textId="77777777" w:rsidR="00726659" w:rsidRDefault="00726659">
      <w:pPr>
        <w:pStyle w:val="BodyText"/>
        <w:spacing w:before="96" w:after="1"/>
        <w:ind w:left="0" w:firstLine="0"/>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3363"/>
        <w:gridCol w:w="980"/>
        <w:gridCol w:w="896"/>
        <w:gridCol w:w="1734"/>
        <w:gridCol w:w="1926"/>
      </w:tblGrid>
      <w:tr w:rsidR="00726659" w14:paraId="75D1BA66" w14:textId="77777777">
        <w:trPr>
          <w:trHeight w:val="712"/>
        </w:trPr>
        <w:tc>
          <w:tcPr>
            <w:tcW w:w="1270" w:type="dxa"/>
          </w:tcPr>
          <w:p w14:paraId="519C4C90" w14:textId="77777777" w:rsidR="00726659" w:rsidRDefault="00726659">
            <w:pPr>
              <w:pStyle w:val="TableParagraph"/>
              <w:rPr>
                <w:rFonts w:ascii="Times New Roman"/>
                <w:sz w:val="18"/>
              </w:rPr>
            </w:pPr>
          </w:p>
        </w:tc>
        <w:tc>
          <w:tcPr>
            <w:tcW w:w="3363" w:type="dxa"/>
          </w:tcPr>
          <w:p w14:paraId="74321BC2" w14:textId="77777777" w:rsidR="00726659" w:rsidRDefault="000F0732">
            <w:pPr>
              <w:pStyle w:val="TableParagraph"/>
              <w:spacing w:line="252" w:lineRule="auto"/>
              <w:ind w:left="479"/>
              <w:rPr>
                <w:sz w:val="20"/>
              </w:rPr>
            </w:pPr>
            <w:r>
              <w:rPr>
                <w:sz w:val="20"/>
              </w:rPr>
              <w:t>and/or</w:t>
            </w:r>
            <w:r>
              <w:rPr>
                <w:spacing w:val="-20"/>
                <w:sz w:val="20"/>
              </w:rPr>
              <w:t xml:space="preserve"> </w:t>
            </w:r>
            <w:r>
              <w:rPr>
                <w:sz w:val="20"/>
              </w:rPr>
              <w:t>vendor</w:t>
            </w:r>
            <w:r>
              <w:rPr>
                <w:spacing w:val="-20"/>
                <w:sz w:val="20"/>
              </w:rPr>
              <w:t xml:space="preserve"> </w:t>
            </w:r>
            <w:r>
              <w:rPr>
                <w:sz w:val="20"/>
              </w:rPr>
              <w:t xml:space="preserve">acquired </w:t>
            </w:r>
            <w:r>
              <w:rPr>
                <w:spacing w:val="-2"/>
                <w:sz w:val="20"/>
              </w:rPr>
              <w:t>costs.</w:t>
            </w:r>
          </w:p>
        </w:tc>
        <w:tc>
          <w:tcPr>
            <w:tcW w:w="980" w:type="dxa"/>
          </w:tcPr>
          <w:p w14:paraId="415FCD73" w14:textId="77777777" w:rsidR="00726659" w:rsidRDefault="00726659">
            <w:pPr>
              <w:pStyle w:val="TableParagraph"/>
              <w:rPr>
                <w:rFonts w:ascii="Times New Roman"/>
                <w:sz w:val="18"/>
              </w:rPr>
            </w:pPr>
          </w:p>
        </w:tc>
        <w:tc>
          <w:tcPr>
            <w:tcW w:w="896" w:type="dxa"/>
          </w:tcPr>
          <w:p w14:paraId="135984E1" w14:textId="77777777" w:rsidR="00726659" w:rsidRDefault="00726659">
            <w:pPr>
              <w:pStyle w:val="TableParagraph"/>
              <w:rPr>
                <w:rFonts w:ascii="Times New Roman"/>
                <w:sz w:val="18"/>
              </w:rPr>
            </w:pPr>
          </w:p>
        </w:tc>
        <w:tc>
          <w:tcPr>
            <w:tcW w:w="1734" w:type="dxa"/>
          </w:tcPr>
          <w:p w14:paraId="6C4B65E1" w14:textId="77777777" w:rsidR="00726659" w:rsidRDefault="00726659">
            <w:pPr>
              <w:pStyle w:val="TableParagraph"/>
              <w:rPr>
                <w:rFonts w:ascii="Times New Roman"/>
                <w:sz w:val="18"/>
              </w:rPr>
            </w:pPr>
          </w:p>
        </w:tc>
        <w:tc>
          <w:tcPr>
            <w:tcW w:w="1926" w:type="dxa"/>
          </w:tcPr>
          <w:p w14:paraId="23906725" w14:textId="77777777" w:rsidR="00726659" w:rsidRDefault="00726659">
            <w:pPr>
              <w:pStyle w:val="TableParagraph"/>
              <w:rPr>
                <w:rFonts w:ascii="Times New Roman"/>
                <w:sz w:val="18"/>
              </w:rPr>
            </w:pPr>
          </w:p>
        </w:tc>
      </w:tr>
      <w:tr w:rsidR="00726659" w14:paraId="270EEEFB" w14:textId="77777777">
        <w:trPr>
          <w:trHeight w:val="4725"/>
        </w:trPr>
        <w:tc>
          <w:tcPr>
            <w:tcW w:w="1270" w:type="dxa"/>
          </w:tcPr>
          <w:p w14:paraId="09E8D198" w14:textId="77777777" w:rsidR="00726659" w:rsidRDefault="00726659">
            <w:pPr>
              <w:pStyle w:val="TableParagraph"/>
              <w:rPr>
                <w:sz w:val="20"/>
              </w:rPr>
            </w:pPr>
          </w:p>
          <w:p w14:paraId="43BD757B" w14:textId="77777777" w:rsidR="00726659" w:rsidRDefault="00726659">
            <w:pPr>
              <w:pStyle w:val="TableParagraph"/>
              <w:rPr>
                <w:sz w:val="20"/>
              </w:rPr>
            </w:pPr>
          </w:p>
          <w:p w14:paraId="5650D18A" w14:textId="77777777" w:rsidR="00726659" w:rsidRDefault="00726659">
            <w:pPr>
              <w:pStyle w:val="TableParagraph"/>
              <w:rPr>
                <w:sz w:val="20"/>
              </w:rPr>
            </w:pPr>
          </w:p>
          <w:p w14:paraId="75837D83" w14:textId="77777777" w:rsidR="00726659" w:rsidRDefault="00726659">
            <w:pPr>
              <w:pStyle w:val="TableParagraph"/>
              <w:rPr>
                <w:sz w:val="20"/>
              </w:rPr>
            </w:pPr>
          </w:p>
          <w:p w14:paraId="5072F763" w14:textId="77777777" w:rsidR="00726659" w:rsidRDefault="00726659">
            <w:pPr>
              <w:pStyle w:val="TableParagraph"/>
              <w:rPr>
                <w:sz w:val="20"/>
              </w:rPr>
            </w:pPr>
          </w:p>
          <w:p w14:paraId="658960E9" w14:textId="77777777" w:rsidR="00726659" w:rsidRDefault="00726659">
            <w:pPr>
              <w:pStyle w:val="TableParagraph"/>
              <w:rPr>
                <w:sz w:val="20"/>
              </w:rPr>
            </w:pPr>
          </w:p>
          <w:p w14:paraId="6257C394" w14:textId="77777777" w:rsidR="00726659" w:rsidRDefault="00726659">
            <w:pPr>
              <w:pStyle w:val="TableParagraph"/>
              <w:rPr>
                <w:sz w:val="20"/>
              </w:rPr>
            </w:pPr>
          </w:p>
          <w:p w14:paraId="5BF6E50C" w14:textId="77777777" w:rsidR="00726659" w:rsidRDefault="00726659">
            <w:pPr>
              <w:pStyle w:val="TableParagraph"/>
              <w:rPr>
                <w:sz w:val="20"/>
              </w:rPr>
            </w:pPr>
          </w:p>
          <w:p w14:paraId="29BDE6DC" w14:textId="77777777" w:rsidR="00726659" w:rsidRDefault="00726659">
            <w:pPr>
              <w:pStyle w:val="TableParagraph"/>
              <w:spacing w:before="83"/>
              <w:rPr>
                <w:sz w:val="20"/>
              </w:rPr>
            </w:pPr>
          </w:p>
          <w:p w14:paraId="754E562B" w14:textId="77777777" w:rsidR="00726659" w:rsidRDefault="000F0732">
            <w:pPr>
              <w:pStyle w:val="TableParagraph"/>
              <w:spacing w:before="1" w:line="252" w:lineRule="auto"/>
              <w:ind w:left="760" w:right="129" w:hanging="240"/>
              <w:rPr>
                <w:sz w:val="20"/>
              </w:rPr>
            </w:pPr>
            <w:r>
              <w:rPr>
                <w:spacing w:val="-2"/>
                <w:sz w:val="20"/>
              </w:rPr>
              <w:t xml:space="preserve">0001A </w:t>
            </w:r>
            <w:r>
              <w:rPr>
                <w:spacing w:val="-10"/>
                <w:sz w:val="20"/>
              </w:rPr>
              <w:t>D</w:t>
            </w:r>
          </w:p>
        </w:tc>
        <w:tc>
          <w:tcPr>
            <w:tcW w:w="3363" w:type="dxa"/>
          </w:tcPr>
          <w:p w14:paraId="594C9E10" w14:textId="77777777" w:rsidR="00726659" w:rsidRDefault="000F0732">
            <w:pPr>
              <w:pStyle w:val="TableParagraph"/>
              <w:spacing w:line="252" w:lineRule="auto"/>
              <w:ind w:left="479" w:right="113"/>
              <w:rPr>
                <w:b/>
                <w:sz w:val="20"/>
              </w:rPr>
            </w:pPr>
            <w:r>
              <w:rPr>
                <w:b/>
                <w:sz w:val="20"/>
              </w:rPr>
              <w:t>3PAO Security Assessment</w:t>
            </w:r>
            <w:r>
              <w:rPr>
                <w:b/>
                <w:spacing w:val="-20"/>
                <w:sz w:val="20"/>
              </w:rPr>
              <w:t xml:space="preserve"> </w:t>
            </w:r>
            <w:r>
              <w:rPr>
                <w:b/>
                <w:sz w:val="20"/>
              </w:rPr>
              <w:t>Report</w:t>
            </w:r>
            <w:r>
              <w:rPr>
                <w:b/>
                <w:spacing w:val="-20"/>
                <w:sz w:val="20"/>
              </w:rPr>
              <w:t xml:space="preserve"> </w:t>
            </w:r>
            <w:r>
              <w:rPr>
                <w:b/>
                <w:sz w:val="20"/>
              </w:rPr>
              <w:t>(SAR)</w:t>
            </w:r>
          </w:p>
          <w:p w14:paraId="6B58C21F" w14:textId="77777777" w:rsidR="00726659" w:rsidRDefault="00726659">
            <w:pPr>
              <w:pStyle w:val="TableParagraph"/>
              <w:spacing w:before="4"/>
              <w:rPr>
                <w:sz w:val="20"/>
              </w:rPr>
            </w:pPr>
          </w:p>
          <w:p w14:paraId="471C1832" w14:textId="77777777" w:rsidR="00726659" w:rsidRDefault="000F0732">
            <w:pPr>
              <w:pStyle w:val="TableParagraph"/>
              <w:spacing w:line="249" w:lineRule="auto"/>
              <w:ind w:left="479" w:right="227"/>
              <w:rPr>
                <w:sz w:val="20"/>
              </w:rPr>
            </w:pPr>
            <w:proofErr w:type="gramStart"/>
            <w:r>
              <w:rPr>
                <w:sz w:val="20"/>
              </w:rPr>
              <w:t>Due</w:t>
            </w:r>
            <w:proofErr w:type="gramEnd"/>
            <w:r>
              <w:rPr>
                <w:sz w:val="20"/>
              </w:rPr>
              <w:t xml:space="preserve"> 90 calendar days after</w:t>
            </w:r>
            <w:r>
              <w:rPr>
                <w:spacing w:val="-20"/>
                <w:sz w:val="20"/>
              </w:rPr>
              <w:t xml:space="preserve"> </w:t>
            </w:r>
            <w:r>
              <w:rPr>
                <w:sz w:val="20"/>
              </w:rPr>
              <w:t>contract</w:t>
            </w:r>
            <w:r>
              <w:rPr>
                <w:spacing w:val="-20"/>
                <w:sz w:val="20"/>
              </w:rPr>
              <w:t xml:space="preserve"> </w:t>
            </w:r>
            <w:r>
              <w:rPr>
                <w:sz w:val="20"/>
              </w:rPr>
              <w:t>award. (If Data Security Categorization is Moderate</w:t>
            </w:r>
            <w:r>
              <w:rPr>
                <w:spacing w:val="-20"/>
                <w:sz w:val="20"/>
              </w:rPr>
              <w:t xml:space="preserve"> </w:t>
            </w:r>
            <w:r>
              <w:rPr>
                <w:sz w:val="20"/>
              </w:rPr>
              <w:t>Impact,</w:t>
            </w:r>
            <w:r>
              <w:rPr>
                <w:spacing w:val="-20"/>
                <w:sz w:val="20"/>
              </w:rPr>
              <w:t xml:space="preserve"> </w:t>
            </w:r>
            <w:r>
              <w:rPr>
                <w:sz w:val="20"/>
              </w:rPr>
              <w:t>this will be due 113 calendar days after contract award.)</w:t>
            </w:r>
          </w:p>
          <w:p w14:paraId="1BD91699" w14:textId="77777777" w:rsidR="00726659" w:rsidRDefault="00726659">
            <w:pPr>
              <w:pStyle w:val="TableParagraph"/>
              <w:spacing w:before="13"/>
              <w:rPr>
                <w:sz w:val="20"/>
              </w:rPr>
            </w:pPr>
          </w:p>
          <w:p w14:paraId="7244BCA7" w14:textId="77777777" w:rsidR="00726659" w:rsidRDefault="000F0732">
            <w:pPr>
              <w:pStyle w:val="TableParagraph"/>
              <w:spacing w:line="249" w:lineRule="auto"/>
              <w:ind w:left="479" w:right="112"/>
              <w:rPr>
                <w:sz w:val="20"/>
              </w:rPr>
            </w:pPr>
            <w:r>
              <w:rPr>
                <w:sz w:val="20"/>
              </w:rPr>
              <w:t>*10% of the FedRAMP Moderate Approved Solution</w:t>
            </w:r>
            <w:r>
              <w:rPr>
                <w:spacing w:val="-13"/>
                <w:sz w:val="20"/>
              </w:rPr>
              <w:t xml:space="preserve"> </w:t>
            </w:r>
            <w:r>
              <w:rPr>
                <w:sz w:val="20"/>
              </w:rPr>
              <w:t>value.</w:t>
            </w:r>
            <w:r>
              <w:rPr>
                <w:spacing w:val="-13"/>
                <w:sz w:val="20"/>
              </w:rPr>
              <w:t xml:space="preserve"> </w:t>
            </w:r>
            <w:r>
              <w:rPr>
                <w:sz w:val="20"/>
              </w:rPr>
              <w:t>VA</w:t>
            </w:r>
            <w:r>
              <w:rPr>
                <w:spacing w:val="-13"/>
                <w:sz w:val="20"/>
              </w:rPr>
              <w:t xml:space="preserve"> </w:t>
            </w:r>
            <w:r>
              <w:rPr>
                <w:sz w:val="20"/>
              </w:rPr>
              <w:t xml:space="preserve">does not </w:t>
            </w:r>
            <w:proofErr w:type="gramStart"/>
            <w:r>
              <w:rPr>
                <w:sz w:val="20"/>
              </w:rPr>
              <w:t>pay for</w:t>
            </w:r>
            <w:proofErr w:type="gramEnd"/>
            <w:r>
              <w:rPr>
                <w:sz w:val="20"/>
              </w:rPr>
              <w:t xml:space="preserve"> FedRAMP Authorization fees and/or vendor-acquired </w:t>
            </w:r>
            <w:r>
              <w:rPr>
                <w:spacing w:val="-2"/>
                <w:sz w:val="20"/>
              </w:rPr>
              <w:t>costs.</w:t>
            </w:r>
          </w:p>
        </w:tc>
        <w:tc>
          <w:tcPr>
            <w:tcW w:w="980" w:type="dxa"/>
          </w:tcPr>
          <w:p w14:paraId="52064109" w14:textId="77777777" w:rsidR="00726659" w:rsidRDefault="00726659">
            <w:pPr>
              <w:pStyle w:val="TableParagraph"/>
              <w:rPr>
                <w:sz w:val="20"/>
              </w:rPr>
            </w:pPr>
          </w:p>
          <w:p w14:paraId="54F9E589" w14:textId="77777777" w:rsidR="00726659" w:rsidRDefault="00726659">
            <w:pPr>
              <w:pStyle w:val="TableParagraph"/>
              <w:rPr>
                <w:sz w:val="20"/>
              </w:rPr>
            </w:pPr>
          </w:p>
          <w:p w14:paraId="11E7AEDC" w14:textId="77777777" w:rsidR="00726659" w:rsidRDefault="00726659">
            <w:pPr>
              <w:pStyle w:val="TableParagraph"/>
              <w:rPr>
                <w:sz w:val="20"/>
              </w:rPr>
            </w:pPr>
          </w:p>
          <w:p w14:paraId="002BEB98" w14:textId="77777777" w:rsidR="00726659" w:rsidRDefault="00726659">
            <w:pPr>
              <w:pStyle w:val="TableParagraph"/>
              <w:rPr>
                <w:sz w:val="20"/>
              </w:rPr>
            </w:pPr>
          </w:p>
          <w:p w14:paraId="2FF9C624" w14:textId="77777777" w:rsidR="00726659" w:rsidRDefault="00726659">
            <w:pPr>
              <w:pStyle w:val="TableParagraph"/>
              <w:rPr>
                <w:sz w:val="20"/>
              </w:rPr>
            </w:pPr>
          </w:p>
          <w:p w14:paraId="1C331518" w14:textId="77777777" w:rsidR="00726659" w:rsidRDefault="00726659">
            <w:pPr>
              <w:pStyle w:val="TableParagraph"/>
              <w:rPr>
                <w:sz w:val="20"/>
              </w:rPr>
            </w:pPr>
          </w:p>
          <w:p w14:paraId="6EBCFC8D" w14:textId="77777777" w:rsidR="00726659" w:rsidRDefault="00726659">
            <w:pPr>
              <w:pStyle w:val="TableParagraph"/>
              <w:rPr>
                <w:sz w:val="20"/>
              </w:rPr>
            </w:pPr>
          </w:p>
          <w:p w14:paraId="6331AE53" w14:textId="77777777" w:rsidR="00726659" w:rsidRDefault="00726659">
            <w:pPr>
              <w:pStyle w:val="TableParagraph"/>
              <w:rPr>
                <w:sz w:val="20"/>
              </w:rPr>
            </w:pPr>
          </w:p>
          <w:p w14:paraId="03F97ECC" w14:textId="77777777" w:rsidR="00726659" w:rsidRDefault="00726659">
            <w:pPr>
              <w:pStyle w:val="TableParagraph"/>
              <w:spacing w:before="203"/>
              <w:rPr>
                <w:sz w:val="20"/>
              </w:rPr>
            </w:pPr>
          </w:p>
          <w:p w14:paraId="15820704" w14:textId="77777777" w:rsidR="00726659" w:rsidRDefault="000F0732">
            <w:pPr>
              <w:pStyle w:val="TableParagraph"/>
              <w:spacing w:before="1"/>
              <w:ind w:right="233"/>
              <w:jc w:val="right"/>
              <w:rPr>
                <w:sz w:val="20"/>
              </w:rPr>
            </w:pPr>
            <w:r>
              <w:rPr>
                <w:spacing w:val="-10"/>
                <w:sz w:val="20"/>
              </w:rPr>
              <w:t>1</w:t>
            </w:r>
          </w:p>
        </w:tc>
        <w:tc>
          <w:tcPr>
            <w:tcW w:w="896" w:type="dxa"/>
          </w:tcPr>
          <w:p w14:paraId="3853F30E" w14:textId="77777777" w:rsidR="00726659" w:rsidRDefault="00726659">
            <w:pPr>
              <w:pStyle w:val="TableParagraph"/>
              <w:rPr>
                <w:sz w:val="20"/>
              </w:rPr>
            </w:pPr>
          </w:p>
          <w:p w14:paraId="07A02852" w14:textId="77777777" w:rsidR="00726659" w:rsidRDefault="00726659">
            <w:pPr>
              <w:pStyle w:val="TableParagraph"/>
              <w:rPr>
                <w:sz w:val="20"/>
              </w:rPr>
            </w:pPr>
          </w:p>
          <w:p w14:paraId="2637892A" w14:textId="77777777" w:rsidR="00726659" w:rsidRDefault="00726659">
            <w:pPr>
              <w:pStyle w:val="TableParagraph"/>
              <w:rPr>
                <w:sz w:val="20"/>
              </w:rPr>
            </w:pPr>
          </w:p>
          <w:p w14:paraId="3B95CCA7" w14:textId="77777777" w:rsidR="00726659" w:rsidRDefault="00726659">
            <w:pPr>
              <w:pStyle w:val="TableParagraph"/>
              <w:rPr>
                <w:sz w:val="20"/>
              </w:rPr>
            </w:pPr>
          </w:p>
          <w:p w14:paraId="7CD8E593" w14:textId="77777777" w:rsidR="00726659" w:rsidRDefault="00726659">
            <w:pPr>
              <w:pStyle w:val="TableParagraph"/>
              <w:rPr>
                <w:sz w:val="20"/>
              </w:rPr>
            </w:pPr>
          </w:p>
          <w:p w14:paraId="27EC4079" w14:textId="77777777" w:rsidR="00726659" w:rsidRDefault="00726659">
            <w:pPr>
              <w:pStyle w:val="TableParagraph"/>
              <w:rPr>
                <w:sz w:val="20"/>
              </w:rPr>
            </w:pPr>
          </w:p>
          <w:p w14:paraId="2D723667" w14:textId="77777777" w:rsidR="00726659" w:rsidRDefault="00726659">
            <w:pPr>
              <w:pStyle w:val="TableParagraph"/>
              <w:rPr>
                <w:sz w:val="20"/>
              </w:rPr>
            </w:pPr>
          </w:p>
          <w:p w14:paraId="119DDC19" w14:textId="77777777" w:rsidR="00726659" w:rsidRDefault="00726659">
            <w:pPr>
              <w:pStyle w:val="TableParagraph"/>
              <w:rPr>
                <w:sz w:val="20"/>
              </w:rPr>
            </w:pPr>
          </w:p>
          <w:p w14:paraId="701153EA" w14:textId="77777777" w:rsidR="00726659" w:rsidRDefault="00726659">
            <w:pPr>
              <w:pStyle w:val="TableParagraph"/>
              <w:spacing w:before="203"/>
              <w:rPr>
                <w:sz w:val="20"/>
              </w:rPr>
            </w:pPr>
          </w:p>
          <w:p w14:paraId="63CD37FC" w14:textId="77777777" w:rsidR="00726659" w:rsidRDefault="000F0732">
            <w:pPr>
              <w:pStyle w:val="TableParagraph"/>
              <w:spacing w:before="1"/>
              <w:ind w:right="135"/>
              <w:jc w:val="right"/>
              <w:rPr>
                <w:sz w:val="20"/>
              </w:rPr>
            </w:pPr>
            <w:r>
              <w:rPr>
                <w:spacing w:val="-5"/>
                <w:sz w:val="20"/>
              </w:rPr>
              <w:t>LO</w:t>
            </w:r>
          </w:p>
        </w:tc>
        <w:tc>
          <w:tcPr>
            <w:tcW w:w="1734" w:type="dxa"/>
          </w:tcPr>
          <w:p w14:paraId="52E9A1AD" w14:textId="77777777" w:rsidR="00726659" w:rsidRDefault="00726659">
            <w:pPr>
              <w:pStyle w:val="TableParagraph"/>
              <w:rPr>
                <w:sz w:val="20"/>
              </w:rPr>
            </w:pPr>
          </w:p>
          <w:p w14:paraId="67EC4F99" w14:textId="77777777" w:rsidR="00726659" w:rsidRDefault="00726659">
            <w:pPr>
              <w:pStyle w:val="TableParagraph"/>
              <w:rPr>
                <w:sz w:val="20"/>
              </w:rPr>
            </w:pPr>
          </w:p>
          <w:p w14:paraId="6FB6940B" w14:textId="77777777" w:rsidR="00726659" w:rsidRDefault="00726659">
            <w:pPr>
              <w:pStyle w:val="TableParagraph"/>
              <w:rPr>
                <w:sz w:val="20"/>
              </w:rPr>
            </w:pPr>
          </w:p>
          <w:p w14:paraId="4A5A66AD" w14:textId="77777777" w:rsidR="00726659" w:rsidRDefault="00726659">
            <w:pPr>
              <w:pStyle w:val="TableParagraph"/>
              <w:rPr>
                <w:sz w:val="20"/>
              </w:rPr>
            </w:pPr>
          </w:p>
          <w:p w14:paraId="0921DE48" w14:textId="77777777" w:rsidR="00726659" w:rsidRDefault="00726659">
            <w:pPr>
              <w:pStyle w:val="TableParagraph"/>
              <w:rPr>
                <w:sz w:val="20"/>
              </w:rPr>
            </w:pPr>
          </w:p>
          <w:p w14:paraId="7359250E" w14:textId="77777777" w:rsidR="00726659" w:rsidRDefault="00726659">
            <w:pPr>
              <w:pStyle w:val="TableParagraph"/>
              <w:rPr>
                <w:sz w:val="20"/>
              </w:rPr>
            </w:pPr>
          </w:p>
          <w:p w14:paraId="3DEF6D11" w14:textId="77777777" w:rsidR="00726659" w:rsidRDefault="00726659">
            <w:pPr>
              <w:pStyle w:val="TableParagraph"/>
              <w:rPr>
                <w:sz w:val="20"/>
              </w:rPr>
            </w:pPr>
          </w:p>
          <w:p w14:paraId="2537FD12" w14:textId="77777777" w:rsidR="00726659" w:rsidRDefault="00726659">
            <w:pPr>
              <w:pStyle w:val="TableParagraph"/>
              <w:rPr>
                <w:sz w:val="20"/>
              </w:rPr>
            </w:pPr>
          </w:p>
          <w:p w14:paraId="6FF4517C" w14:textId="77777777" w:rsidR="00726659" w:rsidRDefault="00726659">
            <w:pPr>
              <w:pStyle w:val="TableParagraph"/>
              <w:spacing w:before="203"/>
              <w:rPr>
                <w:sz w:val="20"/>
              </w:rPr>
            </w:pPr>
          </w:p>
          <w:p w14:paraId="0AE6F9DC" w14:textId="77777777" w:rsidR="00726659" w:rsidRDefault="000F0732">
            <w:pPr>
              <w:pStyle w:val="TableParagraph"/>
              <w:spacing w:before="1"/>
              <w:ind w:left="474"/>
              <w:rPr>
                <w:sz w:val="20"/>
              </w:rPr>
            </w:pPr>
            <w:r>
              <w:rPr>
                <w:spacing w:val="-5"/>
                <w:sz w:val="20"/>
              </w:rPr>
              <w:t>NSP</w:t>
            </w:r>
          </w:p>
        </w:tc>
        <w:tc>
          <w:tcPr>
            <w:tcW w:w="1926" w:type="dxa"/>
          </w:tcPr>
          <w:p w14:paraId="5A0C317B" w14:textId="77777777" w:rsidR="00726659" w:rsidRDefault="00726659">
            <w:pPr>
              <w:pStyle w:val="TableParagraph"/>
              <w:rPr>
                <w:sz w:val="20"/>
              </w:rPr>
            </w:pPr>
          </w:p>
          <w:p w14:paraId="20D31D3E" w14:textId="77777777" w:rsidR="00726659" w:rsidRDefault="00726659">
            <w:pPr>
              <w:pStyle w:val="TableParagraph"/>
              <w:rPr>
                <w:sz w:val="20"/>
              </w:rPr>
            </w:pPr>
          </w:p>
          <w:p w14:paraId="5E159A08" w14:textId="77777777" w:rsidR="00726659" w:rsidRDefault="00726659">
            <w:pPr>
              <w:pStyle w:val="TableParagraph"/>
              <w:rPr>
                <w:sz w:val="20"/>
              </w:rPr>
            </w:pPr>
          </w:p>
          <w:p w14:paraId="7DC2FBD2" w14:textId="77777777" w:rsidR="00726659" w:rsidRDefault="00726659">
            <w:pPr>
              <w:pStyle w:val="TableParagraph"/>
              <w:rPr>
                <w:sz w:val="20"/>
              </w:rPr>
            </w:pPr>
          </w:p>
          <w:p w14:paraId="3C439C1A" w14:textId="77777777" w:rsidR="00726659" w:rsidRDefault="00726659">
            <w:pPr>
              <w:pStyle w:val="TableParagraph"/>
              <w:rPr>
                <w:sz w:val="20"/>
              </w:rPr>
            </w:pPr>
          </w:p>
          <w:p w14:paraId="08C8722E" w14:textId="77777777" w:rsidR="00726659" w:rsidRDefault="00726659">
            <w:pPr>
              <w:pStyle w:val="TableParagraph"/>
              <w:rPr>
                <w:sz w:val="20"/>
              </w:rPr>
            </w:pPr>
          </w:p>
          <w:p w14:paraId="0CD1154C" w14:textId="77777777" w:rsidR="00726659" w:rsidRDefault="00726659">
            <w:pPr>
              <w:pStyle w:val="TableParagraph"/>
              <w:rPr>
                <w:sz w:val="20"/>
              </w:rPr>
            </w:pPr>
          </w:p>
          <w:p w14:paraId="4C2ABC21" w14:textId="77777777" w:rsidR="00726659" w:rsidRDefault="00726659">
            <w:pPr>
              <w:pStyle w:val="TableParagraph"/>
              <w:rPr>
                <w:sz w:val="20"/>
              </w:rPr>
            </w:pPr>
          </w:p>
          <w:p w14:paraId="1E802EAF" w14:textId="77777777" w:rsidR="00726659" w:rsidRDefault="00726659">
            <w:pPr>
              <w:pStyle w:val="TableParagraph"/>
              <w:spacing w:before="203"/>
              <w:rPr>
                <w:sz w:val="20"/>
              </w:rPr>
            </w:pPr>
          </w:p>
          <w:p w14:paraId="368BAA3E" w14:textId="77777777" w:rsidR="00726659" w:rsidRDefault="000F0732">
            <w:pPr>
              <w:pStyle w:val="TableParagraph"/>
              <w:spacing w:before="1"/>
              <w:ind w:left="473"/>
              <w:rPr>
                <w:sz w:val="20"/>
              </w:rPr>
            </w:pPr>
            <w:r>
              <w:rPr>
                <w:spacing w:val="-5"/>
                <w:sz w:val="20"/>
              </w:rPr>
              <w:t>NSP</w:t>
            </w:r>
          </w:p>
        </w:tc>
      </w:tr>
      <w:tr w:rsidR="00726659" w14:paraId="7399D658" w14:textId="77777777">
        <w:trPr>
          <w:trHeight w:val="4252"/>
        </w:trPr>
        <w:tc>
          <w:tcPr>
            <w:tcW w:w="1270" w:type="dxa"/>
            <w:shd w:val="clear" w:color="auto" w:fill="F2F2F2"/>
          </w:tcPr>
          <w:p w14:paraId="02F2E097" w14:textId="77777777" w:rsidR="00726659" w:rsidRDefault="00726659">
            <w:pPr>
              <w:pStyle w:val="TableParagraph"/>
              <w:rPr>
                <w:sz w:val="20"/>
              </w:rPr>
            </w:pPr>
          </w:p>
          <w:p w14:paraId="3A9EA652" w14:textId="77777777" w:rsidR="00726659" w:rsidRDefault="00726659">
            <w:pPr>
              <w:pStyle w:val="TableParagraph"/>
              <w:rPr>
                <w:sz w:val="20"/>
              </w:rPr>
            </w:pPr>
          </w:p>
          <w:p w14:paraId="735F6ABC" w14:textId="77777777" w:rsidR="00726659" w:rsidRDefault="00726659">
            <w:pPr>
              <w:pStyle w:val="TableParagraph"/>
              <w:rPr>
                <w:sz w:val="20"/>
              </w:rPr>
            </w:pPr>
          </w:p>
          <w:p w14:paraId="2E8EA210" w14:textId="77777777" w:rsidR="00726659" w:rsidRDefault="00726659">
            <w:pPr>
              <w:pStyle w:val="TableParagraph"/>
              <w:rPr>
                <w:sz w:val="20"/>
              </w:rPr>
            </w:pPr>
          </w:p>
          <w:p w14:paraId="30EC0BB7" w14:textId="77777777" w:rsidR="00726659" w:rsidRDefault="00726659">
            <w:pPr>
              <w:pStyle w:val="TableParagraph"/>
              <w:rPr>
                <w:sz w:val="20"/>
              </w:rPr>
            </w:pPr>
          </w:p>
          <w:p w14:paraId="6A8A4564" w14:textId="77777777" w:rsidR="00726659" w:rsidRDefault="00726659">
            <w:pPr>
              <w:pStyle w:val="TableParagraph"/>
              <w:rPr>
                <w:sz w:val="20"/>
              </w:rPr>
            </w:pPr>
          </w:p>
          <w:p w14:paraId="55950C55" w14:textId="77777777" w:rsidR="00726659" w:rsidRDefault="00726659">
            <w:pPr>
              <w:pStyle w:val="TableParagraph"/>
              <w:rPr>
                <w:sz w:val="20"/>
              </w:rPr>
            </w:pPr>
          </w:p>
          <w:p w14:paraId="5206EE26" w14:textId="77777777" w:rsidR="00726659" w:rsidRDefault="00726659">
            <w:pPr>
              <w:pStyle w:val="TableParagraph"/>
              <w:spacing w:before="192"/>
              <w:rPr>
                <w:sz w:val="20"/>
              </w:rPr>
            </w:pPr>
          </w:p>
          <w:p w14:paraId="6EEAF667" w14:textId="77777777" w:rsidR="00726659" w:rsidRDefault="000F0732">
            <w:pPr>
              <w:pStyle w:val="TableParagraph"/>
              <w:ind w:left="580"/>
              <w:rPr>
                <w:sz w:val="20"/>
              </w:rPr>
            </w:pPr>
            <w:r>
              <w:rPr>
                <w:spacing w:val="-4"/>
                <w:sz w:val="20"/>
              </w:rPr>
              <w:t>0002</w:t>
            </w:r>
          </w:p>
        </w:tc>
        <w:tc>
          <w:tcPr>
            <w:tcW w:w="3363" w:type="dxa"/>
            <w:shd w:val="clear" w:color="auto" w:fill="F2F2F2"/>
          </w:tcPr>
          <w:p w14:paraId="46FBBC03" w14:textId="77777777" w:rsidR="00726659" w:rsidRDefault="000F0732">
            <w:pPr>
              <w:pStyle w:val="TableParagraph"/>
              <w:spacing w:line="249" w:lineRule="auto"/>
              <w:ind w:left="479" w:right="112"/>
              <w:rPr>
                <w:b/>
                <w:sz w:val="20"/>
              </w:rPr>
            </w:pPr>
            <w:r>
              <w:rPr>
                <w:b/>
                <w:sz w:val="20"/>
              </w:rPr>
              <w:t xml:space="preserve">FedRAMP approval for the </w:t>
            </w:r>
            <w:proofErr w:type="spellStart"/>
            <w:r>
              <w:rPr>
                <w:b/>
                <w:sz w:val="20"/>
              </w:rPr>
              <w:t>Verkada</w:t>
            </w:r>
            <w:proofErr w:type="spellEnd"/>
            <w:r>
              <w:rPr>
                <w:b/>
                <w:sz w:val="20"/>
              </w:rPr>
              <w:t xml:space="preserve"> and Moderate</w:t>
            </w:r>
            <w:r>
              <w:rPr>
                <w:b/>
                <w:spacing w:val="-32"/>
                <w:sz w:val="20"/>
              </w:rPr>
              <w:t xml:space="preserve"> </w:t>
            </w:r>
            <w:r>
              <w:rPr>
                <w:b/>
                <w:sz w:val="20"/>
              </w:rPr>
              <w:t>categorization – Solution is FedRAMP Authorized but NOT VA FedRAMP Authorized</w:t>
            </w:r>
          </w:p>
          <w:p w14:paraId="42689CD3" w14:textId="77777777" w:rsidR="00726659" w:rsidRDefault="00726659">
            <w:pPr>
              <w:pStyle w:val="TableParagraph"/>
              <w:spacing w:before="12"/>
              <w:rPr>
                <w:sz w:val="20"/>
              </w:rPr>
            </w:pPr>
          </w:p>
          <w:p w14:paraId="42552D68" w14:textId="77777777" w:rsidR="00726659" w:rsidRDefault="000F0732">
            <w:pPr>
              <w:pStyle w:val="TableParagraph"/>
              <w:spacing w:line="249" w:lineRule="auto"/>
              <w:ind w:left="479" w:right="112"/>
              <w:rPr>
                <w:i/>
                <w:sz w:val="20"/>
              </w:rPr>
            </w:pPr>
            <w:r>
              <w:rPr>
                <w:i/>
                <w:sz w:val="20"/>
              </w:rPr>
              <w:t>* If a vendor’s solution is FedRAMP Authorized but not VA FedRAMP</w:t>
            </w:r>
            <w:r>
              <w:rPr>
                <w:i/>
                <w:spacing w:val="-20"/>
                <w:sz w:val="20"/>
              </w:rPr>
              <w:t xml:space="preserve"> </w:t>
            </w:r>
            <w:r>
              <w:rPr>
                <w:i/>
                <w:sz w:val="20"/>
              </w:rPr>
              <w:t>Authorized,</w:t>
            </w:r>
            <w:r>
              <w:rPr>
                <w:i/>
                <w:spacing w:val="-20"/>
                <w:sz w:val="20"/>
              </w:rPr>
              <w:t xml:space="preserve"> </w:t>
            </w:r>
            <w:r>
              <w:rPr>
                <w:i/>
                <w:sz w:val="20"/>
              </w:rPr>
              <w:t xml:space="preserve">the vendor shall complete CLIN 0002 and SLINS </w:t>
            </w:r>
            <w:r>
              <w:rPr>
                <w:i/>
                <w:spacing w:val="-2"/>
                <w:sz w:val="20"/>
              </w:rPr>
              <w:t>0002AA-0002AD.</w:t>
            </w:r>
          </w:p>
          <w:p w14:paraId="58BBD80E" w14:textId="77777777" w:rsidR="00726659" w:rsidRDefault="00726659">
            <w:pPr>
              <w:pStyle w:val="TableParagraph"/>
              <w:spacing w:before="10"/>
              <w:rPr>
                <w:sz w:val="20"/>
              </w:rPr>
            </w:pPr>
          </w:p>
          <w:p w14:paraId="395C72CB" w14:textId="77777777" w:rsidR="00726659" w:rsidRDefault="000F0732">
            <w:pPr>
              <w:pStyle w:val="TableParagraph"/>
              <w:ind w:left="479"/>
              <w:rPr>
                <w:i/>
                <w:sz w:val="20"/>
              </w:rPr>
            </w:pPr>
            <w:r>
              <w:rPr>
                <w:i/>
                <w:sz w:val="20"/>
              </w:rPr>
              <w:t>CLINs</w:t>
            </w:r>
            <w:r>
              <w:rPr>
                <w:i/>
                <w:spacing w:val="-5"/>
                <w:sz w:val="20"/>
              </w:rPr>
              <w:t xml:space="preserve"> </w:t>
            </w:r>
            <w:r>
              <w:rPr>
                <w:i/>
                <w:sz w:val="20"/>
              </w:rPr>
              <w:t>0001</w:t>
            </w:r>
            <w:r>
              <w:rPr>
                <w:i/>
                <w:spacing w:val="-5"/>
                <w:sz w:val="20"/>
              </w:rPr>
              <w:t xml:space="preserve"> </w:t>
            </w:r>
            <w:r>
              <w:rPr>
                <w:i/>
                <w:sz w:val="20"/>
              </w:rPr>
              <w:t>and</w:t>
            </w:r>
            <w:r>
              <w:rPr>
                <w:i/>
                <w:spacing w:val="-5"/>
                <w:sz w:val="20"/>
              </w:rPr>
              <w:t xml:space="preserve"> </w:t>
            </w:r>
            <w:r>
              <w:rPr>
                <w:i/>
                <w:spacing w:val="-4"/>
                <w:sz w:val="20"/>
              </w:rPr>
              <w:t>0003</w:t>
            </w:r>
          </w:p>
          <w:p w14:paraId="2AACAA31" w14:textId="77777777" w:rsidR="00726659" w:rsidRDefault="000F0732">
            <w:pPr>
              <w:pStyle w:val="TableParagraph"/>
              <w:spacing w:before="7" w:line="230" w:lineRule="atLeast"/>
              <w:ind w:left="479"/>
              <w:rPr>
                <w:i/>
                <w:sz w:val="20"/>
              </w:rPr>
            </w:pPr>
            <w:r>
              <w:rPr>
                <w:i/>
                <w:sz w:val="20"/>
              </w:rPr>
              <w:t>(and</w:t>
            </w:r>
            <w:r>
              <w:rPr>
                <w:i/>
                <w:spacing w:val="-20"/>
                <w:sz w:val="20"/>
              </w:rPr>
              <w:t xml:space="preserve"> </w:t>
            </w:r>
            <w:r>
              <w:rPr>
                <w:i/>
                <w:sz w:val="20"/>
              </w:rPr>
              <w:t>associated</w:t>
            </w:r>
            <w:r>
              <w:rPr>
                <w:i/>
                <w:spacing w:val="-20"/>
                <w:sz w:val="20"/>
              </w:rPr>
              <w:t xml:space="preserve"> </w:t>
            </w:r>
            <w:r>
              <w:rPr>
                <w:i/>
                <w:sz w:val="20"/>
              </w:rPr>
              <w:t>SLINs) shall be $0.00.</w:t>
            </w:r>
          </w:p>
        </w:tc>
        <w:tc>
          <w:tcPr>
            <w:tcW w:w="980" w:type="dxa"/>
            <w:shd w:val="clear" w:color="auto" w:fill="F2F2F2"/>
          </w:tcPr>
          <w:p w14:paraId="3D09E87A" w14:textId="77777777" w:rsidR="00726659" w:rsidRDefault="00726659">
            <w:pPr>
              <w:pStyle w:val="TableParagraph"/>
              <w:rPr>
                <w:sz w:val="20"/>
              </w:rPr>
            </w:pPr>
          </w:p>
          <w:p w14:paraId="40285F85" w14:textId="77777777" w:rsidR="00726659" w:rsidRDefault="00726659">
            <w:pPr>
              <w:pStyle w:val="TableParagraph"/>
              <w:rPr>
                <w:sz w:val="20"/>
              </w:rPr>
            </w:pPr>
          </w:p>
          <w:p w14:paraId="67E54AEE" w14:textId="77777777" w:rsidR="00726659" w:rsidRDefault="00726659">
            <w:pPr>
              <w:pStyle w:val="TableParagraph"/>
              <w:rPr>
                <w:sz w:val="20"/>
              </w:rPr>
            </w:pPr>
          </w:p>
          <w:p w14:paraId="62786F97" w14:textId="77777777" w:rsidR="00726659" w:rsidRDefault="00726659">
            <w:pPr>
              <w:pStyle w:val="TableParagraph"/>
              <w:rPr>
                <w:sz w:val="20"/>
              </w:rPr>
            </w:pPr>
          </w:p>
          <w:p w14:paraId="415DD99C" w14:textId="77777777" w:rsidR="00726659" w:rsidRDefault="00726659">
            <w:pPr>
              <w:pStyle w:val="TableParagraph"/>
              <w:rPr>
                <w:sz w:val="20"/>
              </w:rPr>
            </w:pPr>
          </w:p>
          <w:p w14:paraId="487202C6" w14:textId="77777777" w:rsidR="00726659" w:rsidRDefault="00726659">
            <w:pPr>
              <w:pStyle w:val="TableParagraph"/>
              <w:rPr>
                <w:sz w:val="20"/>
              </w:rPr>
            </w:pPr>
          </w:p>
          <w:p w14:paraId="58E13C3F" w14:textId="77777777" w:rsidR="00726659" w:rsidRDefault="00726659">
            <w:pPr>
              <w:pStyle w:val="TableParagraph"/>
              <w:rPr>
                <w:sz w:val="20"/>
              </w:rPr>
            </w:pPr>
          </w:p>
          <w:p w14:paraId="53D12051" w14:textId="77777777" w:rsidR="00726659" w:rsidRDefault="00726659">
            <w:pPr>
              <w:pStyle w:val="TableParagraph"/>
              <w:spacing w:before="192"/>
              <w:rPr>
                <w:sz w:val="20"/>
              </w:rPr>
            </w:pPr>
          </w:p>
          <w:p w14:paraId="18D19EB1" w14:textId="77777777" w:rsidR="00726659" w:rsidRDefault="000F0732">
            <w:pPr>
              <w:pStyle w:val="TableParagraph"/>
              <w:ind w:right="233"/>
              <w:jc w:val="right"/>
              <w:rPr>
                <w:sz w:val="20"/>
              </w:rPr>
            </w:pPr>
            <w:r>
              <w:rPr>
                <w:spacing w:val="-10"/>
                <w:sz w:val="20"/>
              </w:rPr>
              <w:t>1</w:t>
            </w:r>
          </w:p>
        </w:tc>
        <w:tc>
          <w:tcPr>
            <w:tcW w:w="896" w:type="dxa"/>
            <w:shd w:val="clear" w:color="auto" w:fill="F2F2F2"/>
          </w:tcPr>
          <w:p w14:paraId="3CC1A8EB" w14:textId="77777777" w:rsidR="00726659" w:rsidRDefault="00726659">
            <w:pPr>
              <w:pStyle w:val="TableParagraph"/>
              <w:rPr>
                <w:sz w:val="20"/>
              </w:rPr>
            </w:pPr>
          </w:p>
          <w:p w14:paraId="6C7A172F" w14:textId="77777777" w:rsidR="00726659" w:rsidRDefault="00726659">
            <w:pPr>
              <w:pStyle w:val="TableParagraph"/>
              <w:rPr>
                <w:sz w:val="20"/>
              </w:rPr>
            </w:pPr>
          </w:p>
          <w:p w14:paraId="22D861C8" w14:textId="77777777" w:rsidR="00726659" w:rsidRDefault="00726659">
            <w:pPr>
              <w:pStyle w:val="TableParagraph"/>
              <w:rPr>
                <w:sz w:val="20"/>
              </w:rPr>
            </w:pPr>
          </w:p>
          <w:p w14:paraId="622C0B4C" w14:textId="77777777" w:rsidR="00726659" w:rsidRDefault="00726659">
            <w:pPr>
              <w:pStyle w:val="TableParagraph"/>
              <w:rPr>
                <w:sz w:val="20"/>
              </w:rPr>
            </w:pPr>
          </w:p>
          <w:p w14:paraId="4EBA540D" w14:textId="77777777" w:rsidR="00726659" w:rsidRDefault="00726659">
            <w:pPr>
              <w:pStyle w:val="TableParagraph"/>
              <w:rPr>
                <w:sz w:val="20"/>
              </w:rPr>
            </w:pPr>
          </w:p>
          <w:p w14:paraId="5D3750B6" w14:textId="77777777" w:rsidR="00726659" w:rsidRDefault="00726659">
            <w:pPr>
              <w:pStyle w:val="TableParagraph"/>
              <w:rPr>
                <w:sz w:val="20"/>
              </w:rPr>
            </w:pPr>
          </w:p>
          <w:p w14:paraId="2E2035BA" w14:textId="77777777" w:rsidR="00726659" w:rsidRDefault="00726659">
            <w:pPr>
              <w:pStyle w:val="TableParagraph"/>
              <w:rPr>
                <w:sz w:val="20"/>
              </w:rPr>
            </w:pPr>
          </w:p>
          <w:p w14:paraId="24B9F1B8" w14:textId="77777777" w:rsidR="00726659" w:rsidRDefault="00726659">
            <w:pPr>
              <w:pStyle w:val="TableParagraph"/>
              <w:spacing w:before="192"/>
              <w:rPr>
                <w:sz w:val="20"/>
              </w:rPr>
            </w:pPr>
          </w:p>
          <w:p w14:paraId="0C7AEED2" w14:textId="77777777" w:rsidR="00726659" w:rsidRDefault="000F0732">
            <w:pPr>
              <w:pStyle w:val="TableParagraph"/>
              <w:ind w:right="135"/>
              <w:jc w:val="right"/>
              <w:rPr>
                <w:sz w:val="20"/>
              </w:rPr>
            </w:pPr>
            <w:r>
              <w:rPr>
                <w:spacing w:val="-5"/>
                <w:sz w:val="20"/>
              </w:rPr>
              <w:t>LO</w:t>
            </w:r>
          </w:p>
        </w:tc>
        <w:tc>
          <w:tcPr>
            <w:tcW w:w="1734" w:type="dxa"/>
            <w:shd w:val="clear" w:color="auto" w:fill="F2F2F2"/>
          </w:tcPr>
          <w:p w14:paraId="6328B2FF" w14:textId="77777777" w:rsidR="00726659" w:rsidRDefault="00726659">
            <w:pPr>
              <w:pStyle w:val="TableParagraph"/>
              <w:rPr>
                <w:sz w:val="20"/>
              </w:rPr>
            </w:pPr>
          </w:p>
          <w:p w14:paraId="2B67D022" w14:textId="77777777" w:rsidR="00726659" w:rsidRDefault="00726659">
            <w:pPr>
              <w:pStyle w:val="TableParagraph"/>
              <w:rPr>
                <w:sz w:val="20"/>
              </w:rPr>
            </w:pPr>
          </w:p>
          <w:p w14:paraId="48A8669E" w14:textId="77777777" w:rsidR="00726659" w:rsidRDefault="00726659">
            <w:pPr>
              <w:pStyle w:val="TableParagraph"/>
              <w:rPr>
                <w:sz w:val="20"/>
              </w:rPr>
            </w:pPr>
          </w:p>
          <w:p w14:paraId="7F759310" w14:textId="77777777" w:rsidR="00726659" w:rsidRDefault="00726659">
            <w:pPr>
              <w:pStyle w:val="TableParagraph"/>
              <w:rPr>
                <w:sz w:val="20"/>
              </w:rPr>
            </w:pPr>
          </w:p>
          <w:p w14:paraId="5C97BA95" w14:textId="77777777" w:rsidR="00726659" w:rsidRDefault="00726659">
            <w:pPr>
              <w:pStyle w:val="TableParagraph"/>
              <w:rPr>
                <w:sz w:val="20"/>
              </w:rPr>
            </w:pPr>
          </w:p>
          <w:p w14:paraId="43DDC404" w14:textId="77777777" w:rsidR="00726659" w:rsidRDefault="00726659">
            <w:pPr>
              <w:pStyle w:val="TableParagraph"/>
              <w:rPr>
                <w:sz w:val="20"/>
              </w:rPr>
            </w:pPr>
          </w:p>
          <w:p w14:paraId="2DB597C9" w14:textId="77777777" w:rsidR="00726659" w:rsidRDefault="00726659">
            <w:pPr>
              <w:pStyle w:val="TableParagraph"/>
              <w:rPr>
                <w:sz w:val="20"/>
              </w:rPr>
            </w:pPr>
          </w:p>
          <w:p w14:paraId="2A8CB4B1" w14:textId="77777777" w:rsidR="00726659" w:rsidRDefault="00726659">
            <w:pPr>
              <w:pStyle w:val="TableParagraph"/>
              <w:spacing w:before="192"/>
              <w:rPr>
                <w:sz w:val="20"/>
              </w:rPr>
            </w:pPr>
          </w:p>
          <w:p w14:paraId="72FCA664" w14:textId="77777777" w:rsidR="00726659" w:rsidRDefault="000F0732">
            <w:pPr>
              <w:pStyle w:val="TableParagraph"/>
              <w:ind w:left="868"/>
              <w:rPr>
                <w:sz w:val="20"/>
              </w:rPr>
            </w:pPr>
            <w:r>
              <w:rPr>
                <w:spacing w:val="-5"/>
                <w:sz w:val="20"/>
              </w:rPr>
              <w:t>NSP</w:t>
            </w:r>
          </w:p>
        </w:tc>
        <w:tc>
          <w:tcPr>
            <w:tcW w:w="1926" w:type="dxa"/>
            <w:shd w:val="clear" w:color="auto" w:fill="F2F2F2"/>
          </w:tcPr>
          <w:p w14:paraId="61883E17" w14:textId="77777777" w:rsidR="00726659" w:rsidRDefault="00726659">
            <w:pPr>
              <w:pStyle w:val="TableParagraph"/>
              <w:rPr>
                <w:sz w:val="20"/>
              </w:rPr>
            </w:pPr>
          </w:p>
          <w:p w14:paraId="42C2EA9F" w14:textId="77777777" w:rsidR="00726659" w:rsidRDefault="00726659">
            <w:pPr>
              <w:pStyle w:val="TableParagraph"/>
              <w:rPr>
                <w:sz w:val="20"/>
              </w:rPr>
            </w:pPr>
          </w:p>
          <w:p w14:paraId="4AAFAFAD" w14:textId="77777777" w:rsidR="00726659" w:rsidRDefault="00726659">
            <w:pPr>
              <w:pStyle w:val="TableParagraph"/>
              <w:rPr>
                <w:sz w:val="20"/>
              </w:rPr>
            </w:pPr>
          </w:p>
          <w:p w14:paraId="50F3587D" w14:textId="77777777" w:rsidR="00726659" w:rsidRDefault="00726659">
            <w:pPr>
              <w:pStyle w:val="TableParagraph"/>
              <w:rPr>
                <w:sz w:val="20"/>
              </w:rPr>
            </w:pPr>
          </w:p>
          <w:p w14:paraId="229688AE" w14:textId="77777777" w:rsidR="00726659" w:rsidRDefault="00726659">
            <w:pPr>
              <w:pStyle w:val="TableParagraph"/>
              <w:rPr>
                <w:sz w:val="20"/>
              </w:rPr>
            </w:pPr>
          </w:p>
          <w:p w14:paraId="040649D1" w14:textId="77777777" w:rsidR="00726659" w:rsidRDefault="00726659">
            <w:pPr>
              <w:pStyle w:val="TableParagraph"/>
              <w:rPr>
                <w:sz w:val="20"/>
              </w:rPr>
            </w:pPr>
          </w:p>
          <w:p w14:paraId="004A78CC" w14:textId="77777777" w:rsidR="00726659" w:rsidRDefault="00726659">
            <w:pPr>
              <w:pStyle w:val="TableParagraph"/>
              <w:rPr>
                <w:sz w:val="20"/>
              </w:rPr>
            </w:pPr>
          </w:p>
          <w:p w14:paraId="4408E17B" w14:textId="77777777" w:rsidR="00726659" w:rsidRDefault="00726659">
            <w:pPr>
              <w:pStyle w:val="TableParagraph"/>
              <w:spacing w:before="192"/>
              <w:rPr>
                <w:sz w:val="20"/>
              </w:rPr>
            </w:pPr>
          </w:p>
          <w:p w14:paraId="23BF0E71" w14:textId="77777777" w:rsidR="00726659" w:rsidRDefault="000F0732">
            <w:pPr>
              <w:pStyle w:val="TableParagraph"/>
              <w:ind w:left="963"/>
              <w:rPr>
                <w:sz w:val="20"/>
              </w:rPr>
            </w:pPr>
            <w:r>
              <w:rPr>
                <w:spacing w:val="-5"/>
                <w:sz w:val="20"/>
              </w:rPr>
              <w:t>NSP</w:t>
            </w:r>
          </w:p>
        </w:tc>
      </w:tr>
      <w:tr w:rsidR="00726659" w14:paraId="13C06114" w14:textId="77777777">
        <w:trPr>
          <w:trHeight w:val="3073"/>
        </w:trPr>
        <w:tc>
          <w:tcPr>
            <w:tcW w:w="1270" w:type="dxa"/>
          </w:tcPr>
          <w:p w14:paraId="6FC0F13E" w14:textId="77777777" w:rsidR="00726659" w:rsidRDefault="00726659">
            <w:pPr>
              <w:pStyle w:val="TableParagraph"/>
              <w:rPr>
                <w:sz w:val="20"/>
              </w:rPr>
            </w:pPr>
          </w:p>
          <w:p w14:paraId="57F3BA5A" w14:textId="77777777" w:rsidR="00726659" w:rsidRDefault="00726659">
            <w:pPr>
              <w:pStyle w:val="TableParagraph"/>
              <w:rPr>
                <w:sz w:val="20"/>
              </w:rPr>
            </w:pPr>
          </w:p>
          <w:p w14:paraId="3C40FF03" w14:textId="77777777" w:rsidR="00726659" w:rsidRDefault="00726659">
            <w:pPr>
              <w:pStyle w:val="TableParagraph"/>
              <w:rPr>
                <w:sz w:val="20"/>
              </w:rPr>
            </w:pPr>
          </w:p>
          <w:p w14:paraId="2483FAA5" w14:textId="77777777" w:rsidR="00726659" w:rsidRDefault="00726659">
            <w:pPr>
              <w:pStyle w:val="TableParagraph"/>
              <w:rPr>
                <w:sz w:val="20"/>
              </w:rPr>
            </w:pPr>
          </w:p>
          <w:p w14:paraId="76335CA3" w14:textId="77777777" w:rsidR="00726659" w:rsidRDefault="00726659">
            <w:pPr>
              <w:pStyle w:val="TableParagraph"/>
              <w:spacing w:before="164"/>
              <w:rPr>
                <w:sz w:val="20"/>
              </w:rPr>
            </w:pPr>
          </w:p>
          <w:p w14:paraId="2B75CB1C" w14:textId="77777777" w:rsidR="00726659" w:rsidRDefault="000F0732">
            <w:pPr>
              <w:pStyle w:val="TableParagraph"/>
              <w:spacing w:line="252" w:lineRule="auto"/>
              <w:ind w:left="760" w:right="129" w:hanging="240"/>
              <w:rPr>
                <w:sz w:val="20"/>
              </w:rPr>
            </w:pPr>
            <w:r>
              <w:rPr>
                <w:spacing w:val="-2"/>
                <w:sz w:val="20"/>
              </w:rPr>
              <w:t xml:space="preserve">0002A </w:t>
            </w:r>
            <w:r>
              <w:rPr>
                <w:spacing w:val="-10"/>
                <w:sz w:val="20"/>
              </w:rPr>
              <w:t>A</w:t>
            </w:r>
          </w:p>
        </w:tc>
        <w:tc>
          <w:tcPr>
            <w:tcW w:w="3363" w:type="dxa"/>
          </w:tcPr>
          <w:p w14:paraId="60FDA83E" w14:textId="77777777" w:rsidR="00726659" w:rsidRDefault="000F0732">
            <w:pPr>
              <w:pStyle w:val="TableParagraph"/>
              <w:spacing w:before="1"/>
              <w:ind w:left="479"/>
              <w:rPr>
                <w:b/>
                <w:sz w:val="20"/>
              </w:rPr>
            </w:pPr>
            <w:r>
              <w:rPr>
                <w:b/>
                <w:sz w:val="20"/>
              </w:rPr>
              <w:t>IRP</w:t>
            </w:r>
            <w:r>
              <w:rPr>
                <w:b/>
                <w:spacing w:val="-5"/>
                <w:sz w:val="20"/>
              </w:rPr>
              <w:t xml:space="preserve"> </w:t>
            </w:r>
            <w:proofErr w:type="gramStart"/>
            <w:r>
              <w:rPr>
                <w:b/>
                <w:sz w:val="20"/>
              </w:rPr>
              <w:t>Table</w:t>
            </w:r>
            <w:r>
              <w:rPr>
                <w:b/>
                <w:spacing w:val="-4"/>
                <w:sz w:val="20"/>
              </w:rPr>
              <w:t xml:space="preserve"> </w:t>
            </w:r>
            <w:r>
              <w:rPr>
                <w:b/>
                <w:sz w:val="20"/>
              </w:rPr>
              <w:t>Top</w:t>
            </w:r>
            <w:proofErr w:type="gramEnd"/>
            <w:r>
              <w:rPr>
                <w:b/>
                <w:spacing w:val="-5"/>
                <w:sz w:val="20"/>
              </w:rPr>
              <w:t xml:space="preserve"> </w:t>
            </w:r>
            <w:r>
              <w:rPr>
                <w:b/>
                <w:spacing w:val="-2"/>
                <w:sz w:val="20"/>
              </w:rPr>
              <w:t>scenario</w:t>
            </w:r>
          </w:p>
          <w:p w14:paraId="7E2C3FC4" w14:textId="77777777" w:rsidR="00726659" w:rsidRDefault="00726659">
            <w:pPr>
              <w:pStyle w:val="TableParagraph"/>
              <w:spacing w:before="17"/>
              <w:rPr>
                <w:sz w:val="20"/>
              </w:rPr>
            </w:pPr>
          </w:p>
          <w:p w14:paraId="02973BF7" w14:textId="77777777" w:rsidR="00726659" w:rsidRDefault="000F0732">
            <w:pPr>
              <w:pStyle w:val="TableParagraph"/>
              <w:spacing w:line="249" w:lineRule="auto"/>
              <w:ind w:left="484" w:right="108"/>
              <w:rPr>
                <w:sz w:val="20"/>
              </w:rPr>
            </w:pPr>
            <w:r>
              <w:rPr>
                <w:sz w:val="20"/>
              </w:rPr>
              <w:t>Contractor shall work with</w:t>
            </w:r>
            <w:r>
              <w:rPr>
                <w:spacing w:val="-10"/>
                <w:sz w:val="20"/>
              </w:rPr>
              <w:t xml:space="preserve"> </w:t>
            </w:r>
            <w:r>
              <w:rPr>
                <w:sz w:val="20"/>
              </w:rPr>
              <w:t>assigned</w:t>
            </w:r>
            <w:r>
              <w:rPr>
                <w:spacing w:val="-10"/>
                <w:sz w:val="20"/>
              </w:rPr>
              <w:t xml:space="preserve"> </w:t>
            </w:r>
            <w:r>
              <w:rPr>
                <w:sz w:val="20"/>
              </w:rPr>
              <w:t>VA</w:t>
            </w:r>
            <w:r>
              <w:rPr>
                <w:spacing w:val="-10"/>
                <w:sz w:val="20"/>
              </w:rPr>
              <w:t xml:space="preserve"> </w:t>
            </w:r>
            <w:r>
              <w:rPr>
                <w:sz w:val="20"/>
              </w:rPr>
              <w:t>SME</w:t>
            </w:r>
            <w:r>
              <w:rPr>
                <w:spacing w:val="-10"/>
                <w:sz w:val="20"/>
              </w:rPr>
              <w:t xml:space="preserve"> </w:t>
            </w:r>
            <w:r>
              <w:rPr>
                <w:sz w:val="20"/>
              </w:rPr>
              <w:t xml:space="preserve">to develop a VA specific Incident Response Plan (IRP) and perform an IRP </w:t>
            </w:r>
            <w:proofErr w:type="gramStart"/>
            <w:r>
              <w:rPr>
                <w:sz w:val="20"/>
              </w:rPr>
              <w:t>Table Top</w:t>
            </w:r>
            <w:proofErr w:type="gramEnd"/>
            <w:r>
              <w:rPr>
                <w:sz w:val="20"/>
              </w:rPr>
              <w:t xml:space="preserve"> Exercise with VA Stakeholders.</w:t>
            </w:r>
          </w:p>
          <w:p w14:paraId="7EE42CA6" w14:textId="77777777" w:rsidR="00726659" w:rsidRDefault="000F0732">
            <w:pPr>
              <w:pStyle w:val="TableParagraph"/>
              <w:spacing w:before="4" w:line="249" w:lineRule="auto"/>
              <w:ind w:left="484" w:right="227"/>
              <w:rPr>
                <w:sz w:val="20"/>
              </w:rPr>
            </w:pPr>
            <w:r>
              <w:rPr>
                <w:sz w:val="20"/>
              </w:rPr>
              <w:t>This should be completed within 30 calendar</w:t>
            </w:r>
            <w:r>
              <w:rPr>
                <w:spacing w:val="-6"/>
                <w:sz w:val="20"/>
              </w:rPr>
              <w:t xml:space="preserve"> </w:t>
            </w:r>
            <w:r>
              <w:rPr>
                <w:sz w:val="20"/>
              </w:rPr>
              <w:t>days</w:t>
            </w:r>
            <w:r>
              <w:rPr>
                <w:spacing w:val="-6"/>
                <w:sz w:val="20"/>
              </w:rPr>
              <w:t xml:space="preserve"> </w:t>
            </w:r>
            <w:r>
              <w:rPr>
                <w:sz w:val="20"/>
              </w:rPr>
              <w:t>of</w:t>
            </w:r>
            <w:r>
              <w:rPr>
                <w:spacing w:val="-5"/>
                <w:sz w:val="20"/>
              </w:rPr>
              <w:t xml:space="preserve"> the</w:t>
            </w:r>
          </w:p>
          <w:p w14:paraId="1291C5CF" w14:textId="77777777" w:rsidR="00726659" w:rsidRDefault="000F0732">
            <w:pPr>
              <w:pStyle w:val="TableParagraph"/>
              <w:spacing w:before="2" w:line="221" w:lineRule="exact"/>
              <w:ind w:left="484"/>
              <w:rPr>
                <w:sz w:val="20"/>
              </w:rPr>
            </w:pPr>
            <w:r>
              <w:rPr>
                <w:sz w:val="20"/>
              </w:rPr>
              <w:t>SAR</w:t>
            </w:r>
            <w:r>
              <w:rPr>
                <w:spacing w:val="-5"/>
                <w:sz w:val="20"/>
              </w:rPr>
              <w:t xml:space="preserve"> </w:t>
            </w:r>
            <w:r>
              <w:rPr>
                <w:sz w:val="20"/>
              </w:rPr>
              <w:t>being</w:t>
            </w:r>
            <w:r>
              <w:rPr>
                <w:spacing w:val="-5"/>
                <w:sz w:val="20"/>
              </w:rPr>
              <w:t xml:space="preserve"> </w:t>
            </w:r>
            <w:r>
              <w:rPr>
                <w:spacing w:val="-2"/>
                <w:sz w:val="20"/>
              </w:rPr>
              <w:t>delivered.</w:t>
            </w:r>
          </w:p>
        </w:tc>
        <w:tc>
          <w:tcPr>
            <w:tcW w:w="980" w:type="dxa"/>
          </w:tcPr>
          <w:p w14:paraId="7D5E5729" w14:textId="77777777" w:rsidR="00726659" w:rsidRDefault="00726659">
            <w:pPr>
              <w:pStyle w:val="TableParagraph"/>
              <w:rPr>
                <w:sz w:val="20"/>
              </w:rPr>
            </w:pPr>
          </w:p>
          <w:p w14:paraId="2742AC3E" w14:textId="77777777" w:rsidR="00726659" w:rsidRDefault="00726659">
            <w:pPr>
              <w:pStyle w:val="TableParagraph"/>
              <w:rPr>
                <w:sz w:val="20"/>
              </w:rPr>
            </w:pPr>
          </w:p>
          <w:p w14:paraId="43D6932D" w14:textId="77777777" w:rsidR="00726659" w:rsidRDefault="00726659">
            <w:pPr>
              <w:pStyle w:val="TableParagraph"/>
              <w:rPr>
                <w:sz w:val="20"/>
              </w:rPr>
            </w:pPr>
          </w:p>
          <w:p w14:paraId="19D8F839" w14:textId="77777777" w:rsidR="00726659" w:rsidRDefault="00726659">
            <w:pPr>
              <w:pStyle w:val="TableParagraph"/>
              <w:rPr>
                <w:sz w:val="20"/>
              </w:rPr>
            </w:pPr>
          </w:p>
          <w:p w14:paraId="33B75223" w14:textId="77777777" w:rsidR="00726659" w:rsidRDefault="00726659">
            <w:pPr>
              <w:pStyle w:val="TableParagraph"/>
              <w:rPr>
                <w:sz w:val="20"/>
              </w:rPr>
            </w:pPr>
          </w:p>
          <w:p w14:paraId="1AD6E1BB" w14:textId="77777777" w:rsidR="00726659" w:rsidRDefault="00726659">
            <w:pPr>
              <w:pStyle w:val="TableParagraph"/>
              <w:spacing w:before="57"/>
              <w:rPr>
                <w:sz w:val="20"/>
              </w:rPr>
            </w:pPr>
          </w:p>
          <w:p w14:paraId="409E94AE" w14:textId="77777777" w:rsidR="00726659" w:rsidRDefault="000F0732">
            <w:pPr>
              <w:pStyle w:val="TableParagraph"/>
              <w:spacing w:before="1"/>
              <w:ind w:right="233"/>
              <w:jc w:val="right"/>
              <w:rPr>
                <w:sz w:val="20"/>
              </w:rPr>
            </w:pPr>
            <w:r>
              <w:rPr>
                <w:spacing w:val="-10"/>
                <w:sz w:val="20"/>
              </w:rPr>
              <w:t>1</w:t>
            </w:r>
          </w:p>
        </w:tc>
        <w:tc>
          <w:tcPr>
            <w:tcW w:w="896" w:type="dxa"/>
          </w:tcPr>
          <w:p w14:paraId="1EBAB792" w14:textId="77777777" w:rsidR="00726659" w:rsidRDefault="00726659">
            <w:pPr>
              <w:pStyle w:val="TableParagraph"/>
              <w:rPr>
                <w:sz w:val="20"/>
              </w:rPr>
            </w:pPr>
          </w:p>
          <w:p w14:paraId="7C212624" w14:textId="77777777" w:rsidR="00726659" w:rsidRDefault="00726659">
            <w:pPr>
              <w:pStyle w:val="TableParagraph"/>
              <w:rPr>
                <w:sz w:val="20"/>
              </w:rPr>
            </w:pPr>
          </w:p>
          <w:p w14:paraId="1EC12592" w14:textId="77777777" w:rsidR="00726659" w:rsidRDefault="00726659">
            <w:pPr>
              <w:pStyle w:val="TableParagraph"/>
              <w:rPr>
                <w:sz w:val="20"/>
              </w:rPr>
            </w:pPr>
          </w:p>
          <w:p w14:paraId="72CB1A7E" w14:textId="77777777" w:rsidR="00726659" w:rsidRDefault="00726659">
            <w:pPr>
              <w:pStyle w:val="TableParagraph"/>
              <w:rPr>
                <w:sz w:val="20"/>
              </w:rPr>
            </w:pPr>
          </w:p>
          <w:p w14:paraId="74C44669" w14:textId="77777777" w:rsidR="00726659" w:rsidRDefault="00726659">
            <w:pPr>
              <w:pStyle w:val="TableParagraph"/>
              <w:rPr>
                <w:sz w:val="20"/>
              </w:rPr>
            </w:pPr>
          </w:p>
          <w:p w14:paraId="28CE270D" w14:textId="77777777" w:rsidR="00726659" w:rsidRDefault="00726659">
            <w:pPr>
              <w:pStyle w:val="TableParagraph"/>
              <w:spacing w:before="57"/>
              <w:rPr>
                <w:sz w:val="20"/>
              </w:rPr>
            </w:pPr>
          </w:p>
          <w:p w14:paraId="07BCEFC6" w14:textId="77777777" w:rsidR="00726659" w:rsidRDefault="000F0732">
            <w:pPr>
              <w:pStyle w:val="TableParagraph"/>
              <w:spacing w:before="1"/>
              <w:ind w:right="135"/>
              <w:jc w:val="right"/>
              <w:rPr>
                <w:sz w:val="20"/>
              </w:rPr>
            </w:pPr>
            <w:r>
              <w:rPr>
                <w:spacing w:val="-5"/>
                <w:sz w:val="20"/>
              </w:rPr>
              <w:t>LO</w:t>
            </w:r>
          </w:p>
        </w:tc>
        <w:tc>
          <w:tcPr>
            <w:tcW w:w="1734" w:type="dxa"/>
          </w:tcPr>
          <w:p w14:paraId="76472E6E" w14:textId="77777777" w:rsidR="00726659" w:rsidRDefault="00726659">
            <w:pPr>
              <w:pStyle w:val="TableParagraph"/>
              <w:rPr>
                <w:sz w:val="20"/>
              </w:rPr>
            </w:pPr>
          </w:p>
          <w:p w14:paraId="23CD384F" w14:textId="77777777" w:rsidR="00726659" w:rsidRDefault="00726659">
            <w:pPr>
              <w:pStyle w:val="TableParagraph"/>
              <w:rPr>
                <w:sz w:val="20"/>
              </w:rPr>
            </w:pPr>
          </w:p>
          <w:p w14:paraId="12F5FC67" w14:textId="77777777" w:rsidR="00726659" w:rsidRDefault="00726659">
            <w:pPr>
              <w:pStyle w:val="TableParagraph"/>
              <w:rPr>
                <w:sz w:val="20"/>
              </w:rPr>
            </w:pPr>
          </w:p>
          <w:p w14:paraId="01E0BCC2" w14:textId="77777777" w:rsidR="00726659" w:rsidRDefault="00726659">
            <w:pPr>
              <w:pStyle w:val="TableParagraph"/>
              <w:rPr>
                <w:sz w:val="20"/>
              </w:rPr>
            </w:pPr>
          </w:p>
          <w:p w14:paraId="25B620F1" w14:textId="77777777" w:rsidR="00726659" w:rsidRDefault="00726659">
            <w:pPr>
              <w:pStyle w:val="TableParagraph"/>
              <w:rPr>
                <w:sz w:val="20"/>
              </w:rPr>
            </w:pPr>
          </w:p>
          <w:p w14:paraId="571A7573" w14:textId="77777777" w:rsidR="00726659" w:rsidRDefault="00726659">
            <w:pPr>
              <w:pStyle w:val="TableParagraph"/>
              <w:spacing w:before="57"/>
              <w:rPr>
                <w:sz w:val="20"/>
              </w:rPr>
            </w:pPr>
          </w:p>
          <w:p w14:paraId="2D189A97" w14:textId="77777777" w:rsidR="00726659" w:rsidRDefault="000F0732">
            <w:pPr>
              <w:pStyle w:val="TableParagraph"/>
              <w:spacing w:before="1"/>
              <w:ind w:left="474"/>
              <w:rPr>
                <w:sz w:val="20"/>
              </w:rPr>
            </w:pPr>
            <w:r>
              <w:rPr>
                <w:spacing w:val="-5"/>
                <w:sz w:val="20"/>
              </w:rPr>
              <w:t>NSP</w:t>
            </w:r>
          </w:p>
        </w:tc>
        <w:tc>
          <w:tcPr>
            <w:tcW w:w="1926" w:type="dxa"/>
          </w:tcPr>
          <w:p w14:paraId="23EF5638" w14:textId="77777777" w:rsidR="00726659" w:rsidRDefault="00726659">
            <w:pPr>
              <w:pStyle w:val="TableParagraph"/>
              <w:rPr>
                <w:sz w:val="20"/>
              </w:rPr>
            </w:pPr>
          </w:p>
          <w:p w14:paraId="2FCB6123" w14:textId="77777777" w:rsidR="00726659" w:rsidRDefault="00726659">
            <w:pPr>
              <w:pStyle w:val="TableParagraph"/>
              <w:rPr>
                <w:sz w:val="20"/>
              </w:rPr>
            </w:pPr>
          </w:p>
          <w:p w14:paraId="285A376F" w14:textId="77777777" w:rsidR="00726659" w:rsidRDefault="00726659">
            <w:pPr>
              <w:pStyle w:val="TableParagraph"/>
              <w:rPr>
                <w:sz w:val="20"/>
              </w:rPr>
            </w:pPr>
          </w:p>
          <w:p w14:paraId="280D6E40" w14:textId="77777777" w:rsidR="00726659" w:rsidRDefault="00726659">
            <w:pPr>
              <w:pStyle w:val="TableParagraph"/>
              <w:rPr>
                <w:sz w:val="20"/>
              </w:rPr>
            </w:pPr>
          </w:p>
          <w:p w14:paraId="264B4752" w14:textId="77777777" w:rsidR="00726659" w:rsidRDefault="00726659">
            <w:pPr>
              <w:pStyle w:val="TableParagraph"/>
              <w:rPr>
                <w:sz w:val="20"/>
              </w:rPr>
            </w:pPr>
          </w:p>
          <w:p w14:paraId="30FBE5DD" w14:textId="77777777" w:rsidR="00726659" w:rsidRDefault="00726659">
            <w:pPr>
              <w:pStyle w:val="TableParagraph"/>
              <w:spacing w:before="57"/>
              <w:rPr>
                <w:sz w:val="20"/>
              </w:rPr>
            </w:pPr>
          </w:p>
          <w:p w14:paraId="4AAE174A" w14:textId="77777777" w:rsidR="00726659" w:rsidRDefault="000F0732">
            <w:pPr>
              <w:pStyle w:val="TableParagraph"/>
              <w:spacing w:before="1"/>
              <w:ind w:left="473"/>
              <w:rPr>
                <w:sz w:val="20"/>
              </w:rPr>
            </w:pPr>
            <w:r>
              <w:rPr>
                <w:spacing w:val="-5"/>
                <w:sz w:val="20"/>
              </w:rPr>
              <w:t>NSP</w:t>
            </w:r>
          </w:p>
        </w:tc>
      </w:tr>
    </w:tbl>
    <w:p w14:paraId="56590505" w14:textId="77777777" w:rsidR="00726659" w:rsidRDefault="00726659">
      <w:pPr>
        <w:pStyle w:val="TableParagraph"/>
        <w:rPr>
          <w:sz w:val="20"/>
        </w:rPr>
        <w:sectPr w:rsidR="00726659">
          <w:pgSz w:w="12240" w:h="15840"/>
          <w:pgMar w:top="1100" w:right="720" w:bottom="1240" w:left="720" w:header="464" w:footer="1040" w:gutter="0"/>
          <w:cols w:space="720"/>
        </w:sectPr>
      </w:pPr>
    </w:p>
    <w:p w14:paraId="302278F8" w14:textId="77777777" w:rsidR="00726659" w:rsidRDefault="00726659">
      <w:pPr>
        <w:pStyle w:val="BodyText"/>
        <w:spacing w:before="96" w:after="1"/>
        <w:ind w:left="0" w:firstLine="0"/>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3363"/>
        <w:gridCol w:w="980"/>
        <w:gridCol w:w="896"/>
        <w:gridCol w:w="1734"/>
        <w:gridCol w:w="1926"/>
      </w:tblGrid>
      <w:tr w:rsidR="00726659" w14:paraId="285EC980" w14:textId="77777777">
        <w:trPr>
          <w:trHeight w:val="241"/>
        </w:trPr>
        <w:tc>
          <w:tcPr>
            <w:tcW w:w="1270" w:type="dxa"/>
          </w:tcPr>
          <w:p w14:paraId="35878801" w14:textId="77777777" w:rsidR="00726659" w:rsidRDefault="00726659">
            <w:pPr>
              <w:pStyle w:val="TableParagraph"/>
              <w:rPr>
                <w:rFonts w:ascii="Times New Roman"/>
                <w:sz w:val="16"/>
              </w:rPr>
            </w:pPr>
          </w:p>
        </w:tc>
        <w:tc>
          <w:tcPr>
            <w:tcW w:w="3363" w:type="dxa"/>
          </w:tcPr>
          <w:p w14:paraId="2B7953E6" w14:textId="77777777" w:rsidR="00726659" w:rsidRDefault="00726659">
            <w:pPr>
              <w:pStyle w:val="TableParagraph"/>
              <w:rPr>
                <w:rFonts w:ascii="Times New Roman"/>
                <w:sz w:val="16"/>
              </w:rPr>
            </w:pPr>
          </w:p>
        </w:tc>
        <w:tc>
          <w:tcPr>
            <w:tcW w:w="980" w:type="dxa"/>
          </w:tcPr>
          <w:p w14:paraId="6894679C" w14:textId="77777777" w:rsidR="00726659" w:rsidRDefault="00726659">
            <w:pPr>
              <w:pStyle w:val="TableParagraph"/>
              <w:rPr>
                <w:rFonts w:ascii="Times New Roman"/>
                <w:sz w:val="16"/>
              </w:rPr>
            </w:pPr>
          </w:p>
        </w:tc>
        <w:tc>
          <w:tcPr>
            <w:tcW w:w="896" w:type="dxa"/>
          </w:tcPr>
          <w:p w14:paraId="2057A956" w14:textId="77777777" w:rsidR="00726659" w:rsidRDefault="00726659">
            <w:pPr>
              <w:pStyle w:val="TableParagraph"/>
              <w:rPr>
                <w:rFonts w:ascii="Times New Roman"/>
                <w:sz w:val="16"/>
              </w:rPr>
            </w:pPr>
          </w:p>
        </w:tc>
        <w:tc>
          <w:tcPr>
            <w:tcW w:w="1734" w:type="dxa"/>
          </w:tcPr>
          <w:p w14:paraId="5E07FDAA" w14:textId="77777777" w:rsidR="00726659" w:rsidRDefault="00726659">
            <w:pPr>
              <w:pStyle w:val="TableParagraph"/>
              <w:rPr>
                <w:rFonts w:ascii="Times New Roman"/>
                <w:sz w:val="16"/>
              </w:rPr>
            </w:pPr>
          </w:p>
        </w:tc>
        <w:tc>
          <w:tcPr>
            <w:tcW w:w="1926" w:type="dxa"/>
          </w:tcPr>
          <w:p w14:paraId="739B5026" w14:textId="77777777" w:rsidR="00726659" w:rsidRDefault="00726659">
            <w:pPr>
              <w:pStyle w:val="TableParagraph"/>
              <w:rPr>
                <w:rFonts w:ascii="Times New Roman"/>
                <w:sz w:val="16"/>
              </w:rPr>
            </w:pPr>
          </w:p>
        </w:tc>
      </w:tr>
      <w:tr w:rsidR="00726659" w14:paraId="351E2EA9" w14:textId="77777777">
        <w:trPr>
          <w:trHeight w:val="4725"/>
        </w:trPr>
        <w:tc>
          <w:tcPr>
            <w:tcW w:w="1270" w:type="dxa"/>
          </w:tcPr>
          <w:p w14:paraId="57650B8A" w14:textId="77777777" w:rsidR="00726659" w:rsidRDefault="00726659">
            <w:pPr>
              <w:pStyle w:val="TableParagraph"/>
              <w:rPr>
                <w:sz w:val="20"/>
              </w:rPr>
            </w:pPr>
          </w:p>
          <w:p w14:paraId="5A789761" w14:textId="77777777" w:rsidR="00726659" w:rsidRDefault="00726659">
            <w:pPr>
              <w:pStyle w:val="TableParagraph"/>
              <w:rPr>
                <w:sz w:val="20"/>
              </w:rPr>
            </w:pPr>
          </w:p>
          <w:p w14:paraId="5F5453CE" w14:textId="77777777" w:rsidR="00726659" w:rsidRDefault="00726659">
            <w:pPr>
              <w:pStyle w:val="TableParagraph"/>
              <w:rPr>
                <w:sz w:val="20"/>
              </w:rPr>
            </w:pPr>
          </w:p>
          <w:p w14:paraId="411FF16F" w14:textId="77777777" w:rsidR="00726659" w:rsidRDefault="00726659">
            <w:pPr>
              <w:pStyle w:val="TableParagraph"/>
              <w:rPr>
                <w:sz w:val="20"/>
              </w:rPr>
            </w:pPr>
          </w:p>
          <w:p w14:paraId="017E02E0" w14:textId="77777777" w:rsidR="00726659" w:rsidRDefault="00726659">
            <w:pPr>
              <w:pStyle w:val="TableParagraph"/>
              <w:rPr>
                <w:sz w:val="20"/>
              </w:rPr>
            </w:pPr>
          </w:p>
          <w:p w14:paraId="5A40ECCB" w14:textId="77777777" w:rsidR="00726659" w:rsidRDefault="00726659">
            <w:pPr>
              <w:pStyle w:val="TableParagraph"/>
              <w:rPr>
                <w:sz w:val="20"/>
              </w:rPr>
            </w:pPr>
          </w:p>
          <w:p w14:paraId="07C9020A" w14:textId="77777777" w:rsidR="00726659" w:rsidRDefault="00726659">
            <w:pPr>
              <w:pStyle w:val="TableParagraph"/>
              <w:rPr>
                <w:sz w:val="20"/>
              </w:rPr>
            </w:pPr>
          </w:p>
          <w:p w14:paraId="455FF3DA" w14:textId="77777777" w:rsidR="00726659" w:rsidRDefault="00726659">
            <w:pPr>
              <w:pStyle w:val="TableParagraph"/>
              <w:rPr>
                <w:sz w:val="20"/>
              </w:rPr>
            </w:pPr>
          </w:p>
          <w:p w14:paraId="0D1AD135" w14:textId="77777777" w:rsidR="00726659" w:rsidRDefault="00726659">
            <w:pPr>
              <w:pStyle w:val="TableParagraph"/>
              <w:spacing w:before="83"/>
              <w:rPr>
                <w:sz w:val="20"/>
              </w:rPr>
            </w:pPr>
          </w:p>
          <w:p w14:paraId="58D89E04" w14:textId="77777777" w:rsidR="00726659" w:rsidRDefault="000F0732">
            <w:pPr>
              <w:pStyle w:val="TableParagraph"/>
              <w:spacing w:before="1" w:line="249" w:lineRule="auto"/>
              <w:ind w:left="760" w:right="129" w:hanging="240"/>
              <w:rPr>
                <w:sz w:val="20"/>
              </w:rPr>
            </w:pPr>
            <w:r>
              <w:rPr>
                <w:spacing w:val="-2"/>
                <w:sz w:val="20"/>
              </w:rPr>
              <w:t xml:space="preserve">0002A </w:t>
            </w:r>
            <w:r>
              <w:rPr>
                <w:spacing w:val="-10"/>
                <w:sz w:val="20"/>
              </w:rPr>
              <w:t>B</w:t>
            </w:r>
          </w:p>
        </w:tc>
        <w:tc>
          <w:tcPr>
            <w:tcW w:w="3363" w:type="dxa"/>
          </w:tcPr>
          <w:p w14:paraId="0932EF66" w14:textId="77777777" w:rsidR="00726659" w:rsidRDefault="000F0732">
            <w:pPr>
              <w:pStyle w:val="TableParagraph"/>
              <w:spacing w:line="249" w:lineRule="auto"/>
              <w:ind w:left="479" w:right="112"/>
              <w:rPr>
                <w:b/>
                <w:sz w:val="20"/>
              </w:rPr>
            </w:pPr>
            <w:r>
              <w:rPr>
                <w:b/>
                <w:sz w:val="20"/>
              </w:rPr>
              <w:t>VA</w:t>
            </w:r>
            <w:r>
              <w:rPr>
                <w:b/>
                <w:spacing w:val="-32"/>
                <w:sz w:val="20"/>
              </w:rPr>
              <w:t xml:space="preserve"> </w:t>
            </w:r>
            <w:r>
              <w:rPr>
                <w:b/>
                <w:sz w:val="20"/>
              </w:rPr>
              <w:t xml:space="preserve">Implementation </w:t>
            </w:r>
            <w:r>
              <w:rPr>
                <w:b/>
                <w:spacing w:val="-2"/>
                <w:sz w:val="20"/>
              </w:rPr>
              <w:t>Diagram</w:t>
            </w:r>
          </w:p>
          <w:p w14:paraId="0216DDC5" w14:textId="77777777" w:rsidR="00726659" w:rsidRDefault="00726659">
            <w:pPr>
              <w:pStyle w:val="TableParagraph"/>
              <w:spacing w:before="9"/>
              <w:rPr>
                <w:sz w:val="20"/>
              </w:rPr>
            </w:pPr>
          </w:p>
          <w:p w14:paraId="42468D82" w14:textId="77777777" w:rsidR="00726659" w:rsidRDefault="000F0732">
            <w:pPr>
              <w:pStyle w:val="TableParagraph"/>
              <w:spacing w:line="249" w:lineRule="auto"/>
              <w:ind w:left="484" w:right="8"/>
              <w:rPr>
                <w:sz w:val="20"/>
              </w:rPr>
            </w:pPr>
            <w:r>
              <w:rPr>
                <w:sz w:val="20"/>
              </w:rPr>
              <w:t>The Contractor shall develop a VA specific system</w:t>
            </w:r>
            <w:r>
              <w:rPr>
                <w:spacing w:val="-20"/>
                <w:sz w:val="20"/>
              </w:rPr>
              <w:t xml:space="preserve"> </w:t>
            </w:r>
            <w:r>
              <w:rPr>
                <w:sz w:val="20"/>
              </w:rPr>
              <w:t>boundary</w:t>
            </w:r>
            <w:r>
              <w:rPr>
                <w:spacing w:val="-20"/>
                <w:sz w:val="20"/>
              </w:rPr>
              <w:t xml:space="preserve"> </w:t>
            </w:r>
            <w:r>
              <w:rPr>
                <w:sz w:val="20"/>
              </w:rPr>
              <w:t>diagram including any integration and connectivity</w:t>
            </w:r>
            <w:r>
              <w:rPr>
                <w:spacing w:val="-32"/>
                <w:sz w:val="20"/>
              </w:rPr>
              <w:t xml:space="preserve"> </w:t>
            </w:r>
            <w:r>
              <w:rPr>
                <w:sz w:val="20"/>
              </w:rPr>
              <w:t>components that</w:t>
            </w:r>
            <w:r>
              <w:rPr>
                <w:spacing w:val="-8"/>
                <w:sz w:val="20"/>
              </w:rPr>
              <w:t xml:space="preserve"> </w:t>
            </w:r>
            <w:r>
              <w:rPr>
                <w:sz w:val="20"/>
              </w:rPr>
              <w:t>will</w:t>
            </w:r>
            <w:r>
              <w:rPr>
                <w:spacing w:val="-8"/>
                <w:sz w:val="20"/>
              </w:rPr>
              <w:t xml:space="preserve"> </w:t>
            </w:r>
            <w:r>
              <w:rPr>
                <w:sz w:val="20"/>
              </w:rPr>
              <w:t>be</w:t>
            </w:r>
            <w:r>
              <w:rPr>
                <w:spacing w:val="-8"/>
                <w:sz w:val="20"/>
              </w:rPr>
              <w:t xml:space="preserve"> </w:t>
            </w:r>
            <w:r>
              <w:rPr>
                <w:sz w:val="20"/>
              </w:rPr>
              <w:t>known</w:t>
            </w:r>
            <w:r>
              <w:rPr>
                <w:spacing w:val="-8"/>
                <w:sz w:val="20"/>
              </w:rPr>
              <w:t xml:space="preserve"> </w:t>
            </w:r>
            <w:r>
              <w:rPr>
                <w:sz w:val="20"/>
              </w:rPr>
              <w:t>as</w:t>
            </w:r>
            <w:r>
              <w:rPr>
                <w:spacing w:val="-8"/>
                <w:sz w:val="20"/>
              </w:rPr>
              <w:t xml:space="preserve"> </w:t>
            </w:r>
            <w:r>
              <w:rPr>
                <w:sz w:val="20"/>
              </w:rPr>
              <w:t>a VA Implementation Diagram (VAID) demonstrating the proposed</w:t>
            </w:r>
            <w:r>
              <w:rPr>
                <w:spacing w:val="-32"/>
                <w:sz w:val="20"/>
              </w:rPr>
              <w:t xml:space="preserve"> </w:t>
            </w:r>
            <w:r>
              <w:rPr>
                <w:sz w:val="20"/>
              </w:rPr>
              <w:t>implementation of this system at VA. The Contractor shall provide</w:t>
            </w:r>
            <w:r>
              <w:rPr>
                <w:spacing w:val="-13"/>
                <w:sz w:val="20"/>
              </w:rPr>
              <w:t xml:space="preserve"> </w:t>
            </w:r>
            <w:r>
              <w:rPr>
                <w:sz w:val="20"/>
              </w:rPr>
              <w:t>the</w:t>
            </w:r>
            <w:r>
              <w:rPr>
                <w:spacing w:val="-13"/>
                <w:sz w:val="20"/>
              </w:rPr>
              <w:t xml:space="preserve"> </w:t>
            </w:r>
            <w:r>
              <w:rPr>
                <w:sz w:val="20"/>
              </w:rPr>
              <w:t>VAID</w:t>
            </w:r>
            <w:r>
              <w:rPr>
                <w:spacing w:val="-13"/>
                <w:sz w:val="20"/>
              </w:rPr>
              <w:t xml:space="preserve"> </w:t>
            </w:r>
            <w:r>
              <w:rPr>
                <w:sz w:val="20"/>
              </w:rPr>
              <w:t>within</w:t>
            </w:r>
          </w:p>
          <w:p w14:paraId="27AF7DE3" w14:textId="77777777" w:rsidR="00726659" w:rsidRDefault="000F0732">
            <w:pPr>
              <w:pStyle w:val="TableParagraph"/>
              <w:spacing w:before="3" w:line="252" w:lineRule="auto"/>
              <w:ind w:left="484"/>
              <w:rPr>
                <w:sz w:val="20"/>
              </w:rPr>
            </w:pPr>
            <w:r>
              <w:rPr>
                <w:sz w:val="20"/>
              </w:rPr>
              <w:t>10</w:t>
            </w:r>
            <w:r>
              <w:rPr>
                <w:spacing w:val="-13"/>
                <w:sz w:val="20"/>
              </w:rPr>
              <w:t xml:space="preserve"> </w:t>
            </w:r>
            <w:r>
              <w:rPr>
                <w:sz w:val="20"/>
              </w:rPr>
              <w:t>calendar</w:t>
            </w:r>
            <w:r>
              <w:rPr>
                <w:spacing w:val="-13"/>
                <w:sz w:val="20"/>
              </w:rPr>
              <w:t xml:space="preserve"> </w:t>
            </w:r>
            <w:r>
              <w:rPr>
                <w:sz w:val="20"/>
              </w:rPr>
              <w:t>days</w:t>
            </w:r>
            <w:r>
              <w:rPr>
                <w:spacing w:val="-13"/>
                <w:sz w:val="20"/>
              </w:rPr>
              <w:t xml:space="preserve"> </w:t>
            </w:r>
            <w:r>
              <w:rPr>
                <w:sz w:val="20"/>
              </w:rPr>
              <w:t>of contract award.</w:t>
            </w:r>
          </w:p>
        </w:tc>
        <w:tc>
          <w:tcPr>
            <w:tcW w:w="980" w:type="dxa"/>
          </w:tcPr>
          <w:p w14:paraId="127D26CA" w14:textId="77777777" w:rsidR="00726659" w:rsidRDefault="00726659">
            <w:pPr>
              <w:pStyle w:val="TableParagraph"/>
              <w:rPr>
                <w:sz w:val="20"/>
              </w:rPr>
            </w:pPr>
          </w:p>
          <w:p w14:paraId="6645C522" w14:textId="77777777" w:rsidR="00726659" w:rsidRDefault="00726659">
            <w:pPr>
              <w:pStyle w:val="TableParagraph"/>
              <w:rPr>
                <w:sz w:val="20"/>
              </w:rPr>
            </w:pPr>
          </w:p>
          <w:p w14:paraId="1DA89A92" w14:textId="77777777" w:rsidR="00726659" w:rsidRDefault="00726659">
            <w:pPr>
              <w:pStyle w:val="TableParagraph"/>
              <w:rPr>
                <w:sz w:val="20"/>
              </w:rPr>
            </w:pPr>
          </w:p>
          <w:p w14:paraId="683E981F" w14:textId="77777777" w:rsidR="00726659" w:rsidRDefault="00726659">
            <w:pPr>
              <w:pStyle w:val="TableParagraph"/>
              <w:rPr>
                <w:sz w:val="20"/>
              </w:rPr>
            </w:pPr>
          </w:p>
          <w:p w14:paraId="445EC93C" w14:textId="77777777" w:rsidR="00726659" w:rsidRDefault="00726659">
            <w:pPr>
              <w:pStyle w:val="TableParagraph"/>
              <w:rPr>
                <w:sz w:val="20"/>
              </w:rPr>
            </w:pPr>
          </w:p>
          <w:p w14:paraId="035AD2D3" w14:textId="77777777" w:rsidR="00726659" w:rsidRDefault="00726659">
            <w:pPr>
              <w:pStyle w:val="TableParagraph"/>
              <w:rPr>
                <w:sz w:val="20"/>
              </w:rPr>
            </w:pPr>
          </w:p>
          <w:p w14:paraId="4E569BD4" w14:textId="77777777" w:rsidR="00726659" w:rsidRDefault="00726659">
            <w:pPr>
              <w:pStyle w:val="TableParagraph"/>
              <w:rPr>
                <w:sz w:val="20"/>
              </w:rPr>
            </w:pPr>
          </w:p>
          <w:p w14:paraId="6BA4F02D" w14:textId="77777777" w:rsidR="00726659" w:rsidRDefault="00726659">
            <w:pPr>
              <w:pStyle w:val="TableParagraph"/>
              <w:rPr>
                <w:sz w:val="20"/>
              </w:rPr>
            </w:pPr>
          </w:p>
          <w:p w14:paraId="319ED839" w14:textId="77777777" w:rsidR="00726659" w:rsidRDefault="00726659">
            <w:pPr>
              <w:pStyle w:val="TableParagraph"/>
              <w:spacing w:before="201"/>
              <w:rPr>
                <w:sz w:val="20"/>
              </w:rPr>
            </w:pPr>
          </w:p>
          <w:p w14:paraId="35D9CF82" w14:textId="77777777" w:rsidR="00726659" w:rsidRDefault="000F0732">
            <w:pPr>
              <w:pStyle w:val="TableParagraph"/>
              <w:ind w:right="233"/>
              <w:jc w:val="right"/>
              <w:rPr>
                <w:sz w:val="20"/>
              </w:rPr>
            </w:pPr>
            <w:r>
              <w:rPr>
                <w:spacing w:val="-10"/>
                <w:sz w:val="20"/>
              </w:rPr>
              <w:t>1</w:t>
            </w:r>
          </w:p>
        </w:tc>
        <w:tc>
          <w:tcPr>
            <w:tcW w:w="896" w:type="dxa"/>
          </w:tcPr>
          <w:p w14:paraId="7FFA8F08" w14:textId="77777777" w:rsidR="00726659" w:rsidRDefault="00726659">
            <w:pPr>
              <w:pStyle w:val="TableParagraph"/>
              <w:rPr>
                <w:rFonts w:ascii="Times New Roman"/>
                <w:sz w:val="18"/>
              </w:rPr>
            </w:pPr>
          </w:p>
        </w:tc>
        <w:tc>
          <w:tcPr>
            <w:tcW w:w="1734" w:type="dxa"/>
          </w:tcPr>
          <w:p w14:paraId="4A4E19D2" w14:textId="77777777" w:rsidR="00726659" w:rsidRDefault="00726659">
            <w:pPr>
              <w:pStyle w:val="TableParagraph"/>
              <w:rPr>
                <w:rFonts w:ascii="Times New Roman"/>
                <w:sz w:val="18"/>
              </w:rPr>
            </w:pPr>
          </w:p>
        </w:tc>
        <w:tc>
          <w:tcPr>
            <w:tcW w:w="1926" w:type="dxa"/>
          </w:tcPr>
          <w:p w14:paraId="31416721" w14:textId="77777777" w:rsidR="00726659" w:rsidRDefault="00726659">
            <w:pPr>
              <w:pStyle w:val="TableParagraph"/>
              <w:rPr>
                <w:rFonts w:ascii="Times New Roman"/>
                <w:sz w:val="18"/>
              </w:rPr>
            </w:pPr>
          </w:p>
        </w:tc>
      </w:tr>
      <w:tr w:rsidR="00726659" w14:paraId="214E45CD" w14:textId="77777777">
        <w:trPr>
          <w:trHeight w:val="4257"/>
        </w:trPr>
        <w:tc>
          <w:tcPr>
            <w:tcW w:w="1270" w:type="dxa"/>
          </w:tcPr>
          <w:p w14:paraId="61F0E2C8" w14:textId="77777777" w:rsidR="00726659" w:rsidRDefault="00726659">
            <w:pPr>
              <w:pStyle w:val="TableParagraph"/>
              <w:rPr>
                <w:sz w:val="20"/>
              </w:rPr>
            </w:pPr>
          </w:p>
          <w:p w14:paraId="7139073E" w14:textId="77777777" w:rsidR="00726659" w:rsidRDefault="00726659">
            <w:pPr>
              <w:pStyle w:val="TableParagraph"/>
              <w:rPr>
                <w:sz w:val="20"/>
              </w:rPr>
            </w:pPr>
          </w:p>
          <w:p w14:paraId="33D7C7A4" w14:textId="77777777" w:rsidR="00726659" w:rsidRDefault="00726659">
            <w:pPr>
              <w:pStyle w:val="TableParagraph"/>
              <w:rPr>
                <w:sz w:val="20"/>
              </w:rPr>
            </w:pPr>
          </w:p>
          <w:p w14:paraId="7812AAA1" w14:textId="77777777" w:rsidR="00726659" w:rsidRDefault="00726659">
            <w:pPr>
              <w:pStyle w:val="TableParagraph"/>
              <w:rPr>
                <w:sz w:val="20"/>
              </w:rPr>
            </w:pPr>
          </w:p>
          <w:p w14:paraId="7F28CA56" w14:textId="77777777" w:rsidR="00726659" w:rsidRDefault="00726659">
            <w:pPr>
              <w:pStyle w:val="TableParagraph"/>
              <w:rPr>
                <w:sz w:val="20"/>
              </w:rPr>
            </w:pPr>
          </w:p>
          <w:p w14:paraId="5AE73C27" w14:textId="77777777" w:rsidR="00726659" w:rsidRDefault="00726659">
            <w:pPr>
              <w:pStyle w:val="TableParagraph"/>
              <w:rPr>
                <w:sz w:val="20"/>
              </w:rPr>
            </w:pPr>
          </w:p>
          <w:p w14:paraId="73FB8832" w14:textId="77777777" w:rsidR="00726659" w:rsidRDefault="00726659">
            <w:pPr>
              <w:pStyle w:val="TableParagraph"/>
              <w:rPr>
                <w:sz w:val="20"/>
              </w:rPr>
            </w:pPr>
          </w:p>
          <w:p w14:paraId="13A4D2D0" w14:textId="77777777" w:rsidR="00726659" w:rsidRDefault="00726659">
            <w:pPr>
              <w:pStyle w:val="TableParagraph"/>
              <w:spacing w:before="75"/>
              <w:rPr>
                <w:sz w:val="20"/>
              </w:rPr>
            </w:pPr>
          </w:p>
          <w:p w14:paraId="353837BA" w14:textId="77777777" w:rsidR="00726659" w:rsidRDefault="000F0732">
            <w:pPr>
              <w:pStyle w:val="TableParagraph"/>
              <w:spacing w:line="252" w:lineRule="auto"/>
              <w:ind w:left="760" w:right="129" w:hanging="240"/>
              <w:rPr>
                <w:sz w:val="20"/>
              </w:rPr>
            </w:pPr>
            <w:r>
              <w:rPr>
                <w:spacing w:val="-2"/>
                <w:sz w:val="20"/>
              </w:rPr>
              <w:t xml:space="preserve">0002A </w:t>
            </w:r>
            <w:r>
              <w:rPr>
                <w:spacing w:val="-10"/>
                <w:sz w:val="20"/>
              </w:rPr>
              <w:t>C</w:t>
            </w:r>
          </w:p>
        </w:tc>
        <w:tc>
          <w:tcPr>
            <w:tcW w:w="3363" w:type="dxa"/>
          </w:tcPr>
          <w:p w14:paraId="48BE9CF5" w14:textId="77777777" w:rsidR="00726659" w:rsidRDefault="000F0732">
            <w:pPr>
              <w:pStyle w:val="TableParagraph"/>
              <w:spacing w:line="249" w:lineRule="auto"/>
              <w:ind w:left="479" w:right="112"/>
              <w:rPr>
                <w:b/>
                <w:sz w:val="20"/>
              </w:rPr>
            </w:pPr>
            <w:r>
              <w:rPr>
                <w:b/>
                <w:sz w:val="20"/>
              </w:rPr>
              <w:t>FedRAMP</w:t>
            </w:r>
            <w:r>
              <w:rPr>
                <w:b/>
                <w:spacing w:val="-20"/>
                <w:sz w:val="20"/>
              </w:rPr>
              <w:t xml:space="preserve"> </w:t>
            </w:r>
            <w:r>
              <w:rPr>
                <w:b/>
                <w:sz w:val="20"/>
              </w:rPr>
              <w:t>SSP</w:t>
            </w:r>
            <w:r>
              <w:rPr>
                <w:b/>
                <w:spacing w:val="-20"/>
                <w:sz w:val="20"/>
              </w:rPr>
              <w:t xml:space="preserve"> </w:t>
            </w:r>
            <w:r>
              <w:rPr>
                <w:b/>
                <w:sz w:val="20"/>
              </w:rPr>
              <w:t xml:space="preserve">and </w:t>
            </w:r>
            <w:r>
              <w:rPr>
                <w:b/>
                <w:spacing w:val="-2"/>
                <w:sz w:val="20"/>
              </w:rPr>
              <w:t>supporting documentation.</w:t>
            </w:r>
          </w:p>
          <w:p w14:paraId="53983A4B" w14:textId="77777777" w:rsidR="00726659" w:rsidRDefault="00726659">
            <w:pPr>
              <w:pStyle w:val="TableParagraph"/>
              <w:spacing w:before="8"/>
              <w:rPr>
                <w:sz w:val="20"/>
              </w:rPr>
            </w:pPr>
          </w:p>
          <w:p w14:paraId="1201408A" w14:textId="77777777" w:rsidR="00726659" w:rsidRDefault="000F0732">
            <w:pPr>
              <w:pStyle w:val="TableParagraph"/>
              <w:spacing w:line="249" w:lineRule="auto"/>
              <w:ind w:left="484" w:right="127"/>
              <w:rPr>
                <w:sz w:val="20"/>
              </w:rPr>
            </w:pPr>
            <w:r>
              <w:rPr>
                <w:sz w:val="20"/>
              </w:rPr>
              <w:t>The Contractor shall provide</w:t>
            </w:r>
            <w:r>
              <w:rPr>
                <w:spacing w:val="-20"/>
                <w:sz w:val="20"/>
              </w:rPr>
              <w:t xml:space="preserve"> </w:t>
            </w:r>
            <w:r>
              <w:rPr>
                <w:sz w:val="20"/>
              </w:rPr>
              <w:t>confirmation</w:t>
            </w:r>
            <w:r>
              <w:rPr>
                <w:spacing w:val="-20"/>
                <w:sz w:val="20"/>
              </w:rPr>
              <w:t xml:space="preserve"> </w:t>
            </w:r>
            <w:r>
              <w:rPr>
                <w:sz w:val="20"/>
              </w:rPr>
              <w:t>of their FedRAMP System Security</w:t>
            </w:r>
            <w:r>
              <w:rPr>
                <w:spacing w:val="-13"/>
                <w:sz w:val="20"/>
              </w:rPr>
              <w:t xml:space="preserve"> </w:t>
            </w:r>
            <w:r>
              <w:rPr>
                <w:sz w:val="20"/>
              </w:rPr>
              <w:t>Plan</w:t>
            </w:r>
            <w:r>
              <w:rPr>
                <w:spacing w:val="-13"/>
                <w:sz w:val="20"/>
              </w:rPr>
              <w:t xml:space="preserve"> </w:t>
            </w:r>
            <w:r>
              <w:rPr>
                <w:sz w:val="20"/>
              </w:rPr>
              <w:t>(SSP)</w:t>
            </w:r>
            <w:r>
              <w:rPr>
                <w:spacing w:val="-13"/>
                <w:sz w:val="20"/>
              </w:rPr>
              <w:t xml:space="preserve"> </w:t>
            </w:r>
            <w:r>
              <w:rPr>
                <w:sz w:val="20"/>
              </w:rPr>
              <w:t xml:space="preserve">and </w:t>
            </w:r>
            <w:r>
              <w:rPr>
                <w:spacing w:val="-2"/>
                <w:sz w:val="20"/>
              </w:rPr>
              <w:t xml:space="preserve">supporting documentation </w:t>
            </w:r>
            <w:r>
              <w:rPr>
                <w:sz w:val="20"/>
              </w:rPr>
              <w:t>completion via their repository ID number and a link for VA to download the SSP and all required artifacts within 5 calendar days of contract award.</w:t>
            </w:r>
          </w:p>
        </w:tc>
        <w:tc>
          <w:tcPr>
            <w:tcW w:w="980" w:type="dxa"/>
          </w:tcPr>
          <w:p w14:paraId="5515BA2F" w14:textId="77777777" w:rsidR="00726659" w:rsidRDefault="00726659">
            <w:pPr>
              <w:pStyle w:val="TableParagraph"/>
              <w:rPr>
                <w:sz w:val="20"/>
              </w:rPr>
            </w:pPr>
          </w:p>
          <w:p w14:paraId="3D9484ED" w14:textId="77777777" w:rsidR="00726659" w:rsidRDefault="00726659">
            <w:pPr>
              <w:pStyle w:val="TableParagraph"/>
              <w:rPr>
                <w:sz w:val="20"/>
              </w:rPr>
            </w:pPr>
          </w:p>
          <w:p w14:paraId="05BC4880" w14:textId="77777777" w:rsidR="00726659" w:rsidRDefault="00726659">
            <w:pPr>
              <w:pStyle w:val="TableParagraph"/>
              <w:rPr>
                <w:sz w:val="20"/>
              </w:rPr>
            </w:pPr>
          </w:p>
          <w:p w14:paraId="23360628" w14:textId="77777777" w:rsidR="00726659" w:rsidRDefault="00726659">
            <w:pPr>
              <w:pStyle w:val="TableParagraph"/>
              <w:rPr>
                <w:sz w:val="20"/>
              </w:rPr>
            </w:pPr>
          </w:p>
          <w:p w14:paraId="6A96F416" w14:textId="77777777" w:rsidR="00726659" w:rsidRDefault="00726659">
            <w:pPr>
              <w:pStyle w:val="TableParagraph"/>
              <w:rPr>
                <w:sz w:val="20"/>
              </w:rPr>
            </w:pPr>
          </w:p>
          <w:p w14:paraId="3C1EDBBD" w14:textId="77777777" w:rsidR="00726659" w:rsidRDefault="00726659">
            <w:pPr>
              <w:pStyle w:val="TableParagraph"/>
              <w:rPr>
                <w:sz w:val="20"/>
              </w:rPr>
            </w:pPr>
          </w:p>
          <w:p w14:paraId="06E0C325" w14:textId="77777777" w:rsidR="00726659" w:rsidRDefault="00726659">
            <w:pPr>
              <w:pStyle w:val="TableParagraph"/>
              <w:rPr>
                <w:sz w:val="20"/>
              </w:rPr>
            </w:pPr>
          </w:p>
          <w:p w14:paraId="77AB21FA" w14:textId="77777777" w:rsidR="00726659" w:rsidRDefault="00726659">
            <w:pPr>
              <w:pStyle w:val="TableParagraph"/>
              <w:spacing w:before="195"/>
              <w:rPr>
                <w:sz w:val="20"/>
              </w:rPr>
            </w:pPr>
          </w:p>
          <w:p w14:paraId="7B437538" w14:textId="77777777" w:rsidR="00726659" w:rsidRDefault="000F0732">
            <w:pPr>
              <w:pStyle w:val="TableParagraph"/>
              <w:ind w:right="233"/>
              <w:jc w:val="right"/>
              <w:rPr>
                <w:sz w:val="20"/>
              </w:rPr>
            </w:pPr>
            <w:r>
              <w:rPr>
                <w:spacing w:val="-10"/>
                <w:sz w:val="20"/>
              </w:rPr>
              <w:t>1</w:t>
            </w:r>
          </w:p>
        </w:tc>
        <w:tc>
          <w:tcPr>
            <w:tcW w:w="896" w:type="dxa"/>
          </w:tcPr>
          <w:p w14:paraId="65F4D9DB" w14:textId="77777777" w:rsidR="00726659" w:rsidRDefault="00726659">
            <w:pPr>
              <w:pStyle w:val="TableParagraph"/>
              <w:rPr>
                <w:sz w:val="20"/>
              </w:rPr>
            </w:pPr>
          </w:p>
          <w:p w14:paraId="7D5691C7" w14:textId="77777777" w:rsidR="00726659" w:rsidRDefault="00726659">
            <w:pPr>
              <w:pStyle w:val="TableParagraph"/>
              <w:rPr>
                <w:sz w:val="20"/>
              </w:rPr>
            </w:pPr>
          </w:p>
          <w:p w14:paraId="7D237CB8" w14:textId="77777777" w:rsidR="00726659" w:rsidRDefault="00726659">
            <w:pPr>
              <w:pStyle w:val="TableParagraph"/>
              <w:rPr>
                <w:sz w:val="20"/>
              </w:rPr>
            </w:pPr>
          </w:p>
          <w:p w14:paraId="5574A1BE" w14:textId="77777777" w:rsidR="00726659" w:rsidRDefault="00726659">
            <w:pPr>
              <w:pStyle w:val="TableParagraph"/>
              <w:rPr>
                <w:sz w:val="20"/>
              </w:rPr>
            </w:pPr>
          </w:p>
          <w:p w14:paraId="766DDC73" w14:textId="77777777" w:rsidR="00726659" w:rsidRDefault="00726659">
            <w:pPr>
              <w:pStyle w:val="TableParagraph"/>
              <w:rPr>
                <w:sz w:val="20"/>
              </w:rPr>
            </w:pPr>
          </w:p>
          <w:p w14:paraId="6FAF0D3A" w14:textId="77777777" w:rsidR="00726659" w:rsidRDefault="00726659">
            <w:pPr>
              <w:pStyle w:val="TableParagraph"/>
              <w:rPr>
                <w:sz w:val="20"/>
              </w:rPr>
            </w:pPr>
          </w:p>
          <w:p w14:paraId="299B682D" w14:textId="77777777" w:rsidR="00726659" w:rsidRDefault="00726659">
            <w:pPr>
              <w:pStyle w:val="TableParagraph"/>
              <w:rPr>
                <w:sz w:val="20"/>
              </w:rPr>
            </w:pPr>
          </w:p>
          <w:p w14:paraId="49F854CC" w14:textId="77777777" w:rsidR="00726659" w:rsidRDefault="00726659">
            <w:pPr>
              <w:pStyle w:val="TableParagraph"/>
              <w:spacing w:before="195"/>
              <w:rPr>
                <w:sz w:val="20"/>
              </w:rPr>
            </w:pPr>
          </w:p>
          <w:p w14:paraId="56D9F6C4" w14:textId="77777777" w:rsidR="00726659" w:rsidRDefault="000F0732">
            <w:pPr>
              <w:pStyle w:val="TableParagraph"/>
              <w:ind w:right="135"/>
              <w:jc w:val="right"/>
              <w:rPr>
                <w:sz w:val="20"/>
              </w:rPr>
            </w:pPr>
            <w:r>
              <w:rPr>
                <w:spacing w:val="-5"/>
                <w:sz w:val="20"/>
              </w:rPr>
              <w:t>LO</w:t>
            </w:r>
          </w:p>
        </w:tc>
        <w:tc>
          <w:tcPr>
            <w:tcW w:w="1734" w:type="dxa"/>
          </w:tcPr>
          <w:p w14:paraId="02DCA32F" w14:textId="77777777" w:rsidR="00726659" w:rsidRDefault="00726659">
            <w:pPr>
              <w:pStyle w:val="TableParagraph"/>
              <w:rPr>
                <w:rFonts w:ascii="Times New Roman"/>
                <w:sz w:val="18"/>
              </w:rPr>
            </w:pPr>
          </w:p>
        </w:tc>
        <w:tc>
          <w:tcPr>
            <w:tcW w:w="1926" w:type="dxa"/>
          </w:tcPr>
          <w:p w14:paraId="656CFDB7" w14:textId="77777777" w:rsidR="00726659" w:rsidRDefault="00726659">
            <w:pPr>
              <w:pStyle w:val="TableParagraph"/>
              <w:rPr>
                <w:rFonts w:ascii="Times New Roman"/>
                <w:sz w:val="18"/>
              </w:rPr>
            </w:pPr>
          </w:p>
        </w:tc>
      </w:tr>
      <w:tr w:rsidR="00726659" w14:paraId="777F2D5B" w14:textId="77777777">
        <w:trPr>
          <w:trHeight w:val="2845"/>
        </w:trPr>
        <w:tc>
          <w:tcPr>
            <w:tcW w:w="1270" w:type="dxa"/>
          </w:tcPr>
          <w:p w14:paraId="52D89EAA" w14:textId="77777777" w:rsidR="00726659" w:rsidRDefault="00726659">
            <w:pPr>
              <w:pStyle w:val="TableParagraph"/>
              <w:rPr>
                <w:sz w:val="20"/>
              </w:rPr>
            </w:pPr>
          </w:p>
          <w:p w14:paraId="5B4BCDC0" w14:textId="77777777" w:rsidR="00726659" w:rsidRDefault="00726659">
            <w:pPr>
              <w:pStyle w:val="TableParagraph"/>
              <w:rPr>
                <w:sz w:val="20"/>
              </w:rPr>
            </w:pPr>
          </w:p>
          <w:p w14:paraId="06213178" w14:textId="77777777" w:rsidR="00726659" w:rsidRDefault="00726659">
            <w:pPr>
              <w:pStyle w:val="TableParagraph"/>
              <w:rPr>
                <w:sz w:val="20"/>
              </w:rPr>
            </w:pPr>
          </w:p>
          <w:p w14:paraId="42737F97" w14:textId="77777777" w:rsidR="00726659" w:rsidRDefault="00726659">
            <w:pPr>
              <w:pStyle w:val="TableParagraph"/>
              <w:rPr>
                <w:sz w:val="20"/>
              </w:rPr>
            </w:pPr>
          </w:p>
          <w:p w14:paraId="63F2AA21" w14:textId="77777777" w:rsidR="00726659" w:rsidRDefault="00726659">
            <w:pPr>
              <w:pStyle w:val="TableParagraph"/>
              <w:spacing w:before="51"/>
              <w:rPr>
                <w:sz w:val="20"/>
              </w:rPr>
            </w:pPr>
          </w:p>
          <w:p w14:paraId="6F75B1DE" w14:textId="77777777" w:rsidR="00726659" w:rsidRDefault="000F0732">
            <w:pPr>
              <w:pStyle w:val="TableParagraph"/>
              <w:spacing w:line="249" w:lineRule="auto"/>
              <w:ind w:left="760" w:right="129" w:hanging="240"/>
              <w:rPr>
                <w:sz w:val="20"/>
              </w:rPr>
            </w:pPr>
            <w:r>
              <w:rPr>
                <w:spacing w:val="-2"/>
                <w:sz w:val="20"/>
              </w:rPr>
              <w:t xml:space="preserve">0002A </w:t>
            </w:r>
            <w:r>
              <w:rPr>
                <w:spacing w:val="-10"/>
                <w:sz w:val="20"/>
              </w:rPr>
              <w:t>C</w:t>
            </w:r>
          </w:p>
        </w:tc>
        <w:tc>
          <w:tcPr>
            <w:tcW w:w="3363" w:type="dxa"/>
          </w:tcPr>
          <w:p w14:paraId="1135717C" w14:textId="77777777" w:rsidR="00726659" w:rsidRDefault="000F0732">
            <w:pPr>
              <w:pStyle w:val="TableParagraph"/>
              <w:spacing w:line="225" w:lineRule="exact"/>
              <w:ind w:left="479"/>
              <w:rPr>
                <w:b/>
                <w:sz w:val="20"/>
              </w:rPr>
            </w:pPr>
            <w:r>
              <w:rPr>
                <w:b/>
                <w:sz w:val="20"/>
              </w:rPr>
              <w:t>3PAO</w:t>
            </w:r>
            <w:r>
              <w:rPr>
                <w:b/>
                <w:spacing w:val="-5"/>
                <w:sz w:val="20"/>
              </w:rPr>
              <w:t xml:space="preserve"> SAP</w:t>
            </w:r>
          </w:p>
          <w:p w14:paraId="4A4F61D0" w14:textId="77777777" w:rsidR="00726659" w:rsidRDefault="00726659">
            <w:pPr>
              <w:pStyle w:val="TableParagraph"/>
              <w:spacing w:before="24"/>
              <w:rPr>
                <w:sz w:val="20"/>
              </w:rPr>
            </w:pPr>
          </w:p>
          <w:p w14:paraId="62683224" w14:textId="77777777" w:rsidR="00726659" w:rsidRDefault="000F0732">
            <w:pPr>
              <w:pStyle w:val="TableParagraph"/>
              <w:spacing w:line="249" w:lineRule="auto"/>
              <w:ind w:left="484" w:right="227"/>
              <w:rPr>
                <w:sz w:val="20"/>
              </w:rPr>
            </w:pPr>
            <w:r>
              <w:rPr>
                <w:sz w:val="20"/>
              </w:rPr>
              <w:t>The Contractor shall provide</w:t>
            </w:r>
            <w:r>
              <w:rPr>
                <w:spacing w:val="-13"/>
                <w:sz w:val="20"/>
              </w:rPr>
              <w:t xml:space="preserve"> </w:t>
            </w:r>
            <w:r>
              <w:rPr>
                <w:sz w:val="20"/>
              </w:rPr>
              <w:t>the</w:t>
            </w:r>
            <w:r>
              <w:rPr>
                <w:spacing w:val="-13"/>
                <w:sz w:val="20"/>
              </w:rPr>
              <w:t xml:space="preserve"> </w:t>
            </w:r>
            <w:r>
              <w:rPr>
                <w:sz w:val="20"/>
              </w:rPr>
              <w:t>results</w:t>
            </w:r>
            <w:r>
              <w:rPr>
                <w:spacing w:val="-13"/>
                <w:sz w:val="20"/>
              </w:rPr>
              <w:t xml:space="preserve"> </w:t>
            </w:r>
            <w:r>
              <w:rPr>
                <w:sz w:val="20"/>
              </w:rPr>
              <w:t>of their most recent Third-Party</w:t>
            </w:r>
            <w:r>
              <w:rPr>
                <w:spacing w:val="-32"/>
                <w:sz w:val="20"/>
              </w:rPr>
              <w:t xml:space="preserve"> </w:t>
            </w:r>
            <w:r>
              <w:rPr>
                <w:sz w:val="20"/>
              </w:rPr>
              <w:t>Assessment Organization (3PAO) Security Assessment Plan (SAP) within 10 calendar days of contract award.</w:t>
            </w:r>
          </w:p>
        </w:tc>
        <w:tc>
          <w:tcPr>
            <w:tcW w:w="980" w:type="dxa"/>
          </w:tcPr>
          <w:p w14:paraId="52587727" w14:textId="77777777" w:rsidR="00726659" w:rsidRDefault="00726659">
            <w:pPr>
              <w:pStyle w:val="TableParagraph"/>
              <w:rPr>
                <w:sz w:val="20"/>
              </w:rPr>
            </w:pPr>
          </w:p>
          <w:p w14:paraId="26DFF879" w14:textId="77777777" w:rsidR="00726659" w:rsidRDefault="00726659">
            <w:pPr>
              <w:pStyle w:val="TableParagraph"/>
              <w:rPr>
                <w:sz w:val="20"/>
              </w:rPr>
            </w:pPr>
          </w:p>
          <w:p w14:paraId="794C039C" w14:textId="77777777" w:rsidR="00726659" w:rsidRDefault="00726659">
            <w:pPr>
              <w:pStyle w:val="TableParagraph"/>
              <w:rPr>
                <w:sz w:val="20"/>
              </w:rPr>
            </w:pPr>
          </w:p>
          <w:p w14:paraId="743366B6" w14:textId="77777777" w:rsidR="00726659" w:rsidRDefault="00726659">
            <w:pPr>
              <w:pStyle w:val="TableParagraph"/>
              <w:rPr>
                <w:sz w:val="20"/>
              </w:rPr>
            </w:pPr>
          </w:p>
          <w:p w14:paraId="72F85BCF" w14:textId="77777777" w:rsidR="00726659" w:rsidRDefault="00726659">
            <w:pPr>
              <w:pStyle w:val="TableParagraph"/>
              <w:spacing w:before="169"/>
              <w:rPr>
                <w:sz w:val="20"/>
              </w:rPr>
            </w:pPr>
          </w:p>
          <w:p w14:paraId="3CE7129B" w14:textId="77777777" w:rsidR="00726659" w:rsidRDefault="000F0732">
            <w:pPr>
              <w:pStyle w:val="TableParagraph"/>
              <w:ind w:right="233"/>
              <w:jc w:val="right"/>
              <w:rPr>
                <w:sz w:val="20"/>
              </w:rPr>
            </w:pPr>
            <w:r>
              <w:rPr>
                <w:spacing w:val="-10"/>
                <w:sz w:val="20"/>
              </w:rPr>
              <w:t>1</w:t>
            </w:r>
          </w:p>
        </w:tc>
        <w:tc>
          <w:tcPr>
            <w:tcW w:w="896" w:type="dxa"/>
          </w:tcPr>
          <w:p w14:paraId="07C18846" w14:textId="77777777" w:rsidR="00726659" w:rsidRDefault="00726659">
            <w:pPr>
              <w:pStyle w:val="TableParagraph"/>
              <w:rPr>
                <w:sz w:val="20"/>
              </w:rPr>
            </w:pPr>
          </w:p>
          <w:p w14:paraId="26958F3E" w14:textId="77777777" w:rsidR="00726659" w:rsidRDefault="00726659">
            <w:pPr>
              <w:pStyle w:val="TableParagraph"/>
              <w:rPr>
                <w:sz w:val="20"/>
              </w:rPr>
            </w:pPr>
          </w:p>
          <w:p w14:paraId="52A4FEA3" w14:textId="77777777" w:rsidR="00726659" w:rsidRDefault="00726659">
            <w:pPr>
              <w:pStyle w:val="TableParagraph"/>
              <w:rPr>
                <w:sz w:val="20"/>
              </w:rPr>
            </w:pPr>
          </w:p>
          <w:p w14:paraId="1EC98723" w14:textId="77777777" w:rsidR="00726659" w:rsidRDefault="00726659">
            <w:pPr>
              <w:pStyle w:val="TableParagraph"/>
              <w:rPr>
                <w:sz w:val="20"/>
              </w:rPr>
            </w:pPr>
          </w:p>
          <w:p w14:paraId="34520DFA" w14:textId="77777777" w:rsidR="00726659" w:rsidRDefault="00726659">
            <w:pPr>
              <w:pStyle w:val="TableParagraph"/>
              <w:spacing w:before="169"/>
              <w:rPr>
                <w:sz w:val="20"/>
              </w:rPr>
            </w:pPr>
          </w:p>
          <w:p w14:paraId="4AEEF581" w14:textId="77777777" w:rsidR="00726659" w:rsidRDefault="000F0732">
            <w:pPr>
              <w:pStyle w:val="TableParagraph"/>
              <w:ind w:right="135"/>
              <w:jc w:val="right"/>
              <w:rPr>
                <w:sz w:val="20"/>
              </w:rPr>
            </w:pPr>
            <w:r>
              <w:rPr>
                <w:spacing w:val="-5"/>
                <w:sz w:val="20"/>
              </w:rPr>
              <w:t>LO</w:t>
            </w:r>
          </w:p>
        </w:tc>
        <w:tc>
          <w:tcPr>
            <w:tcW w:w="1734" w:type="dxa"/>
          </w:tcPr>
          <w:p w14:paraId="4C4D2CDB" w14:textId="77777777" w:rsidR="00726659" w:rsidRDefault="00726659">
            <w:pPr>
              <w:pStyle w:val="TableParagraph"/>
              <w:rPr>
                <w:rFonts w:ascii="Times New Roman"/>
                <w:sz w:val="18"/>
              </w:rPr>
            </w:pPr>
          </w:p>
        </w:tc>
        <w:tc>
          <w:tcPr>
            <w:tcW w:w="1926" w:type="dxa"/>
          </w:tcPr>
          <w:p w14:paraId="47BEA2FA" w14:textId="77777777" w:rsidR="00726659" w:rsidRDefault="00726659">
            <w:pPr>
              <w:pStyle w:val="TableParagraph"/>
              <w:rPr>
                <w:rFonts w:ascii="Times New Roman"/>
                <w:sz w:val="18"/>
              </w:rPr>
            </w:pPr>
          </w:p>
        </w:tc>
      </w:tr>
      <w:tr w:rsidR="00726659" w14:paraId="1000E19D" w14:textId="77777777">
        <w:trPr>
          <w:trHeight w:val="477"/>
        </w:trPr>
        <w:tc>
          <w:tcPr>
            <w:tcW w:w="1270" w:type="dxa"/>
          </w:tcPr>
          <w:p w14:paraId="64FBE269" w14:textId="77777777" w:rsidR="00726659" w:rsidRDefault="000F0732">
            <w:pPr>
              <w:pStyle w:val="TableParagraph"/>
              <w:spacing w:line="225" w:lineRule="exact"/>
              <w:ind w:left="380"/>
              <w:jc w:val="center"/>
              <w:rPr>
                <w:sz w:val="20"/>
              </w:rPr>
            </w:pPr>
            <w:r>
              <w:rPr>
                <w:spacing w:val="-2"/>
                <w:sz w:val="20"/>
              </w:rPr>
              <w:t>0002A</w:t>
            </w:r>
          </w:p>
          <w:p w14:paraId="2E29B4C8" w14:textId="77777777" w:rsidR="00726659" w:rsidRDefault="000F0732">
            <w:pPr>
              <w:pStyle w:val="TableParagraph"/>
              <w:spacing w:before="11" w:line="221" w:lineRule="exact"/>
              <w:ind w:left="380"/>
              <w:jc w:val="center"/>
              <w:rPr>
                <w:sz w:val="20"/>
              </w:rPr>
            </w:pPr>
            <w:r>
              <w:rPr>
                <w:spacing w:val="-10"/>
                <w:sz w:val="20"/>
              </w:rPr>
              <w:t>D</w:t>
            </w:r>
          </w:p>
        </w:tc>
        <w:tc>
          <w:tcPr>
            <w:tcW w:w="3363" w:type="dxa"/>
          </w:tcPr>
          <w:p w14:paraId="11091FF2" w14:textId="77777777" w:rsidR="00726659" w:rsidRDefault="000F0732">
            <w:pPr>
              <w:pStyle w:val="TableParagraph"/>
              <w:spacing w:before="1"/>
              <w:ind w:left="479"/>
              <w:rPr>
                <w:b/>
                <w:sz w:val="20"/>
              </w:rPr>
            </w:pPr>
            <w:r>
              <w:rPr>
                <w:b/>
                <w:sz w:val="20"/>
              </w:rPr>
              <w:t>3PAO</w:t>
            </w:r>
            <w:r>
              <w:rPr>
                <w:b/>
                <w:spacing w:val="-5"/>
                <w:sz w:val="20"/>
              </w:rPr>
              <w:t xml:space="preserve"> SAR</w:t>
            </w:r>
          </w:p>
        </w:tc>
        <w:tc>
          <w:tcPr>
            <w:tcW w:w="980" w:type="dxa"/>
          </w:tcPr>
          <w:p w14:paraId="261B3EBD" w14:textId="77777777" w:rsidR="00726659" w:rsidRDefault="000F0732">
            <w:pPr>
              <w:pStyle w:val="TableParagraph"/>
              <w:spacing w:before="119"/>
              <w:ind w:right="233"/>
              <w:jc w:val="right"/>
              <w:rPr>
                <w:sz w:val="20"/>
              </w:rPr>
            </w:pPr>
            <w:r>
              <w:rPr>
                <w:spacing w:val="-10"/>
                <w:sz w:val="20"/>
              </w:rPr>
              <w:t>1</w:t>
            </w:r>
          </w:p>
        </w:tc>
        <w:tc>
          <w:tcPr>
            <w:tcW w:w="896" w:type="dxa"/>
          </w:tcPr>
          <w:p w14:paraId="7E42987F" w14:textId="77777777" w:rsidR="00726659" w:rsidRDefault="000F0732">
            <w:pPr>
              <w:pStyle w:val="TableParagraph"/>
              <w:spacing w:before="119"/>
              <w:ind w:right="135"/>
              <w:jc w:val="right"/>
              <w:rPr>
                <w:sz w:val="20"/>
              </w:rPr>
            </w:pPr>
            <w:r>
              <w:rPr>
                <w:spacing w:val="-5"/>
                <w:sz w:val="20"/>
              </w:rPr>
              <w:t>LO</w:t>
            </w:r>
          </w:p>
        </w:tc>
        <w:tc>
          <w:tcPr>
            <w:tcW w:w="1734" w:type="dxa"/>
          </w:tcPr>
          <w:p w14:paraId="5BE1370C" w14:textId="77777777" w:rsidR="00726659" w:rsidRDefault="00726659">
            <w:pPr>
              <w:pStyle w:val="TableParagraph"/>
              <w:rPr>
                <w:rFonts w:ascii="Times New Roman"/>
                <w:sz w:val="18"/>
              </w:rPr>
            </w:pPr>
          </w:p>
        </w:tc>
        <w:tc>
          <w:tcPr>
            <w:tcW w:w="1926" w:type="dxa"/>
          </w:tcPr>
          <w:p w14:paraId="6A09AB63" w14:textId="77777777" w:rsidR="00726659" w:rsidRDefault="00726659">
            <w:pPr>
              <w:pStyle w:val="TableParagraph"/>
              <w:rPr>
                <w:rFonts w:ascii="Times New Roman"/>
                <w:sz w:val="18"/>
              </w:rPr>
            </w:pPr>
          </w:p>
        </w:tc>
      </w:tr>
    </w:tbl>
    <w:p w14:paraId="0CDC060D" w14:textId="77777777" w:rsidR="00726659" w:rsidRDefault="00726659">
      <w:pPr>
        <w:pStyle w:val="TableParagraph"/>
        <w:rPr>
          <w:rFonts w:ascii="Times New Roman"/>
          <w:sz w:val="18"/>
        </w:rPr>
        <w:sectPr w:rsidR="00726659">
          <w:pgSz w:w="12240" w:h="15840"/>
          <w:pgMar w:top="1100" w:right="720" w:bottom="1240" w:left="720" w:header="464" w:footer="1040" w:gutter="0"/>
          <w:cols w:space="720"/>
        </w:sectPr>
      </w:pPr>
    </w:p>
    <w:p w14:paraId="6FE0D52B" w14:textId="77777777" w:rsidR="00726659" w:rsidRDefault="00726659">
      <w:pPr>
        <w:pStyle w:val="BodyText"/>
        <w:spacing w:before="96" w:after="1"/>
        <w:ind w:left="0" w:firstLine="0"/>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3363"/>
        <w:gridCol w:w="980"/>
        <w:gridCol w:w="896"/>
        <w:gridCol w:w="1734"/>
        <w:gridCol w:w="1926"/>
      </w:tblGrid>
      <w:tr w:rsidR="00726659" w14:paraId="458F5D7F" w14:textId="77777777">
        <w:trPr>
          <w:trHeight w:val="1662"/>
        </w:trPr>
        <w:tc>
          <w:tcPr>
            <w:tcW w:w="1270" w:type="dxa"/>
          </w:tcPr>
          <w:p w14:paraId="1F5ED885" w14:textId="77777777" w:rsidR="00726659" w:rsidRDefault="00726659">
            <w:pPr>
              <w:pStyle w:val="TableParagraph"/>
              <w:rPr>
                <w:rFonts w:ascii="Times New Roman"/>
                <w:sz w:val="18"/>
              </w:rPr>
            </w:pPr>
          </w:p>
        </w:tc>
        <w:tc>
          <w:tcPr>
            <w:tcW w:w="3363" w:type="dxa"/>
          </w:tcPr>
          <w:p w14:paraId="14A53093" w14:textId="77777777" w:rsidR="00726659" w:rsidRDefault="000F0732">
            <w:pPr>
              <w:pStyle w:val="TableParagraph"/>
              <w:spacing w:line="249" w:lineRule="auto"/>
              <w:ind w:left="484" w:right="107"/>
              <w:rPr>
                <w:sz w:val="20"/>
              </w:rPr>
            </w:pPr>
            <w:r>
              <w:rPr>
                <w:sz w:val="20"/>
              </w:rPr>
              <w:t>The Contractor shall complete a 3PAO Security Assessment Report (SAR) within 10 calendar</w:t>
            </w:r>
            <w:r>
              <w:rPr>
                <w:spacing w:val="-13"/>
                <w:sz w:val="20"/>
              </w:rPr>
              <w:t xml:space="preserve"> </w:t>
            </w:r>
            <w:r>
              <w:rPr>
                <w:sz w:val="20"/>
              </w:rPr>
              <w:t>days</w:t>
            </w:r>
            <w:r>
              <w:rPr>
                <w:spacing w:val="-13"/>
                <w:sz w:val="20"/>
              </w:rPr>
              <w:t xml:space="preserve"> </w:t>
            </w:r>
            <w:r>
              <w:rPr>
                <w:sz w:val="20"/>
              </w:rPr>
              <w:t>after</w:t>
            </w:r>
            <w:r>
              <w:rPr>
                <w:spacing w:val="-13"/>
                <w:sz w:val="20"/>
              </w:rPr>
              <w:t xml:space="preserve"> </w:t>
            </w:r>
            <w:r>
              <w:rPr>
                <w:sz w:val="20"/>
              </w:rPr>
              <w:t>the SSP is accepted by VA.</w:t>
            </w:r>
          </w:p>
        </w:tc>
        <w:tc>
          <w:tcPr>
            <w:tcW w:w="980" w:type="dxa"/>
          </w:tcPr>
          <w:p w14:paraId="20452B1B" w14:textId="77777777" w:rsidR="00726659" w:rsidRDefault="00726659">
            <w:pPr>
              <w:pStyle w:val="TableParagraph"/>
              <w:rPr>
                <w:rFonts w:ascii="Times New Roman"/>
                <w:sz w:val="18"/>
              </w:rPr>
            </w:pPr>
          </w:p>
        </w:tc>
        <w:tc>
          <w:tcPr>
            <w:tcW w:w="896" w:type="dxa"/>
          </w:tcPr>
          <w:p w14:paraId="18936B06" w14:textId="77777777" w:rsidR="00726659" w:rsidRDefault="00726659">
            <w:pPr>
              <w:pStyle w:val="TableParagraph"/>
              <w:rPr>
                <w:rFonts w:ascii="Times New Roman"/>
                <w:sz w:val="18"/>
              </w:rPr>
            </w:pPr>
          </w:p>
        </w:tc>
        <w:tc>
          <w:tcPr>
            <w:tcW w:w="1734" w:type="dxa"/>
          </w:tcPr>
          <w:p w14:paraId="6A7D9234" w14:textId="77777777" w:rsidR="00726659" w:rsidRDefault="00726659">
            <w:pPr>
              <w:pStyle w:val="TableParagraph"/>
              <w:rPr>
                <w:rFonts w:ascii="Times New Roman"/>
                <w:sz w:val="18"/>
              </w:rPr>
            </w:pPr>
          </w:p>
        </w:tc>
        <w:tc>
          <w:tcPr>
            <w:tcW w:w="1926" w:type="dxa"/>
          </w:tcPr>
          <w:p w14:paraId="6E5ECA9A" w14:textId="77777777" w:rsidR="00726659" w:rsidRDefault="00726659">
            <w:pPr>
              <w:pStyle w:val="TableParagraph"/>
              <w:rPr>
                <w:rFonts w:ascii="Times New Roman"/>
                <w:sz w:val="18"/>
              </w:rPr>
            </w:pPr>
          </w:p>
        </w:tc>
      </w:tr>
      <w:tr w:rsidR="00726659" w14:paraId="3A9615BC" w14:textId="77777777">
        <w:trPr>
          <w:trHeight w:val="4017"/>
        </w:trPr>
        <w:tc>
          <w:tcPr>
            <w:tcW w:w="1270" w:type="dxa"/>
            <w:shd w:val="clear" w:color="auto" w:fill="F2F2F2"/>
          </w:tcPr>
          <w:p w14:paraId="2802AC2D" w14:textId="77777777" w:rsidR="00726659" w:rsidRDefault="00726659">
            <w:pPr>
              <w:pStyle w:val="TableParagraph"/>
              <w:rPr>
                <w:sz w:val="20"/>
              </w:rPr>
            </w:pPr>
          </w:p>
          <w:p w14:paraId="0994086D" w14:textId="77777777" w:rsidR="00726659" w:rsidRDefault="00726659">
            <w:pPr>
              <w:pStyle w:val="TableParagraph"/>
              <w:rPr>
                <w:sz w:val="20"/>
              </w:rPr>
            </w:pPr>
          </w:p>
          <w:p w14:paraId="0F13FB6B" w14:textId="77777777" w:rsidR="00726659" w:rsidRDefault="00726659">
            <w:pPr>
              <w:pStyle w:val="TableParagraph"/>
              <w:rPr>
                <w:sz w:val="20"/>
              </w:rPr>
            </w:pPr>
          </w:p>
          <w:p w14:paraId="0CA0E5BB" w14:textId="77777777" w:rsidR="00726659" w:rsidRDefault="00726659">
            <w:pPr>
              <w:pStyle w:val="TableParagraph"/>
              <w:rPr>
                <w:sz w:val="20"/>
              </w:rPr>
            </w:pPr>
          </w:p>
          <w:p w14:paraId="1399F0B5" w14:textId="77777777" w:rsidR="00726659" w:rsidRDefault="00726659">
            <w:pPr>
              <w:pStyle w:val="TableParagraph"/>
              <w:rPr>
                <w:sz w:val="20"/>
              </w:rPr>
            </w:pPr>
          </w:p>
          <w:p w14:paraId="13B404F5" w14:textId="77777777" w:rsidR="00726659" w:rsidRDefault="00726659">
            <w:pPr>
              <w:pStyle w:val="TableParagraph"/>
              <w:rPr>
                <w:sz w:val="20"/>
              </w:rPr>
            </w:pPr>
          </w:p>
          <w:p w14:paraId="7C2EDD21" w14:textId="77777777" w:rsidR="00726659" w:rsidRDefault="00726659">
            <w:pPr>
              <w:pStyle w:val="TableParagraph"/>
              <w:rPr>
                <w:sz w:val="20"/>
              </w:rPr>
            </w:pPr>
          </w:p>
          <w:p w14:paraId="2CE628AF" w14:textId="77777777" w:rsidR="00726659" w:rsidRDefault="00726659">
            <w:pPr>
              <w:pStyle w:val="TableParagraph"/>
              <w:spacing w:before="75"/>
              <w:rPr>
                <w:sz w:val="20"/>
              </w:rPr>
            </w:pPr>
          </w:p>
          <w:p w14:paraId="14B3986B" w14:textId="77777777" w:rsidR="00726659" w:rsidRDefault="000F0732">
            <w:pPr>
              <w:pStyle w:val="TableParagraph"/>
              <w:ind w:right="198"/>
              <w:jc w:val="right"/>
              <w:rPr>
                <w:sz w:val="20"/>
              </w:rPr>
            </w:pPr>
            <w:r>
              <w:rPr>
                <w:spacing w:val="-4"/>
                <w:sz w:val="20"/>
              </w:rPr>
              <w:t>0003</w:t>
            </w:r>
          </w:p>
        </w:tc>
        <w:tc>
          <w:tcPr>
            <w:tcW w:w="3363" w:type="dxa"/>
            <w:shd w:val="clear" w:color="auto" w:fill="F2F2F2"/>
          </w:tcPr>
          <w:p w14:paraId="48EB085A" w14:textId="77777777" w:rsidR="00726659" w:rsidRDefault="000F0732">
            <w:pPr>
              <w:pStyle w:val="TableParagraph"/>
              <w:spacing w:line="249" w:lineRule="auto"/>
              <w:ind w:left="479" w:right="112"/>
              <w:rPr>
                <w:b/>
                <w:sz w:val="20"/>
              </w:rPr>
            </w:pPr>
            <w:r>
              <w:rPr>
                <w:b/>
                <w:sz w:val="20"/>
              </w:rPr>
              <w:t>FedRAMP</w:t>
            </w:r>
            <w:r>
              <w:rPr>
                <w:b/>
                <w:spacing w:val="-20"/>
                <w:sz w:val="20"/>
              </w:rPr>
              <w:t xml:space="preserve"> </w:t>
            </w:r>
            <w:r>
              <w:rPr>
                <w:b/>
                <w:sz w:val="20"/>
              </w:rPr>
              <w:t>approval</w:t>
            </w:r>
            <w:r>
              <w:rPr>
                <w:b/>
                <w:spacing w:val="-20"/>
                <w:sz w:val="20"/>
              </w:rPr>
              <w:t xml:space="preserve"> </w:t>
            </w:r>
            <w:r>
              <w:rPr>
                <w:b/>
                <w:sz w:val="20"/>
              </w:rPr>
              <w:t xml:space="preserve">for </w:t>
            </w:r>
            <w:proofErr w:type="spellStart"/>
            <w:r>
              <w:rPr>
                <w:b/>
                <w:sz w:val="20"/>
              </w:rPr>
              <w:t>Verkada</w:t>
            </w:r>
            <w:proofErr w:type="spellEnd"/>
            <w:r>
              <w:rPr>
                <w:b/>
                <w:spacing w:val="-20"/>
                <w:sz w:val="20"/>
              </w:rPr>
              <w:t xml:space="preserve"> </w:t>
            </w:r>
            <w:r>
              <w:rPr>
                <w:b/>
                <w:sz w:val="20"/>
              </w:rPr>
              <w:t>and</w:t>
            </w:r>
            <w:r>
              <w:rPr>
                <w:b/>
                <w:spacing w:val="-20"/>
                <w:sz w:val="20"/>
              </w:rPr>
              <w:t xml:space="preserve"> </w:t>
            </w:r>
            <w:r>
              <w:rPr>
                <w:b/>
                <w:sz w:val="20"/>
              </w:rPr>
              <w:t>Moderate categorization - If Solution is FedRAMP Authorized and VA FedRAMP Authorized</w:t>
            </w:r>
          </w:p>
          <w:p w14:paraId="7BAC4978" w14:textId="77777777" w:rsidR="00726659" w:rsidRDefault="00726659">
            <w:pPr>
              <w:pStyle w:val="TableParagraph"/>
              <w:spacing w:before="9"/>
              <w:rPr>
                <w:sz w:val="20"/>
              </w:rPr>
            </w:pPr>
          </w:p>
          <w:p w14:paraId="1B8B8C90" w14:textId="77777777" w:rsidR="00726659" w:rsidRDefault="000F0732">
            <w:pPr>
              <w:pStyle w:val="TableParagraph"/>
              <w:spacing w:line="249" w:lineRule="auto"/>
              <w:ind w:left="479" w:right="112"/>
              <w:rPr>
                <w:i/>
                <w:sz w:val="20"/>
              </w:rPr>
            </w:pPr>
            <w:r>
              <w:rPr>
                <w:i/>
                <w:sz w:val="20"/>
              </w:rPr>
              <w:t>*</w:t>
            </w:r>
            <w:r>
              <w:rPr>
                <w:i/>
                <w:spacing w:val="-8"/>
                <w:sz w:val="20"/>
              </w:rPr>
              <w:t xml:space="preserve"> </w:t>
            </w:r>
            <w:proofErr w:type="gramStart"/>
            <w:r>
              <w:rPr>
                <w:i/>
                <w:sz w:val="20"/>
              </w:rPr>
              <w:t>In</w:t>
            </w:r>
            <w:r>
              <w:rPr>
                <w:i/>
                <w:spacing w:val="-8"/>
                <w:sz w:val="20"/>
              </w:rPr>
              <w:t xml:space="preserve"> </w:t>
            </w:r>
            <w:r>
              <w:rPr>
                <w:i/>
                <w:sz w:val="20"/>
              </w:rPr>
              <w:t>the</w:t>
            </w:r>
            <w:r>
              <w:rPr>
                <w:i/>
                <w:spacing w:val="-8"/>
                <w:sz w:val="20"/>
              </w:rPr>
              <w:t xml:space="preserve"> </w:t>
            </w:r>
            <w:r>
              <w:rPr>
                <w:i/>
                <w:sz w:val="20"/>
              </w:rPr>
              <w:t>event</w:t>
            </w:r>
            <w:r>
              <w:rPr>
                <w:i/>
                <w:spacing w:val="-8"/>
                <w:sz w:val="20"/>
              </w:rPr>
              <w:t xml:space="preserve"> </w:t>
            </w:r>
            <w:r>
              <w:rPr>
                <w:i/>
                <w:sz w:val="20"/>
              </w:rPr>
              <w:t>that</w:t>
            </w:r>
            <w:proofErr w:type="gramEnd"/>
            <w:r>
              <w:rPr>
                <w:i/>
                <w:spacing w:val="-8"/>
                <w:sz w:val="20"/>
              </w:rPr>
              <w:t xml:space="preserve"> </w:t>
            </w:r>
            <w:r>
              <w:rPr>
                <w:i/>
                <w:sz w:val="20"/>
              </w:rPr>
              <w:t xml:space="preserve">the proposed product is already </w:t>
            </w:r>
            <w:proofErr w:type="spellStart"/>
            <w:r>
              <w:rPr>
                <w:i/>
                <w:sz w:val="20"/>
              </w:rPr>
              <w:t>FedRamp</w:t>
            </w:r>
            <w:proofErr w:type="spellEnd"/>
            <w:r>
              <w:rPr>
                <w:i/>
                <w:sz w:val="20"/>
              </w:rPr>
              <w:t xml:space="preserve"> Authorized and VA </w:t>
            </w:r>
            <w:proofErr w:type="spellStart"/>
            <w:r>
              <w:rPr>
                <w:i/>
                <w:sz w:val="20"/>
              </w:rPr>
              <w:t>FedRamp</w:t>
            </w:r>
            <w:proofErr w:type="spellEnd"/>
            <w:r>
              <w:rPr>
                <w:i/>
                <w:sz w:val="20"/>
              </w:rPr>
              <w:t xml:space="preserve"> Authorized and proposed</w:t>
            </w:r>
            <w:r>
              <w:rPr>
                <w:i/>
                <w:spacing w:val="-13"/>
                <w:sz w:val="20"/>
              </w:rPr>
              <w:t xml:space="preserve"> </w:t>
            </w:r>
            <w:r>
              <w:rPr>
                <w:i/>
                <w:sz w:val="20"/>
              </w:rPr>
              <w:t>pricing</w:t>
            </w:r>
            <w:r>
              <w:rPr>
                <w:i/>
                <w:spacing w:val="-13"/>
                <w:sz w:val="20"/>
              </w:rPr>
              <w:t xml:space="preserve"> </w:t>
            </w:r>
            <w:r>
              <w:rPr>
                <w:i/>
                <w:sz w:val="20"/>
              </w:rPr>
              <w:t>is</w:t>
            </w:r>
            <w:r>
              <w:rPr>
                <w:i/>
                <w:spacing w:val="-13"/>
                <w:sz w:val="20"/>
              </w:rPr>
              <w:t xml:space="preserve"> </w:t>
            </w:r>
            <w:r>
              <w:rPr>
                <w:i/>
                <w:sz w:val="20"/>
              </w:rPr>
              <w:t>not required, please list</w:t>
            </w:r>
          </w:p>
          <w:p w14:paraId="539C2F7A" w14:textId="77777777" w:rsidR="00726659" w:rsidRDefault="000F0732">
            <w:pPr>
              <w:pStyle w:val="TableParagraph"/>
              <w:spacing w:before="5"/>
              <w:ind w:left="479"/>
              <w:rPr>
                <w:i/>
                <w:sz w:val="20"/>
              </w:rPr>
            </w:pPr>
            <w:r>
              <w:rPr>
                <w:i/>
                <w:sz w:val="20"/>
              </w:rPr>
              <w:t>$0.00</w:t>
            </w:r>
            <w:r>
              <w:rPr>
                <w:i/>
                <w:spacing w:val="-5"/>
                <w:sz w:val="20"/>
              </w:rPr>
              <w:t xml:space="preserve"> </w:t>
            </w:r>
            <w:r>
              <w:rPr>
                <w:i/>
                <w:sz w:val="20"/>
              </w:rPr>
              <w:t>for</w:t>
            </w:r>
            <w:r>
              <w:rPr>
                <w:i/>
                <w:spacing w:val="-5"/>
                <w:sz w:val="20"/>
              </w:rPr>
              <w:t xml:space="preserve"> </w:t>
            </w:r>
            <w:r>
              <w:rPr>
                <w:i/>
                <w:sz w:val="20"/>
              </w:rPr>
              <w:t>CLIN</w:t>
            </w:r>
            <w:r>
              <w:rPr>
                <w:i/>
                <w:spacing w:val="-5"/>
                <w:sz w:val="20"/>
              </w:rPr>
              <w:t xml:space="preserve"> </w:t>
            </w:r>
            <w:r>
              <w:rPr>
                <w:i/>
                <w:spacing w:val="-2"/>
                <w:sz w:val="20"/>
              </w:rPr>
              <w:t>0001,</w:t>
            </w:r>
          </w:p>
          <w:p w14:paraId="29D639E2" w14:textId="77777777" w:rsidR="00726659" w:rsidRDefault="000F0732">
            <w:pPr>
              <w:pStyle w:val="TableParagraph"/>
              <w:spacing w:before="5" w:line="230" w:lineRule="atLeast"/>
              <w:ind w:left="479"/>
              <w:rPr>
                <w:i/>
                <w:sz w:val="20"/>
              </w:rPr>
            </w:pPr>
            <w:r>
              <w:rPr>
                <w:i/>
                <w:sz w:val="20"/>
              </w:rPr>
              <w:t>0002</w:t>
            </w:r>
            <w:r>
              <w:rPr>
                <w:i/>
                <w:spacing w:val="-13"/>
                <w:sz w:val="20"/>
              </w:rPr>
              <w:t xml:space="preserve"> </w:t>
            </w:r>
            <w:r>
              <w:rPr>
                <w:i/>
                <w:sz w:val="20"/>
              </w:rPr>
              <w:t>and</w:t>
            </w:r>
            <w:r>
              <w:rPr>
                <w:i/>
                <w:spacing w:val="-13"/>
                <w:sz w:val="20"/>
              </w:rPr>
              <w:t xml:space="preserve"> </w:t>
            </w:r>
            <w:r>
              <w:rPr>
                <w:i/>
                <w:sz w:val="20"/>
              </w:rPr>
              <w:t>0003</w:t>
            </w:r>
            <w:r>
              <w:rPr>
                <w:i/>
                <w:spacing w:val="-13"/>
                <w:sz w:val="20"/>
              </w:rPr>
              <w:t xml:space="preserve"> </w:t>
            </w:r>
            <w:r>
              <w:rPr>
                <w:i/>
                <w:sz w:val="20"/>
              </w:rPr>
              <w:t>(and associated</w:t>
            </w:r>
            <w:r>
              <w:rPr>
                <w:i/>
                <w:spacing w:val="-14"/>
                <w:sz w:val="20"/>
              </w:rPr>
              <w:t xml:space="preserve"> </w:t>
            </w:r>
            <w:r>
              <w:rPr>
                <w:i/>
                <w:spacing w:val="-2"/>
                <w:sz w:val="20"/>
              </w:rPr>
              <w:t>SLINs).</w:t>
            </w:r>
          </w:p>
        </w:tc>
        <w:tc>
          <w:tcPr>
            <w:tcW w:w="980" w:type="dxa"/>
            <w:shd w:val="clear" w:color="auto" w:fill="F2F2F2"/>
          </w:tcPr>
          <w:p w14:paraId="1A774F6C" w14:textId="77777777" w:rsidR="00726659" w:rsidRDefault="00726659">
            <w:pPr>
              <w:pStyle w:val="TableParagraph"/>
              <w:rPr>
                <w:sz w:val="20"/>
              </w:rPr>
            </w:pPr>
          </w:p>
          <w:p w14:paraId="6E2E9E2D" w14:textId="77777777" w:rsidR="00726659" w:rsidRDefault="00726659">
            <w:pPr>
              <w:pStyle w:val="TableParagraph"/>
              <w:rPr>
                <w:sz w:val="20"/>
              </w:rPr>
            </w:pPr>
          </w:p>
          <w:p w14:paraId="0D770A2E" w14:textId="77777777" w:rsidR="00726659" w:rsidRDefault="00726659">
            <w:pPr>
              <w:pStyle w:val="TableParagraph"/>
              <w:rPr>
                <w:sz w:val="20"/>
              </w:rPr>
            </w:pPr>
          </w:p>
          <w:p w14:paraId="2ACE347E" w14:textId="77777777" w:rsidR="00726659" w:rsidRDefault="00726659">
            <w:pPr>
              <w:pStyle w:val="TableParagraph"/>
              <w:rPr>
                <w:sz w:val="20"/>
              </w:rPr>
            </w:pPr>
          </w:p>
          <w:p w14:paraId="43C09EF0" w14:textId="77777777" w:rsidR="00726659" w:rsidRDefault="00726659">
            <w:pPr>
              <w:pStyle w:val="TableParagraph"/>
              <w:rPr>
                <w:sz w:val="20"/>
              </w:rPr>
            </w:pPr>
          </w:p>
          <w:p w14:paraId="4F9E3CDF" w14:textId="77777777" w:rsidR="00726659" w:rsidRDefault="00726659">
            <w:pPr>
              <w:pStyle w:val="TableParagraph"/>
              <w:rPr>
                <w:sz w:val="20"/>
              </w:rPr>
            </w:pPr>
          </w:p>
          <w:p w14:paraId="04920F22" w14:textId="77777777" w:rsidR="00726659" w:rsidRDefault="00726659">
            <w:pPr>
              <w:pStyle w:val="TableParagraph"/>
              <w:rPr>
                <w:sz w:val="20"/>
              </w:rPr>
            </w:pPr>
          </w:p>
          <w:p w14:paraId="725B2FD7" w14:textId="77777777" w:rsidR="00726659" w:rsidRDefault="00726659">
            <w:pPr>
              <w:pStyle w:val="TableParagraph"/>
              <w:spacing w:before="75"/>
              <w:rPr>
                <w:sz w:val="20"/>
              </w:rPr>
            </w:pPr>
          </w:p>
          <w:p w14:paraId="2F47368E" w14:textId="77777777" w:rsidR="00726659" w:rsidRDefault="000F0732">
            <w:pPr>
              <w:pStyle w:val="TableParagraph"/>
              <w:ind w:left="380"/>
              <w:jc w:val="center"/>
              <w:rPr>
                <w:sz w:val="20"/>
              </w:rPr>
            </w:pPr>
            <w:r>
              <w:rPr>
                <w:spacing w:val="-10"/>
                <w:sz w:val="20"/>
              </w:rPr>
              <w:t>1</w:t>
            </w:r>
          </w:p>
        </w:tc>
        <w:tc>
          <w:tcPr>
            <w:tcW w:w="896" w:type="dxa"/>
            <w:shd w:val="clear" w:color="auto" w:fill="F2F2F2"/>
          </w:tcPr>
          <w:p w14:paraId="5A04AB58" w14:textId="77777777" w:rsidR="00726659" w:rsidRDefault="00726659">
            <w:pPr>
              <w:pStyle w:val="TableParagraph"/>
              <w:rPr>
                <w:sz w:val="20"/>
              </w:rPr>
            </w:pPr>
          </w:p>
          <w:p w14:paraId="002E2CEF" w14:textId="77777777" w:rsidR="00726659" w:rsidRDefault="00726659">
            <w:pPr>
              <w:pStyle w:val="TableParagraph"/>
              <w:rPr>
                <w:sz w:val="20"/>
              </w:rPr>
            </w:pPr>
          </w:p>
          <w:p w14:paraId="067E77C3" w14:textId="77777777" w:rsidR="00726659" w:rsidRDefault="00726659">
            <w:pPr>
              <w:pStyle w:val="TableParagraph"/>
              <w:rPr>
                <w:sz w:val="20"/>
              </w:rPr>
            </w:pPr>
          </w:p>
          <w:p w14:paraId="3CC52A64" w14:textId="77777777" w:rsidR="00726659" w:rsidRDefault="00726659">
            <w:pPr>
              <w:pStyle w:val="TableParagraph"/>
              <w:rPr>
                <w:sz w:val="20"/>
              </w:rPr>
            </w:pPr>
          </w:p>
          <w:p w14:paraId="72F8092A" w14:textId="77777777" w:rsidR="00726659" w:rsidRDefault="00726659">
            <w:pPr>
              <w:pStyle w:val="TableParagraph"/>
              <w:rPr>
                <w:sz w:val="20"/>
              </w:rPr>
            </w:pPr>
          </w:p>
          <w:p w14:paraId="30848B37" w14:textId="77777777" w:rsidR="00726659" w:rsidRDefault="00726659">
            <w:pPr>
              <w:pStyle w:val="TableParagraph"/>
              <w:rPr>
                <w:sz w:val="20"/>
              </w:rPr>
            </w:pPr>
          </w:p>
          <w:p w14:paraId="67DD99AA" w14:textId="77777777" w:rsidR="00726659" w:rsidRDefault="00726659">
            <w:pPr>
              <w:pStyle w:val="TableParagraph"/>
              <w:rPr>
                <w:sz w:val="20"/>
              </w:rPr>
            </w:pPr>
          </w:p>
          <w:p w14:paraId="3B5D030C" w14:textId="77777777" w:rsidR="00726659" w:rsidRDefault="00726659">
            <w:pPr>
              <w:pStyle w:val="TableParagraph"/>
              <w:spacing w:before="75"/>
              <w:rPr>
                <w:sz w:val="20"/>
              </w:rPr>
            </w:pPr>
          </w:p>
          <w:p w14:paraId="7A4AB999" w14:textId="77777777" w:rsidR="00726659" w:rsidRDefault="000F0732">
            <w:pPr>
              <w:pStyle w:val="TableParagraph"/>
              <w:ind w:right="135"/>
              <w:jc w:val="right"/>
              <w:rPr>
                <w:sz w:val="20"/>
              </w:rPr>
            </w:pPr>
            <w:r>
              <w:rPr>
                <w:spacing w:val="-5"/>
                <w:sz w:val="20"/>
              </w:rPr>
              <w:t>LO</w:t>
            </w:r>
          </w:p>
        </w:tc>
        <w:tc>
          <w:tcPr>
            <w:tcW w:w="1734" w:type="dxa"/>
            <w:shd w:val="clear" w:color="auto" w:fill="F2F2F2"/>
          </w:tcPr>
          <w:p w14:paraId="1FBF2569" w14:textId="77777777" w:rsidR="00726659" w:rsidRDefault="00726659">
            <w:pPr>
              <w:pStyle w:val="TableParagraph"/>
              <w:rPr>
                <w:sz w:val="20"/>
              </w:rPr>
            </w:pPr>
          </w:p>
          <w:p w14:paraId="030AE652" w14:textId="77777777" w:rsidR="00726659" w:rsidRDefault="00726659">
            <w:pPr>
              <w:pStyle w:val="TableParagraph"/>
              <w:rPr>
                <w:sz w:val="20"/>
              </w:rPr>
            </w:pPr>
          </w:p>
          <w:p w14:paraId="54327B9B" w14:textId="77777777" w:rsidR="00726659" w:rsidRDefault="00726659">
            <w:pPr>
              <w:pStyle w:val="TableParagraph"/>
              <w:rPr>
                <w:sz w:val="20"/>
              </w:rPr>
            </w:pPr>
          </w:p>
          <w:p w14:paraId="2FBCBC68" w14:textId="77777777" w:rsidR="00726659" w:rsidRDefault="00726659">
            <w:pPr>
              <w:pStyle w:val="TableParagraph"/>
              <w:rPr>
                <w:sz w:val="20"/>
              </w:rPr>
            </w:pPr>
          </w:p>
          <w:p w14:paraId="7694BD1E" w14:textId="77777777" w:rsidR="00726659" w:rsidRDefault="00726659">
            <w:pPr>
              <w:pStyle w:val="TableParagraph"/>
              <w:rPr>
                <w:sz w:val="20"/>
              </w:rPr>
            </w:pPr>
          </w:p>
          <w:p w14:paraId="432811D9" w14:textId="77777777" w:rsidR="00726659" w:rsidRDefault="00726659">
            <w:pPr>
              <w:pStyle w:val="TableParagraph"/>
              <w:rPr>
                <w:sz w:val="20"/>
              </w:rPr>
            </w:pPr>
          </w:p>
          <w:p w14:paraId="734185AD" w14:textId="77777777" w:rsidR="00726659" w:rsidRDefault="00726659">
            <w:pPr>
              <w:pStyle w:val="TableParagraph"/>
              <w:rPr>
                <w:sz w:val="20"/>
              </w:rPr>
            </w:pPr>
          </w:p>
          <w:p w14:paraId="33B22181" w14:textId="77777777" w:rsidR="00726659" w:rsidRDefault="00726659">
            <w:pPr>
              <w:pStyle w:val="TableParagraph"/>
              <w:spacing w:before="75"/>
              <w:rPr>
                <w:sz w:val="20"/>
              </w:rPr>
            </w:pPr>
          </w:p>
          <w:p w14:paraId="53BC1BD1" w14:textId="77777777" w:rsidR="00726659" w:rsidRDefault="000F0732">
            <w:pPr>
              <w:pStyle w:val="TableParagraph"/>
              <w:ind w:left="868"/>
              <w:rPr>
                <w:sz w:val="20"/>
              </w:rPr>
            </w:pPr>
            <w:r>
              <w:rPr>
                <w:spacing w:val="-5"/>
                <w:sz w:val="20"/>
              </w:rPr>
              <w:t>NSP</w:t>
            </w:r>
          </w:p>
        </w:tc>
        <w:tc>
          <w:tcPr>
            <w:tcW w:w="1926" w:type="dxa"/>
            <w:shd w:val="clear" w:color="auto" w:fill="F2F2F2"/>
          </w:tcPr>
          <w:p w14:paraId="7284057A" w14:textId="77777777" w:rsidR="00726659" w:rsidRDefault="00726659">
            <w:pPr>
              <w:pStyle w:val="TableParagraph"/>
              <w:rPr>
                <w:sz w:val="20"/>
              </w:rPr>
            </w:pPr>
          </w:p>
          <w:p w14:paraId="4DD31061" w14:textId="77777777" w:rsidR="00726659" w:rsidRDefault="00726659">
            <w:pPr>
              <w:pStyle w:val="TableParagraph"/>
              <w:rPr>
                <w:sz w:val="20"/>
              </w:rPr>
            </w:pPr>
          </w:p>
          <w:p w14:paraId="35284B35" w14:textId="77777777" w:rsidR="00726659" w:rsidRDefault="00726659">
            <w:pPr>
              <w:pStyle w:val="TableParagraph"/>
              <w:rPr>
                <w:sz w:val="20"/>
              </w:rPr>
            </w:pPr>
          </w:p>
          <w:p w14:paraId="65D9EE4B" w14:textId="77777777" w:rsidR="00726659" w:rsidRDefault="00726659">
            <w:pPr>
              <w:pStyle w:val="TableParagraph"/>
              <w:rPr>
                <w:sz w:val="20"/>
              </w:rPr>
            </w:pPr>
          </w:p>
          <w:p w14:paraId="74979C5E" w14:textId="77777777" w:rsidR="00726659" w:rsidRDefault="00726659">
            <w:pPr>
              <w:pStyle w:val="TableParagraph"/>
              <w:rPr>
                <w:sz w:val="20"/>
              </w:rPr>
            </w:pPr>
          </w:p>
          <w:p w14:paraId="7756BC47" w14:textId="77777777" w:rsidR="00726659" w:rsidRDefault="00726659">
            <w:pPr>
              <w:pStyle w:val="TableParagraph"/>
              <w:rPr>
                <w:sz w:val="20"/>
              </w:rPr>
            </w:pPr>
          </w:p>
          <w:p w14:paraId="5581F2FE" w14:textId="77777777" w:rsidR="00726659" w:rsidRDefault="00726659">
            <w:pPr>
              <w:pStyle w:val="TableParagraph"/>
              <w:rPr>
                <w:sz w:val="20"/>
              </w:rPr>
            </w:pPr>
          </w:p>
          <w:p w14:paraId="7553D635" w14:textId="77777777" w:rsidR="00726659" w:rsidRDefault="00726659">
            <w:pPr>
              <w:pStyle w:val="TableParagraph"/>
              <w:spacing w:before="75"/>
              <w:rPr>
                <w:sz w:val="20"/>
              </w:rPr>
            </w:pPr>
          </w:p>
          <w:p w14:paraId="2C4DAA96" w14:textId="77777777" w:rsidR="00726659" w:rsidRDefault="000F0732">
            <w:pPr>
              <w:pStyle w:val="TableParagraph"/>
              <w:ind w:left="963"/>
              <w:rPr>
                <w:sz w:val="20"/>
              </w:rPr>
            </w:pPr>
            <w:r>
              <w:rPr>
                <w:spacing w:val="-5"/>
                <w:sz w:val="20"/>
              </w:rPr>
              <w:t>NSP</w:t>
            </w:r>
          </w:p>
        </w:tc>
      </w:tr>
      <w:tr w:rsidR="00726659" w14:paraId="17956210" w14:textId="77777777">
        <w:trPr>
          <w:trHeight w:val="1185"/>
        </w:trPr>
        <w:tc>
          <w:tcPr>
            <w:tcW w:w="1270" w:type="dxa"/>
          </w:tcPr>
          <w:p w14:paraId="2ACC8D96" w14:textId="77777777" w:rsidR="00726659" w:rsidRDefault="00726659">
            <w:pPr>
              <w:pStyle w:val="TableParagraph"/>
              <w:spacing w:before="125"/>
              <w:rPr>
                <w:sz w:val="20"/>
              </w:rPr>
            </w:pPr>
          </w:p>
          <w:p w14:paraId="0460877E" w14:textId="77777777" w:rsidR="00726659" w:rsidRDefault="000F0732">
            <w:pPr>
              <w:pStyle w:val="TableParagraph"/>
              <w:spacing w:line="252" w:lineRule="auto"/>
              <w:ind w:left="760" w:right="129" w:hanging="240"/>
              <w:rPr>
                <w:sz w:val="20"/>
              </w:rPr>
            </w:pPr>
            <w:r>
              <w:rPr>
                <w:spacing w:val="-2"/>
                <w:sz w:val="20"/>
              </w:rPr>
              <w:t xml:space="preserve">0003A </w:t>
            </w:r>
            <w:r>
              <w:rPr>
                <w:spacing w:val="-10"/>
                <w:sz w:val="20"/>
              </w:rPr>
              <w:t>A</w:t>
            </w:r>
          </w:p>
        </w:tc>
        <w:tc>
          <w:tcPr>
            <w:tcW w:w="3363" w:type="dxa"/>
          </w:tcPr>
          <w:p w14:paraId="063A91A4" w14:textId="77777777" w:rsidR="00726659" w:rsidRDefault="000F0732">
            <w:pPr>
              <w:pStyle w:val="TableParagraph"/>
              <w:spacing w:line="249" w:lineRule="auto"/>
              <w:ind w:left="479"/>
              <w:rPr>
                <w:sz w:val="20"/>
              </w:rPr>
            </w:pPr>
            <w:r>
              <w:rPr>
                <w:sz w:val="20"/>
              </w:rPr>
              <w:t>Dates</w:t>
            </w:r>
            <w:r>
              <w:rPr>
                <w:spacing w:val="-13"/>
                <w:sz w:val="20"/>
              </w:rPr>
              <w:t xml:space="preserve"> </w:t>
            </w:r>
            <w:r>
              <w:rPr>
                <w:sz w:val="20"/>
              </w:rPr>
              <w:t>for</w:t>
            </w:r>
            <w:r>
              <w:rPr>
                <w:spacing w:val="-13"/>
                <w:sz w:val="20"/>
              </w:rPr>
              <w:t xml:space="preserve"> </w:t>
            </w:r>
            <w:r>
              <w:rPr>
                <w:sz w:val="20"/>
              </w:rPr>
              <w:t>Current</w:t>
            </w:r>
            <w:r>
              <w:rPr>
                <w:spacing w:val="-13"/>
                <w:sz w:val="20"/>
              </w:rPr>
              <w:t xml:space="preserve"> </w:t>
            </w:r>
            <w:r>
              <w:rPr>
                <w:sz w:val="20"/>
              </w:rPr>
              <w:t xml:space="preserve">ATO </w:t>
            </w:r>
            <w:r>
              <w:rPr>
                <w:spacing w:val="-2"/>
                <w:sz w:val="20"/>
              </w:rPr>
              <w:t>expiration.</w:t>
            </w:r>
          </w:p>
          <w:p w14:paraId="0FF20225" w14:textId="77777777" w:rsidR="00726659" w:rsidRDefault="00726659">
            <w:pPr>
              <w:pStyle w:val="TableParagraph"/>
              <w:spacing w:before="9"/>
              <w:rPr>
                <w:sz w:val="20"/>
              </w:rPr>
            </w:pPr>
          </w:p>
          <w:p w14:paraId="5248F672" w14:textId="77777777" w:rsidR="00726659" w:rsidRDefault="000F0732">
            <w:pPr>
              <w:pStyle w:val="TableParagraph"/>
              <w:ind w:left="479"/>
              <w:rPr>
                <w:sz w:val="20"/>
              </w:rPr>
            </w:pPr>
            <w:r>
              <w:rPr>
                <w:sz w:val="20"/>
              </w:rPr>
              <w:t>Due</w:t>
            </w:r>
            <w:r>
              <w:rPr>
                <w:spacing w:val="-4"/>
                <w:sz w:val="20"/>
              </w:rPr>
              <w:t xml:space="preserve"> </w:t>
            </w:r>
            <w:r>
              <w:rPr>
                <w:sz w:val="20"/>
              </w:rPr>
              <w:t>at</w:t>
            </w:r>
            <w:r>
              <w:rPr>
                <w:spacing w:val="-3"/>
                <w:sz w:val="20"/>
              </w:rPr>
              <w:t xml:space="preserve"> </w:t>
            </w:r>
            <w:r>
              <w:rPr>
                <w:sz w:val="20"/>
              </w:rPr>
              <w:t>time</w:t>
            </w:r>
            <w:r>
              <w:rPr>
                <w:spacing w:val="-3"/>
                <w:sz w:val="20"/>
              </w:rPr>
              <w:t xml:space="preserve"> </w:t>
            </w:r>
            <w:r>
              <w:rPr>
                <w:sz w:val="20"/>
              </w:rPr>
              <w:t>of</w:t>
            </w:r>
            <w:r>
              <w:rPr>
                <w:spacing w:val="-4"/>
                <w:sz w:val="20"/>
              </w:rPr>
              <w:t xml:space="preserve"> </w:t>
            </w:r>
            <w:r>
              <w:rPr>
                <w:spacing w:val="-2"/>
                <w:sz w:val="20"/>
              </w:rPr>
              <w:t>award.</w:t>
            </w:r>
          </w:p>
        </w:tc>
        <w:tc>
          <w:tcPr>
            <w:tcW w:w="980" w:type="dxa"/>
          </w:tcPr>
          <w:p w14:paraId="5423454F" w14:textId="77777777" w:rsidR="00726659" w:rsidRDefault="00726659">
            <w:pPr>
              <w:pStyle w:val="TableParagraph"/>
              <w:rPr>
                <w:sz w:val="20"/>
              </w:rPr>
            </w:pPr>
          </w:p>
          <w:p w14:paraId="6826D5FE" w14:textId="77777777" w:rsidR="00726659" w:rsidRDefault="00726659">
            <w:pPr>
              <w:pStyle w:val="TableParagraph"/>
              <w:spacing w:before="16"/>
              <w:rPr>
                <w:sz w:val="20"/>
              </w:rPr>
            </w:pPr>
          </w:p>
          <w:p w14:paraId="34EC5980" w14:textId="77777777" w:rsidR="00726659" w:rsidRDefault="000F0732">
            <w:pPr>
              <w:pStyle w:val="TableParagraph"/>
              <w:ind w:left="380"/>
              <w:jc w:val="center"/>
              <w:rPr>
                <w:sz w:val="20"/>
              </w:rPr>
            </w:pPr>
            <w:r>
              <w:rPr>
                <w:spacing w:val="-10"/>
                <w:sz w:val="20"/>
              </w:rPr>
              <w:t>1</w:t>
            </w:r>
          </w:p>
        </w:tc>
        <w:tc>
          <w:tcPr>
            <w:tcW w:w="896" w:type="dxa"/>
          </w:tcPr>
          <w:p w14:paraId="6A325060" w14:textId="77777777" w:rsidR="00726659" w:rsidRDefault="00726659">
            <w:pPr>
              <w:pStyle w:val="TableParagraph"/>
              <w:rPr>
                <w:sz w:val="20"/>
              </w:rPr>
            </w:pPr>
          </w:p>
          <w:p w14:paraId="27425AA7" w14:textId="77777777" w:rsidR="00726659" w:rsidRDefault="00726659">
            <w:pPr>
              <w:pStyle w:val="TableParagraph"/>
              <w:spacing w:before="16"/>
              <w:rPr>
                <w:sz w:val="20"/>
              </w:rPr>
            </w:pPr>
          </w:p>
          <w:p w14:paraId="379C8219" w14:textId="77777777" w:rsidR="00726659" w:rsidRDefault="000F0732">
            <w:pPr>
              <w:pStyle w:val="TableParagraph"/>
              <w:ind w:right="135"/>
              <w:jc w:val="right"/>
              <w:rPr>
                <w:sz w:val="20"/>
              </w:rPr>
            </w:pPr>
            <w:r>
              <w:rPr>
                <w:spacing w:val="-5"/>
                <w:sz w:val="20"/>
              </w:rPr>
              <w:t>LO</w:t>
            </w:r>
          </w:p>
        </w:tc>
        <w:tc>
          <w:tcPr>
            <w:tcW w:w="1734" w:type="dxa"/>
          </w:tcPr>
          <w:p w14:paraId="0A37D339" w14:textId="77777777" w:rsidR="00726659" w:rsidRDefault="00726659">
            <w:pPr>
              <w:pStyle w:val="TableParagraph"/>
              <w:rPr>
                <w:sz w:val="20"/>
              </w:rPr>
            </w:pPr>
          </w:p>
          <w:p w14:paraId="1AAEF8E4" w14:textId="77777777" w:rsidR="00726659" w:rsidRDefault="00726659">
            <w:pPr>
              <w:pStyle w:val="TableParagraph"/>
              <w:spacing w:before="16"/>
              <w:rPr>
                <w:sz w:val="20"/>
              </w:rPr>
            </w:pPr>
          </w:p>
          <w:p w14:paraId="458F0BBC" w14:textId="77777777" w:rsidR="00726659" w:rsidRDefault="000F0732">
            <w:pPr>
              <w:pStyle w:val="TableParagraph"/>
              <w:ind w:left="474"/>
              <w:rPr>
                <w:sz w:val="20"/>
              </w:rPr>
            </w:pPr>
            <w:r>
              <w:rPr>
                <w:spacing w:val="-5"/>
                <w:sz w:val="20"/>
              </w:rPr>
              <w:t>NSP</w:t>
            </w:r>
          </w:p>
        </w:tc>
        <w:tc>
          <w:tcPr>
            <w:tcW w:w="1926" w:type="dxa"/>
          </w:tcPr>
          <w:p w14:paraId="1BC1FB06" w14:textId="77777777" w:rsidR="00726659" w:rsidRDefault="00726659">
            <w:pPr>
              <w:pStyle w:val="TableParagraph"/>
              <w:rPr>
                <w:sz w:val="20"/>
              </w:rPr>
            </w:pPr>
          </w:p>
          <w:p w14:paraId="7BC7D2D8" w14:textId="77777777" w:rsidR="00726659" w:rsidRDefault="00726659">
            <w:pPr>
              <w:pStyle w:val="TableParagraph"/>
              <w:spacing w:before="16"/>
              <w:rPr>
                <w:sz w:val="20"/>
              </w:rPr>
            </w:pPr>
          </w:p>
          <w:p w14:paraId="3BF0951E" w14:textId="77777777" w:rsidR="00726659" w:rsidRDefault="000F0732">
            <w:pPr>
              <w:pStyle w:val="TableParagraph"/>
              <w:ind w:left="473"/>
              <w:rPr>
                <w:sz w:val="20"/>
              </w:rPr>
            </w:pPr>
            <w:r>
              <w:rPr>
                <w:spacing w:val="-5"/>
                <w:sz w:val="20"/>
              </w:rPr>
              <w:t>NSP</w:t>
            </w:r>
          </w:p>
        </w:tc>
      </w:tr>
      <w:tr w:rsidR="00726659" w14:paraId="27AAFF01" w14:textId="77777777">
        <w:trPr>
          <w:trHeight w:val="1655"/>
        </w:trPr>
        <w:tc>
          <w:tcPr>
            <w:tcW w:w="1270" w:type="dxa"/>
          </w:tcPr>
          <w:p w14:paraId="58DFC233" w14:textId="77777777" w:rsidR="00726659" w:rsidRDefault="00726659">
            <w:pPr>
              <w:pStyle w:val="TableParagraph"/>
              <w:rPr>
                <w:sz w:val="20"/>
              </w:rPr>
            </w:pPr>
          </w:p>
          <w:p w14:paraId="1B29F5D2" w14:textId="77777777" w:rsidR="00726659" w:rsidRDefault="00726659">
            <w:pPr>
              <w:pStyle w:val="TableParagraph"/>
              <w:spacing w:before="136"/>
              <w:rPr>
                <w:sz w:val="20"/>
              </w:rPr>
            </w:pPr>
          </w:p>
          <w:p w14:paraId="33C84438" w14:textId="77777777" w:rsidR="00726659" w:rsidRDefault="000F0732">
            <w:pPr>
              <w:pStyle w:val="TableParagraph"/>
              <w:spacing w:line="249" w:lineRule="auto"/>
              <w:ind w:left="760" w:right="129" w:hanging="240"/>
              <w:rPr>
                <w:sz w:val="20"/>
              </w:rPr>
            </w:pPr>
            <w:r>
              <w:rPr>
                <w:spacing w:val="-2"/>
                <w:sz w:val="20"/>
              </w:rPr>
              <w:t xml:space="preserve">0003A </w:t>
            </w:r>
            <w:r>
              <w:rPr>
                <w:spacing w:val="-10"/>
                <w:sz w:val="20"/>
              </w:rPr>
              <w:t>B</w:t>
            </w:r>
          </w:p>
        </w:tc>
        <w:tc>
          <w:tcPr>
            <w:tcW w:w="3363" w:type="dxa"/>
          </w:tcPr>
          <w:p w14:paraId="24EDE466" w14:textId="77777777" w:rsidR="00726659" w:rsidRDefault="000F0732">
            <w:pPr>
              <w:pStyle w:val="TableParagraph"/>
              <w:spacing w:line="249" w:lineRule="auto"/>
              <w:ind w:left="479" w:right="227"/>
              <w:rPr>
                <w:sz w:val="20"/>
              </w:rPr>
            </w:pPr>
            <w:r>
              <w:rPr>
                <w:sz w:val="20"/>
              </w:rPr>
              <w:t>Most</w:t>
            </w:r>
            <w:r>
              <w:rPr>
                <w:spacing w:val="-20"/>
                <w:sz w:val="20"/>
              </w:rPr>
              <w:t xml:space="preserve"> </w:t>
            </w:r>
            <w:r>
              <w:rPr>
                <w:sz w:val="20"/>
              </w:rPr>
              <w:t>recent</w:t>
            </w:r>
            <w:r>
              <w:rPr>
                <w:spacing w:val="-20"/>
                <w:sz w:val="20"/>
              </w:rPr>
              <w:t xml:space="preserve"> </w:t>
            </w:r>
            <w:r>
              <w:rPr>
                <w:sz w:val="20"/>
              </w:rPr>
              <w:t xml:space="preserve">monthly Plan of Action Milestones finding </w:t>
            </w:r>
            <w:r>
              <w:rPr>
                <w:spacing w:val="-2"/>
                <w:sz w:val="20"/>
              </w:rPr>
              <w:t>reports.</w:t>
            </w:r>
          </w:p>
          <w:p w14:paraId="555FDE8B" w14:textId="77777777" w:rsidR="00726659" w:rsidRDefault="00726659">
            <w:pPr>
              <w:pStyle w:val="TableParagraph"/>
              <w:spacing w:before="8"/>
              <w:rPr>
                <w:sz w:val="20"/>
              </w:rPr>
            </w:pPr>
          </w:p>
          <w:p w14:paraId="59E94AE5" w14:textId="77777777" w:rsidR="00726659" w:rsidRDefault="000F0732">
            <w:pPr>
              <w:pStyle w:val="TableParagraph"/>
              <w:ind w:left="479"/>
              <w:rPr>
                <w:sz w:val="20"/>
              </w:rPr>
            </w:pPr>
            <w:r>
              <w:rPr>
                <w:sz w:val="20"/>
              </w:rPr>
              <w:t>Due</w:t>
            </w:r>
            <w:r>
              <w:rPr>
                <w:spacing w:val="-4"/>
                <w:sz w:val="20"/>
              </w:rPr>
              <w:t xml:space="preserve"> </w:t>
            </w:r>
            <w:r>
              <w:rPr>
                <w:sz w:val="20"/>
              </w:rPr>
              <w:t>at</w:t>
            </w:r>
            <w:r>
              <w:rPr>
                <w:spacing w:val="-3"/>
                <w:sz w:val="20"/>
              </w:rPr>
              <w:t xml:space="preserve"> </w:t>
            </w:r>
            <w:r>
              <w:rPr>
                <w:sz w:val="20"/>
              </w:rPr>
              <w:t>time</w:t>
            </w:r>
            <w:r>
              <w:rPr>
                <w:spacing w:val="-3"/>
                <w:sz w:val="20"/>
              </w:rPr>
              <w:t xml:space="preserve"> </w:t>
            </w:r>
            <w:r>
              <w:rPr>
                <w:sz w:val="20"/>
              </w:rPr>
              <w:t>of</w:t>
            </w:r>
            <w:r>
              <w:rPr>
                <w:spacing w:val="-4"/>
                <w:sz w:val="20"/>
              </w:rPr>
              <w:t xml:space="preserve"> </w:t>
            </w:r>
            <w:r>
              <w:rPr>
                <w:spacing w:val="-2"/>
                <w:sz w:val="20"/>
              </w:rPr>
              <w:t>award.</w:t>
            </w:r>
          </w:p>
        </w:tc>
        <w:tc>
          <w:tcPr>
            <w:tcW w:w="980" w:type="dxa"/>
          </w:tcPr>
          <w:p w14:paraId="65EB0935" w14:textId="77777777" w:rsidR="00726659" w:rsidRDefault="00726659">
            <w:pPr>
              <w:pStyle w:val="TableParagraph"/>
              <w:rPr>
                <w:sz w:val="20"/>
              </w:rPr>
            </w:pPr>
          </w:p>
          <w:p w14:paraId="04CD242D" w14:textId="77777777" w:rsidR="00726659" w:rsidRDefault="00726659">
            <w:pPr>
              <w:pStyle w:val="TableParagraph"/>
              <w:rPr>
                <w:sz w:val="20"/>
              </w:rPr>
            </w:pPr>
          </w:p>
          <w:p w14:paraId="4CF197BB" w14:textId="77777777" w:rsidR="00726659" w:rsidRDefault="00726659">
            <w:pPr>
              <w:pStyle w:val="TableParagraph"/>
              <w:spacing w:before="27"/>
              <w:rPr>
                <w:sz w:val="20"/>
              </w:rPr>
            </w:pPr>
          </w:p>
          <w:p w14:paraId="6B56C26A" w14:textId="77777777" w:rsidR="00726659" w:rsidRDefault="000F0732">
            <w:pPr>
              <w:pStyle w:val="TableParagraph"/>
              <w:ind w:left="380"/>
              <w:jc w:val="center"/>
              <w:rPr>
                <w:sz w:val="20"/>
              </w:rPr>
            </w:pPr>
            <w:r>
              <w:rPr>
                <w:spacing w:val="-10"/>
                <w:sz w:val="20"/>
              </w:rPr>
              <w:t>1</w:t>
            </w:r>
          </w:p>
        </w:tc>
        <w:tc>
          <w:tcPr>
            <w:tcW w:w="896" w:type="dxa"/>
          </w:tcPr>
          <w:p w14:paraId="7A6D4268" w14:textId="77777777" w:rsidR="00726659" w:rsidRDefault="00726659">
            <w:pPr>
              <w:pStyle w:val="TableParagraph"/>
              <w:rPr>
                <w:sz w:val="20"/>
              </w:rPr>
            </w:pPr>
          </w:p>
          <w:p w14:paraId="4C99912F" w14:textId="77777777" w:rsidR="00726659" w:rsidRDefault="00726659">
            <w:pPr>
              <w:pStyle w:val="TableParagraph"/>
              <w:rPr>
                <w:sz w:val="20"/>
              </w:rPr>
            </w:pPr>
          </w:p>
          <w:p w14:paraId="3A63863A" w14:textId="77777777" w:rsidR="00726659" w:rsidRDefault="00726659">
            <w:pPr>
              <w:pStyle w:val="TableParagraph"/>
              <w:spacing w:before="27"/>
              <w:rPr>
                <w:sz w:val="20"/>
              </w:rPr>
            </w:pPr>
          </w:p>
          <w:p w14:paraId="172123DB" w14:textId="77777777" w:rsidR="00726659" w:rsidRDefault="000F0732">
            <w:pPr>
              <w:pStyle w:val="TableParagraph"/>
              <w:ind w:right="135"/>
              <w:jc w:val="right"/>
              <w:rPr>
                <w:sz w:val="20"/>
              </w:rPr>
            </w:pPr>
            <w:r>
              <w:rPr>
                <w:spacing w:val="-5"/>
                <w:sz w:val="20"/>
              </w:rPr>
              <w:t>LO</w:t>
            </w:r>
          </w:p>
        </w:tc>
        <w:tc>
          <w:tcPr>
            <w:tcW w:w="1734" w:type="dxa"/>
          </w:tcPr>
          <w:p w14:paraId="6D6958A8" w14:textId="77777777" w:rsidR="00726659" w:rsidRDefault="00726659">
            <w:pPr>
              <w:pStyle w:val="TableParagraph"/>
              <w:rPr>
                <w:sz w:val="20"/>
              </w:rPr>
            </w:pPr>
          </w:p>
          <w:p w14:paraId="7D7B0589" w14:textId="77777777" w:rsidR="00726659" w:rsidRDefault="00726659">
            <w:pPr>
              <w:pStyle w:val="TableParagraph"/>
              <w:rPr>
                <w:sz w:val="20"/>
              </w:rPr>
            </w:pPr>
          </w:p>
          <w:p w14:paraId="7390572C" w14:textId="77777777" w:rsidR="00726659" w:rsidRDefault="00726659">
            <w:pPr>
              <w:pStyle w:val="TableParagraph"/>
              <w:spacing w:before="27"/>
              <w:rPr>
                <w:sz w:val="20"/>
              </w:rPr>
            </w:pPr>
          </w:p>
          <w:p w14:paraId="036D1D50" w14:textId="77777777" w:rsidR="00726659" w:rsidRDefault="000F0732">
            <w:pPr>
              <w:pStyle w:val="TableParagraph"/>
              <w:ind w:left="474"/>
              <w:rPr>
                <w:sz w:val="20"/>
              </w:rPr>
            </w:pPr>
            <w:r>
              <w:rPr>
                <w:spacing w:val="-5"/>
                <w:sz w:val="20"/>
              </w:rPr>
              <w:t>NSP</w:t>
            </w:r>
          </w:p>
        </w:tc>
        <w:tc>
          <w:tcPr>
            <w:tcW w:w="1926" w:type="dxa"/>
          </w:tcPr>
          <w:p w14:paraId="0C0A2FF3" w14:textId="77777777" w:rsidR="00726659" w:rsidRDefault="00726659">
            <w:pPr>
              <w:pStyle w:val="TableParagraph"/>
              <w:rPr>
                <w:sz w:val="20"/>
              </w:rPr>
            </w:pPr>
          </w:p>
          <w:p w14:paraId="7DDE455B" w14:textId="77777777" w:rsidR="00726659" w:rsidRDefault="00726659">
            <w:pPr>
              <w:pStyle w:val="TableParagraph"/>
              <w:rPr>
                <w:sz w:val="20"/>
              </w:rPr>
            </w:pPr>
          </w:p>
          <w:p w14:paraId="5317AA38" w14:textId="77777777" w:rsidR="00726659" w:rsidRDefault="00726659">
            <w:pPr>
              <w:pStyle w:val="TableParagraph"/>
              <w:spacing w:before="27"/>
              <w:rPr>
                <w:sz w:val="20"/>
              </w:rPr>
            </w:pPr>
          </w:p>
          <w:p w14:paraId="4DEA116A" w14:textId="77777777" w:rsidR="00726659" w:rsidRDefault="000F0732">
            <w:pPr>
              <w:pStyle w:val="TableParagraph"/>
              <w:ind w:left="473"/>
              <w:rPr>
                <w:sz w:val="20"/>
              </w:rPr>
            </w:pPr>
            <w:r>
              <w:rPr>
                <w:spacing w:val="-5"/>
                <w:sz w:val="20"/>
              </w:rPr>
              <w:t>NSP</w:t>
            </w:r>
          </w:p>
        </w:tc>
      </w:tr>
      <w:tr w:rsidR="00726659" w14:paraId="5C52DCF0" w14:textId="77777777">
        <w:trPr>
          <w:trHeight w:val="431"/>
        </w:trPr>
        <w:tc>
          <w:tcPr>
            <w:tcW w:w="8243" w:type="dxa"/>
            <w:gridSpan w:val="5"/>
          </w:tcPr>
          <w:p w14:paraId="660587A0" w14:textId="77777777" w:rsidR="00726659" w:rsidRDefault="000F0732">
            <w:pPr>
              <w:pStyle w:val="TableParagraph"/>
              <w:spacing w:before="191" w:line="221" w:lineRule="exact"/>
              <w:ind w:right="98"/>
              <w:jc w:val="right"/>
              <w:rPr>
                <w:b/>
                <w:sz w:val="20"/>
              </w:rPr>
            </w:pPr>
            <w:r>
              <w:rPr>
                <w:b/>
                <w:sz w:val="20"/>
              </w:rPr>
              <w:t>Total</w:t>
            </w:r>
            <w:r>
              <w:rPr>
                <w:b/>
                <w:spacing w:val="-6"/>
                <w:sz w:val="20"/>
              </w:rPr>
              <w:t xml:space="preserve"> </w:t>
            </w:r>
            <w:r>
              <w:rPr>
                <w:b/>
                <w:sz w:val="20"/>
              </w:rPr>
              <w:t>Base</w:t>
            </w:r>
            <w:r>
              <w:rPr>
                <w:b/>
                <w:spacing w:val="-5"/>
                <w:sz w:val="20"/>
              </w:rPr>
              <w:t xml:space="preserve"> </w:t>
            </w:r>
            <w:r>
              <w:rPr>
                <w:b/>
                <w:spacing w:val="-2"/>
                <w:sz w:val="20"/>
              </w:rPr>
              <w:t>Period</w:t>
            </w:r>
          </w:p>
        </w:tc>
        <w:tc>
          <w:tcPr>
            <w:tcW w:w="1926" w:type="dxa"/>
          </w:tcPr>
          <w:p w14:paraId="7D310327" w14:textId="77777777" w:rsidR="00726659" w:rsidRDefault="000F0732">
            <w:pPr>
              <w:pStyle w:val="TableParagraph"/>
              <w:spacing w:before="191" w:line="221" w:lineRule="exact"/>
              <w:ind w:left="473"/>
              <w:rPr>
                <w:b/>
                <w:sz w:val="20"/>
              </w:rPr>
            </w:pPr>
            <w:r>
              <w:rPr>
                <w:b/>
                <w:spacing w:val="-10"/>
                <w:sz w:val="20"/>
              </w:rPr>
              <w:t>$</w:t>
            </w:r>
          </w:p>
        </w:tc>
      </w:tr>
      <w:tr w:rsidR="00726659" w14:paraId="03DBE07E" w14:textId="77777777">
        <w:trPr>
          <w:trHeight w:val="1657"/>
        </w:trPr>
        <w:tc>
          <w:tcPr>
            <w:tcW w:w="10169" w:type="dxa"/>
            <w:gridSpan w:val="6"/>
            <w:shd w:val="clear" w:color="auto" w:fill="F2F2F2"/>
          </w:tcPr>
          <w:p w14:paraId="71F2C112" w14:textId="77777777" w:rsidR="00726659" w:rsidRDefault="000F0732">
            <w:pPr>
              <w:pStyle w:val="TableParagraph"/>
              <w:spacing w:line="225" w:lineRule="exact"/>
              <w:ind w:left="567" w:right="192"/>
              <w:jc w:val="center"/>
              <w:rPr>
                <w:b/>
                <w:sz w:val="20"/>
              </w:rPr>
            </w:pPr>
            <w:r>
              <w:rPr>
                <w:b/>
                <w:sz w:val="20"/>
              </w:rPr>
              <w:t>Base</w:t>
            </w:r>
            <w:r>
              <w:rPr>
                <w:b/>
                <w:spacing w:val="-8"/>
                <w:sz w:val="20"/>
              </w:rPr>
              <w:t xml:space="preserve"> </w:t>
            </w:r>
            <w:r>
              <w:rPr>
                <w:b/>
                <w:sz w:val="20"/>
              </w:rPr>
              <w:t>Period</w:t>
            </w:r>
            <w:r>
              <w:rPr>
                <w:b/>
                <w:spacing w:val="-7"/>
                <w:sz w:val="20"/>
              </w:rPr>
              <w:t xml:space="preserve"> </w:t>
            </w:r>
            <w:r>
              <w:rPr>
                <w:b/>
                <w:sz w:val="20"/>
              </w:rPr>
              <w:t>Optional</w:t>
            </w:r>
            <w:r>
              <w:rPr>
                <w:b/>
                <w:spacing w:val="-7"/>
                <w:sz w:val="20"/>
              </w:rPr>
              <w:t xml:space="preserve"> </w:t>
            </w:r>
            <w:r>
              <w:rPr>
                <w:b/>
                <w:spacing w:val="-4"/>
                <w:sz w:val="20"/>
              </w:rPr>
              <w:t>Task</w:t>
            </w:r>
          </w:p>
          <w:p w14:paraId="08E5C03C" w14:textId="77777777" w:rsidR="00726659" w:rsidRDefault="000F0732">
            <w:pPr>
              <w:pStyle w:val="TableParagraph"/>
              <w:spacing w:before="11" w:line="249" w:lineRule="auto"/>
              <w:ind w:left="487" w:right="109"/>
              <w:jc w:val="center"/>
              <w:rPr>
                <w:i/>
                <w:sz w:val="20"/>
              </w:rPr>
            </w:pPr>
            <w:r>
              <w:rPr>
                <w:i/>
                <w:sz w:val="20"/>
              </w:rPr>
              <w:t>In accordance with FAR 52.217-7, “Option for Increased Quantity-Separately Priced</w:t>
            </w:r>
            <w:r>
              <w:rPr>
                <w:i/>
                <w:spacing w:val="-3"/>
                <w:sz w:val="20"/>
              </w:rPr>
              <w:t xml:space="preserve"> </w:t>
            </w:r>
            <w:r>
              <w:rPr>
                <w:i/>
                <w:sz w:val="20"/>
              </w:rPr>
              <w:t>Line</w:t>
            </w:r>
            <w:r>
              <w:rPr>
                <w:i/>
                <w:spacing w:val="-3"/>
                <w:sz w:val="20"/>
              </w:rPr>
              <w:t xml:space="preserve"> </w:t>
            </w:r>
            <w:r>
              <w:rPr>
                <w:i/>
                <w:sz w:val="20"/>
              </w:rPr>
              <w:t>Item,”</w:t>
            </w:r>
            <w:r>
              <w:rPr>
                <w:i/>
                <w:spacing w:val="-3"/>
                <w:sz w:val="20"/>
              </w:rPr>
              <w:t xml:space="preserve"> </w:t>
            </w:r>
            <w:r>
              <w:rPr>
                <w:i/>
                <w:sz w:val="20"/>
              </w:rPr>
              <w:t>this</w:t>
            </w:r>
            <w:r>
              <w:rPr>
                <w:i/>
                <w:spacing w:val="-3"/>
                <w:sz w:val="20"/>
              </w:rPr>
              <w:t xml:space="preserve"> </w:t>
            </w:r>
            <w:r>
              <w:rPr>
                <w:i/>
                <w:sz w:val="20"/>
              </w:rPr>
              <w:t>Optional</w:t>
            </w:r>
            <w:r>
              <w:rPr>
                <w:i/>
                <w:spacing w:val="-3"/>
                <w:sz w:val="20"/>
              </w:rPr>
              <w:t xml:space="preserve"> </w:t>
            </w:r>
            <w:r>
              <w:rPr>
                <w:i/>
                <w:sz w:val="20"/>
              </w:rPr>
              <w:t>Task</w:t>
            </w:r>
            <w:r>
              <w:rPr>
                <w:i/>
                <w:spacing w:val="-3"/>
                <w:sz w:val="20"/>
              </w:rPr>
              <w:t xml:space="preserve"> </w:t>
            </w:r>
            <w:r>
              <w:rPr>
                <w:i/>
                <w:sz w:val="20"/>
              </w:rPr>
              <w:t>may</w:t>
            </w:r>
            <w:r>
              <w:rPr>
                <w:i/>
                <w:spacing w:val="-3"/>
                <w:sz w:val="20"/>
              </w:rPr>
              <w:t xml:space="preserve"> </w:t>
            </w:r>
            <w:r>
              <w:rPr>
                <w:i/>
                <w:sz w:val="20"/>
              </w:rPr>
              <w:t>be</w:t>
            </w:r>
            <w:r>
              <w:rPr>
                <w:i/>
                <w:spacing w:val="-3"/>
                <w:sz w:val="20"/>
              </w:rPr>
              <w:t xml:space="preserve"> </w:t>
            </w:r>
            <w:r>
              <w:rPr>
                <w:i/>
                <w:sz w:val="20"/>
              </w:rPr>
              <w:t>exercised</w:t>
            </w:r>
            <w:r>
              <w:rPr>
                <w:i/>
                <w:spacing w:val="-3"/>
                <w:sz w:val="20"/>
              </w:rPr>
              <w:t xml:space="preserve"> </w:t>
            </w:r>
            <w:r>
              <w:rPr>
                <w:i/>
                <w:sz w:val="20"/>
              </w:rPr>
              <w:t>one</w:t>
            </w:r>
            <w:r>
              <w:rPr>
                <w:i/>
                <w:spacing w:val="-3"/>
                <w:sz w:val="20"/>
              </w:rPr>
              <w:t xml:space="preserve"> </w:t>
            </w:r>
            <w:r>
              <w:rPr>
                <w:i/>
                <w:sz w:val="20"/>
              </w:rPr>
              <w:t>time</w:t>
            </w:r>
            <w:r>
              <w:rPr>
                <w:i/>
                <w:spacing w:val="-3"/>
                <w:sz w:val="20"/>
              </w:rPr>
              <w:t xml:space="preserve"> </w:t>
            </w:r>
            <w:r>
              <w:rPr>
                <w:i/>
                <w:sz w:val="20"/>
              </w:rPr>
              <w:t>during</w:t>
            </w:r>
            <w:r>
              <w:rPr>
                <w:i/>
                <w:spacing w:val="-3"/>
                <w:sz w:val="20"/>
              </w:rPr>
              <w:t xml:space="preserve"> </w:t>
            </w:r>
            <w:r>
              <w:rPr>
                <w:i/>
                <w:sz w:val="20"/>
              </w:rPr>
              <w:t>the</w:t>
            </w:r>
            <w:r>
              <w:rPr>
                <w:i/>
                <w:spacing w:val="-3"/>
                <w:sz w:val="20"/>
              </w:rPr>
              <w:t xml:space="preserve"> </w:t>
            </w:r>
            <w:r>
              <w:rPr>
                <w:i/>
                <w:sz w:val="20"/>
              </w:rPr>
              <w:t>base period of performance once the solution is FedRAMP Authorized and VA FedRAMP Authorized. If exercised, the Period of Performance shall be up to 12 months.</w:t>
            </w:r>
          </w:p>
          <w:p w14:paraId="710C7877" w14:textId="77777777" w:rsidR="00726659" w:rsidRDefault="000F0732">
            <w:pPr>
              <w:pStyle w:val="TableParagraph"/>
              <w:ind w:left="567" w:right="192"/>
              <w:jc w:val="center"/>
              <w:rPr>
                <w:i/>
                <w:sz w:val="20"/>
              </w:rPr>
            </w:pPr>
            <w:r>
              <w:rPr>
                <w:i/>
                <w:sz w:val="20"/>
              </w:rPr>
              <w:t>Work</w:t>
            </w:r>
            <w:r>
              <w:rPr>
                <w:i/>
                <w:spacing w:val="-7"/>
                <w:sz w:val="20"/>
              </w:rPr>
              <w:t xml:space="preserve"> </w:t>
            </w:r>
            <w:r>
              <w:rPr>
                <w:i/>
                <w:sz w:val="20"/>
              </w:rPr>
              <w:t>shall</w:t>
            </w:r>
            <w:r>
              <w:rPr>
                <w:i/>
                <w:spacing w:val="-6"/>
                <w:sz w:val="20"/>
              </w:rPr>
              <w:t xml:space="preserve"> </w:t>
            </w:r>
            <w:r>
              <w:rPr>
                <w:i/>
                <w:sz w:val="20"/>
              </w:rPr>
              <w:t>not</w:t>
            </w:r>
            <w:r>
              <w:rPr>
                <w:i/>
                <w:spacing w:val="-6"/>
                <w:sz w:val="20"/>
              </w:rPr>
              <w:t xml:space="preserve"> </w:t>
            </w:r>
            <w:r>
              <w:rPr>
                <w:i/>
                <w:sz w:val="20"/>
              </w:rPr>
              <w:t>commence</w:t>
            </w:r>
            <w:r>
              <w:rPr>
                <w:i/>
                <w:spacing w:val="-7"/>
                <w:sz w:val="20"/>
              </w:rPr>
              <w:t xml:space="preserve"> </w:t>
            </w:r>
            <w:r>
              <w:rPr>
                <w:i/>
                <w:sz w:val="20"/>
              </w:rPr>
              <w:t>until,</w:t>
            </w:r>
            <w:r>
              <w:rPr>
                <w:i/>
                <w:spacing w:val="-6"/>
                <w:sz w:val="20"/>
              </w:rPr>
              <w:t xml:space="preserve"> </w:t>
            </w:r>
            <w:r>
              <w:rPr>
                <w:i/>
                <w:sz w:val="20"/>
              </w:rPr>
              <w:t>and</w:t>
            </w:r>
            <w:r>
              <w:rPr>
                <w:i/>
                <w:spacing w:val="-6"/>
                <w:sz w:val="20"/>
              </w:rPr>
              <w:t xml:space="preserve"> </w:t>
            </w:r>
            <w:r>
              <w:rPr>
                <w:i/>
                <w:sz w:val="20"/>
              </w:rPr>
              <w:t>unless,</w:t>
            </w:r>
            <w:r>
              <w:rPr>
                <w:i/>
                <w:spacing w:val="-7"/>
                <w:sz w:val="20"/>
              </w:rPr>
              <w:t xml:space="preserve"> </w:t>
            </w:r>
            <w:proofErr w:type="gramStart"/>
            <w:r>
              <w:rPr>
                <w:i/>
                <w:sz w:val="20"/>
              </w:rPr>
              <w:t>a</w:t>
            </w:r>
            <w:r>
              <w:rPr>
                <w:i/>
                <w:spacing w:val="-6"/>
                <w:sz w:val="20"/>
              </w:rPr>
              <w:t xml:space="preserve"> </w:t>
            </w:r>
            <w:r>
              <w:rPr>
                <w:i/>
                <w:sz w:val="20"/>
              </w:rPr>
              <w:t>formal</w:t>
            </w:r>
            <w:proofErr w:type="gramEnd"/>
            <w:r>
              <w:rPr>
                <w:i/>
                <w:spacing w:val="-6"/>
                <w:sz w:val="20"/>
              </w:rPr>
              <w:t xml:space="preserve"> </w:t>
            </w:r>
            <w:r>
              <w:rPr>
                <w:i/>
                <w:sz w:val="20"/>
              </w:rPr>
              <w:t>modification</w:t>
            </w:r>
            <w:r>
              <w:rPr>
                <w:i/>
                <w:spacing w:val="-7"/>
                <w:sz w:val="20"/>
              </w:rPr>
              <w:t xml:space="preserve"> </w:t>
            </w:r>
            <w:r>
              <w:rPr>
                <w:i/>
                <w:sz w:val="20"/>
              </w:rPr>
              <w:t>is</w:t>
            </w:r>
            <w:r>
              <w:rPr>
                <w:i/>
                <w:spacing w:val="-6"/>
                <w:sz w:val="20"/>
              </w:rPr>
              <w:t xml:space="preserve"> </w:t>
            </w:r>
            <w:r>
              <w:rPr>
                <w:i/>
                <w:sz w:val="20"/>
              </w:rPr>
              <w:t>issued</w:t>
            </w:r>
            <w:r>
              <w:rPr>
                <w:i/>
                <w:spacing w:val="-6"/>
                <w:sz w:val="20"/>
              </w:rPr>
              <w:t xml:space="preserve"> </w:t>
            </w:r>
            <w:r>
              <w:rPr>
                <w:i/>
                <w:spacing w:val="-5"/>
                <w:sz w:val="20"/>
              </w:rPr>
              <w:t>by</w:t>
            </w:r>
          </w:p>
          <w:p w14:paraId="06764FB1" w14:textId="77777777" w:rsidR="00726659" w:rsidRDefault="000F0732">
            <w:pPr>
              <w:pStyle w:val="TableParagraph"/>
              <w:spacing w:before="9" w:line="223" w:lineRule="exact"/>
              <w:ind w:left="567" w:right="192"/>
              <w:jc w:val="center"/>
              <w:rPr>
                <w:i/>
                <w:sz w:val="20"/>
              </w:rPr>
            </w:pPr>
            <w:r>
              <w:rPr>
                <w:i/>
                <w:sz w:val="20"/>
              </w:rPr>
              <w:t>the</w:t>
            </w:r>
            <w:r>
              <w:rPr>
                <w:i/>
                <w:spacing w:val="-9"/>
                <w:sz w:val="20"/>
              </w:rPr>
              <w:t xml:space="preserve"> </w:t>
            </w:r>
            <w:r>
              <w:rPr>
                <w:i/>
                <w:sz w:val="20"/>
              </w:rPr>
              <w:t>Contracting</w:t>
            </w:r>
            <w:r>
              <w:rPr>
                <w:i/>
                <w:spacing w:val="-8"/>
                <w:sz w:val="20"/>
              </w:rPr>
              <w:t xml:space="preserve"> </w:t>
            </w:r>
            <w:r>
              <w:rPr>
                <w:i/>
                <w:spacing w:val="-2"/>
                <w:sz w:val="20"/>
              </w:rPr>
              <w:t>Officer.</w:t>
            </w:r>
          </w:p>
        </w:tc>
      </w:tr>
      <w:tr w:rsidR="00726659" w14:paraId="35813B58" w14:textId="77777777">
        <w:trPr>
          <w:trHeight w:val="575"/>
        </w:trPr>
        <w:tc>
          <w:tcPr>
            <w:tcW w:w="1270" w:type="dxa"/>
          </w:tcPr>
          <w:p w14:paraId="253FF52D" w14:textId="77777777" w:rsidR="00726659" w:rsidRDefault="000F0732">
            <w:pPr>
              <w:pStyle w:val="TableParagraph"/>
              <w:spacing w:before="167"/>
              <w:ind w:right="198"/>
              <w:jc w:val="right"/>
              <w:rPr>
                <w:b/>
                <w:sz w:val="20"/>
              </w:rPr>
            </w:pPr>
            <w:r>
              <w:rPr>
                <w:b/>
                <w:spacing w:val="-4"/>
                <w:sz w:val="20"/>
              </w:rPr>
              <w:t>CLIN</w:t>
            </w:r>
          </w:p>
        </w:tc>
        <w:tc>
          <w:tcPr>
            <w:tcW w:w="3363" w:type="dxa"/>
          </w:tcPr>
          <w:p w14:paraId="21AD8A0E" w14:textId="77777777" w:rsidR="00726659" w:rsidRDefault="000F0732">
            <w:pPr>
              <w:pStyle w:val="TableParagraph"/>
              <w:spacing w:before="167"/>
              <w:ind w:left="1206"/>
              <w:rPr>
                <w:b/>
                <w:sz w:val="20"/>
              </w:rPr>
            </w:pPr>
            <w:r>
              <w:rPr>
                <w:b/>
                <w:spacing w:val="-2"/>
                <w:sz w:val="20"/>
              </w:rPr>
              <w:t>Description</w:t>
            </w:r>
          </w:p>
        </w:tc>
        <w:tc>
          <w:tcPr>
            <w:tcW w:w="980" w:type="dxa"/>
          </w:tcPr>
          <w:p w14:paraId="1995F23C" w14:textId="77777777" w:rsidR="00726659" w:rsidRDefault="000F0732">
            <w:pPr>
              <w:pStyle w:val="TableParagraph"/>
              <w:spacing w:before="167"/>
              <w:ind w:left="380"/>
              <w:jc w:val="center"/>
              <w:rPr>
                <w:b/>
                <w:sz w:val="20"/>
              </w:rPr>
            </w:pPr>
            <w:r>
              <w:rPr>
                <w:b/>
                <w:spacing w:val="-5"/>
                <w:sz w:val="20"/>
              </w:rPr>
              <w:t>Qty</w:t>
            </w:r>
          </w:p>
        </w:tc>
        <w:tc>
          <w:tcPr>
            <w:tcW w:w="896" w:type="dxa"/>
          </w:tcPr>
          <w:p w14:paraId="287AB5A6" w14:textId="77777777" w:rsidR="00726659" w:rsidRDefault="000F0732">
            <w:pPr>
              <w:pStyle w:val="TableParagraph"/>
              <w:spacing w:before="49" w:line="249" w:lineRule="auto"/>
              <w:ind w:left="509" w:right="126"/>
              <w:rPr>
                <w:b/>
                <w:sz w:val="20"/>
              </w:rPr>
            </w:pPr>
            <w:r>
              <w:rPr>
                <w:b/>
                <w:spacing w:val="-6"/>
                <w:sz w:val="20"/>
              </w:rPr>
              <w:t xml:space="preserve">Un </w:t>
            </w:r>
            <w:r>
              <w:rPr>
                <w:b/>
                <w:spacing w:val="-5"/>
                <w:sz w:val="20"/>
              </w:rPr>
              <w:t>it</w:t>
            </w:r>
          </w:p>
        </w:tc>
        <w:tc>
          <w:tcPr>
            <w:tcW w:w="1734" w:type="dxa"/>
          </w:tcPr>
          <w:p w14:paraId="06977095" w14:textId="77777777" w:rsidR="00726659" w:rsidRDefault="000F0732">
            <w:pPr>
              <w:pStyle w:val="TableParagraph"/>
              <w:spacing w:before="49" w:line="249" w:lineRule="auto"/>
              <w:ind w:left="748" w:right="365" w:firstLine="60"/>
              <w:rPr>
                <w:b/>
                <w:sz w:val="20"/>
              </w:rPr>
            </w:pPr>
            <w:r>
              <w:rPr>
                <w:b/>
                <w:spacing w:val="-4"/>
                <w:sz w:val="20"/>
              </w:rPr>
              <w:t xml:space="preserve">Unit </w:t>
            </w:r>
            <w:r>
              <w:rPr>
                <w:b/>
                <w:spacing w:val="-2"/>
                <w:sz w:val="20"/>
              </w:rPr>
              <w:t>Price</w:t>
            </w:r>
          </w:p>
        </w:tc>
        <w:tc>
          <w:tcPr>
            <w:tcW w:w="1926" w:type="dxa"/>
          </w:tcPr>
          <w:p w14:paraId="7AC6BE58" w14:textId="77777777" w:rsidR="00726659" w:rsidRDefault="000F0732">
            <w:pPr>
              <w:pStyle w:val="TableParagraph"/>
              <w:spacing w:before="49" w:line="249" w:lineRule="auto"/>
              <w:ind w:left="843" w:right="288" w:hanging="180"/>
              <w:rPr>
                <w:b/>
                <w:sz w:val="20"/>
              </w:rPr>
            </w:pPr>
            <w:r>
              <w:rPr>
                <w:b/>
                <w:spacing w:val="-2"/>
                <w:sz w:val="20"/>
              </w:rPr>
              <w:t>Extended Price</w:t>
            </w:r>
          </w:p>
        </w:tc>
      </w:tr>
      <w:tr w:rsidR="00726659" w14:paraId="3CF762AE" w14:textId="77777777">
        <w:trPr>
          <w:trHeight w:val="1415"/>
        </w:trPr>
        <w:tc>
          <w:tcPr>
            <w:tcW w:w="1270" w:type="dxa"/>
          </w:tcPr>
          <w:p w14:paraId="39CE5EBC" w14:textId="77777777" w:rsidR="00726659" w:rsidRDefault="00726659">
            <w:pPr>
              <w:pStyle w:val="TableParagraph"/>
              <w:rPr>
                <w:sz w:val="20"/>
              </w:rPr>
            </w:pPr>
          </w:p>
          <w:p w14:paraId="3D151BE1" w14:textId="77777777" w:rsidR="00726659" w:rsidRDefault="00726659">
            <w:pPr>
              <w:pStyle w:val="TableParagraph"/>
              <w:spacing w:before="133"/>
              <w:rPr>
                <w:sz w:val="20"/>
              </w:rPr>
            </w:pPr>
          </w:p>
          <w:p w14:paraId="6DDB4873" w14:textId="77777777" w:rsidR="00726659" w:rsidRDefault="000F0732">
            <w:pPr>
              <w:pStyle w:val="TableParagraph"/>
              <w:ind w:right="198"/>
              <w:jc w:val="right"/>
              <w:rPr>
                <w:sz w:val="20"/>
              </w:rPr>
            </w:pPr>
            <w:r>
              <w:rPr>
                <w:spacing w:val="-4"/>
                <w:sz w:val="20"/>
              </w:rPr>
              <w:t>0004</w:t>
            </w:r>
          </w:p>
        </w:tc>
        <w:tc>
          <w:tcPr>
            <w:tcW w:w="3363" w:type="dxa"/>
          </w:tcPr>
          <w:p w14:paraId="10774915" w14:textId="77777777" w:rsidR="00726659" w:rsidRDefault="000F0732">
            <w:pPr>
              <w:pStyle w:val="TableParagraph"/>
              <w:spacing w:line="249" w:lineRule="auto"/>
              <w:ind w:left="479" w:right="227"/>
              <w:rPr>
                <w:sz w:val="20"/>
              </w:rPr>
            </w:pPr>
            <w:r>
              <w:rPr>
                <w:sz w:val="20"/>
              </w:rPr>
              <w:t>FedRAMP Moderate Approved Solution in accordance</w:t>
            </w:r>
            <w:r>
              <w:rPr>
                <w:spacing w:val="-20"/>
                <w:sz w:val="20"/>
              </w:rPr>
              <w:t xml:space="preserve"> </w:t>
            </w:r>
            <w:r>
              <w:rPr>
                <w:sz w:val="20"/>
              </w:rPr>
              <w:t>with</w:t>
            </w:r>
            <w:r>
              <w:rPr>
                <w:spacing w:val="-20"/>
                <w:sz w:val="20"/>
              </w:rPr>
              <w:t xml:space="preserve"> </w:t>
            </w:r>
            <w:r>
              <w:rPr>
                <w:sz w:val="20"/>
              </w:rPr>
              <w:t>(IAW) Product Description (PD) Section 1.1.</w:t>
            </w:r>
          </w:p>
        </w:tc>
        <w:tc>
          <w:tcPr>
            <w:tcW w:w="980" w:type="dxa"/>
          </w:tcPr>
          <w:p w14:paraId="4B3B7448" w14:textId="77777777" w:rsidR="00726659" w:rsidRDefault="00726659">
            <w:pPr>
              <w:pStyle w:val="TableParagraph"/>
              <w:spacing w:before="125"/>
              <w:rPr>
                <w:sz w:val="20"/>
              </w:rPr>
            </w:pPr>
          </w:p>
          <w:p w14:paraId="42E8DD33" w14:textId="77777777" w:rsidR="00726659" w:rsidRDefault="000F0732">
            <w:pPr>
              <w:pStyle w:val="TableParagraph"/>
              <w:spacing w:line="249" w:lineRule="auto"/>
              <w:ind w:left="555" w:right="173"/>
              <w:jc w:val="both"/>
              <w:rPr>
                <w:sz w:val="20"/>
              </w:rPr>
            </w:pPr>
            <w:r>
              <w:rPr>
                <w:spacing w:val="-6"/>
                <w:sz w:val="20"/>
              </w:rPr>
              <w:t xml:space="preserve">up to </w:t>
            </w:r>
            <w:r>
              <w:rPr>
                <w:spacing w:val="-5"/>
                <w:sz w:val="20"/>
              </w:rPr>
              <w:t>12</w:t>
            </w:r>
          </w:p>
        </w:tc>
        <w:tc>
          <w:tcPr>
            <w:tcW w:w="896" w:type="dxa"/>
          </w:tcPr>
          <w:p w14:paraId="7A7ACEB5" w14:textId="77777777" w:rsidR="00726659" w:rsidRDefault="00726659">
            <w:pPr>
              <w:pStyle w:val="TableParagraph"/>
              <w:rPr>
                <w:sz w:val="20"/>
              </w:rPr>
            </w:pPr>
          </w:p>
          <w:p w14:paraId="5458E625" w14:textId="77777777" w:rsidR="00726659" w:rsidRDefault="00726659">
            <w:pPr>
              <w:pStyle w:val="TableParagraph"/>
              <w:spacing w:before="133"/>
              <w:rPr>
                <w:sz w:val="20"/>
              </w:rPr>
            </w:pPr>
          </w:p>
          <w:p w14:paraId="718204F6" w14:textId="77777777" w:rsidR="00726659" w:rsidRDefault="000F0732">
            <w:pPr>
              <w:pStyle w:val="TableParagraph"/>
              <w:ind w:right="135"/>
              <w:jc w:val="right"/>
              <w:rPr>
                <w:sz w:val="20"/>
              </w:rPr>
            </w:pPr>
            <w:r>
              <w:rPr>
                <w:spacing w:val="-5"/>
                <w:sz w:val="20"/>
              </w:rPr>
              <w:t>MO</w:t>
            </w:r>
          </w:p>
        </w:tc>
        <w:tc>
          <w:tcPr>
            <w:tcW w:w="1734" w:type="dxa"/>
          </w:tcPr>
          <w:p w14:paraId="2405444F" w14:textId="77777777" w:rsidR="00726659" w:rsidRDefault="00726659">
            <w:pPr>
              <w:pStyle w:val="TableParagraph"/>
              <w:rPr>
                <w:sz w:val="20"/>
              </w:rPr>
            </w:pPr>
          </w:p>
          <w:p w14:paraId="791A56C0" w14:textId="77777777" w:rsidR="00726659" w:rsidRDefault="00726659">
            <w:pPr>
              <w:pStyle w:val="TableParagraph"/>
              <w:spacing w:before="133"/>
              <w:rPr>
                <w:sz w:val="20"/>
              </w:rPr>
            </w:pPr>
          </w:p>
          <w:p w14:paraId="027EEB9B" w14:textId="77777777" w:rsidR="00726659" w:rsidRDefault="000F0732">
            <w:pPr>
              <w:pStyle w:val="TableParagraph"/>
              <w:ind w:left="474"/>
              <w:rPr>
                <w:sz w:val="20"/>
              </w:rPr>
            </w:pPr>
            <w:r>
              <w:rPr>
                <w:spacing w:val="-5"/>
                <w:sz w:val="20"/>
              </w:rPr>
              <w:t>NSP</w:t>
            </w:r>
          </w:p>
        </w:tc>
        <w:tc>
          <w:tcPr>
            <w:tcW w:w="1926" w:type="dxa"/>
          </w:tcPr>
          <w:p w14:paraId="5A21437E" w14:textId="77777777" w:rsidR="00726659" w:rsidRDefault="00726659">
            <w:pPr>
              <w:pStyle w:val="TableParagraph"/>
              <w:rPr>
                <w:sz w:val="20"/>
              </w:rPr>
            </w:pPr>
          </w:p>
          <w:p w14:paraId="49271CBB" w14:textId="77777777" w:rsidR="00726659" w:rsidRDefault="00726659">
            <w:pPr>
              <w:pStyle w:val="TableParagraph"/>
              <w:spacing w:before="133"/>
              <w:rPr>
                <w:sz w:val="20"/>
              </w:rPr>
            </w:pPr>
          </w:p>
          <w:p w14:paraId="7C86083F" w14:textId="77777777" w:rsidR="00726659" w:rsidRDefault="000F0732">
            <w:pPr>
              <w:pStyle w:val="TableParagraph"/>
              <w:ind w:left="473"/>
              <w:rPr>
                <w:sz w:val="20"/>
              </w:rPr>
            </w:pPr>
            <w:r>
              <w:rPr>
                <w:spacing w:val="-5"/>
                <w:sz w:val="20"/>
              </w:rPr>
              <w:t>NSP</w:t>
            </w:r>
          </w:p>
        </w:tc>
      </w:tr>
    </w:tbl>
    <w:p w14:paraId="7991888C" w14:textId="77777777" w:rsidR="00726659" w:rsidRDefault="00726659">
      <w:pPr>
        <w:pStyle w:val="TableParagraph"/>
        <w:rPr>
          <w:sz w:val="20"/>
        </w:rPr>
        <w:sectPr w:rsidR="00726659">
          <w:pgSz w:w="12240" w:h="15840"/>
          <w:pgMar w:top="1100" w:right="720" w:bottom="1240" w:left="720" w:header="464" w:footer="1040" w:gutter="0"/>
          <w:cols w:space="720"/>
        </w:sectPr>
      </w:pPr>
    </w:p>
    <w:p w14:paraId="5F304CCE" w14:textId="77777777" w:rsidR="00726659" w:rsidRDefault="00726659">
      <w:pPr>
        <w:pStyle w:val="BodyText"/>
        <w:spacing w:before="96" w:after="1"/>
        <w:ind w:left="0" w:firstLine="0"/>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3363"/>
        <w:gridCol w:w="980"/>
        <w:gridCol w:w="896"/>
        <w:gridCol w:w="1734"/>
        <w:gridCol w:w="1926"/>
      </w:tblGrid>
      <w:tr w:rsidR="00726659" w14:paraId="748699AA" w14:textId="77777777">
        <w:trPr>
          <w:trHeight w:val="2128"/>
        </w:trPr>
        <w:tc>
          <w:tcPr>
            <w:tcW w:w="1270" w:type="dxa"/>
          </w:tcPr>
          <w:p w14:paraId="5AFF750B" w14:textId="77777777" w:rsidR="00726659" w:rsidRDefault="00726659">
            <w:pPr>
              <w:pStyle w:val="TableParagraph"/>
              <w:rPr>
                <w:rFonts w:ascii="Times New Roman"/>
                <w:sz w:val="18"/>
              </w:rPr>
            </w:pPr>
          </w:p>
        </w:tc>
        <w:tc>
          <w:tcPr>
            <w:tcW w:w="3363" w:type="dxa"/>
          </w:tcPr>
          <w:p w14:paraId="153A0AA7" w14:textId="77777777" w:rsidR="00726659" w:rsidRDefault="000F0732">
            <w:pPr>
              <w:pStyle w:val="TableParagraph"/>
              <w:spacing w:line="249" w:lineRule="auto"/>
              <w:ind w:left="479" w:right="227"/>
              <w:rPr>
                <w:sz w:val="20"/>
              </w:rPr>
            </w:pPr>
            <w:r>
              <w:rPr>
                <w:sz w:val="20"/>
              </w:rPr>
              <w:t>*70% of FedRAMP Moderate</w:t>
            </w:r>
            <w:r>
              <w:rPr>
                <w:spacing w:val="-32"/>
                <w:sz w:val="20"/>
              </w:rPr>
              <w:t xml:space="preserve"> </w:t>
            </w:r>
            <w:r>
              <w:rPr>
                <w:sz w:val="20"/>
              </w:rPr>
              <w:t xml:space="preserve">Approved </w:t>
            </w:r>
            <w:r>
              <w:rPr>
                <w:spacing w:val="-2"/>
                <w:sz w:val="20"/>
              </w:rPr>
              <w:t>Solution</w:t>
            </w:r>
          </w:p>
          <w:p w14:paraId="6EB77278" w14:textId="77777777" w:rsidR="00726659" w:rsidRDefault="00726659">
            <w:pPr>
              <w:pStyle w:val="TableParagraph"/>
              <w:spacing w:before="11"/>
              <w:rPr>
                <w:sz w:val="20"/>
              </w:rPr>
            </w:pPr>
          </w:p>
          <w:p w14:paraId="0EAF6294" w14:textId="77777777" w:rsidR="00726659" w:rsidRDefault="000F0732">
            <w:pPr>
              <w:pStyle w:val="TableParagraph"/>
              <w:spacing w:line="249" w:lineRule="auto"/>
              <w:ind w:left="479" w:right="112"/>
              <w:rPr>
                <w:sz w:val="20"/>
              </w:rPr>
            </w:pPr>
            <w:r>
              <w:rPr>
                <w:sz w:val="20"/>
              </w:rPr>
              <w:t>*100%</w:t>
            </w:r>
            <w:r>
              <w:rPr>
                <w:spacing w:val="-13"/>
                <w:sz w:val="20"/>
              </w:rPr>
              <w:t xml:space="preserve"> </w:t>
            </w:r>
            <w:r>
              <w:rPr>
                <w:sz w:val="20"/>
              </w:rPr>
              <w:t>if</w:t>
            </w:r>
            <w:r>
              <w:rPr>
                <w:spacing w:val="-13"/>
                <w:sz w:val="20"/>
              </w:rPr>
              <w:t xml:space="preserve"> </w:t>
            </w:r>
            <w:r>
              <w:rPr>
                <w:sz w:val="20"/>
              </w:rPr>
              <w:t>Solution</w:t>
            </w:r>
            <w:r>
              <w:rPr>
                <w:spacing w:val="-13"/>
                <w:sz w:val="20"/>
              </w:rPr>
              <w:t xml:space="preserve"> </w:t>
            </w:r>
            <w:r>
              <w:rPr>
                <w:sz w:val="20"/>
              </w:rPr>
              <w:t>is already FedRAMP Authorized and VA FedRAMP Authorized.</w:t>
            </w:r>
          </w:p>
        </w:tc>
        <w:tc>
          <w:tcPr>
            <w:tcW w:w="980" w:type="dxa"/>
          </w:tcPr>
          <w:p w14:paraId="79657A57" w14:textId="77777777" w:rsidR="00726659" w:rsidRDefault="00726659">
            <w:pPr>
              <w:pStyle w:val="TableParagraph"/>
              <w:rPr>
                <w:rFonts w:ascii="Times New Roman"/>
                <w:sz w:val="18"/>
              </w:rPr>
            </w:pPr>
          </w:p>
        </w:tc>
        <w:tc>
          <w:tcPr>
            <w:tcW w:w="896" w:type="dxa"/>
          </w:tcPr>
          <w:p w14:paraId="45134CBF" w14:textId="77777777" w:rsidR="00726659" w:rsidRDefault="00726659">
            <w:pPr>
              <w:pStyle w:val="TableParagraph"/>
              <w:rPr>
                <w:rFonts w:ascii="Times New Roman"/>
                <w:sz w:val="18"/>
              </w:rPr>
            </w:pPr>
          </w:p>
        </w:tc>
        <w:tc>
          <w:tcPr>
            <w:tcW w:w="1734" w:type="dxa"/>
          </w:tcPr>
          <w:p w14:paraId="10742005" w14:textId="77777777" w:rsidR="00726659" w:rsidRDefault="00726659">
            <w:pPr>
              <w:pStyle w:val="TableParagraph"/>
              <w:rPr>
                <w:rFonts w:ascii="Times New Roman"/>
                <w:sz w:val="18"/>
              </w:rPr>
            </w:pPr>
          </w:p>
        </w:tc>
        <w:tc>
          <w:tcPr>
            <w:tcW w:w="1926" w:type="dxa"/>
          </w:tcPr>
          <w:p w14:paraId="51FD111E" w14:textId="77777777" w:rsidR="00726659" w:rsidRDefault="00726659">
            <w:pPr>
              <w:pStyle w:val="TableParagraph"/>
              <w:rPr>
                <w:rFonts w:ascii="Times New Roman"/>
                <w:sz w:val="18"/>
              </w:rPr>
            </w:pPr>
          </w:p>
        </w:tc>
      </w:tr>
    </w:tbl>
    <w:p w14:paraId="6AC212EE" w14:textId="77777777" w:rsidR="00726659" w:rsidRDefault="00726659">
      <w:pPr>
        <w:pStyle w:val="TableParagraph"/>
        <w:rPr>
          <w:rFonts w:ascii="Times New Roman"/>
          <w:sz w:val="18"/>
        </w:rPr>
        <w:sectPr w:rsidR="00726659">
          <w:pgSz w:w="12240" w:h="15840"/>
          <w:pgMar w:top="1100" w:right="720" w:bottom="1240" w:left="720" w:header="464" w:footer="1040" w:gutter="0"/>
          <w:cols w:space="720"/>
        </w:sectPr>
      </w:pPr>
    </w:p>
    <w:p w14:paraId="325D1E30" w14:textId="77777777" w:rsidR="00726659" w:rsidRDefault="00726659">
      <w:pPr>
        <w:pStyle w:val="BodyText"/>
        <w:spacing w:before="16"/>
        <w:ind w:left="0" w:firstLine="0"/>
      </w:pPr>
    </w:p>
    <w:p w14:paraId="395BD63A" w14:textId="77777777" w:rsidR="00726659" w:rsidRDefault="000F0732">
      <w:pPr>
        <w:pStyle w:val="Heading7"/>
        <w:spacing w:before="1" w:line="226" w:lineRule="exact"/>
        <w:ind w:left="4239" w:right="4239" w:firstLine="0"/>
        <w:jc w:val="center"/>
      </w:pPr>
      <w:bookmarkStart w:id="38" w:name="280513_Conductors_and_Cables_for_Electro"/>
      <w:bookmarkEnd w:id="38"/>
      <w:r>
        <w:t>SECTION</w:t>
      </w:r>
      <w:r>
        <w:rPr>
          <w:spacing w:val="-5"/>
        </w:rPr>
        <w:t xml:space="preserve"> </w:t>
      </w:r>
      <w:r>
        <w:t>28</w:t>
      </w:r>
      <w:r>
        <w:rPr>
          <w:spacing w:val="-4"/>
        </w:rPr>
        <w:t xml:space="preserve"> </w:t>
      </w:r>
      <w:r>
        <w:t>05</w:t>
      </w:r>
      <w:r>
        <w:rPr>
          <w:spacing w:val="-5"/>
        </w:rPr>
        <w:t xml:space="preserve"> 13</w:t>
      </w:r>
    </w:p>
    <w:p w14:paraId="13365128" w14:textId="77777777" w:rsidR="00726659" w:rsidRDefault="000F0732">
      <w:pPr>
        <w:pStyle w:val="Heading7"/>
        <w:spacing w:line="226" w:lineRule="exact"/>
        <w:ind w:left="0" w:firstLine="0"/>
        <w:jc w:val="center"/>
      </w:pPr>
      <w:r>
        <w:t>CONDUCTORS</w:t>
      </w:r>
      <w:r>
        <w:rPr>
          <w:spacing w:val="-8"/>
        </w:rPr>
        <w:t xml:space="preserve"> </w:t>
      </w:r>
      <w:r>
        <w:t>AND</w:t>
      </w:r>
      <w:r>
        <w:rPr>
          <w:spacing w:val="-7"/>
        </w:rPr>
        <w:t xml:space="preserve"> </w:t>
      </w:r>
      <w:r>
        <w:t>CABLES</w:t>
      </w:r>
      <w:r>
        <w:rPr>
          <w:spacing w:val="-7"/>
        </w:rPr>
        <w:t xml:space="preserve"> </w:t>
      </w:r>
      <w:r>
        <w:t>FOR</w:t>
      </w:r>
      <w:r>
        <w:rPr>
          <w:spacing w:val="-7"/>
        </w:rPr>
        <w:t xml:space="preserve"> </w:t>
      </w:r>
      <w:r>
        <w:t>ELECTRONIC</w:t>
      </w:r>
      <w:r>
        <w:rPr>
          <w:spacing w:val="-7"/>
        </w:rPr>
        <w:t xml:space="preserve"> </w:t>
      </w:r>
      <w:r>
        <w:t>SAFETY</w:t>
      </w:r>
      <w:r>
        <w:rPr>
          <w:spacing w:val="-7"/>
        </w:rPr>
        <w:t xml:space="preserve"> </w:t>
      </w:r>
      <w:r>
        <w:t>AND</w:t>
      </w:r>
      <w:r>
        <w:rPr>
          <w:spacing w:val="-7"/>
        </w:rPr>
        <w:t xml:space="preserve"> </w:t>
      </w:r>
      <w:r>
        <w:rPr>
          <w:spacing w:val="-2"/>
        </w:rPr>
        <w:t>SECURITY</w:t>
      </w:r>
    </w:p>
    <w:p w14:paraId="25D41618" w14:textId="77777777" w:rsidR="00726659" w:rsidRDefault="00726659">
      <w:pPr>
        <w:pStyle w:val="BodyText"/>
        <w:ind w:left="0" w:firstLine="0"/>
        <w:rPr>
          <w:b/>
        </w:rPr>
      </w:pPr>
    </w:p>
    <w:p w14:paraId="546050CA" w14:textId="77777777" w:rsidR="00726659" w:rsidRDefault="00726659">
      <w:pPr>
        <w:pStyle w:val="BodyText"/>
        <w:spacing w:before="16"/>
        <w:ind w:left="0" w:firstLine="0"/>
        <w:rPr>
          <w:b/>
        </w:rPr>
      </w:pPr>
    </w:p>
    <w:p w14:paraId="0E082675" w14:textId="77777777" w:rsidR="00726659" w:rsidRDefault="000F0732">
      <w:pPr>
        <w:pStyle w:val="Heading7"/>
        <w:ind w:left="720" w:firstLine="0"/>
      </w:pPr>
      <w:r>
        <w:t>PART</w:t>
      </w:r>
      <w:r>
        <w:rPr>
          <w:spacing w:val="-3"/>
        </w:rPr>
        <w:t xml:space="preserve"> </w:t>
      </w:r>
      <w:r>
        <w:t>1</w:t>
      </w:r>
      <w:r>
        <w:rPr>
          <w:spacing w:val="-2"/>
        </w:rPr>
        <w:t xml:space="preserve"> </w:t>
      </w:r>
      <w:r>
        <w:t>-</w:t>
      </w:r>
      <w:r>
        <w:rPr>
          <w:spacing w:val="-3"/>
        </w:rPr>
        <w:t xml:space="preserve"> </w:t>
      </w:r>
      <w:r>
        <w:rPr>
          <w:spacing w:val="-2"/>
        </w:rPr>
        <w:t>GENERAL</w:t>
      </w:r>
    </w:p>
    <w:p w14:paraId="69B81E82" w14:textId="77777777" w:rsidR="00726659" w:rsidRDefault="000F0732">
      <w:pPr>
        <w:pStyle w:val="Heading7"/>
        <w:numPr>
          <w:ilvl w:val="1"/>
          <w:numId w:val="101"/>
        </w:numPr>
        <w:tabs>
          <w:tab w:val="left" w:pos="1197"/>
        </w:tabs>
        <w:spacing w:before="112"/>
        <w:ind w:left="1197" w:hanging="477"/>
      </w:pPr>
      <w:r>
        <w:rPr>
          <w:spacing w:val="-2"/>
        </w:rPr>
        <w:t>DESCRIPTION</w:t>
      </w:r>
    </w:p>
    <w:p w14:paraId="5777506B" w14:textId="77777777" w:rsidR="00726659" w:rsidRDefault="000F0732">
      <w:pPr>
        <w:pStyle w:val="ListParagraph"/>
        <w:numPr>
          <w:ilvl w:val="2"/>
          <w:numId w:val="101"/>
        </w:numPr>
        <w:tabs>
          <w:tab w:val="left" w:pos="1438"/>
          <w:tab w:val="left" w:pos="1440"/>
        </w:tabs>
        <w:spacing w:before="114" w:line="360" w:lineRule="auto"/>
        <w:ind w:right="838"/>
        <w:rPr>
          <w:sz w:val="20"/>
        </w:rPr>
      </w:pPr>
      <w:r>
        <w:rPr>
          <w:sz w:val="20"/>
        </w:rPr>
        <w:t>This</w:t>
      </w:r>
      <w:r>
        <w:rPr>
          <w:spacing w:val="-6"/>
          <w:sz w:val="20"/>
        </w:rPr>
        <w:t xml:space="preserve"> </w:t>
      </w:r>
      <w:r>
        <w:rPr>
          <w:sz w:val="20"/>
        </w:rPr>
        <w:t>section</w:t>
      </w:r>
      <w:r>
        <w:rPr>
          <w:spacing w:val="-6"/>
          <w:sz w:val="20"/>
        </w:rPr>
        <w:t xml:space="preserve"> </w:t>
      </w:r>
      <w:r>
        <w:rPr>
          <w:sz w:val="20"/>
        </w:rPr>
        <w:t>specifies</w:t>
      </w:r>
      <w:r>
        <w:rPr>
          <w:spacing w:val="-6"/>
          <w:sz w:val="20"/>
        </w:rPr>
        <w:t xml:space="preserve"> </w:t>
      </w:r>
      <w:r>
        <w:rPr>
          <w:sz w:val="20"/>
        </w:rPr>
        <w:t>the</w:t>
      </w:r>
      <w:r>
        <w:rPr>
          <w:spacing w:val="-6"/>
          <w:sz w:val="20"/>
        </w:rPr>
        <w:t xml:space="preserve"> </w:t>
      </w:r>
      <w:r>
        <w:rPr>
          <w:sz w:val="20"/>
        </w:rPr>
        <w:t>finishing,</w:t>
      </w:r>
      <w:r>
        <w:rPr>
          <w:spacing w:val="-6"/>
          <w:sz w:val="20"/>
        </w:rPr>
        <w:t xml:space="preserve"> </w:t>
      </w:r>
      <w:r>
        <w:rPr>
          <w:sz w:val="20"/>
        </w:rPr>
        <w:t>installation,</w:t>
      </w:r>
      <w:r>
        <w:rPr>
          <w:spacing w:val="-6"/>
          <w:sz w:val="20"/>
        </w:rPr>
        <w:t xml:space="preserve"> </w:t>
      </w:r>
      <w:r>
        <w:rPr>
          <w:sz w:val="20"/>
        </w:rPr>
        <w:t>connection,</w:t>
      </w:r>
      <w:r>
        <w:rPr>
          <w:spacing w:val="-6"/>
          <w:sz w:val="20"/>
        </w:rPr>
        <w:t xml:space="preserve"> </w:t>
      </w:r>
      <w:r>
        <w:rPr>
          <w:sz w:val="20"/>
        </w:rPr>
        <w:t xml:space="preserve">testing and certification the conductors and cables required for a fully </w:t>
      </w:r>
      <w:proofErr w:type="gramStart"/>
      <w:r>
        <w:rPr>
          <w:sz w:val="20"/>
        </w:rPr>
        <w:t>functional for</w:t>
      </w:r>
      <w:proofErr w:type="gramEnd"/>
      <w:r>
        <w:rPr>
          <w:sz w:val="20"/>
        </w:rPr>
        <w:t xml:space="preserve"> electronic safety and security (ESS) system.</w:t>
      </w:r>
    </w:p>
    <w:p w14:paraId="175507FE" w14:textId="77777777" w:rsidR="00726659" w:rsidRDefault="000F0732">
      <w:pPr>
        <w:pStyle w:val="Heading7"/>
        <w:numPr>
          <w:ilvl w:val="1"/>
          <w:numId w:val="101"/>
        </w:numPr>
        <w:tabs>
          <w:tab w:val="left" w:pos="1197"/>
        </w:tabs>
        <w:ind w:left="1197" w:hanging="477"/>
      </w:pPr>
      <w:r>
        <w:t>RELATED</w:t>
      </w:r>
      <w:r>
        <w:rPr>
          <w:spacing w:val="-9"/>
        </w:rPr>
        <w:t xml:space="preserve"> </w:t>
      </w:r>
      <w:r>
        <w:rPr>
          <w:spacing w:val="-4"/>
        </w:rPr>
        <w:t>WORK</w:t>
      </w:r>
    </w:p>
    <w:p w14:paraId="34205D10" w14:textId="77777777" w:rsidR="00726659" w:rsidRDefault="000F0732">
      <w:pPr>
        <w:pStyle w:val="ListParagraph"/>
        <w:numPr>
          <w:ilvl w:val="2"/>
          <w:numId w:val="101"/>
        </w:numPr>
        <w:tabs>
          <w:tab w:val="left" w:pos="1438"/>
        </w:tabs>
        <w:spacing w:before="112"/>
        <w:ind w:left="1438" w:hanging="358"/>
        <w:rPr>
          <w:sz w:val="20"/>
        </w:rPr>
      </w:pPr>
      <w:r>
        <w:rPr>
          <w:sz w:val="20"/>
        </w:rPr>
        <w:t>Section</w:t>
      </w:r>
      <w:r>
        <w:rPr>
          <w:spacing w:val="-6"/>
          <w:sz w:val="20"/>
        </w:rPr>
        <w:t xml:space="preserve"> </w:t>
      </w:r>
      <w:r>
        <w:rPr>
          <w:sz w:val="20"/>
        </w:rPr>
        <w:t>01</w:t>
      </w:r>
      <w:r>
        <w:rPr>
          <w:spacing w:val="-6"/>
          <w:sz w:val="20"/>
        </w:rPr>
        <w:t xml:space="preserve"> </w:t>
      </w:r>
      <w:r>
        <w:rPr>
          <w:sz w:val="20"/>
        </w:rPr>
        <w:t>00</w:t>
      </w:r>
      <w:r>
        <w:rPr>
          <w:spacing w:val="-6"/>
          <w:sz w:val="20"/>
        </w:rPr>
        <w:t xml:space="preserve"> </w:t>
      </w:r>
      <w:r>
        <w:rPr>
          <w:sz w:val="20"/>
        </w:rPr>
        <w:t>00</w:t>
      </w:r>
      <w:r>
        <w:rPr>
          <w:spacing w:val="-6"/>
          <w:sz w:val="20"/>
        </w:rPr>
        <w:t xml:space="preserve"> </w:t>
      </w:r>
      <w:r>
        <w:rPr>
          <w:sz w:val="20"/>
        </w:rPr>
        <w:t>-</w:t>
      </w:r>
      <w:r>
        <w:rPr>
          <w:spacing w:val="-6"/>
          <w:sz w:val="20"/>
        </w:rPr>
        <w:t xml:space="preserve"> </w:t>
      </w:r>
      <w:r>
        <w:rPr>
          <w:sz w:val="20"/>
        </w:rPr>
        <w:t>GENERAL</w:t>
      </w:r>
      <w:r>
        <w:rPr>
          <w:spacing w:val="-6"/>
          <w:sz w:val="20"/>
        </w:rPr>
        <w:t xml:space="preserve"> </w:t>
      </w:r>
      <w:r>
        <w:rPr>
          <w:sz w:val="20"/>
        </w:rPr>
        <w:t>REQUIREMENTS.</w:t>
      </w:r>
      <w:r>
        <w:rPr>
          <w:spacing w:val="-6"/>
          <w:sz w:val="20"/>
        </w:rPr>
        <w:t xml:space="preserve"> </w:t>
      </w:r>
      <w:r>
        <w:rPr>
          <w:sz w:val="20"/>
        </w:rPr>
        <w:t>For</w:t>
      </w:r>
      <w:r>
        <w:rPr>
          <w:spacing w:val="-5"/>
          <w:sz w:val="20"/>
        </w:rPr>
        <w:t xml:space="preserve"> </w:t>
      </w:r>
      <w:r>
        <w:rPr>
          <w:sz w:val="20"/>
        </w:rPr>
        <w:t>General</w:t>
      </w:r>
      <w:r>
        <w:rPr>
          <w:spacing w:val="-6"/>
          <w:sz w:val="20"/>
        </w:rPr>
        <w:t xml:space="preserve"> </w:t>
      </w:r>
      <w:r>
        <w:rPr>
          <w:spacing w:val="-2"/>
          <w:sz w:val="20"/>
        </w:rPr>
        <w:t>Requirements.</w:t>
      </w:r>
    </w:p>
    <w:p w14:paraId="589EF4B8" w14:textId="77777777" w:rsidR="00726659" w:rsidRDefault="000F0732">
      <w:pPr>
        <w:pStyle w:val="ListParagraph"/>
        <w:numPr>
          <w:ilvl w:val="2"/>
          <w:numId w:val="101"/>
        </w:numPr>
        <w:tabs>
          <w:tab w:val="left" w:pos="1438"/>
          <w:tab w:val="left" w:pos="1440"/>
        </w:tabs>
        <w:spacing w:before="114" w:line="360" w:lineRule="auto"/>
        <w:ind w:right="1918"/>
        <w:rPr>
          <w:sz w:val="20"/>
        </w:rPr>
      </w:pPr>
      <w:r>
        <w:rPr>
          <w:sz w:val="20"/>
        </w:rPr>
        <w:t>Section</w:t>
      </w:r>
      <w:r>
        <w:rPr>
          <w:spacing w:val="-5"/>
          <w:sz w:val="20"/>
        </w:rPr>
        <w:t xml:space="preserve"> </w:t>
      </w:r>
      <w:r>
        <w:rPr>
          <w:sz w:val="20"/>
        </w:rPr>
        <w:t>07</w:t>
      </w:r>
      <w:r>
        <w:rPr>
          <w:spacing w:val="-5"/>
          <w:sz w:val="20"/>
        </w:rPr>
        <w:t xml:space="preserve"> </w:t>
      </w:r>
      <w:r>
        <w:rPr>
          <w:sz w:val="20"/>
        </w:rPr>
        <w:t>84</w:t>
      </w:r>
      <w:r>
        <w:rPr>
          <w:spacing w:val="-5"/>
          <w:sz w:val="20"/>
        </w:rPr>
        <w:t xml:space="preserve"> </w:t>
      </w:r>
      <w:r>
        <w:rPr>
          <w:sz w:val="20"/>
        </w:rPr>
        <w:t>00</w:t>
      </w:r>
      <w:r>
        <w:rPr>
          <w:spacing w:val="-5"/>
          <w:sz w:val="20"/>
        </w:rPr>
        <w:t xml:space="preserve"> </w:t>
      </w:r>
      <w:r>
        <w:rPr>
          <w:sz w:val="20"/>
        </w:rPr>
        <w:t>-</w:t>
      </w:r>
      <w:r>
        <w:rPr>
          <w:spacing w:val="-5"/>
          <w:sz w:val="20"/>
        </w:rPr>
        <w:t xml:space="preserve"> </w:t>
      </w:r>
      <w:r>
        <w:rPr>
          <w:sz w:val="20"/>
        </w:rPr>
        <w:t>FIRESTOPPING.</w:t>
      </w:r>
      <w:r>
        <w:rPr>
          <w:spacing w:val="-5"/>
          <w:sz w:val="20"/>
        </w:rPr>
        <w:t xml:space="preserve"> </w:t>
      </w:r>
      <w:r>
        <w:rPr>
          <w:sz w:val="20"/>
        </w:rPr>
        <w:t>Requirements</w:t>
      </w:r>
      <w:r>
        <w:rPr>
          <w:spacing w:val="-5"/>
          <w:sz w:val="20"/>
        </w:rPr>
        <w:t xml:space="preserve"> </w:t>
      </w:r>
      <w:r>
        <w:rPr>
          <w:sz w:val="20"/>
        </w:rPr>
        <w:t>for</w:t>
      </w:r>
      <w:r>
        <w:rPr>
          <w:spacing w:val="-5"/>
          <w:sz w:val="20"/>
        </w:rPr>
        <w:t xml:space="preserve"> </w:t>
      </w:r>
      <w:r>
        <w:rPr>
          <w:sz w:val="20"/>
        </w:rPr>
        <w:t>firestopping application and use.</w:t>
      </w:r>
    </w:p>
    <w:p w14:paraId="651F22BD" w14:textId="77777777" w:rsidR="00726659" w:rsidRDefault="000F0732">
      <w:pPr>
        <w:pStyle w:val="ListParagraph"/>
        <w:numPr>
          <w:ilvl w:val="2"/>
          <w:numId w:val="101"/>
        </w:numPr>
        <w:tabs>
          <w:tab w:val="left" w:pos="1438"/>
          <w:tab w:val="left" w:pos="1440"/>
        </w:tabs>
        <w:spacing w:line="360" w:lineRule="auto"/>
        <w:ind w:right="838"/>
        <w:rPr>
          <w:sz w:val="20"/>
        </w:rPr>
      </w:pPr>
      <w:r>
        <w:rPr>
          <w:sz w:val="20"/>
        </w:rPr>
        <w:t>Section</w:t>
      </w:r>
      <w:r>
        <w:rPr>
          <w:spacing w:val="-4"/>
          <w:sz w:val="20"/>
        </w:rPr>
        <w:t xml:space="preserve"> </w:t>
      </w:r>
      <w:r>
        <w:rPr>
          <w:sz w:val="20"/>
        </w:rPr>
        <w:t>27</w:t>
      </w:r>
      <w:r>
        <w:rPr>
          <w:spacing w:val="-4"/>
          <w:sz w:val="20"/>
        </w:rPr>
        <w:t xml:space="preserve"> </w:t>
      </w:r>
      <w:r>
        <w:rPr>
          <w:sz w:val="20"/>
        </w:rPr>
        <w:t>10</w:t>
      </w:r>
      <w:r>
        <w:rPr>
          <w:spacing w:val="-4"/>
          <w:sz w:val="20"/>
        </w:rPr>
        <w:t xml:space="preserve"> </w:t>
      </w:r>
      <w:r>
        <w:rPr>
          <w:sz w:val="20"/>
        </w:rPr>
        <w:t>00</w:t>
      </w:r>
      <w:r>
        <w:rPr>
          <w:spacing w:val="-4"/>
          <w:sz w:val="20"/>
        </w:rPr>
        <w:t xml:space="preserve"> </w:t>
      </w:r>
      <w:r>
        <w:rPr>
          <w:sz w:val="20"/>
        </w:rPr>
        <w:t>–</w:t>
      </w:r>
      <w:r>
        <w:rPr>
          <w:spacing w:val="-4"/>
          <w:sz w:val="20"/>
        </w:rPr>
        <w:t xml:space="preserve"> </w:t>
      </w:r>
      <w:r>
        <w:rPr>
          <w:sz w:val="20"/>
        </w:rPr>
        <w:t>STRUCTURED</w:t>
      </w:r>
      <w:r>
        <w:rPr>
          <w:spacing w:val="-4"/>
          <w:sz w:val="20"/>
        </w:rPr>
        <w:t xml:space="preserve"> </w:t>
      </w:r>
      <w:r>
        <w:rPr>
          <w:sz w:val="20"/>
        </w:rPr>
        <w:t>CABLING.</w:t>
      </w:r>
      <w:r>
        <w:rPr>
          <w:spacing w:val="-4"/>
          <w:sz w:val="20"/>
        </w:rPr>
        <w:t xml:space="preserve"> </w:t>
      </w:r>
      <w:r>
        <w:rPr>
          <w:sz w:val="20"/>
        </w:rPr>
        <w:t>Requirements</w:t>
      </w:r>
      <w:r>
        <w:rPr>
          <w:spacing w:val="-4"/>
          <w:sz w:val="20"/>
        </w:rPr>
        <w:t xml:space="preserve"> </w:t>
      </w:r>
      <w:r>
        <w:rPr>
          <w:sz w:val="20"/>
        </w:rPr>
        <w:t>for</w:t>
      </w:r>
      <w:r>
        <w:rPr>
          <w:spacing w:val="-4"/>
          <w:sz w:val="20"/>
        </w:rPr>
        <w:t xml:space="preserve"> </w:t>
      </w:r>
      <w:r>
        <w:rPr>
          <w:sz w:val="20"/>
        </w:rPr>
        <w:t>horizontal</w:t>
      </w:r>
      <w:r>
        <w:rPr>
          <w:spacing w:val="-4"/>
          <w:sz w:val="20"/>
        </w:rPr>
        <w:t xml:space="preserve"> </w:t>
      </w:r>
      <w:r>
        <w:rPr>
          <w:sz w:val="20"/>
        </w:rPr>
        <w:t>work area outlet (WAO) cabling.</w:t>
      </w:r>
    </w:p>
    <w:p w14:paraId="76849C13" w14:textId="77777777" w:rsidR="00726659" w:rsidRDefault="000F0732">
      <w:pPr>
        <w:pStyle w:val="ListParagraph"/>
        <w:numPr>
          <w:ilvl w:val="2"/>
          <w:numId w:val="101"/>
        </w:numPr>
        <w:tabs>
          <w:tab w:val="left" w:pos="1438"/>
        </w:tabs>
        <w:spacing w:line="226" w:lineRule="exact"/>
        <w:ind w:left="1438" w:hanging="358"/>
        <w:rPr>
          <w:sz w:val="20"/>
        </w:rPr>
      </w:pPr>
      <w:r>
        <w:rPr>
          <w:sz w:val="20"/>
        </w:rPr>
        <w:t>Section</w:t>
      </w:r>
      <w:r>
        <w:rPr>
          <w:spacing w:val="-8"/>
          <w:sz w:val="20"/>
        </w:rPr>
        <w:t xml:space="preserve"> </w:t>
      </w:r>
      <w:r>
        <w:rPr>
          <w:sz w:val="20"/>
        </w:rPr>
        <w:t>28</w:t>
      </w:r>
      <w:r>
        <w:rPr>
          <w:spacing w:val="-5"/>
          <w:sz w:val="20"/>
        </w:rPr>
        <w:t xml:space="preserve"> </w:t>
      </w:r>
      <w:r>
        <w:rPr>
          <w:sz w:val="20"/>
        </w:rPr>
        <w:t>05</w:t>
      </w:r>
      <w:r>
        <w:rPr>
          <w:spacing w:val="-6"/>
          <w:sz w:val="20"/>
        </w:rPr>
        <w:t xml:space="preserve"> </w:t>
      </w:r>
      <w:r>
        <w:rPr>
          <w:sz w:val="20"/>
        </w:rPr>
        <w:t>00</w:t>
      </w:r>
      <w:r>
        <w:rPr>
          <w:spacing w:val="-5"/>
          <w:sz w:val="20"/>
        </w:rPr>
        <w:t xml:space="preserve"> </w:t>
      </w:r>
      <w:r>
        <w:rPr>
          <w:sz w:val="20"/>
        </w:rPr>
        <w:t>–</w:t>
      </w:r>
      <w:r>
        <w:rPr>
          <w:spacing w:val="-6"/>
          <w:sz w:val="20"/>
        </w:rPr>
        <w:t xml:space="preserve"> </w:t>
      </w:r>
      <w:r>
        <w:rPr>
          <w:sz w:val="20"/>
        </w:rPr>
        <w:t>COMMON</w:t>
      </w:r>
      <w:r>
        <w:rPr>
          <w:spacing w:val="-5"/>
          <w:sz w:val="20"/>
        </w:rPr>
        <w:t xml:space="preserve"> </w:t>
      </w:r>
      <w:r>
        <w:rPr>
          <w:sz w:val="20"/>
        </w:rPr>
        <w:t>WORK</w:t>
      </w:r>
      <w:r>
        <w:rPr>
          <w:spacing w:val="-6"/>
          <w:sz w:val="20"/>
        </w:rPr>
        <w:t xml:space="preserve"> </w:t>
      </w:r>
      <w:r>
        <w:rPr>
          <w:sz w:val="20"/>
        </w:rPr>
        <w:t>RESULTS</w:t>
      </w:r>
      <w:r>
        <w:rPr>
          <w:spacing w:val="-5"/>
          <w:sz w:val="20"/>
        </w:rPr>
        <w:t xml:space="preserve"> </w:t>
      </w:r>
      <w:r>
        <w:rPr>
          <w:sz w:val="20"/>
        </w:rPr>
        <w:t>FOR</w:t>
      </w:r>
      <w:r>
        <w:rPr>
          <w:spacing w:val="-6"/>
          <w:sz w:val="20"/>
        </w:rPr>
        <w:t xml:space="preserve"> </w:t>
      </w:r>
      <w:r>
        <w:rPr>
          <w:sz w:val="20"/>
        </w:rPr>
        <w:t>ELECTRONIC</w:t>
      </w:r>
      <w:r>
        <w:rPr>
          <w:spacing w:val="-5"/>
          <w:sz w:val="20"/>
        </w:rPr>
        <w:t xml:space="preserve"> </w:t>
      </w:r>
      <w:r>
        <w:rPr>
          <w:sz w:val="20"/>
        </w:rPr>
        <w:t>SAFETY</w:t>
      </w:r>
      <w:r>
        <w:rPr>
          <w:spacing w:val="-5"/>
          <w:sz w:val="20"/>
        </w:rPr>
        <w:t xml:space="preserve"> AND</w:t>
      </w:r>
    </w:p>
    <w:p w14:paraId="586488ED" w14:textId="77777777" w:rsidR="00726659" w:rsidRDefault="000F0732">
      <w:pPr>
        <w:pStyle w:val="BodyText"/>
        <w:spacing w:before="114" w:line="360" w:lineRule="auto"/>
        <w:ind w:left="1440" w:right="839" w:firstLine="0"/>
      </w:pPr>
      <w:r>
        <w:t>SECURITY.</w:t>
      </w:r>
      <w:r>
        <w:rPr>
          <w:spacing w:val="-5"/>
        </w:rPr>
        <w:t xml:space="preserve"> </w:t>
      </w:r>
      <w:r>
        <w:t>Requirements</w:t>
      </w:r>
      <w:r>
        <w:rPr>
          <w:spacing w:val="-5"/>
        </w:rPr>
        <w:t xml:space="preserve"> </w:t>
      </w:r>
      <w:r>
        <w:t>for</w:t>
      </w:r>
      <w:r>
        <w:rPr>
          <w:spacing w:val="-5"/>
        </w:rPr>
        <w:t xml:space="preserve"> </w:t>
      </w:r>
      <w:r>
        <w:t>general</w:t>
      </w:r>
      <w:r>
        <w:rPr>
          <w:spacing w:val="-5"/>
        </w:rPr>
        <w:t xml:space="preserve"> </w:t>
      </w:r>
      <w:r>
        <w:t>requirements</w:t>
      </w:r>
      <w:r>
        <w:rPr>
          <w:spacing w:val="-5"/>
        </w:rPr>
        <w:t xml:space="preserve"> </w:t>
      </w:r>
      <w:r>
        <w:t>that</w:t>
      </w:r>
      <w:r>
        <w:rPr>
          <w:spacing w:val="-5"/>
        </w:rPr>
        <w:t xml:space="preserve"> </w:t>
      </w:r>
      <w:r>
        <w:t>are</w:t>
      </w:r>
      <w:r>
        <w:rPr>
          <w:spacing w:val="-5"/>
        </w:rPr>
        <w:t xml:space="preserve"> </w:t>
      </w:r>
      <w:r>
        <w:t>common</w:t>
      </w:r>
      <w:r>
        <w:rPr>
          <w:spacing w:val="-5"/>
        </w:rPr>
        <w:t xml:space="preserve"> </w:t>
      </w:r>
      <w:proofErr w:type="gramStart"/>
      <w:r>
        <w:t>to</w:t>
      </w:r>
      <w:proofErr w:type="gramEnd"/>
      <w:r>
        <w:rPr>
          <w:spacing w:val="-5"/>
        </w:rPr>
        <w:t xml:space="preserve"> </w:t>
      </w:r>
      <w:r>
        <w:t>more than one section in Division 28.</w:t>
      </w:r>
    </w:p>
    <w:p w14:paraId="23E5C809" w14:textId="77777777" w:rsidR="00726659" w:rsidRDefault="000F0732">
      <w:pPr>
        <w:pStyle w:val="ListParagraph"/>
        <w:numPr>
          <w:ilvl w:val="2"/>
          <w:numId w:val="101"/>
        </w:numPr>
        <w:tabs>
          <w:tab w:val="left" w:pos="1438"/>
        </w:tabs>
        <w:spacing w:line="226" w:lineRule="exact"/>
        <w:ind w:left="1438" w:hanging="358"/>
        <w:rPr>
          <w:sz w:val="20"/>
        </w:rPr>
      </w:pPr>
      <w:r>
        <w:rPr>
          <w:sz w:val="20"/>
        </w:rPr>
        <w:t>Section</w:t>
      </w:r>
      <w:r>
        <w:rPr>
          <w:spacing w:val="-6"/>
          <w:sz w:val="20"/>
        </w:rPr>
        <w:t xml:space="preserve"> </w:t>
      </w:r>
      <w:r>
        <w:rPr>
          <w:sz w:val="20"/>
        </w:rPr>
        <w:t>28</w:t>
      </w:r>
      <w:r>
        <w:rPr>
          <w:spacing w:val="-6"/>
          <w:sz w:val="20"/>
        </w:rPr>
        <w:t xml:space="preserve"> </w:t>
      </w:r>
      <w:r>
        <w:rPr>
          <w:sz w:val="20"/>
        </w:rPr>
        <w:t>05</w:t>
      </w:r>
      <w:r>
        <w:rPr>
          <w:spacing w:val="-6"/>
          <w:sz w:val="20"/>
        </w:rPr>
        <w:t xml:space="preserve"> </w:t>
      </w:r>
      <w:r>
        <w:rPr>
          <w:sz w:val="20"/>
        </w:rPr>
        <w:t>26</w:t>
      </w:r>
      <w:r>
        <w:rPr>
          <w:spacing w:val="-5"/>
          <w:sz w:val="20"/>
        </w:rPr>
        <w:t xml:space="preserve"> </w:t>
      </w:r>
      <w:r>
        <w:rPr>
          <w:sz w:val="20"/>
        </w:rPr>
        <w:t>-</w:t>
      </w:r>
      <w:r>
        <w:rPr>
          <w:spacing w:val="-6"/>
          <w:sz w:val="20"/>
        </w:rPr>
        <w:t xml:space="preserve"> </w:t>
      </w:r>
      <w:r>
        <w:rPr>
          <w:sz w:val="20"/>
        </w:rPr>
        <w:t>GROUNDING</w:t>
      </w:r>
      <w:r>
        <w:rPr>
          <w:spacing w:val="-6"/>
          <w:sz w:val="20"/>
        </w:rPr>
        <w:t xml:space="preserve"> </w:t>
      </w:r>
      <w:r>
        <w:rPr>
          <w:sz w:val="20"/>
        </w:rPr>
        <w:t>AND</w:t>
      </w:r>
      <w:r>
        <w:rPr>
          <w:spacing w:val="-5"/>
          <w:sz w:val="20"/>
        </w:rPr>
        <w:t xml:space="preserve"> </w:t>
      </w:r>
      <w:r>
        <w:rPr>
          <w:sz w:val="20"/>
        </w:rPr>
        <w:t>BONDING</w:t>
      </w:r>
      <w:r>
        <w:rPr>
          <w:spacing w:val="-6"/>
          <w:sz w:val="20"/>
        </w:rPr>
        <w:t xml:space="preserve"> </w:t>
      </w:r>
      <w:r>
        <w:rPr>
          <w:sz w:val="20"/>
        </w:rPr>
        <w:t>FOR</w:t>
      </w:r>
      <w:r>
        <w:rPr>
          <w:spacing w:val="-6"/>
          <w:sz w:val="20"/>
        </w:rPr>
        <w:t xml:space="preserve"> </w:t>
      </w:r>
      <w:r>
        <w:rPr>
          <w:sz w:val="20"/>
        </w:rPr>
        <w:t>ELECTRONIC</w:t>
      </w:r>
      <w:r>
        <w:rPr>
          <w:spacing w:val="-5"/>
          <w:sz w:val="20"/>
        </w:rPr>
        <w:t xml:space="preserve"> </w:t>
      </w:r>
      <w:r>
        <w:rPr>
          <w:sz w:val="20"/>
        </w:rPr>
        <w:t>SAFETY</w:t>
      </w:r>
      <w:r>
        <w:rPr>
          <w:spacing w:val="-6"/>
          <w:sz w:val="20"/>
        </w:rPr>
        <w:t xml:space="preserve"> </w:t>
      </w:r>
      <w:r>
        <w:rPr>
          <w:spacing w:val="-5"/>
          <w:sz w:val="20"/>
        </w:rPr>
        <w:t>AND</w:t>
      </w:r>
    </w:p>
    <w:p w14:paraId="4137D63D" w14:textId="77777777" w:rsidR="00726659" w:rsidRDefault="000F0732">
      <w:pPr>
        <w:pStyle w:val="BodyText"/>
        <w:spacing w:before="114" w:line="357" w:lineRule="auto"/>
        <w:ind w:left="1440" w:right="957" w:firstLine="0"/>
      </w:pPr>
      <w:r>
        <w:t>SECURITY.</w:t>
      </w:r>
      <w:r>
        <w:rPr>
          <w:spacing w:val="-5"/>
        </w:rPr>
        <w:t xml:space="preserve"> </w:t>
      </w:r>
      <w:r>
        <w:t>Requirements</w:t>
      </w:r>
      <w:r>
        <w:rPr>
          <w:spacing w:val="-5"/>
        </w:rPr>
        <w:t xml:space="preserve"> </w:t>
      </w:r>
      <w:r>
        <w:t>for</w:t>
      </w:r>
      <w:r>
        <w:rPr>
          <w:spacing w:val="-5"/>
        </w:rPr>
        <w:t xml:space="preserve"> </w:t>
      </w:r>
      <w:r>
        <w:t>personnel</w:t>
      </w:r>
      <w:r>
        <w:rPr>
          <w:spacing w:val="-5"/>
        </w:rPr>
        <w:t xml:space="preserve"> </w:t>
      </w:r>
      <w:r>
        <w:t>safety</w:t>
      </w:r>
      <w:r>
        <w:rPr>
          <w:spacing w:val="-5"/>
        </w:rPr>
        <w:t xml:space="preserve"> </w:t>
      </w:r>
      <w:r>
        <w:t>and</w:t>
      </w:r>
      <w:r>
        <w:rPr>
          <w:spacing w:val="-5"/>
        </w:rPr>
        <w:t xml:space="preserve"> </w:t>
      </w:r>
      <w:proofErr w:type="gramStart"/>
      <w:r>
        <w:t>to</w:t>
      </w:r>
      <w:r>
        <w:rPr>
          <w:spacing w:val="-5"/>
        </w:rPr>
        <w:t xml:space="preserve"> </w:t>
      </w:r>
      <w:r>
        <w:t>provide</w:t>
      </w:r>
      <w:proofErr w:type="gramEnd"/>
      <w:r>
        <w:rPr>
          <w:spacing w:val="-5"/>
        </w:rPr>
        <w:t xml:space="preserve"> </w:t>
      </w:r>
      <w:r>
        <w:t>a</w:t>
      </w:r>
      <w:r>
        <w:rPr>
          <w:spacing w:val="-5"/>
        </w:rPr>
        <w:t xml:space="preserve"> </w:t>
      </w:r>
      <w:r>
        <w:t>low impedance path for possible ground fault currents.</w:t>
      </w:r>
    </w:p>
    <w:p w14:paraId="1622BB41" w14:textId="77777777" w:rsidR="00726659" w:rsidRDefault="000F0732">
      <w:pPr>
        <w:pStyle w:val="ListParagraph"/>
        <w:numPr>
          <w:ilvl w:val="2"/>
          <w:numId w:val="101"/>
        </w:numPr>
        <w:tabs>
          <w:tab w:val="left" w:pos="1438"/>
        </w:tabs>
        <w:spacing w:before="4"/>
        <w:ind w:left="1438" w:hanging="358"/>
        <w:rPr>
          <w:sz w:val="20"/>
        </w:rPr>
      </w:pPr>
      <w:r>
        <w:rPr>
          <w:sz w:val="20"/>
        </w:rPr>
        <w:t>Section</w:t>
      </w:r>
      <w:r>
        <w:rPr>
          <w:spacing w:val="-6"/>
          <w:sz w:val="20"/>
        </w:rPr>
        <w:t xml:space="preserve"> </w:t>
      </w:r>
      <w:r>
        <w:rPr>
          <w:sz w:val="20"/>
        </w:rPr>
        <w:t>28</w:t>
      </w:r>
      <w:r>
        <w:rPr>
          <w:spacing w:val="-6"/>
          <w:sz w:val="20"/>
        </w:rPr>
        <w:t xml:space="preserve"> </w:t>
      </w:r>
      <w:r>
        <w:rPr>
          <w:sz w:val="20"/>
        </w:rPr>
        <w:t>05</w:t>
      </w:r>
      <w:r>
        <w:rPr>
          <w:spacing w:val="-6"/>
          <w:sz w:val="20"/>
        </w:rPr>
        <w:t xml:space="preserve"> </w:t>
      </w:r>
      <w:r>
        <w:rPr>
          <w:sz w:val="20"/>
        </w:rPr>
        <w:t>28.33</w:t>
      </w:r>
      <w:r>
        <w:rPr>
          <w:spacing w:val="-6"/>
          <w:sz w:val="20"/>
        </w:rPr>
        <w:t xml:space="preserve"> </w:t>
      </w:r>
      <w:r>
        <w:rPr>
          <w:sz w:val="20"/>
        </w:rPr>
        <w:t>-</w:t>
      </w:r>
      <w:r>
        <w:rPr>
          <w:spacing w:val="-6"/>
          <w:sz w:val="20"/>
        </w:rPr>
        <w:t xml:space="preserve"> </w:t>
      </w:r>
      <w:r>
        <w:rPr>
          <w:sz w:val="20"/>
        </w:rPr>
        <w:t>CONDUITS</w:t>
      </w:r>
      <w:r>
        <w:rPr>
          <w:spacing w:val="-6"/>
          <w:sz w:val="20"/>
        </w:rPr>
        <w:t xml:space="preserve"> </w:t>
      </w:r>
      <w:r>
        <w:rPr>
          <w:sz w:val="20"/>
        </w:rPr>
        <w:t>AND</w:t>
      </w:r>
      <w:r>
        <w:rPr>
          <w:spacing w:val="-6"/>
          <w:sz w:val="20"/>
        </w:rPr>
        <w:t xml:space="preserve"> </w:t>
      </w:r>
      <w:r>
        <w:rPr>
          <w:sz w:val="20"/>
        </w:rPr>
        <w:t>BOXES</w:t>
      </w:r>
      <w:r>
        <w:rPr>
          <w:spacing w:val="-6"/>
          <w:sz w:val="20"/>
        </w:rPr>
        <w:t xml:space="preserve"> </w:t>
      </w:r>
      <w:r>
        <w:rPr>
          <w:sz w:val="20"/>
        </w:rPr>
        <w:t>FOR</w:t>
      </w:r>
      <w:r>
        <w:rPr>
          <w:spacing w:val="-6"/>
          <w:sz w:val="20"/>
        </w:rPr>
        <w:t xml:space="preserve"> </w:t>
      </w:r>
      <w:r>
        <w:rPr>
          <w:sz w:val="20"/>
        </w:rPr>
        <w:t>ELECTRONIC</w:t>
      </w:r>
      <w:r>
        <w:rPr>
          <w:spacing w:val="-5"/>
          <w:sz w:val="20"/>
        </w:rPr>
        <w:t xml:space="preserve"> </w:t>
      </w:r>
      <w:r>
        <w:rPr>
          <w:sz w:val="20"/>
        </w:rPr>
        <w:t>SECURITY</w:t>
      </w:r>
      <w:r>
        <w:rPr>
          <w:spacing w:val="-6"/>
          <w:sz w:val="20"/>
        </w:rPr>
        <w:t xml:space="preserve"> </w:t>
      </w:r>
      <w:r>
        <w:rPr>
          <w:spacing w:val="-5"/>
          <w:sz w:val="20"/>
        </w:rPr>
        <w:t>AND</w:t>
      </w:r>
    </w:p>
    <w:p w14:paraId="4D765EF7" w14:textId="77777777" w:rsidR="00726659" w:rsidRDefault="000F0732">
      <w:pPr>
        <w:pStyle w:val="BodyText"/>
        <w:spacing w:before="115"/>
        <w:ind w:left="1440" w:firstLine="0"/>
      </w:pPr>
      <w:r>
        <w:t>SAFETY.</w:t>
      </w:r>
      <w:r>
        <w:rPr>
          <w:spacing w:val="-9"/>
        </w:rPr>
        <w:t xml:space="preserve"> </w:t>
      </w:r>
      <w:r>
        <w:t>Requirements</w:t>
      </w:r>
      <w:r>
        <w:rPr>
          <w:spacing w:val="-9"/>
        </w:rPr>
        <w:t xml:space="preserve"> </w:t>
      </w:r>
      <w:r>
        <w:t>for</w:t>
      </w:r>
      <w:r>
        <w:rPr>
          <w:spacing w:val="-9"/>
        </w:rPr>
        <w:t xml:space="preserve"> </w:t>
      </w:r>
      <w:r>
        <w:rPr>
          <w:spacing w:val="-2"/>
        </w:rPr>
        <w:t>infrastructure.</w:t>
      </w:r>
    </w:p>
    <w:p w14:paraId="512605F7" w14:textId="77777777" w:rsidR="00726659" w:rsidRDefault="000F0732">
      <w:pPr>
        <w:pStyle w:val="Heading7"/>
        <w:numPr>
          <w:ilvl w:val="1"/>
          <w:numId w:val="101"/>
        </w:numPr>
        <w:tabs>
          <w:tab w:val="left" w:pos="1197"/>
        </w:tabs>
        <w:spacing w:before="112"/>
        <w:ind w:left="1197" w:hanging="477"/>
      </w:pPr>
      <w:r>
        <w:rPr>
          <w:spacing w:val="-2"/>
        </w:rPr>
        <w:t>DEFINITIONS</w:t>
      </w:r>
    </w:p>
    <w:p w14:paraId="3ABFC593" w14:textId="77777777" w:rsidR="00726659" w:rsidRDefault="000F0732">
      <w:pPr>
        <w:pStyle w:val="ListParagraph"/>
        <w:numPr>
          <w:ilvl w:val="2"/>
          <w:numId w:val="101"/>
        </w:numPr>
        <w:tabs>
          <w:tab w:val="left" w:pos="1438"/>
        </w:tabs>
        <w:spacing w:before="114"/>
        <w:ind w:left="1438" w:hanging="358"/>
        <w:rPr>
          <w:sz w:val="20"/>
        </w:rPr>
      </w:pPr>
      <w:r>
        <w:rPr>
          <w:sz w:val="20"/>
        </w:rPr>
        <w:t>BICSI:</w:t>
      </w:r>
      <w:r>
        <w:rPr>
          <w:spacing w:val="44"/>
          <w:w w:val="150"/>
          <w:sz w:val="20"/>
        </w:rPr>
        <w:t xml:space="preserve"> </w:t>
      </w:r>
      <w:r>
        <w:rPr>
          <w:sz w:val="20"/>
        </w:rPr>
        <w:t>Building</w:t>
      </w:r>
      <w:r>
        <w:rPr>
          <w:spacing w:val="-8"/>
          <w:sz w:val="20"/>
        </w:rPr>
        <w:t xml:space="preserve"> </w:t>
      </w:r>
      <w:r>
        <w:rPr>
          <w:sz w:val="20"/>
        </w:rPr>
        <w:t>Industry</w:t>
      </w:r>
      <w:r>
        <w:rPr>
          <w:spacing w:val="-8"/>
          <w:sz w:val="20"/>
        </w:rPr>
        <w:t xml:space="preserve"> </w:t>
      </w:r>
      <w:r>
        <w:rPr>
          <w:sz w:val="20"/>
        </w:rPr>
        <w:t>Consulting</w:t>
      </w:r>
      <w:r>
        <w:rPr>
          <w:spacing w:val="-7"/>
          <w:sz w:val="20"/>
        </w:rPr>
        <w:t xml:space="preserve"> </w:t>
      </w:r>
      <w:r>
        <w:rPr>
          <w:sz w:val="20"/>
        </w:rPr>
        <w:t>Service</w:t>
      </w:r>
      <w:r>
        <w:rPr>
          <w:spacing w:val="-8"/>
          <w:sz w:val="20"/>
        </w:rPr>
        <w:t xml:space="preserve"> </w:t>
      </w:r>
      <w:r>
        <w:rPr>
          <w:spacing w:val="-2"/>
          <w:sz w:val="20"/>
        </w:rPr>
        <w:t>International.</w:t>
      </w:r>
    </w:p>
    <w:p w14:paraId="6A0B6101" w14:textId="77777777" w:rsidR="00726659" w:rsidRDefault="000F0732">
      <w:pPr>
        <w:pStyle w:val="ListParagraph"/>
        <w:numPr>
          <w:ilvl w:val="2"/>
          <w:numId w:val="101"/>
        </w:numPr>
        <w:tabs>
          <w:tab w:val="left" w:pos="1438"/>
        </w:tabs>
        <w:spacing w:before="112"/>
        <w:ind w:left="1438" w:hanging="358"/>
        <w:rPr>
          <w:sz w:val="20"/>
        </w:rPr>
      </w:pPr>
      <w:r>
        <w:rPr>
          <w:sz w:val="20"/>
        </w:rPr>
        <w:t>EMI:</w:t>
      </w:r>
      <w:r>
        <w:rPr>
          <w:spacing w:val="44"/>
          <w:w w:val="150"/>
          <w:sz w:val="20"/>
        </w:rPr>
        <w:t xml:space="preserve"> </w:t>
      </w:r>
      <w:r>
        <w:rPr>
          <w:sz w:val="20"/>
        </w:rPr>
        <w:t>Electromagnetic</w:t>
      </w:r>
      <w:r>
        <w:rPr>
          <w:spacing w:val="-7"/>
          <w:sz w:val="20"/>
        </w:rPr>
        <w:t xml:space="preserve"> </w:t>
      </w:r>
      <w:r>
        <w:rPr>
          <w:spacing w:val="-2"/>
          <w:sz w:val="20"/>
        </w:rPr>
        <w:t>interference.</w:t>
      </w:r>
    </w:p>
    <w:p w14:paraId="519563F1" w14:textId="77777777" w:rsidR="00726659" w:rsidRDefault="000F0732">
      <w:pPr>
        <w:pStyle w:val="ListParagraph"/>
        <w:numPr>
          <w:ilvl w:val="2"/>
          <w:numId w:val="101"/>
        </w:numPr>
        <w:tabs>
          <w:tab w:val="left" w:pos="1438"/>
        </w:tabs>
        <w:spacing w:before="114"/>
        <w:ind w:left="1438" w:hanging="358"/>
        <w:rPr>
          <w:sz w:val="20"/>
        </w:rPr>
      </w:pPr>
      <w:r>
        <w:rPr>
          <w:sz w:val="20"/>
        </w:rPr>
        <w:t>IDC:</w:t>
      </w:r>
      <w:r>
        <w:rPr>
          <w:spacing w:val="44"/>
          <w:w w:val="150"/>
          <w:sz w:val="20"/>
        </w:rPr>
        <w:t xml:space="preserve"> </w:t>
      </w:r>
      <w:r>
        <w:rPr>
          <w:sz w:val="20"/>
        </w:rPr>
        <w:t>Insulation</w:t>
      </w:r>
      <w:r>
        <w:rPr>
          <w:spacing w:val="-8"/>
          <w:sz w:val="20"/>
        </w:rPr>
        <w:t xml:space="preserve"> </w:t>
      </w:r>
      <w:r>
        <w:rPr>
          <w:sz w:val="20"/>
        </w:rPr>
        <w:t>displacement</w:t>
      </w:r>
      <w:r>
        <w:rPr>
          <w:spacing w:val="-8"/>
          <w:sz w:val="20"/>
        </w:rPr>
        <w:t xml:space="preserve"> </w:t>
      </w:r>
      <w:r>
        <w:rPr>
          <w:spacing w:val="-2"/>
          <w:sz w:val="20"/>
        </w:rPr>
        <w:t>connector.</w:t>
      </w:r>
    </w:p>
    <w:p w14:paraId="6B27E2B3" w14:textId="77777777" w:rsidR="00726659" w:rsidRDefault="000F0732">
      <w:pPr>
        <w:pStyle w:val="ListParagraph"/>
        <w:numPr>
          <w:ilvl w:val="2"/>
          <w:numId w:val="101"/>
        </w:numPr>
        <w:tabs>
          <w:tab w:val="left" w:pos="1438"/>
          <w:tab w:val="left" w:pos="1440"/>
        </w:tabs>
        <w:spacing w:before="114" w:line="360" w:lineRule="auto"/>
        <w:ind w:right="1438"/>
        <w:rPr>
          <w:sz w:val="20"/>
        </w:rPr>
      </w:pPr>
      <w:r>
        <w:rPr>
          <w:sz w:val="20"/>
        </w:rPr>
        <w:t>Ladder Cable Tray:</w:t>
      </w:r>
      <w:r>
        <w:rPr>
          <w:spacing w:val="80"/>
          <w:sz w:val="20"/>
        </w:rPr>
        <w:t xml:space="preserve"> </w:t>
      </w:r>
      <w:r>
        <w:rPr>
          <w:sz w:val="20"/>
        </w:rPr>
        <w:t>A fabricated structure consisting of two longitudinal</w:t>
      </w:r>
      <w:r>
        <w:rPr>
          <w:spacing w:val="-6"/>
          <w:sz w:val="20"/>
        </w:rPr>
        <w:t xml:space="preserve"> </w:t>
      </w:r>
      <w:r>
        <w:rPr>
          <w:sz w:val="20"/>
        </w:rPr>
        <w:t>side</w:t>
      </w:r>
      <w:r>
        <w:rPr>
          <w:spacing w:val="-6"/>
          <w:sz w:val="20"/>
        </w:rPr>
        <w:t xml:space="preserve"> </w:t>
      </w:r>
      <w:r>
        <w:rPr>
          <w:sz w:val="20"/>
        </w:rPr>
        <w:t>rails</w:t>
      </w:r>
      <w:r>
        <w:rPr>
          <w:spacing w:val="-6"/>
          <w:sz w:val="20"/>
        </w:rPr>
        <w:t xml:space="preserve"> </w:t>
      </w:r>
      <w:r>
        <w:rPr>
          <w:sz w:val="20"/>
        </w:rPr>
        <w:t>connected</w:t>
      </w:r>
      <w:r>
        <w:rPr>
          <w:spacing w:val="-6"/>
          <w:sz w:val="20"/>
        </w:rPr>
        <w:t xml:space="preserve"> </w:t>
      </w:r>
      <w:r>
        <w:rPr>
          <w:sz w:val="20"/>
        </w:rPr>
        <w:t>by</w:t>
      </w:r>
      <w:r>
        <w:rPr>
          <w:spacing w:val="-6"/>
          <w:sz w:val="20"/>
        </w:rPr>
        <w:t xml:space="preserve"> </w:t>
      </w:r>
      <w:r>
        <w:rPr>
          <w:sz w:val="20"/>
        </w:rPr>
        <w:t>individual</w:t>
      </w:r>
      <w:r>
        <w:rPr>
          <w:spacing w:val="-6"/>
          <w:sz w:val="20"/>
        </w:rPr>
        <w:t xml:space="preserve"> </w:t>
      </w:r>
      <w:r>
        <w:rPr>
          <w:sz w:val="20"/>
        </w:rPr>
        <w:t>transverse</w:t>
      </w:r>
      <w:r>
        <w:rPr>
          <w:spacing w:val="-6"/>
          <w:sz w:val="20"/>
        </w:rPr>
        <w:t xml:space="preserve"> </w:t>
      </w:r>
      <w:r>
        <w:rPr>
          <w:sz w:val="20"/>
        </w:rPr>
        <w:t xml:space="preserve">members </w:t>
      </w:r>
      <w:r>
        <w:rPr>
          <w:spacing w:val="-2"/>
          <w:sz w:val="20"/>
        </w:rPr>
        <w:t>(rungs).</w:t>
      </w:r>
    </w:p>
    <w:p w14:paraId="7430D82C" w14:textId="77777777" w:rsidR="00726659" w:rsidRDefault="000F0732">
      <w:pPr>
        <w:pStyle w:val="ListParagraph"/>
        <w:numPr>
          <w:ilvl w:val="2"/>
          <w:numId w:val="101"/>
        </w:numPr>
        <w:tabs>
          <w:tab w:val="left" w:pos="1438"/>
          <w:tab w:val="left" w:pos="1440"/>
        </w:tabs>
        <w:spacing w:line="360" w:lineRule="auto"/>
        <w:ind w:right="958"/>
        <w:rPr>
          <w:sz w:val="20"/>
        </w:rPr>
      </w:pPr>
      <w:r>
        <w:rPr>
          <w:sz w:val="20"/>
        </w:rPr>
        <w:t>Low Voltage:</w:t>
      </w:r>
      <w:r>
        <w:rPr>
          <w:spacing w:val="80"/>
          <w:w w:val="150"/>
          <w:sz w:val="20"/>
        </w:rPr>
        <w:t xml:space="preserve"> </w:t>
      </w:r>
      <w:r>
        <w:rPr>
          <w:sz w:val="20"/>
        </w:rPr>
        <w:t>As defined in NFPA 70 for circuits and equipment operating</w:t>
      </w:r>
      <w:r>
        <w:rPr>
          <w:spacing w:val="-4"/>
          <w:sz w:val="20"/>
        </w:rPr>
        <w:t xml:space="preserve"> </w:t>
      </w:r>
      <w:r>
        <w:rPr>
          <w:sz w:val="20"/>
        </w:rPr>
        <w:t>at</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50</w:t>
      </w:r>
      <w:r>
        <w:rPr>
          <w:spacing w:val="-4"/>
          <w:sz w:val="20"/>
        </w:rPr>
        <w:t xml:space="preserve"> </w:t>
      </w:r>
      <w:r>
        <w:rPr>
          <w:sz w:val="20"/>
        </w:rPr>
        <w:t>V</w:t>
      </w:r>
      <w:r>
        <w:rPr>
          <w:spacing w:val="-4"/>
          <w:sz w:val="20"/>
        </w:rPr>
        <w:t xml:space="preserve"> </w:t>
      </w:r>
      <w:r>
        <w:rPr>
          <w:sz w:val="20"/>
        </w:rPr>
        <w:t>or</w:t>
      </w:r>
      <w:r>
        <w:rPr>
          <w:spacing w:val="-4"/>
          <w:sz w:val="20"/>
        </w:rPr>
        <w:t xml:space="preserve"> </w:t>
      </w:r>
      <w:r>
        <w:rPr>
          <w:sz w:val="20"/>
        </w:rPr>
        <w:t>for</w:t>
      </w:r>
      <w:r>
        <w:rPr>
          <w:spacing w:val="-4"/>
          <w:sz w:val="20"/>
        </w:rPr>
        <w:t xml:space="preserve"> </w:t>
      </w:r>
      <w:r>
        <w:rPr>
          <w:sz w:val="20"/>
        </w:rPr>
        <w:t>remote-control</w:t>
      </w:r>
      <w:r>
        <w:rPr>
          <w:spacing w:val="-4"/>
          <w:sz w:val="20"/>
        </w:rPr>
        <w:t xml:space="preserve"> </w:t>
      </w:r>
      <w:r>
        <w:rPr>
          <w:sz w:val="20"/>
        </w:rPr>
        <w:t>and</w:t>
      </w:r>
      <w:r>
        <w:rPr>
          <w:spacing w:val="-4"/>
          <w:sz w:val="20"/>
        </w:rPr>
        <w:t xml:space="preserve"> </w:t>
      </w:r>
      <w:r>
        <w:rPr>
          <w:sz w:val="20"/>
        </w:rPr>
        <w:t>signaling</w:t>
      </w:r>
      <w:r>
        <w:rPr>
          <w:spacing w:val="-4"/>
          <w:sz w:val="20"/>
        </w:rPr>
        <w:t xml:space="preserve"> </w:t>
      </w:r>
      <w:r>
        <w:rPr>
          <w:sz w:val="20"/>
        </w:rPr>
        <w:t>power- limited circuits.</w:t>
      </w:r>
    </w:p>
    <w:p w14:paraId="10E20699" w14:textId="77777777" w:rsidR="00726659" w:rsidRDefault="000F0732">
      <w:pPr>
        <w:pStyle w:val="ListParagraph"/>
        <w:numPr>
          <w:ilvl w:val="2"/>
          <w:numId w:val="101"/>
        </w:numPr>
        <w:tabs>
          <w:tab w:val="left" w:pos="1438"/>
          <w:tab w:val="left" w:pos="1440"/>
        </w:tabs>
        <w:spacing w:line="360" w:lineRule="auto"/>
        <w:ind w:right="1198"/>
        <w:rPr>
          <w:sz w:val="20"/>
        </w:rPr>
      </w:pPr>
      <w:r>
        <w:rPr>
          <w:sz w:val="20"/>
        </w:rPr>
        <w:t>Open</w:t>
      </w:r>
      <w:r>
        <w:rPr>
          <w:spacing w:val="-5"/>
          <w:sz w:val="20"/>
        </w:rPr>
        <w:t xml:space="preserve"> </w:t>
      </w:r>
      <w:r>
        <w:rPr>
          <w:sz w:val="20"/>
        </w:rPr>
        <w:t>Cabling:</w:t>
      </w:r>
      <w:r>
        <w:rPr>
          <w:spacing w:val="80"/>
          <w:sz w:val="20"/>
        </w:rPr>
        <w:t xml:space="preserve"> </w:t>
      </w:r>
      <w:r>
        <w:rPr>
          <w:sz w:val="20"/>
        </w:rPr>
        <w:t>Passing</w:t>
      </w:r>
      <w:r>
        <w:rPr>
          <w:spacing w:val="-5"/>
          <w:sz w:val="20"/>
        </w:rPr>
        <w:t xml:space="preserve"> </w:t>
      </w:r>
      <w:r>
        <w:rPr>
          <w:sz w:val="20"/>
        </w:rPr>
        <w:t>telecommunications</w:t>
      </w:r>
      <w:r>
        <w:rPr>
          <w:spacing w:val="-5"/>
          <w:sz w:val="20"/>
        </w:rPr>
        <w:t xml:space="preserve"> </w:t>
      </w:r>
      <w:r>
        <w:rPr>
          <w:sz w:val="20"/>
        </w:rPr>
        <w:t>cabling</w:t>
      </w:r>
      <w:r>
        <w:rPr>
          <w:spacing w:val="-5"/>
          <w:sz w:val="20"/>
        </w:rPr>
        <w:t xml:space="preserve"> </w:t>
      </w:r>
      <w:r>
        <w:rPr>
          <w:sz w:val="20"/>
        </w:rPr>
        <w:t>through</w:t>
      </w:r>
      <w:r>
        <w:rPr>
          <w:spacing w:val="-5"/>
          <w:sz w:val="20"/>
        </w:rPr>
        <w:t xml:space="preserve"> </w:t>
      </w:r>
      <w:r>
        <w:rPr>
          <w:sz w:val="20"/>
        </w:rPr>
        <w:t>open</w:t>
      </w:r>
      <w:r>
        <w:rPr>
          <w:spacing w:val="-5"/>
          <w:sz w:val="20"/>
        </w:rPr>
        <w:t xml:space="preserve"> </w:t>
      </w:r>
      <w:r>
        <w:rPr>
          <w:sz w:val="20"/>
        </w:rPr>
        <w:t>space (e.g., between the studs of a wall cavity).</w:t>
      </w:r>
    </w:p>
    <w:p w14:paraId="4A23E3BD" w14:textId="77777777" w:rsidR="00726659" w:rsidRDefault="000F0732">
      <w:pPr>
        <w:pStyle w:val="ListParagraph"/>
        <w:numPr>
          <w:ilvl w:val="2"/>
          <w:numId w:val="101"/>
        </w:numPr>
        <w:tabs>
          <w:tab w:val="left" w:pos="1438"/>
        </w:tabs>
        <w:spacing w:line="226" w:lineRule="exact"/>
        <w:ind w:left="1438" w:hanging="358"/>
        <w:jc w:val="both"/>
        <w:rPr>
          <w:sz w:val="20"/>
        </w:rPr>
      </w:pPr>
      <w:r>
        <w:rPr>
          <w:sz w:val="20"/>
        </w:rPr>
        <w:t>RCDD:</w:t>
      </w:r>
      <w:r>
        <w:rPr>
          <w:spacing w:val="40"/>
          <w:w w:val="150"/>
          <w:sz w:val="20"/>
        </w:rPr>
        <w:t xml:space="preserve"> </w:t>
      </w:r>
      <w:r>
        <w:rPr>
          <w:sz w:val="20"/>
        </w:rPr>
        <w:t>Registered</w:t>
      </w:r>
      <w:r>
        <w:rPr>
          <w:spacing w:val="-10"/>
          <w:sz w:val="20"/>
        </w:rPr>
        <w:t xml:space="preserve"> </w:t>
      </w:r>
      <w:r>
        <w:rPr>
          <w:sz w:val="20"/>
        </w:rPr>
        <w:t>Communications</w:t>
      </w:r>
      <w:r>
        <w:rPr>
          <w:spacing w:val="-10"/>
          <w:sz w:val="20"/>
        </w:rPr>
        <w:t xml:space="preserve"> </w:t>
      </w:r>
      <w:r>
        <w:rPr>
          <w:sz w:val="20"/>
        </w:rPr>
        <w:t>Distribution</w:t>
      </w:r>
      <w:r>
        <w:rPr>
          <w:spacing w:val="-10"/>
          <w:sz w:val="20"/>
        </w:rPr>
        <w:t xml:space="preserve"> </w:t>
      </w:r>
      <w:r>
        <w:rPr>
          <w:spacing w:val="-2"/>
          <w:sz w:val="20"/>
        </w:rPr>
        <w:t>Designer.</w:t>
      </w:r>
    </w:p>
    <w:p w14:paraId="5DE4A06D" w14:textId="77777777" w:rsidR="00726659" w:rsidRDefault="000F0732">
      <w:pPr>
        <w:pStyle w:val="ListParagraph"/>
        <w:numPr>
          <w:ilvl w:val="2"/>
          <w:numId w:val="101"/>
        </w:numPr>
        <w:tabs>
          <w:tab w:val="left" w:pos="1438"/>
          <w:tab w:val="left" w:pos="1440"/>
        </w:tabs>
        <w:spacing w:before="113" w:line="360" w:lineRule="auto"/>
        <w:ind w:right="1558"/>
        <w:jc w:val="both"/>
        <w:rPr>
          <w:sz w:val="20"/>
        </w:rPr>
      </w:pPr>
      <w:r>
        <w:rPr>
          <w:sz w:val="20"/>
        </w:rPr>
        <w:t>Solid-Bottom</w:t>
      </w:r>
      <w:r>
        <w:rPr>
          <w:spacing w:val="-5"/>
          <w:sz w:val="20"/>
        </w:rPr>
        <w:t xml:space="preserve"> </w:t>
      </w:r>
      <w:r>
        <w:rPr>
          <w:sz w:val="20"/>
        </w:rPr>
        <w:t>or</w:t>
      </w:r>
      <w:r>
        <w:rPr>
          <w:spacing w:val="-5"/>
          <w:sz w:val="20"/>
        </w:rPr>
        <w:t xml:space="preserve"> </w:t>
      </w:r>
      <w:r>
        <w:rPr>
          <w:sz w:val="20"/>
        </w:rPr>
        <w:t>Nonventilated</w:t>
      </w:r>
      <w:r>
        <w:rPr>
          <w:spacing w:val="-5"/>
          <w:sz w:val="20"/>
        </w:rPr>
        <w:t xml:space="preserve"> </w:t>
      </w:r>
      <w:r>
        <w:rPr>
          <w:sz w:val="20"/>
        </w:rPr>
        <w:t>Cable</w:t>
      </w:r>
      <w:r>
        <w:rPr>
          <w:spacing w:val="-5"/>
          <w:sz w:val="20"/>
        </w:rPr>
        <w:t xml:space="preserve"> </w:t>
      </w:r>
      <w:r>
        <w:rPr>
          <w:sz w:val="20"/>
        </w:rPr>
        <w:t>Tray:</w:t>
      </w:r>
      <w:r>
        <w:rPr>
          <w:spacing w:val="40"/>
          <w:sz w:val="20"/>
        </w:rPr>
        <w:t xml:space="preserve"> </w:t>
      </w:r>
      <w:r>
        <w:rPr>
          <w:sz w:val="20"/>
        </w:rPr>
        <w:t>A</w:t>
      </w:r>
      <w:r>
        <w:rPr>
          <w:spacing w:val="-5"/>
          <w:sz w:val="20"/>
        </w:rPr>
        <w:t xml:space="preserve"> </w:t>
      </w:r>
      <w:r>
        <w:rPr>
          <w:sz w:val="20"/>
        </w:rPr>
        <w:t>fabricated</w:t>
      </w:r>
      <w:r>
        <w:rPr>
          <w:spacing w:val="-5"/>
          <w:sz w:val="20"/>
        </w:rPr>
        <w:t xml:space="preserve"> </w:t>
      </w:r>
      <w:r>
        <w:rPr>
          <w:sz w:val="20"/>
        </w:rPr>
        <w:t>structure consisting</w:t>
      </w:r>
      <w:r>
        <w:rPr>
          <w:spacing w:val="-5"/>
          <w:sz w:val="20"/>
        </w:rPr>
        <w:t xml:space="preserve"> </w:t>
      </w:r>
      <w:r>
        <w:rPr>
          <w:sz w:val="20"/>
        </w:rPr>
        <w:t>of</w:t>
      </w:r>
      <w:r>
        <w:rPr>
          <w:spacing w:val="-5"/>
          <w:sz w:val="20"/>
        </w:rPr>
        <w:t xml:space="preserve"> </w:t>
      </w:r>
      <w:r>
        <w:rPr>
          <w:sz w:val="20"/>
        </w:rPr>
        <w:t>integral</w:t>
      </w:r>
      <w:r>
        <w:rPr>
          <w:spacing w:val="-5"/>
          <w:sz w:val="20"/>
        </w:rPr>
        <w:t xml:space="preserve"> </w:t>
      </w:r>
      <w:r>
        <w:rPr>
          <w:sz w:val="20"/>
        </w:rPr>
        <w:t>or</w:t>
      </w:r>
      <w:r>
        <w:rPr>
          <w:spacing w:val="-5"/>
          <w:sz w:val="20"/>
        </w:rPr>
        <w:t xml:space="preserve"> </w:t>
      </w:r>
      <w:r>
        <w:rPr>
          <w:sz w:val="20"/>
        </w:rPr>
        <w:t>separate</w:t>
      </w:r>
      <w:r>
        <w:rPr>
          <w:spacing w:val="-5"/>
          <w:sz w:val="20"/>
        </w:rPr>
        <w:t xml:space="preserve"> </w:t>
      </w:r>
      <w:r>
        <w:rPr>
          <w:sz w:val="20"/>
        </w:rPr>
        <w:t>longitudinal</w:t>
      </w:r>
      <w:r>
        <w:rPr>
          <w:spacing w:val="-5"/>
          <w:sz w:val="20"/>
        </w:rPr>
        <w:t xml:space="preserve"> </w:t>
      </w:r>
      <w:r>
        <w:rPr>
          <w:sz w:val="20"/>
        </w:rPr>
        <w:t>side</w:t>
      </w:r>
      <w:r>
        <w:rPr>
          <w:spacing w:val="-5"/>
          <w:sz w:val="20"/>
        </w:rPr>
        <w:t xml:space="preserve"> </w:t>
      </w:r>
      <w:r>
        <w:rPr>
          <w:sz w:val="20"/>
        </w:rPr>
        <w:t>rails,</w:t>
      </w:r>
      <w:r>
        <w:rPr>
          <w:spacing w:val="-5"/>
          <w:sz w:val="20"/>
        </w:rPr>
        <w:t xml:space="preserve"> </w:t>
      </w:r>
      <w:r>
        <w:rPr>
          <w:sz w:val="20"/>
        </w:rPr>
        <w:t>and</w:t>
      </w:r>
      <w:r>
        <w:rPr>
          <w:spacing w:val="-5"/>
          <w:sz w:val="20"/>
        </w:rPr>
        <w:t xml:space="preserve"> </w:t>
      </w:r>
      <w:r>
        <w:rPr>
          <w:sz w:val="20"/>
        </w:rPr>
        <w:t>a bottom without ventilation openings.</w:t>
      </w:r>
    </w:p>
    <w:p w14:paraId="26EB5C7A" w14:textId="77777777" w:rsidR="00726659" w:rsidRDefault="00726659">
      <w:pPr>
        <w:pStyle w:val="ListParagraph"/>
        <w:spacing w:line="360" w:lineRule="auto"/>
        <w:jc w:val="both"/>
        <w:rPr>
          <w:sz w:val="20"/>
        </w:rPr>
        <w:sectPr w:rsidR="00726659">
          <w:headerReference w:type="default" r:id="rId205"/>
          <w:footerReference w:type="default" r:id="rId206"/>
          <w:pgSz w:w="12240" w:h="15840"/>
          <w:pgMar w:top="1380" w:right="720" w:bottom="1160" w:left="720" w:header="730" w:footer="963" w:gutter="0"/>
          <w:pgNumType w:start="1"/>
          <w:cols w:space="720"/>
        </w:sectPr>
      </w:pPr>
    </w:p>
    <w:p w14:paraId="2E4776DC" w14:textId="77777777" w:rsidR="00726659" w:rsidRDefault="00726659">
      <w:pPr>
        <w:pStyle w:val="BodyText"/>
        <w:spacing w:before="19"/>
        <w:ind w:left="0" w:firstLine="0"/>
      </w:pPr>
    </w:p>
    <w:p w14:paraId="06A794CA" w14:textId="77777777" w:rsidR="00726659" w:rsidRDefault="000F0732">
      <w:pPr>
        <w:pStyle w:val="ListParagraph"/>
        <w:numPr>
          <w:ilvl w:val="2"/>
          <w:numId w:val="101"/>
        </w:numPr>
        <w:tabs>
          <w:tab w:val="left" w:pos="1437"/>
          <w:tab w:val="left" w:pos="1439"/>
        </w:tabs>
        <w:spacing w:line="360" w:lineRule="auto"/>
        <w:ind w:left="1439" w:right="958"/>
        <w:rPr>
          <w:sz w:val="20"/>
        </w:rPr>
      </w:pPr>
      <w:r>
        <w:rPr>
          <w:sz w:val="20"/>
        </w:rPr>
        <w:t>Trough</w:t>
      </w:r>
      <w:r>
        <w:rPr>
          <w:spacing w:val="-4"/>
          <w:sz w:val="20"/>
        </w:rPr>
        <w:t xml:space="preserve"> </w:t>
      </w:r>
      <w:r>
        <w:rPr>
          <w:sz w:val="20"/>
        </w:rPr>
        <w:t>or</w:t>
      </w:r>
      <w:r>
        <w:rPr>
          <w:spacing w:val="-4"/>
          <w:sz w:val="20"/>
        </w:rPr>
        <w:t xml:space="preserve"> </w:t>
      </w:r>
      <w:r>
        <w:rPr>
          <w:sz w:val="20"/>
        </w:rPr>
        <w:t>Ventilated</w:t>
      </w:r>
      <w:r>
        <w:rPr>
          <w:spacing w:val="-4"/>
          <w:sz w:val="20"/>
        </w:rPr>
        <w:t xml:space="preserve"> </w:t>
      </w:r>
      <w:r>
        <w:rPr>
          <w:sz w:val="20"/>
        </w:rPr>
        <w:t>Cable</w:t>
      </w:r>
      <w:r>
        <w:rPr>
          <w:spacing w:val="-4"/>
          <w:sz w:val="20"/>
        </w:rPr>
        <w:t xml:space="preserve"> </w:t>
      </w:r>
      <w:r>
        <w:rPr>
          <w:sz w:val="20"/>
        </w:rPr>
        <w:t>Tray:</w:t>
      </w:r>
      <w:r>
        <w:rPr>
          <w:spacing w:val="80"/>
          <w:sz w:val="20"/>
        </w:rPr>
        <w:t xml:space="preserve"> </w:t>
      </w:r>
      <w:r>
        <w:rPr>
          <w:sz w:val="20"/>
        </w:rPr>
        <w:t>A</w:t>
      </w:r>
      <w:r>
        <w:rPr>
          <w:spacing w:val="-4"/>
          <w:sz w:val="20"/>
        </w:rPr>
        <w:t xml:space="preserve"> </w:t>
      </w:r>
      <w:r>
        <w:rPr>
          <w:sz w:val="20"/>
        </w:rPr>
        <w:t>fabricated</w:t>
      </w:r>
      <w:r>
        <w:rPr>
          <w:spacing w:val="-4"/>
          <w:sz w:val="20"/>
        </w:rPr>
        <w:t xml:space="preserve"> </w:t>
      </w:r>
      <w:r>
        <w:rPr>
          <w:sz w:val="20"/>
        </w:rPr>
        <w:t>structure</w:t>
      </w:r>
      <w:r>
        <w:rPr>
          <w:spacing w:val="-4"/>
          <w:sz w:val="20"/>
        </w:rPr>
        <w:t xml:space="preserve"> </w:t>
      </w:r>
      <w:r>
        <w:rPr>
          <w:sz w:val="20"/>
        </w:rPr>
        <w:t>consisting</w:t>
      </w:r>
      <w:r>
        <w:rPr>
          <w:spacing w:val="-4"/>
          <w:sz w:val="20"/>
        </w:rPr>
        <w:t xml:space="preserve"> </w:t>
      </w:r>
      <w:r>
        <w:rPr>
          <w:sz w:val="20"/>
        </w:rPr>
        <w:t>of integral or separate longitudinal rails and a bottom having openings sufficient for the passage of air and using 75 percent or less of the plan area of the surface to support cables.</w:t>
      </w:r>
    </w:p>
    <w:p w14:paraId="6603CC11" w14:textId="77777777" w:rsidR="00726659" w:rsidRDefault="000F0732">
      <w:pPr>
        <w:pStyle w:val="ListParagraph"/>
        <w:numPr>
          <w:ilvl w:val="2"/>
          <w:numId w:val="101"/>
        </w:numPr>
        <w:tabs>
          <w:tab w:val="left" w:pos="1437"/>
        </w:tabs>
        <w:spacing w:line="226" w:lineRule="exact"/>
        <w:ind w:left="1437" w:hanging="358"/>
        <w:rPr>
          <w:sz w:val="20"/>
        </w:rPr>
      </w:pPr>
      <w:r>
        <w:rPr>
          <w:sz w:val="20"/>
        </w:rPr>
        <w:t>UTP:</w:t>
      </w:r>
      <w:r>
        <w:rPr>
          <w:spacing w:val="47"/>
          <w:w w:val="150"/>
          <w:sz w:val="20"/>
        </w:rPr>
        <w:t xml:space="preserve"> </w:t>
      </w:r>
      <w:r>
        <w:rPr>
          <w:sz w:val="20"/>
        </w:rPr>
        <w:t>Unshielded</w:t>
      </w:r>
      <w:r>
        <w:rPr>
          <w:spacing w:val="-6"/>
          <w:sz w:val="20"/>
        </w:rPr>
        <w:t xml:space="preserve"> </w:t>
      </w:r>
      <w:r>
        <w:rPr>
          <w:sz w:val="20"/>
        </w:rPr>
        <w:t>twisted</w:t>
      </w:r>
      <w:r>
        <w:rPr>
          <w:spacing w:val="-7"/>
          <w:sz w:val="20"/>
        </w:rPr>
        <w:t xml:space="preserve"> </w:t>
      </w:r>
      <w:r>
        <w:rPr>
          <w:spacing w:val="-2"/>
          <w:sz w:val="20"/>
        </w:rPr>
        <w:t>pair.</w:t>
      </w:r>
    </w:p>
    <w:p w14:paraId="3AB89B57" w14:textId="77777777" w:rsidR="00726659" w:rsidRDefault="000F0732">
      <w:pPr>
        <w:pStyle w:val="Heading7"/>
        <w:numPr>
          <w:ilvl w:val="1"/>
          <w:numId w:val="101"/>
        </w:numPr>
        <w:tabs>
          <w:tab w:val="left" w:pos="1196"/>
        </w:tabs>
        <w:spacing w:before="114"/>
        <w:ind w:left="1196" w:hanging="477"/>
      </w:pPr>
      <w:r>
        <w:t>QUALITY</w:t>
      </w:r>
      <w:r>
        <w:rPr>
          <w:spacing w:val="-9"/>
        </w:rPr>
        <w:t xml:space="preserve"> </w:t>
      </w:r>
      <w:r>
        <w:rPr>
          <w:spacing w:val="-2"/>
        </w:rPr>
        <w:t>ASSURANCE</w:t>
      </w:r>
    </w:p>
    <w:p w14:paraId="572C3969" w14:textId="77777777" w:rsidR="00726659" w:rsidRDefault="000F0732">
      <w:pPr>
        <w:pStyle w:val="ListParagraph"/>
        <w:numPr>
          <w:ilvl w:val="2"/>
          <w:numId w:val="101"/>
        </w:numPr>
        <w:tabs>
          <w:tab w:val="left" w:pos="1437"/>
        </w:tabs>
        <w:spacing w:before="112"/>
        <w:ind w:left="1437" w:hanging="358"/>
        <w:rPr>
          <w:sz w:val="20"/>
        </w:rPr>
      </w:pPr>
      <w:r>
        <w:rPr>
          <w:sz w:val="20"/>
        </w:rPr>
        <w:t>See</w:t>
      </w:r>
      <w:r>
        <w:rPr>
          <w:spacing w:val="-6"/>
          <w:sz w:val="20"/>
        </w:rPr>
        <w:t xml:space="preserve"> </w:t>
      </w:r>
      <w:r>
        <w:rPr>
          <w:sz w:val="20"/>
        </w:rPr>
        <w:t>section</w:t>
      </w:r>
      <w:r>
        <w:rPr>
          <w:spacing w:val="-5"/>
          <w:sz w:val="20"/>
        </w:rPr>
        <w:t xml:space="preserve"> </w:t>
      </w:r>
      <w:r>
        <w:rPr>
          <w:sz w:val="20"/>
        </w:rPr>
        <w:t>28</w:t>
      </w:r>
      <w:r>
        <w:rPr>
          <w:spacing w:val="-5"/>
          <w:sz w:val="20"/>
        </w:rPr>
        <w:t xml:space="preserve"> </w:t>
      </w:r>
      <w:r>
        <w:rPr>
          <w:sz w:val="20"/>
        </w:rPr>
        <w:t>05</w:t>
      </w:r>
      <w:r>
        <w:rPr>
          <w:spacing w:val="-5"/>
          <w:sz w:val="20"/>
        </w:rPr>
        <w:t xml:space="preserve"> </w:t>
      </w:r>
      <w:r>
        <w:rPr>
          <w:sz w:val="20"/>
        </w:rPr>
        <w:t>00,</w:t>
      </w:r>
      <w:r>
        <w:rPr>
          <w:spacing w:val="-5"/>
          <w:sz w:val="20"/>
        </w:rPr>
        <w:t xml:space="preserve"> </w:t>
      </w:r>
      <w:r>
        <w:rPr>
          <w:sz w:val="20"/>
        </w:rPr>
        <w:t>Paragraph</w:t>
      </w:r>
      <w:r>
        <w:rPr>
          <w:spacing w:val="-6"/>
          <w:sz w:val="20"/>
        </w:rPr>
        <w:t xml:space="preserve"> </w:t>
      </w:r>
      <w:r>
        <w:rPr>
          <w:spacing w:val="-4"/>
          <w:sz w:val="20"/>
        </w:rPr>
        <w:t>1.4.</w:t>
      </w:r>
    </w:p>
    <w:p w14:paraId="56A3650F" w14:textId="77777777" w:rsidR="00726659" w:rsidRDefault="000F0732">
      <w:pPr>
        <w:pStyle w:val="Heading7"/>
        <w:numPr>
          <w:ilvl w:val="1"/>
          <w:numId w:val="101"/>
        </w:numPr>
        <w:tabs>
          <w:tab w:val="left" w:pos="1196"/>
        </w:tabs>
        <w:spacing w:before="114"/>
        <w:ind w:left="1196" w:hanging="477"/>
      </w:pPr>
      <w:r>
        <w:rPr>
          <w:spacing w:val="-2"/>
        </w:rPr>
        <w:t>SUBMITTALS</w:t>
      </w:r>
    </w:p>
    <w:p w14:paraId="5568CA36" w14:textId="77777777" w:rsidR="00726659" w:rsidRDefault="000F0732">
      <w:pPr>
        <w:pStyle w:val="ListParagraph"/>
        <w:numPr>
          <w:ilvl w:val="2"/>
          <w:numId w:val="101"/>
        </w:numPr>
        <w:tabs>
          <w:tab w:val="left" w:pos="1438"/>
          <w:tab w:val="left" w:pos="1440"/>
        </w:tabs>
        <w:spacing w:before="112" w:line="360" w:lineRule="auto"/>
        <w:ind w:right="1078"/>
        <w:rPr>
          <w:sz w:val="20"/>
        </w:rPr>
      </w:pP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01</w:t>
      </w:r>
      <w:r>
        <w:rPr>
          <w:spacing w:val="-4"/>
          <w:sz w:val="20"/>
        </w:rPr>
        <w:t xml:space="preserve"> </w:t>
      </w:r>
      <w:r>
        <w:rPr>
          <w:sz w:val="20"/>
        </w:rPr>
        <w:t>33</w:t>
      </w:r>
      <w:r>
        <w:rPr>
          <w:spacing w:val="-4"/>
          <w:sz w:val="20"/>
        </w:rPr>
        <w:t xml:space="preserve"> </w:t>
      </w:r>
      <w:r>
        <w:rPr>
          <w:sz w:val="20"/>
        </w:rPr>
        <w:t>23,</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w:t>
      </w:r>
      <w:r>
        <w:rPr>
          <w:spacing w:val="-4"/>
          <w:sz w:val="20"/>
        </w:rPr>
        <w:t xml:space="preserve"> </w:t>
      </w:r>
      <w:r>
        <w:rPr>
          <w:sz w:val="20"/>
        </w:rPr>
        <w:t>DATA,</w:t>
      </w:r>
      <w:r>
        <w:rPr>
          <w:spacing w:val="-4"/>
          <w:sz w:val="20"/>
        </w:rPr>
        <w:t xml:space="preserve"> </w:t>
      </w:r>
      <w:r>
        <w:rPr>
          <w:sz w:val="20"/>
        </w:rPr>
        <w:t>AND SAMPLES, furnish the following:</w:t>
      </w:r>
    </w:p>
    <w:p w14:paraId="30226AAF" w14:textId="77777777" w:rsidR="00726659" w:rsidRDefault="000F0732">
      <w:pPr>
        <w:pStyle w:val="ListParagraph"/>
        <w:numPr>
          <w:ilvl w:val="0"/>
          <w:numId w:val="100"/>
        </w:numPr>
        <w:tabs>
          <w:tab w:val="left" w:pos="1798"/>
          <w:tab w:val="left" w:pos="1800"/>
        </w:tabs>
        <w:spacing w:before="2" w:line="357" w:lineRule="auto"/>
        <w:ind w:right="1438"/>
        <w:rPr>
          <w:sz w:val="20"/>
        </w:rPr>
      </w:pPr>
      <w:r>
        <w:rPr>
          <w:sz w:val="20"/>
        </w:rPr>
        <w:t>Manufacturer's</w:t>
      </w:r>
      <w:r>
        <w:rPr>
          <w:spacing w:val="-5"/>
          <w:sz w:val="20"/>
        </w:rPr>
        <w:t xml:space="preserve"> </w:t>
      </w:r>
      <w:r>
        <w:rPr>
          <w:sz w:val="20"/>
        </w:rPr>
        <w:t>Literature</w:t>
      </w:r>
      <w:r>
        <w:rPr>
          <w:spacing w:val="-5"/>
          <w:sz w:val="20"/>
        </w:rPr>
        <w:t xml:space="preserve"> </w:t>
      </w:r>
      <w:r>
        <w:rPr>
          <w:sz w:val="20"/>
        </w:rPr>
        <w:t>and</w:t>
      </w:r>
      <w:r>
        <w:rPr>
          <w:spacing w:val="-5"/>
          <w:sz w:val="20"/>
        </w:rPr>
        <w:t xml:space="preserve"> </w:t>
      </w:r>
      <w:r>
        <w:rPr>
          <w:sz w:val="20"/>
        </w:rPr>
        <w:t>Data:</w:t>
      </w:r>
      <w:r>
        <w:rPr>
          <w:spacing w:val="-5"/>
          <w:sz w:val="20"/>
        </w:rPr>
        <w:t xml:space="preserve"> </w:t>
      </w:r>
      <w:r>
        <w:rPr>
          <w:sz w:val="20"/>
        </w:rPr>
        <w:t>Showing</w:t>
      </w:r>
      <w:r>
        <w:rPr>
          <w:spacing w:val="-5"/>
          <w:sz w:val="20"/>
        </w:rPr>
        <w:t xml:space="preserve"> </w:t>
      </w:r>
      <w:r>
        <w:rPr>
          <w:sz w:val="20"/>
        </w:rPr>
        <w:t>each</w:t>
      </w:r>
      <w:r>
        <w:rPr>
          <w:spacing w:val="-5"/>
          <w:sz w:val="20"/>
        </w:rPr>
        <w:t xml:space="preserve"> </w:t>
      </w:r>
      <w:r>
        <w:rPr>
          <w:sz w:val="20"/>
        </w:rPr>
        <w:t>cable</w:t>
      </w:r>
      <w:r>
        <w:rPr>
          <w:spacing w:val="-5"/>
          <w:sz w:val="20"/>
        </w:rPr>
        <w:t xml:space="preserve"> </w:t>
      </w:r>
      <w:r>
        <w:rPr>
          <w:sz w:val="20"/>
        </w:rPr>
        <w:t>type</w:t>
      </w:r>
      <w:r>
        <w:rPr>
          <w:spacing w:val="-5"/>
          <w:sz w:val="20"/>
        </w:rPr>
        <w:t xml:space="preserve"> </w:t>
      </w:r>
      <w:r>
        <w:rPr>
          <w:sz w:val="20"/>
        </w:rPr>
        <w:t xml:space="preserve">and </w:t>
      </w:r>
      <w:r>
        <w:rPr>
          <w:spacing w:val="-2"/>
          <w:sz w:val="20"/>
        </w:rPr>
        <w:t>rating.</w:t>
      </w:r>
    </w:p>
    <w:p w14:paraId="33639916" w14:textId="77777777" w:rsidR="00726659" w:rsidRDefault="000F0732">
      <w:pPr>
        <w:pStyle w:val="ListParagraph"/>
        <w:numPr>
          <w:ilvl w:val="0"/>
          <w:numId w:val="100"/>
        </w:numPr>
        <w:tabs>
          <w:tab w:val="left" w:pos="1798"/>
          <w:tab w:val="left" w:pos="1800"/>
        </w:tabs>
        <w:spacing w:before="4" w:line="360" w:lineRule="auto"/>
        <w:ind w:right="1078"/>
        <w:rPr>
          <w:sz w:val="20"/>
        </w:rPr>
      </w:pPr>
      <w:r>
        <w:rPr>
          <w:sz w:val="20"/>
        </w:rPr>
        <w:t>Certificates: Two weeks prior to final inspection, deliver to the Resident Engineer/COTR four copies of the certification that the material</w:t>
      </w:r>
      <w:r>
        <w:rPr>
          <w:spacing w:val="-5"/>
          <w:sz w:val="20"/>
        </w:rPr>
        <w:t xml:space="preserve"> </w:t>
      </w:r>
      <w:r>
        <w:rPr>
          <w:sz w:val="20"/>
        </w:rPr>
        <w:t>is</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drawings</w:t>
      </w:r>
      <w:r>
        <w:rPr>
          <w:spacing w:val="-5"/>
          <w:sz w:val="20"/>
        </w:rPr>
        <w:t xml:space="preserve"> </w:t>
      </w:r>
      <w:r>
        <w:rPr>
          <w:sz w:val="20"/>
        </w:rPr>
        <w:t>and</w:t>
      </w:r>
      <w:r>
        <w:rPr>
          <w:spacing w:val="-5"/>
          <w:sz w:val="20"/>
        </w:rPr>
        <w:t xml:space="preserve"> </w:t>
      </w:r>
      <w:r>
        <w:rPr>
          <w:sz w:val="20"/>
        </w:rPr>
        <w:t>specifications</w:t>
      </w:r>
      <w:r>
        <w:rPr>
          <w:spacing w:val="-5"/>
          <w:sz w:val="20"/>
        </w:rPr>
        <w:t xml:space="preserve"> </w:t>
      </w:r>
      <w:r>
        <w:rPr>
          <w:sz w:val="20"/>
        </w:rPr>
        <w:t>and diagrams for cable management system.</w:t>
      </w:r>
    </w:p>
    <w:p w14:paraId="0EF4AED9" w14:textId="77777777" w:rsidR="00726659" w:rsidRDefault="000F0732">
      <w:pPr>
        <w:pStyle w:val="ListParagraph"/>
        <w:numPr>
          <w:ilvl w:val="0"/>
          <w:numId w:val="100"/>
        </w:numPr>
        <w:tabs>
          <w:tab w:val="left" w:pos="1798"/>
          <w:tab w:val="left" w:pos="1800"/>
        </w:tabs>
        <w:spacing w:line="360" w:lineRule="auto"/>
        <w:ind w:right="1078"/>
        <w:rPr>
          <w:sz w:val="20"/>
        </w:rPr>
      </w:pPr>
      <w:r>
        <w:rPr>
          <w:sz w:val="20"/>
        </w:rPr>
        <w:t>Shop Drawings:</w:t>
      </w:r>
      <w:r>
        <w:rPr>
          <w:spacing w:val="80"/>
          <w:sz w:val="20"/>
        </w:rPr>
        <w:t xml:space="preserve"> </w:t>
      </w:r>
      <w:r>
        <w:rPr>
          <w:sz w:val="20"/>
        </w:rPr>
        <w:t>Cable tray layout, showing cable tray route to scale,</w:t>
      </w:r>
      <w:r>
        <w:rPr>
          <w:spacing w:val="-5"/>
          <w:sz w:val="20"/>
        </w:rPr>
        <w:t xml:space="preserve"> </w:t>
      </w:r>
      <w:r>
        <w:rPr>
          <w:sz w:val="20"/>
        </w:rPr>
        <w:t>with</w:t>
      </w:r>
      <w:r>
        <w:rPr>
          <w:spacing w:val="-5"/>
          <w:sz w:val="20"/>
        </w:rPr>
        <w:t xml:space="preserve"> </w:t>
      </w:r>
      <w:r>
        <w:rPr>
          <w:sz w:val="20"/>
        </w:rPr>
        <w:t>relationship</w:t>
      </w:r>
      <w:r>
        <w:rPr>
          <w:spacing w:val="-5"/>
          <w:sz w:val="20"/>
        </w:rPr>
        <w:t xml:space="preserve"> </w:t>
      </w:r>
      <w:r>
        <w:rPr>
          <w:sz w:val="20"/>
        </w:rPr>
        <w:t>between</w:t>
      </w:r>
      <w:r>
        <w:rPr>
          <w:spacing w:val="-5"/>
          <w:sz w:val="20"/>
        </w:rPr>
        <w:t xml:space="preserve"> </w:t>
      </w:r>
      <w:r>
        <w:rPr>
          <w:sz w:val="20"/>
        </w:rPr>
        <w:t>the</w:t>
      </w:r>
      <w:r>
        <w:rPr>
          <w:spacing w:val="-5"/>
          <w:sz w:val="20"/>
        </w:rPr>
        <w:t xml:space="preserve"> </w:t>
      </w:r>
      <w:r>
        <w:rPr>
          <w:sz w:val="20"/>
        </w:rPr>
        <w:t>tray</w:t>
      </w:r>
      <w:r>
        <w:rPr>
          <w:spacing w:val="-5"/>
          <w:sz w:val="20"/>
        </w:rPr>
        <w:t xml:space="preserve"> </w:t>
      </w:r>
      <w:r>
        <w:rPr>
          <w:sz w:val="20"/>
        </w:rPr>
        <w:t>and</w:t>
      </w:r>
      <w:r>
        <w:rPr>
          <w:spacing w:val="-5"/>
          <w:sz w:val="20"/>
        </w:rPr>
        <w:t xml:space="preserve"> </w:t>
      </w:r>
      <w:r>
        <w:rPr>
          <w:sz w:val="20"/>
        </w:rPr>
        <w:t>adjacent</w:t>
      </w:r>
      <w:r>
        <w:rPr>
          <w:spacing w:val="-5"/>
          <w:sz w:val="20"/>
        </w:rPr>
        <w:t xml:space="preserve"> </w:t>
      </w:r>
      <w:r>
        <w:rPr>
          <w:sz w:val="20"/>
        </w:rPr>
        <w:t>structural, electrical, and mechanical elements.</w:t>
      </w:r>
      <w:r>
        <w:rPr>
          <w:spacing w:val="80"/>
          <w:sz w:val="20"/>
        </w:rPr>
        <w:t xml:space="preserve"> </w:t>
      </w:r>
      <w:r>
        <w:rPr>
          <w:sz w:val="20"/>
        </w:rPr>
        <w:t>Include the following:</w:t>
      </w:r>
    </w:p>
    <w:p w14:paraId="5BE463BE" w14:textId="77777777" w:rsidR="00726659" w:rsidRDefault="000F0732">
      <w:pPr>
        <w:pStyle w:val="ListParagraph"/>
        <w:numPr>
          <w:ilvl w:val="1"/>
          <w:numId w:val="100"/>
        </w:numPr>
        <w:tabs>
          <w:tab w:val="left" w:pos="2158"/>
        </w:tabs>
        <w:ind w:left="2158" w:hanging="358"/>
        <w:rPr>
          <w:sz w:val="20"/>
        </w:rPr>
      </w:pPr>
      <w:r>
        <w:rPr>
          <w:sz w:val="20"/>
        </w:rPr>
        <w:t>Vertical</w:t>
      </w:r>
      <w:r>
        <w:rPr>
          <w:spacing w:val="-8"/>
          <w:sz w:val="20"/>
        </w:rPr>
        <w:t xml:space="preserve"> </w:t>
      </w:r>
      <w:r>
        <w:rPr>
          <w:sz w:val="20"/>
        </w:rPr>
        <w:t>and</w:t>
      </w:r>
      <w:r>
        <w:rPr>
          <w:spacing w:val="-7"/>
          <w:sz w:val="20"/>
        </w:rPr>
        <w:t xml:space="preserve"> </w:t>
      </w:r>
      <w:r>
        <w:rPr>
          <w:sz w:val="20"/>
        </w:rPr>
        <w:t>horizontal</w:t>
      </w:r>
      <w:r>
        <w:rPr>
          <w:spacing w:val="-8"/>
          <w:sz w:val="20"/>
        </w:rPr>
        <w:t xml:space="preserve"> </w:t>
      </w:r>
      <w:r>
        <w:rPr>
          <w:sz w:val="20"/>
        </w:rPr>
        <w:t>offsets</w:t>
      </w:r>
      <w:r>
        <w:rPr>
          <w:spacing w:val="-7"/>
          <w:sz w:val="20"/>
        </w:rPr>
        <w:t xml:space="preserve"> </w:t>
      </w:r>
      <w:r>
        <w:rPr>
          <w:sz w:val="20"/>
        </w:rPr>
        <w:t>and</w:t>
      </w:r>
      <w:r>
        <w:rPr>
          <w:spacing w:val="-8"/>
          <w:sz w:val="20"/>
        </w:rPr>
        <w:t xml:space="preserve"> </w:t>
      </w:r>
      <w:r>
        <w:rPr>
          <w:spacing w:val="-2"/>
          <w:sz w:val="20"/>
        </w:rPr>
        <w:t>transitions.</w:t>
      </w:r>
    </w:p>
    <w:p w14:paraId="63D3509B" w14:textId="77777777" w:rsidR="00726659" w:rsidRDefault="000F0732">
      <w:pPr>
        <w:pStyle w:val="ListParagraph"/>
        <w:numPr>
          <w:ilvl w:val="1"/>
          <w:numId w:val="100"/>
        </w:numPr>
        <w:tabs>
          <w:tab w:val="left" w:pos="2158"/>
        </w:tabs>
        <w:spacing w:before="114"/>
        <w:ind w:left="2158" w:hanging="358"/>
        <w:rPr>
          <w:sz w:val="20"/>
        </w:rPr>
      </w:pPr>
      <w:r>
        <w:rPr>
          <w:sz w:val="20"/>
        </w:rPr>
        <w:t>Clearances</w:t>
      </w:r>
      <w:r>
        <w:rPr>
          <w:spacing w:val="-8"/>
          <w:sz w:val="20"/>
        </w:rPr>
        <w:t xml:space="preserve"> </w:t>
      </w:r>
      <w:r>
        <w:rPr>
          <w:sz w:val="20"/>
        </w:rPr>
        <w:t>for</w:t>
      </w:r>
      <w:r>
        <w:rPr>
          <w:spacing w:val="-5"/>
          <w:sz w:val="20"/>
        </w:rPr>
        <w:t xml:space="preserve"> </w:t>
      </w:r>
      <w:r>
        <w:rPr>
          <w:sz w:val="20"/>
        </w:rPr>
        <w:t>access</w:t>
      </w:r>
      <w:r>
        <w:rPr>
          <w:spacing w:val="-5"/>
          <w:sz w:val="20"/>
        </w:rPr>
        <w:t xml:space="preserve"> </w:t>
      </w:r>
      <w:r>
        <w:rPr>
          <w:sz w:val="20"/>
        </w:rPr>
        <w:t>above</w:t>
      </w:r>
      <w:r>
        <w:rPr>
          <w:spacing w:val="-6"/>
          <w:sz w:val="20"/>
        </w:rPr>
        <w:t xml:space="preserve"> </w:t>
      </w:r>
      <w:r>
        <w:rPr>
          <w:sz w:val="20"/>
        </w:rPr>
        <w:t>and</w:t>
      </w:r>
      <w:r>
        <w:rPr>
          <w:spacing w:val="-5"/>
          <w:sz w:val="20"/>
        </w:rPr>
        <w:t xml:space="preserve"> </w:t>
      </w:r>
      <w:r>
        <w:rPr>
          <w:sz w:val="20"/>
        </w:rPr>
        <w:t>to</w:t>
      </w:r>
      <w:r>
        <w:rPr>
          <w:spacing w:val="-5"/>
          <w:sz w:val="20"/>
        </w:rPr>
        <w:t xml:space="preserve"> </w:t>
      </w:r>
      <w:r>
        <w:rPr>
          <w:sz w:val="20"/>
        </w:rPr>
        <w:t>side</w:t>
      </w:r>
      <w:r>
        <w:rPr>
          <w:spacing w:val="-6"/>
          <w:sz w:val="20"/>
        </w:rPr>
        <w:t xml:space="preserve"> </w:t>
      </w:r>
      <w:r>
        <w:rPr>
          <w:sz w:val="20"/>
        </w:rPr>
        <w:t>of</w:t>
      </w:r>
      <w:r>
        <w:rPr>
          <w:spacing w:val="-5"/>
          <w:sz w:val="20"/>
        </w:rPr>
        <w:t xml:space="preserve"> </w:t>
      </w:r>
      <w:r>
        <w:rPr>
          <w:sz w:val="20"/>
        </w:rPr>
        <w:t>cable</w:t>
      </w:r>
      <w:r>
        <w:rPr>
          <w:spacing w:val="-5"/>
          <w:sz w:val="20"/>
        </w:rPr>
        <w:t xml:space="preserve"> </w:t>
      </w:r>
      <w:r>
        <w:rPr>
          <w:spacing w:val="-2"/>
          <w:sz w:val="20"/>
        </w:rPr>
        <w:t>trays.</w:t>
      </w:r>
    </w:p>
    <w:p w14:paraId="3CC82951" w14:textId="77777777" w:rsidR="00726659" w:rsidRDefault="000F0732">
      <w:pPr>
        <w:pStyle w:val="ListParagraph"/>
        <w:numPr>
          <w:ilvl w:val="1"/>
          <w:numId w:val="100"/>
        </w:numPr>
        <w:tabs>
          <w:tab w:val="left" w:pos="2158"/>
          <w:tab w:val="left" w:pos="2160"/>
        </w:tabs>
        <w:spacing w:before="112" w:line="360" w:lineRule="auto"/>
        <w:ind w:right="1198"/>
        <w:rPr>
          <w:sz w:val="20"/>
        </w:rPr>
      </w:pPr>
      <w:r>
        <w:rPr>
          <w:sz w:val="20"/>
        </w:rPr>
        <w:t>Vertical</w:t>
      </w:r>
      <w:r>
        <w:rPr>
          <w:spacing w:val="-4"/>
          <w:sz w:val="20"/>
        </w:rPr>
        <w:t xml:space="preserve"> </w:t>
      </w:r>
      <w:r>
        <w:rPr>
          <w:sz w:val="20"/>
        </w:rPr>
        <w:t>elevation</w:t>
      </w:r>
      <w:r>
        <w:rPr>
          <w:spacing w:val="-4"/>
          <w:sz w:val="20"/>
        </w:rPr>
        <w:t xml:space="preserve"> </w:t>
      </w:r>
      <w:r>
        <w:rPr>
          <w:sz w:val="20"/>
        </w:rPr>
        <w:t>of</w:t>
      </w:r>
      <w:r>
        <w:rPr>
          <w:spacing w:val="-4"/>
          <w:sz w:val="20"/>
        </w:rPr>
        <w:t xml:space="preserve"> </w:t>
      </w:r>
      <w:r>
        <w:rPr>
          <w:sz w:val="20"/>
        </w:rPr>
        <w:t>cable</w:t>
      </w:r>
      <w:r>
        <w:rPr>
          <w:spacing w:val="-4"/>
          <w:sz w:val="20"/>
        </w:rPr>
        <w:t xml:space="preserve"> </w:t>
      </w:r>
      <w:r>
        <w:rPr>
          <w:sz w:val="20"/>
        </w:rPr>
        <w:t>trays</w:t>
      </w:r>
      <w:r>
        <w:rPr>
          <w:spacing w:val="-4"/>
          <w:sz w:val="20"/>
        </w:rPr>
        <w:t xml:space="preserve"> </w:t>
      </w:r>
      <w:r>
        <w:rPr>
          <w:sz w:val="20"/>
        </w:rPr>
        <w:t>above</w:t>
      </w:r>
      <w:r>
        <w:rPr>
          <w:spacing w:val="-4"/>
          <w:sz w:val="20"/>
        </w:rPr>
        <w:t xml:space="preserve"> </w:t>
      </w:r>
      <w:r>
        <w:rPr>
          <w:sz w:val="20"/>
        </w:rPr>
        <w:t>the</w:t>
      </w:r>
      <w:r>
        <w:rPr>
          <w:spacing w:val="-4"/>
          <w:sz w:val="20"/>
        </w:rPr>
        <w:t xml:space="preserve"> </w:t>
      </w:r>
      <w:r>
        <w:rPr>
          <w:sz w:val="20"/>
        </w:rPr>
        <w:t>floor</w:t>
      </w:r>
      <w:r>
        <w:rPr>
          <w:spacing w:val="-4"/>
          <w:sz w:val="20"/>
        </w:rPr>
        <w:t xml:space="preserve"> </w:t>
      </w:r>
      <w:r>
        <w:rPr>
          <w:sz w:val="20"/>
        </w:rPr>
        <w:t>or</w:t>
      </w:r>
      <w:r>
        <w:rPr>
          <w:spacing w:val="-4"/>
          <w:sz w:val="20"/>
        </w:rPr>
        <w:t xml:space="preserve"> </w:t>
      </w:r>
      <w:r>
        <w:rPr>
          <w:sz w:val="20"/>
        </w:rPr>
        <w:t>bottom</w:t>
      </w:r>
      <w:r>
        <w:rPr>
          <w:spacing w:val="-4"/>
          <w:sz w:val="20"/>
        </w:rPr>
        <w:t xml:space="preserve"> </w:t>
      </w:r>
      <w:r>
        <w:rPr>
          <w:sz w:val="20"/>
        </w:rPr>
        <w:t>of ceiling structure.</w:t>
      </w:r>
    </w:p>
    <w:p w14:paraId="65E5EE8D" w14:textId="77777777" w:rsidR="00726659" w:rsidRDefault="000F0732">
      <w:pPr>
        <w:pStyle w:val="ListParagraph"/>
        <w:numPr>
          <w:ilvl w:val="1"/>
          <w:numId w:val="100"/>
        </w:numPr>
        <w:tabs>
          <w:tab w:val="left" w:pos="2158"/>
          <w:tab w:val="left" w:pos="2160"/>
        </w:tabs>
        <w:spacing w:line="360" w:lineRule="auto"/>
        <w:ind w:right="1198"/>
        <w:rPr>
          <w:sz w:val="20"/>
        </w:rPr>
      </w:pPr>
      <w:r>
        <w:rPr>
          <w:sz w:val="20"/>
        </w:rPr>
        <w:t>Load</w:t>
      </w:r>
      <w:r>
        <w:rPr>
          <w:spacing w:val="-4"/>
          <w:sz w:val="20"/>
        </w:rPr>
        <w:t xml:space="preserve"> </w:t>
      </w:r>
      <w:r>
        <w:rPr>
          <w:sz w:val="20"/>
        </w:rPr>
        <w:t>calculations</w:t>
      </w:r>
      <w:r>
        <w:rPr>
          <w:spacing w:val="-4"/>
          <w:sz w:val="20"/>
        </w:rPr>
        <w:t xml:space="preserve"> </w:t>
      </w:r>
      <w:proofErr w:type="gramStart"/>
      <w:r>
        <w:rPr>
          <w:sz w:val="20"/>
        </w:rPr>
        <w:t>to</w:t>
      </w:r>
      <w:r>
        <w:rPr>
          <w:spacing w:val="-4"/>
          <w:sz w:val="20"/>
        </w:rPr>
        <w:t xml:space="preserve"> </w:t>
      </w:r>
      <w:r>
        <w:rPr>
          <w:sz w:val="20"/>
        </w:rPr>
        <w:t>show</w:t>
      </w:r>
      <w:proofErr w:type="gramEnd"/>
      <w:r>
        <w:rPr>
          <w:spacing w:val="-4"/>
          <w:sz w:val="20"/>
        </w:rPr>
        <w:t xml:space="preserve"> </w:t>
      </w:r>
      <w:r>
        <w:rPr>
          <w:sz w:val="20"/>
        </w:rPr>
        <w:t>dead</w:t>
      </w:r>
      <w:r>
        <w:rPr>
          <w:spacing w:val="-4"/>
          <w:sz w:val="20"/>
        </w:rPr>
        <w:t xml:space="preserve"> </w:t>
      </w:r>
      <w:r>
        <w:rPr>
          <w:sz w:val="20"/>
        </w:rPr>
        <w:t>and</w:t>
      </w:r>
      <w:r>
        <w:rPr>
          <w:spacing w:val="-4"/>
          <w:sz w:val="20"/>
        </w:rPr>
        <w:t xml:space="preserve"> </w:t>
      </w:r>
      <w:r>
        <w:rPr>
          <w:sz w:val="20"/>
        </w:rPr>
        <w:t>live</w:t>
      </w:r>
      <w:r>
        <w:rPr>
          <w:spacing w:val="-4"/>
          <w:sz w:val="20"/>
        </w:rPr>
        <w:t xml:space="preserve"> </w:t>
      </w:r>
      <w:r>
        <w:rPr>
          <w:sz w:val="20"/>
        </w:rPr>
        <w:t>loads</w:t>
      </w:r>
      <w:r>
        <w:rPr>
          <w:spacing w:val="-4"/>
          <w:sz w:val="20"/>
        </w:rPr>
        <w:t xml:space="preserve"> </w:t>
      </w:r>
      <w:r>
        <w:rPr>
          <w:sz w:val="20"/>
        </w:rPr>
        <w:t>as</w:t>
      </w:r>
      <w:r>
        <w:rPr>
          <w:spacing w:val="-4"/>
          <w:sz w:val="20"/>
        </w:rPr>
        <w:t xml:space="preserve"> </w:t>
      </w:r>
      <w:r>
        <w:rPr>
          <w:sz w:val="20"/>
        </w:rPr>
        <w:t>not</w:t>
      </w:r>
      <w:r>
        <w:rPr>
          <w:spacing w:val="-4"/>
          <w:sz w:val="20"/>
        </w:rPr>
        <w:t xml:space="preserve"> </w:t>
      </w:r>
      <w:r>
        <w:rPr>
          <w:sz w:val="20"/>
        </w:rPr>
        <w:t>exceeding manufacturer's rating for tray and its support elements.</w:t>
      </w:r>
    </w:p>
    <w:p w14:paraId="40FD872A" w14:textId="77777777" w:rsidR="00726659" w:rsidRDefault="000F0732">
      <w:pPr>
        <w:pStyle w:val="ListParagraph"/>
        <w:numPr>
          <w:ilvl w:val="1"/>
          <w:numId w:val="100"/>
        </w:numPr>
        <w:tabs>
          <w:tab w:val="left" w:pos="2158"/>
          <w:tab w:val="left" w:pos="2160"/>
        </w:tabs>
        <w:spacing w:before="1" w:line="360" w:lineRule="auto"/>
        <w:ind w:right="958"/>
        <w:rPr>
          <w:sz w:val="20"/>
        </w:rPr>
      </w:pPr>
      <w:r>
        <w:rPr>
          <w:sz w:val="20"/>
        </w:rPr>
        <w:t>System</w:t>
      </w:r>
      <w:r>
        <w:rPr>
          <w:spacing w:val="-6"/>
          <w:sz w:val="20"/>
        </w:rPr>
        <w:t xml:space="preserve"> </w:t>
      </w:r>
      <w:r>
        <w:rPr>
          <w:sz w:val="20"/>
        </w:rPr>
        <w:t>labeling</w:t>
      </w:r>
      <w:r>
        <w:rPr>
          <w:spacing w:val="-6"/>
          <w:sz w:val="20"/>
        </w:rPr>
        <w:t xml:space="preserve"> </w:t>
      </w:r>
      <w:r>
        <w:rPr>
          <w:sz w:val="20"/>
        </w:rPr>
        <w:t>schedules,</w:t>
      </w:r>
      <w:r>
        <w:rPr>
          <w:spacing w:val="-6"/>
          <w:sz w:val="20"/>
        </w:rPr>
        <w:t xml:space="preserve"> </w:t>
      </w:r>
      <w:r>
        <w:rPr>
          <w:sz w:val="20"/>
        </w:rPr>
        <w:t>including</w:t>
      </w:r>
      <w:r>
        <w:rPr>
          <w:spacing w:val="-6"/>
          <w:sz w:val="20"/>
        </w:rPr>
        <w:t xml:space="preserve"> </w:t>
      </w:r>
      <w:r>
        <w:rPr>
          <w:sz w:val="20"/>
        </w:rPr>
        <w:t>electronic</w:t>
      </w:r>
      <w:r>
        <w:rPr>
          <w:spacing w:val="-6"/>
          <w:sz w:val="20"/>
        </w:rPr>
        <w:t xml:space="preserve"> </w:t>
      </w:r>
      <w:r>
        <w:rPr>
          <w:sz w:val="20"/>
        </w:rPr>
        <w:t>copy</w:t>
      </w:r>
      <w:r>
        <w:rPr>
          <w:spacing w:val="-6"/>
          <w:sz w:val="20"/>
        </w:rPr>
        <w:t xml:space="preserve"> </w:t>
      </w:r>
      <w:r>
        <w:rPr>
          <w:sz w:val="20"/>
        </w:rPr>
        <w:t>of</w:t>
      </w:r>
      <w:r>
        <w:rPr>
          <w:spacing w:val="-6"/>
          <w:sz w:val="20"/>
        </w:rPr>
        <w:t xml:space="preserve"> </w:t>
      </w:r>
      <w:r>
        <w:rPr>
          <w:sz w:val="20"/>
        </w:rPr>
        <w:t>labeling schedules that are part of the cable and asset identification system of the software specified in Parts 2 and 3.</w:t>
      </w:r>
    </w:p>
    <w:p w14:paraId="59373E55" w14:textId="77777777" w:rsidR="00726659" w:rsidRDefault="000F0732">
      <w:pPr>
        <w:pStyle w:val="ListParagraph"/>
        <w:numPr>
          <w:ilvl w:val="0"/>
          <w:numId w:val="100"/>
        </w:numPr>
        <w:tabs>
          <w:tab w:val="left" w:pos="1798"/>
          <w:tab w:val="left" w:pos="1800"/>
        </w:tabs>
        <w:spacing w:line="360" w:lineRule="auto"/>
        <w:ind w:right="1558"/>
        <w:rPr>
          <w:sz w:val="20"/>
        </w:rPr>
      </w:pPr>
      <w:r>
        <w:rPr>
          <w:sz w:val="20"/>
        </w:rPr>
        <w:t>Wiring</w:t>
      </w:r>
      <w:r>
        <w:rPr>
          <w:spacing w:val="-5"/>
          <w:sz w:val="20"/>
        </w:rPr>
        <w:t xml:space="preserve"> </w:t>
      </w:r>
      <w:r>
        <w:rPr>
          <w:sz w:val="20"/>
        </w:rPr>
        <w:t>Diagrams.</w:t>
      </w:r>
      <w:r>
        <w:rPr>
          <w:spacing w:val="80"/>
          <w:sz w:val="20"/>
        </w:rPr>
        <w:t xml:space="preserve"> </w:t>
      </w:r>
      <w:r>
        <w:rPr>
          <w:sz w:val="20"/>
        </w:rPr>
        <w:t>Show</w:t>
      </w:r>
      <w:r>
        <w:rPr>
          <w:spacing w:val="-5"/>
          <w:sz w:val="20"/>
        </w:rPr>
        <w:t xml:space="preserve"> </w:t>
      </w:r>
      <w:r>
        <w:rPr>
          <w:sz w:val="20"/>
        </w:rPr>
        <w:t>typical</w:t>
      </w:r>
      <w:r>
        <w:rPr>
          <w:spacing w:val="-5"/>
          <w:sz w:val="20"/>
        </w:rPr>
        <w:t xml:space="preserve"> </w:t>
      </w:r>
      <w:r>
        <w:rPr>
          <w:sz w:val="20"/>
        </w:rPr>
        <w:t>wiring</w:t>
      </w:r>
      <w:r>
        <w:rPr>
          <w:spacing w:val="-5"/>
          <w:sz w:val="20"/>
        </w:rPr>
        <w:t xml:space="preserve"> </w:t>
      </w:r>
      <w:r>
        <w:rPr>
          <w:sz w:val="20"/>
        </w:rPr>
        <w:t>schematics</w:t>
      </w:r>
      <w:r>
        <w:rPr>
          <w:spacing w:val="-5"/>
          <w:sz w:val="20"/>
        </w:rPr>
        <w:t xml:space="preserve"> </w:t>
      </w:r>
      <w:r>
        <w:rPr>
          <w:sz w:val="20"/>
        </w:rPr>
        <w:t>including</w:t>
      </w:r>
      <w:r>
        <w:rPr>
          <w:spacing w:val="-5"/>
          <w:sz w:val="20"/>
        </w:rPr>
        <w:t xml:space="preserve"> </w:t>
      </w:r>
      <w:r>
        <w:rPr>
          <w:sz w:val="20"/>
        </w:rPr>
        <w:t xml:space="preserve">the </w:t>
      </w:r>
      <w:r>
        <w:rPr>
          <w:spacing w:val="-2"/>
          <w:sz w:val="20"/>
        </w:rPr>
        <w:t>following:</w:t>
      </w:r>
    </w:p>
    <w:p w14:paraId="375F282F" w14:textId="77777777" w:rsidR="00726659" w:rsidRDefault="000F0732">
      <w:pPr>
        <w:pStyle w:val="ListParagraph"/>
        <w:numPr>
          <w:ilvl w:val="1"/>
          <w:numId w:val="100"/>
        </w:numPr>
        <w:tabs>
          <w:tab w:val="left" w:pos="2158"/>
        </w:tabs>
        <w:ind w:left="2158" w:hanging="358"/>
        <w:rPr>
          <w:sz w:val="20"/>
        </w:rPr>
      </w:pPr>
      <w:r>
        <w:rPr>
          <w:sz w:val="20"/>
        </w:rPr>
        <w:t>Workstation</w:t>
      </w:r>
      <w:r>
        <w:rPr>
          <w:spacing w:val="-8"/>
          <w:sz w:val="20"/>
        </w:rPr>
        <w:t xml:space="preserve"> </w:t>
      </w:r>
      <w:r>
        <w:rPr>
          <w:sz w:val="20"/>
        </w:rPr>
        <w:t>outlets,</w:t>
      </w:r>
      <w:r>
        <w:rPr>
          <w:spacing w:val="-8"/>
          <w:sz w:val="20"/>
        </w:rPr>
        <w:t xml:space="preserve"> </w:t>
      </w:r>
      <w:r>
        <w:rPr>
          <w:sz w:val="20"/>
        </w:rPr>
        <w:t>jacks,</w:t>
      </w:r>
      <w:r>
        <w:rPr>
          <w:spacing w:val="-8"/>
          <w:sz w:val="20"/>
        </w:rPr>
        <w:t xml:space="preserve"> </w:t>
      </w:r>
      <w:r>
        <w:rPr>
          <w:sz w:val="20"/>
        </w:rPr>
        <w:t>and</w:t>
      </w:r>
      <w:r>
        <w:rPr>
          <w:spacing w:val="-7"/>
          <w:sz w:val="20"/>
        </w:rPr>
        <w:t xml:space="preserve"> </w:t>
      </w:r>
      <w:r>
        <w:rPr>
          <w:sz w:val="20"/>
        </w:rPr>
        <w:t>jack</w:t>
      </w:r>
      <w:r>
        <w:rPr>
          <w:spacing w:val="-8"/>
          <w:sz w:val="20"/>
        </w:rPr>
        <w:t xml:space="preserve"> </w:t>
      </w:r>
      <w:r>
        <w:rPr>
          <w:spacing w:val="-2"/>
          <w:sz w:val="20"/>
        </w:rPr>
        <w:t>assemblies.</w:t>
      </w:r>
    </w:p>
    <w:p w14:paraId="58955CBA" w14:textId="77777777" w:rsidR="00726659" w:rsidRDefault="000F0732">
      <w:pPr>
        <w:pStyle w:val="ListParagraph"/>
        <w:numPr>
          <w:ilvl w:val="1"/>
          <w:numId w:val="100"/>
        </w:numPr>
        <w:tabs>
          <w:tab w:val="left" w:pos="2158"/>
        </w:tabs>
        <w:spacing w:before="112"/>
        <w:ind w:left="2158" w:hanging="358"/>
        <w:rPr>
          <w:sz w:val="20"/>
        </w:rPr>
      </w:pPr>
      <w:r>
        <w:rPr>
          <w:sz w:val="20"/>
        </w:rPr>
        <w:t>Patch</w:t>
      </w:r>
      <w:r>
        <w:rPr>
          <w:spacing w:val="-8"/>
          <w:sz w:val="20"/>
        </w:rPr>
        <w:t xml:space="preserve"> </w:t>
      </w:r>
      <w:r>
        <w:rPr>
          <w:spacing w:val="-2"/>
          <w:sz w:val="20"/>
        </w:rPr>
        <w:t>cords.</w:t>
      </w:r>
    </w:p>
    <w:p w14:paraId="75133A9C" w14:textId="77777777" w:rsidR="00726659" w:rsidRDefault="000F0732">
      <w:pPr>
        <w:pStyle w:val="ListParagraph"/>
        <w:numPr>
          <w:ilvl w:val="1"/>
          <w:numId w:val="100"/>
        </w:numPr>
        <w:tabs>
          <w:tab w:val="left" w:pos="2158"/>
        </w:tabs>
        <w:spacing w:before="114"/>
        <w:ind w:left="2158" w:hanging="358"/>
        <w:rPr>
          <w:sz w:val="20"/>
        </w:rPr>
      </w:pPr>
      <w:r>
        <w:rPr>
          <w:sz w:val="20"/>
        </w:rPr>
        <w:t>Patch</w:t>
      </w:r>
      <w:r>
        <w:rPr>
          <w:spacing w:val="-8"/>
          <w:sz w:val="20"/>
        </w:rPr>
        <w:t xml:space="preserve"> </w:t>
      </w:r>
      <w:r>
        <w:rPr>
          <w:spacing w:val="-2"/>
          <w:sz w:val="20"/>
        </w:rPr>
        <w:t>panels.</w:t>
      </w:r>
    </w:p>
    <w:p w14:paraId="7DBC7A37" w14:textId="77777777" w:rsidR="00726659" w:rsidRDefault="000F0732">
      <w:pPr>
        <w:pStyle w:val="ListParagraph"/>
        <w:numPr>
          <w:ilvl w:val="0"/>
          <w:numId w:val="100"/>
        </w:numPr>
        <w:tabs>
          <w:tab w:val="left" w:pos="1798"/>
          <w:tab w:val="left" w:pos="1800"/>
        </w:tabs>
        <w:spacing w:before="112" w:line="360" w:lineRule="auto"/>
        <w:ind w:right="2518"/>
        <w:rPr>
          <w:sz w:val="20"/>
        </w:rPr>
      </w:pPr>
      <w:r>
        <w:rPr>
          <w:sz w:val="20"/>
        </w:rPr>
        <w:t>Cable</w:t>
      </w:r>
      <w:r>
        <w:rPr>
          <w:spacing w:val="-5"/>
          <w:sz w:val="20"/>
        </w:rPr>
        <w:t xml:space="preserve"> </w:t>
      </w:r>
      <w:r>
        <w:rPr>
          <w:sz w:val="20"/>
        </w:rPr>
        <w:t>Administration</w:t>
      </w:r>
      <w:r>
        <w:rPr>
          <w:spacing w:val="-5"/>
          <w:sz w:val="20"/>
        </w:rPr>
        <w:t xml:space="preserve"> </w:t>
      </w:r>
      <w:r>
        <w:rPr>
          <w:sz w:val="20"/>
        </w:rPr>
        <w:t>Drawings:</w:t>
      </w:r>
      <w:r>
        <w:rPr>
          <w:spacing w:val="80"/>
          <w:sz w:val="20"/>
        </w:rPr>
        <w:t xml:space="preserve"> </w:t>
      </w:r>
      <w:r>
        <w:rPr>
          <w:sz w:val="20"/>
        </w:rPr>
        <w:t>As</w:t>
      </w:r>
      <w:r>
        <w:rPr>
          <w:spacing w:val="-5"/>
          <w:sz w:val="20"/>
        </w:rPr>
        <w:t xml:space="preserve"> </w:t>
      </w:r>
      <w:r>
        <w:rPr>
          <w:sz w:val="20"/>
        </w:rPr>
        <w:t>specified</w:t>
      </w:r>
      <w:r>
        <w:rPr>
          <w:spacing w:val="-5"/>
          <w:sz w:val="20"/>
        </w:rPr>
        <w:t xml:space="preserve"> </w:t>
      </w:r>
      <w:r>
        <w:rPr>
          <w:sz w:val="20"/>
        </w:rPr>
        <w:t>in</w:t>
      </w:r>
      <w:r>
        <w:rPr>
          <w:spacing w:val="-5"/>
          <w:sz w:val="20"/>
        </w:rPr>
        <w:t xml:space="preserve"> </w:t>
      </w:r>
      <w:r>
        <w:rPr>
          <w:sz w:val="20"/>
        </w:rPr>
        <w:t>Part</w:t>
      </w:r>
      <w:r>
        <w:rPr>
          <w:spacing w:val="-5"/>
          <w:sz w:val="20"/>
        </w:rPr>
        <w:t xml:space="preserve"> </w:t>
      </w:r>
      <w:r>
        <w:rPr>
          <w:sz w:val="20"/>
        </w:rPr>
        <w:t>3 "Identification" Article.</w:t>
      </w:r>
    </w:p>
    <w:p w14:paraId="42A98073" w14:textId="77777777" w:rsidR="00726659" w:rsidRDefault="000F0732">
      <w:pPr>
        <w:pStyle w:val="ListParagraph"/>
        <w:numPr>
          <w:ilvl w:val="0"/>
          <w:numId w:val="100"/>
        </w:numPr>
        <w:tabs>
          <w:tab w:val="left" w:pos="1798"/>
        </w:tabs>
        <w:spacing w:before="2"/>
        <w:ind w:left="1798" w:hanging="358"/>
        <w:rPr>
          <w:sz w:val="20"/>
        </w:rPr>
      </w:pPr>
      <w:r>
        <w:rPr>
          <w:sz w:val="20"/>
        </w:rPr>
        <w:t>Project</w:t>
      </w:r>
      <w:r>
        <w:rPr>
          <w:spacing w:val="-8"/>
          <w:sz w:val="20"/>
        </w:rPr>
        <w:t xml:space="preserve"> </w:t>
      </w:r>
      <w:r>
        <w:rPr>
          <w:sz w:val="20"/>
        </w:rPr>
        <w:t>planning</w:t>
      </w:r>
      <w:r>
        <w:rPr>
          <w:spacing w:val="-7"/>
          <w:sz w:val="20"/>
        </w:rPr>
        <w:t xml:space="preserve"> </w:t>
      </w:r>
      <w:r>
        <w:rPr>
          <w:sz w:val="20"/>
        </w:rPr>
        <w:t>documents</w:t>
      </w:r>
      <w:r>
        <w:rPr>
          <w:spacing w:val="-7"/>
          <w:sz w:val="20"/>
        </w:rPr>
        <w:t xml:space="preserve"> </w:t>
      </w:r>
      <w:r>
        <w:rPr>
          <w:sz w:val="20"/>
        </w:rPr>
        <w:t>as</w:t>
      </w:r>
      <w:r>
        <w:rPr>
          <w:spacing w:val="-7"/>
          <w:sz w:val="20"/>
        </w:rPr>
        <w:t xml:space="preserve"> </w:t>
      </w:r>
      <w:r>
        <w:rPr>
          <w:sz w:val="20"/>
        </w:rPr>
        <w:t>specified</w:t>
      </w:r>
      <w:r>
        <w:rPr>
          <w:spacing w:val="-7"/>
          <w:sz w:val="20"/>
        </w:rPr>
        <w:t xml:space="preserve"> </w:t>
      </w:r>
      <w:r>
        <w:rPr>
          <w:sz w:val="20"/>
        </w:rPr>
        <w:t>in</w:t>
      </w:r>
      <w:r>
        <w:rPr>
          <w:spacing w:val="-7"/>
          <w:sz w:val="20"/>
        </w:rPr>
        <w:t xml:space="preserve"> </w:t>
      </w:r>
      <w:r>
        <w:rPr>
          <w:sz w:val="20"/>
        </w:rPr>
        <w:t>Part</w:t>
      </w:r>
      <w:r>
        <w:rPr>
          <w:spacing w:val="-7"/>
          <w:sz w:val="20"/>
        </w:rPr>
        <w:t xml:space="preserve"> </w:t>
      </w:r>
      <w:r>
        <w:rPr>
          <w:spacing w:val="-5"/>
          <w:sz w:val="20"/>
        </w:rPr>
        <w:t>3.</w:t>
      </w:r>
    </w:p>
    <w:p w14:paraId="7BB187FA" w14:textId="77777777" w:rsidR="00726659" w:rsidRDefault="00726659">
      <w:pPr>
        <w:pStyle w:val="ListParagraph"/>
        <w:rPr>
          <w:sz w:val="20"/>
        </w:rPr>
        <w:sectPr w:rsidR="00726659">
          <w:pgSz w:w="12240" w:h="15840"/>
          <w:pgMar w:top="1380" w:right="720" w:bottom="1160" w:left="720" w:header="730" w:footer="963" w:gutter="0"/>
          <w:cols w:space="720"/>
        </w:sectPr>
      </w:pPr>
    </w:p>
    <w:p w14:paraId="64BA779B" w14:textId="77777777" w:rsidR="00726659" w:rsidRDefault="00726659">
      <w:pPr>
        <w:pStyle w:val="BodyText"/>
        <w:spacing w:before="19"/>
        <w:ind w:left="0" w:firstLine="0"/>
      </w:pPr>
    </w:p>
    <w:p w14:paraId="608B63D3" w14:textId="77777777" w:rsidR="00726659" w:rsidRDefault="000F0732">
      <w:pPr>
        <w:pStyle w:val="ListParagraph"/>
        <w:numPr>
          <w:ilvl w:val="0"/>
          <w:numId w:val="100"/>
        </w:numPr>
        <w:tabs>
          <w:tab w:val="left" w:pos="1798"/>
          <w:tab w:val="left" w:pos="1800"/>
        </w:tabs>
        <w:spacing w:line="357" w:lineRule="auto"/>
        <w:ind w:right="1438"/>
        <w:rPr>
          <w:sz w:val="20"/>
        </w:rPr>
      </w:pPr>
      <w:r>
        <w:rPr>
          <w:sz w:val="20"/>
        </w:rPr>
        <w:t>Maintenance</w:t>
      </w:r>
      <w:r>
        <w:rPr>
          <w:spacing w:val="-4"/>
          <w:sz w:val="20"/>
        </w:rPr>
        <w:t xml:space="preserve"> </w:t>
      </w:r>
      <w:r>
        <w:rPr>
          <w:sz w:val="20"/>
        </w:rPr>
        <w:t>Data:</w:t>
      </w:r>
      <w:r>
        <w:rPr>
          <w:spacing w:val="80"/>
          <w:sz w:val="20"/>
        </w:rPr>
        <w:t xml:space="preserve"> </w:t>
      </w:r>
      <w:r>
        <w:rPr>
          <w:sz w:val="20"/>
        </w:rPr>
        <w:t>For</w:t>
      </w:r>
      <w:r>
        <w:rPr>
          <w:spacing w:val="-4"/>
          <w:sz w:val="20"/>
        </w:rPr>
        <w:t xml:space="preserve"> </w:t>
      </w:r>
      <w:r>
        <w:rPr>
          <w:sz w:val="20"/>
        </w:rPr>
        <w:t>wire</w:t>
      </w:r>
      <w:r>
        <w:rPr>
          <w:spacing w:val="-4"/>
          <w:sz w:val="20"/>
        </w:rPr>
        <w:t xml:space="preserve"> </w:t>
      </w:r>
      <w:r>
        <w:rPr>
          <w:sz w:val="20"/>
        </w:rPr>
        <w:t>and</w:t>
      </w:r>
      <w:r>
        <w:rPr>
          <w:spacing w:val="-4"/>
          <w:sz w:val="20"/>
        </w:rPr>
        <w:t xml:space="preserve"> </w:t>
      </w:r>
      <w:r>
        <w:rPr>
          <w:sz w:val="20"/>
        </w:rPr>
        <w:t>cable</w:t>
      </w:r>
      <w:r>
        <w:rPr>
          <w:spacing w:val="-4"/>
          <w:sz w:val="20"/>
        </w:rPr>
        <w:t xml:space="preserve"> </w:t>
      </w:r>
      <w:r>
        <w:rPr>
          <w:sz w:val="20"/>
        </w:rPr>
        <w:t>to</w:t>
      </w:r>
      <w:r>
        <w:rPr>
          <w:spacing w:val="-4"/>
          <w:sz w:val="20"/>
        </w:rPr>
        <w:t xml:space="preserve"> </w:t>
      </w:r>
      <w:r>
        <w:rPr>
          <w:sz w:val="20"/>
        </w:rPr>
        <w:t>include</w:t>
      </w:r>
      <w:r>
        <w:rPr>
          <w:spacing w:val="-4"/>
          <w:sz w:val="20"/>
        </w:rPr>
        <w:t xml:space="preserve"> </w:t>
      </w:r>
      <w:r>
        <w:rPr>
          <w:sz w:val="20"/>
        </w:rPr>
        <w:t>in</w:t>
      </w:r>
      <w:r>
        <w:rPr>
          <w:spacing w:val="-4"/>
          <w:sz w:val="20"/>
        </w:rPr>
        <w:t xml:space="preserve"> </w:t>
      </w:r>
      <w:r>
        <w:rPr>
          <w:sz w:val="20"/>
        </w:rPr>
        <w:t xml:space="preserve">maintenance </w:t>
      </w:r>
      <w:r>
        <w:rPr>
          <w:spacing w:val="-2"/>
          <w:sz w:val="20"/>
        </w:rPr>
        <w:t>manuals.</w:t>
      </w:r>
    </w:p>
    <w:p w14:paraId="5E8192C8" w14:textId="77777777" w:rsidR="00726659" w:rsidRDefault="000F0732">
      <w:pPr>
        <w:pStyle w:val="Heading7"/>
        <w:numPr>
          <w:ilvl w:val="1"/>
          <w:numId w:val="101"/>
        </w:numPr>
        <w:tabs>
          <w:tab w:val="left" w:pos="1197"/>
        </w:tabs>
        <w:spacing w:before="4"/>
        <w:ind w:left="1197" w:hanging="477"/>
      </w:pPr>
      <w:r>
        <w:t>APPLICABLE</w:t>
      </w:r>
      <w:r>
        <w:rPr>
          <w:spacing w:val="-14"/>
        </w:rPr>
        <w:t xml:space="preserve"> </w:t>
      </w:r>
      <w:r>
        <w:rPr>
          <w:spacing w:val="-2"/>
        </w:rPr>
        <w:t>PUBLICATIONS</w:t>
      </w:r>
    </w:p>
    <w:p w14:paraId="2BE8E989" w14:textId="77777777" w:rsidR="00726659" w:rsidRDefault="000F0732">
      <w:pPr>
        <w:pStyle w:val="ListParagraph"/>
        <w:numPr>
          <w:ilvl w:val="2"/>
          <w:numId w:val="101"/>
        </w:numPr>
        <w:tabs>
          <w:tab w:val="left" w:pos="1438"/>
          <w:tab w:val="left" w:pos="1440"/>
        </w:tabs>
        <w:spacing w:before="112" w:line="360" w:lineRule="auto"/>
        <w:ind w:right="838"/>
        <w:rPr>
          <w:sz w:val="20"/>
        </w:rPr>
      </w:pPr>
      <w:r>
        <w:rPr>
          <w:sz w:val="20"/>
        </w:rPr>
        <w:t>Publications listed below (including amendments, addenda, revisions, supplements</w:t>
      </w:r>
      <w:r>
        <w:rPr>
          <w:spacing w:val="-4"/>
          <w:sz w:val="20"/>
        </w:rPr>
        <w:t xml:space="preserve"> </w:t>
      </w:r>
      <w:r>
        <w:rPr>
          <w:sz w:val="20"/>
        </w:rPr>
        <w:t>and</w:t>
      </w:r>
      <w:r>
        <w:rPr>
          <w:spacing w:val="-4"/>
          <w:sz w:val="20"/>
        </w:rPr>
        <w:t xml:space="preserve"> </w:t>
      </w:r>
      <w:r>
        <w:rPr>
          <w:sz w:val="20"/>
        </w:rPr>
        <w:t>errata)</w:t>
      </w:r>
      <w:r>
        <w:rPr>
          <w:spacing w:val="-4"/>
          <w:sz w:val="20"/>
        </w:rPr>
        <w:t xml:space="preserve"> </w:t>
      </w:r>
      <w:r>
        <w:rPr>
          <w:sz w:val="20"/>
        </w:rPr>
        <w:t>form</w:t>
      </w:r>
      <w:r>
        <w:rPr>
          <w:spacing w:val="-4"/>
          <w:sz w:val="20"/>
        </w:rPr>
        <w:t xml:space="preserve"> </w:t>
      </w:r>
      <w:r>
        <w:rPr>
          <w:sz w:val="20"/>
        </w:rPr>
        <w:t>a</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this</w:t>
      </w:r>
      <w:r>
        <w:rPr>
          <w:spacing w:val="-4"/>
          <w:sz w:val="20"/>
        </w:rPr>
        <w:t xml:space="preserve"> </w:t>
      </w:r>
      <w:r>
        <w:rPr>
          <w:sz w:val="20"/>
        </w:rPr>
        <w:t>specification</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 xml:space="preserve">extent referenced. Publications are </w:t>
      </w:r>
      <w:proofErr w:type="gramStart"/>
      <w:r>
        <w:rPr>
          <w:sz w:val="20"/>
        </w:rPr>
        <w:t>reference</w:t>
      </w:r>
      <w:proofErr w:type="gramEnd"/>
      <w:r>
        <w:rPr>
          <w:sz w:val="20"/>
        </w:rPr>
        <w:t xml:space="preserve"> in the text by the basic designation only.</w:t>
      </w:r>
    </w:p>
    <w:p w14:paraId="2153EF4F" w14:textId="77777777" w:rsidR="00726659" w:rsidRDefault="000F0732">
      <w:pPr>
        <w:pStyle w:val="ListParagraph"/>
        <w:numPr>
          <w:ilvl w:val="2"/>
          <w:numId w:val="101"/>
        </w:numPr>
        <w:tabs>
          <w:tab w:val="left" w:pos="1438"/>
        </w:tabs>
        <w:spacing w:before="1"/>
        <w:ind w:left="1438" w:hanging="358"/>
        <w:rPr>
          <w:sz w:val="20"/>
        </w:rPr>
      </w:pPr>
      <w:r>
        <w:rPr>
          <w:sz w:val="20"/>
        </w:rPr>
        <w:t>American</w:t>
      </w:r>
      <w:r>
        <w:rPr>
          <w:spacing w:val="-8"/>
          <w:sz w:val="20"/>
        </w:rPr>
        <w:t xml:space="preserve"> </w:t>
      </w:r>
      <w:r>
        <w:rPr>
          <w:sz w:val="20"/>
        </w:rPr>
        <w:t>Society</w:t>
      </w:r>
      <w:r>
        <w:rPr>
          <w:spacing w:val="-8"/>
          <w:sz w:val="20"/>
        </w:rPr>
        <w:t xml:space="preserve"> </w:t>
      </w:r>
      <w:r>
        <w:rPr>
          <w:sz w:val="20"/>
        </w:rPr>
        <w:t>of</w:t>
      </w:r>
      <w:r>
        <w:rPr>
          <w:spacing w:val="-8"/>
          <w:sz w:val="20"/>
        </w:rPr>
        <w:t xml:space="preserve"> </w:t>
      </w:r>
      <w:r>
        <w:rPr>
          <w:sz w:val="20"/>
        </w:rPr>
        <w:t>Testing</w:t>
      </w:r>
      <w:r>
        <w:rPr>
          <w:spacing w:val="-7"/>
          <w:sz w:val="20"/>
        </w:rPr>
        <w:t xml:space="preserve"> </w:t>
      </w:r>
      <w:r>
        <w:rPr>
          <w:sz w:val="20"/>
        </w:rPr>
        <w:t>Material</w:t>
      </w:r>
      <w:r>
        <w:rPr>
          <w:spacing w:val="-8"/>
          <w:sz w:val="20"/>
        </w:rPr>
        <w:t xml:space="preserve"> </w:t>
      </w:r>
      <w:r>
        <w:rPr>
          <w:spacing w:val="-2"/>
          <w:sz w:val="20"/>
        </w:rPr>
        <w:t>(ASTM):</w:t>
      </w:r>
    </w:p>
    <w:p w14:paraId="2C106891" w14:textId="77777777" w:rsidR="00726659" w:rsidRDefault="000F0732">
      <w:pPr>
        <w:pStyle w:val="BodyText"/>
        <w:spacing w:before="112"/>
        <w:ind w:left="1440" w:firstLine="0"/>
      </w:pPr>
      <w:r>
        <w:t>D2301-04................Standard</w:t>
      </w:r>
      <w:r>
        <w:rPr>
          <w:spacing w:val="-16"/>
        </w:rPr>
        <w:t xml:space="preserve"> </w:t>
      </w:r>
      <w:r>
        <w:t>Specification</w:t>
      </w:r>
      <w:r>
        <w:rPr>
          <w:spacing w:val="-16"/>
        </w:rPr>
        <w:t xml:space="preserve"> </w:t>
      </w:r>
      <w:r>
        <w:t>for</w:t>
      </w:r>
      <w:r>
        <w:rPr>
          <w:spacing w:val="-16"/>
        </w:rPr>
        <w:t xml:space="preserve"> </w:t>
      </w:r>
      <w:r>
        <w:t>Vinyl</w:t>
      </w:r>
      <w:r>
        <w:rPr>
          <w:spacing w:val="-16"/>
        </w:rPr>
        <w:t xml:space="preserve"> </w:t>
      </w:r>
      <w:r>
        <w:rPr>
          <w:spacing w:val="-2"/>
        </w:rPr>
        <w:t>Chloride</w:t>
      </w:r>
    </w:p>
    <w:p w14:paraId="0C88455E" w14:textId="77777777" w:rsidR="00726659" w:rsidRDefault="000F0732">
      <w:pPr>
        <w:pStyle w:val="BodyText"/>
        <w:spacing w:before="114" w:line="360" w:lineRule="auto"/>
        <w:ind w:left="4320" w:right="957" w:firstLine="0"/>
      </w:pPr>
      <w:r>
        <w:t>Plastic</w:t>
      </w:r>
      <w:r>
        <w:rPr>
          <w:spacing w:val="-13"/>
        </w:rPr>
        <w:t xml:space="preserve"> </w:t>
      </w:r>
      <w:r>
        <w:t>Pressure</w:t>
      </w:r>
      <w:r>
        <w:rPr>
          <w:spacing w:val="-13"/>
        </w:rPr>
        <w:t xml:space="preserve"> </w:t>
      </w:r>
      <w:r>
        <w:t>Sensitive</w:t>
      </w:r>
      <w:r>
        <w:rPr>
          <w:spacing w:val="-13"/>
        </w:rPr>
        <w:t xml:space="preserve"> </w:t>
      </w:r>
      <w:r>
        <w:t>Electrical Insulating Tape</w:t>
      </w:r>
    </w:p>
    <w:p w14:paraId="62D9CD96" w14:textId="77777777" w:rsidR="00726659" w:rsidRDefault="000F0732">
      <w:pPr>
        <w:pStyle w:val="ListParagraph"/>
        <w:numPr>
          <w:ilvl w:val="2"/>
          <w:numId w:val="101"/>
        </w:numPr>
        <w:tabs>
          <w:tab w:val="left" w:pos="1438"/>
        </w:tabs>
        <w:spacing w:line="226" w:lineRule="exact"/>
        <w:ind w:left="1438" w:hanging="358"/>
        <w:rPr>
          <w:sz w:val="20"/>
        </w:rPr>
      </w:pPr>
      <w:r>
        <w:rPr>
          <w:sz w:val="20"/>
        </w:rPr>
        <w:t>Federal</w:t>
      </w:r>
      <w:r>
        <w:rPr>
          <w:spacing w:val="-11"/>
          <w:sz w:val="20"/>
        </w:rPr>
        <w:t xml:space="preserve"> </w:t>
      </w:r>
      <w:r>
        <w:rPr>
          <w:sz w:val="20"/>
        </w:rPr>
        <w:t>Specifications</w:t>
      </w:r>
      <w:r>
        <w:rPr>
          <w:spacing w:val="-10"/>
          <w:sz w:val="20"/>
        </w:rPr>
        <w:t xml:space="preserve"> </w:t>
      </w:r>
      <w:r>
        <w:rPr>
          <w:sz w:val="20"/>
        </w:rPr>
        <w:t>(Fed.</w:t>
      </w:r>
      <w:r>
        <w:rPr>
          <w:spacing w:val="-11"/>
          <w:sz w:val="20"/>
        </w:rPr>
        <w:t xml:space="preserve"> </w:t>
      </w:r>
      <w:r>
        <w:rPr>
          <w:spacing w:val="-2"/>
          <w:sz w:val="20"/>
        </w:rPr>
        <w:t>Spec.):</w:t>
      </w:r>
    </w:p>
    <w:p w14:paraId="58B0D44C" w14:textId="77777777" w:rsidR="00726659" w:rsidRDefault="000F0732">
      <w:pPr>
        <w:pStyle w:val="BodyText"/>
        <w:spacing w:before="115"/>
        <w:ind w:left="1440" w:firstLine="0"/>
      </w:pPr>
      <w:r>
        <w:t>A-A-59544-08............Cable</w:t>
      </w:r>
      <w:r>
        <w:rPr>
          <w:spacing w:val="-13"/>
        </w:rPr>
        <w:t xml:space="preserve"> </w:t>
      </w:r>
      <w:r>
        <w:t>and</w:t>
      </w:r>
      <w:r>
        <w:rPr>
          <w:spacing w:val="-13"/>
        </w:rPr>
        <w:t xml:space="preserve"> </w:t>
      </w:r>
      <w:r>
        <w:t>Wire,</w:t>
      </w:r>
      <w:r>
        <w:rPr>
          <w:spacing w:val="-13"/>
        </w:rPr>
        <w:t xml:space="preserve"> </w:t>
      </w:r>
      <w:r>
        <w:t>Electrical</w:t>
      </w:r>
      <w:r>
        <w:rPr>
          <w:spacing w:val="-13"/>
        </w:rPr>
        <w:t xml:space="preserve"> </w:t>
      </w:r>
      <w:r>
        <w:t>(Power,</w:t>
      </w:r>
      <w:r>
        <w:rPr>
          <w:spacing w:val="-13"/>
        </w:rPr>
        <w:t xml:space="preserve"> </w:t>
      </w:r>
      <w:r>
        <w:rPr>
          <w:spacing w:val="-2"/>
        </w:rPr>
        <w:t>Fixed</w:t>
      </w:r>
    </w:p>
    <w:p w14:paraId="12CD5B87" w14:textId="77777777" w:rsidR="00726659" w:rsidRDefault="000F0732">
      <w:pPr>
        <w:pStyle w:val="BodyText"/>
        <w:spacing w:before="111"/>
        <w:ind w:left="4319" w:firstLine="0"/>
      </w:pPr>
      <w:r>
        <w:rPr>
          <w:spacing w:val="-2"/>
        </w:rPr>
        <w:t>Installation)</w:t>
      </w:r>
    </w:p>
    <w:p w14:paraId="6B3CFD71" w14:textId="77777777" w:rsidR="00726659" w:rsidRDefault="000F0732">
      <w:pPr>
        <w:pStyle w:val="ListParagraph"/>
        <w:numPr>
          <w:ilvl w:val="2"/>
          <w:numId w:val="101"/>
        </w:numPr>
        <w:tabs>
          <w:tab w:val="left" w:pos="1437"/>
        </w:tabs>
        <w:spacing w:before="115"/>
        <w:ind w:left="1437" w:hanging="358"/>
        <w:rPr>
          <w:sz w:val="20"/>
        </w:rPr>
      </w:pPr>
      <w:r>
        <w:rPr>
          <w:sz w:val="20"/>
        </w:rPr>
        <w:t>National</w:t>
      </w:r>
      <w:r>
        <w:rPr>
          <w:spacing w:val="-10"/>
          <w:sz w:val="20"/>
        </w:rPr>
        <w:t xml:space="preserve"> </w:t>
      </w:r>
      <w:r>
        <w:rPr>
          <w:sz w:val="20"/>
        </w:rPr>
        <w:t>Fire</w:t>
      </w:r>
      <w:r>
        <w:rPr>
          <w:spacing w:val="-10"/>
          <w:sz w:val="20"/>
        </w:rPr>
        <w:t xml:space="preserve"> </w:t>
      </w:r>
      <w:r>
        <w:rPr>
          <w:sz w:val="20"/>
        </w:rPr>
        <w:t>Protection</w:t>
      </w:r>
      <w:r>
        <w:rPr>
          <w:spacing w:val="-10"/>
          <w:sz w:val="20"/>
        </w:rPr>
        <w:t xml:space="preserve"> </w:t>
      </w:r>
      <w:r>
        <w:rPr>
          <w:sz w:val="20"/>
        </w:rPr>
        <w:t>Association</w:t>
      </w:r>
      <w:r>
        <w:rPr>
          <w:spacing w:val="-10"/>
          <w:sz w:val="20"/>
        </w:rPr>
        <w:t xml:space="preserve"> </w:t>
      </w:r>
      <w:r>
        <w:rPr>
          <w:spacing w:val="-2"/>
          <w:sz w:val="20"/>
        </w:rPr>
        <w:t>(NFPA):</w:t>
      </w:r>
    </w:p>
    <w:p w14:paraId="1DD3C91F" w14:textId="77777777" w:rsidR="00726659" w:rsidRDefault="000F0732">
      <w:pPr>
        <w:pStyle w:val="BodyText"/>
        <w:spacing w:before="114"/>
        <w:ind w:left="1440" w:firstLine="0"/>
      </w:pPr>
      <w:r>
        <w:t>70-11...................National</w:t>
      </w:r>
      <w:r>
        <w:rPr>
          <w:spacing w:val="-19"/>
        </w:rPr>
        <w:t xml:space="preserve"> </w:t>
      </w:r>
      <w:r>
        <w:t>Electrical</w:t>
      </w:r>
      <w:r>
        <w:rPr>
          <w:spacing w:val="-18"/>
        </w:rPr>
        <w:t xml:space="preserve"> </w:t>
      </w:r>
      <w:r>
        <w:t>Code</w:t>
      </w:r>
      <w:r>
        <w:rPr>
          <w:spacing w:val="-19"/>
        </w:rPr>
        <w:t xml:space="preserve"> </w:t>
      </w:r>
      <w:r>
        <w:rPr>
          <w:spacing w:val="-2"/>
        </w:rPr>
        <w:t>(NEC)</w:t>
      </w:r>
    </w:p>
    <w:p w14:paraId="60D7617B" w14:textId="77777777" w:rsidR="00726659" w:rsidRDefault="000F0732">
      <w:pPr>
        <w:pStyle w:val="ListParagraph"/>
        <w:numPr>
          <w:ilvl w:val="2"/>
          <w:numId w:val="101"/>
        </w:numPr>
        <w:tabs>
          <w:tab w:val="left" w:pos="1437"/>
        </w:tabs>
        <w:spacing w:before="112"/>
        <w:ind w:left="1437" w:hanging="358"/>
        <w:rPr>
          <w:sz w:val="20"/>
        </w:rPr>
      </w:pPr>
      <w:r>
        <w:rPr>
          <w:sz w:val="20"/>
        </w:rPr>
        <w:t>Underwriters</w:t>
      </w:r>
      <w:r>
        <w:rPr>
          <w:spacing w:val="-12"/>
          <w:sz w:val="20"/>
        </w:rPr>
        <w:t xml:space="preserve"> </w:t>
      </w:r>
      <w:r>
        <w:rPr>
          <w:sz w:val="20"/>
        </w:rPr>
        <w:t>Laboratories,</w:t>
      </w:r>
      <w:r>
        <w:rPr>
          <w:spacing w:val="-12"/>
          <w:sz w:val="20"/>
        </w:rPr>
        <w:t xml:space="preserve"> </w:t>
      </w:r>
      <w:r>
        <w:rPr>
          <w:sz w:val="20"/>
        </w:rPr>
        <w:t>Inc.</w:t>
      </w:r>
      <w:r>
        <w:rPr>
          <w:spacing w:val="-11"/>
          <w:sz w:val="20"/>
        </w:rPr>
        <w:t xml:space="preserve"> </w:t>
      </w:r>
      <w:r>
        <w:rPr>
          <w:spacing w:val="-2"/>
          <w:sz w:val="20"/>
        </w:rPr>
        <w:t>(UL):</w:t>
      </w:r>
    </w:p>
    <w:p w14:paraId="41C3A6DE" w14:textId="77777777" w:rsidR="00726659" w:rsidRDefault="000F0732">
      <w:pPr>
        <w:pStyle w:val="BodyText"/>
        <w:spacing w:before="114"/>
        <w:ind w:left="1439" w:firstLine="0"/>
      </w:pPr>
      <w:r>
        <w:t>44-05...................Thermoset-Insulated</w:t>
      </w:r>
      <w:r>
        <w:rPr>
          <w:spacing w:val="-21"/>
        </w:rPr>
        <w:t xml:space="preserve"> </w:t>
      </w:r>
      <w:r>
        <w:t>Wires</w:t>
      </w:r>
      <w:r>
        <w:rPr>
          <w:spacing w:val="-20"/>
        </w:rPr>
        <w:t xml:space="preserve"> </w:t>
      </w:r>
      <w:r>
        <w:t>and</w:t>
      </w:r>
      <w:r>
        <w:rPr>
          <w:spacing w:val="-21"/>
        </w:rPr>
        <w:t xml:space="preserve"> </w:t>
      </w:r>
      <w:r>
        <w:rPr>
          <w:spacing w:val="-2"/>
        </w:rPr>
        <w:t>Cables</w:t>
      </w:r>
    </w:p>
    <w:p w14:paraId="09E55DCE" w14:textId="77777777" w:rsidR="00726659" w:rsidRDefault="000F0732">
      <w:pPr>
        <w:pStyle w:val="BodyText"/>
        <w:spacing w:before="112"/>
        <w:ind w:left="1439" w:firstLine="0"/>
      </w:pPr>
      <w:r>
        <w:t>83-08...................Thermoplastic-Insulated</w:t>
      </w:r>
      <w:r>
        <w:rPr>
          <w:spacing w:val="-22"/>
        </w:rPr>
        <w:t xml:space="preserve"> </w:t>
      </w:r>
      <w:r>
        <w:t>Wires</w:t>
      </w:r>
      <w:r>
        <w:rPr>
          <w:spacing w:val="-22"/>
        </w:rPr>
        <w:t xml:space="preserve"> </w:t>
      </w:r>
      <w:r>
        <w:t>and</w:t>
      </w:r>
      <w:r>
        <w:rPr>
          <w:spacing w:val="-23"/>
        </w:rPr>
        <w:t xml:space="preserve"> </w:t>
      </w:r>
      <w:r>
        <w:rPr>
          <w:spacing w:val="-2"/>
        </w:rPr>
        <w:t>Cables</w:t>
      </w:r>
    </w:p>
    <w:p w14:paraId="3F4C626E" w14:textId="77777777" w:rsidR="00726659" w:rsidRDefault="000F0732">
      <w:pPr>
        <w:pStyle w:val="BodyText"/>
        <w:spacing w:before="114"/>
        <w:ind w:left="1439" w:firstLine="0"/>
      </w:pPr>
      <w:r>
        <w:t>467-07..................Electrical</w:t>
      </w:r>
      <w:r>
        <w:rPr>
          <w:spacing w:val="-16"/>
        </w:rPr>
        <w:t xml:space="preserve"> </w:t>
      </w:r>
      <w:r>
        <w:t>Grounding</w:t>
      </w:r>
      <w:r>
        <w:rPr>
          <w:spacing w:val="-16"/>
        </w:rPr>
        <w:t xml:space="preserve"> </w:t>
      </w:r>
      <w:r>
        <w:t>and</w:t>
      </w:r>
      <w:r>
        <w:rPr>
          <w:spacing w:val="-16"/>
        </w:rPr>
        <w:t xml:space="preserve"> </w:t>
      </w:r>
      <w:r>
        <w:t>Bonding</w:t>
      </w:r>
      <w:r>
        <w:rPr>
          <w:spacing w:val="-16"/>
        </w:rPr>
        <w:t xml:space="preserve"> </w:t>
      </w:r>
      <w:r>
        <w:rPr>
          <w:spacing w:val="-2"/>
        </w:rPr>
        <w:t>Equipment</w:t>
      </w:r>
    </w:p>
    <w:p w14:paraId="7068F172" w14:textId="77777777" w:rsidR="00726659" w:rsidRDefault="000F0732">
      <w:pPr>
        <w:pStyle w:val="BodyText"/>
        <w:spacing w:before="114"/>
        <w:ind w:left="1439" w:firstLine="0"/>
      </w:pPr>
      <w:r>
        <w:t>486A-03.................Wire</w:t>
      </w:r>
      <w:r>
        <w:rPr>
          <w:spacing w:val="-11"/>
        </w:rPr>
        <w:t xml:space="preserve"> </w:t>
      </w:r>
      <w:r>
        <w:t>Connectors</w:t>
      </w:r>
      <w:r>
        <w:rPr>
          <w:spacing w:val="-10"/>
        </w:rPr>
        <w:t xml:space="preserve"> </w:t>
      </w:r>
      <w:r>
        <w:t>and</w:t>
      </w:r>
      <w:r>
        <w:rPr>
          <w:spacing w:val="-10"/>
        </w:rPr>
        <w:t xml:space="preserve"> </w:t>
      </w:r>
      <w:r>
        <w:t>Soldering</w:t>
      </w:r>
      <w:r>
        <w:rPr>
          <w:spacing w:val="-11"/>
        </w:rPr>
        <w:t xml:space="preserve"> </w:t>
      </w:r>
      <w:r>
        <w:t>Lugs</w:t>
      </w:r>
      <w:r>
        <w:rPr>
          <w:spacing w:val="-10"/>
        </w:rPr>
        <w:t xml:space="preserve"> </w:t>
      </w:r>
      <w:r>
        <w:t>for</w:t>
      </w:r>
      <w:r>
        <w:rPr>
          <w:spacing w:val="-10"/>
        </w:rPr>
        <w:t xml:space="preserve"> </w:t>
      </w:r>
      <w:r>
        <w:t>Use</w:t>
      </w:r>
      <w:r>
        <w:rPr>
          <w:spacing w:val="-11"/>
        </w:rPr>
        <w:t xml:space="preserve"> </w:t>
      </w:r>
      <w:r>
        <w:rPr>
          <w:spacing w:val="-4"/>
        </w:rPr>
        <w:t>with</w:t>
      </w:r>
    </w:p>
    <w:p w14:paraId="05039A4E" w14:textId="77777777" w:rsidR="00726659" w:rsidRDefault="000F0732">
      <w:pPr>
        <w:pStyle w:val="BodyText"/>
        <w:spacing w:before="112"/>
        <w:ind w:left="4319" w:firstLine="0"/>
      </w:pPr>
      <w:r>
        <w:t>Copper</w:t>
      </w:r>
      <w:r>
        <w:rPr>
          <w:spacing w:val="-8"/>
        </w:rPr>
        <w:t xml:space="preserve"> </w:t>
      </w:r>
      <w:r>
        <w:rPr>
          <w:spacing w:val="-2"/>
        </w:rPr>
        <w:t>Conductors</w:t>
      </w:r>
    </w:p>
    <w:p w14:paraId="7643476C" w14:textId="77777777" w:rsidR="00726659" w:rsidRDefault="000F0732">
      <w:pPr>
        <w:pStyle w:val="BodyText"/>
        <w:spacing w:before="114"/>
        <w:ind w:left="1439" w:firstLine="0"/>
      </w:pPr>
      <w:r>
        <w:t>486C-04.................Splicing</w:t>
      </w:r>
      <w:r>
        <w:rPr>
          <w:spacing w:val="-22"/>
        </w:rPr>
        <w:t xml:space="preserve"> </w:t>
      </w:r>
      <w:r>
        <w:t>Wire</w:t>
      </w:r>
      <w:r>
        <w:rPr>
          <w:spacing w:val="-22"/>
        </w:rPr>
        <w:t xml:space="preserve"> </w:t>
      </w:r>
      <w:r>
        <w:rPr>
          <w:spacing w:val="-2"/>
        </w:rPr>
        <w:t>Connectors</w:t>
      </w:r>
    </w:p>
    <w:p w14:paraId="0E17F711" w14:textId="77777777" w:rsidR="00726659" w:rsidRDefault="000F0732">
      <w:pPr>
        <w:pStyle w:val="BodyText"/>
        <w:spacing w:before="112"/>
        <w:ind w:left="1439" w:firstLine="0"/>
      </w:pPr>
      <w:r>
        <w:t>486D-05.................Insulated</w:t>
      </w:r>
      <w:r>
        <w:rPr>
          <w:spacing w:val="-16"/>
        </w:rPr>
        <w:t xml:space="preserve"> </w:t>
      </w:r>
      <w:r>
        <w:t>Wire</w:t>
      </w:r>
      <w:r>
        <w:rPr>
          <w:spacing w:val="-16"/>
        </w:rPr>
        <w:t xml:space="preserve"> </w:t>
      </w:r>
      <w:r>
        <w:t>Connector</w:t>
      </w:r>
      <w:r>
        <w:rPr>
          <w:spacing w:val="-16"/>
        </w:rPr>
        <w:t xml:space="preserve"> </w:t>
      </w:r>
      <w:r>
        <w:t>Systems</w:t>
      </w:r>
      <w:r>
        <w:rPr>
          <w:spacing w:val="-16"/>
        </w:rPr>
        <w:t xml:space="preserve"> </w:t>
      </w:r>
      <w:r>
        <w:rPr>
          <w:spacing w:val="-5"/>
        </w:rPr>
        <w:t>for</w:t>
      </w:r>
    </w:p>
    <w:p w14:paraId="486E1254" w14:textId="77777777" w:rsidR="00726659" w:rsidRDefault="000F0732">
      <w:pPr>
        <w:pStyle w:val="BodyText"/>
        <w:spacing w:before="114" w:line="360" w:lineRule="auto"/>
        <w:ind w:left="1439" w:right="1318" w:firstLine="2880"/>
      </w:pPr>
      <w:r>
        <w:t>Underground</w:t>
      </w:r>
      <w:r>
        <w:rPr>
          <w:spacing w:val="-6"/>
        </w:rPr>
        <w:t xml:space="preserve"> </w:t>
      </w:r>
      <w:r>
        <w:t>Use</w:t>
      </w:r>
      <w:r>
        <w:rPr>
          <w:spacing w:val="-6"/>
        </w:rPr>
        <w:t xml:space="preserve"> </w:t>
      </w:r>
      <w:r>
        <w:t>or</w:t>
      </w:r>
      <w:r>
        <w:rPr>
          <w:spacing w:val="-6"/>
        </w:rPr>
        <w:t xml:space="preserve"> </w:t>
      </w:r>
      <w:r>
        <w:t>in</w:t>
      </w:r>
      <w:r>
        <w:rPr>
          <w:spacing w:val="-6"/>
        </w:rPr>
        <w:t xml:space="preserve"> </w:t>
      </w:r>
      <w:r>
        <w:t>Damp</w:t>
      </w:r>
      <w:r>
        <w:rPr>
          <w:spacing w:val="-6"/>
        </w:rPr>
        <w:t xml:space="preserve"> </w:t>
      </w:r>
      <w:r>
        <w:t>or</w:t>
      </w:r>
      <w:r>
        <w:rPr>
          <w:spacing w:val="-6"/>
        </w:rPr>
        <w:t xml:space="preserve"> </w:t>
      </w:r>
      <w:r>
        <w:t>Wet</w:t>
      </w:r>
      <w:r>
        <w:rPr>
          <w:spacing w:val="-6"/>
        </w:rPr>
        <w:t xml:space="preserve"> </w:t>
      </w:r>
      <w:r>
        <w:t>Locations 486E-00.................Equipment Wiring Terminals for Use with</w:t>
      </w:r>
    </w:p>
    <w:p w14:paraId="41C20179" w14:textId="77777777" w:rsidR="00726659" w:rsidRDefault="000F0732">
      <w:pPr>
        <w:pStyle w:val="BodyText"/>
        <w:spacing w:line="226" w:lineRule="exact"/>
        <w:ind w:left="4319" w:firstLine="0"/>
      </w:pPr>
      <w:r>
        <w:t>Aluminum</w:t>
      </w:r>
      <w:r>
        <w:rPr>
          <w:spacing w:val="-10"/>
        </w:rPr>
        <w:t xml:space="preserve"> </w:t>
      </w:r>
      <w:r>
        <w:t>and/or</w:t>
      </w:r>
      <w:r>
        <w:rPr>
          <w:spacing w:val="-8"/>
        </w:rPr>
        <w:t xml:space="preserve"> </w:t>
      </w:r>
      <w:r>
        <w:t>Copper</w:t>
      </w:r>
      <w:r>
        <w:rPr>
          <w:spacing w:val="-8"/>
        </w:rPr>
        <w:t xml:space="preserve"> </w:t>
      </w:r>
      <w:r>
        <w:rPr>
          <w:spacing w:val="-2"/>
        </w:rPr>
        <w:t>Conductors</w:t>
      </w:r>
    </w:p>
    <w:p w14:paraId="4ABF5A72" w14:textId="77777777" w:rsidR="00726659" w:rsidRDefault="000F0732">
      <w:pPr>
        <w:pStyle w:val="BodyText"/>
        <w:spacing w:before="115"/>
        <w:ind w:left="1439" w:firstLine="0"/>
      </w:pPr>
      <w:r>
        <w:t>493-07..................Thermoplastic-Insulated</w:t>
      </w:r>
      <w:r>
        <w:rPr>
          <w:spacing w:val="-26"/>
        </w:rPr>
        <w:t xml:space="preserve"> </w:t>
      </w:r>
      <w:r>
        <w:t>Underground</w:t>
      </w:r>
      <w:r>
        <w:rPr>
          <w:spacing w:val="-26"/>
        </w:rPr>
        <w:t xml:space="preserve"> </w:t>
      </w:r>
      <w:r>
        <w:t>Feeder</w:t>
      </w:r>
      <w:r>
        <w:rPr>
          <w:spacing w:val="-25"/>
        </w:rPr>
        <w:t xml:space="preserve"> </w:t>
      </w:r>
      <w:r>
        <w:rPr>
          <w:spacing w:val="-5"/>
        </w:rPr>
        <w:t>and</w:t>
      </w:r>
    </w:p>
    <w:p w14:paraId="29FD98F0" w14:textId="77777777" w:rsidR="00726659" w:rsidRDefault="000F0732">
      <w:pPr>
        <w:pStyle w:val="BodyText"/>
        <w:spacing w:before="111"/>
        <w:ind w:left="4319" w:firstLine="0"/>
      </w:pPr>
      <w:r>
        <w:t>Branch</w:t>
      </w:r>
      <w:r>
        <w:rPr>
          <w:spacing w:val="-8"/>
        </w:rPr>
        <w:t xml:space="preserve"> </w:t>
      </w:r>
      <w:r>
        <w:t>Circuit</w:t>
      </w:r>
      <w:r>
        <w:rPr>
          <w:spacing w:val="-8"/>
        </w:rPr>
        <w:t xml:space="preserve"> </w:t>
      </w:r>
      <w:r>
        <w:rPr>
          <w:spacing w:val="-2"/>
        </w:rPr>
        <w:t>Cable</w:t>
      </w:r>
    </w:p>
    <w:p w14:paraId="00E0FAA5" w14:textId="77777777" w:rsidR="00726659" w:rsidRDefault="000F0732">
      <w:pPr>
        <w:pStyle w:val="BodyText"/>
        <w:spacing w:before="115"/>
        <w:ind w:left="1439" w:firstLine="0"/>
      </w:pPr>
      <w:r>
        <w:t>514B-04.................Fittings</w:t>
      </w:r>
      <w:r>
        <w:rPr>
          <w:spacing w:val="-13"/>
        </w:rPr>
        <w:t xml:space="preserve"> </w:t>
      </w:r>
      <w:r>
        <w:t>for</w:t>
      </w:r>
      <w:r>
        <w:rPr>
          <w:spacing w:val="-13"/>
        </w:rPr>
        <w:t xml:space="preserve"> </w:t>
      </w:r>
      <w:r>
        <w:t>Cable</w:t>
      </w:r>
      <w:r>
        <w:rPr>
          <w:spacing w:val="-13"/>
        </w:rPr>
        <w:t xml:space="preserve"> </w:t>
      </w:r>
      <w:r>
        <w:t>and</w:t>
      </w:r>
      <w:r>
        <w:rPr>
          <w:spacing w:val="-13"/>
        </w:rPr>
        <w:t xml:space="preserve"> </w:t>
      </w:r>
      <w:r>
        <w:rPr>
          <w:spacing w:val="-2"/>
        </w:rPr>
        <w:t>Conduit</w:t>
      </w:r>
    </w:p>
    <w:p w14:paraId="51FC3C0B" w14:textId="77777777" w:rsidR="00726659" w:rsidRDefault="000F0732">
      <w:pPr>
        <w:pStyle w:val="BodyText"/>
        <w:spacing w:before="114"/>
        <w:ind w:left="1439" w:firstLine="0"/>
      </w:pPr>
      <w:r>
        <w:t>1479-03.................Fire</w:t>
      </w:r>
      <w:r>
        <w:rPr>
          <w:spacing w:val="-14"/>
        </w:rPr>
        <w:t xml:space="preserve"> </w:t>
      </w:r>
      <w:r>
        <w:t>Tests</w:t>
      </w:r>
      <w:r>
        <w:rPr>
          <w:spacing w:val="-14"/>
        </w:rPr>
        <w:t xml:space="preserve"> </w:t>
      </w:r>
      <w:r>
        <w:t>of</w:t>
      </w:r>
      <w:r>
        <w:rPr>
          <w:spacing w:val="-14"/>
        </w:rPr>
        <w:t xml:space="preserve"> </w:t>
      </w:r>
      <w:r>
        <w:t>Through-Penetration</w:t>
      </w:r>
      <w:r>
        <w:rPr>
          <w:spacing w:val="-14"/>
        </w:rPr>
        <w:t xml:space="preserve"> </w:t>
      </w:r>
      <w:r>
        <w:t>Fire</w:t>
      </w:r>
      <w:r>
        <w:rPr>
          <w:spacing w:val="-14"/>
        </w:rPr>
        <w:t xml:space="preserve"> </w:t>
      </w:r>
      <w:r>
        <w:rPr>
          <w:spacing w:val="-2"/>
        </w:rPr>
        <w:t>Stops//</w:t>
      </w:r>
    </w:p>
    <w:p w14:paraId="5498635D" w14:textId="77777777" w:rsidR="00726659" w:rsidRDefault="000F0732">
      <w:pPr>
        <w:pStyle w:val="Heading7"/>
        <w:numPr>
          <w:ilvl w:val="1"/>
          <w:numId w:val="101"/>
        </w:numPr>
        <w:tabs>
          <w:tab w:val="left" w:pos="1196"/>
        </w:tabs>
        <w:spacing w:before="112"/>
        <w:ind w:left="1196" w:hanging="477"/>
      </w:pPr>
      <w:r>
        <w:t>DELIVERY,</w:t>
      </w:r>
      <w:r>
        <w:rPr>
          <w:spacing w:val="-10"/>
        </w:rPr>
        <w:t xml:space="preserve"> </w:t>
      </w:r>
      <w:r>
        <w:t>STORAGE,</w:t>
      </w:r>
      <w:r>
        <w:rPr>
          <w:spacing w:val="-8"/>
        </w:rPr>
        <w:t xml:space="preserve"> </w:t>
      </w:r>
      <w:r>
        <w:t>AND</w:t>
      </w:r>
      <w:r>
        <w:rPr>
          <w:spacing w:val="-8"/>
        </w:rPr>
        <w:t xml:space="preserve"> </w:t>
      </w:r>
      <w:r>
        <w:rPr>
          <w:spacing w:val="-2"/>
        </w:rPr>
        <w:t>HANDLING</w:t>
      </w:r>
    </w:p>
    <w:p w14:paraId="7528C544" w14:textId="77777777" w:rsidR="00726659" w:rsidRDefault="000F0732">
      <w:pPr>
        <w:pStyle w:val="ListParagraph"/>
        <w:numPr>
          <w:ilvl w:val="2"/>
          <w:numId w:val="101"/>
        </w:numPr>
        <w:tabs>
          <w:tab w:val="left" w:pos="1437"/>
        </w:tabs>
        <w:spacing w:before="114"/>
        <w:ind w:left="1437" w:hanging="358"/>
        <w:rPr>
          <w:sz w:val="20"/>
        </w:rPr>
      </w:pPr>
      <w:r>
        <w:rPr>
          <w:sz w:val="20"/>
        </w:rPr>
        <w:t>Test</w:t>
      </w:r>
      <w:r>
        <w:rPr>
          <w:spacing w:val="-8"/>
          <w:sz w:val="20"/>
        </w:rPr>
        <w:t xml:space="preserve"> </w:t>
      </w:r>
      <w:r>
        <w:rPr>
          <w:sz w:val="20"/>
        </w:rPr>
        <w:t>cables</w:t>
      </w:r>
      <w:r>
        <w:rPr>
          <w:spacing w:val="-6"/>
          <w:sz w:val="20"/>
        </w:rPr>
        <w:t xml:space="preserve"> </w:t>
      </w:r>
      <w:r>
        <w:rPr>
          <w:sz w:val="20"/>
        </w:rPr>
        <w:t>upon</w:t>
      </w:r>
      <w:r>
        <w:rPr>
          <w:spacing w:val="-6"/>
          <w:sz w:val="20"/>
        </w:rPr>
        <w:t xml:space="preserve"> </w:t>
      </w:r>
      <w:r>
        <w:rPr>
          <w:sz w:val="20"/>
        </w:rPr>
        <w:t>receipt</w:t>
      </w:r>
      <w:r>
        <w:rPr>
          <w:spacing w:val="-6"/>
          <w:sz w:val="20"/>
        </w:rPr>
        <w:t xml:space="preserve"> </w:t>
      </w:r>
      <w:r>
        <w:rPr>
          <w:sz w:val="20"/>
        </w:rPr>
        <w:t>at</w:t>
      </w:r>
      <w:r>
        <w:rPr>
          <w:spacing w:val="-6"/>
          <w:sz w:val="20"/>
        </w:rPr>
        <w:t xml:space="preserve"> </w:t>
      </w:r>
      <w:r>
        <w:rPr>
          <w:sz w:val="20"/>
        </w:rPr>
        <w:t>Project</w:t>
      </w:r>
      <w:r>
        <w:rPr>
          <w:spacing w:val="-6"/>
          <w:sz w:val="20"/>
        </w:rPr>
        <w:t xml:space="preserve"> </w:t>
      </w:r>
      <w:r>
        <w:rPr>
          <w:spacing w:val="-2"/>
          <w:sz w:val="20"/>
        </w:rPr>
        <w:t>site.</w:t>
      </w:r>
    </w:p>
    <w:p w14:paraId="3824C3C8" w14:textId="77777777" w:rsidR="00726659" w:rsidRDefault="000F0732">
      <w:pPr>
        <w:pStyle w:val="ListParagraph"/>
        <w:numPr>
          <w:ilvl w:val="3"/>
          <w:numId w:val="101"/>
        </w:numPr>
        <w:tabs>
          <w:tab w:val="left" w:pos="1797"/>
        </w:tabs>
        <w:spacing w:before="112"/>
        <w:ind w:left="1797" w:hanging="358"/>
        <w:rPr>
          <w:sz w:val="20"/>
        </w:rPr>
      </w:pPr>
      <w:r>
        <w:rPr>
          <w:sz w:val="20"/>
        </w:rPr>
        <w:t>Test</w:t>
      </w:r>
      <w:r>
        <w:rPr>
          <w:spacing w:val="-5"/>
          <w:sz w:val="20"/>
        </w:rPr>
        <w:t xml:space="preserve"> </w:t>
      </w:r>
      <w:r>
        <w:rPr>
          <w:sz w:val="20"/>
        </w:rPr>
        <w:t>each</w:t>
      </w:r>
      <w:r>
        <w:rPr>
          <w:spacing w:val="-4"/>
          <w:sz w:val="20"/>
        </w:rPr>
        <w:t xml:space="preserve"> </w:t>
      </w:r>
      <w:r>
        <w:rPr>
          <w:sz w:val="20"/>
        </w:rPr>
        <w:t>pair</w:t>
      </w:r>
      <w:r>
        <w:rPr>
          <w:spacing w:val="-5"/>
          <w:sz w:val="20"/>
        </w:rPr>
        <w:t xml:space="preserve"> </w:t>
      </w:r>
      <w:r>
        <w:rPr>
          <w:sz w:val="20"/>
        </w:rPr>
        <w:t>of</w:t>
      </w:r>
      <w:r>
        <w:rPr>
          <w:spacing w:val="-4"/>
          <w:sz w:val="20"/>
        </w:rPr>
        <w:t xml:space="preserve"> </w:t>
      </w:r>
      <w:r>
        <w:rPr>
          <w:sz w:val="20"/>
        </w:rPr>
        <w:t>UTP</w:t>
      </w:r>
      <w:r>
        <w:rPr>
          <w:spacing w:val="-5"/>
          <w:sz w:val="20"/>
        </w:rPr>
        <w:t xml:space="preserve"> </w:t>
      </w:r>
      <w:r>
        <w:rPr>
          <w:sz w:val="20"/>
        </w:rPr>
        <w:t>cable</w:t>
      </w:r>
      <w:r>
        <w:rPr>
          <w:spacing w:val="-4"/>
          <w:sz w:val="20"/>
        </w:rPr>
        <w:t xml:space="preserve"> </w:t>
      </w:r>
      <w:r>
        <w:rPr>
          <w:sz w:val="20"/>
        </w:rPr>
        <w:t>for</w:t>
      </w:r>
      <w:r>
        <w:rPr>
          <w:spacing w:val="-5"/>
          <w:sz w:val="20"/>
        </w:rPr>
        <w:t xml:space="preserve"> </w:t>
      </w:r>
      <w:r>
        <w:rPr>
          <w:sz w:val="20"/>
        </w:rPr>
        <w:t>open</w:t>
      </w:r>
      <w:r>
        <w:rPr>
          <w:spacing w:val="-4"/>
          <w:sz w:val="20"/>
        </w:rPr>
        <w:t xml:space="preserve"> </w:t>
      </w:r>
      <w:r>
        <w:rPr>
          <w:sz w:val="20"/>
        </w:rPr>
        <w:t>and</w:t>
      </w:r>
      <w:r>
        <w:rPr>
          <w:spacing w:val="-4"/>
          <w:sz w:val="20"/>
        </w:rPr>
        <w:t xml:space="preserve"> </w:t>
      </w:r>
      <w:r>
        <w:rPr>
          <w:sz w:val="20"/>
        </w:rPr>
        <w:t>short</w:t>
      </w:r>
      <w:r>
        <w:rPr>
          <w:spacing w:val="-5"/>
          <w:sz w:val="20"/>
        </w:rPr>
        <w:t xml:space="preserve"> </w:t>
      </w:r>
      <w:r>
        <w:rPr>
          <w:spacing w:val="-2"/>
          <w:sz w:val="20"/>
        </w:rPr>
        <w:t>circuits.</w:t>
      </w:r>
    </w:p>
    <w:p w14:paraId="75778FB8" w14:textId="77777777" w:rsidR="00726659" w:rsidRDefault="000F0732">
      <w:pPr>
        <w:pStyle w:val="Heading7"/>
        <w:numPr>
          <w:ilvl w:val="1"/>
          <w:numId w:val="101"/>
        </w:numPr>
        <w:tabs>
          <w:tab w:val="left" w:pos="1439"/>
        </w:tabs>
        <w:spacing w:before="114"/>
        <w:ind w:left="1439" w:hanging="720"/>
      </w:pPr>
      <w:r>
        <w:t>PROJECT</w:t>
      </w:r>
      <w:r>
        <w:rPr>
          <w:spacing w:val="-9"/>
        </w:rPr>
        <w:t xml:space="preserve"> </w:t>
      </w:r>
      <w:r>
        <w:rPr>
          <w:spacing w:val="-2"/>
        </w:rPr>
        <w:t>CONDITIONS</w:t>
      </w:r>
    </w:p>
    <w:p w14:paraId="06D16B4D" w14:textId="77777777" w:rsidR="00726659" w:rsidRDefault="000F0732">
      <w:pPr>
        <w:pStyle w:val="ListParagraph"/>
        <w:numPr>
          <w:ilvl w:val="2"/>
          <w:numId w:val="101"/>
        </w:numPr>
        <w:tabs>
          <w:tab w:val="left" w:pos="1437"/>
          <w:tab w:val="left" w:pos="1439"/>
        </w:tabs>
        <w:spacing w:before="114" w:line="357" w:lineRule="auto"/>
        <w:ind w:left="1439" w:right="1198"/>
        <w:rPr>
          <w:sz w:val="20"/>
        </w:rPr>
      </w:pPr>
      <w:r>
        <w:rPr>
          <w:sz w:val="20"/>
        </w:rPr>
        <w:t>Environmental Limitations:</w:t>
      </w:r>
      <w:r>
        <w:rPr>
          <w:spacing w:val="80"/>
          <w:sz w:val="20"/>
        </w:rPr>
        <w:t xml:space="preserve"> </w:t>
      </w:r>
      <w:r>
        <w:rPr>
          <w:sz w:val="20"/>
        </w:rPr>
        <w:t>Do not deliver or install UTP, optical fiber,</w:t>
      </w:r>
      <w:r>
        <w:rPr>
          <w:spacing w:val="-4"/>
          <w:sz w:val="20"/>
        </w:rPr>
        <w:t xml:space="preserve"> </w:t>
      </w:r>
      <w:r>
        <w:rPr>
          <w:sz w:val="20"/>
        </w:rPr>
        <w:t>and</w:t>
      </w:r>
      <w:r>
        <w:rPr>
          <w:spacing w:val="-4"/>
          <w:sz w:val="20"/>
        </w:rPr>
        <w:t xml:space="preserve"> </w:t>
      </w:r>
      <w:r>
        <w:rPr>
          <w:sz w:val="20"/>
        </w:rPr>
        <w:t>coaxial</w:t>
      </w:r>
      <w:r>
        <w:rPr>
          <w:spacing w:val="-4"/>
          <w:sz w:val="20"/>
        </w:rPr>
        <w:t xml:space="preserve"> </w:t>
      </w:r>
      <w:r>
        <w:rPr>
          <w:sz w:val="20"/>
        </w:rPr>
        <w:t>cables</w:t>
      </w:r>
      <w:r>
        <w:rPr>
          <w:spacing w:val="-4"/>
          <w:sz w:val="20"/>
        </w:rPr>
        <w:t xml:space="preserve"> </w:t>
      </w:r>
      <w:r>
        <w:rPr>
          <w:sz w:val="20"/>
        </w:rPr>
        <w:t>and</w:t>
      </w:r>
      <w:r>
        <w:rPr>
          <w:spacing w:val="-4"/>
          <w:sz w:val="20"/>
        </w:rPr>
        <w:t xml:space="preserve"> </w:t>
      </w:r>
      <w:r>
        <w:rPr>
          <w:sz w:val="20"/>
        </w:rPr>
        <w:t>connecting</w:t>
      </w:r>
      <w:r>
        <w:rPr>
          <w:spacing w:val="-4"/>
          <w:sz w:val="20"/>
        </w:rPr>
        <w:t xml:space="preserve"> </w:t>
      </w:r>
      <w:r>
        <w:rPr>
          <w:sz w:val="20"/>
        </w:rPr>
        <w:t>materials</w:t>
      </w:r>
      <w:r>
        <w:rPr>
          <w:spacing w:val="-4"/>
          <w:sz w:val="20"/>
        </w:rPr>
        <w:t xml:space="preserve"> </w:t>
      </w:r>
      <w:r>
        <w:rPr>
          <w:sz w:val="20"/>
        </w:rPr>
        <w:t>until</w:t>
      </w:r>
      <w:r>
        <w:rPr>
          <w:spacing w:val="-4"/>
          <w:sz w:val="20"/>
        </w:rPr>
        <w:t xml:space="preserve"> </w:t>
      </w:r>
      <w:r>
        <w:rPr>
          <w:sz w:val="20"/>
        </w:rPr>
        <w:t>wet</w:t>
      </w:r>
      <w:r>
        <w:rPr>
          <w:spacing w:val="-4"/>
          <w:sz w:val="20"/>
        </w:rPr>
        <w:t xml:space="preserve"> </w:t>
      </w:r>
      <w:r>
        <w:rPr>
          <w:sz w:val="20"/>
        </w:rPr>
        <w:t>work</w:t>
      </w:r>
      <w:r>
        <w:rPr>
          <w:spacing w:val="-4"/>
          <w:sz w:val="20"/>
        </w:rPr>
        <w:t xml:space="preserve"> </w:t>
      </w:r>
      <w:r>
        <w:rPr>
          <w:sz w:val="20"/>
        </w:rPr>
        <w:t>in</w:t>
      </w:r>
    </w:p>
    <w:p w14:paraId="2B0E1A5A" w14:textId="77777777" w:rsidR="00726659" w:rsidRDefault="00726659">
      <w:pPr>
        <w:pStyle w:val="ListParagraph"/>
        <w:spacing w:line="357" w:lineRule="auto"/>
        <w:rPr>
          <w:sz w:val="20"/>
        </w:rPr>
        <w:sectPr w:rsidR="00726659">
          <w:pgSz w:w="12240" w:h="15840"/>
          <w:pgMar w:top="1380" w:right="720" w:bottom="1160" w:left="720" w:header="730" w:footer="963" w:gutter="0"/>
          <w:cols w:space="720"/>
        </w:sectPr>
      </w:pPr>
    </w:p>
    <w:p w14:paraId="5715BD12" w14:textId="77777777" w:rsidR="00726659" w:rsidRDefault="00726659">
      <w:pPr>
        <w:pStyle w:val="BodyText"/>
        <w:spacing w:before="19"/>
        <w:ind w:left="0" w:firstLine="0"/>
      </w:pPr>
    </w:p>
    <w:p w14:paraId="7803353A" w14:textId="77777777" w:rsidR="00726659" w:rsidRDefault="000F0732">
      <w:pPr>
        <w:pStyle w:val="BodyText"/>
        <w:spacing w:line="360" w:lineRule="auto"/>
        <w:ind w:left="1439" w:right="957" w:firstLine="0"/>
      </w:pPr>
      <w:r>
        <w:t>spaces</w:t>
      </w:r>
      <w:r>
        <w:rPr>
          <w:spacing w:val="-4"/>
        </w:rPr>
        <w:t xml:space="preserve"> </w:t>
      </w:r>
      <w:proofErr w:type="gramStart"/>
      <w:r>
        <w:t>is</w:t>
      </w:r>
      <w:proofErr w:type="gramEnd"/>
      <w:r>
        <w:rPr>
          <w:spacing w:val="-4"/>
        </w:rPr>
        <w:t xml:space="preserve"> </w:t>
      </w:r>
      <w:r>
        <w:t>complete</w:t>
      </w:r>
      <w:r>
        <w:rPr>
          <w:spacing w:val="-4"/>
        </w:rPr>
        <w:t xml:space="preserve"> </w:t>
      </w:r>
      <w:r>
        <w:t>and</w:t>
      </w:r>
      <w:r>
        <w:rPr>
          <w:spacing w:val="-4"/>
        </w:rPr>
        <w:t xml:space="preserve"> </w:t>
      </w:r>
      <w:r>
        <w:t>dry,</w:t>
      </w:r>
      <w:r>
        <w:rPr>
          <w:spacing w:val="-4"/>
        </w:rPr>
        <w:t xml:space="preserve"> </w:t>
      </w:r>
      <w:r>
        <w:t>and</w:t>
      </w:r>
      <w:r>
        <w:rPr>
          <w:spacing w:val="-4"/>
        </w:rPr>
        <w:t xml:space="preserve"> </w:t>
      </w:r>
      <w:r>
        <w:t>temporary</w:t>
      </w:r>
      <w:r>
        <w:rPr>
          <w:spacing w:val="-4"/>
        </w:rPr>
        <w:t xml:space="preserve"> </w:t>
      </w:r>
      <w:r>
        <w:t>HVAC</w:t>
      </w:r>
      <w:r>
        <w:rPr>
          <w:spacing w:val="-4"/>
        </w:rPr>
        <w:t xml:space="preserve"> </w:t>
      </w:r>
      <w:r>
        <w:t>system</w:t>
      </w:r>
      <w:r>
        <w:rPr>
          <w:spacing w:val="-4"/>
        </w:rPr>
        <w:t xml:space="preserve"> </w:t>
      </w:r>
      <w:proofErr w:type="gramStart"/>
      <w:r>
        <w:t>is</w:t>
      </w:r>
      <w:r>
        <w:rPr>
          <w:spacing w:val="-4"/>
        </w:rPr>
        <w:t xml:space="preserve"> </w:t>
      </w:r>
      <w:r>
        <w:t>operating</w:t>
      </w:r>
      <w:proofErr w:type="gramEnd"/>
      <w:r>
        <w:rPr>
          <w:spacing w:val="-4"/>
        </w:rPr>
        <w:t xml:space="preserve"> </w:t>
      </w:r>
      <w:r>
        <w:t xml:space="preserve">and </w:t>
      </w:r>
      <w:proofErr w:type="gramStart"/>
      <w:r>
        <w:t>maintaining</w:t>
      </w:r>
      <w:proofErr w:type="gramEnd"/>
      <w:r>
        <w:t xml:space="preserve"> ambient temperature and humidity conditions at occupancy levels during the remainder of the construction period.</w:t>
      </w:r>
    </w:p>
    <w:p w14:paraId="2E1DDC2C" w14:textId="77777777" w:rsidR="00726659" w:rsidRDefault="00726659">
      <w:pPr>
        <w:pStyle w:val="BodyText"/>
        <w:spacing w:before="112"/>
        <w:ind w:left="0" w:firstLine="0"/>
      </w:pPr>
    </w:p>
    <w:p w14:paraId="4A943F41" w14:textId="77777777" w:rsidR="00726659" w:rsidRDefault="000F0732">
      <w:pPr>
        <w:pStyle w:val="Heading7"/>
        <w:ind w:left="719" w:firstLine="0"/>
      </w:pPr>
      <w:r>
        <w:t>PART</w:t>
      </w:r>
      <w:r>
        <w:rPr>
          <w:spacing w:val="-3"/>
        </w:rPr>
        <w:t xml:space="preserve"> </w:t>
      </w:r>
      <w:r>
        <w:t>2</w:t>
      </w:r>
      <w:r>
        <w:rPr>
          <w:spacing w:val="-2"/>
        </w:rPr>
        <w:t xml:space="preserve"> </w:t>
      </w:r>
      <w:r>
        <w:t>-</w:t>
      </w:r>
      <w:r>
        <w:rPr>
          <w:spacing w:val="-3"/>
        </w:rPr>
        <w:t xml:space="preserve"> </w:t>
      </w:r>
      <w:r>
        <w:rPr>
          <w:spacing w:val="-2"/>
        </w:rPr>
        <w:t>PRODUCTS</w:t>
      </w:r>
    </w:p>
    <w:p w14:paraId="344B6E17" w14:textId="77777777" w:rsidR="00726659" w:rsidRDefault="000F0732">
      <w:pPr>
        <w:pStyle w:val="Heading7"/>
        <w:numPr>
          <w:ilvl w:val="1"/>
          <w:numId w:val="99"/>
        </w:numPr>
        <w:tabs>
          <w:tab w:val="left" w:pos="1196"/>
        </w:tabs>
        <w:spacing w:before="114"/>
        <w:ind w:left="1196" w:hanging="477"/>
      </w:pPr>
      <w:r>
        <w:rPr>
          <w:spacing w:val="-2"/>
        </w:rPr>
        <w:t>GENERAL</w:t>
      </w:r>
    </w:p>
    <w:p w14:paraId="4CCB3B27" w14:textId="77777777" w:rsidR="00726659" w:rsidRDefault="000F0732">
      <w:pPr>
        <w:pStyle w:val="ListParagraph"/>
        <w:numPr>
          <w:ilvl w:val="2"/>
          <w:numId w:val="99"/>
        </w:numPr>
        <w:tabs>
          <w:tab w:val="left" w:pos="1437"/>
          <w:tab w:val="left" w:pos="1439"/>
        </w:tabs>
        <w:spacing w:before="112" w:line="360" w:lineRule="auto"/>
        <w:ind w:left="1439" w:right="838"/>
        <w:rPr>
          <w:sz w:val="20"/>
        </w:rPr>
      </w:pPr>
      <w:r>
        <w:rPr>
          <w:sz w:val="20"/>
        </w:rPr>
        <w:t>Support of Open Cabling:</w:t>
      </w:r>
      <w:r>
        <w:rPr>
          <w:spacing w:val="80"/>
          <w:sz w:val="20"/>
        </w:rPr>
        <w:t xml:space="preserve"> </w:t>
      </w:r>
      <w:r>
        <w:rPr>
          <w:sz w:val="20"/>
        </w:rPr>
        <w:t>NRTL labeled for support of [Category 6A] cabling,</w:t>
      </w:r>
      <w:r>
        <w:rPr>
          <w:spacing w:val="-5"/>
          <w:sz w:val="20"/>
        </w:rPr>
        <w:t xml:space="preserve"> </w:t>
      </w:r>
      <w:r>
        <w:rPr>
          <w:sz w:val="20"/>
        </w:rPr>
        <w:t>designed</w:t>
      </w:r>
      <w:r>
        <w:rPr>
          <w:spacing w:val="-5"/>
          <w:sz w:val="20"/>
        </w:rPr>
        <w:t xml:space="preserve"> </w:t>
      </w:r>
      <w:r>
        <w:rPr>
          <w:sz w:val="20"/>
        </w:rPr>
        <w:t>to</w:t>
      </w:r>
      <w:r>
        <w:rPr>
          <w:spacing w:val="-5"/>
          <w:sz w:val="20"/>
        </w:rPr>
        <w:t xml:space="preserve"> </w:t>
      </w:r>
      <w:r>
        <w:rPr>
          <w:sz w:val="20"/>
        </w:rPr>
        <w:t>prevent</w:t>
      </w:r>
      <w:r>
        <w:rPr>
          <w:spacing w:val="-5"/>
          <w:sz w:val="20"/>
        </w:rPr>
        <w:t xml:space="preserve"> </w:t>
      </w:r>
      <w:r>
        <w:rPr>
          <w:sz w:val="20"/>
        </w:rPr>
        <w:t>degradation</w:t>
      </w:r>
      <w:r>
        <w:rPr>
          <w:spacing w:val="-5"/>
          <w:sz w:val="20"/>
        </w:rPr>
        <w:t xml:space="preserve"> </w:t>
      </w:r>
      <w:r>
        <w:rPr>
          <w:sz w:val="20"/>
        </w:rPr>
        <w:t>of</w:t>
      </w:r>
      <w:r>
        <w:rPr>
          <w:spacing w:val="-5"/>
          <w:sz w:val="20"/>
        </w:rPr>
        <w:t xml:space="preserve"> </w:t>
      </w:r>
      <w:r>
        <w:rPr>
          <w:sz w:val="20"/>
        </w:rPr>
        <w:t>cable</w:t>
      </w:r>
      <w:r>
        <w:rPr>
          <w:spacing w:val="-5"/>
          <w:sz w:val="20"/>
        </w:rPr>
        <w:t xml:space="preserve"> </w:t>
      </w:r>
      <w:r>
        <w:rPr>
          <w:sz w:val="20"/>
        </w:rPr>
        <w:t>performance</w:t>
      </w:r>
      <w:r>
        <w:rPr>
          <w:spacing w:val="-5"/>
          <w:sz w:val="20"/>
        </w:rPr>
        <w:t xml:space="preserve"> </w:t>
      </w:r>
      <w:r>
        <w:rPr>
          <w:sz w:val="20"/>
        </w:rPr>
        <w:t>and</w:t>
      </w:r>
      <w:r>
        <w:rPr>
          <w:spacing w:val="-5"/>
          <w:sz w:val="20"/>
        </w:rPr>
        <w:t xml:space="preserve"> </w:t>
      </w:r>
      <w:r>
        <w:rPr>
          <w:sz w:val="20"/>
        </w:rPr>
        <w:t>pinch points that could damage cable.</w:t>
      </w:r>
    </w:p>
    <w:p w14:paraId="2BA915FE" w14:textId="77777777" w:rsidR="00726659" w:rsidRDefault="000F0732">
      <w:pPr>
        <w:pStyle w:val="ListParagraph"/>
        <w:numPr>
          <w:ilvl w:val="3"/>
          <w:numId w:val="99"/>
        </w:numPr>
        <w:tabs>
          <w:tab w:val="left" w:pos="1798"/>
          <w:tab w:val="left" w:pos="1800"/>
        </w:tabs>
        <w:spacing w:before="1" w:line="360" w:lineRule="auto"/>
        <w:ind w:right="1198"/>
        <w:rPr>
          <w:sz w:val="20"/>
        </w:rPr>
      </w:pPr>
      <w:r>
        <w:rPr>
          <w:sz w:val="20"/>
        </w:rPr>
        <w:t>Support</w:t>
      </w:r>
      <w:r>
        <w:rPr>
          <w:spacing w:val="-4"/>
          <w:sz w:val="20"/>
        </w:rPr>
        <w:t xml:space="preserve"> </w:t>
      </w:r>
      <w:r>
        <w:rPr>
          <w:sz w:val="20"/>
        </w:rPr>
        <w:t>brackets</w:t>
      </w:r>
      <w:r>
        <w:rPr>
          <w:spacing w:val="-4"/>
          <w:sz w:val="20"/>
        </w:rPr>
        <w:t xml:space="preserve"> </w:t>
      </w:r>
      <w:r>
        <w:rPr>
          <w:sz w:val="20"/>
        </w:rPr>
        <w:t>with</w:t>
      </w:r>
      <w:r>
        <w:rPr>
          <w:spacing w:val="-4"/>
          <w:sz w:val="20"/>
        </w:rPr>
        <w:t xml:space="preserve"> </w:t>
      </w:r>
      <w:r>
        <w:rPr>
          <w:sz w:val="20"/>
        </w:rPr>
        <w:t>cable</w:t>
      </w:r>
      <w:r>
        <w:rPr>
          <w:spacing w:val="-4"/>
          <w:sz w:val="20"/>
        </w:rPr>
        <w:t xml:space="preserve"> </w:t>
      </w:r>
      <w:r>
        <w:rPr>
          <w:sz w:val="20"/>
        </w:rPr>
        <w:t>tie</w:t>
      </w:r>
      <w:r>
        <w:rPr>
          <w:spacing w:val="-4"/>
          <w:sz w:val="20"/>
        </w:rPr>
        <w:t xml:space="preserve"> </w:t>
      </w:r>
      <w:r>
        <w:rPr>
          <w:sz w:val="20"/>
        </w:rPr>
        <w:t>slots</w:t>
      </w:r>
      <w:r>
        <w:rPr>
          <w:spacing w:val="-4"/>
          <w:sz w:val="20"/>
        </w:rPr>
        <w:t xml:space="preserve"> </w:t>
      </w:r>
      <w:r>
        <w:rPr>
          <w:sz w:val="20"/>
        </w:rPr>
        <w:t>for</w:t>
      </w:r>
      <w:r>
        <w:rPr>
          <w:spacing w:val="-4"/>
          <w:sz w:val="20"/>
        </w:rPr>
        <w:t xml:space="preserve"> </w:t>
      </w:r>
      <w:r>
        <w:rPr>
          <w:sz w:val="20"/>
        </w:rPr>
        <w:t>fastening</w:t>
      </w:r>
      <w:r>
        <w:rPr>
          <w:spacing w:val="-4"/>
          <w:sz w:val="20"/>
        </w:rPr>
        <w:t xml:space="preserve"> </w:t>
      </w:r>
      <w:r>
        <w:rPr>
          <w:sz w:val="20"/>
        </w:rPr>
        <w:t>cable</w:t>
      </w:r>
      <w:r>
        <w:rPr>
          <w:spacing w:val="-4"/>
          <w:sz w:val="20"/>
        </w:rPr>
        <w:t xml:space="preserve"> </w:t>
      </w:r>
      <w:r>
        <w:rPr>
          <w:sz w:val="20"/>
        </w:rPr>
        <w:t>ties</w:t>
      </w:r>
      <w:r>
        <w:rPr>
          <w:spacing w:val="-4"/>
          <w:sz w:val="20"/>
        </w:rPr>
        <w:t xml:space="preserve"> </w:t>
      </w:r>
      <w:r>
        <w:rPr>
          <w:sz w:val="20"/>
        </w:rPr>
        <w:t xml:space="preserve">to </w:t>
      </w:r>
      <w:r>
        <w:rPr>
          <w:spacing w:val="-2"/>
          <w:sz w:val="20"/>
        </w:rPr>
        <w:t>brackets.</w:t>
      </w:r>
    </w:p>
    <w:p w14:paraId="10BD8E6A" w14:textId="77777777" w:rsidR="00726659" w:rsidRDefault="000F0732">
      <w:pPr>
        <w:pStyle w:val="ListParagraph"/>
        <w:numPr>
          <w:ilvl w:val="3"/>
          <w:numId w:val="99"/>
        </w:numPr>
        <w:tabs>
          <w:tab w:val="left" w:pos="1798"/>
        </w:tabs>
        <w:spacing w:line="226" w:lineRule="exact"/>
        <w:ind w:left="1798" w:hanging="358"/>
        <w:rPr>
          <w:sz w:val="20"/>
        </w:rPr>
      </w:pPr>
      <w:r>
        <w:rPr>
          <w:sz w:val="20"/>
        </w:rPr>
        <w:t>Lacing</w:t>
      </w:r>
      <w:r>
        <w:rPr>
          <w:spacing w:val="-6"/>
          <w:sz w:val="20"/>
        </w:rPr>
        <w:t xml:space="preserve"> </w:t>
      </w:r>
      <w:r>
        <w:rPr>
          <w:sz w:val="20"/>
        </w:rPr>
        <w:t>bars</w:t>
      </w:r>
      <w:r>
        <w:rPr>
          <w:spacing w:val="-5"/>
          <w:sz w:val="20"/>
        </w:rPr>
        <w:t xml:space="preserve"> </w:t>
      </w:r>
      <w:r>
        <w:rPr>
          <w:sz w:val="20"/>
        </w:rPr>
        <w:t>and</w:t>
      </w:r>
      <w:r>
        <w:rPr>
          <w:spacing w:val="-5"/>
          <w:sz w:val="20"/>
        </w:rPr>
        <w:t xml:space="preserve"> </w:t>
      </w:r>
      <w:r>
        <w:rPr>
          <w:spacing w:val="-2"/>
          <w:sz w:val="20"/>
        </w:rPr>
        <w:t>spools.</w:t>
      </w:r>
    </w:p>
    <w:p w14:paraId="530D2384" w14:textId="77777777" w:rsidR="00726659" w:rsidRDefault="000F0732">
      <w:pPr>
        <w:pStyle w:val="ListParagraph"/>
        <w:numPr>
          <w:ilvl w:val="3"/>
          <w:numId w:val="99"/>
        </w:numPr>
        <w:tabs>
          <w:tab w:val="left" w:pos="1798"/>
        </w:tabs>
        <w:spacing w:before="114"/>
        <w:ind w:left="1798" w:hanging="358"/>
        <w:rPr>
          <w:sz w:val="20"/>
        </w:rPr>
      </w:pPr>
      <w:r>
        <w:rPr>
          <w:sz w:val="20"/>
        </w:rPr>
        <w:t>Straps</w:t>
      </w:r>
      <w:r>
        <w:rPr>
          <w:spacing w:val="-6"/>
          <w:sz w:val="20"/>
        </w:rPr>
        <w:t xml:space="preserve"> </w:t>
      </w:r>
      <w:r>
        <w:rPr>
          <w:sz w:val="20"/>
        </w:rPr>
        <w:t>and</w:t>
      </w:r>
      <w:r>
        <w:rPr>
          <w:spacing w:val="-6"/>
          <w:sz w:val="20"/>
        </w:rPr>
        <w:t xml:space="preserve"> </w:t>
      </w:r>
      <w:r>
        <w:rPr>
          <w:sz w:val="20"/>
        </w:rPr>
        <w:t>other</w:t>
      </w:r>
      <w:r>
        <w:rPr>
          <w:spacing w:val="-5"/>
          <w:sz w:val="20"/>
        </w:rPr>
        <w:t xml:space="preserve"> </w:t>
      </w:r>
      <w:r>
        <w:rPr>
          <w:spacing w:val="-2"/>
          <w:sz w:val="20"/>
        </w:rPr>
        <w:t>devices.</w:t>
      </w:r>
    </w:p>
    <w:p w14:paraId="3A1862D5" w14:textId="77777777" w:rsidR="00726659" w:rsidRDefault="000F0732">
      <w:pPr>
        <w:pStyle w:val="ListParagraph"/>
        <w:numPr>
          <w:ilvl w:val="2"/>
          <w:numId w:val="99"/>
        </w:numPr>
        <w:tabs>
          <w:tab w:val="left" w:pos="1438"/>
        </w:tabs>
        <w:spacing w:before="112"/>
        <w:ind w:left="1438" w:hanging="358"/>
        <w:rPr>
          <w:sz w:val="20"/>
        </w:rPr>
      </w:pPr>
      <w:r>
        <w:rPr>
          <w:sz w:val="20"/>
        </w:rPr>
        <w:t>Cable</w:t>
      </w:r>
      <w:r>
        <w:rPr>
          <w:spacing w:val="-8"/>
          <w:sz w:val="20"/>
        </w:rPr>
        <w:t xml:space="preserve"> </w:t>
      </w:r>
      <w:r>
        <w:rPr>
          <w:spacing w:val="-2"/>
          <w:sz w:val="20"/>
        </w:rPr>
        <w:t>Trays:</w:t>
      </w:r>
    </w:p>
    <w:p w14:paraId="54946416" w14:textId="77777777" w:rsidR="00726659" w:rsidRDefault="000F0732">
      <w:pPr>
        <w:pStyle w:val="ListParagraph"/>
        <w:numPr>
          <w:ilvl w:val="3"/>
          <w:numId w:val="99"/>
        </w:numPr>
        <w:tabs>
          <w:tab w:val="left" w:pos="1798"/>
          <w:tab w:val="left" w:pos="1800"/>
        </w:tabs>
        <w:spacing w:before="114" w:line="360" w:lineRule="auto"/>
        <w:ind w:right="838"/>
        <w:rPr>
          <w:sz w:val="20"/>
        </w:rPr>
      </w:pPr>
      <w:r>
        <w:rPr>
          <w:sz w:val="20"/>
        </w:rPr>
        <w:t>Cable Tray Materials:</w:t>
      </w:r>
      <w:r>
        <w:rPr>
          <w:spacing w:val="80"/>
          <w:sz w:val="20"/>
        </w:rPr>
        <w:t xml:space="preserve"> </w:t>
      </w:r>
      <w:r>
        <w:rPr>
          <w:sz w:val="20"/>
        </w:rPr>
        <w:t>Metal, suitable for indoors, and protected against corrosion by hot-dip galvanizing, complying with ASTM A 123/A</w:t>
      </w:r>
      <w:r>
        <w:rPr>
          <w:spacing w:val="-4"/>
          <w:sz w:val="20"/>
        </w:rPr>
        <w:t xml:space="preserve"> </w:t>
      </w:r>
      <w:r>
        <w:rPr>
          <w:sz w:val="20"/>
        </w:rPr>
        <w:t>123M</w:t>
      </w:r>
      <w:r>
        <w:rPr>
          <w:spacing w:val="-4"/>
          <w:sz w:val="20"/>
        </w:rPr>
        <w:t xml:space="preserve"> </w:t>
      </w:r>
      <w:r>
        <w:rPr>
          <w:sz w:val="20"/>
        </w:rPr>
        <w:t>Grade</w:t>
      </w:r>
      <w:r>
        <w:rPr>
          <w:spacing w:val="-4"/>
          <w:sz w:val="20"/>
        </w:rPr>
        <w:t xml:space="preserve"> </w:t>
      </w:r>
      <w:r>
        <w:rPr>
          <w:sz w:val="20"/>
        </w:rPr>
        <w:t>0.55,</w:t>
      </w:r>
      <w:r>
        <w:rPr>
          <w:spacing w:val="-4"/>
          <w:sz w:val="20"/>
        </w:rPr>
        <w:t xml:space="preserve"> </w:t>
      </w:r>
      <w:r>
        <w:rPr>
          <w:sz w:val="20"/>
        </w:rPr>
        <w:t>not</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0.002165</w:t>
      </w:r>
      <w:r>
        <w:rPr>
          <w:spacing w:val="-4"/>
          <w:sz w:val="20"/>
        </w:rPr>
        <w:t xml:space="preserve"> </w:t>
      </w:r>
      <w:r>
        <w:rPr>
          <w:sz w:val="20"/>
        </w:rPr>
        <w:t>inch</w:t>
      </w:r>
      <w:r>
        <w:rPr>
          <w:spacing w:val="-4"/>
          <w:sz w:val="20"/>
        </w:rPr>
        <w:t xml:space="preserve"> </w:t>
      </w:r>
      <w:r>
        <w:rPr>
          <w:sz w:val="20"/>
        </w:rPr>
        <w:t>(0.055</w:t>
      </w:r>
      <w:r>
        <w:rPr>
          <w:spacing w:val="-4"/>
          <w:sz w:val="20"/>
        </w:rPr>
        <w:t xml:space="preserve"> </w:t>
      </w:r>
      <w:r>
        <w:rPr>
          <w:sz w:val="20"/>
        </w:rPr>
        <w:t>mm)</w:t>
      </w:r>
      <w:r>
        <w:rPr>
          <w:spacing w:val="-4"/>
          <w:sz w:val="20"/>
        </w:rPr>
        <w:t xml:space="preserve"> </w:t>
      </w:r>
      <w:r>
        <w:rPr>
          <w:sz w:val="20"/>
        </w:rPr>
        <w:t>thick.</w:t>
      </w:r>
    </w:p>
    <w:p w14:paraId="5BD0909C" w14:textId="77777777" w:rsidR="00726659" w:rsidRDefault="000F0732">
      <w:pPr>
        <w:pStyle w:val="ListParagraph"/>
        <w:numPr>
          <w:ilvl w:val="3"/>
          <w:numId w:val="99"/>
        </w:numPr>
        <w:tabs>
          <w:tab w:val="left" w:pos="1798"/>
          <w:tab w:val="left" w:pos="1800"/>
        </w:tabs>
        <w:spacing w:before="1" w:line="360" w:lineRule="auto"/>
        <w:ind w:right="1198"/>
        <w:rPr>
          <w:sz w:val="20"/>
        </w:rPr>
      </w:pPr>
      <w:r>
        <w:rPr>
          <w:sz w:val="20"/>
        </w:rPr>
        <w:t>Basket Cable Trays:</w:t>
      </w:r>
      <w:r>
        <w:rPr>
          <w:spacing w:val="80"/>
          <w:sz w:val="20"/>
        </w:rPr>
        <w:t xml:space="preserve"> </w:t>
      </w:r>
      <w:r>
        <w:rPr>
          <w:sz w:val="20"/>
        </w:rPr>
        <w:t>6 inches (150 mm) wide and 2 inches (50 mm) deep.</w:t>
      </w:r>
      <w:r>
        <w:rPr>
          <w:spacing w:val="-4"/>
          <w:sz w:val="20"/>
        </w:rPr>
        <w:t xml:space="preserve"> </w:t>
      </w:r>
      <w:r>
        <w:rPr>
          <w:sz w:val="20"/>
        </w:rPr>
        <w:t>Wire</w:t>
      </w:r>
      <w:r>
        <w:rPr>
          <w:spacing w:val="-4"/>
          <w:sz w:val="20"/>
        </w:rPr>
        <w:t xml:space="preserve"> </w:t>
      </w:r>
      <w:r>
        <w:rPr>
          <w:sz w:val="20"/>
        </w:rPr>
        <w:t>mesh</w:t>
      </w:r>
      <w:r>
        <w:rPr>
          <w:spacing w:val="-4"/>
          <w:sz w:val="20"/>
        </w:rPr>
        <w:t xml:space="preserve"> </w:t>
      </w:r>
      <w:r>
        <w:rPr>
          <w:sz w:val="20"/>
        </w:rPr>
        <w:t>spacing</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exceed</w:t>
      </w:r>
      <w:r>
        <w:rPr>
          <w:spacing w:val="-4"/>
          <w:sz w:val="20"/>
        </w:rPr>
        <w:t xml:space="preserve"> </w:t>
      </w:r>
      <w:r>
        <w:rPr>
          <w:sz w:val="20"/>
        </w:rPr>
        <w:t>2</w:t>
      </w:r>
      <w:r>
        <w:rPr>
          <w:spacing w:val="-4"/>
          <w:sz w:val="20"/>
        </w:rPr>
        <w:t xml:space="preserve"> </w:t>
      </w:r>
      <w:r>
        <w:rPr>
          <w:sz w:val="20"/>
        </w:rPr>
        <w:t>by</w:t>
      </w:r>
      <w:r>
        <w:rPr>
          <w:spacing w:val="-4"/>
          <w:sz w:val="20"/>
        </w:rPr>
        <w:t xml:space="preserve"> </w:t>
      </w:r>
      <w:r>
        <w:rPr>
          <w:sz w:val="20"/>
        </w:rPr>
        <w:t>4</w:t>
      </w:r>
      <w:r>
        <w:rPr>
          <w:spacing w:val="-4"/>
          <w:sz w:val="20"/>
        </w:rPr>
        <w:t xml:space="preserve"> </w:t>
      </w:r>
      <w:r>
        <w:rPr>
          <w:sz w:val="20"/>
        </w:rPr>
        <w:t>inches</w:t>
      </w:r>
      <w:r>
        <w:rPr>
          <w:spacing w:val="-4"/>
          <w:sz w:val="20"/>
        </w:rPr>
        <w:t xml:space="preserve"> </w:t>
      </w:r>
      <w:r>
        <w:rPr>
          <w:sz w:val="20"/>
        </w:rPr>
        <w:t>(50</w:t>
      </w:r>
      <w:r>
        <w:rPr>
          <w:spacing w:val="-4"/>
          <w:sz w:val="20"/>
        </w:rPr>
        <w:t xml:space="preserve"> </w:t>
      </w:r>
      <w:r>
        <w:rPr>
          <w:sz w:val="20"/>
        </w:rPr>
        <w:t>by</w:t>
      </w:r>
      <w:r>
        <w:rPr>
          <w:spacing w:val="-4"/>
          <w:sz w:val="20"/>
        </w:rPr>
        <w:t xml:space="preserve"> </w:t>
      </w:r>
      <w:r>
        <w:rPr>
          <w:sz w:val="20"/>
        </w:rPr>
        <w:t xml:space="preserve">100 </w:t>
      </w:r>
      <w:r>
        <w:rPr>
          <w:spacing w:val="-4"/>
          <w:sz w:val="20"/>
        </w:rPr>
        <w:t>mm).</w:t>
      </w:r>
    </w:p>
    <w:p w14:paraId="6B488ABC" w14:textId="77777777" w:rsidR="00726659" w:rsidRDefault="000F0732">
      <w:pPr>
        <w:pStyle w:val="ListParagraph"/>
        <w:numPr>
          <w:ilvl w:val="2"/>
          <w:numId w:val="99"/>
        </w:numPr>
        <w:tabs>
          <w:tab w:val="left" w:pos="1438"/>
          <w:tab w:val="left" w:pos="1440"/>
        </w:tabs>
        <w:spacing w:line="360" w:lineRule="auto"/>
        <w:ind w:right="838"/>
        <w:rPr>
          <w:sz w:val="20"/>
        </w:rPr>
      </w:pPr>
      <w:r>
        <w:rPr>
          <w:sz w:val="20"/>
        </w:rPr>
        <w:t>Conduit and Boxes:</w:t>
      </w:r>
      <w:r>
        <w:rPr>
          <w:spacing w:val="80"/>
          <w:sz w:val="20"/>
        </w:rPr>
        <w:t xml:space="preserve"> </w:t>
      </w:r>
      <w:r>
        <w:rPr>
          <w:sz w:val="20"/>
        </w:rPr>
        <w:t>Comply with requirements in Division 28 Section "Conduits</w:t>
      </w:r>
      <w:r>
        <w:rPr>
          <w:spacing w:val="-5"/>
          <w:sz w:val="20"/>
        </w:rPr>
        <w:t xml:space="preserve"> </w:t>
      </w:r>
      <w:r>
        <w:rPr>
          <w:sz w:val="20"/>
        </w:rPr>
        <w:t>and</w:t>
      </w:r>
      <w:r>
        <w:rPr>
          <w:spacing w:val="-5"/>
          <w:sz w:val="20"/>
        </w:rPr>
        <w:t xml:space="preserve"> </w:t>
      </w:r>
      <w:r>
        <w:rPr>
          <w:sz w:val="20"/>
        </w:rPr>
        <w:t>Backboxes</w:t>
      </w:r>
      <w:r>
        <w:rPr>
          <w:spacing w:val="-5"/>
          <w:sz w:val="20"/>
        </w:rPr>
        <w:t xml:space="preserve"> </w:t>
      </w:r>
      <w:r>
        <w:rPr>
          <w:sz w:val="20"/>
        </w:rPr>
        <w:t>for</w:t>
      </w:r>
      <w:r>
        <w:rPr>
          <w:spacing w:val="-5"/>
          <w:sz w:val="20"/>
        </w:rPr>
        <w:t xml:space="preserve"> </w:t>
      </w:r>
      <w:r>
        <w:rPr>
          <w:sz w:val="20"/>
        </w:rPr>
        <w:t>Electrical</w:t>
      </w:r>
      <w:r>
        <w:rPr>
          <w:spacing w:val="-5"/>
          <w:sz w:val="20"/>
        </w:rPr>
        <w:t xml:space="preserve"> </w:t>
      </w:r>
      <w:r>
        <w:rPr>
          <w:sz w:val="20"/>
        </w:rPr>
        <w:t>Systems."</w:t>
      </w:r>
      <w:r>
        <w:rPr>
          <w:spacing w:val="-5"/>
          <w:sz w:val="20"/>
        </w:rPr>
        <w:t xml:space="preserve"> </w:t>
      </w:r>
      <w:r>
        <w:rPr>
          <w:sz w:val="20"/>
        </w:rPr>
        <w:t>Flexible</w:t>
      </w:r>
      <w:r>
        <w:rPr>
          <w:spacing w:val="-5"/>
          <w:sz w:val="20"/>
        </w:rPr>
        <w:t xml:space="preserve"> </w:t>
      </w:r>
      <w:r>
        <w:rPr>
          <w:sz w:val="20"/>
        </w:rPr>
        <w:t>metal</w:t>
      </w:r>
      <w:r>
        <w:rPr>
          <w:spacing w:val="-5"/>
          <w:sz w:val="20"/>
        </w:rPr>
        <w:t xml:space="preserve"> </w:t>
      </w:r>
      <w:proofErr w:type="gramStart"/>
      <w:r>
        <w:rPr>
          <w:sz w:val="20"/>
        </w:rPr>
        <w:t>conduit</w:t>
      </w:r>
      <w:proofErr w:type="gramEnd"/>
      <w:r>
        <w:rPr>
          <w:sz w:val="20"/>
        </w:rPr>
        <w:t xml:space="preserve"> </w:t>
      </w:r>
      <w:proofErr w:type="gramStart"/>
      <w:r>
        <w:rPr>
          <w:sz w:val="20"/>
        </w:rPr>
        <w:t>shall</w:t>
      </w:r>
      <w:proofErr w:type="gramEnd"/>
      <w:r>
        <w:rPr>
          <w:sz w:val="20"/>
        </w:rPr>
        <w:t xml:space="preserve"> not be used.</w:t>
      </w:r>
    </w:p>
    <w:p w14:paraId="58FF34DF" w14:textId="77777777" w:rsidR="00726659" w:rsidRDefault="000F0732">
      <w:pPr>
        <w:pStyle w:val="ListParagraph"/>
        <w:numPr>
          <w:ilvl w:val="3"/>
          <w:numId w:val="99"/>
        </w:numPr>
        <w:tabs>
          <w:tab w:val="left" w:pos="1798"/>
          <w:tab w:val="left" w:pos="1800"/>
        </w:tabs>
        <w:spacing w:line="360" w:lineRule="auto"/>
        <w:ind w:right="1558"/>
        <w:rPr>
          <w:sz w:val="20"/>
        </w:rPr>
      </w:pPr>
      <w:r>
        <w:rPr>
          <w:sz w:val="20"/>
        </w:rPr>
        <w:t>Outlet</w:t>
      </w:r>
      <w:r>
        <w:rPr>
          <w:spacing w:val="-4"/>
          <w:sz w:val="20"/>
        </w:rPr>
        <w:t xml:space="preserve"> </w:t>
      </w:r>
      <w:r>
        <w:rPr>
          <w:sz w:val="20"/>
        </w:rPr>
        <w:t>boxes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no</w:t>
      </w:r>
      <w:r>
        <w:rPr>
          <w:spacing w:val="-4"/>
          <w:sz w:val="20"/>
        </w:rPr>
        <w:t xml:space="preserve"> </w:t>
      </w:r>
      <w:r>
        <w:rPr>
          <w:sz w:val="20"/>
        </w:rPr>
        <w:t>smaller</w:t>
      </w:r>
      <w:r>
        <w:rPr>
          <w:spacing w:val="-4"/>
          <w:sz w:val="20"/>
        </w:rPr>
        <w:t xml:space="preserve"> </w:t>
      </w:r>
      <w:r>
        <w:rPr>
          <w:sz w:val="20"/>
        </w:rPr>
        <w:t>than</w:t>
      </w:r>
      <w:r>
        <w:rPr>
          <w:spacing w:val="-4"/>
          <w:sz w:val="20"/>
        </w:rPr>
        <w:t xml:space="preserve"> </w:t>
      </w:r>
      <w:r>
        <w:rPr>
          <w:sz w:val="20"/>
        </w:rPr>
        <w:t>2</w:t>
      </w:r>
      <w:r>
        <w:rPr>
          <w:spacing w:val="-4"/>
          <w:sz w:val="20"/>
        </w:rPr>
        <w:t xml:space="preserve"> </w:t>
      </w:r>
      <w:r>
        <w:rPr>
          <w:sz w:val="20"/>
        </w:rPr>
        <w:t>inches</w:t>
      </w:r>
      <w:r>
        <w:rPr>
          <w:spacing w:val="-4"/>
          <w:sz w:val="20"/>
        </w:rPr>
        <w:t xml:space="preserve"> </w:t>
      </w:r>
      <w:r>
        <w:rPr>
          <w:sz w:val="20"/>
        </w:rPr>
        <w:t>(50</w:t>
      </w:r>
      <w:r>
        <w:rPr>
          <w:spacing w:val="-4"/>
          <w:sz w:val="20"/>
        </w:rPr>
        <w:t xml:space="preserve"> </w:t>
      </w:r>
      <w:r>
        <w:rPr>
          <w:sz w:val="20"/>
        </w:rPr>
        <w:t>mm)</w:t>
      </w:r>
      <w:r>
        <w:rPr>
          <w:spacing w:val="-4"/>
          <w:sz w:val="20"/>
        </w:rPr>
        <w:t xml:space="preserve"> </w:t>
      </w:r>
      <w:r>
        <w:rPr>
          <w:sz w:val="20"/>
        </w:rPr>
        <w:t>wide,</w:t>
      </w:r>
      <w:r>
        <w:rPr>
          <w:spacing w:val="-4"/>
          <w:sz w:val="20"/>
        </w:rPr>
        <w:t xml:space="preserve"> </w:t>
      </w:r>
      <w:r>
        <w:rPr>
          <w:sz w:val="20"/>
        </w:rPr>
        <w:t>3 inches (75 mm) high, and 2-1/2 inches (64 mm) deep.</w:t>
      </w:r>
    </w:p>
    <w:p w14:paraId="519C427A" w14:textId="77777777" w:rsidR="00726659" w:rsidRDefault="000F0732">
      <w:pPr>
        <w:pStyle w:val="Heading7"/>
        <w:numPr>
          <w:ilvl w:val="1"/>
          <w:numId w:val="99"/>
        </w:numPr>
        <w:tabs>
          <w:tab w:val="left" w:pos="1439"/>
        </w:tabs>
        <w:ind w:left="1439" w:hanging="719"/>
      </w:pPr>
      <w:r>
        <w:t>LOW-VOLTAGE</w:t>
      </w:r>
      <w:r>
        <w:rPr>
          <w:spacing w:val="-11"/>
        </w:rPr>
        <w:t xml:space="preserve"> </w:t>
      </w:r>
      <w:r>
        <w:t>CONTROL</w:t>
      </w:r>
      <w:r>
        <w:rPr>
          <w:spacing w:val="-11"/>
        </w:rPr>
        <w:t xml:space="preserve"> </w:t>
      </w:r>
      <w:r>
        <w:rPr>
          <w:spacing w:val="-2"/>
        </w:rPr>
        <w:t>CABLE</w:t>
      </w:r>
    </w:p>
    <w:p w14:paraId="72AF18A3" w14:textId="77777777" w:rsidR="00726659" w:rsidRDefault="000F0732">
      <w:pPr>
        <w:pStyle w:val="ListParagraph"/>
        <w:numPr>
          <w:ilvl w:val="2"/>
          <w:numId w:val="99"/>
        </w:numPr>
        <w:tabs>
          <w:tab w:val="left" w:pos="1438"/>
        </w:tabs>
        <w:spacing w:before="112"/>
        <w:ind w:left="1438" w:hanging="358"/>
        <w:rPr>
          <w:sz w:val="20"/>
        </w:rPr>
      </w:pPr>
      <w:r>
        <w:rPr>
          <w:sz w:val="20"/>
        </w:rPr>
        <w:t>Paired</w:t>
      </w:r>
      <w:r>
        <w:rPr>
          <w:spacing w:val="-5"/>
          <w:sz w:val="20"/>
        </w:rPr>
        <w:t xml:space="preserve"> </w:t>
      </w:r>
      <w:r>
        <w:rPr>
          <w:sz w:val="20"/>
        </w:rPr>
        <w:t>Lock</w:t>
      </w:r>
      <w:r>
        <w:rPr>
          <w:spacing w:val="-5"/>
          <w:sz w:val="20"/>
        </w:rPr>
        <w:t xml:space="preserve"> </w:t>
      </w:r>
      <w:r>
        <w:rPr>
          <w:sz w:val="20"/>
        </w:rPr>
        <w:t>Cable:</w:t>
      </w:r>
      <w:r>
        <w:rPr>
          <w:spacing w:val="51"/>
          <w:w w:val="150"/>
          <w:sz w:val="20"/>
        </w:rPr>
        <w:t xml:space="preserve"> </w:t>
      </w:r>
      <w:r>
        <w:rPr>
          <w:sz w:val="20"/>
        </w:rPr>
        <w:t>NFPA</w:t>
      </w:r>
      <w:r>
        <w:rPr>
          <w:spacing w:val="-5"/>
          <w:sz w:val="20"/>
        </w:rPr>
        <w:t xml:space="preserve"> </w:t>
      </w:r>
      <w:r>
        <w:rPr>
          <w:sz w:val="20"/>
        </w:rPr>
        <w:t>70,</w:t>
      </w:r>
      <w:r>
        <w:rPr>
          <w:spacing w:val="-4"/>
          <w:sz w:val="20"/>
        </w:rPr>
        <w:t xml:space="preserve"> </w:t>
      </w:r>
      <w:r>
        <w:rPr>
          <w:sz w:val="20"/>
        </w:rPr>
        <w:t>Type</w:t>
      </w:r>
      <w:r>
        <w:rPr>
          <w:spacing w:val="-5"/>
          <w:sz w:val="20"/>
        </w:rPr>
        <w:t xml:space="preserve"> </w:t>
      </w:r>
      <w:r>
        <w:rPr>
          <w:spacing w:val="-4"/>
          <w:sz w:val="20"/>
        </w:rPr>
        <w:t>CMG.</w:t>
      </w:r>
    </w:p>
    <w:p w14:paraId="425108A5" w14:textId="77777777" w:rsidR="00726659" w:rsidRDefault="000F0732">
      <w:pPr>
        <w:pStyle w:val="ListParagraph"/>
        <w:numPr>
          <w:ilvl w:val="3"/>
          <w:numId w:val="99"/>
        </w:numPr>
        <w:tabs>
          <w:tab w:val="left" w:pos="1798"/>
          <w:tab w:val="left" w:pos="1800"/>
        </w:tabs>
        <w:spacing w:before="114" w:line="357" w:lineRule="auto"/>
        <w:ind w:right="1918"/>
        <w:rPr>
          <w:sz w:val="20"/>
        </w:rPr>
      </w:pPr>
      <w:r>
        <w:rPr>
          <w:sz w:val="20"/>
        </w:rPr>
        <w:t>1</w:t>
      </w:r>
      <w:r>
        <w:rPr>
          <w:spacing w:val="-5"/>
          <w:sz w:val="20"/>
        </w:rPr>
        <w:t xml:space="preserve"> </w:t>
      </w:r>
      <w:r>
        <w:rPr>
          <w:sz w:val="20"/>
        </w:rPr>
        <w:t>pair,</w:t>
      </w:r>
      <w:r>
        <w:rPr>
          <w:spacing w:val="-5"/>
          <w:sz w:val="20"/>
        </w:rPr>
        <w:t xml:space="preserve"> </w:t>
      </w:r>
      <w:r>
        <w:rPr>
          <w:sz w:val="20"/>
        </w:rPr>
        <w:t>twisted,</w:t>
      </w:r>
      <w:r>
        <w:rPr>
          <w:spacing w:val="-5"/>
          <w:sz w:val="20"/>
        </w:rPr>
        <w:t xml:space="preserve"> </w:t>
      </w:r>
      <w:r>
        <w:rPr>
          <w:sz w:val="20"/>
        </w:rPr>
        <w:t>No.</w:t>
      </w:r>
      <w:r>
        <w:rPr>
          <w:spacing w:val="-5"/>
          <w:sz w:val="20"/>
        </w:rPr>
        <w:t xml:space="preserve"> </w:t>
      </w:r>
      <w:r>
        <w:rPr>
          <w:sz w:val="20"/>
        </w:rPr>
        <w:t>16</w:t>
      </w:r>
      <w:r>
        <w:rPr>
          <w:spacing w:val="-5"/>
          <w:sz w:val="20"/>
        </w:rPr>
        <w:t xml:space="preserve"> </w:t>
      </w:r>
      <w:r>
        <w:rPr>
          <w:sz w:val="20"/>
        </w:rPr>
        <w:t>AWG,</w:t>
      </w:r>
      <w:r>
        <w:rPr>
          <w:spacing w:val="-5"/>
          <w:sz w:val="20"/>
        </w:rPr>
        <w:t xml:space="preserve"> </w:t>
      </w:r>
      <w:r>
        <w:rPr>
          <w:sz w:val="20"/>
        </w:rPr>
        <w:t>stranded</w:t>
      </w:r>
      <w:r>
        <w:rPr>
          <w:spacing w:val="-5"/>
          <w:sz w:val="20"/>
        </w:rPr>
        <w:t xml:space="preserve"> </w:t>
      </w:r>
      <w:r>
        <w:rPr>
          <w:sz w:val="20"/>
        </w:rPr>
        <w:t>(19x29)</w:t>
      </w:r>
      <w:r>
        <w:rPr>
          <w:spacing w:val="-5"/>
          <w:sz w:val="20"/>
        </w:rPr>
        <w:t xml:space="preserve"> </w:t>
      </w:r>
      <w:r>
        <w:rPr>
          <w:sz w:val="20"/>
        </w:rPr>
        <w:t>tinned</w:t>
      </w:r>
      <w:r>
        <w:rPr>
          <w:spacing w:val="-5"/>
          <w:sz w:val="20"/>
        </w:rPr>
        <w:t xml:space="preserve"> </w:t>
      </w:r>
      <w:r>
        <w:rPr>
          <w:sz w:val="20"/>
        </w:rPr>
        <w:t xml:space="preserve">copper </w:t>
      </w:r>
      <w:r>
        <w:rPr>
          <w:spacing w:val="-2"/>
          <w:sz w:val="20"/>
        </w:rPr>
        <w:t>conductors.</w:t>
      </w:r>
    </w:p>
    <w:p w14:paraId="39C57D48" w14:textId="77777777" w:rsidR="00726659" w:rsidRDefault="000F0732">
      <w:pPr>
        <w:pStyle w:val="ListParagraph"/>
        <w:numPr>
          <w:ilvl w:val="3"/>
          <w:numId w:val="99"/>
        </w:numPr>
        <w:tabs>
          <w:tab w:val="left" w:pos="1798"/>
        </w:tabs>
        <w:spacing w:before="4"/>
        <w:ind w:left="1798" w:hanging="358"/>
        <w:rPr>
          <w:sz w:val="20"/>
        </w:rPr>
      </w:pPr>
      <w:r>
        <w:rPr>
          <w:sz w:val="20"/>
        </w:rPr>
        <w:t>PVC</w:t>
      </w:r>
      <w:r>
        <w:rPr>
          <w:spacing w:val="-4"/>
          <w:sz w:val="20"/>
        </w:rPr>
        <w:t xml:space="preserve"> </w:t>
      </w:r>
      <w:r>
        <w:rPr>
          <w:spacing w:val="-2"/>
          <w:sz w:val="20"/>
        </w:rPr>
        <w:t>insulation.</w:t>
      </w:r>
    </w:p>
    <w:p w14:paraId="6863F6BD" w14:textId="77777777" w:rsidR="00726659" w:rsidRDefault="000F0732">
      <w:pPr>
        <w:pStyle w:val="ListParagraph"/>
        <w:numPr>
          <w:ilvl w:val="3"/>
          <w:numId w:val="99"/>
        </w:numPr>
        <w:tabs>
          <w:tab w:val="left" w:pos="1798"/>
        </w:tabs>
        <w:spacing w:before="114"/>
        <w:ind w:left="1798" w:hanging="358"/>
        <w:rPr>
          <w:sz w:val="20"/>
        </w:rPr>
      </w:pPr>
      <w:r>
        <w:rPr>
          <w:spacing w:val="-2"/>
          <w:sz w:val="20"/>
        </w:rPr>
        <w:t>Unshielded.</w:t>
      </w:r>
    </w:p>
    <w:p w14:paraId="5DFDAAB8" w14:textId="77777777" w:rsidR="00726659" w:rsidRDefault="000F0732">
      <w:pPr>
        <w:pStyle w:val="ListParagraph"/>
        <w:numPr>
          <w:ilvl w:val="3"/>
          <w:numId w:val="99"/>
        </w:numPr>
        <w:tabs>
          <w:tab w:val="left" w:pos="1798"/>
        </w:tabs>
        <w:spacing w:before="112"/>
        <w:ind w:left="1798" w:hanging="358"/>
        <w:rPr>
          <w:sz w:val="20"/>
        </w:rPr>
      </w:pPr>
      <w:r>
        <w:rPr>
          <w:sz w:val="20"/>
        </w:rPr>
        <w:t>PVC</w:t>
      </w:r>
      <w:r>
        <w:rPr>
          <w:spacing w:val="-4"/>
          <w:sz w:val="20"/>
        </w:rPr>
        <w:t xml:space="preserve"> </w:t>
      </w:r>
      <w:r>
        <w:rPr>
          <w:spacing w:val="-2"/>
          <w:sz w:val="20"/>
        </w:rPr>
        <w:t>jacket.</w:t>
      </w:r>
    </w:p>
    <w:p w14:paraId="678B2A8F" w14:textId="77777777" w:rsidR="00726659" w:rsidRDefault="000F0732">
      <w:pPr>
        <w:pStyle w:val="ListParagraph"/>
        <w:numPr>
          <w:ilvl w:val="3"/>
          <w:numId w:val="99"/>
        </w:numPr>
        <w:tabs>
          <w:tab w:val="left" w:pos="1798"/>
        </w:tabs>
        <w:spacing w:before="114"/>
        <w:ind w:left="1798" w:hanging="358"/>
        <w:rPr>
          <w:sz w:val="20"/>
        </w:rPr>
      </w:pPr>
      <w:r>
        <w:rPr>
          <w:sz w:val="20"/>
        </w:rPr>
        <w:t>Flame</w:t>
      </w:r>
      <w:r>
        <w:rPr>
          <w:spacing w:val="-6"/>
          <w:sz w:val="20"/>
        </w:rPr>
        <w:t xml:space="preserve"> </w:t>
      </w:r>
      <w:r>
        <w:rPr>
          <w:sz w:val="20"/>
        </w:rPr>
        <w:t>Resistance:</w:t>
      </w:r>
      <w:r>
        <w:rPr>
          <w:spacing w:val="49"/>
          <w:w w:val="150"/>
          <w:sz w:val="20"/>
        </w:rPr>
        <w:t xml:space="preserve"> </w:t>
      </w:r>
      <w:r>
        <w:rPr>
          <w:sz w:val="20"/>
        </w:rPr>
        <w:t>Comply</w:t>
      </w:r>
      <w:r>
        <w:rPr>
          <w:spacing w:val="-6"/>
          <w:sz w:val="20"/>
        </w:rPr>
        <w:t xml:space="preserve"> </w:t>
      </w:r>
      <w:r>
        <w:rPr>
          <w:sz w:val="20"/>
        </w:rPr>
        <w:t>with</w:t>
      </w:r>
      <w:r>
        <w:rPr>
          <w:spacing w:val="-5"/>
          <w:sz w:val="20"/>
        </w:rPr>
        <w:t xml:space="preserve"> </w:t>
      </w:r>
      <w:r>
        <w:rPr>
          <w:sz w:val="20"/>
        </w:rPr>
        <w:t>UL</w:t>
      </w:r>
      <w:r>
        <w:rPr>
          <w:spacing w:val="-6"/>
          <w:sz w:val="20"/>
        </w:rPr>
        <w:t xml:space="preserve"> </w:t>
      </w:r>
      <w:r>
        <w:rPr>
          <w:spacing w:val="-2"/>
          <w:sz w:val="20"/>
        </w:rPr>
        <w:t>1581.</w:t>
      </w:r>
    </w:p>
    <w:p w14:paraId="60ECA85B" w14:textId="77777777" w:rsidR="00726659" w:rsidRDefault="000F0732">
      <w:pPr>
        <w:pStyle w:val="ListParagraph"/>
        <w:numPr>
          <w:ilvl w:val="2"/>
          <w:numId w:val="99"/>
        </w:numPr>
        <w:tabs>
          <w:tab w:val="left" w:pos="1438"/>
        </w:tabs>
        <w:spacing w:before="112"/>
        <w:ind w:left="1438" w:hanging="358"/>
        <w:rPr>
          <w:sz w:val="20"/>
        </w:rPr>
      </w:pPr>
      <w:r>
        <w:rPr>
          <w:sz w:val="20"/>
        </w:rPr>
        <w:t>Plenum-Rated,</w:t>
      </w:r>
      <w:r>
        <w:rPr>
          <w:spacing w:val="-6"/>
          <w:sz w:val="20"/>
        </w:rPr>
        <w:t xml:space="preserve"> </w:t>
      </w:r>
      <w:r>
        <w:rPr>
          <w:sz w:val="20"/>
        </w:rPr>
        <w:t>Paired</w:t>
      </w:r>
      <w:r>
        <w:rPr>
          <w:spacing w:val="-6"/>
          <w:sz w:val="20"/>
        </w:rPr>
        <w:t xml:space="preserve"> </w:t>
      </w:r>
      <w:r>
        <w:rPr>
          <w:sz w:val="20"/>
        </w:rPr>
        <w:t>Lock</w:t>
      </w:r>
      <w:r>
        <w:rPr>
          <w:spacing w:val="-6"/>
          <w:sz w:val="20"/>
        </w:rPr>
        <w:t xml:space="preserve"> </w:t>
      </w:r>
      <w:r>
        <w:rPr>
          <w:sz w:val="20"/>
        </w:rPr>
        <w:t>Cable:</w:t>
      </w:r>
      <w:r>
        <w:rPr>
          <w:spacing w:val="48"/>
          <w:w w:val="150"/>
          <w:sz w:val="20"/>
        </w:rPr>
        <w:t xml:space="preserve"> </w:t>
      </w:r>
      <w:r>
        <w:rPr>
          <w:sz w:val="20"/>
        </w:rPr>
        <w:t>NFPA</w:t>
      </w:r>
      <w:r>
        <w:rPr>
          <w:spacing w:val="-6"/>
          <w:sz w:val="20"/>
        </w:rPr>
        <w:t xml:space="preserve"> </w:t>
      </w:r>
      <w:r>
        <w:rPr>
          <w:sz w:val="20"/>
        </w:rPr>
        <w:t>70,</w:t>
      </w:r>
      <w:r>
        <w:rPr>
          <w:spacing w:val="-6"/>
          <w:sz w:val="20"/>
        </w:rPr>
        <w:t xml:space="preserve"> </w:t>
      </w:r>
      <w:r>
        <w:rPr>
          <w:sz w:val="20"/>
        </w:rPr>
        <w:t>Type</w:t>
      </w:r>
      <w:r>
        <w:rPr>
          <w:spacing w:val="-6"/>
          <w:sz w:val="20"/>
        </w:rPr>
        <w:t xml:space="preserve"> </w:t>
      </w:r>
      <w:r>
        <w:rPr>
          <w:spacing w:val="-4"/>
          <w:sz w:val="20"/>
        </w:rPr>
        <w:t>CMP.</w:t>
      </w:r>
    </w:p>
    <w:p w14:paraId="7203A749" w14:textId="77777777" w:rsidR="00726659" w:rsidRDefault="000F0732">
      <w:pPr>
        <w:pStyle w:val="ListParagraph"/>
        <w:numPr>
          <w:ilvl w:val="3"/>
          <w:numId w:val="99"/>
        </w:numPr>
        <w:tabs>
          <w:tab w:val="left" w:pos="1798"/>
          <w:tab w:val="left" w:pos="1800"/>
        </w:tabs>
        <w:spacing w:before="114" w:line="360" w:lineRule="auto"/>
        <w:ind w:right="1918"/>
        <w:rPr>
          <w:sz w:val="20"/>
        </w:rPr>
      </w:pPr>
      <w:r>
        <w:rPr>
          <w:sz w:val="20"/>
        </w:rPr>
        <w:t>1</w:t>
      </w:r>
      <w:r>
        <w:rPr>
          <w:spacing w:val="-5"/>
          <w:sz w:val="20"/>
        </w:rPr>
        <w:t xml:space="preserve"> </w:t>
      </w:r>
      <w:r>
        <w:rPr>
          <w:sz w:val="20"/>
        </w:rPr>
        <w:t>pair,</w:t>
      </w:r>
      <w:r>
        <w:rPr>
          <w:spacing w:val="-5"/>
          <w:sz w:val="20"/>
        </w:rPr>
        <w:t xml:space="preserve"> </w:t>
      </w:r>
      <w:r>
        <w:rPr>
          <w:sz w:val="20"/>
        </w:rPr>
        <w:t>twisted,</w:t>
      </w:r>
      <w:r>
        <w:rPr>
          <w:spacing w:val="-5"/>
          <w:sz w:val="20"/>
        </w:rPr>
        <w:t xml:space="preserve"> </w:t>
      </w:r>
      <w:r>
        <w:rPr>
          <w:sz w:val="20"/>
        </w:rPr>
        <w:t>No.</w:t>
      </w:r>
      <w:r>
        <w:rPr>
          <w:spacing w:val="-5"/>
          <w:sz w:val="20"/>
        </w:rPr>
        <w:t xml:space="preserve"> </w:t>
      </w:r>
      <w:r>
        <w:rPr>
          <w:sz w:val="20"/>
        </w:rPr>
        <w:t>16</w:t>
      </w:r>
      <w:r>
        <w:rPr>
          <w:spacing w:val="-5"/>
          <w:sz w:val="20"/>
        </w:rPr>
        <w:t xml:space="preserve"> </w:t>
      </w:r>
      <w:r>
        <w:rPr>
          <w:sz w:val="20"/>
        </w:rPr>
        <w:t>AWG,</w:t>
      </w:r>
      <w:r>
        <w:rPr>
          <w:spacing w:val="-5"/>
          <w:sz w:val="20"/>
        </w:rPr>
        <w:t xml:space="preserve"> </w:t>
      </w:r>
      <w:r>
        <w:rPr>
          <w:sz w:val="20"/>
        </w:rPr>
        <w:t>stranded</w:t>
      </w:r>
      <w:r>
        <w:rPr>
          <w:spacing w:val="-5"/>
          <w:sz w:val="20"/>
        </w:rPr>
        <w:t xml:space="preserve"> </w:t>
      </w:r>
      <w:r>
        <w:rPr>
          <w:sz w:val="20"/>
        </w:rPr>
        <w:t>(19x29)</w:t>
      </w:r>
      <w:r>
        <w:rPr>
          <w:spacing w:val="-5"/>
          <w:sz w:val="20"/>
        </w:rPr>
        <w:t xml:space="preserve"> </w:t>
      </w:r>
      <w:r>
        <w:rPr>
          <w:sz w:val="20"/>
        </w:rPr>
        <w:t>tinned</w:t>
      </w:r>
      <w:r>
        <w:rPr>
          <w:spacing w:val="-5"/>
          <w:sz w:val="20"/>
        </w:rPr>
        <w:t xml:space="preserve"> </w:t>
      </w:r>
      <w:r>
        <w:rPr>
          <w:sz w:val="20"/>
        </w:rPr>
        <w:t xml:space="preserve">copper </w:t>
      </w:r>
      <w:r>
        <w:rPr>
          <w:spacing w:val="-2"/>
          <w:sz w:val="20"/>
        </w:rPr>
        <w:t>conductors.</w:t>
      </w:r>
    </w:p>
    <w:p w14:paraId="1135A1DF" w14:textId="77777777" w:rsidR="00726659" w:rsidRDefault="000F0732">
      <w:pPr>
        <w:pStyle w:val="ListParagraph"/>
        <w:numPr>
          <w:ilvl w:val="3"/>
          <w:numId w:val="99"/>
        </w:numPr>
        <w:tabs>
          <w:tab w:val="left" w:pos="1798"/>
        </w:tabs>
        <w:spacing w:line="226" w:lineRule="exact"/>
        <w:ind w:left="1798" w:hanging="358"/>
        <w:rPr>
          <w:sz w:val="20"/>
        </w:rPr>
      </w:pPr>
      <w:r>
        <w:rPr>
          <w:sz w:val="20"/>
        </w:rPr>
        <w:t>PVC</w:t>
      </w:r>
      <w:r>
        <w:rPr>
          <w:spacing w:val="-4"/>
          <w:sz w:val="20"/>
        </w:rPr>
        <w:t xml:space="preserve"> </w:t>
      </w:r>
      <w:r>
        <w:rPr>
          <w:spacing w:val="-2"/>
          <w:sz w:val="20"/>
        </w:rPr>
        <w:t>insulation.</w:t>
      </w:r>
    </w:p>
    <w:p w14:paraId="518F8F59" w14:textId="77777777" w:rsidR="00726659" w:rsidRDefault="00726659">
      <w:pPr>
        <w:pStyle w:val="ListParagraph"/>
        <w:spacing w:line="226" w:lineRule="exact"/>
        <w:rPr>
          <w:sz w:val="20"/>
        </w:rPr>
        <w:sectPr w:rsidR="00726659">
          <w:pgSz w:w="12240" w:h="15840"/>
          <w:pgMar w:top="1380" w:right="720" w:bottom="1160" w:left="720" w:header="730" w:footer="963" w:gutter="0"/>
          <w:cols w:space="720"/>
        </w:sectPr>
      </w:pPr>
    </w:p>
    <w:p w14:paraId="0B7B3109" w14:textId="77777777" w:rsidR="00726659" w:rsidRDefault="00726659">
      <w:pPr>
        <w:pStyle w:val="BodyText"/>
        <w:spacing w:before="19"/>
        <w:ind w:left="0" w:firstLine="0"/>
      </w:pPr>
    </w:p>
    <w:p w14:paraId="1014E8BC" w14:textId="77777777" w:rsidR="00726659" w:rsidRDefault="000F0732">
      <w:pPr>
        <w:pStyle w:val="ListParagraph"/>
        <w:numPr>
          <w:ilvl w:val="3"/>
          <w:numId w:val="99"/>
        </w:numPr>
        <w:tabs>
          <w:tab w:val="left" w:pos="1797"/>
        </w:tabs>
        <w:ind w:left="1797" w:hanging="358"/>
        <w:rPr>
          <w:sz w:val="20"/>
        </w:rPr>
      </w:pPr>
      <w:r>
        <w:rPr>
          <w:spacing w:val="-2"/>
          <w:sz w:val="20"/>
        </w:rPr>
        <w:t>Unshielded.</w:t>
      </w:r>
    </w:p>
    <w:p w14:paraId="0D312C32" w14:textId="77777777" w:rsidR="00726659" w:rsidRDefault="000F0732">
      <w:pPr>
        <w:pStyle w:val="ListParagraph"/>
        <w:numPr>
          <w:ilvl w:val="3"/>
          <w:numId w:val="99"/>
        </w:numPr>
        <w:tabs>
          <w:tab w:val="left" w:pos="1797"/>
        </w:tabs>
        <w:spacing w:before="112"/>
        <w:ind w:left="1797" w:hanging="358"/>
        <w:rPr>
          <w:sz w:val="20"/>
        </w:rPr>
      </w:pPr>
      <w:r>
        <w:rPr>
          <w:sz w:val="20"/>
        </w:rPr>
        <w:t>PVC</w:t>
      </w:r>
      <w:r>
        <w:rPr>
          <w:spacing w:val="-4"/>
          <w:sz w:val="20"/>
        </w:rPr>
        <w:t xml:space="preserve"> </w:t>
      </w:r>
      <w:r>
        <w:rPr>
          <w:spacing w:val="-2"/>
          <w:sz w:val="20"/>
        </w:rPr>
        <w:t>jacket.</w:t>
      </w:r>
    </w:p>
    <w:p w14:paraId="327940F9" w14:textId="77777777" w:rsidR="00726659" w:rsidRDefault="000F0732">
      <w:pPr>
        <w:pStyle w:val="ListParagraph"/>
        <w:numPr>
          <w:ilvl w:val="3"/>
          <w:numId w:val="99"/>
        </w:numPr>
        <w:tabs>
          <w:tab w:val="left" w:pos="1797"/>
        </w:tabs>
        <w:spacing w:before="114"/>
        <w:ind w:left="1797" w:hanging="358"/>
        <w:rPr>
          <w:sz w:val="20"/>
        </w:rPr>
      </w:pPr>
      <w:r>
        <w:rPr>
          <w:sz w:val="20"/>
        </w:rPr>
        <w:t>Flame</w:t>
      </w:r>
      <w:r>
        <w:rPr>
          <w:spacing w:val="-6"/>
          <w:sz w:val="20"/>
        </w:rPr>
        <w:t xml:space="preserve"> </w:t>
      </w:r>
      <w:r>
        <w:rPr>
          <w:sz w:val="20"/>
        </w:rPr>
        <w:t>Resistance:</w:t>
      </w:r>
      <w:r>
        <w:rPr>
          <w:spacing w:val="48"/>
          <w:w w:val="150"/>
          <w:sz w:val="20"/>
        </w:rPr>
        <w:t xml:space="preserve"> </w:t>
      </w:r>
      <w:r>
        <w:rPr>
          <w:sz w:val="20"/>
        </w:rPr>
        <w:t>Comply</w:t>
      </w:r>
      <w:r>
        <w:rPr>
          <w:spacing w:val="-6"/>
          <w:sz w:val="20"/>
        </w:rPr>
        <w:t xml:space="preserve"> </w:t>
      </w:r>
      <w:r>
        <w:rPr>
          <w:sz w:val="20"/>
        </w:rPr>
        <w:t>with</w:t>
      </w:r>
      <w:r>
        <w:rPr>
          <w:spacing w:val="-6"/>
          <w:sz w:val="20"/>
        </w:rPr>
        <w:t xml:space="preserve"> </w:t>
      </w:r>
      <w:r>
        <w:rPr>
          <w:sz w:val="20"/>
        </w:rPr>
        <w:t>NFPA</w:t>
      </w:r>
      <w:r>
        <w:rPr>
          <w:spacing w:val="-6"/>
          <w:sz w:val="20"/>
        </w:rPr>
        <w:t xml:space="preserve"> </w:t>
      </w:r>
      <w:r>
        <w:rPr>
          <w:spacing w:val="-4"/>
          <w:sz w:val="20"/>
        </w:rPr>
        <w:t>262.</w:t>
      </w:r>
    </w:p>
    <w:p w14:paraId="70BE5CE2" w14:textId="77777777" w:rsidR="00726659" w:rsidRDefault="000F0732">
      <w:pPr>
        <w:pStyle w:val="ListParagraph"/>
        <w:numPr>
          <w:ilvl w:val="2"/>
          <w:numId w:val="99"/>
        </w:numPr>
        <w:tabs>
          <w:tab w:val="left" w:pos="1437"/>
        </w:tabs>
        <w:spacing w:before="112"/>
        <w:ind w:left="1437" w:hanging="358"/>
        <w:rPr>
          <w:sz w:val="20"/>
        </w:rPr>
      </w:pPr>
      <w:r>
        <w:rPr>
          <w:sz w:val="20"/>
        </w:rPr>
        <w:t>Paired</w:t>
      </w:r>
      <w:r>
        <w:rPr>
          <w:spacing w:val="-5"/>
          <w:sz w:val="20"/>
        </w:rPr>
        <w:t xml:space="preserve"> </w:t>
      </w:r>
      <w:r>
        <w:rPr>
          <w:sz w:val="20"/>
        </w:rPr>
        <w:t>Lock</w:t>
      </w:r>
      <w:r>
        <w:rPr>
          <w:spacing w:val="-5"/>
          <w:sz w:val="20"/>
        </w:rPr>
        <w:t xml:space="preserve"> </w:t>
      </w:r>
      <w:r>
        <w:rPr>
          <w:sz w:val="20"/>
        </w:rPr>
        <w:t>Cable:</w:t>
      </w:r>
      <w:r>
        <w:rPr>
          <w:spacing w:val="51"/>
          <w:w w:val="150"/>
          <w:sz w:val="20"/>
        </w:rPr>
        <w:t xml:space="preserve"> </w:t>
      </w:r>
      <w:r>
        <w:rPr>
          <w:sz w:val="20"/>
        </w:rPr>
        <w:t>NFPA</w:t>
      </w:r>
      <w:r>
        <w:rPr>
          <w:spacing w:val="-5"/>
          <w:sz w:val="20"/>
        </w:rPr>
        <w:t xml:space="preserve"> </w:t>
      </w:r>
      <w:r>
        <w:rPr>
          <w:sz w:val="20"/>
        </w:rPr>
        <w:t>70,</w:t>
      </w:r>
      <w:r>
        <w:rPr>
          <w:spacing w:val="-4"/>
          <w:sz w:val="20"/>
        </w:rPr>
        <w:t xml:space="preserve"> </w:t>
      </w:r>
      <w:r>
        <w:rPr>
          <w:sz w:val="20"/>
        </w:rPr>
        <w:t>Type</w:t>
      </w:r>
      <w:r>
        <w:rPr>
          <w:spacing w:val="-5"/>
          <w:sz w:val="20"/>
        </w:rPr>
        <w:t xml:space="preserve"> </w:t>
      </w:r>
      <w:r>
        <w:rPr>
          <w:spacing w:val="-4"/>
          <w:sz w:val="20"/>
        </w:rPr>
        <w:t>CMG.</w:t>
      </w:r>
    </w:p>
    <w:p w14:paraId="51FE2E6E" w14:textId="77777777" w:rsidR="00726659" w:rsidRDefault="000F0732">
      <w:pPr>
        <w:pStyle w:val="ListParagraph"/>
        <w:numPr>
          <w:ilvl w:val="3"/>
          <w:numId w:val="99"/>
        </w:numPr>
        <w:tabs>
          <w:tab w:val="left" w:pos="1798"/>
          <w:tab w:val="left" w:pos="1800"/>
        </w:tabs>
        <w:spacing w:before="114" w:line="360" w:lineRule="auto"/>
        <w:ind w:right="1918"/>
        <w:rPr>
          <w:sz w:val="20"/>
        </w:rPr>
      </w:pPr>
      <w:r>
        <w:rPr>
          <w:sz w:val="20"/>
        </w:rPr>
        <w:t>1</w:t>
      </w:r>
      <w:r>
        <w:rPr>
          <w:spacing w:val="-5"/>
          <w:sz w:val="20"/>
        </w:rPr>
        <w:t xml:space="preserve"> </w:t>
      </w:r>
      <w:r>
        <w:rPr>
          <w:sz w:val="20"/>
        </w:rPr>
        <w:t>pair,</w:t>
      </w:r>
      <w:r>
        <w:rPr>
          <w:spacing w:val="-5"/>
          <w:sz w:val="20"/>
        </w:rPr>
        <w:t xml:space="preserve"> </w:t>
      </w:r>
      <w:r>
        <w:rPr>
          <w:sz w:val="20"/>
        </w:rPr>
        <w:t>twisted,</w:t>
      </w:r>
      <w:r>
        <w:rPr>
          <w:spacing w:val="-5"/>
          <w:sz w:val="20"/>
        </w:rPr>
        <w:t xml:space="preserve"> </w:t>
      </w:r>
      <w:r>
        <w:rPr>
          <w:sz w:val="20"/>
        </w:rPr>
        <w:t>No.</w:t>
      </w:r>
      <w:r>
        <w:rPr>
          <w:spacing w:val="-5"/>
          <w:sz w:val="20"/>
        </w:rPr>
        <w:t xml:space="preserve"> </w:t>
      </w:r>
      <w:r>
        <w:rPr>
          <w:sz w:val="20"/>
        </w:rPr>
        <w:t>18</w:t>
      </w:r>
      <w:r>
        <w:rPr>
          <w:spacing w:val="-5"/>
          <w:sz w:val="20"/>
        </w:rPr>
        <w:t xml:space="preserve"> </w:t>
      </w:r>
      <w:r>
        <w:rPr>
          <w:sz w:val="20"/>
        </w:rPr>
        <w:t>AWG,</w:t>
      </w:r>
      <w:r>
        <w:rPr>
          <w:spacing w:val="-5"/>
          <w:sz w:val="20"/>
        </w:rPr>
        <w:t xml:space="preserve"> </w:t>
      </w:r>
      <w:r>
        <w:rPr>
          <w:sz w:val="20"/>
        </w:rPr>
        <w:t>stranded</w:t>
      </w:r>
      <w:r>
        <w:rPr>
          <w:spacing w:val="-5"/>
          <w:sz w:val="20"/>
        </w:rPr>
        <w:t xml:space="preserve"> </w:t>
      </w:r>
      <w:r>
        <w:rPr>
          <w:sz w:val="20"/>
        </w:rPr>
        <w:t>(19x30)</w:t>
      </w:r>
      <w:r>
        <w:rPr>
          <w:spacing w:val="-5"/>
          <w:sz w:val="20"/>
        </w:rPr>
        <w:t xml:space="preserve"> </w:t>
      </w:r>
      <w:r>
        <w:rPr>
          <w:sz w:val="20"/>
        </w:rPr>
        <w:t>tinned</w:t>
      </w:r>
      <w:r>
        <w:rPr>
          <w:spacing w:val="-5"/>
          <w:sz w:val="20"/>
        </w:rPr>
        <w:t xml:space="preserve"> </w:t>
      </w:r>
      <w:r>
        <w:rPr>
          <w:sz w:val="20"/>
        </w:rPr>
        <w:t xml:space="preserve">copper </w:t>
      </w:r>
      <w:r>
        <w:rPr>
          <w:spacing w:val="-2"/>
          <w:sz w:val="20"/>
        </w:rPr>
        <w:t>conductors.</w:t>
      </w:r>
    </w:p>
    <w:p w14:paraId="1F481432" w14:textId="77777777" w:rsidR="00726659" w:rsidRDefault="000F0732">
      <w:pPr>
        <w:pStyle w:val="ListParagraph"/>
        <w:numPr>
          <w:ilvl w:val="3"/>
          <w:numId w:val="99"/>
        </w:numPr>
        <w:tabs>
          <w:tab w:val="left" w:pos="1798"/>
        </w:tabs>
        <w:spacing w:line="226" w:lineRule="exact"/>
        <w:ind w:left="1798" w:hanging="358"/>
        <w:rPr>
          <w:sz w:val="20"/>
        </w:rPr>
      </w:pPr>
      <w:r>
        <w:rPr>
          <w:sz w:val="20"/>
        </w:rPr>
        <w:t>PVC</w:t>
      </w:r>
      <w:r>
        <w:rPr>
          <w:spacing w:val="-4"/>
          <w:sz w:val="20"/>
        </w:rPr>
        <w:t xml:space="preserve"> </w:t>
      </w:r>
      <w:r>
        <w:rPr>
          <w:spacing w:val="-2"/>
          <w:sz w:val="20"/>
        </w:rPr>
        <w:t>insulation.</w:t>
      </w:r>
    </w:p>
    <w:p w14:paraId="2B3B7AA9" w14:textId="77777777" w:rsidR="00726659" w:rsidRDefault="000F0732">
      <w:pPr>
        <w:pStyle w:val="ListParagraph"/>
        <w:numPr>
          <w:ilvl w:val="3"/>
          <w:numId w:val="99"/>
        </w:numPr>
        <w:tabs>
          <w:tab w:val="left" w:pos="1798"/>
        </w:tabs>
        <w:spacing w:before="114"/>
        <w:ind w:left="1798" w:hanging="358"/>
        <w:rPr>
          <w:sz w:val="20"/>
        </w:rPr>
      </w:pPr>
      <w:r>
        <w:rPr>
          <w:spacing w:val="-2"/>
          <w:sz w:val="20"/>
        </w:rPr>
        <w:t>Unshielded.</w:t>
      </w:r>
    </w:p>
    <w:p w14:paraId="23DD7D96" w14:textId="77777777" w:rsidR="00726659" w:rsidRDefault="000F0732">
      <w:pPr>
        <w:pStyle w:val="ListParagraph"/>
        <w:numPr>
          <w:ilvl w:val="3"/>
          <w:numId w:val="99"/>
        </w:numPr>
        <w:tabs>
          <w:tab w:val="left" w:pos="1798"/>
        </w:tabs>
        <w:spacing w:before="112"/>
        <w:ind w:left="1798" w:hanging="358"/>
        <w:rPr>
          <w:sz w:val="20"/>
        </w:rPr>
      </w:pPr>
      <w:r>
        <w:rPr>
          <w:sz w:val="20"/>
        </w:rPr>
        <w:t>PVC</w:t>
      </w:r>
      <w:r>
        <w:rPr>
          <w:spacing w:val="-4"/>
          <w:sz w:val="20"/>
        </w:rPr>
        <w:t xml:space="preserve"> </w:t>
      </w:r>
      <w:r>
        <w:rPr>
          <w:spacing w:val="-2"/>
          <w:sz w:val="20"/>
        </w:rPr>
        <w:t>jacket.</w:t>
      </w:r>
    </w:p>
    <w:p w14:paraId="0327B551" w14:textId="77777777" w:rsidR="00726659" w:rsidRDefault="000F0732">
      <w:pPr>
        <w:pStyle w:val="ListParagraph"/>
        <w:numPr>
          <w:ilvl w:val="3"/>
          <w:numId w:val="99"/>
        </w:numPr>
        <w:tabs>
          <w:tab w:val="left" w:pos="1798"/>
        </w:tabs>
        <w:spacing w:before="114"/>
        <w:ind w:left="1798" w:hanging="358"/>
        <w:rPr>
          <w:sz w:val="20"/>
        </w:rPr>
      </w:pPr>
      <w:r>
        <w:rPr>
          <w:sz w:val="20"/>
        </w:rPr>
        <w:t>Flame</w:t>
      </w:r>
      <w:r>
        <w:rPr>
          <w:spacing w:val="-6"/>
          <w:sz w:val="20"/>
        </w:rPr>
        <w:t xml:space="preserve"> </w:t>
      </w:r>
      <w:r>
        <w:rPr>
          <w:sz w:val="20"/>
        </w:rPr>
        <w:t>Resistance:</w:t>
      </w:r>
      <w:r>
        <w:rPr>
          <w:spacing w:val="49"/>
          <w:w w:val="150"/>
          <w:sz w:val="20"/>
        </w:rPr>
        <w:t xml:space="preserve"> </w:t>
      </w:r>
      <w:r>
        <w:rPr>
          <w:sz w:val="20"/>
        </w:rPr>
        <w:t>Comply</w:t>
      </w:r>
      <w:r>
        <w:rPr>
          <w:spacing w:val="-6"/>
          <w:sz w:val="20"/>
        </w:rPr>
        <w:t xml:space="preserve"> </w:t>
      </w:r>
      <w:r>
        <w:rPr>
          <w:sz w:val="20"/>
        </w:rPr>
        <w:t>with</w:t>
      </w:r>
      <w:r>
        <w:rPr>
          <w:spacing w:val="-5"/>
          <w:sz w:val="20"/>
        </w:rPr>
        <w:t xml:space="preserve"> </w:t>
      </w:r>
      <w:r>
        <w:rPr>
          <w:sz w:val="20"/>
        </w:rPr>
        <w:t>UL</w:t>
      </w:r>
      <w:r>
        <w:rPr>
          <w:spacing w:val="-6"/>
          <w:sz w:val="20"/>
        </w:rPr>
        <w:t xml:space="preserve"> </w:t>
      </w:r>
      <w:r>
        <w:rPr>
          <w:spacing w:val="-2"/>
          <w:sz w:val="20"/>
        </w:rPr>
        <w:t>1581.</w:t>
      </w:r>
    </w:p>
    <w:p w14:paraId="2563A564" w14:textId="77777777" w:rsidR="00726659" w:rsidRDefault="000F0732">
      <w:pPr>
        <w:pStyle w:val="ListParagraph"/>
        <w:numPr>
          <w:ilvl w:val="2"/>
          <w:numId w:val="99"/>
        </w:numPr>
        <w:tabs>
          <w:tab w:val="left" w:pos="1438"/>
        </w:tabs>
        <w:spacing w:before="115"/>
        <w:ind w:left="1438" w:hanging="358"/>
        <w:rPr>
          <w:sz w:val="20"/>
        </w:rPr>
      </w:pPr>
      <w:r>
        <w:rPr>
          <w:sz w:val="20"/>
        </w:rPr>
        <w:t>Plenum-Rated,</w:t>
      </w:r>
      <w:r>
        <w:rPr>
          <w:spacing w:val="-6"/>
          <w:sz w:val="20"/>
        </w:rPr>
        <w:t xml:space="preserve"> </w:t>
      </w:r>
      <w:r>
        <w:rPr>
          <w:sz w:val="20"/>
        </w:rPr>
        <w:t>Paired</w:t>
      </w:r>
      <w:r>
        <w:rPr>
          <w:spacing w:val="-6"/>
          <w:sz w:val="20"/>
        </w:rPr>
        <w:t xml:space="preserve"> </w:t>
      </w:r>
      <w:r>
        <w:rPr>
          <w:sz w:val="20"/>
        </w:rPr>
        <w:t>Lock</w:t>
      </w:r>
      <w:r>
        <w:rPr>
          <w:spacing w:val="-6"/>
          <w:sz w:val="20"/>
        </w:rPr>
        <w:t xml:space="preserve"> </w:t>
      </w:r>
      <w:r>
        <w:rPr>
          <w:sz w:val="20"/>
        </w:rPr>
        <w:t>Cable:</w:t>
      </w:r>
      <w:r>
        <w:rPr>
          <w:spacing w:val="48"/>
          <w:w w:val="150"/>
          <w:sz w:val="20"/>
        </w:rPr>
        <w:t xml:space="preserve"> </w:t>
      </w:r>
      <w:r>
        <w:rPr>
          <w:sz w:val="20"/>
        </w:rPr>
        <w:t>NFPA</w:t>
      </w:r>
      <w:r>
        <w:rPr>
          <w:spacing w:val="-6"/>
          <w:sz w:val="20"/>
        </w:rPr>
        <w:t xml:space="preserve"> </w:t>
      </w:r>
      <w:r>
        <w:rPr>
          <w:sz w:val="20"/>
        </w:rPr>
        <w:t>70,</w:t>
      </w:r>
      <w:r>
        <w:rPr>
          <w:spacing w:val="-6"/>
          <w:sz w:val="20"/>
        </w:rPr>
        <w:t xml:space="preserve"> </w:t>
      </w:r>
      <w:r>
        <w:rPr>
          <w:sz w:val="20"/>
        </w:rPr>
        <w:t>Type</w:t>
      </w:r>
      <w:r>
        <w:rPr>
          <w:spacing w:val="-6"/>
          <w:sz w:val="20"/>
        </w:rPr>
        <w:t xml:space="preserve"> </w:t>
      </w:r>
      <w:r>
        <w:rPr>
          <w:spacing w:val="-4"/>
          <w:sz w:val="20"/>
        </w:rPr>
        <w:t>CMP.</w:t>
      </w:r>
    </w:p>
    <w:p w14:paraId="7ACCB34F" w14:textId="77777777" w:rsidR="00726659" w:rsidRDefault="000F0732">
      <w:pPr>
        <w:pStyle w:val="ListParagraph"/>
        <w:numPr>
          <w:ilvl w:val="3"/>
          <w:numId w:val="99"/>
        </w:numPr>
        <w:tabs>
          <w:tab w:val="left" w:pos="1798"/>
          <w:tab w:val="left" w:pos="1800"/>
        </w:tabs>
        <w:spacing w:before="111" w:line="360" w:lineRule="auto"/>
        <w:ind w:right="1918"/>
        <w:rPr>
          <w:sz w:val="20"/>
        </w:rPr>
      </w:pPr>
      <w:r>
        <w:rPr>
          <w:sz w:val="20"/>
        </w:rPr>
        <w:t>1</w:t>
      </w:r>
      <w:r>
        <w:rPr>
          <w:spacing w:val="-5"/>
          <w:sz w:val="20"/>
        </w:rPr>
        <w:t xml:space="preserve"> </w:t>
      </w:r>
      <w:r>
        <w:rPr>
          <w:sz w:val="20"/>
        </w:rPr>
        <w:t>pair,</w:t>
      </w:r>
      <w:r>
        <w:rPr>
          <w:spacing w:val="-5"/>
          <w:sz w:val="20"/>
        </w:rPr>
        <w:t xml:space="preserve"> </w:t>
      </w:r>
      <w:r>
        <w:rPr>
          <w:sz w:val="20"/>
        </w:rPr>
        <w:t>twisted,</w:t>
      </w:r>
      <w:r>
        <w:rPr>
          <w:spacing w:val="-5"/>
          <w:sz w:val="20"/>
        </w:rPr>
        <w:t xml:space="preserve"> </w:t>
      </w:r>
      <w:r>
        <w:rPr>
          <w:sz w:val="20"/>
        </w:rPr>
        <w:t>No.</w:t>
      </w:r>
      <w:r>
        <w:rPr>
          <w:spacing w:val="-5"/>
          <w:sz w:val="20"/>
        </w:rPr>
        <w:t xml:space="preserve"> </w:t>
      </w:r>
      <w:r>
        <w:rPr>
          <w:sz w:val="20"/>
        </w:rPr>
        <w:t>18</w:t>
      </w:r>
      <w:r>
        <w:rPr>
          <w:spacing w:val="-5"/>
          <w:sz w:val="20"/>
        </w:rPr>
        <w:t xml:space="preserve"> </w:t>
      </w:r>
      <w:r>
        <w:rPr>
          <w:sz w:val="20"/>
        </w:rPr>
        <w:t>AWG,</w:t>
      </w:r>
      <w:r>
        <w:rPr>
          <w:spacing w:val="-5"/>
          <w:sz w:val="20"/>
        </w:rPr>
        <w:t xml:space="preserve"> </w:t>
      </w:r>
      <w:r>
        <w:rPr>
          <w:sz w:val="20"/>
        </w:rPr>
        <w:t>stranded</w:t>
      </w:r>
      <w:r>
        <w:rPr>
          <w:spacing w:val="-5"/>
          <w:sz w:val="20"/>
        </w:rPr>
        <w:t xml:space="preserve"> </w:t>
      </w:r>
      <w:r>
        <w:rPr>
          <w:sz w:val="20"/>
        </w:rPr>
        <w:t>(19x30)</w:t>
      </w:r>
      <w:r>
        <w:rPr>
          <w:spacing w:val="-5"/>
          <w:sz w:val="20"/>
        </w:rPr>
        <w:t xml:space="preserve"> </w:t>
      </w:r>
      <w:r>
        <w:rPr>
          <w:sz w:val="20"/>
        </w:rPr>
        <w:t>tinned</w:t>
      </w:r>
      <w:r>
        <w:rPr>
          <w:spacing w:val="-5"/>
          <w:sz w:val="20"/>
        </w:rPr>
        <w:t xml:space="preserve"> </w:t>
      </w:r>
      <w:r>
        <w:rPr>
          <w:sz w:val="20"/>
        </w:rPr>
        <w:t xml:space="preserve">copper </w:t>
      </w:r>
      <w:r>
        <w:rPr>
          <w:spacing w:val="-2"/>
          <w:sz w:val="20"/>
        </w:rPr>
        <w:t>conductors.</w:t>
      </w:r>
    </w:p>
    <w:p w14:paraId="1A07E792" w14:textId="77777777" w:rsidR="00726659" w:rsidRDefault="000F0732">
      <w:pPr>
        <w:pStyle w:val="ListParagraph"/>
        <w:numPr>
          <w:ilvl w:val="3"/>
          <w:numId w:val="99"/>
        </w:numPr>
        <w:tabs>
          <w:tab w:val="left" w:pos="1798"/>
        </w:tabs>
        <w:spacing w:line="226" w:lineRule="exact"/>
        <w:ind w:left="1798" w:hanging="358"/>
        <w:rPr>
          <w:sz w:val="20"/>
        </w:rPr>
      </w:pPr>
      <w:r>
        <w:rPr>
          <w:sz w:val="20"/>
        </w:rPr>
        <w:t>Fluorinated</w:t>
      </w:r>
      <w:r>
        <w:rPr>
          <w:spacing w:val="-12"/>
          <w:sz w:val="20"/>
        </w:rPr>
        <w:t xml:space="preserve"> </w:t>
      </w:r>
      <w:r>
        <w:rPr>
          <w:sz w:val="20"/>
        </w:rPr>
        <w:t>ethylene</w:t>
      </w:r>
      <w:r>
        <w:rPr>
          <w:spacing w:val="-11"/>
          <w:sz w:val="20"/>
        </w:rPr>
        <w:t xml:space="preserve"> </w:t>
      </w:r>
      <w:r>
        <w:rPr>
          <w:sz w:val="20"/>
        </w:rPr>
        <w:t>propylene</w:t>
      </w:r>
      <w:r>
        <w:rPr>
          <w:spacing w:val="-11"/>
          <w:sz w:val="20"/>
        </w:rPr>
        <w:t xml:space="preserve"> </w:t>
      </w:r>
      <w:r>
        <w:rPr>
          <w:spacing w:val="-2"/>
          <w:sz w:val="20"/>
        </w:rPr>
        <w:t>insulation.</w:t>
      </w:r>
    </w:p>
    <w:p w14:paraId="3C4B87E8" w14:textId="77777777" w:rsidR="00726659" w:rsidRDefault="000F0732">
      <w:pPr>
        <w:pStyle w:val="ListParagraph"/>
        <w:numPr>
          <w:ilvl w:val="3"/>
          <w:numId w:val="99"/>
        </w:numPr>
        <w:tabs>
          <w:tab w:val="left" w:pos="1798"/>
        </w:tabs>
        <w:spacing w:before="115"/>
        <w:ind w:left="1798" w:hanging="358"/>
        <w:rPr>
          <w:sz w:val="20"/>
        </w:rPr>
      </w:pPr>
      <w:r>
        <w:rPr>
          <w:spacing w:val="-2"/>
          <w:sz w:val="20"/>
        </w:rPr>
        <w:t>Unshielded.</w:t>
      </w:r>
    </w:p>
    <w:p w14:paraId="38A9AE24" w14:textId="77777777" w:rsidR="00726659" w:rsidRDefault="000F0732">
      <w:pPr>
        <w:pStyle w:val="ListParagraph"/>
        <w:numPr>
          <w:ilvl w:val="3"/>
          <w:numId w:val="99"/>
        </w:numPr>
        <w:tabs>
          <w:tab w:val="left" w:pos="1798"/>
        </w:tabs>
        <w:spacing w:before="114"/>
        <w:ind w:left="1798" w:hanging="358"/>
        <w:rPr>
          <w:sz w:val="20"/>
        </w:rPr>
      </w:pPr>
      <w:r>
        <w:rPr>
          <w:sz w:val="20"/>
        </w:rPr>
        <w:t>Plastic</w:t>
      </w:r>
      <w:r>
        <w:rPr>
          <w:spacing w:val="-9"/>
          <w:sz w:val="20"/>
        </w:rPr>
        <w:t xml:space="preserve"> </w:t>
      </w:r>
      <w:r>
        <w:rPr>
          <w:spacing w:val="-2"/>
          <w:sz w:val="20"/>
        </w:rPr>
        <w:t>jacket.</w:t>
      </w:r>
    </w:p>
    <w:p w14:paraId="608A7344" w14:textId="77777777" w:rsidR="00726659" w:rsidRDefault="000F0732">
      <w:pPr>
        <w:pStyle w:val="ListParagraph"/>
        <w:numPr>
          <w:ilvl w:val="3"/>
          <w:numId w:val="99"/>
        </w:numPr>
        <w:tabs>
          <w:tab w:val="left" w:pos="1798"/>
        </w:tabs>
        <w:spacing w:before="112"/>
        <w:ind w:left="1798" w:hanging="358"/>
        <w:rPr>
          <w:sz w:val="20"/>
        </w:rPr>
      </w:pPr>
      <w:r>
        <w:rPr>
          <w:sz w:val="20"/>
        </w:rPr>
        <w:t>Flame</w:t>
      </w:r>
      <w:r>
        <w:rPr>
          <w:spacing w:val="-6"/>
          <w:sz w:val="20"/>
        </w:rPr>
        <w:t xml:space="preserve"> </w:t>
      </w:r>
      <w:r>
        <w:rPr>
          <w:sz w:val="20"/>
        </w:rPr>
        <w:t>Resistance:</w:t>
      </w:r>
      <w:r>
        <w:rPr>
          <w:spacing w:val="48"/>
          <w:w w:val="150"/>
          <w:sz w:val="20"/>
        </w:rPr>
        <w:t xml:space="preserve"> </w:t>
      </w:r>
      <w:r>
        <w:rPr>
          <w:sz w:val="20"/>
        </w:rPr>
        <w:t>NFPA</w:t>
      </w:r>
      <w:r>
        <w:rPr>
          <w:spacing w:val="-6"/>
          <w:sz w:val="20"/>
        </w:rPr>
        <w:t xml:space="preserve"> </w:t>
      </w:r>
      <w:r>
        <w:rPr>
          <w:sz w:val="20"/>
        </w:rPr>
        <w:t>262,</w:t>
      </w:r>
      <w:r>
        <w:rPr>
          <w:spacing w:val="-5"/>
          <w:sz w:val="20"/>
        </w:rPr>
        <w:t xml:space="preserve"> </w:t>
      </w:r>
      <w:r>
        <w:rPr>
          <w:sz w:val="20"/>
        </w:rPr>
        <w:t>Flame</w:t>
      </w:r>
      <w:r>
        <w:rPr>
          <w:spacing w:val="-6"/>
          <w:sz w:val="20"/>
        </w:rPr>
        <w:t xml:space="preserve"> </w:t>
      </w:r>
      <w:r>
        <w:rPr>
          <w:spacing w:val="-2"/>
          <w:sz w:val="20"/>
        </w:rPr>
        <w:t>Test.</w:t>
      </w:r>
    </w:p>
    <w:p w14:paraId="3A74EFE4" w14:textId="77777777" w:rsidR="00726659" w:rsidRDefault="000F0732">
      <w:pPr>
        <w:pStyle w:val="Heading7"/>
        <w:numPr>
          <w:ilvl w:val="1"/>
          <w:numId w:val="99"/>
        </w:numPr>
        <w:tabs>
          <w:tab w:val="left" w:pos="1439"/>
        </w:tabs>
        <w:spacing w:before="114"/>
        <w:ind w:left="1439" w:hanging="719"/>
      </w:pPr>
      <w:r>
        <w:t>CONTROL-CIRCUIT</w:t>
      </w:r>
      <w:r>
        <w:rPr>
          <w:spacing w:val="-20"/>
        </w:rPr>
        <w:t xml:space="preserve"> </w:t>
      </w:r>
      <w:r>
        <w:rPr>
          <w:spacing w:val="-2"/>
        </w:rPr>
        <w:t>CONDUCTORS</w:t>
      </w:r>
    </w:p>
    <w:p w14:paraId="3323BECB" w14:textId="77777777" w:rsidR="00726659" w:rsidRDefault="000F0732">
      <w:pPr>
        <w:pStyle w:val="ListParagraph"/>
        <w:numPr>
          <w:ilvl w:val="2"/>
          <w:numId w:val="99"/>
        </w:numPr>
        <w:tabs>
          <w:tab w:val="left" w:pos="1438"/>
          <w:tab w:val="left" w:pos="1440"/>
        </w:tabs>
        <w:spacing w:before="112" w:line="360" w:lineRule="auto"/>
        <w:ind w:right="958"/>
        <w:rPr>
          <w:sz w:val="20"/>
        </w:rPr>
      </w:pPr>
      <w:r>
        <w:rPr>
          <w:sz w:val="20"/>
        </w:rPr>
        <w:t>Class</w:t>
      </w:r>
      <w:r>
        <w:rPr>
          <w:spacing w:val="-4"/>
          <w:sz w:val="20"/>
        </w:rPr>
        <w:t xml:space="preserve"> </w:t>
      </w:r>
      <w:r>
        <w:rPr>
          <w:sz w:val="20"/>
        </w:rPr>
        <w:t>1</w:t>
      </w:r>
      <w:r>
        <w:rPr>
          <w:spacing w:val="-4"/>
          <w:sz w:val="20"/>
        </w:rPr>
        <w:t xml:space="preserve"> </w:t>
      </w:r>
      <w:r>
        <w:rPr>
          <w:sz w:val="20"/>
        </w:rPr>
        <w:t>Control</w:t>
      </w:r>
      <w:r>
        <w:rPr>
          <w:spacing w:val="-4"/>
          <w:sz w:val="20"/>
        </w:rPr>
        <w:t xml:space="preserve"> </w:t>
      </w:r>
      <w:r>
        <w:rPr>
          <w:sz w:val="20"/>
        </w:rPr>
        <w:t>Circuits:</w:t>
      </w:r>
      <w:r>
        <w:rPr>
          <w:spacing w:val="80"/>
          <w:sz w:val="20"/>
        </w:rPr>
        <w:t xml:space="preserve"> </w:t>
      </w:r>
      <w:r>
        <w:rPr>
          <w:sz w:val="20"/>
        </w:rPr>
        <w:t>Stranded</w:t>
      </w:r>
      <w:r>
        <w:rPr>
          <w:spacing w:val="-4"/>
          <w:sz w:val="20"/>
        </w:rPr>
        <w:t xml:space="preserve"> </w:t>
      </w:r>
      <w:r>
        <w:rPr>
          <w:sz w:val="20"/>
        </w:rPr>
        <w:t>copper,</w:t>
      </w:r>
      <w:r>
        <w:rPr>
          <w:spacing w:val="-4"/>
          <w:sz w:val="20"/>
        </w:rPr>
        <w:t xml:space="preserve"> </w:t>
      </w:r>
      <w:r>
        <w:rPr>
          <w:sz w:val="20"/>
        </w:rPr>
        <w:t>Type</w:t>
      </w:r>
      <w:r>
        <w:rPr>
          <w:spacing w:val="-4"/>
          <w:sz w:val="20"/>
        </w:rPr>
        <w:t xml:space="preserve"> </w:t>
      </w:r>
      <w:r>
        <w:rPr>
          <w:sz w:val="20"/>
        </w:rPr>
        <w:t>THHN-THWN,</w:t>
      </w:r>
      <w:r>
        <w:rPr>
          <w:spacing w:val="-4"/>
          <w:sz w:val="20"/>
        </w:rPr>
        <w:t xml:space="preserve"> </w:t>
      </w:r>
      <w:r>
        <w:rPr>
          <w:sz w:val="20"/>
        </w:rPr>
        <w:t>in</w:t>
      </w:r>
      <w:r>
        <w:rPr>
          <w:spacing w:val="-4"/>
          <w:sz w:val="20"/>
        </w:rPr>
        <w:t xml:space="preserve"> </w:t>
      </w:r>
      <w:r>
        <w:rPr>
          <w:sz w:val="20"/>
        </w:rPr>
        <w:t>raceway complying with UL 83.</w:t>
      </w:r>
    </w:p>
    <w:p w14:paraId="7D5B37BA" w14:textId="77777777" w:rsidR="00726659" w:rsidRDefault="000F0732">
      <w:pPr>
        <w:pStyle w:val="ListParagraph"/>
        <w:numPr>
          <w:ilvl w:val="2"/>
          <w:numId w:val="99"/>
        </w:numPr>
        <w:tabs>
          <w:tab w:val="left" w:pos="1438"/>
        </w:tabs>
        <w:spacing w:before="2"/>
        <w:ind w:left="1438" w:hanging="358"/>
        <w:rPr>
          <w:sz w:val="20"/>
        </w:rPr>
      </w:pPr>
      <w:r>
        <w:rPr>
          <w:sz w:val="20"/>
        </w:rPr>
        <w:t>Class</w:t>
      </w:r>
      <w:r>
        <w:rPr>
          <w:spacing w:val="-7"/>
          <w:sz w:val="20"/>
        </w:rPr>
        <w:t xml:space="preserve"> </w:t>
      </w:r>
      <w:r>
        <w:rPr>
          <w:sz w:val="20"/>
        </w:rPr>
        <w:t>2</w:t>
      </w:r>
      <w:r>
        <w:rPr>
          <w:spacing w:val="-6"/>
          <w:sz w:val="20"/>
        </w:rPr>
        <w:t xml:space="preserve"> </w:t>
      </w:r>
      <w:r>
        <w:rPr>
          <w:sz w:val="20"/>
        </w:rPr>
        <w:t>Control</w:t>
      </w:r>
      <w:r>
        <w:rPr>
          <w:spacing w:val="-7"/>
          <w:sz w:val="20"/>
        </w:rPr>
        <w:t xml:space="preserve"> </w:t>
      </w:r>
      <w:r>
        <w:rPr>
          <w:sz w:val="20"/>
        </w:rPr>
        <w:t>Circuits:</w:t>
      </w:r>
      <w:r>
        <w:rPr>
          <w:spacing w:val="48"/>
          <w:w w:val="150"/>
          <w:sz w:val="20"/>
        </w:rPr>
        <w:t xml:space="preserve"> </w:t>
      </w:r>
      <w:r>
        <w:rPr>
          <w:sz w:val="20"/>
        </w:rPr>
        <w:t>Stranded</w:t>
      </w:r>
      <w:r>
        <w:rPr>
          <w:spacing w:val="-7"/>
          <w:sz w:val="20"/>
        </w:rPr>
        <w:t xml:space="preserve"> </w:t>
      </w:r>
      <w:r>
        <w:rPr>
          <w:sz w:val="20"/>
        </w:rPr>
        <w:t>copper,</w:t>
      </w:r>
      <w:r>
        <w:rPr>
          <w:spacing w:val="-6"/>
          <w:sz w:val="20"/>
        </w:rPr>
        <w:t xml:space="preserve"> </w:t>
      </w:r>
      <w:r>
        <w:rPr>
          <w:sz w:val="20"/>
        </w:rPr>
        <w:t>Type</w:t>
      </w:r>
      <w:r>
        <w:rPr>
          <w:spacing w:val="-6"/>
          <w:sz w:val="20"/>
        </w:rPr>
        <w:t xml:space="preserve"> </w:t>
      </w:r>
      <w:r>
        <w:rPr>
          <w:sz w:val="20"/>
        </w:rPr>
        <w:t>THHN-THWN,</w:t>
      </w:r>
      <w:r>
        <w:rPr>
          <w:spacing w:val="-7"/>
          <w:sz w:val="20"/>
        </w:rPr>
        <w:t xml:space="preserve"> </w:t>
      </w:r>
      <w:r>
        <w:rPr>
          <w:sz w:val="20"/>
        </w:rPr>
        <w:t>in</w:t>
      </w:r>
      <w:r>
        <w:rPr>
          <w:spacing w:val="-6"/>
          <w:sz w:val="20"/>
        </w:rPr>
        <w:t xml:space="preserve"> </w:t>
      </w:r>
      <w:r>
        <w:rPr>
          <w:spacing w:val="-2"/>
          <w:sz w:val="20"/>
        </w:rPr>
        <w:t>raceway,</w:t>
      </w:r>
    </w:p>
    <w:p w14:paraId="2F75CD70" w14:textId="77777777" w:rsidR="00726659" w:rsidRDefault="00726659">
      <w:pPr>
        <w:pStyle w:val="BodyText"/>
        <w:spacing w:before="9"/>
        <w:ind w:left="0" w:firstLine="0"/>
        <w:rPr>
          <w:sz w:val="10"/>
        </w:rPr>
      </w:pPr>
    </w:p>
    <w:tbl>
      <w:tblPr>
        <w:tblW w:w="0" w:type="auto"/>
        <w:tblInd w:w="677" w:type="dxa"/>
        <w:tblLayout w:type="fixed"/>
        <w:tblCellMar>
          <w:left w:w="0" w:type="dxa"/>
          <w:right w:w="0" w:type="dxa"/>
        </w:tblCellMar>
        <w:tblLook w:val="01E0" w:firstRow="1" w:lastRow="1" w:firstColumn="1" w:lastColumn="1" w:noHBand="0" w:noVBand="0"/>
      </w:tblPr>
      <w:tblGrid>
        <w:gridCol w:w="410"/>
        <w:gridCol w:w="300"/>
        <w:gridCol w:w="8510"/>
      </w:tblGrid>
      <w:tr w:rsidR="00726659" w14:paraId="0954D0C1" w14:textId="77777777">
        <w:trPr>
          <w:trHeight w:val="1287"/>
        </w:trPr>
        <w:tc>
          <w:tcPr>
            <w:tcW w:w="410" w:type="dxa"/>
          </w:tcPr>
          <w:p w14:paraId="555706B2" w14:textId="77777777" w:rsidR="00726659" w:rsidRDefault="00726659">
            <w:pPr>
              <w:pStyle w:val="TableParagraph"/>
              <w:rPr>
                <w:rFonts w:ascii="Times New Roman"/>
                <w:sz w:val="18"/>
              </w:rPr>
            </w:pPr>
          </w:p>
        </w:tc>
        <w:tc>
          <w:tcPr>
            <w:tcW w:w="300" w:type="dxa"/>
          </w:tcPr>
          <w:p w14:paraId="06A8BFAC" w14:textId="77777777" w:rsidR="00726659" w:rsidRDefault="00726659">
            <w:pPr>
              <w:pStyle w:val="TableParagraph"/>
              <w:rPr>
                <w:sz w:val="20"/>
              </w:rPr>
            </w:pPr>
          </w:p>
          <w:p w14:paraId="12CDD745" w14:textId="77777777" w:rsidR="00726659" w:rsidRDefault="00726659">
            <w:pPr>
              <w:pStyle w:val="TableParagraph"/>
              <w:spacing w:before="215"/>
              <w:rPr>
                <w:sz w:val="20"/>
              </w:rPr>
            </w:pPr>
          </w:p>
          <w:p w14:paraId="7DC824DD" w14:textId="77777777" w:rsidR="00726659" w:rsidRDefault="000F0732">
            <w:pPr>
              <w:pStyle w:val="TableParagraph"/>
              <w:ind w:left="-1" w:right="58"/>
              <w:jc w:val="center"/>
              <w:rPr>
                <w:sz w:val="20"/>
              </w:rPr>
            </w:pPr>
            <w:r>
              <w:rPr>
                <w:spacing w:val="-5"/>
                <w:sz w:val="20"/>
              </w:rPr>
              <w:t>C.</w:t>
            </w:r>
          </w:p>
        </w:tc>
        <w:tc>
          <w:tcPr>
            <w:tcW w:w="8510" w:type="dxa"/>
          </w:tcPr>
          <w:p w14:paraId="023B3856" w14:textId="77777777" w:rsidR="00726659" w:rsidRDefault="000F0732">
            <w:pPr>
              <w:pStyle w:val="TableParagraph"/>
              <w:spacing w:line="360" w:lineRule="auto"/>
              <w:ind w:left="60"/>
              <w:rPr>
                <w:sz w:val="20"/>
              </w:rPr>
            </w:pPr>
            <w:r>
              <w:rPr>
                <w:sz w:val="20"/>
              </w:rPr>
              <w:t>power-limited</w:t>
            </w:r>
            <w:r>
              <w:rPr>
                <w:spacing w:val="-5"/>
                <w:sz w:val="20"/>
              </w:rPr>
              <w:t xml:space="preserve"> </w:t>
            </w:r>
            <w:r>
              <w:rPr>
                <w:sz w:val="20"/>
              </w:rPr>
              <w:t>cable,</w:t>
            </w:r>
            <w:r>
              <w:rPr>
                <w:spacing w:val="-5"/>
                <w:sz w:val="20"/>
              </w:rPr>
              <w:t xml:space="preserve"> </w:t>
            </w:r>
            <w:r>
              <w:rPr>
                <w:sz w:val="20"/>
              </w:rPr>
              <w:t>concealed</w:t>
            </w:r>
            <w:r>
              <w:rPr>
                <w:spacing w:val="-5"/>
                <w:sz w:val="20"/>
              </w:rPr>
              <w:t xml:space="preserve"> </w:t>
            </w:r>
            <w:r>
              <w:rPr>
                <w:sz w:val="20"/>
              </w:rPr>
              <w:t>in</w:t>
            </w:r>
            <w:r>
              <w:rPr>
                <w:spacing w:val="-5"/>
                <w:sz w:val="20"/>
              </w:rPr>
              <w:t xml:space="preserve"> </w:t>
            </w:r>
            <w:r>
              <w:rPr>
                <w:sz w:val="20"/>
              </w:rPr>
              <w:t>building</w:t>
            </w:r>
            <w:r>
              <w:rPr>
                <w:spacing w:val="-5"/>
                <w:sz w:val="20"/>
              </w:rPr>
              <w:t xml:space="preserve"> </w:t>
            </w:r>
            <w:proofErr w:type="gramStart"/>
            <w:r>
              <w:rPr>
                <w:sz w:val="20"/>
              </w:rPr>
              <w:t>finishes</w:t>
            </w:r>
            <w:r>
              <w:rPr>
                <w:spacing w:val="-5"/>
                <w:sz w:val="20"/>
              </w:rPr>
              <w:t xml:space="preserve"> </w:t>
            </w:r>
            <w:r>
              <w:rPr>
                <w:sz w:val="20"/>
              </w:rPr>
              <w:t>,</w:t>
            </w:r>
            <w:proofErr w:type="gramEnd"/>
            <w:r>
              <w:rPr>
                <w:spacing w:val="-5"/>
                <w:sz w:val="20"/>
              </w:rPr>
              <w:t xml:space="preserve"> </w:t>
            </w:r>
            <w:r>
              <w:rPr>
                <w:sz w:val="20"/>
              </w:rPr>
              <w:t>and/or</w:t>
            </w:r>
            <w:r>
              <w:rPr>
                <w:spacing w:val="-5"/>
                <w:sz w:val="20"/>
              </w:rPr>
              <w:t xml:space="preserve"> </w:t>
            </w:r>
            <w:r>
              <w:rPr>
                <w:sz w:val="20"/>
              </w:rPr>
              <w:t>power- limited tray cable, in cable tray complying with UL 83.</w:t>
            </w:r>
          </w:p>
          <w:p w14:paraId="34ECED12" w14:textId="77777777" w:rsidR="00726659" w:rsidRDefault="000F0732">
            <w:pPr>
              <w:pStyle w:val="TableParagraph"/>
              <w:spacing w:line="226" w:lineRule="exact"/>
              <w:ind w:left="59"/>
              <w:rPr>
                <w:sz w:val="20"/>
              </w:rPr>
            </w:pPr>
            <w:r>
              <w:rPr>
                <w:sz w:val="20"/>
              </w:rPr>
              <w:t>Class</w:t>
            </w:r>
            <w:r>
              <w:rPr>
                <w:spacing w:val="-7"/>
                <w:sz w:val="20"/>
              </w:rPr>
              <w:t xml:space="preserve"> </w:t>
            </w:r>
            <w:r>
              <w:rPr>
                <w:sz w:val="20"/>
              </w:rPr>
              <w:t>3</w:t>
            </w:r>
            <w:r>
              <w:rPr>
                <w:spacing w:val="-7"/>
                <w:sz w:val="20"/>
              </w:rPr>
              <w:t xml:space="preserve"> </w:t>
            </w:r>
            <w:r>
              <w:rPr>
                <w:sz w:val="20"/>
              </w:rPr>
              <w:t>Remote-Control</w:t>
            </w:r>
            <w:r>
              <w:rPr>
                <w:spacing w:val="-7"/>
                <w:sz w:val="20"/>
              </w:rPr>
              <w:t xml:space="preserve"> </w:t>
            </w:r>
            <w:r>
              <w:rPr>
                <w:sz w:val="20"/>
              </w:rPr>
              <w:t>and</w:t>
            </w:r>
            <w:r>
              <w:rPr>
                <w:spacing w:val="-7"/>
                <w:sz w:val="20"/>
              </w:rPr>
              <w:t xml:space="preserve"> </w:t>
            </w:r>
            <w:r>
              <w:rPr>
                <w:sz w:val="20"/>
              </w:rPr>
              <w:t>Signal</w:t>
            </w:r>
            <w:r>
              <w:rPr>
                <w:spacing w:val="-7"/>
                <w:sz w:val="20"/>
              </w:rPr>
              <w:t xml:space="preserve"> </w:t>
            </w:r>
            <w:r>
              <w:rPr>
                <w:sz w:val="20"/>
              </w:rPr>
              <w:t>Circuits:</w:t>
            </w:r>
            <w:r>
              <w:rPr>
                <w:spacing w:val="47"/>
                <w:w w:val="150"/>
                <w:sz w:val="20"/>
              </w:rPr>
              <w:t xml:space="preserve"> </w:t>
            </w:r>
            <w:r>
              <w:rPr>
                <w:sz w:val="20"/>
              </w:rPr>
              <w:t>Stranded</w:t>
            </w:r>
            <w:r>
              <w:rPr>
                <w:spacing w:val="-7"/>
                <w:sz w:val="20"/>
              </w:rPr>
              <w:t xml:space="preserve"> </w:t>
            </w:r>
            <w:r>
              <w:rPr>
                <w:sz w:val="20"/>
              </w:rPr>
              <w:t>copper,</w:t>
            </w:r>
            <w:r>
              <w:rPr>
                <w:spacing w:val="-7"/>
                <w:sz w:val="20"/>
              </w:rPr>
              <w:t xml:space="preserve"> </w:t>
            </w:r>
            <w:r>
              <w:rPr>
                <w:sz w:val="20"/>
              </w:rPr>
              <w:t>Type</w:t>
            </w:r>
            <w:r>
              <w:rPr>
                <w:spacing w:val="-7"/>
                <w:sz w:val="20"/>
              </w:rPr>
              <w:t xml:space="preserve"> </w:t>
            </w:r>
            <w:r>
              <w:rPr>
                <w:spacing w:val="-5"/>
                <w:sz w:val="20"/>
              </w:rPr>
              <w:t>TW</w:t>
            </w:r>
          </w:p>
          <w:p w14:paraId="004F9D5E" w14:textId="77777777" w:rsidR="00726659" w:rsidRDefault="000F0732">
            <w:pPr>
              <w:pStyle w:val="TableParagraph"/>
              <w:spacing w:before="103"/>
              <w:ind w:left="60"/>
              <w:rPr>
                <w:sz w:val="20"/>
              </w:rPr>
            </w:pPr>
            <w:r>
              <w:rPr>
                <w:sz w:val="20"/>
              </w:rPr>
              <w:t>or</w:t>
            </w:r>
            <w:r>
              <w:rPr>
                <w:spacing w:val="-7"/>
                <w:sz w:val="20"/>
              </w:rPr>
              <w:t xml:space="preserve"> </w:t>
            </w:r>
            <w:r>
              <w:rPr>
                <w:sz w:val="20"/>
              </w:rPr>
              <w:t>TF,</w:t>
            </w:r>
            <w:r>
              <w:rPr>
                <w:spacing w:val="-5"/>
                <w:sz w:val="20"/>
              </w:rPr>
              <w:t xml:space="preserve"> </w:t>
            </w:r>
            <w:r>
              <w:rPr>
                <w:sz w:val="20"/>
              </w:rPr>
              <w:t>complying</w:t>
            </w:r>
            <w:r>
              <w:rPr>
                <w:spacing w:val="-5"/>
                <w:sz w:val="20"/>
              </w:rPr>
              <w:t xml:space="preserve"> </w:t>
            </w:r>
            <w:r>
              <w:rPr>
                <w:sz w:val="20"/>
              </w:rPr>
              <w:t>with</w:t>
            </w:r>
            <w:r>
              <w:rPr>
                <w:spacing w:val="-5"/>
                <w:sz w:val="20"/>
              </w:rPr>
              <w:t xml:space="preserve"> </w:t>
            </w:r>
            <w:r>
              <w:rPr>
                <w:sz w:val="20"/>
              </w:rPr>
              <w:t>UL</w:t>
            </w:r>
            <w:r>
              <w:rPr>
                <w:spacing w:val="-4"/>
                <w:sz w:val="20"/>
              </w:rPr>
              <w:t xml:space="preserve"> </w:t>
            </w:r>
            <w:r>
              <w:rPr>
                <w:spacing w:val="-5"/>
                <w:sz w:val="20"/>
              </w:rPr>
              <w:t>83.</w:t>
            </w:r>
          </w:p>
        </w:tc>
      </w:tr>
      <w:tr w:rsidR="00726659" w14:paraId="04A494D2" w14:textId="77777777">
        <w:trPr>
          <w:trHeight w:val="339"/>
        </w:trPr>
        <w:tc>
          <w:tcPr>
            <w:tcW w:w="410" w:type="dxa"/>
          </w:tcPr>
          <w:p w14:paraId="15D93909" w14:textId="77777777" w:rsidR="00726659" w:rsidRDefault="000F0732">
            <w:pPr>
              <w:pStyle w:val="TableParagraph"/>
              <w:spacing w:before="62"/>
              <w:ind w:left="49"/>
              <w:jc w:val="center"/>
              <w:rPr>
                <w:b/>
                <w:sz w:val="20"/>
              </w:rPr>
            </w:pPr>
            <w:r>
              <w:rPr>
                <w:b/>
                <w:spacing w:val="-5"/>
                <w:sz w:val="20"/>
              </w:rPr>
              <w:t>2.4</w:t>
            </w:r>
          </w:p>
        </w:tc>
        <w:tc>
          <w:tcPr>
            <w:tcW w:w="300" w:type="dxa"/>
          </w:tcPr>
          <w:p w14:paraId="496DC39C" w14:textId="77777777" w:rsidR="00726659" w:rsidRDefault="00726659">
            <w:pPr>
              <w:pStyle w:val="TableParagraph"/>
              <w:rPr>
                <w:rFonts w:ascii="Times New Roman"/>
                <w:sz w:val="18"/>
              </w:rPr>
            </w:pPr>
          </w:p>
        </w:tc>
        <w:tc>
          <w:tcPr>
            <w:tcW w:w="8510" w:type="dxa"/>
          </w:tcPr>
          <w:p w14:paraId="12F60EDB" w14:textId="77777777" w:rsidR="00726659" w:rsidRDefault="000F0732">
            <w:pPr>
              <w:pStyle w:val="TableParagraph"/>
              <w:spacing w:before="62"/>
              <w:ind w:left="60"/>
              <w:rPr>
                <w:b/>
                <w:sz w:val="20"/>
              </w:rPr>
            </w:pPr>
            <w:r>
              <w:rPr>
                <w:b/>
                <w:sz w:val="20"/>
              </w:rPr>
              <w:t>IDENTIFICATION</w:t>
            </w:r>
            <w:r>
              <w:rPr>
                <w:b/>
                <w:spacing w:val="-17"/>
                <w:sz w:val="20"/>
              </w:rPr>
              <w:t xml:space="preserve"> </w:t>
            </w:r>
            <w:r>
              <w:rPr>
                <w:b/>
                <w:spacing w:val="-2"/>
                <w:sz w:val="20"/>
              </w:rPr>
              <w:t>PRODUCTS</w:t>
            </w:r>
          </w:p>
        </w:tc>
      </w:tr>
      <w:tr w:rsidR="00726659" w14:paraId="3C91AC6B" w14:textId="77777777">
        <w:trPr>
          <w:trHeight w:val="341"/>
        </w:trPr>
        <w:tc>
          <w:tcPr>
            <w:tcW w:w="410" w:type="dxa"/>
          </w:tcPr>
          <w:p w14:paraId="38EDE4AD" w14:textId="77777777" w:rsidR="00726659" w:rsidRDefault="00726659">
            <w:pPr>
              <w:pStyle w:val="TableParagraph"/>
              <w:rPr>
                <w:rFonts w:ascii="Times New Roman"/>
                <w:sz w:val="18"/>
              </w:rPr>
            </w:pPr>
          </w:p>
        </w:tc>
        <w:tc>
          <w:tcPr>
            <w:tcW w:w="300" w:type="dxa"/>
          </w:tcPr>
          <w:p w14:paraId="196A9705" w14:textId="77777777" w:rsidR="00726659" w:rsidRDefault="000F0732">
            <w:pPr>
              <w:pStyle w:val="TableParagraph"/>
              <w:spacing w:before="61"/>
              <w:ind w:right="58"/>
              <w:jc w:val="center"/>
              <w:rPr>
                <w:sz w:val="20"/>
              </w:rPr>
            </w:pPr>
            <w:r>
              <w:rPr>
                <w:spacing w:val="-5"/>
                <w:sz w:val="20"/>
              </w:rPr>
              <w:t>A.</w:t>
            </w:r>
          </w:p>
        </w:tc>
        <w:tc>
          <w:tcPr>
            <w:tcW w:w="8510" w:type="dxa"/>
          </w:tcPr>
          <w:p w14:paraId="293049F3" w14:textId="77777777" w:rsidR="00726659" w:rsidRDefault="000F0732">
            <w:pPr>
              <w:pStyle w:val="TableParagraph"/>
              <w:spacing w:before="61"/>
              <w:ind w:left="60"/>
              <w:rPr>
                <w:sz w:val="20"/>
              </w:rPr>
            </w:pPr>
            <w:r>
              <w:rPr>
                <w:sz w:val="20"/>
              </w:rPr>
              <w:t>Comply</w:t>
            </w:r>
            <w:r>
              <w:rPr>
                <w:spacing w:val="-6"/>
                <w:sz w:val="20"/>
              </w:rPr>
              <w:t xml:space="preserve"> </w:t>
            </w:r>
            <w:r>
              <w:rPr>
                <w:sz w:val="20"/>
              </w:rPr>
              <w:t>with</w:t>
            </w:r>
            <w:r>
              <w:rPr>
                <w:spacing w:val="-6"/>
                <w:sz w:val="20"/>
              </w:rPr>
              <w:t xml:space="preserve"> </w:t>
            </w:r>
            <w:r>
              <w:rPr>
                <w:sz w:val="20"/>
              </w:rPr>
              <w:t>UL</w:t>
            </w:r>
            <w:r>
              <w:rPr>
                <w:spacing w:val="-6"/>
                <w:sz w:val="20"/>
              </w:rPr>
              <w:t xml:space="preserve"> </w:t>
            </w:r>
            <w:r>
              <w:rPr>
                <w:sz w:val="20"/>
              </w:rPr>
              <w:t>969</w:t>
            </w:r>
            <w:r>
              <w:rPr>
                <w:spacing w:val="-6"/>
                <w:sz w:val="20"/>
              </w:rPr>
              <w:t xml:space="preserve"> </w:t>
            </w:r>
            <w:r>
              <w:rPr>
                <w:sz w:val="20"/>
              </w:rPr>
              <w:t>for</w:t>
            </w:r>
            <w:r>
              <w:rPr>
                <w:spacing w:val="-6"/>
                <w:sz w:val="20"/>
              </w:rPr>
              <w:t xml:space="preserve"> </w:t>
            </w:r>
            <w:r>
              <w:rPr>
                <w:sz w:val="20"/>
              </w:rPr>
              <w:t>a</w:t>
            </w:r>
            <w:r>
              <w:rPr>
                <w:spacing w:val="-6"/>
                <w:sz w:val="20"/>
              </w:rPr>
              <w:t xml:space="preserve"> </w:t>
            </w:r>
            <w:r>
              <w:rPr>
                <w:sz w:val="20"/>
              </w:rPr>
              <w:t>system</w:t>
            </w:r>
            <w:r>
              <w:rPr>
                <w:spacing w:val="-6"/>
                <w:sz w:val="20"/>
              </w:rPr>
              <w:t xml:space="preserve"> </w:t>
            </w:r>
            <w:r>
              <w:rPr>
                <w:sz w:val="20"/>
              </w:rPr>
              <w:t>of</w:t>
            </w:r>
            <w:r>
              <w:rPr>
                <w:spacing w:val="-6"/>
                <w:sz w:val="20"/>
              </w:rPr>
              <w:t xml:space="preserve"> </w:t>
            </w:r>
            <w:r>
              <w:rPr>
                <w:sz w:val="20"/>
              </w:rPr>
              <w:t>labeling</w:t>
            </w:r>
            <w:r>
              <w:rPr>
                <w:spacing w:val="-6"/>
                <w:sz w:val="20"/>
              </w:rPr>
              <w:t xml:space="preserve"> </w:t>
            </w:r>
            <w:r>
              <w:rPr>
                <w:sz w:val="20"/>
              </w:rPr>
              <w:t>materials,</w:t>
            </w:r>
            <w:r>
              <w:rPr>
                <w:spacing w:val="-5"/>
                <w:sz w:val="20"/>
              </w:rPr>
              <w:t xml:space="preserve"> </w:t>
            </w:r>
            <w:r>
              <w:rPr>
                <w:sz w:val="20"/>
              </w:rPr>
              <w:t>including</w:t>
            </w:r>
            <w:r>
              <w:rPr>
                <w:spacing w:val="-6"/>
                <w:sz w:val="20"/>
              </w:rPr>
              <w:t xml:space="preserve"> </w:t>
            </w:r>
            <w:r>
              <w:rPr>
                <w:spacing w:val="-2"/>
                <w:sz w:val="20"/>
              </w:rPr>
              <w:t>label</w:t>
            </w:r>
          </w:p>
        </w:tc>
      </w:tr>
      <w:tr w:rsidR="00726659" w14:paraId="4A029105" w14:textId="77777777">
        <w:trPr>
          <w:trHeight w:val="603"/>
        </w:trPr>
        <w:tc>
          <w:tcPr>
            <w:tcW w:w="410" w:type="dxa"/>
          </w:tcPr>
          <w:p w14:paraId="3B90671A" w14:textId="77777777" w:rsidR="00726659" w:rsidRDefault="00726659">
            <w:pPr>
              <w:pStyle w:val="TableParagraph"/>
              <w:spacing w:before="171"/>
              <w:rPr>
                <w:sz w:val="20"/>
              </w:rPr>
            </w:pPr>
          </w:p>
          <w:p w14:paraId="2DD02F4E" w14:textId="77777777" w:rsidR="00726659" w:rsidRDefault="000F0732">
            <w:pPr>
              <w:pStyle w:val="TableParagraph"/>
              <w:spacing w:line="186" w:lineRule="exact"/>
              <w:ind w:left="49"/>
              <w:jc w:val="center"/>
              <w:rPr>
                <w:b/>
                <w:sz w:val="20"/>
              </w:rPr>
            </w:pPr>
            <w:r>
              <w:rPr>
                <w:b/>
                <w:spacing w:val="-5"/>
                <w:sz w:val="20"/>
              </w:rPr>
              <w:t>2.5</w:t>
            </w:r>
          </w:p>
        </w:tc>
        <w:tc>
          <w:tcPr>
            <w:tcW w:w="300" w:type="dxa"/>
          </w:tcPr>
          <w:p w14:paraId="26B39B87" w14:textId="77777777" w:rsidR="00726659" w:rsidRDefault="00726659">
            <w:pPr>
              <w:pStyle w:val="TableParagraph"/>
              <w:rPr>
                <w:rFonts w:ascii="Times New Roman"/>
                <w:sz w:val="18"/>
              </w:rPr>
            </w:pPr>
          </w:p>
        </w:tc>
        <w:tc>
          <w:tcPr>
            <w:tcW w:w="8510" w:type="dxa"/>
          </w:tcPr>
          <w:p w14:paraId="53625BDD" w14:textId="77777777" w:rsidR="00726659" w:rsidRDefault="000F0732">
            <w:pPr>
              <w:pStyle w:val="TableParagraph"/>
              <w:spacing w:before="59"/>
              <w:ind w:left="60"/>
              <w:rPr>
                <w:sz w:val="20"/>
              </w:rPr>
            </w:pPr>
            <w:r>
              <w:rPr>
                <w:sz w:val="20"/>
              </w:rPr>
              <w:t>stocks,</w:t>
            </w:r>
            <w:r>
              <w:rPr>
                <w:spacing w:val="-9"/>
                <w:sz w:val="20"/>
              </w:rPr>
              <w:t xml:space="preserve"> </w:t>
            </w:r>
            <w:r>
              <w:rPr>
                <w:sz w:val="20"/>
              </w:rPr>
              <w:t>laminating</w:t>
            </w:r>
            <w:r>
              <w:rPr>
                <w:spacing w:val="-7"/>
                <w:sz w:val="20"/>
              </w:rPr>
              <w:t xml:space="preserve"> </w:t>
            </w:r>
            <w:r>
              <w:rPr>
                <w:sz w:val="20"/>
              </w:rPr>
              <w:t>adhesives,</w:t>
            </w:r>
            <w:r>
              <w:rPr>
                <w:spacing w:val="-7"/>
                <w:sz w:val="20"/>
              </w:rPr>
              <w:t xml:space="preserve"> </w:t>
            </w:r>
            <w:r>
              <w:rPr>
                <w:sz w:val="20"/>
              </w:rPr>
              <w:t>and</w:t>
            </w:r>
            <w:r>
              <w:rPr>
                <w:spacing w:val="-6"/>
                <w:sz w:val="20"/>
              </w:rPr>
              <w:t xml:space="preserve"> </w:t>
            </w:r>
            <w:proofErr w:type="gramStart"/>
            <w:r>
              <w:rPr>
                <w:sz w:val="20"/>
              </w:rPr>
              <w:t>inks</w:t>
            </w:r>
            <w:proofErr w:type="gramEnd"/>
            <w:r>
              <w:rPr>
                <w:spacing w:val="-7"/>
                <w:sz w:val="20"/>
              </w:rPr>
              <w:t xml:space="preserve"> </w:t>
            </w:r>
            <w:r>
              <w:rPr>
                <w:sz w:val="20"/>
              </w:rPr>
              <w:t>used</w:t>
            </w:r>
            <w:r>
              <w:rPr>
                <w:spacing w:val="-7"/>
                <w:sz w:val="20"/>
              </w:rPr>
              <w:t xml:space="preserve"> </w:t>
            </w:r>
            <w:r>
              <w:rPr>
                <w:sz w:val="20"/>
              </w:rPr>
              <w:t>by</w:t>
            </w:r>
            <w:r>
              <w:rPr>
                <w:spacing w:val="-7"/>
                <w:sz w:val="20"/>
              </w:rPr>
              <w:t xml:space="preserve"> </w:t>
            </w:r>
            <w:r>
              <w:rPr>
                <w:sz w:val="20"/>
              </w:rPr>
              <w:t>label</w:t>
            </w:r>
            <w:r>
              <w:rPr>
                <w:spacing w:val="-6"/>
                <w:sz w:val="20"/>
              </w:rPr>
              <w:t xml:space="preserve"> </w:t>
            </w:r>
            <w:r>
              <w:rPr>
                <w:spacing w:val="-2"/>
                <w:sz w:val="20"/>
              </w:rPr>
              <w:t>printers.</w:t>
            </w:r>
          </w:p>
          <w:p w14:paraId="7F6B149C" w14:textId="77777777" w:rsidR="00726659" w:rsidRDefault="000F0732">
            <w:pPr>
              <w:pStyle w:val="TableParagraph"/>
              <w:spacing w:before="112" w:line="186" w:lineRule="exact"/>
              <w:ind w:left="59"/>
              <w:rPr>
                <w:b/>
                <w:sz w:val="20"/>
              </w:rPr>
            </w:pPr>
            <w:r>
              <w:rPr>
                <w:b/>
                <w:sz w:val="20"/>
              </w:rPr>
              <w:t>SOURCE</w:t>
            </w:r>
            <w:r>
              <w:rPr>
                <w:b/>
                <w:spacing w:val="-8"/>
                <w:sz w:val="20"/>
              </w:rPr>
              <w:t xml:space="preserve"> </w:t>
            </w:r>
            <w:r>
              <w:rPr>
                <w:b/>
                <w:sz w:val="20"/>
              </w:rPr>
              <w:t>QUALITY</w:t>
            </w:r>
            <w:r>
              <w:rPr>
                <w:b/>
                <w:spacing w:val="-8"/>
                <w:sz w:val="20"/>
              </w:rPr>
              <w:t xml:space="preserve"> </w:t>
            </w:r>
            <w:r>
              <w:rPr>
                <w:b/>
                <w:spacing w:val="-2"/>
                <w:sz w:val="20"/>
              </w:rPr>
              <w:t>CONTROL</w:t>
            </w:r>
          </w:p>
        </w:tc>
      </w:tr>
    </w:tbl>
    <w:p w14:paraId="5F823977" w14:textId="77777777" w:rsidR="00726659" w:rsidRDefault="000F0732">
      <w:pPr>
        <w:pStyle w:val="ListParagraph"/>
        <w:numPr>
          <w:ilvl w:val="0"/>
          <w:numId w:val="98"/>
        </w:numPr>
        <w:tabs>
          <w:tab w:val="left" w:pos="1438"/>
        </w:tabs>
        <w:spacing w:before="138"/>
        <w:ind w:left="1438" w:hanging="358"/>
        <w:rPr>
          <w:sz w:val="20"/>
        </w:rPr>
      </w:pPr>
      <w:r>
        <w:rPr>
          <w:sz w:val="20"/>
        </w:rPr>
        <w:t>Testing</w:t>
      </w:r>
      <w:r>
        <w:rPr>
          <w:spacing w:val="-7"/>
          <w:sz w:val="20"/>
        </w:rPr>
        <w:t xml:space="preserve"> </w:t>
      </w:r>
      <w:r>
        <w:rPr>
          <w:sz w:val="20"/>
        </w:rPr>
        <w:t>Agency:</w:t>
      </w:r>
      <w:r>
        <w:rPr>
          <w:spacing w:val="47"/>
          <w:w w:val="150"/>
          <w:sz w:val="20"/>
        </w:rPr>
        <w:t xml:space="preserve"> </w:t>
      </w:r>
      <w:r>
        <w:rPr>
          <w:sz w:val="20"/>
        </w:rPr>
        <w:t>Engage</w:t>
      </w:r>
      <w:r>
        <w:rPr>
          <w:spacing w:val="-6"/>
          <w:sz w:val="20"/>
        </w:rPr>
        <w:t xml:space="preserve"> </w:t>
      </w:r>
      <w:r>
        <w:rPr>
          <w:sz w:val="20"/>
        </w:rPr>
        <w:t>a</w:t>
      </w:r>
      <w:r>
        <w:rPr>
          <w:spacing w:val="-6"/>
          <w:sz w:val="20"/>
        </w:rPr>
        <w:t xml:space="preserve"> </w:t>
      </w:r>
      <w:r>
        <w:rPr>
          <w:sz w:val="20"/>
        </w:rPr>
        <w:t>qualified</w:t>
      </w:r>
      <w:r>
        <w:rPr>
          <w:spacing w:val="-7"/>
          <w:sz w:val="20"/>
        </w:rPr>
        <w:t xml:space="preserve"> </w:t>
      </w:r>
      <w:r>
        <w:rPr>
          <w:sz w:val="20"/>
        </w:rPr>
        <w:t>testing</w:t>
      </w:r>
      <w:r>
        <w:rPr>
          <w:spacing w:val="-6"/>
          <w:sz w:val="20"/>
        </w:rPr>
        <w:t xml:space="preserve"> </w:t>
      </w:r>
      <w:r>
        <w:rPr>
          <w:sz w:val="20"/>
        </w:rPr>
        <w:t>agency</w:t>
      </w:r>
      <w:r>
        <w:rPr>
          <w:spacing w:val="-6"/>
          <w:sz w:val="20"/>
        </w:rPr>
        <w:t xml:space="preserve"> </w:t>
      </w:r>
      <w:r>
        <w:rPr>
          <w:sz w:val="20"/>
        </w:rPr>
        <w:t>to</w:t>
      </w:r>
      <w:r>
        <w:rPr>
          <w:spacing w:val="-7"/>
          <w:sz w:val="20"/>
        </w:rPr>
        <w:t xml:space="preserve"> </w:t>
      </w:r>
      <w:r>
        <w:rPr>
          <w:sz w:val="20"/>
        </w:rPr>
        <w:t>evaluate</w:t>
      </w:r>
      <w:r>
        <w:rPr>
          <w:spacing w:val="-6"/>
          <w:sz w:val="20"/>
        </w:rPr>
        <w:t xml:space="preserve"> </w:t>
      </w:r>
      <w:r>
        <w:rPr>
          <w:spacing w:val="-2"/>
          <w:sz w:val="20"/>
        </w:rPr>
        <w:t>cables.</w:t>
      </w:r>
    </w:p>
    <w:p w14:paraId="21E38377" w14:textId="77777777" w:rsidR="00726659" w:rsidRDefault="000F0732">
      <w:pPr>
        <w:pStyle w:val="ListParagraph"/>
        <w:numPr>
          <w:ilvl w:val="0"/>
          <w:numId w:val="98"/>
        </w:numPr>
        <w:tabs>
          <w:tab w:val="left" w:pos="1438"/>
        </w:tabs>
        <w:spacing w:before="114"/>
        <w:ind w:left="1438" w:hanging="358"/>
        <w:rPr>
          <w:sz w:val="20"/>
        </w:rPr>
      </w:pPr>
      <w:r>
        <w:rPr>
          <w:sz w:val="20"/>
        </w:rPr>
        <w:t>Factory</w:t>
      </w:r>
      <w:r>
        <w:rPr>
          <w:spacing w:val="-10"/>
          <w:sz w:val="20"/>
        </w:rPr>
        <w:t xml:space="preserve"> </w:t>
      </w:r>
      <w:r>
        <w:rPr>
          <w:sz w:val="20"/>
        </w:rPr>
        <w:t>test</w:t>
      </w:r>
      <w:r>
        <w:rPr>
          <w:spacing w:val="-7"/>
          <w:sz w:val="20"/>
        </w:rPr>
        <w:t xml:space="preserve"> </w:t>
      </w:r>
      <w:r>
        <w:rPr>
          <w:sz w:val="20"/>
        </w:rPr>
        <w:t>UTP</w:t>
      </w:r>
      <w:r>
        <w:rPr>
          <w:spacing w:val="-8"/>
          <w:sz w:val="20"/>
        </w:rPr>
        <w:t xml:space="preserve"> </w:t>
      </w:r>
      <w:r>
        <w:rPr>
          <w:sz w:val="20"/>
        </w:rPr>
        <w:t>cables</w:t>
      </w:r>
      <w:r>
        <w:rPr>
          <w:spacing w:val="-7"/>
          <w:sz w:val="20"/>
        </w:rPr>
        <w:t xml:space="preserve"> </w:t>
      </w:r>
      <w:r>
        <w:rPr>
          <w:sz w:val="20"/>
        </w:rPr>
        <w:t>on</w:t>
      </w:r>
      <w:r>
        <w:rPr>
          <w:spacing w:val="-8"/>
          <w:sz w:val="20"/>
        </w:rPr>
        <w:t xml:space="preserve"> </w:t>
      </w:r>
      <w:r>
        <w:rPr>
          <w:sz w:val="20"/>
        </w:rPr>
        <w:t>reels</w:t>
      </w:r>
      <w:r>
        <w:rPr>
          <w:spacing w:val="-7"/>
          <w:sz w:val="20"/>
        </w:rPr>
        <w:t xml:space="preserve"> </w:t>
      </w:r>
      <w:r>
        <w:rPr>
          <w:sz w:val="20"/>
        </w:rPr>
        <w:t>according</w:t>
      </w:r>
      <w:r>
        <w:rPr>
          <w:spacing w:val="-8"/>
          <w:sz w:val="20"/>
        </w:rPr>
        <w:t xml:space="preserve"> </w:t>
      </w:r>
      <w:r>
        <w:rPr>
          <w:sz w:val="20"/>
        </w:rPr>
        <w:t>to</w:t>
      </w:r>
      <w:r>
        <w:rPr>
          <w:spacing w:val="-7"/>
          <w:sz w:val="20"/>
        </w:rPr>
        <w:t xml:space="preserve"> </w:t>
      </w:r>
      <w:r>
        <w:rPr>
          <w:sz w:val="20"/>
        </w:rPr>
        <w:t>TIA/EIA-568-</w:t>
      </w:r>
      <w:r>
        <w:rPr>
          <w:spacing w:val="-4"/>
          <w:sz w:val="20"/>
        </w:rPr>
        <w:t>B.1.</w:t>
      </w:r>
    </w:p>
    <w:p w14:paraId="30374206" w14:textId="77777777" w:rsidR="00726659" w:rsidRDefault="000F0732">
      <w:pPr>
        <w:pStyle w:val="ListParagraph"/>
        <w:numPr>
          <w:ilvl w:val="0"/>
          <w:numId w:val="98"/>
        </w:numPr>
        <w:tabs>
          <w:tab w:val="left" w:pos="1438"/>
        </w:tabs>
        <w:spacing w:before="112"/>
        <w:ind w:left="1438" w:hanging="358"/>
        <w:rPr>
          <w:sz w:val="20"/>
        </w:rPr>
      </w:pPr>
      <w:r>
        <w:rPr>
          <w:sz w:val="20"/>
        </w:rPr>
        <w:t>Factory</w:t>
      </w:r>
      <w:r>
        <w:rPr>
          <w:spacing w:val="-9"/>
          <w:sz w:val="20"/>
        </w:rPr>
        <w:t xml:space="preserve"> </w:t>
      </w:r>
      <w:r>
        <w:rPr>
          <w:sz w:val="20"/>
        </w:rPr>
        <w:t>test</w:t>
      </w:r>
      <w:r>
        <w:rPr>
          <w:spacing w:val="-9"/>
          <w:sz w:val="20"/>
        </w:rPr>
        <w:t xml:space="preserve"> </w:t>
      </w:r>
      <w:r>
        <w:rPr>
          <w:sz w:val="20"/>
        </w:rPr>
        <w:t>UTP</w:t>
      </w:r>
      <w:r>
        <w:rPr>
          <w:spacing w:val="-8"/>
          <w:sz w:val="20"/>
        </w:rPr>
        <w:t xml:space="preserve"> </w:t>
      </w:r>
      <w:r>
        <w:rPr>
          <w:sz w:val="20"/>
        </w:rPr>
        <w:t>cables</w:t>
      </w:r>
      <w:r>
        <w:rPr>
          <w:spacing w:val="-9"/>
          <w:sz w:val="20"/>
        </w:rPr>
        <w:t xml:space="preserve"> </w:t>
      </w:r>
      <w:r>
        <w:rPr>
          <w:sz w:val="20"/>
        </w:rPr>
        <w:t>according</w:t>
      </w:r>
      <w:r>
        <w:rPr>
          <w:spacing w:val="-8"/>
          <w:sz w:val="20"/>
        </w:rPr>
        <w:t xml:space="preserve"> </w:t>
      </w:r>
      <w:r>
        <w:rPr>
          <w:sz w:val="20"/>
        </w:rPr>
        <w:t>to</w:t>
      </w:r>
      <w:r>
        <w:rPr>
          <w:spacing w:val="-9"/>
          <w:sz w:val="20"/>
        </w:rPr>
        <w:t xml:space="preserve"> </w:t>
      </w:r>
      <w:r>
        <w:rPr>
          <w:sz w:val="20"/>
        </w:rPr>
        <w:t>TIA/EIA-568-</w:t>
      </w:r>
      <w:r>
        <w:rPr>
          <w:spacing w:val="-4"/>
          <w:sz w:val="20"/>
        </w:rPr>
        <w:t>B.2.</w:t>
      </w:r>
    </w:p>
    <w:p w14:paraId="52ECB932" w14:textId="77777777" w:rsidR="00726659" w:rsidRDefault="000F0732">
      <w:pPr>
        <w:pStyle w:val="ListParagraph"/>
        <w:numPr>
          <w:ilvl w:val="0"/>
          <w:numId w:val="98"/>
        </w:numPr>
        <w:tabs>
          <w:tab w:val="left" w:pos="1438"/>
          <w:tab w:val="left" w:pos="1440"/>
        </w:tabs>
        <w:spacing w:before="114" w:line="357" w:lineRule="auto"/>
        <w:ind w:right="1678"/>
        <w:rPr>
          <w:sz w:val="20"/>
        </w:rPr>
      </w:pPr>
      <w:r>
        <w:rPr>
          <w:sz w:val="20"/>
        </w:rPr>
        <w:t>Cable</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considered</w:t>
      </w:r>
      <w:r>
        <w:rPr>
          <w:spacing w:val="-4"/>
          <w:sz w:val="20"/>
        </w:rPr>
        <w:t xml:space="preserve"> </w:t>
      </w:r>
      <w:r>
        <w:rPr>
          <w:sz w:val="20"/>
        </w:rPr>
        <w:t>defective</w:t>
      </w:r>
      <w:r>
        <w:rPr>
          <w:spacing w:val="-4"/>
          <w:sz w:val="20"/>
        </w:rPr>
        <w:t xml:space="preserve"> </w:t>
      </w:r>
      <w:r>
        <w:rPr>
          <w:sz w:val="20"/>
        </w:rPr>
        <w:t>if</w:t>
      </w:r>
      <w:r>
        <w:rPr>
          <w:spacing w:val="-4"/>
          <w:sz w:val="20"/>
        </w:rPr>
        <w:t xml:space="preserve"> </w:t>
      </w:r>
      <w:r>
        <w:rPr>
          <w:sz w:val="20"/>
        </w:rPr>
        <w:t>it</w:t>
      </w:r>
      <w:r>
        <w:rPr>
          <w:spacing w:val="-4"/>
          <w:sz w:val="20"/>
        </w:rPr>
        <w:t xml:space="preserve"> </w:t>
      </w:r>
      <w:r>
        <w:rPr>
          <w:sz w:val="20"/>
        </w:rPr>
        <w:t>does</w:t>
      </w:r>
      <w:r>
        <w:rPr>
          <w:spacing w:val="-4"/>
          <w:sz w:val="20"/>
        </w:rPr>
        <w:t xml:space="preserve"> </w:t>
      </w:r>
      <w:r>
        <w:rPr>
          <w:sz w:val="20"/>
        </w:rPr>
        <w:t>not</w:t>
      </w:r>
      <w:r>
        <w:rPr>
          <w:spacing w:val="-4"/>
          <w:sz w:val="20"/>
        </w:rPr>
        <w:t xml:space="preserve"> </w:t>
      </w:r>
      <w:r>
        <w:rPr>
          <w:sz w:val="20"/>
        </w:rPr>
        <w:t>pass</w:t>
      </w:r>
      <w:r>
        <w:rPr>
          <w:spacing w:val="-4"/>
          <w:sz w:val="20"/>
        </w:rPr>
        <w:t xml:space="preserve"> </w:t>
      </w:r>
      <w:r>
        <w:rPr>
          <w:sz w:val="20"/>
        </w:rPr>
        <w:t>tests</w:t>
      </w:r>
      <w:r>
        <w:rPr>
          <w:spacing w:val="-4"/>
          <w:sz w:val="20"/>
        </w:rPr>
        <w:t xml:space="preserve"> </w:t>
      </w:r>
      <w:r>
        <w:rPr>
          <w:sz w:val="20"/>
        </w:rPr>
        <w:t xml:space="preserve">and </w:t>
      </w:r>
      <w:r>
        <w:rPr>
          <w:spacing w:val="-2"/>
          <w:sz w:val="20"/>
        </w:rPr>
        <w:t>inspections.</w:t>
      </w:r>
    </w:p>
    <w:p w14:paraId="5E8984E9" w14:textId="77777777" w:rsidR="00726659" w:rsidRDefault="000F0732">
      <w:pPr>
        <w:pStyle w:val="ListParagraph"/>
        <w:numPr>
          <w:ilvl w:val="0"/>
          <w:numId w:val="98"/>
        </w:numPr>
        <w:tabs>
          <w:tab w:val="left" w:pos="1438"/>
        </w:tabs>
        <w:spacing w:before="4"/>
        <w:ind w:left="1438" w:hanging="358"/>
        <w:rPr>
          <w:sz w:val="20"/>
        </w:rPr>
      </w:pPr>
      <w:r>
        <w:rPr>
          <w:sz w:val="20"/>
        </w:rPr>
        <w:t>Prepare</w:t>
      </w:r>
      <w:r>
        <w:rPr>
          <w:spacing w:val="-8"/>
          <w:sz w:val="20"/>
        </w:rPr>
        <w:t xml:space="preserve"> </w:t>
      </w:r>
      <w:r>
        <w:rPr>
          <w:sz w:val="20"/>
        </w:rPr>
        <w:t>test</w:t>
      </w:r>
      <w:r>
        <w:rPr>
          <w:spacing w:val="-7"/>
          <w:sz w:val="20"/>
        </w:rPr>
        <w:t xml:space="preserve"> </w:t>
      </w:r>
      <w:r>
        <w:rPr>
          <w:sz w:val="20"/>
        </w:rPr>
        <w:t>and</w:t>
      </w:r>
      <w:r>
        <w:rPr>
          <w:spacing w:val="-7"/>
          <w:sz w:val="20"/>
        </w:rPr>
        <w:t xml:space="preserve"> </w:t>
      </w:r>
      <w:r>
        <w:rPr>
          <w:sz w:val="20"/>
        </w:rPr>
        <w:t>inspection</w:t>
      </w:r>
      <w:r>
        <w:rPr>
          <w:spacing w:val="-7"/>
          <w:sz w:val="20"/>
        </w:rPr>
        <w:t xml:space="preserve"> </w:t>
      </w:r>
      <w:r>
        <w:rPr>
          <w:spacing w:val="-2"/>
          <w:sz w:val="20"/>
        </w:rPr>
        <w:t>reports.</w:t>
      </w:r>
    </w:p>
    <w:p w14:paraId="5CBCBF00" w14:textId="77777777" w:rsidR="00726659" w:rsidRDefault="00726659">
      <w:pPr>
        <w:pStyle w:val="ListParagraph"/>
        <w:rPr>
          <w:sz w:val="20"/>
        </w:rPr>
        <w:sectPr w:rsidR="00726659">
          <w:pgSz w:w="12240" w:h="15840"/>
          <w:pgMar w:top="1380" w:right="720" w:bottom="1160" w:left="720" w:header="730" w:footer="963" w:gutter="0"/>
          <w:cols w:space="720"/>
        </w:sectPr>
      </w:pPr>
    </w:p>
    <w:p w14:paraId="4FF85377" w14:textId="77777777" w:rsidR="00726659" w:rsidRDefault="00726659">
      <w:pPr>
        <w:pStyle w:val="BodyText"/>
        <w:spacing w:before="19"/>
        <w:ind w:left="0" w:firstLine="0"/>
      </w:pPr>
    </w:p>
    <w:p w14:paraId="04A6EEBA" w14:textId="77777777" w:rsidR="00726659" w:rsidRDefault="000F0732">
      <w:pPr>
        <w:pStyle w:val="Heading7"/>
        <w:numPr>
          <w:ilvl w:val="1"/>
          <w:numId w:val="120"/>
        </w:numPr>
        <w:tabs>
          <w:tab w:val="left" w:pos="1197"/>
        </w:tabs>
        <w:ind w:left="1197" w:hanging="477"/>
      </w:pPr>
      <w:r>
        <w:t>WIRE</w:t>
      </w:r>
      <w:r>
        <w:rPr>
          <w:spacing w:val="-11"/>
        </w:rPr>
        <w:t xml:space="preserve"> </w:t>
      </w:r>
      <w:r>
        <w:t>LUBRICATING</w:t>
      </w:r>
      <w:r>
        <w:rPr>
          <w:spacing w:val="-9"/>
        </w:rPr>
        <w:t xml:space="preserve"> </w:t>
      </w:r>
      <w:r>
        <w:rPr>
          <w:spacing w:val="-2"/>
        </w:rPr>
        <w:t>COMPOUND</w:t>
      </w:r>
    </w:p>
    <w:p w14:paraId="1320F7AA" w14:textId="77777777" w:rsidR="00726659" w:rsidRDefault="000F0732">
      <w:pPr>
        <w:pStyle w:val="ListParagraph"/>
        <w:numPr>
          <w:ilvl w:val="2"/>
          <w:numId w:val="120"/>
        </w:numPr>
        <w:tabs>
          <w:tab w:val="left" w:pos="1438"/>
          <w:tab w:val="left" w:pos="1440"/>
        </w:tabs>
        <w:spacing w:before="112" w:line="360" w:lineRule="auto"/>
        <w:ind w:right="838"/>
        <w:rPr>
          <w:sz w:val="20"/>
        </w:rPr>
      </w:pPr>
      <w:r>
        <w:rPr>
          <w:sz w:val="20"/>
        </w:rPr>
        <w:t>Suitable</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wire</w:t>
      </w:r>
      <w:r>
        <w:rPr>
          <w:spacing w:val="-4"/>
          <w:sz w:val="20"/>
        </w:rPr>
        <w:t xml:space="preserve"> </w:t>
      </w:r>
      <w:r>
        <w:rPr>
          <w:sz w:val="20"/>
        </w:rPr>
        <w:t>insulation</w:t>
      </w:r>
      <w:r>
        <w:rPr>
          <w:spacing w:val="-4"/>
          <w:sz w:val="20"/>
        </w:rPr>
        <w:t xml:space="preserve"> </w:t>
      </w:r>
      <w:r>
        <w:rPr>
          <w:sz w:val="20"/>
        </w:rPr>
        <w:t>and</w:t>
      </w:r>
      <w:r>
        <w:rPr>
          <w:spacing w:val="-4"/>
          <w:sz w:val="20"/>
        </w:rPr>
        <w:t xml:space="preserve"> </w:t>
      </w:r>
      <w:proofErr w:type="gramStart"/>
      <w:r>
        <w:rPr>
          <w:sz w:val="20"/>
        </w:rPr>
        <w:t>conduit</w:t>
      </w:r>
      <w:proofErr w:type="gramEnd"/>
      <w:r>
        <w:rPr>
          <w:spacing w:val="-4"/>
          <w:sz w:val="20"/>
        </w:rPr>
        <w:t xml:space="preserve"> </w:t>
      </w:r>
      <w:r>
        <w:rPr>
          <w:sz w:val="20"/>
        </w:rPr>
        <w:t>it</w:t>
      </w:r>
      <w:r>
        <w:rPr>
          <w:spacing w:val="-4"/>
          <w:sz w:val="20"/>
        </w:rPr>
        <w:t xml:space="preserve"> </w:t>
      </w:r>
      <w:r>
        <w:rPr>
          <w:sz w:val="20"/>
        </w:rPr>
        <w:t>is</w:t>
      </w:r>
      <w:r>
        <w:rPr>
          <w:spacing w:val="-4"/>
          <w:sz w:val="20"/>
        </w:rPr>
        <w:t xml:space="preserve"> </w:t>
      </w:r>
      <w:r>
        <w:rPr>
          <w:sz w:val="20"/>
        </w:rPr>
        <w:t>used</w:t>
      </w:r>
      <w:r>
        <w:rPr>
          <w:spacing w:val="-4"/>
          <w:sz w:val="20"/>
        </w:rPr>
        <w:t xml:space="preserve"> </w:t>
      </w:r>
      <w:proofErr w:type="gramStart"/>
      <w:r>
        <w:rPr>
          <w:sz w:val="20"/>
        </w:rPr>
        <w:t>with,</w:t>
      </w:r>
      <w:r>
        <w:rPr>
          <w:spacing w:val="-4"/>
          <w:sz w:val="20"/>
        </w:rPr>
        <w:t xml:space="preserve"> </w:t>
      </w:r>
      <w:r>
        <w:rPr>
          <w:sz w:val="20"/>
        </w:rPr>
        <w:t>and</w:t>
      </w:r>
      <w:proofErr w:type="gramEnd"/>
      <w:r>
        <w:rPr>
          <w:spacing w:val="-4"/>
          <w:sz w:val="20"/>
        </w:rPr>
        <w:t xml:space="preserve"> </w:t>
      </w:r>
      <w:r>
        <w:rPr>
          <w:sz w:val="20"/>
        </w:rPr>
        <w:t>shall not harden or become adhesive.</w:t>
      </w:r>
    </w:p>
    <w:p w14:paraId="72CA0108" w14:textId="77777777" w:rsidR="00726659" w:rsidRDefault="000F0732">
      <w:pPr>
        <w:pStyle w:val="Heading7"/>
        <w:numPr>
          <w:ilvl w:val="1"/>
          <w:numId w:val="120"/>
        </w:numPr>
        <w:tabs>
          <w:tab w:val="left" w:pos="1197"/>
        </w:tabs>
        <w:spacing w:line="226" w:lineRule="exact"/>
        <w:ind w:left="1197" w:hanging="477"/>
      </w:pPr>
      <w:r>
        <w:t>FIREPROOFING</w:t>
      </w:r>
      <w:r>
        <w:rPr>
          <w:spacing w:val="-15"/>
        </w:rPr>
        <w:t xml:space="preserve"> </w:t>
      </w:r>
      <w:r>
        <w:rPr>
          <w:spacing w:val="-4"/>
        </w:rPr>
        <w:t>TAPE</w:t>
      </w:r>
    </w:p>
    <w:p w14:paraId="4A968CA9" w14:textId="77777777" w:rsidR="00726659" w:rsidRDefault="000F0732">
      <w:pPr>
        <w:pStyle w:val="ListParagraph"/>
        <w:numPr>
          <w:ilvl w:val="2"/>
          <w:numId w:val="120"/>
        </w:numPr>
        <w:tabs>
          <w:tab w:val="left" w:pos="1438"/>
          <w:tab w:val="left" w:pos="1440"/>
        </w:tabs>
        <w:spacing w:before="114" w:line="360" w:lineRule="auto"/>
        <w:ind w:right="1318"/>
        <w:rPr>
          <w:sz w:val="20"/>
        </w:rPr>
      </w:pPr>
      <w:r>
        <w:rPr>
          <w:sz w:val="20"/>
        </w:rPr>
        <w:t>The</w:t>
      </w:r>
      <w:r>
        <w:rPr>
          <w:spacing w:val="-4"/>
          <w:sz w:val="20"/>
        </w:rPr>
        <w:t xml:space="preserve"> </w:t>
      </w:r>
      <w:r>
        <w:rPr>
          <w:sz w:val="20"/>
        </w:rPr>
        <w:t>tape</w:t>
      </w:r>
      <w:r>
        <w:rPr>
          <w:spacing w:val="-4"/>
          <w:sz w:val="20"/>
        </w:rPr>
        <w:t xml:space="preserve"> </w:t>
      </w:r>
      <w:r>
        <w:rPr>
          <w:sz w:val="20"/>
        </w:rPr>
        <w:t>shall</w:t>
      </w:r>
      <w:r>
        <w:rPr>
          <w:spacing w:val="-4"/>
          <w:sz w:val="20"/>
        </w:rPr>
        <w:t xml:space="preserve"> </w:t>
      </w:r>
      <w:r>
        <w:rPr>
          <w:sz w:val="20"/>
        </w:rPr>
        <w:t>consist</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flexible,</w:t>
      </w:r>
      <w:r>
        <w:rPr>
          <w:spacing w:val="-4"/>
          <w:sz w:val="20"/>
        </w:rPr>
        <w:t xml:space="preserve"> </w:t>
      </w:r>
      <w:r>
        <w:rPr>
          <w:sz w:val="20"/>
        </w:rPr>
        <w:t>conformable</w:t>
      </w:r>
      <w:r>
        <w:rPr>
          <w:spacing w:val="-4"/>
          <w:sz w:val="20"/>
        </w:rPr>
        <w:t xml:space="preserve"> </w:t>
      </w:r>
      <w:r>
        <w:rPr>
          <w:sz w:val="20"/>
        </w:rPr>
        <w:t>fabric</w:t>
      </w:r>
      <w:r>
        <w:rPr>
          <w:spacing w:val="-4"/>
          <w:sz w:val="20"/>
        </w:rPr>
        <w:t xml:space="preserve"> </w:t>
      </w:r>
      <w:r>
        <w:rPr>
          <w:sz w:val="20"/>
        </w:rPr>
        <w:t>of</w:t>
      </w:r>
      <w:r>
        <w:rPr>
          <w:spacing w:val="-4"/>
          <w:sz w:val="20"/>
        </w:rPr>
        <w:t xml:space="preserve"> </w:t>
      </w:r>
      <w:r>
        <w:rPr>
          <w:sz w:val="20"/>
        </w:rPr>
        <w:t>organic composition coated one side with flame-retardant elastomer.</w:t>
      </w:r>
    </w:p>
    <w:p w14:paraId="0C9F19DF" w14:textId="77777777" w:rsidR="00726659" w:rsidRDefault="000F0732">
      <w:pPr>
        <w:pStyle w:val="ListParagraph"/>
        <w:numPr>
          <w:ilvl w:val="2"/>
          <w:numId w:val="120"/>
        </w:numPr>
        <w:tabs>
          <w:tab w:val="left" w:pos="1438"/>
          <w:tab w:val="left" w:pos="1440"/>
        </w:tabs>
        <w:spacing w:line="360" w:lineRule="auto"/>
        <w:ind w:right="958"/>
        <w:rPr>
          <w:sz w:val="20"/>
        </w:rPr>
      </w:pPr>
      <w:r>
        <w:rPr>
          <w:sz w:val="20"/>
        </w:rPr>
        <w:t>The</w:t>
      </w:r>
      <w:r>
        <w:rPr>
          <w:spacing w:val="-5"/>
          <w:sz w:val="20"/>
        </w:rPr>
        <w:t xml:space="preserve"> </w:t>
      </w:r>
      <w:r>
        <w:rPr>
          <w:sz w:val="20"/>
        </w:rPr>
        <w:t>tape</w:t>
      </w:r>
      <w:r>
        <w:rPr>
          <w:spacing w:val="-5"/>
          <w:sz w:val="20"/>
        </w:rPr>
        <w:t xml:space="preserve"> </w:t>
      </w:r>
      <w:proofErr w:type="gramStart"/>
      <w:r>
        <w:rPr>
          <w:sz w:val="20"/>
        </w:rPr>
        <w:t>shall</w:t>
      </w:r>
      <w:proofErr w:type="gramEnd"/>
      <w:r>
        <w:rPr>
          <w:spacing w:val="-5"/>
          <w:sz w:val="20"/>
        </w:rPr>
        <w:t xml:space="preserve"> </w:t>
      </w:r>
      <w:r>
        <w:rPr>
          <w:sz w:val="20"/>
        </w:rPr>
        <w:t>be</w:t>
      </w:r>
      <w:r>
        <w:rPr>
          <w:spacing w:val="-5"/>
          <w:sz w:val="20"/>
        </w:rPr>
        <w:t xml:space="preserve"> </w:t>
      </w:r>
      <w:r>
        <w:rPr>
          <w:sz w:val="20"/>
        </w:rPr>
        <w:t>self-extinguishing</w:t>
      </w:r>
      <w:r>
        <w:rPr>
          <w:spacing w:val="-5"/>
          <w:sz w:val="20"/>
        </w:rPr>
        <w:t xml:space="preserve"> </w:t>
      </w:r>
      <w:r>
        <w:rPr>
          <w:sz w:val="20"/>
        </w:rPr>
        <w:t>and</w:t>
      </w:r>
      <w:r>
        <w:rPr>
          <w:spacing w:val="-5"/>
          <w:sz w:val="20"/>
        </w:rPr>
        <w:t xml:space="preserve"> </w:t>
      </w:r>
      <w:r>
        <w:rPr>
          <w:sz w:val="20"/>
        </w:rPr>
        <w:t>shall</w:t>
      </w:r>
      <w:r>
        <w:rPr>
          <w:spacing w:val="-5"/>
          <w:sz w:val="20"/>
        </w:rPr>
        <w:t xml:space="preserve"> </w:t>
      </w:r>
      <w:r>
        <w:rPr>
          <w:sz w:val="20"/>
        </w:rPr>
        <w:t>not</w:t>
      </w:r>
      <w:r>
        <w:rPr>
          <w:spacing w:val="-5"/>
          <w:sz w:val="20"/>
        </w:rPr>
        <w:t xml:space="preserve"> </w:t>
      </w:r>
      <w:r>
        <w:rPr>
          <w:sz w:val="20"/>
        </w:rPr>
        <w:t>support</w:t>
      </w:r>
      <w:r>
        <w:rPr>
          <w:spacing w:val="-5"/>
          <w:sz w:val="20"/>
        </w:rPr>
        <w:t xml:space="preserve"> </w:t>
      </w:r>
      <w:r>
        <w:rPr>
          <w:sz w:val="20"/>
        </w:rPr>
        <w:t>combustion. It shall be arc-proof and fireproof.</w:t>
      </w:r>
    </w:p>
    <w:p w14:paraId="4EB037C2" w14:textId="77777777" w:rsidR="00726659" w:rsidRDefault="000F0732">
      <w:pPr>
        <w:pStyle w:val="ListParagraph"/>
        <w:numPr>
          <w:ilvl w:val="2"/>
          <w:numId w:val="120"/>
        </w:numPr>
        <w:tabs>
          <w:tab w:val="left" w:pos="1438"/>
          <w:tab w:val="left" w:pos="1440"/>
        </w:tabs>
        <w:spacing w:line="360" w:lineRule="auto"/>
        <w:ind w:right="1078"/>
        <w:rPr>
          <w:sz w:val="20"/>
        </w:rPr>
      </w:pPr>
      <w:r>
        <w:rPr>
          <w:sz w:val="20"/>
        </w:rPr>
        <w:t xml:space="preserve">The tape </w:t>
      </w:r>
      <w:proofErr w:type="gramStart"/>
      <w:r>
        <w:rPr>
          <w:sz w:val="20"/>
        </w:rPr>
        <w:t>shall</w:t>
      </w:r>
      <w:proofErr w:type="gramEnd"/>
      <w:r>
        <w:rPr>
          <w:sz w:val="20"/>
        </w:rPr>
        <w:t xml:space="preserve"> not deteriorate when subjected to water, gases, salt water,</w:t>
      </w:r>
      <w:r>
        <w:rPr>
          <w:spacing w:val="-4"/>
          <w:sz w:val="20"/>
        </w:rPr>
        <w:t xml:space="preserve"> </w:t>
      </w:r>
      <w:r>
        <w:rPr>
          <w:sz w:val="20"/>
        </w:rPr>
        <w:t>sewage,</w:t>
      </w:r>
      <w:r>
        <w:rPr>
          <w:spacing w:val="-4"/>
          <w:sz w:val="20"/>
        </w:rPr>
        <w:t xml:space="preserve"> </w:t>
      </w:r>
      <w:r>
        <w:rPr>
          <w:sz w:val="20"/>
        </w:rPr>
        <w:t>or</w:t>
      </w:r>
      <w:r>
        <w:rPr>
          <w:spacing w:val="-4"/>
          <w:sz w:val="20"/>
        </w:rPr>
        <w:t xml:space="preserve"> </w:t>
      </w:r>
      <w:r>
        <w:rPr>
          <w:sz w:val="20"/>
        </w:rPr>
        <w:t>fungus</w:t>
      </w:r>
      <w:r>
        <w:rPr>
          <w:spacing w:val="-4"/>
          <w:sz w:val="20"/>
        </w:rPr>
        <w:t xml:space="preserve"> </w:t>
      </w:r>
      <w:r>
        <w:rPr>
          <w:sz w:val="20"/>
        </w:rPr>
        <w:t>and</w:t>
      </w:r>
      <w:r>
        <w:rPr>
          <w:spacing w:val="-4"/>
          <w:sz w:val="20"/>
        </w:rPr>
        <w:t xml:space="preserve"> </w:t>
      </w:r>
      <w:r>
        <w:rPr>
          <w:sz w:val="20"/>
        </w:rPr>
        <w:t>be</w:t>
      </w:r>
      <w:r>
        <w:rPr>
          <w:spacing w:val="-4"/>
          <w:sz w:val="20"/>
        </w:rPr>
        <w:t xml:space="preserve"> </w:t>
      </w:r>
      <w:r>
        <w:rPr>
          <w:sz w:val="20"/>
        </w:rPr>
        <w:t>resistant</w:t>
      </w:r>
      <w:r>
        <w:rPr>
          <w:spacing w:val="-4"/>
          <w:sz w:val="20"/>
        </w:rPr>
        <w:t xml:space="preserve"> </w:t>
      </w:r>
      <w:r>
        <w:rPr>
          <w:sz w:val="20"/>
        </w:rPr>
        <w:t>to</w:t>
      </w:r>
      <w:r>
        <w:rPr>
          <w:spacing w:val="-4"/>
          <w:sz w:val="20"/>
        </w:rPr>
        <w:t xml:space="preserve"> </w:t>
      </w:r>
      <w:r>
        <w:rPr>
          <w:sz w:val="20"/>
        </w:rPr>
        <w:t>sunlight</w:t>
      </w:r>
      <w:r>
        <w:rPr>
          <w:spacing w:val="-4"/>
          <w:sz w:val="20"/>
        </w:rPr>
        <w:t xml:space="preserve"> </w:t>
      </w:r>
      <w:r>
        <w:rPr>
          <w:sz w:val="20"/>
        </w:rPr>
        <w:t>and</w:t>
      </w:r>
      <w:r>
        <w:rPr>
          <w:spacing w:val="-4"/>
          <w:sz w:val="20"/>
        </w:rPr>
        <w:t xml:space="preserve"> </w:t>
      </w:r>
      <w:r>
        <w:rPr>
          <w:sz w:val="20"/>
        </w:rPr>
        <w:t xml:space="preserve">ultraviolet </w:t>
      </w:r>
      <w:r>
        <w:rPr>
          <w:spacing w:val="-2"/>
          <w:sz w:val="20"/>
        </w:rPr>
        <w:t>light.</w:t>
      </w:r>
    </w:p>
    <w:p w14:paraId="5957ECB6" w14:textId="77777777" w:rsidR="00726659" w:rsidRDefault="000F0732">
      <w:pPr>
        <w:pStyle w:val="ListParagraph"/>
        <w:numPr>
          <w:ilvl w:val="2"/>
          <w:numId w:val="120"/>
        </w:numPr>
        <w:tabs>
          <w:tab w:val="left" w:pos="1438"/>
          <w:tab w:val="left" w:pos="1440"/>
        </w:tabs>
        <w:spacing w:line="360" w:lineRule="auto"/>
        <w:ind w:right="958"/>
        <w:rPr>
          <w:sz w:val="20"/>
        </w:rPr>
      </w:pPr>
      <w:r>
        <w:rPr>
          <w:sz w:val="20"/>
        </w:rPr>
        <w:t>The</w:t>
      </w:r>
      <w:r>
        <w:rPr>
          <w:spacing w:val="-4"/>
          <w:sz w:val="20"/>
        </w:rPr>
        <w:t xml:space="preserve"> </w:t>
      </w:r>
      <w:r>
        <w:rPr>
          <w:sz w:val="20"/>
        </w:rPr>
        <w:t>finished</w:t>
      </w:r>
      <w:r>
        <w:rPr>
          <w:spacing w:val="-4"/>
          <w:sz w:val="20"/>
        </w:rPr>
        <w:t xml:space="preserve"> </w:t>
      </w:r>
      <w:r>
        <w:rPr>
          <w:sz w:val="20"/>
        </w:rPr>
        <w:t>application</w:t>
      </w:r>
      <w:r>
        <w:rPr>
          <w:spacing w:val="-4"/>
          <w:sz w:val="20"/>
        </w:rPr>
        <w:t xml:space="preserve"> </w:t>
      </w:r>
      <w:r>
        <w:rPr>
          <w:sz w:val="20"/>
        </w:rPr>
        <w:t>shall</w:t>
      </w:r>
      <w:r>
        <w:rPr>
          <w:spacing w:val="-4"/>
          <w:sz w:val="20"/>
        </w:rPr>
        <w:t xml:space="preserve"> </w:t>
      </w:r>
      <w:r>
        <w:rPr>
          <w:sz w:val="20"/>
        </w:rPr>
        <w:t>withstand</w:t>
      </w:r>
      <w:r>
        <w:rPr>
          <w:spacing w:val="-4"/>
          <w:sz w:val="20"/>
        </w:rPr>
        <w:t xml:space="preserve"> </w:t>
      </w:r>
      <w:r>
        <w:rPr>
          <w:sz w:val="20"/>
        </w:rPr>
        <w:t>a</w:t>
      </w:r>
      <w:r>
        <w:rPr>
          <w:spacing w:val="-4"/>
          <w:sz w:val="20"/>
        </w:rPr>
        <w:t xml:space="preserve"> </w:t>
      </w:r>
      <w:r>
        <w:rPr>
          <w:sz w:val="20"/>
        </w:rPr>
        <w:t>200-ampere</w:t>
      </w:r>
      <w:r>
        <w:rPr>
          <w:spacing w:val="-4"/>
          <w:sz w:val="20"/>
        </w:rPr>
        <w:t xml:space="preserve"> </w:t>
      </w:r>
      <w:r>
        <w:rPr>
          <w:sz w:val="20"/>
        </w:rPr>
        <w:t>arc</w:t>
      </w:r>
      <w:r>
        <w:rPr>
          <w:spacing w:val="-4"/>
          <w:sz w:val="20"/>
        </w:rPr>
        <w:t xml:space="preserve"> </w:t>
      </w:r>
      <w:r>
        <w:rPr>
          <w:sz w:val="20"/>
        </w:rPr>
        <w:t>for</w:t>
      </w:r>
      <w:r>
        <w:rPr>
          <w:spacing w:val="-4"/>
          <w:sz w:val="20"/>
        </w:rPr>
        <w:t xml:space="preserve"> </w:t>
      </w:r>
      <w:r>
        <w:rPr>
          <w:sz w:val="20"/>
        </w:rPr>
        <w:t>not</w:t>
      </w:r>
      <w:r>
        <w:rPr>
          <w:spacing w:val="-4"/>
          <w:sz w:val="20"/>
        </w:rPr>
        <w:t xml:space="preserve"> </w:t>
      </w:r>
      <w:r>
        <w:rPr>
          <w:sz w:val="20"/>
        </w:rPr>
        <w:t>less than 30 seconds.</w:t>
      </w:r>
    </w:p>
    <w:p w14:paraId="1D20D6CA" w14:textId="77777777" w:rsidR="00726659" w:rsidRDefault="000F0732">
      <w:pPr>
        <w:pStyle w:val="ListParagraph"/>
        <w:numPr>
          <w:ilvl w:val="2"/>
          <w:numId w:val="120"/>
        </w:numPr>
        <w:tabs>
          <w:tab w:val="left" w:pos="1438"/>
          <w:tab w:val="left" w:pos="1440"/>
        </w:tabs>
        <w:spacing w:line="360" w:lineRule="auto"/>
        <w:ind w:right="1678"/>
        <w:rPr>
          <w:sz w:val="20"/>
        </w:rPr>
      </w:pPr>
      <w:r>
        <w:rPr>
          <w:sz w:val="20"/>
        </w:rPr>
        <w:t>Securing</w:t>
      </w:r>
      <w:r>
        <w:rPr>
          <w:spacing w:val="-4"/>
          <w:sz w:val="20"/>
        </w:rPr>
        <w:t xml:space="preserve"> </w:t>
      </w:r>
      <w:r>
        <w:rPr>
          <w:sz w:val="20"/>
        </w:rPr>
        <w:t>tape:</w:t>
      </w:r>
      <w:r>
        <w:rPr>
          <w:spacing w:val="-4"/>
          <w:sz w:val="20"/>
        </w:rPr>
        <w:t xml:space="preserve"> </w:t>
      </w:r>
      <w:r>
        <w:rPr>
          <w:sz w:val="20"/>
        </w:rPr>
        <w:t>Glass</w:t>
      </w:r>
      <w:r>
        <w:rPr>
          <w:spacing w:val="-4"/>
          <w:sz w:val="20"/>
        </w:rPr>
        <w:t xml:space="preserve"> </w:t>
      </w:r>
      <w:r>
        <w:rPr>
          <w:sz w:val="20"/>
        </w:rPr>
        <w:t>cloth</w:t>
      </w:r>
      <w:r>
        <w:rPr>
          <w:spacing w:val="-4"/>
          <w:sz w:val="20"/>
        </w:rPr>
        <w:t xml:space="preserve"> </w:t>
      </w:r>
      <w:r>
        <w:rPr>
          <w:sz w:val="20"/>
        </w:rPr>
        <w:t>electrical</w:t>
      </w:r>
      <w:r>
        <w:rPr>
          <w:spacing w:val="-4"/>
          <w:sz w:val="20"/>
        </w:rPr>
        <w:t xml:space="preserve"> </w:t>
      </w:r>
      <w:r>
        <w:rPr>
          <w:sz w:val="20"/>
        </w:rPr>
        <w:t>tape</w:t>
      </w:r>
      <w:r>
        <w:rPr>
          <w:spacing w:val="-4"/>
          <w:sz w:val="20"/>
        </w:rPr>
        <w:t xml:space="preserve"> </w:t>
      </w:r>
      <w:r>
        <w:rPr>
          <w:sz w:val="20"/>
        </w:rPr>
        <w:t>not</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0.18</w:t>
      </w:r>
      <w:r>
        <w:rPr>
          <w:spacing w:val="-4"/>
          <w:sz w:val="20"/>
        </w:rPr>
        <w:t xml:space="preserve"> </w:t>
      </w:r>
      <w:r>
        <w:rPr>
          <w:sz w:val="20"/>
        </w:rPr>
        <w:t xml:space="preserve">mm (7 </w:t>
      </w:r>
      <w:proofErr w:type="spellStart"/>
      <w:r>
        <w:rPr>
          <w:sz w:val="20"/>
        </w:rPr>
        <w:t>mils</w:t>
      </w:r>
      <w:proofErr w:type="spellEnd"/>
      <w:r>
        <w:rPr>
          <w:sz w:val="20"/>
        </w:rPr>
        <w:t>) thick, and 19 mm (3/4 inch) wide.</w:t>
      </w:r>
    </w:p>
    <w:p w14:paraId="0FDCC09A" w14:textId="77777777" w:rsidR="00726659" w:rsidRDefault="00726659">
      <w:pPr>
        <w:pStyle w:val="BodyText"/>
        <w:spacing w:before="113"/>
        <w:ind w:left="0" w:firstLine="0"/>
      </w:pPr>
    </w:p>
    <w:p w14:paraId="22D596C9" w14:textId="77777777" w:rsidR="00726659" w:rsidRDefault="000F0732">
      <w:pPr>
        <w:pStyle w:val="Heading7"/>
        <w:ind w:left="720" w:firstLine="0"/>
      </w:pPr>
      <w:r>
        <w:t>PART</w:t>
      </w:r>
      <w:r>
        <w:rPr>
          <w:spacing w:val="-3"/>
        </w:rPr>
        <w:t xml:space="preserve"> </w:t>
      </w:r>
      <w:r>
        <w:t>3</w:t>
      </w:r>
      <w:r>
        <w:rPr>
          <w:spacing w:val="-2"/>
        </w:rPr>
        <w:t xml:space="preserve"> </w:t>
      </w:r>
      <w:r>
        <w:t>-</w:t>
      </w:r>
      <w:r>
        <w:rPr>
          <w:spacing w:val="-3"/>
        </w:rPr>
        <w:t xml:space="preserve"> </w:t>
      </w:r>
      <w:r>
        <w:rPr>
          <w:spacing w:val="-2"/>
        </w:rPr>
        <w:t>EXECUTION</w:t>
      </w:r>
    </w:p>
    <w:p w14:paraId="77065164" w14:textId="77777777" w:rsidR="00726659" w:rsidRDefault="000F0732">
      <w:pPr>
        <w:pStyle w:val="Heading7"/>
        <w:numPr>
          <w:ilvl w:val="1"/>
          <w:numId w:val="97"/>
        </w:numPr>
        <w:tabs>
          <w:tab w:val="left" w:pos="1197"/>
        </w:tabs>
        <w:spacing w:before="114"/>
        <w:ind w:left="1197" w:hanging="477"/>
      </w:pPr>
      <w:r>
        <w:t>INSTALLATION</w:t>
      </w:r>
      <w:r>
        <w:rPr>
          <w:spacing w:val="-9"/>
        </w:rPr>
        <w:t xml:space="preserve"> </w:t>
      </w:r>
      <w:r>
        <w:t>OF</w:t>
      </w:r>
      <w:r>
        <w:rPr>
          <w:spacing w:val="-8"/>
        </w:rPr>
        <w:t xml:space="preserve"> </w:t>
      </w:r>
      <w:r>
        <w:t>CONDUCTORS</w:t>
      </w:r>
      <w:r>
        <w:rPr>
          <w:spacing w:val="-8"/>
        </w:rPr>
        <w:t xml:space="preserve"> </w:t>
      </w:r>
      <w:r>
        <w:t>AND</w:t>
      </w:r>
      <w:r>
        <w:rPr>
          <w:spacing w:val="-8"/>
        </w:rPr>
        <w:t xml:space="preserve"> </w:t>
      </w:r>
      <w:r>
        <w:rPr>
          <w:spacing w:val="-2"/>
        </w:rPr>
        <w:t>CABLES</w:t>
      </w:r>
    </w:p>
    <w:p w14:paraId="486D6842" w14:textId="77777777" w:rsidR="00726659" w:rsidRDefault="000F0732">
      <w:pPr>
        <w:pStyle w:val="ListParagraph"/>
        <w:numPr>
          <w:ilvl w:val="2"/>
          <w:numId w:val="97"/>
        </w:numPr>
        <w:tabs>
          <w:tab w:val="left" w:pos="1438"/>
        </w:tabs>
        <w:spacing w:before="112"/>
        <w:ind w:left="1438" w:hanging="358"/>
        <w:rPr>
          <w:sz w:val="20"/>
        </w:rPr>
      </w:pPr>
      <w:r>
        <w:rPr>
          <w:sz w:val="20"/>
        </w:rPr>
        <w:t>Comply</w:t>
      </w:r>
      <w:r>
        <w:rPr>
          <w:spacing w:val="-6"/>
          <w:sz w:val="20"/>
        </w:rPr>
        <w:t xml:space="preserve"> </w:t>
      </w:r>
      <w:r>
        <w:rPr>
          <w:sz w:val="20"/>
        </w:rPr>
        <w:t>with</w:t>
      </w:r>
      <w:r>
        <w:rPr>
          <w:spacing w:val="-6"/>
          <w:sz w:val="20"/>
        </w:rPr>
        <w:t xml:space="preserve"> </w:t>
      </w:r>
      <w:r>
        <w:rPr>
          <w:sz w:val="20"/>
        </w:rPr>
        <w:t>NECA</w:t>
      </w:r>
      <w:r>
        <w:rPr>
          <w:spacing w:val="-5"/>
          <w:sz w:val="20"/>
        </w:rPr>
        <w:t xml:space="preserve"> 1.</w:t>
      </w:r>
    </w:p>
    <w:p w14:paraId="28457A6E" w14:textId="77777777" w:rsidR="00726659" w:rsidRDefault="000F0732">
      <w:pPr>
        <w:pStyle w:val="ListParagraph"/>
        <w:numPr>
          <w:ilvl w:val="2"/>
          <w:numId w:val="97"/>
        </w:numPr>
        <w:tabs>
          <w:tab w:val="left" w:pos="1438"/>
        </w:tabs>
        <w:spacing w:before="114"/>
        <w:ind w:left="1438" w:hanging="358"/>
        <w:rPr>
          <w:sz w:val="20"/>
        </w:rPr>
      </w:pPr>
      <w:r>
        <w:rPr>
          <w:sz w:val="20"/>
        </w:rPr>
        <w:t>General</w:t>
      </w:r>
      <w:r>
        <w:rPr>
          <w:spacing w:val="-9"/>
          <w:sz w:val="20"/>
        </w:rPr>
        <w:t xml:space="preserve"> </w:t>
      </w:r>
      <w:r>
        <w:rPr>
          <w:sz w:val="20"/>
        </w:rPr>
        <w:t>Requirements</w:t>
      </w:r>
      <w:r>
        <w:rPr>
          <w:spacing w:val="-9"/>
          <w:sz w:val="20"/>
        </w:rPr>
        <w:t xml:space="preserve"> </w:t>
      </w:r>
      <w:r>
        <w:rPr>
          <w:sz w:val="20"/>
        </w:rPr>
        <w:t>for</w:t>
      </w:r>
      <w:r>
        <w:rPr>
          <w:spacing w:val="-9"/>
          <w:sz w:val="20"/>
        </w:rPr>
        <w:t xml:space="preserve"> </w:t>
      </w:r>
      <w:r>
        <w:rPr>
          <w:spacing w:val="-2"/>
          <w:sz w:val="20"/>
        </w:rPr>
        <w:t>Cabling:</w:t>
      </w:r>
    </w:p>
    <w:p w14:paraId="0C768842" w14:textId="77777777" w:rsidR="00726659" w:rsidRDefault="000F0732">
      <w:pPr>
        <w:pStyle w:val="ListParagraph"/>
        <w:numPr>
          <w:ilvl w:val="3"/>
          <w:numId w:val="97"/>
        </w:numPr>
        <w:tabs>
          <w:tab w:val="left" w:pos="1798"/>
        </w:tabs>
        <w:spacing w:before="114"/>
        <w:ind w:left="1798" w:hanging="358"/>
        <w:rPr>
          <w:sz w:val="20"/>
        </w:rPr>
      </w:pPr>
      <w:r>
        <w:rPr>
          <w:sz w:val="20"/>
        </w:rPr>
        <w:t>Comply</w:t>
      </w:r>
      <w:r>
        <w:rPr>
          <w:spacing w:val="-14"/>
          <w:sz w:val="20"/>
        </w:rPr>
        <w:t xml:space="preserve"> </w:t>
      </w:r>
      <w:r>
        <w:rPr>
          <w:sz w:val="20"/>
        </w:rPr>
        <w:t>with</w:t>
      </w:r>
      <w:r>
        <w:rPr>
          <w:spacing w:val="-13"/>
          <w:sz w:val="20"/>
        </w:rPr>
        <w:t xml:space="preserve"> </w:t>
      </w:r>
      <w:r>
        <w:rPr>
          <w:sz w:val="20"/>
        </w:rPr>
        <w:t>TIA/EIA-568-</w:t>
      </w:r>
      <w:r>
        <w:rPr>
          <w:spacing w:val="-4"/>
          <w:sz w:val="20"/>
        </w:rPr>
        <w:t>B.1.</w:t>
      </w:r>
    </w:p>
    <w:p w14:paraId="3A560B97" w14:textId="77777777" w:rsidR="00726659" w:rsidRDefault="000F0732">
      <w:pPr>
        <w:pStyle w:val="ListParagraph"/>
        <w:numPr>
          <w:ilvl w:val="3"/>
          <w:numId w:val="97"/>
        </w:numPr>
        <w:tabs>
          <w:tab w:val="left" w:pos="1798"/>
        </w:tabs>
        <w:spacing w:before="112"/>
        <w:ind w:left="1798" w:hanging="358"/>
        <w:rPr>
          <w:sz w:val="20"/>
        </w:rPr>
      </w:pPr>
      <w:r>
        <w:rPr>
          <w:sz w:val="20"/>
        </w:rPr>
        <w:t>Comply</w:t>
      </w:r>
      <w:r>
        <w:rPr>
          <w:spacing w:val="-7"/>
          <w:sz w:val="20"/>
        </w:rPr>
        <w:t xml:space="preserve"> </w:t>
      </w:r>
      <w:r>
        <w:rPr>
          <w:sz w:val="20"/>
        </w:rPr>
        <w:t>with</w:t>
      </w:r>
      <w:r>
        <w:rPr>
          <w:spacing w:val="-6"/>
          <w:sz w:val="20"/>
        </w:rPr>
        <w:t xml:space="preserve"> </w:t>
      </w:r>
      <w:r>
        <w:rPr>
          <w:sz w:val="20"/>
        </w:rPr>
        <w:t>BICSI</w:t>
      </w:r>
      <w:r>
        <w:rPr>
          <w:spacing w:val="-7"/>
          <w:sz w:val="20"/>
        </w:rPr>
        <w:t xml:space="preserve"> </w:t>
      </w:r>
      <w:r>
        <w:rPr>
          <w:sz w:val="20"/>
        </w:rPr>
        <w:t>ITSIM,</w:t>
      </w:r>
      <w:r>
        <w:rPr>
          <w:spacing w:val="-6"/>
          <w:sz w:val="20"/>
        </w:rPr>
        <w:t xml:space="preserve"> </w:t>
      </w:r>
      <w:r>
        <w:rPr>
          <w:sz w:val="20"/>
        </w:rPr>
        <w:t>Ch.</w:t>
      </w:r>
      <w:r>
        <w:rPr>
          <w:spacing w:val="-7"/>
          <w:sz w:val="20"/>
        </w:rPr>
        <w:t xml:space="preserve"> </w:t>
      </w:r>
      <w:r>
        <w:rPr>
          <w:sz w:val="20"/>
        </w:rPr>
        <w:t>6,</w:t>
      </w:r>
      <w:r>
        <w:rPr>
          <w:spacing w:val="-6"/>
          <w:sz w:val="20"/>
        </w:rPr>
        <w:t xml:space="preserve"> </w:t>
      </w:r>
      <w:r>
        <w:rPr>
          <w:sz w:val="20"/>
        </w:rPr>
        <w:t>"Cable</w:t>
      </w:r>
      <w:r>
        <w:rPr>
          <w:spacing w:val="-7"/>
          <w:sz w:val="20"/>
        </w:rPr>
        <w:t xml:space="preserve"> </w:t>
      </w:r>
      <w:r>
        <w:rPr>
          <w:sz w:val="20"/>
        </w:rPr>
        <w:t>Termination</w:t>
      </w:r>
      <w:r>
        <w:rPr>
          <w:spacing w:val="-6"/>
          <w:sz w:val="20"/>
        </w:rPr>
        <w:t xml:space="preserve"> </w:t>
      </w:r>
      <w:r>
        <w:rPr>
          <w:spacing w:val="-2"/>
          <w:sz w:val="20"/>
        </w:rPr>
        <w:t>Practices."</w:t>
      </w:r>
    </w:p>
    <w:p w14:paraId="120781DD" w14:textId="77777777" w:rsidR="00726659" w:rsidRDefault="000F0732">
      <w:pPr>
        <w:pStyle w:val="ListParagraph"/>
        <w:numPr>
          <w:ilvl w:val="3"/>
          <w:numId w:val="97"/>
        </w:numPr>
        <w:tabs>
          <w:tab w:val="left" w:pos="1798"/>
          <w:tab w:val="left" w:pos="1800"/>
        </w:tabs>
        <w:spacing w:before="114" w:line="360" w:lineRule="auto"/>
        <w:ind w:right="1078"/>
        <w:rPr>
          <w:sz w:val="20"/>
        </w:rPr>
      </w:pPr>
      <w:r>
        <w:rPr>
          <w:sz w:val="20"/>
        </w:rPr>
        <w:t>Terminate all conductors; no cable shall contain un-terminated elements.</w:t>
      </w:r>
      <w:r>
        <w:rPr>
          <w:spacing w:val="80"/>
          <w:sz w:val="20"/>
        </w:rPr>
        <w:t xml:space="preserve"> </w:t>
      </w:r>
      <w:r>
        <w:rPr>
          <w:sz w:val="20"/>
        </w:rPr>
        <w:t>Make</w:t>
      </w:r>
      <w:r>
        <w:rPr>
          <w:spacing w:val="-5"/>
          <w:sz w:val="20"/>
        </w:rPr>
        <w:t xml:space="preserve"> </w:t>
      </w:r>
      <w:r>
        <w:rPr>
          <w:sz w:val="20"/>
        </w:rPr>
        <w:t>terminations</w:t>
      </w:r>
      <w:r>
        <w:rPr>
          <w:spacing w:val="-5"/>
          <w:sz w:val="20"/>
        </w:rPr>
        <w:t xml:space="preserve"> </w:t>
      </w:r>
      <w:r>
        <w:rPr>
          <w:sz w:val="20"/>
        </w:rPr>
        <w:t>only</w:t>
      </w:r>
      <w:r>
        <w:rPr>
          <w:spacing w:val="-5"/>
          <w:sz w:val="20"/>
        </w:rPr>
        <w:t xml:space="preserve"> </w:t>
      </w:r>
      <w:r>
        <w:rPr>
          <w:sz w:val="20"/>
        </w:rPr>
        <w:t>at</w:t>
      </w:r>
      <w:r>
        <w:rPr>
          <w:spacing w:val="-5"/>
          <w:sz w:val="20"/>
        </w:rPr>
        <w:t xml:space="preserve"> </w:t>
      </w:r>
      <w:r>
        <w:rPr>
          <w:sz w:val="20"/>
        </w:rPr>
        <w:t>indicated</w:t>
      </w:r>
      <w:r>
        <w:rPr>
          <w:spacing w:val="-5"/>
          <w:sz w:val="20"/>
        </w:rPr>
        <w:t xml:space="preserve"> </w:t>
      </w:r>
      <w:r>
        <w:rPr>
          <w:sz w:val="20"/>
        </w:rPr>
        <w:t>outlets,</w:t>
      </w:r>
      <w:r>
        <w:rPr>
          <w:spacing w:val="-5"/>
          <w:sz w:val="20"/>
        </w:rPr>
        <w:t xml:space="preserve"> </w:t>
      </w:r>
      <w:r>
        <w:rPr>
          <w:sz w:val="20"/>
        </w:rPr>
        <w:t>terminals, and cross-connect and patch panels.</w:t>
      </w:r>
    </w:p>
    <w:p w14:paraId="450DC53D" w14:textId="77777777" w:rsidR="00726659" w:rsidRDefault="000F0732">
      <w:pPr>
        <w:pStyle w:val="ListParagraph"/>
        <w:numPr>
          <w:ilvl w:val="3"/>
          <w:numId w:val="97"/>
        </w:numPr>
        <w:tabs>
          <w:tab w:val="left" w:pos="1798"/>
          <w:tab w:val="left" w:pos="1800"/>
        </w:tabs>
        <w:spacing w:before="1" w:line="360" w:lineRule="auto"/>
        <w:ind w:right="838"/>
        <w:rPr>
          <w:sz w:val="20"/>
        </w:rPr>
      </w:pPr>
      <w:r>
        <w:rPr>
          <w:sz w:val="20"/>
        </w:rPr>
        <w:t>Cables may not be spliced.</w:t>
      </w:r>
      <w:r>
        <w:rPr>
          <w:spacing w:val="80"/>
          <w:w w:val="150"/>
          <w:sz w:val="20"/>
        </w:rPr>
        <w:t xml:space="preserve"> </w:t>
      </w:r>
      <w:r>
        <w:rPr>
          <w:sz w:val="20"/>
        </w:rPr>
        <w:t>Secure and support cables at intervals not</w:t>
      </w:r>
      <w:r>
        <w:rPr>
          <w:spacing w:val="-4"/>
          <w:sz w:val="20"/>
        </w:rPr>
        <w:t xml:space="preserve"> </w:t>
      </w:r>
      <w:r>
        <w:rPr>
          <w:sz w:val="20"/>
        </w:rPr>
        <w:t>exceeding</w:t>
      </w:r>
      <w:r>
        <w:rPr>
          <w:spacing w:val="-4"/>
          <w:sz w:val="20"/>
        </w:rPr>
        <w:t xml:space="preserve"> </w:t>
      </w:r>
      <w:r>
        <w:rPr>
          <w:sz w:val="20"/>
        </w:rPr>
        <w:t>30</w:t>
      </w:r>
      <w:r>
        <w:rPr>
          <w:spacing w:val="-4"/>
          <w:sz w:val="20"/>
        </w:rPr>
        <w:t xml:space="preserve"> </w:t>
      </w:r>
      <w:r>
        <w:rPr>
          <w:sz w:val="20"/>
        </w:rPr>
        <w:t>inches</w:t>
      </w:r>
      <w:r>
        <w:rPr>
          <w:spacing w:val="-4"/>
          <w:sz w:val="20"/>
        </w:rPr>
        <w:t xml:space="preserve"> </w:t>
      </w:r>
      <w:r>
        <w:rPr>
          <w:sz w:val="20"/>
        </w:rPr>
        <w:t>(760</w:t>
      </w:r>
      <w:r>
        <w:rPr>
          <w:spacing w:val="-4"/>
          <w:sz w:val="20"/>
        </w:rPr>
        <w:t xml:space="preserve"> </w:t>
      </w:r>
      <w:r>
        <w:rPr>
          <w:sz w:val="20"/>
        </w:rPr>
        <w:t>mm)</w:t>
      </w:r>
      <w:r>
        <w:rPr>
          <w:spacing w:val="-4"/>
          <w:sz w:val="20"/>
        </w:rPr>
        <w:t xml:space="preserve"> </w:t>
      </w:r>
      <w:r>
        <w:rPr>
          <w:sz w:val="20"/>
        </w:rPr>
        <w:t>and</w:t>
      </w:r>
      <w:r>
        <w:rPr>
          <w:spacing w:val="-4"/>
          <w:sz w:val="20"/>
        </w:rPr>
        <w:t xml:space="preserve"> </w:t>
      </w:r>
      <w:r>
        <w:rPr>
          <w:sz w:val="20"/>
        </w:rPr>
        <w:t>not</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6</w:t>
      </w:r>
      <w:r>
        <w:rPr>
          <w:spacing w:val="-4"/>
          <w:sz w:val="20"/>
        </w:rPr>
        <w:t xml:space="preserve"> </w:t>
      </w:r>
      <w:r>
        <w:rPr>
          <w:sz w:val="20"/>
        </w:rPr>
        <w:t>inches</w:t>
      </w:r>
      <w:r>
        <w:rPr>
          <w:spacing w:val="-4"/>
          <w:sz w:val="20"/>
        </w:rPr>
        <w:t xml:space="preserve"> </w:t>
      </w:r>
      <w:r>
        <w:rPr>
          <w:sz w:val="20"/>
        </w:rPr>
        <w:t>(150</w:t>
      </w:r>
      <w:r>
        <w:rPr>
          <w:spacing w:val="-4"/>
          <w:sz w:val="20"/>
        </w:rPr>
        <w:t xml:space="preserve"> </w:t>
      </w:r>
      <w:r>
        <w:rPr>
          <w:sz w:val="20"/>
        </w:rPr>
        <w:t xml:space="preserve">mm) from cabinets, boxes, fittings, outlets, racks, frames, and </w:t>
      </w:r>
      <w:r>
        <w:rPr>
          <w:spacing w:val="-2"/>
          <w:sz w:val="20"/>
        </w:rPr>
        <w:t>terminals.</w:t>
      </w:r>
    </w:p>
    <w:p w14:paraId="3C5499B7" w14:textId="77777777" w:rsidR="00726659" w:rsidRDefault="000F0732">
      <w:pPr>
        <w:pStyle w:val="ListParagraph"/>
        <w:numPr>
          <w:ilvl w:val="3"/>
          <w:numId w:val="97"/>
        </w:numPr>
        <w:tabs>
          <w:tab w:val="left" w:pos="1798"/>
          <w:tab w:val="left" w:pos="1800"/>
        </w:tabs>
        <w:spacing w:line="360" w:lineRule="auto"/>
        <w:ind w:right="838"/>
        <w:rPr>
          <w:sz w:val="20"/>
        </w:rPr>
      </w:pPr>
      <w:r>
        <w:rPr>
          <w:sz w:val="20"/>
        </w:rPr>
        <w:t>Bundle, lace, and train conductors to terminal points without exceeding manufacturer's limitations on bending radii, but not less than</w:t>
      </w:r>
      <w:r>
        <w:rPr>
          <w:spacing w:val="-5"/>
          <w:sz w:val="20"/>
        </w:rPr>
        <w:t xml:space="preserve"> </w:t>
      </w:r>
      <w:r>
        <w:rPr>
          <w:sz w:val="20"/>
        </w:rPr>
        <w:t>radii</w:t>
      </w:r>
      <w:r>
        <w:rPr>
          <w:spacing w:val="-5"/>
          <w:sz w:val="20"/>
        </w:rPr>
        <w:t xml:space="preserve"> </w:t>
      </w:r>
      <w:r>
        <w:rPr>
          <w:sz w:val="20"/>
        </w:rPr>
        <w:t>specified</w:t>
      </w:r>
      <w:r>
        <w:rPr>
          <w:spacing w:val="-5"/>
          <w:sz w:val="20"/>
        </w:rPr>
        <w:t xml:space="preserve"> </w:t>
      </w:r>
      <w:r>
        <w:rPr>
          <w:sz w:val="20"/>
        </w:rPr>
        <w:t>in</w:t>
      </w:r>
      <w:r>
        <w:rPr>
          <w:spacing w:val="-5"/>
          <w:sz w:val="20"/>
        </w:rPr>
        <w:t xml:space="preserve"> </w:t>
      </w:r>
      <w:r>
        <w:rPr>
          <w:sz w:val="20"/>
        </w:rPr>
        <w:t>BICSI</w:t>
      </w:r>
      <w:r>
        <w:rPr>
          <w:spacing w:val="-5"/>
          <w:sz w:val="20"/>
        </w:rPr>
        <w:t xml:space="preserve"> </w:t>
      </w:r>
      <w:r>
        <w:rPr>
          <w:sz w:val="20"/>
        </w:rPr>
        <w:t>ITSIM,</w:t>
      </w:r>
      <w:r>
        <w:rPr>
          <w:spacing w:val="-5"/>
          <w:sz w:val="20"/>
        </w:rPr>
        <w:t xml:space="preserve"> </w:t>
      </w:r>
      <w:r>
        <w:rPr>
          <w:sz w:val="20"/>
        </w:rPr>
        <w:t>"Cabling</w:t>
      </w:r>
      <w:r>
        <w:rPr>
          <w:spacing w:val="-5"/>
          <w:sz w:val="20"/>
        </w:rPr>
        <w:t xml:space="preserve"> </w:t>
      </w:r>
      <w:r>
        <w:rPr>
          <w:sz w:val="20"/>
        </w:rPr>
        <w:t>Termination</w:t>
      </w:r>
      <w:r>
        <w:rPr>
          <w:spacing w:val="-5"/>
          <w:sz w:val="20"/>
        </w:rPr>
        <w:t xml:space="preserve"> </w:t>
      </w:r>
      <w:r>
        <w:rPr>
          <w:sz w:val="20"/>
        </w:rPr>
        <w:t>Practices" Chapter.</w:t>
      </w:r>
      <w:r>
        <w:rPr>
          <w:spacing w:val="80"/>
          <w:sz w:val="20"/>
        </w:rPr>
        <w:t xml:space="preserve"> </w:t>
      </w:r>
      <w:r>
        <w:rPr>
          <w:sz w:val="20"/>
        </w:rPr>
        <w:t>Install lacing bars and distribution spools.</w:t>
      </w:r>
    </w:p>
    <w:p w14:paraId="1499D22E" w14:textId="77777777" w:rsidR="00726659" w:rsidRDefault="000F0732">
      <w:pPr>
        <w:pStyle w:val="ListParagraph"/>
        <w:numPr>
          <w:ilvl w:val="3"/>
          <w:numId w:val="97"/>
        </w:numPr>
        <w:tabs>
          <w:tab w:val="left" w:pos="1798"/>
          <w:tab w:val="left" w:pos="1920"/>
        </w:tabs>
        <w:spacing w:line="360" w:lineRule="auto"/>
        <w:ind w:left="1920" w:right="958" w:hanging="480"/>
        <w:rPr>
          <w:sz w:val="20"/>
        </w:rPr>
      </w:pPr>
      <w:r>
        <w:rPr>
          <w:sz w:val="20"/>
        </w:rPr>
        <w:t>Do</w:t>
      </w:r>
      <w:r>
        <w:rPr>
          <w:spacing w:val="-5"/>
          <w:sz w:val="20"/>
        </w:rPr>
        <w:t xml:space="preserve"> </w:t>
      </w:r>
      <w:r>
        <w:rPr>
          <w:sz w:val="20"/>
        </w:rPr>
        <w:t>not</w:t>
      </w:r>
      <w:r>
        <w:rPr>
          <w:spacing w:val="-5"/>
          <w:sz w:val="20"/>
        </w:rPr>
        <w:t xml:space="preserve"> </w:t>
      </w:r>
      <w:r>
        <w:rPr>
          <w:sz w:val="20"/>
        </w:rPr>
        <w:t>install</w:t>
      </w:r>
      <w:r>
        <w:rPr>
          <w:spacing w:val="-5"/>
          <w:sz w:val="20"/>
        </w:rPr>
        <w:t xml:space="preserve"> </w:t>
      </w:r>
      <w:r>
        <w:rPr>
          <w:sz w:val="20"/>
        </w:rPr>
        <w:t>bruised,</w:t>
      </w:r>
      <w:r>
        <w:rPr>
          <w:spacing w:val="-5"/>
          <w:sz w:val="20"/>
        </w:rPr>
        <w:t xml:space="preserve"> </w:t>
      </w:r>
      <w:r>
        <w:rPr>
          <w:sz w:val="20"/>
        </w:rPr>
        <w:t>kinked,</w:t>
      </w:r>
      <w:r>
        <w:rPr>
          <w:spacing w:val="-5"/>
          <w:sz w:val="20"/>
        </w:rPr>
        <w:t xml:space="preserve"> </w:t>
      </w:r>
      <w:r>
        <w:rPr>
          <w:sz w:val="20"/>
        </w:rPr>
        <w:t>scored,</w:t>
      </w:r>
      <w:r>
        <w:rPr>
          <w:spacing w:val="-5"/>
          <w:sz w:val="20"/>
        </w:rPr>
        <w:t xml:space="preserve"> </w:t>
      </w:r>
      <w:r>
        <w:rPr>
          <w:sz w:val="20"/>
        </w:rPr>
        <w:t>deformed,</w:t>
      </w:r>
      <w:r>
        <w:rPr>
          <w:spacing w:val="-5"/>
          <w:sz w:val="20"/>
        </w:rPr>
        <w:t xml:space="preserve"> </w:t>
      </w:r>
      <w:r>
        <w:rPr>
          <w:sz w:val="20"/>
        </w:rPr>
        <w:t>or</w:t>
      </w:r>
      <w:r>
        <w:rPr>
          <w:spacing w:val="-5"/>
          <w:sz w:val="20"/>
        </w:rPr>
        <w:t xml:space="preserve"> </w:t>
      </w:r>
      <w:r>
        <w:rPr>
          <w:sz w:val="20"/>
        </w:rPr>
        <w:t>abraded</w:t>
      </w:r>
      <w:r>
        <w:rPr>
          <w:spacing w:val="-5"/>
          <w:sz w:val="20"/>
        </w:rPr>
        <w:t xml:space="preserve"> </w:t>
      </w:r>
      <w:r>
        <w:rPr>
          <w:sz w:val="20"/>
        </w:rPr>
        <w:t>cable. Do not splice cable between termination, tap, or junction points.</w:t>
      </w:r>
    </w:p>
    <w:p w14:paraId="6C20FA3C" w14:textId="77777777" w:rsidR="00726659" w:rsidRDefault="000F0732">
      <w:pPr>
        <w:pStyle w:val="BodyText"/>
        <w:spacing w:line="357" w:lineRule="auto"/>
        <w:ind w:right="957" w:firstLine="0"/>
      </w:pPr>
      <w:r>
        <w:t>Remove</w:t>
      </w:r>
      <w:r>
        <w:rPr>
          <w:spacing w:val="-5"/>
        </w:rPr>
        <w:t xml:space="preserve"> </w:t>
      </w:r>
      <w:r>
        <w:t>and</w:t>
      </w:r>
      <w:r>
        <w:rPr>
          <w:spacing w:val="-5"/>
        </w:rPr>
        <w:t xml:space="preserve"> </w:t>
      </w:r>
      <w:r>
        <w:t>discard</w:t>
      </w:r>
      <w:r>
        <w:rPr>
          <w:spacing w:val="-5"/>
        </w:rPr>
        <w:t xml:space="preserve"> </w:t>
      </w:r>
      <w:r>
        <w:t>cable</w:t>
      </w:r>
      <w:r>
        <w:rPr>
          <w:spacing w:val="-5"/>
        </w:rPr>
        <w:t xml:space="preserve"> </w:t>
      </w:r>
      <w:r>
        <w:t>if</w:t>
      </w:r>
      <w:r>
        <w:rPr>
          <w:spacing w:val="-5"/>
        </w:rPr>
        <w:t xml:space="preserve"> </w:t>
      </w:r>
      <w:r>
        <w:t>damaged</w:t>
      </w:r>
      <w:r>
        <w:rPr>
          <w:spacing w:val="-5"/>
        </w:rPr>
        <w:t xml:space="preserve"> </w:t>
      </w:r>
      <w:r>
        <w:t>during</w:t>
      </w:r>
      <w:r>
        <w:rPr>
          <w:spacing w:val="-5"/>
        </w:rPr>
        <w:t xml:space="preserve"> </w:t>
      </w:r>
      <w:r>
        <w:t>installation</w:t>
      </w:r>
      <w:r>
        <w:rPr>
          <w:spacing w:val="-5"/>
        </w:rPr>
        <w:t xml:space="preserve"> </w:t>
      </w:r>
      <w:r>
        <w:t>and</w:t>
      </w:r>
      <w:r>
        <w:rPr>
          <w:spacing w:val="-5"/>
        </w:rPr>
        <w:t xml:space="preserve"> </w:t>
      </w:r>
      <w:r>
        <w:t>replace it with new cable.</w:t>
      </w:r>
    </w:p>
    <w:p w14:paraId="482CD398" w14:textId="77777777" w:rsidR="00726659" w:rsidRDefault="00726659">
      <w:pPr>
        <w:pStyle w:val="BodyText"/>
        <w:spacing w:line="357" w:lineRule="auto"/>
        <w:sectPr w:rsidR="00726659">
          <w:pgSz w:w="12240" w:h="15840"/>
          <w:pgMar w:top="1380" w:right="720" w:bottom="1160" w:left="720" w:header="730" w:footer="963" w:gutter="0"/>
          <w:cols w:space="720"/>
        </w:sectPr>
      </w:pPr>
    </w:p>
    <w:p w14:paraId="7ABE5B89" w14:textId="77777777" w:rsidR="00726659" w:rsidRDefault="00726659">
      <w:pPr>
        <w:pStyle w:val="BodyText"/>
        <w:spacing w:before="19"/>
        <w:ind w:left="0" w:firstLine="0"/>
      </w:pPr>
    </w:p>
    <w:p w14:paraId="73CA977E" w14:textId="77777777" w:rsidR="00726659" w:rsidRDefault="000F0732">
      <w:pPr>
        <w:pStyle w:val="ListParagraph"/>
        <w:numPr>
          <w:ilvl w:val="3"/>
          <w:numId w:val="97"/>
        </w:numPr>
        <w:tabs>
          <w:tab w:val="left" w:pos="1798"/>
          <w:tab w:val="left" w:pos="1800"/>
        </w:tabs>
        <w:spacing w:line="357" w:lineRule="auto"/>
        <w:ind w:right="1078"/>
        <w:rPr>
          <w:sz w:val="20"/>
        </w:rPr>
      </w:pPr>
      <w:r>
        <w:rPr>
          <w:sz w:val="20"/>
        </w:rPr>
        <w:t>Cold-Weather</w:t>
      </w:r>
      <w:r>
        <w:rPr>
          <w:spacing w:val="-5"/>
          <w:sz w:val="20"/>
        </w:rPr>
        <w:t xml:space="preserve"> </w:t>
      </w:r>
      <w:r>
        <w:rPr>
          <w:sz w:val="20"/>
        </w:rPr>
        <w:t>Installation:</w:t>
      </w:r>
      <w:r>
        <w:rPr>
          <w:spacing w:val="80"/>
          <w:sz w:val="20"/>
        </w:rPr>
        <w:t xml:space="preserve"> </w:t>
      </w:r>
      <w:r>
        <w:rPr>
          <w:sz w:val="20"/>
        </w:rPr>
        <w:t>Bring</w:t>
      </w:r>
      <w:r>
        <w:rPr>
          <w:spacing w:val="-5"/>
          <w:sz w:val="20"/>
        </w:rPr>
        <w:t xml:space="preserve"> </w:t>
      </w:r>
      <w:r>
        <w:rPr>
          <w:sz w:val="20"/>
        </w:rPr>
        <w:t>cable</w:t>
      </w:r>
      <w:r>
        <w:rPr>
          <w:spacing w:val="-5"/>
          <w:sz w:val="20"/>
        </w:rPr>
        <w:t xml:space="preserve"> </w:t>
      </w:r>
      <w:r>
        <w:rPr>
          <w:sz w:val="20"/>
        </w:rPr>
        <w:t>to</w:t>
      </w:r>
      <w:r>
        <w:rPr>
          <w:spacing w:val="-5"/>
          <w:sz w:val="20"/>
        </w:rPr>
        <w:t xml:space="preserve"> </w:t>
      </w:r>
      <w:r>
        <w:rPr>
          <w:sz w:val="20"/>
        </w:rPr>
        <w:t>room</w:t>
      </w:r>
      <w:r>
        <w:rPr>
          <w:spacing w:val="-5"/>
          <w:sz w:val="20"/>
        </w:rPr>
        <w:t xml:space="preserve"> </w:t>
      </w:r>
      <w:r>
        <w:rPr>
          <w:sz w:val="20"/>
        </w:rPr>
        <w:t>temperature</w:t>
      </w:r>
      <w:r>
        <w:rPr>
          <w:spacing w:val="-5"/>
          <w:sz w:val="20"/>
        </w:rPr>
        <w:t xml:space="preserve"> </w:t>
      </w:r>
      <w:r>
        <w:rPr>
          <w:sz w:val="20"/>
        </w:rPr>
        <w:t xml:space="preserve">before </w:t>
      </w:r>
      <w:proofErr w:type="spellStart"/>
      <w:r>
        <w:rPr>
          <w:sz w:val="20"/>
        </w:rPr>
        <w:t>dereeling</w:t>
      </w:r>
      <w:proofErr w:type="spellEnd"/>
      <w:r>
        <w:rPr>
          <w:sz w:val="20"/>
        </w:rPr>
        <w:t>.</w:t>
      </w:r>
      <w:r>
        <w:rPr>
          <w:spacing w:val="80"/>
          <w:sz w:val="20"/>
        </w:rPr>
        <w:t xml:space="preserve"> </w:t>
      </w:r>
      <w:r>
        <w:rPr>
          <w:sz w:val="20"/>
        </w:rPr>
        <w:t>Heat lamps shall not be used for heating.</w:t>
      </w:r>
    </w:p>
    <w:p w14:paraId="3E22BF60" w14:textId="77777777" w:rsidR="00726659" w:rsidRDefault="000F0732">
      <w:pPr>
        <w:pStyle w:val="ListParagraph"/>
        <w:numPr>
          <w:ilvl w:val="3"/>
          <w:numId w:val="97"/>
        </w:numPr>
        <w:tabs>
          <w:tab w:val="left" w:pos="1797"/>
        </w:tabs>
        <w:spacing w:before="4"/>
        <w:ind w:left="1797" w:hanging="358"/>
        <w:rPr>
          <w:sz w:val="20"/>
        </w:rPr>
      </w:pPr>
      <w:r>
        <w:rPr>
          <w:sz w:val="20"/>
        </w:rPr>
        <w:t>Pulling</w:t>
      </w:r>
      <w:r>
        <w:rPr>
          <w:spacing w:val="-9"/>
          <w:sz w:val="20"/>
        </w:rPr>
        <w:t xml:space="preserve"> </w:t>
      </w:r>
      <w:r>
        <w:rPr>
          <w:spacing w:val="-2"/>
          <w:sz w:val="20"/>
        </w:rPr>
        <w:t>Cable:</w:t>
      </w:r>
    </w:p>
    <w:p w14:paraId="5614906D" w14:textId="77777777" w:rsidR="00726659" w:rsidRDefault="000F0732">
      <w:pPr>
        <w:pStyle w:val="ListParagraph"/>
        <w:numPr>
          <w:ilvl w:val="4"/>
          <w:numId w:val="97"/>
        </w:numPr>
        <w:tabs>
          <w:tab w:val="left" w:pos="2158"/>
          <w:tab w:val="left" w:pos="2160"/>
        </w:tabs>
        <w:spacing w:before="112" w:line="360" w:lineRule="auto"/>
        <w:ind w:right="1078"/>
        <w:rPr>
          <w:sz w:val="20"/>
        </w:rPr>
      </w:pPr>
      <w:r>
        <w:rPr>
          <w:sz w:val="20"/>
        </w:rPr>
        <w:t>Comply</w:t>
      </w:r>
      <w:r>
        <w:rPr>
          <w:spacing w:val="-4"/>
          <w:sz w:val="20"/>
        </w:rPr>
        <w:t xml:space="preserve"> </w:t>
      </w:r>
      <w:r>
        <w:rPr>
          <w:sz w:val="20"/>
        </w:rPr>
        <w:t>with</w:t>
      </w:r>
      <w:r>
        <w:rPr>
          <w:spacing w:val="-4"/>
          <w:sz w:val="20"/>
        </w:rPr>
        <w:t xml:space="preserve"> </w:t>
      </w:r>
      <w:r>
        <w:rPr>
          <w:sz w:val="20"/>
        </w:rPr>
        <w:t>BICSI</w:t>
      </w:r>
      <w:r>
        <w:rPr>
          <w:spacing w:val="-4"/>
          <w:sz w:val="20"/>
        </w:rPr>
        <w:t xml:space="preserve"> </w:t>
      </w:r>
      <w:r>
        <w:rPr>
          <w:sz w:val="20"/>
        </w:rPr>
        <w:t>ITSIM,</w:t>
      </w:r>
      <w:r>
        <w:rPr>
          <w:spacing w:val="-4"/>
          <w:sz w:val="20"/>
        </w:rPr>
        <w:t xml:space="preserve"> </w:t>
      </w:r>
      <w:r>
        <w:rPr>
          <w:sz w:val="20"/>
        </w:rPr>
        <w:t>Ch.</w:t>
      </w:r>
      <w:r>
        <w:rPr>
          <w:spacing w:val="-4"/>
          <w:sz w:val="20"/>
        </w:rPr>
        <w:t xml:space="preserve"> </w:t>
      </w:r>
      <w:r>
        <w:rPr>
          <w:sz w:val="20"/>
        </w:rPr>
        <w:t>4,</w:t>
      </w:r>
      <w:r>
        <w:rPr>
          <w:spacing w:val="-4"/>
          <w:sz w:val="20"/>
        </w:rPr>
        <w:t xml:space="preserve"> </w:t>
      </w:r>
      <w:r>
        <w:rPr>
          <w:sz w:val="20"/>
        </w:rPr>
        <w:t>"Pulling</w:t>
      </w:r>
      <w:r>
        <w:rPr>
          <w:spacing w:val="-4"/>
          <w:sz w:val="20"/>
        </w:rPr>
        <w:t xml:space="preserve"> </w:t>
      </w:r>
      <w:r>
        <w:rPr>
          <w:sz w:val="20"/>
        </w:rPr>
        <w:t>Cable."</w:t>
      </w:r>
      <w:r>
        <w:rPr>
          <w:spacing w:val="80"/>
          <w:sz w:val="20"/>
        </w:rPr>
        <w:t xml:space="preserve"> </w:t>
      </w:r>
      <w:r>
        <w:rPr>
          <w:sz w:val="20"/>
        </w:rPr>
        <w:t>Monitor</w:t>
      </w:r>
      <w:r>
        <w:rPr>
          <w:spacing w:val="-4"/>
          <w:sz w:val="20"/>
        </w:rPr>
        <w:t xml:space="preserve"> </w:t>
      </w:r>
      <w:r>
        <w:rPr>
          <w:sz w:val="20"/>
        </w:rPr>
        <w:t>cable pull tensions.</w:t>
      </w:r>
    </w:p>
    <w:p w14:paraId="6DF59B88" w14:textId="77777777" w:rsidR="00726659" w:rsidRDefault="000F0732">
      <w:pPr>
        <w:pStyle w:val="ListParagraph"/>
        <w:numPr>
          <w:ilvl w:val="4"/>
          <w:numId w:val="97"/>
        </w:numPr>
        <w:tabs>
          <w:tab w:val="left" w:pos="2158"/>
          <w:tab w:val="left" w:pos="2160"/>
        </w:tabs>
        <w:spacing w:before="2" w:line="357" w:lineRule="auto"/>
        <w:ind w:right="1078"/>
        <w:rPr>
          <w:sz w:val="20"/>
        </w:rPr>
      </w:pPr>
      <w:r>
        <w:rPr>
          <w:sz w:val="20"/>
        </w:rPr>
        <w:t>Provide</w:t>
      </w:r>
      <w:r>
        <w:rPr>
          <w:spacing w:val="-5"/>
          <w:sz w:val="20"/>
        </w:rPr>
        <w:t xml:space="preserve"> </w:t>
      </w:r>
      <w:r>
        <w:rPr>
          <w:sz w:val="20"/>
        </w:rPr>
        <w:t>installation</w:t>
      </w:r>
      <w:r>
        <w:rPr>
          <w:spacing w:val="-5"/>
          <w:sz w:val="20"/>
        </w:rPr>
        <w:t xml:space="preserve"> </w:t>
      </w:r>
      <w:r>
        <w:rPr>
          <w:sz w:val="20"/>
        </w:rPr>
        <w:t>equipment</w:t>
      </w:r>
      <w:r>
        <w:rPr>
          <w:spacing w:val="-5"/>
          <w:sz w:val="20"/>
        </w:rPr>
        <w:t xml:space="preserve"> </w:t>
      </w:r>
      <w:r>
        <w:rPr>
          <w:sz w:val="20"/>
        </w:rPr>
        <w:t>that</w:t>
      </w:r>
      <w:r>
        <w:rPr>
          <w:spacing w:val="-5"/>
          <w:sz w:val="20"/>
        </w:rPr>
        <w:t xml:space="preserve"> </w:t>
      </w:r>
      <w:r>
        <w:rPr>
          <w:sz w:val="20"/>
        </w:rPr>
        <w:t>will</w:t>
      </w:r>
      <w:r>
        <w:rPr>
          <w:spacing w:val="-5"/>
          <w:sz w:val="20"/>
        </w:rPr>
        <w:t xml:space="preserve"> </w:t>
      </w:r>
      <w:r>
        <w:rPr>
          <w:sz w:val="20"/>
        </w:rPr>
        <w:t>prevent</w:t>
      </w:r>
      <w:r>
        <w:rPr>
          <w:spacing w:val="-5"/>
          <w:sz w:val="20"/>
        </w:rPr>
        <w:t xml:space="preserve"> </w:t>
      </w:r>
      <w:r>
        <w:rPr>
          <w:sz w:val="20"/>
        </w:rPr>
        <w:t>the</w:t>
      </w:r>
      <w:r>
        <w:rPr>
          <w:spacing w:val="-5"/>
          <w:sz w:val="20"/>
        </w:rPr>
        <w:t xml:space="preserve"> </w:t>
      </w:r>
      <w:r>
        <w:rPr>
          <w:sz w:val="20"/>
        </w:rPr>
        <w:t>cutting</w:t>
      </w:r>
      <w:r>
        <w:rPr>
          <w:spacing w:val="-5"/>
          <w:sz w:val="20"/>
        </w:rPr>
        <w:t xml:space="preserve"> </w:t>
      </w:r>
      <w:r>
        <w:rPr>
          <w:sz w:val="20"/>
        </w:rPr>
        <w:t>or abrasion of insulation during pulling of cables.</w:t>
      </w:r>
    </w:p>
    <w:p w14:paraId="025CACDE" w14:textId="77777777" w:rsidR="00726659" w:rsidRDefault="000F0732">
      <w:pPr>
        <w:pStyle w:val="ListParagraph"/>
        <w:numPr>
          <w:ilvl w:val="4"/>
          <w:numId w:val="97"/>
        </w:numPr>
        <w:tabs>
          <w:tab w:val="left" w:pos="2158"/>
        </w:tabs>
        <w:spacing w:before="4"/>
        <w:ind w:left="2158" w:hanging="358"/>
        <w:rPr>
          <w:sz w:val="20"/>
        </w:rPr>
      </w:pPr>
      <w:r>
        <w:rPr>
          <w:sz w:val="20"/>
        </w:rPr>
        <w:t>Use</w:t>
      </w:r>
      <w:r>
        <w:rPr>
          <w:spacing w:val="-7"/>
          <w:sz w:val="20"/>
        </w:rPr>
        <w:t xml:space="preserve"> </w:t>
      </w:r>
      <w:r>
        <w:rPr>
          <w:sz w:val="20"/>
        </w:rPr>
        <w:t>ropes</w:t>
      </w:r>
      <w:r>
        <w:rPr>
          <w:spacing w:val="-6"/>
          <w:sz w:val="20"/>
        </w:rPr>
        <w:t xml:space="preserve"> </w:t>
      </w:r>
      <w:r>
        <w:rPr>
          <w:sz w:val="20"/>
        </w:rPr>
        <w:t>made</w:t>
      </w:r>
      <w:r>
        <w:rPr>
          <w:spacing w:val="-7"/>
          <w:sz w:val="20"/>
        </w:rPr>
        <w:t xml:space="preserve"> </w:t>
      </w:r>
      <w:r>
        <w:rPr>
          <w:sz w:val="20"/>
        </w:rPr>
        <w:t>of</w:t>
      </w:r>
      <w:r>
        <w:rPr>
          <w:spacing w:val="-6"/>
          <w:sz w:val="20"/>
        </w:rPr>
        <w:t xml:space="preserve"> </w:t>
      </w:r>
      <w:r>
        <w:rPr>
          <w:sz w:val="20"/>
        </w:rPr>
        <w:t>nonmetallic</w:t>
      </w:r>
      <w:r>
        <w:rPr>
          <w:spacing w:val="-7"/>
          <w:sz w:val="20"/>
        </w:rPr>
        <w:t xml:space="preserve"> </w:t>
      </w:r>
      <w:r>
        <w:rPr>
          <w:sz w:val="20"/>
        </w:rPr>
        <w:t>material</w:t>
      </w:r>
      <w:r>
        <w:rPr>
          <w:spacing w:val="-6"/>
          <w:sz w:val="20"/>
        </w:rPr>
        <w:t xml:space="preserve"> </w:t>
      </w:r>
      <w:r>
        <w:rPr>
          <w:sz w:val="20"/>
        </w:rPr>
        <w:t>for</w:t>
      </w:r>
      <w:r>
        <w:rPr>
          <w:spacing w:val="-7"/>
          <w:sz w:val="20"/>
        </w:rPr>
        <w:t xml:space="preserve"> </w:t>
      </w:r>
      <w:r>
        <w:rPr>
          <w:sz w:val="20"/>
        </w:rPr>
        <w:t>pulling</w:t>
      </w:r>
      <w:r>
        <w:rPr>
          <w:spacing w:val="-6"/>
          <w:sz w:val="20"/>
        </w:rPr>
        <w:t xml:space="preserve"> </w:t>
      </w:r>
      <w:r>
        <w:rPr>
          <w:spacing w:val="-2"/>
          <w:sz w:val="20"/>
        </w:rPr>
        <w:t>feeders.</w:t>
      </w:r>
    </w:p>
    <w:p w14:paraId="386068E3" w14:textId="77777777" w:rsidR="00726659" w:rsidRDefault="000F0732">
      <w:pPr>
        <w:pStyle w:val="ListParagraph"/>
        <w:numPr>
          <w:ilvl w:val="4"/>
          <w:numId w:val="97"/>
        </w:numPr>
        <w:tabs>
          <w:tab w:val="left" w:pos="2158"/>
          <w:tab w:val="left" w:pos="2160"/>
        </w:tabs>
        <w:spacing w:before="112" w:line="360" w:lineRule="auto"/>
        <w:ind w:right="958"/>
        <w:rPr>
          <w:sz w:val="20"/>
        </w:rPr>
      </w:pPr>
      <w:r>
        <w:rPr>
          <w:sz w:val="20"/>
        </w:rPr>
        <w:t>Attach</w:t>
      </w:r>
      <w:r>
        <w:rPr>
          <w:spacing w:val="-4"/>
          <w:sz w:val="20"/>
        </w:rPr>
        <w:t xml:space="preserve"> </w:t>
      </w:r>
      <w:r>
        <w:rPr>
          <w:sz w:val="20"/>
        </w:rPr>
        <w:t>pulling</w:t>
      </w:r>
      <w:r>
        <w:rPr>
          <w:spacing w:val="-4"/>
          <w:sz w:val="20"/>
        </w:rPr>
        <w:t xml:space="preserve"> </w:t>
      </w:r>
      <w:r>
        <w:rPr>
          <w:sz w:val="20"/>
        </w:rPr>
        <w:t>lines</w:t>
      </w:r>
      <w:r>
        <w:rPr>
          <w:spacing w:val="-4"/>
          <w:sz w:val="20"/>
        </w:rPr>
        <w:t xml:space="preserve"> </w:t>
      </w:r>
      <w:r>
        <w:rPr>
          <w:sz w:val="20"/>
        </w:rPr>
        <w:t>for</w:t>
      </w:r>
      <w:r>
        <w:rPr>
          <w:spacing w:val="-4"/>
          <w:sz w:val="20"/>
        </w:rPr>
        <w:t xml:space="preserve"> </w:t>
      </w:r>
      <w:r>
        <w:rPr>
          <w:sz w:val="20"/>
        </w:rPr>
        <w:t>feeders</w:t>
      </w:r>
      <w:r>
        <w:rPr>
          <w:spacing w:val="-4"/>
          <w:sz w:val="20"/>
        </w:rPr>
        <w:t xml:space="preserve"> </w:t>
      </w:r>
      <w:r>
        <w:rPr>
          <w:sz w:val="20"/>
        </w:rPr>
        <w:t>by</w:t>
      </w:r>
      <w:r>
        <w:rPr>
          <w:spacing w:val="-4"/>
          <w:sz w:val="20"/>
        </w:rPr>
        <w:t xml:space="preserve"> </w:t>
      </w:r>
      <w:r>
        <w:rPr>
          <w:sz w:val="20"/>
        </w:rPr>
        <w:t>means</w:t>
      </w:r>
      <w:r>
        <w:rPr>
          <w:spacing w:val="-4"/>
          <w:sz w:val="20"/>
        </w:rPr>
        <w:t xml:space="preserve"> </w:t>
      </w:r>
      <w:r>
        <w:rPr>
          <w:sz w:val="20"/>
        </w:rPr>
        <w:t>of</w:t>
      </w:r>
      <w:r>
        <w:rPr>
          <w:spacing w:val="-4"/>
          <w:sz w:val="20"/>
        </w:rPr>
        <w:t xml:space="preserve"> </w:t>
      </w:r>
      <w:r>
        <w:rPr>
          <w:sz w:val="20"/>
        </w:rPr>
        <w:t>either</w:t>
      </w:r>
      <w:r>
        <w:rPr>
          <w:spacing w:val="-4"/>
          <w:sz w:val="20"/>
        </w:rPr>
        <w:t xml:space="preserve"> </w:t>
      </w:r>
      <w:r>
        <w:rPr>
          <w:sz w:val="20"/>
        </w:rPr>
        <w:t>woven</w:t>
      </w:r>
      <w:r>
        <w:rPr>
          <w:spacing w:val="-4"/>
          <w:sz w:val="20"/>
        </w:rPr>
        <w:t xml:space="preserve"> </w:t>
      </w:r>
      <w:r>
        <w:rPr>
          <w:sz w:val="20"/>
        </w:rPr>
        <w:t>basket grips or pulling eyes attached directly to the conductors, as approved by the Resident Engineer/COTR.</w:t>
      </w:r>
    </w:p>
    <w:p w14:paraId="65A494B2" w14:textId="77777777" w:rsidR="00726659" w:rsidRDefault="000F0732">
      <w:pPr>
        <w:pStyle w:val="ListParagraph"/>
        <w:numPr>
          <w:ilvl w:val="4"/>
          <w:numId w:val="97"/>
        </w:numPr>
        <w:tabs>
          <w:tab w:val="left" w:pos="2158"/>
        </w:tabs>
        <w:ind w:left="2158" w:hanging="358"/>
        <w:rPr>
          <w:sz w:val="20"/>
        </w:rPr>
      </w:pPr>
      <w:r>
        <w:rPr>
          <w:sz w:val="20"/>
        </w:rPr>
        <w:t>Pull</w:t>
      </w:r>
      <w:r>
        <w:rPr>
          <w:spacing w:val="-6"/>
          <w:sz w:val="20"/>
        </w:rPr>
        <w:t xml:space="preserve"> </w:t>
      </w:r>
      <w:r>
        <w:rPr>
          <w:sz w:val="20"/>
        </w:rPr>
        <w:t>in</w:t>
      </w:r>
      <w:r>
        <w:rPr>
          <w:spacing w:val="-6"/>
          <w:sz w:val="20"/>
        </w:rPr>
        <w:t xml:space="preserve"> </w:t>
      </w:r>
      <w:r>
        <w:rPr>
          <w:sz w:val="20"/>
        </w:rPr>
        <w:t>multiple</w:t>
      </w:r>
      <w:r>
        <w:rPr>
          <w:spacing w:val="-5"/>
          <w:sz w:val="20"/>
        </w:rPr>
        <w:t xml:space="preserve"> </w:t>
      </w:r>
      <w:r>
        <w:rPr>
          <w:sz w:val="20"/>
        </w:rPr>
        <w:t>cables</w:t>
      </w:r>
      <w:r>
        <w:rPr>
          <w:spacing w:val="-6"/>
          <w:sz w:val="20"/>
        </w:rPr>
        <w:t xml:space="preserve"> </w:t>
      </w:r>
      <w:r>
        <w:rPr>
          <w:sz w:val="20"/>
        </w:rPr>
        <w:t>together</w:t>
      </w:r>
      <w:r>
        <w:rPr>
          <w:spacing w:val="-5"/>
          <w:sz w:val="20"/>
        </w:rPr>
        <w:t xml:space="preserve"> </w:t>
      </w:r>
      <w:r>
        <w:rPr>
          <w:sz w:val="20"/>
        </w:rPr>
        <w:t>in</w:t>
      </w:r>
      <w:r>
        <w:rPr>
          <w:spacing w:val="-6"/>
          <w:sz w:val="20"/>
        </w:rPr>
        <w:t xml:space="preserve"> </w:t>
      </w:r>
      <w:r>
        <w:rPr>
          <w:sz w:val="20"/>
        </w:rPr>
        <w:t>a</w:t>
      </w:r>
      <w:r>
        <w:rPr>
          <w:spacing w:val="-5"/>
          <w:sz w:val="20"/>
        </w:rPr>
        <w:t xml:space="preserve"> </w:t>
      </w:r>
      <w:r>
        <w:rPr>
          <w:sz w:val="20"/>
        </w:rPr>
        <w:t>single</w:t>
      </w:r>
      <w:r>
        <w:rPr>
          <w:spacing w:val="-6"/>
          <w:sz w:val="20"/>
        </w:rPr>
        <w:t xml:space="preserve"> </w:t>
      </w:r>
      <w:r>
        <w:rPr>
          <w:spacing w:val="-2"/>
          <w:sz w:val="20"/>
        </w:rPr>
        <w:t>conduit.</w:t>
      </w:r>
    </w:p>
    <w:p w14:paraId="75E96566" w14:textId="77777777" w:rsidR="00726659" w:rsidRDefault="000F0732">
      <w:pPr>
        <w:pStyle w:val="ListParagraph"/>
        <w:numPr>
          <w:ilvl w:val="2"/>
          <w:numId w:val="97"/>
        </w:numPr>
        <w:tabs>
          <w:tab w:val="left" w:pos="1438"/>
          <w:tab w:val="left" w:pos="1440"/>
        </w:tabs>
        <w:spacing w:before="114" w:line="357" w:lineRule="auto"/>
        <w:ind w:right="958"/>
        <w:rPr>
          <w:sz w:val="20"/>
        </w:rPr>
      </w:pPr>
      <w:r>
        <w:rPr>
          <w:sz w:val="20"/>
        </w:rPr>
        <w:t>Splice</w:t>
      </w:r>
      <w:r>
        <w:rPr>
          <w:spacing w:val="-4"/>
          <w:sz w:val="20"/>
        </w:rPr>
        <w:t xml:space="preserve"> </w:t>
      </w:r>
      <w:r>
        <w:rPr>
          <w:sz w:val="20"/>
        </w:rPr>
        <w:t>cables</w:t>
      </w:r>
      <w:r>
        <w:rPr>
          <w:spacing w:val="-4"/>
          <w:sz w:val="20"/>
        </w:rPr>
        <w:t xml:space="preserve"> </w:t>
      </w:r>
      <w:r>
        <w:rPr>
          <w:sz w:val="20"/>
        </w:rPr>
        <w:t>and</w:t>
      </w:r>
      <w:r>
        <w:rPr>
          <w:spacing w:val="-4"/>
          <w:sz w:val="20"/>
        </w:rPr>
        <w:t xml:space="preserve"> </w:t>
      </w:r>
      <w:r>
        <w:rPr>
          <w:sz w:val="20"/>
        </w:rPr>
        <w:t>wires</w:t>
      </w:r>
      <w:r>
        <w:rPr>
          <w:spacing w:val="-4"/>
          <w:sz w:val="20"/>
        </w:rPr>
        <w:t xml:space="preserve"> </w:t>
      </w:r>
      <w:proofErr w:type="gramStart"/>
      <w:r>
        <w:rPr>
          <w:sz w:val="20"/>
        </w:rPr>
        <w:t>where</w:t>
      </w:r>
      <w:proofErr w:type="gramEnd"/>
      <w:r>
        <w:rPr>
          <w:spacing w:val="-4"/>
          <w:sz w:val="20"/>
        </w:rPr>
        <w:t xml:space="preserve"> </w:t>
      </w:r>
      <w:r>
        <w:rPr>
          <w:sz w:val="20"/>
        </w:rPr>
        <w:t>necessary</w:t>
      </w:r>
      <w:r>
        <w:rPr>
          <w:spacing w:val="-4"/>
          <w:sz w:val="20"/>
        </w:rPr>
        <w:t xml:space="preserve"> </w:t>
      </w:r>
      <w:r>
        <w:rPr>
          <w:sz w:val="20"/>
        </w:rPr>
        <w:t>only</w:t>
      </w:r>
      <w:r>
        <w:rPr>
          <w:spacing w:val="-4"/>
          <w:sz w:val="20"/>
        </w:rPr>
        <w:t xml:space="preserve"> </w:t>
      </w:r>
      <w:r>
        <w:rPr>
          <w:sz w:val="20"/>
        </w:rPr>
        <w:t>in</w:t>
      </w:r>
      <w:r>
        <w:rPr>
          <w:spacing w:val="-4"/>
          <w:sz w:val="20"/>
        </w:rPr>
        <w:t xml:space="preserve"> </w:t>
      </w:r>
      <w:r>
        <w:rPr>
          <w:sz w:val="20"/>
        </w:rPr>
        <w:t>outlet</w:t>
      </w:r>
      <w:r>
        <w:rPr>
          <w:spacing w:val="-4"/>
          <w:sz w:val="20"/>
        </w:rPr>
        <w:t xml:space="preserve"> </w:t>
      </w:r>
      <w:r>
        <w:rPr>
          <w:sz w:val="20"/>
        </w:rPr>
        <w:t>boxes,</w:t>
      </w:r>
      <w:r>
        <w:rPr>
          <w:spacing w:val="-4"/>
          <w:sz w:val="20"/>
        </w:rPr>
        <w:t xml:space="preserve"> </w:t>
      </w:r>
      <w:r>
        <w:rPr>
          <w:sz w:val="20"/>
        </w:rPr>
        <w:t>junction boxes, or pull boxes.</w:t>
      </w:r>
    </w:p>
    <w:p w14:paraId="15E3FA1C" w14:textId="77777777" w:rsidR="00726659" w:rsidRDefault="000F0732">
      <w:pPr>
        <w:pStyle w:val="ListParagraph"/>
        <w:numPr>
          <w:ilvl w:val="3"/>
          <w:numId w:val="97"/>
        </w:numPr>
        <w:tabs>
          <w:tab w:val="left" w:pos="1798"/>
          <w:tab w:val="left" w:pos="1800"/>
        </w:tabs>
        <w:spacing w:before="4" w:line="360" w:lineRule="auto"/>
        <w:ind w:right="1438"/>
        <w:rPr>
          <w:sz w:val="20"/>
        </w:rPr>
      </w:pPr>
      <w:r>
        <w:rPr>
          <w:sz w:val="20"/>
        </w:rPr>
        <w:t>Splices</w:t>
      </w:r>
      <w:r>
        <w:rPr>
          <w:spacing w:val="-6"/>
          <w:sz w:val="20"/>
        </w:rPr>
        <w:t xml:space="preserve"> </w:t>
      </w:r>
      <w:r>
        <w:rPr>
          <w:sz w:val="20"/>
        </w:rPr>
        <w:t>and</w:t>
      </w:r>
      <w:r>
        <w:rPr>
          <w:spacing w:val="-6"/>
          <w:sz w:val="20"/>
        </w:rPr>
        <w:t xml:space="preserve"> </w:t>
      </w:r>
      <w:r>
        <w:rPr>
          <w:sz w:val="20"/>
        </w:rPr>
        <w:t>terminations</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mechanically</w:t>
      </w:r>
      <w:r>
        <w:rPr>
          <w:spacing w:val="-6"/>
          <w:sz w:val="20"/>
        </w:rPr>
        <w:t xml:space="preserve"> </w:t>
      </w:r>
      <w:r>
        <w:rPr>
          <w:sz w:val="20"/>
        </w:rPr>
        <w:t>and</w:t>
      </w:r>
      <w:r>
        <w:rPr>
          <w:spacing w:val="-6"/>
          <w:sz w:val="20"/>
        </w:rPr>
        <w:t xml:space="preserve"> </w:t>
      </w:r>
      <w:r>
        <w:rPr>
          <w:sz w:val="20"/>
        </w:rPr>
        <w:t xml:space="preserve">electrically </w:t>
      </w:r>
      <w:r>
        <w:rPr>
          <w:spacing w:val="-2"/>
          <w:sz w:val="20"/>
        </w:rPr>
        <w:t>secure.</w:t>
      </w:r>
    </w:p>
    <w:p w14:paraId="65FEC7FB" w14:textId="77777777" w:rsidR="00726659" w:rsidRDefault="000F0732">
      <w:pPr>
        <w:pStyle w:val="ListParagraph"/>
        <w:numPr>
          <w:ilvl w:val="3"/>
          <w:numId w:val="97"/>
        </w:numPr>
        <w:tabs>
          <w:tab w:val="left" w:pos="1798"/>
          <w:tab w:val="left" w:pos="1800"/>
        </w:tabs>
        <w:spacing w:line="360" w:lineRule="auto"/>
        <w:ind w:right="1318"/>
        <w:rPr>
          <w:sz w:val="20"/>
        </w:rPr>
      </w:pPr>
      <w:r>
        <w:rPr>
          <w:sz w:val="20"/>
        </w:rPr>
        <w:t>Where the Government determines that unsatisfactory splices or terminations</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installed,</w:t>
      </w:r>
      <w:r>
        <w:rPr>
          <w:spacing w:val="-5"/>
          <w:sz w:val="20"/>
        </w:rPr>
        <w:t xml:space="preserve"> </w:t>
      </w:r>
      <w:r>
        <w:rPr>
          <w:sz w:val="20"/>
        </w:rPr>
        <w:t>remove</w:t>
      </w:r>
      <w:r>
        <w:rPr>
          <w:spacing w:val="-5"/>
          <w:sz w:val="20"/>
        </w:rPr>
        <w:t xml:space="preserve"> </w:t>
      </w:r>
      <w:r>
        <w:rPr>
          <w:sz w:val="20"/>
        </w:rPr>
        <w:t>the</w:t>
      </w:r>
      <w:r>
        <w:rPr>
          <w:spacing w:val="-5"/>
          <w:sz w:val="20"/>
        </w:rPr>
        <w:t xml:space="preserve"> </w:t>
      </w:r>
      <w:r>
        <w:rPr>
          <w:sz w:val="20"/>
        </w:rPr>
        <w:t>devices</w:t>
      </w:r>
      <w:r>
        <w:rPr>
          <w:spacing w:val="-5"/>
          <w:sz w:val="20"/>
        </w:rPr>
        <w:t xml:space="preserve"> </w:t>
      </w:r>
      <w:r>
        <w:rPr>
          <w:sz w:val="20"/>
        </w:rPr>
        <w:t>and</w:t>
      </w:r>
      <w:r>
        <w:rPr>
          <w:spacing w:val="-5"/>
          <w:sz w:val="20"/>
        </w:rPr>
        <w:t xml:space="preserve"> </w:t>
      </w:r>
      <w:r>
        <w:rPr>
          <w:sz w:val="20"/>
        </w:rPr>
        <w:t>install approved devices at no additional cost to the Government.</w:t>
      </w:r>
    </w:p>
    <w:p w14:paraId="7A4AD0C8" w14:textId="77777777" w:rsidR="00726659" w:rsidRDefault="000F0732">
      <w:pPr>
        <w:pStyle w:val="ListParagraph"/>
        <w:numPr>
          <w:ilvl w:val="2"/>
          <w:numId w:val="97"/>
        </w:numPr>
        <w:tabs>
          <w:tab w:val="left" w:pos="1438"/>
          <w:tab w:val="left" w:pos="1440"/>
        </w:tabs>
        <w:spacing w:line="360" w:lineRule="auto"/>
        <w:ind w:right="1078"/>
        <w:rPr>
          <w:sz w:val="20"/>
        </w:rPr>
      </w:pPr>
      <w:r>
        <w:rPr>
          <w:sz w:val="20"/>
        </w:rPr>
        <w:t>Seal</w:t>
      </w:r>
      <w:r>
        <w:rPr>
          <w:spacing w:val="-4"/>
          <w:sz w:val="20"/>
        </w:rPr>
        <w:t xml:space="preserve"> </w:t>
      </w:r>
      <w:r>
        <w:rPr>
          <w:sz w:val="20"/>
        </w:rPr>
        <w:t>cable</w:t>
      </w:r>
      <w:r>
        <w:rPr>
          <w:spacing w:val="-4"/>
          <w:sz w:val="20"/>
        </w:rPr>
        <w:t xml:space="preserve"> </w:t>
      </w:r>
      <w:r>
        <w:rPr>
          <w:sz w:val="20"/>
        </w:rPr>
        <w:t>and</w:t>
      </w:r>
      <w:r>
        <w:rPr>
          <w:spacing w:val="-4"/>
          <w:sz w:val="20"/>
        </w:rPr>
        <w:t xml:space="preserve"> </w:t>
      </w:r>
      <w:r>
        <w:rPr>
          <w:sz w:val="20"/>
        </w:rPr>
        <w:t>wire</w:t>
      </w:r>
      <w:r>
        <w:rPr>
          <w:spacing w:val="-4"/>
          <w:sz w:val="20"/>
        </w:rPr>
        <w:t xml:space="preserve"> </w:t>
      </w:r>
      <w:r>
        <w:rPr>
          <w:sz w:val="20"/>
        </w:rPr>
        <w:t>entering</w:t>
      </w:r>
      <w:r>
        <w:rPr>
          <w:spacing w:val="-4"/>
          <w:sz w:val="20"/>
        </w:rPr>
        <w:t xml:space="preserve"> </w:t>
      </w:r>
      <w:r>
        <w:rPr>
          <w:sz w:val="20"/>
        </w:rPr>
        <w:t>a</w:t>
      </w:r>
      <w:r>
        <w:rPr>
          <w:spacing w:val="-4"/>
          <w:sz w:val="20"/>
        </w:rPr>
        <w:t xml:space="preserve"> </w:t>
      </w:r>
      <w:r>
        <w:rPr>
          <w:sz w:val="20"/>
        </w:rPr>
        <w:t>building</w:t>
      </w:r>
      <w:r>
        <w:rPr>
          <w:spacing w:val="-4"/>
          <w:sz w:val="20"/>
        </w:rPr>
        <w:t xml:space="preserve"> </w:t>
      </w:r>
      <w:r>
        <w:rPr>
          <w:sz w:val="20"/>
        </w:rPr>
        <w:t>from</w:t>
      </w:r>
      <w:r>
        <w:rPr>
          <w:spacing w:val="-4"/>
          <w:sz w:val="20"/>
        </w:rPr>
        <w:t xml:space="preserve"> </w:t>
      </w:r>
      <w:r>
        <w:rPr>
          <w:sz w:val="20"/>
        </w:rPr>
        <w:t>underground,</w:t>
      </w:r>
      <w:r>
        <w:rPr>
          <w:spacing w:val="-4"/>
          <w:sz w:val="20"/>
        </w:rPr>
        <w:t xml:space="preserve"> </w:t>
      </w:r>
      <w:r>
        <w:rPr>
          <w:sz w:val="20"/>
        </w:rPr>
        <w:t>between</w:t>
      </w:r>
      <w:r>
        <w:rPr>
          <w:spacing w:val="-4"/>
          <w:sz w:val="20"/>
        </w:rPr>
        <w:t xml:space="preserve"> </w:t>
      </w:r>
      <w:r>
        <w:rPr>
          <w:sz w:val="20"/>
        </w:rPr>
        <w:t>the wire and conduit where the cable exits the conduit, with a non- hardening approved compound.</w:t>
      </w:r>
    </w:p>
    <w:p w14:paraId="23387860" w14:textId="77777777" w:rsidR="00726659" w:rsidRDefault="000F0732">
      <w:pPr>
        <w:pStyle w:val="ListParagraph"/>
        <w:numPr>
          <w:ilvl w:val="2"/>
          <w:numId w:val="97"/>
        </w:numPr>
        <w:tabs>
          <w:tab w:val="left" w:pos="1438"/>
          <w:tab w:val="left" w:pos="1440"/>
        </w:tabs>
        <w:spacing w:before="1" w:line="360" w:lineRule="auto"/>
        <w:ind w:right="838"/>
        <w:rPr>
          <w:sz w:val="20"/>
        </w:rPr>
      </w:pPr>
      <w:r>
        <w:rPr>
          <w:sz w:val="20"/>
        </w:rPr>
        <w:t>Unless</w:t>
      </w:r>
      <w:r>
        <w:rPr>
          <w:spacing w:val="-5"/>
          <w:sz w:val="20"/>
        </w:rPr>
        <w:t xml:space="preserve"> </w:t>
      </w:r>
      <w:r>
        <w:rPr>
          <w:sz w:val="20"/>
        </w:rPr>
        <w:t>otherwise</w:t>
      </w:r>
      <w:r>
        <w:rPr>
          <w:spacing w:val="-5"/>
          <w:sz w:val="20"/>
        </w:rPr>
        <w:t xml:space="preserve"> </w:t>
      </w:r>
      <w:r>
        <w:rPr>
          <w:sz w:val="20"/>
        </w:rPr>
        <w:t>specified</w:t>
      </w:r>
      <w:r>
        <w:rPr>
          <w:spacing w:val="-5"/>
          <w:sz w:val="20"/>
        </w:rPr>
        <w:t xml:space="preserve"> </w:t>
      </w:r>
      <w:r>
        <w:rPr>
          <w:sz w:val="20"/>
        </w:rPr>
        <w:t>in</w:t>
      </w:r>
      <w:r>
        <w:rPr>
          <w:spacing w:val="-5"/>
          <w:sz w:val="20"/>
        </w:rPr>
        <w:t xml:space="preserve"> </w:t>
      </w:r>
      <w:r>
        <w:rPr>
          <w:sz w:val="20"/>
        </w:rPr>
        <w:t>other</w:t>
      </w:r>
      <w:r>
        <w:rPr>
          <w:spacing w:val="-5"/>
          <w:sz w:val="20"/>
        </w:rPr>
        <w:t xml:space="preserve"> </w:t>
      </w:r>
      <w:r>
        <w:rPr>
          <w:sz w:val="20"/>
        </w:rPr>
        <w:t>sections</w:t>
      </w:r>
      <w:r>
        <w:rPr>
          <w:spacing w:val="-5"/>
          <w:sz w:val="20"/>
        </w:rPr>
        <w:t xml:space="preserve"> </w:t>
      </w:r>
      <w:r>
        <w:rPr>
          <w:sz w:val="20"/>
        </w:rPr>
        <w:t>install</w:t>
      </w:r>
      <w:r>
        <w:rPr>
          <w:spacing w:val="-5"/>
          <w:sz w:val="20"/>
        </w:rPr>
        <w:t xml:space="preserve"> </w:t>
      </w:r>
      <w:r>
        <w:rPr>
          <w:sz w:val="20"/>
        </w:rPr>
        <w:t>wiring</w:t>
      </w:r>
      <w:r>
        <w:rPr>
          <w:spacing w:val="-5"/>
          <w:sz w:val="20"/>
        </w:rPr>
        <w:t xml:space="preserve"> </w:t>
      </w:r>
      <w:r>
        <w:rPr>
          <w:sz w:val="20"/>
        </w:rPr>
        <w:t>and</w:t>
      </w:r>
      <w:r>
        <w:rPr>
          <w:spacing w:val="-5"/>
          <w:sz w:val="20"/>
        </w:rPr>
        <w:t xml:space="preserve"> </w:t>
      </w:r>
      <w:r>
        <w:rPr>
          <w:sz w:val="20"/>
        </w:rPr>
        <w:t xml:space="preserve">connect to equipment/devices to perform the required functions as shown and </w:t>
      </w:r>
      <w:r>
        <w:rPr>
          <w:spacing w:val="-2"/>
          <w:sz w:val="20"/>
        </w:rPr>
        <w:t>specified.</w:t>
      </w:r>
    </w:p>
    <w:p w14:paraId="486ECE1F" w14:textId="77777777" w:rsidR="00726659" w:rsidRDefault="000F0732">
      <w:pPr>
        <w:pStyle w:val="ListParagraph"/>
        <w:numPr>
          <w:ilvl w:val="2"/>
          <w:numId w:val="97"/>
        </w:numPr>
        <w:tabs>
          <w:tab w:val="left" w:pos="1438"/>
          <w:tab w:val="left" w:pos="1440"/>
        </w:tabs>
        <w:spacing w:line="360" w:lineRule="auto"/>
        <w:ind w:right="1318"/>
        <w:rPr>
          <w:sz w:val="20"/>
        </w:rPr>
      </w:pPr>
      <w:r>
        <w:rPr>
          <w:sz w:val="20"/>
        </w:rPr>
        <w:t>Except where otherwise required, install a separate power supply circuit</w:t>
      </w:r>
      <w:r>
        <w:rPr>
          <w:spacing w:val="-4"/>
          <w:sz w:val="20"/>
        </w:rPr>
        <w:t xml:space="preserve"> </w:t>
      </w:r>
      <w:r>
        <w:rPr>
          <w:sz w:val="20"/>
        </w:rPr>
        <w:t>for</w:t>
      </w:r>
      <w:r>
        <w:rPr>
          <w:spacing w:val="-4"/>
          <w:sz w:val="20"/>
        </w:rPr>
        <w:t xml:space="preserve"> </w:t>
      </w:r>
      <w:r>
        <w:rPr>
          <w:sz w:val="20"/>
        </w:rPr>
        <w:t>each</w:t>
      </w:r>
      <w:r>
        <w:rPr>
          <w:spacing w:val="-4"/>
          <w:sz w:val="20"/>
        </w:rPr>
        <w:t xml:space="preserve"> </w:t>
      </w:r>
      <w:r>
        <w:rPr>
          <w:sz w:val="20"/>
        </w:rPr>
        <w:t>system</w:t>
      </w:r>
      <w:r>
        <w:rPr>
          <w:spacing w:val="-4"/>
          <w:sz w:val="20"/>
        </w:rPr>
        <w:t xml:space="preserve"> </w:t>
      </w:r>
      <w:r>
        <w:rPr>
          <w:sz w:val="20"/>
        </w:rPr>
        <w:t>so</w:t>
      </w:r>
      <w:r>
        <w:rPr>
          <w:spacing w:val="-4"/>
          <w:sz w:val="20"/>
        </w:rPr>
        <w:t xml:space="preserve"> </w:t>
      </w:r>
      <w:r>
        <w:rPr>
          <w:sz w:val="20"/>
        </w:rPr>
        <w:t>that</w:t>
      </w:r>
      <w:r>
        <w:rPr>
          <w:spacing w:val="-4"/>
          <w:sz w:val="20"/>
        </w:rPr>
        <w:t xml:space="preserve"> </w:t>
      </w:r>
      <w:r>
        <w:rPr>
          <w:sz w:val="20"/>
        </w:rPr>
        <w:t>malfunctions</w:t>
      </w:r>
      <w:r>
        <w:rPr>
          <w:spacing w:val="-4"/>
          <w:sz w:val="20"/>
        </w:rPr>
        <w:t xml:space="preserve"> </w:t>
      </w:r>
      <w:r>
        <w:rPr>
          <w:sz w:val="20"/>
        </w:rPr>
        <w:t>in</w:t>
      </w:r>
      <w:r>
        <w:rPr>
          <w:spacing w:val="-4"/>
          <w:sz w:val="20"/>
        </w:rPr>
        <w:t xml:space="preserve"> </w:t>
      </w:r>
      <w:r>
        <w:rPr>
          <w:sz w:val="20"/>
        </w:rPr>
        <w:t>any</w:t>
      </w:r>
      <w:r>
        <w:rPr>
          <w:spacing w:val="-4"/>
          <w:sz w:val="20"/>
        </w:rPr>
        <w:t xml:space="preserve"> </w:t>
      </w:r>
      <w:r>
        <w:rPr>
          <w:sz w:val="20"/>
        </w:rPr>
        <w:t>system</w:t>
      </w:r>
      <w:r>
        <w:rPr>
          <w:spacing w:val="-4"/>
          <w:sz w:val="20"/>
        </w:rPr>
        <w:t xml:space="preserve"> </w:t>
      </w:r>
      <w:r>
        <w:rPr>
          <w:sz w:val="20"/>
        </w:rPr>
        <w:t>will</w:t>
      </w:r>
      <w:r>
        <w:rPr>
          <w:spacing w:val="-4"/>
          <w:sz w:val="20"/>
        </w:rPr>
        <w:t xml:space="preserve"> </w:t>
      </w:r>
      <w:r>
        <w:rPr>
          <w:sz w:val="20"/>
        </w:rPr>
        <w:t>not affect other systems.</w:t>
      </w:r>
    </w:p>
    <w:p w14:paraId="5DE64D88" w14:textId="77777777" w:rsidR="00726659" w:rsidRDefault="000F0732">
      <w:pPr>
        <w:pStyle w:val="ListParagraph"/>
        <w:numPr>
          <w:ilvl w:val="2"/>
          <w:numId w:val="97"/>
        </w:numPr>
        <w:tabs>
          <w:tab w:val="left" w:pos="1438"/>
          <w:tab w:val="left" w:pos="1440"/>
        </w:tabs>
        <w:spacing w:line="360" w:lineRule="auto"/>
        <w:ind w:right="838"/>
        <w:rPr>
          <w:sz w:val="20"/>
        </w:rPr>
      </w:pPr>
      <w:r>
        <w:rPr>
          <w:sz w:val="20"/>
        </w:rPr>
        <w:t>System</w:t>
      </w:r>
      <w:r>
        <w:rPr>
          <w:spacing w:val="-4"/>
          <w:sz w:val="20"/>
        </w:rPr>
        <w:t xml:space="preserve"> </w:t>
      </w:r>
      <w:r>
        <w:rPr>
          <w:sz w:val="20"/>
        </w:rPr>
        <w:t>voltages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120</w:t>
      </w:r>
      <w:r>
        <w:rPr>
          <w:spacing w:val="-4"/>
          <w:sz w:val="20"/>
        </w:rPr>
        <w:t xml:space="preserve"> </w:t>
      </w:r>
      <w:r>
        <w:rPr>
          <w:sz w:val="20"/>
        </w:rPr>
        <w:t>volts</w:t>
      </w:r>
      <w:r>
        <w:rPr>
          <w:spacing w:val="-4"/>
          <w:sz w:val="20"/>
        </w:rPr>
        <w:t xml:space="preserve"> </w:t>
      </w:r>
      <w:r>
        <w:rPr>
          <w:sz w:val="20"/>
        </w:rPr>
        <w:t>or</w:t>
      </w:r>
      <w:r>
        <w:rPr>
          <w:spacing w:val="-4"/>
          <w:sz w:val="20"/>
        </w:rPr>
        <w:t xml:space="preserve"> </w:t>
      </w:r>
      <w:r>
        <w:rPr>
          <w:sz w:val="20"/>
        </w:rPr>
        <w:t>lower</w:t>
      </w:r>
      <w:r>
        <w:rPr>
          <w:spacing w:val="-4"/>
          <w:sz w:val="20"/>
        </w:rPr>
        <w:t xml:space="preserve"> </w:t>
      </w:r>
      <w:proofErr w:type="gramStart"/>
      <w:r>
        <w:rPr>
          <w:sz w:val="20"/>
        </w:rPr>
        <w:t>where</w:t>
      </w:r>
      <w:proofErr w:type="gramEnd"/>
      <w:r>
        <w:rPr>
          <w:spacing w:val="-4"/>
          <w:sz w:val="20"/>
        </w:rPr>
        <w:t xml:space="preserve"> </w:t>
      </w:r>
      <w:r>
        <w:rPr>
          <w:sz w:val="20"/>
        </w:rPr>
        <w:t>shown</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drawings or as required by the NEC.</w:t>
      </w:r>
    </w:p>
    <w:p w14:paraId="6739452D" w14:textId="77777777" w:rsidR="00726659" w:rsidRDefault="000F0732">
      <w:pPr>
        <w:pStyle w:val="ListParagraph"/>
        <w:numPr>
          <w:ilvl w:val="2"/>
          <w:numId w:val="97"/>
        </w:numPr>
        <w:tabs>
          <w:tab w:val="left" w:pos="1438"/>
        </w:tabs>
        <w:ind w:left="1438" w:hanging="358"/>
        <w:rPr>
          <w:sz w:val="20"/>
        </w:rPr>
      </w:pPr>
      <w:r>
        <w:rPr>
          <w:sz w:val="20"/>
        </w:rPr>
        <w:t>UTP</w:t>
      </w:r>
      <w:r>
        <w:rPr>
          <w:spacing w:val="-5"/>
          <w:sz w:val="20"/>
        </w:rPr>
        <w:t xml:space="preserve"> </w:t>
      </w:r>
      <w:r>
        <w:rPr>
          <w:sz w:val="20"/>
        </w:rPr>
        <w:t>Cable</w:t>
      </w:r>
      <w:r>
        <w:rPr>
          <w:spacing w:val="-5"/>
          <w:sz w:val="20"/>
        </w:rPr>
        <w:t xml:space="preserve"> </w:t>
      </w:r>
      <w:r>
        <w:rPr>
          <w:spacing w:val="-2"/>
          <w:sz w:val="20"/>
        </w:rPr>
        <w:t>Installation:</w:t>
      </w:r>
    </w:p>
    <w:p w14:paraId="1B1FC955" w14:textId="77777777" w:rsidR="00726659" w:rsidRDefault="000F0732">
      <w:pPr>
        <w:pStyle w:val="ListParagraph"/>
        <w:numPr>
          <w:ilvl w:val="3"/>
          <w:numId w:val="97"/>
        </w:numPr>
        <w:tabs>
          <w:tab w:val="left" w:pos="1798"/>
        </w:tabs>
        <w:spacing w:before="112"/>
        <w:ind w:left="1798" w:hanging="358"/>
        <w:rPr>
          <w:sz w:val="20"/>
        </w:rPr>
      </w:pPr>
      <w:r>
        <w:rPr>
          <w:sz w:val="20"/>
        </w:rPr>
        <w:t>Comply</w:t>
      </w:r>
      <w:r>
        <w:rPr>
          <w:spacing w:val="-14"/>
          <w:sz w:val="20"/>
        </w:rPr>
        <w:t xml:space="preserve"> </w:t>
      </w:r>
      <w:r>
        <w:rPr>
          <w:sz w:val="20"/>
        </w:rPr>
        <w:t>with</w:t>
      </w:r>
      <w:r>
        <w:rPr>
          <w:spacing w:val="-13"/>
          <w:sz w:val="20"/>
        </w:rPr>
        <w:t xml:space="preserve"> </w:t>
      </w:r>
      <w:r>
        <w:rPr>
          <w:sz w:val="20"/>
        </w:rPr>
        <w:t>TIA/EIA-568-</w:t>
      </w:r>
      <w:r>
        <w:rPr>
          <w:spacing w:val="-4"/>
          <w:sz w:val="20"/>
        </w:rPr>
        <w:t>B.2.</w:t>
      </w:r>
    </w:p>
    <w:p w14:paraId="2D7B90A1" w14:textId="77777777" w:rsidR="00726659" w:rsidRDefault="000F0732">
      <w:pPr>
        <w:pStyle w:val="ListParagraph"/>
        <w:numPr>
          <w:ilvl w:val="3"/>
          <w:numId w:val="97"/>
        </w:numPr>
        <w:tabs>
          <w:tab w:val="left" w:pos="1798"/>
          <w:tab w:val="left" w:pos="1800"/>
        </w:tabs>
        <w:spacing w:before="114" w:line="357" w:lineRule="auto"/>
        <w:ind w:right="958"/>
        <w:rPr>
          <w:sz w:val="20"/>
        </w:rPr>
      </w:pPr>
      <w:r>
        <w:rPr>
          <w:sz w:val="20"/>
        </w:rPr>
        <w:t>Do</w:t>
      </w:r>
      <w:r>
        <w:rPr>
          <w:spacing w:val="-3"/>
          <w:sz w:val="20"/>
        </w:rPr>
        <w:t xml:space="preserve"> </w:t>
      </w:r>
      <w:r>
        <w:rPr>
          <w:sz w:val="20"/>
        </w:rPr>
        <w:t>not</w:t>
      </w:r>
      <w:r>
        <w:rPr>
          <w:spacing w:val="-3"/>
          <w:sz w:val="20"/>
        </w:rPr>
        <w:t xml:space="preserve"> </w:t>
      </w:r>
      <w:r>
        <w:rPr>
          <w:sz w:val="20"/>
        </w:rPr>
        <w:t>untwist</w:t>
      </w:r>
      <w:r>
        <w:rPr>
          <w:spacing w:val="-3"/>
          <w:sz w:val="20"/>
        </w:rPr>
        <w:t xml:space="preserve"> </w:t>
      </w:r>
      <w:r>
        <w:rPr>
          <w:sz w:val="20"/>
        </w:rPr>
        <w:t>UTP</w:t>
      </w:r>
      <w:r>
        <w:rPr>
          <w:spacing w:val="-3"/>
          <w:sz w:val="20"/>
        </w:rPr>
        <w:t xml:space="preserve"> </w:t>
      </w:r>
      <w:r>
        <w:rPr>
          <w:sz w:val="20"/>
        </w:rPr>
        <w:t>cables</w:t>
      </w:r>
      <w:r>
        <w:rPr>
          <w:spacing w:val="-3"/>
          <w:sz w:val="20"/>
        </w:rPr>
        <w:t xml:space="preserve"> </w:t>
      </w:r>
      <w:r>
        <w:rPr>
          <w:sz w:val="20"/>
        </w:rPr>
        <w:t>more</w:t>
      </w:r>
      <w:r>
        <w:rPr>
          <w:spacing w:val="-3"/>
          <w:sz w:val="20"/>
        </w:rPr>
        <w:t xml:space="preserve"> </w:t>
      </w:r>
      <w:r>
        <w:rPr>
          <w:sz w:val="20"/>
        </w:rPr>
        <w:t>than</w:t>
      </w:r>
      <w:r>
        <w:rPr>
          <w:spacing w:val="-3"/>
          <w:sz w:val="20"/>
        </w:rPr>
        <w:t xml:space="preserve"> </w:t>
      </w:r>
      <w:r>
        <w:rPr>
          <w:sz w:val="20"/>
        </w:rPr>
        <w:t>1/2</w:t>
      </w:r>
      <w:r>
        <w:rPr>
          <w:spacing w:val="-3"/>
          <w:sz w:val="20"/>
        </w:rPr>
        <w:t xml:space="preserve"> </w:t>
      </w:r>
      <w:r>
        <w:rPr>
          <w:sz w:val="20"/>
        </w:rPr>
        <w:t>inch</w:t>
      </w:r>
      <w:r>
        <w:rPr>
          <w:spacing w:val="-3"/>
          <w:sz w:val="20"/>
        </w:rPr>
        <w:t xml:space="preserve"> </w:t>
      </w:r>
      <w:r>
        <w:rPr>
          <w:sz w:val="20"/>
        </w:rPr>
        <w:t>(12</w:t>
      </w:r>
      <w:r>
        <w:rPr>
          <w:spacing w:val="-3"/>
          <w:sz w:val="20"/>
        </w:rPr>
        <w:t xml:space="preserve"> </w:t>
      </w:r>
      <w:r>
        <w:rPr>
          <w:sz w:val="20"/>
        </w:rPr>
        <w:t>mm)</w:t>
      </w:r>
      <w:r>
        <w:rPr>
          <w:spacing w:val="-3"/>
          <w:sz w:val="20"/>
        </w:rPr>
        <w:t xml:space="preserve"> </w:t>
      </w:r>
      <w:r>
        <w:rPr>
          <w:sz w:val="20"/>
        </w:rPr>
        <w:t>from</w:t>
      </w:r>
      <w:r>
        <w:rPr>
          <w:spacing w:val="-3"/>
          <w:sz w:val="20"/>
        </w:rPr>
        <w:t xml:space="preserve"> </w:t>
      </w:r>
      <w:r>
        <w:rPr>
          <w:sz w:val="20"/>
        </w:rPr>
        <w:t>the</w:t>
      </w:r>
      <w:r>
        <w:rPr>
          <w:spacing w:val="-3"/>
          <w:sz w:val="20"/>
        </w:rPr>
        <w:t xml:space="preserve"> </w:t>
      </w:r>
      <w:r>
        <w:rPr>
          <w:sz w:val="20"/>
        </w:rPr>
        <w:t>point of termination to maintain cable geometry.</w:t>
      </w:r>
    </w:p>
    <w:p w14:paraId="786846A7" w14:textId="77777777" w:rsidR="00726659" w:rsidRDefault="000F0732">
      <w:pPr>
        <w:pStyle w:val="ListParagraph"/>
        <w:numPr>
          <w:ilvl w:val="2"/>
          <w:numId w:val="97"/>
        </w:numPr>
        <w:tabs>
          <w:tab w:val="left" w:pos="1438"/>
        </w:tabs>
        <w:spacing w:before="4"/>
        <w:ind w:left="1438" w:hanging="358"/>
        <w:rPr>
          <w:sz w:val="20"/>
        </w:rPr>
      </w:pPr>
      <w:r>
        <w:rPr>
          <w:sz w:val="20"/>
        </w:rPr>
        <w:t>Open-Cable</w:t>
      </w:r>
      <w:r>
        <w:rPr>
          <w:spacing w:val="-14"/>
          <w:sz w:val="20"/>
        </w:rPr>
        <w:t xml:space="preserve"> </w:t>
      </w:r>
      <w:r>
        <w:rPr>
          <w:spacing w:val="-2"/>
          <w:sz w:val="20"/>
        </w:rPr>
        <w:t>Installation:</w:t>
      </w:r>
    </w:p>
    <w:p w14:paraId="536B7086" w14:textId="77777777" w:rsidR="00726659" w:rsidRDefault="00726659">
      <w:pPr>
        <w:pStyle w:val="ListParagraph"/>
        <w:rPr>
          <w:sz w:val="20"/>
        </w:rPr>
        <w:sectPr w:rsidR="00726659">
          <w:pgSz w:w="12240" w:h="15840"/>
          <w:pgMar w:top="1380" w:right="720" w:bottom="1160" w:left="720" w:header="730" w:footer="963" w:gutter="0"/>
          <w:cols w:space="720"/>
        </w:sectPr>
      </w:pPr>
    </w:p>
    <w:p w14:paraId="5BC8A842" w14:textId="77777777" w:rsidR="00726659" w:rsidRDefault="00726659">
      <w:pPr>
        <w:pStyle w:val="BodyText"/>
        <w:spacing w:before="19"/>
        <w:ind w:left="0" w:firstLine="0"/>
      </w:pPr>
    </w:p>
    <w:p w14:paraId="3BEBD52D" w14:textId="77777777" w:rsidR="00726659" w:rsidRDefault="000F0732">
      <w:pPr>
        <w:pStyle w:val="ListParagraph"/>
        <w:numPr>
          <w:ilvl w:val="3"/>
          <w:numId w:val="97"/>
        </w:numPr>
        <w:tabs>
          <w:tab w:val="left" w:pos="1798"/>
          <w:tab w:val="left" w:pos="1800"/>
        </w:tabs>
        <w:spacing w:line="360" w:lineRule="auto"/>
        <w:ind w:right="1798"/>
        <w:rPr>
          <w:sz w:val="20"/>
        </w:rPr>
      </w:pPr>
      <w:proofErr w:type="gramStart"/>
      <w:r>
        <w:rPr>
          <w:sz w:val="20"/>
        </w:rPr>
        <w:t>Install</w:t>
      </w:r>
      <w:r>
        <w:rPr>
          <w:spacing w:val="-5"/>
          <w:sz w:val="20"/>
        </w:rPr>
        <w:t xml:space="preserve"> </w:t>
      </w:r>
      <w:r>
        <w:rPr>
          <w:sz w:val="20"/>
        </w:rPr>
        <w:t>cabling</w:t>
      </w:r>
      <w:proofErr w:type="gramEnd"/>
      <w:r>
        <w:rPr>
          <w:spacing w:val="-5"/>
          <w:sz w:val="20"/>
        </w:rPr>
        <w:t xml:space="preserve"> </w:t>
      </w:r>
      <w:r>
        <w:rPr>
          <w:sz w:val="20"/>
        </w:rPr>
        <w:t>with</w:t>
      </w:r>
      <w:r>
        <w:rPr>
          <w:spacing w:val="-5"/>
          <w:sz w:val="20"/>
        </w:rPr>
        <w:t xml:space="preserve"> </w:t>
      </w:r>
      <w:r>
        <w:rPr>
          <w:sz w:val="20"/>
        </w:rPr>
        <w:t>horizontal</w:t>
      </w:r>
      <w:r>
        <w:rPr>
          <w:spacing w:val="-5"/>
          <w:sz w:val="20"/>
        </w:rPr>
        <w:t xml:space="preserve"> </w:t>
      </w:r>
      <w:r>
        <w:rPr>
          <w:sz w:val="20"/>
        </w:rPr>
        <w:t>and</w:t>
      </w:r>
      <w:r>
        <w:rPr>
          <w:spacing w:val="-5"/>
          <w:sz w:val="20"/>
        </w:rPr>
        <w:t xml:space="preserve"> </w:t>
      </w:r>
      <w:r>
        <w:rPr>
          <w:sz w:val="20"/>
        </w:rPr>
        <w:t>vertical</w:t>
      </w:r>
      <w:r>
        <w:rPr>
          <w:spacing w:val="-5"/>
          <w:sz w:val="20"/>
        </w:rPr>
        <w:t xml:space="preserve"> </w:t>
      </w:r>
      <w:r>
        <w:rPr>
          <w:sz w:val="20"/>
        </w:rPr>
        <w:t>cable</w:t>
      </w:r>
      <w:r>
        <w:rPr>
          <w:spacing w:val="-5"/>
          <w:sz w:val="20"/>
        </w:rPr>
        <w:t xml:space="preserve"> </w:t>
      </w:r>
      <w:r>
        <w:rPr>
          <w:sz w:val="20"/>
        </w:rPr>
        <w:t>guides</w:t>
      </w:r>
      <w:r>
        <w:rPr>
          <w:spacing w:val="-5"/>
          <w:sz w:val="20"/>
        </w:rPr>
        <w:t xml:space="preserve"> </w:t>
      </w:r>
      <w:r>
        <w:rPr>
          <w:sz w:val="20"/>
        </w:rPr>
        <w:t>in telecommunications spaces with terminating hardware and interconnection equipment.</w:t>
      </w:r>
    </w:p>
    <w:p w14:paraId="615DFA16" w14:textId="77777777" w:rsidR="00726659" w:rsidRDefault="000F0732">
      <w:pPr>
        <w:pStyle w:val="ListParagraph"/>
        <w:numPr>
          <w:ilvl w:val="3"/>
          <w:numId w:val="97"/>
        </w:numPr>
        <w:tabs>
          <w:tab w:val="left" w:pos="1798"/>
          <w:tab w:val="left" w:pos="1800"/>
        </w:tabs>
        <w:spacing w:line="360" w:lineRule="auto"/>
        <w:ind w:right="1198"/>
        <w:rPr>
          <w:sz w:val="20"/>
        </w:rPr>
      </w:pPr>
      <w:r>
        <w:rPr>
          <w:sz w:val="20"/>
        </w:rPr>
        <w:t>Suspend copper cable not in a wireway or pathway a minimum of 8 inches</w:t>
      </w:r>
      <w:r>
        <w:rPr>
          <w:spacing w:val="-4"/>
          <w:sz w:val="20"/>
        </w:rPr>
        <w:t xml:space="preserve"> </w:t>
      </w:r>
      <w:r>
        <w:rPr>
          <w:sz w:val="20"/>
        </w:rPr>
        <w:t>(200</w:t>
      </w:r>
      <w:r>
        <w:rPr>
          <w:spacing w:val="-4"/>
          <w:sz w:val="20"/>
        </w:rPr>
        <w:t xml:space="preserve"> </w:t>
      </w:r>
      <w:r>
        <w:rPr>
          <w:sz w:val="20"/>
        </w:rPr>
        <w:t>mm)</w:t>
      </w:r>
      <w:r>
        <w:rPr>
          <w:spacing w:val="-4"/>
          <w:sz w:val="20"/>
        </w:rPr>
        <w:t xml:space="preserve"> </w:t>
      </w:r>
      <w:r>
        <w:rPr>
          <w:sz w:val="20"/>
        </w:rPr>
        <w:t>above</w:t>
      </w:r>
      <w:r>
        <w:rPr>
          <w:spacing w:val="-4"/>
          <w:sz w:val="20"/>
        </w:rPr>
        <w:t xml:space="preserve"> </w:t>
      </w:r>
      <w:r>
        <w:rPr>
          <w:sz w:val="20"/>
        </w:rPr>
        <w:t>ceilings</w:t>
      </w:r>
      <w:r>
        <w:rPr>
          <w:spacing w:val="-4"/>
          <w:sz w:val="20"/>
        </w:rPr>
        <w:t xml:space="preserve"> </w:t>
      </w:r>
      <w:r>
        <w:rPr>
          <w:sz w:val="20"/>
        </w:rPr>
        <w:t>by</w:t>
      </w:r>
      <w:r>
        <w:rPr>
          <w:spacing w:val="-4"/>
          <w:sz w:val="20"/>
        </w:rPr>
        <w:t xml:space="preserve"> </w:t>
      </w:r>
      <w:r>
        <w:rPr>
          <w:sz w:val="20"/>
        </w:rPr>
        <w:t>cable</w:t>
      </w:r>
      <w:r>
        <w:rPr>
          <w:spacing w:val="-4"/>
          <w:sz w:val="20"/>
        </w:rPr>
        <w:t xml:space="preserve"> </w:t>
      </w:r>
      <w:r>
        <w:rPr>
          <w:sz w:val="20"/>
        </w:rPr>
        <w:t>supports</w:t>
      </w:r>
      <w:r>
        <w:rPr>
          <w:spacing w:val="-4"/>
          <w:sz w:val="20"/>
        </w:rPr>
        <w:t xml:space="preserve"> </w:t>
      </w:r>
      <w:r>
        <w:rPr>
          <w:sz w:val="20"/>
        </w:rPr>
        <w:t>not</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60 inches (1525 mm) apart.</w:t>
      </w:r>
    </w:p>
    <w:p w14:paraId="6D4FF68E" w14:textId="77777777" w:rsidR="00726659" w:rsidRDefault="000F0732">
      <w:pPr>
        <w:pStyle w:val="ListParagraph"/>
        <w:numPr>
          <w:ilvl w:val="3"/>
          <w:numId w:val="97"/>
        </w:numPr>
        <w:tabs>
          <w:tab w:val="left" w:pos="1798"/>
          <w:tab w:val="left" w:pos="1800"/>
        </w:tabs>
        <w:spacing w:line="360" w:lineRule="auto"/>
        <w:ind w:right="838"/>
        <w:rPr>
          <w:sz w:val="20"/>
        </w:rPr>
      </w:pPr>
      <w:r>
        <w:rPr>
          <w:sz w:val="20"/>
        </w:rPr>
        <w:t>Cable</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z w:val="20"/>
        </w:rPr>
        <w:t>run</w:t>
      </w:r>
      <w:r>
        <w:rPr>
          <w:spacing w:val="-4"/>
          <w:sz w:val="20"/>
        </w:rPr>
        <w:t xml:space="preserve"> </w:t>
      </w:r>
      <w:r>
        <w:rPr>
          <w:sz w:val="20"/>
        </w:rPr>
        <w:t>through</w:t>
      </w:r>
      <w:r>
        <w:rPr>
          <w:spacing w:val="-4"/>
          <w:sz w:val="20"/>
        </w:rPr>
        <w:t xml:space="preserve"> </w:t>
      </w:r>
      <w:r>
        <w:rPr>
          <w:sz w:val="20"/>
        </w:rPr>
        <w:t>structural</w:t>
      </w:r>
      <w:r>
        <w:rPr>
          <w:spacing w:val="-4"/>
          <w:sz w:val="20"/>
        </w:rPr>
        <w:t xml:space="preserve"> </w:t>
      </w:r>
      <w:r>
        <w:rPr>
          <w:sz w:val="20"/>
        </w:rPr>
        <w:t>members</w:t>
      </w:r>
      <w:r>
        <w:rPr>
          <w:spacing w:val="-4"/>
          <w:sz w:val="20"/>
        </w:rPr>
        <w:t xml:space="preserve"> </w:t>
      </w:r>
      <w:r>
        <w:rPr>
          <w:sz w:val="20"/>
        </w:rPr>
        <w:t>or</w:t>
      </w:r>
      <w:r>
        <w:rPr>
          <w:spacing w:val="-4"/>
          <w:sz w:val="20"/>
        </w:rPr>
        <w:t xml:space="preserve"> </w:t>
      </w:r>
      <w:r>
        <w:rPr>
          <w:sz w:val="20"/>
        </w:rPr>
        <w:t>in</w:t>
      </w:r>
      <w:r>
        <w:rPr>
          <w:spacing w:val="-4"/>
          <w:sz w:val="20"/>
        </w:rPr>
        <w:t xml:space="preserve"> </w:t>
      </w:r>
      <w:r>
        <w:rPr>
          <w:sz w:val="20"/>
        </w:rPr>
        <w:t>contact</w:t>
      </w:r>
      <w:r>
        <w:rPr>
          <w:spacing w:val="-4"/>
          <w:sz w:val="20"/>
        </w:rPr>
        <w:t xml:space="preserve"> </w:t>
      </w:r>
      <w:r>
        <w:rPr>
          <w:sz w:val="20"/>
        </w:rPr>
        <w:t>with pipes, ducts, or other potentially damaging items.</w:t>
      </w:r>
    </w:p>
    <w:p w14:paraId="2FB29A40" w14:textId="77777777" w:rsidR="00726659" w:rsidRDefault="000F0732">
      <w:pPr>
        <w:pStyle w:val="ListParagraph"/>
        <w:numPr>
          <w:ilvl w:val="2"/>
          <w:numId w:val="97"/>
        </w:numPr>
        <w:tabs>
          <w:tab w:val="left" w:pos="1438"/>
        </w:tabs>
        <w:spacing w:line="226" w:lineRule="exact"/>
        <w:ind w:left="1438" w:hanging="358"/>
        <w:rPr>
          <w:sz w:val="20"/>
        </w:rPr>
      </w:pPr>
      <w:r>
        <w:rPr>
          <w:sz w:val="20"/>
        </w:rPr>
        <w:t>Separation</w:t>
      </w:r>
      <w:r>
        <w:rPr>
          <w:spacing w:val="-7"/>
          <w:sz w:val="20"/>
        </w:rPr>
        <w:t xml:space="preserve"> </w:t>
      </w:r>
      <w:r>
        <w:rPr>
          <w:sz w:val="20"/>
        </w:rPr>
        <w:t>from</w:t>
      </w:r>
      <w:r>
        <w:rPr>
          <w:spacing w:val="-7"/>
          <w:sz w:val="20"/>
        </w:rPr>
        <w:t xml:space="preserve"> </w:t>
      </w:r>
      <w:r>
        <w:rPr>
          <w:sz w:val="20"/>
        </w:rPr>
        <w:t>EMI</w:t>
      </w:r>
      <w:r>
        <w:rPr>
          <w:spacing w:val="-7"/>
          <w:sz w:val="20"/>
        </w:rPr>
        <w:t xml:space="preserve"> </w:t>
      </w:r>
      <w:r>
        <w:rPr>
          <w:spacing w:val="-2"/>
          <w:sz w:val="20"/>
        </w:rPr>
        <w:t>Sources:</w:t>
      </w:r>
    </w:p>
    <w:p w14:paraId="71D45C0B" w14:textId="77777777" w:rsidR="00726659" w:rsidRDefault="000F0732">
      <w:pPr>
        <w:pStyle w:val="ListParagraph"/>
        <w:numPr>
          <w:ilvl w:val="3"/>
          <w:numId w:val="97"/>
        </w:numPr>
        <w:tabs>
          <w:tab w:val="left" w:pos="1798"/>
          <w:tab w:val="left" w:pos="1800"/>
        </w:tabs>
        <w:spacing w:before="113" w:line="360" w:lineRule="auto"/>
        <w:ind w:right="838"/>
        <w:rPr>
          <w:sz w:val="20"/>
        </w:rPr>
      </w:pPr>
      <w:r>
        <w:rPr>
          <w:sz w:val="20"/>
        </w:rPr>
        <w:t>Comply with BICSI TDMM and TIA/EIA-569-A recommendations for separating</w:t>
      </w:r>
      <w:r>
        <w:rPr>
          <w:spacing w:val="-5"/>
          <w:sz w:val="20"/>
        </w:rPr>
        <w:t xml:space="preserve"> </w:t>
      </w:r>
      <w:r>
        <w:rPr>
          <w:sz w:val="20"/>
        </w:rPr>
        <w:t>unshielded</w:t>
      </w:r>
      <w:r>
        <w:rPr>
          <w:spacing w:val="-5"/>
          <w:sz w:val="20"/>
        </w:rPr>
        <w:t xml:space="preserve"> </w:t>
      </w:r>
      <w:r>
        <w:rPr>
          <w:sz w:val="20"/>
        </w:rPr>
        <w:t>copper</w:t>
      </w:r>
      <w:r>
        <w:rPr>
          <w:spacing w:val="-5"/>
          <w:sz w:val="20"/>
        </w:rPr>
        <w:t xml:space="preserve"> </w:t>
      </w:r>
      <w:r>
        <w:rPr>
          <w:sz w:val="20"/>
        </w:rPr>
        <w:t>voice</w:t>
      </w:r>
      <w:r>
        <w:rPr>
          <w:spacing w:val="-5"/>
          <w:sz w:val="20"/>
        </w:rPr>
        <w:t xml:space="preserve"> </w:t>
      </w:r>
      <w:r>
        <w:rPr>
          <w:sz w:val="20"/>
        </w:rPr>
        <w:t>and</w:t>
      </w:r>
      <w:r>
        <w:rPr>
          <w:spacing w:val="-5"/>
          <w:sz w:val="20"/>
        </w:rPr>
        <w:t xml:space="preserve"> </w:t>
      </w:r>
      <w:r>
        <w:rPr>
          <w:sz w:val="20"/>
        </w:rPr>
        <w:t>data</w:t>
      </w:r>
      <w:r>
        <w:rPr>
          <w:spacing w:val="-5"/>
          <w:sz w:val="20"/>
        </w:rPr>
        <w:t xml:space="preserve"> </w:t>
      </w:r>
      <w:r>
        <w:rPr>
          <w:sz w:val="20"/>
        </w:rPr>
        <w:t>communication</w:t>
      </w:r>
      <w:r>
        <w:rPr>
          <w:spacing w:val="-5"/>
          <w:sz w:val="20"/>
        </w:rPr>
        <w:t xml:space="preserve"> </w:t>
      </w:r>
      <w:r>
        <w:rPr>
          <w:sz w:val="20"/>
        </w:rPr>
        <w:t>cable</w:t>
      </w:r>
      <w:r>
        <w:rPr>
          <w:spacing w:val="-5"/>
          <w:sz w:val="20"/>
        </w:rPr>
        <w:t xml:space="preserve"> </w:t>
      </w:r>
      <w:r>
        <w:rPr>
          <w:sz w:val="20"/>
        </w:rPr>
        <w:t xml:space="preserve">from potential EMI sources, including electrical power lines and </w:t>
      </w:r>
      <w:r>
        <w:rPr>
          <w:spacing w:val="-2"/>
          <w:sz w:val="20"/>
        </w:rPr>
        <w:t>equipment.</w:t>
      </w:r>
    </w:p>
    <w:p w14:paraId="7ADC072E" w14:textId="77777777" w:rsidR="00726659" w:rsidRDefault="000F0732">
      <w:pPr>
        <w:pStyle w:val="ListParagraph"/>
        <w:numPr>
          <w:ilvl w:val="3"/>
          <w:numId w:val="97"/>
        </w:numPr>
        <w:tabs>
          <w:tab w:val="left" w:pos="1798"/>
          <w:tab w:val="left" w:pos="1800"/>
        </w:tabs>
        <w:spacing w:line="360" w:lineRule="auto"/>
        <w:ind w:right="958"/>
        <w:rPr>
          <w:sz w:val="20"/>
        </w:rPr>
      </w:pPr>
      <w:r>
        <w:rPr>
          <w:sz w:val="20"/>
        </w:rPr>
        <w:t>Separation between open communications cables or cables in nonmetallic</w:t>
      </w:r>
      <w:r>
        <w:rPr>
          <w:spacing w:val="-6"/>
          <w:sz w:val="20"/>
        </w:rPr>
        <w:t xml:space="preserve"> </w:t>
      </w:r>
      <w:r>
        <w:rPr>
          <w:sz w:val="20"/>
        </w:rPr>
        <w:t>raceways</w:t>
      </w:r>
      <w:r>
        <w:rPr>
          <w:spacing w:val="-6"/>
          <w:sz w:val="20"/>
        </w:rPr>
        <w:t xml:space="preserve"> </w:t>
      </w:r>
      <w:r>
        <w:rPr>
          <w:sz w:val="20"/>
        </w:rPr>
        <w:t>and</w:t>
      </w:r>
      <w:r>
        <w:rPr>
          <w:spacing w:val="-6"/>
          <w:sz w:val="20"/>
        </w:rPr>
        <w:t xml:space="preserve"> </w:t>
      </w:r>
      <w:r>
        <w:rPr>
          <w:sz w:val="20"/>
        </w:rPr>
        <w:t>unshielded</w:t>
      </w:r>
      <w:r>
        <w:rPr>
          <w:spacing w:val="-6"/>
          <w:sz w:val="20"/>
        </w:rPr>
        <w:t xml:space="preserve"> </w:t>
      </w:r>
      <w:r>
        <w:rPr>
          <w:sz w:val="20"/>
        </w:rPr>
        <w:t>power</w:t>
      </w:r>
      <w:r>
        <w:rPr>
          <w:spacing w:val="-6"/>
          <w:sz w:val="20"/>
        </w:rPr>
        <w:t xml:space="preserve"> </w:t>
      </w:r>
      <w:r>
        <w:rPr>
          <w:sz w:val="20"/>
        </w:rPr>
        <w:t>conductors</w:t>
      </w:r>
      <w:r>
        <w:rPr>
          <w:spacing w:val="-6"/>
          <w:sz w:val="20"/>
        </w:rPr>
        <w:t xml:space="preserve"> </w:t>
      </w:r>
      <w:r>
        <w:rPr>
          <w:sz w:val="20"/>
        </w:rPr>
        <w:t>and</w:t>
      </w:r>
      <w:r>
        <w:rPr>
          <w:spacing w:val="-6"/>
          <w:sz w:val="20"/>
        </w:rPr>
        <w:t xml:space="preserve"> </w:t>
      </w:r>
      <w:r>
        <w:rPr>
          <w:sz w:val="20"/>
        </w:rPr>
        <w:t>electrical equipment shall be as follows:</w:t>
      </w:r>
    </w:p>
    <w:p w14:paraId="660C7335" w14:textId="77777777" w:rsidR="00726659" w:rsidRDefault="000F0732">
      <w:pPr>
        <w:pStyle w:val="ListParagraph"/>
        <w:numPr>
          <w:ilvl w:val="4"/>
          <w:numId w:val="97"/>
        </w:numPr>
        <w:tabs>
          <w:tab w:val="left" w:pos="2158"/>
          <w:tab w:val="left" w:pos="2160"/>
        </w:tabs>
        <w:spacing w:line="360" w:lineRule="auto"/>
        <w:ind w:right="1438"/>
        <w:rPr>
          <w:sz w:val="20"/>
        </w:rPr>
      </w:pPr>
      <w:r>
        <w:rPr>
          <w:sz w:val="20"/>
        </w:rPr>
        <w:t>Electrical</w:t>
      </w:r>
      <w:r>
        <w:rPr>
          <w:spacing w:val="-4"/>
          <w:sz w:val="20"/>
        </w:rPr>
        <w:t xml:space="preserve"> </w:t>
      </w:r>
      <w:r>
        <w:rPr>
          <w:sz w:val="20"/>
        </w:rPr>
        <w:t>Equipment</w:t>
      </w:r>
      <w:r>
        <w:rPr>
          <w:spacing w:val="-4"/>
          <w:sz w:val="20"/>
        </w:rPr>
        <w:t xml:space="preserve"> </w:t>
      </w:r>
      <w:r>
        <w:rPr>
          <w:sz w:val="20"/>
        </w:rPr>
        <w:t>Rating</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2</w:t>
      </w:r>
      <w:r>
        <w:rPr>
          <w:spacing w:val="-4"/>
          <w:sz w:val="20"/>
        </w:rPr>
        <w:t xml:space="preserve"> </w:t>
      </w:r>
      <w:r>
        <w:rPr>
          <w:sz w:val="20"/>
        </w:rPr>
        <w:t>kVA:</w:t>
      </w:r>
      <w:r>
        <w:rPr>
          <w:spacing w:val="80"/>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5 inches (127 mm).</w:t>
      </w:r>
    </w:p>
    <w:p w14:paraId="06ACB011" w14:textId="77777777" w:rsidR="00726659" w:rsidRDefault="000F0732">
      <w:pPr>
        <w:pStyle w:val="ListParagraph"/>
        <w:numPr>
          <w:ilvl w:val="4"/>
          <w:numId w:val="97"/>
        </w:numPr>
        <w:tabs>
          <w:tab w:val="left" w:pos="2158"/>
          <w:tab w:val="left" w:pos="2160"/>
        </w:tabs>
        <w:spacing w:line="360" w:lineRule="auto"/>
        <w:ind w:right="838"/>
        <w:rPr>
          <w:sz w:val="20"/>
        </w:rPr>
      </w:pPr>
      <w:r>
        <w:rPr>
          <w:sz w:val="20"/>
        </w:rPr>
        <w:t>Electrical</w:t>
      </w:r>
      <w:r>
        <w:rPr>
          <w:spacing w:val="-4"/>
          <w:sz w:val="20"/>
        </w:rPr>
        <w:t xml:space="preserve"> </w:t>
      </w:r>
      <w:r>
        <w:rPr>
          <w:sz w:val="20"/>
        </w:rPr>
        <w:t>Equipment</w:t>
      </w:r>
      <w:r>
        <w:rPr>
          <w:spacing w:val="-4"/>
          <w:sz w:val="20"/>
        </w:rPr>
        <w:t xml:space="preserve"> </w:t>
      </w:r>
      <w:r>
        <w:rPr>
          <w:sz w:val="20"/>
        </w:rPr>
        <w:t>Rating</w:t>
      </w:r>
      <w:r>
        <w:rPr>
          <w:spacing w:val="-4"/>
          <w:sz w:val="20"/>
        </w:rPr>
        <w:t xml:space="preserve"> </w:t>
      </w:r>
      <w:r>
        <w:rPr>
          <w:sz w:val="20"/>
        </w:rPr>
        <w:t>between</w:t>
      </w:r>
      <w:r>
        <w:rPr>
          <w:spacing w:val="-4"/>
          <w:sz w:val="20"/>
        </w:rPr>
        <w:t xml:space="preserve"> </w:t>
      </w:r>
      <w:r>
        <w:rPr>
          <w:sz w:val="20"/>
        </w:rPr>
        <w:t>2</w:t>
      </w:r>
      <w:r>
        <w:rPr>
          <w:spacing w:val="-4"/>
          <w:sz w:val="20"/>
        </w:rPr>
        <w:t xml:space="preserve"> </w:t>
      </w:r>
      <w:r>
        <w:rPr>
          <w:sz w:val="20"/>
        </w:rPr>
        <w:t>and</w:t>
      </w:r>
      <w:r>
        <w:rPr>
          <w:spacing w:val="-4"/>
          <w:sz w:val="20"/>
        </w:rPr>
        <w:t xml:space="preserve"> </w:t>
      </w:r>
      <w:r>
        <w:rPr>
          <w:sz w:val="20"/>
        </w:rPr>
        <w:t>5</w:t>
      </w:r>
      <w:r>
        <w:rPr>
          <w:spacing w:val="-4"/>
          <w:sz w:val="20"/>
        </w:rPr>
        <w:t xml:space="preserve"> </w:t>
      </w:r>
      <w:r>
        <w:rPr>
          <w:sz w:val="20"/>
        </w:rPr>
        <w:t>kVA:</w:t>
      </w:r>
      <w:r>
        <w:rPr>
          <w:spacing w:val="80"/>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12 inches (300 mm).</w:t>
      </w:r>
    </w:p>
    <w:p w14:paraId="29EB40A9" w14:textId="77777777" w:rsidR="00726659" w:rsidRDefault="000F0732">
      <w:pPr>
        <w:pStyle w:val="ListParagraph"/>
        <w:numPr>
          <w:ilvl w:val="4"/>
          <w:numId w:val="97"/>
        </w:numPr>
        <w:tabs>
          <w:tab w:val="left" w:pos="2158"/>
          <w:tab w:val="left" w:pos="2160"/>
        </w:tabs>
        <w:spacing w:before="1" w:line="357" w:lineRule="auto"/>
        <w:ind w:right="1318"/>
        <w:rPr>
          <w:sz w:val="20"/>
        </w:rPr>
      </w:pPr>
      <w:r>
        <w:rPr>
          <w:sz w:val="20"/>
        </w:rPr>
        <w:t>Electrical</w:t>
      </w:r>
      <w:r>
        <w:rPr>
          <w:spacing w:val="-4"/>
          <w:sz w:val="20"/>
        </w:rPr>
        <w:t xml:space="preserve"> </w:t>
      </w:r>
      <w:r>
        <w:rPr>
          <w:sz w:val="20"/>
        </w:rPr>
        <w:t>Equipment</w:t>
      </w:r>
      <w:r>
        <w:rPr>
          <w:spacing w:val="-4"/>
          <w:sz w:val="20"/>
        </w:rPr>
        <w:t xml:space="preserve"> </w:t>
      </w:r>
      <w:r>
        <w:rPr>
          <w:sz w:val="20"/>
        </w:rPr>
        <w:t>Rating</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5</w:t>
      </w:r>
      <w:r>
        <w:rPr>
          <w:spacing w:val="-4"/>
          <w:sz w:val="20"/>
        </w:rPr>
        <w:t xml:space="preserve"> </w:t>
      </w:r>
      <w:r>
        <w:rPr>
          <w:sz w:val="20"/>
        </w:rPr>
        <w:t>kVA:</w:t>
      </w:r>
      <w:r>
        <w:rPr>
          <w:spacing w:val="80"/>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24 inches (600 mm).</w:t>
      </w:r>
    </w:p>
    <w:p w14:paraId="411C6DFC" w14:textId="77777777" w:rsidR="00726659" w:rsidRDefault="000F0732">
      <w:pPr>
        <w:pStyle w:val="ListParagraph"/>
        <w:numPr>
          <w:ilvl w:val="3"/>
          <w:numId w:val="97"/>
        </w:numPr>
        <w:tabs>
          <w:tab w:val="left" w:pos="1798"/>
          <w:tab w:val="left" w:pos="1800"/>
        </w:tabs>
        <w:spacing w:before="4" w:line="360" w:lineRule="auto"/>
        <w:ind w:right="838"/>
        <w:rPr>
          <w:sz w:val="20"/>
        </w:rPr>
      </w:pPr>
      <w:r>
        <w:rPr>
          <w:sz w:val="20"/>
        </w:rPr>
        <w:t>Separation between communications cables in grounded metallic raceways</w:t>
      </w:r>
      <w:r>
        <w:rPr>
          <w:spacing w:val="-5"/>
          <w:sz w:val="20"/>
        </w:rPr>
        <w:t xml:space="preserve"> </w:t>
      </w:r>
      <w:r>
        <w:rPr>
          <w:sz w:val="20"/>
        </w:rPr>
        <w:t>and</w:t>
      </w:r>
      <w:r>
        <w:rPr>
          <w:spacing w:val="-5"/>
          <w:sz w:val="20"/>
        </w:rPr>
        <w:t xml:space="preserve"> </w:t>
      </w:r>
      <w:r>
        <w:rPr>
          <w:sz w:val="20"/>
        </w:rPr>
        <w:t>unshielded</w:t>
      </w:r>
      <w:r>
        <w:rPr>
          <w:spacing w:val="-5"/>
          <w:sz w:val="20"/>
        </w:rPr>
        <w:t xml:space="preserve"> </w:t>
      </w:r>
      <w:r>
        <w:rPr>
          <w:sz w:val="20"/>
        </w:rPr>
        <w:t>power</w:t>
      </w:r>
      <w:r>
        <w:rPr>
          <w:spacing w:val="-5"/>
          <w:sz w:val="20"/>
        </w:rPr>
        <w:t xml:space="preserve"> </w:t>
      </w:r>
      <w:r>
        <w:rPr>
          <w:sz w:val="20"/>
        </w:rPr>
        <w:t>lines</w:t>
      </w:r>
      <w:r>
        <w:rPr>
          <w:spacing w:val="-5"/>
          <w:sz w:val="20"/>
        </w:rPr>
        <w:t xml:space="preserve"> </w:t>
      </w:r>
      <w:r>
        <w:rPr>
          <w:sz w:val="20"/>
        </w:rPr>
        <w:t>or</w:t>
      </w:r>
      <w:r>
        <w:rPr>
          <w:spacing w:val="-5"/>
          <w:sz w:val="20"/>
        </w:rPr>
        <w:t xml:space="preserve"> </w:t>
      </w:r>
      <w:r>
        <w:rPr>
          <w:sz w:val="20"/>
        </w:rPr>
        <w:t>electrical</w:t>
      </w:r>
      <w:r>
        <w:rPr>
          <w:spacing w:val="-5"/>
          <w:sz w:val="20"/>
        </w:rPr>
        <w:t xml:space="preserve"> </w:t>
      </w:r>
      <w:r>
        <w:rPr>
          <w:sz w:val="20"/>
        </w:rPr>
        <w:t>equipment</w:t>
      </w:r>
      <w:r>
        <w:rPr>
          <w:spacing w:val="-5"/>
          <w:sz w:val="20"/>
        </w:rPr>
        <w:t xml:space="preserve"> </w:t>
      </w:r>
      <w:r>
        <w:rPr>
          <w:sz w:val="20"/>
        </w:rPr>
        <w:t>shall</w:t>
      </w:r>
      <w:r>
        <w:rPr>
          <w:spacing w:val="-5"/>
          <w:sz w:val="20"/>
        </w:rPr>
        <w:t xml:space="preserve"> </w:t>
      </w:r>
      <w:r>
        <w:rPr>
          <w:sz w:val="20"/>
        </w:rPr>
        <w:t>be as follows:</w:t>
      </w:r>
    </w:p>
    <w:p w14:paraId="7AB4272C" w14:textId="77777777" w:rsidR="00726659" w:rsidRDefault="000F0732">
      <w:pPr>
        <w:pStyle w:val="ListParagraph"/>
        <w:numPr>
          <w:ilvl w:val="4"/>
          <w:numId w:val="97"/>
        </w:numPr>
        <w:tabs>
          <w:tab w:val="left" w:pos="2158"/>
          <w:tab w:val="left" w:pos="2160"/>
        </w:tabs>
        <w:spacing w:line="357" w:lineRule="auto"/>
        <w:ind w:right="958"/>
        <w:rPr>
          <w:sz w:val="20"/>
        </w:rPr>
      </w:pPr>
      <w:r>
        <w:rPr>
          <w:sz w:val="20"/>
        </w:rPr>
        <w:t>Electrical</w:t>
      </w:r>
      <w:r>
        <w:rPr>
          <w:spacing w:val="-4"/>
          <w:sz w:val="20"/>
        </w:rPr>
        <w:t xml:space="preserve"> </w:t>
      </w:r>
      <w:r>
        <w:rPr>
          <w:sz w:val="20"/>
        </w:rPr>
        <w:t>Equipment</w:t>
      </w:r>
      <w:r>
        <w:rPr>
          <w:spacing w:val="-4"/>
          <w:sz w:val="20"/>
        </w:rPr>
        <w:t xml:space="preserve"> </w:t>
      </w:r>
      <w:r>
        <w:rPr>
          <w:sz w:val="20"/>
        </w:rPr>
        <w:t>Rating</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2</w:t>
      </w:r>
      <w:r>
        <w:rPr>
          <w:spacing w:val="-4"/>
          <w:sz w:val="20"/>
        </w:rPr>
        <w:t xml:space="preserve"> </w:t>
      </w:r>
      <w:r>
        <w:rPr>
          <w:sz w:val="20"/>
        </w:rPr>
        <w:t>kVA:</w:t>
      </w:r>
      <w:r>
        <w:rPr>
          <w:spacing w:val="80"/>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2-1/2 inches (64 mm).</w:t>
      </w:r>
    </w:p>
    <w:p w14:paraId="6C4FBFE3" w14:textId="77777777" w:rsidR="00726659" w:rsidRDefault="000F0732">
      <w:pPr>
        <w:pStyle w:val="ListParagraph"/>
        <w:numPr>
          <w:ilvl w:val="4"/>
          <w:numId w:val="97"/>
        </w:numPr>
        <w:tabs>
          <w:tab w:val="left" w:pos="2158"/>
          <w:tab w:val="left" w:pos="2160"/>
        </w:tabs>
        <w:spacing w:before="4" w:line="357" w:lineRule="auto"/>
        <w:ind w:right="958"/>
        <w:rPr>
          <w:sz w:val="20"/>
        </w:rPr>
      </w:pPr>
      <w:r>
        <w:rPr>
          <w:sz w:val="20"/>
        </w:rPr>
        <w:t>Electrical</w:t>
      </w:r>
      <w:r>
        <w:rPr>
          <w:spacing w:val="-4"/>
          <w:sz w:val="20"/>
        </w:rPr>
        <w:t xml:space="preserve"> </w:t>
      </w:r>
      <w:r>
        <w:rPr>
          <w:sz w:val="20"/>
        </w:rPr>
        <w:t>Equipment</w:t>
      </w:r>
      <w:r>
        <w:rPr>
          <w:spacing w:val="-4"/>
          <w:sz w:val="20"/>
        </w:rPr>
        <w:t xml:space="preserve"> </w:t>
      </w:r>
      <w:r>
        <w:rPr>
          <w:sz w:val="20"/>
        </w:rPr>
        <w:t>Rating</w:t>
      </w:r>
      <w:r>
        <w:rPr>
          <w:spacing w:val="-4"/>
          <w:sz w:val="20"/>
        </w:rPr>
        <w:t xml:space="preserve"> </w:t>
      </w:r>
      <w:r>
        <w:rPr>
          <w:sz w:val="20"/>
        </w:rPr>
        <w:t>between</w:t>
      </w:r>
      <w:r>
        <w:rPr>
          <w:spacing w:val="-4"/>
          <w:sz w:val="20"/>
        </w:rPr>
        <w:t xml:space="preserve"> </w:t>
      </w:r>
      <w:r>
        <w:rPr>
          <w:sz w:val="20"/>
        </w:rPr>
        <w:t>2</w:t>
      </w:r>
      <w:r>
        <w:rPr>
          <w:spacing w:val="-4"/>
          <w:sz w:val="20"/>
        </w:rPr>
        <w:t xml:space="preserve"> </w:t>
      </w:r>
      <w:r>
        <w:rPr>
          <w:sz w:val="20"/>
        </w:rPr>
        <w:t>and</w:t>
      </w:r>
      <w:r>
        <w:rPr>
          <w:spacing w:val="-4"/>
          <w:sz w:val="20"/>
        </w:rPr>
        <w:t xml:space="preserve"> </w:t>
      </w:r>
      <w:r>
        <w:rPr>
          <w:sz w:val="20"/>
        </w:rPr>
        <w:t>5</w:t>
      </w:r>
      <w:r>
        <w:rPr>
          <w:spacing w:val="-4"/>
          <w:sz w:val="20"/>
        </w:rPr>
        <w:t xml:space="preserve"> </w:t>
      </w:r>
      <w:r>
        <w:rPr>
          <w:sz w:val="20"/>
        </w:rPr>
        <w:t>kVA:</w:t>
      </w:r>
      <w:r>
        <w:rPr>
          <w:spacing w:val="80"/>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6 inches (150 mm).</w:t>
      </w:r>
    </w:p>
    <w:p w14:paraId="4A815FE0" w14:textId="77777777" w:rsidR="00726659" w:rsidRDefault="000F0732">
      <w:pPr>
        <w:pStyle w:val="ListParagraph"/>
        <w:numPr>
          <w:ilvl w:val="4"/>
          <w:numId w:val="97"/>
        </w:numPr>
        <w:tabs>
          <w:tab w:val="left" w:pos="2158"/>
          <w:tab w:val="left" w:pos="2160"/>
        </w:tabs>
        <w:spacing w:before="4" w:line="360" w:lineRule="auto"/>
        <w:ind w:right="1318"/>
        <w:rPr>
          <w:sz w:val="20"/>
        </w:rPr>
      </w:pPr>
      <w:r>
        <w:rPr>
          <w:sz w:val="20"/>
        </w:rPr>
        <w:t>Electrical</w:t>
      </w:r>
      <w:r>
        <w:rPr>
          <w:spacing w:val="-4"/>
          <w:sz w:val="20"/>
        </w:rPr>
        <w:t xml:space="preserve"> </w:t>
      </w:r>
      <w:r>
        <w:rPr>
          <w:sz w:val="20"/>
        </w:rPr>
        <w:t>Equipment</w:t>
      </w:r>
      <w:r>
        <w:rPr>
          <w:spacing w:val="-4"/>
          <w:sz w:val="20"/>
        </w:rPr>
        <w:t xml:space="preserve"> </w:t>
      </w:r>
      <w:r>
        <w:rPr>
          <w:sz w:val="20"/>
        </w:rPr>
        <w:t>Rating</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5</w:t>
      </w:r>
      <w:r>
        <w:rPr>
          <w:spacing w:val="-4"/>
          <w:sz w:val="20"/>
        </w:rPr>
        <w:t xml:space="preserve"> </w:t>
      </w:r>
      <w:r>
        <w:rPr>
          <w:sz w:val="20"/>
        </w:rPr>
        <w:t>kVA:</w:t>
      </w:r>
      <w:r>
        <w:rPr>
          <w:spacing w:val="80"/>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12 inches (300 mm).</w:t>
      </w:r>
    </w:p>
    <w:p w14:paraId="6047EA51" w14:textId="77777777" w:rsidR="00726659" w:rsidRDefault="000F0732">
      <w:pPr>
        <w:pStyle w:val="ListParagraph"/>
        <w:numPr>
          <w:ilvl w:val="3"/>
          <w:numId w:val="97"/>
        </w:numPr>
        <w:tabs>
          <w:tab w:val="left" w:pos="1798"/>
          <w:tab w:val="left" w:pos="1800"/>
        </w:tabs>
        <w:spacing w:line="360" w:lineRule="auto"/>
        <w:ind w:right="1678"/>
        <w:rPr>
          <w:sz w:val="20"/>
        </w:rPr>
      </w:pPr>
      <w:r>
        <w:rPr>
          <w:sz w:val="20"/>
        </w:rPr>
        <w:t>Separation</w:t>
      </w:r>
      <w:r>
        <w:rPr>
          <w:spacing w:val="-7"/>
          <w:sz w:val="20"/>
        </w:rPr>
        <w:t xml:space="preserve"> </w:t>
      </w:r>
      <w:r>
        <w:rPr>
          <w:sz w:val="20"/>
        </w:rPr>
        <w:t>between</w:t>
      </w:r>
      <w:r>
        <w:rPr>
          <w:spacing w:val="-7"/>
          <w:sz w:val="20"/>
        </w:rPr>
        <w:t xml:space="preserve"> </w:t>
      </w:r>
      <w:r>
        <w:rPr>
          <w:sz w:val="20"/>
        </w:rPr>
        <w:t>communications</w:t>
      </w:r>
      <w:r>
        <w:rPr>
          <w:spacing w:val="-7"/>
          <w:sz w:val="20"/>
        </w:rPr>
        <w:t xml:space="preserve"> </w:t>
      </w:r>
      <w:r>
        <w:rPr>
          <w:sz w:val="20"/>
        </w:rPr>
        <w:t>cables</w:t>
      </w:r>
      <w:r>
        <w:rPr>
          <w:spacing w:val="-7"/>
          <w:sz w:val="20"/>
        </w:rPr>
        <w:t xml:space="preserve"> </w:t>
      </w:r>
      <w:r>
        <w:rPr>
          <w:sz w:val="20"/>
        </w:rPr>
        <w:t>in</w:t>
      </w:r>
      <w:r>
        <w:rPr>
          <w:spacing w:val="-7"/>
          <w:sz w:val="20"/>
        </w:rPr>
        <w:t xml:space="preserve"> </w:t>
      </w:r>
      <w:r>
        <w:rPr>
          <w:sz w:val="20"/>
        </w:rPr>
        <w:t>grounded</w:t>
      </w:r>
      <w:r>
        <w:rPr>
          <w:spacing w:val="-7"/>
          <w:sz w:val="20"/>
        </w:rPr>
        <w:t xml:space="preserve"> </w:t>
      </w:r>
      <w:r>
        <w:rPr>
          <w:sz w:val="20"/>
        </w:rPr>
        <w:t>metallic raceways and power lines and electrical equipment located in grounded</w:t>
      </w:r>
      <w:r>
        <w:rPr>
          <w:spacing w:val="-5"/>
          <w:sz w:val="20"/>
        </w:rPr>
        <w:t xml:space="preserve"> </w:t>
      </w:r>
      <w:r>
        <w:rPr>
          <w:sz w:val="20"/>
        </w:rPr>
        <w:t>metallic</w:t>
      </w:r>
      <w:r>
        <w:rPr>
          <w:spacing w:val="-5"/>
          <w:sz w:val="20"/>
        </w:rPr>
        <w:t xml:space="preserve"> </w:t>
      </w:r>
      <w:r>
        <w:rPr>
          <w:sz w:val="20"/>
        </w:rPr>
        <w:t>conduits</w:t>
      </w:r>
      <w:r>
        <w:rPr>
          <w:spacing w:val="-5"/>
          <w:sz w:val="20"/>
        </w:rPr>
        <w:t xml:space="preserve"> </w:t>
      </w:r>
      <w:r>
        <w:rPr>
          <w:sz w:val="20"/>
        </w:rPr>
        <w:t>or</w:t>
      </w:r>
      <w:r>
        <w:rPr>
          <w:spacing w:val="-5"/>
          <w:sz w:val="20"/>
        </w:rPr>
        <w:t xml:space="preserve"> </w:t>
      </w:r>
      <w:r>
        <w:rPr>
          <w:sz w:val="20"/>
        </w:rPr>
        <w:t>enclosures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as</w:t>
      </w:r>
      <w:r>
        <w:rPr>
          <w:spacing w:val="-5"/>
          <w:sz w:val="20"/>
        </w:rPr>
        <w:t xml:space="preserve"> </w:t>
      </w:r>
      <w:r>
        <w:rPr>
          <w:sz w:val="20"/>
        </w:rPr>
        <w:t>follows:</w:t>
      </w:r>
    </w:p>
    <w:p w14:paraId="41F50C61" w14:textId="77777777" w:rsidR="00726659" w:rsidRDefault="000F0732">
      <w:pPr>
        <w:pStyle w:val="ListParagraph"/>
        <w:numPr>
          <w:ilvl w:val="4"/>
          <w:numId w:val="97"/>
        </w:numPr>
        <w:tabs>
          <w:tab w:val="left" w:pos="2158"/>
        </w:tabs>
        <w:ind w:left="2158" w:hanging="358"/>
        <w:rPr>
          <w:sz w:val="20"/>
        </w:rPr>
      </w:pPr>
      <w:r>
        <w:rPr>
          <w:sz w:val="20"/>
        </w:rPr>
        <w:t>Electrical</w:t>
      </w:r>
      <w:r>
        <w:rPr>
          <w:spacing w:val="-6"/>
          <w:sz w:val="20"/>
        </w:rPr>
        <w:t xml:space="preserve"> </w:t>
      </w:r>
      <w:r>
        <w:rPr>
          <w:sz w:val="20"/>
        </w:rPr>
        <w:t>Equipment</w:t>
      </w:r>
      <w:r>
        <w:rPr>
          <w:spacing w:val="-5"/>
          <w:sz w:val="20"/>
        </w:rPr>
        <w:t xml:space="preserve"> </w:t>
      </w:r>
      <w:r>
        <w:rPr>
          <w:sz w:val="20"/>
        </w:rPr>
        <w:t>Rating</w:t>
      </w:r>
      <w:r>
        <w:rPr>
          <w:spacing w:val="-5"/>
          <w:sz w:val="20"/>
        </w:rPr>
        <w:t xml:space="preserve"> </w:t>
      </w:r>
      <w:r>
        <w:rPr>
          <w:sz w:val="20"/>
        </w:rPr>
        <w:t>Less</w:t>
      </w:r>
      <w:r>
        <w:rPr>
          <w:spacing w:val="-6"/>
          <w:sz w:val="20"/>
        </w:rPr>
        <w:t xml:space="preserve"> </w:t>
      </w:r>
      <w:r>
        <w:rPr>
          <w:sz w:val="20"/>
        </w:rPr>
        <w:t>Than</w:t>
      </w:r>
      <w:r>
        <w:rPr>
          <w:spacing w:val="-5"/>
          <w:sz w:val="20"/>
        </w:rPr>
        <w:t xml:space="preserve"> </w:t>
      </w:r>
      <w:r>
        <w:rPr>
          <w:sz w:val="20"/>
        </w:rPr>
        <w:t>2</w:t>
      </w:r>
      <w:r>
        <w:rPr>
          <w:spacing w:val="-5"/>
          <w:sz w:val="20"/>
        </w:rPr>
        <w:t xml:space="preserve"> </w:t>
      </w:r>
      <w:r>
        <w:rPr>
          <w:sz w:val="20"/>
        </w:rPr>
        <w:t>kVA:</w:t>
      </w:r>
      <w:r>
        <w:rPr>
          <w:spacing w:val="49"/>
          <w:w w:val="150"/>
          <w:sz w:val="20"/>
        </w:rPr>
        <w:t xml:space="preserve"> </w:t>
      </w:r>
      <w:r>
        <w:rPr>
          <w:sz w:val="20"/>
        </w:rPr>
        <w:t>No</w:t>
      </w:r>
      <w:r>
        <w:rPr>
          <w:spacing w:val="-5"/>
          <w:sz w:val="20"/>
        </w:rPr>
        <w:t xml:space="preserve"> </w:t>
      </w:r>
      <w:r>
        <w:rPr>
          <w:spacing w:val="-2"/>
          <w:sz w:val="20"/>
        </w:rPr>
        <w:t>requirement.</w:t>
      </w:r>
    </w:p>
    <w:p w14:paraId="70E8AEBE" w14:textId="77777777" w:rsidR="00726659" w:rsidRDefault="000F0732">
      <w:pPr>
        <w:pStyle w:val="ListParagraph"/>
        <w:numPr>
          <w:ilvl w:val="4"/>
          <w:numId w:val="97"/>
        </w:numPr>
        <w:tabs>
          <w:tab w:val="left" w:pos="2158"/>
          <w:tab w:val="left" w:pos="2160"/>
        </w:tabs>
        <w:spacing w:before="114" w:line="357" w:lineRule="auto"/>
        <w:ind w:right="958"/>
        <w:rPr>
          <w:sz w:val="20"/>
        </w:rPr>
      </w:pPr>
      <w:r>
        <w:rPr>
          <w:sz w:val="20"/>
        </w:rPr>
        <w:t>Electrical</w:t>
      </w:r>
      <w:r>
        <w:rPr>
          <w:spacing w:val="-4"/>
          <w:sz w:val="20"/>
        </w:rPr>
        <w:t xml:space="preserve"> </w:t>
      </w:r>
      <w:r>
        <w:rPr>
          <w:sz w:val="20"/>
        </w:rPr>
        <w:t>Equipment</w:t>
      </w:r>
      <w:r>
        <w:rPr>
          <w:spacing w:val="-4"/>
          <w:sz w:val="20"/>
        </w:rPr>
        <w:t xml:space="preserve"> </w:t>
      </w:r>
      <w:r>
        <w:rPr>
          <w:sz w:val="20"/>
        </w:rPr>
        <w:t>Rating</w:t>
      </w:r>
      <w:r>
        <w:rPr>
          <w:spacing w:val="-4"/>
          <w:sz w:val="20"/>
        </w:rPr>
        <w:t xml:space="preserve"> </w:t>
      </w:r>
      <w:r>
        <w:rPr>
          <w:sz w:val="20"/>
        </w:rPr>
        <w:t>between</w:t>
      </w:r>
      <w:r>
        <w:rPr>
          <w:spacing w:val="-4"/>
          <w:sz w:val="20"/>
        </w:rPr>
        <w:t xml:space="preserve"> </w:t>
      </w:r>
      <w:r>
        <w:rPr>
          <w:sz w:val="20"/>
        </w:rPr>
        <w:t>2</w:t>
      </w:r>
      <w:r>
        <w:rPr>
          <w:spacing w:val="-4"/>
          <w:sz w:val="20"/>
        </w:rPr>
        <w:t xml:space="preserve"> </w:t>
      </w:r>
      <w:r>
        <w:rPr>
          <w:sz w:val="20"/>
        </w:rPr>
        <w:t>and</w:t>
      </w:r>
      <w:r>
        <w:rPr>
          <w:spacing w:val="-4"/>
          <w:sz w:val="20"/>
        </w:rPr>
        <w:t xml:space="preserve"> </w:t>
      </w:r>
      <w:r>
        <w:rPr>
          <w:sz w:val="20"/>
        </w:rPr>
        <w:t>5</w:t>
      </w:r>
      <w:r>
        <w:rPr>
          <w:spacing w:val="-4"/>
          <w:sz w:val="20"/>
        </w:rPr>
        <w:t xml:space="preserve"> </w:t>
      </w:r>
      <w:r>
        <w:rPr>
          <w:sz w:val="20"/>
        </w:rPr>
        <w:t>kVA:</w:t>
      </w:r>
      <w:r>
        <w:rPr>
          <w:spacing w:val="80"/>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3 inches (75 mm).</w:t>
      </w:r>
    </w:p>
    <w:p w14:paraId="29849022" w14:textId="77777777" w:rsidR="00726659" w:rsidRDefault="00726659">
      <w:pPr>
        <w:pStyle w:val="ListParagraph"/>
        <w:spacing w:line="357" w:lineRule="auto"/>
        <w:rPr>
          <w:sz w:val="20"/>
        </w:rPr>
        <w:sectPr w:rsidR="00726659">
          <w:pgSz w:w="12240" w:h="15840"/>
          <w:pgMar w:top="1380" w:right="720" w:bottom="1160" w:left="720" w:header="730" w:footer="963" w:gutter="0"/>
          <w:cols w:space="720"/>
        </w:sectPr>
      </w:pPr>
    </w:p>
    <w:p w14:paraId="5D9A2B69" w14:textId="77777777" w:rsidR="00726659" w:rsidRDefault="00726659">
      <w:pPr>
        <w:pStyle w:val="BodyText"/>
        <w:spacing w:before="19"/>
        <w:ind w:left="0" w:firstLine="0"/>
      </w:pPr>
    </w:p>
    <w:p w14:paraId="7E804AC9" w14:textId="77777777" w:rsidR="00726659" w:rsidRDefault="000F0732">
      <w:pPr>
        <w:pStyle w:val="ListParagraph"/>
        <w:numPr>
          <w:ilvl w:val="4"/>
          <w:numId w:val="97"/>
        </w:numPr>
        <w:tabs>
          <w:tab w:val="left" w:pos="2158"/>
          <w:tab w:val="left" w:pos="2160"/>
        </w:tabs>
        <w:spacing w:line="357" w:lineRule="auto"/>
        <w:ind w:right="1438"/>
        <w:rPr>
          <w:sz w:val="20"/>
        </w:rPr>
      </w:pPr>
      <w:r>
        <w:rPr>
          <w:sz w:val="20"/>
        </w:rPr>
        <w:t>Electrical</w:t>
      </w:r>
      <w:r>
        <w:rPr>
          <w:spacing w:val="-4"/>
          <w:sz w:val="20"/>
        </w:rPr>
        <w:t xml:space="preserve"> </w:t>
      </w:r>
      <w:r>
        <w:rPr>
          <w:sz w:val="20"/>
        </w:rPr>
        <w:t>Equipment</w:t>
      </w:r>
      <w:r>
        <w:rPr>
          <w:spacing w:val="-4"/>
          <w:sz w:val="20"/>
        </w:rPr>
        <w:t xml:space="preserve"> </w:t>
      </w:r>
      <w:r>
        <w:rPr>
          <w:sz w:val="20"/>
        </w:rPr>
        <w:t>Rating</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5</w:t>
      </w:r>
      <w:r>
        <w:rPr>
          <w:spacing w:val="-4"/>
          <w:sz w:val="20"/>
        </w:rPr>
        <w:t xml:space="preserve"> </w:t>
      </w:r>
      <w:r>
        <w:rPr>
          <w:sz w:val="20"/>
        </w:rPr>
        <w:t>kVA:</w:t>
      </w:r>
      <w:r>
        <w:rPr>
          <w:spacing w:val="80"/>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6 inches (150 mm).</w:t>
      </w:r>
    </w:p>
    <w:p w14:paraId="1AC1F396" w14:textId="77777777" w:rsidR="00726659" w:rsidRDefault="000F0732">
      <w:pPr>
        <w:pStyle w:val="ListParagraph"/>
        <w:numPr>
          <w:ilvl w:val="3"/>
          <w:numId w:val="97"/>
        </w:numPr>
        <w:tabs>
          <w:tab w:val="left" w:pos="1798"/>
          <w:tab w:val="left" w:pos="1800"/>
        </w:tabs>
        <w:spacing w:before="4" w:line="357" w:lineRule="auto"/>
        <w:ind w:right="958"/>
        <w:rPr>
          <w:sz w:val="20"/>
        </w:rPr>
      </w:pPr>
      <w:r>
        <w:rPr>
          <w:sz w:val="20"/>
        </w:rPr>
        <w:t>Separation</w:t>
      </w:r>
      <w:r>
        <w:rPr>
          <w:spacing w:val="-5"/>
          <w:sz w:val="20"/>
        </w:rPr>
        <w:t xml:space="preserve"> </w:t>
      </w:r>
      <w:r>
        <w:rPr>
          <w:sz w:val="20"/>
        </w:rPr>
        <w:t>between</w:t>
      </w:r>
      <w:r>
        <w:rPr>
          <w:spacing w:val="-5"/>
          <w:sz w:val="20"/>
        </w:rPr>
        <w:t xml:space="preserve"> </w:t>
      </w:r>
      <w:r>
        <w:rPr>
          <w:sz w:val="20"/>
        </w:rPr>
        <w:t>Cables</w:t>
      </w:r>
      <w:r>
        <w:rPr>
          <w:spacing w:val="-5"/>
          <w:sz w:val="20"/>
        </w:rPr>
        <w:t xml:space="preserve"> </w:t>
      </w:r>
      <w:r>
        <w:rPr>
          <w:sz w:val="20"/>
        </w:rPr>
        <w:t>and</w:t>
      </w:r>
      <w:r>
        <w:rPr>
          <w:spacing w:val="-5"/>
          <w:sz w:val="20"/>
        </w:rPr>
        <w:t xml:space="preserve"> </w:t>
      </w:r>
      <w:r>
        <w:rPr>
          <w:sz w:val="20"/>
        </w:rPr>
        <w:t>Electrical</w:t>
      </w:r>
      <w:r>
        <w:rPr>
          <w:spacing w:val="-5"/>
          <w:sz w:val="20"/>
        </w:rPr>
        <w:t xml:space="preserve"> </w:t>
      </w:r>
      <w:r>
        <w:rPr>
          <w:sz w:val="20"/>
        </w:rPr>
        <w:t>Motors</w:t>
      </w:r>
      <w:r>
        <w:rPr>
          <w:spacing w:val="-5"/>
          <w:sz w:val="20"/>
        </w:rPr>
        <w:t xml:space="preserve"> </w:t>
      </w:r>
      <w:r>
        <w:rPr>
          <w:sz w:val="20"/>
        </w:rPr>
        <w:t>and</w:t>
      </w:r>
      <w:r>
        <w:rPr>
          <w:spacing w:val="-5"/>
          <w:sz w:val="20"/>
        </w:rPr>
        <w:t xml:space="preserve"> </w:t>
      </w:r>
      <w:r>
        <w:rPr>
          <w:sz w:val="20"/>
        </w:rPr>
        <w:t>Transformers,</w:t>
      </w:r>
      <w:r>
        <w:rPr>
          <w:spacing w:val="-5"/>
          <w:sz w:val="20"/>
        </w:rPr>
        <w:t xml:space="preserve"> </w:t>
      </w:r>
      <w:r>
        <w:rPr>
          <w:sz w:val="20"/>
        </w:rPr>
        <w:t>5 kVA or HP and Larger:</w:t>
      </w:r>
      <w:r>
        <w:rPr>
          <w:spacing w:val="80"/>
          <w:w w:val="150"/>
          <w:sz w:val="20"/>
        </w:rPr>
        <w:t xml:space="preserve"> </w:t>
      </w:r>
      <w:r>
        <w:rPr>
          <w:sz w:val="20"/>
        </w:rPr>
        <w:t>A minimum of 48 inches (1200 mm).</w:t>
      </w:r>
    </w:p>
    <w:p w14:paraId="1DAA90FE" w14:textId="77777777" w:rsidR="00726659" w:rsidRDefault="000F0732">
      <w:pPr>
        <w:pStyle w:val="ListParagraph"/>
        <w:numPr>
          <w:ilvl w:val="3"/>
          <w:numId w:val="97"/>
        </w:numPr>
        <w:tabs>
          <w:tab w:val="left" w:pos="1798"/>
          <w:tab w:val="left" w:pos="1800"/>
        </w:tabs>
        <w:spacing w:before="4" w:line="360" w:lineRule="auto"/>
        <w:ind w:right="958"/>
        <w:rPr>
          <w:sz w:val="20"/>
        </w:rPr>
      </w:pPr>
      <w:r>
        <w:rPr>
          <w:sz w:val="20"/>
        </w:rPr>
        <w:t>Separation</w:t>
      </w:r>
      <w:r>
        <w:rPr>
          <w:spacing w:val="-4"/>
          <w:sz w:val="20"/>
        </w:rPr>
        <w:t xml:space="preserve"> </w:t>
      </w:r>
      <w:r>
        <w:rPr>
          <w:sz w:val="20"/>
        </w:rPr>
        <w:t>between</w:t>
      </w:r>
      <w:r>
        <w:rPr>
          <w:spacing w:val="-4"/>
          <w:sz w:val="20"/>
        </w:rPr>
        <w:t xml:space="preserve"> </w:t>
      </w:r>
      <w:r>
        <w:rPr>
          <w:sz w:val="20"/>
        </w:rPr>
        <w:t>Cables</w:t>
      </w:r>
      <w:r>
        <w:rPr>
          <w:spacing w:val="-4"/>
          <w:sz w:val="20"/>
        </w:rPr>
        <w:t xml:space="preserve"> </w:t>
      </w:r>
      <w:r>
        <w:rPr>
          <w:sz w:val="20"/>
        </w:rPr>
        <w:t>and</w:t>
      </w:r>
      <w:r>
        <w:rPr>
          <w:spacing w:val="-4"/>
          <w:sz w:val="20"/>
        </w:rPr>
        <w:t xml:space="preserve"> </w:t>
      </w:r>
      <w:r>
        <w:rPr>
          <w:sz w:val="20"/>
        </w:rPr>
        <w:t>Fluorescent</w:t>
      </w:r>
      <w:r>
        <w:rPr>
          <w:spacing w:val="-4"/>
          <w:sz w:val="20"/>
        </w:rPr>
        <w:t xml:space="preserve"> </w:t>
      </w:r>
      <w:r>
        <w:rPr>
          <w:sz w:val="20"/>
        </w:rPr>
        <w:t>Fixtures:</w:t>
      </w:r>
      <w:r>
        <w:rPr>
          <w:spacing w:val="80"/>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5 inches (127 mm).</w:t>
      </w:r>
    </w:p>
    <w:p w14:paraId="33892F66" w14:textId="77777777" w:rsidR="00726659" w:rsidRDefault="000F0732">
      <w:pPr>
        <w:pStyle w:val="Heading7"/>
        <w:numPr>
          <w:ilvl w:val="1"/>
          <w:numId w:val="96"/>
        </w:numPr>
        <w:tabs>
          <w:tab w:val="left" w:pos="1439"/>
        </w:tabs>
        <w:spacing w:line="226" w:lineRule="exact"/>
        <w:ind w:left="1439" w:hanging="719"/>
      </w:pPr>
      <w:r>
        <w:t>CONTROL</w:t>
      </w:r>
      <w:r>
        <w:rPr>
          <w:spacing w:val="-9"/>
        </w:rPr>
        <w:t xml:space="preserve"> </w:t>
      </w:r>
      <w:r>
        <w:t>CIRCUIT</w:t>
      </w:r>
      <w:r>
        <w:rPr>
          <w:spacing w:val="-8"/>
        </w:rPr>
        <w:t xml:space="preserve"> </w:t>
      </w:r>
      <w:r>
        <w:rPr>
          <w:spacing w:val="-2"/>
        </w:rPr>
        <w:t>CONDUCTORS</w:t>
      </w:r>
    </w:p>
    <w:p w14:paraId="30EC2EB4" w14:textId="77777777" w:rsidR="00726659" w:rsidRDefault="000F0732">
      <w:pPr>
        <w:pStyle w:val="ListParagraph"/>
        <w:numPr>
          <w:ilvl w:val="2"/>
          <w:numId w:val="96"/>
        </w:numPr>
        <w:tabs>
          <w:tab w:val="left" w:pos="1438"/>
        </w:tabs>
        <w:spacing w:before="114"/>
        <w:ind w:left="1438" w:hanging="358"/>
        <w:rPr>
          <w:sz w:val="20"/>
        </w:rPr>
      </w:pPr>
      <w:r>
        <w:rPr>
          <w:sz w:val="20"/>
        </w:rPr>
        <w:t>Minimum</w:t>
      </w:r>
      <w:r>
        <w:rPr>
          <w:spacing w:val="-10"/>
          <w:sz w:val="20"/>
        </w:rPr>
        <w:t xml:space="preserve"> </w:t>
      </w:r>
      <w:r>
        <w:rPr>
          <w:sz w:val="20"/>
        </w:rPr>
        <w:t>Conductor</w:t>
      </w:r>
      <w:r>
        <w:rPr>
          <w:spacing w:val="-10"/>
          <w:sz w:val="20"/>
        </w:rPr>
        <w:t xml:space="preserve"> </w:t>
      </w:r>
      <w:r>
        <w:rPr>
          <w:spacing w:val="-2"/>
          <w:sz w:val="20"/>
        </w:rPr>
        <w:t>Sizes:</w:t>
      </w:r>
    </w:p>
    <w:p w14:paraId="6FC87047" w14:textId="77777777" w:rsidR="00726659" w:rsidRDefault="000F0732">
      <w:pPr>
        <w:pStyle w:val="ListParagraph"/>
        <w:numPr>
          <w:ilvl w:val="3"/>
          <w:numId w:val="96"/>
        </w:numPr>
        <w:tabs>
          <w:tab w:val="left" w:pos="1798"/>
        </w:tabs>
        <w:spacing w:before="112"/>
        <w:ind w:left="1798" w:hanging="358"/>
        <w:rPr>
          <w:sz w:val="20"/>
        </w:rPr>
      </w:pPr>
      <w:r>
        <w:rPr>
          <w:sz w:val="20"/>
        </w:rPr>
        <w:t>Class</w:t>
      </w:r>
      <w:r>
        <w:rPr>
          <w:spacing w:val="-7"/>
          <w:sz w:val="20"/>
        </w:rPr>
        <w:t xml:space="preserve"> </w:t>
      </w:r>
      <w:r>
        <w:rPr>
          <w:sz w:val="20"/>
        </w:rPr>
        <w:t>1</w:t>
      </w:r>
      <w:r>
        <w:rPr>
          <w:spacing w:val="-6"/>
          <w:sz w:val="20"/>
        </w:rPr>
        <w:t xml:space="preserve"> </w:t>
      </w:r>
      <w:r>
        <w:rPr>
          <w:sz w:val="20"/>
        </w:rPr>
        <w:t>remote-control</w:t>
      </w:r>
      <w:r>
        <w:rPr>
          <w:spacing w:val="-7"/>
          <w:sz w:val="20"/>
        </w:rPr>
        <w:t xml:space="preserve"> </w:t>
      </w:r>
      <w:r>
        <w:rPr>
          <w:sz w:val="20"/>
        </w:rPr>
        <w:t>and</w:t>
      </w:r>
      <w:r>
        <w:rPr>
          <w:spacing w:val="-6"/>
          <w:sz w:val="20"/>
        </w:rPr>
        <w:t xml:space="preserve"> </w:t>
      </w:r>
      <w:r>
        <w:rPr>
          <w:sz w:val="20"/>
        </w:rPr>
        <w:t>signal</w:t>
      </w:r>
      <w:r>
        <w:rPr>
          <w:spacing w:val="-7"/>
          <w:sz w:val="20"/>
        </w:rPr>
        <w:t xml:space="preserve"> </w:t>
      </w:r>
      <w:r>
        <w:rPr>
          <w:sz w:val="20"/>
        </w:rPr>
        <w:t>circuits,</w:t>
      </w:r>
      <w:r>
        <w:rPr>
          <w:spacing w:val="-6"/>
          <w:sz w:val="20"/>
        </w:rPr>
        <w:t xml:space="preserve"> </w:t>
      </w:r>
      <w:r>
        <w:rPr>
          <w:sz w:val="20"/>
        </w:rPr>
        <w:t>No.</w:t>
      </w:r>
      <w:r>
        <w:rPr>
          <w:spacing w:val="-7"/>
          <w:sz w:val="20"/>
        </w:rPr>
        <w:t xml:space="preserve"> </w:t>
      </w:r>
      <w:r>
        <w:rPr>
          <w:sz w:val="20"/>
        </w:rPr>
        <w:t>14</w:t>
      </w:r>
      <w:r>
        <w:rPr>
          <w:spacing w:val="-6"/>
          <w:sz w:val="20"/>
        </w:rPr>
        <w:t xml:space="preserve"> </w:t>
      </w:r>
      <w:r>
        <w:rPr>
          <w:spacing w:val="-4"/>
          <w:sz w:val="20"/>
        </w:rPr>
        <w:t>AWG.</w:t>
      </w:r>
    </w:p>
    <w:p w14:paraId="7788392B" w14:textId="77777777" w:rsidR="00726659" w:rsidRDefault="000F0732">
      <w:pPr>
        <w:pStyle w:val="ListParagraph"/>
        <w:numPr>
          <w:ilvl w:val="3"/>
          <w:numId w:val="96"/>
        </w:numPr>
        <w:tabs>
          <w:tab w:val="left" w:pos="1798"/>
        </w:tabs>
        <w:spacing w:before="114"/>
        <w:ind w:left="1798" w:hanging="358"/>
        <w:rPr>
          <w:sz w:val="20"/>
        </w:rPr>
      </w:pPr>
      <w:r>
        <w:rPr>
          <w:sz w:val="20"/>
        </w:rPr>
        <w:t>Class</w:t>
      </w:r>
      <w:r>
        <w:rPr>
          <w:spacing w:val="-8"/>
          <w:sz w:val="20"/>
        </w:rPr>
        <w:t xml:space="preserve"> </w:t>
      </w:r>
      <w:r>
        <w:rPr>
          <w:sz w:val="20"/>
        </w:rPr>
        <w:t>2</w:t>
      </w:r>
      <w:r>
        <w:rPr>
          <w:spacing w:val="-7"/>
          <w:sz w:val="20"/>
        </w:rPr>
        <w:t xml:space="preserve"> </w:t>
      </w:r>
      <w:r>
        <w:rPr>
          <w:sz w:val="20"/>
        </w:rPr>
        <w:t>low-energy,</w:t>
      </w:r>
      <w:r>
        <w:rPr>
          <w:spacing w:val="-7"/>
          <w:sz w:val="20"/>
        </w:rPr>
        <w:t xml:space="preserve"> </w:t>
      </w:r>
      <w:r>
        <w:rPr>
          <w:sz w:val="20"/>
        </w:rPr>
        <w:t>remote-control</w:t>
      </w:r>
      <w:r>
        <w:rPr>
          <w:spacing w:val="-7"/>
          <w:sz w:val="20"/>
        </w:rPr>
        <w:t xml:space="preserve"> </w:t>
      </w:r>
      <w:r>
        <w:rPr>
          <w:sz w:val="20"/>
        </w:rPr>
        <w:t>and</w:t>
      </w:r>
      <w:r>
        <w:rPr>
          <w:spacing w:val="-7"/>
          <w:sz w:val="20"/>
        </w:rPr>
        <w:t xml:space="preserve"> </w:t>
      </w:r>
      <w:r>
        <w:rPr>
          <w:sz w:val="20"/>
        </w:rPr>
        <w:t>signal</w:t>
      </w:r>
      <w:r>
        <w:rPr>
          <w:spacing w:val="-8"/>
          <w:sz w:val="20"/>
        </w:rPr>
        <w:t xml:space="preserve"> </w:t>
      </w:r>
      <w:r>
        <w:rPr>
          <w:sz w:val="20"/>
        </w:rPr>
        <w:t>circuits,</w:t>
      </w:r>
      <w:r>
        <w:rPr>
          <w:spacing w:val="-7"/>
          <w:sz w:val="20"/>
        </w:rPr>
        <w:t xml:space="preserve"> </w:t>
      </w:r>
      <w:r>
        <w:rPr>
          <w:sz w:val="20"/>
        </w:rPr>
        <w:t>No.</w:t>
      </w:r>
      <w:r>
        <w:rPr>
          <w:spacing w:val="-7"/>
          <w:sz w:val="20"/>
        </w:rPr>
        <w:t xml:space="preserve"> </w:t>
      </w:r>
      <w:r>
        <w:rPr>
          <w:sz w:val="20"/>
        </w:rPr>
        <w:t>16</w:t>
      </w:r>
      <w:r>
        <w:rPr>
          <w:spacing w:val="-7"/>
          <w:sz w:val="20"/>
        </w:rPr>
        <w:t xml:space="preserve"> </w:t>
      </w:r>
      <w:r>
        <w:rPr>
          <w:spacing w:val="-4"/>
          <w:sz w:val="20"/>
        </w:rPr>
        <w:t>AWG.</w:t>
      </w:r>
    </w:p>
    <w:p w14:paraId="40061DAF" w14:textId="77777777" w:rsidR="00726659" w:rsidRDefault="000F0732">
      <w:pPr>
        <w:pStyle w:val="ListParagraph"/>
        <w:numPr>
          <w:ilvl w:val="3"/>
          <w:numId w:val="96"/>
        </w:numPr>
        <w:tabs>
          <w:tab w:val="left" w:pos="1798"/>
        </w:tabs>
        <w:spacing w:before="115"/>
        <w:ind w:left="1798" w:hanging="358"/>
        <w:rPr>
          <w:sz w:val="20"/>
        </w:rPr>
      </w:pPr>
      <w:r>
        <w:rPr>
          <w:sz w:val="20"/>
        </w:rPr>
        <w:t>Class</w:t>
      </w:r>
      <w:r>
        <w:rPr>
          <w:spacing w:val="-9"/>
          <w:sz w:val="20"/>
        </w:rPr>
        <w:t xml:space="preserve"> </w:t>
      </w:r>
      <w:r>
        <w:rPr>
          <w:sz w:val="20"/>
        </w:rPr>
        <w:t>3</w:t>
      </w:r>
      <w:r>
        <w:rPr>
          <w:spacing w:val="-8"/>
          <w:sz w:val="20"/>
        </w:rPr>
        <w:t xml:space="preserve"> </w:t>
      </w:r>
      <w:r>
        <w:rPr>
          <w:sz w:val="20"/>
        </w:rPr>
        <w:t>low-energy,</w:t>
      </w:r>
      <w:r>
        <w:rPr>
          <w:spacing w:val="-8"/>
          <w:sz w:val="20"/>
        </w:rPr>
        <w:t xml:space="preserve"> </w:t>
      </w:r>
      <w:r>
        <w:rPr>
          <w:sz w:val="20"/>
        </w:rPr>
        <w:t>remote-control,</w:t>
      </w:r>
      <w:r>
        <w:rPr>
          <w:spacing w:val="-8"/>
          <w:sz w:val="20"/>
        </w:rPr>
        <w:t xml:space="preserve"> </w:t>
      </w:r>
      <w:r>
        <w:rPr>
          <w:sz w:val="20"/>
        </w:rPr>
        <w:t>alarm</w:t>
      </w:r>
      <w:r>
        <w:rPr>
          <w:spacing w:val="-9"/>
          <w:sz w:val="20"/>
        </w:rPr>
        <w:t xml:space="preserve"> </w:t>
      </w:r>
      <w:r>
        <w:rPr>
          <w:sz w:val="20"/>
        </w:rPr>
        <w:t>and</w:t>
      </w:r>
      <w:r>
        <w:rPr>
          <w:spacing w:val="-8"/>
          <w:sz w:val="20"/>
        </w:rPr>
        <w:t xml:space="preserve"> </w:t>
      </w:r>
      <w:r>
        <w:rPr>
          <w:sz w:val="20"/>
        </w:rPr>
        <w:t>signal</w:t>
      </w:r>
      <w:r>
        <w:rPr>
          <w:spacing w:val="-8"/>
          <w:sz w:val="20"/>
        </w:rPr>
        <w:t xml:space="preserve"> </w:t>
      </w:r>
      <w:r>
        <w:rPr>
          <w:sz w:val="20"/>
        </w:rPr>
        <w:t>circuits,</w:t>
      </w:r>
      <w:r>
        <w:rPr>
          <w:spacing w:val="-9"/>
          <w:sz w:val="20"/>
        </w:rPr>
        <w:t xml:space="preserve"> </w:t>
      </w:r>
      <w:r>
        <w:rPr>
          <w:spacing w:val="-5"/>
          <w:sz w:val="20"/>
        </w:rPr>
        <w:t>No.</w:t>
      </w:r>
    </w:p>
    <w:p w14:paraId="45AD8E2D" w14:textId="77777777" w:rsidR="00726659" w:rsidRDefault="000F0732">
      <w:pPr>
        <w:pStyle w:val="BodyText"/>
        <w:spacing w:before="111"/>
        <w:ind w:firstLine="0"/>
      </w:pPr>
      <w:r>
        <w:t>12</w:t>
      </w:r>
      <w:r>
        <w:rPr>
          <w:spacing w:val="-3"/>
        </w:rPr>
        <w:t xml:space="preserve"> </w:t>
      </w:r>
      <w:r>
        <w:rPr>
          <w:spacing w:val="-4"/>
        </w:rPr>
        <w:t>AWG.</w:t>
      </w:r>
    </w:p>
    <w:p w14:paraId="2E3438C1" w14:textId="77777777" w:rsidR="00726659" w:rsidRDefault="00726659">
      <w:pPr>
        <w:pStyle w:val="BodyText"/>
        <w:spacing w:before="8"/>
        <w:ind w:left="0" w:firstLine="0"/>
        <w:rPr>
          <w:sz w:val="10"/>
        </w:rPr>
      </w:pPr>
    </w:p>
    <w:tbl>
      <w:tblPr>
        <w:tblW w:w="0" w:type="auto"/>
        <w:tblInd w:w="677" w:type="dxa"/>
        <w:tblLayout w:type="fixed"/>
        <w:tblCellMar>
          <w:left w:w="0" w:type="dxa"/>
          <w:right w:w="0" w:type="dxa"/>
        </w:tblCellMar>
        <w:tblLook w:val="01E0" w:firstRow="1" w:lastRow="1" w:firstColumn="1" w:lastColumn="1" w:noHBand="0" w:noVBand="0"/>
      </w:tblPr>
      <w:tblGrid>
        <w:gridCol w:w="410"/>
        <w:gridCol w:w="300"/>
        <w:gridCol w:w="8630"/>
      </w:tblGrid>
      <w:tr w:rsidR="00726659" w14:paraId="5C19F2EA" w14:textId="77777777">
        <w:trPr>
          <w:trHeight w:val="271"/>
        </w:trPr>
        <w:tc>
          <w:tcPr>
            <w:tcW w:w="410" w:type="dxa"/>
          </w:tcPr>
          <w:p w14:paraId="247206E0" w14:textId="77777777" w:rsidR="00726659" w:rsidRDefault="000F0732">
            <w:pPr>
              <w:pStyle w:val="TableParagraph"/>
              <w:spacing w:line="220" w:lineRule="exact"/>
              <w:ind w:left="49"/>
              <w:jc w:val="center"/>
              <w:rPr>
                <w:b/>
                <w:sz w:val="20"/>
              </w:rPr>
            </w:pPr>
            <w:r>
              <w:rPr>
                <w:b/>
                <w:spacing w:val="-5"/>
                <w:sz w:val="20"/>
              </w:rPr>
              <w:t>3.3</w:t>
            </w:r>
          </w:p>
        </w:tc>
        <w:tc>
          <w:tcPr>
            <w:tcW w:w="300" w:type="dxa"/>
          </w:tcPr>
          <w:p w14:paraId="457E9325" w14:textId="77777777" w:rsidR="00726659" w:rsidRDefault="00726659">
            <w:pPr>
              <w:pStyle w:val="TableParagraph"/>
              <w:rPr>
                <w:rFonts w:ascii="Times New Roman"/>
                <w:sz w:val="18"/>
              </w:rPr>
            </w:pPr>
          </w:p>
        </w:tc>
        <w:tc>
          <w:tcPr>
            <w:tcW w:w="8630" w:type="dxa"/>
          </w:tcPr>
          <w:p w14:paraId="23DFCF21" w14:textId="77777777" w:rsidR="00726659" w:rsidRDefault="000F0732">
            <w:pPr>
              <w:pStyle w:val="TableParagraph"/>
              <w:spacing w:line="220" w:lineRule="exact"/>
              <w:ind w:left="60"/>
              <w:rPr>
                <w:b/>
                <w:sz w:val="20"/>
              </w:rPr>
            </w:pPr>
            <w:r>
              <w:rPr>
                <w:b/>
                <w:spacing w:val="-2"/>
                <w:sz w:val="20"/>
              </w:rPr>
              <w:t>CONNECTIONS</w:t>
            </w:r>
          </w:p>
        </w:tc>
      </w:tr>
      <w:tr w:rsidR="00726659" w14:paraId="4DAEE21B" w14:textId="77777777">
        <w:trPr>
          <w:trHeight w:val="341"/>
        </w:trPr>
        <w:tc>
          <w:tcPr>
            <w:tcW w:w="410" w:type="dxa"/>
          </w:tcPr>
          <w:p w14:paraId="6A88D13F" w14:textId="77777777" w:rsidR="00726659" w:rsidRDefault="00726659">
            <w:pPr>
              <w:pStyle w:val="TableParagraph"/>
              <w:rPr>
                <w:rFonts w:ascii="Times New Roman"/>
                <w:sz w:val="18"/>
              </w:rPr>
            </w:pPr>
          </w:p>
        </w:tc>
        <w:tc>
          <w:tcPr>
            <w:tcW w:w="300" w:type="dxa"/>
          </w:tcPr>
          <w:p w14:paraId="1DD060B7" w14:textId="77777777" w:rsidR="00726659" w:rsidRDefault="000F0732">
            <w:pPr>
              <w:pStyle w:val="TableParagraph"/>
              <w:spacing w:before="61"/>
              <w:ind w:right="58"/>
              <w:jc w:val="center"/>
              <w:rPr>
                <w:sz w:val="20"/>
              </w:rPr>
            </w:pPr>
            <w:r>
              <w:rPr>
                <w:spacing w:val="-5"/>
                <w:sz w:val="20"/>
              </w:rPr>
              <w:t>A.</w:t>
            </w:r>
          </w:p>
        </w:tc>
        <w:tc>
          <w:tcPr>
            <w:tcW w:w="8630" w:type="dxa"/>
          </w:tcPr>
          <w:p w14:paraId="5E1B0580" w14:textId="77777777" w:rsidR="00726659" w:rsidRDefault="000F0732">
            <w:pPr>
              <w:pStyle w:val="TableParagraph"/>
              <w:spacing w:before="61"/>
              <w:ind w:left="60"/>
              <w:rPr>
                <w:sz w:val="20"/>
              </w:rPr>
            </w:pPr>
            <w:r>
              <w:rPr>
                <w:sz w:val="20"/>
              </w:rPr>
              <w:t>Comply</w:t>
            </w:r>
            <w:r>
              <w:rPr>
                <w:spacing w:val="-8"/>
                <w:sz w:val="20"/>
              </w:rPr>
              <w:t xml:space="preserve"> </w:t>
            </w:r>
            <w:r>
              <w:rPr>
                <w:sz w:val="20"/>
              </w:rPr>
              <w:t>with</w:t>
            </w:r>
            <w:r>
              <w:rPr>
                <w:spacing w:val="-7"/>
                <w:sz w:val="20"/>
              </w:rPr>
              <w:t xml:space="preserve"> </w:t>
            </w:r>
            <w:r>
              <w:rPr>
                <w:sz w:val="20"/>
              </w:rPr>
              <w:t>requirements</w:t>
            </w:r>
            <w:r>
              <w:rPr>
                <w:spacing w:val="-7"/>
                <w:sz w:val="20"/>
              </w:rPr>
              <w:t xml:space="preserve"> </w:t>
            </w:r>
            <w:r>
              <w:rPr>
                <w:sz w:val="20"/>
              </w:rPr>
              <w:t>in</w:t>
            </w:r>
            <w:r>
              <w:rPr>
                <w:spacing w:val="-7"/>
                <w:sz w:val="20"/>
              </w:rPr>
              <w:t xml:space="preserve"> </w:t>
            </w:r>
            <w:r>
              <w:rPr>
                <w:sz w:val="20"/>
              </w:rPr>
              <w:t>Division</w:t>
            </w:r>
            <w:r>
              <w:rPr>
                <w:spacing w:val="-7"/>
                <w:sz w:val="20"/>
              </w:rPr>
              <w:t xml:space="preserve"> </w:t>
            </w:r>
            <w:r>
              <w:rPr>
                <w:sz w:val="20"/>
              </w:rPr>
              <w:t>28</w:t>
            </w:r>
            <w:r>
              <w:rPr>
                <w:spacing w:val="-7"/>
                <w:sz w:val="20"/>
              </w:rPr>
              <w:t xml:space="preserve"> </w:t>
            </w:r>
            <w:r>
              <w:rPr>
                <w:sz w:val="20"/>
              </w:rPr>
              <w:t>Section</w:t>
            </w:r>
            <w:r>
              <w:rPr>
                <w:spacing w:val="-7"/>
                <w:sz w:val="20"/>
              </w:rPr>
              <w:t xml:space="preserve"> </w:t>
            </w:r>
            <w:r>
              <w:rPr>
                <w:sz w:val="20"/>
              </w:rPr>
              <w:t>"VIDEO</w:t>
            </w:r>
            <w:r>
              <w:rPr>
                <w:spacing w:val="-7"/>
                <w:sz w:val="20"/>
              </w:rPr>
              <w:t xml:space="preserve"> </w:t>
            </w:r>
            <w:r>
              <w:rPr>
                <w:spacing w:val="-2"/>
                <w:sz w:val="20"/>
              </w:rPr>
              <w:t>SURVEILLANCE"</w:t>
            </w:r>
          </w:p>
        </w:tc>
      </w:tr>
      <w:tr w:rsidR="00726659" w14:paraId="6B682DE5" w14:textId="77777777">
        <w:trPr>
          <w:trHeight w:val="338"/>
        </w:trPr>
        <w:tc>
          <w:tcPr>
            <w:tcW w:w="410" w:type="dxa"/>
          </w:tcPr>
          <w:p w14:paraId="49250125" w14:textId="77777777" w:rsidR="00726659" w:rsidRDefault="00726659">
            <w:pPr>
              <w:pStyle w:val="TableParagraph"/>
              <w:rPr>
                <w:rFonts w:ascii="Times New Roman"/>
                <w:sz w:val="18"/>
              </w:rPr>
            </w:pPr>
          </w:p>
        </w:tc>
        <w:tc>
          <w:tcPr>
            <w:tcW w:w="300" w:type="dxa"/>
          </w:tcPr>
          <w:p w14:paraId="2BA9D264" w14:textId="77777777" w:rsidR="00726659" w:rsidRDefault="00726659">
            <w:pPr>
              <w:pStyle w:val="TableParagraph"/>
              <w:rPr>
                <w:rFonts w:ascii="Times New Roman"/>
                <w:sz w:val="18"/>
              </w:rPr>
            </w:pPr>
          </w:p>
        </w:tc>
        <w:tc>
          <w:tcPr>
            <w:tcW w:w="8630" w:type="dxa"/>
          </w:tcPr>
          <w:p w14:paraId="2CF91A06" w14:textId="77777777" w:rsidR="00726659" w:rsidRDefault="000F0732">
            <w:pPr>
              <w:pStyle w:val="TableParagraph"/>
              <w:spacing w:before="59"/>
              <w:ind w:left="60"/>
              <w:rPr>
                <w:sz w:val="20"/>
              </w:rPr>
            </w:pPr>
            <w:r>
              <w:rPr>
                <w:sz w:val="20"/>
              </w:rPr>
              <w:t>for</w:t>
            </w:r>
            <w:r>
              <w:rPr>
                <w:spacing w:val="-9"/>
                <w:sz w:val="20"/>
              </w:rPr>
              <w:t xml:space="preserve"> </w:t>
            </w:r>
            <w:r>
              <w:rPr>
                <w:sz w:val="20"/>
              </w:rPr>
              <w:t>connecting,</w:t>
            </w:r>
            <w:r>
              <w:rPr>
                <w:spacing w:val="-8"/>
                <w:sz w:val="20"/>
              </w:rPr>
              <w:t xml:space="preserve"> </w:t>
            </w:r>
            <w:r>
              <w:rPr>
                <w:sz w:val="20"/>
              </w:rPr>
              <w:t>terminating,</w:t>
            </w:r>
            <w:r>
              <w:rPr>
                <w:spacing w:val="-8"/>
                <w:sz w:val="20"/>
              </w:rPr>
              <w:t xml:space="preserve"> </w:t>
            </w:r>
            <w:r>
              <w:rPr>
                <w:sz w:val="20"/>
              </w:rPr>
              <w:t>and</w:t>
            </w:r>
            <w:r>
              <w:rPr>
                <w:spacing w:val="-8"/>
                <w:sz w:val="20"/>
              </w:rPr>
              <w:t xml:space="preserve"> </w:t>
            </w:r>
            <w:r>
              <w:rPr>
                <w:sz w:val="20"/>
              </w:rPr>
              <w:t>identifying</w:t>
            </w:r>
            <w:r>
              <w:rPr>
                <w:spacing w:val="-9"/>
                <w:sz w:val="20"/>
              </w:rPr>
              <w:t xml:space="preserve"> </w:t>
            </w:r>
            <w:r>
              <w:rPr>
                <w:sz w:val="20"/>
              </w:rPr>
              <w:t>wires</w:t>
            </w:r>
            <w:r>
              <w:rPr>
                <w:spacing w:val="-8"/>
                <w:sz w:val="20"/>
              </w:rPr>
              <w:t xml:space="preserve"> </w:t>
            </w:r>
            <w:r>
              <w:rPr>
                <w:sz w:val="20"/>
              </w:rPr>
              <w:t>and</w:t>
            </w:r>
            <w:r>
              <w:rPr>
                <w:spacing w:val="-8"/>
                <w:sz w:val="20"/>
              </w:rPr>
              <w:t xml:space="preserve"> </w:t>
            </w:r>
            <w:r>
              <w:rPr>
                <w:spacing w:val="-2"/>
                <w:sz w:val="20"/>
              </w:rPr>
              <w:t>cables.</w:t>
            </w:r>
          </w:p>
        </w:tc>
      </w:tr>
      <w:tr w:rsidR="00726659" w14:paraId="795D4C5F" w14:textId="77777777">
        <w:trPr>
          <w:trHeight w:val="339"/>
        </w:trPr>
        <w:tc>
          <w:tcPr>
            <w:tcW w:w="410" w:type="dxa"/>
          </w:tcPr>
          <w:p w14:paraId="16B5A29B" w14:textId="77777777" w:rsidR="00726659" w:rsidRDefault="000F0732">
            <w:pPr>
              <w:pStyle w:val="TableParagraph"/>
              <w:spacing w:before="62"/>
              <w:ind w:left="49"/>
              <w:jc w:val="center"/>
              <w:rPr>
                <w:b/>
                <w:sz w:val="20"/>
              </w:rPr>
            </w:pPr>
            <w:r>
              <w:rPr>
                <w:b/>
                <w:spacing w:val="-5"/>
                <w:sz w:val="20"/>
              </w:rPr>
              <w:t>3.4</w:t>
            </w:r>
          </w:p>
        </w:tc>
        <w:tc>
          <w:tcPr>
            <w:tcW w:w="300" w:type="dxa"/>
          </w:tcPr>
          <w:p w14:paraId="512BC3E3" w14:textId="77777777" w:rsidR="00726659" w:rsidRDefault="00726659">
            <w:pPr>
              <w:pStyle w:val="TableParagraph"/>
              <w:rPr>
                <w:rFonts w:ascii="Times New Roman"/>
                <w:sz w:val="18"/>
              </w:rPr>
            </w:pPr>
          </w:p>
        </w:tc>
        <w:tc>
          <w:tcPr>
            <w:tcW w:w="8630" w:type="dxa"/>
          </w:tcPr>
          <w:p w14:paraId="1706C26B" w14:textId="77777777" w:rsidR="00726659" w:rsidRDefault="000F0732">
            <w:pPr>
              <w:pStyle w:val="TableParagraph"/>
              <w:spacing w:before="62"/>
              <w:ind w:left="59"/>
              <w:rPr>
                <w:b/>
                <w:sz w:val="20"/>
              </w:rPr>
            </w:pPr>
            <w:r>
              <w:rPr>
                <w:b/>
                <w:spacing w:val="-2"/>
                <w:sz w:val="20"/>
              </w:rPr>
              <w:t>FIRESTOPPING</w:t>
            </w:r>
          </w:p>
        </w:tc>
      </w:tr>
      <w:tr w:rsidR="00726659" w14:paraId="22A2D2D8" w14:textId="77777777">
        <w:trPr>
          <w:trHeight w:val="341"/>
        </w:trPr>
        <w:tc>
          <w:tcPr>
            <w:tcW w:w="410" w:type="dxa"/>
          </w:tcPr>
          <w:p w14:paraId="0B47DFFC" w14:textId="77777777" w:rsidR="00726659" w:rsidRDefault="00726659">
            <w:pPr>
              <w:pStyle w:val="TableParagraph"/>
              <w:rPr>
                <w:rFonts w:ascii="Times New Roman"/>
                <w:sz w:val="18"/>
              </w:rPr>
            </w:pPr>
          </w:p>
        </w:tc>
        <w:tc>
          <w:tcPr>
            <w:tcW w:w="300" w:type="dxa"/>
          </w:tcPr>
          <w:p w14:paraId="5F68899B" w14:textId="77777777" w:rsidR="00726659" w:rsidRDefault="000F0732">
            <w:pPr>
              <w:pStyle w:val="TableParagraph"/>
              <w:spacing w:before="61"/>
              <w:ind w:right="58"/>
              <w:jc w:val="center"/>
              <w:rPr>
                <w:sz w:val="20"/>
              </w:rPr>
            </w:pPr>
            <w:r>
              <w:rPr>
                <w:spacing w:val="-5"/>
                <w:sz w:val="20"/>
              </w:rPr>
              <w:t>A.</w:t>
            </w:r>
          </w:p>
        </w:tc>
        <w:tc>
          <w:tcPr>
            <w:tcW w:w="8630" w:type="dxa"/>
          </w:tcPr>
          <w:p w14:paraId="4873EEF4" w14:textId="77777777" w:rsidR="00726659" w:rsidRDefault="000F0732">
            <w:pPr>
              <w:pStyle w:val="TableParagraph"/>
              <w:spacing w:before="61"/>
              <w:ind w:left="60"/>
              <w:rPr>
                <w:sz w:val="20"/>
              </w:rPr>
            </w:pPr>
            <w:r>
              <w:rPr>
                <w:sz w:val="20"/>
              </w:rPr>
              <w:t>Comply</w:t>
            </w:r>
            <w:r>
              <w:rPr>
                <w:spacing w:val="-8"/>
                <w:sz w:val="20"/>
              </w:rPr>
              <w:t xml:space="preserve"> </w:t>
            </w:r>
            <w:r>
              <w:rPr>
                <w:sz w:val="20"/>
              </w:rPr>
              <w:t>with</w:t>
            </w:r>
            <w:r>
              <w:rPr>
                <w:spacing w:val="-7"/>
                <w:sz w:val="20"/>
              </w:rPr>
              <w:t xml:space="preserve"> </w:t>
            </w:r>
            <w:r>
              <w:rPr>
                <w:sz w:val="20"/>
              </w:rPr>
              <w:t>requirements</w:t>
            </w:r>
            <w:r>
              <w:rPr>
                <w:spacing w:val="-7"/>
                <w:sz w:val="20"/>
              </w:rPr>
              <w:t xml:space="preserve"> </w:t>
            </w:r>
            <w:r>
              <w:rPr>
                <w:sz w:val="20"/>
              </w:rPr>
              <w:t>in</w:t>
            </w:r>
            <w:r>
              <w:rPr>
                <w:spacing w:val="-7"/>
                <w:sz w:val="20"/>
              </w:rPr>
              <w:t xml:space="preserve"> </w:t>
            </w:r>
            <w:r>
              <w:rPr>
                <w:sz w:val="20"/>
              </w:rPr>
              <w:t>Division</w:t>
            </w:r>
            <w:r>
              <w:rPr>
                <w:spacing w:val="-7"/>
                <w:sz w:val="20"/>
              </w:rPr>
              <w:t xml:space="preserve"> </w:t>
            </w:r>
            <w:r>
              <w:rPr>
                <w:sz w:val="20"/>
              </w:rPr>
              <w:t>07</w:t>
            </w:r>
            <w:r>
              <w:rPr>
                <w:spacing w:val="-7"/>
                <w:sz w:val="20"/>
              </w:rPr>
              <w:t xml:space="preserve"> </w:t>
            </w:r>
            <w:r>
              <w:rPr>
                <w:sz w:val="20"/>
              </w:rPr>
              <w:t>Section</w:t>
            </w:r>
            <w:r>
              <w:rPr>
                <w:spacing w:val="-7"/>
                <w:sz w:val="20"/>
              </w:rPr>
              <w:t xml:space="preserve"> </w:t>
            </w:r>
            <w:r>
              <w:rPr>
                <w:spacing w:val="-2"/>
                <w:sz w:val="20"/>
              </w:rPr>
              <w:t>"PENETRATION</w:t>
            </w:r>
          </w:p>
        </w:tc>
      </w:tr>
      <w:tr w:rsidR="00726659" w14:paraId="0E25F2F6" w14:textId="77777777">
        <w:trPr>
          <w:trHeight w:val="339"/>
        </w:trPr>
        <w:tc>
          <w:tcPr>
            <w:tcW w:w="410" w:type="dxa"/>
          </w:tcPr>
          <w:p w14:paraId="5B7F77E4" w14:textId="77777777" w:rsidR="00726659" w:rsidRDefault="00726659">
            <w:pPr>
              <w:pStyle w:val="TableParagraph"/>
              <w:rPr>
                <w:rFonts w:ascii="Times New Roman"/>
                <w:sz w:val="18"/>
              </w:rPr>
            </w:pPr>
          </w:p>
        </w:tc>
        <w:tc>
          <w:tcPr>
            <w:tcW w:w="300" w:type="dxa"/>
          </w:tcPr>
          <w:p w14:paraId="44275459" w14:textId="77777777" w:rsidR="00726659" w:rsidRDefault="00726659">
            <w:pPr>
              <w:pStyle w:val="TableParagraph"/>
              <w:rPr>
                <w:rFonts w:ascii="Times New Roman"/>
                <w:sz w:val="18"/>
              </w:rPr>
            </w:pPr>
          </w:p>
        </w:tc>
        <w:tc>
          <w:tcPr>
            <w:tcW w:w="8630" w:type="dxa"/>
          </w:tcPr>
          <w:p w14:paraId="33DBB11A" w14:textId="77777777" w:rsidR="00726659" w:rsidRDefault="000F0732">
            <w:pPr>
              <w:pStyle w:val="TableParagraph"/>
              <w:spacing w:before="59"/>
              <w:ind w:left="60"/>
              <w:rPr>
                <w:sz w:val="20"/>
              </w:rPr>
            </w:pPr>
            <w:r>
              <w:rPr>
                <w:spacing w:val="-2"/>
                <w:sz w:val="20"/>
              </w:rPr>
              <w:t>FIRESTOPPING."</w:t>
            </w:r>
          </w:p>
        </w:tc>
      </w:tr>
      <w:tr w:rsidR="00726659" w14:paraId="41995A93" w14:textId="77777777">
        <w:trPr>
          <w:trHeight w:val="339"/>
        </w:trPr>
        <w:tc>
          <w:tcPr>
            <w:tcW w:w="410" w:type="dxa"/>
          </w:tcPr>
          <w:p w14:paraId="60E689E7" w14:textId="77777777" w:rsidR="00726659" w:rsidRDefault="00726659">
            <w:pPr>
              <w:pStyle w:val="TableParagraph"/>
              <w:rPr>
                <w:rFonts w:ascii="Times New Roman"/>
                <w:sz w:val="18"/>
              </w:rPr>
            </w:pPr>
          </w:p>
        </w:tc>
        <w:tc>
          <w:tcPr>
            <w:tcW w:w="300" w:type="dxa"/>
          </w:tcPr>
          <w:p w14:paraId="07454826" w14:textId="77777777" w:rsidR="00726659" w:rsidRDefault="000F0732">
            <w:pPr>
              <w:pStyle w:val="TableParagraph"/>
              <w:spacing w:before="58"/>
              <w:ind w:right="58"/>
              <w:jc w:val="center"/>
              <w:rPr>
                <w:sz w:val="20"/>
              </w:rPr>
            </w:pPr>
            <w:r>
              <w:rPr>
                <w:spacing w:val="-5"/>
                <w:sz w:val="20"/>
              </w:rPr>
              <w:t>B.</w:t>
            </w:r>
          </w:p>
        </w:tc>
        <w:tc>
          <w:tcPr>
            <w:tcW w:w="8630" w:type="dxa"/>
          </w:tcPr>
          <w:p w14:paraId="07ED9C7F" w14:textId="77777777" w:rsidR="00726659" w:rsidRDefault="000F0732">
            <w:pPr>
              <w:pStyle w:val="TableParagraph"/>
              <w:spacing w:before="58"/>
              <w:ind w:left="60"/>
              <w:rPr>
                <w:sz w:val="20"/>
              </w:rPr>
            </w:pPr>
            <w:r>
              <w:rPr>
                <w:sz w:val="20"/>
              </w:rPr>
              <w:t>Comply</w:t>
            </w:r>
            <w:r>
              <w:rPr>
                <w:spacing w:val="-11"/>
                <w:sz w:val="20"/>
              </w:rPr>
              <w:t xml:space="preserve"> </w:t>
            </w:r>
            <w:r>
              <w:rPr>
                <w:sz w:val="20"/>
              </w:rPr>
              <w:t>with</w:t>
            </w:r>
            <w:r>
              <w:rPr>
                <w:spacing w:val="-10"/>
                <w:sz w:val="20"/>
              </w:rPr>
              <w:t xml:space="preserve"> </w:t>
            </w:r>
            <w:r>
              <w:rPr>
                <w:sz w:val="20"/>
              </w:rPr>
              <w:t>TIA/EIA-569-A,</w:t>
            </w:r>
            <w:r>
              <w:rPr>
                <w:spacing w:val="-10"/>
                <w:sz w:val="20"/>
              </w:rPr>
              <w:t xml:space="preserve"> </w:t>
            </w:r>
            <w:r>
              <w:rPr>
                <w:sz w:val="20"/>
              </w:rPr>
              <w:t>"Firestopping"</w:t>
            </w:r>
            <w:r>
              <w:rPr>
                <w:spacing w:val="-11"/>
                <w:sz w:val="20"/>
              </w:rPr>
              <w:t xml:space="preserve"> </w:t>
            </w:r>
            <w:r>
              <w:rPr>
                <w:sz w:val="20"/>
              </w:rPr>
              <w:t>Annex</w:t>
            </w:r>
            <w:r>
              <w:rPr>
                <w:spacing w:val="-10"/>
                <w:sz w:val="20"/>
              </w:rPr>
              <w:t xml:space="preserve"> </w:t>
            </w:r>
            <w:r>
              <w:rPr>
                <w:spacing w:val="-5"/>
                <w:sz w:val="20"/>
              </w:rPr>
              <w:t>A.</w:t>
            </w:r>
          </w:p>
        </w:tc>
      </w:tr>
      <w:tr w:rsidR="00726659" w14:paraId="600FAEAB" w14:textId="77777777">
        <w:trPr>
          <w:trHeight w:val="338"/>
        </w:trPr>
        <w:tc>
          <w:tcPr>
            <w:tcW w:w="410" w:type="dxa"/>
          </w:tcPr>
          <w:p w14:paraId="33349A36" w14:textId="77777777" w:rsidR="00726659" w:rsidRDefault="00726659">
            <w:pPr>
              <w:pStyle w:val="TableParagraph"/>
              <w:rPr>
                <w:rFonts w:ascii="Times New Roman"/>
                <w:sz w:val="18"/>
              </w:rPr>
            </w:pPr>
          </w:p>
        </w:tc>
        <w:tc>
          <w:tcPr>
            <w:tcW w:w="300" w:type="dxa"/>
          </w:tcPr>
          <w:p w14:paraId="040CD72C" w14:textId="77777777" w:rsidR="00726659" w:rsidRDefault="000F0732">
            <w:pPr>
              <w:pStyle w:val="TableParagraph"/>
              <w:spacing w:before="59"/>
              <w:ind w:right="58"/>
              <w:jc w:val="center"/>
              <w:rPr>
                <w:sz w:val="20"/>
              </w:rPr>
            </w:pPr>
            <w:r>
              <w:rPr>
                <w:spacing w:val="-5"/>
                <w:sz w:val="20"/>
              </w:rPr>
              <w:t>C.</w:t>
            </w:r>
          </w:p>
        </w:tc>
        <w:tc>
          <w:tcPr>
            <w:tcW w:w="8630" w:type="dxa"/>
          </w:tcPr>
          <w:p w14:paraId="7BA76662" w14:textId="77777777" w:rsidR="00726659" w:rsidRDefault="000F0732">
            <w:pPr>
              <w:pStyle w:val="TableParagraph"/>
              <w:spacing w:before="59"/>
              <w:ind w:left="60"/>
              <w:rPr>
                <w:sz w:val="20"/>
              </w:rPr>
            </w:pPr>
            <w:r>
              <w:rPr>
                <w:sz w:val="20"/>
              </w:rPr>
              <w:t>Comply</w:t>
            </w:r>
            <w:r>
              <w:rPr>
                <w:spacing w:val="-9"/>
                <w:sz w:val="20"/>
              </w:rPr>
              <w:t xml:space="preserve"> </w:t>
            </w:r>
            <w:r>
              <w:rPr>
                <w:sz w:val="20"/>
              </w:rPr>
              <w:t>with</w:t>
            </w:r>
            <w:r>
              <w:rPr>
                <w:spacing w:val="-8"/>
                <w:sz w:val="20"/>
              </w:rPr>
              <w:t xml:space="preserve"> </w:t>
            </w:r>
            <w:r>
              <w:rPr>
                <w:sz w:val="20"/>
              </w:rPr>
              <w:t>BICSI</w:t>
            </w:r>
            <w:r>
              <w:rPr>
                <w:spacing w:val="-8"/>
                <w:sz w:val="20"/>
              </w:rPr>
              <w:t xml:space="preserve"> </w:t>
            </w:r>
            <w:r>
              <w:rPr>
                <w:sz w:val="20"/>
              </w:rPr>
              <w:t>TDMM,</w:t>
            </w:r>
            <w:r>
              <w:rPr>
                <w:spacing w:val="-8"/>
                <w:sz w:val="20"/>
              </w:rPr>
              <w:t xml:space="preserve"> </w:t>
            </w:r>
            <w:r>
              <w:rPr>
                <w:sz w:val="20"/>
              </w:rPr>
              <w:t>"Firestopping</w:t>
            </w:r>
            <w:r>
              <w:rPr>
                <w:spacing w:val="-8"/>
                <w:sz w:val="20"/>
              </w:rPr>
              <w:t xml:space="preserve"> </w:t>
            </w:r>
            <w:r>
              <w:rPr>
                <w:sz w:val="20"/>
              </w:rPr>
              <w:t>Systems"</w:t>
            </w:r>
            <w:r>
              <w:rPr>
                <w:spacing w:val="-9"/>
                <w:sz w:val="20"/>
              </w:rPr>
              <w:t xml:space="preserve"> </w:t>
            </w:r>
            <w:r>
              <w:rPr>
                <w:spacing w:val="-2"/>
                <w:sz w:val="20"/>
              </w:rPr>
              <w:t>Article.</w:t>
            </w:r>
          </w:p>
        </w:tc>
      </w:tr>
      <w:tr w:rsidR="00726659" w14:paraId="1BAE858C" w14:textId="77777777">
        <w:trPr>
          <w:trHeight w:val="339"/>
        </w:trPr>
        <w:tc>
          <w:tcPr>
            <w:tcW w:w="410" w:type="dxa"/>
          </w:tcPr>
          <w:p w14:paraId="54ACB3B5" w14:textId="77777777" w:rsidR="00726659" w:rsidRDefault="000F0732">
            <w:pPr>
              <w:pStyle w:val="TableParagraph"/>
              <w:spacing w:before="62"/>
              <w:ind w:left="49"/>
              <w:jc w:val="center"/>
              <w:rPr>
                <w:b/>
                <w:sz w:val="20"/>
              </w:rPr>
            </w:pPr>
            <w:r>
              <w:rPr>
                <w:b/>
                <w:spacing w:val="-5"/>
                <w:sz w:val="20"/>
              </w:rPr>
              <w:t>3.5</w:t>
            </w:r>
          </w:p>
        </w:tc>
        <w:tc>
          <w:tcPr>
            <w:tcW w:w="300" w:type="dxa"/>
          </w:tcPr>
          <w:p w14:paraId="0076FB94" w14:textId="77777777" w:rsidR="00726659" w:rsidRDefault="00726659">
            <w:pPr>
              <w:pStyle w:val="TableParagraph"/>
              <w:rPr>
                <w:rFonts w:ascii="Times New Roman"/>
                <w:sz w:val="18"/>
              </w:rPr>
            </w:pPr>
          </w:p>
        </w:tc>
        <w:tc>
          <w:tcPr>
            <w:tcW w:w="8630" w:type="dxa"/>
          </w:tcPr>
          <w:p w14:paraId="6F9E018E" w14:textId="77777777" w:rsidR="00726659" w:rsidRDefault="000F0732">
            <w:pPr>
              <w:pStyle w:val="TableParagraph"/>
              <w:spacing w:before="62"/>
              <w:ind w:left="59"/>
              <w:rPr>
                <w:b/>
                <w:sz w:val="20"/>
              </w:rPr>
            </w:pPr>
            <w:r>
              <w:rPr>
                <w:b/>
                <w:spacing w:val="-2"/>
                <w:sz w:val="20"/>
              </w:rPr>
              <w:t>GROUNDING</w:t>
            </w:r>
          </w:p>
        </w:tc>
      </w:tr>
      <w:tr w:rsidR="00726659" w14:paraId="1C5F8BF8" w14:textId="77777777">
        <w:trPr>
          <w:trHeight w:val="341"/>
        </w:trPr>
        <w:tc>
          <w:tcPr>
            <w:tcW w:w="410" w:type="dxa"/>
          </w:tcPr>
          <w:p w14:paraId="11460C87" w14:textId="77777777" w:rsidR="00726659" w:rsidRDefault="00726659">
            <w:pPr>
              <w:pStyle w:val="TableParagraph"/>
              <w:rPr>
                <w:rFonts w:ascii="Times New Roman"/>
                <w:sz w:val="18"/>
              </w:rPr>
            </w:pPr>
          </w:p>
        </w:tc>
        <w:tc>
          <w:tcPr>
            <w:tcW w:w="300" w:type="dxa"/>
          </w:tcPr>
          <w:p w14:paraId="475B4127" w14:textId="77777777" w:rsidR="00726659" w:rsidRDefault="000F0732">
            <w:pPr>
              <w:pStyle w:val="TableParagraph"/>
              <w:spacing w:before="61"/>
              <w:ind w:right="58"/>
              <w:jc w:val="center"/>
              <w:rPr>
                <w:sz w:val="20"/>
              </w:rPr>
            </w:pPr>
            <w:r>
              <w:rPr>
                <w:spacing w:val="-5"/>
                <w:sz w:val="20"/>
              </w:rPr>
              <w:t>A.</w:t>
            </w:r>
          </w:p>
        </w:tc>
        <w:tc>
          <w:tcPr>
            <w:tcW w:w="8630" w:type="dxa"/>
          </w:tcPr>
          <w:p w14:paraId="12DF5228" w14:textId="77777777" w:rsidR="00726659" w:rsidRDefault="000F0732">
            <w:pPr>
              <w:pStyle w:val="TableParagraph"/>
              <w:spacing w:before="61"/>
              <w:ind w:left="60"/>
              <w:rPr>
                <w:sz w:val="20"/>
              </w:rPr>
            </w:pPr>
            <w:r>
              <w:rPr>
                <w:sz w:val="20"/>
              </w:rPr>
              <w:t>For</w:t>
            </w:r>
            <w:r>
              <w:rPr>
                <w:spacing w:val="-9"/>
                <w:sz w:val="20"/>
              </w:rPr>
              <w:t xml:space="preserve"> </w:t>
            </w:r>
            <w:r>
              <w:rPr>
                <w:sz w:val="20"/>
              </w:rPr>
              <w:t>communications</w:t>
            </w:r>
            <w:r>
              <w:rPr>
                <w:spacing w:val="-9"/>
                <w:sz w:val="20"/>
              </w:rPr>
              <w:t xml:space="preserve"> </w:t>
            </w:r>
            <w:r>
              <w:rPr>
                <w:sz w:val="20"/>
              </w:rPr>
              <w:t>wiring,</w:t>
            </w:r>
            <w:r>
              <w:rPr>
                <w:spacing w:val="-8"/>
                <w:sz w:val="20"/>
              </w:rPr>
              <w:t xml:space="preserve"> </w:t>
            </w:r>
            <w:r>
              <w:rPr>
                <w:sz w:val="20"/>
              </w:rPr>
              <w:t>comply</w:t>
            </w:r>
            <w:r>
              <w:rPr>
                <w:spacing w:val="-9"/>
                <w:sz w:val="20"/>
              </w:rPr>
              <w:t xml:space="preserve"> </w:t>
            </w:r>
            <w:r>
              <w:rPr>
                <w:sz w:val="20"/>
              </w:rPr>
              <w:t>with</w:t>
            </w:r>
            <w:r>
              <w:rPr>
                <w:spacing w:val="-8"/>
                <w:sz w:val="20"/>
              </w:rPr>
              <w:t xml:space="preserve"> </w:t>
            </w:r>
            <w:r>
              <w:rPr>
                <w:sz w:val="20"/>
              </w:rPr>
              <w:t>ANSI-J-STD-607-A</w:t>
            </w:r>
            <w:r>
              <w:rPr>
                <w:spacing w:val="-9"/>
                <w:sz w:val="20"/>
              </w:rPr>
              <w:t xml:space="preserve"> </w:t>
            </w:r>
            <w:r>
              <w:rPr>
                <w:sz w:val="20"/>
              </w:rPr>
              <w:t>and</w:t>
            </w:r>
            <w:r>
              <w:rPr>
                <w:spacing w:val="-8"/>
                <w:sz w:val="20"/>
              </w:rPr>
              <w:t xml:space="preserve"> </w:t>
            </w:r>
            <w:r>
              <w:rPr>
                <w:sz w:val="20"/>
              </w:rPr>
              <w:t>with</w:t>
            </w:r>
            <w:r>
              <w:rPr>
                <w:spacing w:val="-9"/>
                <w:sz w:val="20"/>
              </w:rPr>
              <w:t xml:space="preserve"> </w:t>
            </w:r>
            <w:r>
              <w:rPr>
                <w:spacing w:val="-2"/>
                <w:sz w:val="20"/>
              </w:rPr>
              <w:t>BICSI</w:t>
            </w:r>
          </w:p>
        </w:tc>
      </w:tr>
      <w:tr w:rsidR="00726659" w14:paraId="6A408C00" w14:textId="77777777">
        <w:trPr>
          <w:trHeight w:val="339"/>
        </w:trPr>
        <w:tc>
          <w:tcPr>
            <w:tcW w:w="410" w:type="dxa"/>
          </w:tcPr>
          <w:p w14:paraId="18896EDB" w14:textId="77777777" w:rsidR="00726659" w:rsidRDefault="00726659">
            <w:pPr>
              <w:pStyle w:val="TableParagraph"/>
              <w:rPr>
                <w:rFonts w:ascii="Times New Roman"/>
                <w:sz w:val="18"/>
              </w:rPr>
            </w:pPr>
          </w:p>
        </w:tc>
        <w:tc>
          <w:tcPr>
            <w:tcW w:w="300" w:type="dxa"/>
          </w:tcPr>
          <w:p w14:paraId="6B6E7F27" w14:textId="77777777" w:rsidR="00726659" w:rsidRDefault="00726659">
            <w:pPr>
              <w:pStyle w:val="TableParagraph"/>
              <w:rPr>
                <w:rFonts w:ascii="Times New Roman"/>
                <w:sz w:val="18"/>
              </w:rPr>
            </w:pPr>
          </w:p>
        </w:tc>
        <w:tc>
          <w:tcPr>
            <w:tcW w:w="8630" w:type="dxa"/>
          </w:tcPr>
          <w:p w14:paraId="0910F2D5" w14:textId="77777777" w:rsidR="00726659" w:rsidRDefault="000F0732">
            <w:pPr>
              <w:pStyle w:val="TableParagraph"/>
              <w:spacing w:before="59"/>
              <w:ind w:left="60"/>
              <w:rPr>
                <w:sz w:val="20"/>
              </w:rPr>
            </w:pPr>
            <w:r>
              <w:rPr>
                <w:sz w:val="20"/>
              </w:rPr>
              <w:t>TDMM,</w:t>
            </w:r>
            <w:r>
              <w:rPr>
                <w:spacing w:val="-10"/>
                <w:sz w:val="20"/>
              </w:rPr>
              <w:t xml:space="preserve"> </w:t>
            </w:r>
            <w:r>
              <w:rPr>
                <w:sz w:val="20"/>
              </w:rPr>
              <w:t>"Grounding,</w:t>
            </w:r>
            <w:r>
              <w:rPr>
                <w:spacing w:val="-10"/>
                <w:sz w:val="20"/>
              </w:rPr>
              <w:t xml:space="preserve"> </w:t>
            </w:r>
            <w:r>
              <w:rPr>
                <w:sz w:val="20"/>
              </w:rPr>
              <w:t>Bonding,</w:t>
            </w:r>
            <w:r>
              <w:rPr>
                <w:spacing w:val="-9"/>
                <w:sz w:val="20"/>
              </w:rPr>
              <w:t xml:space="preserve"> </w:t>
            </w:r>
            <w:r>
              <w:rPr>
                <w:sz w:val="20"/>
              </w:rPr>
              <w:t>and</w:t>
            </w:r>
            <w:r>
              <w:rPr>
                <w:spacing w:val="-10"/>
                <w:sz w:val="20"/>
              </w:rPr>
              <w:t xml:space="preserve"> </w:t>
            </w:r>
            <w:r>
              <w:rPr>
                <w:sz w:val="20"/>
              </w:rPr>
              <w:t>Electrical</w:t>
            </w:r>
            <w:r>
              <w:rPr>
                <w:spacing w:val="-9"/>
                <w:sz w:val="20"/>
              </w:rPr>
              <w:t xml:space="preserve"> </w:t>
            </w:r>
            <w:r>
              <w:rPr>
                <w:sz w:val="20"/>
              </w:rPr>
              <w:t>Protection"</w:t>
            </w:r>
            <w:r>
              <w:rPr>
                <w:spacing w:val="-10"/>
                <w:sz w:val="20"/>
              </w:rPr>
              <w:t xml:space="preserve"> </w:t>
            </w:r>
            <w:r>
              <w:rPr>
                <w:spacing w:val="-2"/>
                <w:sz w:val="20"/>
              </w:rPr>
              <w:t>Chapter.</w:t>
            </w:r>
          </w:p>
        </w:tc>
      </w:tr>
      <w:tr w:rsidR="00726659" w14:paraId="7D577BFC" w14:textId="77777777">
        <w:trPr>
          <w:trHeight w:val="339"/>
        </w:trPr>
        <w:tc>
          <w:tcPr>
            <w:tcW w:w="410" w:type="dxa"/>
          </w:tcPr>
          <w:p w14:paraId="4947C5CC" w14:textId="77777777" w:rsidR="00726659" w:rsidRDefault="00726659">
            <w:pPr>
              <w:pStyle w:val="TableParagraph"/>
              <w:rPr>
                <w:rFonts w:ascii="Times New Roman"/>
                <w:sz w:val="18"/>
              </w:rPr>
            </w:pPr>
          </w:p>
        </w:tc>
        <w:tc>
          <w:tcPr>
            <w:tcW w:w="300" w:type="dxa"/>
          </w:tcPr>
          <w:p w14:paraId="617C0F3B" w14:textId="77777777" w:rsidR="00726659" w:rsidRDefault="000F0732">
            <w:pPr>
              <w:pStyle w:val="TableParagraph"/>
              <w:spacing w:before="58"/>
              <w:ind w:right="58"/>
              <w:jc w:val="center"/>
              <w:rPr>
                <w:sz w:val="20"/>
              </w:rPr>
            </w:pPr>
            <w:r>
              <w:rPr>
                <w:spacing w:val="-5"/>
                <w:sz w:val="20"/>
              </w:rPr>
              <w:t>B.</w:t>
            </w:r>
          </w:p>
        </w:tc>
        <w:tc>
          <w:tcPr>
            <w:tcW w:w="8630" w:type="dxa"/>
          </w:tcPr>
          <w:p w14:paraId="6F612864" w14:textId="77777777" w:rsidR="00726659" w:rsidRDefault="000F0732">
            <w:pPr>
              <w:pStyle w:val="TableParagraph"/>
              <w:spacing w:before="58"/>
              <w:ind w:left="60"/>
              <w:rPr>
                <w:sz w:val="20"/>
              </w:rPr>
            </w:pPr>
            <w:r>
              <w:rPr>
                <w:sz w:val="20"/>
              </w:rPr>
              <w:t>For</w:t>
            </w:r>
            <w:r>
              <w:rPr>
                <w:spacing w:val="-8"/>
                <w:sz w:val="20"/>
              </w:rPr>
              <w:t xml:space="preserve"> </w:t>
            </w:r>
            <w:r>
              <w:rPr>
                <w:sz w:val="20"/>
              </w:rPr>
              <w:t>low-voltage</w:t>
            </w:r>
            <w:r>
              <w:rPr>
                <w:spacing w:val="-8"/>
                <w:sz w:val="20"/>
              </w:rPr>
              <w:t xml:space="preserve"> </w:t>
            </w:r>
            <w:r>
              <w:rPr>
                <w:sz w:val="20"/>
              </w:rPr>
              <w:t>wiring</w:t>
            </w:r>
            <w:r>
              <w:rPr>
                <w:spacing w:val="-8"/>
                <w:sz w:val="20"/>
              </w:rPr>
              <w:t xml:space="preserve"> </w:t>
            </w:r>
            <w:r>
              <w:rPr>
                <w:sz w:val="20"/>
              </w:rPr>
              <w:t>and</w:t>
            </w:r>
            <w:r>
              <w:rPr>
                <w:spacing w:val="-8"/>
                <w:sz w:val="20"/>
              </w:rPr>
              <w:t xml:space="preserve"> </w:t>
            </w:r>
            <w:r>
              <w:rPr>
                <w:sz w:val="20"/>
              </w:rPr>
              <w:t>cabling,</w:t>
            </w:r>
            <w:r>
              <w:rPr>
                <w:spacing w:val="-8"/>
                <w:sz w:val="20"/>
              </w:rPr>
              <w:t xml:space="preserve"> </w:t>
            </w:r>
            <w:r>
              <w:rPr>
                <w:sz w:val="20"/>
              </w:rPr>
              <w:t>comply</w:t>
            </w:r>
            <w:r>
              <w:rPr>
                <w:spacing w:val="-8"/>
                <w:sz w:val="20"/>
              </w:rPr>
              <w:t xml:space="preserve"> </w:t>
            </w:r>
            <w:r>
              <w:rPr>
                <w:sz w:val="20"/>
              </w:rPr>
              <w:t>with</w:t>
            </w:r>
            <w:r>
              <w:rPr>
                <w:spacing w:val="-8"/>
                <w:sz w:val="20"/>
              </w:rPr>
              <w:t xml:space="preserve"> </w:t>
            </w:r>
            <w:r>
              <w:rPr>
                <w:sz w:val="20"/>
              </w:rPr>
              <w:t>requirements</w:t>
            </w:r>
            <w:r>
              <w:rPr>
                <w:spacing w:val="-8"/>
                <w:sz w:val="20"/>
              </w:rPr>
              <w:t xml:space="preserve"> </w:t>
            </w:r>
            <w:r>
              <w:rPr>
                <w:spacing w:val="-5"/>
                <w:sz w:val="20"/>
              </w:rPr>
              <w:t>in</w:t>
            </w:r>
          </w:p>
        </w:tc>
      </w:tr>
      <w:tr w:rsidR="00726659" w14:paraId="3E0D0BC2" w14:textId="77777777">
        <w:trPr>
          <w:trHeight w:val="340"/>
        </w:trPr>
        <w:tc>
          <w:tcPr>
            <w:tcW w:w="410" w:type="dxa"/>
          </w:tcPr>
          <w:p w14:paraId="203C75E6" w14:textId="77777777" w:rsidR="00726659" w:rsidRDefault="00726659">
            <w:pPr>
              <w:pStyle w:val="TableParagraph"/>
              <w:rPr>
                <w:rFonts w:ascii="Times New Roman"/>
                <w:sz w:val="18"/>
              </w:rPr>
            </w:pPr>
          </w:p>
        </w:tc>
        <w:tc>
          <w:tcPr>
            <w:tcW w:w="300" w:type="dxa"/>
          </w:tcPr>
          <w:p w14:paraId="4A83BC11" w14:textId="77777777" w:rsidR="00726659" w:rsidRDefault="00726659">
            <w:pPr>
              <w:pStyle w:val="TableParagraph"/>
              <w:rPr>
                <w:rFonts w:ascii="Times New Roman"/>
                <w:sz w:val="18"/>
              </w:rPr>
            </w:pPr>
          </w:p>
        </w:tc>
        <w:tc>
          <w:tcPr>
            <w:tcW w:w="8630" w:type="dxa"/>
          </w:tcPr>
          <w:p w14:paraId="3AD2A4E7" w14:textId="77777777" w:rsidR="00726659" w:rsidRDefault="000F0732">
            <w:pPr>
              <w:pStyle w:val="TableParagraph"/>
              <w:spacing w:before="59"/>
              <w:ind w:left="60"/>
              <w:rPr>
                <w:sz w:val="20"/>
              </w:rPr>
            </w:pPr>
            <w:r>
              <w:rPr>
                <w:sz w:val="20"/>
              </w:rPr>
              <w:t>Division</w:t>
            </w:r>
            <w:r>
              <w:rPr>
                <w:spacing w:val="-8"/>
                <w:sz w:val="20"/>
              </w:rPr>
              <w:t xml:space="preserve"> </w:t>
            </w:r>
            <w:r>
              <w:rPr>
                <w:sz w:val="20"/>
              </w:rPr>
              <w:t>28</w:t>
            </w:r>
            <w:r>
              <w:rPr>
                <w:spacing w:val="-7"/>
                <w:sz w:val="20"/>
              </w:rPr>
              <w:t xml:space="preserve"> </w:t>
            </w:r>
            <w:r>
              <w:rPr>
                <w:sz w:val="20"/>
              </w:rPr>
              <w:t>Section</w:t>
            </w:r>
            <w:r>
              <w:rPr>
                <w:spacing w:val="-8"/>
                <w:sz w:val="20"/>
              </w:rPr>
              <w:t xml:space="preserve"> </w:t>
            </w:r>
            <w:r>
              <w:rPr>
                <w:sz w:val="20"/>
              </w:rPr>
              <w:t>"GROUNDING</w:t>
            </w:r>
            <w:r>
              <w:rPr>
                <w:spacing w:val="-7"/>
                <w:sz w:val="20"/>
              </w:rPr>
              <w:t xml:space="preserve"> </w:t>
            </w:r>
            <w:r>
              <w:rPr>
                <w:sz w:val="20"/>
              </w:rPr>
              <w:t>AND</w:t>
            </w:r>
            <w:r>
              <w:rPr>
                <w:spacing w:val="-8"/>
                <w:sz w:val="20"/>
              </w:rPr>
              <w:t xml:space="preserve"> </w:t>
            </w:r>
            <w:r>
              <w:rPr>
                <w:sz w:val="20"/>
              </w:rPr>
              <w:t>BONDING</w:t>
            </w:r>
            <w:r>
              <w:rPr>
                <w:spacing w:val="-7"/>
                <w:sz w:val="20"/>
              </w:rPr>
              <w:t xml:space="preserve"> </w:t>
            </w:r>
            <w:r>
              <w:rPr>
                <w:sz w:val="20"/>
              </w:rPr>
              <w:t>FOR</w:t>
            </w:r>
            <w:r>
              <w:rPr>
                <w:spacing w:val="-8"/>
                <w:sz w:val="20"/>
              </w:rPr>
              <w:t xml:space="preserve"> </w:t>
            </w:r>
            <w:r>
              <w:rPr>
                <w:sz w:val="20"/>
              </w:rPr>
              <w:t>ELECTRONIC</w:t>
            </w:r>
            <w:r>
              <w:rPr>
                <w:spacing w:val="-7"/>
                <w:sz w:val="20"/>
              </w:rPr>
              <w:t xml:space="preserve"> </w:t>
            </w:r>
            <w:r>
              <w:rPr>
                <w:sz w:val="20"/>
              </w:rPr>
              <w:t>SAFETY</w:t>
            </w:r>
            <w:r>
              <w:rPr>
                <w:spacing w:val="-8"/>
                <w:sz w:val="20"/>
              </w:rPr>
              <w:t xml:space="preserve"> </w:t>
            </w:r>
            <w:r>
              <w:rPr>
                <w:spacing w:val="-5"/>
                <w:sz w:val="20"/>
              </w:rPr>
              <w:t>AND</w:t>
            </w:r>
          </w:p>
        </w:tc>
      </w:tr>
      <w:tr w:rsidR="00726659" w14:paraId="0870CE32" w14:textId="77777777">
        <w:trPr>
          <w:trHeight w:val="676"/>
        </w:trPr>
        <w:tc>
          <w:tcPr>
            <w:tcW w:w="410" w:type="dxa"/>
          </w:tcPr>
          <w:p w14:paraId="1588E327" w14:textId="77777777" w:rsidR="00726659" w:rsidRDefault="00726659">
            <w:pPr>
              <w:pStyle w:val="TableParagraph"/>
              <w:spacing w:before="171"/>
              <w:rPr>
                <w:sz w:val="20"/>
              </w:rPr>
            </w:pPr>
          </w:p>
          <w:p w14:paraId="3F7F0232" w14:textId="77777777" w:rsidR="00726659" w:rsidRDefault="000F0732">
            <w:pPr>
              <w:pStyle w:val="TableParagraph"/>
              <w:ind w:left="49"/>
              <w:jc w:val="center"/>
              <w:rPr>
                <w:b/>
                <w:sz w:val="20"/>
              </w:rPr>
            </w:pPr>
            <w:r>
              <w:rPr>
                <w:b/>
                <w:spacing w:val="-5"/>
                <w:sz w:val="20"/>
              </w:rPr>
              <w:t>3.6</w:t>
            </w:r>
          </w:p>
        </w:tc>
        <w:tc>
          <w:tcPr>
            <w:tcW w:w="300" w:type="dxa"/>
          </w:tcPr>
          <w:p w14:paraId="06840665" w14:textId="77777777" w:rsidR="00726659" w:rsidRDefault="00726659">
            <w:pPr>
              <w:pStyle w:val="TableParagraph"/>
              <w:rPr>
                <w:rFonts w:ascii="Times New Roman"/>
                <w:sz w:val="18"/>
              </w:rPr>
            </w:pPr>
          </w:p>
        </w:tc>
        <w:tc>
          <w:tcPr>
            <w:tcW w:w="8630" w:type="dxa"/>
          </w:tcPr>
          <w:p w14:paraId="11F5F615" w14:textId="77777777" w:rsidR="00726659" w:rsidRDefault="000F0732">
            <w:pPr>
              <w:pStyle w:val="TableParagraph"/>
              <w:spacing w:before="59"/>
              <w:ind w:left="60"/>
              <w:rPr>
                <w:sz w:val="20"/>
              </w:rPr>
            </w:pPr>
            <w:r>
              <w:rPr>
                <w:spacing w:val="-2"/>
                <w:sz w:val="20"/>
              </w:rPr>
              <w:t>SECURITY."</w:t>
            </w:r>
          </w:p>
          <w:p w14:paraId="23EE4F9C" w14:textId="77777777" w:rsidR="00726659" w:rsidRDefault="000F0732">
            <w:pPr>
              <w:pStyle w:val="TableParagraph"/>
              <w:spacing w:before="112"/>
              <w:ind w:left="60"/>
              <w:rPr>
                <w:b/>
                <w:sz w:val="20"/>
              </w:rPr>
            </w:pPr>
            <w:r>
              <w:rPr>
                <w:b/>
                <w:spacing w:val="-2"/>
                <w:sz w:val="20"/>
              </w:rPr>
              <w:t>IDENTIFICATION</w:t>
            </w:r>
          </w:p>
        </w:tc>
      </w:tr>
      <w:tr w:rsidR="00726659" w14:paraId="5B564368" w14:textId="77777777">
        <w:trPr>
          <w:trHeight w:val="341"/>
        </w:trPr>
        <w:tc>
          <w:tcPr>
            <w:tcW w:w="410" w:type="dxa"/>
          </w:tcPr>
          <w:p w14:paraId="6AA30251" w14:textId="77777777" w:rsidR="00726659" w:rsidRDefault="00726659">
            <w:pPr>
              <w:pStyle w:val="TableParagraph"/>
              <w:rPr>
                <w:rFonts w:ascii="Times New Roman"/>
                <w:sz w:val="18"/>
              </w:rPr>
            </w:pPr>
          </w:p>
        </w:tc>
        <w:tc>
          <w:tcPr>
            <w:tcW w:w="300" w:type="dxa"/>
          </w:tcPr>
          <w:p w14:paraId="0A9CD970" w14:textId="77777777" w:rsidR="00726659" w:rsidRDefault="000F0732">
            <w:pPr>
              <w:pStyle w:val="TableParagraph"/>
              <w:spacing w:before="62"/>
              <w:ind w:right="58"/>
              <w:jc w:val="center"/>
              <w:rPr>
                <w:sz w:val="20"/>
              </w:rPr>
            </w:pPr>
            <w:r>
              <w:rPr>
                <w:spacing w:val="-5"/>
                <w:sz w:val="20"/>
              </w:rPr>
              <w:t>A.</w:t>
            </w:r>
          </w:p>
        </w:tc>
        <w:tc>
          <w:tcPr>
            <w:tcW w:w="8630" w:type="dxa"/>
          </w:tcPr>
          <w:p w14:paraId="3E4E4267" w14:textId="77777777" w:rsidR="00726659" w:rsidRDefault="000F0732">
            <w:pPr>
              <w:pStyle w:val="TableParagraph"/>
              <w:spacing w:before="62"/>
              <w:ind w:left="60"/>
              <w:rPr>
                <w:sz w:val="20"/>
              </w:rPr>
            </w:pPr>
            <w:r>
              <w:rPr>
                <w:sz w:val="20"/>
              </w:rPr>
              <w:t>Identify</w:t>
            </w:r>
            <w:r>
              <w:rPr>
                <w:spacing w:val="-9"/>
                <w:sz w:val="20"/>
              </w:rPr>
              <w:t xml:space="preserve"> </w:t>
            </w:r>
            <w:r>
              <w:rPr>
                <w:sz w:val="20"/>
              </w:rPr>
              <w:t>system</w:t>
            </w:r>
            <w:r>
              <w:rPr>
                <w:spacing w:val="-8"/>
                <w:sz w:val="20"/>
              </w:rPr>
              <w:t xml:space="preserve"> </w:t>
            </w:r>
            <w:r>
              <w:rPr>
                <w:sz w:val="20"/>
              </w:rPr>
              <w:t>components,</w:t>
            </w:r>
            <w:r>
              <w:rPr>
                <w:spacing w:val="-8"/>
                <w:sz w:val="20"/>
              </w:rPr>
              <w:t xml:space="preserve"> </w:t>
            </w:r>
            <w:r>
              <w:rPr>
                <w:sz w:val="20"/>
              </w:rPr>
              <w:t>wiring,</w:t>
            </w:r>
            <w:r>
              <w:rPr>
                <w:spacing w:val="-8"/>
                <w:sz w:val="20"/>
              </w:rPr>
              <w:t xml:space="preserve"> </w:t>
            </w:r>
            <w:r>
              <w:rPr>
                <w:sz w:val="20"/>
              </w:rPr>
              <w:t>and</w:t>
            </w:r>
            <w:r>
              <w:rPr>
                <w:spacing w:val="-9"/>
                <w:sz w:val="20"/>
              </w:rPr>
              <w:t xml:space="preserve"> </w:t>
            </w:r>
            <w:r>
              <w:rPr>
                <w:sz w:val="20"/>
              </w:rPr>
              <w:t>cabling</w:t>
            </w:r>
            <w:r>
              <w:rPr>
                <w:spacing w:val="-8"/>
                <w:sz w:val="20"/>
              </w:rPr>
              <w:t xml:space="preserve"> </w:t>
            </w:r>
            <w:r>
              <w:rPr>
                <w:sz w:val="20"/>
              </w:rPr>
              <w:t>complying</w:t>
            </w:r>
            <w:r>
              <w:rPr>
                <w:spacing w:val="-8"/>
                <w:sz w:val="20"/>
              </w:rPr>
              <w:t xml:space="preserve"> </w:t>
            </w:r>
            <w:r>
              <w:rPr>
                <w:sz w:val="20"/>
              </w:rPr>
              <w:t>with</w:t>
            </w:r>
            <w:r>
              <w:rPr>
                <w:spacing w:val="-9"/>
                <w:sz w:val="20"/>
              </w:rPr>
              <w:t xml:space="preserve"> </w:t>
            </w:r>
            <w:r>
              <w:rPr>
                <w:spacing w:val="-2"/>
                <w:sz w:val="20"/>
              </w:rPr>
              <w:t>TIA/EIA-</w:t>
            </w:r>
          </w:p>
        </w:tc>
      </w:tr>
      <w:tr w:rsidR="00726659" w14:paraId="2D527452" w14:textId="77777777">
        <w:trPr>
          <w:trHeight w:val="268"/>
        </w:trPr>
        <w:tc>
          <w:tcPr>
            <w:tcW w:w="410" w:type="dxa"/>
          </w:tcPr>
          <w:p w14:paraId="1764CC64" w14:textId="77777777" w:rsidR="00726659" w:rsidRDefault="00726659">
            <w:pPr>
              <w:pStyle w:val="TableParagraph"/>
              <w:rPr>
                <w:rFonts w:ascii="Times New Roman"/>
                <w:sz w:val="18"/>
              </w:rPr>
            </w:pPr>
          </w:p>
        </w:tc>
        <w:tc>
          <w:tcPr>
            <w:tcW w:w="300" w:type="dxa"/>
          </w:tcPr>
          <w:p w14:paraId="1101E97B" w14:textId="77777777" w:rsidR="00726659" w:rsidRDefault="00726659">
            <w:pPr>
              <w:pStyle w:val="TableParagraph"/>
              <w:rPr>
                <w:rFonts w:ascii="Times New Roman"/>
                <w:sz w:val="18"/>
              </w:rPr>
            </w:pPr>
          </w:p>
        </w:tc>
        <w:tc>
          <w:tcPr>
            <w:tcW w:w="8630" w:type="dxa"/>
          </w:tcPr>
          <w:p w14:paraId="1166BC4C" w14:textId="77777777" w:rsidR="00726659" w:rsidRDefault="000F0732">
            <w:pPr>
              <w:pStyle w:val="TableParagraph"/>
              <w:spacing w:before="58" w:line="190" w:lineRule="exact"/>
              <w:ind w:left="60"/>
              <w:rPr>
                <w:sz w:val="20"/>
              </w:rPr>
            </w:pPr>
            <w:r>
              <w:rPr>
                <w:spacing w:val="-2"/>
                <w:sz w:val="20"/>
              </w:rPr>
              <w:t>606-</w:t>
            </w:r>
            <w:r>
              <w:rPr>
                <w:spacing w:val="-5"/>
                <w:sz w:val="20"/>
              </w:rPr>
              <w:t>A.</w:t>
            </w:r>
          </w:p>
        </w:tc>
      </w:tr>
    </w:tbl>
    <w:p w14:paraId="4F4536EB" w14:textId="77777777" w:rsidR="00726659" w:rsidRDefault="000F0732">
      <w:pPr>
        <w:pStyle w:val="ListParagraph"/>
        <w:numPr>
          <w:ilvl w:val="2"/>
          <w:numId w:val="96"/>
        </w:numPr>
        <w:tabs>
          <w:tab w:val="left" w:pos="1438"/>
        </w:tabs>
        <w:spacing w:before="141"/>
        <w:ind w:left="1438" w:hanging="358"/>
        <w:rPr>
          <w:sz w:val="20"/>
        </w:rPr>
      </w:pPr>
      <w:r>
        <w:rPr>
          <w:sz w:val="20"/>
        </w:rPr>
        <w:t>Install</w:t>
      </w:r>
      <w:r>
        <w:rPr>
          <w:spacing w:val="-6"/>
          <w:sz w:val="20"/>
        </w:rPr>
        <w:t xml:space="preserve"> </w:t>
      </w:r>
      <w:r>
        <w:rPr>
          <w:sz w:val="20"/>
        </w:rPr>
        <w:t>a</w:t>
      </w:r>
      <w:r>
        <w:rPr>
          <w:spacing w:val="-5"/>
          <w:sz w:val="20"/>
        </w:rPr>
        <w:t xml:space="preserve"> </w:t>
      </w:r>
      <w:r>
        <w:rPr>
          <w:sz w:val="20"/>
        </w:rPr>
        <w:t>permanent</w:t>
      </w:r>
      <w:r>
        <w:rPr>
          <w:spacing w:val="-5"/>
          <w:sz w:val="20"/>
        </w:rPr>
        <w:t xml:space="preserve"> </w:t>
      </w:r>
      <w:r>
        <w:rPr>
          <w:sz w:val="20"/>
        </w:rPr>
        <w:t>wire</w:t>
      </w:r>
      <w:r>
        <w:rPr>
          <w:spacing w:val="-5"/>
          <w:sz w:val="20"/>
        </w:rPr>
        <w:t xml:space="preserve"> </w:t>
      </w:r>
      <w:r>
        <w:rPr>
          <w:sz w:val="20"/>
        </w:rPr>
        <w:t>marker</w:t>
      </w:r>
      <w:r>
        <w:rPr>
          <w:spacing w:val="-5"/>
          <w:sz w:val="20"/>
        </w:rPr>
        <w:t xml:space="preserve"> </w:t>
      </w:r>
      <w:r>
        <w:rPr>
          <w:sz w:val="20"/>
        </w:rPr>
        <w:t>on</w:t>
      </w:r>
      <w:r>
        <w:rPr>
          <w:spacing w:val="-5"/>
          <w:sz w:val="20"/>
        </w:rPr>
        <w:t xml:space="preserve"> </w:t>
      </w:r>
      <w:r>
        <w:rPr>
          <w:sz w:val="20"/>
        </w:rPr>
        <w:t>each</w:t>
      </w:r>
      <w:r>
        <w:rPr>
          <w:spacing w:val="-6"/>
          <w:sz w:val="20"/>
        </w:rPr>
        <w:t xml:space="preserve"> </w:t>
      </w:r>
      <w:r>
        <w:rPr>
          <w:sz w:val="20"/>
        </w:rPr>
        <w:t>wire</w:t>
      </w:r>
      <w:r>
        <w:rPr>
          <w:spacing w:val="-5"/>
          <w:sz w:val="20"/>
        </w:rPr>
        <w:t xml:space="preserve"> </w:t>
      </w:r>
      <w:r>
        <w:rPr>
          <w:sz w:val="20"/>
        </w:rPr>
        <w:t>at</w:t>
      </w:r>
      <w:r>
        <w:rPr>
          <w:spacing w:val="-5"/>
          <w:sz w:val="20"/>
        </w:rPr>
        <w:t xml:space="preserve"> </w:t>
      </w:r>
      <w:r>
        <w:rPr>
          <w:sz w:val="20"/>
        </w:rPr>
        <w:t>each</w:t>
      </w:r>
      <w:r>
        <w:rPr>
          <w:spacing w:val="-5"/>
          <w:sz w:val="20"/>
        </w:rPr>
        <w:t xml:space="preserve"> </w:t>
      </w:r>
      <w:r>
        <w:rPr>
          <w:spacing w:val="-2"/>
          <w:sz w:val="20"/>
        </w:rPr>
        <w:t>termination.</w:t>
      </w:r>
    </w:p>
    <w:p w14:paraId="2D58BA00" w14:textId="77777777" w:rsidR="00726659" w:rsidRDefault="000F0732">
      <w:pPr>
        <w:pStyle w:val="ListParagraph"/>
        <w:numPr>
          <w:ilvl w:val="2"/>
          <w:numId w:val="96"/>
        </w:numPr>
        <w:tabs>
          <w:tab w:val="left" w:pos="1438"/>
          <w:tab w:val="left" w:pos="1440"/>
        </w:tabs>
        <w:spacing w:before="114" w:line="357" w:lineRule="auto"/>
        <w:ind w:right="838"/>
        <w:rPr>
          <w:sz w:val="20"/>
        </w:rPr>
      </w:pPr>
      <w:r>
        <w:rPr>
          <w:sz w:val="20"/>
        </w:rPr>
        <w:t>Identifying</w:t>
      </w:r>
      <w:r>
        <w:rPr>
          <w:spacing w:val="-4"/>
          <w:sz w:val="20"/>
        </w:rPr>
        <w:t xml:space="preserve"> </w:t>
      </w:r>
      <w:r>
        <w:rPr>
          <w:sz w:val="20"/>
        </w:rPr>
        <w:t>numbers</w:t>
      </w:r>
      <w:r>
        <w:rPr>
          <w:spacing w:val="-4"/>
          <w:sz w:val="20"/>
        </w:rPr>
        <w:t xml:space="preserve"> </w:t>
      </w:r>
      <w:r>
        <w:rPr>
          <w:sz w:val="20"/>
        </w:rPr>
        <w:t>and</w:t>
      </w:r>
      <w:r>
        <w:rPr>
          <w:spacing w:val="-4"/>
          <w:sz w:val="20"/>
        </w:rPr>
        <w:t xml:space="preserve"> </w:t>
      </w:r>
      <w:r>
        <w:rPr>
          <w:sz w:val="20"/>
        </w:rPr>
        <w:t>letters</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wire</w:t>
      </w:r>
      <w:r>
        <w:rPr>
          <w:spacing w:val="-4"/>
          <w:sz w:val="20"/>
        </w:rPr>
        <w:t xml:space="preserve"> </w:t>
      </w:r>
      <w:r>
        <w:rPr>
          <w:sz w:val="20"/>
        </w:rPr>
        <w:t>markers</w:t>
      </w:r>
      <w:r>
        <w:rPr>
          <w:spacing w:val="-4"/>
          <w:sz w:val="20"/>
        </w:rPr>
        <w:t xml:space="preserve"> </w:t>
      </w:r>
      <w:r>
        <w:rPr>
          <w:sz w:val="20"/>
        </w:rPr>
        <w:t>shall</w:t>
      </w:r>
      <w:r>
        <w:rPr>
          <w:spacing w:val="-4"/>
          <w:sz w:val="20"/>
        </w:rPr>
        <w:t xml:space="preserve"> </w:t>
      </w:r>
      <w:r>
        <w:rPr>
          <w:sz w:val="20"/>
        </w:rPr>
        <w:t>correspond</w:t>
      </w:r>
      <w:r>
        <w:rPr>
          <w:spacing w:val="-4"/>
          <w:sz w:val="20"/>
        </w:rPr>
        <w:t xml:space="preserve"> </w:t>
      </w:r>
      <w:r>
        <w:rPr>
          <w:sz w:val="20"/>
        </w:rPr>
        <w:t>to those on the wiring diagrams used for installing the systems.</w:t>
      </w:r>
    </w:p>
    <w:p w14:paraId="3FE469AB" w14:textId="77777777" w:rsidR="00726659" w:rsidRDefault="000F0732">
      <w:pPr>
        <w:pStyle w:val="ListParagraph"/>
        <w:numPr>
          <w:ilvl w:val="2"/>
          <w:numId w:val="96"/>
        </w:numPr>
        <w:tabs>
          <w:tab w:val="left" w:pos="1438"/>
        </w:tabs>
        <w:spacing w:before="4"/>
        <w:ind w:left="1438" w:hanging="358"/>
        <w:rPr>
          <w:sz w:val="20"/>
        </w:rPr>
      </w:pPr>
      <w:r>
        <w:rPr>
          <w:sz w:val="20"/>
        </w:rPr>
        <w:t>Wire</w:t>
      </w:r>
      <w:r>
        <w:rPr>
          <w:spacing w:val="-9"/>
          <w:sz w:val="20"/>
        </w:rPr>
        <w:t xml:space="preserve"> </w:t>
      </w:r>
      <w:r>
        <w:rPr>
          <w:sz w:val="20"/>
        </w:rPr>
        <w:t>markers</w:t>
      </w:r>
      <w:r>
        <w:rPr>
          <w:spacing w:val="-7"/>
          <w:sz w:val="20"/>
        </w:rPr>
        <w:t xml:space="preserve"> </w:t>
      </w:r>
      <w:r>
        <w:rPr>
          <w:sz w:val="20"/>
        </w:rPr>
        <w:t>shall</w:t>
      </w:r>
      <w:r>
        <w:rPr>
          <w:spacing w:val="-7"/>
          <w:sz w:val="20"/>
        </w:rPr>
        <w:t xml:space="preserve"> </w:t>
      </w:r>
      <w:r>
        <w:rPr>
          <w:sz w:val="20"/>
        </w:rPr>
        <w:t>retain</w:t>
      </w:r>
      <w:r>
        <w:rPr>
          <w:spacing w:val="-7"/>
          <w:sz w:val="20"/>
        </w:rPr>
        <w:t xml:space="preserve"> </w:t>
      </w:r>
      <w:r>
        <w:rPr>
          <w:sz w:val="20"/>
        </w:rPr>
        <w:t>their</w:t>
      </w:r>
      <w:r>
        <w:rPr>
          <w:spacing w:val="-7"/>
          <w:sz w:val="20"/>
        </w:rPr>
        <w:t xml:space="preserve"> </w:t>
      </w:r>
      <w:r>
        <w:rPr>
          <w:sz w:val="20"/>
        </w:rPr>
        <w:t>markings</w:t>
      </w:r>
      <w:r>
        <w:rPr>
          <w:spacing w:val="-7"/>
          <w:sz w:val="20"/>
        </w:rPr>
        <w:t xml:space="preserve"> </w:t>
      </w:r>
      <w:r>
        <w:rPr>
          <w:sz w:val="20"/>
        </w:rPr>
        <w:t>after</w:t>
      </w:r>
      <w:r>
        <w:rPr>
          <w:spacing w:val="-6"/>
          <w:sz w:val="20"/>
        </w:rPr>
        <w:t xml:space="preserve"> </w:t>
      </w:r>
      <w:r>
        <w:rPr>
          <w:spacing w:val="-2"/>
          <w:sz w:val="20"/>
        </w:rPr>
        <w:t>cleaning.</w:t>
      </w:r>
    </w:p>
    <w:p w14:paraId="38B68C87" w14:textId="77777777" w:rsidR="00726659" w:rsidRDefault="000F0732">
      <w:pPr>
        <w:pStyle w:val="ListParagraph"/>
        <w:numPr>
          <w:ilvl w:val="2"/>
          <w:numId w:val="96"/>
        </w:numPr>
        <w:tabs>
          <w:tab w:val="left" w:pos="1438"/>
          <w:tab w:val="left" w:pos="1440"/>
        </w:tabs>
        <w:spacing w:before="112" w:line="360" w:lineRule="auto"/>
        <w:ind w:right="1198"/>
        <w:rPr>
          <w:sz w:val="20"/>
        </w:rPr>
      </w:pPr>
      <w:r>
        <w:rPr>
          <w:sz w:val="20"/>
        </w:rPr>
        <w:t>In</w:t>
      </w:r>
      <w:r>
        <w:rPr>
          <w:spacing w:val="-4"/>
          <w:sz w:val="20"/>
        </w:rPr>
        <w:t xml:space="preserve"> </w:t>
      </w:r>
      <w:r>
        <w:rPr>
          <w:sz w:val="20"/>
        </w:rPr>
        <w:t>each</w:t>
      </w:r>
      <w:r>
        <w:rPr>
          <w:spacing w:val="-4"/>
          <w:sz w:val="20"/>
        </w:rPr>
        <w:t xml:space="preserve"> </w:t>
      </w:r>
      <w:r>
        <w:rPr>
          <w:sz w:val="20"/>
        </w:rPr>
        <w:t>handhole,</w:t>
      </w:r>
      <w:r>
        <w:rPr>
          <w:spacing w:val="-4"/>
          <w:sz w:val="20"/>
        </w:rPr>
        <w:t xml:space="preserve"> </w:t>
      </w:r>
      <w:r>
        <w:rPr>
          <w:sz w:val="20"/>
        </w:rPr>
        <w:t>install</w:t>
      </w:r>
      <w:r>
        <w:rPr>
          <w:spacing w:val="-4"/>
          <w:sz w:val="20"/>
        </w:rPr>
        <w:t xml:space="preserve"> </w:t>
      </w:r>
      <w:r>
        <w:rPr>
          <w:sz w:val="20"/>
        </w:rPr>
        <w:t>embossed</w:t>
      </w:r>
      <w:r>
        <w:rPr>
          <w:spacing w:val="-4"/>
          <w:sz w:val="20"/>
        </w:rPr>
        <w:t xml:space="preserve"> </w:t>
      </w:r>
      <w:r>
        <w:rPr>
          <w:sz w:val="20"/>
        </w:rPr>
        <w:t>brass</w:t>
      </w:r>
      <w:r>
        <w:rPr>
          <w:spacing w:val="-4"/>
          <w:sz w:val="20"/>
        </w:rPr>
        <w:t xml:space="preserve"> </w:t>
      </w:r>
      <w:r>
        <w:rPr>
          <w:sz w:val="20"/>
        </w:rPr>
        <w:t>tags</w:t>
      </w:r>
      <w:r>
        <w:rPr>
          <w:spacing w:val="-4"/>
          <w:sz w:val="20"/>
        </w:rPr>
        <w:t xml:space="preserve"> </w:t>
      </w:r>
      <w:r>
        <w:rPr>
          <w:sz w:val="20"/>
        </w:rPr>
        <w:t>to</w:t>
      </w:r>
      <w:r>
        <w:rPr>
          <w:spacing w:val="-4"/>
          <w:sz w:val="20"/>
        </w:rPr>
        <w:t xml:space="preserve"> </w:t>
      </w:r>
      <w:r>
        <w:rPr>
          <w:sz w:val="20"/>
        </w:rPr>
        <w:t>identify</w:t>
      </w:r>
      <w:r>
        <w:rPr>
          <w:spacing w:val="-4"/>
          <w:sz w:val="20"/>
        </w:rPr>
        <w:t xml:space="preserve"> </w:t>
      </w:r>
      <w:r>
        <w:rPr>
          <w:sz w:val="20"/>
        </w:rPr>
        <w:t>the</w:t>
      </w:r>
      <w:r>
        <w:rPr>
          <w:spacing w:val="-4"/>
          <w:sz w:val="20"/>
        </w:rPr>
        <w:t xml:space="preserve"> </w:t>
      </w:r>
      <w:r>
        <w:rPr>
          <w:sz w:val="20"/>
        </w:rPr>
        <w:t>system served and function.</w:t>
      </w:r>
    </w:p>
    <w:p w14:paraId="4E39F4DA"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207338EC" w14:textId="77777777" w:rsidR="00726659" w:rsidRDefault="00726659">
      <w:pPr>
        <w:pStyle w:val="BodyText"/>
        <w:spacing w:before="19"/>
        <w:ind w:left="0" w:firstLine="0"/>
      </w:pPr>
    </w:p>
    <w:p w14:paraId="7F5B7485" w14:textId="77777777" w:rsidR="00726659" w:rsidRDefault="000F0732">
      <w:pPr>
        <w:pStyle w:val="Heading7"/>
        <w:numPr>
          <w:ilvl w:val="1"/>
          <w:numId w:val="117"/>
        </w:numPr>
        <w:tabs>
          <w:tab w:val="left" w:pos="1439"/>
        </w:tabs>
        <w:ind w:left="1439"/>
      </w:pPr>
      <w:r>
        <w:t>FIELD</w:t>
      </w:r>
      <w:r>
        <w:rPr>
          <w:spacing w:val="-8"/>
        </w:rPr>
        <w:t xml:space="preserve"> </w:t>
      </w:r>
      <w:r>
        <w:t>QUALITY</w:t>
      </w:r>
      <w:r>
        <w:rPr>
          <w:spacing w:val="-7"/>
        </w:rPr>
        <w:t xml:space="preserve"> </w:t>
      </w:r>
      <w:r>
        <w:rPr>
          <w:spacing w:val="-2"/>
        </w:rPr>
        <w:t>CONTROL</w:t>
      </w:r>
    </w:p>
    <w:p w14:paraId="72921AC2" w14:textId="77777777" w:rsidR="00726659" w:rsidRDefault="000F0732">
      <w:pPr>
        <w:pStyle w:val="ListParagraph"/>
        <w:numPr>
          <w:ilvl w:val="2"/>
          <w:numId w:val="117"/>
        </w:numPr>
        <w:tabs>
          <w:tab w:val="left" w:pos="1437"/>
          <w:tab w:val="left" w:pos="1439"/>
        </w:tabs>
        <w:spacing w:before="112" w:line="360" w:lineRule="auto"/>
        <w:ind w:left="1439" w:right="838"/>
        <w:rPr>
          <w:sz w:val="20"/>
        </w:rPr>
      </w:pPr>
      <w:r>
        <w:rPr>
          <w:sz w:val="20"/>
        </w:rPr>
        <w:t>Testing</w:t>
      </w:r>
      <w:r>
        <w:rPr>
          <w:spacing w:val="-4"/>
          <w:sz w:val="20"/>
        </w:rPr>
        <w:t xml:space="preserve"> </w:t>
      </w:r>
      <w:r>
        <w:rPr>
          <w:sz w:val="20"/>
        </w:rPr>
        <w:t>Agency:</w:t>
      </w:r>
      <w:r>
        <w:rPr>
          <w:spacing w:val="80"/>
          <w:sz w:val="20"/>
        </w:rPr>
        <w:t xml:space="preserve"> </w:t>
      </w:r>
      <w:r>
        <w:rPr>
          <w:sz w:val="20"/>
        </w:rPr>
        <w:t>Engage</w:t>
      </w:r>
      <w:r>
        <w:rPr>
          <w:spacing w:val="-4"/>
          <w:sz w:val="20"/>
        </w:rPr>
        <w:t xml:space="preserve"> </w:t>
      </w:r>
      <w:r>
        <w:rPr>
          <w:sz w:val="20"/>
        </w:rPr>
        <w:t>a</w:t>
      </w:r>
      <w:r>
        <w:rPr>
          <w:spacing w:val="-4"/>
          <w:sz w:val="20"/>
        </w:rPr>
        <w:t xml:space="preserve"> </w:t>
      </w:r>
      <w:r>
        <w:rPr>
          <w:sz w:val="20"/>
        </w:rPr>
        <w:t>qualified</w:t>
      </w:r>
      <w:r>
        <w:rPr>
          <w:spacing w:val="-4"/>
          <w:sz w:val="20"/>
        </w:rPr>
        <w:t xml:space="preserve"> </w:t>
      </w:r>
      <w:r>
        <w:rPr>
          <w:sz w:val="20"/>
        </w:rPr>
        <w:t>testing</w:t>
      </w:r>
      <w:r>
        <w:rPr>
          <w:spacing w:val="-4"/>
          <w:sz w:val="20"/>
        </w:rPr>
        <w:t xml:space="preserve"> </w:t>
      </w:r>
      <w:r>
        <w:rPr>
          <w:sz w:val="20"/>
        </w:rPr>
        <w:t>agency</w:t>
      </w:r>
      <w:r>
        <w:rPr>
          <w:spacing w:val="-4"/>
          <w:sz w:val="20"/>
        </w:rPr>
        <w:t xml:space="preserve"> </w:t>
      </w:r>
      <w:r>
        <w:rPr>
          <w:sz w:val="20"/>
        </w:rPr>
        <w:t>to</w:t>
      </w:r>
      <w:r>
        <w:rPr>
          <w:spacing w:val="-4"/>
          <w:sz w:val="20"/>
        </w:rPr>
        <w:t xml:space="preserve"> </w:t>
      </w:r>
      <w:r>
        <w:rPr>
          <w:sz w:val="20"/>
        </w:rPr>
        <w:t>perform</w:t>
      </w:r>
      <w:r>
        <w:rPr>
          <w:spacing w:val="-4"/>
          <w:sz w:val="20"/>
        </w:rPr>
        <w:t xml:space="preserve"> </w:t>
      </w:r>
      <w:r>
        <w:rPr>
          <w:sz w:val="20"/>
        </w:rPr>
        <w:t>tests</w:t>
      </w:r>
      <w:r>
        <w:rPr>
          <w:spacing w:val="-4"/>
          <w:sz w:val="20"/>
        </w:rPr>
        <w:t xml:space="preserve"> </w:t>
      </w:r>
      <w:r>
        <w:rPr>
          <w:sz w:val="20"/>
        </w:rPr>
        <w:t xml:space="preserve">and </w:t>
      </w:r>
      <w:r>
        <w:rPr>
          <w:spacing w:val="-2"/>
          <w:sz w:val="20"/>
        </w:rPr>
        <w:t>inspections.</w:t>
      </w:r>
    </w:p>
    <w:p w14:paraId="6A197BD6" w14:textId="77777777" w:rsidR="00726659" w:rsidRDefault="000F0732">
      <w:pPr>
        <w:pStyle w:val="ListParagraph"/>
        <w:numPr>
          <w:ilvl w:val="2"/>
          <w:numId w:val="117"/>
        </w:numPr>
        <w:tabs>
          <w:tab w:val="left" w:pos="1437"/>
        </w:tabs>
        <w:spacing w:line="226" w:lineRule="exact"/>
        <w:ind w:left="1437" w:hanging="358"/>
        <w:rPr>
          <w:sz w:val="20"/>
        </w:rPr>
      </w:pPr>
      <w:r>
        <w:rPr>
          <w:sz w:val="20"/>
        </w:rPr>
        <w:t>Perform</w:t>
      </w:r>
      <w:r>
        <w:rPr>
          <w:spacing w:val="-8"/>
          <w:sz w:val="20"/>
        </w:rPr>
        <w:t xml:space="preserve"> </w:t>
      </w:r>
      <w:r>
        <w:rPr>
          <w:sz w:val="20"/>
        </w:rPr>
        <w:t>tests</w:t>
      </w:r>
      <w:r>
        <w:rPr>
          <w:spacing w:val="-6"/>
          <w:sz w:val="20"/>
        </w:rPr>
        <w:t xml:space="preserve"> </w:t>
      </w:r>
      <w:r>
        <w:rPr>
          <w:sz w:val="20"/>
        </w:rPr>
        <w:t>and</w:t>
      </w:r>
      <w:r>
        <w:rPr>
          <w:spacing w:val="-6"/>
          <w:sz w:val="20"/>
        </w:rPr>
        <w:t xml:space="preserve"> </w:t>
      </w:r>
      <w:r>
        <w:rPr>
          <w:spacing w:val="-2"/>
          <w:sz w:val="20"/>
        </w:rPr>
        <w:t>inspections.</w:t>
      </w:r>
    </w:p>
    <w:p w14:paraId="6EB0A837" w14:textId="77777777" w:rsidR="00726659" w:rsidRDefault="000F0732">
      <w:pPr>
        <w:pStyle w:val="ListParagraph"/>
        <w:numPr>
          <w:ilvl w:val="2"/>
          <w:numId w:val="117"/>
        </w:numPr>
        <w:tabs>
          <w:tab w:val="left" w:pos="1437"/>
        </w:tabs>
        <w:spacing w:before="114"/>
        <w:ind w:left="1437" w:hanging="358"/>
        <w:rPr>
          <w:sz w:val="20"/>
        </w:rPr>
      </w:pPr>
      <w:r>
        <w:rPr>
          <w:sz w:val="20"/>
        </w:rPr>
        <w:t>Tests</w:t>
      </w:r>
      <w:r>
        <w:rPr>
          <w:spacing w:val="-5"/>
          <w:sz w:val="20"/>
        </w:rPr>
        <w:t xml:space="preserve"> </w:t>
      </w:r>
      <w:r>
        <w:rPr>
          <w:sz w:val="20"/>
        </w:rPr>
        <w:t>and</w:t>
      </w:r>
      <w:r>
        <w:rPr>
          <w:spacing w:val="-5"/>
          <w:sz w:val="20"/>
        </w:rPr>
        <w:t xml:space="preserve"> </w:t>
      </w:r>
      <w:r>
        <w:rPr>
          <w:spacing w:val="-2"/>
          <w:sz w:val="20"/>
        </w:rPr>
        <w:t>Inspections:</w:t>
      </w:r>
    </w:p>
    <w:p w14:paraId="0A324044" w14:textId="77777777" w:rsidR="00726659" w:rsidRDefault="000F0732">
      <w:pPr>
        <w:pStyle w:val="ListParagraph"/>
        <w:numPr>
          <w:ilvl w:val="3"/>
          <w:numId w:val="117"/>
        </w:numPr>
        <w:tabs>
          <w:tab w:val="left" w:pos="1797"/>
          <w:tab w:val="left" w:pos="1799"/>
        </w:tabs>
        <w:spacing w:before="114" w:line="360" w:lineRule="auto"/>
        <w:ind w:left="1799" w:right="838"/>
        <w:rPr>
          <w:sz w:val="20"/>
        </w:rPr>
      </w:pPr>
      <w:r>
        <w:rPr>
          <w:sz w:val="20"/>
        </w:rPr>
        <w:t>Visually inspect UTP cable jacket materials for UL or third-party certification markings.</w:t>
      </w:r>
      <w:r>
        <w:rPr>
          <w:spacing w:val="80"/>
          <w:sz w:val="20"/>
        </w:rPr>
        <w:t xml:space="preserve"> </w:t>
      </w:r>
      <w:r>
        <w:rPr>
          <w:sz w:val="20"/>
        </w:rPr>
        <w:t>Inspect cabling terminations to confirm color-coding</w:t>
      </w:r>
      <w:r>
        <w:rPr>
          <w:spacing w:val="-5"/>
          <w:sz w:val="20"/>
        </w:rPr>
        <w:t xml:space="preserve"> </w:t>
      </w:r>
      <w:r>
        <w:rPr>
          <w:sz w:val="20"/>
        </w:rPr>
        <w:t>for</w:t>
      </w:r>
      <w:r>
        <w:rPr>
          <w:spacing w:val="-5"/>
          <w:sz w:val="20"/>
        </w:rPr>
        <w:t xml:space="preserve"> </w:t>
      </w:r>
      <w:r>
        <w:rPr>
          <w:sz w:val="20"/>
        </w:rPr>
        <w:t>pin</w:t>
      </w:r>
      <w:r>
        <w:rPr>
          <w:spacing w:val="-5"/>
          <w:sz w:val="20"/>
        </w:rPr>
        <w:t xml:space="preserve"> </w:t>
      </w:r>
      <w:proofErr w:type="gramStart"/>
      <w:r>
        <w:rPr>
          <w:sz w:val="20"/>
        </w:rPr>
        <w:t>assignments,</w:t>
      </w:r>
      <w:r>
        <w:rPr>
          <w:spacing w:val="-5"/>
          <w:sz w:val="20"/>
        </w:rPr>
        <w:t xml:space="preserve"> </w:t>
      </w:r>
      <w:r>
        <w:rPr>
          <w:sz w:val="20"/>
        </w:rPr>
        <w:t>and</w:t>
      </w:r>
      <w:proofErr w:type="gramEnd"/>
      <w:r>
        <w:rPr>
          <w:spacing w:val="-5"/>
          <w:sz w:val="20"/>
        </w:rPr>
        <w:t xml:space="preserve"> </w:t>
      </w:r>
      <w:r>
        <w:rPr>
          <w:sz w:val="20"/>
        </w:rPr>
        <w:t>inspect</w:t>
      </w:r>
      <w:r>
        <w:rPr>
          <w:spacing w:val="-5"/>
          <w:sz w:val="20"/>
        </w:rPr>
        <w:t xml:space="preserve"> </w:t>
      </w:r>
      <w:r>
        <w:rPr>
          <w:sz w:val="20"/>
        </w:rPr>
        <w:t>cabling</w:t>
      </w:r>
      <w:r>
        <w:rPr>
          <w:spacing w:val="-5"/>
          <w:sz w:val="20"/>
        </w:rPr>
        <w:t xml:space="preserve"> </w:t>
      </w:r>
      <w:r>
        <w:rPr>
          <w:sz w:val="20"/>
        </w:rPr>
        <w:t>connections</w:t>
      </w:r>
      <w:r>
        <w:rPr>
          <w:spacing w:val="-5"/>
          <w:sz w:val="20"/>
        </w:rPr>
        <w:t xml:space="preserve"> </w:t>
      </w:r>
      <w:r>
        <w:rPr>
          <w:sz w:val="20"/>
        </w:rPr>
        <w:t>to confirm compliance with TIA/EIA-568-B.1.</w:t>
      </w:r>
    </w:p>
    <w:p w14:paraId="44D834F6" w14:textId="77777777" w:rsidR="00726659" w:rsidRDefault="000F0732">
      <w:pPr>
        <w:pStyle w:val="ListParagraph"/>
        <w:numPr>
          <w:ilvl w:val="3"/>
          <w:numId w:val="117"/>
        </w:numPr>
        <w:tabs>
          <w:tab w:val="left" w:pos="1798"/>
          <w:tab w:val="left" w:pos="1800"/>
        </w:tabs>
        <w:spacing w:line="360" w:lineRule="auto"/>
        <w:ind w:right="958"/>
        <w:rPr>
          <w:sz w:val="20"/>
        </w:rPr>
      </w:pPr>
      <w:r>
        <w:rPr>
          <w:sz w:val="20"/>
        </w:rPr>
        <w:t>Visually inspect cable placement, cable termination, grounding and bonding,</w:t>
      </w:r>
      <w:r>
        <w:rPr>
          <w:spacing w:val="-5"/>
          <w:sz w:val="20"/>
        </w:rPr>
        <w:t xml:space="preserve"> </w:t>
      </w:r>
      <w:r>
        <w:rPr>
          <w:sz w:val="20"/>
        </w:rPr>
        <w:t>equipment</w:t>
      </w:r>
      <w:r>
        <w:rPr>
          <w:spacing w:val="-5"/>
          <w:sz w:val="20"/>
        </w:rPr>
        <w:t xml:space="preserve"> </w:t>
      </w:r>
      <w:r>
        <w:rPr>
          <w:sz w:val="20"/>
        </w:rPr>
        <w:t>and</w:t>
      </w:r>
      <w:r>
        <w:rPr>
          <w:spacing w:val="-5"/>
          <w:sz w:val="20"/>
        </w:rPr>
        <w:t xml:space="preserve"> </w:t>
      </w:r>
      <w:r>
        <w:rPr>
          <w:sz w:val="20"/>
        </w:rPr>
        <w:t>patch</w:t>
      </w:r>
      <w:r>
        <w:rPr>
          <w:spacing w:val="-5"/>
          <w:sz w:val="20"/>
        </w:rPr>
        <w:t xml:space="preserve"> </w:t>
      </w:r>
      <w:r>
        <w:rPr>
          <w:sz w:val="20"/>
        </w:rPr>
        <w:t>cords,</w:t>
      </w:r>
      <w:r>
        <w:rPr>
          <w:spacing w:val="-5"/>
          <w:sz w:val="20"/>
        </w:rPr>
        <w:t xml:space="preserve"> </w:t>
      </w:r>
      <w:r>
        <w:rPr>
          <w:sz w:val="20"/>
        </w:rPr>
        <w:t>and</w:t>
      </w:r>
      <w:r>
        <w:rPr>
          <w:spacing w:val="-5"/>
          <w:sz w:val="20"/>
        </w:rPr>
        <w:t xml:space="preserve"> </w:t>
      </w:r>
      <w:r>
        <w:rPr>
          <w:sz w:val="20"/>
        </w:rPr>
        <w:t>labeling</w:t>
      </w:r>
      <w:r>
        <w:rPr>
          <w:spacing w:val="-5"/>
          <w:sz w:val="20"/>
        </w:rPr>
        <w:t xml:space="preserve"> </w:t>
      </w:r>
      <w:r>
        <w:rPr>
          <w:sz w:val="20"/>
        </w:rPr>
        <w:t>of</w:t>
      </w:r>
      <w:r>
        <w:rPr>
          <w:spacing w:val="-5"/>
          <w:sz w:val="20"/>
        </w:rPr>
        <w:t xml:space="preserve"> </w:t>
      </w:r>
      <w:r>
        <w:rPr>
          <w:sz w:val="20"/>
        </w:rPr>
        <w:t>all</w:t>
      </w:r>
      <w:r>
        <w:rPr>
          <w:spacing w:val="-5"/>
          <w:sz w:val="20"/>
        </w:rPr>
        <w:t xml:space="preserve"> </w:t>
      </w:r>
      <w:r>
        <w:rPr>
          <w:sz w:val="20"/>
        </w:rPr>
        <w:t>components.</w:t>
      </w:r>
    </w:p>
    <w:p w14:paraId="3574AD6A" w14:textId="77777777" w:rsidR="00726659" w:rsidRDefault="000F0732">
      <w:pPr>
        <w:pStyle w:val="ListParagraph"/>
        <w:numPr>
          <w:ilvl w:val="3"/>
          <w:numId w:val="117"/>
        </w:numPr>
        <w:tabs>
          <w:tab w:val="left" w:pos="1798"/>
          <w:tab w:val="left" w:pos="1800"/>
        </w:tabs>
        <w:spacing w:line="360" w:lineRule="auto"/>
        <w:ind w:right="838"/>
        <w:rPr>
          <w:sz w:val="20"/>
        </w:rPr>
      </w:pPr>
      <w:r>
        <w:rPr>
          <w:sz w:val="20"/>
        </w:rPr>
        <w:t>Test</w:t>
      </w:r>
      <w:r>
        <w:rPr>
          <w:spacing w:val="-5"/>
          <w:sz w:val="20"/>
        </w:rPr>
        <w:t xml:space="preserve"> </w:t>
      </w:r>
      <w:r>
        <w:rPr>
          <w:sz w:val="20"/>
        </w:rPr>
        <w:t>UTP</w:t>
      </w:r>
      <w:r>
        <w:rPr>
          <w:spacing w:val="-5"/>
          <w:sz w:val="20"/>
        </w:rPr>
        <w:t xml:space="preserve"> </w:t>
      </w:r>
      <w:r>
        <w:rPr>
          <w:sz w:val="20"/>
        </w:rPr>
        <w:t>cabling</w:t>
      </w:r>
      <w:r>
        <w:rPr>
          <w:spacing w:val="-5"/>
          <w:sz w:val="20"/>
        </w:rPr>
        <w:t xml:space="preserve"> </w:t>
      </w:r>
      <w:r>
        <w:rPr>
          <w:sz w:val="20"/>
        </w:rPr>
        <w:t>for</w:t>
      </w:r>
      <w:r>
        <w:rPr>
          <w:spacing w:val="-5"/>
          <w:sz w:val="20"/>
        </w:rPr>
        <w:t xml:space="preserve"> </w:t>
      </w:r>
      <w:r>
        <w:rPr>
          <w:sz w:val="20"/>
        </w:rPr>
        <w:t>DC</w:t>
      </w:r>
      <w:r>
        <w:rPr>
          <w:spacing w:val="-5"/>
          <w:sz w:val="20"/>
        </w:rPr>
        <w:t xml:space="preserve"> </w:t>
      </w:r>
      <w:r>
        <w:rPr>
          <w:sz w:val="20"/>
        </w:rPr>
        <w:t>loop</w:t>
      </w:r>
      <w:r>
        <w:rPr>
          <w:spacing w:val="-5"/>
          <w:sz w:val="20"/>
        </w:rPr>
        <w:t xml:space="preserve"> </w:t>
      </w:r>
      <w:r>
        <w:rPr>
          <w:sz w:val="20"/>
        </w:rPr>
        <w:t>resistance,</w:t>
      </w:r>
      <w:r>
        <w:rPr>
          <w:spacing w:val="-5"/>
          <w:sz w:val="20"/>
        </w:rPr>
        <w:t xml:space="preserve"> </w:t>
      </w:r>
      <w:r>
        <w:rPr>
          <w:sz w:val="20"/>
        </w:rPr>
        <w:t>shorts,</w:t>
      </w:r>
      <w:r>
        <w:rPr>
          <w:spacing w:val="-5"/>
          <w:sz w:val="20"/>
        </w:rPr>
        <w:t xml:space="preserve"> </w:t>
      </w:r>
      <w:r>
        <w:rPr>
          <w:sz w:val="20"/>
        </w:rPr>
        <w:t>opens,</w:t>
      </w:r>
      <w:r>
        <w:rPr>
          <w:spacing w:val="-5"/>
          <w:sz w:val="20"/>
        </w:rPr>
        <w:t xml:space="preserve"> </w:t>
      </w:r>
      <w:r>
        <w:rPr>
          <w:sz w:val="20"/>
        </w:rPr>
        <w:t>intermittent faults,</w:t>
      </w:r>
      <w:r>
        <w:rPr>
          <w:spacing w:val="-5"/>
          <w:sz w:val="20"/>
        </w:rPr>
        <w:t xml:space="preserve"> </w:t>
      </w:r>
      <w:r>
        <w:rPr>
          <w:sz w:val="20"/>
        </w:rPr>
        <w:t>and</w:t>
      </w:r>
      <w:r>
        <w:rPr>
          <w:spacing w:val="-5"/>
          <w:sz w:val="20"/>
        </w:rPr>
        <w:t xml:space="preserve"> </w:t>
      </w:r>
      <w:r>
        <w:rPr>
          <w:sz w:val="20"/>
        </w:rPr>
        <w:t>polarity</w:t>
      </w:r>
      <w:r>
        <w:rPr>
          <w:spacing w:val="-5"/>
          <w:sz w:val="20"/>
        </w:rPr>
        <w:t xml:space="preserve"> </w:t>
      </w:r>
      <w:r>
        <w:rPr>
          <w:sz w:val="20"/>
        </w:rPr>
        <w:t>between</w:t>
      </w:r>
      <w:r>
        <w:rPr>
          <w:spacing w:val="-5"/>
          <w:sz w:val="20"/>
        </w:rPr>
        <w:t xml:space="preserve"> </w:t>
      </w:r>
      <w:r>
        <w:rPr>
          <w:sz w:val="20"/>
        </w:rPr>
        <w:t>conductors.</w:t>
      </w:r>
      <w:r>
        <w:rPr>
          <w:spacing w:val="80"/>
          <w:sz w:val="20"/>
        </w:rPr>
        <w:t xml:space="preserve"> </w:t>
      </w:r>
      <w:r>
        <w:rPr>
          <w:sz w:val="20"/>
        </w:rPr>
        <w:t>Test</w:t>
      </w:r>
      <w:r>
        <w:rPr>
          <w:spacing w:val="-5"/>
          <w:sz w:val="20"/>
        </w:rPr>
        <w:t xml:space="preserve"> </w:t>
      </w:r>
      <w:r>
        <w:rPr>
          <w:sz w:val="20"/>
        </w:rPr>
        <w:t>operation</w:t>
      </w:r>
      <w:r>
        <w:rPr>
          <w:spacing w:val="-5"/>
          <w:sz w:val="20"/>
        </w:rPr>
        <w:t xml:space="preserve"> </w:t>
      </w:r>
      <w:r>
        <w:rPr>
          <w:sz w:val="20"/>
        </w:rPr>
        <w:t>of</w:t>
      </w:r>
      <w:r>
        <w:rPr>
          <w:spacing w:val="-5"/>
          <w:sz w:val="20"/>
        </w:rPr>
        <w:t xml:space="preserve"> </w:t>
      </w:r>
      <w:r>
        <w:rPr>
          <w:sz w:val="20"/>
        </w:rPr>
        <w:t>shorting bars in connection blocks.</w:t>
      </w:r>
      <w:r>
        <w:rPr>
          <w:spacing w:val="80"/>
          <w:sz w:val="20"/>
        </w:rPr>
        <w:t xml:space="preserve"> </w:t>
      </w:r>
      <w:r>
        <w:rPr>
          <w:sz w:val="20"/>
        </w:rPr>
        <w:t>Test cables after termination but not cross connection.</w:t>
      </w:r>
    </w:p>
    <w:p w14:paraId="582D9280" w14:textId="77777777" w:rsidR="00726659" w:rsidRDefault="000F0732">
      <w:pPr>
        <w:pStyle w:val="BodyText"/>
        <w:spacing w:line="360" w:lineRule="auto"/>
        <w:ind w:left="2160" w:right="838"/>
      </w:pPr>
      <w:r>
        <w:t>a. Test instruments shall meet or exceed applicable requirements in TIA/EIA-568-B.2.</w:t>
      </w:r>
      <w:r>
        <w:rPr>
          <w:spacing w:val="80"/>
        </w:rPr>
        <w:t xml:space="preserve"> </w:t>
      </w:r>
      <w:r>
        <w:t>Perform tests with a tester that complies with performance</w:t>
      </w:r>
      <w:r>
        <w:rPr>
          <w:spacing w:val="-7"/>
        </w:rPr>
        <w:t xml:space="preserve"> </w:t>
      </w:r>
      <w:r>
        <w:t>requirements</w:t>
      </w:r>
      <w:r>
        <w:rPr>
          <w:spacing w:val="-7"/>
        </w:rPr>
        <w:t xml:space="preserve"> </w:t>
      </w:r>
      <w:r>
        <w:t>in</w:t>
      </w:r>
      <w:r>
        <w:rPr>
          <w:spacing w:val="-7"/>
        </w:rPr>
        <w:t xml:space="preserve"> </w:t>
      </w:r>
      <w:r>
        <w:t>"Test</w:t>
      </w:r>
      <w:r>
        <w:rPr>
          <w:spacing w:val="-7"/>
        </w:rPr>
        <w:t xml:space="preserve"> </w:t>
      </w:r>
      <w:r>
        <w:t>Instruments</w:t>
      </w:r>
      <w:r>
        <w:rPr>
          <w:spacing w:val="-7"/>
        </w:rPr>
        <w:t xml:space="preserve"> </w:t>
      </w:r>
      <w:r>
        <w:t>(Normative)"</w:t>
      </w:r>
      <w:r>
        <w:rPr>
          <w:spacing w:val="-7"/>
        </w:rPr>
        <w:t xml:space="preserve"> </w:t>
      </w:r>
      <w:r>
        <w:t>Annex, complying with measurement accuracy specified in "Measurement Accuracy (Informative)" Annex.</w:t>
      </w:r>
      <w:r>
        <w:rPr>
          <w:spacing w:val="80"/>
        </w:rPr>
        <w:t xml:space="preserve"> </w:t>
      </w:r>
      <w:r>
        <w:t>Use only test cords and adapters that are qualified by test equipment manufacturer for channel or link test configuration.</w:t>
      </w:r>
    </w:p>
    <w:p w14:paraId="675A0DEB" w14:textId="77777777" w:rsidR="00726659" w:rsidRDefault="000F0732">
      <w:pPr>
        <w:pStyle w:val="ListParagraph"/>
        <w:numPr>
          <w:ilvl w:val="2"/>
          <w:numId w:val="117"/>
        </w:numPr>
        <w:tabs>
          <w:tab w:val="left" w:pos="1438"/>
          <w:tab w:val="left" w:pos="1440"/>
        </w:tabs>
        <w:spacing w:line="360" w:lineRule="auto"/>
        <w:ind w:right="1078"/>
        <w:rPr>
          <w:sz w:val="20"/>
        </w:rPr>
      </w:pPr>
      <w:r>
        <w:rPr>
          <w:sz w:val="20"/>
        </w:rPr>
        <w:t>Document data for each measurement.</w:t>
      </w:r>
      <w:r>
        <w:rPr>
          <w:spacing w:val="80"/>
          <w:sz w:val="20"/>
        </w:rPr>
        <w:t xml:space="preserve"> </w:t>
      </w:r>
      <w:r>
        <w:rPr>
          <w:sz w:val="20"/>
        </w:rPr>
        <w:t xml:space="preserve">Print data for </w:t>
      </w:r>
      <w:proofErr w:type="gramStart"/>
      <w:r>
        <w:rPr>
          <w:sz w:val="20"/>
        </w:rPr>
        <w:t>submittals in</w:t>
      </w:r>
      <w:proofErr w:type="gramEnd"/>
      <w:r>
        <w:rPr>
          <w:sz w:val="20"/>
        </w:rPr>
        <w:t xml:space="preserve"> a summary report that is formatted using Table 10.1 in BICSI TDMM as a </w:t>
      </w:r>
      <w:proofErr w:type="gramStart"/>
      <w:r>
        <w:rPr>
          <w:sz w:val="20"/>
        </w:rPr>
        <w:t>guide,</w:t>
      </w:r>
      <w:r>
        <w:rPr>
          <w:spacing w:val="-4"/>
          <w:sz w:val="20"/>
        </w:rPr>
        <w:t xml:space="preserve"> </w:t>
      </w:r>
      <w:r>
        <w:rPr>
          <w:sz w:val="20"/>
        </w:rPr>
        <w:t>or</w:t>
      </w:r>
      <w:proofErr w:type="gramEnd"/>
      <w:r>
        <w:rPr>
          <w:spacing w:val="-4"/>
          <w:sz w:val="20"/>
        </w:rPr>
        <w:t xml:space="preserve"> </w:t>
      </w:r>
      <w:r>
        <w:rPr>
          <w:sz w:val="20"/>
        </w:rPr>
        <w:t>transfer</w:t>
      </w:r>
      <w:r>
        <w:rPr>
          <w:spacing w:val="-4"/>
          <w:sz w:val="20"/>
        </w:rPr>
        <w:t xml:space="preserve"> </w:t>
      </w:r>
      <w:r>
        <w:rPr>
          <w:sz w:val="20"/>
        </w:rPr>
        <w:t>the</w:t>
      </w:r>
      <w:r>
        <w:rPr>
          <w:spacing w:val="-4"/>
          <w:sz w:val="20"/>
        </w:rPr>
        <w:t xml:space="preserve"> </w:t>
      </w:r>
      <w:r>
        <w:rPr>
          <w:sz w:val="20"/>
        </w:rPr>
        <w:t>data</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instrument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computer,</w:t>
      </w:r>
      <w:r>
        <w:rPr>
          <w:spacing w:val="-4"/>
          <w:sz w:val="20"/>
        </w:rPr>
        <w:t xml:space="preserve"> </w:t>
      </w:r>
      <w:r>
        <w:rPr>
          <w:sz w:val="20"/>
        </w:rPr>
        <w:t>save as text files, print, and submit.</w:t>
      </w:r>
    </w:p>
    <w:p w14:paraId="04D4CCE9" w14:textId="77777777" w:rsidR="00726659" w:rsidRDefault="000F0732">
      <w:pPr>
        <w:pStyle w:val="ListParagraph"/>
        <w:numPr>
          <w:ilvl w:val="2"/>
          <w:numId w:val="117"/>
        </w:numPr>
        <w:tabs>
          <w:tab w:val="left" w:pos="1438"/>
          <w:tab w:val="left" w:pos="1440"/>
        </w:tabs>
        <w:spacing w:line="360" w:lineRule="auto"/>
        <w:ind w:right="1318"/>
        <w:rPr>
          <w:sz w:val="20"/>
        </w:rPr>
      </w:pPr>
      <w:r>
        <w:rPr>
          <w:sz w:val="20"/>
        </w:rPr>
        <w:t>End-to-end</w:t>
      </w:r>
      <w:r>
        <w:rPr>
          <w:spacing w:val="-4"/>
          <w:sz w:val="20"/>
        </w:rPr>
        <w:t xml:space="preserve"> </w:t>
      </w:r>
      <w:r>
        <w:rPr>
          <w:sz w:val="20"/>
        </w:rPr>
        <w:t>cabling</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considered</w:t>
      </w:r>
      <w:r>
        <w:rPr>
          <w:spacing w:val="-4"/>
          <w:sz w:val="20"/>
        </w:rPr>
        <w:t xml:space="preserve"> </w:t>
      </w:r>
      <w:r>
        <w:rPr>
          <w:sz w:val="20"/>
        </w:rPr>
        <w:t>defective</w:t>
      </w:r>
      <w:r>
        <w:rPr>
          <w:spacing w:val="-4"/>
          <w:sz w:val="20"/>
        </w:rPr>
        <w:t xml:space="preserve"> </w:t>
      </w:r>
      <w:r>
        <w:rPr>
          <w:sz w:val="20"/>
        </w:rPr>
        <w:t>if</w:t>
      </w:r>
      <w:r>
        <w:rPr>
          <w:spacing w:val="-4"/>
          <w:sz w:val="20"/>
        </w:rPr>
        <w:t xml:space="preserve"> </w:t>
      </w:r>
      <w:r>
        <w:rPr>
          <w:sz w:val="20"/>
        </w:rPr>
        <w:t>it</w:t>
      </w:r>
      <w:r>
        <w:rPr>
          <w:spacing w:val="-4"/>
          <w:sz w:val="20"/>
        </w:rPr>
        <w:t xml:space="preserve"> </w:t>
      </w:r>
      <w:r>
        <w:rPr>
          <w:sz w:val="20"/>
        </w:rPr>
        <w:t>does</w:t>
      </w:r>
      <w:r>
        <w:rPr>
          <w:spacing w:val="-4"/>
          <w:sz w:val="20"/>
        </w:rPr>
        <w:t xml:space="preserve"> </w:t>
      </w:r>
      <w:r>
        <w:rPr>
          <w:sz w:val="20"/>
        </w:rPr>
        <w:t>not</w:t>
      </w:r>
      <w:r>
        <w:rPr>
          <w:spacing w:val="-4"/>
          <w:sz w:val="20"/>
        </w:rPr>
        <w:t xml:space="preserve"> </w:t>
      </w:r>
      <w:r>
        <w:rPr>
          <w:sz w:val="20"/>
        </w:rPr>
        <w:t>pass tests and inspections.</w:t>
      </w:r>
    </w:p>
    <w:p w14:paraId="72C5C6A1" w14:textId="77777777" w:rsidR="00726659" w:rsidRDefault="000F0732">
      <w:pPr>
        <w:pStyle w:val="ListParagraph"/>
        <w:numPr>
          <w:ilvl w:val="2"/>
          <w:numId w:val="117"/>
        </w:numPr>
        <w:tabs>
          <w:tab w:val="left" w:pos="1438"/>
        </w:tabs>
        <w:spacing w:line="226" w:lineRule="exact"/>
        <w:ind w:left="1438" w:hanging="358"/>
        <w:rPr>
          <w:sz w:val="20"/>
        </w:rPr>
      </w:pPr>
      <w:r>
        <w:rPr>
          <w:sz w:val="20"/>
        </w:rPr>
        <w:t>Prepare</w:t>
      </w:r>
      <w:r>
        <w:rPr>
          <w:spacing w:val="-8"/>
          <w:sz w:val="20"/>
        </w:rPr>
        <w:t xml:space="preserve"> </w:t>
      </w:r>
      <w:r>
        <w:rPr>
          <w:sz w:val="20"/>
        </w:rPr>
        <w:t>test</w:t>
      </w:r>
      <w:r>
        <w:rPr>
          <w:spacing w:val="-7"/>
          <w:sz w:val="20"/>
        </w:rPr>
        <w:t xml:space="preserve"> </w:t>
      </w:r>
      <w:r>
        <w:rPr>
          <w:sz w:val="20"/>
        </w:rPr>
        <w:t>and</w:t>
      </w:r>
      <w:r>
        <w:rPr>
          <w:spacing w:val="-7"/>
          <w:sz w:val="20"/>
        </w:rPr>
        <w:t xml:space="preserve"> </w:t>
      </w:r>
      <w:r>
        <w:rPr>
          <w:sz w:val="20"/>
        </w:rPr>
        <w:t>inspection</w:t>
      </w:r>
      <w:r>
        <w:rPr>
          <w:spacing w:val="-7"/>
          <w:sz w:val="20"/>
        </w:rPr>
        <w:t xml:space="preserve"> </w:t>
      </w:r>
      <w:r>
        <w:rPr>
          <w:spacing w:val="-2"/>
          <w:sz w:val="20"/>
        </w:rPr>
        <w:t>reports.</w:t>
      </w:r>
    </w:p>
    <w:p w14:paraId="28621357" w14:textId="77777777" w:rsidR="00726659" w:rsidRDefault="000F0732">
      <w:pPr>
        <w:pStyle w:val="Heading7"/>
        <w:numPr>
          <w:ilvl w:val="1"/>
          <w:numId w:val="117"/>
        </w:numPr>
        <w:tabs>
          <w:tab w:val="left" w:pos="1197"/>
        </w:tabs>
        <w:spacing w:before="113"/>
        <w:ind w:left="1197" w:hanging="477"/>
      </w:pPr>
      <w:r>
        <w:t>EXISTING</w:t>
      </w:r>
      <w:r>
        <w:rPr>
          <w:spacing w:val="-10"/>
        </w:rPr>
        <w:t xml:space="preserve"> </w:t>
      </w:r>
      <w:r>
        <w:rPr>
          <w:spacing w:val="-2"/>
        </w:rPr>
        <w:t>WIRING</w:t>
      </w:r>
    </w:p>
    <w:p w14:paraId="558CA607" w14:textId="77777777" w:rsidR="00726659" w:rsidRDefault="000F0732">
      <w:pPr>
        <w:pStyle w:val="ListParagraph"/>
        <w:numPr>
          <w:ilvl w:val="2"/>
          <w:numId w:val="117"/>
        </w:numPr>
        <w:tabs>
          <w:tab w:val="left" w:pos="1438"/>
          <w:tab w:val="left" w:pos="1440"/>
        </w:tabs>
        <w:spacing w:before="114" w:line="360" w:lineRule="auto"/>
        <w:ind w:right="838"/>
        <w:rPr>
          <w:sz w:val="20"/>
        </w:rPr>
      </w:pPr>
      <w:r>
        <w:rPr>
          <w:sz w:val="20"/>
        </w:rPr>
        <w:t>Unless specifically indicated on the plans, existing wiring shall not be reused for the new installation. Only wiring that conforms to the specifications and applicable codes may be reused. If existing wiring does</w:t>
      </w:r>
      <w:r>
        <w:rPr>
          <w:spacing w:val="-4"/>
          <w:sz w:val="20"/>
        </w:rPr>
        <w:t xml:space="preserve"> </w:t>
      </w:r>
      <w:r>
        <w:rPr>
          <w:sz w:val="20"/>
        </w:rPr>
        <w:t>not</w:t>
      </w:r>
      <w:r>
        <w:rPr>
          <w:spacing w:val="-4"/>
          <w:sz w:val="20"/>
        </w:rPr>
        <w:t xml:space="preserve"> </w:t>
      </w:r>
      <w:r>
        <w:rPr>
          <w:sz w:val="20"/>
        </w:rPr>
        <w:t>meet</w:t>
      </w:r>
      <w:r>
        <w:rPr>
          <w:spacing w:val="-4"/>
          <w:sz w:val="20"/>
        </w:rPr>
        <w:t xml:space="preserve"> </w:t>
      </w:r>
      <w:r>
        <w:rPr>
          <w:sz w:val="20"/>
        </w:rPr>
        <w:t>these</w:t>
      </w:r>
      <w:r>
        <w:rPr>
          <w:spacing w:val="-4"/>
          <w:sz w:val="20"/>
        </w:rPr>
        <w:t xml:space="preserve"> </w:t>
      </w:r>
      <w:r>
        <w:rPr>
          <w:sz w:val="20"/>
        </w:rPr>
        <w:t>requirements,</w:t>
      </w:r>
      <w:r>
        <w:rPr>
          <w:spacing w:val="-4"/>
          <w:sz w:val="20"/>
        </w:rPr>
        <w:t xml:space="preserve"> </w:t>
      </w:r>
      <w:r>
        <w:rPr>
          <w:sz w:val="20"/>
        </w:rPr>
        <w:t>existing</w:t>
      </w:r>
      <w:r>
        <w:rPr>
          <w:spacing w:val="-4"/>
          <w:sz w:val="20"/>
        </w:rPr>
        <w:t xml:space="preserve"> </w:t>
      </w:r>
      <w:r>
        <w:rPr>
          <w:sz w:val="20"/>
        </w:rPr>
        <w:t>wiring</w:t>
      </w:r>
      <w:r>
        <w:rPr>
          <w:spacing w:val="-4"/>
          <w:sz w:val="20"/>
        </w:rPr>
        <w:t xml:space="preserve"> </w:t>
      </w:r>
      <w:r>
        <w:rPr>
          <w:sz w:val="20"/>
        </w:rPr>
        <w:t>may</w:t>
      </w:r>
      <w:r>
        <w:rPr>
          <w:spacing w:val="-4"/>
          <w:sz w:val="20"/>
        </w:rPr>
        <w:t xml:space="preserve"> </w:t>
      </w:r>
      <w:r>
        <w:rPr>
          <w:sz w:val="20"/>
        </w:rPr>
        <w:t>not</w:t>
      </w:r>
      <w:r>
        <w:rPr>
          <w:spacing w:val="-4"/>
          <w:sz w:val="20"/>
        </w:rPr>
        <w:t xml:space="preserve"> </w:t>
      </w:r>
      <w:r>
        <w:rPr>
          <w:sz w:val="20"/>
        </w:rPr>
        <w:t>be</w:t>
      </w:r>
      <w:r>
        <w:rPr>
          <w:spacing w:val="-4"/>
          <w:sz w:val="20"/>
        </w:rPr>
        <w:t xml:space="preserve"> </w:t>
      </w:r>
      <w:proofErr w:type="gramStart"/>
      <w:r>
        <w:rPr>
          <w:sz w:val="20"/>
        </w:rPr>
        <w:t>reused</w:t>
      </w:r>
      <w:proofErr w:type="gramEnd"/>
      <w:r>
        <w:rPr>
          <w:spacing w:val="-4"/>
          <w:sz w:val="20"/>
        </w:rPr>
        <w:t xml:space="preserve"> </w:t>
      </w:r>
      <w:r>
        <w:rPr>
          <w:sz w:val="20"/>
        </w:rPr>
        <w:t>and new wires shall be installed.</w:t>
      </w:r>
    </w:p>
    <w:p w14:paraId="0FCA47F1" w14:textId="77777777" w:rsidR="00726659" w:rsidRDefault="000F0732">
      <w:pPr>
        <w:pStyle w:val="BodyText"/>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5E36A385" w14:textId="77777777" w:rsidR="00726659" w:rsidRDefault="00726659">
      <w:pPr>
        <w:pStyle w:val="BodyText"/>
        <w:jc w:val="center"/>
        <w:sectPr w:rsidR="00726659">
          <w:pgSz w:w="12240" w:h="15840"/>
          <w:pgMar w:top="1380" w:right="720" w:bottom="1160" w:left="720" w:header="730" w:footer="963" w:gutter="0"/>
          <w:cols w:space="720"/>
        </w:sectPr>
      </w:pPr>
    </w:p>
    <w:p w14:paraId="712BFD48" w14:textId="77777777" w:rsidR="00726659" w:rsidRDefault="00726659">
      <w:pPr>
        <w:pStyle w:val="BodyText"/>
        <w:spacing w:before="16"/>
        <w:ind w:left="0" w:firstLine="0"/>
      </w:pPr>
    </w:p>
    <w:p w14:paraId="3FA09670" w14:textId="77777777" w:rsidR="00726659" w:rsidRDefault="000F0732">
      <w:pPr>
        <w:pStyle w:val="Heading7"/>
        <w:spacing w:before="1" w:line="226" w:lineRule="exact"/>
        <w:ind w:left="4239" w:right="4239" w:firstLine="0"/>
        <w:jc w:val="center"/>
      </w:pPr>
      <w:bookmarkStart w:id="39" w:name="280526_Grounding_and_Bonding_for_ELectro"/>
      <w:bookmarkEnd w:id="39"/>
      <w:r>
        <w:t>SECTION</w:t>
      </w:r>
      <w:r>
        <w:rPr>
          <w:spacing w:val="-5"/>
        </w:rPr>
        <w:t xml:space="preserve"> </w:t>
      </w:r>
      <w:r>
        <w:t>28</w:t>
      </w:r>
      <w:r>
        <w:rPr>
          <w:spacing w:val="-4"/>
        </w:rPr>
        <w:t xml:space="preserve"> </w:t>
      </w:r>
      <w:r>
        <w:t>05</w:t>
      </w:r>
      <w:r>
        <w:rPr>
          <w:spacing w:val="-5"/>
        </w:rPr>
        <w:t xml:space="preserve"> 26</w:t>
      </w:r>
    </w:p>
    <w:p w14:paraId="0EB81417" w14:textId="77777777" w:rsidR="00726659" w:rsidRDefault="000F0732">
      <w:pPr>
        <w:pStyle w:val="Heading7"/>
        <w:spacing w:line="226" w:lineRule="exact"/>
        <w:ind w:left="0" w:firstLine="0"/>
        <w:jc w:val="center"/>
      </w:pPr>
      <w:r>
        <w:t>GROUNDING</w:t>
      </w:r>
      <w:r>
        <w:rPr>
          <w:spacing w:val="-8"/>
        </w:rPr>
        <w:t xml:space="preserve"> </w:t>
      </w:r>
      <w:r>
        <w:t>AND</w:t>
      </w:r>
      <w:r>
        <w:rPr>
          <w:spacing w:val="-7"/>
        </w:rPr>
        <w:t xml:space="preserve"> </w:t>
      </w:r>
      <w:r>
        <w:t>BONDING</w:t>
      </w:r>
      <w:r>
        <w:rPr>
          <w:spacing w:val="-7"/>
        </w:rPr>
        <w:t xml:space="preserve"> </w:t>
      </w:r>
      <w:r>
        <w:t>FOR</w:t>
      </w:r>
      <w:r>
        <w:rPr>
          <w:spacing w:val="-7"/>
        </w:rPr>
        <w:t xml:space="preserve"> </w:t>
      </w:r>
      <w:r>
        <w:t>ELECTRONIC</w:t>
      </w:r>
      <w:r>
        <w:rPr>
          <w:spacing w:val="-7"/>
        </w:rPr>
        <w:t xml:space="preserve"> </w:t>
      </w:r>
      <w:r>
        <w:t>SAFETY</w:t>
      </w:r>
      <w:r>
        <w:rPr>
          <w:spacing w:val="-7"/>
        </w:rPr>
        <w:t xml:space="preserve"> </w:t>
      </w:r>
      <w:r>
        <w:t>AND</w:t>
      </w:r>
      <w:r>
        <w:rPr>
          <w:spacing w:val="-7"/>
        </w:rPr>
        <w:t xml:space="preserve"> </w:t>
      </w:r>
      <w:r>
        <w:rPr>
          <w:spacing w:val="-2"/>
        </w:rPr>
        <w:t>SECURITY</w:t>
      </w:r>
    </w:p>
    <w:p w14:paraId="46E7822F" w14:textId="77777777" w:rsidR="00726659" w:rsidRDefault="00726659">
      <w:pPr>
        <w:pStyle w:val="BodyText"/>
        <w:ind w:left="0" w:firstLine="0"/>
        <w:rPr>
          <w:b/>
        </w:rPr>
      </w:pPr>
    </w:p>
    <w:p w14:paraId="3A7A1805" w14:textId="77777777" w:rsidR="00726659" w:rsidRDefault="00726659">
      <w:pPr>
        <w:pStyle w:val="BodyText"/>
        <w:spacing w:before="13"/>
        <w:ind w:left="0" w:firstLine="0"/>
        <w:rPr>
          <w:b/>
        </w:rPr>
      </w:pPr>
    </w:p>
    <w:p w14:paraId="78F85493" w14:textId="77777777" w:rsidR="00726659" w:rsidRDefault="000F0732">
      <w:pPr>
        <w:pStyle w:val="Heading7"/>
        <w:ind w:left="720" w:firstLine="0"/>
      </w:pPr>
      <w:r>
        <w:t>PART</w:t>
      </w:r>
      <w:r>
        <w:rPr>
          <w:spacing w:val="-3"/>
        </w:rPr>
        <w:t xml:space="preserve"> </w:t>
      </w:r>
      <w:r>
        <w:t>1</w:t>
      </w:r>
      <w:r>
        <w:rPr>
          <w:spacing w:val="-2"/>
        </w:rPr>
        <w:t xml:space="preserve"> </w:t>
      </w:r>
      <w:r>
        <w:t>-</w:t>
      </w:r>
      <w:r>
        <w:rPr>
          <w:spacing w:val="-3"/>
        </w:rPr>
        <w:t xml:space="preserve"> </w:t>
      </w:r>
      <w:r>
        <w:rPr>
          <w:spacing w:val="-2"/>
        </w:rPr>
        <w:t>GENERAL</w:t>
      </w:r>
    </w:p>
    <w:p w14:paraId="69D186A8" w14:textId="77777777" w:rsidR="00726659" w:rsidRDefault="000F0732">
      <w:pPr>
        <w:pStyle w:val="Heading7"/>
        <w:numPr>
          <w:ilvl w:val="1"/>
          <w:numId w:val="95"/>
        </w:numPr>
        <w:tabs>
          <w:tab w:val="left" w:pos="1197"/>
        </w:tabs>
        <w:spacing w:before="119"/>
        <w:ind w:left="1197" w:hanging="477"/>
      </w:pPr>
      <w:r>
        <w:rPr>
          <w:spacing w:val="-2"/>
        </w:rPr>
        <w:t>DESCRIPTION</w:t>
      </w:r>
    </w:p>
    <w:p w14:paraId="2627D398" w14:textId="77777777" w:rsidR="00726659" w:rsidRDefault="000F0732">
      <w:pPr>
        <w:pStyle w:val="ListParagraph"/>
        <w:numPr>
          <w:ilvl w:val="2"/>
          <w:numId w:val="95"/>
        </w:numPr>
        <w:tabs>
          <w:tab w:val="left" w:pos="1438"/>
          <w:tab w:val="left" w:pos="1440"/>
        </w:tabs>
        <w:spacing w:before="124" w:line="360" w:lineRule="auto"/>
        <w:ind w:right="838"/>
        <w:rPr>
          <w:sz w:val="20"/>
        </w:rPr>
      </w:pPr>
      <w:r>
        <w:rPr>
          <w:sz w:val="20"/>
        </w:rPr>
        <w:t>This</w:t>
      </w:r>
      <w:r>
        <w:rPr>
          <w:spacing w:val="-6"/>
          <w:sz w:val="20"/>
        </w:rPr>
        <w:t xml:space="preserve"> </w:t>
      </w:r>
      <w:r>
        <w:rPr>
          <w:sz w:val="20"/>
        </w:rPr>
        <w:t>section</w:t>
      </w:r>
      <w:r>
        <w:rPr>
          <w:spacing w:val="-6"/>
          <w:sz w:val="20"/>
        </w:rPr>
        <w:t xml:space="preserve"> </w:t>
      </w:r>
      <w:r>
        <w:rPr>
          <w:sz w:val="20"/>
        </w:rPr>
        <w:t>specifies</w:t>
      </w:r>
      <w:r>
        <w:rPr>
          <w:spacing w:val="-6"/>
          <w:sz w:val="20"/>
        </w:rPr>
        <w:t xml:space="preserve"> </w:t>
      </w:r>
      <w:r>
        <w:rPr>
          <w:sz w:val="20"/>
        </w:rPr>
        <w:t>the</w:t>
      </w:r>
      <w:r>
        <w:rPr>
          <w:spacing w:val="-6"/>
          <w:sz w:val="20"/>
        </w:rPr>
        <w:t xml:space="preserve"> </w:t>
      </w:r>
      <w:r>
        <w:rPr>
          <w:sz w:val="20"/>
        </w:rPr>
        <w:t>finishing,</w:t>
      </w:r>
      <w:r>
        <w:rPr>
          <w:spacing w:val="-6"/>
          <w:sz w:val="20"/>
        </w:rPr>
        <w:t xml:space="preserve"> </w:t>
      </w:r>
      <w:r>
        <w:rPr>
          <w:sz w:val="20"/>
        </w:rPr>
        <w:t>installation,</w:t>
      </w:r>
      <w:r>
        <w:rPr>
          <w:spacing w:val="-6"/>
          <w:sz w:val="20"/>
        </w:rPr>
        <w:t xml:space="preserve"> </w:t>
      </w:r>
      <w:r>
        <w:rPr>
          <w:sz w:val="20"/>
        </w:rPr>
        <w:t>connection,</w:t>
      </w:r>
      <w:r>
        <w:rPr>
          <w:spacing w:val="-6"/>
          <w:sz w:val="20"/>
        </w:rPr>
        <w:t xml:space="preserve"> </w:t>
      </w:r>
      <w:r>
        <w:rPr>
          <w:sz w:val="20"/>
        </w:rPr>
        <w:t>testing and certification of the grounding and bonding required for a fully functional Electronic Safety and Security (ESS) system.</w:t>
      </w:r>
    </w:p>
    <w:p w14:paraId="60ED2BA9" w14:textId="77777777" w:rsidR="00726659" w:rsidRDefault="000F0732">
      <w:pPr>
        <w:pStyle w:val="ListParagraph"/>
        <w:numPr>
          <w:ilvl w:val="2"/>
          <w:numId w:val="95"/>
        </w:numPr>
        <w:tabs>
          <w:tab w:val="left" w:pos="1438"/>
          <w:tab w:val="left" w:pos="1440"/>
        </w:tabs>
        <w:spacing w:line="360" w:lineRule="auto"/>
        <w:ind w:right="958"/>
        <w:rPr>
          <w:sz w:val="20"/>
        </w:rPr>
      </w:pPr>
      <w:r>
        <w:rPr>
          <w:sz w:val="20"/>
        </w:rPr>
        <w:t>“Grounding</w:t>
      </w:r>
      <w:r>
        <w:rPr>
          <w:spacing w:val="-5"/>
          <w:sz w:val="20"/>
        </w:rPr>
        <w:t xml:space="preserve"> </w:t>
      </w:r>
      <w:r>
        <w:rPr>
          <w:sz w:val="20"/>
        </w:rPr>
        <w:t>electrode</w:t>
      </w:r>
      <w:r>
        <w:rPr>
          <w:spacing w:val="-5"/>
          <w:sz w:val="20"/>
        </w:rPr>
        <w:t xml:space="preserve"> </w:t>
      </w:r>
      <w:r>
        <w:rPr>
          <w:sz w:val="20"/>
        </w:rPr>
        <w:t>system”</w:t>
      </w:r>
      <w:r>
        <w:rPr>
          <w:spacing w:val="-5"/>
          <w:sz w:val="20"/>
        </w:rPr>
        <w:t xml:space="preserve"> </w:t>
      </w:r>
      <w:r>
        <w:rPr>
          <w:sz w:val="20"/>
        </w:rPr>
        <w:t>refers</w:t>
      </w:r>
      <w:r>
        <w:rPr>
          <w:spacing w:val="-5"/>
          <w:sz w:val="20"/>
        </w:rPr>
        <w:t xml:space="preserve"> </w:t>
      </w:r>
      <w:r>
        <w:rPr>
          <w:sz w:val="20"/>
        </w:rPr>
        <w:t>to</w:t>
      </w:r>
      <w:r>
        <w:rPr>
          <w:spacing w:val="-5"/>
          <w:sz w:val="20"/>
        </w:rPr>
        <w:t xml:space="preserve"> </w:t>
      </w:r>
      <w:r>
        <w:rPr>
          <w:sz w:val="20"/>
        </w:rPr>
        <w:t>all</w:t>
      </w:r>
      <w:r>
        <w:rPr>
          <w:spacing w:val="-5"/>
          <w:sz w:val="20"/>
        </w:rPr>
        <w:t xml:space="preserve"> </w:t>
      </w:r>
      <w:r>
        <w:rPr>
          <w:sz w:val="20"/>
        </w:rPr>
        <w:t>electrodes</w:t>
      </w:r>
      <w:r>
        <w:rPr>
          <w:spacing w:val="-5"/>
          <w:sz w:val="20"/>
        </w:rPr>
        <w:t xml:space="preserve"> </w:t>
      </w:r>
      <w:r>
        <w:rPr>
          <w:sz w:val="20"/>
        </w:rPr>
        <w:t>required</w:t>
      </w:r>
      <w:r>
        <w:rPr>
          <w:spacing w:val="-5"/>
          <w:sz w:val="20"/>
        </w:rPr>
        <w:t xml:space="preserve"> </w:t>
      </w:r>
      <w:r>
        <w:rPr>
          <w:sz w:val="20"/>
        </w:rPr>
        <w:t>by</w:t>
      </w:r>
      <w:r>
        <w:rPr>
          <w:spacing w:val="-5"/>
          <w:sz w:val="20"/>
        </w:rPr>
        <w:t xml:space="preserve"> </w:t>
      </w:r>
      <w:r>
        <w:rPr>
          <w:sz w:val="20"/>
        </w:rPr>
        <w:t>NEC, as well as including made, supplementary, grounding electrodes.</w:t>
      </w:r>
    </w:p>
    <w:p w14:paraId="05B0CA24" w14:textId="77777777" w:rsidR="00726659" w:rsidRDefault="000F0732">
      <w:pPr>
        <w:pStyle w:val="ListParagraph"/>
        <w:numPr>
          <w:ilvl w:val="2"/>
          <w:numId w:val="95"/>
        </w:numPr>
        <w:tabs>
          <w:tab w:val="left" w:pos="1438"/>
          <w:tab w:val="left" w:pos="1440"/>
        </w:tabs>
        <w:spacing w:line="357" w:lineRule="auto"/>
        <w:ind w:right="1678"/>
        <w:rPr>
          <w:sz w:val="20"/>
        </w:rPr>
      </w:pPr>
      <w:r>
        <w:rPr>
          <w:sz w:val="20"/>
        </w:rPr>
        <w:t>The</w:t>
      </w:r>
      <w:r>
        <w:rPr>
          <w:spacing w:val="-5"/>
          <w:sz w:val="20"/>
        </w:rPr>
        <w:t xml:space="preserve"> </w:t>
      </w:r>
      <w:r>
        <w:rPr>
          <w:sz w:val="20"/>
        </w:rPr>
        <w:t>terms</w:t>
      </w:r>
      <w:r>
        <w:rPr>
          <w:spacing w:val="-5"/>
          <w:sz w:val="20"/>
        </w:rPr>
        <w:t xml:space="preserve"> </w:t>
      </w:r>
      <w:r>
        <w:rPr>
          <w:sz w:val="20"/>
        </w:rPr>
        <w:t>“connect”,</w:t>
      </w:r>
      <w:r>
        <w:rPr>
          <w:spacing w:val="-5"/>
          <w:sz w:val="20"/>
        </w:rPr>
        <w:t xml:space="preserve"> </w:t>
      </w:r>
      <w:r>
        <w:rPr>
          <w:sz w:val="20"/>
        </w:rPr>
        <w:t>and</w:t>
      </w:r>
      <w:r>
        <w:rPr>
          <w:spacing w:val="-5"/>
          <w:sz w:val="20"/>
        </w:rPr>
        <w:t xml:space="preserve"> </w:t>
      </w:r>
      <w:r>
        <w:rPr>
          <w:sz w:val="20"/>
        </w:rPr>
        <w:t>“bond”</w:t>
      </w:r>
      <w:r>
        <w:rPr>
          <w:spacing w:val="-5"/>
          <w:sz w:val="20"/>
        </w:rPr>
        <w:t xml:space="preserve"> </w:t>
      </w:r>
      <w:r>
        <w:rPr>
          <w:sz w:val="20"/>
        </w:rPr>
        <w:t>are</w:t>
      </w:r>
      <w:r>
        <w:rPr>
          <w:spacing w:val="-5"/>
          <w:sz w:val="20"/>
        </w:rPr>
        <w:t xml:space="preserve"> </w:t>
      </w:r>
      <w:r>
        <w:rPr>
          <w:sz w:val="20"/>
        </w:rPr>
        <w:t>used</w:t>
      </w:r>
      <w:r>
        <w:rPr>
          <w:spacing w:val="-5"/>
          <w:sz w:val="20"/>
        </w:rPr>
        <w:t xml:space="preserve"> </w:t>
      </w:r>
      <w:r>
        <w:rPr>
          <w:sz w:val="20"/>
        </w:rPr>
        <w:t>interchangeably</w:t>
      </w:r>
      <w:r>
        <w:rPr>
          <w:spacing w:val="-5"/>
          <w:sz w:val="20"/>
        </w:rPr>
        <w:t xml:space="preserve"> </w:t>
      </w:r>
      <w:r>
        <w:rPr>
          <w:sz w:val="20"/>
        </w:rPr>
        <w:t>in</w:t>
      </w:r>
      <w:r>
        <w:rPr>
          <w:spacing w:val="-5"/>
          <w:sz w:val="20"/>
        </w:rPr>
        <w:t xml:space="preserve"> </w:t>
      </w:r>
      <w:r>
        <w:rPr>
          <w:sz w:val="20"/>
        </w:rPr>
        <w:t>this specification and have the same meaning</w:t>
      </w:r>
    </w:p>
    <w:p w14:paraId="6A476F16" w14:textId="77777777" w:rsidR="00726659" w:rsidRDefault="000F0732">
      <w:pPr>
        <w:pStyle w:val="Heading7"/>
        <w:numPr>
          <w:ilvl w:val="1"/>
          <w:numId w:val="95"/>
        </w:numPr>
        <w:tabs>
          <w:tab w:val="left" w:pos="1197"/>
        </w:tabs>
        <w:spacing w:before="2"/>
        <w:ind w:left="1197" w:hanging="477"/>
      </w:pPr>
      <w:r>
        <w:t>RELATED</w:t>
      </w:r>
      <w:r>
        <w:rPr>
          <w:spacing w:val="-9"/>
        </w:rPr>
        <w:t xml:space="preserve"> </w:t>
      </w:r>
      <w:r>
        <w:rPr>
          <w:spacing w:val="-4"/>
        </w:rPr>
        <w:t>WORK</w:t>
      </w:r>
    </w:p>
    <w:p w14:paraId="517D9F0B" w14:textId="77777777" w:rsidR="00726659" w:rsidRDefault="000F0732">
      <w:pPr>
        <w:pStyle w:val="ListParagraph"/>
        <w:numPr>
          <w:ilvl w:val="2"/>
          <w:numId w:val="95"/>
        </w:numPr>
        <w:tabs>
          <w:tab w:val="left" w:pos="1438"/>
        </w:tabs>
        <w:spacing w:before="121"/>
        <w:ind w:left="1438" w:hanging="358"/>
        <w:rPr>
          <w:sz w:val="20"/>
        </w:rPr>
      </w:pPr>
      <w:r>
        <w:rPr>
          <w:sz w:val="20"/>
        </w:rPr>
        <w:t>Section</w:t>
      </w:r>
      <w:r>
        <w:rPr>
          <w:spacing w:val="-6"/>
          <w:sz w:val="20"/>
        </w:rPr>
        <w:t xml:space="preserve"> </w:t>
      </w:r>
      <w:r>
        <w:rPr>
          <w:sz w:val="20"/>
        </w:rPr>
        <w:t>01</w:t>
      </w:r>
      <w:r>
        <w:rPr>
          <w:spacing w:val="-6"/>
          <w:sz w:val="20"/>
        </w:rPr>
        <w:t xml:space="preserve"> </w:t>
      </w:r>
      <w:r>
        <w:rPr>
          <w:sz w:val="20"/>
        </w:rPr>
        <w:t>00</w:t>
      </w:r>
      <w:r>
        <w:rPr>
          <w:spacing w:val="-6"/>
          <w:sz w:val="20"/>
        </w:rPr>
        <w:t xml:space="preserve"> </w:t>
      </w:r>
      <w:r>
        <w:rPr>
          <w:sz w:val="20"/>
        </w:rPr>
        <w:t>00</w:t>
      </w:r>
      <w:r>
        <w:rPr>
          <w:spacing w:val="-6"/>
          <w:sz w:val="20"/>
        </w:rPr>
        <w:t xml:space="preserve"> </w:t>
      </w:r>
      <w:r>
        <w:rPr>
          <w:sz w:val="20"/>
        </w:rPr>
        <w:t>-</w:t>
      </w:r>
      <w:r>
        <w:rPr>
          <w:spacing w:val="-6"/>
          <w:sz w:val="20"/>
        </w:rPr>
        <w:t xml:space="preserve"> </w:t>
      </w:r>
      <w:r>
        <w:rPr>
          <w:sz w:val="20"/>
        </w:rPr>
        <w:t>GENERAL</w:t>
      </w:r>
      <w:r>
        <w:rPr>
          <w:spacing w:val="-6"/>
          <w:sz w:val="20"/>
        </w:rPr>
        <w:t xml:space="preserve"> </w:t>
      </w:r>
      <w:r>
        <w:rPr>
          <w:sz w:val="20"/>
        </w:rPr>
        <w:t>REQUIREMENTS.</w:t>
      </w:r>
      <w:r>
        <w:rPr>
          <w:spacing w:val="-6"/>
          <w:sz w:val="20"/>
        </w:rPr>
        <w:t xml:space="preserve"> </w:t>
      </w:r>
      <w:r>
        <w:rPr>
          <w:sz w:val="20"/>
        </w:rPr>
        <w:t>For</w:t>
      </w:r>
      <w:r>
        <w:rPr>
          <w:spacing w:val="-5"/>
          <w:sz w:val="20"/>
        </w:rPr>
        <w:t xml:space="preserve"> </w:t>
      </w:r>
      <w:r>
        <w:rPr>
          <w:sz w:val="20"/>
        </w:rPr>
        <w:t>General</w:t>
      </w:r>
      <w:r>
        <w:rPr>
          <w:spacing w:val="-6"/>
          <w:sz w:val="20"/>
        </w:rPr>
        <w:t xml:space="preserve"> </w:t>
      </w:r>
      <w:r>
        <w:rPr>
          <w:spacing w:val="-2"/>
          <w:sz w:val="20"/>
        </w:rPr>
        <w:t>Requirements.</w:t>
      </w:r>
    </w:p>
    <w:p w14:paraId="5B4B5318" w14:textId="77777777" w:rsidR="00726659" w:rsidRDefault="000F0732">
      <w:pPr>
        <w:pStyle w:val="ListParagraph"/>
        <w:numPr>
          <w:ilvl w:val="2"/>
          <w:numId w:val="95"/>
        </w:numPr>
        <w:tabs>
          <w:tab w:val="left" w:pos="1438"/>
        </w:tabs>
        <w:spacing w:before="115"/>
        <w:ind w:left="1438" w:hanging="358"/>
        <w:rPr>
          <w:sz w:val="20"/>
        </w:rPr>
      </w:pPr>
      <w:r>
        <w:rPr>
          <w:sz w:val="20"/>
        </w:rPr>
        <w:t>Section</w:t>
      </w:r>
      <w:r>
        <w:rPr>
          <w:spacing w:val="-6"/>
          <w:sz w:val="20"/>
        </w:rPr>
        <w:t xml:space="preserve"> </w:t>
      </w:r>
      <w:r>
        <w:rPr>
          <w:sz w:val="20"/>
        </w:rPr>
        <w:t>28</w:t>
      </w:r>
      <w:r>
        <w:rPr>
          <w:spacing w:val="-6"/>
          <w:sz w:val="20"/>
        </w:rPr>
        <w:t xml:space="preserve"> </w:t>
      </w:r>
      <w:r>
        <w:rPr>
          <w:sz w:val="20"/>
        </w:rPr>
        <w:t>05</w:t>
      </w:r>
      <w:r>
        <w:rPr>
          <w:spacing w:val="-6"/>
          <w:sz w:val="20"/>
        </w:rPr>
        <w:t xml:space="preserve"> </w:t>
      </w:r>
      <w:r>
        <w:rPr>
          <w:sz w:val="20"/>
        </w:rPr>
        <w:t>00</w:t>
      </w:r>
      <w:r>
        <w:rPr>
          <w:spacing w:val="-6"/>
          <w:sz w:val="20"/>
        </w:rPr>
        <w:t xml:space="preserve"> </w:t>
      </w:r>
      <w:r>
        <w:rPr>
          <w:sz w:val="20"/>
        </w:rPr>
        <w:t>-</w:t>
      </w:r>
      <w:r>
        <w:rPr>
          <w:spacing w:val="-5"/>
          <w:sz w:val="20"/>
        </w:rPr>
        <w:t xml:space="preserve"> </w:t>
      </w:r>
      <w:r>
        <w:rPr>
          <w:sz w:val="20"/>
        </w:rPr>
        <w:t>REQUIREMENTS</w:t>
      </w:r>
      <w:r>
        <w:rPr>
          <w:spacing w:val="-6"/>
          <w:sz w:val="20"/>
        </w:rPr>
        <w:t xml:space="preserve"> </w:t>
      </w:r>
      <w:r>
        <w:rPr>
          <w:sz w:val="20"/>
        </w:rPr>
        <w:t>FOR</w:t>
      </w:r>
      <w:r>
        <w:rPr>
          <w:spacing w:val="-6"/>
          <w:sz w:val="20"/>
        </w:rPr>
        <w:t xml:space="preserve"> </w:t>
      </w:r>
      <w:r>
        <w:rPr>
          <w:sz w:val="20"/>
        </w:rPr>
        <w:t>ELECTRONIC</w:t>
      </w:r>
      <w:r>
        <w:rPr>
          <w:spacing w:val="-6"/>
          <w:sz w:val="20"/>
        </w:rPr>
        <w:t xml:space="preserve"> </w:t>
      </w:r>
      <w:r>
        <w:rPr>
          <w:sz w:val="20"/>
        </w:rPr>
        <w:t>SAFETY</w:t>
      </w:r>
      <w:r>
        <w:rPr>
          <w:spacing w:val="-5"/>
          <w:sz w:val="20"/>
        </w:rPr>
        <w:t xml:space="preserve"> </w:t>
      </w:r>
      <w:r>
        <w:rPr>
          <w:sz w:val="20"/>
        </w:rPr>
        <w:t>AND</w:t>
      </w:r>
      <w:r>
        <w:rPr>
          <w:spacing w:val="-6"/>
          <w:sz w:val="20"/>
        </w:rPr>
        <w:t xml:space="preserve"> </w:t>
      </w:r>
      <w:r>
        <w:rPr>
          <w:spacing w:val="-2"/>
          <w:sz w:val="20"/>
        </w:rPr>
        <w:t>SECURITY</w:t>
      </w:r>
    </w:p>
    <w:p w14:paraId="73BFA159" w14:textId="77777777" w:rsidR="00726659" w:rsidRDefault="000F0732">
      <w:pPr>
        <w:pStyle w:val="BodyText"/>
        <w:spacing w:before="111" w:line="360" w:lineRule="auto"/>
        <w:ind w:left="1440" w:right="957" w:firstLine="0"/>
      </w:pPr>
      <w:r>
        <w:t>INSTALLATIONS.</w:t>
      </w:r>
      <w:r>
        <w:rPr>
          <w:spacing w:val="-7"/>
        </w:rPr>
        <w:t xml:space="preserve"> </w:t>
      </w:r>
      <w:r>
        <w:t>For</w:t>
      </w:r>
      <w:r>
        <w:rPr>
          <w:spacing w:val="-7"/>
        </w:rPr>
        <w:t xml:space="preserve"> </w:t>
      </w:r>
      <w:r>
        <w:t>general</w:t>
      </w:r>
      <w:r>
        <w:rPr>
          <w:spacing w:val="-7"/>
        </w:rPr>
        <w:t xml:space="preserve"> </w:t>
      </w:r>
      <w:r>
        <w:t>electrical</w:t>
      </w:r>
      <w:r>
        <w:rPr>
          <w:spacing w:val="-7"/>
        </w:rPr>
        <w:t xml:space="preserve"> </w:t>
      </w:r>
      <w:r>
        <w:t>requirements,</w:t>
      </w:r>
      <w:r>
        <w:rPr>
          <w:spacing w:val="-7"/>
        </w:rPr>
        <w:t xml:space="preserve"> </w:t>
      </w:r>
      <w:r>
        <w:t>quality</w:t>
      </w:r>
      <w:r>
        <w:rPr>
          <w:spacing w:val="-7"/>
        </w:rPr>
        <w:t xml:space="preserve"> </w:t>
      </w:r>
      <w:r>
        <w:t>assurance, coordination, and project conditions that are common to more than one section in Division 28.</w:t>
      </w:r>
    </w:p>
    <w:p w14:paraId="199DC72D" w14:textId="77777777" w:rsidR="00726659" w:rsidRDefault="000F0732">
      <w:pPr>
        <w:pStyle w:val="ListParagraph"/>
        <w:numPr>
          <w:ilvl w:val="2"/>
          <w:numId w:val="95"/>
        </w:numPr>
        <w:tabs>
          <w:tab w:val="left" w:pos="1438"/>
        </w:tabs>
        <w:spacing w:before="1"/>
        <w:ind w:left="1438" w:hanging="358"/>
        <w:rPr>
          <w:sz w:val="20"/>
        </w:rPr>
      </w:pPr>
      <w:r>
        <w:rPr>
          <w:sz w:val="20"/>
        </w:rPr>
        <w:t>Section</w:t>
      </w:r>
      <w:r>
        <w:rPr>
          <w:spacing w:val="-6"/>
          <w:sz w:val="20"/>
        </w:rPr>
        <w:t xml:space="preserve"> </w:t>
      </w:r>
      <w:r>
        <w:rPr>
          <w:sz w:val="20"/>
        </w:rPr>
        <w:t>28</w:t>
      </w:r>
      <w:r>
        <w:rPr>
          <w:spacing w:val="-6"/>
          <w:sz w:val="20"/>
        </w:rPr>
        <w:t xml:space="preserve"> </w:t>
      </w:r>
      <w:r>
        <w:rPr>
          <w:sz w:val="20"/>
        </w:rPr>
        <w:t>05</w:t>
      </w:r>
      <w:r>
        <w:rPr>
          <w:spacing w:val="-6"/>
          <w:sz w:val="20"/>
        </w:rPr>
        <w:t xml:space="preserve"> </w:t>
      </w:r>
      <w:r>
        <w:rPr>
          <w:sz w:val="20"/>
        </w:rPr>
        <w:t>13</w:t>
      </w:r>
      <w:r>
        <w:rPr>
          <w:spacing w:val="-5"/>
          <w:sz w:val="20"/>
        </w:rPr>
        <w:t xml:space="preserve"> </w:t>
      </w:r>
      <w:r>
        <w:rPr>
          <w:sz w:val="20"/>
        </w:rPr>
        <w:t>-</w:t>
      </w:r>
      <w:r>
        <w:rPr>
          <w:spacing w:val="-6"/>
          <w:sz w:val="20"/>
        </w:rPr>
        <w:t xml:space="preserve"> </w:t>
      </w:r>
      <w:r>
        <w:rPr>
          <w:sz w:val="20"/>
        </w:rPr>
        <w:t>CONDUCTORS</w:t>
      </w:r>
      <w:r>
        <w:rPr>
          <w:spacing w:val="-6"/>
          <w:sz w:val="20"/>
        </w:rPr>
        <w:t xml:space="preserve"> </w:t>
      </w:r>
      <w:r>
        <w:rPr>
          <w:sz w:val="20"/>
        </w:rPr>
        <w:t>AND</w:t>
      </w:r>
      <w:r>
        <w:rPr>
          <w:spacing w:val="-5"/>
          <w:sz w:val="20"/>
        </w:rPr>
        <w:t xml:space="preserve"> </w:t>
      </w:r>
      <w:r>
        <w:rPr>
          <w:sz w:val="20"/>
        </w:rPr>
        <w:t>CABLES</w:t>
      </w:r>
      <w:r>
        <w:rPr>
          <w:spacing w:val="-6"/>
          <w:sz w:val="20"/>
        </w:rPr>
        <w:t xml:space="preserve"> </w:t>
      </w:r>
      <w:r>
        <w:rPr>
          <w:sz w:val="20"/>
        </w:rPr>
        <w:t>FOR</w:t>
      </w:r>
      <w:r>
        <w:rPr>
          <w:spacing w:val="-6"/>
          <w:sz w:val="20"/>
        </w:rPr>
        <w:t xml:space="preserve"> </w:t>
      </w:r>
      <w:r>
        <w:rPr>
          <w:sz w:val="20"/>
        </w:rPr>
        <w:t>ELECTRONIC</w:t>
      </w:r>
      <w:r>
        <w:rPr>
          <w:spacing w:val="-5"/>
          <w:sz w:val="20"/>
        </w:rPr>
        <w:t xml:space="preserve"> </w:t>
      </w:r>
      <w:r>
        <w:rPr>
          <w:sz w:val="20"/>
        </w:rPr>
        <w:t>SAFETY</w:t>
      </w:r>
      <w:r>
        <w:rPr>
          <w:spacing w:val="-6"/>
          <w:sz w:val="20"/>
        </w:rPr>
        <w:t xml:space="preserve"> </w:t>
      </w:r>
      <w:r>
        <w:rPr>
          <w:spacing w:val="-5"/>
          <w:sz w:val="20"/>
        </w:rPr>
        <w:t>AND</w:t>
      </w:r>
    </w:p>
    <w:p w14:paraId="54EEB5EE" w14:textId="77777777" w:rsidR="00726659" w:rsidRDefault="000F0732">
      <w:pPr>
        <w:pStyle w:val="BodyText"/>
        <w:spacing w:before="114"/>
        <w:ind w:left="1440" w:firstLine="0"/>
      </w:pPr>
      <w:r>
        <w:t>SECURITY.</w:t>
      </w:r>
      <w:r>
        <w:rPr>
          <w:spacing w:val="-10"/>
        </w:rPr>
        <w:t xml:space="preserve"> </w:t>
      </w:r>
      <w:r>
        <w:t>Requirements</w:t>
      </w:r>
      <w:r>
        <w:rPr>
          <w:spacing w:val="-7"/>
        </w:rPr>
        <w:t xml:space="preserve"> </w:t>
      </w:r>
      <w:r>
        <w:t>for</w:t>
      </w:r>
      <w:r>
        <w:rPr>
          <w:spacing w:val="-8"/>
        </w:rPr>
        <w:t xml:space="preserve"> </w:t>
      </w:r>
      <w:r>
        <w:t>low</w:t>
      </w:r>
      <w:r>
        <w:rPr>
          <w:spacing w:val="-7"/>
        </w:rPr>
        <w:t xml:space="preserve"> </w:t>
      </w:r>
      <w:r>
        <w:t>voltage</w:t>
      </w:r>
      <w:r>
        <w:rPr>
          <w:spacing w:val="-8"/>
        </w:rPr>
        <w:t xml:space="preserve"> </w:t>
      </w:r>
      <w:r>
        <w:t>power</w:t>
      </w:r>
      <w:r>
        <w:rPr>
          <w:spacing w:val="-7"/>
        </w:rPr>
        <w:t xml:space="preserve"> </w:t>
      </w:r>
      <w:r>
        <w:t>and</w:t>
      </w:r>
      <w:r>
        <w:rPr>
          <w:spacing w:val="-8"/>
        </w:rPr>
        <w:t xml:space="preserve"> </w:t>
      </w:r>
      <w:r>
        <w:t>lighting</w:t>
      </w:r>
      <w:r>
        <w:rPr>
          <w:spacing w:val="-7"/>
        </w:rPr>
        <w:t xml:space="preserve"> </w:t>
      </w:r>
      <w:r>
        <w:rPr>
          <w:spacing w:val="-2"/>
        </w:rPr>
        <w:t>wiring.</w:t>
      </w:r>
    </w:p>
    <w:p w14:paraId="64C64838" w14:textId="77777777" w:rsidR="00726659" w:rsidRDefault="000F0732">
      <w:pPr>
        <w:pStyle w:val="Heading7"/>
        <w:numPr>
          <w:ilvl w:val="1"/>
          <w:numId w:val="95"/>
        </w:numPr>
        <w:tabs>
          <w:tab w:val="left" w:pos="1197"/>
        </w:tabs>
        <w:spacing w:before="110"/>
        <w:ind w:left="1197" w:hanging="477"/>
      </w:pPr>
      <w:r>
        <w:rPr>
          <w:spacing w:val="-2"/>
        </w:rPr>
        <w:t>SUBMITTALS</w:t>
      </w:r>
    </w:p>
    <w:p w14:paraId="25CD879A" w14:textId="77777777" w:rsidR="00726659" w:rsidRDefault="000F0732">
      <w:pPr>
        <w:pStyle w:val="ListParagraph"/>
        <w:numPr>
          <w:ilvl w:val="2"/>
          <w:numId w:val="95"/>
        </w:numPr>
        <w:tabs>
          <w:tab w:val="left" w:pos="1438"/>
          <w:tab w:val="left" w:pos="1440"/>
        </w:tabs>
        <w:spacing w:before="123" w:line="357" w:lineRule="auto"/>
        <w:ind w:right="1318"/>
        <w:rPr>
          <w:sz w:val="20"/>
        </w:rPr>
      </w:pPr>
      <w:r>
        <w:rPr>
          <w:sz w:val="20"/>
        </w:rPr>
        <w:t>Submit</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4"/>
          <w:sz w:val="20"/>
        </w:rPr>
        <w:t xml:space="preserve"> </w:t>
      </w:r>
      <w:r>
        <w:rPr>
          <w:sz w:val="20"/>
        </w:rPr>
        <w:t>28</w:t>
      </w:r>
      <w:r>
        <w:rPr>
          <w:spacing w:val="-4"/>
          <w:sz w:val="20"/>
        </w:rPr>
        <w:t xml:space="preserve"> </w:t>
      </w:r>
      <w:r>
        <w:rPr>
          <w:sz w:val="20"/>
        </w:rPr>
        <w:t>05</w:t>
      </w:r>
      <w:r>
        <w:rPr>
          <w:spacing w:val="-4"/>
          <w:sz w:val="20"/>
        </w:rPr>
        <w:t xml:space="preserve"> </w:t>
      </w:r>
      <w:r>
        <w:rPr>
          <w:sz w:val="20"/>
        </w:rPr>
        <w:t>00,</w:t>
      </w:r>
      <w:r>
        <w:rPr>
          <w:spacing w:val="-4"/>
          <w:sz w:val="20"/>
        </w:rPr>
        <w:t xml:space="preserve"> </w:t>
      </w:r>
      <w:r>
        <w:rPr>
          <w:sz w:val="20"/>
        </w:rPr>
        <w:t>COMMON</w:t>
      </w:r>
      <w:r>
        <w:rPr>
          <w:spacing w:val="-4"/>
          <w:sz w:val="20"/>
        </w:rPr>
        <w:t xml:space="preserve"> </w:t>
      </w:r>
      <w:r>
        <w:rPr>
          <w:sz w:val="20"/>
        </w:rPr>
        <w:t>WORK</w:t>
      </w:r>
      <w:r>
        <w:rPr>
          <w:spacing w:val="-4"/>
          <w:sz w:val="20"/>
        </w:rPr>
        <w:t xml:space="preserve"> </w:t>
      </w:r>
      <w:r>
        <w:rPr>
          <w:sz w:val="20"/>
        </w:rPr>
        <w:t>RESULTS</w:t>
      </w:r>
      <w:r>
        <w:rPr>
          <w:spacing w:val="-4"/>
          <w:sz w:val="20"/>
        </w:rPr>
        <w:t xml:space="preserve"> </w:t>
      </w:r>
      <w:r>
        <w:rPr>
          <w:sz w:val="20"/>
        </w:rPr>
        <w:t>FOR ELECTRONIC SAFETY AND SECURITY.</w:t>
      </w:r>
    </w:p>
    <w:p w14:paraId="58D7F111" w14:textId="77777777" w:rsidR="00726659" w:rsidRDefault="000F0732">
      <w:pPr>
        <w:pStyle w:val="ListParagraph"/>
        <w:numPr>
          <w:ilvl w:val="2"/>
          <w:numId w:val="95"/>
        </w:numPr>
        <w:tabs>
          <w:tab w:val="left" w:pos="1438"/>
        </w:tabs>
        <w:spacing w:before="4"/>
        <w:ind w:left="1438" w:hanging="358"/>
        <w:rPr>
          <w:sz w:val="20"/>
        </w:rPr>
      </w:pPr>
      <w:r>
        <w:rPr>
          <w:sz w:val="20"/>
        </w:rPr>
        <w:t>Shop</w:t>
      </w:r>
      <w:r>
        <w:rPr>
          <w:spacing w:val="-5"/>
          <w:sz w:val="20"/>
        </w:rPr>
        <w:t xml:space="preserve"> </w:t>
      </w:r>
      <w:r>
        <w:rPr>
          <w:spacing w:val="-2"/>
          <w:sz w:val="20"/>
        </w:rPr>
        <w:t>Drawings:</w:t>
      </w:r>
    </w:p>
    <w:p w14:paraId="6F47F602" w14:textId="77777777" w:rsidR="00726659" w:rsidRDefault="000F0732">
      <w:pPr>
        <w:pStyle w:val="ListParagraph"/>
        <w:numPr>
          <w:ilvl w:val="3"/>
          <w:numId w:val="95"/>
        </w:numPr>
        <w:tabs>
          <w:tab w:val="left" w:pos="1798"/>
          <w:tab w:val="left" w:pos="1800"/>
        </w:tabs>
        <w:spacing w:before="115" w:line="357" w:lineRule="auto"/>
        <w:ind w:right="1438"/>
        <w:rPr>
          <w:sz w:val="20"/>
        </w:rPr>
      </w:pPr>
      <w:r>
        <w:rPr>
          <w:sz w:val="20"/>
        </w:rPr>
        <w:t>Clearly</w:t>
      </w:r>
      <w:r>
        <w:rPr>
          <w:spacing w:val="-6"/>
          <w:sz w:val="20"/>
        </w:rPr>
        <w:t xml:space="preserve"> </w:t>
      </w:r>
      <w:r>
        <w:rPr>
          <w:sz w:val="20"/>
        </w:rPr>
        <w:t>present</w:t>
      </w:r>
      <w:r>
        <w:rPr>
          <w:spacing w:val="-6"/>
          <w:sz w:val="20"/>
        </w:rPr>
        <w:t xml:space="preserve"> </w:t>
      </w:r>
      <w:r>
        <w:rPr>
          <w:sz w:val="20"/>
        </w:rPr>
        <w:t>enough</w:t>
      </w:r>
      <w:r>
        <w:rPr>
          <w:spacing w:val="-6"/>
          <w:sz w:val="20"/>
        </w:rPr>
        <w:t xml:space="preserve"> </w:t>
      </w:r>
      <w:r>
        <w:rPr>
          <w:sz w:val="20"/>
        </w:rPr>
        <w:t>information</w:t>
      </w:r>
      <w:r>
        <w:rPr>
          <w:spacing w:val="-6"/>
          <w:sz w:val="20"/>
        </w:rPr>
        <w:t xml:space="preserve"> </w:t>
      </w:r>
      <w:r>
        <w:rPr>
          <w:sz w:val="20"/>
        </w:rPr>
        <w:t>to</w:t>
      </w:r>
      <w:r>
        <w:rPr>
          <w:spacing w:val="-6"/>
          <w:sz w:val="20"/>
        </w:rPr>
        <w:t xml:space="preserve"> </w:t>
      </w:r>
      <w:r>
        <w:rPr>
          <w:sz w:val="20"/>
        </w:rPr>
        <w:t>determine</w:t>
      </w:r>
      <w:r>
        <w:rPr>
          <w:spacing w:val="-6"/>
          <w:sz w:val="20"/>
        </w:rPr>
        <w:t xml:space="preserve"> </w:t>
      </w:r>
      <w:r>
        <w:rPr>
          <w:sz w:val="20"/>
        </w:rPr>
        <w:t>compliance</w:t>
      </w:r>
      <w:r>
        <w:rPr>
          <w:spacing w:val="-6"/>
          <w:sz w:val="20"/>
        </w:rPr>
        <w:t xml:space="preserve"> </w:t>
      </w:r>
      <w:r>
        <w:rPr>
          <w:sz w:val="20"/>
        </w:rPr>
        <w:t>with drawings and specifications.</w:t>
      </w:r>
    </w:p>
    <w:p w14:paraId="36B5ACF4" w14:textId="77777777" w:rsidR="00726659" w:rsidRDefault="000F0732">
      <w:pPr>
        <w:pStyle w:val="ListParagraph"/>
        <w:numPr>
          <w:ilvl w:val="3"/>
          <w:numId w:val="95"/>
        </w:numPr>
        <w:tabs>
          <w:tab w:val="left" w:pos="1798"/>
          <w:tab w:val="left" w:pos="1800"/>
        </w:tabs>
        <w:spacing w:before="4" w:line="360" w:lineRule="auto"/>
        <w:ind w:right="1078"/>
        <w:rPr>
          <w:sz w:val="20"/>
        </w:rPr>
      </w:pPr>
      <w:r>
        <w:rPr>
          <w:sz w:val="20"/>
        </w:rPr>
        <w:t>Include</w:t>
      </w:r>
      <w:r>
        <w:rPr>
          <w:spacing w:val="-5"/>
          <w:sz w:val="20"/>
        </w:rPr>
        <w:t xml:space="preserve"> </w:t>
      </w:r>
      <w:r>
        <w:rPr>
          <w:sz w:val="20"/>
        </w:rPr>
        <w:t>the</w:t>
      </w:r>
      <w:r>
        <w:rPr>
          <w:spacing w:val="-5"/>
          <w:sz w:val="20"/>
        </w:rPr>
        <w:t xml:space="preserve"> </w:t>
      </w:r>
      <w:r>
        <w:rPr>
          <w:sz w:val="20"/>
        </w:rPr>
        <w:t>location</w:t>
      </w:r>
      <w:r>
        <w:rPr>
          <w:spacing w:val="-5"/>
          <w:sz w:val="20"/>
        </w:rPr>
        <w:t xml:space="preserve"> </w:t>
      </w:r>
      <w:r>
        <w:rPr>
          <w:sz w:val="20"/>
        </w:rPr>
        <w:t>of</w:t>
      </w:r>
      <w:r>
        <w:rPr>
          <w:spacing w:val="-5"/>
          <w:sz w:val="20"/>
        </w:rPr>
        <w:t xml:space="preserve"> </w:t>
      </w:r>
      <w:r>
        <w:rPr>
          <w:sz w:val="20"/>
        </w:rPr>
        <w:t>system</w:t>
      </w:r>
      <w:r>
        <w:rPr>
          <w:spacing w:val="-5"/>
          <w:sz w:val="20"/>
        </w:rPr>
        <w:t xml:space="preserve"> </w:t>
      </w:r>
      <w:r>
        <w:rPr>
          <w:sz w:val="20"/>
        </w:rPr>
        <w:t>grounding</w:t>
      </w:r>
      <w:r>
        <w:rPr>
          <w:spacing w:val="-5"/>
          <w:sz w:val="20"/>
        </w:rPr>
        <w:t xml:space="preserve"> </w:t>
      </w:r>
      <w:r>
        <w:rPr>
          <w:sz w:val="20"/>
        </w:rPr>
        <w:t>electrode</w:t>
      </w:r>
      <w:r>
        <w:rPr>
          <w:spacing w:val="-5"/>
          <w:sz w:val="20"/>
        </w:rPr>
        <w:t xml:space="preserve"> </w:t>
      </w:r>
      <w:r>
        <w:rPr>
          <w:sz w:val="20"/>
        </w:rPr>
        <w:t>connections</w:t>
      </w:r>
      <w:r>
        <w:rPr>
          <w:spacing w:val="-5"/>
          <w:sz w:val="20"/>
        </w:rPr>
        <w:t xml:space="preserve"> </w:t>
      </w:r>
      <w:r>
        <w:rPr>
          <w:sz w:val="20"/>
        </w:rPr>
        <w:t xml:space="preserve">and the routing of aboveground and underground grounding electrode </w:t>
      </w:r>
      <w:r>
        <w:rPr>
          <w:spacing w:val="-2"/>
          <w:sz w:val="20"/>
        </w:rPr>
        <w:t>conductors.</w:t>
      </w:r>
    </w:p>
    <w:p w14:paraId="72B8DACA" w14:textId="77777777" w:rsidR="00726659" w:rsidRDefault="000F0732">
      <w:pPr>
        <w:pStyle w:val="ListParagraph"/>
        <w:numPr>
          <w:ilvl w:val="2"/>
          <w:numId w:val="95"/>
        </w:numPr>
        <w:tabs>
          <w:tab w:val="left" w:pos="1438"/>
        </w:tabs>
        <w:ind w:left="1438" w:hanging="358"/>
        <w:rPr>
          <w:sz w:val="20"/>
        </w:rPr>
      </w:pPr>
      <w:r>
        <w:rPr>
          <w:sz w:val="20"/>
        </w:rPr>
        <w:t>Test</w:t>
      </w:r>
      <w:r>
        <w:rPr>
          <w:spacing w:val="-8"/>
          <w:sz w:val="20"/>
        </w:rPr>
        <w:t xml:space="preserve"> </w:t>
      </w:r>
      <w:r>
        <w:rPr>
          <w:sz w:val="20"/>
        </w:rPr>
        <w:t>Reports:</w:t>
      </w:r>
      <w:r>
        <w:rPr>
          <w:spacing w:val="-7"/>
          <w:sz w:val="20"/>
        </w:rPr>
        <w:t xml:space="preserve"> </w:t>
      </w:r>
      <w:r>
        <w:rPr>
          <w:sz w:val="20"/>
        </w:rPr>
        <w:t>Provide</w:t>
      </w:r>
      <w:r>
        <w:rPr>
          <w:spacing w:val="-7"/>
          <w:sz w:val="20"/>
        </w:rPr>
        <w:t xml:space="preserve"> </w:t>
      </w:r>
      <w:r>
        <w:rPr>
          <w:sz w:val="20"/>
        </w:rPr>
        <w:t>certified</w:t>
      </w:r>
      <w:r>
        <w:rPr>
          <w:spacing w:val="-7"/>
          <w:sz w:val="20"/>
        </w:rPr>
        <w:t xml:space="preserve"> </w:t>
      </w:r>
      <w:r>
        <w:rPr>
          <w:sz w:val="20"/>
        </w:rPr>
        <w:t>test</w:t>
      </w:r>
      <w:r>
        <w:rPr>
          <w:spacing w:val="-7"/>
          <w:sz w:val="20"/>
        </w:rPr>
        <w:t xml:space="preserve"> </w:t>
      </w:r>
      <w:r>
        <w:rPr>
          <w:sz w:val="20"/>
        </w:rPr>
        <w:t>reports</w:t>
      </w:r>
      <w:r>
        <w:rPr>
          <w:spacing w:val="-7"/>
          <w:sz w:val="20"/>
        </w:rPr>
        <w:t xml:space="preserve"> </w:t>
      </w:r>
      <w:r>
        <w:rPr>
          <w:sz w:val="20"/>
        </w:rPr>
        <w:t>of</w:t>
      </w:r>
      <w:r>
        <w:rPr>
          <w:spacing w:val="-7"/>
          <w:sz w:val="20"/>
        </w:rPr>
        <w:t xml:space="preserve"> </w:t>
      </w:r>
      <w:r>
        <w:rPr>
          <w:sz w:val="20"/>
        </w:rPr>
        <w:t>ground</w:t>
      </w:r>
      <w:r>
        <w:rPr>
          <w:spacing w:val="-7"/>
          <w:sz w:val="20"/>
        </w:rPr>
        <w:t xml:space="preserve"> </w:t>
      </w:r>
      <w:r>
        <w:rPr>
          <w:spacing w:val="-2"/>
          <w:sz w:val="20"/>
        </w:rPr>
        <w:t>resistance.</w:t>
      </w:r>
    </w:p>
    <w:p w14:paraId="38AE6288" w14:textId="77777777" w:rsidR="00726659" w:rsidRDefault="000F0732">
      <w:pPr>
        <w:pStyle w:val="ListParagraph"/>
        <w:numPr>
          <w:ilvl w:val="2"/>
          <w:numId w:val="95"/>
        </w:numPr>
        <w:tabs>
          <w:tab w:val="left" w:pos="1438"/>
          <w:tab w:val="left" w:pos="1440"/>
        </w:tabs>
        <w:spacing w:before="112" w:line="360" w:lineRule="auto"/>
        <w:ind w:right="838"/>
        <w:rPr>
          <w:sz w:val="20"/>
        </w:rPr>
      </w:pPr>
      <w:r>
        <w:rPr>
          <w:sz w:val="20"/>
        </w:rPr>
        <w:t>Certifications:</w:t>
      </w:r>
      <w:r>
        <w:rPr>
          <w:spacing w:val="-5"/>
          <w:sz w:val="20"/>
        </w:rPr>
        <w:t xml:space="preserve"> </w:t>
      </w:r>
      <w:r>
        <w:rPr>
          <w:sz w:val="20"/>
        </w:rPr>
        <w:t>Two</w:t>
      </w:r>
      <w:r>
        <w:rPr>
          <w:spacing w:val="-5"/>
          <w:sz w:val="20"/>
        </w:rPr>
        <w:t xml:space="preserve"> </w:t>
      </w:r>
      <w:r>
        <w:rPr>
          <w:sz w:val="20"/>
        </w:rPr>
        <w:t>weeks</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final</w:t>
      </w:r>
      <w:r>
        <w:rPr>
          <w:spacing w:val="-5"/>
          <w:sz w:val="20"/>
        </w:rPr>
        <w:t xml:space="preserve"> </w:t>
      </w:r>
      <w:r>
        <w:rPr>
          <w:sz w:val="20"/>
        </w:rPr>
        <w:t>inspection,</w:t>
      </w:r>
      <w:r>
        <w:rPr>
          <w:spacing w:val="-5"/>
          <w:sz w:val="20"/>
        </w:rPr>
        <w:t xml:space="preserve"> </w:t>
      </w:r>
      <w:r>
        <w:rPr>
          <w:sz w:val="20"/>
        </w:rPr>
        <w:t>submit</w:t>
      </w:r>
      <w:r>
        <w:rPr>
          <w:spacing w:val="-5"/>
          <w:sz w:val="20"/>
        </w:rPr>
        <w:t xml:space="preserve"> </w:t>
      </w:r>
      <w:r>
        <w:rPr>
          <w:sz w:val="20"/>
        </w:rPr>
        <w:t>four</w:t>
      </w:r>
      <w:r>
        <w:rPr>
          <w:spacing w:val="-5"/>
          <w:sz w:val="20"/>
        </w:rPr>
        <w:t xml:space="preserve"> </w:t>
      </w:r>
      <w:r>
        <w:rPr>
          <w:sz w:val="20"/>
        </w:rPr>
        <w:t>copies of the following to the Resident Engineer and COTR:</w:t>
      </w:r>
    </w:p>
    <w:p w14:paraId="1506CBA8" w14:textId="77777777" w:rsidR="00726659" w:rsidRDefault="000F0732">
      <w:pPr>
        <w:pStyle w:val="ListParagraph"/>
        <w:numPr>
          <w:ilvl w:val="3"/>
          <w:numId w:val="95"/>
        </w:numPr>
        <w:tabs>
          <w:tab w:val="left" w:pos="1798"/>
          <w:tab w:val="left" w:pos="1800"/>
        </w:tabs>
        <w:spacing w:line="360" w:lineRule="auto"/>
        <w:ind w:right="958"/>
        <w:rPr>
          <w:sz w:val="20"/>
        </w:rPr>
      </w:pPr>
      <w:r>
        <w:rPr>
          <w:sz w:val="20"/>
        </w:rPr>
        <w:t>Certification</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materials</w:t>
      </w:r>
      <w:r>
        <w:rPr>
          <w:spacing w:val="-5"/>
          <w:sz w:val="20"/>
        </w:rPr>
        <w:t xml:space="preserve"> </w:t>
      </w:r>
      <w:r>
        <w:rPr>
          <w:sz w:val="20"/>
        </w:rPr>
        <w:t>and</w:t>
      </w:r>
      <w:r>
        <w:rPr>
          <w:spacing w:val="-5"/>
          <w:sz w:val="20"/>
        </w:rPr>
        <w:t xml:space="preserve"> </w:t>
      </w:r>
      <w:r>
        <w:rPr>
          <w:sz w:val="20"/>
        </w:rPr>
        <w:t>installation</w:t>
      </w:r>
      <w:r>
        <w:rPr>
          <w:spacing w:val="-5"/>
          <w:sz w:val="20"/>
        </w:rPr>
        <w:t xml:space="preserve"> </w:t>
      </w:r>
      <w:r>
        <w:rPr>
          <w:sz w:val="20"/>
        </w:rPr>
        <w:t>are</w:t>
      </w:r>
      <w:r>
        <w:rPr>
          <w:spacing w:val="-5"/>
          <w:sz w:val="20"/>
        </w:rPr>
        <w:t xml:space="preserve"> </w:t>
      </w:r>
      <w:r>
        <w:rPr>
          <w:sz w:val="20"/>
        </w:rPr>
        <w:t>in</w:t>
      </w:r>
      <w:r>
        <w:rPr>
          <w:spacing w:val="-5"/>
          <w:sz w:val="20"/>
        </w:rPr>
        <w:t xml:space="preserve"> </w:t>
      </w:r>
      <w:r>
        <w:rPr>
          <w:sz w:val="20"/>
        </w:rPr>
        <w:t>accordance with the drawings and specifications.</w:t>
      </w:r>
    </w:p>
    <w:p w14:paraId="40BFB41D" w14:textId="77777777" w:rsidR="00726659" w:rsidRDefault="000F0732">
      <w:pPr>
        <w:pStyle w:val="ListParagraph"/>
        <w:numPr>
          <w:ilvl w:val="3"/>
          <w:numId w:val="95"/>
        </w:numPr>
        <w:tabs>
          <w:tab w:val="left" w:pos="1798"/>
          <w:tab w:val="left" w:pos="1800"/>
        </w:tabs>
        <w:spacing w:before="1" w:line="357" w:lineRule="auto"/>
        <w:ind w:right="1078"/>
        <w:rPr>
          <w:sz w:val="20"/>
        </w:rPr>
      </w:pPr>
      <w:r>
        <w:rPr>
          <w:sz w:val="20"/>
        </w:rPr>
        <w:t>Certification</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complete</w:t>
      </w:r>
      <w:r>
        <w:rPr>
          <w:spacing w:val="-5"/>
          <w:sz w:val="20"/>
        </w:rPr>
        <w:t xml:space="preserve"> </w:t>
      </w:r>
      <w:r>
        <w:rPr>
          <w:sz w:val="20"/>
        </w:rPr>
        <w:t>installation</w:t>
      </w:r>
      <w:r>
        <w:rPr>
          <w:spacing w:val="-5"/>
          <w:sz w:val="20"/>
        </w:rPr>
        <w:t xml:space="preserve"> </w:t>
      </w:r>
      <w:r>
        <w:rPr>
          <w:sz w:val="20"/>
        </w:rPr>
        <w:t>has been properly installed and tested.</w:t>
      </w:r>
    </w:p>
    <w:p w14:paraId="156D8C56" w14:textId="77777777" w:rsidR="00726659" w:rsidRDefault="00726659">
      <w:pPr>
        <w:pStyle w:val="ListParagraph"/>
        <w:spacing w:line="357" w:lineRule="auto"/>
        <w:rPr>
          <w:sz w:val="20"/>
        </w:rPr>
        <w:sectPr w:rsidR="00726659">
          <w:headerReference w:type="default" r:id="rId207"/>
          <w:footerReference w:type="default" r:id="rId208"/>
          <w:pgSz w:w="12240" w:h="15840"/>
          <w:pgMar w:top="1380" w:right="720" w:bottom="1160" w:left="720" w:header="730" w:footer="963" w:gutter="0"/>
          <w:pgNumType w:start="1"/>
          <w:cols w:space="720"/>
        </w:sectPr>
      </w:pPr>
    </w:p>
    <w:p w14:paraId="26AD83E1" w14:textId="77777777" w:rsidR="00726659" w:rsidRDefault="00726659">
      <w:pPr>
        <w:pStyle w:val="BodyText"/>
        <w:spacing w:before="16"/>
        <w:ind w:left="0" w:firstLine="0"/>
      </w:pPr>
    </w:p>
    <w:p w14:paraId="69A910E6" w14:textId="77777777" w:rsidR="00726659" w:rsidRDefault="000F0732">
      <w:pPr>
        <w:pStyle w:val="Heading7"/>
        <w:numPr>
          <w:ilvl w:val="1"/>
          <w:numId w:val="95"/>
        </w:numPr>
        <w:tabs>
          <w:tab w:val="left" w:pos="1197"/>
        </w:tabs>
        <w:spacing w:before="1"/>
        <w:ind w:left="1197" w:hanging="477"/>
      </w:pPr>
      <w:r>
        <w:t>APPLICABLE</w:t>
      </w:r>
      <w:r>
        <w:rPr>
          <w:spacing w:val="-14"/>
        </w:rPr>
        <w:t xml:space="preserve"> </w:t>
      </w:r>
      <w:r>
        <w:rPr>
          <w:spacing w:val="-2"/>
        </w:rPr>
        <w:t>PUBLICATIONS</w:t>
      </w:r>
    </w:p>
    <w:p w14:paraId="15FA304F" w14:textId="77777777" w:rsidR="00726659" w:rsidRDefault="000F0732">
      <w:pPr>
        <w:pStyle w:val="ListParagraph"/>
        <w:numPr>
          <w:ilvl w:val="2"/>
          <w:numId w:val="95"/>
        </w:numPr>
        <w:tabs>
          <w:tab w:val="left" w:pos="1438"/>
          <w:tab w:val="left" w:pos="1440"/>
        </w:tabs>
        <w:spacing w:before="121" w:line="360" w:lineRule="auto"/>
        <w:ind w:right="1198"/>
        <w:rPr>
          <w:sz w:val="20"/>
        </w:rPr>
      </w:pPr>
      <w:r>
        <w:rPr>
          <w:sz w:val="20"/>
        </w:rPr>
        <w:t>Publications</w:t>
      </w:r>
      <w:r>
        <w:rPr>
          <w:spacing w:val="-7"/>
          <w:sz w:val="20"/>
        </w:rPr>
        <w:t xml:space="preserve"> </w:t>
      </w:r>
      <w:r>
        <w:rPr>
          <w:sz w:val="20"/>
        </w:rPr>
        <w:t>listed</w:t>
      </w:r>
      <w:r>
        <w:rPr>
          <w:spacing w:val="-7"/>
          <w:sz w:val="20"/>
        </w:rPr>
        <w:t xml:space="preserve"> </w:t>
      </w:r>
      <w:r>
        <w:rPr>
          <w:sz w:val="20"/>
        </w:rPr>
        <w:t>below</w:t>
      </w:r>
      <w:r>
        <w:rPr>
          <w:spacing w:val="-7"/>
          <w:sz w:val="20"/>
        </w:rPr>
        <w:t xml:space="preserve"> </w:t>
      </w:r>
      <w:r>
        <w:rPr>
          <w:sz w:val="20"/>
        </w:rPr>
        <w:t>(including</w:t>
      </w:r>
      <w:r>
        <w:rPr>
          <w:spacing w:val="-7"/>
          <w:sz w:val="20"/>
        </w:rPr>
        <w:t xml:space="preserve"> </w:t>
      </w:r>
      <w:r>
        <w:rPr>
          <w:sz w:val="20"/>
        </w:rPr>
        <w:t>amendments,</w:t>
      </w:r>
      <w:r>
        <w:rPr>
          <w:spacing w:val="-7"/>
          <w:sz w:val="20"/>
        </w:rPr>
        <w:t xml:space="preserve"> </w:t>
      </w:r>
      <w:r>
        <w:rPr>
          <w:sz w:val="20"/>
        </w:rPr>
        <w:t>addenda,</w:t>
      </w:r>
      <w:r>
        <w:rPr>
          <w:spacing w:val="-7"/>
          <w:sz w:val="20"/>
        </w:rPr>
        <w:t xml:space="preserve"> </w:t>
      </w:r>
      <w:r>
        <w:rPr>
          <w:sz w:val="20"/>
        </w:rPr>
        <w:t>revisions, supplements, and errata) form a part of this specification to the extent referenced. Publications are referenced in the text by designation only.</w:t>
      </w:r>
    </w:p>
    <w:p w14:paraId="3A1BF7A1" w14:textId="77777777" w:rsidR="00726659" w:rsidRDefault="000F0732">
      <w:pPr>
        <w:pStyle w:val="ListParagraph"/>
        <w:numPr>
          <w:ilvl w:val="2"/>
          <w:numId w:val="95"/>
        </w:numPr>
        <w:tabs>
          <w:tab w:val="left" w:pos="1438"/>
        </w:tabs>
        <w:spacing w:line="226" w:lineRule="exact"/>
        <w:ind w:left="1438" w:hanging="358"/>
        <w:rPr>
          <w:sz w:val="20"/>
        </w:rPr>
      </w:pPr>
      <w:r>
        <w:rPr>
          <w:sz w:val="20"/>
        </w:rPr>
        <w:t>American</w:t>
      </w:r>
      <w:r>
        <w:rPr>
          <w:spacing w:val="-8"/>
          <w:sz w:val="20"/>
        </w:rPr>
        <w:t xml:space="preserve"> </w:t>
      </w:r>
      <w:r>
        <w:rPr>
          <w:sz w:val="20"/>
        </w:rPr>
        <w:t>Society</w:t>
      </w:r>
      <w:r>
        <w:rPr>
          <w:spacing w:val="-7"/>
          <w:sz w:val="20"/>
        </w:rPr>
        <w:t xml:space="preserve"> </w:t>
      </w:r>
      <w:r>
        <w:rPr>
          <w:sz w:val="20"/>
        </w:rPr>
        <w:t>for</w:t>
      </w:r>
      <w:r>
        <w:rPr>
          <w:spacing w:val="-8"/>
          <w:sz w:val="20"/>
        </w:rPr>
        <w:t xml:space="preserve"> </w:t>
      </w:r>
      <w:r>
        <w:rPr>
          <w:sz w:val="20"/>
        </w:rPr>
        <w:t>Testing</w:t>
      </w:r>
      <w:r>
        <w:rPr>
          <w:spacing w:val="-7"/>
          <w:sz w:val="20"/>
        </w:rPr>
        <w:t xml:space="preserve"> </w:t>
      </w:r>
      <w:r>
        <w:rPr>
          <w:sz w:val="20"/>
        </w:rPr>
        <w:t>and</w:t>
      </w:r>
      <w:r>
        <w:rPr>
          <w:spacing w:val="-7"/>
          <w:sz w:val="20"/>
        </w:rPr>
        <w:t xml:space="preserve"> </w:t>
      </w:r>
      <w:r>
        <w:rPr>
          <w:sz w:val="20"/>
        </w:rPr>
        <w:t>Materials</w:t>
      </w:r>
      <w:r>
        <w:rPr>
          <w:spacing w:val="-8"/>
          <w:sz w:val="20"/>
        </w:rPr>
        <w:t xml:space="preserve"> </w:t>
      </w:r>
      <w:r>
        <w:rPr>
          <w:spacing w:val="-2"/>
          <w:sz w:val="20"/>
        </w:rPr>
        <w:t>(ASTM):</w:t>
      </w:r>
    </w:p>
    <w:p w14:paraId="5DF7A66A" w14:textId="77777777" w:rsidR="00726659" w:rsidRDefault="000F0732">
      <w:pPr>
        <w:pStyle w:val="BodyText"/>
        <w:spacing w:before="114"/>
        <w:ind w:left="1440" w:firstLine="0"/>
      </w:pPr>
      <w:r>
        <w:t>B1-07...................Standard</w:t>
      </w:r>
      <w:r>
        <w:rPr>
          <w:spacing w:val="-18"/>
        </w:rPr>
        <w:t xml:space="preserve"> </w:t>
      </w:r>
      <w:r>
        <w:t>Specification</w:t>
      </w:r>
      <w:r>
        <w:rPr>
          <w:spacing w:val="-17"/>
        </w:rPr>
        <w:t xml:space="preserve"> </w:t>
      </w:r>
      <w:r>
        <w:t>for</w:t>
      </w:r>
      <w:r>
        <w:rPr>
          <w:spacing w:val="-18"/>
        </w:rPr>
        <w:t xml:space="preserve"> </w:t>
      </w:r>
      <w:r>
        <w:t>Hard-Drawn</w:t>
      </w:r>
      <w:r>
        <w:rPr>
          <w:spacing w:val="-17"/>
        </w:rPr>
        <w:t xml:space="preserve"> </w:t>
      </w:r>
      <w:r>
        <w:rPr>
          <w:spacing w:val="-2"/>
        </w:rPr>
        <w:t>Copper</w:t>
      </w:r>
    </w:p>
    <w:p w14:paraId="00B822ED" w14:textId="77777777" w:rsidR="00726659" w:rsidRDefault="000F0732">
      <w:pPr>
        <w:pStyle w:val="BodyText"/>
        <w:spacing w:before="114"/>
        <w:ind w:left="4320" w:firstLine="0"/>
      </w:pPr>
      <w:r>
        <w:rPr>
          <w:spacing w:val="-4"/>
        </w:rPr>
        <w:t>Wire</w:t>
      </w:r>
    </w:p>
    <w:p w14:paraId="33209F96" w14:textId="77777777" w:rsidR="00726659" w:rsidRDefault="000F0732">
      <w:pPr>
        <w:pStyle w:val="BodyText"/>
        <w:spacing w:before="112"/>
        <w:ind w:left="1440" w:firstLine="0"/>
      </w:pPr>
      <w:r>
        <w:t>B3-07...................Standard</w:t>
      </w:r>
      <w:r>
        <w:rPr>
          <w:spacing w:val="-13"/>
        </w:rPr>
        <w:t xml:space="preserve"> </w:t>
      </w:r>
      <w:r>
        <w:t>Specification</w:t>
      </w:r>
      <w:r>
        <w:rPr>
          <w:spacing w:val="-13"/>
        </w:rPr>
        <w:t xml:space="preserve"> </w:t>
      </w:r>
      <w:r>
        <w:t>for</w:t>
      </w:r>
      <w:r>
        <w:rPr>
          <w:spacing w:val="-13"/>
        </w:rPr>
        <w:t xml:space="preserve"> </w:t>
      </w:r>
      <w:r>
        <w:t>Soft</w:t>
      </w:r>
      <w:r>
        <w:rPr>
          <w:spacing w:val="-13"/>
        </w:rPr>
        <w:t xml:space="preserve"> </w:t>
      </w:r>
      <w:r>
        <w:t>or</w:t>
      </w:r>
      <w:r>
        <w:rPr>
          <w:spacing w:val="-13"/>
        </w:rPr>
        <w:t xml:space="preserve"> </w:t>
      </w:r>
      <w:r>
        <w:rPr>
          <w:spacing w:val="-2"/>
        </w:rPr>
        <w:t>Annealed</w:t>
      </w:r>
    </w:p>
    <w:p w14:paraId="05970DE5" w14:textId="77777777" w:rsidR="00726659" w:rsidRDefault="000F0732">
      <w:pPr>
        <w:pStyle w:val="BodyText"/>
        <w:spacing w:before="114"/>
        <w:ind w:left="4320" w:firstLine="0"/>
      </w:pPr>
      <w:r>
        <w:t>Copper</w:t>
      </w:r>
      <w:r>
        <w:rPr>
          <w:spacing w:val="-8"/>
        </w:rPr>
        <w:t xml:space="preserve"> </w:t>
      </w:r>
      <w:r>
        <w:rPr>
          <w:spacing w:val="-4"/>
        </w:rPr>
        <w:t>Wire</w:t>
      </w:r>
    </w:p>
    <w:p w14:paraId="0EFCC55A" w14:textId="77777777" w:rsidR="00726659" w:rsidRDefault="000F0732">
      <w:pPr>
        <w:pStyle w:val="BodyText"/>
        <w:spacing w:before="112"/>
        <w:ind w:left="1440" w:firstLine="0"/>
      </w:pPr>
      <w:r>
        <w:t>B8-04...................Standard</w:t>
      </w:r>
      <w:r>
        <w:rPr>
          <w:spacing w:val="-24"/>
        </w:rPr>
        <w:t xml:space="preserve"> </w:t>
      </w:r>
      <w:r>
        <w:t>Specification</w:t>
      </w:r>
      <w:r>
        <w:rPr>
          <w:spacing w:val="-24"/>
        </w:rPr>
        <w:t xml:space="preserve"> </w:t>
      </w:r>
      <w:r>
        <w:t>for</w:t>
      </w:r>
      <w:r>
        <w:rPr>
          <w:spacing w:val="-23"/>
        </w:rPr>
        <w:t xml:space="preserve"> </w:t>
      </w:r>
      <w:r>
        <w:t>Concentric-</w:t>
      </w:r>
      <w:r>
        <w:rPr>
          <w:spacing w:val="-4"/>
        </w:rPr>
        <w:t>Lay-</w:t>
      </w:r>
    </w:p>
    <w:p w14:paraId="122BBD8A" w14:textId="77777777" w:rsidR="00726659" w:rsidRDefault="000F0732">
      <w:pPr>
        <w:pStyle w:val="BodyText"/>
        <w:spacing w:before="115" w:line="360" w:lineRule="auto"/>
        <w:ind w:left="4320" w:right="957" w:firstLine="0"/>
      </w:pPr>
      <w:r>
        <w:t>Stranded</w:t>
      </w:r>
      <w:r>
        <w:rPr>
          <w:spacing w:val="-10"/>
        </w:rPr>
        <w:t xml:space="preserve"> </w:t>
      </w:r>
      <w:r>
        <w:t>Copper</w:t>
      </w:r>
      <w:r>
        <w:rPr>
          <w:spacing w:val="-10"/>
        </w:rPr>
        <w:t xml:space="preserve"> </w:t>
      </w:r>
      <w:r>
        <w:t>Conductors,</w:t>
      </w:r>
      <w:r>
        <w:rPr>
          <w:spacing w:val="-10"/>
        </w:rPr>
        <w:t xml:space="preserve"> </w:t>
      </w:r>
      <w:r>
        <w:t>Hard,</w:t>
      </w:r>
      <w:r>
        <w:rPr>
          <w:spacing w:val="-10"/>
        </w:rPr>
        <w:t xml:space="preserve"> </w:t>
      </w:r>
      <w:r>
        <w:t>Medium-Hard, or Soft</w:t>
      </w:r>
    </w:p>
    <w:p w14:paraId="33131CEE" w14:textId="77777777" w:rsidR="00726659" w:rsidRDefault="000F0732">
      <w:pPr>
        <w:pStyle w:val="ListParagraph"/>
        <w:numPr>
          <w:ilvl w:val="2"/>
          <w:numId w:val="95"/>
        </w:numPr>
        <w:tabs>
          <w:tab w:val="left" w:pos="1438"/>
        </w:tabs>
        <w:spacing w:line="226" w:lineRule="exact"/>
        <w:ind w:left="1438" w:hanging="358"/>
        <w:rPr>
          <w:sz w:val="20"/>
        </w:rPr>
      </w:pPr>
      <w:r>
        <w:rPr>
          <w:sz w:val="20"/>
        </w:rPr>
        <w:t>Institute</w:t>
      </w:r>
      <w:r>
        <w:rPr>
          <w:spacing w:val="-9"/>
          <w:sz w:val="20"/>
        </w:rPr>
        <w:t xml:space="preserve"> </w:t>
      </w:r>
      <w:r>
        <w:rPr>
          <w:sz w:val="20"/>
        </w:rPr>
        <w:t>of</w:t>
      </w:r>
      <w:r>
        <w:rPr>
          <w:spacing w:val="-8"/>
          <w:sz w:val="20"/>
        </w:rPr>
        <w:t xml:space="preserve"> </w:t>
      </w:r>
      <w:r>
        <w:rPr>
          <w:sz w:val="20"/>
        </w:rPr>
        <w:t>Electrical</w:t>
      </w:r>
      <w:r>
        <w:rPr>
          <w:spacing w:val="-9"/>
          <w:sz w:val="20"/>
        </w:rPr>
        <w:t xml:space="preserve"> </w:t>
      </w:r>
      <w:r>
        <w:rPr>
          <w:sz w:val="20"/>
        </w:rPr>
        <w:t>and</w:t>
      </w:r>
      <w:r>
        <w:rPr>
          <w:spacing w:val="-8"/>
          <w:sz w:val="20"/>
        </w:rPr>
        <w:t xml:space="preserve"> </w:t>
      </w:r>
      <w:r>
        <w:rPr>
          <w:sz w:val="20"/>
        </w:rPr>
        <w:t>Electronics</w:t>
      </w:r>
      <w:r>
        <w:rPr>
          <w:spacing w:val="-8"/>
          <w:sz w:val="20"/>
        </w:rPr>
        <w:t xml:space="preserve"> </w:t>
      </w:r>
      <w:r>
        <w:rPr>
          <w:sz w:val="20"/>
        </w:rPr>
        <w:t>Engineers,</w:t>
      </w:r>
      <w:r>
        <w:rPr>
          <w:spacing w:val="-9"/>
          <w:sz w:val="20"/>
        </w:rPr>
        <w:t xml:space="preserve"> </w:t>
      </w:r>
      <w:r>
        <w:rPr>
          <w:sz w:val="20"/>
        </w:rPr>
        <w:t>Inc.</w:t>
      </w:r>
      <w:r>
        <w:rPr>
          <w:spacing w:val="-8"/>
          <w:sz w:val="20"/>
        </w:rPr>
        <w:t xml:space="preserve"> </w:t>
      </w:r>
      <w:r>
        <w:rPr>
          <w:spacing w:val="-2"/>
          <w:sz w:val="20"/>
        </w:rPr>
        <w:t>(IEEE):</w:t>
      </w:r>
    </w:p>
    <w:p w14:paraId="7F49A4B8" w14:textId="77777777" w:rsidR="00726659" w:rsidRDefault="000F0732">
      <w:pPr>
        <w:pStyle w:val="BodyText"/>
        <w:spacing w:before="114"/>
        <w:ind w:left="1440" w:firstLine="0"/>
      </w:pPr>
      <w:r>
        <w:t>81-1983.................IEEE</w:t>
      </w:r>
      <w:r>
        <w:rPr>
          <w:spacing w:val="-14"/>
        </w:rPr>
        <w:t xml:space="preserve"> </w:t>
      </w:r>
      <w:r>
        <w:t>Guide</w:t>
      </w:r>
      <w:r>
        <w:rPr>
          <w:spacing w:val="-12"/>
        </w:rPr>
        <w:t xml:space="preserve"> </w:t>
      </w:r>
      <w:r>
        <w:t>for</w:t>
      </w:r>
      <w:r>
        <w:rPr>
          <w:spacing w:val="-12"/>
        </w:rPr>
        <w:t xml:space="preserve"> </w:t>
      </w:r>
      <w:r>
        <w:t>Measuring</w:t>
      </w:r>
      <w:r>
        <w:rPr>
          <w:spacing w:val="-12"/>
        </w:rPr>
        <w:t xml:space="preserve"> </w:t>
      </w:r>
      <w:r>
        <w:t>Earth</w:t>
      </w:r>
      <w:r>
        <w:rPr>
          <w:spacing w:val="-12"/>
        </w:rPr>
        <w:t xml:space="preserve"> </w:t>
      </w:r>
      <w:r>
        <w:rPr>
          <w:spacing w:val="-2"/>
        </w:rPr>
        <w:t>Resistivity,</w:t>
      </w:r>
    </w:p>
    <w:p w14:paraId="47412FA0" w14:textId="77777777" w:rsidR="00726659" w:rsidRDefault="000F0732">
      <w:pPr>
        <w:pStyle w:val="BodyText"/>
        <w:spacing w:before="112" w:line="360" w:lineRule="auto"/>
        <w:ind w:left="4320" w:right="957" w:firstLine="0"/>
      </w:pPr>
      <w:r>
        <w:t>Ground</w:t>
      </w:r>
      <w:r>
        <w:rPr>
          <w:spacing w:val="-8"/>
        </w:rPr>
        <w:t xml:space="preserve"> </w:t>
      </w:r>
      <w:r>
        <w:t>Impedance,</w:t>
      </w:r>
      <w:r>
        <w:rPr>
          <w:spacing w:val="-8"/>
        </w:rPr>
        <w:t xml:space="preserve"> </w:t>
      </w:r>
      <w:r>
        <w:t>and</w:t>
      </w:r>
      <w:r>
        <w:rPr>
          <w:spacing w:val="-8"/>
        </w:rPr>
        <w:t xml:space="preserve"> </w:t>
      </w:r>
      <w:r>
        <w:t>Earth</w:t>
      </w:r>
      <w:r>
        <w:rPr>
          <w:spacing w:val="-8"/>
        </w:rPr>
        <w:t xml:space="preserve"> </w:t>
      </w:r>
      <w:r>
        <w:t>Surface</w:t>
      </w:r>
      <w:r>
        <w:rPr>
          <w:spacing w:val="-8"/>
        </w:rPr>
        <w:t xml:space="preserve"> </w:t>
      </w:r>
      <w:r>
        <w:t>Potentials of a Ground System</w:t>
      </w:r>
    </w:p>
    <w:p w14:paraId="2ACCEA43" w14:textId="77777777" w:rsidR="00726659" w:rsidRDefault="000F0732">
      <w:pPr>
        <w:pStyle w:val="BodyText"/>
        <w:spacing w:before="2"/>
        <w:ind w:left="1440" w:firstLine="0"/>
      </w:pPr>
      <w:r>
        <w:t>C2-07...................National</w:t>
      </w:r>
      <w:r>
        <w:rPr>
          <w:spacing w:val="-20"/>
        </w:rPr>
        <w:t xml:space="preserve"> </w:t>
      </w:r>
      <w:r>
        <w:t>Electrical</w:t>
      </w:r>
      <w:r>
        <w:rPr>
          <w:spacing w:val="-19"/>
        </w:rPr>
        <w:t xml:space="preserve"> </w:t>
      </w:r>
      <w:r>
        <w:t>Safety</w:t>
      </w:r>
      <w:r>
        <w:rPr>
          <w:spacing w:val="-19"/>
        </w:rPr>
        <w:t xml:space="preserve"> </w:t>
      </w:r>
      <w:r>
        <w:rPr>
          <w:spacing w:val="-4"/>
        </w:rPr>
        <w:t>Code</w:t>
      </w:r>
    </w:p>
    <w:p w14:paraId="1243DDB7" w14:textId="77777777" w:rsidR="00726659" w:rsidRDefault="000F0732">
      <w:pPr>
        <w:pStyle w:val="ListParagraph"/>
        <w:numPr>
          <w:ilvl w:val="2"/>
          <w:numId w:val="95"/>
        </w:numPr>
        <w:tabs>
          <w:tab w:val="left" w:pos="1438"/>
        </w:tabs>
        <w:spacing w:before="111"/>
        <w:ind w:left="1438" w:hanging="358"/>
        <w:rPr>
          <w:sz w:val="20"/>
        </w:rPr>
      </w:pPr>
      <w:r>
        <w:rPr>
          <w:sz w:val="20"/>
        </w:rPr>
        <w:t>National</w:t>
      </w:r>
      <w:r>
        <w:rPr>
          <w:spacing w:val="-10"/>
          <w:sz w:val="20"/>
        </w:rPr>
        <w:t xml:space="preserve"> </w:t>
      </w:r>
      <w:r>
        <w:rPr>
          <w:sz w:val="20"/>
        </w:rPr>
        <w:t>Fire</w:t>
      </w:r>
      <w:r>
        <w:rPr>
          <w:spacing w:val="-10"/>
          <w:sz w:val="20"/>
        </w:rPr>
        <w:t xml:space="preserve"> </w:t>
      </w:r>
      <w:r>
        <w:rPr>
          <w:sz w:val="20"/>
        </w:rPr>
        <w:t>Protection</w:t>
      </w:r>
      <w:r>
        <w:rPr>
          <w:spacing w:val="-10"/>
          <w:sz w:val="20"/>
        </w:rPr>
        <w:t xml:space="preserve"> </w:t>
      </w:r>
      <w:r>
        <w:rPr>
          <w:sz w:val="20"/>
        </w:rPr>
        <w:t>Association</w:t>
      </w:r>
      <w:r>
        <w:rPr>
          <w:spacing w:val="-10"/>
          <w:sz w:val="20"/>
        </w:rPr>
        <w:t xml:space="preserve"> </w:t>
      </w:r>
      <w:r>
        <w:rPr>
          <w:spacing w:val="-2"/>
          <w:sz w:val="20"/>
        </w:rPr>
        <w:t>(NFPA):</w:t>
      </w:r>
    </w:p>
    <w:p w14:paraId="509D72FF" w14:textId="77777777" w:rsidR="00726659" w:rsidRDefault="000F0732">
      <w:pPr>
        <w:pStyle w:val="BodyText"/>
        <w:spacing w:before="115"/>
        <w:ind w:left="1440" w:firstLine="0"/>
      </w:pPr>
      <w:r>
        <w:t>70-11...................National</w:t>
      </w:r>
      <w:r>
        <w:rPr>
          <w:spacing w:val="-19"/>
        </w:rPr>
        <w:t xml:space="preserve"> </w:t>
      </w:r>
      <w:r>
        <w:t>Electrical</w:t>
      </w:r>
      <w:r>
        <w:rPr>
          <w:spacing w:val="-18"/>
        </w:rPr>
        <w:t xml:space="preserve"> </w:t>
      </w:r>
      <w:r>
        <w:t>Code</w:t>
      </w:r>
      <w:r>
        <w:rPr>
          <w:spacing w:val="-19"/>
        </w:rPr>
        <w:t xml:space="preserve"> </w:t>
      </w:r>
      <w:r>
        <w:rPr>
          <w:spacing w:val="-2"/>
        </w:rPr>
        <w:t>(NEC)</w:t>
      </w:r>
    </w:p>
    <w:p w14:paraId="43517F59" w14:textId="77777777" w:rsidR="00726659" w:rsidRDefault="000F0732">
      <w:pPr>
        <w:pStyle w:val="BodyText"/>
        <w:spacing w:before="111"/>
        <w:ind w:left="1440" w:firstLine="0"/>
      </w:pPr>
      <w:r>
        <w:t>99-2005.................Health</w:t>
      </w:r>
      <w:r>
        <w:rPr>
          <w:spacing w:val="-21"/>
        </w:rPr>
        <w:t xml:space="preserve"> </w:t>
      </w:r>
      <w:r>
        <w:t>Care</w:t>
      </w:r>
      <w:r>
        <w:rPr>
          <w:spacing w:val="-20"/>
        </w:rPr>
        <w:t xml:space="preserve"> </w:t>
      </w:r>
      <w:r>
        <w:rPr>
          <w:spacing w:val="-2"/>
        </w:rPr>
        <w:t>Facilities</w:t>
      </w:r>
    </w:p>
    <w:p w14:paraId="288F4396" w14:textId="77777777" w:rsidR="00726659" w:rsidRDefault="000F0732">
      <w:pPr>
        <w:pStyle w:val="ListParagraph"/>
        <w:numPr>
          <w:ilvl w:val="2"/>
          <w:numId w:val="95"/>
        </w:numPr>
        <w:tabs>
          <w:tab w:val="left" w:pos="1438"/>
        </w:tabs>
        <w:spacing w:before="115"/>
        <w:ind w:left="1438" w:hanging="358"/>
        <w:rPr>
          <w:sz w:val="20"/>
        </w:rPr>
      </w:pPr>
      <w:r>
        <w:rPr>
          <w:sz w:val="20"/>
        </w:rPr>
        <w:t>Underwriters</w:t>
      </w:r>
      <w:r>
        <w:rPr>
          <w:spacing w:val="-12"/>
          <w:sz w:val="20"/>
        </w:rPr>
        <w:t xml:space="preserve"> </w:t>
      </w:r>
      <w:r>
        <w:rPr>
          <w:sz w:val="20"/>
        </w:rPr>
        <w:t>Laboratories,</w:t>
      </w:r>
      <w:r>
        <w:rPr>
          <w:spacing w:val="-12"/>
          <w:sz w:val="20"/>
        </w:rPr>
        <w:t xml:space="preserve"> </w:t>
      </w:r>
      <w:r>
        <w:rPr>
          <w:sz w:val="20"/>
        </w:rPr>
        <w:t>Inc.</w:t>
      </w:r>
      <w:r>
        <w:rPr>
          <w:spacing w:val="-11"/>
          <w:sz w:val="20"/>
        </w:rPr>
        <w:t xml:space="preserve"> </w:t>
      </w:r>
      <w:r>
        <w:rPr>
          <w:spacing w:val="-2"/>
          <w:sz w:val="20"/>
        </w:rPr>
        <w:t>(UL):</w:t>
      </w:r>
    </w:p>
    <w:p w14:paraId="1B20AB8F" w14:textId="77777777" w:rsidR="00726659" w:rsidRDefault="000F0732">
      <w:pPr>
        <w:pStyle w:val="BodyText"/>
        <w:spacing w:before="114"/>
        <w:ind w:left="1440" w:firstLine="0"/>
      </w:pPr>
      <w:r>
        <w:t>44-05</w:t>
      </w:r>
      <w:r>
        <w:rPr>
          <w:spacing w:val="-17"/>
        </w:rPr>
        <w:t xml:space="preserve"> </w:t>
      </w:r>
      <w:r>
        <w:t>..................Thermoset-Insulated</w:t>
      </w:r>
      <w:r>
        <w:rPr>
          <w:spacing w:val="-15"/>
        </w:rPr>
        <w:t xml:space="preserve"> </w:t>
      </w:r>
      <w:r>
        <w:t>Wires</w:t>
      </w:r>
      <w:r>
        <w:rPr>
          <w:spacing w:val="-15"/>
        </w:rPr>
        <w:t xml:space="preserve"> </w:t>
      </w:r>
      <w:r>
        <w:t>and</w:t>
      </w:r>
      <w:r>
        <w:rPr>
          <w:spacing w:val="-15"/>
        </w:rPr>
        <w:t xml:space="preserve"> </w:t>
      </w:r>
      <w:r>
        <w:rPr>
          <w:spacing w:val="-2"/>
        </w:rPr>
        <w:t>Cables</w:t>
      </w:r>
    </w:p>
    <w:p w14:paraId="4F624D2A" w14:textId="77777777" w:rsidR="00726659" w:rsidRDefault="000F0732">
      <w:pPr>
        <w:pStyle w:val="BodyText"/>
        <w:spacing w:before="112"/>
        <w:ind w:left="1440" w:firstLine="0"/>
      </w:pPr>
      <w:r>
        <w:t>83-08</w:t>
      </w:r>
      <w:r>
        <w:rPr>
          <w:spacing w:val="-17"/>
        </w:rPr>
        <w:t xml:space="preserve"> </w:t>
      </w:r>
      <w:r>
        <w:t>..................Thermoplastic-Insulated</w:t>
      </w:r>
      <w:r>
        <w:rPr>
          <w:spacing w:val="-16"/>
        </w:rPr>
        <w:t xml:space="preserve"> </w:t>
      </w:r>
      <w:r>
        <w:t>Wires</w:t>
      </w:r>
      <w:r>
        <w:rPr>
          <w:spacing w:val="-16"/>
        </w:rPr>
        <w:t xml:space="preserve"> </w:t>
      </w:r>
      <w:r>
        <w:t>and</w:t>
      </w:r>
      <w:r>
        <w:rPr>
          <w:spacing w:val="-16"/>
        </w:rPr>
        <w:t xml:space="preserve"> </w:t>
      </w:r>
      <w:r>
        <w:rPr>
          <w:spacing w:val="-2"/>
        </w:rPr>
        <w:t>Cables</w:t>
      </w:r>
    </w:p>
    <w:p w14:paraId="0937114A" w14:textId="77777777" w:rsidR="00726659" w:rsidRDefault="000F0732">
      <w:pPr>
        <w:pStyle w:val="BodyText"/>
        <w:spacing w:before="114"/>
        <w:ind w:left="1440" w:firstLine="0"/>
      </w:pPr>
      <w:r>
        <w:t>467-07</w:t>
      </w:r>
      <w:r>
        <w:rPr>
          <w:spacing w:val="-13"/>
        </w:rPr>
        <w:t xml:space="preserve"> </w:t>
      </w:r>
      <w:r>
        <w:t>.................Grounding</w:t>
      </w:r>
      <w:r>
        <w:rPr>
          <w:spacing w:val="-13"/>
        </w:rPr>
        <w:t xml:space="preserve"> </w:t>
      </w:r>
      <w:r>
        <w:t>and</w:t>
      </w:r>
      <w:r>
        <w:rPr>
          <w:spacing w:val="-12"/>
        </w:rPr>
        <w:t xml:space="preserve"> </w:t>
      </w:r>
      <w:r>
        <w:t>Bonding</w:t>
      </w:r>
      <w:r>
        <w:rPr>
          <w:spacing w:val="-13"/>
        </w:rPr>
        <w:t xml:space="preserve"> </w:t>
      </w:r>
      <w:r>
        <w:rPr>
          <w:spacing w:val="-2"/>
        </w:rPr>
        <w:t>Equipment</w:t>
      </w:r>
    </w:p>
    <w:p w14:paraId="209EECDF" w14:textId="77777777" w:rsidR="00726659" w:rsidRDefault="000F0732">
      <w:pPr>
        <w:pStyle w:val="BodyText"/>
        <w:spacing w:before="112"/>
        <w:ind w:left="1440" w:firstLine="0"/>
      </w:pPr>
      <w:r>
        <w:t>486A-486B-03</w:t>
      </w:r>
      <w:r>
        <w:rPr>
          <w:spacing w:val="-17"/>
        </w:rPr>
        <w:t xml:space="preserve"> </w:t>
      </w:r>
      <w:r>
        <w:t>...........Wire</w:t>
      </w:r>
      <w:r>
        <w:rPr>
          <w:spacing w:val="-16"/>
        </w:rPr>
        <w:t xml:space="preserve"> </w:t>
      </w:r>
      <w:r>
        <w:rPr>
          <w:spacing w:val="-2"/>
        </w:rPr>
        <w:t>Connectors</w:t>
      </w:r>
    </w:p>
    <w:p w14:paraId="0BF1E834" w14:textId="77777777" w:rsidR="00726659" w:rsidRDefault="00726659">
      <w:pPr>
        <w:pStyle w:val="BodyText"/>
        <w:spacing w:before="226"/>
        <w:ind w:left="0" w:firstLine="0"/>
      </w:pPr>
    </w:p>
    <w:p w14:paraId="5A65C76A" w14:textId="77777777" w:rsidR="00726659" w:rsidRDefault="000F0732">
      <w:pPr>
        <w:pStyle w:val="Heading7"/>
        <w:ind w:left="720" w:firstLine="0"/>
      </w:pPr>
      <w:r>
        <w:t>PART</w:t>
      </w:r>
      <w:r>
        <w:rPr>
          <w:spacing w:val="-3"/>
        </w:rPr>
        <w:t xml:space="preserve"> </w:t>
      </w:r>
      <w:r>
        <w:t>2</w:t>
      </w:r>
      <w:r>
        <w:rPr>
          <w:spacing w:val="-2"/>
        </w:rPr>
        <w:t xml:space="preserve"> </w:t>
      </w:r>
      <w:r>
        <w:t>-</w:t>
      </w:r>
      <w:r>
        <w:rPr>
          <w:spacing w:val="-3"/>
        </w:rPr>
        <w:t xml:space="preserve"> </w:t>
      </w:r>
      <w:r>
        <w:rPr>
          <w:spacing w:val="-2"/>
        </w:rPr>
        <w:t>PRODUCTS</w:t>
      </w:r>
    </w:p>
    <w:p w14:paraId="0DA01403" w14:textId="77777777" w:rsidR="00726659" w:rsidRDefault="000F0732">
      <w:pPr>
        <w:pStyle w:val="Heading7"/>
        <w:numPr>
          <w:ilvl w:val="1"/>
          <w:numId w:val="94"/>
        </w:numPr>
        <w:tabs>
          <w:tab w:val="left" w:pos="1197"/>
        </w:tabs>
        <w:spacing w:before="119"/>
        <w:ind w:left="1197" w:hanging="477"/>
      </w:pPr>
      <w:r>
        <w:t>GROUNDING</w:t>
      </w:r>
      <w:r>
        <w:rPr>
          <w:spacing w:val="-8"/>
        </w:rPr>
        <w:t xml:space="preserve"> </w:t>
      </w:r>
      <w:r>
        <w:t>AND</w:t>
      </w:r>
      <w:r>
        <w:rPr>
          <w:spacing w:val="-8"/>
        </w:rPr>
        <w:t xml:space="preserve"> </w:t>
      </w:r>
      <w:r>
        <w:t>BONDING</w:t>
      </w:r>
      <w:r>
        <w:rPr>
          <w:spacing w:val="-7"/>
        </w:rPr>
        <w:t xml:space="preserve"> </w:t>
      </w:r>
      <w:r>
        <w:rPr>
          <w:spacing w:val="-2"/>
        </w:rPr>
        <w:t>CONDUCTORS</w:t>
      </w:r>
    </w:p>
    <w:p w14:paraId="512C7D26" w14:textId="77777777" w:rsidR="00726659" w:rsidRDefault="000F0732">
      <w:pPr>
        <w:pStyle w:val="ListParagraph"/>
        <w:numPr>
          <w:ilvl w:val="2"/>
          <w:numId w:val="94"/>
        </w:numPr>
        <w:tabs>
          <w:tab w:val="left" w:pos="1438"/>
          <w:tab w:val="left" w:pos="1440"/>
        </w:tabs>
        <w:spacing w:before="121" w:line="360" w:lineRule="auto"/>
        <w:ind w:right="958"/>
        <w:rPr>
          <w:sz w:val="20"/>
        </w:rPr>
      </w:pPr>
      <w:r>
        <w:rPr>
          <w:sz w:val="20"/>
        </w:rPr>
        <w:t>Equipment grounding conductors shall be UL 83 insulated stranded copper, except that sizes 6 mm² (10 AWG) and smaller shall be solid copper. Insulation color shall be continuous green for all equipment grounding</w:t>
      </w:r>
      <w:r>
        <w:rPr>
          <w:spacing w:val="-4"/>
          <w:sz w:val="20"/>
        </w:rPr>
        <w:t xml:space="preserve"> </w:t>
      </w:r>
      <w:r>
        <w:rPr>
          <w:sz w:val="20"/>
        </w:rPr>
        <w:t>conductors,</w:t>
      </w:r>
      <w:r>
        <w:rPr>
          <w:spacing w:val="-4"/>
          <w:sz w:val="20"/>
        </w:rPr>
        <w:t xml:space="preserve"> </w:t>
      </w:r>
      <w:r>
        <w:rPr>
          <w:sz w:val="20"/>
        </w:rPr>
        <w:t>except</w:t>
      </w:r>
      <w:r>
        <w:rPr>
          <w:spacing w:val="-4"/>
          <w:sz w:val="20"/>
        </w:rPr>
        <w:t xml:space="preserve"> </w:t>
      </w:r>
      <w:r>
        <w:rPr>
          <w:sz w:val="20"/>
        </w:rPr>
        <w:t>that</w:t>
      </w:r>
      <w:r>
        <w:rPr>
          <w:spacing w:val="-4"/>
          <w:sz w:val="20"/>
        </w:rPr>
        <w:t xml:space="preserve"> </w:t>
      </w:r>
      <w:r>
        <w:rPr>
          <w:sz w:val="20"/>
        </w:rPr>
        <w:t>wire</w:t>
      </w:r>
      <w:r>
        <w:rPr>
          <w:spacing w:val="-4"/>
          <w:sz w:val="20"/>
        </w:rPr>
        <w:t xml:space="preserve"> </w:t>
      </w:r>
      <w:r>
        <w:rPr>
          <w:sz w:val="20"/>
        </w:rPr>
        <w:t>sizes</w:t>
      </w:r>
      <w:r>
        <w:rPr>
          <w:spacing w:val="-4"/>
          <w:sz w:val="20"/>
        </w:rPr>
        <w:t xml:space="preserve"> </w:t>
      </w:r>
      <w:r>
        <w:rPr>
          <w:sz w:val="20"/>
        </w:rPr>
        <w:t>25</w:t>
      </w:r>
      <w:r>
        <w:rPr>
          <w:spacing w:val="-4"/>
          <w:sz w:val="20"/>
        </w:rPr>
        <w:t xml:space="preserve"> </w:t>
      </w:r>
      <w:r>
        <w:rPr>
          <w:sz w:val="20"/>
        </w:rPr>
        <w:t>mm²</w:t>
      </w:r>
      <w:r>
        <w:rPr>
          <w:spacing w:val="-4"/>
          <w:sz w:val="20"/>
        </w:rPr>
        <w:t xml:space="preserve"> </w:t>
      </w:r>
      <w:r>
        <w:rPr>
          <w:sz w:val="20"/>
        </w:rPr>
        <w:t>(4</w:t>
      </w:r>
      <w:r>
        <w:rPr>
          <w:spacing w:val="-4"/>
          <w:sz w:val="20"/>
        </w:rPr>
        <w:t xml:space="preserve"> </w:t>
      </w:r>
      <w:r>
        <w:rPr>
          <w:sz w:val="20"/>
        </w:rPr>
        <w:t>AWG)</w:t>
      </w:r>
      <w:r>
        <w:rPr>
          <w:spacing w:val="-4"/>
          <w:sz w:val="20"/>
        </w:rPr>
        <w:t xml:space="preserve"> </w:t>
      </w:r>
      <w:r>
        <w:rPr>
          <w:sz w:val="20"/>
        </w:rPr>
        <w:t>and</w:t>
      </w:r>
      <w:r>
        <w:rPr>
          <w:spacing w:val="-4"/>
          <w:sz w:val="20"/>
        </w:rPr>
        <w:t xml:space="preserve"> </w:t>
      </w:r>
      <w:r>
        <w:rPr>
          <w:sz w:val="20"/>
        </w:rPr>
        <w:t>larger shall be permitted to be identified per NEC.</w:t>
      </w:r>
    </w:p>
    <w:p w14:paraId="32C9EE47" w14:textId="77777777" w:rsidR="00726659" w:rsidRDefault="000F0732">
      <w:pPr>
        <w:pStyle w:val="ListParagraph"/>
        <w:numPr>
          <w:ilvl w:val="2"/>
          <w:numId w:val="94"/>
        </w:numPr>
        <w:tabs>
          <w:tab w:val="left" w:pos="1438"/>
          <w:tab w:val="left" w:pos="1440"/>
        </w:tabs>
        <w:spacing w:line="360" w:lineRule="auto"/>
        <w:ind w:right="1078"/>
        <w:rPr>
          <w:sz w:val="20"/>
        </w:rPr>
      </w:pPr>
      <w:r>
        <w:rPr>
          <w:sz w:val="20"/>
        </w:rPr>
        <w:t>Bonding</w:t>
      </w:r>
      <w:r>
        <w:rPr>
          <w:spacing w:val="-4"/>
          <w:sz w:val="20"/>
        </w:rPr>
        <w:t xml:space="preserve"> </w:t>
      </w:r>
      <w:r>
        <w:rPr>
          <w:sz w:val="20"/>
        </w:rPr>
        <w:t>conductors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ASTM</w:t>
      </w:r>
      <w:r>
        <w:rPr>
          <w:spacing w:val="-4"/>
          <w:sz w:val="20"/>
        </w:rPr>
        <w:t xml:space="preserve"> </w:t>
      </w:r>
      <w:r>
        <w:rPr>
          <w:sz w:val="20"/>
        </w:rPr>
        <w:t>B8</w:t>
      </w:r>
      <w:r>
        <w:rPr>
          <w:spacing w:val="-4"/>
          <w:sz w:val="20"/>
        </w:rPr>
        <w:t xml:space="preserve"> </w:t>
      </w:r>
      <w:r>
        <w:rPr>
          <w:sz w:val="20"/>
        </w:rPr>
        <w:t>bare</w:t>
      </w:r>
      <w:r>
        <w:rPr>
          <w:spacing w:val="-4"/>
          <w:sz w:val="20"/>
        </w:rPr>
        <w:t xml:space="preserve"> </w:t>
      </w:r>
      <w:r>
        <w:rPr>
          <w:sz w:val="20"/>
        </w:rPr>
        <w:t>stranded</w:t>
      </w:r>
      <w:r>
        <w:rPr>
          <w:spacing w:val="-4"/>
          <w:sz w:val="20"/>
        </w:rPr>
        <w:t xml:space="preserve"> </w:t>
      </w:r>
      <w:r>
        <w:rPr>
          <w:sz w:val="20"/>
        </w:rPr>
        <w:t>copper,</w:t>
      </w:r>
      <w:r>
        <w:rPr>
          <w:spacing w:val="-4"/>
          <w:sz w:val="20"/>
        </w:rPr>
        <w:t xml:space="preserve"> </w:t>
      </w:r>
      <w:r>
        <w:rPr>
          <w:sz w:val="20"/>
        </w:rPr>
        <w:t>except</w:t>
      </w:r>
      <w:r>
        <w:rPr>
          <w:spacing w:val="-4"/>
          <w:sz w:val="20"/>
        </w:rPr>
        <w:t xml:space="preserve"> </w:t>
      </w:r>
      <w:r>
        <w:rPr>
          <w:sz w:val="20"/>
        </w:rPr>
        <w:t xml:space="preserve">that sizes 6 mm² (10 AWG) and smaller shall be ASTM B1 solid bare copper </w:t>
      </w:r>
      <w:r>
        <w:rPr>
          <w:spacing w:val="-2"/>
          <w:sz w:val="20"/>
        </w:rPr>
        <w:t>wire.</w:t>
      </w:r>
    </w:p>
    <w:p w14:paraId="07C6DA9C"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72BD4AB7" w14:textId="77777777" w:rsidR="00726659" w:rsidRDefault="00726659">
      <w:pPr>
        <w:pStyle w:val="BodyText"/>
        <w:spacing w:before="16"/>
        <w:ind w:left="0" w:firstLine="0"/>
      </w:pPr>
    </w:p>
    <w:p w14:paraId="62E84996" w14:textId="77777777" w:rsidR="00726659" w:rsidRDefault="000F0732">
      <w:pPr>
        <w:pStyle w:val="Heading7"/>
        <w:numPr>
          <w:ilvl w:val="1"/>
          <w:numId w:val="93"/>
        </w:numPr>
        <w:tabs>
          <w:tab w:val="left" w:pos="1197"/>
        </w:tabs>
        <w:spacing w:before="1"/>
        <w:ind w:left="1197" w:hanging="477"/>
      </w:pPr>
      <w:r>
        <w:t>SPLICES</w:t>
      </w:r>
      <w:r>
        <w:rPr>
          <w:spacing w:val="-9"/>
        </w:rPr>
        <w:t xml:space="preserve"> </w:t>
      </w:r>
      <w:r>
        <w:t>AND</w:t>
      </w:r>
      <w:r>
        <w:rPr>
          <w:spacing w:val="-8"/>
        </w:rPr>
        <w:t xml:space="preserve"> </w:t>
      </w:r>
      <w:r>
        <w:t>TERMINATION</w:t>
      </w:r>
      <w:r>
        <w:rPr>
          <w:spacing w:val="-9"/>
        </w:rPr>
        <w:t xml:space="preserve"> </w:t>
      </w:r>
      <w:r>
        <w:rPr>
          <w:spacing w:val="-2"/>
        </w:rPr>
        <w:t>COMPONENTS</w:t>
      </w:r>
    </w:p>
    <w:p w14:paraId="045BEA1E" w14:textId="77777777" w:rsidR="00726659" w:rsidRDefault="000F0732">
      <w:pPr>
        <w:pStyle w:val="ListParagraph"/>
        <w:numPr>
          <w:ilvl w:val="2"/>
          <w:numId w:val="93"/>
        </w:numPr>
        <w:tabs>
          <w:tab w:val="left" w:pos="1438"/>
          <w:tab w:val="left" w:pos="1440"/>
        </w:tabs>
        <w:spacing w:before="121" w:line="360" w:lineRule="auto"/>
        <w:ind w:right="1078"/>
        <w:rPr>
          <w:sz w:val="20"/>
        </w:rPr>
      </w:pPr>
      <w:r>
        <w:rPr>
          <w:sz w:val="20"/>
        </w:rPr>
        <w:t>Components</w:t>
      </w:r>
      <w:r>
        <w:rPr>
          <w:spacing w:val="-4"/>
          <w:sz w:val="20"/>
        </w:rPr>
        <w:t xml:space="preserve"> </w:t>
      </w:r>
      <w:r>
        <w:rPr>
          <w:sz w:val="20"/>
        </w:rPr>
        <w:t>shall</w:t>
      </w:r>
      <w:r>
        <w:rPr>
          <w:spacing w:val="-4"/>
          <w:sz w:val="20"/>
        </w:rPr>
        <w:t xml:space="preserve"> </w:t>
      </w:r>
      <w:r>
        <w:rPr>
          <w:sz w:val="20"/>
        </w:rPr>
        <w:t>meet</w:t>
      </w:r>
      <w:r>
        <w:rPr>
          <w:spacing w:val="-4"/>
          <w:sz w:val="20"/>
        </w:rPr>
        <w:t xml:space="preserve"> </w:t>
      </w:r>
      <w:r>
        <w:rPr>
          <w:sz w:val="20"/>
        </w:rPr>
        <w:t>or</w:t>
      </w:r>
      <w:r>
        <w:rPr>
          <w:spacing w:val="-4"/>
          <w:sz w:val="20"/>
        </w:rPr>
        <w:t xml:space="preserve"> </w:t>
      </w:r>
      <w:r>
        <w:rPr>
          <w:sz w:val="20"/>
        </w:rPr>
        <w:t>exceed</w:t>
      </w:r>
      <w:r>
        <w:rPr>
          <w:spacing w:val="-4"/>
          <w:sz w:val="20"/>
        </w:rPr>
        <w:t xml:space="preserve"> </w:t>
      </w:r>
      <w:r>
        <w:rPr>
          <w:sz w:val="20"/>
        </w:rPr>
        <w:t>UL</w:t>
      </w:r>
      <w:r>
        <w:rPr>
          <w:spacing w:val="-4"/>
          <w:sz w:val="20"/>
        </w:rPr>
        <w:t xml:space="preserve"> </w:t>
      </w:r>
      <w:r>
        <w:rPr>
          <w:sz w:val="20"/>
        </w:rPr>
        <w:t>467</w:t>
      </w:r>
      <w:r>
        <w:rPr>
          <w:spacing w:val="-4"/>
          <w:sz w:val="20"/>
        </w:rPr>
        <w:t xml:space="preserve"> </w:t>
      </w:r>
      <w:r>
        <w:rPr>
          <w:sz w:val="20"/>
        </w:rPr>
        <w:t>and</w:t>
      </w:r>
      <w:r>
        <w:rPr>
          <w:spacing w:val="-4"/>
          <w:sz w:val="20"/>
        </w:rPr>
        <w:t xml:space="preserve"> </w:t>
      </w:r>
      <w:r>
        <w:rPr>
          <w:sz w:val="20"/>
        </w:rPr>
        <w:t>be</w:t>
      </w:r>
      <w:r>
        <w:rPr>
          <w:spacing w:val="-4"/>
          <w:sz w:val="20"/>
        </w:rPr>
        <w:t xml:space="preserve"> </w:t>
      </w:r>
      <w:r>
        <w:rPr>
          <w:sz w:val="20"/>
        </w:rPr>
        <w:t>clearly</w:t>
      </w:r>
      <w:r>
        <w:rPr>
          <w:spacing w:val="-4"/>
          <w:sz w:val="20"/>
        </w:rPr>
        <w:t xml:space="preserve"> </w:t>
      </w:r>
      <w:r>
        <w:rPr>
          <w:sz w:val="20"/>
        </w:rPr>
        <w:t>marked</w:t>
      </w:r>
      <w:r>
        <w:rPr>
          <w:spacing w:val="-4"/>
          <w:sz w:val="20"/>
        </w:rPr>
        <w:t xml:space="preserve"> </w:t>
      </w:r>
      <w:r>
        <w:rPr>
          <w:sz w:val="20"/>
        </w:rPr>
        <w:t>with</w:t>
      </w:r>
      <w:r>
        <w:rPr>
          <w:spacing w:val="-4"/>
          <w:sz w:val="20"/>
        </w:rPr>
        <w:t xml:space="preserve"> </w:t>
      </w:r>
      <w:r>
        <w:rPr>
          <w:sz w:val="20"/>
        </w:rPr>
        <w:t>the manufacturer, catalog number, and permitted conductor size(s).2.4 ground connections</w:t>
      </w:r>
    </w:p>
    <w:p w14:paraId="55314695" w14:textId="77777777" w:rsidR="00726659" w:rsidRDefault="000F0732">
      <w:pPr>
        <w:pStyle w:val="ListParagraph"/>
        <w:numPr>
          <w:ilvl w:val="2"/>
          <w:numId w:val="93"/>
        </w:numPr>
        <w:tabs>
          <w:tab w:val="left" w:pos="1438"/>
          <w:tab w:val="left" w:pos="1440"/>
        </w:tabs>
        <w:spacing w:line="360" w:lineRule="auto"/>
        <w:ind w:right="1318"/>
        <w:rPr>
          <w:sz w:val="20"/>
        </w:rPr>
      </w:pPr>
      <w:r>
        <w:rPr>
          <w:sz w:val="20"/>
        </w:rPr>
        <w:t>Listed and labeled by an NRTL acceptable to authorities having jurisdiction</w:t>
      </w:r>
      <w:r>
        <w:rPr>
          <w:spacing w:val="-5"/>
          <w:sz w:val="20"/>
        </w:rPr>
        <w:t xml:space="preserve"> </w:t>
      </w:r>
      <w:r>
        <w:rPr>
          <w:sz w:val="20"/>
        </w:rPr>
        <w:t>for</w:t>
      </w:r>
      <w:r>
        <w:rPr>
          <w:spacing w:val="-5"/>
          <w:sz w:val="20"/>
        </w:rPr>
        <w:t xml:space="preserve"> </w:t>
      </w:r>
      <w:r>
        <w:rPr>
          <w:sz w:val="20"/>
        </w:rPr>
        <w:t>applications</w:t>
      </w:r>
      <w:r>
        <w:rPr>
          <w:spacing w:val="-5"/>
          <w:sz w:val="20"/>
        </w:rPr>
        <w:t xml:space="preserve"> </w:t>
      </w:r>
      <w:r>
        <w:rPr>
          <w:sz w:val="20"/>
        </w:rPr>
        <w:t>in</w:t>
      </w:r>
      <w:r>
        <w:rPr>
          <w:spacing w:val="-5"/>
          <w:sz w:val="20"/>
        </w:rPr>
        <w:t xml:space="preserve"> </w:t>
      </w:r>
      <w:r>
        <w:rPr>
          <w:sz w:val="20"/>
        </w:rPr>
        <w:t>which</w:t>
      </w:r>
      <w:r>
        <w:rPr>
          <w:spacing w:val="-5"/>
          <w:sz w:val="20"/>
        </w:rPr>
        <w:t xml:space="preserve"> </w:t>
      </w:r>
      <w:r>
        <w:rPr>
          <w:sz w:val="20"/>
        </w:rPr>
        <w:t>used</w:t>
      </w:r>
      <w:r>
        <w:rPr>
          <w:spacing w:val="-5"/>
          <w:sz w:val="20"/>
        </w:rPr>
        <w:t xml:space="preserve"> </w:t>
      </w:r>
      <w:r>
        <w:rPr>
          <w:sz w:val="20"/>
        </w:rPr>
        <w:t>and</w:t>
      </w:r>
      <w:r>
        <w:rPr>
          <w:spacing w:val="-5"/>
          <w:sz w:val="20"/>
        </w:rPr>
        <w:t xml:space="preserve"> </w:t>
      </w:r>
      <w:r>
        <w:rPr>
          <w:sz w:val="20"/>
        </w:rPr>
        <w:t>for</w:t>
      </w:r>
      <w:r>
        <w:rPr>
          <w:spacing w:val="-5"/>
          <w:sz w:val="20"/>
        </w:rPr>
        <w:t xml:space="preserve"> </w:t>
      </w:r>
      <w:r>
        <w:rPr>
          <w:sz w:val="20"/>
        </w:rPr>
        <w:t>specific</w:t>
      </w:r>
      <w:r>
        <w:rPr>
          <w:spacing w:val="-5"/>
          <w:sz w:val="20"/>
        </w:rPr>
        <w:t xml:space="preserve"> </w:t>
      </w:r>
      <w:r>
        <w:rPr>
          <w:sz w:val="20"/>
        </w:rPr>
        <w:t>types, sizes, and combinations of conductors and other items connected.</w:t>
      </w:r>
    </w:p>
    <w:p w14:paraId="5E6D991E" w14:textId="77777777" w:rsidR="00726659" w:rsidRDefault="000F0732">
      <w:pPr>
        <w:pStyle w:val="ListParagraph"/>
        <w:numPr>
          <w:ilvl w:val="2"/>
          <w:numId w:val="93"/>
        </w:numPr>
        <w:tabs>
          <w:tab w:val="left" w:pos="1438"/>
        </w:tabs>
        <w:spacing w:before="1"/>
        <w:ind w:left="1438" w:hanging="358"/>
        <w:rPr>
          <w:sz w:val="20"/>
        </w:rPr>
      </w:pPr>
      <w:r>
        <w:rPr>
          <w:sz w:val="20"/>
        </w:rPr>
        <w:t>Below</w:t>
      </w:r>
      <w:r>
        <w:rPr>
          <w:spacing w:val="-10"/>
          <w:sz w:val="20"/>
        </w:rPr>
        <w:t xml:space="preserve"> </w:t>
      </w:r>
      <w:r>
        <w:rPr>
          <w:sz w:val="20"/>
        </w:rPr>
        <w:t>Grade:</w:t>
      </w:r>
      <w:r>
        <w:rPr>
          <w:spacing w:val="-10"/>
          <w:sz w:val="20"/>
        </w:rPr>
        <w:t xml:space="preserve"> </w:t>
      </w:r>
      <w:r>
        <w:rPr>
          <w:sz w:val="20"/>
        </w:rPr>
        <w:t>Exothermic-welded</w:t>
      </w:r>
      <w:r>
        <w:rPr>
          <w:spacing w:val="-9"/>
          <w:sz w:val="20"/>
        </w:rPr>
        <w:t xml:space="preserve"> </w:t>
      </w:r>
      <w:r>
        <w:rPr>
          <w:sz w:val="20"/>
        </w:rPr>
        <w:t>type</w:t>
      </w:r>
      <w:r>
        <w:rPr>
          <w:spacing w:val="-10"/>
          <w:sz w:val="20"/>
        </w:rPr>
        <w:t xml:space="preserve"> </w:t>
      </w:r>
      <w:r>
        <w:rPr>
          <w:spacing w:val="-2"/>
          <w:sz w:val="20"/>
        </w:rPr>
        <w:t>connectors.</w:t>
      </w:r>
    </w:p>
    <w:p w14:paraId="2D980FAE" w14:textId="77777777" w:rsidR="00726659" w:rsidRDefault="000F0732">
      <w:pPr>
        <w:pStyle w:val="ListParagraph"/>
        <w:numPr>
          <w:ilvl w:val="2"/>
          <w:numId w:val="93"/>
        </w:numPr>
        <w:tabs>
          <w:tab w:val="left" w:pos="1438"/>
        </w:tabs>
        <w:spacing w:before="112"/>
        <w:ind w:left="1438" w:hanging="358"/>
        <w:rPr>
          <w:sz w:val="20"/>
        </w:rPr>
      </w:pPr>
      <w:r>
        <w:rPr>
          <w:sz w:val="20"/>
        </w:rPr>
        <w:t>Above</w:t>
      </w:r>
      <w:r>
        <w:rPr>
          <w:spacing w:val="-8"/>
          <w:sz w:val="20"/>
        </w:rPr>
        <w:t xml:space="preserve"> </w:t>
      </w:r>
      <w:r>
        <w:rPr>
          <w:spacing w:val="-2"/>
          <w:sz w:val="20"/>
        </w:rPr>
        <w:t>Grade:</w:t>
      </w:r>
    </w:p>
    <w:p w14:paraId="3D9E62BF" w14:textId="77777777" w:rsidR="00726659" w:rsidRDefault="000F0732">
      <w:pPr>
        <w:pStyle w:val="ListParagraph"/>
        <w:numPr>
          <w:ilvl w:val="3"/>
          <w:numId w:val="93"/>
        </w:numPr>
        <w:tabs>
          <w:tab w:val="left" w:pos="1798"/>
          <w:tab w:val="left" w:pos="1800"/>
        </w:tabs>
        <w:spacing w:before="114" w:line="357" w:lineRule="auto"/>
        <w:ind w:right="1438"/>
        <w:rPr>
          <w:sz w:val="20"/>
        </w:rPr>
      </w:pPr>
      <w:r>
        <w:rPr>
          <w:sz w:val="20"/>
        </w:rPr>
        <w:t>Bonding</w:t>
      </w:r>
      <w:r>
        <w:rPr>
          <w:spacing w:val="-8"/>
          <w:sz w:val="20"/>
        </w:rPr>
        <w:t xml:space="preserve"> </w:t>
      </w:r>
      <w:r>
        <w:rPr>
          <w:sz w:val="20"/>
        </w:rPr>
        <w:t>Jumpers:</w:t>
      </w:r>
      <w:r>
        <w:rPr>
          <w:spacing w:val="-8"/>
          <w:sz w:val="20"/>
        </w:rPr>
        <w:t xml:space="preserve"> </w:t>
      </w:r>
      <w:r>
        <w:rPr>
          <w:sz w:val="20"/>
        </w:rPr>
        <w:t>Compression-type</w:t>
      </w:r>
      <w:r>
        <w:rPr>
          <w:spacing w:val="-8"/>
          <w:sz w:val="20"/>
        </w:rPr>
        <w:t xml:space="preserve"> </w:t>
      </w:r>
      <w:r>
        <w:rPr>
          <w:sz w:val="20"/>
        </w:rPr>
        <w:t>connectors,</w:t>
      </w:r>
      <w:r>
        <w:rPr>
          <w:spacing w:val="-8"/>
          <w:sz w:val="20"/>
        </w:rPr>
        <w:t xml:space="preserve"> </w:t>
      </w:r>
      <w:r>
        <w:rPr>
          <w:sz w:val="20"/>
        </w:rPr>
        <w:t>using</w:t>
      </w:r>
      <w:r>
        <w:rPr>
          <w:spacing w:val="-8"/>
          <w:sz w:val="20"/>
        </w:rPr>
        <w:t xml:space="preserve"> </w:t>
      </w:r>
      <w:r>
        <w:rPr>
          <w:sz w:val="20"/>
        </w:rPr>
        <w:t xml:space="preserve">zinc-plated fasteners and external tooth </w:t>
      </w:r>
      <w:proofErr w:type="spellStart"/>
      <w:r>
        <w:rPr>
          <w:sz w:val="20"/>
        </w:rPr>
        <w:t>lockwashers</w:t>
      </w:r>
      <w:proofErr w:type="spellEnd"/>
      <w:r>
        <w:rPr>
          <w:sz w:val="20"/>
        </w:rPr>
        <w:t>.</w:t>
      </w:r>
    </w:p>
    <w:p w14:paraId="003F1FBE" w14:textId="77777777" w:rsidR="00726659" w:rsidRDefault="000F0732">
      <w:pPr>
        <w:pStyle w:val="ListParagraph"/>
        <w:numPr>
          <w:ilvl w:val="3"/>
          <w:numId w:val="93"/>
        </w:numPr>
        <w:tabs>
          <w:tab w:val="left" w:pos="1798"/>
        </w:tabs>
        <w:spacing w:before="4"/>
        <w:ind w:left="1798" w:hanging="358"/>
        <w:rPr>
          <w:sz w:val="20"/>
        </w:rPr>
      </w:pPr>
      <w:r>
        <w:rPr>
          <w:sz w:val="20"/>
        </w:rPr>
        <w:t>Connection</w:t>
      </w:r>
      <w:r>
        <w:rPr>
          <w:spacing w:val="-10"/>
          <w:sz w:val="20"/>
        </w:rPr>
        <w:t xml:space="preserve"> </w:t>
      </w:r>
      <w:r>
        <w:rPr>
          <w:sz w:val="20"/>
        </w:rPr>
        <w:t>to</w:t>
      </w:r>
      <w:r>
        <w:rPr>
          <w:spacing w:val="-9"/>
          <w:sz w:val="20"/>
        </w:rPr>
        <w:t xml:space="preserve"> </w:t>
      </w:r>
      <w:r>
        <w:rPr>
          <w:sz w:val="20"/>
        </w:rPr>
        <w:t>Building</w:t>
      </w:r>
      <w:r>
        <w:rPr>
          <w:spacing w:val="-10"/>
          <w:sz w:val="20"/>
        </w:rPr>
        <w:t xml:space="preserve"> </w:t>
      </w:r>
      <w:r>
        <w:rPr>
          <w:sz w:val="20"/>
        </w:rPr>
        <w:t>Steel:</w:t>
      </w:r>
      <w:r>
        <w:rPr>
          <w:spacing w:val="-9"/>
          <w:sz w:val="20"/>
        </w:rPr>
        <w:t xml:space="preserve"> </w:t>
      </w:r>
      <w:r>
        <w:rPr>
          <w:sz w:val="20"/>
        </w:rPr>
        <w:t>Exothermic-welded</w:t>
      </w:r>
      <w:r>
        <w:rPr>
          <w:spacing w:val="-9"/>
          <w:sz w:val="20"/>
        </w:rPr>
        <w:t xml:space="preserve"> </w:t>
      </w:r>
      <w:r>
        <w:rPr>
          <w:sz w:val="20"/>
        </w:rPr>
        <w:t>type</w:t>
      </w:r>
      <w:r>
        <w:rPr>
          <w:spacing w:val="-10"/>
          <w:sz w:val="20"/>
        </w:rPr>
        <w:t xml:space="preserve"> </w:t>
      </w:r>
      <w:r>
        <w:rPr>
          <w:spacing w:val="-2"/>
          <w:sz w:val="20"/>
        </w:rPr>
        <w:t>connectors.</w:t>
      </w:r>
    </w:p>
    <w:p w14:paraId="10B17426" w14:textId="77777777" w:rsidR="00726659" w:rsidRDefault="000F0732">
      <w:pPr>
        <w:pStyle w:val="ListParagraph"/>
        <w:numPr>
          <w:ilvl w:val="3"/>
          <w:numId w:val="93"/>
        </w:numPr>
        <w:tabs>
          <w:tab w:val="left" w:pos="1798"/>
          <w:tab w:val="left" w:pos="1800"/>
        </w:tabs>
        <w:spacing w:before="114" w:line="357" w:lineRule="auto"/>
        <w:ind w:right="1318"/>
        <w:rPr>
          <w:sz w:val="20"/>
        </w:rPr>
      </w:pPr>
      <w:r>
        <w:rPr>
          <w:sz w:val="20"/>
        </w:rPr>
        <w:t>Ground</w:t>
      </w:r>
      <w:r>
        <w:rPr>
          <w:spacing w:val="-6"/>
          <w:sz w:val="20"/>
        </w:rPr>
        <w:t xml:space="preserve"> </w:t>
      </w:r>
      <w:r>
        <w:rPr>
          <w:sz w:val="20"/>
        </w:rPr>
        <w:t>Busbars:</w:t>
      </w:r>
      <w:r>
        <w:rPr>
          <w:spacing w:val="-6"/>
          <w:sz w:val="20"/>
        </w:rPr>
        <w:t xml:space="preserve"> </w:t>
      </w:r>
      <w:r>
        <w:rPr>
          <w:sz w:val="20"/>
        </w:rPr>
        <w:t>Two-hole</w:t>
      </w:r>
      <w:r>
        <w:rPr>
          <w:spacing w:val="-6"/>
          <w:sz w:val="20"/>
        </w:rPr>
        <w:t xml:space="preserve"> </w:t>
      </w:r>
      <w:r>
        <w:rPr>
          <w:sz w:val="20"/>
        </w:rPr>
        <w:t>compression</w:t>
      </w:r>
      <w:r>
        <w:rPr>
          <w:spacing w:val="-6"/>
          <w:sz w:val="20"/>
        </w:rPr>
        <w:t xml:space="preserve"> </w:t>
      </w:r>
      <w:r>
        <w:rPr>
          <w:sz w:val="20"/>
        </w:rPr>
        <w:t>type</w:t>
      </w:r>
      <w:r>
        <w:rPr>
          <w:spacing w:val="-6"/>
          <w:sz w:val="20"/>
        </w:rPr>
        <w:t xml:space="preserve"> </w:t>
      </w:r>
      <w:r>
        <w:rPr>
          <w:sz w:val="20"/>
        </w:rPr>
        <w:t>lugs,</w:t>
      </w:r>
      <w:r>
        <w:rPr>
          <w:spacing w:val="-6"/>
          <w:sz w:val="20"/>
        </w:rPr>
        <w:t xml:space="preserve"> </w:t>
      </w:r>
      <w:r>
        <w:rPr>
          <w:sz w:val="20"/>
        </w:rPr>
        <w:t>using</w:t>
      </w:r>
      <w:r>
        <w:rPr>
          <w:spacing w:val="-6"/>
          <w:sz w:val="20"/>
        </w:rPr>
        <w:t xml:space="preserve"> </w:t>
      </w:r>
      <w:r>
        <w:rPr>
          <w:sz w:val="20"/>
        </w:rPr>
        <w:t>tin-plated copper or copper alloy bolts and nuts.</w:t>
      </w:r>
    </w:p>
    <w:p w14:paraId="02C18B29" w14:textId="77777777" w:rsidR="00726659" w:rsidRDefault="000F0732">
      <w:pPr>
        <w:pStyle w:val="ListParagraph"/>
        <w:numPr>
          <w:ilvl w:val="3"/>
          <w:numId w:val="93"/>
        </w:numPr>
        <w:tabs>
          <w:tab w:val="left" w:pos="1798"/>
          <w:tab w:val="left" w:pos="1800"/>
        </w:tabs>
        <w:spacing w:before="4" w:line="357" w:lineRule="auto"/>
        <w:ind w:right="958"/>
        <w:rPr>
          <w:sz w:val="20"/>
        </w:rPr>
      </w:pPr>
      <w:r>
        <w:rPr>
          <w:sz w:val="20"/>
        </w:rPr>
        <w:t>Rack</w:t>
      </w:r>
      <w:r>
        <w:rPr>
          <w:spacing w:val="-5"/>
          <w:sz w:val="20"/>
        </w:rPr>
        <w:t xml:space="preserve"> </w:t>
      </w:r>
      <w:r>
        <w:rPr>
          <w:sz w:val="20"/>
        </w:rPr>
        <w:t>and</w:t>
      </w:r>
      <w:r>
        <w:rPr>
          <w:spacing w:val="-5"/>
          <w:sz w:val="20"/>
        </w:rPr>
        <w:t xml:space="preserve"> </w:t>
      </w:r>
      <w:r>
        <w:rPr>
          <w:sz w:val="20"/>
        </w:rPr>
        <w:t>Cabinet</w:t>
      </w:r>
      <w:r>
        <w:rPr>
          <w:spacing w:val="-5"/>
          <w:sz w:val="20"/>
        </w:rPr>
        <w:t xml:space="preserve"> </w:t>
      </w:r>
      <w:r>
        <w:rPr>
          <w:sz w:val="20"/>
        </w:rPr>
        <w:t>Ground</w:t>
      </w:r>
      <w:r>
        <w:rPr>
          <w:spacing w:val="-5"/>
          <w:sz w:val="20"/>
        </w:rPr>
        <w:t xml:space="preserve"> </w:t>
      </w:r>
      <w:r>
        <w:rPr>
          <w:sz w:val="20"/>
        </w:rPr>
        <w:t>Bars:</w:t>
      </w:r>
      <w:r>
        <w:rPr>
          <w:spacing w:val="-5"/>
          <w:sz w:val="20"/>
        </w:rPr>
        <w:t xml:space="preserve"> </w:t>
      </w:r>
      <w:r>
        <w:rPr>
          <w:sz w:val="20"/>
        </w:rPr>
        <w:t>One-hole</w:t>
      </w:r>
      <w:r>
        <w:rPr>
          <w:spacing w:val="-5"/>
          <w:sz w:val="20"/>
        </w:rPr>
        <w:t xml:space="preserve"> </w:t>
      </w:r>
      <w:r>
        <w:rPr>
          <w:sz w:val="20"/>
        </w:rPr>
        <w:t>compression-type</w:t>
      </w:r>
      <w:r>
        <w:rPr>
          <w:spacing w:val="-5"/>
          <w:sz w:val="20"/>
        </w:rPr>
        <w:t xml:space="preserve"> </w:t>
      </w:r>
      <w:r>
        <w:rPr>
          <w:sz w:val="20"/>
        </w:rPr>
        <w:t>lugs,</w:t>
      </w:r>
      <w:r>
        <w:rPr>
          <w:spacing w:val="-5"/>
          <w:sz w:val="20"/>
        </w:rPr>
        <w:t xml:space="preserve"> </w:t>
      </w:r>
      <w:r>
        <w:rPr>
          <w:sz w:val="20"/>
        </w:rPr>
        <w:t>using zinc-plated or copper alloy fasteners.</w:t>
      </w:r>
    </w:p>
    <w:p w14:paraId="56044BF6" w14:textId="77777777" w:rsidR="00726659" w:rsidRDefault="000F0732">
      <w:pPr>
        <w:pStyle w:val="ListParagraph"/>
        <w:numPr>
          <w:ilvl w:val="3"/>
          <w:numId w:val="93"/>
        </w:numPr>
        <w:tabs>
          <w:tab w:val="left" w:pos="1798"/>
          <w:tab w:val="left" w:pos="1800"/>
        </w:tabs>
        <w:spacing w:before="4" w:line="360" w:lineRule="auto"/>
        <w:ind w:right="838"/>
        <w:rPr>
          <w:sz w:val="20"/>
        </w:rPr>
      </w:pPr>
      <w:r>
        <w:rPr>
          <w:sz w:val="20"/>
        </w:rPr>
        <w:t>Bolted</w:t>
      </w:r>
      <w:r>
        <w:rPr>
          <w:spacing w:val="-4"/>
          <w:sz w:val="20"/>
        </w:rPr>
        <w:t xml:space="preserve"> </w:t>
      </w:r>
      <w:r>
        <w:rPr>
          <w:sz w:val="20"/>
        </w:rPr>
        <w:t>Connectors</w:t>
      </w:r>
      <w:r>
        <w:rPr>
          <w:spacing w:val="-4"/>
          <w:sz w:val="20"/>
        </w:rPr>
        <w:t xml:space="preserve"> </w:t>
      </w:r>
      <w:r>
        <w:rPr>
          <w:sz w:val="20"/>
        </w:rPr>
        <w:t>for</w:t>
      </w:r>
      <w:r>
        <w:rPr>
          <w:spacing w:val="-4"/>
          <w:sz w:val="20"/>
        </w:rPr>
        <w:t xml:space="preserve"> </w:t>
      </w:r>
      <w:r>
        <w:rPr>
          <w:sz w:val="20"/>
        </w:rPr>
        <w:t>Conductors</w:t>
      </w:r>
      <w:r>
        <w:rPr>
          <w:spacing w:val="-4"/>
          <w:sz w:val="20"/>
        </w:rPr>
        <w:t xml:space="preserve"> </w:t>
      </w:r>
      <w:r>
        <w:rPr>
          <w:sz w:val="20"/>
        </w:rPr>
        <w:t>and</w:t>
      </w:r>
      <w:r>
        <w:rPr>
          <w:spacing w:val="-4"/>
          <w:sz w:val="20"/>
        </w:rPr>
        <w:t xml:space="preserve"> </w:t>
      </w:r>
      <w:r>
        <w:rPr>
          <w:sz w:val="20"/>
        </w:rPr>
        <w:t>Pipes:</w:t>
      </w:r>
      <w:r>
        <w:rPr>
          <w:spacing w:val="80"/>
          <w:sz w:val="20"/>
        </w:rPr>
        <w:t xml:space="preserve"> </w:t>
      </w:r>
      <w:r>
        <w:rPr>
          <w:sz w:val="20"/>
        </w:rPr>
        <w:t>Copper</w:t>
      </w:r>
      <w:r>
        <w:rPr>
          <w:spacing w:val="-4"/>
          <w:sz w:val="20"/>
        </w:rPr>
        <w:t xml:space="preserve"> </w:t>
      </w:r>
      <w:r>
        <w:rPr>
          <w:sz w:val="20"/>
        </w:rPr>
        <w:t>or</w:t>
      </w:r>
      <w:r>
        <w:rPr>
          <w:spacing w:val="-4"/>
          <w:sz w:val="20"/>
        </w:rPr>
        <w:t xml:space="preserve"> </w:t>
      </w:r>
      <w:r>
        <w:rPr>
          <w:sz w:val="20"/>
        </w:rPr>
        <w:t>Copper</w:t>
      </w:r>
      <w:r>
        <w:rPr>
          <w:spacing w:val="-4"/>
          <w:sz w:val="20"/>
        </w:rPr>
        <w:t xml:space="preserve"> </w:t>
      </w:r>
      <w:r>
        <w:rPr>
          <w:sz w:val="20"/>
        </w:rPr>
        <w:t>Alloy, pressure type with at least two bolts.</w:t>
      </w:r>
    </w:p>
    <w:p w14:paraId="7DE304DF" w14:textId="77777777" w:rsidR="00726659" w:rsidRDefault="000F0732">
      <w:pPr>
        <w:pStyle w:val="ListParagraph"/>
        <w:numPr>
          <w:ilvl w:val="4"/>
          <w:numId w:val="93"/>
        </w:numPr>
        <w:tabs>
          <w:tab w:val="left" w:pos="2158"/>
        </w:tabs>
        <w:spacing w:line="226" w:lineRule="exact"/>
        <w:ind w:left="2158" w:hanging="358"/>
        <w:rPr>
          <w:sz w:val="20"/>
        </w:rPr>
      </w:pPr>
      <w:r>
        <w:rPr>
          <w:sz w:val="20"/>
        </w:rPr>
        <w:t>Pipe</w:t>
      </w:r>
      <w:r>
        <w:rPr>
          <w:spacing w:val="-6"/>
          <w:sz w:val="20"/>
        </w:rPr>
        <w:t xml:space="preserve"> </w:t>
      </w:r>
      <w:r>
        <w:rPr>
          <w:sz w:val="20"/>
        </w:rPr>
        <w:t>Connectors:</w:t>
      </w:r>
      <w:r>
        <w:rPr>
          <w:spacing w:val="49"/>
          <w:w w:val="150"/>
          <w:sz w:val="20"/>
        </w:rPr>
        <w:t xml:space="preserve"> </w:t>
      </w:r>
      <w:r>
        <w:rPr>
          <w:sz w:val="20"/>
        </w:rPr>
        <w:t>Clamp</w:t>
      </w:r>
      <w:r>
        <w:rPr>
          <w:spacing w:val="-6"/>
          <w:sz w:val="20"/>
        </w:rPr>
        <w:t xml:space="preserve"> </w:t>
      </w:r>
      <w:r>
        <w:rPr>
          <w:sz w:val="20"/>
        </w:rPr>
        <w:t>type,</w:t>
      </w:r>
      <w:r>
        <w:rPr>
          <w:spacing w:val="-6"/>
          <w:sz w:val="20"/>
        </w:rPr>
        <w:t xml:space="preserve"> </w:t>
      </w:r>
      <w:r>
        <w:rPr>
          <w:sz w:val="20"/>
        </w:rPr>
        <w:t>sized</w:t>
      </w:r>
      <w:r>
        <w:rPr>
          <w:spacing w:val="-5"/>
          <w:sz w:val="20"/>
        </w:rPr>
        <w:t xml:space="preserve"> </w:t>
      </w:r>
      <w:r>
        <w:rPr>
          <w:sz w:val="20"/>
        </w:rPr>
        <w:t>for</w:t>
      </w:r>
      <w:r>
        <w:rPr>
          <w:spacing w:val="-6"/>
          <w:sz w:val="20"/>
        </w:rPr>
        <w:t xml:space="preserve"> </w:t>
      </w:r>
      <w:r>
        <w:rPr>
          <w:spacing w:val="-2"/>
          <w:sz w:val="20"/>
        </w:rPr>
        <w:t>pipe.</w:t>
      </w:r>
    </w:p>
    <w:p w14:paraId="093EE6A3" w14:textId="77777777" w:rsidR="00726659" w:rsidRDefault="000F0732">
      <w:pPr>
        <w:pStyle w:val="ListParagraph"/>
        <w:numPr>
          <w:ilvl w:val="3"/>
          <w:numId w:val="93"/>
        </w:numPr>
        <w:tabs>
          <w:tab w:val="left" w:pos="1798"/>
          <w:tab w:val="left" w:pos="1800"/>
        </w:tabs>
        <w:spacing w:before="115" w:line="360" w:lineRule="auto"/>
        <w:ind w:right="958"/>
        <w:rPr>
          <w:sz w:val="20"/>
        </w:rPr>
      </w:pPr>
      <w:r>
        <w:rPr>
          <w:sz w:val="20"/>
        </w:rPr>
        <w:t>Welded</w:t>
      </w:r>
      <w:r>
        <w:rPr>
          <w:spacing w:val="-5"/>
          <w:sz w:val="20"/>
        </w:rPr>
        <w:t xml:space="preserve"> </w:t>
      </w:r>
      <w:r>
        <w:rPr>
          <w:sz w:val="20"/>
        </w:rPr>
        <w:t>Connectors:</w:t>
      </w:r>
      <w:r>
        <w:rPr>
          <w:spacing w:val="80"/>
          <w:sz w:val="20"/>
        </w:rPr>
        <w:t xml:space="preserve"> </w:t>
      </w:r>
      <w:r>
        <w:rPr>
          <w:sz w:val="20"/>
        </w:rPr>
        <w:t>Exothermic-welding</w:t>
      </w:r>
      <w:r>
        <w:rPr>
          <w:spacing w:val="-5"/>
          <w:sz w:val="20"/>
        </w:rPr>
        <w:t xml:space="preserve"> </w:t>
      </w:r>
      <w:r>
        <w:rPr>
          <w:sz w:val="20"/>
        </w:rPr>
        <w:t>kits</w:t>
      </w:r>
      <w:r>
        <w:rPr>
          <w:spacing w:val="-5"/>
          <w:sz w:val="20"/>
        </w:rPr>
        <w:t xml:space="preserve"> </w:t>
      </w:r>
      <w:r>
        <w:rPr>
          <w:sz w:val="20"/>
        </w:rPr>
        <w:t>of</w:t>
      </w:r>
      <w:r>
        <w:rPr>
          <w:spacing w:val="-5"/>
          <w:sz w:val="20"/>
        </w:rPr>
        <w:t xml:space="preserve"> </w:t>
      </w:r>
      <w:r>
        <w:rPr>
          <w:sz w:val="20"/>
        </w:rPr>
        <w:t>types</w:t>
      </w:r>
      <w:r>
        <w:rPr>
          <w:spacing w:val="-5"/>
          <w:sz w:val="20"/>
        </w:rPr>
        <w:t xml:space="preserve"> </w:t>
      </w:r>
      <w:r>
        <w:rPr>
          <w:sz w:val="20"/>
        </w:rPr>
        <w:t>recommended</w:t>
      </w:r>
      <w:r>
        <w:rPr>
          <w:spacing w:val="-5"/>
          <w:sz w:val="20"/>
        </w:rPr>
        <w:t xml:space="preserve"> </w:t>
      </w:r>
      <w:r>
        <w:rPr>
          <w:sz w:val="20"/>
        </w:rPr>
        <w:t xml:space="preserve">by kit </w:t>
      </w:r>
      <w:proofErr w:type="gramStart"/>
      <w:r>
        <w:rPr>
          <w:sz w:val="20"/>
        </w:rPr>
        <w:t>manufacturer</w:t>
      </w:r>
      <w:proofErr w:type="gramEnd"/>
      <w:r>
        <w:rPr>
          <w:sz w:val="20"/>
        </w:rPr>
        <w:t xml:space="preserve"> for materials being joined and installation </w:t>
      </w:r>
      <w:r>
        <w:rPr>
          <w:spacing w:val="-2"/>
          <w:sz w:val="20"/>
        </w:rPr>
        <w:t>conditions.</w:t>
      </w:r>
    </w:p>
    <w:p w14:paraId="4D22A600" w14:textId="77777777" w:rsidR="00726659" w:rsidRDefault="000F0732">
      <w:pPr>
        <w:pStyle w:val="Heading7"/>
        <w:numPr>
          <w:ilvl w:val="1"/>
          <w:numId w:val="93"/>
        </w:numPr>
        <w:tabs>
          <w:tab w:val="left" w:pos="1197"/>
        </w:tabs>
        <w:spacing w:line="225" w:lineRule="exact"/>
        <w:ind w:left="1197" w:hanging="477"/>
      </w:pPr>
      <w:r>
        <w:t>EQUIPMENT</w:t>
      </w:r>
      <w:r>
        <w:rPr>
          <w:spacing w:val="-7"/>
        </w:rPr>
        <w:t xml:space="preserve"> </w:t>
      </w:r>
      <w:r>
        <w:t>RACK</w:t>
      </w:r>
      <w:r>
        <w:rPr>
          <w:spacing w:val="-7"/>
        </w:rPr>
        <w:t xml:space="preserve"> </w:t>
      </w:r>
      <w:r>
        <w:t>AND</w:t>
      </w:r>
      <w:r>
        <w:rPr>
          <w:spacing w:val="-7"/>
        </w:rPr>
        <w:t xml:space="preserve"> </w:t>
      </w:r>
      <w:r>
        <w:t>CABINET</w:t>
      </w:r>
      <w:r>
        <w:rPr>
          <w:spacing w:val="-7"/>
        </w:rPr>
        <w:t xml:space="preserve"> </w:t>
      </w:r>
      <w:r>
        <w:t>GROUND</w:t>
      </w:r>
      <w:r>
        <w:rPr>
          <w:spacing w:val="-7"/>
        </w:rPr>
        <w:t xml:space="preserve"> </w:t>
      </w:r>
      <w:r>
        <w:rPr>
          <w:spacing w:val="-4"/>
        </w:rPr>
        <w:t>BARS</w:t>
      </w:r>
    </w:p>
    <w:p w14:paraId="45471CF9" w14:textId="77777777" w:rsidR="00726659" w:rsidRDefault="000F0732">
      <w:pPr>
        <w:pStyle w:val="ListParagraph"/>
        <w:numPr>
          <w:ilvl w:val="2"/>
          <w:numId w:val="93"/>
        </w:numPr>
        <w:tabs>
          <w:tab w:val="left" w:pos="1438"/>
          <w:tab w:val="left" w:pos="1440"/>
        </w:tabs>
        <w:spacing w:before="121" w:line="360" w:lineRule="auto"/>
        <w:ind w:right="838"/>
        <w:rPr>
          <w:sz w:val="20"/>
        </w:rPr>
      </w:pPr>
      <w:r>
        <w:rPr>
          <w:sz w:val="20"/>
        </w:rPr>
        <w:t>Provide</w:t>
      </w:r>
      <w:r>
        <w:rPr>
          <w:spacing w:val="-4"/>
          <w:sz w:val="20"/>
        </w:rPr>
        <w:t xml:space="preserve"> </w:t>
      </w:r>
      <w:r>
        <w:rPr>
          <w:sz w:val="20"/>
        </w:rPr>
        <w:t>solid</w:t>
      </w:r>
      <w:r>
        <w:rPr>
          <w:spacing w:val="-4"/>
          <w:sz w:val="20"/>
        </w:rPr>
        <w:t xml:space="preserve"> </w:t>
      </w:r>
      <w:r>
        <w:rPr>
          <w:sz w:val="20"/>
        </w:rPr>
        <w:t>copper</w:t>
      </w:r>
      <w:r>
        <w:rPr>
          <w:spacing w:val="-4"/>
          <w:sz w:val="20"/>
        </w:rPr>
        <w:t xml:space="preserve"> </w:t>
      </w:r>
      <w:r>
        <w:rPr>
          <w:sz w:val="20"/>
        </w:rPr>
        <w:t>ground</w:t>
      </w:r>
      <w:r>
        <w:rPr>
          <w:spacing w:val="-4"/>
          <w:sz w:val="20"/>
        </w:rPr>
        <w:t xml:space="preserve"> </w:t>
      </w:r>
      <w:r>
        <w:rPr>
          <w:sz w:val="20"/>
        </w:rPr>
        <w:t>bars</w:t>
      </w:r>
      <w:r>
        <w:rPr>
          <w:spacing w:val="-4"/>
          <w:sz w:val="20"/>
        </w:rPr>
        <w:t xml:space="preserve"> </w:t>
      </w:r>
      <w:r>
        <w:rPr>
          <w:sz w:val="20"/>
        </w:rPr>
        <w:t>designed</w:t>
      </w:r>
      <w:r>
        <w:rPr>
          <w:spacing w:val="-4"/>
          <w:sz w:val="20"/>
        </w:rPr>
        <w:t xml:space="preserve"> </w:t>
      </w:r>
      <w:r>
        <w:rPr>
          <w:sz w:val="20"/>
        </w:rPr>
        <w:t>for</w:t>
      </w:r>
      <w:r>
        <w:rPr>
          <w:spacing w:val="-4"/>
          <w:sz w:val="20"/>
        </w:rPr>
        <w:t xml:space="preserve"> </w:t>
      </w:r>
      <w:r>
        <w:rPr>
          <w:sz w:val="20"/>
        </w:rPr>
        <w:t>mounting</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framework of open or cabinet-enclosed equipment racks with minimum dimensions of</w:t>
      </w:r>
    </w:p>
    <w:p w14:paraId="542F6787" w14:textId="77777777" w:rsidR="00726659" w:rsidRDefault="000F0732">
      <w:pPr>
        <w:pStyle w:val="BodyText"/>
        <w:spacing w:line="226" w:lineRule="exact"/>
        <w:ind w:left="1440" w:firstLine="0"/>
      </w:pPr>
      <w:r>
        <w:t>4</w:t>
      </w:r>
      <w:r>
        <w:rPr>
          <w:spacing w:val="-4"/>
        </w:rPr>
        <w:t xml:space="preserve"> </w:t>
      </w:r>
      <w:r>
        <w:t>mm</w:t>
      </w:r>
      <w:r>
        <w:rPr>
          <w:spacing w:val="-3"/>
        </w:rPr>
        <w:t xml:space="preserve"> </w:t>
      </w:r>
      <w:r>
        <w:t>thick</w:t>
      </w:r>
      <w:r>
        <w:rPr>
          <w:spacing w:val="-3"/>
        </w:rPr>
        <w:t xml:space="preserve"> </w:t>
      </w:r>
      <w:r>
        <w:t>by</w:t>
      </w:r>
      <w:r>
        <w:rPr>
          <w:spacing w:val="-3"/>
        </w:rPr>
        <w:t xml:space="preserve"> </w:t>
      </w:r>
      <w:r>
        <w:t>19</w:t>
      </w:r>
      <w:r>
        <w:rPr>
          <w:spacing w:val="-3"/>
        </w:rPr>
        <w:t xml:space="preserve"> </w:t>
      </w:r>
      <w:r>
        <w:t>mm</w:t>
      </w:r>
      <w:r>
        <w:rPr>
          <w:spacing w:val="-3"/>
        </w:rPr>
        <w:t xml:space="preserve"> </w:t>
      </w:r>
      <w:r>
        <w:t>wide</w:t>
      </w:r>
      <w:r>
        <w:rPr>
          <w:spacing w:val="-3"/>
        </w:rPr>
        <w:t xml:space="preserve"> </w:t>
      </w:r>
      <w:r>
        <w:t>(</w:t>
      </w:r>
      <w:proofErr w:type="gramStart"/>
      <w:r>
        <w:t>3/8</w:t>
      </w:r>
      <w:r>
        <w:rPr>
          <w:spacing w:val="-3"/>
        </w:rPr>
        <w:t xml:space="preserve"> </w:t>
      </w:r>
      <w:r>
        <w:t>inch</w:t>
      </w:r>
      <w:proofErr w:type="gramEnd"/>
      <w:r>
        <w:rPr>
          <w:spacing w:val="-3"/>
        </w:rPr>
        <w:t xml:space="preserve"> </w:t>
      </w:r>
      <w:r>
        <w:t>x</w:t>
      </w:r>
      <w:r>
        <w:rPr>
          <w:spacing w:val="-3"/>
        </w:rPr>
        <w:t xml:space="preserve"> </w:t>
      </w:r>
      <w:r>
        <w:t>¾</w:t>
      </w:r>
      <w:r>
        <w:rPr>
          <w:spacing w:val="-3"/>
        </w:rPr>
        <w:t xml:space="preserve"> </w:t>
      </w:r>
      <w:r>
        <w:rPr>
          <w:spacing w:val="-2"/>
        </w:rPr>
        <w:t>inch).</w:t>
      </w:r>
    </w:p>
    <w:p w14:paraId="39A39589" w14:textId="77777777" w:rsidR="00726659" w:rsidRDefault="000F0732">
      <w:pPr>
        <w:pStyle w:val="Heading7"/>
        <w:numPr>
          <w:ilvl w:val="1"/>
          <w:numId w:val="93"/>
        </w:numPr>
        <w:tabs>
          <w:tab w:val="left" w:pos="1197"/>
        </w:tabs>
        <w:spacing w:before="112"/>
        <w:ind w:left="1197" w:hanging="477"/>
      </w:pPr>
      <w:r>
        <w:t>GROUND</w:t>
      </w:r>
      <w:r>
        <w:rPr>
          <w:spacing w:val="-9"/>
        </w:rPr>
        <w:t xml:space="preserve"> </w:t>
      </w:r>
      <w:r>
        <w:t>TERMINAL</w:t>
      </w:r>
      <w:r>
        <w:rPr>
          <w:spacing w:val="-8"/>
        </w:rPr>
        <w:t xml:space="preserve"> </w:t>
      </w:r>
      <w:r>
        <w:rPr>
          <w:spacing w:val="-2"/>
        </w:rPr>
        <w:t>BLOCKS</w:t>
      </w:r>
    </w:p>
    <w:p w14:paraId="53AC8D66" w14:textId="77777777" w:rsidR="00726659" w:rsidRDefault="000F0732">
      <w:pPr>
        <w:pStyle w:val="ListParagraph"/>
        <w:numPr>
          <w:ilvl w:val="2"/>
          <w:numId w:val="93"/>
        </w:numPr>
        <w:tabs>
          <w:tab w:val="left" w:pos="1438"/>
          <w:tab w:val="left" w:pos="1440"/>
        </w:tabs>
        <w:spacing w:before="121" w:line="360" w:lineRule="auto"/>
        <w:ind w:right="1078"/>
        <w:rPr>
          <w:sz w:val="20"/>
        </w:rPr>
      </w:pPr>
      <w:r>
        <w:rPr>
          <w:sz w:val="20"/>
        </w:rPr>
        <w:t>At</w:t>
      </w:r>
      <w:r>
        <w:rPr>
          <w:spacing w:val="-5"/>
          <w:sz w:val="20"/>
        </w:rPr>
        <w:t xml:space="preserve"> </w:t>
      </w:r>
      <w:r>
        <w:rPr>
          <w:sz w:val="20"/>
        </w:rPr>
        <w:t>any</w:t>
      </w:r>
      <w:r>
        <w:rPr>
          <w:spacing w:val="-5"/>
          <w:sz w:val="20"/>
        </w:rPr>
        <w:t xml:space="preserve"> </w:t>
      </w:r>
      <w:r>
        <w:rPr>
          <w:sz w:val="20"/>
        </w:rPr>
        <w:t>equipment</w:t>
      </w:r>
      <w:r>
        <w:rPr>
          <w:spacing w:val="-5"/>
          <w:sz w:val="20"/>
        </w:rPr>
        <w:t xml:space="preserve"> </w:t>
      </w:r>
      <w:r>
        <w:rPr>
          <w:sz w:val="20"/>
        </w:rPr>
        <w:t>mounting</w:t>
      </w:r>
      <w:r>
        <w:rPr>
          <w:spacing w:val="-5"/>
          <w:sz w:val="20"/>
        </w:rPr>
        <w:t xml:space="preserve"> </w:t>
      </w:r>
      <w:r>
        <w:rPr>
          <w:sz w:val="20"/>
        </w:rPr>
        <w:t>location</w:t>
      </w:r>
      <w:r>
        <w:rPr>
          <w:spacing w:val="-5"/>
          <w:sz w:val="20"/>
        </w:rPr>
        <w:t xml:space="preserve"> </w:t>
      </w:r>
      <w:r>
        <w:rPr>
          <w:sz w:val="20"/>
        </w:rPr>
        <w:t>(e.g.,</w:t>
      </w:r>
      <w:r>
        <w:rPr>
          <w:spacing w:val="-5"/>
          <w:sz w:val="20"/>
        </w:rPr>
        <w:t xml:space="preserve"> </w:t>
      </w:r>
      <w:r>
        <w:rPr>
          <w:sz w:val="20"/>
        </w:rPr>
        <w:t>backboards</w:t>
      </w:r>
      <w:r>
        <w:rPr>
          <w:spacing w:val="-5"/>
          <w:sz w:val="20"/>
        </w:rPr>
        <w:t xml:space="preserve"> </w:t>
      </w:r>
      <w:r>
        <w:rPr>
          <w:sz w:val="20"/>
        </w:rPr>
        <w:t>and</w:t>
      </w:r>
      <w:r>
        <w:rPr>
          <w:spacing w:val="-5"/>
          <w:sz w:val="20"/>
        </w:rPr>
        <w:t xml:space="preserve"> </w:t>
      </w:r>
      <w:r>
        <w:rPr>
          <w:sz w:val="20"/>
        </w:rPr>
        <w:t>hinged</w:t>
      </w:r>
      <w:r>
        <w:rPr>
          <w:spacing w:val="-5"/>
          <w:sz w:val="20"/>
        </w:rPr>
        <w:t xml:space="preserve"> </w:t>
      </w:r>
      <w:r>
        <w:rPr>
          <w:sz w:val="20"/>
        </w:rPr>
        <w:t>cover enclosures) where rack-type ground bars cannot be mounted, provide screw lug-type terminal blocks.</w:t>
      </w:r>
    </w:p>
    <w:p w14:paraId="1DB959B9" w14:textId="77777777" w:rsidR="00726659" w:rsidRDefault="000F0732">
      <w:pPr>
        <w:pStyle w:val="Heading7"/>
        <w:numPr>
          <w:ilvl w:val="1"/>
          <w:numId w:val="120"/>
        </w:numPr>
        <w:tabs>
          <w:tab w:val="left" w:pos="1197"/>
        </w:tabs>
        <w:spacing w:line="225" w:lineRule="exact"/>
        <w:ind w:left="1197" w:hanging="477"/>
      </w:pPr>
      <w:r>
        <w:t>SECURITY</w:t>
      </w:r>
      <w:r>
        <w:rPr>
          <w:spacing w:val="-8"/>
        </w:rPr>
        <w:t xml:space="preserve"> </w:t>
      </w:r>
      <w:r>
        <w:t>CONTROL</w:t>
      </w:r>
      <w:r>
        <w:rPr>
          <w:spacing w:val="-8"/>
        </w:rPr>
        <w:t xml:space="preserve"> </w:t>
      </w:r>
      <w:r>
        <w:t>ROOM</w:t>
      </w:r>
      <w:r>
        <w:rPr>
          <w:spacing w:val="-7"/>
        </w:rPr>
        <w:t xml:space="preserve"> </w:t>
      </w:r>
      <w:r>
        <w:rPr>
          <w:spacing w:val="-2"/>
        </w:rPr>
        <w:t>GROUND</w:t>
      </w:r>
    </w:p>
    <w:p w14:paraId="6AB3D59D" w14:textId="77777777" w:rsidR="00726659" w:rsidRDefault="000F0732">
      <w:pPr>
        <w:pStyle w:val="ListParagraph"/>
        <w:numPr>
          <w:ilvl w:val="2"/>
          <w:numId w:val="120"/>
        </w:numPr>
        <w:tabs>
          <w:tab w:val="left" w:pos="1438"/>
          <w:tab w:val="left" w:pos="1440"/>
        </w:tabs>
        <w:spacing w:before="122" w:line="360" w:lineRule="auto"/>
        <w:ind w:right="1078"/>
        <w:rPr>
          <w:sz w:val="20"/>
        </w:rPr>
      </w:pPr>
      <w:r>
        <w:rPr>
          <w:sz w:val="20"/>
        </w:rPr>
        <w:t>Provide 50mm2 (1/0 AWG) stranded copper grounding conductor(s) color coded</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green</w:t>
      </w:r>
      <w:r>
        <w:rPr>
          <w:spacing w:val="-4"/>
          <w:sz w:val="20"/>
        </w:rPr>
        <w:t xml:space="preserve"> </w:t>
      </w:r>
      <w:r>
        <w:rPr>
          <w:sz w:val="20"/>
        </w:rPr>
        <w:t>jacket,</w:t>
      </w:r>
      <w:r>
        <w:rPr>
          <w:spacing w:val="-4"/>
          <w:sz w:val="20"/>
        </w:rPr>
        <w:t xml:space="preserve"> </w:t>
      </w:r>
      <w:r>
        <w:rPr>
          <w:sz w:val="20"/>
        </w:rPr>
        <w:t>bolted</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Room’s</w:t>
      </w:r>
      <w:r>
        <w:rPr>
          <w:spacing w:val="-4"/>
          <w:sz w:val="20"/>
        </w:rPr>
        <w:t xml:space="preserve"> </w:t>
      </w:r>
      <w:r>
        <w:rPr>
          <w:sz w:val="20"/>
        </w:rPr>
        <w:t>Communications</w:t>
      </w:r>
      <w:r>
        <w:rPr>
          <w:spacing w:val="-4"/>
          <w:sz w:val="20"/>
        </w:rPr>
        <w:t xml:space="preserve"> </w:t>
      </w:r>
      <w:r>
        <w:rPr>
          <w:sz w:val="20"/>
        </w:rPr>
        <w:t>System Grounding</w:t>
      </w:r>
      <w:r>
        <w:rPr>
          <w:spacing w:val="-5"/>
          <w:sz w:val="20"/>
        </w:rPr>
        <w:t xml:space="preserve"> </w:t>
      </w:r>
      <w:r>
        <w:rPr>
          <w:sz w:val="20"/>
        </w:rPr>
        <w:t>Electrode</w:t>
      </w:r>
      <w:r>
        <w:rPr>
          <w:spacing w:val="-5"/>
          <w:sz w:val="20"/>
        </w:rPr>
        <w:t xml:space="preserve"> </w:t>
      </w:r>
      <w:r>
        <w:rPr>
          <w:sz w:val="20"/>
        </w:rPr>
        <w:t>Cooper</w:t>
      </w:r>
      <w:r>
        <w:rPr>
          <w:spacing w:val="-5"/>
          <w:sz w:val="20"/>
        </w:rPr>
        <w:t xml:space="preserve"> </w:t>
      </w:r>
      <w:r>
        <w:rPr>
          <w:sz w:val="20"/>
        </w:rPr>
        <w:t>Plate</w:t>
      </w:r>
      <w:r>
        <w:rPr>
          <w:spacing w:val="-5"/>
          <w:sz w:val="20"/>
        </w:rPr>
        <w:t xml:space="preserve"> </w:t>
      </w:r>
      <w:r>
        <w:rPr>
          <w:sz w:val="20"/>
        </w:rPr>
        <w:t>and</w:t>
      </w:r>
      <w:r>
        <w:rPr>
          <w:spacing w:val="-5"/>
          <w:sz w:val="20"/>
        </w:rPr>
        <w:t xml:space="preserve"> </w:t>
      </w:r>
      <w:r>
        <w:rPr>
          <w:sz w:val="20"/>
        </w:rPr>
        <w:t>circulate</w:t>
      </w:r>
      <w:r>
        <w:rPr>
          <w:spacing w:val="-5"/>
          <w:sz w:val="20"/>
        </w:rPr>
        <w:t xml:space="preserve"> </w:t>
      </w:r>
      <w:r>
        <w:rPr>
          <w:sz w:val="20"/>
        </w:rPr>
        <w:t>to</w:t>
      </w:r>
      <w:r>
        <w:rPr>
          <w:spacing w:val="-5"/>
          <w:sz w:val="20"/>
        </w:rPr>
        <w:t xml:space="preserve"> </w:t>
      </w:r>
      <w:r>
        <w:rPr>
          <w:sz w:val="20"/>
        </w:rPr>
        <w:t>each</w:t>
      </w:r>
      <w:r>
        <w:rPr>
          <w:spacing w:val="-5"/>
          <w:sz w:val="20"/>
        </w:rPr>
        <w:t xml:space="preserve"> </w:t>
      </w:r>
      <w:r>
        <w:rPr>
          <w:sz w:val="20"/>
        </w:rPr>
        <w:t>equipment</w:t>
      </w:r>
      <w:r>
        <w:rPr>
          <w:spacing w:val="-5"/>
          <w:sz w:val="20"/>
        </w:rPr>
        <w:t xml:space="preserve"> </w:t>
      </w:r>
      <w:r>
        <w:rPr>
          <w:sz w:val="20"/>
        </w:rPr>
        <w:t>rack ground buss bar through the wire management system.</w:t>
      </w:r>
      <w:r>
        <w:rPr>
          <w:spacing w:val="80"/>
          <w:sz w:val="20"/>
        </w:rPr>
        <w:t xml:space="preserve"> </w:t>
      </w:r>
      <w:r>
        <w:rPr>
          <w:sz w:val="20"/>
        </w:rPr>
        <w:t>Connect each equipment rack, wire management system’s cable tray, ladder, etc. to</w:t>
      </w:r>
    </w:p>
    <w:p w14:paraId="1016C5D9"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54B0D931" w14:textId="77777777" w:rsidR="00726659" w:rsidRDefault="00726659">
      <w:pPr>
        <w:pStyle w:val="BodyText"/>
        <w:spacing w:before="19"/>
        <w:ind w:left="0" w:firstLine="0"/>
      </w:pPr>
    </w:p>
    <w:p w14:paraId="1F8911F5" w14:textId="77777777" w:rsidR="00726659" w:rsidRDefault="000F0732">
      <w:pPr>
        <w:pStyle w:val="BodyText"/>
        <w:spacing w:line="357" w:lineRule="auto"/>
        <w:ind w:left="1440" w:right="838" w:firstLine="0"/>
      </w:pPr>
      <w:r>
        <w:t>the</w:t>
      </w:r>
      <w:r>
        <w:rPr>
          <w:spacing w:val="-4"/>
        </w:rPr>
        <w:t xml:space="preserve"> </w:t>
      </w:r>
      <w:r>
        <w:t>circulating</w:t>
      </w:r>
      <w:r>
        <w:rPr>
          <w:spacing w:val="-4"/>
        </w:rPr>
        <w:t xml:space="preserve"> </w:t>
      </w:r>
      <w:r>
        <w:t>ground</w:t>
      </w:r>
      <w:r>
        <w:rPr>
          <w:spacing w:val="-4"/>
        </w:rPr>
        <w:t xml:space="preserve"> </w:t>
      </w:r>
      <w:r>
        <w:t>wire</w:t>
      </w:r>
      <w:r>
        <w:rPr>
          <w:spacing w:val="-4"/>
        </w:rPr>
        <w:t xml:space="preserve"> </w:t>
      </w:r>
      <w:r>
        <w:t>with</w:t>
      </w:r>
      <w:r>
        <w:rPr>
          <w:spacing w:val="-4"/>
        </w:rPr>
        <w:t xml:space="preserve"> </w:t>
      </w:r>
      <w:r>
        <w:t>a</w:t>
      </w:r>
      <w:r>
        <w:rPr>
          <w:spacing w:val="-4"/>
        </w:rPr>
        <w:t xml:space="preserve"> </w:t>
      </w:r>
      <w:r>
        <w:t>minimum</w:t>
      </w:r>
      <w:r>
        <w:rPr>
          <w:spacing w:val="-4"/>
        </w:rPr>
        <w:t xml:space="preserve"> </w:t>
      </w:r>
      <w:r>
        <w:t>25mm2</w:t>
      </w:r>
      <w:r>
        <w:rPr>
          <w:spacing w:val="-4"/>
        </w:rPr>
        <w:t xml:space="preserve"> </w:t>
      </w:r>
      <w:r>
        <w:t>(4AWG)</w:t>
      </w:r>
      <w:r>
        <w:rPr>
          <w:spacing w:val="-4"/>
        </w:rPr>
        <w:t xml:space="preserve"> </w:t>
      </w:r>
      <w:r>
        <w:t>stranded</w:t>
      </w:r>
      <w:r>
        <w:rPr>
          <w:spacing w:val="-4"/>
        </w:rPr>
        <w:t xml:space="preserve"> </w:t>
      </w:r>
      <w:r>
        <w:t>Cooper Wire, color coded with a green jacket.</w:t>
      </w:r>
    </w:p>
    <w:p w14:paraId="68829FB8" w14:textId="77777777" w:rsidR="00726659" w:rsidRDefault="00726659">
      <w:pPr>
        <w:pStyle w:val="BodyText"/>
        <w:spacing w:before="113"/>
        <w:ind w:left="0" w:firstLine="0"/>
      </w:pPr>
    </w:p>
    <w:p w14:paraId="76364D20" w14:textId="77777777" w:rsidR="00726659" w:rsidRDefault="000F0732">
      <w:pPr>
        <w:pStyle w:val="Heading7"/>
        <w:ind w:left="720" w:firstLine="0"/>
      </w:pPr>
      <w:r>
        <w:t>PART</w:t>
      </w:r>
      <w:r>
        <w:rPr>
          <w:spacing w:val="-3"/>
        </w:rPr>
        <w:t xml:space="preserve"> </w:t>
      </w:r>
      <w:r>
        <w:t>3</w:t>
      </w:r>
      <w:r>
        <w:rPr>
          <w:spacing w:val="-2"/>
        </w:rPr>
        <w:t xml:space="preserve"> </w:t>
      </w:r>
      <w:r>
        <w:t>-</w:t>
      </w:r>
      <w:r>
        <w:rPr>
          <w:spacing w:val="-3"/>
        </w:rPr>
        <w:t xml:space="preserve"> </w:t>
      </w:r>
      <w:r>
        <w:rPr>
          <w:spacing w:val="-2"/>
        </w:rPr>
        <w:t>EXECUTION</w:t>
      </w:r>
    </w:p>
    <w:p w14:paraId="1C39CB6C" w14:textId="77777777" w:rsidR="00726659" w:rsidRDefault="000F0732">
      <w:pPr>
        <w:pStyle w:val="Heading7"/>
        <w:numPr>
          <w:ilvl w:val="1"/>
          <w:numId w:val="92"/>
        </w:numPr>
        <w:tabs>
          <w:tab w:val="left" w:pos="1197"/>
        </w:tabs>
        <w:spacing w:before="122"/>
        <w:ind w:left="1197" w:hanging="477"/>
      </w:pPr>
      <w:r>
        <w:rPr>
          <w:spacing w:val="-2"/>
        </w:rPr>
        <w:t>GENERAL</w:t>
      </w:r>
    </w:p>
    <w:p w14:paraId="703DBF61" w14:textId="77777777" w:rsidR="00726659" w:rsidRDefault="000F0732">
      <w:pPr>
        <w:pStyle w:val="ListParagraph"/>
        <w:numPr>
          <w:ilvl w:val="2"/>
          <w:numId w:val="92"/>
        </w:numPr>
        <w:tabs>
          <w:tab w:val="left" w:pos="1438"/>
          <w:tab w:val="left" w:pos="1440"/>
        </w:tabs>
        <w:spacing w:before="121" w:line="360" w:lineRule="auto"/>
        <w:ind w:right="1798"/>
        <w:rPr>
          <w:sz w:val="20"/>
        </w:rPr>
      </w:pPr>
      <w:r>
        <w:rPr>
          <w:sz w:val="20"/>
        </w:rPr>
        <w:t>Ground</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NEC,</w:t>
      </w:r>
      <w:r>
        <w:rPr>
          <w:spacing w:val="-4"/>
          <w:sz w:val="20"/>
        </w:rPr>
        <w:t xml:space="preserve"> </w:t>
      </w:r>
      <w:r>
        <w:rPr>
          <w:sz w:val="20"/>
        </w:rPr>
        <w:t>as</w:t>
      </w:r>
      <w:r>
        <w:rPr>
          <w:spacing w:val="-4"/>
          <w:sz w:val="20"/>
        </w:rPr>
        <w:t xml:space="preserve"> </w:t>
      </w:r>
      <w:r>
        <w:rPr>
          <w:sz w:val="20"/>
        </w:rPr>
        <w:t>shown</w:t>
      </w:r>
      <w:r>
        <w:rPr>
          <w:spacing w:val="-4"/>
          <w:sz w:val="20"/>
        </w:rPr>
        <w:t xml:space="preserve"> </w:t>
      </w:r>
      <w:r>
        <w:rPr>
          <w:sz w:val="20"/>
        </w:rPr>
        <w:t>on</w:t>
      </w:r>
      <w:r>
        <w:rPr>
          <w:spacing w:val="-4"/>
          <w:sz w:val="20"/>
        </w:rPr>
        <w:t xml:space="preserve"> </w:t>
      </w:r>
      <w:r>
        <w:rPr>
          <w:sz w:val="20"/>
        </w:rPr>
        <w:t>drawings,</w:t>
      </w:r>
      <w:r>
        <w:rPr>
          <w:spacing w:val="-4"/>
          <w:sz w:val="20"/>
        </w:rPr>
        <w:t xml:space="preserve"> </w:t>
      </w:r>
      <w:r>
        <w:rPr>
          <w:sz w:val="20"/>
        </w:rPr>
        <w:t>and</w:t>
      </w:r>
      <w:r>
        <w:rPr>
          <w:spacing w:val="-4"/>
          <w:sz w:val="20"/>
        </w:rPr>
        <w:t xml:space="preserve"> </w:t>
      </w:r>
      <w:r>
        <w:rPr>
          <w:sz w:val="20"/>
        </w:rPr>
        <w:t>as specified herein.</w:t>
      </w:r>
    </w:p>
    <w:p w14:paraId="0BE3E194" w14:textId="77777777" w:rsidR="00726659" w:rsidRDefault="000F0732">
      <w:pPr>
        <w:pStyle w:val="ListParagraph"/>
        <w:numPr>
          <w:ilvl w:val="2"/>
          <w:numId w:val="92"/>
        </w:numPr>
        <w:tabs>
          <w:tab w:val="left" w:pos="1438"/>
        </w:tabs>
        <w:spacing w:line="226" w:lineRule="exact"/>
        <w:ind w:left="1438" w:hanging="358"/>
        <w:rPr>
          <w:sz w:val="20"/>
        </w:rPr>
      </w:pPr>
      <w:r>
        <w:rPr>
          <w:sz w:val="20"/>
        </w:rPr>
        <w:t>System</w:t>
      </w:r>
      <w:r>
        <w:rPr>
          <w:spacing w:val="-8"/>
          <w:sz w:val="20"/>
        </w:rPr>
        <w:t xml:space="preserve"> </w:t>
      </w:r>
      <w:r>
        <w:rPr>
          <w:spacing w:val="-2"/>
          <w:sz w:val="20"/>
        </w:rPr>
        <w:t>Grounding:</w:t>
      </w:r>
    </w:p>
    <w:p w14:paraId="4051AFA0" w14:textId="77777777" w:rsidR="00726659" w:rsidRDefault="000F0732">
      <w:pPr>
        <w:pStyle w:val="ListParagraph"/>
        <w:numPr>
          <w:ilvl w:val="3"/>
          <w:numId w:val="92"/>
        </w:numPr>
        <w:tabs>
          <w:tab w:val="left" w:pos="1798"/>
          <w:tab w:val="left" w:pos="1800"/>
        </w:tabs>
        <w:spacing w:before="115" w:line="360" w:lineRule="auto"/>
        <w:ind w:right="1558"/>
        <w:rPr>
          <w:sz w:val="20"/>
        </w:rPr>
      </w:pPr>
      <w:r>
        <w:rPr>
          <w:sz w:val="20"/>
        </w:rPr>
        <w:t>Secondary service neutrals: Ground at the supply side of the secondary</w:t>
      </w:r>
      <w:r>
        <w:rPr>
          <w:spacing w:val="-6"/>
          <w:sz w:val="20"/>
        </w:rPr>
        <w:t xml:space="preserve"> </w:t>
      </w:r>
      <w:r>
        <w:rPr>
          <w:sz w:val="20"/>
        </w:rPr>
        <w:t>disconnecting</w:t>
      </w:r>
      <w:r>
        <w:rPr>
          <w:spacing w:val="-6"/>
          <w:sz w:val="20"/>
        </w:rPr>
        <w:t xml:space="preserve"> </w:t>
      </w:r>
      <w:r>
        <w:rPr>
          <w:sz w:val="20"/>
        </w:rPr>
        <w:t>means</w:t>
      </w:r>
      <w:r>
        <w:rPr>
          <w:spacing w:val="-6"/>
          <w:sz w:val="20"/>
        </w:rPr>
        <w:t xml:space="preserve"> </w:t>
      </w:r>
      <w:r>
        <w:rPr>
          <w:sz w:val="20"/>
        </w:rPr>
        <w:t>and</w:t>
      </w:r>
      <w:r>
        <w:rPr>
          <w:spacing w:val="-6"/>
          <w:sz w:val="20"/>
        </w:rPr>
        <w:t xml:space="preserve"> </w:t>
      </w:r>
      <w:r>
        <w:rPr>
          <w:sz w:val="20"/>
        </w:rPr>
        <w:t>at</w:t>
      </w:r>
      <w:r>
        <w:rPr>
          <w:spacing w:val="-6"/>
          <w:sz w:val="20"/>
        </w:rPr>
        <w:t xml:space="preserve"> </w:t>
      </w:r>
      <w:r>
        <w:rPr>
          <w:sz w:val="20"/>
        </w:rPr>
        <w:t>the</w:t>
      </w:r>
      <w:r>
        <w:rPr>
          <w:spacing w:val="-6"/>
          <w:sz w:val="20"/>
        </w:rPr>
        <w:t xml:space="preserve"> </w:t>
      </w:r>
      <w:r>
        <w:rPr>
          <w:sz w:val="20"/>
        </w:rPr>
        <w:t>related</w:t>
      </w:r>
      <w:r>
        <w:rPr>
          <w:spacing w:val="-6"/>
          <w:sz w:val="20"/>
        </w:rPr>
        <w:t xml:space="preserve"> </w:t>
      </w:r>
      <w:r>
        <w:rPr>
          <w:sz w:val="20"/>
        </w:rPr>
        <w:t>transformers.</w:t>
      </w:r>
    </w:p>
    <w:p w14:paraId="18CB6432" w14:textId="77777777" w:rsidR="00726659" w:rsidRDefault="000F0732">
      <w:pPr>
        <w:pStyle w:val="ListParagraph"/>
        <w:numPr>
          <w:ilvl w:val="3"/>
          <w:numId w:val="92"/>
        </w:numPr>
        <w:tabs>
          <w:tab w:val="left" w:pos="1798"/>
          <w:tab w:val="left" w:pos="1800"/>
        </w:tabs>
        <w:spacing w:line="360" w:lineRule="auto"/>
        <w:ind w:right="838"/>
        <w:rPr>
          <w:sz w:val="20"/>
        </w:rPr>
      </w:pPr>
      <w:r>
        <w:rPr>
          <w:sz w:val="20"/>
        </w:rPr>
        <w:t>Separately</w:t>
      </w:r>
      <w:r>
        <w:rPr>
          <w:spacing w:val="-6"/>
          <w:sz w:val="20"/>
        </w:rPr>
        <w:t xml:space="preserve"> </w:t>
      </w:r>
      <w:r>
        <w:rPr>
          <w:sz w:val="20"/>
        </w:rPr>
        <w:t>derived</w:t>
      </w:r>
      <w:r>
        <w:rPr>
          <w:spacing w:val="-6"/>
          <w:sz w:val="20"/>
        </w:rPr>
        <w:t xml:space="preserve"> </w:t>
      </w:r>
      <w:r>
        <w:rPr>
          <w:sz w:val="20"/>
        </w:rPr>
        <w:t>systems</w:t>
      </w:r>
      <w:r>
        <w:rPr>
          <w:spacing w:val="-6"/>
          <w:sz w:val="20"/>
        </w:rPr>
        <w:t xml:space="preserve"> </w:t>
      </w:r>
      <w:r>
        <w:rPr>
          <w:sz w:val="20"/>
        </w:rPr>
        <w:t>(transformers</w:t>
      </w:r>
      <w:r>
        <w:rPr>
          <w:spacing w:val="-6"/>
          <w:sz w:val="20"/>
        </w:rPr>
        <w:t xml:space="preserve"> </w:t>
      </w:r>
      <w:r>
        <w:rPr>
          <w:sz w:val="20"/>
        </w:rPr>
        <w:t>downstream</w:t>
      </w:r>
      <w:r>
        <w:rPr>
          <w:spacing w:val="-6"/>
          <w:sz w:val="20"/>
        </w:rPr>
        <w:t xml:space="preserve"> </w:t>
      </w:r>
      <w:r>
        <w:rPr>
          <w:sz w:val="20"/>
        </w:rPr>
        <w:t>from</w:t>
      </w:r>
      <w:r>
        <w:rPr>
          <w:spacing w:val="-6"/>
          <w:sz w:val="20"/>
        </w:rPr>
        <w:t xml:space="preserve"> </w:t>
      </w:r>
      <w:r>
        <w:rPr>
          <w:sz w:val="20"/>
        </w:rPr>
        <w:t>the</w:t>
      </w:r>
      <w:r>
        <w:rPr>
          <w:spacing w:val="-6"/>
          <w:sz w:val="20"/>
        </w:rPr>
        <w:t xml:space="preserve"> </w:t>
      </w:r>
      <w:r>
        <w:rPr>
          <w:sz w:val="20"/>
        </w:rPr>
        <w:t>service entrance): Ground the secondary neutral.</w:t>
      </w:r>
    </w:p>
    <w:p w14:paraId="4DCF8830" w14:textId="77777777" w:rsidR="00726659" w:rsidRDefault="000F0732">
      <w:pPr>
        <w:pStyle w:val="ListParagraph"/>
        <w:numPr>
          <w:ilvl w:val="2"/>
          <w:numId w:val="92"/>
        </w:numPr>
        <w:tabs>
          <w:tab w:val="left" w:pos="1438"/>
          <w:tab w:val="left" w:pos="1440"/>
        </w:tabs>
        <w:spacing w:line="360" w:lineRule="auto"/>
        <w:ind w:right="838"/>
        <w:rPr>
          <w:sz w:val="20"/>
        </w:rPr>
      </w:pPr>
      <w:r>
        <w:rPr>
          <w:sz w:val="20"/>
        </w:rPr>
        <w:t>Equipment Grounding: Metallic structures, including ductwork and building steel, enclosures, raceways, junction boxes, outlet boxes, cabinets,</w:t>
      </w:r>
      <w:r>
        <w:rPr>
          <w:spacing w:val="-5"/>
          <w:sz w:val="20"/>
        </w:rPr>
        <w:t xml:space="preserve"> </w:t>
      </w:r>
      <w:r>
        <w:rPr>
          <w:sz w:val="20"/>
        </w:rPr>
        <w:t>machine</w:t>
      </w:r>
      <w:r>
        <w:rPr>
          <w:spacing w:val="-5"/>
          <w:sz w:val="20"/>
        </w:rPr>
        <w:t xml:space="preserve"> </w:t>
      </w:r>
      <w:r>
        <w:rPr>
          <w:sz w:val="20"/>
        </w:rPr>
        <w:t>frames,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conductive</w:t>
      </w:r>
      <w:r>
        <w:rPr>
          <w:spacing w:val="-5"/>
          <w:sz w:val="20"/>
        </w:rPr>
        <w:t xml:space="preserve"> </w:t>
      </w:r>
      <w:r>
        <w:rPr>
          <w:sz w:val="20"/>
        </w:rPr>
        <w:t>items</w:t>
      </w:r>
      <w:r>
        <w:rPr>
          <w:spacing w:val="-5"/>
          <w:sz w:val="20"/>
        </w:rPr>
        <w:t xml:space="preserve"> </w:t>
      </w:r>
      <w:r>
        <w:rPr>
          <w:sz w:val="20"/>
        </w:rPr>
        <w:t>in</w:t>
      </w:r>
      <w:r>
        <w:rPr>
          <w:spacing w:val="-5"/>
          <w:sz w:val="20"/>
        </w:rPr>
        <w:t xml:space="preserve"> </w:t>
      </w:r>
      <w:proofErr w:type="gramStart"/>
      <w:r>
        <w:rPr>
          <w:sz w:val="20"/>
        </w:rPr>
        <w:t>close</w:t>
      </w:r>
      <w:r>
        <w:rPr>
          <w:spacing w:val="-5"/>
          <w:sz w:val="20"/>
        </w:rPr>
        <w:t xml:space="preserve"> </w:t>
      </w:r>
      <w:r>
        <w:rPr>
          <w:sz w:val="20"/>
        </w:rPr>
        <w:t>proximity</w:t>
      </w:r>
      <w:proofErr w:type="gramEnd"/>
      <w:r>
        <w:rPr>
          <w:sz w:val="20"/>
        </w:rPr>
        <w:t xml:space="preserve"> with electrical circuits, shall be bonded and grounded.</w:t>
      </w:r>
    </w:p>
    <w:p w14:paraId="2DA871DB" w14:textId="77777777" w:rsidR="00726659" w:rsidRDefault="000F0732">
      <w:pPr>
        <w:pStyle w:val="Heading7"/>
        <w:numPr>
          <w:ilvl w:val="1"/>
          <w:numId w:val="92"/>
        </w:numPr>
        <w:tabs>
          <w:tab w:val="left" w:pos="1197"/>
        </w:tabs>
        <w:spacing w:line="226" w:lineRule="exact"/>
        <w:ind w:left="1197" w:hanging="477"/>
      </w:pPr>
      <w:r>
        <w:t>INACCESSIBLE</w:t>
      </w:r>
      <w:r>
        <w:rPr>
          <w:spacing w:val="-13"/>
        </w:rPr>
        <w:t xml:space="preserve"> </w:t>
      </w:r>
      <w:r>
        <w:t>GROUNDING</w:t>
      </w:r>
      <w:r>
        <w:rPr>
          <w:spacing w:val="-13"/>
        </w:rPr>
        <w:t xml:space="preserve"> </w:t>
      </w:r>
      <w:r>
        <w:rPr>
          <w:spacing w:val="-2"/>
        </w:rPr>
        <w:t>CONNECTIONS</w:t>
      </w:r>
    </w:p>
    <w:p w14:paraId="32249EEC" w14:textId="77777777" w:rsidR="00726659" w:rsidRDefault="000F0732">
      <w:pPr>
        <w:pStyle w:val="ListParagraph"/>
        <w:numPr>
          <w:ilvl w:val="2"/>
          <w:numId w:val="92"/>
        </w:numPr>
        <w:tabs>
          <w:tab w:val="left" w:pos="1438"/>
          <w:tab w:val="left" w:pos="1440"/>
        </w:tabs>
        <w:spacing w:before="120" w:line="360" w:lineRule="auto"/>
        <w:ind w:right="1078"/>
        <w:rPr>
          <w:sz w:val="20"/>
        </w:rPr>
      </w:pPr>
      <w:r>
        <w:rPr>
          <w:sz w:val="20"/>
        </w:rPr>
        <w:t>Make grounding connections, which are buried or otherwise normally inaccessible</w:t>
      </w:r>
      <w:r>
        <w:rPr>
          <w:spacing w:val="-5"/>
          <w:sz w:val="20"/>
        </w:rPr>
        <w:t xml:space="preserve"> </w:t>
      </w:r>
      <w:r>
        <w:rPr>
          <w:sz w:val="20"/>
        </w:rPr>
        <w:t>(except</w:t>
      </w:r>
      <w:r>
        <w:rPr>
          <w:spacing w:val="-5"/>
          <w:sz w:val="20"/>
        </w:rPr>
        <w:t xml:space="preserve"> </w:t>
      </w:r>
      <w:r>
        <w:rPr>
          <w:sz w:val="20"/>
        </w:rPr>
        <w:t>connections</w:t>
      </w:r>
      <w:r>
        <w:rPr>
          <w:spacing w:val="-5"/>
          <w:sz w:val="20"/>
        </w:rPr>
        <w:t xml:space="preserve"> </w:t>
      </w:r>
      <w:r>
        <w:rPr>
          <w:sz w:val="20"/>
        </w:rPr>
        <w:t>for</w:t>
      </w:r>
      <w:r>
        <w:rPr>
          <w:spacing w:val="-5"/>
          <w:sz w:val="20"/>
        </w:rPr>
        <w:t xml:space="preserve"> </w:t>
      </w:r>
      <w:r>
        <w:rPr>
          <w:sz w:val="20"/>
        </w:rPr>
        <w:t>which</w:t>
      </w:r>
      <w:r>
        <w:rPr>
          <w:spacing w:val="-5"/>
          <w:sz w:val="20"/>
        </w:rPr>
        <w:t xml:space="preserve"> </w:t>
      </w:r>
      <w:r>
        <w:rPr>
          <w:sz w:val="20"/>
        </w:rPr>
        <w:t>periodic</w:t>
      </w:r>
      <w:r>
        <w:rPr>
          <w:spacing w:val="-5"/>
          <w:sz w:val="20"/>
        </w:rPr>
        <w:t xml:space="preserve"> </w:t>
      </w:r>
      <w:r>
        <w:rPr>
          <w:sz w:val="20"/>
        </w:rPr>
        <w:t>testing</w:t>
      </w:r>
      <w:r>
        <w:rPr>
          <w:spacing w:val="-5"/>
          <w:sz w:val="20"/>
        </w:rPr>
        <w:t xml:space="preserve"> </w:t>
      </w:r>
      <w:r>
        <w:rPr>
          <w:sz w:val="20"/>
        </w:rPr>
        <w:t>access</w:t>
      </w:r>
      <w:r>
        <w:rPr>
          <w:spacing w:val="-5"/>
          <w:sz w:val="20"/>
        </w:rPr>
        <w:t xml:space="preserve"> </w:t>
      </w:r>
      <w:r>
        <w:rPr>
          <w:sz w:val="20"/>
        </w:rPr>
        <w:t>is required) by exothermic weld.</w:t>
      </w:r>
    </w:p>
    <w:p w14:paraId="41F19EB3" w14:textId="77777777" w:rsidR="00726659" w:rsidRDefault="000F0732">
      <w:pPr>
        <w:pStyle w:val="Heading7"/>
        <w:numPr>
          <w:ilvl w:val="1"/>
          <w:numId w:val="92"/>
        </w:numPr>
        <w:tabs>
          <w:tab w:val="left" w:pos="1197"/>
        </w:tabs>
        <w:spacing w:line="225" w:lineRule="exact"/>
        <w:ind w:left="1197" w:hanging="477"/>
      </w:pPr>
      <w:r>
        <w:t>CORROSION</w:t>
      </w:r>
      <w:r>
        <w:rPr>
          <w:spacing w:val="-11"/>
        </w:rPr>
        <w:t xml:space="preserve"> </w:t>
      </w:r>
      <w:r>
        <w:rPr>
          <w:spacing w:val="-2"/>
        </w:rPr>
        <w:t>INHIBITORS</w:t>
      </w:r>
    </w:p>
    <w:p w14:paraId="6D620022" w14:textId="77777777" w:rsidR="00726659" w:rsidRDefault="000F0732">
      <w:pPr>
        <w:pStyle w:val="ListParagraph"/>
        <w:numPr>
          <w:ilvl w:val="2"/>
          <w:numId w:val="92"/>
        </w:numPr>
        <w:tabs>
          <w:tab w:val="left" w:pos="1438"/>
          <w:tab w:val="left" w:pos="1440"/>
        </w:tabs>
        <w:spacing w:before="121" w:line="360" w:lineRule="auto"/>
        <w:ind w:right="838"/>
        <w:rPr>
          <w:sz w:val="20"/>
        </w:rPr>
      </w:pPr>
      <w:r>
        <w:rPr>
          <w:sz w:val="20"/>
        </w:rPr>
        <w:t>When making ground and ground bonding connections, apply a corrosion inhibitor</w:t>
      </w:r>
      <w:r>
        <w:rPr>
          <w:spacing w:val="-5"/>
          <w:sz w:val="20"/>
        </w:rPr>
        <w:t xml:space="preserve"> </w:t>
      </w:r>
      <w:r>
        <w:rPr>
          <w:sz w:val="20"/>
        </w:rPr>
        <w:t>to</w:t>
      </w:r>
      <w:r>
        <w:rPr>
          <w:spacing w:val="-5"/>
          <w:sz w:val="20"/>
        </w:rPr>
        <w:t xml:space="preserve"> </w:t>
      </w:r>
      <w:r>
        <w:rPr>
          <w:sz w:val="20"/>
        </w:rPr>
        <w:t>all</w:t>
      </w:r>
      <w:r>
        <w:rPr>
          <w:spacing w:val="-5"/>
          <w:sz w:val="20"/>
        </w:rPr>
        <w:t xml:space="preserve"> </w:t>
      </w:r>
      <w:r>
        <w:rPr>
          <w:sz w:val="20"/>
        </w:rPr>
        <w:t>contact</w:t>
      </w:r>
      <w:r>
        <w:rPr>
          <w:spacing w:val="-5"/>
          <w:sz w:val="20"/>
        </w:rPr>
        <w:t xml:space="preserve"> </w:t>
      </w:r>
      <w:r>
        <w:rPr>
          <w:sz w:val="20"/>
        </w:rPr>
        <w:t>surfaces.</w:t>
      </w:r>
      <w:r>
        <w:rPr>
          <w:spacing w:val="80"/>
          <w:sz w:val="20"/>
        </w:rPr>
        <w:t xml:space="preserve"> </w:t>
      </w:r>
      <w:r>
        <w:rPr>
          <w:sz w:val="20"/>
        </w:rPr>
        <w:t>Use</w:t>
      </w:r>
      <w:r>
        <w:rPr>
          <w:spacing w:val="-5"/>
          <w:sz w:val="20"/>
        </w:rPr>
        <w:t xml:space="preserve"> </w:t>
      </w:r>
      <w:r>
        <w:rPr>
          <w:sz w:val="20"/>
        </w:rPr>
        <w:t>corrosion</w:t>
      </w:r>
      <w:r>
        <w:rPr>
          <w:spacing w:val="-5"/>
          <w:sz w:val="20"/>
        </w:rPr>
        <w:t xml:space="preserve"> </w:t>
      </w:r>
      <w:r>
        <w:rPr>
          <w:sz w:val="20"/>
        </w:rPr>
        <w:t>inhibitor</w:t>
      </w:r>
      <w:r>
        <w:rPr>
          <w:spacing w:val="-5"/>
          <w:sz w:val="20"/>
        </w:rPr>
        <w:t xml:space="preserve"> </w:t>
      </w:r>
      <w:r>
        <w:rPr>
          <w:sz w:val="20"/>
        </w:rPr>
        <w:t>appropriate for protecting a connection between the metals used.</w:t>
      </w:r>
    </w:p>
    <w:p w14:paraId="63AC00A6" w14:textId="77777777" w:rsidR="00726659" w:rsidRDefault="000F0732">
      <w:pPr>
        <w:pStyle w:val="Heading7"/>
        <w:numPr>
          <w:ilvl w:val="1"/>
          <w:numId w:val="92"/>
        </w:numPr>
        <w:tabs>
          <w:tab w:val="left" w:pos="1197"/>
        </w:tabs>
        <w:spacing w:line="225" w:lineRule="exact"/>
        <w:ind w:left="1197" w:hanging="477"/>
      </w:pPr>
      <w:r>
        <w:t>CONDUCTIVE</w:t>
      </w:r>
      <w:r>
        <w:rPr>
          <w:spacing w:val="-14"/>
        </w:rPr>
        <w:t xml:space="preserve"> </w:t>
      </w:r>
      <w:r>
        <w:rPr>
          <w:spacing w:val="-2"/>
        </w:rPr>
        <w:t>PIPING</w:t>
      </w:r>
    </w:p>
    <w:p w14:paraId="58A1DA83" w14:textId="77777777" w:rsidR="00726659" w:rsidRDefault="000F0732">
      <w:pPr>
        <w:pStyle w:val="ListParagraph"/>
        <w:numPr>
          <w:ilvl w:val="2"/>
          <w:numId w:val="92"/>
        </w:numPr>
        <w:tabs>
          <w:tab w:val="left" w:pos="1438"/>
          <w:tab w:val="left" w:pos="1440"/>
        </w:tabs>
        <w:spacing w:before="124" w:line="360" w:lineRule="auto"/>
        <w:ind w:right="1078"/>
        <w:rPr>
          <w:sz w:val="20"/>
        </w:rPr>
      </w:pPr>
      <w:r>
        <w:rPr>
          <w:sz w:val="20"/>
        </w:rPr>
        <w:t>Bond all conductive piping systems, interior and exterior, to the building</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grounding</w:t>
      </w:r>
      <w:r>
        <w:rPr>
          <w:spacing w:val="-5"/>
          <w:sz w:val="20"/>
        </w:rPr>
        <w:t xml:space="preserve"> </w:t>
      </w:r>
      <w:r>
        <w:rPr>
          <w:sz w:val="20"/>
        </w:rPr>
        <w:t>electrode</w:t>
      </w:r>
      <w:r>
        <w:rPr>
          <w:spacing w:val="-5"/>
          <w:sz w:val="20"/>
        </w:rPr>
        <w:t xml:space="preserve"> </w:t>
      </w:r>
      <w:r>
        <w:rPr>
          <w:sz w:val="20"/>
        </w:rPr>
        <w:t>system.</w:t>
      </w:r>
      <w:r>
        <w:rPr>
          <w:spacing w:val="-5"/>
          <w:sz w:val="20"/>
        </w:rPr>
        <w:t xml:space="preserve"> </w:t>
      </w:r>
      <w:r>
        <w:rPr>
          <w:sz w:val="20"/>
        </w:rPr>
        <w:t>Bonding</w:t>
      </w:r>
      <w:r>
        <w:rPr>
          <w:spacing w:val="-5"/>
          <w:sz w:val="20"/>
        </w:rPr>
        <w:t xml:space="preserve"> </w:t>
      </w:r>
      <w:r>
        <w:rPr>
          <w:sz w:val="20"/>
        </w:rPr>
        <w:t>connections</w:t>
      </w:r>
      <w:r>
        <w:rPr>
          <w:spacing w:val="-5"/>
          <w:sz w:val="20"/>
        </w:rPr>
        <w:t xml:space="preserve"> </w:t>
      </w:r>
      <w:proofErr w:type="gramStart"/>
      <w:r>
        <w:rPr>
          <w:sz w:val="20"/>
        </w:rPr>
        <w:t>shall</w:t>
      </w:r>
      <w:proofErr w:type="gramEnd"/>
      <w:r>
        <w:rPr>
          <w:sz w:val="20"/>
        </w:rPr>
        <w:t xml:space="preserve"> be made as close as practical to the equipment ground bus.</w:t>
      </w:r>
    </w:p>
    <w:p w14:paraId="5448B73E" w14:textId="77777777" w:rsidR="00726659" w:rsidRDefault="000F0732">
      <w:pPr>
        <w:pStyle w:val="Heading7"/>
        <w:numPr>
          <w:ilvl w:val="1"/>
          <w:numId w:val="92"/>
        </w:numPr>
        <w:tabs>
          <w:tab w:val="left" w:pos="1197"/>
        </w:tabs>
        <w:spacing w:line="222" w:lineRule="exact"/>
        <w:ind w:left="1197" w:hanging="477"/>
      </w:pPr>
      <w:r>
        <w:t>COMPUTER</w:t>
      </w:r>
      <w:r>
        <w:rPr>
          <w:spacing w:val="-11"/>
        </w:rPr>
        <w:t xml:space="preserve"> </w:t>
      </w:r>
      <w:r>
        <w:t>ROOM/SECURITY</w:t>
      </w:r>
      <w:r>
        <w:rPr>
          <w:spacing w:val="-10"/>
        </w:rPr>
        <w:t xml:space="preserve"> </w:t>
      </w:r>
      <w:r>
        <w:t>EQUIPMENT</w:t>
      </w:r>
      <w:r>
        <w:rPr>
          <w:spacing w:val="-10"/>
        </w:rPr>
        <w:t xml:space="preserve"> </w:t>
      </w:r>
      <w:r>
        <w:t>ROOM</w:t>
      </w:r>
      <w:r>
        <w:rPr>
          <w:spacing w:val="-10"/>
        </w:rPr>
        <w:t xml:space="preserve"> </w:t>
      </w:r>
      <w:r>
        <w:rPr>
          <w:spacing w:val="-2"/>
        </w:rPr>
        <w:t>GROUNDING</w:t>
      </w:r>
    </w:p>
    <w:p w14:paraId="04AAB5B2" w14:textId="77777777" w:rsidR="00726659" w:rsidRDefault="000F0732">
      <w:pPr>
        <w:pStyle w:val="ListParagraph"/>
        <w:numPr>
          <w:ilvl w:val="2"/>
          <w:numId w:val="92"/>
        </w:numPr>
        <w:tabs>
          <w:tab w:val="left" w:pos="1438"/>
        </w:tabs>
        <w:spacing w:before="124"/>
        <w:ind w:left="1438" w:hanging="358"/>
        <w:jc w:val="both"/>
        <w:rPr>
          <w:sz w:val="20"/>
        </w:rPr>
      </w:pPr>
      <w:r>
        <w:rPr>
          <w:sz w:val="20"/>
        </w:rPr>
        <w:t>Conduit:</w:t>
      </w:r>
      <w:r>
        <w:rPr>
          <w:spacing w:val="-9"/>
          <w:sz w:val="20"/>
        </w:rPr>
        <w:t xml:space="preserve"> </w:t>
      </w:r>
      <w:r>
        <w:rPr>
          <w:sz w:val="20"/>
        </w:rPr>
        <w:t>Ground</w:t>
      </w:r>
      <w:r>
        <w:rPr>
          <w:spacing w:val="-7"/>
          <w:sz w:val="20"/>
        </w:rPr>
        <w:t xml:space="preserve"> </w:t>
      </w:r>
      <w:r>
        <w:rPr>
          <w:sz w:val="20"/>
        </w:rPr>
        <w:t>and</w:t>
      </w:r>
      <w:r>
        <w:rPr>
          <w:spacing w:val="-7"/>
          <w:sz w:val="20"/>
        </w:rPr>
        <w:t xml:space="preserve"> </w:t>
      </w:r>
      <w:r>
        <w:rPr>
          <w:sz w:val="20"/>
        </w:rPr>
        <w:t>bond</w:t>
      </w:r>
      <w:r>
        <w:rPr>
          <w:spacing w:val="-6"/>
          <w:sz w:val="20"/>
        </w:rPr>
        <w:t xml:space="preserve"> </w:t>
      </w:r>
      <w:r>
        <w:rPr>
          <w:sz w:val="20"/>
        </w:rPr>
        <w:t>metallic</w:t>
      </w:r>
      <w:r>
        <w:rPr>
          <w:spacing w:val="-7"/>
          <w:sz w:val="20"/>
        </w:rPr>
        <w:t xml:space="preserve"> </w:t>
      </w:r>
      <w:r>
        <w:rPr>
          <w:sz w:val="20"/>
        </w:rPr>
        <w:t>conduit</w:t>
      </w:r>
      <w:r>
        <w:rPr>
          <w:spacing w:val="-7"/>
          <w:sz w:val="20"/>
        </w:rPr>
        <w:t xml:space="preserve"> </w:t>
      </w:r>
      <w:r>
        <w:rPr>
          <w:sz w:val="20"/>
        </w:rPr>
        <w:t>systems</w:t>
      </w:r>
      <w:r>
        <w:rPr>
          <w:spacing w:val="-7"/>
          <w:sz w:val="20"/>
        </w:rPr>
        <w:t xml:space="preserve"> </w:t>
      </w:r>
      <w:r>
        <w:rPr>
          <w:sz w:val="20"/>
        </w:rPr>
        <w:t>as</w:t>
      </w:r>
      <w:r>
        <w:rPr>
          <w:spacing w:val="-6"/>
          <w:sz w:val="20"/>
        </w:rPr>
        <w:t xml:space="preserve"> </w:t>
      </w:r>
      <w:r>
        <w:rPr>
          <w:spacing w:val="-2"/>
          <w:sz w:val="20"/>
        </w:rPr>
        <w:t>follows:</w:t>
      </w:r>
    </w:p>
    <w:p w14:paraId="24091DEB" w14:textId="77777777" w:rsidR="00726659" w:rsidRDefault="000F0732">
      <w:pPr>
        <w:pStyle w:val="ListParagraph"/>
        <w:numPr>
          <w:ilvl w:val="3"/>
          <w:numId w:val="92"/>
        </w:numPr>
        <w:tabs>
          <w:tab w:val="left" w:pos="1798"/>
          <w:tab w:val="left" w:pos="1800"/>
        </w:tabs>
        <w:spacing w:before="112" w:line="360" w:lineRule="auto"/>
        <w:ind w:right="1438"/>
        <w:jc w:val="both"/>
        <w:rPr>
          <w:sz w:val="20"/>
        </w:rPr>
      </w:pPr>
      <w:r>
        <w:rPr>
          <w:sz w:val="20"/>
        </w:rPr>
        <w:t>Ground</w:t>
      </w:r>
      <w:r>
        <w:rPr>
          <w:spacing w:val="-5"/>
          <w:sz w:val="20"/>
        </w:rPr>
        <w:t xml:space="preserve"> </w:t>
      </w:r>
      <w:r>
        <w:rPr>
          <w:sz w:val="20"/>
        </w:rPr>
        <w:t>metallic</w:t>
      </w:r>
      <w:r>
        <w:rPr>
          <w:spacing w:val="-5"/>
          <w:sz w:val="20"/>
        </w:rPr>
        <w:t xml:space="preserve"> </w:t>
      </w:r>
      <w:r>
        <w:rPr>
          <w:sz w:val="20"/>
        </w:rPr>
        <w:t>service</w:t>
      </w:r>
      <w:r>
        <w:rPr>
          <w:spacing w:val="-5"/>
          <w:sz w:val="20"/>
        </w:rPr>
        <w:t xml:space="preserve"> </w:t>
      </w:r>
      <w:r>
        <w:rPr>
          <w:sz w:val="20"/>
        </w:rPr>
        <w:t>conduit</w:t>
      </w:r>
      <w:r>
        <w:rPr>
          <w:spacing w:val="-5"/>
          <w:sz w:val="20"/>
        </w:rPr>
        <w:t xml:space="preserve"> </w:t>
      </w:r>
      <w:r>
        <w:rPr>
          <w:sz w:val="20"/>
        </w:rPr>
        <w:t>and</w:t>
      </w:r>
      <w:r>
        <w:rPr>
          <w:spacing w:val="-5"/>
          <w:sz w:val="20"/>
        </w:rPr>
        <w:t xml:space="preserve"> </w:t>
      </w:r>
      <w:r>
        <w:rPr>
          <w:sz w:val="20"/>
        </w:rPr>
        <w:t>any</w:t>
      </w:r>
      <w:r>
        <w:rPr>
          <w:spacing w:val="-5"/>
          <w:sz w:val="20"/>
        </w:rPr>
        <w:t xml:space="preserve"> </w:t>
      </w:r>
      <w:r>
        <w:rPr>
          <w:sz w:val="20"/>
        </w:rPr>
        <w:t>pipes</w:t>
      </w:r>
      <w:r>
        <w:rPr>
          <w:spacing w:val="-5"/>
          <w:sz w:val="20"/>
        </w:rPr>
        <w:t xml:space="preserve"> </w:t>
      </w:r>
      <w:r>
        <w:rPr>
          <w:sz w:val="20"/>
        </w:rPr>
        <w:t>entering</w:t>
      </w:r>
      <w:r>
        <w:rPr>
          <w:spacing w:val="-5"/>
          <w:sz w:val="20"/>
        </w:rPr>
        <w:t xml:space="preserve"> </w:t>
      </w:r>
      <w:r>
        <w:rPr>
          <w:sz w:val="20"/>
        </w:rPr>
        <w:t>or</w:t>
      </w:r>
      <w:r>
        <w:rPr>
          <w:spacing w:val="-5"/>
          <w:sz w:val="20"/>
        </w:rPr>
        <w:t xml:space="preserve"> </w:t>
      </w:r>
      <w:r>
        <w:rPr>
          <w:sz w:val="20"/>
        </w:rPr>
        <w:t>being routed</w:t>
      </w:r>
      <w:r>
        <w:rPr>
          <w:spacing w:val="-4"/>
          <w:sz w:val="20"/>
        </w:rPr>
        <w:t xml:space="preserve"> </w:t>
      </w:r>
      <w:r>
        <w:rPr>
          <w:sz w:val="20"/>
        </w:rPr>
        <w:t>within</w:t>
      </w:r>
      <w:r>
        <w:rPr>
          <w:spacing w:val="-4"/>
          <w:sz w:val="20"/>
        </w:rPr>
        <w:t xml:space="preserve"> </w:t>
      </w:r>
      <w:r>
        <w:rPr>
          <w:sz w:val="20"/>
        </w:rPr>
        <w:t>the</w:t>
      </w:r>
      <w:r>
        <w:rPr>
          <w:spacing w:val="-4"/>
          <w:sz w:val="20"/>
        </w:rPr>
        <w:t xml:space="preserve"> </w:t>
      </w:r>
      <w:r>
        <w:rPr>
          <w:sz w:val="20"/>
        </w:rPr>
        <w:t>computer</w:t>
      </w:r>
      <w:r>
        <w:rPr>
          <w:spacing w:val="-4"/>
          <w:sz w:val="20"/>
        </w:rPr>
        <w:t xml:space="preserve"> </w:t>
      </w:r>
      <w:r>
        <w:rPr>
          <w:sz w:val="20"/>
        </w:rPr>
        <w:t>room</w:t>
      </w:r>
      <w:r>
        <w:rPr>
          <w:spacing w:val="-4"/>
          <w:sz w:val="20"/>
        </w:rPr>
        <w:t xml:space="preserve"> </w:t>
      </w:r>
      <w:r>
        <w:rPr>
          <w:sz w:val="20"/>
        </w:rPr>
        <w:t>at</w:t>
      </w:r>
      <w:r>
        <w:rPr>
          <w:spacing w:val="-4"/>
          <w:sz w:val="20"/>
        </w:rPr>
        <w:t xml:space="preserve"> </w:t>
      </w:r>
      <w:r>
        <w:rPr>
          <w:sz w:val="20"/>
        </w:rPr>
        <w:t>each</w:t>
      </w:r>
      <w:r>
        <w:rPr>
          <w:spacing w:val="-4"/>
          <w:sz w:val="20"/>
        </w:rPr>
        <w:t xml:space="preserve"> </w:t>
      </w:r>
      <w:r>
        <w:rPr>
          <w:sz w:val="20"/>
        </w:rPr>
        <w:t>end</w:t>
      </w:r>
      <w:r>
        <w:rPr>
          <w:spacing w:val="-4"/>
          <w:sz w:val="20"/>
        </w:rPr>
        <w:t xml:space="preserve"> </w:t>
      </w:r>
      <w:r>
        <w:rPr>
          <w:sz w:val="20"/>
        </w:rPr>
        <w:t>using</w:t>
      </w:r>
      <w:r>
        <w:rPr>
          <w:spacing w:val="-4"/>
          <w:sz w:val="20"/>
        </w:rPr>
        <w:t xml:space="preserve"> </w:t>
      </w:r>
      <w:r>
        <w:rPr>
          <w:sz w:val="20"/>
        </w:rPr>
        <w:t>16</w:t>
      </w:r>
      <w:r>
        <w:rPr>
          <w:spacing w:val="-4"/>
          <w:sz w:val="20"/>
        </w:rPr>
        <w:t xml:space="preserve"> </w:t>
      </w:r>
      <w:r>
        <w:rPr>
          <w:sz w:val="20"/>
        </w:rPr>
        <w:t>mm²</w:t>
      </w:r>
      <w:r>
        <w:rPr>
          <w:spacing w:val="-4"/>
          <w:sz w:val="20"/>
        </w:rPr>
        <w:t xml:space="preserve"> </w:t>
      </w:r>
      <w:r>
        <w:rPr>
          <w:sz w:val="20"/>
        </w:rPr>
        <w:t>(6AWG) bonding jumpers.</w:t>
      </w:r>
    </w:p>
    <w:p w14:paraId="0CCD9950" w14:textId="77777777" w:rsidR="00726659" w:rsidRDefault="000F0732">
      <w:pPr>
        <w:pStyle w:val="ListParagraph"/>
        <w:numPr>
          <w:ilvl w:val="3"/>
          <w:numId w:val="92"/>
        </w:numPr>
        <w:tabs>
          <w:tab w:val="left" w:pos="1798"/>
          <w:tab w:val="left" w:pos="1800"/>
        </w:tabs>
        <w:spacing w:line="360" w:lineRule="auto"/>
        <w:ind w:right="1078"/>
        <w:jc w:val="both"/>
        <w:rPr>
          <w:sz w:val="20"/>
        </w:rPr>
      </w:pPr>
      <w:r>
        <w:rPr>
          <w:sz w:val="20"/>
        </w:rPr>
        <w:t>Bond</w:t>
      </w:r>
      <w:r>
        <w:rPr>
          <w:spacing w:val="-5"/>
          <w:sz w:val="20"/>
        </w:rPr>
        <w:t xml:space="preserve"> </w:t>
      </w:r>
      <w:r>
        <w:rPr>
          <w:sz w:val="20"/>
        </w:rPr>
        <w:t>at</w:t>
      </w:r>
      <w:r>
        <w:rPr>
          <w:spacing w:val="-5"/>
          <w:sz w:val="20"/>
        </w:rPr>
        <w:t xml:space="preserve"> </w:t>
      </w:r>
      <w:r>
        <w:rPr>
          <w:sz w:val="20"/>
        </w:rPr>
        <w:t>all</w:t>
      </w:r>
      <w:r>
        <w:rPr>
          <w:spacing w:val="-5"/>
          <w:sz w:val="20"/>
        </w:rPr>
        <w:t xml:space="preserve"> </w:t>
      </w:r>
      <w:r>
        <w:rPr>
          <w:sz w:val="20"/>
        </w:rPr>
        <w:t>intermediate</w:t>
      </w:r>
      <w:r>
        <w:rPr>
          <w:spacing w:val="-5"/>
          <w:sz w:val="20"/>
        </w:rPr>
        <w:t xml:space="preserve"> </w:t>
      </w:r>
      <w:r>
        <w:rPr>
          <w:sz w:val="20"/>
        </w:rPr>
        <w:t>metallic</w:t>
      </w:r>
      <w:r>
        <w:rPr>
          <w:spacing w:val="-5"/>
          <w:sz w:val="20"/>
        </w:rPr>
        <w:t xml:space="preserve"> </w:t>
      </w:r>
      <w:r>
        <w:rPr>
          <w:sz w:val="20"/>
        </w:rPr>
        <w:t>enclosures</w:t>
      </w:r>
      <w:r>
        <w:rPr>
          <w:spacing w:val="-5"/>
          <w:sz w:val="20"/>
        </w:rPr>
        <w:t xml:space="preserve"> </w:t>
      </w:r>
      <w:r>
        <w:rPr>
          <w:sz w:val="20"/>
        </w:rPr>
        <w:t>and</w:t>
      </w:r>
      <w:r>
        <w:rPr>
          <w:spacing w:val="-5"/>
          <w:sz w:val="20"/>
        </w:rPr>
        <w:t xml:space="preserve"> </w:t>
      </w:r>
      <w:r>
        <w:rPr>
          <w:sz w:val="20"/>
        </w:rPr>
        <w:t>across</w:t>
      </w:r>
      <w:r>
        <w:rPr>
          <w:spacing w:val="-5"/>
          <w:sz w:val="20"/>
        </w:rPr>
        <w:t xml:space="preserve"> </w:t>
      </w:r>
      <w:r>
        <w:rPr>
          <w:sz w:val="20"/>
        </w:rPr>
        <w:t>all</w:t>
      </w:r>
      <w:r>
        <w:rPr>
          <w:spacing w:val="-5"/>
          <w:sz w:val="20"/>
        </w:rPr>
        <w:t xml:space="preserve"> </w:t>
      </w:r>
      <w:r>
        <w:rPr>
          <w:sz w:val="20"/>
        </w:rPr>
        <w:t>joints using 16 mm² (6 AWG) bonding jumpers.</w:t>
      </w:r>
    </w:p>
    <w:p w14:paraId="467F5CD7" w14:textId="77777777" w:rsidR="00726659" w:rsidRDefault="000F0732">
      <w:pPr>
        <w:pStyle w:val="Heading7"/>
        <w:numPr>
          <w:ilvl w:val="1"/>
          <w:numId w:val="92"/>
        </w:numPr>
        <w:tabs>
          <w:tab w:val="left" w:pos="1197"/>
        </w:tabs>
        <w:spacing w:line="224" w:lineRule="exact"/>
        <w:ind w:left="1197" w:hanging="477"/>
      </w:pPr>
      <w:r>
        <w:t>WIREWAY</w:t>
      </w:r>
      <w:r>
        <w:rPr>
          <w:spacing w:val="-9"/>
        </w:rPr>
        <w:t xml:space="preserve"> </w:t>
      </w:r>
      <w:r>
        <w:rPr>
          <w:spacing w:val="-2"/>
        </w:rPr>
        <w:t>GROUNDING</w:t>
      </w:r>
    </w:p>
    <w:p w14:paraId="1F198896" w14:textId="77777777" w:rsidR="00726659" w:rsidRDefault="000F0732">
      <w:pPr>
        <w:pStyle w:val="ListParagraph"/>
        <w:numPr>
          <w:ilvl w:val="2"/>
          <w:numId w:val="92"/>
        </w:numPr>
        <w:tabs>
          <w:tab w:val="left" w:pos="1438"/>
        </w:tabs>
        <w:spacing w:before="124"/>
        <w:ind w:left="1438" w:hanging="358"/>
        <w:jc w:val="both"/>
        <w:rPr>
          <w:sz w:val="20"/>
        </w:rPr>
      </w:pPr>
      <w:r>
        <w:rPr>
          <w:sz w:val="20"/>
        </w:rPr>
        <w:t>Ground</w:t>
      </w:r>
      <w:r>
        <w:rPr>
          <w:spacing w:val="-7"/>
          <w:sz w:val="20"/>
        </w:rPr>
        <w:t xml:space="preserve"> </w:t>
      </w:r>
      <w:r>
        <w:rPr>
          <w:sz w:val="20"/>
        </w:rPr>
        <w:t>and</w:t>
      </w:r>
      <w:r>
        <w:rPr>
          <w:spacing w:val="-6"/>
          <w:sz w:val="20"/>
        </w:rPr>
        <w:t xml:space="preserve"> </w:t>
      </w:r>
      <w:r>
        <w:rPr>
          <w:sz w:val="20"/>
        </w:rPr>
        <w:t>Bond</w:t>
      </w:r>
      <w:r>
        <w:rPr>
          <w:spacing w:val="-7"/>
          <w:sz w:val="20"/>
        </w:rPr>
        <w:t xml:space="preserve"> </w:t>
      </w:r>
      <w:r>
        <w:rPr>
          <w:sz w:val="20"/>
        </w:rPr>
        <w:t>Metallic</w:t>
      </w:r>
      <w:r>
        <w:rPr>
          <w:spacing w:val="-6"/>
          <w:sz w:val="20"/>
        </w:rPr>
        <w:t xml:space="preserve"> </w:t>
      </w:r>
      <w:r>
        <w:rPr>
          <w:sz w:val="20"/>
        </w:rPr>
        <w:t>Wireway</w:t>
      </w:r>
      <w:r>
        <w:rPr>
          <w:spacing w:val="-6"/>
          <w:sz w:val="20"/>
        </w:rPr>
        <w:t xml:space="preserve"> </w:t>
      </w:r>
      <w:r>
        <w:rPr>
          <w:sz w:val="20"/>
        </w:rPr>
        <w:t>Systems</w:t>
      </w:r>
      <w:r>
        <w:rPr>
          <w:spacing w:val="-7"/>
          <w:sz w:val="20"/>
        </w:rPr>
        <w:t xml:space="preserve"> </w:t>
      </w:r>
      <w:proofErr w:type="gramStart"/>
      <w:r>
        <w:rPr>
          <w:sz w:val="20"/>
        </w:rPr>
        <w:t>as</w:t>
      </w:r>
      <w:proofErr w:type="gramEnd"/>
      <w:r>
        <w:rPr>
          <w:spacing w:val="-6"/>
          <w:sz w:val="20"/>
        </w:rPr>
        <w:t xml:space="preserve"> </w:t>
      </w:r>
      <w:r>
        <w:rPr>
          <w:spacing w:val="-2"/>
          <w:sz w:val="20"/>
        </w:rPr>
        <w:t>follows:</w:t>
      </w:r>
    </w:p>
    <w:p w14:paraId="3199AC39" w14:textId="77777777" w:rsidR="00726659" w:rsidRDefault="00726659">
      <w:pPr>
        <w:pStyle w:val="ListParagraph"/>
        <w:jc w:val="both"/>
        <w:rPr>
          <w:sz w:val="20"/>
        </w:rPr>
        <w:sectPr w:rsidR="00726659">
          <w:pgSz w:w="12240" w:h="15840"/>
          <w:pgMar w:top="1380" w:right="720" w:bottom="1160" w:left="720" w:header="730" w:footer="963" w:gutter="0"/>
          <w:cols w:space="720"/>
        </w:sectPr>
      </w:pPr>
    </w:p>
    <w:p w14:paraId="6F70D65A" w14:textId="77777777" w:rsidR="00726659" w:rsidRDefault="00726659">
      <w:pPr>
        <w:pStyle w:val="BodyText"/>
        <w:spacing w:before="19"/>
        <w:ind w:left="0" w:firstLine="0"/>
      </w:pPr>
    </w:p>
    <w:p w14:paraId="56DC3E1E" w14:textId="77777777" w:rsidR="00726659" w:rsidRDefault="000F0732">
      <w:pPr>
        <w:pStyle w:val="ListParagraph"/>
        <w:numPr>
          <w:ilvl w:val="3"/>
          <w:numId w:val="92"/>
        </w:numPr>
        <w:tabs>
          <w:tab w:val="left" w:pos="1798"/>
          <w:tab w:val="left" w:pos="1800"/>
        </w:tabs>
        <w:spacing w:line="357" w:lineRule="auto"/>
        <w:ind w:right="958"/>
        <w:rPr>
          <w:sz w:val="20"/>
        </w:rPr>
      </w:pPr>
      <w:r>
        <w:rPr>
          <w:sz w:val="20"/>
        </w:rPr>
        <w:t>Bond the metallic structures of wireway to provide 100 percent electrical</w:t>
      </w:r>
      <w:r>
        <w:rPr>
          <w:spacing w:val="-5"/>
          <w:sz w:val="20"/>
        </w:rPr>
        <w:t xml:space="preserve"> </w:t>
      </w:r>
      <w:r>
        <w:rPr>
          <w:sz w:val="20"/>
        </w:rPr>
        <w:t>continuity</w:t>
      </w:r>
      <w:r>
        <w:rPr>
          <w:spacing w:val="-5"/>
          <w:sz w:val="20"/>
        </w:rPr>
        <w:t xml:space="preserve"> </w:t>
      </w:r>
      <w:r>
        <w:rPr>
          <w:sz w:val="20"/>
        </w:rPr>
        <w:t>throughout</w:t>
      </w:r>
      <w:r>
        <w:rPr>
          <w:spacing w:val="-5"/>
          <w:sz w:val="20"/>
        </w:rPr>
        <w:t xml:space="preserve"> </w:t>
      </w:r>
      <w:r>
        <w:rPr>
          <w:sz w:val="20"/>
        </w:rPr>
        <w:t>the</w:t>
      </w:r>
      <w:r>
        <w:rPr>
          <w:spacing w:val="-5"/>
          <w:sz w:val="20"/>
        </w:rPr>
        <w:t xml:space="preserve"> </w:t>
      </w:r>
      <w:r>
        <w:rPr>
          <w:sz w:val="20"/>
        </w:rPr>
        <w:t>wireway</w:t>
      </w:r>
      <w:r>
        <w:rPr>
          <w:spacing w:val="-5"/>
          <w:sz w:val="20"/>
        </w:rPr>
        <w:t xml:space="preserve"> </w:t>
      </w:r>
      <w:r>
        <w:rPr>
          <w:sz w:val="20"/>
        </w:rPr>
        <w:t>system</w:t>
      </w:r>
      <w:r>
        <w:rPr>
          <w:spacing w:val="-5"/>
          <w:sz w:val="20"/>
        </w:rPr>
        <w:t xml:space="preserve"> </w:t>
      </w:r>
      <w:r>
        <w:rPr>
          <w:sz w:val="20"/>
        </w:rPr>
        <w:t>by</w:t>
      </w:r>
      <w:r>
        <w:rPr>
          <w:spacing w:val="-5"/>
          <w:sz w:val="20"/>
        </w:rPr>
        <w:t xml:space="preserve"> </w:t>
      </w:r>
      <w:r>
        <w:rPr>
          <w:sz w:val="20"/>
        </w:rPr>
        <w:t>connecting</w:t>
      </w:r>
      <w:r>
        <w:rPr>
          <w:spacing w:val="-5"/>
          <w:sz w:val="20"/>
        </w:rPr>
        <w:t xml:space="preserve"> </w:t>
      </w:r>
      <w:r>
        <w:rPr>
          <w:sz w:val="20"/>
        </w:rPr>
        <w:t>a</w:t>
      </w:r>
    </w:p>
    <w:p w14:paraId="5A47F5D0" w14:textId="77777777" w:rsidR="00726659" w:rsidRDefault="000F0732">
      <w:pPr>
        <w:pStyle w:val="BodyText"/>
        <w:spacing w:before="4" w:line="357" w:lineRule="auto"/>
        <w:ind w:right="957" w:firstLine="0"/>
      </w:pPr>
      <w:r>
        <w:t>16</w:t>
      </w:r>
      <w:r>
        <w:rPr>
          <w:spacing w:val="-5"/>
        </w:rPr>
        <w:t xml:space="preserve"> </w:t>
      </w:r>
      <w:r>
        <w:t>mm²</w:t>
      </w:r>
      <w:r>
        <w:rPr>
          <w:spacing w:val="-5"/>
        </w:rPr>
        <w:t xml:space="preserve"> </w:t>
      </w:r>
      <w:r>
        <w:t>(6</w:t>
      </w:r>
      <w:r>
        <w:rPr>
          <w:spacing w:val="-5"/>
        </w:rPr>
        <w:t xml:space="preserve"> </w:t>
      </w:r>
      <w:r>
        <w:t>AWG)</w:t>
      </w:r>
      <w:r>
        <w:rPr>
          <w:spacing w:val="-5"/>
        </w:rPr>
        <w:t xml:space="preserve"> </w:t>
      </w:r>
      <w:r>
        <w:t>bonding</w:t>
      </w:r>
      <w:r>
        <w:rPr>
          <w:spacing w:val="-5"/>
        </w:rPr>
        <w:t xml:space="preserve"> </w:t>
      </w:r>
      <w:r>
        <w:t>jumper</w:t>
      </w:r>
      <w:r>
        <w:rPr>
          <w:spacing w:val="-5"/>
        </w:rPr>
        <w:t xml:space="preserve"> </w:t>
      </w:r>
      <w:r>
        <w:t>at</w:t>
      </w:r>
      <w:r>
        <w:rPr>
          <w:spacing w:val="-5"/>
        </w:rPr>
        <w:t xml:space="preserve"> </w:t>
      </w:r>
      <w:r>
        <w:t>all</w:t>
      </w:r>
      <w:r>
        <w:rPr>
          <w:spacing w:val="-5"/>
        </w:rPr>
        <w:t xml:space="preserve"> </w:t>
      </w:r>
      <w:r>
        <w:t>intermediate</w:t>
      </w:r>
      <w:r>
        <w:rPr>
          <w:spacing w:val="-5"/>
        </w:rPr>
        <w:t xml:space="preserve"> </w:t>
      </w:r>
      <w:r>
        <w:t>metallic enclosures and across all section junctions.</w:t>
      </w:r>
    </w:p>
    <w:p w14:paraId="15AE2281" w14:textId="77777777" w:rsidR="00726659" w:rsidRDefault="000F0732">
      <w:pPr>
        <w:pStyle w:val="ListParagraph"/>
        <w:numPr>
          <w:ilvl w:val="3"/>
          <w:numId w:val="92"/>
        </w:numPr>
        <w:tabs>
          <w:tab w:val="left" w:pos="1798"/>
          <w:tab w:val="left" w:pos="1800"/>
        </w:tabs>
        <w:spacing w:before="4" w:line="360" w:lineRule="auto"/>
        <w:ind w:right="838"/>
        <w:rPr>
          <w:sz w:val="20"/>
        </w:rPr>
      </w:pPr>
      <w:r>
        <w:rPr>
          <w:sz w:val="20"/>
        </w:rPr>
        <w:t>Install</w:t>
      </w:r>
      <w:r>
        <w:rPr>
          <w:spacing w:val="-4"/>
          <w:sz w:val="20"/>
        </w:rPr>
        <w:t xml:space="preserve"> </w:t>
      </w:r>
      <w:r>
        <w:rPr>
          <w:sz w:val="20"/>
        </w:rPr>
        <w:t>insulated</w:t>
      </w:r>
      <w:r>
        <w:rPr>
          <w:spacing w:val="-4"/>
          <w:sz w:val="20"/>
        </w:rPr>
        <w:t xml:space="preserve"> </w:t>
      </w:r>
      <w:r>
        <w:rPr>
          <w:sz w:val="20"/>
        </w:rPr>
        <w:t>16</w:t>
      </w:r>
      <w:r>
        <w:rPr>
          <w:spacing w:val="-4"/>
          <w:sz w:val="20"/>
        </w:rPr>
        <w:t xml:space="preserve"> </w:t>
      </w:r>
      <w:r>
        <w:rPr>
          <w:sz w:val="20"/>
        </w:rPr>
        <w:t>mm²</w:t>
      </w:r>
      <w:r>
        <w:rPr>
          <w:spacing w:val="-4"/>
          <w:sz w:val="20"/>
        </w:rPr>
        <w:t xml:space="preserve"> </w:t>
      </w:r>
      <w:r>
        <w:rPr>
          <w:sz w:val="20"/>
        </w:rPr>
        <w:t>(6</w:t>
      </w:r>
      <w:r>
        <w:rPr>
          <w:spacing w:val="-4"/>
          <w:sz w:val="20"/>
        </w:rPr>
        <w:t xml:space="preserve"> </w:t>
      </w:r>
      <w:r>
        <w:rPr>
          <w:sz w:val="20"/>
        </w:rPr>
        <w:t>AWG)</w:t>
      </w:r>
      <w:r>
        <w:rPr>
          <w:spacing w:val="-4"/>
          <w:sz w:val="20"/>
        </w:rPr>
        <w:t xml:space="preserve"> </w:t>
      </w:r>
      <w:r>
        <w:rPr>
          <w:sz w:val="20"/>
        </w:rPr>
        <w:t>bonding</w:t>
      </w:r>
      <w:r>
        <w:rPr>
          <w:spacing w:val="-4"/>
          <w:sz w:val="20"/>
        </w:rPr>
        <w:t xml:space="preserve"> </w:t>
      </w:r>
      <w:r>
        <w:rPr>
          <w:sz w:val="20"/>
        </w:rPr>
        <w:t>jumpers</w:t>
      </w:r>
      <w:r>
        <w:rPr>
          <w:spacing w:val="-4"/>
          <w:sz w:val="20"/>
        </w:rPr>
        <w:t xml:space="preserve"> </w:t>
      </w:r>
      <w:r>
        <w:rPr>
          <w:sz w:val="20"/>
        </w:rPr>
        <w:t>between</w:t>
      </w:r>
      <w:r>
        <w:rPr>
          <w:spacing w:val="-4"/>
          <w:sz w:val="20"/>
        </w:rPr>
        <w:t xml:space="preserve"> </w:t>
      </w:r>
      <w:r>
        <w:rPr>
          <w:sz w:val="20"/>
        </w:rPr>
        <w:t>the</w:t>
      </w:r>
      <w:r>
        <w:rPr>
          <w:spacing w:val="-4"/>
          <w:sz w:val="20"/>
        </w:rPr>
        <w:t xml:space="preserve"> </w:t>
      </w:r>
      <w:r>
        <w:rPr>
          <w:sz w:val="20"/>
        </w:rPr>
        <w:t xml:space="preserve">wireway system bonded as required in paragraph 1 above, and the closest building ground at each end and approximately every 16 meters (50 </w:t>
      </w:r>
      <w:r>
        <w:rPr>
          <w:spacing w:val="-2"/>
          <w:sz w:val="20"/>
        </w:rPr>
        <w:t>feet).</w:t>
      </w:r>
    </w:p>
    <w:p w14:paraId="546E5E97" w14:textId="77777777" w:rsidR="00726659" w:rsidRDefault="000F0732">
      <w:pPr>
        <w:pStyle w:val="ListParagraph"/>
        <w:numPr>
          <w:ilvl w:val="3"/>
          <w:numId w:val="92"/>
        </w:numPr>
        <w:tabs>
          <w:tab w:val="left" w:pos="1798"/>
          <w:tab w:val="left" w:pos="1800"/>
        </w:tabs>
        <w:spacing w:line="360" w:lineRule="auto"/>
        <w:ind w:right="838"/>
        <w:rPr>
          <w:sz w:val="20"/>
        </w:rPr>
      </w:pPr>
      <w:r>
        <w:rPr>
          <w:sz w:val="20"/>
        </w:rPr>
        <w:t>Use insulated 16 mm² (6 AWG) bonding jumpers to ground or bond metallic</w:t>
      </w:r>
      <w:r>
        <w:rPr>
          <w:spacing w:val="-5"/>
          <w:sz w:val="20"/>
        </w:rPr>
        <w:t xml:space="preserve"> </w:t>
      </w:r>
      <w:r>
        <w:rPr>
          <w:sz w:val="20"/>
        </w:rPr>
        <w:t>wireway</w:t>
      </w:r>
      <w:r>
        <w:rPr>
          <w:spacing w:val="-5"/>
          <w:sz w:val="20"/>
        </w:rPr>
        <w:t xml:space="preserve"> </w:t>
      </w:r>
      <w:r>
        <w:rPr>
          <w:sz w:val="20"/>
        </w:rPr>
        <w:t>at</w:t>
      </w:r>
      <w:r>
        <w:rPr>
          <w:spacing w:val="-5"/>
          <w:sz w:val="20"/>
        </w:rPr>
        <w:t xml:space="preserve"> </w:t>
      </w:r>
      <w:r>
        <w:rPr>
          <w:sz w:val="20"/>
        </w:rPr>
        <w:t>each</w:t>
      </w:r>
      <w:r>
        <w:rPr>
          <w:spacing w:val="-5"/>
          <w:sz w:val="20"/>
        </w:rPr>
        <w:t xml:space="preserve"> </w:t>
      </w:r>
      <w:r>
        <w:rPr>
          <w:sz w:val="20"/>
        </w:rPr>
        <w:t>end</w:t>
      </w:r>
      <w:r>
        <w:rPr>
          <w:spacing w:val="-5"/>
          <w:sz w:val="20"/>
        </w:rPr>
        <w:t xml:space="preserve"> </w:t>
      </w:r>
      <w:r>
        <w:rPr>
          <w:sz w:val="20"/>
        </w:rPr>
        <w:t>at</w:t>
      </w:r>
      <w:r>
        <w:rPr>
          <w:spacing w:val="-5"/>
          <w:sz w:val="20"/>
        </w:rPr>
        <w:t xml:space="preserve"> </w:t>
      </w:r>
      <w:r>
        <w:rPr>
          <w:sz w:val="20"/>
        </w:rPr>
        <w:t>all</w:t>
      </w:r>
      <w:r>
        <w:rPr>
          <w:spacing w:val="-5"/>
          <w:sz w:val="20"/>
        </w:rPr>
        <w:t xml:space="preserve"> </w:t>
      </w:r>
      <w:r>
        <w:rPr>
          <w:sz w:val="20"/>
        </w:rPr>
        <w:t>intermediate</w:t>
      </w:r>
      <w:r>
        <w:rPr>
          <w:spacing w:val="-5"/>
          <w:sz w:val="20"/>
        </w:rPr>
        <w:t xml:space="preserve"> </w:t>
      </w:r>
      <w:r>
        <w:rPr>
          <w:sz w:val="20"/>
        </w:rPr>
        <w:t>metallic</w:t>
      </w:r>
      <w:r>
        <w:rPr>
          <w:spacing w:val="-5"/>
          <w:sz w:val="20"/>
        </w:rPr>
        <w:t xml:space="preserve"> </w:t>
      </w:r>
      <w:r>
        <w:rPr>
          <w:sz w:val="20"/>
        </w:rPr>
        <w:t>enclosures and cross all section junctions.</w:t>
      </w:r>
    </w:p>
    <w:p w14:paraId="292FBBBF" w14:textId="77777777" w:rsidR="00726659" w:rsidRDefault="000F0732">
      <w:pPr>
        <w:pStyle w:val="ListParagraph"/>
        <w:numPr>
          <w:ilvl w:val="3"/>
          <w:numId w:val="92"/>
        </w:numPr>
        <w:tabs>
          <w:tab w:val="left" w:pos="1798"/>
          <w:tab w:val="left" w:pos="1800"/>
        </w:tabs>
        <w:spacing w:line="360" w:lineRule="auto"/>
        <w:ind w:right="838"/>
        <w:rPr>
          <w:sz w:val="20"/>
        </w:rPr>
      </w:pPr>
      <w:r>
        <w:rPr>
          <w:sz w:val="20"/>
        </w:rPr>
        <w:t>Use</w:t>
      </w:r>
      <w:r>
        <w:rPr>
          <w:spacing w:val="-4"/>
          <w:sz w:val="20"/>
        </w:rPr>
        <w:t xml:space="preserve"> </w:t>
      </w:r>
      <w:r>
        <w:rPr>
          <w:sz w:val="20"/>
        </w:rPr>
        <w:t>insulated</w:t>
      </w:r>
      <w:r>
        <w:rPr>
          <w:spacing w:val="-4"/>
          <w:sz w:val="20"/>
        </w:rPr>
        <w:t xml:space="preserve"> </w:t>
      </w:r>
      <w:r>
        <w:rPr>
          <w:sz w:val="20"/>
        </w:rPr>
        <w:t>16</w:t>
      </w:r>
      <w:r>
        <w:rPr>
          <w:spacing w:val="-4"/>
          <w:sz w:val="20"/>
        </w:rPr>
        <w:t xml:space="preserve"> </w:t>
      </w:r>
      <w:r>
        <w:rPr>
          <w:sz w:val="20"/>
        </w:rPr>
        <w:t>mm²</w:t>
      </w:r>
      <w:r>
        <w:rPr>
          <w:spacing w:val="-4"/>
          <w:sz w:val="20"/>
        </w:rPr>
        <w:t xml:space="preserve"> </w:t>
      </w:r>
      <w:r>
        <w:rPr>
          <w:sz w:val="20"/>
        </w:rPr>
        <w:t>(6</w:t>
      </w:r>
      <w:r>
        <w:rPr>
          <w:spacing w:val="-4"/>
          <w:sz w:val="20"/>
        </w:rPr>
        <w:t xml:space="preserve"> </w:t>
      </w:r>
      <w:r>
        <w:rPr>
          <w:sz w:val="20"/>
        </w:rPr>
        <w:t>AWG)</w:t>
      </w:r>
      <w:r>
        <w:rPr>
          <w:spacing w:val="-4"/>
          <w:sz w:val="20"/>
        </w:rPr>
        <w:t xml:space="preserve"> </w:t>
      </w:r>
      <w:r>
        <w:rPr>
          <w:sz w:val="20"/>
        </w:rPr>
        <w:t>bonding</w:t>
      </w:r>
      <w:r>
        <w:rPr>
          <w:spacing w:val="-4"/>
          <w:sz w:val="20"/>
        </w:rPr>
        <w:t xml:space="preserve"> </w:t>
      </w:r>
      <w:r>
        <w:rPr>
          <w:sz w:val="20"/>
        </w:rPr>
        <w:t>jumpers</w:t>
      </w:r>
      <w:r>
        <w:rPr>
          <w:spacing w:val="-4"/>
          <w:sz w:val="20"/>
        </w:rPr>
        <w:t xml:space="preserve"> </w:t>
      </w:r>
      <w:r>
        <w:rPr>
          <w:sz w:val="20"/>
        </w:rPr>
        <w:t>to</w:t>
      </w:r>
      <w:r>
        <w:rPr>
          <w:spacing w:val="-4"/>
          <w:sz w:val="20"/>
        </w:rPr>
        <w:t xml:space="preserve"> </w:t>
      </w:r>
      <w:r>
        <w:rPr>
          <w:sz w:val="20"/>
        </w:rPr>
        <w:t>ground</w:t>
      </w:r>
      <w:r>
        <w:rPr>
          <w:spacing w:val="-4"/>
          <w:sz w:val="20"/>
        </w:rPr>
        <w:t xml:space="preserve"> </w:t>
      </w:r>
      <w:r>
        <w:rPr>
          <w:sz w:val="20"/>
        </w:rPr>
        <w:t>cable</w:t>
      </w:r>
      <w:r>
        <w:rPr>
          <w:spacing w:val="-4"/>
          <w:sz w:val="20"/>
        </w:rPr>
        <w:t xml:space="preserve"> </w:t>
      </w:r>
      <w:r>
        <w:rPr>
          <w:sz w:val="20"/>
        </w:rPr>
        <w:t>tray</w:t>
      </w:r>
      <w:r>
        <w:rPr>
          <w:spacing w:val="-4"/>
          <w:sz w:val="20"/>
        </w:rPr>
        <w:t xml:space="preserve"> </w:t>
      </w:r>
      <w:r>
        <w:rPr>
          <w:sz w:val="20"/>
        </w:rPr>
        <w:t>to column-mounted building ground plates (pads) at each end and approximately every 15 meters.</w:t>
      </w:r>
    </w:p>
    <w:p w14:paraId="27424FA7" w14:textId="77777777" w:rsidR="00726659" w:rsidRDefault="000F0732">
      <w:pPr>
        <w:pStyle w:val="Heading7"/>
        <w:spacing w:line="225" w:lineRule="exact"/>
        <w:ind w:left="720" w:firstLine="0"/>
      </w:pPr>
      <w:r>
        <w:t>3.8</w:t>
      </w:r>
      <w:r>
        <w:rPr>
          <w:spacing w:val="-10"/>
        </w:rPr>
        <w:t xml:space="preserve"> </w:t>
      </w:r>
      <w:r>
        <w:t>EXTERIOR</w:t>
      </w:r>
      <w:r>
        <w:rPr>
          <w:spacing w:val="-9"/>
        </w:rPr>
        <w:t xml:space="preserve"> </w:t>
      </w:r>
      <w:r>
        <w:t>LIGHT/CAMERA</w:t>
      </w:r>
      <w:r>
        <w:rPr>
          <w:spacing w:val="-9"/>
        </w:rPr>
        <w:t xml:space="preserve"> </w:t>
      </w:r>
      <w:r>
        <w:rPr>
          <w:spacing w:val="-2"/>
        </w:rPr>
        <w:t>POLES</w:t>
      </w:r>
    </w:p>
    <w:p w14:paraId="35F67529" w14:textId="77777777" w:rsidR="00726659" w:rsidRDefault="000F0732">
      <w:pPr>
        <w:pStyle w:val="BodyText"/>
        <w:spacing w:before="121" w:line="360" w:lineRule="auto"/>
        <w:ind w:left="1440"/>
      </w:pPr>
      <w:r>
        <w:t>A. Provide 20 ft 6.1 M of No. 4 bare copper coiled at bottom of pole base excavation</w:t>
      </w:r>
      <w:r>
        <w:rPr>
          <w:spacing w:val="-4"/>
        </w:rPr>
        <w:t xml:space="preserve"> </w:t>
      </w:r>
      <w:r>
        <w:t>prior</w:t>
      </w:r>
      <w:r>
        <w:rPr>
          <w:spacing w:val="-4"/>
        </w:rPr>
        <w:t xml:space="preserve"> </w:t>
      </w:r>
      <w:r>
        <w:t>to</w:t>
      </w:r>
      <w:r>
        <w:rPr>
          <w:spacing w:val="-4"/>
        </w:rPr>
        <w:t xml:space="preserve"> </w:t>
      </w:r>
      <w:r>
        <w:t>pour,</w:t>
      </w:r>
      <w:r>
        <w:rPr>
          <w:spacing w:val="-4"/>
        </w:rPr>
        <w:t xml:space="preserve"> </w:t>
      </w:r>
      <w:r>
        <w:t>plus</w:t>
      </w:r>
      <w:r>
        <w:rPr>
          <w:spacing w:val="-4"/>
        </w:rPr>
        <w:t xml:space="preserve"> </w:t>
      </w:r>
      <w:r>
        <w:t>additional</w:t>
      </w:r>
      <w:r>
        <w:rPr>
          <w:spacing w:val="-4"/>
        </w:rPr>
        <w:t xml:space="preserve"> </w:t>
      </w:r>
      <w:proofErr w:type="spellStart"/>
      <w:r>
        <w:t>unspliced</w:t>
      </w:r>
      <w:proofErr w:type="spellEnd"/>
      <w:r>
        <w:rPr>
          <w:spacing w:val="-4"/>
        </w:rPr>
        <w:t xml:space="preserve"> </w:t>
      </w:r>
      <w:r>
        <w:t>length</w:t>
      </w:r>
      <w:r>
        <w:rPr>
          <w:spacing w:val="-4"/>
        </w:rPr>
        <w:t xml:space="preserve"> </w:t>
      </w:r>
      <w:r>
        <w:t>in</w:t>
      </w:r>
      <w:r>
        <w:rPr>
          <w:spacing w:val="-4"/>
        </w:rPr>
        <w:t xml:space="preserve"> </w:t>
      </w:r>
      <w:r>
        <w:t>and</w:t>
      </w:r>
      <w:r>
        <w:rPr>
          <w:spacing w:val="-4"/>
        </w:rPr>
        <w:t xml:space="preserve"> </w:t>
      </w:r>
      <w:r>
        <w:t>above foundation as required to reach pole ground stud.</w:t>
      </w:r>
    </w:p>
    <w:p w14:paraId="4AF98846" w14:textId="77777777" w:rsidR="00726659" w:rsidRDefault="000F0732">
      <w:pPr>
        <w:pStyle w:val="Heading7"/>
        <w:spacing w:line="225" w:lineRule="exact"/>
        <w:ind w:left="720" w:firstLine="0"/>
      </w:pPr>
      <w:r>
        <w:t>3.9</w:t>
      </w:r>
      <w:r>
        <w:rPr>
          <w:spacing w:val="-6"/>
        </w:rPr>
        <w:t xml:space="preserve"> </w:t>
      </w:r>
      <w:r>
        <w:t>GROUND</w:t>
      </w:r>
      <w:r>
        <w:rPr>
          <w:spacing w:val="-5"/>
        </w:rPr>
        <w:t xml:space="preserve"> </w:t>
      </w:r>
      <w:r>
        <w:rPr>
          <w:spacing w:val="-2"/>
        </w:rPr>
        <w:t>RESISTANCE</w:t>
      </w:r>
    </w:p>
    <w:p w14:paraId="61EDD239" w14:textId="77777777" w:rsidR="00726659" w:rsidRDefault="000F0732">
      <w:pPr>
        <w:pStyle w:val="ListParagraph"/>
        <w:numPr>
          <w:ilvl w:val="0"/>
          <w:numId w:val="2"/>
        </w:numPr>
        <w:tabs>
          <w:tab w:val="left" w:pos="1438"/>
          <w:tab w:val="left" w:pos="1440"/>
        </w:tabs>
        <w:spacing w:before="124" w:line="360" w:lineRule="auto"/>
        <w:ind w:right="838"/>
        <w:rPr>
          <w:sz w:val="20"/>
        </w:rPr>
      </w:pPr>
      <w:r>
        <w:rPr>
          <w:sz w:val="20"/>
        </w:rPr>
        <w:t>Grounding</w:t>
      </w:r>
      <w:r>
        <w:rPr>
          <w:spacing w:val="-4"/>
          <w:sz w:val="20"/>
        </w:rPr>
        <w:t xml:space="preserve"> </w:t>
      </w:r>
      <w:r>
        <w:rPr>
          <w:sz w:val="20"/>
        </w:rPr>
        <w:t>system</w:t>
      </w:r>
      <w:r>
        <w:rPr>
          <w:spacing w:val="-4"/>
          <w:sz w:val="20"/>
        </w:rPr>
        <w:t xml:space="preserve"> </w:t>
      </w:r>
      <w:r>
        <w:rPr>
          <w:sz w:val="20"/>
        </w:rPr>
        <w:t>resistance</w:t>
      </w:r>
      <w:r>
        <w:rPr>
          <w:spacing w:val="-4"/>
          <w:sz w:val="20"/>
        </w:rPr>
        <w:t xml:space="preserve"> </w:t>
      </w:r>
      <w:r>
        <w:rPr>
          <w:sz w:val="20"/>
        </w:rPr>
        <w:t>to</w:t>
      </w:r>
      <w:r>
        <w:rPr>
          <w:spacing w:val="-4"/>
          <w:sz w:val="20"/>
        </w:rPr>
        <w:t xml:space="preserve"> </w:t>
      </w:r>
      <w:r>
        <w:rPr>
          <w:sz w:val="20"/>
        </w:rPr>
        <w:t>ground</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exceed</w:t>
      </w:r>
      <w:r>
        <w:rPr>
          <w:spacing w:val="-4"/>
          <w:sz w:val="20"/>
        </w:rPr>
        <w:t xml:space="preserve"> </w:t>
      </w:r>
      <w:r>
        <w:rPr>
          <w:sz w:val="20"/>
        </w:rPr>
        <w:t>5</w:t>
      </w:r>
      <w:r>
        <w:rPr>
          <w:spacing w:val="-4"/>
          <w:sz w:val="20"/>
        </w:rPr>
        <w:t xml:space="preserve"> </w:t>
      </w:r>
      <w:r>
        <w:rPr>
          <w:sz w:val="20"/>
        </w:rPr>
        <w:t>ohms.</w:t>
      </w:r>
      <w:r>
        <w:rPr>
          <w:spacing w:val="-4"/>
          <w:sz w:val="20"/>
        </w:rPr>
        <w:t xml:space="preserve"> </w:t>
      </w:r>
      <w:r>
        <w:rPr>
          <w:sz w:val="20"/>
        </w:rPr>
        <w:t>Make</w:t>
      </w:r>
      <w:r>
        <w:rPr>
          <w:spacing w:val="-4"/>
          <w:sz w:val="20"/>
        </w:rPr>
        <w:t xml:space="preserve"> </w:t>
      </w:r>
      <w:r>
        <w:rPr>
          <w:sz w:val="20"/>
        </w:rPr>
        <w:t>any modifications or additions to the grounding electrode system necessary for compliance without additional cost to the Government. Final tests shall ensure that this requirement is met.</w:t>
      </w:r>
    </w:p>
    <w:p w14:paraId="7BA6CB04" w14:textId="77777777" w:rsidR="00726659" w:rsidRDefault="000F0732">
      <w:pPr>
        <w:pStyle w:val="ListParagraph"/>
        <w:numPr>
          <w:ilvl w:val="0"/>
          <w:numId w:val="2"/>
        </w:numPr>
        <w:tabs>
          <w:tab w:val="left" w:pos="1438"/>
          <w:tab w:val="left" w:pos="1440"/>
        </w:tabs>
        <w:spacing w:line="360" w:lineRule="auto"/>
        <w:ind w:right="958"/>
        <w:rPr>
          <w:sz w:val="20"/>
        </w:rPr>
      </w:pPr>
      <w:r>
        <w:rPr>
          <w:sz w:val="20"/>
        </w:rPr>
        <w:t>Resistance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grounding</w:t>
      </w:r>
      <w:r>
        <w:rPr>
          <w:spacing w:val="-4"/>
          <w:sz w:val="20"/>
        </w:rPr>
        <w:t xml:space="preserve"> </w:t>
      </w:r>
      <w:r>
        <w:rPr>
          <w:sz w:val="20"/>
        </w:rPr>
        <w:t>electrode</w:t>
      </w:r>
      <w:r>
        <w:rPr>
          <w:spacing w:val="-4"/>
          <w:sz w:val="20"/>
        </w:rPr>
        <w:t xml:space="preserve"> </w:t>
      </w:r>
      <w:r>
        <w:rPr>
          <w:sz w:val="20"/>
        </w:rPr>
        <w:t>system</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measured</w:t>
      </w:r>
      <w:r>
        <w:rPr>
          <w:spacing w:val="-4"/>
          <w:sz w:val="20"/>
        </w:rPr>
        <w:t xml:space="preserve"> </w:t>
      </w:r>
      <w:r>
        <w:rPr>
          <w:sz w:val="20"/>
        </w:rPr>
        <w:t>using</w:t>
      </w:r>
      <w:r>
        <w:rPr>
          <w:spacing w:val="-4"/>
          <w:sz w:val="20"/>
        </w:rPr>
        <w:t xml:space="preserve"> </w:t>
      </w:r>
      <w:r>
        <w:rPr>
          <w:sz w:val="20"/>
        </w:rPr>
        <w:t>a four-terminal fall-of-potential method as defined in IEEE 81. Ground resistance measurements shall be made before the electrical distribution system is energized and shall be made in normally dry conditions</w:t>
      </w:r>
      <w:r>
        <w:rPr>
          <w:spacing w:val="-4"/>
          <w:sz w:val="20"/>
        </w:rPr>
        <w:t xml:space="preserve"> </w:t>
      </w:r>
      <w:r>
        <w:rPr>
          <w:sz w:val="20"/>
        </w:rPr>
        <w:t>not</w:t>
      </w:r>
      <w:r>
        <w:rPr>
          <w:spacing w:val="-4"/>
          <w:sz w:val="20"/>
        </w:rPr>
        <w:t xml:space="preserve"> </w:t>
      </w:r>
      <w:r>
        <w:rPr>
          <w:sz w:val="20"/>
        </w:rPr>
        <w:t>fewer</w:t>
      </w:r>
      <w:r>
        <w:rPr>
          <w:spacing w:val="-4"/>
          <w:sz w:val="20"/>
        </w:rPr>
        <w:t xml:space="preserve"> </w:t>
      </w:r>
      <w:r>
        <w:rPr>
          <w:sz w:val="20"/>
        </w:rPr>
        <w:t>than</w:t>
      </w:r>
      <w:r>
        <w:rPr>
          <w:spacing w:val="-4"/>
          <w:sz w:val="20"/>
        </w:rPr>
        <w:t xml:space="preserve"> </w:t>
      </w:r>
      <w:r>
        <w:rPr>
          <w:sz w:val="20"/>
        </w:rPr>
        <w:t>48</w:t>
      </w:r>
      <w:r>
        <w:rPr>
          <w:spacing w:val="-4"/>
          <w:sz w:val="20"/>
        </w:rPr>
        <w:t xml:space="preserve"> </w:t>
      </w:r>
      <w:r>
        <w:rPr>
          <w:sz w:val="20"/>
        </w:rPr>
        <w:t>hours</w:t>
      </w:r>
      <w:r>
        <w:rPr>
          <w:spacing w:val="-4"/>
          <w:sz w:val="20"/>
        </w:rPr>
        <w:t xml:space="preserve"> </w:t>
      </w:r>
      <w:r>
        <w:rPr>
          <w:sz w:val="20"/>
        </w:rPr>
        <w:t>after</w:t>
      </w:r>
      <w:r>
        <w:rPr>
          <w:spacing w:val="-4"/>
          <w:sz w:val="20"/>
        </w:rPr>
        <w:t xml:space="preserve"> </w:t>
      </w:r>
      <w:r>
        <w:rPr>
          <w:sz w:val="20"/>
        </w:rPr>
        <w:t>the</w:t>
      </w:r>
      <w:r>
        <w:rPr>
          <w:spacing w:val="-4"/>
          <w:sz w:val="20"/>
        </w:rPr>
        <w:t xml:space="preserve"> </w:t>
      </w:r>
      <w:r>
        <w:rPr>
          <w:sz w:val="20"/>
        </w:rPr>
        <w:t>last</w:t>
      </w:r>
      <w:r>
        <w:rPr>
          <w:spacing w:val="-4"/>
          <w:sz w:val="20"/>
        </w:rPr>
        <w:t xml:space="preserve"> </w:t>
      </w:r>
      <w:r>
        <w:rPr>
          <w:sz w:val="20"/>
        </w:rPr>
        <w:t>rainfall.</w:t>
      </w:r>
      <w:r>
        <w:rPr>
          <w:spacing w:val="-4"/>
          <w:sz w:val="20"/>
        </w:rPr>
        <w:t xml:space="preserve"> </w:t>
      </w:r>
      <w:r>
        <w:rPr>
          <w:sz w:val="20"/>
        </w:rPr>
        <w:t xml:space="preserve">Resistance measurements of separate grounding electrode systems shall be made before the systems are bonded together below grade. The combined resistance of separate systems may be used to meet the required resistance, but the specified number of electrodes must still be </w:t>
      </w:r>
      <w:r>
        <w:rPr>
          <w:spacing w:val="-2"/>
          <w:sz w:val="20"/>
        </w:rPr>
        <w:t>provided.</w:t>
      </w:r>
    </w:p>
    <w:p w14:paraId="48C75163" w14:textId="77777777" w:rsidR="00726659" w:rsidRDefault="000F0732">
      <w:pPr>
        <w:pStyle w:val="ListParagraph"/>
        <w:numPr>
          <w:ilvl w:val="0"/>
          <w:numId w:val="2"/>
        </w:numPr>
        <w:tabs>
          <w:tab w:val="left" w:pos="1438"/>
          <w:tab w:val="left" w:pos="1440"/>
        </w:tabs>
        <w:spacing w:line="360" w:lineRule="auto"/>
        <w:ind w:right="958"/>
        <w:rPr>
          <w:sz w:val="20"/>
        </w:rPr>
      </w:pPr>
      <w:r>
        <w:rPr>
          <w:sz w:val="20"/>
        </w:rPr>
        <w:t>Services</w:t>
      </w:r>
      <w:r>
        <w:rPr>
          <w:spacing w:val="-4"/>
          <w:sz w:val="20"/>
        </w:rPr>
        <w:t xml:space="preserve"> </w:t>
      </w:r>
      <w:r>
        <w:rPr>
          <w:sz w:val="20"/>
        </w:rPr>
        <w:t>at</w:t>
      </w:r>
      <w:r>
        <w:rPr>
          <w:spacing w:val="-4"/>
          <w:sz w:val="20"/>
        </w:rPr>
        <w:t xml:space="preserve"> </w:t>
      </w:r>
      <w:r>
        <w:rPr>
          <w:sz w:val="20"/>
        </w:rPr>
        <w:t>power</w:t>
      </w:r>
      <w:r>
        <w:rPr>
          <w:spacing w:val="-4"/>
          <w:sz w:val="20"/>
        </w:rPr>
        <w:t xml:space="preserve"> </w:t>
      </w:r>
      <w:r>
        <w:rPr>
          <w:sz w:val="20"/>
        </w:rPr>
        <w:t>company</w:t>
      </w:r>
      <w:r>
        <w:rPr>
          <w:spacing w:val="-4"/>
          <w:sz w:val="20"/>
        </w:rPr>
        <w:t xml:space="preserve"> </w:t>
      </w:r>
      <w:r>
        <w:rPr>
          <w:sz w:val="20"/>
        </w:rPr>
        <w:t>interface</w:t>
      </w:r>
      <w:r>
        <w:rPr>
          <w:spacing w:val="-4"/>
          <w:sz w:val="20"/>
        </w:rPr>
        <w:t xml:space="preserve"> </w:t>
      </w:r>
      <w:r>
        <w:rPr>
          <w:sz w:val="20"/>
        </w:rPr>
        <w:t>points</w:t>
      </w:r>
      <w:r>
        <w:rPr>
          <w:spacing w:val="-4"/>
          <w:sz w:val="20"/>
        </w:rPr>
        <w:t xml:space="preserve"> </w:t>
      </w:r>
      <w:r>
        <w:rPr>
          <w:sz w:val="20"/>
        </w:rPr>
        <w:t>shall</w:t>
      </w:r>
      <w:r>
        <w:rPr>
          <w:spacing w:val="-4"/>
          <w:sz w:val="20"/>
        </w:rPr>
        <w:t xml:space="preserve"> </w:t>
      </w:r>
      <w:r>
        <w:rPr>
          <w:sz w:val="20"/>
        </w:rPr>
        <w:t>comply</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power company ground resistance requirements.</w:t>
      </w:r>
    </w:p>
    <w:p w14:paraId="218A2366" w14:textId="77777777" w:rsidR="00726659" w:rsidRDefault="000F0732">
      <w:pPr>
        <w:pStyle w:val="ListParagraph"/>
        <w:numPr>
          <w:ilvl w:val="0"/>
          <w:numId w:val="2"/>
        </w:numPr>
        <w:tabs>
          <w:tab w:val="left" w:pos="1438"/>
          <w:tab w:val="left" w:pos="1440"/>
        </w:tabs>
        <w:spacing w:line="360" w:lineRule="auto"/>
        <w:ind w:right="838"/>
        <w:rPr>
          <w:sz w:val="20"/>
        </w:rPr>
      </w:pPr>
      <w:r>
        <w:rPr>
          <w:sz w:val="20"/>
        </w:rPr>
        <w:t>Below-grade connections shall be visually inspected by the Resident Engineer</w:t>
      </w:r>
      <w:r>
        <w:rPr>
          <w:spacing w:val="-4"/>
          <w:sz w:val="20"/>
        </w:rPr>
        <w:t xml:space="preserve"> </w:t>
      </w:r>
      <w:r>
        <w:rPr>
          <w:sz w:val="20"/>
        </w:rPr>
        <w:t>and</w:t>
      </w:r>
      <w:r>
        <w:rPr>
          <w:spacing w:val="-4"/>
          <w:sz w:val="20"/>
        </w:rPr>
        <w:t xml:space="preserve"> </w:t>
      </w:r>
      <w:r>
        <w:rPr>
          <w:sz w:val="20"/>
        </w:rPr>
        <w:t>COTR</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backfilling.</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notify</w:t>
      </w:r>
      <w:r>
        <w:rPr>
          <w:spacing w:val="-4"/>
          <w:sz w:val="20"/>
        </w:rPr>
        <w:t xml:space="preserve"> </w:t>
      </w:r>
      <w:r>
        <w:rPr>
          <w:sz w:val="20"/>
        </w:rPr>
        <w:t>the</w:t>
      </w:r>
    </w:p>
    <w:p w14:paraId="4B7CD120"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0E6FA6FF" w14:textId="77777777" w:rsidR="00726659" w:rsidRDefault="00726659">
      <w:pPr>
        <w:pStyle w:val="BodyText"/>
        <w:spacing w:before="19"/>
        <w:ind w:left="0" w:firstLine="0"/>
      </w:pPr>
    </w:p>
    <w:p w14:paraId="6C664D77" w14:textId="77777777" w:rsidR="00726659" w:rsidRDefault="000F0732">
      <w:pPr>
        <w:pStyle w:val="BodyText"/>
        <w:spacing w:line="357" w:lineRule="auto"/>
        <w:ind w:left="1440" w:right="957" w:firstLine="0"/>
      </w:pPr>
      <w:r>
        <w:t>Resident</w:t>
      </w:r>
      <w:r>
        <w:rPr>
          <w:spacing w:val="-4"/>
        </w:rPr>
        <w:t xml:space="preserve"> </w:t>
      </w:r>
      <w:r>
        <w:t>Engineer</w:t>
      </w:r>
      <w:r>
        <w:rPr>
          <w:spacing w:val="-4"/>
        </w:rPr>
        <w:t xml:space="preserve"> </w:t>
      </w:r>
      <w:r>
        <w:t>and</w:t>
      </w:r>
      <w:r>
        <w:rPr>
          <w:spacing w:val="-4"/>
        </w:rPr>
        <w:t xml:space="preserve"> </w:t>
      </w:r>
      <w:r>
        <w:t>COTR</w:t>
      </w:r>
      <w:r>
        <w:rPr>
          <w:spacing w:val="-4"/>
        </w:rPr>
        <w:t xml:space="preserve"> </w:t>
      </w:r>
      <w:r>
        <w:t>24</w:t>
      </w:r>
      <w:r>
        <w:rPr>
          <w:spacing w:val="-4"/>
        </w:rPr>
        <w:t xml:space="preserve"> </w:t>
      </w:r>
      <w:r>
        <w:t>hours</w:t>
      </w:r>
      <w:r>
        <w:rPr>
          <w:spacing w:val="-4"/>
        </w:rPr>
        <w:t xml:space="preserve"> </w:t>
      </w:r>
      <w:r>
        <w:t>before</w:t>
      </w:r>
      <w:r>
        <w:rPr>
          <w:spacing w:val="-4"/>
        </w:rPr>
        <w:t xml:space="preserve"> </w:t>
      </w:r>
      <w:r>
        <w:t>the</w:t>
      </w:r>
      <w:r>
        <w:rPr>
          <w:spacing w:val="-4"/>
        </w:rPr>
        <w:t xml:space="preserve"> </w:t>
      </w:r>
      <w:r>
        <w:t>connections</w:t>
      </w:r>
      <w:r>
        <w:rPr>
          <w:spacing w:val="-4"/>
        </w:rPr>
        <w:t xml:space="preserve"> </w:t>
      </w:r>
      <w:r>
        <w:t>are</w:t>
      </w:r>
      <w:r>
        <w:rPr>
          <w:spacing w:val="-4"/>
        </w:rPr>
        <w:t xml:space="preserve"> </w:t>
      </w:r>
      <w:r>
        <w:t>ready for inspection.</w:t>
      </w:r>
    </w:p>
    <w:p w14:paraId="2BB6BD5A" w14:textId="77777777" w:rsidR="00726659" w:rsidRDefault="000F0732">
      <w:pPr>
        <w:pStyle w:val="Heading7"/>
        <w:numPr>
          <w:ilvl w:val="1"/>
          <w:numId w:val="217"/>
        </w:numPr>
        <w:tabs>
          <w:tab w:val="left" w:pos="1317"/>
        </w:tabs>
        <w:spacing w:before="2"/>
        <w:ind w:left="1317" w:hanging="597"/>
        <w:jc w:val="both"/>
      </w:pPr>
      <w:r>
        <w:rPr>
          <w:spacing w:val="-2"/>
        </w:rPr>
        <w:t>LABELING</w:t>
      </w:r>
    </w:p>
    <w:p w14:paraId="1C8AE78F" w14:textId="77777777" w:rsidR="00726659" w:rsidRDefault="000F0732">
      <w:pPr>
        <w:pStyle w:val="ListParagraph"/>
        <w:numPr>
          <w:ilvl w:val="2"/>
          <w:numId w:val="217"/>
        </w:numPr>
        <w:tabs>
          <w:tab w:val="left" w:pos="1438"/>
          <w:tab w:val="left" w:pos="1440"/>
        </w:tabs>
        <w:spacing w:before="121" w:line="360" w:lineRule="auto"/>
        <w:ind w:right="1198"/>
        <w:jc w:val="both"/>
        <w:rPr>
          <w:sz w:val="20"/>
        </w:rPr>
      </w:pPr>
      <w:r>
        <w:rPr>
          <w:sz w:val="20"/>
        </w:rPr>
        <w:t>Comply</w:t>
      </w:r>
      <w:r>
        <w:rPr>
          <w:spacing w:val="-5"/>
          <w:sz w:val="20"/>
        </w:rPr>
        <w:t xml:space="preserve"> </w:t>
      </w:r>
      <w:r>
        <w:rPr>
          <w:sz w:val="20"/>
        </w:rPr>
        <w:t>with</w:t>
      </w:r>
      <w:r>
        <w:rPr>
          <w:spacing w:val="-5"/>
          <w:sz w:val="20"/>
        </w:rPr>
        <w:t xml:space="preserve"> </w:t>
      </w:r>
      <w:r>
        <w:rPr>
          <w:sz w:val="20"/>
        </w:rPr>
        <w:t>requirements</w:t>
      </w:r>
      <w:r>
        <w:rPr>
          <w:spacing w:val="-5"/>
          <w:sz w:val="20"/>
        </w:rPr>
        <w:t xml:space="preserve"> </w:t>
      </w:r>
      <w:r>
        <w:rPr>
          <w:sz w:val="20"/>
        </w:rPr>
        <w:t>in</w:t>
      </w:r>
      <w:r>
        <w:rPr>
          <w:spacing w:val="-5"/>
          <w:sz w:val="20"/>
        </w:rPr>
        <w:t xml:space="preserve"> </w:t>
      </w:r>
      <w:r>
        <w:rPr>
          <w:sz w:val="20"/>
        </w:rPr>
        <w:t>Division</w:t>
      </w:r>
      <w:r>
        <w:rPr>
          <w:spacing w:val="-5"/>
          <w:sz w:val="20"/>
        </w:rPr>
        <w:t xml:space="preserve"> </w:t>
      </w:r>
      <w:r>
        <w:rPr>
          <w:sz w:val="20"/>
        </w:rPr>
        <w:t>27</w:t>
      </w:r>
      <w:r>
        <w:rPr>
          <w:spacing w:val="-5"/>
          <w:sz w:val="20"/>
        </w:rPr>
        <w:t xml:space="preserve"> </w:t>
      </w:r>
      <w:r>
        <w:rPr>
          <w:sz w:val="20"/>
        </w:rPr>
        <w:t>Section</w:t>
      </w:r>
      <w:r>
        <w:rPr>
          <w:spacing w:val="-5"/>
          <w:sz w:val="20"/>
        </w:rPr>
        <w:t xml:space="preserve"> </w:t>
      </w:r>
      <w:r>
        <w:rPr>
          <w:sz w:val="20"/>
        </w:rPr>
        <w:t>"</w:t>
      </w:r>
      <w:r>
        <w:rPr>
          <w:spacing w:val="-5"/>
          <w:sz w:val="20"/>
        </w:rPr>
        <w:t xml:space="preserve"> </w:t>
      </w:r>
      <w:r>
        <w:rPr>
          <w:sz w:val="20"/>
        </w:rPr>
        <w:t>IDENTIFICATION</w:t>
      </w:r>
      <w:r>
        <w:rPr>
          <w:spacing w:val="-5"/>
          <w:sz w:val="20"/>
        </w:rPr>
        <w:t xml:space="preserve"> </w:t>
      </w:r>
      <w:r>
        <w:rPr>
          <w:sz w:val="20"/>
        </w:rPr>
        <w:t>FOR COMMUNICATIONS</w:t>
      </w:r>
      <w:r>
        <w:rPr>
          <w:spacing w:val="-5"/>
          <w:sz w:val="20"/>
        </w:rPr>
        <w:t xml:space="preserve"> </w:t>
      </w:r>
      <w:r>
        <w:rPr>
          <w:sz w:val="20"/>
        </w:rPr>
        <w:t>SYSTEMS"</w:t>
      </w:r>
      <w:r>
        <w:rPr>
          <w:spacing w:val="-5"/>
          <w:sz w:val="20"/>
        </w:rPr>
        <w:t xml:space="preserve"> </w:t>
      </w:r>
      <w:r>
        <w:rPr>
          <w:sz w:val="20"/>
        </w:rPr>
        <w:t>Article</w:t>
      </w:r>
      <w:r>
        <w:rPr>
          <w:spacing w:val="-5"/>
          <w:sz w:val="20"/>
        </w:rPr>
        <w:t xml:space="preserve"> </w:t>
      </w:r>
      <w:r>
        <w:rPr>
          <w:sz w:val="20"/>
        </w:rPr>
        <w:t>for</w:t>
      </w:r>
      <w:r>
        <w:rPr>
          <w:spacing w:val="-5"/>
          <w:sz w:val="20"/>
        </w:rPr>
        <w:t xml:space="preserve"> </w:t>
      </w:r>
      <w:r>
        <w:rPr>
          <w:sz w:val="20"/>
        </w:rPr>
        <w:t>instruction</w:t>
      </w:r>
      <w:r>
        <w:rPr>
          <w:spacing w:val="-5"/>
          <w:sz w:val="20"/>
        </w:rPr>
        <w:t xml:space="preserve"> </w:t>
      </w:r>
      <w:r>
        <w:rPr>
          <w:sz w:val="20"/>
        </w:rPr>
        <w:t>signs.</w:t>
      </w:r>
      <w:r>
        <w:rPr>
          <w:spacing w:val="80"/>
          <w:sz w:val="20"/>
        </w:rPr>
        <w:t xml:space="preserve"> </w:t>
      </w:r>
      <w:r>
        <w:rPr>
          <w:sz w:val="20"/>
        </w:rPr>
        <w:t>The</w:t>
      </w:r>
      <w:r>
        <w:rPr>
          <w:spacing w:val="-5"/>
          <w:sz w:val="20"/>
        </w:rPr>
        <w:t xml:space="preserve"> </w:t>
      </w:r>
      <w:r>
        <w:rPr>
          <w:sz w:val="20"/>
        </w:rPr>
        <w:t>label</w:t>
      </w:r>
      <w:r>
        <w:rPr>
          <w:spacing w:val="-5"/>
          <w:sz w:val="20"/>
        </w:rPr>
        <w:t xml:space="preserve"> </w:t>
      </w:r>
      <w:r>
        <w:rPr>
          <w:sz w:val="20"/>
        </w:rPr>
        <w:t>or its text shall be green.</w:t>
      </w:r>
    </w:p>
    <w:p w14:paraId="17E225D4" w14:textId="77777777" w:rsidR="00726659" w:rsidRDefault="000F0732">
      <w:pPr>
        <w:pStyle w:val="ListParagraph"/>
        <w:numPr>
          <w:ilvl w:val="2"/>
          <w:numId w:val="217"/>
        </w:numPr>
        <w:tabs>
          <w:tab w:val="left" w:pos="1438"/>
          <w:tab w:val="left" w:pos="1440"/>
        </w:tabs>
        <w:spacing w:line="360" w:lineRule="auto"/>
        <w:ind w:right="1438"/>
        <w:rPr>
          <w:sz w:val="20"/>
        </w:rPr>
      </w:pPr>
      <w:r>
        <w:rPr>
          <w:sz w:val="20"/>
        </w:rPr>
        <w:t>Install labels at the telecommunications bonding conductor and grounding</w:t>
      </w:r>
      <w:r>
        <w:rPr>
          <w:spacing w:val="-5"/>
          <w:sz w:val="20"/>
        </w:rPr>
        <w:t xml:space="preserve"> </w:t>
      </w:r>
      <w:r>
        <w:rPr>
          <w:sz w:val="20"/>
        </w:rPr>
        <w:t>equalizer</w:t>
      </w:r>
      <w:r>
        <w:rPr>
          <w:spacing w:val="-5"/>
          <w:sz w:val="20"/>
        </w:rPr>
        <w:t xml:space="preserve"> </w:t>
      </w:r>
      <w:r>
        <w:rPr>
          <w:sz w:val="20"/>
        </w:rPr>
        <w:t>and</w:t>
      </w:r>
      <w:r>
        <w:rPr>
          <w:spacing w:val="-5"/>
          <w:sz w:val="20"/>
        </w:rPr>
        <w:t xml:space="preserve"> </w:t>
      </w:r>
      <w:r>
        <w:rPr>
          <w:sz w:val="20"/>
        </w:rPr>
        <w:t>at</w:t>
      </w:r>
      <w:r>
        <w:rPr>
          <w:spacing w:val="-5"/>
          <w:sz w:val="20"/>
        </w:rPr>
        <w:t xml:space="preserve"> </w:t>
      </w:r>
      <w:r>
        <w:rPr>
          <w:sz w:val="20"/>
        </w:rPr>
        <w:t>the</w:t>
      </w:r>
      <w:r>
        <w:rPr>
          <w:spacing w:val="-5"/>
          <w:sz w:val="20"/>
        </w:rPr>
        <w:t xml:space="preserve"> </w:t>
      </w:r>
      <w:r>
        <w:rPr>
          <w:sz w:val="20"/>
        </w:rPr>
        <w:t>grounding</w:t>
      </w:r>
      <w:r>
        <w:rPr>
          <w:spacing w:val="-5"/>
          <w:sz w:val="20"/>
        </w:rPr>
        <w:t xml:space="preserve"> </w:t>
      </w:r>
      <w:r>
        <w:rPr>
          <w:sz w:val="20"/>
        </w:rPr>
        <w:t>electrode</w:t>
      </w:r>
      <w:r>
        <w:rPr>
          <w:spacing w:val="-5"/>
          <w:sz w:val="20"/>
        </w:rPr>
        <w:t xml:space="preserve"> </w:t>
      </w:r>
      <w:r>
        <w:rPr>
          <w:sz w:val="20"/>
        </w:rPr>
        <w:t>conductor</w:t>
      </w:r>
      <w:r>
        <w:rPr>
          <w:spacing w:val="-5"/>
          <w:sz w:val="20"/>
        </w:rPr>
        <w:t xml:space="preserve"> </w:t>
      </w:r>
      <w:r>
        <w:rPr>
          <w:sz w:val="20"/>
        </w:rPr>
        <w:t xml:space="preserve">where </w:t>
      </w:r>
      <w:r>
        <w:rPr>
          <w:spacing w:val="-2"/>
          <w:sz w:val="20"/>
        </w:rPr>
        <w:t>exposed.</w:t>
      </w:r>
    </w:p>
    <w:p w14:paraId="59D1F76D" w14:textId="77777777" w:rsidR="00726659" w:rsidRDefault="000F0732">
      <w:pPr>
        <w:pStyle w:val="ListParagraph"/>
        <w:numPr>
          <w:ilvl w:val="3"/>
          <w:numId w:val="217"/>
        </w:numPr>
        <w:tabs>
          <w:tab w:val="left" w:pos="1798"/>
          <w:tab w:val="left" w:pos="1800"/>
        </w:tabs>
        <w:spacing w:before="1" w:line="357" w:lineRule="auto"/>
        <w:ind w:left="1800" w:right="1078"/>
        <w:rPr>
          <w:sz w:val="20"/>
        </w:rPr>
      </w:pPr>
      <w:r>
        <w:rPr>
          <w:sz w:val="20"/>
        </w:rPr>
        <w:t>Label</w:t>
      </w:r>
      <w:r>
        <w:rPr>
          <w:spacing w:val="-3"/>
          <w:sz w:val="20"/>
        </w:rPr>
        <w:t xml:space="preserve"> </w:t>
      </w:r>
      <w:r>
        <w:rPr>
          <w:sz w:val="20"/>
        </w:rPr>
        <w:t>Text:</w:t>
      </w:r>
      <w:r>
        <w:rPr>
          <w:spacing w:val="80"/>
          <w:sz w:val="20"/>
        </w:rPr>
        <w:t xml:space="preserve"> </w:t>
      </w:r>
      <w:r>
        <w:rPr>
          <w:sz w:val="20"/>
        </w:rPr>
        <w:t>"If</w:t>
      </w:r>
      <w:r>
        <w:rPr>
          <w:spacing w:val="-3"/>
          <w:sz w:val="20"/>
        </w:rPr>
        <w:t xml:space="preserve"> </w:t>
      </w:r>
      <w:r>
        <w:rPr>
          <w:sz w:val="20"/>
        </w:rPr>
        <w:t>this</w:t>
      </w:r>
      <w:r>
        <w:rPr>
          <w:spacing w:val="-3"/>
          <w:sz w:val="20"/>
        </w:rPr>
        <w:t xml:space="preserve"> </w:t>
      </w:r>
      <w:r>
        <w:rPr>
          <w:sz w:val="20"/>
        </w:rPr>
        <w:t>connector</w:t>
      </w:r>
      <w:r>
        <w:rPr>
          <w:spacing w:val="-3"/>
          <w:sz w:val="20"/>
        </w:rPr>
        <w:t xml:space="preserve"> </w:t>
      </w:r>
      <w:r>
        <w:rPr>
          <w:sz w:val="20"/>
        </w:rPr>
        <w:t>or</w:t>
      </w:r>
      <w:r>
        <w:rPr>
          <w:spacing w:val="-3"/>
          <w:sz w:val="20"/>
        </w:rPr>
        <w:t xml:space="preserve"> </w:t>
      </w:r>
      <w:r>
        <w:rPr>
          <w:sz w:val="20"/>
        </w:rPr>
        <w:t>cable</w:t>
      </w:r>
      <w:r>
        <w:rPr>
          <w:spacing w:val="-3"/>
          <w:sz w:val="20"/>
        </w:rPr>
        <w:t xml:space="preserve"> </w:t>
      </w:r>
      <w:r>
        <w:rPr>
          <w:sz w:val="20"/>
        </w:rPr>
        <w:t>is</w:t>
      </w:r>
      <w:r>
        <w:rPr>
          <w:spacing w:val="-3"/>
          <w:sz w:val="20"/>
        </w:rPr>
        <w:t xml:space="preserve"> </w:t>
      </w:r>
      <w:r>
        <w:rPr>
          <w:sz w:val="20"/>
        </w:rPr>
        <w:t>loose</w:t>
      </w:r>
      <w:r>
        <w:rPr>
          <w:spacing w:val="-3"/>
          <w:sz w:val="20"/>
        </w:rPr>
        <w:t xml:space="preserve"> </w:t>
      </w:r>
      <w:r>
        <w:rPr>
          <w:sz w:val="20"/>
        </w:rPr>
        <w:t>or</w:t>
      </w:r>
      <w:r>
        <w:rPr>
          <w:spacing w:val="-3"/>
          <w:sz w:val="20"/>
        </w:rPr>
        <w:t xml:space="preserve"> </w:t>
      </w:r>
      <w:r>
        <w:rPr>
          <w:sz w:val="20"/>
        </w:rPr>
        <w:t>if</w:t>
      </w:r>
      <w:r>
        <w:rPr>
          <w:spacing w:val="-3"/>
          <w:sz w:val="20"/>
        </w:rPr>
        <w:t xml:space="preserve"> </w:t>
      </w:r>
      <w:r>
        <w:rPr>
          <w:sz w:val="20"/>
        </w:rPr>
        <w:t>it</w:t>
      </w:r>
      <w:r>
        <w:rPr>
          <w:spacing w:val="-3"/>
          <w:sz w:val="20"/>
        </w:rPr>
        <w:t xml:space="preserve"> </w:t>
      </w:r>
      <w:r>
        <w:rPr>
          <w:sz w:val="20"/>
        </w:rPr>
        <w:t>must</w:t>
      </w:r>
      <w:r>
        <w:rPr>
          <w:spacing w:val="-3"/>
          <w:sz w:val="20"/>
        </w:rPr>
        <w:t xml:space="preserve"> </w:t>
      </w:r>
      <w:r>
        <w:rPr>
          <w:sz w:val="20"/>
        </w:rPr>
        <w:t>be removed for any reason, notify the facility manager."</w:t>
      </w:r>
    </w:p>
    <w:p w14:paraId="670E0063" w14:textId="77777777" w:rsidR="00726659" w:rsidRDefault="000F0732">
      <w:pPr>
        <w:pStyle w:val="Heading7"/>
        <w:numPr>
          <w:ilvl w:val="1"/>
          <w:numId w:val="217"/>
        </w:numPr>
        <w:tabs>
          <w:tab w:val="left" w:pos="1317"/>
        </w:tabs>
        <w:spacing w:before="2"/>
        <w:ind w:left="1317" w:hanging="597"/>
        <w:jc w:val="both"/>
      </w:pPr>
      <w:r>
        <w:t>FIELD</w:t>
      </w:r>
      <w:r>
        <w:rPr>
          <w:spacing w:val="-8"/>
        </w:rPr>
        <w:t xml:space="preserve"> </w:t>
      </w:r>
      <w:r>
        <w:t>QUALITY</w:t>
      </w:r>
      <w:r>
        <w:rPr>
          <w:spacing w:val="-7"/>
        </w:rPr>
        <w:t xml:space="preserve"> </w:t>
      </w:r>
      <w:r>
        <w:rPr>
          <w:spacing w:val="-2"/>
        </w:rPr>
        <w:t>CONTROL</w:t>
      </w:r>
    </w:p>
    <w:p w14:paraId="1F31D678" w14:textId="77777777" w:rsidR="00726659" w:rsidRDefault="000F0732">
      <w:pPr>
        <w:pStyle w:val="ListParagraph"/>
        <w:numPr>
          <w:ilvl w:val="2"/>
          <w:numId w:val="217"/>
        </w:numPr>
        <w:tabs>
          <w:tab w:val="left" w:pos="1438"/>
        </w:tabs>
        <w:spacing w:before="121"/>
        <w:ind w:left="1438" w:hanging="358"/>
        <w:rPr>
          <w:sz w:val="20"/>
        </w:rPr>
      </w:pPr>
      <w:r>
        <w:rPr>
          <w:sz w:val="20"/>
        </w:rPr>
        <w:t>Perform</w:t>
      </w:r>
      <w:r>
        <w:rPr>
          <w:spacing w:val="-8"/>
          <w:sz w:val="20"/>
        </w:rPr>
        <w:t xml:space="preserve"> </w:t>
      </w:r>
      <w:r>
        <w:rPr>
          <w:sz w:val="20"/>
        </w:rPr>
        <w:t>tests</w:t>
      </w:r>
      <w:r>
        <w:rPr>
          <w:spacing w:val="-6"/>
          <w:sz w:val="20"/>
        </w:rPr>
        <w:t xml:space="preserve"> </w:t>
      </w:r>
      <w:r>
        <w:rPr>
          <w:sz w:val="20"/>
        </w:rPr>
        <w:t>and</w:t>
      </w:r>
      <w:r>
        <w:rPr>
          <w:spacing w:val="-6"/>
          <w:sz w:val="20"/>
        </w:rPr>
        <w:t xml:space="preserve"> </w:t>
      </w:r>
      <w:r>
        <w:rPr>
          <w:spacing w:val="-2"/>
          <w:sz w:val="20"/>
        </w:rPr>
        <w:t>inspections.</w:t>
      </w:r>
    </w:p>
    <w:p w14:paraId="55FD80C6" w14:textId="77777777" w:rsidR="00726659" w:rsidRDefault="000F0732">
      <w:pPr>
        <w:pStyle w:val="ListParagraph"/>
        <w:numPr>
          <w:ilvl w:val="2"/>
          <w:numId w:val="217"/>
        </w:numPr>
        <w:tabs>
          <w:tab w:val="left" w:pos="1438"/>
        </w:tabs>
        <w:spacing w:before="114"/>
        <w:ind w:left="1438" w:hanging="358"/>
        <w:rPr>
          <w:sz w:val="20"/>
        </w:rPr>
      </w:pPr>
      <w:r>
        <w:rPr>
          <w:sz w:val="20"/>
        </w:rPr>
        <w:t>Tests</w:t>
      </w:r>
      <w:r>
        <w:rPr>
          <w:spacing w:val="-5"/>
          <w:sz w:val="20"/>
        </w:rPr>
        <w:t xml:space="preserve"> </w:t>
      </w:r>
      <w:r>
        <w:rPr>
          <w:sz w:val="20"/>
        </w:rPr>
        <w:t>and</w:t>
      </w:r>
      <w:r>
        <w:rPr>
          <w:spacing w:val="-5"/>
          <w:sz w:val="20"/>
        </w:rPr>
        <w:t xml:space="preserve"> </w:t>
      </w:r>
      <w:r>
        <w:rPr>
          <w:spacing w:val="-2"/>
          <w:sz w:val="20"/>
        </w:rPr>
        <w:t>Inspections:</w:t>
      </w:r>
    </w:p>
    <w:p w14:paraId="79421B32" w14:textId="77777777" w:rsidR="00726659" w:rsidRDefault="000F0732">
      <w:pPr>
        <w:pStyle w:val="ListParagraph"/>
        <w:numPr>
          <w:ilvl w:val="3"/>
          <w:numId w:val="217"/>
        </w:numPr>
        <w:tabs>
          <w:tab w:val="left" w:pos="1798"/>
          <w:tab w:val="left" w:pos="1800"/>
        </w:tabs>
        <w:spacing w:before="114" w:line="357" w:lineRule="auto"/>
        <w:ind w:left="1800" w:right="838"/>
        <w:rPr>
          <w:sz w:val="20"/>
        </w:rPr>
      </w:pPr>
      <w:r>
        <w:rPr>
          <w:sz w:val="20"/>
        </w:rPr>
        <w:t xml:space="preserve">After installing grounding </w:t>
      </w:r>
      <w:proofErr w:type="gramStart"/>
      <w:r>
        <w:rPr>
          <w:sz w:val="20"/>
        </w:rPr>
        <w:t>system</w:t>
      </w:r>
      <w:proofErr w:type="gramEnd"/>
      <w:r>
        <w:rPr>
          <w:sz w:val="20"/>
        </w:rPr>
        <w:t xml:space="preserve"> but before permanent electrical circuits</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energized,</w:t>
      </w:r>
      <w:r>
        <w:rPr>
          <w:spacing w:val="-5"/>
          <w:sz w:val="20"/>
        </w:rPr>
        <w:t xml:space="preserve"> </w:t>
      </w:r>
      <w:r>
        <w:rPr>
          <w:sz w:val="20"/>
        </w:rPr>
        <w:t>test</w:t>
      </w:r>
      <w:r>
        <w:rPr>
          <w:spacing w:val="-5"/>
          <w:sz w:val="20"/>
        </w:rPr>
        <w:t xml:space="preserve"> </w:t>
      </w:r>
      <w:r>
        <w:rPr>
          <w:sz w:val="20"/>
        </w:rPr>
        <w:t>for</w:t>
      </w:r>
      <w:r>
        <w:rPr>
          <w:spacing w:val="-5"/>
          <w:sz w:val="20"/>
        </w:rPr>
        <w:t xml:space="preserve"> </w:t>
      </w:r>
      <w:r>
        <w:rPr>
          <w:sz w:val="20"/>
        </w:rPr>
        <w:t>compliance</w:t>
      </w:r>
      <w:r>
        <w:rPr>
          <w:spacing w:val="-5"/>
          <w:sz w:val="20"/>
        </w:rPr>
        <w:t xml:space="preserve"> </w:t>
      </w:r>
      <w:r>
        <w:rPr>
          <w:sz w:val="20"/>
        </w:rPr>
        <w:t>with</w:t>
      </w:r>
      <w:r>
        <w:rPr>
          <w:spacing w:val="-5"/>
          <w:sz w:val="20"/>
        </w:rPr>
        <w:t xml:space="preserve"> </w:t>
      </w:r>
      <w:r>
        <w:rPr>
          <w:sz w:val="20"/>
        </w:rPr>
        <w:t>requirements.</w:t>
      </w:r>
    </w:p>
    <w:p w14:paraId="781A433F" w14:textId="77777777" w:rsidR="00726659" w:rsidRDefault="000F0732">
      <w:pPr>
        <w:pStyle w:val="ListParagraph"/>
        <w:numPr>
          <w:ilvl w:val="3"/>
          <w:numId w:val="217"/>
        </w:numPr>
        <w:tabs>
          <w:tab w:val="left" w:pos="1798"/>
          <w:tab w:val="left" w:pos="1800"/>
        </w:tabs>
        <w:spacing w:before="5" w:line="360" w:lineRule="auto"/>
        <w:ind w:left="1800" w:right="958"/>
        <w:rPr>
          <w:sz w:val="20"/>
        </w:rPr>
      </w:pPr>
      <w:r>
        <w:rPr>
          <w:sz w:val="20"/>
        </w:rPr>
        <w:t>Inspect physical and mechanical condition.</w:t>
      </w:r>
      <w:r>
        <w:rPr>
          <w:spacing w:val="80"/>
          <w:sz w:val="20"/>
        </w:rPr>
        <w:t xml:space="preserve"> </w:t>
      </w:r>
      <w:r>
        <w:rPr>
          <w:sz w:val="20"/>
        </w:rPr>
        <w:t>Verify tightness of accessible,</w:t>
      </w:r>
      <w:r>
        <w:rPr>
          <w:spacing w:val="-6"/>
          <w:sz w:val="20"/>
        </w:rPr>
        <w:t xml:space="preserve"> </w:t>
      </w:r>
      <w:r>
        <w:rPr>
          <w:sz w:val="20"/>
        </w:rPr>
        <w:t>bolted,</w:t>
      </w:r>
      <w:r>
        <w:rPr>
          <w:spacing w:val="-6"/>
          <w:sz w:val="20"/>
        </w:rPr>
        <w:t xml:space="preserve"> </w:t>
      </w:r>
      <w:r>
        <w:rPr>
          <w:sz w:val="20"/>
        </w:rPr>
        <w:t>electrical</w:t>
      </w:r>
      <w:r>
        <w:rPr>
          <w:spacing w:val="-6"/>
          <w:sz w:val="20"/>
        </w:rPr>
        <w:t xml:space="preserve"> </w:t>
      </w:r>
      <w:r>
        <w:rPr>
          <w:sz w:val="20"/>
        </w:rPr>
        <w:t>connections</w:t>
      </w:r>
      <w:r>
        <w:rPr>
          <w:spacing w:val="-6"/>
          <w:sz w:val="20"/>
        </w:rPr>
        <w:t xml:space="preserve"> </w:t>
      </w:r>
      <w:r>
        <w:rPr>
          <w:sz w:val="20"/>
        </w:rPr>
        <w:t>with</w:t>
      </w:r>
      <w:r>
        <w:rPr>
          <w:spacing w:val="-6"/>
          <w:sz w:val="20"/>
        </w:rPr>
        <w:t xml:space="preserve"> </w:t>
      </w:r>
      <w:r>
        <w:rPr>
          <w:sz w:val="20"/>
        </w:rPr>
        <w:t>a</w:t>
      </w:r>
      <w:r>
        <w:rPr>
          <w:spacing w:val="-6"/>
          <w:sz w:val="20"/>
        </w:rPr>
        <w:t xml:space="preserve"> </w:t>
      </w:r>
      <w:r>
        <w:rPr>
          <w:sz w:val="20"/>
        </w:rPr>
        <w:t>calibrated</w:t>
      </w:r>
      <w:r>
        <w:rPr>
          <w:spacing w:val="-6"/>
          <w:sz w:val="20"/>
        </w:rPr>
        <w:t xml:space="preserve"> </w:t>
      </w:r>
      <w:r>
        <w:rPr>
          <w:sz w:val="20"/>
        </w:rPr>
        <w:t>torque wrench according to manufacturer's written instructions.</w:t>
      </w:r>
    </w:p>
    <w:p w14:paraId="2292D248" w14:textId="77777777" w:rsidR="00726659" w:rsidRDefault="000F0732">
      <w:pPr>
        <w:pStyle w:val="ListParagraph"/>
        <w:numPr>
          <w:ilvl w:val="3"/>
          <w:numId w:val="217"/>
        </w:numPr>
        <w:tabs>
          <w:tab w:val="left" w:pos="1798"/>
          <w:tab w:val="left" w:pos="1800"/>
        </w:tabs>
        <w:spacing w:line="360" w:lineRule="auto"/>
        <w:ind w:left="1800" w:right="958"/>
        <w:rPr>
          <w:sz w:val="20"/>
        </w:rPr>
      </w:pPr>
      <w:r>
        <w:rPr>
          <w:sz w:val="20"/>
        </w:rPr>
        <w:t>Test completed grounding system at each location where a maximum ground-resistance level is specified, at service disconnect enclosure</w:t>
      </w:r>
      <w:r>
        <w:rPr>
          <w:spacing w:val="-5"/>
          <w:sz w:val="20"/>
        </w:rPr>
        <w:t xml:space="preserve"> </w:t>
      </w:r>
      <w:r>
        <w:rPr>
          <w:sz w:val="20"/>
        </w:rPr>
        <w:t>grounding</w:t>
      </w:r>
      <w:r>
        <w:rPr>
          <w:spacing w:val="-5"/>
          <w:sz w:val="20"/>
        </w:rPr>
        <w:t xml:space="preserve"> </w:t>
      </w:r>
      <w:r>
        <w:rPr>
          <w:sz w:val="20"/>
        </w:rPr>
        <w:t>terminal</w:t>
      </w:r>
      <w:r>
        <w:rPr>
          <w:spacing w:val="-5"/>
          <w:sz w:val="20"/>
        </w:rPr>
        <w:t xml:space="preserve"> </w:t>
      </w:r>
      <w:r>
        <w:rPr>
          <w:sz w:val="20"/>
        </w:rPr>
        <w:t>at</w:t>
      </w:r>
      <w:r>
        <w:rPr>
          <w:spacing w:val="-5"/>
          <w:sz w:val="20"/>
        </w:rPr>
        <w:t xml:space="preserve"> </w:t>
      </w:r>
      <w:r>
        <w:rPr>
          <w:sz w:val="20"/>
        </w:rPr>
        <w:t>individual</w:t>
      </w:r>
      <w:r>
        <w:rPr>
          <w:spacing w:val="-5"/>
          <w:sz w:val="20"/>
        </w:rPr>
        <w:t xml:space="preserve"> </w:t>
      </w:r>
      <w:r>
        <w:rPr>
          <w:sz w:val="20"/>
        </w:rPr>
        <w:t>ground</w:t>
      </w:r>
      <w:r>
        <w:rPr>
          <w:spacing w:val="-5"/>
          <w:sz w:val="20"/>
        </w:rPr>
        <w:t xml:space="preserve"> </w:t>
      </w:r>
      <w:r>
        <w:rPr>
          <w:sz w:val="20"/>
        </w:rPr>
        <w:t>rods.</w:t>
      </w:r>
      <w:r>
        <w:rPr>
          <w:spacing w:val="80"/>
          <w:sz w:val="20"/>
        </w:rPr>
        <w:t xml:space="preserve"> </w:t>
      </w:r>
      <w:r>
        <w:rPr>
          <w:sz w:val="20"/>
        </w:rPr>
        <w:t>Make</w:t>
      </w:r>
      <w:r>
        <w:rPr>
          <w:spacing w:val="-5"/>
          <w:sz w:val="20"/>
        </w:rPr>
        <w:t xml:space="preserve"> </w:t>
      </w:r>
      <w:r>
        <w:rPr>
          <w:sz w:val="20"/>
        </w:rPr>
        <w:t>tests at ground rods before any conductors are connected.</w:t>
      </w:r>
    </w:p>
    <w:p w14:paraId="7599DA83" w14:textId="77777777" w:rsidR="00726659" w:rsidRDefault="000F0732">
      <w:pPr>
        <w:pStyle w:val="ListParagraph"/>
        <w:numPr>
          <w:ilvl w:val="4"/>
          <w:numId w:val="217"/>
        </w:numPr>
        <w:tabs>
          <w:tab w:val="left" w:pos="2158"/>
          <w:tab w:val="left" w:pos="2160"/>
        </w:tabs>
        <w:spacing w:line="360" w:lineRule="auto"/>
        <w:ind w:left="2160" w:right="838"/>
        <w:rPr>
          <w:sz w:val="20"/>
        </w:rPr>
      </w:pPr>
      <w:r>
        <w:rPr>
          <w:sz w:val="20"/>
        </w:rPr>
        <w:t>Measure ground resistance no fewer than two full days after last trace of precipitation and without soil being moistened by any means</w:t>
      </w:r>
      <w:r>
        <w:rPr>
          <w:spacing w:val="-5"/>
          <w:sz w:val="20"/>
        </w:rPr>
        <w:t xml:space="preserve"> </w:t>
      </w:r>
      <w:r>
        <w:rPr>
          <w:sz w:val="20"/>
        </w:rPr>
        <w:t>other</w:t>
      </w:r>
      <w:r>
        <w:rPr>
          <w:spacing w:val="-5"/>
          <w:sz w:val="20"/>
        </w:rPr>
        <w:t xml:space="preserve"> </w:t>
      </w:r>
      <w:r>
        <w:rPr>
          <w:sz w:val="20"/>
        </w:rPr>
        <w:t>than</w:t>
      </w:r>
      <w:r>
        <w:rPr>
          <w:spacing w:val="-5"/>
          <w:sz w:val="20"/>
        </w:rPr>
        <w:t xml:space="preserve"> </w:t>
      </w:r>
      <w:r>
        <w:rPr>
          <w:sz w:val="20"/>
        </w:rPr>
        <w:t>natural</w:t>
      </w:r>
      <w:r>
        <w:rPr>
          <w:spacing w:val="-5"/>
          <w:sz w:val="20"/>
        </w:rPr>
        <w:t xml:space="preserve"> </w:t>
      </w:r>
      <w:r>
        <w:rPr>
          <w:sz w:val="20"/>
        </w:rPr>
        <w:t>drainage</w:t>
      </w:r>
      <w:r>
        <w:rPr>
          <w:spacing w:val="-5"/>
          <w:sz w:val="20"/>
        </w:rPr>
        <w:t xml:space="preserve"> </w:t>
      </w:r>
      <w:r>
        <w:rPr>
          <w:sz w:val="20"/>
        </w:rPr>
        <w:t>or</w:t>
      </w:r>
      <w:r>
        <w:rPr>
          <w:spacing w:val="-5"/>
          <w:sz w:val="20"/>
        </w:rPr>
        <w:t xml:space="preserve"> </w:t>
      </w:r>
      <w:r>
        <w:rPr>
          <w:sz w:val="20"/>
        </w:rPr>
        <w:t>seepage</w:t>
      </w:r>
      <w:r>
        <w:rPr>
          <w:spacing w:val="-5"/>
          <w:sz w:val="20"/>
        </w:rPr>
        <w:t xml:space="preserve"> </w:t>
      </w:r>
      <w:r>
        <w:rPr>
          <w:sz w:val="20"/>
        </w:rPr>
        <w:t>and</w:t>
      </w:r>
      <w:r>
        <w:rPr>
          <w:spacing w:val="-5"/>
          <w:sz w:val="20"/>
        </w:rPr>
        <w:t xml:space="preserve"> </w:t>
      </w:r>
      <w:r>
        <w:rPr>
          <w:sz w:val="20"/>
        </w:rPr>
        <w:t>without</w:t>
      </w:r>
      <w:r>
        <w:rPr>
          <w:spacing w:val="-5"/>
          <w:sz w:val="20"/>
        </w:rPr>
        <w:t xml:space="preserve"> </w:t>
      </w:r>
      <w:r>
        <w:rPr>
          <w:sz w:val="20"/>
        </w:rPr>
        <w:t xml:space="preserve">chemical treatment or other artificial means of reducing natural ground </w:t>
      </w:r>
      <w:r>
        <w:rPr>
          <w:spacing w:val="-2"/>
          <w:sz w:val="20"/>
        </w:rPr>
        <w:t>resistance.</w:t>
      </w:r>
    </w:p>
    <w:p w14:paraId="2A60C2EF" w14:textId="77777777" w:rsidR="00726659" w:rsidRDefault="000F0732">
      <w:pPr>
        <w:pStyle w:val="ListParagraph"/>
        <w:numPr>
          <w:ilvl w:val="4"/>
          <w:numId w:val="217"/>
        </w:numPr>
        <w:tabs>
          <w:tab w:val="left" w:pos="2158"/>
        </w:tabs>
        <w:ind w:left="2158" w:hanging="358"/>
        <w:rPr>
          <w:sz w:val="20"/>
        </w:rPr>
      </w:pPr>
      <w:r>
        <w:rPr>
          <w:sz w:val="20"/>
        </w:rPr>
        <w:t>Perform</w:t>
      </w:r>
      <w:r>
        <w:rPr>
          <w:spacing w:val="-8"/>
          <w:sz w:val="20"/>
        </w:rPr>
        <w:t xml:space="preserve"> </w:t>
      </w:r>
      <w:r>
        <w:rPr>
          <w:sz w:val="20"/>
        </w:rPr>
        <w:t>tests</w:t>
      </w:r>
      <w:r>
        <w:rPr>
          <w:spacing w:val="-8"/>
          <w:sz w:val="20"/>
        </w:rPr>
        <w:t xml:space="preserve"> </w:t>
      </w:r>
      <w:r>
        <w:rPr>
          <w:sz w:val="20"/>
        </w:rPr>
        <w:t>by</w:t>
      </w:r>
      <w:r>
        <w:rPr>
          <w:spacing w:val="-8"/>
          <w:sz w:val="20"/>
        </w:rPr>
        <w:t xml:space="preserve"> </w:t>
      </w:r>
      <w:r>
        <w:rPr>
          <w:sz w:val="20"/>
        </w:rPr>
        <w:t>fall-of-potential</w:t>
      </w:r>
      <w:r>
        <w:rPr>
          <w:spacing w:val="-8"/>
          <w:sz w:val="20"/>
        </w:rPr>
        <w:t xml:space="preserve"> </w:t>
      </w:r>
      <w:r>
        <w:rPr>
          <w:sz w:val="20"/>
        </w:rPr>
        <w:t>method</w:t>
      </w:r>
      <w:r>
        <w:rPr>
          <w:spacing w:val="-7"/>
          <w:sz w:val="20"/>
        </w:rPr>
        <w:t xml:space="preserve"> </w:t>
      </w:r>
      <w:r>
        <w:rPr>
          <w:sz w:val="20"/>
        </w:rPr>
        <w:t>according</w:t>
      </w:r>
      <w:r>
        <w:rPr>
          <w:spacing w:val="-8"/>
          <w:sz w:val="20"/>
        </w:rPr>
        <w:t xml:space="preserve"> </w:t>
      </w:r>
      <w:r>
        <w:rPr>
          <w:sz w:val="20"/>
        </w:rPr>
        <w:t>to</w:t>
      </w:r>
      <w:r>
        <w:rPr>
          <w:spacing w:val="-8"/>
          <w:sz w:val="20"/>
        </w:rPr>
        <w:t xml:space="preserve"> </w:t>
      </w:r>
      <w:r>
        <w:rPr>
          <w:sz w:val="20"/>
        </w:rPr>
        <w:t>IEEE</w:t>
      </w:r>
      <w:r>
        <w:rPr>
          <w:spacing w:val="-8"/>
          <w:sz w:val="20"/>
        </w:rPr>
        <w:t xml:space="preserve"> </w:t>
      </w:r>
      <w:r>
        <w:rPr>
          <w:spacing w:val="-5"/>
          <w:sz w:val="20"/>
        </w:rPr>
        <w:t>81.</w:t>
      </w:r>
    </w:p>
    <w:p w14:paraId="5D2321AA" w14:textId="77777777" w:rsidR="00726659" w:rsidRDefault="000F0732">
      <w:pPr>
        <w:pStyle w:val="ListParagraph"/>
        <w:numPr>
          <w:ilvl w:val="2"/>
          <w:numId w:val="217"/>
        </w:numPr>
        <w:tabs>
          <w:tab w:val="left" w:pos="1438"/>
          <w:tab w:val="left" w:pos="1440"/>
        </w:tabs>
        <w:spacing w:before="113" w:line="357" w:lineRule="auto"/>
        <w:ind w:right="838"/>
        <w:rPr>
          <w:sz w:val="20"/>
        </w:rPr>
      </w:pPr>
      <w:r>
        <w:rPr>
          <w:sz w:val="20"/>
        </w:rPr>
        <w:t>Grounding</w:t>
      </w:r>
      <w:r>
        <w:rPr>
          <w:spacing w:val="-4"/>
          <w:sz w:val="20"/>
        </w:rPr>
        <w:t xml:space="preserve"> </w:t>
      </w:r>
      <w:r>
        <w:rPr>
          <w:sz w:val="20"/>
        </w:rPr>
        <w:t>system</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considered</w:t>
      </w:r>
      <w:r>
        <w:rPr>
          <w:spacing w:val="-4"/>
          <w:sz w:val="20"/>
        </w:rPr>
        <w:t xml:space="preserve"> </w:t>
      </w:r>
      <w:r>
        <w:rPr>
          <w:sz w:val="20"/>
        </w:rPr>
        <w:t>defective</w:t>
      </w:r>
      <w:r>
        <w:rPr>
          <w:spacing w:val="-4"/>
          <w:sz w:val="20"/>
        </w:rPr>
        <w:t xml:space="preserve"> </w:t>
      </w:r>
      <w:r>
        <w:rPr>
          <w:sz w:val="20"/>
        </w:rPr>
        <w:t>if</w:t>
      </w:r>
      <w:r>
        <w:rPr>
          <w:spacing w:val="-4"/>
          <w:sz w:val="20"/>
        </w:rPr>
        <w:t xml:space="preserve"> </w:t>
      </w:r>
      <w:r>
        <w:rPr>
          <w:sz w:val="20"/>
        </w:rPr>
        <w:t>it</w:t>
      </w:r>
      <w:r>
        <w:rPr>
          <w:spacing w:val="-4"/>
          <w:sz w:val="20"/>
        </w:rPr>
        <w:t xml:space="preserve"> </w:t>
      </w:r>
      <w:r>
        <w:rPr>
          <w:sz w:val="20"/>
        </w:rPr>
        <w:t>does</w:t>
      </w:r>
      <w:r>
        <w:rPr>
          <w:spacing w:val="-4"/>
          <w:sz w:val="20"/>
        </w:rPr>
        <w:t xml:space="preserve"> </w:t>
      </w:r>
      <w:r>
        <w:rPr>
          <w:sz w:val="20"/>
        </w:rPr>
        <w:t>not</w:t>
      </w:r>
      <w:r>
        <w:rPr>
          <w:spacing w:val="-4"/>
          <w:sz w:val="20"/>
        </w:rPr>
        <w:t xml:space="preserve"> </w:t>
      </w:r>
      <w:r>
        <w:rPr>
          <w:sz w:val="20"/>
        </w:rPr>
        <w:t>pass</w:t>
      </w:r>
      <w:r>
        <w:rPr>
          <w:spacing w:val="-4"/>
          <w:sz w:val="20"/>
        </w:rPr>
        <w:t xml:space="preserve"> </w:t>
      </w:r>
      <w:r>
        <w:rPr>
          <w:sz w:val="20"/>
        </w:rPr>
        <w:t>tests and inspections.</w:t>
      </w:r>
    </w:p>
    <w:p w14:paraId="27CF649B" w14:textId="77777777" w:rsidR="00726659" w:rsidRDefault="000F0732">
      <w:pPr>
        <w:pStyle w:val="ListParagraph"/>
        <w:numPr>
          <w:ilvl w:val="2"/>
          <w:numId w:val="217"/>
        </w:numPr>
        <w:tabs>
          <w:tab w:val="left" w:pos="1438"/>
        </w:tabs>
        <w:spacing w:before="4"/>
        <w:ind w:left="1438" w:hanging="358"/>
        <w:rPr>
          <w:sz w:val="20"/>
        </w:rPr>
      </w:pPr>
      <w:r>
        <w:rPr>
          <w:sz w:val="20"/>
        </w:rPr>
        <w:t>Prepare</w:t>
      </w:r>
      <w:r>
        <w:rPr>
          <w:spacing w:val="-8"/>
          <w:sz w:val="20"/>
        </w:rPr>
        <w:t xml:space="preserve"> </w:t>
      </w:r>
      <w:r>
        <w:rPr>
          <w:sz w:val="20"/>
        </w:rPr>
        <w:t>test</w:t>
      </w:r>
      <w:r>
        <w:rPr>
          <w:spacing w:val="-7"/>
          <w:sz w:val="20"/>
        </w:rPr>
        <w:t xml:space="preserve"> </w:t>
      </w:r>
      <w:r>
        <w:rPr>
          <w:sz w:val="20"/>
        </w:rPr>
        <w:t>and</w:t>
      </w:r>
      <w:r>
        <w:rPr>
          <w:spacing w:val="-7"/>
          <w:sz w:val="20"/>
        </w:rPr>
        <w:t xml:space="preserve"> </w:t>
      </w:r>
      <w:r>
        <w:rPr>
          <w:sz w:val="20"/>
        </w:rPr>
        <w:t>inspection</w:t>
      </w:r>
      <w:r>
        <w:rPr>
          <w:spacing w:val="-7"/>
          <w:sz w:val="20"/>
        </w:rPr>
        <w:t xml:space="preserve"> </w:t>
      </w:r>
      <w:r>
        <w:rPr>
          <w:spacing w:val="-2"/>
          <w:sz w:val="20"/>
        </w:rPr>
        <w:t>reports.</w:t>
      </w:r>
    </w:p>
    <w:p w14:paraId="5A534CB9" w14:textId="77777777" w:rsidR="00726659" w:rsidRDefault="000F0732">
      <w:pPr>
        <w:pStyle w:val="ListParagraph"/>
        <w:numPr>
          <w:ilvl w:val="2"/>
          <w:numId w:val="217"/>
        </w:numPr>
        <w:tabs>
          <w:tab w:val="left" w:pos="1438"/>
        </w:tabs>
        <w:spacing w:before="112"/>
        <w:ind w:left="1438" w:hanging="358"/>
        <w:rPr>
          <w:sz w:val="20"/>
        </w:rPr>
      </w:pPr>
      <w:r>
        <w:rPr>
          <w:sz w:val="20"/>
        </w:rPr>
        <w:t>Report</w:t>
      </w:r>
      <w:r>
        <w:rPr>
          <w:spacing w:val="-8"/>
          <w:sz w:val="20"/>
        </w:rPr>
        <w:t xml:space="preserve"> </w:t>
      </w:r>
      <w:r>
        <w:rPr>
          <w:sz w:val="20"/>
        </w:rPr>
        <w:t>measured</w:t>
      </w:r>
      <w:r>
        <w:rPr>
          <w:spacing w:val="-8"/>
          <w:sz w:val="20"/>
        </w:rPr>
        <w:t xml:space="preserve"> </w:t>
      </w:r>
      <w:r>
        <w:rPr>
          <w:sz w:val="20"/>
        </w:rPr>
        <w:t>ground</w:t>
      </w:r>
      <w:r>
        <w:rPr>
          <w:spacing w:val="-8"/>
          <w:sz w:val="20"/>
        </w:rPr>
        <w:t xml:space="preserve"> </w:t>
      </w:r>
      <w:r>
        <w:rPr>
          <w:sz w:val="20"/>
        </w:rPr>
        <w:t>resistances</w:t>
      </w:r>
      <w:r>
        <w:rPr>
          <w:spacing w:val="-8"/>
          <w:sz w:val="20"/>
        </w:rPr>
        <w:t xml:space="preserve"> </w:t>
      </w:r>
      <w:r>
        <w:rPr>
          <w:sz w:val="20"/>
        </w:rPr>
        <w:t>that</w:t>
      </w:r>
      <w:r>
        <w:rPr>
          <w:spacing w:val="-8"/>
          <w:sz w:val="20"/>
        </w:rPr>
        <w:t xml:space="preserve"> </w:t>
      </w:r>
      <w:r>
        <w:rPr>
          <w:sz w:val="20"/>
        </w:rPr>
        <w:t>exceed</w:t>
      </w:r>
      <w:r>
        <w:rPr>
          <w:spacing w:val="-8"/>
          <w:sz w:val="20"/>
        </w:rPr>
        <w:t xml:space="preserve"> </w:t>
      </w:r>
      <w:r>
        <w:rPr>
          <w:sz w:val="20"/>
        </w:rPr>
        <w:t>the</w:t>
      </w:r>
      <w:r>
        <w:rPr>
          <w:spacing w:val="-8"/>
          <w:sz w:val="20"/>
        </w:rPr>
        <w:t xml:space="preserve"> </w:t>
      </w:r>
      <w:r>
        <w:rPr>
          <w:sz w:val="20"/>
        </w:rPr>
        <w:t>following</w:t>
      </w:r>
      <w:r>
        <w:rPr>
          <w:spacing w:val="-8"/>
          <w:sz w:val="20"/>
        </w:rPr>
        <w:t xml:space="preserve"> </w:t>
      </w:r>
      <w:r>
        <w:rPr>
          <w:spacing w:val="-2"/>
          <w:sz w:val="20"/>
        </w:rPr>
        <w:t>values:</w:t>
      </w:r>
    </w:p>
    <w:p w14:paraId="48B33ACF" w14:textId="77777777" w:rsidR="00726659" w:rsidRDefault="000F0732">
      <w:pPr>
        <w:pStyle w:val="ListParagraph"/>
        <w:numPr>
          <w:ilvl w:val="3"/>
          <w:numId w:val="217"/>
        </w:numPr>
        <w:tabs>
          <w:tab w:val="left" w:pos="1798"/>
          <w:tab w:val="left" w:pos="1800"/>
        </w:tabs>
        <w:spacing w:before="114" w:line="360" w:lineRule="auto"/>
        <w:ind w:left="1800" w:right="1918"/>
        <w:rPr>
          <w:sz w:val="20"/>
        </w:rPr>
      </w:pPr>
      <w:r>
        <w:rPr>
          <w:sz w:val="20"/>
        </w:rPr>
        <w:t>Power</w:t>
      </w:r>
      <w:r>
        <w:rPr>
          <w:spacing w:val="-6"/>
          <w:sz w:val="20"/>
        </w:rPr>
        <w:t xml:space="preserve"> </w:t>
      </w:r>
      <w:r>
        <w:rPr>
          <w:sz w:val="20"/>
        </w:rPr>
        <w:t>Distribution</w:t>
      </w:r>
      <w:r>
        <w:rPr>
          <w:spacing w:val="-6"/>
          <w:sz w:val="20"/>
        </w:rPr>
        <w:t xml:space="preserve"> </w:t>
      </w:r>
      <w:r>
        <w:rPr>
          <w:sz w:val="20"/>
        </w:rPr>
        <w:t>Units</w:t>
      </w:r>
      <w:r>
        <w:rPr>
          <w:spacing w:val="-6"/>
          <w:sz w:val="20"/>
        </w:rPr>
        <w:t xml:space="preserve"> </w:t>
      </w:r>
      <w:r>
        <w:rPr>
          <w:sz w:val="20"/>
        </w:rPr>
        <w:t>or</w:t>
      </w:r>
      <w:r>
        <w:rPr>
          <w:spacing w:val="-6"/>
          <w:sz w:val="20"/>
        </w:rPr>
        <w:t xml:space="preserve"> </w:t>
      </w:r>
      <w:r>
        <w:rPr>
          <w:sz w:val="20"/>
        </w:rPr>
        <w:t>Panel</w:t>
      </w:r>
      <w:r>
        <w:rPr>
          <w:spacing w:val="-6"/>
          <w:sz w:val="20"/>
        </w:rPr>
        <w:t xml:space="preserve"> </w:t>
      </w:r>
      <w:r>
        <w:rPr>
          <w:sz w:val="20"/>
        </w:rPr>
        <w:t>boards</w:t>
      </w:r>
      <w:r>
        <w:rPr>
          <w:spacing w:val="-6"/>
          <w:sz w:val="20"/>
        </w:rPr>
        <w:t xml:space="preserve"> </w:t>
      </w:r>
      <w:r>
        <w:rPr>
          <w:sz w:val="20"/>
        </w:rPr>
        <w:t>Serving</w:t>
      </w:r>
      <w:r>
        <w:rPr>
          <w:spacing w:val="-6"/>
          <w:sz w:val="20"/>
        </w:rPr>
        <w:t xml:space="preserve"> </w:t>
      </w:r>
      <w:r>
        <w:rPr>
          <w:sz w:val="20"/>
        </w:rPr>
        <w:t>Electronic Equipment:</w:t>
      </w:r>
      <w:r>
        <w:rPr>
          <w:spacing w:val="80"/>
          <w:sz w:val="20"/>
        </w:rPr>
        <w:t xml:space="preserve"> </w:t>
      </w:r>
      <w:r>
        <w:rPr>
          <w:sz w:val="20"/>
        </w:rPr>
        <w:t>3 ohm(s).</w:t>
      </w:r>
    </w:p>
    <w:p w14:paraId="1EE3FCBB"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2B634A22" w14:textId="77777777" w:rsidR="00726659" w:rsidRDefault="00726659">
      <w:pPr>
        <w:pStyle w:val="BodyText"/>
        <w:spacing w:before="16"/>
        <w:ind w:left="0" w:firstLine="0"/>
      </w:pPr>
    </w:p>
    <w:p w14:paraId="1B1FB6AC" w14:textId="77777777" w:rsidR="00726659" w:rsidRDefault="000F0732">
      <w:pPr>
        <w:pStyle w:val="ListParagraph"/>
        <w:numPr>
          <w:ilvl w:val="2"/>
          <w:numId w:val="217"/>
        </w:numPr>
        <w:tabs>
          <w:tab w:val="left" w:pos="1438"/>
          <w:tab w:val="left" w:pos="1440"/>
        </w:tabs>
        <w:spacing w:line="360" w:lineRule="auto"/>
        <w:ind w:right="838"/>
        <w:jc w:val="both"/>
        <w:rPr>
          <w:sz w:val="20"/>
        </w:rPr>
      </w:pPr>
      <w:r>
        <w:rPr>
          <w:sz w:val="20"/>
        </w:rPr>
        <w:t>Excessive</w:t>
      </w:r>
      <w:r>
        <w:rPr>
          <w:spacing w:val="-5"/>
          <w:sz w:val="20"/>
        </w:rPr>
        <w:t xml:space="preserve"> </w:t>
      </w:r>
      <w:r>
        <w:rPr>
          <w:sz w:val="20"/>
        </w:rPr>
        <w:t>Ground</w:t>
      </w:r>
      <w:r>
        <w:rPr>
          <w:spacing w:val="-5"/>
          <w:sz w:val="20"/>
        </w:rPr>
        <w:t xml:space="preserve"> </w:t>
      </w:r>
      <w:r>
        <w:rPr>
          <w:sz w:val="20"/>
        </w:rPr>
        <w:t>Resistance:</w:t>
      </w:r>
      <w:r>
        <w:rPr>
          <w:spacing w:val="80"/>
          <w:sz w:val="20"/>
        </w:rPr>
        <w:t xml:space="preserve"> </w:t>
      </w:r>
      <w:r>
        <w:rPr>
          <w:sz w:val="20"/>
        </w:rPr>
        <w:t>If</w:t>
      </w:r>
      <w:r>
        <w:rPr>
          <w:spacing w:val="-5"/>
          <w:sz w:val="20"/>
        </w:rPr>
        <w:t xml:space="preserve"> </w:t>
      </w:r>
      <w:r>
        <w:rPr>
          <w:sz w:val="20"/>
        </w:rPr>
        <w:t>resistance</w:t>
      </w:r>
      <w:r>
        <w:rPr>
          <w:spacing w:val="-5"/>
          <w:sz w:val="20"/>
        </w:rPr>
        <w:t xml:space="preserve"> </w:t>
      </w:r>
      <w:r>
        <w:rPr>
          <w:sz w:val="20"/>
        </w:rPr>
        <w:t>to</w:t>
      </w:r>
      <w:r>
        <w:rPr>
          <w:spacing w:val="-5"/>
          <w:sz w:val="20"/>
        </w:rPr>
        <w:t xml:space="preserve"> </w:t>
      </w:r>
      <w:r>
        <w:rPr>
          <w:sz w:val="20"/>
        </w:rPr>
        <w:t>ground</w:t>
      </w:r>
      <w:r>
        <w:rPr>
          <w:spacing w:val="-5"/>
          <w:sz w:val="20"/>
        </w:rPr>
        <w:t xml:space="preserve"> </w:t>
      </w:r>
      <w:r>
        <w:rPr>
          <w:sz w:val="20"/>
        </w:rPr>
        <w:t>exceeds</w:t>
      </w:r>
      <w:r>
        <w:rPr>
          <w:spacing w:val="-5"/>
          <w:sz w:val="20"/>
        </w:rPr>
        <w:t xml:space="preserve"> </w:t>
      </w:r>
      <w:r>
        <w:rPr>
          <w:sz w:val="20"/>
        </w:rPr>
        <w:t>specified values,</w:t>
      </w:r>
      <w:r>
        <w:rPr>
          <w:spacing w:val="-5"/>
          <w:sz w:val="20"/>
        </w:rPr>
        <w:t xml:space="preserve"> </w:t>
      </w:r>
      <w:r>
        <w:rPr>
          <w:sz w:val="20"/>
        </w:rPr>
        <w:t>notify</w:t>
      </w:r>
      <w:r>
        <w:rPr>
          <w:spacing w:val="-5"/>
          <w:sz w:val="20"/>
        </w:rPr>
        <w:t xml:space="preserve"> </w:t>
      </w:r>
      <w:r>
        <w:rPr>
          <w:sz w:val="20"/>
        </w:rPr>
        <w:t>Architect</w:t>
      </w:r>
      <w:r>
        <w:rPr>
          <w:spacing w:val="-5"/>
          <w:sz w:val="20"/>
        </w:rPr>
        <w:t xml:space="preserve"> </w:t>
      </w:r>
      <w:r>
        <w:rPr>
          <w:sz w:val="20"/>
        </w:rPr>
        <w:t>promptly</w:t>
      </w:r>
      <w:r>
        <w:rPr>
          <w:spacing w:val="-5"/>
          <w:sz w:val="20"/>
        </w:rPr>
        <w:t xml:space="preserve"> </w:t>
      </w:r>
      <w:r>
        <w:rPr>
          <w:sz w:val="20"/>
        </w:rPr>
        <w:t>and</w:t>
      </w:r>
      <w:r>
        <w:rPr>
          <w:spacing w:val="-5"/>
          <w:sz w:val="20"/>
        </w:rPr>
        <w:t xml:space="preserve"> </w:t>
      </w:r>
      <w:r>
        <w:rPr>
          <w:sz w:val="20"/>
        </w:rPr>
        <w:t>include</w:t>
      </w:r>
      <w:r>
        <w:rPr>
          <w:spacing w:val="-5"/>
          <w:sz w:val="20"/>
        </w:rPr>
        <w:t xml:space="preserve"> </w:t>
      </w:r>
      <w:r>
        <w:rPr>
          <w:sz w:val="20"/>
        </w:rPr>
        <w:t>recommendations</w:t>
      </w:r>
      <w:r>
        <w:rPr>
          <w:spacing w:val="-5"/>
          <w:sz w:val="20"/>
        </w:rPr>
        <w:t xml:space="preserve"> </w:t>
      </w:r>
      <w:r>
        <w:rPr>
          <w:sz w:val="20"/>
        </w:rPr>
        <w:t>to</w:t>
      </w:r>
      <w:r>
        <w:rPr>
          <w:spacing w:val="-5"/>
          <w:sz w:val="20"/>
        </w:rPr>
        <w:t xml:space="preserve"> </w:t>
      </w:r>
      <w:r>
        <w:rPr>
          <w:sz w:val="20"/>
        </w:rPr>
        <w:t>reduce ground resistance.</w:t>
      </w:r>
    </w:p>
    <w:p w14:paraId="2AAFA06E" w14:textId="77777777" w:rsidR="00726659" w:rsidRDefault="000F0732">
      <w:pPr>
        <w:pStyle w:val="Heading7"/>
        <w:spacing w:line="225" w:lineRule="exact"/>
        <w:ind w:left="4239" w:right="4239" w:firstLine="0"/>
        <w:jc w:val="center"/>
      </w:pPr>
      <w:r>
        <w:t>-</w:t>
      </w:r>
      <w:r>
        <w:rPr>
          <w:spacing w:val="-2"/>
        </w:rPr>
        <w:t xml:space="preserve"> </w:t>
      </w:r>
      <w:r>
        <w:t>-</w:t>
      </w:r>
      <w:r>
        <w:rPr>
          <w:spacing w:val="-1"/>
        </w:rPr>
        <w:t xml:space="preserve"> </w:t>
      </w:r>
      <w:r>
        <w:t>-</w:t>
      </w:r>
      <w:r>
        <w:rPr>
          <w:spacing w:val="-1"/>
        </w:rPr>
        <w:t xml:space="preserve"> </w:t>
      </w:r>
      <w:r>
        <w:t>E</w:t>
      </w:r>
      <w:r>
        <w:rPr>
          <w:spacing w:val="-1"/>
        </w:rPr>
        <w:t xml:space="preserve"> </w:t>
      </w:r>
      <w:r>
        <w:t>N</w:t>
      </w:r>
      <w:r>
        <w:rPr>
          <w:spacing w:val="-1"/>
        </w:rPr>
        <w:t xml:space="preserve"> </w:t>
      </w:r>
      <w:proofErr w:type="gramStart"/>
      <w:r>
        <w:t>D</w:t>
      </w:r>
      <w:r>
        <w:rPr>
          <w:spacing w:val="-2"/>
        </w:rPr>
        <w:t xml:space="preserve"> </w:t>
      </w:r>
      <w:r>
        <w:t>-</w:t>
      </w:r>
      <w:proofErr w:type="gramEnd"/>
      <w:r>
        <w:rPr>
          <w:spacing w:val="-1"/>
        </w:rPr>
        <w:t xml:space="preserve"> </w:t>
      </w:r>
      <w:r>
        <w:t>-</w:t>
      </w:r>
      <w:r>
        <w:rPr>
          <w:spacing w:val="-1"/>
        </w:rPr>
        <w:t xml:space="preserve"> </w:t>
      </w:r>
      <w:r>
        <w:rPr>
          <w:spacing w:val="-10"/>
        </w:rPr>
        <w:t>-</w:t>
      </w:r>
    </w:p>
    <w:p w14:paraId="2EAA5B6D" w14:textId="77777777" w:rsidR="00726659" w:rsidRDefault="00726659">
      <w:pPr>
        <w:pStyle w:val="Heading7"/>
        <w:spacing w:line="225" w:lineRule="exact"/>
        <w:jc w:val="center"/>
        <w:sectPr w:rsidR="00726659">
          <w:pgSz w:w="12240" w:h="15840"/>
          <w:pgMar w:top="1380" w:right="720" w:bottom="1160" w:left="720" w:header="730" w:footer="963" w:gutter="0"/>
          <w:cols w:space="720"/>
        </w:sectPr>
      </w:pPr>
    </w:p>
    <w:p w14:paraId="588238AB" w14:textId="77777777" w:rsidR="00726659" w:rsidRDefault="00726659">
      <w:pPr>
        <w:pStyle w:val="BodyText"/>
        <w:spacing w:before="16"/>
        <w:ind w:left="0" w:firstLine="0"/>
        <w:rPr>
          <w:b/>
        </w:rPr>
      </w:pPr>
    </w:p>
    <w:p w14:paraId="16C4CA52" w14:textId="77777777" w:rsidR="00726659" w:rsidRDefault="000F0732">
      <w:pPr>
        <w:pStyle w:val="Heading7"/>
        <w:spacing w:before="1"/>
        <w:ind w:left="4240" w:right="4238" w:firstLine="0"/>
        <w:jc w:val="center"/>
      </w:pPr>
      <w:bookmarkStart w:id="40" w:name="282300_Video_Surveillance"/>
      <w:bookmarkEnd w:id="40"/>
      <w:r>
        <w:t>SECTION 28 23 00 VIDEO</w:t>
      </w:r>
      <w:r>
        <w:rPr>
          <w:spacing w:val="-32"/>
        </w:rPr>
        <w:t xml:space="preserve"> </w:t>
      </w:r>
      <w:r>
        <w:t>SURVEILLANCE</w:t>
      </w:r>
    </w:p>
    <w:p w14:paraId="1692693C" w14:textId="77777777" w:rsidR="00726659" w:rsidRDefault="00726659">
      <w:pPr>
        <w:pStyle w:val="BodyText"/>
        <w:spacing w:before="13"/>
        <w:ind w:left="0" w:firstLine="0"/>
        <w:rPr>
          <w:b/>
        </w:rPr>
      </w:pPr>
    </w:p>
    <w:p w14:paraId="09DBD42E" w14:textId="77777777" w:rsidR="00726659" w:rsidRDefault="000F0732">
      <w:pPr>
        <w:pStyle w:val="Heading7"/>
        <w:ind w:left="719" w:firstLine="0"/>
      </w:pPr>
      <w:r>
        <w:t>PART</w:t>
      </w:r>
      <w:r>
        <w:rPr>
          <w:spacing w:val="-3"/>
        </w:rPr>
        <w:t xml:space="preserve"> </w:t>
      </w:r>
      <w:r>
        <w:t>1</w:t>
      </w:r>
      <w:r>
        <w:rPr>
          <w:spacing w:val="-2"/>
        </w:rPr>
        <w:t xml:space="preserve"> </w:t>
      </w:r>
      <w:r>
        <w:t>–</w:t>
      </w:r>
      <w:r>
        <w:rPr>
          <w:spacing w:val="-3"/>
        </w:rPr>
        <w:t xml:space="preserve"> </w:t>
      </w:r>
      <w:r>
        <w:rPr>
          <w:spacing w:val="-2"/>
        </w:rPr>
        <w:t>GENERAL</w:t>
      </w:r>
    </w:p>
    <w:p w14:paraId="516790B9" w14:textId="77777777" w:rsidR="00726659" w:rsidRDefault="000F0732">
      <w:pPr>
        <w:pStyle w:val="Heading7"/>
        <w:numPr>
          <w:ilvl w:val="1"/>
          <w:numId w:val="91"/>
        </w:numPr>
        <w:tabs>
          <w:tab w:val="left" w:pos="1196"/>
        </w:tabs>
        <w:spacing w:before="115"/>
        <w:ind w:left="1196" w:hanging="477"/>
      </w:pPr>
      <w:r>
        <w:rPr>
          <w:spacing w:val="-2"/>
        </w:rPr>
        <w:t>DESCRIPTION</w:t>
      </w:r>
    </w:p>
    <w:p w14:paraId="0D27E2E6" w14:textId="77777777" w:rsidR="00726659" w:rsidRDefault="000F0732">
      <w:pPr>
        <w:pStyle w:val="ListParagraph"/>
        <w:numPr>
          <w:ilvl w:val="2"/>
          <w:numId w:val="91"/>
        </w:numPr>
        <w:tabs>
          <w:tab w:val="left" w:pos="1438"/>
          <w:tab w:val="left" w:pos="1440"/>
        </w:tabs>
        <w:spacing w:before="114" w:line="360" w:lineRule="auto"/>
        <w:ind w:right="958"/>
        <w:rPr>
          <w:sz w:val="20"/>
        </w:rPr>
      </w:pPr>
      <w:r>
        <w:rPr>
          <w:sz w:val="20"/>
        </w:rPr>
        <w:t>Provide and install a complete Video Surveillance System, which is identified</w:t>
      </w:r>
      <w:r>
        <w:rPr>
          <w:spacing w:val="-5"/>
          <w:sz w:val="20"/>
        </w:rPr>
        <w:t xml:space="preserve"> </w:t>
      </w:r>
      <w:r>
        <w:rPr>
          <w:sz w:val="20"/>
        </w:rPr>
        <w:t>as</w:t>
      </w:r>
      <w:r>
        <w:rPr>
          <w:spacing w:val="-5"/>
          <w:sz w:val="20"/>
        </w:rPr>
        <w:t xml:space="preserve"> </w:t>
      </w:r>
      <w:r>
        <w:rPr>
          <w:sz w:val="20"/>
        </w:rPr>
        <w:t>the</w:t>
      </w:r>
      <w:r>
        <w:rPr>
          <w:spacing w:val="-5"/>
          <w:sz w:val="20"/>
        </w:rPr>
        <w:t xml:space="preserve"> </w:t>
      </w:r>
      <w:r>
        <w:rPr>
          <w:sz w:val="20"/>
        </w:rPr>
        <w:t>Video</w:t>
      </w:r>
      <w:r>
        <w:rPr>
          <w:spacing w:val="-5"/>
          <w:sz w:val="20"/>
        </w:rPr>
        <w:t xml:space="preserve"> </w:t>
      </w:r>
      <w:r>
        <w:rPr>
          <w:sz w:val="20"/>
        </w:rPr>
        <w:t>Assessment</w:t>
      </w:r>
      <w:r>
        <w:rPr>
          <w:spacing w:val="-5"/>
          <w:sz w:val="20"/>
        </w:rPr>
        <w:t xml:space="preserve"> </w:t>
      </w:r>
      <w:r>
        <w:rPr>
          <w:sz w:val="20"/>
        </w:rPr>
        <w:t>and</w:t>
      </w:r>
      <w:r>
        <w:rPr>
          <w:spacing w:val="-5"/>
          <w:sz w:val="20"/>
        </w:rPr>
        <w:t xml:space="preserve"> </w:t>
      </w:r>
      <w:r>
        <w:rPr>
          <w:sz w:val="20"/>
        </w:rPr>
        <w:t>Surveillance</w:t>
      </w:r>
      <w:r>
        <w:rPr>
          <w:spacing w:val="-5"/>
          <w:sz w:val="20"/>
        </w:rPr>
        <w:t xml:space="preserve"> </w:t>
      </w:r>
      <w:r>
        <w:rPr>
          <w:sz w:val="20"/>
        </w:rPr>
        <w:t>System</w:t>
      </w:r>
      <w:r>
        <w:rPr>
          <w:spacing w:val="-5"/>
          <w:sz w:val="20"/>
        </w:rPr>
        <w:t xml:space="preserve"> </w:t>
      </w:r>
      <w:r>
        <w:rPr>
          <w:sz w:val="20"/>
        </w:rPr>
        <w:t>hereinafter referred to as the VASS System as specified in this section.</w:t>
      </w:r>
    </w:p>
    <w:p w14:paraId="4E38554A" w14:textId="77777777" w:rsidR="00726659" w:rsidRDefault="000F0732">
      <w:pPr>
        <w:pStyle w:val="ListParagraph"/>
        <w:numPr>
          <w:ilvl w:val="2"/>
          <w:numId w:val="91"/>
        </w:numPr>
        <w:tabs>
          <w:tab w:val="left" w:pos="1438"/>
          <w:tab w:val="left" w:pos="1440"/>
        </w:tabs>
        <w:spacing w:line="360" w:lineRule="auto"/>
        <w:ind w:right="1798"/>
        <w:rPr>
          <w:sz w:val="20"/>
        </w:rPr>
      </w:pPr>
      <w:r>
        <w:rPr>
          <w:sz w:val="20"/>
        </w:rPr>
        <w:t>This</w:t>
      </w:r>
      <w:r>
        <w:rPr>
          <w:spacing w:val="-6"/>
          <w:sz w:val="20"/>
        </w:rPr>
        <w:t xml:space="preserve"> </w:t>
      </w:r>
      <w:r>
        <w:rPr>
          <w:sz w:val="20"/>
        </w:rPr>
        <w:t>section</w:t>
      </w:r>
      <w:r>
        <w:rPr>
          <w:spacing w:val="-6"/>
          <w:sz w:val="20"/>
        </w:rPr>
        <w:t xml:space="preserve"> </w:t>
      </w:r>
      <w:r>
        <w:rPr>
          <w:sz w:val="20"/>
        </w:rPr>
        <w:t>includes</w:t>
      </w:r>
      <w:r>
        <w:rPr>
          <w:spacing w:val="-6"/>
          <w:sz w:val="20"/>
        </w:rPr>
        <w:t xml:space="preserve"> </w:t>
      </w:r>
      <w:r>
        <w:rPr>
          <w:sz w:val="20"/>
        </w:rPr>
        <w:t>a</w:t>
      </w:r>
      <w:r>
        <w:rPr>
          <w:spacing w:val="-6"/>
          <w:sz w:val="20"/>
        </w:rPr>
        <w:t xml:space="preserve"> </w:t>
      </w:r>
      <w:r>
        <w:rPr>
          <w:sz w:val="20"/>
        </w:rPr>
        <w:t>cloud-based</w:t>
      </w:r>
      <w:r>
        <w:rPr>
          <w:spacing w:val="-6"/>
          <w:sz w:val="20"/>
        </w:rPr>
        <w:t xml:space="preserve"> </w:t>
      </w:r>
      <w:r>
        <w:rPr>
          <w:sz w:val="20"/>
        </w:rPr>
        <w:t>video</w:t>
      </w:r>
      <w:r>
        <w:rPr>
          <w:spacing w:val="-6"/>
          <w:sz w:val="20"/>
        </w:rPr>
        <w:t xml:space="preserve"> </w:t>
      </w:r>
      <w:r>
        <w:rPr>
          <w:sz w:val="20"/>
        </w:rPr>
        <w:t>surveillance</w:t>
      </w:r>
      <w:r>
        <w:rPr>
          <w:spacing w:val="-6"/>
          <w:sz w:val="20"/>
        </w:rPr>
        <w:t xml:space="preserve"> </w:t>
      </w:r>
      <w:r>
        <w:rPr>
          <w:sz w:val="20"/>
        </w:rPr>
        <w:t xml:space="preserve">solution </w:t>
      </w:r>
      <w:r>
        <w:rPr>
          <w:spacing w:val="-2"/>
          <w:sz w:val="20"/>
        </w:rPr>
        <w:t>including:</w:t>
      </w:r>
    </w:p>
    <w:p w14:paraId="622CD983" w14:textId="77777777" w:rsidR="00726659" w:rsidRDefault="000F0732">
      <w:pPr>
        <w:pStyle w:val="ListParagraph"/>
        <w:numPr>
          <w:ilvl w:val="3"/>
          <w:numId w:val="91"/>
        </w:numPr>
        <w:tabs>
          <w:tab w:val="left" w:pos="2302"/>
        </w:tabs>
        <w:spacing w:line="226" w:lineRule="exact"/>
        <w:ind w:left="2302" w:hanging="358"/>
        <w:rPr>
          <w:sz w:val="20"/>
        </w:rPr>
      </w:pPr>
      <w:r>
        <w:rPr>
          <w:sz w:val="20"/>
        </w:rPr>
        <w:t>Cloud-based</w:t>
      </w:r>
      <w:r>
        <w:rPr>
          <w:spacing w:val="-13"/>
          <w:sz w:val="20"/>
        </w:rPr>
        <w:t xml:space="preserve"> </w:t>
      </w:r>
      <w:r>
        <w:rPr>
          <w:sz w:val="20"/>
        </w:rPr>
        <w:t>management</w:t>
      </w:r>
      <w:r>
        <w:rPr>
          <w:spacing w:val="-13"/>
          <w:sz w:val="20"/>
        </w:rPr>
        <w:t xml:space="preserve"> </w:t>
      </w:r>
      <w:r>
        <w:rPr>
          <w:spacing w:val="-2"/>
          <w:sz w:val="20"/>
        </w:rPr>
        <w:t>platform</w:t>
      </w:r>
    </w:p>
    <w:p w14:paraId="6DA16A6D" w14:textId="77777777" w:rsidR="00726659" w:rsidRDefault="000F0732">
      <w:pPr>
        <w:pStyle w:val="ListParagraph"/>
        <w:numPr>
          <w:ilvl w:val="3"/>
          <w:numId w:val="91"/>
        </w:numPr>
        <w:tabs>
          <w:tab w:val="left" w:pos="2302"/>
        </w:tabs>
        <w:spacing w:line="226" w:lineRule="exact"/>
        <w:ind w:left="2302" w:hanging="358"/>
        <w:rPr>
          <w:sz w:val="20"/>
        </w:rPr>
      </w:pPr>
      <w:r>
        <w:rPr>
          <w:sz w:val="20"/>
        </w:rPr>
        <w:t>Edge-based</w:t>
      </w:r>
      <w:r>
        <w:rPr>
          <w:spacing w:val="-11"/>
          <w:sz w:val="20"/>
        </w:rPr>
        <w:t xml:space="preserve"> </w:t>
      </w:r>
      <w:r>
        <w:rPr>
          <w:sz w:val="20"/>
        </w:rPr>
        <w:t>video</w:t>
      </w:r>
      <w:r>
        <w:rPr>
          <w:spacing w:val="-9"/>
          <w:sz w:val="20"/>
        </w:rPr>
        <w:t xml:space="preserve"> </w:t>
      </w:r>
      <w:r>
        <w:rPr>
          <w:spacing w:val="-2"/>
          <w:sz w:val="20"/>
        </w:rPr>
        <w:t>analytics</w:t>
      </w:r>
    </w:p>
    <w:p w14:paraId="647CD0C1" w14:textId="77777777" w:rsidR="00726659" w:rsidRDefault="000F0732">
      <w:pPr>
        <w:pStyle w:val="ListParagraph"/>
        <w:numPr>
          <w:ilvl w:val="3"/>
          <w:numId w:val="91"/>
        </w:numPr>
        <w:tabs>
          <w:tab w:val="left" w:pos="2302"/>
        </w:tabs>
        <w:spacing w:line="226" w:lineRule="exact"/>
        <w:ind w:left="2302" w:hanging="358"/>
        <w:rPr>
          <w:sz w:val="20"/>
        </w:rPr>
      </w:pPr>
      <w:r>
        <w:rPr>
          <w:sz w:val="20"/>
        </w:rPr>
        <w:t>Indoor</w:t>
      </w:r>
      <w:r>
        <w:rPr>
          <w:spacing w:val="-7"/>
          <w:sz w:val="20"/>
        </w:rPr>
        <w:t xml:space="preserve"> </w:t>
      </w:r>
      <w:r>
        <w:rPr>
          <w:sz w:val="20"/>
        </w:rPr>
        <w:t>Dome</w:t>
      </w:r>
      <w:r>
        <w:rPr>
          <w:spacing w:val="-6"/>
          <w:sz w:val="20"/>
        </w:rPr>
        <w:t xml:space="preserve"> </w:t>
      </w:r>
      <w:r>
        <w:rPr>
          <w:sz w:val="20"/>
        </w:rPr>
        <w:t>Series</w:t>
      </w:r>
      <w:r>
        <w:rPr>
          <w:spacing w:val="-7"/>
          <w:sz w:val="20"/>
        </w:rPr>
        <w:t xml:space="preserve"> </w:t>
      </w:r>
      <w:r>
        <w:rPr>
          <w:spacing w:val="-2"/>
          <w:sz w:val="20"/>
        </w:rPr>
        <w:t>cameras</w:t>
      </w:r>
    </w:p>
    <w:p w14:paraId="23617161" w14:textId="77777777" w:rsidR="00726659" w:rsidRDefault="000F0732">
      <w:pPr>
        <w:pStyle w:val="ListParagraph"/>
        <w:numPr>
          <w:ilvl w:val="3"/>
          <w:numId w:val="91"/>
        </w:numPr>
        <w:tabs>
          <w:tab w:val="left" w:pos="2302"/>
        </w:tabs>
        <w:spacing w:line="226" w:lineRule="exact"/>
        <w:ind w:left="2302" w:hanging="358"/>
        <w:rPr>
          <w:sz w:val="20"/>
        </w:rPr>
      </w:pPr>
      <w:r>
        <w:rPr>
          <w:sz w:val="20"/>
        </w:rPr>
        <w:t>Outdoor</w:t>
      </w:r>
      <w:r>
        <w:rPr>
          <w:spacing w:val="-7"/>
          <w:sz w:val="20"/>
        </w:rPr>
        <w:t xml:space="preserve"> </w:t>
      </w:r>
      <w:r>
        <w:rPr>
          <w:sz w:val="20"/>
        </w:rPr>
        <w:t>Dome</w:t>
      </w:r>
      <w:r>
        <w:rPr>
          <w:spacing w:val="-7"/>
          <w:sz w:val="20"/>
        </w:rPr>
        <w:t xml:space="preserve"> </w:t>
      </w:r>
      <w:r>
        <w:rPr>
          <w:sz w:val="20"/>
        </w:rPr>
        <w:t>Series</w:t>
      </w:r>
      <w:r>
        <w:rPr>
          <w:spacing w:val="-7"/>
          <w:sz w:val="20"/>
        </w:rPr>
        <w:t xml:space="preserve"> </w:t>
      </w:r>
      <w:r>
        <w:rPr>
          <w:spacing w:val="-2"/>
          <w:sz w:val="20"/>
        </w:rPr>
        <w:t>cameras</w:t>
      </w:r>
    </w:p>
    <w:p w14:paraId="6C4753FA" w14:textId="77777777" w:rsidR="00726659" w:rsidRDefault="000F0732">
      <w:pPr>
        <w:pStyle w:val="ListParagraph"/>
        <w:numPr>
          <w:ilvl w:val="3"/>
          <w:numId w:val="91"/>
        </w:numPr>
        <w:tabs>
          <w:tab w:val="left" w:pos="2301"/>
        </w:tabs>
        <w:spacing w:line="226" w:lineRule="exact"/>
        <w:ind w:left="2301" w:hanging="358"/>
        <w:rPr>
          <w:sz w:val="20"/>
        </w:rPr>
      </w:pPr>
      <w:proofErr w:type="gramStart"/>
      <w:r>
        <w:rPr>
          <w:sz w:val="20"/>
        </w:rPr>
        <w:t>Mini</w:t>
      </w:r>
      <w:r>
        <w:rPr>
          <w:spacing w:val="-8"/>
          <w:sz w:val="20"/>
        </w:rPr>
        <w:t xml:space="preserve"> </w:t>
      </w:r>
      <w:r>
        <w:rPr>
          <w:sz w:val="20"/>
        </w:rPr>
        <w:t>Series</w:t>
      </w:r>
      <w:proofErr w:type="gramEnd"/>
      <w:r>
        <w:rPr>
          <w:spacing w:val="-6"/>
          <w:sz w:val="20"/>
        </w:rPr>
        <w:t xml:space="preserve"> </w:t>
      </w:r>
      <w:r>
        <w:rPr>
          <w:spacing w:val="-2"/>
          <w:sz w:val="20"/>
        </w:rPr>
        <w:t>cameras</w:t>
      </w:r>
    </w:p>
    <w:p w14:paraId="076D9170" w14:textId="77777777" w:rsidR="00726659" w:rsidRDefault="000F0732">
      <w:pPr>
        <w:pStyle w:val="ListParagraph"/>
        <w:numPr>
          <w:ilvl w:val="3"/>
          <w:numId w:val="91"/>
        </w:numPr>
        <w:tabs>
          <w:tab w:val="left" w:pos="2301"/>
        </w:tabs>
        <w:spacing w:before="1" w:line="226" w:lineRule="exact"/>
        <w:ind w:left="2301" w:hanging="358"/>
        <w:rPr>
          <w:sz w:val="20"/>
        </w:rPr>
      </w:pPr>
      <w:r>
        <w:rPr>
          <w:sz w:val="20"/>
        </w:rPr>
        <w:t>Bullet</w:t>
      </w:r>
      <w:r>
        <w:rPr>
          <w:spacing w:val="-8"/>
          <w:sz w:val="20"/>
        </w:rPr>
        <w:t xml:space="preserve"> </w:t>
      </w:r>
      <w:r>
        <w:rPr>
          <w:sz w:val="20"/>
        </w:rPr>
        <w:t>Series</w:t>
      </w:r>
      <w:r>
        <w:rPr>
          <w:spacing w:val="-7"/>
          <w:sz w:val="20"/>
        </w:rPr>
        <w:t xml:space="preserve"> </w:t>
      </w:r>
      <w:r>
        <w:rPr>
          <w:spacing w:val="-2"/>
          <w:sz w:val="20"/>
        </w:rPr>
        <w:t>cameras</w:t>
      </w:r>
    </w:p>
    <w:p w14:paraId="117133A8" w14:textId="77777777" w:rsidR="00726659" w:rsidRDefault="000F0732">
      <w:pPr>
        <w:pStyle w:val="ListParagraph"/>
        <w:numPr>
          <w:ilvl w:val="3"/>
          <w:numId w:val="91"/>
        </w:numPr>
        <w:tabs>
          <w:tab w:val="left" w:pos="2301"/>
        </w:tabs>
        <w:spacing w:line="226" w:lineRule="exact"/>
        <w:ind w:left="2301" w:hanging="358"/>
        <w:rPr>
          <w:sz w:val="20"/>
        </w:rPr>
      </w:pPr>
      <w:r>
        <w:rPr>
          <w:sz w:val="20"/>
        </w:rPr>
        <w:t>Fisheye</w:t>
      </w:r>
      <w:r>
        <w:rPr>
          <w:spacing w:val="-8"/>
          <w:sz w:val="20"/>
        </w:rPr>
        <w:t xml:space="preserve"> </w:t>
      </w:r>
      <w:r>
        <w:rPr>
          <w:sz w:val="20"/>
        </w:rPr>
        <w:t>Series</w:t>
      </w:r>
      <w:r>
        <w:rPr>
          <w:spacing w:val="-8"/>
          <w:sz w:val="20"/>
        </w:rPr>
        <w:t xml:space="preserve"> </w:t>
      </w:r>
      <w:r>
        <w:rPr>
          <w:spacing w:val="-2"/>
          <w:sz w:val="20"/>
        </w:rPr>
        <w:t>cameras</w:t>
      </w:r>
    </w:p>
    <w:p w14:paraId="3ED76FD3" w14:textId="77777777" w:rsidR="00726659" w:rsidRDefault="000F0732">
      <w:pPr>
        <w:pStyle w:val="ListParagraph"/>
        <w:numPr>
          <w:ilvl w:val="3"/>
          <w:numId w:val="91"/>
        </w:numPr>
        <w:tabs>
          <w:tab w:val="left" w:pos="2301"/>
        </w:tabs>
        <w:spacing w:line="226" w:lineRule="exact"/>
        <w:ind w:left="2301" w:hanging="358"/>
        <w:rPr>
          <w:sz w:val="20"/>
        </w:rPr>
      </w:pPr>
      <w:proofErr w:type="spellStart"/>
      <w:r>
        <w:rPr>
          <w:sz w:val="20"/>
        </w:rPr>
        <w:t>Multisensor</w:t>
      </w:r>
      <w:proofErr w:type="spellEnd"/>
      <w:r>
        <w:rPr>
          <w:spacing w:val="-11"/>
          <w:sz w:val="20"/>
        </w:rPr>
        <w:t xml:space="preserve"> </w:t>
      </w:r>
      <w:r>
        <w:rPr>
          <w:sz w:val="20"/>
        </w:rPr>
        <w:t>Series</w:t>
      </w:r>
      <w:r>
        <w:rPr>
          <w:spacing w:val="-10"/>
          <w:sz w:val="20"/>
        </w:rPr>
        <w:t xml:space="preserve"> </w:t>
      </w:r>
      <w:r>
        <w:rPr>
          <w:spacing w:val="-2"/>
          <w:sz w:val="20"/>
        </w:rPr>
        <w:t>cameras</w:t>
      </w:r>
    </w:p>
    <w:p w14:paraId="69E9C98A" w14:textId="77777777" w:rsidR="00726659" w:rsidRDefault="000F0732">
      <w:pPr>
        <w:pStyle w:val="ListParagraph"/>
        <w:numPr>
          <w:ilvl w:val="3"/>
          <w:numId w:val="91"/>
        </w:numPr>
        <w:tabs>
          <w:tab w:val="left" w:pos="2301"/>
        </w:tabs>
        <w:spacing w:before="1" w:line="226" w:lineRule="exact"/>
        <w:ind w:left="2301" w:hanging="358"/>
        <w:rPr>
          <w:sz w:val="20"/>
        </w:rPr>
      </w:pPr>
      <w:r>
        <w:rPr>
          <w:sz w:val="20"/>
        </w:rPr>
        <w:t>Pan-Tilt-Zoom</w:t>
      </w:r>
      <w:r>
        <w:rPr>
          <w:spacing w:val="-11"/>
          <w:sz w:val="20"/>
        </w:rPr>
        <w:t xml:space="preserve"> </w:t>
      </w:r>
      <w:r>
        <w:rPr>
          <w:sz w:val="20"/>
        </w:rPr>
        <w:t>(PTZ)</w:t>
      </w:r>
      <w:r>
        <w:rPr>
          <w:spacing w:val="-11"/>
          <w:sz w:val="20"/>
        </w:rPr>
        <w:t xml:space="preserve"> </w:t>
      </w:r>
      <w:r>
        <w:rPr>
          <w:spacing w:val="-2"/>
          <w:sz w:val="20"/>
        </w:rPr>
        <w:t>cameras</w:t>
      </w:r>
    </w:p>
    <w:p w14:paraId="48E5B5CF" w14:textId="77777777" w:rsidR="00726659" w:rsidRDefault="000F0732">
      <w:pPr>
        <w:pStyle w:val="ListParagraph"/>
        <w:numPr>
          <w:ilvl w:val="3"/>
          <w:numId w:val="91"/>
        </w:numPr>
        <w:tabs>
          <w:tab w:val="left" w:pos="2879"/>
        </w:tabs>
        <w:spacing w:line="226" w:lineRule="exact"/>
        <w:ind w:left="2879" w:hanging="936"/>
        <w:rPr>
          <w:sz w:val="20"/>
        </w:rPr>
      </w:pPr>
      <w:r>
        <w:rPr>
          <w:sz w:val="20"/>
        </w:rPr>
        <w:t>FIPS-Validated</w:t>
      </w:r>
      <w:r>
        <w:rPr>
          <w:spacing w:val="-17"/>
          <w:sz w:val="20"/>
        </w:rPr>
        <w:t xml:space="preserve"> </w:t>
      </w:r>
      <w:r>
        <w:rPr>
          <w:spacing w:val="-2"/>
          <w:sz w:val="20"/>
        </w:rPr>
        <w:t>cameras</w:t>
      </w:r>
    </w:p>
    <w:p w14:paraId="2F7C97A6" w14:textId="77777777" w:rsidR="00726659" w:rsidRDefault="000F0732">
      <w:pPr>
        <w:pStyle w:val="ListParagraph"/>
        <w:numPr>
          <w:ilvl w:val="3"/>
          <w:numId w:val="91"/>
        </w:numPr>
        <w:tabs>
          <w:tab w:val="left" w:pos="2879"/>
        </w:tabs>
        <w:spacing w:before="2" w:line="226" w:lineRule="exact"/>
        <w:ind w:left="2879" w:hanging="936"/>
        <w:rPr>
          <w:sz w:val="20"/>
        </w:rPr>
      </w:pPr>
      <w:r>
        <w:rPr>
          <w:sz w:val="20"/>
        </w:rPr>
        <w:t>Command</w:t>
      </w:r>
      <w:r>
        <w:rPr>
          <w:spacing w:val="-9"/>
          <w:sz w:val="20"/>
        </w:rPr>
        <w:t xml:space="preserve"> </w:t>
      </w:r>
      <w:r>
        <w:rPr>
          <w:spacing w:val="-2"/>
          <w:sz w:val="20"/>
        </w:rPr>
        <w:t>Connector</w:t>
      </w:r>
    </w:p>
    <w:p w14:paraId="59D27FCA" w14:textId="77777777" w:rsidR="00726659" w:rsidRDefault="000F0732">
      <w:pPr>
        <w:pStyle w:val="ListParagraph"/>
        <w:numPr>
          <w:ilvl w:val="3"/>
          <w:numId w:val="91"/>
        </w:numPr>
        <w:tabs>
          <w:tab w:val="left" w:pos="2303"/>
          <w:tab w:val="left" w:pos="2879"/>
        </w:tabs>
        <w:ind w:left="2303" w:right="2038"/>
        <w:rPr>
          <w:sz w:val="20"/>
        </w:rPr>
      </w:pPr>
      <w:r>
        <w:rPr>
          <w:sz w:val="20"/>
        </w:rPr>
        <w:t>Two (2) Viewing Stations within existing security command/control room</w:t>
      </w:r>
    </w:p>
    <w:p w14:paraId="7B7D42F8" w14:textId="77777777" w:rsidR="00726659" w:rsidRDefault="000F0732">
      <w:pPr>
        <w:pStyle w:val="ListParagraph"/>
        <w:numPr>
          <w:ilvl w:val="3"/>
          <w:numId w:val="91"/>
        </w:numPr>
        <w:tabs>
          <w:tab w:val="left" w:pos="2879"/>
        </w:tabs>
        <w:spacing w:line="226" w:lineRule="exact"/>
        <w:ind w:left="2879" w:hanging="936"/>
        <w:rPr>
          <w:sz w:val="20"/>
        </w:rPr>
      </w:pPr>
      <w:r>
        <w:rPr>
          <w:sz w:val="20"/>
        </w:rPr>
        <w:t>PoE</w:t>
      </w:r>
      <w:r>
        <w:rPr>
          <w:spacing w:val="-4"/>
          <w:sz w:val="20"/>
        </w:rPr>
        <w:t xml:space="preserve"> </w:t>
      </w:r>
      <w:r>
        <w:rPr>
          <w:spacing w:val="-2"/>
          <w:sz w:val="20"/>
        </w:rPr>
        <w:t>Injectors</w:t>
      </w:r>
    </w:p>
    <w:p w14:paraId="0F7F1517" w14:textId="77777777" w:rsidR="00726659" w:rsidRDefault="000F0732">
      <w:pPr>
        <w:pStyle w:val="ListParagraph"/>
        <w:numPr>
          <w:ilvl w:val="3"/>
          <w:numId w:val="91"/>
        </w:numPr>
        <w:tabs>
          <w:tab w:val="left" w:pos="2879"/>
        </w:tabs>
        <w:spacing w:line="226" w:lineRule="exact"/>
        <w:ind w:left="2879" w:hanging="936"/>
        <w:rPr>
          <w:sz w:val="20"/>
        </w:rPr>
      </w:pPr>
      <w:r>
        <w:rPr>
          <w:sz w:val="20"/>
        </w:rPr>
        <w:t>Camera</w:t>
      </w:r>
      <w:r>
        <w:rPr>
          <w:spacing w:val="-10"/>
          <w:sz w:val="20"/>
        </w:rPr>
        <w:t xml:space="preserve"> </w:t>
      </w:r>
      <w:r>
        <w:rPr>
          <w:sz w:val="20"/>
        </w:rPr>
        <w:t>mounts,</w:t>
      </w:r>
      <w:r>
        <w:rPr>
          <w:spacing w:val="-7"/>
          <w:sz w:val="20"/>
        </w:rPr>
        <w:t xml:space="preserve"> </w:t>
      </w:r>
      <w:r>
        <w:rPr>
          <w:sz w:val="20"/>
        </w:rPr>
        <w:t>adapters,</w:t>
      </w:r>
      <w:r>
        <w:rPr>
          <w:spacing w:val="-8"/>
          <w:sz w:val="20"/>
        </w:rPr>
        <w:t xml:space="preserve"> </w:t>
      </w:r>
      <w:r>
        <w:rPr>
          <w:sz w:val="20"/>
        </w:rPr>
        <w:t>and</w:t>
      </w:r>
      <w:r>
        <w:rPr>
          <w:spacing w:val="-7"/>
          <w:sz w:val="20"/>
        </w:rPr>
        <w:t xml:space="preserve"> </w:t>
      </w:r>
      <w:r>
        <w:rPr>
          <w:spacing w:val="-2"/>
          <w:sz w:val="20"/>
        </w:rPr>
        <w:t>accessories</w:t>
      </w:r>
    </w:p>
    <w:p w14:paraId="1958C389" w14:textId="77777777" w:rsidR="00726659" w:rsidRDefault="000F0732">
      <w:pPr>
        <w:pStyle w:val="ListParagraph"/>
        <w:numPr>
          <w:ilvl w:val="3"/>
          <w:numId w:val="91"/>
        </w:numPr>
        <w:tabs>
          <w:tab w:val="left" w:pos="2879"/>
        </w:tabs>
        <w:spacing w:before="1" w:line="226" w:lineRule="exact"/>
        <w:ind w:left="2879" w:hanging="936"/>
        <w:rPr>
          <w:sz w:val="20"/>
        </w:rPr>
      </w:pPr>
      <w:r>
        <w:rPr>
          <w:sz w:val="20"/>
        </w:rPr>
        <w:t>Cellular</w:t>
      </w:r>
      <w:r>
        <w:rPr>
          <w:spacing w:val="-10"/>
          <w:sz w:val="20"/>
        </w:rPr>
        <w:t xml:space="preserve"> </w:t>
      </w:r>
      <w:r>
        <w:rPr>
          <w:spacing w:val="-2"/>
          <w:sz w:val="20"/>
        </w:rPr>
        <w:t>Gateways</w:t>
      </w:r>
    </w:p>
    <w:p w14:paraId="7D5230BD" w14:textId="77777777" w:rsidR="00726659" w:rsidRDefault="000F0732">
      <w:pPr>
        <w:pStyle w:val="ListParagraph"/>
        <w:numPr>
          <w:ilvl w:val="3"/>
          <w:numId w:val="91"/>
        </w:numPr>
        <w:tabs>
          <w:tab w:val="left" w:pos="2879"/>
        </w:tabs>
        <w:spacing w:line="226" w:lineRule="exact"/>
        <w:ind w:left="2879" w:hanging="936"/>
        <w:rPr>
          <w:sz w:val="20"/>
        </w:rPr>
      </w:pPr>
      <w:r>
        <w:rPr>
          <w:sz w:val="20"/>
        </w:rPr>
        <w:t>Wi-Fi</w:t>
      </w:r>
      <w:r>
        <w:rPr>
          <w:spacing w:val="-8"/>
          <w:sz w:val="20"/>
        </w:rPr>
        <w:t xml:space="preserve"> </w:t>
      </w:r>
      <w:r>
        <w:rPr>
          <w:spacing w:val="-2"/>
          <w:sz w:val="20"/>
        </w:rPr>
        <w:t>Gateways</w:t>
      </w:r>
    </w:p>
    <w:p w14:paraId="5524B7EC" w14:textId="77777777" w:rsidR="00726659" w:rsidRDefault="000F0732">
      <w:pPr>
        <w:pStyle w:val="ListParagraph"/>
        <w:numPr>
          <w:ilvl w:val="3"/>
          <w:numId w:val="91"/>
        </w:numPr>
        <w:tabs>
          <w:tab w:val="left" w:pos="2879"/>
        </w:tabs>
        <w:spacing w:line="226" w:lineRule="exact"/>
        <w:ind w:left="2879" w:hanging="936"/>
        <w:rPr>
          <w:sz w:val="20"/>
        </w:rPr>
      </w:pPr>
      <w:r>
        <w:rPr>
          <w:sz w:val="20"/>
        </w:rPr>
        <w:t>Camera</w:t>
      </w:r>
      <w:r>
        <w:rPr>
          <w:spacing w:val="-8"/>
          <w:sz w:val="20"/>
        </w:rPr>
        <w:t xml:space="preserve"> </w:t>
      </w:r>
      <w:r>
        <w:rPr>
          <w:spacing w:val="-2"/>
          <w:sz w:val="20"/>
        </w:rPr>
        <w:t>licensing</w:t>
      </w:r>
    </w:p>
    <w:p w14:paraId="7CB0BCE9" w14:textId="77777777" w:rsidR="00726659" w:rsidRDefault="00726659">
      <w:pPr>
        <w:pStyle w:val="BodyText"/>
        <w:spacing w:before="116"/>
        <w:ind w:left="0" w:firstLine="0"/>
      </w:pPr>
    </w:p>
    <w:p w14:paraId="234C313B" w14:textId="77777777" w:rsidR="00726659" w:rsidRDefault="000F0732">
      <w:pPr>
        <w:pStyle w:val="ListParagraph"/>
        <w:numPr>
          <w:ilvl w:val="2"/>
          <w:numId w:val="91"/>
        </w:numPr>
        <w:tabs>
          <w:tab w:val="left" w:pos="1437"/>
          <w:tab w:val="left" w:pos="1439"/>
        </w:tabs>
        <w:spacing w:line="360" w:lineRule="auto"/>
        <w:ind w:left="1439" w:right="838"/>
        <w:rPr>
          <w:sz w:val="20"/>
        </w:rPr>
      </w:pPr>
      <w:r>
        <w:rPr>
          <w:sz w:val="20"/>
        </w:rPr>
        <w:t xml:space="preserve">Proposed video surveillance system shall be provided by </w:t>
      </w:r>
      <w:proofErr w:type="gramStart"/>
      <w:r>
        <w:rPr>
          <w:sz w:val="20"/>
        </w:rPr>
        <w:t>OEM</w:t>
      </w:r>
      <w:proofErr w:type="gramEnd"/>
      <w:r>
        <w:rPr>
          <w:sz w:val="20"/>
        </w:rPr>
        <w:t xml:space="preserve"> and the software</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OEM</w:t>
      </w:r>
      <w:r>
        <w:rPr>
          <w:spacing w:val="-4"/>
          <w:sz w:val="20"/>
        </w:rPr>
        <w:t xml:space="preserve"> </w:t>
      </w:r>
      <w:r>
        <w:rPr>
          <w:sz w:val="20"/>
        </w:rPr>
        <w:t>Command</w:t>
      </w:r>
      <w:r>
        <w:rPr>
          <w:spacing w:val="-4"/>
          <w:sz w:val="20"/>
        </w:rPr>
        <w:t xml:space="preserve"> </w:t>
      </w:r>
      <w:r>
        <w:rPr>
          <w:sz w:val="20"/>
        </w:rPr>
        <w:t>suite.</w:t>
      </w:r>
      <w:r>
        <w:rPr>
          <w:spacing w:val="80"/>
          <w:sz w:val="20"/>
        </w:rPr>
        <w:t xml:space="preserve"> </w:t>
      </w:r>
      <w:r>
        <w:rPr>
          <w:sz w:val="20"/>
        </w:rPr>
        <w:t>All</w:t>
      </w:r>
      <w:r>
        <w:rPr>
          <w:spacing w:val="-4"/>
          <w:sz w:val="20"/>
        </w:rPr>
        <w:t xml:space="preserve"> </w:t>
      </w:r>
      <w:r>
        <w:rPr>
          <w:sz w:val="20"/>
        </w:rPr>
        <w:t>cameras</w:t>
      </w:r>
      <w:r>
        <w:rPr>
          <w:spacing w:val="-4"/>
          <w:sz w:val="20"/>
        </w:rPr>
        <w:t xml:space="preserve"> </w:t>
      </w:r>
      <w:r>
        <w:rPr>
          <w:sz w:val="20"/>
        </w:rPr>
        <w:t>and</w:t>
      </w:r>
      <w:r>
        <w:rPr>
          <w:spacing w:val="-4"/>
          <w:sz w:val="20"/>
        </w:rPr>
        <w:t xml:space="preserve"> </w:t>
      </w:r>
      <w:r>
        <w:rPr>
          <w:sz w:val="20"/>
        </w:rPr>
        <w:t>associated</w:t>
      </w:r>
      <w:r>
        <w:rPr>
          <w:spacing w:val="-4"/>
          <w:sz w:val="20"/>
        </w:rPr>
        <w:t xml:space="preserve"> </w:t>
      </w:r>
      <w:r>
        <w:rPr>
          <w:sz w:val="20"/>
        </w:rPr>
        <w:t>system peripherals shall be provided by OEM; no substitutions are allowed.</w:t>
      </w:r>
    </w:p>
    <w:p w14:paraId="3D095E34" w14:textId="77777777" w:rsidR="00726659" w:rsidRDefault="000F0732">
      <w:pPr>
        <w:pStyle w:val="ListParagraph"/>
        <w:numPr>
          <w:ilvl w:val="2"/>
          <w:numId w:val="91"/>
        </w:numPr>
        <w:tabs>
          <w:tab w:val="left" w:pos="1437"/>
          <w:tab w:val="left" w:pos="1439"/>
        </w:tabs>
        <w:spacing w:line="360" w:lineRule="auto"/>
        <w:ind w:left="1439" w:right="838"/>
        <w:rPr>
          <w:sz w:val="20"/>
        </w:rPr>
      </w:pPr>
      <w:r>
        <w:rPr>
          <w:sz w:val="20"/>
        </w:rPr>
        <w:t>Active networking components as required to allow the video surveillance</w:t>
      </w:r>
      <w:r>
        <w:rPr>
          <w:spacing w:val="-4"/>
          <w:sz w:val="20"/>
        </w:rPr>
        <w:t xml:space="preserve"> </w:t>
      </w:r>
      <w:r>
        <w:rPr>
          <w:sz w:val="20"/>
        </w:rPr>
        <w:t>system</w:t>
      </w:r>
      <w:r>
        <w:rPr>
          <w:spacing w:val="-4"/>
          <w:sz w:val="20"/>
        </w:rPr>
        <w:t xml:space="preserve"> </w:t>
      </w:r>
      <w:r>
        <w:rPr>
          <w:sz w:val="20"/>
        </w:rPr>
        <w:t>to</w:t>
      </w:r>
      <w:r>
        <w:rPr>
          <w:spacing w:val="-4"/>
          <w:sz w:val="20"/>
        </w:rPr>
        <w:t xml:space="preserve"> </w:t>
      </w:r>
      <w:r>
        <w:rPr>
          <w:sz w:val="20"/>
        </w:rPr>
        <w:t>access</w:t>
      </w:r>
      <w:r>
        <w:rPr>
          <w:spacing w:val="-4"/>
          <w:sz w:val="20"/>
        </w:rPr>
        <w:t xml:space="preserve"> </w:t>
      </w:r>
      <w:r>
        <w:rPr>
          <w:sz w:val="20"/>
        </w:rPr>
        <w:t>the</w:t>
      </w:r>
      <w:r>
        <w:rPr>
          <w:spacing w:val="-4"/>
          <w:sz w:val="20"/>
        </w:rPr>
        <w:t xml:space="preserve"> </w:t>
      </w:r>
      <w:r>
        <w:rPr>
          <w:sz w:val="20"/>
        </w:rPr>
        <w:t>VA</w:t>
      </w:r>
      <w:r>
        <w:rPr>
          <w:spacing w:val="-4"/>
          <w:sz w:val="20"/>
        </w:rPr>
        <w:t xml:space="preserve"> </w:t>
      </w:r>
      <w:r>
        <w:rPr>
          <w:sz w:val="20"/>
        </w:rPr>
        <w:t>LAN/WAN</w:t>
      </w:r>
      <w:r>
        <w:rPr>
          <w:spacing w:val="-4"/>
          <w:sz w:val="20"/>
        </w:rPr>
        <w:t xml:space="preserve"> </w:t>
      </w:r>
      <w:r>
        <w:rPr>
          <w:sz w:val="20"/>
        </w:rPr>
        <w:t>as</w:t>
      </w:r>
      <w:r>
        <w:rPr>
          <w:spacing w:val="-4"/>
          <w:sz w:val="20"/>
        </w:rPr>
        <w:t xml:space="preserve"> </w:t>
      </w:r>
      <w:r>
        <w:rPr>
          <w:sz w:val="20"/>
        </w:rPr>
        <w:t>well</w:t>
      </w:r>
      <w:r>
        <w:rPr>
          <w:spacing w:val="-4"/>
          <w:sz w:val="20"/>
        </w:rPr>
        <w:t xml:space="preserve"> </w:t>
      </w:r>
      <w:r>
        <w:rPr>
          <w:sz w:val="20"/>
        </w:rPr>
        <w:t>as</w:t>
      </w:r>
      <w:r>
        <w:rPr>
          <w:spacing w:val="-4"/>
          <w:sz w:val="20"/>
        </w:rPr>
        <w:t xml:space="preserve"> </w:t>
      </w:r>
      <w:r>
        <w:rPr>
          <w:sz w:val="20"/>
        </w:rPr>
        <w:t>the</w:t>
      </w:r>
      <w:r>
        <w:rPr>
          <w:spacing w:val="-4"/>
          <w:sz w:val="20"/>
        </w:rPr>
        <w:t xml:space="preserve"> </w:t>
      </w:r>
      <w:r>
        <w:rPr>
          <w:sz w:val="20"/>
        </w:rPr>
        <w:t>“cloud”</w:t>
      </w:r>
      <w:r>
        <w:rPr>
          <w:spacing w:val="-4"/>
          <w:sz w:val="20"/>
        </w:rPr>
        <w:t xml:space="preserve"> </w:t>
      </w:r>
      <w:r>
        <w:rPr>
          <w:sz w:val="20"/>
        </w:rPr>
        <w:t>for data storage shall be provided by VA OIT including but not limited to network switches located within the telecommunication rooms (TR) and tower</w:t>
      </w:r>
      <w:r>
        <w:rPr>
          <w:spacing w:val="-4"/>
          <w:sz w:val="20"/>
        </w:rPr>
        <w:t xml:space="preserve"> </w:t>
      </w:r>
      <w:r>
        <w:rPr>
          <w:sz w:val="20"/>
        </w:rPr>
        <w:t>PC</w:t>
      </w:r>
      <w:r>
        <w:rPr>
          <w:spacing w:val="-4"/>
          <w:sz w:val="20"/>
        </w:rPr>
        <w:t xml:space="preserve"> </w:t>
      </w:r>
      <w:r>
        <w:rPr>
          <w:sz w:val="20"/>
        </w:rPr>
        <w:t>workstations</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two</w:t>
      </w:r>
      <w:r>
        <w:rPr>
          <w:spacing w:val="-4"/>
          <w:sz w:val="20"/>
        </w:rPr>
        <w:t xml:space="preserve"> </w:t>
      </w:r>
      <w:r>
        <w:rPr>
          <w:sz w:val="20"/>
        </w:rPr>
        <w:t>(2)</w:t>
      </w:r>
      <w:r>
        <w:rPr>
          <w:spacing w:val="-4"/>
          <w:sz w:val="20"/>
        </w:rPr>
        <w:t xml:space="preserve"> </w:t>
      </w:r>
      <w:r>
        <w:rPr>
          <w:sz w:val="20"/>
        </w:rPr>
        <w:t>security</w:t>
      </w:r>
      <w:r>
        <w:rPr>
          <w:spacing w:val="-4"/>
          <w:sz w:val="20"/>
        </w:rPr>
        <w:t xml:space="preserve"> </w:t>
      </w:r>
      <w:r>
        <w:rPr>
          <w:sz w:val="20"/>
        </w:rPr>
        <w:t>command</w:t>
      </w:r>
      <w:r>
        <w:rPr>
          <w:spacing w:val="-4"/>
          <w:sz w:val="20"/>
        </w:rPr>
        <w:t xml:space="preserve"> </w:t>
      </w:r>
      <w:r>
        <w:rPr>
          <w:sz w:val="20"/>
        </w:rPr>
        <w:t>stations.</w:t>
      </w:r>
      <w:r>
        <w:rPr>
          <w:spacing w:val="80"/>
          <w:sz w:val="20"/>
        </w:rPr>
        <w:t xml:space="preserve"> </w:t>
      </w:r>
      <w:r>
        <w:rPr>
          <w:sz w:val="20"/>
        </w:rPr>
        <w:t>Tower PC shall be furnished by VA OIT based on specification requirements noted herein and handed to Division 28 Security Contractor for video surveillance software integration and testing.</w:t>
      </w:r>
    </w:p>
    <w:p w14:paraId="2B6FCC74" w14:textId="77777777" w:rsidR="00726659" w:rsidRDefault="000F0732">
      <w:pPr>
        <w:pStyle w:val="Heading7"/>
        <w:numPr>
          <w:ilvl w:val="1"/>
          <w:numId w:val="91"/>
        </w:numPr>
        <w:tabs>
          <w:tab w:val="left" w:pos="1196"/>
        </w:tabs>
        <w:spacing w:before="1"/>
        <w:ind w:left="1196" w:hanging="477"/>
      </w:pPr>
      <w:r>
        <w:t>RELATED</w:t>
      </w:r>
      <w:r>
        <w:rPr>
          <w:spacing w:val="-9"/>
        </w:rPr>
        <w:t xml:space="preserve"> </w:t>
      </w:r>
      <w:r>
        <w:rPr>
          <w:spacing w:val="-4"/>
        </w:rPr>
        <w:t>WORK</w:t>
      </w:r>
    </w:p>
    <w:p w14:paraId="7B0356A1" w14:textId="77777777" w:rsidR="00726659" w:rsidRDefault="000F0732">
      <w:pPr>
        <w:pStyle w:val="ListParagraph"/>
        <w:numPr>
          <w:ilvl w:val="2"/>
          <w:numId w:val="91"/>
        </w:numPr>
        <w:tabs>
          <w:tab w:val="left" w:pos="1437"/>
        </w:tabs>
        <w:spacing w:before="114"/>
        <w:ind w:left="1437" w:hanging="358"/>
        <w:rPr>
          <w:sz w:val="20"/>
        </w:rPr>
      </w:pPr>
      <w:r>
        <w:rPr>
          <w:sz w:val="20"/>
        </w:rPr>
        <w:t>Section</w:t>
      </w:r>
      <w:r>
        <w:rPr>
          <w:spacing w:val="-6"/>
          <w:sz w:val="20"/>
        </w:rPr>
        <w:t xml:space="preserve"> </w:t>
      </w:r>
      <w:r>
        <w:rPr>
          <w:sz w:val="20"/>
        </w:rPr>
        <w:t>01</w:t>
      </w:r>
      <w:r>
        <w:rPr>
          <w:spacing w:val="-6"/>
          <w:sz w:val="20"/>
        </w:rPr>
        <w:t xml:space="preserve"> </w:t>
      </w:r>
      <w:r>
        <w:rPr>
          <w:sz w:val="20"/>
        </w:rPr>
        <w:t>00</w:t>
      </w:r>
      <w:r>
        <w:rPr>
          <w:spacing w:val="-6"/>
          <w:sz w:val="20"/>
        </w:rPr>
        <w:t xml:space="preserve"> </w:t>
      </w:r>
      <w:r>
        <w:rPr>
          <w:sz w:val="20"/>
        </w:rPr>
        <w:t>00</w:t>
      </w:r>
      <w:r>
        <w:rPr>
          <w:spacing w:val="-6"/>
          <w:sz w:val="20"/>
        </w:rPr>
        <w:t xml:space="preserve"> </w:t>
      </w:r>
      <w:r>
        <w:rPr>
          <w:sz w:val="20"/>
        </w:rPr>
        <w:t>-</w:t>
      </w:r>
      <w:r>
        <w:rPr>
          <w:spacing w:val="-6"/>
          <w:sz w:val="20"/>
        </w:rPr>
        <w:t xml:space="preserve"> </w:t>
      </w:r>
      <w:r>
        <w:rPr>
          <w:sz w:val="20"/>
        </w:rPr>
        <w:t>GENERAL</w:t>
      </w:r>
      <w:r>
        <w:rPr>
          <w:spacing w:val="-6"/>
          <w:sz w:val="20"/>
        </w:rPr>
        <w:t xml:space="preserve"> </w:t>
      </w:r>
      <w:r>
        <w:rPr>
          <w:sz w:val="20"/>
        </w:rPr>
        <w:t>REQUIREMENTS.</w:t>
      </w:r>
      <w:r>
        <w:rPr>
          <w:spacing w:val="-6"/>
          <w:sz w:val="20"/>
        </w:rPr>
        <w:t xml:space="preserve"> </w:t>
      </w:r>
      <w:r>
        <w:rPr>
          <w:sz w:val="20"/>
        </w:rPr>
        <w:t>For</w:t>
      </w:r>
      <w:r>
        <w:rPr>
          <w:spacing w:val="-5"/>
          <w:sz w:val="20"/>
        </w:rPr>
        <w:t xml:space="preserve"> </w:t>
      </w:r>
      <w:r>
        <w:rPr>
          <w:sz w:val="20"/>
        </w:rPr>
        <w:t>General</w:t>
      </w:r>
      <w:r>
        <w:rPr>
          <w:spacing w:val="-6"/>
          <w:sz w:val="20"/>
        </w:rPr>
        <w:t xml:space="preserve"> </w:t>
      </w:r>
      <w:r>
        <w:rPr>
          <w:spacing w:val="-2"/>
          <w:sz w:val="20"/>
        </w:rPr>
        <w:t>Requirements.</w:t>
      </w:r>
    </w:p>
    <w:p w14:paraId="4A1F4C2F" w14:textId="77777777" w:rsidR="00726659" w:rsidRDefault="000F0732">
      <w:pPr>
        <w:pStyle w:val="ListParagraph"/>
        <w:numPr>
          <w:ilvl w:val="2"/>
          <w:numId w:val="91"/>
        </w:numPr>
        <w:tabs>
          <w:tab w:val="left" w:pos="1437"/>
          <w:tab w:val="left" w:pos="1439"/>
        </w:tabs>
        <w:spacing w:before="112" w:line="360" w:lineRule="auto"/>
        <w:ind w:left="1439" w:right="1918"/>
        <w:rPr>
          <w:sz w:val="20"/>
        </w:rPr>
      </w:pPr>
      <w:r>
        <w:rPr>
          <w:sz w:val="20"/>
        </w:rPr>
        <w:t>Section</w:t>
      </w:r>
      <w:r>
        <w:rPr>
          <w:spacing w:val="-5"/>
          <w:sz w:val="20"/>
        </w:rPr>
        <w:t xml:space="preserve"> </w:t>
      </w:r>
      <w:r>
        <w:rPr>
          <w:sz w:val="20"/>
        </w:rPr>
        <w:t>07</w:t>
      </w:r>
      <w:r>
        <w:rPr>
          <w:spacing w:val="-5"/>
          <w:sz w:val="20"/>
        </w:rPr>
        <w:t xml:space="preserve"> </w:t>
      </w:r>
      <w:r>
        <w:rPr>
          <w:sz w:val="20"/>
        </w:rPr>
        <w:t>84</w:t>
      </w:r>
      <w:r>
        <w:rPr>
          <w:spacing w:val="-5"/>
          <w:sz w:val="20"/>
        </w:rPr>
        <w:t xml:space="preserve"> </w:t>
      </w:r>
      <w:r>
        <w:rPr>
          <w:sz w:val="20"/>
        </w:rPr>
        <w:t>00</w:t>
      </w:r>
      <w:r>
        <w:rPr>
          <w:spacing w:val="-5"/>
          <w:sz w:val="20"/>
        </w:rPr>
        <w:t xml:space="preserve"> </w:t>
      </w:r>
      <w:r>
        <w:rPr>
          <w:sz w:val="20"/>
        </w:rPr>
        <w:t>-</w:t>
      </w:r>
      <w:r>
        <w:rPr>
          <w:spacing w:val="-5"/>
          <w:sz w:val="20"/>
        </w:rPr>
        <w:t xml:space="preserve"> </w:t>
      </w:r>
      <w:r>
        <w:rPr>
          <w:sz w:val="20"/>
        </w:rPr>
        <w:t>FIRESTOPPING.</w:t>
      </w:r>
      <w:r>
        <w:rPr>
          <w:spacing w:val="-5"/>
          <w:sz w:val="20"/>
        </w:rPr>
        <w:t xml:space="preserve"> </w:t>
      </w:r>
      <w:r>
        <w:rPr>
          <w:sz w:val="20"/>
        </w:rPr>
        <w:t>Requirements</w:t>
      </w:r>
      <w:r>
        <w:rPr>
          <w:spacing w:val="-5"/>
          <w:sz w:val="20"/>
        </w:rPr>
        <w:t xml:space="preserve"> </w:t>
      </w:r>
      <w:r>
        <w:rPr>
          <w:sz w:val="20"/>
        </w:rPr>
        <w:t>for</w:t>
      </w:r>
      <w:r>
        <w:rPr>
          <w:spacing w:val="-5"/>
          <w:sz w:val="20"/>
        </w:rPr>
        <w:t xml:space="preserve"> </w:t>
      </w:r>
      <w:r>
        <w:rPr>
          <w:sz w:val="20"/>
        </w:rPr>
        <w:t>firestopping application and use.</w:t>
      </w:r>
    </w:p>
    <w:p w14:paraId="2DBA7DEB" w14:textId="77777777" w:rsidR="00726659" w:rsidRDefault="00726659">
      <w:pPr>
        <w:pStyle w:val="ListParagraph"/>
        <w:spacing w:line="360" w:lineRule="auto"/>
        <w:rPr>
          <w:sz w:val="20"/>
        </w:rPr>
        <w:sectPr w:rsidR="00726659">
          <w:headerReference w:type="default" r:id="rId209"/>
          <w:footerReference w:type="default" r:id="rId210"/>
          <w:pgSz w:w="12240" w:h="15840"/>
          <w:pgMar w:top="1380" w:right="720" w:bottom="1160" w:left="720" w:header="730" w:footer="963" w:gutter="0"/>
          <w:pgNumType w:start="1"/>
          <w:cols w:space="720"/>
        </w:sectPr>
      </w:pPr>
    </w:p>
    <w:p w14:paraId="667D67DA" w14:textId="77777777" w:rsidR="00726659" w:rsidRDefault="00726659">
      <w:pPr>
        <w:pStyle w:val="BodyText"/>
        <w:spacing w:before="19"/>
        <w:ind w:left="0" w:firstLine="0"/>
      </w:pPr>
    </w:p>
    <w:p w14:paraId="7405FAF9" w14:textId="77777777" w:rsidR="00726659" w:rsidRDefault="000F0732">
      <w:pPr>
        <w:pStyle w:val="ListParagraph"/>
        <w:numPr>
          <w:ilvl w:val="2"/>
          <w:numId w:val="91"/>
        </w:numPr>
        <w:tabs>
          <w:tab w:val="left" w:pos="1437"/>
        </w:tabs>
        <w:ind w:left="1437" w:hanging="358"/>
        <w:rPr>
          <w:sz w:val="20"/>
        </w:rPr>
      </w:pPr>
      <w:r>
        <w:rPr>
          <w:sz w:val="20"/>
        </w:rPr>
        <w:t>Section</w:t>
      </w:r>
      <w:r>
        <w:rPr>
          <w:spacing w:val="-7"/>
          <w:sz w:val="20"/>
        </w:rPr>
        <w:t xml:space="preserve"> </w:t>
      </w:r>
      <w:r>
        <w:rPr>
          <w:sz w:val="20"/>
        </w:rPr>
        <w:t>27</w:t>
      </w:r>
      <w:r>
        <w:rPr>
          <w:spacing w:val="-6"/>
          <w:sz w:val="20"/>
        </w:rPr>
        <w:t xml:space="preserve"> </w:t>
      </w:r>
      <w:r>
        <w:rPr>
          <w:sz w:val="20"/>
        </w:rPr>
        <w:t>05</w:t>
      </w:r>
      <w:r>
        <w:rPr>
          <w:spacing w:val="-6"/>
          <w:sz w:val="20"/>
        </w:rPr>
        <w:t xml:space="preserve"> </w:t>
      </w:r>
      <w:r>
        <w:rPr>
          <w:sz w:val="20"/>
        </w:rPr>
        <w:t>33</w:t>
      </w:r>
      <w:r>
        <w:rPr>
          <w:spacing w:val="-6"/>
          <w:sz w:val="20"/>
        </w:rPr>
        <w:t xml:space="preserve"> </w:t>
      </w:r>
      <w:r>
        <w:rPr>
          <w:sz w:val="20"/>
        </w:rPr>
        <w:t>-</w:t>
      </w:r>
      <w:r>
        <w:rPr>
          <w:spacing w:val="-6"/>
          <w:sz w:val="20"/>
        </w:rPr>
        <w:t xml:space="preserve"> </w:t>
      </w:r>
      <w:r>
        <w:rPr>
          <w:sz w:val="20"/>
        </w:rPr>
        <w:t>CONDUITS</w:t>
      </w:r>
      <w:r>
        <w:rPr>
          <w:spacing w:val="-6"/>
          <w:sz w:val="20"/>
        </w:rPr>
        <w:t xml:space="preserve"> </w:t>
      </w:r>
      <w:r>
        <w:rPr>
          <w:sz w:val="20"/>
        </w:rPr>
        <w:t>AND</w:t>
      </w:r>
      <w:r>
        <w:rPr>
          <w:spacing w:val="-6"/>
          <w:sz w:val="20"/>
        </w:rPr>
        <w:t xml:space="preserve"> </w:t>
      </w:r>
      <w:r>
        <w:rPr>
          <w:sz w:val="20"/>
        </w:rPr>
        <w:t>BACKBOXES</w:t>
      </w:r>
      <w:r>
        <w:rPr>
          <w:spacing w:val="-6"/>
          <w:sz w:val="20"/>
        </w:rPr>
        <w:t xml:space="preserve"> </w:t>
      </w:r>
      <w:r>
        <w:rPr>
          <w:sz w:val="20"/>
        </w:rPr>
        <w:t>FOR</w:t>
      </w:r>
      <w:r>
        <w:rPr>
          <w:spacing w:val="-7"/>
          <w:sz w:val="20"/>
        </w:rPr>
        <w:t xml:space="preserve"> </w:t>
      </w:r>
      <w:r>
        <w:rPr>
          <w:sz w:val="20"/>
        </w:rPr>
        <w:t>COMMUNICATIONS</w:t>
      </w:r>
      <w:r>
        <w:rPr>
          <w:spacing w:val="-6"/>
          <w:sz w:val="20"/>
        </w:rPr>
        <w:t xml:space="preserve"> </w:t>
      </w:r>
      <w:r>
        <w:rPr>
          <w:spacing w:val="-2"/>
          <w:sz w:val="20"/>
        </w:rPr>
        <w:t>SYSTEMS.</w:t>
      </w:r>
    </w:p>
    <w:p w14:paraId="247A0810" w14:textId="77777777" w:rsidR="00726659" w:rsidRDefault="000F0732">
      <w:pPr>
        <w:pStyle w:val="BodyText"/>
        <w:spacing w:before="112"/>
        <w:ind w:left="1440" w:firstLine="0"/>
      </w:pPr>
      <w:r>
        <w:t>Requirements</w:t>
      </w:r>
      <w:r>
        <w:rPr>
          <w:spacing w:val="-11"/>
        </w:rPr>
        <w:t xml:space="preserve"> </w:t>
      </w:r>
      <w:r>
        <w:t>for</w:t>
      </w:r>
      <w:r>
        <w:rPr>
          <w:spacing w:val="-9"/>
        </w:rPr>
        <w:t xml:space="preserve"> </w:t>
      </w:r>
      <w:r>
        <w:rPr>
          <w:spacing w:val="-2"/>
        </w:rPr>
        <w:t>infrastructure.</w:t>
      </w:r>
    </w:p>
    <w:p w14:paraId="78940CF9" w14:textId="77777777" w:rsidR="00726659" w:rsidRDefault="000F0732">
      <w:pPr>
        <w:pStyle w:val="ListParagraph"/>
        <w:numPr>
          <w:ilvl w:val="2"/>
          <w:numId w:val="91"/>
        </w:numPr>
        <w:tabs>
          <w:tab w:val="left" w:pos="1438"/>
        </w:tabs>
        <w:spacing w:before="114"/>
        <w:ind w:left="1438" w:hanging="358"/>
        <w:rPr>
          <w:sz w:val="20"/>
        </w:rPr>
      </w:pPr>
      <w:r>
        <w:rPr>
          <w:sz w:val="20"/>
        </w:rPr>
        <w:t>Section</w:t>
      </w:r>
      <w:r>
        <w:rPr>
          <w:spacing w:val="-8"/>
          <w:sz w:val="20"/>
        </w:rPr>
        <w:t xml:space="preserve"> </w:t>
      </w:r>
      <w:r>
        <w:rPr>
          <w:sz w:val="20"/>
        </w:rPr>
        <w:t>28</w:t>
      </w:r>
      <w:r>
        <w:rPr>
          <w:spacing w:val="-5"/>
          <w:sz w:val="20"/>
        </w:rPr>
        <w:t xml:space="preserve"> </w:t>
      </w:r>
      <w:r>
        <w:rPr>
          <w:sz w:val="20"/>
        </w:rPr>
        <w:t>05</w:t>
      </w:r>
      <w:r>
        <w:rPr>
          <w:spacing w:val="-6"/>
          <w:sz w:val="20"/>
        </w:rPr>
        <w:t xml:space="preserve"> </w:t>
      </w:r>
      <w:r>
        <w:rPr>
          <w:sz w:val="20"/>
        </w:rPr>
        <w:t>00</w:t>
      </w:r>
      <w:r>
        <w:rPr>
          <w:spacing w:val="-5"/>
          <w:sz w:val="20"/>
        </w:rPr>
        <w:t xml:space="preserve"> </w:t>
      </w:r>
      <w:r>
        <w:rPr>
          <w:sz w:val="20"/>
        </w:rPr>
        <w:t>–</w:t>
      </w:r>
      <w:r>
        <w:rPr>
          <w:spacing w:val="-6"/>
          <w:sz w:val="20"/>
        </w:rPr>
        <w:t xml:space="preserve"> </w:t>
      </w:r>
      <w:r>
        <w:rPr>
          <w:sz w:val="20"/>
        </w:rPr>
        <w:t>COMMON</w:t>
      </w:r>
      <w:r>
        <w:rPr>
          <w:spacing w:val="-5"/>
          <w:sz w:val="20"/>
        </w:rPr>
        <w:t xml:space="preserve"> </w:t>
      </w:r>
      <w:r>
        <w:rPr>
          <w:sz w:val="20"/>
        </w:rPr>
        <w:t>WORK</w:t>
      </w:r>
      <w:r>
        <w:rPr>
          <w:spacing w:val="-6"/>
          <w:sz w:val="20"/>
        </w:rPr>
        <w:t xml:space="preserve"> </w:t>
      </w:r>
      <w:r>
        <w:rPr>
          <w:sz w:val="20"/>
        </w:rPr>
        <w:t>RESULTS</w:t>
      </w:r>
      <w:r>
        <w:rPr>
          <w:spacing w:val="-5"/>
          <w:sz w:val="20"/>
        </w:rPr>
        <w:t xml:space="preserve"> </w:t>
      </w:r>
      <w:r>
        <w:rPr>
          <w:sz w:val="20"/>
        </w:rPr>
        <w:t>FOR</w:t>
      </w:r>
      <w:r>
        <w:rPr>
          <w:spacing w:val="-6"/>
          <w:sz w:val="20"/>
        </w:rPr>
        <w:t xml:space="preserve"> </w:t>
      </w:r>
      <w:r>
        <w:rPr>
          <w:sz w:val="20"/>
        </w:rPr>
        <w:t>ELECTRONIC</w:t>
      </w:r>
      <w:r>
        <w:rPr>
          <w:spacing w:val="-5"/>
          <w:sz w:val="20"/>
        </w:rPr>
        <w:t xml:space="preserve"> </w:t>
      </w:r>
      <w:r>
        <w:rPr>
          <w:sz w:val="20"/>
        </w:rPr>
        <w:t>SAFETY</w:t>
      </w:r>
      <w:r>
        <w:rPr>
          <w:spacing w:val="-5"/>
          <w:sz w:val="20"/>
        </w:rPr>
        <w:t xml:space="preserve"> AND</w:t>
      </w:r>
    </w:p>
    <w:p w14:paraId="62C2B161" w14:textId="77777777" w:rsidR="00726659" w:rsidRDefault="000F0732">
      <w:pPr>
        <w:pStyle w:val="BodyText"/>
        <w:spacing w:before="112" w:line="360" w:lineRule="auto"/>
        <w:ind w:left="1440" w:right="839" w:firstLine="0"/>
      </w:pPr>
      <w:r>
        <w:t>SECURITY.</w:t>
      </w:r>
      <w:r>
        <w:rPr>
          <w:spacing w:val="-5"/>
        </w:rPr>
        <w:t xml:space="preserve"> </w:t>
      </w:r>
      <w:r>
        <w:t>Requirements</w:t>
      </w:r>
      <w:r>
        <w:rPr>
          <w:spacing w:val="-5"/>
        </w:rPr>
        <w:t xml:space="preserve"> </w:t>
      </w:r>
      <w:r>
        <w:t>for</w:t>
      </w:r>
      <w:r>
        <w:rPr>
          <w:spacing w:val="-5"/>
        </w:rPr>
        <w:t xml:space="preserve"> </w:t>
      </w:r>
      <w:r>
        <w:t>general</w:t>
      </w:r>
      <w:r>
        <w:rPr>
          <w:spacing w:val="-5"/>
        </w:rPr>
        <w:t xml:space="preserve"> </w:t>
      </w:r>
      <w:r>
        <w:t>requirements</w:t>
      </w:r>
      <w:r>
        <w:rPr>
          <w:spacing w:val="-5"/>
        </w:rPr>
        <w:t xml:space="preserve"> </w:t>
      </w:r>
      <w:r>
        <w:t>that</w:t>
      </w:r>
      <w:r>
        <w:rPr>
          <w:spacing w:val="-5"/>
        </w:rPr>
        <w:t xml:space="preserve"> </w:t>
      </w:r>
      <w:r>
        <w:t>are</w:t>
      </w:r>
      <w:r>
        <w:rPr>
          <w:spacing w:val="-5"/>
        </w:rPr>
        <w:t xml:space="preserve"> </w:t>
      </w:r>
      <w:r>
        <w:t>common</w:t>
      </w:r>
      <w:r>
        <w:rPr>
          <w:spacing w:val="-5"/>
        </w:rPr>
        <w:t xml:space="preserve"> </w:t>
      </w:r>
      <w:proofErr w:type="gramStart"/>
      <w:r>
        <w:t>to</w:t>
      </w:r>
      <w:proofErr w:type="gramEnd"/>
      <w:r>
        <w:rPr>
          <w:spacing w:val="-5"/>
        </w:rPr>
        <w:t xml:space="preserve"> </w:t>
      </w:r>
      <w:r>
        <w:t>more than one section in Division 28.</w:t>
      </w:r>
    </w:p>
    <w:p w14:paraId="621BB911" w14:textId="77777777" w:rsidR="00726659" w:rsidRDefault="000F0732">
      <w:pPr>
        <w:pStyle w:val="ListParagraph"/>
        <w:numPr>
          <w:ilvl w:val="2"/>
          <w:numId w:val="91"/>
        </w:numPr>
        <w:tabs>
          <w:tab w:val="left" w:pos="1438"/>
          <w:tab w:val="left" w:pos="1440"/>
        </w:tabs>
        <w:spacing w:before="2" w:line="357" w:lineRule="auto"/>
        <w:ind w:right="838"/>
        <w:rPr>
          <w:sz w:val="20"/>
        </w:rPr>
      </w:pPr>
      <w:r>
        <w:rPr>
          <w:sz w:val="20"/>
        </w:rPr>
        <w:t>Section</w:t>
      </w:r>
      <w:r>
        <w:rPr>
          <w:spacing w:val="-4"/>
          <w:sz w:val="20"/>
        </w:rPr>
        <w:t xml:space="preserve"> </w:t>
      </w:r>
      <w:r>
        <w:rPr>
          <w:sz w:val="20"/>
        </w:rPr>
        <w:t>28</w:t>
      </w:r>
      <w:r>
        <w:rPr>
          <w:spacing w:val="-4"/>
          <w:sz w:val="20"/>
        </w:rPr>
        <w:t xml:space="preserve"> </w:t>
      </w:r>
      <w:r>
        <w:rPr>
          <w:sz w:val="20"/>
        </w:rPr>
        <w:t>05</w:t>
      </w:r>
      <w:r>
        <w:rPr>
          <w:spacing w:val="-4"/>
          <w:sz w:val="20"/>
        </w:rPr>
        <w:t xml:space="preserve"> </w:t>
      </w:r>
      <w:r>
        <w:rPr>
          <w:sz w:val="20"/>
        </w:rPr>
        <w:t>01</w:t>
      </w:r>
      <w:r>
        <w:rPr>
          <w:spacing w:val="-4"/>
          <w:sz w:val="20"/>
        </w:rPr>
        <w:t xml:space="preserve"> </w:t>
      </w:r>
      <w:r>
        <w:rPr>
          <w:sz w:val="20"/>
        </w:rPr>
        <w:t>–</w:t>
      </w:r>
      <w:r>
        <w:rPr>
          <w:spacing w:val="-4"/>
          <w:sz w:val="20"/>
        </w:rPr>
        <w:t xml:space="preserve"> </w:t>
      </w:r>
      <w:r>
        <w:rPr>
          <w:sz w:val="20"/>
        </w:rPr>
        <w:t>STATEMENT</w:t>
      </w:r>
      <w:r>
        <w:rPr>
          <w:spacing w:val="-4"/>
          <w:sz w:val="20"/>
        </w:rPr>
        <w:t xml:space="preserve"> </w:t>
      </w:r>
      <w:r>
        <w:rPr>
          <w:sz w:val="20"/>
        </w:rPr>
        <w:t>OF</w:t>
      </w:r>
      <w:r>
        <w:rPr>
          <w:spacing w:val="-4"/>
          <w:sz w:val="20"/>
        </w:rPr>
        <w:t xml:space="preserve"> </w:t>
      </w:r>
      <w:r>
        <w:rPr>
          <w:sz w:val="20"/>
        </w:rPr>
        <w:t>WORK</w:t>
      </w:r>
      <w:r>
        <w:rPr>
          <w:spacing w:val="-4"/>
          <w:sz w:val="20"/>
        </w:rPr>
        <w:t xml:space="preserve"> </w:t>
      </w:r>
      <w:r>
        <w:rPr>
          <w:sz w:val="20"/>
        </w:rPr>
        <w:t>FOR</w:t>
      </w:r>
      <w:r>
        <w:rPr>
          <w:spacing w:val="-4"/>
          <w:sz w:val="20"/>
        </w:rPr>
        <w:t xml:space="preserve"> </w:t>
      </w:r>
      <w:r>
        <w:rPr>
          <w:sz w:val="20"/>
        </w:rPr>
        <w:t>ELECTRONIC</w:t>
      </w:r>
      <w:r>
        <w:rPr>
          <w:spacing w:val="-4"/>
          <w:sz w:val="20"/>
        </w:rPr>
        <w:t xml:space="preserve"> </w:t>
      </w:r>
      <w:r>
        <w:rPr>
          <w:sz w:val="20"/>
        </w:rPr>
        <w:t>SAFETY</w:t>
      </w:r>
      <w:r>
        <w:rPr>
          <w:spacing w:val="-4"/>
          <w:sz w:val="20"/>
        </w:rPr>
        <w:t xml:space="preserve"> </w:t>
      </w:r>
      <w:r>
        <w:rPr>
          <w:sz w:val="20"/>
        </w:rPr>
        <w:t>AND</w:t>
      </w:r>
      <w:r>
        <w:rPr>
          <w:spacing w:val="-4"/>
          <w:sz w:val="20"/>
        </w:rPr>
        <w:t xml:space="preserve"> </w:t>
      </w:r>
      <w:r>
        <w:rPr>
          <w:sz w:val="20"/>
        </w:rPr>
        <w:t>SECURITY – CAMPUS VIDEO SURVEILLANCE SYSTEM REPLACEMENT. Requirements for</w:t>
      </w:r>
    </w:p>
    <w:p w14:paraId="5C97B16B" w14:textId="77777777" w:rsidR="00726659" w:rsidRDefault="000F0732">
      <w:pPr>
        <w:pStyle w:val="BodyText"/>
        <w:spacing w:before="4" w:line="357" w:lineRule="auto"/>
        <w:ind w:left="1440" w:right="957" w:firstLine="0"/>
      </w:pPr>
      <w:r>
        <w:t>general</w:t>
      </w:r>
      <w:r>
        <w:rPr>
          <w:spacing w:val="-4"/>
        </w:rPr>
        <w:t xml:space="preserve"> </w:t>
      </w:r>
      <w:r>
        <w:t>requirements</w:t>
      </w:r>
      <w:r>
        <w:rPr>
          <w:spacing w:val="-4"/>
        </w:rPr>
        <w:t xml:space="preserve"> </w:t>
      </w:r>
      <w:r>
        <w:t>that</w:t>
      </w:r>
      <w:r>
        <w:rPr>
          <w:spacing w:val="-4"/>
        </w:rPr>
        <w:t xml:space="preserve"> </w:t>
      </w:r>
      <w:r>
        <w:t>are</w:t>
      </w:r>
      <w:r>
        <w:rPr>
          <w:spacing w:val="-4"/>
        </w:rPr>
        <w:t xml:space="preserve"> </w:t>
      </w:r>
      <w:r>
        <w:t>Common</w:t>
      </w:r>
      <w:r>
        <w:rPr>
          <w:spacing w:val="-4"/>
        </w:rPr>
        <w:t xml:space="preserve"> </w:t>
      </w:r>
      <w:r>
        <w:t>to</w:t>
      </w:r>
      <w:r>
        <w:rPr>
          <w:spacing w:val="-4"/>
        </w:rPr>
        <w:t xml:space="preserve"> </w:t>
      </w:r>
      <w:r>
        <w:t>more</w:t>
      </w:r>
      <w:r>
        <w:rPr>
          <w:spacing w:val="-4"/>
        </w:rPr>
        <w:t xml:space="preserve"> </w:t>
      </w:r>
      <w:r>
        <w:t>than</w:t>
      </w:r>
      <w:r>
        <w:rPr>
          <w:spacing w:val="-4"/>
        </w:rPr>
        <w:t xml:space="preserve"> </w:t>
      </w:r>
      <w:r>
        <w:t>one</w:t>
      </w:r>
      <w:r>
        <w:rPr>
          <w:spacing w:val="-4"/>
        </w:rPr>
        <w:t xml:space="preserve"> </w:t>
      </w:r>
      <w:r>
        <w:t>section</w:t>
      </w:r>
      <w:r>
        <w:rPr>
          <w:spacing w:val="-4"/>
        </w:rPr>
        <w:t xml:space="preserve"> </w:t>
      </w:r>
      <w:r>
        <w:t>in Division 28.</w:t>
      </w:r>
    </w:p>
    <w:p w14:paraId="427E3375" w14:textId="77777777" w:rsidR="00726659" w:rsidRDefault="000F0732">
      <w:pPr>
        <w:pStyle w:val="ListParagraph"/>
        <w:numPr>
          <w:ilvl w:val="2"/>
          <w:numId w:val="91"/>
        </w:numPr>
        <w:tabs>
          <w:tab w:val="left" w:pos="1438"/>
        </w:tabs>
        <w:spacing w:before="4"/>
        <w:ind w:left="1438" w:hanging="358"/>
        <w:rPr>
          <w:sz w:val="20"/>
        </w:rPr>
      </w:pPr>
      <w:r>
        <w:rPr>
          <w:sz w:val="20"/>
        </w:rPr>
        <w:t>Section</w:t>
      </w:r>
      <w:r>
        <w:rPr>
          <w:spacing w:val="-6"/>
          <w:sz w:val="20"/>
        </w:rPr>
        <w:t xml:space="preserve"> </w:t>
      </w:r>
      <w:r>
        <w:rPr>
          <w:sz w:val="20"/>
        </w:rPr>
        <w:t>28</w:t>
      </w:r>
      <w:r>
        <w:rPr>
          <w:spacing w:val="-6"/>
          <w:sz w:val="20"/>
        </w:rPr>
        <w:t xml:space="preserve"> </w:t>
      </w:r>
      <w:r>
        <w:rPr>
          <w:sz w:val="20"/>
        </w:rPr>
        <w:t>05</w:t>
      </w:r>
      <w:r>
        <w:rPr>
          <w:spacing w:val="-6"/>
          <w:sz w:val="20"/>
        </w:rPr>
        <w:t xml:space="preserve"> </w:t>
      </w:r>
      <w:r>
        <w:rPr>
          <w:sz w:val="20"/>
        </w:rPr>
        <w:t>13</w:t>
      </w:r>
      <w:r>
        <w:rPr>
          <w:spacing w:val="-5"/>
          <w:sz w:val="20"/>
        </w:rPr>
        <w:t xml:space="preserve"> </w:t>
      </w:r>
      <w:r>
        <w:rPr>
          <w:sz w:val="20"/>
        </w:rPr>
        <w:t>-</w:t>
      </w:r>
      <w:r>
        <w:rPr>
          <w:spacing w:val="-6"/>
          <w:sz w:val="20"/>
        </w:rPr>
        <w:t xml:space="preserve"> </w:t>
      </w:r>
      <w:r>
        <w:rPr>
          <w:sz w:val="20"/>
        </w:rPr>
        <w:t>CONDUCTORS</w:t>
      </w:r>
      <w:r>
        <w:rPr>
          <w:spacing w:val="-6"/>
          <w:sz w:val="20"/>
        </w:rPr>
        <w:t xml:space="preserve"> </w:t>
      </w:r>
      <w:r>
        <w:rPr>
          <w:sz w:val="20"/>
        </w:rPr>
        <w:t>AND</w:t>
      </w:r>
      <w:r>
        <w:rPr>
          <w:spacing w:val="-5"/>
          <w:sz w:val="20"/>
        </w:rPr>
        <w:t xml:space="preserve"> </w:t>
      </w:r>
      <w:r>
        <w:rPr>
          <w:sz w:val="20"/>
        </w:rPr>
        <w:t>CABLES</w:t>
      </w:r>
      <w:r>
        <w:rPr>
          <w:spacing w:val="-6"/>
          <w:sz w:val="20"/>
        </w:rPr>
        <w:t xml:space="preserve"> </w:t>
      </w:r>
      <w:r>
        <w:rPr>
          <w:sz w:val="20"/>
        </w:rPr>
        <w:t>FOR</w:t>
      </w:r>
      <w:r>
        <w:rPr>
          <w:spacing w:val="-6"/>
          <w:sz w:val="20"/>
        </w:rPr>
        <w:t xml:space="preserve"> </w:t>
      </w:r>
      <w:r>
        <w:rPr>
          <w:sz w:val="20"/>
        </w:rPr>
        <w:t>ELECTRONIC</w:t>
      </w:r>
      <w:r>
        <w:rPr>
          <w:spacing w:val="-5"/>
          <w:sz w:val="20"/>
        </w:rPr>
        <w:t xml:space="preserve"> </w:t>
      </w:r>
      <w:r>
        <w:rPr>
          <w:sz w:val="20"/>
        </w:rPr>
        <w:t>SAFETY</w:t>
      </w:r>
      <w:r>
        <w:rPr>
          <w:spacing w:val="-6"/>
          <w:sz w:val="20"/>
        </w:rPr>
        <w:t xml:space="preserve"> </w:t>
      </w:r>
      <w:r>
        <w:rPr>
          <w:spacing w:val="-5"/>
          <w:sz w:val="20"/>
        </w:rPr>
        <w:t>AND</w:t>
      </w:r>
    </w:p>
    <w:p w14:paraId="7E88E452" w14:textId="77777777" w:rsidR="00726659" w:rsidRDefault="000F0732">
      <w:pPr>
        <w:pStyle w:val="BodyText"/>
        <w:spacing w:before="114"/>
        <w:ind w:left="1440" w:firstLine="0"/>
      </w:pPr>
      <w:r>
        <w:t>SECURITY.</w:t>
      </w:r>
      <w:r>
        <w:rPr>
          <w:spacing w:val="-9"/>
        </w:rPr>
        <w:t xml:space="preserve"> </w:t>
      </w:r>
      <w:r>
        <w:t>Requirements</w:t>
      </w:r>
      <w:r>
        <w:rPr>
          <w:spacing w:val="-9"/>
        </w:rPr>
        <w:t xml:space="preserve"> </w:t>
      </w:r>
      <w:r>
        <w:t>for</w:t>
      </w:r>
      <w:r>
        <w:rPr>
          <w:spacing w:val="-9"/>
        </w:rPr>
        <w:t xml:space="preserve"> </w:t>
      </w:r>
      <w:r>
        <w:t>conductors</w:t>
      </w:r>
      <w:r>
        <w:rPr>
          <w:spacing w:val="-9"/>
        </w:rPr>
        <w:t xml:space="preserve"> </w:t>
      </w:r>
      <w:r>
        <w:t>and</w:t>
      </w:r>
      <w:r>
        <w:rPr>
          <w:spacing w:val="-9"/>
        </w:rPr>
        <w:t xml:space="preserve"> </w:t>
      </w:r>
      <w:r>
        <w:rPr>
          <w:spacing w:val="-2"/>
        </w:rPr>
        <w:t>cables.</w:t>
      </w:r>
    </w:p>
    <w:p w14:paraId="64AC0F4E" w14:textId="77777777" w:rsidR="00726659" w:rsidRDefault="000F0732">
      <w:pPr>
        <w:pStyle w:val="ListParagraph"/>
        <w:numPr>
          <w:ilvl w:val="2"/>
          <w:numId w:val="91"/>
        </w:numPr>
        <w:tabs>
          <w:tab w:val="left" w:pos="1438"/>
        </w:tabs>
        <w:spacing w:before="112"/>
        <w:ind w:left="1438" w:hanging="358"/>
        <w:rPr>
          <w:sz w:val="20"/>
        </w:rPr>
      </w:pPr>
      <w:r>
        <w:rPr>
          <w:sz w:val="20"/>
        </w:rPr>
        <w:t>Section</w:t>
      </w:r>
      <w:r>
        <w:rPr>
          <w:spacing w:val="-6"/>
          <w:sz w:val="20"/>
        </w:rPr>
        <w:t xml:space="preserve"> </w:t>
      </w:r>
      <w:r>
        <w:rPr>
          <w:sz w:val="20"/>
        </w:rPr>
        <w:t>28</w:t>
      </w:r>
      <w:r>
        <w:rPr>
          <w:spacing w:val="-6"/>
          <w:sz w:val="20"/>
        </w:rPr>
        <w:t xml:space="preserve"> </w:t>
      </w:r>
      <w:r>
        <w:rPr>
          <w:sz w:val="20"/>
        </w:rPr>
        <w:t>05</w:t>
      </w:r>
      <w:r>
        <w:rPr>
          <w:spacing w:val="-6"/>
          <w:sz w:val="20"/>
        </w:rPr>
        <w:t xml:space="preserve"> </w:t>
      </w:r>
      <w:r>
        <w:rPr>
          <w:sz w:val="20"/>
        </w:rPr>
        <w:t>26</w:t>
      </w:r>
      <w:r>
        <w:rPr>
          <w:spacing w:val="-5"/>
          <w:sz w:val="20"/>
        </w:rPr>
        <w:t xml:space="preserve"> </w:t>
      </w:r>
      <w:r>
        <w:rPr>
          <w:sz w:val="20"/>
        </w:rPr>
        <w:t>-</w:t>
      </w:r>
      <w:r>
        <w:rPr>
          <w:spacing w:val="-6"/>
          <w:sz w:val="20"/>
        </w:rPr>
        <w:t xml:space="preserve"> </w:t>
      </w:r>
      <w:r>
        <w:rPr>
          <w:sz w:val="20"/>
        </w:rPr>
        <w:t>GROUNDING</w:t>
      </w:r>
      <w:r>
        <w:rPr>
          <w:spacing w:val="-6"/>
          <w:sz w:val="20"/>
        </w:rPr>
        <w:t xml:space="preserve"> </w:t>
      </w:r>
      <w:r>
        <w:rPr>
          <w:sz w:val="20"/>
        </w:rPr>
        <w:t>AND</w:t>
      </w:r>
      <w:r>
        <w:rPr>
          <w:spacing w:val="-5"/>
          <w:sz w:val="20"/>
        </w:rPr>
        <w:t xml:space="preserve"> </w:t>
      </w:r>
      <w:r>
        <w:rPr>
          <w:sz w:val="20"/>
        </w:rPr>
        <w:t>BONDING</w:t>
      </w:r>
      <w:r>
        <w:rPr>
          <w:spacing w:val="-6"/>
          <w:sz w:val="20"/>
        </w:rPr>
        <w:t xml:space="preserve"> </w:t>
      </w:r>
      <w:r>
        <w:rPr>
          <w:sz w:val="20"/>
        </w:rPr>
        <w:t>FOR</w:t>
      </w:r>
      <w:r>
        <w:rPr>
          <w:spacing w:val="-6"/>
          <w:sz w:val="20"/>
        </w:rPr>
        <w:t xml:space="preserve"> </w:t>
      </w:r>
      <w:r>
        <w:rPr>
          <w:sz w:val="20"/>
        </w:rPr>
        <w:t>ELECTRONIC</w:t>
      </w:r>
      <w:r>
        <w:rPr>
          <w:spacing w:val="-5"/>
          <w:sz w:val="20"/>
        </w:rPr>
        <w:t xml:space="preserve"> </w:t>
      </w:r>
      <w:r>
        <w:rPr>
          <w:sz w:val="20"/>
        </w:rPr>
        <w:t>SAFETY</w:t>
      </w:r>
      <w:r>
        <w:rPr>
          <w:spacing w:val="-6"/>
          <w:sz w:val="20"/>
        </w:rPr>
        <w:t xml:space="preserve"> </w:t>
      </w:r>
      <w:r>
        <w:rPr>
          <w:spacing w:val="-5"/>
          <w:sz w:val="20"/>
        </w:rPr>
        <w:t>AND</w:t>
      </w:r>
    </w:p>
    <w:p w14:paraId="37D4045E" w14:textId="77777777" w:rsidR="00726659" w:rsidRDefault="000F0732">
      <w:pPr>
        <w:pStyle w:val="BodyText"/>
        <w:spacing w:before="114"/>
        <w:ind w:left="1440" w:firstLine="0"/>
      </w:pPr>
      <w:r>
        <w:t>SECURITY.</w:t>
      </w:r>
      <w:r>
        <w:rPr>
          <w:spacing w:val="-11"/>
        </w:rPr>
        <w:t xml:space="preserve"> </w:t>
      </w:r>
      <w:r>
        <w:t>Requirements</w:t>
      </w:r>
      <w:r>
        <w:rPr>
          <w:spacing w:val="-8"/>
        </w:rPr>
        <w:t xml:space="preserve"> </w:t>
      </w:r>
      <w:r>
        <w:t>for</w:t>
      </w:r>
      <w:r>
        <w:rPr>
          <w:spacing w:val="-9"/>
        </w:rPr>
        <w:t xml:space="preserve"> </w:t>
      </w:r>
      <w:r>
        <w:t>grounding</w:t>
      </w:r>
      <w:r>
        <w:rPr>
          <w:spacing w:val="-8"/>
        </w:rPr>
        <w:t xml:space="preserve"> </w:t>
      </w:r>
      <w:r>
        <w:t>of</w:t>
      </w:r>
      <w:r>
        <w:rPr>
          <w:spacing w:val="-8"/>
        </w:rPr>
        <w:t xml:space="preserve"> </w:t>
      </w:r>
      <w:r>
        <w:rPr>
          <w:spacing w:val="-2"/>
        </w:rPr>
        <w:t>equipment.</w:t>
      </w:r>
    </w:p>
    <w:p w14:paraId="5BB86C9A" w14:textId="77777777" w:rsidR="00726659" w:rsidRDefault="000F0732">
      <w:pPr>
        <w:pStyle w:val="Heading7"/>
        <w:numPr>
          <w:ilvl w:val="1"/>
          <w:numId w:val="91"/>
        </w:numPr>
        <w:tabs>
          <w:tab w:val="left" w:pos="1197"/>
        </w:tabs>
        <w:spacing w:before="112"/>
        <w:ind w:left="1197" w:hanging="477"/>
      </w:pPr>
      <w:r>
        <w:rPr>
          <w:spacing w:val="-2"/>
        </w:rPr>
        <w:t>DEFINITIONS</w:t>
      </w:r>
    </w:p>
    <w:p w14:paraId="4D2B43B6" w14:textId="77777777" w:rsidR="00726659" w:rsidRDefault="000F0732">
      <w:pPr>
        <w:pStyle w:val="ListParagraph"/>
        <w:numPr>
          <w:ilvl w:val="2"/>
          <w:numId w:val="91"/>
        </w:numPr>
        <w:tabs>
          <w:tab w:val="left" w:pos="1942"/>
          <w:tab w:val="left" w:pos="2879"/>
        </w:tabs>
        <w:spacing w:before="114"/>
        <w:ind w:left="1942" w:hanging="358"/>
        <w:rPr>
          <w:sz w:val="20"/>
        </w:rPr>
      </w:pPr>
      <w:r>
        <w:rPr>
          <w:spacing w:val="-4"/>
          <w:sz w:val="20"/>
        </w:rPr>
        <w:t>ACS:</w:t>
      </w:r>
      <w:r>
        <w:rPr>
          <w:sz w:val="20"/>
        </w:rPr>
        <w:tab/>
        <w:t>Access</w:t>
      </w:r>
      <w:r>
        <w:rPr>
          <w:spacing w:val="-8"/>
          <w:sz w:val="20"/>
        </w:rPr>
        <w:t xml:space="preserve"> </w:t>
      </w:r>
      <w:r>
        <w:rPr>
          <w:sz w:val="20"/>
        </w:rPr>
        <w:t>Control</w:t>
      </w:r>
      <w:r>
        <w:rPr>
          <w:spacing w:val="-8"/>
          <w:sz w:val="20"/>
        </w:rPr>
        <w:t xml:space="preserve"> </w:t>
      </w:r>
      <w:r>
        <w:rPr>
          <w:spacing w:val="-2"/>
          <w:sz w:val="20"/>
        </w:rPr>
        <w:t>System.</w:t>
      </w:r>
    </w:p>
    <w:p w14:paraId="0FD168F3" w14:textId="77777777" w:rsidR="00726659" w:rsidRDefault="000F0732">
      <w:pPr>
        <w:pStyle w:val="ListParagraph"/>
        <w:numPr>
          <w:ilvl w:val="2"/>
          <w:numId w:val="91"/>
        </w:numPr>
        <w:tabs>
          <w:tab w:val="left" w:pos="1942"/>
        </w:tabs>
        <w:spacing w:before="114"/>
        <w:ind w:left="1942" w:hanging="358"/>
        <w:rPr>
          <w:sz w:val="20"/>
        </w:rPr>
      </w:pPr>
      <w:r>
        <w:rPr>
          <w:sz w:val="20"/>
        </w:rPr>
        <w:t>AGC:</w:t>
      </w:r>
      <w:r>
        <w:rPr>
          <w:spacing w:val="49"/>
          <w:w w:val="150"/>
          <w:sz w:val="20"/>
        </w:rPr>
        <w:t xml:space="preserve"> </w:t>
      </w:r>
      <w:r>
        <w:rPr>
          <w:sz w:val="20"/>
        </w:rPr>
        <w:t>Automatic</w:t>
      </w:r>
      <w:r>
        <w:rPr>
          <w:spacing w:val="-5"/>
          <w:sz w:val="20"/>
        </w:rPr>
        <w:t xml:space="preserve"> </w:t>
      </w:r>
      <w:r>
        <w:rPr>
          <w:sz w:val="20"/>
        </w:rPr>
        <w:t>gain</w:t>
      </w:r>
      <w:r>
        <w:rPr>
          <w:spacing w:val="-5"/>
          <w:sz w:val="20"/>
        </w:rPr>
        <w:t xml:space="preserve"> </w:t>
      </w:r>
      <w:r>
        <w:rPr>
          <w:spacing w:val="-2"/>
          <w:sz w:val="20"/>
        </w:rPr>
        <w:t>control.</w:t>
      </w:r>
    </w:p>
    <w:p w14:paraId="6FB3DEDB" w14:textId="77777777" w:rsidR="00726659" w:rsidRDefault="000F0732">
      <w:pPr>
        <w:pStyle w:val="ListParagraph"/>
        <w:numPr>
          <w:ilvl w:val="2"/>
          <w:numId w:val="91"/>
        </w:numPr>
        <w:tabs>
          <w:tab w:val="left" w:pos="1942"/>
          <w:tab w:val="left" w:pos="2879"/>
        </w:tabs>
        <w:spacing w:before="112"/>
        <w:ind w:left="1942" w:hanging="358"/>
        <w:rPr>
          <w:sz w:val="20"/>
        </w:rPr>
      </w:pPr>
      <w:r>
        <w:rPr>
          <w:spacing w:val="-4"/>
          <w:sz w:val="20"/>
        </w:rPr>
        <w:t>API:</w:t>
      </w:r>
      <w:r>
        <w:rPr>
          <w:sz w:val="20"/>
        </w:rPr>
        <w:tab/>
        <w:t>Application</w:t>
      </w:r>
      <w:r>
        <w:rPr>
          <w:spacing w:val="-13"/>
          <w:sz w:val="20"/>
        </w:rPr>
        <w:t xml:space="preserve"> </w:t>
      </w:r>
      <w:r>
        <w:rPr>
          <w:sz w:val="20"/>
        </w:rPr>
        <w:t>Programmed</w:t>
      </w:r>
      <w:r>
        <w:rPr>
          <w:spacing w:val="-13"/>
          <w:sz w:val="20"/>
        </w:rPr>
        <w:t xml:space="preserve"> </w:t>
      </w:r>
      <w:r>
        <w:rPr>
          <w:spacing w:val="-2"/>
          <w:sz w:val="20"/>
        </w:rPr>
        <w:t>Interface</w:t>
      </w:r>
    </w:p>
    <w:p w14:paraId="62797AAE" w14:textId="77777777" w:rsidR="00726659" w:rsidRDefault="000F0732">
      <w:pPr>
        <w:pStyle w:val="ListParagraph"/>
        <w:numPr>
          <w:ilvl w:val="2"/>
          <w:numId w:val="91"/>
        </w:numPr>
        <w:tabs>
          <w:tab w:val="left" w:pos="1942"/>
        </w:tabs>
        <w:spacing w:before="115"/>
        <w:ind w:left="1942" w:hanging="358"/>
        <w:rPr>
          <w:sz w:val="20"/>
        </w:rPr>
      </w:pPr>
      <w:r>
        <w:rPr>
          <w:sz w:val="20"/>
        </w:rPr>
        <w:t>B/W:</w:t>
      </w:r>
      <w:r>
        <w:rPr>
          <w:spacing w:val="52"/>
          <w:w w:val="150"/>
          <w:sz w:val="20"/>
        </w:rPr>
        <w:t xml:space="preserve"> </w:t>
      </w:r>
      <w:r>
        <w:rPr>
          <w:sz w:val="20"/>
        </w:rPr>
        <w:t>Black</w:t>
      </w:r>
      <w:r>
        <w:rPr>
          <w:spacing w:val="-3"/>
          <w:sz w:val="20"/>
        </w:rPr>
        <w:t xml:space="preserve"> </w:t>
      </w:r>
      <w:r>
        <w:rPr>
          <w:sz w:val="20"/>
        </w:rPr>
        <w:t>and</w:t>
      </w:r>
      <w:r>
        <w:rPr>
          <w:spacing w:val="-4"/>
          <w:sz w:val="20"/>
        </w:rPr>
        <w:t xml:space="preserve"> </w:t>
      </w:r>
      <w:r>
        <w:rPr>
          <w:spacing w:val="-2"/>
          <w:sz w:val="20"/>
        </w:rPr>
        <w:t>white.</w:t>
      </w:r>
    </w:p>
    <w:p w14:paraId="6964609E" w14:textId="77777777" w:rsidR="00726659" w:rsidRDefault="000F0732">
      <w:pPr>
        <w:pStyle w:val="ListParagraph"/>
        <w:numPr>
          <w:ilvl w:val="2"/>
          <w:numId w:val="91"/>
        </w:numPr>
        <w:tabs>
          <w:tab w:val="left" w:pos="1942"/>
        </w:tabs>
        <w:spacing w:before="111"/>
        <w:ind w:left="1942" w:hanging="358"/>
        <w:rPr>
          <w:sz w:val="20"/>
        </w:rPr>
      </w:pPr>
      <w:r>
        <w:rPr>
          <w:sz w:val="20"/>
        </w:rPr>
        <w:t>CCD:</w:t>
      </w:r>
      <w:r>
        <w:rPr>
          <w:spacing w:val="45"/>
          <w:w w:val="150"/>
          <w:sz w:val="20"/>
        </w:rPr>
        <w:t xml:space="preserve"> </w:t>
      </w:r>
      <w:r>
        <w:rPr>
          <w:sz w:val="20"/>
        </w:rPr>
        <w:t>Charge-coupled</w:t>
      </w:r>
      <w:r>
        <w:rPr>
          <w:spacing w:val="-7"/>
          <w:sz w:val="20"/>
        </w:rPr>
        <w:t xml:space="preserve"> </w:t>
      </w:r>
      <w:r>
        <w:rPr>
          <w:spacing w:val="-2"/>
          <w:sz w:val="20"/>
        </w:rPr>
        <w:t>device.</w:t>
      </w:r>
    </w:p>
    <w:p w14:paraId="4ADB6D75" w14:textId="77777777" w:rsidR="00726659" w:rsidRDefault="000F0732">
      <w:pPr>
        <w:pStyle w:val="ListParagraph"/>
        <w:numPr>
          <w:ilvl w:val="2"/>
          <w:numId w:val="91"/>
        </w:numPr>
        <w:tabs>
          <w:tab w:val="left" w:pos="1942"/>
          <w:tab w:val="left" w:pos="1944"/>
        </w:tabs>
        <w:spacing w:before="115" w:line="360" w:lineRule="auto"/>
        <w:ind w:left="1944" w:right="1174"/>
        <w:rPr>
          <w:sz w:val="20"/>
        </w:rPr>
      </w:pPr>
      <w:r>
        <w:rPr>
          <w:sz w:val="20"/>
        </w:rPr>
        <w:t>CIF:</w:t>
      </w:r>
      <w:r>
        <w:rPr>
          <w:spacing w:val="80"/>
          <w:sz w:val="20"/>
        </w:rPr>
        <w:t xml:space="preserve"> </w:t>
      </w:r>
      <w:r>
        <w:rPr>
          <w:sz w:val="20"/>
        </w:rPr>
        <w:t>Common</w:t>
      </w:r>
      <w:r>
        <w:rPr>
          <w:spacing w:val="-4"/>
          <w:sz w:val="20"/>
        </w:rPr>
        <w:t xml:space="preserve"> </w:t>
      </w:r>
      <w:r>
        <w:rPr>
          <w:sz w:val="20"/>
        </w:rPr>
        <w:t>Intermediate</w:t>
      </w:r>
      <w:r>
        <w:rPr>
          <w:spacing w:val="-4"/>
          <w:sz w:val="20"/>
        </w:rPr>
        <w:t xml:space="preserve"> </w:t>
      </w:r>
      <w:r>
        <w:rPr>
          <w:sz w:val="20"/>
        </w:rPr>
        <w:t>Format</w:t>
      </w:r>
      <w:r>
        <w:rPr>
          <w:spacing w:val="80"/>
          <w:sz w:val="20"/>
        </w:rPr>
        <w:t xml:space="preserve"> </w:t>
      </w:r>
      <w:r>
        <w:rPr>
          <w:sz w:val="20"/>
        </w:rPr>
        <w:t>CIF</w:t>
      </w:r>
      <w:r>
        <w:rPr>
          <w:spacing w:val="-4"/>
          <w:sz w:val="20"/>
        </w:rPr>
        <w:t xml:space="preserve"> </w:t>
      </w:r>
      <w:r>
        <w:rPr>
          <w:sz w:val="20"/>
        </w:rPr>
        <w:t>images</w:t>
      </w:r>
      <w:r>
        <w:rPr>
          <w:spacing w:val="-4"/>
          <w:sz w:val="20"/>
        </w:rPr>
        <w:t xml:space="preserve"> </w:t>
      </w:r>
      <w:r>
        <w:rPr>
          <w:sz w:val="20"/>
        </w:rPr>
        <w:t>are</w:t>
      </w:r>
      <w:r>
        <w:rPr>
          <w:spacing w:val="-4"/>
          <w:sz w:val="20"/>
        </w:rPr>
        <w:t xml:space="preserve"> </w:t>
      </w:r>
      <w:r>
        <w:rPr>
          <w:sz w:val="20"/>
        </w:rPr>
        <w:t>352</w:t>
      </w:r>
      <w:r>
        <w:rPr>
          <w:spacing w:val="-4"/>
          <w:sz w:val="20"/>
        </w:rPr>
        <w:t xml:space="preserve"> </w:t>
      </w:r>
      <w:r>
        <w:rPr>
          <w:sz w:val="20"/>
        </w:rPr>
        <w:t>pixels</w:t>
      </w:r>
      <w:r>
        <w:rPr>
          <w:spacing w:val="-4"/>
          <w:sz w:val="20"/>
        </w:rPr>
        <w:t xml:space="preserve"> </w:t>
      </w:r>
      <w:r>
        <w:rPr>
          <w:sz w:val="20"/>
        </w:rPr>
        <w:t>wide and 88/240 (PAL/NTSC) pixels tall (352 x 288/240).</w:t>
      </w:r>
    </w:p>
    <w:p w14:paraId="5F02F619" w14:textId="77777777" w:rsidR="00726659" w:rsidRDefault="000F0732">
      <w:pPr>
        <w:pStyle w:val="ListParagraph"/>
        <w:numPr>
          <w:ilvl w:val="2"/>
          <w:numId w:val="91"/>
        </w:numPr>
        <w:tabs>
          <w:tab w:val="left" w:pos="1942"/>
          <w:tab w:val="left" w:pos="1944"/>
        </w:tabs>
        <w:spacing w:line="360" w:lineRule="auto"/>
        <w:ind w:left="1944" w:right="1054"/>
        <w:rPr>
          <w:sz w:val="20"/>
        </w:rPr>
      </w:pPr>
      <w:r>
        <w:rPr>
          <w:sz w:val="20"/>
        </w:rPr>
        <w:t>4CIF:</w:t>
      </w:r>
      <w:r>
        <w:rPr>
          <w:spacing w:val="-5"/>
          <w:sz w:val="20"/>
        </w:rPr>
        <w:t xml:space="preserve"> </w:t>
      </w:r>
      <w:r>
        <w:rPr>
          <w:sz w:val="20"/>
        </w:rPr>
        <w:t>resolution</w:t>
      </w:r>
      <w:r>
        <w:rPr>
          <w:spacing w:val="-5"/>
          <w:sz w:val="20"/>
        </w:rPr>
        <w:t xml:space="preserve"> </w:t>
      </w:r>
      <w:r>
        <w:rPr>
          <w:sz w:val="20"/>
        </w:rPr>
        <w:t>is</w:t>
      </w:r>
      <w:r>
        <w:rPr>
          <w:spacing w:val="-5"/>
          <w:sz w:val="20"/>
        </w:rPr>
        <w:t xml:space="preserve"> </w:t>
      </w:r>
      <w:r>
        <w:rPr>
          <w:sz w:val="20"/>
        </w:rPr>
        <w:t>704</w:t>
      </w:r>
      <w:r>
        <w:rPr>
          <w:spacing w:val="-5"/>
          <w:sz w:val="20"/>
        </w:rPr>
        <w:t xml:space="preserve"> </w:t>
      </w:r>
      <w:r>
        <w:rPr>
          <w:sz w:val="20"/>
        </w:rPr>
        <w:t>pixels</w:t>
      </w:r>
      <w:r>
        <w:rPr>
          <w:spacing w:val="-5"/>
          <w:sz w:val="20"/>
        </w:rPr>
        <w:t xml:space="preserve"> </w:t>
      </w:r>
      <w:r>
        <w:rPr>
          <w:sz w:val="20"/>
        </w:rPr>
        <w:t>wide</w:t>
      </w:r>
      <w:r>
        <w:rPr>
          <w:spacing w:val="-5"/>
          <w:sz w:val="20"/>
        </w:rPr>
        <w:t xml:space="preserve"> </w:t>
      </w:r>
      <w:r>
        <w:rPr>
          <w:sz w:val="20"/>
        </w:rPr>
        <w:t>and</w:t>
      </w:r>
      <w:r>
        <w:rPr>
          <w:spacing w:val="-5"/>
          <w:sz w:val="20"/>
        </w:rPr>
        <w:t xml:space="preserve"> </w:t>
      </w:r>
      <w:r>
        <w:rPr>
          <w:sz w:val="20"/>
        </w:rPr>
        <w:t>576/480</w:t>
      </w:r>
      <w:r>
        <w:rPr>
          <w:spacing w:val="-5"/>
          <w:sz w:val="20"/>
        </w:rPr>
        <w:t xml:space="preserve"> </w:t>
      </w:r>
      <w:r>
        <w:rPr>
          <w:sz w:val="20"/>
        </w:rPr>
        <w:t>(PAL/NTSC)</w:t>
      </w:r>
      <w:r>
        <w:rPr>
          <w:spacing w:val="-5"/>
          <w:sz w:val="20"/>
        </w:rPr>
        <w:t xml:space="preserve"> </w:t>
      </w:r>
      <w:r>
        <w:rPr>
          <w:sz w:val="20"/>
        </w:rPr>
        <w:t>pixels tall (704 x 576/480).</w:t>
      </w:r>
    </w:p>
    <w:p w14:paraId="0FA7F9B2" w14:textId="77777777" w:rsidR="00726659" w:rsidRDefault="000F0732">
      <w:pPr>
        <w:pStyle w:val="ListParagraph"/>
        <w:numPr>
          <w:ilvl w:val="2"/>
          <w:numId w:val="91"/>
        </w:numPr>
        <w:tabs>
          <w:tab w:val="left" w:pos="1942"/>
          <w:tab w:val="left" w:pos="2879"/>
        </w:tabs>
        <w:spacing w:line="226" w:lineRule="exact"/>
        <w:ind w:left="1942" w:hanging="358"/>
        <w:rPr>
          <w:sz w:val="20"/>
        </w:rPr>
      </w:pPr>
      <w:r>
        <w:rPr>
          <w:spacing w:val="-2"/>
          <w:sz w:val="20"/>
        </w:rPr>
        <w:t>CCTV:</w:t>
      </w:r>
      <w:r>
        <w:rPr>
          <w:sz w:val="20"/>
        </w:rPr>
        <w:tab/>
        <w:t>Closed</w:t>
      </w:r>
      <w:r>
        <w:rPr>
          <w:spacing w:val="-8"/>
          <w:sz w:val="20"/>
        </w:rPr>
        <w:t xml:space="preserve"> </w:t>
      </w:r>
      <w:r>
        <w:rPr>
          <w:sz w:val="20"/>
        </w:rPr>
        <w:t>Circuit</w:t>
      </w:r>
      <w:r>
        <w:rPr>
          <w:spacing w:val="-8"/>
          <w:sz w:val="20"/>
        </w:rPr>
        <w:t xml:space="preserve"> </w:t>
      </w:r>
      <w:r>
        <w:rPr>
          <w:spacing w:val="-2"/>
          <w:sz w:val="20"/>
        </w:rPr>
        <w:t>Television</w:t>
      </w:r>
    </w:p>
    <w:p w14:paraId="3A22E89F" w14:textId="77777777" w:rsidR="00726659" w:rsidRDefault="000F0732">
      <w:pPr>
        <w:pStyle w:val="ListParagraph"/>
        <w:numPr>
          <w:ilvl w:val="2"/>
          <w:numId w:val="91"/>
        </w:numPr>
        <w:tabs>
          <w:tab w:val="left" w:pos="1942"/>
          <w:tab w:val="left" w:pos="2879"/>
        </w:tabs>
        <w:spacing w:before="113"/>
        <w:ind w:left="1942" w:hanging="358"/>
        <w:rPr>
          <w:sz w:val="20"/>
        </w:rPr>
      </w:pPr>
      <w:r>
        <w:rPr>
          <w:spacing w:val="-2"/>
          <w:sz w:val="20"/>
        </w:rPr>
        <w:t>CMOS:</w:t>
      </w:r>
      <w:r>
        <w:rPr>
          <w:sz w:val="20"/>
        </w:rPr>
        <w:tab/>
        <w:t>Complementary</w:t>
      </w:r>
      <w:r>
        <w:rPr>
          <w:spacing w:val="-15"/>
          <w:sz w:val="20"/>
        </w:rPr>
        <w:t xml:space="preserve"> </w:t>
      </w:r>
      <w:r>
        <w:rPr>
          <w:sz w:val="20"/>
        </w:rPr>
        <w:t>Metal-Oxide</w:t>
      </w:r>
      <w:r>
        <w:rPr>
          <w:spacing w:val="-14"/>
          <w:sz w:val="20"/>
        </w:rPr>
        <w:t xml:space="preserve"> </w:t>
      </w:r>
      <w:r>
        <w:rPr>
          <w:spacing w:val="-2"/>
          <w:sz w:val="20"/>
        </w:rPr>
        <w:t>Semiconductor</w:t>
      </w:r>
    </w:p>
    <w:p w14:paraId="6842F620" w14:textId="77777777" w:rsidR="00726659" w:rsidRDefault="000F0732">
      <w:pPr>
        <w:pStyle w:val="ListParagraph"/>
        <w:numPr>
          <w:ilvl w:val="2"/>
          <w:numId w:val="91"/>
        </w:numPr>
        <w:tabs>
          <w:tab w:val="left" w:pos="1942"/>
        </w:tabs>
        <w:spacing w:before="115"/>
        <w:ind w:left="1942" w:hanging="358"/>
        <w:rPr>
          <w:sz w:val="20"/>
        </w:rPr>
      </w:pPr>
      <w:r>
        <w:rPr>
          <w:sz w:val="20"/>
        </w:rPr>
        <w:t>DHCP</w:t>
      </w:r>
      <w:r>
        <w:rPr>
          <w:spacing w:val="-7"/>
          <w:sz w:val="20"/>
        </w:rPr>
        <w:t xml:space="preserve"> </w:t>
      </w:r>
      <w:r>
        <w:rPr>
          <w:sz w:val="20"/>
        </w:rPr>
        <w:t>–</w:t>
      </w:r>
      <w:r>
        <w:rPr>
          <w:spacing w:val="-7"/>
          <w:sz w:val="20"/>
        </w:rPr>
        <w:t xml:space="preserve"> </w:t>
      </w:r>
      <w:r>
        <w:rPr>
          <w:sz w:val="20"/>
        </w:rPr>
        <w:t>Dynamic</w:t>
      </w:r>
      <w:r>
        <w:rPr>
          <w:spacing w:val="-7"/>
          <w:sz w:val="20"/>
        </w:rPr>
        <w:t xml:space="preserve"> </w:t>
      </w:r>
      <w:r>
        <w:rPr>
          <w:sz w:val="20"/>
        </w:rPr>
        <w:t>Host</w:t>
      </w:r>
      <w:r>
        <w:rPr>
          <w:spacing w:val="-7"/>
          <w:sz w:val="20"/>
        </w:rPr>
        <w:t xml:space="preserve"> </w:t>
      </w:r>
      <w:r>
        <w:rPr>
          <w:sz w:val="20"/>
        </w:rPr>
        <w:t>Configuration</w:t>
      </w:r>
      <w:r>
        <w:rPr>
          <w:spacing w:val="-7"/>
          <w:sz w:val="20"/>
        </w:rPr>
        <w:t xml:space="preserve"> </w:t>
      </w:r>
      <w:r>
        <w:rPr>
          <w:spacing w:val="-2"/>
          <w:sz w:val="20"/>
        </w:rPr>
        <w:t>Protocol</w:t>
      </w:r>
    </w:p>
    <w:p w14:paraId="6BE905B6" w14:textId="77777777" w:rsidR="00726659" w:rsidRDefault="000F0732">
      <w:pPr>
        <w:pStyle w:val="ListParagraph"/>
        <w:numPr>
          <w:ilvl w:val="2"/>
          <w:numId w:val="91"/>
        </w:numPr>
        <w:tabs>
          <w:tab w:val="left" w:pos="1942"/>
        </w:tabs>
        <w:spacing w:before="111"/>
        <w:ind w:left="1942" w:hanging="358"/>
        <w:rPr>
          <w:sz w:val="20"/>
        </w:rPr>
      </w:pPr>
      <w:r>
        <w:rPr>
          <w:sz w:val="20"/>
        </w:rPr>
        <w:t>DNS</w:t>
      </w:r>
      <w:r>
        <w:rPr>
          <w:spacing w:val="-5"/>
          <w:sz w:val="20"/>
        </w:rPr>
        <w:t xml:space="preserve"> </w:t>
      </w:r>
      <w:r>
        <w:rPr>
          <w:sz w:val="20"/>
        </w:rPr>
        <w:t>–</w:t>
      </w:r>
      <w:r>
        <w:rPr>
          <w:spacing w:val="-4"/>
          <w:sz w:val="20"/>
        </w:rPr>
        <w:t xml:space="preserve"> </w:t>
      </w:r>
      <w:r>
        <w:rPr>
          <w:sz w:val="20"/>
        </w:rPr>
        <w:t>Domain</w:t>
      </w:r>
      <w:r>
        <w:rPr>
          <w:spacing w:val="-4"/>
          <w:sz w:val="20"/>
        </w:rPr>
        <w:t xml:space="preserve"> </w:t>
      </w:r>
      <w:r>
        <w:rPr>
          <w:sz w:val="20"/>
        </w:rPr>
        <w:t>Name</w:t>
      </w:r>
      <w:r>
        <w:rPr>
          <w:spacing w:val="-4"/>
          <w:sz w:val="20"/>
        </w:rPr>
        <w:t xml:space="preserve"> </w:t>
      </w:r>
      <w:r>
        <w:rPr>
          <w:spacing w:val="-2"/>
          <w:sz w:val="20"/>
        </w:rPr>
        <w:t>System</w:t>
      </w:r>
    </w:p>
    <w:p w14:paraId="658CFA05" w14:textId="77777777" w:rsidR="00726659" w:rsidRDefault="000F0732">
      <w:pPr>
        <w:pStyle w:val="ListParagraph"/>
        <w:numPr>
          <w:ilvl w:val="2"/>
          <w:numId w:val="91"/>
        </w:numPr>
        <w:tabs>
          <w:tab w:val="left" w:pos="1941"/>
        </w:tabs>
        <w:spacing w:before="115"/>
        <w:ind w:left="1941" w:hanging="358"/>
        <w:rPr>
          <w:sz w:val="20"/>
        </w:rPr>
      </w:pPr>
      <w:r>
        <w:rPr>
          <w:sz w:val="20"/>
        </w:rPr>
        <w:t>DPDT</w:t>
      </w:r>
      <w:r>
        <w:rPr>
          <w:spacing w:val="-6"/>
          <w:sz w:val="20"/>
        </w:rPr>
        <w:t xml:space="preserve"> </w:t>
      </w:r>
      <w:r>
        <w:rPr>
          <w:sz w:val="20"/>
        </w:rPr>
        <w:t>–</w:t>
      </w:r>
      <w:r>
        <w:rPr>
          <w:spacing w:val="-5"/>
          <w:sz w:val="20"/>
        </w:rPr>
        <w:t xml:space="preserve"> </w:t>
      </w:r>
      <w:r>
        <w:rPr>
          <w:sz w:val="20"/>
        </w:rPr>
        <w:t>Double</w:t>
      </w:r>
      <w:r>
        <w:rPr>
          <w:spacing w:val="-5"/>
          <w:sz w:val="20"/>
        </w:rPr>
        <w:t xml:space="preserve"> </w:t>
      </w:r>
      <w:r>
        <w:rPr>
          <w:sz w:val="20"/>
        </w:rPr>
        <w:t>pole,</w:t>
      </w:r>
      <w:r>
        <w:rPr>
          <w:spacing w:val="-6"/>
          <w:sz w:val="20"/>
        </w:rPr>
        <w:t xml:space="preserve"> </w:t>
      </w:r>
      <w:r>
        <w:rPr>
          <w:sz w:val="20"/>
        </w:rPr>
        <w:t>double</w:t>
      </w:r>
      <w:r>
        <w:rPr>
          <w:spacing w:val="-5"/>
          <w:sz w:val="20"/>
        </w:rPr>
        <w:t xml:space="preserve"> </w:t>
      </w:r>
      <w:r>
        <w:rPr>
          <w:spacing w:val="-2"/>
          <w:sz w:val="20"/>
        </w:rPr>
        <w:t>throw</w:t>
      </w:r>
    </w:p>
    <w:p w14:paraId="6C608906" w14:textId="77777777" w:rsidR="00726659" w:rsidRDefault="000F0732">
      <w:pPr>
        <w:pStyle w:val="ListParagraph"/>
        <w:numPr>
          <w:ilvl w:val="2"/>
          <w:numId w:val="91"/>
        </w:numPr>
        <w:tabs>
          <w:tab w:val="left" w:pos="1941"/>
        </w:tabs>
        <w:spacing w:before="111"/>
        <w:ind w:left="1941" w:hanging="358"/>
        <w:rPr>
          <w:sz w:val="20"/>
        </w:rPr>
      </w:pPr>
      <w:r>
        <w:rPr>
          <w:sz w:val="20"/>
        </w:rPr>
        <w:t>FPS</w:t>
      </w:r>
      <w:r>
        <w:rPr>
          <w:spacing w:val="-4"/>
          <w:sz w:val="20"/>
        </w:rPr>
        <w:t xml:space="preserve"> </w:t>
      </w:r>
      <w:r>
        <w:rPr>
          <w:sz w:val="20"/>
        </w:rPr>
        <w:t>–</w:t>
      </w:r>
      <w:r>
        <w:rPr>
          <w:spacing w:val="-4"/>
          <w:sz w:val="20"/>
        </w:rPr>
        <w:t xml:space="preserve"> </w:t>
      </w:r>
      <w:r>
        <w:rPr>
          <w:sz w:val="20"/>
        </w:rPr>
        <w:t>Frames</w:t>
      </w:r>
      <w:r>
        <w:rPr>
          <w:spacing w:val="-4"/>
          <w:sz w:val="20"/>
        </w:rPr>
        <w:t xml:space="preserve"> </w:t>
      </w:r>
      <w:r>
        <w:rPr>
          <w:sz w:val="20"/>
        </w:rPr>
        <w:t>Per</w:t>
      </w:r>
      <w:r>
        <w:rPr>
          <w:spacing w:val="-4"/>
          <w:sz w:val="20"/>
        </w:rPr>
        <w:t xml:space="preserve"> </w:t>
      </w:r>
      <w:r>
        <w:rPr>
          <w:spacing w:val="-2"/>
          <w:sz w:val="20"/>
        </w:rPr>
        <w:t>Second</w:t>
      </w:r>
    </w:p>
    <w:p w14:paraId="4E75AB02" w14:textId="77777777" w:rsidR="00726659" w:rsidRDefault="000F0732">
      <w:pPr>
        <w:pStyle w:val="ListParagraph"/>
        <w:numPr>
          <w:ilvl w:val="2"/>
          <w:numId w:val="91"/>
        </w:numPr>
        <w:tabs>
          <w:tab w:val="left" w:pos="1941"/>
          <w:tab w:val="left" w:pos="1943"/>
        </w:tabs>
        <w:spacing w:before="115" w:line="360" w:lineRule="auto"/>
        <w:ind w:left="1943" w:right="1774"/>
        <w:rPr>
          <w:sz w:val="20"/>
        </w:rPr>
      </w:pPr>
      <w:r>
        <w:rPr>
          <w:sz w:val="20"/>
        </w:rPr>
        <w:t>H.264</w:t>
      </w:r>
      <w:r>
        <w:rPr>
          <w:spacing w:val="-4"/>
          <w:sz w:val="20"/>
        </w:rPr>
        <w:t xml:space="preserve"> </w:t>
      </w:r>
      <w:r>
        <w:rPr>
          <w:sz w:val="20"/>
        </w:rPr>
        <w:t>(also</w:t>
      </w:r>
      <w:r>
        <w:rPr>
          <w:spacing w:val="-4"/>
          <w:sz w:val="20"/>
        </w:rPr>
        <w:t xml:space="preserve"> </w:t>
      </w:r>
      <w:r>
        <w:rPr>
          <w:sz w:val="20"/>
        </w:rPr>
        <w:t>known</w:t>
      </w:r>
      <w:r>
        <w:rPr>
          <w:spacing w:val="-4"/>
          <w:sz w:val="20"/>
        </w:rPr>
        <w:t xml:space="preserve"> </w:t>
      </w:r>
      <w:r>
        <w:rPr>
          <w:sz w:val="20"/>
        </w:rPr>
        <w:t>as</w:t>
      </w:r>
      <w:r>
        <w:rPr>
          <w:spacing w:val="-4"/>
          <w:sz w:val="20"/>
        </w:rPr>
        <w:t xml:space="preserve"> </w:t>
      </w:r>
      <w:r>
        <w:rPr>
          <w:sz w:val="20"/>
        </w:rPr>
        <w:t>MPEG4</w:t>
      </w:r>
      <w:r>
        <w:rPr>
          <w:spacing w:val="-4"/>
          <w:sz w:val="20"/>
        </w:rPr>
        <w:t xml:space="preserve"> </w:t>
      </w:r>
      <w:r>
        <w:rPr>
          <w:sz w:val="20"/>
        </w:rPr>
        <w:t>Part</w:t>
      </w:r>
      <w:r>
        <w:rPr>
          <w:spacing w:val="-4"/>
          <w:sz w:val="20"/>
        </w:rPr>
        <w:t xml:space="preserve"> </w:t>
      </w:r>
      <w:r>
        <w:rPr>
          <w:sz w:val="20"/>
        </w:rPr>
        <w:t>10):</w:t>
      </w:r>
      <w:r>
        <w:rPr>
          <w:spacing w:val="-4"/>
          <w:sz w:val="20"/>
        </w:rPr>
        <w:t xml:space="preserve"> </w:t>
      </w:r>
      <w:proofErr w:type="gramStart"/>
      <w:r>
        <w:rPr>
          <w:sz w:val="20"/>
        </w:rPr>
        <w:t>a</w:t>
      </w:r>
      <w:proofErr w:type="gramEnd"/>
      <w:r>
        <w:rPr>
          <w:spacing w:val="-4"/>
          <w:sz w:val="20"/>
        </w:rPr>
        <w:t xml:space="preserve"> </w:t>
      </w:r>
      <w:r>
        <w:rPr>
          <w:sz w:val="20"/>
        </w:rPr>
        <w:t>encoding</w:t>
      </w:r>
      <w:r>
        <w:rPr>
          <w:spacing w:val="-4"/>
          <w:sz w:val="20"/>
        </w:rPr>
        <w:t xml:space="preserve"> </w:t>
      </w:r>
      <w:r>
        <w:rPr>
          <w:sz w:val="20"/>
        </w:rPr>
        <w:t>format</w:t>
      </w:r>
      <w:r>
        <w:rPr>
          <w:spacing w:val="-4"/>
          <w:sz w:val="20"/>
        </w:rPr>
        <w:t xml:space="preserve"> </w:t>
      </w:r>
      <w:r>
        <w:rPr>
          <w:sz w:val="20"/>
        </w:rPr>
        <w:t xml:space="preserve">that compresses video much more effectively than older (MPEG4) </w:t>
      </w:r>
      <w:r>
        <w:rPr>
          <w:spacing w:val="-2"/>
          <w:sz w:val="20"/>
        </w:rPr>
        <w:t>standards.</w:t>
      </w:r>
    </w:p>
    <w:p w14:paraId="132E4113" w14:textId="77777777" w:rsidR="00726659" w:rsidRDefault="000F0732">
      <w:pPr>
        <w:pStyle w:val="ListParagraph"/>
        <w:numPr>
          <w:ilvl w:val="2"/>
          <w:numId w:val="91"/>
        </w:numPr>
        <w:tabs>
          <w:tab w:val="left" w:pos="1941"/>
          <w:tab w:val="left" w:pos="2879"/>
        </w:tabs>
        <w:ind w:left="1941" w:hanging="358"/>
        <w:rPr>
          <w:sz w:val="20"/>
        </w:rPr>
      </w:pPr>
      <w:r>
        <w:rPr>
          <w:spacing w:val="-5"/>
          <w:sz w:val="20"/>
        </w:rPr>
        <w:t>IP:</w:t>
      </w:r>
      <w:r>
        <w:rPr>
          <w:sz w:val="20"/>
        </w:rPr>
        <w:tab/>
        <w:t>Internet</w:t>
      </w:r>
      <w:r>
        <w:rPr>
          <w:spacing w:val="-10"/>
          <w:sz w:val="20"/>
        </w:rPr>
        <w:t xml:space="preserve"> </w:t>
      </w:r>
      <w:r>
        <w:rPr>
          <w:spacing w:val="-2"/>
          <w:sz w:val="20"/>
        </w:rPr>
        <w:t>Protocol</w:t>
      </w:r>
    </w:p>
    <w:p w14:paraId="7083251B" w14:textId="77777777" w:rsidR="00726659" w:rsidRDefault="000F0732">
      <w:pPr>
        <w:pStyle w:val="ListParagraph"/>
        <w:numPr>
          <w:ilvl w:val="2"/>
          <w:numId w:val="91"/>
        </w:numPr>
        <w:tabs>
          <w:tab w:val="left" w:pos="1941"/>
        </w:tabs>
        <w:spacing w:before="112"/>
        <w:ind w:left="1941" w:hanging="358"/>
        <w:rPr>
          <w:sz w:val="20"/>
        </w:rPr>
      </w:pPr>
      <w:proofErr w:type="spellStart"/>
      <w:r>
        <w:rPr>
          <w:sz w:val="20"/>
        </w:rPr>
        <w:t>ips</w:t>
      </w:r>
      <w:proofErr w:type="spellEnd"/>
      <w:r>
        <w:rPr>
          <w:sz w:val="20"/>
        </w:rPr>
        <w:t>:</w:t>
      </w:r>
      <w:r>
        <w:rPr>
          <w:spacing w:val="-6"/>
          <w:sz w:val="20"/>
        </w:rPr>
        <w:t xml:space="preserve"> </w:t>
      </w:r>
      <w:r>
        <w:rPr>
          <w:sz w:val="20"/>
        </w:rPr>
        <w:t>Images</w:t>
      </w:r>
      <w:r>
        <w:rPr>
          <w:spacing w:val="-5"/>
          <w:sz w:val="20"/>
        </w:rPr>
        <w:t xml:space="preserve"> </w:t>
      </w:r>
      <w:r>
        <w:rPr>
          <w:sz w:val="20"/>
        </w:rPr>
        <w:t>per</w:t>
      </w:r>
      <w:r>
        <w:rPr>
          <w:spacing w:val="-5"/>
          <w:sz w:val="20"/>
        </w:rPr>
        <w:t xml:space="preserve"> </w:t>
      </w:r>
      <w:r>
        <w:rPr>
          <w:spacing w:val="-2"/>
          <w:sz w:val="20"/>
        </w:rPr>
        <w:t>second.</w:t>
      </w:r>
    </w:p>
    <w:p w14:paraId="72336747" w14:textId="77777777" w:rsidR="00726659" w:rsidRDefault="000F0732">
      <w:pPr>
        <w:pStyle w:val="ListParagraph"/>
        <w:numPr>
          <w:ilvl w:val="2"/>
          <w:numId w:val="91"/>
        </w:numPr>
        <w:tabs>
          <w:tab w:val="left" w:pos="1941"/>
        </w:tabs>
        <w:spacing w:before="114"/>
        <w:ind w:left="1941" w:hanging="358"/>
        <w:rPr>
          <w:sz w:val="20"/>
        </w:rPr>
      </w:pPr>
      <w:r>
        <w:rPr>
          <w:sz w:val="20"/>
        </w:rPr>
        <w:t>LAN</w:t>
      </w:r>
      <w:r>
        <w:rPr>
          <w:spacing w:val="-4"/>
          <w:sz w:val="20"/>
        </w:rPr>
        <w:t xml:space="preserve"> </w:t>
      </w:r>
      <w:r>
        <w:rPr>
          <w:sz w:val="20"/>
        </w:rPr>
        <w:t>–</w:t>
      </w:r>
      <w:r>
        <w:rPr>
          <w:spacing w:val="-4"/>
          <w:sz w:val="20"/>
        </w:rPr>
        <w:t xml:space="preserve"> </w:t>
      </w:r>
      <w:r>
        <w:rPr>
          <w:sz w:val="20"/>
        </w:rPr>
        <w:t>Local</w:t>
      </w:r>
      <w:r>
        <w:rPr>
          <w:spacing w:val="-4"/>
          <w:sz w:val="20"/>
        </w:rPr>
        <w:t xml:space="preserve"> </w:t>
      </w:r>
      <w:r>
        <w:rPr>
          <w:sz w:val="20"/>
        </w:rPr>
        <w:t>Area</w:t>
      </w:r>
      <w:r>
        <w:rPr>
          <w:spacing w:val="-4"/>
          <w:sz w:val="20"/>
        </w:rPr>
        <w:t xml:space="preserve"> </w:t>
      </w:r>
      <w:r>
        <w:rPr>
          <w:spacing w:val="-2"/>
          <w:sz w:val="20"/>
        </w:rPr>
        <w:t>Network</w:t>
      </w:r>
    </w:p>
    <w:p w14:paraId="390E1358" w14:textId="77777777" w:rsidR="00726659" w:rsidRDefault="000F0732">
      <w:pPr>
        <w:pStyle w:val="ListParagraph"/>
        <w:numPr>
          <w:ilvl w:val="2"/>
          <w:numId w:val="91"/>
        </w:numPr>
        <w:tabs>
          <w:tab w:val="left" w:pos="1941"/>
        </w:tabs>
        <w:spacing w:before="115"/>
        <w:ind w:left="1941" w:hanging="358"/>
        <w:rPr>
          <w:sz w:val="20"/>
        </w:rPr>
      </w:pPr>
      <w:r>
        <w:rPr>
          <w:sz w:val="20"/>
        </w:rPr>
        <w:t>LPR</w:t>
      </w:r>
      <w:r>
        <w:rPr>
          <w:spacing w:val="-5"/>
          <w:sz w:val="20"/>
        </w:rPr>
        <w:t xml:space="preserve"> </w:t>
      </w:r>
      <w:r>
        <w:rPr>
          <w:sz w:val="20"/>
        </w:rPr>
        <w:t>–</w:t>
      </w:r>
      <w:r>
        <w:rPr>
          <w:spacing w:val="-5"/>
          <w:sz w:val="20"/>
        </w:rPr>
        <w:t xml:space="preserve"> </w:t>
      </w:r>
      <w:r>
        <w:rPr>
          <w:sz w:val="20"/>
        </w:rPr>
        <w:t>License</w:t>
      </w:r>
      <w:r>
        <w:rPr>
          <w:spacing w:val="-5"/>
          <w:sz w:val="20"/>
        </w:rPr>
        <w:t xml:space="preserve"> </w:t>
      </w:r>
      <w:r>
        <w:rPr>
          <w:sz w:val="20"/>
        </w:rPr>
        <w:t>Plate</w:t>
      </w:r>
      <w:r>
        <w:rPr>
          <w:spacing w:val="-5"/>
          <w:sz w:val="20"/>
        </w:rPr>
        <w:t xml:space="preserve"> </w:t>
      </w:r>
      <w:r>
        <w:rPr>
          <w:spacing w:val="-2"/>
          <w:sz w:val="20"/>
        </w:rPr>
        <w:t>Recognition</w:t>
      </w:r>
    </w:p>
    <w:p w14:paraId="6C08D6E1" w14:textId="77777777" w:rsidR="00726659" w:rsidRDefault="000F0732">
      <w:pPr>
        <w:pStyle w:val="ListParagraph"/>
        <w:numPr>
          <w:ilvl w:val="2"/>
          <w:numId w:val="91"/>
        </w:numPr>
        <w:tabs>
          <w:tab w:val="left" w:pos="1941"/>
        </w:tabs>
        <w:spacing w:before="111"/>
        <w:ind w:left="1941" w:hanging="358"/>
        <w:rPr>
          <w:sz w:val="20"/>
        </w:rPr>
      </w:pPr>
      <w:r>
        <w:rPr>
          <w:sz w:val="20"/>
        </w:rPr>
        <w:t>MPEG:</w:t>
      </w:r>
      <w:r>
        <w:rPr>
          <w:spacing w:val="48"/>
          <w:w w:val="150"/>
          <w:sz w:val="20"/>
        </w:rPr>
        <w:t xml:space="preserve"> </w:t>
      </w:r>
      <w:r>
        <w:rPr>
          <w:sz w:val="20"/>
        </w:rPr>
        <w:t>Moving</w:t>
      </w:r>
      <w:r>
        <w:rPr>
          <w:spacing w:val="-6"/>
          <w:sz w:val="20"/>
        </w:rPr>
        <w:t xml:space="preserve"> </w:t>
      </w:r>
      <w:r>
        <w:rPr>
          <w:sz w:val="20"/>
        </w:rPr>
        <w:t>picture</w:t>
      </w:r>
      <w:r>
        <w:rPr>
          <w:spacing w:val="-6"/>
          <w:sz w:val="20"/>
        </w:rPr>
        <w:t xml:space="preserve"> </w:t>
      </w:r>
      <w:proofErr w:type="gramStart"/>
      <w:r>
        <w:rPr>
          <w:sz w:val="20"/>
        </w:rPr>
        <w:t>experts</w:t>
      </w:r>
      <w:proofErr w:type="gramEnd"/>
      <w:r>
        <w:rPr>
          <w:spacing w:val="-6"/>
          <w:sz w:val="20"/>
        </w:rPr>
        <w:t xml:space="preserve"> </w:t>
      </w:r>
      <w:r>
        <w:rPr>
          <w:spacing w:val="-2"/>
          <w:sz w:val="20"/>
        </w:rPr>
        <w:t>group.</w:t>
      </w:r>
    </w:p>
    <w:p w14:paraId="2A28739F" w14:textId="77777777" w:rsidR="00726659" w:rsidRDefault="00726659">
      <w:pPr>
        <w:pStyle w:val="ListParagraph"/>
        <w:rPr>
          <w:sz w:val="20"/>
        </w:rPr>
        <w:sectPr w:rsidR="00726659">
          <w:pgSz w:w="12240" w:h="15840"/>
          <w:pgMar w:top="1380" w:right="720" w:bottom="1160" w:left="720" w:header="730" w:footer="963" w:gutter="0"/>
          <w:cols w:space="720"/>
        </w:sectPr>
      </w:pPr>
    </w:p>
    <w:p w14:paraId="6CE8543B" w14:textId="77777777" w:rsidR="00726659" w:rsidRDefault="00726659">
      <w:pPr>
        <w:pStyle w:val="BodyText"/>
        <w:spacing w:before="19"/>
        <w:ind w:left="0" w:firstLine="0"/>
      </w:pPr>
    </w:p>
    <w:p w14:paraId="27F4417D" w14:textId="77777777" w:rsidR="00726659" w:rsidRDefault="000F0732">
      <w:pPr>
        <w:pStyle w:val="ListParagraph"/>
        <w:numPr>
          <w:ilvl w:val="2"/>
          <w:numId w:val="91"/>
        </w:numPr>
        <w:tabs>
          <w:tab w:val="left" w:pos="1942"/>
          <w:tab w:val="left" w:pos="1944"/>
        </w:tabs>
        <w:spacing w:line="360" w:lineRule="auto"/>
        <w:ind w:left="1944" w:right="814"/>
        <w:rPr>
          <w:sz w:val="20"/>
        </w:rPr>
      </w:pPr>
      <w:r>
        <w:rPr>
          <w:sz w:val="20"/>
        </w:rPr>
        <w:t>MPEG4: a video encoding and compression standard that uses inter- frame</w:t>
      </w:r>
      <w:r>
        <w:rPr>
          <w:spacing w:val="-4"/>
          <w:sz w:val="20"/>
        </w:rPr>
        <w:t xml:space="preserve"> </w:t>
      </w:r>
      <w:r>
        <w:rPr>
          <w:sz w:val="20"/>
        </w:rPr>
        <w:t>encoding</w:t>
      </w:r>
      <w:r>
        <w:rPr>
          <w:spacing w:val="-4"/>
          <w:sz w:val="20"/>
        </w:rPr>
        <w:t xml:space="preserve"> </w:t>
      </w:r>
      <w:r>
        <w:rPr>
          <w:sz w:val="20"/>
        </w:rPr>
        <w:t>to</w:t>
      </w:r>
      <w:r>
        <w:rPr>
          <w:spacing w:val="-4"/>
          <w:sz w:val="20"/>
        </w:rPr>
        <w:t xml:space="preserve"> </w:t>
      </w:r>
      <w:r>
        <w:rPr>
          <w:sz w:val="20"/>
        </w:rPr>
        <w:t>significantly</w:t>
      </w:r>
      <w:r>
        <w:rPr>
          <w:spacing w:val="-4"/>
          <w:sz w:val="20"/>
        </w:rPr>
        <w:t xml:space="preserve"> </w:t>
      </w:r>
      <w:r>
        <w:rPr>
          <w:sz w:val="20"/>
        </w:rPr>
        <w:t>reduce</w:t>
      </w:r>
      <w:r>
        <w:rPr>
          <w:spacing w:val="-4"/>
          <w:sz w:val="20"/>
        </w:rPr>
        <w:t xml:space="preserve"> </w:t>
      </w:r>
      <w:r>
        <w:rPr>
          <w:sz w:val="20"/>
        </w:rPr>
        <w:t>the</w:t>
      </w:r>
      <w:r>
        <w:rPr>
          <w:spacing w:val="-4"/>
          <w:sz w:val="20"/>
        </w:rPr>
        <w:t xml:space="preserve"> </w:t>
      </w:r>
      <w:r>
        <w:rPr>
          <w:sz w:val="20"/>
        </w:rPr>
        <w:t>size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video</w:t>
      </w:r>
      <w:r>
        <w:rPr>
          <w:spacing w:val="-4"/>
          <w:sz w:val="20"/>
        </w:rPr>
        <w:t xml:space="preserve"> </w:t>
      </w:r>
      <w:r>
        <w:rPr>
          <w:sz w:val="20"/>
        </w:rPr>
        <w:t>stream being transmitted.</w:t>
      </w:r>
    </w:p>
    <w:p w14:paraId="60811B2B" w14:textId="77777777" w:rsidR="00726659" w:rsidRDefault="000F0732">
      <w:pPr>
        <w:pStyle w:val="ListParagraph"/>
        <w:numPr>
          <w:ilvl w:val="2"/>
          <w:numId w:val="91"/>
        </w:numPr>
        <w:tabs>
          <w:tab w:val="left" w:pos="1942"/>
        </w:tabs>
        <w:spacing w:line="225" w:lineRule="exact"/>
        <w:ind w:left="1942" w:hanging="358"/>
        <w:rPr>
          <w:sz w:val="20"/>
        </w:rPr>
      </w:pPr>
      <w:r>
        <w:rPr>
          <w:sz w:val="20"/>
        </w:rPr>
        <w:t>NFC</w:t>
      </w:r>
      <w:r>
        <w:rPr>
          <w:spacing w:val="-4"/>
          <w:sz w:val="20"/>
        </w:rPr>
        <w:t xml:space="preserve"> </w:t>
      </w:r>
      <w:r>
        <w:rPr>
          <w:sz w:val="20"/>
        </w:rPr>
        <w:t>–</w:t>
      </w:r>
      <w:r>
        <w:rPr>
          <w:spacing w:val="-4"/>
          <w:sz w:val="20"/>
        </w:rPr>
        <w:t xml:space="preserve"> </w:t>
      </w:r>
      <w:r>
        <w:rPr>
          <w:sz w:val="20"/>
        </w:rPr>
        <w:t>Near</w:t>
      </w:r>
      <w:r>
        <w:rPr>
          <w:spacing w:val="-4"/>
          <w:sz w:val="20"/>
        </w:rPr>
        <w:t xml:space="preserve"> </w:t>
      </w:r>
      <w:r>
        <w:rPr>
          <w:sz w:val="20"/>
        </w:rPr>
        <w:t>Field</w:t>
      </w:r>
      <w:r>
        <w:rPr>
          <w:spacing w:val="-4"/>
          <w:sz w:val="20"/>
        </w:rPr>
        <w:t xml:space="preserve"> </w:t>
      </w:r>
      <w:r>
        <w:rPr>
          <w:spacing w:val="-2"/>
          <w:sz w:val="20"/>
        </w:rPr>
        <w:t>Communications</w:t>
      </w:r>
    </w:p>
    <w:p w14:paraId="53FC3AC1" w14:textId="77777777" w:rsidR="00726659" w:rsidRDefault="000F0732">
      <w:pPr>
        <w:pStyle w:val="ListParagraph"/>
        <w:numPr>
          <w:ilvl w:val="2"/>
          <w:numId w:val="91"/>
        </w:numPr>
        <w:tabs>
          <w:tab w:val="left" w:pos="1942"/>
        </w:tabs>
        <w:spacing w:before="114"/>
        <w:ind w:left="1942" w:hanging="358"/>
        <w:rPr>
          <w:sz w:val="20"/>
        </w:rPr>
      </w:pPr>
      <w:r>
        <w:rPr>
          <w:sz w:val="20"/>
        </w:rPr>
        <w:t>NVR</w:t>
      </w:r>
      <w:r>
        <w:rPr>
          <w:spacing w:val="-5"/>
          <w:sz w:val="20"/>
        </w:rPr>
        <w:t xml:space="preserve"> </w:t>
      </w:r>
      <w:r>
        <w:rPr>
          <w:sz w:val="20"/>
        </w:rPr>
        <w:t>–</w:t>
      </w:r>
      <w:r>
        <w:rPr>
          <w:spacing w:val="-5"/>
          <w:sz w:val="20"/>
        </w:rPr>
        <w:t xml:space="preserve"> </w:t>
      </w:r>
      <w:r>
        <w:rPr>
          <w:sz w:val="20"/>
        </w:rPr>
        <w:t>Network</w:t>
      </w:r>
      <w:r>
        <w:rPr>
          <w:spacing w:val="-5"/>
          <w:sz w:val="20"/>
        </w:rPr>
        <w:t xml:space="preserve"> </w:t>
      </w:r>
      <w:r>
        <w:rPr>
          <w:sz w:val="20"/>
        </w:rPr>
        <w:t>Video</w:t>
      </w:r>
      <w:r>
        <w:rPr>
          <w:spacing w:val="-5"/>
          <w:sz w:val="20"/>
        </w:rPr>
        <w:t xml:space="preserve"> </w:t>
      </w:r>
      <w:r>
        <w:rPr>
          <w:spacing w:val="-2"/>
          <w:sz w:val="20"/>
        </w:rPr>
        <w:t>Recorder</w:t>
      </w:r>
    </w:p>
    <w:p w14:paraId="0E66DACE" w14:textId="77777777" w:rsidR="00726659" w:rsidRDefault="000F0732">
      <w:pPr>
        <w:pStyle w:val="ListParagraph"/>
        <w:numPr>
          <w:ilvl w:val="2"/>
          <w:numId w:val="91"/>
        </w:numPr>
        <w:tabs>
          <w:tab w:val="left" w:pos="1942"/>
        </w:tabs>
        <w:spacing w:before="114"/>
        <w:ind w:left="1942" w:hanging="358"/>
        <w:rPr>
          <w:sz w:val="20"/>
        </w:rPr>
      </w:pPr>
      <w:r>
        <w:rPr>
          <w:sz w:val="20"/>
        </w:rPr>
        <w:t>NTSC:</w:t>
      </w:r>
      <w:r>
        <w:rPr>
          <w:spacing w:val="46"/>
          <w:w w:val="150"/>
          <w:sz w:val="20"/>
        </w:rPr>
        <w:t xml:space="preserve"> </w:t>
      </w:r>
      <w:r>
        <w:rPr>
          <w:sz w:val="20"/>
        </w:rPr>
        <w:t>National</w:t>
      </w:r>
      <w:r>
        <w:rPr>
          <w:spacing w:val="-7"/>
          <w:sz w:val="20"/>
        </w:rPr>
        <w:t xml:space="preserve"> </w:t>
      </w:r>
      <w:r>
        <w:rPr>
          <w:sz w:val="20"/>
        </w:rPr>
        <w:t>Television</w:t>
      </w:r>
      <w:r>
        <w:rPr>
          <w:spacing w:val="-7"/>
          <w:sz w:val="20"/>
        </w:rPr>
        <w:t xml:space="preserve"> </w:t>
      </w:r>
      <w:r>
        <w:rPr>
          <w:sz w:val="20"/>
        </w:rPr>
        <w:t>System</w:t>
      </w:r>
      <w:r>
        <w:rPr>
          <w:spacing w:val="-7"/>
          <w:sz w:val="20"/>
        </w:rPr>
        <w:t xml:space="preserve"> </w:t>
      </w:r>
      <w:r>
        <w:rPr>
          <w:spacing w:val="-2"/>
          <w:sz w:val="20"/>
        </w:rPr>
        <w:t>Committee.</w:t>
      </w:r>
    </w:p>
    <w:p w14:paraId="1AE4B867" w14:textId="77777777" w:rsidR="00726659" w:rsidRDefault="000F0732">
      <w:pPr>
        <w:pStyle w:val="ListParagraph"/>
        <w:numPr>
          <w:ilvl w:val="2"/>
          <w:numId w:val="91"/>
        </w:numPr>
        <w:tabs>
          <w:tab w:val="left" w:pos="1942"/>
        </w:tabs>
        <w:spacing w:before="112"/>
        <w:ind w:left="1942" w:hanging="358"/>
        <w:rPr>
          <w:sz w:val="20"/>
        </w:rPr>
      </w:pPr>
      <w:r>
        <w:rPr>
          <w:sz w:val="20"/>
        </w:rPr>
        <w:t>ODBC</w:t>
      </w:r>
      <w:r>
        <w:rPr>
          <w:spacing w:val="-6"/>
          <w:sz w:val="20"/>
        </w:rPr>
        <w:t xml:space="preserve"> </w:t>
      </w:r>
      <w:r>
        <w:rPr>
          <w:sz w:val="20"/>
        </w:rPr>
        <w:t>–</w:t>
      </w:r>
      <w:r>
        <w:rPr>
          <w:spacing w:val="-5"/>
          <w:sz w:val="20"/>
        </w:rPr>
        <w:t xml:space="preserve"> </w:t>
      </w:r>
      <w:r>
        <w:rPr>
          <w:sz w:val="20"/>
        </w:rPr>
        <w:t>Open</w:t>
      </w:r>
      <w:r>
        <w:rPr>
          <w:spacing w:val="-5"/>
          <w:sz w:val="20"/>
        </w:rPr>
        <w:t xml:space="preserve"> </w:t>
      </w:r>
      <w:r>
        <w:rPr>
          <w:sz w:val="20"/>
        </w:rPr>
        <w:t>Database</w:t>
      </w:r>
      <w:r>
        <w:rPr>
          <w:spacing w:val="-5"/>
          <w:sz w:val="20"/>
        </w:rPr>
        <w:t xml:space="preserve"> </w:t>
      </w:r>
      <w:r>
        <w:rPr>
          <w:spacing w:val="-2"/>
          <w:sz w:val="20"/>
        </w:rPr>
        <w:t>Connectivity</w:t>
      </w:r>
    </w:p>
    <w:p w14:paraId="5382F74C" w14:textId="77777777" w:rsidR="00726659" w:rsidRDefault="000F0732">
      <w:pPr>
        <w:pStyle w:val="ListParagraph"/>
        <w:numPr>
          <w:ilvl w:val="2"/>
          <w:numId w:val="91"/>
        </w:numPr>
        <w:tabs>
          <w:tab w:val="left" w:pos="1942"/>
        </w:tabs>
        <w:spacing w:before="114"/>
        <w:ind w:left="1942" w:hanging="358"/>
        <w:rPr>
          <w:sz w:val="20"/>
        </w:rPr>
      </w:pPr>
      <w:r>
        <w:rPr>
          <w:sz w:val="20"/>
        </w:rPr>
        <w:t>PoE</w:t>
      </w:r>
      <w:r>
        <w:rPr>
          <w:spacing w:val="-4"/>
          <w:sz w:val="20"/>
        </w:rPr>
        <w:t xml:space="preserve"> </w:t>
      </w:r>
      <w:r>
        <w:rPr>
          <w:sz w:val="20"/>
        </w:rPr>
        <w:t>–</w:t>
      </w:r>
      <w:r>
        <w:rPr>
          <w:spacing w:val="-4"/>
          <w:sz w:val="20"/>
        </w:rPr>
        <w:t xml:space="preserve"> </w:t>
      </w:r>
      <w:r>
        <w:rPr>
          <w:sz w:val="20"/>
        </w:rPr>
        <w:t>Power</w:t>
      </w:r>
      <w:r>
        <w:rPr>
          <w:spacing w:val="-4"/>
          <w:sz w:val="20"/>
        </w:rPr>
        <w:t xml:space="preserve"> </w:t>
      </w:r>
      <w:r>
        <w:rPr>
          <w:sz w:val="20"/>
        </w:rPr>
        <w:t>Over</w:t>
      </w:r>
      <w:r>
        <w:rPr>
          <w:spacing w:val="-4"/>
          <w:sz w:val="20"/>
        </w:rPr>
        <w:t xml:space="preserve"> </w:t>
      </w:r>
      <w:r>
        <w:rPr>
          <w:spacing w:val="-2"/>
          <w:sz w:val="20"/>
        </w:rPr>
        <w:t>Ethernet</w:t>
      </w:r>
    </w:p>
    <w:p w14:paraId="6255FB12" w14:textId="77777777" w:rsidR="00726659" w:rsidRDefault="000F0732">
      <w:pPr>
        <w:pStyle w:val="ListParagraph"/>
        <w:numPr>
          <w:ilvl w:val="2"/>
          <w:numId w:val="91"/>
        </w:numPr>
        <w:tabs>
          <w:tab w:val="left" w:pos="1942"/>
        </w:tabs>
        <w:spacing w:before="112"/>
        <w:ind w:left="1942" w:hanging="358"/>
        <w:rPr>
          <w:sz w:val="20"/>
        </w:rPr>
      </w:pPr>
      <w:r>
        <w:rPr>
          <w:sz w:val="20"/>
        </w:rPr>
        <w:t>RAM</w:t>
      </w:r>
      <w:r>
        <w:rPr>
          <w:spacing w:val="-5"/>
          <w:sz w:val="20"/>
        </w:rPr>
        <w:t xml:space="preserve"> </w:t>
      </w:r>
      <w:r>
        <w:rPr>
          <w:sz w:val="20"/>
        </w:rPr>
        <w:t>–</w:t>
      </w:r>
      <w:r>
        <w:rPr>
          <w:spacing w:val="-5"/>
          <w:sz w:val="20"/>
        </w:rPr>
        <w:t xml:space="preserve"> </w:t>
      </w:r>
      <w:r>
        <w:rPr>
          <w:sz w:val="20"/>
        </w:rPr>
        <w:t>Random</w:t>
      </w:r>
      <w:r>
        <w:rPr>
          <w:spacing w:val="-5"/>
          <w:sz w:val="20"/>
        </w:rPr>
        <w:t xml:space="preserve"> </w:t>
      </w:r>
      <w:r>
        <w:rPr>
          <w:sz w:val="20"/>
        </w:rPr>
        <w:t>Access</w:t>
      </w:r>
      <w:r>
        <w:rPr>
          <w:spacing w:val="-5"/>
          <w:sz w:val="20"/>
        </w:rPr>
        <w:t xml:space="preserve"> </w:t>
      </w:r>
      <w:r>
        <w:rPr>
          <w:spacing w:val="-2"/>
          <w:sz w:val="20"/>
        </w:rPr>
        <w:t>Memory</w:t>
      </w:r>
    </w:p>
    <w:p w14:paraId="178DC0ED" w14:textId="77777777" w:rsidR="00726659" w:rsidRDefault="000F0732">
      <w:pPr>
        <w:pStyle w:val="ListParagraph"/>
        <w:numPr>
          <w:ilvl w:val="2"/>
          <w:numId w:val="91"/>
        </w:numPr>
        <w:tabs>
          <w:tab w:val="left" w:pos="2157"/>
        </w:tabs>
        <w:spacing w:before="115"/>
        <w:ind w:left="2157" w:hanging="573"/>
        <w:rPr>
          <w:sz w:val="20"/>
        </w:rPr>
      </w:pPr>
      <w:r>
        <w:rPr>
          <w:sz w:val="20"/>
        </w:rPr>
        <w:t>SPDT</w:t>
      </w:r>
      <w:r>
        <w:rPr>
          <w:spacing w:val="-6"/>
          <w:sz w:val="20"/>
        </w:rPr>
        <w:t xml:space="preserve"> </w:t>
      </w:r>
      <w:r>
        <w:rPr>
          <w:sz w:val="20"/>
        </w:rPr>
        <w:t>–</w:t>
      </w:r>
      <w:r>
        <w:rPr>
          <w:spacing w:val="-5"/>
          <w:sz w:val="20"/>
        </w:rPr>
        <w:t xml:space="preserve"> </w:t>
      </w:r>
      <w:r>
        <w:rPr>
          <w:sz w:val="20"/>
        </w:rPr>
        <w:t>Single</w:t>
      </w:r>
      <w:r>
        <w:rPr>
          <w:spacing w:val="-5"/>
          <w:sz w:val="20"/>
        </w:rPr>
        <w:t xml:space="preserve"> </w:t>
      </w:r>
      <w:r>
        <w:rPr>
          <w:sz w:val="20"/>
        </w:rPr>
        <w:t>pole,</w:t>
      </w:r>
      <w:r>
        <w:rPr>
          <w:spacing w:val="-6"/>
          <w:sz w:val="20"/>
        </w:rPr>
        <w:t xml:space="preserve"> </w:t>
      </w:r>
      <w:r>
        <w:rPr>
          <w:sz w:val="20"/>
        </w:rPr>
        <w:t>double</w:t>
      </w:r>
      <w:r>
        <w:rPr>
          <w:spacing w:val="-5"/>
          <w:sz w:val="20"/>
        </w:rPr>
        <w:t xml:space="preserve"> </w:t>
      </w:r>
      <w:r>
        <w:rPr>
          <w:spacing w:val="-2"/>
          <w:sz w:val="20"/>
        </w:rPr>
        <w:t>throw</w:t>
      </w:r>
    </w:p>
    <w:p w14:paraId="342F0057" w14:textId="77777777" w:rsidR="00726659" w:rsidRDefault="000F0732">
      <w:pPr>
        <w:pStyle w:val="ListParagraph"/>
        <w:numPr>
          <w:ilvl w:val="2"/>
          <w:numId w:val="91"/>
        </w:numPr>
        <w:tabs>
          <w:tab w:val="left" w:pos="2157"/>
        </w:tabs>
        <w:spacing w:before="114"/>
        <w:ind w:left="2157" w:hanging="573"/>
        <w:rPr>
          <w:sz w:val="20"/>
        </w:rPr>
      </w:pPr>
      <w:r>
        <w:rPr>
          <w:sz w:val="20"/>
        </w:rPr>
        <w:t>SSL</w:t>
      </w:r>
      <w:r>
        <w:rPr>
          <w:spacing w:val="-6"/>
          <w:sz w:val="20"/>
        </w:rPr>
        <w:t xml:space="preserve"> </w:t>
      </w:r>
      <w:r>
        <w:rPr>
          <w:sz w:val="20"/>
        </w:rPr>
        <w:t>–</w:t>
      </w:r>
      <w:r>
        <w:rPr>
          <w:spacing w:val="-5"/>
          <w:sz w:val="20"/>
        </w:rPr>
        <w:t xml:space="preserve"> </w:t>
      </w:r>
      <w:r>
        <w:rPr>
          <w:sz w:val="20"/>
        </w:rPr>
        <w:t>Secure</w:t>
      </w:r>
      <w:r>
        <w:rPr>
          <w:spacing w:val="-5"/>
          <w:sz w:val="20"/>
        </w:rPr>
        <w:t xml:space="preserve"> </w:t>
      </w:r>
      <w:r>
        <w:rPr>
          <w:sz w:val="20"/>
        </w:rPr>
        <w:t>Sockets</w:t>
      </w:r>
      <w:r>
        <w:rPr>
          <w:spacing w:val="-5"/>
          <w:sz w:val="20"/>
        </w:rPr>
        <w:t xml:space="preserve"> </w:t>
      </w:r>
      <w:r>
        <w:rPr>
          <w:spacing w:val="-2"/>
          <w:sz w:val="20"/>
        </w:rPr>
        <w:t>Layer</w:t>
      </w:r>
    </w:p>
    <w:p w14:paraId="0A2CE4F2" w14:textId="77777777" w:rsidR="00726659" w:rsidRDefault="000F0732">
      <w:pPr>
        <w:pStyle w:val="ListParagraph"/>
        <w:numPr>
          <w:ilvl w:val="2"/>
          <w:numId w:val="91"/>
        </w:numPr>
        <w:tabs>
          <w:tab w:val="left" w:pos="2157"/>
        </w:tabs>
        <w:spacing w:before="112"/>
        <w:ind w:left="2157" w:hanging="573"/>
        <w:rPr>
          <w:sz w:val="20"/>
        </w:rPr>
      </w:pPr>
      <w:r>
        <w:rPr>
          <w:sz w:val="20"/>
        </w:rPr>
        <w:t>SSO</w:t>
      </w:r>
      <w:r>
        <w:rPr>
          <w:spacing w:val="-8"/>
          <w:sz w:val="20"/>
        </w:rPr>
        <w:t xml:space="preserve"> </w:t>
      </w:r>
      <w:r>
        <w:rPr>
          <w:sz w:val="20"/>
        </w:rPr>
        <w:t>–</w:t>
      </w:r>
      <w:r>
        <w:rPr>
          <w:spacing w:val="-6"/>
          <w:sz w:val="20"/>
        </w:rPr>
        <w:t xml:space="preserve"> </w:t>
      </w:r>
      <w:r>
        <w:rPr>
          <w:sz w:val="20"/>
        </w:rPr>
        <w:t>Single</w:t>
      </w:r>
      <w:r>
        <w:rPr>
          <w:spacing w:val="-6"/>
          <w:sz w:val="20"/>
        </w:rPr>
        <w:t xml:space="preserve"> </w:t>
      </w:r>
      <w:r>
        <w:rPr>
          <w:sz w:val="20"/>
        </w:rPr>
        <w:t>sign-</w:t>
      </w:r>
      <w:r>
        <w:rPr>
          <w:spacing w:val="-5"/>
          <w:sz w:val="20"/>
        </w:rPr>
        <w:t>on</w:t>
      </w:r>
    </w:p>
    <w:p w14:paraId="7757DB7F" w14:textId="77777777" w:rsidR="00726659" w:rsidRDefault="000F0732">
      <w:pPr>
        <w:pStyle w:val="ListParagraph"/>
        <w:numPr>
          <w:ilvl w:val="2"/>
          <w:numId w:val="91"/>
        </w:numPr>
        <w:tabs>
          <w:tab w:val="left" w:pos="2157"/>
        </w:tabs>
        <w:spacing w:before="114"/>
        <w:ind w:left="2157" w:hanging="573"/>
        <w:rPr>
          <w:sz w:val="20"/>
        </w:rPr>
      </w:pPr>
      <w:r>
        <w:rPr>
          <w:sz w:val="20"/>
        </w:rPr>
        <w:t>TCP:</w:t>
      </w:r>
      <w:r>
        <w:rPr>
          <w:spacing w:val="48"/>
          <w:w w:val="150"/>
          <w:sz w:val="20"/>
        </w:rPr>
        <w:t xml:space="preserve"> </w:t>
      </w:r>
      <w:r>
        <w:rPr>
          <w:sz w:val="20"/>
        </w:rPr>
        <w:t>Transport</w:t>
      </w:r>
      <w:r>
        <w:rPr>
          <w:spacing w:val="-6"/>
          <w:sz w:val="20"/>
        </w:rPr>
        <w:t xml:space="preserve"> </w:t>
      </w:r>
      <w:r>
        <w:rPr>
          <w:sz w:val="20"/>
        </w:rPr>
        <w:t>Control</w:t>
      </w:r>
      <w:r>
        <w:rPr>
          <w:spacing w:val="-6"/>
          <w:sz w:val="20"/>
        </w:rPr>
        <w:t xml:space="preserve"> </w:t>
      </w:r>
      <w:r>
        <w:rPr>
          <w:spacing w:val="-2"/>
          <w:sz w:val="20"/>
        </w:rPr>
        <w:t>Protocol</w:t>
      </w:r>
    </w:p>
    <w:p w14:paraId="008C9133" w14:textId="77777777" w:rsidR="00726659" w:rsidRDefault="000F0732">
      <w:pPr>
        <w:pStyle w:val="ListParagraph"/>
        <w:numPr>
          <w:ilvl w:val="2"/>
          <w:numId w:val="91"/>
        </w:numPr>
        <w:tabs>
          <w:tab w:val="left" w:pos="2157"/>
        </w:tabs>
        <w:spacing w:before="112"/>
        <w:ind w:left="2157" w:hanging="573"/>
        <w:rPr>
          <w:sz w:val="20"/>
        </w:rPr>
      </w:pPr>
      <w:r>
        <w:rPr>
          <w:sz w:val="20"/>
        </w:rPr>
        <w:t>UPS:</w:t>
      </w:r>
      <w:r>
        <w:rPr>
          <w:spacing w:val="45"/>
          <w:w w:val="150"/>
          <w:sz w:val="20"/>
        </w:rPr>
        <w:t xml:space="preserve"> </w:t>
      </w:r>
      <w:r>
        <w:rPr>
          <w:sz w:val="20"/>
        </w:rPr>
        <w:t>Uninterruptible</w:t>
      </w:r>
      <w:r>
        <w:rPr>
          <w:spacing w:val="-7"/>
          <w:sz w:val="20"/>
        </w:rPr>
        <w:t xml:space="preserve"> </w:t>
      </w:r>
      <w:r>
        <w:rPr>
          <w:sz w:val="20"/>
        </w:rPr>
        <w:t>power</w:t>
      </w:r>
      <w:r>
        <w:rPr>
          <w:spacing w:val="-7"/>
          <w:sz w:val="20"/>
        </w:rPr>
        <w:t xml:space="preserve"> </w:t>
      </w:r>
      <w:r>
        <w:rPr>
          <w:spacing w:val="-2"/>
          <w:sz w:val="20"/>
        </w:rPr>
        <w:t>supply.</w:t>
      </w:r>
    </w:p>
    <w:p w14:paraId="2BAB00F5" w14:textId="77777777" w:rsidR="00726659" w:rsidRDefault="000F0732">
      <w:pPr>
        <w:pStyle w:val="ListParagraph"/>
        <w:numPr>
          <w:ilvl w:val="2"/>
          <w:numId w:val="91"/>
        </w:numPr>
        <w:tabs>
          <w:tab w:val="left" w:pos="2157"/>
        </w:tabs>
        <w:spacing w:before="114"/>
        <w:ind w:left="2157" w:hanging="573"/>
        <w:rPr>
          <w:sz w:val="20"/>
        </w:rPr>
      </w:pPr>
      <w:r>
        <w:rPr>
          <w:sz w:val="20"/>
        </w:rPr>
        <w:t>VMS:</w:t>
      </w:r>
      <w:r>
        <w:rPr>
          <w:spacing w:val="48"/>
          <w:w w:val="150"/>
          <w:sz w:val="20"/>
        </w:rPr>
        <w:t xml:space="preserve"> </w:t>
      </w:r>
      <w:r>
        <w:rPr>
          <w:sz w:val="20"/>
        </w:rPr>
        <w:t>Video</w:t>
      </w:r>
      <w:r>
        <w:rPr>
          <w:spacing w:val="-6"/>
          <w:sz w:val="20"/>
        </w:rPr>
        <w:t xml:space="preserve"> </w:t>
      </w:r>
      <w:r>
        <w:rPr>
          <w:sz w:val="20"/>
        </w:rPr>
        <w:t>Management</w:t>
      </w:r>
      <w:r>
        <w:rPr>
          <w:spacing w:val="-5"/>
          <w:sz w:val="20"/>
        </w:rPr>
        <w:t xml:space="preserve"> </w:t>
      </w:r>
      <w:r>
        <w:rPr>
          <w:spacing w:val="-2"/>
          <w:sz w:val="20"/>
        </w:rPr>
        <w:t>System</w:t>
      </w:r>
    </w:p>
    <w:p w14:paraId="5A509005" w14:textId="77777777" w:rsidR="00726659" w:rsidRDefault="000F0732">
      <w:pPr>
        <w:pStyle w:val="ListParagraph"/>
        <w:numPr>
          <w:ilvl w:val="2"/>
          <w:numId w:val="91"/>
        </w:numPr>
        <w:tabs>
          <w:tab w:val="left" w:pos="2157"/>
        </w:tabs>
        <w:spacing w:before="114"/>
        <w:ind w:left="2157" w:hanging="573"/>
        <w:rPr>
          <w:sz w:val="20"/>
        </w:rPr>
      </w:pPr>
      <w:r>
        <w:rPr>
          <w:sz w:val="20"/>
        </w:rPr>
        <w:t>WDR:</w:t>
      </w:r>
      <w:r>
        <w:rPr>
          <w:spacing w:val="51"/>
          <w:w w:val="150"/>
          <w:sz w:val="20"/>
        </w:rPr>
        <w:t xml:space="preserve"> </w:t>
      </w:r>
      <w:r>
        <w:rPr>
          <w:sz w:val="20"/>
        </w:rPr>
        <w:t>Wide</w:t>
      </w:r>
      <w:r>
        <w:rPr>
          <w:spacing w:val="-5"/>
          <w:sz w:val="20"/>
        </w:rPr>
        <w:t xml:space="preserve"> </w:t>
      </w:r>
      <w:r>
        <w:rPr>
          <w:sz w:val="20"/>
        </w:rPr>
        <w:t>Dynamic</w:t>
      </w:r>
      <w:r>
        <w:rPr>
          <w:spacing w:val="-4"/>
          <w:sz w:val="20"/>
        </w:rPr>
        <w:t xml:space="preserve"> </w:t>
      </w:r>
      <w:r>
        <w:rPr>
          <w:spacing w:val="-2"/>
          <w:sz w:val="20"/>
        </w:rPr>
        <w:t>Range</w:t>
      </w:r>
    </w:p>
    <w:p w14:paraId="5FB1ED10" w14:textId="77777777" w:rsidR="00726659" w:rsidRDefault="000F0732">
      <w:pPr>
        <w:pStyle w:val="ListParagraph"/>
        <w:numPr>
          <w:ilvl w:val="2"/>
          <w:numId w:val="91"/>
        </w:numPr>
        <w:tabs>
          <w:tab w:val="left" w:pos="1944"/>
          <w:tab w:val="left" w:pos="2157"/>
        </w:tabs>
        <w:spacing w:before="112" w:line="360" w:lineRule="auto"/>
        <w:ind w:left="1944" w:right="958"/>
        <w:rPr>
          <w:sz w:val="20"/>
        </w:rPr>
      </w:pPr>
      <w:r>
        <w:rPr>
          <w:sz w:val="20"/>
        </w:rPr>
        <w:tab/>
        <w:t>PTZ:</w:t>
      </w:r>
      <w:r>
        <w:rPr>
          <w:spacing w:val="-4"/>
          <w:sz w:val="20"/>
        </w:rPr>
        <w:t xml:space="preserve"> </w:t>
      </w:r>
      <w:proofErr w:type="gramStart"/>
      <w:r>
        <w:rPr>
          <w:sz w:val="20"/>
        </w:rPr>
        <w:t>refers</w:t>
      </w:r>
      <w:proofErr w:type="gramEnd"/>
      <w:r>
        <w:rPr>
          <w:spacing w:val="-4"/>
          <w:sz w:val="20"/>
        </w:rPr>
        <w:t xml:space="preserve"> </w:t>
      </w:r>
      <w:r>
        <w:rPr>
          <w:sz w:val="20"/>
        </w:rPr>
        <w:t>to</w:t>
      </w:r>
      <w:r>
        <w:rPr>
          <w:spacing w:val="-4"/>
          <w:sz w:val="20"/>
        </w:rPr>
        <w:t xml:space="preserve"> </w:t>
      </w:r>
      <w:r>
        <w:rPr>
          <w:sz w:val="20"/>
        </w:rPr>
        <w:t>a</w:t>
      </w:r>
      <w:r>
        <w:rPr>
          <w:spacing w:val="-4"/>
          <w:sz w:val="20"/>
        </w:rPr>
        <w:t xml:space="preserve"> </w:t>
      </w:r>
      <w:r>
        <w:rPr>
          <w:sz w:val="20"/>
        </w:rPr>
        <w:t>movable</w:t>
      </w:r>
      <w:r>
        <w:rPr>
          <w:spacing w:val="-4"/>
          <w:sz w:val="20"/>
        </w:rPr>
        <w:t xml:space="preserve"> </w:t>
      </w:r>
      <w:r>
        <w:rPr>
          <w:sz w:val="20"/>
        </w:rPr>
        <w:t>camera</w:t>
      </w:r>
      <w:r>
        <w:rPr>
          <w:spacing w:val="-4"/>
          <w:sz w:val="20"/>
        </w:rPr>
        <w:t xml:space="preserve"> </w:t>
      </w:r>
      <w:r>
        <w:rPr>
          <w:sz w:val="20"/>
        </w:rPr>
        <w:t>that</w:t>
      </w:r>
      <w:r>
        <w:rPr>
          <w:spacing w:val="-4"/>
          <w:sz w:val="20"/>
        </w:rPr>
        <w:t xml:space="preserve"> </w:t>
      </w:r>
      <w:proofErr w:type="gramStart"/>
      <w:r>
        <w:rPr>
          <w:sz w:val="20"/>
        </w:rPr>
        <w:t>has</w:t>
      </w:r>
      <w:r>
        <w:rPr>
          <w:spacing w:val="-4"/>
          <w:sz w:val="20"/>
        </w:rPr>
        <w:t xml:space="preserve"> </w:t>
      </w:r>
      <w:r>
        <w:rPr>
          <w:sz w:val="20"/>
        </w:rPr>
        <w:t>the</w:t>
      </w:r>
      <w:r>
        <w:rPr>
          <w:spacing w:val="-4"/>
          <w:sz w:val="20"/>
        </w:rPr>
        <w:t xml:space="preserve"> </w:t>
      </w:r>
      <w:r>
        <w:rPr>
          <w:sz w:val="20"/>
        </w:rPr>
        <w:t>ability</w:t>
      </w:r>
      <w:r>
        <w:rPr>
          <w:spacing w:val="-4"/>
          <w:sz w:val="20"/>
        </w:rPr>
        <w:t xml:space="preserve"> </w:t>
      </w:r>
      <w:r>
        <w:rPr>
          <w:sz w:val="20"/>
        </w:rPr>
        <w:t>to</w:t>
      </w:r>
      <w:proofErr w:type="gramEnd"/>
      <w:r>
        <w:rPr>
          <w:spacing w:val="-4"/>
          <w:sz w:val="20"/>
        </w:rPr>
        <w:t xml:space="preserve"> </w:t>
      </w:r>
      <w:r>
        <w:rPr>
          <w:sz w:val="20"/>
        </w:rPr>
        <w:t>pan</w:t>
      </w:r>
      <w:r>
        <w:rPr>
          <w:spacing w:val="-4"/>
          <w:sz w:val="20"/>
        </w:rPr>
        <w:t xml:space="preserve"> </w:t>
      </w:r>
      <w:r>
        <w:rPr>
          <w:sz w:val="20"/>
        </w:rPr>
        <w:t>left and right, tilt up and down, and zoom or magnify a scene.</w:t>
      </w:r>
    </w:p>
    <w:p w14:paraId="47E06DDB" w14:textId="77777777" w:rsidR="00726659" w:rsidRDefault="000F0732">
      <w:pPr>
        <w:pStyle w:val="Heading7"/>
        <w:numPr>
          <w:ilvl w:val="1"/>
          <w:numId w:val="91"/>
        </w:numPr>
        <w:tabs>
          <w:tab w:val="left" w:pos="1197"/>
        </w:tabs>
        <w:spacing w:line="226" w:lineRule="exact"/>
        <w:ind w:left="1197" w:hanging="477"/>
      </w:pPr>
      <w:r>
        <w:t>QUALITY</w:t>
      </w:r>
      <w:r>
        <w:rPr>
          <w:spacing w:val="-9"/>
        </w:rPr>
        <w:t xml:space="preserve"> </w:t>
      </w:r>
      <w:r>
        <w:rPr>
          <w:spacing w:val="-2"/>
        </w:rPr>
        <w:t>ASSURANCE</w:t>
      </w:r>
    </w:p>
    <w:p w14:paraId="07E34BBF" w14:textId="77777777" w:rsidR="00726659" w:rsidRDefault="000F0732">
      <w:pPr>
        <w:pStyle w:val="ListParagraph"/>
        <w:numPr>
          <w:ilvl w:val="2"/>
          <w:numId w:val="91"/>
        </w:numPr>
        <w:tabs>
          <w:tab w:val="left" w:pos="1438"/>
          <w:tab w:val="left" w:pos="1440"/>
        </w:tabs>
        <w:spacing w:before="114" w:line="360" w:lineRule="auto"/>
        <w:ind w:right="95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responsible</w:t>
      </w:r>
      <w:r>
        <w:rPr>
          <w:spacing w:val="-5"/>
          <w:sz w:val="20"/>
        </w:rPr>
        <w:t xml:space="preserve"> </w:t>
      </w:r>
      <w:r>
        <w:rPr>
          <w:sz w:val="20"/>
        </w:rPr>
        <w:t>for</w:t>
      </w:r>
      <w:r>
        <w:rPr>
          <w:spacing w:val="-5"/>
          <w:sz w:val="20"/>
        </w:rPr>
        <w:t xml:space="preserve"> </w:t>
      </w:r>
      <w:r>
        <w:rPr>
          <w:sz w:val="20"/>
        </w:rPr>
        <w:t>providing,</w:t>
      </w:r>
      <w:r>
        <w:rPr>
          <w:spacing w:val="-5"/>
          <w:sz w:val="20"/>
        </w:rPr>
        <w:t xml:space="preserve"> </w:t>
      </w:r>
      <w:r>
        <w:rPr>
          <w:sz w:val="20"/>
        </w:rPr>
        <w:t>installing,</w:t>
      </w:r>
      <w:r>
        <w:rPr>
          <w:spacing w:val="-5"/>
          <w:sz w:val="20"/>
        </w:rPr>
        <w:t xml:space="preserve"> </w:t>
      </w:r>
      <w:r>
        <w:rPr>
          <w:sz w:val="20"/>
        </w:rPr>
        <w:t>and</w:t>
      </w:r>
      <w:r>
        <w:rPr>
          <w:spacing w:val="-5"/>
          <w:sz w:val="20"/>
        </w:rPr>
        <w:t xml:space="preserve"> </w:t>
      </w:r>
      <w:r>
        <w:rPr>
          <w:sz w:val="20"/>
        </w:rPr>
        <w:t>the operation of the VASS System as shown. The Contractor shall also provide certification as required.</w:t>
      </w:r>
    </w:p>
    <w:p w14:paraId="35DD820E" w14:textId="77777777" w:rsidR="00726659" w:rsidRDefault="000F0732">
      <w:pPr>
        <w:pStyle w:val="ListParagraph"/>
        <w:numPr>
          <w:ilvl w:val="2"/>
          <w:numId w:val="91"/>
        </w:numPr>
        <w:tabs>
          <w:tab w:val="left" w:pos="1438"/>
          <w:tab w:val="left" w:pos="1440"/>
        </w:tabs>
        <w:spacing w:before="1" w:line="360" w:lineRule="auto"/>
        <w:ind w:right="958"/>
        <w:rPr>
          <w:sz w:val="20"/>
        </w:rPr>
      </w:pPr>
      <w:r>
        <w:rPr>
          <w:sz w:val="20"/>
        </w:rPr>
        <w:t xml:space="preserve">The security system </w:t>
      </w:r>
      <w:proofErr w:type="gramStart"/>
      <w:r>
        <w:rPr>
          <w:sz w:val="20"/>
        </w:rPr>
        <w:t>shall</w:t>
      </w:r>
      <w:proofErr w:type="gramEnd"/>
      <w:r>
        <w:rPr>
          <w:sz w:val="20"/>
        </w:rPr>
        <w:t xml:space="preserve"> be installed and tested to ensure all components</w:t>
      </w:r>
      <w:r>
        <w:rPr>
          <w:spacing w:val="-4"/>
          <w:sz w:val="20"/>
        </w:rPr>
        <w:t xml:space="preserve"> </w:t>
      </w:r>
      <w:r>
        <w:rPr>
          <w:sz w:val="20"/>
        </w:rPr>
        <w:t>are</w:t>
      </w:r>
      <w:r>
        <w:rPr>
          <w:spacing w:val="-4"/>
          <w:sz w:val="20"/>
        </w:rPr>
        <w:t xml:space="preserve"> </w:t>
      </w:r>
      <w:r>
        <w:rPr>
          <w:sz w:val="20"/>
        </w:rPr>
        <w:t>fully</w:t>
      </w:r>
      <w:r>
        <w:rPr>
          <w:spacing w:val="-4"/>
          <w:sz w:val="20"/>
        </w:rPr>
        <w:t xml:space="preserve"> </w:t>
      </w:r>
      <w:r>
        <w:rPr>
          <w:sz w:val="20"/>
        </w:rPr>
        <w:t>compatible</w:t>
      </w:r>
      <w:r>
        <w:rPr>
          <w:spacing w:val="-4"/>
          <w:sz w:val="20"/>
        </w:rPr>
        <w:t xml:space="preserve"> </w:t>
      </w:r>
      <w:proofErr w:type="gramStart"/>
      <w:r>
        <w:rPr>
          <w:sz w:val="20"/>
        </w:rPr>
        <w:t>as</w:t>
      </w:r>
      <w:proofErr w:type="gramEnd"/>
      <w:r>
        <w:rPr>
          <w:spacing w:val="-4"/>
          <w:sz w:val="20"/>
        </w:rPr>
        <w:t xml:space="preserve"> </w:t>
      </w:r>
      <w:r>
        <w:rPr>
          <w:sz w:val="20"/>
        </w:rPr>
        <w:t>a</w:t>
      </w:r>
      <w:r>
        <w:rPr>
          <w:spacing w:val="-4"/>
          <w:sz w:val="20"/>
        </w:rPr>
        <w:t xml:space="preserve"> </w:t>
      </w:r>
      <w:r>
        <w:rPr>
          <w:sz w:val="20"/>
        </w:rPr>
        <w:t>system</w:t>
      </w:r>
      <w:r>
        <w:rPr>
          <w:spacing w:val="-4"/>
          <w:sz w:val="20"/>
        </w:rPr>
        <w:t xml:space="preserve"> </w:t>
      </w:r>
      <w:r>
        <w:rPr>
          <w:sz w:val="20"/>
        </w:rPr>
        <w:t>and</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integrated</w:t>
      </w:r>
      <w:r>
        <w:rPr>
          <w:spacing w:val="-4"/>
          <w:sz w:val="20"/>
        </w:rPr>
        <w:t xml:space="preserve"> </w:t>
      </w:r>
      <w:r>
        <w:rPr>
          <w:sz w:val="20"/>
        </w:rPr>
        <w:t>with all associated security subsystems, whether the security system is stand-alone or a part of a complete Information Technology (IT) computer network.</w:t>
      </w:r>
    </w:p>
    <w:p w14:paraId="0DD31840" w14:textId="77777777" w:rsidR="00726659" w:rsidRDefault="000F0732">
      <w:pPr>
        <w:pStyle w:val="ListParagraph"/>
        <w:numPr>
          <w:ilvl w:val="2"/>
          <w:numId w:val="91"/>
        </w:numPr>
        <w:tabs>
          <w:tab w:val="left" w:pos="1438"/>
          <w:tab w:val="left" w:pos="1440"/>
        </w:tabs>
        <w:spacing w:line="360" w:lineRule="auto"/>
        <w:ind w:right="958"/>
        <w:rPr>
          <w:sz w:val="20"/>
        </w:rPr>
      </w:pPr>
      <w:r>
        <w:rPr>
          <w:sz w:val="20"/>
        </w:rPr>
        <w:t>The</w:t>
      </w:r>
      <w:r>
        <w:rPr>
          <w:spacing w:val="-5"/>
          <w:sz w:val="20"/>
        </w:rPr>
        <w:t xml:space="preserve"> </w:t>
      </w:r>
      <w:r>
        <w:rPr>
          <w:sz w:val="20"/>
        </w:rPr>
        <w:t>Contractor</w:t>
      </w:r>
      <w:r>
        <w:rPr>
          <w:spacing w:val="-5"/>
          <w:sz w:val="20"/>
        </w:rPr>
        <w:t xml:space="preserve"> </w:t>
      </w:r>
      <w:r>
        <w:rPr>
          <w:sz w:val="20"/>
        </w:rPr>
        <w:t>or</w:t>
      </w:r>
      <w:r>
        <w:rPr>
          <w:spacing w:val="-5"/>
          <w:sz w:val="20"/>
        </w:rPr>
        <w:t xml:space="preserve"> </w:t>
      </w:r>
      <w:r>
        <w:rPr>
          <w:sz w:val="20"/>
        </w:rPr>
        <w:t>security</w:t>
      </w:r>
      <w:r>
        <w:rPr>
          <w:spacing w:val="-5"/>
          <w:sz w:val="20"/>
        </w:rPr>
        <w:t xml:space="preserve"> </w:t>
      </w:r>
      <w:r>
        <w:rPr>
          <w:sz w:val="20"/>
        </w:rPr>
        <w:t>sub-contractor</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a</w:t>
      </w:r>
      <w:r>
        <w:rPr>
          <w:spacing w:val="-5"/>
          <w:sz w:val="20"/>
        </w:rPr>
        <w:t xml:space="preserve"> </w:t>
      </w:r>
      <w:r>
        <w:rPr>
          <w:sz w:val="20"/>
        </w:rPr>
        <w:t>licensed</w:t>
      </w:r>
      <w:r>
        <w:rPr>
          <w:spacing w:val="-5"/>
          <w:sz w:val="20"/>
        </w:rPr>
        <w:t xml:space="preserve"> </w:t>
      </w:r>
      <w:r>
        <w:rPr>
          <w:sz w:val="20"/>
        </w:rPr>
        <w:t>security Contractor as required within the state or jurisdiction of where the installation work is being conducted.</w:t>
      </w:r>
    </w:p>
    <w:p w14:paraId="7655F576" w14:textId="77777777" w:rsidR="00726659" w:rsidRDefault="000F0732">
      <w:pPr>
        <w:pStyle w:val="ListParagraph"/>
        <w:numPr>
          <w:ilvl w:val="2"/>
          <w:numId w:val="91"/>
        </w:numPr>
        <w:tabs>
          <w:tab w:val="left" w:pos="1438"/>
          <w:tab w:val="left" w:pos="1440"/>
        </w:tabs>
        <w:spacing w:line="360" w:lineRule="auto"/>
        <w:ind w:right="838"/>
        <w:rPr>
          <w:sz w:val="20"/>
        </w:rPr>
      </w:pPr>
      <w:r>
        <w:rPr>
          <w:sz w:val="20"/>
        </w:rPr>
        <w:t>Manufacturers Qualifications: The manufacturer shall regularly and presently</w:t>
      </w:r>
      <w:r>
        <w:rPr>
          <w:spacing w:val="-5"/>
          <w:sz w:val="20"/>
        </w:rPr>
        <w:t xml:space="preserve"> </w:t>
      </w:r>
      <w:r>
        <w:rPr>
          <w:sz w:val="20"/>
        </w:rPr>
        <w:t>produce,</w:t>
      </w:r>
      <w:r>
        <w:rPr>
          <w:spacing w:val="-5"/>
          <w:sz w:val="20"/>
        </w:rPr>
        <w:t xml:space="preserve"> </w:t>
      </w:r>
      <w:r>
        <w:rPr>
          <w:sz w:val="20"/>
        </w:rPr>
        <w:t>as</w:t>
      </w:r>
      <w:r>
        <w:rPr>
          <w:spacing w:val="-5"/>
          <w:sz w:val="20"/>
        </w:rPr>
        <w:t xml:space="preserve"> </w:t>
      </w:r>
      <w:r>
        <w:rPr>
          <w:sz w:val="20"/>
        </w:rPr>
        <w:t>one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manufacturer's</w:t>
      </w:r>
      <w:r>
        <w:rPr>
          <w:spacing w:val="-5"/>
          <w:sz w:val="20"/>
        </w:rPr>
        <w:t xml:space="preserve"> </w:t>
      </w:r>
      <w:r>
        <w:rPr>
          <w:sz w:val="20"/>
        </w:rPr>
        <w:t>principal</w:t>
      </w:r>
      <w:r>
        <w:rPr>
          <w:spacing w:val="-5"/>
          <w:sz w:val="20"/>
        </w:rPr>
        <w:t xml:space="preserve"> </w:t>
      </w:r>
      <w:r>
        <w:rPr>
          <w:sz w:val="20"/>
        </w:rPr>
        <w:t>products,</w:t>
      </w:r>
      <w:r>
        <w:rPr>
          <w:spacing w:val="-5"/>
          <w:sz w:val="20"/>
        </w:rPr>
        <w:t xml:space="preserve"> </w:t>
      </w:r>
      <w:r>
        <w:rPr>
          <w:sz w:val="20"/>
        </w:rPr>
        <w:t>the equipment and material specified for this project and shall have manufactured the item for at least three years.</w:t>
      </w:r>
    </w:p>
    <w:p w14:paraId="5AB6A222" w14:textId="77777777" w:rsidR="00726659" w:rsidRDefault="000F0732">
      <w:pPr>
        <w:pStyle w:val="ListParagraph"/>
        <w:numPr>
          <w:ilvl w:val="2"/>
          <w:numId w:val="91"/>
        </w:numPr>
        <w:tabs>
          <w:tab w:val="left" w:pos="1438"/>
        </w:tabs>
        <w:spacing w:line="226" w:lineRule="exact"/>
        <w:ind w:left="1438" w:hanging="358"/>
        <w:rPr>
          <w:sz w:val="20"/>
        </w:rPr>
      </w:pPr>
      <w:r>
        <w:rPr>
          <w:sz w:val="20"/>
        </w:rPr>
        <w:t>Product</w:t>
      </w:r>
      <w:r>
        <w:rPr>
          <w:spacing w:val="-9"/>
          <w:sz w:val="20"/>
        </w:rPr>
        <w:t xml:space="preserve"> </w:t>
      </w:r>
      <w:r>
        <w:rPr>
          <w:spacing w:val="-2"/>
          <w:sz w:val="20"/>
        </w:rPr>
        <w:t>Qualification:</w:t>
      </w:r>
    </w:p>
    <w:p w14:paraId="2B76CC58" w14:textId="77777777" w:rsidR="00726659" w:rsidRDefault="00726659">
      <w:pPr>
        <w:pStyle w:val="ListParagraph"/>
        <w:spacing w:line="226" w:lineRule="exact"/>
        <w:rPr>
          <w:sz w:val="20"/>
        </w:rPr>
        <w:sectPr w:rsidR="00726659">
          <w:pgSz w:w="12240" w:h="15840"/>
          <w:pgMar w:top="1380" w:right="720" w:bottom="1160" w:left="720" w:header="730" w:footer="963" w:gutter="0"/>
          <w:cols w:space="720"/>
        </w:sectPr>
      </w:pPr>
    </w:p>
    <w:p w14:paraId="078A0538" w14:textId="77777777" w:rsidR="00726659" w:rsidRDefault="00726659">
      <w:pPr>
        <w:pStyle w:val="BodyText"/>
        <w:spacing w:before="19"/>
        <w:ind w:left="0" w:firstLine="0"/>
      </w:pPr>
    </w:p>
    <w:p w14:paraId="54F6E020" w14:textId="77777777" w:rsidR="00726659" w:rsidRDefault="000F0732">
      <w:pPr>
        <w:pStyle w:val="ListParagraph"/>
        <w:numPr>
          <w:ilvl w:val="3"/>
          <w:numId w:val="91"/>
        </w:numPr>
        <w:tabs>
          <w:tab w:val="left" w:pos="1798"/>
          <w:tab w:val="left" w:pos="1800"/>
        </w:tabs>
        <w:spacing w:line="360" w:lineRule="auto"/>
        <w:ind w:left="1800" w:right="838"/>
        <w:rPr>
          <w:sz w:val="20"/>
        </w:rPr>
      </w:pPr>
      <w:r>
        <w:rPr>
          <w:sz w:val="20"/>
        </w:rPr>
        <w:t>Manufacturer's</w:t>
      </w:r>
      <w:r>
        <w:rPr>
          <w:spacing w:val="-5"/>
          <w:sz w:val="20"/>
        </w:rPr>
        <w:t xml:space="preserve"> </w:t>
      </w:r>
      <w:r>
        <w:rPr>
          <w:sz w:val="20"/>
        </w:rPr>
        <w:t>product</w:t>
      </w:r>
      <w:r>
        <w:rPr>
          <w:spacing w:val="-5"/>
          <w:sz w:val="20"/>
        </w:rPr>
        <w:t xml:space="preserve"> </w:t>
      </w:r>
      <w:r>
        <w:rPr>
          <w:sz w:val="20"/>
        </w:rPr>
        <w:t>shall</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in</w:t>
      </w:r>
      <w:r>
        <w:rPr>
          <w:spacing w:val="-5"/>
          <w:sz w:val="20"/>
        </w:rPr>
        <w:t xml:space="preserve"> </w:t>
      </w:r>
      <w:r>
        <w:rPr>
          <w:sz w:val="20"/>
        </w:rPr>
        <w:t>satisfactory</w:t>
      </w:r>
      <w:r>
        <w:rPr>
          <w:spacing w:val="-5"/>
          <w:sz w:val="20"/>
        </w:rPr>
        <w:t xml:space="preserve"> </w:t>
      </w:r>
      <w:r>
        <w:rPr>
          <w:sz w:val="20"/>
        </w:rPr>
        <w:t>operation,</w:t>
      </w:r>
      <w:r>
        <w:rPr>
          <w:spacing w:val="-5"/>
          <w:sz w:val="20"/>
        </w:rPr>
        <w:t xml:space="preserve"> </w:t>
      </w:r>
      <w:r>
        <w:rPr>
          <w:sz w:val="20"/>
        </w:rPr>
        <w:t>on three installations of similar size and type as this project, for approximately three years.</w:t>
      </w:r>
    </w:p>
    <w:p w14:paraId="1E0120F7" w14:textId="77777777" w:rsidR="00726659" w:rsidRDefault="000F0732">
      <w:pPr>
        <w:pStyle w:val="ListParagraph"/>
        <w:numPr>
          <w:ilvl w:val="3"/>
          <w:numId w:val="91"/>
        </w:numPr>
        <w:tabs>
          <w:tab w:val="left" w:pos="1798"/>
          <w:tab w:val="left" w:pos="1800"/>
        </w:tabs>
        <w:spacing w:line="360" w:lineRule="auto"/>
        <w:ind w:left="1800" w:right="1558"/>
        <w:jc w:val="both"/>
        <w:rPr>
          <w:sz w:val="20"/>
        </w:rPr>
      </w:pPr>
      <w:r>
        <w:rPr>
          <w:sz w:val="20"/>
        </w:rPr>
        <w:t>The</w:t>
      </w:r>
      <w:r>
        <w:rPr>
          <w:spacing w:val="-5"/>
          <w:sz w:val="20"/>
        </w:rPr>
        <w:t xml:space="preserve"> </w:t>
      </w:r>
      <w:r>
        <w:rPr>
          <w:sz w:val="20"/>
        </w:rPr>
        <w:t>Government</w:t>
      </w:r>
      <w:r>
        <w:rPr>
          <w:spacing w:val="-5"/>
          <w:sz w:val="20"/>
        </w:rPr>
        <w:t xml:space="preserve"> </w:t>
      </w:r>
      <w:r>
        <w:rPr>
          <w:sz w:val="20"/>
        </w:rPr>
        <w:t>reserves</w:t>
      </w:r>
      <w:r>
        <w:rPr>
          <w:spacing w:val="-5"/>
          <w:sz w:val="20"/>
        </w:rPr>
        <w:t xml:space="preserve"> </w:t>
      </w:r>
      <w:r>
        <w:rPr>
          <w:sz w:val="20"/>
        </w:rPr>
        <w:t>the</w:t>
      </w:r>
      <w:r>
        <w:rPr>
          <w:spacing w:val="-5"/>
          <w:sz w:val="20"/>
        </w:rPr>
        <w:t xml:space="preserve"> </w:t>
      </w:r>
      <w:r>
        <w:rPr>
          <w:sz w:val="20"/>
        </w:rPr>
        <w:t>right</w:t>
      </w:r>
      <w:r>
        <w:rPr>
          <w:spacing w:val="-5"/>
          <w:sz w:val="20"/>
        </w:rPr>
        <w:t xml:space="preserve"> </w:t>
      </w:r>
      <w:r>
        <w:rPr>
          <w:sz w:val="20"/>
        </w:rPr>
        <w:t>to</w:t>
      </w:r>
      <w:r>
        <w:rPr>
          <w:spacing w:val="-5"/>
          <w:sz w:val="20"/>
        </w:rPr>
        <w:t xml:space="preserve"> </w:t>
      </w:r>
      <w:r>
        <w:rPr>
          <w:sz w:val="20"/>
        </w:rPr>
        <w:t>require</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to submit</w:t>
      </w:r>
      <w:r>
        <w:rPr>
          <w:spacing w:val="-4"/>
          <w:sz w:val="20"/>
        </w:rPr>
        <w:t xml:space="preserve"> </w:t>
      </w:r>
      <w:r>
        <w:rPr>
          <w:sz w:val="20"/>
        </w:rPr>
        <w:t>a</w:t>
      </w:r>
      <w:r>
        <w:rPr>
          <w:spacing w:val="-4"/>
          <w:sz w:val="20"/>
        </w:rPr>
        <w:t xml:space="preserve"> </w:t>
      </w:r>
      <w:r>
        <w:rPr>
          <w:sz w:val="20"/>
        </w:rPr>
        <w:t>list</w:t>
      </w:r>
      <w:r>
        <w:rPr>
          <w:spacing w:val="-4"/>
          <w:sz w:val="20"/>
        </w:rPr>
        <w:t xml:space="preserve"> </w:t>
      </w:r>
      <w:r>
        <w:rPr>
          <w:sz w:val="20"/>
        </w:rPr>
        <w:t>of</w:t>
      </w:r>
      <w:r>
        <w:rPr>
          <w:spacing w:val="-4"/>
          <w:sz w:val="20"/>
        </w:rPr>
        <w:t xml:space="preserve"> </w:t>
      </w:r>
      <w:r>
        <w:rPr>
          <w:sz w:val="20"/>
        </w:rPr>
        <w:t>installations</w:t>
      </w:r>
      <w:r>
        <w:rPr>
          <w:spacing w:val="-4"/>
          <w:sz w:val="20"/>
        </w:rPr>
        <w:t xml:space="preserve"> </w:t>
      </w:r>
      <w:r>
        <w:rPr>
          <w:sz w:val="20"/>
        </w:rPr>
        <w:t>where</w:t>
      </w:r>
      <w:r>
        <w:rPr>
          <w:spacing w:val="-4"/>
          <w:sz w:val="20"/>
        </w:rPr>
        <w:t xml:space="preserve"> </w:t>
      </w:r>
      <w:r>
        <w:rPr>
          <w:sz w:val="20"/>
        </w:rPr>
        <w:t>the</w:t>
      </w:r>
      <w:r>
        <w:rPr>
          <w:spacing w:val="-4"/>
          <w:sz w:val="20"/>
        </w:rPr>
        <w:t xml:space="preserve"> </w:t>
      </w:r>
      <w:r>
        <w:rPr>
          <w:sz w:val="20"/>
        </w:rPr>
        <w:t>products</w:t>
      </w:r>
      <w:r>
        <w:rPr>
          <w:spacing w:val="-4"/>
          <w:sz w:val="20"/>
        </w:rPr>
        <w:t xml:space="preserve"> </w:t>
      </w:r>
      <w:r>
        <w:rPr>
          <w:sz w:val="20"/>
        </w:rPr>
        <w:t>have</w:t>
      </w:r>
      <w:r>
        <w:rPr>
          <w:spacing w:val="-4"/>
          <w:sz w:val="20"/>
        </w:rPr>
        <w:t xml:space="preserve"> </w:t>
      </w:r>
      <w:r>
        <w:rPr>
          <w:sz w:val="20"/>
        </w:rPr>
        <w:t>been</w:t>
      </w:r>
      <w:r>
        <w:rPr>
          <w:spacing w:val="-4"/>
          <w:sz w:val="20"/>
        </w:rPr>
        <w:t xml:space="preserve"> </w:t>
      </w:r>
      <w:r>
        <w:rPr>
          <w:sz w:val="20"/>
        </w:rPr>
        <w:t>in operation before approval.</w:t>
      </w:r>
    </w:p>
    <w:p w14:paraId="2C5A6871" w14:textId="77777777" w:rsidR="00726659" w:rsidRDefault="000F0732">
      <w:pPr>
        <w:pStyle w:val="ListParagraph"/>
        <w:numPr>
          <w:ilvl w:val="2"/>
          <w:numId w:val="91"/>
        </w:numPr>
        <w:tabs>
          <w:tab w:val="left" w:pos="1438"/>
        </w:tabs>
        <w:ind w:left="1438" w:hanging="358"/>
        <w:jc w:val="both"/>
        <w:rPr>
          <w:sz w:val="20"/>
        </w:rPr>
      </w:pPr>
      <w:r>
        <w:rPr>
          <w:sz w:val="20"/>
        </w:rPr>
        <w:t>Contractor</w:t>
      </w:r>
      <w:r>
        <w:rPr>
          <w:spacing w:val="-14"/>
          <w:sz w:val="20"/>
        </w:rPr>
        <w:t xml:space="preserve"> </w:t>
      </w:r>
      <w:r>
        <w:rPr>
          <w:spacing w:val="-2"/>
          <w:sz w:val="20"/>
        </w:rPr>
        <w:t>Qualification:</w:t>
      </w:r>
    </w:p>
    <w:p w14:paraId="2365802F" w14:textId="77777777" w:rsidR="00726659" w:rsidRDefault="000F0732">
      <w:pPr>
        <w:pStyle w:val="ListParagraph"/>
        <w:numPr>
          <w:ilvl w:val="3"/>
          <w:numId w:val="91"/>
        </w:numPr>
        <w:tabs>
          <w:tab w:val="left" w:pos="1798"/>
          <w:tab w:val="left" w:pos="1800"/>
        </w:tabs>
        <w:spacing w:before="113" w:line="360" w:lineRule="auto"/>
        <w:ind w:left="1800" w:right="838"/>
        <w:rPr>
          <w:sz w:val="20"/>
        </w:rPr>
      </w:pPr>
      <w:r>
        <w:rPr>
          <w:sz w:val="20"/>
        </w:rPr>
        <w:t xml:space="preserve">The Contractor or security sub-contractor shall be a licensed security Contractor with a minimum of five (5) </w:t>
      </w:r>
      <w:proofErr w:type="spellStart"/>
      <w:proofErr w:type="gramStart"/>
      <w:r>
        <w:rPr>
          <w:sz w:val="20"/>
        </w:rPr>
        <w:t>years</w:t>
      </w:r>
      <w:proofErr w:type="gramEnd"/>
      <w:r>
        <w:rPr>
          <w:sz w:val="20"/>
        </w:rPr>
        <w:t xml:space="preserve"> experience</w:t>
      </w:r>
      <w:proofErr w:type="spellEnd"/>
      <w:r>
        <w:rPr>
          <w:sz w:val="20"/>
        </w:rPr>
        <w:t xml:space="preserve"> installing and servicing systems of similar scope and complexity. 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an</w:t>
      </w:r>
      <w:r>
        <w:rPr>
          <w:spacing w:val="-5"/>
          <w:sz w:val="20"/>
        </w:rPr>
        <w:t xml:space="preserve"> </w:t>
      </w:r>
      <w:r>
        <w:rPr>
          <w:sz w:val="20"/>
        </w:rPr>
        <w:t>authorized</w:t>
      </w:r>
      <w:r>
        <w:rPr>
          <w:spacing w:val="-5"/>
          <w:sz w:val="20"/>
        </w:rPr>
        <w:t xml:space="preserve"> </w:t>
      </w:r>
      <w:r>
        <w:rPr>
          <w:sz w:val="20"/>
        </w:rPr>
        <w:t>regional</w:t>
      </w:r>
      <w:r>
        <w:rPr>
          <w:spacing w:val="-5"/>
          <w:sz w:val="20"/>
        </w:rPr>
        <w:t xml:space="preserve"> </w:t>
      </w:r>
      <w:r>
        <w:rPr>
          <w:sz w:val="20"/>
        </w:rPr>
        <w:t>representative</w:t>
      </w:r>
      <w:r>
        <w:rPr>
          <w:spacing w:val="-5"/>
          <w:sz w:val="20"/>
        </w:rPr>
        <w:t xml:space="preserve"> </w:t>
      </w:r>
      <w:r>
        <w:rPr>
          <w:sz w:val="20"/>
        </w:rPr>
        <w:t>of</w:t>
      </w:r>
      <w:r>
        <w:rPr>
          <w:spacing w:val="-5"/>
          <w:sz w:val="20"/>
        </w:rPr>
        <w:t xml:space="preserve"> </w:t>
      </w:r>
      <w:r>
        <w:rPr>
          <w:sz w:val="20"/>
        </w:rPr>
        <w:t>the Video</w:t>
      </w:r>
      <w:r>
        <w:rPr>
          <w:spacing w:val="-5"/>
          <w:sz w:val="20"/>
        </w:rPr>
        <w:t xml:space="preserve"> </w:t>
      </w:r>
      <w:r>
        <w:rPr>
          <w:sz w:val="20"/>
        </w:rPr>
        <w:t>Assessment</w:t>
      </w:r>
      <w:r>
        <w:rPr>
          <w:spacing w:val="-5"/>
          <w:sz w:val="20"/>
        </w:rPr>
        <w:t xml:space="preserve"> </w:t>
      </w:r>
      <w:r>
        <w:rPr>
          <w:sz w:val="20"/>
        </w:rPr>
        <w:t>and</w:t>
      </w:r>
      <w:r>
        <w:rPr>
          <w:spacing w:val="-5"/>
          <w:sz w:val="20"/>
        </w:rPr>
        <w:t xml:space="preserve"> </w:t>
      </w:r>
      <w:r>
        <w:rPr>
          <w:sz w:val="20"/>
        </w:rPr>
        <w:t>Surveillance</w:t>
      </w:r>
      <w:r>
        <w:rPr>
          <w:spacing w:val="-5"/>
          <w:sz w:val="20"/>
        </w:rPr>
        <w:t xml:space="preserve"> </w:t>
      </w:r>
      <w:r>
        <w:rPr>
          <w:sz w:val="20"/>
        </w:rPr>
        <w:t>System’s</w:t>
      </w:r>
      <w:r>
        <w:rPr>
          <w:spacing w:val="-5"/>
          <w:sz w:val="20"/>
        </w:rPr>
        <w:t xml:space="preserve"> </w:t>
      </w:r>
      <w:r>
        <w:rPr>
          <w:sz w:val="20"/>
        </w:rPr>
        <w:t>(VASS)</w:t>
      </w:r>
      <w:r>
        <w:rPr>
          <w:spacing w:val="-5"/>
          <w:sz w:val="20"/>
        </w:rPr>
        <w:t xml:space="preserve"> </w:t>
      </w:r>
      <w:r>
        <w:rPr>
          <w:sz w:val="20"/>
        </w:rPr>
        <w:t>manufacturer.</w:t>
      </w:r>
      <w:r>
        <w:rPr>
          <w:spacing w:val="80"/>
          <w:sz w:val="20"/>
        </w:rPr>
        <w:t xml:space="preserve"> </w:t>
      </w:r>
      <w:r>
        <w:rPr>
          <w:sz w:val="20"/>
        </w:rPr>
        <w:t>The Contractor shall provide four (4) current references from clients with systems of similar scope and complexity which became operational in the past three (3) years.</w:t>
      </w:r>
      <w:r>
        <w:rPr>
          <w:spacing w:val="80"/>
          <w:sz w:val="20"/>
        </w:rPr>
        <w:t xml:space="preserve"> </w:t>
      </w:r>
      <w:r>
        <w:rPr>
          <w:sz w:val="20"/>
        </w:rPr>
        <w:t xml:space="preserve">At least three (3) of the references shall </w:t>
      </w:r>
      <w:proofErr w:type="gramStart"/>
      <w:r>
        <w:rPr>
          <w:sz w:val="20"/>
        </w:rPr>
        <w:t>be utilizing</w:t>
      </w:r>
      <w:proofErr w:type="gramEnd"/>
      <w:r>
        <w:rPr>
          <w:sz w:val="20"/>
        </w:rPr>
        <w:t xml:space="preserve"> the same system components, in a similar configuration as the proposed system.</w:t>
      </w:r>
      <w:r>
        <w:rPr>
          <w:spacing w:val="80"/>
          <w:sz w:val="20"/>
        </w:rPr>
        <w:t xml:space="preserve"> </w:t>
      </w:r>
      <w:r>
        <w:rPr>
          <w:sz w:val="20"/>
        </w:rPr>
        <w:t>The references must include</w:t>
      </w:r>
      <w:r>
        <w:rPr>
          <w:spacing w:val="-4"/>
          <w:sz w:val="20"/>
        </w:rPr>
        <w:t xml:space="preserve"> </w:t>
      </w:r>
      <w:r>
        <w:rPr>
          <w:sz w:val="20"/>
        </w:rPr>
        <w:t>a</w:t>
      </w:r>
      <w:r>
        <w:rPr>
          <w:spacing w:val="-4"/>
          <w:sz w:val="20"/>
        </w:rPr>
        <w:t xml:space="preserve"> </w:t>
      </w:r>
      <w:r>
        <w:rPr>
          <w:sz w:val="20"/>
        </w:rPr>
        <w:t>current</w:t>
      </w:r>
      <w:r>
        <w:rPr>
          <w:spacing w:val="-4"/>
          <w:sz w:val="20"/>
        </w:rPr>
        <w:t xml:space="preserve"> </w:t>
      </w:r>
      <w:r>
        <w:rPr>
          <w:sz w:val="20"/>
        </w:rPr>
        <w:t>point</w:t>
      </w:r>
      <w:r>
        <w:rPr>
          <w:spacing w:val="-4"/>
          <w:sz w:val="20"/>
        </w:rPr>
        <w:t xml:space="preserve"> </w:t>
      </w:r>
      <w:r>
        <w:rPr>
          <w:sz w:val="20"/>
        </w:rPr>
        <w:t>of</w:t>
      </w:r>
      <w:r>
        <w:rPr>
          <w:spacing w:val="-4"/>
          <w:sz w:val="20"/>
        </w:rPr>
        <w:t xml:space="preserve"> </w:t>
      </w:r>
      <w:r>
        <w:rPr>
          <w:sz w:val="20"/>
        </w:rPr>
        <w:t>contact,</w:t>
      </w:r>
      <w:r>
        <w:rPr>
          <w:spacing w:val="-4"/>
          <w:sz w:val="20"/>
        </w:rPr>
        <w:t xml:space="preserve"> </w:t>
      </w:r>
      <w:r>
        <w:rPr>
          <w:sz w:val="20"/>
        </w:rPr>
        <w:t>company</w:t>
      </w:r>
      <w:r>
        <w:rPr>
          <w:spacing w:val="-4"/>
          <w:sz w:val="20"/>
        </w:rPr>
        <w:t xml:space="preserve"> </w:t>
      </w:r>
      <w:r>
        <w:rPr>
          <w:sz w:val="20"/>
        </w:rPr>
        <w:t>or</w:t>
      </w:r>
      <w:r>
        <w:rPr>
          <w:spacing w:val="-4"/>
          <w:sz w:val="20"/>
        </w:rPr>
        <w:t xml:space="preserve"> </w:t>
      </w:r>
      <w:r>
        <w:rPr>
          <w:sz w:val="20"/>
        </w:rPr>
        <w:t>agency</w:t>
      </w:r>
      <w:r>
        <w:rPr>
          <w:spacing w:val="-4"/>
          <w:sz w:val="20"/>
        </w:rPr>
        <w:t xml:space="preserve"> </w:t>
      </w:r>
      <w:r>
        <w:rPr>
          <w:sz w:val="20"/>
        </w:rPr>
        <w:t>name,</w:t>
      </w:r>
      <w:r>
        <w:rPr>
          <w:spacing w:val="-4"/>
          <w:sz w:val="20"/>
        </w:rPr>
        <w:t xml:space="preserve"> </w:t>
      </w:r>
      <w:r>
        <w:rPr>
          <w:sz w:val="20"/>
        </w:rPr>
        <w:t>address, telephone number, complete system description, date of completion, and approximate cost of the project.</w:t>
      </w:r>
      <w:r>
        <w:rPr>
          <w:spacing w:val="74"/>
          <w:w w:val="150"/>
          <w:sz w:val="20"/>
        </w:rPr>
        <w:t xml:space="preserve"> </w:t>
      </w:r>
      <w:r>
        <w:rPr>
          <w:sz w:val="20"/>
        </w:rPr>
        <w:t>The owner reserves the option to visit the reference sites, with the site owner’s permission and representative, to verify the quality of installation and the references’ level of satisfaction with the system.</w:t>
      </w:r>
      <w:r>
        <w:rPr>
          <w:spacing w:val="80"/>
          <w:sz w:val="20"/>
        </w:rPr>
        <w:t xml:space="preserve"> </w:t>
      </w:r>
      <w:r>
        <w:rPr>
          <w:sz w:val="20"/>
        </w:rPr>
        <w:t>The Contractor shall provide copies of system manufacturer certification for all technicians.</w:t>
      </w:r>
      <w:r>
        <w:rPr>
          <w:spacing w:val="80"/>
          <w:sz w:val="20"/>
        </w:rPr>
        <w:t xml:space="preserve"> </w:t>
      </w:r>
      <w:r>
        <w:rPr>
          <w:sz w:val="20"/>
        </w:rPr>
        <w:t>The Contractor shall only utilize factory-trained technicians to install, program, and service the VASS.</w:t>
      </w:r>
      <w:r>
        <w:rPr>
          <w:spacing w:val="80"/>
          <w:sz w:val="20"/>
        </w:rPr>
        <w:t xml:space="preserve"> </w:t>
      </w:r>
      <w:r>
        <w:rPr>
          <w:sz w:val="20"/>
        </w:rPr>
        <w:t>The Contractor shall only utilize factory-trained technicians to install, terminate and service cameras, control, and recording equipment.</w:t>
      </w:r>
      <w:r>
        <w:rPr>
          <w:spacing w:val="80"/>
          <w:sz w:val="20"/>
        </w:rPr>
        <w:t xml:space="preserve"> </w:t>
      </w:r>
      <w:r>
        <w:rPr>
          <w:sz w:val="20"/>
        </w:rPr>
        <w:t>The technicians shall have a minimum of five (5) continuous years of technical experience in electronic security systems.</w:t>
      </w:r>
      <w:r>
        <w:rPr>
          <w:spacing w:val="80"/>
          <w:sz w:val="20"/>
        </w:rPr>
        <w:t xml:space="preserve"> </w:t>
      </w:r>
      <w:r>
        <w:rPr>
          <w:sz w:val="20"/>
        </w:rPr>
        <w:t>The Contractor shall have a local service facility.</w:t>
      </w:r>
      <w:r>
        <w:rPr>
          <w:spacing w:val="80"/>
          <w:sz w:val="20"/>
        </w:rPr>
        <w:t xml:space="preserve"> </w:t>
      </w:r>
      <w:r>
        <w:rPr>
          <w:sz w:val="20"/>
        </w:rPr>
        <w:t>The facility shall be located within 60 miles of the project site.</w:t>
      </w:r>
      <w:r>
        <w:rPr>
          <w:spacing w:val="80"/>
          <w:sz w:val="20"/>
        </w:rPr>
        <w:t xml:space="preserve"> </w:t>
      </w:r>
      <w:r>
        <w:rPr>
          <w:sz w:val="20"/>
        </w:rPr>
        <w:t>The local facility shall include sufficient spare parts inventory to support</w:t>
      </w:r>
      <w:r>
        <w:rPr>
          <w:spacing w:val="-5"/>
          <w:sz w:val="20"/>
        </w:rPr>
        <w:t xml:space="preserve"> </w:t>
      </w:r>
      <w:r>
        <w:rPr>
          <w:sz w:val="20"/>
        </w:rPr>
        <w:t>the</w:t>
      </w:r>
      <w:r>
        <w:rPr>
          <w:spacing w:val="-5"/>
          <w:sz w:val="20"/>
        </w:rPr>
        <w:t xml:space="preserve"> </w:t>
      </w:r>
      <w:r>
        <w:rPr>
          <w:sz w:val="20"/>
        </w:rPr>
        <w:t>service</w:t>
      </w:r>
      <w:r>
        <w:rPr>
          <w:spacing w:val="-5"/>
          <w:sz w:val="20"/>
        </w:rPr>
        <w:t xml:space="preserve"> </w:t>
      </w:r>
      <w:r>
        <w:rPr>
          <w:sz w:val="20"/>
        </w:rPr>
        <w:t>requirements</w:t>
      </w:r>
      <w:r>
        <w:rPr>
          <w:spacing w:val="-5"/>
          <w:sz w:val="20"/>
        </w:rPr>
        <w:t xml:space="preserve"> </w:t>
      </w:r>
      <w:r>
        <w:rPr>
          <w:sz w:val="20"/>
        </w:rPr>
        <w:t>associated</w:t>
      </w:r>
      <w:r>
        <w:rPr>
          <w:spacing w:val="-5"/>
          <w:sz w:val="20"/>
        </w:rPr>
        <w:t xml:space="preserve"> </w:t>
      </w:r>
      <w:r>
        <w:rPr>
          <w:sz w:val="20"/>
        </w:rPr>
        <w:t>with</w:t>
      </w:r>
      <w:r>
        <w:rPr>
          <w:spacing w:val="-5"/>
          <w:sz w:val="20"/>
        </w:rPr>
        <w:t xml:space="preserve"> </w:t>
      </w:r>
      <w:r>
        <w:rPr>
          <w:sz w:val="20"/>
        </w:rPr>
        <w:t>this</w:t>
      </w:r>
      <w:r>
        <w:rPr>
          <w:spacing w:val="-5"/>
          <w:sz w:val="20"/>
        </w:rPr>
        <w:t xml:space="preserve"> </w:t>
      </w:r>
      <w:r>
        <w:rPr>
          <w:sz w:val="20"/>
        </w:rPr>
        <w:t>contract.</w:t>
      </w:r>
      <w:r>
        <w:rPr>
          <w:spacing w:val="80"/>
          <w:sz w:val="20"/>
        </w:rPr>
        <w:t xml:space="preserve"> </w:t>
      </w:r>
      <w:r>
        <w:rPr>
          <w:sz w:val="20"/>
        </w:rPr>
        <w:t xml:space="preserve">The facility </w:t>
      </w:r>
      <w:proofErr w:type="gramStart"/>
      <w:r>
        <w:rPr>
          <w:sz w:val="20"/>
        </w:rPr>
        <w:t>shall</w:t>
      </w:r>
      <w:proofErr w:type="gramEnd"/>
      <w:r>
        <w:rPr>
          <w:sz w:val="20"/>
        </w:rPr>
        <w:t xml:space="preserve"> also include appropriate diagnostic equipment to perform diagnostic procedures.</w:t>
      </w:r>
      <w:r>
        <w:rPr>
          <w:spacing w:val="80"/>
          <w:sz w:val="20"/>
        </w:rPr>
        <w:t xml:space="preserve"> </w:t>
      </w:r>
      <w:r>
        <w:rPr>
          <w:sz w:val="20"/>
        </w:rPr>
        <w:t>The COTR reserves the option of</w:t>
      </w:r>
    </w:p>
    <w:p w14:paraId="07F34958"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1B516646" w14:textId="77777777" w:rsidR="00726659" w:rsidRDefault="00726659">
      <w:pPr>
        <w:pStyle w:val="BodyText"/>
        <w:spacing w:before="19"/>
        <w:ind w:left="0" w:firstLine="0"/>
      </w:pPr>
    </w:p>
    <w:p w14:paraId="1CCD52D7" w14:textId="77777777" w:rsidR="00726659" w:rsidRDefault="000F0732">
      <w:pPr>
        <w:pStyle w:val="BodyText"/>
        <w:spacing w:line="357" w:lineRule="auto"/>
        <w:ind w:firstLine="0"/>
      </w:pPr>
      <w:r>
        <w:t>surveying</w:t>
      </w:r>
      <w:r>
        <w:rPr>
          <w:spacing w:val="-5"/>
        </w:rPr>
        <w:t xml:space="preserve"> </w:t>
      </w:r>
      <w:r>
        <w:t>the</w:t>
      </w:r>
      <w:r>
        <w:rPr>
          <w:spacing w:val="-5"/>
        </w:rPr>
        <w:t xml:space="preserve"> </w:t>
      </w:r>
      <w:r>
        <w:t>company’s</w:t>
      </w:r>
      <w:r>
        <w:rPr>
          <w:spacing w:val="-5"/>
        </w:rPr>
        <w:t xml:space="preserve"> </w:t>
      </w:r>
      <w:r>
        <w:t>facility</w:t>
      </w:r>
      <w:r>
        <w:rPr>
          <w:spacing w:val="-5"/>
        </w:rPr>
        <w:t xml:space="preserve"> </w:t>
      </w:r>
      <w:r>
        <w:t>to</w:t>
      </w:r>
      <w:r>
        <w:rPr>
          <w:spacing w:val="-5"/>
        </w:rPr>
        <w:t xml:space="preserve"> </w:t>
      </w:r>
      <w:r>
        <w:t>verify</w:t>
      </w:r>
      <w:r>
        <w:rPr>
          <w:spacing w:val="-5"/>
        </w:rPr>
        <w:t xml:space="preserve"> </w:t>
      </w:r>
      <w:r>
        <w:t>the</w:t>
      </w:r>
      <w:r>
        <w:rPr>
          <w:spacing w:val="-5"/>
        </w:rPr>
        <w:t xml:space="preserve"> </w:t>
      </w:r>
      <w:r>
        <w:t>service</w:t>
      </w:r>
      <w:r>
        <w:rPr>
          <w:spacing w:val="-5"/>
        </w:rPr>
        <w:t xml:space="preserve"> </w:t>
      </w:r>
      <w:r>
        <w:t>inventory</w:t>
      </w:r>
      <w:r>
        <w:rPr>
          <w:spacing w:val="-5"/>
        </w:rPr>
        <w:t xml:space="preserve"> </w:t>
      </w:r>
      <w:r>
        <w:t>and presence of a local service organization.</w:t>
      </w:r>
    </w:p>
    <w:p w14:paraId="0BEFB98E" w14:textId="77777777" w:rsidR="00726659" w:rsidRDefault="000F0732">
      <w:pPr>
        <w:pStyle w:val="ListParagraph"/>
        <w:numPr>
          <w:ilvl w:val="3"/>
          <w:numId w:val="91"/>
        </w:numPr>
        <w:tabs>
          <w:tab w:val="left" w:pos="1798"/>
          <w:tab w:val="left" w:pos="1800"/>
        </w:tabs>
        <w:spacing w:before="4" w:line="360" w:lineRule="auto"/>
        <w:ind w:left="1800" w:right="8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proof</w:t>
      </w:r>
      <w:r>
        <w:rPr>
          <w:spacing w:val="-5"/>
          <w:sz w:val="20"/>
        </w:rPr>
        <w:t xml:space="preserve"> </w:t>
      </w:r>
      <w:r>
        <w:rPr>
          <w:sz w:val="20"/>
        </w:rPr>
        <w:t>project</w:t>
      </w:r>
      <w:r>
        <w:rPr>
          <w:spacing w:val="-5"/>
          <w:sz w:val="20"/>
        </w:rPr>
        <w:t xml:space="preserve"> </w:t>
      </w:r>
      <w:r>
        <w:rPr>
          <w:sz w:val="20"/>
        </w:rPr>
        <w:t>superintendent</w:t>
      </w:r>
      <w:r>
        <w:rPr>
          <w:spacing w:val="-5"/>
          <w:sz w:val="20"/>
        </w:rPr>
        <w:t xml:space="preserve"> </w:t>
      </w:r>
      <w:r>
        <w:rPr>
          <w:sz w:val="20"/>
        </w:rPr>
        <w:t>with</w:t>
      </w:r>
      <w:r>
        <w:rPr>
          <w:spacing w:val="-5"/>
          <w:sz w:val="20"/>
        </w:rPr>
        <w:t xml:space="preserve"> </w:t>
      </w:r>
      <w:r>
        <w:rPr>
          <w:sz w:val="20"/>
        </w:rPr>
        <w:t>BICSI Certified Commercial Installer Level 1, Level 2, or Technician to provide oversight of the project.</w:t>
      </w:r>
    </w:p>
    <w:p w14:paraId="06AE3FF3" w14:textId="77777777" w:rsidR="00726659" w:rsidRDefault="000F0732">
      <w:pPr>
        <w:pStyle w:val="ListParagraph"/>
        <w:numPr>
          <w:ilvl w:val="3"/>
          <w:numId w:val="91"/>
        </w:numPr>
        <w:tabs>
          <w:tab w:val="left" w:pos="1798"/>
          <w:tab w:val="left" w:pos="1800"/>
        </w:tabs>
        <w:spacing w:line="360" w:lineRule="auto"/>
        <w:ind w:left="1800" w:right="1198"/>
        <w:rPr>
          <w:sz w:val="20"/>
        </w:rPr>
      </w:pPr>
      <w:r>
        <w:rPr>
          <w:sz w:val="20"/>
        </w:rPr>
        <w:t>Cable installer must have on staff a Registered Communication Distribution Designer (RCDD) certified by Building Industry Consulting</w:t>
      </w:r>
      <w:r>
        <w:rPr>
          <w:spacing w:val="-5"/>
          <w:sz w:val="20"/>
        </w:rPr>
        <w:t xml:space="preserve"> </w:t>
      </w:r>
      <w:r>
        <w:rPr>
          <w:sz w:val="20"/>
        </w:rPr>
        <w:t>Service</w:t>
      </w:r>
      <w:r>
        <w:rPr>
          <w:spacing w:val="-5"/>
          <w:sz w:val="20"/>
        </w:rPr>
        <w:t xml:space="preserve"> </w:t>
      </w:r>
      <w:r>
        <w:rPr>
          <w:sz w:val="20"/>
        </w:rPr>
        <w:t>International.</w:t>
      </w:r>
      <w:r>
        <w:rPr>
          <w:spacing w:val="80"/>
          <w:sz w:val="20"/>
        </w:rPr>
        <w:t xml:space="preserve"> </w:t>
      </w:r>
      <w:r>
        <w:rPr>
          <w:sz w:val="20"/>
        </w:rPr>
        <w:t>The</w:t>
      </w:r>
      <w:r>
        <w:rPr>
          <w:spacing w:val="-5"/>
          <w:sz w:val="20"/>
        </w:rPr>
        <w:t xml:space="preserve"> </w:t>
      </w:r>
      <w:r>
        <w:rPr>
          <w:sz w:val="20"/>
        </w:rPr>
        <w:t>staff</w:t>
      </w:r>
      <w:r>
        <w:rPr>
          <w:spacing w:val="-5"/>
          <w:sz w:val="20"/>
        </w:rPr>
        <w:t xml:space="preserve"> </w:t>
      </w:r>
      <w:proofErr w:type="gramStart"/>
      <w:r>
        <w:rPr>
          <w:sz w:val="20"/>
        </w:rPr>
        <w:t>member</w:t>
      </w:r>
      <w:proofErr w:type="gramEnd"/>
      <w:r>
        <w:rPr>
          <w:spacing w:val="-5"/>
          <w:sz w:val="20"/>
        </w:rPr>
        <w:t xml:space="preserve"> </w:t>
      </w:r>
      <w:r>
        <w:rPr>
          <w:sz w:val="20"/>
        </w:rPr>
        <w:t>shall</w:t>
      </w:r>
      <w:r>
        <w:rPr>
          <w:spacing w:val="-5"/>
          <w:sz w:val="20"/>
        </w:rPr>
        <w:t xml:space="preserve"> </w:t>
      </w:r>
      <w:r>
        <w:rPr>
          <w:sz w:val="20"/>
        </w:rPr>
        <w:t>provide consistent oversight of the project cabling throughout design, layout, installation, termination and testing.</w:t>
      </w:r>
    </w:p>
    <w:p w14:paraId="65D80C11" w14:textId="77777777" w:rsidR="00726659" w:rsidRDefault="000F0732">
      <w:pPr>
        <w:pStyle w:val="ListParagraph"/>
        <w:numPr>
          <w:ilvl w:val="2"/>
          <w:numId w:val="91"/>
        </w:numPr>
        <w:tabs>
          <w:tab w:val="left" w:pos="1438"/>
          <w:tab w:val="left" w:pos="1440"/>
        </w:tabs>
        <w:spacing w:line="360" w:lineRule="auto"/>
        <w:ind w:right="838"/>
        <w:rPr>
          <w:sz w:val="20"/>
        </w:rPr>
      </w:pPr>
      <w:r>
        <w:rPr>
          <w:sz w:val="20"/>
        </w:rPr>
        <w:t>Service</w:t>
      </w:r>
      <w:r>
        <w:rPr>
          <w:spacing w:val="-5"/>
          <w:sz w:val="20"/>
        </w:rPr>
        <w:t xml:space="preserve"> </w:t>
      </w:r>
      <w:r>
        <w:rPr>
          <w:sz w:val="20"/>
        </w:rPr>
        <w:t>Qualifications:</w:t>
      </w:r>
      <w:r>
        <w:rPr>
          <w:spacing w:val="-5"/>
          <w:sz w:val="20"/>
        </w:rPr>
        <w:t xml:space="preserve"> </w:t>
      </w:r>
      <w:r>
        <w:rPr>
          <w:sz w:val="20"/>
        </w:rPr>
        <w:t>There</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a</w:t>
      </w:r>
      <w:r>
        <w:rPr>
          <w:spacing w:val="-5"/>
          <w:sz w:val="20"/>
        </w:rPr>
        <w:t xml:space="preserve"> </w:t>
      </w:r>
      <w:r>
        <w:rPr>
          <w:sz w:val="20"/>
        </w:rPr>
        <w:t>permanent</w:t>
      </w:r>
      <w:r>
        <w:rPr>
          <w:spacing w:val="-5"/>
          <w:sz w:val="20"/>
        </w:rPr>
        <w:t xml:space="preserve"> </w:t>
      </w:r>
      <w:r>
        <w:rPr>
          <w:sz w:val="20"/>
        </w:rPr>
        <w:t>service</w:t>
      </w:r>
      <w:r>
        <w:rPr>
          <w:spacing w:val="-5"/>
          <w:sz w:val="20"/>
        </w:rPr>
        <w:t xml:space="preserve"> </w:t>
      </w:r>
      <w:r>
        <w:rPr>
          <w:sz w:val="20"/>
        </w:rPr>
        <w:t xml:space="preserve">organization maintained or trained by the manufacturer which will </w:t>
      </w:r>
      <w:proofErr w:type="gramStart"/>
      <w:r>
        <w:rPr>
          <w:sz w:val="20"/>
        </w:rPr>
        <w:t>render</w:t>
      </w:r>
      <w:proofErr w:type="gramEnd"/>
      <w:r>
        <w:rPr>
          <w:sz w:val="20"/>
        </w:rPr>
        <w:t xml:space="preserve"> satisfactory</w:t>
      </w:r>
      <w:r>
        <w:rPr>
          <w:spacing w:val="-4"/>
          <w:sz w:val="20"/>
        </w:rPr>
        <w:t xml:space="preserve"> </w:t>
      </w:r>
      <w:r>
        <w:rPr>
          <w:sz w:val="20"/>
        </w:rPr>
        <w:t>service</w:t>
      </w:r>
      <w:r>
        <w:rPr>
          <w:spacing w:val="-4"/>
          <w:sz w:val="20"/>
        </w:rPr>
        <w:t xml:space="preserve"> </w:t>
      </w:r>
      <w:r>
        <w:rPr>
          <w:sz w:val="20"/>
        </w:rPr>
        <w:t>to</w:t>
      </w:r>
      <w:r>
        <w:rPr>
          <w:spacing w:val="-4"/>
          <w:sz w:val="20"/>
        </w:rPr>
        <w:t xml:space="preserve"> </w:t>
      </w:r>
      <w:r>
        <w:rPr>
          <w:sz w:val="20"/>
        </w:rPr>
        <w:t>this</w:t>
      </w:r>
      <w:r>
        <w:rPr>
          <w:spacing w:val="-4"/>
          <w:sz w:val="20"/>
        </w:rPr>
        <w:t xml:space="preserve"> </w:t>
      </w:r>
      <w:r>
        <w:rPr>
          <w:sz w:val="20"/>
        </w:rPr>
        <w:t>installation</w:t>
      </w:r>
      <w:r>
        <w:rPr>
          <w:spacing w:val="-4"/>
          <w:sz w:val="20"/>
        </w:rPr>
        <w:t xml:space="preserve"> </w:t>
      </w:r>
      <w:r>
        <w:rPr>
          <w:sz w:val="20"/>
        </w:rPr>
        <w:t>within</w:t>
      </w:r>
      <w:r>
        <w:rPr>
          <w:spacing w:val="80"/>
          <w:sz w:val="20"/>
        </w:rPr>
        <w:t xml:space="preserve"> </w:t>
      </w:r>
      <w:r>
        <w:rPr>
          <w:sz w:val="20"/>
        </w:rPr>
        <w:t>four</w:t>
      </w:r>
      <w:r>
        <w:rPr>
          <w:spacing w:val="-4"/>
          <w:sz w:val="20"/>
        </w:rPr>
        <w:t xml:space="preserve"> </w:t>
      </w:r>
      <w:r>
        <w:rPr>
          <w:sz w:val="20"/>
        </w:rPr>
        <w:t>hours</w:t>
      </w:r>
      <w:r>
        <w:rPr>
          <w:spacing w:val="-4"/>
          <w:sz w:val="20"/>
        </w:rPr>
        <w:t xml:space="preserve"> </w:t>
      </w:r>
      <w:r>
        <w:rPr>
          <w:sz w:val="20"/>
        </w:rPr>
        <w:t>of</w:t>
      </w:r>
      <w:r>
        <w:rPr>
          <w:spacing w:val="-4"/>
          <w:sz w:val="20"/>
        </w:rPr>
        <w:t xml:space="preserve"> </w:t>
      </w:r>
      <w:r>
        <w:rPr>
          <w:sz w:val="20"/>
        </w:rPr>
        <w:t>receipt of notification that service is needed. Submit name and address of service organizations.</w:t>
      </w:r>
    </w:p>
    <w:p w14:paraId="2C53CA42" w14:textId="77777777" w:rsidR="00726659" w:rsidRDefault="000F0732">
      <w:pPr>
        <w:pStyle w:val="Heading7"/>
        <w:numPr>
          <w:ilvl w:val="1"/>
          <w:numId w:val="91"/>
        </w:numPr>
        <w:tabs>
          <w:tab w:val="left" w:pos="1197"/>
        </w:tabs>
        <w:ind w:left="1197" w:hanging="477"/>
      </w:pPr>
      <w:r>
        <w:rPr>
          <w:spacing w:val="-2"/>
        </w:rPr>
        <w:t>SUBMITTALS</w:t>
      </w:r>
    </w:p>
    <w:p w14:paraId="258316E7" w14:textId="77777777" w:rsidR="00726659" w:rsidRDefault="000F0732">
      <w:pPr>
        <w:pStyle w:val="ListParagraph"/>
        <w:numPr>
          <w:ilvl w:val="2"/>
          <w:numId w:val="91"/>
        </w:numPr>
        <w:tabs>
          <w:tab w:val="left" w:pos="1438"/>
        </w:tabs>
        <w:spacing w:before="112"/>
        <w:ind w:left="1438" w:hanging="358"/>
        <w:rPr>
          <w:sz w:val="20"/>
        </w:rPr>
      </w:pPr>
      <w:r>
        <w:rPr>
          <w:sz w:val="20"/>
        </w:rPr>
        <w:t>Submit</w:t>
      </w:r>
      <w:r>
        <w:rPr>
          <w:spacing w:val="-8"/>
          <w:sz w:val="20"/>
        </w:rPr>
        <w:t xml:space="preserve"> </w:t>
      </w:r>
      <w:r>
        <w:rPr>
          <w:sz w:val="20"/>
        </w:rPr>
        <w:t>below</w:t>
      </w:r>
      <w:r>
        <w:rPr>
          <w:spacing w:val="-8"/>
          <w:sz w:val="20"/>
        </w:rPr>
        <w:t xml:space="preserve"> </w:t>
      </w:r>
      <w:r>
        <w:rPr>
          <w:sz w:val="20"/>
        </w:rPr>
        <w:t>items</w:t>
      </w:r>
      <w:r>
        <w:rPr>
          <w:spacing w:val="-8"/>
          <w:sz w:val="20"/>
        </w:rPr>
        <w:t xml:space="preserve"> </w:t>
      </w:r>
      <w:r>
        <w:rPr>
          <w:sz w:val="20"/>
        </w:rPr>
        <w:t>in</w:t>
      </w:r>
      <w:r>
        <w:rPr>
          <w:spacing w:val="-8"/>
          <w:sz w:val="20"/>
        </w:rPr>
        <w:t xml:space="preserve"> </w:t>
      </w:r>
      <w:r>
        <w:rPr>
          <w:sz w:val="20"/>
        </w:rPr>
        <w:t>conjunction</w:t>
      </w:r>
      <w:r>
        <w:rPr>
          <w:spacing w:val="-8"/>
          <w:sz w:val="20"/>
        </w:rPr>
        <w:t xml:space="preserve"> </w:t>
      </w:r>
      <w:r>
        <w:rPr>
          <w:sz w:val="20"/>
        </w:rPr>
        <w:t>with</w:t>
      </w:r>
      <w:r>
        <w:rPr>
          <w:spacing w:val="-8"/>
          <w:sz w:val="20"/>
        </w:rPr>
        <w:t xml:space="preserve"> </w:t>
      </w:r>
      <w:r>
        <w:rPr>
          <w:sz w:val="20"/>
        </w:rPr>
        <w:t>Master</w:t>
      </w:r>
      <w:r>
        <w:rPr>
          <w:spacing w:val="-8"/>
          <w:sz w:val="20"/>
        </w:rPr>
        <w:t xml:space="preserve"> </w:t>
      </w:r>
      <w:r>
        <w:rPr>
          <w:sz w:val="20"/>
        </w:rPr>
        <w:t>Specification</w:t>
      </w:r>
      <w:r>
        <w:rPr>
          <w:spacing w:val="-9"/>
          <w:sz w:val="20"/>
        </w:rPr>
        <w:t xml:space="preserve"> </w:t>
      </w:r>
      <w:r>
        <w:rPr>
          <w:sz w:val="20"/>
        </w:rPr>
        <w:t>Sections</w:t>
      </w:r>
      <w:r>
        <w:rPr>
          <w:spacing w:val="-8"/>
          <w:sz w:val="20"/>
        </w:rPr>
        <w:t xml:space="preserve"> </w:t>
      </w:r>
      <w:r>
        <w:rPr>
          <w:spacing w:val="-5"/>
          <w:sz w:val="20"/>
        </w:rPr>
        <w:t>01</w:t>
      </w:r>
    </w:p>
    <w:p w14:paraId="311255FD" w14:textId="77777777" w:rsidR="00726659" w:rsidRDefault="000F0732">
      <w:pPr>
        <w:pStyle w:val="BodyText"/>
        <w:spacing w:before="114" w:line="357" w:lineRule="auto"/>
        <w:ind w:left="1440" w:firstLine="0"/>
      </w:pPr>
      <w:r>
        <w:t>33</w:t>
      </w:r>
      <w:r>
        <w:rPr>
          <w:spacing w:val="-4"/>
        </w:rPr>
        <w:t xml:space="preserve"> </w:t>
      </w:r>
      <w:r>
        <w:t>23,</w:t>
      </w:r>
      <w:r>
        <w:rPr>
          <w:spacing w:val="-4"/>
        </w:rPr>
        <w:t xml:space="preserve"> </w:t>
      </w:r>
      <w:r>
        <w:t>Shop</w:t>
      </w:r>
      <w:r>
        <w:rPr>
          <w:spacing w:val="-4"/>
        </w:rPr>
        <w:t xml:space="preserve"> </w:t>
      </w:r>
      <w:r>
        <w:t>Drawings,</w:t>
      </w:r>
      <w:r>
        <w:rPr>
          <w:spacing w:val="-4"/>
        </w:rPr>
        <w:t xml:space="preserve"> </w:t>
      </w:r>
      <w:r>
        <w:t>Product</w:t>
      </w:r>
      <w:r>
        <w:rPr>
          <w:spacing w:val="-4"/>
        </w:rPr>
        <w:t xml:space="preserve"> </w:t>
      </w:r>
      <w:r>
        <w:t>Data,</w:t>
      </w:r>
      <w:r>
        <w:rPr>
          <w:spacing w:val="-4"/>
        </w:rPr>
        <w:t xml:space="preserve"> </w:t>
      </w:r>
      <w:r>
        <w:t>and</w:t>
      </w:r>
      <w:r>
        <w:rPr>
          <w:spacing w:val="-4"/>
        </w:rPr>
        <w:t xml:space="preserve"> </w:t>
      </w:r>
      <w:r>
        <w:t>Samples,</w:t>
      </w:r>
      <w:r>
        <w:rPr>
          <w:spacing w:val="-4"/>
        </w:rPr>
        <w:t xml:space="preserve"> </w:t>
      </w:r>
      <w:r>
        <w:t>and</w:t>
      </w:r>
      <w:r>
        <w:rPr>
          <w:spacing w:val="-4"/>
        </w:rPr>
        <w:t xml:space="preserve"> </w:t>
      </w:r>
      <w:r>
        <w:t>Section</w:t>
      </w:r>
      <w:r>
        <w:rPr>
          <w:spacing w:val="-4"/>
        </w:rPr>
        <w:t xml:space="preserve"> </w:t>
      </w:r>
      <w:r>
        <w:t>02</w:t>
      </w:r>
      <w:r>
        <w:rPr>
          <w:spacing w:val="-4"/>
        </w:rPr>
        <w:t xml:space="preserve"> </w:t>
      </w:r>
      <w:r>
        <w:t>41</w:t>
      </w:r>
      <w:r>
        <w:rPr>
          <w:spacing w:val="-4"/>
        </w:rPr>
        <w:t xml:space="preserve"> </w:t>
      </w:r>
      <w:r>
        <w:t>00, Demolition Drawings.</w:t>
      </w:r>
    </w:p>
    <w:p w14:paraId="27799BFC" w14:textId="77777777" w:rsidR="00726659" w:rsidRDefault="000F0732">
      <w:pPr>
        <w:pStyle w:val="ListParagraph"/>
        <w:numPr>
          <w:ilvl w:val="2"/>
          <w:numId w:val="91"/>
        </w:numPr>
        <w:tabs>
          <w:tab w:val="left" w:pos="1438"/>
        </w:tabs>
        <w:spacing w:before="5"/>
        <w:ind w:left="1438" w:hanging="358"/>
        <w:rPr>
          <w:sz w:val="20"/>
        </w:rPr>
      </w:pPr>
      <w:r>
        <w:rPr>
          <w:sz w:val="20"/>
        </w:rPr>
        <w:t>Provide</w:t>
      </w:r>
      <w:r>
        <w:rPr>
          <w:spacing w:val="-8"/>
          <w:sz w:val="20"/>
        </w:rPr>
        <w:t xml:space="preserve"> </w:t>
      </w:r>
      <w:r>
        <w:rPr>
          <w:sz w:val="20"/>
        </w:rPr>
        <w:t>certificates</w:t>
      </w:r>
      <w:r>
        <w:rPr>
          <w:spacing w:val="-8"/>
          <w:sz w:val="20"/>
        </w:rPr>
        <w:t xml:space="preserve"> </w:t>
      </w:r>
      <w:r>
        <w:rPr>
          <w:sz w:val="20"/>
        </w:rPr>
        <w:t>of</w:t>
      </w:r>
      <w:r>
        <w:rPr>
          <w:spacing w:val="-8"/>
          <w:sz w:val="20"/>
        </w:rPr>
        <w:t xml:space="preserve"> </w:t>
      </w:r>
      <w:r>
        <w:rPr>
          <w:sz w:val="20"/>
        </w:rPr>
        <w:t>compliance</w:t>
      </w:r>
      <w:r>
        <w:rPr>
          <w:spacing w:val="-8"/>
          <w:sz w:val="20"/>
        </w:rPr>
        <w:t xml:space="preserve"> </w:t>
      </w:r>
      <w:r>
        <w:rPr>
          <w:sz w:val="20"/>
        </w:rPr>
        <w:t>with</w:t>
      </w:r>
      <w:r>
        <w:rPr>
          <w:spacing w:val="-8"/>
          <w:sz w:val="20"/>
        </w:rPr>
        <w:t xml:space="preserve"> </w:t>
      </w:r>
      <w:r>
        <w:rPr>
          <w:sz w:val="20"/>
        </w:rPr>
        <w:t>Section</w:t>
      </w:r>
      <w:r>
        <w:rPr>
          <w:spacing w:val="-8"/>
          <w:sz w:val="20"/>
        </w:rPr>
        <w:t xml:space="preserve"> </w:t>
      </w:r>
      <w:r>
        <w:rPr>
          <w:sz w:val="20"/>
        </w:rPr>
        <w:t>1.4,</w:t>
      </w:r>
      <w:r>
        <w:rPr>
          <w:spacing w:val="-8"/>
          <w:sz w:val="20"/>
        </w:rPr>
        <w:t xml:space="preserve"> </w:t>
      </w:r>
      <w:r>
        <w:rPr>
          <w:sz w:val="20"/>
        </w:rPr>
        <w:t>Quality</w:t>
      </w:r>
      <w:r>
        <w:rPr>
          <w:spacing w:val="-8"/>
          <w:sz w:val="20"/>
        </w:rPr>
        <w:t xml:space="preserve"> </w:t>
      </w:r>
      <w:r>
        <w:rPr>
          <w:spacing w:val="-2"/>
          <w:sz w:val="20"/>
        </w:rPr>
        <w:t>Assurance.</w:t>
      </w:r>
    </w:p>
    <w:p w14:paraId="7F61DA8D" w14:textId="77777777" w:rsidR="00726659" w:rsidRDefault="000F0732">
      <w:pPr>
        <w:pStyle w:val="ListParagraph"/>
        <w:numPr>
          <w:ilvl w:val="2"/>
          <w:numId w:val="91"/>
        </w:numPr>
        <w:tabs>
          <w:tab w:val="left" w:pos="1438"/>
          <w:tab w:val="left" w:pos="1440"/>
        </w:tabs>
        <w:spacing w:before="114" w:line="357" w:lineRule="auto"/>
        <w:ind w:right="1798"/>
        <w:rPr>
          <w:sz w:val="20"/>
        </w:rPr>
      </w:pPr>
      <w:r>
        <w:rPr>
          <w:sz w:val="20"/>
        </w:rPr>
        <w:t>Submit</w:t>
      </w:r>
      <w:r>
        <w:rPr>
          <w:spacing w:val="-5"/>
          <w:sz w:val="20"/>
        </w:rPr>
        <w:t xml:space="preserve"> </w:t>
      </w:r>
      <w:r>
        <w:rPr>
          <w:sz w:val="20"/>
        </w:rPr>
        <w:t>product</w:t>
      </w:r>
      <w:r>
        <w:rPr>
          <w:spacing w:val="-5"/>
          <w:sz w:val="20"/>
        </w:rPr>
        <w:t xml:space="preserve"> </w:t>
      </w:r>
      <w:r>
        <w:rPr>
          <w:sz w:val="20"/>
        </w:rPr>
        <w:t>Data</w:t>
      </w:r>
      <w:r>
        <w:rPr>
          <w:spacing w:val="-5"/>
          <w:sz w:val="20"/>
        </w:rPr>
        <w:t xml:space="preserve"> </w:t>
      </w:r>
      <w:r>
        <w:rPr>
          <w:sz w:val="20"/>
        </w:rPr>
        <w:t>and</w:t>
      </w:r>
      <w:r>
        <w:rPr>
          <w:spacing w:val="-5"/>
          <w:sz w:val="20"/>
        </w:rPr>
        <w:t xml:space="preserve"> </w:t>
      </w:r>
      <w:r>
        <w:rPr>
          <w:sz w:val="20"/>
        </w:rPr>
        <w:t>Shop</w:t>
      </w:r>
      <w:r>
        <w:rPr>
          <w:spacing w:val="-5"/>
          <w:sz w:val="20"/>
        </w:rPr>
        <w:t xml:space="preserve"> </w:t>
      </w:r>
      <w:r>
        <w:rPr>
          <w:sz w:val="20"/>
        </w:rPr>
        <w:t>Drawings</w:t>
      </w:r>
      <w:r>
        <w:rPr>
          <w:spacing w:val="-5"/>
          <w:sz w:val="20"/>
        </w:rPr>
        <w:t xml:space="preserve"> </w:t>
      </w:r>
      <w:r>
        <w:rPr>
          <w:sz w:val="20"/>
        </w:rPr>
        <w:t>submittals</w:t>
      </w:r>
      <w:r>
        <w:rPr>
          <w:spacing w:val="-5"/>
          <w:sz w:val="20"/>
        </w:rPr>
        <w:t xml:space="preserve"> </w:t>
      </w:r>
      <w:r>
        <w:rPr>
          <w:sz w:val="20"/>
        </w:rPr>
        <w:t>for</w:t>
      </w:r>
      <w:r>
        <w:rPr>
          <w:spacing w:val="-5"/>
          <w:sz w:val="20"/>
        </w:rPr>
        <w:t xml:space="preserve"> </w:t>
      </w:r>
      <w:r>
        <w:rPr>
          <w:sz w:val="20"/>
        </w:rPr>
        <w:t>review</w:t>
      </w:r>
      <w:r>
        <w:rPr>
          <w:spacing w:val="-5"/>
          <w:sz w:val="20"/>
        </w:rPr>
        <w:t xml:space="preserve"> </w:t>
      </w:r>
      <w:r>
        <w:rPr>
          <w:sz w:val="20"/>
        </w:rPr>
        <w:t>and approval prior to the commencement of work:</w:t>
      </w:r>
    </w:p>
    <w:p w14:paraId="680A426A" w14:textId="77777777" w:rsidR="00726659" w:rsidRDefault="000F0732">
      <w:pPr>
        <w:pStyle w:val="ListParagraph"/>
        <w:numPr>
          <w:ilvl w:val="3"/>
          <w:numId w:val="91"/>
        </w:numPr>
        <w:tabs>
          <w:tab w:val="left" w:pos="2302"/>
          <w:tab w:val="left" w:pos="2304"/>
        </w:tabs>
        <w:spacing w:before="4" w:line="360" w:lineRule="auto"/>
        <w:ind w:right="1054"/>
        <w:rPr>
          <w:sz w:val="20"/>
        </w:rPr>
      </w:pPr>
      <w:r>
        <w:rPr>
          <w:sz w:val="20"/>
        </w:rPr>
        <w:t>Manufacturer's name, brand name, exact part number, options, accessories,</w:t>
      </w:r>
      <w:r>
        <w:rPr>
          <w:spacing w:val="-6"/>
          <w:sz w:val="20"/>
        </w:rPr>
        <w:t xml:space="preserve"> </w:t>
      </w:r>
      <w:r>
        <w:rPr>
          <w:sz w:val="20"/>
        </w:rPr>
        <w:t>and</w:t>
      </w:r>
      <w:r>
        <w:rPr>
          <w:spacing w:val="-6"/>
          <w:sz w:val="20"/>
        </w:rPr>
        <w:t xml:space="preserve"> </w:t>
      </w:r>
      <w:r>
        <w:rPr>
          <w:sz w:val="20"/>
        </w:rPr>
        <w:t>catalog</w:t>
      </w:r>
      <w:r>
        <w:rPr>
          <w:spacing w:val="-6"/>
          <w:sz w:val="20"/>
        </w:rPr>
        <w:t xml:space="preserve"> </w:t>
      </w:r>
      <w:r>
        <w:rPr>
          <w:sz w:val="20"/>
        </w:rPr>
        <w:t>cutsheet</w:t>
      </w:r>
      <w:r>
        <w:rPr>
          <w:spacing w:val="-6"/>
          <w:sz w:val="20"/>
        </w:rPr>
        <w:t xml:space="preserve"> </w:t>
      </w:r>
      <w:r>
        <w:rPr>
          <w:sz w:val="20"/>
        </w:rPr>
        <w:t>references</w:t>
      </w:r>
      <w:r>
        <w:rPr>
          <w:spacing w:val="-6"/>
          <w:sz w:val="20"/>
        </w:rPr>
        <w:t xml:space="preserve"> </w:t>
      </w:r>
      <w:r>
        <w:rPr>
          <w:sz w:val="20"/>
        </w:rPr>
        <w:t>for</w:t>
      </w:r>
      <w:r>
        <w:rPr>
          <w:spacing w:val="-6"/>
          <w:sz w:val="20"/>
        </w:rPr>
        <w:t xml:space="preserve"> </w:t>
      </w:r>
      <w:r>
        <w:rPr>
          <w:sz w:val="20"/>
        </w:rPr>
        <w:t>all</w:t>
      </w:r>
      <w:r>
        <w:rPr>
          <w:spacing w:val="-6"/>
          <w:sz w:val="20"/>
        </w:rPr>
        <w:t xml:space="preserve"> </w:t>
      </w:r>
      <w:r>
        <w:rPr>
          <w:sz w:val="20"/>
        </w:rPr>
        <w:t xml:space="preserve">equipment supplied including cabling. Include manufacturer’s published installation instructions. Indicate UL listings for system </w:t>
      </w:r>
      <w:r>
        <w:rPr>
          <w:spacing w:val="-2"/>
          <w:sz w:val="20"/>
        </w:rPr>
        <w:t>components.</w:t>
      </w:r>
    </w:p>
    <w:p w14:paraId="6CA2CBA0" w14:textId="77777777" w:rsidR="00726659" w:rsidRDefault="000F0732">
      <w:pPr>
        <w:pStyle w:val="ListParagraph"/>
        <w:numPr>
          <w:ilvl w:val="3"/>
          <w:numId w:val="91"/>
        </w:numPr>
        <w:tabs>
          <w:tab w:val="left" w:pos="2302"/>
          <w:tab w:val="left" w:pos="2304"/>
        </w:tabs>
        <w:spacing w:line="360" w:lineRule="auto"/>
        <w:ind w:right="1174"/>
        <w:rPr>
          <w:sz w:val="20"/>
        </w:rPr>
      </w:pPr>
      <w:r>
        <w:rPr>
          <w:sz w:val="20"/>
        </w:rPr>
        <w:t>Complete wiring diagrams for all components, including cable types</w:t>
      </w:r>
      <w:r>
        <w:rPr>
          <w:spacing w:val="-6"/>
          <w:sz w:val="20"/>
        </w:rPr>
        <w:t xml:space="preserve"> </w:t>
      </w:r>
      <w:r>
        <w:rPr>
          <w:sz w:val="20"/>
        </w:rPr>
        <w:t>and</w:t>
      </w:r>
      <w:r>
        <w:rPr>
          <w:spacing w:val="-6"/>
          <w:sz w:val="20"/>
        </w:rPr>
        <w:t xml:space="preserve"> </w:t>
      </w:r>
      <w:r>
        <w:rPr>
          <w:sz w:val="20"/>
        </w:rPr>
        <w:t>quantities,</w:t>
      </w:r>
      <w:r>
        <w:rPr>
          <w:spacing w:val="-6"/>
          <w:sz w:val="20"/>
        </w:rPr>
        <w:t xml:space="preserve"> </w:t>
      </w:r>
      <w:r>
        <w:rPr>
          <w:sz w:val="20"/>
        </w:rPr>
        <w:t>routings,</w:t>
      </w:r>
      <w:r>
        <w:rPr>
          <w:spacing w:val="-6"/>
          <w:sz w:val="20"/>
        </w:rPr>
        <w:t xml:space="preserve"> </w:t>
      </w:r>
      <w:r>
        <w:rPr>
          <w:sz w:val="20"/>
        </w:rPr>
        <w:t>floor</w:t>
      </w:r>
      <w:r>
        <w:rPr>
          <w:spacing w:val="-6"/>
          <w:sz w:val="20"/>
        </w:rPr>
        <w:t xml:space="preserve"> </w:t>
      </w:r>
      <w:r>
        <w:rPr>
          <w:sz w:val="20"/>
        </w:rPr>
        <w:t>plans</w:t>
      </w:r>
      <w:r>
        <w:rPr>
          <w:spacing w:val="-6"/>
          <w:sz w:val="20"/>
        </w:rPr>
        <w:t xml:space="preserve"> </w:t>
      </w:r>
      <w:r>
        <w:rPr>
          <w:sz w:val="20"/>
        </w:rPr>
        <w:t>indicating</w:t>
      </w:r>
      <w:r>
        <w:rPr>
          <w:spacing w:val="-6"/>
          <w:sz w:val="20"/>
        </w:rPr>
        <w:t xml:space="preserve"> </w:t>
      </w:r>
      <w:r>
        <w:rPr>
          <w:sz w:val="20"/>
        </w:rPr>
        <w:t xml:space="preserve">device locations, </w:t>
      </w:r>
      <w:proofErr w:type="gramStart"/>
      <w:r>
        <w:rPr>
          <w:sz w:val="20"/>
        </w:rPr>
        <w:t>conduit</w:t>
      </w:r>
      <w:proofErr w:type="gramEnd"/>
      <w:r>
        <w:rPr>
          <w:sz w:val="20"/>
        </w:rPr>
        <w:t xml:space="preserve"> sizes, and point-to-point termination and riser diagrams.</w:t>
      </w:r>
    </w:p>
    <w:p w14:paraId="3C6AA147" w14:textId="77777777" w:rsidR="00726659" w:rsidRDefault="000F0732">
      <w:pPr>
        <w:pStyle w:val="ListParagraph"/>
        <w:numPr>
          <w:ilvl w:val="3"/>
          <w:numId w:val="91"/>
        </w:numPr>
        <w:tabs>
          <w:tab w:val="left" w:pos="2302"/>
          <w:tab w:val="left" w:pos="2304"/>
        </w:tabs>
        <w:spacing w:line="360" w:lineRule="auto"/>
        <w:ind w:right="1054"/>
        <w:rPr>
          <w:sz w:val="20"/>
        </w:rPr>
      </w:pPr>
      <w:r>
        <w:rPr>
          <w:sz w:val="20"/>
        </w:rPr>
        <w:t>Device</w:t>
      </w:r>
      <w:r>
        <w:rPr>
          <w:spacing w:val="-5"/>
          <w:sz w:val="20"/>
        </w:rPr>
        <w:t xml:space="preserve"> </w:t>
      </w:r>
      <w:r>
        <w:rPr>
          <w:sz w:val="20"/>
        </w:rPr>
        <w:t>legend</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shop</w:t>
      </w:r>
      <w:r>
        <w:rPr>
          <w:spacing w:val="-5"/>
          <w:sz w:val="20"/>
        </w:rPr>
        <w:t xml:space="preserve"> </w:t>
      </w:r>
      <w:r>
        <w:rPr>
          <w:sz w:val="20"/>
        </w:rPr>
        <w:t>drawings</w:t>
      </w:r>
      <w:r>
        <w:rPr>
          <w:spacing w:val="-5"/>
          <w:sz w:val="20"/>
        </w:rPr>
        <w:t xml:space="preserve"> </w:t>
      </w:r>
      <w:r>
        <w:rPr>
          <w:sz w:val="20"/>
        </w:rPr>
        <w:t>that</w:t>
      </w:r>
      <w:r>
        <w:rPr>
          <w:spacing w:val="-5"/>
          <w:sz w:val="20"/>
        </w:rPr>
        <w:t xml:space="preserve"> </w:t>
      </w:r>
      <w:r>
        <w:rPr>
          <w:sz w:val="20"/>
        </w:rPr>
        <w:t>identifies</w:t>
      </w:r>
      <w:r>
        <w:rPr>
          <w:spacing w:val="-5"/>
          <w:sz w:val="20"/>
        </w:rPr>
        <w:t xml:space="preserve"> </w:t>
      </w:r>
      <w:r>
        <w:rPr>
          <w:sz w:val="20"/>
        </w:rPr>
        <w:t>the</w:t>
      </w:r>
      <w:r>
        <w:rPr>
          <w:spacing w:val="-5"/>
          <w:sz w:val="20"/>
        </w:rPr>
        <w:t xml:space="preserve"> </w:t>
      </w:r>
      <w:r>
        <w:rPr>
          <w:sz w:val="20"/>
        </w:rPr>
        <w:t>symbols used for all devices including mounting heights, back box requirements, part and model numbers, operating voltages (if applicable), wire and cabling requirements, label text, and panel termination points.</w:t>
      </w:r>
    </w:p>
    <w:p w14:paraId="61B9E6D9"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33DA0CAB" w14:textId="77777777" w:rsidR="00726659" w:rsidRDefault="00726659">
      <w:pPr>
        <w:pStyle w:val="BodyText"/>
        <w:spacing w:before="19"/>
        <w:ind w:left="0" w:firstLine="0"/>
      </w:pPr>
    </w:p>
    <w:p w14:paraId="4F24BCEF" w14:textId="77777777" w:rsidR="00726659" w:rsidRDefault="000F0732">
      <w:pPr>
        <w:pStyle w:val="ListParagraph"/>
        <w:numPr>
          <w:ilvl w:val="3"/>
          <w:numId w:val="91"/>
        </w:numPr>
        <w:tabs>
          <w:tab w:val="left" w:pos="2302"/>
          <w:tab w:val="left" w:pos="2304"/>
        </w:tabs>
        <w:spacing w:line="360" w:lineRule="auto"/>
        <w:ind w:right="934"/>
        <w:rPr>
          <w:sz w:val="20"/>
        </w:rPr>
      </w:pPr>
      <w:r>
        <w:rPr>
          <w:sz w:val="20"/>
        </w:rPr>
        <w:t xml:space="preserve">Fully dimensioned shop drawings </w:t>
      </w:r>
      <w:proofErr w:type="gramStart"/>
      <w:r>
        <w:rPr>
          <w:sz w:val="20"/>
        </w:rPr>
        <w:t>including</w:t>
      </w:r>
      <w:proofErr w:type="gramEnd"/>
      <w:r>
        <w:rPr>
          <w:sz w:val="20"/>
        </w:rPr>
        <w:t xml:space="preserve"> floorplans, enlarged plans, elevations, and installation details of all security devices, equipment rooms and closets, consoles, controllers, racks, enclosures, and fabricated equipment, showing locations of</w:t>
      </w:r>
      <w:r>
        <w:rPr>
          <w:spacing w:val="-5"/>
          <w:sz w:val="20"/>
        </w:rPr>
        <w:t xml:space="preserve"> </w:t>
      </w:r>
      <w:r>
        <w:rPr>
          <w:sz w:val="20"/>
        </w:rPr>
        <w:t>all</w:t>
      </w:r>
      <w:r>
        <w:rPr>
          <w:spacing w:val="-5"/>
          <w:sz w:val="20"/>
        </w:rPr>
        <w:t xml:space="preserve"> </w:t>
      </w:r>
      <w:r>
        <w:rPr>
          <w:sz w:val="20"/>
        </w:rPr>
        <w:t>major</w:t>
      </w:r>
      <w:r>
        <w:rPr>
          <w:spacing w:val="-5"/>
          <w:sz w:val="20"/>
        </w:rPr>
        <w:t xml:space="preserve"> </w:t>
      </w:r>
      <w:r>
        <w:rPr>
          <w:sz w:val="20"/>
        </w:rPr>
        <w:t>components</w:t>
      </w:r>
      <w:r>
        <w:rPr>
          <w:spacing w:val="-5"/>
          <w:sz w:val="20"/>
        </w:rPr>
        <w:t xml:space="preserve"> </w:t>
      </w:r>
      <w:r>
        <w:rPr>
          <w:sz w:val="20"/>
        </w:rPr>
        <w:t>including</w:t>
      </w:r>
      <w:r>
        <w:rPr>
          <w:spacing w:val="-5"/>
          <w:sz w:val="20"/>
        </w:rPr>
        <w:t xml:space="preserve"> </w:t>
      </w:r>
      <w:r>
        <w:rPr>
          <w:sz w:val="20"/>
        </w:rPr>
        <w:t>mounting</w:t>
      </w:r>
      <w:r>
        <w:rPr>
          <w:spacing w:val="-5"/>
          <w:sz w:val="20"/>
        </w:rPr>
        <w:t xml:space="preserve"> </w:t>
      </w:r>
      <w:r>
        <w:rPr>
          <w:sz w:val="20"/>
        </w:rPr>
        <w:t>details.</w:t>
      </w:r>
      <w:r>
        <w:rPr>
          <w:spacing w:val="-5"/>
          <w:sz w:val="20"/>
        </w:rPr>
        <w:t xml:space="preserve"> </w:t>
      </w:r>
      <w:r>
        <w:rPr>
          <w:sz w:val="20"/>
        </w:rPr>
        <w:t>Indicate</w:t>
      </w:r>
      <w:r>
        <w:rPr>
          <w:spacing w:val="-5"/>
          <w:sz w:val="20"/>
        </w:rPr>
        <w:t xml:space="preserve"> </w:t>
      </w:r>
      <w:r>
        <w:rPr>
          <w:sz w:val="20"/>
        </w:rPr>
        <w:t>UL system and rating listings for penetration firestop systems through rated partitions and floors.</w:t>
      </w:r>
    </w:p>
    <w:p w14:paraId="4F70FB3C" w14:textId="77777777" w:rsidR="00726659" w:rsidRDefault="000F0732">
      <w:pPr>
        <w:pStyle w:val="ListParagraph"/>
        <w:numPr>
          <w:ilvl w:val="3"/>
          <w:numId w:val="91"/>
        </w:numPr>
        <w:tabs>
          <w:tab w:val="left" w:pos="2302"/>
        </w:tabs>
        <w:spacing w:line="226" w:lineRule="exact"/>
        <w:ind w:left="2302" w:hanging="358"/>
        <w:rPr>
          <w:sz w:val="20"/>
        </w:rPr>
      </w:pPr>
      <w:r>
        <w:rPr>
          <w:sz w:val="20"/>
        </w:rPr>
        <w:t>Bill</w:t>
      </w:r>
      <w:r>
        <w:rPr>
          <w:spacing w:val="-4"/>
          <w:sz w:val="20"/>
        </w:rPr>
        <w:t xml:space="preserve"> </w:t>
      </w:r>
      <w:r>
        <w:rPr>
          <w:sz w:val="20"/>
        </w:rPr>
        <w:t>of</w:t>
      </w:r>
      <w:r>
        <w:rPr>
          <w:spacing w:val="-4"/>
          <w:sz w:val="20"/>
        </w:rPr>
        <w:t xml:space="preserve"> </w:t>
      </w:r>
      <w:r>
        <w:rPr>
          <w:spacing w:val="-2"/>
          <w:sz w:val="20"/>
        </w:rPr>
        <w:t>Materials.</w:t>
      </w:r>
    </w:p>
    <w:p w14:paraId="3C63018B" w14:textId="77777777" w:rsidR="00726659" w:rsidRDefault="000F0732">
      <w:pPr>
        <w:pStyle w:val="ListParagraph"/>
        <w:numPr>
          <w:ilvl w:val="3"/>
          <w:numId w:val="91"/>
        </w:numPr>
        <w:tabs>
          <w:tab w:val="left" w:pos="2302"/>
          <w:tab w:val="left" w:pos="2304"/>
        </w:tabs>
        <w:spacing w:before="112" w:line="360" w:lineRule="auto"/>
        <w:ind w:right="1054"/>
        <w:rPr>
          <w:sz w:val="20"/>
        </w:rPr>
      </w:pPr>
      <w:r>
        <w:rPr>
          <w:sz w:val="20"/>
        </w:rPr>
        <w:t>Material</w:t>
      </w:r>
      <w:r>
        <w:rPr>
          <w:spacing w:val="-5"/>
          <w:sz w:val="20"/>
        </w:rPr>
        <w:t xml:space="preserve"> </w:t>
      </w:r>
      <w:r>
        <w:rPr>
          <w:sz w:val="20"/>
        </w:rPr>
        <w:t>Safety</w:t>
      </w:r>
      <w:r>
        <w:rPr>
          <w:spacing w:val="-5"/>
          <w:sz w:val="20"/>
        </w:rPr>
        <w:t xml:space="preserve"> </w:t>
      </w:r>
      <w:r>
        <w:rPr>
          <w:sz w:val="20"/>
        </w:rPr>
        <w:t>Data</w:t>
      </w:r>
      <w:r>
        <w:rPr>
          <w:spacing w:val="-5"/>
          <w:sz w:val="20"/>
        </w:rPr>
        <w:t xml:space="preserve"> </w:t>
      </w:r>
      <w:r>
        <w:rPr>
          <w:sz w:val="20"/>
        </w:rPr>
        <w:t>Sheets</w:t>
      </w:r>
      <w:r>
        <w:rPr>
          <w:spacing w:val="-5"/>
          <w:sz w:val="20"/>
        </w:rPr>
        <w:t xml:space="preserve"> </w:t>
      </w:r>
      <w:r>
        <w:rPr>
          <w:sz w:val="20"/>
        </w:rPr>
        <w:t>(MSDS)</w:t>
      </w:r>
      <w:r>
        <w:rPr>
          <w:spacing w:val="-5"/>
          <w:sz w:val="20"/>
        </w:rPr>
        <w:t xml:space="preserve"> </w:t>
      </w:r>
      <w:r>
        <w:rPr>
          <w:sz w:val="20"/>
        </w:rPr>
        <w:t>for</w:t>
      </w:r>
      <w:r>
        <w:rPr>
          <w:spacing w:val="-5"/>
          <w:sz w:val="20"/>
        </w:rPr>
        <w:t xml:space="preserve"> </w:t>
      </w:r>
      <w:r>
        <w:rPr>
          <w:sz w:val="20"/>
        </w:rPr>
        <w:t>fire</w:t>
      </w:r>
      <w:r>
        <w:rPr>
          <w:spacing w:val="-5"/>
          <w:sz w:val="20"/>
        </w:rPr>
        <w:t xml:space="preserve"> </w:t>
      </w:r>
      <w:r>
        <w:rPr>
          <w:sz w:val="20"/>
        </w:rPr>
        <w:t>stopping</w:t>
      </w:r>
      <w:r>
        <w:rPr>
          <w:spacing w:val="-5"/>
          <w:sz w:val="20"/>
        </w:rPr>
        <w:t xml:space="preserve"> </w:t>
      </w:r>
      <w:r>
        <w:rPr>
          <w:sz w:val="20"/>
        </w:rPr>
        <w:t>materials and sealants.</w:t>
      </w:r>
    </w:p>
    <w:p w14:paraId="3D3EF5AE" w14:textId="77777777" w:rsidR="00726659" w:rsidRDefault="000F0732">
      <w:pPr>
        <w:pStyle w:val="ListParagraph"/>
        <w:numPr>
          <w:ilvl w:val="2"/>
          <w:numId w:val="91"/>
        </w:numPr>
        <w:tabs>
          <w:tab w:val="left" w:pos="1438"/>
          <w:tab w:val="left" w:pos="1944"/>
        </w:tabs>
        <w:ind w:left="1944" w:right="1078" w:hanging="864"/>
        <w:rPr>
          <w:sz w:val="20"/>
        </w:rPr>
      </w:pPr>
      <w:r>
        <w:rPr>
          <w:sz w:val="20"/>
        </w:rPr>
        <w:t>Submit</w:t>
      </w:r>
      <w:r>
        <w:rPr>
          <w:spacing w:val="-5"/>
          <w:sz w:val="20"/>
        </w:rPr>
        <w:t xml:space="preserve"> </w:t>
      </w:r>
      <w:r>
        <w:rPr>
          <w:sz w:val="20"/>
        </w:rPr>
        <w:t>System</w:t>
      </w:r>
      <w:r>
        <w:rPr>
          <w:spacing w:val="-5"/>
          <w:sz w:val="20"/>
        </w:rPr>
        <w:t xml:space="preserve"> </w:t>
      </w:r>
      <w:r>
        <w:rPr>
          <w:sz w:val="20"/>
        </w:rPr>
        <w:t>Programming</w:t>
      </w:r>
      <w:r>
        <w:rPr>
          <w:spacing w:val="-5"/>
          <w:sz w:val="20"/>
        </w:rPr>
        <w:t xml:space="preserve"> </w:t>
      </w:r>
      <w:r>
        <w:rPr>
          <w:sz w:val="20"/>
        </w:rPr>
        <w:t>submittals</w:t>
      </w:r>
      <w:r>
        <w:rPr>
          <w:spacing w:val="-5"/>
          <w:sz w:val="20"/>
        </w:rPr>
        <w:t xml:space="preserve"> </w:t>
      </w:r>
      <w:r>
        <w:rPr>
          <w:sz w:val="20"/>
        </w:rPr>
        <w:t>for</w:t>
      </w:r>
      <w:r>
        <w:rPr>
          <w:spacing w:val="-5"/>
          <w:sz w:val="20"/>
        </w:rPr>
        <w:t xml:space="preserve"> </w:t>
      </w:r>
      <w:r>
        <w:rPr>
          <w:sz w:val="20"/>
        </w:rPr>
        <w:t>review</w:t>
      </w:r>
      <w:r>
        <w:rPr>
          <w:spacing w:val="-5"/>
          <w:sz w:val="20"/>
        </w:rPr>
        <w:t xml:space="preserve"> </w:t>
      </w:r>
      <w:r>
        <w:rPr>
          <w:sz w:val="20"/>
        </w:rPr>
        <w:t>and</w:t>
      </w:r>
      <w:r>
        <w:rPr>
          <w:spacing w:val="-5"/>
          <w:sz w:val="20"/>
        </w:rPr>
        <w:t xml:space="preserve"> </w:t>
      </w:r>
      <w:r>
        <w:rPr>
          <w:sz w:val="20"/>
        </w:rPr>
        <w:t>approval</w:t>
      </w:r>
      <w:r>
        <w:rPr>
          <w:spacing w:val="-5"/>
          <w:sz w:val="20"/>
        </w:rPr>
        <w:t xml:space="preserve"> </w:t>
      </w:r>
      <w:r>
        <w:rPr>
          <w:sz w:val="20"/>
        </w:rPr>
        <w:t>prior</w:t>
      </w:r>
      <w:r>
        <w:rPr>
          <w:spacing w:val="-5"/>
          <w:sz w:val="20"/>
        </w:rPr>
        <w:t xml:space="preserve"> </w:t>
      </w:r>
      <w:r>
        <w:rPr>
          <w:sz w:val="20"/>
        </w:rPr>
        <w:t>to commencement of work:</w:t>
      </w:r>
    </w:p>
    <w:p w14:paraId="3363F94A" w14:textId="77777777" w:rsidR="00726659" w:rsidRDefault="000F0732">
      <w:pPr>
        <w:pStyle w:val="ListParagraph"/>
        <w:numPr>
          <w:ilvl w:val="3"/>
          <w:numId w:val="91"/>
        </w:numPr>
        <w:tabs>
          <w:tab w:val="left" w:pos="2302"/>
          <w:tab w:val="left" w:pos="2304"/>
        </w:tabs>
        <w:spacing w:before="120" w:line="360" w:lineRule="auto"/>
        <w:ind w:right="814"/>
        <w:rPr>
          <w:sz w:val="20"/>
        </w:rPr>
      </w:pPr>
      <w:r>
        <w:rPr>
          <w:sz w:val="20"/>
        </w:rPr>
        <w:t>Proposed</w:t>
      </w:r>
      <w:r>
        <w:rPr>
          <w:spacing w:val="-8"/>
          <w:sz w:val="20"/>
        </w:rPr>
        <w:t xml:space="preserve"> </w:t>
      </w:r>
      <w:r>
        <w:rPr>
          <w:sz w:val="20"/>
        </w:rPr>
        <w:t>programming,</w:t>
      </w:r>
      <w:r>
        <w:rPr>
          <w:spacing w:val="-8"/>
          <w:sz w:val="20"/>
        </w:rPr>
        <w:t xml:space="preserve"> </w:t>
      </w:r>
      <w:r>
        <w:rPr>
          <w:sz w:val="20"/>
        </w:rPr>
        <w:t>including</w:t>
      </w:r>
      <w:r>
        <w:rPr>
          <w:spacing w:val="-8"/>
          <w:sz w:val="20"/>
        </w:rPr>
        <w:t xml:space="preserve"> </w:t>
      </w:r>
      <w:r>
        <w:rPr>
          <w:sz w:val="20"/>
        </w:rPr>
        <w:t>nomenclature</w:t>
      </w:r>
      <w:r>
        <w:rPr>
          <w:spacing w:val="-8"/>
          <w:sz w:val="20"/>
        </w:rPr>
        <w:t xml:space="preserve"> </w:t>
      </w:r>
      <w:r>
        <w:rPr>
          <w:sz w:val="20"/>
        </w:rPr>
        <w:t>conventions,</w:t>
      </w:r>
      <w:r>
        <w:rPr>
          <w:spacing w:val="-8"/>
          <w:sz w:val="20"/>
        </w:rPr>
        <w:t xml:space="preserve"> </w:t>
      </w:r>
      <w:r>
        <w:rPr>
          <w:sz w:val="20"/>
        </w:rPr>
        <w:t>device names and text descriptions, timings, camera call-up trigger alarms with associated cameras, and sequence of operations.</w:t>
      </w:r>
    </w:p>
    <w:p w14:paraId="1D5F6700" w14:textId="77777777" w:rsidR="00726659" w:rsidRDefault="000F0732">
      <w:pPr>
        <w:pStyle w:val="ListParagraph"/>
        <w:numPr>
          <w:ilvl w:val="3"/>
          <w:numId w:val="91"/>
        </w:numPr>
        <w:tabs>
          <w:tab w:val="left" w:pos="2302"/>
          <w:tab w:val="left" w:pos="2304"/>
        </w:tabs>
        <w:spacing w:before="120" w:line="360" w:lineRule="auto"/>
        <w:ind w:right="814"/>
        <w:rPr>
          <w:sz w:val="20"/>
        </w:rPr>
      </w:pPr>
      <w:r>
        <w:rPr>
          <w:sz w:val="20"/>
        </w:rPr>
        <w:t>Approved device names and text descriptions as programmed into the</w:t>
      </w:r>
      <w:r>
        <w:rPr>
          <w:spacing w:val="-5"/>
          <w:sz w:val="20"/>
        </w:rPr>
        <w:t xml:space="preserve"> </w:t>
      </w:r>
      <w:r>
        <w:rPr>
          <w:sz w:val="20"/>
        </w:rPr>
        <w:t>security</w:t>
      </w:r>
      <w:r>
        <w:rPr>
          <w:spacing w:val="-5"/>
          <w:sz w:val="20"/>
        </w:rPr>
        <w:t xml:space="preserve"> </w:t>
      </w:r>
      <w:r>
        <w:rPr>
          <w:sz w:val="20"/>
        </w:rPr>
        <w:t>systems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reflected</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“As-Built”</w:t>
      </w:r>
      <w:r>
        <w:rPr>
          <w:spacing w:val="-5"/>
          <w:sz w:val="20"/>
        </w:rPr>
        <w:t xml:space="preserve"> </w:t>
      </w:r>
      <w:r>
        <w:rPr>
          <w:sz w:val="20"/>
        </w:rPr>
        <w:t>Record Drawings as well as on device and cable labels.</w:t>
      </w:r>
    </w:p>
    <w:p w14:paraId="6FFF19AD" w14:textId="77777777" w:rsidR="00726659" w:rsidRDefault="000F0732">
      <w:pPr>
        <w:pStyle w:val="ListParagraph"/>
        <w:numPr>
          <w:ilvl w:val="2"/>
          <w:numId w:val="91"/>
        </w:numPr>
        <w:tabs>
          <w:tab w:val="left" w:pos="1438"/>
          <w:tab w:val="left" w:pos="1440"/>
        </w:tabs>
        <w:ind w:right="958"/>
        <w:rPr>
          <w:sz w:val="20"/>
        </w:rPr>
      </w:pPr>
      <w:r>
        <w:rPr>
          <w:sz w:val="20"/>
        </w:rPr>
        <w:t>Submit</w:t>
      </w:r>
      <w:r>
        <w:rPr>
          <w:spacing w:val="-5"/>
          <w:sz w:val="20"/>
        </w:rPr>
        <w:t xml:space="preserve"> </w:t>
      </w:r>
      <w:r>
        <w:rPr>
          <w:sz w:val="20"/>
        </w:rPr>
        <w:t>Operation</w:t>
      </w:r>
      <w:r>
        <w:rPr>
          <w:spacing w:val="-5"/>
          <w:sz w:val="20"/>
        </w:rPr>
        <w:t xml:space="preserve"> </w:t>
      </w:r>
      <w:r>
        <w:rPr>
          <w:sz w:val="20"/>
        </w:rPr>
        <w:t>and</w:t>
      </w:r>
      <w:r>
        <w:rPr>
          <w:spacing w:val="-5"/>
          <w:sz w:val="20"/>
        </w:rPr>
        <w:t xml:space="preserve"> </w:t>
      </w:r>
      <w:r>
        <w:rPr>
          <w:sz w:val="20"/>
        </w:rPr>
        <w:t>Maintenance</w:t>
      </w:r>
      <w:r>
        <w:rPr>
          <w:spacing w:val="-5"/>
          <w:sz w:val="20"/>
        </w:rPr>
        <w:t xml:space="preserve"> </w:t>
      </w:r>
      <w:r>
        <w:rPr>
          <w:sz w:val="20"/>
        </w:rPr>
        <w:t>Manuals</w:t>
      </w:r>
      <w:r>
        <w:rPr>
          <w:spacing w:val="-5"/>
          <w:sz w:val="20"/>
        </w:rPr>
        <w:t xml:space="preserve"> </w:t>
      </w:r>
      <w:r>
        <w:rPr>
          <w:sz w:val="20"/>
        </w:rPr>
        <w:t>(O&amp;M’s)</w:t>
      </w:r>
      <w:r>
        <w:rPr>
          <w:spacing w:val="-5"/>
          <w:sz w:val="20"/>
        </w:rPr>
        <w:t xml:space="preserve"> </w:t>
      </w:r>
      <w:r>
        <w:rPr>
          <w:sz w:val="20"/>
        </w:rPr>
        <w:t>submittals</w:t>
      </w:r>
      <w:r>
        <w:rPr>
          <w:spacing w:val="-5"/>
          <w:sz w:val="20"/>
        </w:rPr>
        <w:t xml:space="preserve"> </w:t>
      </w:r>
      <w:r>
        <w:rPr>
          <w:sz w:val="20"/>
        </w:rPr>
        <w:t>for</w:t>
      </w:r>
      <w:r>
        <w:rPr>
          <w:spacing w:val="-5"/>
          <w:sz w:val="20"/>
        </w:rPr>
        <w:t xml:space="preserve"> </w:t>
      </w:r>
      <w:r>
        <w:rPr>
          <w:sz w:val="20"/>
        </w:rPr>
        <w:t>review and approval prior to the completion of the project:</w:t>
      </w:r>
    </w:p>
    <w:p w14:paraId="28890845" w14:textId="77777777" w:rsidR="00726659" w:rsidRDefault="000F0732">
      <w:pPr>
        <w:pStyle w:val="ListParagraph"/>
        <w:numPr>
          <w:ilvl w:val="3"/>
          <w:numId w:val="91"/>
        </w:numPr>
        <w:tabs>
          <w:tab w:val="left" w:pos="2302"/>
          <w:tab w:val="left" w:pos="2304"/>
        </w:tabs>
        <w:spacing w:before="119"/>
        <w:ind w:right="814"/>
        <w:rPr>
          <w:sz w:val="20"/>
        </w:rPr>
      </w:pPr>
      <w:r>
        <w:rPr>
          <w:sz w:val="20"/>
        </w:rPr>
        <w:t>Updated</w:t>
      </w:r>
      <w:r>
        <w:rPr>
          <w:spacing w:val="-5"/>
          <w:sz w:val="20"/>
        </w:rPr>
        <w:t xml:space="preserve"> </w:t>
      </w:r>
      <w:r>
        <w:rPr>
          <w:sz w:val="20"/>
        </w:rPr>
        <w:t>product</w:t>
      </w:r>
      <w:r>
        <w:rPr>
          <w:spacing w:val="-5"/>
          <w:sz w:val="20"/>
        </w:rPr>
        <w:t xml:space="preserve"> </w:t>
      </w:r>
      <w:r>
        <w:rPr>
          <w:sz w:val="20"/>
        </w:rPr>
        <w:t>data</w:t>
      </w:r>
      <w:r>
        <w:rPr>
          <w:spacing w:val="-5"/>
          <w:sz w:val="20"/>
        </w:rPr>
        <w:t xml:space="preserve"> </w:t>
      </w:r>
      <w:r>
        <w:rPr>
          <w:sz w:val="20"/>
        </w:rPr>
        <w:t>and</w:t>
      </w:r>
      <w:r>
        <w:rPr>
          <w:spacing w:val="-5"/>
          <w:sz w:val="20"/>
        </w:rPr>
        <w:t xml:space="preserve"> </w:t>
      </w:r>
      <w:r>
        <w:rPr>
          <w:sz w:val="20"/>
        </w:rPr>
        <w:t>shop</w:t>
      </w:r>
      <w:r>
        <w:rPr>
          <w:spacing w:val="-5"/>
          <w:sz w:val="20"/>
        </w:rPr>
        <w:t xml:space="preserve"> </w:t>
      </w:r>
      <w:r>
        <w:rPr>
          <w:sz w:val="20"/>
        </w:rPr>
        <w:t>drawings</w:t>
      </w:r>
      <w:r>
        <w:rPr>
          <w:spacing w:val="-5"/>
          <w:sz w:val="20"/>
        </w:rPr>
        <w:t xml:space="preserve"> </w:t>
      </w:r>
      <w:r>
        <w:rPr>
          <w:sz w:val="20"/>
        </w:rPr>
        <w:t>submittals</w:t>
      </w:r>
      <w:r>
        <w:rPr>
          <w:spacing w:val="-5"/>
          <w:sz w:val="20"/>
        </w:rPr>
        <w:t xml:space="preserve"> </w:t>
      </w:r>
      <w:proofErr w:type="gramStart"/>
      <w:r>
        <w:rPr>
          <w:sz w:val="20"/>
        </w:rPr>
        <w:t>reflecting</w:t>
      </w:r>
      <w:proofErr w:type="gramEnd"/>
      <w:r>
        <w:rPr>
          <w:spacing w:val="-5"/>
          <w:sz w:val="20"/>
        </w:rPr>
        <w:t xml:space="preserve"> </w:t>
      </w:r>
      <w:r>
        <w:rPr>
          <w:sz w:val="20"/>
        </w:rPr>
        <w:t>the final conditions.</w:t>
      </w:r>
    </w:p>
    <w:p w14:paraId="2C0F13D0" w14:textId="77777777" w:rsidR="00726659" w:rsidRDefault="000F0732">
      <w:pPr>
        <w:pStyle w:val="ListParagraph"/>
        <w:numPr>
          <w:ilvl w:val="3"/>
          <w:numId w:val="91"/>
        </w:numPr>
        <w:tabs>
          <w:tab w:val="left" w:pos="2302"/>
        </w:tabs>
        <w:spacing w:before="120"/>
        <w:ind w:left="2302" w:hanging="358"/>
        <w:rPr>
          <w:sz w:val="20"/>
        </w:rPr>
      </w:pPr>
      <w:r>
        <w:rPr>
          <w:sz w:val="20"/>
        </w:rPr>
        <w:t>Warranty</w:t>
      </w:r>
      <w:r>
        <w:rPr>
          <w:spacing w:val="-6"/>
          <w:sz w:val="20"/>
        </w:rPr>
        <w:t xml:space="preserve"> </w:t>
      </w:r>
      <w:r>
        <w:rPr>
          <w:sz w:val="20"/>
        </w:rPr>
        <w:t>letter</w:t>
      </w:r>
      <w:r>
        <w:rPr>
          <w:spacing w:val="-6"/>
          <w:sz w:val="20"/>
        </w:rPr>
        <w:t xml:space="preserve"> </w:t>
      </w:r>
      <w:r>
        <w:rPr>
          <w:sz w:val="20"/>
        </w:rPr>
        <w:t>with</w:t>
      </w:r>
      <w:r>
        <w:rPr>
          <w:spacing w:val="-6"/>
          <w:sz w:val="20"/>
        </w:rPr>
        <w:t xml:space="preserve"> </w:t>
      </w:r>
      <w:r>
        <w:rPr>
          <w:sz w:val="20"/>
        </w:rPr>
        <w:t>start</w:t>
      </w:r>
      <w:r>
        <w:rPr>
          <w:spacing w:val="-6"/>
          <w:sz w:val="20"/>
        </w:rPr>
        <w:t xml:space="preserve"> </w:t>
      </w:r>
      <w:r>
        <w:rPr>
          <w:sz w:val="20"/>
        </w:rPr>
        <w:t>and</w:t>
      </w:r>
      <w:r>
        <w:rPr>
          <w:spacing w:val="-5"/>
          <w:sz w:val="20"/>
        </w:rPr>
        <w:t xml:space="preserve"> </w:t>
      </w:r>
      <w:r>
        <w:rPr>
          <w:sz w:val="20"/>
        </w:rPr>
        <w:t>end</w:t>
      </w:r>
      <w:r>
        <w:rPr>
          <w:spacing w:val="-6"/>
          <w:sz w:val="20"/>
        </w:rPr>
        <w:t xml:space="preserve"> </w:t>
      </w:r>
      <w:r>
        <w:rPr>
          <w:spacing w:val="-2"/>
          <w:sz w:val="20"/>
        </w:rPr>
        <w:t>date.</w:t>
      </w:r>
    </w:p>
    <w:p w14:paraId="5977D6BF" w14:textId="77777777" w:rsidR="00726659" w:rsidRDefault="000F0732">
      <w:pPr>
        <w:pStyle w:val="ListParagraph"/>
        <w:numPr>
          <w:ilvl w:val="3"/>
          <w:numId w:val="91"/>
        </w:numPr>
        <w:tabs>
          <w:tab w:val="left" w:pos="2302"/>
          <w:tab w:val="left" w:pos="2304"/>
        </w:tabs>
        <w:spacing w:before="119"/>
        <w:ind w:right="814"/>
        <w:rPr>
          <w:sz w:val="20"/>
        </w:rPr>
      </w:pPr>
      <w:r>
        <w:rPr>
          <w:sz w:val="20"/>
        </w:rPr>
        <w:t>Warranty service and maintenance contact information: including names, address, phone number, and website address. Provide specific</w:t>
      </w:r>
      <w:r>
        <w:rPr>
          <w:spacing w:val="-5"/>
          <w:sz w:val="20"/>
        </w:rPr>
        <w:t xml:space="preserve"> </w:t>
      </w:r>
      <w:r>
        <w:rPr>
          <w:sz w:val="20"/>
        </w:rPr>
        <w:t>instructions</w:t>
      </w:r>
      <w:r>
        <w:rPr>
          <w:spacing w:val="-5"/>
          <w:sz w:val="20"/>
        </w:rPr>
        <w:t xml:space="preserve"> </w:t>
      </w:r>
      <w:r>
        <w:rPr>
          <w:sz w:val="20"/>
        </w:rPr>
        <w:t>or</w:t>
      </w:r>
      <w:r>
        <w:rPr>
          <w:spacing w:val="-5"/>
          <w:sz w:val="20"/>
        </w:rPr>
        <w:t xml:space="preserve"> </w:t>
      </w:r>
      <w:r>
        <w:rPr>
          <w:sz w:val="20"/>
        </w:rPr>
        <w:t>forms</w:t>
      </w:r>
      <w:r>
        <w:rPr>
          <w:spacing w:val="-5"/>
          <w:sz w:val="20"/>
        </w:rPr>
        <w:t xml:space="preserve"> </w:t>
      </w:r>
      <w:r>
        <w:rPr>
          <w:sz w:val="20"/>
        </w:rPr>
        <w:t>as</w:t>
      </w:r>
      <w:r>
        <w:rPr>
          <w:spacing w:val="-5"/>
          <w:sz w:val="20"/>
        </w:rPr>
        <w:t xml:space="preserve"> </w:t>
      </w:r>
      <w:r>
        <w:rPr>
          <w:sz w:val="20"/>
        </w:rPr>
        <w:t>required</w:t>
      </w:r>
      <w:r>
        <w:rPr>
          <w:spacing w:val="-5"/>
          <w:sz w:val="20"/>
        </w:rPr>
        <w:t xml:space="preserve"> </w:t>
      </w:r>
      <w:r>
        <w:rPr>
          <w:sz w:val="20"/>
        </w:rPr>
        <w:t>to</w:t>
      </w:r>
      <w:r>
        <w:rPr>
          <w:spacing w:val="-5"/>
          <w:sz w:val="20"/>
        </w:rPr>
        <w:t xml:space="preserve"> </w:t>
      </w:r>
      <w:r>
        <w:rPr>
          <w:sz w:val="20"/>
        </w:rPr>
        <w:t>initiate</w:t>
      </w:r>
      <w:r>
        <w:rPr>
          <w:spacing w:val="-5"/>
          <w:sz w:val="20"/>
        </w:rPr>
        <w:t xml:space="preserve"> </w:t>
      </w:r>
      <w:r>
        <w:rPr>
          <w:sz w:val="20"/>
        </w:rPr>
        <w:t>a</w:t>
      </w:r>
      <w:r>
        <w:rPr>
          <w:spacing w:val="-5"/>
          <w:sz w:val="20"/>
        </w:rPr>
        <w:t xml:space="preserve"> </w:t>
      </w:r>
      <w:r>
        <w:rPr>
          <w:sz w:val="20"/>
        </w:rPr>
        <w:t>trouble ticket or work order request.</w:t>
      </w:r>
    </w:p>
    <w:p w14:paraId="65764277" w14:textId="77777777" w:rsidR="00726659" w:rsidRDefault="000F0732">
      <w:pPr>
        <w:pStyle w:val="ListParagraph"/>
        <w:numPr>
          <w:ilvl w:val="3"/>
          <w:numId w:val="91"/>
        </w:numPr>
        <w:tabs>
          <w:tab w:val="left" w:pos="2302"/>
          <w:tab w:val="left" w:pos="2304"/>
        </w:tabs>
        <w:spacing w:before="121"/>
        <w:ind w:right="1174"/>
        <w:rPr>
          <w:sz w:val="20"/>
        </w:rPr>
      </w:pPr>
      <w:r>
        <w:rPr>
          <w:sz w:val="20"/>
        </w:rPr>
        <w:t>Letter</w:t>
      </w:r>
      <w:r>
        <w:rPr>
          <w:spacing w:val="-5"/>
          <w:sz w:val="20"/>
        </w:rPr>
        <w:t xml:space="preserve"> </w:t>
      </w:r>
      <w:r>
        <w:rPr>
          <w:sz w:val="20"/>
        </w:rPr>
        <w:t>indicating</w:t>
      </w:r>
      <w:r>
        <w:rPr>
          <w:spacing w:val="-5"/>
          <w:sz w:val="20"/>
        </w:rPr>
        <w:t xml:space="preserve"> </w:t>
      </w:r>
      <w:r>
        <w:rPr>
          <w:sz w:val="20"/>
        </w:rPr>
        <w:t>that</w:t>
      </w:r>
      <w:r>
        <w:rPr>
          <w:spacing w:val="-5"/>
          <w:sz w:val="20"/>
        </w:rPr>
        <w:t xml:space="preserve"> </w:t>
      </w:r>
      <w:r>
        <w:rPr>
          <w:sz w:val="20"/>
        </w:rPr>
        <w:t>all</w:t>
      </w:r>
      <w:r>
        <w:rPr>
          <w:spacing w:val="-5"/>
          <w:sz w:val="20"/>
        </w:rPr>
        <w:t xml:space="preserve"> </w:t>
      </w:r>
      <w:r>
        <w:rPr>
          <w:sz w:val="20"/>
        </w:rPr>
        <w:t>software</w:t>
      </w:r>
      <w:r>
        <w:rPr>
          <w:spacing w:val="-5"/>
          <w:sz w:val="20"/>
        </w:rPr>
        <w:t xml:space="preserve"> </w:t>
      </w:r>
      <w:r>
        <w:rPr>
          <w:sz w:val="20"/>
        </w:rPr>
        <w:t>and</w:t>
      </w:r>
      <w:r>
        <w:rPr>
          <w:spacing w:val="-5"/>
          <w:sz w:val="20"/>
        </w:rPr>
        <w:t xml:space="preserve"> </w:t>
      </w:r>
      <w:r>
        <w:rPr>
          <w:sz w:val="20"/>
        </w:rPr>
        <w:t>licensing</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sole property of the Owner.</w:t>
      </w:r>
    </w:p>
    <w:p w14:paraId="04E0AA59" w14:textId="77777777" w:rsidR="00726659" w:rsidRDefault="000F0732">
      <w:pPr>
        <w:pStyle w:val="ListParagraph"/>
        <w:numPr>
          <w:ilvl w:val="3"/>
          <w:numId w:val="91"/>
        </w:numPr>
        <w:tabs>
          <w:tab w:val="left" w:pos="2302"/>
        </w:tabs>
        <w:spacing w:before="118"/>
        <w:ind w:left="2302" w:hanging="358"/>
        <w:rPr>
          <w:sz w:val="20"/>
        </w:rPr>
      </w:pPr>
      <w:r>
        <w:rPr>
          <w:sz w:val="20"/>
        </w:rPr>
        <w:t>Troubleshooting</w:t>
      </w:r>
      <w:r>
        <w:rPr>
          <w:spacing w:val="-15"/>
          <w:sz w:val="20"/>
        </w:rPr>
        <w:t xml:space="preserve"> </w:t>
      </w:r>
      <w:r>
        <w:rPr>
          <w:sz w:val="20"/>
        </w:rPr>
        <w:t>checklist</w:t>
      </w:r>
      <w:r>
        <w:rPr>
          <w:spacing w:val="-14"/>
          <w:sz w:val="20"/>
        </w:rPr>
        <w:t xml:space="preserve"> </w:t>
      </w:r>
      <w:r>
        <w:rPr>
          <w:spacing w:val="-2"/>
          <w:sz w:val="20"/>
        </w:rPr>
        <w:t>information.</w:t>
      </w:r>
    </w:p>
    <w:p w14:paraId="39F3C703" w14:textId="77777777" w:rsidR="00726659" w:rsidRDefault="000F0732">
      <w:pPr>
        <w:pStyle w:val="ListParagraph"/>
        <w:numPr>
          <w:ilvl w:val="3"/>
          <w:numId w:val="91"/>
        </w:numPr>
        <w:tabs>
          <w:tab w:val="left" w:pos="2302"/>
          <w:tab w:val="left" w:pos="2304"/>
        </w:tabs>
        <w:spacing w:before="122"/>
        <w:ind w:right="814"/>
        <w:rPr>
          <w:sz w:val="20"/>
        </w:rPr>
      </w:pPr>
      <w:r>
        <w:rPr>
          <w:sz w:val="20"/>
        </w:rPr>
        <w:t>Replacement</w:t>
      </w:r>
      <w:r>
        <w:rPr>
          <w:spacing w:val="-7"/>
          <w:sz w:val="20"/>
        </w:rPr>
        <w:t xml:space="preserve"> </w:t>
      </w:r>
      <w:r>
        <w:rPr>
          <w:sz w:val="20"/>
        </w:rPr>
        <w:t>parts</w:t>
      </w:r>
      <w:r>
        <w:rPr>
          <w:spacing w:val="-7"/>
          <w:sz w:val="20"/>
        </w:rPr>
        <w:t xml:space="preserve"> </w:t>
      </w:r>
      <w:r>
        <w:rPr>
          <w:sz w:val="20"/>
        </w:rPr>
        <w:t>and</w:t>
      </w:r>
      <w:r>
        <w:rPr>
          <w:spacing w:val="-7"/>
          <w:sz w:val="20"/>
        </w:rPr>
        <w:t xml:space="preserve"> </w:t>
      </w:r>
      <w:r>
        <w:rPr>
          <w:sz w:val="20"/>
        </w:rPr>
        <w:t>consumables</w:t>
      </w:r>
      <w:r>
        <w:rPr>
          <w:spacing w:val="-7"/>
          <w:sz w:val="20"/>
        </w:rPr>
        <w:t xml:space="preserve"> </w:t>
      </w:r>
      <w:r>
        <w:rPr>
          <w:sz w:val="20"/>
        </w:rPr>
        <w:t>ordering</w:t>
      </w:r>
      <w:r>
        <w:rPr>
          <w:spacing w:val="-7"/>
          <w:sz w:val="20"/>
        </w:rPr>
        <w:t xml:space="preserve"> </w:t>
      </w:r>
      <w:r>
        <w:rPr>
          <w:sz w:val="20"/>
        </w:rPr>
        <w:t>information</w:t>
      </w:r>
      <w:r>
        <w:rPr>
          <w:spacing w:val="-7"/>
          <w:sz w:val="20"/>
        </w:rPr>
        <w:t xml:space="preserve"> </w:t>
      </w:r>
      <w:r>
        <w:rPr>
          <w:sz w:val="20"/>
        </w:rPr>
        <w:t>including the contact information for local sources.</w:t>
      </w:r>
    </w:p>
    <w:p w14:paraId="58269E26" w14:textId="77777777" w:rsidR="00726659" w:rsidRDefault="000F0732">
      <w:pPr>
        <w:pStyle w:val="ListParagraph"/>
        <w:numPr>
          <w:ilvl w:val="3"/>
          <w:numId w:val="91"/>
        </w:numPr>
        <w:tabs>
          <w:tab w:val="left" w:pos="2302"/>
        </w:tabs>
        <w:spacing w:before="120"/>
        <w:ind w:left="2302" w:hanging="358"/>
        <w:rPr>
          <w:sz w:val="20"/>
        </w:rPr>
      </w:pPr>
      <w:r>
        <w:rPr>
          <w:sz w:val="20"/>
        </w:rPr>
        <w:t>Provide</w:t>
      </w:r>
      <w:r>
        <w:rPr>
          <w:spacing w:val="-9"/>
          <w:sz w:val="20"/>
        </w:rPr>
        <w:t xml:space="preserve"> </w:t>
      </w:r>
      <w:r>
        <w:rPr>
          <w:sz w:val="20"/>
        </w:rPr>
        <w:t>an</w:t>
      </w:r>
      <w:r>
        <w:rPr>
          <w:spacing w:val="-8"/>
          <w:sz w:val="20"/>
        </w:rPr>
        <w:t xml:space="preserve"> </w:t>
      </w:r>
      <w:r>
        <w:rPr>
          <w:sz w:val="20"/>
        </w:rPr>
        <w:t>updated</w:t>
      </w:r>
      <w:r>
        <w:rPr>
          <w:spacing w:val="-9"/>
          <w:sz w:val="20"/>
        </w:rPr>
        <w:t xml:space="preserve"> </w:t>
      </w:r>
      <w:r>
        <w:rPr>
          <w:sz w:val="20"/>
        </w:rPr>
        <w:t>System</w:t>
      </w:r>
      <w:r>
        <w:rPr>
          <w:spacing w:val="-8"/>
          <w:sz w:val="20"/>
        </w:rPr>
        <w:t xml:space="preserve"> </w:t>
      </w:r>
      <w:r>
        <w:rPr>
          <w:sz w:val="20"/>
        </w:rPr>
        <w:t>Programming</w:t>
      </w:r>
      <w:r>
        <w:rPr>
          <w:spacing w:val="-8"/>
          <w:sz w:val="20"/>
        </w:rPr>
        <w:t xml:space="preserve"> </w:t>
      </w:r>
      <w:r>
        <w:rPr>
          <w:sz w:val="20"/>
        </w:rPr>
        <w:t>submittal</w:t>
      </w:r>
      <w:r>
        <w:rPr>
          <w:spacing w:val="-9"/>
          <w:sz w:val="20"/>
        </w:rPr>
        <w:t xml:space="preserve"> </w:t>
      </w:r>
      <w:r>
        <w:rPr>
          <w:spacing w:val="-2"/>
          <w:sz w:val="20"/>
        </w:rPr>
        <w:t>including:</w:t>
      </w:r>
    </w:p>
    <w:p w14:paraId="5C8DEC66" w14:textId="77777777" w:rsidR="00726659" w:rsidRDefault="000F0732">
      <w:pPr>
        <w:pStyle w:val="ListParagraph"/>
        <w:numPr>
          <w:ilvl w:val="4"/>
          <w:numId w:val="91"/>
        </w:numPr>
        <w:tabs>
          <w:tab w:val="left" w:pos="2662"/>
          <w:tab w:val="left" w:pos="2664"/>
        </w:tabs>
        <w:spacing w:before="119"/>
        <w:ind w:right="1054"/>
        <w:rPr>
          <w:sz w:val="20"/>
        </w:rPr>
      </w:pPr>
      <w:r>
        <w:rPr>
          <w:sz w:val="20"/>
        </w:rPr>
        <w:t>Final</w:t>
      </w:r>
      <w:r>
        <w:rPr>
          <w:spacing w:val="-5"/>
          <w:sz w:val="20"/>
        </w:rPr>
        <w:t xml:space="preserve"> </w:t>
      </w:r>
      <w:r>
        <w:rPr>
          <w:sz w:val="20"/>
        </w:rPr>
        <w:t>listing</w:t>
      </w:r>
      <w:r>
        <w:rPr>
          <w:spacing w:val="-5"/>
          <w:sz w:val="20"/>
        </w:rPr>
        <w:t xml:space="preserve"> </w:t>
      </w:r>
      <w:r>
        <w:rPr>
          <w:sz w:val="20"/>
        </w:rPr>
        <w:t>of</w:t>
      </w:r>
      <w:r>
        <w:rPr>
          <w:spacing w:val="-5"/>
          <w:sz w:val="20"/>
        </w:rPr>
        <w:t xml:space="preserve"> </w:t>
      </w:r>
      <w:r>
        <w:rPr>
          <w:sz w:val="20"/>
        </w:rPr>
        <w:t>doors,</w:t>
      </w:r>
      <w:r>
        <w:rPr>
          <w:spacing w:val="-5"/>
          <w:sz w:val="20"/>
        </w:rPr>
        <w:t xml:space="preserve"> </w:t>
      </w:r>
      <w:r>
        <w:rPr>
          <w:sz w:val="20"/>
        </w:rPr>
        <w:t>locations,</w:t>
      </w:r>
      <w:r>
        <w:rPr>
          <w:spacing w:val="-5"/>
          <w:sz w:val="20"/>
        </w:rPr>
        <w:t xml:space="preserve"> </w:t>
      </w:r>
      <w:r>
        <w:rPr>
          <w:sz w:val="20"/>
        </w:rPr>
        <w:t>and</w:t>
      </w:r>
      <w:r>
        <w:rPr>
          <w:spacing w:val="-5"/>
          <w:sz w:val="20"/>
        </w:rPr>
        <w:t xml:space="preserve"> </w:t>
      </w:r>
      <w:r>
        <w:rPr>
          <w:sz w:val="20"/>
        </w:rPr>
        <w:t>normal</w:t>
      </w:r>
      <w:r>
        <w:rPr>
          <w:spacing w:val="-5"/>
          <w:sz w:val="20"/>
        </w:rPr>
        <w:t xml:space="preserve"> </w:t>
      </w:r>
      <w:r>
        <w:rPr>
          <w:sz w:val="20"/>
        </w:rPr>
        <w:t>status</w:t>
      </w:r>
      <w:r>
        <w:rPr>
          <w:spacing w:val="-5"/>
          <w:sz w:val="20"/>
        </w:rPr>
        <w:t xml:space="preserve"> </w:t>
      </w:r>
      <w:r>
        <w:rPr>
          <w:sz w:val="20"/>
        </w:rPr>
        <w:t>in</w:t>
      </w:r>
      <w:r>
        <w:rPr>
          <w:spacing w:val="-5"/>
          <w:sz w:val="20"/>
        </w:rPr>
        <w:t xml:space="preserve"> </w:t>
      </w:r>
      <w:r>
        <w:rPr>
          <w:sz w:val="20"/>
        </w:rPr>
        <w:t xml:space="preserve">CSV </w:t>
      </w:r>
      <w:r>
        <w:rPr>
          <w:spacing w:val="-2"/>
          <w:sz w:val="20"/>
        </w:rPr>
        <w:t>format.</w:t>
      </w:r>
    </w:p>
    <w:p w14:paraId="4BB2E1AA" w14:textId="77777777" w:rsidR="00726659" w:rsidRDefault="000F0732">
      <w:pPr>
        <w:pStyle w:val="ListParagraph"/>
        <w:numPr>
          <w:ilvl w:val="4"/>
          <w:numId w:val="91"/>
        </w:numPr>
        <w:tabs>
          <w:tab w:val="left" w:pos="2662"/>
        </w:tabs>
        <w:spacing w:before="121"/>
        <w:ind w:left="2662" w:hanging="358"/>
        <w:rPr>
          <w:sz w:val="20"/>
        </w:rPr>
      </w:pPr>
      <w:r>
        <w:rPr>
          <w:sz w:val="20"/>
        </w:rPr>
        <w:t>System</w:t>
      </w:r>
      <w:r>
        <w:rPr>
          <w:spacing w:val="-11"/>
          <w:sz w:val="20"/>
        </w:rPr>
        <w:t xml:space="preserve"> </w:t>
      </w:r>
      <w:r>
        <w:rPr>
          <w:sz w:val="20"/>
        </w:rPr>
        <w:t>administration</w:t>
      </w:r>
      <w:r>
        <w:rPr>
          <w:spacing w:val="-10"/>
          <w:sz w:val="20"/>
        </w:rPr>
        <w:t xml:space="preserve"> </w:t>
      </w:r>
      <w:r>
        <w:rPr>
          <w:sz w:val="20"/>
        </w:rPr>
        <w:t>and</w:t>
      </w:r>
      <w:r>
        <w:rPr>
          <w:spacing w:val="-10"/>
          <w:sz w:val="20"/>
        </w:rPr>
        <w:t xml:space="preserve"> </w:t>
      </w:r>
      <w:r>
        <w:rPr>
          <w:sz w:val="20"/>
        </w:rPr>
        <w:t>management</w:t>
      </w:r>
      <w:r>
        <w:rPr>
          <w:spacing w:val="-10"/>
          <w:sz w:val="20"/>
        </w:rPr>
        <w:t xml:space="preserve"> </w:t>
      </w:r>
      <w:r>
        <w:rPr>
          <w:sz w:val="20"/>
        </w:rPr>
        <w:t>operating</w:t>
      </w:r>
      <w:r>
        <w:rPr>
          <w:spacing w:val="-10"/>
          <w:sz w:val="20"/>
        </w:rPr>
        <w:t xml:space="preserve"> </w:t>
      </w:r>
      <w:r>
        <w:rPr>
          <w:spacing w:val="-2"/>
          <w:sz w:val="20"/>
        </w:rPr>
        <w:t>instructions.</w:t>
      </w:r>
    </w:p>
    <w:p w14:paraId="28882414" w14:textId="77777777" w:rsidR="00726659" w:rsidRDefault="000F0732">
      <w:pPr>
        <w:pStyle w:val="ListParagraph"/>
        <w:numPr>
          <w:ilvl w:val="4"/>
          <w:numId w:val="91"/>
        </w:numPr>
        <w:tabs>
          <w:tab w:val="left" w:pos="2662"/>
          <w:tab w:val="left" w:pos="2664"/>
        </w:tabs>
        <w:spacing w:before="119"/>
        <w:ind w:right="1294"/>
        <w:rPr>
          <w:sz w:val="20"/>
        </w:rPr>
      </w:pPr>
      <w:r>
        <w:rPr>
          <w:sz w:val="20"/>
        </w:rPr>
        <w:t>Setting</w:t>
      </w:r>
      <w:r>
        <w:rPr>
          <w:spacing w:val="-5"/>
          <w:sz w:val="20"/>
        </w:rPr>
        <w:t xml:space="preserve"> </w:t>
      </w:r>
      <w:r>
        <w:rPr>
          <w:sz w:val="20"/>
        </w:rPr>
        <w:t>up</w:t>
      </w:r>
      <w:r>
        <w:rPr>
          <w:spacing w:val="-5"/>
          <w:sz w:val="20"/>
        </w:rPr>
        <w:t xml:space="preserve"> </w:t>
      </w:r>
      <w:r>
        <w:rPr>
          <w:sz w:val="20"/>
        </w:rPr>
        <w:t>Users,</w:t>
      </w:r>
      <w:r>
        <w:rPr>
          <w:spacing w:val="-5"/>
          <w:sz w:val="20"/>
        </w:rPr>
        <w:t xml:space="preserve"> </w:t>
      </w:r>
      <w:r>
        <w:rPr>
          <w:sz w:val="20"/>
        </w:rPr>
        <w:t>User</w:t>
      </w:r>
      <w:r>
        <w:rPr>
          <w:spacing w:val="-5"/>
          <w:sz w:val="20"/>
        </w:rPr>
        <w:t xml:space="preserve"> </w:t>
      </w:r>
      <w:r>
        <w:rPr>
          <w:sz w:val="20"/>
        </w:rPr>
        <w:t>Groups,</w:t>
      </w:r>
      <w:r>
        <w:rPr>
          <w:spacing w:val="-5"/>
          <w:sz w:val="20"/>
        </w:rPr>
        <w:t xml:space="preserve"> </w:t>
      </w:r>
      <w:r>
        <w:rPr>
          <w:sz w:val="20"/>
        </w:rPr>
        <w:t>Access</w:t>
      </w:r>
      <w:r>
        <w:rPr>
          <w:spacing w:val="-5"/>
          <w:sz w:val="20"/>
        </w:rPr>
        <w:t xml:space="preserve"> </w:t>
      </w:r>
      <w:r>
        <w:rPr>
          <w:sz w:val="20"/>
        </w:rPr>
        <w:t>Levels,</w:t>
      </w:r>
      <w:r>
        <w:rPr>
          <w:spacing w:val="-5"/>
          <w:sz w:val="20"/>
        </w:rPr>
        <w:t xml:space="preserve"> </w:t>
      </w:r>
      <w:r>
        <w:rPr>
          <w:sz w:val="20"/>
        </w:rPr>
        <w:t>Doors,</w:t>
      </w:r>
      <w:r>
        <w:rPr>
          <w:spacing w:val="-5"/>
          <w:sz w:val="20"/>
        </w:rPr>
        <w:t xml:space="preserve"> </w:t>
      </w:r>
      <w:r>
        <w:rPr>
          <w:sz w:val="20"/>
        </w:rPr>
        <w:t>Door Schedules, and Exceptions</w:t>
      </w:r>
    </w:p>
    <w:p w14:paraId="09DCEDA2" w14:textId="77777777" w:rsidR="00726659" w:rsidRDefault="000F0732">
      <w:pPr>
        <w:pStyle w:val="ListParagraph"/>
        <w:numPr>
          <w:ilvl w:val="4"/>
          <w:numId w:val="91"/>
        </w:numPr>
        <w:tabs>
          <w:tab w:val="left" w:pos="2662"/>
        </w:tabs>
        <w:spacing w:before="120"/>
        <w:ind w:left="2662" w:hanging="358"/>
        <w:rPr>
          <w:sz w:val="20"/>
        </w:rPr>
      </w:pPr>
      <w:r>
        <w:rPr>
          <w:sz w:val="20"/>
        </w:rPr>
        <w:t>Assigning</w:t>
      </w:r>
      <w:r>
        <w:rPr>
          <w:spacing w:val="-7"/>
          <w:sz w:val="20"/>
        </w:rPr>
        <w:t xml:space="preserve"> </w:t>
      </w:r>
      <w:r>
        <w:rPr>
          <w:sz w:val="20"/>
        </w:rPr>
        <w:t>Access</w:t>
      </w:r>
      <w:r>
        <w:rPr>
          <w:spacing w:val="-6"/>
          <w:sz w:val="20"/>
        </w:rPr>
        <w:t xml:space="preserve"> </w:t>
      </w:r>
      <w:r>
        <w:rPr>
          <w:sz w:val="20"/>
        </w:rPr>
        <w:t>Groups</w:t>
      </w:r>
      <w:r>
        <w:rPr>
          <w:spacing w:val="-6"/>
          <w:sz w:val="20"/>
        </w:rPr>
        <w:t xml:space="preserve"> </w:t>
      </w:r>
      <w:r>
        <w:rPr>
          <w:sz w:val="20"/>
        </w:rPr>
        <w:t>to</w:t>
      </w:r>
      <w:r>
        <w:rPr>
          <w:spacing w:val="-6"/>
          <w:sz w:val="20"/>
        </w:rPr>
        <w:t xml:space="preserve"> </w:t>
      </w:r>
      <w:r>
        <w:rPr>
          <w:sz w:val="20"/>
        </w:rPr>
        <w:t>all</w:t>
      </w:r>
      <w:r>
        <w:rPr>
          <w:spacing w:val="-7"/>
          <w:sz w:val="20"/>
        </w:rPr>
        <w:t xml:space="preserve"> </w:t>
      </w:r>
      <w:r>
        <w:rPr>
          <w:spacing w:val="-2"/>
          <w:sz w:val="20"/>
        </w:rPr>
        <w:t>Users.</w:t>
      </w:r>
    </w:p>
    <w:p w14:paraId="7B951592" w14:textId="77777777" w:rsidR="00726659" w:rsidRDefault="000F0732">
      <w:pPr>
        <w:pStyle w:val="ListParagraph"/>
        <w:numPr>
          <w:ilvl w:val="4"/>
          <w:numId w:val="91"/>
        </w:numPr>
        <w:tabs>
          <w:tab w:val="left" w:pos="2662"/>
        </w:tabs>
        <w:spacing w:before="119"/>
        <w:ind w:left="2662" w:hanging="358"/>
        <w:rPr>
          <w:sz w:val="20"/>
        </w:rPr>
      </w:pPr>
      <w:r>
        <w:rPr>
          <w:sz w:val="20"/>
        </w:rPr>
        <w:t>Monitoring</w:t>
      </w:r>
      <w:r>
        <w:rPr>
          <w:spacing w:val="-10"/>
          <w:sz w:val="20"/>
        </w:rPr>
        <w:t xml:space="preserve"> </w:t>
      </w:r>
      <w:r>
        <w:rPr>
          <w:sz w:val="20"/>
        </w:rPr>
        <w:t>system</w:t>
      </w:r>
      <w:r>
        <w:rPr>
          <w:spacing w:val="-10"/>
          <w:sz w:val="20"/>
        </w:rPr>
        <w:t xml:space="preserve"> </w:t>
      </w:r>
      <w:r>
        <w:rPr>
          <w:spacing w:val="-2"/>
          <w:sz w:val="20"/>
        </w:rPr>
        <w:t>activity.</w:t>
      </w:r>
    </w:p>
    <w:p w14:paraId="21698B4F" w14:textId="77777777" w:rsidR="00726659" w:rsidRDefault="00726659">
      <w:pPr>
        <w:pStyle w:val="ListParagraph"/>
        <w:rPr>
          <w:sz w:val="20"/>
        </w:rPr>
        <w:sectPr w:rsidR="00726659">
          <w:pgSz w:w="12240" w:h="15840"/>
          <w:pgMar w:top="1380" w:right="720" w:bottom="1160" w:left="720" w:header="730" w:footer="963" w:gutter="0"/>
          <w:cols w:space="720"/>
        </w:sectPr>
      </w:pPr>
    </w:p>
    <w:p w14:paraId="6912268B" w14:textId="77777777" w:rsidR="00726659" w:rsidRDefault="00726659">
      <w:pPr>
        <w:pStyle w:val="BodyText"/>
        <w:spacing w:before="16"/>
        <w:ind w:left="0" w:firstLine="0"/>
      </w:pPr>
    </w:p>
    <w:p w14:paraId="785DA252" w14:textId="77777777" w:rsidR="00726659" w:rsidRDefault="000F0732">
      <w:pPr>
        <w:pStyle w:val="ListParagraph"/>
        <w:numPr>
          <w:ilvl w:val="4"/>
          <w:numId w:val="91"/>
        </w:numPr>
        <w:tabs>
          <w:tab w:val="left" w:pos="2662"/>
        </w:tabs>
        <w:spacing w:before="1"/>
        <w:ind w:left="2662" w:hanging="358"/>
        <w:rPr>
          <w:sz w:val="20"/>
        </w:rPr>
      </w:pPr>
      <w:r>
        <w:rPr>
          <w:sz w:val="20"/>
        </w:rPr>
        <w:t>Running</w:t>
      </w:r>
      <w:r>
        <w:rPr>
          <w:spacing w:val="-11"/>
          <w:sz w:val="20"/>
        </w:rPr>
        <w:t xml:space="preserve"> </w:t>
      </w:r>
      <w:r>
        <w:rPr>
          <w:sz w:val="20"/>
        </w:rPr>
        <w:t>standard</w:t>
      </w:r>
      <w:r>
        <w:rPr>
          <w:spacing w:val="-9"/>
          <w:sz w:val="20"/>
        </w:rPr>
        <w:t xml:space="preserve"> </w:t>
      </w:r>
      <w:r>
        <w:rPr>
          <w:spacing w:val="-2"/>
          <w:sz w:val="20"/>
        </w:rPr>
        <w:t>reports.</w:t>
      </w:r>
    </w:p>
    <w:p w14:paraId="3B291F59" w14:textId="77777777" w:rsidR="00726659" w:rsidRDefault="000F0732">
      <w:pPr>
        <w:pStyle w:val="ListParagraph"/>
        <w:numPr>
          <w:ilvl w:val="4"/>
          <w:numId w:val="91"/>
        </w:numPr>
        <w:tabs>
          <w:tab w:val="left" w:pos="2662"/>
        </w:tabs>
        <w:spacing w:before="119"/>
        <w:ind w:left="2662" w:hanging="358"/>
        <w:rPr>
          <w:sz w:val="20"/>
        </w:rPr>
      </w:pPr>
      <w:r>
        <w:rPr>
          <w:sz w:val="20"/>
        </w:rPr>
        <w:t>Setting</w:t>
      </w:r>
      <w:r>
        <w:rPr>
          <w:spacing w:val="-6"/>
          <w:sz w:val="20"/>
        </w:rPr>
        <w:t xml:space="preserve"> </w:t>
      </w:r>
      <w:r>
        <w:rPr>
          <w:sz w:val="20"/>
        </w:rPr>
        <w:t>up</w:t>
      </w:r>
      <w:r>
        <w:rPr>
          <w:spacing w:val="-5"/>
          <w:sz w:val="20"/>
        </w:rPr>
        <w:t xml:space="preserve"> </w:t>
      </w:r>
      <w:r>
        <w:rPr>
          <w:sz w:val="20"/>
        </w:rPr>
        <w:t>logins</w:t>
      </w:r>
      <w:r>
        <w:rPr>
          <w:spacing w:val="-6"/>
          <w:sz w:val="20"/>
        </w:rPr>
        <w:t xml:space="preserve"> </w:t>
      </w:r>
      <w:r>
        <w:rPr>
          <w:sz w:val="20"/>
        </w:rPr>
        <w:t>and</w:t>
      </w:r>
      <w:r>
        <w:rPr>
          <w:spacing w:val="-5"/>
          <w:sz w:val="20"/>
        </w:rPr>
        <w:t xml:space="preserve"> </w:t>
      </w:r>
      <w:r>
        <w:rPr>
          <w:spacing w:val="-2"/>
          <w:sz w:val="20"/>
        </w:rPr>
        <w:t>permissions.</w:t>
      </w:r>
    </w:p>
    <w:p w14:paraId="33A4610A" w14:textId="77777777" w:rsidR="00726659" w:rsidRDefault="000F0732">
      <w:pPr>
        <w:pStyle w:val="ListParagraph"/>
        <w:numPr>
          <w:ilvl w:val="2"/>
          <w:numId w:val="91"/>
        </w:numPr>
        <w:tabs>
          <w:tab w:val="left" w:pos="1438"/>
          <w:tab w:val="left" w:pos="1440"/>
        </w:tabs>
        <w:spacing w:before="121" w:line="360" w:lineRule="auto"/>
        <w:ind w:right="838"/>
        <w:rPr>
          <w:sz w:val="20"/>
        </w:rPr>
      </w:pPr>
      <w:r>
        <w:rPr>
          <w:sz w:val="20"/>
        </w:rPr>
        <w:t xml:space="preserve">Provide a pre-installation and as-built design package in both electronic </w:t>
      </w:r>
      <w:proofErr w:type="gramStart"/>
      <w:r>
        <w:rPr>
          <w:sz w:val="20"/>
        </w:rPr>
        <w:t>format(</w:t>
      </w:r>
      <w:proofErr w:type="gramEnd"/>
      <w:r>
        <w:rPr>
          <w:sz w:val="20"/>
        </w:rPr>
        <w:t>CAD and PDF) and on paper, minimum size 1220 x 1220 millimeters (48 x 48 inches); drawing submittals shall be per the established project schedule. Maintain a complete set of “As-Built” Record</w:t>
      </w:r>
      <w:r>
        <w:rPr>
          <w:spacing w:val="-4"/>
          <w:sz w:val="20"/>
        </w:rPr>
        <w:t xml:space="preserve"> </w:t>
      </w:r>
      <w:r>
        <w:rPr>
          <w:sz w:val="20"/>
        </w:rPr>
        <w:t>Drawings</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site</w:t>
      </w:r>
      <w:r>
        <w:rPr>
          <w:spacing w:val="-4"/>
          <w:sz w:val="20"/>
        </w:rPr>
        <w:t xml:space="preserve"> </w:t>
      </w:r>
      <w:r>
        <w:rPr>
          <w:sz w:val="20"/>
        </w:rPr>
        <w:t>updated</w:t>
      </w:r>
      <w:r>
        <w:rPr>
          <w:spacing w:val="-4"/>
          <w:sz w:val="20"/>
        </w:rPr>
        <w:t xml:space="preserve"> </w:t>
      </w:r>
      <w:r>
        <w:rPr>
          <w:sz w:val="20"/>
        </w:rPr>
        <w:t>with</w:t>
      </w:r>
      <w:r>
        <w:rPr>
          <w:spacing w:val="-4"/>
          <w:sz w:val="20"/>
        </w:rPr>
        <w:t xml:space="preserve"> </w:t>
      </w:r>
      <w:r>
        <w:rPr>
          <w:sz w:val="20"/>
        </w:rPr>
        <w:t>mark-ups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actual installation conditions.</w:t>
      </w:r>
    </w:p>
    <w:p w14:paraId="442B8FF4" w14:textId="77777777" w:rsidR="00726659" w:rsidRDefault="000F0732">
      <w:pPr>
        <w:pStyle w:val="ListParagraph"/>
        <w:numPr>
          <w:ilvl w:val="2"/>
          <w:numId w:val="91"/>
        </w:numPr>
        <w:tabs>
          <w:tab w:val="left" w:pos="1438"/>
          <w:tab w:val="left" w:pos="1440"/>
        </w:tabs>
        <w:spacing w:before="1" w:line="360" w:lineRule="auto"/>
        <w:ind w:right="838"/>
        <w:rPr>
          <w:sz w:val="20"/>
        </w:rPr>
      </w:pPr>
      <w:r>
        <w:rPr>
          <w:sz w:val="20"/>
        </w:rPr>
        <w:t>Pre-installation</w:t>
      </w:r>
      <w:r>
        <w:rPr>
          <w:spacing w:val="-5"/>
          <w:sz w:val="20"/>
        </w:rPr>
        <w:t xml:space="preserve"> </w:t>
      </w:r>
      <w:r>
        <w:rPr>
          <w:sz w:val="20"/>
        </w:rPr>
        <w:t>design</w:t>
      </w:r>
      <w:r>
        <w:rPr>
          <w:spacing w:val="-5"/>
          <w:sz w:val="20"/>
        </w:rPr>
        <w:t xml:space="preserve"> </w:t>
      </w:r>
      <w:r>
        <w:rPr>
          <w:sz w:val="20"/>
        </w:rPr>
        <w:t>and</w:t>
      </w:r>
      <w:r>
        <w:rPr>
          <w:spacing w:val="-5"/>
          <w:sz w:val="20"/>
        </w:rPr>
        <w:t xml:space="preserve"> </w:t>
      </w:r>
      <w:r>
        <w:rPr>
          <w:sz w:val="20"/>
        </w:rPr>
        <w:t>as-built</w:t>
      </w:r>
      <w:r>
        <w:rPr>
          <w:spacing w:val="-5"/>
          <w:sz w:val="20"/>
        </w:rPr>
        <w:t xml:space="preserve"> </w:t>
      </w:r>
      <w:r>
        <w:rPr>
          <w:sz w:val="20"/>
        </w:rPr>
        <w:t>packages</w:t>
      </w:r>
      <w:r>
        <w:rPr>
          <w:spacing w:val="-5"/>
          <w:sz w:val="20"/>
        </w:rPr>
        <w:t xml:space="preserve"> </w:t>
      </w:r>
      <w:r>
        <w:rPr>
          <w:sz w:val="20"/>
        </w:rPr>
        <w:t>shall</w:t>
      </w:r>
      <w:r>
        <w:rPr>
          <w:spacing w:val="-5"/>
          <w:sz w:val="20"/>
        </w:rPr>
        <w:t xml:space="preserve"> </w:t>
      </w:r>
      <w:r>
        <w:rPr>
          <w:sz w:val="20"/>
        </w:rPr>
        <w:t>include,</w:t>
      </w:r>
      <w:r>
        <w:rPr>
          <w:spacing w:val="-5"/>
          <w:sz w:val="20"/>
        </w:rPr>
        <w:t xml:space="preserve"> </w:t>
      </w:r>
      <w:r>
        <w:rPr>
          <w:sz w:val="20"/>
        </w:rPr>
        <w:t>but</w:t>
      </w:r>
      <w:r>
        <w:rPr>
          <w:spacing w:val="-5"/>
          <w:sz w:val="20"/>
        </w:rPr>
        <w:t xml:space="preserve"> </w:t>
      </w:r>
      <w:r>
        <w:rPr>
          <w:sz w:val="20"/>
        </w:rPr>
        <w:t>not</w:t>
      </w:r>
      <w:r>
        <w:rPr>
          <w:spacing w:val="-5"/>
          <w:sz w:val="20"/>
        </w:rPr>
        <w:t xml:space="preserve"> </w:t>
      </w:r>
      <w:r>
        <w:rPr>
          <w:sz w:val="20"/>
        </w:rPr>
        <w:t>be limited to:</w:t>
      </w:r>
    </w:p>
    <w:p w14:paraId="563E5CE1" w14:textId="77777777" w:rsidR="00726659" w:rsidRDefault="000F0732">
      <w:pPr>
        <w:pStyle w:val="ListParagraph"/>
        <w:numPr>
          <w:ilvl w:val="3"/>
          <w:numId w:val="91"/>
        </w:numPr>
        <w:tabs>
          <w:tab w:val="left" w:pos="1798"/>
        </w:tabs>
        <w:spacing w:line="226" w:lineRule="exact"/>
        <w:ind w:left="1798" w:hanging="358"/>
        <w:rPr>
          <w:sz w:val="20"/>
        </w:rPr>
      </w:pPr>
      <w:r>
        <w:rPr>
          <w:sz w:val="20"/>
        </w:rPr>
        <w:t>Index</w:t>
      </w:r>
      <w:r>
        <w:rPr>
          <w:spacing w:val="-6"/>
          <w:sz w:val="20"/>
        </w:rPr>
        <w:t xml:space="preserve"> </w:t>
      </w:r>
      <w:r>
        <w:rPr>
          <w:sz w:val="20"/>
        </w:rPr>
        <w:t>Sheet</w:t>
      </w:r>
      <w:r>
        <w:rPr>
          <w:spacing w:val="-6"/>
          <w:sz w:val="20"/>
        </w:rPr>
        <w:t xml:space="preserve"> </w:t>
      </w:r>
      <w:r>
        <w:rPr>
          <w:sz w:val="20"/>
        </w:rPr>
        <w:t>that</w:t>
      </w:r>
      <w:r>
        <w:rPr>
          <w:spacing w:val="-5"/>
          <w:sz w:val="20"/>
        </w:rPr>
        <w:t xml:space="preserve"> </w:t>
      </w:r>
      <w:r>
        <w:rPr>
          <w:spacing w:val="-2"/>
          <w:sz w:val="20"/>
        </w:rPr>
        <w:t>shall:</w:t>
      </w:r>
    </w:p>
    <w:p w14:paraId="317E0A64" w14:textId="77777777" w:rsidR="00726659" w:rsidRDefault="000F0732">
      <w:pPr>
        <w:pStyle w:val="ListParagraph"/>
        <w:numPr>
          <w:ilvl w:val="4"/>
          <w:numId w:val="91"/>
        </w:numPr>
        <w:tabs>
          <w:tab w:val="left" w:pos="2158"/>
          <w:tab w:val="left" w:pos="2160"/>
        </w:tabs>
        <w:spacing w:before="114" w:line="357" w:lineRule="auto"/>
        <w:ind w:left="2160" w:right="958"/>
        <w:rPr>
          <w:sz w:val="20"/>
        </w:rPr>
      </w:pPr>
      <w:r>
        <w:rPr>
          <w:sz w:val="20"/>
        </w:rPr>
        <w:t>Define</w:t>
      </w:r>
      <w:r>
        <w:rPr>
          <w:spacing w:val="-4"/>
          <w:sz w:val="20"/>
        </w:rPr>
        <w:t xml:space="preserve"> </w:t>
      </w:r>
      <w:r>
        <w:rPr>
          <w:sz w:val="20"/>
        </w:rPr>
        <w:t>each</w:t>
      </w:r>
      <w:r>
        <w:rPr>
          <w:spacing w:val="-4"/>
          <w:sz w:val="20"/>
        </w:rPr>
        <w:t xml:space="preserve"> </w:t>
      </w:r>
      <w:r>
        <w:rPr>
          <w:sz w:val="20"/>
        </w:rPr>
        <w:t>page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design</w:t>
      </w:r>
      <w:r>
        <w:rPr>
          <w:spacing w:val="-4"/>
          <w:sz w:val="20"/>
        </w:rPr>
        <w:t xml:space="preserve"> </w:t>
      </w:r>
      <w:r>
        <w:rPr>
          <w:sz w:val="20"/>
        </w:rPr>
        <w:t>package</w:t>
      </w:r>
      <w:r>
        <w:rPr>
          <w:spacing w:val="-4"/>
          <w:sz w:val="20"/>
        </w:rPr>
        <w:t xml:space="preserve"> </w:t>
      </w:r>
      <w:r>
        <w:rPr>
          <w:sz w:val="20"/>
        </w:rPr>
        <w:t>to</w:t>
      </w:r>
      <w:r>
        <w:rPr>
          <w:spacing w:val="-4"/>
          <w:sz w:val="20"/>
        </w:rPr>
        <w:t xml:space="preserve"> </w:t>
      </w:r>
      <w:r>
        <w:rPr>
          <w:sz w:val="20"/>
        </w:rPr>
        <w:t>include</w:t>
      </w:r>
      <w:r>
        <w:rPr>
          <w:spacing w:val="-4"/>
          <w:sz w:val="20"/>
        </w:rPr>
        <w:t xml:space="preserve"> </w:t>
      </w:r>
      <w:r>
        <w:rPr>
          <w:sz w:val="20"/>
        </w:rPr>
        <w:t>facility</w:t>
      </w:r>
      <w:r>
        <w:rPr>
          <w:spacing w:val="-4"/>
          <w:sz w:val="20"/>
        </w:rPr>
        <w:t xml:space="preserve"> </w:t>
      </w:r>
      <w:r>
        <w:rPr>
          <w:sz w:val="20"/>
        </w:rPr>
        <w:t>name, building name, floor, and sheet number.</w:t>
      </w:r>
    </w:p>
    <w:p w14:paraId="4B617253" w14:textId="77777777" w:rsidR="00726659" w:rsidRDefault="000F0732">
      <w:pPr>
        <w:pStyle w:val="ListParagraph"/>
        <w:numPr>
          <w:ilvl w:val="4"/>
          <w:numId w:val="91"/>
        </w:numPr>
        <w:tabs>
          <w:tab w:val="left" w:pos="2158"/>
        </w:tabs>
        <w:spacing w:before="4"/>
        <w:ind w:left="2158" w:hanging="358"/>
        <w:rPr>
          <w:sz w:val="20"/>
        </w:rPr>
      </w:pPr>
      <w:r>
        <w:rPr>
          <w:sz w:val="20"/>
        </w:rPr>
        <w:t>Provide</w:t>
      </w:r>
      <w:r>
        <w:rPr>
          <w:spacing w:val="-7"/>
          <w:sz w:val="20"/>
        </w:rPr>
        <w:t xml:space="preserve"> </w:t>
      </w:r>
      <w:r>
        <w:rPr>
          <w:sz w:val="20"/>
        </w:rPr>
        <w:t>a</w:t>
      </w:r>
      <w:r>
        <w:rPr>
          <w:spacing w:val="-6"/>
          <w:sz w:val="20"/>
        </w:rPr>
        <w:t xml:space="preserve"> </w:t>
      </w:r>
      <w:r>
        <w:rPr>
          <w:sz w:val="20"/>
        </w:rPr>
        <w:t>list</w:t>
      </w:r>
      <w:r>
        <w:rPr>
          <w:spacing w:val="-6"/>
          <w:sz w:val="20"/>
        </w:rPr>
        <w:t xml:space="preserve"> </w:t>
      </w:r>
      <w:r>
        <w:rPr>
          <w:sz w:val="20"/>
        </w:rPr>
        <w:t>of</w:t>
      </w:r>
      <w:r>
        <w:rPr>
          <w:spacing w:val="-6"/>
          <w:sz w:val="20"/>
        </w:rPr>
        <w:t xml:space="preserve"> </w:t>
      </w:r>
      <w:r>
        <w:rPr>
          <w:sz w:val="20"/>
        </w:rPr>
        <w:t>all</w:t>
      </w:r>
      <w:r>
        <w:rPr>
          <w:spacing w:val="-6"/>
          <w:sz w:val="20"/>
        </w:rPr>
        <w:t xml:space="preserve"> </w:t>
      </w:r>
      <w:r>
        <w:rPr>
          <w:sz w:val="20"/>
        </w:rPr>
        <w:t>security</w:t>
      </w:r>
      <w:r>
        <w:rPr>
          <w:spacing w:val="-6"/>
          <w:sz w:val="20"/>
        </w:rPr>
        <w:t xml:space="preserve"> </w:t>
      </w:r>
      <w:r>
        <w:rPr>
          <w:sz w:val="20"/>
        </w:rPr>
        <w:t>abbreviations</w:t>
      </w:r>
      <w:r>
        <w:rPr>
          <w:spacing w:val="-7"/>
          <w:sz w:val="20"/>
        </w:rPr>
        <w:t xml:space="preserve"> </w:t>
      </w:r>
      <w:r>
        <w:rPr>
          <w:sz w:val="20"/>
        </w:rPr>
        <w:t>and</w:t>
      </w:r>
      <w:r>
        <w:rPr>
          <w:spacing w:val="-6"/>
          <w:sz w:val="20"/>
        </w:rPr>
        <w:t xml:space="preserve"> </w:t>
      </w:r>
      <w:r>
        <w:rPr>
          <w:spacing w:val="-2"/>
          <w:sz w:val="20"/>
        </w:rPr>
        <w:t>symbols.</w:t>
      </w:r>
    </w:p>
    <w:p w14:paraId="746BA561" w14:textId="77777777" w:rsidR="00726659" w:rsidRDefault="000F0732">
      <w:pPr>
        <w:pStyle w:val="ListParagraph"/>
        <w:numPr>
          <w:ilvl w:val="4"/>
          <w:numId w:val="91"/>
        </w:numPr>
        <w:tabs>
          <w:tab w:val="left" w:pos="2158"/>
          <w:tab w:val="left" w:pos="2160"/>
        </w:tabs>
        <w:spacing w:before="114" w:line="357" w:lineRule="auto"/>
        <w:ind w:left="2160" w:right="1078"/>
        <w:rPr>
          <w:sz w:val="20"/>
        </w:rPr>
      </w:pPr>
      <w:r>
        <w:rPr>
          <w:sz w:val="20"/>
        </w:rPr>
        <w:t>Reference</w:t>
      </w:r>
      <w:r>
        <w:rPr>
          <w:spacing w:val="-5"/>
          <w:sz w:val="20"/>
        </w:rPr>
        <w:t xml:space="preserve"> </w:t>
      </w:r>
      <w:r>
        <w:rPr>
          <w:sz w:val="20"/>
        </w:rPr>
        <w:t>all</w:t>
      </w:r>
      <w:r>
        <w:rPr>
          <w:spacing w:val="-5"/>
          <w:sz w:val="20"/>
        </w:rPr>
        <w:t xml:space="preserve"> </w:t>
      </w:r>
      <w:r>
        <w:rPr>
          <w:sz w:val="20"/>
        </w:rPr>
        <w:t>general</w:t>
      </w:r>
      <w:r>
        <w:rPr>
          <w:spacing w:val="-5"/>
          <w:sz w:val="20"/>
        </w:rPr>
        <w:t xml:space="preserve"> </w:t>
      </w:r>
      <w:r>
        <w:rPr>
          <w:sz w:val="20"/>
        </w:rPr>
        <w:t>notes</w:t>
      </w:r>
      <w:r>
        <w:rPr>
          <w:spacing w:val="-5"/>
          <w:sz w:val="20"/>
        </w:rPr>
        <w:t xml:space="preserve"> </w:t>
      </w:r>
      <w:r>
        <w:rPr>
          <w:sz w:val="20"/>
        </w:rPr>
        <w:t>that</w:t>
      </w:r>
      <w:r>
        <w:rPr>
          <w:spacing w:val="-5"/>
          <w:sz w:val="20"/>
        </w:rPr>
        <w:t xml:space="preserve"> </w:t>
      </w:r>
      <w:r>
        <w:rPr>
          <w:sz w:val="20"/>
        </w:rPr>
        <w:t>are</w:t>
      </w:r>
      <w:r>
        <w:rPr>
          <w:spacing w:val="-5"/>
          <w:sz w:val="20"/>
        </w:rPr>
        <w:t xml:space="preserve"> </w:t>
      </w:r>
      <w:r>
        <w:rPr>
          <w:sz w:val="20"/>
        </w:rPr>
        <w:t>utilized</w:t>
      </w:r>
      <w:r>
        <w:rPr>
          <w:spacing w:val="-5"/>
          <w:sz w:val="20"/>
        </w:rPr>
        <w:t xml:space="preserve"> </w:t>
      </w:r>
      <w:r>
        <w:rPr>
          <w:sz w:val="20"/>
        </w:rPr>
        <w:t>within</w:t>
      </w:r>
      <w:r>
        <w:rPr>
          <w:spacing w:val="-5"/>
          <w:sz w:val="20"/>
        </w:rPr>
        <w:t xml:space="preserve"> </w:t>
      </w:r>
      <w:r>
        <w:rPr>
          <w:sz w:val="20"/>
        </w:rPr>
        <w:t>the</w:t>
      </w:r>
      <w:r>
        <w:rPr>
          <w:spacing w:val="-5"/>
          <w:sz w:val="20"/>
        </w:rPr>
        <w:t xml:space="preserve"> </w:t>
      </w:r>
      <w:r>
        <w:rPr>
          <w:sz w:val="20"/>
        </w:rPr>
        <w:t xml:space="preserve">design </w:t>
      </w:r>
      <w:r>
        <w:rPr>
          <w:spacing w:val="-2"/>
          <w:sz w:val="20"/>
        </w:rPr>
        <w:t>package.</w:t>
      </w:r>
    </w:p>
    <w:p w14:paraId="60B4622A" w14:textId="77777777" w:rsidR="00726659" w:rsidRDefault="000F0732">
      <w:pPr>
        <w:pStyle w:val="ListParagraph"/>
        <w:numPr>
          <w:ilvl w:val="4"/>
          <w:numId w:val="91"/>
        </w:numPr>
        <w:tabs>
          <w:tab w:val="left" w:pos="2158"/>
          <w:tab w:val="left" w:pos="2160"/>
        </w:tabs>
        <w:spacing w:before="4" w:line="357" w:lineRule="auto"/>
        <w:ind w:left="2160" w:right="1198"/>
        <w:rPr>
          <w:sz w:val="20"/>
        </w:rPr>
      </w:pPr>
      <w:r>
        <w:rPr>
          <w:sz w:val="20"/>
        </w:rPr>
        <w:t>Specification</w:t>
      </w:r>
      <w:r>
        <w:rPr>
          <w:spacing w:val="-5"/>
          <w:sz w:val="20"/>
        </w:rPr>
        <w:t xml:space="preserve"> </w:t>
      </w:r>
      <w:r>
        <w:rPr>
          <w:sz w:val="20"/>
        </w:rPr>
        <w:t>and</w:t>
      </w:r>
      <w:r>
        <w:rPr>
          <w:spacing w:val="-5"/>
          <w:sz w:val="20"/>
        </w:rPr>
        <w:t xml:space="preserve"> </w:t>
      </w:r>
      <w:r>
        <w:rPr>
          <w:sz w:val="20"/>
        </w:rPr>
        <w:t>scope</w:t>
      </w:r>
      <w:r>
        <w:rPr>
          <w:spacing w:val="-5"/>
          <w:sz w:val="20"/>
        </w:rPr>
        <w:t xml:space="preserve"> </w:t>
      </w:r>
      <w:r>
        <w:rPr>
          <w:sz w:val="20"/>
        </w:rPr>
        <w:t>of</w:t>
      </w:r>
      <w:r>
        <w:rPr>
          <w:spacing w:val="-5"/>
          <w:sz w:val="20"/>
        </w:rPr>
        <w:t xml:space="preserve"> </w:t>
      </w:r>
      <w:r>
        <w:rPr>
          <w:sz w:val="20"/>
        </w:rPr>
        <w:t>work</w:t>
      </w:r>
      <w:r>
        <w:rPr>
          <w:spacing w:val="-5"/>
          <w:sz w:val="20"/>
        </w:rPr>
        <w:t xml:space="preserve"> </w:t>
      </w:r>
      <w:r>
        <w:rPr>
          <w:sz w:val="20"/>
        </w:rPr>
        <w:t>pages</w:t>
      </w:r>
      <w:r>
        <w:rPr>
          <w:spacing w:val="-5"/>
          <w:sz w:val="20"/>
        </w:rPr>
        <w:t xml:space="preserve"> </w:t>
      </w:r>
      <w:r>
        <w:rPr>
          <w:sz w:val="20"/>
        </w:rPr>
        <w:t>for</w:t>
      </w:r>
      <w:r>
        <w:rPr>
          <w:spacing w:val="-5"/>
          <w:sz w:val="20"/>
        </w:rPr>
        <w:t xml:space="preserve"> </w:t>
      </w:r>
      <w:r>
        <w:rPr>
          <w:sz w:val="20"/>
        </w:rPr>
        <w:t>all</w:t>
      </w:r>
      <w:r>
        <w:rPr>
          <w:spacing w:val="-5"/>
          <w:sz w:val="20"/>
        </w:rPr>
        <w:t xml:space="preserve"> </w:t>
      </w:r>
      <w:r>
        <w:rPr>
          <w:sz w:val="20"/>
        </w:rPr>
        <w:t>security</w:t>
      </w:r>
      <w:r>
        <w:rPr>
          <w:spacing w:val="-5"/>
          <w:sz w:val="20"/>
        </w:rPr>
        <w:t xml:space="preserve"> </w:t>
      </w:r>
      <w:r>
        <w:rPr>
          <w:sz w:val="20"/>
        </w:rPr>
        <w:t>systems that are applicable to the design package that will:</w:t>
      </w:r>
    </w:p>
    <w:p w14:paraId="0326BCB4" w14:textId="77777777" w:rsidR="00726659" w:rsidRDefault="000F0732">
      <w:pPr>
        <w:pStyle w:val="ListParagraph"/>
        <w:numPr>
          <w:ilvl w:val="5"/>
          <w:numId w:val="91"/>
        </w:numPr>
        <w:tabs>
          <w:tab w:val="left" w:pos="2518"/>
          <w:tab w:val="left" w:pos="2520"/>
        </w:tabs>
        <w:spacing w:before="5" w:line="360" w:lineRule="auto"/>
        <w:ind w:right="958"/>
        <w:rPr>
          <w:sz w:val="20"/>
        </w:rPr>
      </w:pPr>
      <w:r>
        <w:rPr>
          <w:sz w:val="20"/>
        </w:rPr>
        <w:t>Outline</w:t>
      </w:r>
      <w:r>
        <w:rPr>
          <w:spacing w:val="-5"/>
          <w:sz w:val="20"/>
        </w:rPr>
        <w:t xml:space="preserve"> </w:t>
      </w:r>
      <w:r>
        <w:rPr>
          <w:sz w:val="20"/>
        </w:rPr>
        <w:t>all</w:t>
      </w:r>
      <w:r>
        <w:rPr>
          <w:spacing w:val="-5"/>
          <w:sz w:val="20"/>
        </w:rPr>
        <w:t xml:space="preserve"> </w:t>
      </w:r>
      <w:r>
        <w:rPr>
          <w:sz w:val="20"/>
        </w:rPr>
        <w:t>general</w:t>
      </w:r>
      <w:r>
        <w:rPr>
          <w:spacing w:val="-5"/>
          <w:sz w:val="20"/>
        </w:rPr>
        <w:t xml:space="preserve"> </w:t>
      </w:r>
      <w:r>
        <w:rPr>
          <w:sz w:val="20"/>
        </w:rPr>
        <w:t>and</w:t>
      </w:r>
      <w:r>
        <w:rPr>
          <w:spacing w:val="-5"/>
          <w:sz w:val="20"/>
        </w:rPr>
        <w:t xml:space="preserve"> </w:t>
      </w:r>
      <w:r>
        <w:rPr>
          <w:sz w:val="20"/>
        </w:rPr>
        <w:t>job</w:t>
      </w:r>
      <w:r>
        <w:rPr>
          <w:spacing w:val="-5"/>
          <w:sz w:val="20"/>
        </w:rPr>
        <w:t xml:space="preserve"> </w:t>
      </w:r>
      <w:r>
        <w:rPr>
          <w:sz w:val="20"/>
        </w:rPr>
        <w:t>specific</w:t>
      </w:r>
      <w:r>
        <w:rPr>
          <w:spacing w:val="-5"/>
          <w:sz w:val="20"/>
        </w:rPr>
        <w:t xml:space="preserve"> </w:t>
      </w:r>
      <w:r>
        <w:rPr>
          <w:sz w:val="20"/>
        </w:rPr>
        <w:t>work</w:t>
      </w:r>
      <w:r>
        <w:rPr>
          <w:spacing w:val="-5"/>
          <w:sz w:val="20"/>
        </w:rPr>
        <w:t xml:space="preserve"> </w:t>
      </w:r>
      <w:r>
        <w:rPr>
          <w:sz w:val="20"/>
        </w:rPr>
        <w:t>required</w:t>
      </w:r>
      <w:r>
        <w:rPr>
          <w:spacing w:val="-5"/>
          <w:sz w:val="20"/>
        </w:rPr>
        <w:t xml:space="preserve"> </w:t>
      </w:r>
      <w:r>
        <w:rPr>
          <w:sz w:val="20"/>
        </w:rPr>
        <w:t>within</w:t>
      </w:r>
      <w:r>
        <w:rPr>
          <w:spacing w:val="-5"/>
          <w:sz w:val="20"/>
        </w:rPr>
        <w:t xml:space="preserve"> </w:t>
      </w:r>
      <w:r>
        <w:rPr>
          <w:sz w:val="20"/>
        </w:rPr>
        <w:t>the design package.</w:t>
      </w:r>
    </w:p>
    <w:p w14:paraId="0021F7E6" w14:textId="77777777" w:rsidR="00726659" w:rsidRDefault="000F0732">
      <w:pPr>
        <w:pStyle w:val="ListParagraph"/>
        <w:numPr>
          <w:ilvl w:val="5"/>
          <w:numId w:val="91"/>
        </w:numPr>
        <w:tabs>
          <w:tab w:val="left" w:pos="2518"/>
          <w:tab w:val="left" w:pos="2520"/>
        </w:tabs>
        <w:spacing w:line="360" w:lineRule="auto"/>
        <w:ind w:right="838"/>
        <w:rPr>
          <w:sz w:val="20"/>
        </w:rPr>
      </w:pPr>
      <w:r>
        <w:rPr>
          <w:sz w:val="20"/>
        </w:rPr>
        <w:t>Provide a device identification table outlining device Identification</w:t>
      </w:r>
      <w:r>
        <w:rPr>
          <w:spacing w:val="-5"/>
          <w:sz w:val="20"/>
        </w:rPr>
        <w:t xml:space="preserve"> </w:t>
      </w:r>
      <w:r>
        <w:rPr>
          <w:sz w:val="20"/>
        </w:rPr>
        <w:t>(ID)</w:t>
      </w:r>
      <w:r>
        <w:rPr>
          <w:spacing w:val="-5"/>
          <w:sz w:val="20"/>
        </w:rPr>
        <w:t xml:space="preserve"> </w:t>
      </w:r>
      <w:r>
        <w:rPr>
          <w:sz w:val="20"/>
        </w:rPr>
        <w:t>and</w:t>
      </w:r>
      <w:r>
        <w:rPr>
          <w:spacing w:val="-5"/>
          <w:sz w:val="20"/>
        </w:rPr>
        <w:t xml:space="preserve"> </w:t>
      </w:r>
      <w:r>
        <w:rPr>
          <w:sz w:val="20"/>
        </w:rPr>
        <w:t>use</w:t>
      </w:r>
      <w:r>
        <w:rPr>
          <w:spacing w:val="-5"/>
          <w:sz w:val="20"/>
        </w:rPr>
        <w:t xml:space="preserve"> </w:t>
      </w:r>
      <w:r>
        <w:rPr>
          <w:sz w:val="20"/>
        </w:rPr>
        <w:t>for</w:t>
      </w:r>
      <w:r>
        <w:rPr>
          <w:spacing w:val="-5"/>
          <w:sz w:val="20"/>
        </w:rPr>
        <w:t xml:space="preserve"> </w:t>
      </w:r>
      <w:r>
        <w:rPr>
          <w:sz w:val="20"/>
        </w:rPr>
        <w:t>all</w:t>
      </w:r>
      <w:r>
        <w:rPr>
          <w:spacing w:val="-5"/>
          <w:sz w:val="20"/>
        </w:rPr>
        <w:t xml:space="preserve"> </w:t>
      </w:r>
      <w:r>
        <w:rPr>
          <w:sz w:val="20"/>
        </w:rPr>
        <w:t>security</w:t>
      </w:r>
      <w:r>
        <w:rPr>
          <w:spacing w:val="-5"/>
          <w:sz w:val="20"/>
        </w:rPr>
        <w:t xml:space="preserve"> </w:t>
      </w:r>
      <w:r>
        <w:rPr>
          <w:sz w:val="20"/>
        </w:rPr>
        <w:t>systems</w:t>
      </w:r>
      <w:r>
        <w:rPr>
          <w:spacing w:val="-5"/>
          <w:sz w:val="20"/>
        </w:rPr>
        <w:t xml:space="preserve"> </w:t>
      </w:r>
      <w:r>
        <w:rPr>
          <w:sz w:val="20"/>
        </w:rPr>
        <w:t>equipment utilized in the design package.</w:t>
      </w:r>
    </w:p>
    <w:p w14:paraId="322FD001" w14:textId="77777777" w:rsidR="00726659" w:rsidRDefault="000F0732">
      <w:pPr>
        <w:pStyle w:val="ListParagraph"/>
        <w:numPr>
          <w:ilvl w:val="3"/>
          <w:numId w:val="91"/>
        </w:numPr>
        <w:tabs>
          <w:tab w:val="left" w:pos="1798"/>
        </w:tabs>
        <w:ind w:left="1798" w:hanging="358"/>
        <w:rPr>
          <w:sz w:val="20"/>
        </w:rPr>
      </w:pPr>
      <w:r>
        <w:rPr>
          <w:sz w:val="20"/>
        </w:rPr>
        <w:t>Floor</w:t>
      </w:r>
      <w:r>
        <w:rPr>
          <w:spacing w:val="-7"/>
          <w:sz w:val="20"/>
        </w:rPr>
        <w:t xml:space="preserve"> </w:t>
      </w:r>
      <w:r>
        <w:rPr>
          <w:sz w:val="20"/>
        </w:rPr>
        <w:t>plans,</w:t>
      </w:r>
      <w:r>
        <w:rPr>
          <w:spacing w:val="-6"/>
          <w:sz w:val="20"/>
        </w:rPr>
        <w:t xml:space="preserve"> </w:t>
      </w:r>
      <w:r>
        <w:rPr>
          <w:sz w:val="20"/>
        </w:rPr>
        <w:t>site</w:t>
      </w:r>
      <w:r>
        <w:rPr>
          <w:spacing w:val="-7"/>
          <w:sz w:val="20"/>
        </w:rPr>
        <w:t xml:space="preserve"> </w:t>
      </w:r>
      <w:r>
        <w:rPr>
          <w:sz w:val="20"/>
        </w:rPr>
        <w:t>plans,</w:t>
      </w:r>
      <w:r>
        <w:rPr>
          <w:spacing w:val="-6"/>
          <w:sz w:val="20"/>
        </w:rPr>
        <w:t xml:space="preserve"> </w:t>
      </w:r>
      <w:r>
        <w:rPr>
          <w:sz w:val="20"/>
        </w:rPr>
        <w:t>and</w:t>
      </w:r>
      <w:r>
        <w:rPr>
          <w:spacing w:val="-6"/>
          <w:sz w:val="20"/>
        </w:rPr>
        <w:t xml:space="preserve"> </w:t>
      </w:r>
      <w:r>
        <w:rPr>
          <w:sz w:val="20"/>
        </w:rPr>
        <w:t>enlarged</w:t>
      </w:r>
      <w:r>
        <w:rPr>
          <w:spacing w:val="-7"/>
          <w:sz w:val="20"/>
        </w:rPr>
        <w:t xml:space="preserve"> </w:t>
      </w:r>
      <w:r>
        <w:rPr>
          <w:sz w:val="20"/>
        </w:rPr>
        <w:t>plans</w:t>
      </w:r>
      <w:r>
        <w:rPr>
          <w:spacing w:val="-6"/>
          <w:sz w:val="20"/>
        </w:rPr>
        <w:t xml:space="preserve"> </w:t>
      </w:r>
      <w:r>
        <w:rPr>
          <w:spacing w:val="-2"/>
          <w:sz w:val="20"/>
        </w:rPr>
        <w:t>shall:</w:t>
      </w:r>
    </w:p>
    <w:p w14:paraId="6F4B8F98" w14:textId="77777777" w:rsidR="00726659" w:rsidRDefault="000F0732">
      <w:pPr>
        <w:pStyle w:val="ListParagraph"/>
        <w:numPr>
          <w:ilvl w:val="4"/>
          <w:numId w:val="91"/>
        </w:numPr>
        <w:tabs>
          <w:tab w:val="left" w:pos="2158"/>
        </w:tabs>
        <w:spacing w:before="114"/>
        <w:ind w:left="2158" w:hanging="358"/>
        <w:rPr>
          <w:sz w:val="20"/>
        </w:rPr>
      </w:pPr>
      <w:r>
        <w:rPr>
          <w:sz w:val="20"/>
        </w:rPr>
        <w:t>Include</w:t>
      </w:r>
      <w:r>
        <w:rPr>
          <w:spacing w:val="-6"/>
          <w:sz w:val="20"/>
        </w:rPr>
        <w:t xml:space="preserve"> </w:t>
      </w:r>
      <w:r>
        <w:rPr>
          <w:sz w:val="20"/>
        </w:rPr>
        <w:t>a</w:t>
      </w:r>
      <w:r>
        <w:rPr>
          <w:spacing w:val="-5"/>
          <w:sz w:val="20"/>
        </w:rPr>
        <w:t xml:space="preserve"> </w:t>
      </w:r>
      <w:r>
        <w:rPr>
          <w:sz w:val="20"/>
        </w:rPr>
        <w:t>title</w:t>
      </w:r>
      <w:r>
        <w:rPr>
          <w:spacing w:val="-6"/>
          <w:sz w:val="20"/>
        </w:rPr>
        <w:t xml:space="preserve"> </w:t>
      </w:r>
      <w:r>
        <w:rPr>
          <w:sz w:val="20"/>
        </w:rPr>
        <w:t>block</w:t>
      </w:r>
      <w:r>
        <w:rPr>
          <w:spacing w:val="-5"/>
          <w:sz w:val="20"/>
        </w:rPr>
        <w:t xml:space="preserve"> </w:t>
      </w:r>
      <w:r>
        <w:rPr>
          <w:sz w:val="20"/>
        </w:rPr>
        <w:t>as</w:t>
      </w:r>
      <w:r>
        <w:rPr>
          <w:spacing w:val="-5"/>
          <w:sz w:val="20"/>
        </w:rPr>
        <w:t xml:space="preserve"> </w:t>
      </w:r>
      <w:r>
        <w:rPr>
          <w:sz w:val="20"/>
        </w:rPr>
        <w:t>defined</w:t>
      </w:r>
      <w:r>
        <w:rPr>
          <w:spacing w:val="-6"/>
          <w:sz w:val="20"/>
        </w:rPr>
        <w:t xml:space="preserve"> </w:t>
      </w:r>
      <w:r>
        <w:rPr>
          <w:spacing w:val="-2"/>
          <w:sz w:val="20"/>
        </w:rPr>
        <w:t>above.</w:t>
      </w:r>
    </w:p>
    <w:p w14:paraId="40D0B6FA" w14:textId="77777777" w:rsidR="00726659" w:rsidRDefault="000F0732">
      <w:pPr>
        <w:pStyle w:val="ListParagraph"/>
        <w:numPr>
          <w:ilvl w:val="4"/>
          <w:numId w:val="91"/>
        </w:numPr>
        <w:tabs>
          <w:tab w:val="left" w:pos="2158"/>
          <w:tab w:val="left" w:pos="2160"/>
        </w:tabs>
        <w:spacing w:before="112" w:line="360" w:lineRule="auto"/>
        <w:ind w:left="2160" w:right="2278"/>
        <w:rPr>
          <w:sz w:val="20"/>
        </w:rPr>
      </w:pPr>
      <w:r>
        <w:rPr>
          <w:sz w:val="20"/>
        </w:rPr>
        <w:t>Define</w:t>
      </w:r>
      <w:r>
        <w:rPr>
          <w:spacing w:val="-5"/>
          <w:sz w:val="20"/>
        </w:rPr>
        <w:t xml:space="preserve"> </w:t>
      </w:r>
      <w:r>
        <w:rPr>
          <w:sz w:val="20"/>
        </w:rPr>
        <w:t>the</w:t>
      </w:r>
      <w:r>
        <w:rPr>
          <w:spacing w:val="-5"/>
          <w:sz w:val="20"/>
        </w:rPr>
        <w:t xml:space="preserve"> </w:t>
      </w:r>
      <w:r>
        <w:rPr>
          <w:sz w:val="20"/>
        </w:rPr>
        <w:t>drawings</w:t>
      </w:r>
      <w:r>
        <w:rPr>
          <w:spacing w:val="-5"/>
          <w:sz w:val="20"/>
        </w:rPr>
        <w:t xml:space="preserve"> </w:t>
      </w:r>
      <w:r>
        <w:rPr>
          <w:sz w:val="20"/>
        </w:rPr>
        <w:t>scale</w:t>
      </w:r>
      <w:r>
        <w:rPr>
          <w:spacing w:val="-5"/>
          <w:sz w:val="20"/>
        </w:rPr>
        <w:t xml:space="preserve"> </w:t>
      </w:r>
      <w:r>
        <w:rPr>
          <w:sz w:val="20"/>
        </w:rPr>
        <w:t>in</w:t>
      </w:r>
      <w:r>
        <w:rPr>
          <w:spacing w:val="-5"/>
          <w:sz w:val="20"/>
        </w:rPr>
        <w:t xml:space="preserve"> </w:t>
      </w:r>
      <w:r>
        <w:rPr>
          <w:sz w:val="20"/>
        </w:rPr>
        <w:t>both</w:t>
      </w:r>
      <w:r>
        <w:rPr>
          <w:spacing w:val="-5"/>
          <w:sz w:val="20"/>
        </w:rPr>
        <w:t xml:space="preserve"> </w:t>
      </w:r>
      <w:r>
        <w:rPr>
          <w:sz w:val="20"/>
        </w:rPr>
        <w:t>standard</w:t>
      </w:r>
      <w:r>
        <w:rPr>
          <w:spacing w:val="-5"/>
          <w:sz w:val="20"/>
        </w:rPr>
        <w:t xml:space="preserve"> </w:t>
      </w:r>
      <w:r>
        <w:rPr>
          <w:sz w:val="20"/>
        </w:rPr>
        <w:t>and</w:t>
      </w:r>
      <w:r>
        <w:rPr>
          <w:spacing w:val="-5"/>
          <w:sz w:val="20"/>
        </w:rPr>
        <w:t xml:space="preserve"> </w:t>
      </w:r>
      <w:r>
        <w:rPr>
          <w:sz w:val="20"/>
        </w:rPr>
        <w:t xml:space="preserve">metric </w:t>
      </w:r>
      <w:r>
        <w:rPr>
          <w:spacing w:val="-2"/>
          <w:sz w:val="20"/>
        </w:rPr>
        <w:t>measurements.</w:t>
      </w:r>
    </w:p>
    <w:p w14:paraId="220858EF" w14:textId="77777777" w:rsidR="00726659" w:rsidRDefault="000F0732">
      <w:pPr>
        <w:pStyle w:val="ListParagraph"/>
        <w:numPr>
          <w:ilvl w:val="4"/>
          <w:numId w:val="91"/>
        </w:numPr>
        <w:tabs>
          <w:tab w:val="left" w:pos="2158"/>
        </w:tabs>
        <w:spacing w:line="226" w:lineRule="exact"/>
        <w:ind w:left="2158" w:hanging="358"/>
        <w:rPr>
          <w:sz w:val="20"/>
        </w:rPr>
      </w:pPr>
      <w:r>
        <w:rPr>
          <w:sz w:val="20"/>
        </w:rPr>
        <w:t>Provide</w:t>
      </w:r>
      <w:r>
        <w:rPr>
          <w:spacing w:val="-11"/>
          <w:sz w:val="20"/>
        </w:rPr>
        <w:t xml:space="preserve"> </w:t>
      </w:r>
      <w:r>
        <w:rPr>
          <w:sz w:val="20"/>
        </w:rPr>
        <w:t>device</w:t>
      </w:r>
      <w:r>
        <w:rPr>
          <w:spacing w:val="-9"/>
          <w:sz w:val="20"/>
        </w:rPr>
        <w:t xml:space="preserve"> </w:t>
      </w:r>
      <w:r>
        <w:rPr>
          <w:sz w:val="20"/>
        </w:rPr>
        <w:t>identification</w:t>
      </w:r>
      <w:r>
        <w:rPr>
          <w:spacing w:val="-9"/>
          <w:sz w:val="20"/>
        </w:rPr>
        <w:t xml:space="preserve"> </w:t>
      </w:r>
      <w:r>
        <w:rPr>
          <w:sz w:val="20"/>
        </w:rPr>
        <w:t>and</w:t>
      </w:r>
      <w:r>
        <w:rPr>
          <w:spacing w:val="-9"/>
          <w:sz w:val="20"/>
        </w:rPr>
        <w:t xml:space="preserve"> </w:t>
      </w:r>
      <w:r>
        <w:rPr>
          <w:spacing w:val="-2"/>
          <w:sz w:val="20"/>
        </w:rPr>
        <w:t>location.</w:t>
      </w:r>
    </w:p>
    <w:p w14:paraId="35488092" w14:textId="77777777" w:rsidR="00726659" w:rsidRDefault="000F0732">
      <w:pPr>
        <w:pStyle w:val="ListParagraph"/>
        <w:numPr>
          <w:ilvl w:val="4"/>
          <w:numId w:val="91"/>
        </w:numPr>
        <w:tabs>
          <w:tab w:val="left" w:pos="2158"/>
          <w:tab w:val="left" w:pos="2160"/>
        </w:tabs>
        <w:spacing w:before="114" w:line="360" w:lineRule="auto"/>
        <w:ind w:left="2160" w:right="958"/>
        <w:rPr>
          <w:sz w:val="20"/>
        </w:rPr>
      </w:pPr>
      <w:r>
        <w:rPr>
          <w:sz w:val="20"/>
        </w:rPr>
        <w:t xml:space="preserve">Address all signal and power </w:t>
      </w:r>
      <w:proofErr w:type="gramStart"/>
      <w:r>
        <w:rPr>
          <w:sz w:val="20"/>
        </w:rPr>
        <w:t>conduit</w:t>
      </w:r>
      <w:proofErr w:type="gramEnd"/>
      <w:r>
        <w:rPr>
          <w:sz w:val="20"/>
        </w:rPr>
        <w:t xml:space="preserve"> runs and sizes that are associated</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design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electronic</w:t>
      </w:r>
      <w:r>
        <w:rPr>
          <w:spacing w:val="-5"/>
          <w:sz w:val="20"/>
        </w:rPr>
        <w:t xml:space="preserve"> </w:t>
      </w:r>
      <w:r>
        <w:rPr>
          <w:sz w:val="20"/>
        </w:rPr>
        <w:t>security</w:t>
      </w:r>
      <w:r>
        <w:rPr>
          <w:spacing w:val="-5"/>
          <w:sz w:val="20"/>
        </w:rPr>
        <w:t xml:space="preserve"> </w:t>
      </w:r>
      <w:r>
        <w:rPr>
          <w:sz w:val="20"/>
        </w:rPr>
        <w:t>system</w:t>
      </w:r>
      <w:r>
        <w:rPr>
          <w:spacing w:val="-5"/>
          <w:sz w:val="20"/>
        </w:rPr>
        <w:t xml:space="preserve"> </w:t>
      </w:r>
      <w:r>
        <w:rPr>
          <w:sz w:val="20"/>
        </w:rPr>
        <w:t>and other security elements (e.g., barriers, etc.).</w:t>
      </w:r>
    </w:p>
    <w:p w14:paraId="39794046" w14:textId="77777777" w:rsidR="00726659" w:rsidRDefault="000F0732">
      <w:pPr>
        <w:pStyle w:val="ListParagraph"/>
        <w:numPr>
          <w:ilvl w:val="4"/>
          <w:numId w:val="91"/>
        </w:numPr>
        <w:tabs>
          <w:tab w:val="left" w:pos="2158"/>
          <w:tab w:val="left" w:pos="2160"/>
        </w:tabs>
        <w:spacing w:line="357" w:lineRule="auto"/>
        <w:ind w:left="2160" w:right="1438"/>
        <w:rPr>
          <w:sz w:val="20"/>
        </w:rPr>
      </w:pPr>
      <w:r>
        <w:rPr>
          <w:sz w:val="20"/>
        </w:rPr>
        <w:t>Identify</w:t>
      </w:r>
      <w:r>
        <w:rPr>
          <w:spacing w:val="-5"/>
          <w:sz w:val="20"/>
        </w:rPr>
        <w:t xml:space="preserve"> </w:t>
      </w:r>
      <w:r>
        <w:rPr>
          <w:sz w:val="20"/>
        </w:rPr>
        <w:t>all</w:t>
      </w:r>
      <w:r>
        <w:rPr>
          <w:spacing w:val="-5"/>
          <w:sz w:val="20"/>
        </w:rPr>
        <w:t xml:space="preserve"> </w:t>
      </w:r>
      <w:r>
        <w:rPr>
          <w:sz w:val="20"/>
        </w:rPr>
        <w:t>pull</w:t>
      </w:r>
      <w:r>
        <w:rPr>
          <w:spacing w:val="-5"/>
          <w:sz w:val="20"/>
        </w:rPr>
        <w:t xml:space="preserve"> </w:t>
      </w:r>
      <w:r>
        <w:rPr>
          <w:sz w:val="20"/>
        </w:rPr>
        <w:t>box</w:t>
      </w:r>
      <w:r>
        <w:rPr>
          <w:spacing w:val="-5"/>
          <w:sz w:val="20"/>
        </w:rPr>
        <w:t xml:space="preserve"> </w:t>
      </w:r>
      <w:r>
        <w:rPr>
          <w:sz w:val="20"/>
        </w:rPr>
        <w:t>and</w:t>
      </w:r>
      <w:r>
        <w:rPr>
          <w:spacing w:val="-5"/>
          <w:sz w:val="20"/>
        </w:rPr>
        <w:t xml:space="preserve"> </w:t>
      </w:r>
      <w:proofErr w:type="gramStart"/>
      <w:r>
        <w:rPr>
          <w:sz w:val="20"/>
        </w:rPr>
        <w:t>conduit</w:t>
      </w:r>
      <w:proofErr w:type="gramEnd"/>
      <w:r>
        <w:rPr>
          <w:spacing w:val="-5"/>
          <w:sz w:val="20"/>
        </w:rPr>
        <w:t xml:space="preserve"> </w:t>
      </w:r>
      <w:r>
        <w:rPr>
          <w:sz w:val="20"/>
        </w:rPr>
        <w:t>locations,</w:t>
      </w:r>
      <w:r>
        <w:rPr>
          <w:spacing w:val="-5"/>
          <w:sz w:val="20"/>
        </w:rPr>
        <w:t xml:space="preserve"> </w:t>
      </w:r>
      <w:r>
        <w:rPr>
          <w:sz w:val="20"/>
        </w:rPr>
        <w:t>sizes,</w:t>
      </w:r>
      <w:r>
        <w:rPr>
          <w:spacing w:val="-5"/>
          <w:sz w:val="20"/>
        </w:rPr>
        <w:t xml:space="preserve"> </w:t>
      </w:r>
      <w:r>
        <w:rPr>
          <w:sz w:val="20"/>
        </w:rPr>
        <w:t>and</w:t>
      </w:r>
      <w:r>
        <w:rPr>
          <w:spacing w:val="-5"/>
          <w:sz w:val="20"/>
        </w:rPr>
        <w:t xml:space="preserve"> </w:t>
      </w:r>
      <w:r>
        <w:rPr>
          <w:sz w:val="20"/>
        </w:rPr>
        <w:t xml:space="preserve">fill </w:t>
      </w:r>
      <w:r>
        <w:rPr>
          <w:spacing w:val="-2"/>
          <w:sz w:val="20"/>
        </w:rPr>
        <w:t>capacities.</w:t>
      </w:r>
    </w:p>
    <w:p w14:paraId="7BA39218" w14:textId="77777777" w:rsidR="00726659" w:rsidRDefault="000F0732">
      <w:pPr>
        <w:pStyle w:val="ListParagraph"/>
        <w:numPr>
          <w:ilvl w:val="4"/>
          <w:numId w:val="91"/>
        </w:numPr>
        <w:tabs>
          <w:tab w:val="left" w:pos="2158"/>
          <w:tab w:val="left" w:pos="2160"/>
        </w:tabs>
        <w:spacing w:before="4" w:line="360" w:lineRule="auto"/>
        <w:ind w:left="2160" w:right="1078"/>
        <w:rPr>
          <w:sz w:val="20"/>
        </w:rPr>
      </w:pPr>
      <w:r>
        <w:rPr>
          <w:sz w:val="20"/>
        </w:rPr>
        <w:t>Address</w:t>
      </w:r>
      <w:r>
        <w:rPr>
          <w:spacing w:val="-5"/>
          <w:sz w:val="20"/>
        </w:rPr>
        <w:t xml:space="preserve"> </w:t>
      </w:r>
      <w:r>
        <w:rPr>
          <w:sz w:val="20"/>
        </w:rPr>
        <w:t>all</w:t>
      </w:r>
      <w:r>
        <w:rPr>
          <w:spacing w:val="-5"/>
          <w:sz w:val="20"/>
        </w:rPr>
        <w:t xml:space="preserve"> </w:t>
      </w:r>
      <w:r>
        <w:rPr>
          <w:sz w:val="20"/>
        </w:rPr>
        <w:t>general</w:t>
      </w:r>
      <w:r>
        <w:rPr>
          <w:spacing w:val="-5"/>
          <w:sz w:val="20"/>
        </w:rPr>
        <w:t xml:space="preserve"> </w:t>
      </w:r>
      <w:r>
        <w:rPr>
          <w:sz w:val="20"/>
        </w:rPr>
        <w:t>and</w:t>
      </w:r>
      <w:r>
        <w:rPr>
          <w:spacing w:val="-5"/>
          <w:sz w:val="20"/>
        </w:rPr>
        <w:t xml:space="preserve"> </w:t>
      </w:r>
      <w:proofErr w:type="gramStart"/>
      <w:r>
        <w:rPr>
          <w:sz w:val="20"/>
        </w:rPr>
        <w:t>drawing</w:t>
      </w:r>
      <w:proofErr w:type="gramEnd"/>
      <w:r>
        <w:rPr>
          <w:spacing w:val="-5"/>
          <w:sz w:val="20"/>
        </w:rPr>
        <w:t xml:space="preserve"> </w:t>
      </w:r>
      <w:r>
        <w:rPr>
          <w:sz w:val="20"/>
        </w:rPr>
        <w:t>specific</w:t>
      </w:r>
      <w:r>
        <w:rPr>
          <w:spacing w:val="-5"/>
          <w:sz w:val="20"/>
        </w:rPr>
        <w:t xml:space="preserve"> </w:t>
      </w:r>
      <w:r>
        <w:rPr>
          <w:sz w:val="20"/>
        </w:rPr>
        <w:t>notes</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particular drawing sheet.</w:t>
      </w:r>
    </w:p>
    <w:p w14:paraId="4D28ACA9" w14:textId="77777777" w:rsidR="00726659" w:rsidRDefault="000F0732">
      <w:pPr>
        <w:pStyle w:val="ListParagraph"/>
        <w:numPr>
          <w:ilvl w:val="4"/>
          <w:numId w:val="91"/>
        </w:numPr>
        <w:tabs>
          <w:tab w:val="left" w:pos="2158"/>
          <w:tab w:val="left" w:pos="2160"/>
        </w:tabs>
        <w:spacing w:line="360" w:lineRule="auto"/>
        <w:ind w:left="2160" w:right="958"/>
        <w:rPr>
          <w:sz w:val="20"/>
        </w:rPr>
      </w:pPr>
      <w:r>
        <w:rPr>
          <w:sz w:val="20"/>
        </w:rPr>
        <w:t>Provide</w:t>
      </w:r>
      <w:r>
        <w:rPr>
          <w:spacing w:val="-4"/>
          <w:sz w:val="20"/>
        </w:rPr>
        <w:t xml:space="preserve"> </w:t>
      </w:r>
      <w:r>
        <w:rPr>
          <w:sz w:val="20"/>
        </w:rPr>
        <w:t>Field</w:t>
      </w:r>
      <w:r>
        <w:rPr>
          <w:spacing w:val="-4"/>
          <w:sz w:val="20"/>
        </w:rPr>
        <w:t xml:space="preserve"> </w:t>
      </w:r>
      <w:r>
        <w:rPr>
          <w:sz w:val="20"/>
        </w:rPr>
        <w:t>of</w:t>
      </w:r>
      <w:r>
        <w:rPr>
          <w:spacing w:val="-4"/>
          <w:sz w:val="20"/>
        </w:rPr>
        <w:t xml:space="preserve"> </w:t>
      </w:r>
      <w:r>
        <w:rPr>
          <w:sz w:val="20"/>
        </w:rPr>
        <w:t>View</w:t>
      </w:r>
      <w:r>
        <w:rPr>
          <w:spacing w:val="-4"/>
          <w:sz w:val="20"/>
        </w:rPr>
        <w:t xml:space="preserve"> </w:t>
      </w:r>
      <w:r>
        <w:rPr>
          <w:sz w:val="20"/>
        </w:rPr>
        <w:t>(FOV)</w:t>
      </w:r>
      <w:r>
        <w:rPr>
          <w:spacing w:val="-4"/>
          <w:sz w:val="20"/>
        </w:rPr>
        <w:t xml:space="preserve"> </w:t>
      </w:r>
      <w:r>
        <w:rPr>
          <w:sz w:val="20"/>
        </w:rPr>
        <w:t>floor</w:t>
      </w:r>
      <w:r>
        <w:rPr>
          <w:spacing w:val="-4"/>
          <w:sz w:val="20"/>
        </w:rPr>
        <w:t xml:space="preserve"> </w:t>
      </w:r>
      <w:r>
        <w:rPr>
          <w:sz w:val="20"/>
        </w:rPr>
        <w:t>and</w:t>
      </w:r>
      <w:r>
        <w:rPr>
          <w:spacing w:val="-4"/>
          <w:sz w:val="20"/>
        </w:rPr>
        <w:t xml:space="preserve"> </w:t>
      </w:r>
      <w:r>
        <w:rPr>
          <w:sz w:val="20"/>
        </w:rPr>
        <w:t>site</w:t>
      </w:r>
      <w:r>
        <w:rPr>
          <w:spacing w:val="-4"/>
          <w:sz w:val="20"/>
        </w:rPr>
        <w:t xml:space="preserve"> </w:t>
      </w:r>
      <w:r>
        <w:rPr>
          <w:sz w:val="20"/>
        </w:rPr>
        <w:t>plans</w:t>
      </w:r>
      <w:r>
        <w:rPr>
          <w:spacing w:val="-4"/>
          <w:sz w:val="20"/>
        </w:rPr>
        <w:t xml:space="preserve"> </w:t>
      </w:r>
      <w:r>
        <w:rPr>
          <w:sz w:val="20"/>
        </w:rPr>
        <w:t>indicating</w:t>
      </w:r>
      <w:r>
        <w:rPr>
          <w:spacing w:val="-4"/>
          <w:sz w:val="20"/>
        </w:rPr>
        <w:t xml:space="preserve"> </w:t>
      </w:r>
      <w:r>
        <w:rPr>
          <w:sz w:val="20"/>
        </w:rPr>
        <w:t>each camera</w:t>
      </w:r>
      <w:r>
        <w:rPr>
          <w:spacing w:val="-4"/>
          <w:sz w:val="20"/>
        </w:rPr>
        <w:t xml:space="preserve"> </w:t>
      </w:r>
      <w:r>
        <w:rPr>
          <w:sz w:val="20"/>
        </w:rPr>
        <w:t>location</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associated</w:t>
      </w:r>
      <w:r>
        <w:rPr>
          <w:spacing w:val="-4"/>
          <w:sz w:val="20"/>
        </w:rPr>
        <w:t xml:space="preserve"> </w:t>
      </w:r>
      <w:r>
        <w:rPr>
          <w:sz w:val="20"/>
        </w:rPr>
        <w:t>FOV</w:t>
      </w:r>
      <w:r>
        <w:rPr>
          <w:spacing w:val="-4"/>
          <w:sz w:val="20"/>
        </w:rPr>
        <w:t xml:space="preserve"> </w:t>
      </w:r>
      <w:r>
        <w:rPr>
          <w:sz w:val="20"/>
        </w:rPr>
        <w:t>to</w:t>
      </w:r>
      <w:r>
        <w:rPr>
          <w:spacing w:val="-4"/>
          <w:sz w:val="20"/>
        </w:rPr>
        <w:t xml:space="preserve"> </w:t>
      </w:r>
      <w:r>
        <w:rPr>
          <w:sz w:val="20"/>
        </w:rPr>
        <w:t>scale</w:t>
      </w:r>
      <w:r>
        <w:rPr>
          <w:spacing w:val="-4"/>
          <w:sz w:val="20"/>
        </w:rPr>
        <w:t xml:space="preserve"> </w:t>
      </w:r>
      <w:r>
        <w:rPr>
          <w:sz w:val="20"/>
        </w:rPr>
        <w:t>to</w:t>
      </w:r>
      <w:r>
        <w:rPr>
          <w:spacing w:val="-4"/>
          <w:sz w:val="20"/>
        </w:rPr>
        <w:t xml:space="preserve"> </w:t>
      </w:r>
      <w:r>
        <w:rPr>
          <w:sz w:val="20"/>
        </w:rPr>
        <w:t>represent</w:t>
      </w:r>
      <w:r>
        <w:rPr>
          <w:spacing w:val="-4"/>
          <w:sz w:val="20"/>
        </w:rPr>
        <w:t xml:space="preserve"> </w:t>
      </w:r>
      <w:r>
        <w:rPr>
          <w:sz w:val="20"/>
        </w:rPr>
        <w:t>the</w:t>
      </w:r>
    </w:p>
    <w:p w14:paraId="2C74B8AC"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14DD59D5" w14:textId="77777777" w:rsidR="00726659" w:rsidRDefault="00726659">
      <w:pPr>
        <w:pStyle w:val="BodyText"/>
        <w:spacing w:before="19"/>
        <w:ind w:left="0" w:firstLine="0"/>
      </w:pPr>
    </w:p>
    <w:p w14:paraId="0ACBEE77" w14:textId="77777777" w:rsidR="00726659" w:rsidRDefault="000F0732">
      <w:pPr>
        <w:pStyle w:val="BodyText"/>
        <w:spacing w:line="357" w:lineRule="auto"/>
        <w:ind w:left="2160" w:right="957" w:firstLine="0"/>
      </w:pPr>
      <w:r>
        <w:t>observation</w:t>
      </w:r>
      <w:r>
        <w:rPr>
          <w:spacing w:val="-6"/>
        </w:rPr>
        <w:t xml:space="preserve"> </w:t>
      </w:r>
      <w:r>
        <w:t>capabilities</w:t>
      </w:r>
      <w:r>
        <w:rPr>
          <w:spacing w:val="-6"/>
        </w:rPr>
        <w:t xml:space="preserve"> </w:t>
      </w:r>
      <w:r>
        <w:t>of</w:t>
      </w:r>
      <w:r>
        <w:rPr>
          <w:spacing w:val="-6"/>
        </w:rPr>
        <w:t xml:space="preserve"> </w:t>
      </w:r>
      <w:r>
        <w:t>the</w:t>
      </w:r>
      <w:r>
        <w:rPr>
          <w:spacing w:val="-6"/>
        </w:rPr>
        <w:t xml:space="preserve"> </w:t>
      </w:r>
      <w:r>
        <w:t>cameras</w:t>
      </w:r>
      <w:r>
        <w:rPr>
          <w:spacing w:val="-6"/>
        </w:rPr>
        <w:t xml:space="preserve"> </w:t>
      </w:r>
      <w:r>
        <w:t>proposed</w:t>
      </w:r>
      <w:r>
        <w:rPr>
          <w:spacing w:val="-6"/>
        </w:rPr>
        <w:t xml:space="preserve"> </w:t>
      </w:r>
      <w:r>
        <w:t>for</w:t>
      </w:r>
      <w:r>
        <w:rPr>
          <w:spacing w:val="-6"/>
        </w:rPr>
        <w:t xml:space="preserve"> </w:t>
      </w:r>
      <w:r>
        <w:t xml:space="preserve">each </w:t>
      </w:r>
      <w:r>
        <w:rPr>
          <w:spacing w:val="-2"/>
        </w:rPr>
        <w:t>location.</w:t>
      </w:r>
    </w:p>
    <w:p w14:paraId="4C87F38B" w14:textId="77777777" w:rsidR="00726659" w:rsidRDefault="000F0732">
      <w:pPr>
        <w:pStyle w:val="ListParagraph"/>
        <w:numPr>
          <w:ilvl w:val="3"/>
          <w:numId w:val="91"/>
        </w:numPr>
        <w:tabs>
          <w:tab w:val="left" w:pos="1798"/>
        </w:tabs>
        <w:spacing w:before="4"/>
        <w:ind w:left="1798" w:hanging="358"/>
        <w:rPr>
          <w:sz w:val="20"/>
        </w:rPr>
      </w:pPr>
      <w:r>
        <w:rPr>
          <w:sz w:val="20"/>
        </w:rPr>
        <w:t>A</w:t>
      </w:r>
      <w:r>
        <w:rPr>
          <w:spacing w:val="-8"/>
          <w:sz w:val="20"/>
        </w:rPr>
        <w:t xml:space="preserve"> </w:t>
      </w:r>
      <w:r>
        <w:rPr>
          <w:sz w:val="20"/>
        </w:rPr>
        <w:t>riser</w:t>
      </w:r>
      <w:r>
        <w:rPr>
          <w:spacing w:val="-7"/>
          <w:sz w:val="20"/>
        </w:rPr>
        <w:t xml:space="preserve"> </w:t>
      </w:r>
      <w:r>
        <w:rPr>
          <w:sz w:val="20"/>
        </w:rPr>
        <w:t>drawing</w:t>
      </w:r>
      <w:r>
        <w:rPr>
          <w:spacing w:val="-7"/>
          <w:sz w:val="20"/>
        </w:rPr>
        <w:t xml:space="preserve"> </w:t>
      </w:r>
      <w:r>
        <w:rPr>
          <w:sz w:val="20"/>
        </w:rPr>
        <w:t>for</w:t>
      </w:r>
      <w:r>
        <w:rPr>
          <w:spacing w:val="-7"/>
          <w:sz w:val="20"/>
        </w:rPr>
        <w:t xml:space="preserve"> </w:t>
      </w:r>
      <w:r>
        <w:rPr>
          <w:sz w:val="20"/>
        </w:rPr>
        <w:t>each</w:t>
      </w:r>
      <w:r>
        <w:rPr>
          <w:spacing w:val="-7"/>
          <w:sz w:val="20"/>
        </w:rPr>
        <w:t xml:space="preserve"> </w:t>
      </w:r>
      <w:r>
        <w:rPr>
          <w:sz w:val="20"/>
        </w:rPr>
        <w:t>applicable</w:t>
      </w:r>
      <w:r>
        <w:rPr>
          <w:spacing w:val="-7"/>
          <w:sz w:val="20"/>
        </w:rPr>
        <w:t xml:space="preserve"> </w:t>
      </w:r>
      <w:r>
        <w:rPr>
          <w:sz w:val="20"/>
        </w:rPr>
        <w:t>security</w:t>
      </w:r>
      <w:r>
        <w:rPr>
          <w:spacing w:val="-7"/>
          <w:sz w:val="20"/>
        </w:rPr>
        <w:t xml:space="preserve"> </w:t>
      </w:r>
      <w:r>
        <w:rPr>
          <w:sz w:val="20"/>
        </w:rPr>
        <w:t>subsystem</w:t>
      </w:r>
      <w:r>
        <w:rPr>
          <w:spacing w:val="-7"/>
          <w:sz w:val="20"/>
        </w:rPr>
        <w:t xml:space="preserve"> </w:t>
      </w:r>
      <w:r>
        <w:rPr>
          <w:spacing w:val="-2"/>
          <w:sz w:val="20"/>
        </w:rPr>
        <w:t>shall:</w:t>
      </w:r>
    </w:p>
    <w:p w14:paraId="1696EAB3" w14:textId="77777777" w:rsidR="00726659" w:rsidRDefault="000F0732">
      <w:pPr>
        <w:pStyle w:val="ListParagraph"/>
        <w:numPr>
          <w:ilvl w:val="4"/>
          <w:numId w:val="91"/>
        </w:numPr>
        <w:tabs>
          <w:tab w:val="left" w:pos="2158"/>
        </w:tabs>
        <w:spacing w:before="112"/>
        <w:ind w:left="2158" w:hanging="358"/>
        <w:rPr>
          <w:sz w:val="20"/>
        </w:rPr>
      </w:pPr>
      <w:r>
        <w:rPr>
          <w:sz w:val="20"/>
        </w:rPr>
        <w:t>Indicate</w:t>
      </w:r>
      <w:r>
        <w:rPr>
          <w:spacing w:val="-7"/>
          <w:sz w:val="20"/>
        </w:rPr>
        <w:t xml:space="preserve"> </w:t>
      </w:r>
      <w:r>
        <w:rPr>
          <w:sz w:val="20"/>
        </w:rPr>
        <w:t>the</w:t>
      </w:r>
      <w:r>
        <w:rPr>
          <w:spacing w:val="-6"/>
          <w:sz w:val="20"/>
        </w:rPr>
        <w:t xml:space="preserve"> </w:t>
      </w:r>
      <w:r>
        <w:rPr>
          <w:sz w:val="20"/>
        </w:rPr>
        <w:t>sequence</w:t>
      </w:r>
      <w:r>
        <w:rPr>
          <w:spacing w:val="-6"/>
          <w:sz w:val="20"/>
        </w:rPr>
        <w:t xml:space="preserve"> </w:t>
      </w:r>
      <w:r>
        <w:rPr>
          <w:sz w:val="20"/>
        </w:rPr>
        <w:t>of</w:t>
      </w:r>
      <w:r>
        <w:rPr>
          <w:spacing w:val="-7"/>
          <w:sz w:val="20"/>
        </w:rPr>
        <w:t xml:space="preserve"> </w:t>
      </w:r>
      <w:r>
        <w:rPr>
          <w:spacing w:val="-2"/>
          <w:sz w:val="20"/>
        </w:rPr>
        <w:t>operation.</w:t>
      </w:r>
    </w:p>
    <w:p w14:paraId="36B68847" w14:textId="77777777" w:rsidR="00726659" w:rsidRDefault="000F0732">
      <w:pPr>
        <w:pStyle w:val="ListParagraph"/>
        <w:numPr>
          <w:ilvl w:val="4"/>
          <w:numId w:val="91"/>
        </w:numPr>
        <w:tabs>
          <w:tab w:val="left" w:pos="2158"/>
        </w:tabs>
        <w:spacing w:before="114"/>
        <w:ind w:left="2158" w:hanging="358"/>
        <w:rPr>
          <w:sz w:val="20"/>
        </w:rPr>
      </w:pPr>
      <w:r>
        <w:rPr>
          <w:sz w:val="20"/>
        </w:rPr>
        <w:t>Relationship</w:t>
      </w:r>
      <w:r>
        <w:rPr>
          <w:spacing w:val="-8"/>
          <w:sz w:val="20"/>
        </w:rPr>
        <w:t xml:space="preserve"> </w:t>
      </w:r>
      <w:r>
        <w:rPr>
          <w:sz w:val="20"/>
        </w:rPr>
        <w:t>of</w:t>
      </w:r>
      <w:r>
        <w:rPr>
          <w:spacing w:val="-8"/>
          <w:sz w:val="20"/>
        </w:rPr>
        <w:t xml:space="preserve"> </w:t>
      </w:r>
      <w:r>
        <w:rPr>
          <w:sz w:val="20"/>
        </w:rPr>
        <w:t>integrated</w:t>
      </w:r>
      <w:r>
        <w:rPr>
          <w:spacing w:val="-8"/>
          <w:sz w:val="20"/>
        </w:rPr>
        <w:t xml:space="preserve"> </w:t>
      </w:r>
      <w:r>
        <w:rPr>
          <w:sz w:val="20"/>
        </w:rPr>
        <w:t>components</w:t>
      </w:r>
      <w:r>
        <w:rPr>
          <w:spacing w:val="-8"/>
          <w:sz w:val="20"/>
        </w:rPr>
        <w:t xml:space="preserve"> </w:t>
      </w:r>
      <w:proofErr w:type="gramStart"/>
      <w:r>
        <w:rPr>
          <w:sz w:val="20"/>
        </w:rPr>
        <w:t>on</w:t>
      </w:r>
      <w:proofErr w:type="gramEnd"/>
      <w:r>
        <w:rPr>
          <w:spacing w:val="-7"/>
          <w:sz w:val="20"/>
        </w:rPr>
        <w:t xml:space="preserve"> </w:t>
      </w:r>
      <w:r>
        <w:rPr>
          <w:sz w:val="20"/>
        </w:rPr>
        <w:t>one</w:t>
      </w:r>
      <w:r>
        <w:rPr>
          <w:spacing w:val="-8"/>
          <w:sz w:val="20"/>
        </w:rPr>
        <w:t xml:space="preserve"> </w:t>
      </w:r>
      <w:r>
        <w:rPr>
          <w:spacing w:val="-2"/>
          <w:sz w:val="20"/>
        </w:rPr>
        <w:t>diagram.</w:t>
      </w:r>
    </w:p>
    <w:p w14:paraId="1396EEED" w14:textId="77777777" w:rsidR="00726659" w:rsidRDefault="000F0732">
      <w:pPr>
        <w:pStyle w:val="ListParagraph"/>
        <w:numPr>
          <w:ilvl w:val="4"/>
          <w:numId w:val="91"/>
        </w:numPr>
        <w:tabs>
          <w:tab w:val="left" w:pos="2158"/>
          <w:tab w:val="left" w:pos="2160"/>
        </w:tabs>
        <w:spacing w:before="114" w:line="357" w:lineRule="auto"/>
        <w:ind w:left="2160" w:right="958"/>
        <w:rPr>
          <w:sz w:val="20"/>
        </w:rPr>
      </w:pPr>
      <w:r>
        <w:rPr>
          <w:sz w:val="20"/>
        </w:rPr>
        <w:t>Include</w:t>
      </w:r>
      <w:r>
        <w:rPr>
          <w:spacing w:val="-5"/>
          <w:sz w:val="20"/>
        </w:rPr>
        <w:t xml:space="preserve"> </w:t>
      </w:r>
      <w:r>
        <w:rPr>
          <w:sz w:val="20"/>
        </w:rPr>
        <w:t>the</w:t>
      </w:r>
      <w:r>
        <w:rPr>
          <w:spacing w:val="-5"/>
          <w:sz w:val="20"/>
        </w:rPr>
        <w:t xml:space="preserve"> </w:t>
      </w:r>
      <w:r>
        <w:rPr>
          <w:sz w:val="20"/>
        </w:rPr>
        <w:t>number,</w:t>
      </w:r>
      <w:r>
        <w:rPr>
          <w:spacing w:val="-5"/>
          <w:sz w:val="20"/>
        </w:rPr>
        <w:t xml:space="preserve"> </w:t>
      </w:r>
      <w:r>
        <w:rPr>
          <w:sz w:val="20"/>
        </w:rPr>
        <w:t>size,</w:t>
      </w:r>
      <w:r>
        <w:rPr>
          <w:spacing w:val="-5"/>
          <w:sz w:val="20"/>
        </w:rPr>
        <w:t xml:space="preserve"> </w:t>
      </w:r>
      <w:r>
        <w:rPr>
          <w:sz w:val="20"/>
        </w:rPr>
        <w:t>identification,</w:t>
      </w:r>
      <w:r>
        <w:rPr>
          <w:spacing w:val="-5"/>
          <w:sz w:val="20"/>
        </w:rPr>
        <w:t xml:space="preserve"> </w:t>
      </w:r>
      <w:r>
        <w:rPr>
          <w:sz w:val="20"/>
        </w:rPr>
        <w:t>and</w:t>
      </w:r>
      <w:r>
        <w:rPr>
          <w:spacing w:val="-5"/>
          <w:sz w:val="20"/>
        </w:rPr>
        <w:t xml:space="preserve"> </w:t>
      </w:r>
      <w:r>
        <w:rPr>
          <w:sz w:val="20"/>
        </w:rPr>
        <w:t>maximum</w:t>
      </w:r>
      <w:r>
        <w:rPr>
          <w:spacing w:val="-5"/>
          <w:sz w:val="20"/>
        </w:rPr>
        <w:t xml:space="preserve"> </w:t>
      </w:r>
      <w:r>
        <w:rPr>
          <w:sz w:val="20"/>
        </w:rPr>
        <w:t>lengths</w:t>
      </w:r>
      <w:r>
        <w:rPr>
          <w:spacing w:val="-5"/>
          <w:sz w:val="20"/>
        </w:rPr>
        <w:t xml:space="preserve"> </w:t>
      </w:r>
      <w:r>
        <w:rPr>
          <w:sz w:val="20"/>
        </w:rPr>
        <w:t>of interconnecting wires.</w:t>
      </w:r>
    </w:p>
    <w:p w14:paraId="2058B97D" w14:textId="77777777" w:rsidR="00726659" w:rsidRDefault="000F0732">
      <w:pPr>
        <w:pStyle w:val="ListParagraph"/>
        <w:numPr>
          <w:ilvl w:val="4"/>
          <w:numId w:val="91"/>
        </w:numPr>
        <w:tabs>
          <w:tab w:val="left" w:pos="2158"/>
          <w:tab w:val="left" w:pos="2160"/>
        </w:tabs>
        <w:spacing w:before="4" w:line="360" w:lineRule="auto"/>
        <w:ind w:left="2160" w:right="838"/>
        <w:rPr>
          <w:sz w:val="20"/>
        </w:rPr>
      </w:pPr>
      <w:r>
        <w:rPr>
          <w:sz w:val="20"/>
        </w:rPr>
        <w:t xml:space="preserve">Wire/cable types shall be defined by </w:t>
      </w:r>
      <w:proofErr w:type="gramStart"/>
      <w:r>
        <w:rPr>
          <w:sz w:val="20"/>
        </w:rPr>
        <w:t>a wire</w:t>
      </w:r>
      <w:proofErr w:type="gramEnd"/>
      <w:r>
        <w:rPr>
          <w:sz w:val="20"/>
        </w:rPr>
        <w:t xml:space="preserve"> and cable schedule. The schedule shall utilize a lettering system that will correspond</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wire/cable</w:t>
      </w:r>
      <w:r>
        <w:rPr>
          <w:spacing w:val="-4"/>
          <w:sz w:val="20"/>
        </w:rPr>
        <w:t xml:space="preserve"> </w:t>
      </w:r>
      <w:r>
        <w:rPr>
          <w:sz w:val="20"/>
        </w:rPr>
        <w:t>it</w:t>
      </w:r>
      <w:r>
        <w:rPr>
          <w:spacing w:val="-4"/>
          <w:sz w:val="20"/>
        </w:rPr>
        <w:t xml:space="preserve"> </w:t>
      </w:r>
      <w:r>
        <w:rPr>
          <w:sz w:val="20"/>
        </w:rPr>
        <w:t>represents</w:t>
      </w:r>
      <w:r>
        <w:rPr>
          <w:spacing w:val="-4"/>
          <w:sz w:val="20"/>
        </w:rPr>
        <w:t xml:space="preserve"> </w:t>
      </w:r>
      <w:r>
        <w:rPr>
          <w:sz w:val="20"/>
        </w:rPr>
        <w:t>(example:</w:t>
      </w:r>
      <w:r>
        <w:rPr>
          <w:spacing w:val="-4"/>
          <w:sz w:val="20"/>
        </w:rPr>
        <w:t xml:space="preserve"> </w:t>
      </w:r>
      <w:r>
        <w:rPr>
          <w:sz w:val="20"/>
        </w:rPr>
        <w:t>A</w:t>
      </w:r>
      <w:r>
        <w:rPr>
          <w:spacing w:val="-4"/>
          <w:sz w:val="20"/>
        </w:rPr>
        <w:t xml:space="preserve"> </w:t>
      </w:r>
      <w:r>
        <w:rPr>
          <w:sz w:val="20"/>
        </w:rPr>
        <w:t>=</w:t>
      </w:r>
      <w:r>
        <w:rPr>
          <w:spacing w:val="-4"/>
          <w:sz w:val="20"/>
        </w:rPr>
        <w:t xml:space="preserve"> </w:t>
      </w:r>
      <w:r>
        <w:rPr>
          <w:sz w:val="20"/>
        </w:rPr>
        <w:t>18</w:t>
      </w:r>
      <w:r>
        <w:rPr>
          <w:spacing w:val="-4"/>
          <w:sz w:val="20"/>
        </w:rPr>
        <w:t xml:space="preserve"> </w:t>
      </w:r>
      <w:r>
        <w:rPr>
          <w:sz w:val="20"/>
        </w:rPr>
        <w:t xml:space="preserve">AWG/1 Pair Twisted, Unshielded). This schedule shall also provide the manufacturer’s name and part number for the wire/cable being </w:t>
      </w:r>
      <w:r>
        <w:rPr>
          <w:spacing w:val="-2"/>
          <w:sz w:val="20"/>
        </w:rPr>
        <w:t>installed.</w:t>
      </w:r>
    </w:p>
    <w:p w14:paraId="06D0BD84" w14:textId="77777777" w:rsidR="00726659" w:rsidRDefault="000F0732">
      <w:pPr>
        <w:pStyle w:val="ListParagraph"/>
        <w:numPr>
          <w:ilvl w:val="3"/>
          <w:numId w:val="91"/>
        </w:numPr>
        <w:tabs>
          <w:tab w:val="left" w:pos="1798"/>
        </w:tabs>
        <w:spacing w:line="225" w:lineRule="exact"/>
        <w:ind w:left="1798" w:hanging="358"/>
        <w:rPr>
          <w:sz w:val="20"/>
        </w:rPr>
      </w:pPr>
      <w:r>
        <w:rPr>
          <w:sz w:val="20"/>
        </w:rPr>
        <w:t>A</w:t>
      </w:r>
      <w:r>
        <w:rPr>
          <w:spacing w:val="-9"/>
          <w:sz w:val="20"/>
        </w:rPr>
        <w:t xml:space="preserve"> </w:t>
      </w:r>
      <w:r>
        <w:rPr>
          <w:sz w:val="20"/>
        </w:rPr>
        <w:t>system</w:t>
      </w:r>
      <w:r>
        <w:rPr>
          <w:spacing w:val="-7"/>
          <w:sz w:val="20"/>
        </w:rPr>
        <w:t xml:space="preserve"> </w:t>
      </w:r>
      <w:r>
        <w:rPr>
          <w:sz w:val="20"/>
        </w:rPr>
        <w:t>drawing</w:t>
      </w:r>
      <w:r>
        <w:rPr>
          <w:spacing w:val="-7"/>
          <w:sz w:val="20"/>
        </w:rPr>
        <w:t xml:space="preserve"> </w:t>
      </w:r>
      <w:r>
        <w:rPr>
          <w:sz w:val="20"/>
        </w:rPr>
        <w:t>for</w:t>
      </w:r>
      <w:r>
        <w:rPr>
          <w:spacing w:val="-6"/>
          <w:sz w:val="20"/>
        </w:rPr>
        <w:t xml:space="preserve"> </w:t>
      </w:r>
      <w:r>
        <w:rPr>
          <w:sz w:val="20"/>
        </w:rPr>
        <w:t>each</w:t>
      </w:r>
      <w:r>
        <w:rPr>
          <w:spacing w:val="-7"/>
          <w:sz w:val="20"/>
        </w:rPr>
        <w:t xml:space="preserve"> </w:t>
      </w:r>
      <w:r>
        <w:rPr>
          <w:sz w:val="20"/>
        </w:rPr>
        <w:t>applicable</w:t>
      </w:r>
      <w:r>
        <w:rPr>
          <w:spacing w:val="-7"/>
          <w:sz w:val="20"/>
        </w:rPr>
        <w:t xml:space="preserve"> </w:t>
      </w:r>
      <w:r>
        <w:rPr>
          <w:sz w:val="20"/>
        </w:rPr>
        <w:t>security</w:t>
      </w:r>
      <w:r>
        <w:rPr>
          <w:spacing w:val="-7"/>
          <w:sz w:val="20"/>
        </w:rPr>
        <w:t xml:space="preserve"> </w:t>
      </w:r>
      <w:r>
        <w:rPr>
          <w:sz w:val="20"/>
        </w:rPr>
        <w:t>system</w:t>
      </w:r>
      <w:r>
        <w:rPr>
          <w:spacing w:val="-6"/>
          <w:sz w:val="20"/>
        </w:rPr>
        <w:t xml:space="preserve"> </w:t>
      </w:r>
      <w:r>
        <w:rPr>
          <w:spacing w:val="-2"/>
          <w:sz w:val="20"/>
        </w:rPr>
        <w:t>shall:</w:t>
      </w:r>
    </w:p>
    <w:p w14:paraId="110320E9" w14:textId="77777777" w:rsidR="00726659" w:rsidRDefault="000F0732">
      <w:pPr>
        <w:pStyle w:val="ListParagraph"/>
        <w:numPr>
          <w:ilvl w:val="4"/>
          <w:numId w:val="91"/>
        </w:numPr>
        <w:tabs>
          <w:tab w:val="left" w:pos="2158"/>
          <w:tab w:val="left" w:pos="2160"/>
        </w:tabs>
        <w:spacing w:before="115" w:line="360" w:lineRule="auto"/>
        <w:ind w:left="2160" w:right="958"/>
        <w:rPr>
          <w:sz w:val="20"/>
        </w:rPr>
      </w:pPr>
      <w:r>
        <w:rPr>
          <w:sz w:val="20"/>
        </w:rPr>
        <w:t>Identify</w:t>
      </w:r>
      <w:r>
        <w:rPr>
          <w:spacing w:val="-4"/>
          <w:sz w:val="20"/>
        </w:rPr>
        <w:t xml:space="preserve"> </w:t>
      </w:r>
      <w:r>
        <w:rPr>
          <w:sz w:val="20"/>
        </w:rPr>
        <w:t>how</w:t>
      </w:r>
      <w:r>
        <w:rPr>
          <w:spacing w:val="-4"/>
          <w:sz w:val="20"/>
        </w:rPr>
        <w:t xml:space="preserve"> </w:t>
      </w:r>
      <w:r>
        <w:rPr>
          <w:sz w:val="20"/>
        </w:rPr>
        <w:t>all</w:t>
      </w:r>
      <w:r>
        <w:rPr>
          <w:spacing w:val="-4"/>
          <w:sz w:val="20"/>
        </w:rPr>
        <w:t xml:space="preserve"> </w:t>
      </w:r>
      <w:r>
        <w:rPr>
          <w:sz w:val="20"/>
        </w:rPr>
        <w:t>equipment</w:t>
      </w:r>
      <w:r>
        <w:rPr>
          <w:spacing w:val="-4"/>
          <w:sz w:val="20"/>
        </w:rPr>
        <w:t xml:space="preserve"> </w:t>
      </w:r>
      <w:r>
        <w:rPr>
          <w:sz w:val="20"/>
        </w:rPr>
        <w:t>within</w:t>
      </w:r>
      <w:r>
        <w:rPr>
          <w:spacing w:val="-4"/>
          <w:sz w:val="20"/>
        </w:rPr>
        <w:t xml:space="preserve"> </w:t>
      </w:r>
      <w:r>
        <w:rPr>
          <w:sz w:val="20"/>
        </w:rPr>
        <w:t>the</w:t>
      </w:r>
      <w:r>
        <w:rPr>
          <w:spacing w:val="-4"/>
          <w:sz w:val="20"/>
        </w:rPr>
        <w:t xml:space="preserve"> </w:t>
      </w:r>
      <w:r>
        <w:rPr>
          <w:sz w:val="20"/>
        </w:rPr>
        <w:t>system,</w:t>
      </w:r>
      <w:r>
        <w:rPr>
          <w:spacing w:val="-4"/>
          <w:sz w:val="20"/>
        </w:rPr>
        <w:t xml:space="preserve"> </w:t>
      </w:r>
      <w:r>
        <w:rPr>
          <w:sz w:val="20"/>
        </w:rPr>
        <w:t>from</w:t>
      </w:r>
      <w:r>
        <w:rPr>
          <w:spacing w:val="-4"/>
          <w:sz w:val="20"/>
        </w:rPr>
        <w:t xml:space="preserve"> </w:t>
      </w:r>
      <w:r>
        <w:rPr>
          <w:sz w:val="20"/>
        </w:rPr>
        <w:t>main</w:t>
      </w:r>
      <w:r>
        <w:rPr>
          <w:spacing w:val="-4"/>
          <w:sz w:val="20"/>
        </w:rPr>
        <w:t xml:space="preserve"> </w:t>
      </w:r>
      <w:r>
        <w:rPr>
          <w:sz w:val="20"/>
        </w:rPr>
        <w:t>panel</w:t>
      </w:r>
      <w:r>
        <w:rPr>
          <w:spacing w:val="-4"/>
          <w:sz w:val="20"/>
        </w:rPr>
        <w:t xml:space="preserve"> </w:t>
      </w:r>
      <w:r>
        <w:rPr>
          <w:sz w:val="20"/>
        </w:rPr>
        <w:t>to device, shall be laid out and connected.</w:t>
      </w:r>
    </w:p>
    <w:p w14:paraId="401247B6" w14:textId="77777777" w:rsidR="00726659" w:rsidRDefault="000F0732">
      <w:pPr>
        <w:pStyle w:val="ListParagraph"/>
        <w:numPr>
          <w:ilvl w:val="4"/>
          <w:numId w:val="91"/>
        </w:numPr>
        <w:tabs>
          <w:tab w:val="left" w:pos="2158"/>
          <w:tab w:val="left" w:pos="2160"/>
        </w:tabs>
        <w:spacing w:line="360" w:lineRule="auto"/>
        <w:ind w:left="2160" w:right="1078"/>
        <w:rPr>
          <w:sz w:val="20"/>
        </w:rPr>
      </w:pPr>
      <w:r>
        <w:rPr>
          <w:sz w:val="20"/>
        </w:rPr>
        <w:t>Provide</w:t>
      </w:r>
      <w:r>
        <w:rPr>
          <w:spacing w:val="-5"/>
          <w:sz w:val="20"/>
        </w:rPr>
        <w:t xml:space="preserve"> </w:t>
      </w:r>
      <w:r>
        <w:rPr>
          <w:sz w:val="20"/>
        </w:rPr>
        <w:t>full</w:t>
      </w:r>
      <w:r>
        <w:rPr>
          <w:spacing w:val="-5"/>
          <w:sz w:val="20"/>
        </w:rPr>
        <w:t xml:space="preserve"> </w:t>
      </w:r>
      <w:proofErr w:type="gramStart"/>
      <w:r>
        <w:rPr>
          <w:sz w:val="20"/>
        </w:rPr>
        <w:t>detail</w:t>
      </w:r>
      <w:proofErr w:type="gramEnd"/>
      <w:r>
        <w:rPr>
          <w:spacing w:val="-5"/>
          <w:sz w:val="20"/>
        </w:rPr>
        <w:t xml:space="preserve"> </w:t>
      </w:r>
      <w:r>
        <w:rPr>
          <w:sz w:val="20"/>
        </w:rPr>
        <w:t>of</w:t>
      </w:r>
      <w:r>
        <w:rPr>
          <w:spacing w:val="-5"/>
          <w:sz w:val="20"/>
        </w:rPr>
        <w:t xml:space="preserve"> </w:t>
      </w:r>
      <w:r>
        <w:rPr>
          <w:sz w:val="20"/>
        </w:rPr>
        <w:t>all</w:t>
      </w:r>
      <w:r>
        <w:rPr>
          <w:spacing w:val="-5"/>
          <w:sz w:val="20"/>
        </w:rPr>
        <w:t xml:space="preserve"> </w:t>
      </w:r>
      <w:r>
        <w:rPr>
          <w:sz w:val="20"/>
        </w:rPr>
        <w:t>system</w:t>
      </w:r>
      <w:r>
        <w:rPr>
          <w:spacing w:val="-5"/>
          <w:sz w:val="20"/>
        </w:rPr>
        <w:t xml:space="preserve"> </w:t>
      </w:r>
      <w:r>
        <w:rPr>
          <w:sz w:val="20"/>
        </w:rPr>
        <w:t>components</w:t>
      </w:r>
      <w:r>
        <w:rPr>
          <w:spacing w:val="-5"/>
          <w:sz w:val="20"/>
        </w:rPr>
        <w:t xml:space="preserve"> </w:t>
      </w:r>
      <w:r>
        <w:rPr>
          <w:sz w:val="20"/>
        </w:rPr>
        <w:t>wiring</w:t>
      </w:r>
      <w:r>
        <w:rPr>
          <w:spacing w:val="-5"/>
          <w:sz w:val="20"/>
        </w:rPr>
        <w:t xml:space="preserve"> </w:t>
      </w:r>
      <w:proofErr w:type="gramStart"/>
      <w:r>
        <w:rPr>
          <w:sz w:val="20"/>
        </w:rPr>
        <w:t>from</w:t>
      </w:r>
      <w:proofErr w:type="gramEnd"/>
      <w:r>
        <w:rPr>
          <w:spacing w:val="-5"/>
          <w:sz w:val="20"/>
        </w:rPr>
        <w:t xml:space="preserve"> </w:t>
      </w:r>
      <w:r>
        <w:rPr>
          <w:sz w:val="20"/>
        </w:rPr>
        <w:t xml:space="preserve">point- </w:t>
      </w:r>
      <w:proofErr w:type="gramStart"/>
      <w:r>
        <w:rPr>
          <w:spacing w:val="-2"/>
          <w:sz w:val="20"/>
        </w:rPr>
        <w:t>to-point</w:t>
      </w:r>
      <w:proofErr w:type="gramEnd"/>
      <w:r>
        <w:rPr>
          <w:spacing w:val="-2"/>
          <w:sz w:val="20"/>
        </w:rPr>
        <w:t>.</w:t>
      </w:r>
    </w:p>
    <w:p w14:paraId="1855EC62" w14:textId="77777777" w:rsidR="00726659" w:rsidRDefault="000F0732">
      <w:pPr>
        <w:pStyle w:val="ListParagraph"/>
        <w:numPr>
          <w:ilvl w:val="4"/>
          <w:numId w:val="91"/>
        </w:numPr>
        <w:tabs>
          <w:tab w:val="left" w:pos="2158"/>
          <w:tab w:val="left" w:pos="2160"/>
        </w:tabs>
        <w:spacing w:line="360" w:lineRule="auto"/>
        <w:ind w:left="2160" w:right="838"/>
        <w:rPr>
          <w:sz w:val="20"/>
        </w:rPr>
      </w:pPr>
      <w:r>
        <w:rPr>
          <w:sz w:val="20"/>
        </w:rPr>
        <w:t>Identify</w:t>
      </w:r>
      <w:r>
        <w:rPr>
          <w:spacing w:val="-6"/>
          <w:sz w:val="20"/>
        </w:rPr>
        <w:t xml:space="preserve"> </w:t>
      </w:r>
      <w:r>
        <w:rPr>
          <w:sz w:val="20"/>
        </w:rPr>
        <w:t>wire</w:t>
      </w:r>
      <w:r>
        <w:rPr>
          <w:spacing w:val="-6"/>
          <w:sz w:val="20"/>
        </w:rPr>
        <w:t xml:space="preserve"> </w:t>
      </w:r>
      <w:r>
        <w:rPr>
          <w:sz w:val="20"/>
        </w:rPr>
        <w:t>types</w:t>
      </w:r>
      <w:r>
        <w:rPr>
          <w:spacing w:val="-6"/>
          <w:sz w:val="20"/>
        </w:rPr>
        <w:t xml:space="preserve"> </w:t>
      </w:r>
      <w:r>
        <w:rPr>
          <w:sz w:val="20"/>
        </w:rPr>
        <w:t>utilized</w:t>
      </w:r>
      <w:r>
        <w:rPr>
          <w:spacing w:val="-6"/>
          <w:sz w:val="20"/>
        </w:rPr>
        <w:t xml:space="preserve"> </w:t>
      </w:r>
      <w:r>
        <w:rPr>
          <w:sz w:val="20"/>
        </w:rPr>
        <w:t>for</w:t>
      </w:r>
      <w:r>
        <w:rPr>
          <w:spacing w:val="-6"/>
          <w:sz w:val="20"/>
        </w:rPr>
        <w:t xml:space="preserve"> </w:t>
      </w:r>
      <w:r>
        <w:rPr>
          <w:sz w:val="20"/>
        </w:rPr>
        <w:t>connection,</w:t>
      </w:r>
      <w:r>
        <w:rPr>
          <w:spacing w:val="-6"/>
          <w:sz w:val="20"/>
        </w:rPr>
        <w:t xml:space="preserve"> </w:t>
      </w:r>
      <w:r>
        <w:rPr>
          <w:sz w:val="20"/>
        </w:rPr>
        <w:t>interconnection</w:t>
      </w:r>
      <w:r>
        <w:rPr>
          <w:spacing w:val="-6"/>
          <w:sz w:val="20"/>
        </w:rPr>
        <w:t xml:space="preserve"> </w:t>
      </w:r>
      <w:r>
        <w:rPr>
          <w:sz w:val="20"/>
        </w:rPr>
        <w:t>with associate security subsystems.</w:t>
      </w:r>
    </w:p>
    <w:p w14:paraId="335A2838" w14:textId="77777777" w:rsidR="00726659" w:rsidRDefault="000F0732">
      <w:pPr>
        <w:pStyle w:val="ListParagraph"/>
        <w:numPr>
          <w:ilvl w:val="4"/>
          <w:numId w:val="91"/>
        </w:numPr>
        <w:tabs>
          <w:tab w:val="left" w:pos="2158"/>
        </w:tabs>
        <w:ind w:left="2158" w:hanging="358"/>
        <w:rPr>
          <w:sz w:val="20"/>
        </w:rPr>
      </w:pPr>
      <w:r>
        <w:rPr>
          <w:sz w:val="20"/>
        </w:rPr>
        <w:t>Show</w:t>
      </w:r>
      <w:r>
        <w:rPr>
          <w:spacing w:val="-7"/>
          <w:sz w:val="20"/>
        </w:rPr>
        <w:t xml:space="preserve"> </w:t>
      </w:r>
      <w:r>
        <w:rPr>
          <w:sz w:val="20"/>
        </w:rPr>
        <w:t>device</w:t>
      </w:r>
      <w:r>
        <w:rPr>
          <w:spacing w:val="-6"/>
          <w:sz w:val="20"/>
        </w:rPr>
        <w:t xml:space="preserve"> </w:t>
      </w:r>
      <w:r>
        <w:rPr>
          <w:sz w:val="20"/>
        </w:rPr>
        <w:t>locations</w:t>
      </w:r>
      <w:r>
        <w:rPr>
          <w:spacing w:val="-7"/>
          <w:sz w:val="20"/>
        </w:rPr>
        <w:t xml:space="preserve"> </w:t>
      </w:r>
      <w:r>
        <w:rPr>
          <w:sz w:val="20"/>
        </w:rPr>
        <w:t>that</w:t>
      </w:r>
      <w:r>
        <w:rPr>
          <w:spacing w:val="-6"/>
          <w:sz w:val="20"/>
        </w:rPr>
        <w:t xml:space="preserve"> </w:t>
      </w:r>
      <w:r>
        <w:rPr>
          <w:sz w:val="20"/>
        </w:rPr>
        <w:t>correspond</w:t>
      </w:r>
      <w:r>
        <w:rPr>
          <w:spacing w:val="-7"/>
          <w:sz w:val="20"/>
        </w:rPr>
        <w:t xml:space="preserve"> </w:t>
      </w:r>
      <w:r>
        <w:rPr>
          <w:sz w:val="20"/>
        </w:rPr>
        <w:t>to</w:t>
      </w:r>
      <w:r>
        <w:rPr>
          <w:spacing w:val="-6"/>
          <w:sz w:val="20"/>
        </w:rPr>
        <w:t xml:space="preserve"> </w:t>
      </w:r>
      <w:r>
        <w:rPr>
          <w:sz w:val="20"/>
        </w:rPr>
        <w:t>the</w:t>
      </w:r>
      <w:r>
        <w:rPr>
          <w:spacing w:val="-7"/>
          <w:sz w:val="20"/>
        </w:rPr>
        <w:t xml:space="preserve"> </w:t>
      </w:r>
      <w:r>
        <w:rPr>
          <w:sz w:val="20"/>
        </w:rPr>
        <w:t>floor</w:t>
      </w:r>
      <w:r>
        <w:rPr>
          <w:spacing w:val="-6"/>
          <w:sz w:val="20"/>
        </w:rPr>
        <w:t xml:space="preserve"> </w:t>
      </w:r>
      <w:r>
        <w:rPr>
          <w:spacing w:val="-2"/>
          <w:sz w:val="20"/>
        </w:rPr>
        <w:t>plans.</w:t>
      </w:r>
    </w:p>
    <w:p w14:paraId="24C5C429" w14:textId="77777777" w:rsidR="00726659" w:rsidRDefault="000F0732">
      <w:pPr>
        <w:pStyle w:val="ListParagraph"/>
        <w:numPr>
          <w:ilvl w:val="4"/>
          <w:numId w:val="91"/>
        </w:numPr>
        <w:tabs>
          <w:tab w:val="left" w:pos="2158"/>
          <w:tab w:val="left" w:pos="2160"/>
        </w:tabs>
        <w:spacing w:before="112" w:line="360" w:lineRule="auto"/>
        <w:ind w:left="2160" w:right="838"/>
        <w:rPr>
          <w:sz w:val="20"/>
        </w:rPr>
      </w:pPr>
      <w:r>
        <w:rPr>
          <w:sz w:val="20"/>
        </w:rPr>
        <w:t>All</w:t>
      </w:r>
      <w:r>
        <w:rPr>
          <w:spacing w:val="-4"/>
          <w:sz w:val="20"/>
        </w:rPr>
        <w:t xml:space="preserve"> </w:t>
      </w:r>
      <w:r>
        <w:rPr>
          <w:sz w:val="20"/>
        </w:rPr>
        <w:t>general</w:t>
      </w:r>
      <w:r>
        <w:rPr>
          <w:spacing w:val="-4"/>
          <w:sz w:val="20"/>
        </w:rPr>
        <w:t xml:space="preserve"> </w:t>
      </w:r>
      <w:r>
        <w:rPr>
          <w:sz w:val="20"/>
        </w:rPr>
        <w:t>and</w:t>
      </w:r>
      <w:r>
        <w:rPr>
          <w:spacing w:val="-4"/>
          <w:sz w:val="20"/>
        </w:rPr>
        <w:t xml:space="preserve"> </w:t>
      </w:r>
      <w:r>
        <w:rPr>
          <w:sz w:val="20"/>
        </w:rPr>
        <w:t>drawing</w:t>
      </w:r>
      <w:r>
        <w:rPr>
          <w:spacing w:val="-4"/>
          <w:sz w:val="20"/>
        </w:rPr>
        <w:t xml:space="preserve"> </w:t>
      </w:r>
      <w:r>
        <w:rPr>
          <w:sz w:val="20"/>
        </w:rPr>
        <w:t>specific</w:t>
      </w:r>
      <w:r>
        <w:rPr>
          <w:spacing w:val="-4"/>
          <w:sz w:val="20"/>
        </w:rPr>
        <w:t xml:space="preserve"> </w:t>
      </w:r>
      <w:r>
        <w:rPr>
          <w:sz w:val="20"/>
        </w:rPr>
        <w:t>notes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included</w:t>
      </w:r>
      <w:r>
        <w:rPr>
          <w:spacing w:val="-4"/>
          <w:sz w:val="20"/>
        </w:rPr>
        <w:t xml:space="preserve"> </w:t>
      </w:r>
      <w:r>
        <w:rPr>
          <w:sz w:val="20"/>
        </w:rPr>
        <w:t>with</w:t>
      </w:r>
      <w:r>
        <w:rPr>
          <w:spacing w:val="-4"/>
          <w:sz w:val="20"/>
        </w:rPr>
        <w:t xml:space="preserve"> </w:t>
      </w:r>
      <w:r>
        <w:rPr>
          <w:sz w:val="20"/>
        </w:rPr>
        <w:t>the system drawings.</w:t>
      </w:r>
    </w:p>
    <w:p w14:paraId="52032E3D" w14:textId="77777777" w:rsidR="00726659" w:rsidRDefault="000F0732">
      <w:pPr>
        <w:pStyle w:val="ListParagraph"/>
        <w:numPr>
          <w:ilvl w:val="3"/>
          <w:numId w:val="91"/>
        </w:numPr>
        <w:tabs>
          <w:tab w:val="left" w:pos="1798"/>
          <w:tab w:val="left" w:pos="1800"/>
        </w:tabs>
        <w:spacing w:line="360" w:lineRule="auto"/>
        <w:ind w:left="1800" w:right="1198"/>
        <w:rPr>
          <w:sz w:val="20"/>
        </w:rPr>
      </w:pPr>
      <w:r>
        <w:rPr>
          <w:sz w:val="20"/>
        </w:rPr>
        <w:t>A</w:t>
      </w:r>
      <w:r>
        <w:rPr>
          <w:spacing w:val="-4"/>
          <w:sz w:val="20"/>
        </w:rPr>
        <w:t xml:space="preserve"> </w:t>
      </w:r>
      <w:r>
        <w:rPr>
          <w:sz w:val="20"/>
        </w:rPr>
        <w:t>schedule</w:t>
      </w:r>
      <w:r>
        <w:rPr>
          <w:spacing w:val="-4"/>
          <w:sz w:val="20"/>
        </w:rPr>
        <w:t xml:space="preserve"> </w:t>
      </w:r>
      <w:r>
        <w:rPr>
          <w:sz w:val="20"/>
        </w:rPr>
        <w:t>for</w:t>
      </w:r>
      <w:r>
        <w:rPr>
          <w:spacing w:val="-4"/>
          <w:sz w:val="20"/>
        </w:rPr>
        <w:t xml:space="preserve"> </w:t>
      </w:r>
      <w:proofErr w:type="gramStart"/>
      <w:r>
        <w:rPr>
          <w:sz w:val="20"/>
        </w:rPr>
        <w:t>all</w:t>
      </w:r>
      <w:r>
        <w:rPr>
          <w:spacing w:val="-4"/>
          <w:sz w:val="20"/>
        </w:rPr>
        <w:t xml:space="preserve"> </w:t>
      </w:r>
      <w:r>
        <w:rPr>
          <w:sz w:val="20"/>
        </w:rPr>
        <w:t>of</w:t>
      </w:r>
      <w:proofErr w:type="gramEnd"/>
      <w:r>
        <w:rPr>
          <w:spacing w:val="-4"/>
          <w:sz w:val="20"/>
        </w:rPr>
        <w:t xml:space="preserve"> </w:t>
      </w:r>
      <w:r>
        <w:rPr>
          <w:sz w:val="20"/>
        </w:rPr>
        <w:t>the</w:t>
      </w:r>
      <w:r>
        <w:rPr>
          <w:spacing w:val="-4"/>
          <w:sz w:val="20"/>
        </w:rPr>
        <w:t xml:space="preserve"> </w:t>
      </w:r>
      <w:r>
        <w:rPr>
          <w:sz w:val="20"/>
        </w:rPr>
        <w:t>applicable</w:t>
      </w:r>
      <w:r>
        <w:rPr>
          <w:spacing w:val="-4"/>
          <w:sz w:val="20"/>
        </w:rPr>
        <w:t xml:space="preserve"> </w:t>
      </w:r>
      <w:r>
        <w:rPr>
          <w:sz w:val="20"/>
        </w:rPr>
        <w:t>security</w:t>
      </w:r>
      <w:r>
        <w:rPr>
          <w:spacing w:val="-4"/>
          <w:sz w:val="20"/>
        </w:rPr>
        <w:t xml:space="preserve"> </w:t>
      </w:r>
      <w:r>
        <w:rPr>
          <w:sz w:val="20"/>
        </w:rPr>
        <w:t>subsystems</w:t>
      </w:r>
      <w:r>
        <w:rPr>
          <w:spacing w:val="-4"/>
          <w:sz w:val="20"/>
        </w:rPr>
        <w:t xml:space="preserve"> </w:t>
      </w:r>
      <w:r>
        <w:rPr>
          <w:sz w:val="20"/>
        </w:rPr>
        <w:t>shall</w:t>
      </w:r>
      <w:r>
        <w:rPr>
          <w:spacing w:val="-4"/>
          <w:sz w:val="20"/>
        </w:rPr>
        <w:t xml:space="preserve"> </w:t>
      </w:r>
      <w:r>
        <w:rPr>
          <w:sz w:val="20"/>
        </w:rPr>
        <w:t>be included. All schedules shall provide the following information:</w:t>
      </w:r>
    </w:p>
    <w:p w14:paraId="5F11AFBA" w14:textId="77777777" w:rsidR="00726659" w:rsidRDefault="000F0732">
      <w:pPr>
        <w:pStyle w:val="ListParagraph"/>
        <w:numPr>
          <w:ilvl w:val="4"/>
          <w:numId w:val="91"/>
        </w:numPr>
        <w:tabs>
          <w:tab w:val="left" w:pos="2158"/>
        </w:tabs>
        <w:spacing w:before="2"/>
        <w:ind w:left="2158" w:hanging="358"/>
        <w:rPr>
          <w:sz w:val="20"/>
        </w:rPr>
      </w:pPr>
      <w:r>
        <w:rPr>
          <w:sz w:val="20"/>
        </w:rPr>
        <w:t>Device</w:t>
      </w:r>
      <w:r>
        <w:rPr>
          <w:spacing w:val="-8"/>
          <w:sz w:val="20"/>
        </w:rPr>
        <w:t xml:space="preserve"> </w:t>
      </w:r>
      <w:r>
        <w:rPr>
          <w:spacing w:val="-5"/>
          <w:sz w:val="20"/>
        </w:rPr>
        <w:t>ID.</w:t>
      </w:r>
    </w:p>
    <w:p w14:paraId="448F5D0B" w14:textId="77777777" w:rsidR="00726659" w:rsidRDefault="000F0732">
      <w:pPr>
        <w:pStyle w:val="ListParagraph"/>
        <w:numPr>
          <w:ilvl w:val="4"/>
          <w:numId w:val="91"/>
        </w:numPr>
        <w:tabs>
          <w:tab w:val="left" w:pos="2158"/>
          <w:tab w:val="left" w:pos="2160"/>
        </w:tabs>
        <w:spacing w:before="112" w:line="360" w:lineRule="auto"/>
        <w:ind w:left="2160" w:right="1678"/>
        <w:rPr>
          <w:sz w:val="20"/>
        </w:rPr>
      </w:pPr>
      <w:r>
        <w:rPr>
          <w:sz w:val="20"/>
        </w:rPr>
        <w:t>Device</w:t>
      </w:r>
      <w:r>
        <w:rPr>
          <w:spacing w:val="-6"/>
          <w:sz w:val="20"/>
        </w:rPr>
        <w:t xml:space="preserve"> </w:t>
      </w:r>
      <w:r>
        <w:rPr>
          <w:sz w:val="20"/>
        </w:rPr>
        <w:t>Location</w:t>
      </w:r>
      <w:r>
        <w:rPr>
          <w:spacing w:val="-6"/>
          <w:sz w:val="20"/>
        </w:rPr>
        <w:t xml:space="preserve"> </w:t>
      </w:r>
      <w:r>
        <w:rPr>
          <w:sz w:val="20"/>
        </w:rPr>
        <w:t>(e.g.,</w:t>
      </w:r>
      <w:r>
        <w:rPr>
          <w:spacing w:val="-6"/>
          <w:sz w:val="20"/>
        </w:rPr>
        <w:t xml:space="preserve"> </w:t>
      </w:r>
      <w:r>
        <w:rPr>
          <w:sz w:val="20"/>
        </w:rPr>
        <w:t>site,</w:t>
      </w:r>
      <w:r>
        <w:rPr>
          <w:spacing w:val="-6"/>
          <w:sz w:val="20"/>
        </w:rPr>
        <w:t xml:space="preserve"> </w:t>
      </w:r>
      <w:r>
        <w:rPr>
          <w:sz w:val="20"/>
        </w:rPr>
        <w:t>building,</w:t>
      </w:r>
      <w:r>
        <w:rPr>
          <w:spacing w:val="-6"/>
          <w:sz w:val="20"/>
        </w:rPr>
        <w:t xml:space="preserve"> </w:t>
      </w:r>
      <w:r>
        <w:rPr>
          <w:sz w:val="20"/>
        </w:rPr>
        <w:t>floor,</w:t>
      </w:r>
      <w:r>
        <w:rPr>
          <w:spacing w:val="-6"/>
          <w:sz w:val="20"/>
        </w:rPr>
        <w:t xml:space="preserve"> </w:t>
      </w:r>
      <w:r>
        <w:rPr>
          <w:sz w:val="20"/>
        </w:rPr>
        <w:t>room</w:t>
      </w:r>
      <w:r>
        <w:rPr>
          <w:spacing w:val="-6"/>
          <w:sz w:val="20"/>
        </w:rPr>
        <w:t xml:space="preserve"> </w:t>
      </w:r>
      <w:r>
        <w:rPr>
          <w:sz w:val="20"/>
        </w:rPr>
        <w:t>number, location, and description).</w:t>
      </w:r>
    </w:p>
    <w:p w14:paraId="4AF14D1B" w14:textId="77777777" w:rsidR="00726659" w:rsidRDefault="000F0732">
      <w:pPr>
        <w:pStyle w:val="ListParagraph"/>
        <w:numPr>
          <w:ilvl w:val="4"/>
          <w:numId w:val="91"/>
        </w:numPr>
        <w:tabs>
          <w:tab w:val="left" w:pos="2158"/>
        </w:tabs>
        <w:spacing w:line="226" w:lineRule="exact"/>
        <w:ind w:left="2158" w:hanging="358"/>
        <w:rPr>
          <w:sz w:val="20"/>
        </w:rPr>
      </w:pPr>
      <w:r>
        <w:rPr>
          <w:sz w:val="20"/>
        </w:rPr>
        <w:t>Mounting</w:t>
      </w:r>
      <w:r>
        <w:rPr>
          <w:spacing w:val="-8"/>
          <w:sz w:val="20"/>
        </w:rPr>
        <w:t xml:space="preserve"> </w:t>
      </w:r>
      <w:r>
        <w:rPr>
          <w:sz w:val="20"/>
        </w:rPr>
        <w:t>type</w:t>
      </w:r>
      <w:r>
        <w:rPr>
          <w:spacing w:val="-7"/>
          <w:sz w:val="20"/>
        </w:rPr>
        <w:t xml:space="preserve"> </w:t>
      </w:r>
      <w:r>
        <w:rPr>
          <w:sz w:val="20"/>
        </w:rPr>
        <w:t>(e.g.,</w:t>
      </w:r>
      <w:r>
        <w:rPr>
          <w:spacing w:val="-8"/>
          <w:sz w:val="20"/>
        </w:rPr>
        <w:t xml:space="preserve"> </w:t>
      </w:r>
      <w:r>
        <w:rPr>
          <w:sz w:val="20"/>
        </w:rPr>
        <w:t>flush,</w:t>
      </w:r>
      <w:r>
        <w:rPr>
          <w:spacing w:val="-7"/>
          <w:sz w:val="20"/>
        </w:rPr>
        <w:t xml:space="preserve"> </w:t>
      </w:r>
      <w:r>
        <w:rPr>
          <w:sz w:val="20"/>
        </w:rPr>
        <w:t>wall,</w:t>
      </w:r>
      <w:r>
        <w:rPr>
          <w:spacing w:val="-7"/>
          <w:sz w:val="20"/>
        </w:rPr>
        <w:t xml:space="preserve"> </w:t>
      </w:r>
      <w:r>
        <w:rPr>
          <w:sz w:val="20"/>
        </w:rPr>
        <w:t>surface,</w:t>
      </w:r>
      <w:r>
        <w:rPr>
          <w:spacing w:val="-8"/>
          <w:sz w:val="20"/>
        </w:rPr>
        <w:t xml:space="preserve"> </w:t>
      </w:r>
      <w:r>
        <w:rPr>
          <w:spacing w:val="-2"/>
          <w:sz w:val="20"/>
        </w:rPr>
        <w:t>etc.).</w:t>
      </w:r>
    </w:p>
    <w:p w14:paraId="2627E40B" w14:textId="77777777" w:rsidR="00726659" w:rsidRDefault="000F0732">
      <w:pPr>
        <w:pStyle w:val="ListParagraph"/>
        <w:numPr>
          <w:ilvl w:val="4"/>
          <w:numId w:val="91"/>
        </w:numPr>
        <w:tabs>
          <w:tab w:val="left" w:pos="2158"/>
        </w:tabs>
        <w:spacing w:before="114"/>
        <w:ind w:left="2158" w:hanging="358"/>
        <w:rPr>
          <w:sz w:val="20"/>
        </w:rPr>
      </w:pPr>
      <w:r>
        <w:rPr>
          <w:sz w:val="20"/>
        </w:rPr>
        <w:t>Power</w:t>
      </w:r>
      <w:r>
        <w:rPr>
          <w:spacing w:val="-8"/>
          <w:sz w:val="20"/>
        </w:rPr>
        <w:t xml:space="preserve"> </w:t>
      </w:r>
      <w:r>
        <w:rPr>
          <w:sz w:val="20"/>
        </w:rPr>
        <w:t>supply</w:t>
      </w:r>
      <w:r>
        <w:rPr>
          <w:spacing w:val="-6"/>
          <w:sz w:val="20"/>
        </w:rPr>
        <w:t xml:space="preserve"> </w:t>
      </w:r>
      <w:r>
        <w:rPr>
          <w:sz w:val="20"/>
        </w:rPr>
        <w:t>or</w:t>
      </w:r>
      <w:r>
        <w:rPr>
          <w:spacing w:val="-6"/>
          <w:sz w:val="20"/>
        </w:rPr>
        <w:t xml:space="preserve"> </w:t>
      </w:r>
      <w:r>
        <w:rPr>
          <w:sz w:val="20"/>
        </w:rPr>
        <w:t>circuit</w:t>
      </w:r>
      <w:r>
        <w:rPr>
          <w:spacing w:val="-6"/>
          <w:sz w:val="20"/>
        </w:rPr>
        <w:t xml:space="preserve"> </w:t>
      </w:r>
      <w:r>
        <w:rPr>
          <w:sz w:val="20"/>
        </w:rPr>
        <w:t>breaker</w:t>
      </w:r>
      <w:r>
        <w:rPr>
          <w:spacing w:val="-6"/>
          <w:sz w:val="20"/>
        </w:rPr>
        <w:t xml:space="preserve"> </w:t>
      </w:r>
      <w:r>
        <w:rPr>
          <w:sz w:val="20"/>
        </w:rPr>
        <w:t>and</w:t>
      </w:r>
      <w:r>
        <w:rPr>
          <w:spacing w:val="-6"/>
          <w:sz w:val="20"/>
        </w:rPr>
        <w:t xml:space="preserve"> </w:t>
      </w:r>
      <w:r>
        <w:rPr>
          <w:sz w:val="20"/>
        </w:rPr>
        <w:t>power</w:t>
      </w:r>
      <w:r>
        <w:rPr>
          <w:spacing w:val="-6"/>
          <w:sz w:val="20"/>
        </w:rPr>
        <w:t xml:space="preserve"> </w:t>
      </w:r>
      <w:r>
        <w:rPr>
          <w:sz w:val="20"/>
        </w:rPr>
        <w:t>panel</w:t>
      </w:r>
      <w:r>
        <w:rPr>
          <w:spacing w:val="-6"/>
          <w:sz w:val="20"/>
        </w:rPr>
        <w:t xml:space="preserve"> </w:t>
      </w:r>
      <w:r>
        <w:rPr>
          <w:spacing w:val="-2"/>
          <w:sz w:val="20"/>
        </w:rPr>
        <w:t>number.</w:t>
      </w:r>
    </w:p>
    <w:p w14:paraId="63644EAA" w14:textId="77777777" w:rsidR="00726659" w:rsidRDefault="000F0732">
      <w:pPr>
        <w:pStyle w:val="ListParagraph"/>
        <w:numPr>
          <w:ilvl w:val="4"/>
          <w:numId w:val="91"/>
        </w:numPr>
        <w:tabs>
          <w:tab w:val="left" w:pos="2158"/>
          <w:tab w:val="left" w:pos="2160"/>
        </w:tabs>
        <w:spacing w:before="114" w:line="360" w:lineRule="auto"/>
        <w:ind w:left="2160" w:right="838"/>
        <w:rPr>
          <w:sz w:val="20"/>
        </w:rPr>
      </w:pPr>
      <w:r>
        <w:rPr>
          <w:sz w:val="20"/>
        </w:rPr>
        <w:t>In</w:t>
      </w:r>
      <w:r>
        <w:rPr>
          <w:spacing w:val="-4"/>
          <w:sz w:val="20"/>
        </w:rPr>
        <w:t xml:space="preserve"> </w:t>
      </w:r>
      <w:r>
        <w:rPr>
          <w:sz w:val="20"/>
        </w:rPr>
        <w:t>addition,</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VASS</w:t>
      </w:r>
      <w:r>
        <w:rPr>
          <w:spacing w:val="80"/>
          <w:sz w:val="20"/>
        </w:rPr>
        <w:t xml:space="preserve"> </w:t>
      </w:r>
      <w:r>
        <w:rPr>
          <w:sz w:val="20"/>
        </w:rPr>
        <w:t>Systems,</w:t>
      </w:r>
      <w:r>
        <w:rPr>
          <w:spacing w:val="-4"/>
          <w:sz w:val="20"/>
        </w:rPr>
        <w:t xml:space="preserve"> </w:t>
      </w:r>
      <w:r>
        <w:rPr>
          <w:sz w:val="20"/>
        </w:rPr>
        <w:t>provide</w:t>
      </w:r>
      <w:r>
        <w:rPr>
          <w:spacing w:val="-4"/>
          <w:sz w:val="20"/>
        </w:rPr>
        <w:t xml:space="preserve"> </w:t>
      </w:r>
      <w:r>
        <w:rPr>
          <w:sz w:val="20"/>
        </w:rPr>
        <w:t>the</w:t>
      </w:r>
      <w:r>
        <w:rPr>
          <w:spacing w:val="-4"/>
          <w:sz w:val="20"/>
        </w:rPr>
        <w:t xml:space="preserve"> </w:t>
      </w:r>
      <w:r>
        <w:rPr>
          <w:sz w:val="20"/>
        </w:rPr>
        <w:t>camera</w:t>
      </w:r>
      <w:r>
        <w:rPr>
          <w:spacing w:val="-4"/>
          <w:sz w:val="20"/>
        </w:rPr>
        <w:t xml:space="preserve"> </w:t>
      </w:r>
      <w:r>
        <w:rPr>
          <w:sz w:val="20"/>
        </w:rPr>
        <w:t>ID,</w:t>
      </w:r>
      <w:r>
        <w:rPr>
          <w:spacing w:val="-4"/>
          <w:sz w:val="20"/>
        </w:rPr>
        <w:t xml:space="preserve"> </w:t>
      </w:r>
      <w:r>
        <w:rPr>
          <w:sz w:val="20"/>
        </w:rPr>
        <w:t>camera type (e.g., fixed or pan/tilt/zoom (P/T/Z), lens type (e.g. for fixed cameras only) and housing model number.</w:t>
      </w:r>
    </w:p>
    <w:p w14:paraId="1A2AB357" w14:textId="77777777" w:rsidR="00726659" w:rsidRDefault="000F0732">
      <w:pPr>
        <w:pStyle w:val="ListParagraph"/>
        <w:numPr>
          <w:ilvl w:val="3"/>
          <w:numId w:val="91"/>
        </w:numPr>
        <w:tabs>
          <w:tab w:val="left" w:pos="1798"/>
          <w:tab w:val="left" w:pos="1800"/>
        </w:tabs>
        <w:spacing w:line="360" w:lineRule="auto"/>
        <w:ind w:left="1800" w:right="1078"/>
        <w:rPr>
          <w:sz w:val="20"/>
        </w:rPr>
      </w:pPr>
      <w:r>
        <w:rPr>
          <w:sz w:val="20"/>
        </w:rPr>
        <w:t>Detail</w:t>
      </w:r>
      <w:r>
        <w:rPr>
          <w:spacing w:val="-4"/>
          <w:sz w:val="20"/>
        </w:rPr>
        <w:t xml:space="preserve"> </w:t>
      </w:r>
      <w:r>
        <w:rPr>
          <w:sz w:val="20"/>
        </w:rPr>
        <w:t>and</w:t>
      </w:r>
      <w:r>
        <w:rPr>
          <w:spacing w:val="-4"/>
          <w:sz w:val="20"/>
        </w:rPr>
        <w:t xml:space="preserve"> </w:t>
      </w:r>
      <w:r>
        <w:rPr>
          <w:sz w:val="20"/>
        </w:rPr>
        <w:t>elevation</w:t>
      </w:r>
      <w:r>
        <w:rPr>
          <w:spacing w:val="-4"/>
          <w:sz w:val="20"/>
        </w:rPr>
        <w:t xml:space="preserve"> </w:t>
      </w:r>
      <w:r>
        <w:rPr>
          <w:sz w:val="20"/>
        </w:rPr>
        <w:t>drawings</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devices</w:t>
      </w:r>
      <w:r>
        <w:rPr>
          <w:spacing w:val="-4"/>
          <w:sz w:val="20"/>
        </w:rPr>
        <w:t xml:space="preserve"> </w:t>
      </w:r>
      <w:r>
        <w:rPr>
          <w:sz w:val="20"/>
        </w:rPr>
        <w:t>that</w:t>
      </w:r>
      <w:r>
        <w:rPr>
          <w:spacing w:val="-4"/>
          <w:sz w:val="20"/>
        </w:rPr>
        <w:t xml:space="preserve"> </w:t>
      </w:r>
      <w:r>
        <w:rPr>
          <w:sz w:val="20"/>
        </w:rPr>
        <w:t>define</w:t>
      </w:r>
      <w:r>
        <w:rPr>
          <w:spacing w:val="-4"/>
          <w:sz w:val="20"/>
        </w:rPr>
        <w:t xml:space="preserve"> </w:t>
      </w:r>
      <w:r>
        <w:rPr>
          <w:sz w:val="20"/>
        </w:rPr>
        <w:t>how</w:t>
      </w:r>
      <w:r>
        <w:rPr>
          <w:spacing w:val="-4"/>
          <w:sz w:val="20"/>
        </w:rPr>
        <w:t xml:space="preserve"> </w:t>
      </w:r>
      <w:r>
        <w:rPr>
          <w:sz w:val="20"/>
        </w:rPr>
        <w:t>they were installed and mounted.</w:t>
      </w:r>
    </w:p>
    <w:p w14:paraId="732ED370" w14:textId="77777777" w:rsidR="00726659" w:rsidRDefault="000F0732">
      <w:pPr>
        <w:pStyle w:val="ListParagraph"/>
        <w:numPr>
          <w:ilvl w:val="2"/>
          <w:numId w:val="91"/>
        </w:numPr>
        <w:tabs>
          <w:tab w:val="left" w:pos="1438"/>
          <w:tab w:val="left" w:pos="1440"/>
        </w:tabs>
        <w:spacing w:line="357" w:lineRule="auto"/>
        <w:ind w:right="1198"/>
        <w:rPr>
          <w:sz w:val="20"/>
        </w:rPr>
      </w:pPr>
      <w:r>
        <w:rPr>
          <w:sz w:val="20"/>
        </w:rPr>
        <w:t>Pre-installation</w:t>
      </w:r>
      <w:r>
        <w:rPr>
          <w:spacing w:val="-5"/>
          <w:sz w:val="20"/>
        </w:rPr>
        <w:t xml:space="preserve"> </w:t>
      </w:r>
      <w:r>
        <w:rPr>
          <w:sz w:val="20"/>
        </w:rPr>
        <w:t>design</w:t>
      </w:r>
      <w:r>
        <w:rPr>
          <w:spacing w:val="-5"/>
          <w:sz w:val="20"/>
        </w:rPr>
        <w:t xml:space="preserve"> </w:t>
      </w:r>
      <w:r>
        <w:rPr>
          <w:sz w:val="20"/>
        </w:rPr>
        <w:t>packages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reviewed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Contractor along with a VA representative to ensure all work has been clearly</w:t>
      </w:r>
    </w:p>
    <w:p w14:paraId="667270C9" w14:textId="77777777" w:rsidR="00726659" w:rsidRDefault="00726659">
      <w:pPr>
        <w:pStyle w:val="ListParagraph"/>
        <w:spacing w:line="357" w:lineRule="auto"/>
        <w:rPr>
          <w:sz w:val="20"/>
        </w:rPr>
        <w:sectPr w:rsidR="00726659">
          <w:pgSz w:w="12240" w:h="15840"/>
          <w:pgMar w:top="1380" w:right="720" w:bottom="1160" w:left="720" w:header="730" w:footer="963" w:gutter="0"/>
          <w:cols w:space="720"/>
        </w:sectPr>
      </w:pPr>
    </w:p>
    <w:p w14:paraId="4F5DCE06" w14:textId="77777777" w:rsidR="00726659" w:rsidRDefault="00726659">
      <w:pPr>
        <w:pStyle w:val="BodyText"/>
        <w:spacing w:before="19"/>
        <w:ind w:left="0" w:firstLine="0"/>
      </w:pPr>
    </w:p>
    <w:p w14:paraId="5CB59172" w14:textId="77777777" w:rsidR="00726659" w:rsidRDefault="000F0732">
      <w:pPr>
        <w:pStyle w:val="BodyText"/>
        <w:spacing w:line="360" w:lineRule="auto"/>
        <w:ind w:left="1440" w:right="839" w:firstLine="0"/>
      </w:pPr>
      <w:r>
        <w:t>defined and completed. All reviews shall be conducted in accordance with</w:t>
      </w:r>
      <w:r>
        <w:rPr>
          <w:spacing w:val="-4"/>
        </w:rPr>
        <w:t xml:space="preserve"> </w:t>
      </w:r>
      <w:r>
        <w:t>the</w:t>
      </w:r>
      <w:r>
        <w:rPr>
          <w:spacing w:val="-4"/>
        </w:rPr>
        <w:t xml:space="preserve"> </w:t>
      </w:r>
      <w:r>
        <w:t>project</w:t>
      </w:r>
      <w:r>
        <w:rPr>
          <w:spacing w:val="-4"/>
        </w:rPr>
        <w:t xml:space="preserve"> </w:t>
      </w:r>
      <w:r>
        <w:t>schedule.</w:t>
      </w:r>
      <w:r>
        <w:rPr>
          <w:spacing w:val="-4"/>
        </w:rPr>
        <w:t xml:space="preserve"> </w:t>
      </w:r>
      <w:r>
        <w:t>There</w:t>
      </w:r>
      <w:r>
        <w:rPr>
          <w:spacing w:val="-4"/>
        </w:rPr>
        <w:t xml:space="preserve"> </w:t>
      </w:r>
      <w:r>
        <w:t>shall</w:t>
      </w:r>
      <w:r>
        <w:rPr>
          <w:spacing w:val="-4"/>
        </w:rPr>
        <w:t xml:space="preserve"> </w:t>
      </w:r>
      <w:r>
        <w:t>be</w:t>
      </w:r>
      <w:r>
        <w:rPr>
          <w:spacing w:val="-4"/>
        </w:rPr>
        <w:t xml:space="preserve"> </w:t>
      </w:r>
      <w:r>
        <w:t>four</w:t>
      </w:r>
      <w:r>
        <w:rPr>
          <w:spacing w:val="-4"/>
        </w:rPr>
        <w:t xml:space="preserve"> </w:t>
      </w:r>
      <w:r>
        <w:t>(4)</w:t>
      </w:r>
      <w:r>
        <w:rPr>
          <w:spacing w:val="-4"/>
        </w:rPr>
        <w:t xml:space="preserve"> </w:t>
      </w:r>
      <w:r>
        <w:t>stages</w:t>
      </w:r>
      <w:r>
        <w:rPr>
          <w:spacing w:val="-4"/>
        </w:rPr>
        <w:t xml:space="preserve"> </w:t>
      </w:r>
      <w:r>
        <w:t>to</w:t>
      </w:r>
      <w:r>
        <w:rPr>
          <w:spacing w:val="-4"/>
        </w:rPr>
        <w:t xml:space="preserve"> </w:t>
      </w:r>
      <w:r>
        <w:t>the</w:t>
      </w:r>
      <w:r>
        <w:rPr>
          <w:spacing w:val="-4"/>
        </w:rPr>
        <w:t xml:space="preserve"> </w:t>
      </w:r>
      <w:r>
        <w:t xml:space="preserve">review </w:t>
      </w:r>
      <w:r>
        <w:rPr>
          <w:spacing w:val="-2"/>
        </w:rPr>
        <w:t>process:</w:t>
      </w:r>
    </w:p>
    <w:p w14:paraId="3C99B761" w14:textId="77777777" w:rsidR="00726659" w:rsidRDefault="000F0732">
      <w:pPr>
        <w:pStyle w:val="ListParagraph"/>
        <w:numPr>
          <w:ilvl w:val="3"/>
          <w:numId w:val="91"/>
        </w:numPr>
        <w:tabs>
          <w:tab w:val="left" w:pos="1798"/>
        </w:tabs>
        <w:spacing w:line="225" w:lineRule="exact"/>
        <w:ind w:left="1798" w:hanging="358"/>
        <w:rPr>
          <w:sz w:val="20"/>
        </w:rPr>
      </w:pPr>
      <w:r>
        <w:rPr>
          <w:sz w:val="20"/>
        </w:rPr>
        <w:t>35</w:t>
      </w:r>
      <w:r>
        <w:rPr>
          <w:spacing w:val="-3"/>
          <w:sz w:val="20"/>
        </w:rPr>
        <w:t xml:space="preserve"> </w:t>
      </w:r>
      <w:r>
        <w:rPr>
          <w:spacing w:val="-2"/>
          <w:sz w:val="20"/>
        </w:rPr>
        <w:t>percent</w:t>
      </w:r>
    </w:p>
    <w:p w14:paraId="701CCC77" w14:textId="77777777" w:rsidR="00726659" w:rsidRDefault="000F0732">
      <w:pPr>
        <w:pStyle w:val="ListParagraph"/>
        <w:numPr>
          <w:ilvl w:val="3"/>
          <w:numId w:val="91"/>
        </w:numPr>
        <w:tabs>
          <w:tab w:val="left" w:pos="1798"/>
        </w:tabs>
        <w:spacing w:before="114"/>
        <w:ind w:left="1798" w:hanging="358"/>
        <w:rPr>
          <w:sz w:val="20"/>
        </w:rPr>
      </w:pPr>
      <w:r>
        <w:rPr>
          <w:sz w:val="20"/>
        </w:rPr>
        <w:t>65</w:t>
      </w:r>
      <w:r>
        <w:rPr>
          <w:spacing w:val="-3"/>
          <w:sz w:val="20"/>
        </w:rPr>
        <w:t xml:space="preserve"> </w:t>
      </w:r>
      <w:r>
        <w:rPr>
          <w:spacing w:val="-2"/>
          <w:sz w:val="20"/>
        </w:rPr>
        <w:t>percent</w:t>
      </w:r>
    </w:p>
    <w:p w14:paraId="1BDCF555" w14:textId="77777777" w:rsidR="00726659" w:rsidRDefault="000F0732">
      <w:pPr>
        <w:pStyle w:val="ListParagraph"/>
        <w:numPr>
          <w:ilvl w:val="3"/>
          <w:numId w:val="91"/>
        </w:numPr>
        <w:tabs>
          <w:tab w:val="left" w:pos="1798"/>
        </w:tabs>
        <w:spacing w:before="114"/>
        <w:ind w:left="1798" w:hanging="358"/>
        <w:rPr>
          <w:sz w:val="20"/>
        </w:rPr>
      </w:pPr>
      <w:r>
        <w:rPr>
          <w:sz w:val="20"/>
        </w:rPr>
        <w:t>90</w:t>
      </w:r>
      <w:r>
        <w:rPr>
          <w:spacing w:val="-3"/>
          <w:sz w:val="20"/>
        </w:rPr>
        <w:t xml:space="preserve"> </w:t>
      </w:r>
      <w:r>
        <w:rPr>
          <w:spacing w:val="-2"/>
          <w:sz w:val="20"/>
        </w:rPr>
        <w:t>percent</w:t>
      </w:r>
    </w:p>
    <w:p w14:paraId="06BC7A5A" w14:textId="77777777" w:rsidR="00726659" w:rsidRDefault="000F0732">
      <w:pPr>
        <w:pStyle w:val="ListParagraph"/>
        <w:numPr>
          <w:ilvl w:val="3"/>
          <w:numId w:val="91"/>
        </w:numPr>
        <w:tabs>
          <w:tab w:val="left" w:pos="1798"/>
        </w:tabs>
        <w:spacing w:before="112"/>
        <w:ind w:left="1798" w:hanging="358"/>
        <w:rPr>
          <w:sz w:val="20"/>
        </w:rPr>
      </w:pPr>
      <w:r>
        <w:rPr>
          <w:sz w:val="20"/>
        </w:rPr>
        <w:t>100</w:t>
      </w:r>
      <w:r>
        <w:rPr>
          <w:spacing w:val="-4"/>
          <w:sz w:val="20"/>
        </w:rPr>
        <w:t xml:space="preserve"> </w:t>
      </w:r>
      <w:r>
        <w:rPr>
          <w:spacing w:val="-2"/>
          <w:sz w:val="20"/>
        </w:rPr>
        <w:t>percent</w:t>
      </w:r>
    </w:p>
    <w:p w14:paraId="07AE7237" w14:textId="77777777" w:rsidR="00726659" w:rsidRDefault="000F0732">
      <w:pPr>
        <w:pStyle w:val="ListParagraph"/>
        <w:numPr>
          <w:ilvl w:val="2"/>
          <w:numId w:val="91"/>
        </w:numPr>
        <w:tabs>
          <w:tab w:val="left" w:pos="1438"/>
          <w:tab w:val="left" w:pos="1440"/>
        </w:tabs>
        <w:spacing w:before="114" w:line="360" w:lineRule="auto"/>
        <w:ind w:right="1198"/>
        <w:rPr>
          <w:sz w:val="20"/>
        </w:rPr>
      </w:pPr>
      <w:r>
        <w:rPr>
          <w:sz w:val="20"/>
        </w:rPr>
        <w:t>Provide manufacturer security system product cut-sheets. Submit for approval</w:t>
      </w:r>
      <w:r>
        <w:rPr>
          <w:spacing w:val="-4"/>
          <w:sz w:val="20"/>
        </w:rPr>
        <w:t xml:space="preserve"> </w:t>
      </w:r>
      <w:r>
        <w:rPr>
          <w:sz w:val="20"/>
        </w:rPr>
        <w:t>at</w:t>
      </w:r>
      <w:r>
        <w:rPr>
          <w:spacing w:val="-4"/>
          <w:sz w:val="20"/>
        </w:rPr>
        <w:t xml:space="preserve"> </w:t>
      </w:r>
      <w:r>
        <w:rPr>
          <w:sz w:val="20"/>
        </w:rPr>
        <w:t>least</w:t>
      </w:r>
      <w:r>
        <w:rPr>
          <w:spacing w:val="-4"/>
          <w:sz w:val="20"/>
        </w:rPr>
        <w:t xml:space="preserve"> </w:t>
      </w:r>
      <w:r>
        <w:rPr>
          <w:sz w:val="20"/>
        </w:rPr>
        <w:t>30</w:t>
      </w:r>
      <w:r>
        <w:rPr>
          <w:spacing w:val="-4"/>
          <w:sz w:val="20"/>
        </w:rPr>
        <w:t xml:space="preserve"> </w:t>
      </w:r>
      <w:r>
        <w:rPr>
          <w:sz w:val="20"/>
        </w:rPr>
        <w:t>days</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commencement</w:t>
      </w:r>
      <w:r>
        <w:rPr>
          <w:spacing w:val="-4"/>
          <w:sz w:val="20"/>
        </w:rPr>
        <w:t xml:space="preserve"> </w:t>
      </w:r>
      <w:r>
        <w:rPr>
          <w:sz w:val="20"/>
        </w:rPr>
        <w:t>of</w:t>
      </w:r>
      <w:r>
        <w:rPr>
          <w:spacing w:val="-4"/>
          <w:sz w:val="20"/>
        </w:rPr>
        <w:t xml:space="preserve"> </w:t>
      </w:r>
      <w:r>
        <w:rPr>
          <w:sz w:val="20"/>
        </w:rPr>
        <w:t>formal</w:t>
      </w:r>
      <w:r>
        <w:rPr>
          <w:spacing w:val="-4"/>
          <w:sz w:val="20"/>
        </w:rPr>
        <w:t xml:space="preserve"> </w:t>
      </w:r>
      <w:r>
        <w:rPr>
          <w:sz w:val="20"/>
        </w:rPr>
        <w:t>testing,</w:t>
      </w:r>
      <w:r>
        <w:rPr>
          <w:spacing w:val="-4"/>
          <w:sz w:val="20"/>
        </w:rPr>
        <w:t xml:space="preserve"> </w:t>
      </w:r>
      <w:r>
        <w:rPr>
          <w:sz w:val="20"/>
        </w:rPr>
        <w:t>a Security System Operational Test Plan. Include procedures for operational testing of each component and security subsystem, to include performance of an integrated system test.</w:t>
      </w:r>
    </w:p>
    <w:p w14:paraId="4A605F34" w14:textId="77777777" w:rsidR="00726659" w:rsidRDefault="000F0732">
      <w:pPr>
        <w:pStyle w:val="ListParagraph"/>
        <w:numPr>
          <w:ilvl w:val="2"/>
          <w:numId w:val="91"/>
        </w:numPr>
        <w:tabs>
          <w:tab w:val="left" w:pos="1438"/>
          <w:tab w:val="left" w:pos="1440"/>
        </w:tabs>
        <w:spacing w:line="360" w:lineRule="auto"/>
        <w:ind w:right="1078"/>
        <w:rPr>
          <w:sz w:val="20"/>
        </w:rPr>
      </w:pPr>
      <w:r>
        <w:rPr>
          <w:sz w:val="20"/>
        </w:rPr>
        <w:t>Submit</w:t>
      </w:r>
      <w:r>
        <w:rPr>
          <w:spacing w:val="-7"/>
          <w:sz w:val="20"/>
        </w:rPr>
        <w:t xml:space="preserve"> </w:t>
      </w:r>
      <w:r>
        <w:rPr>
          <w:sz w:val="20"/>
        </w:rPr>
        <w:t>manufacture’s</w:t>
      </w:r>
      <w:r>
        <w:rPr>
          <w:spacing w:val="-7"/>
          <w:sz w:val="20"/>
        </w:rPr>
        <w:t xml:space="preserve"> </w:t>
      </w:r>
      <w:r>
        <w:rPr>
          <w:sz w:val="20"/>
        </w:rPr>
        <w:t>certification</w:t>
      </w:r>
      <w:r>
        <w:rPr>
          <w:spacing w:val="-7"/>
          <w:sz w:val="20"/>
        </w:rPr>
        <w:t xml:space="preserve"> </w:t>
      </w:r>
      <w:r>
        <w:rPr>
          <w:sz w:val="20"/>
        </w:rPr>
        <w:t>of</w:t>
      </w:r>
      <w:r>
        <w:rPr>
          <w:spacing w:val="-7"/>
          <w:sz w:val="20"/>
        </w:rPr>
        <w:t xml:space="preserve"> </w:t>
      </w:r>
      <w:r>
        <w:rPr>
          <w:sz w:val="20"/>
        </w:rPr>
        <w:t>Underwriters</w:t>
      </w:r>
      <w:r>
        <w:rPr>
          <w:spacing w:val="-7"/>
          <w:sz w:val="20"/>
        </w:rPr>
        <w:t xml:space="preserve"> </w:t>
      </w:r>
      <w:r>
        <w:rPr>
          <w:sz w:val="20"/>
        </w:rPr>
        <w:t>Laboratories,</w:t>
      </w:r>
      <w:r>
        <w:rPr>
          <w:spacing w:val="-7"/>
          <w:sz w:val="20"/>
        </w:rPr>
        <w:t xml:space="preserve"> </w:t>
      </w:r>
      <w:r>
        <w:rPr>
          <w:sz w:val="20"/>
        </w:rPr>
        <w:t xml:space="preserve">Inc. (UL) listing as specified. Provide all maintenance and operating manuals </w:t>
      </w:r>
      <w:proofErr w:type="gramStart"/>
      <w:r>
        <w:rPr>
          <w:sz w:val="20"/>
        </w:rPr>
        <w:t>per</w:t>
      </w:r>
      <w:proofErr w:type="gramEnd"/>
      <w:r>
        <w:rPr>
          <w:sz w:val="20"/>
        </w:rPr>
        <w:t xml:space="preserve"> the VA General Requirements, Section 01 00 00, GENERAL </w:t>
      </w:r>
      <w:r>
        <w:rPr>
          <w:spacing w:val="-2"/>
          <w:sz w:val="20"/>
        </w:rPr>
        <w:t>REQUIREMENTS.</w:t>
      </w:r>
    </w:p>
    <w:p w14:paraId="6E3122B5" w14:textId="77777777" w:rsidR="00726659" w:rsidRDefault="000F0732">
      <w:pPr>
        <w:pStyle w:val="ListParagraph"/>
        <w:numPr>
          <w:ilvl w:val="2"/>
          <w:numId w:val="91"/>
        </w:numPr>
        <w:tabs>
          <w:tab w:val="left" w:pos="1438"/>
          <w:tab w:val="left" w:pos="1440"/>
        </w:tabs>
        <w:spacing w:line="360" w:lineRule="auto"/>
        <w:ind w:right="838"/>
        <w:rPr>
          <w:sz w:val="20"/>
        </w:rPr>
      </w:pPr>
      <w:r>
        <w:rPr>
          <w:sz w:val="20"/>
        </w:rPr>
        <w:t>Submit completed System Readiness Checklists provided by the Commissioning Agent and completed by the contractor, signed by a qualified</w:t>
      </w:r>
      <w:r>
        <w:rPr>
          <w:spacing w:val="-4"/>
          <w:sz w:val="20"/>
        </w:rPr>
        <w:t xml:space="preserve"> </w:t>
      </w:r>
      <w:r>
        <w:rPr>
          <w:sz w:val="20"/>
        </w:rPr>
        <w:t>technician</w:t>
      </w:r>
      <w:r>
        <w:rPr>
          <w:spacing w:val="-4"/>
          <w:sz w:val="20"/>
        </w:rPr>
        <w:t xml:space="preserve"> </w:t>
      </w:r>
      <w:r>
        <w:rPr>
          <w:sz w:val="20"/>
        </w:rPr>
        <w:t>and</w:t>
      </w:r>
      <w:r>
        <w:rPr>
          <w:spacing w:val="-4"/>
          <w:sz w:val="20"/>
        </w:rPr>
        <w:t xml:space="preserve"> </w:t>
      </w:r>
      <w:r>
        <w:rPr>
          <w:sz w:val="20"/>
        </w:rPr>
        <w:t>dated</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date</w:t>
      </w:r>
      <w:r>
        <w:rPr>
          <w:spacing w:val="-4"/>
          <w:sz w:val="20"/>
        </w:rPr>
        <w:t xml:space="preserve"> </w:t>
      </w:r>
      <w:r>
        <w:rPr>
          <w:sz w:val="20"/>
        </w:rPr>
        <w:t>of</w:t>
      </w:r>
      <w:r>
        <w:rPr>
          <w:spacing w:val="-4"/>
          <w:sz w:val="20"/>
        </w:rPr>
        <w:t xml:space="preserve"> </w:t>
      </w:r>
      <w:r>
        <w:rPr>
          <w:sz w:val="20"/>
        </w:rPr>
        <w:t>completion,</w:t>
      </w:r>
      <w:r>
        <w:rPr>
          <w:spacing w:val="-4"/>
          <w:sz w:val="20"/>
        </w:rPr>
        <w:t xml:space="preserve"> </w:t>
      </w:r>
      <w:r>
        <w:rPr>
          <w:sz w:val="20"/>
        </w:rPr>
        <w:t>in</w:t>
      </w:r>
      <w:r>
        <w:rPr>
          <w:spacing w:val="-4"/>
          <w:sz w:val="20"/>
        </w:rPr>
        <w:t xml:space="preserve"> </w:t>
      </w:r>
      <w:r>
        <w:rPr>
          <w:sz w:val="20"/>
        </w:rPr>
        <w:t>accordance with the requirements of Section 28 08 00 COMMISSIONING OF ELECTRONIC SAFETY AND SECURITY SYSTEMS.</w:t>
      </w:r>
    </w:p>
    <w:p w14:paraId="6E0D6B45" w14:textId="77777777" w:rsidR="00726659" w:rsidRDefault="000F0732">
      <w:pPr>
        <w:pStyle w:val="Heading7"/>
        <w:numPr>
          <w:ilvl w:val="1"/>
          <w:numId w:val="91"/>
        </w:numPr>
        <w:tabs>
          <w:tab w:val="left" w:pos="1197"/>
        </w:tabs>
        <w:ind w:left="1197" w:hanging="477"/>
      </w:pPr>
      <w:r>
        <w:t>APPLICABLE</w:t>
      </w:r>
      <w:r>
        <w:rPr>
          <w:spacing w:val="-14"/>
        </w:rPr>
        <w:t xml:space="preserve"> </w:t>
      </w:r>
      <w:r>
        <w:rPr>
          <w:spacing w:val="-2"/>
        </w:rPr>
        <w:t>PUBLICATIONS</w:t>
      </w:r>
    </w:p>
    <w:p w14:paraId="13D9171A" w14:textId="77777777" w:rsidR="00726659" w:rsidRDefault="000F0732">
      <w:pPr>
        <w:pStyle w:val="ListParagraph"/>
        <w:numPr>
          <w:ilvl w:val="2"/>
          <w:numId w:val="91"/>
        </w:numPr>
        <w:tabs>
          <w:tab w:val="left" w:pos="1438"/>
          <w:tab w:val="left" w:pos="1440"/>
        </w:tabs>
        <w:spacing w:before="114" w:line="360" w:lineRule="auto"/>
        <w:ind w:right="838"/>
        <w:rPr>
          <w:sz w:val="20"/>
        </w:rPr>
      </w:pPr>
      <w:r>
        <w:rPr>
          <w:sz w:val="20"/>
        </w:rPr>
        <w:t>The publications listed below (including amendments, addenda, revisions,</w:t>
      </w:r>
      <w:r>
        <w:rPr>
          <w:spacing w:val="-4"/>
          <w:sz w:val="20"/>
        </w:rPr>
        <w:t xml:space="preserve"> </w:t>
      </w:r>
      <w:r>
        <w:rPr>
          <w:sz w:val="20"/>
        </w:rPr>
        <w:t>supplement,</w:t>
      </w:r>
      <w:r>
        <w:rPr>
          <w:spacing w:val="-4"/>
          <w:sz w:val="20"/>
        </w:rPr>
        <w:t xml:space="preserve"> </w:t>
      </w:r>
      <w:r>
        <w:rPr>
          <w:sz w:val="20"/>
        </w:rPr>
        <w:t>and</w:t>
      </w:r>
      <w:r>
        <w:rPr>
          <w:spacing w:val="-4"/>
          <w:sz w:val="20"/>
        </w:rPr>
        <w:t xml:space="preserve"> </w:t>
      </w:r>
      <w:r>
        <w:rPr>
          <w:sz w:val="20"/>
        </w:rPr>
        <w:t>errata)</w:t>
      </w:r>
      <w:r>
        <w:rPr>
          <w:spacing w:val="-4"/>
          <w:sz w:val="20"/>
        </w:rPr>
        <w:t xml:space="preserve"> </w:t>
      </w:r>
      <w:r>
        <w:rPr>
          <w:sz w:val="20"/>
        </w:rPr>
        <w:t>form</w:t>
      </w:r>
      <w:r>
        <w:rPr>
          <w:spacing w:val="-4"/>
          <w:sz w:val="20"/>
        </w:rPr>
        <w:t xml:space="preserve"> </w:t>
      </w:r>
      <w:r>
        <w:rPr>
          <w:sz w:val="20"/>
        </w:rPr>
        <w:t>a</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this</w:t>
      </w:r>
      <w:r>
        <w:rPr>
          <w:spacing w:val="-4"/>
          <w:sz w:val="20"/>
        </w:rPr>
        <w:t xml:space="preserve"> </w:t>
      </w:r>
      <w:r>
        <w:rPr>
          <w:sz w:val="20"/>
        </w:rPr>
        <w:t>specification</w:t>
      </w:r>
      <w:r>
        <w:rPr>
          <w:spacing w:val="-4"/>
          <w:sz w:val="20"/>
        </w:rPr>
        <w:t xml:space="preserve"> </w:t>
      </w:r>
      <w:r>
        <w:rPr>
          <w:sz w:val="20"/>
        </w:rPr>
        <w:t>to the extent referenced. The publications are referenced in the text by the basic designation only.</w:t>
      </w:r>
    </w:p>
    <w:p w14:paraId="0A57FC9E" w14:textId="77777777" w:rsidR="00726659" w:rsidRDefault="000F0732">
      <w:pPr>
        <w:pStyle w:val="ListParagraph"/>
        <w:numPr>
          <w:ilvl w:val="2"/>
          <w:numId w:val="91"/>
        </w:numPr>
        <w:tabs>
          <w:tab w:val="left" w:pos="1438"/>
          <w:tab w:val="left" w:pos="1440"/>
        </w:tabs>
        <w:spacing w:line="360" w:lineRule="auto"/>
        <w:ind w:right="1438"/>
        <w:rPr>
          <w:sz w:val="20"/>
        </w:rPr>
      </w:pPr>
      <w:r>
        <w:rPr>
          <w:sz w:val="20"/>
        </w:rPr>
        <w:t>American</w:t>
      </w:r>
      <w:r>
        <w:rPr>
          <w:spacing w:val="-8"/>
          <w:sz w:val="20"/>
        </w:rPr>
        <w:t xml:space="preserve"> </w:t>
      </w:r>
      <w:r>
        <w:rPr>
          <w:sz w:val="20"/>
        </w:rPr>
        <w:t>National</w:t>
      </w:r>
      <w:r>
        <w:rPr>
          <w:spacing w:val="-8"/>
          <w:sz w:val="20"/>
        </w:rPr>
        <w:t xml:space="preserve"> </w:t>
      </w:r>
      <w:r>
        <w:rPr>
          <w:sz w:val="20"/>
        </w:rPr>
        <w:t>Standards</w:t>
      </w:r>
      <w:r>
        <w:rPr>
          <w:spacing w:val="-8"/>
          <w:sz w:val="20"/>
        </w:rPr>
        <w:t xml:space="preserve"> </w:t>
      </w:r>
      <w:r>
        <w:rPr>
          <w:sz w:val="20"/>
        </w:rPr>
        <w:t>Institute</w:t>
      </w:r>
      <w:r>
        <w:rPr>
          <w:spacing w:val="-8"/>
          <w:sz w:val="20"/>
        </w:rPr>
        <w:t xml:space="preserve"> </w:t>
      </w:r>
      <w:r>
        <w:rPr>
          <w:sz w:val="20"/>
        </w:rPr>
        <w:t>(ANSI)/Electronic</w:t>
      </w:r>
      <w:r>
        <w:rPr>
          <w:spacing w:val="-8"/>
          <w:sz w:val="20"/>
        </w:rPr>
        <w:t xml:space="preserve"> </w:t>
      </w:r>
      <w:r>
        <w:rPr>
          <w:sz w:val="20"/>
        </w:rPr>
        <w:t>Industries Alliance (EIA):</w:t>
      </w:r>
    </w:p>
    <w:p w14:paraId="6C82E767" w14:textId="77777777" w:rsidR="00726659" w:rsidRDefault="000F0732">
      <w:pPr>
        <w:pStyle w:val="BodyText"/>
        <w:spacing w:line="226" w:lineRule="exact"/>
        <w:ind w:left="1440" w:firstLine="0"/>
      </w:pPr>
      <w:r>
        <w:t>330-09..................Electrical</w:t>
      </w:r>
      <w:r>
        <w:rPr>
          <w:spacing w:val="-18"/>
        </w:rPr>
        <w:t xml:space="preserve"> </w:t>
      </w:r>
      <w:r>
        <w:t>Performance</w:t>
      </w:r>
      <w:r>
        <w:rPr>
          <w:spacing w:val="-17"/>
        </w:rPr>
        <w:t xml:space="preserve"> </w:t>
      </w:r>
      <w:r>
        <w:t>Standards</w:t>
      </w:r>
      <w:r>
        <w:rPr>
          <w:spacing w:val="-17"/>
        </w:rPr>
        <w:t xml:space="preserve"> </w:t>
      </w:r>
      <w:r>
        <w:t>for</w:t>
      </w:r>
      <w:r>
        <w:rPr>
          <w:spacing w:val="-17"/>
        </w:rPr>
        <w:t xml:space="preserve"> </w:t>
      </w:r>
      <w:r>
        <w:rPr>
          <w:spacing w:val="-4"/>
        </w:rPr>
        <w:t>CCTV</w:t>
      </w:r>
    </w:p>
    <w:p w14:paraId="74F4487C" w14:textId="77777777" w:rsidR="00726659" w:rsidRDefault="000F0732">
      <w:pPr>
        <w:pStyle w:val="BodyText"/>
        <w:spacing w:before="113"/>
        <w:ind w:left="4320" w:firstLine="0"/>
      </w:pPr>
      <w:r>
        <w:rPr>
          <w:spacing w:val="-2"/>
        </w:rPr>
        <w:t>Cameras</w:t>
      </w:r>
    </w:p>
    <w:p w14:paraId="5A8DB6CE" w14:textId="77777777" w:rsidR="00726659" w:rsidRDefault="000F0732">
      <w:pPr>
        <w:pStyle w:val="BodyText"/>
        <w:spacing w:before="114"/>
        <w:ind w:left="1440" w:firstLine="0"/>
      </w:pPr>
      <w:r>
        <w:t>375A-76.................Electrical</w:t>
      </w:r>
      <w:r>
        <w:rPr>
          <w:spacing w:val="-18"/>
        </w:rPr>
        <w:t xml:space="preserve"> </w:t>
      </w:r>
      <w:r>
        <w:t>Performance</w:t>
      </w:r>
      <w:r>
        <w:rPr>
          <w:spacing w:val="-17"/>
        </w:rPr>
        <w:t xml:space="preserve"> </w:t>
      </w:r>
      <w:r>
        <w:t>Standards</w:t>
      </w:r>
      <w:r>
        <w:rPr>
          <w:spacing w:val="-17"/>
        </w:rPr>
        <w:t xml:space="preserve"> </w:t>
      </w:r>
      <w:r>
        <w:t>for</w:t>
      </w:r>
      <w:r>
        <w:rPr>
          <w:spacing w:val="-17"/>
        </w:rPr>
        <w:t xml:space="preserve"> </w:t>
      </w:r>
      <w:r>
        <w:rPr>
          <w:spacing w:val="-4"/>
        </w:rPr>
        <w:t>CCTV</w:t>
      </w:r>
    </w:p>
    <w:p w14:paraId="09AADD1F" w14:textId="77777777" w:rsidR="00726659" w:rsidRDefault="000F0732">
      <w:pPr>
        <w:pStyle w:val="BodyText"/>
        <w:spacing w:before="112"/>
        <w:ind w:left="4320" w:firstLine="0"/>
      </w:pPr>
      <w:r>
        <w:rPr>
          <w:spacing w:val="-2"/>
        </w:rPr>
        <w:t>Monitors</w:t>
      </w:r>
    </w:p>
    <w:p w14:paraId="7AF1B165" w14:textId="77777777" w:rsidR="00726659" w:rsidRDefault="000F0732">
      <w:pPr>
        <w:pStyle w:val="ListParagraph"/>
        <w:numPr>
          <w:ilvl w:val="2"/>
          <w:numId w:val="91"/>
        </w:numPr>
        <w:tabs>
          <w:tab w:val="left" w:pos="1438"/>
        </w:tabs>
        <w:spacing w:before="114"/>
        <w:ind w:left="1438" w:hanging="358"/>
        <w:rPr>
          <w:sz w:val="20"/>
        </w:rPr>
      </w:pPr>
      <w:r>
        <w:rPr>
          <w:sz w:val="20"/>
        </w:rPr>
        <w:t>Institute</w:t>
      </w:r>
      <w:r>
        <w:rPr>
          <w:spacing w:val="-9"/>
          <w:sz w:val="20"/>
        </w:rPr>
        <w:t xml:space="preserve"> </w:t>
      </w:r>
      <w:r>
        <w:rPr>
          <w:sz w:val="20"/>
        </w:rPr>
        <w:t>of</w:t>
      </w:r>
      <w:r>
        <w:rPr>
          <w:spacing w:val="-9"/>
          <w:sz w:val="20"/>
        </w:rPr>
        <w:t xml:space="preserve"> </w:t>
      </w:r>
      <w:r>
        <w:rPr>
          <w:sz w:val="20"/>
        </w:rPr>
        <w:t>Electrical</w:t>
      </w:r>
      <w:r>
        <w:rPr>
          <w:spacing w:val="-9"/>
          <w:sz w:val="20"/>
        </w:rPr>
        <w:t xml:space="preserve"> </w:t>
      </w:r>
      <w:r>
        <w:rPr>
          <w:sz w:val="20"/>
        </w:rPr>
        <w:t>and</w:t>
      </w:r>
      <w:r>
        <w:rPr>
          <w:spacing w:val="-9"/>
          <w:sz w:val="20"/>
        </w:rPr>
        <w:t xml:space="preserve"> </w:t>
      </w:r>
      <w:r>
        <w:rPr>
          <w:sz w:val="20"/>
        </w:rPr>
        <w:t>Electronics</w:t>
      </w:r>
      <w:r>
        <w:rPr>
          <w:spacing w:val="-8"/>
          <w:sz w:val="20"/>
        </w:rPr>
        <w:t xml:space="preserve"> </w:t>
      </w:r>
      <w:r>
        <w:rPr>
          <w:sz w:val="20"/>
        </w:rPr>
        <w:t>Engineers</w:t>
      </w:r>
      <w:r>
        <w:rPr>
          <w:spacing w:val="-9"/>
          <w:sz w:val="20"/>
        </w:rPr>
        <w:t xml:space="preserve"> </w:t>
      </w:r>
      <w:r>
        <w:rPr>
          <w:spacing w:val="-2"/>
          <w:sz w:val="20"/>
        </w:rPr>
        <w:t>(IEEE):</w:t>
      </w:r>
    </w:p>
    <w:p w14:paraId="252F664E" w14:textId="77777777" w:rsidR="00726659" w:rsidRDefault="000F0732">
      <w:pPr>
        <w:pStyle w:val="BodyText"/>
        <w:spacing w:before="112"/>
        <w:ind w:left="1440" w:firstLine="0"/>
      </w:pPr>
      <w:r>
        <w:t>C62.41-02...............IEEE</w:t>
      </w:r>
      <w:r>
        <w:rPr>
          <w:spacing w:val="-13"/>
        </w:rPr>
        <w:t xml:space="preserve"> </w:t>
      </w:r>
      <w:r>
        <w:t>Recommended</w:t>
      </w:r>
      <w:r>
        <w:rPr>
          <w:spacing w:val="-12"/>
        </w:rPr>
        <w:t xml:space="preserve"> </w:t>
      </w:r>
      <w:r>
        <w:t>Practice</w:t>
      </w:r>
      <w:r>
        <w:rPr>
          <w:spacing w:val="-13"/>
        </w:rPr>
        <w:t xml:space="preserve"> </w:t>
      </w:r>
      <w:r>
        <w:t>on</w:t>
      </w:r>
      <w:r>
        <w:rPr>
          <w:spacing w:val="-12"/>
        </w:rPr>
        <w:t xml:space="preserve"> </w:t>
      </w:r>
      <w:r>
        <w:t>Surge</w:t>
      </w:r>
      <w:r>
        <w:rPr>
          <w:spacing w:val="-13"/>
        </w:rPr>
        <w:t xml:space="preserve"> </w:t>
      </w:r>
      <w:r>
        <w:t>Voltages</w:t>
      </w:r>
      <w:r>
        <w:rPr>
          <w:spacing w:val="-12"/>
        </w:rPr>
        <w:t xml:space="preserve"> </w:t>
      </w:r>
      <w:r>
        <w:rPr>
          <w:spacing w:val="-5"/>
        </w:rPr>
        <w:t>in</w:t>
      </w:r>
    </w:p>
    <w:p w14:paraId="2674867E" w14:textId="77777777" w:rsidR="00726659" w:rsidRDefault="000F0732">
      <w:pPr>
        <w:pStyle w:val="BodyText"/>
        <w:spacing w:before="114" w:line="360" w:lineRule="auto"/>
        <w:ind w:left="1440" w:right="2998" w:firstLine="2880"/>
      </w:pPr>
      <w:r>
        <w:t>Low-Voltage</w:t>
      </w:r>
      <w:r>
        <w:rPr>
          <w:spacing w:val="-13"/>
        </w:rPr>
        <w:t xml:space="preserve"> </w:t>
      </w:r>
      <w:r>
        <w:t>AC</w:t>
      </w:r>
      <w:r>
        <w:rPr>
          <w:spacing w:val="-13"/>
        </w:rPr>
        <w:t xml:space="preserve"> </w:t>
      </w:r>
      <w:r>
        <w:t>Power</w:t>
      </w:r>
      <w:r>
        <w:rPr>
          <w:spacing w:val="-13"/>
        </w:rPr>
        <w:t xml:space="preserve"> </w:t>
      </w:r>
      <w:r>
        <w:t>Circuits 802.3af-08..............Power over Ethernet Standard</w:t>
      </w:r>
    </w:p>
    <w:p w14:paraId="5F58668A" w14:textId="77777777" w:rsidR="00726659" w:rsidRDefault="000F0732">
      <w:pPr>
        <w:pStyle w:val="ListParagraph"/>
        <w:numPr>
          <w:ilvl w:val="2"/>
          <w:numId w:val="91"/>
        </w:numPr>
        <w:tabs>
          <w:tab w:val="left" w:pos="1438"/>
        </w:tabs>
        <w:spacing w:line="226" w:lineRule="exact"/>
        <w:ind w:left="1438" w:hanging="358"/>
        <w:rPr>
          <w:sz w:val="20"/>
        </w:rPr>
      </w:pPr>
      <w:r>
        <w:rPr>
          <w:sz w:val="20"/>
        </w:rPr>
        <w:t>Federal</w:t>
      </w:r>
      <w:r>
        <w:rPr>
          <w:spacing w:val="-13"/>
          <w:sz w:val="20"/>
        </w:rPr>
        <w:t xml:space="preserve"> </w:t>
      </w:r>
      <w:r>
        <w:rPr>
          <w:sz w:val="20"/>
        </w:rPr>
        <w:t>Communications</w:t>
      </w:r>
      <w:r>
        <w:rPr>
          <w:spacing w:val="-12"/>
          <w:sz w:val="20"/>
        </w:rPr>
        <w:t xml:space="preserve"> </w:t>
      </w:r>
      <w:r>
        <w:rPr>
          <w:sz w:val="20"/>
        </w:rPr>
        <w:t>Commission</w:t>
      </w:r>
      <w:r>
        <w:rPr>
          <w:spacing w:val="-13"/>
          <w:sz w:val="20"/>
        </w:rPr>
        <w:t xml:space="preserve"> </w:t>
      </w:r>
      <w:r>
        <w:rPr>
          <w:spacing w:val="-2"/>
          <w:sz w:val="20"/>
        </w:rPr>
        <w:t>(FCC):</w:t>
      </w:r>
    </w:p>
    <w:p w14:paraId="5D62A302" w14:textId="77777777" w:rsidR="00726659" w:rsidRDefault="00726659">
      <w:pPr>
        <w:pStyle w:val="ListParagraph"/>
        <w:spacing w:line="226" w:lineRule="exact"/>
        <w:rPr>
          <w:sz w:val="20"/>
        </w:rPr>
        <w:sectPr w:rsidR="00726659">
          <w:pgSz w:w="12240" w:h="15840"/>
          <w:pgMar w:top="1380" w:right="720" w:bottom="1160" w:left="720" w:header="730" w:footer="963" w:gutter="0"/>
          <w:cols w:space="720"/>
        </w:sectPr>
      </w:pPr>
    </w:p>
    <w:p w14:paraId="2C146CA1" w14:textId="77777777" w:rsidR="00726659" w:rsidRDefault="00726659">
      <w:pPr>
        <w:pStyle w:val="BodyText"/>
        <w:spacing w:before="19"/>
        <w:ind w:left="0" w:firstLine="0"/>
      </w:pPr>
    </w:p>
    <w:p w14:paraId="26981B5B" w14:textId="77777777" w:rsidR="00726659" w:rsidRDefault="000F0732">
      <w:pPr>
        <w:pStyle w:val="BodyText"/>
        <w:tabs>
          <w:tab w:val="left" w:pos="4319"/>
        </w:tabs>
        <w:spacing w:line="357" w:lineRule="auto"/>
        <w:ind w:left="1440" w:right="2398" w:firstLine="0"/>
      </w:pPr>
      <w:r>
        <w:t>(47 CFR 15) Part 15</w:t>
      </w:r>
      <w:r>
        <w:tab/>
        <w:t>Limitations</w:t>
      </w:r>
      <w:r>
        <w:rPr>
          <w:spacing w:val="-8"/>
        </w:rPr>
        <w:t xml:space="preserve"> </w:t>
      </w:r>
      <w:r>
        <w:t>on</w:t>
      </w:r>
      <w:r>
        <w:rPr>
          <w:spacing w:val="-8"/>
        </w:rPr>
        <w:t xml:space="preserve"> </w:t>
      </w:r>
      <w:r>
        <w:t>the</w:t>
      </w:r>
      <w:r>
        <w:rPr>
          <w:spacing w:val="-8"/>
        </w:rPr>
        <w:t xml:space="preserve"> </w:t>
      </w:r>
      <w:r>
        <w:t>Use</w:t>
      </w:r>
      <w:r>
        <w:rPr>
          <w:spacing w:val="-8"/>
        </w:rPr>
        <w:t xml:space="preserve"> </w:t>
      </w:r>
      <w:r>
        <w:t>of</w:t>
      </w:r>
      <w:r>
        <w:rPr>
          <w:spacing w:val="-8"/>
        </w:rPr>
        <w:t xml:space="preserve"> </w:t>
      </w:r>
      <w:r>
        <w:t xml:space="preserve">Wireless </w:t>
      </w:r>
      <w:r>
        <w:rPr>
          <w:spacing w:val="-2"/>
        </w:rPr>
        <w:t>Equipment/Systems</w:t>
      </w:r>
    </w:p>
    <w:p w14:paraId="345E34BF" w14:textId="77777777" w:rsidR="00726659" w:rsidRDefault="000F0732">
      <w:pPr>
        <w:pStyle w:val="ListParagraph"/>
        <w:numPr>
          <w:ilvl w:val="2"/>
          <w:numId w:val="91"/>
        </w:numPr>
        <w:tabs>
          <w:tab w:val="left" w:pos="1438"/>
        </w:tabs>
        <w:spacing w:before="4"/>
        <w:ind w:left="1438" w:hanging="358"/>
        <w:rPr>
          <w:sz w:val="20"/>
        </w:rPr>
      </w:pPr>
      <w:r>
        <w:rPr>
          <w:sz w:val="20"/>
        </w:rPr>
        <w:t>National</w:t>
      </w:r>
      <w:r>
        <w:rPr>
          <w:spacing w:val="-14"/>
          <w:sz w:val="20"/>
        </w:rPr>
        <w:t xml:space="preserve"> </w:t>
      </w:r>
      <w:r>
        <w:rPr>
          <w:sz w:val="20"/>
        </w:rPr>
        <w:t>Electrical</w:t>
      </w:r>
      <w:r>
        <w:rPr>
          <w:spacing w:val="-12"/>
          <w:sz w:val="20"/>
        </w:rPr>
        <w:t xml:space="preserve"> </w:t>
      </w:r>
      <w:r>
        <w:rPr>
          <w:sz w:val="20"/>
        </w:rPr>
        <w:t>Contractors</w:t>
      </w:r>
      <w:r>
        <w:rPr>
          <w:spacing w:val="-12"/>
          <w:sz w:val="20"/>
        </w:rPr>
        <w:t xml:space="preserve"> </w:t>
      </w:r>
      <w:r>
        <w:rPr>
          <w:sz w:val="20"/>
        </w:rPr>
        <w:t>Association</w:t>
      </w:r>
      <w:r>
        <w:rPr>
          <w:spacing w:val="-12"/>
          <w:sz w:val="20"/>
        </w:rPr>
        <w:t xml:space="preserve"> </w:t>
      </w:r>
      <w:r>
        <w:rPr>
          <w:spacing w:val="-2"/>
          <w:sz w:val="20"/>
        </w:rPr>
        <w:t>(NECA):</w:t>
      </w:r>
    </w:p>
    <w:p w14:paraId="1D1A5031" w14:textId="77777777" w:rsidR="00726659" w:rsidRDefault="000F0732">
      <w:pPr>
        <w:pStyle w:val="BodyText"/>
        <w:spacing w:before="112"/>
        <w:ind w:left="1440" w:firstLine="0"/>
      </w:pPr>
      <w:r>
        <w:t>303-2005................Installing</w:t>
      </w:r>
      <w:r>
        <w:rPr>
          <w:spacing w:val="-18"/>
        </w:rPr>
        <w:t xml:space="preserve"> </w:t>
      </w:r>
      <w:r>
        <w:t>Closed</w:t>
      </w:r>
      <w:r>
        <w:rPr>
          <w:spacing w:val="-17"/>
        </w:rPr>
        <w:t xml:space="preserve"> </w:t>
      </w:r>
      <w:r>
        <w:t>Circuit</w:t>
      </w:r>
      <w:r>
        <w:rPr>
          <w:spacing w:val="-17"/>
        </w:rPr>
        <w:t xml:space="preserve"> </w:t>
      </w:r>
      <w:r>
        <w:t>Television</w:t>
      </w:r>
      <w:r>
        <w:rPr>
          <w:spacing w:val="-17"/>
        </w:rPr>
        <w:t xml:space="preserve"> </w:t>
      </w:r>
      <w:r>
        <w:rPr>
          <w:spacing w:val="-2"/>
        </w:rPr>
        <w:t>(CCTV)</w:t>
      </w:r>
    </w:p>
    <w:p w14:paraId="1583223F" w14:textId="77777777" w:rsidR="00726659" w:rsidRDefault="000F0732">
      <w:pPr>
        <w:pStyle w:val="BodyText"/>
        <w:spacing w:before="114"/>
        <w:ind w:left="4320" w:firstLine="0"/>
      </w:pPr>
      <w:r>
        <w:rPr>
          <w:spacing w:val="-2"/>
        </w:rPr>
        <w:t>Systems</w:t>
      </w:r>
    </w:p>
    <w:p w14:paraId="62C59870" w14:textId="77777777" w:rsidR="00726659" w:rsidRDefault="000F0732">
      <w:pPr>
        <w:pStyle w:val="ListParagraph"/>
        <w:numPr>
          <w:ilvl w:val="2"/>
          <w:numId w:val="91"/>
        </w:numPr>
        <w:tabs>
          <w:tab w:val="left" w:pos="1438"/>
        </w:tabs>
        <w:spacing w:before="114"/>
        <w:ind w:left="1438" w:hanging="358"/>
        <w:rPr>
          <w:sz w:val="20"/>
        </w:rPr>
      </w:pPr>
      <w:r>
        <w:rPr>
          <w:sz w:val="20"/>
        </w:rPr>
        <w:t>National</w:t>
      </w:r>
      <w:r>
        <w:rPr>
          <w:spacing w:val="-10"/>
          <w:sz w:val="20"/>
        </w:rPr>
        <w:t xml:space="preserve"> </w:t>
      </w:r>
      <w:r>
        <w:rPr>
          <w:sz w:val="20"/>
        </w:rPr>
        <w:t>Fire</w:t>
      </w:r>
      <w:r>
        <w:rPr>
          <w:spacing w:val="-10"/>
          <w:sz w:val="20"/>
        </w:rPr>
        <w:t xml:space="preserve"> </w:t>
      </w:r>
      <w:r>
        <w:rPr>
          <w:sz w:val="20"/>
        </w:rPr>
        <w:t>Protection</w:t>
      </w:r>
      <w:r>
        <w:rPr>
          <w:spacing w:val="-10"/>
          <w:sz w:val="20"/>
        </w:rPr>
        <w:t xml:space="preserve"> </w:t>
      </w:r>
      <w:r>
        <w:rPr>
          <w:sz w:val="20"/>
        </w:rPr>
        <w:t>Association</w:t>
      </w:r>
      <w:r>
        <w:rPr>
          <w:spacing w:val="-10"/>
          <w:sz w:val="20"/>
        </w:rPr>
        <w:t xml:space="preserve"> </w:t>
      </w:r>
      <w:r>
        <w:rPr>
          <w:spacing w:val="-2"/>
          <w:sz w:val="20"/>
        </w:rPr>
        <w:t>(NFPA):</w:t>
      </w:r>
    </w:p>
    <w:p w14:paraId="5175DA73" w14:textId="77777777" w:rsidR="00726659" w:rsidRDefault="000F0732">
      <w:pPr>
        <w:pStyle w:val="BodyText"/>
        <w:spacing w:before="112"/>
        <w:ind w:left="1440" w:firstLine="0"/>
      </w:pPr>
      <w:r>
        <w:t>70-08...................Article</w:t>
      </w:r>
      <w:r>
        <w:rPr>
          <w:spacing w:val="-22"/>
        </w:rPr>
        <w:t xml:space="preserve"> </w:t>
      </w:r>
      <w:r>
        <w:t>780-National</w:t>
      </w:r>
      <w:r>
        <w:rPr>
          <w:spacing w:val="-21"/>
        </w:rPr>
        <w:t xml:space="preserve"> </w:t>
      </w:r>
      <w:r>
        <w:t>Electrical</w:t>
      </w:r>
      <w:r>
        <w:rPr>
          <w:spacing w:val="-21"/>
        </w:rPr>
        <w:t xml:space="preserve"> </w:t>
      </w:r>
      <w:r>
        <w:rPr>
          <w:spacing w:val="-4"/>
        </w:rPr>
        <w:t>Code</w:t>
      </w:r>
    </w:p>
    <w:p w14:paraId="314A5ED8" w14:textId="77777777" w:rsidR="00726659" w:rsidRDefault="000F0732">
      <w:pPr>
        <w:pStyle w:val="ListParagraph"/>
        <w:numPr>
          <w:ilvl w:val="2"/>
          <w:numId w:val="91"/>
        </w:numPr>
        <w:tabs>
          <w:tab w:val="left" w:pos="1438"/>
        </w:tabs>
        <w:spacing w:before="114"/>
        <w:ind w:left="1438" w:hanging="358"/>
        <w:rPr>
          <w:sz w:val="20"/>
        </w:rPr>
      </w:pPr>
      <w:r>
        <w:rPr>
          <w:sz w:val="20"/>
        </w:rPr>
        <w:t>Federal</w:t>
      </w:r>
      <w:r>
        <w:rPr>
          <w:spacing w:val="-11"/>
          <w:sz w:val="20"/>
        </w:rPr>
        <w:t xml:space="preserve"> </w:t>
      </w:r>
      <w:r>
        <w:rPr>
          <w:sz w:val="20"/>
        </w:rPr>
        <w:t>Information</w:t>
      </w:r>
      <w:r>
        <w:rPr>
          <w:spacing w:val="-11"/>
          <w:sz w:val="20"/>
        </w:rPr>
        <w:t xml:space="preserve"> </w:t>
      </w:r>
      <w:r>
        <w:rPr>
          <w:sz w:val="20"/>
        </w:rPr>
        <w:t>Processing</w:t>
      </w:r>
      <w:r>
        <w:rPr>
          <w:spacing w:val="-11"/>
          <w:sz w:val="20"/>
        </w:rPr>
        <w:t xml:space="preserve"> </w:t>
      </w:r>
      <w:r>
        <w:rPr>
          <w:sz w:val="20"/>
        </w:rPr>
        <w:t>Standard</w:t>
      </w:r>
      <w:r>
        <w:rPr>
          <w:spacing w:val="-11"/>
          <w:sz w:val="20"/>
        </w:rPr>
        <w:t xml:space="preserve"> </w:t>
      </w:r>
      <w:r>
        <w:rPr>
          <w:spacing w:val="-2"/>
          <w:sz w:val="20"/>
        </w:rPr>
        <w:t>(FIPS):</w:t>
      </w:r>
    </w:p>
    <w:p w14:paraId="0D2561FC" w14:textId="77777777" w:rsidR="00726659" w:rsidRDefault="000F0732">
      <w:pPr>
        <w:pStyle w:val="BodyText"/>
        <w:spacing w:before="112"/>
        <w:ind w:left="1440" w:firstLine="0"/>
      </w:pPr>
      <w:r>
        <w:t>140-2-02................Security</w:t>
      </w:r>
      <w:r>
        <w:rPr>
          <w:spacing w:val="-18"/>
        </w:rPr>
        <w:t xml:space="preserve"> </w:t>
      </w:r>
      <w:r>
        <w:t>Requirements</w:t>
      </w:r>
      <w:r>
        <w:rPr>
          <w:spacing w:val="-18"/>
        </w:rPr>
        <w:t xml:space="preserve"> </w:t>
      </w:r>
      <w:r>
        <w:t>for</w:t>
      </w:r>
      <w:r>
        <w:rPr>
          <w:spacing w:val="-18"/>
        </w:rPr>
        <w:t xml:space="preserve"> </w:t>
      </w:r>
      <w:r>
        <w:t>Cryptographic</w:t>
      </w:r>
      <w:r>
        <w:rPr>
          <w:spacing w:val="-19"/>
        </w:rPr>
        <w:t xml:space="preserve"> </w:t>
      </w:r>
      <w:r>
        <w:rPr>
          <w:spacing w:val="-2"/>
        </w:rPr>
        <w:t>Modules</w:t>
      </w:r>
    </w:p>
    <w:p w14:paraId="6E2CA808" w14:textId="77777777" w:rsidR="00726659" w:rsidRDefault="000F0732">
      <w:pPr>
        <w:pStyle w:val="ListParagraph"/>
        <w:numPr>
          <w:ilvl w:val="2"/>
          <w:numId w:val="91"/>
        </w:numPr>
        <w:tabs>
          <w:tab w:val="left" w:pos="1437"/>
        </w:tabs>
        <w:spacing w:before="114"/>
        <w:ind w:left="1437" w:hanging="358"/>
        <w:rPr>
          <w:sz w:val="20"/>
        </w:rPr>
      </w:pPr>
      <w:r>
        <w:rPr>
          <w:sz w:val="20"/>
        </w:rPr>
        <w:t>Underwriters</w:t>
      </w:r>
      <w:r>
        <w:rPr>
          <w:spacing w:val="-12"/>
          <w:sz w:val="20"/>
        </w:rPr>
        <w:t xml:space="preserve"> </w:t>
      </w:r>
      <w:r>
        <w:rPr>
          <w:sz w:val="20"/>
        </w:rPr>
        <w:t>Laboratories,</w:t>
      </w:r>
      <w:r>
        <w:rPr>
          <w:spacing w:val="-12"/>
          <w:sz w:val="20"/>
        </w:rPr>
        <w:t xml:space="preserve"> </w:t>
      </w:r>
      <w:r>
        <w:rPr>
          <w:sz w:val="20"/>
        </w:rPr>
        <w:t>Inc.</w:t>
      </w:r>
      <w:r>
        <w:rPr>
          <w:spacing w:val="-11"/>
          <w:sz w:val="20"/>
        </w:rPr>
        <w:t xml:space="preserve"> </w:t>
      </w:r>
      <w:r>
        <w:rPr>
          <w:spacing w:val="-2"/>
          <w:sz w:val="20"/>
        </w:rPr>
        <w:t>(UL):</w:t>
      </w:r>
    </w:p>
    <w:p w14:paraId="4237308B" w14:textId="77777777" w:rsidR="00726659" w:rsidRDefault="000F0732">
      <w:pPr>
        <w:pStyle w:val="BodyText"/>
        <w:spacing w:before="115" w:line="357" w:lineRule="auto"/>
        <w:ind w:left="1440" w:right="1678" w:firstLine="0"/>
      </w:pPr>
      <w:r>
        <w:t>983-06..................Standard for Surveillance Camera Units 3044-01.................Standard</w:t>
      </w:r>
      <w:r>
        <w:rPr>
          <w:spacing w:val="-10"/>
        </w:rPr>
        <w:t xml:space="preserve"> </w:t>
      </w:r>
      <w:r>
        <w:t>for</w:t>
      </w:r>
      <w:r>
        <w:rPr>
          <w:spacing w:val="-10"/>
        </w:rPr>
        <w:t xml:space="preserve"> </w:t>
      </w:r>
      <w:r>
        <w:t>Surveillance</w:t>
      </w:r>
      <w:r>
        <w:rPr>
          <w:spacing w:val="-10"/>
        </w:rPr>
        <w:t xml:space="preserve"> </w:t>
      </w:r>
      <w:r>
        <w:t>Closed</w:t>
      </w:r>
      <w:r>
        <w:rPr>
          <w:spacing w:val="-10"/>
        </w:rPr>
        <w:t xml:space="preserve"> </w:t>
      </w:r>
      <w:r>
        <w:t>Circuit</w:t>
      </w:r>
    </w:p>
    <w:p w14:paraId="5A4E253A" w14:textId="77777777" w:rsidR="00726659" w:rsidRDefault="000F0732">
      <w:pPr>
        <w:pStyle w:val="BodyText"/>
        <w:spacing w:before="4"/>
        <w:ind w:left="4319" w:firstLine="0"/>
      </w:pPr>
      <w:r>
        <w:t>Television</w:t>
      </w:r>
      <w:r>
        <w:rPr>
          <w:spacing w:val="-14"/>
        </w:rPr>
        <w:t xml:space="preserve"> </w:t>
      </w:r>
      <w:r>
        <w:rPr>
          <w:spacing w:val="-2"/>
        </w:rPr>
        <w:t>Equipment</w:t>
      </w:r>
    </w:p>
    <w:p w14:paraId="02F70F05" w14:textId="77777777" w:rsidR="00726659" w:rsidRDefault="000F0732">
      <w:pPr>
        <w:pStyle w:val="Heading7"/>
        <w:numPr>
          <w:ilvl w:val="1"/>
          <w:numId w:val="91"/>
        </w:numPr>
        <w:tabs>
          <w:tab w:val="left" w:pos="1196"/>
        </w:tabs>
        <w:spacing w:before="112"/>
        <w:ind w:left="1196" w:hanging="477"/>
      </w:pPr>
      <w:r>
        <w:rPr>
          <w:spacing w:val="-2"/>
        </w:rPr>
        <w:t>COORDINATION</w:t>
      </w:r>
    </w:p>
    <w:p w14:paraId="5B07EA56" w14:textId="77777777" w:rsidR="00726659" w:rsidRDefault="000F0732">
      <w:pPr>
        <w:pStyle w:val="ListParagraph"/>
        <w:numPr>
          <w:ilvl w:val="2"/>
          <w:numId w:val="91"/>
        </w:numPr>
        <w:tabs>
          <w:tab w:val="left" w:pos="1437"/>
          <w:tab w:val="left" w:pos="1439"/>
        </w:tabs>
        <w:spacing w:before="114" w:line="360" w:lineRule="auto"/>
        <w:ind w:left="1439" w:right="1318"/>
        <w:rPr>
          <w:sz w:val="20"/>
        </w:rPr>
      </w:pPr>
      <w:r>
        <w:rPr>
          <w:sz w:val="20"/>
        </w:rPr>
        <w:t>Coordinate</w:t>
      </w:r>
      <w:r>
        <w:rPr>
          <w:spacing w:val="-6"/>
          <w:sz w:val="20"/>
        </w:rPr>
        <w:t xml:space="preserve"> </w:t>
      </w:r>
      <w:r>
        <w:rPr>
          <w:sz w:val="20"/>
        </w:rPr>
        <w:t>arrangement,</w:t>
      </w:r>
      <w:r>
        <w:rPr>
          <w:spacing w:val="-6"/>
          <w:sz w:val="20"/>
        </w:rPr>
        <w:t xml:space="preserve"> </w:t>
      </w:r>
      <w:r>
        <w:rPr>
          <w:sz w:val="20"/>
        </w:rPr>
        <w:t>mounting,</w:t>
      </w:r>
      <w:r>
        <w:rPr>
          <w:spacing w:val="-6"/>
          <w:sz w:val="20"/>
        </w:rPr>
        <w:t xml:space="preserve"> </w:t>
      </w:r>
      <w:r>
        <w:rPr>
          <w:sz w:val="20"/>
        </w:rPr>
        <w:t>and</w:t>
      </w:r>
      <w:r>
        <w:rPr>
          <w:spacing w:val="-6"/>
          <w:sz w:val="20"/>
        </w:rPr>
        <w:t xml:space="preserve"> </w:t>
      </w:r>
      <w:r>
        <w:rPr>
          <w:sz w:val="20"/>
        </w:rPr>
        <w:t>support</w:t>
      </w:r>
      <w:r>
        <w:rPr>
          <w:spacing w:val="-6"/>
          <w:sz w:val="20"/>
        </w:rPr>
        <w:t xml:space="preserve"> </w:t>
      </w:r>
      <w:r>
        <w:rPr>
          <w:sz w:val="20"/>
        </w:rPr>
        <w:t>of</w:t>
      </w:r>
      <w:r>
        <w:rPr>
          <w:spacing w:val="-6"/>
          <w:sz w:val="20"/>
        </w:rPr>
        <w:t xml:space="preserve"> </w:t>
      </w:r>
      <w:r>
        <w:rPr>
          <w:sz w:val="20"/>
        </w:rPr>
        <w:t>video</w:t>
      </w:r>
      <w:r>
        <w:rPr>
          <w:spacing w:val="-6"/>
          <w:sz w:val="20"/>
        </w:rPr>
        <w:t xml:space="preserve"> </w:t>
      </w:r>
      <w:r>
        <w:rPr>
          <w:sz w:val="20"/>
        </w:rPr>
        <w:t xml:space="preserve">surveillance </w:t>
      </w:r>
      <w:r>
        <w:rPr>
          <w:spacing w:val="-2"/>
          <w:sz w:val="20"/>
        </w:rPr>
        <w:t>equipment:</w:t>
      </w:r>
    </w:p>
    <w:p w14:paraId="59B5D5EF" w14:textId="77777777" w:rsidR="00726659" w:rsidRDefault="000F0732">
      <w:pPr>
        <w:pStyle w:val="ListParagraph"/>
        <w:numPr>
          <w:ilvl w:val="3"/>
          <w:numId w:val="91"/>
        </w:numPr>
        <w:tabs>
          <w:tab w:val="left" w:pos="1798"/>
          <w:tab w:val="left" w:pos="1800"/>
        </w:tabs>
        <w:spacing w:line="360" w:lineRule="auto"/>
        <w:ind w:left="1800" w:right="958"/>
        <w:rPr>
          <w:sz w:val="20"/>
        </w:rPr>
      </w:pPr>
      <w:r>
        <w:rPr>
          <w:sz w:val="20"/>
        </w:rPr>
        <w:t>To</w:t>
      </w:r>
      <w:r>
        <w:rPr>
          <w:spacing w:val="-5"/>
          <w:sz w:val="20"/>
        </w:rPr>
        <w:t xml:space="preserve"> </w:t>
      </w:r>
      <w:r>
        <w:rPr>
          <w:sz w:val="20"/>
        </w:rPr>
        <w:t>allow</w:t>
      </w:r>
      <w:r>
        <w:rPr>
          <w:spacing w:val="-5"/>
          <w:sz w:val="20"/>
        </w:rPr>
        <w:t xml:space="preserve"> </w:t>
      </w:r>
      <w:r>
        <w:rPr>
          <w:sz w:val="20"/>
        </w:rPr>
        <w:t>maximum</w:t>
      </w:r>
      <w:r>
        <w:rPr>
          <w:spacing w:val="-5"/>
          <w:sz w:val="20"/>
        </w:rPr>
        <w:t xml:space="preserve"> </w:t>
      </w:r>
      <w:r>
        <w:rPr>
          <w:sz w:val="20"/>
        </w:rPr>
        <w:t>possible</w:t>
      </w:r>
      <w:r>
        <w:rPr>
          <w:spacing w:val="-5"/>
          <w:sz w:val="20"/>
        </w:rPr>
        <w:t xml:space="preserve"> </w:t>
      </w:r>
      <w:r>
        <w:rPr>
          <w:sz w:val="20"/>
        </w:rPr>
        <w:t>headroom</w:t>
      </w:r>
      <w:r>
        <w:rPr>
          <w:spacing w:val="-5"/>
          <w:sz w:val="20"/>
        </w:rPr>
        <w:t xml:space="preserve"> </w:t>
      </w:r>
      <w:r>
        <w:rPr>
          <w:sz w:val="20"/>
        </w:rPr>
        <w:t>unless</w:t>
      </w:r>
      <w:r>
        <w:rPr>
          <w:spacing w:val="-5"/>
          <w:sz w:val="20"/>
        </w:rPr>
        <w:t xml:space="preserve"> </w:t>
      </w:r>
      <w:r>
        <w:rPr>
          <w:sz w:val="20"/>
        </w:rPr>
        <w:t>specific</w:t>
      </w:r>
      <w:r>
        <w:rPr>
          <w:spacing w:val="-5"/>
          <w:sz w:val="20"/>
        </w:rPr>
        <w:t xml:space="preserve"> </w:t>
      </w:r>
      <w:r>
        <w:rPr>
          <w:sz w:val="20"/>
        </w:rPr>
        <w:t>mounting</w:t>
      </w:r>
      <w:r>
        <w:rPr>
          <w:spacing w:val="-5"/>
          <w:sz w:val="20"/>
        </w:rPr>
        <w:t xml:space="preserve"> </w:t>
      </w:r>
      <w:r>
        <w:rPr>
          <w:sz w:val="20"/>
        </w:rPr>
        <w:t>heights that reduce headroom are indicated.</w:t>
      </w:r>
    </w:p>
    <w:p w14:paraId="2FDD29DC" w14:textId="77777777" w:rsidR="00726659" w:rsidRDefault="000F0732">
      <w:pPr>
        <w:pStyle w:val="ListParagraph"/>
        <w:numPr>
          <w:ilvl w:val="3"/>
          <w:numId w:val="91"/>
        </w:numPr>
        <w:tabs>
          <w:tab w:val="left" w:pos="1798"/>
          <w:tab w:val="left" w:pos="1800"/>
        </w:tabs>
        <w:spacing w:line="360" w:lineRule="auto"/>
        <w:ind w:left="1800" w:right="1438"/>
        <w:rPr>
          <w:sz w:val="20"/>
        </w:rPr>
      </w:pPr>
      <w:r>
        <w:rPr>
          <w:sz w:val="20"/>
        </w:rPr>
        <w:t>To</w:t>
      </w:r>
      <w:r>
        <w:rPr>
          <w:spacing w:val="-5"/>
          <w:sz w:val="20"/>
        </w:rPr>
        <w:t xml:space="preserve"> </w:t>
      </w:r>
      <w:r>
        <w:rPr>
          <w:sz w:val="20"/>
        </w:rPr>
        <w:t>provide</w:t>
      </w:r>
      <w:r>
        <w:rPr>
          <w:spacing w:val="-5"/>
          <w:sz w:val="20"/>
        </w:rPr>
        <w:t xml:space="preserve"> </w:t>
      </w:r>
      <w:r>
        <w:rPr>
          <w:sz w:val="20"/>
        </w:rPr>
        <w:t>for</w:t>
      </w:r>
      <w:r>
        <w:rPr>
          <w:spacing w:val="-5"/>
          <w:sz w:val="20"/>
        </w:rPr>
        <w:t xml:space="preserve"> </w:t>
      </w:r>
      <w:r>
        <w:rPr>
          <w:sz w:val="20"/>
        </w:rPr>
        <w:t>ease</w:t>
      </w:r>
      <w:r>
        <w:rPr>
          <w:spacing w:val="-5"/>
          <w:sz w:val="20"/>
        </w:rPr>
        <w:t xml:space="preserve"> </w:t>
      </w:r>
      <w:r>
        <w:rPr>
          <w:sz w:val="20"/>
        </w:rPr>
        <w:t>of</w:t>
      </w:r>
      <w:r>
        <w:rPr>
          <w:spacing w:val="-5"/>
          <w:sz w:val="20"/>
        </w:rPr>
        <w:t xml:space="preserve"> </w:t>
      </w:r>
      <w:r>
        <w:rPr>
          <w:sz w:val="20"/>
        </w:rPr>
        <w:t>disconnecting</w:t>
      </w:r>
      <w:r>
        <w:rPr>
          <w:spacing w:val="-5"/>
          <w:sz w:val="20"/>
        </w:rPr>
        <w:t xml:space="preserve"> </w:t>
      </w:r>
      <w:r>
        <w:rPr>
          <w:sz w:val="20"/>
        </w:rPr>
        <w:t>the</w:t>
      </w:r>
      <w:r>
        <w:rPr>
          <w:spacing w:val="-5"/>
          <w:sz w:val="20"/>
        </w:rPr>
        <w:t xml:space="preserve"> </w:t>
      </w:r>
      <w:r>
        <w:rPr>
          <w:sz w:val="20"/>
        </w:rPr>
        <w:t>equipment</w:t>
      </w:r>
      <w:r>
        <w:rPr>
          <w:spacing w:val="-5"/>
          <w:sz w:val="20"/>
        </w:rPr>
        <w:t xml:space="preserve"> </w:t>
      </w:r>
      <w:r>
        <w:rPr>
          <w:sz w:val="20"/>
        </w:rPr>
        <w:t>with</w:t>
      </w:r>
      <w:r>
        <w:rPr>
          <w:spacing w:val="-5"/>
          <w:sz w:val="20"/>
        </w:rPr>
        <w:t xml:space="preserve"> </w:t>
      </w:r>
      <w:r>
        <w:rPr>
          <w:sz w:val="20"/>
        </w:rPr>
        <w:t>minimum interference to other installations.</w:t>
      </w:r>
    </w:p>
    <w:p w14:paraId="529BB64F" w14:textId="77777777" w:rsidR="00726659" w:rsidRDefault="000F0732">
      <w:pPr>
        <w:pStyle w:val="ListParagraph"/>
        <w:numPr>
          <w:ilvl w:val="3"/>
          <w:numId w:val="91"/>
        </w:numPr>
        <w:tabs>
          <w:tab w:val="left" w:pos="1798"/>
          <w:tab w:val="left" w:pos="1800"/>
        </w:tabs>
        <w:spacing w:before="1" w:line="357" w:lineRule="auto"/>
        <w:ind w:left="1800" w:right="1078"/>
        <w:rPr>
          <w:sz w:val="20"/>
        </w:rPr>
      </w:pPr>
      <w:r>
        <w:rPr>
          <w:sz w:val="20"/>
        </w:rPr>
        <w:t>To</w:t>
      </w:r>
      <w:r>
        <w:rPr>
          <w:spacing w:val="-4"/>
          <w:sz w:val="20"/>
        </w:rPr>
        <w:t xml:space="preserve"> </w:t>
      </w:r>
      <w:r>
        <w:rPr>
          <w:sz w:val="20"/>
        </w:rPr>
        <w:t>allow</w:t>
      </w:r>
      <w:r>
        <w:rPr>
          <w:spacing w:val="-4"/>
          <w:sz w:val="20"/>
        </w:rPr>
        <w:t xml:space="preserve"> </w:t>
      </w:r>
      <w:r>
        <w:rPr>
          <w:sz w:val="20"/>
        </w:rPr>
        <w:t>right</w:t>
      </w:r>
      <w:r>
        <w:rPr>
          <w:spacing w:val="-4"/>
          <w:sz w:val="20"/>
        </w:rPr>
        <w:t xml:space="preserve"> </w:t>
      </w:r>
      <w:r>
        <w:rPr>
          <w:sz w:val="20"/>
        </w:rPr>
        <w:t>of</w:t>
      </w:r>
      <w:r>
        <w:rPr>
          <w:spacing w:val="-4"/>
          <w:sz w:val="20"/>
        </w:rPr>
        <w:t xml:space="preserve"> </w:t>
      </w:r>
      <w:r>
        <w:rPr>
          <w:sz w:val="20"/>
        </w:rPr>
        <w:t>way</w:t>
      </w:r>
      <w:r>
        <w:rPr>
          <w:spacing w:val="-4"/>
          <w:sz w:val="20"/>
        </w:rPr>
        <w:t xml:space="preserve"> </w:t>
      </w:r>
      <w:r>
        <w:rPr>
          <w:sz w:val="20"/>
        </w:rPr>
        <w:t>for</w:t>
      </w:r>
      <w:r>
        <w:rPr>
          <w:spacing w:val="-4"/>
          <w:sz w:val="20"/>
        </w:rPr>
        <w:t xml:space="preserve"> </w:t>
      </w:r>
      <w:r>
        <w:rPr>
          <w:sz w:val="20"/>
        </w:rPr>
        <w:t>piping</w:t>
      </w:r>
      <w:r>
        <w:rPr>
          <w:spacing w:val="-4"/>
          <w:sz w:val="20"/>
        </w:rPr>
        <w:t xml:space="preserve"> </w:t>
      </w:r>
      <w:r>
        <w:rPr>
          <w:sz w:val="20"/>
        </w:rPr>
        <w:t>and</w:t>
      </w:r>
      <w:r>
        <w:rPr>
          <w:spacing w:val="-4"/>
          <w:sz w:val="20"/>
        </w:rPr>
        <w:t xml:space="preserve"> </w:t>
      </w:r>
      <w:r>
        <w:rPr>
          <w:sz w:val="20"/>
        </w:rPr>
        <w:t>conduit</w:t>
      </w:r>
      <w:r>
        <w:rPr>
          <w:spacing w:val="-4"/>
          <w:sz w:val="20"/>
        </w:rPr>
        <w:t xml:space="preserve"> </w:t>
      </w:r>
      <w:r>
        <w:rPr>
          <w:sz w:val="20"/>
        </w:rPr>
        <w:t>installed</w:t>
      </w:r>
      <w:r>
        <w:rPr>
          <w:spacing w:val="-4"/>
          <w:sz w:val="20"/>
        </w:rPr>
        <w:t xml:space="preserve"> </w:t>
      </w:r>
      <w:r>
        <w:rPr>
          <w:sz w:val="20"/>
        </w:rPr>
        <w:t>at</w:t>
      </w:r>
      <w:r>
        <w:rPr>
          <w:spacing w:val="-4"/>
          <w:sz w:val="20"/>
        </w:rPr>
        <w:t xml:space="preserve"> </w:t>
      </w:r>
      <w:r>
        <w:rPr>
          <w:sz w:val="20"/>
        </w:rPr>
        <w:t xml:space="preserve">required </w:t>
      </w:r>
      <w:r>
        <w:rPr>
          <w:spacing w:val="-2"/>
          <w:sz w:val="20"/>
        </w:rPr>
        <w:t>slope.</w:t>
      </w:r>
    </w:p>
    <w:p w14:paraId="3AADE94A" w14:textId="77777777" w:rsidR="00726659" w:rsidRDefault="000F0732">
      <w:pPr>
        <w:pStyle w:val="ListParagraph"/>
        <w:numPr>
          <w:ilvl w:val="3"/>
          <w:numId w:val="91"/>
        </w:numPr>
        <w:tabs>
          <w:tab w:val="left" w:pos="1798"/>
          <w:tab w:val="left" w:pos="1800"/>
        </w:tabs>
        <w:spacing w:before="4" w:line="360" w:lineRule="auto"/>
        <w:ind w:left="1800" w:right="838"/>
        <w:rPr>
          <w:sz w:val="20"/>
        </w:rPr>
      </w:pPr>
      <w:proofErr w:type="gramStart"/>
      <w:r>
        <w:rPr>
          <w:sz w:val="20"/>
        </w:rPr>
        <w:t>So</w:t>
      </w:r>
      <w:proofErr w:type="gramEnd"/>
      <w:r>
        <w:rPr>
          <w:sz w:val="20"/>
        </w:rPr>
        <w:t xml:space="preserve"> connecting raceways, cables, wireways, cable trays, and busways will</w:t>
      </w:r>
      <w:r>
        <w:rPr>
          <w:spacing w:val="-4"/>
          <w:sz w:val="20"/>
        </w:rPr>
        <w:t xml:space="preserve"> </w:t>
      </w:r>
      <w:r>
        <w:rPr>
          <w:sz w:val="20"/>
        </w:rPr>
        <w:t>be</w:t>
      </w:r>
      <w:r>
        <w:rPr>
          <w:spacing w:val="-4"/>
          <w:sz w:val="20"/>
        </w:rPr>
        <w:t xml:space="preserve"> </w:t>
      </w:r>
      <w:r>
        <w:rPr>
          <w:sz w:val="20"/>
        </w:rPr>
        <w:t>clear</w:t>
      </w:r>
      <w:r>
        <w:rPr>
          <w:spacing w:val="-4"/>
          <w:sz w:val="20"/>
        </w:rPr>
        <w:t xml:space="preserve"> </w:t>
      </w:r>
      <w:r>
        <w:rPr>
          <w:sz w:val="20"/>
        </w:rPr>
        <w:t>of</w:t>
      </w:r>
      <w:r>
        <w:rPr>
          <w:spacing w:val="-4"/>
          <w:sz w:val="20"/>
        </w:rPr>
        <w:t xml:space="preserve"> </w:t>
      </w:r>
      <w:r>
        <w:rPr>
          <w:sz w:val="20"/>
        </w:rPr>
        <w:t>obstructions</w:t>
      </w:r>
      <w:r>
        <w:rPr>
          <w:spacing w:val="-4"/>
          <w:sz w:val="20"/>
        </w:rPr>
        <w:t xml:space="preserve"> </w:t>
      </w:r>
      <w:r>
        <w:rPr>
          <w:sz w:val="20"/>
        </w:rPr>
        <w:t>and</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working</w:t>
      </w:r>
      <w:r>
        <w:rPr>
          <w:spacing w:val="-4"/>
          <w:sz w:val="20"/>
        </w:rPr>
        <w:t xml:space="preserve"> </w:t>
      </w:r>
      <w:r>
        <w:rPr>
          <w:sz w:val="20"/>
        </w:rPr>
        <w:t>and</w:t>
      </w:r>
      <w:r>
        <w:rPr>
          <w:spacing w:val="-4"/>
          <w:sz w:val="20"/>
        </w:rPr>
        <w:t xml:space="preserve"> </w:t>
      </w:r>
      <w:r>
        <w:rPr>
          <w:sz w:val="20"/>
        </w:rPr>
        <w:t>access</w:t>
      </w:r>
      <w:r>
        <w:rPr>
          <w:spacing w:val="-4"/>
          <w:sz w:val="20"/>
        </w:rPr>
        <w:t xml:space="preserve"> </w:t>
      </w:r>
      <w:r>
        <w:rPr>
          <w:sz w:val="20"/>
        </w:rPr>
        <w:t>space</w:t>
      </w:r>
      <w:r>
        <w:rPr>
          <w:spacing w:val="-4"/>
          <w:sz w:val="20"/>
        </w:rPr>
        <w:t xml:space="preserve"> </w:t>
      </w:r>
      <w:r>
        <w:rPr>
          <w:sz w:val="20"/>
        </w:rPr>
        <w:t>of other equipment.</w:t>
      </w:r>
    </w:p>
    <w:p w14:paraId="3CDB87A3" w14:textId="77777777" w:rsidR="00726659" w:rsidRDefault="000F0732">
      <w:pPr>
        <w:pStyle w:val="ListParagraph"/>
        <w:numPr>
          <w:ilvl w:val="2"/>
          <w:numId w:val="91"/>
        </w:numPr>
        <w:tabs>
          <w:tab w:val="left" w:pos="1438"/>
          <w:tab w:val="left" w:pos="1440"/>
        </w:tabs>
        <w:spacing w:line="360" w:lineRule="auto"/>
        <w:ind w:right="958"/>
        <w:rPr>
          <w:sz w:val="20"/>
        </w:rPr>
      </w:pPr>
      <w:r>
        <w:rPr>
          <w:sz w:val="20"/>
        </w:rPr>
        <w:t>Coordinate</w:t>
      </w:r>
      <w:r>
        <w:rPr>
          <w:spacing w:val="-5"/>
          <w:sz w:val="20"/>
        </w:rPr>
        <w:t xml:space="preserve"> </w:t>
      </w:r>
      <w:r>
        <w:rPr>
          <w:sz w:val="20"/>
        </w:rPr>
        <w:t>installation</w:t>
      </w:r>
      <w:r>
        <w:rPr>
          <w:spacing w:val="-5"/>
          <w:sz w:val="20"/>
        </w:rPr>
        <w:t xml:space="preserve"> </w:t>
      </w:r>
      <w:r>
        <w:rPr>
          <w:sz w:val="20"/>
        </w:rPr>
        <w:t>of</w:t>
      </w:r>
      <w:r>
        <w:rPr>
          <w:spacing w:val="-5"/>
          <w:sz w:val="20"/>
        </w:rPr>
        <w:t xml:space="preserve"> </w:t>
      </w:r>
      <w:r>
        <w:rPr>
          <w:sz w:val="20"/>
        </w:rPr>
        <w:t>required</w:t>
      </w:r>
      <w:r>
        <w:rPr>
          <w:spacing w:val="-5"/>
          <w:sz w:val="20"/>
        </w:rPr>
        <w:t xml:space="preserve"> </w:t>
      </w:r>
      <w:r>
        <w:rPr>
          <w:sz w:val="20"/>
        </w:rPr>
        <w:t>supporting</w:t>
      </w:r>
      <w:r>
        <w:rPr>
          <w:spacing w:val="-5"/>
          <w:sz w:val="20"/>
        </w:rPr>
        <w:t xml:space="preserve"> </w:t>
      </w:r>
      <w:r>
        <w:rPr>
          <w:sz w:val="20"/>
        </w:rPr>
        <w:t>devices</w:t>
      </w:r>
      <w:r>
        <w:rPr>
          <w:spacing w:val="-5"/>
          <w:sz w:val="20"/>
        </w:rPr>
        <w:t xml:space="preserve"> </w:t>
      </w:r>
      <w:r>
        <w:rPr>
          <w:sz w:val="20"/>
        </w:rPr>
        <w:t>and</w:t>
      </w:r>
      <w:r>
        <w:rPr>
          <w:spacing w:val="-5"/>
          <w:sz w:val="20"/>
        </w:rPr>
        <w:t xml:space="preserve"> </w:t>
      </w:r>
      <w:r>
        <w:rPr>
          <w:sz w:val="20"/>
        </w:rPr>
        <w:t>set</w:t>
      </w:r>
      <w:r>
        <w:rPr>
          <w:spacing w:val="-5"/>
          <w:sz w:val="20"/>
        </w:rPr>
        <w:t xml:space="preserve"> </w:t>
      </w:r>
      <w:r>
        <w:rPr>
          <w:sz w:val="20"/>
        </w:rPr>
        <w:t>sleeves in cast-in-place concrete, masonry walls, and other structural components as they are constructed.</w:t>
      </w:r>
    </w:p>
    <w:p w14:paraId="4CEF4431" w14:textId="77777777" w:rsidR="00726659" w:rsidRDefault="000F0732">
      <w:pPr>
        <w:pStyle w:val="ListParagraph"/>
        <w:numPr>
          <w:ilvl w:val="2"/>
          <w:numId w:val="91"/>
        </w:numPr>
        <w:tabs>
          <w:tab w:val="left" w:pos="1438"/>
          <w:tab w:val="left" w:pos="1440"/>
        </w:tabs>
        <w:spacing w:line="360" w:lineRule="auto"/>
        <w:ind w:right="1078"/>
        <w:rPr>
          <w:sz w:val="20"/>
        </w:rPr>
      </w:pPr>
      <w:r>
        <w:rPr>
          <w:sz w:val="20"/>
        </w:rPr>
        <w:t>Coordinate</w:t>
      </w:r>
      <w:r>
        <w:rPr>
          <w:spacing w:val="-5"/>
          <w:sz w:val="20"/>
        </w:rPr>
        <w:t xml:space="preserve"> </w:t>
      </w:r>
      <w:r>
        <w:rPr>
          <w:sz w:val="20"/>
        </w:rPr>
        <w:t>location</w:t>
      </w:r>
      <w:r>
        <w:rPr>
          <w:spacing w:val="-5"/>
          <w:sz w:val="20"/>
        </w:rPr>
        <w:t xml:space="preserve"> </w:t>
      </w:r>
      <w:r>
        <w:rPr>
          <w:sz w:val="20"/>
        </w:rPr>
        <w:t>of</w:t>
      </w:r>
      <w:r>
        <w:rPr>
          <w:spacing w:val="-5"/>
          <w:sz w:val="20"/>
        </w:rPr>
        <w:t xml:space="preserve"> </w:t>
      </w:r>
      <w:r>
        <w:rPr>
          <w:sz w:val="20"/>
        </w:rPr>
        <w:t>access</w:t>
      </w:r>
      <w:r>
        <w:rPr>
          <w:spacing w:val="-5"/>
          <w:sz w:val="20"/>
        </w:rPr>
        <w:t xml:space="preserve"> </w:t>
      </w:r>
      <w:r>
        <w:rPr>
          <w:sz w:val="20"/>
        </w:rPr>
        <w:t>panels</w:t>
      </w:r>
      <w:r>
        <w:rPr>
          <w:spacing w:val="-5"/>
          <w:sz w:val="20"/>
        </w:rPr>
        <w:t xml:space="preserve"> </w:t>
      </w:r>
      <w:r>
        <w:rPr>
          <w:sz w:val="20"/>
        </w:rPr>
        <w:t>and</w:t>
      </w:r>
      <w:r>
        <w:rPr>
          <w:spacing w:val="-5"/>
          <w:sz w:val="20"/>
        </w:rPr>
        <w:t xml:space="preserve"> </w:t>
      </w:r>
      <w:r>
        <w:rPr>
          <w:sz w:val="20"/>
        </w:rPr>
        <w:t>doors</w:t>
      </w:r>
      <w:r>
        <w:rPr>
          <w:spacing w:val="-5"/>
          <w:sz w:val="20"/>
        </w:rPr>
        <w:t xml:space="preserve"> </w:t>
      </w:r>
      <w:r>
        <w:rPr>
          <w:sz w:val="20"/>
        </w:rPr>
        <w:t>for</w:t>
      </w:r>
      <w:r>
        <w:rPr>
          <w:spacing w:val="-5"/>
          <w:sz w:val="20"/>
        </w:rPr>
        <w:t xml:space="preserve"> </w:t>
      </w:r>
      <w:r>
        <w:rPr>
          <w:sz w:val="20"/>
        </w:rPr>
        <w:t>video</w:t>
      </w:r>
      <w:r>
        <w:rPr>
          <w:spacing w:val="-5"/>
          <w:sz w:val="20"/>
        </w:rPr>
        <w:t xml:space="preserve"> </w:t>
      </w:r>
      <w:r>
        <w:rPr>
          <w:sz w:val="20"/>
        </w:rPr>
        <w:t>surveillance items that are behind finished surfaces or otherwise concealed.</w:t>
      </w:r>
    </w:p>
    <w:p w14:paraId="1217ECB0" w14:textId="77777777" w:rsidR="00726659" w:rsidRDefault="000F0732">
      <w:pPr>
        <w:pStyle w:val="Heading7"/>
        <w:numPr>
          <w:ilvl w:val="1"/>
          <w:numId w:val="91"/>
        </w:numPr>
        <w:tabs>
          <w:tab w:val="left" w:pos="1197"/>
        </w:tabs>
        <w:ind w:left="1197" w:hanging="477"/>
      </w:pPr>
      <w:r>
        <w:t>DELIVERY,</w:t>
      </w:r>
      <w:r>
        <w:rPr>
          <w:spacing w:val="-10"/>
        </w:rPr>
        <w:t xml:space="preserve"> </w:t>
      </w:r>
      <w:r>
        <w:t>STORAGE,</w:t>
      </w:r>
      <w:r>
        <w:rPr>
          <w:spacing w:val="-8"/>
        </w:rPr>
        <w:t xml:space="preserve"> </w:t>
      </w:r>
      <w:r>
        <w:t>AND</w:t>
      </w:r>
      <w:r>
        <w:rPr>
          <w:spacing w:val="-8"/>
        </w:rPr>
        <w:t xml:space="preserve"> </w:t>
      </w:r>
      <w:r>
        <w:rPr>
          <w:spacing w:val="-2"/>
        </w:rPr>
        <w:t>HANDLING</w:t>
      </w:r>
    </w:p>
    <w:p w14:paraId="3ADFCA18" w14:textId="77777777" w:rsidR="00726659" w:rsidRDefault="000F0732">
      <w:pPr>
        <w:pStyle w:val="ListParagraph"/>
        <w:numPr>
          <w:ilvl w:val="2"/>
          <w:numId w:val="91"/>
        </w:numPr>
        <w:tabs>
          <w:tab w:val="left" w:pos="1438"/>
          <w:tab w:val="left" w:pos="1440"/>
        </w:tabs>
        <w:spacing w:before="112" w:line="360" w:lineRule="auto"/>
        <w:ind w:right="958"/>
        <w:rPr>
          <w:sz w:val="20"/>
        </w:rPr>
      </w:pPr>
      <w:r>
        <w:rPr>
          <w:sz w:val="20"/>
        </w:rPr>
        <w:t>Ship equipment in original packaging to prevent damage. All handling shall be in accordance with manufacturer recommendations. Inspect all products</w:t>
      </w:r>
      <w:r>
        <w:rPr>
          <w:spacing w:val="-4"/>
          <w:sz w:val="20"/>
        </w:rPr>
        <w:t xml:space="preserve"> </w:t>
      </w:r>
      <w:r>
        <w:rPr>
          <w:sz w:val="20"/>
        </w:rPr>
        <w:t>and</w:t>
      </w:r>
      <w:r>
        <w:rPr>
          <w:spacing w:val="-4"/>
          <w:sz w:val="20"/>
        </w:rPr>
        <w:t xml:space="preserve"> </w:t>
      </w:r>
      <w:r>
        <w:rPr>
          <w:sz w:val="20"/>
        </w:rPr>
        <w:t>materials</w:t>
      </w:r>
      <w:r>
        <w:rPr>
          <w:spacing w:val="-4"/>
          <w:sz w:val="20"/>
        </w:rPr>
        <w:t xml:space="preserve"> </w:t>
      </w:r>
      <w:r>
        <w:rPr>
          <w:sz w:val="20"/>
        </w:rPr>
        <w:t>for</w:t>
      </w:r>
      <w:r>
        <w:rPr>
          <w:spacing w:val="-4"/>
          <w:sz w:val="20"/>
        </w:rPr>
        <w:t xml:space="preserve"> </w:t>
      </w:r>
      <w:r>
        <w:rPr>
          <w:sz w:val="20"/>
        </w:rPr>
        <w:t>any</w:t>
      </w:r>
      <w:r>
        <w:rPr>
          <w:spacing w:val="-4"/>
          <w:sz w:val="20"/>
        </w:rPr>
        <w:t xml:space="preserve"> </w:t>
      </w:r>
      <w:r>
        <w:rPr>
          <w:sz w:val="20"/>
        </w:rPr>
        <w:t>damage</w:t>
      </w:r>
      <w:r>
        <w:rPr>
          <w:spacing w:val="-4"/>
          <w:sz w:val="20"/>
        </w:rPr>
        <w:t xml:space="preserve"> </w:t>
      </w:r>
      <w:r>
        <w:rPr>
          <w:sz w:val="20"/>
        </w:rPr>
        <w:t>immediately</w:t>
      </w:r>
      <w:r>
        <w:rPr>
          <w:spacing w:val="-4"/>
          <w:sz w:val="20"/>
        </w:rPr>
        <w:t xml:space="preserve"> </w:t>
      </w:r>
      <w:r>
        <w:rPr>
          <w:sz w:val="20"/>
        </w:rPr>
        <w:t>upon</w:t>
      </w:r>
      <w:r>
        <w:rPr>
          <w:spacing w:val="-4"/>
          <w:sz w:val="20"/>
        </w:rPr>
        <w:t xml:space="preserve"> </w:t>
      </w:r>
      <w:r>
        <w:rPr>
          <w:sz w:val="20"/>
        </w:rPr>
        <w:t>delivery</w:t>
      </w:r>
      <w:r>
        <w:rPr>
          <w:spacing w:val="-4"/>
          <w:sz w:val="20"/>
        </w:rPr>
        <w:t xml:space="preserve"> </w:t>
      </w:r>
      <w:r>
        <w:rPr>
          <w:sz w:val="20"/>
        </w:rPr>
        <w:t>to</w:t>
      </w:r>
      <w:r>
        <w:rPr>
          <w:spacing w:val="-4"/>
          <w:sz w:val="20"/>
        </w:rPr>
        <w:t xml:space="preserve"> </w:t>
      </w:r>
      <w:r>
        <w:rPr>
          <w:sz w:val="20"/>
        </w:rPr>
        <w:t>the project site.</w:t>
      </w:r>
    </w:p>
    <w:p w14:paraId="3658D05D" w14:textId="77777777" w:rsidR="00726659" w:rsidRDefault="000F0732">
      <w:pPr>
        <w:pStyle w:val="ListParagraph"/>
        <w:numPr>
          <w:ilvl w:val="2"/>
          <w:numId w:val="91"/>
        </w:numPr>
        <w:tabs>
          <w:tab w:val="left" w:pos="1438"/>
        </w:tabs>
        <w:spacing w:before="1"/>
        <w:ind w:left="1438" w:hanging="358"/>
        <w:rPr>
          <w:sz w:val="20"/>
        </w:rPr>
      </w:pPr>
      <w:r>
        <w:rPr>
          <w:sz w:val="20"/>
        </w:rPr>
        <w:t>Provide</w:t>
      </w:r>
      <w:r>
        <w:rPr>
          <w:spacing w:val="-10"/>
          <w:sz w:val="20"/>
        </w:rPr>
        <w:t xml:space="preserve"> </w:t>
      </w:r>
      <w:r>
        <w:rPr>
          <w:sz w:val="20"/>
        </w:rPr>
        <w:t>protective</w:t>
      </w:r>
      <w:r>
        <w:rPr>
          <w:spacing w:val="-9"/>
          <w:sz w:val="20"/>
        </w:rPr>
        <w:t xml:space="preserve"> </w:t>
      </w:r>
      <w:r>
        <w:rPr>
          <w:sz w:val="20"/>
        </w:rPr>
        <w:t>covering</w:t>
      </w:r>
      <w:r>
        <w:rPr>
          <w:spacing w:val="-9"/>
          <w:sz w:val="20"/>
        </w:rPr>
        <w:t xml:space="preserve"> </w:t>
      </w:r>
      <w:r>
        <w:rPr>
          <w:sz w:val="20"/>
        </w:rPr>
        <w:t>during</w:t>
      </w:r>
      <w:r>
        <w:rPr>
          <w:spacing w:val="-10"/>
          <w:sz w:val="20"/>
        </w:rPr>
        <w:t xml:space="preserve"> </w:t>
      </w:r>
      <w:r>
        <w:rPr>
          <w:spacing w:val="-2"/>
          <w:sz w:val="20"/>
        </w:rPr>
        <w:t>construction.</w:t>
      </w:r>
    </w:p>
    <w:p w14:paraId="083E4ADE" w14:textId="77777777" w:rsidR="00726659" w:rsidRDefault="00726659">
      <w:pPr>
        <w:pStyle w:val="ListParagraph"/>
        <w:rPr>
          <w:sz w:val="20"/>
        </w:rPr>
        <w:sectPr w:rsidR="00726659">
          <w:pgSz w:w="12240" w:h="15840"/>
          <w:pgMar w:top="1380" w:right="720" w:bottom="1160" w:left="720" w:header="730" w:footer="963" w:gutter="0"/>
          <w:cols w:space="720"/>
        </w:sectPr>
      </w:pPr>
    </w:p>
    <w:p w14:paraId="58CADA46" w14:textId="77777777" w:rsidR="00726659" w:rsidRDefault="00726659">
      <w:pPr>
        <w:pStyle w:val="BodyText"/>
        <w:spacing w:before="19"/>
        <w:ind w:left="0" w:firstLine="0"/>
      </w:pPr>
    </w:p>
    <w:p w14:paraId="79248F09" w14:textId="77777777" w:rsidR="00726659" w:rsidRDefault="000F0732">
      <w:pPr>
        <w:pStyle w:val="ListParagraph"/>
        <w:numPr>
          <w:ilvl w:val="2"/>
          <w:numId w:val="91"/>
        </w:numPr>
        <w:tabs>
          <w:tab w:val="left" w:pos="1438"/>
          <w:tab w:val="left" w:pos="1440"/>
        </w:tabs>
        <w:spacing w:line="360" w:lineRule="auto"/>
        <w:ind w:right="838"/>
        <w:rPr>
          <w:sz w:val="20"/>
        </w:rPr>
      </w:pPr>
      <w:r>
        <w:rPr>
          <w:sz w:val="20"/>
        </w:rPr>
        <w:t>Replace equipment and products damaged during shipping, handling, distribution,</w:t>
      </w:r>
      <w:r>
        <w:rPr>
          <w:spacing w:val="-6"/>
          <w:sz w:val="20"/>
        </w:rPr>
        <w:t xml:space="preserve"> </w:t>
      </w:r>
      <w:r>
        <w:rPr>
          <w:sz w:val="20"/>
        </w:rPr>
        <w:t>storage,</w:t>
      </w:r>
      <w:r>
        <w:rPr>
          <w:spacing w:val="-6"/>
          <w:sz w:val="20"/>
        </w:rPr>
        <w:t xml:space="preserve"> </w:t>
      </w:r>
      <w:r>
        <w:rPr>
          <w:sz w:val="20"/>
        </w:rPr>
        <w:t>installation,</w:t>
      </w:r>
      <w:r>
        <w:rPr>
          <w:spacing w:val="-6"/>
          <w:sz w:val="20"/>
        </w:rPr>
        <w:t xml:space="preserve"> </w:t>
      </w:r>
      <w:r>
        <w:rPr>
          <w:sz w:val="20"/>
        </w:rPr>
        <w:t>or</w:t>
      </w:r>
      <w:r>
        <w:rPr>
          <w:spacing w:val="-6"/>
          <w:sz w:val="20"/>
        </w:rPr>
        <w:t xml:space="preserve"> </w:t>
      </w:r>
      <w:r>
        <w:rPr>
          <w:sz w:val="20"/>
        </w:rPr>
        <w:t>construction</w:t>
      </w:r>
      <w:r>
        <w:rPr>
          <w:spacing w:val="-6"/>
          <w:sz w:val="20"/>
        </w:rPr>
        <w:t xml:space="preserve"> </w:t>
      </w:r>
      <w:r>
        <w:rPr>
          <w:sz w:val="20"/>
        </w:rPr>
        <w:t>with</w:t>
      </w:r>
      <w:r>
        <w:rPr>
          <w:spacing w:val="-6"/>
          <w:sz w:val="20"/>
        </w:rPr>
        <w:t xml:space="preserve"> </w:t>
      </w:r>
      <w:r>
        <w:rPr>
          <w:sz w:val="20"/>
        </w:rPr>
        <w:t>new</w:t>
      </w:r>
      <w:r>
        <w:rPr>
          <w:spacing w:val="-6"/>
          <w:sz w:val="20"/>
        </w:rPr>
        <w:t xml:space="preserve"> </w:t>
      </w:r>
      <w:r>
        <w:rPr>
          <w:sz w:val="20"/>
        </w:rPr>
        <w:t>equipment and products.</w:t>
      </w:r>
    </w:p>
    <w:p w14:paraId="0A9043C9" w14:textId="77777777" w:rsidR="00726659" w:rsidRDefault="000F0732">
      <w:pPr>
        <w:pStyle w:val="ListParagraph"/>
        <w:numPr>
          <w:ilvl w:val="2"/>
          <w:numId w:val="91"/>
        </w:numPr>
        <w:tabs>
          <w:tab w:val="left" w:pos="1438"/>
          <w:tab w:val="left" w:pos="1440"/>
        </w:tabs>
        <w:spacing w:line="360" w:lineRule="auto"/>
        <w:ind w:right="1198"/>
        <w:rPr>
          <w:sz w:val="20"/>
        </w:rPr>
      </w:pPr>
      <w:r>
        <w:rPr>
          <w:sz w:val="20"/>
        </w:rPr>
        <w:t>Equipment and products stored at the project site or at an off-site location shall be protected from dust, dirt, and foreign matter. Protect</w:t>
      </w:r>
      <w:r>
        <w:rPr>
          <w:spacing w:val="-5"/>
          <w:sz w:val="20"/>
        </w:rPr>
        <w:t xml:space="preserve"> </w:t>
      </w:r>
      <w:r>
        <w:rPr>
          <w:sz w:val="20"/>
        </w:rPr>
        <w:t>equipment</w:t>
      </w:r>
      <w:r>
        <w:rPr>
          <w:spacing w:val="-5"/>
          <w:sz w:val="20"/>
        </w:rPr>
        <w:t xml:space="preserve"> </w:t>
      </w:r>
      <w:r>
        <w:rPr>
          <w:sz w:val="20"/>
        </w:rPr>
        <w:t>and</w:t>
      </w:r>
      <w:r>
        <w:rPr>
          <w:spacing w:val="-5"/>
          <w:sz w:val="20"/>
        </w:rPr>
        <w:t xml:space="preserve"> </w:t>
      </w:r>
      <w:r>
        <w:rPr>
          <w:sz w:val="20"/>
        </w:rPr>
        <w:t>products</w:t>
      </w:r>
      <w:r>
        <w:rPr>
          <w:spacing w:val="-5"/>
          <w:sz w:val="20"/>
        </w:rPr>
        <w:t xml:space="preserve"> </w:t>
      </w:r>
      <w:r>
        <w:rPr>
          <w:sz w:val="20"/>
        </w:rPr>
        <w:t>from</w:t>
      </w:r>
      <w:r>
        <w:rPr>
          <w:spacing w:val="-5"/>
          <w:sz w:val="20"/>
        </w:rPr>
        <w:t xml:space="preserve"> </w:t>
      </w:r>
      <w:r>
        <w:rPr>
          <w:sz w:val="20"/>
        </w:rPr>
        <w:t>water,</w:t>
      </w:r>
      <w:r>
        <w:rPr>
          <w:spacing w:val="-5"/>
          <w:sz w:val="20"/>
        </w:rPr>
        <w:t xml:space="preserve"> </w:t>
      </w:r>
      <w:r>
        <w:rPr>
          <w:sz w:val="20"/>
        </w:rPr>
        <w:t>damage,</w:t>
      </w:r>
      <w:r>
        <w:rPr>
          <w:spacing w:val="-5"/>
          <w:sz w:val="20"/>
        </w:rPr>
        <w:t xml:space="preserve"> </w:t>
      </w:r>
      <w:r>
        <w:rPr>
          <w:sz w:val="20"/>
        </w:rPr>
        <w:t>dents,</w:t>
      </w:r>
      <w:r>
        <w:rPr>
          <w:spacing w:val="-5"/>
          <w:sz w:val="20"/>
        </w:rPr>
        <w:t xml:space="preserve"> </w:t>
      </w:r>
      <w:r>
        <w:rPr>
          <w:sz w:val="20"/>
        </w:rPr>
        <w:t>bumps,</w:t>
      </w:r>
      <w:r>
        <w:rPr>
          <w:spacing w:val="-5"/>
          <w:sz w:val="20"/>
        </w:rPr>
        <w:t xml:space="preserve"> </w:t>
      </w:r>
      <w:r>
        <w:rPr>
          <w:sz w:val="20"/>
        </w:rPr>
        <w:t xml:space="preserve">and </w:t>
      </w:r>
      <w:r>
        <w:rPr>
          <w:spacing w:val="-2"/>
          <w:sz w:val="20"/>
        </w:rPr>
        <w:t>scratches.</w:t>
      </w:r>
    </w:p>
    <w:p w14:paraId="5B851EB4" w14:textId="77777777" w:rsidR="00726659" w:rsidRDefault="000F0732">
      <w:pPr>
        <w:pStyle w:val="Heading7"/>
        <w:numPr>
          <w:ilvl w:val="1"/>
          <w:numId w:val="91"/>
        </w:numPr>
        <w:tabs>
          <w:tab w:val="left" w:pos="1197"/>
        </w:tabs>
        <w:ind w:left="1197" w:hanging="477"/>
      </w:pPr>
      <w:r>
        <w:rPr>
          <w:spacing w:val="-2"/>
        </w:rPr>
        <w:t>SCHEDULING</w:t>
      </w:r>
    </w:p>
    <w:p w14:paraId="1CF7D16F" w14:textId="77777777" w:rsidR="00726659" w:rsidRDefault="000F0732">
      <w:pPr>
        <w:pStyle w:val="ListParagraph"/>
        <w:numPr>
          <w:ilvl w:val="2"/>
          <w:numId w:val="91"/>
        </w:numPr>
        <w:tabs>
          <w:tab w:val="left" w:pos="1438"/>
          <w:tab w:val="left" w:pos="1440"/>
        </w:tabs>
        <w:spacing w:before="111" w:line="360" w:lineRule="auto"/>
        <w:ind w:right="958"/>
        <w:rPr>
          <w:sz w:val="20"/>
        </w:rPr>
      </w:pPr>
      <w:r>
        <w:rPr>
          <w:sz w:val="20"/>
        </w:rPr>
        <w:t>Submit proposed construction schedule detailing the task milestones, durations,</w:t>
      </w:r>
      <w:r>
        <w:rPr>
          <w:spacing w:val="-4"/>
          <w:sz w:val="20"/>
        </w:rPr>
        <w:t xml:space="preserve"> </w:t>
      </w:r>
      <w:r>
        <w:rPr>
          <w:sz w:val="20"/>
        </w:rPr>
        <w:t>and</w:t>
      </w:r>
      <w:r>
        <w:rPr>
          <w:spacing w:val="-4"/>
          <w:sz w:val="20"/>
        </w:rPr>
        <w:t xml:space="preserve"> </w:t>
      </w:r>
      <w:r>
        <w:rPr>
          <w:sz w:val="20"/>
        </w:rPr>
        <w:t>sequences</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for</w:t>
      </w:r>
      <w:r>
        <w:rPr>
          <w:spacing w:val="-4"/>
          <w:sz w:val="20"/>
        </w:rPr>
        <w:t xml:space="preserve"> </w:t>
      </w:r>
      <w:r>
        <w:rPr>
          <w:sz w:val="20"/>
        </w:rPr>
        <w:t>review</w:t>
      </w:r>
      <w:r>
        <w:rPr>
          <w:spacing w:val="-4"/>
          <w:sz w:val="20"/>
        </w:rPr>
        <w:t xml:space="preserve"> </w:t>
      </w:r>
      <w:r>
        <w:rPr>
          <w:sz w:val="20"/>
        </w:rPr>
        <w:t>and</w:t>
      </w:r>
      <w:r>
        <w:rPr>
          <w:spacing w:val="-4"/>
          <w:sz w:val="20"/>
        </w:rPr>
        <w:t xml:space="preserve"> </w:t>
      </w:r>
      <w:r>
        <w:rPr>
          <w:sz w:val="20"/>
        </w:rPr>
        <w:t>approval</w:t>
      </w:r>
      <w:r>
        <w:rPr>
          <w:spacing w:val="-4"/>
          <w:sz w:val="20"/>
        </w:rPr>
        <w:t xml:space="preserve"> </w:t>
      </w:r>
      <w:r>
        <w:rPr>
          <w:sz w:val="20"/>
        </w:rPr>
        <w:t>prior to commencement of work.</w:t>
      </w:r>
    </w:p>
    <w:p w14:paraId="6A2A5455" w14:textId="77777777" w:rsidR="00726659" w:rsidRDefault="000F0732">
      <w:pPr>
        <w:pStyle w:val="ListParagraph"/>
        <w:numPr>
          <w:ilvl w:val="2"/>
          <w:numId w:val="91"/>
        </w:numPr>
        <w:tabs>
          <w:tab w:val="left" w:pos="1438"/>
          <w:tab w:val="left" w:pos="1440"/>
        </w:tabs>
        <w:spacing w:before="1" w:line="360" w:lineRule="auto"/>
        <w:ind w:right="958"/>
        <w:rPr>
          <w:sz w:val="20"/>
        </w:rPr>
      </w:pPr>
      <w:r>
        <w:rPr>
          <w:sz w:val="20"/>
        </w:rPr>
        <w:t>When</w:t>
      </w:r>
      <w:r>
        <w:rPr>
          <w:spacing w:val="-3"/>
          <w:sz w:val="20"/>
        </w:rPr>
        <w:t xml:space="preserve"> </w:t>
      </w:r>
      <w:r>
        <w:rPr>
          <w:sz w:val="20"/>
        </w:rPr>
        <w:t>work</w:t>
      </w:r>
      <w:r>
        <w:rPr>
          <w:spacing w:val="-3"/>
          <w:sz w:val="20"/>
        </w:rPr>
        <w:t xml:space="preserve"> </w:t>
      </w:r>
      <w:r>
        <w:rPr>
          <w:sz w:val="20"/>
        </w:rPr>
        <w:t>is</w:t>
      </w:r>
      <w:r>
        <w:rPr>
          <w:spacing w:val="-3"/>
          <w:sz w:val="20"/>
        </w:rPr>
        <w:t xml:space="preserve"> </w:t>
      </w:r>
      <w:r>
        <w:rPr>
          <w:sz w:val="20"/>
        </w:rPr>
        <w:t>performed</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sensitive</w:t>
      </w:r>
      <w:r>
        <w:rPr>
          <w:spacing w:val="-3"/>
          <w:sz w:val="20"/>
        </w:rPr>
        <w:t xml:space="preserve"> </w:t>
      </w:r>
      <w:r>
        <w:rPr>
          <w:sz w:val="20"/>
        </w:rPr>
        <w:t>area</w:t>
      </w:r>
      <w:r>
        <w:rPr>
          <w:spacing w:val="-3"/>
          <w:sz w:val="20"/>
        </w:rPr>
        <w:t xml:space="preserve"> </w:t>
      </w:r>
      <w:r>
        <w:rPr>
          <w:sz w:val="20"/>
        </w:rPr>
        <w:t>or</w:t>
      </w:r>
      <w:r>
        <w:rPr>
          <w:spacing w:val="-3"/>
          <w:sz w:val="20"/>
        </w:rPr>
        <w:t xml:space="preserve"> </w:t>
      </w:r>
      <w:r>
        <w:rPr>
          <w:sz w:val="20"/>
        </w:rPr>
        <w:t>in</w:t>
      </w:r>
      <w:r>
        <w:rPr>
          <w:spacing w:val="-3"/>
          <w:sz w:val="20"/>
        </w:rPr>
        <w:t xml:space="preserve"> </w:t>
      </w:r>
      <w:r>
        <w:rPr>
          <w:sz w:val="20"/>
        </w:rPr>
        <w:t>an</w:t>
      </w:r>
      <w:r>
        <w:rPr>
          <w:spacing w:val="-3"/>
          <w:sz w:val="20"/>
        </w:rPr>
        <w:t xml:space="preserve"> </w:t>
      </w:r>
      <w:r>
        <w:rPr>
          <w:sz w:val="20"/>
        </w:rPr>
        <w:t>area</w:t>
      </w:r>
      <w:r>
        <w:rPr>
          <w:spacing w:val="-3"/>
          <w:sz w:val="20"/>
        </w:rPr>
        <w:t xml:space="preserve"> </w:t>
      </w:r>
      <w:r>
        <w:rPr>
          <w:sz w:val="20"/>
        </w:rPr>
        <w:t>occupied</w:t>
      </w:r>
      <w:r>
        <w:rPr>
          <w:spacing w:val="-3"/>
          <w:sz w:val="20"/>
        </w:rPr>
        <w:t xml:space="preserve"> </w:t>
      </w:r>
      <w:r>
        <w:rPr>
          <w:sz w:val="20"/>
        </w:rPr>
        <w:t>with ongoing</w:t>
      </w:r>
      <w:r>
        <w:rPr>
          <w:spacing w:val="-5"/>
          <w:sz w:val="20"/>
        </w:rPr>
        <w:t xml:space="preserve"> </w:t>
      </w:r>
      <w:r>
        <w:rPr>
          <w:sz w:val="20"/>
        </w:rPr>
        <w:t>business</w:t>
      </w:r>
      <w:r>
        <w:rPr>
          <w:spacing w:val="-5"/>
          <w:sz w:val="20"/>
        </w:rPr>
        <w:t xml:space="preserve"> </w:t>
      </w:r>
      <w:r>
        <w:rPr>
          <w:sz w:val="20"/>
        </w:rPr>
        <w:t>activities</w:t>
      </w:r>
      <w:r>
        <w:rPr>
          <w:spacing w:val="-5"/>
          <w:sz w:val="20"/>
        </w:rPr>
        <w:t xml:space="preserve"> </w:t>
      </w:r>
      <w:r>
        <w:rPr>
          <w:sz w:val="20"/>
        </w:rPr>
        <w:t>coordinate</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Owner</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affected department’s representative to determine the best time to perform the work required.</w:t>
      </w:r>
    </w:p>
    <w:p w14:paraId="74F225E1" w14:textId="77777777" w:rsidR="00726659" w:rsidRDefault="000F0732">
      <w:pPr>
        <w:pStyle w:val="Heading7"/>
        <w:numPr>
          <w:ilvl w:val="1"/>
          <w:numId w:val="91"/>
        </w:numPr>
        <w:tabs>
          <w:tab w:val="left" w:pos="1317"/>
        </w:tabs>
        <w:spacing w:before="1"/>
        <w:ind w:left="1317" w:hanging="597"/>
      </w:pPr>
      <w:r>
        <w:t>WARRANTY</w:t>
      </w:r>
      <w:r>
        <w:rPr>
          <w:spacing w:val="-8"/>
        </w:rPr>
        <w:t xml:space="preserve"> </w:t>
      </w:r>
      <w:r>
        <w:t>OF</w:t>
      </w:r>
      <w:r>
        <w:rPr>
          <w:spacing w:val="-6"/>
        </w:rPr>
        <w:t xml:space="preserve"> </w:t>
      </w:r>
      <w:r>
        <w:rPr>
          <w:spacing w:val="-2"/>
        </w:rPr>
        <w:t>CONSTRUCTION</w:t>
      </w:r>
    </w:p>
    <w:p w14:paraId="08A42340" w14:textId="77777777" w:rsidR="00726659" w:rsidRDefault="000F0732">
      <w:pPr>
        <w:pStyle w:val="ListParagraph"/>
        <w:numPr>
          <w:ilvl w:val="2"/>
          <w:numId w:val="91"/>
        </w:numPr>
        <w:tabs>
          <w:tab w:val="left" w:pos="1438"/>
          <w:tab w:val="left" w:pos="1440"/>
        </w:tabs>
        <w:spacing w:before="112" w:line="360" w:lineRule="auto"/>
        <w:ind w:right="2158"/>
        <w:rPr>
          <w:sz w:val="20"/>
        </w:rPr>
      </w:pPr>
      <w:r>
        <w:rPr>
          <w:sz w:val="20"/>
        </w:rPr>
        <w:t>Warrant</w:t>
      </w:r>
      <w:r>
        <w:rPr>
          <w:spacing w:val="-5"/>
          <w:sz w:val="20"/>
        </w:rPr>
        <w:t xml:space="preserve"> </w:t>
      </w:r>
      <w:r>
        <w:rPr>
          <w:sz w:val="20"/>
        </w:rPr>
        <w:t>VASS</w:t>
      </w:r>
      <w:r>
        <w:rPr>
          <w:spacing w:val="-5"/>
          <w:sz w:val="20"/>
        </w:rPr>
        <w:t xml:space="preserve"> </w:t>
      </w:r>
      <w:r>
        <w:rPr>
          <w:sz w:val="20"/>
        </w:rPr>
        <w:t>System</w:t>
      </w:r>
      <w:r>
        <w:rPr>
          <w:spacing w:val="-5"/>
          <w:sz w:val="20"/>
        </w:rPr>
        <w:t xml:space="preserve"> </w:t>
      </w:r>
      <w:r>
        <w:rPr>
          <w:sz w:val="20"/>
        </w:rPr>
        <w:t>work</w:t>
      </w:r>
      <w:r>
        <w:rPr>
          <w:spacing w:val="-5"/>
          <w:sz w:val="20"/>
        </w:rPr>
        <w:t xml:space="preserve"> </w:t>
      </w:r>
      <w:r>
        <w:rPr>
          <w:sz w:val="20"/>
        </w:rPr>
        <w:t>subject</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Article</w:t>
      </w:r>
      <w:r>
        <w:rPr>
          <w:spacing w:val="-5"/>
          <w:sz w:val="20"/>
        </w:rPr>
        <w:t xml:space="preserve"> </w:t>
      </w:r>
      <w:r>
        <w:rPr>
          <w:sz w:val="20"/>
        </w:rPr>
        <w:t>“Warranty</w:t>
      </w:r>
      <w:r>
        <w:rPr>
          <w:spacing w:val="-5"/>
          <w:sz w:val="20"/>
        </w:rPr>
        <w:t xml:space="preserve"> </w:t>
      </w:r>
      <w:r>
        <w:rPr>
          <w:sz w:val="20"/>
        </w:rPr>
        <w:t>of Construction” of FAR clause 52.246-21.</w:t>
      </w:r>
    </w:p>
    <w:p w14:paraId="1BE90121" w14:textId="77777777" w:rsidR="00726659" w:rsidRDefault="000F0732">
      <w:pPr>
        <w:pStyle w:val="ListParagraph"/>
        <w:numPr>
          <w:ilvl w:val="2"/>
          <w:numId w:val="91"/>
        </w:numPr>
        <w:tabs>
          <w:tab w:val="left" w:pos="1438"/>
          <w:tab w:val="left" w:pos="1440"/>
        </w:tabs>
        <w:spacing w:line="360" w:lineRule="auto"/>
        <w:ind w:right="1198"/>
        <w:rPr>
          <w:sz w:val="20"/>
        </w:rPr>
      </w:pPr>
      <w:r>
        <w:rPr>
          <w:sz w:val="20"/>
        </w:rPr>
        <w:t>Provide one-year parts and labor project warranty. Parts and labor shall</w:t>
      </w:r>
      <w:r>
        <w:rPr>
          <w:spacing w:val="-5"/>
          <w:sz w:val="20"/>
        </w:rPr>
        <w:t xml:space="preserve"> </w:t>
      </w:r>
      <w:r>
        <w:rPr>
          <w:sz w:val="20"/>
        </w:rPr>
        <w:t>be</w:t>
      </w:r>
      <w:r>
        <w:rPr>
          <w:spacing w:val="-5"/>
          <w:sz w:val="20"/>
        </w:rPr>
        <w:t xml:space="preserve"> </w:t>
      </w:r>
      <w:r>
        <w:rPr>
          <w:sz w:val="20"/>
        </w:rPr>
        <w:t>guaranteed</w:t>
      </w:r>
      <w:r>
        <w:rPr>
          <w:spacing w:val="-5"/>
          <w:sz w:val="20"/>
        </w:rPr>
        <w:t xml:space="preserve"> </w:t>
      </w:r>
      <w:r>
        <w:rPr>
          <w:sz w:val="20"/>
        </w:rPr>
        <w:t>against</w:t>
      </w:r>
      <w:r>
        <w:rPr>
          <w:spacing w:val="-5"/>
          <w:sz w:val="20"/>
        </w:rPr>
        <w:t xml:space="preserve"> </w:t>
      </w:r>
      <w:r>
        <w:rPr>
          <w:sz w:val="20"/>
        </w:rPr>
        <w:t>defects</w:t>
      </w:r>
      <w:r>
        <w:rPr>
          <w:spacing w:val="-5"/>
          <w:sz w:val="20"/>
        </w:rPr>
        <w:t xml:space="preserve"> </w:t>
      </w:r>
      <w:r>
        <w:rPr>
          <w:sz w:val="20"/>
        </w:rPr>
        <w:t>in</w:t>
      </w:r>
      <w:r>
        <w:rPr>
          <w:spacing w:val="-5"/>
          <w:sz w:val="20"/>
        </w:rPr>
        <w:t xml:space="preserve"> </w:t>
      </w:r>
      <w:r>
        <w:rPr>
          <w:sz w:val="20"/>
        </w:rPr>
        <w:t>materials</w:t>
      </w:r>
      <w:r>
        <w:rPr>
          <w:spacing w:val="-5"/>
          <w:sz w:val="20"/>
        </w:rPr>
        <w:t xml:space="preserve"> </w:t>
      </w:r>
      <w:r>
        <w:rPr>
          <w:sz w:val="20"/>
        </w:rPr>
        <w:t>and</w:t>
      </w:r>
      <w:r>
        <w:rPr>
          <w:spacing w:val="-5"/>
          <w:sz w:val="20"/>
        </w:rPr>
        <w:t xml:space="preserve"> </w:t>
      </w:r>
      <w:r>
        <w:rPr>
          <w:sz w:val="20"/>
        </w:rPr>
        <w:t>workmanship</w:t>
      </w:r>
      <w:r>
        <w:rPr>
          <w:spacing w:val="-5"/>
          <w:sz w:val="20"/>
        </w:rPr>
        <w:t xml:space="preserve"> </w:t>
      </w:r>
      <w:r>
        <w:rPr>
          <w:sz w:val="20"/>
        </w:rPr>
        <w:t>for one year from written notification of acceptance.</w:t>
      </w:r>
    </w:p>
    <w:p w14:paraId="54DD0F47" w14:textId="77777777" w:rsidR="00726659" w:rsidRDefault="000F0732">
      <w:pPr>
        <w:pStyle w:val="ListParagraph"/>
        <w:numPr>
          <w:ilvl w:val="2"/>
          <w:numId w:val="91"/>
        </w:numPr>
        <w:tabs>
          <w:tab w:val="left" w:pos="1438"/>
          <w:tab w:val="left" w:pos="1440"/>
        </w:tabs>
        <w:spacing w:line="360" w:lineRule="auto"/>
        <w:ind w:right="1438"/>
        <w:rPr>
          <w:sz w:val="20"/>
        </w:rPr>
      </w:pPr>
      <w:r>
        <w:rPr>
          <w:sz w:val="20"/>
        </w:rPr>
        <w:t>Provide</w:t>
      </w:r>
      <w:r>
        <w:rPr>
          <w:spacing w:val="-5"/>
          <w:sz w:val="20"/>
        </w:rPr>
        <w:t xml:space="preserve"> </w:t>
      </w:r>
      <w:r>
        <w:rPr>
          <w:sz w:val="20"/>
        </w:rPr>
        <w:t>five-year</w:t>
      </w:r>
      <w:r>
        <w:rPr>
          <w:spacing w:val="-5"/>
          <w:sz w:val="20"/>
        </w:rPr>
        <w:t xml:space="preserve"> </w:t>
      </w:r>
      <w:r>
        <w:rPr>
          <w:sz w:val="20"/>
        </w:rPr>
        <w:t>maintenance</w:t>
      </w:r>
      <w:r>
        <w:rPr>
          <w:spacing w:val="-5"/>
          <w:sz w:val="20"/>
        </w:rPr>
        <w:t xml:space="preserve"> </w:t>
      </w:r>
      <w:r>
        <w:rPr>
          <w:sz w:val="20"/>
        </w:rPr>
        <w:t>and</w:t>
      </w:r>
      <w:r>
        <w:rPr>
          <w:spacing w:val="-5"/>
          <w:sz w:val="20"/>
        </w:rPr>
        <w:t xml:space="preserve"> </w:t>
      </w:r>
      <w:r>
        <w:rPr>
          <w:sz w:val="20"/>
        </w:rPr>
        <w:t>service</w:t>
      </w:r>
      <w:r>
        <w:rPr>
          <w:spacing w:val="-5"/>
          <w:sz w:val="20"/>
        </w:rPr>
        <w:t xml:space="preserve"> </w:t>
      </w:r>
      <w:r>
        <w:rPr>
          <w:sz w:val="20"/>
        </w:rPr>
        <w:t>protection</w:t>
      </w:r>
      <w:r>
        <w:rPr>
          <w:spacing w:val="-5"/>
          <w:sz w:val="20"/>
        </w:rPr>
        <w:t xml:space="preserve"> </w:t>
      </w:r>
      <w:r>
        <w:rPr>
          <w:sz w:val="20"/>
        </w:rPr>
        <w:t>plan</w:t>
      </w:r>
      <w:r>
        <w:rPr>
          <w:spacing w:val="-5"/>
          <w:sz w:val="20"/>
        </w:rPr>
        <w:t xml:space="preserve"> </w:t>
      </w:r>
      <w:r>
        <w:rPr>
          <w:sz w:val="20"/>
        </w:rPr>
        <w:t>for</w:t>
      </w:r>
      <w:r>
        <w:rPr>
          <w:spacing w:val="-5"/>
          <w:sz w:val="20"/>
        </w:rPr>
        <w:t xml:space="preserve"> </w:t>
      </w:r>
      <w:r>
        <w:rPr>
          <w:sz w:val="20"/>
        </w:rPr>
        <w:t xml:space="preserve">VASS </w:t>
      </w:r>
      <w:r>
        <w:rPr>
          <w:spacing w:val="-2"/>
          <w:sz w:val="20"/>
        </w:rPr>
        <w:t>system.</w:t>
      </w:r>
    </w:p>
    <w:p w14:paraId="3F9FEACA" w14:textId="77777777" w:rsidR="00726659" w:rsidRDefault="000F0732">
      <w:pPr>
        <w:pStyle w:val="ListParagraph"/>
        <w:numPr>
          <w:ilvl w:val="2"/>
          <w:numId w:val="91"/>
        </w:numPr>
        <w:tabs>
          <w:tab w:val="left" w:pos="1438"/>
          <w:tab w:val="left" w:pos="1440"/>
        </w:tabs>
        <w:spacing w:line="360" w:lineRule="auto"/>
        <w:ind w:right="2038"/>
        <w:rPr>
          <w:sz w:val="20"/>
        </w:rPr>
      </w:pPr>
      <w:r>
        <w:rPr>
          <w:sz w:val="20"/>
        </w:rPr>
        <w:t>Demonstration</w:t>
      </w:r>
      <w:r>
        <w:rPr>
          <w:spacing w:val="-5"/>
          <w:sz w:val="20"/>
        </w:rPr>
        <w:t xml:space="preserve"> </w:t>
      </w:r>
      <w:r>
        <w:rPr>
          <w:sz w:val="20"/>
        </w:rPr>
        <w:t>and</w:t>
      </w:r>
      <w:r>
        <w:rPr>
          <w:spacing w:val="-5"/>
          <w:sz w:val="20"/>
        </w:rPr>
        <w:t xml:space="preserve"> </w:t>
      </w:r>
      <w:r>
        <w:rPr>
          <w:sz w:val="20"/>
        </w:rPr>
        <w:t>training</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performed</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 xml:space="preserve">system </w:t>
      </w:r>
      <w:r>
        <w:rPr>
          <w:spacing w:val="-2"/>
          <w:sz w:val="20"/>
        </w:rPr>
        <w:t>acceptance.</w:t>
      </w:r>
    </w:p>
    <w:p w14:paraId="74FF129C" w14:textId="77777777" w:rsidR="00726659" w:rsidRDefault="00726659">
      <w:pPr>
        <w:pStyle w:val="BodyText"/>
        <w:spacing w:before="113"/>
        <w:ind w:left="0" w:firstLine="0"/>
      </w:pPr>
    </w:p>
    <w:p w14:paraId="7879D298" w14:textId="77777777" w:rsidR="00726659" w:rsidRDefault="000F0732">
      <w:pPr>
        <w:pStyle w:val="Heading7"/>
        <w:ind w:left="720" w:firstLine="0"/>
      </w:pPr>
      <w:r>
        <w:t>PART</w:t>
      </w:r>
      <w:r>
        <w:rPr>
          <w:spacing w:val="-3"/>
        </w:rPr>
        <w:t xml:space="preserve"> </w:t>
      </w:r>
      <w:r>
        <w:t>2</w:t>
      </w:r>
      <w:r>
        <w:rPr>
          <w:spacing w:val="-2"/>
        </w:rPr>
        <w:t xml:space="preserve"> </w:t>
      </w:r>
      <w:r>
        <w:t>–</w:t>
      </w:r>
      <w:r>
        <w:rPr>
          <w:spacing w:val="-3"/>
        </w:rPr>
        <w:t xml:space="preserve"> </w:t>
      </w:r>
      <w:r>
        <w:rPr>
          <w:spacing w:val="-2"/>
        </w:rPr>
        <w:t>PRODUCTS</w:t>
      </w:r>
    </w:p>
    <w:p w14:paraId="74910F05" w14:textId="77777777" w:rsidR="00726659" w:rsidRDefault="000F0732">
      <w:pPr>
        <w:pStyle w:val="Heading7"/>
        <w:numPr>
          <w:ilvl w:val="1"/>
          <w:numId w:val="90"/>
        </w:numPr>
        <w:tabs>
          <w:tab w:val="left" w:pos="1197"/>
        </w:tabs>
        <w:spacing w:before="114"/>
        <w:ind w:left="1197" w:hanging="477"/>
      </w:pPr>
      <w:r>
        <w:rPr>
          <w:spacing w:val="-2"/>
        </w:rPr>
        <w:t>MANUFACTURER</w:t>
      </w:r>
    </w:p>
    <w:p w14:paraId="7BFA321E" w14:textId="77777777" w:rsidR="00726659" w:rsidRDefault="000F0732">
      <w:pPr>
        <w:pStyle w:val="ListParagraph"/>
        <w:numPr>
          <w:ilvl w:val="2"/>
          <w:numId w:val="90"/>
        </w:numPr>
        <w:tabs>
          <w:tab w:val="left" w:pos="1438"/>
        </w:tabs>
        <w:spacing w:before="112"/>
        <w:ind w:left="1438" w:hanging="358"/>
        <w:rPr>
          <w:sz w:val="20"/>
        </w:rPr>
      </w:pPr>
      <w:r>
        <w:rPr>
          <w:sz w:val="20"/>
        </w:rPr>
        <w:t>Manufacturer</w:t>
      </w:r>
      <w:r>
        <w:rPr>
          <w:spacing w:val="-7"/>
          <w:sz w:val="20"/>
        </w:rPr>
        <w:t xml:space="preserve"> </w:t>
      </w:r>
      <w:r>
        <w:rPr>
          <w:sz w:val="20"/>
        </w:rPr>
        <w:t>shall</w:t>
      </w:r>
      <w:r>
        <w:rPr>
          <w:spacing w:val="-7"/>
          <w:sz w:val="20"/>
        </w:rPr>
        <w:t xml:space="preserve"> </w:t>
      </w:r>
      <w:r>
        <w:rPr>
          <w:sz w:val="20"/>
        </w:rPr>
        <w:t>be</w:t>
      </w:r>
      <w:r>
        <w:rPr>
          <w:spacing w:val="-6"/>
          <w:sz w:val="20"/>
        </w:rPr>
        <w:t xml:space="preserve"> </w:t>
      </w:r>
      <w:r>
        <w:rPr>
          <w:sz w:val="20"/>
        </w:rPr>
        <w:t>OEM</w:t>
      </w:r>
      <w:r>
        <w:rPr>
          <w:spacing w:val="-7"/>
          <w:sz w:val="20"/>
        </w:rPr>
        <w:t xml:space="preserve"> </w:t>
      </w:r>
      <w:r>
        <w:rPr>
          <w:spacing w:val="-4"/>
          <w:sz w:val="20"/>
        </w:rPr>
        <w:t>Inc.</w:t>
      </w:r>
    </w:p>
    <w:p w14:paraId="48619A1D" w14:textId="77777777" w:rsidR="00726659" w:rsidRDefault="000F0732">
      <w:pPr>
        <w:pStyle w:val="ListParagraph"/>
        <w:numPr>
          <w:ilvl w:val="3"/>
          <w:numId w:val="90"/>
        </w:numPr>
        <w:tabs>
          <w:tab w:val="left" w:pos="1798"/>
        </w:tabs>
        <w:spacing w:before="115"/>
        <w:ind w:left="1798" w:hanging="358"/>
        <w:rPr>
          <w:sz w:val="20"/>
        </w:rPr>
      </w:pPr>
      <w:r>
        <w:rPr>
          <w:sz w:val="20"/>
        </w:rPr>
        <w:t>Headquarters:</w:t>
      </w:r>
      <w:r>
        <w:rPr>
          <w:spacing w:val="-8"/>
          <w:sz w:val="20"/>
        </w:rPr>
        <w:t xml:space="preserve"> </w:t>
      </w:r>
      <w:r>
        <w:rPr>
          <w:sz w:val="20"/>
        </w:rPr>
        <w:t>405</w:t>
      </w:r>
      <w:r>
        <w:rPr>
          <w:spacing w:val="-5"/>
          <w:sz w:val="20"/>
        </w:rPr>
        <w:t xml:space="preserve"> </w:t>
      </w:r>
      <w:r>
        <w:rPr>
          <w:sz w:val="20"/>
        </w:rPr>
        <w:t>E</w:t>
      </w:r>
      <w:r>
        <w:rPr>
          <w:spacing w:val="-5"/>
          <w:sz w:val="20"/>
        </w:rPr>
        <w:t xml:space="preserve"> </w:t>
      </w:r>
      <w:r>
        <w:rPr>
          <w:sz w:val="20"/>
        </w:rPr>
        <w:t>4th</w:t>
      </w:r>
      <w:r>
        <w:rPr>
          <w:spacing w:val="-5"/>
          <w:sz w:val="20"/>
        </w:rPr>
        <w:t xml:space="preserve"> </w:t>
      </w:r>
      <w:r>
        <w:rPr>
          <w:sz w:val="20"/>
        </w:rPr>
        <w:t>Ave.</w:t>
      </w:r>
      <w:r>
        <w:rPr>
          <w:spacing w:val="-6"/>
          <w:sz w:val="20"/>
        </w:rPr>
        <w:t xml:space="preserve"> </w:t>
      </w:r>
      <w:r>
        <w:rPr>
          <w:sz w:val="20"/>
        </w:rPr>
        <w:t>San</w:t>
      </w:r>
      <w:r>
        <w:rPr>
          <w:spacing w:val="-5"/>
          <w:sz w:val="20"/>
        </w:rPr>
        <w:t xml:space="preserve"> </w:t>
      </w:r>
      <w:r>
        <w:rPr>
          <w:sz w:val="20"/>
        </w:rPr>
        <w:t>Mateo,</w:t>
      </w:r>
      <w:r>
        <w:rPr>
          <w:spacing w:val="-5"/>
          <w:sz w:val="20"/>
        </w:rPr>
        <w:t xml:space="preserve"> </w:t>
      </w:r>
      <w:r>
        <w:rPr>
          <w:sz w:val="20"/>
        </w:rPr>
        <w:t>CA</w:t>
      </w:r>
      <w:r>
        <w:rPr>
          <w:spacing w:val="-5"/>
          <w:sz w:val="20"/>
        </w:rPr>
        <w:t xml:space="preserve"> </w:t>
      </w:r>
      <w:r>
        <w:rPr>
          <w:spacing w:val="-2"/>
          <w:sz w:val="20"/>
        </w:rPr>
        <w:t>94401</w:t>
      </w:r>
    </w:p>
    <w:p w14:paraId="6362360E" w14:textId="77777777" w:rsidR="00726659" w:rsidRDefault="000F0732">
      <w:pPr>
        <w:pStyle w:val="ListParagraph"/>
        <w:numPr>
          <w:ilvl w:val="3"/>
          <w:numId w:val="90"/>
        </w:numPr>
        <w:tabs>
          <w:tab w:val="left" w:pos="1798"/>
        </w:tabs>
        <w:spacing w:before="114"/>
        <w:ind w:left="1798" w:hanging="358"/>
        <w:rPr>
          <w:sz w:val="20"/>
        </w:rPr>
      </w:pPr>
      <w:r>
        <w:rPr>
          <w:sz w:val="20"/>
        </w:rPr>
        <w:t>Toll</w:t>
      </w:r>
      <w:r>
        <w:rPr>
          <w:spacing w:val="-8"/>
          <w:sz w:val="20"/>
        </w:rPr>
        <w:t xml:space="preserve"> </w:t>
      </w:r>
      <w:r>
        <w:rPr>
          <w:sz w:val="20"/>
        </w:rPr>
        <w:t>Free:</w:t>
      </w:r>
      <w:r>
        <w:rPr>
          <w:spacing w:val="-7"/>
          <w:sz w:val="20"/>
        </w:rPr>
        <w:t xml:space="preserve"> </w:t>
      </w:r>
      <w:r>
        <w:rPr>
          <w:sz w:val="20"/>
        </w:rPr>
        <w:t>(888)</w:t>
      </w:r>
      <w:r>
        <w:rPr>
          <w:spacing w:val="-7"/>
          <w:sz w:val="20"/>
        </w:rPr>
        <w:t xml:space="preserve"> </w:t>
      </w:r>
      <w:r>
        <w:rPr>
          <w:sz w:val="20"/>
        </w:rPr>
        <w:t>829-</w:t>
      </w:r>
      <w:r>
        <w:rPr>
          <w:spacing w:val="-4"/>
          <w:sz w:val="20"/>
        </w:rPr>
        <w:t>0668</w:t>
      </w:r>
    </w:p>
    <w:p w14:paraId="49C0AA07" w14:textId="77777777" w:rsidR="00726659" w:rsidRDefault="000F0732">
      <w:pPr>
        <w:pStyle w:val="ListParagraph"/>
        <w:numPr>
          <w:ilvl w:val="3"/>
          <w:numId w:val="90"/>
        </w:numPr>
        <w:tabs>
          <w:tab w:val="left" w:pos="1798"/>
        </w:tabs>
        <w:spacing w:before="112"/>
        <w:ind w:left="1798" w:hanging="358"/>
        <w:rPr>
          <w:sz w:val="20"/>
        </w:rPr>
      </w:pPr>
      <w:r>
        <w:rPr>
          <w:sz w:val="20"/>
        </w:rPr>
        <w:t>General:</w:t>
      </w:r>
      <w:r>
        <w:rPr>
          <w:spacing w:val="-10"/>
          <w:sz w:val="20"/>
        </w:rPr>
        <w:t xml:space="preserve"> </w:t>
      </w:r>
      <w:hyperlink r:id="rId211">
        <w:r>
          <w:rPr>
            <w:spacing w:val="-2"/>
            <w:sz w:val="20"/>
          </w:rPr>
          <w:t>team@OEM.com</w:t>
        </w:r>
      </w:hyperlink>
    </w:p>
    <w:p w14:paraId="7F479A71" w14:textId="77777777" w:rsidR="00726659" w:rsidRDefault="000F0732">
      <w:pPr>
        <w:pStyle w:val="ListParagraph"/>
        <w:numPr>
          <w:ilvl w:val="3"/>
          <w:numId w:val="90"/>
        </w:numPr>
        <w:tabs>
          <w:tab w:val="left" w:pos="1798"/>
        </w:tabs>
        <w:spacing w:before="114"/>
        <w:ind w:left="1798" w:hanging="358"/>
        <w:rPr>
          <w:sz w:val="20"/>
        </w:rPr>
      </w:pPr>
      <w:r>
        <w:rPr>
          <w:sz w:val="20"/>
        </w:rPr>
        <w:t>Sales:</w:t>
      </w:r>
      <w:r>
        <w:rPr>
          <w:spacing w:val="-8"/>
          <w:sz w:val="20"/>
        </w:rPr>
        <w:t xml:space="preserve"> </w:t>
      </w:r>
      <w:hyperlink r:id="rId212">
        <w:r>
          <w:rPr>
            <w:spacing w:val="-2"/>
            <w:sz w:val="20"/>
          </w:rPr>
          <w:t>sales@OEM.com</w:t>
        </w:r>
      </w:hyperlink>
    </w:p>
    <w:p w14:paraId="78FCE153" w14:textId="77777777" w:rsidR="00726659" w:rsidRDefault="000F0732">
      <w:pPr>
        <w:pStyle w:val="ListParagraph"/>
        <w:numPr>
          <w:ilvl w:val="3"/>
          <w:numId w:val="90"/>
        </w:numPr>
        <w:tabs>
          <w:tab w:val="left" w:pos="1798"/>
        </w:tabs>
        <w:spacing w:before="112"/>
        <w:ind w:left="1798" w:hanging="358"/>
        <w:rPr>
          <w:sz w:val="20"/>
        </w:rPr>
      </w:pPr>
      <w:r>
        <w:rPr>
          <w:sz w:val="20"/>
        </w:rPr>
        <w:t>Website:</w:t>
      </w:r>
      <w:r>
        <w:rPr>
          <w:spacing w:val="-10"/>
          <w:sz w:val="20"/>
        </w:rPr>
        <w:t xml:space="preserve"> </w:t>
      </w:r>
      <w:hyperlink r:id="rId213">
        <w:r>
          <w:rPr>
            <w:spacing w:val="-2"/>
            <w:sz w:val="20"/>
          </w:rPr>
          <w:t>www.OEM.com</w:t>
        </w:r>
      </w:hyperlink>
    </w:p>
    <w:p w14:paraId="185D2C29" w14:textId="77777777" w:rsidR="00726659" w:rsidRDefault="000F0732">
      <w:pPr>
        <w:pStyle w:val="ListParagraph"/>
        <w:numPr>
          <w:ilvl w:val="3"/>
          <w:numId w:val="90"/>
        </w:numPr>
        <w:tabs>
          <w:tab w:val="left" w:pos="1798"/>
          <w:tab w:val="left" w:pos="1800"/>
        </w:tabs>
        <w:spacing w:before="114" w:line="360" w:lineRule="auto"/>
        <w:ind w:right="1678"/>
        <w:rPr>
          <w:sz w:val="20"/>
        </w:rPr>
      </w:pPr>
      <w:r>
        <w:rPr>
          <w:sz w:val="20"/>
        </w:rPr>
        <w:t>Non-OEM</w:t>
      </w:r>
      <w:r>
        <w:rPr>
          <w:spacing w:val="-5"/>
          <w:sz w:val="20"/>
        </w:rPr>
        <w:t xml:space="preserve"> </w:t>
      </w:r>
      <w:r>
        <w:rPr>
          <w:sz w:val="20"/>
        </w:rPr>
        <w:t>Inc.</w:t>
      </w:r>
      <w:r>
        <w:rPr>
          <w:spacing w:val="-5"/>
          <w:sz w:val="20"/>
        </w:rPr>
        <w:t xml:space="preserve"> </w:t>
      </w:r>
      <w:r>
        <w:rPr>
          <w:sz w:val="20"/>
        </w:rPr>
        <w:t>products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limited</w:t>
      </w:r>
      <w:r>
        <w:rPr>
          <w:spacing w:val="-5"/>
          <w:sz w:val="20"/>
        </w:rPr>
        <w:t xml:space="preserve"> </w:t>
      </w:r>
      <w:r>
        <w:rPr>
          <w:sz w:val="20"/>
        </w:rPr>
        <w:t>to</w:t>
      </w:r>
      <w:r>
        <w:rPr>
          <w:spacing w:val="-5"/>
          <w:sz w:val="20"/>
        </w:rPr>
        <w:t xml:space="preserve"> </w:t>
      </w:r>
      <w:r>
        <w:rPr>
          <w:sz w:val="20"/>
        </w:rPr>
        <w:t>those</w:t>
      </w:r>
      <w:r>
        <w:rPr>
          <w:spacing w:val="-5"/>
          <w:sz w:val="20"/>
        </w:rPr>
        <w:t xml:space="preserve"> </w:t>
      </w:r>
      <w:r>
        <w:rPr>
          <w:sz w:val="20"/>
        </w:rPr>
        <w:t>identified</w:t>
      </w:r>
      <w:r>
        <w:rPr>
          <w:spacing w:val="-5"/>
          <w:sz w:val="20"/>
        </w:rPr>
        <w:t xml:space="preserve"> </w:t>
      </w:r>
      <w:r>
        <w:rPr>
          <w:sz w:val="20"/>
        </w:rPr>
        <w:t>as compatible within the product descriptions below.</w:t>
      </w:r>
    </w:p>
    <w:p w14:paraId="4973CFE0"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7AFA99F1" w14:textId="77777777" w:rsidR="00726659" w:rsidRDefault="00726659">
      <w:pPr>
        <w:pStyle w:val="BodyText"/>
        <w:spacing w:before="19"/>
        <w:ind w:left="0" w:firstLine="0"/>
      </w:pPr>
    </w:p>
    <w:p w14:paraId="7AF09D05" w14:textId="77777777" w:rsidR="00726659" w:rsidRDefault="000F0732">
      <w:pPr>
        <w:pStyle w:val="Heading7"/>
        <w:numPr>
          <w:ilvl w:val="1"/>
          <w:numId w:val="90"/>
        </w:numPr>
        <w:tabs>
          <w:tab w:val="left" w:pos="1196"/>
        </w:tabs>
        <w:ind w:left="1196" w:hanging="477"/>
      </w:pPr>
      <w:r>
        <w:rPr>
          <w:spacing w:val="-2"/>
        </w:rPr>
        <w:t>LICENSING</w:t>
      </w:r>
    </w:p>
    <w:p w14:paraId="7BC4CD5C" w14:textId="77777777" w:rsidR="00726659" w:rsidRDefault="000F0732">
      <w:pPr>
        <w:pStyle w:val="ListParagraph"/>
        <w:numPr>
          <w:ilvl w:val="2"/>
          <w:numId w:val="90"/>
        </w:numPr>
        <w:tabs>
          <w:tab w:val="left" w:pos="1437"/>
        </w:tabs>
        <w:spacing w:before="112"/>
        <w:ind w:left="1437" w:hanging="358"/>
        <w:rPr>
          <w:sz w:val="20"/>
        </w:rPr>
      </w:pPr>
      <w:r>
        <w:rPr>
          <w:sz w:val="20"/>
        </w:rPr>
        <w:t>Provide</w:t>
      </w:r>
      <w:r>
        <w:rPr>
          <w:spacing w:val="-8"/>
          <w:sz w:val="20"/>
        </w:rPr>
        <w:t xml:space="preserve"> </w:t>
      </w:r>
      <w:r>
        <w:rPr>
          <w:sz w:val="20"/>
        </w:rPr>
        <w:t>all</w:t>
      </w:r>
      <w:r>
        <w:rPr>
          <w:spacing w:val="-7"/>
          <w:sz w:val="20"/>
        </w:rPr>
        <w:t xml:space="preserve"> </w:t>
      </w:r>
      <w:r>
        <w:rPr>
          <w:sz w:val="20"/>
        </w:rPr>
        <w:t>required</w:t>
      </w:r>
      <w:r>
        <w:rPr>
          <w:spacing w:val="-7"/>
          <w:sz w:val="20"/>
        </w:rPr>
        <w:t xml:space="preserve"> </w:t>
      </w:r>
      <w:r>
        <w:rPr>
          <w:sz w:val="20"/>
        </w:rPr>
        <w:t>licenses</w:t>
      </w:r>
      <w:r>
        <w:rPr>
          <w:spacing w:val="-7"/>
          <w:sz w:val="20"/>
        </w:rPr>
        <w:t xml:space="preserve"> </w:t>
      </w:r>
      <w:r>
        <w:rPr>
          <w:sz w:val="20"/>
        </w:rPr>
        <w:t>for</w:t>
      </w:r>
      <w:r>
        <w:rPr>
          <w:spacing w:val="-7"/>
          <w:sz w:val="20"/>
        </w:rPr>
        <w:t xml:space="preserve"> </w:t>
      </w:r>
      <w:r>
        <w:rPr>
          <w:sz w:val="20"/>
        </w:rPr>
        <w:t>the</w:t>
      </w:r>
      <w:r>
        <w:rPr>
          <w:spacing w:val="-7"/>
          <w:sz w:val="20"/>
        </w:rPr>
        <w:t xml:space="preserve"> </w:t>
      </w:r>
      <w:r>
        <w:rPr>
          <w:sz w:val="20"/>
        </w:rPr>
        <w:t>specified</w:t>
      </w:r>
      <w:r>
        <w:rPr>
          <w:spacing w:val="-7"/>
          <w:sz w:val="20"/>
        </w:rPr>
        <w:t xml:space="preserve"> </w:t>
      </w:r>
      <w:r>
        <w:rPr>
          <w:sz w:val="20"/>
        </w:rPr>
        <w:t>system</w:t>
      </w:r>
      <w:r>
        <w:rPr>
          <w:spacing w:val="-7"/>
          <w:sz w:val="20"/>
        </w:rPr>
        <w:t xml:space="preserve"> </w:t>
      </w:r>
      <w:r>
        <w:rPr>
          <w:spacing w:val="-2"/>
          <w:sz w:val="20"/>
        </w:rPr>
        <w:t>components.</w:t>
      </w:r>
    </w:p>
    <w:p w14:paraId="48074F10" w14:textId="77777777" w:rsidR="00726659" w:rsidRDefault="000F0732">
      <w:pPr>
        <w:pStyle w:val="ListParagraph"/>
        <w:numPr>
          <w:ilvl w:val="2"/>
          <w:numId w:val="90"/>
        </w:numPr>
        <w:tabs>
          <w:tab w:val="left" w:pos="1437"/>
        </w:tabs>
        <w:spacing w:before="114"/>
        <w:ind w:left="1437" w:hanging="358"/>
        <w:rPr>
          <w:sz w:val="20"/>
        </w:rPr>
      </w:pPr>
      <w:r>
        <w:rPr>
          <w:sz w:val="20"/>
        </w:rPr>
        <w:t>All</w:t>
      </w:r>
      <w:r>
        <w:rPr>
          <w:spacing w:val="-7"/>
          <w:sz w:val="20"/>
        </w:rPr>
        <w:t xml:space="preserve"> </w:t>
      </w:r>
      <w:r>
        <w:rPr>
          <w:sz w:val="20"/>
        </w:rPr>
        <w:t>system</w:t>
      </w:r>
      <w:r>
        <w:rPr>
          <w:spacing w:val="-7"/>
          <w:sz w:val="20"/>
        </w:rPr>
        <w:t xml:space="preserve"> </w:t>
      </w:r>
      <w:r>
        <w:rPr>
          <w:sz w:val="20"/>
        </w:rPr>
        <w:t>component</w:t>
      </w:r>
      <w:r>
        <w:rPr>
          <w:spacing w:val="-7"/>
          <w:sz w:val="20"/>
        </w:rPr>
        <w:t xml:space="preserve"> </w:t>
      </w:r>
      <w:r>
        <w:rPr>
          <w:sz w:val="20"/>
        </w:rPr>
        <w:t>licenses</w:t>
      </w:r>
      <w:r>
        <w:rPr>
          <w:spacing w:val="-6"/>
          <w:sz w:val="20"/>
        </w:rPr>
        <w:t xml:space="preserve"> </w:t>
      </w:r>
      <w:r>
        <w:rPr>
          <w:sz w:val="20"/>
        </w:rPr>
        <w:t>shall</w:t>
      </w:r>
      <w:r>
        <w:rPr>
          <w:spacing w:val="-7"/>
          <w:sz w:val="20"/>
        </w:rPr>
        <w:t xml:space="preserve"> </w:t>
      </w:r>
      <w:r>
        <w:rPr>
          <w:sz w:val="20"/>
        </w:rPr>
        <w:t>be</w:t>
      </w:r>
      <w:r>
        <w:rPr>
          <w:spacing w:val="-7"/>
          <w:sz w:val="20"/>
        </w:rPr>
        <w:t xml:space="preserve"> </w:t>
      </w:r>
      <w:r>
        <w:rPr>
          <w:sz w:val="20"/>
        </w:rPr>
        <w:t>5-year</w:t>
      </w:r>
      <w:r>
        <w:rPr>
          <w:spacing w:val="-6"/>
          <w:sz w:val="20"/>
        </w:rPr>
        <w:t xml:space="preserve"> </w:t>
      </w:r>
      <w:r>
        <w:rPr>
          <w:spacing w:val="-2"/>
          <w:sz w:val="20"/>
        </w:rPr>
        <w:t>licenses.</w:t>
      </w:r>
    </w:p>
    <w:p w14:paraId="5B70F067" w14:textId="77777777" w:rsidR="00726659" w:rsidRDefault="000F0732">
      <w:pPr>
        <w:pStyle w:val="ListParagraph"/>
        <w:numPr>
          <w:ilvl w:val="2"/>
          <w:numId w:val="90"/>
        </w:numPr>
        <w:tabs>
          <w:tab w:val="left" w:pos="1437"/>
        </w:tabs>
        <w:spacing w:before="112"/>
        <w:ind w:left="1437" w:hanging="358"/>
        <w:rPr>
          <w:sz w:val="20"/>
        </w:rPr>
      </w:pPr>
      <w:r>
        <w:rPr>
          <w:sz w:val="20"/>
        </w:rPr>
        <w:t>All</w:t>
      </w:r>
      <w:r>
        <w:rPr>
          <w:spacing w:val="-7"/>
          <w:sz w:val="20"/>
        </w:rPr>
        <w:t xml:space="preserve"> </w:t>
      </w:r>
      <w:r>
        <w:rPr>
          <w:sz w:val="20"/>
        </w:rPr>
        <w:t>system</w:t>
      </w:r>
      <w:r>
        <w:rPr>
          <w:spacing w:val="-7"/>
          <w:sz w:val="20"/>
        </w:rPr>
        <w:t xml:space="preserve"> </w:t>
      </w:r>
      <w:r>
        <w:rPr>
          <w:sz w:val="20"/>
        </w:rPr>
        <w:t>monitoring</w:t>
      </w:r>
      <w:r>
        <w:rPr>
          <w:spacing w:val="-7"/>
          <w:sz w:val="20"/>
        </w:rPr>
        <w:t xml:space="preserve"> </w:t>
      </w:r>
      <w:r>
        <w:rPr>
          <w:sz w:val="20"/>
        </w:rPr>
        <w:t>licenses</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LIC-BV</w:t>
      </w:r>
      <w:r>
        <w:rPr>
          <w:spacing w:val="-7"/>
          <w:sz w:val="20"/>
        </w:rPr>
        <w:t xml:space="preserve"> </w:t>
      </w:r>
      <w:r>
        <w:rPr>
          <w:sz w:val="20"/>
        </w:rPr>
        <w:t>Premium</w:t>
      </w:r>
      <w:r>
        <w:rPr>
          <w:spacing w:val="-7"/>
          <w:sz w:val="20"/>
        </w:rPr>
        <w:t xml:space="preserve"> </w:t>
      </w:r>
      <w:r>
        <w:rPr>
          <w:sz w:val="20"/>
        </w:rPr>
        <w:t>Alarm</w:t>
      </w:r>
      <w:r>
        <w:rPr>
          <w:spacing w:val="-7"/>
          <w:sz w:val="20"/>
        </w:rPr>
        <w:t xml:space="preserve"> </w:t>
      </w:r>
      <w:r>
        <w:rPr>
          <w:spacing w:val="-2"/>
          <w:sz w:val="20"/>
        </w:rPr>
        <w:t>License.</w:t>
      </w:r>
    </w:p>
    <w:p w14:paraId="16C38639" w14:textId="77777777" w:rsidR="00726659" w:rsidRDefault="000F0732">
      <w:pPr>
        <w:pStyle w:val="Heading7"/>
        <w:numPr>
          <w:ilvl w:val="1"/>
          <w:numId w:val="90"/>
        </w:numPr>
        <w:tabs>
          <w:tab w:val="left" w:pos="1196"/>
        </w:tabs>
        <w:spacing w:before="114"/>
        <w:ind w:left="1196" w:hanging="477"/>
      </w:pPr>
      <w:r>
        <w:t>SYSTEM</w:t>
      </w:r>
      <w:r>
        <w:rPr>
          <w:spacing w:val="-8"/>
        </w:rPr>
        <w:t xml:space="preserve"> </w:t>
      </w:r>
      <w:r>
        <w:rPr>
          <w:spacing w:val="-2"/>
        </w:rPr>
        <w:t>DESCRIPTION</w:t>
      </w:r>
    </w:p>
    <w:p w14:paraId="6600F446" w14:textId="77777777" w:rsidR="00726659" w:rsidRDefault="000F0732">
      <w:pPr>
        <w:pStyle w:val="ListParagraph"/>
        <w:numPr>
          <w:ilvl w:val="2"/>
          <w:numId w:val="90"/>
        </w:numPr>
        <w:tabs>
          <w:tab w:val="left" w:pos="1439"/>
        </w:tabs>
        <w:spacing w:before="117" w:line="355" w:lineRule="auto"/>
        <w:ind w:left="1439" w:right="1678"/>
        <w:rPr>
          <w:rFonts w:ascii="Arial"/>
          <w:sz w:val="20"/>
        </w:rPr>
      </w:pPr>
      <w:r>
        <w:rPr>
          <w:sz w:val="20"/>
        </w:rPr>
        <w:t>A hybrid cloud video surveillance system with storage and image processing</w:t>
      </w:r>
      <w:r>
        <w:rPr>
          <w:spacing w:val="-5"/>
          <w:sz w:val="20"/>
        </w:rPr>
        <w:t xml:space="preserve"> </w:t>
      </w:r>
      <w:r>
        <w:rPr>
          <w:sz w:val="20"/>
        </w:rPr>
        <w:t>on</w:t>
      </w:r>
      <w:r>
        <w:rPr>
          <w:spacing w:val="-5"/>
          <w:sz w:val="20"/>
        </w:rPr>
        <w:t xml:space="preserve"> </w:t>
      </w:r>
      <w:r>
        <w:rPr>
          <w:sz w:val="20"/>
        </w:rPr>
        <w:t>edge</w:t>
      </w:r>
      <w:r>
        <w:rPr>
          <w:spacing w:val="-5"/>
          <w:sz w:val="20"/>
        </w:rPr>
        <w:t xml:space="preserve"> </w:t>
      </w:r>
      <w:r>
        <w:rPr>
          <w:sz w:val="20"/>
        </w:rPr>
        <w:t>devices</w:t>
      </w:r>
      <w:r>
        <w:rPr>
          <w:spacing w:val="-5"/>
          <w:sz w:val="20"/>
        </w:rPr>
        <w:t xml:space="preserve"> </w:t>
      </w:r>
      <w:r>
        <w:rPr>
          <w:sz w:val="20"/>
        </w:rPr>
        <w:t>managed</w:t>
      </w:r>
      <w:r>
        <w:rPr>
          <w:spacing w:val="-5"/>
          <w:sz w:val="20"/>
        </w:rPr>
        <w:t xml:space="preserve"> </w:t>
      </w:r>
      <w:r>
        <w:rPr>
          <w:sz w:val="20"/>
        </w:rPr>
        <w:t>through</w:t>
      </w:r>
      <w:r>
        <w:rPr>
          <w:spacing w:val="-5"/>
          <w:sz w:val="20"/>
        </w:rPr>
        <w:t xml:space="preserve"> </w:t>
      </w:r>
      <w:r>
        <w:rPr>
          <w:sz w:val="20"/>
        </w:rPr>
        <w:t>the</w:t>
      </w:r>
      <w:r>
        <w:rPr>
          <w:spacing w:val="-5"/>
          <w:sz w:val="20"/>
        </w:rPr>
        <w:t xml:space="preserve"> </w:t>
      </w:r>
      <w:r>
        <w:rPr>
          <w:sz w:val="20"/>
        </w:rPr>
        <w:t>OEM</w:t>
      </w:r>
      <w:r>
        <w:rPr>
          <w:spacing w:val="-5"/>
          <w:sz w:val="20"/>
        </w:rPr>
        <w:t xml:space="preserve"> </w:t>
      </w:r>
      <w:r>
        <w:rPr>
          <w:sz w:val="20"/>
        </w:rPr>
        <w:t>Command</w:t>
      </w:r>
      <w:r>
        <w:rPr>
          <w:spacing w:val="-5"/>
          <w:sz w:val="20"/>
        </w:rPr>
        <w:t xml:space="preserve"> </w:t>
      </w:r>
      <w:r>
        <w:rPr>
          <w:sz w:val="20"/>
        </w:rPr>
        <w:t xml:space="preserve">cloud </w:t>
      </w:r>
      <w:r>
        <w:rPr>
          <w:spacing w:val="-2"/>
          <w:sz w:val="20"/>
        </w:rPr>
        <w:t>platform.</w:t>
      </w:r>
    </w:p>
    <w:p w14:paraId="4DA80AC7" w14:textId="77777777" w:rsidR="00726659" w:rsidRDefault="000F0732">
      <w:pPr>
        <w:pStyle w:val="ListParagraph"/>
        <w:numPr>
          <w:ilvl w:val="2"/>
          <w:numId w:val="90"/>
        </w:numPr>
        <w:tabs>
          <w:tab w:val="left" w:pos="1437"/>
        </w:tabs>
        <w:spacing w:before="10"/>
        <w:ind w:left="1437" w:hanging="358"/>
        <w:rPr>
          <w:sz w:val="20"/>
        </w:rPr>
      </w:pPr>
      <w:r>
        <w:rPr>
          <w:sz w:val="20"/>
        </w:rPr>
        <w:t>OEM</w:t>
      </w:r>
      <w:r>
        <w:rPr>
          <w:spacing w:val="-10"/>
          <w:sz w:val="20"/>
        </w:rPr>
        <w:t xml:space="preserve"> </w:t>
      </w:r>
      <w:r>
        <w:rPr>
          <w:sz w:val="20"/>
        </w:rPr>
        <w:t>Command</w:t>
      </w:r>
      <w:r>
        <w:rPr>
          <w:spacing w:val="-8"/>
          <w:sz w:val="20"/>
        </w:rPr>
        <w:t xml:space="preserve"> </w:t>
      </w:r>
      <w:r>
        <w:rPr>
          <w:sz w:val="20"/>
        </w:rPr>
        <w:t>Management</w:t>
      </w:r>
      <w:r>
        <w:rPr>
          <w:spacing w:val="-8"/>
          <w:sz w:val="20"/>
        </w:rPr>
        <w:t xml:space="preserve"> </w:t>
      </w:r>
      <w:r>
        <w:rPr>
          <w:spacing w:val="-2"/>
          <w:sz w:val="20"/>
        </w:rPr>
        <w:t>Software</w:t>
      </w:r>
    </w:p>
    <w:p w14:paraId="42B25CF8" w14:textId="77777777" w:rsidR="00726659" w:rsidRDefault="000F0732">
      <w:pPr>
        <w:pStyle w:val="ListParagraph"/>
        <w:numPr>
          <w:ilvl w:val="3"/>
          <w:numId w:val="90"/>
        </w:numPr>
        <w:tabs>
          <w:tab w:val="left" w:pos="1797"/>
          <w:tab w:val="left" w:pos="1799"/>
        </w:tabs>
        <w:spacing w:before="114" w:line="360" w:lineRule="auto"/>
        <w:ind w:left="1799" w:right="1198" w:hanging="269"/>
        <w:rPr>
          <w:sz w:val="20"/>
        </w:rPr>
      </w:pPr>
      <w:r>
        <w:rPr>
          <w:sz w:val="20"/>
        </w:rPr>
        <w:t>Access</w:t>
      </w:r>
      <w:r>
        <w:rPr>
          <w:spacing w:val="-4"/>
          <w:sz w:val="20"/>
        </w:rPr>
        <w:t xml:space="preserve"> </w:t>
      </w:r>
      <w:r>
        <w:rPr>
          <w:sz w:val="20"/>
        </w:rPr>
        <w:t>and</w:t>
      </w:r>
      <w:r>
        <w:rPr>
          <w:spacing w:val="-4"/>
          <w:sz w:val="20"/>
        </w:rPr>
        <w:t xml:space="preserve"> </w:t>
      </w:r>
      <w:r>
        <w:rPr>
          <w:sz w:val="20"/>
        </w:rPr>
        <w:t>management</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cameras</w:t>
      </w:r>
      <w:r>
        <w:rPr>
          <w:spacing w:val="-4"/>
          <w:sz w:val="20"/>
        </w:rPr>
        <w:t xml:space="preserve"> </w:t>
      </w:r>
      <w:r>
        <w:rPr>
          <w:sz w:val="20"/>
        </w:rPr>
        <w:t>and</w:t>
      </w:r>
      <w:r>
        <w:rPr>
          <w:spacing w:val="-4"/>
          <w:sz w:val="20"/>
        </w:rPr>
        <w:t xml:space="preserve"> </w:t>
      </w:r>
      <w:r>
        <w:rPr>
          <w:sz w:val="20"/>
        </w:rPr>
        <w:t>users</w:t>
      </w:r>
      <w:r>
        <w:rPr>
          <w:spacing w:val="-4"/>
          <w:sz w:val="20"/>
        </w:rPr>
        <w:t xml:space="preserve"> </w:t>
      </w:r>
      <w:r>
        <w:rPr>
          <w:sz w:val="20"/>
        </w:rPr>
        <w:t>across</w:t>
      </w:r>
      <w:r>
        <w:rPr>
          <w:spacing w:val="-4"/>
          <w:sz w:val="20"/>
        </w:rPr>
        <w:t xml:space="preserve"> </w:t>
      </w:r>
      <w:r>
        <w:rPr>
          <w:sz w:val="20"/>
        </w:rPr>
        <w:t>all</w:t>
      </w:r>
      <w:r>
        <w:rPr>
          <w:spacing w:val="-4"/>
          <w:sz w:val="20"/>
        </w:rPr>
        <w:t xml:space="preserve"> </w:t>
      </w:r>
      <w:r>
        <w:rPr>
          <w:sz w:val="20"/>
        </w:rPr>
        <w:t>sites. Command management functions include:</w:t>
      </w:r>
    </w:p>
    <w:p w14:paraId="4FA5666B" w14:textId="77777777" w:rsidR="00726659" w:rsidRDefault="000F0732">
      <w:pPr>
        <w:pStyle w:val="ListParagraph"/>
        <w:numPr>
          <w:ilvl w:val="4"/>
          <w:numId w:val="90"/>
        </w:numPr>
        <w:tabs>
          <w:tab w:val="left" w:pos="2661"/>
        </w:tabs>
        <w:spacing w:line="226" w:lineRule="exact"/>
        <w:ind w:left="2661" w:hanging="358"/>
        <w:rPr>
          <w:sz w:val="20"/>
        </w:rPr>
      </w:pPr>
      <w:r>
        <w:rPr>
          <w:sz w:val="20"/>
        </w:rPr>
        <w:t>Set</w:t>
      </w:r>
      <w:r>
        <w:rPr>
          <w:spacing w:val="-4"/>
          <w:sz w:val="20"/>
        </w:rPr>
        <w:t xml:space="preserve"> </w:t>
      </w:r>
      <w:r>
        <w:rPr>
          <w:sz w:val="20"/>
        </w:rPr>
        <w:t>up</w:t>
      </w:r>
      <w:r>
        <w:rPr>
          <w:spacing w:val="-3"/>
          <w:sz w:val="20"/>
        </w:rPr>
        <w:t xml:space="preserve"> </w:t>
      </w:r>
      <w:r>
        <w:rPr>
          <w:sz w:val="20"/>
        </w:rPr>
        <w:t>new</w:t>
      </w:r>
      <w:r>
        <w:rPr>
          <w:spacing w:val="-3"/>
          <w:sz w:val="20"/>
        </w:rPr>
        <w:t xml:space="preserve"> </w:t>
      </w:r>
      <w:r>
        <w:rPr>
          <w:spacing w:val="-2"/>
          <w:sz w:val="20"/>
        </w:rPr>
        <w:t>cameras</w:t>
      </w:r>
    </w:p>
    <w:p w14:paraId="1756E5EC" w14:textId="77777777" w:rsidR="00726659" w:rsidRDefault="000F0732">
      <w:pPr>
        <w:pStyle w:val="ListParagraph"/>
        <w:numPr>
          <w:ilvl w:val="4"/>
          <w:numId w:val="90"/>
        </w:numPr>
        <w:tabs>
          <w:tab w:val="left" w:pos="2661"/>
        </w:tabs>
        <w:spacing w:before="115"/>
        <w:ind w:left="2661" w:hanging="358"/>
        <w:rPr>
          <w:sz w:val="20"/>
        </w:rPr>
      </w:pPr>
      <w:r>
        <w:rPr>
          <w:sz w:val="20"/>
        </w:rPr>
        <w:t>Create</w:t>
      </w:r>
      <w:r>
        <w:rPr>
          <w:spacing w:val="-6"/>
          <w:sz w:val="20"/>
        </w:rPr>
        <w:t xml:space="preserve"> </w:t>
      </w:r>
      <w:r>
        <w:rPr>
          <w:sz w:val="20"/>
        </w:rPr>
        <w:t>and</w:t>
      </w:r>
      <w:r>
        <w:rPr>
          <w:spacing w:val="-5"/>
          <w:sz w:val="20"/>
        </w:rPr>
        <w:t xml:space="preserve"> </w:t>
      </w:r>
      <w:r>
        <w:rPr>
          <w:sz w:val="20"/>
        </w:rPr>
        <w:t>manage</w:t>
      </w:r>
      <w:r>
        <w:rPr>
          <w:spacing w:val="-5"/>
          <w:sz w:val="20"/>
        </w:rPr>
        <w:t xml:space="preserve"> </w:t>
      </w:r>
      <w:r>
        <w:rPr>
          <w:sz w:val="20"/>
        </w:rPr>
        <w:t>sites</w:t>
      </w:r>
      <w:r>
        <w:rPr>
          <w:spacing w:val="-6"/>
          <w:sz w:val="20"/>
        </w:rPr>
        <w:t xml:space="preserve"> </w:t>
      </w:r>
      <w:r>
        <w:rPr>
          <w:sz w:val="20"/>
        </w:rPr>
        <w:t>at</w:t>
      </w:r>
      <w:r>
        <w:rPr>
          <w:spacing w:val="-5"/>
          <w:sz w:val="20"/>
        </w:rPr>
        <w:t xml:space="preserve"> </w:t>
      </w:r>
      <w:r>
        <w:rPr>
          <w:spacing w:val="-2"/>
          <w:sz w:val="20"/>
        </w:rPr>
        <w:t>scale</w:t>
      </w:r>
    </w:p>
    <w:p w14:paraId="7BBF5A69" w14:textId="77777777" w:rsidR="00726659" w:rsidRDefault="000F0732">
      <w:pPr>
        <w:pStyle w:val="ListParagraph"/>
        <w:numPr>
          <w:ilvl w:val="4"/>
          <w:numId w:val="90"/>
        </w:numPr>
        <w:tabs>
          <w:tab w:val="left" w:pos="2661"/>
        </w:tabs>
        <w:spacing w:before="112"/>
        <w:ind w:left="2661" w:hanging="358"/>
        <w:rPr>
          <w:sz w:val="20"/>
        </w:rPr>
      </w:pPr>
      <w:r>
        <w:rPr>
          <w:sz w:val="20"/>
        </w:rPr>
        <w:t>One-click</w:t>
      </w:r>
      <w:r>
        <w:rPr>
          <w:spacing w:val="-11"/>
          <w:sz w:val="20"/>
        </w:rPr>
        <w:t xml:space="preserve"> </w:t>
      </w:r>
      <w:r>
        <w:rPr>
          <w:sz w:val="20"/>
        </w:rPr>
        <w:t>device</w:t>
      </w:r>
      <w:r>
        <w:rPr>
          <w:spacing w:val="-9"/>
          <w:sz w:val="20"/>
        </w:rPr>
        <w:t xml:space="preserve"> </w:t>
      </w:r>
      <w:r>
        <w:rPr>
          <w:spacing w:val="-2"/>
          <w:sz w:val="20"/>
        </w:rPr>
        <w:t>install:</w:t>
      </w:r>
    </w:p>
    <w:p w14:paraId="76FC5984" w14:textId="77777777" w:rsidR="00726659" w:rsidRDefault="000F0732">
      <w:pPr>
        <w:pStyle w:val="ListParagraph"/>
        <w:numPr>
          <w:ilvl w:val="5"/>
          <w:numId w:val="90"/>
        </w:numPr>
        <w:tabs>
          <w:tab w:val="left" w:pos="3021"/>
          <w:tab w:val="left" w:pos="3023"/>
        </w:tabs>
        <w:spacing w:before="114" w:line="360" w:lineRule="auto"/>
        <w:ind w:right="1174"/>
        <w:rPr>
          <w:sz w:val="20"/>
        </w:rPr>
      </w:pPr>
      <w:r>
        <w:rPr>
          <w:sz w:val="20"/>
        </w:rPr>
        <w:t>Add</w:t>
      </w:r>
      <w:r>
        <w:rPr>
          <w:spacing w:val="-5"/>
          <w:sz w:val="20"/>
        </w:rPr>
        <w:t xml:space="preserve"> </w:t>
      </w:r>
      <w:r>
        <w:rPr>
          <w:sz w:val="20"/>
        </w:rPr>
        <w:t>devices</w:t>
      </w:r>
      <w:r>
        <w:rPr>
          <w:spacing w:val="-5"/>
          <w:sz w:val="20"/>
        </w:rPr>
        <w:t xml:space="preserve"> </w:t>
      </w:r>
      <w:r>
        <w:rPr>
          <w:sz w:val="20"/>
        </w:rPr>
        <w:t>without</w:t>
      </w:r>
      <w:r>
        <w:rPr>
          <w:spacing w:val="-5"/>
          <w:sz w:val="20"/>
        </w:rPr>
        <w:t xml:space="preserve"> </w:t>
      </w:r>
      <w:r>
        <w:rPr>
          <w:sz w:val="20"/>
        </w:rPr>
        <w:t>assigning</w:t>
      </w:r>
      <w:r>
        <w:rPr>
          <w:spacing w:val="-5"/>
          <w:sz w:val="20"/>
        </w:rPr>
        <w:t xml:space="preserve"> </w:t>
      </w:r>
      <w:r>
        <w:rPr>
          <w:sz w:val="20"/>
        </w:rPr>
        <w:t>a</w:t>
      </w:r>
      <w:r>
        <w:rPr>
          <w:spacing w:val="-5"/>
          <w:sz w:val="20"/>
        </w:rPr>
        <w:t xml:space="preserve"> </w:t>
      </w:r>
      <w:r>
        <w:rPr>
          <w:sz w:val="20"/>
        </w:rPr>
        <w:t>site</w:t>
      </w:r>
      <w:r>
        <w:rPr>
          <w:spacing w:val="-5"/>
          <w:sz w:val="20"/>
        </w:rPr>
        <w:t xml:space="preserve"> </w:t>
      </w:r>
      <w:r>
        <w:rPr>
          <w:sz w:val="20"/>
        </w:rPr>
        <w:t>or</w:t>
      </w:r>
      <w:r>
        <w:rPr>
          <w:spacing w:val="-5"/>
          <w:sz w:val="20"/>
        </w:rPr>
        <w:t xml:space="preserve"> </w:t>
      </w:r>
      <w:r>
        <w:rPr>
          <w:sz w:val="20"/>
        </w:rPr>
        <w:t>configuring</w:t>
      </w:r>
      <w:r>
        <w:rPr>
          <w:spacing w:val="-5"/>
          <w:sz w:val="20"/>
        </w:rPr>
        <w:t xml:space="preserve"> </w:t>
      </w:r>
      <w:r>
        <w:rPr>
          <w:sz w:val="20"/>
        </w:rPr>
        <w:t>the device upfront.</w:t>
      </w:r>
    </w:p>
    <w:p w14:paraId="4A030208" w14:textId="77777777" w:rsidR="00726659" w:rsidRDefault="000F0732">
      <w:pPr>
        <w:pStyle w:val="ListParagraph"/>
        <w:numPr>
          <w:ilvl w:val="5"/>
          <w:numId w:val="90"/>
        </w:numPr>
        <w:tabs>
          <w:tab w:val="left" w:pos="3023"/>
          <w:tab w:val="left" w:pos="3599"/>
        </w:tabs>
        <w:spacing w:line="360" w:lineRule="auto"/>
        <w:ind w:right="838"/>
        <w:rPr>
          <w:sz w:val="20"/>
        </w:rPr>
      </w:pPr>
      <w:r>
        <w:rPr>
          <w:sz w:val="20"/>
        </w:rPr>
        <w:t>New</w:t>
      </w:r>
      <w:r>
        <w:rPr>
          <w:spacing w:val="15"/>
          <w:sz w:val="20"/>
        </w:rPr>
        <w:t xml:space="preserve"> </w:t>
      </w:r>
      <w:r>
        <w:rPr>
          <w:sz w:val="20"/>
        </w:rPr>
        <w:t>devices</w:t>
      </w:r>
      <w:r>
        <w:rPr>
          <w:spacing w:val="15"/>
          <w:sz w:val="20"/>
        </w:rPr>
        <w:t xml:space="preserve"> </w:t>
      </w:r>
      <w:r>
        <w:rPr>
          <w:sz w:val="20"/>
        </w:rPr>
        <w:t>will</w:t>
      </w:r>
      <w:r>
        <w:rPr>
          <w:spacing w:val="15"/>
          <w:sz w:val="20"/>
        </w:rPr>
        <w:t xml:space="preserve"> </w:t>
      </w:r>
      <w:r>
        <w:rPr>
          <w:sz w:val="20"/>
        </w:rPr>
        <w:t>be</w:t>
      </w:r>
      <w:r>
        <w:rPr>
          <w:spacing w:val="15"/>
          <w:sz w:val="20"/>
        </w:rPr>
        <w:t xml:space="preserve"> </w:t>
      </w:r>
      <w:r>
        <w:rPr>
          <w:sz w:val="20"/>
        </w:rPr>
        <w:t>added</w:t>
      </w:r>
      <w:r>
        <w:rPr>
          <w:spacing w:val="15"/>
          <w:sz w:val="20"/>
        </w:rPr>
        <w:t xml:space="preserve"> </w:t>
      </w:r>
      <w:r>
        <w:rPr>
          <w:sz w:val="20"/>
        </w:rPr>
        <w:t>to</w:t>
      </w:r>
      <w:r>
        <w:rPr>
          <w:spacing w:val="15"/>
          <w:sz w:val="20"/>
        </w:rPr>
        <w:t xml:space="preserve"> </w:t>
      </w:r>
      <w:r>
        <w:rPr>
          <w:sz w:val="20"/>
        </w:rPr>
        <w:t>and</w:t>
      </w:r>
      <w:r>
        <w:rPr>
          <w:spacing w:val="15"/>
          <w:sz w:val="20"/>
        </w:rPr>
        <w:t xml:space="preserve"> </w:t>
      </w:r>
      <w:r>
        <w:rPr>
          <w:sz w:val="20"/>
        </w:rPr>
        <w:t>“Unassigned</w:t>
      </w:r>
      <w:r>
        <w:rPr>
          <w:spacing w:val="15"/>
          <w:sz w:val="20"/>
        </w:rPr>
        <w:t xml:space="preserve"> </w:t>
      </w:r>
      <w:r>
        <w:rPr>
          <w:sz w:val="20"/>
        </w:rPr>
        <w:t xml:space="preserve">Devices” </w:t>
      </w:r>
      <w:r>
        <w:rPr>
          <w:spacing w:val="-4"/>
          <w:sz w:val="20"/>
        </w:rPr>
        <w:t>list</w:t>
      </w:r>
    </w:p>
    <w:p w14:paraId="7071C817" w14:textId="77777777" w:rsidR="00726659" w:rsidRDefault="000F0732">
      <w:pPr>
        <w:pStyle w:val="ListParagraph"/>
        <w:numPr>
          <w:ilvl w:val="5"/>
          <w:numId w:val="90"/>
        </w:numPr>
        <w:tabs>
          <w:tab w:val="left" w:pos="3023"/>
          <w:tab w:val="left" w:pos="3599"/>
        </w:tabs>
        <w:spacing w:line="360" w:lineRule="auto"/>
        <w:ind w:right="1198"/>
        <w:rPr>
          <w:sz w:val="20"/>
        </w:rPr>
      </w:pPr>
      <w:r>
        <w:rPr>
          <w:sz w:val="20"/>
        </w:rPr>
        <w:t>Immediately</w:t>
      </w:r>
      <w:r>
        <w:rPr>
          <w:spacing w:val="-5"/>
          <w:sz w:val="20"/>
        </w:rPr>
        <w:t xml:space="preserve"> </w:t>
      </w:r>
      <w:r>
        <w:rPr>
          <w:sz w:val="20"/>
        </w:rPr>
        <w:t>check</w:t>
      </w:r>
      <w:r>
        <w:rPr>
          <w:spacing w:val="-5"/>
          <w:sz w:val="20"/>
        </w:rPr>
        <w:t xml:space="preserve"> </w:t>
      </w:r>
      <w:r>
        <w:rPr>
          <w:sz w:val="20"/>
        </w:rPr>
        <w:t>if</w:t>
      </w:r>
      <w:r>
        <w:rPr>
          <w:spacing w:val="-5"/>
          <w:sz w:val="20"/>
        </w:rPr>
        <w:t xml:space="preserve"> </w:t>
      </w:r>
      <w:r>
        <w:rPr>
          <w:sz w:val="20"/>
        </w:rPr>
        <w:t>device</w:t>
      </w:r>
      <w:r>
        <w:rPr>
          <w:spacing w:val="-5"/>
          <w:sz w:val="20"/>
        </w:rPr>
        <w:t xml:space="preserve"> </w:t>
      </w:r>
      <w:r>
        <w:rPr>
          <w:sz w:val="20"/>
        </w:rPr>
        <w:t>is</w:t>
      </w:r>
      <w:r>
        <w:rPr>
          <w:spacing w:val="-5"/>
          <w:sz w:val="20"/>
        </w:rPr>
        <w:t xml:space="preserve"> </w:t>
      </w:r>
      <w:r>
        <w:rPr>
          <w:sz w:val="20"/>
        </w:rPr>
        <w:t>online</w:t>
      </w:r>
      <w:r>
        <w:rPr>
          <w:spacing w:val="-5"/>
          <w:sz w:val="20"/>
        </w:rPr>
        <w:t xml:space="preserve"> </w:t>
      </w:r>
      <w:r>
        <w:rPr>
          <w:sz w:val="20"/>
        </w:rPr>
        <w:t>and</w:t>
      </w:r>
      <w:r>
        <w:rPr>
          <w:spacing w:val="-5"/>
          <w:sz w:val="20"/>
        </w:rPr>
        <w:t xml:space="preserve"> </w:t>
      </w:r>
      <w:r>
        <w:rPr>
          <w:sz w:val="20"/>
        </w:rPr>
        <w:t>see</w:t>
      </w:r>
      <w:r>
        <w:rPr>
          <w:spacing w:val="-5"/>
          <w:sz w:val="20"/>
        </w:rPr>
        <w:t xml:space="preserve"> </w:t>
      </w:r>
      <w:r>
        <w:rPr>
          <w:sz w:val="20"/>
        </w:rPr>
        <w:t xml:space="preserve">live </w:t>
      </w:r>
      <w:r>
        <w:rPr>
          <w:spacing w:val="-4"/>
          <w:sz w:val="20"/>
        </w:rPr>
        <w:t>data</w:t>
      </w:r>
    </w:p>
    <w:p w14:paraId="58161CBB" w14:textId="77777777" w:rsidR="00726659" w:rsidRDefault="000F0732">
      <w:pPr>
        <w:pStyle w:val="ListParagraph"/>
        <w:numPr>
          <w:ilvl w:val="4"/>
          <w:numId w:val="90"/>
        </w:numPr>
        <w:tabs>
          <w:tab w:val="left" w:pos="2661"/>
        </w:tabs>
        <w:spacing w:before="1"/>
        <w:ind w:left="2661" w:hanging="358"/>
        <w:rPr>
          <w:sz w:val="20"/>
        </w:rPr>
      </w:pPr>
      <w:r>
        <w:rPr>
          <w:sz w:val="20"/>
        </w:rPr>
        <w:t>Manage</w:t>
      </w:r>
      <w:r>
        <w:rPr>
          <w:spacing w:val="-7"/>
          <w:sz w:val="20"/>
        </w:rPr>
        <w:t xml:space="preserve"> </w:t>
      </w:r>
      <w:r>
        <w:rPr>
          <w:sz w:val="20"/>
        </w:rPr>
        <w:t>camera</w:t>
      </w:r>
      <w:r>
        <w:rPr>
          <w:spacing w:val="-6"/>
          <w:sz w:val="20"/>
        </w:rPr>
        <w:t xml:space="preserve"> </w:t>
      </w:r>
      <w:r>
        <w:rPr>
          <w:sz w:val="20"/>
        </w:rPr>
        <w:t>device</w:t>
      </w:r>
      <w:r>
        <w:rPr>
          <w:spacing w:val="-7"/>
          <w:sz w:val="20"/>
        </w:rPr>
        <w:t xml:space="preserve"> </w:t>
      </w:r>
      <w:r>
        <w:rPr>
          <w:sz w:val="20"/>
        </w:rPr>
        <w:t>and</w:t>
      </w:r>
      <w:r>
        <w:rPr>
          <w:spacing w:val="-6"/>
          <w:sz w:val="20"/>
        </w:rPr>
        <w:t xml:space="preserve"> </w:t>
      </w:r>
      <w:r>
        <w:rPr>
          <w:sz w:val="20"/>
        </w:rPr>
        <w:t>system</w:t>
      </w:r>
      <w:r>
        <w:rPr>
          <w:spacing w:val="-7"/>
          <w:sz w:val="20"/>
        </w:rPr>
        <w:t xml:space="preserve"> </w:t>
      </w:r>
      <w:r>
        <w:rPr>
          <w:spacing w:val="-2"/>
          <w:sz w:val="20"/>
        </w:rPr>
        <w:t>settings.</w:t>
      </w:r>
    </w:p>
    <w:p w14:paraId="63590DDE" w14:textId="77777777" w:rsidR="00726659" w:rsidRDefault="000F0732">
      <w:pPr>
        <w:pStyle w:val="ListParagraph"/>
        <w:numPr>
          <w:ilvl w:val="4"/>
          <w:numId w:val="90"/>
        </w:numPr>
        <w:tabs>
          <w:tab w:val="left" w:pos="2661"/>
        </w:tabs>
        <w:spacing w:before="112"/>
        <w:ind w:left="2661" w:hanging="358"/>
        <w:rPr>
          <w:sz w:val="20"/>
        </w:rPr>
      </w:pPr>
      <w:r>
        <w:rPr>
          <w:sz w:val="20"/>
        </w:rPr>
        <w:t>Access</w:t>
      </w:r>
      <w:r>
        <w:rPr>
          <w:spacing w:val="-7"/>
          <w:sz w:val="20"/>
        </w:rPr>
        <w:t xml:space="preserve"> </w:t>
      </w:r>
      <w:r>
        <w:rPr>
          <w:sz w:val="20"/>
        </w:rPr>
        <w:t>live</w:t>
      </w:r>
      <w:r>
        <w:rPr>
          <w:spacing w:val="-6"/>
          <w:sz w:val="20"/>
        </w:rPr>
        <w:t xml:space="preserve"> </w:t>
      </w:r>
      <w:r>
        <w:rPr>
          <w:sz w:val="20"/>
        </w:rPr>
        <w:t>and</w:t>
      </w:r>
      <w:r>
        <w:rPr>
          <w:spacing w:val="-6"/>
          <w:sz w:val="20"/>
        </w:rPr>
        <w:t xml:space="preserve"> </w:t>
      </w:r>
      <w:r>
        <w:rPr>
          <w:sz w:val="20"/>
        </w:rPr>
        <w:t>archived</w:t>
      </w:r>
      <w:r>
        <w:rPr>
          <w:spacing w:val="-7"/>
          <w:sz w:val="20"/>
        </w:rPr>
        <w:t xml:space="preserve"> </w:t>
      </w:r>
      <w:r>
        <w:rPr>
          <w:spacing w:val="-2"/>
          <w:sz w:val="20"/>
        </w:rPr>
        <w:t>footage</w:t>
      </w:r>
    </w:p>
    <w:p w14:paraId="6A75F8FA" w14:textId="77777777" w:rsidR="00726659" w:rsidRDefault="000F0732">
      <w:pPr>
        <w:pStyle w:val="ListParagraph"/>
        <w:numPr>
          <w:ilvl w:val="4"/>
          <w:numId w:val="90"/>
        </w:numPr>
        <w:tabs>
          <w:tab w:val="left" w:pos="2661"/>
        </w:tabs>
        <w:spacing w:before="114"/>
        <w:ind w:left="2661" w:hanging="358"/>
        <w:rPr>
          <w:sz w:val="20"/>
        </w:rPr>
      </w:pPr>
      <w:r>
        <w:rPr>
          <w:sz w:val="20"/>
        </w:rPr>
        <w:t>Manage</w:t>
      </w:r>
      <w:r>
        <w:rPr>
          <w:spacing w:val="-8"/>
          <w:sz w:val="20"/>
        </w:rPr>
        <w:t xml:space="preserve"> </w:t>
      </w:r>
      <w:r>
        <w:rPr>
          <w:spacing w:val="-2"/>
          <w:sz w:val="20"/>
        </w:rPr>
        <w:t>users</w:t>
      </w:r>
    </w:p>
    <w:p w14:paraId="4ADD8E46" w14:textId="77777777" w:rsidR="00726659" w:rsidRDefault="000F0732">
      <w:pPr>
        <w:pStyle w:val="ListParagraph"/>
        <w:numPr>
          <w:ilvl w:val="3"/>
          <w:numId w:val="90"/>
        </w:numPr>
        <w:tabs>
          <w:tab w:val="left" w:pos="2301"/>
        </w:tabs>
        <w:spacing w:before="112"/>
        <w:ind w:left="2301" w:hanging="358"/>
        <w:rPr>
          <w:sz w:val="20"/>
        </w:rPr>
      </w:pPr>
      <w:r>
        <w:rPr>
          <w:sz w:val="20"/>
        </w:rPr>
        <w:t>Security</w:t>
      </w:r>
      <w:r>
        <w:rPr>
          <w:spacing w:val="-7"/>
          <w:sz w:val="20"/>
        </w:rPr>
        <w:t xml:space="preserve"> </w:t>
      </w:r>
      <w:r>
        <w:rPr>
          <w:sz w:val="20"/>
        </w:rPr>
        <w:t>and</w:t>
      </w:r>
      <w:r>
        <w:rPr>
          <w:spacing w:val="-7"/>
          <w:sz w:val="20"/>
        </w:rPr>
        <w:t xml:space="preserve"> </w:t>
      </w:r>
      <w:r>
        <w:rPr>
          <w:spacing w:val="-2"/>
          <w:sz w:val="20"/>
        </w:rPr>
        <w:t>Permissions:</w:t>
      </w:r>
    </w:p>
    <w:p w14:paraId="30A7EC25" w14:textId="77777777" w:rsidR="00726659" w:rsidRDefault="000F0732">
      <w:pPr>
        <w:pStyle w:val="ListParagraph"/>
        <w:numPr>
          <w:ilvl w:val="4"/>
          <w:numId w:val="90"/>
        </w:numPr>
        <w:tabs>
          <w:tab w:val="left" w:pos="2661"/>
        </w:tabs>
        <w:spacing w:before="114"/>
        <w:ind w:left="2661" w:hanging="358"/>
        <w:rPr>
          <w:sz w:val="20"/>
        </w:rPr>
      </w:pPr>
      <w:r>
        <w:rPr>
          <w:sz w:val="20"/>
        </w:rPr>
        <w:t>SAML/OAuth</w:t>
      </w:r>
      <w:r>
        <w:rPr>
          <w:spacing w:val="-10"/>
          <w:sz w:val="20"/>
        </w:rPr>
        <w:t xml:space="preserve"> </w:t>
      </w:r>
      <w:r>
        <w:rPr>
          <w:sz w:val="20"/>
        </w:rPr>
        <w:t>support</w:t>
      </w:r>
      <w:r>
        <w:rPr>
          <w:spacing w:val="-9"/>
          <w:sz w:val="20"/>
        </w:rPr>
        <w:t xml:space="preserve"> </w:t>
      </w:r>
      <w:r>
        <w:rPr>
          <w:sz w:val="20"/>
        </w:rPr>
        <w:t>for</w:t>
      </w:r>
      <w:r>
        <w:rPr>
          <w:spacing w:val="-9"/>
          <w:sz w:val="20"/>
        </w:rPr>
        <w:t xml:space="preserve"> </w:t>
      </w:r>
      <w:r>
        <w:rPr>
          <w:sz w:val="20"/>
        </w:rPr>
        <w:t>single</w:t>
      </w:r>
      <w:r>
        <w:rPr>
          <w:spacing w:val="-10"/>
          <w:sz w:val="20"/>
        </w:rPr>
        <w:t xml:space="preserve"> </w:t>
      </w:r>
      <w:r>
        <w:rPr>
          <w:sz w:val="20"/>
        </w:rPr>
        <w:t>sign-</w:t>
      </w:r>
      <w:r>
        <w:rPr>
          <w:spacing w:val="-5"/>
          <w:sz w:val="20"/>
        </w:rPr>
        <w:t>on</w:t>
      </w:r>
    </w:p>
    <w:p w14:paraId="351B23AE" w14:textId="77777777" w:rsidR="00726659" w:rsidRDefault="000F0732">
      <w:pPr>
        <w:pStyle w:val="ListParagraph"/>
        <w:numPr>
          <w:ilvl w:val="4"/>
          <w:numId w:val="90"/>
        </w:numPr>
        <w:tabs>
          <w:tab w:val="left" w:pos="2661"/>
        </w:tabs>
        <w:spacing w:before="114"/>
        <w:ind w:left="2661" w:hanging="358"/>
        <w:rPr>
          <w:sz w:val="20"/>
        </w:rPr>
      </w:pPr>
      <w:r>
        <w:rPr>
          <w:sz w:val="20"/>
        </w:rPr>
        <w:t>2-factor</w:t>
      </w:r>
      <w:r>
        <w:rPr>
          <w:spacing w:val="-14"/>
          <w:sz w:val="20"/>
        </w:rPr>
        <w:t xml:space="preserve"> </w:t>
      </w:r>
      <w:r>
        <w:rPr>
          <w:sz w:val="20"/>
        </w:rPr>
        <w:t>authentication</w:t>
      </w:r>
      <w:r>
        <w:rPr>
          <w:spacing w:val="-13"/>
          <w:sz w:val="20"/>
        </w:rPr>
        <w:t xml:space="preserve"> </w:t>
      </w:r>
      <w:r>
        <w:rPr>
          <w:spacing w:val="-2"/>
          <w:sz w:val="20"/>
        </w:rPr>
        <w:t>options</w:t>
      </w:r>
    </w:p>
    <w:p w14:paraId="6D3494B0" w14:textId="77777777" w:rsidR="00726659" w:rsidRDefault="000F0732">
      <w:pPr>
        <w:pStyle w:val="ListParagraph"/>
        <w:numPr>
          <w:ilvl w:val="4"/>
          <w:numId w:val="90"/>
        </w:numPr>
        <w:tabs>
          <w:tab w:val="left" w:pos="2661"/>
          <w:tab w:val="left" w:pos="2663"/>
        </w:tabs>
        <w:spacing w:before="112" w:line="360" w:lineRule="auto"/>
        <w:ind w:right="1534"/>
        <w:rPr>
          <w:sz w:val="20"/>
        </w:rPr>
      </w:pPr>
      <w:r>
        <w:rPr>
          <w:sz w:val="20"/>
        </w:rPr>
        <w:t>User</w:t>
      </w:r>
      <w:r>
        <w:rPr>
          <w:spacing w:val="-5"/>
          <w:sz w:val="20"/>
        </w:rPr>
        <w:t xml:space="preserve"> </w:t>
      </w:r>
      <w:r>
        <w:rPr>
          <w:sz w:val="20"/>
        </w:rPr>
        <w:t>permissions</w:t>
      </w:r>
      <w:r>
        <w:rPr>
          <w:spacing w:val="-5"/>
          <w:sz w:val="20"/>
        </w:rPr>
        <w:t xml:space="preserve"> </w:t>
      </w:r>
      <w:r>
        <w:rPr>
          <w:sz w:val="20"/>
        </w:rPr>
        <w:t>can</w:t>
      </w:r>
      <w:r>
        <w:rPr>
          <w:spacing w:val="-5"/>
          <w:sz w:val="20"/>
        </w:rPr>
        <w:t xml:space="preserve"> </w:t>
      </w:r>
      <w:r>
        <w:rPr>
          <w:sz w:val="20"/>
        </w:rPr>
        <w:t>be</w:t>
      </w:r>
      <w:r>
        <w:rPr>
          <w:spacing w:val="-5"/>
          <w:sz w:val="20"/>
        </w:rPr>
        <w:t xml:space="preserve"> </w:t>
      </w:r>
      <w:r>
        <w:rPr>
          <w:sz w:val="20"/>
        </w:rPr>
        <w:t>controlled</w:t>
      </w:r>
      <w:r>
        <w:rPr>
          <w:spacing w:val="-5"/>
          <w:sz w:val="20"/>
        </w:rPr>
        <w:t xml:space="preserve"> </w:t>
      </w:r>
      <w:r>
        <w:rPr>
          <w:sz w:val="20"/>
        </w:rPr>
        <w:t>at</w:t>
      </w:r>
      <w:r>
        <w:rPr>
          <w:spacing w:val="-5"/>
          <w:sz w:val="20"/>
        </w:rPr>
        <w:t xml:space="preserve"> </w:t>
      </w:r>
      <w:r>
        <w:rPr>
          <w:sz w:val="20"/>
        </w:rPr>
        <w:t>camera,</w:t>
      </w:r>
      <w:r>
        <w:rPr>
          <w:spacing w:val="-5"/>
          <w:sz w:val="20"/>
        </w:rPr>
        <w:t xml:space="preserve"> </w:t>
      </w:r>
      <w:r>
        <w:rPr>
          <w:sz w:val="20"/>
        </w:rPr>
        <w:t>site,</w:t>
      </w:r>
      <w:r>
        <w:rPr>
          <w:spacing w:val="-5"/>
          <w:sz w:val="20"/>
        </w:rPr>
        <w:t xml:space="preserve"> </w:t>
      </w:r>
      <w:r>
        <w:rPr>
          <w:sz w:val="20"/>
        </w:rPr>
        <w:t>and organization levels</w:t>
      </w:r>
    </w:p>
    <w:p w14:paraId="153912E9" w14:textId="77777777" w:rsidR="00726659" w:rsidRDefault="000F0732">
      <w:pPr>
        <w:pStyle w:val="ListParagraph"/>
        <w:numPr>
          <w:ilvl w:val="3"/>
          <w:numId w:val="90"/>
        </w:numPr>
        <w:tabs>
          <w:tab w:val="left" w:pos="2301"/>
        </w:tabs>
        <w:spacing w:line="226" w:lineRule="exact"/>
        <w:ind w:left="2301" w:hanging="358"/>
        <w:rPr>
          <w:sz w:val="20"/>
        </w:rPr>
      </w:pPr>
      <w:r>
        <w:rPr>
          <w:sz w:val="20"/>
        </w:rPr>
        <w:t>Remote</w:t>
      </w:r>
      <w:r>
        <w:rPr>
          <w:spacing w:val="-8"/>
          <w:sz w:val="20"/>
        </w:rPr>
        <w:t xml:space="preserve"> </w:t>
      </w:r>
      <w:r>
        <w:rPr>
          <w:spacing w:val="-2"/>
          <w:sz w:val="20"/>
        </w:rPr>
        <w:t>Access</w:t>
      </w:r>
    </w:p>
    <w:p w14:paraId="49972892" w14:textId="77777777" w:rsidR="00726659" w:rsidRDefault="000F0732">
      <w:pPr>
        <w:pStyle w:val="ListParagraph"/>
        <w:numPr>
          <w:ilvl w:val="4"/>
          <w:numId w:val="90"/>
        </w:numPr>
        <w:tabs>
          <w:tab w:val="left" w:pos="2661"/>
        </w:tabs>
        <w:spacing w:before="114"/>
        <w:ind w:left="2661" w:hanging="358"/>
        <w:rPr>
          <w:sz w:val="20"/>
        </w:rPr>
      </w:pPr>
      <w:r>
        <w:rPr>
          <w:sz w:val="20"/>
        </w:rPr>
        <w:t>Web</w:t>
      </w:r>
      <w:r>
        <w:rPr>
          <w:spacing w:val="-4"/>
          <w:sz w:val="20"/>
        </w:rPr>
        <w:t xml:space="preserve"> </w:t>
      </w:r>
      <w:r>
        <w:rPr>
          <w:sz w:val="20"/>
        </w:rPr>
        <w:t>app</w:t>
      </w:r>
      <w:r>
        <w:rPr>
          <w:spacing w:val="-4"/>
          <w:sz w:val="20"/>
        </w:rPr>
        <w:t xml:space="preserve"> </w:t>
      </w:r>
      <w:r>
        <w:rPr>
          <w:spacing w:val="-2"/>
          <w:sz w:val="20"/>
        </w:rPr>
        <w:t>access</w:t>
      </w:r>
    </w:p>
    <w:p w14:paraId="46FC3E28" w14:textId="77777777" w:rsidR="00726659" w:rsidRDefault="000F0732">
      <w:pPr>
        <w:pStyle w:val="ListParagraph"/>
        <w:numPr>
          <w:ilvl w:val="4"/>
          <w:numId w:val="90"/>
        </w:numPr>
        <w:tabs>
          <w:tab w:val="left" w:pos="2661"/>
          <w:tab w:val="left" w:pos="2663"/>
        </w:tabs>
        <w:spacing w:before="114" w:line="357" w:lineRule="auto"/>
        <w:ind w:right="1654"/>
        <w:rPr>
          <w:sz w:val="20"/>
        </w:rPr>
      </w:pPr>
      <w:r>
        <w:rPr>
          <w:sz w:val="20"/>
        </w:rPr>
        <w:t>Native</w:t>
      </w:r>
      <w:r>
        <w:rPr>
          <w:spacing w:val="-5"/>
          <w:sz w:val="20"/>
        </w:rPr>
        <w:t xml:space="preserve"> </w:t>
      </w:r>
      <w:r>
        <w:rPr>
          <w:sz w:val="20"/>
        </w:rPr>
        <w:t>apps</w:t>
      </w:r>
      <w:r>
        <w:rPr>
          <w:spacing w:val="-5"/>
          <w:sz w:val="20"/>
        </w:rPr>
        <w:t xml:space="preserve"> </w:t>
      </w:r>
      <w:r>
        <w:rPr>
          <w:sz w:val="20"/>
        </w:rPr>
        <w:t>for</w:t>
      </w:r>
      <w:r>
        <w:rPr>
          <w:spacing w:val="-5"/>
          <w:sz w:val="20"/>
        </w:rPr>
        <w:t xml:space="preserve"> </w:t>
      </w:r>
      <w:r>
        <w:rPr>
          <w:sz w:val="20"/>
        </w:rPr>
        <w:t>iOS,</w:t>
      </w:r>
      <w:r>
        <w:rPr>
          <w:spacing w:val="-5"/>
          <w:sz w:val="20"/>
        </w:rPr>
        <w:t xml:space="preserve"> </w:t>
      </w:r>
      <w:r>
        <w:rPr>
          <w:sz w:val="20"/>
        </w:rPr>
        <w:t>Android,</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OEM</w:t>
      </w:r>
      <w:r>
        <w:rPr>
          <w:spacing w:val="-5"/>
          <w:sz w:val="20"/>
        </w:rPr>
        <w:t xml:space="preserve"> </w:t>
      </w:r>
      <w:r>
        <w:rPr>
          <w:sz w:val="20"/>
        </w:rPr>
        <w:t>VX52</w:t>
      </w:r>
      <w:r>
        <w:rPr>
          <w:spacing w:val="-5"/>
          <w:sz w:val="20"/>
        </w:rPr>
        <w:t xml:space="preserve"> </w:t>
      </w:r>
      <w:r>
        <w:rPr>
          <w:sz w:val="20"/>
        </w:rPr>
        <w:t xml:space="preserve">Viewing </w:t>
      </w:r>
      <w:r>
        <w:rPr>
          <w:spacing w:val="-2"/>
          <w:sz w:val="20"/>
        </w:rPr>
        <w:t>Station</w:t>
      </w:r>
    </w:p>
    <w:p w14:paraId="55E96B8E" w14:textId="77777777" w:rsidR="00726659" w:rsidRDefault="000F0732">
      <w:pPr>
        <w:pStyle w:val="ListParagraph"/>
        <w:numPr>
          <w:ilvl w:val="3"/>
          <w:numId w:val="90"/>
        </w:numPr>
        <w:tabs>
          <w:tab w:val="left" w:pos="2301"/>
        </w:tabs>
        <w:spacing w:before="4"/>
        <w:ind w:left="2301" w:hanging="358"/>
        <w:rPr>
          <w:sz w:val="20"/>
        </w:rPr>
      </w:pPr>
      <w:r>
        <w:rPr>
          <w:sz w:val="20"/>
        </w:rPr>
        <w:t>Archiving</w:t>
      </w:r>
      <w:r>
        <w:rPr>
          <w:spacing w:val="-8"/>
          <w:sz w:val="20"/>
        </w:rPr>
        <w:t xml:space="preserve"> </w:t>
      </w:r>
      <w:r>
        <w:rPr>
          <w:sz w:val="20"/>
        </w:rPr>
        <w:t>and</w:t>
      </w:r>
      <w:r>
        <w:rPr>
          <w:spacing w:val="-7"/>
          <w:sz w:val="20"/>
        </w:rPr>
        <w:t xml:space="preserve"> </w:t>
      </w:r>
      <w:r>
        <w:rPr>
          <w:spacing w:val="-2"/>
          <w:sz w:val="20"/>
        </w:rPr>
        <w:t>Sharing:</w:t>
      </w:r>
    </w:p>
    <w:p w14:paraId="76D01D6B" w14:textId="77777777" w:rsidR="00726659" w:rsidRDefault="000F0732">
      <w:pPr>
        <w:pStyle w:val="ListParagraph"/>
        <w:numPr>
          <w:ilvl w:val="4"/>
          <w:numId w:val="90"/>
        </w:numPr>
        <w:tabs>
          <w:tab w:val="left" w:pos="2661"/>
        </w:tabs>
        <w:spacing w:before="112"/>
        <w:ind w:left="2661" w:hanging="358"/>
        <w:rPr>
          <w:sz w:val="20"/>
        </w:rPr>
      </w:pPr>
      <w:r>
        <w:rPr>
          <w:sz w:val="20"/>
        </w:rPr>
        <w:t>Command</w:t>
      </w:r>
      <w:r>
        <w:rPr>
          <w:spacing w:val="-9"/>
          <w:sz w:val="20"/>
        </w:rPr>
        <w:t xml:space="preserve"> </w:t>
      </w:r>
      <w:r>
        <w:rPr>
          <w:sz w:val="20"/>
        </w:rPr>
        <w:t>licenses</w:t>
      </w:r>
      <w:r>
        <w:rPr>
          <w:spacing w:val="-9"/>
          <w:sz w:val="20"/>
        </w:rPr>
        <w:t xml:space="preserve"> </w:t>
      </w:r>
      <w:r>
        <w:rPr>
          <w:sz w:val="20"/>
        </w:rPr>
        <w:t>include</w:t>
      </w:r>
      <w:r>
        <w:rPr>
          <w:spacing w:val="-8"/>
          <w:sz w:val="20"/>
        </w:rPr>
        <w:t xml:space="preserve"> </w:t>
      </w:r>
      <w:r>
        <w:rPr>
          <w:sz w:val="20"/>
        </w:rPr>
        <w:t>unlimited</w:t>
      </w:r>
      <w:r>
        <w:rPr>
          <w:spacing w:val="-9"/>
          <w:sz w:val="20"/>
        </w:rPr>
        <w:t xml:space="preserve"> </w:t>
      </w:r>
      <w:r>
        <w:rPr>
          <w:sz w:val="20"/>
        </w:rPr>
        <w:t>cloud</w:t>
      </w:r>
      <w:r>
        <w:rPr>
          <w:spacing w:val="-9"/>
          <w:sz w:val="20"/>
        </w:rPr>
        <w:t xml:space="preserve"> </w:t>
      </w:r>
      <w:r>
        <w:rPr>
          <w:spacing w:val="-2"/>
          <w:sz w:val="20"/>
        </w:rPr>
        <w:t>archiving.</w:t>
      </w:r>
    </w:p>
    <w:p w14:paraId="29059539" w14:textId="77777777" w:rsidR="00726659" w:rsidRDefault="000F0732">
      <w:pPr>
        <w:pStyle w:val="ListParagraph"/>
        <w:numPr>
          <w:ilvl w:val="4"/>
          <w:numId w:val="90"/>
        </w:numPr>
        <w:tabs>
          <w:tab w:val="left" w:pos="2661"/>
        </w:tabs>
        <w:spacing w:before="115"/>
        <w:ind w:left="2661" w:hanging="358"/>
        <w:rPr>
          <w:sz w:val="20"/>
        </w:rPr>
      </w:pPr>
      <w:r>
        <w:rPr>
          <w:sz w:val="20"/>
        </w:rPr>
        <w:t>Export</w:t>
      </w:r>
      <w:r>
        <w:rPr>
          <w:spacing w:val="-6"/>
          <w:sz w:val="20"/>
        </w:rPr>
        <w:t xml:space="preserve"> </w:t>
      </w:r>
      <w:r>
        <w:rPr>
          <w:sz w:val="20"/>
        </w:rPr>
        <w:t>footage</w:t>
      </w:r>
      <w:r>
        <w:rPr>
          <w:spacing w:val="-5"/>
          <w:sz w:val="20"/>
        </w:rPr>
        <w:t xml:space="preserve"> </w:t>
      </w:r>
      <w:r>
        <w:rPr>
          <w:sz w:val="20"/>
        </w:rPr>
        <w:t>in</w:t>
      </w:r>
      <w:r>
        <w:rPr>
          <w:spacing w:val="-6"/>
          <w:sz w:val="20"/>
        </w:rPr>
        <w:t xml:space="preserve"> </w:t>
      </w:r>
      <w:r>
        <w:rPr>
          <w:sz w:val="20"/>
        </w:rPr>
        <w:t>MP4</w:t>
      </w:r>
      <w:r>
        <w:rPr>
          <w:spacing w:val="-5"/>
          <w:sz w:val="20"/>
        </w:rPr>
        <w:t xml:space="preserve"> </w:t>
      </w:r>
      <w:r>
        <w:rPr>
          <w:spacing w:val="-2"/>
          <w:sz w:val="20"/>
        </w:rPr>
        <w:t>format.</w:t>
      </w:r>
    </w:p>
    <w:p w14:paraId="563A6F37" w14:textId="77777777" w:rsidR="00726659" w:rsidRDefault="000F0732">
      <w:pPr>
        <w:pStyle w:val="ListParagraph"/>
        <w:numPr>
          <w:ilvl w:val="4"/>
          <w:numId w:val="90"/>
        </w:numPr>
        <w:tabs>
          <w:tab w:val="left" w:pos="2661"/>
        </w:tabs>
        <w:spacing w:before="114"/>
        <w:ind w:left="2661" w:hanging="358"/>
        <w:rPr>
          <w:sz w:val="20"/>
        </w:rPr>
      </w:pPr>
      <w:r>
        <w:rPr>
          <w:sz w:val="20"/>
        </w:rPr>
        <w:t>Create</w:t>
      </w:r>
      <w:r>
        <w:rPr>
          <w:spacing w:val="-5"/>
          <w:sz w:val="20"/>
        </w:rPr>
        <w:t xml:space="preserve"> </w:t>
      </w:r>
      <w:r>
        <w:rPr>
          <w:sz w:val="20"/>
        </w:rPr>
        <w:t>and</w:t>
      </w:r>
      <w:r>
        <w:rPr>
          <w:spacing w:val="-5"/>
          <w:sz w:val="20"/>
        </w:rPr>
        <w:t xml:space="preserve"> </w:t>
      </w:r>
      <w:r>
        <w:rPr>
          <w:sz w:val="20"/>
        </w:rPr>
        <w:t>share</w:t>
      </w:r>
      <w:r>
        <w:rPr>
          <w:spacing w:val="-5"/>
          <w:sz w:val="20"/>
        </w:rPr>
        <w:t xml:space="preserve"> </w:t>
      </w:r>
      <w:r>
        <w:rPr>
          <w:sz w:val="20"/>
        </w:rPr>
        <w:t>Live</w:t>
      </w:r>
      <w:r>
        <w:rPr>
          <w:spacing w:val="-5"/>
          <w:sz w:val="20"/>
        </w:rPr>
        <w:t xml:space="preserve"> </w:t>
      </w:r>
      <w:r>
        <w:rPr>
          <w:sz w:val="20"/>
        </w:rPr>
        <w:t>Links</w:t>
      </w:r>
      <w:r>
        <w:rPr>
          <w:spacing w:val="-4"/>
          <w:sz w:val="20"/>
        </w:rPr>
        <w:t xml:space="preserve"> </w:t>
      </w:r>
      <w:r>
        <w:rPr>
          <w:sz w:val="20"/>
        </w:rPr>
        <w:t>via</w:t>
      </w:r>
      <w:r>
        <w:rPr>
          <w:spacing w:val="-5"/>
          <w:sz w:val="20"/>
        </w:rPr>
        <w:t xml:space="preserve"> </w:t>
      </w:r>
      <w:r>
        <w:rPr>
          <w:sz w:val="20"/>
        </w:rPr>
        <w:t>text</w:t>
      </w:r>
      <w:r>
        <w:rPr>
          <w:spacing w:val="-5"/>
          <w:sz w:val="20"/>
        </w:rPr>
        <w:t xml:space="preserve"> </w:t>
      </w:r>
      <w:r>
        <w:rPr>
          <w:sz w:val="20"/>
        </w:rPr>
        <w:t>or</w:t>
      </w:r>
      <w:r>
        <w:rPr>
          <w:spacing w:val="-5"/>
          <w:sz w:val="20"/>
        </w:rPr>
        <w:t xml:space="preserve"> </w:t>
      </w:r>
      <w:r>
        <w:rPr>
          <w:spacing w:val="-2"/>
          <w:sz w:val="20"/>
        </w:rPr>
        <w:t>email.</w:t>
      </w:r>
    </w:p>
    <w:p w14:paraId="1AC98413" w14:textId="77777777" w:rsidR="00726659" w:rsidRDefault="000F0732">
      <w:pPr>
        <w:pStyle w:val="ListParagraph"/>
        <w:numPr>
          <w:ilvl w:val="3"/>
          <w:numId w:val="90"/>
        </w:numPr>
        <w:tabs>
          <w:tab w:val="left" w:pos="2301"/>
        </w:tabs>
        <w:spacing w:before="112"/>
        <w:ind w:left="2301" w:hanging="358"/>
        <w:rPr>
          <w:sz w:val="20"/>
        </w:rPr>
      </w:pPr>
      <w:r>
        <w:rPr>
          <w:sz w:val="20"/>
        </w:rPr>
        <w:t>Extended</w:t>
      </w:r>
      <w:r>
        <w:rPr>
          <w:spacing w:val="-8"/>
          <w:sz w:val="20"/>
        </w:rPr>
        <w:t xml:space="preserve"> </w:t>
      </w:r>
      <w:r>
        <w:rPr>
          <w:sz w:val="20"/>
        </w:rPr>
        <w:t>Cloud</w:t>
      </w:r>
      <w:r>
        <w:rPr>
          <w:spacing w:val="-8"/>
          <w:sz w:val="20"/>
        </w:rPr>
        <w:t xml:space="preserve"> </w:t>
      </w:r>
      <w:r>
        <w:rPr>
          <w:sz w:val="20"/>
        </w:rPr>
        <w:t>Backup</w:t>
      </w:r>
      <w:r>
        <w:rPr>
          <w:spacing w:val="-7"/>
          <w:sz w:val="20"/>
        </w:rPr>
        <w:t xml:space="preserve"> </w:t>
      </w:r>
      <w:r>
        <w:rPr>
          <w:spacing w:val="-2"/>
          <w:sz w:val="20"/>
        </w:rPr>
        <w:t>(ECB)</w:t>
      </w:r>
    </w:p>
    <w:p w14:paraId="3FDC8061" w14:textId="77777777" w:rsidR="00726659" w:rsidRDefault="00726659">
      <w:pPr>
        <w:pStyle w:val="ListParagraph"/>
        <w:rPr>
          <w:sz w:val="20"/>
        </w:rPr>
        <w:sectPr w:rsidR="00726659">
          <w:pgSz w:w="12240" w:h="15840"/>
          <w:pgMar w:top="1380" w:right="720" w:bottom="1160" w:left="720" w:header="730" w:footer="963" w:gutter="0"/>
          <w:cols w:space="720"/>
        </w:sectPr>
      </w:pPr>
    </w:p>
    <w:p w14:paraId="0935DAEA" w14:textId="77777777" w:rsidR="00726659" w:rsidRDefault="00726659">
      <w:pPr>
        <w:pStyle w:val="BodyText"/>
        <w:spacing w:before="19"/>
        <w:ind w:left="0" w:firstLine="0"/>
      </w:pPr>
    </w:p>
    <w:p w14:paraId="721BF608" w14:textId="77777777" w:rsidR="00726659" w:rsidRDefault="000F0732">
      <w:pPr>
        <w:pStyle w:val="ListParagraph"/>
        <w:numPr>
          <w:ilvl w:val="4"/>
          <w:numId w:val="90"/>
        </w:numPr>
        <w:tabs>
          <w:tab w:val="left" w:pos="2661"/>
        </w:tabs>
        <w:ind w:left="2661" w:hanging="358"/>
        <w:jc w:val="both"/>
        <w:rPr>
          <w:sz w:val="20"/>
        </w:rPr>
      </w:pPr>
      <w:r>
        <w:rPr>
          <w:sz w:val="20"/>
        </w:rPr>
        <w:t>Flexible</w:t>
      </w:r>
      <w:r>
        <w:rPr>
          <w:spacing w:val="-10"/>
          <w:sz w:val="20"/>
        </w:rPr>
        <w:t xml:space="preserve"> </w:t>
      </w:r>
      <w:r>
        <w:rPr>
          <w:spacing w:val="-2"/>
          <w:sz w:val="20"/>
        </w:rPr>
        <w:t>Structure:</w:t>
      </w:r>
    </w:p>
    <w:p w14:paraId="35BA857F" w14:textId="77777777" w:rsidR="00726659" w:rsidRDefault="000F0732">
      <w:pPr>
        <w:pStyle w:val="ListParagraph"/>
        <w:numPr>
          <w:ilvl w:val="5"/>
          <w:numId w:val="90"/>
        </w:numPr>
        <w:tabs>
          <w:tab w:val="left" w:pos="3021"/>
        </w:tabs>
        <w:spacing w:before="112"/>
        <w:ind w:left="3021" w:hanging="358"/>
        <w:jc w:val="both"/>
        <w:rPr>
          <w:sz w:val="20"/>
        </w:rPr>
      </w:pPr>
      <w:r>
        <w:rPr>
          <w:sz w:val="20"/>
        </w:rPr>
        <w:t>Extend</w:t>
      </w:r>
      <w:r>
        <w:rPr>
          <w:spacing w:val="-9"/>
          <w:sz w:val="20"/>
        </w:rPr>
        <w:t xml:space="preserve"> </w:t>
      </w:r>
      <w:r>
        <w:rPr>
          <w:sz w:val="20"/>
        </w:rPr>
        <w:t>cloud</w:t>
      </w:r>
      <w:r>
        <w:rPr>
          <w:spacing w:val="-7"/>
          <w:sz w:val="20"/>
        </w:rPr>
        <w:t xml:space="preserve"> </w:t>
      </w:r>
      <w:r>
        <w:rPr>
          <w:sz w:val="20"/>
        </w:rPr>
        <w:t>backup</w:t>
      </w:r>
      <w:r>
        <w:rPr>
          <w:spacing w:val="-7"/>
          <w:sz w:val="20"/>
        </w:rPr>
        <w:t xml:space="preserve"> </w:t>
      </w:r>
      <w:r>
        <w:rPr>
          <w:sz w:val="20"/>
        </w:rPr>
        <w:t>in</w:t>
      </w:r>
      <w:r>
        <w:rPr>
          <w:spacing w:val="-7"/>
          <w:sz w:val="20"/>
        </w:rPr>
        <w:t xml:space="preserve"> </w:t>
      </w:r>
      <w:r>
        <w:rPr>
          <w:sz w:val="20"/>
        </w:rPr>
        <w:t>30-day</w:t>
      </w:r>
      <w:r>
        <w:rPr>
          <w:spacing w:val="-7"/>
          <w:sz w:val="20"/>
        </w:rPr>
        <w:t xml:space="preserve"> </w:t>
      </w:r>
      <w:r>
        <w:rPr>
          <w:sz w:val="20"/>
        </w:rPr>
        <w:t>increments</w:t>
      </w:r>
      <w:r>
        <w:rPr>
          <w:spacing w:val="-7"/>
          <w:sz w:val="20"/>
        </w:rPr>
        <w:t xml:space="preserve"> </w:t>
      </w:r>
      <w:r>
        <w:rPr>
          <w:spacing w:val="-2"/>
          <w:sz w:val="20"/>
        </w:rPr>
        <w:t>(“packs”)</w:t>
      </w:r>
    </w:p>
    <w:p w14:paraId="4FA024E3" w14:textId="77777777" w:rsidR="00726659" w:rsidRDefault="000F0732">
      <w:pPr>
        <w:pStyle w:val="ListParagraph"/>
        <w:numPr>
          <w:ilvl w:val="5"/>
          <w:numId w:val="90"/>
        </w:numPr>
        <w:tabs>
          <w:tab w:val="left" w:pos="3596"/>
        </w:tabs>
        <w:spacing w:before="114"/>
        <w:ind w:left="3596" w:hanging="933"/>
        <w:jc w:val="both"/>
        <w:rPr>
          <w:sz w:val="20"/>
        </w:rPr>
      </w:pPr>
      <w:r>
        <w:rPr>
          <w:sz w:val="20"/>
        </w:rPr>
        <w:t>Packs</w:t>
      </w:r>
      <w:r>
        <w:rPr>
          <w:spacing w:val="-7"/>
          <w:sz w:val="20"/>
        </w:rPr>
        <w:t xml:space="preserve"> </w:t>
      </w:r>
      <w:r>
        <w:rPr>
          <w:sz w:val="20"/>
        </w:rPr>
        <w:t>can</w:t>
      </w:r>
      <w:r>
        <w:rPr>
          <w:spacing w:val="-5"/>
          <w:sz w:val="20"/>
        </w:rPr>
        <w:t xml:space="preserve"> </w:t>
      </w:r>
      <w:r>
        <w:rPr>
          <w:sz w:val="20"/>
        </w:rPr>
        <w:t>be</w:t>
      </w:r>
      <w:r>
        <w:rPr>
          <w:spacing w:val="-5"/>
          <w:sz w:val="20"/>
        </w:rPr>
        <w:t xml:space="preserve"> </w:t>
      </w:r>
      <w:r>
        <w:rPr>
          <w:sz w:val="20"/>
        </w:rPr>
        <w:t>stacked</w:t>
      </w:r>
      <w:r>
        <w:rPr>
          <w:spacing w:val="-5"/>
          <w:sz w:val="20"/>
        </w:rPr>
        <w:t xml:space="preserve"> </w:t>
      </w:r>
      <w:r>
        <w:rPr>
          <w:sz w:val="20"/>
        </w:rPr>
        <w:t>per</w:t>
      </w:r>
      <w:r>
        <w:rPr>
          <w:spacing w:val="-4"/>
          <w:sz w:val="20"/>
        </w:rPr>
        <w:t xml:space="preserve"> </w:t>
      </w:r>
      <w:r>
        <w:rPr>
          <w:spacing w:val="-2"/>
          <w:sz w:val="20"/>
        </w:rPr>
        <w:t>device</w:t>
      </w:r>
    </w:p>
    <w:p w14:paraId="4DB40ACE" w14:textId="77777777" w:rsidR="00726659" w:rsidRDefault="000F0732">
      <w:pPr>
        <w:pStyle w:val="ListParagraph"/>
        <w:numPr>
          <w:ilvl w:val="4"/>
          <w:numId w:val="90"/>
        </w:numPr>
        <w:tabs>
          <w:tab w:val="left" w:pos="2661"/>
        </w:tabs>
        <w:spacing w:before="112"/>
        <w:ind w:left="2661" w:hanging="358"/>
        <w:jc w:val="both"/>
        <w:rPr>
          <w:sz w:val="20"/>
        </w:rPr>
      </w:pPr>
      <w:r>
        <w:rPr>
          <w:sz w:val="20"/>
        </w:rPr>
        <w:t>Self-Service</w:t>
      </w:r>
      <w:r>
        <w:rPr>
          <w:spacing w:val="-15"/>
          <w:sz w:val="20"/>
        </w:rPr>
        <w:t xml:space="preserve"> </w:t>
      </w:r>
      <w:r>
        <w:rPr>
          <w:spacing w:val="-2"/>
          <w:sz w:val="20"/>
        </w:rPr>
        <w:t>Portal:</w:t>
      </w:r>
    </w:p>
    <w:p w14:paraId="0F0F61B9" w14:textId="77777777" w:rsidR="00726659" w:rsidRDefault="000F0732">
      <w:pPr>
        <w:pStyle w:val="ListParagraph"/>
        <w:numPr>
          <w:ilvl w:val="5"/>
          <w:numId w:val="90"/>
        </w:numPr>
        <w:tabs>
          <w:tab w:val="left" w:pos="3021"/>
          <w:tab w:val="left" w:pos="3023"/>
        </w:tabs>
        <w:spacing w:before="114" w:line="360" w:lineRule="auto"/>
        <w:ind w:right="1294"/>
        <w:jc w:val="both"/>
        <w:rPr>
          <w:sz w:val="20"/>
        </w:rPr>
      </w:pPr>
      <w:r>
        <w:rPr>
          <w:sz w:val="20"/>
        </w:rPr>
        <w:t>Simple</w:t>
      </w:r>
      <w:r>
        <w:rPr>
          <w:spacing w:val="-6"/>
          <w:sz w:val="20"/>
        </w:rPr>
        <w:t xml:space="preserve"> </w:t>
      </w:r>
      <w:r>
        <w:rPr>
          <w:sz w:val="20"/>
        </w:rPr>
        <w:t>License</w:t>
      </w:r>
      <w:r>
        <w:rPr>
          <w:spacing w:val="-6"/>
          <w:sz w:val="20"/>
        </w:rPr>
        <w:t xml:space="preserve"> </w:t>
      </w:r>
      <w:r>
        <w:rPr>
          <w:sz w:val="20"/>
        </w:rPr>
        <w:t>Claiming:</w:t>
      </w:r>
      <w:r>
        <w:rPr>
          <w:spacing w:val="-6"/>
          <w:sz w:val="20"/>
        </w:rPr>
        <w:t xml:space="preserve"> </w:t>
      </w:r>
      <w:r>
        <w:rPr>
          <w:sz w:val="20"/>
        </w:rPr>
        <w:t>Admins</w:t>
      </w:r>
      <w:r>
        <w:rPr>
          <w:spacing w:val="-6"/>
          <w:sz w:val="20"/>
        </w:rPr>
        <w:t xml:space="preserve"> </w:t>
      </w:r>
      <w:r>
        <w:rPr>
          <w:sz w:val="20"/>
        </w:rPr>
        <w:t>can</w:t>
      </w:r>
      <w:r>
        <w:rPr>
          <w:spacing w:val="-6"/>
          <w:sz w:val="20"/>
        </w:rPr>
        <w:t xml:space="preserve"> </w:t>
      </w:r>
      <w:r>
        <w:rPr>
          <w:sz w:val="20"/>
        </w:rPr>
        <w:t>claim</w:t>
      </w:r>
      <w:r>
        <w:rPr>
          <w:spacing w:val="-6"/>
          <w:sz w:val="20"/>
        </w:rPr>
        <w:t xml:space="preserve"> </w:t>
      </w:r>
      <w:r>
        <w:rPr>
          <w:sz w:val="20"/>
        </w:rPr>
        <w:t>ECB</w:t>
      </w:r>
      <w:r>
        <w:rPr>
          <w:spacing w:val="-6"/>
          <w:sz w:val="20"/>
        </w:rPr>
        <w:t xml:space="preserve"> </w:t>
      </w:r>
      <w:r>
        <w:rPr>
          <w:sz w:val="20"/>
        </w:rPr>
        <w:t>licenses directly through the self-service portal.</w:t>
      </w:r>
    </w:p>
    <w:p w14:paraId="5C24A45D" w14:textId="77777777" w:rsidR="00726659" w:rsidRDefault="000F0732">
      <w:pPr>
        <w:pStyle w:val="ListParagraph"/>
        <w:numPr>
          <w:ilvl w:val="5"/>
          <w:numId w:val="90"/>
        </w:numPr>
        <w:tabs>
          <w:tab w:val="left" w:pos="3023"/>
          <w:tab w:val="left" w:pos="3596"/>
        </w:tabs>
        <w:spacing w:line="360" w:lineRule="auto"/>
        <w:ind w:right="934"/>
        <w:jc w:val="both"/>
        <w:rPr>
          <w:sz w:val="20"/>
        </w:rPr>
      </w:pPr>
      <w:r>
        <w:rPr>
          <w:sz w:val="20"/>
        </w:rPr>
        <w:tab/>
        <w:t>Seamless</w:t>
      </w:r>
      <w:r>
        <w:rPr>
          <w:spacing w:val="-2"/>
          <w:sz w:val="20"/>
        </w:rPr>
        <w:t xml:space="preserve"> </w:t>
      </w:r>
      <w:r>
        <w:rPr>
          <w:sz w:val="20"/>
        </w:rPr>
        <w:t>License</w:t>
      </w:r>
      <w:r>
        <w:rPr>
          <w:spacing w:val="-2"/>
          <w:sz w:val="20"/>
        </w:rPr>
        <w:t xml:space="preserve"> </w:t>
      </w:r>
      <w:r>
        <w:rPr>
          <w:sz w:val="20"/>
        </w:rPr>
        <w:t>Management:</w:t>
      </w:r>
      <w:r>
        <w:rPr>
          <w:spacing w:val="-2"/>
          <w:sz w:val="20"/>
        </w:rPr>
        <w:t xml:space="preserve"> </w:t>
      </w:r>
      <w:r>
        <w:rPr>
          <w:sz w:val="20"/>
        </w:rPr>
        <w:t>Easily</w:t>
      </w:r>
      <w:r>
        <w:rPr>
          <w:spacing w:val="-2"/>
          <w:sz w:val="20"/>
        </w:rPr>
        <w:t xml:space="preserve"> </w:t>
      </w:r>
      <w:r>
        <w:rPr>
          <w:sz w:val="20"/>
        </w:rPr>
        <w:t>track</w:t>
      </w:r>
      <w:r>
        <w:rPr>
          <w:spacing w:val="-2"/>
          <w:sz w:val="20"/>
        </w:rPr>
        <w:t xml:space="preserve"> </w:t>
      </w:r>
      <w:r>
        <w:rPr>
          <w:sz w:val="20"/>
        </w:rPr>
        <w:t>usage,</w:t>
      </w:r>
      <w:r>
        <w:rPr>
          <w:spacing w:val="-2"/>
          <w:sz w:val="20"/>
        </w:rPr>
        <w:t xml:space="preserve"> </w:t>
      </w:r>
      <w:r>
        <w:rPr>
          <w:sz w:val="20"/>
        </w:rPr>
        <w:t>and support</w:t>
      </w:r>
      <w:r>
        <w:rPr>
          <w:spacing w:val="-6"/>
          <w:sz w:val="20"/>
        </w:rPr>
        <w:t xml:space="preserve"> </w:t>
      </w:r>
      <w:r>
        <w:rPr>
          <w:sz w:val="20"/>
        </w:rPr>
        <w:t>compliance</w:t>
      </w:r>
      <w:r>
        <w:rPr>
          <w:spacing w:val="-6"/>
          <w:sz w:val="20"/>
        </w:rPr>
        <w:t xml:space="preserve"> </w:t>
      </w:r>
      <w:r>
        <w:rPr>
          <w:sz w:val="20"/>
        </w:rPr>
        <w:t>with</w:t>
      </w:r>
      <w:r>
        <w:rPr>
          <w:spacing w:val="-6"/>
          <w:sz w:val="20"/>
        </w:rPr>
        <w:t xml:space="preserve"> </w:t>
      </w:r>
      <w:r>
        <w:rPr>
          <w:sz w:val="20"/>
        </w:rPr>
        <w:t>retention</w:t>
      </w:r>
      <w:r>
        <w:rPr>
          <w:spacing w:val="-6"/>
          <w:sz w:val="20"/>
        </w:rPr>
        <w:t xml:space="preserve"> </w:t>
      </w:r>
      <w:r>
        <w:rPr>
          <w:sz w:val="20"/>
        </w:rPr>
        <w:t>requirements</w:t>
      </w:r>
      <w:r>
        <w:rPr>
          <w:spacing w:val="-6"/>
          <w:sz w:val="20"/>
        </w:rPr>
        <w:t xml:space="preserve"> </w:t>
      </w:r>
      <w:r>
        <w:rPr>
          <w:sz w:val="20"/>
        </w:rPr>
        <w:t>–</w:t>
      </w:r>
      <w:r>
        <w:rPr>
          <w:spacing w:val="-6"/>
          <w:sz w:val="20"/>
        </w:rPr>
        <w:t xml:space="preserve"> </w:t>
      </w:r>
      <w:r>
        <w:rPr>
          <w:sz w:val="20"/>
        </w:rPr>
        <w:t>all</w:t>
      </w:r>
      <w:r>
        <w:rPr>
          <w:spacing w:val="-6"/>
          <w:sz w:val="20"/>
        </w:rPr>
        <w:t xml:space="preserve"> </w:t>
      </w:r>
      <w:r>
        <w:rPr>
          <w:sz w:val="20"/>
        </w:rPr>
        <w:t>from one central dashboard.</w:t>
      </w:r>
    </w:p>
    <w:p w14:paraId="04C2596F" w14:textId="77777777" w:rsidR="00726659" w:rsidRDefault="000F0732">
      <w:pPr>
        <w:pStyle w:val="ListParagraph"/>
        <w:numPr>
          <w:ilvl w:val="5"/>
          <w:numId w:val="90"/>
        </w:numPr>
        <w:tabs>
          <w:tab w:val="left" w:pos="3023"/>
          <w:tab w:val="left" w:pos="3599"/>
        </w:tabs>
        <w:spacing w:line="360" w:lineRule="auto"/>
        <w:ind w:right="958"/>
        <w:rPr>
          <w:sz w:val="20"/>
        </w:rPr>
      </w:pPr>
      <w:r>
        <w:rPr>
          <w:sz w:val="20"/>
        </w:rPr>
        <w:t>Automatic</w:t>
      </w:r>
      <w:r>
        <w:rPr>
          <w:spacing w:val="-7"/>
          <w:sz w:val="20"/>
        </w:rPr>
        <w:t xml:space="preserve"> </w:t>
      </w:r>
      <w:r>
        <w:rPr>
          <w:sz w:val="20"/>
        </w:rPr>
        <w:t>Co-Terming:</w:t>
      </w:r>
      <w:r>
        <w:rPr>
          <w:spacing w:val="-7"/>
          <w:sz w:val="20"/>
        </w:rPr>
        <w:t xml:space="preserve"> </w:t>
      </w:r>
      <w:r>
        <w:rPr>
          <w:sz w:val="20"/>
        </w:rPr>
        <w:t>Eliminate</w:t>
      </w:r>
      <w:r>
        <w:rPr>
          <w:spacing w:val="-7"/>
          <w:sz w:val="20"/>
        </w:rPr>
        <w:t xml:space="preserve"> </w:t>
      </w:r>
      <w:r>
        <w:rPr>
          <w:sz w:val="20"/>
        </w:rPr>
        <w:t>the</w:t>
      </w:r>
      <w:r>
        <w:rPr>
          <w:spacing w:val="-7"/>
          <w:sz w:val="20"/>
        </w:rPr>
        <w:t xml:space="preserve"> </w:t>
      </w:r>
      <w:r>
        <w:rPr>
          <w:sz w:val="20"/>
        </w:rPr>
        <w:t>need</w:t>
      </w:r>
      <w:r>
        <w:rPr>
          <w:spacing w:val="-7"/>
          <w:sz w:val="20"/>
        </w:rPr>
        <w:t xml:space="preserve"> </w:t>
      </w:r>
      <w:r>
        <w:rPr>
          <w:sz w:val="20"/>
        </w:rPr>
        <w:t>to</w:t>
      </w:r>
      <w:r>
        <w:rPr>
          <w:spacing w:val="-7"/>
          <w:sz w:val="20"/>
        </w:rPr>
        <w:t xml:space="preserve"> </w:t>
      </w:r>
      <w:r>
        <w:rPr>
          <w:sz w:val="20"/>
        </w:rPr>
        <w:t xml:space="preserve">manually calculate renewal dates for ECB licenses. ECB licenses will now co-terminate with all other Command product </w:t>
      </w:r>
      <w:r>
        <w:rPr>
          <w:spacing w:val="-2"/>
          <w:sz w:val="20"/>
        </w:rPr>
        <w:t>licenses.</w:t>
      </w:r>
    </w:p>
    <w:p w14:paraId="2EED9C0A" w14:textId="77777777" w:rsidR="00726659" w:rsidRDefault="000F0732">
      <w:pPr>
        <w:pStyle w:val="ListParagraph"/>
        <w:numPr>
          <w:ilvl w:val="2"/>
          <w:numId w:val="90"/>
        </w:numPr>
        <w:tabs>
          <w:tab w:val="left" w:pos="1941"/>
        </w:tabs>
        <w:spacing w:line="226" w:lineRule="exact"/>
        <w:ind w:left="1941" w:hanging="358"/>
        <w:rPr>
          <w:sz w:val="20"/>
        </w:rPr>
      </w:pPr>
      <w:r>
        <w:rPr>
          <w:spacing w:val="-2"/>
          <w:sz w:val="20"/>
        </w:rPr>
        <w:t>Analytics:</w:t>
      </w:r>
    </w:p>
    <w:p w14:paraId="6C88059F" w14:textId="77777777" w:rsidR="00726659" w:rsidRDefault="000F0732">
      <w:pPr>
        <w:pStyle w:val="ListParagraph"/>
        <w:numPr>
          <w:ilvl w:val="3"/>
          <w:numId w:val="90"/>
        </w:numPr>
        <w:tabs>
          <w:tab w:val="left" w:pos="2301"/>
        </w:tabs>
        <w:spacing w:before="114"/>
        <w:ind w:left="2301" w:hanging="358"/>
        <w:rPr>
          <w:sz w:val="20"/>
        </w:rPr>
      </w:pPr>
      <w:r>
        <w:rPr>
          <w:sz w:val="20"/>
        </w:rPr>
        <w:t>People</w:t>
      </w:r>
      <w:r>
        <w:rPr>
          <w:spacing w:val="-8"/>
          <w:sz w:val="20"/>
        </w:rPr>
        <w:t xml:space="preserve"> </w:t>
      </w:r>
      <w:r>
        <w:rPr>
          <w:spacing w:val="-2"/>
          <w:sz w:val="20"/>
        </w:rPr>
        <w:t>Analytics:</w:t>
      </w:r>
    </w:p>
    <w:p w14:paraId="394C845F" w14:textId="77777777" w:rsidR="00726659" w:rsidRDefault="000F0732">
      <w:pPr>
        <w:pStyle w:val="ListParagraph"/>
        <w:numPr>
          <w:ilvl w:val="4"/>
          <w:numId w:val="90"/>
        </w:numPr>
        <w:tabs>
          <w:tab w:val="left" w:pos="2661"/>
          <w:tab w:val="left" w:pos="2663"/>
        </w:tabs>
        <w:spacing w:before="115" w:line="357" w:lineRule="auto"/>
        <w:ind w:right="2014"/>
        <w:rPr>
          <w:sz w:val="20"/>
        </w:rPr>
      </w:pPr>
      <w:r>
        <w:rPr>
          <w:sz w:val="20"/>
        </w:rPr>
        <w:t>Intelligent</w:t>
      </w:r>
      <w:r>
        <w:rPr>
          <w:spacing w:val="-8"/>
          <w:sz w:val="20"/>
        </w:rPr>
        <w:t xml:space="preserve"> </w:t>
      </w:r>
      <w:r>
        <w:rPr>
          <w:sz w:val="20"/>
        </w:rPr>
        <w:t>edge-based</w:t>
      </w:r>
      <w:r>
        <w:rPr>
          <w:spacing w:val="-8"/>
          <w:sz w:val="20"/>
        </w:rPr>
        <w:t xml:space="preserve"> </w:t>
      </w:r>
      <w:r>
        <w:rPr>
          <w:sz w:val="20"/>
        </w:rPr>
        <w:t>video</w:t>
      </w:r>
      <w:r>
        <w:rPr>
          <w:spacing w:val="-8"/>
          <w:sz w:val="20"/>
        </w:rPr>
        <w:t xml:space="preserve"> </w:t>
      </w:r>
      <w:r>
        <w:rPr>
          <w:sz w:val="20"/>
        </w:rPr>
        <w:t>processing</w:t>
      </w:r>
      <w:r>
        <w:rPr>
          <w:spacing w:val="-8"/>
          <w:sz w:val="20"/>
        </w:rPr>
        <w:t xml:space="preserve"> </w:t>
      </w:r>
      <w:r>
        <w:rPr>
          <w:sz w:val="20"/>
        </w:rPr>
        <w:t>to</w:t>
      </w:r>
      <w:r>
        <w:rPr>
          <w:spacing w:val="-8"/>
          <w:sz w:val="20"/>
        </w:rPr>
        <w:t xml:space="preserve"> </w:t>
      </w:r>
      <w:r>
        <w:rPr>
          <w:sz w:val="20"/>
        </w:rPr>
        <w:t>identify individuals in a scene.</w:t>
      </w:r>
    </w:p>
    <w:p w14:paraId="477F01A9" w14:textId="77777777" w:rsidR="00726659" w:rsidRDefault="000F0732">
      <w:pPr>
        <w:pStyle w:val="ListParagraph"/>
        <w:numPr>
          <w:ilvl w:val="4"/>
          <w:numId w:val="90"/>
        </w:numPr>
        <w:tabs>
          <w:tab w:val="left" w:pos="2661"/>
        </w:tabs>
        <w:spacing w:before="4"/>
        <w:ind w:left="2661" w:hanging="358"/>
        <w:rPr>
          <w:sz w:val="20"/>
        </w:rPr>
      </w:pPr>
      <w:r>
        <w:rPr>
          <w:sz w:val="20"/>
        </w:rPr>
        <w:t>Filter</w:t>
      </w:r>
      <w:r>
        <w:rPr>
          <w:spacing w:val="-12"/>
          <w:sz w:val="20"/>
        </w:rPr>
        <w:t xml:space="preserve"> </w:t>
      </w:r>
      <w:r>
        <w:rPr>
          <w:sz w:val="20"/>
        </w:rPr>
        <w:t>identified</w:t>
      </w:r>
      <w:r>
        <w:rPr>
          <w:spacing w:val="-10"/>
          <w:sz w:val="20"/>
        </w:rPr>
        <w:t xml:space="preserve"> </w:t>
      </w:r>
      <w:r>
        <w:rPr>
          <w:sz w:val="20"/>
        </w:rPr>
        <w:t>individuals</w:t>
      </w:r>
      <w:r>
        <w:rPr>
          <w:spacing w:val="-9"/>
          <w:sz w:val="20"/>
        </w:rPr>
        <w:t xml:space="preserve"> </w:t>
      </w:r>
      <w:r>
        <w:rPr>
          <w:sz w:val="20"/>
        </w:rPr>
        <w:t>by</w:t>
      </w:r>
      <w:r>
        <w:rPr>
          <w:spacing w:val="-10"/>
          <w:sz w:val="20"/>
        </w:rPr>
        <w:t xml:space="preserve"> </w:t>
      </w:r>
      <w:r>
        <w:rPr>
          <w:sz w:val="20"/>
        </w:rPr>
        <w:t>attributes,</w:t>
      </w:r>
      <w:r>
        <w:rPr>
          <w:spacing w:val="-9"/>
          <w:sz w:val="20"/>
        </w:rPr>
        <w:t xml:space="preserve"> </w:t>
      </w:r>
      <w:r>
        <w:rPr>
          <w:spacing w:val="-2"/>
          <w:sz w:val="20"/>
        </w:rPr>
        <w:t>including:</w:t>
      </w:r>
    </w:p>
    <w:p w14:paraId="6E6F7F5E" w14:textId="77777777" w:rsidR="00726659" w:rsidRDefault="000F0732">
      <w:pPr>
        <w:pStyle w:val="ListParagraph"/>
        <w:numPr>
          <w:ilvl w:val="5"/>
          <w:numId w:val="90"/>
        </w:numPr>
        <w:tabs>
          <w:tab w:val="left" w:pos="3021"/>
        </w:tabs>
        <w:spacing w:before="111"/>
        <w:ind w:left="3021" w:hanging="358"/>
        <w:rPr>
          <w:sz w:val="20"/>
        </w:rPr>
      </w:pPr>
      <w:r>
        <w:rPr>
          <w:spacing w:val="-4"/>
          <w:sz w:val="20"/>
        </w:rPr>
        <w:t>Date</w:t>
      </w:r>
    </w:p>
    <w:p w14:paraId="46762439" w14:textId="77777777" w:rsidR="00726659" w:rsidRDefault="000F0732">
      <w:pPr>
        <w:pStyle w:val="ListParagraph"/>
        <w:numPr>
          <w:ilvl w:val="5"/>
          <w:numId w:val="90"/>
        </w:numPr>
        <w:tabs>
          <w:tab w:val="left" w:pos="3599"/>
        </w:tabs>
        <w:spacing w:before="115"/>
        <w:ind w:left="3599" w:hanging="936"/>
        <w:rPr>
          <w:sz w:val="20"/>
        </w:rPr>
      </w:pPr>
      <w:r>
        <w:rPr>
          <w:spacing w:val="-4"/>
          <w:sz w:val="20"/>
        </w:rPr>
        <w:t>Time</w:t>
      </w:r>
    </w:p>
    <w:p w14:paraId="3D5867EA" w14:textId="77777777" w:rsidR="00726659" w:rsidRDefault="000F0732">
      <w:pPr>
        <w:pStyle w:val="ListParagraph"/>
        <w:numPr>
          <w:ilvl w:val="5"/>
          <w:numId w:val="90"/>
        </w:numPr>
        <w:tabs>
          <w:tab w:val="left" w:pos="3599"/>
        </w:tabs>
        <w:spacing w:before="114"/>
        <w:ind w:left="3599" w:hanging="936"/>
        <w:rPr>
          <w:sz w:val="20"/>
        </w:rPr>
      </w:pPr>
      <w:r>
        <w:rPr>
          <w:spacing w:val="-2"/>
          <w:sz w:val="20"/>
        </w:rPr>
        <w:t>Appearance</w:t>
      </w:r>
    </w:p>
    <w:p w14:paraId="0397413F" w14:textId="77777777" w:rsidR="00726659" w:rsidRDefault="000F0732">
      <w:pPr>
        <w:pStyle w:val="ListParagraph"/>
        <w:numPr>
          <w:ilvl w:val="5"/>
          <w:numId w:val="90"/>
        </w:numPr>
        <w:tabs>
          <w:tab w:val="left" w:pos="3599"/>
        </w:tabs>
        <w:spacing w:before="112"/>
        <w:ind w:left="3599" w:hanging="936"/>
        <w:rPr>
          <w:sz w:val="20"/>
        </w:rPr>
      </w:pPr>
      <w:r>
        <w:rPr>
          <w:sz w:val="20"/>
        </w:rPr>
        <w:t>Clothing</w:t>
      </w:r>
      <w:r>
        <w:rPr>
          <w:spacing w:val="-10"/>
          <w:sz w:val="20"/>
        </w:rPr>
        <w:t xml:space="preserve"> </w:t>
      </w:r>
      <w:r>
        <w:rPr>
          <w:spacing w:val="-2"/>
          <w:sz w:val="20"/>
        </w:rPr>
        <w:t>color</w:t>
      </w:r>
    </w:p>
    <w:p w14:paraId="5CAEBB11" w14:textId="77777777" w:rsidR="00726659" w:rsidRDefault="000F0732">
      <w:pPr>
        <w:pStyle w:val="ListParagraph"/>
        <w:numPr>
          <w:ilvl w:val="5"/>
          <w:numId w:val="90"/>
        </w:numPr>
        <w:tabs>
          <w:tab w:val="left" w:pos="3021"/>
        </w:tabs>
        <w:spacing w:before="114"/>
        <w:ind w:left="3021" w:hanging="358"/>
        <w:rPr>
          <w:sz w:val="20"/>
        </w:rPr>
      </w:pPr>
      <w:r>
        <w:rPr>
          <w:sz w:val="20"/>
        </w:rPr>
        <w:t>Backpack</w:t>
      </w:r>
      <w:r>
        <w:rPr>
          <w:spacing w:val="-10"/>
          <w:sz w:val="20"/>
        </w:rPr>
        <w:t xml:space="preserve"> </w:t>
      </w:r>
      <w:r>
        <w:rPr>
          <w:spacing w:val="-2"/>
          <w:sz w:val="20"/>
        </w:rPr>
        <w:t>detection</w:t>
      </w:r>
    </w:p>
    <w:p w14:paraId="364B6952" w14:textId="77777777" w:rsidR="00726659" w:rsidRDefault="000F0732">
      <w:pPr>
        <w:pStyle w:val="ListParagraph"/>
        <w:numPr>
          <w:ilvl w:val="5"/>
          <w:numId w:val="90"/>
        </w:numPr>
        <w:tabs>
          <w:tab w:val="left" w:pos="3599"/>
        </w:tabs>
        <w:spacing w:before="112"/>
        <w:ind w:left="3599" w:hanging="936"/>
        <w:rPr>
          <w:sz w:val="20"/>
        </w:rPr>
      </w:pPr>
      <w:r>
        <w:rPr>
          <w:sz w:val="20"/>
        </w:rPr>
        <w:t>Facial</w:t>
      </w:r>
      <w:r>
        <w:rPr>
          <w:spacing w:val="-8"/>
          <w:sz w:val="20"/>
        </w:rPr>
        <w:t xml:space="preserve"> </w:t>
      </w:r>
      <w:r>
        <w:rPr>
          <w:spacing w:val="-2"/>
          <w:sz w:val="20"/>
        </w:rPr>
        <w:t>matches</w:t>
      </w:r>
    </w:p>
    <w:p w14:paraId="06144915" w14:textId="77777777" w:rsidR="00726659" w:rsidRDefault="000F0732">
      <w:pPr>
        <w:pStyle w:val="ListParagraph"/>
        <w:numPr>
          <w:ilvl w:val="3"/>
          <w:numId w:val="90"/>
        </w:numPr>
        <w:tabs>
          <w:tab w:val="left" w:pos="2301"/>
        </w:tabs>
        <w:spacing w:before="114"/>
        <w:ind w:left="2301" w:hanging="358"/>
        <w:rPr>
          <w:sz w:val="20"/>
        </w:rPr>
      </w:pPr>
      <w:r>
        <w:rPr>
          <w:sz w:val="20"/>
        </w:rPr>
        <w:t>AI-Powered</w:t>
      </w:r>
      <w:r>
        <w:rPr>
          <w:spacing w:val="-14"/>
          <w:sz w:val="20"/>
        </w:rPr>
        <w:t xml:space="preserve"> </w:t>
      </w:r>
      <w:r>
        <w:rPr>
          <w:spacing w:val="-2"/>
          <w:sz w:val="20"/>
        </w:rPr>
        <w:t>Search:</w:t>
      </w:r>
    </w:p>
    <w:p w14:paraId="53445962" w14:textId="77777777" w:rsidR="00726659" w:rsidRDefault="000F0732">
      <w:pPr>
        <w:pStyle w:val="ListParagraph"/>
        <w:numPr>
          <w:ilvl w:val="4"/>
          <w:numId w:val="90"/>
        </w:numPr>
        <w:tabs>
          <w:tab w:val="left" w:pos="2661"/>
        </w:tabs>
        <w:spacing w:before="114"/>
        <w:ind w:left="2661" w:hanging="358"/>
        <w:rPr>
          <w:sz w:val="20"/>
        </w:rPr>
      </w:pPr>
      <w:r>
        <w:rPr>
          <w:sz w:val="20"/>
        </w:rPr>
        <w:t>Use</w:t>
      </w:r>
      <w:r>
        <w:rPr>
          <w:spacing w:val="-6"/>
          <w:sz w:val="20"/>
        </w:rPr>
        <w:t xml:space="preserve"> </w:t>
      </w:r>
      <w:r>
        <w:rPr>
          <w:sz w:val="20"/>
        </w:rPr>
        <w:t>freeform</w:t>
      </w:r>
      <w:r>
        <w:rPr>
          <w:spacing w:val="-6"/>
          <w:sz w:val="20"/>
        </w:rPr>
        <w:t xml:space="preserve"> </w:t>
      </w:r>
      <w:r>
        <w:rPr>
          <w:sz w:val="20"/>
        </w:rPr>
        <w:t>text</w:t>
      </w:r>
      <w:r>
        <w:rPr>
          <w:spacing w:val="-5"/>
          <w:sz w:val="20"/>
        </w:rPr>
        <w:t xml:space="preserve"> </w:t>
      </w:r>
      <w:r>
        <w:rPr>
          <w:sz w:val="20"/>
        </w:rPr>
        <w:t>queries</w:t>
      </w:r>
      <w:r>
        <w:rPr>
          <w:spacing w:val="-6"/>
          <w:sz w:val="20"/>
        </w:rPr>
        <w:t xml:space="preserve"> </w:t>
      </w:r>
      <w:r>
        <w:rPr>
          <w:sz w:val="20"/>
        </w:rPr>
        <w:t>to</w:t>
      </w:r>
      <w:r>
        <w:rPr>
          <w:spacing w:val="-5"/>
          <w:sz w:val="20"/>
        </w:rPr>
        <w:t xml:space="preserve"> </w:t>
      </w:r>
      <w:r>
        <w:rPr>
          <w:sz w:val="20"/>
        </w:rPr>
        <w:t>search</w:t>
      </w:r>
      <w:r>
        <w:rPr>
          <w:spacing w:val="-6"/>
          <w:sz w:val="20"/>
        </w:rPr>
        <w:t xml:space="preserve"> </w:t>
      </w:r>
      <w:r>
        <w:rPr>
          <w:sz w:val="20"/>
        </w:rPr>
        <w:t>for</w:t>
      </w:r>
      <w:r>
        <w:rPr>
          <w:spacing w:val="-6"/>
          <w:sz w:val="20"/>
        </w:rPr>
        <w:t xml:space="preserve"> </w:t>
      </w:r>
      <w:r>
        <w:rPr>
          <w:sz w:val="20"/>
        </w:rPr>
        <w:t>people</w:t>
      </w:r>
      <w:r>
        <w:rPr>
          <w:spacing w:val="-5"/>
          <w:sz w:val="20"/>
        </w:rPr>
        <w:t xml:space="preserve"> </w:t>
      </w:r>
      <w:r>
        <w:rPr>
          <w:sz w:val="20"/>
        </w:rPr>
        <w:t>and</w:t>
      </w:r>
      <w:r>
        <w:rPr>
          <w:spacing w:val="-6"/>
          <w:sz w:val="20"/>
        </w:rPr>
        <w:t xml:space="preserve"> </w:t>
      </w:r>
      <w:r>
        <w:rPr>
          <w:spacing w:val="-2"/>
          <w:sz w:val="20"/>
        </w:rPr>
        <w:t>vehicles.</w:t>
      </w:r>
    </w:p>
    <w:p w14:paraId="0025EBA2" w14:textId="77777777" w:rsidR="00726659" w:rsidRDefault="000F0732">
      <w:pPr>
        <w:pStyle w:val="ListParagraph"/>
        <w:numPr>
          <w:ilvl w:val="4"/>
          <w:numId w:val="90"/>
        </w:numPr>
        <w:tabs>
          <w:tab w:val="left" w:pos="2661"/>
        </w:tabs>
        <w:spacing w:before="112"/>
        <w:ind w:left="2661" w:hanging="358"/>
        <w:rPr>
          <w:sz w:val="20"/>
        </w:rPr>
      </w:pPr>
      <w:r>
        <w:rPr>
          <w:sz w:val="20"/>
        </w:rPr>
        <w:t>Reverse</w:t>
      </w:r>
      <w:r>
        <w:rPr>
          <w:spacing w:val="-8"/>
          <w:sz w:val="20"/>
        </w:rPr>
        <w:t xml:space="preserve"> </w:t>
      </w:r>
      <w:r>
        <w:rPr>
          <w:sz w:val="20"/>
        </w:rPr>
        <w:t>Image</w:t>
      </w:r>
      <w:r>
        <w:rPr>
          <w:spacing w:val="-7"/>
          <w:sz w:val="20"/>
        </w:rPr>
        <w:t xml:space="preserve"> </w:t>
      </w:r>
      <w:r>
        <w:rPr>
          <w:spacing w:val="-2"/>
          <w:sz w:val="20"/>
        </w:rPr>
        <w:t>Analytics:</w:t>
      </w:r>
    </w:p>
    <w:p w14:paraId="49CD4FF6" w14:textId="77777777" w:rsidR="00726659" w:rsidRDefault="000F0732">
      <w:pPr>
        <w:pStyle w:val="ListParagraph"/>
        <w:numPr>
          <w:ilvl w:val="5"/>
          <w:numId w:val="90"/>
        </w:numPr>
        <w:tabs>
          <w:tab w:val="left" w:pos="3021"/>
          <w:tab w:val="left" w:pos="3023"/>
        </w:tabs>
        <w:spacing w:before="114" w:line="357" w:lineRule="auto"/>
        <w:ind w:right="1054"/>
        <w:rPr>
          <w:sz w:val="20"/>
        </w:rPr>
      </w:pPr>
      <w:r>
        <w:rPr>
          <w:sz w:val="20"/>
        </w:rPr>
        <w:t>Upload</w:t>
      </w:r>
      <w:r>
        <w:rPr>
          <w:spacing w:val="-4"/>
          <w:sz w:val="20"/>
        </w:rPr>
        <w:t xml:space="preserve"> </w:t>
      </w:r>
      <w:r>
        <w:rPr>
          <w:sz w:val="20"/>
        </w:rPr>
        <w:t>a</w:t>
      </w:r>
      <w:r>
        <w:rPr>
          <w:spacing w:val="-4"/>
          <w:sz w:val="20"/>
        </w:rPr>
        <w:t xml:space="preserve"> </w:t>
      </w:r>
      <w:r>
        <w:rPr>
          <w:sz w:val="20"/>
        </w:rPr>
        <w:t>photo</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person,</w:t>
      </w:r>
      <w:r>
        <w:rPr>
          <w:spacing w:val="-4"/>
          <w:sz w:val="20"/>
        </w:rPr>
        <w:t xml:space="preserve"> </w:t>
      </w:r>
      <w:r>
        <w:rPr>
          <w:sz w:val="20"/>
        </w:rPr>
        <w:t>vehicle,</w:t>
      </w:r>
      <w:r>
        <w:rPr>
          <w:spacing w:val="-4"/>
          <w:sz w:val="20"/>
        </w:rPr>
        <w:t xml:space="preserve"> </w:t>
      </w:r>
      <w:r>
        <w:rPr>
          <w:sz w:val="20"/>
        </w:rPr>
        <w:t>or</w:t>
      </w:r>
      <w:r>
        <w:rPr>
          <w:spacing w:val="-4"/>
          <w:sz w:val="20"/>
        </w:rPr>
        <w:t xml:space="preserve"> </w:t>
      </w:r>
      <w:r>
        <w:rPr>
          <w:sz w:val="20"/>
        </w:rPr>
        <w:t>object</w:t>
      </w:r>
      <w:r>
        <w:rPr>
          <w:spacing w:val="-4"/>
          <w:sz w:val="20"/>
        </w:rPr>
        <w:t xml:space="preserve"> </w:t>
      </w:r>
      <w:r>
        <w:rPr>
          <w:sz w:val="20"/>
        </w:rPr>
        <w:t>to</w:t>
      </w:r>
      <w:r>
        <w:rPr>
          <w:spacing w:val="-4"/>
          <w:sz w:val="20"/>
        </w:rPr>
        <w:t xml:space="preserve"> </w:t>
      </w:r>
      <w:r>
        <w:rPr>
          <w:sz w:val="20"/>
        </w:rPr>
        <w:t>obtain relevant search results.</w:t>
      </w:r>
    </w:p>
    <w:p w14:paraId="64816D5A" w14:textId="77777777" w:rsidR="00726659" w:rsidRDefault="000F0732">
      <w:pPr>
        <w:pStyle w:val="ListParagraph"/>
        <w:numPr>
          <w:ilvl w:val="3"/>
          <w:numId w:val="90"/>
        </w:numPr>
        <w:tabs>
          <w:tab w:val="left" w:pos="2301"/>
          <w:tab w:val="left" w:pos="2303"/>
        </w:tabs>
        <w:spacing w:before="4" w:line="360" w:lineRule="auto"/>
        <w:ind w:left="2303" w:right="1654"/>
        <w:rPr>
          <w:sz w:val="20"/>
        </w:rPr>
      </w:pPr>
      <w:r>
        <w:rPr>
          <w:sz w:val="20"/>
        </w:rPr>
        <w:t>History Player Search: Instantaneously find footage and construct</w:t>
      </w:r>
      <w:r>
        <w:rPr>
          <w:spacing w:val="-6"/>
          <w:sz w:val="20"/>
        </w:rPr>
        <w:t xml:space="preserve"> </w:t>
      </w:r>
      <w:r>
        <w:rPr>
          <w:sz w:val="20"/>
        </w:rPr>
        <w:t>a</w:t>
      </w:r>
      <w:r>
        <w:rPr>
          <w:spacing w:val="-6"/>
          <w:sz w:val="20"/>
        </w:rPr>
        <w:t xml:space="preserve"> </w:t>
      </w:r>
      <w:r>
        <w:rPr>
          <w:sz w:val="20"/>
        </w:rPr>
        <w:t>chronological</w:t>
      </w:r>
      <w:r>
        <w:rPr>
          <w:spacing w:val="-6"/>
          <w:sz w:val="20"/>
        </w:rPr>
        <w:t xml:space="preserve"> </w:t>
      </w:r>
      <w:r>
        <w:rPr>
          <w:sz w:val="20"/>
        </w:rPr>
        <w:t>timeline</w:t>
      </w:r>
      <w:r>
        <w:rPr>
          <w:spacing w:val="-6"/>
          <w:sz w:val="20"/>
        </w:rPr>
        <w:t xml:space="preserve"> </w:t>
      </w:r>
      <w:r>
        <w:rPr>
          <w:sz w:val="20"/>
        </w:rPr>
        <w:t>of</w:t>
      </w:r>
      <w:r>
        <w:rPr>
          <w:spacing w:val="-6"/>
          <w:sz w:val="20"/>
        </w:rPr>
        <w:t xml:space="preserve"> </w:t>
      </w:r>
      <w:r>
        <w:rPr>
          <w:sz w:val="20"/>
        </w:rPr>
        <w:t>where</w:t>
      </w:r>
      <w:r>
        <w:rPr>
          <w:spacing w:val="-6"/>
          <w:sz w:val="20"/>
        </w:rPr>
        <w:t xml:space="preserve"> </w:t>
      </w:r>
      <w:r>
        <w:rPr>
          <w:sz w:val="20"/>
        </w:rPr>
        <w:t>an</w:t>
      </w:r>
      <w:r>
        <w:rPr>
          <w:spacing w:val="-6"/>
          <w:sz w:val="20"/>
        </w:rPr>
        <w:t xml:space="preserve"> </w:t>
      </w:r>
      <w:r>
        <w:rPr>
          <w:sz w:val="20"/>
        </w:rPr>
        <w:t>individual appeared on multiple cameras across wide areas.</w:t>
      </w:r>
    </w:p>
    <w:p w14:paraId="544D0DE1" w14:textId="77777777" w:rsidR="00726659" w:rsidRDefault="000F0732">
      <w:pPr>
        <w:pStyle w:val="ListParagraph"/>
        <w:numPr>
          <w:ilvl w:val="3"/>
          <w:numId w:val="90"/>
        </w:numPr>
        <w:tabs>
          <w:tab w:val="left" w:pos="2301"/>
          <w:tab w:val="left" w:pos="2303"/>
        </w:tabs>
        <w:spacing w:before="1" w:line="357" w:lineRule="auto"/>
        <w:ind w:left="2303" w:right="934"/>
        <w:rPr>
          <w:sz w:val="20"/>
        </w:rPr>
      </w:pPr>
      <w:r>
        <w:rPr>
          <w:sz w:val="20"/>
        </w:rPr>
        <w:t>Face</w:t>
      </w:r>
      <w:r>
        <w:rPr>
          <w:spacing w:val="-5"/>
          <w:sz w:val="20"/>
        </w:rPr>
        <w:t xml:space="preserve"> </w:t>
      </w:r>
      <w:r>
        <w:rPr>
          <w:sz w:val="20"/>
        </w:rPr>
        <w:t>Search:</w:t>
      </w:r>
      <w:r>
        <w:rPr>
          <w:spacing w:val="-5"/>
          <w:sz w:val="20"/>
        </w:rPr>
        <w:t xml:space="preserve"> </w:t>
      </w:r>
      <w:r>
        <w:rPr>
          <w:sz w:val="20"/>
        </w:rPr>
        <w:t>Quickly</w:t>
      </w:r>
      <w:r>
        <w:rPr>
          <w:spacing w:val="-5"/>
          <w:sz w:val="20"/>
        </w:rPr>
        <w:t xml:space="preserve"> </w:t>
      </w:r>
      <w:r>
        <w:rPr>
          <w:sz w:val="20"/>
        </w:rPr>
        <w:t>search</w:t>
      </w:r>
      <w:r>
        <w:rPr>
          <w:spacing w:val="-5"/>
          <w:sz w:val="20"/>
        </w:rPr>
        <w:t xml:space="preserve"> </w:t>
      </w:r>
      <w:r>
        <w:rPr>
          <w:sz w:val="20"/>
        </w:rPr>
        <w:t>for</w:t>
      </w:r>
      <w:r>
        <w:rPr>
          <w:spacing w:val="-5"/>
          <w:sz w:val="20"/>
        </w:rPr>
        <w:t xml:space="preserve"> </w:t>
      </w:r>
      <w:r>
        <w:rPr>
          <w:sz w:val="20"/>
        </w:rPr>
        <w:t>matching</w:t>
      </w:r>
      <w:r>
        <w:rPr>
          <w:spacing w:val="-5"/>
          <w:sz w:val="20"/>
        </w:rPr>
        <w:t xml:space="preserve"> </w:t>
      </w:r>
      <w:r>
        <w:rPr>
          <w:sz w:val="20"/>
        </w:rPr>
        <w:t>people</w:t>
      </w:r>
      <w:r>
        <w:rPr>
          <w:spacing w:val="-5"/>
          <w:sz w:val="20"/>
        </w:rPr>
        <w:t xml:space="preserve"> </w:t>
      </w:r>
      <w:r>
        <w:rPr>
          <w:sz w:val="20"/>
        </w:rPr>
        <w:t>by</w:t>
      </w:r>
      <w:r>
        <w:rPr>
          <w:spacing w:val="-5"/>
          <w:sz w:val="20"/>
        </w:rPr>
        <w:t xml:space="preserve"> </w:t>
      </w:r>
      <w:r>
        <w:rPr>
          <w:sz w:val="20"/>
        </w:rPr>
        <w:t>selecting</w:t>
      </w:r>
      <w:r>
        <w:rPr>
          <w:spacing w:val="-5"/>
          <w:sz w:val="20"/>
        </w:rPr>
        <w:t xml:space="preserve"> </w:t>
      </w:r>
      <w:r>
        <w:rPr>
          <w:sz w:val="20"/>
        </w:rPr>
        <w:t>an existing face from organizational records uploaded image.</w:t>
      </w:r>
    </w:p>
    <w:p w14:paraId="2B1A5811" w14:textId="77777777" w:rsidR="00726659" w:rsidRDefault="000F0732">
      <w:pPr>
        <w:pStyle w:val="ListParagraph"/>
        <w:numPr>
          <w:ilvl w:val="3"/>
          <w:numId w:val="90"/>
        </w:numPr>
        <w:tabs>
          <w:tab w:val="left" w:pos="2301"/>
        </w:tabs>
        <w:spacing w:before="4"/>
        <w:ind w:left="2301" w:hanging="358"/>
        <w:rPr>
          <w:sz w:val="20"/>
        </w:rPr>
      </w:pPr>
      <w:r>
        <w:rPr>
          <w:sz w:val="20"/>
        </w:rPr>
        <w:t>Face</w:t>
      </w:r>
      <w:r>
        <w:rPr>
          <w:spacing w:val="-5"/>
          <w:sz w:val="20"/>
        </w:rPr>
        <w:t xml:space="preserve"> </w:t>
      </w:r>
      <w:r>
        <w:rPr>
          <w:spacing w:val="-2"/>
          <w:sz w:val="20"/>
        </w:rPr>
        <w:t>Blur:</w:t>
      </w:r>
    </w:p>
    <w:p w14:paraId="2CB14A29" w14:textId="77777777" w:rsidR="00726659" w:rsidRDefault="000F0732">
      <w:pPr>
        <w:pStyle w:val="ListParagraph"/>
        <w:numPr>
          <w:ilvl w:val="4"/>
          <w:numId w:val="90"/>
        </w:numPr>
        <w:tabs>
          <w:tab w:val="left" w:pos="2661"/>
        </w:tabs>
        <w:spacing w:before="114"/>
        <w:ind w:left="2661" w:hanging="358"/>
        <w:rPr>
          <w:sz w:val="20"/>
        </w:rPr>
      </w:pPr>
      <w:r>
        <w:rPr>
          <w:sz w:val="20"/>
        </w:rPr>
        <w:t>Live</w:t>
      </w:r>
      <w:r>
        <w:rPr>
          <w:spacing w:val="-5"/>
          <w:sz w:val="20"/>
        </w:rPr>
        <w:t xml:space="preserve"> </w:t>
      </w:r>
      <w:r>
        <w:rPr>
          <w:sz w:val="20"/>
        </w:rPr>
        <w:t>Face</w:t>
      </w:r>
      <w:r>
        <w:rPr>
          <w:spacing w:val="-5"/>
          <w:sz w:val="20"/>
        </w:rPr>
        <w:t xml:space="preserve"> </w:t>
      </w:r>
      <w:r>
        <w:rPr>
          <w:spacing w:val="-2"/>
          <w:sz w:val="20"/>
        </w:rPr>
        <w:t>Blur:</w:t>
      </w:r>
    </w:p>
    <w:p w14:paraId="2876D366" w14:textId="77777777" w:rsidR="00726659" w:rsidRDefault="00726659">
      <w:pPr>
        <w:pStyle w:val="ListParagraph"/>
        <w:rPr>
          <w:sz w:val="20"/>
        </w:rPr>
        <w:sectPr w:rsidR="00726659">
          <w:pgSz w:w="12240" w:h="15840"/>
          <w:pgMar w:top="1380" w:right="720" w:bottom="1160" w:left="720" w:header="730" w:footer="963" w:gutter="0"/>
          <w:cols w:space="720"/>
        </w:sectPr>
      </w:pPr>
    </w:p>
    <w:p w14:paraId="7198B4FC" w14:textId="77777777" w:rsidR="00726659" w:rsidRDefault="00726659">
      <w:pPr>
        <w:pStyle w:val="BodyText"/>
        <w:spacing w:before="19"/>
        <w:ind w:left="0" w:firstLine="0"/>
      </w:pPr>
    </w:p>
    <w:p w14:paraId="0A642BF3" w14:textId="77777777" w:rsidR="00726659" w:rsidRDefault="000F0732">
      <w:pPr>
        <w:pStyle w:val="ListParagraph"/>
        <w:numPr>
          <w:ilvl w:val="5"/>
          <w:numId w:val="90"/>
        </w:numPr>
        <w:tabs>
          <w:tab w:val="left" w:pos="3022"/>
          <w:tab w:val="left" w:pos="3024"/>
        </w:tabs>
        <w:spacing w:line="357" w:lineRule="auto"/>
        <w:ind w:left="3024" w:right="934"/>
        <w:rPr>
          <w:sz w:val="20"/>
        </w:rPr>
      </w:pPr>
      <w:r>
        <w:rPr>
          <w:sz w:val="20"/>
        </w:rPr>
        <w:t>Blur</w:t>
      </w:r>
      <w:r>
        <w:rPr>
          <w:spacing w:val="-5"/>
          <w:sz w:val="20"/>
        </w:rPr>
        <w:t xml:space="preserve"> </w:t>
      </w:r>
      <w:r>
        <w:rPr>
          <w:sz w:val="20"/>
        </w:rPr>
        <w:t>faces</w:t>
      </w:r>
      <w:r>
        <w:rPr>
          <w:spacing w:val="-5"/>
          <w:sz w:val="20"/>
        </w:rPr>
        <w:t xml:space="preserve"> </w:t>
      </w:r>
      <w:r>
        <w:rPr>
          <w:sz w:val="20"/>
        </w:rPr>
        <w:t>of</w:t>
      </w:r>
      <w:r>
        <w:rPr>
          <w:spacing w:val="-5"/>
          <w:sz w:val="20"/>
        </w:rPr>
        <w:t xml:space="preserve"> </w:t>
      </w:r>
      <w:r>
        <w:rPr>
          <w:sz w:val="20"/>
        </w:rPr>
        <w:t>individuals</w:t>
      </w:r>
      <w:r>
        <w:rPr>
          <w:spacing w:val="-5"/>
          <w:sz w:val="20"/>
        </w:rPr>
        <w:t xml:space="preserve"> </w:t>
      </w:r>
      <w:r>
        <w:rPr>
          <w:sz w:val="20"/>
        </w:rPr>
        <w:t>detected</w:t>
      </w:r>
      <w:r>
        <w:rPr>
          <w:spacing w:val="-5"/>
          <w:sz w:val="20"/>
        </w:rPr>
        <w:t xml:space="preserve"> </w:t>
      </w:r>
      <w:r>
        <w:rPr>
          <w:sz w:val="20"/>
        </w:rPr>
        <w:t>in</w:t>
      </w:r>
      <w:r>
        <w:rPr>
          <w:spacing w:val="-5"/>
          <w:sz w:val="20"/>
        </w:rPr>
        <w:t xml:space="preserve"> </w:t>
      </w:r>
      <w:r>
        <w:rPr>
          <w:sz w:val="20"/>
        </w:rPr>
        <w:t>camera</w:t>
      </w:r>
      <w:r>
        <w:rPr>
          <w:spacing w:val="-5"/>
          <w:sz w:val="20"/>
        </w:rPr>
        <w:t xml:space="preserve"> </w:t>
      </w:r>
      <w:r>
        <w:rPr>
          <w:sz w:val="20"/>
        </w:rPr>
        <w:t>live</w:t>
      </w:r>
      <w:r>
        <w:rPr>
          <w:spacing w:val="-5"/>
          <w:sz w:val="20"/>
        </w:rPr>
        <w:t xml:space="preserve"> </w:t>
      </w:r>
      <w:r>
        <w:rPr>
          <w:sz w:val="20"/>
        </w:rPr>
        <w:t>streams for privacy.</w:t>
      </w:r>
    </w:p>
    <w:p w14:paraId="3FF6BB41" w14:textId="77777777" w:rsidR="00726659" w:rsidRDefault="000F0732">
      <w:pPr>
        <w:pStyle w:val="ListParagraph"/>
        <w:numPr>
          <w:ilvl w:val="5"/>
          <w:numId w:val="90"/>
        </w:numPr>
        <w:tabs>
          <w:tab w:val="left" w:pos="3023"/>
          <w:tab w:val="left" w:pos="3599"/>
        </w:tabs>
        <w:spacing w:before="4" w:line="360" w:lineRule="auto"/>
        <w:ind w:right="814"/>
        <w:rPr>
          <w:sz w:val="20"/>
        </w:rPr>
      </w:pPr>
      <w:r>
        <w:rPr>
          <w:sz w:val="20"/>
        </w:rPr>
        <w:t>Admins can enable Live Face Blur by default for all cameras</w:t>
      </w:r>
      <w:r>
        <w:rPr>
          <w:spacing w:val="-5"/>
          <w:sz w:val="20"/>
        </w:rPr>
        <w:t xml:space="preserve"> </w:t>
      </w:r>
      <w:r>
        <w:rPr>
          <w:sz w:val="20"/>
        </w:rPr>
        <w:t>while</w:t>
      </w:r>
      <w:r>
        <w:rPr>
          <w:spacing w:val="-5"/>
          <w:sz w:val="20"/>
        </w:rPr>
        <w:t xml:space="preserve"> </w:t>
      </w:r>
      <w:r>
        <w:rPr>
          <w:sz w:val="20"/>
        </w:rPr>
        <w:t>also</w:t>
      </w:r>
      <w:r>
        <w:rPr>
          <w:spacing w:val="-5"/>
          <w:sz w:val="20"/>
        </w:rPr>
        <w:t xml:space="preserve"> </w:t>
      </w:r>
      <w:r>
        <w:rPr>
          <w:sz w:val="20"/>
        </w:rPr>
        <w:t>giving</w:t>
      </w:r>
      <w:r>
        <w:rPr>
          <w:spacing w:val="-5"/>
          <w:sz w:val="20"/>
        </w:rPr>
        <w:t xml:space="preserve"> </w:t>
      </w:r>
      <w:r>
        <w:rPr>
          <w:sz w:val="20"/>
        </w:rPr>
        <w:t>users</w:t>
      </w:r>
      <w:r>
        <w:rPr>
          <w:spacing w:val="-5"/>
          <w:sz w:val="20"/>
        </w:rPr>
        <w:t xml:space="preserve"> </w:t>
      </w:r>
      <w:r>
        <w:rPr>
          <w:sz w:val="20"/>
        </w:rPr>
        <w:t>the</w:t>
      </w:r>
      <w:r>
        <w:rPr>
          <w:spacing w:val="-5"/>
          <w:sz w:val="20"/>
        </w:rPr>
        <w:t xml:space="preserve"> </w:t>
      </w:r>
      <w:r>
        <w:rPr>
          <w:sz w:val="20"/>
        </w:rPr>
        <w:t>option</w:t>
      </w:r>
      <w:r>
        <w:rPr>
          <w:spacing w:val="-5"/>
          <w:sz w:val="20"/>
        </w:rPr>
        <w:t xml:space="preserve"> </w:t>
      </w:r>
      <w:r>
        <w:rPr>
          <w:sz w:val="20"/>
        </w:rPr>
        <w:t>to</w:t>
      </w:r>
      <w:r>
        <w:rPr>
          <w:spacing w:val="-5"/>
          <w:sz w:val="20"/>
        </w:rPr>
        <w:t xml:space="preserve"> </w:t>
      </w:r>
      <w:r>
        <w:rPr>
          <w:sz w:val="20"/>
        </w:rPr>
        <w:t>unblur</w:t>
      </w:r>
      <w:r>
        <w:rPr>
          <w:spacing w:val="-5"/>
          <w:sz w:val="20"/>
        </w:rPr>
        <w:t xml:space="preserve"> </w:t>
      </w:r>
      <w:r>
        <w:rPr>
          <w:sz w:val="20"/>
        </w:rPr>
        <w:t>faces in case of an incident.</w:t>
      </w:r>
    </w:p>
    <w:p w14:paraId="777A8C5E" w14:textId="77777777" w:rsidR="00726659" w:rsidRDefault="000F0732">
      <w:pPr>
        <w:pStyle w:val="ListParagraph"/>
        <w:numPr>
          <w:ilvl w:val="4"/>
          <w:numId w:val="90"/>
        </w:numPr>
        <w:tabs>
          <w:tab w:val="left" w:pos="2661"/>
        </w:tabs>
        <w:ind w:left="2661" w:hanging="358"/>
        <w:rPr>
          <w:sz w:val="20"/>
        </w:rPr>
      </w:pPr>
      <w:r>
        <w:rPr>
          <w:sz w:val="20"/>
        </w:rPr>
        <w:t>Selective</w:t>
      </w:r>
      <w:r>
        <w:rPr>
          <w:spacing w:val="-8"/>
          <w:sz w:val="20"/>
        </w:rPr>
        <w:t xml:space="preserve"> </w:t>
      </w:r>
      <w:r>
        <w:rPr>
          <w:sz w:val="20"/>
        </w:rPr>
        <w:t>Face</w:t>
      </w:r>
      <w:r>
        <w:rPr>
          <w:spacing w:val="-8"/>
          <w:sz w:val="20"/>
        </w:rPr>
        <w:t xml:space="preserve"> </w:t>
      </w:r>
      <w:r>
        <w:rPr>
          <w:spacing w:val="-2"/>
          <w:sz w:val="20"/>
        </w:rPr>
        <w:t>Blur:</w:t>
      </w:r>
    </w:p>
    <w:p w14:paraId="3367F799" w14:textId="77777777" w:rsidR="00726659" w:rsidRDefault="000F0732">
      <w:pPr>
        <w:pStyle w:val="ListParagraph"/>
        <w:numPr>
          <w:ilvl w:val="5"/>
          <w:numId w:val="90"/>
        </w:numPr>
        <w:tabs>
          <w:tab w:val="left" w:pos="3021"/>
          <w:tab w:val="left" w:pos="3023"/>
        </w:tabs>
        <w:spacing w:before="112" w:line="360" w:lineRule="auto"/>
        <w:ind w:right="814"/>
        <w:rPr>
          <w:sz w:val="20"/>
        </w:rPr>
      </w:pPr>
      <w:r>
        <w:rPr>
          <w:sz w:val="20"/>
        </w:rPr>
        <w:t>Choose</w:t>
      </w:r>
      <w:r>
        <w:rPr>
          <w:spacing w:val="-5"/>
          <w:sz w:val="20"/>
        </w:rPr>
        <w:t xml:space="preserve"> </w:t>
      </w:r>
      <w:r>
        <w:rPr>
          <w:sz w:val="20"/>
        </w:rPr>
        <w:t>which</w:t>
      </w:r>
      <w:r>
        <w:rPr>
          <w:spacing w:val="-5"/>
          <w:sz w:val="20"/>
        </w:rPr>
        <w:t xml:space="preserve"> </w:t>
      </w:r>
      <w:r>
        <w:rPr>
          <w:sz w:val="20"/>
        </w:rPr>
        <w:t>archived</w:t>
      </w:r>
      <w:r>
        <w:rPr>
          <w:spacing w:val="-5"/>
          <w:sz w:val="20"/>
        </w:rPr>
        <w:t xml:space="preserve"> </w:t>
      </w:r>
      <w:r>
        <w:rPr>
          <w:sz w:val="20"/>
        </w:rPr>
        <w:t>faces</w:t>
      </w:r>
      <w:r>
        <w:rPr>
          <w:spacing w:val="-5"/>
          <w:sz w:val="20"/>
        </w:rPr>
        <w:t xml:space="preserve"> </w:t>
      </w:r>
      <w:r>
        <w:rPr>
          <w:sz w:val="20"/>
        </w:rPr>
        <w:t>to</w:t>
      </w:r>
      <w:r>
        <w:rPr>
          <w:spacing w:val="-5"/>
          <w:sz w:val="20"/>
        </w:rPr>
        <w:t xml:space="preserve"> </w:t>
      </w:r>
      <w:r>
        <w:rPr>
          <w:sz w:val="20"/>
        </w:rPr>
        <w:t>blur</w:t>
      </w:r>
      <w:r>
        <w:rPr>
          <w:spacing w:val="-5"/>
          <w:sz w:val="20"/>
        </w:rPr>
        <w:t xml:space="preserve"> </w:t>
      </w:r>
      <w:r>
        <w:rPr>
          <w:sz w:val="20"/>
        </w:rPr>
        <w:t>to</w:t>
      </w:r>
      <w:r>
        <w:rPr>
          <w:spacing w:val="-5"/>
          <w:sz w:val="20"/>
        </w:rPr>
        <w:t xml:space="preserve"> </w:t>
      </w:r>
      <w:r>
        <w:rPr>
          <w:sz w:val="20"/>
        </w:rPr>
        <w:t>support</w:t>
      </w:r>
      <w:r>
        <w:rPr>
          <w:spacing w:val="-5"/>
          <w:sz w:val="20"/>
        </w:rPr>
        <w:t xml:space="preserve"> </w:t>
      </w:r>
      <w:r>
        <w:rPr>
          <w:sz w:val="20"/>
        </w:rPr>
        <w:t>the</w:t>
      </w:r>
      <w:r>
        <w:rPr>
          <w:spacing w:val="-5"/>
          <w:sz w:val="20"/>
        </w:rPr>
        <w:t xml:space="preserve"> </w:t>
      </w:r>
      <w:r>
        <w:rPr>
          <w:sz w:val="20"/>
        </w:rPr>
        <w:t>privacy of individuals stored in an archive.</w:t>
      </w:r>
    </w:p>
    <w:p w14:paraId="36926F64" w14:textId="77777777" w:rsidR="00726659" w:rsidRDefault="000F0732">
      <w:pPr>
        <w:pStyle w:val="ListParagraph"/>
        <w:numPr>
          <w:ilvl w:val="3"/>
          <w:numId w:val="90"/>
        </w:numPr>
        <w:tabs>
          <w:tab w:val="left" w:pos="2301"/>
        </w:tabs>
        <w:spacing w:line="226" w:lineRule="exact"/>
        <w:ind w:left="2301" w:hanging="358"/>
        <w:rPr>
          <w:sz w:val="20"/>
        </w:rPr>
      </w:pPr>
      <w:r>
        <w:rPr>
          <w:sz w:val="20"/>
        </w:rPr>
        <w:t>Person</w:t>
      </w:r>
      <w:r>
        <w:rPr>
          <w:spacing w:val="-8"/>
          <w:sz w:val="20"/>
        </w:rPr>
        <w:t xml:space="preserve"> </w:t>
      </w:r>
      <w:r>
        <w:rPr>
          <w:spacing w:val="-2"/>
          <w:sz w:val="20"/>
        </w:rPr>
        <w:t>History:</w:t>
      </w:r>
    </w:p>
    <w:p w14:paraId="2AC81BC2" w14:textId="77777777" w:rsidR="00726659" w:rsidRDefault="000F0732">
      <w:pPr>
        <w:pStyle w:val="ListParagraph"/>
        <w:numPr>
          <w:ilvl w:val="4"/>
          <w:numId w:val="90"/>
        </w:numPr>
        <w:tabs>
          <w:tab w:val="left" w:pos="2662"/>
        </w:tabs>
        <w:spacing w:before="114"/>
        <w:ind w:left="2662" w:hanging="358"/>
        <w:rPr>
          <w:sz w:val="20"/>
        </w:rPr>
      </w:pPr>
      <w:r>
        <w:rPr>
          <w:sz w:val="20"/>
        </w:rPr>
        <w:t>Browse</w:t>
      </w:r>
      <w:r>
        <w:rPr>
          <w:spacing w:val="-9"/>
          <w:sz w:val="20"/>
        </w:rPr>
        <w:t xml:space="preserve"> </w:t>
      </w:r>
      <w:r>
        <w:rPr>
          <w:sz w:val="20"/>
        </w:rPr>
        <w:t>through</w:t>
      </w:r>
      <w:r>
        <w:rPr>
          <w:spacing w:val="-7"/>
          <w:sz w:val="20"/>
        </w:rPr>
        <w:t xml:space="preserve"> </w:t>
      </w:r>
      <w:r>
        <w:rPr>
          <w:sz w:val="20"/>
        </w:rPr>
        <w:t>snapshots</w:t>
      </w:r>
      <w:r>
        <w:rPr>
          <w:spacing w:val="-7"/>
          <w:sz w:val="20"/>
        </w:rPr>
        <w:t xml:space="preserve"> </w:t>
      </w:r>
      <w:r>
        <w:rPr>
          <w:sz w:val="20"/>
        </w:rPr>
        <w:t>of</w:t>
      </w:r>
      <w:r>
        <w:rPr>
          <w:spacing w:val="-7"/>
          <w:sz w:val="20"/>
        </w:rPr>
        <w:t xml:space="preserve"> </w:t>
      </w:r>
      <w:r>
        <w:rPr>
          <w:sz w:val="20"/>
        </w:rPr>
        <w:t>people</w:t>
      </w:r>
      <w:r>
        <w:rPr>
          <w:spacing w:val="-7"/>
          <w:sz w:val="20"/>
        </w:rPr>
        <w:t xml:space="preserve"> </w:t>
      </w:r>
      <w:r>
        <w:rPr>
          <w:sz w:val="20"/>
        </w:rPr>
        <w:t>detected</w:t>
      </w:r>
      <w:r>
        <w:rPr>
          <w:spacing w:val="-7"/>
          <w:sz w:val="20"/>
        </w:rPr>
        <w:t xml:space="preserve"> </w:t>
      </w:r>
      <w:r>
        <w:rPr>
          <w:sz w:val="20"/>
        </w:rPr>
        <w:t>in</w:t>
      </w:r>
      <w:r>
        <w:rPr>
          <w:spacing w:val="-6"/>
          <w:sz w:val="20"/>
        </w:rPr>
        <w:t xml:space="preserve"> </w:t>
      </w:r>
      <w:r>
        <w:rPr>
          <w:spacing w:val="-2"/>
          <w:sz w:val="20"/>
        </w:rPr>
        <w:t>frame.</w:t>
      </w:r>
    </w:p>
    <w:p w14:paraId="59DD9F71" w14:textId="77777777" w:rsidR="00726659" w:rsidRDefault="000F0732">
      <w:pPr>
        <w:pStyle w:val="ListParagraph"/>
        <w:numPr>
          <w:ilvl w:val="4"/>
          <w:numId w:val="90"/>
        </w:numPr>
        <w:tabs>
          <w:tab w:val="left" w:pos="2661"/>
        </w:tabs>
        <w:spacing w:before="115"/>
        <w:ind w:left="2661" w:hanging="358"/>
        <w:rPr>
          <w:sz w:val="20"/>
        </w:rPr>
      </w:pPr>
      <w:r>
        <w:rPr>
          <w:sz w:val="20"/>
        </w:rPr>
        <w:t>Save</w:t>
      </w:r>
      <w:r>
        <w:rPr>
          <w:spacing w:val="-10"/>
          <w:sz w:val="20"/>
        </w:rPr>
        <w:t xml:space="preserve"> </w:t>
      </w:r>
      <w:r>
        <w:rPr>
          <w:sz w:val="20"/>
        </w:rPr>
        <w:t>snapshots</w:t>
      </w:r>
      <w:r>
        <w:rPr>
          <w:spacing w:val="-9"/>
          <w:sz w:val="20"/>
        </w:rPr>
        <w:t xml:space="preserve"> </w:t>
      </w:r>
      <w:r>
        <w:rPr>
          <w:sz w:val="20"/>
        </w:rPr>
        <w:t>or</w:t>
      </w:r>
      <w:r>
        <w:rPr>
          <w:spacing w:val="-9"/>
          <w:sz w:val="20"/>
        </w:rPr>
        <w:t xml:space="preserve"> </w:t>
      </w:r>
      <w:r>
        <w:rPr>
          <w:sz w:val="20"/>
        </w:rPr>
        <w:t>access</w:t>
      </w:r>
      <w:r>
        <w:rPr>
          <w:spacing w:val="-9"/>
          <w:sz w:val="20"/>
        </w:rPr>
        <w:t xml:space="preserve"> </w:t>
      </w:r>
      <w:r>
        <w:rPr>
          <w:sz w:val="20"/>
        </w:rPr>
        <w:t>associated</w:t>
      </w:r>
      <w:r>
        <w:rPr>
          <w:spacing w:val="-9"/>
          <w:sz w:val="20"/>
        </w:rPr>
        <w:t xml:space="preserve"> </w:t>
      </w:r>
      <w:r>
        <w:rPr>
          <w:sz w:val="20"/>
        </w:rPr>
        <w:t>full-resolution</w:t>
      </w:r>
      <w:r>
        <w:rPr>
          <w:spacing w:val="-10"/>
          <w:sz w:val="20"/>
        </w:rPr>
        <w:t xml:space="preserve"> </w:t>
      </w:r>
      <w:r>
        <w:rPr>
          <w:spacing w:val="-2"/>
          <w:sz w:val="20"/>
        </w:rPr>
        <w:t>video.</w:t>
      </w:r>
    </w:p>
    <w:p w14:paraId="263A9435" w14:textId="77777777" w:rsidR="00726659" w:rsidRDefault="000F0732">
      <w:pPr>
        <w:pStyle w:val="ListParagraph"/>
        <w:numPr>
          <w:ilvl w:val="3"/>
          <w:numId w:val="90"/>
        </w:numPr>
        <w:tabs>
          <w:tab w:val="left" w:pos="2301"/>
        </w:tabs>
        <w:spacing w:before="112"/>
        <w:ind w:left="2301" w:hanging="358"/>
        <w:rPr>
          <w:sz w:val="20"/>
        </w:rPr>
      </w:pPr>
      <w:r>
        <w:rPr>
          <w:sz w:val="20"/>
        </w:rPr>
        <w:t>Occupancy</w:t>
      </w:r>
      <w:r>
        <w:rPr>
          <w:spacing w:val="-11"/>
          <w:sz w:val="20"/>
        </w:rPr>
        <w:t xml:space="preserve"> </w:t>
      </w:r>
      <w:r>
        <w:rPr>
          <w:spacing w:val="-2"/>
          <w:sz w:val="20"/>
        </w:rPr>
        <w:t>Trends:</w:t>
      </w:r>
    </w:p>
    <w:p w14:paraId="30548D25" w14:textId="77777777" w:rsidR="00726659" w:rsidRDefault="000F0732">
      <w:pPr>
        <w:pStyle w:val="ListParagraph"/>
        <w:numPr>
          <w:ilvl w:val="4"/>
          <w:numId w:val="90"/>
        </w:numPr>
        <w:tabs>
          <w:tab w:val="left" w:pos="2661"/>
          <w:tab w:val="left" w:pos="2663"/>
        </w:tabs>
        <w:spacing w:before="114" w:line="357" w:lineRule="auto"/>
        <w:ind w:right="934"/>
        <w:rPr>
          <w:sz w:val="20"/>
        </w:rPr>
      </w:pPr>
      <w:r>
        <w:rPr>
          <w:sz w:val="20"/>
        </w:rPr>
        <w:t>Estimate</w:t>
      </w:r>
      <w:r>
        <w:rPr>
          <w:spacing w:val="-4"/>
          <w:sz w:val="20"/>
        </w:rPr>
        <w:t xml:space="preserve"> </w:t>
      </w:r>
      <w:r>
        <w:rPr>
          <w:sz w:val="20"/>
        </w:rPr>
        <w:t>how</w:t>
      </w:r>
      <w:r>
        <w:rPr>
          <w:spacing w:val="-4"/>
          <w:sz w:val="20"/>
        </w:rPr>
        <w:t xml:space="preserve"> </w:t>
      </w:r>
      <w:r>
        <w:rPr>
          <w:sz w:val="20"/>
        </w:rPr>
        <w:t>many</w:t>
      </w:r>
      <w:r>
        <w:rPr>
          <w:spacing w:val="-4"/>
          <w:sz w:val="20"/>
        </w:rPr>
        <w:t xml:space="preserve"> </w:t>
      </w:r>
      <w:r>
        <w:rPr>
          <w:sz w:val="20"/>
        </w:rPr>
        <w:t>people</w:t>
      </w:r>
      <w:r>
        <w:rPr>
          <w:spacing w:val="-4"/>
          <w:sz w:val="20"/>
        </w:rPr>
        <w:t xml:space="preserve"> </w:t>
      </w:r>
      <w:r>
        <w:rPr>
          <w:sz w:val="20"/>
        </w:rPr>
        <w:t>cross</w:t>
      </w:r>
      <w:r>
        <w:rPr>
          <w:spacing w:val="-4"/>
          <w:sz w:val="20"/>
        </w:rPr>
        <w:t xml:space="preserve"> </w:t>
      </w:r>
      <w:r>
        <w:rPr>
          <w:sz w:val="20"/>
        </w:rPr>
        <w:t>a</w:t>
      </w:r>
      <w:r>
        <w:rPr>
          <w:spacing w:val="-4"/>
          <w:sz w:val="20"/>
        </w:rPr>
        <w:t xml:space="preserve"> </w:t>
      </w:r>
      <w:r>
        <w:rPr>
          <w:sz w:val="20"/>
        </w:rPr>
        <w:t>designated</w:t>
      </w:r>
      <w:r>
        <w:rPr>
          <w:spacing w:val="-4"/>
          <w:sz w:val="20"/>
        </w:rPr>
        <w:t xml:space="preserve"> </w:t>
      </w:r>
      <w:r>
        <w:rPr>
          <w:sz w:val="20"/>
        </w:rPr>
        <w:t>line</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camera field of view.</w:t>
      </w:r>
    </w:p>
    <w:p w14:paraId="36B7A0C1" w14:textId="77777777" w:rsidR="00726659" w:rsidRDefault="000F0732">
      <w:pPr>
        <w:pStyle w:val="ListParagraph"/>
        <w:numPr>
          <w:ilvl w:val="3"/>
          <w:numId w:val="90"/>
        </w:numPr>
        <w:tabs>
          <w:tab w:val="left" w:pos="2301"/>
        </w:tabs>
        <w:spacing w:before="4"/>
        <w:ind w:left="2301" w:hanging="358"/>
        <w:rPr>
          <w:sz w:val="20"/>
        </w:rPr>
      </w:pPr>
      <w:r>
        <w:rPr>
          <w:sz w:val="20"/>
        </w:rPr>
        <w:t>Cross-Camera</w:t>
      </w:r>
      <w:r>
        <w:rPr>
          <w:spacing w:val="-15"/>
          <w:sz w:val="20"/>
        </w:rPr>
        <w:t xml:space="preserve"> </w:t>
      </w:r>
      <w:r>
        <w:rPr>
          <w:spacing w:val="-2"/>
          <w:sz w:val="20"/>
        </w:rPr>
        <w:t>Tracking:</w:t>
      </w:r>
    </w:p>
    <w:p w14:paraId="3D9EDD90" w14:textId="77777777" w:rsidR="00726659" w:rsidRDefault="000F0732">
      <w:pPr>
        <w:pStyle w:val="ListParagraph"/>
        <w:numPr>
          <w:ilvl w:val="4"/>
          <w:numId w:val="90"/>
        </w:numPr>
        <w:tabs>
          <w:tab w:val="left" w:pos="2661"/>
          <w:tab w:val="left" w:pos="2663"/>
        </w:tabs>
        <w:spacing w:before="114" w:line="357" w:lineRule="auto"/>
        <w:ind w:right="1174"/>
        <w:rPr>
          <w:sz w:val="20"/>
        </w:rPr>
      </w:pPr>
      <w:r>
        <w:rPr>
          <w:sz w:val="20"/>
        </w:rPr>
        <w:t>Search</w:t>
      </w:r>
      <w:r>
        <w:rPr>
          <w:spacing w:val="-5"/>
          <w:sz w:val="20"/>
        </w:rPr>
        <w:t xml:space="preserve"> </w:t>
      </w:r>
      <w:r>
        <w:rPr>
          <w:sz w:val="20"/>
        </w:rPr>
        <w:t>video</w:t>
      </w:r>
      <w:r>
        <w:rPr>
          <w:spacing w:val="-5"/>
          <w:sz w:val="20"/>
        </w:rPr>
        <w:t xml:space="preserve"> </w:t>
      </w:r>
      <w:r>
        <w:rPr>
          <w:sz w:val="20"/>
        </w:rPr>
        <w:t>from</w:t>
      </w:r>
      <w:r>
        <w:rPr>
          <w:spacing w:val="-5"/>
          <w:sz w:val="20"/>
        </w:rPr>
        <w:t xml:space="preserve"> </w:t>
      </w:r>
      <w:r>
        <w:rPr>
          <w:sz w:val="20"/>
        </w:rPr>
        <w:t>different</w:t>
      </w:r>
      <w:r>
        <w:rPr>
          <w:spacing w:val="-5"/>
          <w:sz w:val="20"/>
        </w:rPr>
        <w:t xml:space="preserve"> </w:t>
      </w:r>
      <w:r>
        <w:rPr>
          <w:sz w:val="20"/>
        </w:rPr>
        <w:t>cameras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same</w:t>
      </w:r>
      <w:r>
        <w:rPr>
          <w:spacing w:val="-5"/>
          <w:sz w:val="20"/>
        </w:rPr>
        <w:t xml:space="preserve"> </w:t>
      </w:r>
      <w:r>
        <w:rPr>
          <w:sz w:val="20"/>
        </w:rPr>
        <w:t xml:space="preserve">identified </w:t>
      </w:r>
      <w:r>
        <w:rPr>
          <w:spacing w:val="-2"/>
          <w:sz w:val="20"/>
        </w:rPr>
        <w:t>individual.</w:t>
      </w:r>
    </w:p>
    <w:p w14:paraId="12A6A1CD" w14:textId="77777777" w:rsidR="00726659" w:rsidRDefault="000F0732">
      <w:pPr>
        <w:pStyle w:val="ListParagraph"/>
        <w:numPr>
          <w:ilvl w:val="3"/>
          <w:numId w:val="90"/>
        </w:numPr>
        <w:tabs>
          <w:tab w:val="left" w:pos="2301"/>
          <w:tab w:val="left" w:pos="2303"/>
        </w:tabs>
        <w:spacing w:before="4" w:line="357" w:lineRule="auto"/>
        <w:ind w:left="2303" w:right="1294"/>
        <w:rPr>
          <w:sz w:val="20"/>
        </w:rPr>
      </w:pPr>
      <w:r>
        <w:rPr>
          <w:sz w:val="20"/>
        </w:rPr>
        <w:t>Person</w:t>
      </w:r>
      <w:r>
        <w:rPr>
          <w:spacing w:val="-4"/>
          <w:sz w:val="20"/>
        </w:rPr>
        <w:t xml:space="preserve"> </w:t>
      </w:r>
      <w:r>
        <w:rPr>
          <w:sz w:val="20"/>
        </w:rPr>
        <w:t>Line</w:t>
      </w:r>
      <w:r>
        <w:rPr>
          <w:spacing w:val="-4"/>
          <w:sz w:val="20"/>
        </w:rPr>
        <w:t xml:space="preserve"> </w:t>
      </w:r>
      <w:r>
        <w:rPr>
          <w:sz w:val="20"/>
        </w:rPr>
        <w:t>Crossing:</w:t>
      </w:r>
      <w:r>
        <w:rPr>
          <w:spacing w:val="-4"/>
          <w:sz w:val="20"/>
        </w:rPr>
        <w:t xml:space="preserve"> </w:t>
      </w:r>
      <w:r>
        <w:rPr>
          <w:sz w:val="20"/>
        </w:rPr>
        <w:t>trigger</w:t>
      </w:r>
      <w:r>
        <w:rPr>
          <w:spacing w:val="-4"/>
          <w:sz w:val="20"/>
        </w:rPr>
        <w:t xml:space="preserve"> </w:t>
      </w:r>
      <w:r>
        <w:rPr>
          <w:sz w:val="20"/>
        </w:rPr>
        <w:t>an</w:t>
      </w:r>
      <w:r>
        <w:rPr>
          <w:spacing w:val="-4"/>
          <w:sz w:val="20"/>
        </w:rPr>
        <w:t xml:space="preserve"> </w:t>
      </w:r>
      <w:r>
        <w:rPr>
          <w:sz w:val="20"/>
        </w:rPr>
        <w:t>alarm</w:t>
      </w:r>
      <w:r>
        <w:rPr>
          <w:spacing w:val="-4"/>
          <w:sz w:val="20"/>
        </w:rPr>
        <w:t xml:space="preserve"> </w:t>
      </w:r>
      <w:r>
        <w:rPr>
          <w:sz w:val="20"/>
        </w:rPr>
        <w:t>if</w:t>
      </w:r>
      <w:r>
        <w:rPr>
          <w:spacing w:val="-4"/>
          <w:sz w:val="20"/>
        </w:rPr>
        <w:t xml:space="preserve"> </w:t>
      </w:r>
      <w:r>
        <w:rPr>
          <w:sz w:val="20"/>
        </w:rPr>
        <w:t>a</w:t>
      </w:r>
      <w:r>
        <w:rPr>
          <w:spacing w:val="-4"/>
          <w:sz w:val="20"/>
        </w:rPr>
        <w:t xml:space="preserve"> </w:t>
      </w:r>
      <w:r>
        <w:rPr>
          <w:sz w:val="20"/>
        </w:rPr>
        <w:t>person</w:t>
      </w:r>
      <w:r>
        <w:rPr>
          <w:spacing w:val="-4"/>
          <w:sz w:val="20"/>
        </w:rPr>
        <w:t xml:space="preserve"> </w:t>
      </w:r>
      <w:r>
        <w:rPr>
          <w:sz w:val="20"/>
        </w:rPr>
        <w:t>crosses</w:t>
      </w:r>
      <w:r>
        <w:rPr>
          <w:spacing w:val="-4"/>
          <w:sz w:val="20"/>
        </w:rPr>
        <w:t xml:space="preserve"> </w:t>
      </w:r>
      <w:r>
        <w:rPr>
          <w:sz w:val="20"/>
        </w:rPr>
        <w:t>a predetermined digital line in a specified direction.</w:t>
      </w:r>
    </w:p>
    <w:p w14:paraId="1D99E9B3" w14:textId="77777777" w:rsidR="00726659" w:rsidRDefault="000F0732">
      <w:pPr>
        <w:pStyle w:val="ListParagraph"/>
        <w:numPr>
          <w:ilvl w:val="3"/>
          <w:numId w:val="90"/>
        </w:numPr>
        <w:tabs>
          <w:tab w:val="left" w:pos="2303"/>
          <w:tab w:val="left" w:pos="2879"/>
        </w:tabs>
        <w:spacing w:before="4" w:line="360" w:lineRule="auto"/>
        <w:ind w:left="2303" w:right="1918"/>
        <w:rPr>
          <w:sz w:val="20"/>
        </w:rPr>
      </w:pPr>
      <w:r>
        <w:rPr>
          <w:sz w:val="20"/>
        </w:rPr>
        <w:t>Direction of Travel: trigger an alarm by specified direction of travel detection.</w:t>
      </w:r>
    </w:p>
    <w:p w14:paraId="34A742A8" w14:textId="77777777" w:rsidR="00726659" w:rsidRDefault="000F0732">
      <w:pPr>
        <w:pStyle w:val="ListParagraph"/>
        <w:numPr>
          <w:ilvl w:val="3"/>
          <w:numId w:val="90"/>
        </w:numPr>
        <w:tabs>
          <w:tab w:val="left" w:pos="2303"/>
          <w:tab w:val="left" w:pos="2879"/>
        </w:tabs>
        <w:spacing w:line="360" w:lineRule="auto"/>
        <w:ind w:left="2303" w:right="958"/>
        <w:rPr>
          <w:sz w:val="20"/>
        </w:rPr>
      </w:pPr>
      <w:r>
        <w:rPr>
          <w:sz w:val="20"/>
        </w:rPr>
        <w:t>Person</w:t>
      </w:r>
      <w:r>
        <w:rPr>
          <w:spacing w:val="40"/>
          <w:sz w:val="20"/>
        </w:rPr>
        <w:t xml:space="preserve"> </w:t>
      </w:r>
      <w:r>
        <w:rPr>
          <w:sz w:val="20"/>
        </w:rPr>
        <w:t>Line</w:t>
      </w:r>
      <w:r>
        <w:rPr>
          <w:spacing w:val="40"/>
          <w:sz w:val="20"/>
        </w:rPr>
        <w:t xml:space="preserve"> </w:t>
      </w:r>
      <w:r>
        <w:rPr>
          <w:sz w:val="20"/>
        </w:rPr>
        <w:t>Crossing:</w:t>
      </w:r>
      <w:r>
        <w:rPr>
          <w:spacing w:val="40"/>
          <w:sz w:val="20"/>
        </w:rPr>
        <w:t xml:space="preserve"> </w:t>
      </w:r>
      <w:r>
        <w:rPr>
          <w:sz w:val="20"/>
        </w:rPr>
        <w:t>trigger</w:t>
      </w:r>
      <w:r>
        <w:rPr>
          <w:spacing w:val="40"/>
          <w:sz w:val="20"/>
        </w:rPr>
        <w:t xml:space="preserve"> </w:t>
      </w:r>
      <w:r>
        <w:rPr>
          <w:sz w:val="20"/>
        </w:rPr>
        <w:t>an</w:t>
      </w:r>
      <w:r>
        <w:rPr>
          <w:spacing w:val="40"/>
          <w:sz w:val="20"/>
        </w:rPr>
        <w:t xml:space="preserve"> </w:t>
      </w:r>
      <w:r>
        <w:rPr>
          <w:sz w:val="20"/>
        </w:rPr>
        <w:t>alarm</w:t>
      </w:r>
      <w:r>
        <w:rPr>
          <w:spacing w:val="40"/>
          <w:sz w:val="20"/>
        </w:rPr>
        <w:t xml:space="preserve"> </w:t>
      </w:r>
      <w:r>
        <w:rPr>
          <w:sz w:val="20"/>
        </w:rPr>
        <w:t>if</w:t>
      </w:r>
      <w:r>
        <w:rPr>
          <w:spacing w:val="40"/>
          <w:sz w:val="20"/>
        </w:rPr>
        <w:t xml:space="preserve"> </w:t>
      </w:r>
      <w:r>
        <w:rPr>
          <w:sz w:val="20"/>
        </w:rPr>
        <w:t>a</w:t>
      </w:r>
      <w:r>
        <w:rPr>
          <w:spacing w:val="40"/>
          <w:sz w:val="20"/>
        </w:rPr>
        <w:t xml:space="preserve"> </w:t>
      </w:r>
      <w:r>
        <w:rPr>
          <w:sz w:val="20"/>
        </w:rPr>
        <w:t>person</w:t>
      </w:r>
      <w:r>
        <w:rPr>
          <w:spacing w:val="40"/>
          <w:sz w:val="20"/>
        </w:rPr>
        <w:t xml:space="preserve"> </w:t>
      </w:r>
      <w:r>
        <w:rPr>
          <w:sz w:val="20"/>
        </w:rPr>
        <w:t>crosses</w:t>
      </w:r>
      <w:r>
        <w:rPr>
          <w:spacing w:val="40"/>
          <w:sz w:val="20"/>
        </w:rPr>
        <w:t xml:space="preserve"> </w:t>
      </w:r>
      <w:r>
        <w:rPr>
          <w:sz w:val="20"/>
        </w:rPr>
        <w:t>a predetermined digital line in a specified direction.</w:t>
      </w:r>
    </w:p>
    <w:p w14:paraId="0FB4FD94" w14:textId="77777777" w:rsidR="00726659" w:rsidRDefault="000F0732">
      <w:pPr>
        <w:pStyle w:val="ListParagraph"/>
        <w:numPr>
          <w:ilvl w:val="3"/>
          <w:numId w:val="90"/>
        </w:numPr>
        <w:tabs>
          <w:tab w:val="left" w:pos="2303"/>
          <w:tab w:val="left" w:pos="2879"/>
        </w:tabs>
        <w:spacing w:line="360" w:lineRule="auto"/>
        <w:ind w:left="2303" w:right="1078"/>
        <w:rPr>
          <w:sz w:val="20"/>
        </w:rPr>
      </w:pPr>
      <w:r>
        <w:rPr>
          <w:sz w:val="20"/>
        </w:rPr>
        <w:t>Person</w:t>
      </w:r>
      <w:r>
        <w:rPr>
          <w:spacing w:val="40"/>
          <w:sz w:val="20"/>
        </w:rPr>
        <w:t xml:space="preserve"> </w:t>
      </w:r>
      <w:r>
        <w:rPr>
          <w:sz w:val="20"/>
        </w:rPr>
        <w:t>or</w:t>
      </w:r>
      <w:r>
        <w:rPr>
          <w:spacing w:val="40"/>
          <w:sz w:val="20"/>
        </w:rPr>
        <w:t xml:space="preserve"> </w:t>
      </w:r>
      <w:r>
        <w:rPr>
          <w:sz w:val="20"/>
        </w:rPr>
        <w:t>Vehicle</w:t>
      </w:r>
      <w:r>
        <w:rPr>
          <w:spacing w:val="40"/>
          <w:sz w:val="20"/>
        </w:rPr>
        <w:t xml:space="preserve"> </w:t>
      </w:r>
      <w:r>
        <w:rPr>
          <w:sz w:val="20"/>
        </w:rPr>
        <w:t>Loitering:</w:t>
      </w:r>
      <w:r>
        <w:rPr>
          <w:spacing w:val="40"/>
          <w:sz w:val="20"/>
        </w:rPr>
        <w:t xml:space="preserve"> </w:t>
      </w:r>
      <w:r>
        <w:rPr>
          <w:sz w:val="20"/>
        </w:rPr>
        <w:t>trigger</w:t>
      </w:r>
      <w:r>
        <w:rPr>
          <w:spacing w:val="40"/>
          <w:sz w:val="20"/>
        </w:rPr>
        <w:t xml:space="preserve"> </w:t>
      </w:r>
      <w:r>
        <w:rPr>
          <w:sz w:val="20"/>
        </w:rPr>
        <w:t>an</w:t>
      </w:r>
      <w:r>
        <w:rPr>
          <w:spacing w:val="40"/>
          <w:sz w:val="20"/>
        </w:rPr>
        <w:t xml:space="preserve"> </w:t>
      </w:r>
      <w:r>
        <w:rPr>
          <w:sz w:val="20"/>
        </w:rPr>
        <w:t>alarm</w:t>
      </w:r>
      <w:r>
        <w:rPr>
          <w:spacing w:val="40"/>
          <w:sz w:val="20"/>
        </w:rPr>
        <w:t xml:space="preserve"> </w:t>
      </w:r>
      <w:r>
        <w:rPr>
          <w:sz w:val="20"/>
        </w:rPr>
        <w:t>if</w:t>
      </w:r>
      <w:r>
        <w:rPr>
          <w:spacing w:val="40"/>
          <w:sz w:val="20"/>
        </w:rPr>
        <w:t xml:space="preserve"> </w:t>
      </w:r>
      <w:r>
        <w:rPr>
          <w:sz w:val="20"/>
        </w:rPr>
        <w:t>a</w:t>
      </w:r>
      <w:r>
        <w:rPr>
          <w:spacing w:val="40"/>
          <w:sz w:val="20"/>
        </w:rPr>
        <w:t xml:space="preserve"> </w:t>
      </w:r>
      <w:r>
        <w:rPr>
          <w:sz w:val="20"/>
        </w:rPr>
        <w:t>person or vehicle is continuously detected in a pre-selected region beyond a certain time threshold.</w:t>
      </w:r>
    </w:p>
    <w:p w14:paraId="2D70C260" w14:textId="77777777" w:rsidR="00726659" w:rsidRDefault="000F0732">
      <w:pPr>
        <w:pStyle w:val="ListParagraph"/>
        <w:numPr>
          <w:ilvl w:val="3"/>
          <w:numId w:val="90"/>
        </w:numPr>
        <w:tabs>
          <w:tab w:val="left" w:pos="2303"/>
          <w:tab w:val="left" w:pos="2879"/>
        </w:tabs>
        <w:spacing w:line="360" w:lineRule="auto"/>
        <w:ind w:left="2303" w:right="1438"/>
        <w:rPr>
          <w:sz w:val="20"/>
        </w:rPr>
      </w:pPr>
      <w:r>
        <w:rPr>
          <w:sz w:val="20"/>
        </w:rPr>
        <w:t xml:space="preserve">Person of Interest (POI) and License Plate of Interest </w:t>
      </w:r>
      <w:r>
        <w:rPr>
          <w:spacing w:val="-2"/>
          <w:sz w:val="20"/>
        </w:rPr>
        <w:t>(LPOI):</w:t>
      </w:r>
    </w:p>
    <w:p w14:paraId="59DDABC6" w14:textId="77777777" w:rsidR="00726659" w:rsidRDefault="000F0732">
      <w:pPr>
        <w:pStyle w:val="ListParagraph"/>
        <w:numPr>
          <w:ilvl w:val="4"/>
          <w:numId w:val="90"/>
        </w:numPr>
        <w:tabs>
          <w:tab w:val="left" w:pos="2661"/>
          <w:tab w:val="left" w:pos="2663"/>
        </w:tabs>
        <w:spacing w:line="360" w:lineRule="auto"/>
        <w:ind w:right="934"/>
        <w:rPr>
          <w:sz w:val="20"/>
        </w:rPr>
      </w:pPr>
      <w:r>
        <w:rPr>
          <w:sz w:val="20"/>
        </w:rPr>
        <w:t>Receive</w:t>
      </w:r>
      <w:r>
        <w:rPr>
          <w:spacing w:val="-4"/>
          <w:sz w:val="20"/>
        </w:rPr>
        <w:t xml:space="preserve"> </w:t>
      </w:r>
      <w:r>
        <w:rPr>
          <w:sz w:val="20"/>
        </w:rPr>
        <w:t>real-time</w:t>
      </w:r>
      <w:r>
        <w:rPr>
          <w:spacing w:val="-4"/>
          <w:sz w:val="20"/>
        </w:rPr>
        <w:t xml:space="preserve"> </w:t>
      </w:r>
      <w:r>
        <w:rPr>
          <w:sz w:val="20"/>
        </w:rPr>
        <w:t>POI</w:t>
      </w:r>
      <w:r>
        <w:rPr>
          <w:spacing w:val="-4"/>
          <w:sz w:val="20"/>
        </w:rPr>
        <w:t xml:space="preserve"> </w:t>
      </w:r>
      <w:r>
        <w:rPr>
          <w:sz w:val="20"/>
        </w:rPr>
        <w:t>alerts</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live</w:t>
      </w:r>
      <w:r>
        <w:rPr>
          <w:spacing w:val="-4"/>
          <w:sz w:val="20"/>
        </w:rPr>
        <w:t xml:space="preserve"> </w:t>
      </w:r>
      <w:r>
        <w:rPr>
          <w:sz w:val="20"/>
        </w:rPr>
        <w:t>feed</w:t>
      </w:r>
      <w:r>
        <w:rPr>
          <w:spacing w:val="-4"/>
          <w:sz w:val="20"/>
        </w:rPr>
        <w:t xml:space="preserve"> </w:t>
      </w:r>
      <w:r>
        <w:rPr>
          <w:sz w:val="20"/>
        </w:rPr>
        <w:t>when</w:t>
      </w:r>
      <w:r>
        <w:rPr>
          <w:spacing w:val="-4"/>
          <w:sz w:val="20"/>
        </w:rPr>
        <w:t xml:space="preserve"> </w:t>
      </w:r>
      <w:r>
        <w:rPr>
          <w:sz w:val="20"/>
        </w:rPr>
        <w:t>viewing</w:t>
      </w:r>
      <w:r>
        <w:rPr>
          <w:spacing w:val="-4"/>
          <w:sz w:val="20"/>
        </w:rPr>
        <w:t xml:space="preserve"> </w:t>
      </w:r>
      <w:r>
        <w:rPr>
          <w:sz w:val="20"/>
        </w:rPr>
        <w:t>a single camera page.</w:t>
      </w:r>
    </w:p>
    <w:p w14:paraId="2813AF09" w14:textId="77777777" w:rsidR="00726659" w:rsidRDefault="000F0732">
      <w:pPr>
        <w:pStyle w:val="ListParagraph"/>
        <w:numPr>
          <w:ilvl w:val="4"/>
          <w:numId w:val="90"/>
        </w:numPr>
        <w:tabs>
          <w:tab w:val="left" w:pos="2661"/>
        </w:tabs>
        <w:spacing w:before="1"/>
        <w:ind w:left="2661" w:hanging="358"/>
        <w:rPr>
          <w:sz w:val="20"/>
        </w:rPr>
      </w:pPr>
      <w:r>
        <w:rPr>
          <w:sz w:val="20"/>
        </w:rPr>
        <w:t>POI</w:t>
      </w:r>
      <w:r>
        <w:rPr>
          <w:spacing w:val="-7"/>
          <w:sz w:val="20"/>
        </w:rPr>
        <w:t xml:space="preserve"> </w:t>
      </w:r>
      <w:r>
        <w:rPr>
          <w:sz w:val="20"/>
        </w:rPr>
        <w:t>alerts</w:t>
      </w:r>
      <w:r>
        <w:rPr>
          <w:spacing w:val="-6"/>
          <w:sz w:val="20"/>
        </w:rPr>
        <w:t xml:space="preserve"> </w:t>
      </w:r>
      <w:r>
        <w:rPr>
          <w:sz w:val="20"/>
        </w:rPr>
        <w:t>display</w:t>
      </w:r>
      <w:r>
        <w:rPr>
          <w:spacing w:val="-7"/>
          <w:sz w:val="20"/>
        </w:rPr>
        <w:t xml:space="preserve"> </w:t>
      </w:r>
      <w:r>
        <w:rPr>
          <w:sz w:val="20"/>
        </w:rPr>
        <w:t>associated</w:t>
      </w:r>
      <w:r>
        <w:rPr>
          <w:spacing w:val="-6"/>
          <w:sz w:val="20"/>
        </w:rPr>
        <w:t xml:space="preserve"> </w:t>
      </w:r>
      <w:r>
        <w:rPr>
          <w:sz w:val="20"/>
        </w:rPr>
        <w:t>LPOI</w:t>
      </w:r>
      <w:r>
        <w:rPr>
          <w:spacing w:val="-6"/>
          <w:sz w:val="20"/>
        </w:rPr>
        <w:t xml:space="preserve"> </w:t>
      </w:r>
      <w:r>
        <w:rPr>
          <w:sz w:val="20"/>
        </w:rPr>
        <w:t>and</w:t>
      </w:r>
      <w:r>
        <w:rPr>
          <w:spacing w:val="-7"/>
          <w:sz w:val="20"/>
        </w:rPr>
        <w:t xml:space="preserve"> </w:t>
      </w:r>
      <w:r>
        <w:rPr>
          <w:sz w:val="20"/>
        </w:rPr>
        <w:t>vice</w:t>
      </w:r>
      <w:r>
        <w:rPr>
          <w:spacing w:val="-6"/>
          <w:sz w:val="20"/>
        </w:rPr>
        <w:t xml:space="preserve"> </w:t>
      </w:r>
      <w:r>
        <w:rPr>
          <w:spacing w:val="-2"/>
          <w:sz w:val="20"/>
        </w:rPr>
        <w:t>versa.</w:t>
      </w:r>
    </w:p>
    <w:p w14:paraId="162EB986" w14:textId="77777777" w:rsidR="00726659" w:rsidRDefault="000F0732">
      <w:pPr>
        <w:pStyle w:val="ListParagraph"/>
        <w:numPr>
          <w:ilvl w:val="2"/>
          <w:numId w:val="90"/>
        </w:numPr>
        <w:tabs>
          <w:tab w:val="left" w:pos="1941"/>
        </w:tabs>
        <w:spacing w:before="112"/>
        <w:ind w:left="1941" w:hanging="358"/>
        <w:rPr>
          <w:sz w:val="20"/>
        </w:rPr>
      </w:pPr>
      <w:r>
        <w:rPr>
          <w:sz w:val="20"/>
        </w:rPr>
        <w:t>Vehicle</w:t>
      </w:r>
      <w:r>
        <w:rPr>
          <w:spacing w:val="-9"/>
          <w:sz w:val="20"/>
        </w:rPr>
        <w:t xml:space="preserve"> </w:t>
      </w:r>
      <w:r>
        <w:rPr>
          <w:spacing w:val="-2"/>
          <w:sz w:val="20"/>
        </w:rPr>
        <w:t>Analytics:</w:t>
      </w:r>
    </w:p>
    <w:p w14:paraId="19900793" w14:textId="77777777" w:rsidR="00726659" w:rsidRDefault="000F0732">
      <w:pPr>
        <w:pStyle w:val="ListParagraph"/>
        <w:numPr>
          <w:ilvl w:val="3"/>
          <w:numId w:val="90"/>
        </w:numPr>
        <w:tabs>
          <w:tab w:val="left" w:pos="2301"/>
          <w:tab w:val="left" w:pos="2303"/>
        </w:tabs>
        <w:spacing w:before="114" w:line="357" w:lineRule="auto"/>
        <w:ind w:left="2303" w:right="934"/>
        <w:rPr>
          <w:sz w:val="20"/>
        </w:rPr>
      </w:pPr>
      <w:r>
        <w:rPr>
          <w:sz w:val="20"/>
        </w:rPr>
        <w:t>Intelligent</w:t>
      </w:r>
      <w:r>
        <w:rPr>
          <w:spacing w:val="-6"/>
          <w:sz w:val="20"/>
        </w:rPr>
        <w:t xml:space="preserve"> </w:t>
      </w:r>
      <w:r>
        <w:rPr>
          <w:sz w:val="20"/>
        </w:rPr>
        <w:t>edge-based</w:t>
      </w:r>
      <w:r>
        <w:rPr>
          <w:spacing w:val="-6"/>
          <w:sz w:val="20"/>
        </w:rPr>
        <w:t xml:space="preserve"> </w:t>
      </w:r>
      <w:r>
        <w:rPr>
          <w:sz w:val="20"/>
        </w:rPr>
        <w:t>video</w:t>
      </w:r>
      <w:r>
        <w:rPr>
          <w:spacing w:val="-6"/>
          <w:sz w:val="20"/>
        </w:rPr>
        <w:t xml:space="preserve"> </w:t>
      </w:r>
      <w:r>
        <w:rPr>
          <w:sz w:val="20"/>
        </w:rPr>
        <w:t>processing</w:t>
      </w:r>
      <w:r>
        <w:rPr>
          <w:spacing w:val="-6"/>
          <w:sz w:val="20"/>
        </w:rPr>
        <w:t xml:space="preserve"> </w:t>
      </w:r>
      <w:r>
        <w:rPr>
          <w:sz w:val="20"/>
        </w:rPr>
        <w:t>to</w:t>
      </w:r>
      <w:r>
        <w:rPr>
          <w:spacing w:val="-6"/>
          <w:sz w:val="20"/>
        </w:rPr>
        <w:t xml:space="preserve"> </w:t>
      </w:r>
      <w:r>
        <w:rPr>
          <w:sz w:val="20"/>
        </w:rPr>
        <w:t>identify</w:t>
      </w:r>
      <w:r>
        <w:rPr>
          <w:spacing w:val="-6"/>
          <w:sz w:val="20"/>
        </w:rPr>
        <w:t xml:space="preserve"> </w:t>
      </w:r>
      <w:r>
        <w:rPr>
          <w:sz w:val="20"/>
        </w:rPr>
        <w:t>vehicles</w:t>
      </w:r>
      <w:r>
        <w:rPr>
          <w:spacing w:val="-6"/>
          <w:sz w:val="20"/>
        </w:rPr>
        <w:t xml:space="preserve"> </w:t>
      </w:r>
      <w:r>
        <w:rPr>
          <w:sz w:val="20"/>
        </w:rPr>
        <w:t>in a scene.</w:t>
      </w:r>
    </w:p>
    <w:p w14:paraId="457F473A" w14:textId="77777777" w:rsidR="00726659" w:rsidRDefault="000F0732">
      <w:pPr>
        <w:pStyle w:val="ListParagraph"/>
        <w:numPr>
          <w:ilvl w:val="3"/>
          <w:numId w:val="90"/>
        </w:numPr>
        <w:tabs>
          <w:tab w:val="left" w:pos="2301"/>
        </w:tabs>
        <w:spacing w:before="4"/>
        <w:ind w:left="2301" w:hanging="358"/>
        <w:rPr>
          <w:sz w:val="20"/>
        </w:rPr>
      </w:pPr>
      <w:r>
        <w:rPr>
          <w:sz w:val="20"/>
        </w:rPr>
        <w:t>Filter</w:t>
      </w:r>
      <w:r>
        <w:rPr>
          <w:spacing w:val="-9"/>
          <w:sz w:val="20"/>
        </w:rPr>
        <w:t xml:space="preserve"> </w:t>
      </w:r>
      <w:r>
        <w:rPr>
          <w:sz w:val="20"/>
        </w:rPr>
        <w:t>identified</w:t>
      </w:r>
      <w:r>
        <w:rPr>
          <w:spacing w:val="-9"/>
          <w:sz w:val="20"/>
        </w:rPr>
        <w:t xml:space="preserve"> </w:t>
      </w:r>
      <w:r>
        <w:rPr>
          <w:sz w:val="20"/>
        </w:rPr>
        <w:t>vehicles</w:t>
      </w:r>
      <w:r>
        <w:rPr>
          <w:spacing w:val="-9"/>
          <w:sz w:val="20"/>
        </w:rPr>
        <w:t xml:space="preserve"> </w:t>
      </w:r>
      <w:r>
        <w:rPr>
          <w:sz w:val="20"/>
        </w:rPr>
        <w:t>by</w:t>
      </w:r>
      <w:r>
        <w:rPr>
          <w:spacing w:val="-9"/>
          <w:sz w:val="20"/>
        </w:rPr>
        <w:t xml:space="preserve"> </w:t>
      </w:r>
      <w:r>
        <w:rPr>
          <w:sz w:val="20"/>
        </w:rPr>
        <w:t>attributes,</w:t>
      </w:r>
      <w:r>
        <w:rPr>
          <w:spacing w:val="-9"/>
          <w:sz w:val="20"/>
        </w:rPr>
        <w:t xml:space="preserve"> </w:t>
      </w:r>
      <w:r>
        <w:rPr>
          <w:spacing w:val="-2"/>
          <w:sz w:val="20"/>
        </w:rPr>
        <w:t>including:</w:t>
      </w:r>
    </w:p>
    <w:p w14:paraId="3EDC5815" w14:textId="77777777" w:rsidR="00726659" w:rsidRDefault="000F0732">
      <w:pPr>
        <w:pStyle w:val="ListParagraph"/>
        <w:numPr>
          <w:ilvl w:val="4"/>
          <w:numId w:val="90"/>
        </w:numPr>
        <w:tabs>
          <w:tab w:val="left" w:pos="2661"/>
        </w:tabs>
        <w:spacing w:before="114"/>
        <w:ind w:left="2661" w:hanging="358"/>
        <w:rPr>
          <w:sz w:val="20"/>
        </w:rPr>
      </w:pPr>
      <w:r>
        <w:rPr>
          <w:spacing w:val="-2"/>
          <w:sz w:val="20"/>
        </w:rPr>
        <w:t>Date.</w:t>
      </w:r>
    </w:p>
    <w:p w14:paraId="262BF991" w14:textId="77777777" w:rsidR="00726659" w:rsidRDefault="000F0732">
      <w:pPr>
        <w:pStyle w:val="ListParagraph"/>
        <w:numPr>
          <w:ilvl w:val="4"/>
          <w:numId w:val="90"/>
        </w:numPr>
        <w:tabs>
          <w:tab w:val="left" w:pos="2661"/>
        </w:tabs>
        <w:spacing w:before="112"/>
        <w:ind w:left="2661" w:hanging="358"/>
        <w:rPr>
          <w:sz w:val="20"/>
        </w:rPr>
      </w:pPr>
      <w:r>
        <w:rPr>
          <w:spacing w:val="-2"/>
          <w:sz w:val="20"/>
        </w:rPr>
        <w:t>Time.</w:t>
      </w:r>
    </w:p>
    <w:p w14:paraId="001204A6" w14:textId="77777777" w:rsidR="00726659" w:rsidRDefault="00726659">
      <w:pPr>
        <w:pStyle w:val="ListParagraph"/>
        <w:rPr>
          <w:sz w:val="20"/>
        </w:rPr>
        <w:sectPr w:rsidR="00726659">
          <w:pgSz w:w="12240" w:h="15840"/>
          <w:pgMar w:top="1380" w:right="720" w:bottom="1160" w:left="720" w:header="730" w:footer="963" w:gutter="0"/>
          <w:cols w:space="720"/>
        </w:sectPr>
      </w:pPr>
    </w:p>
    <w:p w14:paraId="4E490708" w14:textId="77777777" w:rsidR="00726659" w:rsidRDefault="00726659">
      <w:pPr>
        <w:pStyle w:val="BodyText"/>
        <w:spacing w:before="19"/>
        <w:ind w:left="0" w:firstLine="0"/>
      </w:pPr>
    </w:p>
    <w:p w14:paraId="629F969F" w14:textId="77777777" w:rsidR="00726659" w:rsidRDefault="000F0732">
      <w:pPr>
        <w:pStyle w:val="ListParagraph"/>
        <w:numPr>
          <w:ilvl w:val="4"/>
          <w:numId w:val="90"/>
        </w:numPr>
        <w:tabs>
          <w:tab w:val="left" w:pos="2661"/>
        </w:tabs>
        <w:ind w:left="2661" w:hanging="358"/>
        <w:rPr>
          <w:sz w:val="20"/>
        </w:rPr>
      </w:pPr>
      <w:r>
        <w:rPr>
          <w:sz w:val="20"/>
        </w:rPr>
        <w:t>Vehicle</w:t>
      </w:r>
      <w:r>
        <w:rPr>
          <w:spacing w:val="-9"/>
          <w:sz w:val="20"/>
        </w:rPr>
        <w:t xml:space="preserve"> </w:t>
      </w:r>
      <w:proofErr w:type="gramStart"/>
      <w:r>
        <w:rPr>
          <w:spacing w:val="-2"/>
          <w:sz w:val="20"/>
        </w:rPr>
        <w:t>make</w:t>
      </w:r>
      <w:proofErr w:type="gramEnd"/>
      <w:r>
        <w:rPr>
          <w:spacing w:val="-2"/>
          <w:sz w:val="20"/>
        </w:rPr>
        <w:t>.</w:t>
      </w:r>
    </w:p>
    <w:p w14:paraId="1F623BA3" w14:textId="77777777" w:rsidR="00726659" w:rsidRDefault="000F0732">
      <w:pPr>
        <w:pStyle w:val="ListParagraph"/>
        <w:numPr>
          <w:ilvl w:val="4"/>
          <w:numId w:val="90"/>
        </w:numPr>
        <w:tabs>
          <w:tab w:val="left" w:pos="2661"/>
        </w:tabs>
        <w:spacing w:before="112"/>
        <w:ind w:left="2661" w:hanging="358"/>
        <w:rPr>
          <w:sz w:val="20"/>
        </w:rPr>
      </w:pPr>
      <w:r>
        <w:rPr>
          <w:spacing w:val="-2"/>
          <w:sz w:val="20"/>
        </w:rPr>
        <w:t>Color.</w:t>
      </w:r>
    </w:p>
    <w:p w14:paraId="1696A8F2" w14:textId="77777777" w:rsidR="00726659" w:rsidRDefault="000F0732">
      <w:pPr>
        <w:pStyle w:val="ListParagraph"/>
        <w:numPr>
          <w:ilvl w:val="4"/>
          <w:numId w:val="90"/>
        </w:numPr>
        <w:tabs>
          <w:tab w:val="left" w:pos="2661"/>
        </w:tabs>
        <w:spacing w:before="114"/>
        <w:ind w:left="2661" w:hanging="358"/>
        <w:rPr>
          <w:sz w:val="20"/>
        </w:rPr>
      </w:pPr>
      <w:r>
        <w:rPr>
          <w:sz w:val="20"/>
        </w:rPr>
        <w:t>Vehicle</w:t>
      </w:r>
      <w:r>
        <w:rPr>
          <w:spacing w:val="-7"/>
          <w:sz w:val="20"/>
        </w:rPr>
        <w:t xml:space="preserve"> </w:t>
      </w:r>
      <w:r>
        <w:rPr>
          <w:sz w:val="20"/>
        </w:rPr>
        <w:t>body</w:t>
      </w:r>
      <w:r>
        <w:rPr>
          <w:spacing w:val="-7"/>
          <w:sz w:val="20"/>
        </w:rPr>
        <w:t xml:space="preserve"> </w:t>
      </w:r>
      <w:r>
        <w:rPr>
          <w:spacing w:val="-2"/>
          <w:sz w:val="20"/>
        </w:rPr>
        <w:t>type.</w:t>
      </w:r>
    </w:p>
    <w:p w14:paraId="2CDBFF64" w14:textId="77777777" w:rsidR="00726659" w:rsidRDefault="000F0732">
      <w:pPr>
        <w:pStyle w:val="ListParagraph"/>
        <w:numPr>
          <w:ilvl w:val="3"/>
          <w:numId w:val="90"/>
        </w:numPr>
        <w:tabs>
          <w:tab w:val="left" w:pos="2301"/>
        </w:tabs>
        <w:spacing w:before="112"/>
        <w:ind w:left="2301" w:hanging="358"/>
        <w:rPr>
          <w:sz w:val="20"/>
        </w:rPr>
      </w:pPr>
      <w:r>
        <w:rPr>
          <w:sz w:val="20"/>
        </w:rPr>
        <w:t>Vehicle</w:t>
      </w:r>
      <w:r>
        <w:rPr>
          <w:spacing w:val="-9"/>
          <w:sz w:val="20"/>
        </w:rPr>
        <w:t xml:space="preserve"> </w:t>
      </w:r>
      <w:r>
        <w:rPr>
          <w:spacing w:val="-2"/>
          <w:sz w:val="20"/>
        </w:rPr>
        <w:t>History:</w:t>
      </w:r>
    </w:p>
    <w:p w14:paraId="0EE17101" w14:textId="77777777" w:rsidR="00726659" w:rsidRDefault="000F0732">
      <w:pPr>
        <w:pStyle w:val="ListParagraph"/>
        <w:numPr>
          <w:ilvl w:val="4"/>
          <w:numId w:val="90"/>
        </w:numPr>
        <w:tabs>
          <w:tab w:val="left" w:pos="2662"/>
        </w:tabs>
        <w:spacing w:before="114"/>
        <w:ind w:left="2662" w:hanging="358"/>
        <w:rPr>
          <w:sz w:val="20"/>
        </w:rPr>
      </w:pPr>
      <w:r>
        <w:rPr>
          <w:sz w:val="20"/>
        </w:rPr>
        <w:t>Browse</w:t>
      </w:r>
      <w:r>
        <w:rPr>
          <w:spacing w:val="-9"/>
          <w:sz w:val="20"/>
        </w:rPr>
        <w:t xml:space="preserve"> </w:t>
      </w:r>
      <w:r>
        <w:rPr>
          <w:sz w:val="20"/>
        </w:rPr>
        <w:t>through</w:t>
      </w:r>
      <w:r>
        <w:rPr>
          <w:spacing w:val="-9"/>
          <w:sz w:val="20"/>
        </w:rPr>
        <w:t xml:space="preserve"> </w:t>
      </w:r>
      <w:r>
        <w:rPr>
          <w:sz w:val="20"/>
        </w:rPr>
        <w:t>snapshots</w:t>
      </w:r>
      <w:r>
        <w:rPr>
          <w:spacing w:val="-8"/>
          <w:sz w:val="20"/>
        </w:rPr>
        <w:t xml:space="preserve"> </w:t>
      </w:r>
      <w:r>
        <w:rPr>
          <w:sz w:val="20"/>
        </w:rPr>
        <w:t>of</w:t>
      </w:r>
      <w:r>
        <w:rPr>
          <w:spacing w:val="-9"/>
          <w:sz w:val="20"/>
        </w:rPr>
        <w:t xml:space="preserve"> </w:t>
      </w:r>
      <w:r>
        <w:rPr>
          <w:sz w:val="20"/>
        </w:rPr>
        <w:t>vehicles</w:t>
      </w:r>
      <w:r>
        <w:rPr>
          <w:spacing w:val="-8"/>
          <w:sz w:val="20"/>
        </w:rPr>
        <w:t xml:space="preserve"> </w:t>
      </w:r>
      <w:r>
        <w:rPr>
          <w:sz w:val="20"/>
        </w:rPr>
        <w:t>detected</w:t>
      </w:r>
      <w:r>
        <w:rPr>
          <w:spacing w:val="-9"/>
          <w:sz w:val="20"/>
        </w:rPr>
        <w:t xml:space="preserve"> </w:t>
      </w:r>
      <w:r>
        <w:rPr>
          <w:sz w:val="20"/>
        </w:rPr>
        <w:t>in-</w:t>
      </w:r>
      <w:r>
        <w:rPr>
          <w:spacing w:val="-2"/>
          <w:sz w:val="20"/>
        </w:rPr>
        <w:t>frame.</w:t>
      </w:r>
    </w:p>
    <w:p w14:paraId="79B8E663" w14:textId="77777777" w:rsidR="00726659" w:rsidRDefault="000F0732">
      <w:pPr>
        <w:pStyle w:val="ListParagraph"/>
        <w:numPr>
          <w:ilvl w:val="4"/>
          <w:numId w:val="90"/>
        </w:numPr>
        <w:tabs>
          <w:tab w:val="left" w:pos="2661"/>
        </w:tabs>
        <w:spacing w:before="114"/>
        <w:ind w:left="2661" w:hanging="358"/>
        <w:rPr>
          <w:sz w:val="20"/>
        </w:rPr>
      </w:pPr>
      <w:r>
        <w:rPr>
          <w:sz w:val="20"/>
        </w:rPr>
        <w:t>Save</w:t>
      </w:r>
      <w:r>
        <w:rPr>
          <w:spacing w:val="-12"/>
          <w:sz w:val="20"/>
        </w:rPr>
        <w:t xml:space="preserve"> </w:t>
      </w:r>
      <w:r>
        <w:rPr>
          <w:sz w:val="20"/>
        </w:rPr>
        <w:t>snapshots</w:t>
      </w:r>
      <w:r>
        <w:rPr>
          <w:spacing w:val="-10"/>
          <w:sz w:val="20"/>
        </w:rPr>
        <w:t xml:space="preserve"> </w:t>
      </w:r>
      <w:r>
        <w:rPr>
          <w:sz w:val="20"/>
        </w:rPr>
        <w:t>or</w:t>
      </w:r>
      <w:r>
        <w:rPr>
          <w:spacing w:val="-9"/>
          <w:sz w:val="20"/>
        </w:rPr>
        <w:t xml:space="preserve"> </w:t>
      </w:r>
      <w:r>
        <w:rPr>
          <w:sz w:val="20"/>
        </w:rPr>
        <w:t>associated</w:t>
      </w:r>
      <w:r>
        <w:rPr>
          <w:spacing w:val="-10"/>
          <w:sz w:val="20"/>
        </w:rPr>
        <w:t xml:space="preserve"> </w:t>
      </w:r>
      <w:r>
        <w:rPr>
          <w:sz w:val="20"/>
        </w:rPr>
        <w:t>full-resolution</w:t>
      </w:r>
      <w:r>
        <w:rPr>
          <w:spacing w:val="-9"/>
          <w:sz w:val="20"/>
        </w:rPr>
        <w:t xml:space="preserve"> </w:t>
      </w:r>
      <w:r>
        <w:rPr>
          <w:spacing w:val="-2"/>
          <w:sz w:val="20"/>
        </w:rPr>
        <w:t>video.</w:t>
      </w:r>
    </w:p>
    <w:p w14:paraId="456B588E" w14:textId="77777777" w:rsidR="00726659" w:rsidRDefault="000F0732">
      <w:pPr>
        <w:pStyle w:val="ListParagraph"/>
        <w:numPr>
          <w:ilvl w:val="3"/>
          <w:numId w:val="90"/>
        </w:numPr>
        <w:tabs>
          <w:tab w:val="left" w:pos="2301"/>
        </w:tabs>
        <w:spacing w:before="112"/>
        <w:ind w:left="2301" w:hanging="358"/>
        <w:rPr>
          <w:sz w:val="20"/>
        </w:rPr>
      </w:pPr>
      <w:r>
        <w:rPr>
          <w:sz w:val="20"/>
        </w:rPr>
        <w:t>Cross-Camera</w:t>
      </w:r>
      <w:r>
        <w:rPr>
          <w:spacing w:val="-15"/>
          <w:sz w:val="20"/>
        </w:rPr>
        <w:t xml:space="preserve"> </w:t>
      </w:r>
      <w:r>
        <w:rPr>
          <w:spacing w:val="-2"/>
          <w:sz w:val="20"/>
        </w:rPr>
        <w:t>Tracking:</w:t>
      </w:r>
    </w:p>
    <w:p w14:paraId="42310B57" w14:textId="77777777" w:rsidR="00726659" w:rsidRDefault="000F0732">
      <w:pPr>
        <w:pStyle w:val="ListParagraph"/>
        <w:numPr>
          <w:ilvl w:val="4"/>
          <w:numId w:val="90"/>
        </w:numPr>
        <w:tabs>
          <w:tab w:val="left" w:pos="2661"/>
          <w:tab w:val="left" w:pos="2663"/>
        </w:tabs>
        <w:spacing w:before="114" w:line="357" w:lineRule="auto"/>
        <w:ind w:right="1174"/>
        <w:rPr>
          <w:sz w:val="20"/>
        </w:rPr>
      </w:pPr>
      <w:r>
        <w:rPr>
          <w:sz w:val="20"/>
        </w:rPr>
        <w:t>Search</w:t>
      </w:r>
      <w:r>
        <w:rPr>
          <w:spacing w:val="-5"/>
          <w:sz w:val="20"/>
        </w:rPr>
        <w:t xml:space="preserve"> </w:t>
      </w:r>
      <w:proofErr w:type="gramStart"/>
      <w:r>
        <w:rPr>
          <w:sz w:val="20"/>
        </w:rPr>
        <w:t>video</w:t>
      </w:r>
      <w:proofErr w:type="gramEnd"/>
      <w:r>
        <w:rPr>
          <w:spacing w:val="-5"/>
          <w:sz w:val="20"/>
        </w:rPr>
        <w:t xml:space="preserve"> </w:t>
      </w:r>
      <w:r>
        <w:rPr>
          <w:sz w:val="20"/>
        </w:rPr>
        <w:t>from</w:t>
      </w:r>
      <w:r>
        <w:rPr>
          <w:spacing w:val="-5"/>
          <w:sz w:val="20"/>
        </w:rPr>
        <w:t xml:space="preserve"> </w:t>
      </w:r>
      <w:r>
        <w:rPr>
          <w:sz w:val="20"/>
        </w:rPr>
        <w:t>different</w:t>
      </w:r>
      <w:r>
        <w:rPr>
          <w:spacing w:val="-5"/>
          <w:sz w:val="20"/>
        </w:rPr>
        <w:t xml:space="preserve"> </w:t>
      </w:r>
      <w:r>
        <w:rPr>
          <w:sz w:val="20"/>
        </w:rPr>
        <w:t>cameras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same</w:t>
      </w:r>
      <w:r>
        <w:rPr>
          <w:spacing w:val="-5"/>
          <w:sz w:val="20"/>
        </w:rPr>
        <w:t xml:space="preserve"> </w:t>
      </w:r>
      <w:r>
        <w:rPr>
          <w:sz w:val="20"/>
        </w:rPr>
        <w:t xml:space="preserve">identified </w:t>
      </w:r>
      <w:r>
        <w:rPr>
          <w:spacing w:val="-2"/>
          <w:sz w:val="20"/>
        </w:rPr>
        <w:t>vehicle.</w:t>
      </w:r>
    </w:p>
    <w:p w14:paraId="6E8CD495" w14:textId="77777777" w:rsidR="00726659" w:rsidRDefault="000F0732">
      <w:pPr>
        <w:pStyle w:val="ListParagraph"/>
        <w:numPr>
          <w:ilvl w:val="3"/>
          <w:numId w:val="90"/>
        </w:numPr>
        <w:tabs>
          <w:tab w:val="left" w:pos="2301"/>
          <w:tab w:val="left" w:pos="2303"/>
        </w:tabs>
        <w:spacing w:before="4" w:line="360" w:lineRule="auto"/>
        <w:ind w:left="2303" w:right="1054"/>
        <w:rPr>
          <w:sz w:val="20"/>
        </w:rPr>
      </w:pPr>
      <w:r>
        <w:rPr>
          <w:sz w:val="20"/>
        </w:rPr>
        <w:t>Vehicle</w:t>
      </w:r>
      <w:r>
        <w:rPr>
          <w:spacing w:val="-4"/>
          <w:sz w:val="20"/>
        </w:rPr>
        <w:t xml:space="preserve"> </w:t>
      </w:r>
      <w:r>
        <w:rPr>
          <w:sz w:val="20"/>
        </w:rPr>
        <w:t>Number</w:t>
      </w:r>
      <w:r>
        <w:rPr>
          <w:spacing w:val="-4"/>
          <w:sz w:val="20"/>
        </w:rPr>
        <w:t xml:space="preserve"> </w:t>
      </w:r>
      <w:r>
        <w:rPr>
          <w:sz w:val="20"/>
        </w:rPr>
        <w:t>Tracking:</w:t>
      </w:r>
      <w:r>
        <w:rPr>
          <w:spacing w:val="-4"/>
          <w:sz w:val="20"/>
        </w:rPr>
        <w:t xml:space="preserve"> </w:t>
      </w:r>
      <w:r>
        <w:rPr>
          <w:sz w:val="20"/>
        </w:rPr>
        <w:t>draw</w:t>
      </w:r>
      <w:r>
        <w:rPr>
          <w:spacing w:val="-4"/>
          <w:sz w:val="20"/>
        </w:rPr>
        <w:t xml:space="preserve"> </w:t>
      </w:r>
      <w:r>
        <w:rPr>
          <w:sz w:val="20"/>
        </w:rPr>
        <w:t>a</w:t>
      </w:r>
      <w:r>
        <w:rPr>
          <w:spacing w:val="-4"/>
          <w:sz w:val="20"/>
        </w:rPr>
        <w:t xml:space="preserve"> </w:t>
      </w:r>
      <w:r>
        <w:rPr>
          <w:sz w:val="20"/>
        </w:rPr>
        <w:t>digital</w:t>
      </w:r>
      <w:r>
        <w:rPr>
          <w:spacing w:val="-4"/>
          <w:sz w:val="20"/>
        </w:rPr>
        <w:t xml:space="preserve"> </w:t>
      </w:r>
      <w:r>
        <w:rPr>
          <w:sz w:val="20"/>
        </w:rPr>
        <w:t>line</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video</w:t>
      </w:r>
      <w:r>
        <w:rPr>
          <w:spacing w:val="-4"/>
          <w:sz w:val="20"/>
        </w:rPr>
        <w:t xml:space="preserve"> </w:t>
      </w:r>
      <w:r>
        <w:rPr>
          <w:sz w:val="20"/>
        </w:rPr>
        <w:t>feed and get an estimate of how many vehicles crossed that line.</w:t>
      </w:r>
    </w:p>
    <w:p w14:paraId="2BC43903" w14:textId="77777777" w:rsidR="00726659" w:rsidRDefault="000F0732">
      <w:pPr>
        <w:pStyle w:val="ListParagraph"/>
        <w:numPr>
          <w:ilvl w:val="3"/>
          <w:numId w:val="90"/>
        </w:numPr>
        <w:tabs>
          <w:tab w:val="left" w:pos="2301"/>
          <w:tab w:val="left" w:pos="2303"/>
        </w:tabs>
        <w:spacing w:line="360" w:lineRule="auto"/>
        <w:ind w:left="2303" w:right="1054"/>
        <w:rPr>
          <w:sz w:val="20"/>
        </w:rPr>
      </w:pPr>
      <w:r>
        <w:rPr>
          <w:sz w:val="20"/>
        </w:rPr>
        <w:t>Vehicle</w:t>
      </w:r>
      <w:r>
        <w:rPr>
          <w:spacing w:val="-4"/>
          <w:sz w:val="20"/>
        </w:rPr>
        <w:t xml:space="preserve"> </w:t>
      </w:r>
      <w:r>
        <w:rPr>
          <w:sz w:val="20"/>
        </w:rPr>
        <w:t>Line</w:t>
      </w:r>
      <w:r>
        <w:rPr>
          <w:spacing w:val="-4"/>
          <w:sz w:val="20"/>
        </w:rPr>
        <w:t xml:space="preserve"> </w:t>
      </w:r>
      <w:r>
        <w:rPr>
          <w:sz w:val="20"/>
        </w:rPr>
        <w:t>Crossing:</w:t>
      </w:r>
      <w:r>
        <w:rPr>
          <w:spacing w:val="-4"/>
          <w:sz w:val="20"/>
        </w:rPr>
        <w:t xml:space="preserve"> </w:t>
      </w:r>
      <w:r>
        <w:rPr>
          <w:sz w:val="20"/>
        </w:rPr>
        <w:t>trigger</w:t>
      </w:r>
      <w:r>
        <w:rPr>
          <w:spacing w:val="-4"/>
          <w:sz w:val="20"/>
        </w:rPr>
        <w:t xml:space="preserve"> </w:t>
      </w:r>
      <w:r>
        <w:rPr>
          <w:sz w:val="20"/>
        </w:rPr>
        <w:t>an</w:t>
      </w:r>
      <w:r>
        <w:rPr>
          <w:spacing w:val="-4"/>
          <w:sz w:val="20"/>
        </w:rPr>
        <w:t xml:space="preserve"> </w:t>
      </w:r>
      <w:r>
        <w:rPr>
          <w:sz w:val="20"/>
        </w:rPr>
        <w:t>alarm</w:t>
      </w:r>
      <w:r>
        <w:rPr>
          <w:spacing w:val="-4"/>
          <w:sz w:val="20"/>
        </w:rPr>
        <w:t xml:space="preserve"> </w:t>
      </w:r>
      <w:r>
        <w:rPr>
          <w:sz w:val="20"/>
        </w:rPr>
        <w:t>if</w:t>
      </w:r>
      <w:r>
        <w:rPr>
          <w:spacing w:val="-4"/>
          <w:sz w:val="20"/>
        </w:rPr>
        <w:t xml:space="preserve"> </w:t>
      </w:r>
      <w:r>
        <w:rPr>
          <w:sz w:val="20"/>
        </w:rPr>
        <w:t>a</w:t>
      </w:r>
      <w:r>
        <w:rPr>
          <w:spacing w:val="-4"/>
          <w:sz w:val="20"/>
        </w:rPr>
        <w:t xml:space="preserve"> </w:t>
      </w:r>
      <w:r>
        <w:rPr>
          <w:sz w:val="20"/>
        </w:rPr>
        <w:t>vehicle</w:t>
      </w:r>
      <w:r>
        <w:rPr>
          <w:spacing w:val="-4"/>
          <w:sz w:val="20"/>
        </w:rPr>
        <w:t xml:space="preserve"> </w:t>
      </w:r>
      <w:r>
        <w:rPr>
          <w:sz w:val="20"/>
        </w:rPr>
        <w:t>crosses</w:t>
      </w:r>
      <w:r>
        <w:rPr>
          <w:spacing w:val="-4"/>
          <w:sz w:val="20"/>
        </w:rPr>
        <w:t xml:space="preserve"> </w:t>
      </w:r>
      <w:r>
        <w:rPr>
          <w:sz w:val="20"/>
        </w:rPr>
        <w:t>a predetermined digital line in a specified direction.</w:t>
      </w:r>
    </w:p>
    <w:p w14:paraId="21CBFCB0" w14:textId="77777777" w:rsidR="00726659" w:rsidRDefault="000F0732">
      <w:pPr>
        <w:pStyle w:val="ListParagraph"/>
        <w:numPr>
          <w:ilvl w:val="3"/>
          <w:numId w:val="90"/>
        </w:numPr>
        <w:tabs>
          <w:tab w:val="left" w:pos="2301"/>
          <w:tab w:val="left" w:pos="2303"/>
        </w:tabs>
        <w:spacing w:line="360" w:lineRule="auto"/>
        <w:ind w:left="2303" w:right="814"/>
        <w:rPr>
          <w:sz w:val="20"/>
        </w:rPr>
      </w:pPr>
      <w:r>
        <w:rPr>
          <w:sz w:val="20"/>
        </w:rPr>
        <w:t>Vehicle</w:t>
      </w:r>
      <w:r>
        <w:rPr>
          <w:spacing w:val="-5"/>
          <w:sz w:val="20"/>
        </w:rPr>
        <w:t xml:space="preserve"> </w:t>
      </w:r>
      <w:r>
        <w:rPr>
          <w:sz w:val="20"/>
        </w:rPr>
        <w:t>Loitering:</w:t>
      </w:r>
      <w:r>
        <w:rPr>
          <w:spacing w:val="-5"/>
          <w:sz w:val="20"/>
        </w:rPr>
        <w:t xml:space="preserve"> </w:t>
      </w:r>
      <w:r>
        <w:rPr>
          <w:sz w:val="20"/>
        </w:rPr>
        <w:t>trigger</w:t>
      </w:r>
      <w:r>
        <w:rPr>
          <w:spacing w:val="-5"/>
          <w:sz w:val="20"/>
        </w:rPr>
        <w:t xml:space="preserve"> </w:t>
      </w:r>
      <w:r>
        <w:rPr>
          <w:sz w:val="20"/>
        </w:rPr>
        <w:t>an</w:t>
      </w:r>
      <w:r>
        <w:rPr>
          <w:spacing w:val="-5"/>
          <w:sz w:val="20"/>
        </w:rPr>
        <w:t xml:space="preserve"> </w:t>
      </w:r>
      <w:r>
        <w:rPr>
          <w:sz w:val="20"/>
        </w:rPr>
        <w:t>alarm</w:t>
      </w:r>
      <w:r>
        <w:rPr>
          <w:spacing w:val="-5"/>
          <w:sz w:val="20"/>
        </w:rPr>
        <w:t xml:space="preserve"> </w:t>
      </w:r>
      <w:r>
        <w:rPr>
          <w:sz w:val="20"/>
        </w:rPr>
        <w:t>if</w:t>
      </w:r>
      <w:r>
        <w:rPr>
          <w:spacing w:val="-5"/>
          <w:sz w:val="20"/>
        </w:rPr>
        <w:t xml:space="preserve"> </w:t>
      </w:r>
      <w:r>
        <w:rPr>
          <w:sz w:val="20"/>
        </w:rPr>
        <w:t>a</w:t>
      </w:r>
      <w:r>
        <w:rPr>
          <w:spacing w:val="-5"/>
          <w:sz w:val="20"/>
        </w:rPr>
        <w:t xml:space="preserve"> </w:t>
      </w:r>
      <w:r>
        <w:rPr>
          <w:sz w:val="20"/>
        </w:rPr>
        <w:t>vehicle</w:t>
      </w:r>
      <w:r>
        <w:rPr>
          <w:spacing w:val="-5"/>
          <w:sz w:val="20"/>
        </w:rPr>
        <w:t xml:space="preserve"> </w:t>
      </w:r>
      <w:r>
        <w:rPr>
          <w:sz w:val="20"/>
        </w:rPr>
        <w:t>is</w:t>
      </w:r>
      <w:r>
        <w:rPr>
          <w:spacing w:val="-5"/>
          <w:sz w:val="20"/>
        </w:rPr>
        <w:t xml:space="preserve"> </w:t>
      </w:r>
      <w:r>
        <w:rPr>
          <w:sz w:val="20"/>
        </w:rPr>
        <w:t xml:space="preserve">continuously detected in a pre-selected region beyond a certain time </w:t>
      </w:r>
      <w:r>
        <w:rPr>
          <w:spacing w:val="-2"/>
          <w:sz w:val="20"/>
        </w:rPr>
        <w:t>threshold.</w:t>
      </w:r>
    </w:p>
    <w:p w14:paraId="29A9A230" w14:textId="77777777" w:rsidR="00726659" w:rsidRDefault="000F0732">
      <w:pPr>
        <w:pStyle w:val="ListParagraph"/>
        <w:numPr>
          <w:ilvl w:val="3"/>
          <w:numId w:val="90"/>
        </w:numPr>
        <w:tabs>
          <w:tab w:val="left" w:pos="2301"/>
        </w:tabs>
        <w:ind w:left="2301" w:hanging="358"/>
        <w:rPr>
          <w:sz w:val="20"/>
        </w:rPr>
      </w:pPr>
      <w:r>
        <w:rPr>
          <w:sz w:val="20"/>
        </w:rPr>
        <w:t>License</w:t>
      </w:r>
      <w:r>
        <w:rPr>
          <w:spacing w:val="-8"/>
          <w:sz w:val="20"/>
        </w:rPr>
        <w:t xml:space="preserve"> </w:t>
      </w:r>
      <w:r>
        <w:rPr>
          <w:sz w:val="20"/>
        </w:rPr>
        <w:t>Plate</w:t>
      </w:r>
      <w:r>
        <w:rPr>
          <w:spacing w:val="-7"/>
          <w:sz w:val="20"/>
        </w:rPr>
        <w:t xml:space="preserve"> </w:t>
      </w:r>
      <w:r>
        <w:rPr>
          <w:spacing w:val="-2"/>
          <w:sz w:val="20"/>
        </w:rPr>
        <w:t>Recognition:</w:t>
      </w:r>
    </w:p>
    <w:p w14:paraId="6BBFD264" w14:textId="77777777" w:rsidR="00726659" w:rsidRDefault="000F0732">
      <w:pPr>
        <w:pStyle w:val="ListParagraph"/>
        <w:numPr>
          <w:ilvl w:val="4"/>
          <w:numId w:val="90"/>
        </w:numPr>
        <w:tabs>
          <w:tab w:val="left" w:pos="2661"/>
        </w:tabs>
        <w:spacing w:before="114"/>
        <w:ind w:left="2661" w:hanging="358"/>
        <w:jc w:val="both"/>
        <w:rPr>
          <w:sz w:val="20"/>
        </w:rPr>
      </w:pPr>
      <w:r>
        <w:rPr>
          <w:sz w:val="20"/>
        </w:rPr>
        <w:t>LPR</w:t>
      </w:r>
      <w:r>
        <w:rPr>
          <w:spacing w:val="-7"/>
          <w:sz w:val="20"/>
        </w:rPr>
        <w:t xml:space="preserve"> </w:t>
      </w:r>
      <w:r>
        <w:rPr>
          <w:sz w:val="20"/>
        </w:rPr>
        <w:t>coverage,</w:t>
      </w:r>
      <w:r>
        <w:rPr>
          <w:spacing w:val="-7"/>
          <w:sz w:val="20"/>
        </w:rPr>
        <w:t xml:space="preserve"> </w:t>
      </w:r>
      <w:r>
        <w:rPr>
          <w:sz w:val="20"/>
        </w:rPr>
        <w:t>monitoring,</w:t>
      </w:r>
      <w:r>
        <w:rPr>
          <w:spacing w:val="-7"/>
          <w:sz w:val="20"/>
        </w:rPr>
        <w:t xml:space="preserve"> </w:t>
      </w:r>
      <w:r>
        <w:rPr>
          <w:sz w:val="20"/>
        </w:rPr>
        <w:t>and</w:t>
      </w:r>
      <w:r>
        <w:rPr>
          <w:spacing w:val="-6"/>
          <w:sz w:val="20"/>
        </w:rPr>
        <w:t xml:space="preserve"> </w:t>
      </w:r>
      <w:r>
        <w:rPr>
          <w:sz w:val="20"/>
        </w:rPr>
        <w:t>search</w:t>
      </w:r>
      <w:r>
        <w:rPr>
          <w:spacing w:val="-7"/>
          <w:sz w:val="20"/>
        </w:rPr>
        <w:t xml:space="preserve"> </w:t>
      </w:r>
      <w:r>
        <w:rPr>
          <w:sz w:val="20"/>
        </w:rPr>
        <w:t>by</w:t>
      </w:r>
      <w:r>
        <w:rPr>
          <w:spacing w:val="-7"/>
          <w:sz w:val="20"/>
        </w:rPr>
        <w:t xml:space="preserve"> </w:t>
      </w:r>
      <w:r>
        <w:rPr>
          <w:sz w:val="20"/>
        </w:rPr>
        <w:t>plate</w:t>
      </w:r>
      <w:r>
        <w:rPr>
          <w:spacing w:val="-6"/>
          <w:sz w:val="20"/>
        </w:rPr>
        <w:t xml:space="preserve"> </w:t>
      </w:r>
      <w:r>
        <w:rPr>
          <w:spacing w:val="-2"/>
          <w:sz w:val="20"/>
        </w:rPr>
        <w:t>number.</w:t>
      </w:r>
    </w:p>
    <w:p w14:paraId="38F7470E" w14:textId="77777777" w:rsidR="00726659" w:rsidRDefault="000F0732">
      <w:pPr>
        <w:pStyle w:val="ListParagraph"/>
        <w:numPr>
          <w:ilvl w:val="4"/>
          <w:numId w:val="90"/>
        </w:numPr>
        <w:tabs>
          <w:tab w:val="left" w:pos="2661"/>
          <w:tab w:val="left" w:pos="2663"/>
        </w:tabs>
        <w:spacing w:before="112" w:line="360" w:lineRule="auto"/>
        <w:ind w:right="1174"/>
        <w:jc w:val="both"/>
        <w:rPr>
          <w:sz w:val="20"/>
        </w:rPr>
      </w:pPr>
      <w:r>
        <w:rPr>
          <w:sz w:val="20"/>
        </w:rPr>
        <w:t>Generate</w:t>
      </w:r>
      <w:r>
        <w:rPr>
          <w:spacing w:val="-5"/>
          <w:sz w:val="20"/>
        </w:rPr>
        <w:t xml:space="preserve"> </w:t>
      </w:r>
      <w:r>
        <w:rPr>
          <w:sz w:val="20"/>
        </w:rPr>
        <w:t>License</w:t>
      </w:r>
      <w:r>
        <w:rPr>
          <w:spacing w:val="-5"/>
          <w:sz w:val="20"/>
        </w:rPr>
        <w:t xml:space="preserve"> </w:t>
      </w:r>
      <w:r>
        <w:rPr>
          <w:sz w:val="20"/>
        </w:rPr>
        <w:t>Plate</w:t>
      </w:r>
      <w:r>
        <w:rPr>
          <w:spacing w:val="-5"/>
          <w:sz w:val="20"/>
        </w:rPr>
        <w:t xml:space="preserve"> </w:t>
      </w:r>
      <w:r>
        <w:rPr>
          <w:sz w:val="20"/>
        </w:rPr>
        <w:t>of</w:t>
      </w:r>
      <w:r>
        <w:rPr>
          <w:spacing w:val="-5"/>
          <w:sz w:val="20"/>
        </w:rPr>
        <w:t xml:space="preserve"> </w:t>
      </w:r>
      <w:r>
        <w:rPr>
          <w:sz w:val="20"/>
        </w:rPr>
        <w:t>Interest</w:t>
      </w:r>
      <w:r>
        <w:rPr>
          <w:spacing w:val="-5"/>
          <w:sz w:val="20"/>
        </w:rPr>
        <w:t xml:space="preserve"> </w:t>
      </w:r>
      <w:r>
        <w:rPr>
          <w:sz w:val="20"/>
        </w:rPr>
        <w:t>Alerts</w:t>
      </w:r>
      <w:r>
        <w:rPr>
          <w:spacing w:val="-5"/>
          <w:sz w:val="20"/>
        </w:rPr>
        <w:t xml:space="preserve"> </w:t>
      </w:r>
      <w:r>
        <w:rPr>
          <w:sz w:val="20"/>
        </w:rPr>
        <w:t>via</w:t>
      </w:r>
      <w:r>
        <w:rPr>
          <w:spacing w:val="-5"/>
          <w:sz w:val="20"/>
        </w:rPr>
        <w:t xml:space="preserve"> </w:t>
      </w:r>
      <w:r>
        <w:rPr>
          <w:sz w:val="20"/>
        </w:rPr>
        <w:t>SMS</w:t>
      </w:r>
      <w:r>
        <w:rPr>
          <w:spacing w:val="-5"/>
          <w:sz w:val="20"/>
        </w:rPr>
        <w:t xml:space="preserve"> </w:t>
      </w:r>
      <w:r>
        <w:rPr>
          <w:sz w:val="20"/>
        </w:rPr>
        <w:t>or</w:t>
      </w:r>
      <w:r>
        <w:rPr>
          <w:spacing w:val="-5"/>
          <w:sz w:val="20"/>
        </w:rPr>
        <w:t xml:space="preserve"> </w:t>
      </w:r>
      <w:r>
        <w:rPr>
          <w:sz w:val="20"/>
        </w:rPr>
        <w:t>email with an image or link to review the associated footage.</w:t>
      </w:r>
    </w:p>
    <w:p w14:paraId="016DC054" w14:textId="77777777" w:rsidR="00726659" w:rsidRDefault="000F0732">
      <w:pPr>
        <w:pStyle w:val="ListParagraph"/>
        <w:numPr>
          <w:ilvl w:val="3"/>
          <w:numId w:val="90"/>
        </w:numPr>
        <w:tabs>
          <w:tab w:val="left" w:pos="2301"/>
        </w:tabs>
        <w:spacing w:before="2"/>
        <w:ind w:left="2301" w:hanging="358"/>
        <w:jc w:val="both"/>
        <w:rPr>
          <w:sz w:val="20"/>
        </w:rPr>
      </w:pPr>
      <w:r>
        <w:rPr>
          <w:sz w:val="20"/>
        </w:rPr>
        <w:t>License</w:t>
      </w:r>
      <w:r>
        <w:rPr>
          <w:spacing w:val="-10"/>
          <w:sz w:val="20"/>
        </w:rPr>
        <w:t xml:space="preserve"> </w:t>
      </w:r>
      <w:r>
        <w:rPr>
          <w:sz w:val="20"/>
        </w:rPr>
        <w:t>Plate</w:t>
      </w:r>
      <w:r>
        <w:rPr>
          <w:spacing w:val="-9"/>
          <w:sz w:val="20"/>
        </w:rPr>
        <w:t xml:space="preserve"> </w:t>
      </w:r>
      <w:r>
        <w:rPr>
          <w:sz w:val="20"/>
        </w:rPr>
        <w:t>Recognition</w:t>
      </w:r>
      <w:r>
        <w:rPr>
          <w:spacing w:val="-9"/>
          <w:sz w:val="20"/>
        </w:rPr>
        <w:t xml:space="preserve"> </w:t>
      </w:r>
      <w:r>
        <w:rPr>
          <w:spacing w:val="-2"/>
          <w:sz w:val="20"/>
        </w:rPr>
        <w:t>Unlock:</w:t>
      </w:r>
    </w:p>
    <w:p w14:paraId="6A77FAA1" w14:textId="77777777" w:rsidR="00726659" w:rsidRDefault="000F0732">
      <w:pPr>
        <w:pStyle w:val="ListParagraph"/>
        <w:numPr>
          <w:ilvl w:val="4"/>
          <w:numId w:val="90"/>
        </w:numPr>
        <w:tabs>
          <w:tab w:val="left" w:pos="2661"/>
          <w:tab w:val="left" w:pos="2663"/>
        </w:tabs>
        <w:spacing w:before="112" w:line="360" w:lineRule="auto"/>
        <w:ind w:right="934"/>
        <w:jc w:val="both"/>
        <w:rPr>
          <w:sz w:val="20"/>
        </w:rPr>
      </w:pPr>
      <w:r>
        <w:rPr>
          <w:sz w:val="20"/>
        </w:rPr>
        <w:t>LPR</w:t>
      </w:r>
      <w:r>
        <w:rPr>
          <w:spacing w:val="-6"/>
          <w:sz w:val="20"/>
        </w:rPr>
        <w:t xml:space="preserve"> </w:t>
      </w:r>
      <w:r>
        <w:rPr>
          <w:sz w:val="20"/>
        </w:rPr>
        <w:t>unlock</w:t>
      </w:r>
      <w:r>
        <w:rPr>
          <w:spacing w:val="-6"/>
          <w:sz w:val="20"/>
        </w:rPr>
        <w:t xml:space="preserve"> </w:t>
      </w:r>
      <w:r>
        <w:rPr>
          <w:sz w:val="20"/>
        </w:rPr>
        <w:t>utilizes</w:t>
      </w:r>
      <w:r>
        <w:rPr>
          <w:spacing w:val="-6"/>
          <w:sz w:val="20"/>
        </w:rPr>
        <w:t xml:space="preserve"> </w:t>
      </w:r>
      <w:r>
        <w:rPr>
          <w:sz w:val="20"/>
        </w:rPr>
        <w:t>a</w:t>
      </w:r>
      <w:r>
        <w:rPr>
          <w:spacing w:val="-6"/>
          <w:sz w:val="20"/>
        </w:rPr>
        <w:t xml:space="preserve"> </w:t>
      </w:r>
      <w:r>
        <w:rPr>
          <w:sz w:val="20"/>
        </w:rPr>
        <w:t>peer-to-peer</w:t>
      </w:r>
      <w:r>
        <w:rPr>
          <w:spacing w:val="-6"/>
          <w:sz w:val="20"/>
        </w:rPr>
        <w:t xml:space="preserve"> </w:t>
      </w:r>
      <w:r>
        <w:rPr>
          <w:sz w:val="20"/>
        </w:rPr>
        <w:t>communication</w:t>
      </w:r>
      <w:r>
        <w:rPr>
          <w:spacing w:val="-6"/>
          <w:sz w:val="20"/>
        </w:rPr>
        <w:t xml:space="preserve"> </w:t>
      </w:r>
      <w:r>
        <w:rPr>
          <w:sz w:val="20"/>
        </w:rPr>
        <w:t>protocol</w:t>
      </w:r>
      <w:r>
        <w:rPr>
          <w:spacing w:val="-6"/>
          <w:sz w:val="20"/>
        </w:rPr>
        <w:t xml:space="preserve"> </w:t>
      </w:r>
      <w:r>
        <w:rPr>
          <w:sz w:val="20"/>
        </w:rPr>
        <w:t>to facilitate</w:t>
      </w:r>
      <w:r>
        <w:rPr>
          <w:spacing w:val="-8"/>
          <w:sz w:val="20"/>
        </w:rPr>
        <w:t xml:space="preserve"> </w:t>
      </w:r>
      <w:r>
        <w:rPr>
          <w:sz w:val="20"/>
        </w:rPr>
        <w:t>secure</w:t>
      </w:r>
      <w:r>
        <w:rPr>
          <w:spacing w:val="-8"/>
          <w:sz w:val="20"/>
        </w:rPr>
        <w:t xml:space="preserve"> </w:t>
      </w:r>
      <w:r>
        <w:rPr>
          <w:sz w:val="20"/>
        </w:rPr>
        <w:t>device-to-device</w:t>
      </w:r>
      <w:r>
        <w:rPr>
          <w:spacing w:val="-8"/>
          <w:sz w:val="20"/>
        </w:rPr>
        <w:t xml:space="preserve"> </w:t>
      </w:r>
      <w:r>
        <w:rPr>
          <w:sz w:val="20"/>
        </w:rPr>
        <w:t>interactions</w:t>
      </w:r>
      <w:r>
        <w:rPr>
          <w:spacing w:val="-8"/>
          <w:sz w:val="20"/>
        </w:rPr>
        <w:t xml:space="preserve"> </w:t>
      </w:r>
      <w:r>
        <w:rPr>
          <w:sz w:val="20"/>
        </w:rPr>
        <w:t>between</w:t>
      </w:r>
      <w:r>
        <w:rPr>
          <w:spacing w:val="-8"/>
          <w:sz w:val="20"/>
        </w:rPr>
        <w:t xml:space="preserve"> </w:t>
      </w:r>
      <w:r>
        <w:rPr>
          <w:sz w:val="20"/>
        </w:rPr>
        <w:t>LPR- enabled</w:t>
      </w:r>
      <w:r>
        <w:rPr>
          <w:spacing w:val="-4"/>
          <w:sz w:val="20"/>
        </w:rPr>
        <w:t xml:space="preserve"> </w:t>
      </w:r>
      <w:r>
        <w:rPr>
          <w:sz w:val="20"/>
        </w:rPr>
        <w:t>CB52</w:t>
      </w:r>
      <w:r>
        <w:rPr>
          <w:spacing w:val="-4"/>
          <w:sz w:val="20"/>
        </w:rPr>
        <w:t xml:space="preserve"> </w:t>
      </w:r>
      <w:r>
        <w:rPr>
          <w:sz w:val="20"/>
        </w:rPr>
        <w:t>and</w:t>
      </w:r>
      <w:r>
        <w:rPr>
          <w:spacing w:val="-4"/>
          <w:sz w:val="20"/>
        </w:rPr>
        <w:t xml:space="preserve"> </w:t>
      </w:r>
      <w:r>
        <w:rPr>
          <w:sz w:val="20"/>
        </w:rPr>
        <w:t>CB62</w:t>
      </w:r>
      <w:r>
        <w:rPr>
          <w:spacing w:val="-4"/>
          <w:sz w:val="20"/>
        </w:rPr>
        <w:t xml:space="preserve"> </w:t>
      </w:r>
      <w:r>
        <w:rPr>
          <w:sz w:val="20"/>
        </w:rPr>
        <w:t>bullet</w:t>
      </w:r>
      <w:r>
        <w:rPr>
          <w:spacing w:val="-4"/>
          <w:sz w:val="20"/>
        </w:rPr>
        <w:t xml:space="preserve"> </w:t>
      </w:r>
      <w:r>
        <w:rPr>
          <w:sz w:val="20"/>
        </w:rPr>
        <w:t>cameras</w:t>
      </w:r>
      <w:r>
        <w:rPr>
          <w:spacing w:val="-4"/>
          <w:sz w:val="20"/>
        </w:rPr>
        <w:t xml:space="preserve"> </w:t>
      </w:r>
      <w:r>
        <w:rPr>
          <w:sz w:val="20"/>
        </w:rPr>
        <w:t>and</w:t>
      </w:r>
      <w:r>
        <w:rPr>
          <w:spacing w:val="-4"/>
          <w:sz w:val="20"/>
        </w:rPr>
        <w:t xml:space="preserve"> </w:t>
      </w:r>
      <w:r>
        <w:rPr>
          <w:sz w:val="20"/>
        </w:rPr>
        <w:t>OEM’s</w:t>
      </w:r>
      <w:r>
        <w:rPr>
          <w:spacing w:val="-4"/>
          <w:sz w:val="20"/>
        </w:rPr>
        <w:t xml:space="preserve"> </w:t>
      </w:r>
      <w:r>
        <w:rPr>
          <w:sz w:val="20"/>
        </w:rPr>
        <w:t>AC42</w:t>
      </w:r>
      <w:r>
        <w:rPr>
          <w:spacing w:val="-4"/>
          <w:sz w:val="20"/>
        </w:rPr>
        <w:t xml:space="preserve"> </w:t>
      </w:r>
      <w:r>
        <w:rPr>
          <w:sz w:val="20"/>
        </w:rPr>
        <w:t>and</w:t>
      </w:r>
      <w:r>
        <w:rPr>
          <w:spacing w:val="-4"/>
          <w:sz w:val="20"/>
        </w:rPr>
        <w:t xml:space="preserve"> </w:t>
      </w:r>
      <w:r>
        <w:rPr>
          <w:sz w:val="20"/>
        </w:rPr>
        <w:t>AC62 door controllers.</w:t>
      </w:r>
    </w:p>
    <w:p w14:paraId="17D6E176" w14:textId="77777777" w:rsidR="00726659" w:rsidRDefault="000F0732">
      <w:pPr>
        <w:pStyle w:val="ListParagraph"/>
        <w:numPr>
          <w:ilvl w:val="4"/>
          <w:numId w:val="90"/>
        </w:numPr>
        <w:tabs>
          <w:tab w:val="left" w:pos="2661"/>
          <w:tab w:val="left" w:pos="2663"/>
        </w:tabs>
        <w:spacing w:before="1" w:line="360" w:lineRule="auto"/>
        <w:ind w:right="814"/>
        <w:rPr>
          <w:sz w:val="20"/>
        </w:rPr>
      </w:pPr>
      <w:r>
        <w:rPr>
          <w:sz w:val="20"/>
        </w:rPr>
        <w:t>LPR</w:t>
      </w:r>
      <w:r>
        <w:rPr>
          <w:spacing w:val="-4"/>
          <w:sz w:val="20"/>
        </w:rPr>
        <w:t xml:space="preserve"> </w:t>
      </w:r>
      <w:r>
        <w:rPr>
          <w:sz w:val="20"/>
        </w:rPr>
        <w:t>camera</w:t>
      </w:r>
      <w:r>
        <w:rPr>
          <w:spacing w:val="-4"/>
          <w:sz w:val="20"/>
        </w:rPr>
        <w:t xml:space="preserve"> </w:t>
      </w:r>
      <w:r>
        <w:rPr>
          <w:sz w:val="20"/>
        </w:rPr>
        <w:t>results</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used</w:t>
      </w:r>
      <w:r>
        <w:rPr>
          <w:spacing w:val="-4"/>
          <w:sz w:val="20"/>
        </w:rPr>
        <w:t xml:space="preserve"> </w:t>
      </w:r>
      <w:r>
        <w:rPr>
          <w:sz w:val="20"/>
        </w:rPr>
        <w:t>as</w:t>
      </w:r>
      <w:r>
        <w:rPr>
          <w:spacing w:val="-4"/>
          <w:sz w:val="20"/>
        </w:rPr>
        <w:t xml:space="preserve"> </w:t>
      </w:r>
      <w:r>
        <w:rPr>
          <w:sz w:val="20"/>
        </w:rPr>
        <w:t>an</w:t>
      </w:r>
      <w:r>
        <w:rPr>
          <w:spacing w:val="-4"/>
          <w:sz w:val="20"/>
        </w:rPr>
        <w:t xml:space="preserve"> </w:t>
      </w:r>
      <w:r>
        <w:rPr>
          <w:sz w:val="20"/>
        </w:rPr>
        <w:t>input</w:t>
      </w:r>
      <w:r>
        <w:rPr>
          <w:spacing w:val="-4"/>
          <w:sz w:val="20"/>
        </w:rPr>
        <w:t xml:space="preserve"> </w:t>
      </w:r>
      <w:r>
        <w:rPr>
          <w:sz w:val="20"/>
        </w:rPr>
        <w:t>method</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gate, unlocking that gate anytime an authorized license plate is verified by the access controller.</w:t>
      </w:r>
    </w:p>
    <w:p w14:paraId="29942B2F" w14:textId="77777777" w:rsidR="00726659" w:rsidRDefault="000F0732">
      <w:pPr>
        <w:pStyle w:val="ListParagraph"/>
        <w:numPr>
          <w:ilvl w:val="4"/>
          <w:numId w:val="90"/>
        </w:numPr>
        <w:tabs>
          <w:tab w:val="left" w:pos="2661"/>
          <w:tab w:val="left" w:pos="2663"/>
        </w:tabs>
        <w:spacing w:line="360" w:lineRule="auto"/>
        <w:ind w:right="1054"/>
        <w:rPr>
          <w:sz w:val="20"/>
        </w:rPr>
      </w:pPr>
      <w:r>
        <w:rPr>
          <w:sz w:val="20"/>
        </w:rPr>
        <w:t>License</w:t>
      </w:r>
      <w:r>
        <w:rPr>
          <w:spacing w:val="-4"/>
          <w:sz w:val="20"/>
        </w:rPr>
        <w:t xml:space="preserve"> </w:t>
      </w:r>
      <w:r>
        <w:rPr>
          <w:sz w:val="20"/>
        </w:rPr>
        <w:t>plates</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added</w:t>
      </w:r>
      <w:r>
        <w:rPr>
          <w:spacing w:val="-4"/>
          <w:sz w:val="20"/>
        </w:rPr>
        <w:t xml:space="preserve"> </w:t>
      </w:r>
      <w:r>
        <w:rPr>
          <w:sz w:val="20"/>
        </w:rPr>
        <w:t>to</w:t>
      </w:r>
      <w:r>
        <w:rPr>
          <w:spacing w:val="-4"/>
          <w:sz w:val="20"/>
        </w:rPr>
        <w:t xml:space="preserve"> </w:t>
      </w:r>
      <w:r>
        <w:rPr>
          <w:sz w:val="20"/>
        </w:rPr>
        <w:t>any</w:t>
      </w:r>
      <w:r>
        <w:rPr>
          <w:spacing w:val="-4"/>
          <w:sz w:val="20"/>
        </w:rPr>
        <w:t xml:space="preserve"> </w:t>
      </w:r>
      <w:r>
        <w:rPr>
          <w:sz w:val="20"/>
        </w:rPr>
        <w:t>access</w:t>
      </w:r>
      <w:r>
        <w:rPr>
          <w:spacing w:val="-4"/>
          <w:sz w:val="20"/>
        </w:rPr>
        <w:t xml:space="preserve"> </w:t>
      </w:r>
      <w:r>
        <w:rPr>
          <w:sz w:val="20"/>
        </w:rPr>
        <w:t>user</w:t>
      </w:r>
      <w:r>
        <w:rPr>
          <w:spacing w:val="-4"/>
          <w:sz w:val="20"/>
        </w:rPr>
        <w:t xml:space="preserve"> </w:t>
      </w:r>
      <w:r>
        <w:rPr>
          <w:sz w:val="20"/>
        </w:rPr>
        <w:t>profile.</w:t>
      </w:r>
      <w:r>
        <w:rPr>
          <w:spacing w:val="-4"/>
          <w:sz w:val="20"/>
        </w:rPr>
        <w:t xml:space="preserve"> </w:t>
      </w:r>
      <w:r>
        <w:rPr>
          <w:sz w:val="20"/>
        </w:rPr>
        <w:t>All unlock events from a license plate are attributed to an access user.</w:t>
      </w:r>
    </w:p>
    <w:p w14:paraId="34497035" w14:textId="77777777" w:rsidR="00726659" w:rsidRDefault="000F0732">
      <w:pPr>
        <w:pStyle w:val="ListParagraph"/>
        <w:numPr>
          <w:ilvl w:val="2"/>
          <w:numId w:val="90"/>
        </w:numPr>
        <w:tabs>
          <w:tab w:val="left" w:pos="1941"/>
        </w:tabs>
        <w:ind w:left="1941" w:hanging="358"/>
        <w:rPr>
          <w:sz w:val="20"/>
        </w:rPr>
      </w:pPr>
      <w:r>
        <w:rPr>
          <w:sz w:val="20"/>
        </w:rPr>
        <w:t>Unified</w:t>
      </w:r>
      <w:r>
        <w:rPr>
          <w:spacing w:val="-9"/>
          <w:sz w:val="20"/>
        </w:rPr>
        <w:t xml:space="preserve"> </w:t>
      </w:r>
      <w:r>
        <w:rPr>
          <w:spacing w:val="-2"/>
          <w:sz w:val="20"/>
        </w:rPr>
        <w:t>Alerts:</w:t>
      </w:r>
    </w:p>
    <w:p w14:paraId="00627BB2" w14:textId="77777777" w:rsidR="00726659" w:rsidRDefault="000F0732">
      <w:pPr>
        <w:pStyle w:val="ListParagraph"/>
        <w:numPr>
          <w:ilvl w:val="3"/>
          <w:numId w:val="90"/>
        </w:numPr>
        <w:tabs>
          <w:tab w:val="left" w:pos="2301"/>
          <w:tab w:val="left" w:pos="2303"/>
        </w:tabs>
        <w:spacing w:before="113" w:line="357" w:lineRule="auto"/>
        <w:ind w:left="2303" w:right="814"/>
        <w:rPr>
          <w:sz w:val="20"/>
        </w:rPr>
      </w:pPr>
      <w:r>
        <w:rPr>
          <w:sz w:val="20"/>
        </w:rPr>
        <w:t>Set</w:t>
      </w:r>
      <w:r>
        <w:rPr>
          <w:spacing w:val="-5"/>
          <w:sz w:val="20"/>
        </w:rPr>
        <w:t xml:space="preserve"> </w:t>
      </w:r>
      <w:r>
        <w:rPr>
          <w:sz w:val="20"/>
        </w:rPr>
        <w:t>up</w:t>
      </w:r>
      <w:r>
        <w:rPr>
          <w:spacing w:val="-5"/>
          <w:sz w:val="20"/>
        </w:rPr>
        <w:t xml:space="preserve"> </w:t>
      </w:r>
      <w:r>
        <w:rPr>
          <w:sz w:val="20"/>
        </w:rPr>
        <w:t>and</w:t>
      </w:r>
      <w:r>
        <w:rPr>
          <w:spacing w:val="-5"/>
          <w:sz w:val="20"/>
        </w:rPr>
        <w:t xml:space="preserve"> </w:t>
      </w:r>
      <w:r>
        <w:rPr>
          <w:sz w:val="20"/>
        </w:rPr>
        <w:t>configure</w:t>
      </w:r>
      <w:r>
        <w:rPr>
          <w:spacing w:val="-5"/>
          <w:sz w:val="20"/>
        </w:rPr>
        <w:t xml:space="preserve"> </w:t>
      </w:r>
      <w:r>
        <w:rPr>
          <w:sz w:val="20"/>
        </w:rPr>
        <w:t>alerts</w:t>
      </w:r>
      <w:r>
        <w:rPr>
          <w:spacing w:val="-5"/>
          <w:sz w:val="20"/>
        </w:rPr>
        <w:t xml:space="preserve"> </w:t>
      </w:r>
      <w:r>
        <w:rPr>
          <w:sz w:val="20"/>
        </w:rPr>
        <w:t>for</w:t>
      </w:r>
      <w:r>
        <w:rPr>
          <w:spacing w:val="-5"/>
          <w:sz w:val="20"/>
        </w:rPr>
        <w:t xml:space="preserve"> </w:t>
      </w:r>
      <w:r>
        <w:rPr>
          <w:sz w:val="20"/>
        </w:rPr>
        <w:t>access</w:t>
      </w:r>
      <w:r>
        <w:rPr>
          <w:spacing w:val="-5"/>
          <w:sz w:val="20"/>
        </w:rPr>
        <w:t xml:space="preserve"> </w:t>
      </w:r>
      <w:r>
        <w:rPr>
          <w:sz w:val="20"/>
        </w:rPr>
        <w:t>control,</w:t>
      </w:r>
      <w:r>
        <w:rPr>
          <w:spacing w:val="-5"/>
          <w:sz w:val="20"/>
        </w:rPr>
        <w:t xml:space="preserve"> </w:t>
      </w:r>
      <w:r>
        <w:rPr>
          <w:sz w:val="20"/>
        </w:rPr>
        <w:t>cameras,</w:t>
      </w:r>
      <w:r>
        <w:rPr>
          <w:spacing w:val="-5"/>
          <w:sz w:val="20"/>
        </w:rPr>
        <w:t xml:space="preserve"> </w:t>
      </w:r>
      <w:r>
        <w:rPr>
          <w:sz w:val="20"/>
        </w:rPr>
        <w:t>alarms, and environmental sensors from the Alerts page in Command.</w:t>
      </w:r>
    </w:p>
    <w:p w14:paraId="5D30185B" w14:textId="77777777" w:rsidR="00726659" w:rsidRDefault="000F0732">
      <w:pPr>
        <w:pStyle w:val="ListParagraph"/>
        <w:numPr>
          <w:ilvl w:val="3"/>
          <w:numId w:val="90"/>
        </w:numPr>
        <w:tabs>
          <w:tab w:val="left" w:pos="2301"/>
          <w:tab w:val="left" w:pos="2303"/>
        </w:tabs>
        <w:spacing w:before="4" w:line="360" w:lineRule="auto"/>
        <w:ind w:left="2303" w:right="934"/>
        <w:rPr>
          <w:sz w:val="20"/>
        </w:rPr>
      </w:pPr>
      <w:r>
        <w:rPr>
          <w:sz w:val="20"/>
        </w:rPr>
        <w:t>Configure</w:t>
      </w:r>
      <w:r>
        <w:rPr>
          <w:spacing w:val="-5"/>
          <w:sz w:val="20"/>
        </w:rPr>
        <w:t xml:space="preserve"> </w:t>
      </w:r>
      <w:r>
        <w:rPr>
          <w:sz w:val="20"/>
        </w:rPr>
        <w:t>real-time</w:t>
      </w:r>
      <w:r>
        <w:rPr>
          <w:spacing w:val="-5"/>
          <w:sz w:val="20"/>
        </w:rPr>
        <w:t xml:space="preserve"> </w:t>
      </w:r>
      <w:r>
        <w:rPr>
          <w:sz w:val="20"/>
        </w:rPr>
        <w:t>alerts</w:t>
      </w:r>
      <w:r>
        <w:rPr>
          <w:spacing w:val="-5"/>
          <w:sz w:val="20"/>
        </w:rPr>
        <w:t xml:space="preserve"> </w:t>
      </w:r>
      <w:r>
        <w:rPr>
          <w:sz w:val="20"/>
        </w:rPr>
        <w:t>via</w:t>
      </w:r>
      <w:r>
        <w:rPr>
          <w:spacing w:val="-5"/>
          <w:sz w:val="20"/>
        </w:rPr>
        <w:t xml:space="preserve"> </w:t>
      </w:r>
      <w:r>
        <w:rPr>
          <w:sz w:val="20"/>
        </w:rPr>
        <w:t>SMS,</w:t>
      </w:r>
      <w:r>
        <w:rPr>
          <w:spacing w:val="-5"/>
          <w:sz w:val="20"/>
        </w:rPr>
        <w:t xml:space="preserve"> </w:t>
      </w:r>
      <w:r>
        <w:rPr>
          <w:sz w:val="20"/>
        </w:rPr>
        <w:t>email,</w:t>
      </w:r>
      <w:r>
        <w:rPr>
          <w:spacing w:val="-5"/>
          <w:sz w:val="20"/>
        </w:rPr>
        <w:t xml:space="preserve"> </w:t>
      </w:r>
      <w:r>
        <w:rPr>
          <w:sz w:val="20"/>
        </w:rPr>
        <w:t>Microsoft</w:t>
      </w:r>
      <w:r>
        <w:rPr>
          <w:spacing w:val="-5"/>
          <w:sz w:val="20"/>
        </w:rPr>
        <w:t xml:space="preserve"> </w:t>
      </w:r>
      <w:r>
        <w:rPr>
          <w:sz w:val="20"/>
        </w:rPr>
        <w:t>Teams,</w:t>
      </w:r>
      <w:r>
        <w:rPr>
          <w:spacing w:val="-5"/>
          <w:sz w:val="20"/>
        </w:rPr>
        <w:t xml:space="preserve"> </w:t>
      </w:r>
      <w:r>
        <w:rPr>
          <w:sz w:val="20"/>
        </w:rPr>
        <w:t xml:space="preserve">and </w:t>
      </w:r>
      <w:r>
        <w:rPr>
          <w:spacing w:val="-2"/>
          <w:sz w:val="20"/>
        </w:rPr>
        <w:t>Slack.</w:t>
      </w:r>
    </w:p>
    <w:p w14:paraId="192339D9"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776EF313" w14:textId="77777777" w:rsidR="00726659" w:rsidRDefault="00726659">
      <w:pPr>
        <w:pStyle w:val="BodyText"/>
        <w:spacing w:before="19"/>
        <w:ind w:left="0" w:firstLine="0"/>
      </w:pPr>
    </w:p>
    <w:p w14:paraId="76701769" w14:textId="77777777" w:rsidR="00726659" w:rsidRDefault="000F0732">
      <w:pPr>
        <w:pStyle w:val="BodyText"/>
        <w:spacing w:line="357" w:lineRule="auto"/>
        <w:ind w:left="2663" w:right="478"/>
      </w:pPr>
      <w:r>
        <w:t>a.</w:t>
      </w:r>
      <w:r>
        <w:rPr>
          <w:spacing w:val="-4"/>
        </w:rPr>
        <w:t xml:space="preserve"> </w:t>
      </w:r>
      <w:r>
        <w:t>Search</w:t>
      </w:r>
      <w:r>
        <w:rPr>
          <w:spacing w:val="-4"/>
        </w:rPr>
        <w:t xml:space="preserve"> </w:t>
      </w:r>
      <w:r>
        <w:t>Alert</w:t>
      </w:r>
      <w:r>
        <w:rPr>
          <w:spacing w:val="-4"/>
        </w:rPr>
        <w:t xml:space="preserve"> </w:t>
      </w:r>
      <w:r>
        <w:t>Inbox</w:t>
      </w:r>
      <w:r>
        <w:rPr>
          <w:spacing w:val="-4"/>
        </w:rPr>
        <w:t xml:space="preserve"> </w:t>
      </w:r>
      <w:r>
        <w:t>for</w:t>
      </w:r>
      <w:r>
        <w:rPr>
          <w:spacing w:val="-4"/>
        </w:rPr>
        <w:t xml:space="preserve"> </w:t>
      </w:r>
      <w:r>
        <w:t>alert</w:t>
      </w:r>
      <w:r>
        <w:rPr>
          <w:spacing w:val="-4"/>
        </w:rPr>
        <w:t xml:space="preserve"> </w:t>
      </w:r>
      <w:r>
        <w:t>names,</w:t>
      </w:r>
      <w:r>
        <w:rPr>
          <w:spacing w:val="-4"/>
        </w:rPr>
        <w:t xml:space="preserve"> </w:t>
      </w:r>
      <w:r>
        <w:t>filter</w:t>
      </w:r>
      <w:r>
        <w:rPr>
          <w:spacing w:val="-4"/>
        </w:rPr>
        <w:t xml:space="preserve"> </w:t>
      </w:r>
      <w:r>
        <w:t>across</w:t>
      </w:r>
      <w:r>
        <w:rPr>
          <w:spacing w:val="-4"/>
        </w:rPr>
        <w:t xml:space="preserve"> </w:t>
      </w:r>
      <w:r>
        <w:t>all</w:t>
      </w:r>
      <w:r>
        <w:rPr>
          <w:spacing w:val="-4"/>
        </w:rPr>
        <w:t xml:space="preserve"> </w:t>
      </w:r>
      <w:r>
        <w:t>alerts, star alerts, and create custom sections for related alerts.</w:t>
      </w:r>
    </w:p>
    <w:p w14:paraId="453F0C8F" w14:textId="77777777" w:rsidR="00726659" w:rsidRDefault="000F0732">
      <w:pPr>
        <w:pStyle w:val="ListParagraph"/>
        <w:numPr>
          <w:ilvl w:val="2"/>
          <w:numId w:val="90"/>
        </w:numPr>
        <w:tabs>
          <w:tab w:val="left" w:pos="1942"/>
        </w:tabs>
        <w:spacing w:before="4"/>
        <w:ind w:left="1942" w:hanging="358"/>
        <w:rPr>
          <w:sz w:val="20"/>
        </w:rPr>
      </w:pPr>
      <w:r>
        <w:rPr>
          <w:sz w:val="20"/>
        </w:rPr>
        <w:t>Enhanced</w:t>
      </w:r>
      <w:r>
        <w:rPr>
          <w:spacing w:val="-9"/>
          <w:sz w:val="20"/>
        </w:rPr>
        <w:t xml:space="preserve"> </w:t>
      </w:r>
      <w:r>
        <w:rPr>
          <w:sz w:val="20"/>
        </w:rPr>
        <w:t>Sensor</w:t>
      </w:r>
      <w:r>
        <w:rPr>
          <w:spacing w:val="-8"/>
          <w:sz w:val="20"/>
        </w:rPr>
        <w:t xml:space="preserve"> </w:t>
      </w:r>
      <w:r>
        <w:rPr>
          <w:spacing w:val="-2"/>
          <w:sz w:val="20"/>
        </w:rPr>
        <w:t>Alerts:</w:t>
      </w:r>
    </w:p>
    <w:p w14:paraId="1ED195B4" w14:textId="77777777" w:rsidR="00726659" w:rsidRDefault="000F0732">
      <w:pPr>
        <w:pStyle w:val="ListParagraph"/>
        <w:numPr>
          <w:ilvl w:val="3"/>
          <w:numId w:val="90"/>
        </w:numPr>
        <w:tabs>
          <w:tab w:val="left" w:pos="2302"/>
        </w:tabs>
        <w:spacing w:before="112"/>
        <w:ind w:left="2302" w:hanging="358"/>
        <w:rPr>
          <w:sz w:val="20"/>
        </w:rPr>
      </w:pPr>
      <w:r>
        <w:rPr>
          <w:sz w:val="20"/>
        </w:rPr>
        <w:t>All</w:t>
      </w:r>
      <w:r>
        <w:rPr>
          <w:spacing w:val="-6"/>
          <w:sz w:val="20"/>
        </w:rPr>
        <w:t xml:space="preserve"> </w:t>
      </w:r>
      <w:r>
        <w:rPr>
          <w:sz w:val="20"/>
        </w:rPr>
        <w:t>sensors</w:t>
      </w:r>
      <w:r>
        <w:rPr>
          <w:spacing w:val="-5"/>
          <w:sz w:val="20"/>
        </w:rPr>
        <w:t xml:space="preserve"> </w:t>
      </w:r>
      <w:r>
        <w:rPr>
          <w:sz w:val="20"/>
        </w:rPr>
        <w:t>paired</w:t>
      </w:r>
      <w:r>
        <w:rPr>
          <w:spacing w:val="-6"/>
          <w:sz w:val="20"/>
        </w:rPr>
        <w:t xml:space="preserve"> </w:t>
      </w:r>
      <w:r>
        <w:rPr>
          <w:sz w:val="20"/>
        </w:rPr>
        <w:t>with</w:t>
      </w:r>
      <w:r>
        <w:rPr>
          <w:spacing w:val="-5"/>
          <w:sz w:val="20"/>
        </w:rPr>
        <w:t xml:space="preserve"> </w:t>
      </w:r>
      <w:r>
        <w:rPr>
          <w:sz w:val="20"/>
        </w:rPr>
        <w:t>a</w:t>
      </w:r>
      <w:r>
        <w:rPr>
          <w:spacing w:val="-5"/>
          <w:sz w:val="20"/>
        </w:rPr>
        <w:t xml:space="preserve"> </w:t>
      </w:r>
      <w:r>
        <w:rPr>
          <w:sz w:val="20"/>
        </w:rPr>
        <w:t>context</w:t>
      </w:r>
      <w:r>
        <w:rPr>
          <w:spacing w:val="-6"/>
          <w:sz w:val="20"/>
        </w:rPr>
        <w:t xml:space="preserve"> </w:t>
      </w:r>
      <w:r>
        <w:rPr>
          <w:sz w:val="20"/>
        </w:rPr>
        <w:t>camera</w:t>
      </w:r>
      <w:r>
        <w:rPr>
          <w:spacing w:val="-5"/>
          <w:sz w:val="20"/>
        </w:rPr>
        <w:t xml:space="preserve"> </w:t>
      </w:r>
      <w:r>
        <w:rPr>
          <w:sz w:val="20"/>
        </w:rPr>
        <w:t>to</w:t>
      </w:r>
      <w:r>
        <w:rPr>
          <w:spacing w:val="-6"/>
          <w:sz w:val="20"/>
        </w:rPr>
        <w:t xml:space="preserve"> </w:t>
      </w:r>
      <w:r>
        <w:rPr>
          <w:spacing w:val="-2"/>
          <w:sz w:val="20"/>
        </w:rPr>
        <w:t>display:</w:t>
      </w:r>
    </w:p>
    <w:p w14:paraId="6968E65E" w14:textId="77777777" w:rsidR="00726659" w:rsidRDefault="000F0732">
      <w:pPr>
        <w:pStyle w:val="ListParagraph"/>
        <w:numPr>
          <w:ilvl w:val="4"/>
          <w:numId w:val="90"/>
        </w:numPr>
        <w:tabs>
          <w:tab w:val="left" w:pos="2662"/>
          <w:tab w:val="left" w:pos="2664"/>
        </w:tabs>
        <w:spacing w:before="114" w:line="360" w:lineRule="auto"/>
        <w:ind w:left="2664" w:right="934"/>
        <w:rPr>
          <w:sz w:val="20"/>
        </w:rPr>
      </w:pPr>
      <w:r>
        <w:rPr>
          <w:sz w:val="20"/>
        </w:rPr>
        <w:t>People</w:t>
      </w:r>
      <w:r>
        <w:rPr>
          <w:spacing w:val="-6"/>
          <w:sz w:val="20"/>
        </w:rPr>
        <w:t xml:space="preserve"> </w:t>
      </w:r>
      <w:proofErr w:type="gramStart"/>
      <w:r>
        <w:rPr>
          <w:sz w:val="20"/>
        </w:rPr>
        <w:t>detection</w:t>
      </w:r>
      <w:proofErr w:type="gramEnd"/>
      <w:r>
        <w:rPr>
          <w:spacing w:val="-6"/>
          <w:sz w:val="20"/>
        </w:rPr>
        <w:t xml:space="preserve"> </w:t>
      </w:r>
      <w:r>
        <w:rPr>
          <w:sz w:val="20"/>
        </w:rPr>
        <w:t>thumbnails</w:t>
      </w:r>
      <w:r>
        <w:rPr>
          <w:spacing w:val="-6"/>
          <w:sz w:val="20"/>
        </w:rPr>
        <w:t xml:space="preserve"> </w:t>
      </w:r>
      <w:r>
        <w:rPr>
          <w:sz w:val="20"/>
        </w:rPr>
        <w:t>show</w:t>
      </w:r>
      <w:r>
        <w:rPr>
          <w:spacing w:val="-6"/>
          <w:sz w:val="20"/>
        </w:rPr>
        <w:t xml:space="preserve"> </w:t>
      </w:r>
      <w:r>
        <w:rPr>
          <w:sz w:val="20"/>
        </w:rPr>
        <w:t>all</w:t>
      </w:r>
      <w:r>
        <w:rPr>
          <w:spacing w:val="-6"/>
          <w:sz w:val="20"/>
        </w:rPr>
        <w:t xml:space="preserve"> </w:t>
      </w:r>
      <w:r>
        <w:rPr>
          <w:sz w:val="20"/>
        </w:rPr>
        <w:t>people</w:t>
      </w:r>
      <w:r>
        <w:rPr>
          <w:spacing w:val="-6"/>
          <w:sz w:val="20"/>
        </w:rPr>
        <w:t xml:space="preserve"> </w:t>
      </w:r>
      <w:r>
        <w:rPr>
          <w:sz w:val="20"/>
        </w:rPr>
        <w:t>detected</w:t>
      </w:r>
      <w:r>
        <w:rPr>
          <w:spacing w:val="-6"/>
          <w:sz w:val="20"/>
        </w:rPr>
        <w:t xml:space="preserve"> </w:t>
      </w:r>
      <w:r>
        <w:rPr>
          <w:sz w:val="20"/>
        </w:rPr>
        <w:t>before, during, and after a sensor alert.</w:t>
      </w:r>
    </w:p>
    <w:p w14:paraId="785A8507" w14:textId="77777777" w:rsidR="00726659" w:rsidRDefault="000F0732">
      <w:pPr>
        <w:pStyle w:val="ListParagraph"/>
        <w:numPr>
          <w:ilvl w:val="4"/>
          <w:numId w:val="90"/>
        </w:numPr>
        <w:tabs>
          <w:tab w:val="left" w:pos="2662"/>
          <w:tab w:val="left" w:pos="2664"/>
        </w:tabs>
        <w:spacing w:line="360" w:lineRule="auto"/>
        <w:ind w:left="2664" w:right="1294"/>
        <w:rPr>
          <w:sz w:val="20"/>
        </w:rPr>
      </w:pPr>
      <w:proofErr w:type="gramStart"/>
      <w:r>
        <w:rPr>
          <w:sz w:val="20"/>
        </w:rPr>
        <w:t>People</w:t>
      </w:r>
      <w:r>
        <w:rPr>
          <w:spacing w:val="-5"/>
          <w:sz w:val="20"/>
        </w:rPr>
        <w:t xml:space="preserve"> </w:t>
      </w:r>
      <w:r>
        <w:rPr>
          <w:sz w:val="20"/>
        </w:rPr>
        <w:t>activity</w:t>
      </w:r>
      <w:proofErr w:type="gramEnd"/>
      <w:r>
        <w:rPr>
          <w:spacing w:val="-5"/>
          <w:sz w:val="20"/>
        </w:rPr>
        <w:t xml:space="preserve"> </w:t>
      </w:r>
      <w:r>
        <w:rPr>
          <w:sz w:val="20"/>
        </w:rPr>
        <w:t>overlay</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sensor</w:t>
      </w:r>
      <w:r>
        <w:rPr>
          <w:spacing w:val="-5"/>
          <w:sz w:val="20"/>
        </w:rPr>
        <w:t xml:space="preserve"> </w:t>
      </w:r>
      <w:r>
        <w:rPr>
          <w:sz w:val="20"/>
        </w:rPr>
        <w:t>alert</w:t>
      </w:r>
      <w:r>
        <w:rPr>
          <w:spacing w:val="-5"/>
          <w:sz w:val="20"/>
        </w:rPr>
        <w:t xml:space="preserve"> </w:t>
      </w:r>
      <w:r>
        <w:rPr>
          <w:sz w:val="20"/>
        </w:rPr>
        <w:t>graph</w:t>
      </w:r>
      <w:r>
        <w:rPr>
          <w:spacing w:val="-5"/>
          <w:sz w:val="20"/>
        </w:rPr>
        <w:t xml:space="preserve"> </w:t>
      </w:r>
      <w:r>
        <w:rPr>
          <w:sz w:val="20"/>
        </w:rPr>
        <w:t>to</w:t>
      </w:r>
      <w:r>
        <w:rPr>
          <w:spacing w:val="-5"/>
          <w:sz w:val="20"/>
        </w:rPr>
        <w:t xml:space="preserve"> </w:t>
      </w:r>
      <w:r>
        <w:rPr>
          <w:sz w:val="20"/>
        </w:rPr>
        <w:t>mark people's activity.</w:t>
      </w:r>
    </w:p>
    <w:p w14:paraId="43AE586D" w14:textId="77777777" w:rsidR="00726659" w:rsidRDefault="000F0732">
      <w:pPr>
        <w:pStyle w:val="ListParagraph"/>
        <w:numPr>
          <w:ilvl w:val="3"/>
          <w:numId w:val="90"/>
        </w:numPr>
        <w:tabs>
          <w:tab w:val="left" w:pos="2302"/>
        </w:tabs>
        <w:spacing w:line="226" w:lineRule="exact"/>
        <w:ind w:left="2302" w:hanging="358"/>
        <w:rPr>
          <w:sz w:val="20"/>
        </w:rPr>
      </w:pPr>
      <w:r>
        <w:rPr>
          <w:sz w:val="20"/>
        </w:rPr>
        <w:t>Third-Party</w:t>
      </w:r>
      <w:r>
        <w:rPr>
          <w:spacing w:val="-10"/>
          <w:sz w:val="20"/>
        </w:rPr>
        <w:t xml:space="preserve"> </w:t>
      </w:r>
      <w:r>
        <w:rPr>
          <w:sz w:val="20"/>
        </w:rPr>
        <w:t>VMS</w:t>
      </w:r>
      <w:r>
        <w:rPr>
          <w:spacing w:val="-8"/>
          <w:sz w:val="20"/>
        </w:rPr>
        <w:t xml:space="preserve"> </w:t>
      </w:r>
      <w:r>
        <w:rPr>
          <w:sz w:val="20"/>
        </w:rPr>
        <w:t>Integrations</w:t>
      </w:r>
      <w:r>
        <w:rPr>
          <w:spacing w:val="-8"/>
          <w:sz w:val="20"/>
        </w:rPr>
        <w:t xml:space="preserve"> </w:t>
      </w:r>
      <w:r>
        <w:rPr>
          <w:sz w:val="20"/>
        </w:rPr>
        <w:t>for</w:t>
      </w:r>
      <w:r>
        <w:rPr>
          <w:spacing w:val="-7"/>
          <w:sz w:val="20"/>
        </w:rPr>
        <w:t xml:space="preserve"> </w:t>
      </w:r>
      <w:r>
        <w:rPr>
          <w:sz w:val="20"/>
        </w:rPr>
        <w:t>Air</w:t>
      </w:r>
      <w:r>
        <w:rPr>
          <w:spacing w:val="-8"/>
          <w:sz w:val="20"/>
        </w:rPr>
        <w:t xml:space="preserve"> </w:t>
      </w:r>
      <w:r>
        <w:rPr>
          <w:sz w:val="20"/>
        </w:rPr>
        <w:t>Quality</w:t>
      </w:r>
      <w:r>
        <w:rPr>
          <w:spacing w:val="-8"/>
          <w:sz w:val="20"/>
        </w:rPr>
        <w:t xml:space="preserve"> </w:t>
      </w:r>
      <w:r>
        <w:rPr>
          <w:sz w:val="20"/>
        </w:rPr>
        <w:t>Sensor</w:t>
      </w:r>
      <w:r>
        <w:rPr>
          <w:spacing w:val="-7"/>
          <w:sz w:val="20"/>
        </w:rPr>
        <w:t xml:space="preserve"> </w:t>
      </w:r>
      <w:r>
        <w:rPr>
          <w:spacing w:val="-2"/>
          <w:sz w:val="20"/>
        </w:rPr>
        <w:t>Events:</w:t>
      </w:r>
    </w:p>
    <w:p w14:paraId="1283233E" w14:textId="77777777" w:rsidR="00726659" w:rsidRDefault="000F0732">
      <w:pPr>
        <w:pStyle w:val="ListParagraph"/>
        <w:numPr>
          <w:ilvl w:val="4"/>
          <w:numId w:val="90"/>
        </w:numPr>
        <w:tabs>
          <w:tab w:val="left" w:pos="2662"/>
          <w:tab w:val="left" w:pos="2664"/>
        </w:tabs>
        <w:spacing w:before="114" w:line="360" w:lineRule="auto"/>
        <w:ind w:left="2664" w:right="1054"/>
        <w:rPr>
          <w:sz w:val="20"/>
        </w:rPr>
      </w:pPr>
      <w:r>
        <w:rPr>
          <w:sz w:val="20"/>
        </w:rPr>
        <w:t>Send</w:t>
      </w:r>
      <w:r>
        <w:rPr>
          <w:spacing w:val="-5"/>
          <w:sz w:val="20"/>
        </w:rPr>
        <w:t xml:space="preserve"> </w:t>
      </w:r>
      <w:r>
        <w:rPr>
          <w:sz w:val="20"/>
        </w:rPr>
        <w:t>sensor</w:t>
      </w:r>
      <w:r>
        <w:rPr>
          <w:spacing w:val="-5"/>
          <w:sz w:val="20"/>
        </w:rPr>
        <w:t xml:space="preserve"> </w:t>
      </w:r>
      <w:r>
        <w:rPr>
          <w:sz w:val="20"/>
        </w:rPr>
        <w:t>event</w:t>
      </w:r>
      <w:r>
        <w:rPr>
          <w:spacing w:val="-5"/>
          <w:sz w:val="20"/>
        </w:rPr>
        <w:t xml:space="preserve"> </w:t>
      </w:r>
      <w:r>
        <w:rPr>
          <w:sz w:val="20"/>
        </w:rPr>
        <w:t>alerts</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z w:val="20"/>
        </w:rPr>
        <w:t>third-party</w:t>
      </w:r>
      <w:r>
        <w:rPr>
          <w:spacing w:val="-5"/>
          <w:sz w:val="20"/>
        </w:rPr>
        <w:t xml:space="preserve"> </w:t>
      </w:r>
      <w:r>
        <w:rPr>
          <w:sz w:val="20"/>
        </w:rPr>
        <w:t xml:space="preserve">video management systems: Milestone XProtect, </w:t>
      </w:r>
      <w:proofErr w:type="spellStart"/>
      <w:r>
        <w:rPr>
          <w:sz w:val="20"/>
        </w:rPr>
        <w:t>Wisenet</w:t>
      </w:r>
      <w:proofErr w:type="spellEnd"/>
      <w:r>
        <w:rPr>
          <w:sz w:val="20"/>
        </w:rPr>
        <w:t xml:space="preserve"> WAVE, </w:t>
      </w:r>
      <w:proofErr w:type="spellStart"/>
      <w:r>
        <w:rPr>
          <w:spacing w:val="-2"/>
          <w:sz w:val="20"/>
        </w:rPr>
        <w:t>exacqVision</w:t>
      </w:r>
      <w:proofErr w:type="spellEnd"/>
      <w:r>
        <w:rPr>
          <w:spacing w:val="-2"/>
          <w:sz w:val="20"/>
        </w:rPr>
        <w:t>.</w:t>
      </w:r>
    </w:p>
    <w:p w14:paraId="4BEBCC9A" w14:textId="77777777" w:rsidR="00726659" w:rsidRDefault="000F0732">
      <w:pPr>
        <w:pStyle w:val="ListParagraph"/>
        <w:numPr>
          <w:ilvl w:val="2"/>
          <w:numId w:val="90"/>
        </w:numPr>
        <w:tabs>
          <w:tab w:val="left" w:pos="1942"/>
        </w:tabs>
        <w:ind w:left="1942" w:hanging="358"/>
        <w:rPr>
          <w:sz w:val="20"/>
        </w:rPr>
      </w:pPr>
      <w:r>
        <w:rPr>
          <w:sz w:val="20"/>
        </w:rPr>
        <w:t>AI-Powered</w:t>
      </w:r>
      <w:r>
        <w:rPr>
          <w:spacing w:val="-14"/>
          <w:sz w:val="20"/>
        </w:rPr>
        <w:t xml:space="preserve"> </w:t>
      </w:r>
      <w:r>
        <w:rPr>
          <w:spacing w:val="-2"/>
          <w:sz w:val="20"/>
        </w:rPr>
        <w:t>Alerts:</w:t>
      </w:r>
    </w:p>
    <w:p w14:paraId="301509EF" w14:textId="77777777" w:rsidR="00726659" w:rsidRDefault="000F0732">
      <w:pPr>
        <w:pStyle w:val="ListParagraph"/>
        <w:numPr>
          <w:ilvl w:val="3"/>
          <w:numId w:val="90"/>
        </w:numPr>
        <w:tabs>
          <w:tab w:val="left" w:pos="2302"/>
        </w:tabs>
        <w:spacing w:before="112"/>
        <w:ind w:left="2302" w:hanging="358"/>
        <w:rPr>
          <w:sz w:val="20"/>
        </w:rPr>
      </w:pPr>
      <w:r>
        <w:rPr>
          <w:sz w:val="20"/>
        </w:rPr>
        <w:t>Use</w:t>
      </w:r>
      <w:r>
        <w:rPr>
          <w:spacing w:val="-6"/>
          <w:sz w:val="20"/>
        </w:rPr>
        <w:t xml:space="preserve"> </w:t>
      </w:r>
      <w:r>
        <w:rPr>
          <w:sz w:val="20"/>
        </w:rPr>
        <w:t>freeform</w:t>
      </w:r>
      <w:r>
        <w:rPr>
          <w:spacing w:val="-5"/>
          <w:sz w:val="20"/>
        </w:rPr>
        <w:t xml:space="preserve"> </w:t>
      </w:r>
      <w:r>
        <w:rPr>
          <w:sz w:val="20"/>
        </w:rPr>
        <w:t>language</w:t>
      </w:r>
      <w:r>
        <w:rPr>
          <w:spacing w:val="-5"/>
          <w:sz w:val="20"/>
        </w:rPr>
        <w:t xml:space="preserve"> </w:t>
      </w:r>
      <w:r>
        <w:rPr>
          <w:sz w:val="20"/>
        </w:rPr>
        <w:t>to</w:t>
      </w:r>
      <w:r>
        <w:rPr>
          <w:spacing w:val="-5"/>
          <w:sz w:val="20"/>
        </w:rPr>
        <w:t xml:space="preserve"> </w:t>
      </w:r>
      <w:r>
        <w:rPr>
          <w:sz w:val="20"/>
        </w:rPr>
        <w:t>set</w:t>
      </w:r>
      <w:r>
        <w:rPr>
          <w:spacing w:val="-5"/>
          <w:sz w:val="20"/>
        </w:rPr>
        <w:t xml:space="preserve"> </w:t>
      </w:r>
      <w:r>
        <w:rPr>
          <w:sz w:val="20"/>
        </w:rPr>
        <w:t>up</w:t>
      </w:r>
      <w:r>
        <w:rPr>
          <w:spacing w:val="-5"/>
          <w:sz w:val="20"/>
        </w:rPr>
        <w:t xml:space="preserve"> </w:t>
      </w:r>
      <w:r>
        <w:rPr>
          <w:sz w:val="20"/>
        </w:rPr>
        <w:t>alerts</w:t>
      </w:r>
      <w:r>
        <w:rPr>
          <w:spacing w:val="-5"/>
          <w:sz w:val="20"/>
        </w:rPr>
        <w:t xml:space="preserve"> </w:t>
      </w:r>
      <w:r>
        <w:rPr>
          <w:sz w:val="20"/>
        </w:rPr>
        <w:t>on</w:t>
      </w:r>
      <w:r>
        <w:rPr>
          <w:spacing w:val="-5"/>
          <w:sz w:val="20"/>
        </w:rPr>
        <w:t xml:space="preserve"> </w:t>
      </w:r>
      <w:r>
        <w:rPr>
          <w:sz w:val="20"/>
        </w:rPr>
        <w:t>events</w:t>
      </w:r>
      <w:r>
        <w:rPr>
          <w:spacing w:val="-5"/>
          <w:sz w:val="20"/>
        </w:rPr>
        <w:t xml:space="preserve"> </w:t>
      </w:r>
      <w:r>
        <w:rPr>
          <w:sz w:val="20"/>
        </w:rPr>
        <w:t>of</w:t>
      </w:r>
      <w:r>
        <w:rPr>
          <w:spacing w:val="-5"/>
          <w:sz w:val="20"/>
        </w:rPr>
        <w:t xml:space="preserve"> </w:t>
      </w:r>
      <w:r>
        <w:rPr>
          <w:spacing w:val="-2"/>
          <w:sz w:val="20"/>
        </w:rPr>
        <w:t>interest.</w:t>
      </w:r>
    </w:p>
    <w:p w14:paraId="322AF56F" w14:textId="77777777" w:rsidR="00726659" w:rsidRDefault="000F0732">
      <w:pPr>
        <w:pStyle w:val="ListParagraph"/>
        <w:numPr>
          <w:ilvl w:val="3"/>
          <w:numId w:val="90"/>
        </w:numPr>
        <w:tabs>
          <w:tab w:val="left" w:pos="2302"/>
        </w:tabs>
        <w:spacing w:before="114"/>
        <w:ind w:left="2302" w:hanging="358"/>
        <w:rPr>
          <w:sz w:val="20"/>
        </w:rPr>
      </w:pPr>
      <w:r>
        <w:rPr>
          <w:sz w:val="20"/>
        </w:rPr>
        <w:t>Create</w:t>
      </w:r>
      <w:r>
        <w:rPr>
          <w:spacing w:val="-9"/>
          <w:sz w:val="20"/>
        </w:rPr>
        <w:t xml:space="preserve"> </w:t>
      </w:r>
      <w:r>
        <w:rPr>
          <w:sz w:val="20"/>
        </w:rPr>
        <w:t>alerts</w:t>
      </w:r>
      <w:r>
        <w:rPr>
          <w:spacing w:val="-7"/>
          <w:sz w:val="20"/>
        </w:rPr>
        <w:t xml:space="preserve"> </w:t>
      </w:r>
      <w:r>
        <w:rPr>
          <w:sz w:val="20"/>
        </w:rPr>
        <w:t>based</w:t>
      </w:r>
      <w:r>
        <w:rPr>
          <w:spacing w:val="-7"/>
          <w:sz w:val="20"/>
        </w:rPr>
        <w:t xml:space="preserve"> </w:t>
      </w:r>
      <w:r>
        <w:rPr>
          <w:sz w:val="20"/>
        </w:rPr>
        <w:t>on</w:t>
      </w:r>
      <w:r>
        <w:rPr>
          <w:spacing w:val="-7"/>
          <w:sz w:val="20"/>
        </w:rPr>
        <w:t xml:space="preserve"> </w:t>
      </w:r>
      <w:r>
        <w:rPr>
          <w:sz w:val="20"/>
        </w:rPr>
        <w:t>AI-powered</w:t>
      </w:r>
      <w:r>
        <w:rPr>
          <w:spacing w:val="-7"/>
          <w:sz w:val="20"/>
        </w:rPr>
        <w:t xml:space="preserve"> </w:t>
      </w:r>
      <w:r>
        <w:rPr>
          <w:sz w:val="20"/>
        </w:rPr>
        <w:t>search</w:t>
      </w:r>
      <w:r>
        <w:rPr>
          <w:spacing w:val="-7"/>
          <w:sz w:val="20"/>
        </w:rPr>
        <w:t xml:space="preserve"> </w:t>
      </w:r>
      <w:r>
        <w:rPr>
          <w:spacing w:val="-2"/>
          <w:sz w:val="20"/>
        </w:rPr>
        <w:t>queries.</w:t>
      </w:r>
    </w:p>
    <w:p w14:paraId="35167479" w14:textId="77777777" w:rsidR="00726659" w:rsidRDefault="000F0732">
      <w:pPr>
        <w:pStyle w:val="ListParagraph"/>
        <w:numPr>
          <w:ilvl w:val="2"/>
          <w:numId w:val="90"/>
        </w:numPr>
        <w:tabs>
          <w:tab w:val="left" w:pos="1942"/>
        </w:tabs>
        <w:spacing w:before="115"/>
        <w:ind w:left="1942" w:hanging="358"/>
        <w:rPr>
          <w:sz w:val="20"/>
        </w:rPr>
      </w:pPr>
      <w:r>
        <w:rPr>
          <w:sz w:val="20"/>
        </w:rPr>
        <w:t>Shortcuts</w:t>
      </w:r>
      <w:r>
        <w:rPr>
          <w:spacing w:val="-12"/>
          <w:sz w:val="20"/>
        </w:rPr>
        <w:t xml:space="preserve"> </w:t>
      </w:r>
      <w:r>
        <w:rPr>
          <w:sz w:val="20"/>
        </w:rPr>
        <w:t>Navigation</w:t>
      </w:r>
      <w:r>
        <w:rPr>
          <w:spacing w:val="-11"/>
          <w:sz w:val="20"/>
        </w:rPr>
        <w:t xml:space="preserve"> </w:t>
      </w:r>
      <w:r>
        <w:rPr>
          <w:spacing w:val="-2"/>
          <w:sz w:val="20"/>
        </w:rPr>
        <w:t>Tool:</w:t>
      </w:r>
    </w:p>
    <w:p w14:paraId="397F14EF" w14:textId="77777777" w:rsidR="00726659" w:rsidRDefault="000F0732">
      <w:pPr>
        <w:pStyle w:val="ListParagraph"/>
        <w:numPr>
          <w:ilvl w:val="3"/>
          <w:numId w:val="90"/>
        </w:numPr>
        <w:tabs>
          <w:tab w:val="left" w:pos="2302"/>
        </w:tabs>
        <w:spacing w:before="111"/>
        <w:ind w:left="2302" w:hanging="358"/>
        <w:rPr>
          <w:sz w:val="20"/>
        </w:rPr>
      </w:pPr>
      <w:r>
        <w:rPr>
          <w:sz w:val="20"/>
        </w:rPr>
        <w:t>Available</w:t>
      </w:r>
      <w:r>
        <w:rPr>
          <w:spacing w:val="-7"/>
          <w:sz w:val="20"/>
        </w:rPr>
        <w:t xml:space="preserve"> </w:t>
      </w:r>
      <w:r>
        <w:rPr>
          <w:sz w:val="20"/>
        </w:rPr>
        <w:t>for</w:t>
      </w:r>
      <w:r>
        <w:rPr>
          <w:spacing w:val="-7"/>
          <w:sz w:val="20"/>
        </w:rPr>
        <w:t xml:space="preserve"> </w:t>
      </w:r>
      <w:r>
        <w:rPr>
          <w:sz w:val="20"/>
        </w:rPr>
        <w:t>both</w:t>
      </w:r>
      <w:r>
        <w:rPr>
          <w:spacing w:val="-6"/>
          <w:sz w:val="20"/>
        </w:rPr>
        <w:t xml:space="preserve"> </w:t>
      </w:r>
      <w:r>
        <w:rPr>
          <w:sz w:val="20"/>
        </w:rPr>
        <w:t>live</w:t>
      </w:r>
      <w:r>
        <w:rPr>
          <w:spacing w:val="-7"/>
          <w:sz w:val="20"/>
        </w:rPr>
        <w:t xml:space="preserve"> </w:t>
      </w:r>
      <w:r>
        <w:rPr>
          <w:sz w:val="20"/>
        </w:rPr>
        <w:t>streams</w:t>
      </w:r>
      <w:r>
        <w:rPr>
          <w:spacing w:val="-6"/>
          <w:sz w:val="20"/>
        </w:rPr>
        <w:t xml:space="preserve"> </w:t>
      </w:r>
      <w:r>
        <w:rPr>
          <w:sz w:val="20"/>
        </w:rPr>
        <w:t>and</w:t>
      </w:r>
      <w:r>
        <w:rPr>
          <w:spacing w:val="-7"/>
          <w:sz w:val="20"/>
        </w:rPr>
        <w:t xml:space="preserve"> </w:t>
      </w:r>
      <w:r>
        <w:rPr>
          <w:sz w:val="20"/>
        </w:rPr>
        <w:t>historic</w:t>
      </w:r>
      <w:r>
        <w:rPr>
          <w:spacing w:val="-6"/>
          <w:sz w:val="20"/>
        </w:rPr>
        <w:t xml:space="preserve"> </w:t>
      </w:r>
      <w:r>
        <w:rPr>
          <w:spacing w:val="-2"/>
          <w:sz w:val="20"/>
        </w:rPr>
        <w:t>views:</w:t>
      </w:r>
    </w:p>
    <w:p w14:paraId="5B52D988" w14:textId="77777777" w:rsidR="00726659" w:rsidRDefault="000F0732">
      <w:pPr>
        <w:pStyle w:val="ListParagraph"/>
        <w:numPr>
          <w:ilvl w:val="4"/>
          <w:numId w:val="90"/>
        </w:numPr>
        <w:tabs>
          <w:tab w:val="left" w:pos="2662"/>
          <w:tab w:val="left" w:pos="2664"/>
        </w:tabs>
        <w:spacing w:before="115" w:line="357" w:lineRule="auto"/>
        <w:ind w:left="2664" w:right="1174"/>
        <w:rPr>
          <w:sz w:val="20"/>
        </w:rPr>
      </w:pPr>
      <w:r>
        <w:rPr>
          <w:sz w:val="20"/>
        </w:rPr>
        <w:t>Instantly</w:t>
      </w:r>
      <w:r>
        <w:rPr>
          <w:spacing w:val="-6"/>
          <w:sz w:val="20"/>
        </w:rPr>
        <w:t xml:space="preserve"> </w:t>
      </w:r>
      <w:r>
        <w:rPr>
          <w:sz w:val="20"/>
        </w:rPr>
        <w:t>jump</w:t>
      </w:r>
      <w:r>
        <w:rPr>
          <w:spacing w:val="-6"/>
          <w:sz w:val="20"/>
        </w:rPr>
        <w:t xml:space="preserve"> </w:t>
      </w:r>
      <w:r>
        <w:rPr>
          <w:sz w:val="20"/>
        </w:rPr>
        <w:t>between</w:t>
      </w:r>
      <w:r>
        <w:rPr>
          <w:spacing w:val="-6"/>
          <w:sz w:val="20"/>
        </w:rPr>
        <w:t xml:space="preserve"> </w:t>
      </w:r>
      <w:r>
        <w:rPr>
          <w:sz w:val="20"/>
        </w:rPr>
        <w:t>neighboring</w:t>
      </w:r>
      <w:r>
        <w:rPr>
          <w:spacing w:val="-6"/>
          <w:sz w:val="20"/>
        </w:rPr>
        <w:t xml:space="preserve"> </w:t>
      </w:r>
      <w:r>
        <w:rPr>
          <w:sz w:val="20"/>
        </w:rPr>
        <w:t>camera</w:t>
      </w:r>
      <w:r>
        <w:rPr>
          <w:spacing w:val="-6"/>
          <w:sz w:val="20"/>
        </w:rPr>
        <w:t xml:space="preserve"> </w:t>
      </w:r>
      <w:r>
        <w:rPr>
          <w:sz w:val="20"/>
        </w:rPr>
        <w:t>feeds</w:t>
      </w:r>
      <w:r>
        <w:rPr>
          <w:spacing w:val="-6"/>
          <w:sz w:val="20"/>
        </w:rPr>
        <w:t xml:space="preserve"> </w:t>
      </w:r>
      <w:r>
        <w:rPr>
          <w:sz w:val="20"/>
        </w:rPr>
        <w:t>to</w:t>
      </w:r>
      <w:r>
        <w:rPr>
          <w:spacing w:val="-6"/>
          <w:sz w:val="20"/>
        </w:rPr>
        <w:t xml:space="preserve"> </w:t>
      </w:r>
      <w:r>
        <w:rPr>
          <w:sz w:val="20"/>
        </w:rPr>
        <w:t>quickly track moving subjects during live investigations.</w:t>
      </w:r>
    </w:p>
    <w:p w14:paraId="147025E7" w14:textId="77777777" w:rsidR="00726659" w:rsidRDefault="000F0732">
      <w:pPr>
        <w:pStyle w:val="ListParagraph"/>
        <w:numPr>
          <w:ilvl w:val="4"/>
          <w:numId w:val="90"/>
        </w:numPr>
        <w:tabs>
          <w:tab w:val="left" w:pos="2662"/>
          <w:tab w:val="left" w:pos="2664"/>
        </w:tabs>
        <w:spacing w:before="4" w:line="360" w:lineRule="auto"/>
        <w:ind w:left="2664" w:right="1054"/>
        <w:rPr>
          <w:sz w:val="20"/>
        </w:rPr>
      </w:pPr>
      <w:r>
        <w:rPr>
          <w:sz w:val="20"/>
        </w:rPr>
        <w:t>Trace</w:t>
      </w:r>
      <w:r>
        <w:rPr>
          <w:spacing w:val="-5"/>
          <w:sz w:val="20"/>
        </w:rPr>
        <w:t xml:space="preserve"> </w:t>
      </w:r>
      <w:r>
        <w:rPr>
          <w:sz w:val="20"/>
        </w:rPr>
        <w:t>a</w:t>
      </w:r>
      <w:r>
        <w:rPr>
          <w:spacing w:val="-5"/>
          <w:sz w:val="20"/>
        </w:rPr>
        <w:t xml:space="preserve"> </w:t>
      </w:r>
      <w:r>
        <w:rPr>
          <w:sz w:val="20"/>
        </w:rPr>
        <w:t>subject’s</w:t>
      </w:r>
      <w:r>
        <w:rPr>
          <w:spacing w:val="-5"/>
          <w:sz w:val="20"/>
        </w:rPr>
        <w:t xml:space="preserve"> </w:t>
      </w:r>
      <w:r>
        <w:rPr>
          <w:sz w:val="20"/>
        </w:rPr>
        <w:t>movements</w:t>
      </w:r>
      <w:r>
        <w:rPr>
          <w:spacing w:val="-5"/>
          <w:sz w:val="20"/>
        </w:rPr>
        <w:t xml:space="preserve"> </w:t>
      </w:r>
      <w:r>
        <w:rPr>
          <w:sz w:val="20"/>
        </w:rPr>
        <w:t>from</w:t>
      </w:r>
      <w:r>
        <w:rPr>
          <w:spacing w:val="-5"/>
          <w:sz w:val="20"/>
        </w:rPr>
        <w:t xml:space="preserve"> </w:t>
      </w:r>
      <w:r>
        <w:rPr>
          <w:sz w:val="20"/>
        </w:rPr>
        <w:t>camera</w:t>
      </w:r>
      <w:r>
        <w:rPr>
          <w:spacing w:val="-5"/>
          <w:sz w:val="20"/>
        </w:rPr>
        <w:t xml:space="preserve"> </w:t>
      </w:r>
      <w:r>
        <w:rPr>
          <w:sz w:val="20"/>
        </w:rPr>
        <w:t>to</w:t>
      </w:r>
      <w:r>
        <w:rPr>
          <w:spacing w:val="-5"/>
          <w:sz w:val="20"/>
        </w:rPr>
        <w:t xml:space="preserve"> </w:t>
      </w:r>
      <w:r>
        <w:rPr>
          <w:sz w:val="20"/>
        </w:rPr>
        <w:t>camera</w:t>
      </w:r>
      <w:r>
        <w:rPr>
          <w:spacing w:val="-5"/>
          <w:sz w:val="20"/>
        </w:rPr>
        <w:t xml:space="preserve"> </w:t>
      </w:r>
      <w:r>
        <w:rPr>
          <w:sz w:val="20"/>
        </w:rPr>
        <w:t>to</w:t>
      </w:r>
      <w:r>
        <w:rPr>
          <w:spacing w:val="-5"/>
          <w:sz w:val="20"/>
        </w:rPr>
        <w:t xml:space="preserve"> </w:t>
      </w:r>
      <w:r>
        <w:rPr>
          <w:sz w:val="20"/>
        </w:rPr>
        <w:t>review and archive a subject's path in historic views.</w:t>
      </w:r>
    </w:p>
    <w:p w14:paraId="2D6ACD2F" w14:textId="77777777" w:rsidR="00726659" w:rsidRDefault="000F0732">
      <w:pPr>
        <w:pStyle w:val="ListParagraph"/>
        <w:numPr>
          <w:ilvl w:val="2"/>
          <w:numId w:val="90"/>
        </w:numPr>
        <w:tabs>
          <w:tab w:val="left" w:pos="1942"/>
          <w:tab w:val="left" w:pos="1944"/>
        </w:tabs>
        <w:spacing w:line="360" w:lineRule="auto"/>
        <w:ind w:left="1944" w:right="814"/>
        <w:rPr>
          <w:sz w:val="20"/>
        </w:rPr>
      </w:pPr>
      <w:r>
        <w:rPr>
          <w:sz w:val="20"/>
        </w:rPr>
        <w:t>Adaptive Quality with Variable Bitrates: Cameras use variable bitrates</w:t>
      </w:r>
      <w:r>
        <w:rPr>
          <w:spacing w:val="-4"/>
          <w:sz w:val="20"/>
        </w:rPr>
        <w:t xml:space="preserve"> </w:t>
      </w:r>
      <w:r>
        <w:rPr>
          <w:sz w:val="20"/>
        </w:rPr>
        <w:t>for</w:t>
      </w:r>
      <w:r>
        <w:rPr>
          <w:spacing w:val="-4"/>
          <w:sz w:val="20"/>
        </w:rPr>
        <w:t xml:space="preserve"> </w:t>
      </w:r>
      <w:r>
        <w:rPr>
          <w:sz w:val="20"/>
        </w:rPr>
        <w:t>both</w:t>
      </w:r>
      <w:r>
        <w:rPr>
          <w:spacing w:val="-4"/>
          <w:sz w:val="20"/>
        </w:rPr>
        <w:t xml:space="preserve"> </w:t>
      </w:r>
      <w:r>
        <w:rPr>
          <w:sz w:val="20"/>
        </w:rPr>
        <w:t>SQ</w:t>
      </w:r>
      <w:r>
        <w:rPr>
          <w:spacing w:val="-4"/>
          <w:sz w:val="20"/>
        </w:rPr>
        <w:t xml:space="preserve"> </w:t>
      </w:r>
      <w:r>
        <w:rPr>
          <w:sz w:val="20"/>
        </w:rPr>
        <w:t>and</w:t>
      </w:r>
      <w:r>
        <w:rPr>
          <w:spacing w:val="-4"/>
          <w:sz w:val="20"/>
        </w:rPr>
        <w:t xml:space="preserve"> </w:t>
      </w:r>
      <w:r>
        <w:rPr>
          <w:sz w:val="20"/>
        </w:rPr>
        <w:t>HQ</w:t>
      </w:r>
      <w:r>
        <w:rPr>
          <w:spacing w:val="-4"/>
          <w:sz w:val="20"/>
        </w:rPr>
        <w:t xml:space="preserve"> </w:t>
      </w:r>
      <w:r>
        <w:rPr>
          <w:sz w:val="20"/>
        </w:rPr>
        <w:t>video</w:t>
      </w:r>
      <w:r>
        <w:rPr>
          <w:spacing w:val="-4"/>
          <w:sz w:val="20"/>
        </w:rPr>
        <w:t xml:space="preserve"> </w:t>
      </w:r>
      <w:r>
        <w:rPr>
          <w:sz w:val="20"/>
        </w:rPr>
        <w:t>allowing</w:t>
      </w:r>
      <w:r>
        <w:rPr>
          <w:spacing w:val="-4"/>
          <w:sz w:val="20"/>
        </w:rPr>
        <w:t xml:space="preserve"> </w:t>
      </w:r>
      <w:r>
        <w:rPr>
          <w:sz w:val="20"/>
        </w:rPr>
        <w:t>for</w:t>
      </w:r>
      <w:r>
        <w:rPr>
          <w:spacing w:val="-4"/>
          <w:sz w:val="20"/>
        </w:rPr>
        <w:t xml:space="preserve"> </w:t>
      </w:r>
      <w:r>
        <w:rPr>
          <w:sz w:val="20"/>
        </w:rPr>
        <w:t>video</w:t>
      </w:r>
      <w:r>
        <w:rPr>
          <w:spacing w:val="-4"/>
          <w:sz w:val="20"/>
        </w:rPr>
        <w:t xml:space="preserve"> </w:t>
      </w:r>
      <w:proofErr w:type="gramStart"/>
      <w:r>
        <w:rPr>
          <w:sz w:val="20"/>
        </w:rPr>
        <w:t>to</w:t>
      </w:r>
      <w:r>
        <w:rPr>
          <w:spacing w:val="-4"/>
          <w:sz w:val="20"/>
        </w:rPr>
        <w:t xml:space="preserve"> </w:t>
      </w:r>
      <w:r>
        <w:rPr>
          <w:sz w:val="20"/>
        </w:rPr>
        <w:t>be</w:t>
      </w:r>
      <w:r>
        <w:rPr>
          <w:spacing w:val="-4"/>
          <w:sz w:val="20"/>
        </w:rPr>
        <w:t xml:space="preserve"> </w:t>
      </w:r>
      <w:r>
        <w:rPr>
          <w:sz w:val="20"/>
        </w:rPr>
        <w:t>recorded</w:t>
      </w:r>
      <w:proofErr w:type="gramEnd"/>
      <w:r>
        <w:rPr>
          <w:sz w:val="20"/>
        </w:rPr>
        <w:t xml:space="preserve"> at a lower bitrate during less complex scenes and a higher bitrate during more complex scenes.</w:t>
      </w:r>
    </w:p>
    <w:p w14:paraId="754E5BBD" w14:textId="77777777" w:rsidR="00726659" w:rsidRDefault="000F0732">
      <w:pPr>
        <w:pStyle w:val="ListParagraph"/>
        <w:numPr>
          <w:ilvl w:val="2"/>
          <w:numId w:val="90"/>
        </w:numPr>
        <w:tabs>
          <w:tab w:val="left" w:pos="1942"/>
        </w:tabs>
        <w:spacing w:before="1"/>
        <w:ind w:left="1942" w:hanging="358"/>
        <w:rPr>
          <w:sz w:val="20"/>
        </w:rPr>
      </w:pPr>
      <w:r>
        <w:rPr>
          <w:sz w:val="20"/>
        </w:rPr>
        <w:t>PTZ</w:t>
      </w:r>
      <w:r>
        <w:rPr>
          <w:spacing w:val="-6"/>
          <w:sz w:val="20"/>
        </w:rPr>
        <w:t xml:space="preserve"> </w:t>
      </w:r>
      <w:r>
        <w:rPr>
          <w:sz w:val="20"/>
        </w:rPr>
        <w:t>Sentry</w:t>
      </w:r>
      <w:r>
        <w:rPr>
          <w:spacing w:val="-5"/>
          <w:sz w:val="20"/>
        </w:rPr>
        <w:t xml:space="preserve"> </w:t>
      </w:r>
      <w:r>
        <w:rPr>
          <w:spacing w:val="-2"/>
          <w:sz w:val="20"/>
        </w:rPr>
        <w:t>Mode:</w:t>
      </w:r>
    </w:p>
    <w:p w14:paraId="5A224F6E" w14:textId="77777777" w:rsidR="00726659" w:rsidRDefault="000F0732">
      <w:pPr>
        <w:pStyle w:val="ListParagraph"/>
        <w:numPr>
          <w:ilvl w:val="3"/>
          <w:numId w:val="90"/>
        </w:numPr>
        <w:tabs>
          <w:tab w:val="left" w:pos="2302"/>
        </w:tabs>
        <w:spacing w:before="111"/>
        <w:ind w:left="2302" w:hanging="358"/>
        <w:rPr>
          <w:sz w:val="20"/>
        </w:rPr>
      </w:pPr>
      <w:r>
        <w:rPr>
          <w:sz w:val="20"/>
        </w:rPr>
        <w:t>Patrol</w:t>
      </w:r>
      <w:r>
        <w:rPr>
          <w:spacing w:val="-6"/>
          <w:sz w:val="20"/>
        </w:rPr>
        <w:t xml:space="preserve"> </w:t>
      </w:r>
      <w:r>
        <w:rPr>
          <w:sz w:val="20"/>
        </w:rPr>
        <w:t>multiple</w:t>
      </w:r>
      <w:r>
        <w:rPr>
          <w:spacing w:val="-6"/>
          <w:sz w:val="20"/>
        </w:rPr>
        <w:t xml:space="preserve"> </w:t>
      </w:r>
      <w:r>
        <w:rPr>
          <w:sz w:val="20"/>
        </w:rPr>
        <w:t>scenes</w:t>
      </w:r>
      <w:r>
        <w:rPr>
          <w:spacing w:val="-5"/>
          <w:sz w:val="20"/>
        </w:rPr>
        <w:t xml:space="preserve"> </w:t>
      </w:r>
      <w:r>
        <w:rPr>
          <w:sz w:val="20"/>
        </w:rPr>
        <w:t>when</w:t>
      </w:r>
      <w:r>
        <w:rPr>
          <w:spacing w:val="-6"/>
          <w:sz w:val="20"/>
        </w:rPr>
        <w:t xml:space="preserve"> </w:t>
      </w:r>
      <w:r>
        <w:rPr>
          <w:sz w:val="20"/>
        </w:rPr>
        <w:t>a</w:t>
      </w:r>
      <w:r>
        <w:rPr>
          <w:spacing w:val="-5"/>
          <w:sz w:val="20"/>
        </w:rPr>
        <w:t xml:space="preserve"> </w:t>
      </w:r>
      <w:r>
        <w:rPr>
          <w:sz w:val="20"/>
        </w:rPr>
        <w:t>live</w:t>
      </w:r>
      <w:r>
        <w:rPr>
          <w:spacing w:val="-6"/>
          <w:sz w:val="20"/>
        </w:rPr>
        <w:t xml:space="preserve"> </w:t>
      </w:r>
      <w:r>
        <w:rPr>
          <w:sz w:val="20"/>
        </w:rPr>
        <w:t>operator</w:t>
      </w:r>
      <w:r>
        <w:rPr>
          <w:spacing w:val="-6"/>
          <w:sz w:val="20"/>
        </w:rPr>
        <w:t xml:space="preserve"> </w:t>
      </w:r>
      <w:r>
        <w:rPr>
          <w:sz w:val="20"/>
        </w:rPr>
        <w:t>is</w:t>
      </w:r>
      <w:r>
        <w:rPr>
          <w:spacing w:val="-5"/>
          <w:sz w:val="20"/>
        </w:rPr>
        <w:t xml:space="preserve"> </w:t>
      </w:r>
      <w:r>
        <w:rPr>
          <w:sz w:val="20"/>
        </w:rPr>
        <w:t>not</w:t>
      </w:r>
      <w:r>
        <w:rPr>
          <w:spacing w:val="-6"/>
          <w:sz w:val="20"/>
        </w:rPr>
        <w:t xml:space="preserve"> </w:t>
      </w:r>
      <w:r>
        <w:rPr>
          <w:spacing w:val="-2"/>
          <w:sz w:val="20"/>
        </w:rPr>
        <w:t>available.</w:t>
      </w:r>
    </w:p>
    <w:p w14:paraId="714E0CD8" w14:textId="77777777" w:rsidR="00726659" w:rsidRDefault="000F0732">
      <w:pPr>
        <w:pStyle w:val="ListParagraph"/>
        <w:numPr>
          <w:ilvl w:val="3"/>
          <w:numId w:val="90"/>
        </w:numPr>
        <w:tabs>
          <w:tab w:val="left" w:pos="2302"/>
        </w:tabs>
        <w:spacing w:before="115"/>
        <w:ind w:left="2302" w:hanging="358"/>
        <w:rPr>
          <w:sz w:val="20"/>
        </w:rPr>
      </w:pPr>
      <w:r>
        <w:rPr>
          <w:sz w:val="20"/>
        </w:rPr>
        <w:t>Select</w:t>
      </w:r>
      <w:r>
        <w:rPr>
          <w:spacing w:val="-5"/>
          <w:sz w:val="20"/>
        </w:rPr>
        <w:t xml:space="preserve"> </w:t>
      </w:r>
      <w:r>
        <w:rPr>
          <w:sz w:val="20"/>
        </w:rPr>
        <w:t>up</w:t>
      </w:r>
      <w:r>
        <w:rPr>
          <w:spacing w:val="-4"/>
          <w:sz w:val="20"/>
        </w:rPr>
        <w:t xml:space="preserve"> </w:t>
      </w:r>
      <w:r>
        <w:rPr>
          <w:sz w:val="20"/>
        </w:rPr>
        <w:t>to</w:t>
      </w:r>
      <w:r>
        <w:rPr>
          <w:spacing w:val="-4"/>
          <w:sz w:val="20"/>
        </w:rPr>
        <w:t xml:space="preserve"> </w:t>
      </w:r>
      <w:r>
        <w:rPr>
          <w:sz w:val="20"/>
        </w:rPr>
        <w:t>25</w:t>
      </w:r>
      <w:r>
        <w:rPr>
          <w:spacing w:val="-5"/>
          <w:sz w:val="20"/>
        </w:rPr>
        <w:t xml:space="preserve"> </w:t>
      </w:r>
      <w:r>
        <w:rPr>
          <w:sz w:val="20"/>
        </w:rPr>
        <w:t>preset</w:t>
      </w:r>
      <w:r>
        <w:rPr>
          <w:spacing w:val="-4"/>
          <w:sz w:val="20"/>
        </w:rPr>
        <w:t xml:space="preserve"> </w:t>
      </w:r>
      <w:r>
        <w:rPr>
          <w:spacing w:val="-2"/>
          <w:sz w:val="20"/>
        </w:rPr>
        <w:t>views.</w:t>
      </w:r>
    </w:p>
    <w:p w14:paraId="5A4FAB29" w14:textId="77777777" w:rsidR="00726659" w:rsidRDefault="000F0732">
      <w:pPr>
        <w:pStyle w:val="ListParagraph"/>
        <w:numPr>
          <w:ilvl w:val="3"/>
          <w:numId w:val="90"/>
        </w:numPr>
        <w:tabs>
          <w:tab w:val="left" w:pos="2302"/>
          <w:tab w:val="left" w:pos="2304"/>
        </w:tabs>
        <w:spacing w:before="112" w:line="360" w:lineRule="auto"/>
        <w:ind w:left="2304" w:right="934"/>
        <w:rPr>
          <w:sz w:val="20"/>
        </w:rPr>
      </w:pPr>
      <w:r>
        <w:rPr>
          <w:sz w:val="20"/>
        </w:rPr>
        <w:t>Configure</w:t>
      </w:r>
      <w:r>
        <w:rPr>
          <w:spacing w:val="-4"/>
          <w:sz w:val="20"/>
        </w:rPr>
        <w:t xml:space="preserve"> </w:t>
      </w:r>
      <w:r>
        <w:rPr>
          <w:sz w:val="20"/>
        </w:rPr>
        <w:t>how</w:t>
      </w:r>
      <w:r>
        <w:rPr>
          <w:spacing w:val="-4"/>
          <w:sz w:val="20"/>
        </w:rPr>
        <w:t xml:space="preserve"> </w:t>
      </w:r>
      <w:r>
        <w:rPr>
          <w:sz w:val="20"/>
        </w:rPr>
        <w:t>long</w:t>
      </w:r>
      <w:r>
        <w:rPr>
          <w:spacing w:val="-4"/>
          <w:sz w:val="20"/>
        </w:rPr>
        <w:t xml:space="preserve"> </w:t>
      </w:r>
      <w:r>
        <w:rPr>
          <w:sz w:val="20"/>
        </w:rPr>
        <w:t>Sentry</w:t>
      </w:r>
      <w:r>
        <w:rPr>
          <w:spacing w:val="-4"/>
          <w:sz w:val="20"/>
        </w:rPr>
        <w:t xml:space="preserve"> </w:t>
      </w:r>
      <w:r>
        <w:rPr>
          <w:sz w:val="20"/>
        </w:rPr>
        <w:t>Mode</w:t>
      </w:r>
      <w:r>
        <w:rPr>
          <w:spacing w:val="-4"/>
          <w:sz w:val="20"/>
        </w:rPr>
        <w:t xml:space="preserve"> </w:t>
      </w:r>
      <w:r>
        <w:rPr>
          <w:sz w:val="20"/>
        </w:rPr>
        <w:t>dwells</w:t>
      </w:r>
      <w:r>
        <w:rPr>
          <w:spacing w:val="-4"/>
          <w:sz w:val="20"/>
        </w:rPr>
        <w:t xml:space="preserve"> </w:t>
      </w:r>
      <w:r>
        <w:rPr>
          <w:sz w:val="20"/>
        </w:rPr>
        <w:t>on</w:t>
      </w:r>
      <w:r>
        <w:rPr>
          <w:spacing w:val="-4"/>
          <w:sz w:val="20"/>
        </w:rPr>
        <w:t xml:space="preserve"> </w:t>
      </w:r>
      <w:r>
        <w:rPr>
          <w:sz w:val="20"/>
        </w:rPr>
        <w:t>each</w:t>
      </w:r>
      <w:r>
        <w:rPr>
          <w:spacing w:val="-4"/>
          <w:sz w:val="20"/>
        </w:rPr>
        <w:t xml:space="preserve"> </w:t>
      </w:r>
      <w:r>
        <w:rPr>
          <w:sz w:val="20"/>
        </w:rPr>
        <w:t>scene</w:t>
      </w:r>
      <w:r>
        <w:rPr>
          <w:spacing w:val="-4"/>
          <w:sz w:val="20"/>
        </w:rPr>
        <w:t xml:space="preserve"> </w:t>
      </w:r>
      <w:r>
        <w:rPr>
          <w:sz w:val="20"/>
        </w:rPr>
        <w:t>(30</w:t>
      </w:r>
      <w:r>
        <w:rPr>
          <w:spacing w:val="-4"/>
          <w:sz w:val="20"/>
        </w:rPr>
        <w:t xml:space="preserve"> </w:t>
      </w:r>
      <w:r>
        <w:rPr>
          <w:sz w:val="20"/>
        </w:rPr>
        <w:t>seconds to 24 hours).</w:t>
      </w:r>
    </w:p>
    <w:p w14:paraId="3D6624ED" w14:textId="77777777" w:rsidR="00726659" w:rsidRDefault="000F0732">
      <w:pPr>
        <w:pStyle w:val="ListParagraph"/>
        <w:numPr>
          <w:ilvl w:val="2"/>
          <w:numId w:val="90"/>
        </w:numPr>
        <w:tabs>
          <w:tab w:val="left" w:pos="1942"/>
        </w:tabs>
        <w:spacing w:before="1"/>
        <w:ind w:left="1942" w:hanging="358"/>
        <w:rPr>
          <w:sz w:val="20"/>
        </w:rPr>
      </w:pPr>
      <w:r>
        <w:rPr>
          <w:sz w:val="20"/>
        </w:rPr>
        <w:t>OEM</w:t>
      </w:r>
      <w:r>
        <w:rPr>
          <w:spacing w:val="-4"/>
          <w:sz w:val="20"/>
        </w:rPr>
        <w:t xml:space="preserve"> </w:t>
      </w:r>
      <w:r>
        <w:rPr>
          <w:spacing w:val="-2"/>
          <w:sz w:val="20"/>
        </w:rPr>
        <w:t>Verify:</w:t>
      </w:r>
    </w:p>
    <w:p w14:paraId="12A37A8E" w14:textId="77777777" w:rsidR="00726659" w:rsidRDefault="000F0732">
      <w:pPr>
        <w:pStyle w:val="ListParagraph"/>
        <w:numPr>
          <w:ilvl w:val="3"/>
          <w:numId w:val="90"/>
        </w:numPr>
        <w:tabs>
          <w:tab w:val="left" w:pos="2302"/>
          <w:tab w:val="left" w:pos="2304"/>
        </w:tabs>
        <w:spacing w:before="112" w:line="360" w:lineRule="auto"/>
        <w:ind w:left="2304" w:right="1054"/>
        <w:rPr>
          <w:sz w:val="20"/>
        </w:rPr>
      </w:pPr>
      <w:r>
        <w:rPr>
          <w:sz w:val="20"/>
        </w:rPr>
        <w:t>Browser-based</w:t>
      </w:r>
      <w:r>
        <w:rPr>
          <w:spacing w:val="-5"/>
          <w:sz w:val="20"/>
        </w:rPr>
        <w:t xml:space="preserve"> </w:t>
      </w:r>
      <w:r>
        <w:rPr>
          <w:sz w:val="20"/>
        </w:rPr>
        <w:t>tool</w:t>
      </w:r>
      <w:r>
        <w:rPr>
          <w:spacing w:val="-5"/>
          <w:sz w:val="20"/>
        </w:rPr>
        <w:t xml:space="preserve"> </w:t>
      </w:r>
      <w:r>
        <w:rPr>
          <w:sz w:val="20"/>
        </w:rPr>
        <w:t>that</w:t>
      </w:r>
      <w:r>
        <w:rPr>
          <w:spacing w:val="-5"/>
          <w:sz w:val="20"/>
        </w:rPr>
        <w:t xml:space="preserve"> </w:t>
      </w:r>
      <w:r>
        <w:rPr>
          <w:sz w:val="20"/>
        </w:rPr>
        <w:t>allows</w:t>
      </w:r>
      <w:r>
        <w:rPr>
          <w:spacing w:val="-5"/>
          <w:sz w:val="20"/>
        </w:rPr>
        <w:t xml:space="preserve"> </w:t>
      </w:r>
      <w:r>
        <w:rPr>
          <w:sz w:val="20"/>
        </w:rPr>
        <w:t>anyone</w:t>
      </w:r>
      <w:r>
        <w:rPr>
          <w:spacing w:val="-5"/>
          <w:sz w:val="20"/>
        </w:rPr>
        <w:t xml:space="preserve"> </w:t>
      </w:r>
      <w:r>
        <w:rPr>
          <w:sz w:val="20"/>
        </w:rPr>
        <w:t>in</w:t>
      </w:r>
      <w:r>
        <w:rPr>
          <w:spacing w:val="-5"/>
          <w:sz w:val="20"/>
        </w:rPr>
        <w:t xml:space="preserve"> </w:t>
      </w:r>
      <w:r>
        <w:rPr>
          <w:sz w:val="20"/>
        </w:rPr>
        <w:t>possession</w:t>
      </w:r>
      <w:r>
        <w:rPr>
          <w:spacing w:val="-5"/>
          <w:sz w:val="20"/>
        </w:rPr>
        <w:t xml:space="preserve"> </w:t>
      </w:r>
      <w:r>
        <w:rPr>
          <w:sz w:val="20"/>
        </w:rPr>
        <w:t>of</w:t>
      </w:r>
      <w:r>
        <w:rPr>
          <w:spacing w:val="-5"/>
          <w:sz w:val="20"/>
        </w:rPr>
        <w:t xml:space="preserve"> </w:t>
      </w:r>
      <w:r>
        <w:rPr>
          <w:sz w:val="20"/>
        </w:rPr>
        <w:t xml:space="preserve">footage from </w:t>
      </w:r>
      <w:proofErr w:type="gramStart"/>
      <w:r>
        <w:rPr>
          <w:sz w:val="20"/>
        </w:rPr>
        <w:t>a</w:t>
      </w:r>
      <w:proofErr w:type="gramEnd"/>
      <w:r>
        <w:rPr>
          <w:sz w:val="20"/>
        </w:rPr>
        <w:t xml:space="preserve"> OEM camera to verify its authenticity.</w:t>
      </w:r>
    </w:p>
    <w:p w14:paraId="24A166FD" w14:textId="77777777" w:rsidR="00726659" w:rsidRDefault="000F0732">
      <w:pPr>
        <w:pStyle w:val="ListParagraph"/>
        <w:numPr>
          <w:ilvl w:val="3"/>
          <w:numId w:val="90"/>
        </w:numPr>
        <w:tabs>
          <w:tab w:val="left" w:pos="2302"/>
        </w:tabs>
        <w:spacing w:line="226" w:lineRule="exact"/>
        <w:ind w:left="2302" w:hanging="358"/>
        <w:rPr>
          <w:sz w:val="20"/>
        </w:rPr>
      </w:pPr>
      <w:r>
        <w:rPr>
          <w:sz w:val="20"/>
        </w:rPr>
        <w:t>Verify</w:t>
      </w:r>
      <w:r>
        <w:rPr>
          <w:spacing w:val="-7"/>
          <w:sz w:val="20"/>
        </w:rPr>
        <w:t xml:space="preserve"> </w:t>
      </w:r>
      <w:r>
        <w:rPr>
          <w:sz w:val="20"/>
        </w:rPr>
        <w:t>recorded</w:t>
      </w:r>
      <w:r>
        <w:rPr>
          <w:spacing w:val="-6"/>
          <w:sz w:val="20"/>
        </w:rPr>
        <w:t xml:space="preserve"> </w:t>
      </w:r>
      <w:r>
        <w:rPr>
          <w:sz w:val="20"/>
        </w:rPr>
        <w:t>footage</w:t>
      </w:r>
      <w:r>
        <w:rPr>
          <w:spacing w:val="-6"/>
          <w:sz w:val="20"/>
        </w:rPr>
        <w:t xml:space="preserve"> </w:t>
      </w:r>
      <w:r>
        <w:rPr>
          <w:sz w:val="20"/>
        </w:rPr>
        <w:t>by</w:t>
      </w:r>
      <w:r>
        <w:rPr>
          <w:spacing w:val="-6"/>
          <w:sz w:val="20"/>
        </w:rPr>
        <w:t xml:space="preserve"> </w:t>
      </w:r>
      <w:r>
        <w:rPr>
          <w:sz w:val="20"/>
        </w:rPr>
        <w:t>uploading</w:t>
      </w:r>
      <w:r>
        <w:rPr>
          <w:spacing w:val="-6"/>
          <w:sz w:val="20"/>
        </w:rPr>
        <w:t xml:space="preserve"> </w:t>
      </w:r>
      <w:r>
        <w:rPr>
          <w:sz w:val="20"/>
        </w:rPr>
        <w:t>the</w:t>
      </w:r>
      <w:r>
        <w:rPr>
          <w:spacing w:val="-6"/>
          <w:sz w:val="20"/>
        </w:rPr>
        <w:t xml:space="preserve"> </w:t>
      </w:r>
      <w:r>
        <w:rPr>
          <w:sz w:val="20"/>
        </w:rPr>
        <w:t>file</w:t>
      </w:r>
      <w:r>
        <w:rPr>
          <w:spacing w:val="-7"/>
          <w:sz w:val="20"/>
        </w:rPr>
        <w:t xml:space="preserve"> </w:t>
      </w:r>
      <w:proofErr w:type="gramStart"/>
      <w:r>
        <w:rPr>
          <w:sz w:val="20"/>
        </w:rPr>
        <w:t>at</w:t>
      </w:r>
      <w:proofErr w:type="gramEnd"/>
      <w:r>
        <w:rPr>
          <w:spacing w:val="-6"/>
          <w:sz w:val="20"/>
        </w:rPr>
        <w:t xml:space="preserve"> </w:t>
      </w:r>
      <w:r>
        <w:rPr>
          <w:color w:val="0562C1"/>
          <w:spacing w:val="-2"/>
          <w:sz w:val="20"/>
          <w:u w:val="single" w:color="0562C1"/>
        </w:rPr>
        <w:t>OEM.com/verify</w:t>
      </w:r>
      <w:r>
        <w:rPr>
          <w:spacing w:val="-2"/>
          <w:sz w:val="20"/>
        </w:rPr>
        <w:t>.</w:t>
      </w:r>
    </w:p>
    <w:p w14:paraId="5EF8C3BC" w14:textId="77777777" w:rsidR="00726659" w:rsidRDefault="000F0732">
      <w:pPr>
        <w:pStyle w:val="ListParagraph"/>
        <w:numPr>
          <w:ilvl w:val="2"/>
          <w:numId w:val="90"/>
        </w:numPr>
        <w:tabs>
          <w:tab w:val="left" w:pos="1941"/>
        </w:tabs>
        <w:spacing w:before="115"/>
        <w:ind w:left="1941" w:hanging="358"/>
        <w:rPr>
          <w:sz w:val="20"/>
        </w:rPr>
      </w:pPr>
      <w:r>
        <w:rPr>
          <w:sz w:val="20"/>
        </w:rPr>
        <w:t>Enterprise</w:t>
      </w:r>
      <w:r>
        <w:rPr>
          <w:spacing w:val="-11"/>
          <w:sz w:val="20"/>
        </w:rPr>
        <w:t xml:space="preserve"> </w:t>
      </w:r>
      <w:r>
        <w:rPr>
          <w:sz w:val="20"/>
        </w:rPr>
        <w:t>Bandwidth</w:t>
      </w:r>
      <w:r>
        <w:rPr>
          <w:spacing w:val="-10"/>
          <w:sz w:val="20"/>
        </w:rPr>
        <w:t xml:space="preserve"> </w:t>
      </w:r>
      <w:r>
        <w:rPr>
          <w:sz w:val="20"/>
        </w:rPr>
        <w:t>Manager</w:t>
      </w:r>
      <w:r>
        <w:rPr>
          <w:spacing w:val="-11"/>
          <w:sz w:val="20"/>
        </w:rPr>
        <w:t xml:space="preserve"> </w:t>
      </w:r>
      <w:r>
        <w:rPr>
          <w:spacing w:val="-2"/>
          <w:sz w:val="20"/>
        </w:rPr>
        <w:t>(EBM):</w:t>
      </w:r>
    </w:p>
    <w:p w14:paraId="0879FC9C" w14:textId="77777777" w:rsidR="00726659" w:rsidRDefault="000F0732">
      <w:pPr>
        <w:pStyle w:val="ListParagraph"/>
        <w:numPr>
          <w:ilvl w:val="3"/>
          <w:numId w:val="90"/>
        </w:numPr>
        <w:tabs>
          <w:tab w:val="left" w:pos="2301"/>
          <w:tab w:val="left" w:pos="2303"/>
        </w:tabs>
        <w:spacing w:before="114" w:line="357" w:lineRule="auto"/>
        <w:ind w:left="2303" w:right="1174"/>
        <w:rPr>
          <w:sz w:val="20"/>
        </w:rPr>
      </w:pPr>
      <w:r>
        <w:rPr>
          <w:sz w:val="20"/>
        </w:rPr>
        <w:t>Set</w:t>
      </w:r>
      <w:r>
        <w:rPr>
          <w:spacing w:val="-5"/>
          <w:sz w:val="20"/>
        </w:rPr>
        <w:t xml:space="preserve"> </w:t>
      </w:r>
      <w:r>
        <w:rPr>
          <w:sz w:val="20"/>
        </w:rPr>
        <w:t>bandwidth</w:t>
      </w:r>
      <w:r>
        <w:rPr>
          <w:spacing w:val="-5"/>
          <w:sz w:val="20"/>
        </w:rPr>
        <w:t xml:space="preserve"> </w:t>
      </w:r>
      <w:r>
        <w:rPr>
          <w:sz w:val="20"/>
        </w:rPr>
        <w:t>limits</w:t>
      </w:r>
      <w:r>
        <w:rPr>
          <w:spacing w:val="-5"/>
          <w:sz w:val="20"/>
        </w:rPr>
        <w:t xml:space="preserve"> </w:t>
      </w:r>
      <w:r>
        <w:rPr>
          <w:sz w:val="20"/>
        </w:rPr>
        <w:t>for</w:t>
      </w:r>
      <w:r>
        <w:rPr>
          <w:spacing w:val="-5"/>
          <w:sz w:val="20"/>
        </w:rPr>
        <w:t xml:space="preserve"> </w:t>
      </w:r>
      <w:r>
        <w:rPr>
          <w:sz w:val="20"/>
        </w:rPr>
        <w:t>all</w:t>
      </w:r>
      <w:r>
        <w:rPr>
          <w:spacing w:val="-5"/>
          <w:sz w:val="20"/>
        </w:rPr>
        <w:t xml:space="preserve"> </w:t>
      </w:r>
      <w:r>
        <w:rPr>
          <w:sz w:val="20"/>
        </w:rPr>
        <w:t>camera</w:t>
      </w:r>
      <w:r>
        <w:rPr>
          <w:spacing w:val="-5"/>
          <w:sz w:val="20"/>
        </w:rPr>
        <w:t xml:space="preserve"> </w:t>
      </w:r>
      <w:r>
        <w:rPr>
          <w:sz w:val="20"/>
        </w:rPr>
        <w:t>upload</w:t>
      </w:r>
      <w:r>
        <w:rPr>
          <w:spacing w:val="-5"/>
          <w:sz w:val="20"/>
        </w:rPr>
        <w:t xml:space="preserve"> </w:t>
      </w:r>
      <w:r>
        <w:rPr>
          <w:sz w:val="20"/>
        </w:rPr>
        <w:t>traffic,</w:t>
      </w:r>
      <w:r>
        <w:rPr>
          <w:spacing w:val="-5"/>
          <w:sz w:val="20"/>
        </w:rPr>
        <w:t xml:space="preserve"> </w:t>
      </w:r>
      <w:r>
        <w:rPr>
          <w:sz w:val="20"/>
        </w:rPr>
        <w:t>including video archiving, cloud backup, and timelapse.</w:t>
      </w:r>
    </w:p>
    <w:p w14:paraId="4ADCA312" w14:textId="77777777" w:rsidR="00726659" w:rsidRDefault="00726659">
      <w:pPr>
        <w:pStyle w:val="ListParagraph"/>
        <w:spacing w:line="357" w:lineRule="auto"/>
        <w:rPr>
          <w:sz w:val="20"/>
        </w:rPr>
        <w:sectPr w:rsidR="00726659">
          <w:pgSz w:w="12240" w:h="15840"/>
          <w:pgMar w:top="1380" w:right="720" w:bottom="1160" w:left="720" w:header="730" w:footer="963" w:gutter="0"/>
          <w:cols w:space="720"/>
        </w:sectPr>
      </w:pPr>
    </w:p>
    <w:p w14:paraId="0D68BE70" w14:textId="77777777" w:rsidR="00726659" w:rsidRDefault="00726659">
      <w:pPr>
        <w:pStyle w:val="BodyText"/>
        <w:spacing w:before="19"/>
        <w:ind w:left="0" w:firstLine="0"/>
      </w:pPr>
    </w:p>
    <w:p w14:paraId="065E7A73" w14:textId="77777777" w:rsidR="00726659" w:rsidRDefault="000F0732">
      <w:pPr>
        <w:pStyle w:val="ListParagraph"/>
        <w:numPr>
          <w:ilvl w:val="3"/>
          <w:numId w:val="90"/>
        </w:numPr>
        <w:tabs>
          <w:tab w:val="left" w:pos="2302"/>
          <w:tab w:val="left" w:pos="2304"/>
        </w:tabs>
        <w:spacing w:line="357" w:lineRule="auto"/>
        <w:ind w:left="2304" w:right="1414"/>
        <w:rPr>
          <w:sz w:val="20"/>
        </w:rPr>
      </w:pPr>
      <w:r>
        <w:rPr>
          <w:sz w:val="20"/>
        </w:rPr>
        <w:t>Monitor</w:t>
      </w:r>
      <w:r>
        <w:rPr>
          <w:spacing w:val="-7"/>
          <w:sz w:val="20"/>
        </w:rPr>
        <w:t xml:space="preserve"> </w:t>
      </w:r>
      <w:r>
        <w:rPr>
          <w:sz w:val="20"/>
        </w:rPr>
        <w:t>real-time</w:t>
      </w:r>
      <w:r>
        <w:rPr>
          <w:spacing w:val="-7"/>
          <w:sz w:val="20"/>
        </w:rPr>
        <w:t xml:space="preserve"> </w:t>
      </w:r>
      <w:r>
        <w:rPr>
          <w:sz w:val="20"/>
        </w:rPr>
        <w:t>bandwidth</w:t>
      </w:r>
      <w:r>
        <w:rPr>
          <w:spacing w:val="-7"/>
          <w:sz w:val="20"/>
        </w:rPr>
        <w:t xml:space="preserve"> </w:t>
      </w:r>
      <w:r>
        <w:rPr>
          <w:sz w:val="20"/>
        </w:rPr>
        <w:t>usage</w:t>
      </w:r>
      <w:r>
        <w:rPr>
          <w:spacing w:val="-7"/>
          <w:sz w:val="20"/>
        </w:rPr>
        <w:t xml:space="preserve"> </w:t>
      </w:r>
      <w:r>
        <w:rPr>
          <w:sz w:val="20"/>
        </w:rPr>
        <w:t>and</w:t>
      </w:r>
      <w:r>
        <w:rPr>
          <w:spacing w:val="-7"/>
          <w:sz w:val="20"/>
        </w:rPr>
        <w:t xml:space="preserve"> </w:t>
      </w:r>
      <w:r>
        <w:rPr>
          <w:sz w:val="20"/>
        </w:rPr>
        <w:t>selectively</w:t>
      </w:r>
      <w:r>
        <w:rPr>
          <w:spacing w:val="-7"/>
          <w:sz w:val="20"/>
        </w:rPr>
        <w:t xml:space="preserve"> </w:t>
      </w:r>
      <w:r>
        <w:rPr>
          <w:sz w:val="20"/>
        </w:rPr>
        <w:t>terminate active video streams to free up bandwidth.</w:t>
      </w:r>
    </w:p>
    <w:p w14:paraId="718C443F" w14:textId="77777777" w:rsidR="00726659" w:rsidRDefault="000F0732">
      <w:pPr>
        <w:pStyle w:val="ListParagraph"/>
        <w:numPr>
          <w:ilvl w:val="2"/>
          <w:numId w:val="90"/>
        </w:numPr>
        <w:tabs>
          <w:tab w:val="left" w:pos="1942"/>
        </w:tabs>
        <w:spacing w:before="4"/>
        <w:ind w:left="1942" w:hanging="358"/>
        <w:rPr>
          <w:sz w:val="20"/>
        </w:rPr>
      </w:pPr>
      <w:r>
        <w:rPr>
          <w:sz w:val="20"/>
        </w:rPr>
        <w:t>Application</w:t>
      </w:r>
      <w:r>
        <w:rPr>
          <w:spacing w:val="-14"/>
          <w:sz w:val="20"/>
        </w:rPr>
        <w:t xml:space="preserve"> </w:t>
      </w:r>
      <w:r>
        <w:rPr>
          <w:sz w:val="20"/>
        </w:rPr>
        <w:t>Programming</w:t>
      </w:r>
      <w:r>
        <w:rPr>
          <w:spacing w:val="-13"/>
          <w:sz w:val="20"/>
        </w:rPr>
        <w:t xml:space="preserve"> </w:t>
      </w:r>
      <w:r>
        <w:rPr>
          <w:spacing w:val="-2"/>
          <w:sz w:val="20"/>
        </w:rPr>
        <w:t>Interface:</w:t>
      </w:r>
    </w:p>
    <w:p w14:paraId="2D23271D" w14:textId="77777777" w:rsidR="00726659" w:rsidRDefault="000F0732">
      <w:pPr>
        <w:pStyle w:val="ListParagraph"/>
        <w:numPr>
          <w:ilvl w:val="3"/>
          <w:numId w:val="90"/>
        </w:numPr>
        <w:tabs>
          <w:tab w:val="left" w:pos="2302"/>
          <w:tab w:val="left" w:pos="2304"/>
        </w:tabs>
        <w:spacing w:before="112" w:line="360" w:lineRule="auto"/>
        <w:ind w:left="2304" w:right="1174"/>
        <w:rPr>
          <w:sz w:val="20"/>
        </w:rPr>
      </w:pPr>
      <w:r>
        <w:rPr>
          <w:sz w:val="20"/>
        </w:rPr>
        <w:t>Streaming API: Stream both live and historical footage from cameras; ingest footage into third-party Global Security Operations</w:t>
      </w:r>
      <w:r>
        <w:rPr>
          <w:spacing w:val="-5"/>
          <w:sz w:val="20"/>
        </w:rPr>
        <w:t xml:space="preserve"> </w:t>
      </w:r>
      <w:r>
        <w:rPr>
          <w:sz w:val="20"/>
        </w:rPr>
        <w:t>Center</w:t>
      </w:r>
      <w:r>
        <w:rPr>
          <w:spacing w:val="-5"/>
          <w:sz w:val="20"/>
        </w:rPr>
        <w:t xml:space="preserve"> </w:t>
      </w:r>
      <w:r>
        <w:rPr>
          <w:sz w:val="20"/>
        </w:rPr>
        <w:t>(GSOC)</w:t>
      </w:r>
      <w:r>
        <w:rPr>
          <w:spacing w:val="-5"/>
          <w:sz w:val="20"/>
        </w:rPr>
        <w:t xml:space="preserve"> </w:t>
      </w:r>
      <w:r>
        <w:rPr>
          <w:sz w:val="20"/>
        </w:rPr>
        <w:t>software</w:t>
      </w:r>
      <w:r>
        <w:rPr>
          <w:spacing w:val="-5"/>
          <w:sz w:val="20"/>
        </w:rPr>
        <w:t xml:space="preserve"> </w:t>
      </w:r>
      <w:r>
        <w:rPr>
          <w:sz w:val="20"/>
        </w:rPr>
        <w:t>for</w:t>
      </w:r>
      <w:r>
        <w:rPr>
          <w:spacing w:val="-5"/>
          <w:sz w:val="20"/>
        </w:rPr>
        <w:t xml:space="preserve"> </w:t>
      </w:r>
      <w:r>
        <w:rPr>
          <w:sz w:val="20"/>
        </w:rPr>
        <w:t>live</w:t>
      </w:r>
      <w:r>
        <w:rPr>
          <w:spacing w:val="-5"/>
          <w:sz w:val="20"/>
        </w:rPr>
        <w:t xml:space="preserve"> </w:t>
      </w:r>
      <w:r>
        <w:rPr>
          <w:sz w:val="20"/>
        </w:rPr>
        <w:t>monitoring</w:t>
      </w:r>
      <w:r>
        <w:rPr>
          <w:spacing w:val="-5"/>
          <w:sz w:val="20"/>
        </w:rPr>
        <w:t xml:space="preserve"> </w:t>
      </w:r>
      <w:r>
        <w:rPr>
          <w:sz w:val="20"/>
        </w:rPr>
        <w:t>or</w:t>
      </w:r>
      <w:r>
        <w:rPr>
          <w:spacing w:val="-5"/>
          <w:sz w:val="20"/>
        </w:rPr>
        <w:t xml:space="preserve"> </w:t>
      </w:r>
      <w:r>
        <w:rPr>
          <w:sz w:val="20"/>
        </w:rPr>
        <w:t>into customized analytics software for operational insights.</w:t>
      </w:r>
    </w:p>
    <w:p w14:paraId="38A051B0" w14:textId="77777777" w:rsidR="00726659" w:rsidRDefault="000F0732">
      <w:pPr>
        <w:pStyle w:val="ListParagraph"/>
        <w:numPr>
          <w:ilvl w:val="3"/>
          <w:numId w:val="90"/>
        </w:numPr>
        <w:tabs>
          <w:tab w:val="left" w:pos="2302"/>
          <w:tab w:val="left" w:pos="2304"/>
        </w:tabs>
        <w:spacing w:before="1" w:line="357" w:lineRule="auto"/>
        <w:ind w:left="2304" w:right="1054"/>
        <w:rPr>
          <w:sz w:val="20"/>
        </w:rPr>
      </w:pPr>
      <w:r>
        <w:rPr>
          <w:sz w:val="20"/>
        </w:rPr>
        <w:t>Occupancy</w:t>
      </w:r>
      <w:r>
        <w:rPr>
          <w:spacing w:val="-5"/>
          <w:sz w:val="20"/>
        </w:rPr>
        <w:t xml:space="preserve"> </w:t>
      </w:r>
      <w:r>
        <w:rPr>
          <w:sz w:val="20"/>
        </w:rPr>
        <w:t>Trend</w:t>
      </w:r>
      <w:r>
        <w:rPr>
          <w:spacing w:val="-5"/>
          <w:sz w:val="20"/>
        </w:rPr>
        <w:t xml:space="preserve"> </w:t>
      </w:r>
      <w:r>
        <w:rPr>
          <w:sz w:val="20"/>
        </w:rPr>
        <w:t>Data</w:t>
      </w:r>
      <w:r>
        <w:rPr>
          <w:spacing w:val="-5"/>
          <w:sz w:val="20"/>
        </w:rPr>
        <w:t xml:space="preserve"> </w:t>
      </w:r>
      <w:r>
        <w:rPr>
          <w:sz w:val="20"/>
        </w:rPr>
        <w:t>API:</w:t>
      </w:r>
      <w:r>
        <w:rPr>
          <w:spacing w:val="-5"/>
          <w:sz w:val="20"/>
        </w:rPr>
        <w:t xml:space="preserve"> </w:t>
      </w:r>
      <w:r>
        <w:rPr>
          <w:sz w:val="20"/>
        </w:rPr>
        <w:t>extract</w:t>
      </w:r>
      <w:r>
        <w:rPr>
          <w:spacing w:val="-5"/>
          <w:sz w:val="20"/>
        </w:rPr>
        <w:t xml:space="preserve"> </w:t>
      </w:r>
      <w:r>
        <w:rPr>
          <w:sz w:val="20"/>
        </w:rPr>
        <w:t>foot</w:t>
      </w:r>
      <w:r>
        <w:rPr>
          <w:spacing w:val="-5"/>
          <w:sz w:val="20"/>
        </w:rPr>
        <w:t xml:space="preserve"> </w:t>
      </w:r>
      <w:r>
        <w:rPr>
          <w:sz w:val="20"/>
        </w:rPr>
        <w:t>or</w:t>
      </w:r>
      <w:r>
        <w:rPr>
          <w:spacing w:val="-5"/>
          <w:sz w:val="20"/>
        </w:rPr>
        <w:t xml:space="preserve"> </w:t>
      </w:r>
      <w:r>
        <w:rPr>
          <w:sz w:val="20"/>
        </w:rPr>
        <w:t>vehicle</w:t>
      </w:r>
      <w:r>
        <w:rPr>
          <w:spacing w:val="-5"/>
          <w:sz w:val="20"/>
        </w:rPr>
        <w:t xml:space="preserve"> </w:t>
      </w:r>
      <w:r>
        <w:rPr>
          <w:sz w:val="20"/>
        </w:rPr>
        <w:t>traffic</w:t>
      </w:r>
      <w:r>
        <w:rPr>
          <w:spacing w:val="-5"/>
          <w:sz w:val="20"/>
        </w:rPr>
        <w:t xml:space="preserve"> </w:t>
      </w:r>
      <w:r>
        <w:rPr>
          <w:sz w:val="20"/>
        </w:rPr>
        <w:t>data for further analysis.</w:t>
      </w:r>
    </w:p>
    <w:p w14:paraId="796A91B8" w14:textId="77777777" w:rsidR="00726659" w:rsidRDefault="000F0732">
      <w:pPr>
        <w:pStyle w:val="ListParagraph"/>
        <w:numPr>
          <w:ilvl w:val="3"/>
          <w:numId w:val="90"/>
        </w:numPr>
        <w:tabs>
          <w:tab w:val="left" w:pos="2302"/>
          <w:tab w:val="left" w:pos="2304"/>
        </w:tabs>
        <w:spacing w:before="4" w:line="360" w:lineRule="auto"/>
        <w:ind w:left="2304" w:right="814"/>
        <w:rPr>
          <w:sz w:val="20"/>
        </w:rPr>
      </w:pPr>
      <w:r>
        <w:rPr>
          <w:sz w:val="20"/>
        </w:rPr>
        <w:t>Access</w:t>
      </w:r>
      <w:r>
        <w:rPr>
          <w:spacing w:val="-6"/>
          <w:sz w:val="20"/>
        </w:rPr>
        <w:t xml:space="preserve"> </w:t>
      </w:r>
      <w:r>
        <w:rPr>
          <w:sz w:val="20"/>
        </w:rPr>
        <w:t>Events</w:t>
      </w:r>
      <w:r>
        <w:rPr>
          <w:spacing w:val="-6"/>
          <w:sz w:val="20"/>
        </w:rPr>
        <w:t xml:space="preserve"> </w:t>
      </w:r>
      <w:r>
        <w:rPr>
          <w:sz w:val="20"/>
        </w:rPr>
        <w:t>Webhooks:</w:t>
      </w:r>
      <w:r>
        <w:rPr>
          <w:spacing w:val="-6"/>
          <w:sz w:val="20"/>
        </w:rPr>
        <w:t xml:space="preserve"> </w:t>
      </w:r>
      <w:r>
        <w:rPr>
          <w:sz w:val="20"/>
        </w:rPr>
        <w:t>integrate</w:t>
      </w:r>
      <w:r>
        <w:rPr>
          <w:spacing w:val="-6"/>
          <w:sz w:val="20"/>
        </w:rPr>
        <w:t xml:space="preserve"> </w:t>
      </w:r>
      <w:r>
        <w:rPr>
          <w:sz w:val="20"/>
        </w:rPr>
        <w:t>real-time</w:t>
      </w:r>
      <w:r>
        <w:rPr>
          <w:spacing w:val="-6"/>
          <w:sz w:val="20"/>
        </w:rPr>
        <w:t xml:space="preserve"> </w:t>
      </w:r>
      <w:r>
        <w:rPr>
          <w:sz w:val="20"/>
        </w:rPr>
        <w:t>system</w:t>
      </w:r>
      <w:r>
        <w:rPr>
          <w:spacing w:val="-6"/>
          <w:sz w:val="20"/>
        </w:rPr>
        <w:t xml:space="preserve"> </w:t>
      </w:r>
      <w:r>
        <w:rPr>
          <w:sz w:val="20"/>
        </w:rPr>
        <w:t>insights</w:t>
      </w:r>
      <w:r>
        <w:rPr>
          <w:spacing w:val="-6"/>
          <w:sz w:val="20"/>
        </w:rPr>
        <w:t xml:space="preserve"> </w:t>
      </w:r>
      <w:r>
        <w:rPr>
          <w:sz w:val="20"/>
        </w:rPr>
        <w:t>into third-party applications.</w:t>
      </w:r>
    </w:p>
    <w:p w14:paraId="0865364F" w14:textId="77777777" w:rsidR="00726659" w:rsidRDefault="000F0732">
      <w:pPr>
        <w:pStyle w:val="ListParagraph"/>
        <w:numPr>
          <w:ilvl w:val="2"/>
          <w:numId w:val="90"/>
        </w:numPr>
        <w:tabs>
          <w:tab w:val="left" w:pos="1942"/>
        </w:tabs>
        <w:spacing w:line="226" w:lineRule="exact"/>
        <w:ind w:left="1942" w:hanging="358"/>
        <w:rPr>
          <w:sz w:val="20"/>
        </w:rPr>
      </w:pPr>
      <w:r>
        <w:rPr>
          <w:sz w:val="20"/>
        </w:rPr>
        <w:t>AWS</w:t>
      </w:r>
      <w:r>
        <w:rPr>
          <w:spacing w:val="-4"/>
          <w:sz w:val="20"/>
        </w:rPr>
        <w:t xml:space="preserve"> </w:t>
      </w:r>
      <w:r>
        <w:rPr>
          <w:spacing w:val="-2"/>
          <w:sz w:val="20"/>
        </w:rPr>
        <w:t>GovCloud:</w:t>
      </w:r>
    </w:p>
    <w:p w14:paraId="2DE12EEC" w14:textId="77777777" w:rsidR="00726659" w:rsidRDefault="000F0732">
      <w:pPr>
        <w:pStyle w:val="ListParagraph"/>
        <w:numPr>
          <w:ilvl w:val="3"/>
          <w:numId w:val="90"/>
        </w:numPr>
        <w:tabs>
          <w:tab w:val="left" w:pos="2302"/>
        </w:tabs>
        <w:spacing w:before="114"/>
        <w:ind w:left="2302" w:hanging="358"/>
        <w:rPr>
          <w:sz w:val="20"/>
        </w:rPr>
      </w:pPr>
      <w:r>
        <w:rPr>
          <w:sz w:val="20"/>
        </w:rPr>
        <w:t>Optional</w:t>
      </w:r>
      <w:r>
        <w:rPr>
          <w:spacing w:val="-7"/>
          <w:sz w:val="20"/>
        </w:rPr>
        <w:t xml:space="preserve"> </w:t>
      </w:r>
      <w:r>
        <w:rPr>
          <w:sz w:val="20"/>
        </w:rPr>
        <w:t>for</w:t>
      </w:r>
      <w:r>
        <w:rPr>
          <w:spacing w:val="-7"/>
          <w:sz w:val="20"/>
        </w:rPr>
        <w:t xml:space="preserve"> </w:t>
      </w:r>
      <w:r>
        <w:rPr>
          <w:sz w:val="20"/>
        </w:rPr>
        <w:t>US</w:t>
      </w:r>
      <w:r>
        <w:rPr>
          <w:spacing w:val="-7"/>
          <w:sz w:val="20"/>
        </w:rPr>
        <w:t xml:space="preserve"> </w:t>
      </w:r>
      <w:r>
        <w:rPr>
          <w:sz w:val="20"/>
        </w:rPr>
        <w:t>government</w:t>
      </w:r>
      <w:r>
        <w:rPr>
          <w:spacing w:val="-7"/>
          <w:sz w:val="20"/>
        </w:rPr>
        <w:t xml:space="preserve"> </w:t>
      </w:r>
      <w:r>
        <w:rPr>
          <w:spacing w:val="-2"/>
          <w:sz w:val="20"/>
        </w:rPr>
        <w:t>deployments.</w:t>
      </w:r>
    </w:p>
    <w:p w14:paraId="32D1CC62" w14:textId="77777777" w:rsidR="00726659" w:rsidRDefault="000F0732">
      <w:pPr>
        <w:pStyle w:val="ListParagraph"/>
        <w:numPr>
          <w:ilvl w:val="3"/>
          <w:numId w:val="90"/>
        </w:numPr>
        <w:tabs>
          <w:tab w:val="left" w:pos="2302"/>
        </w:tabs>
        <w:spacing w:before="112"/>
        <w:ind w:left="2302" w:hanging="358"/>
        <w:rPr>
          <w:sz w:val="20"/>
        </w:rPr>
      </w:pPr>
      <w:r>
        <w:rPr>
          <w:sz w:val="20"/>
        </w:rPr>
        <w:t>Continuous</w:t>
      </w:r>
      <w:r>
        <w:rPr>
          <w:spacing w:val="-10"/>
          <w:sz w:val="20"/>
        </w:rPr>
        <w:t xml:space="preserve"> </w:t>
      </w:r>
      <w:r>
        <w:rPr>
          <w:sz w:val="20"/>
        </w:rPr>
        <w:t>monitoring</w:t>
      </w:r>
      <w:r>
        <w:rPr>
          <w:spacing w:val="-7"/>
          <w:sz w:val="20"/>
        </w:rPr>
        <w:t xml:space="preserve"> </w:t>
      </w:r>
      <w:r>
        <w:rPr>
          <w:sz w:val="20"/>
        </w:rPr>
        <w:t>of</w:t>
      </w:r>
      <w:r>
        <w:rPr>
          <w:spacing w:val="-8"/>
          <w:sz w:val="20"/>
        </w:rPr>
        <w:t xml:space="preserve"> </w:t>
      </w:r>
      <w:r>
        <w:rPr>
          <w:sz w:val="20"/>
        </w:rPr>
        <w:t>the</w:t>
      </w:r>
      <w:r>
        <w:rPr>
          <w:spacing w:val="-7"/>
          <w:sz w:val="20"/>
        </w:rPr>
        <w:t xml:space="preserve"> </w:t>
      </w:r>
      <w:r>
        <w:rPr>
          <w:spacing w:val="-2"/>
          <w:sz w:val="20"/>
        </w:rPr>
        <w:t>system.</w:t>
      </w:r>
    </w:p>
    <w:p w14:paraId="359A8B5E" w14:textId="77777777" w:rsidR="00726659" w:rsidRDefault="000F0732">
      <w:pPr>
        <w:pStyle w:val="ListParagraph"/>
        <w:numPr>
          <w:ilvl w:val="3"/>
          <w:numId w:val="90"/>
        </w:numPr>
        <w:tabs>
          <w:tab w:val="left" w:pos="2302"/>
        </w:tabs>
        <w:spacing w:before="115"/>
        <w:ind w:left="2302" w:hanging="358"/>
        <w:rPr>
          <w:sz w:val="20"/>
        </w:rPr>
      </w:pPr>
      <w:r>
        <w:rPr>
          <w:sz w:val="20"/>
        </w:rPr>
        <w:t>FIPS</w:t>
      </w:r>
      <w:r>
        <w:rPr>
          <w:spacing w:val="-6"/>
          <w:sz w:val="20"/>
        </w:rPr>
        <w:t xml:space="preserve"> </w:t>
      </w:r>
      <w:r>
        <w:rPr>
          <w:sz w:val="20"/>
        </w:rPr>
        <w:t>encryption</w:t>
      </w:r>
      <w:r>
        <w:rPr>
          <w:spacing w:val="-6"/>
          <w:sz w:val="20"/>
        </w:rPr>
        <w:t xml:space="preserve"> </w:t>
      </w:r>
      <w:r>
        <w:rPr>
          <w:sz w:val="20"/>
        </w:rPr>
        <w:t>in</w:t>
      </w:r>
      <w:r>
        <w:rPr>
          <w:spacing w:val="-5"/>
          <w:sz w:val="20"/>
        </w:rPr>
        <w:t xml:space="preserve"> </w:t>
      </w:r>
      <w:r>
        <w:rPr>
          <w:sz w:val="20"/>
        </w:rPr>
        <w:t>transit</w:t>
      </w:r>
      <w:r>
        <w:rPr>
          <w:spacing w:val="-6"/>
          <w:sz w:val="20"/>
        </w:rPr>
        <w:t xml:space="preserve"> </w:t>
      </w:r>
      <w:r>
        <w:rPr>
          <w:sz w:val="20"/>
        </w:rPr>
        <w:t>and</w:t>
      </w:r>
      <w:r>
        <w:rPr>
          <w:spacing w:val="-5"/>
          <w:sz w:val="20"/>
        </w:rPr>
        <w:t xml:space="preserve"> </w:t>
      </w:r>
      <w:r>
        <w:rPr>
          <w:sz w:val="20"/>
        </w:rPr>
        <w:t>at</w:t>
      </w:r>
      <w:r>
        <w:rPr>
          <w:spacing w:val="-6"/>
          <w:sz w:val="20"/>
        </w:rPr>
        <w:t xml:space="preserve"> </w:t>
      </w:r>
      <w:r>
        <w:rPr>
          <w:spacing w:val="-2"/>
          <w:sz w:val="20"/>
        </w:rPr>
        <w:t>rest.</w:t>
      </w:r>
    </w:p>
    <w:p w14:paraId="04E15EBB" w14:textId="77777777" w:rsidR="00726659" w:rsidRDefault="000F0732">
      <w:pPr>
        <w:pStyle w:val="ListParagraph"/>
        <w:numPr>
          <w:ilvl w:val="3"/>
          <w:numId w:val="90"/>
        </w:numPr>
        <w:tabs>
          <w:tab w:val="left" w:pos="2302"/>
        </w:tabs>
        <w:spacing w:before="114"/>
        <w:ind w:left="2302" w:hanging="358"/>
        <w:rPr>
          <w:sz w:val="20"/>
        </w:rPr>
      </w:pPr>
      <w:r>
        <w:rPr>
          <w:sz w:val="20"/>
        </w:rPr>
        <w:t>Strengthened</w:t>
      </w:r>
      <w:r>
        <w:rPr>
          <w:spacing w:val="-12"/>
          <w:sz w:val="20"/>
        </w:rPr>
        <w:t xml:space="preserve"> </w:t>
      </w:r>
      <w:r>
        <w:rPr>
          <w:sz w:val="20"/>
        </w:rPr>
        <w:t>session</w:t>
      </w:r>
      <w:r>
        <w:rPr>
          <w:spacing w:val="-10"/>
          <w:sz w:val="20"/>
        </w:rPr>
        <w:t xml:space="preserve"> </w:t>
      </w:r>
      <w:r>
        <w:rPr>
          <w:sz w:val="20"/>
        </w:rPr>
        <w:t>and</w:t>
      </w:r>
      <w:r>
        <w:rPr>
          <w:spacing w:val="-9"/>
          <w:sz w:val="20"/>
        </w:rPr>
        <w:t xml:space="preserve"> </w:t>
      </w:r>
      <w:r>
        <w:rPr>
          <w:sz w:val="20"/>
        </w:rPr>
        <w:t>identity</w:t>
      </w:r>
      <w:r>
        <w:rPr>
          <w:spacing w:val="-10"/>
          <w:sz w:val="20"/>
        </w:rPr>
        <w:t xml:space="preserve"> </w:t>
      </w:r>
      <w:r>
        <w:rPr>
          <w:sz w:val="20"/>
        </w:rPr>
        <w:t>management</w:t>
      </w:r>
      <w:r>
        <w:rPr>
          <w:spacing w:val="-9"/>
          <w:sz w:val="20"/>
        </w:rPr>
        <w:t xml:space="preserve"> </w:t>
      </w:r>
      <w:r>
        <w:rPr>
          <w:spacing w:val="-2"/>
          <w:sz w:val="20"/>
        </w:rPr>
        <w:t>capabilities.</w:t>
      </w:r>
    </w:p>
    <w:p w14:paraId="54FBEDA5" w14:textId="77777777" w:rsidR="00726659" w:rsidRDefault="000F0732">
      <w:pPr>
        <w:pStyle w:val="ListParagraph"/>
        <w:numPr>
          <w:ilvl w:val="2"/>
          <w:numId w:val="90"/>
        </w:numPr>
        <w:tabs>
          <w:tab w:val="left" w:pos="1942"/>
        </w:tabs>
        <w:spacing w:before="112"/>
        <w:ind w:left="1942" w:hanging="358"/>
        <w:rPr>
          <w:sz w:val="20"/>
        </w:rPr>
      </w:pPr>
      <w:r>
        <w:rPr>
          <w:sz w:val="20"/>
        </w:rPr>
        <w:t>Data</w:t>
      </w:r>
      <w:r>
        <w:rPr>
          <w:spacing w:val="-5"/>
          <w:sz w:val="20"/>
        </w:rPr>
        <w:t xml:space="preserve"> </w:t>
      </w:r>
      <w:r>
        <w:rPr>
          <w:spacing w:val="-2"/>
          <w:sz w:val="20"/>
        </w:rPr>
        <w:t>Hosting:</w:t>
      </w:r>
    </w:p>
    <w:p w14:paraId="5FD8B83E" w14:textId="77777777" w:rsidR="00726659" w:rsidRDefault="000F0732">
      <w:pPr>
        <w:pStyle w:val="ListParagraph"/>
        <w:numPr>
          <w:ilvl w:val="3"/>
          <w:numId w:val="90"/>
        </w:numPr>
        <w:tabs>
          <w:tab w:val="left" w:pos="2302"/>
          <w:tab w:val="left" w:pos="2304"/>
        </w:tabs>
        <w:spacing w:before="114" w:line="360" w:lineRule="auto"/>
        <w:ind w:left="2304" w:right="814"/>
        <w:rPr>
          <w:sz w:val="20"/>
        </w:rPr>
      </w:pPr>
      <w:r>
        <w:rPr>
          <w:sz w:val="20"/>
        </w:rPr>
        <w:t>Option to process and store data, including image and video data,</w:t>
      </w:r>
      <w:r>
        <w:rPr>
          <w:spacing w:val="-4"/>
          <w:sz w:val="20"/>
        </w:rPr>
        <w:t xml:space="preserve"> </w:t>
      </w:r>
      <w:r>
        <w:rPr>
          <w:sz w:val="20"/>
        </w:rPr>
        <w:t>locally</w:t>
      </w:r>
      <w:r>
        <w:rPr>
          <w:spacing w:val="-4"/>
          <w:sz w:val="20"/>
        </w:rPr>
        <w:t xml:space="preserve"> </w:t>
      </w:r>
      <w:r>
        <w:rPr>
          <w:sz w:val="20"/>
        </w:rPr>
        <w:t>in</w:t>
      </w:r>
      <w:r>
        <w:rPr>
          <w:spacing w:val="-4"/>
          <w:sz w:val="20"/>
        </w:rPr>
        <w:t xml:space="preserve"> </w:t>
      </w:r>
      <w:r>
        <w:rPr>
          <w:sz w:val="20"/>
        </w:rPr>
        <w:t>OEM</w:t>
      </w:r>
      <w:r>
        <w:rPr>
          <w:spacing w:val="-4"/>
          <w:sz w:val="20"/>
        </w:rPr>
        <w:t xml:space="preserve"> </w:t>
      </w:r>
      <w:r>
        <w:rPr>
          <w:sz w:val="20"/>
        </w:rPr>
        <w:t>data</w:t>
      </w:r>
      <w:r>
        <w:rPr>
          <w:spacing w:val="-4"/>
          <w:sz w:val="20"/>
        </w:rPr>
        <w:t xml:space="preserve"> </w:t>
      </w:r>
      <w:r>
        <w:rPr>
          <w:sz w:val="20"/>
        </w:rPr>
        <w:t>centers</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United</w:t>
      </w:r>
      <w:r>
        <w:rPr>
          <w:spacing w:val="-4"/>
          <w:sz w:val="20"/>
        </w:rPr>
        <w:t xml:space="preserve"> </w:t>
      </w:r>
      <w:r>
        <w:rPr>
          <w:sz w:val="20"/>
        </w:rPr>
        <w:t>States,</w:t>
      </w:r>
      <w:r>
        <w:rPr>
          <w:spacing w:val="-4"/>
          <w:sz w:val="20"/>
        </w:rPr>
        <w:t xml:space="preserve"> </w:t>
      </w:r>
      <w:r>
        <w:rPr>
          <w:sz w:val="20"/>
        </w:rPr>
        <w:t>European Union, or Australia.</w:t>
      </w:r>
    </w:p>
    <w:p w14:paraId="1821128B" w14:textId="77777777" w:rsidR="00726659" w:rsidRDefault="000F0732">
      <w:pPr>
        <w:pStyle w:val="ListParagraph"/>
        <w:numPr>
          <w:ilvl w:val="3"/>
          <w:numId w:val="90"/>
        </w:numPr>
        <w:tabs>
          <w:tab w:val="left" w:pos="2302"/>
          <w:tab w:val="left" w:pos="2304"/>
        </w:tabs>
        <w:spacing w:line="357" w:lineRule="auto"/>
        <w:ind w:left="2304" w:right="1294"/>
        <w:rPr>
          <w:sz w:val="20"/>
        </w:rPr>
      </w:pPr>
      <w:r>
        <w:rPr>
          <w:sz w:val="20"/>
        </w:rPr>
        <w:t>Customize</w:t>
      </w:r>
      <w:r>
        <w:rPr>
          <w:spacing w:val="-5"/>
          <w:sz w:val="20"/>
        </w:rPr>
        <w:t xml:space="preserve"> </w:t>
      </w:r>
      <w:r>
        <w:rPr>
          <w:sz w:val="20"/>
        </w:rPr>
        <w:t>image</w:t>
      </w:r>
      <w:r>
        <w:rPr>
          <w:spacing w:val="-5"/>
          <w:sz w:val="20"/>
        </w:rPr>
        <w:t xml:space="preserve"> </w:t>
      </w:r>
      <w:r>
        <w:rPr>
          <w:sz w:val="20"/>
        </w:rPr>
        <w:t>and</w:t>
      </w:r>
      <w:r>
        <w:rPr>
          <w:spacing w:val="-5"/>
          <w:sz w:val="20"/>
        </w:rPr>
        <w:t xml:space="preserve"> </w:t>
      </w:r>
      <w:r>
        <w:rPr>
          <w:sz w:val="20"/>
        </w:rPr>
        <w:t>video</w:t>
      </w:r>
      <w:r>
        <w:rPr>
          <w:spacing w:val="-5"/>
          <w:sz w:val="20"/>
        </w:rPr>
        <w:t xml:space="preserve"> </w:t>
      </w:r>
      <w:r>
        <w:rPr>
          <w:sz w:val="20"/>
        </w:rPr>
        <w:t>storage</w:t>
      </w:r>
      <w:r>
        <w:rPr>
          <w:spacing w:val="-5"/>
          <w:sz w:val="20"/>
        </w:rPr>
        <w:t xml:space="preserve"> </w:t>
      </w:r>
      <w:r>
        <w:rPr>
          <w:sz w:val="20"/>
        </w:rPr>
        <w:t>location</w:t>
      </w:r>
      <w:r>
        <w:rPr>
          <w:spacing w:val="-5"/>
          <w:sz w:val="20"/>
        </w:rPr>
        <w:t xml:space="preserve"> </w:t>
      </w:r>
      <w:r>
        <w:rPr>
          <w:sz w:val="20"/>
        </w:rPr>
        <w:t>on</w:t>
      </w:r>
      <w:r>
        <w:rPr>
          <w:spacing w:val="-5"/>
          <w:sz w:val="20"/>
        </w:rPr>
        <w:t xml:space="preserve"> </w:t>
      </w:r>
      <w:r>
        <w:rPr>
          <w:sz w:val="20"/>
        </w:rPr>
        <w:t>an</w:t>
      </w:r>
      <w:r>
        <w:rPr>
          <w:spacing w:val="-5"/>
          <w:sz w:val="20"/>
        </w:rPr>
        <w:t xml:space="preserve"> </w:t>
      </w:r>
      <w:r>
        <w:rPr>
          <w:sz w:val="20"/>
        </w:rPr>
        <w:t>org-wide</w:t>
      </w:r>
      <w:r>
        <w:rPr>
          <w:spacing w:val="-5"/>
          <w:sz w:val="20"/>
        </w:rPr>
        <w:t xml:space="preserve"> </w:t>
      </w:r>
      <w:r>
        <w:rPr>
          <w:sz w:val="20"/>
        </w:rPr>
        <w:t>or camera-by-camera basis.</w:t>
      </w:r>
    </w:p>
    <w:p w14:paraId="47D1272D" w14:textId="77777777" w:rsidR="00726659" w:rsidRDefault="000F0732">
      <w:pPr>
        <w:pStyle w:val="Heading7"/>
        <w:numPr>
          <w:ilvl w:val="1"/>
          <w:numId w:val="90"/>
        </w:numPr>
        <w:tabs>
          <w:tab w:val="left" w:pos="1197"/>
        </w:tabs>
        <w:spacing w:before="4"/>
        <w:ind w:left="1197" w:hanging="477"/>
      </w:pPr>
      <w:r>
        <w:rPr>
          <w:spacing w:val="-2"/>
        </w:rPr>
        <w:t>GENERAL</w:t>
      </w:r>
    </w:p>
    <w:p w14:paraId="3DD8CA88" w14:textId="77777777" w:rsidR="00726659" w:rsidRDefault="000F0732">
      <w:pPr>
        <w:pStyle w:val="ListParagraph"/>
        <w:numPr>
          <w:ilvl w:val="2"/>
          <w:numId w:val="90"/>
        </w:numPr>
        <w:tabs>
          <w:tab w:val="left" w:pos="1438"/>
          <w:tab w:val="left" w:pos="1440"/>
        </w:tabs>
        <w:spacing w:before="112" w:line="360" w:lineRule="auto"/>
        <w:ind w:right="1438"/>
        <w:rPr>
          <w:sz w:val="20"/>
        </w:rPr>
      </w:pPr>
      <w:r>
        <w:rPr>
          <w:sz w:val="20"/>
        </w:rPr>
        <w:t>Video signal format shall comply with the NTSC standard composite video,</w:t>
      </w:r>
      <w:r>
        <w:rPr>
          <w:spacing w:val="-5"/>
          <w:sz w:val="20"/>
        </w:rPr>
        <w:t xml:space="preserve"> </w:t>
      </w:r>
      <w:r>
        <w:rPr>
          <w:sz w:val="20"/>
        </w:rPr>
        <w:t>interlaced.</w:t>
      </w:r>
      <w:r>
        <w:rPr>
          <w:spacing w:val="80"/>
          <w:sz w:val="20"/>
        </w:rPr>
        <w:t xml:space="preserve"> </w:t>
      </w:r>
      <w:r>
        <w:rPr>
          <w:sz w:val="20"/>
        </w:rPr>
        <w:t>Composite</w:t>
      </w:r>
      <w:r>
        <w:rPr>
          <w:spacing w:val="-5"/>
          <w:sz w:val="20"/>
        </w:rPr>
        <w:t xml:space="preserve"> </w:t>
      </w:r>
      <w:r>
        <w:rPr>
          <w:sz w:val="20"/>
        </w:rPr>
        <w:t>video</w:t>
      </w:r>
      <w:r>
        <w:rPr>
          <w:spacing w:val="-5"/>
          <w:sz w:val="20"/>
        </w:rPr>
        <w:t xml:space="preserve"> </w:t>
      </w:r>
      <w:r>
        <w:rPr>
          <w:sz w:val="20"/>
        </w:rPr>
        <w:t>signal</w:t>
      </w:r>
      <w:r>
        <w:rPr>
          <w:spacing w:val="-5"/>
          <w:sz w:val="20"/>
        </w:rPr>
        <w:t xml:space="preserve"> </w:t>
      </w:r>
      <w:r>
        <w:rPr>
          <w:sz w:val="20"/>
        </w:rPr>
        <w:t>termination</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 xml:space="preserve">75 </w:t>
      </w:r>
      <w:r>
        <w:rPr>
          <w:spacing w:val="-2"/>
          <w:sz w:val="20"/>
        </w:rPr>
        <w:t>ohms.</w:t>
      </w:r>
    </w:p>
    <w:p w14:paraId="40DE8D70" w14:textId="77777777" w:rsidR="00726659" w:rsidRDefault="000F0732">
      <w:pPr>
        <w:pStyle w:val="ListParagraph"/>
        <w:numPr>
          <w:ilvl w:val="2"/>
          <w:numId w:val="90"/>
        </w:numPr>
        <w:tabs>
          <w:tab w:val="left" w:pos="1438"/>
          <w:tab w:val="left" w:pos="1440"/>
        </w:tabs>
        <w:spacing w:before="1" w:line="360" w:lineRule="auto"/>
        <w:ind w:right="1078"/>
        <w:rPr>
          <w:sz w:val="20"/>
        </w:rPr>
      </w:pPr>
      <w:r>
        <w:rPr>
          <w:sz w:val="20"/>
        </w:rPr>
        <w:t>Surge</w:t>
      </w:r>
      <w:r>
        <w:rPr>
          <w:spacing w:val="-5"/>
          <w:sz w:val="20"/>
        </w:rPr>
        <w:t xml:space="preserve"> </w:t>
      </w:r>
      <w:r>
        <w:rPr>
          <w:sz w:val="20"/>
        </w:rPr>
        <w:t>Protection:</w:t>
      </w:r>
      <w:r>
        <w:rPr>
          <w:spacing w:val="80"/>
          <w:sz w:val="20"/>
        </w:rPr>
        <w:t xml:space="preserve"> </w:t>
      </w:r>
      <w:r>
        <w:rPr>
          <w:sz w:val="20"/>
        </w:rPr>
        <w:t>Protect</w:t>
      </w:r>
      <w:r>
        <w:rPr>
          <w:spacing w:val="-5"/>
          <w:sz w:val="20"/>
        </w:rPr>
        <w:t xml:space="preserve"> </w:t>
      </w:r>
      <w:r>
        <w:rPr>
          <w:sz w:val="20"/>
        </w:rPr>
        <w:t>components</w:t>
      </w:r>
      <w:r>
        <w:rPr>
          <w:spacing w:val="-5"/>
          <w:sz w:val="20"/>
        </w:rPr>
        <w:t xml:space="preserve"> </w:t>
      </w:r>
      <w:r>
        <w:rPr>
          <w:sz w:val="20"/>
        </w:rPr>
        <w:t>from</w:t>
      </w:r>
      <w:r>
        <w:rPr>
          <w:spacing w:val="-5"/>
          <w:sz w:val="20"/>
        </w:rPr>
        <w:t xml:space="preserve"> </w:t>
      </w:r>
      <w:r>
        <w:rPr>
          <w:sz w:val="20"/>
        </w:rPr>
        <w:t>voltage</w:t>
      </w:r>
      <w:r>
        <w:rPr>
          <w:spacing w:val="-5"/>
          <w:sz w:val="20"/>
        </w:rPr>
        <w:t xml:space="preserve"> </w:t>
      </w:r>
      <w:r>
        <w:rPr>
          <w:sz w:val="20"/>
        </w:rPr>
        <w:t>surges</w:t>
      </w:r>
      <w:r>
        <w:rPr>
          <w:spacing w:val="-5"/>
          <w:sz w:val="20"/>
        </w:rPr>
        <w:t xml:space="preserve"> </w:t>
      </w:r>
      <w:r>
        <w:rPr>
          <w:sz w:val="20"/>
        </w:rPr>
        <w:t>originating external to equipment housing and entering through power, communication, signal, control, or sensing leads.</w:t>
      </w:r>
      <w:r>
        <w:rPr>
          <w:spacing w:val="80"/>
          <w:sz w:val="20"/>
        </w:rPr>
        <w:t xml:space="preserve"> </w:t>
      </w:r>
      <w:r>
        <w:rPr>
          <w:sz w:val="20"/>
        </w:rPr>
        <w:t xml:space="preserve">Include surge protection for external wiring of each conductor entry connection to </w:t>
      </w:r>
      <w:r>
        <w:rPr>
          <w:spacing w:val="-2"/>
          <w:sz w:val="20"/>
        </w:rPr>
        <w:t>components.</w:t>
      </w:r>
    </w:p>
    <w:p w14:paraId="34E4C6D9" w14:textId="77777777" w:rsidR="00726659" w:rsidRDefault="000F0732">
      <w:pPr>
        <w:pStyle w:val="ListParagraph"/>
        <w:numPr>
          <w:ilvl w:val="2"/>
          <w:numId w:val="90"/>
        </w:numPr>
        <w:tabs>
          <w:tab w:val="left" w:pos="1438"/>
          <w:tab w:val="left" w:pos="1440"/>
        </w:tabs>
        <w:spacing w:line="360" w:lineRule="auto"/>
        <w:ind w:right="838"/>
        <w:rPr>
          <w:sz w:val="20"/>
        </w:rPr>
      </w:pPr>
      <w:r>
        <w:rPr>
          <w:sz w:val="20"/>
        </w:rPr>
        <w:t>Power</w:t>
      </w:r>
      <w:r>
        <w:rPr>
          <w:spacing w:val="-4"/>
          <w:sz w:val="20"/>
        </w:rPr>
        <w:t xml:space="preserve"> </w:t>
      </w:r>
      <w:r>
        <w:rPr>
          <w:sz w:val="20"/>
        </w:rPr>
        <w:t>Connections:</w:t>
      </w:r>
      <w:r>
        <w:rPr>
          <w:spacing w:val="80"/>
          <w:sz w:val="20"/>
        </w:rPr>
        <w:t xml:space="preserve"> </w:t>
      </w:r>
      <w:r>
        <w:rPr>
          <w:sz w:val="20"/>
        </w:rPr>
        <w:t>Comply</w:t>
      </w:r>
      <w:r>
        <w:rPr>
          <w:spacing w:val="-4"/>
          <w:sz w:val="20"/>
        </w:rPr>
        <w:t xml:space="preserve"> </w:t>
      </w:r>
      <w:r>
        <w:rPr>
          <w:sz w:val="20"/>
        </w:rPr>
        <w:t>with</w:t>
      </w:r>
      <w:r>
        <w:rPr>
          <w:spacing w:val="-4"/>
          <w:sz w:val="20"/>
        </w:rPr>
        <w:t xml:space="preserve"> </w:t>
      </w:r>
      <w:r>
        <w:rPr>
          <w:sz w:val="20"/>
        </w:rPr>
        <w:t>requirements</w:t>
      </w:r>
      <w:r>
        <w:rPr>
          <w:spacing w:val="-4"/>
          <w:sz w:val="20"/>
        </w:rPr>
        <w:t xml:space="preserve"> </w:t>
      </w:r>
      <w:r>
        <w:rPr>
          <w:sz w:val="20"/>
        </w:rPr>
        <w:t>in</w:t>
      </w:r>
      <w:r>
        <w:rPr>
          <w:spacing w:val="-4"/>
          <w:sz w:val="20"/>
        </w:rPr>
        <w:t xml:space="preserve"> </w:t>
      </w:r>
      <w:r>
        <w:rPr>
          <w:sz w:val="20"/>
        </w:rPr>
        <w:t>Section</w:t>
      </w:r>
      <w:r>
        <w:rPr>
          <w:spacing w:val="-4"/>
          <w:sz w:val="20"/>
        </w:rPr>
        <w:t xml:space="preserve"> </w:t>
      </w:r>
      <w:r>
        <w:rPr>
          <w:sz w:val="20"/>
        </w:rPr>
        <w:t>28</w:t>
      </w:r>
      <w:r>
        <w:rPr>
          <w:spacing w:val="-4"/>
          <w:sz w:val="20"/>
        </w:rPr>
        <w:t xml:space="preserve"> </w:t>
      </w:r>
      <w:r>
        <w:rPr>
          <w:sz w:val="20"/>
        </w:rPr>
        <w:t>05</w:t>
      </w:r>
      <w:r>
        <w:rPr>
          <w:spacing w:val="-4"/>
          <w:sz w:val="20"/>
        </w:rPr>
        <w:t xml:space="preserve"> </w:t>
      </w:r>
      <w:r>
        <w:rPr>
          <w:sz w:val="20"/>
        </w:rPr>
        <w:t>00</w:t>
      </w:r>
      <w:r>
        <w:rPr>
          <w:spacing w:val="-4"/>
          <w:sz w:val="20"/>
        </w:rPr>
        <w:t xml:space="preserve"> </w:t>
      </w:r>
      <w:r>
        <w:rPr>
          <w:sz w:val="20"/>
        </w:rPr>
        <w:t>COMMON WORK REQUIREMENTS FOR ELECTRONIC SAFETY AND SECURITY, Part 2, as</w:t>
      </w:r>
    </w:p>
    <w:p w14:paraId="47AD3F69" w14:textId="77777777" w:rsidR="00726659" w:rsidRDefault="000F0732">
      <w:pPr>
        <w:pStyle w:val="BodyText"/>
        <w:spacing w:line="226" w:lineRule="exact"/>
        <w:ind w:left="1440" w:firstLine="0"/>
      </w:pPr>
      <w:r>
        <w:t>recommended</w:t>
      </w:r>
      <w:r>
        <w:rPr>
          <w:spacing w:val="-7"/>
        </w:rPr>
        <w:t xml:space="preserve"> </w:t>
      </w:r>
      <w:r>
        <w:t>by</w:t>
      </w:r>
      <w:r>
        <w:rPr>
          <w:spacing w:val="-6"/>
        </w:rPr>
        <w:t xml:space="preserve"> </w:t>
      </w:r>
      <w:r>
        <w:t>manufacturer</w:t>
      </w:r>
      <w:r>
        <w:rPr>
          <w:spacing w:val="-7"/>
        </w:rPr>
        <w:t xml:space="preserve"> </w:t>
      </w:r>
      <w:r>
        <w:t>for</w:t>
      </w:r>
      <w:r>
        <w:rPr>
          <w:spacing w:val="-6"/>
        </w:rPr>
        <w:t xml:space="preserve"> </w:t>
      </w:r>
      <w:r>
        <w:t>type</w:t>
      </w:r>
      <w:r>
        <w:rPr>
          <w:spacing w:val="-7"/>
        </w:rPr>
        <w:t xml:space="preserve"> </w:t>
      </w:r>
      <w:r>
        <w:t>of</w:t>
      </w:r>
      <w:r>
        <w:rPr>
          <w:spacing w:val="-6"/>
        </w:rPr>
        <w:t xml:space="preserve"> </w:t>
      </w:r>
      <w:r>
        <w:t>line</w:t>
      </w:r>
      <w:r>
        <w:rPr>
          <w:spacing w:val="-7"/>
        </w:rPr>
        <w:t xml:space="preserve"> </w:t>
      </w:r>
      <w:r>
        <w:t>being</w:t>
      </w:r>
      <w:r>
        <w:rPr>
          <w:spacing w:val="-6"/>
        </w:rPr>
        <w:t xml:space="preserve"> </w:t>
      </w:r>
      <w:r>
        <w:rPr>
          <w:spacing w:val="-2"/>
        </w:rPr>
        <w:t>protected.</w:t>
      </w:r>
    </w:p>
    <w:p w14:paraId="5C666B0C" w14:textId="77777777" w:rsidR="00726659" w:rsidRDefault="000F0732">
      <w:pPr>
        <w:pStyle w:val="ListParagraph"/>
        <w:numPr>
          <w:ilvl w:val="2"/>
          <w:numId w:val="90"/>
        </w:numPr>
        <w:tabs>
          <w:tab w:val="left" w:pos="1438"/>
          <w:tab w:val="left" w:pos="1440"/>
        </w:tabs>
        <w:spacing w:before="114" w:line="360" w:lineRule="auto"/>
        <w:ind w:right="958"/>
        <w:rPr>
          <w:sz w:val="20"/>
        </w:rPr>
      </w:pPr>
      <w:r>
        <w:rPr>
          <w:sz w:val="20"/>
        </w:rPr>
        <w:t>Tamper</w:t>
      </w:r>
      <w:r>
        <w:rPr>
          <w:spacing w:val="-5"/>
          <w:sz w:val="20"/>
        </w:rPr>
        <w:t xml:space="preserve"> </w:t>
      </w:r>
      <w:r>
        <w:rPr>
          <w:sz w:val="20"/>
        </w:rPr>
        <w:t>Protection:</w:t>
      </w:r>
      <w:r>
        <w:rPr>
          <w:spacing w:val="80"/>
          <w:sz w:val="20"/>
        </w:rPr>
        <w:t xml:space="preserve"> </w:t>
      </w:r>
      <w:r>
        <w:rPr>
          <w:sz w:val="20"/>
        </w:rPr>
        <w:t>Tamper</w:t>
      </w:r>
      <w:r>
        <w:rPr>
          <w:spacing w:val="-5"/>
          <w:sz w:val="20"/>
        </w:rPr>
        <w:t xml:space="preserve"> </w:t>
      </w:r>
      <w:r>
        <w:rPr>
          <w:sz w:val="20"/>
        </w:rPr>
        <w:t>switches</w:t>
      </w:r>
      <w:r>
        <w:rPr>
          <w:spacing w:val="-5"/>
          <w:sz w:val="20"/>
        </w:rPr>
        <w:t xml:space="preserve"> </w:t>
      </w:r>
      <w:r>
        <w:rPr>
          <w:sz w:val="20"/>
        </w:rPr>
        <w:t>on</w:t>
      </w:r>
      <w:r>
        <w:rPr>
          <w:spacing w:val="-5"/>
          <w:sz w:val="20"/>
        </w:rPr>
        <w:t xml:space="preserve"> </w:t>
      </w:r>
      <w:r>
        <w:rPr>
          <w:sz w:val="20"/>
        </w:rPr>
        <w:t>enclosures,</w:t>
      </w:r>
      <w:r>
        <w:rPr>
          <w:spacing w:val="-5"/>
          <w:sz w:val="20"/>
        </w:rPr>
        <w:t xml:space="preserve"> </w:t>
      </w:r>
      <w:r>
        <w:rPr>
          <w:sz w:val="20"/>
        </w:rPr>
        <w:t>control</w:t>
      </w:r>
      <w:r>
        <w:rPr>
          <w:spacing w:val="-5"/>
          <w:sz w:val="20"/>
        </w:rPr>
        <w:t xml:space="preserve"> </w:t>
      </w:r>
      <w:r>
        <w:rPr>
          <w:sz w:val="20"/>
        </w:rPr>
        <w:t>units,</w:t>
      </w:r>
      <w:r>
        <w:rPr>
          <w:spacing w:val="-5"/>
          <w:sz w:val="20"/>
        </w:rPr>
        <w:t xml:space="preserve"> </w:t>
      </w:r>
      <w:r>
        <w:rPr>
          <w:sz w:val="20"/>
        </w:rPr>
        <w:t>pull boxes, junction boxes, cabinets, and other system components shall initiate a tamper-alarm signal when unit is opened or partially</w:t>
      </w:r>
    </w:p>
    <w:p w14:paraId="60258546"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1A76A713" w14:textId="77777777" w:rsidR="00726659" w:rsidRDefault="00726659">
      <w:pPr>
        <w:pStyle w:val="BodyText"/>
        <w:spacing w:before="19"/>
        <w:ind w:left="0" w:firstLine="0"/>
      </w:pPr>
    </w:p>
    <w:p w14:paraId="54F432CE" w14:textId="77777777" w:rsidR="00726659" w:rsidRDefault="000F0732">
      <w:pPr>
        <w:pStyle w:val="BodyText"/>
        <w:spacing w:line="357" w:lineRule="auto"/>
        <w:ind w:left="1440" w:right="957" w:firstLine="0"/>
      </w:pPr>
      <w:r>
        <w:t>disassembled.</w:t>
      </w:r>
      <w:r>
        <w:rPr>
          <w:spacing w:val="80"/>
        </w:rPr>
        <w:t xml:space="preserve"> </w:t>
      </w:r>
      <w:r>
        <w:t>Control-station,</w:t>
      </w:r>
      <w:r>
        <w:rPr>
          <w:spacing w:val="-7"/>
        </w:rPr>
        <w:t xml:space="preserve"> </w:t>
      </w:r>
      <w:r>
        <w:t>control-unit</w:t>
      </w:r>
      <w:r>
        <w:rPr>
          <w:spacing w:val="-7"/>
        </w:rPr>
        <w:t xml:space="preserve"> </w:t>
      </w:r>
      <w:r>
        <w:t>alarm</w:t>
      </w:r>
      <w:r>
        <w:rPr>
          <w:spacing w:val="-7"/>
        </w:rPr>
        <w:t xml:space="preserve"> </w:t>
      </w:r>
      <w:r>
        <w:t>display</w:t>
      </w:r>
      <w:r>
        <w:rPr>
          <w:spacing w:val="-7"/>
        </w:rPr>
        <w:t xml:space="preserve"> </w:t>
      </w:r>
      <w:r>
        <w:t>shall identify tamper alarms and indicate locations.</w:t>
      </w:r>
    </w:p>
    <w:p w14:paraId="374DFDCD" w14:textId="77777777" w:rsidR="00726659" w:rsidRDefault="000F0732">
      <w:pPr>
        <w:pStyle w:val="Heading7"/>
        <w:numPr>
          <w:ilvl w:val="1"/>
          <w:numId w:val="90"/>
        </w:numPr>
        <w:tabs>
          <w:tab w:val="left" w:pos="1197"/>
        </w:tabs>
        <w:spacing w:before="4"/>
        <w:ind w:left="1197" w:hanging="477"/>
      </w:pPr>
      <w:r>
        <w:t>CAMERAS</w:t>
      </w:r>
      <w:r>
        <w:rPr>
          <w:spacing w:val="-7"/>
        </w:rPr>
        <w:t xml:space="preserve"> </w:t>
      </w:r>
      <w:r>
        <w:t>–</w:t>
      </w:r>
      <w:r>
        <w:rPr>
          <w:spacing w:val="-6"/>
        </w:rPr>
        <w:t xml:space="preserve"> </w:t>
      </w:r>
      <w:r>
        <w:t>FIPS</w:t>
      </w:r>
      <w:r>
        <w:rPr>
          <w:spacing w:val="-6"/>
        </w:rPr>
        <w:t xml:space="preserve"> </w:t>
      </w:r>
      <w:r>
        <w:t>VALIDATED</w:t>
      </w:r>
      <w:r>
        <w:rPr>
          <w:spacing w:val="-7"/>
        </w:rPr>
        <w:t xml:space="preserve"> </w:t>
      </w:r>
      <w:r>
        <w:rPr>
          <w:spacing w:val="-2"/>
        </w:rPr>
        <w:t>CAMERAS</w:t>
      </w:r>
    </w:p>
    <w:p w14:paraId="460E69B4" w14:textId="77777777" w:rsidR="00726659" w:rsidRDefault="000F0732">
      <w:pPr>
        <w:pStyle w:val="ListParagraph"/>
        <w:numPr>
          <w:ilvl w:val="2"/>
          <w:numId w:val="90"/>
        </w:numPr>
        <w:tabs>
          <w:tab w:val="left" w:pos="1438"/>
        </w:tabs>
        <w:spacing w:before="112"/>
        <w:ind w:left="1438" w:hanging="358"/>
        <w:rPr>
          <w:sz w:val="20"/>
        </w:rPr>
      </w:pPr>
      <w:r>
        <w:rPr>
          <w:sz w:val="20"/>
        </w:rPr>
        <w:t>FIPS-Validated</w:t>
      </w:r>
      <w:r>
        <w:rPr>
          <w:spacing w:val="-14"/>
          <w:sz w:val="20"/>
        </w:rPr>
        <w:t xml:space="preserve"> </w:t>
      </w:r>
      <w:r>
        <w:rPr>
          <w:sz w:val="20"/>
        </w:rPr>
        <w:t>Camera</w:t>
      </w:r>
      <w:r>
        <w:rPr>
          <w:spacing w:val="-12"/>
          <w:sz w:val="20"/>
        </w:rPr>
        <w:t xml:space="preserve"> </w:t>
      </w:r>
      <w:r>
        <w:rPr>
          <w:spacing w:val="-2"/>
          <w:sz w:val="20"/>
        </w:rPr>
        <w:t>Series</w:t>
      </w:r>
    </w:p>
    <w:p w14:paraId="31F9FC21" w14:textId="77777777" w:rsidR="00726659" w:rsidRDefault="000F0732">
      <w:pPr>
        <w:pStyle w:val="ListParagraph"/>
        <w:numPr>
          <w:ilvl w:val="3"/>
          <w:numId w:val="90"/>
        </w:numPr>
        <w:tabs>
          <w:tab w:val="left" w:pos="2158"/>
        </w:tabs>
        <w:spacing w:before="114"/>
        <w:ind w:left="2158" w:hanging="358"/>
        <w:rPr>
          <w:sz w:val="20"/>
        </w:rPr>
      </w:pPr>
      <w:r>
        <w:rPr>
          <w:sz w:val="20"/>
        </w:rPr>
        <w:t>CD42-F</w:t>
      </w:r>
      <w:r>
        <w:rPr>
          <w:spacing w:val="-6"/>
          <w:sz w:val="20"/>
        </w:rPr>
        <w:t xml:space="preserve"> </w:t>
      </w:r>
      <w:r>
        <w:rPr>
          <w:sz w:val="20"/>
        </w:rPr>
        <w:t>Indoor</w:t>
      </w:r>
      <w:r>
        <w:rPr>
          <w:spacing w:val="-5"/>
          <w:sz w:val="20"/>
        </w:rPr>
        <w:t xml:space="preserve"> </w:t>
      </w:r>
      <w:r>
        <w:rPr>
          <w:sz w:val="20"/>
        </w:rPr>
        <w:t>Dome</w:t>
      </w:r>
      <w:r>
        <w:rPr>
          <w:spacing w:val="-6"/>
          <w:sz w:val="20"/>
        </w:rPr>
        <w:t xml:space="preserve"> </w:t>
      </w:r>
      <w:r>
        <w:rPr>
          <w:sz w:val="20"/>
        </w:rPr>
        <w:t>Camera</w:t>
      </w:r>
      <w:r>
        <w:rPr>
          <w:spacing w:val="-5"/>
          <w:sz w:val="20"/>
        </w:rPr>
        <w:t xml:space="preserve"> </w:t>
      </w:r>
      <w:r>
        <w:rPr>
          <w:sz w:val="20"/>
        </w:rPr>
        <w:t>by</w:t>
      </w:r>
      <w:r>
        <w:rPr>
          <w:spacing w:val="-5"/>
          <w:sz w:val="20"/>
        </w:rPr>
        <w:t xml:space="preserve"> </w:t>
      </w:r>
      <w:r>
        <w:rPr>
          <w:sz w:val="20"/>
        </w:rPr>
        <w:t>OEM</w:t>
      </w:r>
      <w:r>
        <w:rPr>
          <w:spacing w:val="-6"/>
          <w:sz w:val="20"/>
        </w:rPr>
        <w:t xml:space="preserve"> </w:t>
      </w:r>
      <w:r>
        <w:rPr>
          <w:spacing w:val="-4"/>
          <w:sz w:val="20"/>
        </w:rPr>
        <w:t>Inc.</w:t>
      </w:r>
    </w:p>
    <w:p w14:paraId="5E4A3A61" w14:textId="77777777" w:rsidR="00726659" w:rsidRDefault="000F0732">
      <w:pPr>
        <w:pStyle w:val="ListParagraph"/>
        <w:numPr>
          <w:ilvl w:val="4"/>
          <w:numId w:val="90"/>
        </w:numPr>
        <w:tabs>
          <w:tab w:val="left" w:pos="2302"/>
          <w:tab w:val="left" w:pos="2304"/>
        </w:tabs>
        <w:spacing w:before="114" w:line="357" w:lineRule="auto"/>
        <w:ind w:left="2304" w:right="1534"/>
        <w:rPr>
          <w:sz w:val="20"/>
        </w:rPr>
      </w:pPr>
      <w:r>
        <w:rPr>
          <w:sz w:val="20"/>
        </w:rPr>
        <w:t>Onboard</w:t>
      </w:r>
      <w:r>
        <w:rPr>
          <w:spacing w:val="-5"/>
          <w:sz w:val="20"/>
        </w:rPr>
        <w:t xml:space="preserve"> </w:t>
      </w:r>
      <w:r>
        <w:rPr>
          <w:sz w:val="20"/>
        </w:rPr>
        <w:t>Storage:</w:t>
      </w:r>
      <w:r>
        <w:rPr>
          <w:spacing w:val="-5"/>
          <w:sz w:val="20"/>
        </w:rPr>
        <w:t xml:space="preserve"> </w:t>
      </w:r>
      <w:r>
        <w:rPr>
          <w:sz w:val="20"/>
        </w:rPr>
        <w:t>256GB</w:t>
      </w:r>
      <w:r>
        <w:rPr>
          <w:spacing w:val="-5"/>
          <w:sz w:val="20"/>
        </w:rPr>
        <w:t xml:space="preserve"> </w:t>
      </w:r>
      <w:r>
        <w:rPr>
          <w:sz w:val="20"/>
        </w:rPr>
        <w:t>to</w:t>
      </w:r>
      <w:r>
        <w:rPr>
          <w:spacing w:val="-5"/>
          <w:sz w:val="20"/>
        </w:rPr>
        <w:t xml:space="preserve"> </w:t>
      </w:r>
      <w:r>
        <w:rPr>
          <w:sz w:val="20"/>
        </w:rPr>
        <w:t>1TB</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30-day</w:t>
      </w:r>
      <w:r>
        <w:rPr>
          <w:spacing w:val="-5"/>
          <w:sz w:val="20"/>
        </w:rPr>
        <w:t xml:space="preserve"> </w:t>
      </w:r>
      <w:r>
        <w:rPr>
          <w:sz w:val="20"/>
        </w:rPr>
        <w:t>retention</w:t>
      </w:r>
      <w:r>
        <w:rPr>
          <w:spacing w:val="-5"/>
          <w:sz w:val="20"/>
        </w:rPr>
        <w:t xml:space="preserve"> </w:t>
      </w:r>
      <w:r>
        <w:rPr>
          <w:sz w:val="20"/>
        </w:rPr>
        <w:t xml:space="preserve">at </w:t>
      </w:r>
      <w:r>
        <w:rPr>
          <w:spacing w:val="-2"/>
          <w:sz w:val="20"/>
        </w:rPr>
        <w:t>24fps.</w:t>
      </w:r>
    </w:p>
    <w:p w14:paraId="60AE8483" w14:textId="77777777" w:rsidR="00726659" w:rsidRDefault="000F0732">
      <w:pPr>
        <w:pStyle w:val="ListParagraph"/>
        <w:numPr>
          <w:ilvl w:val="4"/>
          <w:numId w:val="90"/>
        </w:numPr>
        <w:tabs>
          <w:tab w:val="left" w:pos="2302"/>
        </w:tabs>
        <w:spacing w:before="4"/>
        <w:ind w:left="2302" w:hanging="358"/>
        <w:rPr>
          <w:sz w:val="20"/>
        </w:rPr>
      </w:pPr>
      <w:r>
        <w:rPr>
          <w:sz w:val="20"/>
        </w:rPr>
        <w:t>Sensor</w:t>
      </w:r>
      <w:r>
        <w:rPr>
          <w:spacing w:val="-8"/>
          <w:sz w:val="20"/>
        </w:rPr>
        <w:t xml:space="preserve"> </w:t>
      </w:r>
      <w:r>
        <w:rPr>
          <w:sz w:val="20"/>
        </w:rPr>
        <w:t>Resolution:</w:t>
      </w:r>
      <w:r>
        <w:rPr>
          <w:spacing w:val="-6"/>
          <w:sz w:val="20"/>
        </w:rPr>
        <w:t xml:space="preserve"> </w:t>
      </w:r>
      <w:r>
        <w:rPr>
          <w:sz w:val="20"/>
        </w:rPr>
        <w:t>5MP</w:t>
      </w:r>
      <w:r>
        <w:rPr>
          <w:spacing w:val="-6"/>
          <w:sz w:val="20"/>
        </w:rPr>
        <w:t xml:space="preserve"> </w:t>
      </w:r>
      <w:r>
        <w:rPr>
          <w:sz w:val="20"/>
        </w:rPr>
        <w:t>(2688</w:t>
      </w:r>
      <w:r>
        <w:rPr>
          <w:spacing w:val="-6"/>
          <w:sz w:val="20"/>
        </w:rPr>
        <w:t xml:space="preserve"> </w:t>
      </w:r>
      <w:r>
        <w:rPr>
          <w:sz w:val="20"/>
        </w:rPr>
        <w:t>x</w:t>
      </w:r>
      <w:r>
        <w:rPr>
          <w:spacing w:val="-6"/>
          <w:sz w:val="20"/>
        </w:rPr>
        <w:t xml:space="preserve"> </w:t>
      </w:r>
      <w:r>
        <w:rPr>
          <w:sz w:val="20"/>
        </w:rPr>
        <w:t>1944</w:t>
      </w:r>
      <w:r>
        <w:rPr>
          <w:spacing w:val="-6"/>
          <w:sz w:val="20"/>
        </w:rPr>
        <w:t xml:space="preserve"> </w:t>
      </w:r>
      <w:r>
        <w:rPr>
          <w:spacing w:val="-2"/>
          <w:sz w:val="20"/>
        </w:rPr>
        <w:t>pixels)</w:t>
      </w:r>
    </w:p>
    <w:p w14:paraId="221E774C" w14:textId="77777777" w:rsidR="00726659" w:rsidRDefault="000F0732">
      <w:pPr>
        <w:pStyle w:val="ListParagraph"/>
        <w:numPr>
          <w:ilvl w:val="4"/>
          <w:numId w:val="90"/>
        </w:numPr>
        <w:tabs>
          <w:tab w:val="left" w:pos="2302"/>
        </w:tabs>
        <w:spacing w:before="112"/>
        <w:ind w:left="2302" w:hanging="358"/>
        <w:rPr>
          <w:sz w:val="20"/>
        </w:rPr>
      </w:pPr>
      <w:r>
        <w:rPr>
          <w:sz w:val="20"/>
        </w:rPr>
        <w:t>Lens</w:t>
      </w:r>
      <w:r>
        <w:rPr>
          <w:spacing w:val="-6"/>
          <w:sz w:val="20"/>
        </w:rPr>
        <w:t xml:space="preserve"> </w:t>
      </w:r>
      <w:r>
        <w:rPr>
          <w:sz w:val="20"/>
        </w:rPr>
        <w:t>Type:</w:t>
      </w:r>
      <w:r>
        <w:rPr>
          <w:spacing w:val="-5"/>
          <w:sz w:val="20"/>
        </w:rPr>
        <w:t xml:space="preserve"> </w:t>
      </w:r>
      <w:r>
        <w:rPr>
          <w:spacing w:val="-2"/>
          <w:sz w:val="20"/>
        </w:rPr>
        <w:t>Fixed</w:t>
      </w:r>
    </w:p>
    <w:p w14:paraId="05D3730F" w14:textId="77777777" w:rsidR="00726659" w:rsidRDefault="000F0732">
      <w:pPr>
        <w:pStyle w:val="ListParagraph"/>
        <w:numPr>
          <w:ilvl w:val="4"/>
          <w:numId w:val="90"/>
        </w:numPr>
        <w:tabs>
          <w:tab w:val="left" w:pos="2302"/>
        </w:tabs>
        <w:spacing w:before="114"/>
        <w:ind w:left="2302" w:hanging="358"/>
        <w:rPr>
          <w:sz w:val="20"/>
        </w:rPr>
      </w:pPr>
      <w:r>
        <w:rPr>
          <w:sz w:val="20"/>
        </w:rPr>
        <w:t>Image</w:t>
      </w:r>
      <w:r>
        <w:rPr>
          <w:spacing w:val="-9"/>
          <w:sz w:val="20"/>
        </w:rPr>
        <w:t xml:space="preserve"> </w:t>
      </w:r>
      <w:r>
        <w:rPr>
          <w:sz w:val="20"/>
        </w:rPr>
        <w:t>Sensor:</w:t>
      </w:r>
      <w:r>
        <w:rPr>
          <w:spacing w:val="-9"/>
          <w:sz w:val="20"/>
        </w:rPr>
        <w:t xml:space="preserve"> </w:t>
      </w:r>
      <w:r>
        <w:rPr>
          <w:sz w:val="20"/>
        </w:rPr>
        <w:t>1/2.8”</w:t>
      </w:r>
      <w:r>
        <w:rPr>
          <w:spacing w:val="-9"/>
          <w:sz w:val="20"/>
        </w:rPr>
        <w:t xml:space="preserve"> </w:t>
      </w:r>
      <w:r>
        <w:rPr>
          <w:sz w:val="20"/>
        </w:rPr>
        <w:t>Progressive</w:t>
      </w:r>
      <w:r>
        <w:rPr>
          <w:spacing w:val="-8"/>
          <w:sz w:val="20"/>
        </w:rPr>
        <w:t xml:space="preserve"> </w:t>
      </w:r>
      <w:r>
        <w:rPr>
          <w:spacing w:val="-4"/>
          <w:sz w:val="20"/>
        </w:rPr>
        <w:t>CMOS</w:t>
      </w:r>
    </w:p>
    <w:p w14:paraId="1BF1AEC3" w14:textId="77777777" w:rsidR="00726659" w:rsidRDefault="000F0732">
      <w:pPr>
        <w:pStyle w:val="ListParagraph"/>
        <w:numPr>
          <w:ilvl w:val="4"/>
          <w:numId w:val="90"/>
        </w:numPr>
        <w:tabs>
          <w:tab w:val="left" w:pos="2302"/>
        </w:tabs>
        <w:spacing w:before="115"/>
        <w:ind w:left="2302" w:hanging="358"/>
        <w:rPr>
          <w:sz w:val="20"/>
        </w:rPr>
      </w:pPr>
      <w:r>
        <w:rPr>
          <w:sz w:val="20"/>
        </w:rPr>
        <w:t>Focal</w:t>
      </w:r>
      <w:r>
        <w:rPr>
          <w:spacing w:val="-8"/>
          <w:sz w:val="20"/>
        </w:rPr>
        <w:t xml:space="preserve"> </w:t>
      </w:r>
      <w:r>
        <w:rPr>
          <w:sz w:val="20"/>
        </w:rPr>
        <w:t>Length:</w:t>
      </w:r>
      <w:r>
        <w:rPr>
          <w:spacing w:val="-7"/>
          <w:sz w:val="20"/>
        </w:rPr>
        <w:t xml:space="preserve"> </w:t>
      </w:r>
      <w:r>
        <w:rPr>
          <w:spacing w:val="-2"/>
          <w:sz w:val="20"/>
        </w:rPr>
        <w:t>2.8mm</w:t>
      </w:r>
    </w:p>
    <w:p w14:paraId="21CA3E0B" w14:textId="77777777" w:rsidR="00726659" w:rsidRDefault="000F0732">
      <w:pPr>
        <w:pStyle w:val="ListParagraph"/>
        <w:numPr>
          <w:ilvl w:val="4"/>
          <w:numId w:val="90"/>
        </w:numPr>
        <w:tabs>
          <w:tab w:val="left" w:pos="2302"/>
        </w:tabs>
        <w:spacing w:before="111"/>
        <w:ind w:left="2302" w:hanging="358"/>
        <w:rPr>
          <w:sz w:val="20"/>
        </w:rPr>
      </w:pPr>
      <w:r>
        <w:rPr>
          <w:sz w:val="20"/>
        </w:rPr>
        <w:t>Iris:</w:t>
      </w:r>
      <w:r>
        <w:rPr>
          <w:spacing w:val="-8"/>
          <w:sz w:val="20"/>
        </w:rPr>
        <w:t xml:space="preserve"> </w:t>
      </w:r>
      <w:r>
        <w:rPr>
          <w:spacing w:val="-2"/>
          <w:sz w:val="20"/>
        </w:rPr>
        <w:t>Fixed</w:t>
      </w:r>
    </w:p>
    <w:p w14:paraId="66BADF3F" w14:textId="77777777" w:rsidR="00726659" w:rsidRDefault="000F0732">
      <w:pPr>
        <w:pStyle w:val="ListParagraph"/>
        <w:numPr>
          <w:ilvl w:val="4"/>
          <w:numId w:val="90"/>
        </w:numPr>
        <w:tabs>
          <w:tab w:val="left" w:pos="2302"/>
        </w:tabs>
        <w:spacing w:before="115"/>
        <w:ind w:left="2302" w:hanging="358"/>
        <w:rPr>
          <w:sz w:val="20"/>
        </w:rPr>
      </w:pPr>
      <w:r>
        <w:rPr>
          <w:sz w:val="20"/>
        </w:rPr>
        <w:t>Aperture:</w:t>
      </w:r>
      <w:r>
        <w:rPr>
          <w:spacing w:val="-11"/>
          <w:sz w:val="20"/>
        </w:rPr>
        <w:t xml:space="preserve"> </w:t>
      </w:r>
      <w:r>
        <w:rPr>
          <w:spacing w:val="-4"/>
          <w:sz w:val="20"/>
        </w:rPr>
        <w:t>F1.6</w:t>
      </w:r>
    </w:p>
    <w:p w14:paraId="2A135705" w14:textId="77777777" w:rsidR="00726659" w:rsidRDefault="000F0732">
      <w:pPr>
        <w:pStyle w:val="ListParagraph"/>
        <w:numPr>
          <w:ilvl w:val="4"/>
          <w:numId w:val="90"/>
        </w:numPr>
        <w:tabs>
          <w:tab w:val="left" w:pos="2302"/>
          <w:tab w:val="left" w:pos="2304"/>
        </w:tabs>
        <w:spacing w:before="112" w:line="360" w:lineRule="auto"/>
        <w:ind w:left="2304" w:right="934"/>
        <w:rPr>
          <w:sz w:val="20"/>
        </w:rPr>
      </w:pPr>
      <w:r>
        <w:rPr>
          <w:sz w:val="20"/>
        </w:rPr>
        <w:t>Lens</w:t>
      </w:r>
      <w:r>
        <w:rPr>
          <w:spacing w:val="-5"/>
          <w:sz w:val="20"/>
        </w:rPr>
        <w:t xml:space="preserve"> </w:t>
      </w:r>
      <w:r>
        <w:rPr>
          <w:sz w:val="20"/>
        </w:rPr>
        <w:t>Distortion</w:t>
      </w:r>
      <w:r>
        <w:rPr>
          <w:spacing w:val="-5"/>
          <w:sz w:val="20"/>
        </w:rPr>
        <w:t xml:space="preserve"> </w:t>
      </w:r>
      <w:r>
        <w:rPr>
          <w:sz w:val="20"/>
        </w:rPr>
        <w:t>Correction</w:t>
      </w:r>
      <w:r>
        <w:rPr>
          <w:spacing w:val="-5"/>
          <w:sz w:val="20"/>
        </w:rPr>
        <w:t xml:space="preserve"> </w:t>
      </w:r>
      <w:r>
        <w:rPr>
          <w:sz w:val="20"/>
        </w:rPr>
        <w:t>(LDC):</w:t>
      </w:r>
      <w:r>
        <w:rPr>
          <w:spacing w:val="-5"/>
          <w:sz w:val="20"/>
        </w:rPr>
        <w:t xml:space="preserve"> </w:t>
      </w:r>
      <w:r>
        <w:rPr>
          <w:sz w:val="20"/>
        </w:rPr>
        <w:t>LDC</w:t>
      </w:r>
      <w:r>
        <w:rPr>
          <w:spacing w:val="-5"/>
          <w:sz w:val="20"/>
        </w:rPr>
        <w:t xml:space="preserve"> </w:t>
      </w:r>
      <w:r>
        <w:rPr>
          <w:sz w:val="20"/>
        </w:rPr>
        <w:t>crops</w:t>
      </w:r>
      <w:r>
        <w:rPr>
          <w:spacing w:val="-5"/>
          <w:sz w:val="20"/>
        </w:rPr>
        <w:t xml:space="preserve"> </w:t>
      </w:r>
      <w:r>
        <w:rPr>
          <w:sz w:val="20"/>
        </w:rPr>
        <w:t>the</w:t>
      </w:r>
      <w:r>
        <w:rPr>
          <w:spacing w:val="-5"/>
          <w:sz w:val="20"/>
        </w:rPr>
        <w:t xml:space="preserve"> </w:t>
      </w:r>
      <w:r>
        <w:rPr>
          <w:sz w:val="20"/>
        </w:rPr>
        <w:t>sensor</w:t>
      </w:r>
      <w:r>
        <w:rPr>
          <w:spacing w:val="-5"/>
          <w:sz w:val="20"/>
        </w:rPr>
        <w:t xml:space="preserve"> </w:t>
      </w:r>
      <w:r>
        <w:rPr>
          <w:sz w:val="20"/>
        </w:rPr>
        <w:t>field</w:t>
      </w:r>
      <w:r>
        <w:rPr>
          <w:spacing w:val="-5"/>
          <w:sz w:val="20"/>
        </w:rPr>
        <w:t xml:space="preserve"> </w:t>
      </w:r>
      <w:r>
        <w:rPr>
          <w:sz w:val="20"/>
        </w:rPr>
        <w:t>of view to deliver a rectified, undistorted output image.</w:t>
      </w:r>
    </w:p>
    <w:p w14:paraId="42FE1A35" w14:textId="77777777" w:rsidR="00726659" w:rsidRDefault="000F0732">
      <w:pPr>
        <w:pStyle w:val="ListParagraph"/>
        <w:numPr>
          <w:ilvl w:val="4"/>
          <w:numId w:val="90"/>
        </w:numPr>
        <w:tabs>
          <w:tab w:val="left" w:pos="2302"/>
        </w:tabs>
        <w:spacing w:before="1"/>
        <w:ind w:left="2302" w:hanging="358"/>
        <w:rPr>
          <w:sz w:val="20"/>
        </w:rPr>
      </w:pPr>
      <w:r>
        <w:rPr>
          <w:sz w:val="20"/>
        </w:rPr>
        <w:t>Field</w:t>
      </w:r>
      <w:r>
        <w:rPr>
          <w:spacing w:val="-7"/>
          <w:sz w:val="20"/>
        </w:rPr>
        <w:t xml:space="preserve"> </w:t>
      </w:r>
      <w:r>
        <w:rPr>
          <w:sz w:val="20"/>
        </w:rPr>
        <w:t>of</w:t>
      </w:r>
      <w:r>
        <w:rPr>
          <w:spacing w:val="-5"/>
          <w:sz w:val="20"/>
        </w:rPr>
        <w:t xml:space="preserve"> </w:t>
      </w:r>
      <w:r>
        <w:rPr>
          <w:sz w:val="20"/>
        </w:rPr>
        <w:t>View</w:t>
      </w:r>
      <w:r>
        <w:rPr>
          <w:spacing w:val="-5"/>
          <w:sz w:val="20"/>
        </w:rPr>
        <w:t xml:space="preserve"> </w:t>
      </w:r>
      <w:r>
        <w:rPr>
          <w:sz w:val="20"/>
        </w:rPr>
        <w:t>(</w:t>
      </w:r>
      <w:proofErr w:type="spellStart"/>
      <w:r>
        <w:rPr>
          <w:sz w:val="20"/>
        </w:rPr>
        <w:t>FoV</w:t>
      </w:r>
      <w:proofErr w:type="spellEnd"/>
      <w:r>
        <w:rPr>
          <w:spacing w:val="-5"/>
          <w:sz w:val="20"/>
        </w:rPr>
        <w:t xml:space="preserve"> </w:t>
      </w:r>
      <w:r>
        <w:rPr>
          <w:sz w:val="20"/>
        </w:rPr>
        <w:t>after</w:t>
      </w:r>
      <w:r>
        <w:rPr>
          <w:spacing w:val="-4"/>
          <w:sz w:val="20"/>
        </w:rPr>
        <w:t xml:space="preserve"> </w:t>
      </w:r>
      <w:r>
        <w:rPr>
          <w:spacing w:val="-2"/>
          <w:sz w:val="20"/>
        </w:rPr>
        <w:t>LDC):</w:t>
      </w:r>
    </w:p>
    <w:p w14:paraId="2940305B" w14:textId="77777777" w:rsidR="00726659" w:rsidRDefault="000F0732">
      <w:pPr>
        <w:pStyle w:val="ListParagraph"/>
        <w:numPr>
          <w:ilvl w:val="0"/>
          <w:numId w:val="89"/>
        </w:numPr>
        <w:tabs>
          <w:tab w:val="left" w:pos="2662"/>
        </w:tabs>
        <w:spacing w:before="112"/>
        <w:ind w:left="2662" w:hanging="358"/>
        <w:rPr>
          <w:sz w:val="20"/>
        </w:rPr>
      </w:pPr>
      <w:r>
        <w:rPr>
          <w:sz w:val="20"/>
        </w:rPr>
        <w:t>Horizontal:</w:t>
      </w:r>
      <w:r>
        <w:rPr>
          <w:spacing w:val="-9"/>
          <w:sz w:val="20"/>
        </w:rPr>
        <w:t xml:space="preserve"> </w:t>
      </w:r>
      <w:r>
        <w:rPr>
          <w:sz w:val="20"/>
        </w:rPr>
        <w:t>97°</w:t>
      </w:r>
      <w:r>
        <w:rPr>
          <w:spacing w:val="-8"/>
          <w:sz w:val="20"/>
        </w:rPr>
        <w:t xml:space="preserve"> </w:t>
      </w:r>
      <w:r>
        <w:rPr>
          <w:spacing w:val="-2"/>
          <w:sz w:val="20"/>
        </w:rPr>
        <w:t>(78°)</w:t>
      </w:r>
    </w:p>
    <w:p w14:paraId="1E8BE961" w14:textId="77777777" w:rsidR="00726659" w:rsidRDefault="000F0732">
      <w:pPr>
        <w:pStyle w:val="ListParagraph"/>
        <w:numPr>
          <w:ilvl w:val="0"/>
          <w:numId w:val="89"/>
        </w:numPr>
        <w:tabs>
          <w:tab w:val="left" w:pos="2662"/>
        </w:tabs>
        <w:spacing w:before="115"/>
        <w:ind w:left="2662" w:hanging="358"/>
        <w:rPr>
          <w:sz w:val="20"/>
        </w:rPr>
      </w:pPr>
      <w:r>
        <w:rPr>
          <w:sz w:val="20"/>
        </w:rPr>
        <w:t>Vertical:</w:t>
      </w:r>
      <w:r>
        <w:rPr>
          <w:spacing w:val="-8"/>
          <w:sz w:val="20"/>
        </w:rPr>
        <w:t xml:space="preserve"> </w:t>
      </w:r>
      <w:r>
        <w:rPr>
          <w:sz w:val="20"/>
        </w:rPr>
        <w:t>71°</w:t>
      </w:r>
      <w:r>
        <w:rPr>
          <w:spacing w:val="-7"/>
          <w:sz w:val="20"/>
        </w:rPr>
        <w:t xml:space="preserve"> </w:t>
      </w:r>
      <w:r>
        <w:rPr>
          <w:spacing w:val="-2"/>
          <w:sz w:val="20"/>
        </w:rPr>
        <w:t>(63°)</w:t>
      </w:r>
    </w:p>
    <w:p w14:paraId="7884EB4D" w14:textId="77777777" w:rsidR="00726659" w:rsidRDefault="000F0732">
      <w:pPr>
        <w:pStyle w:val="ListParagraph"/>
        <w:numPr>
          <w:ilvl w:val="0"/>
          <w:numId w:val="89"/>
        </w:numPr>
        <w:tabs>
          <w:tab w:val="left" w:pos="2662"/>
        </w:tabs>
        <w:spacing w:before="111"/>
        <w:ind w:left="2662" w:hanging="358"/>
        <w:rPr>
          <w:sz w:val="20"/>
        </w:rPr>
      </w:pPr>
      <w:r>
        <w:rPr>
          <w:sz w:val="20"/>
        </w:rPr>
        <w:t>Diagonal:</w:t>
      </w:r>
      <w:r>
        <w:rPr>
          <w:spacing w:val="-8"/>
          <w:sz w:val="20"/>
        </w:rPr>
        <w:t xml:space="preserve"> </w:t>
      </w:r>
      <w:r>
        <w:rPr>
          <w:sz w:val="20"/>
        </w:rPr>
        <w:t>128°</w:t>
      </w:r>
      <w:r>
        <w:rPr>
          <w:spacing w:val="-8"/>
          <w:sz w:val="20"/>
        </w:rPr>
        <w:t xml:space="preserve"> </w:t>
      </w:r>
      <w:r>
        <w:rPr>
          <w:spacing w:val="-2"/>
          <w:sz w:val="20"/>
        </w:rPr>
        <w:t>(91°)</w:t>
      </w:r>
    </w:p>
    <w:p w14:paraId="1E43EA9A" w14:textId="77777777" w:rsidR="00726659" w:rsidRDefault="000F0732">
      <w:pPr>
        <w:pStyle w:val="ListParagraph"/>
        <w:numPr>
          <w:ilvl w:val="4"/>
          <w:numId w:val="90"/>
        </w:numPr>
        <w:tabs>
          <w:tab w:val="left" w:pos="2302"/>
        </w:tabs>
        <w:spacing w:before="115"/>
        <w:ind w:left="2302" w:hanging="358"/>
        <w:rPr>
          <w:sz w:val="20"/>
        </w:rPr>
      </w:pPr>
      <w:r>
        <w:rPr>
          <w:sz w:val="20"/>
        </w:rPr>
        <w:t>IR</w:t>
      </w:r>
      <w:r>
        <w:rPr>
          <w:spacing w:val="-4"/>
          <w:sz w:val="20"/>
        </w:rPr>
        <w:t xml:space="preserve"> </w:t>
      </w:r>
      <w:r>
        <w:rPr>
          <w:sz w:val="20"/>
        </w:rPr>
        <w:t>Range:</w:t>
      </w:r>
      <w:r>
        <w:rPr>
          <w:spacing w:val="-4"/>
          <w:sz w:val="20"/>
        </w:rPr>
        <w:t xml:space="preserve"> </w:t>
      </w:r>
      <w:r>
        <w:rPr>
          <w:sz w:val="20"/>
        </w:rPr>
        <w:t>15m</w:t>
      </w:r>
      <w:r>
        <w:rPr>
          <w:spacing w:val="-3"/>
          <w:sz w:val="20"/>
        </w:rPr>
        <w:t xml:space="preserve"> </w:t>
      </w:r>
      <w:r>
        <w:rPr>
          <w:sz w:val="20"/>
        </w:rPr>
        <w:t>/</w:t>
      </w:r>
      <w:r>
        <w:rPr>
          <w:spacing w:val="-4"/>
          <w:sz w:val="20"/>
        </w:rPr>
        <w:t xml:space="preserve"> </w:t>
      </w:r>
      <w:r>
        <w:rPr>
          <w:sz w:val="20"/>
        </w:rPr>
        <w:t>49ft</w:t>
      </w:r>
      <w:r>
        <w:rPr>
          <w:spacing w:val="-3"/>
          <w:sz w:val="20"/>
        </w:rPr>
        <w:t xml:space="preserve"> </w:t>
      </w:r>
      <w:r>
        <w:rPr>
          <w:sz w:val="20"/>
        </w:rPr>
        <w:t>in</w:t>
      </w:r>
      <w:r>
        <w:rPr>
          <w:spacing w:val="-4"/>
          <w:sz w:val="20"/>
        </w:rPr>
        <w:t xml:space="preserve"> </w:t>
      </w:r>
      <w:r>
        <w:rPr>
          <w:sz w:val="20"/>
        </w:rPr>
        <w:t>low</w:t>
      </w:r>
      <w:r>
        <w:rPr>
          <w:spacing w:val="-4"/>
          <w:sz w:val="20"/>
        </w:rPr>
        <w:t xml:space="preserve"> </w:t>
      </w:r>
      <w:r>
        <w:rPr>
          <w:spacing w:val="-2"/>
          <w:sz w:val="20"/>
        </w:rPr>
        <w:t>light</w:t>
      </w:r>
    </w:p>
    <w:p w14:paraId="2E8BD2B7" w14:textId="77777777" w:rsidR="00726659" w:rsidRDefault="000F0732">
      <w:pPr>
        <w:pStyle w:val="ListParagraph"/>
        <w:numPr>
          <w:ilvl w:val="4"/>
          <w:numId w:val="90"/>
        </w:numPr>
        <w:tabs>
          <w:tab w:val="left" w:pos="2302"/>
        </w:tabs>
        <w:spacing w:before="114"/>
        <w:ind w:left="2302" w:hanging="358"/>
        <w:rPr>
          <w:sz w:val="20"/>
        </w:rPr>
      </w:pPr>
      <w:r>
        <w:rPr>
          <w:sz w:val="20"/>
        </w:rPr>
        <w:t>Audio:</w:t>
      </w:r>
      <w:r>
        <w:rPr>
          <w:spacing w:val="-8"/>
          <w:sz w:val="20"/>
        </w:rPr>
        <w:t xml:space="preserve"> </w:t>
      </w:r>
      <w:r>
        <w:rPr>
          <w:spacing w:val="-5"/>
          <w:sz w:val="20"/>
        </w:rPr>
        <w:t>Yes</w:t>
      </w:r>
    </w:p>
    <w:p w14:paraId="451F75DF" w14:textId="77777777" w:rsidR="00726659" w:rsidRDefault="000F0732">
      <w:pPr>
        <w:pStyle w:val="ListParagraph"/>
        <w:numPr>
          <w:ilvl w:val="4"/>
          <w:numId w:val="90"/>
        </w:numPr>
        <w:tabs>
          <w:tab w:val="left" w:pos="2302"/>
        </w:tabs>
        <w:spacing w:before="112"/>
        <w:ind w:left="2302" w:hanging="358"/>
        <w:rPr>
          <w:sz w:val="20"/>
        </w:rPr>
      </w:pPr>
      <w:r>
        <w:rPr>
          <w:sz w:val="20"/>
        </w:rPr>
        <w:t>Resistance</w:t>
      </w:r>
      <w:r>
        <w:rPr>
          <w:spacing w:val="-14"/>
          <w:sz w:val="20"/>
        </w:rPr>
        <w:t xml:space="preserve"> </w:t>
      </w:r>
      <w:r>
        <w:rPr>
          <w:spacing w:val="-2"/>
          <w:sz w:val="20"/>
        </w:rPr>
        <w:t>Ratings:</w:t>
      </w:r>
    </w:p>
    <w:p w14:paraId="62F9B91C" w14:textId="77777777" w:rsidR="00726659" w:rsidRDefault="000F0732">
      <w:pPr>
        <w:pStyle w:val="ListParagraph"/>
        <w:numPr>
          <w:ilvl w:val="0"/>
          <w:numId w:val="88"/>
        </w:numPr>
        <w:tabs>
          <w:tab w:val="left" w:pos="2662"/>
        </w:tabs>
        <w:spacing w:before="114"/>
        <w:ind w:left="2662" w:hanging="358"/>
        <w:rPr>
          <w:sz w:val="20"/>
        </w:rPr>
      </w:pPr>
      <w:r>
        <w:rPr>
          <w:spacing w:val="-4"/>
          <w:sz w:val="20"/>
        </w:rPr>
        <w:t>IK08</w:t>
      </w:r>
    </w:p>
    <w:p w14:paraId="213F63DB" w14:textId="77777777" w:rsidR="00726659" w:rsidRDefault="000F0732">
      <w:pPr>
        <w:pStyle w:val="ListParagraph"/>
        <w:numPr>
          <w:ilvl w:val="0"/>
          <w:numId w:val="88"/>
        </w:numPr>
        <w:tabs>
          <w:tab w:val="left" w:pos="2662"/>
        </w:tabs>
        <w:spacing w:before="112"/>
        <w:ind w:left="2662" w:hanging="358"/>
        <w:rPr>
          <w:sz w:val="20"/>
        </w:rPr>
      </w:pPr>
      <w:r>
        <w:rPr>
          <w:spacing w:val="-5"/>
          <w:sz w:val="20"/>
        </w:rPr>
        <w:t>FCC</w:t>
      </w:r>
    </w:p>
    <w:p w14:paraId="17E685A1" w14:textId="77777777" w:rsidR="00726659" w:rsidRDefault="000F0732">
      <w:pPr>
        <w:pStyle w:val="ListParagraph"/>
        <w:numPr>
          <w:ilvl w:val="0"/>
          <w:numId w:val="88"/>
        </w:numPr>
        <w:tabs>
          <w:tab w:val="left" w:pos="2662"/>
        </w:tabs>
        <w:spacing w:before="114"/>
        <w:ind w:left="2662" w:hanging="358"/>
        <w:rPr>
          <w:sz w:val="20"/>
        </w:rPr>
      </w:pPr>
      <w:r>
        <w:rPr>
          <w:spacing w:val="-2"/>
          <w:sz w:val="20"/>
        </w:rPr>
        <w:t>IEC60950-</w:t>
      </w:r>
      <w:r>
        <w:rPr>
          <w:spacing w:val="-10"/>
          <w:sz w:val="20"/>
        </w:rPr>
        <w:t>1</w:t>
      </w:r>
    </w:p>
    <w:p w14:paraId="01A12664" w14:textId="77777777" w:rsidR="00726659" w:rsidRDefault="000F0732">
      <w:pPr>
        <w:pStyle w:val="ListParagraph"/>
        <w:numPr>
          <w:ilvl w:val="4"/>
          <w:numId w:val="90"/>
        </w:numPr>
        <w:tabs>
          <w:tab w:val="left" w:pos="2302"/>
        </w:tabs>
        <w:spacing w:before="114"/>
        <w:ind w:left="2302" w:hanging="358"/>
        <w:rPr>
          <w:sz w:val="20"/>
        </w:rPr>
      </w:pPr>
      <w:r>
        <w:rPr>
          <w:spacing w:val="-2"/>
          <w:sz w:val="20"/>
        </w:rPr>
        <w:t>Dimensions:</w:t>
      </w:r>
    </w:p>
    <w:p w14:paraId="1E4A86F3" w14:textId="77777777" w:rsidR="00726659" w:rsidRDefault="000F0732">
      <w:pPr>
        <w:pStyle w:val="ListParagraph"/>
        <w:numPr>
          <w:ilvl w:val="0"/>
          <w:numId w:val="87"/>
        </w:numPr>
        <w:tabs>
          <w:tab w:val="left" w:pos="2662"/>
        </w:tabs>
        <w:spacing w:before="112"/>
        <w:ind w:left="2662" w:hanging="358"/>
        <w:rPr>
          <w:sz w:val="20"/>
        </w:rPr>
      </w:pPr>
      <w:r>
        <w:rPr>
          <w:sz w:val="20"/>
        </w:rPr>
        <w:t>With</w:t>
      </w:r>
      <w:r>
        <w:rPr>
          <w:spacing w:val="-6"/>
          <w:sz w:val="20"/>
        </w:rPr>
        <w:t xml:space="preserve"> </w:t>
      </w:r>
      <w:r>
        <w:rPr>
          <w:sz w:val="20"/>
        </w:rPr>
        <w:t>Mount</w:t>
      </w:r>
      <w:r>
        <w:rPr>
          <w:spacing w:val="-5"/>
          <w:sz w:val="20"/>
        </w:rPr>
        <w:t xml:space="preserve"> </w:t>
      </w:r>
      <w:r>
        <w:rPr>
          <w:spacing w:val="-2"/>
          <w:sz w:val="20"/>
        </w:rPr>
        <w:t>Plate:</w:t>
      </w:r>
    </w:p>
    <w:p w14:paraId="2C27C9BC" w14:textId="77777777" w:rsidR="00726659" w:rsidRDefault="000F0732">
      <w:pPr>
        <w:pStyle w:val="ListParagraph"/>
        <w:numPr>
          <w:ilvl w:val="1"/>
          <w:numId w:val="87"/>
        </w:numPr>
        <w:tabs>
          <w:tab w:val="left" w:pos="3022"/>
        </w:tabs>
        <w:spacing w:before="114"/>
        <w:ind w:left="3022" w:hanging="358"/>
        <w:rPr>
          <w:sz w:val="20"/>
        </w:rPr>
      </w:pPr>
      <w:r>
        <w:rPr>
          <w:sz w:val="20"/>
        </w:rPr>
        <w:t>Length:</w:t>
      </w:r>
      <w:r>
        <w:rPr>
          <w:spacing w:val="-6"/>
          <w:sz w:val="20"/>
        </w:rPr>
        <w:t xml:space="preserve"> </w:t>
      </w:r>
      <w:r>
        <w:rPr>
          <w:sz w:val="20"/>
        </w:rPr>
        <w:t>146mm</w:t>
      </w:r>
      <w:r>
        <w:rPr>
          <w:spacing w:val="-5"/>
          <w:sz w:val="20"/>
        </w:rPr>
        <w:t xml:space="preserve"> </w:t>
      </w:r>
      <w:r>
        <w:rPr>
          <w:sz w:val="20"/>
        </w:rPr>
        <w:t>/</w:t>
      </w:r>
      <w:r>
        <w:rPr>
          <w:spacing w:val="-5"/>
          <w:sz w:val="20"/>
        </w:rPr>
        <w:t xml:space="preserve"> </w:t>
      </w:r>
      <w:r>
        <w:rPr>
          <w:spacing w:val="-2"/>
          <w:sz w:val="20"/>
        </w:rPr>
        <w:t>5.75in</w:t>
      </w:r>
    </w:p>
    <w:p w14:paraId="0D72EBC8" w14:textId="77777777" w:rsidR="00726659" w:rsidRDefault="000F0732">
      <w:pPr>
        <w:pStyle w:val="ListParagraph"/>
        <w:numPr>
          <w:ilvl w:val="1"/>
          <w:numId w:val="87"/>
        </w:numPr>
        <w:tabs>
          <w:tab w:val="left" w:pos="3022"/>
        </w:tabs>
        <w:spacing w:before="112"/>
        <w:ind w:left="3022" w:hanging="358"/>
        <w:rPr>
          <w:sz w:val="20"/>
        </w:rPr>
      </w:pPr>
      <w:r>
        <w:rPr>
          <w:sz w:val="20"/>
        </w:rPr>
        <w:t>Width:</w:t>
      </w:r>
      <w:r>
        <w:rPr>
          <w:spacing w:val="-5"/>
          <w:sz w:val="20"/>
        </w:rPr>
        <w:t xml:space="preserve"> </w:t>
      </w:r>
      <w:r>
        <w:rPr>
          <w:sz w:val="20"/>
        </w:rPr>
        <w:t>146mm</w:t>
      </w:r>
      <w:r>
        <w:rPr>
          <w:spacing w:val="-5"/>
          <w:sz w:val="20"/>
        </w:rPr>
        <w:t xml:space="preserve"> </w:t>
      </w:r>
      <w:r>
        <w:rPr>
          <w:sz w:val="20"/>
        </w:rPr>
        <w:t>/</w:t>
      </w:r>
      <w:r>
        <w:rPr>
          <w:spacing w:val="-5"/>
          <w:sz w:val="20"/>
        </w:rPr>
        <w:t xml:space="preserve"> </w:t>
      </w:r>
      <w:r>
        <w:rPr>
          <w:spacing w:val="-2"/>
          <w:sz w:val="20"/>
        </w:rPr>
        <w:t>5.75in</w:t>
      </w:r>
    </w:p>
    <w:p w14:paraId="0CCC1583" w14:textId="77777777" w:rsidR="00726659" w:rsidRDefault="000F0732">
      <w:pPr>
        <w:pStyle w:val="ListParagraph"/>
        <w:numPr>
          <w:ilvl w:val="1"/>
          <w:numId w:val="87"/>
        </w:numPr>
        <w:tabs>
          <w:tab w:val="left" w:pos="3022"/>
        </w:tabs>
        <w:spacing w:before="114"/>
        <w:ind w:left="3022" w:hanging="358"/>
        <w:rPr>
          <w:sz w:val="20"/>
        </w:rPr>
      </w:pPr>
      <w:r>
        <w:rPr>
          <w:sz w:val="20"/>
        </w:rPr>
        <w:t>Height:</w:t>
      </w:r>
      <w:r>
        <w:rPr>
          <w:spacing w:val="-8"/>
          <w:sz w:val="20"/>
        </w:rPr>
        <w:t xml:space="preserve"> </w:t>
      </w:r>
      <w:r>
        <w:rPr>
          <w:sz w:val="20"/>
        </w:rPr>
        <w:t>104.3mm</w:t>
      </w:r>
      <w:r>
        <w:rPr>
          <w:spacing w:val="-6"/>
          <w:sz w:val="20"/>
        </w:rPr>
        <w:t xml:space="preserve"> </w:t>
      </w:r>
      <w:r>
        <w:rPr>
          <w:sz w:val="20"/>
        </w:rPr>
        <w:t>/</w:t>
      </w:r>
      <w:r>
        <w:rPr>
          <w:spacing w:val="-6"/>
          <w:sz w:val="20"/>
        </w:rPr>
        <w:t xml:space="preserve"> </w:t>
      </w:r>
      <w:r>
        <w:rPr>
          <w:spacing w:val="-2"/>
          <w:sz w:val="20"/>
        </w:rPr>
        <w:t>4.11in</w:t>
      </w:r>
    </w:p>
    <w:p w14:paraId="0C62071E" w14:textId="77777777" w:rsidR="00726659" w:rsidRDefault="000F0732">
      <w:pPr>
        <w:pStyle w:val="ListParagraph"/>
        <w:numPr>
          <w:ilvl w:val="0"/>
          <w:numId w:val="87"/>
        </w:numPr>
        <w:tabs>
          <w:tab w:val="left" w:pos="2662"/>
        </w:tabs>
        <w:spacing w:before="115"/>
        <w:ind w:left="2662" w:hanging="358"/>
        <w:rPr>
          <w:sz w:val="20"/>
        </w:rPr>
      </w:pPr>
      <w:r>
        <w:rPr>
          <w:sz w:val="20"/>
        </w:rPr>
        <w:t>Without</w:t>
      </w:r>
      <w:r>
        <w:rPr>
          <w:spacing w:val="-8"/>
          <w:sz w:val="20"/>
        </w:rPr>
        <w:t xml:space="preserve"> </w:t>
      </w:r>
      <w:r>
        <w:rPr>
          <w:sz w:val="20"/>
        </w:rPr>
        <w:t>Mount</w:t>
      </w:r>
      <w:r>
        <w:rPr>
          <w:spacing w:val="-7"/>
          <w:sz w:val="20"/>
        </w:rPr>
        <w:t xml:space="preserve"> </w:t>
      </w:r>
      <w:r>
        <w:rPr>
          <w:spacing w:val="-2"/>
          <w:sz w:val="20"/>
        </w:rPr>
        <w:t>Plate:</w:t>
      </w:r>
    </w:p>
    <w:p w14:paraId="27B7AE6E" w14:textId="77777777" w:rsidR="00726659" w:rsidRDefault="000F0732">
      <w:pPr>
        <w:pStyle w:val="ListParagraph"/>
        <w:numPr>
          <w:ilvl w:val="1"/>
          <w:numId w:val="87"/>
        </w:numPr>
        <w:tabs>
          <w:tab w:val="left" w:pos="3022"/>
        </w:tabs>
        <w:spacing w:before="111"/>
        <w:ind w:left="3022" w:hanging="358"/>
        <w:rPr>
          <w:sz w:val="20"/>
        </w:rPr>
      </w:pPr>
      <w:r>
        <w:rPr>
          <w:sz w:val="20"/>
        </w:rPr>
        <w:t>Length:</w:t>
      </w:r>
      <w:r>
        <w:rPr>
          <w:spacing w:val="-6"/>
          <w:sz w:val="20"/>
        </w:rPr>
        <w:t xml:space="preserve"> </w:t>
      </w:r>
      <w:r>
        <w:rPr>
          <w:sz w:val="20"/>
        </w:rPr>
        <w:t>146mm</w:t>
      </w:r>
      <w:r>
        <w:rPr>
          <w:spacing w:val="-5"/>
          <w:sz w:val="20"/>
        </w:rPr>
        <w:t xml:space="preserve"> </w:t>
      </w:r>
      <w:r>
        <w:rPr>
          <w:sz w:val="20"/>
        </w:rPr>
        <w:t>/</w:t>
      </w:r>
      <w:r>
        <w:rPr>
          <w:spacing w:val="-5"/>
          <w:sz w:val="20"/>
        </w:rPr>
        <w:t xml:space="preserve"> </w:t>
      </w:r>
      <w:r>
        <w:rPr>
          <w:spacing w:val="-2"/>
          <w:sz w:val="20"/>
        </w:rPr>
        <w:t>5.75in</w:t>
      </w:r>
    </w:p>
    <w:p w14:paraId="4CAB6759" w14:textId="77777777" w:rsidR="00726659" w:rsidRDefault="000F0732">
      <w:pPr>
        <w:pStyle w:val="ListParagraph"/>
        <w:numPr>
          <w:ilvl w:val="1"/>
          <w:numId w:val="87"/>
        </w:numPr>
        <w:tabs>
          <w:tab w:val="left" w:pos="3022"/>
        </w:tabs>
        <w:spacing w:before="115"/>
        <w:ind w:left="3022" w:hanging="358"/>
        <w:rPr>
          <w:sz w:val="20"/>
        </w:rPr>
      </w:pPr>
      <w:r>
        <w:rPr>
          <w:sz w:val="20"/>
        </w:rPr>
        <w:t>Width:</w:t>
      </w:r>
      <w:r>
        <w:rPr>
          <w:spacing w:val="-5"/>
          <w:sz w:val="20"/>
        </w:rPr>
        <w:t xml:space="preserve"> </w:t>
      </w:r>
      <w:r>
        <w:rPr>
          <w:sz w:val="20"/>
        </w:rPr>
        <w:t>146mm</w:t>
      </w:r>
      <w:r>
        <w:rPr>
          <w:spacing w:val="-5"/>
          <w:sz w:val="20"/>
        </w:rPr>
        <w:t xml:space="preserve"> </w:t>
      </w:r>
      <w:r>
        <w:rPr>
          <w:sz w:val="20"/>
        </w:rPr>
        <w:t>/</w:t>
      </w:r>
      <w:r>
        <w:rPr>
          <w:spacing w:val="-5"/>
          <w:sz w:val="20"/>
        </w:rPr>
        <w:t xml:space="preserve"> </w:t>
      </w:r>
      <w:r>
        <w:rPr>
          <w:spacing w:val="-2"/>
          <w:sz w:val="20"/>
        </w:rPr>
        <w:t>5.75in</w:t>
      </w:r>
    </w:p>
    <w:p w14:paraId="66A8980F" w14:textId="77777777" w:rsidR="00726659" w:rsidRDefault="000F0732">
      <w:pPr>
        <w:pStyle w:val="ListParagraph"/>
        <w:numPr>
          <w:ilvl w:val="1"/>
          <w:numId w:val="87"/>
        </w:numPr>
        <w:tabs>
          <w:tab w:val="left" w:pos="3022"/>
        </w:tabs>
        <w:spacing w:before="112"/>
        <w:ind w:left="3022" w:hanging="358"/>
        <w:rPr>
          <w:sz w:val="20"/>
        </w:rPr>
      </w:pPr>
      <w:r>
        <w:rPr>
          <w:sz w:val="20"/>
        </w:rPr>
        <w:t>Height:</w:t>
      </w:r>
      <w:r>
        <w:rPr>
          <w:spacing w:val="-6"/>
          <w:sz w:val="20"/>
        </w:rPr>
        <w:t xml:space="preserve"> </w:t>
      </w:r>
      <w:r>
        <w:rPr>
          <w:sz w:val="20"/>
        </w:rPr>
        <w:t>99.8mm</w:t>
      </w:r>
      <w:r>
        <w:rPr>
          <w:spacing w:val="-6"/>
          <w:sz w:val="20"/>
        </w:rPr>
        <w:t xml:space="preserve"> </w:t>
      </w:r>
      <w:r>
        <w:rPr>
          <w:sz w:val="20"/>
        </w:rPr>
        <w:t>/</w:t>
      </w:r>
      <w:r>
        <w:rPr>
          <w:spacing w:val="-5"/>
          <w:sz w:val="20"/>
        </w:rPr>
        <w:t xml:space="preserve"> </w:t>
      </w:r>
      <w:r>
        <w:rPr>
          <w:spacing w:val="-2"/>
          <w:sz w:val="20"/>
        </w:rPr>
        <w:t>3.93in</w:t>
      </w:r>
    </w:p>
    <w:p w14:paraId="6CDE6DFC" w14:textId="77777777" w:rsidR="00726659" w:rsidRDefault="000F0732">
      <w:pPr>
        <w:pStyle w:val="ListParagraph"/>
        <w:numPr>
          <w:ilvl w:val="4"/>
          <w:numId w:val="90"/>
        </w:numPr>
        <w:tabs>
          <w:tab w:val="left" w:pos="2302"/>
        </w:tabs>
        <w:spacing w:before="114"/>
        <w:ind w:left="2302" w:hanging="358"/>
        <w:rPr>
          <w:sz w:val="20"/>
        </w:rPr>
      </w:pPr>
      <w:r>
        <w:rPr>
          <w:spacing w:val="-2"/>
          <w:sz w:val="20"/>
        </w:rPr>
        <w:t>Weight:</w:t>
      </w:r>
    </w:p>
    <w:p w14:paraId="2C2E4406" w14:textId="77777777" w:rsidR="00726659" w:rsidRDefault="000F0732">
      <w:pPr>
        <w:pStyle w:val="ListParagraph"/>
        <w:numPr>
          <w:ilvl w:val="0"/>
          <w:numId w:val="86"/>
        </w:numPr>
        <w:tabs>
          <w:tab w:val="left" w:pos="2662"/>
        </w:tabs>
        <w:spacing w:before="114"/>
        <w:ind w:left="2662" w:hanging="358"/>
        <w:rPr>
          <w:sz w:val="20"/>
        </w:rPr>
      </w:pPr>
      <w:r>
        <w:rPr>
          <w:sz w:val="20"/>
        </w:rPr>
        <w:t>With</w:t>
      </w:r>
      <w:r>
        <w:rPr>
          <w:spacing w:val="-7"/>
          <w:sz w:val="20"/>
        </w:rPr>
        <w:t xml:space="preserve"> </w:t>
      </w:r>
      <w:r>
        <w:rPr>
          <w:sz w:val="20"/>
        </w:rPr>
        <w:t>Mount</w:t>
      </w:r>
      <w:r>
        <w:rPr>
          <w:spacing w:val="-5"/>
          <w:sz w:val="20"/>
        </w:rPr>
        <w:t xml:space="preserve"> </w:t>
      </w:r>
      <w:r>
        <w:rPr>
          <w:sz w:val="20"/>
        </w:rPr>
        <w:t>Plate:</w:t>
      </w:r>
      <w:r>
        <w:rPr>
          <w:spacing w:val="-5"/>
          <w:sz w:val="20"/>
        </w:rPr>
        <w:t xml:space="preserve"> </w:t>
      </w:r>
      <w:r>
        <w:rPr>
          <w:sz w:val="20"/>
        </w:rPr>
        <w:t>748g</w:t>
      </w:r>
      <w:r>
        <w:rPr>
          <w:spacing w:val="-5"/>
          <w:sz w:val="20"/>
        </w:rPr>
        <w:t xml:space="preserve"> </w:t>
      </w:r>
      <w:r>
        <w:rPr>
          <w:sz w:val="20"/>
        </w:rPr>
        <w:t>/</w:t>
      </w:r>
      <w:r>
        <w:rPr>
          <w:spacing w:val="-4"/>
          <w:sz w:val="20"/>
        </w:rPr>
        <w:t xml:space="preserve"> </w:t>
      </w:r>
      <w:r>
        <w:rPr>
          <w:spacing w:val="-2"/>
          <w:sz w:val="20"/>
        </w:rPr>
        <w:t>26.38oz</w:t>
      </w:r>
    </w:p>
    <w:p w14:paraId="05F46E2E" w14:textId="77777777" w:rsidR="00726659" w:rsidRDefault="000F0732">
      <w:pPr>
        <w:pStyle w:val="ListParagraph"/>
        <w:numPr>
          <w:ilvl w:val="0"/>
          <w:numId w:val="86"/>
        </w:numPr>
        <w:tabs>
          <w:tab w:val="left" w:pos="2662"/>
        </w:tabs>
        <w:spacing w:before="112"/>
        <w:ind w:left="2662" w:hanging="358"/>
        <w:rPr>
          <w:sz w:val="20"/>
        </w:rPr>
      </w:pPr>
      <w:r>
        <w:rPr>
          <w:sz w:val="20"/>
        </w:rPr>
        <w:t>Without</w:t>
      </w:r>
      <w:r>
        <w:rPr>
          <w:spacing w:val="-6"/>
          <w:sz w:val="20"/>
        </w:rPr>
        <w:t xml:space="preserve"> </w:t>
      </w:r>
      <w:r>
        <w:rPr>
          <w:sz w:val="20"/>
        </w:rPr>
        <w:t>Mount</w:t>
      </w:r>
      <w:r>
        <w:rPr>
          <w:spacing w:val="-6"/>
          <w:sz w:val="20"/>
        </w:rPr>
        <w:t xml:space="preserve"> </w:t>
      </w:r>
      <w:r>
        <w:rPr>
          <w:sz w:val="20"/>
        </w:rPr>
        <w:t>Plate:</w:t>
      </w:r>
      <w:r>
        <w:rPr>
          <w:spacing w:val="-5"/>
          <w:sz w:val="20"/>
        </w:rPr>
        <w:t xml:space="preserve"> </w:t>
      </w:r>
      <w:r>
        <w:rPr>
          <w:sz w:val="20"/>
        </w:rPr>
        <w:t>608g</w:t>
      </w:r>
      <w:r>
        <w:rPr>
          <w:spacing w:val="-6"/>
          <w:sz w:val="20"/>
        </w:rPr>
        <w:t xml:space="preserve"> </w:t>
      </w:r>
      <w:r>
        <w:rPr>
          <w:sz w:val="20"/>
        </w:rPr>
        <w:t>/</w:t>
      </w:r>
      <w:r>
        <w:rPr>
          <w:spacing w:val="-5"/>
          <w:sz w:val="20"/>
        </w:rPr>
        <w:t xml:space="preserve"> </w:t>
      </w:r>
      <w:r>
        <w:rPr>
          <w:spacing w:val="-2"/>
          <w:sz w:val="20"/>
        </w:rPr>
        <w:t>21.45oz</w:t>
      </w:r>
    </w:p>
    <w:p w14:paraId="0D337F94" w14:textId="77777777" w:rsidR="00726659" w:rsidRDefault="00726659">
      <w:pPr>
        <w:pStyle w:val="ListParagraph"/>
        <w:rPr>
          <w:sz w:val="20"/>
        </w:rPr>
        <w:sectPr w:rsidR="00726659">
          <w:pgSz w:w="12240" w:h="15840"/>
          <w:pgMar w:top="1380" w:right="720" w:bottom="1160" w:left="720" w:header="730" w:footer="963" w:gutter="0"/>
          <w:cols w:space="720"/>
        </w:sectPr>
      </w:pPr>
    </w:p>
    <w:p w14:paraId="0BB21255" w14:textId="77777777" w:rsidR="00726659" w:rsidRDefault="00726659">
      <w:pPr>
        <w:pStyle w:val="BodyText"/>
        <w:spacing w:before="19"/>
        <w:ind w:left="0" w:firstLine="0"/>
      </w:pPr>
    </w:p>
    <w:p w14:paraId="4975F7E2" w14:textId="77777777" w:rsidR="00726659" w:rsidRDefault="000F0732">
      <w:pPr>
        <w:pStyle w:val="ListParagraph"/>
        <w:numPr>
          <w:ilvl w:val="4"/>
          <w:numId w:val="90"/>
        </w:numPr>
        <w:tabs>
          <w:tab w:val="left" w:pos="2302"/>
        </w:tabs>
        <w:ind w:left="2302" w:hanging="358"/>
        <w:rPr>
          <w:sz w:val="20"/>
        </w:rPr>
      </w:pPr>
      <w:r>
        <w:rPr>
          <w:sz w:val="20"/>
        </w:rPr>
        <w:t>Operating</w:t>
      </w:r>
      <w:r>
        <w:rPr>
          <w:spacing w:val="-10"/>
          <w:sz w:val="20"/>
        </w:rPr>
        <w:t xml:space="preserve"> </w:t>
      </w:r>
      <w:r>
        <w:rPr>
          <w:sz w:val="20"/>
        </w:rPr>
        <w:t>Power:</w:t>
      </w:r>
      <w:r>
        <w:rPr>
          <w:spacing w:val="-7"/>
          <w:sz w:val="20"/>
        </w:rPr>
        <w:t xml:space="preserve"> </w:t>
      </w:r>
      <w:r>
        <w:rPr>
          <w:sz w:val="20"/>
        </w:rPr>
        <w:t>11W</w:t>
      </w:r>
      <w:r>
        <w:rPr>
          <w:spacing w:val="-7"/>
          <w:sz w:val="20"/>
        </w:rPr>
        <w:t xml:space="preserve"> </w:t>
      </w:r>
      <w:r>
        <w:rPr>
          <w:sz w:val="20"/>
        </w:rPr>
        <w:t>(IEEE</w:t>
      </w:r>
      <w:r>
        <w:rPr>
          <w:spacing w:val="-7"/>
          <w:sz w:val="20"/>
        </w:rPr>
        <w:t xml:space="preserve"> </w:t>
      </w:r>
      <w:r>
        <w:rPr>
          <w:sz w:val="20"/>
        </w:rPr>
        <w:t>802.3af</w:t>
      </w:r>
      <w:r>
        <w:rPr>
          <w:spacing w:val="-7"/>
          <w:sz w:val="20"/>
        </w:rPr>
        <w:t xml:space="preserve"> </w:t>
      </w:r>
      <w:r>
        <w:rPr>
          <w:spacing w:val="-4"/>
          <w:sz w:val="20"/>
        </w:rPr>
        <w:t>PoE)</w:t>
      </w:r>
    </w:p>
    <w:p w14:paraId="4DB36AFF" w14:textId="77777777" w:rsidR="00726659" w:rsidRDefault="000F0732">
      <w:pPr>
        <w:pStyle w:val="ListParagraph"/>
        <w:numPr>
          <w:ilvl w:val="4"/>
          <w:numId w:val="90"/>
        </w:numPr>
        <w:tabs>
          <w:tab w:val="left" w:pos="2302"/>
        </w:tabs>
        <w:spacing w:before="112"/>
        <w:ind w:left="2302" w:hanging="358"/>
        <w:rPr>
          <w:sz w:val="20"/>
        </w:rPr>
      </w:pPr>
      <w:r>
        <w:rPr>
          <w:sz w:val="20"/>
        </w:rPr>
        <w:t>Operating</w:t>
      </w:r>
      <w:r>
        <w:rPr>
          <w:spacing w:val="-6"/>
          <w:sz w:val="20"/>
        </w:rPr>
        <w:t xml:space="preserve"> </w:t>
      </w:r>
      <w:r>
        <w:rPr>
          <w:sz w:val="20"/>
        </w:rPr>
        <w:t>Temperature:</w:t>
      </w:r>
      <w:r>
        <w:rPr>
          <w:spacing w:val="-6"/>
          <w:sz w:val="20"/>
        </w:rPr>
        <w:t xml:space="preserve"> </w:t>
      </w:r>
      <w:r>
        <w:rPr>
          <w:sz w:val="20"/>
        </w:rPr>
        <w:t>-10°C</w:t>
      </w:r>
      <w:r>
        <w:rPr>
          <w:spacing w:val="-6"/>
          <w:sz w:val="20"/>
        </w:rPr>
        <w:t xml:space="preserve"> </w:t>
      </w:r>
      <w:r>
        <w:rPr>
          <w:sz w:val="20"/>
        </w:rPr>
        <w:t>to</w:t>
      </w:r>
      <w:r>
        <w:rPr>
          <w:spacing w:val="-6"/>
          <w:sz w:val="20"/>
        </w:rPr>
        <w:t xml:space="preserve"> </w:t>
      </w:r>
      <w:r>
        <w:rPr>
          <w:sz w:val="20"/>
        </w:rPr>
        <w:t>50°C</w:t>
      </w:r>
      <w:r>
        <w:rPr>
          <w:spacing w:val="-6"/>
          <w:sz w:val="20"/>
        </w:rPr>
        <w:t xml:space="preserve"> </w:t>
      </w:r>
      <w:r>
        <w:rPr>
          <w:sz w:val="20"/>
        </w:rPr>
        <w:t>/</w:t>
      </w:r>
      <w:r>
        <w:rPr>
          <w:spacing w:val="-6"/>
          <w:sz w:val="20"/>
        </w:rPr>
        <w:t xml:space="preserve"> </w:t>
      </w:r>
      <w:r>
        <w:rPr>
          <w:sz w:val="20"/>
        </w:rPr>
        <w:t>14°F</w:t>
      </w:r>
      <w:r>
        <w:rPr>
          <w:spacing w:val="-5"/>
          <w:sz w:val="20"/>
        </w:rPr>
        <w:t xml:space="preserve"> </w:t>
      </w:r>
      <w:r>
        <w:rPr>
          <w:sz w:val="20"/>
        </w:rPr>
        <w:t>to</w:t>
      </w:r>
      <w:r>
        <w:rPr>
          <w:spacing w:val="-6"/>
          <w:sz w:val="20"/>
        </w:rPr>
        <w:t xml:space="preserve"> </w:t>
      </w:r>
      <w:r>
        <w:rPr>
          <w:spacing w:val="-2"/>
          <w:sz w:val="20"/>
        </w:rPr>
        <w:t>122°F</w:t>
      </w:r>
    </w:p>
    <w:p w14:paraId="771CA6EE" w14:textId="77777777" w:rsidR="00726659" w:rsidRDefault="000F0732">
      <w:pPr>
        <w:pStyle w:val="ListParagraph"/>
        <w:numPr>
          <w:ilvl w:val="4"/>
          <w:numId w:val="90"/>
        </w:numPr>
        <w:tabs>
          <w:tab w:val="left" w:pos="2302"/>
        </w:tabs>
        <w:spacing w:before="114"/>
        <w:ind w:left="2302" w:hanging="358"/>
        <w:rPr>
          <w:sz w:val="20"/>
        </w:rPr>
      </w:pPr>
      <w:r>
        <w:rPr>
          <w:sz w:val="20"/>
        </w:rPr>
        <w:t>Operating</w:t>
      </w:r>
      <w:r>
        <w:rPr>
          <w:spacing w:val="-7"/>
          <w:sz w:val="20"/>
        </w:rPr>
        <w:t xml:space="preserve"> </w:t>
      </w:r>
      <w:r>
        <w:rPr>
          <w:sz w:val="20"/>
        </w:rPr>
        <w:t>Humidity:</w:t>
      </w:r>
      <w:r>
        <w:rPr>
          <w:spacing w:val="-7"/>
          <w:sz w:val="20"/>
        </w:rPr>
        <w:t xml:space="preserve"> </w:t>
      </w:r>
      <w:r>
        <w:rPr>
          <w:sz w:val="20"/>
        </w:rPr>
        <w:t>0%</w:t>
      </w:r>
      <w:r>
        <w:rPr>
          <w:spacing w:val="-6"/>
          <w:sz w:val="20"/>
        </w:rPr>
        <w:t xml:space="preserve"> </w:t>
      </w:r>
      <w:r>
        <w:rPr>
          <w:sz w:val="20"/>
        </w:rPr>
        <w:t>to</w:t>
      </w:r>
      <w:r>
        <w:rPr>
          <w:spacing w:val="-7"/>
          <w:sz w:val="20"/>
        </w:rPr>
        <w:t xml:space="preserve"> </w:t>
      </w:r>
      <w:r>
        <w:rPr>
          <w:spacing w:val="-5"/>
          <w:sz w:val="20"/>
        </w:rPr>
        <w:t>90%</w:t>
      </w:r>
    </w:p>
    <w:p w14:paraId="213CE0B0" w14:textId="77777777" w:rsidR="00726659" w:rsidRDefault="000F0732">
      <w:pPr>
        <w:pStyle w:val="ListParagraph"/>
        <w:numPr>
          <w:ilvl w:val="4"/>
          <w:numId w:val="90"/>
        </w:numPr>
        <w:tabs>
          <w:tab w:val="left" w:pos="2302"/>
          <w:tab w:val="left" w:pos="2304"/>
        </w:tabs>
        <w:spacing w:before="112" w:line="360" w:lineRule="auto"/>
        <w:ind w:left="2304" w:right="1414"/>
        <w:rPr>
          <w:sz w:val="20"/>
        </w:rPr>
      </w:pPr>
      <w:r>
        <w:rPr>
          <w:sz w:val="20"/>
        </w:rPr>
        <w:t>Connectivity:</w:t>
      </w:r>
      <w:r>
        <w:rPr>
          <w:spacing w:val="-7"/>
          <w:sz w:val="20"/>
        </w:rPr>
        <w:t xml:space="preserve"> </w:t>
      </w:r>
      <w:r>
        <w:rPr>
          <w:sz w:val="20"/>
        </w:rPr>
        <w:t>Ethernet</w:t>
      </w:r>
      <w:r>
        <w:rPr>
          <w:spacing w:val="-7"/>
          <w:sz w:val="20"/>
        </w:rPr>
        <w:t xml:space="preserve"> </w:t>
      </w:r>
      <w:r>
        <w:rPr>
          <w:sz w:val="20"/>
        </w:rPr>
        <w:t>10/100Mbps</w:t>
      </w:r>
      <w:r>
        <w:rPr>
          <w:spacing w:val="-7"/>
          <w:sz w:val="20"/>
        </w:rPr>
        <w:t xml:space="preserve"> </w:t>
      </w:r>
      <w:r>
        <w:rPr>
          <w:sz w:val="20"/>
        </w:rPr>
        <w:t>RJ-45</w:t>
      </w:r>
      <w:r>
        <w:rPr>
          <w:spacing w:val="-7"/>
          <w:sz w:val="20"/>
        </w:rPr>
        <w:t xml:space="preserve"> </w:t>
      </w:r>
      <w:r>
        <w:rPr>
          <w:sz w:val="20"/>
        </w:rPr>
        <w:t>cable</w:t>
      </w:r>
      <w:r>
        <w:rPr>
          <w:spacing w:val="-7"/>
          <w:sz w:val="20"/>
        </w:rPr>
        <w:t xml:space="preserve"> </w:t>
      </w:r>
      <w:r>
        <w:rPr>
          <w:sz w:val="20"/>
        </w:rPr>
        <w:t>connector</w:t>
      </w:r>
      <w:r>
        <w:rPr>
          <w:spacing w:val="-7"/>
          <w:sz w:val="20"/>
        </w:rPr>
        <w:t xml:space="preserve"> </w:t>
      </w:r>
      <w:r>
        <w:rPr>
          <w:sz w:val="20"/>
        </w:rPr>
        <w:t>for Network/PoE connection</w:t>
      </w:r>
    </w:p>
    <w:p w14:paraId="37848CE4" w14:textId="77777777" w:rsidR="00726659" w:rsidRDefault="000F0732">
      <w:pPr>
        <w:pStyle w:val="ListParagraph"/>
        <w:numPr>
          <w:ilvl w:val="4"/>
          <w:numId w:val="90"/>
        </w:numPr>
        <w:tabs>
          <w:tab w:val="left" w:pos="2302"/>
        </w:tabs>
        <w:spacing w:before="2"/>
        <w:ind w:left="2302" w:hanging="358"/>
        <w:rPr>
          <w:sz w:val="20"/>
        </w:rPr>
      </w:pPr>
      <w:r>
        <w:rPr>
          <w:spacing w:val="-2"/>
          <w:sz w:val="20"/>
        </w:rPr>
        <w:t>Security:</w:t>
      </w:r>
    </w:p>
    <w:p w14:paraId="731DCF35" w14:textId="77777777" w:rsidR="00726659" w:rsidRDefault="000F0732">
      <w:pPr>
        <w:pStyle w:val="ListParagraph"/>
        <w:numPr>
          <w:ilvl w:val="0"/>
          <w:numId w:val="85"/>
        </w:numPr>
        <w:tabs>
          <w:tab w:val="left" w:pos="2662"/>
        </w:tabs>
        <w:spacing w:before="112"/>
        <w:ind w:left="2662" w:hanging="358"/>
        <w:rPr>
          <w:sz w:val="20"/>
        </w:rPr>
      </w:pPr>
      <w:r>
        <w:rPr>
          <w:sz w:val="20"/>
        </w:rPr>
        <w:t>Meets</w:t>
      </w:r>
      <w:r>
        <w:rPr>
          <w:spacing w:val="-6"/>
          <w:sz w:val="20"/>
        </w:rPr>
        <w:t xml:space="preserve"> </w:t>
      </w:r>
      <w:r>
        <w:rPr>
          <w:sz w:val="20"/>
        </w:rPr>
        <w:t>the</w:t>
      </w:r>
      <w:r>
        <w:rPr>
          <w:spacing w:val="-6"/>
          <w:sz w:val="20"/>
        </w:rPr>
        <w:t xml:space="preserve"> </w:t>
      </w:r>
      <w:r>
        <w:rPr>
          <w:sz w:val="20"/>
        </w:rPr>
        <w:t>FIPS</w:t>
      </w:r>
      <w:r>
        <w:rPr>
          <w:spacing w:val="-6"/>
          <w:sz w:val="20"/>
        </w:rPr>
        <w:t xml:space="preserve"> </w:t>
      </w:r>
      <w:r>
        <w:rPr>
          <w:sz w:val="20"/>
        </w:rPr>
        <w:t>140-2</w:t>
      </w:r>
      <w:r>
        <w:rPr>
          <w:spacing w:val="-6"/>
          <w:sz w:val="20"/>
        </w:rPr>
        <w:t xml:space="preserve"> </w:t>
      </w:r>
      <w:r>
        <w:rPr>
          <w:sz w:val="20"/>
        </w:rPr>
        <w:t>standard,</w:t>
      </w:r>
      <w:r>
        <w:rPr>
          <w:spacing w:val="-6"/>
          <w:sz w:val="20"/>
        </w:rPr>
        <w:t xml:space="preserve"> </w:t>
      </w:r>
      <w:r>
        <w:rPr>
          <w:sz w:val="20"/>
        </w:rPr>
        <w:t>as</w:t>
      </w:r>
      <w:r>
        <w:rPr>
          <w:spacing w:val="-6"/>
          <w:sz w:val="20"/>
        </w:rPr>
        <w:t xml:space="preserve"> </w:t>
      </w:r>
      <w:r>
        <w:rPr>
          <w:sz w:val="20"/>
        </w:rPr>
        <w:t>certified</w:t>
      </w:r>
      <w:r>
        <w:rPr>
          <w:spacing w:val="-5"/>
          <w:sz w:val="20"/>
        </w:rPr>
        <w:t xml:space="preserve"> </w:t>
      </w:r>
      <w:r>
        <w:rPr>
          <w:sz w:val="20"/>
        </w:rPr>
        <w:t>by</w:t>
      </w:r>
      <w:r>
        <w:rPr>
          <w:spacing w:val="-6"/>
          <w:sz w:val="20"/>
        </w:rPr>
        <w:t xml:space="preserve"> </w:t>
      </w:r>
      <w:r>
        <w:rPr>
          <w:spacing w:val="-4"/>
          <w:sz w:val="20"/>
        </w:rPr>
        <w:t>NIST</w:t>
      </w:r>
    </w:p>
    <w:p w14:paraId="59A30FED" w14:textId="77777777" w:rsidR="00726659" w:rsidRDefault="000F0732">
      <w:pPr>
        <w:pStyle w:val="ListParagraph"/>
        <w:numPr>
          <w:ilvl w:val="0"/>
          <w:numId w:val="85"/>
        </w:numPr>
        <w:tabs>
          <w:tab w:val="left" w:pos="2662"/>
        </w:tabs>
        <w:spacing w:before="114"/>
        <w:ind w:left="2662" w:hanging="358"/>
        <w:rPr>
          <w:sz w:val="20"/>
        </w:rPr>
      </w:pPr>
      <w:r>
        <w:rPr>
          <w:sz w:val="20"/>
        </w:rPr>
        <w:t>TAA</w:t>
      </w:r>
      <w:r>
        <w:rPr>
          <w:spacing w:val="-5"/>
          <w:sz w:val="20"/>
        </w:rPr>
        <w:t xml:space="preserve"> </w:t>
      </w:r>
      <w:r>
        <w:rPr>
          <w:sz w:val="20"/>
        </w:rPr>
        <w:t>and</w:t>
      </w:r>
      <w:r>
        <w:rPr>
          <w:spacing w:val="-5"/>
          <w:sz w:val="20"/>
        </w:rPr>
        <w:t xml:space="preserve"> </w:t>
      </w:r>
      <w:r>
        <w:rPr>
          <w:sz w:val="20"/>
        </w:rPr>
        <w:t>FY2019</w:t>
      </w:r>
      <w:r>
        <w:rPr>
          <w:spacing w:val="-5"/>
          <w:sz w:val="20"/>
        </w:rPr>
        <w:t xml:space="preserve"> </w:t>
      </w:r>
      <w:r>
        <w:rPr>
          <w:sz w:val="20"/>
        </w:rPr>
        <w:t>NDAA</w:t>
      </w:r>
      <w:r>
        <w:rPr>
          <w:spacing w:val="-5"/>
          <w:sz w:val="20"/>
        </w:rPr>
        <w:t xml:space="preserve"> </w:t>
      </w:r>
      <w:r>
        <w:rPr>
          <w:spacing w:val="-2"/>
          <w:sz w:val="20"/>
        </w:rPr>
        <w:t>compliant</w:t>
      </w:r>
    </w:p>
    <w:p w14:paraId="5FA6D1AF" w14:textId="77777777" w:rsidR="00726659" w:rsidRDefault="000F0732">
      <w:pPr>
        <w:pStyle w:val="ListParagraph"/>
        <w:numPr>
          <w:ilvl w:val="3"/>
          <w:numId w:val="90"/>
        </w:numPr>
        <w:tabs>
          <w:tab w:val="left" w:pos="2158"/>
        </w:tabs>
        <w:spacing w:before="112"/>
        <w:ind w:left="2158" w:hanging="358"/>
        <w:rPr>
          <w:sz w:val="20"/>
        </w:rPr>
      </w:pPr>
      <w:r>
        <w:rPr>
          <w:sz w:val="20"/>
        </w:rPr>
        <w:t>CD52-F</w:t>
      </w:r>
      <w:r>
        <w:rPr>
          <w:spacing w:val="-6"/>
          <w:sz w:val="20"/>
        </w:rPr>
        <w:t xml:space="preserve"> </w:t>
      </w:r>
      <w:r>
        <w:rPr>
          <w:sz w:val="20"/>
        </w:rPr>
        <w:t>Indoor</w:t>
      </w:r>
      <w:r>
        <w:rPr>
          <w:spacing w:val="-5"/>
          <w:sz w:val="20"/>
        </w:rPr>
        <w:t xml:space="preserve"> </w:t>
      </w:r>
      <w:r>
        <w:rPr>
          <w:sz w:val="20"/>
        </w:rPr>
        <w:t>Dome</w:t>
      </w:r>
      <w:r>
        <w:rPr>
          <w:spacing w:val="-6"/>
          <w:sz w:val="20"/>
        </w:rPr>
        <w:t xml:space="preserve"> </w:t>
      </w:r>
      <w:r>
        <w:rPr>
          <w:sz w:val="20"/>
        </w:rPr>
        <w:t>Camera</w:t>
      </w:r>
      <w:r>
        <w:rPr>
          <w:spacing w:val="-5"/>
          <w:sz w:val="20"/>
        </w:rPr>
        <w:t xml:space="preserve"> </w:t>
      </w:r>
      <w:r>
        <w:rPr>
          <w:sz w:val="20"/>
        </w:rPr>
        <w:t>by</w:t>
      </w:r>
      <w:r>
        <w:rPr>
          <w:spacing w:val="-5"/>
          <w:sz w:val="20"/>
        </w:rPr>
        <w:t xml:space="preserve"> </w:t>
      </w:r>
      <w:r>
        <w:rPr>
          <w:sz w:val="20"/>
        </w:rPr>
        <w:t>OEM</w:t>
      </w:r>
      <w:r>
        <w:rPr>
          <w:spacing w:val="-6"/>
          <w:sz w:val="20"/>
        </w:rPr>
        <w:t xml:space="preserve"> </w:t>
      </w:r>
      <w:r>
        <w:rPr>
          <w:spacing w:val="-4"/>
          <w:sz w:val="20"/>
        </w:rPr>
        <w:t>Inc.</w:t>
      </w:r>
    </w:p>
    <w:p w14:paraId="1DC71792" w14:textId="77777777" w:rsidR="00726659" w:rsidRDefault="000F0732">
      <w:pPr>
        <w:pStyle w:val="ListParagraph"/>
        <w:numPr>
          <w:ilvl w:val="4"/>
          <w:numId w:val="90"/>
        </w:numPr>
        <w:tabs>
          <w:tab w:val="left" w:pos="2302"/>
          <w:tab w:val="left" w:pos="2304"/>
        </w:tabs>
        <w:spacing w:before="114" w:line="360" w:lineRule="auto"/>
        <w:ind w:left="2304" w:right="1534"/>
        <w:rPr>
          <w:sz w:val="20"/>
        </w:rPr>
      </w:pPr>
      <w:r>
        <w:rPr>
          <w:sz w:val="20"/>
        </w:rPr>
        <w:t>Onboard</w:t>
      </w:r>
      <w:r>
        <w:rPr>
          <w:spacing w:val="-5"/>
          <w:sz w:val="20"/>
        </w:rPr>
        <w:t xml:space="preserve"> </w:t>
      </w:r>
      <w:r>
        <w:rPr>
          <w:sz w:val="20"/>
        </w:rPr>
        <w:t>Storage:</w:t>
      </w:r>
      <w:r>
        <w:rPr>
          <w:spacing w:val="-5"/>
          <w:sz w:val="20"/>
        </w:rPr>
        <w:t xml:space="preserve"> </w:t>
      </w:r>
      <w:r>
        <w:rPr>
          <w:sz w:val="20"/>
        </w:rPr>
        <w:t>256GB</w:t>
      </w:r>
      <w:r>
        <w:rPr>
          <w:spacing w:val="-5"/>
          <w:sz w:val="20"/>
        </w:rPr>
        <w:t xml:space="preserve"> </w:t>
      </w:r>
      <w:r>
        <w:rPr>
          <w:sz w:val="20"/>
        </w:rPr>
        <w:t>to</w:t>
      </w:r>
      <w:r>
        <w:rPr>
          <w:spacing w:val="-5"/>
          <w:sz w:val="20"/>
        </w:rPr>
        <w:t xml:space="preserve"> </w:t>
      </w:r>
      <w:r>
        <w:rPr>
          <w:sz w:val="20"/>
        </w:rPr>
        <w:t>1TB</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30-day</w:t>
      </w:r>
      <w:r>
        <w:rPr>
          <w:spacing w:val="-5"/>
          <w:sz w:val="20"/>
        </w:rPr>
        <w:t xml:space="preserve"> </w:t>
      </w:r>
      <w:r>
        <w:rPr>
          <w:sz w:val="20"/>
        </w:rPr>
        <w:t>retention</w:t>
      </w:r>
      <w:r>
        <w:rPr>
          <w:spacing w:val="-5"/>
          <w:sz w:val="20"/>
        </w:rPr>
        <w:t xml:space="preserve"> </w:t>
      </w:r>
      <w:r>
        <w:rPr>
          <w:sz w:val="20"/>
        </w:rPr>
        <w:t xml:space="preserve">at </w:t>
      </w:r>
      <w:r>
        <w:rPr>
          <w:spacing w:val="-2"/>
          <w:sz w:val="20"/>
        </w:rPr>
        <w:t>24fps.</w:t>
      </w:r>
    </w:p>
    <w:p w14:paraId="79DFEC37" w14:textId="77777777" w:rsidR="00726659" w:rsidRDefault="000F0732">
      <w:pPr>
        <w:pStyle w:val="ListParagraph"/>
        <w:numPr>
          <w:ilvl w:val="4"/>
          <w:numId w:val="90"/>
        </w:numPr>
        <w:tabs>
          <w:tab w:val="left" w:pos="2302"/>
        </w:tabs>
        <w:spacing w:line="226" w:lineRule="exact"/>
        <w:ind w:left="2302" w:hanging="358"/>
        <w:rPr>
          <w:sz w:val="20"/>
        </w:rPr>
      </w:pPr>
      <w:r>
        <w:rPr>
          <w:sz w:val="20"/>
        </w:rPr>
        <w:t>Sensor</w:t>
      </w:r>
      <w:r>
        <w:rPr>
          <w:spacing w:val="-8"/>
          <w:sz w:val="20"/>
        </w:rPr>
        <w:t xml:space="preserve"> </w:t>
      </w:r>
      <w:r>
        <w:rPr>
          <w:sz w:val="20"/>
        </w:rPr>
        <w:t>Resolution:</w:t>
      </w:r>
      <w:r>
        <w:rPr>
          <w:spacing w:val="-6"/>
          <w:sz w:val="20"/>
        </w:rPr>
        <w:t xml:space="preserve"> </w:t>
      </w:r>
      <w:r>
        <w:rPr>
          <w:sz w:val="20"/>
        </w:rPr>
        <w:t>5MP</w:t>
      </w:r>
      <w:r>
        <w:rPr>
          <w:spacing w:val="-6"/>
          <w:sz w:val="20"/>
        </w:rPr>
        <w:t xml:space="preserve"> </w:t>
      </w:r>
      <w:r>
        <w:rPr>
          <w:sz w:val="20"/>
        </w:rPr>
        <w:t>(2688</w:t>
      </w:r>
      <w:r>
        <w:rPr>
          <w:spacing w:val="-6"/>
          <w:sz w:val="20"/>
        </w:rPr>
        <w:t xml:space="preserve"> </w:t>
      </w:r>
      <w:r>
        <w:rPr>
          <w:sz w:val="20"/>
        </w:rPr>
        <w:t>x</w:t>
      </w:r>
      <w:r>
        <w:rPr>
          <w:spacing w:val="-6"/>
          <w:sz w:val="20"/>
        </w:rPr>
        <w:t xml:space="preserve"> </w:t>
      </w:r>
      <w:r>
        <w:rPr>
          <w:sz w:val="20"/>
        </w:rPr>
        <w:t>1944</w:t>
      </w:r>
      <w:r>
        <w:rPr>
          <w:spacing w:val="-6"/>
          <w:sz w:val="20"/>
        </w:rPr>
        <w:t xml:space="preserve"> </w:t>
      </w:r>
      <w:r>
        <w:rPr>
          <w:spacing w:val="-2"/>
          <w:sz w:val="20"/>
        </w:rPr>
        <w:t>pixels)</w:t>
      </w:r>
    </w:p>
    <w:p w14:paraId="1E75F251" w14:textId="77777777" w:rsidR="00726659" w:rsidRDefault="000F0732">
      <w:pPr>
        <w:pStyle w:val="ListParagraph"/>
        <w:numPr>
          <w:ilvl w:val="4"/>
          <w:numId w:val="90"/>
        </w:numPr>
        <w:tabs>
          <w:tab w:val="left" w:pos="2302"/>
        </w:tabs>
        <w:spacing w:before="114"/>
        <w:ind w:left="2302" w:hanging="358"/>
        <w:rPr>
          <w:sz w:val="20"/>
        </w:rPr>
      </w:pPr>
      <w:r>
        <w:rPr>
          <w:sz w:val="20"/>
        </w:rPr>
        <w:t>Lens</w:t>
      </w:r>
      <w:r>
        <w:rPr>
          <w:spacing w:val="-6"/>
          <w:sz w:val="20"/>
        </w:rPr>
        <w:t xml:space="preserve"> </w:t>
      </w:r>
      <w:r>
        <w:rPr>
          <w:sz w:val="20"/>
        </w:rPr>
        <w:t>Type:</w:t>
      </w:r>
      <w:r>
        <w:rPr>
          <w:spacing w:val="-5"/>
          <w:sz w:val="20"/>
        </w:rPr>
        <w:t xml:space="preserve"> </w:t>
      </w:r>
      <w:r>
        <w:rPr>
          <w:sz w:val="20"/>
        </w:rPr>
        <w:t>3x</w:t>
      </w:r>
      <w:r>
        <w:rPr>
          <w:spacing w:val="-6"/>
          <w:sz w:val="20"/>
        </w:rPr>
        <w:t xml:space="preserve"> </w:t>
      </w:r>
      <w:r>
        <w:rPr>
          <w:sz w:val="20"/>
        </w:rPr>
        <w:t>Optical</w:t>
      </w:r>
      <w:r>
        <w:rPr>
          <w:spacing w:val="-5"/>
          <w:sz w:val="20"/>
        </w:rPr>
        <w:t xml:space="preserve"> </w:t>
      </w:r>
      <w:r>
        <w:rPr>
          <w:spacing w:val="-4"/>
          <w:sz w:val="20"/>
        </w:rPr>
        <w:t>Zoom</w:t>
      </w:r>
    </w:p>
    <w:p w14:paraId="2DDDDC7A" w14:textId="77777777" w:rsidR="00726659" w:rsidRDefault="000F0732">
      <w:pPr>
        <w:pStyle w:val="ListParagraph"/>
        <w:numPr>
          <w:ilvl w:val="4"/>
          <w:numId w:val="90"/>
        </w:numPr>
        <w:tabs>
          <w:tab w:val="left" w:pos="2302"/>
        </w:tabs>
        <w:spacing w:before="112"/>
        <w:ind w:left="2302" w:hanging="358"/>
        <w:rPr>
          <w:sz w:val="20"/>
        </w:rPr>
      </w:pPr>
      <w:r>
        <w:rPr>
          <w:sz w:val="20"/>
        </w:rPr>
        <w:t>Image</w:t>
      </w:r>
      <w:r>
        <w:rPr>
          <w:spacing w:val="-9"/>
          <w:sz w:val="20"/>
        </w:rPr>
        <w:t xml:space="preserve"> </w:t>
      </w:r>
      <w:r>
        <w:rPr>
          <w:sz w:val="20"/>
        </w:rPr>
        <w:t>Sensor:</w:t>
      </w:r>
      <w:r>
        <w:rPr>
          <w:spacing w:val="-9"/>
          <w:sz w:val="20"/>
        </w:rPr>
        <w:t xml:space="preserve"> </w:t>
      </w:r>
      <w:r>
        <w:rPr>
          <w:sz w:val="20"/>
        </w:rPr>
        <w:t>1/2.8”</w:t>
      </w:r>
      <w:r>
        <w:rPr>
          <w:spacing w:val="-9"/>
          <w:sz w:val="20"/>
        </w:rPr>
        <w:t xml:space="preserve"> </w:t>
      </w:r>
      <w:r>
        <w:rPr>
          <w:sz w:val="20"/>
        </w:rPr>
        <w:t>Progressive</w:t>
      </w:r>
      <w:r>
        <w:rPr>
          <w:spacing w:val="-8"/>
          <w:sz w:val="20"/>
        </w:rPr>
        <w:t xml:space="preserve"> </w:t>
      </w:r>
      <w:r>
        <w:rPr>
          <w:spacing w:val="-4"/>
          <w:sz w:val="20"/>
        </w:rPr>
        <w:t>CMOS</w:t>
      </w:r>
    </w:p>
    <w:p w14:paraId="33600000" w14:textId="77777777" w:rsidR="00726659" w:rsidRDefault="000F0732">
      <w:pPr>
        <w:pStyle w:val="ListParagraph"/>
        <w:numPr>
          <w:ilvl w:val="4"/>
          <w:numId w:val="90"/>
        </w:numPr>
        <w:tabs>
          <w:tab w:val="left" w:pos="2302"/>
        </w:tabs>
        <w:spacing w:before="114"/>
        <w:ind w:left="2302" w:hanging="358"/>
        <w:rPr>
          <w:sz w:val="20"/>
        </w:rPr>
      </w:pPr>
      <w:r>
        <w:rPr>
          <w:sz w:val="20"/>
        </w:rPr>
        <w:t>Focal</w:t>
      </w:r>
      <w:r>
        <w:rPr>
          <w:spacing w:val="-6"/>
          <w:sz w:val="20"/>
        </w:rPr>
        <w:t xml:space="preserve"> </w:t>
      </w:r>
      <w:r>
        <w:rPr>
          <w:sz w:val="20"/>
        </w:rPr>
        <w:t>Length:</w:t>
      </w:r>
      <w:r>
        <w:rPr>
          <w:spacing w:val="-5"/>
          <w:sz w:val="20"/>
        </w:rPr>
        <w:t xml:space="preserve"> </w:t>
      </w:r>
      <w:r>
        <w:rPr>
          <w:sz w:val="20"/>
        </w:rPr>
        <w:t>2.8</w:t>
      </w:r>
      <w:r>
        <w:rPr>
          <w:spacing w:val="-5"/>
          <w:sz w:val="20"/>
        </w:rPr>
        <w:t xml:space="preserve"> </w:t>
      </w:r>
      <w:r>
        <w:rPr>
          <w:sz w:val="20"/>
        </w:rPr>
        <w:t>to</w:t>
      </w:r>
      <w:r>
        <w:rPr>
          <w:spacing w:val="-5"/>
          <w:sz w:val="20"/>
        </w:rPr>
        <w:t xml:space="preserve"> 8mm</w:t>
      </w:r>
    </w:p>
    <w:p w14:paraId="04ECC503" w14:textId="77777777" w:rsidR="00726659" w:rsidRDefault="000F0732">
      <w:pPr>
        <w:pStyle w:val="ListParagraph"/>
        <w:numPr>
          <w:ilvl w:val="4"/>
          <w:numId w:val="90"/>
        </w:numPr>
        <w:tabs>
          <w:tab w:val="left" w:pos="2302"/>
        </w:tabs>
        <w:spacing w:before="114"/>
        <w:ind w:left="2302" w:hanging="358"/>
        <w:rPr>
          <w:sz w:val="20"/>
        </w:rPr>
      </w:pPr>
      <w:r>
        <w:rPr>
          <w:sz w:val="20"/>
        </w:rPr>
        <w:t>Iris:</w:t>
      </w:r>
      <w:r>
        <w:rPr>
          <w:spacing w:val="-9"/>
          <w:sz w:val="20"/>
        </w:rPr>
        <w:t xml:space="preserve"> </w:t>
      </w:r>
      <w:r>
        <w:rPr>
          <w:sz w:val="20"/>
        </w:rPr>
        <w:t>P-</w:t>
      </w:r>
      <w:r>
        <w:rPr>
          <w:spacing w:val="-4"/>
          <w:sz w:val="20"/>
        </w:rPr>
        <w:t>Iris</w:t>
      </w:r>
    </w:p>
    <w:p w14:paraId="0A4EC2BC" w14:textId="77777777" w:rsidR="00726659" w:rsidRDefault="000F0732">
      <w:pPr>
        <w:pStyle w:val="ListParagraph"/>
        <w:numPr>
          <w:ilvl w:val="4"/>
          <w:numId w:val="90"/>
        </w:numPr>
        <w:tabs>
          <w:tab w:val="left" w:pos="2302"/>
        </w:tabs>
        <w:spacing w:before="112"/>
        <w:ind w:left="2302" w:hanging="358"/>
        <w:rPr>
          <w:sz w:val="20"/>
        </w:rPr>
      </w:pPr>
      <w:r>
        <w:rPr>
          <w:sz w:val="20"/>
        </w:rPr>
        <w:t>Aperture:</w:t>
      </w:r>
      <w:r>
        <w:rPr>
          <w:spacing w:val="-8"/>
          <w:sz w:val="20"/>
        </w:rPr>
        <w:t xml:space="preserve"> </w:t>
      </w:r>
      <w:r>
        <w:rPr>
          <w:sz w:val="20"/>
        </w:rPr>
        <w:t>F1.3</w:t>
      </w:r>
      <w:r>
        <w:rPr>
          <w:spacing w:val="-6"/>
          <w:sz w:val="20"/>
        </w:rPr>
        <w:t xml:space="preserve"> </w:t>
      </w:r>
      <w:r>
        <w:rPr>
          <w:sz w:val="20"/>
        </w:rPr>
        <w:t>to</w:t>
      </w:r>
      <w:r>
        <w:rPr>
          <w:spacing w:val="-6"/>
          <w:sz w:val="20"/>
        </w:rPr>
        <w:t xml:space="preserve"> </w:t>
      </w:r>
      <w:r>
        <w:rPr>
          <w:spacing w:val="-4"/>
          <w:sz w:val="20"/>
        </w:rPr>
        <w:t>F2.4</w:t>
      </w:r>
    </w:p>
    <w:p w14:paraId="0A915415" w14:textId="77777777" w:rsidR="00726659" w:rsidRDefault="000F0732">
      <w:pPr>
        <w:pStyle w:val="ListParagraph"/>
        <w:numPr>
          <w:ilvl w:val="4"/>
          <w:numId w:val="90"/>
        </w:numPr>
        <w:tabs>
          <w:tab w:val="left" w:pos="2302"/>
          <w:tab w:val="left" w:pos="2304"/>
        </w:tabs>
        <w:spacing w:before="115" w:line="357" w:lineRule="auto"/>
        <w:ind w:left="2304" w:right="934"/>
        <w:rPr>
          <w:sz w:val="20"/>
        </w:rPr>
      </w:pPr>
      <w:r>
        <w:rPr>
          <w:sz w:val="20"/>
        </w:rPr>
        <w:t>Lens</w:t>
      </w:r>
      <w:r>
        <w:rPr>
          <w:spacing w:val="-5"/>
          <w:sz w:val="20"/>
        </w:rPr>
        <w:t xml:space="preserve"> </w:t>
      </w:r>
      <w:r>
        <w:rPr>
          <w:sz w:val="20"/>
        </w:rPr>
        <w:t>Distortion</w:t>
      </w:r>
      <w:r>
        <w:rPr>
          <w:spacing w:val="-5"/>
          <w:sz w:val="20"/>
        </w:rPr>
        <w:t xml:space="preserve"> </w:t>
      </w:r>
      <w:r>
        <w:rPr>
          <w:sz w:val="20"/>
        </w:rPr>
        <w:t>Correction</w:t>
      </w:r>
      <w:r>
        <w:rPr>
          <w:spacing w:val="-5"/>
          <w:sz w:val="20"/>
        </w:rPr>
        <w:t xml:space="preserve"> </w:t>
      </w:r>
      <w:r>
        <w:rPr>
          <w:sz w:val="20"/>
        </w:rPr>
        <w:t>(LDC):</w:t>
      </w:r>
      <w:r>
        <w:rPr>
          <w:spacing w:val="-5"/>
          <w:sz w:val="20"/>
        </w:rPr>
        <w:t xml:space="preserve"> </w:t>
      </w:r>
      <w:r>
        <w:rPr>
          <w:sz w:val="20"/>
        </w:rPr>
        <w:t>LDC</w:t>
      </w:r>
      <w:r>
        <w:rPr>
          <w:spacing w:val="-5"/>
          <w:sz w:val="20"/>
        </w:rPr>
        <w:t xml:space="preserve"> </w:t>
      </w:r>
      <w:r>
        <w:rPr>
          <w:sz w:val="20"/>
        </w:rPr>
        <w:t>crops</w:t>
      </w:r>
      <w:r>
        <w:rPr>
          <w:spacing w:val="-5"/>
          <w:sz w:val="20"/>
        </w:rPr>
        <w:t xml:space="preserve"> </w:t>
      </w:r>
      <w:r>
        <w:rPr>
          <w:sz w:val="20"/>
        </w:rPr>
        <w:t>the</w:t>
      </w:r>
      <w:r>
        <w:rPr>
          <w:spacing w:val="-5"/>
          <w:sz w:val="20"/>
        </w:rPr>
        <w:t xml:space="preserve"> </w:t>
      </w:r>
      <w:r>
        <w:rPr>
          <w:sz w:val="20"/>
        </w:rPr>
        <w:t>sensor</w:t>
      </w:r>
      <w:r>
        <w:rPr>
          <w:spacing w:val="-5"/>
          <w:sz w:val="20"/>
        </w:rPr>
        <w:t xml:space="preserve"> </w:t>
      </w:r>
      <w:r>
        <w:rPr>
          <w:sz w:val="20"/>
        </w:rPr>
        <w:t>field</w:t>
      </w:r>
      <w:r>
        <w:rPr>
          <w:spacing w:val="-5"/>
          <w:sz w:val="20"/>
        </w:rPr>
        <w:t xml:space="preserve"> </w:t>
      </w:r>
      <w:r>
        <w:rPr>
          <w:sz w:val="20"/>
        </w:rPr>
        <w:t>of view to deliver a rectified, undistorted output image.</w:t>
      </w:r>
    </w:p>
    <w:p w14:paraId="04535C6F" w14:textId="77777777" w:rsidR="00726659" w:rsidRDefault="000F0732">
      <w:pPr>
        <w:pStyle w:val="ListParagraph"/>
        <w:numPr>
          <w:ilvl w:val="4"/>
          <w:numId w:val="90"/>
        </w:numPr>
        <w:tabs>
          <w:tab w:val="left" w:pos="2302"/>
        </w:tabs>
        <w:spacing w:before="4"/>
        <w:ind w:left="2302" w:hanging="358"/>
        <w:rPr>
          <w:sz w:val="20"/>
        </w:rPr>
      </w:pPr>
      <w:r>
        <w:rPr>
          <w:sz w:val="20"/>
        </w:rPr>
        <w:t>Field</w:t>
      </w:r>
      <w:r>
        <w:rPr>
          <w:spacing w:val="-7"/>
          <w:sz w:val="20"/>
        </w:rPr>
        <w:t xml:space="preserve"> </w:t>
      </w:r>
      <w:r>
        <w:rPr>
          <w:sz w:val="20"/>
        </w:rPr>
        <w:t>of</w:t>
      </w:r>
      <w:r>
        <w:rPr>
          <w:spacing w:val="-5"/>
          <w:sz w:val="20"/>
        </w:rPr>
        <w:t xml:space="preserve"> </w:t>
      </w:r>
      <w:r>
        <w:rPr>
          <w:sz w:val="20"/>
        </w:rPr>
        <w:t>View</w:t>
      </w:r>
      <w:r>
        <w:rPr>
          <w:spacing w:val="-5"/>
          <w:sz w:val="20"/>
        </w:rPr>
        <w:t xml:space="preserve"> </w:t>
      </w:r>
      <w:r>
        <w:rPr>
          <w:sz w:val="20"/>
        </w:rPr>
        <w:t>(</w:t>
      </w:r>
      <w:proofErr w:type="spellStart"/>
      <w:r>
        <w:rPr>
          <w:sz w:val="20"/>
        </w:rPr>
        <w:t>FoV</w:t>
      </w:r>
      <w:proofErr w:type="spellEnd"/>
      <w:r>
        <w:rPr>
          <w:spacing w:val="-5"/>
          <w:sz w:val="20"/>
        </w:rPr>
        <w:t xml:space="preserve"> </w:t>
      </w:r>
      <w:r>
        <w:rPr>
          <w:sz w:val="20"/>
        </w:rPr>
        <w:t>after</w:t>
      </w:r>
      <w:r>
        <w:rPr>
          <w:spacing w:val="-4"/>
          <w:sz w:val="20"/>
        </w:rPr>
        <w:t xml:space="preserve"> </w:t>
      </w:r>
      <w:r>
        <w:rPr>
          <w:spacing w:val="-2"/>
          <w:sz w:val="20"/>
        </w:rPr>
        <w:t>LDC):</w:t>
      </w:r>
    </w:p>
    <w:p w14:paraId="0D0DC7A6" w14:textId="77777777" w:rsidR="00726659" w:rsidRDefault="000F0732">
      <w:pPr>
        <w:pStyle w:val="ListParagraph"/>
        <w:numPr>
          <w:ilvl w:val="0"/>
          <w:numId w:val="84"/>
        </w:numPr>
        <w:tabs>
          <w:tab w:val="left" w:pos="2662"/>
        </w:tabs>
        <w:spacing w:before="114"/>
        <w:ind w:left="2662" w:hanging="358"/>
        <w:rPr>
          <w:sz w:val="20"/>
        </w:rPr>
      </w:pPr>
      <w:r>
        <w:rPr>
          <w:sz w:val="20"/>
        </w:rPr>
        <w:t>Horizontal:</w:t>
      </w:r>
      <w:r>
        <w:rPr>
          <w:spacing w:val="-7"/>
          <w:sz w:val="20"/>
        </w:rPr>
        <w:t xml:space="preserve"> </w:t>
      </w:r>
      <w:r>
        <w:rPr>
          <w:sz w:val="20"/>
        </w:rPr>
        <w:t>41°</w:t>
      </w:r>
      <w:r>
        <w:rPr>
          <w:spacing w:val="-5"/>
          <w:sz w:val="20"/>
        </w:rPr>
        <w:t xml:space="preserve"> </w:t>
      </w:r>
      <w:r>
        <w:rPr>
          <w:sz w:val="20"/>
        </w:rPr>
        <w:t>to</w:t>
      </w:r>
      <w:r>
        <w:rPr>
          <w:spacing w:val="-5"/>
          <w:sz w:val="20"/>
        </w:rPr>
        <w:t xml:space="preserve"> </w:t>
      </w:r>
      <w:r>
        <w:rPr>
          <w:sz w:val="20"/>
        </w:rPr>
        <w:t>93°</w:t>
      </w:r>
      <w:r>
        <w:rPr>
          <w:spacing w:val="-5"/>
          <w:sz w:val="20"/>
        </w:rPr>
        <w:t xml:space="preserve"> </w:t>
      </w:r>
      <w:r>
        <w:rPr>
          <w:sz w:val="20"/>
        </w:rPr>
        <w:t>(37°</w:t>
      </w:r>
      <w:r>
        <w:rPr>
          <w:spacing w:val="-5"/>
          <w:sz w:val="20"/>
        </w:rPr>
        <w:t xml:space="preserve"> </w:t>
      </w:r>
      <w:r>
        <w:rPr>
          <w:sz w:val="20"/>
        </w:rPr>
        <w:t>to</w:t>
      </w:r>
      <w:r>
        <w:rPr>
          <w:spacing w:val="-5"/>
          <w:sz w:val="20"/>
        </w:rPr>
        <w:t xml:space="preserve"> </w:t>
      </w:r>
      <w:r>
        <w:rPr>
          <w:spacing w:val="-4"/>
          <w:sz w:val="20"/>
        </w:rPr>
        <w:t>84°)</w:t>
      </w:r>
    </w:p>
    <w:p w14:paraId="64B0DD0E" w14:textId="77777777" w:rsidR="00726659" w:rsidRDefault="000F0732">
      <w:pPr>
        <w:pStyle w:val="ListParagraph"/>
        <w:numPr>
          <w:ilvl w:val="0"/>
          <w:numId w:val="84"/>
        </w:numPr>
        <w:tabs>
          <w:tab w:val="left" w:pos="2662"/>
        </w:tabs>
        <w:spacing w:before="112"/>
        <w:ind w:left="2662" w:hanging="358"/>
        <w:rPr>
          <w:sz w:val="20"/>
        </w:rPr>
      </w:pPr>
      <w:r>
        <w:rPr>
          <w:sz w:val="20"/>
        </w:rPr>
        <w:t>Vertical:</w:t>
      </w:r>
      <w:r>
        <w:rPr>
          <w:spacing w:val="-5"/>
          <w:sz w:val="20"/>
        </w:rPr>
        <w:t xml:space="preserve"> </w:t>
      </w:r>
      <w:r>
        <w:rPr>
          <w:sz w:val="20"/>
        </w:rPr>
        <w:t>31°</w:t>
      </w:r>
      <w:r>
        <w:rPr>
          <w:spacing w:val="-5"/>
          <w:sz w:val="20"/>
        </w:rPr>
        <w:t xml:space="preserve"> </w:t>
      </w:r>
      <w:r>
        <w:rPr>
          <w:sz w:val="20"/>
        </w:rPr>
        <w:t>to</w:t>
      </w:r>
      <w:r>
        <w:rPr>
          <w:spacing w:val="-4"/>
          <w:sz w:val="20"/>
        </w:rPr>
        <w:t xml:space="preserve"> </w:t>
      </w:r>
      <w:r>
        <w:rPr>
          <w:sz w:val="20"/>
        </w:rPr>
        <w:t>76°</w:t>
      </w:r>
      <w:r>
        <w:rPr>
          <w:spacing w:val="-5"/>
          <w:sz w:val="20"/>
        </w:rPr>
        <w:t xml:space="preserve"> </w:t>
      </w:r>
      <w:r>
        <w:rPr>
          <w:sz w:val="20"/>
        </w:rPr>
        <w:t>(28°</w:t>
      </w:r>
      <w:r>
        <w:rPr>
          <w:spacing w:val="-4"/>
          <w:sz w:val="20"/>
        </w:rPr>
        <w:t xml:space="preserve"> </w:t>
      </w:r>
      <w:r>
        <w:rPr>
          <w:sz w:val="20"/>
        </w:rPr>
        <w:t>to</w:t>
      </w:r>
      <w:r>
        <w:rPr>
          <w:spacing w:val="-5"/>
          <w:sz w:val="20"/>
        </w:rPr>
        <w:t xml:space="preserve"> </w:t>
      </w:r>
      <w:r>
        <w:rPr>
          <w:spacing w:val="-4"/>
          <w:sz w:val="20"/>
        </w:rPr>
        <w:t>68°)</w:t>
      </w:r>
    </w:p>
    <w:p w14:paraId="701D534D" w14:textId="77777777" w:rsidR="00726659" w:rsidRDefault="000F0732">
      <w:pPr>
        <w:pStyle w:val="ListParagraph"/>
        <w:numPr>
          <w:ilvl w:val="0"/>
          <w:numId w:val="84"/>
        </w:numPr>
        <w:tabs>
          <w:tab w:val="left" w:pos="2662"/>
        </w:tabs>
        <w:spacing w:before="114"/>
        <w:ind w:left="2662" w:hanging="358"/>
        <w:rPr>
          <w:sz w:val="20"/>
        </w:rPr>
      </w:pPr>
      <w:r>
        <w:rPr>
          <w:sz w:val="20"/>
        </w:rPr>
        <w:t>Diagonal:</w:t>
      </w:r>
      <w:r>
        <w:rPr>
          <w:spacing w:val="-5"/>
          <w:sz w:val="20"/>
        </w:rPr>
        <w:t xml:space="preserve"> </w:t>
      </w:r>
      <w:r>
        <w:rPr>
          <w:sz w:val="20"/>
        </w:rPr>
        <w:t>50°</w:t>
      </w:r>
      <w:r>
        <w:rPr>
          <w:spacing w:val="-5"/>
          <w:sz w:val="20"/>
        </w:rPr>
        <w:t xml:space="preserve"> </w:t>
      </w:r>
      <w:r>
        <w:rPr>
          <w:sz w:val="20"/>
        </w:rPr>
        <w:t>to</w:t>
      </w:r>
      <w:r>
        <w:rPr>
          <w:spacing w:val="-5"/>
          <w:sz w:val="20"/>
        </w:rPr>
        <w:t xml:space="preserve"> </w:t>
      </w:r>
      <w:r>
        <w:rPr>
          <w:sz w:val="20"/>
        </w:rPr>
        <w:t>107°</w:t>
      </w:r>
      <w:r>
        <w:rPr>
          <w:spacing w:val="-5"/>
          <w:sz w:val="20"/>
        </w:rPr>
        <w:t xml:space="preserve"> </w:t>
      </w:r>
      <w:r>
        <w:rPr>
          <w:sz w:val="20"/>
        </w:rPr>
        <w:t>(45°</w:t>
      </w:r>
      <w:r>
        <w:rPr>
          <w:spacing w:val="-4"/>
          <w:sz w:val="20"/>
        </w:rPr>
        <w:t xml:space="preserve"> </w:t>
      </w:r>
      <w:r>
        <w:rPr>
          <w:sz w:val="20"/>
        </w:rPr>
        <w:t>to</w:t>
      </w:r>
      <w:r>
        <w:rPr>
          <w:spacing w:val="-5"/>
          <w:sz w:val="20"/>
        </w:rPr>
        <w:t xml:space="preserve"> </w:t>
      </w:r>
      <w:r>
        <w:rPr>
          <w:spacing w:val="-4"/>
          <w:sz w:val="20"/>
        </w:rPr>
        <w:t>97°)</w:t>
      </w:r>
    </w:p>
    <w:p w14:paraId="30119C6C" w14:textId="77777777" w:rsidR="00726659" w:rsidRDefault="000F0732">
      <w:pPr>
        <w:pStyle w:val="ListParagraph"/>
        <w:numPr>
          <w:ilvl w:val="4"/>
          <w:numId w:val="90"/>
        </w:numPr>
        <w:tabs>
          <w:tab w:val="left" w:pos="2302"/>
        </w:tabs>
        <w:spacing w:before="112"/>
        <w:ind w:left="2302" w:hanging="358"/>
        <w:rPr>
          <w:sz w:val="20"/>
        </w:rPr>
      </w:pPr>
      <w:r>
        <w:rPr>
          <w:sz w:val="20"/>
        </w:rPr>
        <w:t>IR</w:t>
      </w:r>
      <w:r>
        <w:rPr>
          <w:spacing w:val="-4"/>
          <w:sz w:val="20"/>
        </w:rPr>
        <w:t xml:space="preserve"> </w:t>
      </w:r>
      <w:r>
        <w:rPr>
          <w:sz w:val="20"/>
        </w:rPr>
        <w:t>Range:</w:t>
      </w:r>
      <w:r>
        <w:rPr>
          <w:spacing w:val="-4"/>
          <w:sz w:val="20"/>
        </w:rPr>
        <w:t xml:space="preserve"> </w:t>
      </w:r>
      <w:r>
        <w:rPr>
          <w:sz w:val="20"/>
        </w:rPr>
        <w:t>30m</w:t>
      </w:r>
      <w:r>
        <w:rPr>
          <w:spacing w:val="-3"/>
          <w:sz w:val="20"/>
        </w:rPr>
        <w:t xml:space="preserve"> </w:t>
      </w:r>
      <w:r>
        <w:rPr>
          <w:sz w:val="20"/>
        </w:rPr>
        <w:t>/</w:t>
      </w:r>
      <w:r>
        <w:rPr>
          <w:spacing w:val="-4"/>
          <w:sz w:val="20"/>
        </w:rPr>
        <w:t xml:space="preserve"> </w:t>
      </w:r>
      <w:r>
        <w:rPr>
          <w:sz w:val="20"/>
        </w:rPr>
        <w:t>98ft</w:t>
      </w:r>
      <w:r>
        <w:rPr>
          <w:spacing w:val="-3"/>
          <w:sz w:val="20"/>
        </w:rPr>
        <w:t xml:space="preserve"> </w:t>
      </w:r>
      <w:r>
        <w:rPr>
          <w:sz w:val="20"/>
        </w:rPr>
        <w:t>in</w:t>
      </w:r>
      <w:r>
        <w:rPr>
          <w:spacing w:val="-4"/>
          <w:sz w:val="20"/>
        </w:rPr>
        <w:t xml:space="preserve"> </w:t>
      </w:r>
      <w:r>
        <w:rPr>
          <w:sz w:val="20"/>
        </w:rPr>
        <w:t>low</w:t>
      </w:r>
      <w:r>
        <w:rPr>
          <w:spacing w:val="-4"/>
          <w:sz w:val="20"/>
        </w:rPr>
        <w:t xml:space="preserve"> </w:t>
      </w:r>
      <w:r>
        <w:rPr>
          <w:spacing w:val="-2"/>
          <w:sz w:val="20"/>
        </w:rPr>
        <w:t>light</w:t>
      </w:r>
    </w:p>
    <w:p w14:paraId="2EAAA0FE" w14:textId="77777777" w:rsidR="00726659" w:rsidRDefault="000F0732">
      <w:pPr>
        <w:pStyle w:val="ListParagraph"/>
        <w:numPr>
          <w:ilvl w:val="4"/>
          <w:numId w:val="90"/>
        </w:numPr>
        <w:tabs>
          <w:tab w:val="left" w:pos="2302"/>
        </w:tabs>
        <w:spacing w:before="114"/>
        <w:ind w:left="2302" w:hanging="358"/>
        <w:rPr>
          <w:sz w:val="20"/>
        </w:rPr>
      </w:pPr>
      <w:r>
        <w:rPr>
          <w:sz w:val="20"/>
        </w:rPr>
        <w:t>Audio:</w:t>
      </w:r>
      <w:r>
        <w:rPr>
          <w:spacing w:val="-8"/>
          <w:sz w:val="20"/>
        </w:rPr>
        <w:t xml:space="preserve"> </w:t>
      </w:r>
      <w:r>
        <w:rPr>
          <w:spacing w:val="-5"/>
          <w:sz w:val="20"/>
        </w:rPr>
        <w:t>Yes</w:t>
      </w:r>
    </w:p>
    <w:p w14:paraId="62EF0E3B" w14:textId="77777777" w:rsidR="00726659" w:rsidRDefault="000F0732">
      <w:pPr>
        <w:pStyle w:val="ListParagraph"/>
        <w:numPr>
          <w:ilvl w:val="4"/>
          <w:numId w:val="90"/>
        </w:numPr>
        <w:tabs>
          <w:tab w:val="left" w:pos="2302"/>
        </w:tabs>
        <w:spacing w:before="114"/>
        <w:ind w:left="2302" w:hanging="358"/>
        <w:rPr>
          <w:sz w:val="20"/>
        </w:rPr>
      </w:pPr>
      <w:r>
        <w:rPr>
          <w:sz w:val="20"/>
        </w:rPr>
        <w:t>Resistance</w:t>
      </w:r>
      <w:r>
        <w:rPr>
          <w:spacing w:val="-14"/>
          <w:sz w:val="20"/>
        </w:rPr>
        <w:t xml:space="preserve"> </w:t>
      </w:r>
      <w:r>
        <w:rPr>
          <w:spacing w:val="-2"/>
          <w:sz w:val="20"/>
        </w:rPr>
        <w:t>Rating:</w:t>
      </w:r>
    </w:p>
    <w:p w14:paraId="0801E519" w14:textId="77777777" w:rsidR="00726659" w:rsidRDefault="000F0732">
      <w:pPr>
        <w:pStyle w:val="ListParagraph"/>
        <w:numPr>
          <w:ilvl w:val="0"/>
          <w:numId w:val="83"/>
        </w:numPr>
        <w:tabs>
          <w:tab w:val="left" w:pos="2662"/>
        </w:tabs>
        <w:spacing w:before="112"/>
        <w:ind w:left="2662" w:hanging="358"/>
        <w:rPr>
          <w:sz w:val="20"/>
        </w:rPr>
      </w:pPr>
      <w:r>
        <w:rPr>
          <w:spacing w:val="-4"/>
          <w:sz w:val="20"/>
        </w:rPr>
        <w:t>IK08</w:t>
      </w:r>
    </w:p>
    <w:p w14:paraId="4BBEA6A1" w14:textId="77777777" w:rsidR="00726659" w:rsidRDefault="000F0732">
      <w:pPr>
        <w:pStyle w:val="ListParagraph"/>
        <w:numPr>
          <w:ilvl w:val="0"/>
          <w:numId w:val="83"/>
        </w:numPr>
        <w:tabs>
          <w:tab w:val="left" w:pos="2662"/>
        </w:tabs>
        <w:spacing w:before="114"/>
        <w:ind w:left="2662" w:hanging="358"/>
        <w:rPr>
          <w:sz w:val="20"/>
        </w:rPr>
      </w:pPr>
      <w:r>
        <w:rPr>
          <w:spacing w:val="-5"/>
          <w:sz w:val="20"/>
        </w:rPr>
        <w:t>FCC</w:t>
      </w:r>
    </w:p>
    <w:p w14:paraId="6C0B5151" w14:textId="77777777" w:rsidR="00726659" w:rsidRDefault="000F0732">
      <w:pPr>
        <w:pStyle w:val="ListParagraph"/>
        <w:numPr>
          <w:ilvl w:val="0"/>
          <w:numId w:val="83"/>
        </w:numPr>
        <w:tabs>
          <w:tab w:val="left" w:pos="2662"/>
        </w:tabs>
        <w:spacing w:before="112"/>
        <w:ind w:left="2662" w:hanging="358"/>
        <w:rPr>
          <w:sz w:val="20"/>
        </w:rPr>
      </w:pPr>
      <w:r>
        <w:rPr>
          <w:spacing w:val="-2"/>
          <w:sz w:val="20"/>
        </w:rPr>
        <w:t>IEC60950-</w:t>
      </w:r>
      <w:r>
        <w:rPr>
          <w:spacing w:val="-10"/>
          <w:sz w:val="20"/>
        </w:rPr>
        <w:t>1</w:t>
      </w:r>
    </w:p>
    <w:p w14:paraId="093B80AC" w14:textId="77777777" w:rsidR="00726659" w:rsidRDefault="000F0732">
      <w:pPr>
        <w:pStyle w:val="ListParagraph"/>
        <w:numPr>
          <w:ilvl w:val="4"/>
          <w:numId w:val="90"/>
        </w:numPr>
        <w:tabs>
          <w:tab w:val="left" w:pos="2302"/>
        </w:tabs>
        <w:spacing w:before="114"/>
        <w:ind w:left="2302" w:hanging="358"/>
        <w:rPr>
          <w:sz w:val="20"/>
        </w:rPr>
      </w:pPr>
      <w:r>
        <w:rPr>
          <w:spacing w:val="-2"/>
          <w:sz w:val="20"/>
        </w:rPr>
        <w:t>Dimensions:</w:t>
      </w:r>
    </w:p>
    <w:p w14:paraId="4AC3FDDB" w14:textId="77777777" w:rsidR="00726659" w:rsidRDefault="000F0732">
      <w:pPr>
        <w:pStyle w:val="ListParagraph"/>
        <w:numPr>
          <w:ilvl w:val="0"/>
          <w:numId w:val="82"/>
        </w:numPr>
        <w:tabs>
          <w:tab w:val="left" w:pos="2662"/>
        </w:tabs>
        <w:spacing w:before="115"/>
        <w:ind w:left="2662" w:hanging="358"/>
        <w:rPr>
          <w:sz w:val="20"/>
        </w:rPr>
      </w:pPr>
      <w:r>
        <w:rPr>
          <w:sz w:val="20"/>
        </w:rPr>
        <w:t>With</w:t>
      </w:r>
      <w:r>
        <w:rPr>
          <w:spacing w:val="-6"/>
          <w:sz w:val="20"/>
        </w:rPr>
        <w:t xml:space="preserve"> </w:t>
      </w:r>
      <w:r>
        <w:rPr>
          <w:sz w:val="20"/>
        </w:rPr>
        <w:t>Mount</w:t>
      </w:r>
      <w:r>
        <w:rPr>
          <w:spacing w:val="-5"/>
          <w:sz w:val="20"/>
        </w:rPr>
        <w:t xml:space="preserve"> </w:t>
      </w:r>
      <w:r>
        <w:rPr>
          <w:spacing w:val="-2"/>
          <w:sz w:val="20"/>
        </w:rPr>
        <w:t>Plate:</w:t>
      </w:r>
    </w:p>
    <w:p w14:paraId="5BEE9D50" w14:textId="77777777" w:rsidR="00726659" w:rsidRDefault="000F0732">
      <w:pPr>
        <w:pStyle w:val="ListParagraph"/>
        <w:numPr>
          <w:ilvl w:val="1"/>
          <w:numId w:val="82"/>
        </w:numPr>
        <w:tabs>
          <w:tab w:val="left" w:pos="3022"/>
        </w:tabs>
        <w:spacing w:before="111"/>
        <w:ind w:left="3022" w:hanging="358"/>
        <w:rPr>
          <w:sz w:val="20"/>
        </w:rPr>
      </w:pPr>
      <w:r>
        <w:rPr>
          <w:sz w:val="20"/>
        </w:rPr>
        <w:t>Length:</w:t>
      </w:r>
      <w:r>
        <w:rPr>
          <w:spacing w:val="-6"/>
          <w:sz w:val="20"/>
        </w:rPr>
        <w:t xml:space="preserve"> </w:t>
      </w:r>
      <w:r>
        <w:rPr>
          <w:sz w:val="20"/>
        </w:rPr>
        <w:t>146mm</w:t>
      </w:r>
      <w:r>
        <w:rPr>
          <w:spacing w:val="-5"/>
          <w:sz w:val="20"/>
        </w:rPr>
        <w:t xml:space="preserve"> </w:t>
      </w:r>
      <w:r>
        <w:rPr>
          <w:sz w:val="20"/>
        </w:rPr>
        <w:t>/</w:t>
      </w:r>
      <w:r>
        <w:rPr>
          <w:spacing w:val="-5"/>
          <w:sz w:val="20"/>
        </w:rPr>
        <w:t xml:space="preserve"> </w:t>
      </w:r>
      <w:r>
        <w:rPr>
          <w:spacing w:val="-2"/>
          <w:sz w:val="20"/>
        </w:rPr>
        <w:t>5.75in</w:t>
      </w:r>
    </w:p>
    <w:p w14:paraId="6C15EF56" w14:textId="77777777" w:rsidR="00726659" w:rsidRDefault="000F0732">
      <w:pPr>
        <w:pStyle w:val="ListParagraph"/>
        <w:numPr>
          <w:ilvl w:val="1"/>
          <w:numId w:val="82"/>
        </w:numPr>
        <w:tabs>
          <w:tab w:val="left" w:pos="3022"/>
        </w:tabs>
        <w:spacing w:before="115"/>
        <w:ind w:left="3022" w:hanging="358"/>
        <w:rPr>
          <w:sz w:val="20"/>
        </w:rPr>
      </w:pPr>
      <w:r>
        <w:rPr>
          <w:sz w:val="20"/>
        </w:rPr>
        <w:t>Width:</w:t>
      </w:r>
      <w:r>
        <w:rPr>
          <w:spacing w:val="-5"/>
          <w:sz w:val="20"/>
        </w:rPr>
        <w:t xml:space="preserve"> </w:t>
      </w:r>
      <w:r>
        <w:rPr>
          <w:sz w:val="20"/>
        </w:rPr>
        <w:t>146mm</w:t>
      </w:r>
      <w:r>
        <w:rPr>
          <w:spacing w:val="-5"/>
          <w:sz w:val="20"/>
        </w:rPr>
        <w:t xml:space="preserve"> </w:t>
      </w:r>
      <w:r>
        <w:rPr>
          <w:sz w:val="20"/>
        </w:rPr>
        <w:t>/</w:t>
      </w:r>
      <w:r>
        <w:rPr>
          <w:spacing w:val="-5"/>
          <w:sz w:val="20"/>
        </w:rPr>
        <w:t xml:space="preserve"> </w:t>
      </w:r>
      <w:r>
        <w:rPr>
          <w:spacing w:val="-2"/>
          <w:sz w:val="20"/>
        </w:rPr>
        <w:t>5.75in</w:t>
      </w:r>
    </w:p>
    <w:p w14:paraId="208B97F3" w14:textId="77777777" w:rsidR="00726659" w:rsidRDefault="000F0732">
      <w:pPr>
        <w:pStyle w:val="ListParagraph"/>
        <w:numPr>
          <w:ilvl w:val="1"/>
          <w:numId w:val="82"/>
        </w:numPr>
        <w:tabs>
          <w:tab w:val="left" w:pos="3022"/>
        </w:tabs>
        <w:spacing w:before="111"/>
        <w:ind w:left="3022" w:hanging="358"/>
        <w:rPr>
          <w:sz w:val="20"/>
        </w:rPr>
      </w:pPr>
      <w:r>
        <w:rPr>
          <w:sz w:val="20"/>
        </w:rPr>
        <w:t>Height:</w:t>
      </w:r>
      <w:r>
        <w:rPr>
          <w:spacing w:val="-8"/>
          <w:sz w:val="20"/>
        </w:rPr>
        <w:t xml:space="preserve"> </w:t>
      </w:r>
      <w:r>
        <w:rPr>
          <w:sz w:val="20"/>
        </w:rPr>
        <w:t>104.3mm</w:t>
      </w:r>
      <w:r>
        <w:rPr>
          <w:spacing w:val="-6"/>
          <w:sz w:val="20"/>
        </w:rPr>
        <w:t xml:space="preserve"> </w:t>
      </w:r>
      <w:r>
        <w:rPr>
          <w:sz w:val="20"/>
        </w:rPr>
        <w:t>/</w:t>
      </w:r>
      <w:r>
        <w:rPr>
          <w:spacing w:val="-6"/>
          <w:sz w:val="20"/>
        </w:rPr>
        <w:t xml:space="preserve"> </w:t>
      </w:r>
      <w:r>
        <w:rPr>
          <w:spacing w:val="-2"/>
          <w:sz w:val="20"/>
        </w:rPr>
        <w:t>4.11in</w:t>
      </w:r>
    </w:p>
    <w:p w14:paraId="265119B9" w14:textId="77777777" w:rsidR="00726659" w:rsidRDefault="000F0732">
      <w:pPr>
        <w:pStyle w:val="ListParagraph"/>
        <w:numPr>
          <w:ilvl w:val="0"/>
          <w:numId w:val="82"/>
        </w:numPr>
        <w:tabs>
          <w:tab w:val="left" w:pos="2662"/>
        </w:tabs>
        <w:spacing w:before="115"/>
        <w:ind w:left="2662" w:hanging="358"/>
        <w:rPr>
          <w:sz w:val="20"/>
        </w:rPr>
      </w:pPr>
      <w:r>
        <w:rPr>
          <w:sz w:val="20"/>
        </w:rPr>
        <w:t>Without</w:t>
      </w:r>
      <w:r>
        <w:rPr>
          <w:spacing w:val="-8"/>
          <w:sz w:val="20"/>
        </w:rPr>
        <w:t xml:space="preserve"> </w:t>
      </w:r>
      <w:r>
        <w:rPr>
          <w:sz w:val="20"/>
        </w:rPr>
        <w:t>Mount</w:t>
      </w:r>
      <w:r>
        <w:rPr>
          <w:spacing w:val="-7"/>
          <w:sz w:val="20"/>
        </w:rPr>
        <w:t xml:space="preserve"> </w:t>
      </w:r>
      <w:r>
        <w:rPr>
          <w:spacing w:val="-2"/>
          <w:sz w:val="20"/>
        </w:rPr>
        <w:t>Plate:</w:t>
      </w:r>
    </w:p>
    <w:p w14:paraId="10549CE3" w14:textId="77777777" w:rsidR="00726659" w:rsidRDefault="000F0732">
      <w:pPr>
        <w:pStyle w:val="ListParagraph"/>
        <w:numPr>
          <w:ilvl w:val="1"/>
          <w:numId w:val="82"/>
        </w:numPr>
        <w:tabs>
          <w:tab w:val="left" w:pos="3022"/>
        </w:tabs>
        <w:spacing w:before="114"/>
        <w:ind w:left="3022" w:hanging="358"/>
        <w:rPr>
          <w:sz w:val="20"/>
        </w:rPr>
      </w:pPr>
      <w:r>
        <w:rPr>
          <w:sz w:val="20"/>
        </w:rPr>
        <w:t>Length:</w:t>
      </w:r>
      <w:r>
        <w:rPr>
          <w:spacing w:val="-6"/>
          <w:sz w:val="20"/>
        </w:rPr>
        <w:t xml:space="preserve"> </w:t>
      </w:r>
      <w:r>
        <w:rPr>
          <w:sz w:val="20"/>
        </w:rPr>
        <w:t>146mm</w:t>
      </w:r>
      <w:r>
        <w:rPr>
          <w:spacing w:val="-5"/>
          <w:sz w:val="20"/>
        </w:rPr>
        <w:t xml:space="preserve"> </w:t>
      </w:r>
      <w:r>
        <w:rPr>
          <w:sz w:val="20"/>
        </w:rPr>
        <w:t>/</w:t>
      </w:r>
      <w:r>
        <w:rPr>
          <w:spacing w:val="-5"/>
          <w:sz w:val="20"/>
        </w:rPr>
        <w:t xml:space="preserve"> </w:t>
      </w:r>
      <w:r>
        <w:rPr>
          <w:spacing w:val="-2"/>
          <w:sz w:val="20"/>
        </w:rPr>
        <w:t>5.75in</w:t>
      </w:r>
    </w:p>
    <w:p w14:paraId="1913594E" w14:textId="77777777" w:rsidR="00726659" w:rsidRDefault="000F0732">
      <w:pPr>
        <w:pStyle w:val="ListParagraph"/>
        <w:numPr>
          <w:ilvl w:val="1"/>
          <w:numId w:val="82"/>
        </w:numPr>
        <w:tabs>
          <w:tab w:val="left" w:pos="3022"/>
        </w:tabs>
        <w:spacing w:before="112"/>
        <w:ind w:left="3022" w:hanging="358"/>
        <w:rPr>
          <w:sz w:val="20"/>
        </w:rPr>
      </w:pPr>
      <w:r>
        <w:rPr>
          <w:sz w:val="20"/>
        </w:rPr>
        <w:t>Width:</w:t>
      </w:r>
      <w:r>
        <w:rPr>
          <w:spacing w:val="-5"/>
          <w:sz w:val="20"/>
        </w:rPr>
        <w:t xml:space="preserve"> </w:t>
      </w:r>
      <w:r>
        <w:rPr>
          <w:sz w:val="20"/>
        </w:rPr>
        <w:t>146mm</w:t>
      </w:r>
      <w:r>
        <w:rPr>
          <w:spacing w:val="-5"/>
          <w:sz w:val="20"/>
        </w:rPr>
        <w:t xml:space="preserve"> </w:t>
      </w:r>
      <w:r>
        <w:rPr>
          <w:sz w:val="20"/>
        </w:rPr>
        <w:t>/</w:t>
      </w:r>
      <w:r>
        <w:rPr>
          <w:spacing w:val="-5"/>
          <w:sz w:val="20"/>
        </w:rPr>
        <w:t xml:space="preserve"> </w:t>
      </w:r>
      <w:r>
        <w:rPr>
          <w:spacing w:val="-2"/>
          <w:sz w:val="20"/>
        </w:rPr>
        <w:t>5.75in</w:t>
      </w:r>
    </w:p>
    <w:p w14:paraId="1655B897" w14:textId="77777777" w:rsidR="00726659" w:rsidRDefault="00726659">
      <w:pPr>
        <w:pStyle w:val="ListParagraph"/>
        <w:rPr>
          <w:sz w:val="20"/>
        </w:rPr>
        <w:sectPr w:rsidR="00726659">
          <w:pgSz w:w="12240" w:h="15840"/>
          <w:pgMar w:top="1380" w:right="720" w:bottom="1160" w:left="720" w:header="730" w:footer="963" w:gutter="0"/>
          <w:cols w:space="720"/>
        </w:sectPr>
      </w:pPr>
    </w:p>
    <w:p w14:paraId="7197359F" w14:textId="77777777" w:rsidR="00726659" w:rsidRDefault="00726659">
      <w:pPr>
        <w:pStyle w:val="BodyText"/>
        <w:spacing w:before="19"/>
        <w:ind w:left="0" w:firstLine="0"/>
      </w:pPr>
    </w:p>
    <w:p w14:paraId="50F0FA83" w14:textId="77777777" w:rsidR="00726659" w:rsidRDefault="000F0732">
      <w:pPr>
        <w:pStyle w:val="ListParagraph"/>
        <w:numPr>
          <w:ilvl w:val="1"/>
          <w:numId w:val="82"/>
        </w:numPr>
        <w:tabs>
          <w:tab w:val="left" w:pos="3022"/>
        </w:tabs>
        <w:ind w:left="3022" w:hanging="358"/>
        <w:rPr>
          <w:sz w:val="20"/>
        </w:rPr>
      </w:pPr>
      <w:r>
        <w:rPr>
          <w:sz w:val="20"/>
        </w:rPr>
        <w:t>Height:</w:t>
      </w:r>
      <w:r>
        <w:rPr>
          <w:spacing w:val="-6"/>
          <w:sz w:val="20"/>
        </w:rPr>
        <w:t xml:space="preserve"> </w:t>
      </w:r>
      <w:r>
        <w:rPr>
          <w:sz w:val="20"/>
        </w:rPr>
        <w:t>99.8mm</w:t>
      </w:r>
      <w:r>
        <w:rPr>
          <w:spacing w:val="-6"/>
          <w:sz w:val="20"/>
        </w:rPr>
        <w:t xml:space="preserve"> </w:t>
      </w:r>
      <w:r>
        <w:rPr>
          <w:sz w:val="20"/>
        </w:rPr>
        <w:t>/</w:t>
      </w:r>
      <w:r>
        <w:rPr>
          <w:spacing w:val="-5"/>
          <w:sz w:val="20"/>
        </w:rPr>
        <w:t xml:space="preserve"> </w:t>
      </w:r>
      <w:r>
        <w:rPr>
          <w:spacing w:val="-2"/>
          <w:sz w:val="20"/>
        </w:rPr>
        <w:t>3.93in</w:t>
      </w:r>
    </w:p>
    <w:p w14:paraId="47C76734" w14:textId="77777777" w:rsidR="00726659" w:rsidRDefault="000F0732">
      <w:pPr>
        <w:pStyle w:val="ListParagraph"/>
        <w:numPr>
          <w:ilvl w:val="4"/>
          <w:numId w:val="90"/>
        </w:numPr>
        <w:tabs>
          <w:tab w:val="left" w:pos="2302"/>
        </w:tabs>
        <w:spacing w:before="112"/>
        <w:ind w:left="2302" w:hanging="358"/>
        <w:rPr>
          <w:sz w:val="20"/>
        </w:rPr>
      </w:pPr>
      <w:r>
        <w:rPr>
          <w:spacing w:val="-2"/>
          <w:sz w:val="20"/>
        </w:rPr>
        <w:t>Weight:</w:t>
      </w:r>
    </w:p>
    <w:p w14:paraId="47CF1A25" w14:textId="77777777" w:rsidR="00726659" w:rsidRDefault="000F0732">
      <w:pPr>
        <w:pStyle w:val="ListParagraph"/>
        <w:numPr>
          <w:ilvl w:val="0"/>
          <w:numId w:val="81"/>
        </w:numPr>
        <w:tabs>
          <w:tab w:val="left" w:pos="2662"/>
        </w:tabs>
        <w:spacing w:before="114"/>
        <w:ind w:left="2662" w:hanging="358"/>
        <w:rPr>
          <w:sz w:val="20"/>
        </w:rPr>
      </w:pPr>
      <w:r>
        <w:rPr>
          <w:sz w:val="20"/>
        </w:rPr>
        <w:t>With</w:t>
      </w:r>
      <w:r>
        <w:rPr>
          <w:spacing w:val="-7"/>
          <w:sz w:val="20"/>
        </w:rPr>
        <w:t xml:space="preserve"> </w:t>
      </w:r>
      <w:r>
        <w:rPr>
          <w:sz w:val="20"/>
        </w:rPr>
        <w:t>Mount</w:t>
      </w:r>
      <w:r>
        <w:rPr>
          <w:spacing w:val="-5"/>
          <w:sz w:val="20"/>
        </w:rPr>
        <w:t xml:space="preserve"> </w:t>
      </w:r>
      <w:r>
        <w:rPr>
          <w:sz w:val="20"/>
        </w:rPr>
        <w:t>Plate:</w:t>
      </w:r>
      <w:r>
        <w:rPr>
          <w:spacing w:val="-5"/>
          <w:sz w:val="20"/>
        </w:rPr>
        <w:t xml:space="preserve"> </w:t>
      </w:r>
      <w:r>
        <w:rPr>
          <w:sz w:val="20"/>
        </w:rPr>
        <w:t>916g</w:t>
      </w:r>
      <w:r>
        <w:rPr>
          <w:spacing w:val="-5"/>
          <w:sz w:val="20"/>
        </w:rPr>
        <w:t xml:space="preserve"> </w:t>
      </w:r>
      <w:r>
        <w:rPr>
          <w:sz w:val="20"/>
        </w:rPr>
        <w:t>/</w:t>
      </w:r>
      <w:r>
        <w:rPr>
          <w:spacing w:val="-4"/>
          <w:sz w:val="20"/>
        </w:rPr>
        <w:t xml:space="preserve"> </w:t>
      </w:r>
      <w:r>
        <w:rPr>
          <w:spacing w:val="-2"/>
          <w:sz w:val="20"/>
        </w:rPr>
        <w:t>32.31oz</w:t>
      </w:r>
    </w:p>
    <w:p w14:paraId="6F2AD8A0" w14:textId="77777777" w:rsidR="00726659" w:rsidRDefault="000F0732">
      <w:pPr>
        <w:pStyle w:val="ListParagraph"/>
        <w:numPr>
          <w:ilvl w:val="0"/>
          <w:numId w:val="81"/>
        </w:numPr>
        <w:tabs>
          <w:tab w:val="left" w:pos="2662"/>
        </w:tabs>
        <w:spacing w:before="112"/>
        <w:ind w:left="2662" w:hanging="358"/>
        <w:rPr>
          <w:sz w:val="20"/>
        </w:rPr>
      </w:pPr>
      <w:r>
        <w:rPr>
          <w:sz w:val="20"/>
        </w:rPr>
        <w:t>Without</w:t>
      </w:r>
      <w:r>
        <w:rPr>
          <w:spacing w:val="-6"/>
          <w:sz w:val="20"/>
        </w:rPr>
        <w:t xml:space="preserve"> </w:t>
      </w:r>
      <w:r>
        <w:rPr>
          <w:sz w:val="20"/>
        </w:rPr>
        <w:t>Mount</w:t>
      </w:r>
      <w:r>
        <w:rPr>
          <w:spacing w:val="-6"/>
          <w:sz w:val="20"/>
        </w:rPr>
        <w:t xml:space="preserve"> </w:t>
      </w:r>
      <w:r>
        <w:rPr>
          <w:sz w:val="20"/>
        </w:rPr>
        <w:t>Plate:</w:t>
      </w:r>
      <w:r>
        <w:rPr>
          <w:spacing w:val="-5"/>
          <w:sz w:val="20"/>
        </w:rPr>
        <w:t xml:space="preserve"> </w:t>
      </w:r>
      <w:r>
        <w:rPr>
          <w:sz w:val="20"/>
        </w:rPr>
        <w:t>776g</w:t>
      </w:r>
      <w:r>
        <w:rPr>
          <w:spacing w:val="-6"/>
          <w:sz w:val="20"/>
        </w:rPr>
        <w:t xml:space="preserve"> </w:t>
      </w:r>
      <w:r>
        <w:rPr>
          <w:sz w:val="20"/>
        </w:rPr>
        <w:t>/</w:t>
      </w:r>
      <w:r>
        <w:rPr>
          <w:spacing w:val="-5"/>
          <w:sz w:val="20"/>
        </w:rPr>
        <w:t xml:space="preserve"> </w:t>
      </w:r>
      <w:r>
        <w:rPr>
          <w:spacing w:val="-2"/>
          <w:sz w:val="20"/>
        </w:rPr>
        <w:t>27.37oz</w:t>
      </w:r>
    </w:p>
    <w:p w14:paraId="59C57480" w14:textId="77777777" w:rsidR="00726659" w:rsidRDefault="000F0732">
      <w:pPr>
        <w:pStyle w:val="ListParagraph"/>
        <w:numPr>
          <w:ilvl w:val="4"/>
          <w:numId w:val="90"/>
        </w:numPr>
        <w:tabs>
          <w:tab w:val="left" w:pos="2302"/>
        </w:tabs>
        <w:spacing w:before="114"/>
        <w:ind w:left="2302" w:hanging="358"/>
        <w:rPr>
          <w:sz w:val="20"/>
        </w:rPr>
      </w:pPr>
      <w:r>
        <w:rPr>
          <w:sz w:val="20"/>
        </w:rPr>
        <w:t>Operating</w:t>
      </w:r>
      <w:r>
        <w:rPr>
          <w:spacing w:val="-10"/>
          <w:sz w:val="20"/>
        </w:rPr>
        <w:t xml:space="preserve"> </w:t>
      </w:r>
      <w:r>
        <w:rPr>
          <w:sz w:val="20"/>
        </w:rPr>
        <w:t>Power:</w:t>
      </w:r>
      <w:r>
        <w:rPr>
          <w:spacing w:val="-7"/>
          <w:sz w:val="20"/>
        </w:rPr>
        <w:t xml:space="preserve"> </w:t>
      </w:r>
      <w:r>
        <w:rPr>
          <w:sz w:val="20"/>
        </w:rPr>
        <w:t>11W</w:t>
      </w:r>
      <w:r>
        <w:rPr>
          <w:spacing w:val="-7"/>
          <w:sz w:val="20"/>
        </w:rPr>
        <w:t xml:space="preserve"> </w:t>
      </w:r>
      <w:r>
        <w:rPr>
          <w:sz w:val="20"/>
        </w:rPr>
        <w:t>(IEEE</w:t>
      </w:r>
      <w:r>
        <w:rPr>
          <w:spacing w:val="-7"/>
          <w:sz w:val="20"/>
        </w:rPr>
        <w:t xml:space="preserve"> </w:t>
      </w:r>
      <w:r>
        <w:rPr>
          <w:sz w:val="20"/>
        </w:rPr>
        <w:t>802.3af</w:t>
      </w:r>
      <w:r>
        <w:rPr>
          <w:spacing w:val="-7"/>
          <w:sz w:val="20"/>
        </w:rPr>
        <w:t xml:space="preserve"> </w:t>
      </w:r>
      <w:r>
        <w:rPr>
          <w:spacing w:val="-4"/>
          <w:sz w:val="20"/>
        </w:rPr>
        <w:t>PoE)</w:t>
      </w:r>
    </w:p>
    <w:p w14:paraId="07132E71" w14:textId="77777777" w:rsidR="00726659" w:rsidRDefault="000F0732">
      <w:pPr>
        <w:pStyle w:val="ListParagraph"/>
        <w:numPr>
          <w:ilvl w:val="4"/>
          <w:numId w:val="90"/>
        </w:numPr>
        <w:tabs>
          <w:tab w:val="left" w:pos="2302"/>
        </w:tabs>
        <w:spacing w:before="114"/>
        <w:ind w:left="2302" w:hanging="358"/>
        <w:rPr>
          <w:sz w:val="20"/>
        </w:rPr>
      </w:pPr>
      <w:r>
        <w:rPr>
          <w:sz w:val="20"/>
        </w:rPr>
        <w:t>Operating</w:t>
      </w:r>
      <w:r>
        <w:rPr>
          <w:spacing w:val="-6"/>
          <w:sz w:val="20"/>
        </w:rPr>
        <w:t xml:space="preserve"> </w:t>
      </w:r>
      <w:r>
        <w:rPr>
          <w:sz w:val="20"/>
        </w:rPr>
        <w:t>Temperature:</w:t>
      </w:r>
      <w:r>
        <w:rPr>
          <w:spacing w:val="-6"/>
          <w:sz w:val="20"/>
        </w:rPr>
        <w:t xml:space="preserve"> </w:t>
      </w:r>
      <w:r>
        <w:rPr>
          <w:sz w:val="20"/>
        </w:rPr>
        <w:t>-10°C</w:t>
      </w:r>
      <w:r>
        <w:rPr>
          <w:spacing w:val="-6"/>
          <w:sz w:val="20"/>
        </w:rPr>
        <w:t xml:space="preserve"> </w:t>
      </w:r>
      <w:r>
        <w:rPr>
          <w:sz w:val="20"/>
        </w:rPr>
        <w:t>to</w:t>
      </w:r>
      <w:r>
        <w:rPr>
          <w:spacing w:val="-6"/>
          <w:sz w:val="20"/>
        </w:rPr>
        <w:t xml:space="preserve"> </w:t>
      </w:r>
      <w:r>
        <w:rPr>
          <w:sz w:val="20"/>
        </w:rPr>
        <w:t>50°C</w:t>
      </w:r>
      <w:r>
        <w:rPr>
          <w:spacing w:val="-6"/>
          <w:sz w:val="20"/>
        </w:rPr>
        <w:t xml:space="preserve"> </w:t>
      </w:r>
      <w:r>
        <w:rPr>
          <w:sz w:val="20"/>
        </w:rPr>
        <w:t>/</w:t>
      </w:r>
      <w:r>
        <w:rPr>
          <w:spacing w:val="-6"/>
          <w:sz w:val="20"/>
        </w:rPr>
        <w:t xml:space="preserve"> </w:t>
      </w:r>
      <w:r>
        <w:rPr>
          <w:sz w:val="20"/>
        </w:rPr>
        <w:t>14°F</w:t>
      </w:r>
      <w:r>
        <w:rPr>
          <w:spacing w:val="-5"/>
          <w:sz w:val="20"/>
        </w:rPr>
        <w:t xml:space="preserve"> </w:t>
      </w:r>
      <w:r>
        <w:rPr>
          <w:sz w:val="20"/>
        </w:rPr>
        <w:t>to</w:t>
      </w:r>
      <w:r>
        <w:rPr>
          <w:spacing w:val="-6"/>
          <w:sz w:val="20"/>
        </w:rPr>
        <w:t xml:space="preserve"> </w:t>
      </w:r>
      <w:r>
        <w:rPr>
          <w:spacing w:val="-2"/>
          <w:sz w:val="20"/>
        </w:rPr>
        <w:t>122°F</w:t>
      </w:r>
    </w:p>
    <w:p w14:paraId="05E953A9" w14:textId="77777777" w:rsidR="00726659" w:rsidRDefault="000F0732">
      <w:pPr>
        <w:pStyle w:val="ListParagraph"/>
        <w:numPr>
          <w:ilvl w:val="4"/>
          <w:numId w:val="90"/>
        </w:numPr>
        <w:tabs>
          <w:tab w:val="left" w:pos="2302"/>
        </w:tabs>
        <w:spacing w:before="112"/>
        <w:ind w:left="2302" w:hanging="358"/>
        <w:rPr>
          <w:sz w:val="20"/>
        </w:rPr>
      </w:pPr>
      <w:r>
        <w:rPr>
          <w:sz w:val="20"/>
        </w:rPr>
        <w:t>Operating</w:t>
      </w:r>
      <w:r>
        <w:rPr>
          <w:spacing w:val="-7"/>
          <w:sz w:val="20"/>
        </w:rPr>
        <w:t xml:space="preserve"> </w:t>
      </w:r>
      <w:r>
        <w:rPr>
          <w:sz w:val="20"/>
        </w:rPr>
        <w:t>Humidity:</w:t>
      </w:r>
      <w:r>
        <w:rPr>
          <w:spacing w:val="-7"/>
          <w:sz w:val="20"/>
        </w:rPr>
        <w:t xml:space="preserve"> </w:t>
      </w:r>
      <w:r>
        <w:rPr>
          <w:sz w:val="20"/>
        </w:rPr>
        <w:t>0%</w:t>
      </w:r>
      <w:r>
        <w:rPr>
          <w:spacing w:val="-6"/>
          <w:sz w:val="20"/>
        </w:rPr>
        <w:t xml:space="preserve"> </w:t>
      </w:r>
      <w:r>
        <w:rPr>
          <w:sz w:val="20"/>
        </w:rPr>
        <w:t>to</w:t>
      </w:r>
      <w:r>
        <w:rPr>
          <w:spacing w:val="-7"/>
          <w:sz w:val="20"/>
        </w:rPr>
        <w:t xml:space="preserve"> </w:t>
      </w:r>
      <w:r>
        <w:rPr>
          <w:spacing w:val="-5"/>
          <w:sz w:val="20"/>
        </w:rPr>
        <w:t>90%</w:t>
      </w:r>
    </w:p>
    <w:p w14:paraId="633B2D1F" w14:textId="77777777" w:rsidR="00726659" w:rsidRDefault="000F0732">
      <w:pPr>
        <w:pStyle w:val="ListParagraph"/>
        <w:numPr>
          <w:ilvl w:val="4"/>
          <w:numId w:val="90"/>
        </w:numPr>
        <w:tabs>
          <w:tab w:val="left" w:pos="2302"/>
          <w:tab w:val="left" w:pos="2304"/>
        </w:tabs>
        <w:spacing w:before="114" w:line="357" w:lineRule="auto"/>
        <w:ind w:left="2304" w:right="1414"/>
        <w:rPr>
          <w:sz w:val="20"/>
        </w:rPr>
      </w:pPr>
      <w:r>
        <w:rPr>
          <w:sz w:val="20"/>
        </w:rPr>
        <w:t>Connectivity:</w:t>
      </w:r>
      <w:r>
        <w:rPr>
          <w:spacing w:val="-7"/>
          <w:sz w:val="20"/>
        </w:rPr>
        <w:t xml:space="preserve"> </w:t>
      </w:r>
      <w:r>
        <w:rPr>
          <w:sz w:val="20"/>
        </w:rPr>
        <w:t>Ethernet</w:t>
      </w:r>
      <w:r>
        <w:rPr>
          <w:spacing w:val="-7"/>
          <w:sz w:val="20"/>
        </w:rPr>
        <w:t xml:space="preserve"> </w:t>
      </w:r>
      <w:r>
        <w:rPr>
          <w:sz w:val="20"/>
        </w:rPr>
        <w:t>10/100Mbps</w:t>
      </w:r>
      <w:r>
        <w:rPr>
          <w:spacing w:val="-7"/>
          <w:sz w:val="20"/>
        </w:rPr>
        <w:t xml:space="preserve"> </w:t>
      </w:r>
      <w:r>
        <w:rPr>
          <w:sz w:val="20"/>
        </w:rPr>
        <w:t>RJ-45</w:t>
      </w:r>
      <w:r>
        <w:rPr>
          <w:spacing w:val="-7"/>
          <w:sz w:val="20"/>
        </w:rPr>
        <w:t xml:space="preserve"> </w:t>
      </w:r>
      <w:r>
        <w:rPr>
          <w:sz w:val="20"/>
        </w:rPr>
        <w:t>cable</w:t>
      </w:r>
      <w:r>
        <w:rPr>
          <w:spacing w:val="-7"/>
          <w:sz w:val="20"/>
        </w:rPr>
        <w:t xml:space="preserve"> </w:t>
      </w:r>
      <w:r>
        <w:rPr>
          <w:sz w:val="20"/>
        </w:rPr>
        <w:t>connector</w:t>
      </w:r>
      <w:r>
        <w:rPr>
          <w:spacing w:val="-7"/>
          <w:sz w:val="20"/>
        </w:rPr>
        <w:t xml:space="preserve"> </w:t>
      </w:r>
      <w:r>
        <w:rPr>
          <w:sz w:val="20"/>
        </w:rPr>
        <w:t>for Network/PoE connection</w:t>
      </w:r>
    </w:p>
    <w:p w14:paraId="703ED6F9" w14:textId="77777777" w:rsidR="00726659" w:rsidRDefault="000F0732">
      <w:pPr>
        <w:pStyle w:val="ListParagraph"/>
        <w:numPr>
          <w:ilvl w:val="4"/>
          <w:numId w:val="90"/>
        </w:numPr>
        <w:tabs>
          <w:tab w:val="left" w:pos="2302"/>
        </w:tabs>
        <w:spacing w:before="4"/>
        <w:ind w:left="2302" w:hanging="358"/>
        <w:rPr>
          <w:sz w:val="20"/>
        </w:rPr>
      </w:pPr>
      <w:r>
        <w:rPr>
          <w:spacing w:val="-2"/>
          <w:sz w:val="20"/>
        </w:rPr>
        <w:t>Security:</w:t>
      </w:r>
    </w:p>
    <w:p w14:paraId="35CA110F" w14:textId="77777777" w:rsidR="00726659" w:rsidRDefault="000F0732">
      <w:pPr>
        <w:pStyle w:val="ListParagraph"/>
        <w:numPr>
          <w:ilvl w:val="0"/>
          <w:numId w:val="80"/>
        </w:numPr>
        <w:tabs>
          <w:tab w:val="left" w:pos="2662"/>
        </w:tabs>
        <w:spacing w:before="115"/>
        <w:ind w:left="2662" w:hanging="358"/>
        <w:rPr>
          <w:sz w:val="20"/>
        </w:rPr>
      </w:pPr>
      <w:r>
        <w:rPr>
          <w:sz w:val="20"/>
        </w:rPr>
        <w:t>Meets</w:t>
      </w:r>
      <w:r>
        <w:rPr>
          <w:spacing w:val="-6"/>
          <w:sz w:val="20"/>
        </w:rPr>
        <w:t xml:space="preserve"> </w:t>
      </w:r>
      <w:r>
        <w:rPr>
          <w:sz w:val="20"/>
        </w:rPr>
        <w:t>the</w:t>
      </w:r>
      <w:r>
        <w:rPr>
          <w:spacing w:val="-6"/>
          <w:sz w:val="20"/>
        </w:rPr>
        <w:t xml:space="preserve"> </w:t>
      </w:r>
      <w:r>
        <w:rPr>
          <w:sz w:val="20"/>
        </w:rPr>
        <w:t>FIPS</w:t>
      </w:r>
      <w:r>
        <w:rPr>
          <w:spacing w:val="-6"/>
          <w:sz w:val="20"/>
        </w:rPr>
        <w:t xml:space="preserve"> </w:t>
      </w:r>
      <w:r>
        <w:rPr>
          <w:sz w:val="20"/>
        </w:rPr>
        <w:t>140-2</w:t>
      </w:r>
      <w:r>
        <w:rPr>
          <w:spacing w:val="-6"/>
          <w:sz w:val="20"/>
        </w:rPr>
        <w:t xml:space="preserve"> </w:t>
      </w:r>
      <w:r>
        <w:rPr>
          <w:sz w:val="20"/>
        </w:rPr>
        <w:t>standard,</w:t>
      </w:r>
      <w:r>
        <w:rPr>
          <w:spacing w:val="-6"/>
          <w:sz w:val="20"/>
        </w:rPr>
        <w:t xml:space="preserve"> </w:t>
      </w:r>
      <w:r>
        <w:rPr>
          <w:sz w:val="20"/>
        </w:rPr>
        <w:t>as</w:t>
      </w:r>
      <w:r>
        <w:rPr>
          <w:spacing w:val="-6"/>
          <w:sz w:val="20"/>
        </w:rPr>
        <w:t xml:space="preserve"> </w:t>
      </w:r>
      <w:r>
        <w:rPr>
          <w:sz w:val="20"/>
        </w:rPr>
        <w:t>certified</w:t>
      </w:r>
      <w:r>
        <w:rPr>
          <w:spacing w:val="-5"/>
          <w:sz w:val="20"/>
        </w:rPr>
        <w:t xml:space="preserve"> </w:t>
      </w:r>
      <w:r>
        <w:rPr>
          <w:sz w:val="20"/>
        </w:rPr>
        <w:t>by</w:t>
      </w:r>
      <w:r>
        <w:rPr>
          <w:spacing w:val="-6"/>
          <w:sz w:val="20"/>
        </w:rPr>
        <w:t xml:space="preserve"> </w:t>
      </w:r>
      <w:r>
        <w:rPr>
          <w:spacing w:val="-4"/>
          <w:sz w:val="20"/>
        </w:rPr>
        <w:t>NIST</w:t>
      </w:r>
    </w:p>
    <w:p w14:paraId="23FD3701" w14:textId="77777777" w:rsidR="00726659" w:rsidRDefault="000F0732">
      <w:pPr>
        <w:pStyle w:val="ListParagraph"/>
        <w:numPr>
          <w:ilvl w:val="0"/>
          <w:numId w:val="80"/>
        </w:numPr>
        <w:tabs>
          <w:tab w:val="left" w:pos="2661"/>
        </w:tabs>
        <w:spacing w:before="111"/>
        <w:ind w:left="2661" w:hanging="358"/>
        <w:rPr>
          <w:sz w:val="20"/>
        </w:rPr>
      </w:pPr>
      <w:r>
        <w:rPr>
          <w:sz w:val="20"/>
        </w:rPr>
        <w:t>TAA</w:t>
      </w:r>
      <w:r>
        <w:rPr>
          <w:spacing w:val="-5"/>
          <w:sz w:val="20"/>
        </w:rPr>
        <w:t xml:space="preserve"> </w:t>
      </w:r>
      <w:r>
        <w:rPr>
          <w:sz w:val="20"/>
        </w:rPr>
        <w:t>and</w:t>
      </w:r>
      <w:r>
        <w:rPr>
          <w:spacing w:val="-5"/>
          <w:sz w:val="20"/>
        </w:rPr>
        <w:t xml:space="preserve"> </w:t>
      </w:r>
      <w:r>
        <w:rPr>
          <w:sz w:val="20"/>
        </w:rPr>
        <w:t>FY2019</w:t>
      </w:r>
      <w:r>
        <w:rPr>
          <w:spacing w:val="-5"/>
          <w:sz w:val="20"/>
        </w:rPr>
        <w:t xml:space="preserve"> </w:t>
      </w:r>
      <w:r>
        <w:rPr>
          <w:sz w:val="20"/>
        </w:rPr>
        <w:t>NDAA</w:t>
      </w:r>
      <w:r>
        <w:rPr>
          <w:spacing w:val="-5"/>
          <w:sz w:val="20"/>
        </w:rPr>
        <w:t xml:space="preserve"> </w:t>
      </w:r>
      <w:r>
        <w:rPr>
          <w:spacing w:val="-2"/>
          <w:sz w:val="20"/>
        </w:rPr>
        <w:t>compliant</w:t>
      </w:r>
    </w:p>
    <w:p w14:paraId="4433F0F0" w14:textId="77777777" w:rsidR="00726659" w:rsidRDefault="000F0732">
      <w:pPr>
        <w:pStyle w:val="ListParagraph"/>
        <w:numPr>
          <w:ilvl w:val="3"/>
          <w:numId w:val="90"/>
        </w:numPr>
        <w:tabs>
          <w:tab w:val="left" w:pos="2158"/>
        </w:tabs>
        <w:spacing w:before="115"/>
        <w:ind w:left="2158" w:hanging="358"/>
        <w:rPr>
          <w:sz w:val="20"/>
        </w:rPr>
      </w:pPr>
      <w:r>
        <w:rPr>
          <w:sz w:val="20"/>
        </w:rPr>
        <w:t>CD42-E-F</w:t>
      </w:r>
      <w:r>
        <w:rPr>
          <w:spacing w:val="-8"/>
          <w:sz w:val="20"/>
        </w:rPr>
        <w:t xml:space="preserve"> </w:t>
      </w:r>
      <w:r>
        <w:rPr>
          <w:sz w:val="20"/>
        </w:rPr>
        <w:t>Outdoor</w:t>
      </w:r>
      <w:r>
        <w:rPr>
          <w:spacing w:val="-6"/>
          <w:sz w:val="20"/>
        </w:rPr>
        <w:t xml:space="preserve"> </w:t>
      </w:r>
      <w:r>
        <w:rPr>
          <w:sz w:val="20"/>
        </w:rPr>
        <w:t>Dome</w:t>
      </w:r>
      <w:r>
        <w:rPr>
          <w:spacing w:val="-6"/>
          <w:sz w:val="20"/>
        </w:rPr>
        <w:t xml:space="preserve"> </w:t>
      </w:r>
      <w:r>
        <w:rPr>
          <w:sz w:val="20"/>
        </w:rPr>
        <w:t>Camera</w:t>
      </w:r>
      <w:r>
        <w:rPr>
          <w:spacing w:val="-6"/>
          <w:sz w:val="20"/>
        </w:rPr>
        <w:t xml:space="preserve"> </w:t>
      </w:r>
      <w:r>
        <w:rPr>
          <w:sz w:val="20"/>
        </w:rPr>
        <w:t>by</w:t>
      </w:r>
      <w:r>
        <w:rPr>
          <w:spacing w:val="-6"/>
          <w:sz w:val="20"/>
        </w:rPr>
        <w:t xml:space="preserve"> </w:t>
      </w:r>
      <w:r>
        <w:rPr>
          <w:sz w:val="20"/>
        </w:rPr>
        <w:t>OEM</w:t>
      </w:r>
      <w:r>
        <w:rPr>
          <w:spacing w:val="-6"/>
          <w:sz w:val="20"/>
        </w:rPr>
        <w:t xml:space="preserve"> </w:t>
      </w:r>
      <w:r>
        <w:rPr>
          <w:spacing w:val="-4"/>
          <w:sz w:val="20"/>
        </w:rPr>
        <w:t>Inc.</w:t>
      </w:r>
    </w:p>
    <w:p w14:paraId="17AEFD48" w14:textId="77777777" w:rsidR="00726659" w:rsidRDefault="000F0732">
      <w:pPr>
        <w:pStyle w:val="ListParagraph"/>
        <w:numPr>
          <w:ilvl w:val="4"/>
          <w:numId w:val="90"/>
        </w:numPr>
        <w:tabs>
          <w:tab w:val="left" w:pos="2302"/>
          <w:tab w:val="left" w:pos="2304"/>
        </w:tabs>
        <w:spacing w:before="112" w:line="360" w:lineRule="auto"/>
        <w:ind w:left="2304" w:right="1534"/>
        <w:rPr>
          <w:sz w:val="20"/>
        </w:rPr>
      </w:pPr>
      <w:r>
        <w:rPr>
          <w:sz w:val="20"/>
        </w:rPr>
        <w:t>Onboard</w:t>
      </w:r>
      <w:r>
        <w:rPr>
          <w:spacing w:val="-5"/>
          <w:sz w:val="20"/>
        </w:rPr>
        <w:t xml:space="preserve"> </w:t>
      </w:r>
      <w:r>
        <w:rPr>
          <w:sz w:val="20"/>
        </w:rPr>
        <w:t>Storage:</w:t>
      </w:r>
      <w:r>
        <w:rPr>
          <w:spacing w:val="-5"/>
          <w:sz w:val="20"/>
        </w:rPr>
        <w:t xml:space="preserve"> </w:t>
      </w:r>
      <w:r>
        <w:rPr>
          <w:sz w:val="20"/>
        </w:rPr>
        <w:t>256GB</w:t>
      </w:r>
      <w:r>
        <w:rPr>
          <w:spacing w:val="-5"/>
          <w:sz w:val="20"/>
        </w:rPr>
        <w:t xml:space="preserve"> </w:t>
      </w:r>
      <w:r>
        <w:rPr>
          <w:sz w:val="20"/>
        </w:rPr>
        <w:t>to</w:t>
      </w:r>
      <w:r>
        <w:rPr>
          <w:spacing w:val="-5"/>
          <w:sz w:val="20"/>
        </w:rPr>
        <w:t xml:space="preserve"> </w:t>
      </w:r>
      <w:r>
        <w:rPr>
          <w:sz w:val="20"/>
        </w:rPr>
        <w:t>1TB</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30-day</w:t>
      </w:r>
      <w:r>
        <w:rPr>
          <w:spacing w:val="-5"/>
          <w:sz w:val="20"/>
        </w:rPr>
        <w:t xml:space="preserve"> </w:t>
      </w:r>
      <w:r>
        <w:rPr>
          <w:sz w:val="20"/>
        </w:rPr>
        <w:t>retention</w:t>
      </w:r>
      <w:r>
        <w:rPr>
          <w:spacing w:val="-5"/>
          <w:sz w:val="20"/>
        </w:rPr>
        <w:t xml:space="preserve"> </w:t>
      </w:r>
      <w:r>
        <w:rPr>
          <w:sz w:val="20"/>
        </w:rPr>
        <w:t xml:space="preserve">at </w:t>
      </w:r>
      <w:r>
        <w:rPr>
          <w:spacing w:val="-2"/>
          <w:sz w:val="20"/>
        </w:rPr>
        <w:t>24fps.</w:t>
      </w:r>
    </w:p>
    <w:p w14:paraId="2F3781AF" w14:textId="77777777" w:rsidR="00726659" w:rsidRDefault="000F0732">
      <w:pPr>
        <w:pStyle w:val="ListParagraph"/>
        <w:numPr>
          <w:ilvl w:val="4"/>
          <w:numId w:val="90"/>
        </w:numPr>
        <w:tabs>
          <w:tab w:val="left" w:pos="2301"/>
        </w:tabs>
        <w:spacing w:before="1"/>
        <w:ind w:left="2301" w:hanging="358"/>
        <w:rPr>
          <w:sz w:val="20"/>
        </w:rPr>
      </w:pPr>
      <w:r>
        <w:rPr>
          <w:sz w:val="20"/>
        </w:rPr>
        <w:t>Sensor</w:t>
      </w:r>
      <w:r>
        <w:rPr>
          <w:spacing w:val="-8"/>
          <w:sz w:val="20"/>
        </w:rPr>
        <w:t xml:space="preserve"> </w:t>
      </w:r>
      <w:r>
        <w:rPr>
          <w:sz w:val="20"/>
        </w:rPr>
        <w:t>Resolution:</w:t>
      </w:r>
      <w:r>
        <w:rPr>
          <w:spacing w:val="-6"/>
          <w:sz w:val="20"/>
        </w:rPr>
        <w:t xml:space="preserve"> </w:t>
      </w:r>
      <w:r>
        <w:rPr>
          <w:sz w:val="20"/>
        </w:rPr>
        <w:t>5MP</w:t>
      </w:r>
      <w:r>
        <w:rPr>
          <w:spacing w:val="-6"/>
          <w:sz w:val="20"/>
        </w:rPr>
        <w:t xml:space="preserve"> </w:t>
      </w:r>
      <w:r>
        <w:rPr>
          <w:sz w:val="20"/>
        </w:rPr>
        <w:t>(2688</w:t>
      </w:r>
      <w:r>
        <w:rPr>
          <w:spacing w:val="-6"/>
          <w:sz w:val="20"/>
        </w:rPr>
        <w:t xml:space="preserve"> </w:t>
      </w:r>
      <w:r>
        <w:rPr>
          <w:sz w:val="20"/>
        </w:rPr>
        <w:t>x</w:t>
      </w:r>
      <w:r>
        <w:rPr>
          <w:spacing w:val="-6"/>
          <w:sz w:val="20"/>
        </w:rPr>
        <w:t xml:space="preserve"> </w:t>
      </w:r>
      <w:r>
        <w:rPr>
          <w:sz w:val="20"/>
        </w:rPr>
        <w:t>1944</w:t>
      </w:r>
      <w:r>
        <w:rPr>
          <w:spacing w:val="-6"/>
          <w:sz w:val="20"/>
        </w:rPr>
        <w:t xml:space="preserve"> </w:t>
      </w:r>
      <w:r>
        <w:rPr>
          <w:spacing w:val="-2"/>
          <w:sz w:val="20"/>
        </w:rPr>
        <w:t>pixels)</w:t>
      </w:r>
    </w:p>
    <w:p w14:paraId="7F76D7D5" w14:textId="77777777" w:rsidR="00726659" w:rsidRDefault="000F0732">
      <w:pPr>
        <w:pStyle w:val="ListParagraph"/>
        <w:numPr>
          <w:ilvl w:val="4"/>
          <w:numId w:val="90"/>
        </w:numPr>
        <w:tabs>
          <w:tab w:val="left" w:pos="2301"/>
        </w:tabs>
        <w:spacing w:before="112"/>
        <w:ind w:left="2301" w:hanging="358"/>
        <w:rPr>
          <w:sz w:val="20"/>
        </w:rPr>
      </w:pPr>
      <w:r>
        <w:rPr>
          <w:sz w:val="20"/>
        </w:rPr>
        <w:t>Lens</w:t>
      </w:r>
      <w:r>
        <w:rPr>
          <w:spacing w:val="-6"/>
          <w:sz w:val="20"/>
        </w:rPr>
        <w:t xml:space="preserve"> </w:t>
      </w:r>
      <w:r>
        <w:rPr>
          <w:sz w:val="20"/>
        </w:rPr>
        <w:t>Type:</w:t>
      </w:r>
      <w:r>
        <w:rPr>
          <w:spacing w:val="-5"/>
          <w:sz w:val="20"/>
        </w:rPr>
        <w:t xml:space="preserve"> </w:t>
      </w:r>
      <w:r>
        <w:rPr>
          <w:spacing w:val="-2"/>
          <w:sz w:val="20"/>
        </w:rPr>
        <w:t>Fixed</w:t>
      </w:r>
    </w:p>
    <w:p w14:paraId="0D430E9A" w14:textId="77777777" w:rsidR="00726659" w:rsidRDefault="000F0732">
      <w:pPr>
        <w:pStyle w:val="ListParagraph"/>
        <w:numPr>
          <w:ilvl w:val="4"/>
          <w:numId w:val="90"/>
        </w:numPr>
        <w:tabs>
          <w:tab w:val="left" w:pos="2301"/>
        </w:tabs>
        <w:spacing w:before="115"/>
        <w:ind w:left="2301" w:hanging="358"/>
        <w:rPr>
          <w:sz w:val="20"/>
        </w:rPr>
      </w:pPr>
      <w:r>
        <w:rPr>
          <w:sz w:val="20"/>
        </w:rPr>
        <w:t>Image</w:t>
      </w:r>
      <w:r>
        <w:rPr>
          <w:spacing w:val="-9"/>
          <w:sz w:val="20"/>
        </w:rPr>
        <w:t xml:space="preserve"> </w:t>
      </w:r>
      <w:r>
        <w:rPr>
          <w:sz w:val="20"/>
        </w:rPr>
        <w:t>Sensor:</w:t>
      </w:r>
      <w:r>
        <w:rPr>
          <w:spacing w:val="-9"/>
          <w:sz w:val="20"/>
        </w:rPr>
        <w:t xml:space="preserve"> </w:t>
      </w:r>
      <w:r>
        <w:rPr>
          <w:sz w:val="20"/>
        </w:rPr>
        <w:t>1/2.8”</w:t>
      </w:r>
      <w:r>
        <w:rPr>
          <w:spacing w:val="-9"/>
          <w:sz w:val="20"/>
        </w:rPr>
        <w:t xml:space="preserve"> </w:t>
      </w:r>
      <w:r>
        <w:rPr>
          <w:sz w:val="20"/>
        </w:rPr>
        <w:t>Progressive</w:t>
      </w:r>
      <w:r>
        <w:rPr>
          <w:spacing w:val="-8"/>
          <w:sz w:val="20"/>
        </w:rPr>
        <w:t xml:space="preserve"> </w:t>
      </w:r>
      <w:r>
        <w:rPr>
          <w:spacing w:val="-4"/>
          <w:sz w:val="20"/>
        </w:rPr>
        <w:t>CMOS</w:t>
      </w:r>
    </w:p>
    <w:p w14:paraId="6093E61C" w14:textId="77777777" w:rsidR="00726659" w:rsidRDefault="000F0732">
      <w:pPr>
        <w:pStyle w:val="ListParagraph"/>
        <w:numPr>
          <w:ilvl w:val="4"/>
          <w:numId w:val="90"/>
        </w:numPr>
        <w:tabs>
          <w:tab w:val="left" w:pos="2301"/>
        </w:tabs>
        <w:spacing w:before="111"/>
        <w:ind w:left="2301" w:hanging="358"/>
        <w:rPr>
          <w:sz w:val="20"/>
        </w:rPr>
      </w:pPr>
      <w:r>
        <w:rPr>
          <w:sz w:val="20"/>
        </w:rPr>
        <w:t>Focal</w:t>
      </w:r>
      <w:r>
        <w:rPr>
          <w:spacing w:val="-8"/>
          <w:sz w:val="20"/>
        </w:rPr>
        <w:t xml:space="preserve"> </w:t>
      </w:r>
      <w:r>
        <w:rPr>
          <w:sz w:val="20"/>
        </w:rPr>
        <w:t>Length:</w:t>
      </w:r>
      <w:r>
        <w:rPr>
          <w:spacing w:val="-7"/>
          <w:sz w:val="20"/>
        </w:rPr>
        <w:t xml:space="preserve"> </w:t>
      </w:r>
      <w:r>
        <w:rPr>
          <w:spacing w:val="-2"/>
          <w:sz w:val="20"/>
        </w:rPr>
        <w:t>2.8mm</w:t>
      </w:r>
    </w:p>
    <w:p w14:paraId="24EFBAE8" w14:textId="77777777" w:rsidR="00726659" w:rsidRDefault="000F0732">
      <w:pPr>
        <w:pStyle w:val="ListParagraph"/>
        <w:numPr>
          <w:ilvl w:val="4"/>
          <w:numId w:val="90"/>
        </w:numPr>
        <w:tabs>
          <w:tab w:val="left" w:pos="2301"/>
        </w:tabs>
        <w:spacing w:before="115"/>
        <w:ind w:left="2301" w:hanging="358"/>
        <w:rPr>
          <w:sz w:val="20"/>
        </w:rPr>
      </w:pPr>
      <w:r>
        <w:rPr>
          <w:sz w:val="20"/>
        </w:rPr>
        <w:t>Iris:</w:t>
      </w:r>
      <w:r>
        <w:rPr>
          <w:spacing w:val="-8"/>
          <w:sz w:val="20"/>
        </w:rPr>
        <w:t xml:space="preserve"> </w:t>
      </w:r>
      <w:r>
        <w:rPr>
          <w:spacing w:val="-2"/>
          <w:sz w:val="20"/>
        </w:rPr>
        <w:t>Fixed</w:t>
      </w:r>
    </w:p>
    <w:p w14:paraId="1BE21DFD" w14:textId="77777777" w:rsidR="00726659" w:rsidRDefault="000F0732">
      <w:pPr>
        <w:pStyle w:val="ListParagraph"/>
        <w:numPr>
          <w:ilvl w:val="4"/>
          <w:numId w:val="90"/>
        </w:numPr>
        <w:tabs>
          <w:tab w:val="left" w:pos="2301"/>
        </w:tabs>
        <w:spacing w:before="114"/>
        <w:ind w:left="2301" w:hanging="358"/>
        <w:rPr>
          <w:sz w:val="20"/>
        </w:rPr>
      </w:pPr>
      <w:r>
        <w:rPr>
          <w:sz w:val="20"/>
        </w:rPr>
        <w:t>Aperture:</w:t>
      </w:r>
      <w:r>
        <w:rPr>
          <w:spacing w:val="-11"/>
          <w:sz w:val="20"/>
        </w:rPr>
        <w:t xml:space="preserve"> </w:t>
      </w:r>
      <w:r>
        <w:rPr>
          <w:spacing w:val="-4"/>
          <w:sz w:val="20"/>
        </w:rPr>
        <w:t>F1.6</w:t>
      </w:r>
    </w:p>
    <w:p w14:paraId="4CA5463B" w14:textId="77777777" w:rsidR="00726659" w:rsidRDefault="000F0732">
      <w:pPr>
        <w:pStyle w:val="ListParagraph"/>
        <w:numPr>
          <w:ilvl w:val="4"/>
          <w:numId w:val="90"/>
        </w:numPr>
        <w:tabs>
          <w:tab w:val="left" w:pos="2301"/>
          <w:tab w:val="left" w:pos="2303"/>
        </w:tabs>
        <w:spacing w:before="112" w:line="360" w:lineRule="auto"/>
        <w:ind w:left="2303" w:right="934"/>
        <w:rPr>
          <w:sz w:val="20"/>
        </w:rPr>
      </w:pPr>
      <w:r>
        <w:rPr>
          <w:sz w:val="20"/>
        </w:rPr>
        <w:t>Lens</w:t>
      </w:r>
      <w:r>
        <w:rPr>
          <w:spacing w:val="-5"/>
          <w:sz w:val="20"/>
        </w:rPr>
        <w:t xml:space="preserve"> </w:t>
      </w:r>
      <w:r>
        <w:rPr>
          <w:sz w:val="20"/>
        </w:rPr>
        <w:t>Distortion</w:t>
      </w:r>
      <w:r>
        <w:rPr>
          <w:spacing w:val="-5"/>
          <w:sz w:val="20"/>
        </w:rPr>
        <w:t xml:space="preserve"> </w:t>
      </w:r>
      <w:r>
        <w:rPr>
          <w:sz w:val="20"/>
        </w:rPr>
        <w:t>Correction</w:t>
      </w:r>
      <w:r>
        <w:rPr>
          <w:spacing w:val="-5"/>
          <w:sz w:val="20"/>
        </w:rPr>
        <w:t xml:space="preserve"> </w:t>
      </w:r>
      <w:r>
        <w:rPr>
          <w:sz w:val="20"/>
        </w:rPr>
        <w:t>(LDC):</w:t>
      </w:r>
      <w:r>
        <w:rPr>
          <w:spacing w:val="-5"/>
          <w:sz w:val="20"/>
        </w:rPr>
        <w:t xml:space="preserve"> </w:t>
      </w:r>
      <w:r>
        <w:rPr>
          <w:sz w:val="20"/>
        </w:rPr>
        <w:t>LDC</w:t>
      </w:r>
      <w:r>
        <w:rPr>
          <w:spacing w:val="-5"/>
          <w:sz w:val="20"/>
        </w:rPr>
        <w:t xml:space="preserve"> </w:t>
      </w:r>
      <w:r>
        <w:rPr>
          <w:sz w:val="20"/>
        </w:rPr>
        <w:t>crops</w:t>
      </w:r>
      <w:r>
        <w:rPr>
          <w:spacing w:val="-5"/>
          <w:sz w:val="20"/>
        </w:rPr>
        <w:t xml:space="preserve"> </w:t>
      </w:r>
      <w:r>
        <w:rPr>
          <w:sz w:val="20"/>
        </w:rPr>
        <w:t>the</w:t>
      </w:r>
      <w:r>
        <w:rPr>
          <w:spacing w:val="-5"/>
          <w:sz w:val="20"/>
        </w:rPr>
        <w:t xml:space="preserve"> </w:t>
      </w:r>
      <w:r>
        <w:rPr>
          <w:sz w:val="20"/>
        </w:rPr>
        <w:t>sensor</w:t>
      </w:r>
      <w:r>
        <w:rPr>
          <w:spacing w:val="-5"/>
          <w:sz w:val="20"/>
        </w:rPr>
        <w:t xml:space="preserve"> </w:t>
      </w:r>
      <w:r>
        <w:rPr>
          <w:sz w:val="20"/>
        </w:rPr>
        <w:t>field</w:t>
      </w:r>
      <w:r>
        <w:rPr>
          <w:spacing w:val="-5"/>
          <w:sz w:val="20"/>
        </w:rPr>
        <w:t xml:space="preserve"> </w:t>
      </w:r>
      <w:r>
        <w:rPr>
          <w:sz w:val="20"/>
        </w:rPr>
        <w:t>of view to deliver a rectified, undistorted output image.</w:t>
      </w:r>
    </w:p>
    <w:p w14:paraId="7B841EAB" w14:textId="77777777" w:rsidR="00726659" w:rsidRDefault="000F0732">
      <w:pPr>
        <w:pStyle w:val="ListParagraph"/>
        <w:numPr>
          <w:ilvl w:val="4"/>
          <w:numId w:val="90"/>
        </w:numPr>
        <w:tabs>
          <w:tab w:val="left" w:pos="2301"/>
        </w:tabs>
        <w:spacing w:line="226" w:lineRule="exact"/>
        <w:ind w:left="2301" w:hanging="358"/>
        <w:rPr>
          <w:sz w:val="20"/>
        </w:rPr>
      </w:pPr>
      <w:r>
        <w:rPr>
          <w:sz w:val="20"/>
        </w:rPr>
        <w:t>Field</w:t>
      </w:r>
      <w:r>
        <w:rPr>
          <w:spacing w:val="-6"/>
          <w:sz w:val="20"/>
        </w:rPr>
        <w:t xml:space="preserve"> </w:t>
      </w:r>
      <w:r>
        <w:rPr>
          <w:sz w:val="20"/>
        </w:rPr>
        <w:t>of</w:t>
      </w:r>
      <w:r>
        <w:rPr>
          <w:spacing w:val="-5"/>
          <w:sz w:val="20"/>
        </w:rPr>
        <w:t xml:space="preserve"> </w:t>
      </w:r>
      <w:r>
        <w:rPr>
          <w:sz w:val="20"/>
        </w:rPr>
        <w:t>View</w:t>
      </w:r>
      <w:r>
        <w:rPr>
          <w:spacing w:val="-5"/>
          <w:sz w:val="20"/>
        </w:rPr>
        <w:t xml:space="preserve"> </w:t>
      </w:r>
      <w:r>
        <w:rPr>
          <w:sz w:val="20"/>
        </w:rPr>
        <w:t>(after</w:t>
      </w:r>
      <w:r>
        <w:rPr>
          <w:spacing w:val="-5"/>
          <w:sz w:val="20"/>
        </w:rPr>
        <w:t xml:space="preserve"> </w:t>
      </w:r>
      <w:r>
        <w:rPr>
          <w:spacing w:val="-2"/>
          <w:sz w:val="20"/>
        </w:rPr>
        <w:t>LDC):</w:t>
      </w:r>
    </w:p>
    <w:p w14:paraId="16999324" w14:textId="77777777" w:rsidR="00726659" w:rsidRDefault="000F0732">
      <w:pPr>
        <w:pStyle w:val="ListParagraph"/>
        <w:numPr>
          <w:ilvl w:val="0"/>
          <w:numId w:val="79"/>
        </w:numPr>
        <w:tabs>
          <w:tab w:val="left" w:pos="2661"/>
        </w:tabs>
        <w:spacing w:before="114"/>
        <w:ind w:left="2661" w:hanging="358"/>
        <w:rPr>
          <w:sz w:val="20"/>
        </w:rPr>
      </w:pPr>
      <w:r>
        <w:rPr>
          <w:sz w:val="20"/>
        </w:rPr>
        <w:t>Horizontal:</w:t>
      </w:r>
      <w:r>
        <w:rPr>
          <w:spacing w:val="-9"/>
          <w:sz w:val="20"/>
        </w:rPr>
        <w:t xml:space="preserve"> </w:t>
      </w:r>
      <w:r>
        <w:rPr>
          <w:sz w:val="20"/>
        </w:rPr>
        <w:t>87°</w:t>
      </w:r>
      <w:r>
        <w:rPr>
          <w:spacing w:val="-8"/>
          <w:sz w:val="20"/>
        </w:rPr>
        <w:t xml:space="preserve"> </w:t>
      </w:r>
      <w:r>
        <w:rPr>
          <w:spacing w:val="-2"/>
          <w:sz w:val="20"/>
        </w:rPr>
        <w:t>(78°)</w:t>
      </w:r>
    </w:p>
    <w:p w14:paraId="1CAE79DD" w14:textId="77777777" w:rsidR="00726659" w:rsidRDefault="000F0732">
      <w:pPr>
        <w:pStyle w:val="ListParagraph"/>
        <w:numPr>
          <w:ilvl w:val="0"/>
          <w:numId w:val="79"/>
        </w:numPr>
        <w:tabs>
          <w:tab w:val="left" w:pos="2661"/>
        </w:tabs>
        <w:spacing w:before="114"/>
        <w:ind w:left="2661" w:hanging="358"/>
        <w:rPr>
          <w:sz w:val="20"/>
        </w:rPr>
      </w:pPr>
      <w:r>
        <w:rPr>
          <w:sz w:val="20"/>
        </w:rPr>
        <w:t>Vertical:</w:t>
      </w:r>
      <w:r>
        <w:rPr>
          <w:spacing w:val="-8"/>
          <w:sz w:val="20"/>
        </w:rPr>
        <w:t xml:space="preserve"> </w:t>
      </w:r>
      <w:r>
        <w:rPr>
          <w:sz w:val="20"/>
        </w:rPr>
        <w:t>70°</w:t>
      </w:r>
      <w:r>
        <w:rPr>
          <w:spacing w:val="-7"/>
          <w:sz w:val="20"/>
        </w:rPr>
        <w:t xml:space="preserve"> </w:t>
      </w:r>
      <w:r>
        <w:rPr>
          <w:spacing w:val="-2"/>
          <w:sz w:val="20"/>
        </w:rPr>
        <w:t>(63°)</w:t>
      </w:r>
    </w:p>
    <w:p w14:paraId="6C85C616" w14:textId="77777777" w:rsidR="00726659" w:rsidRDefault="000F0732">
      <w:pPr>
        <w:pStyle w:val="ListParagraph"/>
        <w:numPr>
          <w:ilvl w:val="0"/>
          <w:numId w:val="79"/>
        </w:numPr>
        <w:tabs>
          <w:tab w:val="left" w:pos="2661"/>
        </w:tabs>
        <w:spacing w:before="112"/>
        <w:ind w:left="2661" w:hanging="358"/>
        <w:rPr>
          <w:sz w:val="20"/>
        </w:rPr>
      </w:pPr>
      <w:r>
        <w:rPr>
          <w:sz w:val="20"/>
        </w:rPr>
        <w:t>Diagonal:</w:t>
      </w:r>
      <w:r>
        <w:rPr>
          <w:spacing w:val="-8"/>
          <w:sz w:val="20"/>
        </w:rPr>
        <w:t xml:space="preserve"> </w:t>
      </w:r>
      <w:r>
        <w:rPr>
          <w:sz w:val="20"/>
        </w:rPr>
        <w:t>101°</w:t>
      </w:r>
      <w:r>
        <w:rPr>
          <w:spacing w:val="-8"/>
          <w:sz w:val="20"/>
        </w:rPr>
        <w:t xml:space="preserve"> </w:t>
      </w:r>
      <w:r>
        <w:rPr>
          <w:spacing w:val="-2"/>
          <w:sz w:val="20"/>
        </w:rPr>
        <w:t>(91°)</w:t>
      </w:r>
    </w:p>
    <w:p w14:paraId="630D19AC" w14:textId="77777777" w:rsidR="00726659" w:rsidRDefault="000F0732">
      <w:pPr>
        <w:pStyle w:val="ListParagraph"/>
        <w:numPr>
          <w:ilvl w:val="4"/>
          <w:numId w:val="90"/>
        </w:numPr>
        <w:tabs>
          <w:tab w:val="left" w:pos="2301"/>
        </w:tabs>
        <w:spacing w:before="114"/>
        <w:ind w:left="2301" w:hanging="358"/>
        <w:rPr>
          <w:sz w:val="20"/>
        </w:rPr>
      </w:pPr>
      <w:r>
        <w:rPr>
          <w:sz w:val="20"/>
        </w:rPr>
        <w:t>IR</w:t>
      </w:r>
      <w:r>
        <w:rPr>
          <w:spacing w:val="-4"/>
          <w:sz w:val="20"/>
        </w:rPr>
        <w:t xml:space="preserve"> </w:t>
      </w:r>
      <w:r>
        <w:rPr>
          <w:sz w:val="20"/>
        </w:rPr>
        <w:t>Range:</w:t>
      </w:r>
      <w:r>
        <w:rPr>
          <w:spacing w:val="-4"/>
          <w:sz w:val="20"/>
        </w:rPr>
        <w:t xml:space="preserve"> </w:t>
      </w:r>
      <w:r>
        <w:rPr>
          <w:sz w:val="20"/>
        </w:rPr>
        <w:t>15m</w:t>
      </w:r>
      <w:r>
        <w:rPr>
          <w:spacing w:val="-3"/>
          <w:sz w:val="20"/>
        </w:rPr>
        <w:t xml:space="preserve"> </w:t>
      </w:r>
      <w:r>
        <w:rPr>
          <w:sz w:val="20"/>
        </w:rPr>
        <w:t>/</w:t>
      </w:r>
      <w:r>
        <w:rPr>
          <w:spacing w:val="-4"/>
          <w:sz w:val="20"/>
        </w:rPr>
        <w:t xml:space="preserve"> </w:t>
      </w:r>
      <w:r>
        <w:rPr>
          <w:sz w:val="20"/>
        </w:rPr>
        <w:t>50ft</w:t>
      </w:r>
      <w:r>
        <w:rPr>
          <w:spacing w:val="-3"/>
          <w:sz w:val="20"/>
        </w:rPr>
        <w:t xml:space="preserve"> </w:t>
      </w:r>
      <w:r>
        <w:rPr>
          <w:sz w:val="20"/>
        </w:rPr>
        <w:t>in</w:t>
      </w:r>
      <w:r>
        <w:rPr>
          <w:spacing w:val="-4"/>
          <w:sz w:val="20"/>
        </w:rPr>
        <w:t xml:space="preserve"> </w:t>
      </w:r>
      <w:r>
        <w:rPr>
          <w:sz w:val="20"/>
        </w:rPr>
        <w:t>low</w:t>
      </w:r>
      <w:r>
        <w:rPr>
          <w:spacing w:val="-4"/>
          <w:sz w:val="20"/>
        </w:rPr>
        <w:t xml:space="preserve"> </w:t>
      </w:r>
      <w:r>
        <w:rPr>
          <w:spacing w:val="-2"/>
          <w:sz w:val="20"/>
        </w:rPr>
        <w:t>light</w:t>
      </w:r>
    </w:p>
    <w:p w14:paraId="089EDA0B" w14:textId="77777777" w:rsidR="00726659" w:rsidRDefault="000F0732">
      <w:pPr>
        <w:pStyle w:val="ListParagraph"/>
        <w:numPr>
          <w:ilvl w:val="4"/>
          <w:numId w:val="90"/>
        </w:numPr>
        <w:tabs>
          <w:tab w:val="left" w:pos="2301"/>
        </w:tabs>
        <w:spacing w:before="112"/>
        <w:ind w:left="2301" w:hanging="358"/>
        <w:rPr>
          <w:sz w:val="20"/>
        </w:rPr>
      </w:pPr>
      <w:r>
        <w:rPr>
          <w:sz w:val="20"/>
        </w:rPr>
        <w:t>Audio:</w:t>
      </w:r>
      <w:r>
        <w:rPr>
          <w:spacing w:val="-8"/>
          <w:sz w:val="20"/>
        </w:rPr>
        <w:t xml:space="preserve"> </w:t>
      </w:r>
      <w:r>
        <w:rPr>
          <w:spacing w:val="-5"/>
          <w:sz w:val="20"/>
        </w:rPr>
        <w:t>Yes</w:t>
      </w:r>
    </w:p>
    <w:p w14:paraId="511F8374" w14:textId="77777777" w:rsidR="00726659" w:rsidRDefault="000F0732">
      <w:pPr>
        <w:pStyle w:val="ListParagraph"/>
        <w:numPr>
          <w:ilvl w:val="4"/>
          <w:numId w:val="90"/>
        </w:numPr>
        <w:tabs>
          <w:tab w:val="left" w:pos="2301"/>
        </w:tabs>
        <w:spacing w:before="114"/>
        <w:ind w:left="2301" w:hanging="358"/>
        <w:rPr>
          <w:sz w:val="20"/>
        </w:rPr>
      </w:pPr>
      <w:r>
        <w:rPr>
          <w:sz w:val="20"/>
        </w:rPr>
        <w:t>Resistance</w:t>
      </w:r>
      <w:r>
        <w:rPr>
          <w:spacing w:val="-14"/>
          <w:sz w:val="20"/>
        </w:rPr>
        <w:t xml:space="preserve"> </w:t>
      </w:r>
      <w:r>
        <w:rPr>
          <w:spacing w:val="-2"/>
          <w:sz w:val="20"/>
        </w:rPr>
        <w:t>Rating:</w:t>
      </w:r>
    </w:p>
    <w:p w14:paraId="4102E078" w14:textId="77777777" w:rsidR="00726659" w:rsidRDefault="000F0732">
      <w:pPr>
        <w:pStyle w:val="ListParagraph"/>
        <w:numPr>
          <w:ilvl w:val="0"/>
          <w:numId w:val="78"/>
        </w:numPr>
        <w:tabs>
          <w:tab w:val="left" w:pos="2661"/>
        </w:tabs>
        <w:spacing w:before="115"/>
        <w:ind w:left="2661" w:hanging="358"/>
        <w:rPr>
          <w:sz w:val="20"/>
        </w:rPr>
      </w:pPr>
      <w:r>
        <w:rPr>
          <w:spacing w:val="-4"/>
          <w:sz w:val="20"/>
        </w:rPr>
        <w:t>IK10</w:t>
      </w:r>
    </w:p>
    <w:p w14:paraId="266A2194" w14:textId="77777777" w:rsidR="00726659" w:rsidRDefault="000F0732">
      <w:pPr>
        <w:pStyle w:val="ListParagraph"/>
        <w:numPr>
          <w:ilvl w:val="0"/>
          <w:numId w:val="78"/>
        </w:numPr>
        <w:tabs>
          <w:tab w:val="left" w:pos="2661"/>
        </w:tabs>
        <w:spacing w:before="111"/>
        <w:ind w:left="2661" w:hanging="358"/>
        <w:rPr>
          <w:sz w:val="20"/>
        </w:rPr>
      </w:pPr>
      <w:r>
        <w:rPr>
          <w:spacing w:val="-4"/>
          <w:sz w:val="20"/>
        </w:rPr>
        <w:t>IP67</w:t>
      </w:r>
    </w:p>
    <w:p w14:paraId="5096F744" w14:textId="77777777" w:rsidR="00726659" w:rsidRDefault="000F0732">
      <w:pPr>
        <w:pStyle w:val="ListParagraph"/>
        <w:numPr>
          <w:ilvl w:val="0"/>
          <w:numId w:val="78"/>
        </w:numPr>
        <w:tabs>
          <w:tab w:val="left" w:pos="2661"/>
        </w:tabs>
        <w:spacing w:before="115"/>
        <w:ind w:left="2661" w:hanging="358"/>
        <w:rPr>
          <w:sz w:val="20"/>
        </w:rPr>
      </w:pPr>
      <w:r>
        <w:rPr>
          <w:spacing w:val="-5"/>
          <w:sz w:val="20"/>
        </w:rPr>
        <w:t>FCC</w:t>
      </w:r>
    </w:p>
    <w:p w14:paraId="4A98D700" w14:textId="77777777" w:rsidR="00726659" w:rsidRDefault="000F0732">
      <w:pPr>
        <w:pStyle w:val="ListParagraph"/>
        <w:numPr>
          <w:ilvl w:val="0"/>
          <w:numId w:val="78"/>
        </w:numPr>
        <w:tabs>
          <w:tab w:val="left" w:pos="2661"/>
        </w:tabs>
        <w:spacing w:before="111"/>
        <w:ind w:left="2661" w:hanging="358"/>
        <w:rPr>
          <w:sz w:val="20"/>
        </w:rPr>
      </w:pPr>
      <w:r>
        <w:rPr>
          <w:spacing w:val="-2"/>
          <w:sz w:val="20"/>
        </w:rPr>
        <w:t>IEC60950-</w:t>
      </w:r>
      <w:r>
        <w:rPr>
          <w:spacing w:val="-10"/>
          <w:sz w:val="20"/>
        </w:rPr>
        <w:t>1</w:t>
      </w:r>
    </w:p>
    <w:p w14:paraId="647CF908" w14:textId="77777777" w:rsidR="00726659" w:rsidRDefault="000F0732">
      <w:pPr>
        <w:pStyle w:val="ListParagraph"/>
        <w:numPr>
          <w:ilvl w:val="4"/>
          <w:numId w:val="90"/>
        </w:numPr>
        <w:tabs>
          <w:tab w:val="left" w:pos="2301"/>
        </w:tabs>
        <w:spacing w:before="115"/>
        <w:ind w:left="2301" w:hanging="358"/>
        <w:rPr>
          <w:sz w:val="20"/>
        </w:rPr>
      </w:pPr>
      <w:r>
        <w:rPr>
          <w:spacing w:val="-2"/>
          <w:sz w:val="20"/>
        </w:rPr>
        <w:t>Dimensions:</w:t>
      </w:r>
    </w:p>
    <w:p w14:paraId="296AA689" w14:textId="77777777" w:rsidR="00726659" w:rsidRDefault="000F0732">
      <w:pPr>
        <w:pStyle w:val="ListParagraph"/>
        <w:numPr>
          <w:ilvl w:val="0"/>
          <w:numId w:val="77"/>
        </w:numPr>
        <w:tabs>
          <w:tab w:val="left" w:pos="2661"/>
        </w:tabs>
        <w:spacing w:before="114"/>
        <w:ind w:left="2661" w:hanging="358"/>
        <w:rPr>
          <w:sz w:val="20"/>
        </w:rPr>
      </w:pPr>
      <w:r>
        <w:rPr>
          <w:sz w:val="20"/>
        </w:rPr>
        <w:t>With</w:t>
      </w:r>
      <w:r>
        <w:rPr>
          <w:spacing w:val="-6"/>
          <w:sz w:val="20"/>
        </w:rPr>
        <w:t xml:space="preserve"> </w:t>
      </w:r>
      <w:r>
        <w:rPr>
          <w:sz w:val="20"/>
        </w:rPr>
        <w:t>Mount</w:t>
      </w:r>
      <w:r>
        <w:rPr>
          <w:spacing w:val="-5"/>
          <w:sz w:val="20"/>
        </w:rPr>
        <w:t xml:space="preserve"> </w:t>
      </w:r>
      <w:r>
        <w:rPr>
          <w:spacing w:val="-2"/>
          <w:sz w:val="20"/>
        </w:rPr>
        <w:t>Plate:</w:t>
      </w:r>
    </w:p>
    <w:p w14:paraId="7B83AE8E" w14:textId="77777777" w:rsidR="00726659" w:rsidRDefault="000F0732">
      <w:pPr>
        <w:pStyle w:val="ListParagraph"/>
        <w:numPr>
          <w:ilvl w:val="1"/>
          <w:numId w:val="77"/>
        </w:numPr>
        <w:tabs>
          <w:tab w:val="left" w:pos="3021"/>
        </w:tabs>
        <w:spacing w:before="112"/>
        <w:ind w:left="3021" w:hanging="358"/>
        <w:rPr>
          <w:sz w:val="20"/>
        </w:rPr>
      </w:pPr>
      <w:r>
        <w:rPr>
          <w:sz w:val="20"/>
        </w:rPr>
        <w:t>Length:</w:t>
      </w:r>
      <w:r>
        <w:rPr>
          <w:spacing w:val="-6"/>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05CC8728" w14:textId="77777777" w:rsidR="00726659" w:rsidRDefault="00726659">
      <w:pPr>
        <w:pStyle w:val="ListParagraph"/>
        <w:rPr>
          <w:sz w:val="20"/>
        </w:rPr>
        <w:sectPr w:rsidR="00726659">
          <w:pgSz w:w="12240" w:h="15840"/>
          <w:pgMar w:top="1380" w:right="720" w:bottom="1160" w:left="720" w:header="730" w:footer="963" w:gutter="0"/>
          <w:cols w:space="720"/>
        </w:sectPr>
      </w:pPr>
    </w:p>
    <w:p w14:paraId="1269CFE4" w14:textId="77777777" w:rsidR="00726659" w:rsidRDefault="00726659">
      <w:pPr>
        <w:pStyle w:val="BodyText"/>
        <w:spacing w:before="19"/>
        <w:ind w:left="0" w:firstLine="0"/>
      </w:pPr>
    </w:p>
    <w:p w14:paraId="005926D0" w14:textId="77777777" w:rsidR="00726659" w:rsidRDefault="000F0732">
      <w:pPr>
        <w:pStyle w:val="ListParagraph"/>
        <w:numPr>
          <w:ilvl w:val="1"/>
          <w:numId w:val="77"/>
        </w:numPr>
        <w:tabs>
          <w:tab w:val="left" w:pos="3022"/>
        </w:tabs>
        <w:ind w:left="3022" w:hanging="358"/>
        <w:rPr>
          <w:sz w:val="20"/>
        </w:rPr>
      </w:pPr>
      <w:r>
        <w:rPr>
          <w:sz w:val="20"/>
        </w:rPr>
        <w:t>Width:</w:t>
      </w:r>
      <w:r>
        <w:rPr>
          <w:spacing w:val="-5"/>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7732A9E3" w14:textId="77777777" w:rsidR="00726659" w:rsidRDefault="000F0732">
      <w:pPr>
        <w:pStyle w:val="ListParagraph"/>
        <w:numPr>
          <w:ilvl w:val="1"/>
          <w:numId w:val="77"/>
        </w:numPr>
        <w:tabs>
          <w:tab w:val="left" w:pos="3022"/>
        </w:tabs>
        <w:spacing w:before="112"/>
        <w:ind w:left="3022" w:hanging="358"/>
        <w:rPr>
          <w:sz w:val="20"/>
        </w:rPr>
      </w:pPr>
      <w:r>
        <w:rPr>
          <w:sz w:val="20"/>
        </w:rPr>
        <w:t>Height:</w:t>
      </w:r>
      <w:r>
        <w:rPr>
          <w:spacing w:val="-8"/>
          <w:sz w:val="20"/>
        </w:rPr>
        <w:t xml:space="preserve"> </w:t>
      </w:r>
      <w:r>
        <w:rPr>
          <w:sz w:val="20"/>
        </w:rPr>
        <w:t>114.6mm</w:t>
      </w:r>
      <w:r>
        <w:rPr>
          <w:spacing w:val="-6"/>
          <w:sz w:val="20"/>
        </w:rPr>
        <w:t xml:space="preserve"> </w:t>
      </w:r>
      <w:r>
        <w:rPr>
          <w:sz w:val="20"/>
        </w:rPr>
        <w:t>/</w:t>
      </w:r>
      <w:r>
        <w:rPr>
          <w:spacing w:val="-6"/>
          <w:sz w:val="20"/>
        </w:rPr>
        <w:t xml:space="preserve"> </w:t>
      </w:r>
      <w:r>
        <w:rPr>
          <w:spacing w:val="-2"/>
          <w:sz w:val="20"/>
        </w:rPr>
        <w:t>4.51in</w:t>
      </w:r>
    </w:p>
    <w:p w14:paraId="6DAC6FBC" w14:textId="77777777" w:rsidR="00726659" w:rsidRDefault="000F0732">
      <w:pPr>
        <w:pStyle w:val="ListParagraph"/>
        <w:numPr>
          <w:ilvl w:val="0"/>
          <w:numId w:val="77"/>
        </w:numPr>
        <w:tabs>
          <w:tab w:val="left" w:pos="2662"/>
        </w:tabs>
        <w:spacing w:before="114"/>
        <w:ind w:left="2662" w:hanging="358"/>
        <w:rPr>
          <w:sz w:val="20"/>
        </w:rPr>
      </w:pPr>
      <w:r>
        <w:rPr>
          <w:sz w:val="20"/>
        </w:rPr>
        <w:t>Without</w:t>
      </w:r>
      <w:r>
        <w:rPr>
          <w:spacing w:val="-8"/>
          <w:sz w:val="20"/>
        </w:rPr>
        <w:t xml:space="preserve"> </w:t>
      </w:r>
      <w:r>
        <w:rPr>
          <w:sz w:val="20"/>
        </w:rPr>
        <w:t>Mount</w:t>
      </w:r>
      <w:r>
        <w:rPr>
          <w:spacing w:val="-7"/>
          <w:sz w:val="20"/>
        </w:rPr>
        <w:t xml:space="preserve"> </w:t>
      </w:r>
      <w:r>
        <w:rPr>
          <w:spacing w:val="-2"/>
          <w:sz w:val="20"/>
        </w:rPr>
        <w:t>Plate:</w:t>
      </w:r>
    </w:p>
    <w:p w14:paraId="0B477AB5" w14:textId="77777777" w:rsidR="00726659" w:rsidRDefault="000F0732">
      <w:pPr>
        <w:pStyle w:val="ListParagraph"/>
        <w:numPr>
          <w:ilvl w:val="1"/>
          <w:numId w:val="77"/>
        </w:numPr>
        <w:tabs>
          <w:tab w:val="left" w:pos="3022"/>
        </w:tabs>
        <w:spacing w:before="112"/>
        <w:ind w:left="3022" w:hanging="358"/>
        <w:rPr>
          <w:sz w:val="20"/>
        </w:rPr>
      </w:pPr>
      <w:r>
        <w:rPr>
          <w:sz w:val="20"/>
        </w:rPr>
        <w:t>Length:</w:t>
      </w:r>
      <w:r>
        <w:rPr>
          <w:spacing w:val="-6"/>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503B2B86" w14:textId="77777777" w:rsidR="00726659" w:rsidRDefault="000F0732">
      <w:pPr>
        <w:pStyle w:val="ListParagraph"/>
        <w:numPr>
          <w:ilvl w:val="1"/>
          <w:numId w:val="77"/>
        </w:numPr>
        <w:tabs>
          <w:tab w:val="left" w:pos="3022"/>
        </w:tabs>
        <w:spacing w:before="114"/>
        <w:ind w:left="3022" w:hanging="358"/>
        <w:rPr>
          <w:sz w:val="20"/>
        </w:rPr>
      </w:pPr>
      <w:r>
        <w:rPr>
          <w:sz w:val="20"/>
        </w:rPr>
        <w:t>Width:</w:t>
      </w:r>
      <w:r>
        <w:rPr>
          <w:spacing w:val="-5"/>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09018F3F" w14:textId="77777777" w:rsidR="00726659" w:rsidRDefault="000F0732">
      <w:pPr>
        <w:pStyle w:val="ListParagraph"/>
        <w:numPr>
          <w:ilvl w:val="1"/>
          <w:numId w:val="77"/>
        </w:numPr>
        <w:tabs>
          <w:tab w:val="left" w:pos="3022"/>
        </w:tabs>
        <w:spacing w:before="114"/>
        <w:ind w:left="3022" w:hanging="358"/>
        <w:rPr>
          <w:sz w:val="20"/>
        </w:rPr>
      </w:pPr>
      <w:r>
        <w:rPr>
          <w:sz w:val="20"/>
        </w:rPr>
        <w:t>Height:</w:t>
      </w:r>
      <w:r>
        <w:rPr>
          <w:spacing w:val="-8"/>
          <w:sz w:val="20"/>
        </w:rPr>
        <w:t xml:space="preserve"> </w:t>
      </w:r>
      <w:r>
        <w:rPr>
          <w:sz w:val="20"/>
        </w:rPr>
        <w:t>107.6mm</w:t>
      </w:r>
      <w:r>
        <w:rPr>
          <w:spacing w:val="-6"/>
          <w:sz w:val="20"/>
        </w:rPr>
        <w:t xml:space="preserve"> </w:t>
      </w:r>
      <w:r>
        <w:rPr>
          <w:sz w:val="20"/>
        </w:rPr>
        <w:t>/</w:t>
      </w:r>
      <w:r>
        <w:rPr>
          <w:spacing w:val="-6"/>
          <w:sz w:val="20"/>
        </w:rPr>
        <w:t xml:space="preserve"> </w:t>
      </w:r>
      <w:r>
        <w:rPr>
          <w:spacing w:val="-2"/>
          <w:sz w:val="20"/>
        </w:rPr>
        <w:t>4.24in</w:t>
      </w:r>
    </w:p>
    <w:p w14:paraId="1BE11604" w14:textId="77777777" w:rsidR="00726659" w:rsidRDefault="000F0732">
      <w:pPr>
        <w:pStyle w:val="ListParagraph"/>
        <w:numPr>
          <w:ilvl w:val="4"/>
          <w:numId w:val="90"/>
        </w:numPr>
        <w:tabs>
          <w:tab w:val="left" w:pos="2302"/>
        </w:tabs>
        <w:spacing w:before="112"/>
        <w:ind w:left="2302" w:hanging="358"/>
        <w:rPr>
          <w:sz w:val="20"/>
        </w:rPr>
      </w:pPr>
      <w:r>
        <w:rPr>
          <w:spacing w:val="-2"/>
          <w:sz w:val="20"/>
        </w:rPr>
        <w:t>Weight:</w:t>
      </w:r>
    </w:p>
    <w:p w14:paraId="25165EC9" w14:textId="77777777" w:rsidR="00726659" w:rsidRDefault="000F0732">
      <w:pPr>
        <w:pStyle w:val="ListParagraph"/>
        <w:numPr>
          <w:ilvl w:val="0"/>
          <w:numId w:val="76"/>
        </w:numPr>
        <w:tabs>
          <w:tab w:val="left" w:pos="2662"/>
        </w:tabs>
        <w:spacing w:before="114"/>
        <w:ind w:left="2662" w:hanging="358"/>
        <w:rPr>
          <w:sz w:val="20"/>
        </w:rPr>
      </w:pPr>
      <w:r>
        <w:rPr>
          <w:sz w:val="20"/>
        </w:rPr>
        <w:t>With</w:t>
      </w:r>
      <w:r>
        <w:rPr>
          <w:spacing w:val="-6"/>
          <w:sz w:val="20"/>
        </w:rPr>
        <w:t xml:space="preserve"> </w:t>
      </w:r>
      <w:r>
        <w:rPr>
          <w:sz w:val="20"/>
        </w:rPr>
        <w:t>Mount</w:t>
      </w:r>
      <w:r>
        <w:rPr>
          <w:spacing w:val="-5"/>
          <w:sz w:val="20"/>
        </w:rPr>
        <w:t xml:space="preserve"> </w:t>
      </w:r>
      <w:r>
        <w:rPr>
          <w:sz w:val="20"/>
        </w:rPr>
        <w:t>Plate:</w:t>
      </w:r>
      <w:r>
        <w:rPr>
          <w:spacing w:val="-5"/>
          <w:sz w:val="20"/>
        </w:rPr>
        <w:t xml:space="preserve"> </w:t>
      </w:r>
      <w:r>
        <w:rPr>
          <w:sz w:val="20"/>
        </w:rPr>
        <w:t>1021g</w:t>
      </w:r>
      <w:r>
        <w:rPr>
          <w:spacing w:val="-5"/>
          <w:sz w:val="20"/>
        </w:rPr>
        <w:t xml:space="preserve"> </w:t>
      </w:r>
      <w:r>
        <w:rPr>
          <w:sz w:val="20"/>
        </w:rPr>
        <w:t>/</w:t>
      </w:r>
      <w:r>
        <w:rPr>
          <w:spacing w:val="-5"/>
          <w:sz w:val="20"/>
        </w:rPr>
        <w:t xml:space="preserve"> </w:t>
      </w:r>
      <w:r>
        <w:rPr>
          <w:spacing w:val="-2"/>
          <w:sz w:val="20"/>
        </w:rPr>
        <w:t>36.01oz</w:t>
      </w:r>
    </w:p>
    <w:p w14:paraId="663F1BDC" w14:textId="77777777" w:rsidR="00726659" w:rsidRDefault="000F0732">
      <w:pPr>
        <w:pStyle w:val="ListParagraph"/>
        <w:numPr>
          <w:ilvl w:val="0"/>
          <w:numId w:val="76"/>
        </w:numPr>
        <w:tabs>
          <w:tab w:val="left" w:pos="2662"/>
        </w:tabs>
        <w:spacing w:before="112"/>
        <w:ind w:left="2662" w:hanging="358"/>
        <w:rPr>
          <w:sz w:val="20"/>
        </w:rPr>
      </w:pPr>
      <w:r>
        <w:rPr>
          <w:sz w:val="20"/>
        </w:rPr>
        <w:t>Without</w:t>
      </w:r>
      <w:r>
        <w:rPr>
          <w:spacing w:val="-6"/>
          <w:sz w:val="20"/>
        </w:rPr>
        <w:t xml:space="preserve"> </w:t>
      </w:r>
      <w:r>
        <w:rPr>
          <w:sz w:val="20"/>
        </w:rPr>
        <w:t>Mount</w:t>
      </w:r>
      <w:r>
        <w:rPr>
          <w:spacing w:val="-6"/>
          <w:sz w:val="20"/>
        </w:rPr>
        <w:t xml:space="preserve"> </w:t>
      </w:r>
      <w:r>
        <w:rPr>
          <w:sz w:val="20"/>
        </w:rPr>
        <w:t>Plate:</w:t>
      </w:r>
      <w:r>
        <w:rPr>
          <w:spacing w:val="-5"/>
          <w:sz w:val="20"/>
        </w:rPr>
        <w:t xml:space="preserve"> </w:t>
      </w:r>
      <w:r>
        <w:rPr>
          <w:sz w:val="20"/>
        </w:rPr>
        <w:t>847g</w:t>
      </w:r>
      <w:r>
        <w:rPr>
          <w:spacing w:val="-6"/>
          <w:sz w:val="20"/>
        </w:rPr>
        <w:t xml:space="preserve"> </w:t>
      </w:r>
      <w:r>
        <w:rPr>
          <w:sz w:val="20"/>
        </w:rPr>
        <w:t>/</w:t>
      </w:r>
      <w:r>
        <w:rPr>
          <w:spacing w:val="-5"/>
          <w:sz w:val="20"/>
        </w:rPr>
        <w:t xml:space="preserve"> </w:t>
      </w:r>
      <w:r>
        <w:rPr>
          <w:spacing w:val="-2"/>
          <w:sz w:val="20"/>
        </w:rPr>
        <w:t>29.88oz</w:t>
      </w:r>
    </w:p>
    <w:p w14:paraId="1E1CB4C5" w14:textId="77777777" w:rsidR="00726659" w:rsidRDefault="000F0732">
      <w:pPr>
        <w:pStyle w:val="ListParagraph"/>
        <w:numPr>
          <w:ilvl w:val="4"/>
          <w:numId w:val="90"/>
        </w:numPr>
        <w:tabs>
          <w:tab w:val="left" w:pos="2302"/>
        </w:tabs>
        <w:spacing w:before="114"/>
        <w:ind w:left="2302" w:hanging="358"/>
        <w:rPr>
          <w:sz w:val="20"/>
        </w:rPr>
      </w:pPr>
      <w:r>
        <w:rPr>
          <w:sz w:val="20"/>
        </w:rPr>
        <w:t>Operating</w:t>
      </w:r>
      <w:r>
        <w:rPr>
          <w:spacing w:val="-11"/>
          <w:sz w:val="20"/>
        </w:rPr>
        <w:t xml:space="preserve"> </w:t>
      </w:r>
      <w:r>
        <w:rPr>
          <w:spacing w:val="-2"/>
          <w:sz w:val="20"/>
        </w:rPr>
        <w:t>Power:</w:t>
      </w:r>
    </w:p>
    <w:p w14:paraId="4E4FA7FB" w14:textId="77777777" w:rsidR="00726659" w:rsidRDefault="000F0732">
      <w:pPr>
        <w:pStyle w:val="ListParagraph"/>
        <w:numPr>
          <w:ilvl w:val="0"/>
          <w:numId w:val="75"/>
        </w:numPr>
        <w:tabs>
          <w:tab w:val="left" w:pos="2662"/>
        </w:tabs>
        <w:spacing w:before="115"/>
        <w:ind w:left="2662" w:hanging="358"/>
        <w:rPr>
          <w:sz w:val="20"/>
        </w:rPr>
      </w:pPr>
      <w:r>
        <w:rPr>
          <w:sz w:val="20"/>
        </w:rPr>
        <w:t>With</w:t>
      </w:r>
      <w:r>
        <w:rPr>
          <w:spacing w:val="-5"/>
          <w:sz w:val="20"/>
        </w:rPr>
        <w:t xml:space="preserve"> </w:t>
      </w:r>
      <w:r>
        <w:rPr>
          <w:sz w:val="20"/>
        </w:rPr>
        <w:t>IR:</w:t>
      </w:r>
      <w:r>
        <w:rPr>
          <w:spacing w:val="-5"/>
          <w:sz w:val="20"/>
        </w:rPr>
        <w:t xml:space="preserve"> </w:t>
      </w:r>
      <w:r>
        <w:rPr>
          <w:sz w:val="20"/>
        </w:rPr>
        <w:t>IEEE</w:t>
      </w:r>
      <w:r>
        <w:rPr>
          <w:spacing w:val="-4"/>
          <w:sz w:val="20"/>
        </w:rPr>
        <w:t xml:space="preserve"> </w:t>
      </w:r>
      <w:r>
        <w:rPr>
          <w:sz w:val="20"/>
        </w:rPr>
        <w:t>802.3af</w:t>
      </w:r>
      <w:r>
        <w:rPr>
          <w:spacing w:val="-5"/>
          <w:sz w:val="20"/>
        </w:rPr>
        <w:t xml:space="preserve"> </w:t>
      </w:r>
      <w:r>
        <w:rPr>
          <w:sz w:val="20"/>
        </w:rPr>
        <w:t>Type</w:t>
      </w:r>
      <w:r>
        <w:rPr>
          <w:spacing w:val="-4"/>
          <w:sz w:val="20"/>
        </w:rPr>
        <w:t xml:space="preserve"> </w:t>
      </w:r>
      <w:r>
        <w:rPr>
          <w:sz w:val="20"/>
        </w:rPr>
        <w:t>1</w:t>
      </w:r>
      <w:r>
        <w:rPr>
          <w:spacing w:val="-5"/>
          <w:sz w:val="20"/>
        </w:rPr>
        <w:t xml:space="preserve"> PoE</w:t>
      </w:r>
    </w:p>
    <w:p w14:paraId="60EC2DC9" w14:textId="77777777" w:rsidR="00726659" w:rsidRDefault="000F0732">
      <w:pPr>
        <w:pStyle w:val="ListParagraph"/>
        <w:numPr>
          <w:ilvl w:val="0"/>
          <w:numId w:val="75"/>
        </w:numPr>
        <w:tabs>
          <w:tab w:val="left" w:pos="2662"/>
        </w:tabs>
        <w:spacing w:before="112"/>
        <w:ind w:left="2662" w:hanging="358"/>
        <w:rPr>
          <w:sz w:val="20"/>
        </w:rPr>
      </w:pPr>
      <w:r>
        <w:rPr>
          <w:sz w:val="20"/>
        </w:rPr>
        <w:t>Without</w:t>
      </w:r>
      <w:r>
        <w:rPr>
          <w:spacing w:val="-6"/>
          <w:sz w:val="20"/>
        </w:rPr>
        <w:t xml:space="preserve"> </w:t>
      </w:r>
      <w:r>
        <w:rPr>
          <w:sz w:val="20"/>
        </w:rPr>
        <w:t>IR:</w:t>
      </w:r>
      <w:r>
        <w:rPr>
          <w:spacing w:val="-5"/>
          <w:sz w:val="20"/>
        </w:rPr>
        <w:t xml:space="preserve"> </w:t>
      </w:r>
      <w:r>
        <w:rPr>
          <w:sz w:val="20"/>
        </w:rPr>
        <w:t>IEEE</w:t>
      </w:r>
      <w:r>
        <w:rPr>
          <w:spacing w:val="-5"/>
          <w:sz w:val="20"/>
        </w:rPr>
        <w:t xml:space="preserve"> </w:t>
      </w:r>
      <w:r>
        <w:rPr>
          <w:sz w:val="20"/>
        </w:rPr>
        <w:t>802.3af</w:t>
      </w:r>
      <w:r>
        <w:rPr>
          <w:spacing w:val="-5"/>
          <w:sz w:val="20"/>
        </w:rPr>
        <w:t xml:space="preserve"> </w:t>
      </w:r>
      <w:r>
        <w:rPr>
          <w:sz w:val="20"/>
        </w:rPr>
        <w:t>Type</w:t>
      </w:r>
      <w:r>
        <w:rPr>
          <w:spacing w:val="-5"/>
          <w:sz w:val="20"/>
        </w:rPr>
        <w:t xml:space="preserve"> </w:t>
      </w:r>
      <w:r>
        <w:rPr>
          <w:sz w:val="20"/>
        </w:rPr>
        <w:t>1</w:t>
      </w:r>
      <w:r>
        <w:rPr>
          <w:spacing w:val="-6"/>
          <w:sz w:val="20"/>
        </w:rPr>
        <w:t xml:space="preserve"> </w:t>
      </w:r>
      <w:r>
        <w:rPr>
          <w:spacing w:val="-5"/>
          <w:sz w:val="20"/>
        </w:rPr>
        <w:t>PoE</w:t>
      </w:r>
    </w:p>
    <w:p w14:paraId="5FA55D8C" w14:textId="77777777" w:rsidR="00726659" w:rsidRDefault="000F0732">
      <w:pPr>
        <w:pStyle w:val="ListParagraph"/>
        <w:numPr>
          <w:ilvl w:val="4"/>
          <w:numId w:val="90"/>
        </w:numPr>
        <w:tabs>
          <w:tab w:val="left" w:pos="2302"/>
        </w:tabs>
        <w:spacing w:before="114"/>
        <w:ind w:left="2302" w:hanging="358"/>
        <w:rPr>
          <w:sz w:val="20"/>
        </w:rPr>
      </w:pPr>
      <w:r>
        <w:rPr>
          <w:sz w:val="20"/>
        </w:rPr>
        <w:t>Extended</w:t>
      </w:r>
      <w:r>
        <w:rPr>
          <w:spacing w:val="-8"/>
          <w:sz w:val="20"/>
        </w:rPr>
        <w:t xml:space="preserve"> </w:t>
      </w:r>
      <w:r>
        <w:rPr>
          <w:sz w:val="20"/>
        </w:rPr>
        <w:t>temperature</w:t>
      </w:r>
      <w:r>
        <w:rPr>
          <w:spacing w:val="-7"/>
          <w:sz w:val="20"/>
        </w:rPr>
        <w:t xml:space="preserve"> </w:t>
      </w:r>
      <w:r>
        <w:rPr>
          <w:sz w:val="20"/>
        </w:rPr>
        <w:t>range:</w:t>
      </w:r>
      <w:r>
        <w:rPr>
          <w:spacing w:val="-7"/>
          <w:sz w:val="20"/>
        </w:rPr>
        <w:t xml:space="preserve"> </w:t>
      </w:r>
      <w:r>
        <w:rPr>
          <w:sz w:val="20"/>
        </w:rPr>
        <w:t>IEEE</w:t>
      </w:r>
      <w:r>
        <w:rPr>
          <w:spacing w:val="-7"/>
          <w:sz w:val="20"/>
        </w:rPr>
        <w:t xml:space="preserve"> </w:t>
      </w:r>
      <w:r>
        <w:rPr>
          <w:sz w:val="20"/>
        </w:rPr>
        <w:t>802.3at</w:t>
      </w:r>
      <w:r>
        <w:rPr>
          <w:spacing w:val="-7"/>
          <w:sz w:val="20"/>
        </w:rPr>
        <w:t xml:space="preserve"> </w:t>
      </w:r>
      <w:r>
        <w:rPr>
          <w:sz w:val="20"/>
        </w:rPr>
        <w:t>Type</w:t>
      </w:r>
      <w:r>
        <w:rPr>
          <w:spacing w:val="-7"/>
          <w:sz w:val="20"/>
        </w:rPr>
        <w:t xml:space="preserve"> </w:t>
      </w:r>
      <w:r>
        <w:rPr>
          <w:sz w:val="20"/>
        </w:rPr>
        <w:t>2</w:t>
      </w:r>
      <w:r>
        <w:rPr>
          <w:spacing w:val="-7"/>
          <w:sz w:val="20"/>
        </w:rPr>
        <w:t xml:space="preserve"> </w:t>
      </w:r>
      <w:r>
        <w:rPr>
          <w:spacing w:val="-4"/>
          <w:sz w:val="20"/>
        </w:rPr>
        <w:t>PoE+</w:t>
      </w:r>
    </w:p>
    <w:p w14:paraId="6602A26B" w14:textId="77777777" w:rsidR="00726659" w:rsidRDefault="000F0732">
      <w:pPr>
        <w:pStyle w:val="ListParagraph"/>
        <w:numPr>
          <w:ilvl w:val="4"/>
          <w:numId w:val="90"/>
        </w:numPr>
        <w:tabs>
          <w:tab w:val="left" w:pos="2302"/>
        </w:tabs>
        <w:spacing w:before="112"/>
        <w:ind w:left="2302" w:hanging="358"/>
        <w:rPr>
          <w:sz w:val="20"/>
        </w:rPr>
      </w:pPr>
      <w:r>
        <w:rPr>
          <w:sz w:val="20"/>
        </w:rPr>
        <w:t>Operating</w:t>
      </w:r>
      <w:r>
        <w:rPr>
          <w:spacing w:val="-11"/>
          <w:sz w:val="20"/>
        </w:rPr>
        <w:t xml:space="preserve"> </w:t>
      </w:r>
      <w:r>
        <w:rPr>
          <w:spacing w:val="-2"/>
          <w:sz w:val="20"/>
        </w:rPr>
        <w:t>Temperature:</w:t>
      </w:r>
    </w:p>
    <w:p w14:paraId="0E1DC58E" w14:textId="77777777" w:rsidR="00726659" w:rsidRDefault="000F0732">
      <w:pPr>
        <w:pStyle w:val="ListParagraph"/>
        <w:numPr>
          <w:ilvl w:val="0"/>
          <w:numId w:val="74"/>
        </w:numPr>
        <w:tabs>
          <w:tab w:val="left" w:pos="2662"/>
        </w:tabs>
        <w:spacing w:before="114"/>
        <w:ind w:left="2662" w:hanging="358"/>
        <w:rPr>
          <w:sz w:val="20"/>
        </w:rPr>
      </w:pPr>
      <w:r>
        <w:rPr>
          <w:sz w:val="20"/>
        </w:rPr>
        <w:t>PoE</w:t>
      </w:r>
      <w:r>
        <w:rPr>
          <w:spacing w:val="-5"/>
          <w:sz w:val="20"/>
        </w:rPr>
        <w:t xml:space="preserve"> </w:t>
      </w:r>
      <w:r>
        <w:rPr>
          <w:sz w:val="20"/>
        </w:rPr>
        <w:t>802.3af:</w:t>
      </w:r>
      <w:r>
        <w:rPr>
          <w:spacing w:val="-4"/>
          <w:sz w:val="20"/>
        </w:rPr>
        <w:t xml:space="preserve"> </w:t>
      </w:r>
      <w:r>
        <w:rPr>
          <w:sz w:val="20"/>
        </w:rPr>
        <w:t>-20°C</w:t>
      </w:r>
      <w:r>
        <w:rPr>
          <w:spacing w:val="-5"/>
          <w:sz w:val="20"/>
        </w:rPr>
        <w:t xml:space="preserve"> </w:t>
      </w:r>
      <w:r>
        <w:rPr>
          <w:sz w:val="20"/>
        </w:rPr>
        <w:t>to</w:t>
      </w:r>
      <w:r>
        <w:rPr>
          <w:spacing w:val="-4"/>
          <w:sz w:val="20"/>
        </w:rPr>
        <w:t xml:space="preserve"> </w:t>
      </w:r>
      <w:r>
        <w:rPr>
          <w:sz w:val="20"/>
        </w:rPr>
        <w:t>50°C</w:t>
      </w:r>
      <w:r>
        <w:rPr>
          <w:spacing w:val="-4"/>
          <w:sz w:val="20"/>
        </w:rPr>
        <w:t xml:space="preserve"> </w:t>
      </w:r>
      <w:r>
        <w:rPr>
          <w:sz w:val="20"/>
        </w:rPr>
        <w:t>/</w:t>
      </w:r>
      <w:r>
        <w:rPr>
          <w:spacing w:val="-5"/>
          <w:sz w:val="20"/>
        </w:rPr>
        <w:t xml:space="preserve"> </w:t>
      </w:r>
      <w:r>
        <w:rPr>
          <w:sz w:val="20"/>
        </w:rPr>
        <w:t>-4°F</w:t>
      </w:r>
      <w:r>
        <w:rPr>
          <w:spacing w:val="-4"/>
          <w:sz w:val="20"/>
        </w:rPr>
        <w:t xml:space="preserve"> </w:t>
      </w:r>
      <w:r>
        <w:rPr>
          <w:sz w:val="20"/>
        </w:rPr>
        <w:t>to</w:t>
      </w:r>
      <w:r>
        <w:rPr>
          <w:spacing w:val="-4"/>
          <w:sz w:val="20"/>
        </w:rPr>
        <w:t xml:space="preserve"> </w:t>
      </w:r>
      <w:r>
        <w:rPr>
          <w:spacing w:val="-2"/>
          <w:sz w:val="20"/>
        </w:rPr>
        <w:t>122°F</w:t>
      </w:r>
    </w:p>
    <w:p w14:paraId="27309488" w14:textId="77777777" w:rsidR="00726659" w:rsidRDefault="000F0732">
      <w:pPr>
        <w:pStyle w:val="ListParagraph"/>
        <w:numPr>
          <w:ilvl w:val="0"/>
          <w:numId w:val="74"/>
        </w:numPr>
        <w:tabs>
          <w:tab w:val="left" w:pos="2662"/>
        </w:tabs>
        <w:spacing w:before="114"/>
        <w:ind w:left="2662" w:hanging="358"/>
        <w:rPr>
          <w:sz w:val="20"/>
        </w:rPr>
      </w:pPr>
      <w:r>
        <w:rPr>
          <w:sz w:val="20"/>
        </w:rPr>
        <w:t>PoE</w:t>
      </w:r>
      <w:r>
        <w:rPr>
          <w:spacing w:val="-7"/>
          <w:sz w:val="20"/>
        </w:rPr>
        <w:t xml:space="preserve"> </w:t>
      </w:r>
      <w:r>
        <w:rPr>
          <w:sz w:val="20"/>
        </w:rPr>
        <w:t>802.3at:</w:t>
      </w:r>
      <w:r>
        <w:rPr>
          <w:spacing w:val="-4"/>
          <w:sz w:val="20"/>
        </w:rPr>
        <w:t xml:space="preserve"> </w:t>
      </w:r>
      <w:r>
        <w:rPr>
          <w:sz w:val="20"/>
        </w:rPr>
        <w:t>-40°C</w:t>
      </w:r>
      <w:r>
        <w:rPr>
          <w:spacing w:val="-5"/>
          <w:sz w:val="20"/>
        </w:rPr>
        <w:t xml:space="preserve"> </w:t>
      </w:r>
      <w:r>
        <w:rPr>
          <w:sz w:val="20"/>
        </w:rPr>
        <w:t>to</w:t>
      </w:r>
      <w:r>
        <w:rPr>
          <w:spacing w:val="-4"/>
          <w:sz w:val="20"/>
        </w:rPr>
        <w:t xml:space="preserve"> </w:t>
      </w:r>
      <w:r>
        <w:rPr>
          <w:sz w:val="20"/>
        </w:rPr>
        <w:t>50°C</w:t>
      </w:r>
      <w:r>
        <w:rPr>
          <w:spacing w:val="-5"/>
          <w:sz w:val="20"/>
        </w:rPr>
        <w:t xml:space="preserve"> </w:t>
      </w:r>
      <w:r>
        <w:rPr>
          <w:sz w:val="20"/>
        </w:rPr>
        <w:t>/</w:t>
      </w:r>
      <w:r>
        <w:rPr>
          <w:spacing w:val="-4"/>
          <w:sz w:val="20"/>
        </w:rPr>
        <w:t xml:space="preserve"> </w:t>
      </w:r>
      <w:r>
        <w:rPr>
          <w:sz w:val="20"/>
        </w:rPr>
        <w:t>-40°F</w:t>
      </w:r>
      <w:r>
        <w:rPr>
          <w:spacing w:val="-5"/>
          <w:sz w:val="20"/>
        </w:rPr>
        <w:t xml:space="preserve"> </w:t>
      </w:r>
      <w:r>
        <w:rPr>
          <w:sz w:val="20"/>
        </w:rPr>
        <w:t>to</w:t>
      </w:r>
      <w:r>
        <w:rPr>
          <w:spacing w:val="-4"/>
          <w:sz w:val="20"/>
        </w:rPr>
        <w:t xml:space="preserve"> 122°F</w:t>
      </w:r>
    </w:p>
    <w:p w14:paraId="0DBEE4E0" w14:textId="77777777" w:rsidR="00726659" w:rsidRDefault="000F0732">
      <w:pPr>
        <w:pStyle w:val="ListParagraph"/>
        <w:numPr>
          <w:ilvl w:val="4"/>
          <w:numId w:val="90"/>
        </w:numPr>
        <w:tabs>
          <w:tab w:val="left" w:pos="2302"/>
        </w:tabs>
        <w:spacing w:before="112"/>
        <w:ind w:left="2302" w:hanging="358"/>
        <w:rPr>
          <w:sz w:val="20"/>
        </w:rPr>
      </w:pPr>
      <w:r>
        <w:rPr>
          <w:sz w:val="20"/>
        </w:rPr>
        <w:t>Operating</w:t>
      </w:r>
      <w:r>
        <w:rPr>
          <w:spacing w:val="-7"/>
          <w:sz w:val="20"/>
        </w:rPr>
        <w:t xml:space="preserve"> </w:t>
      </w:r>
      <w:r>
        <w:rPr>
          <w:sz w:val="20"/>
        </w:rPr>
        <w:t>Humidity:</w:t>
      </w:r>
      <w:r>
        <w:rPr>
          <w:spacing w:val="-7"/>
          <w:sz w:val="20"/>
        </w:rPr>
        <w:t xml:space="preserve"> </w:t>
      </w:r>
      <w:r>
        <w:rPr>
          <w:sz w:val="20"/>
        </w:rPr>
        <w:t>0%</w:t>
      </w:r>
      <w:r>
        <w:rPr>
          <w:spacing w:val="-6"/>
          <w:sz w:val="20"/>
        </w:rPr>
        <w:t xml:space="preserve"> </w:t>
      </w:r>
      <w:r>
        <w:rPr>
          <w:sz w:val="20"/>
        </w:rPr>
        <w:t>to</w:t>
      </w:r>
      <w:r>
        <w:rPr>
          <w:spacing w:val="-7"/>
          <w:sz w:val="20"/>
        </w:rPr>
        <w:t xml:space="preserve"> </w:t>
      </w:r>
      <w:r>
        <w:rPr>
          <w:spacing w:val="-5"/>
          <w:sz w:val="20"/>
        </w:rPr>
        <w:t>90%</w:t>
      </w:r>
    </w:p>
    <w:p w14:paraId="6F5F1314" w14:textId="77777777" w:rsidR="00726659" w:rsidRDefault="000F0732">
      <w:pPr>
        <w:pStyle w:val="ListParagraph"/>
        <w:numPr>
          <w:ilvl w:val="4"/>
          <w:numId w:val="90"/>
        </w:numPr>
        <w:tabs>
          <w:tab w:val="left" w:pos="2302"/>
          <w:tab w:val="left" w:pos="2304"/>
        </w:tabs>
        <w:spacing w:before="114" w:line="357" w:lineRule="auto"/>
        <w:ind w:left="2304" w:right="1414"/>
        <w:rPr>
          <w:sz w:val="20"/>
        </w:rPr>
      </w:pPr>
      <w:r>
        <w:rPr>
          <w:sz w:val="20"/>
        </w:rPr>
        <w:t>Connectivity:</w:t>
      </w:r>
      <w:r>
        <w:rPr>
          <w:spacing w:val="-7"/>
          <w:sz w:val="20"/>
        </w:rPr>
        <w:t xml:space="preserve"> </w:t>
      </w:r>
      <w:r>
        <w:rPr>
          <w:sz w:val="20"/>
        </w:rPr>
        <w:t>Ethernet</w:t>
      </w:r>
      <w:r>
        <w:rPr>
          <w:spacing w:val="-7"/>
          <w:sz w:val="20"/>
        </w:rPr>
        <w:t xml:space="preserve"> </w:t>
      </w:r>
      <w:r>
        <w:rPr>
          <w:sz w:val="20"/>
        </w:rPr>
        <w:t>10/100Mbps</w:t>
      </w:r>
      <w:r>
        <w:rPr>
          <w:spacing w:val="-7"/>
          <w:sz w:val="20"/>
        </w:rPr>
        <w:t xml:space="preserve"> </w:t>
      </w:r>
      <w:r>
        <w:rPr>
          <w:sz w:val="20"/>
        </w:rPr>
        <w:t>RJ-45</w:t>
      </w:r>
      <w:r>
        <w:rPr>
          <w:spacing w:val="-7"/>
          <w:sz w:val="20"/>
        </w:rPr>
        <w:t xml:space="preserve"> </w:t>
      </w:r>
      <w:r>
        <w:rPr>
          <w:sz w:val="20"/>
        </w:rPr>
        <w:t>cable</w:t>
      </w:r>
      <w:r>
        <w:rPr>
          <w:spacing w:val="-7"/>
          <w:sz w:val="20"/>
        </w:rPr>
        <w:t xml:space="preserve"> </w:t>
      </w:r>
      <w:r>
        <w:rPr>
          <w:sz w:val="20"/>
        </w:rPr>
        <w:t>connector</w:t>
      </w:r>
      <w:r>
        <w:rPr>
          <w:spacing w:val="-7"/>
          <w:sz w:val="20"/>
        </w:rPr>
        <w:t xml:space="preserve"> </w:t>
      </w:r>
      <w:r>
        <w:rPr>
          <w:sz w:val="20"/>
        </w:rPr>
        <w:t>for Network/PoE connection</w:t>
      </w:r>
    </w:p>
    <w:p w14:paraId="2D6BDED4" w14:textId="77777777" w:rsidR="00726659" w:rsidRDefault="000F0732">
      <w:pPr>
        <w:pStyle w:val="ListParagraph"/>
        <w:numPr>
          <w:ilvl w:val="4"/>
          <w:numId w:val="90"/>
        </w:numPr>
        <w:tabs>
          <w:tab w:val="left" w:pos="2302"/>
        </w:tabs>
        <w:spacing w:before="4"/>
        <w:ind w:left="2302" w:hanging="358"/>
        <w:rPr>
          <w:sz w:val="20"/>
        </w:rPr>
      </w:pPr>
      <w:r>
        <w:rPr>
          <w:sz w:val="20"/>
        </w:rPr>
        <w:t>Regulatory</w:t>
      </w:r>
      <w:r>
        <w:rPr>
          <w:spacing w:val="-14"/>
          <w:sz w:val="20"/>
        </w:rPr>
        <w:t xml:space="preserve"> </w:t>
      </w:r>
      <w:r>
        <w:rPr>
          <w:spacing w:val="-2"/>
          <w:sz w:val="20"/>
        </w:rPr>
        <w:t>Compliance:</w:t>
      </w:r>
    </w:p>
    <w:p w14:paraId="1E502889" w14:textId="77777777" w:rsidR="00726659" w:rsidRDefault="000F0732">
      <w:pPr>
        <w:pStyle w:val="ListParagraph"/>
        <w:numPr>
          <w:ilvl w:val="0"/>
          <w:numId w:val="73"/>
        </w:numPr>
        <w:tabs>
          <w:tab w:val="left" w:pos="2662"/>
        </w:tabs>
        <w:spacing w:before="114"/>
        <w:ind w:left="2662" w:hanging="358"/>
        <w:rPr>
          <w:sz w:val="20"/>
        </w:rPr>
      </w:pPr>
      <w:r>
        <w:rPr>
          <w:sz w:val="20"/>
        </w:rPr>
        <w:t>Meets</w:t>
      </w:r>
      <w:r>
        <w:rPr>
          <w:spacing w:val="-6"/>
          <w:sz w:val="20"/>
        </w:rPr>
        <w:t xml:space="preserve"> </w:t>
      </w:r>
      <w:r>
        <w:rPr>
          <w:sz w:val="20"/>
        </w:rPr>
        <w:t>the</w:t>
      </w:r>
      <w:r>
        <w:rPr>
          <w:spacing w:val="-6"/>
          <w:sz w:val="20"/>
        </w:rPr>
        <w:t xml:space="preserve"> </w:t>
      </w:r>
      <w:r>
        <w:rPr>
          <w:sz w:val="20"/>
        </w:rPr>
        <w:t>FIPS</w:t>
      </w:r>
      <w:r>
        <w:rPr>
          <w:spacing w:val="-6"/>
          <w:sz w:val="20"/>
        </w:rPr>
        <w:t xml:space="preserve"> </w:t>
      </w:r>
      <w:r>
        <w:rPr>
          <w:sz w:val="20"/>
        </w:rPr>
        <w:t>140-2</w:t>
      </w:r>
      <w:r>
        <w:rPr>
          <w:spacing w:val="-6"/>
          <w:sz w:val="20"/>
        </w:rPr>
        <w:t xml:space="preserve"> </w:t>
      </w:r>
      <w:r>
        <w:rPr>
          <w:sz w:val="20"/>
        </w:rPr>
        <w:t>standard,</w:t>
      </w:r>
      <w:r>
        <w:rPr>
          <w:spacing w:val="-6"/>
          <w:sz w:val="20"/>
        </w:rPr>
        <w:t xml:space="preserve"> </w:t>
      </w:r>
      <w:r>
        <w:rPr>
          <w:sz w:val="20"/>
        </w:rPr>
        <w:t>as</w:t>
      </w:r>
      <w:r>
        <w:rPr>
          <w:spacing w:val="-6"/>
          <w:sz w:val="20"/>
        </w:rPr>
        <w:t xml:space="preserve"> </w:t>
      </w:r>
      <w:r>
        <w:rPr>
          <w:sz w:val="20"/>
        </w:rPr>
        <w:t>certified</w:t>
      </w:r>
      <w:r>
        <w:rPr>
          <w:spacing w:val="-5"/>
          <w:sz w:val="20"/>
        </w:rPr>
        <w:t xml:space="preserve"> </w:t>
      </w:r>
      <w:r>
        <w:rPr>
          <w:sz w:val="20"/>
        </w:rPr>
        <w:t>by</w:t>
      </w:r>
      <w:r>
        <w:rPr>
          <w:spacing w:val="-6"/>
          <w:sz w:val="20"/>
        </w:rPr>
        <w:t xml:space="preserve"> </w:t>
      </w:r>
      <w:r>
        <w:rPr>
          <w:spacing w:val="-4"/>
          <w:sz w:val="20"/>
        </w:rPr>
        <w:t>NIST</w:t>
      </w:r>
    </w:p>
    <w:p w14:paraId="042FC81F" w14:textId="77777777" w:rsidR="00726659" w:rsidRDefault="000F0732">
      <w:pPr>
        <w:pStyle w:val="ListParagraph"/>
        <w:numPr>
          <w:ilvl w:val="0"/>
          <w:numId w:val="73"/>
        </w:numPr>
        <w:tabs>
          <w:tab w:val="left" w:pos="2662"/>
        </w:tabs>
        <w:spacing w:before="112"/>
        <w:ind w:left="2662" w:hanging="358"/>
        <w:rPr>
          <w:sz w:val="20"/>
        </w:rPr>
      </w:pPr>
      <w:r>
        <w:rPr>
          <w:sz w:val="20"/>
        </w:rPr>
        <w:t>TAA</w:t>
      </w:r>
      <w:r>
        <w:rPr>
          <w:spacing w:val="-5"/>
          <w:sz w:val="20"/>
        </w:rPr>
        <w:t xml:space="preserve"> </w:t>
      </w:r>
      <w:r>
        <w:rPr>
          <w:sz w:val="20"/>
        </w:rPr>
        <w:t>and</w:t>
      </w:r>
      <w:r>
        <w:rPr>
          <w:spacing w:val="-5"/>
          <w:sz w:val="20"/>
        </w:rPr>
        <w:t xml:space="preserve"> </w:t>
      </w:r>
      <w:r>
        <w:rPr>
          <w:sz w:val="20"/>
        </w:rPr>
        <w:t>FY2019</w:t>
      </w:r>
      <w:r>
        <w:rPr>
          <w:spacing w:val="-5"/>
          <w:sz w:val="20"/>
        </w:rPr>
        <w:t xml:space="preserve"> </w:t>
      </w:r>
      <w:r>
        <w:rPr>
          <w:sz w:val="20"/>
        </w:rPr>
        <w:t>NDAA</w:t>
      </w:r>
      <w:r>
        <w:rPr>
          <w:spacing w:val="-5"/>
          <w:sz w:val="20"/>
        </w:rPr>
        <w:t xml:space="preserve"> </w:t>
      </w:r>
      <w:r>
        <w:rPr>
          <w:spacing w:val="-2"/>
          <w:sz w:val="20"/>
        </w:rPr>
        <w:t>compliant</w:t>
      </w:r>
    </w:p>
    <w:p w14:paraId="381CF127" w14:textId="77777777" w:rsidR="00726659" w:rsidRDefault="000F0732">
      <w:pPr>
        <w:pStyle w:val="ListParagraph"/>
        <w:numPr>
          <w:ilvl w:val="3"/>
          <w:numId w:val="90"/>
        </w:numPr>
        <w:tabs>
          <w:tab w:val="left" w:pos="2158"/>
        </w:tabs>
        <w:spacing w:before="115"/>
        <w:ind w:left="2158" w:hanging="358"/>
        <w:rPr>
          <w:sz w:val="20"/>
        </w:rPr>
      </w:pPr>
      <w:r>
        <w:rPr>
          <w:sz w:val="20"/>
        </w:rPr>
        <w:t>CD52-E-F</w:t>
      </w:r>
      <w:r>
        <w:rPr>
          <w:spacing w:val="-8"/>
          <w:sz w:val="20"/>
        </w:rPr>
        <w:t xml:space="preserve"> </w:t>
      </w:r>
      <w:r>
        <w:rPr>
          <w:sz w:val="20"/>
        </w:rPr>
        <w:t>Outdoor</w:t>
      </w:r>
      <w:r>
        <w:rPr>
          <w:spacing w:val="-6"/>
          <w:sz w:val="20"/>
        </w:rPr>
        <w:t xml:space="preserve"> </w:t>
      </w:r>
      <w:r>
        <w:rPr>
          <w:sz w:val="20"/>
        </w:rPr>
        <w:t>Dome</w:t>
      </w:r>
      <w:r>
        <w:rPr>
          <w:spacing w:val="-6"/>
          <w:sz w:val="20"/>
        </w:rPr>
        <w:t xml:space="preserve"> </w:t>
      </w:r>
      <w:r>
        <w:rPr>
          <w:sz w:val="20"/>
        </w:rPr>
        <w:t>Camera</w:t>
      </w:r>
      <w:r>
        <w:rPr>
          <w:spacing w:val="-6"/>
          <w:sz w:val="20"/>
        </w:rPr>
        <w:t xml:space="preserve"> </w:t>
      </w:r>
      <w:r>
        <w:rPr>
          <w:sz w:val="20"/>
        </w:rPr>
        <w:t>by</w:t>
      </w:r>
      <w:r>
        <w:rPr>
          <w:spacing w:val="-6"/>
          <w:sz w:val="20"/>
        </w:rPr>
        <w:t xml:space="preserve"> </w:t>
      </w:r>
      <w:r>
        <w:rPr>
          <w:sz w:val="20"/>
        </w:rPr>
        <w:t>OEM</w:t>
      </w:r>
      <w:r>
        <w:rPr>
          <w:spacing w:val="-6"/>
          <w:sz w:val="20"/>
        </w:rPr>
        <w:t xml:space="preserve"> </w:t>
      </w:r>
      <w:r>
        <w:rPr>
          <w:spacing w:val="-4"/>
          <w:sz w:val="20"/>
        </w:rPr>
        <w:t>Inc.</w:t>
      </w:r>
    </w:p>
    <w:p w14:paraId="495C3F3B" w14:textId="77777777" w:rsidR="00726659" w:rsidRDefault="000F0732">
      <w:pPr>
        <w:pStyle w:val="ListParagraph"/>
        <w:numPr>
          <w:ilvl w:val="4"/>
          <w:numId w:val="90"/>
        </w:numPr>
        <w:tabs>
          <w:tab w:val="left" w:pos="2302"/>
          <w:tab w:val="left" w:pos="2304"/>
        </w:tabs>
        <w:spacing w:before="111" w:line="360" w:lineRule="auto"/>
        <w:ind w:left="2304" w:right="1534"/>
        <w:rPr>
          <w:sz w:val="20"/>
        </w:rPr>
      </w:pPr>
      <w:r>
        <w:rPr>
          <w:sz w:val="20"/>
        </w:rPr>
        <w:t>Onboard</w:t>
      </w:r>
      <w:r>
        <w:rPr>
          <w:spacing w:val="-5"/>
          <w:sz w:val="20"/>
        </w:rPr>
        <w:t xml:space="preserve"> </w:t>
      </w:r>
      <w:r>
        <w:rPr>
          <w:sz w:val="20"/>
        </w:rPr>
        <w:t>Storage:</w:t>
      </w:r>
      <w:r>
        <w:rPr>
          <w:spacing w:val="-5"/>
          <w:sz w:val="20"/>
        </w:rPr>
        <w:t xml:space="preserve"> </w:t>
      </w:r>
      <w:r>
        <w:rPr>
          <w:sz w:val="20"/>
        </w:rPr>
        <w:t>256GB</w:t>
      </w:r>
      <w:r>
        <w:rPr>
          <w:spacing w:val="-5"/>
          <w:sz w:val="20"/>
        </w:rPr>
        <w:t xml:space="preserve"> </w:t>
      </w:r>
      <w:r>
        <w:rPr>
          <w:sz w:val="20"/>
        </w:rPr>
        <w:t>to</w:t>
      </w:r>
      <w:r>
        <w:rPr>
          <w:spacing w:val="-5"/>
          <w:sz w:val="20"/>
        </w:rPr>
        <w:t xml:space="preserve"> </w:t>
      </w:r>
      <w:r>
        <w:rPr>
          <w:sz w:val="20"/>
        </w:rPr>
        <w:t>1TB</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30-day</w:t>
      </w:r>
      <w:r>
        <w:rPr>
          <w:spacing w:val="-5"/>
          <w:sz w:val="20"/>
        </w:rPr>
        <w:t xml:space="preserve"> </w:t>
      </w:r>
      <w:r>
        <w:rPr>
          <w:sz w:val="20"/>
        </w:rPr>
        <w:t>retention</w:t>
      </w:r>
      <w:r>
        <w:rPr>
          <w:spacing w:val="-5"/>
          <w:sz w:val="20"/>
        </w:rPr>
        <w:t xml:space="preserve"> </w:t>
      </w:r>
      <w:r>
        <w:rPr>
          <w:sz w:val="20"/>
        </w:rPr>
        <w:t xml:space="preserve">at </w:t>
      </w:r>
      <w:r>
        <w:rPr>
          <w:spacing w:val="-2"/>
          <w:sz w:val="20"/>
        </w:rPr>
        <w:t>24fps.</w:t>
      </w:r>
    </w:p>
    <w:p w14:paraId="72F2A102" w14:textId="77777777" w:rsidR="00726659" w:rsidRDefault="000F0732">
      <w:pPr>
        <w:pStyle w:val="ListParagraph"/>
        <w:numPr>
          <w:ilvl w:val="4"/>
          <w:numId w:val="90"/>
        </w:numPr>
        <w:tabs>
          <w:tab w:val="left" w:pos="2302"/>
        </w:tabs>
        <w:spacing w:before="2"/>
        <w:ind w:left="2302" w:hanging="358"/>
        <w:rPr>
          <w:sz w:val="20"/>
        </w:rPr>
      </w:pPr>
      <w:r>
        <w:rPr>
          <w:sz w:val="20"/>
        </w:rPr>
        <w:t>Sensor</w:t>
      </w:r>
      <w:r>
        <w:rPr>
          <w:spacing w:val="-8"/>
          <w:sz w:val="20"/>
        </w:rPr>
        <w:t xml:space="preserve"> </w:t>
      </w:r>
      <w:r>
        <w:rPr>
          <w:sz w:val="20"/>
        </w:rPr>
        <w:t>Resolution:</w:t>
      </w:r>
      <w:r>
        <w:rPr>
          <w:spacing w:val="-6"/>
          <w:sz w:val="20"/>
        </w:rPr>
        <w:t xml:space="preserve"> </w:t>
      </w:r>
      <w:r>
        <w:rPr>
          <w:sz w:val="20"/>
        </w:rPr>
        <w:t>5MP</w:t>
      </w:r>
      <w:r>
        <w:rPr>
          <w:spacing w:val="-6"/>
          <w:sz w:val="20"/>
        </w:rPr>
        <w:t xml:space="preserve"> </w:t>
      </w:r>
      <w:r>
        <w:rPr>
          <w:sz w:val="20"/>
        </w:rPr>
        <w:t>(2688</w:t>
      </w:r>
      <w:r>
        <w:rPr>
          <w:spacing w:val="-6"/>
          <w:sz w:val="20"/>
        </w:rPr>
        <w:t xml:space="preserve"> </w:t>
      </w:r>
      <w:r>
        <w:rPr>
          <w:sz w:val="20"/>
        </w:rPr>
        <w:t>x</w:t>
      </w:r>
      <w:r>
        <w:rPr>
          <w:spacing w:val="-6"/>
          <w:sz w:val="20"/>
        </w:rPr>
        <w:t xml:space="preserve"> </w:t>
      </w:r>
      <w:r>
        <w:rPr>
          <w:sz w:val="20"/>
        </w:rPr>
        <w:t>1944</w:t>
      </w:r>
      <w:r>
        <w:rPr>
          <w:spacing w:val="-6"/>
          <w:sz w:val="20"/>
        </w:rPr>
        <w:t xml:space="preserve"> </w:t>
      </w:r>
      <w:r>
        <w:rPr>
          <w:spacing w:val="-2"/>
          <w:sz w:val="20"/>
        </w:rPr>
        <w:t>pixels)</w:t>
      </w:r>
    </w:p>
    <w:p w14:paraId="6117BD1D" w14:textId="77777777" w:rsidR="00726659" w:rsidRDefault="000F0732">
      <w:pPr>
        <w:pStyle w:val="ListParagraph"/>
        <w:numPr>
          <w:ilvl w:val="4"/>
          <w:numId w:val="90"/>
        </w:numPr>
        <w:tabs>
          <w:tab w:val="left" w:pos="2302"/>
        </w:tabs>
        <w:spacing w:before="112"/>
        <w:ind w:left="2302" w:hanging="358"/>
        <w:rPr>
          <w:sz w:val="20"/>
        </w:rPr>
      </w:pPr>
      <w:r>
        <w:rPr>
          <w:sz w:val="20"/>
        </w:rPr>
        <w:t>Lens</w:t>
      </w:r>
      <w:r>
        <w:rPr>
          <w:spacing w:val="-6"/>
          <w:sz w:val="20"/>
        </w:rPr>
        <w:t xml:space="preserve"> </w:t>
      </w:r>
      <w:r>
        <w:rPr>
          <w:sz w:val="20"/>
        </w:rPr>
        <w:t>Type:</w:t>
      </w:r>
      <w:r>
        <w:rPr>
          <w:spacing w:val="-5"/>
          <w:sz w:val="20"/>
        </w:rPr>
        <w:t xml:space="preserve"> </w:t>
      </w:r>
      <w:r>
        <w:rPr>
          <w:sz w:val="20"/>
        </w:rPr>
        <w:t>3x</w:t>
      </w:r>
      <w:r>
        <w:rPr>
          <w:spacing w:val="-6"/>
          <w:sz w:val="20"/>
        </w:rPr>
        <w:t xml:space="preserve"> </w:t>
      </w:r>
      <w:r>
        <w:rPr>
          <w:sz w:val="20"/>
        </w:rPr>
        <w:t>Optical</w:t>
      </w:r>
      <w:r>
        <w:rPr>
          <w:spacing w:val="-5"/>
          <w:sz w:val="20"/>
        </w:rPr>
        <w:t xml:space="preserve"> </w:t>
      </w:r>
      <w:r>
        <w:rPr>
          <w:spacing w:val="-4"/>
          <w:sz w:val="20"/>
        </w:rPr>
        <w:t>Zoom</w:t>
      </w:r>
    </w:p>
    <w:p w14:paraId="66BEF73F" w14:textId="77777777" w:rsidR="00726659" w:rsidRDefault="000F0732">
      <w:pPr>
        <w:pStyle w:val="ListParagraph"/>
        <w:numPr>
          <w:ilvl w:val="4"/>
          <w:numId w:val="90"/>
        </w:numPr>
        <w:tabs>
          <w:tab w:val="left" w:pos="2302"/>
        </w:tabs>
        <w:spacing w:before="114"/>
        <w:ind w:left="2302" w:hanging="358"/>
        <w:rPr>
          <w:sz w:val="20"/>
        </w:rPr>
      </w:pPr>
      <w:r>
        <w:rPr>
          <w:sz w:val="20"/>
        </w:rPr>
        <w:t>Image</w:t>
      </w:r>
      <w:r>
        <w:rPr>
          <w:spacing w:val="-9"/>
          <w:sz w:val="20"/>
        </w:rPr>
        <w:t xml:space="preserve"> </w:t>
      </w:r>
      <w:r>
        <w:rPr>
          <w:sz w:val="20"/>
        </w:rPr>
        <w:t>Sensor:</w:t>
      </w:r>
      <w:r>
        <w:rPr>
          <w:spacing w:val="-9"/>
          <w:sz w:val="20"/>
        </w:rPr>
        <w:t xml:space="preserve"> </w:t>
      </w:r>
      <w:r>
        <w:rPr>
          <w:sz w:val="20"/>
        </w:rPr>
        <w:t>1/2.8”</w:t>
      </w:r>
      <w:r>
        <w:rPr>
          <w:spacing w:val="-9"/>
          <w:sz w:val="20"/>
        </w:rPr>
        <w:t xml:space="preserve"> </w:t>
      </w:r>
      <w:r>
        <w:rPr>
          <w:sz w:val="20"/>
        </w:rPr>
        <w:t>Progressive</w:t>
      </w:r>
      <w:r>
        <w:rPr>
          <w:spacing w:val="-8"/>
          <w:sz w:val="20"/>
        </w:rPr>
        <w:t xml:space="preserve"> </w:t>
      </w:r>
      <w:r>
        <w:rPr>
          <w:spacing w:val="-4"/>
          <w:sz w:val="20"/>
        </w:rPr>
        <w:t>CMOS</w:t>
      </w:r>
    </w:p>
    <w:p w14:paraId="47201370" w14:textId="77777777" w:rsidR="00726659" w:rsidRDefault="000F0732">
      <w:pPr>
        <w:pStyle w:val="ListParagraph"/>
        <w:numPr>
          <w:ilvl w:val="4"/>
          <w:numId w:val="90"/>
        </w:numPr>
        <w:tabs>
          <w:tab w:val="left" w:pos="2302"/>
        </w:tabs>
        <w:spacing w:before="112"/>
        <w:ind w:left="2302" w:hanging="358"/>
        <w:rPr>
          <w:sz w:val="20"/>
        </w:rPr>
      </w:pPr>
      <w:r>
        <w:rPr>
          <w:sz w:val="20"/>
        </w:rPr>
        <w:t>Focal</w:t>
      </w:r>
      <w:r>
        <w:rPr>
          <w:spacing w:val="-6"/>
          <w:sz w:val="20"/>
        </w:rPr>
        <w:t xml:space="preserve"> </w:t>
      </w:r>
      <w:r>
        <w:rPr>
          <w:sz w:val="20"/>
        </w:rPr>
        <w:t>Length:</w:t>
      </w:r>
      <w:r>
        <w:rPr>
          <w:spacing w:val="-5"/>
          <w:sz w:val="20"/>
        </w:rPr>
        <w:t xml:space="preserve"> </w:t>
      </w:r>
      <w:r>
        <w:rPr>
          <w:sz w:val="20"/>
        </w:rPr>
        <w:t>2.8</w:t>
      </w:r>
      <w:r>
        <w:rPr>
          <w:spacing w:val="-5"/>
          <w:sz w:val="20"/>
        </w:rPr>
        <w:t xml:space="preserve"> </w:t>
      </w:r>
      <w:r>
        <w:rPr>
          <w:sz w:val="20"/>
        </w:rPr>
        <w:t>to</w:t>
      </w:r>
      <w:r>
        <w:rPr>
          <w:spacing w:val="-5"/>
          <w:sz w:val="20"/>
        </w:rPr>
        <w:t xml:space="preserve"> 8mm</w:t>
      </w:r>
    </w:p>
    <w:p w14:paraId="34968A94" w14:textId="77777777" w:rsidR="00726659" w:rsidRDefault="000F0732">
      <w:pPr>
        <w:pStyle w:val="ListParagraph"/>
        <w:numPr>
          <w:ilvl w:val="4"/>
          <w:numId w:val="90"/>
        </w:numPr>
        <w:tabs>
          <w:tab w:val="left" w:pos="2302"/>
        </w:tabs>
        <w:spacing w:before="114"/>
        <w:ind w:left="2302" w:hanging="358"/>
        <w:rPr>
          <w:sz w:val="20"/>
        </w:rPr>
      </w:pPr>
      <w:r>
        <w:rPr>
          <w:sz w:val="20"/>
        </w:rPr>
        <w:t>Iris:</w:t>
      </w:r>
      <w:r>
        <w:rPr>
          <w:spacing w:val="-9"/>
          <w:sz w:val="20"/>
        </w:rPr>
        <w:t xml:space="preserve"> </w:t>
      </w:r>
      <w:r>
        <w:rPr>
          <w:sz w:val="20"/>
        </w:rPr>
        <w:t>P-</w:t>
      </w:r>
      <w:r>
        <w:rPr>
          <w:spacing w:val="-4"/>
          <w:sz w:val="20"/>
        </w:rPr>
        <w:t>Iris</w:t>
      </w:r>
    </w:p>
    <w:p w14:paraId="0E4F0FE8" w14:textId="77777777" w:rsidR="00726659" w:rsidRDefault="000F0732">
      <w:pPr>
        <w:pStyle w:val="ListParagraph"/>
        <w:numPr>
          <w:ilvl w:val="4"/>
          <w:numId w:val="90"/>
        </w:numPr>
        <w:tabs>
          <w:tab w:val="left" w:pos="2302"/>
        </w:tabs>
        <w:spacing w:before="115"/>
        <w:ind w:left="2302" w:hanging="358"/>
        <w:rPr>
          <w:sz w:val="20"/>
        </w:rPr>
      </w:pPr>
      <w:r>
        <w:rPr>
          <w:sz w:val="20"/>
        </w:rPr>
        <w:t>Aperture:</w:t>
      </w:r>
      <w:r>
        <w:rPr>
          <w:spacing w:val="-8"/>
          <w:sz w:val="20"/>
        </w:rPr>
        <w:t xml:space="preserve"> </w:t>
      </w:r>
      <w:r>
        <w:rPr>
          <w:sz w:val="20"/>
        </w:rPr>
        <w:t>F1.3</w:t>
      </w:r>
      <w:r>
        <w:rPr>
          <w:spacing w:val="-6"/>
          <w:sz w:val="20"/>
        </w:rPr>
        <w:t xml:space="preserve"> </w:t>
      </w:r>
      <w:r>
        <w:rPr>
          <w:sz w:val="20"/>
        </w:rPr>
        <w:t>to</w:t>
      </w:r>
      <w:r>
        <w:rPr>
          <w:spacing w:val="-6"/>
          <w:sz w:val="20"/>
        </w:rPr>
        <w:t xml:space="preserve"> </w:t>
      </w:r>
      <w:r>
        <w:rPr>
          <w:spacing w:val="-4"/>
          <w:sz w:val="20"/>
        </w:rPr>
        <w:t>F2.4</w:t>
      </w:r>
    </w:p>
    <w:p w14:paraId="0A21FD58" w14:textId="77777777" w:rsidR="00726659" w:rsidRDefault="000F0732">
      <w:pPr>
        <w:pStyle w:val="ListParagraph"/>
        <w:numPr>
          <w:ilvl w:val="4"/>
          <w:numId w:val="90"/>
        </w:numPr>
        <w:tabs>
          <w:tab w:val="left" w:pos="2302"/>
          <w:tab w:val="left" w:pos="2304"/>
        </w:tabs>
        <w:spacing w:before="111" w:line="360" w:lineRule="auto"/>
        <w:ind w:left="2304" w:right="934"/>
        <w:rPr>
          <w:sz w:val="20"/>
        </w:rPr>
      </w:pPr>
      <w:r>
        <w:rPr>
          <w:sz w:val="20"/>
        </w:rPr>
        <w:t>Lens</w:t>
      </w:r>
      <w:r>
        <w:rPr>
          <w:spacing w:val="-5"/>
          <w:sz w:val="20"/>
        </w:rPr>
        <w:t xml:space="preserve"> </w:t>
      </w:r>
      <w:r>
        <w:rPr>
          <w:sz w:val="20"/>
        </w:rPr>
        <w:t>Distortion</w:t>
      </w:r>
      <w:r>
        <w:rPr>
          <w:spacing w:val="-5"/>
          <w:sz w:val="20"/>
        </w:rPr>
        <w:t xml:space="preserve"> </w:t>
      </w:r>
      <w:r>
        <w:rPr>
          <w:sz w:val="20"/>
        </w:rPr>
        <w:t>Correction</w:t>
      </w:r>
      <w:r>
        <w:rPr>
          <w:spacing w:val="-5"/>
          <w:sz w:val="20"/>
        </w:rPr>
        <w:t xml:space="preserve"> </w:t>
      </w:r>
      <w:r>
        <w:rPr>
          <w:sz w:val="20"/>
        </w:rPr>
        <w:t>(LDC):</w:t>
      </w:r>
      <w:r>
        <w:rPr>
          <w:spacing w:val="-5"/>
          <w:sz w:val="20"/>
        </w:rPr>
        <w:t xml:space="preserve"> </w:t>
      </w:r>
      <w:r>
        <w:rPr>
          <w:sz w:val="20"/>
        </w:rPr>
        <w:t>LDC</w:t>
      </w:r>
      <w:r>
        <w:rPr>
          <w:spacing w:val="-5"/>
          <w:sz w:val="20"/>
        </w:rPr>
        <w:t xml:space="preserve"> </w:t>
      </w:r>
      <w:r>
        <w:rPr>
          <w:sz w:val="20"/>
        </w:rPr>
        <w:t>crops</w:t>
      </w:r>
      <w:r>
        <w:rPr>
          <w:spacing w:val="-5"/>
          <w:sz w:val="20"/>
        </w:rPr>
        <w:t xml:space="preserve"> </w:t>
      </w:r>
      <w:r>
        <w:rPr>
          <w:sz w:val="20"/>
        </w:rPr>
        <w:t>the</w:t>
      </w:r>
      <w:r>
        <w:rPr>
          <w:spacing w:val="-5"/>
          <w:sz w:val="20"/>
        </w:rPr>
        <w:t xml:space="preserve"> </w:t>
      </w:r>
      <w:r>
        <w:rPr>
          <w:sz w:val="20"/>
        </w:rPr>
        <w:t>sensor</w:t>
      </w:r>
      <w:r>
        <w:rPr>
          <w:spacing w:val="-5"/>
          <w:sz w:val="20"/>
        </w:rPr>
        <w:t xml:space="preserve"> </w:t>
      </w:r>
      <w:r>
        <w:rPr>
          <w:sz w:val="20"/>
        </w:rPr>
        <w:t>field</w:t>
      </w:r>
      <w:r>
        <w:rPr>
          <w:spacing w:val="-5"/>
          <w:sz w:val="20"/>
        </w:rPr>
        <w:t xml:space="preserve"> </w:t>
      </w:r>
      <w:r>
        <w:rPr>
          <w:sz w:val="20"/>
        </w:rPr>
        <w:t>of view to deliver a rectified, undistorted output image.</w:t>
      </w:r>
    </w:p>
    <w:p w14:paraId="5500C613" w14:textId="77777777" w:rsidR="00726659" w:rsidRDefault="000F0732">
      <w:pPr>
        <w:pStyle w:val="ListParagraph"/>
        <w:numPr>
          <w:ilvl w:val="4"/>
          <w:numId w:val="90"/>
        </w:numPr>
        <w:tabs>
          <w:tab w:val="left" w:pos="2301"/>
        </w:tabs>
        <w:spacing w:line="226" w:lineRule="exact"/>
        <w:ind w:left="2301" w:hanging="358"/>
        <w:rPr>
          <w:sz w:val="20"/>
        </w:rPr>
      </w:pPr>
      <w:r>
        <w:rPr>
          <w:sz w:val="20"/>
        </w:rPr>
        <w:t>Field</w:t>
      </w:r>
      <w:r>
        <w:rPr>
          <w:spacing w:val="-7"/>
          <w:sz w:val="20"/>
        </w:rPr>
        <w:t xml:space="preserve"> </w:t>
      </w:r>
      <w:r>
        <w:rPr>
          <w:sz w:val="20"/>
        </w:rPr>
        <w:t>of</w:t>
      </w:r>
      <w:r>
        <w:rPr>
          <w:spacing w:val="-5"/>
          <w:sz w:val="20"/>
        </w:rPr>
        <w:t xml:space="preserve"> </w:t>
      </w:r>
      <w:r>
        <w:rPr>
          <w:sz w:val="20"/>
        </w:rPr>
        <w:t>View</w:t>
      </w:r>
      <w:r>
        <w:rPr>
          <w:spacing w:val="-5"/>
          <w:sz w:val="20"/>
        </w:rPr>
        <w:t xml:space="preserve"> </w:t>
      </w:r>
      <w:r>
        <w:rPr>
          <w:sz w:val="20"/>
        </w:rPr>
        <w:t>(</w:t>
      </w:r>
      <w:proofErr w:type="spellStart"/>
      <w:r>
        <w:rPr>
          <w:sz w:val="20"/>
        </w:rPr>
        <w:t>FoV</w:t>
      </w:r>
      <w:proofErr w:type="spellEnd"/>
      <w:r>
        <w:rPr>
          <w:spacing w:val="-5"/>
          <w:sz w:val="20"/>
        </w:rPr>
        <w:t xml:space="preserve"> </w:t>
      </w:r>
      <w:r>
        <w:rPr>
          <w:sz w:val="20"/>
        </w:rPr>
        <w:t>after</w:t>
      </w:r>
      <w:r>
        <w:rPr>
          <w:spacing w:val="-4"/>
          <w:sz w:val="20"/>
        </w:rPr>
        <w:t xml:space="preserve"> </w:t>
      </w:r>
      <w:r>
        <w:rPr>
          <w:spacing w:val="-2"/>
          <w:sz w:val="20"/>
        </w:rPr>
        <w:t>LDC):</w:t>
      </w:r>
    </w:p>
    <w:p w14:paraId="19BBAE15" w14:textId="77777777" w:rsidR="00726659" w:rsidRDefault="000F0732">
      <w:pPr>
        <w:pStyle w:val="ListParagraph"/>
        <w:numPr>
          <w:ilvl w:val="0"/>
          <w:numId w:val="72"/>
        </w:numPr>
        <w:tabs>
          <w:tab w:val="left" w:pos="2661"/>
        </w:tabs>
        <w:spacing w:before="115"/>
        <w:ind w:left="2661" w:hanging="358"/>
        <w:rPr>
          <w:sz w:val="20"/>
        </w:rPr>
      </w:pPr>
      <w:r>
        <w:rPr>
          <w:sz w:val="20"/>
        </w:rPr>
        <w:t>Horizontal:</w:t>
      </w:r>
      <w:r>
        <w:rPr>
          <w:spacing w:val="-7"/>
          <w:sz w:val="20"/>
        </w:rPr>
        <w:t xml:space="preserve"> </w:t>
      </w:r>
      <w:r>
        <w:rPr>
          <w:sz w:val="20"/>
        </w:rPr>
        <w:t>41°</w:t>
      </w:r>
      <w:r>
        <w:rPr>
          <w:spacing w:val="-5"/>
          <w:sz w:val="20"/>
        </w:rPr>
        <w:t xml:space="preserve"> </w:t>
      </w:r>
      <w:r>
        <w:rPr>
          <w:sz w:val="20"/>
        </w:rPr>
        <w:t>to</w:t>
      </w:r>
      <w:r>
        <w:rPr>
          <w:spacing w:val="-5"/>
          <w:sz w:val="20"/>
        </w:rPr>
        <w:t xml:space="preserve"> </w:t>
      </w:r>
      <w:r>
        <w:rPr>
          <w:sz w:val="20"/>
        </w:rPr>
        <w:t>93°</w:t>
      </w:r>
      <w:r>
        <w:rPr>
          <w:spacing w:val="-5"/>
          <w:sz w:val="20"/>
        </w:rPr>
        <w:t xml:space="preserve"> </w:t>
      </w:r>
      <w:r>
        <w:rPr>
          <w:sz w:val="20"/>
        </w:rPr>
        <w:t>(37°</w:t>
      </w:r>
      <w:r>
        <w:rPr>
          <w:spacing w:val="-5"/>
          <w:sz w:val="20"/>
        </w:rPr>
        <w:t xml:space="preserve"> </w:t>
      </w:r>
      <w:r>
        <w:rPr>
          <w:sz w:val="20"/>
        </w:rPr>
        <w:t>to</w:t>
      </w:r>
      <w:r>
        <w:rPr>
          <w:spacing w:val="-5"/>
          <w:sz w:val="20"/>
        </w:rPr>
        <w:t xml:space="preserve"> </w:t>
      </w:r>
      <w:r>
        <w:rPr>
          <w:spacing w:val="-4"/>
          <w:sz w:val="20"/>
        </w:rPr>
        <w:t>84°)</w:t>
      </w:r>
    </w:p>
    <w:p w14:paraId="501213AD" w14:textId="77777777" w:rsidR="00726659" w:rsidRDefault="000F0732">
      <w:pPr>
        <w:pStyle w:val="ListParagraph"/>
        <w:numPr>
          <w:ilvl w:val="0"/>
          <w:numId w:val="72"/>
        </w:numPr>
        <w:tabs>
          <w:tab w:val="left" w:pos="2661"/>
        </w:tabs>
        <w:spacing w:before="114"/>
        <w:ind w:left="2661" w:hanging="358"/>
        <w:rPr>
          <w:sz w:val="20"/>
        </w:rPr>
      </w:pPr>
      <w:r>
        <w:rPr>
          <w:sz w:val="20"/>
        </w:rPr>
        <w:t>Vertical:</w:t>
      </w:r>
      <w:r>
        <w:rPr>
          <w:spacing w:val="-5"/>
          <w:sz w:val="20"/>
        </w:rPr>
        <w:t xml:space="preserve"> </w:t>
      </w:r>
      <w:r>
        <w:rPr>
          <w:sz w:val="20"/>
        </w:rPr>
        <w:t>31°</w:t>
      </w:r>
      <w:r>
        <w:rPr>
          <w:spacing w:val="-5"/>
          <w:sz w:val="20"/>
        </w:rPr>
        <w:t xml:space="preserve"> </w:t>
      </w:r>
      <w:r>
        <w:rPr>
          <w:sz w:val="20"/>
        </w:rPr>
        <w:t>to</w:t>
      </w:r>
      <w:r>
        <w:rPr>
          <w:spacing w:val="-4"/>
          <w:sz w:val="20"/>
        </w:rPr>
        <w:t xml:space="preserve"> </w:t>
      </w:r>
      <w:r>
        <w:rPr>
          <w:sz w:val="20"/>
        </w:rPr>
        <w:t>76°</w:t>
      </w:r>
      <w:r>
        <w:rPr>
          <w:spacing w:val="-5"/>
          <w:sz w:val="20"/>
        </w:rPr>
        <w:t xml:space="preserve"> </w:t>
      </w:r>
      <w:r>
        <w:rPr>
          <w:sz w:val="20"/>
        </w:rPr>
        <w:t>(28°</w:t>
      </w:r>
      <w:r>
        <w:rPr>
          <w:spacing w:val="-4"/>
          <w:sz w:val="20"/>
        </w:rPr>
        <w:t xml:space="preserve"> </w:t>
      </w:r>
      <w:r>
        <w:rPr>
          <w:sz w:val="20"/>
        </w:rPr>
        <w:t>to</w:t>
      </w:r>
      <w:r>
        <w:rPr>
          <w:spacing w:val="-5"/>
          <w:sz w:val="20"/>
        </w:rPr>
        <w:t xml:space="preserve"> </w:t>
      </w:r>
      <w:r>
        <w:rPr>
          <w:spacing w:val="-4"/>
          <w:sz w:val="20"/>
        </w:rPr>
        <w:t>68°)</w:t>
      </w:r>
    </w:p>
    <w:p w14:paraId="6089A897" w14:textId="77777777" w:rsidR="00726659" w:rsidRDefault="000F0732">
      <w:pPr>
        <w:pStyle w:val="ListParagraph"/>
        <w:numPr>
          <w:ilvl w:val="0"/>
          <w:numId w:val="72"/>
        </w:numPr>
        <w:tabs>
          <w:tab w:val="left" w:pos="2661"/>
        </w:tabs>
        <w:spacing w:before="112"/>
        <w:ind w:left="2661" w:hanging="358"/>
        <w:rPr>
          <w:sz w:val="20"/>
        </w:rPr>
      </w:pPr>
      <w:r>
        <w:rPr>
          <w:sz w:val="20"/>
        </w:rPr>
        <w:t>Diagonal:</w:t>
      </w:r>
      <w:r>
        <w:rPr>
          <w:spacing w:val="-5"/>
          <w:sz w:val="20"/>
        </w:rPr>
        <w:t xml:space="preserve"> </w:t>
      </w:r>
      <w:r>
        <w:rPr>
          <w:sz w:val="20"/>
        </w:rPr>
        <w:t>50°</w:t>
      </w:r>
      <w:r>
        <w:rPr>
          <w:spacing w:val="-5"/>
          <w:sz w:val="20"/>
        </w:rPr>
        <w:t xml:space="preserve"> </w:t>
      </w:r>
      <w:r>
        <w:rPr>
          <w:sz w:val="20"/>
        </w:rPr>
        <w:t>to</w:t>
      </w:r>
      <w:r>
        <w:rPr>
          <w:spacing w:val="-5"/>
          <w:sz w:val="20"/>
        </w:rPr>
        <w:t xml:space="preserve"> </w:t>
      </w:r>
      <w:r>
        <w:rPr>
          <w:sz w:val="20"/>
        </w:rPr>
        <w:t>107°</w:t>
      </w:r>
      <w:r>
        <w:rPr>
          <w:spacing w:val="-5"/>
          <w:sz w:val="20"/>
        </w:rPr>
        <w:t xml:space="preserve"> </w:t>
      </w:r>
      <w:r>
        <w:rPr>
          <w:sz w:val="20"/>
        </w:rPr>
        <w:t>(45°</w:t>
      </w:r>
      <w:r>
        <w:rPr>
          <w:spacing w:val="-4"/>
          <w:sz w:val="20"/>
        </w:rPr>
        <w:t xml:space="preserve"> </w:t>
      </w:r>
      <w:r>
        <w:rPr>
          <w:sz w:val="20"/>
        </w:rPr>
        <w:t>to</w:t>
      </w:r>
      <w:r>
        <w:rPr>
          <w:spacing w:val="-5"/>
          <w:sz w:val="20"/>
        </w:rPr>
        <w:t xml:space="preserve"> </w:t>
      </w:r>
      <w:r>
        <w:rPr>
          <w:spacing w:val="-4"/>
          <w:sz w:val="20"/>
        </w:rPr>
        <w:t>97°)</w:t>
      </w:r>
    </w:p>
    <w:p w14:paraId="1C159368" w14:textId="77777777" w:rsidR="00726659" w:rsidRDefault="00726659">
      <w:pPr>
        <w:pStyle w:val="ListParagraph"/>
        <w:rPr>
          <w:sz w:val="20"/>
        </w:rPr>
        <w:sectPr w:rsidR="00726659">
          <w:pgSz w:w="12240" w:h="15840"/>
          <w:pgMar w:top="1380" w:right="720" w:bottom="1160" w:left="720" w:header="730" w:footer="963" w:gutter="0"/>
          <w:cols w:space="720"/>
        </w:sectPr>
      </w:pPr>
    </w:p>
    <w:p w14:paraId="02C4BB80" w14:textId="77777777" w:rsidR="00726659" w:rsidRDefault="00726659">
      <w:pPr>
        <w:pStyle w:val="BodyText"/>
        <w:spacing w:before="19"/>
        <w:ind w:left="0" w:firstLine="0"/>
      </w:pPr>
    </w:p>
    <w:p w14:paraId="5059D240" w14:textId="77777777" w:rsidR="00726659" w:rsidRDefault="000F0732">
      <w:pPr>
        <w:pStyle w:val="ListParagraph"/>
        <w:numPr>
          <w:ilvl w:val="4"/>
          <w:numId w:val="90"/>
        </w:numPr>
        <w:tabs>
          <w:tab w:val="left" w:pos="2302"/>
        </w:tabs>
        <w:ind w:left="2302" w:hanging="358"/>
        <w:rPr>
          <w:sz w:val="20"/>
        </w:rPr>
      </w:pPr>
      <w:r>
        <w:rPr>
          <w:sz w:val="20"/>
        </w:rPr>
        <w:t>IR</w:t>
      </w:r>
      <w:r>
        <w:rPr>
          <w:spacing w:val="-4"/>
          <w:sz w:val="20"/>
        </w:rPr>
        <w:t xml:space="preserve"> </w:t>
      </w:r>
      <w:r>
        <w:rPr>
          <w:sz w:val="20"/>
        </w:rPr>
        <w:t>Range:</w:t>
      </w:r>
      <w:r>
        <w:rPr>
          <w:spacing w:val="-4"/>
          <w:sz w:val="20"/>
        </w:rPr>
        <w:t xml:space="preserve"> </w:t>
      </w:r>
      <w:r>
        <w:rPr>
          <w:sz w:val="20"/>
        </w:rPr>
        <w:t>30m</w:t>
      </w:r>
      <w:r>
        <w:rPr>
          <w:spacing w:val="-3"/>
          <w:sz w:val="20"/>
        </w:rPr>
        <w:t xml:space="preserve"> </w:t>
      </w:r>
      <w:r>
        <w:rPr>
          <w:sz w:val="20"/>
        </w:rPr>
        <w:t>/</w:t>
      </w:r>
      <w:r>
        <w:rPr>
          <w:spacing w:val="-4"/>
          <w:sz w:val="20"/>
        </w:rPr>
        <w:t xml:space="preserve"> </w:t>
      </w:r>
      <w:r>
        <w:rPr>
          <w:sz w:val="20"/>
        </w:rPr>
        <w:t>98ft</w:t>
      </w:r>
      <w:r>
        <w:rPr>
          <w:spacing w:val="-3"/>
          <w:sz w:val="20"/>
        </w:rPr>
        <w:t xml:space="preserve"> </w:t>
      </w:r>
      <w:r>
        <w:rPr>
          <w:sz w:val="20"/>
        </w:rPr>
        <w:t>in</w:t>
      </w:r>
      <w:r>
        <w:rPr>
          <w:spacing w:val="-4"/>
          <w:sz w:val="20"/>
        </w:rPr>
        <w:t xml:space="preserve"> </w:t>
      </w:r>
      <w:r>
        <w:rPr>
          <w:sz w:val="20"/>
        </w:rPr>
        <w:t>low</w:t>
      </w:r>
      <w:r>
        <w:rPr>
          <w:spacing w:val="-4"/>
          <w:sz w:val="20"/>
        </w:rPr>
        <w:t xml:space="preserve"> </w:t>
      </w:r>
      <w:r>
        <w:rPr>
          <w:spacing w:val="-2"/>
          <w:sz w:val="20"/>
        </w:rPr>
        <w:t>light</w:t>
      </w:r>
    </w:p>
    <w:p w14:paraId="20E3B64C" w14:textId="77777777" w:rsidR="00726659" w:rsidRDefault="000F0732">
      <w:pPr>
        <w:pStyle w:val="ListParagraph"/>
        <w:numPr>
          <w:ilvl w:val="4"/>
          <w:numId w:val="90"/>
        </w:numPr>
        <w:tabs>
          <w:tab w:val="left" w:pos="2302"/>
        </w:tabs>
        <w:spacing w:before="112"/>
        <w:ind w:left="2302" w:hanging="358"/>
        <w:rPr>
          <w:sz w:val="20"/>
        </w:rPr>
      </w:pPr>
      <w:r>
        <w:rPr>
          <w:sz w:val="20"/>
        </w:rPr>
        <w:t>Audio:</w:t>
      </w:r>
      <w:r>
        <w:rPr>
          <w:spacing w:val="-8"/>
          <w:sz w:val="20"/>
        </w:rPr>
        <w:t xml:space="preserve"> </w:t>
      </w:r>
      <w:r>
        <w:rPr>
          <w:spacing w:val="-5"/>
          <w:sz w:val="20"/>
        </w:rPr>
        <w:t>Yes</w:t>
      </w:r>
    </w:p>
    <w:p w14:paraId="5AD5524E" w14:textId="77777777" w:rsidR="00726659" w:rsidRDefault="000F0732">
      <w:pPr>
        <w:pStyle w:val="ListParagraph"/>
        <w:numPr>
          <w:ilvl w:val="4"/>
          <w:numId w:val="90"/>
        </w:numPr>
        <w:tabs>
          <w:tab w:val="left" w:pos="2302"/>
        </w:tabs>
        <w:spacing w:before="114"/>
        <w:ind w:left="2302" w:hanging="358"/>
        <w:rPr>
          <w:sz w:val="20"/>
        </w:rPr>
      </w:pPr>
      <w:r>
        <w:rPr>
          <w:sz w:val="20"/>
        </w:rPr>
        <w:t>Resistance</w:t>
      </w:r>
      <w:r>
        <w:rPr>
          <w:spacing w:val="-14"/>
          <w:sz w:val="20"/>
        </w:rPr>
        <w:t xml:space="preserve"> </w:t>
      </w:r>
      <w:r>
        <w:rPr>
          <w:spacing w:val="-2"/>
          <w:sz w:val="20"/>
        </w:rPr>
        <w:t>Rating:</w:t>
      </w:r>
    </w:p>
    <w:p w14:paraId="44C36C3A" w14:textId="77777777" w:rsidR="00726659" w:rsidRDefault="000F0732">
      <w:pPr>
        <w:pStyle w:val="ListParagraph"/>
        <w:numPr>
          <w:ilvl w:val="0"/>
          <w:numId w:val="71"/>
        </w:numPr>
        <w:tabs>
          <w:tab w:val="left" w:pos="2662"/>
        </w:tabs>
        <w:spacing w:before="112"/>
        <w:ind w:left="2662" w:hanging="358"/>
        <w:rPr>
          <w:sz w:val="20"/>
        </w:rPr>
      </w:pPr>
      <w:r>
        <w:rPr>
          <w:spacing w:val="-4"/>
          <w:sz w:val="20"/>
        </w:rPr>
        <w:t>IK10</w:t>
      </w:r>
    </w:p>
    <w:p w14:paraId="181BCA82" w14:textId="77777777" w:rsidR="00726659" w:rsidRDefault="000F0732">
      <w:pPr>
        <w:pStyle w:val="ListParagraph"/>
        <w:numPr>
          <w:ilvl w:val="0"/>
          <w:numId w:val="71"/>
        </w:numPr>
        <w:tabs>
          <w:tab w:val="left" w:pos="2662"/>
        </w:tabs>
        <w:spacing w:before="114"/>
        <w:ind w:left="2662" w:hanging="358"/>
        <w:rPr>
          <w:sz w:val="20"/>
        </w:rPr>
      </w:pPr>
      <w:r>
        <w:rPr>
          <w:spacing w:val="-4"/>
          <w:sz w:val="20"/>
        </w:rPr>
        <w:t>IP67</w:t>
      </w:r>
    </w:p>
    <w:p w14:paraId="7D34A41B" w14:textId="77777777" w:rsidR="00726659" w:rsidRDefault="000F0732">
      <w:pPr>
        <w:pStyle w:val="ListParagraph"/>
        <w:numPr>
          <w:ilvl w:val="0"/>
          <w:numId w:val="71"/>
        </w:numPr>
        <w:tabs>
          <w:tab w:val="left" w:pos="2662"/>
        </w:tabs>
        <w:spacing w:before="114"/>
        <w:ind w:left="2662" w:hanging="358"/>
        <w:rPr>
          <w:sz w:val="20"/>
        </w:rPr>
      </w:pPr>
      <w:r>
        <w:rPr>
          <w:spacing w:val="-5"/>
          <w:sz w:val="20"/>
        </w:rPr>
        <w:t>FCC</w:t>
      </w:r>
    </w:p>
    <w:p w14:paraId="67889991" w14:textId="77777777" w:rsidR="00726659" w:rsidRDefault="000F0732">
      <w:pPr>
        <w:pStyle w:val="ListParagraph"/>
        <w:numPr>
          <w:ilvl w:val="0"/>
          <w:numId w:val="71"/>
        </w:numPr>
        <w:tabs>
          <w:tab w:val="left" w:pos="2662"/>
        </w:tabs>
        <w:spacing w:before="112"/>
        <w:ind w:left="2662" w:hanging="358"/>
        <w:rPr>
          <w:sz w:val="20"/>
        </w:rPr>
      </w:pPr>
      <w:r>
        <w:rPr>
          <w:spacing w:val="-2"/>
          <w:sz w:val="20"/>
        </w:rPr>
        <w:t>IEC60950-</w:t>
      </w:r>
      <w:r>
        <w:rPr>
          <w:spacing w:val="-10"/>
          <w:sz w:val="20"/>
        </w:rPr>
        <w:t>1</w:t>
      </w:r>
    </w:p>
    <w:p w14:paraId="7E782FF5" w14:textId="77777777" w:rsidR="00726659" w:rsidRDefault="000F0732">
      <w:pPr>
        <w:pStyle w:val="ListParagraph"/>
        <w:numPr>
          <w:ilvl w:val="4"/>
          <w:numId w:val="90"/>
        </w:numPr>
        <w:tabs>
          <w:tab w:val="left" w:pos="2302"/>
        </w:tabs>
        <w:spacing w:before="114"/>
        <w:ind w:left="2302" w:hanging="358"/>
        <w:rPr>
          <w:sz w:val="20"/>
        </w:rPr>
      </w:pPr>
      <w:r>
        <w:rPr>
          <w:spacing w:val="-2"/>
          <w:sz w:val="20"/>
        </w:rPr>
        <w:t>Dimensions:</w:t>
      </w:r>
    </w:p>
    <w:p w14:paraId="63D4B380" w14:textId="77777777" w:rsidR="00726659" w:rsidRDefault="000F0732">
      <w:pPr>
        <w:pStyle w:val="ListParagraph"/>
        <w:numPr>
          <w:ilvl w:val="0"/>
          <w:numId w:val="70"/>
        </w:numPr>
        <w:tabs>
          <w:tab w:val="left" w:pos="2662"/>
        </w:tabs>
        <w:spacing w:before="112"/>
        <w:ind w:left="2662" w:hanging="358"/>
        <w:rPr>
          <w:sz w:val="20"/>
        </w:rPr>
      </w:pPr>
      <w:r>
        <w:rPr>
          <w:sz w:val="20"/>
        </w:rPr>
        <w:t>With</w:t>
      </w:r>
      <w:r>
        <w:rPr>
          <w:spacing w:val="-6"/>
          <w:sz w:val="20"/>
        </w:rPr>
        <w:t xml:space="preserve"> </w:t>
      </w:r>
      <w:r>
        <w:rPr>
          <w:sz w:val="20"/>
        </w:rPr>
        <w:t>Mount</w:t>
      </w:r>
      <w:r>
        <w:rPr>
          <w:spacing w:val="-5"/>
          <w:sz w:val="20"/>
        </w:rPr>
        <w:t xml:space="preserve"> </w:t>
      </w:r>
      <w:r>
        <w:rPr>
          <w:spacing w:val="-2"/>
          <w:sz w:val="20"/>
        </w:rPr>
        <w:t>Plate:</w:t>
      </w:r>
    </w:p>
    <w:p w14:paraId="71F72C1C" w14:textId="77777777" w:rsidR="00726659" w:rsidRDefault="000F0732">
      <w:pPr>
        <w:pStyle w:val="ListParagraph"/>
        <w:numPr>
          <w:ilvl w:val="1"/>
          <w:numId w:val="70"/>
        </w:numPr>
        <w:tabs>
          <w:tab w:val="left" w:pos="3022"/>
        </w:tabs>
        <w:spacing w:before="114"/>
        <w:ind w:left="3022" w:hanging="358"/>
        <w:rPr>
          <w:sz w:val="20"/>
        </w:rPr>
      </w:pPr>
      <w:r>
        <w:rPr>
          <w:sz w:val="20"/>
        </w:rPr>
        <w:t>Length:</w:t>
      </w:r>
      <w:r>
        <w:rPr>
          <w:spacing w:val="-6"/>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32641C9E" w14:textId="77777777" w:rsidR="00726659" w:rsidRDefault="000F0732">
      <w:pPr>
        <w:pStyle w:val="ListParagraph"/>
        <w:numPr>
          <w:ilvl w:val="1"/>
          <w:numId w:val="70"/>
        </w:numPr>
        <w:tabs>
          <w:tab w:val="left" w:pos="3022"/>
        </w:tabs>
        <w:spacing w:before="115"/>
        <w:ind w:left="3022" w:hanging="358"/>
        <w:rPr>
          <w:sz w:val="20"/>
        </w:rPr>
      </w:pPr>
      <w:r>
        <w:rPr>
          <w:sz w:val="20"/>
        </w:rPr>
        <w:t>Width:</w:t>
      </w:r>
      <w:r>
        <w:rPr>
          <w:spacing w:val="-5"/>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45AAA959" w14:textId="77777777" w:rsidR="00726659" w:rsidRDefault="000F0732">
      <w:pPr>
        <w:pStyle w:val="ListParagraph"/>
        <w:numPr>
          <w:ilvl w:val="1"/>
          <w:numId w:val="70"/>
        </w:numPr>
        <w:tabs>
          <w:tab w:val="left" w:pos="3022"/>
        </w:tabs>
        <w:spacing w:before="112"/>
        <w:ind w:left="3022" w:hanging="358"/>
        <w:rPr>
          <w:sz w:val="20"/>
        </w:rPr>
      </w:pPr>
      <w:r>
        <w:rPr>
          <w:sz w:val="20"/>
        </w:rPr>
        <w:t>Height:</w:t>
      </w:r>
      <w:r>
        <w:rPr>
          <w:spacing w:val="-8"/>
          <w:sz w:val="20"/>
        </w:rPr>
        <w:t xml:space="preserve"> </w:t>
      </w:r>
      <w:r>
        <w:rPr>
          <w:sz w:val="20"/>
        </w:rPr>
        <w:t>114.6mm</w:t>
      </w:r>
      <w:r>
        <w:rPr>
          <w:spacing w:val="-6"/>
          <w:sz w:val="20"/>
        </w:rPr>
        <w:t xml:space="preserve"> </w:t>
      </w:r>
      <w:r>
        <w:rPr>
          <w:sz w:val="20"/>
        </w:rPr>
        <w:t>/</w:t>
      </w:r>
      <w:r>
        <w:rPr>
          <w:spacing w:val="-6"/>
          <w:sz w:val="20"/>
        </w:rPr>
        <w:t xml:space="preserve"> </w:t>
      </w:r>
      <w:r>
        <w:rPr>
          <w:spacing w:val="-2"/>
          <w:sz w:val="20"/>
        </w:rPr>
        <w:t>4.51in</w:t>
      </w:r>
    </w:p>
    <w:p w14:paraId="3F2F8DE7" w14:textId="77777777" w:rsidR="00726659" w:rsidRDefault="000F0732">
      <w:pPr>
        <w:pStyle w:val="ListParagraph"/>
        <w:numPr>
          <w:ilvl w:val="0"/>
          <w:numId w:val="70"/>
        </w:numPr>
        <w:tabs>
          <w:tab w:val="left" w:pos="2662"/>
        </w:tabs>
        <w:spacing w:before="114"/>
        <w:ind w:left="2662" w:hanging="358"/>
        <w:rPr>
          <w:sz w:val="20"/>
        </w:rPr>
      </w:pPr>
      <w:r>
        <w:rPr>
          <w:sz w:val="20"/>
        </w:rPr>
        <w:t>Without</w:t>
      </w:r>
      <w:r>
        <w:rPr>
          <w:spacing w:val="-8"/>
          <w:sz w:val="20"/>
        </w:rPr>
        <w:t xml:space="preserve"> </w:t>
      </w:r>
      <w:r>
        <w:rPr>
          <w:sz w:val="20"/>
        </w:rPr>
        <w:t>Mount</w:t>
      </w:r>
      <w:r>
        <w:rPr>
          <w:spacing w:val="-7"/>
          <w:sz w:val="20"/>
        </w:rPr>
        <w:t xml:space="preserve"> </w:t>
      </w:r>
      <w:r>
        <w:rPr>
          <w:spacing w:val="-2"/>
          <w:sz w:val="20"/>
        </w:rPr>
        <w:t>Plate:</w:t>
      </w:r>
    </w:p>
    <w:p w14:paraId="1E63B734" w14:textId="77777777" w:rsidR="00726659" w:rsidRDefault="000F0732">
      <w:pPr>
        <w:pStyle w:val="ListParagraph"/>
        <w:numPr>
          <w:ilvl w:val="1"/>
          <w:numId w:val="70"/>
        </w:numPr>
        <w:tabs>
          <w:tab w:val="left" w:pos="3022"/>
        </w:tabs>
        <w:spacing w:before="112"/>
        <w:ind w:left="3022" w:hanging="358"/>
        <w:rPr>
          <w:sz w:val="20"/>
        </w:rPr>
      </w:pPr>
      <w:r>
        <w:rPr>
          <w:sz w:val="20"/>
        </w:rPr>
        <w:t>Length:</w:t>
      </w:r>
      <w:r>
        <w:rPr>
          <w:spacing w:val="-6"/>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72780906" w14:textId="77777777" w:rsidR="00726659" w:rsidRDefault="000F0732">
      <w:pPr>
        <w:pStyle w:val="ListParagraph"/>
        <w:numPr>
          <w:ilvl w:val="1"/>
          <w:numId w:val="70"/>
        </w:numPr>
        <w:tabs>
          <w:tab w:val="left" w:pos="3022"/>
        </w:tabs>
        <w:spacing w:before="114"/>
        <w:ind w:left="3022" w:hanging="358"/>
        <w:rPr>
          <w:sz w:val="20"/>
        </w:rPr>
      </w:pPr>
      <w:r>
        <w:rPr>
          <w:sz w:val="20"/>
        </w:rPr>
        <w:t>Width:</w:t>
      </w:r>
      <w:r>
        <w:rPr>
          <w:spacing w:val="-5"/>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01FF21CC" w14:textId="77777777" w:rsidR="00726659" w:rsidRDefault="000F0732">
      <w:pPr>
        <w:pStyle w:val="ListParagraph"/>
        <w:numPr>
          <w:ilvl w:val="1"/>
          <w:numId w:val="70"/>
        </w:numPr>
        <w:tabs>
          <w:tab w:val="left" w:pos="3022"/>
        </w:tabs>
        <w:spacing w:before="114"/>
        <w:ind w:left="3022" w:hanging="358"/>
        <w:rPr>
          <w:sz w:val="20"/>
        </w:rPr>
      </w:pPr>
      <w:r>
        <w:rPr>
          <w:sz w:val="20"/>
        </w:rPr>
        <w:t>Height:</w:t>
      </w:r>
      <w:r>
        <w:rPr>
          <w:spacing w:val="-8"/>
          <w:sz w:val="20"/>
        </w:rPr>
        <w:t xml:space="preserve"> </w:t>
      </w:r>
      <w:r>
        <w:rPr>
          <w:sz w:val="20"/>
        </w:rPr>
        <w:t>107.6mm</w:t>
      </w:r>
      <w:r>
        <w:rPr>
          <w:spacing w:val="-6"/>
          <w:sz w:val="20"/>
        </w:rPr>
        <w:t xml:space="preserve"> </w:t>
      </w:r>
      <w:r>
        <w:rPr>
          <w:sz w:val="20"/>
        </w:rPr>
        <w:t>/</w:t>
      </w:r>
      <w:r>
        <w:rPr>
          <w:spacing w:val="-6"/>
          <w:sz w:val="20"/>
        </w:rPr>
        <w:t xml:space="preserve"> </w:t>
      </w:r>
      <w:r>
        <w:rPr>
          <w:spacing w:val="-2"/>
          <w:sz w:val="20"/>
        </w:rPr>
        <w:t>4.24in</w:t>
      </w:r>
    </w:p>
    <w:p w14:paraId="33C030E7" w14:textId="77777777" w:rsidR="00726659" w:rsidRDefault="000F0732">
      <w:pPr>
        <w:pStyle w:val="ListParagraph"/>
        <w:numPr>
          <w:ilvl w:val="4"/>
          <w:numId w:val="90"/>
        </w:numPr>
        <w:tabs>
          <w:tab w:val="left" w:pos="2302"/>
        </w:tabs>
        <w:spacing w:before="112"/>
        <w:ind w:left="2302" w:hanging="358"/>
        <w:rPr>
          <w:sz w:val="20"/>
        </w:rPr>
      </w:pPr>
      <w:r>
        <w:rPr>
          <w:spacing w:val="-2"/>
          <w:sz w:val="20"/>
        </w:rPr>
        <w:t>Weight:</w:t>
      </w:r>
    </w:p>
    <w:p w14:paraId="6F20E4AF" w14:textId="77777777" w:rsidR="00726659" w:rsidRDefault="000F0732">
      <w:pPr>
        <w:pStyle w:val="ListParagraph"/>
        <w:numPr>
          <w:ilvl w:val="0"/>
          <w:numId w:val="69"/>
        </w:numPr>
        <w:tabs>
          <w:tab w:val="left" w:pos="2662"/>
        </w:tabs>
        <w:spacing w:before="114"/>
        <w:ind w:left="2662" w:hanging="358"/>
        <w:rPr>
          <w:sz w:val="20"/>
        </w:rPr>
      </w:pPr>
      <w:r>
        <w:rPr>
          <w:sz w:val="20"/>
        </w:rPr>
        <w:t>With</w:t>
      </w:r>
      <w:r>
        <w:rPr>
          <w:spacing w:val="-6"/>
          <w:sz w:val="20"/>
        </w:rPr>
        <w:t xml:space="preserve"> </w:t>
      </w:r>
      <w:r>
        <w:rPr>
          <w:sz w:val="20"/>
        </w:rPr>
        <w:t>Mount</w:t>
      </w:r>
      <w:r>
        <w:rPr>
          <w:spacing w:val="-5"/>
          <w:sz w:val="20"/>
        </w:rPr>
        <w:t xml:space="preserve"> </w:t>
      </w:r>
      <w:r>
        <w:rPr>
          <w:sz w:val="20"/>
        </w:rPr>
        <w:t>Plate:</w:t>
      </w:r>
      <w:r>
        <w:rPr>
          <w:spacing w:val="-5"/>
          <w:sz w:val="20"/>
        </w:rPr>
        <w:t xml:space="preserve"> </w:t>
      </w:r>
      <w:r>
        <w:rPr>
          <w:sz w:val="20"/>
        </w:rPr>
        <w:t>1244g</w:t>
      </w:r>
      <w:r>
        <w:rPr>
          <w:spacing w:val="-5"/>
          <w:sz w:val="20"/>
        </w:rPr>
        <w:t xml:space="preserve"> </w:t>
      </w:r>
      <w:r>
        <w:rPr>
          <w:sz w:val="20"/>
        </w:rPr>
        <w:t>/</w:t>
      </w:r>
      <w:r>
        <w:rPr>
          <w:spacing w:val="-5"/>
          <w:sz w:val="20"/>
        </w:rPr>
        <w:t xml:space="preserve"> </w:t>
      </w:r>
      <w:r>
        <w:rPr>
          <w:spacing w:val="-2"/>
          <w:sz w:val="20"/>
        </w:rPr>
        <w:t>43.88oz</w:t>
      </w:r>
    </w:p>
    <w:p w14:paraId="5BF20B74" w14:textId="77777777" w:rsidR="00726659" w:rsidRDefault="000F0732">
      <w:pPr>
        <w:pStyle w:val="ListParagraph"/>
        <w:numPr>
          <w:ilvl w:val="0"/>
          <w:numId w:val="69"/>
        </w:numPr>
        <w:tabs>
          <w:tab w:val="left" w:pos="2662"/>
        </w:tabs>
        <w:spacing w:before="112"/>
        <w:ind w:left="2662" w:hanging="358"/>
        <w:rPr>
          <w:sz w:val="20"/>
        </w:rPr>
      </w:pPr>
      <w:r>
        <w:rPr>
          <w:sz w:val="20"/>
        </w:rPr>
        <w:t>Without</w:t>
      </w:r>
      <w:r>
        <w:rPr>
          <w:spacing w:val="-6"/>
          <w:sz w:val="20"/>
        </w:rPr>
        <w:t xml:space="preserve"> </w:t>
      </w:r>
      <w:r>
        <w:rPr>
          <w:sz w:val="20"/>
        </w:rPr>
        <w:t>Mount</w:t>
      </w:r>
      <w:r>
        <w:rPr>
          <w:spacing w:val="-6"/>
          <w:sz w:val="20"/>
        </w:rPr>
        <w:t xml:space="preserve"> </w:t>
      </w:r>
      <w:r>
        <w:rPr>
          <w:sz w:val="20"/>
        </w:rPr>
        <w:t>Plate:</w:t>
      </w:r>
      <w:r>
        <w:rPr>
          <w:spacing w:val="-6"/>
          <w:sz w:val="20"/>
        </w:rPr>
        <w:t xml:space="preserve"> </w:t>
      </w:r>
      <w:r>
        <w:rPr>
          <w:sz w:val="20"/>
        </w:rPr>
        <w:t>1070g</w:t>
      </w:r>
      <w:r>
        <w:rPr>
          <w:spacing w:val="-6"/>
          <w:sz w:val="20"/>
        </w:rPr>
        <w:t xml:space="preserve"> </w:t>
      </w:r>
      <w:r>
        <w:rPr>
          <w:sz w:val="20"/>
        </w:rPr>
        <w:t>/</w:t>
      </w:r>
      <w:r>
        <w:rPr>
          <w:spacing w:val="-5"/>
          <w:sz w:val="20"/>
        </w:rPr>
        <w:t xml:space="preserve"> </w:t>
      </w:r>
      <w:r>
        <w:rPr>
          <w:spacing w:val="-2"/>
          <w:sz w:val="20"/>
        </w:rPr>
        <w:t>37.74oz</w:t>
      </w:r>
    </w:p>
    <w:p w14:paraId="6FAE40F9" w14:textId="77777777" w:rsidR="00726659" w:rsidRDefault="000F0732">
      <w:pPr>
        <w:pStyle w:val="ListParagraph"/>
        <w:numPr>
          <w:ilvl w:val="4"/>
          <w:numId w:val="90"/>
        </w:numPr>
        <w:tabs>
          <w:tab w:val="left" w:pos="2302"/>
        </w:tabs>
        <w:spacing w:before="114"/>
        <w:ind w:left="2302" w:hanging="358"/>
        <w:rPr>
          <w:sz w:val="20"/>
        </w:rPr>
      </w:pPr>
      <w:r>
        <w:rPr>
          <w:sz w:val="20"/>
        </w:rPr>
        <w:t>Operating</w:t>
      </w:r>
      <w:r>
        <w:rPr>
          <w:spacing w:val="-11"/>
          <w:sz w:val="20"/>
        </w:rPr>
        <w:t xml:space="preserve"> </w:t>
      </w:r>
      <w:r>
        <w:rPr>
          <w:spacing w:val="-2"/>
          <w:sz w:val="20"/>
        </w:rPr>
        <w:t>Power:</w:t>
      </w:r>
    </w:p>
    <w:p w14:paraId="0AFF7683" w14:textId="77777777" w:rsidR="00726659" w:rsidRDefault="000F0732">
      <w:pPr>
        <w:pStyle w:val="ListParagraph"/>
        <w:numPr>
          <w:ilvl w:val="0"/>
          <w:numId w:val="68"/>
        </w:numPr>
        <w:tabs>
          <w:tab w:val="left" w:pos="2662"/>
        </w:tabs>
        <w:spacing w:before="114"/>
        <w:ind w:left="2662" w:hanging="358"/>
        <w:rPr>
          <w:sz w:val="20"/>
        </w:rPr>
      </w:pPr>
      <w:r>
        <w:rPr>
          <w:sz w:val="20"/>
        </w:rPr>
        <w:t>With</w:t>
      </w:r>
      <w:r>
        <w:rPr>
          <w:spacing w:val="-5"/>
          <w:sz w:val="20"/>
        </w:rPr>
        <w:t xml:space="preserve"> </w:t>
      </w:r>
      <w:r>
        <w:rPr>
          <w:sz w:val="20"/>
        </w:rPr>
        <w:t>IR:</w:t>
      </w:r>
      <w:r>
        <w:rPr>
          <w:spacing w:val="-5"/>
          <w:sz w:val="20"/>
        </w:rPr>
        <w:t xml:space="preserve"> </w:t>
      </w:r>
      <w:r>
        <w:rPr>
          <w:sz w:val="20"/>
        </w:rPr>
        <w:t>IEEE</w:t>
      </w:r>
      <w:r>
        <w:rPr>
          <w:spacing w:val="-4"/>
          <w:sz w:val="20"/>
        </w:rPr>
        <w:t xml:space="preserve"> </w:t>
      </w:r>
      <w:r>
        <w:rPr>
          <w:sz w:val="20"/>
        </w:rPr>
        <w:t>802.3af</w:t>
      </w:r>
      <w:r>
        <w:rPr>
          <w:spacing w:val="-5"/>
          <w:sz w:val="20"/>
        </w:rPr>
        <w:t xml:space="preserve"> </w:t>
      </w:r>
      <w:r>
        <w:rPr>
          <w:sz w:val="20"/>
        </w:rPr>
        <w:t>Type</w:t>
      </w:r>
      <w:r>
        <w:rPr>
          <w:spacing w:val="-4"/>
          <w:sz w:val="20"/>
        </w:rPr>
        <w:t xml:space="preserve"> </w:t>
      </w:r>
      <w:r>
        <w:rPr>
          <w:sz w:val="20"/>
        </w:rPr>
        <w:t>1</w:t>
      </w:r>
      <w:r>
        <w:rPr>
          <w:spacing w:val="-5"/>
          <w:sz w:val="20"/>
        </w:rPr>
        <w:t xml:space="preserve"> PoE</w:t>
      </w:r>
    </w:p>
    <w:p w14:paraId="0572425B" w14:textId="77777777" w:rsidR="00726659" w:rsidRDefault="000F0732">
      <w:pPr>
        <w:pStyle w:val="ListParagraph"/>
        <w:numPr>
          <w:ilvl w:val="0"/>
          <w:numId w:val="68"/>
        </w:numPr>
        <w:tabs>
          <w:tab w:val="left" w:pos="2662"/>
        </w:tabs>
        <w:spacing w:before="112"/>
        <w:ind w:left="2662" w:hanging="358"/>
        <w:rPr>
          <w:sz w:val="20"/>
        </w:rPr>
      </w:pPr>
      <w:r>
        <w:rPr>
          <w:sz w:val="20"/>
        </w:rPr>
        <w:t>Without</w:t>
      </w:r>
      <w:r>
        <w:rPr>
          <w:spacing w:val="-6"/>
          <w:sz w:val="20"/>
        </w:rPr>
        <w:t xml:space="preserve"> </w:t>
      </w:r>
      <w:r>
        <w:rPr>
          <w:sz w:val="20"/>
        </w:rPr>
        <w:t>IR:</w:t>
      </w:r>
      <w:r>
        <w:rPr>
          <w:spacing w:val="-5"/>
          <w:sz w:val="20"/>
        </w:rPr>
        <w:t xml:space="preserve"> </w:t>
      </w:r>
      <w:r>
        <w:rPr>
          <w:sz w:val="20"/>
        </w:rPr>
        <w:t>IEEE</w:t>
      </w:r>
      <w:r>
        <w:rPr>
          <w:spacing w:val="-5"/>
          <w:sz w:val="20"/>
        </w:rPr>
        <w:t xml:space="preserve"> </w:t>
      </w:r>
      <w:r>
        <w:rPr>
          <w:sz w:val="20"/>
        </w:rPr>
        <w:t>802.3af</w:t>
      </w:r>
      <w:r>
        <w:rPr>
          <w:spacing w:val="-5"/>
          <w:sz w:val="20"/>
        </w:rPr>
        <w:t xml:space="preserve"> </w:t>
      </w:r>
      <w:r>
        <w:rPr>
          <w:sz w:val="20"/>
        </w:rPr>
        <w:t>Type</w:t>
      </w:r>
      <w:r>
        <w:rPr>
          <w:spacing w:val="-5"/>
          <w:sz w:val="20"/>
        </w:rPr>
        <w:t xml:space="preserve"> </w:t>
      </w:r>
      <w:r>
        <w:rPr>
          <w:sz w:val="20"/>
        </w:rPr>
        <w:t>1</w:t>
      </w:r>
      <w:r>
        <w:rPr>
          <w:spacing w:val="-6"/>
          <w:sz w:val="20"/>
        </w:rPr>
        <w:t xml:space="preserve"> </w:t>
      </w:r>
      <w:r>
        <w:rPr>
          <w:spacing w:val="-5"/>
          <w:sz w:val="20"/>
        </w:rPr>
        <w:t>PoE</w:t>
      </w:r>
    </w:p>
    <w:p w14:paraId="0B684A78" w14:textId="77777777" w:rsidR="00726659" w:rsidRDefault="000F0732">
      <w:pPr>
        <w:pStyle w:val="ListParagraph"/>
        <w:numPr>
          <w:ilvl w:val="4"/>
          <w:numId w:val="90"/>
        </w:numPr>
        <w:tabs>
          <w:tab w:val="left" w:pos="2302"/>
        </w:tabs>
        <w:spacing w:before="115"/>
        <w:ind w:left="2302" w:hanging="358"/>
        <w:rPr>
          <w:sz w:val="20"/>
        </w:rPr>
      </w:pPr>
      <w:r>
        <w:rPr>
          <w:sz w:val="20"/>
        </w:rPr>
        <w:t>Extended</w:t>
      </w:r>
      <w:r>
        <w:rPr>
          <w:spacing w:val="-8"/>
          <w:sz w:val="20"/>
        </w:rPr>
        <w:t xml:space="preserve"> </w:t>
      </w:r>
      <w:r>
        <w:rPr>
          <w:sz w:val="20"/>
        </w:rPr>
        <w:t>temperature</w:t>
      </w:r>
      <w:r>
        <w:rPr>
          <w:spacing w:val="-7"/>
          <w:sz w:val="20"/>
        </w:rPr>
        <w:t xml:space="preserve"> </w:t>
      </w:r>
      <w:r>
        <w:rPr>
          <w:sz w:val="20"/>
        </w:rPr>
        <w:t>range:</w:t>
      </w:r>
      <w:r>
        <w:rPr>
          <w:spacing w:val="-7"/>
          <w:sz w:val="20"/>
        </w:rPr>
        <w:t xml:space="preserve"> </w:t>
      </w:r>
      <w:r>
        <w:rPr>
          <w:sz w:val="20"/>
        </w:rPr>
        <w:t>IEEE</w:t>
      </w:r>
      <w:r>
        <w:rPr>
          <w:spacing w:val="-7"/>
          <w:sz w:val="20"/>
        </w:rPr>
        <w:t xml:space="preserve"> </w:t>
      </w:r>
      <w:r>
        <w:rPr>
          <w:sz w:val="20"/>
        </w:rPr>
        <w:t>802.3at</w:t>
      </w:r>
      <w:r>
        <w:rPr>
          <w:spacing w:val="-7"/>
          <w:sz w:val="20"/>
        </w:rPr>
        <w:t xml:space="preserve"> </w:t>
      </w:r>
      <w:r>
        <w:rPr>
          <w:sz w:val="20"/>
        </w:rPr>
        <w:t>Type</w:t>
      </w:r>
      <w:r>
        <w:rPr>
          <w:spacing w:val="-7"/>
          <w:sz w:val="20"/>
        </w:rPr>
        <w:t xml:space="preserve"> </w:t>
      </w:r>
      <w:r>
        <w:rPr>
          <w:sz w:val="20"/>
        </w:rPr>
        <w:t>2</w:t>
      </w:r>
      <w:r>
        <w:rPr>
          <w:spacing w:val="-7"/>
          <w:sz w:val="20"/>
        </w:rPr>
        <w:t xml:space="preserve"> </w:t>
      </w:r>
      <w:r>
        <w:rPr>
          <w:spacing w:val="-4"/>
          <w:sz w:val="20"/>
        </w:rPr>
        <w:t>PoE+</w:t>
      </w:r>
    </w:p>
    <w:p w14:paraId="3AFD93EB" w14:textId="77777777" w:rsidR="00726659" w:rsidRDefault="000F0732">
      <w:pPr>
        <w:pStyle w:val="ListParagraph"/>
        <w:numPr>
          <w:ilvl w:val="4"/>
          <w:numId w:val="90"/>
        </w:numPr>
        <w:tabs>
          <w:tab w:val="left" w:pos="2302"/>
        </w:tabs>
        <w:spacing w:before="111"/>
        <w:ind w:left="2302" w:hanging="358"/>
        <w:rPr>
          <w:sz w:val="20"/>
        </w:rPr>
      </w:pPr>
      <w:r>
        <w:rPr>
          <w:sz w:val="20"/>
        </w:rPr>
        <w:t>Operating</w:t>
      </w:r>
      <w:r>
        <w:rPr>
          <w:spacing w:val="-11"/>
          <w:sz w:val="20"/>
        </w:rPr>
        <w:t xml:space="preserve"> </w:t>
      </w:r>
      <w:r>
        <w:rPr>
          <w:spacing w:val="-2"/>
          <w:sz w:val="20"/>
        </w:rPr>
        <w:t>Temperature:</w:t>
      </w:r>
    </w:p>
    <w:p w14:paraId="2D206C4C" w14:textId="77777777" w:rsidR="00726659" w:rsidRDefault="000F0732">
      <w:pPr>
        <w:pStyle w:val="ListParagraph"/>
        <w:numPr>
          <w:ilvl w:val="0"/>
          <w:numId w:val="67"/>
        </w:numPr>
        <w:tabs>
          <w:tab w:val="left" w:pos="2662"/>
        </w:tabs>
        <w:spacing w:before="115"/>
        <w:ind w:left="2662" w:hanging="358"/>
        <w:rPr>
          <w:sz w:val="20"/>
        </w:rPr>
      </w:pPr>
      <w:r>
        <w:rPr>
          <w:sz w:val="20"/>
        </w:rPr>
        <w:t>PoE</w:t>
      </w:r>
      <w:r>
        <w:rPr>
          <w:spacing w:val="-5"/>
          <w:sz w:val="20"/>
        </w:rPr>
        <w:t xml:space="preserve"> </w:t>
      </w:r>
      <w:r>
        <w:rPr>
          <w:sz w:val="20"/>
        </w:rPr>
        <w:t>802.3af:</w:t>
      </w:r>
      <w:r>
        <w:rPr>
          <w:spacing w:val="-4"/>
          <w:sz w:val="20"/>
        </w:rPr>
        <w:t xml:space="preserve"> </w:t>
      </w:r>
      <w:r>
        <w:rPr>
          <w:sz w:val="20"/>
        </w:rPr>
        <w:t>-20°C</w:t>
      </w:r>
      <w:r>
        <w:rPr>
          <w:spacing w:val="-5"/>
          <w:sz w:val="20"/>
        </w:rPr>
        <w:t xml:space="preserve"> </w:t>
      </w:r>
      <w:r>
        <w:rPr>
          <w:sz w:val="20"/>
        </w:rPr>
        <w:t>to</w:t>
      </w:r>
      <w:r>
        <w:rPr>
          <w:spacing w:val="-4"/>
          <w:sz w:val="20"/>
        </w:rPr>
        <w:t xml:space="preserve"> </w:t>
      </w:r>
      <w:r>
        <w:rPr>
          <w:sz w:val="20"/>
        </w:rPr>
        <w:t>50°C</w:t>
      </w:r>
      <w:r>
        <w:rPr>
          <w:spacing w:val="-4"/>
          <w:sz w:val="20"/>
        </w:rPr>
        <w:t xml:space="preserve"> </w:t>
      </w:r>
      <w:r>
        <w:rPr>
          <w:sz w:val="20"/>
        </w:rPr>
        <w:t>/</w:t>
      </w:r>
      <w:r>
        <w:rPr>
          <w:spacing w:val="-5"/>
          <w:sz w:val="20"/>
        </w:rPr>
        <w:t xml:space="preserve"> </w:t>
      </w:r>
      <w:r>
        <w:rPr>
          <w:sz w:val="20"/>
        </w:rPr>
        <w:t>-4°F</w:t>
      </w:r>
      <w:r>
        <w:rPr>
          <w:spacing w:val="-4"/>
          <w:sz w:val="20"/>
        </w:rPr>
        <w:t xml:space="preserve"> </w:t>
      </w:r>
      <w:r>
        <w:rPr>
          <w:sz w:val="20"/>
        </w:rPr>
        <w:t>to</w:t>
      </w:r>
      <w:r>
        <w:rPr>
          <w:spacing w:val="-4"/>
          <w:sz w:val="20"/>
        </w:rPr>
        <w:t xml:space="preserve"> </w:t>
      </w:r>
      <w:r>
        <w:rPr>
          <w:spacing w:val="-2"/>
          <w:sz w:val="20"/>
        </w:rPr>
        <w:t>122°F</w:t>
      </w:r>
    </w:p>
    <w:p w14:paraId="4FE775DA" w14:textId="77777777" w:rsidR="00726659" w:rsidRDefault="000F0732">
      <w:pPr>
        <w:pStyle w:val="ListParagraph"/>
        <w:numPr>
          <w:ilvl w:val="0"/>
          <w:numId w:val="67"/>
        </w:numPr>
        <w:tabs>
          <w:tab w:val="left" w:pos="2662"/>
        </w:tabs>
        <w:spacing w:before="114"/>
        <w:ind w:left="2662" w:hanging="358"/>
        <w:rPr>
          <w:sz w:val="20"/>
        </w:rPr>
      </w:pPr>
      <w:r>
        <w:rPr>
          <w:sz w:val="20"/>
        </w:rPr>
        <w:t>PoE</w:t>
      </w:r>
      <w:r>
        <w:rPr>
          <w:spacing w:val="-7"/>
          <w:sz w:val="20"/>
        </w:rPr>
        <w:t xml:space="preserve"> </w:t>
      </w:r>
      <w:r>
        <w:rPr>
          <w:sz w:val="20"/>
        </w:rPr>
        <w:t>802.3at:</w:t>
      </w:r>
      <w:r>
        <w:rPr>
          <w:spacing w:val="-4"/>
          <w:sz w:val="20"/>
        </w:rPr>
        <w:t xml:space="preserve"> </w:t>
      </w:r>
      <w:r>
        <w:rPr>
          <w:sz w:val="20"/>
        </w:rPr>
        <w:t>-40°C</w:t>
      </w:r>
      <w:r>
        <w:rPr>
          <w:spacing w:val="-5"/>
          <w:sz w:val="20"/>
        </w:rPr>
        <w:t xml:space="preserve"> </w:t>
      </w:r>
      <w:r>
        <w:rPr>
          <w:sz w:val="20"/>
        </w:rPr>
        <w:t>to</w:t>
      </w:r>
      <w:r>
        <w:rPr>
          <w:spacing w:val="-4"/>
          <w:sz w:val="20"/>
        </w:rPr>
        <w:t xml:space="preserve"> </w:t>
      </w:r>
      <w:r>
        <w:rPr>
          <w:sz w:val="20"/>
        </w:rPr>
        <w:t>50°C</w:t>
      </w:r>
      <w:r>
        <w:rPr>
          <w:spacing w:val="-5"/>
          <w:sz w:val="20"/>
        </w:rPr>
        <w:t xml:space="preserve"> </w:t>
      </w:r>
      <w:r>
        <w:rPr>
          <w:sz w:val="20"/>
        </w:rPr>
        <w:t>/</w:t>
      </w:r>
      <w:r>
        <w:rPr>
          <w:spacing w:val="-4"/>
          <w:sz w:val="20"/>
        </w:rPr>
        <w:t xml:space="preserve"> </w:t>
      </w:r>
      <w:r>
        <w:rPr>
          <w:sz w:val="20"/>
        </w:rPr>
        <w:t>-40°F</w:t>
      </w:r>
      <w:r>
        <w:rPr>
          <w:spacing w:val="-5"/>
          <w:sz w:val="20"/>
        </w:rPr>
        <w:t xml:space="preserve"> </w:t>
      </w:r>
      <w:r>
        <w:rPr>
          <w:sz w:val="20"/>
        </w:rPr>
        <w:t>to</w:t>
      </w:r>
      <w:r>
        <w:rPr>
          <w:spacing w:val="-4"/>
          <w:sz w:val="20"/>
        </w:rPr>
        <w:t xml:space="preserve"> 122°F</w:t>
      </w:r>
    </w:p>
    <w:p w14:paraId="7DA108A7" w14:textId="77777777" w:rsidR="00726659" w:rsidRDefault="000F0732">
      <w:pPr>
        <w:pStyle w:val="ListParagraph"/>
        <w:numPr>
          <w:ilvl w:val="4"/>
          <w:numId w:val="90"/>
        </w:numPr>
        <w:tabs>
          <w:tab w:val="left" w:pos="2302"/>
        </w:tabs>
        <w:spacing w:before="112"/>
        <w:ind w:left="2302" w:hanging="358"/>
        <w:rPr>
          <w:sz w:val="20"/>
        </w:rPr>
      </w:pPr>
      <w:r>
        <w:rPr>
          <w:sz w:val="20"/>
        </w:rPr>
        <w:t>Operating</w:t>
      </w:r>
      <w:r>
        <w:rPr>
          <w:spacing w:val="-7"/>
          <w:sz w:val="20"/>
        </w:rPr>
        <w:t xml:space="preserve"> </w:t>
      </w:r>
      <w:r>
        <w:rPr>
          <w:sz w:val="20"/>
        </w:rPr>
        <w:t>Humidity:</w:t>
      </w:r>
      <w:r>
        <w:rPr>
          <w:spacing w:val="-7"/>
          <w:sz w:val="20"/>
        </w:rPr>
        <w:t xml:space="preserve"> </w:t>
      </w:r>
      <w:r>
        <w:rPr>
          <w:sz w:val="20"/>
        </w:rPr>
        <w:t>0%</w:t>
      </w:r>
      <w:r>
        <w:rPr>
          <w:spacing w:val="-6"/>
          <w:sz w:val="20"/>
        </w:rPr>
        <w:t xml:space="preserve"> </w:t>
      </w:r>
      <w:r>
        <w:rPr>
          <w:sz w:val="20"/>
        </w:rPr>
        <w:t>to</w:t>
      </w:r>
      <w:r>
        <w:rPr>
          <w:spacing w:val="-7"/>
          <w:sz w:val="20"/>
        </w:rPr>
        <w:t xml:space="preserve"> </w:t>
      </w:r>
      <w:r>
        <w:rPr>
          <w:spacing w:val="-5"/>
          <w:sz w:val="20"/>
        </w:rPr>
        <w:t>90%</w:t>
      </w:r>
    </w:p>
    <w:p w14:paraId="25D5F46B" w14:textId="77777777" w:rsidR="00726659" w:rsidRDefault="000F0732">
      <w:pPr>
        <w:pStyle w:val="ListParagraph"/>
        <w:numPr>
          <w:ilvl w:val="4"/>
          <w:numId w:val="90"/>
        </w:numPr>
        <w:tabs>
          <w:tab w:val="left" w:pos="2302"/>
          <w:tab w:val="left" w:pos="2304"/>
        </w:tabs>
        <w:spacing w:before="114" w:line="357" w:lineRule="auto"/>
        <w:ind w:left="2304" w:right="1414"/>
        <w:rPr>
          <w:sz w:val="20"/>
        </w:rPr>
      </w:pPr>
      <w:r>
        <w:rPr>
          <w:sz w:val="20"/>
        </w:rPr>
        <w:t>Connectivity:</w:t>
      </w:r>
      <w:r>
        <w:rPr>
          <w:spacing w:val="-7"/>
          <w:sz w:val="20"/>
        </w:rPr>
        <w:t xml:space="preserve"> </w:t>
      </w:r>
      <w:r>
        <w:rPr>
          <w:sz w:val="20"/>
        </w:rPr>
        <w:t>Ethernet</w:t>
      </w:r>
      <w:r>
        <w:rPr>
          <w:spacing w:val="-7"/>
          <w:sz w:val="20"/>
        </w:rPr>
        <w:t xml:space="preserve"> </w:t>
      </w:r>
      <w:r>
        <w:rPr>
          <w:sz w:val="20"/>
        </w:rPr>
        <w:t>10/100Mbps</w:t>
      </w:r>
      <w:r>
        <w:rPr>
          <w:spacing w:val="-7"/>
          <w:sz w:val="20"/>
        </w:rPr>
        <w:t xml:space="preserve"> </w:t>
      </w:r>
      <w:r>
        <w:rPr>
          <w:sz w:val="20"/>
        </w:rPr>
        <w:t>RJ-45</w:t>
      </w:r>
      <w:r>
        <w:rPr>
          <w:spacing w:val="-7"/>
          <w:sz w:val="20"/>
        </w:rPr>
        <w:t xml:space="preserve"> </w:t>
      </w:r>
      <w:r>
        <w:rPr>
          <w:sz w:val="20"/>
        </w:rPr>
        <w:t>cable</w:t>
      </w:r>
      <w:r>
        <w:rPr>
          <w:spacing w:val="-7"/>
          <w:sz w:val="20"/>
        </w:rPr>
        <w:t xml:space="preserve"> </w:t>
      </w:r>
      <w:r>
        <w:rPr>
          <w:sz w:val="20"/>
        </w:rPr>
        <w:t>connector</w:t>
      </w:r>
      <w:r>
        <w:rPr>
          <w:spacing w:val="-7"/>
          <w:sz w:val="20"/>
        </w:rPr>
        <w:t xml:space="preserve"> </w:t>
      </w:r>
      <w:r>
        <w:rPr>
          <w:sz w:val="20"/>
        </w:rPr>
        <w:t>for Network/PoE connection</w:t>
      </w:r>
    </w:p>
    <w:p w14:paraId="1C0E6931" w14:textId="77777777" w:rsidR="00726659" w:rsidRDefault="000F0732">
      <w:pPr>
        <w:pStyle w:val="ListParagraph"/>
        <w:numPr>
          <w:ilvl w:val="4"/>
          <w:numId w:val="90"/>
        </w:numPr>
        <w:tabs>
          <w:tab w:val="left" w:pos="2302"/>
        </w:tabs>
        <w:spacing w:before="4"/>
        <w:ind w:left="2302" w:hanging="358"/>
        <w:rPr>
          <w:sz w:val="20"/>
        </w:rPr>
      </w:pPr>
      <w:r>
        <w:rPr>
          <w:sz w:val="20"/>
        </w:rPr>
        <w:t>Regulatory</w:t>
      </w:r>
      <w:r>
        <w:rPr>
          <w:spacing w:val="-14"/>
          <w:sz w:val="20"/>
        </w:rPr>
        <w:t xml:space="preserve"> </w:t>
      </w:r>
      <w:r>
        <w:rPr>
          <w:spacing w:val="-2"/>
          <w:sz w:val="20"/>
        </w:rPr>
        <w:t>Compliance:</w:t>
      </w:r>
    </w:p>
    <w:p w14:paraId="6FE638BE" w14:textId="77777777" w:rsidR="00726659" w:rsidRDefault="000F0732">
      <w:pPr>
        <w:pStyle w:val="ListParagraph"/>
        <w:numPr>
          <w:ilvl w:val="0"/>
          <w:numId w:val="66"/>
        </w:numPr>
        <w:tabs>
          <w:tab w:val="left" w:pos="2662"/>
        </w:tabs>
        <w:spacing w:before="114"/>
        <w:ind w:left="2662" w:hanging="358"/>
        <w:rPr>
          <w:sz w:val="20"/>
        </w:rPr>
      </w:pPr>
      <w:r>
        <w:rPr>
          <w:sz w:val="20"/>
        </w:rPr>
        <w:t>Meets</w:t>
      </w:r>
      <w:r>
        <w:rPr>
          <w:spacing w:val="-6"/>
          <w:sz w:val="20"/>
        </w:rPr>
        <w:t xml:space="preserve"> </w:t>
      </w:r>
      <w:r>
        <w:rPr>
          <w:sz w:val="20"/>
        </w:rPr>
        <w:t>the</w:t>
      </w:r>
      <w:r>
        <w:rPr>
          <w:spacing w:val="-6"/>
          <w:sz w:val="20"/>
        </w:rPr>
        <w:t xml:space="preserve"> </w:t>
      </w:r>
      <w:r>
        <w:rPr>
          <w:sz w:val="20"/>
        </w:rPr>
        <w:t>FIPS</w:t>
      </w:r>
      <w:r>
        <w:rPr>
          <w:spacing w:val="-6"/>
          <w:sz w:val="20"/>
        </w:rPr>
        <w:t xml:space="preserve"> </w:t>
      </w:r>
      <w:r>
        <w:rPr>
          <w:sz w:val="20"/>
        </w:rPr>
        <w:t>140-2</w:t>
      </w:r>
      <w:r>
        <w:rPr>
          <w:spacing w:val="-6"/>
          <w:sz w:val="20"/>
        </w:rPr>
        <w:t xml:space="preserve"> </w:t>
      </w:r>
      <w:r>
        <w:rPr>
          <w:sz w:val="20"/>
        </w:rPr>
        <w:t>standard,</w:t>
      </w:r>
      <w:r>
        <w:rPr>
          <w:spacing w:val="-6"/>
          <w:sz w:val="20"/>
        </w:rPr>
        <w:t xml:space="preserve"> </w:t>
      </w:r>
      <w:r>
        <w:rPr>
          <w:sz w:val="20"/>
        </w:rPr>
        <w:t>as</w:t>
      </w:r>
      <w:r>
        <w:rPr>
          <w:spacing w:val="-6"/>
          <w:sz w:val="20"/>
        </w:rPr>
        <w:t xml:space="preserve"> </w:t>
      </w:r>
      <w:r>
        <w:rPr>
          <w:sz w:val="20"/>
        </w:rPr>
        <w:t>certified</w:t>
      </w:r>
      <w:r>
        <w:rPr>
          <w:spacing w:val="-5"/>
          <w:sz w:val="20"/>
        </w:rPr>
        <w:t xml:space="preserve"> </w:t>
      </w:r>
      <w:r>
        <w:rPr>
          <w:sz w:val="20"/>
        </w:rPr>
        <w:t>by</w:t>
      </w:r>
      <w:r>
        <w:rPr>
          <w:spacing w:val="-6"/>
          <w:sz w:val="20"/>
        </w:rPr>
        <w:t xml:space="preserve"> </w:t>
      </w:r>
      <w:r>
        <w:rPr>
          <w:spacing w:val="-4"/>
          <w:sz w:val="20"/>
        </w:rPr>
        <w:t>NIST</w:t>
      </w:r>
    </w:p>
    <w:p w14:paraId="6E1BB6D9" w14:textId="77777777" w:rsidR="00726659" w:rsidRDefault="000F0732">
      <w:pPr>
        <w:pStyle w:val="ListParagraph"/>
        <w:numPr>
          <w:ilvl w:val="0"/>
          <w:numId w:val="66"/>
        </w:numPr>
        <w:tabs>
          <w:tab w:val="left" w:pos="2662"/>
        </w:tabs>
        <w:spacing w:before="112"/>
        <w:ind w:left="2662" w:hanging="358"/>
        <w:rPr>
          <w:sz w:val="20"/>
        </w:rPr>
      </w:pPr>
      <w:r>
        <w:rPr>
          <w:sz w:val="20"/>
        </w:rPr>
        <w:t>TAA</w:t>
      </w:r>
      <w:r>
        <w:rPr>
          <w:spacing w:val="-5"/>
          <w:sz w:val="20"/>
        </w:rPr>
        <w:t xml:space="preserve"> </w:t>
      </w:r>
      <w:r>
        <w:rPr>
          <w:sz w:val="20"/>
        </w:rPr>
        <w:t>and</w:t>
      </w:r>
      <w:r>
        <w:rPr>
          <w:spacing w:val="-5"/>
          <w:sz w:val="20"/>
        </w:rPr>
        <w:t xml:space="preserve"> </w:t>
      </w:r>
      <w:r>
        <w:rPr>
          <w:sz w:val="20"/>
        </w:rPr>
        <w:t>FY2019</w:t>
      </w:r>
      <w:r>
        <w:rPr>
          <w:spacing w:val="-5"/>
          <w:sz w:val="20"/>
        </w:rPr>
        <w:t xml:space="preserve"> </w:t>
      </w:r>
      <w:r>
        <w:rPr>
          <w:sz w:val="20"/>
        </w:rPr>
        <w:t>NDAA</w:t>
      </w:r>
      <w:r>
        <w:rPr>
          <w:spacing w:val="-5"/>
          <w:sz w:val="20"/>
        </w:rPr>
        <w:t xml:space="preserve"> </w:t>
      </w:r>
      <w:r>
        <w:rPr>
          <w:spacing w:val="-2"/>
          <w:sz w:val="20"/>
        </w:rPr>
        <w:t>compliant</w:t>
      </w:r>
    </w:p>
    <w:p w14:paraId="38429D57" w14:textId="77777777" w:rsidR="00726659" w:rsidRDefault="000F0732">
      <w:pPr>
        <w:pStyle w:val="ListParagraph"/>
        <w:numPr>
          <w:ilvl w:val="3"/>
          <w:numId w:val="90"/>
        </w:numPr>
        <w:tabs>
          <w:tab w:val="left" w:pos="2158"/>
        </w:tabs>
        <w:spacing w:before="114"/>
        <w:ind w:left="2158" w:hanging="358"/>
        <w:rPr>
          <w:sz w:val="20"/>
        </w:rPr>
      </w:pPr>
      <w:r>
        <w:rPr>
          <w:sz w:val="20"/>
        </w:rPr>
        <w:t>CF83-E-F</w:t>
      </w:r>
      <w:r>
        <w:rPr>
          <w:spacing w:val="-7"/>
          <w:sz w:val="20"/>
        </w:rPr>
        <w:t xml:space="preserve"> </w:t>
      </w:r>
      <w:r>
        <w:rPr>
          <w:sz w:val="20"/>
        </w:rPr>
        <w:t>Fisheye</w:t>
      </w:r>
      <w:r>
        <w:rPr>
          <w:spacing w:val="-6"/>
          <w:sz w:val="20"/>
        </w:rPr>
        <w:t xml:space="preserve"> </w:t>
      </w:r>
      <w:r>
        <w:rPr>
          <w:sz w:val="20"/>
        </w:rPr>
        <w:t>Camera</w:t>
      </w:r>
      <w:r>
        <w:rPr>
          <w:spacing w:val="-6"/>
          <w:sz w:val="20"/>
        </w:rPr>
        <w:t xml:space="preserve"> </w:t>
      </w:r>
      <w:r>
        <w:rPr>
          <w:sz w:val="20"/>
        </w:rPr>
        <w:t>by</w:t>
      </w:r>
      <w:r>
        <w:rPr>
          <w:spacing w:val="-6"/>
          <w:sz w:val="20"/>
        </w:rPr>
        <w:t xml:space="preserve"> </w:t>
      </w:r>
      <w:r>
        <w:rPr>
          <w:sz w:val="20"/>
        </w:rPr>
        <w:t>OEM</w:t>
      </w:r>
      <w:r>
        <w:rPr>
          <w:spacing w:val="-7"/>
          <w:sz w:val="20"/>
        </w:rPr>
        <w:t xml:space="preserve"> </w:t>
      </w:r>
      <w:r>
        <w:rPr>
          <w:spacing w:val="-4"/>
          <w:sz w:val="20"/>
        </w:rPr>
        <w:t>Inc.</w:t>
      </w:r>
    </w:p>
    <w:p w14:paraId="6E9AEBD8" w14:textId="77777777" w:rsidR="00726659" w:rsidRDefault="000F0732">
      <w:pPr>
        <w:pStyle w:val="ListParagraph"/>
        <w:numPr>
          <w:ilvl w:val="4"/>
          <w:numId w:val="90"/>
        </w:numPr>
        <w:tabs>
          <w:tab w:val="left" w:pos="2302"/>
          <w:tab w:val="left" w:pos="2304"/>
        </w:tabs>
        <w:spacing w:before="112" w:line="360" w:lineRule="auto"/>
        <w:ind w:left="2304" w:right="1534"/>
        <w:rPr>
          <w:sz w:val="20"/>
        </w:rPr>
      </w:pPr>
      <w:r>
        <w:rPr>
          <w:sz w:val="20"/>
        </w:rPr>
        <w:t>Onboard</w:t>
      </w:r>
      <w:r>
        <w:rPr>
          <w:spacing w:val="-5"/>
          <w:sz w:val="20"/>
        </w:rPr>
        <w:t xml:space="preserve"> </w:t>
      </w:r>
      <w:r>
        <w:rPr>
          <w:sz w:val="20"/>
        </w:rPr>
        <w:t>Storage:</w:t>
      </w:r>
      <w:r>
        <w:rPr>
          <w:spacing w:val="-5"/>
          <w:sz w:val="20"/>
        </w:rPr>
        <w:t xml:space="preserve"> </w:t>
      </w:r>
      <w:r>
        <w:rPr>
          <w:sz w:val="20"/>
        </w:rPr>
        <w:t>512GB</w:t>
      </w:r>
      <w:r>
        <w:rPr>
          <w:spacing w:val="-5"/>
          <w:sz w:val="20"/>
        </w:rPr>
        <w:t xml:space="preserve"> </w:t>
      </w:r>
      <w:r>
        <w:rPr>
          <w:sz w:val="20"/>
        </w:rPr>
        <w:t>to</w:t>
      </w:r>
      <w:r>
        <w:rPr>
          <w:spacing w:val="-5"/>
          <w:sz w:val="20"/>
        </w:rPr>
        <w:t xml:space="preserve"> </w:t>
      </w:r>
      <w:r>
        <w:rPr>
          <w:sz w:val="20"/>
        </w:rPr>
        <w:t>3TB</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30-day</w:t>
      </w:r>
      <w:r>
        <w:rPr>
          <w:spacing w:val="-5"/>
          <w:sz w:val="20"/>
        </w:rPr>
        <w:t xml:space="preserve"> </w:t>
      </w:r>
      <w:r>
        <w:rPr>
          <w:sz w:val="20"/>
        </w:rPr>
        <w:t>retention</w:t>
      </w:r>
      <w:r>
        <w:rPr>
          <w:spacing w:val="-5"/>
          <w:sz w:val="20"/>
        </w:rPr>
        <w:t xml:space="preserve"> </w:t>
      </w:r>
      <w:r>
        <w:rPr>
          <w:sz w:val="20"/>
        </w:rPr>
        <w:t xml:space="preserve">at </w:t>
      </w:r>
      <w:r>
        <w:rPr>
          <w:spacing w:val="-2"/>
          <w:sz w:val="20"/>
        </w:rPr>
        <w:t>24fps.</w:t>
      </w:r>
    </w:p>
    <w:p w14:paraId="4856A41F" w14:textId="77777777" w:rsidR="00726659" w:rsidRDefault="000F0732">
      <w:pPr>
        <w:pStyle w:val="ListParagraph"/>
        <w:numPr>
          <w:ilvl w:val="4"/>
          <w:numId w:val="90"/>
        </w:numPr>
        <w:tabs>
          <w:tab w:val="left" w:pos="2302"/>
        </w:tabs>
        <w:spacing w:before="2"/>
        <w:ind w:left="2302" w:hanging="358"/>
        <w:rPr>
          <w:sz w:val="20"/>
        </w:rPr>
      </w:pPr>
      <w:r>
        <w:rPr>
          <w:sz w:val="20"/>
        </w:rPr>
        <w:t>Sensor</w:t>
      </w:r>
      <w:r>
        <w:rPr>
          <w:spacing w:val="-7"/>
          <w:sz w:val="20"/>
        </w:rPr>
        <w:t xml:space="preserve"> </w:t>
      </w:r>
      <w:r>
        <w:rPr>
          <w:sz w:val="20"/>
        </w:rPr>
        <w:t>Resolution:</w:t>
      </w:r>
      <w:r>
        <w:rPr>
          <w:spacing w:val="-7"/>
          <w:sz w:val="20"/>
        </w:rPr>
        <w:t xml:space="preserve"> </w:t>
      </w:r>
      <w:r>
        <w:rPr>
          <w:sz w:val="20"/>
        </w:rPr>
        <w:t>12.5MP</w:t>
      </w:r>
      <w:r>
        <w:rPr>
          <w:spacing w:val="-6"/>
          <w:sz w:val="20"/>
        </w:rPr>
        <w:t xml:space="preserve"> </w:t>
      </w:r>
      <w:r>
        <w:rPr>
          <w:sz w:val="20"/>
        </w:rPr>
        <w:t>(3536</w:t>
      </w:r>
      <w:r>
        <w:rPr>
          <w:spacing w:val="-7"/>
          <w:sz w:val="20"/>
        </w:rPr>
        <w:t xml:space="preserve"> </w:t>
      </w:r>
      <w:r>
        <w:rPr>
          <w:sz w:val="20"/>
        </w:rPr>
        <w:t>x</w:t>
      </w:r>
      <w:r>
        <w:rPr>
          <w:spacing w:val="-6"/>
          <w:sz w:val="20"/>
        </w:rPr>
        <w:t xml:space="preserve"> </w:t>
      </w:r>
      <w:r>
        <w:rPr>
          <w:sz w:val="20"/>
        </w:rPr>
        <w:t>3535</w:t>
      </w:r>
      <w:r>
        <w:rPr>
          <w:spacing w:val="-7"/>
          <w:sz w:val="20"/>
        </w:rPr>
        <w:t xml:space="preserve"> </w:t>
      </w:r>
      <w:r>
        <w:rPr>
          <w:spacing w:val="-2"/>
          <w:sz w:val="20"/>
        </w:rPr>
        <w:t>pixels)</w:t>
      </w:r>
    </w:p>
    <w:p w14:paraId="3EE30D68" w14:textId="77777777" w:rsidR="00726659" w:rsidRDefault="000F0732">
      <w:pPr>
        <w:pStyle w:val="ListParagraph"/>
        <w:numPr>
          <w:ilvl w:val="4"/>
          <w:numId w:val="90"/>
        </w:numPr>
        <w:tabs>
          <w:tab w:val="left" w:pos="2302"/>
        </w:tabs>
        <w:spacing w:before="112"/>
        <w:ind w:left="2302" w:hanging="358"/>
        <w:rPr>
          <w:sz w:val="20"/>
        </w:rPr>
      </w:pPr>
      <w:r>
        <w:rPr>
          <w:sz w:val="20"/>
        </w:rPr>
        <w:t>Lens</w:t>
      </w:r>
      <w:r>
        <w:rPr>
          <w:spacing w:val="-6"/>
          <w:sz w:val="20"/>
        </w:rPr>
        <w:t xml:space="preserve"> </w:t>
      </w:r>
      <w:r>
        <w:rPr>
          <w:sz w:val="20"/>
        </w:rPr>
        <w:t>Type:</w:t>
      </w:r>
      <w:r>
        <w:rPr>
          <w:spacing w:val="-6"/>
          <w:sz w:val="20"/>
        </w:rPr>
        <w:t xml:space="preserve"> </w:t>
      </w:r>
      <w:r>
        <w:rPr>
          <w:sz w:val="20"/>
        </w:rPr>
        <w:t>Fixed</w:t>
      </w:r>
      <w:r>
        <w:rPr>
          <w:spacing w:val="-5"/>
          <w:sz w:val="20"/>
        </w:rPr>
        <w:t xml:space="preserve"> </w:t>
      </w:r>
      <w:r>
        <w:rPr>
          <w:spacing w:val="-4"/>
          <w:sz w:val="20"/>
        </w:rPr>
        <w:t>Zoom</w:t>
      </w:r>
    </w:p>
    <w:p w14:paraId="278627F3" w14:textId="77777777" w:rsidR="00726659" w:rsidRDefault="00726659">
      <w:pPr>
        <w:pStyle w:val="ListParagraph"/>
        <w:rPr>
          <w:sz w:val="20"/>
        </w:rPr>
        <w:sectPr w:rsidR="00726659">
          <w:pgSz w:w="12240" w:h="15840"/>
          <w:pgMar w:top="1380" w:right="720" w:bottom="1160" w:left="720" w:header="730" w:footer="963" w:gutter="0"/>
          <w:cols w:space="720"/>
        </w:sectPr>
      </w:pPr>
    </w:p>
    <w:p w14:paraId="60B74E99" w14:textId="77777777" w:rsidR="00726659" w:rsidRDefault="00726659">
      <w:pPr>
        <w:pStyle w:val="BodyText"/>
        <w:spacing w:before="19"/>
        <w:ind w:left="0" w:firstLine="0"/>
      </w:pPr>
    </w:p>
    <w:p w14:paraId="734F1BB2" w14:textId="77777777" w:rsidR="00726659" w:rsidRDefault="000F0732">
      <w:pPr>
        <w:pStyle w:val="ListParagraph"/>
        <w:numPr>
          <w:ilvl w:val="4"/>
          <w:numId w:val="90"/>
        </w:numPr>
        <w:tabs>
          <w:tab w:val="left" w:pos="2302"/>
        </w:tabs>
        <w:ind w:left="2302" w:hanging="358"/>
        <w:rPr>
          <w:sz w:val="20"/>
        </w:rPr>
      </w:pPr>
      <w:r>
        <w:rPr>
          <w:sz w:val="20"/>
        </w:rPr>
        <w:t>Image</w:t>
      </w:r>
      <w:r>
        <w:rPr>
          <w:spacing w:val="-9"/>
          <w:sz w:val="20"/>
        </w:rPr>
        <w:t xml:space="preserve"> </w:t>
      </w:r>
      <w:r>
        <w:rPr>
          <w:sz w:val="20"/>
        </w:rPr>
        <w:t>Sensor:</w:t>
      </w:r>
      <w:r>
        <w:rPr>
          <w:spacing w:val="-9"/>
          <w:sz w:val="20"/>
        </w:rPr>
        <w:t xml:space="preserve"> </w:t>
      </w:r>
      <w:r>
        <w:rPr>
          <w:sz w:val="20"/>
        </w:rPr>
        <w:t>1/1.6”</w:t>
      </w:r>
      <w:r>
        <w:rPr>
          <w:spacing w:val="-9"/>
          <w:sz w:val="20"/>
        </w:rPr>
        <w:t xml:space="preserve"> </w:t>
      </w:r>
      <w:r>
        <w:rPr>
          <w:sz w:val="20"/>
        </w:rPr>
        <w:t>Progressive</w:t>
      </w:r>
      <w:r>
        <w:rPr>
          <w:spacing w:val="-8"/>
          <w:sz w:val="20"/>
        </w:rPr>
        <w:t xml:space="preserve"> </w:t>
      </w:r>
      <w:r>
        <w:rPr>
          <w:spacing w:val="-4"/>
          <w:sz w:val="20"/>
        </w:rPr>
        <w:t>CMOS</w:t>
      </w:r>
    </w:p>
    <w:p w14:paraId="3CE66CE2" w14:textId="77777777" w:rsidR="00726659" w:rsidRDefault="000F0732">
      <w:pPr>
        <w:pStyle w:val="ListParagraph"/>
        <w:numPr>
          <w:ilvl w:val="4"/>
          <w:numId w:val="90"/>
        </w:numPr>
        <w:tabs>
          <w:tab w:val="left" w:pos="2302"/>
        </w:tabs>
        <w:spacing w:before="112"/>
        <w:ind w:left="2302" w:hanging="358"/>
        <w:rPr>
          <w:sz w:val="20"/>
        </w:rPr>
      </w:pPr>
      <w:r>
        <w:rPr>
          <w:sz w:val="20"/>
        </w:rPr>
        <w:t>Focal</w:t>
      </w:r>
      <w:r>
        <w:rPr>
          <w:spacing w:val="-8"/>
          <w:sz w:val="20"/>
        </w:rPr>
        <w:t xml:space="preserve"> </w:t>
      </w:r>
      <w:r>
        <w:rPr>
          <w:sz w:val="20"/>
        </w:rPr>
        <w:t>Length:</w:t>
      </w:r>
      <w:r>
        <w:rPr>
          <w:spacing w:val="-7"/>
          <w:sz w:val="20"/>
        </w:rPr>
        <w:t xml:space="preserve"> </w:t>
      </w:r>
      <w:r>
        <w:rPr>
          <w:spacing w:val="-2"/>
          <w:sz w:val="20"/>
        </w:rPr>
        <w:t>1.7mm</w:t>
      </w:r>
    </w:p>
    <w:p w14:paraId="6EEBDF42" w14:textId="77777777" w:rsidR="00726659" w:rsidRDefault="000F0732">
      <w:pPr>
        <w:pStyle w:val="ListParagraph"/>
        <w:numPr>
          <w:ilvl w:val="4"/>
          <w:numId w:val="90"/>
        </w:numPr>
        <w:tabs>
          <w:tab w:val="left" w:pos="2302"/>
        </w:tabs>
        <w:spacing w:before="114"/>
        <w:ind w:left="2302" w:hanging="358"/>
        <w:rPr>
          <w:sz w:val="20"/>
        </w:rPr>
      </w:pPr>
      <w:r>
        <w:rPr>
          <w:sz w:val="20"/>
        </w:rPr>
        <w:t>Iris:</w:t>
      </w:r>
      <w:r>
        <w:rPr>
          <w:spacing w:val="-8"/>
          <w:sz w:val="20"/>
        </w:rPr>
        <w:t xml:space="preserve"> </w:t>
      </w:r>
      <w:r>
        <w:rPr>
          <w:spacing w:val="-2"/>
          <w:sz w:val="20"/>
        </w:rPr>
        <w:t>Fixed</w:t>
      </w:r>
    </w:p>
    <w:p w14:paraId="69E0D9EA" w14:textId="77777777" w:rsidR="00726659" w:rsidRDefault="000F0732">
      <w:pPr>
        <w:pStyle w:val="ListParagraph"/>
        <w:numPr>
          <w:ilvl w:val="4"/>
          <w:numId w:val="90"/>
        </w:numPr>
        <w:tabs>
          <w:tab w:val="left" w:pos="2302"/>
        </w:tabs>
        <w:spacing w:before="112"/>
        <w:ind w:left="2302" w:hanging="358"/>
        <w:rPr>
          <w:sz w:val="20"/>
        </w:rPr>
      </w:pPr>
      <w:r>
        <w:rPr>
          <w:sz w:val="20"/>
        </w:rPr>
        <w:t>Aperture:</w:t>
      </w:r>
      <w:r>
        <w:rPr>
          <w:spacing w:val="-11"/>
          <w:sz w:val="20"/>
        </w:rPr>
        <w:t xml:space="preserve"> </w:t>
      </w:r>
      <w:r>
        <w:rPr>
          <w:spacing w:val="-4"/>
          <w:sz w:val="20"/>
        </w:rPr>
        <w:t>F2.0</w:t>
      </w:r>
    </w:p>
    <w:p w14:paraId="7214D86C" w14:textId="77777777" w:rsidR="00726659" w:rsidRDefault="000F0732">
      <w:pPr>
        <w:pStyle w:val="ListParagraph"/>
        <w:numPr>
          <w:ilvl w:val="4"/>
          <w:numId w:val="90"/>
        </w:numPr>
        <w:tabs>
          <w:tab w:val="left" w:pos="2302"/>
          <w:tab w:val="left" w:pos="2304"/>
        </w:tabs>
        <w:spacing w:before="114" w:line="360" w:lineRule="auto"/>
        <w:ind w:left="2304" w:right="934"/>
        <w:rPr>
          <w:sz w:val="20"/>
        </w:rPr>
      </w:pPr>
      <w:r>
        <w:rPr>
          <w:sz w:val="20"/>
        </w:rPr>
        <w:t>Lens</w:t>
      </w:r>
      <w:r>
        <w:rPr>
          <w:spacing w:val="-5"/>
          <w:sz w:val="20"/>
        </w:rPr>
        <w:t xml:space="preserve"> </w:t>
      </w:r>
      <w:r>
        <w:rPr>
          <w:sz w:val="20"/>
        </w:rPr>
        <w:t>Distortion</w:t>
      </w:r>
      <w:r>
        <w:rPr>
          <w:spacing w:val="-5"/>
          <w:sz w:val="20"/>
        </w:rPr>
        <w:t xml:space="preserve"> </w:t>
      </w:r>
      <w:r>
        <w:rPr>
          <w:sz w:val="20"/>
        </w:rPr>
        <w:t>Correction</w:t>
      </w:r>
      <w:r>
        <w:rPr>
          <w:spacing w:val="-5"/>
          <w:sz w:val="20"/>
        </w:rPr>
        <w:t xml:space="preserve"> </w:t>
      </w:r>
      <w:r>
        <w:rPr>
          <w:sz w:val="20"/>
        </w:rPr>
        <w:t>(LDC):</w:t>
      </w:r>
      <w:r>
        <w:rPr>
          <w:spacing w:val="-5"/>
          <w:sz w:val="20"/>
        </w:rPr>
        <w:t xml:space="preserve"> </w:t>
      </w:r>
      <w:r>
        <w:rPr>
          <w:sz w:val="20"/>
        </w:rPr>
        <w:t>LDC</w:t>
      </w:r>
      <w:r>
        <w:rPr>
          <w:spacing w:val="-5"/>
          <w:sz w:val="20"/>
        </w:rPr>
        <w:t xml:space="preserve"> </w:t>
      </w:r>
      <w:r>
        <w:rPr>
          <w:sz w:val="20"/>
        </w:rPr>
        <w:t>crops</w:t>
      </w:r>
      <w:r>
        <w:rPr>
          <w:spacing w:val="-5"/>
          <w:sz w:val="20"/>
        </w:rPr>
        <w:t xml:space="preserve"> </w:t>
      </w:r>
      <w:r>
        <w:rPr>
          <w:sz w:val="20"/>
        </w:rPr>
        <w:t>the</w:t>
      </w:r>
      <w:r>
        <w:rPr>
          <w:spacing w:val="-5"/>
          <w:sz w:val="20"/>
        </w:rPr>
        <w:t xml:space="preserve"> </w:t>
      </w:r>
      <w:r>
        <w:rPr>
          <w:sz w:val="20"/>
        </w:rPr>
        <w:t>sensor</w:t>
      </w:r>
      <w:r>
        <w:rPr>
          <w:spacing w:val="-5"/>
          <w:sz w:val="20"/>
        </w:rPr>
        <w:t xml:space="preserve"> </w:t>
      </w:r>
      <w:r>
        <w:rPr>
          <w:sz w:val="20"/>
        </w:rPr>
        <w:t>field</w:t>
      </w:r>
      <w:r>
        <w:rPr>
          <w:spacing w:val="-5"/>
          <w:sz w:val="20"/>
        </w:rPr>
        <w:t xml:space="preserve"> </w:t>
      </w:r>
      <w:r>
        <w:rPr>
          <w:sz w:val="20"/>
        </w:rPr>
        <w:t>of view to deliver a rectified, undistorted output image.</w:t>
      </w:r>
    </w:p>
    <w:p w14:paraId="24BF8F16" w14:textId="77777777" w:rsidR="00726659" w:rsidRDefault="000F0732">
      <w:pPr>
        <w:pStyle w:val="ListParagraph"/>
        <w:numPr>
          <w:ilvl w:val="4"/>
          <w:numId w:val="90"/>
        </w:numPr>
        <w:tabs>
          <w:tab w:val="left" w:pos="2302"/>
        </w:tabs>
        <w:spacing w:line="226" w:lineRule="exact"/>
        <w:ind w:left="2302" w:hanging="358"/>
        <w:rPr>
          <w:sz w:val="20"/>
        </w:rPr>
      </w:pPr>
      <w:r>
        <w:rPr>
          <w:sz w:val="20"/>
        </w:rPr>
        <w:t>Field</w:t>
      </w:r>
      <w:r>
        <w:rPr>
          <w:spacing w:val="-5"/>
          <w:sz w:val="20"/>
        </w:rPr>
        <w:t xml:space="preserve"> </w:t>
      </w:r>
      <w:r>
        <w:rPr>
          <w:sz w:val="20"/>
        </w:rPr>
        <w:t>of</w:t>
      </w:r>
      <w:r>
        <w:rPr>
          <w:spacing w:val="-5"/>
          <w:sz w:val="20"/>
        </w:rPr>
        <w:t xml:space="preserve"> </w:t>
      </w:r>
      <w:r>
        <w:rPr>
          <w:sz w:val="20"/>
        </w:rPr>
        <w:t>View</w:t>
      </w:r>
      <w:r>
        <w:rPr>
          <w:spacing w:val="-5"/>
          <w:sz w:val="20"/>
        </w:rPr>
        <w:t xml:space="preserve"> </w:t>
      </w:r>
      <w:r>
        <w:rPr>
          <w:sz w:val="20"/>
        </w:rPr>
        <w:t>after</w:t>
      </w:r>
      <w:r>
        <w:rPr>
          <w:spacing w:val="-5"/>
          <w:sz w:val="20"/>
        </w:rPr>
        <w:t xml:space="preserve"> </w:t>
      </w:r>
      <w:r>
        <w:rPr>
          <w:spacing w:val="-4"/>
          <w:sz w:val="20"/>
        </w:rPr>
        <w:t>LDC:</w:t>
      </w:r>
    </w:p>
    <w:p w14:paraId="63E10F8A" w14:textId="77777777" w:rsidR="00726659" w:rsidRDefault="000F0732">
      <w:pPr>
        <w:pStyle w:val="ListParagraph"/>
        <w:numPr>
          <w:ilvl w:val="0"/>
          <w:numId w:val="65"/>
        </w:numPr>
        <w:tabs>
          <w:tab w:val="left" w:pos="2662"/>
        </w:tabs>
        <w:spacing w:before="114"/>
        <w:ind w:left="2662" w:hanging="358"/>
        <w:rPr>
          <w:sz w:val="20"/>
        </w:rPr>
      </w:pPr>
      <w:r>
        <w:rPr>
          <w:sz w:val="20"/>
        </w:rPr>
        <w:t>Horizontal:</w:t>
      </w:r>
      <w:r>
        <w:rPr>
          <w:spacing w:val="-14"/>
          <w:sz w:val="20"/>
        </w:rPr>
        <w:t xml:space="preserve"> </w:t>
      </w:r>
      <w:r>
        <w:rPr>
          <w:spacing w:val="-4"/>
          <w:sz w:val="20"/>
        </w:rPr>
        <w:t>180°</w:t>
      </w:r>
    </w:p>
    <w:p w14:paraId="4C1E0516" w14:textId="77777777" w:rsidR="00726659" w:rsidRDefault="000F0732">
      <w:pPr>
        <w:pStyle w:val="ListParagraph"/>
        <w:numPr>
          <w:ilvl w:val="0"/>
          <w:numId w:val="65"/>
        </w:numPr>
        <w:tabs>
          <w:tab w:val="left" w:pos="2662"/>
        </w:tabs>
        <w:spacing w:before="112"/>
        <w:ind w:left="2662" w:hanging="358"/>
        <w:rPr>
          <w:sz w:val="20"/>
        </w:rPr>
      </w:pPr>
      <w:r>
        <w:rPr>
          <w:sz w:val="20"/>
        </w:rPr>
        <w:t>Vertical:</w:t>
      </w:r>
      <w:r>
        <w:rPr>
          <w:spacing w:val="-11"/>
          <w:sz w:val="20"/>
        </w:rPr>
        <w:t xml:space="preserve"> </w:t>
      </w:r>
      <w:r>
        <w:rPr>
          <w:spacing w:val="-4"/>
          <w:sz w:val="20"/>
        </w:rPr>
        <w:t>180°</w:t>
      </w:r>
    </w:p>
    <w:p w14:paraId="36B602AC" w14:textId="77777777" w:rsidR="00726659" w:rsidRDefault="000F0732">
      <w:pPr>
        <w:pStyle w:val="ListParagraph"/>
        <w:numPr>
          <w:ilvl w:val="0"/>
          <w:numId w:val="65"/>
        </w:numPr>
        <w:tabs>
          <w:tab w:val="left" w:pos="2662"/>
        </w:tabs>
        <w:spacing w:before="114"/>
        <w:ind w:left="2662" w:hanging="358"/>
        <w:rPr>
          <w:sz w:val="20"/>
        </w:rPr>
      </w:pPr>
      <w:r>
        <w:rPr>
          <w:sz w:val="20"/>
        </w:rPr>
        <w:t>Diagonal:</w:t>
      </w:r>
      <w:r>
        <w:rPr>
          <w:spacing w:val="-11"/>
          <w:sz w:val="20"/>
        </w:rPr>
        <w:t xml:space="preserve"> </w:t>
      </w:r>
      <w:r>
        <w:rPr>
          <w:spacing w:val="-4"/>
          <w:sz w:val="20"/>
        </w:rPr>
        <w:t>180°</w:t>
      </w:r>
    </w:p>
    <w:p w14:paraId="7F91469D" w14:textId="77777777" w:rsidR="00726659" w:rsidRDefault="000F0732">
      <w:pPr>
        <w:pStyle w:val="ListParagraph"/>
        <w:numPr>
          <w:ilvl w:val="4"/>
          <w:numId w:val="90"/>
        </w:numPr>
        <w:tabs>
          <w:tab w:val="left" w:pos="2302"/>
        </w:tabs>
        <w:spacing w:before="115"/>
        <w:ind w:left="2302" w:hanging="358"/>
        <w:rPr>
          <w:sz w:val="20"/>
        </w:rPr>
      </w:pPr>
      <w:r>
        <w:rPr>
          <w:sz w:val="20"/>
        </w:rPr>
        <w:t>IR</w:t>
      </w:r>
      <w:r>
        <w:rPr>
          <w:spacing w:val="-4"/>
          <w:sz w:val="20"/>
        </w:rPr>
        <w:t xml:space="preserve"> </w:t>
      </w:r>
      <w:r>
        <w:rPr>
          <w:sz w:val="20"/>
        </w:rPr>
        <w:t>Range:</w:t>
      </w:r>
      <w:r>
        <w:rPr>
          <w:spacing w:val="-4"/>
          <w:sz w:val="20"/>
        </w:rPr>
        <w:t xml:space="preserve"> </w:t>
      </w:r>
      <w:r>
        <w:rPr>
          <w:sz w:val="20"/>
        </w:rPr>
        <w:t>20m</w:t>
      </w:r>
      <w:r>
        <w:rPr>
          <w:spacing w:val="-3"/>
          <w:sz w:val="20"/>
        </w:rPr>
        <w:t xml:space="preserve"> </w:t>
      </w:r>
      <w:r>
        <w:rPr>
          <w:sz w:val="20"/>
        </w:rPr>
        <w:t>/</w:t>
      </w:r>
      <w:r>
        <w:rPr>
          <w:spacing w:val="-4"/>
          <w:sz w:val="20"/>
        </w:rPr>
        <w:t xml:space="preserve"> </w:t>
      </w:r>
      <w:r>
        <w:rPr>
          <w:sz w:val="20"/>
        </w:rPr>
        <w:t>66ft</w:t>
      </w:r>
      <w:r>
        <w:rPr>
          <w:spacing w:val="-3"/>
          <w:sz w:val="20"/>
        </w:rPr>
        <w:t xml:space="preserve"> </w:t>
      </w:r>
      <w:r>
        <w:rPr>
          <w:sz w:val="20"/>
        </w:rPr>
        <w:t>in</w:t>
      </w:r>
      <w:r>
        <w:rPr>
          <w:spacing w:val="-4"/>
          <w:sz w:val="20"/>
        </w:rPr>
        <w:t xml:space="preserve"> </w:t>
      </w:r>
      <w:r>
        <w:rPr>
          <w:sz w:val="20"/>
        </w:rPr>
        <w:t>low</w:t>
      </w:r>
      <w:r>
        <w:rPr>
          <w:spacing w:val="-4"/>
          <w:sz w:val="20"/>
        </w:rPr>
        <w:t xml:space="preserve"> </w:t>
      </w:r>
      <w:r>
        <w:rPr>
          <w:spacing w:val="-2"/>
          <w:sz w:val="20"/>
        </w:rPr>
        <w:t>light</w:t>
      </w:r>
    </w:p>
    <w:p w14:paraId="034EF5D7" w14:textId="77777777" w:rsidR="00726659" w:rsidRDefault="000F0732">
      <w:pPr>
        <w:pStyle w:val="ListParagraph"/>
        <w:numPr>
          <w:ilvl w:val="4"/>
          <w:numId w:val="90"/>
        </w:numPr>
        <w:tabs>
          <w:tab w:val="left" w:pos="2302"/>
        </w:tabs>
        <w:spacing w:before="111"/>
        <w:ind w:left="2302" w:hanging="358"/>
        <w:rPr>
          <w:sz w:val="20"/>
        </w:rPr>
      </w:pPr>
      <w:r>
        <w:rPr>
          <w:sz w:val="20"/>
        </w:rPr>
        <w:t>Audio:</w:t>
      </w:r>
      <w:r>
        <w:rPr>
          <w:spacing w:val="-8"/>
          <w:sz w:val="20"/>
        </w:rPr>
        <w:t xml:space="preserve"> </w:t>
      </w:r>
      <w:r>
        <w:rPr>
          <w:spacing w:val="-5"/>
          <w:sz w:val="20"/>
        </w:rPr>
        <w:t>Yes</w:t>
      </w:r>
    </w:p>
    <w:p w14:paraId="0739F5E0" w14:textId="77777777" w:rsidR="00726659" w:rsidRDefault="000F0732">
      <w:pPr>
        <w:pStyle w:val="ListParagraph"/>
        <w:numPr>
          <w:ilvl w:val="4"/>
          <w:numId w:val="90"/>
        </w:numPr>
        <w:tabs>
          <w:tab w:val="left" w:pos="2302"/>
        </w:tabs>
        <w:spacing w:before="115"/>
        <w:ind w:left="2302" w:hanging="358"/>
        <w:rPr>
          <w:sz w:val="20"/>
        </w:rPr>
      </w:pPr>
      <w:r>
        <w:rPr>
          <w:spacing w:val="-2"/>
          <w:sz w:val="20"/>
        </w:rPr>
        <w:t>Resistance:</w:t>
      </w:r>
    </w:p>
    <w:p w14:paraId="559A51C4" w14:textId="77777777" w:rsidR="00726659" w:rsidRDefault="000F0732">
      <w:pPr>
        <w:pStyle w:val="ListParagraph"/>
        <w:numPr>
          <w:ilvl w:val="0"/>
          <w:numId w:val="64"/>
        </w:numPr>
        <w:tabs>
          <w:tab w:val="left" w:pos="2662"/>
        </w:tabs>
        <w:spacing w:before="112"/>
        <w:ind w:left="2662" w:hanging="358"/>
        <w:rPr>
          <w:sz w:val="20"/>
        </w:rPr>
      </w:pPr>
      <w:r>
        <w:rPr>
          <w:spacing w:val="-4"/>
          <w:sz w:val="20"/>
        </w:rPr>
        <w:t>IK10</w:t>
      </w:r>
    </w:p>
    <w:p w14:paraId="1C3FB04D" w14:textId="77777777" w:rsidR="00726659" w:rsidRDefault="000F0732">
      <w:pPr>
        <w:pStyle w:val="ListParagraph"/>
        <w:numPr>
          <w:ilvl w:val="0"/>
          <w:numId w:val="64"/>
        </w:numPr>
        <w:tabs>
          <w:tab w:val="left" w:pos="2662"/>
        </w:tabs>
        <w:spacing w:before="114"/>
        <w:ind w:left="2662" w:hanging="358"/>
        <w:rPr>
          <w:sz w:val="20"/>
        </w:rPr>
      </w:pPr>
      <w:r>
        <w:rPr>
          <w:spacing w:val="-2"/>
          <w:sz w:val="20"/>
        </w:rPr>
        <w:t>IP66/67</w:t>
      </w:r>
    </w:p>
    <w:p w14:paraId="525B37F0" w14:textId="77777777" w:rsidR="00726659" w:rsidRDefault="000F0732">
      <w:pPr>
        <w:pStyle w:val="ListParagraph"/>
        <w:numPr>
          <w:ilvl w:val="4"/>
          <w:numId w:val="90"/>
        </w:numPr>
        <w:tabs>
          <w:tab w:val="left" w:pos="2302"/>
        </w:tabs>
        <w:spacing w:before="114"/>
        <w:ind w:left="2302" w:hanging="358"/>
        <w:rPr>
          <w:sz w:val="20"/>
        </w:rPr>
      </w:pPr>
      <w:r>
        <w:rPr>
          <w:spacing w:val="-2"/>
          <w:sz w:val="20"/>
        </w:rPr>
        <w:t>Dimensions</w:t>
      </w:r>
    </w:p>
    <w:p w14:paraId="107DD459" w14:textId="77777777" w:rsidR="00726659" w:rsidRDefault="000F0732">
      <w:pPr>
        <w:pStyle w:val="ListParagraph"/>
        <w:numPr>
          <w:ilvl w:val="0"/>
          <w:numId w:val="63"/>
        </w:numPr>
        <w:tabs>
          <w:tab w:val="left" w:pos="2662"/>
        </w:tabs>
        <w:spacing w:before="112"/>
        <w:ind w:left="2662" w:hanging="358"/>
        <w:rPr>
          <w:sz w:val="20"/>
        </w:rPr>
      </w:pPr>
      <w:r>
        <w:rPr>
          <w:sz w:val="20"/>
        </w:rPr>
        <w:t>With</w:t>
      </w:r>
      <w:r>
        <w:rPr>
          <w:spacing w:val="-6"/>
          <w:sz w:val="20"/>
        </w:rPr>
        <w:t xml:space="preserve"> </w:t>
      </w:r>
      <w:r>
        <w:rPr>
          <w:sz w:val="20"/>
        </w:rPr>
        <w:t>Mount</w:t>
      </w:r>
      <w:r>
        <w:rPr>
          <w:spacing w:val="-5"/>
          <w:sz w:val="20"/>
        </w:rPr>
        <w:t xml:space="preserve"> </w:t>
      </w:r>
      <w:r>
        <w:rPr>
          <w:spacing w:val="-2"/>
          <w:sz w:val="20"/>
        </w:rPr>
        <w:t>Plate:</w:t>
      </w:r>
    </w:p>
    <w:p w14:paraId="46480BDC" w14:textId="77777777" w:rsidR="00726659" w:rsidRDefault="000F0732">
      <w:pPr>
        <w:pStyle w:val="ListParagraph"/>
        <w:numPr>
          <w:ilvl w:val="1"/>
          <w:numId w:val="63"/>
        </w:numPr>
        <w:tabs>
          <w:tab w:val="left" w:pos="3022"/>
        </w:tabs>
        <w:spacing w:before="114"/>
        <w:ind w:left="3022" w:hanging="358"/>
        <w:rPr>
          <w:sz w:val="20"/>
        </w:rPr>
      </w:pPr>
      <w:r>
        <w:rPr>
          <w:sz w:val="20"/>
        </w:rPr>
        <w:t>Length:</w:t>
      </w:r>
      <w:r>
        <w:rPr>
          <w:spacing w:val="-6"/>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54FBD33C" w14:textId="77777777" w:rsidR="00726659" w:rsidRDefault="000F0732">
      <w:pPr>
        <w:pStyle w:val="ListParagraph"/>
        <w:numPr>
          <w:ilvl w:val="1"/>
          <w:numId w:val="63"/>
        </w:numPr>
        <w:tabs>
          <w:tab w:val="left" w:pos="3022"/>
        </w:tabs>
        <w:spacing w:before="112"/>
        <w:ind w:left="3022" w:hanging="358"/>
        <w:rPr>
          <w:sz w:val="20"/>
        </w:rPr>
      </w:pPr>
      <w:r>
        <w:rPr>
          <w:sz w:val="20"/>
        </w:rPr>
        <w:t>Width:</w:t>
      </w:r>
      <w:r>
        <w:rPr>
          <w:spacing w:val="-5"/>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5BE3763E" w14:textId="77777777" w:rsidR="00726659" w:rsidRDefault="000F0732">
      <w:pPr>
        <w:pStyle w:val="ListParagraph"/>
        <w:numPr>
          <w:ilvl w:val="1"/>
          <w:numId w:val="63"/>
        </w:numPr>
        <w:tabs>
          <w:tab w:val="left" w:pos="3022"/>
        </w:tabs>
        <w:spacing w:before="114"/>
        <w:ind w:left="3022" w:hanging="358"/>
        <w:rPr>
          <w:sz w:val="20"/>
        </w:rPr>
      </w:pPr>
      <w:r>
        <w:rPr>
          <w:sz w:val="20"/>
        </w:rPr>
        <w:t>Height:</w:t>
      </w:r>
      <w:r>
        <w:rPr>
          <w:spacing w:val="-6"/>
          <w:sz w:val="20"/>
        </w:rPr>
        <w:t xml:space="preserve"> </w:t>
      </w:r>
      <w:r>
        <w:rPr>
          <w:sz w:val="20"/>
        </w:rPr>
        <w:t>76.2mm</w:t>
      </w:r>
      <w:r>
        <w:rPr>
          <w:spacing w:val="-6"/>
          <w:sz w:val="20"/>
        </w:rPr>
        <w:t xml:space="preserve"> </w:t>
      </w:r>
      <w:r>
        <w:rPr>
          <w:sz w:val="20"/>
        </w:rPr>
        <w:t>/</w:t>
      </w:r>
      <w:r>
        <w:rPr>
          <w:spacing w:val="-5"/>
          <w:sz w:val="20"/>
        </w:rPr>
        <w:t xml:space="preserve"> </w:t>
      </w:r>
      <w:r>
        <w:rPr>
          <w:spacing w:val="-2"/>
          <w:sz w:val="20"/>
        </w:rPr>
        <w:t>3.0in</w:t>
      </w:r>
    </w:p>
    <w:p w14:paraId="403C135F" w14:textId="77777777" w:rsidR="00726659" w:rsidRDefault="000F0732">
      <w:pPr>
        <w:pStyle w:val="ListParagraph"/>
        <w:numPr>
          <w:ilvl w:val="0"/>
          <w:numId w:val="63"/>
        </w:numPr>
        <w:tabs>
          <w:tab w:val="left" w:pos="2662"/>
        </w:tabs>
        <w:spacing w:before="114"/>
        <w:ind w:left="2662" w:hanging="358"/>
        <w:rPr>
          <w:sz w:val="20"/>
        </w:rPr>
      </w:pPr>
      <w:r>
        <w:rPr>
          <w:sz w:val="20"/>
        </w:rPr>
        <w:t>Without</w:t>
      </w:r>
      <w:r>
        <w:rPr>
          <w:spacing w:val="-8"/>
          <w:sz w:val="20"/>
        </w:rPr>
        <w:t xml:space="preserve"> </w:t>
      </w:r>
      <w:r>
        <w:rPr>
          <w:sz w:val="20"/>
        </w:rPr>
        <w:t>Mount</w:t>
      </w:r>
      <w:r>
        <w:rPr>
          <w:spacing w:val="-7"/>
          <w:sz w:val="20"/>
        </w:rPr>
        <w:t xml:space="preserve"> </w:t>
      </w:r>
      <w:r>
        <w:rPr>
          <w:spacing w:val="-2"/>
          <w:sz w:val="20"/>
        </w:rPr>
        <w:t>Plate:</w:t>
      </w:r>
    </w:p>
    <w:p w14:paraId="5BBFFE19" w14:textId="77777777" w:rsidR="00726659" w:rsidRDefault="000F0732">
      <w:pPr>
        <w:pStyle w:val="ListParagraph"/>
        <w:numPr>
          <w:ilvl w:val="1"/>
          <w:numId w:val="63"/>
        </w:numPr>
        <w:tabs>
          <w:tab w:val="left" w:pos="3022"/>
        </w:tabs>
        <w:spacing w:before="112"/>
        <w:ind w:left="3022" w:hanging="358"/>
        <w:rPr>
          <w:sz w:val="20"/>
        </w:rPr>
      </w:pPr>
      <w:r>
        <w:rPr>
          <w:sz w:val="20"/>
        </w:rPr>
        <w:t>Length:</w:t>
      </w:r>
      <w:r>
        <w:rPr>
          <w:spacing w:val="-6"/>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6F83F612" w14:textId="77777777" w:rsidR="00726659" w:rsidRDefault="000F0732">
      <w:pPr>
        <w:pStyle w:val="ListParagraph"/>
        <w:numPr>
          <w:ilvl w:val="1"/>
          <w:numId w:val="63"/>
        </w:numPr>
        <w:tabs>
          <w:tab w:val="left" w:pos="3022"/>
        </w:tabs>
        <w:spacing w:before="114"/>
        <w:ind w:left="3022" w:hanging="358"/>
        <w:rPr>
          <w:sz w:val="20"/>
        </w:rPr>
      </w:pPr>
      <w:r>
        <w:rPr>
          <w:sz w:val="20"/>
        </w:rPr>
        <w:t>Width:</w:t>
      </w:r>
      <w:r>
        <w:rPr>
          <w:spacing w:val="-5"/>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34840D72" w14:textId="77777777" w:rsidR="00726659" w:rsidRDefault="000F0732">
      <w:pPr>
        <w:pStyle w:val="ListParagraph"/>
        <w:numPr>
          <w:ilvl w:val="1"/>
          <w:numId w:val="63"/>
        </w:numPr>
        <w:tabs>
          <w:tab w:val="left" w:pos="3022"/>
        </w:tabs>
        <w:spacing w:before="112"/>
        <w:ind w:left="3022" w:hanging="358"/>
        <w:rPr>
          <w:sz w:val="20"/>
        </w:rPr>
      </w:pPr>
      <w:r>
        <w:rPr>
          <w:sz w:val="20"/>
        </w:rPr>
        <w:t>Height:</w:t>
      </w:r>
      <w:r>
        <w:rPr>
          <w:spacing w:val="-6"/>
          <w:sz w:val="20"/>
        </w:rPr>
        <w:t xml:space="preserve"> </w:t>
      </w:r>
      <w:r>
        <w:rPr>
          <w:sz w:val="20"/>
        </w:rPr>
        <w:t>69.2mm</w:t>
      </w:r>
      <w:r>
        <w:rPr>
          <w:spacing w:val="-6"/>
          <w:sz w:val="20"/>
        </w:rPr>
        <w:t xml:space="preserve"> </w:t>
      </w:r>
      <w:r>
        <w:rPr>
          <w:sz w:val="20"/>
        </w:rPr>
        <w:t>/</w:t>
      </w:r>
      <w:r>
        <w:rPr>
          <w:spacing w:val="-5"/>
          <w:sz w:val="20"/>
        </w:rPr>
        <w:t xml:space="preserve"> </w:t>
      </w:r>
      <w:r>
        <w:rPr>
          <w:spacing w:val="-2"/>
          <w:sz w:val="20"/>
        </w:rPr>
        <w:t>2.7in</w:t>
      </w:r>
    </w:p>
    <w:p w14:paraId="4904A076" w14:textId="77777777" w:rsidR="00726659" w:rsidRDefault="000F0732">
      <w:pPr>
        <w:pStyle w:val="ListParagraph"/>
        <w:numPr>
          <w:ilvl w:val="4"/>
          <w:numId w:val="90"/>
        </w:numPr>
        <w:tabs>
          <w:tab w:val="left" w:pos="2302"/>
        </w:tabs>
        <w:spacing w:before="115"/>
        <w:ind w:left="2302" w:hanging="358"/>
        <w:rPr>
          <w:sz w:val="20"/>
        </w:rPr>
      </w:pPr>
      <w:r>
        <w:rPr>
          <w:spacing w:val="-2"/>
          <w:sz w:val="20"/>
        </w:rPr>
        <w:t>Weight:</w:t>
      </w:r>
    </w:p>
    <w:p w14:paraId="518CA4BC" w14:textId="77777777" w:rsidR="00726659" w:rsidRDefault="000F0732">
      <w:pPr>
        <w:pStyle w:val="ListParagraph"/>
        <w:numPr>
          <w:ilvl w:val="0"/>
          <w:numId w:val="62"/>
        </w:numPr>
        <w:tabs>
          <w:tab w:val="left" w:pos="2662"/>
        </w:tabs>
        <w:spacing w:before="114"/>
        <w:ind w:left="2662" w:hanging="358"/>
        <w:rPr>
          <w:sz w:val="20"/>
        </w:rPr>
      </w:pPr>
      <w:r>
        <w:rPr>
          <w:sz w:val="20"/>
        </w:rPr>
        <w:t>With</w:t>
      </w:r>
      <w:r>
        <w:rPr>
          <w:spacing w:val="-6"/>
          <w:sz w:val="20"/>
        </w:rPr>
        <w:t xml:space="preserve"> </w:t>
      </w:r>
      <w:r>
        <w:rPr>
          <w:sz w:val="20"/>
        </w:rPr>
        <w:t>Mount</w:t>
      </w:r>
      <w:r>
        <w:rPr>
          <w:spacing w:val="-5"/>
          <w:sz w:val="20"/>
        </w:rPr>
        <w:t xml:space="preserve"> </w:t>
      </w:r>
      <w:r>
        <w:rPr>
          <w:sz w:val="20"/>
        </w:rPr>
        <w:t>Plate:</w:t>
      </w:r>
      <w:r>
        <w:rPr>
          <w:spacing w:val="-5"/>
          <w:sz w:val="20"/>
        </w:rPr>
        <w:t xml:space="preserve"> </w:t>
      </w:r>
      <w:r>
        <w:rPr>
          <w:sz w:val="20"/>
        </w:rPr>
        <w:t>1564g</w:t>
      </w:r>
      <w:r>
        <w:rPr>
          <w:spacing w:val="-5"/>
          <w:sz w:val="20"/>
        </w:rPr>
        <w:t xml:space="preserve"> </w:t>
      </w:r>
      <w:r>
        <w:rPr>
          <w:sz w:val="20"/>
        </w:rPr>
        <w:t>/</w:t>
      </w:r>
      <w:r>
        <w:rPr>
          <w:spacing w:val="-5"/>
          <w:sz w:val="20"/>
        </w:rPr>
        <w:t xml:space="preserve"> </w:t>
      </w:r>
      <w:r>
        <w:rPr>
          <w:spacing w:val="-2"/>
          <w:sz w:val="20"/>
        </w:rPr>
        <w:t>75.1oz</w:t>
      </w:r>
    </w:p>
    <w:p w14:paraId="1B98A048" w14:textId="77777777" w:rsidR="00726659" w:rsidRDefault="000F0732">
      <w:pPr>
        <w:pStyle w:val="ListParagraph"/>
        <w:numPr>
          <w:ilvl w:val="0"/>
          <w:numId w:val="62"/>
        </w:numPr>
        <w:tabs>
          <w:tab w:val="left" w:pos="2662"/>
        </w:tabs>
        <w:spacing w:before="112"/>
        <w:ind w:left="2662" w:hanging="358"/>
        <w:rPr>
          <w:sz w:val="20"/>
        </w:rPr>
      </w:pPr>
      <w:r>
        <w:rPr>
          <w:sz w:val="20"/>
        </w:rPr>
        <w:t>Without</w:t>
      </w:r>
      <w:r>
        <w:rPr>
          <w:spacing w:val="-6"/>
          <w:sz w:val="20"/>
        </w:rPr>
        <w:t xml:space="preserve"> </w:t>
      </w:r>
      <w:r>
        <w:rPr>
          <w:sz w:val="20"/>
        </w:rPr>
        <w:t>Mount</w:t>
      </w:r>
      <w:r>
        <w:rPr>
          <w:spacing w:val="-6"/>
          <w:sz w:val="20"/>
        </w:rPr>
        <w:t xml:space="preserve"> </w:t>
      </w:r>
      <w:r>
        <w:rPr>
          <w:sz w:val="20"/>
        </w:rPr>
        <w:t>Plate:</w:t>
      </w:r>
      <w:r>
        <w:rPr>
          <w:spacing w:val="-6"/>
          <w:sz w:val="20"/>
        </w:rPr>
        <w:t xml:space="preserve"> </w:t>
      </w:r>
      <w:r>
        <w:rPr>
          <w:sz w:val="20"/>
        </w:rPr>
        <w:t>1368g</w:t>
      </w:r>
      <w:r>
        <w:rPr>
          <w:spacing w:val="-6"/>
          <w:sz w:val="20"/>
        </w:rPr>
        <w:t xml:space="preserve"> </w:t>
      </w:r>
      <w:r>
        <w:rPr>
          <w:sz w:val="20"/>
        </w:rPr>
        <w:t>/</w:t>
      </w:r>
      <w:r>
        <w:rPr>
          <w:spacing w:val="-5"/>
          <w:sz w:val="20"/>
        </w:rPr>
        <w:t xml:space="preserve"> </w:t>
      </w:r>
      <w:r>
        <w:rPr>
          <w:spacing w:val="-2"/>
          <w:sz w:val="20"/>
        </w:rPr>
        <w:t>48.2oz</w:t>
      </w:r>
    </w:p>
    <w:p w14:paraId="4949B7C8" w14:textId="77777777" w:rsidR="00726659" w:rsidRDefault="000F0732">
      <w:pPr>
        <w:pStyle w:val="ListParagraph"/>
        <w:numPr>
          <w:ilvl w:val="4"/>
          <w:numId w:val="90"/>
        </w:numPr>
        <w:tabs>
          <w:tab w:val="left" w:pos="2302"/>
        </w:tabs>
        <w:spacing w:before="114"/>
        <w:ind w:left="2302" w:hanging="358"/>
        <w:rPr>
          <w:sz w:val="20"/>
        </w:rPr>
      </w:pPr>
      <w:r>
        <w:rPr>
          <w:sz w:val="20"/>
        </w:rPr>
        <w:t>Operating</w:t>
      </w:r>
      <w:r>
        <w:rPr>
          <w:spacing w:val="-11"/>
          <w:sz w:val="20"/>
        </w:rPr>
        <w:t xml:space="preserve"> </w:t>
      </w:r>
      <w:r>
        <w:rPr>
          <w:spacing w:val="-2"/>
          <w:sz w:val="20"/>
        </w:rPr>
        <w:t>Power:</w:t>
      </w:r>
    </w:p>
    <w:p w14:paraId="2C1C5464" w14:textId="77777777" w:rsidR="00726659" w:rsidRDefault="000F0732">
      <w:pPr>
        <w:pStyle w:val="ListParagraph"/>
        <w:numPr>
          <w:ilvl w:val="0"/>
          <w:numId w:val="61"/>
        </w:numPr>
        <w:tabs>
          <w:tab w:val="left" w:pos="2662"/>
        </w:tabs>
        <w:spacing w:before="112"/>
        <w:ind w:left="2662" w:hanging="358"/>
        <w:rPr>
          <w:sz w:val="20"/>
        </w:rPr>
      </w:pPr>
      <w:r>
        <w:rPr>
          <w:sz w:val="20"/>
        </w:rPr>
        <w:t>With</w:t>
      </w:r>
      <w:r>
        <w:rPr>
          <w:spacing w:val="-5"/>
          <w:sz w:val="20"/>
        </w:rPr>
        <w:t xml:space="preserve"> </w:t>
      </w:r>
      <w:r>
        <w:rPr>
          <w:sz w:val="20"/>
        </w:rPr>
        <w:t>IR:</w:t>
      </w:r>
      <w:r>
        <w:rPr>
          <w:spacing w:val="-5"/>
          <w:sz w:val="20"/>
        </w:rPr>
        <w:t xml:space="preserve"> </w:t>
      </w:r>
      <w:r>
        <w:rPr>
          <w:sz w:val="20"/>
        </w:rPr>
        <w:t>IEEE</w:t>
      </w:r>
      <w:r>
        <w:rPr>
          <w:spacing w:val="-4"/>
          <w:sz w:val="20"/>
        </w:rPr>
        <w:t xml:space="preserve"> </w:t>
      </w:r>
      <w:r>
        <w:rPr>
          <w:sz w:val="20"/>
        </w:rPr>
        <w:t>802.3at</w:t>
      </w:r>
      <w:r>
        <w:rPr>
          <w:spacing w:val="-5"/>
          <w:sz w:val="20"/>
        </w:rPr>
        <w:t xml:space="preserve"> </w:t>
      </w:r>
      <w:r>
        <w:rPr>
          <w:sz w:val="20"/>
        </w:rPr>
        <w:t>Type</w:t>
      </w:r>
      <w:r>
        <w:rPr>
          <w:spacing w:val="-4"/>
          <w:sz w:val="20"/>
        </w:rPr>
        <w:t xml:space="preserve"> </w:t>
      </w:r>
      <w:r>
        <w:rPr>
          <w:sz w:val="20"/>
        </w:rPr>
        <w:t>2</w:t>
      </w:r>
      <w:r>
        <w:rPr>
          <w:spacing w:val="-5"/>
          <w:sz w:val="20"/>
        </w:rPr>
        <w:t xml:space="preserve"> </w:t>
      </w:r>
      <w:r>
        <w:rPr>
          <w:spacing w:val="-4"/>
          <w:sz w:val="20"/>
        </w:rPr>
        <w:t>PoE+</w:t>
      </w:r>
    </w:p>
    <w:p w14:paraId="55DE46E9" w14:textId="77777777" w:rsidR="00726659" w:rsidRDefault="000F0732">
      <w:pPr>
        <w:pStyle w:val="ListParagraph"/>
        <w:numPr>
          <w:ilvl w:val="0"/>
          <w:numId w:val="61"/>
        </w:numPr>
        <w:tabs>
          <w:tab w:val="left" w:pos="2662"/>
        </w:tabs>
        <w:spacing w:before="114"/>
        <w:ind w:left="2662" w:hanging="358"/>
        <w:rPr>
          <w:sz w:val="20"/>
        </w:rPr>
      </w:pPr>
      <w:r>
        <w:rPr>
          <w:sz w:val="20"/>
        </w:rPr>
        <w:t>Extended</w:t>
      </w:r>
      <w:r>
        <w:rPr>
          <w:spacing w:val="-9"/>
          <w:sz w:val="20"/>
        </w:rPr>
        <w:t xml:space="preserve"> </w:t>
      </w:r>
      <w:r>
        <w:rPr>
          <w:sz w:val="20"/>
        </w:rPr>
        <w:t>temperature</w:t>
      </w:r>
      <w:r>
        <w:rPr>
          <w:spacing w:val="-8"/>
          <w:sz w:val="20"/>
        </w:rPr>
        <w:t xml:space="preserve"> </w:t>
      </w:r>
      <w:r>
        <w:rPr>
          <w:sz w:val="20"/>
        </w:rPr>
        <w:t>range:</w:t>
      </w:r>
      <w:r>
        <w:rPr>
          <w:spacing w:val="-8"/>
          <w:sz w:val="20"/>
        </w:rPr>
        <w:t xml:space="preserve"> </w:t>
      </w:r>
      <w:r>
        <w:rPr>
          <w:sz w:val="20"/>
        </w:rPr>
        <w:t>IEEE802.3at</w:t>
      </w:r>
      <w:r>
        <w:rPr>
          <w:spacing w:val="-8"/>
          <w:sz w:val="20"/>
        </w:rPr>
        <w:t xml:space="preserve"> </w:t>
      </w:r>
      <w:r>
        <w:rPr>
          <w:sz w:val="20"/>
        </w:rPr>
        <w:t>Type</w:t>
      </w:r>
      <w:r>
        <w:rPr>
          <w:spacing w:val="-8"/>
          <w:sz w:val="20"/>
        </w:rPr>
        <w:t xml:space="preserve"> </w:t>
      </w:r>
      <w:r>
        <w:rPr>
          <w:sz w:val="20"/>
        </w:rPr>
        <w:t>2</w:t>
      </w:r>
      <w:r>
        <w:rPr>
          <w:spacing w:val="-9"/>
          <w:sz w:val="20"/>
        </w:rPr>
        <w:t xml:space="preserve"> </w:t>
      </w:r>
      <w:r>
        <w:rPr>
          <w:spacing w:val="-4"/>
          <w:sz w:val="20"/>
        </w:rPr>
        <w:t>PoE+</w:t>
      </w:r>
    </w:p>
    <w:p w14:paraId="4B533688" w14:textId="77777777" w:rsidR="00726659" w:rsidRDefault="000F0732">
      <w:pPr>
        <w:pStyle w:val="ListParagraph"/>
        <w:numPr>
          <w:ilvl w:val="4"/>
          <w:numId w:val="90"/>
        </w:numPr>
        <w:tabs>
          <w:tab w:val="left" w:pos="2302"/>
        </w:tabs>
        <w:spacing w:before="114"/>
        <w:ind w:left="2302" w:hanging="358"/>
        <w:rPr>
          <w:sz w:val="20"/>
        </w:rPr>
      </w:pPr>
      <w:r>
        <w:rPr>
          <w:sz w:val="20"/>
        </w:rPr>
        <w:t>Operating</w:t>
      </w:r>
      <w:r>
        <w:rPr>
          <w:spacing w:val="-8"/>
          <w:sz w:val="20"/>
        </w:rPr>
        <w:t xml:space="preserve"> </w:t>
      </w:r>
      <w:r>
        <w:rPr>
          <w:sz w:val="20"/>
        </w:rPr>
        <w:t>Temperature:</w:t>
      </w:r>
      <w:r>
        <w:rPr>
          <w:spacing w:val="-6"/>
          <w:sz w:val="20"/>
        </w:rPr>
        <w:t xml:space="preserve"> </w:t>
      </w:r>
      <w:r>
        <w:rPr>
          <w:sz w:val="20"/>
        </w:rPr>
        <w:t>-40°C</w:t>
      </w:r>
      <w:r>
        <w:rPr>
          <w:spacing w:val="-6"/>
          <w:sz w:val="20"/>
        </w:rPr>
        <w:t xml:space="preserve"> </w:t>
      </w:r>
      <w:r>
        <w:rPr>
          <w:sz w:val="20"/>
        </w:rPr>
        <w:t>to</w:t>
      </w:r>
      <w:r>
        <w:rPr>
          <w:spacing w:val="-6"/>
          <w:sz w:val="20"/>
        </w:rPr>
        <w:t xml:space="preserve"> </w:t>
      </w:r>
      <w:r>
        <w:rPr>
          <w:sz w:val="20"/>
        </w:rPr>
        <w:t>50°C</w:t>
      </w:r>
      <w:r>
        <w:rPr>
          <w:spacing w:val="-6"/>
          <w:sz w:val="20"/>
        </w:rPr>
        <w:t xml:space="preserve"> </w:t>
      </w:r>
      <w:r>
        <w:rPr>
          <w:sz w:val="20"/>
        </w:rPr>
        <w:t>/</w:t>
      </w:r>
      <w:r>
        <w:rPr>
          <w:spacing w:val="-6"/>
          <w:sz w:val="20"/>
        </w:rPr>
        <w:t xml:space="preserve"> </w:t>
      </w:r>
      <w:r>
        <w:rPr>
          <w:sz w:val="20"/>
        </w:rPr>
        <w:t>-40°F</w:t>
      </w:r>
      <w:r>
        <w:rPr>
          <w:spacing w:val="-6"/>
          <w:sz w:val="20"/>
        </w:rPr>
        <w:t xml:space="preserve"> </w:t>
      </w:r>
      <w:r>
        <w:rPr>
          <w:sz w:val="20"/>
        </w:rPr>
        <w:t>to</w:t>
      </w:r>
      <w:r>
        <w:rPr>
          <w:spacing w:val="-6"/>
          <w:sz w:val="20"/>
        </w:rPr>
        <w:t xml:space="preserve"> </w:t>
      </w:r>
      <w:r>
        <w:rPr>
          <w:spacing w:val="-2"/>
          <w:sz w:val="20"/>
        </w:rPr>
        <w:t>122°F</w:t>
      </w:r>
    </w:p>
    <w:p w14:paraId="525FC9BC" w14:textId="77777777" w:rsidR="00726659" w:rsidRDefault="000F0732">
      <w:pPr>
        <w:pStyle w:val="ListParagraph"/>
        <w:numPr>
          <w:ilvl w:val="4"/>
          <w:numId w:val="90"/>
        </w:numPr>
        <w:tabs>
          <w:tab w:val="left" w:pos="2302"/>
        </w:tabs>
        <w:spacing w:before="112"/>
        <w:ind w:left="2302" w:hanging="358"/>
        <w:rPr>
          <w:sz w:val="20"/>
        </w:rPr>
      </w:pPr>
      <w:r>
        <w:rPr>
          <w:sz w:val="20"/>
        </w:rPr>
        <w:t>Operating</w:t>
      </w:r>
      <w:r>
        <w:rPr>
          <w:spacing w:val="-7"/>
          <w:sz w:val="20"/>
        </w:rPr>
        <w:t xml:space="preserve"> </w:t>
      </w:r>
      <w:r>
        <w:rPr>
          <w:sz w:val="20"/>
        </w:rPr>
        <w:t>Humidity:</w:t>
      </w:r>
      <w:r>
        <w:rPr>
          <w:spacing w:val="-6"/>
          <w:sz w:val="20"/>
        </w:rPr>
        <w:t xml:space="preserve"> </w:t>
      </w:r>
      <w:r>
        <w:rPr>
          <w:sz w:val="20"/>
        </w:rPr>
        <w:t>0%</w:t>
      </w:r>
      <w:r>
        <w:rPr>
          <w:spacing w:val="-6"/>
          <w:sz w:val="20"/>
        </w:rPr>
        <w:t xml:space="preserve"> </w:t>
      </w:r>
      <w:r>
        <w:rPr>
          <w:sz w:val="20"/>
        </w:rPr>
        <w:t>-</w:t>
      </w:r>
      <w:r>
        <w:rPr>
          <w:spacing w:val="-7"/>
          <w:sz w:val="20"/>
        </w:rPr>
        <w:t xml:space="preserve"> </w:t>
      </w:r>
      <w:r>
        <w:rPr>
          <w:spacing w:val="-5"/>
          <w:sz w:val="20"/>
        </w:rPr>
        <w:t>90%</w:t>
      </w:r>
    </w:p>
    <w:p w14:paraId="3FCB1254" w14:textId="77777777" w:rsidR="00726659" w:rsidRDefault="000F0732">
      <w:pPr>
        <w:pStyle w:val="ListParagraph"/>
        <w:numPr>
          <w:ilvl w:val="4"/>
          <w:numId w:val="90"/>
        </w:numPr>
        <w:tabs>
          <w:tab w:val="left" w:pos="2302"/>
          <w:tab w:val="left" w:pos="2304"/>
        </w:tabs>
        <w:spacing w:before="114" w:line="357" w:lineRule="auto"/>
        <w:ind w:left="2304" w:right="1294"/>
        <w:rPr>
          <w:sz w:val="20"/>
        </w:rPr>
      </w:pPr>
      <w:r>
        <w:rPr>
          <w:sz w:val="20"/>
        </w:rPr>
        <w:t>Connectivity:</w:t>
      </w:r>
      <w:r>
        <w:rPr>
          <w:spacing w:val="-7"/>
          <w:sz w:val="20"/>
        </w:rPr>
        <w:t xml:space="preserve"> </w:t>
      </w:r>
      <w:r>
        <w:rPr>
          <w:sz w:val="20"/>
        </w:rPr>
        <w:t>Ethernet</w:t>
      </w:r>
      <w:r>
        <w:rPr>
          <w:spacing w:val="-7"/>
          <w:sz w:val="20"/>
        </w:rPr>
        <w:t xml:space="preserve"> </w:t>
      </w:r>
      <w:r>
        <w:rPr>
          <w:sz w:val="20"/>
        </w:rPr>
        <w:t>RJ-45</w:t>
      </w:r>
      <w:r>
        <w:rPr>
          <w:spacing w:val="-7"/>
          <w:sz w:val="20"/>
        </w:rPr>
        <w:t xml:space="preserve"> </w:t>
      </w:r>
      <w:r>
        <w:rPr>
          <w:sz w:val="20"/>
        </w:rPr>
        <w:t>cable</w:t>
      </w:r>
      <w:r>
        <w:rPr>
          <w:spacing w:val="-7"/>
          <w:sz w:val="20"/>
        </w:rPr>
        <w:t xml:space="preserve"> </w:t>
      </w:r>
      <w:r>
        <w:rPr>
          <w:sz w:val="20"/>
        </w:rPr>
        <w:t>connector</w:t>
      </w:r>
      <w:r>
        <w:rPr>
          <w:spacing w:val="-7"/>
          <w:sz w:val="20"/>
        </w:rPr>
        <w:t xml:space="preserve"> </w:t>
      </w:r>
      <w:r>
        <w:rPr>
          <w:sz w:val="20"/>
        </w:rPr>
        <w:t>for</w:t>
      </w:r>
      <w:r>
        <w:rPr>
          <w:spacing w:val="-7"/>
          <w:sz w:val="20"/>
        </w:rPr>
        <w:t xml:space="preserve"> </w:t>
      </w:r>
      <w:r>
        <w:rPr>
          <w:sz w:val="20"/>
        </w:rPr>
        <w:t>network/PoE connection; 10/100/1000 Mbps</w:t>
      </w:r>
    </w:p>
    <w:p w14:paraId="6C8B02F8" w14:textId="77777777" w:rsidR="00726659" w:rsidRDefault="000F0732">
      <w:pPr>
        <w:pStyle w:val="ListParagraph"/>
        <w:numPr>
          <w:ilvl w:val="4"/>
          <w:numId w:val="90"/>
        </w:numPr>
        <w:tabs>
          <w:tab w:val="left" w:pos="2302"/>
        </w:tabs>
        <w:spacing w:before="4"/>
        <w:ind w:left="2302" w:hanging="358"/>
        <w:rPr>
          <w:sz w:val="20"/>
        </w:rPr>
      </w:pPr>
      <w:r>
        <w:rPr>
          <w:sz w:val="20"/>
        </w:rPr>
        <w:t>Regulatory</w:t>
      </w:r>
      <w:r>
        <w:rPr>
          <w:spacing w:val="-14"/>
          <w:sz w:val="20"/>
        </w:rPr>
        <w:t xml:space="preserve"> </w:t>
      </w:r>
      <w:r>
        <w:rPr>
          <w:spacing w:val="-2"/>
          <w:sz w:val="20"/>
        </w:rPr>
        <w:t>Compliance:</w:t>
      </w:r>
    </w:p>
    <w:p w14:paraId="2BFDD7DC" w14:textId="77777777" w:rsidR="00726659" w:rsidRDefault="000F0732">
      <w:pPr>
        <w:pStyle w:val="ListParagraph"/>
        <w:numPr>
          <w:ilvl w:val="0"/>
          <w:numId w:val="60"/>
        </w:numPr>
        <w:tabs>
          <w:tab w:val="left" w:pos="2662"/>
        </w:tabs>
        <w:spacing w:before="115"/>
        <w:ind w:left="2662" w:hanging="358"/>
        <w:rPr>
          <w:sz w:val="20"/>
        </w:rPr>
      </w:pPr>
      <w:r>
        <w:rPr>
          <w:sz w:val="20"/>
        </w:rPr>
        <w:t>FIPS</w:t>
      </w:r>
      <w:r>
        <w:rPr>
          <w:spacing w:val="-6"/>
          <w:sz w:val="20"/>
        </w:rPr>
        <w:t xml:space="preserve"> </w:t>
      </w:r>
      <w:r>
        <w:rPr>
          <w:sz w:val="20"/>
        </w:rPr>
        <w:t>140-2</w:t>
      </w:r>
      <w:r>
        <w:rPr>
          <w:spacing w:val="-5"/>
          <w:sz w:val="20"/>
        </w:rPr>
        <w:t xml:space="preserve"> </w:t>
      </w:r>
      <w:r>
        <w:rPr>
          <w:spacing w:val="-2"/>
          <w:sz w:val="20"/>
        </w:rPr>
        <w:t>validated</w:t>
      </w:r>
    </w:p>
    <w:p w14:paraId="444EDED3" w14:textId="77777777" w:rsidR="00726659" w:rsidRDefault="000F0732">
      <w:pPr>
        <w:pStyle w:val="ListParagraph"/>
        <w:numPr>
          <w:ilvl w:val="0"/>
          <w:numId w:val="60"/>
        </w:numPr>
        <w:tabs>
          <w:tab w:val="left" w:pos="2662"/>
        </w:tabs>
        <w:spacing w:before="111"/>
        <w:ind w:left="2662" w:hanging="358"/>
        <w:rPr>
          <w:sz w:val="20"/>
        </w:rPr>
      </w:pPr>
      <w:r>
        <w:rPr>
          <w:sz w:val="20"/>
        </w:rPr>
        <w:t>TAA</w:t>
      </w:r>
      <w:r>
        <w:rPr>
          <w:spacing w:val="-5"/>
          <w:sz w:val="20"/>
        </w:rPr>
        <w:t xml:space="preserve"> </w:t>
      </w:r>
      <w:r>
        <w:rPr>
          <w:sz w:val="20"/>
        </w:rPr>
        <w:t>and</w:t>
      </w:r>
      <w:r>
        <w:rPr>
          <w:spacing w:val="-5"/>
          <w:sz w:val="20"/>
        </w:rPr>
        <w:t xml:space="preserve"> </w:t>
      </w:r>
      <w:r>
        <w:rPr>
          <w:sz w:val="20"/>
        </w:rPr>
        <w:t>FY2019</w:t>
      </w:r>
      <w:r>
        <w:rPr>
          <w:spacing w:val="-5"/>
          <w:sz w:val="20"/>
        </w:rPr>
        <w:t xml:space="preserve"> </w:t>
      </w:r>
      <w:r>
        <w:rPr>
          <w:sz w:val="20"/>
        </w:rPr>
        <w:t>NDAA</w:t>
      </w:r>
      <w:r>
        <w:rPr>
          <w:spacing w:val="-5"/>
          <w:sz w:val="20"/>
        </w:rPr>
        <w:t xml:space="preserve"> </w:t>
      </w:r>
      <w:r>
        <w:rPr>
          <w:spacing w:val="-2"/>
          <w:sz w:val="20"/>
        </w:rPr>
        <w:t>compliant</w:t>
      </w:r>
    </w:p>
    <w:p w14:paraId="20C71E92" w14:textId="77777777" w:rsidR="00726659" w:rsidRDefault="00726659">
      <w:pPr>
        <w:pStyle w:val="ListParagraph"/>
        <w:rPr>
          <w:sz w:val="20"/>
        </w:rPr>
        <w:sectPr w:rsidR="00726659">
          <w:pgSz w:w="12240" w:h="15840"/>
          <w:pgMar w:top="1380" w:right="720" w:bottom="1160" w:left="720" w:header="730" w:footer="963" w:gutter="0"/>
          <w:cols w:space="720"/>
        </w:sectPr>
      </w:pPr>
    </w:p>
    <w:p w14:paraId="11EC7952" w14:textId="77777777" w:rsidR="00726659" w:rsidRDefault="00726659">
      <w:pPr>
        <w:pStyle w:val="BodyText"/>
        <w:spacing w:before="19"/>
        <w:ind w:left="0" w:firstLine="0"/>
      </w:pPr>
    </w:p>
    <w:p w14:paraId="37F6EDB2" w14:textId="77777777" w:rsidR="00726659" w:rsidRDefault="000F0732">
      <w:pPr>
        <w:pStyle w:val="ListParagraph"/>
        <w:numPr>
          <w:ilvl w:val="3"/>
          <w:numId w:val="90"/>
        </w:numPr>
        <w:tabs>
          <w:tab w:val="left" w:pos="2158"/>
        </w:tabs>
        <w:ind w:left="2158" w:hanging="358"/>
        <w:rPr>
          <w:sz w:val="20"/>
        </w:rPr>
      </w:pPr>
      <w:r>
        <w:rPr>
          <w:sz w:val="20"/>
        </w:rPr>
        <w:t>CH52-E-F</w:t>
      </w:r>
      <w:r>
        <w:rPr>
          <w:spacing w:val="-10"/>
          <w:sz w:val="20"/>
        </w:rPr>
        <w:t xml:space="preserve"> </w:t>
      </w:r>
      <w:proofErr w:type="spellStart"/>
      <w:r>
        <w:rPr>
          <w:sz w:val="20"/>
        </w:rPr>
        <w:t>Multisensor</w:t>
      </w:r>
      <w:proofErr w:type="spellEnd"/>
      <w:r>
        <w:rPr>
          <w:spacing w:val="-7"/>
          <w:sz w:val="20"/>
        </w:rPr>
        <w:t xml:space="preserve"> </w:t>
      </w:r>
      <w:r>
        <w:rPr>
          <w:sz w:val="20"/>
        </w:rPr>
        <w:t>Camera</w:t>
      </w:r>
      <w:r>
        <w:rPr>
          <w:spacing w:val="-7"/>
          <w:sz w:val="20"/>
        </w:rPr>
        <w:t xml:space="preserve"> </w:t>
      </w:r>
      <w:r>
        <w:rPr>
          <w:sz w:val="20"/>
        </w:rPr>
        <w:t>by</w:t>
      </w:r>
      <w:r>
        <w:rPr>
          <w:spacing w:val="-7"/>
          <w:sz w:val="20"/>
        </w:rPr>
        <w:t xml:space="preserve"> </w:t>
      </w:r>
      <w:r>
        <w:rPr>
          <w:sz w:val="20"/>
        </w:rPr>
        <w:t>OEM</w:t>
      </w:r>
      <w:r>
        <w:rPr>
          <w:spacing w:val="-7"/>
          <w:sz w:val="20"/>
        </w:rPr>
        <w:t xml:space="preserve"> </w:t>
      </w:r>
      <w:r>
        <w:rPr>
          <w:spacing w:val="-4"/>
          <w:sz w:val="20"/>
        </w:rPr>
        <w:t>Inc.</w:t>
      </w:r>
    </w:p>
    <w:p w14:paraId="17099444" w14:textId="77777777" w:rsidR="00726659" w:rsidRDefault="000F0732">
      <w:pPr>
        <w:pStyle w:val="ListParagraph"/>
        <w:numPr>
          <w:ilvl w:val="4"/>
          <w:numId w:val="90"/>
        </w:numPr>
        <w:tabs>
          <w:tab w:val="left" w:pos="2302"/>
        </w:tabs>
        <w:spacing w:before="112"/>
        <w:ind w:left="2302" w:hanging="358"/>
        <w:rPr>
          <w:sz w:val="20"/>
        </w:rPr>
      </w:pPr>
      <w:r>
        <w:rPr>
          <w:sz w:val="20"/>
        </w:rPr>
        <w:t>Onboard</w:t>
      </w:r>
      <w:r>
        <w:rPr>
          <w:spacing w:val="-6"/>
          <w:sz w:val="20"/>
        </w:rPr>
        <w:t xml:space="preserve"> </w:t>
      </w:r>
      <w:r>
        <w:rPr>
          <w:sz w:val="20"/>
        </w:rPr>
        <w:t>Storage:</w:t>
      </w:r>
      <w:r>
        <w:rPr>
          <w:spacing w:val="-6"/>
          <w:sz w:val="20"/>
        </w:rPr>
        <w:t xml:space="preserve"> </w:t>
      </w:r>
      <w:r>
        <w:rPr>
          <w:sz w:val="20"/>
        </w:rPr>
        <w:t>1TB</w:t>
      </w:r>
      <w:r>
        <w:rPr>
          <w:spacing w:val="-5"/>
          <w:sz w:val="20"/>
        </w:rPr>
        <w:t xml:space="preserve"> </w:t>
      </w:r>
      <w:r>
        <w:rPr>
          <w:sz w:val="20"/>
        </w:rPr>
        <w:t>to</w:t>
      </w:r>
      <w:r>
        <w:rPr>
          <w:spacing w:val="-6"/>
          <w:sz w:val="20"/>
        </w:rPr>
        <w:t xml:space="preserve"> </w:t>
      </w:r>
      <w:r>
        <w:rPr>
          <w:sz w:val="20"/>
        </w:rPr>
        <w:t>8TB</w:t>
      </w:r>
      <w:r>
        <w:rPr>
          <w:spacing w:val="-6"/>
          <w:sz w:val="20"/>
        </w:rPr>
        <w:t xml:space="preserve"> </w:t>
      </w:r>
      <w:r>
        <w:rPr>
          <w:sz w:val="20"/>
        </w:rPr>
        <w:t>based</w:t>
      </w:r>
      <w:r>
        <w:rPr>
          <w:spacing w:val="-5"/>
          <w:sz w:val="20"/>
        </w:rPr>
        <w:t xml:space="preserve"> </w:t>
      </w:r>
      <w:r>
        <w:rPr>
          <w:sz w:val="20"/>
        </w:rPr>
        <w:t>on</w:t>
      </w:r>
      <w:r>
        <w:rPr>
          <w:spacing w:val="-6"/>
          <w:sz w:val="20"/>
        </w:rPr>
        <w:t xml:space="preserve"> </w:t>
      </w:r>
      <w:r>
        <w:rPr>
          <w:sz w:val="20"/>
        </w:rPr>
        <w:t>30-day</w:t>
      </w:r>
      <w:r>
        <w:rPr>
          <w:spacing w:val="-6"/>
          <w:sz w:val="20"/>
        </w:rPr>
        <w:t xml:space="preserve"> </w:t>
      </w:r>
      <w:r>
        <w:rPr>
          <w:sz w:val="20"/>
        </w:rPr>
        <w:t>retention</w:t>
      </w:r>
      <w:r>
        <w:rPr>
          <w:spacing w:val="-5"/>
          <w:sz w:val="20"/>
        </w:rPr>
        <w:t xml:space="preserve"> </w:t>
      </w:r>
      <w:r>
        <w:rPr>
          <w:sz w:val="20"/>
        </w:rPr>
        <w:t>at</w:t>
      </w:r>
      <w:r>
        <w:rPr>
          <w:spacing w:val="-6"/>
          <w:sz w:val="20"/>
        </w:rPr>
        <w:t xml:space="preserve"> </w:t>
      </w:r>
      <w:r>
        <w:rPr>
          <w:spacing w:val="-2"/>
          <w:sz w:val="20"/>
        </w:rPr>
        <w:t>24fps.</w:t>
      </w:r>
    </w:p>
    <w:p w14:paraId="6589BCEF" w14:textId="77777777" w:rsidR="00726659" w:rsidRDefault="000F0732">
      <w:pPr>
        <w:pStyle w:val="ListParagraph"/>
        <w:numPr>
          <w:ilvl w:val="4"/>
          <w:numId w:val="90"/>
        </w:numPr>
        <w:tabs>
          <w:tab w:val="left" w:pos="2302"/>
        </w:tabs>
        <w:spacing w:before="114"/>
        <w:ind w:left="2302" w:hanging="358"/>
        <w:rPr>
          <w:sz w:val="20"/>
        </w:rPr>
      </w:pPr>
      <w:r>
        <w:rPr>
          <w:sz w:val="20"/>
        </w:rPr>
        <w:t>Sensor</w:t>
      </w:r>
      <w:r>
        <w:rPr>
          <w:spacing w:val="-5"/>
          <w:sz w:val="20"/>
        </w:rPr>
        <w:t xml:space="preserve"> </w:t>
      </w:r>
      <w:r>
        <w:rPr>
          <w:sz w:val="20"/>
        </w:rPr>
        <w:t>Resolution:</w:t>
      </w:r>
      <w:r>
        <w:rPr>
          <w:spacing w:val="-5"/>
          <w:sz w:val="20"/>
        </w:rPr>
        <w:t xml:space="preserve"> </w:t>
      </w:r>
      <w:r>
        <w:rPr>
          <w:sz w:val="20"/>
        </w:rPr>
        <w:t>4</w:t>
      </w:r>
      <w:r>
        <w:rPr>
          <w:spacing w:val="-5"/>
          <w:sz w:val="20"/>
        </w:rPr>
        <w:t xml:space="preserve"> </w:t>
      </w:r>
      <w:r>
        <w:rPr>
          <w:sz w:val="20"/>
        </w:rPr>
        <w:t>x</w:t>
      </w:r>
      <w:r>
        <w:rPr>
          <w:spacing w:val="-5"/>
          <w:sz w:val="20"/>
        </w:rPr>
        <w:t xml:space="preserve"> </w:t>
      </w:r>
      <w:r>
        <w:rPr>
          <w:sz w:val="20"/>
        </w:rPr>
        <w:t>5MP</w:t>
      </w:r>
      <w:r>
        <w:rPr>
          <w:spacing w:val="-4"/>
          <w:sz w:val="20"/>
        </w:rPr>
        <w:t xml:space="preserve"> </w:t>
      </w:r>
      <w:r>
        <w:rPr>
          <w:sz w:val="20"/>
        </w:rPr>
        <w:t>(2688</w:t>
      </w:r>
      <w:r>
        <w:rPr>
          <w:spacing w:val="-5"/>
          <w:sz w:val="20"/>
        </w:rPr>
        <w:t xml:space="preserve"> </w:t>
      </w:r>
      <w:r>
        <w:rPr>
          <w:sz w:val="20"/>
        </w:rPr>
        <w:t>x</w:t>
      </w:r>
      <w:r>
        <w:rPr>
          <w:spacing w:val="-5"/>
          <w:sz w:val="20"/>
        </w:rPr>
        <w:t xml:space="preserve"> </w:t>
      </w:r>
      <w:r>
        <w:rPr>
          <w:sz w:val="20"/>
        </w:rPr>
        <w:t>1944</w:t>
      </w:r>
      <w:r>
        <w:rPr>
          <w:spacing w:val="-5"/>
          <w:sz w:val="20"/>
        </w:rPr>
        <w:t xml:space="preserve"> </w:t>
      </w:r>
      <w:r>
        <w:rPr>
          <w:spacing w:val="-2"/>
          <w:sz w:val="20"/>
        </w:rPr>
        <w:t>pixels)</w:t>
      </w:r>
    </w:p>
    <w:p w14:paraId="7021FA8F" w14:textId="77777777" w:rsidR="00726659" w:rsidRDefault="000F0732">
      <w:pPr>
        <w:pStyle w:val="ListParagraph"/>
        <w:numPr>
          <w:ilvl w:val="4"/>
          <w:numId w:val="90"/>
        </w:numPr>
        <w:tabs>
          <w:tab w:val="left" w:pos="2302"/>
        </w:tabs>
        <w:spacing w:before="112"/>
        <w:ind w:left="2302" w:hanging="358"/>
        <w:rPr>
          <w:sz w:val="20"/>
        </w:rPr>
      </w:pPr>
      <w:r>
        <w:rPr>
          <w:sz w:val="20"/>
        </w:rPr>
        <w:t>Lens</w:t>
      </w:r>
      <w:r>
        <w:rPr>
          <w:spacing w:val="-9"/>
          <w:sz w:val="20"/>
        </w:rPr>
        <w:t xml:space="preserve"> </w:t>
      </w:r>
      <w:r>
        <w:rPr>
          <w:sz w:val="20"/>
        </w:rPr>
        <w:t>Type:</w:t>
      </w:r>
      <w:r>
        <w:rPr>
          <w:spacing w:val="-8"/>
          <w:sz w:val="20"/>
        </w:rPr>
        <w:t xml:space="preserve"> </w:t>
      </w:r>
      <w:r>
        <w:rPr>
          <w:sz w:val="20"/>
        </w:rPr>
        <w:t>Varifocal;</w:t>
      </w:r>
      <w:r>
        <w:rPr>
          <w:spacing w:val="-9"/>
          <w:sz w:val="20"/>
        </w:rPr>
        <w:t xml:space="preserve"> </w:t>
      </w:r>
      <w:r>
        <w:rPr>
          <w:sz w:val="20"/>
        </w:rPr>
        <w:t>motorized</w:t>
      </w:r>
      <w:r>
        <w:rPr>
          <w:spacing w:val="-8"/>
          <w:sz w:val="20"/>
        </w:rPr>
        <w:t xml:space="preserve"> </w:t>
      </w:r>
      <w:r>
        <w:rPr>
          <w:spacing w:val="-4"/>
          <w:sz w:val="20"/>
        </w:rPr>
        <w:t>zoom</w:t>
      </w:r>
    </w:p>
    <w:p w14:paraId="629622B4" w14:textId="77777777" w:rsidR="00726659" w:rsidRDefault="000F0732">
      <w:pPr>
        <w:pStyle w:val="ListParagraph"/>
        <w:numPr>
          <w:ilvl w:val="4"/>
          <w:numId w:val="90"/>
        </w:numPr>
        <w:tabs>
          <w:tab w:val="left" w:pos="2302"/>
        </w:tabs>
        <w:spacing w:before="114"/>
        <w:ind w:left="2302" w:hanging="358"/>
        <w:rPr>
          <w:sz w:val="20"/>
        </w:rPr>
      </w:pPr>
      <w:r>
        <w:rPr>
          <w:sz w:val="20"/>
        </w:rPr>
        <w:t>Image</w:t>
      </w:r>
      <w:r>
        <w:rPr>
          <w:spacing w:val="-5"/>
          <w:sz w:val="20"/>
        </w:rPr>
        <w:t xml:space="preserve"> </w:t>
      </w:r>
      <w:r>
        <w:rPr>
          <w:sz w:val="20"/>
        </w:rPr>
        <w:t>Sensor:</w:t>
      </w:r>
      <w:r>
        <w:rPr>
          <w:spacing w:val="-5"/>
          <w:sz w:val="20"/>
        </w:rPr>
        <w:t xml:space="preserve"> </w:t>
      </w:r>
      <w:r>
        <w:rPr>
          <w:sz w:val="20"/>
        </w:rPr>
        <w:t>4</w:t>
      </w:r>
      <w:r>
        <w:rPr>
          <w:spacing w:val="-4"/>
          <w:sz w:val="20"/>
        </w:rPr>
        <w:t xml:space="preserve"> </w:t>
      </w:r>
      <w:r>
        <w:rPr>
          <w:sz w:val="20"/>
        </w:rPr>
        <w:t>x</w:t>
      </w:r>
      <w:r>
        <w:rPr>
          <w:spacing w:val="-5"/>
          <w:sz w:val="20"/>
        </w:rPr>
        <w:t xml:space="preserve"> </w:t>
      </w:r>
      <w:r>
        <w:rPr>
          <w:sz w:val="20"/>
        </w:rPr>
        <w:t>1</w:t>
      </w:r>
      <w:r>
        <w:rPr>
          <w:spacing w:val="-5"/>
          <w:sz w:val="20"/>
        </w:rPr>
        <w:t xml:space="preserve"> </w:t>
      </w:r>
      <w:r>
        <w:rPr>
          <w:sz w:val="20"/>
        </w:rPr>
        <w:t>/</w:t>
      </w:r>
      <w:r>
        <w:rPr>
          <w:spacing w:val="-4"/>
          <w:sz w:val="20"/>
        </w:rPr>
        <w:t xml:space="preserve"> </w:t>
      </w:r>
      <w:r>
        <w:rPr>
          <w:sz w:val="20"/>
        </w:rPr>
        <w:t>2.8”</w:t>
      </w:r>
      <w:r>
        <w:rPr>
          <w:spacing w:val="-5"/>
          <w:sz w:val="20"/>
        </w:rPr>
        <w:t xml:space="preserve"> </w:t>
      </w:r>
      <w:r>
        <w:rPr>
          <w:sz w:val="20"/>
        </w:rPr>
        <w:t>Progressive</w:t>
      </w:r>
      <w:r>
        <w:rPr>
          <w:spacing w:val="-5"/>
          <w:sz w:val="20"/>
        </w:rPr>
        <w:t xml:space="preserve"> </w:t>
      </w:r>
      <w:r>
        <w:rPr>
          <w:spacing w:val="-4"/>
          <w:sz w:val="20"/>
        </w:rPr>
        <w:t>CMOS</w:t>
      </w:r>
    </w:p>
    <w:p w14:paraId="34BE3CD1" w14:textId="77777777" w:rsidR="00726659" w:rsidRDefault="000F0732">
      <w:pPr>
        <w:pStyle w:val="ListParagraph"/>
        <w:numPr>
          <w:ilvl w:val="4"/>
          <w:numId w:val="90"/>
        </w:numPr>
        <w:tabs>
          <w:tab w:val="left" w:pos="2302"/>
        </w:tabs>
        <w:spacing w:before="114"/>
        <w:ind w:left="2302" w:hanging="358"/>
        <w:rPr>
          <w:sz w:val="20"/>
        </w:rPr>
      </w:pPr>
      <w:r>
        <w:rPr>
          <w:sz w:val="20"/>
        </w:rPr>
        <w:t>Focal</w:t>
      </w:r>
      <w:r>
        <w:rPr>
          <w:spacing w:val="-10"/>
          <w:sz w:val="20"/>
        </w:rPr>
        <w:t xml:space="preserve"> </w:t>
      </w:r>
      <w:r>
        <w:rPr>
          <w:sz w:val="20"/>
        </w:rPr>
        <w:t>Length:</w:t>
      </w:r>
      <w:r>
        <w:rPr>
          <w:spacing w:val="-10"/>
          <w:sz w:val="20"/>
        </w:rPr>
        <w:t xml:space="preserve"> </w:t>
      </w:r>
      <w:r>
        <w:rPr>
          <w:sz w:val="20"/>
        </w:rPr>
        <w:t>3.7-</w:t>
      </w:r>
      <w:r>
        <w:rPr>
          <w:spacing w:val="-2"/>
          <w:sz w:val="20"/>
        </w:rPr>
        <w:t>7.7mm</w:t>
      </w:r>
    </w:p>
    <w:p w14:paraId="012FE736" w14:textId="77777777" w:rsidR="00726659" w:rsidRDefault="000F0732">
      <w:pPr>
        <w:pStyle w:val="ListParagraph"/>
        <w:numPr>
          <w:ilvl w:val="4"/>
          <w:numId w:val="90"/>
        </w:numPr>
        <w:tabs>
          <w:tab w:val="left" w:pos="2302"/>
        </w:tabs>
        <w:spacing w:before="112"/>
        <w:ind w:left="2302" w:hanging="358"/>
        <w:rPr>
          <w:sz w:val="20"/>
        </w:rPr>
      </w:pPr>
      <w:r>
        <w:rPr>
          <w:sz w:val="20"/>
        </w:rPr>
        <w:t>Iris:</w:t>
      </w:r>
      <w:r>
        <w:rPr>
          <w:spacing w:val="-8"/>
          <w:sz w:val="20"/>
        </w:rPr>
        <w:t xml:space="preserve"> </w:t>
      </w:r>
      <w:r>
        <w:rPr>
          <w:spacing w:val="-5"/>
          <w:sz w:val="20"/>
        </w:rPr>
        <w:t>N/A</w:t>
      </w:r>
    </w:p>
    <w:p w14:paraId="25C5A875" w14:textId="77777777" w:rsidR="00726659" w:rsidRDefault="000F0732">
      <w:pPr>
        <w:pStyle w:val="ListParagraph"/>
        <w:numPr>
          <w:ilvl w:val="4"/>
          <w:numId w:val="90"/>
        </w:numPr>
        <w:tabs>
          <w:tab w:val="left" w:pos="2302"/>
        </w:tabs>
        <w:spacing w:before="114"/>
        <w:ind w:left="2302" w:hanging="358"/>
        <w:rPr>
          <w:sz w:val="20"/>
        </w:rPr>
      </w:pPr>
      <w:r>
        <w:rPr>
          <w:sz w:val="20"/>
        </w:rPr>
        <w:t>Aperture:</w:t>
      </w:r>
      <w:r>
        <w:rPr>
          <w:spacing w:val="-6"/>
          <w:sz w:val="20"/>
        </w:rPr>
        <w:t xml:space="preserve"> </w:t>
      </w:r>
      <w:r>
        <w:rPr>
          <w:sz w:val="20"/>
        </w:rPr>
        <w:t>F1.9</w:t>
      </w:r>
      <w:r>
        <w:rPr>
          <w:spacing w:val="-6"/>
          <w:sz w:val="20"/>
        </w:rPr>
        <w:t xml:space="preserve"> </w:t>
      </w:r>
      <w:r>
        <w:rPr>
          <w:sz w:val="20"/>
        </w:rPr>
        <w:t>-</w:t>
      </w:r>
      <w:r>
        <w:rPr>
          <w:spacing w:val="-5"/>
          <w:sz w:val="20"/>
        </w:rPr>
        <w:t xml:space="preserve"> </w:t>
      </w:r>
      <w:r>
        <w:rPr>
          <w:spacing w:val="-4"/>
          <w:sz w:val="20"/>
        </w:rPr>
        <w:t>F2.9</w:t>
      </w:r>
    </w:p>
    <w:p w14:paraId="2ADC5FEE" w14:textId="77777777" w:rsidR="00726659" w:rsidRDefault="000F0732">
      <w:pPr>
        <w:pStyle w:val="ListParagraph"/>
        <w:numPr>
          <w:ilvl w:val="4"/>
          <w:numId w:val="90"/>
        </w:numPr>
        <w:tabs>
          <w:tab w:val="left" w:pos="2302"/>
        </w:tabs>
        <w:spacing w:before="112"/>
        <w:ind w:left="2302" w:hanging="358"/>
        <w:rPr>
          <w:sz w:val="20"/>
        </w:rPr>
      </w:pPr>
      <w:r>
        <w:rPr>
          <w:sz w:val="20"/>
        </w:rPr>
        <w:t>Sensor</w:t>
      </w:r>
      <w:r>
        <w:rPr>
          <w:spacing w:val="-8"/>
          <w:sz w:val="20"/>
        </w:rPr>
        <w:t xml:space="preserve"> </w:t>
      </w:r>
      <w:r>
        <w:rPr>
          <w:spacing w:val="-2"/>
          <w:sz w:val="20"/>
        </w:rPr>
        <w:t>Movement:</w:t>
      </w:r>
    </w:p>
    <w:p w14:paraId="6359011E" w14:textId="77777777" w:rsidR="00726659" w:rsidRDefault="000F0732">
      <w:pPr>
        <w:pStyle w:val="ListParagraph"/>
        <w:numPr>
          <w:ilvl w:val="0"/>
          <w:numId w:val="59"/>
        </w:numPr>
        <w:tabs>
          <w:tab w:val="left" w:pos="2662"/>
        </w:tabs>
        <w:spacing w:before="114"/>
        <w:ind w:left="2662" w:hanging="358"/>
        <w:rPr>
          <w:sz w:val="20"/>
        </w:rPr>
      </w:pPr>
      <w:r>
        <w:rPr>
          <w:sz w:val="20"/>
        </w:rPr>
        <w:t>Tilt:</w:t>
      </w:r>
      <w:r>
        <w:rPr>
          <w:spacing w:val="-6"/>
          <w:sz w:val="20"/>
        </w:rPr>
        <w:t xml:space="preserve"> </w:t>
      </w:r>
      <w:r>
        <w:rPr>
          <w:sz w:val="20"/>
        </w:rPr>
        <w:t>+0°-105°</w:t>
      </w:r>
      <w:r>
        <w:rPr>
          <w:spacing w:val="-6"/>
          <w:sz w:val="20"/>
        </w:rPr>
        <w:t xml:space="preserve"> </w:t>
      </w:r>
      <w:r>
        <w:rPr>
          <w:sz w:val="20"/>
        </w:rPr>
        <w:t>for</w:t>
      </w:r>
      <w:r>
        <w:rPr>
          <w:spacing w:val="-5"/>
          <w:sz w:val="20"/>
        </w:rPr>
        <w:t xml:space="preserve"> </w:t>
      </w:r>
      <w:r>
        <w:rPr>
          <w:sz w:val="20"/>
        </w:rPr>
        <w:t>each</w:t>
      </w:r>
      <w:r>
        <w:rPr>
          <w:spacing w:val="-6"/>
          <w:sz w:val="20"/>
        </w:rPr>
        <w:t xml:space="preserve"> </w:t>
      </w:r>
      <w:r>
        <w:rPr>
          <w:sz w:val="20"/>
        </w:rPr>
        <w:t>lens</w:t>
      </w:r>
      <w:r>
        <w:rPr>
          <w:spacing w:val="-5"/>
          <w:sz w:val="20"/>
        </w:rPr>
        <w:t xml:space="preserve"> </w:t>
      </w:r>
      <w:r>
        <w:rPr>
          <w:sz w:val="20"/>
        </w:rPr>
        <w:t>from</w:t>
      </w:r>
      <w:r>
        <w:rPr>
          <w:spacing w:val="-6"/>
          <w:sz w:val="20"/>
        </w:rPr>
        <w:t xml:space="preserve"> </w:t>
      </w:r>
      <w:r>
        <w:rPr>
          <w:spacing w:val="-2"/>
          <w:sz w:val="20"/>
        </w:rPr>
        <w:t>horizon</w:t>
      </w:r>
    </w:p>
    <w:p w14:paraId="688CC150" w14:textId="77777777" w:rsidR="00726659" w:rsidRDefault="000F0732">
      <w:pPr>
        <w:pStyle w:val="ListParagraph"/>
        <w:numPr>
          <w:ilvl w:val="0"/>
          <w:numId w:val="59"/>
        </w:numPr>
        <w:tabs>
          <w:tab w:val="left" w:pos="2662"/>
        </w:tabs>
        <w:spacing w:before="115"/>
        <w:ind w:left="2662" w:hanging="358"/>
        <w:rPr>
          <w:sz w:val="20"/>
        </w:rPr>
      </w:pPr>
      <w:r>
        <w:rPr>
          <w:sz w:val="20"/>
        </w:rPr>
        <w:t>Pan:</w:t>
      </w:r>
      <w:r>
        <w:rPr>
          <w:spacing w:val="-5"/>
          <w:sz w:val="20"/>
        </w:rPr>
        <w:t xml:space="preserve"> </w:t>
      </w:r>
      <w:r>
        <w:rPr>
          <w:sz w:val="20"/>
        </w:rPr>
        <w:t>+/-</w:t>
      </w:r>
      <w:r>
        <w:rPr>
          <w:spacing w:val="-4"/>
          <w:sz w:val="20"/>
        </w:rPr>
        <w:t xml:space="preserve"> </w:t>
      </w:r>
      <w:r>
        <w:rPr>
          <w:sz w:val="20"/>
        </w:rPr>
        <w:t>90°</w:t>
      </w:r>
      <w:r>
        <w:rPr>
          <w:spacing w:val="-4"/>
          <w:sz w:val="20"/>
        </w:rPr>
        <w:t xml:space="preserve"> </w:t>
      </w:r>
      <w:r>
        <w:rPr>
          <w:sz w:val="20"/>
        </w:rPr>
        <w:t>for</w:t>
      </w:r>
      <w:r>
        <w:rPr>
          <w:spacing w:val="-4"/>
          <w:sz w:val="20"/>
        </w:rPr>
        <w:t xml:space="preserve"> </w:t>
      </w:r>
      <w:r>
        <w:rPr>
          <w:sz w:val="20"/>
        </w:rPr>
        <w:t>each</w:t>
      </w:r>
      <w:r>
        <w:rPr>
          <w:spacing w:val="-4"/>
          <w:sz w:val="20"/>
        </w:rPr>
        <w:t xml:space="preserve"> lens</w:t>
      </w:r>
    </w:p>
    <w:p w14:paraId="7AE1014F" w14:textId="77777777" w:rsidR="00726659" w:rsidRDefault="000F0732">
      <w:pPr>
        <w:pStyle w:val="ListParagraph"/>
        <w:numPr>
          <w:ilvl w:val="0"/>
          <w:numId w:val="59"/>
        </w:numPr>
        <w:tabs>
          <w:tab w:val="left" w:pos="2662"/>
        </w:tabs>
        <w:spacing w:before="112"/>
        <w:ind w:left="2662" w:hanging="358"/>
        <w:rPr>
          <w:sz w:val="20"/>
        </w:rPr>
      </w:pPr>
      <w:r>
        <w:rPr>
          <w:sz w:val="20"/>
        </w:rPr>
        <w:t>Rotation:</w:t>
      </w:r>
      <w:r>
        <w:rPr>
          <w:spacing w:val="-6"/>
          <w:sz w:val="20"/>
        </w:rPr>
        <w:t xml:space="preserve"> </w:t>
      </w:r>
      <w:r>
        <w:rPr>
          <w:sz w:val="20"/>
        </w:rPr>
        <w:t>+/-</w:t>
      </w:r>
      <w:r>
        <w:rPr>
          <w:spacing w:val="-5"/>
          <w:sz w:val="20"/>
        </w:rPr>
        <w:t xml:space="preserve"> </w:t>
      </w:r>
      <w:r>
        <w:rPr>
          <w:sz w:val="20"/>
        </w:rPr>
        <w:t>90°</w:t>
      </w:r>
      <w:r>
        <w:rPr>
          <w:spacing w:val="-5"/>
          <w:sz w:val="20"/>
        </w:rPr>
        <w:t xml:space="preserve"> </w:t>
      </w:r>
      <w:r>
        <w:rPr>
          <w:sz w:val="20"/>
        </w:rPr>
        <w:t>for</w:t>
      </w:r>
      <w:r>
        <w:rPr>
          <w:spacing w:val="-6"/>
          <w:sz w:val="20"/>
        </w:rPr>
        <w:t xml:space="preserve"> </w:t>
      </w:r>
      <w:r>
        <w:rPr>
          <w:sz w:val="20"/>
        </w:rPr>
        <w:t>each</w:t>
      </w:r>
      <w:r>
        <w:rPr>
          <w:spacing w:val="-5"/>
          <w:sz w:val="20"/>
        </w:rPr>
        <w:t xml:space="preserve"> </w:t>
      </w:r>
      <w:r>
        <w:rPr>
          <w:spacing w:val="-4"/>
          <w:sz w:val="20"/>
        </w:rPr>
        <w:t>lens</w:t>
      </w:r>
    </w:p>
    <w:p w14:paraId="24FC3F71" w14:textId="77777777" w:rsidR="00726659" w:rsidRDefault="000F0732">
      <w:pPr>
        <w:pStyle w:val="ListParagraph"/>
        <w:numPr>
          <w:ilvl w:val="4"/>
          <w:numId w:val="90"/>
        </w:numPr>
        <w:tabs>
          <w:tab w:val="left" w:pos="2302"/>
          <w:tab w:val="left" w:pos="2304"/>
        </w:tabs>
        <w:spacing w:before="114" w:line="357" w:lineRule="auto"/>
        <w:ind w:left="2304" w:right="934"/>
        <w:rPr>
          <w:sz w:val="20"/>
        </w:rPr>
      </w:pPr>
      <w:r>
        <w:rPr>
          <w:sz w:val="20"/>
        </w:rPr>
        <w:t>Lens</w:t>
      </w:r>
      <w:r>
        <w:rPr>
          <w:spacing w:val="-5"/>
          <w:sz w:val="20"/>
        </w:rPr>
        <w:t xml:space="preserve"> </w:t>
      </w:r>
      <w:r>
        <w:rPr>
          <w:sz w:val="20"/>
        </w:rPr>
        <w:t>Distortion</w:t>
      </w:r>
      <w:r>
        <w:rPr>
          <w:spacing w:val="-5"/>
          <w:sz w:val="20"/>
        </w:rPr>
        <w:t xml:space="preserve"> </w:t>
      </w:r>
      <w:r>
        <w:rPr>
          <w:sz w:val="20"/>
        </w:rPr>
        <w:t>Correction</w:t>
      </w:r>
      <w:r>
        <w:rPr>
          <w:spacing w:val="-5"/>
          <w:sz w:val="20"/>
        </w:rPr>
        <w:t xml:space="preserve"> </w:t>
      </w:r>
      <w:r>
        <w:rPr>
          <w:sz w:val="20"/>
        </w:rPr>
        <w:t>(LDC):</w:t>
      </w:r>
      <w:r>
        <w:rPr>
          <w:spacing w:val="-5"/>
          <w:sz w:val="20"/>
        </w:rPr>
        <w:t xml:space="preserve"> </w:t>
      </w:r>
      <w:r>
        <w:rPr>
          <w:sz w:val="20"/>
        </w:rPr>
        <w:t>LDC</w:t>
      </w:r>
      <w:r>
        <w:rPr>
          <w:spacing w:val="-5"/>
          <w:sz w:val="20"/>
        </w:rPr>
        <w:t xml:space="preserve"> </w:t>
      </w:r>
      <w:r>
        <w:rPr>
          <w:sz w:val="20"/>
        </w:rPr>
        <w:t>crops</w:t>
      </w:r>
      <w:r>
        <w:rPr>
          <w:spacing w:val="-5"/>
          <w:sz w:val="20"/>
        </w:rPr>
        <w:t xml:space="preserve"> </w:t>
      </w:r>
      <w:r>
        <w:rPr>
          <w:sz w:val="20"/>
        </w:rPr>
        <w:t>the</w:t>
      </w:r>
      <w:r>
        <w:rPr>
          <w:spacing w:val="-5"/>
          <w:sz w:val="20"/>
        </w:rPr>
        <w:t xml:space="preserve"> </w:t>
      </w:r>
      <w:r>
        <w:rPr>
          <w:sz w:val="20"/>
        </w:rPr>
        <w:t>sensor</w:t>
      </w:r>
      <w:r>
        <w:rPr>
          <w:spacing w:val="-5"/>
          <w:sz w:val="20"/>
        </w:rPr>
        <w:t xml:space="preserve"> </w:t>
      </w:r>
      <w:r>
        <w:rPr>
          <w:sz w:val="20"/>
        </w:rPr>
        <w:t>field</w:t>
      </w:r>
      <w:r>
        <w:rPr>
          <w:spacing w:val="-5"/>
          <w:sz w:val="20"/>
        </w:rPr>
        <w:t xml:space="preserve"> </w:t>
      </w:r>
      <w:r>
        <w:rPr>
          <w:sz w:val="20"/>
        </w:rPr>
        <w:t>of view to deliver a rectified, undistorted output image.</w:t>
      </w:r>
    </w:p>
    <w:p w14:paraId="7C1AA2BF" w14:textId="77777777" w:rsidR="00726659" w:rsidRDefault="000F0732">
      <w:pPr>
        <w:pStyle w:val="ListParagraph"/>
        <w:numPr>
          <w:ilvl w:val="4"/>
          <w:numId w:val="90"/>
        </w:numPr>
        <w:tabs>
          <w:tab w:val="left" w:pos="2302"/>
        </w:tabs>
        <w:spacing w:before="4"/>
        <w:ind w:left="2302" w:hanging="358"/>
        <w:rPr>
          <w:sz w:val="20"/>
        </w:rPr>
      </w:pPr>
      <w:r>
        <w:rPr>
          <w:sz w:val="20"/>
        </w:rPr>
        <w:t>Field</w:t>
      </w:r>
      <w:r>
        <w:rPr>
          <w:spacing w:val="-7"/>
          <w:sz w:val="20"/>
        </w:rPr>
        <w:t xml:space="preserve"> </w:t>
      </w:r>
      <w:r>
        <w:rPr>
          <w:sz w:val="20"/>
        </w:rPr>
        <w:t>of</w:t>
      </w:r>
      <w:r>
        <w:rPr>
          <w:spacing w:val="-5"/>
          <w:sz w:val="20"/>
        </w:rPr>
        <w:t xml:space="preserve"> </w:t>
      </w:r>
      <w:r>
        <w:rPr>
          <w:sz w:val="20"/>
        </w:rPr>
        <w:t>View</w:t>
      </w:r>
      <w:r>
        <w:rPr>
          <w:spacing w:val="-5"/>
          <w:sz w:val="20"/>
        </w:rPr>
        <w:t xml:space="preserve"> </w:t>
      </w:r>
      <w:r>
        <w:rPr>
          <w:sz w:val="20"/>
        </w:rPr>
        <w:t>(</w:t>
      </w:r>
      <w:proofErr w:type="spellStart"/>
      <w:r>
        <w:rPr>
          <w:sz w:val="20"/>
        </w:rPr>
        <w:t>FoV</w:t>
      </w:r>
      <w:proofErr w:type="spellEnd"/>
      <w:r>
        <w:rPr>
          <w:spacing w:val="-5"/>
          <w:sz w:val="20"/>
        </w:rPr>
        <w:t xml:space="preserve"> </w:t>
      </w:r>
      <w:r>
        <w:rPr>
          <w:sz w:val="20"/>
        </w:rPr>
        <w:t>after</w:t>
      </w:r>
      <w:r>
        <w:rPr>
          <w:spacing w:val="-4"/>
          <w:sz w:val="20"/>
        </w:rPr>
        <w:t xml:space="preserve"> </w:t>
      </w:r>
      <w:r>
        <w:rPr>
          <w:spacing w:val="-2"/>
          <w:sz w:val="20"/>
        </w:rPr>
        <w:t>LDC):</w:t>
      </w:r>
    </w:p>
    <w:p w14:paraId="24E26B48" w14:textId="77777777" w:rsidR="00726659" w:rsidRDefault="000F0732">
      <w:pPr>
        <w:pStyle w:val="ListParagraph"/>
        <w:numPr>
          <w:ilvl w:val="0"/>
          <w:numId w:val="58"/>
        </w:numPr>
        <w:tabs>
          <w:tab w:val="left" w:pos="2662"/>
        </w:tabs>
        <w:spacing w:before="114"/>
        <w:ind w:left="2662" w:hanging="358"/>
        <w:rPr>
          <w:sz w:val="20"/>
        </w:rPr>
      </w:pPr>
      <w:r>
        <w:rPr>
          <w:sz w:val="20"/>
        </w:rPr>
        <w:t>Horizontal:</w:t>
      </w:r>
      <w:r>
        <w:rPr>
          <w:spacing w:val="-7"/>
          <w:sz w:val="20"/>
        </w:rPr>
        <w:t xml:space="preserve"> </w:t>
      </w:r>
      <w:r>
        <w:rPr>
          <w:sz w:val="20"/>
        </w:rPr>
        <w:t>37°</w:t>
      </w:r>
      <w:r>
        <w:rPr>
          <w:spacing w:val="-5"/>
          <w:sz w:val="20"/>
        </w:rPr>
        <w:t xml:space="preserve"> </w:t>
      </w:r>
      <w:r>
        <w:rPr>
          <w:sz w:val="20"/>
        </w:rPr>
        <w:t>to</w:t>
      </w:r>
      <w:r>
        <w:rPr>
          <w:spacing w:val="-5"/>
          <w:sz w:val="20"/>
        </w:rPr>
        <w:t xml:space="preserve"> </w:t>
      </w:r>
      <w:r>
        <w:rPr>
          <w:sz w:val="20"/>
        </w:rPr>
        <w:t>89°</w:t>
      </w:r>
      <w:r>
        <w:rPr>
          <w:spacing w:val="-5"/>
          <w:sz w:val="20"/>
        </w:rPr>
        <w:t xml:space="preserve"> </w:t>
      </w:r>
      <w:r>
        <w:rPr>
          <w:sz w:val="20"/>
        </w:rPr>
        <w:t>(35°</w:t>
      </w:r>
      <w:r>
        <w:rPr>
          <w:spacing w:val="-5"/>
          <w:sz w:val="20"/>
        </w:rPr>
        <w:t xml:space="preserve"> </w:t>
      </w:r>
      <w:r>
        <w:rPr>
          <w:sz w:val="20"/>
        </w:rPr>
        <w:t>to</w:t>
      </w:r>
      <w:r>
        <w:rPr>
          <w:spacing w:val="-5"/>
          <w:sz w:val="20"/>
        </w:rPr>
        <w:t xml:space="preserve"> </w:t>
      </w:r>
      <w:r>
        <w:rPr>
          <w:spacing w:val="-4"/>
          <w:sz w:val="20"/>
        </w:rPr>
        <w:t>82°)</w:t>
      </w:r>
    </w:p>
    <w:p w14:paraId="1D3A603B" w14:textId="77777777" w:rsidR="00726659" w:rsidRDefault="000F0732">
      <w:pPr>
        <w:pStyle w:val="ListParagraph"/>
        <w:numPr>
          <w:ilvl w:val="0"/>
          <w:numId w:val="58"/>
        </w:numPr>
        <w:tabs>
          <w:tab w:val="left" w:pos="2662"/>
        </w:tabs>
        <w:spacing w:before="112"/>
        <w:ind w:left="2662" w:hanging="358"/>
        <w:rPr>
          <w:sz w:val="20"/>
        </w:rPr>
      </w:pPr>
      <w:r>
        <w:rPr>
          <w:sz w:val="20"/>
        </w:rPr>
        <w:t>Vertical:</w:t>
      </w:r>
      <w:r>
        <w:rPr>
          <w:spacing w:val="-5"/>
          <w:sz w:val="20"/>
        </w:rPr>
        <w:t xml:space="preserve"> </w:t>
      </w:r>
      <w:r>
        <w:rPr>
          <w:sz w:val="20"/>
        </w:rPr>
        <w:t>29°</w:t>
      </w:r>
      <w:r>
        <w:rPr>
          <w:spacing w:val="-5"/>
          <w:sz w:val="20"/>
        </w:rPr>
        <w:t xml:space="preserve"> </w:t>
      </w:r>
      <w:r>
        <w:rPr>
          <w:sz w:val="20"/>
        </w:rPr>
        <w:t>to</w:t>
      </w:r>
      <w:r>
        <w:rPr>
          <w:spacing w:val="-4"/>
          <w:sz w:val="20"/>
        </w:rPr>
        <w:t xml:space="preserve"> </w:t>
      </w:r>
      <w:r>
        <w:rPr>
          <w:sz w:val="20"/>
        </w:rPr>
        <w:t>65°</w:t>
      </w:r>
      <w:r>
        <w:rPr>
          <w:spacing w:val="-5"/>
          <w:sz w:val="20"/>
        </w:rPr>
        <w:t xml:space="preserve"> </w:t>
      </w:r>
      <w:r>
        <w:rPr>
          <w:sz w:val="20"/>
        </w:rPr>
        <w:t>(26°</w:t>
      </w:r>
      <w:r>
        <w:rPr>
          <w:spacing w:val="-4"/>
          <w:sz w:val="20"/>
        </w:rPr>
        <w:t xml:space="preserve"> </w:t>
      </w:r>
      <w:r>
        <w:rPr>
          <w:sz w:val="20"/>
        </w:rPr>
        <w:t>to</w:t>
      </w:r>
      <w:r>
        <w:rPr>
          <w:spacing w:val="-5"/>
          <w:sz w:val="20"/>
        </w:rPr>
        <w:t xml:space="preserve"> </w:t>
      </w:r>
      <w:r>
        <w:rPr>
          <w:spacing w:val="-4"/>
          <w:sz w:val="20"/>
        </w:rPr>
        <w:t>60°)</w:t>
      </w:r>
    </w:p>
    <w:p w14:paraId="638A7E50" w14:textId="77777777" w:rsidR="00726659" w:rsidRDefault="000F0732">
      <w:pPr>
        <w:pStyle w:val="ListParagraph"/>
        <w:numPr>
          <w:ilvl w:val="0"/>
          <w:numId w:val="58"/>
        </w:numPr>
        <w:tabs>
          <w:tab w:val="left" w:pos="2662"/>
        </w:tabs>
        <w:spacing w:before="114"/>
        <w:ind w:left="2662" w:hanging="358"/>
        <w:rPr>
          <w:sz w:val="20"/>
        </w:rPr>
      </w:pPr>
      <w:r>
        <w:rPr>
          <w:sz w:val="20"/>
        </w:rPr>
        <w:t>Diagonal:</w:t>
      </w:r>
      <w:r>
        <w:rPr>
          <w:spacing w:val="-5"/>
          <w:sz w:val="20"/>
        </w:rPr>
        <w:t xml:space="preserve"> </w:t>
      </w:r>
      <w:r>
        <w:rPr>
          <w:sz w:val="20"/>
        </w:rPr>
        <w:t>46°</w:t>
      </w:r>
      <w:r>
        <w:rPr>
          <w:spacing w:val="-5"/>
          <w:sz w:val="20"/>
        </w:rPr>
        <w:t xml:space="preserve"> </w:t>
      </w:r>
      <w:r>
        <w:rPr>
          <w:sz w:val="20"/>
        </w:rPr>
        <w:t>to</w:t>
      </w:r>
      <w:r>
        <w:rPr>
          <w:spacing w:val="-4"/>
          <w:sz w:val="20"/>
        </w:rPr>
        <w:t xml:space="preserve"> </w:t>
      </w:r>
      <w:r>
        <w:rPr>
          <w:sz w:val="20"/>
        </w:rPr>
        <w:t>99°</w:t>
      </w:r>
      <w:r>
        <w:rPr>
          <w:spacing w:val="-5"/>
          <w:sz w:val="20"/>
        </w:rPr>
        <w:t xml:space="preserve"> </w:t>
      </w:r>
      <w:r>
        <w:rPr>
          <w:sz w:val="20"/>
        </w:rPr>
        <w:t>(43°</w:t>
      </w:r>
      <w:r>
        <w:rPr>
          <w:spacing w:val="-4"/>
          <w:sz w:val="20"/>
        </w:rPr>
        <w:t xml:space="preserve"> </w:t>
      </w:r>
      <w:r>
        <w:rPr>
          <w:sz w:val="20"/>
        </w:rPr>
        <w:t>to</w:t>
      </w:r>
      <w:r>
        <w:rPr>
          <w:spacing w:val="-5"/>
          <w:sz w:val="20"/>
        </w:rPr>
        <w:t xml:space="preserve"> </w:t>
      </w:r>
      <w:r>
        <w:rPr>
          <w:spacing w:val="-4"/>
          <w:sz w:val="20"/>
        </w:rPr>
        <w:t>92°)</w:t>
      </w:r>
    </w:p>
    <w:p w14:paraId="531CBCD2" w14:textId="77777777" w:rsidR="00726659" w:rsidRDefault="000F0732">
      <w:pPr>
        <w:pStyle w:val="ListParagraph"/>
        <w:numPr>
          <w:ilvl w:val="4"/>
          <w:numId w:val="90"/>
        </w:numPr>
        <w:tabs>
          <w:tab w:val="left" w:pos="2302"/>
        </w:tabs>
        <w:spacing w:before="112"/>
        <w:ind w:left="2302" w:hanging="358"/>
        <w:rPr>
          <w:sz w:val="20"/>
        </w:rPr>
      </w:pPr>
      <w:r>
        <w:rPr>
          <w:sz w:val="20"/>
        </w:rPr>
        <w:t>IR</w:t>
      </w:r>
      <w:r>
        <w:rPr>
          <w:spacing w:val="-4"/>
          <w:sz w:val="20"/>
        </w:rPr>
        <w:t xml:space="preserve"> </w:t>
      </w:r>
      <w:r>
        <w:rPr>
          <w:sz w:val="20"/>
        </w:rPr>
        <w:t>Range:</w:t>
      </w:r>
      <w:r>
        <w:rPr>
          <w:spacing w:val="-4"/>
          <w:sz w:val="20"/>
        </w:rPr>
        <w:t xml:space="preserve"> </w:t>
      </w:r>
      <w:r>
        <w:rPr>
          <w:sz w:val="20"/>
        </w:rPr>
        <w:t>30m</w:t>
      </w:r>
      <w:r>
        <w:rPr>
          <w:spacing w:val="-3"/>
          <w:sz w:val="20"/>
        </w:rPr>
        <w:t xml:space="preserve"> </w:t>
      </w:r>
      <w:r>
        <w:rPr>
          <w:sz w:val="20"/>
        </w:rPr>
        <w:t>/</w:t>
      </w:r>
      <w:r>
        <w:rPr>
          <w:spacing w:val="-4"/>
          <w:sz w:val="20"/>
        </w:rPr>
        <w:t xml:space="preserve"> 98ft</w:t>
      </w:r>
    </w:p>
    <w:p w14:paraId="1084A480" w14:textId="77777777" w:rsidR="00726659" w:rsidRDefault="000F0732">
      <w:pPr>
        <w:pStyle w:val="ListParagraph"/>
        <w:numPr>
          <w:ilvl w:val="4"/>
          <w:numId w:val="90"/>
        </w:numPr>
        <w:tabs>
          <w:tab w:val="left" w:pos="2302"/>
        </w:tabs>
        <w:spacing w:before="114"/>
        <w:ind w:left="2302" w:hanging="358"/>
        <w:rPr>
          <w:sz w:val="20"/>
        </w:rPr>
      </w:pPr>
      <w:r>
        <w:rPr>
          <w:sz w:val="20"/>
        </w:rPr>
        <w:t>Audio:</w:t>
      </w:r>
      <w:r>
        <w:rPr>
          <w:spacing w:val="-6"/>
          <w:sz w:val="20"/>
        </w:rPr>
        <w:t xml:space="preserve"> </w:t>
      </w:r>
      <w:r>
        <w:rPr>
          <w:sz w:val="20"/>
        </w:rPr>
        <w:t>Not</w:t>
      </w:r>
      <w:r>
        <w:rPr>
          <w:spacing w:val="-5"/>
          <w:sz w:val="20"/>
        </w:rPr>
        <w:t xml:space="preserve"> </w:t>
      </w:r>
      <w:r>
        <w:rPr>
          <w:spacing w:val="-2"/>
          <w:sz w:val="20"/>
        </w:rPr>
        <w:t>supported</w:t>
      </w:r>
    </w:p>
    <w:p w14:paraId="4BA77EAB" w14:textId="77777777" w:rsidR="00726659" w:rsidRDefault="000F0732">
      <w:pPr>
        <w:pStyle w:val="ListParagraph"/>
        <w:numPr>
          <w:ilvl w:val="4"/>
          <w:numId w:val="90"/>
        </w:numPr>
        <w:tabs>
          <w:tab w:val="left" w:pos="2302"/>
        </w:tabs>
        <w:spacing w:before="114"/>
        <w:ind w:left="2302" w:hanging="358"/>
        <w:rPr>
          <w:sz w:val="20"/>
        </w:rPr>
      </w:pPr>
      <w:r>
        <w:rPr>
          <w:spacing w:val="-2"/>
          <w:sz w:val="20"/>
        </w:rPr>
        <w:t>Resistance:</w:t>
      </w:r>
    </w:p>
    <w:p w14:paraId="73B33A7D" w14:textId="77777777" w:rsidR="00726659" w:rsidRDefault="000F0732">
      <w:pPr>
        <w:pStyle w:val="ListParagraph"/>
        <w:numPr>
          <w:ilvl w:val="0"/>
          <w:numId w:val="57"/>
        </w:numPr>
        <w:tabs>
          <w:tab w:val="left" w:pos="2662"/>
        </w:tabs>
        <w:spacing w:before="112"/>
        <w:ind w:left="2662" w:hanging="358"/>
        <w:rPr>
          <w:sz w:val="20"/>
        </w:rPr>
      </w:pPr>
      <w:r>
        <w:rPr>
          <w:spacing w:val="-5"/>
          <w:sz w:val="20"/>
        </w:rPr>
        <w:t>FCC</w:t>
      </w:r>
    </w:p>
    <w:p w14:paraId="3DD7BB7B" w14:textId="77777777" w:rsidR="00726659" w:rsidRDefault="000F0732">
      <w:pPr>
        <w:pStyle w:val="ListParagraph"/>
        <w:numPr>
          <w:ilvl w:val="0"/>
          <w:numId w:val="57"/>
        </w:numPr>
        <w:tabs>
          <w:tab w:val="left" w:pos="2662"/>
        </w:tabs>
        <w:spacing w:before="115"/>
        <w:ind w:left="2662" w:hanging="358"/>
        <w:rPr>
          <w:sz w:val="20"/>
        </w:rPr>
      </w:pPr>
      <w:r>
        <w:rPr>
          <w:sz w:val="20"/>
        </w:rPr>
        <w:t>CE</w:t>
      </w:r>
      <w:r>
        <w:rPr>
          <w:spacing w:val="-2"/>
          <w:sz w:val="20"/>
        </w:rPr>
        <w:t xml:space="preserve"> </w:t>
      </w:r>
      <w:r>
        <w:rPr>
          <w:sz w:val="20"/>
        </w:rPr>
        <w:t>-</w:t>
      </w:r>
      <w:r>
        <w:rPr>
          <w:spacing w:val="-2"/>
          <w:sz w:val="20"/>
        </w:rPr>
        <w:t xml:space="preserve"> EN55035</w:t>
      </w:r>
    </w:p>
    <w:p w14:paraId="18403115" w14:textId="77777777" w:rsidR="00726659" w:rsidRDefault="000F0732">
      <w:pPr>
        <w:pStyle w:val="ListParagraph"/>
        <w:numPr>
          <w:ilvl w:val="0"/>
          <w:numId w:val="57"/>
        </w:numPr>
        <w:tabs>
          <w:tab w:val="left" w:pos="2662"/>
        </w:tabs>
        <w:spacing w:before="111"/>
        <w:ind w:left="2662" w:hanging="358"/>
        <w:rPr>
          <w:sz w:val="20"/>
        </w:rPr>
      </w:pPr>
      <w:r>
        <w:rPr>
          <w:spacing w:val="-4"/>
          <w:sz w:val="20"/>
        </w:rPr>
        <w:t>IK10</w:t>
      </w:r>
    </w:p>
    <w:p w14:paraId="71A7AC79" w14:textId="77777777" w:rsidR="00726659" w:rsidRDefault="000F0732">
      <w:pPr>
        <w:pStyle w:val="ListParagraph"/>
        <w:numPr>
          <w:ilvl w:val="0"/>
          <w:numId w:val="57"/>
        </w:numPr>
        <w:tabs>
          <w:tab w:val="left" w:pos="2662"/>
        </w:tabs>
        <w:spacing w:before="115"/>
        <w:ind w:left="2662" w:hanging="358"/>
        <w:rPr>
          <w:sz w:val="20"/>
        </w:rPr>
      </w:pPr>
      <w:r>
        <w:rPr>
          <w:spacing w:val="-4"/>
          <w:sz w:val="20"/>
        </w:rPr>
        <w:t>IP67</w:t>
      </w:r>
    </w:p>
    <w:p w14:paraId="4890807D" w14:textId="77777777" w:rsidR="00726659" w:rsidRDefault="000F0732">
      <w:pPr>
        <w:pStyle w:val="ListParagraph"/>
        <w:numPr>
          <w:ilvl w:val="4"/>
          <w:numId w:val="90"/>
        </w:numPr>
        <w:tabs>
          <w:tab w:val="left" w:pos="2302"/>
        </w:tabs>
        <w:spacing w:before="114"/>
        <w:ind w:left="2302" w:hanging="358"/>
        <w:rPr>
          <w:sz w:val="20"/>
        </w:rPr>
      </w:pPr>
      <w:r>
        <w:rPr>
          <w:spacing w:val="-2"/>
          <w:sz w:val="20"/>
        </w:rPr>
        <w:t>Dimensions</w:t>
      </w:r>
    </w:p>
    <w:p w14:paraId="6A9E0FDA" w14:textId="77777777" w:rsidR="00726659" w:rsidRDefault="000F0732">
      <w:pPr>
        <w:pStyle w:val="ListParagraph"/>
        <w:numPr>
          <w:ilvl w:val="0"/>
          <w:numId w:val="56"/>
        </w:numPr>
        <w:tabs>
          <w:tab w:val="left" w:pos="2662"/>
        </w:tabs>
        <w:spacing w:before="112"/>
        <w:ind w:left="2662" w:hanging="358"/>
        <w:rPr>
          <w:sz w:val="20"/>
        </w:rPr>
      </w:pPr>
      <w:r>
        <w:rPr>
          <w:sz w:val="20"/>
        </w:rPr>
        <w:t>With</w:t>
      </w:r>
      <w:r>
        <w:rPr>
          <w:spacing w:val="-6"/>
          <w:sz w:val="20"/>
        </w:rPr>
        <w:t xml:space="preserve"> </w:t>
      </w:r>
      <w:r>
        <w:rPr>
          <w:sz w:val="20"/>
        </w:rPr>
        <w:t>Mount</w:t>
      </w:r>
      <w:r>
        <w:rPr>
          <w:spacing w:val="-5"/>
          <w:sz w:val="20"/>
        </w:rPr>
        <w:t xml:space="preserve"> </w:t>
      </w:r>
      <w:r>
        <w:rPr>
          <w:spacing w:val="-2"/>
          <w:sz w:val="20"/>
        </w:rPr>
        <w:t>Plate:</w:t>
      </w:r>
    </w:p>
    <w:p w14:paraId="4CD3133C" w14:textId="77777777" w:rsidR="00726659" w:rsidRDefault="000F0732">
      <w:pPr>
        <w:pStyle w:val="ListParagraph"/>
        <w:numPr>
          <w:ilvl w:val="1"/>
          <w:numId w:val="56"/>
        </w:numPr>
        <w:tabs>
          <w:tab w:val="left" w:pos="3022"/>
        </w:tabs>
        <w:spacing w:before="114"/>
        <w:ind w:left="3022" w:hanging="358"/>
        <w:rPr>
          <w:sz w:val="20"/>
        </w:rPr>
      </w:pPr>
      <w:r>
        <w:rPr>
          <w:sz w:val="20"/>
        </w:rPr>
        <w:t>Length:</w:t>
      </w:r>
      <w:r>
        <w:rPr>
          <w:spacing w:val="-6"/>
          <w:sz w:val="20"/>
        </w:rPr>
        <w:t xml:space="preserve"> </w:t>
      </w:r>
      <w:r>
        <w:rPr>
          <w:sz w:val="20"/>
        </w:rPr>
        <w:t>275mm</w:t>
      </w:r>
      <w:r>
        <w:rPr>
          <w:spacing w:val="-5"/>
          <w:sz w:val="20"/>
        </w:rPr>
        <w:t xml:space="preserve"> </w:t>
      </w:r>
      <w:r>
        <w:rPr>
          <w:sz w:val="20"/>
        </w:rPr>
        <w:t>/</w:t>
      </w:r>
      <w:r>
        <w:rPr>
          <w:spacing w:val="-5"/>
          <w:sz w:val="20"/>
        </w:rPr>
        <w:t xml:space="preserve"> </w:t>
      </w:r>
      <w:r>
        <w:rPr>
          <w:spacing w:val="-2"/>
          <w:sz w:val="20"/>
        </w:rPr>
        <w:t>10.83in</w:t>
      </w:r>
    </w:p>
    <w:p w14:paraId="5895B3FF" w14:textId="77777777" w:rsidR="00726659" w:rsidRDefault="000F0732">
      <w:pPr>
        <w:pStyle w:val="ListParagraph"/>
        <w:numPr>
          <w:ilvl w:val="1"/>
          <w:numId w:val="56"/>
        </w:numPr>
        <w:tabs>
          <w:tab w:val="left" w:pos="3022"/>
        </w:tabs>
        <w:spacing w:before="112"/>
        <w:ind w:left="3022" w:hanging="358"/>
        <w:rPr>
          <w:sz w:val="20"/>
        </w:rPr>
      </w:pPr>
      <w:r>
        <w:rPr>
          <w:sz w:val="20"/>
        </w:rPr>
        <w:t>Width:</w:t>
      </w:r>
      <w:r>
        <w:rPr>
          <w:spacing w:val="-5"/>
          <w:sz w:val="20"/>
        </w:rPr>
        <w:t xml:space="preserve"> </w:t>
      </w:r>
      <w:r>
        <w:rPr>
          <w:sz w:val="20"/>
        </w:rPr>
        <w:t>275mm</w:t>
      </w:r>
      <w:r>
        <w:rPr>
          <w:spacing w:val="-5"/>
          <w:sz w:val="20"/>
        </w:rPr>
        <w:t xml:space="preserve"> </w:t>
      </w:r>
      <w:r>
        <w:rPr>
          <w:sz w:val="20"/>
        </w:rPr>
        <w:t>/</w:t>
      </w:r>
      <w:r>
        <w:rPr>
          <w:spacing w:val="-5"/>
          <w:sz w:val="20"/>
        </w:rPr>
        <w:t xml:space="preserve"> </w:t>
      </w:r>
      <w:r>
        <w:rPr>
          <w:spacing w:val="-2"/>
          <w:sz w:val="20"/>
        </w:rPr>
        <w:t>10.83in</w:t>
      </w:r>
    </w:p>
    <w:p w14:paraId="02271741" w14:textId="77777777" w:rsidR="00726659" w:rsidRDefault="000F0732">
      <w:pPr>
        <w:pStyle w:val="ListParagraph"/>
        <w:numPr>
          <w:ilvl w:val="1"/>
          <w:numId w:val="56"/>
        </w:numPr>
        <w:tabs>
          <w:tab w:val="left" w:pos="3022"/>
        </w:tabs>
        <w:spacing w:before="114"/>
        <w:ind w:left="3022" w:hanging="358"/>
        <w:rPr>
          <w:sz w:val="20"/>
        </w:rPr>
      </w:pPr>
      <w:r>
        <w:rPr>
          <w:sz w:val="20"/>
        </w:rPr>
        <w:t>Height:</w:t>
      </w:r>
      <w:r>
        <w:rPr>
          <w:spacing w:val="-6"/>
          <w:sz w:val="20"/>
        </w:rPr>
        <w:t xml:space="preserve"> </w:t>
      </w:r>
      <w:r>
        <w:rPr>
          <w:sz w:val="20"/>
        </w:rPr>
        <w:t>118mm</w:t>
      </w:r>
      <w:r>
        <w:rPr>
          <w:spacing w:val="-5"/>
          <w:sz w:val="20"/>
        </w:rPr>
        <w:t xml:space="preserve"> </w:t>
      </w:r>
      <w:r>
        <w:rPr>
          <w:sz w:val="20"/>
        </w:rPr>
        <w:t>/</w:t>
      </w:r>
      <w:r>
        <w:rPr>
          <w:spacing w:val="-5"/>
          <w:sz w:val="20"/>
        </w:rPr>
        <w:t xml:space="preserve"> </w:t>
      </w:r>
      <w:r>
        <w:rPr>
          <w:spacing w:val="-2"/>
          <w:sz w:val="20"/>
        </w:rPr>
        <w:t>4.65in</w:t>
      </w:r>
    </w:p>
    <w:p w14:paraId="30B3D562" w14:textId="77777777" w:rsidR="00726659" w:rsidRDefault="000F0732">
      <w:pPr>
        <w:pStyle w:val="ListParagraph"/>
        <w:numPr>
          <w:ilvl w:val="0"/>
          <w:numId w:val="56"/>
        </w:numPr>
        <w:tabs>
          <w:tab w:val="left" w:pos="2662"/>
        </w:tabs>
        <w:spacing w:before="114"/>
        <w:ind w:left="2662" w:hanging="358"/>
        <w:rPr>
          <w:sz w:val="20"/>
        </w:rPr>
      </w:pPr>
      <w:r>
        <w:rPr>
          <w:sz w:val="20"/>
        </w:rPr>
        <w:t>Without</w:t>
      </w:r>
      <w:r>
        <w:rPr>
          <w:spacing w:val="-8"/>
          <w:sz w:val="20"/>
        </w:rPr>
        <w:t xml:space="preserve"> </w:t>
      </w:r>
      <w:r>
        <w:rPr>
          <w:sz w:val="20"/>
        </w:rPr>
        <w:t>Mount</w:t>
      </w:r>
      <w:r>
        <w:rPr>
          <w:spacing w:val="-7"/>
          <w:sz w:val="20"/>
        </w:rPr>
        <w:t xml:space="preserve"> </w:t>
      </w:r>
      <w:r>
        <w:rPr>
          <w:spacing w:val="-2"/>
          <w:sz w:val="20"/>
        </w:rPr>
        <w:t>Plate:</w:t>
      </w:r>
    </w:p>
    <w:p w14:paraId="7E0DCFFD" w14:textId="77777777" w:rsidR="00726659" w:rsidRDefault="000F0732">
      <w:pPr>
        <w:pStyle w:val="ListParagraph"/>
        <w:numPr>
          <w:ilvl w:val="1"/>
          <w:numId w:val="56"/>
        </w:numPr>
        <w:tabs>
          <w:tab w:val="left" w:pos="3022"/>
        </w:tabs>
        <w:spacing w:before="112"/>
        <w:ind w:left="3022" w:hanging="358"/>
        <w:rPr>
          <w:sz w:val="20"/>
        </w:rPr>
      </w:pPr>
      <w:r>
        <w:rPr>
          <w:sz w:val="20"/>
        </w:rPr>
        <w:t>Length:</w:t>
      </w:r>
      <w:r>
        <w:rPr>
          <w:spacing w:val="-6"/>
          <w:sz w:val="20"/>
        </w:rPr>
        <w:t xml:space="preserve"> </w:t>
      </w:r>
      <w:r>
        <w:rPr>
          <w:sz w:val="20"/>
        </w:rPr>
        <w:t>267mm</w:t>
      </w:r>
      <w:r>
        <w:rPr>
          <w:spacing w:val="-5"/>
          <w:sz w:val="20"/>
        </w:rPr>
        <w:t xml:space="preserve"> </w:t>
      </w:r>
      <w:r>
        <w:rPr>
          <w:sz w:val="20"/>
        </w:rPr>
        <w:t>/</w:t>
      </w:r>
      <w:r>
        <w:rPr>
          <w:spacing w:val="-5"/>
          <w:sz w:val="20"/>
        </w:rPr>
        <w:t xml:space="preserve"> </w:t>
      </w:r>
      <w:r>
        <w:rPr>
          <w:spacing w:val="-2"/>
          <w:sz w:val="20"/>
        </w:rPr>
        <w:t>10.51in</w:t>
      </w:r>
    </w:p>
    <w:p w14:paraId="72F12760" w14:textId="77777777" w:rsidR="00726659" w:rsidRDefault="000F0732">
      <w:pPr>
        <w:pStyle w:val="ListParagraph"/>
        <w:numPr>
          <w:ilvl w:val="1"/>
          <w:numId w:val="56"/>
        </w:numPr>
        <w:tabs>
          <w:tab w:val="left" w:pos="3022"/>
        </w:tabs>
        <w:spacing w:before="114"/>
        <w:ind w:left="3022" w:hanging="358"/>
        <w:rPr>
          <w:sz w:val="20"/>
        </w:rPr>
      </w:pPr>
      <w:r>
        <w:rPr>
          <w:sz w:val="20"/>
        </w:rPr>
        <w:t>Width:</w:t>
      </w:r>
      <w:r>
        <w:rPr>
          <w:spacing w:val="-5"/>
          <w:sz w:val="20"/>
        </w:rPr>
        <w:t xml:space="preserve"> </w:t>
      </w:r>
      <w:r>
        <w:rPr>
          <w:sz w:val="20"/>
        </w:rPr>
        <w:t>267mm</w:t>
      </w:r>
      <w:r>
        <w:rPr>
          <w:spacing w:val="-5"/>
          <w:sz w:val="20"/>
        </w:rPr>
        <w:t xml:space="preserve"> </w:t>
      </w:r>
      <w:r>
        <w:rPr>
          <w:sz w:val="20"/>
        </w:rPr>
        <w:t>/</w:t>
      </w:r>
      <w:r>
        <w:rPr>
          <w:spacing w:val="-5"/>
          <w:sz w:val="20"/>
        </w:rPr>
        <w:t xml:space="preserve"> </w:t>
      </w:r>
      <w:r>
        <w:rPr>
          <w:spacing w:val="-2"/>
          <w:sz w:val="20"/>
        </w:rPr>
        <w:t>10.51in</w:t>
      </w:r>
    </w:p>
    <w:p w14:paraId="2880817E" w14:textId="77777777" w:rsidR="00726659" w:rsidRDefault="000F0732">
      <w:pPr>
        <w:pStyle w:val="ListParagraph"/>
        <w:numPr>
          <w:ilvl w:val="1"/>
          <w:numId w:val="56"/>
        </w:numPr>
        <w:tabs>
          <w:tab w:val="left" w:pos="3022"/>
        </w:tabs>
        <w:spacing w:before="112"/>
        <w:ind w:left="3022" w:hanging="358"/>
        <w:rPr>
          <w:sz w:val="20"/>
        </w:rPr>
      </w:pPr>
      <w:r>
        <w:rPr>
          <w:sz w:val="20"/>
        </w:rPr>
        <w:t>Height:</w:t>
      </w:r>
      <w:r>
        <w:rPr>
          <w:spacing w:val="-6"/>
          <w:sz w:val="20"/>
        </w:rPr>
        <w:t xml:space="preserve"> </w:t>
      </w:r>
      <w:r>
        <w:rPr>
          <w:sz w:val="20"/>
        </w:rPr>
        <w:t>114mm</w:t>
      </w:r>
      <w:r>
        <w:rPr>
          <w:spacing w:val="-5"/>
          <w:sz w:val="20"/>
        </w:rPr>
        <w:t xml:space="preserve"> </w:t>
      </w:r>
      <w:r>
        <w:rPr>
          <w:sz w:val="20"/>
        </w:rPr>
        <w:t>/</w:t>
      </w:r>
      <w:r>
        <w:rPr>
          <w:spacing w:val="-5"/>
          <w:sz w:val="20"/>
        </w:rPr>
        <w:t xml:space="preserve"> </w:t>
      </w:r>
      <w:r>
        <w:rPr>
          <w:spacing w:val="-2"/>
          <w:sz w:val="20"/>
        </w:rPr>
        <w:t>4.49in</w:t>
      </w:r>
    </w:p>
    <w:p w14:paraId="64F47CBD" w14:textId="77777777" w:rsidR="00726659" w:rsidRDefault="000F0732">
      <w:pPr>
        <w:pStyle w:val="ListParagraph"/>
        <w:numPr>
          <w:ilvl w:val="4"/>
          <w:numId w:val="90"/>
        </w:numPr>
        <w:tabs>
          <w:tab w:val="left" w:pos="2302"/>
        </w:tabs>
        <w:spacing w:before="114"/>
        <w:ind w:left="2302" w:hanging="358"/>
        <w:rPr>
          <w:sz w:val="20"/>
        </w:rPr>
      </w:pPr>
      <w:r>
        <w:rPr>
          <w:spacing w:val="-2"/>
          <w:sz w:val="20"/>
        </w:rPr>
        <w:t>Weight:</w:t>
      </w:r>
    </w:p>
    <w:p w14:paraId="126240D2" w14:textId="77777777" w:rsidR="00726659" w:rsidRDefault="000F0732">
      <w:pPr>
        <w:pStyle w:val="ListParagraph"/>
        <w:numPr>
          <w:ilvl w:val="0"/>
          <w:numId w:val="55"/>
        </w:numPr>
        <w:tabs>
          <w:tab w:val="left" w:pos="2662"/>
        </w:tabs>
        <w:spacing w:before="115"/>
        <w:ind w:left="2662" w:hanging="358"/>
        <w:rPr>
          <w:sz w:val="20"/>
        </w:rPr>
      </w:pPr>
      <w:r>
        <w:rPr>
          <w:sz w:val="20"/>
        </w:rPr>
        <w:t>With</w:t>
      </w:r>
      <w:r>
        <w:rPr>
          <w:spacing w:val="-6"/>
          <w:sz w:val="20"/>
        </w:rPr>
        <w:t xml:space="preserve"> </w:t>
      </w:r>
      <w:r>
        <w:rPr>
          <w:sz w:val="20"/>
        </w:rPr>
        <w:t>Mount</w:t>
      </w:r>
      <w:r>
        <w:rPr>
          <w:spacing w:val="-5"/>
          <w:sz w:val="20"/>
        </w:rPr>
        <w:t xml:space="preserve"> </w:t>
      </w:r>
      <w:r>
        <w:rPr>
          <w:sz w:val="20"/>
        </w:rPr>
        <w:t>Plate:</w:t>
      </w:r>
      <w:r>
        <w:rPr>
          <w:spacing w:val="-5"/>
          <w:sz w:val="20"/>
        </w:rPr>
        <w:t xml:space="preserve"> </w:t>
      </w:r>
      <w:r>
        <w:rPr>
          <w:sz w:val="20"/>
        </w:rPr>
        <w:t>3436g</w:t>
      </w:r>
      <w:r>
        <w:rPr>
          <w:spacing w:val="-5"/>
          <w:sz w:val="20"/>
        </w:rPr>
        <w:t xml:space="preserve"> </w:t>
      </w:r>
      <w:r>
        <w:rPr>
          <w:sz w:val="20"/>
        </w:rPr>
        <w:t>/</w:t>
      </w:r>
      <w:r>
        <w:rPr>
          <w:spacing w:val="-5"/>
          <w:sz w:val="20"/>
        </w:rPr>
        <w:t xml:space="preserve"> </w:t>
      </w:r>
      <w:r>
        <w:rPr>
          <w:spacing w:val="-2"/>
          <w:sz w:val="20"/>
        </w:rPr>
        <w:t>121.2oz</w:t>
      </w:r>
    </w:p>
    <w:p w14:paraId="5E5D69D1" w14:textId="77777777" w:rsidR="00726659" w:rsidRDefault="000F0732">
      <w:pPr>
        <w:pStyle w:val="ListParagraph"/>
        <w:numPr>
          <w:ilvl w:val="0"/>
          <w:numId w:val="55"/>
        </w:numPr>
        <w:tabs>
          <w:tab w:val="left" w:pos="2662"/>
        </w:tabs>
        <w:spacing w:before="111"/>
        <w:ind w:left="2662" w:hanging="358"/>
        <w:rPr>
          <w:sz w:val="20"/>
        </w:rPr>
      </w:pPr>
      <w:r>
        <w:rPr>
          <w:sz w:val="20"/>
        </w:rPr>
        <w:t>Without</w:t>
      </w:r>
      <w:r>
        <w:rPr>
          <w:spacing w:val="-6"/>
          <w:sz w:val="20"/>
        </w:rPr>
        <w:t xml:space="preserve"> </w:t>
      </w:r>
      <w:r>
        <w:rPr>
          <w:sz w:val="20"/>
        </w:rPr>
        <w:t>Mount</w:t>
      </w:r>
      <w:r>
        <w:rPr>
          <w:spacing w:val="-6"/>
          <w:sz w:val="20"/>
        </w:rPr>
        <w:t xml:space="preserve"> </w:t>
      </w:r>
      <w:r>
        <w:rPr>
          <w:sz w:val="20"/>
        </w:rPr>
        <w:t>Plate:</w:t>
      </w:r>
      <w:r>
        <w:rPr>
          <w:spacing w:val="-6"/>
          <w:sz w:val="20"/>
        </w:rPr>
        <w:t xml:space="preserve"> </w:t>
      </w:r>
      <w:r>
        <w:rPr>
          <w:sz w:val="20"/>
        </w:rPr>
        <w:t>2900g</w:t>
      </w:r>
      <w:r>
        <w:rPr>
          <w:spacing w:val="-6"/>
          <w:sz w:val="20"/>
        </w:rPr>
        <w:t xml:space="preserve"> </w:t>
      </w:r>
      <w:r>
        <w:rPr>
          <w:sz w:val="20"/>
        </w:rPr>
        <w:t>/</w:t>
      </w:r>
      <w:r>
        <w:rPr>
          <w:spacing w:val="-5"/>
          <w:sz w:val="20"/>
        </w:rPr>
        <w:t xml:space="preserve"> </w:t>
      </w:r>
      <w:r>
        <w:rPr>
          <w:spacing w:val="-2"/>
          <w:sz w:val="20"/>
        </w:rPr>
        <w:t>102.29oz</w:t>
      </w:r>
    </w:p>
    <w:p w14:paraId="40B1533D" w14:textId="77777777" w:rsidR="00726659" w:rsidRDefault="00726659">
      <w:pPr>
        <w:pStyle w:val="ListParagraph"/>
        <w:rPr>
          <w:sz w:val="20"/>
        </w:rPr>
        <w:sectPr w:rsidR="00726659">
          <w:pgSz w:w="12240" w:h="15840"/>
          <w:pgMar w:top="1380" w:right="720" w:bottom="1160" w:left="720" w:header="730" w:footer="963" w:gutter="0"/>
          <w:cols w:space="720"/>
        </w:sectPr>
      </w:pPr>
    </w:p>
    <w:p w14:paraId="6DD31C9B" w14:textId="77777777" w:rsidR="00726659" w:rsidRDefault="00726659">
      <w:pPr>
        <w:pStyle w:val="BodyText"/>
        <w:spacing w:before="19"/>
        <w:ind w:left="0" w:firstLine="0"/>
      </w:pPr>
    </w:p>
    <w:p w14:paraId="56FD5128" w14:textId="77777777" w:rsidR="00726659" w:rsidRDefault="000F0732">
      <w:pPr>
        <w:pStyle w:val="ListParagraph"/>
        <w:numPr>
          <w:ilvl w:val="4"/>
          <w:numId w:val="90"/>
        </w:numPr>
        <w:tabs>
          <w:tab w:val="left" w:pos="2302"/>
        </w:tabs>
        <w:ind w:left="2302" w:hanging="358"/>
        <w:rPr>
          <w:sz w:val="20"/>
        </w:rPr>
      </w:pPr>
      <w:r>
        <w:rPr>
          <w:sz w:val="20"/>
        </w:rPr>
        <w:t>Operating</w:t>
      </w:r>
      <w:r>
        <w:rPr>
          <w:spacing w:val="-11"/>
          <w:sz w:val="20"/>
        </w:rPr>
        <w:t xml:space="preserve"> </w:t>
      </w:r>
      <w:r>
        <w:rPr>
          <w:spacing w:val="-2"/>
          <w:sz w:val="20"/>
        </w:rPr>
        <w:t>Power:</w:t>
      </w:r>
    </w:p>
    <w:p w14:paraId="4F1F4645" w14:textId="77777777" w:rsidR="00726659" w:rsidRDefault="000F0732">
      <w:pPr>
        <w:pStyle w:val="ListParagraph"/>
        <w:numPr>
          <w:ilvl w:val="0"/>
          <w:numId w:val="54"/>
        </w:numPr>
        <w:tabs>
          <w:tab w:val="left" w:pos="2662"/>
        </w:tabs>
        <w:spacing w:before="112"/>
        <w:ind w:left="2662" w:hanging="358"/>
        <w:rPr>
          <w:sz w:val="20"/>
        </w:rPr>
      </w:pPr>
      <w:r>
        <w:rPr>
          <w:sz w:val="20"/>
        </w:rPr>
        <w:t>With</w:t>
      </w:r>
      <w:r>
        <w:rPr>
          <w:spacing w:val="-5"/>
          <w:sz w:val="20"/>
        </w:rPr>
        <w:t xml:space="preserve"> </w:t>
      </w:r>
      <w:r>
        <w:rPr>
          <w:sz w:val="20"/>
        </w:rPr>
        <w:t>IR:</w:t>
      </w:r>
      <w:r>
        <w:rPr>
          <w:spacing w:val="-5"/>
          <w:sz w:val="20"/>
        </w:rPr>
        <w:t xml:space="preserve"> </w:t>
      </w:r>
      <w:r>
        <w:rPr>
          <w:sz w:val="20"/>
        </w:rPr>
        <w:t>IEEE</w:t>
      </w:r>
      <w:r>
        <w:rPr>
          <w:spacing w:val="-4"/>
          <w:sz w:val="20"/>
        </w:rPr>
        <w:t xml:space="preserve"> </w:t>
      </w:r>
      <w:r>
        <w:rPr>
          <w:sz w:val="20"/>
        </w:rPr>
        <w:t>802.3bt</w:t>
      </w:r>
      <w:r>
        <w:rPr>
          <w:spacing w:val="-5"/>
          <w:sz w:val="20"/>
        </w:rPr>
        <w:t xml:space="preserve"> </w:t>
      </w:r>
      <w:r>
        <w:rPr>
          <w:sz w:val="20"/>
        </w:rPr>
        <w:t>Type</w:t>
      </w:r>
      <w:r>
        <w:rPr>
          <w:spacing w:val="-4"/>
          <w:sz w:val="20"/>
        </w:rPr>
        <w:t xml:space="preserve"> </w:t>
      </w:r>
      <w:r>
        <w:rPr>
          <w:sz w:val="20"/>
        </w:rPr>
        <w:t>3</w:t>
      </w:r>
      <w:r>
        <w:rPr>
          <w:spacing w:val="-5"/>
          <w:sz w:val="20"/>
        </w:rPr>
        <w:t xml:space="preserve"> </w:t>
      </w:r>
      <w:r>
        <w:rPr>
          <w:spacing w:val="-2"/>
          <w:sz w:val="20"/>
        </w:rPr>
        <w:t>PoE++</w:t>
      </w:r>
    </w:p>
    <w:p w14:paraId="7DD79DA1" w14:textId="77777777" w:rsidR="00726659" w:rsidRDefault="000F0732">
      <w:pPr>
        <w:pStyle w:val="ListParagraph"/>
        <w:numPr>
          <w:ilvl w:val="0"/>
          <w:numId w:val="54"/>
        </w:numPr>
        <w:tabs>
          <w:tab w:val="left" w:pos="2662"/>
        </w:tabs>
        <w:spacing w:before="114"/>
        <w:ind w:left="2662" w:hanging="358"/>
        <w:rPr>
          <w:sz w:val="20"/>
        </w:rPr>
      </w:pPr>
      <w:r>
        <w:rPr>
          <w:sz w:val="20"/>
        </w:rPr>
        <w:t>Without</w:t>
      </w:r>
      <w:r>
        <w:rPr>
          <w:spacing w:val="-6"/>
          <w:sz w:val="20"/>
        </w:rPr>
        <w:t xml:space="preserve"> </w:t>
      </w:r>
      <w:r>
        <w:rPr>
          <w:sz w:val="20"/>
        </w:rPr>
        <w:t>IR:</w:t>
      </w:r>
      <w:r>
        <w:rPr>
          <w:spacing w:val="-5"/>
          <w:sz w:val="20"/>
        </w:rPr>
        <w:t xml:space="preserve"> </w:t>
      </w:r>
      <w:r>
        <w:rPr>
          <w:sz w:val="20"/>
        </w:rPr>
        <w:t>IEEE</w:t>
      </w:r>
      <w:r>
        <w:rPr>
          <w:spacing w:val="-5"/>
          <w:sz w:val="20"/>
        </w:rPr>
        <w:t xml:space="preserve"> </w:t>
      </w:r>
      <w:r>
        <w:rPr>
          <w:sz w:val="20"/>
        </w:rPr>
        <w:t>802.3at</w:t>
      </w:r>
      <w:r>
        <w:rPr>
          <w:spacing w:val="-5"/>
          <w:sz w:val="20"/>
        </w:rPr>
        <w:t xml:space="preserve"> </w:t>
      </w:r>
      <w:r>
        <w:rPr>
          <w:sz w:val="20"/>
        </w:rPr>
        <w:t>Type</w:t>
      </w:r>
      <w:r>
        <w:rPr>
          <w:spacing w:val="-5"/>
          <w:sz w:val="20"/>
        </w:rPr>
        <w:t xml:space="preserve"> </w:t>
      </w:r>
      <w:r>
        <w:rPr>
          <w:sz w:val="20"/>
        </w:rPr>
        <w:t>2</w:t>
      </w:r>
      <w:r>
        <w:rPr>
          <w:spacing w:val="-6"/>
          <w:sz w:val="20"/>
        </w:rPr>
        <w:t xml:space="preserve"> </w:t>
      </w:r>
      <w:r>
        <w:rPr>
          <w:spacing w:val="-4"/>
          <w:sz w:val="20"/>
        </w:rPr>
        <w:t>PoE+</w:t>
      </w:r>
    </w:p>
    <w:p w14:paraId="53C71E27" w14:textId="77777777" w:rsidR="00726659" w:rsidRDefault="000F0732">
      <w:pPr>
        <w:pStyle w:val="ListParagraph"/>
        <w:numPr>
          <w:ilvl w:val="0"/>
          <w:numId w:val="54"/>
        </w:numPr>
        <w:tabs>
          <w:tab w:val="left" w:pos="2662"/>
        </w:tabs>
        <w:spacing w:before="112"/>
        <w:ind w:left="2662" w:hanging="358"/>
        <w:rPr>
          <w:sz w:val="20"/>
        </w:rPr>
      </w:pPr>
      <w:r>
        <w:rPr>
          <w:sz w:val="20"/>
        </w:rPr>
        <w:t>Extended</w:t>
      </w:r>
      <w:r>
        <w:rPr>
          <w:spacing w:val="-8"/>
          <w:sz w:val="20"/>
        </w:rPr>
        <w:t xml:space="preserve"> </w:t>
      </w:r>
      <w:r>
        <w:rPr>
          <w:sz w:val="20"/>
        </w:rPr>
        <w:t>temperature</w:t>
      </w:r>
      <w:r>
        <w:rPr>
          <w:spacing w:val="-7"/>
          <w:sz w:val="20"/>
        </w:rPr>
        <w:t xml:space="preserve"> </w:t>
      </w:r>
      <w:r>
        <w:rPr>
          <w:sz w:val="20"/>
        </w:rPr>
        <w:t>range:</w:t>
      </w:r>
      <w:r>
        <w:rPr>
          <w:spacing w:val="-7"/>
          <w:sz w:val="20"/>
        </w:rPr>
        <w:t xml:space="preserve"> </w:t>
      </w:r>
      <w:r>
        <w:rPr>
          <w:sz w:val="20"/>
        </w:rPr>
        <w:t>IEEE</w:t>
      </w:r>
      <w:r>
        <w:rPr>
          <w:spacing w:val="-7"/>
          <w:sz w:val="20"/>
        </w:rPr>
        <w:t xml:space="preserve"> </w:t>
      </w:r>
      <w:r>
        <w:rPr>
          <w:sz w:val="20"/>
        </w:rPr>
        <w:t>802.3bt</w:t>
      </w:r>
      <w:r>
        <w:rPr>
          <w:spacing w:val="-7"/>
          <w:sz w:val="20"/>
        </w:rPr>
        <w:t xml:space="preserve"> </w:t>
      </w:r>
      <w:r>
        <w:rPr>
          <w:sz w:val="20"/>
        </w:rPr>
        <w:t>Type</w:t>
      </w:r>
      <w:r>
        <w:rPr>
          <w:spacing w:val="-7"/>
          <w:sz w:val="20"/>
        </w:rPr>
        <w:t xml:space="preserve"> </w:t>
      </w:r>
      <w:r>
        <w:rPr>
          <w:sz w:val="20"/>
        </w:rPr>
        <w:t>3</w:t>
      </w:r>
      <w:r>
        <w:rPr>
          <w:spacing w:val="-7"/>
          <w:sz w:val="20"/>
        </w:rPr>
        <w:t xml:space="preserve"> </w:t>
      </w:r>
      <w:r>
        <w:rPr>
          <w:spacing w:val="-2"/>
          <w:sz w:val="20"/>
        </w:rPr>
        <w:t>PoE++</w:t>
      </w:r>
    </w:p>
    <w:p w14:paraId="18DC90F7" w14:textId="77777777" w:rsidR="00726659" w:rsidRDefault="000F0732">
      <w:pPr>
        <w:pStyle w:val="ListParagraph"/>
        <w:numPr>
          <w:ilvl w:val="4"/>
          <w:numId w:val="90"/>
        </w:numPr>
        <w:tabs>
          <w:tab w:val="left" w:pos="2302"/>
        </w:tabs>
        <w:spacing w:before="114"/>
        <w:ind w:left="2302" w:hanging="358"/>
        <w:rPr>
          <w:sz w:val="20"/>
        </w:rPr>
      </w:pPr>
      <w:r>
        <w:rPr>
          <w:sz w:val="20"/>
        </w:rPr>
        <w:t>Operating</w:t>
      </w:r>
      <w:r>
        <w:rPr>
          <w:spacing w:val="-8"/>
          <w:sz w:val="20"/>
        </w:rPr>
        <w:t xml:space="preserve"> </w:t>
      </w:r>
      <w:r>
        <w:rPr>
          <w:sz w:val="20"/>
        </w:rPr>
        <w:t>Temperature:</w:t>
      </w:r>
      <w:r>
        <w:rPr>
          <w:spacing w:val="-6"/>
          <w:sz w:val="20"/>
        </w:rPr>
        <w:t xml:space="preserve"> </w:t>
      </w:r>
      <w:r>
        <w:rPr>
          <w:sz w:val="20"/>
        </w:rPr>
        <w:t>-40°C</w:t>
      </w:r>
      <w:r>
        <w:rPr>
          <w:spacing w:val="-6"/>
          <w:sz w:val="20"/>
        </w:rPr>
        <w:t xml:space="preserve"> </w:t>
      </w:r>
      <w:r>
        <w:rPr>
          <w:sz w:val="20"/>
        </w:rPr>
        <w:t>to</w:t>
      </w:r>
      <w:r>
        <w:rPr>
          <w:spacing w:val="-6"/>
          <w:sz w:val="20"/>
        </w:rPr>
        <w:t xml:space="preserve"> </w:t>
      </w:r>
      <w:r>
        <w:rPr>
          <w:sz w:val="20"/>
        </w:rPr>
        <w:t>50°C</w:t>
      </w:r>
      <w:r>
        <w:rPr>
          <w:spacing w:val="-6"/>
          <w:sz w:val="20"/>
        </w:rPr>
        <w:t xml:space="preserve"> </w:t>
      </w:r>
      <w:r>
        <w:rPr>
          <w:sz w:val="20"/>
        </w:rPr>
        <w:t>/</w:t>
      </w:r>
      <w:r>
        <w:rPr>
          <w:spacing w:val="-6"/>
          <w:sz w:val="20"/>
        </w:rPr>
        <w:t xml:space="preserve"> </w:t>
      </w:r>
      <w:r>
        <w:rPr>
          <w:sz w:val="20"/>
        </w:rPr>
        <w:t>-40°F</w:t>
      </w:r>
      <w:r>
        <w:rPr>
          <w:spacing w:val="-6"/>
          <w:sz w:val="20"/>
        </w:rPr>
        <w:t xml:space="preserve"> </w:t>
      </w:r>
      <w:r>
        <w:rPr>
          <w:sz w:val="20"/>
        </w:rPr>
        <w:t>to</w:t>
      </w:r>
      <w:r>
        <w:rPr>
          <w:spacing w:val="-6"/>
          <w:sz w:val="20"/>
        </w:rPr>
        <w:t xml:space="preserve"> </w:t>
      </w:r>
      <w:r>
        <w:rPr>
          <w:spacing w:val="-2"/>
          <w:sz w:val="20"/>
        </w:rPr>
        <w:t>122°F</w:t>
      </w:r>
    </w:p>
    <w:p w14:paraId="60B2228E" w14:textId="77777777" w:rsidR="00726659" w:rsidRDefault="000F0732">
      <w:pPr>
        <w:pStyle w:val="ListParagraph"/>
        <w:numPr>
          <w:ilvl w:val="4"/>
          <w:numId w:val="90"/>
        </w:numPr>
        <w:tabs>
          <w:tab w:val="left" w:pos="2302"/>
        </w:tabs>
        <w:spacing w:before="114"/>
        <w:ind w:left="2302" w:hanging="358"/>
        <w:rPr>
          <w:sz w:val="20"/>
        </w:rPr>
      </w:pPr>
      <w:r>
        <w:rPr>
          <w:sz w:val="20"/>
        </w:rPr>
        <w:t>Operating</w:t>
      </w:r>
      <w:r>
        <w:rPr>
          <w:spacing w:val="-7"/>
          <w:sz w:val="20"/>
        </w:rPr>
        <w:t xml:space="preserve"> </w:t>
      </w:r>
      <w:r>
        <w:rPr>
          <w:sz w:val="20"/>
        </w:rPr>
        <w:t>Humidity:</w:t>
      </w:r>
      <w:r>
        <w:rPr>
          <w:spacing w:val="-7"/>
          <w:sz w:val="20"/>
        </w:rPr>
        <w:t xml:space="preserve"> </w:t>
      </w:r>
      <w:r>
        <w:rPr>
          <w:sz w:val="20"/>
        </w:rPr>
        <w:t>0%</w:t>
      </w:r>
      <w:r>
        <w:rPr>
          <w:spacing w:val="-6"/>
          <w:sz w:val="20"/>
        </w:rPr>
        <w:t xml:space="preserve"> </w:t>
      </w:r>
      <w:r>
        <w:rPr>
          <w:sz w:val="20"/>
        </w:rPr>
        <w:t>to</w:t>
      </w:r>
      <w:r>
        <w:rPr>
          <w:spacing w:val="-7"/>
          <w:sz w:val="20"/>
        </w:rPr>
        <w:t xml:space="preserve"> </w:t>
      </w:r>
      <w:r>
        <w:rPr>
          <w:spacing w:val="-5"/>
          <w:sz w:val="20"/>
        </w:rPr>
        <w:t>90%</w:t>
      </w:r>
    </w:p>
    <w:p w14:paraId="2CE47EB9" w14:textId="77777777" w:rsidR="00726659" w:rsidRDefault="000F0732">
      <w:pPr>
        <w:pStyle w:val="ListParagraph"/>
        <w:numPr>
          <w:ilvl w:val="4"/>
          <w:numId w:val="90"/>
        </w:numPr>
        <w:tabs>
          <w:tab w:val="left" w:pos="2302"/>
          <w:tab w:val="left" w:pos="2304"/>
        </w:tabs>
        <w:spacing w:before="112" w:line="360" w:lineRule="auto"/>
        <w:ind w:left="2304" w:right="1294"/>
        <w:rPr>
          <w:sz w:val="20"/>
        </w:rPr>
      </w:pPr>
      <w:r>
        <w:rPr>
          <w:sz w:val="20"/>
        </w:rPr>
        <w:t>Connectivity:</w:t>
      </w:r>
      <w:r>
        <w:rPr>
          <w:spacing w:val="-7"/>
          <w:sz w:val="20"/>
        </w:rPr>
        <w:t xml:space="preserve"> </w:t>
      </w:r>
      <w:r>
        <w:rPr>
          <w:sz w:val="20"/>
        </w:rPr>
        <w:t>Ethernet</w:t>
      </w:r>
      <w:r>
        <w:rPr>
          <w:spacing w:val="-7"/>
          <w:sz w:val="20"/>
        </w:rPr>
        <w:t xml:space="preserve"> </w:t>
      </w:r>
      <w:r>
        <w:rPr>
          <w:sz w:val="20"/>
        </w:rPr>
        <w:t>RJ-45</w:t>
      </w:r>
      <w:r>
        <w:rPr>
          <w:spacing w:val="-7"/>
          <w:sz w:val="20"/>
        </w:rPr>
        <w:t xml:space="preserve"> </w:t>
      </w:r>
      <w:r>
        <w:rPr>
          <w:sz w:val="20"/>
        </w:rPr>
        <w:t>cable</w:t>
      </w:r>
      <w:r>
        <w:rPr>
          <w:spacing w:val="-7"/>
          <w:sz w:val="20"/>
        </w:rPr>
        <w:t xml:space="preserve"> </w:t>
      </w:r>
      <w:r>
        <w:rPr>
          <w:sz w:val="20"/>
        </w:rPr>
        <w:t>connector</w:t>
      </w:r>
      <w:r>
        <w:rPr>
          <w:spacing w:val="-7"/>
          <w:sz w:val="20"/>
        </w:rPr>
        <w:t xml:space="preserve"> </w:t>
      </w:r>
      <w:r>
        <w:rPr>
          <w:sz w:val="20"/>
        </w:rPr>
        <w:t>for</w:t>
      </w:r>
      <w:r>
        <w:rPr>
          <w:spacing w:val="-7"/>
          <w:sz w:val="20"/>
        </w:rPr>
        <w:t xml:space="preserve"> </w:t>
      </w:r>
      <w:r>
        <w:rPr>
          <w:sz w:val="20"/>
        </w:rPr>
        <w:t>network/PoE connection; 10/100 Mbps</w:t>
      </w:r>
    </w:p>
    <w:p w14:paraId="54DE5094" w14:textId="77777777" w:rsidR="00726659" w:rsidRDefault="000F0732">
      <w:pPr>
        <w:pStyle w:val="ListParagraph"/>
        <w:numPr>
          <w:ilvl w:val="4"/>
          <w:numId w:val="90"/>
        </w:numPr>
        <w:tabs>
          <w:tab w:val="left" w:pos="2302"/>
        </w:tabs>
        <w:spacing w:line="226" w:lineRule="exact"/>
        <w:ind w:left="2302" w:hanging="358"/>
        <w:rPr>
          <w:sz w:val="20"/>
        </w:rPr>
      </w:pPr>
      <w:r>
        <w:rPr>
          <w:sz w:val="20"/>
        </w:rPr>
        <w:t>Regulatory</w:t>
      </w:r>
      <w:r>
        <w:rPr>
          <w:spacing w:val="-14"/>
          <w:sz w:val="20"/>
        </w:rPr>
        <w:t xml:space="preserve"> </w:t>
      </w:r>
      <w:r>
        <w:rPr>
          <w:spacing w:val="-2"/>
          <w:sz w:val="20"/>
        </w:rPr>
        <w:t>Compliance:</w:t>
      </w:r>
    </w:p>
    <w:p w14:paraId="6FC621A4" w14:textId="77777777" w:rsidR="00726659" w:rsidRDefault="000F0732">
      <w:pPr>
        <w:pStyle w:val="ListParagraph"/>
        <w:numPr>
          <w:ilvl w:val="0"/>
          <w:numId w:val="53"/>
        </w:numPr>
        <w:tabs>
          <w:tab w:val="left" w:pos="2662"/>
        </w:tabs>
        <w:spacing w:before="114"/>
        <w:ind w:left="2662" w:hanging="358"/>
        <w:rPr>
          <w:sz w:val="20"/>
        </w:rPr>
      </w:pPr>
      <w:r>
        <w:rPr>
          <w:sz w:val="20"/>
        </w:rPr>
        <w:t>FIPS</w:t>
      </w:r>
      <w:r>
        <w:rPr>
          <w:spacing w:val="-6"/>
          <w:sz w:val="20"/>
        </w:rPr>
        <w:t xml:space="preserve"> </w:t>
      </w:r>
      <w:r>
        <w:rPr>
          <w:sz w:val="20"/>
        </w:rPr>
        <w:t>140-2</w:t>
      </w:r>
      <w:r>
        <w:rPr>
          <w:spacing w:val="-5"/>
          <w:sz w:val="20"/>
        </w:rPr>
        <w:t xml:space="preserve"> </w:t>
      </w:r>
      <w:r>
        <w:rPr>
          <w:spacing w:val="-2"/>
          <w:sz w:val="20"/>
        </w:rPr>
        <w:t>validated</w:t>
      </w:r>
    </w:p>
    <w:p w14:paraId="1F0595A7" w14:textId="77777777" w:rsidR="00726659" w:rsidRDefault="000F0732">
      <w:pPr>
        <w:pStyle w:val="ListParagraph"/>
        <w:numPr>
          <w:ilvl w:val="0"/>
          <w:numId w:val="53"/>
        </w:numPr>
        <w:tabs>
          <w:tab w:val="left" w:pos="2662"/>
        </w:tabs>
        <w:spacing w:before="115"/>
        <w:ind w:left="2662" w:hanging="358"/>
        <w:rPr>
          <w:sz w:val="20"/>
        </w:rPr>
      </w:pPr>
      <w:r>
        <w:rPr>
          <w:sz w:val="20"/>
        </w:rPr>
        <w:t>TAA</w:t>
      </w:r>
      <w:r>
        <w:rPr>
          <w:spacing w:val="-5"/>
          <w:sz w:val="20"/>
        </w:rPr>
        <w:t xml:space="preserve"> </w:t>
      </w:r>
      <w:r>
        <w:rPr>
          <w:sz w:val="20"/>
        </w:rPr>
        <w:t>and</w:t>
      </w:r>
      <w:r>
        <w:rPr>
          <w:spacing w:val="-5"/>
          <w:sz w:val="20"/>
        </w:rPr>
        <w:t xml:space="preserve"> </w:t>
      </w:r>
      <w:r>
        <w:rPr>
          <w:sz w:val="20"/>
        </w:rPr>
        <w:t>FY2019</w:t>
      </w:r>
      <w:r>
        <w:rPr>
          <w:spacing w:val="-5"/>
          <w:sz w:val="20"/>
        </w:rPr>
        <w:t xml:space="preserve"> </w:t>
      </w:r>
      <w:r>
        <w:rPr>
          <w:sz w:val="20"/>
        </w:rPr>
        <w:t>NDAA</w:t>
      </w:r>
      <w:r>
        <w:rPr>
          <w:spacing w:val="-5"/>
          <w:sz w:val="20"/>
        </w:rPr>
        <w:t xml:space="preserve"> </w:t>
      </w:r>
      <w:r>
        <w:rPr>
          <w:spacing w:val="-2"/>
          <w:sz w:val="20"/>
        </w:rPr>
        <w:t>compliant</w:t>
      </w:r>
    </w:p>
    <w:p w14:paraId="344AF1EC" w14:textId="77777777" w:rsidR="00726659" w:rsidRDefault="000F0732">
      <w:pPr>
        <w:pStyle w:val="ListParagraph"/>
        <w:numPr>
          <w:ilvl w:val="3"/>
          <w:numId w:val="90"/>
        </w:numPr>
        <w:tabs>
          <w:tab w:val="left" w:pos="2158"/>
        </w:tabs>
        <w:spacing w:before="111"/>
        <w:ind w:left="2158" w:hanging="358"/>
        <w:rPr>
          <w:sz w:val="20"/>
        </w:rPr>
      </w:pPr>
      <w:r>
        <w:rPr>
          <w:sz w:val="20"/>
        </w:rPr>
        <w:t>CP52-E-F</w:t>
      </w:r>
      <w:r>
        <w:rPr>
          <w:spacing w:val="-6"/>
          <w:sz w:val="20"/>
        </w:rPr>
        <w:t xml:space="preserve"> </w:t>
      </w:r>
      <w:r>
        <w:rPr>
          <w:sz w:val="20"/>
        </w:rPr>
        <w:t>PTZ</w:t>
      </w:r>
      <w:r>
        <w:rPr>
          <w:spacing w:val="-5"/>
          <w:sz w:val="20"/>
        </w:rPr>
        <w:t xml:space="preserve"> </w:t>
      </w:r>
      <w:r>
        <w:rPr>
          <w:sz w:val="20"/>
        </w:rPr>
        <w:t>Camera</w:t>
      </w:r>
      <w:r>
        <w:rPr>
          <w:spacing w:val="-5"/>
          <w:sz w:val="20"/>
        </w:rPr>
        <w:t xml:space="preserve"> </w:t>
      </w:r>
      <w:r>
        <w:rPr>
          <w:sz w:val="20"/>
        </w:rPr>
        <w:t>by</w:t>
      </w:r>
      <w:r>
        <w:rPr>
          <w:spacing w:val="-6"/>
          <w:sz w:val="20"/>
        </w:rPr>
        <w:t xml:space="preserve"> </w:t>
      </w:r>
      <w:r>
        <w:rPr>
          <w:sz w:val="20"/>
        </w:rPr>
        <w:t>OEM</w:t>
      </w:r>
      <w:r>
        <w:rPr>
          <w:spacing w:val="-5"/>
          <w:sz w:val="20"/>
        </w:rPr>
        <w:t xml:space="preserve"> </w:t>
      </w:r>
      <w:r>
        <w:rPr>
          <w:spacing w:val="-4"/>
          <w:sz w:val="20"/>
        </w:rPr>
        <w:t>Inc.</w:t>
      </w:r>
    </w:p>
    <w:p w14:paraId="3A2FC4CD" w14:textId="77777777" w:rsidR="00726659" w:rsidRDefault="000F0732">
      <w:pPr>
        <w:pStyle w:val="ListParagraph"/>
        <w:numPr>
          <w:ilvl w:val="4"/>
          <w:numId w:val="90"/>
        </w:numPr>
        <w:tabs>
          <w:tab w:val="left" w:pos="2302"/>
          <w:tab w:val="left" w:pos="2304"/>
        </w:tabs>
        <w:spacing w:before="115" w:line="357" w:lineRule="auto"/>
        <w:ind w:left="2304" w:right="1534"/>
        <w:rPr>
          <w:sz w:val="20"/>
        </w:rPr>
      </w:pPr>
      <w:r>
        <w:rPr>
          <w:sz w:val="20"/>
        </w:rPr>
        <w:t>Onboard</w:t>
      </w:r>
      <w:r>
        <w:rPr>
          <w:spacing w:val="-5"/>
          <w:sz w:val="20"/>
        </w:rPr>
        <w:t xml:space="preserve"> </w:t>
      </w:r>
      <w:r>
        <w:rPr>
          <w:sz w:val="20"/>
        </w:rPr>
        <w:t>Storage:</w:t>
      </w:r>
      <w:r>
        <w:rPr>
          <w:spacing w:val="-5"/>
          <w:sz w:val="20"/>
        </w:rPr>
        <w:t xml:space="preserve"> </w:t>
      </w:r>
      <w:r>
        <w:rPr>
          <w:sz w:val="20"/>
        </w:rPr>
        <w:t>512GB</w:t>
      </w:r>
      <w:r>
        <w:rPr>
          <w:spacing w:val="-5"/>
          <w:sz w:val="20"/>
        </w:rPr>
        <w:t xml:space="preserve"> </w:t>
      </w:r>
      <w:r>
        <w:rPr>
          <w:sz w:val="20"/>
        </w:rPr>
        <w:t>to</w:t>
      </w:r>
      <w:r>
        <w:rPr>
          <w:spacing w:val="-5"/>
          <w:sz w:val="20"/>
        </w:rPr>
        <w:t xml:space="preserve"> </w:t>
      </w:r>
      <w:r>
        <w:rPr>
          <w:sz w:val="20"/>
        </w:rPr>
        <w:t>3TB</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30-day</w:t>
      </w:r>
      <w:r>
        <w:rPr>
          <w:spacing w:val="-5"/>
          <w:sz w:val="20"/>
        </w:rPr>
        <w:t xml:space="preserve"> </w:t>
      </w:r>
      <w:r>
        <w:rPr>
          <w:sz w:val="20"/>
        </w:rPr>
        <w:t>retention</w:t>
      </w:r>
      <w:r>
        <w:rPr>
          <w:spacing w:val="-5"/>
          <w:sz w:val="20"/>
        </w:rPr>
        <w:t xml:space="preserve"> </w:t>
      </w:r>
      <w:r>
        <w:rPr>
          <w:sz w:val="20"/>
        </w:rPr>
        <w:t xml:space="preserve">at </w:t>
      </w:r>
      <w:r>
        <w:rPr>
          <w:spacing w:val="-2"/>
          <w:sz w:val="20"/>
        </w:rPr>
        <w:t>24fps.</w:t>
      </w:r>
    </w:p>
    <w:p w14:paraId="559DACAF" w14:textId="77777777" w:rsidR="00726659" w:rsidRDefault="000F0732">
      <w:pPr>
        <w:pStyle w:val="ListParagraph"/>
        <w:numPr>
          <w:ilvl w:val="4"/>
          <w:numId w:val="90"/>
        </w:numPr>
        <w:tabs>
          <w:tab w:val="left" w:pos="2302"/>
        </w:tabs>
        <w:spacing w:before="4"/>
        <w:ind w:left="2302" w:hanging="358"/>
        <w:rPr>
          <w:sz w:val="20"/>
        </w:rPr>
      </w:pPr>
      <w:r>
        <w:rPr>
          <w:sz w:val="20"/>
        </w:rPr>
        <w:t>Sensor</w:t>
      </w:r>
      <w:r>
        <w:rPr>
          <w:spacing w:val="-8"/>
          <w:sz w:val="20"/>
        </w:rPr>
        <w:t xml:space="preserve"> </w:t>
      </w:r>
      <w:r>
        <w:rPr>
          <w:sz w:val="20"/>
        </w:rPr>
        <w:t>Resolution:</w:t>
      </w:r>
      <w:r>
        <w:rPr>
          <w:spacing w:val="-6"/>
          <w:sz w:val="20"/>
        </w:rPr>
        <w:t xml:space="preserve"> </w:t>
      </w:r>
      <w:r>
        <w:rPr>
          <w:sz w:val="20"/>
        </w:rPr>
        <w:t>5MP</w:t>
      </w:r>
      <w:r>
        <w:rPr>
          <w:spacing w:val="-6"/>
          <w:sz w:val="20"/>
        </w:rPr>
        <w:t xml:space="preserve"> </w:t>
      </w:r>
      <w:r>
        <w:rPr>
          <w:sz w:val="20"/>
        </w:rPr>
        <w:t>(2688</w:t>
      </w:r>
      <w:r>
        <w:rPr>
          <w:spacing w:val="-6"/>
          <w:sz w:val="20"/>
        </w:rPr>
        <w:t xml:space="preserve"> </w:t>
      </w:r>
      <w:r>
        <w:rPr>
          <w:sz w:val="20"/>
        </w:rPr>
        <w:t>x</w:t>
      </w:r>
      <w:r>
        <w:rPr>
          <w:spacing w:val="-6"/>
          <w:sz w:val="20"/>
        </w:rPr>
        <w:t xml:space="preserve"> </w:t>
      </w:r>
      <w:r>
        <w:rPr>
          <w:sz w:val="20"/>
        </w:rPr>
        <w:t>1944</w:t>
      </w:r>
      <w:r>
        <w:rPr>
          <w:spacing w:val="-6"/>
          <w:sz w:val="20"/>
        </w:rPr>
        <w:t xml:space="preserve"> </w:t>
      </w:r>
      <w:r>
        <w:rPr>
          <w:spacing w:val="-2"/>
          <w:sz w:val="20"/>
        </w:rPr>
        <w:t>pixels)</w:t>
      </w:r>
    </w:p>
    <w:p w14:paraId="1CF6A8F7" w14:textId="77777777" w:rsidR="00726659" w:rsidRDefault="000F0732">
      <w:pPr>
        <w:pStyle w:val="ListParagraph"/>
        <w:numPr>
          <w:ilvl w:val="4"/>
          <w:numId w:val="90"/>
        </w:numPr>
        <w:tabs>
          <w:tab w:val="left" w:pos="2302"/>
        </w:tabs>
        <w:spacing w:before="114"/>
        <w:ind w:left="2302" w:hanging="358"/>
        <w:rPr>
          <w:sz w:val="20"/>
        </w:rPr>
      </w:pPr>
      <w:r>
        <w:rPr>
          <w:sz w:val="20"/>
        </w:rPr>
        <w:t>Lens</w:t>
      </w:r>
      <w:r>
        <w:rPr>
          <w:spacing w:val="-9"/>
          <w:sz w:val="20"/>
        </w:rPr>
        <w:t xml:space="preserve"> </w:t>
      </w:r>
      <w:r>
        <w:rPr>
          <w:sz w:val="20"/>
        </w:rPr>
        <w:t>Type:</w:t>
      </w:r>
      <w:r>
        <w:rPr>
          <w:spacing w:val="-8"/>
          <w:sz w:val="20"/>
        </w:rPr>
        <w:t xml:space="preserve"> </w:t>
      </w:r>
      <w:r>
        <w:rPr>
          <w:sz w:val="20"/>
        </w:rPr>
        <w:t>Varifocal;</w:t>
      </w:r>
      <w:r>
        <w:rPr>
          <w:spacing w:val="-9"/>
          <w:sz w:val="20"/>
        </w:rPr>
        <w:t xml:space="preserve"> </w:t>
      </w:r>
      <w:r>
        <w:rPr>
          <w:sz w:val="20"/>
        </w:rPr>
        <w:t>motorized</w:t>
      </w:r>
      <w:r>
        <w:rPr>
          <w:spacing w:val="-8"/>
          <w:sz w:val="20"/>
        </w:rPr>
        <w:t xml:space="preserve"> </w:t>
      </w:r>
      <w:r>
        <w:rPr>
          <w:spacing w:val="-4"/>
          <w:sz w:val="20"/>
        </w:rPr>
        <w:t>zoom</w:t>
      </w:r>
    </w:p>
    <w:p w14:paraId="3DBCDB14" w14:textId="77777777" w:rsidR="00726659" w:rsidRDefault="000F0732">
      <w:pPr>
        <w:pStyle w:val="ListParagraph"/>
        <w:numPr>
          <w:ilvl w:val="4"/>
          <w:numId w:val="90"/>
        </w:numPr>
        <w:tabs>
          <w:tab w:val="left" w:pos="2302"/>
        </w:tabs>
        <w:spacing w:before="112"/>
        <w:ind w:left="2302" w:hanging="358"/>
        <w:rPr>
          <w:sz w:val="20"/>
        </w:rPr>
      </w:pPr>
      <w:r>
        <w:rPr>
          <w:sz w:val="20"/>
        </w:rPr>
        <w:t>Image</w:t>
      </w:r>
      <w:r>
        <w:rPr>
          <w:spacing w:val="-9"/>
          <w:sz w:val="20"/>
        </w:rPr>
        <w:t xml:space="preserve"> </w:t>
      </w:r>
      <w:r>
        <w:rPr>
          <w:sz w:val="20"/>
        </w:rPr>
        <w:t>Sensor:</w:t>
      </w:r>
      <w:r>
        <w:rPr>
          <w:spacing w:val="-9"/>
          <w:sz w:val="20"/>
        </w:rPr>
        <w:t xml:space="preserve"> </w:t>
      </w:r>
      <w:r>
        <w:rPr>
          <w:sz w:val="20"/>
        </w:rPr>
        <w:t>1/2.8”</w:t>
      </w:r>
      <w:r>
        <w:rPr>
          <w:spacing w:val="-9"/>
          <w:sz w:val="20"/>
        </w:rPr>
        <w:t xml:space="preserve"> </w:t>
      </w:r>
      <w:r>
        <w:rPr>
          <w:sz w:val="20"/>
        </w:rPr>
        <w:t>Progressive</w:t>
      </w:r>
      <w:r>
        <w:rPr>
          <w:spacing w:val="-8"/>
          <w:sz w:val="20"/>
        </w:rPr>
        <w:t xml:space="preserve"> </w:t>
      </w:r>
      <w:r>
        <w:rPr>
          <w:spacing w:val="-4"/>
          <w:sz w:val="20"/>
        </w:rPr>
        <w:t>CMOS</w:t>
      </w:r>
    </w:p>
    <w:p w14:paraId="112D75D2" w14:textId="77777777" w:rsidR="00726659" w:rsidRDefault="000F0732">
      <w:pPr>
        <w:pStyle w:val="ListParagraph"/>
        <w:numPr>
          <w:ilvl w:val="4"/>
          <w:numId w:val="90"/>
        </w:numPr>
        <w:tabs>
          <w:tab w:val="left" w:pos="2302"/>
        </w:tabs>
        <w:spacing w:before="114"/>
        <w:ind w:left="2302" w:hanging="358"/>
        <w:rPr>
          <w:sz w:val="20"/>
        </w:rPr>
      </w:pPr>
      <w:r>
        <w:rPr>
          <w:sz w:val="20"/>
        </w:rPr>
        <w:t>Focal</w:t>
      </w:r>
      <w:r>
        <w:rPr>
          <w:spacing w:val="-10"/>
          <w:sz w:val="20"/>
        </w:rPr>
        <w:t xml:space="preserve"> </w:t>
      </w:r>
      <w:r>
        <w:rPr>
          <w:sz w:val="20"/>
        </w:rPr>
        <w:t>Length:</w:t>
      </w:r>
      <w:r>
        <w:rPr>
          <w:spacing w:val="-10"/>
          <w:sz w:val="20"/>
        </w:rPr>
        <w:t xml:space="preserve"> </w:t>
      </w:r>
      <w:r>
        <w:rPr>
          <w:sz w:val="20"/>
        </w:rPr>
        <w:t>5.2-</w:t>
      </w:r>
      <w:r>
        <w:rPr>
          <w:spacing w:val="-2"/>
          <w:sz w:val="20"/>
        </w:rPr>
        <w:t>148.15mm</w:t>
      </w:r>
    </w:p>
    <w:p w14:paraId="180DADD1" w14:textId="77777777" w:rsidR="00726659" w:rsidRDefault="000F0732">
      <w:pPr>
        <w:pStyle w:val="ListParagraph"/>
        <w:numPr>
          <w:ilvl w:val="4"/>
          <w:numId w:val="90"/>
        </w:numPr>
        <w:tabs>
          <w:tab w:val="left" w:pos="2302"/>
        </w:tabs>
        <w:spacing w:before="112"/>
        <w:ind w:left="2302" w:hanging="358"/>
        <w:rPr>
          <w:sz w:val="20"/>
        </w:rPr>
      </w:pPr>
      <w:r>
        <w:rPr>
          <w:sz w:val="20"/>
        </w:rPr>
        <w:t>Iris:</w:t>
      </w:r>
      <w:r>
        <w:rPr>
          <w:spacing w:val="-5"/>
          <w:sz w:val="20"/>
        </w:rPr>
        <w:t xml:space="preserve"> </w:t>
      </w:r>
      <w:r>
        <w:rPr>
          <w:sz w:val="20"/>
        </w:rPr>
        <w:t>DC</w:t>
      </w:r>
      <w:r>
        <w:rPr>
          <w:spacing w:val="-4"/>
          <w:sz w:val="20"/>
        </w:rPr>
        <w:t xml:space="preserve"> Iris</w:t>
      </w:r>
    </w:p>
    <w:p w14:paraId="5FD1EB10" w14:textId="77777777" w:rsidR="00726659" w:rsidRDefault="000F0732">
      <w:pPr>
        <w:pStyle w:val="ListParagraph"/>
        <w:numPr>
          <w:ilvl w:val="4"/>
          <w:numId w:val="90"/>
        </w:numPr>
        <w:tabs>
          <w:tab w:val="left" w:pos="2302"/>
        </w:tabs>
        <w:spacing w:before="114"/>
        <w:ind w:left="2302" w:hanging="358"/>
        <w:rPr>
          <w:sz w:val="20"/>
        </w:rPr>
      </w:pPr>
      <w:r>
        <w:rPr>
          <w:sz w:val="20"/>
        </w:rPr>
        <w:t>Aperture:</w:t>
      </w:r>
      <w:r>
        <w:rPr>
          <w:spacing w:val="-6"/>
          <w:sz w:val="20"/>
        </w:rPr>
        <w:t xml:space="preserve"> </w:t>
      </w:r>
      <w:r>
        <w:rPr>
          <w:sz w:val="20"/>
        </w:rPr>
        <w:t>F1.3</w:t>
      </w:r>
      <w:r>
        <w:rPr>
          <w:spacing w:val="-6"/>
          <w:sz w:val="20"/>
        </w:rPr>
        <w:t xml:space="preserve"> </w:t>
      </w:r>
      <w:r>
        <w:rPr>
          <w:sz w:val="20"/>
        </w:rPr>
        <w:t>-</w:t>
      </w:r>
      <w:r>
        <w:rPr>
          <w:spacing w:val="-5"/>
          <w:sz w:val="20"/>
        </w:rPr>
        <w:t xml:space="preserve"> </w:t>
      </w:r>
      <w:r>
        <w:rPr>
          <w:spacing w:val="-4"/>
          <w:sz w:val="20"/>
        </w:rPr>
        <w:t>F4.8</w:t>
      </w:r>
    </w:p>
    <w:p w14:paraId="1333B13D" w14:textId="77777777" w:rsidR="00726659" w:rsidRDefault="000F0732">
      <w:pPr>
        <w:pStyle w:val="ListParagraph"/>
        <w:numPr>
          <w:ilvl w:val="4"/>
          <w:numId w:val="90"/>
        </w:numPr>
        <w:tabs>
          <w:tab w:val="left" w:pos="2302"/>
          <w:tab w:val="left" w:pos="2304"/>
        </w:tabs>
        <w:spacing w:before="114" w:line="357" w:lineRule="auto"/>
        <w:ind w:left="2304" w:right="934"/>
        <w:rPr>
          <w:sz w:val="20"/>
        </w:rPr>
      </w:pPr>
      <w:r>
        <w:rPr>
          <w:sz w:val="20"/>
        </w:rPr>
        <w:t>Lens</w:t>
      </w:r>
      <w:r>
        <w:rPr>
          <w:spacing w:val="-5"/>
          <w:sz w:val="20"/>
        </w:rPr>
        <w:t xml:space="preserve"> </w:t>
      </w:r>
      <w:r>
        <w:rPr>
          <w:sz w:val="20"/>
        </w:rPr>
        <w:t>Distortion</w:t>
      </w:r>
      <w:r>
        <w:rPr>
          <w:spacing w:val="-5"/>
          <w:sz w:val="20"/>
        </w:rPr>
        <w:t xml:space="preserve"> </w:t>
      </w:r>
      <w:r>
        <w:rPr>
          <w:sz w:val="20"/>
        </w:rPr>
        <w:t>Correction</w:t>
      </w:r>
      <w:r>
        <w:rPr>
          <w:spacing w:val="-5"/>
          <w:sz w:val="20"/>
        </w:rPr>
        <w:t xml:space="preserve"> </w:t>
      </w:r>
      <w:r>
        <w:rPr>
          <w:sz w:val="20"/>
        </w:rPr>
        <w:t>(LDC):</w:t>
      </w:r>
      <w:r>
        <w:rPr>
          <w:spacing w:val="-5"/>
          <w:sz w:val="20"/>
        </w:rPr>
        <w:t xml:space="preserve"> </w:t>
      </w:r>
      <w:r>
        <w:rPr>
          <w:sz w:val="20"/>
        </w:rPr>
        <w:t>LDC</w:t>
      </w:r>
      <w:r>
        <w:rPr>
          <w:spacing w:val="-5"/>
          <w:sz w:val="20"/>
        </w:rPr>
        <w:t xml:space="preserve"> </w:t>
      </w:r>
      <w:r>
        <w:rPr>
          <w:sz w:val="20"/>
        </w:rPr>
        <w:t>crops</w:t>
      </w:r>
      <w:r>
        <w:rPr>
          <w:spacing w:val="-5"/>
          <w:sz w:val="20"/>
        </w:rPr>
        <w:t xml:space="preserve"> </w:t>
      </w:r>
      <w:r>
        <w:rPr>
          <w:sz w:val="20"/>
        </w:rPr>
        <w:t>the</w:t>
      </w:r>
      <w:r>
        <w:rPr>
          <w:spacing w:val="-5"/>
          <w:sz w:val="20"/>
        </w:rPr>
        <w:t xml:space="preserve"> </w:t>
      </w:r>
      <w:r>
        <w:rPr>
          <w:sz w:val="20"/>
        </w:rPr>
        <w:t>sensor</w:t>
      </w:r>
      <w:r>
        <w:rPr>
          <w:spacing w:val="-5"/>
          <w:sz w:val="20"/>
        </w:rPr>
        <w:t xml:space="preserve"> </w:t>
      </w:r>
      <w:r>
        <w:rPr>
          <w:sz w:val="20"/>
        </w:rPr>
        <w:t>field</w:t>
      </w:r>
      <w:r>
        <w:rPr>
          <w:spacing w:val="-5"/>
          <w:sz w:val="20"/>
        </w:rPr>
        <w:t xml:space="preserve"> </w:t>
      </w:r>
      <w:r>
        <w:rPr>
          <w:sz w:val="20"/>
        </w:rPr>
        <w:t>of view to deliver a rectified, undistorted output image.</w:t>
      </w:r>
    </w:p>
    <w:p w14:paraId="41231E44" w14:textId="77777777" w:rsidR="00726659" w:rsidRDefault="000F0732">
      <w:pPr>
        <w:pStyle w:val="ListParagraph"/>
        <w:numPr>
          <w:ilvl w:val="4"/>
          <w:numId w:val="90"/>
        </w:numPr>
        <w:tabs>
          <w:tab w:val="left" w:pos="2301"/>
        </w:tabs>
        <w:spacing w:before="4"/>
        <w:ind w:left="2301" w:hanging="358"/>
        <w:rPr>
          <w:sz w:val="20"/>
        </w:rPr>
      </w:pPr>
      <w:r>
        <w:rPr>
          <w:sz w:val="20"/>
        </w:rPr>
        <w:t>Field</w:t>
      </w:r>
      <w:r>
        <w:rPr>
          <w:spacing w:val="-5"/>
          <w:sz w:val="20"/>
        </w:rPr>
        <w:t xml:space="preserve"> </w:t>
      </w:r>
      <w:r>
        <w:rPr>
          <w:sz w:val="20"/>
        </w:rPr>
        <w:t>of</w:t>
      </w:r>
      <w:r>
        <w:rPr>
          <w:spacing w:val="-5"/>
          <w:sz w:val="20"/>
        </w:rPr>
        <w:t xml:space="preserve"> </w:t>
      </w:r>
      <w:r>
        <w:rPr>
          <w:sz w:val="20"/>
        </w:rPr>
        <w:t>View</w:t>
      </w:r>
      <w:r>
        <w:rPr>
          <w:spacing w:val="-5"/>
          <w:sz w:val="20"/>
        </w:rPr>
        <w:t xml:space="preserve"> </w:t>
      </w:r>
      <w:r>
        <w:rPr>
          <w:sz w:val="20"/>
        </w:rPr>
        <w:t>after</w:t>
      </w:r>
      <w:r>
        <w:rPr>
          <w:spacing w:val="-5"/>
          <w:sz w:val="20"/>
        </w:rPr>
        <w:t xml:space="preserve"> </w:t>
      </w:r>
      <w:r>
        <w:rPr>
          <w:spacing w:val="-4"/>
          <w:sz w:val="20"/>
        </w:rPr>
        <w:t>LDC:</w:t>
      </w:r>
    </w:p>
    <w:p w14:paraId="7B4CFDE0" w14:textId="77777777" w:rsidR="00726659" w:rsidRDefault="000F0732">
      <w:pPr>
        <w:pStyle w:val="ListParagraph"/>
        <w:numPr>
          <w:ilvl w:val="0"/>
          <w:numId w:val="52"/>
        </w:numPr>
        <w:tabs>
          <w:tab w:val="left" w:pos="2661"/>
        </w:tabs>
        <w:spacing w:before="112"/>
        <w:ind w:left="2661" w:hanging="358"/>
        <w:rPr>
          <w:sz w:val="20"/>
        </w:rPr>
      </w:pPr>
      <w:r>
        <w:rPr>
          <w:sz w:val="20"/>
        </w:rPr>
        <w:t>Horizontal:</w:t>
      </w:r>
      <w:r>
        <w:rPr>
          <w:spacing w:val="-20"/>
          <w:sz w:val="20"/>
        </w:rPr>
        <w:t xml:space="preserve"> </w:t>
      </w:r>
      <w:r>
        <w:rPr>
          <w:sz w:val="20"/>
        </w:rPr>
        <w:t>55°-</w:t>
      </w:r>
      <w:r>
        <w:rPr>
          <w:spacing w:val="-5"/>
          <w:sz w:val="20"/>
        </w:rPr>
        <w:t>2°</w:t>
      </w:r>
    </w:p>
    <w:p w14:paraId="53B47F26" w14:textId="77777777" w:rsidR="00726659" w:rsidRDefault="000F0732">
      <w:pPr>
        <w:pStyle w:val="ListParagraph"/>
        <w:numPr>
          <w:ilvl w:val="0"/>
          <w:numId w:val="52"/>
        </w:numPr>
        <w:tabs>
          <w:tab w:val="left" w:pos="2661"/>
        </w:tabs>
        <w:spacing w:before="114"/>
        <w:ind w:left="2661" w:hanging="358"/>
        <w:rPr>
          <w:sz w:val="20"/>
        </w:rPr>
      </w:pPr>
      <w:r>
        <w:rPr>
          <w:sz w:val="20"/>
        </w:rPr>
        <w:t>Vertical:</w:t>
      </w:r>
      <w:r>
        <w:rPr>
          <w:spacing w:val="-16"/>
          <w:sz w:val="20"/>
        </w:rPr>
        <w:t xml:space="preserve"> </w:t>
      </w:r>
      <w:r>
        <w:rPr>
          <w:sz w:val="20"/>
        </w:rPr>
        <w:t>42°-</w:t>
      </w:r>
      <w:r>
        <w:rPr>
          <w:spacing w:val="-4"/>
          <w:sz w:val="20"/>
        </w:rPr>
        <w:t>1.5°</w:t>
      </w:r>
    </w:p>
    <w:p w14:paraId="4E7EA98C" w14:textId="77777777" w:rsidR="00726659" w:rsidRDefault="000F0732">
      <w:pPr>
        <w:pStyle w:val="ListParagraph"/>
        <w:numPr>
          <w:ilvl w:val="0"/>
          <w:numId w:val="52"/>
        </w:numPr>
        <w:tabs>
          <w:tab w:val="left" w:pos="2661"/>
        </w:tabs>
        <w:spacing w:before="115"/>
        <w:ind w:left="2661" w:hanging="358"/>
        <w:rPr>
          <w:sz w:val="20"/>
        </w:rPr>
      </w:pPr>
      <w:r>
        <w:rPr>
          <w:sz w:val="20"/>
        </w:rPr>
        <w:t>Diagonal:</w:t>
      </w:r>
      <w:r>
        <w:rPr>
          <w:spacing w:val="-16"/>
          <w:sz w:val="20"/>
        </w:rPr>
        <w:t xml:space="preserve"> </w:t>
      </w:r>
      <w:r>
        <w:rPr>
          <w:sz w:val="20"/>
        </w:rPr>
        <w:t>66°-</w:t>
      </w:r>
      <w:r>
        <w:rPr>
          <w:spacing w:val="-4"/>
          <w:sz w:val="20"/>
        </w:rPr>
        <w:t>2.5°</w:t>
      </w:r>
    </w:p>
    <w:p w14:paraId="6C3B4A68" w14:textId="77777777" w:rsidR="00726659" w:rsidRDefault="000F0732">
      <w:pPr>
        <w:pStyle w:val="ListParagraph"/>
        <w:numPr>
          <w:ilvl w:val="4"/>
          <w:numId w:val="90"/>
        </w:numPr>
        <w:tabs>
          <w:tab w:val="left" w:pos="2301"/>
        </w:tabs>
        <w:spacing w:before="112"/>
        <w:ind w:left="2301" w:hanging="358"/>
        <w:rPr>
          <w:sz w:val="20"/>
        </w:rPr>
      </w:pPr>
      <w:r>
        <w:rPr>
          <w:sz w:val="20"/>
        </w:rPr>
        <w:t>IR</w:t>
      </w:r>
      <w:r>
        <w:rPr>
          <w:spacing w:val="-4"/>
          <w:sz w:val="20"/>
        </w:rPr>
        <w:t xml:space="preserve"> </w:t>
      </w:r>
      <w:r>
        <w:rPr>
          <w:sz w:val="20"/>
        </w:rPr>
        <w:t>Range:</w:t>
      </w:r>
      <w:r>
        <w:rPr>
          <w:spacing w:val="-4"/>
          <w:sz w:val="20"/>
        </w:rPr>
        <w:t xml:space="preserve"> </w:t>
      </w:r>
      <w:r>
        <w:rPr>
          <w:sz w:val="20"/>
        </w:rPr>
        <w:t>100m</w:t>
      </w:r>
      <w:r>
        <w:rPr>
          <w:spacing w:val="-4"/>
          <w:sz w:val="20"/>
        </w:rPr>
        <w:t xml:space="preserve"> </w:t>
      </w:r>
      <w:r>
        <w:rPr>
          <w:sz w:val="20"/>
        </w:rPr>
        <w:t>/</w:t>
      </w:r>
      <w:r>
        <w:rPr>
          <w:spacing w:val="-4"/>
          <w:sz w:val="20"/>
        </w:rPr>
        <w:t xml:space="preserve"> </w:t>
      </w:r>
      <w:r>
        <w:rPr>
          <w:spacing w:val="-2"/>
          <w:sz w:val="20"/>
        </w:rPr>
        <w:t>328ft</w:t>
      </w:r>
    </w:p>
    <w:p w14:paraId="39A25CDC" w14:textId="77777777" w:rsidR="00726659" w:rsidRDefault="000F0732">
      <w:pPr>
        <w:pStyle w:val="ListParagraph"/>
        <w:numPr>
          <w:ilvl w:val="4"/>
          <w:numId w:val="90"/>
        </w:numPr>
        <w:tabs>
          <w:tab w:val="left" w:pos="2301"/>
        </w:tabs>
        <w:spacing w:before="114"/>
        <w:ind w:left="2301" w:hanging="358"/>
        <w:rPr>
          <w:sz w:val="20"/>
        </w:rPr>
      </w:pPr>
      <w:r>
        <w:rPr>
          <w:sz w:val="20"/>
        </w:rPr>
        <w:t>Audio:</w:t>
      </w:r>
      <w:r>
        <w:rPr>
          <w:spacing w:val="-6"/>
          <w:sz w:val="20"/>
        </w:rPr>
        <w:t xml:space="preserve"> </w:t>
      </w:r>
      <w:r>
        <w:rPr>
          <w:sz w:val="20"/>
        </w:rPr>
        <w:t>Not</w:t>
      </w:r>
      <w:r>
        <w:rPr>
          <w:spacing w:val="-5"/>
          <w:sz w:val="20"/>
        </w:rPr>
        <w:t xml:space="preserve"> </w:t>
      </w:r>
      <w:r>
        <w:rPr>
          <w:spacing w:val="-2"/>
          <w:sz w:val="20"/>
        </w:rPr>
        <w:t>supported</w:t>
      </w:r>
    </w:p>
    <w:p w14:paraId="24D13F1D" w14:textId="77777777" w:rsidR="00726659" w:rsidRDefault="000F0732">
      <w:pPr>
        <w:pStyle w:val="ListParagraph"/>
        <w:numPr>
          <w:ilvl w:val="4"/>
          <w:numId w:val="90"/>
        </w:numPr>
        <w:tabs>
          <w:tab w:val="left" w:pos="2301"/>
        </w:tabs>
        <w:spacing w:before="112"/>
        <w:ind w:left="2301" w:hanging="358"/>
        <w:rPr>
          <w:sz w:val="20"/>
        </w:rPr>
      </w:pPr>
      <w:r>
        <w:rPr>
          <w:spacing w:val="-2"/>
          <w:sz w:val="20"/>
        </w:rPr>
        <w:t>Resistance:</w:t>
      </w:r>
    </w:p>
    <w:p w14:paraId="0A6EF130" w14:textId="77777777" w:rsidR="00726659" w:rsidRDefault="000F0732">
      <w:pPr>
        <w:pStyle w:val="ListParagraph"/>
        <w:numPr>
          <w:ilvl w:val="0"/>
          <w:numId w:val="51"/>
        </w:numPr>
        <w:tabs>
          <w:tab w:val="left" w:pos="2661"/>
        </w:tabs>
        <w:spacing w:before="114"/>
        <w:ind w:left="2661" w:hanging="358"/>
        <w:rPr>
          <w:sz w:val="20"/>
        </w:rPr>
      </w:pPr>
      <w:r>
        <w:rPr>
          <w:spacing w:val="-4"/>
          <w:sz w:val="20"/>
        </w:rPr>
        <w:t>IK10</w:t>
      </w:r>
    </w:p>
    <w:p w14:paraId="5D277403" w14:textId="77777777" w:rsidR="00726659" w:rsidRDefault="000F0732">
      <w:pPr>
        <w:pStyle w:val="ListParagraph"/>
        <w:numPr>
          <w:ilvl w:val="0"/>
          <w:numId w:val="51"/>
        </w:numPr>
        <w:tabs>
          <w:tab w:val="left" w:pos="2661"/>
        </w:tabs>
        <w:spacing w:before="114"/>
        <w:ind w:left="2661" w:hanging="358"/>
        <w:rPr>
          <w:sz w:val="20"/>
        </w:rPr>
      </w:pPr>
      <w:r>
        <w:rPr>
          <w:spacing w:val="-4"/>
          <w:sz w:val="20"/>
        </w:rPr>
        <w:t>IP66</w:t>
      </w:r>
    </w:p>
    <w:p w14:paraId="4D9A6C0F" w14:textId="77777777" w:rsidR="00726659" w:rsidRDefault="000F0732">
      <w:pPr>
        <w:pStyle w:val="ListParagraph"/>
        <w:numPr>
          <w:ilvl w:val="4"/>
          <w:numId w:val="90"/>
        </w:numPr>
        <w:tabs>
          <w:tab w:val="left" w:pos="2301"/>
        </w:tabs>
        <w:spacing w:before="112"/>
        <w:ind w:left="2301" w:hanging="358"/>
        <w:rPr>
          <w:sz w:val="20"/>
        </w:rPr>
      </w:pPr>
      <w:r>
        <w:rPr>
          <w:spacing w:val="-2"/>
          <w:sz w:val="20"/>
        </w:rPr>
        <w:t>Dimensions</w:t>
      </w:r>
    </w:p>
    <w:p w14:paraId="3830548A" w14:textId="77777777" w:rsidR="00726659" w:rsidRDefault="000F0732">
      <w:pPr>
        <w:pStyle w:val="ListParagraph"/>
        <w:numPr>
          <w:ilvl w:val="0"/>
          <w:numId w:val="50"/>
        </w:numPr>
        <w:tabs>
          <w:tab w:val="left" w:pos="2661"/>
        </w:tabs>
        <w:spacing w:before="114"/>
        <w:ind w:left="2661" w:hanging="358"/>
        <w:rPr>
          <w:sz w:val="20"/>
        </w:rPr>
      </w:pPr>
      <w:r>
        <w:rPr>
          <w:sz w:val="20"/>
        </w:rPr>
        <w:t>With</w:t>
      </w:r>
      <w:r>
        <w:rPr>
          <w:spacing w:val="-7"/>
          <w:sz w:val="20"/>
        </w:rPr>
        <w:t xml:space="preserve"> </w:t>
      </w:r>
      <w:r>
        <w:rPr>
          <w:sz w:val="20"/>
        </w:rPr>
        <w:t>Pendant</w:t>
      </w:r>
      <w:r>
        <w:rPr>
          <w:spacing w:val="-7"/>
          <w:sz w:val="20"/>
        </w:rPr>
        <w:t xml:space="preserve"> </w:t>
      </w:r>
      <w:r>
        <w:rPr>
          <w:spacing w:val="-4"/>
          <w:sz w:val="20"/>
        </w:rPr>
        <w:t>Cap:</w:t>
      </w:r>
    </w:p>
    <w:p w14:paraId="31280AD9" w14:textId="77777777" w:rsidR="00726659" w:rsidRDefault="000F0732">
      <w:pPr>
        <w:pStyle w:val="ListParagraph"/>
        <w:numPr>
          <w:ilvl w:val="1"/>
          <w:numId w:val="50"/>
        </w:numPr>
        <w:tabs>
          <w:tab w:val="left" w:pos="3021"/>
        </w:tabs>
        <w:spacing w:before="112"/>
        <w:ind w:left="3021" w:hanging="358"/>
        <w:rPr>
          <w:sz w:val="20"/>
        </w:rPr>
      </w:pPr>
      <w:r>
        <w:rPr>
          <w:sz w:val="20"/>
        </w:rPr>
        <w:t>Length:</w:t>
      </w:r>
      <w:r>
        <w:rPr>
          <w:spacing w:val="-6"/>
          <w:sz w:val="20"/>
        </w:rPr>
        <w:t xml:space="preserve"> </w:t>
      </w:r>
      <w:r>
        <w:rPr>
          <w:sz w:val="20"/>
        </w:rPr>
        <w:t>256mm</w:t>
      </w:r>
      <w:r>
        <w:rPr>
          <w:spacing w:val="-5"/>
          <w:sz w:val="20"/>
        </w:rPr>
        <w:t xml:space="preserve"> </w:t>
      </w:r>
      <w:r>
        <w:rPr>
          <w:sz w:val="20"/>
        </w:rPr>
        <w:t>/</w:t>
      </w:r>
      <w:r>
        <w:rPr>
          <w:spacing w:val="-5"/>
          <w:sz w:val="20"/>
        </w:rPr>
        <w:t xml:space="preserve"> </w:t>
      </w:r>
      <w:r>
        <w:rPr>
          <w:spacing w:val="-2"/>
          <w:sz w:val="20"/>
        </w:rPr>
        <w:t>10.1in</w:t>
      </w:r>
    </w:p>
    <w:p w14:paraId="68350311" w14:textId="77777777" w:rsidR="00726659" w:rsidRDefault="000F0732">
      <w:pPr>
        <w:pStyle w:val="ListParagraph"/>
        <w:numPr>
          <w:ilvl w:val="1"/>
          <w:numId w:val="50"/>
        </w:numPr>
        <w:tabs>
          <w:tab w:val="left" w:pos="3021"/>
        </w:tabs>
        <w:spacing w:before="114"/>
        <w:ind w:left="3021" w:hanging="358"/>
        <w:rPr>
          <w:sz w:val="20"/>
        </w:rPr>
      </w:pPr>
      <w:r>
        <w:rPr>
          <w:sz w:val="20"/>
        </w:rPr>
        <w:t>Width:</w:t>
      </w:r>
      <w:r>
        <w:rPr>
          <w:spacing w:val="-5"/>
          <w:sz w:val="20"/>
        </w:rPr>
        <w:t xml:space="preserve"> </w:t>
      </w:r>
      <w:r>
        <w:rPr>
          <w:sz w:val="20"/>
        </w:rPr>
        <w:t>256mm</w:t>
      </w:r>
      <w:r>
        <w:rPr>
          <w:spacing w:val="-5"/>
          <w:sz w:val="20"/>
        </w:rPr>
        <w:t xml:space="preserve"> </w:t>
      </w:r>
      <w:r>
        <w:rPr>
          <w:sz w:val="20"/>
        </w:rPr>
        <w:t>/</w:t>
      </w:r>
      <w:r>
        <w:rPr>
          <w:spacing w:val="-5"/>
          <w:sz w:val="20"/>
        </w:rPr>
        <w:t xml:space="preserve"> </w:t>
      </w:r>
      <w:r>
        <w:rPr>
          <w:spacing w:val="-2"/>
          <w:sz w:val="20"/>
        </w:rPr>
        <w:t>10.1in</w:t>
      </w:r>
    </w:p>
    <w:p w14:paraId="54C39404" w14:textId="77777777" w:rsidR="00726659" w:rsidRDefault="000F0732">
      <w:pPr>
        <w:pStyle w:val="ListParagraph"/>
        <w:numPr>
          <w:ilvl w:val="1"/>
          <w:numId w:val="50"/>
        </w:numPr>
        <w:tabs>
          <w:tab w:val="left" w:pos="3021"/>
        </w:tabs>
        <w:spacing w:before="114"/>
        <w:ind w:left="3021" w:hanging="358"/>
        <w:rPr>
          <w:sz w:val="20"/>
        </w:rPr>
      </w:pPr>
      <w:r>
        <w:rPr>
          <w:sz w:val="20"/>
        </w:rPr>
        <w:t>Height:</w:t>
      </w:r>
      <w:r>
        <w:rPr>
          <w:spacing w:val="-6"/>
          <w:sz w:val="20"/>
        </w:rPr>
        <w:t xml:space="preserve"> </w:t>
      </w:r>
      <w:r>
        <w:rPr>
          <w:sz w:val="20"/>
        </w:rPr>
        <w:t>406mm</w:t>
      </w:r>
      <w:r>
        <w:rPr>
          <w:spacing w:val="-5"/>
          <w:sz w:val="20"/>
        </w:rPr>
        <w:t xml:space="preserve"> </w:t>
      </w:r>
      <w:r>
        <w:rPr>
          <w:sz w:val="20"/>
        </w:rPr>
        <w:t>/</w:t>
      </w:r>
      <w:r>
        <w:rPr>
          <w:spacing w:val="-5"/>
          <w:sz w:val="20"/>
        </w:rPr>
        <w:t xml:space="preserve"> </w:t>
      </w:r>
      <w:r>
        <w:rPr>
          <w:spacing w:val="-4"/>
          <w:sz w:val="20"/>
        </w:rPr>
        <w:t>16in</w:t>
      </w:r>
    </w:p>
    <w:p w14:paraId="6E124C6B" w14:textId="77777777" w:rsidR="00726659" w:rsidRDefault="000F0732">
      <w:pPr>
        <w:pStyle w:val="ListParagraph"/>
        <w:numPr>
          <w:ilvl w:val="0"/>
          <w:numId w:val="50"/>
        </w:numPr>
        <w:tabs>
          <w:tab w:val="left" w:pos="2662"/>
        </w:tabs>
        <w:spacing w:before="112"/>
        <w:ind w:left="2662" w:hanging="358"/>
        <w:rPr>
          <w:sz w:val="20"/>
        </w:rPr>
      </w:pPr>
      <w:r>
        <w:rPr>
          <w:sz w:val="20"/>
        </w:rPr>
        <w:t>Without</w:t>
      </w:r>
      <w:r>
        <w:rPr>
          <w:spacing w:val="-9"/>
          <w:sz w:val="20"/>
        </w:rPr>
        <w:t xml:space="preserve"> </w:t>
      </w:r>
      <w:r>
        <w:rPr>
          <w:sz w:val="20"/>
        </w:rPr>
        <w:t>Pendant</w:t>
      </w:r>
      <w:r>
        <w:rPr>
          <w:spacing w:val="-8"/>
          <w:sz w:val="20"/>
        </w:rPr>
        <w:t xml:space="preserve"> </w:t>
      </w:r>
      <w:r>
        <w:rPr>
          <w:spacing w:val="-4"/>
          <w:sz w:val="20"/>
        </w:rPr>
        <w:t>Cap:</w:t>
      </w:r>
    </w:p>
    <w:p w14:paraId="4F0AA573" w14:textId="77777777" w:rsidR="00726659" w:rsidRDefault="00726659">
      <w:pPr>
        <w:pStyle w:val="ListParagraph"/>
        <w:rPr>
          <w:sz w:val="20"/>
        </w:rPr>
        <w:sectPr w:rsidR="00726659">
          <w:pgSz w:w="12240" w:h="15840"/>
          <w:pgMar w:top="1380" w:right="720" w:bottom="1160" w:left="720" w:header="730" w:footer="963" w:gutter="0"/>
          <w:cols w:space="720"/>
        </w:sectPr>
      </w:pPr>
    </w:p>
    <w:p w14:paraId="6679FAED" w14:textId="77777777" w:rsidR="00726659" w:rsidRDefault="00726659">
      <w:pPr>
        <w:pStyle w:val="BodyText"/>
        <w:spacing w:before="19"/>
        <w:ind w:left="0" w:firstLine="0"/>
      </w:pPr>
    </w:p>
    <w:p w14:paraId="709C413E" w14:textId="77777777" w:rsidR="00726659" w:rsidRDefault="000F0732">
      <w:pPr>
        <w:pStyle w:val="ListParagraph"/>
        <w:numPr>
          <w:ilvl w:val="1"/>
          <w:numId w:val="50"/>
        </w:numPr>
        <w:tabs>
          <w:tab w:val="left" w:pos="3022"/>
        </w:tabs>
        <w:ind w:left="3022" w:hanging="358"/>
        <w:rPr>
          <w:sz w:val="20"/>
        </w:rPr>
      </w:pPr>
      <w:r>
        <w:rPr>
          <w:sz w:val="20"/>
        </w:rPr>
        <w:t>Length:</w:t>
      </w:r>
      <w:r>
        <w:rPr>
          <w:spacing w:val="-6"/>
          <w:sz w:val="20"/>
        </w:rPr>
        <w:t xml:space="preserve"> </w:t>
      </w:r>
      <w:r>
        <w:rPr>
          <w:sz w:val="20"/>
        </w:rPr>
        <w:t>256mm</w:t>
      </w:r>
      <w:r>
        <w:rPr>
          <w:spacing w:val="-5"/>
          <w:sz w:val="20"/>
        </w:rPr>
        <w:t xml:space="preserve"> </w:t>
      </w:r>
      <w:r>
        <w:rPr>
          <w:sz w:val="20"/>
        </w:rPr>
        <w:t>/</w:t>
      </w:r>
      <w:r>
        <w:rPr>
          <w:spacing w:val="-5"/>
          <w:sz w:val="20"/>
        </w:rPr>
        <w:t xml:space="preserve"> </w:t>
      </w:r>
      <w:r>
        <w:rPr>
          <w:spacing w:val="-2"/>
          <w:sz w:val="20"/>
        </w:rPr>
        <w:t>10.1in</w:t>
      </w:r>
    </w:p>
    <w:p w14:paraId="357FDDFC" w14:textId="77777777" w:rsidR="00726659" w:rsidRDefault="000F0732">
      <w:pPr>
        <w:pStyle w:val="ListParagraph"/>
        <w:numPr>
          <w:ilvl w:val="1"/>
          <w:numId w:val="50"/>
        </w:numPr>
        <w:tabs>
          <w:tab w:val="left" w:pos="3022"/>
        </w:tabs>
        <w:spacing w:before="112"/>
        <w:ind w:left="3022" w:hanging="358"/>
        <w:rPr>
          <w:sz w:val="20"/>
        </w:rPr>
      </w:pPr>
      <w:r>
        <w:rPr>
          <w:sz w:val="20"/>
        </w:rPr>
        <w:t>Width:</w:t>
      </w:r>
      <w:r>
        <w:rPr>
          <w:spacing w:val="-5"/>
          <w:sz w:val="20"/>
        </w:rPr>
        <w:t xml:space="preserve"> </w:t>
      </w:r>
      <w:r>
        <w:rPr>
          <w:sz w:val="20"/>
        </w:rPr>
        <w:t>256mm</w:t>
      </w:r>
      <w:r>
        <w:rPr>
          <w:spacing w:val="-5"/>
          <w:sz w:val="20"/>
        </w:rPr>
        <w:t xml:space="preserve"> </w:t>
      </w:r>
      <w:r>
        <w:rPr>
          <w:sz w:val="20"/>
        </w:rPr>
        <w:t>/</w:t>
      </w:r>
      <w:r>
        <w:rPr>
          <w:spacing w:val="-5"/>
          <w:sz w:val="20"/>
        </w:rPr>
        <w:t xml:space="preserve"> </w:t>
      </w:r>
      <w:r>
        <w:rPr>
          <w:spacing w:val="-2"/>
          <w:sz w:val="20"/>
        </w:rPr>
        <w:t>10.1in</w:t>
      </w:r>
    </w:p>
    <w:p w14:paraId="0573ED22" w14:textId="77777777" w:rsidR="00726659" w:rsidRDefault="000F0732">
      <w:pPr>
        <w:pStyle w:val="ListParagraph"/>
        <w:numPr>
          <w:ilvl w:val="1"/>
          <w:numId w:val="50"/>
        </w:numPr>
        <w:tabs>
          <w:tab w:val="left" w:pos="3022"/>
        </w:tabs>
        <w:spacing w:before="114"/>
        <w:ind w:left="3022" w:hanging="358"/>
        <w:rPr>
          <w:sz w:val="20"/>
        </w:rPr>
      </w:pPr>
      <w:r>
        <w:rPr>
          <w:sz w:val="20"/>
        </w:rPr>
        <w:t>Height:</w:t>
      </w:r>
      <w:r>
        <w:rPr>
          <w:spacing w:val="-6"/>
          <w:sz w:val="20"/>
        </w:rPr>
        <w:t xml:space="preserve"> </w:t>
      </w:r>
      <w:r>
        <w:rPr>
          <w:sz w:val="20"/>
        </w:rPr>
        <w:t>336mm</w:t>
      </w:r>
      <w:r>
        <w:rPr>
          <w:spacing w:val="-5"/>
          <w:sz w:val="20"/>
        </w:rPr>
        <w:t xml:space="preserve"> </w:t>
      </w:r>
      <w:r>
        <w:rPr>
          <w:sz w:val="20"/>
        </w:rPr>
        <w:t>/</w:t>
      </w:r>
      <w:r>
        <w:rPr>
          <w:spacing w:val="-5"/>
          <w:sz w:val="20"/>
        </w:rPr>
        <w:t xml:space="preserve"> </w:t>
      </w:r>
      <w:r>
        <w:rPr>
          <w:spacing w:val="-2"/>
          <w:sz w:val="20"/>
        </w:rPr>
        <w:t>13.2in</w:t>
      </w:r>
    </w:p>
    <w:p w14:paraId="4B5CE9FF" w14:textId="77777777" w:rsidR="00726659" w:rsidRDefault="000F0732">
      <w:pPr>
        <w:pStyle w:val="ListParagraph"/>
        <w:numPr>
          <w:ilvl w:val="4"/>
          <w:numId w:val="90"/>
        </w:numPr>
        <w:tabs>
          <w:tab w:val="left" w:pos="2302"/>
        </w:tabs>
        <w:spacing w:before="112"/>
        <w:ind w:left="2302" w:hanging="358"/>
        <w:rPr>
          <w:sz w:val="20"/>
        </w:rPr>
      </w:pPr>
      <w:r>
        <w:rPr>
          <w:spacing w:val="-2"/>
          <w:sz w:val="20"/>
        </w:rPr>
        <w:t>Weight:</w:t>
      </w:r>
    </w:p>
    <w:p w14:paraId="4689C1C4" w14:textId="77777777" w:rsidR="00726659" w:rsidRDefault="000F0732">
      <w:pPr>
        <w:pStyle w:val="ListParagraph"/>
        <w:numPr>
          <w:ilvl w:val="0"/>
          <w:numId w:val="49"/>
        </w:numPr>
        <w:tabs>
          <w:tab w:val="left" w:pos="2662"/>
        </w:tabs>
        <w:spacing w:before="114"/>
        <w:ind w:left="2662" w:hanging="358"/>
        <w:rPr>
          <w:sz w:val="20"/>
        </w:rPr>
      </w:pPr>
      <w:r>
        <w:rPr>
          <w:sz w:val="20"/>
        </w:rPr>
        <w:t>With</w:t>
      </w:r>
      <w:r>
        <w:rPr>
          <w:spacing w:val="-6"/>
          <w:sz w:val="20"/>
        </w:rPr>
        <w:t xml:space="preserve"> </w:t>
      </w:r>
      <w:r>
        <w:rPr>
          <w:sz w:val="20"/>
        </w:rPr>
        <w:t>Pendant</w:t>
      </w:r>
      <w:r>
        <w:rPr>
          <w:spacing w:val="-5"/>
          <w:sz w:val="20"/>
        </w:rPr>
        <w:t xml:space="preserve"> </w:t>
      </w:r>
      <w:r>
        <w:rPr>
          <w:sz w:val="20"/>
        </w:rPr>
        <w:t>Cap:</w:t>
      </w:r>
      <w:r>
        <w:rPr>
          <w:spacing w:val="-5"/>
          <w:sz w:val="20"/>
        </w:rPr>
        <w:t xml:space="preserve"> </w:t>
      </w:r>
      <w:r>
        <w:rPr>
          <w:sz w:val="20"/>
        </w:rPr>
        <w:t>8.01Kg</w:t>
      </w:r>
      <w:r>
        <w:rPr>
          <w:spacing w:val="-6"/>
          <w:sz w:val="20"/>
        </w:rPr>
        <w:t xml:space="preserve"> </w:t>
      </w:r>
      <w:r>
        <w:rPr>
          <w:sz w:val="20"/>
        </w:rPr>
        <w:t>/</w:t>
      </w:r>
      <w:r>
        <w:rPr>
          <w:spacing w:val="-5"/>
          <w:sz w:val="20"/>
        </w:rPr>
        <w:t xml:space="preserve"> </w:t>
      </w:r>
      <w:r>
        <w:rPr>
          <w:spacing w:val="-2"/>
          <w:sz w:val="20"/>
        </w:rPr>
        <w:t>16.5lbs</w:t>
      </w:r>
    </w:p>
    <w:p w14:paraId="2DDB45C9" w14:textId="77777777" w:rsidR="00726659" w:rsidRDefault="000F0732">
      <w:pPr>
        <w:pStyle w:val="ListParagraph"/>
        <w:numPr>
          <w:ilvl w:val="0"/>
          <w:numId w:val="49"/>
        </w:numPr>
        <w:tabs>
          <w:tab w:val="left" w:pos="2662"/>
        </w:tabs>
        <w:spacing w:before="114"/>
        <w:ind w:left="2662" w:hanging="358"/>
        <w:rPr>
          <w:sz w:val="20"/>
        </w:rPr>
      </w:pPr>
      <w:r>
        <w:rPr>
          <w:sz w:val="20"/>
        </w:rPr>
        <w:t>Without</w:t>
      </w:r>
      <w:r>
        <w:rPr>
          <w:spacing w:val="-8"/>
          <w:sz w:val="20"/>
        </w:rPr>
        <w:t xml:space="preserve"> </w:t>
      </w:r>
      <w:r>
        <w:rPr>
          <w:sz w:val="20"/>
        </w:rPr>
        <w:t>Pendant</w:t>
      </w:r>
      <w:r>
        <w:rPr>
          <w:spacing w:val="-6"/>
          <w:sz w:val="20"/>
        </w:rPr>
        <w:t xml:space="preserve"> </w:t>
      </w:r>
      <w:r>
        <w:rPr>
          <w:sz w:val="20"/>
        </w:rPr>
        <w:t>Cap:</w:t>
      </w:r>
      <w:r>
        <w:rPr>
          <w:spacing w:val="-6"/>
          <w:sz w:val="20"/>
        </w:rPr>
        <w:t xml:space="preserve"> </w:t>
      </w:r>
      <w:r>
        <w:rPr>
          <w:sz w:val="20"/>
        </w:rPr>
        <w:t>7.07kg</w:t>
      </w:r>
      <w:r>
        <w:rPr>
          <w:spacing w:val="-6"/>
          <w:sz w:val="20"/>
        </w:rPr>
        <w:t xml:space="preserve"> </w:t>
      </w:r>
      <w:r>
        <w:rPr>
          <w:sz w:val="20"/>
        </w:rPr>
        <w:t>/</w:t>
      </w:r>
      <w:r>
        <w:rPr>
          <w:spacing w:val="-6"/>
          <w:sz w:val="20"/>
        </w:rPr>
        <w:t xml:space="preserve"> </w:t>
      </w:r>
      <w:r>
        <w:rPr>
          <w:spacing w:val="-2"/>
          <w:sz w:val="20"/>
        </w:rPr>
        <w:t>15.6lbs</w:t>
      </w:r>
    </w:p>
    <w:p w14:paraId="5010F1BB" w14:textId="77777777" w:rsidR="00726659" w:rsidRDefault="000F0732">
      <w:pPr>
        <w:pStyle w:val="ListParagraph"/>
        <w:numPr>
          <w:ilvl w:val="4"/>
          <w:numId w:val="90"/>
        </w:numPr>
        <w:tabs>
          <w:tab w:val="left" w:pos="2302"/>
        </w:tabs>
        <w:spacing w:before="112"/>
        <w:ind w:left="2302" w:hanging="358"/>
        <w:rPr>
          <w:sz w:val="20"/>
        </w:rPr>
      </w:pPr>
      <w:r>
        <w:rPr>
          <w:sz w:val="20"/>
        </w:rPr>
        <w:t>Operating</w:t>
      </w:r>
      <w:r>
        <w:rPr>
          <w:spacing w:val="-11"/>
          <w:sz w:val="20"/>
        </w:rPr>
        <w:t xml:space="preserve"> </w:t>
      </w:r>
      <w:r>
        <w:rPr>
          <w:spacing w:val="-2"/>
          <w:sz w:val="20"/>
        </w:rPr>
        <w:t>Power:</w:t>
      </w:r>
    </w:p>
    <w:p w14:paraId="3516783D" w14:textId="77777777" w:rsidR="00726659" w:rsidRDefault="000F0732">
      <w:pPr>
        <w:pStyle w:val="ListParagraph"/>
        <w:numPr>
          <w:ilvl w:val="0"/>
          <w:numId w:val="48"/>
        </w:numPr>
        <w:tabs>
          <w:tab w:val="left" w:pos="2662"/>
        </w:tabs>
        <w:spacing w:before="114"/>
        <w:ind w:left="2662" w:hanging="358"/>
        <w:rPr>
          <w:sz w:val="20"/>
        </w:rPr>
      </w:pPr>
      <w:r>
        <w:rPr>
          <w:sz w:val="20"/>
        </w:rPr>
        <w:t>With</w:t>
      </w:r>
      <w:r>
        <w:rPr>
          <w:spacing w:val="-5"/>
          <w:sz w:val="20"/>
        </w:rPr>
        <w:t xml:space="preserve"> </w:t>
      </w:r>
      <w:r>
        <w:rPr>
          <w:sz w:val="20"/>
        </w:rPr>
        <w:t>IR:</w:t>
      </w:r>
      <w:r>
        <w:rPr>
          <w:spacing w:val="-5"/>
          <w:sz w:val="20"/>
        </w:rPr>
        <w:t xml:space="preserve"> </w:t>
      </w:r>
      <w:r>
        <w:rPr>
          <w:sz w:val="20"/>
        </w:rPr>
        <w:t>IEEE</w:t>
      </w:r>
      <w:r>
        <w:rPr>
          <w:spacing w:val="-4"/>
          <w:sz w:val="20"/>
        </w:rPr>
        <w:t xml:space="preserve"> </w:t>
      </w:r>
      <w:r>
        <w:rPr>
          <w:sz w:val="20"/>
        </w:rPr>
        <w:t>802.3bt</w:t>
      </w:r>
      <w:r>
        <w:rPr>
          <w:spacing w:val="-5"/>
          <w:sz w:val="20"/>
        </w:rPr>
        <w:t xml:space="preserve"> </w:t>
      </w:r>
      <w:r>
        <w:rPr>
          <w:sz w:val="20"/>
        </w:rPr>
        <w:t>Type</w:t>
      </w:r>
      <w:r>
        <w:rPr>
          <w:spacing w:val="-4"/>
          <w:sz w:val="20"/>
        </w:rPr>
        <w:t xml:space="preserve"> </w:t>
      </w:r>
      <w:r>
        <w:rPr>
          <w:sz w:val="20"/>
        </w:rPr>
        <w:t>3</w:t>
      </w:r>
      <w:r>
        <w:rPr>
          <w:spacing w:val="-5"/>
          <w:sz w:val="20"/>
        </w:rPr>
        <w:t xml:space="preserve"> </w:t>
      </w:r>
      <w:r>
        <w:rPr>
          <w:spacing w:val="-2"/>
          <w:sz w:val="20"/>
        </w:rPr>
        <w:t>PoE++</w:t>
      </w:r>
    </w:p>
    <w:p w14:paraId="3A0F85D1" w14:textId="77777777" w:rsidR="00726659" w:rsidRDefault="000F0732">
      <w:pPr>
        <w:pStyle w:val="ListParagraph"/>
        <w:numPr>
          <w:ilvl w:val="0"/>
          <w:numId w:val="48"/>
        </w:numPr>
        <w:tabs>
          <w:tab w:val="left" w:pos="2662"/>
        </w:tabs>
        <w:spacing w:before="112"/>
        <w:ind w:left="2662" w:hanging="358"/>
        <w:rPr>
          <w:sz w:val="20"/>
        </w:rPr>
      </w:pPr>
      <w:r>
        <w:rPr>
          <w:sz w:val="20"/>
        </w:rPr>
        <w:t>Without</w:t>
      </w:r>
      <w:r>
        <w:rPr>
          <w:spacing w:val="-6"/>
          <w:sz w:val="20"/>
        </w:rPr>
        <w:t xml:space="preserve"> </w:t>
      </w:r>
      <w:r>
        <w:rPr>
          <w:sz w:val="20"/>
        </w:rPr>
        <w:t>IR:</w:t>
      </w:r>
      <w:r>
        <w:rPr>
          <w:spacing w:val="-5"/>
          <w:sz w:val="20"/>
        </w:rPr>
        <w:t xml:space="preserve"> </w:t>
      </w:r>
      <w:r>
        <w:rPr>
          <w:sz w:val="20"/>
        </w:rPr>
        <w:t>IEEE</w:t>
      </w:r>
      <w:r>
        <w:rPr>
          <w:spacing w:val="-5"/>
          <w:sz w:val="20"/>
        </w:rPr>
        <w:t xml:space="preserve"> </w:t>
      </w:r>
      <w:r>
        <w:rPr>
          <w:sz w:val="20"/>
        </w:rPr>
        <w:t>802.3at</w:t>
      </w:r>
      <w:r>
        <w:rPr>
          <w:spacing w:val="-5"/>
          <w:sz w:val="20"/>
        </w:rPr>
        <w:t xml:space="preserve"> </w:t>
      </w:r>
      <w:r>
        <w:rPr>
          <w:sz w:val="20"/>
        </w:rPr>
        <w:t>Type</w:t>
      </w:r>
      <w:r>
        <w:rPr>
          <w:spacing w:val="-5"/>
          <w:sz w:val="20"/>
        </w:rPr>
        <w:t xml:space="preserve"> </w:t>
      </w:r>
      <w:r>
        <w:rPr>
          <w:sz w:val="20"/>
        </w:rPr>
        <w:t>2</w:t>
      </w:r>
      <w:r>
        <w:rPr>
          <w:spacing w:val="-6"/>
          <w:sz w:val="20"/>
        </w:rPr>
        <w:t xml:space="preserve"> </w:t>
      </w:r>
      <w:r>
        <w:rPr>
          <w:spacing w:val="-4"/>
          <w:sz w:val="20"/>
        </w:rPr>
        <w:t>PoE+</w:t>
      </w:r>
    </w:p>
    <w:p w14:paraId="008D6B9C" w14:textId="77777777" w:rsidR="00726659" w:rsidRDefault="000F0732">
      <w:pPr>
        <w:pStyle w:val="ListParagraph"/>
        <w:numPr>
          <w:ilvl w:val="0"/>
          <w:numId w:val="48"/>
        </w:numPr>
        <w:tabs>
          <w:tab w:val="left" w:pos="2662"/>
        </w:tabs>
        <w:spacing w:before="114"/>
        <w:ind w:left="2662" w:hanging="358"/>
        <w:rPr>
          <w:sz w:val="20"/>
        </w:rPr>
      </w:pPr>
      <w:r>
        <w:rPr>
          <w:sz w:val="20"/>
        </w:rPr>
        <w:t>Extended</w:t>
      </w:r>
      <w:r>
        <w:rPr>
          <w:spacing w:val="-8"/>
          <w:sz w:val="20"/>
        </w:rPr>
        <w:t xml:space="preserve"> </w:t>
      </w:r>
      <w:r>
        <w:rPr>
          <w:sz w:val="20"/>
        </w:rPr>
        <w:t>temperature</w:t>
      </w:r>
      <w:r>
        <w:rPr>
          <w:spacing w:val="-7"/>
          <w:sz w:val="20"/>
        </w:rPr>
        <w:t xml:space="preserve"> </w:t>
      </w:r>
      <w:r>
        <w:rPr>
          <w:sz w:val="20"/>
        </w:rPr>
        <w:t>range:</w:t>
      </w:r>
      <w:r>
        <w:rPr>
          <w:spacing w:val="-7"/>
          <w:sz w:val="20"/>
        </w:rPr>
        <w:t xml:space="preserve"> </w:t>
      </w:r>
      <w:r>
        <w:rPr>
          <w:sz w:val="20"/>
        </w:rPr>
        <w:t>IEEE</w:t>
      </w:r>
      <w:r>
        <w:rPr>
          <w:spacing w:val="-7"/>
          <w:sz w:val="20"/>
        </w:rPr>
        <w:t xml:space="preserve"> </w:t>
      </w:r>
      <w:r>
        <w:rPr>
          <w:sz w:val="20"/>
        </w:rPr>
        <w:t>802.3bt</w:t>
      </w:r>
      <w:r>
        <w:rPr>
          <w:spacing w:val="-7"/>
          <w:sz w:val="20"/>
        </w:rPr>
        <w:t xml:space="preserve"> </w:t>
      </w:r>
      <w:r>
        <w:rPr>
          <w:sz w:val="20"/>
        </w:rPr>
        <w:t>Type</w:t>
      </w:r>
      <w:r>
        <w:rPr>
          <w:spacing w:val="-7"/>
          <w:sz w:val="20"/>
        </w:rPr>
        <w:t xml:space="preserve"> </w:t>
      </w:r>
      <w:r>
        <w:rPr>
          <w:sz w:val="20"/>
        </w:rPr>
        <w:t>3</w:t>
      </w:r>
      <w:r>
        <w:rPr>
          <w:spacing w:val="-7"/>
          <w:sz w:val="20"/>
        </w:rPr>
        <w:t xml:space="preserve"> </w:t>
      </w:r>
      <w:r>
        <w:rPr>
          <w:spacing w:val="-2"/>
          <w:sz w:val="20"/>
        </w:rPr>
        <w:t>PoE++</w:t>
      </w:r>
    </w:p>
    <w:p w14:paraId="4C65FA7D" w14:textId="77777777" w:rsidR="00726659" w:rsidRDefault="000F0732">
      <w:pPr>
        <w:pStyle w:val="ListParagraph"/>
        <w:numPr>
          <w:ilvl w:val="4"/>
          <w:numId w:val="90"/>
        </w:numPr>
        <w:tabs>
          <w:tab w:val="left" w:pos="2301"/>
        </w:tabs>
        <w:spacing w:before="115"/>
        <w:ind w:left="2301" w:hanging="358"/>
        <w:rPr>
          <w:sz w:val="20"/>
        </w:rPr>
      </w:pPr>
      <w:r>
        <w:rPr>
          <w:sz w:val="20"/>
        </w:rPr>
        <w:t>Operating</w:t>
      </w:r>
      <w:r>
        <w:rPr>
          <w:spacing w:val="-8"/>
          <w:sz w:val="20"/>
        </w:rPr>
        <w:t xml:space="preserve"> </w:t>
      </w:r>
      <w:r>
        <w:rPr>
          <w:sz w:val="20"/>
        </w:rPr>
        <w:t>Temperature:</w:t>
      </w:r>
      <w:r>
        <w:rPr>
          <w:spacing w:val="-6"/>
          <w:sz w:val="20"/>
        </w:rPr>
        <w:t xml:space="preserve"> </w:t>
      </w:r>
      <w:r>
        <w:rPr>
          <w:sz w:val="20"/>
        </w:rPr>
        <w:t>-40°C</w:t>
      </w:r>
      <w:r>
        <w:rPr>
          <w:spacing w:val="-6"/>
          <w:sz w:val="20"/>
        </w:rPr>
        <w:t xml:space="preserve"> </w:t>
      </w:r>
      <w:r>
        <w:rPr>
          <w:sz w:val="20"/>
        </w:rPr>
        <w:t>to</w:t>
      </w:r>
      <w:r>
        <w:rPr>
          <w:spacing w:val="-6"/>
          <w:sz w:val="20"/>
        </w:rPr>
        <w:t xml:space="preserve"> </w:t>
      </w:r>
      <w:r>
        <w:rPr>
          <w:sz w:val="20"/>
        </w:rPr>
        <w:t>50°C</w:t>
      </w:r>
      <w:r>
        <w:rPr>
          <w:spacing w:val="-6"/>
          <w:sz w:val="20"/>
        </w:rPr>
        <w:t xml:space="preserve"> </w:t>
      </w:r>
      <w:r>
        <w:rPr>
          <w:sz w:val="20"/>
        </w:rPr>
        <w:t>/</w:t>
      </w:r>
      <w:r>
        <w:rPr>
          <w:spacing w:val="-6"/>
          <w:sz w:val="20"/>
        </w:rPr>
        <w:t xml:space="preserve"> </w:t>
      </w:r>
      <w:r>
        <w:rPr>
          <w:sz w:val="20"/>
        </w:rPr>
        <w:t>-40°F</w:t>
      </w:r>
      <w:r>
        <w:rPr>
          <w:spacing w:val="-6"/>
          <w:sz w:val="20"/>
        </w:rPr>
        <w:t xml:space="preserve"> </w:t>
      </w:r>
      <w:r>
        <w:rPr>
          <w:sz w:val="20"/>
        </w:rPr>
        <w:t>to</w:t>
      </w:r>
      <w:r>
        <w:rPr>
          <w:spacing w:val="-6"/>
          <w:sz w:val="20"/>
        </w:rPr>
        <w:t xml:space="preserve"> </w:t>
      </w:r>
      <w:r>
        <w:rPr>
          <w:spacing w:val="-2"/>
          <w:sz w:val="20"/>
        </w:rPr>
        <w:t>122°F</w:t>
      </w:r>
    </w:p>
    <w:p w14:paraId="7F477DCD" w14:textId="77777777" w:rsidR="00726659" w:rsidRDefault="000F0732">
      <w:pPr>
        <w:pStyle w:val="ListParagraph"/>
        <w:numPr>
          <w:ilvl w:val="4"/>
          <w:numId w:val="90"/>
        </w:numPr>
        <w:tabs>
          <w:tab w:val="left" w:pos="2301"/>
        </w:tabs>
        <w:spacing w:before="112"/>
        <w:ind w:left="2301" w:hanging="358"/>
        <w:rPr>
          <w:sz w:val="20"/>
        </w:rPr>
      </w:pPr>
      <w:r>
        <w:rPr>
          <w:sz w:val="20"/>
        </w:rPr>
        <w:t>Operating</w:t>
      </w:r>
      <w:r>
        <w:rPr>
          <w:spacing w:val="-7"/>
          <w:sz w:val="20"/>
        </w:rPr>
        <w:t xml:space="preserve"> </w:t>
      </w:r>
      <w:r>
        <w:rPr>
          <w:sz w:val="20"/>
        </w:rPr>
        <w:t>Humidity:</w:t>
      </w:r>
      <w:r>
        <w:rPr>
          <w:spacing w:val="-6"/>
          <w:sz w:val="20"/>
        </w:rPr>
        <w:t xml:space="preserve"> </w:t>
      </w:r>
      <w:r>
        <w:rPr>
          <w:sz w:val="20"/>
        </w:rPr>
        <w:t>0%</w:t>
      </w:r>
      <w:r>
        <w:rPr>
          <w:spacing w:val="-6"/>
          <w:sz w:val="20"/>
        </w:rPr>
        <w:t xml:space="preserve"> </w:t>
      </w:r>
      <w:r>
        <w:rPr>
          <w:sz w:val="20"/>
        </w:rPr>
        <w:t>-</w:t>
      </w:r>
      <w:r>
        <w:rPr>
          <w:spacing w:val="-7"/>
          <w:sz w:val="20"/>
        </w:rPr>
        <w:t xml:space="preserve"> </w:t>
      </w:r>
      <w:r>
        <w:rPr>
          <w:spacing w:val="-5"/>
          <w:sz w:val="20"/>
        </w:rPr>
        <w:t>90%</w:t>
      </w:r>
    </w:p>
    <w:p w14:paraId="74B21875" w14:textId="77777777" w:rsidR="00726659" w:rsidRDefault="000F0732">
      <w:pPr>
        <w:pStyle w:val="ListParagraph"/>
        <w:numPr>
          <w:ilvl w:val="4"/>
          <w:numId w:val="90"/>
        </w:numPr>
        <w:tabs>
          <w:tab w:val="left" w:pos="2301"/>
          <w:tab w:val="left" w:pos="2303"/>
        </w:tabs>
        <w:spacing w:before="114" w:line="357" w:lineRule="auto"/>
        <w:ind w:left="2303" w:right="1294"/>
        <w:rPr>
          <w:sz w:val="20"/>
        </w:rPr>
      </w:pPr>
      <w:r>
        <w:rPr>
          <w:sz w:val="20"/>
        </w:rPr>
        <w:t>Connectivity:</w:t>
      </w:r>
      <w:r>
        <w:rPr>
          <w:spacing w:val="-7"/>
          <w:sz w:val="20"/>
        </w:rPr>
        <w:t xml:space="preserve"> </w:t>
      </w:r>
      <w:r>
        <w:rPr>
          <w:sz w:val="20"/>
        </w:rPr>
        <w:t>Ethernet</w:t>
      </w:r>
      <w:r>
        <w:rPr>
          <w:spacing w:val="-7"/>
          <w:sz w:val="20"/>
        </w:rPr>
        <w:t xml:space="preserve"> </w:t>
      </w:r>
      <w:r>
        <w:rPr>
          <w:sz w:val="20"/>
        </w:rPr>
        <w:t>RJ-45</w:t>
      </w:r>
      <w:r>
        <w:rPr>
          <w:spacing w:val="-7"/>
          <w:sz w:val="20"/>
        </w:rPr>
        <w:t xml:space="preserve"> </w:t>
      </w:r>
      <w:r>
        <w:rPr>
          <w:sz w:val="20"/>
        </w:rPr>
        <w:t>cable</w:t>
      </w:r>
      <w:r>
        <w:rPr>
          <w:spacing w:val="-7"/>
          <w:sz w:val="20"/>
        </w:rPr>
        <w:t xml:space="preserve"> </w:t>
      </w:r>
      <w:r>
        <w:rPr>
          <w:sz w:val="20"/>
        </w:rPr>
        <w:t>connector</w:t>
      </w:r>
      <w:r>
        <w:rPr>
          <w:spacing w:val="-7"/>
          <w:sz w:val="20"/>
        </w:rPr>
        <w:t xml:space="preserve"> </w:t>
      </w:r>
      <w:r>
        <w:rPr>
          <w:sz w:val="20"/>
        </w:rPr>
        <w:t>for</w:t>
      </w:r>
      <w:r>
        <w:rPr>
          <w:spacing w:val="-7"/>
          <w:sz w:val="20"/>
        </w:rPr>
        <w:t xml:space="preserve"> </w:t>
      </w:r>
      <w:r>
        <w:rPr>
          <w:sz w:val="20"/>
        </w:rPr>
        <w:t>network/PoE connection; 10/100/1000 Mbps</w:t>
      </w:r>
    </w:p>
    <w:p w14:paraId="6F612B6D" w14:textId="77777777" w:rsidR="00726659" w:rsidRDefault="000F0732">
      <w:pPr>
        <w:pStyle w:val="ListParagraph"/>
        <w:numPr>
          <w:ilvl w:val="4"/>
          <w:numId w:val="90"/>
        </w:numPr>
        <w:tabs>
          <w:tab w:val="left" w:pos="2301"/>
        </w:tabs>
        <w:spacing w:before="4"/>
        <w:ind w:left="2301" w:hanging="358"/>
        <w:rPr>
          <w:sz w:val="20"/>
        </w:rPr>
      </w:pPr>
      <w:r>
        <w:rPr>
          <w:sz w:val="20"/>
        </w:rPr>
        <w:t>Regulatory</w:t>
      </w:r>
      <w:r>
        <w:rPr>
          <w:spacing w:val="-14"/>
          <w:sz w:val="20"/>
        </w:rPr>
        <w:t xml:space="preserve"> </w:t>
      </w:r>
      <w:r>
        <w:rPr>
          <w:spacing w:val="-2"/>
          <w:sz w:val="20"/>
        </w:rPr>
        <w:t>Compliance:</w:t>
      </w:r>
    </w:p>
    <w:p w14:paraId="7DCBD63A" w14:textId="77777777" w:rsidR="00726659" w:rsidRDefault="000F0732">
      <w:pPr>
        <w:pStyle w:val="ListParagraph"/>
        <w:numPr>
          <w:ilvl w:val="0"/>
          <w:numId w:val="47"/>
        </w:numPr>
        <w:tabs>
          <w:tab w:val="left" w:pos="2661"/>
        </w:tabs>
        <w:spacing w:before="114"/>
        <w:ind w:left="2661" w:hanging="358"/>
        <w:rPr>
          <w:sz w:val="20"/>
        </w:rPr>
      </w:pPr>
      <w:r>
        <w:rPr>
          <w:sz w:val="20"/>
        </w:rPr>
        <w:t>FIPS</w:t>
      </w:r>
      <w:r>
        <w:rPr>
          <w:spacing w:val="-6"/>
          <w:sz w:val="20"/>
        </w:rPr>
        <w:t xml:space="preserve"> </w:t>
      </w:r>
      <w:r>
        <w:rPr>
          <w:sz w:val="20"/>
        </w:rPr>
        <w:t>140-2</w:t>
      </w:r>
      <w:r>
        <w:rPr>
          <w:spacing w:val="-5"/>
          <w:sz w:val="20"/>
        </w:rPr>
        <w:t xml:space="preserve"> </w:t>
      </w:r>
      <w:r>
        <w:rPr>
          <w:spacing w:val="-2"/>
          <w:sz w:val="20"/>
        </w:rPr>
        <w:t>validated</w:t>
      </w:r>
    </w:p>
    <w:p w14:paraId="0FE662FD" w14:textId="77777777" w:rsidR="00726659" w:rsidRDefault="000F0732">
      <w:pPr>
        <w:pStyle w:val="ListParagraph"/>
        <w:numPr>
          <w:ilvl w:val="0"/>
          <w:numId w:val="47"/>
        </w:numPr>
        <w:tabs>
          <w:tab w:val="left" w:pos="2661"/>
        </w:tabs>
        <w:spacing w:before="112"/>
        <w:ind w:left="2661" w:hanging="358"/>
        <w:rPr>
          <w:sz w:val="20"/>
        </w:rPr>
      </w:pPr>
      <w:r>
        <w:rPr>
          <w:sz w:val="20"/>
        </w:rPr>
        <w:t>TAA</w:t>
      </w:r>
      <w:r>
        <w:rPr>
          <w:spacing w:val="-5"/>
          <w:sz w:val="20"/>
        </w:rPr>
        <w:t xml:space="preserve"> </w:t>
      </w:r>
      <w:r>
        <w:rPr>
          <w:sz w:val="20"/>
        </w:rPr>
        <w:t>and</w:t>
      </w:r>
      <w:r>
        <w:rPr>
          <w:spacing w:val="-5"/>
          <w:sz w:val="20"/>
        </w:rPr>
        <w:t xml:space="preserve"> </w:t>
      </w:r>
      <w:r>
        <w:rPr>
          <w:sz w:val="20"/>
        </w:rPr>
        <w:t>FY2019</w:t>
      </w:r>
      <w:r>
        <w:rPr>
          <w:spacing w:val="-5"/>
          <w:sz w:val="20"/>
        </w:rPr>
        <w:t xml:space="preserve"> </w:t>
      </w:r>
      <w:r>
        <w:rPr>
          <w:sz w:val="20"/>
        </w:rPr>
        <w:t>NDAA</w:t>
      </w:r>
      <w:r>
        <w:rPr>
          <w:spacing w:val="-5"/>
          <w:sz w:val="20"/>
        </w:rPr>
        <w:t xml:space="preserve"> </w:t>
      </w:r>
      <w:r>
        <w:rPr>
          <w:spacing w:val="-2"/>
          <w:sz w:val="20"/>
        </w:rPr>
        <w:t>compliant</w:t>
      </w:r>
    </w:p>
    <w:p w14:paraId="14703764" w14:textId="77777777" w:rsidR="00726659" w:rsidRDefault="000F0732">
      <w:pPr>
        <w:pStyle w:val="ListParagraph"/>
        <w:numPr>
          <w:ilvl w:val="3"/>
          <w:numId w:val="90"/>
        </w:numPr>
        <w:tabs>
          <w:tab w:val="left" w:pos="2157"/>
        </w:tabs>
        <w:spacing w:before="114"/>
        <w:ind w:left="2157" w:hanging="358"/>
        <w:rPr>
          <w:sz w:val="20"/>
        </w:rPr>
      </w:pPr>
      <w:r>
        <w:rPr>
          <w:sz w:val="20"/>
        </w:rPr>
        <w:t>CP63-E-F</w:t>
      </w:r>
      <w:r>
        <w:rPr>
          <w:spacing w:val="-6"/>
          <w:sz w:val="20"/>
        </w:rPr>
        <w:t xml:space="preserve"> </w:t>
      </w:r>
      <w:r>
        <w:rPr>
          <w:sz w:val="20"/>
        </w:rPr>
        <w:t>PTZ</w:t>
      </w:r>
      <w:r>
        <w:rPr>
          <w:spacing w:val="-5"/>
          <w:sz w:val="20"/>
        </w:rPr>
        <w:t xml:space="preserve"> </w:t>
      </w:r>
      <w:r>
        <w:rPr>
          <w:sz w:val="20"/>
        </w:rPr>
        <w:t>Camera</w:t>
      </w:r>
      <w:r>
        <w:rPr>
          <w:spacing w:val="-5"/>
          <w:sz w:val="20"/>
        </w:rPr>
        <w:t xml:space="preserve"> </w:t>
      </w:r>
      <w:r>
        <w:rPr>
          <w:sz w:val="20"/>
        </w:rPr>
        <w:t>by</w:t>
      </w:r>
      <w:r>
        <w:rPr>
          <w:spacing w:val="-6"/>
          <w:sz w:val="20"/>
        </w:rPr>
        <w:t xml:space="preserve"> </w:t>
      </w:r>
      <w:r>
        <w:rPr>
          <w:sz w:val="20"/>
        </w:rPr>
        <w:t>OEM</w:t>
      </w:r>
      <w:r>
        <w:rPr>
          <w:spacing w:val="-5"/>
          <w:sz w:val="20"/>
        </w:rPr>
        <w:t xml:space="preserve"> </w:t>
      </w:r>
      <w:r>
        <w:rPr>
          <w:spacing w:val="-4"/>
          <w:sz w:val="20"/>
        </w:rPr>
        <w:t>Inc.</w:t>
      </w:r>
    </w:p>
    <w:p w14:paraId="3009A2A3" w14:textId="77777777" w:rsidR="00726659" w:rsidRDefault="000F0732">
      <w:pPr>
        <w:pStyle w:val="ListParagraph"/>
        <w:numPr>
          <w:ilvl w:val="4"/>
          <w:numId w:val="90"/>
        </w:numPr>
        <w:tabs>
          <w:tab w:val="left" w:pos="2301"/>
        </w:tabs>
        <w:spacing w:before="112"/>
        <w:ind w:left="2301" w:hanging="358"/>
        <w:rPr>
          <w:sz w:val="20"/>
        </w:rPr>
      </w:pPr>
      <w:r>
        <w:rPr>
          <w:sz w:val="20"/>
        </w:rPr>
        <w:t>Onboard</w:t>
      </w:r>
      <w:r>
        <w:rPr>
          <w:spacing w:val="-6"/>
          <w:sz w:val="20"/>
        </w:rPr>
        <w:t xml:space="preserve"> </w:t>
      </w:r>
      <w:r>
        <w:rPr>
          <w:sz w:val="20"/>
        </w:rPr>
        <w:t>Storage:</w:t>
      </w:r>
      <w:r>
        <w:rPr>
          <w:spacing w:val="-6"/>
          <w:sz w:val="20"/>
        </w:rPr>
        <w:t xml:space="preserve"> </w:t>
      </w:r>
      <w:r>
        <w:rPr>
          <w:sz w:val="20"/>
        </w:rPr>
        <w:t>1TB</w:t>
      </w:r>
      <w:r>
        <w:rPr>
          <w:spacing w:val="-5"/>
          <w:sz w:val="20"/>
        </w:rPr>
        <w:t xml:space="preserve"> </w:t>
      </w:r>
      <w:r>
        <w:rPr>
          <w:sz w:val="20"/>
        </w:rPr>
        <w:t>to</w:t>
      </w:r>
      <w:r>
        <w:rPr>
          <w:spacing w:val="-6"/>
          <w:sz w:val="20"/>
        </w:rPr>
        <w:t xml:space="preserve"> </w:t>
      </w:r>
      <w:r>
        <w:rPr>
          <w:sz w:val="20"/>
        </w:rPr>
        <w:t>3TB</w:t>
      </w:r>
      <w:r>
        <w:rPr>
          <w:spacing w:val="-6"/>
          <w:sz w:val="20"/>
        </w:rPr>
        <w:t xml:space="preserve"> </w:t>
      </w:r>
      <w:r>
        <w:rPr>
          <w:sz w:val="20"/>
        </w:rPr>
        <w:t>based</w:t>
      </w:r>
      <w:r>
        <w:rPr>
          <w:spacing w:val="-5"/>
          <w:sz w:val="20"/>
        </w:rPr>
        <w:t xml:space="preserve"> </w:t>
      </w:r>
      <w:r>
        <w:rPr>
          <w:sz w:val="20"/>
        </w:rPr>
        <w:t>on</w:t>
      </w:r>
      <w:r>
        <w:rPr>
          <w:spacing w:val="-6"/>
          <w:sz w:val="20"/>
        </w:rPr>
        <w:t xml:space="preserve"> </w:t>
      </w:r>
      <w:r>
        <w:rPr>
          <w:sz w:val="20"/>
        </w:rPr>
        <w:t>30-day</w:t>
      </w:r>
      <w:r>
        <w:rPr>
          <w:spacing w:val="-6"/>
          <w:sz w:val="20"/>
        </w:rPr>
        <w:t xml:space="preserve"> </w:t>
      </w:r>
      <w:r>
        <w:rPr>
          <w:sz w:val="20"/>
        </w:rPr>
        <w:t>retention</w:t>
      </w:r>
      <w:r>
        <w:rPr>
          <w:spacing w:val="-5"/>
          <w:sz w:val="20"/>
        </w:rPr>
        <w:t xml:space="preserve"> </w:t>
      </w:r>
      <w:r>
        <w:rPr>
          <w:sz w:val="20"/>
        </w:rPr>
        <w:t>at</w:t>
      </w:r>
      <w:r>
        <w:rPr>
          <w:spacing w:val="-6"/>
          <w:sz w:val="20"/>
        </w:rPr>
        <w:t xml:space="preserve"> </w:t>
      </w:r>
      <w:r>
        <w:rPr>
          <w:spacing w:val="-2"/>
          <w:sz w:val="20"/>
        </w:rPr>
        <w:t>24fps.</w:t>
      </w:r>
    </w:p>
    <w:p w14:paraId="7CB1209A" w14:textId="77777777" w:rsidR="00726659" w:rsidRDefault="000F0732">
      <w:pPr>
        <w:pStyle w:val="ListParagraph"/>
        <w:numPr>
          <w:ilvl w:val="4"/>
          <w:numId w:val="90"/>
        </w:numPr>
        <w:tabs>
          <w:tab w:val="left" w:pos="2301"/>
        </w:tabs>
        <w:spacing w:before="114"/>
        <w:ind w:left="2301" w:hanging="358"/>
        <w:rPr>
          <w:sz w:val="20"/>
        </w:rPr>
      </w:pPr>
      <w:r>
        <w:rPr>
          <w:sz w:val="20"/>
        </w:rPr>
        <w:t>Sensor</w:t>
      </w:r>
      <w:r>
        <w:rPr>
          <w:spacing w:val="-6"/>
          <w:sz w:val="20"/>
        </w:rPr>
        <w:t xml:space="preserve"> </w:t>
      </w:r>
      <w:r>
        <w:rPr>
          <w:sz w:val="20"/>
        </w:rPr>
        <w:t>Resolution:</w:t>
      </w:r>
      <w:r>
        <w:rPr>
          <w:spacing w:val="-6"/>
          <w:sz w:val="20"/>
        </w:rPr>
        <w:t xml:space="preserve"> </w:t>
      </w:r>
      <w:r>
        <w:rPr>
          <w:sz w:val="20"/>
        </w:rPr>
        <w:t>4K</w:t>
      </w:r>
      <w:r>
        <w:rPr>
          <w:spacing w:val="-6"/>
          <w:sz w:val="20"/>
        </w:rPr>
        <w:t xml:space="preserve"> </w:t>
      </w:r>
      <w:r>
        <w:rPr>
          <w:sz w:val="20"/>
        </w:rPr>
        <w:t>(3840</w:t>
      </w:r>
      <w:r>
        <w:rPr>
          <w:spacing w:val="-6"/>
          <w:sz w:val="20"/>
        </w:rPr>
        <w:t xml:space="preserve"> </w:t>
      </w:r>
      <w:r>
        <w:rPr>
          <w:sz w:val="20"/>
        </w:rPr>
        <w:t>x</w:t>
      </w:r>
      <w:r>
        <w:rPr>
          <w:spacing w:val="-5"/>
          <w:sz w:val="20"/>
        </w:rPr>
        <w:t xml:space="preserve"> </w:t>
      </w:r>
      <w:r>
        <w:rPr>
          <w:sz w:val="20"/>
        </w:rPr>
        <w:t>2160</w:t>
      </w:r>
      <w:r>
        <w:rPr>
          <w:spacing w:val="-6"/>
          <w:sz w:val="20"/>
        </w:rPr>
        <w:t xml:space="preserve"> </w:t>
      </w:r>
      <w:r>
        <w:rPr>
          <w:spacing w:val="-2"/>
          <w:sz w:val="20"/>
        </w:rPr>
        <w:t>pixels)</w:t>
      </w:r>
    </w:p>
    <w:p w14:paraId="323CA889" w14:textId="77777777" w:rsidR="00726659" w:rsidRDefault="000F0732">
      <w:pPr>
        <w:pStyle w:val="ListParagraph"/>
        <w:numPr>
          <w:ilvl w:val="4"/>
          <w:numId w:val="90"/>
        </w:numPr>
        <w:tabs>
          <w:tab w:val="left" w:pos="2301"/>
        </w:tabs>
        <w:spacing w:before="114"/>
        <w:ind w:left="2301" w:hanging="358"/>
        <w:rPr>
          <w:sz w:val="20"/>
        </w:rPr>
      </w:pPr>
      <w:r>
        <w:rPr>
          <w:sz w:val="20"/>
        </w:rPr>
        <w:t>Lens</w:t>
      </w:r>
      <w:r>
        <w:rPr>
          <w:spacing w:val="-9"/>
          <w:sz w:val="20"/>
        </w:rPr>
        <w:t xml:space="preserve"> </w:t>
      </w:r>
      <w:r>
        <w:rPr>
          <w:sz w:val="20"/>
        </w:rPr>
        <w:t>Type:</w:t>
      </w:r>
      <w:r>
        <w:rPr>
          <w:spacing w:val="-8"/>
          <w:sz w:val="20"/>
        </w:rPr>
        <w:t xml:space="preserve"> </w:t>
      </w:r>
      <w:r>
        <w:rPr>
          <w:sz w:val="20"/>
        </w:rPr>
        <w:t>Varifocal;</w:t>
      </w:r>
      <w:r>
        <w:rPr>
          <w:spacing w:val="-9"/>
          <w:sz w:val="20"/>
        </w:rPr>
        <w:t xml:space="preserve"> </w:t>
      </w:r>
      <w:r>
        <w:rPr>
          <w:sz w:val="20"/>
        </w:rPr>
        <w:t>motorized</w:t>
      </w:r>
      <w:r>
        <w:rPr>
          <w:spacing w:val="-8"/>
          <w:sz w:val="20"/>
        </w:rPr>
        <w:t xml:space="preserve"> </w:t>
      </w:r>
      <w:r>
        <w:rPr>
          <w:spacing w:val="-4"/>
          <w:sz w:val="20"/>
        </w:rPr>
        <w:t>zoom</w:t>
      </w:r>
    </w:p>
    <w:p w14:paraId="5C1A5B85" w14:textId="77777777" w:rsidR="00726659" w:rsidRDefault="000F0732">
      <w:pPr>
        <w:pStyle w:val="ListParagraph"/>
        <w:numPr>
          <w:ilvl w:val="4"/>
          <w:numId w:val="90"/>
        </w:numPr>
        <w:tabs>
          <w:tab w:val="left" w:pos="2301"/>
        </w:tabs>
        <w:spacing w:before="112"/>
        <w:ind w:left="2301" w:hanging="358"/>
        <w:rPr>
          <w:sz w:val="20"/>
        </w:rPr>
      </w:pPr>
      <w:r>
        <w:rPr>
          <w:sz w:val="20"/>
        </w:rPr>
        <w:t>Image</w:t>
      </w:r>
      <w:r>
        <w:rPr>
          <w:spacing w:val="-9"/>
          <w:sz w:val="20"/>
        </w:rPr>
        <w:t xml:space="preserve"> </w:t>
      </w:r>
      <w:r>
        <w:rPr>
          <w:sz w:val="20"/>
        </w:rPr>
        <w:t>Sensor:</w:t>
      </w:r>
      <w:r>
        <w:rPr>
          <w:spacing w:val="-9"/>
          <w:sz w:val="20"/>
        </w:rPr>
        <w:t xml:space="preserve"> </w:t>
      </w:r>
      <w:r>
        <w:rPr>
          <w:sz w:val="20"/>
        </w:rPr>
        <w:t>1/1.8”</w:t>
      </w:r>
      <w:r>
        <w:rPr>
          <w:spacing w:val="-9"/>
          <w:sz w:val="20"/>
        </w:rPr>
        <w:t xml:space="preserve"> </w:t>
      </w:r>
      <w:r>
        <w:rPr>
          <w:sz w:val="20"/>
        </w:rPr>
        <w:t>Progressive</w:t>
      </w:r>
      <w:r>
        <w:rPr>
          <w:spacing w:val="-8"/>
          <w:sz w:val="20"/>
        </w:rPr>
        <w:t xml:space="preserve"> </w:t>
      </w:r>
      <w:r>
        <w:rPr>
          <w:spacing w:val="-4"/>
          <w:sz w:val="20"/>
        </w:rPr>
        <w:t>CMOS</w:t>
      </w:r>
    </w:p>
    <w:p w14:paraId="7A35EFA7" w14:textId="77777777" w:rsidR="00726659" w:rsidRDefault="000F0732">
      <w:pPr>
        <w:pStyle w:val="ListParagraph"/>
        <w:numPr>
          <w:ilvl w:val="4"/>
          <w:numId w:val="90"/>
        </w:numPr>
        <w:tabs>
          <w:tab w:val="left" w:pos="2301"/>
        </w:tabs>
        <w:spacing w:before="115"/>
        <w:ind w:left="2301" w:hanging="358"/>
        <w:rPr>
          <w:sz w:val="20"/>
        </w:rPr>
      </w:pPr>
      <w:r>
        <w:rPr>
          <w:sz w:val="20"/>
        </w:rPr>
        <w:t>Focal</w:t>
      </w:r>
      <w:r>
        <w:rPr>
          <w:spacing w:val="-10"/>
          <w:sz w:val="20"/>
        </w:rPr>
        <w:t xml:space="preserve"> </w:t>
      </w:r>
      <w:r>
        <w:rPr>
          <w:sz w:val="20"/>
        </w:rPr>
        <w:t>Length:</w:t>
      </w:r>
      <w:r>
        <w:rPr>
          <w:spacing w:val="-10"/>
          <w:sz w:val="20"/>
        </w:rPr>
        <w:t xml:space="preserve"> </w:t>
      </w:r>
      <w:r>
        <w:rPr>
          <w:sz w:val="20"/>
        </w:rPr>
        <w:t>6.5-</w:t>
      </w:r>
      <w:r>
        <w:rPr>
          <w:spacing w:val="-2"/>
          <w:sz w:val="20"/>
        </w:rPr>
        <w:t>212mm</w:t>
      </w:r>
    </w:p>
    <w:p w14:paraId="0237E0EB" w14:textId="77777777" w:rsidR="00726659" w:rsidRDefault="000F0732">
      <w:pPr>
        <w:pStyle w:val="ListParagraph"/>
        <w:numPr>
          <w:ilvl w:val="4"/>
          <w:numId w:val="90"/>
        </w:numPr>
        <w:tabs>
          <w:tab w:val="left" w:pos="2301"/>
        </w:tabs>
        <w:spacing w:before="111"/>
        <w:ind w:left="2301" w:hanging="358"/>
        <w:rPr>
          <w:sz w:val="20"/>
        </w:rPr>
      </w:pPr>
      <w:r>
        <w:rPr>
          <w:sz w:val="20"/>
        </w:rPr>
        <w:t>Iris:</w:t>
      </w:r>
      <w:r>
        <w:rPr>
          <w:spacing w:val="-9"/>
          <w:sz w:val="20"/>
        </w:rPr>
        <w:t xml:space="preserve"> </w:t>
      </w:r>
      <w:r>
        <w:rPr>
          <w:sz w:val="20"/>
        </w:rPr>
        <w:t>P-</w:t>
      </w:r>
      <w:r>
        <w:rPr>
          <w:spacing w:val="-4"/>
          <w:sz w:val="20"/>
        </w:rPr>
        <w:t>Iris</w:t>
      </w:r>
    </w:p>
    <w:p w14:paraId="34BC459A" w14:textId="77777777" w:rsidR="00726659" w:rsidRDefault="000F0732">
      <w:pPr>
        <w:pStyle w:val="ListParagraph"/>
        <w:numPr>
          <w:ilvl w:val="4"/>
          <w:numId w:val="90"/>
        </w:numPr>
        <w:tabs>
          <w:tab w:val="left" w:pos="2301"/>
        </w:tabs>
        <w:spacing w:before="115"/>
        <w:ind w:left="2301" w:hanging="358"/>
        <w:rPr>
          <w:sz w:val="20"/>
        </w:rPr>
      </w:pPr>
      <w:r>
        <w:rPr>
          <w:sz w:val="20"/>
        </w:rPr>
        <w:t>Aperture:</w:t>
      </w:r>
      <w:r>
        <w:rPr>
          <w:spacing w:val="-6"/>
          <w:sz w:val="20"/>
        </w:rPr>
        <w:t xml:space="preserve"> </w:t>
      </w:r>
      <w:r>
        <w:rPr>
          <w:sz w:val="20"/>
        </w:rPr>
        <w:t>F1.4</w:t>
      </w:r>
      <w:r>
        <w:rPr>
          <w:spacing w:val="-6"/>
          <w:sz w:val="20"/>
        </w:rPr>
        <w:t xml:space="preserve"> </w:t>
      </w:r>
      <w:r>
        <w:rPr>
          <w:sz w:val="20"/>
        </w:rPr>
        <w:t>-</w:t>
      </w:r>
      <w:r>
        <w:rPr>
          <w:spacing w:val="-5"/>
          <w:sz w:val="20"/>
        </w:rPr>
        <w:t xml:space="preserve"> </w:t>
      </w:r>
      <w:r>
        <w:rPr>
          <w:spacing w:val="-4"/>
          <w:sz w:val="20"/>
        </w:rPr>
        <w:t>F4.9</w:t>
      </w:r>
    </w:p>
    <w:p w14:paraId="35C7018F" w14:textId="77777777" w:rsidR="00726659" w:rsidRDefault="000F0732">
      <w:pPr>
        <w:pStyle w:val="ListParagraph"/>
        <w:numPr>
          <w:ilvl w:val="4"/>
          <w:numId w:val="90"/>
        </w:numPr>
        <w:tabs>
          <w:tab w:val="left" w:pos="2301"/>
          <w:tab w:val="left" w:pos="2303"/>
        </w:tabs>
        <w:spacing w:before="114" w:line="357" w:lineRule="auto"/>
        <w:ind w:left="2303" w:right="934"/>
        <w:rPr>
          <w:sz w:val="20"/>
        </w:rPr>
      </w:pPr>
      <w:r>
        <w:rPr>
          <w:sz w:val="20"/>
        </w:rPr>
        <w:t>Lens</w:t>
      </w:r>
      <w:r>
        <w:rPr>
          <w:spacing w:val="-5"/>
          <w:sz w:val="20"/>
        </w:rPr>
        <w:t xml:space="preserve"> </w:t>
      </w:r>
      <w:r>
        <w:rPr>
          <w:sz w:val="20"/>
        </w:rPr>
        <w:t>Distortion</w:t>
      </w:r>
      <w:r>
        <w:rPr>
          <w:spacing w:val="-5"/>
          <w:sz w:val="20"/>
        </w:rPr>
        <w:t xml:space="preserve"> </w:t>
      </w:r>
      <w:r>
        <w:rPr>
          <w:sz w:val="20"/>
        </w:rPr>
        <w:t>Correction</w:t>
      </w:r>
      <w:r>
        <w:rPr>
          <w:spacing w:val="-5"/>
          <w:sz w:val="20"/>
        </w:rPr>
        <w:t xml:space="preserve"> </w:t>
      </w:r>
      <w:r>
        <w:rPr>
          <w:sz w:val="20"/>
        </w:rPr>
        <w:t>(LDC):</w:t>
      </w:r>
      <w:r>
        <w:rPr>
          <w:spacing w:val="-5"/>
          <w:sz w:val="20"/>
        </w:rPr>
        <w:t xml:space="preserve"> </w:t>
      </w:r>
      <w:r>
        <w:rPr>
          <w:sz w:val="20"/>
        </w:rPr>
        <w:t>LDC</w:t>
      </w:r>
      <w:r>
        <w:rPr>
          <w:spacing w:val="-5"/>
          <w:sz w:val="20"/>
        </w:rPr>
        <w:t xml:space="preserve"> </w:t>
      </w:r>
      <w:r>
        <w:rPr>
          <w:sz w:val="20"/>
        </w:rPr>
        <w:t>crops</w:t>
      </w:r>
      <w:r>
        <w:rPr>
          <w:spacing w:val="-5"/>
          <w:sz w:val="20"/>
        </w:rPr>
        <w:t xml:space="preserve"> </w:t>
      </w:r>
      <w:r>
        <w:rPr>
          <w:sz w:val="20"/>
        </w:rPr>
        <w:t>the</w:t>
      </w:r>
      <w:r>
        <w:rPr>
          <w:spacing w:val="-5"/>
          <w:sz w:val="20"/>
        </w:rPr>
        <w:t xml:space="preserve"> </w:t>
      </w:r>
      <w:r>
        <w:rPr>
          <w:sz w:val="20"/>
        </w:rPr>
        <w:t>sensor</w:t>
      </w:r>
      <w:r>
        <w:rPr>
          <w:spacing w:val="-5"/>
          <w:sz w:val="20"/>
        </w:rPr>
        <w:t xml:space="preserve"> </w:t>
      </w:r>
      <w:r>
        <w:rPr>
          <w:sz w:val="20"/>
        </w:rPr>
        <w:t>field</w:t>
      </w:r>
      <w:r>
        <w:rPr>
          <w:spacing w:val="-5"/>
          <w:sz w:val="20"/>
        </w:rPr>
        <w:t xml:space="preserve"> </w:t>
      </w:r>
      <w:r>
        <w:rPr>
          <w:sz w:val="20"/>
        </w:rPr>
        <w:t>of view to deliver a rectified, undistorted output image.</w:t>
      </w:r>
    </w:p>
    <w:p w14:paraId="2E93A8E9" w14:textId="77777777" w:rsidR="00726659" w:rsidRDefault="000F0732">
      <w:pPr>
        <w:pStyle w:val="ListParagraph"/>
        <w:numPr>
          <w:ilvl w:val="4"/>
          <w:numId w:val="90"/>
        </w:numPr>
        <w:tabs>
          <w:tab w:val="left" w:pos="2301"/>
        </w:tabs>
        <w:spacing w:before="4"/>
        <w:ind w:left="2301" w:hanging="358"/>
        <w:rPr>
          <w:sz w:val="20"/>
        </w:rPr>
      </w:pPr>
      <w:r>
        <w:rPr>
          <w:sz w:val="20"/>
        </w:rPr>
        <w:t>Field</w:t>
      </w:r>
      <w:r>
        <w:rPr>
          <w:spacing w:val="-5"/>
          <w:sz w:val="20"/>
        </w:rPr>
        <w:t xml:space="preserve"> </w:t>
      </w:r>
      <w:r>
        <w:rPr>
          <w:sz w:val="20"/>
        </w:rPr>
        <w:t>of</w:t>
      </w:r>
      <w:r>
        <w:rPr>
          <w:spacing w:val="-5"/>
          <w:sz w:val="20"/>
        </w:rPr>
        <w:t xml:space="preserve"> </w:t>
      </w:r>
      <w:r>
        <w:rPr>
          <w:sz w:val="20"/>
        </w:rPr>
        <w:t>View</w:t>
      </w:r>
      <w:r>
        <w:rPr>
          <w:spacing w:val="-5"/>
          <w:sz w:val="20"/>
        </w:rPr>
        <w:t xml:space="preserve"> </w:t>
      </w:r>
      <w:r>
        <w:rPr>
          <w:sz w:val="20"/>
        </w:rPr>
        <w:t>after</w:t>
      </w:r>
      <w:r>
        <w:rPr>
          <w:spacing w:val="-5"/>
          <w:sz w:val="20"/>
        </w:rPr>
        <w:t xml:space="preserve"> </w:t>
      </w:r>
      <w:r>
        <w:rPr>
          <w:spacing w:val="-4"/>
          <w:sz w:val="20"/>
        </w:rPr>
        <w:t>LDC:</w:t>
      </w:r>
    </w:p>
    <w:p w14:paraId="71C3C3F0" w14:textId="77777777" w:rsidR="00726659" w:rsidRDefault="000F0732">
      <w:pPr>
        <w:pStyle w:val="ListParagraph"/>
        <w:numPr>
          <w:ilvl w:val="0"/>
          <w:numId w:val="46"/>
        </w:numPr>
        <w:tabs>
          <w:tab w:val="left" w:pos="2661"/>
        </w:tabs>
        <w:spacing w:before="112"/>
        <w:ind w:left="2661" w:hanging="358"/>
        <w:rPr>
          <w:sz w:val="20"/>
        </w:rPr>
      </w:pPr>
      <w:r>
        <w:rPr>
          <w:sz w:val="20"/>
        </w:rPr>
        <w:t>Horizontal:</w:t>
      </w:r>
      <w:r>
        <w:rPr>
          <w:spacing w:val="-21"/>
          <w:sz w:val="20"/>
        </w:rPr>
        <w:t xml:space="preserve"> </w:t>
      </w:r>
      <w:r>
        <w:rPr>
          <w:sz w:val="20"/>
        </w:rPr>
        <w:t>63.5°-</w:t>
      </w:r>
      <w:r>
        <w:rPr>
          <w:spacing w:val="-5"/>
          <w:sz w:val="20"/>
        </w:rPr>
        <w:t>2°</w:t>
      </w:r>
    </w:p>
    <w:p w14:paraId="7E40D175" w14:textId="77777777" w:rsidR="00726659" w:rsidRDefault="000F0732">
      <w:pPr>
        <w:pStyle w:val="ListParagraph"/>
        <w:numPr>
          <w:ilvl w:val="0"/>
          <w:numId w:val="46"/>
        </w:numPr>
        <w:tabs>
          <w:tab w:val="left" w:pos="2661"/>
        </w:tabs>
        <w:spacing w:before="114"/>
        <w:ind w:left="2661" w:hanging="358"/>
        <w:rPr>
          <w:sz w:val="20"/>
        </w:rPr>
      </w:pPr>
      <w:r>
        <w:rPr>
          <w:sz w:val="20"/>
        </w:rPr>
        <w:t>Vertical:</w:t>
      </w:r>
      <w:r>
        <w:rPr>
          <w:spacing w:val="-20"/>
          <w:sz w:val="20"/>
        </w:rPr>
        <w:t xml:space="preserve"> </w:t>
      </w:r>
      <w:r>
        <w:rPr>
          <w:sz w:val="20"/>
        </w:rPr>
        <w:t>37.4°-</w:t>
      </w:r>
      <w:r>
        <w:rPr>
          <w:spacing w:val="-4"/>
          <w:sz w:val="20"/>
        </w:rPr>
        <w:t>1.1°</w:t>
      </w:r>
    </w:p>
    <w:p w14:paraId="17B07EB3" w14:textId="77777777" w:rsidR="00726659" w:rsidRDefault="000F0732">
      <w:pPr>
        <w:pStyle w:val="ListParagraph"/>
        <w:numPr>
          <w:ilvl w:val="0"/>
          <w:numId w:val="46"/>
        </w:numPr>
        <w:tabs>
          <w:tab w:val="left" w:pos="2661"/>
        </w:tabs>
        <w:spacing w:before="114"/>
        <w:ind w:left="2661" w:hanging="358"/>
        <w:rPr>
          <w:sz w:val="20"/>
        </w:rPr>
      </w:pPr>
      <w:r>
        <w:rPr>
          <w:sz w:val="20"/>
        </w:rPr>
        <w:t>Diagonal:</w:t>
      </w:r>
      <w:r>
        <w:rPr>
          <w:spacing w:val="-20"/>
          <w:sz w:val="20"/>
        </w:rPr>
        <w:t xml:space="preserve"> </w:t>
      </w:r>
      <w:r>
        <w:rPr>
          <w:sz w:val="20"/>
        </w:rPr>
        <w:t>70.7°-</w:t>
      </w:r>
      <w:r>
        <w:rPr>
          <w:spacing w:val="-4"/>
          <w:sz w:val="20"/>
        </w:rPr>
        <w:t>2.3°</w:t>
      </w:r>
    </w:p>
    <w:p w14:paraId="68F962FB" w14:textId="77777777" w:rsidR="00726659" w:rsidRDefault="000F0732">
      <w:pPr>
        <w:pStyle w:val="ListParagraph"/>
        <w:numPr>
          <w:ilvl w:val="4"/>
          <w:numId w:val="90"/>
        </w:numPr>
        <w:tabs>
          <w:tab w:val="left" w:pos="2301"/>
        </w:tabs>
        <w:spacing w:before="112"/>
        <w:ind w:left="2301" w:hanging="358"/>
        <w:rPr>
          <w:sz w:val="20"/>
        </w:rPr>
      </w:pPr>
      <w:r>
        <w:rPr>
          <w:sz w:val="20"/>
        </w:rPr>
        <w:t>IR</w:t>
      </w:r>
      <w:r>
        <w:rPr>
          <w:spacing w:val="-4"/>
          <w:sz w:val="20"/>
        </w:rPr>
        <w:t xml:space="preserve"> </w:t>
      </w:r>
      <w:r>
        <w:rPr>
          <w:sz w:val="20"/>
        </w:rPr>
        <w:t>Range:</w:t>
      </w:r>
      <w:r>
        <w:rPr>
          <w:spacing w:val="-4"/>
          <w:sz w:val="20"/>
        </w:rPr>
        <w:t xml:space="preserve"> </w:t>
      </w:r>
      <w:r>
        <w:rPr>
          <w:sz w:val="20"/>
        </w:rPr>
        <w:t>100m</w:t>
      </w:r>
      <w:r>
        <w:rPr>
          <w:spacing w:val="-4"/>
          <w:sz w:val="20"/>
        </w:rPr>
        <w:t xml:space="preserve"> </w:t>
      </w:r>
      <w:r>
        <w:rPr>
          <w:sz w:val="20"/>
        </w:rPr>
        <w:t>/</w:t>
      </w:r>
      <w:r>
        <w:rPr>
          <w:spacing w:val="-4"/>
          <w:sz w:val="20"/>
        </w:rPr>
        <w:t xml:space="preserve"> </w:t>
      </w:r>
      <w:r>
        <w:rPr>
          <w:spacing w:val="-2"/>
          <w:sz w:val="20"/>
        </w:rPr>
        <w:t>328ft</w:t>
      </w:r>
    </w:p>
    <w:p w14:paraId="42571BBD" w14:textId="77777777" w:rsidR="00726659" w:rsidRDefault="000F0732">
      <w:pPr>
        <w:pStyle w:val="ListParagraph"/>
        <w:numPr>
          <w:ilvl w:val="4"/>
          <w:numId w:val="90"/>
        </w:numPr>
        <w:tabs>
          <w:tab w:val="left" w:pos="2301"/>
        </w:tabs>
        <w:spacing w:before="114"/>
        <w:ind w:left="2301" w:hanging="358"/>
        <w:rPr>
          <w:sz w:val="20"/>
        </w:rPr>
      </w:pPr>
      <w:r>
        <w:rPr>
          <w:sz w:val="20"/>
        </w:rPr>
        <w:t>Audio:</w:t>
      </w:r>
      <w:r>
        <w:rPr>
          <w:spacing w:val="-6"/>
          <w:sz w:val="20"/>
        </w:rPr>
        <w:t xml:space="preserve"> </w:t>
      </w:r>
      <w:r>
        <w:rPr>
          <w:sz w:val="20"/>
        </w:rPr>
        <w:t>Not</w:t>
      </w:r>
      <w:r>
        <w:rPr>
          <w:spacing w:val="-5"/>
          <w:sz w:val="20"/>
        </w:rPr>
        <w:t xml:space="preserve"> </w:t>
      </w:r>
      <w:r>
        <w:rPr>
          <w:spacing w:val="-2"/>
          <w:sz w:val="20"/>
        </w:rPr>
        <w:t>supported</w:t>
      </w:r>
    </w:p>
    <w:p w14:paraId="22CFF25C" w14:textId="77777777" w:rsidR="00726659" w:rsidRDefault="000F0732">
      <w:pPr>
        <w:pStyle w:val="ListParagraph"/>
        <w:numPr>
          <w:ilvl w:val="4"/>
          <w:numId w:val="90"/>
        </w:numPr>
        <w:tabs>
          <w:tab w:val="left" w:pos="2301"/>
        </w:tabs>
        <w:spacing w:before="112"/>
        <w:ind w:left="2301" w:hanging="358"/>
        <w:rPr>
          <w:sz w:val="20"/>
        </w:rPr>
      </w:pPr>
      <w:r>
        <w:rPr>
          <w:spacing w:val="-2"/>
          <w:sz w:val="20"/>
        </w:rPr>
        <w:t>Resistance:</w:t>
      </w:r>
    </w:p>
    <w:p w14:paraId="1E917EF4" w14:textId="77777777" w:rsidR="00726659" w:rsidRDefault="000F0732">
      <w:pPr>
        <w:pStyle w:val="ListParagraph"/>
        <w:numPr>
          <w:ilvl w:val="0"/>
          <w:numId w:val="45"/>
        </w:numPr>
        <w:tabs>
          <w:tab w:val="left" w:pos="2661"/>
        </w:tabs>
        <w:spacing w:before="114"/>
        <w:ind w:left="2661" w:hanging="358"/>
        <w:rPr>
          <w:sz w:val="20"/>
        </w:rPr>
      </w:pPr>
      <w:r>
        <w:rPr>
          <w:spacing w:val="-4"/>
          <w:sz w:val="20"/>
        </w:rPr>
        <w:t>IK10</w:t>
      </w:r>
    </w:p>
    <w:p w14:paraId="4EC00DB6" w14:textId="77777777" w:rsidR="00726659" w:rsidRDefault="000F0732">
      <w:pPr>
        <w:pStyle w:val="ListParagraph"/>
        <w:numPr>
          <w:ilvl w:val="0"/>
          <w:numId w:val="45"/>
        </w:numPr>
        <w:tabs>
          <w:tab w:val="left" w:pos="2661"/>
        </w:tabs>
        <w:spacing w:before="115"/>
        <w:ind w:left="2661" w:hanging="358"/>
        <w:rPr>
          <w:sz w:val="20"/>
        </w:rPr>
      </w:pPr>
      <w:r>
        <w:rPr>
          <w:spacing w:val="-4"/>
          <w:sz w:val="20"/>
        </w:rPr>
        <w:t>IP66</w:t>
      </w:r>
    </w:p>
    <w:p w14:paraId="38DAEC5D" w14:textId="77777777" w:rsidR="00726659" w:rsidRDefault="000F0732">
      <w:pPr>
        <w:pStyle w:val="ListParagraph"/>
        <w:numPr>
          <w:ilvl w:val="4"/>
          <w:numId w:val="90"/>
        </w:numPr>
        <w:tabs>
          <w:tab w:val="left" w:pos="2301"/>
        </w:tabs>
        <w:spacing w:before="111"/>
        <w:ind w:left="2301" w:hanging="358"/>
        <w:rPr>
          <w:sz w:val="20"/>
        </w:rPr>
      </w:pPr>
      <w:r>
        <w:rPr>
          <w:spacing w:val="-2"/>
          <w:sz w:val="20"/>
        </w:rPr>
        <w:t>Dimensions</w:t>
      </w:r>
    </w:p>
    <w:p w14:paraId="41AA7F2E" w14:textId="77777777" w:rsidR="00726659" w:rsidRDefault="00726659">
      <w:pPr>
        <w:pStyle w:val="ListParagraph"/>
        <w:rPr>
          <w:sz w:val="20"/>
        </w:rPr>
        <w:sectPr w:rsidR="00726659">
          <w:pgSz w:w="12240" w:h="15840"/>
          <w:pgMar w:top="1380" w:right="720" w:bottom="1160" w:left="720" w:header="730" w:footer="963" w:gutter="0"/>
          <w:cols w:space="720"/>
        </w:sectPr>
      </w:pPr>
    </w:p>
    <w:p w14:paraId="44DDE7EB" w14:textId="77777777" w:rsidR="00726659" w:rsidRDefault="00726659">
      <w:pPr>
        <w:pStyle w:val="BodyText"/>
        <w:spacing w:before="19"/>
        <w:ind w:left="0" w:firstLine="0"/>
      </w:pPr>
    </w:p>
    <w:p w14:paraId="101704E8" w14:textId="77777777" w:rsidR="00726659" w:rsidRDefault="000F0732">
      <w:pPr>
        <w:pStyle w:val="ListParagraph"/>
        <w:numPr>
          <w:ilvl w:val="0"/>
          <w:numId w:val="44"/>
        </w:numPr>
        <w:tabs>
          <w:tab w:val="left" w:pos="2661"/>
        </w:tabs>
        <w:ind w:left="2661" w:hanging="358"/>
        <w:rPr>
          <w:sz w:val="20"/>
        </w:rPr>
      </w:pPr>
      <w:r>
        <w:rPr>
          <w:sz w:val="20"/>
        </w:rPr>
        <w:t>With</w:t>
      </w:r>
      <w:r>
        <w:rPr>
          <w:spacing w:val="-7"/>
          <w:sz w:val="20"/>
        </w:rPr>
        <w:t xml:space="preserve"> </w:t>
      </w:r>
      <w:r>
        <w:rPr>
          <w:sz w:val="20"/>
        </w:rPr>
        <w:t>Pendant</w:t>
      </w:r>
      <w:r>
        <w:rPr>
          <w:spacing w:val="-7"/>
          <w:sz w:val="20"/>
        </w:rPr>
        <w:t xml:space="preserve"> </w:t>
      </w:r>
      <w:r>
        <w:rPr>
          <w:spacing w:val="-4"/>
          <w:sz w:val="20"/>
        </w:rPr>
        <w:t>Cap:</w:t>
      </w:r>
    </w:p>
    <w:p w14:paraId="5E23E649" w14:textId="77777777" w:rsidR="00726659" w:rsidRDefault="000F0732">
      <w:pPr>
        <w:pStyle w:val="ListParagraph"/>
        <w:numPr>
          <w:ilvl w:val="1"/>
          <w:numId w:val="44"/>
        </w:numPr>
        <w:tabs>
          <w:tab w:val="left" w:pos="3021"/>
        </w:tabs>
        <w:spacing w:before="112"/>
        <w:ind w:left="3021" w:hanging="358"/>
        <w:rPr>
          <w:sz w:val="20"/>
        </w:rPr>
      </w:pPr>
      <w:r>
        <w:rPr>
          <w:sz w:val="20"/>
        </w:rPr>
        <w:t>Length:</w:t>
      </w:r>
      <w:r>
        <w:rPr>
          <w:spacing w:val="-6"/>
          <w:sz w:val="20"/>
        </w:rPr>
        <w:t xml:space="preserve"> </w:t>
      </w:r>
      <w:r>
        <w:rPr>
          <w:sz w:val="20"/>
        </w:rPr>
        <w:t>256mm</w:t>
      </w:r>
      <w:r>
        <w:rPr>
          <w:spacing w:val="-5"/>
          <w:sz w:val="20"/>
        </w:rPr>
        <w:t xml:space="preserve"> </w:t>
      </w:r>
      <w:r>
        <w:rPr>
          <w:sz w:val="20"/>
        </w:rPr>
        <w:t>/</w:t>
      </w:r>
      <w:r>
        <w:rPr>
          <w:spacing w:val="-5"/>
          <w:sz w:val="20"/>
        </w:rPr>
        <w:t xml:space="preserve"> </w:t>
      </w:r>
      <w:r>
        <w:rPr>
          <w:spacing w:val="-2"/>
          <w:sz w:val="20"/>
        </w:rPr>
        <w:t>10.1in</w:t>
      </w:r>
    </w:p>
    <w:p w14:paraId="22466C97" w14:textId="77777777" w:rsidR="00726659" w:rsidRDefault="000F0732">
      <w:pPr>
        <w:pStyle w:val="ListParagraph"/>
        <w:numPr>
          <w:ilvl w:val="1"/>
          <w:numId w:val="44"/>
        </w:numPr>
        <w:tabs>
          <w:tab w:val="left" w:pos="3021"/>
        </w:tabs>
        <w:spacing w:before="114"/>
        <w:ind w:left="3021" w:hanging="358"/>
        <w:rPr>
          <w:sz w:val="20"/>
        </w:rPr>
      </w:pPr>
      <w:r>
        <w:rPr>
          <w:sz w:val="20"/>
        </w:rPr>
        <w:t>Width:</w:t>
      </w:r>
      <w:r>
        <w:rPr>
          <w:spacing w:val="-5"/>
          <w:sz w:val="20"/>
        </w:rPr>
        <w:t xml:space="preserve"> </w:t>
      </w:r>
      <w:r>
        <w:rPr>
          <w:sz w:val="20"/>
        </w:rPr>
        <w:t>256mm</w:t>
      </w:r>
      <w:r>
        <w:rPr>
          <w:spacing w:val="-5"/>
          <w:sz w:val="20"/>
        </w:rPr>
        <w:t xml:space="preserve"> </w:t>
      </w:r>
      <w:r>
        <w:rPr>
          <w:sz w:val="20"/>
        </w:rPr>
        <w:t>/</w:t>
      </w:r>
      <w:r>
        <w:rPr>
          <w:spacing w:val="-5"/>
          <w:sz w:val="20"/>
        </w:rPr>
        <w:t xml:space="preserve"> </w:t>
      </w:r>
      <w:r>
        <w:rPr>
          <w:spacing w:val="-2"/>
          <w:sz w:val="20"/>
        </w:rPr>
        <w:t>10.1in</w:t>
      </w:r>
    </w:p>
    <w:p w14:paraId="02C0B02E" w14:textId="77777777" w:rsidR="00726659" w:rsidRDefault="000F0732">
      <w:pPr>
        <w:pStyle w:val="ListParagraph"/>
        <w:numPr>
          <w:ilvl w:val="1"/>
          <w:numId w:val="44"/>
        </w:numPr>
        <w:tabs>
          <w:tab w:val="left" w:pos="3021"/>
        </w:tabs>
        <w:spacing w:before="112"/>
        <w:ind w:left="3021" w:hanging="358"/>
        <w:rPr>
          <w:sz w:val="20"/>
        </w:rPr>
      </w:pPr>
      <w:r>
        <w:rPr>
          <w:sz w:val="20"/>
        </w:rPr>
        <w:t>Height:</w:t>
      </w:r>
      <w:r>
        <w:rPr>
          <w:spacing w:val="-6"/>
          <w:sz w:val="20"/>
        </w:rPr>
        <w:t xml:space="preserve"> </w:t>
      </w:r>
      <w:r>
        <w:rPr>
          <w:sz w:val="20"/>
        </w:rPr>
        <w:t>406mm</w:t>
      </w:r>
      <w:r>
        <w:rPr>
          <w:spacing w:val="-5"/>
          <w:sz w:val="20"/>
        </w:rPr>
        <w:t xml:space="preserve"> </w:t>
      </w:r>
      <w:r>
        <w:rPr>
          <w:sz w:val="20"/>
        </w:rPr>
        <w:t>/</w:t>
      </w:r>
      <w:r>
        <w:rPr>
          <w:spacing w:val="-5"/>
          <w:sz w:val="20"/>
        </w:rPr>
        <w:t xml:space="preserve"> </w:t>
      </w:r>
      <w:r>
        <w:rPr>
          <w:spacing w:val="-4"/>
          <w:sz w:val="20"/>
        </w:rPr>
        <w:t>16in</w:t>
      </w:r>
    </w:p>
    <w:p w14:paraId="35338797" w14:textId="77777777" w:rsidR="00726659" w:rsidRDefault="000F0732">
      <w:pPr>
        <w:pStyle w:val="ListParagraph"/>
        <w:numPr>
          <w:ilvl w:val="0"/>
          <w:numId w:val="44"/>
        </w:numPr>
        <w:tabs>
          <w:tab w:val="left" w:pos="2662"/>
        </w:tabs>
        <w:spacing w:before="114"/>
        <w:ind w:left="2662" w:hanging="358"/>
        <w:rPr>
          <w:sz w:val="20"/>
        </w:rPr>
      </w:pPr>
      <w:r>
        <w:rPr>
          <w:sz w:val="20"/>
        </w:rPr>
        <w:t>Without</w:t>
      </w:r>
      <w:r>
        <w:rPr>
          <w:spacing w:val="-9"/>
          <w:sz w:val="20"/>
        </w:rPr>
        <w:t xml:space="preserve"> </w:t>
      </w:r>
      <w:r>
        <w:rPr>
          <w:sz w:val="20"/>
        </w:rPr>
        <w:t>Pendant</w:t>
      </w:r>
      <w:r>
        <w:rPr>
          <w:spacing w:val="-8"/>
          <w:sz w:val="20"/>
        </w:rPr>
        <w:t xml:space="preserve"> </w:t>
      </w:r>
      <w:r>
        <w:rPr>
          <w:spacing w:val="-4"/>
          <w:sz w:val="20"/>
        </w:rPr>
        <w:t>Cap:</w:t>
      </w:r>
    </w:p>
    <w:p w14:paraId="14E56C26" w14:textId="77777777" w:rsidR="00726659" w:rsidRDefault="000F0732">
      <w:pPr>
        <w:pStyle w:val="ListParagraph"/>
        <w:numPr>
          <w:ilvl w:val="1"/>
          <w:numId w:val="44"/>
        </w:numPr>
        <w:tabs>
          <w:tab w:val="left" w:pos="3022"/>
        </w:tabs>
        <w:spacing w:before="114"/>
        <w:ind w:left="3022" w:hanging="358"/>
        <w:rPr>
          <w:sz w:val="20"/>
        </w:rPr>
      </w:pPr>
      <w:r>
        <w:rPr>
          <w:sz w:val="20"/>
        </w:rPr>
        <w:t>Length:</w:t>
      </w:r>
      <w:r>
        <w:rPr>
          <w:spacing w:val="-6"/>
          <w:sz w:val="20"/>
        </w:rPr>
        <w:t xml:space="preserve"> </w:t>
      </w:r>
      <w:r>
        <w:rPr>
          <w:sz w:val="20"/>
        </w:rPr>
        <w:t>256mm</w:t>
      </w:r>
      <w:r>
        <w:rPr>
          <w:spacing w:val="-5"/>
          <w:sz w:val="20"/>
        </w:rPr>
        <w:t xml:space="preserve"> </w:t>
      </w:r>
      <w:r>
        <w:rPr>
          <w:sz w:val="20"/>
        </w:rPr>
        <w:t>/</w:t>
      </w:r>
      <w:r>
        <w:rPr>
          <w:spacing w:val="-5"/>
          <w:sz w:val="20"/>
        </w:rPr>
        <w:t xml:space="preserve"> </w:t>
      </w:r>
      <w:r>
        <w:rPr>
          <w:spacing w:val="-2"/>
          <w:sz w:val="20"/>
        </w:rPr>
        <w:t>10.1in</w:t>
      </w:r>
    </w:p>
    <w:p w14:paraId="4072B270" w14:textId="77777777" w:rsidR="00726659" w:rsidRDefault="000F0732">
      <w:pPr>
        <w:pStyle w:val="ListParagraph"/>
        <w:numPr>
          <w:ilvl w:val="1"/>
          <w:numId w:val="44"/>
        </w:numPr>
        <w:tabs>
          <w:tab w:val="left" w:pos="3022"/>
        </w:tabs>
        <w:spacing w:before="112"/>
        <w:ind w:left="3022" w:hanging="358"/>
        <w:rPr>
          <w:sz w:val="20"/>
        </w:rPr>
      </w:pPr>
      <w:r>
        <w:rPr>
          <w:sz w:val="20"/>
        </w:rPr>
        <w:t>Width:</w:t>
      </w:r>
      <w:r>
        <w:rPr>
          <w:spacing w:val="-5"/>
          <w:sz w:val="20"/>
        </w:rPr>
        <w:t xml:space="preserve"> </w:t>
      </w:r>
      <w:r>
        <w:rPr>
          <w:sz w:val="20"/>
        </w:rPr>
        <w:t>256mm</w:t>
      </w:r>
      <w:r>
        <w:rPr>
          <w:spacing w:val="-5"/>
          <w:sz w:val="20"/>
        </w:rPr>
        <w:t xml:space="preserve"> </w:t>
      </w:r>
      <w:r>
        <w:rPr>
          <w:sz w:val="20"/>
        </w:rPr>
        <w:t>/</w:t>
      </w:r>
      <w:r>
        <w:rPr>
          <w:spacing w:val="-5"/>
          <w:sz w:val="20"/>
        </w:rPr>
        <w:t xml:space="preserve"> </w:t>
      </w:r>
      <w:r>
        <w:rPr>
          <w:spacing w:val="-2"/>
          <w:sz w:val="20"/>
        </w:rPr>
        <w:t>10.1in</w:t>
      </w:r>
    </w:p>
    <w:p w14:paraId="0B345B37" w14:textId="77777777" w:rsidR="00726659" w:rsidRDefault="000F0732">
      <w:pPr>
        <w:pStyle w:val="ListParagraph"/>
        <w:numPr>
          <w:ilvl w:val="1"/>
          <w:numId w:val="44"/>
        </w:numPr>
        <w:tabs>
          <w:tab w:val="left" w:pos="3021"/>
        </w:tabs>
        <w:spacing w:before="114"/>
        <w:ind w:left="3021" w:hanging="358"/>
        <w:rPr>
          <w:sz w:val="20"/>
        </w:rPr>
      </w:pPr>
      <w:r>
        <w:rPr>
          <w:sz w:val="20"/>
        </w:rPr>
        <w:t>Height:</w:t>
      </w:r>
      <w:r>
        <w:rPr>
          <w:spacing w:val="-6"/>
          <w:sz w:val="20"/>
        </w:rPr>
        <w:t xml:space="preserve"> </w:t>
      </w:r>
      <w:r>
        <w:rPr>
          <w:sz w:val="20"/>
        </w:rPr>
        <w:t>336mm</w:t>
      </w:r>
      <w:r>
        <w:rPr>
          <w:spacing w:val="-5"/>
          <w:sz w:val="20"/>
        </w:rPr>
        <w:t xml:space="preserve"> </w:t>
      </w:r>
      <w:r>
        <w:rPr>
          <w:sz w:val="20"/>
        </w:rPr>
        <w:t>/</w:t>
      </w:r>
      <w:r>
        <w:rPr>
          <w:spacing w:val="-5"/>
          <w:sz w:val="20"/>
        </w:rPr>
        <w:t xml:space="preserve"> </w:t>
      </w:r>
      <w:r>
        <w:rPr>
          <w:spacing w:val="-2"/>
          <w:sz w:val="20"/>
        </w:rPr>
        <w:t>13.2in</w:t>
      </w:r>
    </w:p>
    <w:p w14:paraId="729C0F5D" w14:textId="77777777" w:rsidR="00726659" w:rsidRDefault="000F0732">
      <w:pPr>
        <w:pStyle w:val="ListParagraph"/>
        <w:numPr>
          <w:ilvl w:val="4"/>
          <w:numId w:val="90"/>
        </w:numPr>
        <w:tabs>
          <w:tab w:val="left" w:pos="2302"/>
        </w:tabs>
        <w:spacing w:before="112"/>
        <w:ind w:left="2302" w:hanging="358"/>
        <w:rPr>
          <w:sz w:val="20"/>
        </w:rPr>
      </w:pPr>
      <w:r>
        <w:rPr>
          <w:spacing w:val="-2"/>
          <w:sz w:val="20"/>
        </w:rPr>
        <w:t>Weight:</w:t>
      </w:r>
    </w:p>
    <w:p w14:paraId="68066070" w14:textId="77777777" w:rsidR="00726659" w:rsidRDefault="000F0732">
      <w:pPr>
        <w:pStyle w:val="ListParagraph"/>
        <w:numPr>
          <w:ilvl w:val="0"/>
          <w:numId w:val="43"/>
        </w:numPr>
        <w:tabs>
          <w:tab w:val="left" w:pos="2662"/>
        </w:tabs>
        <w:spacing w:before="114"/>
        <w:ind w:left="2662" w:hanging="358"/>
        <w:rPr>
          <w:sz w:val="20"/>
        </w:rPr>
      </w:pPr>
      <w:r>
        <w:rPr>
          <w:sz w:val="20"/>
        </w:rPr>
        <w:t>With</w:t>
      </w:r>
      <w:r>
        <w:rPr>
          <w:spacing w:val="-6"/>
          <w:sz w:val="20"/>
        </w:rPr>
        <w:t xml:space="preserve"> </w:t>
      </w:r>
      <w:r>
        <w:rPr>
          <w:sz w:val="20"/>
        </w:rPr>
        <w:t>Pendant</w:t>
      </w:r>
      <w:r>
        <w:rPr>
          <w:spacing w:val="-5"/>
          <w:sz w:val="20"/>
        </w:rPr>
        <w:t xml:space="preserve"> </w:t>
      </w:r>
      <w:r>
        <w:rPr>
          <w:sz w:val="20"/>
        </w:rPr>
        <w:t>Cap:</w:t>
      </w:r>
      <w:r>
        <w:rPr>
          <w:spacing w:val="-5"/>
          <w:sz w:val="20"/>
        </w:rPr>
        <w:t xml:space="preserve"> </w:t>
      </w:r>
      <w:r>
        <w:rPr>
          <w:sz w:val="20"/>
        </w:rPr>
        <w:t>7940g</w:t>
      </w:r>
      <w:r>
        <w:rPr>
          <w:spacing w:val="-5"/>
          <w:sz w:val="20"/>
        </w:rPr>
        <w:t xml:space="preserve"> </w:t>
      </w:r>
      <w:r>
        <w:rPr>
          <w:sz w:val="20"/>
        </w:rPr>
        <w:t>/</w:t>
      </w:r>
      <w:r>
        <w:rPr>
          <w:spacing w:val="-5"/>
          <w:sz w:val="20"/>
        </w:rPr>
        <w:t xml:space="preserve"> </w:t>
      </w:r>
      <w:r>
        <w:rPr>
          <w:spacing w:val="-2"/>
          <w:sz w:val="20"/>
        </w:rPr>
        <w:t>280oz</w:t>
      </w:r>
    </w:p>
    <w:p w14:paraId="57AE9A0E" w14:textId="77777777" w:rsidR="00726659" w:rsidRDefault="000F0732">
      <w:pPr>
        <w:pStyle w:val="ListParagraph"/>
        <w:numPr>
          <w:ilvl w:val="0"/>
          <w:numId w:val="43"/>
        </w:numPr>
        <w:tabs>
          <w:tab w:val="left" w:pos="2662"/>
        </w:tabs>
        <w:spacing w:before="115"/>
        <w:ind w:left="2662" w:hanging="358"/>
        <w:rPr>
          <w:sz w:val="20"/>
        </w:rPr>
      </w:pPr>
      <w:r>
        <w:rPr>
          <w:sz w:val="20"/>
        </w:rPr>
        <w:t>Without</w:t>
      </w:r>
      <w:r>
        <w:rPr>
          <w:spacing w:val="-6"/>
          <w:sz w:val="20"/>
        </w:rPr>
        <w:t xml:space="preserve"> </w:t>
      </w:r>
      <w:r>
        <w:rPr>
          <w:sz w:val="20"/>
        </w:rPr>
        <w:t>Pendant</w:t>
      </w:r>
      <w:r>
        <w:rPr>
          <w:spacing w:val="-6"/>
          <w:sz w:val="20"/>
        </w:rPr>
        <w:t xml:space="preserve"> </w:t>
      </w:r>
      <w:r>
        <w:rPr>
          <w:sz w:val="20"/>
        </w:rPr>
        <w:t>Cap:</w:t>
      </w:r>
      <w:r>
        <w:rPr>
          <w:spacing w:val="-6"/>
          <w:sz w:val="20"/>
        </w:rPr>
        <w:t xml:space="preserve"> </w:t>
      </w:r>
      <w:r>
        <w:rPr>
          <w:sz w:val="20"/>
        </w:rPr>
        <w:t>7053g</w:t>
      </w:r>
      <w:r>
        <w:rPr>
          <w:spacing w:val="-6"/>
          <w:sz w:val="20"/>
        </w:rPr>
        <w:t xml:space="preserve"> </w:t>
      </w:r>
      <w:r>
        <w:rPr>
          <w:sz w:val="20"/>
        </w:rPr>
        <w:t>/</w:t>
      </w:r>
      <w:r>
        <w:rPr>
          <w:spacing w:val="-5"/>
          <w:sz w:val="20"/>
        </w:rPr>
        <w:t xml:space="preserve"> </w:t>
      </w:r>
      <w:r>
        <w:rPr>
          <w:spacing w:val="-2"/>
          <w:sz w:val="20"/>
        </w:rPr>
        <w:t>265.6oz</w:t>
      </w:r>
    </w:p>
    <w:p w14:paraId="6058DE1B" w14:textId="77777777" w:rsidR="00726659" w:rsidRDefault="000F0732">
      <w:pPr>
        <w:pStyle w:val="ListParagraph"/>
        <w:numPr>
          <w:ilvl w:val="4"/>
          <w:numId w:val="90"/>
        </w:numPr>
        <w:tabs>
          <w:tab w:val="left" w:pos="2302"/>
        </w:tabs>
        <w:spacing w:before="112"/>
        <w:ind w:left="2302" w:hanging="358"/>
        <w:rPr>
          <w:sz w:val="20"/>
        </w:rPr>
      </w:pPr>
      <w:r>
        <w:rPr>
          <w:sz w:val="20"/>
        </w:rPr>
        <w:t>Operating</w:t>
      </w:r>
      <w:r>
        <w:rPr>
          <w:spacing w:val="-11"/>
          <w:sz w:val="20"/>
        </w:rPr>
        <w:t xml:space="preserve"> </w:t>
      </w:r>
      <w:r>
        <w:rPr>
          <w:spacing w:val="-2"/>
          <w:sz w:val="20"/>
        </w:rPr>
        <w:t>Power:</w:t>
      </w:r>
    </w:p>
    <w:p w14:paraId="4C4D958A" w14:textId="77777777" w:rsidR="00726659" w:rsidRDefault="000F0732">
      <w:pPr>
        <w:pStyle w:val="ListParagraph"/>
        <w:numPr>
          <w:ilvl w:val="0"/>
          <w:numId w:val="42"/>
        </w:numPr>
        <w:tabs>
          <w:tab w:val="left" w:pos="2662"/>
        </w:tabs>
        <w:spacing w:before="114"/>
        <w:ind w:left="2662" w:hanging="358"/>
        <w:rPr>
          <w:sz w:val="20"/>
        </w:rPr>
      </w:pPr>
      <w:r>
        <w:rPr>
          <w:sz w:val="20"/>
        </w:rPr>
        <w:t>With</w:t>
      </w:r>
      <w:r>
        <w:rPr>
          <w:spacing w:val="-5"/>
          <w:sz w:val="20"/>
        </w:rPr>
        <w:t xml:space="preserve"> </w:t>
      </w:r>
      <w:r>
        <w:rPr>
          <w:sz w:val="20"/>
        </w:rPr>
        <w:t>IR:</w:t>
      </w:r>
      <w:r>
        <w:rPr>
          <w:spacing w:val="-5"/>
          <w:sz w:val="20"/>
        </w:rPr>
        <w:t xml:space="preserve"> </w:t>
      </w:r>
      <w:r>
        <w:rPr>
          <w:sz w:val="20"/>
        </w:rPr>
        <w:t>IEEE</w:t>
      </w:r>
      <w:r>
        <w:rPr>
          <w:spacing w:val="-4"/>
          <w:sz w:val="20"/>
        </w:rPr>
        <w:t xml:space="preserve"> </w:t>
      </w:r>
      <w:r>
        <w:rPr>
          <w:sz w:val="20"/>
        </w:rPr>
        <w:t>802.3bt</w:t>
      </w:r>
      <w:r>
        <w:rPr>
          <w:spacing w:val="-5"/>
          <w:sz w:val="20"/>
        </w:rPr>
        <w:t xml:space="preserve"> </w:t>
      </w:r>
      <w:r>
        <w:rPr>
          <w:sz w:val="20"/>
        </w:rPr>
        <w:t>Type</w:t>
      </w:r>
      <w:r>
        <w:rPr>
          <w:spacing w:val="-4"/>
          <w:sz w:val="20"/>
        </w:rPr>
        <w:t xml:space="preserve"> </w:t>
      </w:r>
      <w:r>
        <w:rPr>
          <w:sz w:val="20"/>
        </w:rPr>
        <w:t>3</w:t>
      </w:r>
      <w:r>
        <w:rPr>
          <w:spacing w:val="-5"/>
          <w:sz w:val="20"/>
        </w:rPr>
        <w:t xml:space="preserve"> </w:t>
      </w:r>
      <w:r>
        <w:rPr>
          <w:spacing w:val="-2"/>
          <w:sz w:val="20"/>
        </w:rPr>
        <w:t>PoE++</w:t>
      </w:r>
    </w:p>
    <w:p w14:paraId="576E9FE8" w14:textId="77777777" w:rsidR="00726659" w:rsidRDefault="000F0732">
      <w:pPr>
        <w:pStyle w:val="ListParagraph"/>
        <w:numPr>
          <w:ilvl w:val="0"/>
          <w:numId w:val="42"/>
        </w:numPr>
        <w:tabs>
          <w:tab w:val="left" w:pos="2662"/>
        </w:tabs>
        <w:spacing w:before="112"/>
        <w:ind w:left="2662" w:hanging="358"/>
        <w:rPr>
          <w:sz w:val="20"/>
        </w:rPr>
      </w:pPr>
      <w:r>
        <w:rPr>
          <w:sz w:val="20"/>
        </w:rPr>
        <w:t>Without</w:t>
      </w:r>
      <w:r>
        <w:rPr>
          <w:spacing w:val="-6"/>
          <w:sz w:val="20"/>
        </w:rPr>
        <w:t xml:space="preserve"> </w:t>
      </w:r>
      <w:r>
        <w:rPr>
          <w:sz w:val="20"/>
        </w:rPr>
        <w:t>IR:</w:t>
      </w:r>
      <w:r>
        <w:rPr>
          <w:spacing w:val="-5"/>
          <w:sz w:val="20"/>
        </w:rPr>
        <w:t xml:space="preserve"> </w:t>
      </w:r>
      <w:r>
        <w:rPr>
          <w:sz w:val="20"/>
        </w:rPr>
        <w:t>IEEE</w:t>
      </w:r>
      <w:r>
        <w:rPr>
          <w:spacing w:val="-5"/>
          <w:sz w:val="20"/>
        </w:rPr>
        <w:t xml:space="preserve"> </w:t>
      </w:r>
      <w:r>
        <w:rPr>
          <w:sz w:val="20"/>
        </w:rPr>
        <w:t>802.3at</w:t>
      </w:r>
      <w:r>
        <w:rPr>
          <w:spacing w:val="-5"/>
          <w:sz w:val="20"/>
        </w:rPr>
        <w:t xml:space="preserve"> </w:t>
      </w:r>
      <w:r>
        <w:rPr>
          <w:sz w:val="20"/>
        </w:rPr>
        <w:t>Type</w:t>
      </w:r>
      <w:r>
        <w:rPr>
          <w:spacing w:val="-5"/>
          <w:sz w:val="20"/>
        </w:rPr>
        <w:t xml:space="preserve"> </w:t>
      </w:r>
      <w:r>
        <w:rPr>
          <w:sz w:val="20"/>
        </w:rPr>
        <w:t>2</w:t>
      </w:r>
      <w:r>
        <w:rPr>
          <w:spacing w:val="-6"/>
          <w:sz w:val="20"/>
        </w:rPr>
        <w:t xml:space="preserve"> </w:t>
      </w:r>
      <w:r>
        <w:rPr>
          <w:spacing w:val="-4"/>
          <w:sz w:val="20"/>
        </w:rPr>
        <w:t>PoE+</w:t>
      </w:r>
    </w:p>
    <w:p w14:paraId="49F959C7" w14:textId="77777777" w:rsidR="00726659" w:rsidRDefault="000F0732">
      <w:pPr>
        <w:pStyle w:val="ListParagraph"/>
        <w:numPr>
          <w:ilvl w:val="0"/>
          <w:numId w:val="42"/>
        </w:numPr>
        <w:tabs>
          <w:tab w:val="left" w:pos="2662"/>
        </w:tabs>
        <w:spacing w:before="114"/>
        <w:ind w:left="2662" w:hanging="358"/>
        <w:rPr>
          <w:sz w:val="20"/>
        </w:rPr>
      </w:pPr>
      <w:r>
        <w:rPr>
          <w:sz w:val="20"/>
        </w:rPr>
        <w:t>Extended</w:t>
      </w:r>
      <w:r>
        <w:rPr>
          <w:spacing w:val="-8"/>
          <w:sz w:val="20"/>
        </w:rPr>
        <w:t xml:space="preserve"> </w:t>
      </w:r>
      <w:r>
        <w:rPr>
          <w:sz w:val="20"/>
        </w:rPr>
        <w:t>temperature</w:t>
      </w:r>
      <w:r>
        <w:rPr>
          <w:spacing w:val="-7"/>
          <w:sz w:val="20"/>
        </w:rPr>
        <w:t xml:space="preserve"> </w:t>
      </w:r>
      <w:r>
        <w:rPr>
          <w:sz w:val="20"/>
        </w:rPr>
        <w:t>range:</w:t>
      </w:r>
      <w:r>
        <w:rPr>
          <w:spacing w:val="-7"/>
          <w:sz w:val="20"/>
        </w:rPr>
        <w:t xml:space="preserve"> </w:t>
      </w:r>
      <w:r>
        <w:rPr>
          <w:sz w:val="20"/>
        </w:rPr>
        <w:t>IEEE</w:t>
      </w:r>
      <w:r>
        <w:rPr>
          <w:spacing w:val="-7"/>
          <w:sz w:val="20"/>
        </w:rPr>
        <w:t xml:space="preserve"> </w:t>
      </w:r>
      <w:r>
        <w:rPr>
          <w:sz w:val="20"/>
        </w:rPr>
        <w:t>802.3bt</w:t>
      </w:r>
      <w:r>
        <w:rPr>
          <w:spacing w:val="-7"/>
          <w:sz w:val="20"/>
        </w:rPr>
        <w:t xml:space="preserve"> </w:t>
      </w:r>
      <w:r>
        <w:rPr>
          <w:sz w:val="20"/>
        </w:rPr>
        <w:t>Type</w:t>
      </w:r>
      <w:r>
        <w:rPr>
          <w:spacing w:val="-7"/>
          <w:sz w:val="20"/>
        </w:rPr>
        <w:t xml:space="preserve"> </w:t>
      </w:r>
      <w:r>
        <w:rPr>
          <w:sz w:val="20"/>
        </w:rPr>
        <w:t>3</w:t>
      </w:r>
      <w:r>
        <w:rPr>
          <w:spacing w:val="-7"/>
          <w:sz w:val="20"/>
        </w:rPr>
        <w:t xml:space="preserve"> </w:t>
      </w:r>
      <w:r>
        <w:rPr>
          <w:spacing w:val="-2"/>
          <w:sz w:val="20"/>
        </w:rPr>
        <w:t>PoE++</w:t>
      </w:r>
    </w:p>
    <w:p w14:paraId="7DF6009B" w14:textId="77777777" w:rsidR="00726659" w:rsidRDefault="000F0732">
      <w:pPr>
        <w:pStyle w:val="ListParagraph"/>
        <w:numPr>
          <w:ilvl w:val="4"/>
          <w:numId w:val="90"/>
        </w:numPr>
        <w:tabs>
          <w:tab w:val="left" w:pos="2301"/>
        </w:tabs>
        <w:spacing w:before="114"/>
        <w:ind w:left="2301" w:hanging="358"/>
        <w:rPr>
          <w:sz w:val="20"/>
        </w:rPr>
      </w:pPr>
      <w:r>
        <w:rPr>
          <w:sz w:val="20"/>
        </w:rPr>
        <w:t>Operating</w:t>
      </w:r>
      <w:r>
        <w:rPr>
          <w:spacing w:val="-8"/>
          <w:sz w:val="20"/>
        </w:rPr>
        <w:t xml:space="preserve"> </w:t>
      </w:r>
      <w:r>
        <w:rPr>
          <w:sz w:val="20"/>
        </w:rPr>
        <w:t>Temperature:</w:t>
      </w:r>
      <w:r>
        <w:rPr>
          <w:spacing w:val="-6"/>
          <w:sz w:val="20"/>
        </w:rPr>
        <w:t xml:space="preserve"> </w:t>
      </w:r>
      <w:r>
        <w:rPr>
          <w:sz w:val="20"/>
        </w:rPr>
        <w:t>-40°C</w:t>
      </w:r>
      <w:r>
        <w:rPr>
          <w:spacing w:val="-6"/>
          <w:sz w:val="20"/>
        </w:rPr>
        <w:t xml:space="preserve"> </w:t>
      </w:r>
      <w:r>
        <w:rPr>
          <w:sz w:val="20"/>
        </w:rPr>
        <w:t>to</w:t>
      </w:r>
      <w:r>
        <w:rPr>
          <w:spacing w:val="-6"/>
          <w:sz w:val="20"/>
        </w:rPr>
        <w:t xml:space="preserve"> </w:t>
      </w:r>
      <w:r>
        <w:rPr>
          <w:sz w:val="20"/>
        </w:rPr>
        <w:t>50°C</w:t>
      </w:r>
      <w:r>
        <w:rPr>
          <w:spacing w:val="-6"/>
          <w:sz w:val="20"/>
        </w:rPr>
        <w:t xml:space="preserve"> </w:t>
      </w:r>
      <w:r>
        <w:rPr>
          <w:sz w:val="20"/>
        </w:rPr>
        <w:t>/</w:t>
      </w:r>
      <w:r>
        <w:rPr>
          <w:spacing w:val="-6"/>
          <w:sz w:val="20"/>
        </w:rPr>
        <w:t xml:space="preserve"> </w:t>
      </w:r>
      <w:r>
        <w:rPr>
          <w:sz w:val="20"/>
        </w:rPr>
        <w:t>-40°F</w:t>
      </w:r>
      <w:r>
        <w:rPr>
          <w:spacing w:val="-6"/>
          <w:sz w:val="20"/>
        </w:rPr>
        <w:t xml:space="preserve"> </w:t>
      </w:r>
      <w:r>
        <w:rPr>
          <w:sz w:val="20"/>
        </w:rPr>
        <w:t>to</w:t>
      </w:r>
      <w:r>
        <w:rPr>
          <w:spacing w:val="-6"/>
          <w:sz w:val="20"/>
        </w:rPr>
        <w:t xml:space="preserve"> </w:t>
      </w:r>
      <w:r>
        <w:rPr>
          <w:spacing w:val="-2"/>
          <w:sz w:val="20"/>
        </w:rPr>
        <w:t>122°F</w:t>
      </w:r>
    </w:p>
    <w:p w14:paraId="618227ED" w14:textId="77777777" w:rsidR="00726659" w:rsidRDefault="000F0732">
      <w:pPr>
        <w:pStyle w:val="ListParagraph"/>
        <w:numPr>
          <w:ilvl w:val="4"/>
          <w:numId w:val="90"/>
        </w:numPr>
        <w:tabs>
          <w:tab w:val="left" w:pos="2301"/>
        </w:tabs>
        <w:spacing w:before="112"/>
        <w:ind w:left="2301" w:hanging="358"/>
        <w:rPr>
          <w:sz w:val="20"/>
        </w:rPr>
      </w:pPr>
      <w:r>
        <w:rPr>
          <w:sz w:val="20"/>
        </w:rPr>
        <w:t>Operating</w:t>
      </w:r>
      <w:r>
        <w:rPr>
          <w:spacing w:val="-7"/>
          <w:sz w:val="20"/>
        </w:rPr>
        <w:t xml:space="preserve"> </w:t>
      </w:r>
      <w:r>
        <w:rPr>
          <w:sz w:val="20"/>
        </w:rPr>
        <w:t>Humidity:</w:t>
      </w:r>
      <w:r>
        <w:rPr>
          <w:spacing w:val="-6"/>
          <w:sz w:val="20"/>
        </w:rPr>
        <w:t xml:space="preserve"> </w:t>
      </w:r>
      <w:r>
        <w:rPr>
          <w:sz w:val="20"/>
        </w:rPr>
        <w:t>0%</w:t>
      </w:r>
      <w:r>
        <w:rPr>
          <w:spacing w:val="-6"/>
          <w:sz w:val="20"/>
        </w:rPr>
        <w:t xml:space="preserve"> </w:t>
      </w:r>
      <w:r>
        <w:rPr>
          <w:sz w:val="20"/>
        </w:rPr>
        <w:t>-</w:t>
      </w:r>
      <w:r>
        <w:rPr>
          <w:spacing w:val="-7"/>
          <w:sz w:val="20"/>
        </w:rPr>
        <w:t xml:space="preserve"> </w:t>
      </w:r>
      <w:r>
        <w:rPr>
          <w:spacing w:val="-5"/>
          <w:sz w:val="20"/>
        </w:rPr>
        <w:t>90%</w:t>
      </w:r>
    </w:p>
    <w:p w14:paraId="5942A569" w14:textId="77777777" w:rsidR="00726659" w:rsidRDefault="000F0732">
      <w:pPr>
        <w:pStyle w:val="ListParagraph"/>
        <w:numPr>
          <w:ilvl w:val="4"/>
          <w:numId w:val="90"/>
        </w:numPr>
        <w:tabs>
          <w:tab w:val="left" w:pos="2301"/>
          <w:tab w:val="left" w:pos="2303"/>
        </w:tabs>
        <w:spacing w:before="114" w:line="357" w:lineRule="auto"/>
        <w:ind w:left="2303" w:right="1294"/>
        <w:rPr>
          <w:sz w:val="20"/>
        </w:rPr>
      </w:pPr>
      <w:r>
        <w:rPr>
          <w:sz w:val="20"/>
        </w:rPr>
        <w:t>Connectivity:</w:t>
      </w:r>
      <w:r>
        <w:rPr>
          <w:spacing w:val="-7"/>
          <w:sz w:val="20"/>
        </w:rPr>
        <w:t xml:space="preserve"> </w:t>
      </w:r>
      <w:r>
        <w:rPr>
          <w:sz w:val="20"/>
        </w:rPr>
        <w:t>Ethernet</w:t>
      </w:r>
      <w:r>
        <w:rPr>
          <w:spacing w:val="-7"/>
          <w:sz w:val="20"/>
        </w:rPr>
        <w:t xml:space="preserve"> </w:t>
      </w:r>
      <w:r>
        <w:rPr>
          <w:sz w:val="20"/>
        </w:rPr>
        <w:t>RJ-45</w:t>
      </w:r>
      <w:r>
        <w:rPr>
          <w:spacing w:val="-7"/>
          <w:sz w:val="20"/>
        </w:rPr>
        <w:t xml:space="preserve"> </w:t>
      </w:r>
      <w:r>
        <w:rPr>
          <w:sz w:val="20"/>
        </w:rPr>
        <w:t>cable</w:t>
      </w:r>
      <w:r>
        <w:rPr>
          <w:spacing w:val="-7"/>
          <w:sz w:val="20"/>
        </w:rPr>
        <w:t xml:space="preserve"> </w:t>
      </w:r>
      <w:r>
        <w:rPr>
          <w:sz w:val="20"/>
        </w:rPr>
        <w:t>connector</w:t>
      </w:r>
      <w:r>
        <w:rPr>
          <w:spacing w:val="-7"/>
          <w:sz w:val="20"/>
        </w:rPr>
        <w:t xml:space="preserve"> </w:t>
      </w:r>
      <w:r>
        <w:rPr>
          <w:sz w:val="20"/>
        </w:rPr>
        <w:t>for</w:t>
      </w:r>
      <w:r>
        <w:rPr>
          <w:spacing w:val="-7"/>
          <w:sz w:val="20"/>
        </w:rPr>
        <w:t xml:space="preserve"> </w:t>
      </w:r>
      <w:r>
        <w:rPr>
          <w:sz w:val="20"/>
        </w:rPr>
        <w:t>network/PoE connection; 10/100/1000 Mbps</w:t>
      </w:r>
    </w:p>
    <w:p w14:paraId="6CD07FB7" w14:textId="77777777" w:rsidR="00726659" w:rsidRDefault="000F0732">
      <w:pPr>
        <w:pStyle w:val="ListParagraph"/>
        <w:numPr>
          <w:ilvl w:val="4"/>
          <w:numId w:val="90"/>
        </w:numPr>
        <w:tabs>
          <w:tab w:val="left" w:pos="2301"/>
        </w:tabs>
        <w:spacing w:before="4"/>
        <w:ind w:left="2301" w:hanging="358"/>
        <w:rPr>
          <w:sz w:val="20"/>
        </w:rPr>
      </w:pPr>
      <w:r>
        <w:rPr>
          <w:sz w:val="20"/>
        </w:rPr>
        <w:t>Regulatory</w:t>
      </w:r>
      <w:r>
        <w:rPr>
          <w:spacing w:val="-14"/>
          <w:sz w:val="20"/>
        </w:rPr>
        <w:t xml:space="preserve"> </w:t>
      </w:r>
      <w:r>
        <w:rPr>
          <w:spacing w:val="-2"/>
          <w:sz w:val="20"/>
        </w:rPr>
        <w:t>Compliance:</w:t>
      </w:r>
    </w:p>
    <w:p w14:paraId="15C06FC4" w14:textId="77777777" w:rsidR="00726659" w:rsidRDefault="000F0732">
      <w:pPr>
        <w:pStyle w:val="ListParagraph"/>
        <w:numPr>
          <w:ilvl w:val="0"/>
          <w:numId w:val="41"/>
        </w:numPr>
        <w:tabs>
          <w:tab w:val="left" w:pos="2661"/>
        </w:tabs>
        <w:spacing w:before="114"/>
        <w:ind w:left="2661" w:hanging="358"/>
        <w:rPr>
          <w:sz w:val="20"/>
        </w:rPr>
      </w:pPr>
      <w:r>
        <w:rPr>
          <w:sz w:val="20"/>
        </w:rPr>
        <w:t>FIPS</w:t>
      </w:r>
      <w:r>
        <w:rPr>
          <w:spacing w:val="-6"/>
          <w:sz w:val="20"/>
        </w:rPr>
        <w:t xml:space="preserve"> </w:t>
      </w:r>
      <w:r>
        <w:rPr>
          <w:sz w:val="20"/>
        </w:rPr>
        <w:t>140-2</w:t>
      </w:r>
      <w:r>
        <w:rPr>
          <w:spacing w:val="-5"/>
          <w:sz w:val="20"/>
        </w:rPr>
        <w:t xml:space="preserve"> </w:t>
      </w:r>
      <w:r>
        <w:rPr>
          <w:spacing w:val="-2"/>
          <w:sz w:val="20"/>
        </w:rPr>
        <w:t>validated</w:t>
      </w:r>
    </w:p>
    <w:p w14:paraId="128C756B" w14:textId="77777777" w:rsidR="00726659" w:rsidRDefault="000F0732">
      <w:pPr>
        <w:pStyle w:val="ListParagraph"/>
        <w:numPr>
          <w:ilvl w:val="0"/>
          <w:numId w:val="41"/>
        </w:numPr>
        <w:tabs>
          <w:tab w:val="left" w:pos="2661"/>
        </w:tabs>
        <w:spacing w:before="112"/>
        <w:ind w:left="2661" w:hanging="358"/>
        <w:rPr>
          <w:sz w:val="20"/>
        </w:rPr>
      </w:pPr>
      <w:r>
        <w:rPr>
          <w:sz w:val="20"/>
        </w:rPr>
        <w:t>TAA</w:t>
      </w:r>
      <w:r>
        <w:rPr>
          <w:spacing w:val="-5"/>
          <w:sz w:val="20"/>
        </w:rPr>
        <w:t xml:space="preserve"> </w:t>
      </w:r>
      <w:r>
        <w:rPr>
          <w:sz w:val="20"/>
        </w:rPr>
        <w:t>and</w:t>
      </w:r>
      <w:r>
        <w:rPr>
          <w:spacing w:val="-5"/>
          <w:sz w:val="20"/>
        </w:rPr>
        <w:t xml:space="preserve"> </w:t>
      </w:r>
      <w:r>
        <w:rPr>
          <w:sz w:val="20"/>
        </w:rPr>
        <w:t>FY2019</w:t>
      </w:r>
      <w:r>
        <w:rPr>
          <w:spacing w:val="-5"/>
          <w:sz w:val="20"/>
        </w:rPr>
        <w:t xml:space="preserve"> </w:t>
      </w:r>
      <w:r>
        <w:rPr>
          <w:sz w:val="20"/>
        </w:rPr>
        <w:t>NDAA</w:t>
      </w:r>
      <w:r>
        <w:rPr>
          <w:spacing w:val="-5"/>
          <w:sz w:val="20"/>
        </w:rPr>
        <w:t xml:space="preserve"> </w:t>
      </w:r>
      <w:r>
        <w:rPr>
          <w:spacing w:val="-2"/>
          <w:sz w:val="20"/>
        </w:rPr>
        <w:t>compliant</w:t>
      </w:r>
    </w:p>
    <w:p w14:paraId="31813ABA" w14:textId="77777777" w:rsidR="00726659" w:rsidRDefault="000F0732">
      <w:pPr>
        <w:pStyle w:val="Heading7"/>
        <w:numPr>
          <w:ilvl w:val="1"/>
          <w:numId w:val="40"/>
        </w:numPr>
        <w:tabs>
          <w:tab w:val="left" w:pos="1196"/>
        </w:tabs>
        <w:spacing w:before="115"/>
        <w:ind w:left="1196" w:hanging="477"/>
      </w:pPr>
      <w:r>
        <w:t>COMMAND</w:t>
      </w:r>
      <w:r>
        <w:rPr>
          <w:spacing w:val="-9"/>
        </w:rPr>
        <w:t xml:space="preserve"> </w:t>
      </w:r>
      <w:r>
        <w:rPr>
          <w:spacing w:val="-2"/>
        </w:rPr>
        <w:t>CONNECTOR</w:t>
      </w:r>
    </w:p>
    <w:p w14:paraId="45B6B588" w14:textId="77777777" w:rsidR="00726659" w:rsidRDefault="000F0732">
      <w:pPr>
        <w:pStyle w:val="ListParagraph"/>
        <w:numPr>
          <w:ilvl w:val="2"/>
          <w:numId w:val="40"/>
        </w:numPr>
        <w:tabs>
          <w:tab w:val="left" w:pos="1797"/>
        </w:tabs>
        <w:spacing w:before="111"/>
        <w:ind w:left="1797" w:hanging="358"/>
        <w:rPr>
          <w:sz w:val="20"/>
        </w:rPr>
      </w:pPr>
      <w:r>
        <w:rPr>
          <w:sz w:val="20"/>
        </w:rPr>
        <w:t>Command</w:t>
      </w:r>
      <w:r>
        <w:rPr>
          <w:spacing w:val="-7"/>
          <w:sz w:val="20"/>
        </w:rPr>
        <w:t xml:space="preserve"> </w:t>
      </w:r>
      <w:r>
        <w:rPr>
          <w:sz w:val="20"/>
        </w:rPr>
        <w:t>Connector</w:t>
      </w:r>
      <w:r>
        <w:rPr>
          <w:spacing w:val="-6"/>
          <w:sz w:val="20"/>
        </w:rPr>
        <w:t xml:space="preserve"> </w:t>
      </w:r>
      <w:r>
        <w:rPr>
          <w:sz w:val="20"/>
        </w:rPr>
        <w:t>by</w:t>
      </w:r>
      <w:r>
        <w:rPr>
          <w:spacing w:val="-6"/>
          <w:sz w:val="20"/>
        </w:rPr>
        <w:t xml:space="preserve"> </w:t>
      </w:r>
      <w:r>
        <w:rPr>
          <w:sz w:val="20"/>
        </w:rPr>
        <w:t>OEM</w:t>
      </w:r>
      <w:r>
        <w:rPr>
          <w:spacing w:val="-7"/>
          <w:sz w:val="20"/>
        </w:rPr>
        <w:t xml:space="preserve"> </w:t>
      </w:r>
      <w:r>
        <w:rPr>
          <w:spacing w:val="-4"/>
          <w:sz w:val="20"/>
        </w:rPr>
        <w:t>Inc.</w:t>
      </w:r>
    </w:p>
    <w:p w14:paraId="0D5EF295" w14:textId="77777777" w:rsidR="00726659" w:rsidRDefault="000F0732">
      <w:pPr>
        <w:pStyle w:val="ListParagraph"/>
        <w:numPr>
          <w:ilvl w:val="3"/>
          <w:numId w:val="40"/>
        </w:numPr>
        <w:tabs>
          <w:tab w:val="left" w:pos="2157"/>
        </w:tabs>
        <w:spacing w:before="115"/>
        <w:ind w:left="2157" w:hanging="358"/>
        <w:rPr>
          <w:sz w:val="20"/>
        </w:rPr>
      </w:pPr>
      <w:r>
        <w:rPr>
          <w:spacing w:val="-2"/>
          <w:sz w:val="20"/>
        </w:rPr>
        <w:t>Description:</w:t>
      </w:r>
    </w:p>
    <w:p w14:paraId="0E8CFF3F" w14:textId="77777777" w:rsidR="00726659" w:rsidRDefault="000F0732">
      <w:pPr>
        <w:pStyle w:val="ListParagraph"/>
        <w:numPr>
          <w:ilvl w:val="4"/>
          <w:numId w:val="40"/>
        </w:numPr>
        <w:tabs>
          <w:tab w:val="left" w:pos="2301"/>
        </w:tabs>
        <w:spacing w:before="114"/>
        <w:ind w:left="2301" w:hanging="358"/>
        <w:rPr>
          <w:sz w:val="20"/>
        </w:rPr>
      </w:pPr>
      <w:r>
        <w:rPr>
          <w:sz w:val="20"/>
        </w:rPr>
        <w:t>The</w:t>
      </w:r>
      <w:r>
        <w:rPr>
          <w:spacing w:val="-8"/>
          <w:sz w:val="20"/>
        </w:rPr>
        <w:t xml:space="preserve"> </w:t>
      </w:r>
      <w:r>
        <w:rPr>
          <w:sz w:val="20"/>
        </w:rPr>
        <w:t>Command</w:t>
      </w:r>
      <w:r>
        <w:rPr>
          <w:spacing w:val="-7"/>
          <w:sz w:val="20"/>
        </w:rPr>
        <w:t xml:space="preserve"> </w:t>
      </w:r>
      <w:r>
        <w:rPr>
          <w:sz w:val="20"/>
        </w:rPr>
        <w:t>Connector</w:t>
      </w:r>
      <w:r>
        <w:rPr>
          <w:spacing w:val="-7"/>
          <w:sz w:val="20"/>
        </w:rPr>
        <w:t xml:space="preserve"> </w:t>
      </w:r>
      <w:r>
        <w:rPr>
          <w:sz w:val="20"/>
        </w:rPr>
        <w:t>allows</w:t>
      </w:r>
      <w:r>
        <w:rPr>
          <w:spacing w:val="-7"/>
          <w:sz w:val="20"/>
        </w:rPr>
        <w:t xml:space="preserve"> </w:t>
      </w:r>
      <w:r>
        <w:rPr>
          <w:sz w:val="20"/>
        </w:rPr>
        <w:t>adding</w:t>
      </w:r>
      <w:r>
        <w:rPr>
          <w:spacing w:val="-7"/>
          <w:sz w:val="20"/>
        </w:rPr>
        <w:t xml:space="preserve"> </w:t>
      </w:r>
      <w:r>
        <w:rPr>
          <w:sz w:val="20"/>
        </w:rPr>
        <w:t>non-OEM</w:t>
      </w:r>
      <w:r>
        <w:rPr>
          <w:spacing w:val="-7"/>
          <w:sz w:val="20"/>
        </w:rPr>
        <w:t xml:space="preserve"> </w:t>
      </w:r>
      <w:r>
        <w:rPr>
          <w:sz w:val="20"/>
        </w:rPr>
        <w:t>cameras</w:t>
      </w:r>
      <w:r>
        <w:rPr>
          <w:spacing w:val="-7"/>
          <w:sz w:val="20"/>
        </w:rPr>
        <w:t xml:space="preserve"> </w:t>
      </w:r>
      <w:r>
        <w:rPr>
          <w:sz w:val="20"/>
        </w:rPr>
        <w:t>to</w:t>
      </w:r>
      <w:r>
        <w:rPr>
          <w:spacing w:val="-7"/>
          <w:sz w:val="20"/>
        </w:rPr>
        <w:t xml:space="preserve"> </w:t>
      </w:r>
      <w:r>
        <w:rPr>
          <w:spacing w:val="-2"/>
          <w:sz w:val="20"/>
        </w:rPr>
        <w:t>Command.</w:t>
      </w:r>
    </w:p>
    <w:p w14:paraId="5228C171" w14:textId="77777777" w:rsidR="00726659" w:rsidRDefault="000F0732">
      <w:pPr>
        <w:pStyle w:val="ListParagraph"/>
        <w:numPr>
          <w:ilvl w:val="4"/>
          <w:numId w:val="40"/>
        </w:numPr>
        <w:tabs>
          <w:tab w:val="left" w:pos="2301"/>
          <w:tab w:val="left" w:pos="2303"/>
        </w:tabs>
        <w:spacing w:before="112" w:line="360" w:lineRule="auto"/>
        <w:ind w:left="2303" w:right="814"/>
        <w:rPr>
          <w:sz w:val="20"/>
        </w:rPr>
      </w:pPr>
      <w:r>
        <w:rPr>
          <w:sz w:val="20"/>
        </w:rPr>
        <w:t>Supports many features on native OEM cameras, including video analytics,</w:t>
      </w:r>
      <w:r>
        <w:rPr>
          <w:spacing w:val="-7"/>
          <w:sz w:val="20"/>
        </w:rPr>
        <w:t xml:space="preserve"> </w:t>
      </w:r>
      <w:r>
        <w:rPr>
          <w:sz w:val="20"/>
        </w:rPr>
        <w:t>easy</w:t>
      </w:r>
      <w:r>
        <w:rPr>
          <w:spacing w:val="-7"/>
          <w:sz w:val="20"/>
        </w:rPr>
        <w:t xml:space="preserve"> </w:t>
      </w:r>
      <w:r>
        <w:rPr>
          <w:sz w:val="20"/>
        </w:rPr>
        <w:t>remote</w:t>
      </w:r>
      <w:r>
        <w:rPr>
          <w:spacing w:val="-7"/>
          <w:sz w:val="20"/>
        </w:rPr>
        <w:t xml:space="preserve"> </w:t>
      </w:r>
      <w:r>
        <w:rPr>
          <w:sz w:val="20"/>
        </w:rPr>
        <w:t>administration,</w:t>
      </w:r>
      <w:r>
        <w:rPr>
          <w:spacing w:val="-7"/>
          <w:sz w:val="20"/>
        </w:rPr>
        <w:t xml:space="preserve"> </w:t>
      </w:r>
      <w:r>
        <w:rPr>
          <w:sz w:val="20"/>
        </w:rPr>
        <w:t>simplified</w:t>
      </w:r>
      <w:r>
        <w:rPr>
          <w:spacing w:val="-7"/>
          <w:sz w:val="20"/>
        </w:rPr>
        <w:t xml:space="preserve"> </w:t>
      </w:r>
      <w:r>
        <w:rPr>
          <w:sz w:val="20"/>
        </w:rPr>
        <w:t>retention,</w:t>
      </w:r>
      <w:r>
        <w:rPr>
          <w:spacing w:val="-7"/>
          <w:sz w:val="20"/>
        </w:rPr>
        <w:t xml:space="preserve"> </w:t>
      </w:r>
      <w:r>
        <w:rPr>
          <w:sz w:val="20"/>
        </w:rPr>
        <w:t>and a single management platform.</w:t>
      </w:r>
    </w:p>
    <w:p w14:paraId="0091F6AE" w14:textId="77777777" w:rsidR="00726659" w:rsidRDefault="000F0732">
      <w:pPr>
        <w:pStyle w:val="ListParagraph"/>
        <w:numPr>
          <w:ilvl w:val="4"/>
          <w:numId w:val="40"/>
        </w:numPr>
        <w:tabs>
          <w:tab w:val="left" w:pos="2301"/>
        </w:tabs>
        <w:ind w:left="2301" w:hanging="358"/>
        <w:rPr>
          <w:sz w:val="20"/>
        </w:rPr>
      </w:pPr>
      <w:r>
        <w:rPr>
          <w:sz w:val="20"/>
        </w:rPr>
        <w:t>ONVIF</w:t>
      </w:r>
      <w:r>
        <w:rPr>
          <w:spacing w:val="-6"/>
          <w:sz w:val="20"/>
        </w:rPr>
        <w:t xml:space="preserve"> </w:t>
      </w:r>
      <w:r>
        <w:rPr>
          <w:sz w:val="20"/>
        </w:rPr>
        <w:t>Profile</w:t>
      </w:r>
      <w:r>
        <w:rPr>
          <w:spacing w:val="-6"/>
          <w:sz w:val="20"/>
        </w:rPr>
        <w:t xml:space="preserve"> </w:t>
      </w:r>
      <w:r>
        <w:rPr>
          <w:sz w:val="20"/>
        </w:rPr>
        <w:t>S</w:t>
      </w:r>
      <w:r>
        <w:rPr>
          <w:spacing w:val="-6"/>
          <w:sz w:val="20"/>
        </w:rPr>
        <w:t xml:space="preserve"> </w:t>
      </w:r>
      <w:r>
        <w:rPr>
          <w:sz w:val="20"/>
        </w:rPr>
        <w:t>conformant</w:t>
      </w:r>
      <w:r>
        <w:rPr>
          <w:spacing w:val="-6"/>
          <w:sz w:val="20"/>
        </w:rPr>
        <w:t xml:space="preserve"> </w:t>
      </w:r>
      <w:r>
        <w:rPr>
          <w:sz w:val="20"/>
        </w:rPr>
        <w:t>and</w:t>
      </w:r>
      <w:r>
        <w:rPr>
          <w:spacing w:val="-6"/>
          <w:sz w:val="20"/>
        </w:rPr>
        <w:t xml:space="preserve"> </w:t>
      </w:r>
      <w:r>
        <w:rPr>
          <w:sz w:val="20"/>
        </w:rPr>
        <w:t>can</w:t>
      </w:r>
      <w:r>
        <w:rPr>
          <w:spacing w:val="-6"/>
          <w:sz w:val="20"/>
        </w:rPr>
        <w:t xml:space="preserve"> </w:t>
      </w:r>
      <w:r>
        <w:rPr>
          <w:sz w:val="20"/>
        </w:rPr>
        <w:t>ingest</w:t>
      </w:r>
      <w:r>
        <w:rPr>
          <w:spacing w:val="-5"/>
          <w:sz w:val="20"/>
        </w:rPr>
        <w:t xml:space="preserve"> </w:t>
      </w:r>
      <w:r>
        <w:rPr>
          <w:sz w:val="20"/>
        </w:rPr>
        <w:t>RTSP</w:t>
      </w:r>
      <w:r>
        <w:rPr>
          <w:spacing w:val="-6"/>
          <w:sz w:val="20"/>
        </w:rPr>
        <w:t xml:space="preserve"> </w:t>
      </w:r>
      <w:r>
        <w:rPr>
          <w:spacing w:val="-2"/>
          <w:sz w:val="20"/>
        </w:rPr>
        <w:t>feeds.</w:t>
      </w:r>
    </w:p>
    <w:p w14:paraId="7AB11087" w14:textId="77777777" w:rsidR="00726659" w:rsidRDefault="000F0732">
      <w:pPr>
        <w:pStyle w:val="ListParagraph"/>
        <w:numPr>
          <w:ilvl w:val="3"/>
          <w:numId w:val="40"/>
        </w:numPr>
        <w:tabs>
          <w:tab w:val="left" w:pos="2157"/>
        </w:tabs>
        <w:spacing w:before="114"/>
        <w:ind w:left="2157" w:hanging="358"/>
        <w:rPr>
          <w:sz w:val="20"/>
        </w:rPr>
      </w:pPr>
      <w:r>
        <w:rPr>
          <w:sz w:val="20"/>
        </w:rPr>
        <w:t>Key</w:t>
      </w:r>
      <w:r>
        <w:rPr>
          <w:spacing w:val="-4"/>
          <w:sz w:val="20"/>
        </w:rPr>
        <w:t xml:space="preserve"> </w:t>
      </w:r>
      <w:r>
        <w:rPr>
          <w:spacing w:val="-2"/>
          <w:sz w:val="20"/>
        </w:rPr>
        <w:t>Features:</w:t>
      </w:r>
    </w:p>
    <w:p w14:paraId="75D40865" w14:textId="77777777" w:rsidR="00726659" w:rsidRDefault="000F0732">
      <w:pPr>
        <w:pStyle w:val="ListParagraph"/>
        <w:numPr>
          <w:ilvl w:val="4"/>
          <w:numId w:val="40"/>
        </w:numPr>
        <w:tabs>
          <w:tab w:val="left" w:pos="2301"/>
          <w:tab w:val="left" w:pos="2303"/>
        </w:tabs>
        <w:spacing w:before="112" w:line="360" w:lineRule="auto"/>
        <w:ind w:left="2303" w:right="814"/>
        <w:rPr>
          <w:sz w:val="20"/>
        </w:rPr>
      </w:pPr>
      <w:r>
        <w:rPr>
          <w:sz w:val="20"/>
        </w:rPr>
        <w:t>Support</w:t>
      </w:r>
      <w:r>
        <w:rPr>
          <w:spacing w:val="-4"/>
          <w:sz w:val="20"/>
        </w:rPr>
        <w:t xml:space="preserve"> </w:t>
      </w:r>
      <w:r>
        <w:rPr>
          <w:sz w:val="20"/>
        </w:rPr>
        <w:t>for</w:t>
      </w:r>
      <w:r>
        <w:rPr>
          <w:spacing w:val="-4"/>
          <w:sz w:val="20"/>
        </w:rPr>
        <w:t xml:space="preserve"> </w:t>
      </w:r>
      <w:r>
        <w:rPr>
          <w:sz w:val="20"/>
        </w:rPr>
        <w:t>recording</w:t>
      </w:r>
      <w:r>
        <w:rPr>
          <w:spacing w:val="-4"/>
          <w:sz w:val="20"/>
        </w:rPr>
        <w:t xml:space="preserve"> </w:t>
      </w:r>
      <w:r>
        <w:rPr>
          <w:sz w:val="20"/>
        </w:rPr>
        <w:t>and</w:t>
      </w:r>
      <w:r>
        <w:rPr>
          <w:spacing w:val="-4"/>
          <w:sz w:val="20"/>
        </w:rPr>
        <w:t xml:space="preserve"> </w:t>
      </w:r>
      <w:r>
        <w:rPr>
          <w:sz w:val="20"/>
        </w:rPr>
        <w:t>playback</w:t>
      </w:r>
      <w:r>
        <w:rPr>
          <w:spacing w:val="-4"/>
          <w:sz w:val="20"/>
        </w:rPr>
        <w:t xml:space="preserve"> </w:t>
      </w:r>
      <w:r>
        <w:rPr>
          <w:sz w:val="20"/>
        </w:rPr>
        <w:t>ranging</w:t>
      </w:r>
      <w:r>
        <w:rPr>
          <w:spacing w:val="-4"/>
          <w:sz w:val="20"/>
        </w:rPr>
        <w:t xml:space="preserve"> </w:t>
      </w:r>
      <w:r>
        <w:rPr>
          <w:sz w:val="20"/>
        </w:rPr>
        <w:t>from</w:t>
      </w:r>
      <w:r>
        <w:rPr>
          <w:spacing w:val="-4"/>
          <w:sz w:val="20"/>
        </w:rPr>
        <w:t xml:space="preserve"> </w:t>
      </w:r>
      <w:r>
        <w:rPr>
          <w:sz w:val="20"/>
        </w:rPr>
        <w:t>5MP</w:t>
      </w:r>
      <w:r>
        <w:rPr>
          <w:spacing w:val="-4"/>
          <w:sz w:val="20"/>
        </w:rPr>
        <w:t xml:space="preserve"> </w:t>
      </w:r>
      <w:r>
        <w:rPr>
          <w:sz w:val="20"/>
        </w:rPr>
        <w:t>(or</w:t>
      </w:r>
      <w:r>
        <w:rPr>
          <w:spacing w:val="-4"/>
          <w:sz w:val="20"/>
        </w:rPr>
        <w:t xml:space="preserve"> </w:t>
      </w:r>
      <w:r>
        <w:rPr>
          <w:sz w:val="20"/>
        </w:rPr>
        <w:t>less)</w:t>
      </w:r>
      <w:r>
        <w:rPr>
          <w:spacing w:val="-4"/>
          <w:sz w:val="20"/>
        </w:rPr>
        <w:t xml:space="preserve"> </w:t>
      </w:r>
      <w:r>
        <w:rPr>
          <w:sz w:val="20"/>
        </w:rPr>
        <w:t>to 4K resolutions</w:t>
      </w:r>
    </w:p>
    <w:p w14:paraId="62531216" w14:textId="77777777" w:rsidR="00726659" w:rsidRDefault="000F0732">
      <w:pPr>
        <w:pStyle w:val="ListParagraph"/>
        <w:numPr>
          <w:ilvl w:val="4"/>
          <w:numId w:val="40"/>
        </w:numPr>
        <w:tabs>
          <w:tab w:val="left" w:pos="2301"/>
        </w:tabs>
        <w:spacing w:line="226" w:lineRule="exact"/>
        <w:ind w:left="2301" w:hanging="358"/>
        <w:rPr>
          <w:sz w:val="20"/>
        </w:rPr>
      </w:pPr>
      <w:r>
        <w:rPr>
          <w:sz w:val="20"/>
        </w:rPr>
        <w:t>RAID10</w:t>
      </w:r>
      <w:r>
        <w:rPr>
          <w:spacing w:val="-6"/>
          <w:sz w:val="20"/>
        </w:rPr>
        <w:t xml:space="preserve"> </w:t>
      </w:r>
      <w:r>
        <w:rPr>
          <w:sz w:val="20"/>
        </w:rPr>
        <w:t>for</w:t>
      </w:r>
      <w:r>
        <w:rPr>
          <w:spacing w:val="-5"/>
          <w:sz w:val="20"/>
        </w:rPr>
        <w:t xml:space="preserve"> </w:t>
      </w:r>
      <w:r>
        <w:rPr>
          <w:sz w:val="20"/>
        </w:rPr>
        <w:t>high</w:t>
      </w:r>
      <w:r>
        <w:rPr>
          <w:spacing w:val="-5"/>
          <w:sz w:val="20"/>
        </w:rPr>
        <w:t xml:space="preserve"> </w:t>
      </w:r>
      <w:r>
        <w:rPr>
          <w:spacing w:val="-2"/>
          <w:sz w:val="20"/>
        </w:rPr>
        <w:t>reliability</w:t>
      </w:r>
    </w:p>
    <w:p w14:paraId="27E9B886" w14:textId="77777777" w:rsidR="00726659" w:rsidRDefault="000F0732">
      <w:pPr>
        <w:pStyle w:val="ListParagraph"/>
        <w:numPr>
          <w:ilvl w:val="4"/>
          <w:numId w:val="40"/>
        </w:numPr>
        <w:tabs>
          <w:tab w:val="left" w:pos="2301"/>
        </w:tabs>
        <w:spacing w:before="114"/>
        <w:ind w:left="2301" w:hanging="358"/>
        <w:rPr>
          <w:sz w:val="20"/>
        </w:rPr>
      </w:pPr>
      <w:r>
        <w:rPr>
          <w:sz w:val="20"/>
        </w:rPr>
        <w:t>People</w:t>
      </w:r>
      <w:r>
        <w:rPr>
          <w:spacing w:val="-7"/>
          <w:sz w:val="20"/>
        </w:rPr>
        <w:t xml:space="preserve"> </w:t>
      </w:r>
      <w:r>
        <w:rPr>
          <w:sz w:val="20"/>
        </w:rPr>
        <w:t>and</w:t>
      </w:r>
      <w:r>
        <w:rPr>
          <w:spacing w:val="-6"/>
          <w:sz w:val="20"/>
        </w:rPr>
        <w:t xml:space="preserve"> </w:t>
      </w:r>
      <w:r>
        <w:rPr>
          <w:sz w:val="20"/>
        </w:rPr>
        <w:t>vehicle</w:t>
      </w:r>
      <w:r>
        <w:rPr>
          <w:spacing w:val="-7"/>
          <w:sz w:val="20"/>
        </w:rPr>
        <w:t xml:space="preserve"> </w:t>
      </w:r>
      <w:r>
        <w:rPr>
          <w:spacing w:val="-2"/>
          <w:sz w:val="20"/>
        </w:rPr>
        <w:t>analytics</w:t>
      </w:r>
    </w:p>
    <w:p w14:paraId="4C58C10C" w14:textId="77777777" w:rsidR="00726659" w:rsidRDefault="000F0732">
      <w:pPr>
        <w:pStyle w:val="ListParagraph"/>
        <w:numPr>
          <w:ilvl w:val="4"/>
          <w:numId w:val="40"/>
        </w:numPr>
        <w:tabs>
          <w:tab w:val="left" w:pos="2301"/>
        </w:tabs>
        <w:spacing w:before="115"/>
        <w:ind w:left="2301" w:hanging="358"/>
        <w:rPr>
          <w:sz w:val="20"/>
        </w:rPr>
      </w:pPr>
      <w:r>
        <w:rPr>
          <w:sz w:val="20"/>
        </w:rPr>
        <w:t>AI-powered</w:t>
      </w:r>
      <w:r>
        <w:rPr>
          <w:spacing w:val="-14"/>
          <w:sz w:val="20"/>
        </w:rPr>
        <w:t xml:space="preserve"> </w:t>
      </w:r>
      <w:r>
        <w:rPr>
          <w:spacing w:val="-2"/>
          <w:sz w:val="20"/>
        </w:rPr>
        <w:t>search</w:t>
      </w:r>
    </w:p>
    <w:p w14:paraId="03F2D76F" w14:textId="77777777" w:rsidR="00726659" w:rsidRDefault="000F0732">
      <w:pPr>
        <w:pStyle w:val="ListParagraph"/>
        <w:numPr>
          <w:ilvl w:val="4"/>
          <w:numId w:val="40"/>
        </w:numPr>
        <w:tabs>
          <w:tab w:val="left" w:pos="2301"/>
        </w:tabs>
        <w:spacing w:before="112"/>
        <w:ind w:left="2301" w:hanging="358"/>
        <w:rPr>
          <w:sz w:val="20"/>
        </w:rPr>
      </w:pPr>
      <w:r>
        <w:rPr>
          <w:sz w:val="20"/>
        </w:rPr>
        <w:t>5-year</w:t>
      </w:r>
      <w:r>
        <w:rPr>
          <w:spacing w:val="-8"/>
          <w:sz w:val="20"/>
        </w:rPr>
        <w:t xml:space="preserve"> </w:t>
      </w:r>
      <w:r>
        <w:rPr>
          <w:spacing w:val="-2"/>
          <w:sz w:val="20"/>
        </w:rPr>
        <w:t>warranty</w:t>
      </w:r>
    </w:p>
    <w:p w14:paraId="163F6A49" w14:textId="77777777" w:rsidR="00726659" w:rsidRDefault="00726659">
      <w:pPr>
        <w:pStyle w:val="ListParagraph"/>
        <w:rPr>
          <w:sz w:val="20"/>
        </w:rPr>
        <w:sectPr w:rsidR="00726659">
          <w:pgSz w:w="12240" w:h="15840"/>
          <w:pgMar w:top="1380" w:right="720" w:bottom="1160" w:left="720" w:header="730" w:footer="963" w:gutter="0"/>
          <w:cols w:space="720"/>
        </w:sectPr>
      </w:pPr>
    </w:p>
    <w:p w14:paraId="19DD2566" w14:textId="77777777" w:rsidR="00726659" w:rsidRDefault="00726659">
      <w:pPr>
        <w:pStyle w:val="BodyText"/>
        <w:spacing w:before="19"/>
        <w:ind w:left="0" w:firstLine="0"/>
      </w:pPr>
    </w:p>
    <w:p w14:paraId="53F07A58" w14:textId="77777777" w:rsidR="00726659" w:rsidRDefault="000F0732">
      <w:pPr>
        <w:pStyle w:val="ListParagraph"/>
        <w:numPr>
          <w:ilvl w:val="3"/>
          <w:numId w:val="40"/>
        </w:numPr>
        <w:tabs>
          <w:tab w:val="left" w:pos="358"/>
        </w:tabs>
        <w:ind w:left="358" w:right="5278" w:hanging="358"/>
        <w:jc w:val="right"/>
        <w:rPr>
          <w:sz w:val="20"/>
        </w:rPr>
      </w:pPr>
      <w:r>
        <w:rPr>
          <w:sz w:val="20"/>
        </w:rPr>
        <w:t>Storage</w:t>
      </w:r>
      <w:r>
        <w:rPr>
          <w:spacing w:val="-8"/>
          <w:sz w:val="20"/>
        </w:rPr>
        <w:t xml:space="preserve"> </w:t>
      </w:r>
      <w:r>
        <w:rPr>
          <w:sz w:val="20"/>
        </w:rPr>
        <w:t>and</w:t>
      </w:r>
      <w:r>
        <w:rPr>
          <w:spacing w:val="-6"/>
          <w:sz w:val="20"/>
        </w:rPr>
        <w:t xml:space="preserve"> </w:t>
      </w:r>
      <w:r>
        <w:rPr>
          <w:sz w:val="20"/>
        </w:rPr>
        <w:t>video</w:t>
      </w:r>
      <w:r>
        <w:rPr>
          <w:spacing w:val="-6"/>
          <w:sz w:val="20"/>
        </w:rPr>
        <w:t xml:space="preserve"> </w:t>
      </w:r>
      <w:r>
        <w:rPr>
          <w:spacing w:val="-2"/>
          <w:sz w:val="20"/>
        </w:rPr>
        <w:t>recording:</w:t>
      </w:r>
    </w:p>
    <w:p w14:paraId="4B9255F7" w14:textId="77777777" w:rsidR="00726659" w:rsidRDefault="000F0732">
      <w:pPr>
        <w:pStyle w:val="ListParagraph"/>
        <w:numPr>
          <w:ilvl w:val="4"/>
          <w:numId w:val="40"/>
        </w:numPr>
        <w:tabs>
          <w:tab w:val="left" w:pos="358"/>
        </w:tabs>
        <w:spacing w:before="112"/>
        <w:ind w:left="358" w:right="5254" w:hanging="358"/>
        <w:jc w:val="right"/>
        <w:rPr>
          <w:sz w:val="20"/>
        </w:rPr>
      </w:pPr>
      <w:r>
        <w:rPr>
          <w:sz w:val="20"/>
        </w:rPr>
        <w:t>4TB-32</w:t>
      </w:r>
      <w:proofErr w:type="gramStart"/>
      <w:r>
        <w:rPr>
          <w:sz w:val="20"/>
        </w:rPr>
        <w:t>TB</w:t>
      </w:r>
      <w:r>
        <w:rPr>
          <w:spacing w:val="-7"/>
          <w:sz w:val="20"/>
        </w:rPr>
        <w:t xml:space="preserve"> </w:t>
      </w:r>
      <w:r>
        <w:rPr>
          <w:sz w:val="20"/>
        </w:rPr>
        <w:t>of</w:t>
      </w:r>
      <w:proofErr w:type="gramEnd"/>
      <w:r>
        <w:rPr>
          <w:spacing w:val="-7"/>
          <w:sz w:val="20"/>
        </w:rPr>
        <w:t xml:space="preserve"> </w:t>
      </w:r>
      <w:r>
        <w:rPr>
          <w:sz w:val="20"/>
        </w:rPr>
        <w:t>onboard</w:t>
      </w:r>
      <w:r>
        <w:rPr>
          <w:spacing w:val="-7"/>
          <w:sz w:val="20"/>
        </w:rPr>
        <w:t xml:space="preserve"> </w:t>
      </w:r>
      <w:r>
        <w:rPr>
          <w:spacing w:val="-2"/>
          <w:sz w:val="20"/>
        </w:rPr>
        <w:t>storage</w:t>
      </w:r>
    </w:p>
    <w:p w14:paraId="47F8AFF5" w14:textId="77777777" w:rsidR="00726659" w:rsidRDefault="000F0732">
      <w:pPr>
        <w:pStyle w:val="ListParagraph"/>
        <w:numPr>
          <w:ilvl w:val="4"/>
          <w:numId w:val="40"/>
        </w:numPr>
        <w:tabs>
          <w:tab w:val="left" w:pos="2302"/>
        </w:tabs>
        <w:spacing w:before="114"/>
        <w:ind w:left="2302" w:hanging="358"/>
        <w:rPr>
          <w:sz w:val="20"/>
        </w:rPr>
      </w:pPr>
      <w:r>
        <w:rPr>
          <w:sz w:val="20"/>
        </w:rPr>
        <w:t>30-90</w:t>
      </w:r>
      <w:r>
        <w:rPr>
          <w:spacing w:val="-7"/>
          <w:sz w:val="20"/>
        </w:rPr>
        <w:t xml:space="preserve"> </w:t>
      </w:r>
      <w:r>
        <w:rPr>
          <w:sz w:val="20"/>
        </w:rPr>
        <w:t>days</w:t>
      </w:r>
      <w:r>
        <w:rPr>
          <w:spacing w:val="-7"/>
          <w:sz w:val="20"/>
        </w:rPr>
        <w:t xml:space="preserve"> </w:t>
      </w:r>
      <w:r>
        <w:rPr>
          <w:sz w:val="20"/>
        </w:rPr>
        <w:t>of</w:t>
      </w:r>
      <w:r>
        <w:rPr>
          <w:spacing w:val="-6"/>
          <w:sz w:val="20"/>
        </w:rPr>
        <w:t xml:space="preserve"> </w:t>
      </w:r>
      <w:r>
        <w:rPr>
          <w:sz w:val="20"/>
        </w:rPr>
        <w:t>continuous</w:t>
      </w:r>
      <w:r>
        <w:rPr>
          <w:spacing w:val="-7"/>
          <w:sz w:val="20"/>
        </w:rPr>
        <w:t xml:space="preserve"> </w:t>
      </w:r>
      <w:r>
        <w:rPr>
          <w:sz w:val="20"/>
        </w:rPr>
        <w:t>video</w:t>
      </w:r>
      <w:r>
        <w:rPr>
          <w:spacing w:val="-6"/>
          <w:sz w:val="20"/>
        </w:rPr>
        <w:t xml:space="preserve"> </w:t>
      </w:r>
      <w:r>
        <w:rPr>
          <w:sz w:val="20"/>
        </w:rPr>
        <w:t>recording</w:t>
      </w:r>
      <w:r>
        <w:rPr>
          <w:spacing w:val="-7"/>
          <w:sz w:val="20"/>
        </w:rPr>
        <w:t xml:space="preserve"> </w:t>
      </w:r>
      <w:r>
        <w:rPr>
          <w:sz w:val="20"/>
        </w:rPr>
        <w:t>per</w:t>
      </w:r>
      <w:r>
        <w:rPr>
          <w:spacing w:val="-6"/>
          <w:sz w:val="20"/>
        </w:rPr>
        <w:t xml:space="preserve"> </w:t>
      </w:r>
      <w:r>
        <w:rPr>
          <w:spacing w:val="-2"/>
          <w:sz w:val="20"/>
        </w:rPr>
        <w:t>channel</w:t>
      </w:r>
    </w:p>
    <w:p w14:paraId="2A8331EE" w14:textId="77777777" w:rsidR="00726659" w:rsidRDefault="000F0732">
      <w:pPr>
        <w:pStyle w:val="ListParagraph"/>
        <w:numPr>
          <w:ilvl w:val="4"/>
          <w:numId w:val="40"/>
        </w:numPr>
        <w:tabs>
          <w:tab w:val="left" w:pos="2302"/>
          <w:tab w:val="left" w:pos="2304"/>
        </w:tabs>
        <w:spacing w:before="112" w:line="360" w:lineRule="auto"/>
        <w:ind w:right="1054"/>
        <w:rPr>
          <w:sz w:val="20"/>
        </w:rPr>
      </w:pPr>
      <w:r>
        <w:rPr>
          <w:sz w:val="20"/>
        </w:rPr>
        <w:t>Adaptive</w:t>
      </w:r>
      <w:r>
        <w:rPr>
          <w:spacing w:val="-7"/>
          <w:sz w:val="20"/>
        </w:rPr>
        <w:t xml:space="preserve"> </w:t>
      </w:r>
      <w:r>
        <w:rPr>
          <w:sz w:val="20"/>
        </w:rPr>
        <w:t>quality</w:t>
      </w:r>
      <w:r>
        <w:rPr>
          <w:spacing w:val="-7"/>
          <w:sz w:val="20"/>
        </w:rPr>
        <w:t xml:space="preserve"> </w:t>
      </w:r>
      <w:r>
        <w:rPr>
          <w:sz w:val="20"/>
        </w:rPr>
        <w:t>recording</w:t>
      </w:r>
      <w:r>
        <w:rPr>
          <w:spacing w:val="-7"/>
          <w:sz w:val="20"/>
        </w:rPr>
        <w:t xml:space="preserve"> </w:t>
      </w:r>
      <w:r>
        <w:rPr>
          <w:sz w:val="20"/>
        </w:rPr>
        <w:t>automatically</w:t>
      </w:r>
      <w:r>
        <w:rPr>
          <w:spacing w:val="-7"/>
          <w:sz w:val="20"/>
        </w:rPr>
        <w:t xml:space="preserve"> </w:t>
      </w:r>
      <w:r>
        <w:rPr>
          <w:sz w:val="20"/>
        </w:rPr>
        <w:t>triggers</w:t>
      </w:r>
      <w:r>
        <w:rPr>
          <w:spacing w:val="-7"/>
          <w:sz w:val="20"/>
        </w:rPr>
        <w:t xml:space="preserve"> </w:t>
      </w:r>
      <w:r>
        <w:rPr>
          <w:sz w:val="20"/>
        </w:rPr>
        <w:t>HQ</w:t>
      </w:r>
      <w:r>
        <w:rPr>
          <w:spacing w:val="-7"/>
          <w:sz w:val="20"/>
        </w:rPr>
        <w:t xml:space="preserve"> </w:t>
      </w:r>
      <w:r>
        <w:rPr>
          <w:sz w:val="20"/>
        </w:rPr>
        <w:t>recording when motion is detected</w:t>
      </w:r>
    </w:p>
    <w:p w14:paraId="061F4ED5" w14:textId="77777777" w:rsidR="00726659" w:rsidRDefault="000F0732">
      <w:pPr>
        <w:pStyle w:val="ListParagraph"/>
        <w:numPr>
          <w:ilvl w:val="3"/>
          <w:numId w:val="40"/>
        </w:numPr>
        <w:tabs>
          <w:tab w:val="left" w:pos="2158"/>
        </w:tabs>
        <w:spacing w:before="2"/>
        <w:ind w:left="2158" w:hanging="358"/>
        <w:rPr>
          <w:sz w:val="20"/>
        </w:rPr>
      </w:pPr>
      <w:r>
        <w:rPr>
          <w:sz w:val="20"/>
        </w:rPr>
        <w:t>Technical</w:t>
      </w:r>
      <w:r>
        <w:rPr>
          <w:spacing w:val="-11"/>
          <w:sz w:val="20"/>
        </w:rPr>
        <w:t xml:space="preserve"> </w:t>
      </w:r>
      <w:r>
        <w:rPr>
          <w:spacing w:val="-2"/>
          <w:sz w:val="20"/>
        </w:rPr>
        <w:t>Specifications:</w:t>
      </w:r>
    </w:p>
    <w:p w14:paraId="7A1FECE9" w14:textId="77777777" w:rsidR="00726659" w:rsidRDefault="000F0732">
      <w:pPr>
        <w:pStyle w:val="ListParagraph"/>
        <w:numPr>
          <w:ilvl w:val="4"/>
          <w:numId w:val="40"/>
        </w:numPr>
        <w:tabs>
          <w:tab w:val="left" w:pos="2302"/>
        </w:tabs>
        <w:spacing w:before="112"/>
        <w:ind w:left="2302" w:hanging="358"/>
        <w:rPr>
          <w:sz w:val="20"/>
        </w:rPr>
      </w:pPr>
      <w:r>
        <w:rPr>
          <w:sz w:val="20"/>
        </w:rPr>
        <w:t>CPU:</w:t>
      </w:r>
      <w:r>
        <w:rPr>
          <w:spacing w:val="-15"/>
          <w:sz w:val="20"/>
        </w:rPr>
        <w:t xml:space="preserve"> </w:t>
      </w:r>
      <w:r>
        <w:rPr>
          <w:sz w:val="20"/>
        </w:rPr>
        <w:t>Inteli9-</w:t>
      </w:r>
      <w:r>
        <w:rPr>
          <w:spacing w:val="-2"/>
          <w:sz w:val="20"/>
        </w:rPr>
        <w:t>13900K</w:t>
      </w:r>
    </w:p>
    <w:p w14:paraId="35D094F1" w14:textId="77777777" w:rsidR="00726659" w:rsidRDefault="000F0732">
      <w:pPr>
        <w:pStyle w:val="ListParagraph"/>
        <w:numPr>
          <w:ilvl w:val="4"/>
          <w:numId w:val="40"/>
        </w:numPr>
        <w:tabs>
          <w:tab w:val="left" w:pos="2302"/>
        </w:tabs>
        <w:spacing w:before="114"/>
        <w:ind w:left="2302" w:hanging="358"/>
        <w:rPr>
          <w:sz w:val="20"/>
        </w:rPr>
      </w:pPr>
      <w:r>
        <w:rPr>
          <w:sz w:val="20"/>
        </w:rPr>
        <w:t>Power</w:t>
      </w:r>
      <w:r>
        <w:rPr>
          <w:spacing w:val="-8"/>
          <w:sz w:val="20"/>
        </w:rPr>
        <w:t xml:space="preserve"> </w:t>
      </w:r>
      <w:r>
        <w:rPr>
          <w:sz w:val="20"/>
        </w:rPr>
        <w:t>Input:</w:t>
      </w:r>
      <w:r>
        <w:rPr>
          <w:spacing w:val="-6"/>
          <w:sz w:val="20"/>
        </w:rPr>
        <w:t xml:space="preserve"> </w:t>
      </w:r>
      <w:r>
        <w:rPr>
          <w:sz w:val="20"/>
        </w:rPr>
        <w:t>Single</w:t>
      </w:r>
      <w:r>
        <w:rPr>
          <w:spacing w:val="-6"/>
          <w:sz w:val="20"/>
        </w:rPr>
        <w:t xml:space="preserve"> </w:t>
      </w:r>
      <w:r>
        <w:rPr>
          <w:sz w:val="20"/>
        </w:rPr>
        <w:t>PSU</w:t>
      </w:r>
      <w:r>
        <w:rPr>
          <w:spacing w:val="-6"/>
          <w:sz w:val="20"/>
        </w:rPr>
        <w:t xml:space="preserve"> </w:t>
      </w:r>
      <w:r>
        <w:rPr>
          <w:spacing w:val="-4"/>
          <w:sz w:val="20"/>
        </w:rPr>
        <w:t>600W</w:t>
      </w:r>
    </w:p>
    <w:p w14:paraId="1DEEA36A" w14:textId="77777777" w:rsidR="00726659" w:rsidRDefault="000F0732">
      <w:pPr>
        <w:pStyle w:val="ListParagraph"/>
        <w:numPr>
          <w:ilvl w:val="4"/>
          <w:numId w:val="40"/>
        </w:numPr>
        <w:tabs>
          <w:tab w:val="left" w:pos="2302"/>
        </w:tabs>
        <w:spacing w:before="112"/>
        <w:ind w:left="2302" w:hanging="358"/>
        <w:rPr>
          <w:sz w:val="20"/>
        </w:rPr>
      </w:pPr>
      <w:r>
        <w:rPr>
          <w:sz w:val="20"/>
        </w:rPr>
        <w:t>Power</w:t>
      </w:r>
      <w:r>
        <w:rPr>
          <w:spacing w:val="-9"/>
          <w:sz w:val="20"/>
        </w:rPr>
        <w:t xml:space="preserve"> </w:t>
      </w:r>
      <w:r>
        <w:rPr>
          <w:sz w:val="20"/>
        </w:rPr>
        <w:t>Input</w:t>
      </w:r>
      <w:r>
        <w:rPr>
          <w:spacing w:val="-8"/>
          <w:sz w:val="20"/>
        </w:rPr>
        <w:t xml:space="preserve"> </w:t>
      </w:r>
      <w:r>
        <w:rPr>
          <w:sz w:val="20"/>
        </w:rPr>
        <w:t>Voltage:</w:t>
      </w:r>
      <w:r>
        <w:rPr>
          <w:spacing w:val="-9"/>
          <w:sz w:val="20"/>
        </w:rPr>
        <w:t xml:space="preserve"> </w:t>
      </w:r>
      <w:r>
        <w:rPr>
          <w:sz w:val="20"/>
        </w:rPr>
        <w:t>90-</w:t>
      </w:r>
      <w:r>
        <w:rPr>
          <w:spacing w:val="-2"/>
          <w:sz w:val="20"/>
        </w:rPr>
        <w:t>264VAC</w:t>
      </w:r>
    </w:p>
    <w:p w14:paraId="66FFE662" w14:textId="77777777" w:rsidR="00726659" w:rsidRDefault="000F0732">
      <w:pPr>
        <w:pStyle w:val="ListParagraph"/>
        <w:numPr>
          <w:ilvl w:val="4"/>
          <w:numId w:val="40"/>
        </w:numPr>
        <w:tabs>
          <w:tab w:val="left" w:pos="2302"/>
        </w:tabs>
        <w:spacing w:before="114"/>
        <w:ind w:left="2302" w:hanging="358"/>
        <w:rPr>
          <w:sz w:val="20"/>
        </w:rPr>
      </w:pPr>
      <w:r>
        <w:rPr>
          <w:sz w:val="20"/>
        </w:rPr>
        <w:t>Power</w:t>
      </w:r>
      <w:r>
        <w:rPr>
          <w:spacing w:val="-10"/>
          <w:sz w:val="20"/>
        </w:rPr>
        <w:t xml:space="preserve"> </w:t>
      </w:r>
      <w:r>
        <w:rPr>
          <w:sz w:val="20"/>
        </w:rPr>
        <w:t>Input</w:t>
      </w:r>
      <w:r>
        <w:rPr>
          <w:spacing w:val="-9"/>
          <w:sz w:val="20"/>
        </w:rPr>
        <w:t xml:space="preserve"> </w:t>
      </w:r>
      <w:r>
        <w:rPr>
          <w:sz w:val="20"/>
        </w:rPr>
        <w:t>Frequency:</w:t>
      </w:r>
      <w:r>
        <w:rPr>
          <w:spacing w:val="-9"/>
          <w:sz w:val="20"/>
        </w:rPr>
        <w:t xml:space="preserve"> </w:t>
      </w:r>
      <w:r>
        <w:rPr>
          <w:sz w:val="20"/>
        </w:rPr>
        <w:t>47-</w:t>
      </w:r>
      <w:r>
        <w:rPr>
          <w:spacing w:val="-4"/>
          <w:sz w:val="20"/>
        </w:rPr>
        <w:t>63Hz</w:t>
      </w:r>
    </w:p>
    <w:p w14:paraId="02362562" w14:textId="77777777" w:rsidR="00726659" w:rsidRDefault="000F0732">
      <w:pPr>
        <w:pStyle w:val="ListParagraph"/>
        <w:numPr>
          <w:ilvl w:val="4"/>
          <w:numId w:val="40"/>
        </w:numPr>
        <w:tabs>
          <w:tab w:val="left" w:pos="2302"/>
        </w:tabs>
        <w:spacing w:before="114"/>
        <w:ind w:left="2302" w:hanging="358"/>
        <w:rPr>
          <w:sz w:val="20"/>
        </w:rPr>
      </w:pPr>
      <w:r>
        <w:rPr>
          <w:sz w:val="20"/>
        </w:rPr>
        <w:t>Connectivity:</w:t>
      </w:r>
      <w:r>
        <w:rPr>
          <w:spacing w:val="-9"/>
          <w:sz w:val="20"/>
        </w:rPr>
        <w:t xml:space="preserve"> </w:t>
      </w:r>
      <w:r>
        <w:rPr>
          <w:sz w:val="20"/>
        </w:rPr>
        <w:t>Dual</w:t>
      </w:r>
      <w:r>
        <w:rPr>
          <w:spacing w:val="-8"/>
          <w:sz w:val="20"/>
        </w:rPr>
        <w:t xml:space="preserve"> </w:t>
      </w:r>
      <w:r>
        <w:rPr>
          <w:sz w:val="20"/>
        </w:rPr>
        <w:t>2.5Gbps</w:t>
      </w:r>
      <w:r>
        <w:rPr>
          <w:spacing w:val="-9"/>
          <w:sz w:val="20"/>
        </w:rPr>
        <w:t xml:space="preserve"> </w:t>
      </w:r>
      <w:r>
        <w:rPr>
          <w:sz w:val="20"/>
        </w:rPr>
        <w:t>RJ45</w:t>
      </w:r>
      <w:r>
        <w:rPr>
          <w:spacing w:val="-8"/>
          <w:sz w:val="20"/>
        </w:rPr>
        <w:t xml:space="preserve"> </w:t>
      </w:r>
      <w:r>
        <w:rPr>
          <w:spacing w:val="-2"/>
          <w:sz w:val="20"/>
        </w:rPr>
        <w:t>Ethernet</w:t>
      </w:r>
    </w:p>
    <w:p w14:paraId="7244C3AA" w14:textId="77777777" w:rsidR="00726659" w:rsidRDefault="000F0732">
      <w:pPr>
        <w:pStyle w:val="ListParagraph"/>
        <w:numPr>
          <w:ilvl w:val="4"/>
          <w:numId w:val="40"/>
        </w:numPr>
        <w:tabs>
          <w:tab w:val="left" w:pos="2302"/>
        </w:tabs>
        <w:spacing w:before="112"/>
        <w:ind w:left="2302" w:hanging="358"/>
        <w:rPr>
          <w:sz w:val="20"/>
        </w:rPr>
      </w:pPr>
      <w:r>
        <w:rPr>
          <w:sz w:val="20"/>
        </w:rPr>
        <w:t>Memory:</w:t>
      </w:r>
      <w:r>
        <w:rPr>
          <w:spacing w:val="-7"/>
          <w:sz w:val="20"/>
        </w:rPr>
        <w:t xml:space="preserve"> </w:t>
      </w:r>
      <w:r>
        <w:rPr>
          <w:sz w:val="20"/>
        </w:rPr>
        <w:t>32GB</w:t>
      </w:r>
      <w:r>
        <w:rPr>
          <w:spacing w:val="-7"/>
          <w:sz w:val="20"/>
        </w:rPr>
        <w:t xml:space="preserve"> </w:t>
      </w:r>
      <w:r>
        <w:rPr>
          <w:spacing w:val="-5"/>
          <w:sz w:val="20"/>
        </w:rPr>
        <w:t>RAM</w:t>
      </w:r>
    </w:p>
    <w:p w14:paraId="53135143" w14:textId="77777777" w:rsidR="00726659" w:rsidRDefault="000F0732">
      <w:pPr>
        <w:pStyle w:val="ListParagraph"/>
        <w:numPr>
          <w:ilvl w:val="4"/>
          <w:numId w:val="40"/>
        </w:numPr>
        <w:tabs>
          <w:tab w:val="left" w:pos="2302"/>
        </w:tabs>
        <w:spacing w:before="114"/>
        <w:ind w:left="2302" w:hanging="358"/>
        <w:rPr>
          <w:sz w:val="20"/>
        </w:rPr>
      </w:pPr>
      <w:r>
        <w:rPr>
          <w:spacing w:val="-2"/>
          <w:sz w:val="20"/>
        </w:rPr>
        <w:t>Dimensions:</w:t>
      </w:r>
    </w:p>
    <w:p w14:paraId="27215587" w14:textId="77777777" w:rsidR="00726659" w:rsidRDefault="000F0732">
      <w:pPr>
        <w:pStyle w:val="ListParagraph"/>
        <w:numPr>
          <w:ilvl w:val="5"/>
          <w:numId w:val="40"/>
        </w:numPr>
        <w:tabs>
          <w:tab w:val="left" w:pos="2662"/>
        </w:tabs>
        <w:spacing w:before="112"/>
        <w:ind w:left="2662" w:hanging="358"/>
        <w:rPr>
          <w:sz w:val="20"/>
        </w:rPr>
      </w:pPr>
      <w:r>
        <w:rPr>
          <w:sz w:val="20"/>
        </w:rPr>
        <w:t>Width:18.87in</w:t>
      </w:r>
      <w:r>
        <w:rPr>
          <w:spacing w:val="-9"/>
          <w:sz w:val="20"/>
        </w:rPr>
        <w:t xml:space="preserve"> </w:t>
      </w:r>
      <w:r>
        <w:rPr>
          <w:sz w:val="20"/>
        </w:rPr>
        <w:t>/</w:t>
      </w:r>
      <w:r>
        <w:rPr>
          <w:spacing w:val="-8"/>
          <w:sz w:val="20"/>
        </w:rPr>
        <w:t xml:space="preserve"> </w:t>
      </w:r>
      <w:r>
        <w:rPr>
          <w:spacing w:val="-2"/>
          <w:sz w:val="20"/>
        </w:rPr>
        <w:t>479.4mm</w:t>
      </w:r>
    </w:p>
    <w:p w14:paraId="44DADBE2" w14:textId="77777777" w:rsidR="00726659" w:rsidRDefault="000F0732">
      <w:pPr>
        <w:pStyle w:val="ListParagraph"/>
        <w:numPr>
          <w:ilvl w:val="5"/>
          <w:numId w:val="40"/>
        </w:numPr>
        <w:tabs>
          <w:tab w:val="left" w:pos="2662"/>
        </w:tabs>
        <w:spacing w:before="114"/>
        <w:ind w:left="2662" w:hanging="358"/>
        <w:rPr>
          <w:sz w:val="20"/>
        </w:rPr>
      </w:pPr>
      <w:r>
        <w:rPr>
          <w:sz w:val="20"/>
        </w:rPr>
        <w:t>Height:</w:t>
      </w:r>
      <w:r>
        <w:rPr>
          <w:spacing w:val="-6"/>
          <w:sz w:val="20"/>
        </w:rPr>
        <w:t xml:space="preserve"> </w:t>
      </w:r>
      <w:r>
        <w:rPr>
          <w:sz w:val="20"/>
        </w:rPr>
        <w:t>1.73in</w:t>
      </w:r>
      <w:r>
        <w:rPr>
          <w:spacing w:val="-6"/>
          <w:sz w:val="20"/>
        </w:rPr>
        <w:t xml:space="preserve"> </w:t>
      </w:r>
      <w:r>
        <w:rPr>
          <w:sz w:val="20"/>
        </w:rPr>
        <w:t>/</w:t>
      </w:r>
      <w:r>
        <w:rPr>
          <w:spacing w:val="-5"/>
          <w:sz w:val="20"/>
        </w:rPr>
        <w:t xml:space="preserve"> </w:t>
      </w:r>
      <w:r>
        <w:rPr>
          <w:spacing w:val="-4"/>
          <w:sz w:val="20"/>
        </w:rPr>
        <w:t>44mm</w:t>
      </w:r>
    </w:p>
    <w:p w14:paraId="1B323DA7" w14:textId="77777777" w:rsidR="00726659" w:rsidRDefault="000F0732">
      <w:pPr>
        <w:pStyle w:val="ListParagraph"/>
        <w:numPr>
          <w:ilvl w:val="5"/>
          <w:numId w:val="40"/>
        </w:numPr>
        <w:tabs>
          <w:tab w:val="left" w:pos="2662"/>
        </w:tabs>
        <w:spacing w:before="115"/>
        <w:ind w:left="2662" w:hanging="358"/>
        <w:rPr>
          <w:sz w:val="20"/>
        </w:rPr>
      </w:pPr>
      <w:r>
        <w:rPr>
          <w:sz w:val="20"/>
        </w:rPr>
        <w:t>Depth:</w:t>
      </w:r>
      <w:r>
        <w:rPr>
          <w:spacing w:val="-6"/>
          <w:sz w:val="20"/>
        </w:rPr>
        <w:t xml:space="preserve"> </w:t>
      </w:r>
      <w:r>
        <w:rPr>
          <w:sz w:val="20"/>
        </w:rPr>
        <w:t>22.13in</w:t>
      </w:r>
      <w:r>
        <w:rPr>
          <w:spacing w:val="-6"/>
          <w:sz w:val="20"/>
        </w:rPr>
        <w:t xml:space="preserve"> </w:t>
      </w:r>
      <w:r>
        <w:rPr>
          <w:sz w:val="20"/>
        </w:rPr>
        <w:t>/</w:t>
      </w:r>
      <w:r>
        <w:rPr>
          <w:spacing w:val="-5"/>
          <w:sz w:val="20"/>
        </w:rPr>
        <w:t xml:space="preserve"> </w:t>
      </w:r>
      <w:r>
        <w:rPr>
          <w:spacing w:val="-2"/>
          <w:sz w:val="20"/>
        </w:rPr>
        <w:t>562.1mm</w:t>
      </w:r>
    </w:p>
    <w:p w14:paraId="7173ED42" w14:textId="77777777" w:rsidR="00726659" w:rsidRDefault="000F0732">
      <w:pPr>
        <w:pStyle w:val="ListParagraph"/>
        <w:numPr>
          <w:ilvl w:val="4"/>
          <w:numId w:val="40"/>
        </w:numPr>
        <w:tabs>
          <w:tab w:val="left" w:pos="2302"/>
        </w:tabs>
        <w:spacing w:before="111"/>
        <w:ind w:left="2302" w:hanging="358"/>
        <w:rPr>
          <w:sz w:val="20"/>
        </w:rPr>
      </w:pPr>
      <w:r>
        <w:rPr>
          <w:sz w:val="20"/>
        </w:rPr>
        <w:t>Operating</w:t>
      </w:r>
      <w:r>
        <w:rPr>
          <w:spacing w:val="-5"/>
          <w:sz w:val="20"/>
        </w:rPr>
        <w:t xml:space="preserve"> </w:t>
      </w:r>
      <w:r>
        <w:rPr>
          <w:sz w:val="20"/>
        </w:rPr>
        <w:t>Temperature:</w:t>
      </w:r>
      <w:r>
        <w:rPr>
          <w:spacing w:val="-5"/>
          <w:sz w:val="20"/>
        </w:rPr>
        <w:t xml:space="preserve"> </w:t>
      </w:r>
      <w:r>
        <w:rPr>
          <w:sz w:val="20"/>
        </w:rPr>
        <w:t>0°</w:t>
      </w:r>
      <w:r>
        <w:rPr>
          <w:spacing w:val="-5"/>
          <w:sz w:val="20"/>
        </w:rPr>
        <w:t xml:space="preserve"> </w:t>
      </w:r>
      <w:r>
        <w:rPr>
          <w:sz w:val="20"/>
        </w:rPr>
        <w:t>to</w:t>
      </w:r>
      <w:r>
        <w:rPr>
          <w:spacing w:val="-5"/>
          <w:sz w:val="20"/>
        </w:rPr>
        <w:t xml:space="preserve"> </w:t>
      </w:r>
      <w:r>
        <w:rPr>
          <w:sz w:val="20"/>
        </w:rPr>
        <w:t>40°</w:t>
      </w:r>
      <w:r>
        <w:rPr>
          <w:spacing w:val="-4"/>
          <w:sz w:val="20"/>
        </w:rPr>
        <w:t xml:space="preserve"> </w:t>
      </w:r>
      <w:r>
        <w:rPr>
          <w:sz w:val="20"/>
        </w:rPr>
        <w:t>C</w:t>
      </w:r>
      <w:r>
        <w:rPr>
          <w:spacing w:val="-5"/>
          <w:sz w:val="20"/>
        </w:rPr>
        <w:t xml:space="preserve"> </w:t>
      </w:r>
      <w:r>
        <w:rPr>
          <w:sz w:val="20"/>
        </w:rPr>
        <w:t>/</w:t>
      </w:r>
      <w:r>
        <w:rPr>
          <w:spacing w:val="-5"/>
          <w:sz w:val="20"/>
        </w:rPr>
        <w:t xml:space="preserve"> </w:t>
      </w:r>
      <w:r>
        <w:rPr>
          <w:sz w:val="20"/>
        </w:rPr>
        <w:t>32°F</w:t>
      </w:r>
      <w:r>
        <w:rPr>
          <w:spacing w:val="-5"/>
          <w:sz w:val="20"/>
        </w:rPr>
        <w:t xml:space="preserve"> </w:t>
      </w:r>
      <w:r>
        <w:rPr>
          <w:sz w:val="20"/>
        </w:rPr>
        <w:t>to</w:t>
      </w:r>
      <w:r>
        <w:rPr>
          <w:spacing w:val="-5"/>
          <w:sz w:val="20"/>
        </w:rPr>
        <w:t xml:space="preserve"> </w:t>
      </w:r>
      <w:r>
        <w:rPr>
          <w:spacing w:val="-2"/>
          <w:sz w:val="20"/>
        </w:rPr>
        <w:t>104°F</w:t>
      </w:r>
    </w:p>
    <w:p w14:paraId="0761E2A8" w14:textId="77777777" w:rsidR="00726659" w:rsidRDefault="000F0732">
      <w:pPr>
        <w:pStyle w:val="ListParagraph"/>
        <w:numPr>
          <w:ilvl w:val="4"/>
          <w:numId w:val="40"/>
        </w:numPr>
        <w:tabs>
          <w:tab w:val="left" w:pos="2302"/>
        </w:tabs>
        <w:spacing w:before="115"/>
        <w:ind w:left="2302" w:hanging="358"/>
        <w:rPr>
          <w:sz w:val="20"/>
        </w:rPr>
      </w:pPr>
      <w:r>
        <w:rPr>
          <w:sz w:val="20"/>
        </w:rPr>
        <w:t>Storage</w:t>
      </w:r>
      <w:r>
        <w:rPr>
          <w:spacing w:val="-5"/>
          <w:sz w:val="20"/>
        </w:rPr>
        <w:t xml:space="preserve"> </w:t>
      </w:r>
      <w:r>
        <w:rPr>
          <w:sz w:val="20"/>
        </w:rPr>
        <w:t>Temperature:</w:t>
      </w:r>
      <w:r>
        <w:rPr>
          <w:spacing w:val="-5"/>
          <w:sz w:val="20"/>
        </w:rPr>
        <w:t xml:space="preserve"> </w:t>
      </w:r>
      <w:r>
        <w:rPr>
          <w:sz w:val="20"/>
        </w:rPr>
        <w:t>-20°</w:t>
      </w:r>
      <w:r>
        <w:rPr>
          <w:spacing w:val="-5"/>
          <w:sz w:val="20"/>
        </w:rPr>
        <w:t xml:space="preserve"> </w:t>
      </w:r>
      <w:r>
        <w:rPr>
          <w:sz w:val="20"/>
        </w:rPr>
        <w:t>to</w:t>
      </w:r>
      <w:r>
        <w:rPr>
          <w:spacing w:val="-5"/>
          <w:sz w:val="20"/>
        </w:rPr>
        <w:t xml:space="preserve"> </w:t>
      </w:r>
      <w:r>
        <w:rPr>
          <w:sz w:val="20"/>
        </w:rPr>
        <w:t>70°</w:t>
      </w:r>
      <w:r>
        <w:rPr>
          <w:spacing w:val="-4"/>
          <w:sz w:val="20"/>
        </w:rPr>
        <w:t xml:space="preserve"> </w:t>
      </w:r>
      <w:r>
        <w:rPr>
          <w:sz w:val="20"/>
        </w:rPr>
        <w:t>C</w:t>
      </w:r>
      <w:r>
        <w:rPr>
          <w:spacing w:val="-5"/>
          <w:sz w:val="20"/>
        </w:rPr>
        <w:t xml:space="preserve"> </w:t>
      </w:r>
      <w:r>
        <w:rPr>
          <w:sz w:val="20"/>
        </w:rPr>
        <w:t>/</w:t>
      </w:r>
      <w:r>
        <w:rPr>
          <w:spacing w:val="-5"/>
          <w:sz w:val="20"/>
        </w:rPr>
        <w:t xml:space="preserve"> </w:t>
      </w:r>
      <w:r>
        <w:rPr>
          <w:sz w:val="20"/>
        </w:rPr>
        <w:t>-4°F</w:t>
      </w:r>
      <w:r>
        <w:rPr>
          <w:spacing w:val="-5"/>
          <w:sz w:val="20"/>
        </w:rPr>
        <w:t xml:space="preserve"> </w:t>
      </w:r>
      <w:r>
        <w:rPr>
          <w:sz w:val="20"/>
        </w:rPr>
        <w:t>to</w:t>
      </w:r>
      <w:r>
        <w:rPr>
          <w:spacing w:val="-5"/>
          <w:sz w:val="20"/>
        </w:rPr>
        <w:t xml:space="preserve"> </w:t>
      </w:r>
      <w:r>
        <w:rPr>
          <w:spacing w:val="-2"/>
          <w:sz w:val="20"/>
        </w:rPr>
        <w:t>158°F</w:t>
      </w:r>
    </w:p>
    <w:p w14:paraId="51410D3D" w14:textId="77777777" w:rsidR="00726659" w:rsidRDefault="000F0732">
      <w:pPr>
        <w:pStyle w:val="ListParagraph"/>
        <w:numPr>
          <w:ilvl w:val="4"/>
          <w:numId w:val="40"/>
        </w:numPr>
        <w:tabs>
          <w:tab w:val="left" w:pos="2302"/>
        </w:tabs>
        <w:spacing w:before="111"/>
        <w:ind w:left="2302" w:hanging="358"/>
        <w:rPr>
          <w:sz w:val="20"/>
        </w:rPr>
      </w:pPr>
      <w:r>
        <w:rPr>
          <w:sz w:val="20"/>
        </w:rPr>
        <w:t>Operating</w:t>
      </w:r>
      <w:r>
        <w:rPr>
          <w:spacing w:val="-12"/>
          <w:sz w:val="20"/>
        </w:rPr>
        <w:t xml:space="preserve"> </w:t>
      </w:r>
      <w:r>
        <w:rPr>
          <w:sz w:val="20"/>
        </w:rPr>
        <w:t>Humidity:</w:t>
      </w:r>
      <w:r>
        <w:rPr>
          <w:spacing w:val="-12"/>
          <w:sz w:val="20"/>
        </w:rPr>
        <w:t xml:space="preserve"> </w:t>
      </w:r>
      <w:r>
        <w:rPr>
          <w:sz w:val="20"/>
        </w:rPr>
        <w:t>0%-90%</w:t>
      </w:r>
      <w:r>
        <w:rPr>
          <w:spacing w:val="-11"/>
          <w:sz w:val="20"/>
        </w:rPr>
        <w:t xml:space="preserve"> </w:t>
      </w:r>
      <w:r>
        <w:rPr>
          <w:sz w:val="20"/>
        </w:rPr>
        <w:t>(non-</w:t>
      </w:r>
      <w:r>
        <w:rPr>
          <w:spacing w:val="-2"/>
          <w:sz w:val="20"/>
        </w:rPr>
        <w:t>condensing)</w:t>
      </w:r>
    </w:p>
    <w:p w14:paraId="47A5BE91" w14:textId="77777777" w:rsidR="00726659" w:rsidRDefault="000F0732">
      <w:pPr>
        <w:pStyle w:val="ListParagraph"/>
        <w:numPr>
          <w:ilvl w:val="4"/>
          <w:numId w:val="40"/>
        </w:numPr>
        <w:tabs>
          <w:tab w:val="left" w:pos="2302"/>
        </w:tabs>
        <w:spacing w:before="115"/>
        <w:ind w:left="2302" w:hanging="358"/>
        <w:rPr>
          <w:sz w:val="20"/>
        </w:rPr>
      </w:pPr>
      <w:r>
        <w:rPr>
          <w:sz w:val="20"/>
        </w:rPr>
        <w:t>System</w:t>
      </w:r>
      <w:r>
        <w:rPr>
          <w:spacing w:val="-8"/>
          <w:sz w:val="20"/>
        </w:rPr>
        <w:t xml:space="preserve"> </w:t>
      </w:r>
      <w:r>
        <w:rPr>
          <w:sz w:val="20"/>
        </w:rPr>
        <w:t>Rack</w:t>
      </w:r>
      <w:r>
        <w:rPr>
          <w:spacing w:val="-6"/>
          <w:sz w:val="20"/>
        </w:rPr>
        <w:t xml:space="preserve"> </w:t>
      </w:r>
      <w:r>
        <w:rPr>
          <w:sz w:val="20"/>
        </w:rPr>
        <w:t>Size:</w:t>
      </w:r>
      <w:r>
        <w:rPr>
          <w:spacing w:val="-6"/>
          <w:sz w:val="20"/>
        </w:rPr>
        <w:t xml:space="preserve"> </w:t>
      </w:r>
      <w:r>
        <w:rPr>
          <w:spacing w:val="-5"/>
          <w:sz w:val="20"/>
        </w:rPr>
        <w:t>1U</w:t>
      </w:r>
    </w:p>
    <w:p w14:paraId="3C8C9F9C" w14:textId="77777777" w:rsidR="00726659" w:rsidRDefault="000F0732">
      <w:pPr>
        <w:pStyle w:val="ListParagraph"/>
        <w:numPr>
          <w:ilvl w:val="4"/>
          <w:numId w:val="40"/>
        </w:numPr>
        <w:tabs>
          <w:tab w:val="left" w:pos="2302"/>
        </w:tabs>
        <w:spacing w:before="114"/>
        <w:ind w:left="2302" w:hanging="358"/>
        <w:rPr>
          <w:sz w:val="20"/>
        </w:rPr>
      </w:pPr>
      <w:r>
        <w:rPr>
          <w:spacing w:val="-2"/>
          <w:sz w:val="20"/>
        </w:rPr>
        <w:t>Storage:</w:t>
      </w:r>
    </w:p>
    <w:p w14:paraId="79D402D4" w14:textId="77777777" w:rsidR="00726659" w:rsidRDefault="000F0732">
      <w:pPr>
        <w:pStyle w:val="ListParagraph"/>
        <w:numPr>
          <w:ilvl w:val="5"/>
          <w:numId w:val="40"/>
        </w:numPr>
        <w:tabs>
          <w:tab w:val="left" w:pos="2662"/>
        </w:tabs>
        <w:spacing w:before="112"/>
        <w:ind w:left="2662" w:hanging="358"/>
        <w:rPr>
          <w:sz w:val="20"/>
        </w:rPr>
      </w:pPr>
      <w:r>
        <w:rPr>
          <w:sz w:val="20"/>
        </w:rPr>
        <w:t>CC300:</w:t>
      </w:r>
      <w:r>
        <w:rPr>
          <w:spacing w:val="-14"/>
          <w:sz w:val="20"/>
        </w:rPr>
        <w:t xml:space="preserve"> </w:t>
      </w:r>
      <w:r>
        <w:rPr>
          <w:sz w:val="20"/>
        </w:rPr>
        <w:t>4TB-</w:t>
      </w:r>
      <w:r>
        <w:rPr>
          <w:spacing w:val="-5"/>
          <w:sz w:val="20"/>
        </w:rPr>
        <w:t>8TB</w:t>
      </w:r>
    </w:p>
    <w:p w14:paraId="557D7314" w14:textId="77777777" w:rsidR="00726659" w:rsidRDefault="000F0732">
      <w:pPr>
        <w:pStyle w:val="ListParagraph"/>
        <w:numPr>
          <w:ilvl w:val="5"/>
          <w:numId w:val="40"/>
        </w:numPr>
        <w:tabs>
          <w:tab w:val="left" w:pos="2662"/>
        </w:tabs>
        <w:spacing w:before="114"/>
        <w:ind w:left="2662" w:hanging="358"/>
        <w:rPr>
          <w:sz w:val="20"/>
        </w:rPr>
      </w:pPr>
      <w:r>
        <w:rPr>
          <w:sz w:val="20"/>
        </w:rPr>
        <w:t>CC500:</w:t>
      </w:r>
      <w:r>
        <w:rPr>
          <w:spacing w:val="-14"/>
          <w:sz w:val="20"/>
        </w:rPr>
        <w:t xml:space="preserve"> </w:t>
      </w:r>
      <w:r>
        <w:rPr>
          <w:sz w:val="20"/>
        </w:rPr>
        <w:t>8TB-</w:t>
      </w:r>
      <w:r>
        <w:rPr>
          <w:spacing w:val="-4"/>
          <w:sz w:val="20"/>
        </w:rPr>
        <w:t>16TB</w:t>
      </w:r>
    </w:p>
    <w:p w14:paraId="48B4AE0B" w14:textId="77777777" w:rsidR="00726659" w:rsidRDefault="000F0732">
      <w:pPr>
        <w:pStyle w:val="ListParagraph"/>
        <w:numPr>
          <w:ilvl w:val="5"/>
          <w:numId w:val="40"/>
        </w:numPr>
        <w:tabs>
          <w:tab w:val="left" w:pos="2662"/>
        </w:tabs>
        <w:spacing w:before="112"/>
        <w:ind w:left="2662" w:hanging="358"/>
        <w:rPr>
          <w:sz w:val="20"/>
        </w:rPr>
      </w:pPr>
      <w:r>
        <w:rPr>
          <w:sz w:val="20"/>
        </w:rPr>
        <w:t>CC700:</w:t>
      </w:r>
      <w:r>
        <w:rPr>
          <w:spacing w:val="-14"/>
          <w:sz w:val="20"/>
        </w:rPr>
        <w:t xml:space="preserve"> </w:t>
      </w:r>
      <w:r>
        <w:rPr>
          <w:sz w:val="20"/>
        </w:rPr>
        <w:t>16TB-</w:t>
      </w:r>
      <w:r>
        <w:rPr>
          <w:spacing w:val="-4"/>
          <w:sz w:val="20"/>
        </w:rPr>
        <w:t>32TB</w:t>
      </w:r>
    </w:p>
    <w:p w14:paraId="5685A56D" w14:textId="77777777" w:rsidR="00726659" w:rsidRDefault="000F0732">
      <w:pPr>
        <w:pStyle w:val="ListParagraph"/>
        <w:numPr>
          <w:ilvl w:val="4"/>
          <w:numId w:val="40"/>
        </w:numPr>
        <w:tabs>
          <w:tab w:val="left" w:pos="2302"/>
        </w:tabs>
        <w:spacing w:before="114"/>
        <w:ind w:left="2302" w:hanging="358"/>
        <w:rPr>
          <w:sz w:val="20"/>
        </w:rPr>
      </w:pPr>
      <w:r>
        <w:rPr>
          <w:spacing w:val="-2"/>
          <w:sz w:val="20"/>
        </w:rPr>
        <w:t>Certifications:</w:t>
      </w:r>
    </w:p>
    <w:p w14:paraId="602820BC" w14:textId="77777777" w:rsidR="00726659" w:rsidRDefault="000F0732">
      <w:pPr>
        <w:pStyle w:val="ListParagraph"/>
        <w:numPr>
          <w:ilvl w:val="5"/>
          <w:numId w:val="40"/>
        </w:numPr>
        <w:tabs>
          <w:tab w:val="left" w:pos="2662"/>
        </w:tabs>
        <w:spacing w:before="114"/>
        <w:ind w:left="2662" w:hanging="358"/>
        <w:rPr>
          <w:sz w:val="20"/>
        </w:rPr>
      </w:pPr>
      <w:r>
        <w:rPr>
          <w:sz w:val="20"/>
        </w:rPr>
        <w:t>FCC</w:t>
      </w:r>
      <w:r>
        <w:rPr>
          <w:spacing w:val="-5"/>
          <w:sz w:val="20"/>
        </w:rPr>
        <w:t xml:space="preserve"> </w:t>
      </w:r>
      <w:r>
        <w:rPr>
          <w:sz w:val="20"/>
        </w:rPr>
        <w:t>Class</w:t>
      </w:r>
      <w:r>
        <w:rPr>
          <w:spacing w:val="-5"/>
          <w:sz w:val="20"/>
        </w:rPr>
        <w:t xml:space="preserve"> </w:t>
      </w:r>
      <w:r>
        <w:rPr>
          <w:spacing w:val="-10"/>
          <w:sz w:val="20"/>
        </w:rPr>
        <w:t>A</w:t>
      </w:r>
    </w:p>
    <w:p w14:paraId="7E7CB9D7" w14:textId="77777777" w:rsidR="00726659" w:rsidRDefault="000F0732">
      <w:pPr>
        <w:pStyle w:val="ListParagraph"/>
        <w:numPr>
          <w:ilvl w:val="5"/>
          <w:numId w:val="40"/>
        </w:numPr>
        <w:tabs>
          <w:tab w:val="left" w:pos="2662"/>
        </w:tabs>
        <w:spacing w:before="112"/>
        <w:ind w:left="2662" w:hanging="358"/>
        <w:rPr>
          <w:sz w:val="20"/>
        </w:rPr>
      </w:pPr>
      <w:r>
        <w:rPr>
          <w:sz w:val="20"/>
        </w:rPr>
        <w:t>NDAA</w:t>
      </w:r>
      <w:r>
        <w:rPr>
          <w:spacing w:val="-5"/>
          <w:sz w:val="20"/>
        </w:rPr>
        <w:t xml:space="preserve"> </w:t>
      </w:r>
      <w:r>
        <w:rPr>
          <w:spacing w:val="-2"/>
          <w:sz w:val="20"/>
        </w:rPr>
        <w:t>compliant</w:t>
      </w:r>
    </w:p>
    <w:p w14:paraId="11F25C61" w14:textId="77777777" w:rsidR="00726659" w:rsidRDefault="000F0732">
      <w:pPr>
        <w:pStyle w:val="ListParagraph"/>
        <w:numPr>
          <w:ilvl w:val="5"/>
          <w:numId w:val="40"/>
        </w:numPr>
        <w:tabs>
          <w:tab w:val="left" w:pos="2662"/>
        </w:tabs>
        <w:spacing w:before="114"/>
        <w:ind w:left="2662" w:hanging="358"/>
        <w:rPr>
          <w:sz w:val="20"/>
        </w:rPr>
      </w:pPr>
      <w:r>
        <w:rPr>
          <w:spacing w:val="-4"/>
          <w:sz w:val="20"/>
        </w:rPr>
        <w:t>ICES</w:t>
      </w:r>
    </w:p>
    <w:p w14:paraId="19CE9EAD" w14:textId="77777777" w:rsidR="00726659" w:rsidRDefault="000F0732">
      <w:pPr>
        <w:pStyle w:val="Heading7"/>
        <w:numPr>
          <w:ilvl w:val="1"/>
          <w:numId w:val="40"/>
        </w:numPr>
        <w:tabs>
          <w:tab w:val="left" w:pos="1197"/>
        </w:tabs>
        <w:spacing w:before="112"/>
        <w:ind w:left="1197" w:hanging="477"/>
      </w:pPr>
      <w:r>
        <w:t>VIEWING</w:t>
      </w:r>
      <w:r>
        <w:rPr>
          <w:spacing w:val="-9"/>
        </w:rPr>
        <w:t xml:space="preserve"> </w:t>
      </w:r>
      <w:r>
        <w:rPr>
          <w:spacing w:val="-2"/>
        </w:rPr>
        <w:t>STATION</w:t>
      </w:r>
    </w:p>
    <w:p w14:paraId="26AA177C" w14:textId="77777777" w:rsidR="00726659" w:rsidRDefault="000F0732">
      <w:pPr>
        <w:pStyle w:val="ListParagraph"/>
        <w:numPr>
          <w:ilvl w:val="2"/>
          <w:numId w:val="40"/>
        </w:numPr>
        <w:tabs>
          <w:tab w:val="left" w:pos="1798"/>
        </w:tabs>
        <w:spacing w:before="114"/>
        <w:ind w:left="1798" w:hanging="358"/>
        <w:rPr>
          <w:sz w:val="20"/>
        </w:rPr>
      </w:pPr>
      <w:r>
        <w:rPr>
          <w:sz w:val="20"/>
        </w:rPr>
        <w:t>VX52</w:t>
      </w:r>
      <w:r>
        <w:rPr>
          <w:spacing w:val="-9"/>
          <w:sz w:val="20"/>
        </w:rPr>
        <w:t xml:space="preserve"> </w:t>
      </w:r>
      <w:r>
        <w:rPr>
          <w:sz w:val="20"/>
        </w:rPr>
        <w:t>Video</w:t>
      </w:r>
      <w:r>
        <w:rPr>
          <w:spacing w:val="-7"/>
          <w:sz w:val="20"/>
        </w:rPr>
        <w:t xml:space="preserve"> </w:t>
      </w:r>
      <w:r>
        <w:rPr>
          <w:sz w:val="20"/>
        </w:rPr>
        <w:t>Surveillance</w:t>
      </w:r>
      <w:r>
        <w:rPr>
          <w:spacing w:val="-7"/>
          <w:sz w:val="20"/>
        </w:rPr>
        <w:t xml:space="preserve"> </w:t>
      </w:r>
      <w:r>
        <w:rPr>
          <w:sz w:val="20"/>
        </w:rPr>
        <w:t>Viewing</w:t>
      </w:r>
      <w:r>
        <w:rPr>
          <w:spacing w:val="-7"/>
          <w:sz w:val="20"/>
        </w:rPr>
        <w:t xml:space="preserve"> </w:t>
      </w:r>
      <w:r>
        <w:rPr>
          <w:sz w:val="20"/>
        </w:rPr>
        <w:t>Station</w:t>
      </w:r>
      <w:r>
        <w:rPr>
          <w:spacing w:val="-7"/>
          <w:sz w:val="20"/>
        </w:rPr>
        <w:t xml:space="preserve"> </w:t>
      </w:r>
      <w:r>
        <w:rPr>
          <w:sz w:val="20"/>
        </w:rPr>
        <w:t>by</w:t>
      </w:r>
      <w:r>
        <w:rPr>
          <w:spacing w:val="-7"/>
          <w:sz w:val="20"/>
        </w:rPr>
        <w:t xml:space="preserve"> </w:t>
      </w:r>
      <w:r>
        <w:rPr>
          <w:sz w:val="20"/>
        </w:rPr>
        <w:t>OEM</w:t>
      </w:r>
      <w:r>
        <w:rPr>
          <w:spacing w:val="-6"/>
          <w:sz w:val="20"/>
        </w:rPr>
        <w:t xml:space="preserve"> </w:t>
      </w:r>
      <w:r>
        <w:rPr>
          <w:spacing w:val="-4"/>
          <w:sz w:val="20"/>
        </w:rPr>
        <w:t>Inc.</w:t>
      </w:r>
    </w:p>
    <w:p w14:paraId="6653B235" w14:textId="77777777" w:rsidR="00726659" w:rsidRDefault="000F0732">
      <w:pPr>
        <w:pStyle w:val="ListParagraph"/>
        <w:numPr>
          <w:ilvl w:val="3"/>
          <w:numId w:val="40"/>
        </w:numPr>
        <w:tabs>
          <w:tab w:val="left" w:pos="2158"/>
        </w:tabs>
        <w:spacing w:before="115"/>
        <w:ind w:left="2158" w:hanging="358"/>
        <w:rPr>
          <w:sz w:val="20"/>
        </w:rPr>
      </w:pPr>
      <w:r>
        <w:rPr>
          <w:spacing w:val="-2"/>
          <w:sz w:val="20"/>
        </w:rPr>
        <w:t>Description:</w:t>
      </w:r>
    </w:p>
    <w:p w14:paraId="33E88401" w14:textId="77777777" w:rsidR="00726659" w:rsidRDefault="000F0732">
      <w:pPr>
        <w:pStyle w:val="ListParagraph"/>
        <w:numPr>
          <w:ilvl w:val="4"/>
          <w:numId w:val="40"/>
        </w:numPr>
        <w:tabs>
          <w:tab w:val="left" w:pos="2302"/>
          <w:tab w:val="left" w:pos="2304"/>
        </w:tabs>
        <w:spacing w:before="112" w:line="360" w:lineRule="auto"/>
        <w:ind w:right="934"/>
        <w:rPr>
          <w:sz w:val="20"/>
        </w:rPr>
      </w:pPr>
      <w:r>
        <w:rPr>
          <w:sz w:val="20"/>
        </w:rPr>
        <w:t>The VX52 is a dedicated device that streams up to 300 camera feeds</w:t>
      </w:r>
      <w:r>
        <w:rPr>
          <w:spacing w:val="-4"/>
          <w:sz w:val="20"/>
        </w:rPr>
        <w:t xml:space="preserve"> </w:t>
      </w:r>
      <w:r>
        <w:rPr>
          <w:sz w:val="20"/>
        </w:rPr>
        <w:t>(30</w:t>
      </w:r>
      <w:r>
        <w:rPr>
          <w:spacing w:val="-4"/>
          <w:sz w:val="20"/>
        </w:rPr>
        <w:t xml:space="preserve"> </w:t>
      </w:r>
      <w:r>
        <w:rPr>
          <w:sz w:val="20"/>
        </w:rPr>
        <w:t>cameras</w:t>
      </w:r>
      <w:r>
        <w:rPr>
          <w:spacing w:val="-4"/>
          <w:sz w:val="20"/>
        </w:rPr>
        <w:t xml:space="preserve"> </w:t>
      </w:r>
      <w:r>
        <w:rPr>
          <w:sz w:val="20"/>
        </w:rPr>
        <w:t>per</w:t>
      </w:r>
      <w:r>
        <w:rPr>
          <w:spacing w:val="-4"/>
          <w:sz w:val="20"/>
        </w:rPr>
        <w:t xml:space="preserve"> </w:t>
      </w:r>
      <w:r>
        <w:rPr>
          <w:sz w:val="20"/>
        </w:rPr>
        <w:t>page,</w:t>
      </w:r>
      <w:r>
        <w:rPr>
          <w:spacing w:val="-4"/>
          <w:sz w:val="20"/>
        </w:rPr>
        <w:t xml:space="preserve"> </w:t>
      </w:r>
      <w:r>
        <w:rPr>
          <w:sz w:val="20"/>
        </w:rPr>
        <w:t>up</w:t>
      </w:r>
      <w:r>
        <w:rPr>
          <w:spacing w:val="-4"/>
          <w:sz w:val="20"/>
        </w:rPr>
        <w:t xml:space="preserve"> </w:t>
      </w:r>
      <w:r>
        <w:rPr>
          <w:sz w:val="20"/>
        </w:rPr>
        <w:t>to</w:t>
      </w:r>
      <w:r>
        <w:rPr>
          <w:spacing w:val="-4"/>
          <w:sz w:val="20"/>
        </w:rPr>
        <w:t xml:space="preserve"> </w:t>
      </w:r>
      <w:r>
        <w:rPr>
          <w:sz w:val="20"/>
        </w:rPr>
        <w:t>10</w:t>
      </w:r>
      <w:r>
        <w:rPr>
          <w:spacing w:val="-4"/>
          <w:sz w:val="20"/>
        </w:rPr>
        <w:t xml:space="preserve"> </w:t>
      </w:r>
      <w:r>
        <w:rPr>
          <w:sz w:val="20"/>
        </w:rPr>
        <w:t>pages)</w:t>
      </w:r>
      <w:r>
        <w:rPr>
          <w:spacing w:val="-4"/>
          <w:sz w:val="20"/>
        </w:rPr>
        <w:t xml:space="preserve"> </w:t>
      </w:r>
      <w:r>
        <w:rPr>
          <w:sz w:val="20"/>
        </w:rPr>
        <w:t>to</w:t>
      </w:r>
      <w:r>
        <w:rPr>
          <w:spacing w:val="-4"/>
          <w:sz w:val="20"/>
        </w:rPr>
        <w:t xml:space="preserve"> </w:t>
      </w:r>
      <w:r>
        <w:rPr>
          <w:sz w:val="20"/>
        </w:rPr>
        <w:t>any</w:t>
      </w:r>
      <w:r>
        <w:rPr>
          <w:spacing w:val="-4"/>
          <w:sz w:val="20"/>
        </w:rPr>
        <w:t xml:space="preserve"> </w:t>
      </w:r>
      <w:r>
        <w:rPr>
          <w:sz w:val="20"/>
        </w:rPr>
        <w:t>display</w:t>
      </w:r>
      <w:r>
        <w:rPr>
          <w:spacing w:val="-4"/>
          <w:sz w:val="20"/>
        </w:rPr>
        <w:t xml:space="preserve"> </w:t>
      </w:r>
      <w:r>
        <w:rPr>
          <w:sz w:val="20"/>
        </w:rPr>
        <w:t>with ultra-low latency, crisp video playback, customizable Smart Tiles and layouts. Built on the powerful Apple TV 4K platform, the VX52 is the viewing platform of choice for customers with mission-critical real-time viewing requirements.</w:t>
      </w:r>
    </w:p>
    <w:p w14:paraId="7A1CF1A7"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436F84F6" w14:textId="77777777" w:rsidR="00726659" w:rsidRDefault="00726659">
      <w:pPr>
        <w:pStyle w:val="BodyText"/>
        <w:spacing w:before="19"/>
        <w:ind w:left="0" w:firstLine="0"/>
      </w:pPr>
    </w:p>
    <w:p w14:paraId="284C9D6C" w14:textId="77777777" w:rsidR="00726659" w:rsidRDefault="000F0732">
      <w:pPr>
        <w:pStyle w:val="ListParagraph"/>
        <w:numPr>
          <w:ilvl w:val="4"/>
          <w:numId w:val="40"/>
        </w:numPr>
        <w:tabs>
          <w:tab w:val="left" w:pos="2302"/>
          <w:tab w:val="left" w:pos="2304"/>
        </w:tabs>
        <w:spacing w:line="360" w:lineRule="auto"/>
        <w:ind w:right="1054"/>
        <w:rPr>
          <w:sz w:val="20"/>
        </w:rPr>
      </w:pPr>
      <w:r>
        <w:rPr>
          <w:sz w:val="20"/>
        </w:rPr>
        <w:t>Administrator Managed Device – Admins can remotely manage the VX52,</w:t>
      </w:r>
      <w:r>
        <w:rPr>
          <w:spacing w:val="-4"/>
          <w:sz w:val="20"/>
        </w:rPr>
        <w:t xml:space="preserve"> </w:t>
      </w:r>
      <w:r>
        <w:rPr>
          <w:sz w:val="20"/>
        </w:rPr>
        <w:t>select</w:t>
      </w:r>
      <w:r>
        <w:rPr>
          <w:spacing w:val="-4"/>
          <w:sz w:val="20"/>
        </w:rPr>
        <w:t xml:space="preserve"> </w:t>
      </w:r>
      <w:r>
        <w:rPr>
          <w:sz w:val="20"/>
        </w:rPr>
        <w:t>video</w:t>
      </w:r>
      <w:r>
        <w:rPr>
          <w:spacing w:val="-4"/>
          <w:sz w:val="20"/>
        </w:rPr>
        <w:t xml:space="preserve"> </w:t>
      </w:r>
      <w:r>
        <w:rPr>
          <w:sz w:val="20"/>
        </w:rPr>
        <w:t>feeds</w:t>
      </w:r>
      <w:r>
        <w:rPr>
          <w:spacing w:val="-4"/>
          <w:sz w:val="20"/>
        </w:rPr>
        <w:t xml:space="preserve"> </w:t>
      </w:r>
      <w:r>
        <w:rPr>
          <w:sz w:val="20"/>
        </w:rPr>
        <w:t>and</w:t>
      </w:r>
      <w:r>
        <w:rPr>
          <w:spacing w:val="-4"/>
          <w:sz w:val="20"/>
        </w:rPr>
        <w:t xml:space="preserve"> </w:t>
      </w:r>
      <w:r>
        <w:rPr>
          <w:sz w:val="20"/>
        </w:rPr>
        <w:t>Smart</w:t>
      </w:r>
      <w:r>
        <w:rPr>
          <w:spacing w:val="-4"/>
          <w:sz w:val="20"/>
        </w:rPr>
        <w:t xml:space="preserve"> </w:t>
      </w:r>
      <w:r>
        <w:rPr>
          <w:sz w:val="20"/>
        </w:rPr>
        <w:t>Tiles</w:t>
      </w:r>
      <w:r>
        <w:rPr>
          <w:spacing w:val="-4"/>
          <w:sz w:val="20"/>
        </w:rPr>
        <w:t xml:space="preserve"> </w:t>
      </w:r>
      <w:r>
        <w:rPr>
          <w:sz w:val="20"/>
        </w:rPr>
        <w:t>to</w:t>
      </w:r>
      <w:r>
        <w:rPr>
          <w:spacing w:val="-4"/>
          <w:sz w:val="20"/>
        </w:rPr>
        <w:t xml:space="preserve"> </w:t>
      </w:r>
      <w:r>
        <w:rPr>
          <w:sz w:val="20"/>
        </w:rPr>
        <w:t>display</w:t>
      </w:r>
      <w:r>
        <w:rPr>
          <w:spacing w:val="-4"/>
          <w:sz w:val="20"/>
        </w:rPr>
        <w:t xml:space="preserve"> </w:t>
      </w:r>
      <w:r>
        <w:rPr>
          <w:sz w:val="20"/>
        </w:rPr>
        <w:t>as</w:t>
      </w:r>
      <w:r>
        <w:rPr>
          <w:spacing w:val="-4"/>
          <w:sz w:val="20"/>
        </w:rPr>
        <w:t xml:space="preserve"> </w:t>
      </w:r>
      <w:r>
        <w:rPr>
          <w:sz w:val="20"/>
        </w:rPr>
        <w:t>well</w:t>
      </w:r>
      <w:r>
        <w:rPr>
          <w:spacing w:val="-4"/>
          <w:sz w:val="20"/>
        </w:rPr>
        <w:t xml:space="preserve"> </w:t>
      </w:r>
      <w:r>
        <w:rPr>
          <w:sz w:val="20"/>
        </w:rPr>
        <w:t xml:space="preserve">as customize layouts. Non-admin viewers do not need accounts, cannot access historical footage, and cannot modify display </w:t>
      </w:r>
      <w:r>
        <w:rPr>
          <w:spacing w:val="-2"/>
          <w:sz w:val="20"/>
        </w:rPr>
        <w:t>settings.</w:t>
      </w:r>
    </w:p>
    <w:p w14:paraId="1E3FF9B9" w14:textId="77777777" w:rsidR="00726659" w:rsidRDefault="000F0732">
      <w:pPr>
        <w:pStyle w:val="ListParagraph"/>
        <w:numPr>
          <w:ilvl w:val="4"/>
          <w:numId w:val="40"/>
        </w:numPr>
        <w:tabs>
          <w:tab w:val="left" w:pos="2302"/>
          <w:tab w:val="left" w:pos="2304"/>
        </w:tabs>
        <w:spacing w:line="360" w:lineRule="auto"/>
        <w:ind w:right="934"/>
        <w:rPr>
          <w:sz w:val="20"/>
        </w:rPr>
      </w:pPr>
      <w:r>
        <w:rPr>
          <w:sz w:val="20"/>
        </w:rPr>
        <w:t>Plug-and-Play by Design – Simply connect the device to your network</w:t>
      </w:r>
      <w:r>
        <w:rPr>
          <w:spacing w:val="-4"/>
          <w:sz w:val="20"/>
        </w:rPr>
        <w:t xml:space="preserve"> </w:t>
      </w:r>
      <w:r>
        <w:rPr>
          <w:sz w:val="20"/>
        </w:rPr>
        <w:t>via</w:t>
      </w:r>
      <w:r>
        <w:rPr>
          <w:spacing w:val="-4"/>
          <w:sz w:val="20"/>
        </w:rPr>
        <w:t xml:space="preserve"> </w:t>
      </w:r>
      <w:r>
        <w:rPr>
          <w:sz w:val="20"/>
        </w:rPr>
        <w:t>ethernet</w:t>
      </w:r>
      <w:r>
        <w:rPr>
          <w:spacing w:val="-4"/>
          <w:sz w:val="20"/>
        </w:rPr>
        <w:t xml:space="preserve"> </w:t>
      </w:r>
      <w:r>
        <w:rPr>
          <w:sz w:val="20"/>
        </w:rPr>
        <w:t>or</w:t>
      </w:r>
      <w:r>
        <w:rPr>
          <w:spacing w:val="-4"/>
          <w:sz w:val="20"/>
        </w:rPr>
        <w:t xml:space="preserve"> </w:t>
      </w:r>
      <w:proofErr w:type="spellStart"/>
      <w:r>
        <w:rPr>
          <w:sz w:val="20"/>
        </w:rPr>
        <w:t>WiFi</w:t>
      </w:r>
      <w:proofErr w:type="spellEnd"/>
      <w:r>
        <w:rPr>
          <w:spacing w:val="-4"/>
          <w:sz w:val="20"/>
        </w:rPr>
        <w:t xml:space="preserve"> </w:t>
      </w:r>
      <w:r>
        <w:rPr>
          <w:sz w:val="20"/>
        </w:rPr>
        <w:t>and</w:t>
      </w:r>
      <w:r>
        <w:rPr>
          <w:spacing w:val="-4"/>
          <w:sz w:val="20"/>
        </w:rPr>
        <w:t xml:space="preserve"> </w:t>
      </w:r>
      <w:r>
        <w:rPr>
          <w:sz w:val="20"/>
        </w:rPr>
        <w:t>project</w:t>
      </w:r>
      <w:r>
        <w:rPr>
          <w:spacing w:val="-4"/>
          <w:sz w:val="20"/>
        </w:rPr>
        <w:t xml:space="preserve"> </w:t>
      </w:r>
      <w:r>
        <w:rPr>
          <w:sz w:val="20"/>
        </w:rPr>
        <w:t>on</w:t>
      </w:r>
      <w:r>
        <w:rPr>
          <w:spacing w:val="-4"/>
          <w:sz w:val="20"/>
        </w:rPr>
        <w:t xml:space="preserve"> </w:t>
      </w:r>
      <w:r>
        <w:rPr>
          <w:sz w:val="20"/>
        </w:rPr>
        <w:t>a</w:t>
      </w:r>
      <w:r>
        <w:rPr>
          <w:spacing w:val="-4"/>
          <w:sz w:val="20"/>
        </w:rPr>
        <w:t xml:space="preserve"> </w:t>
      </w:r>
      <w:r>
        <w:rPr>
          <w:sz w:val="20"/>
        </w:rPr>
        <w:t>display.</w:t>
      </w:r>
      <w:r>
        <w:rPr>
          <w:spacing w:val="-4"/>
          <w:sz w:val="20"/>
        </w:rPr>
        <w:t xml:space="preserve"> </w:t>
      </w:r>
      <w:r>
        <w:rPr>
          <w:sz w:val="20"/>
        </w:rPr>
        <w:t>The</w:t>
      </w:r>
      <w:r>
        <w:rPr>
          <w:spacing w:val="-4"/>
          <w:sz w:val="20"/>
        </w:rPr>
        <w:t xml:space="preserve"> </w:t>
      </w:r>
      <w:r>
        <w:rPr>
          <w:sz w:val="20"/>
        </w:rPr>
        <w:t>VX52 is ready to stream in minutes with zero configuration needed.</w:t>
      </w:r>
    </w:p>
    <w:p w14:paraId="175BFE9C" w14:textId="77777777" w:rsidR="00726659" w:rsidRDefault="000F0732">
      <w:pPr>
        <w:pStyle w:val="ListParagraph"/>
        <w:numPr>
          <w:ilvl w:val="4"/>
          <w:numId w:val="40"/>
        </w:numPr>
        <w:tabs>
          <w:tab w:val="left" w:pos="2302"/>
          <w:tab w:val="left" w:pos="2304"/>
        </w:tabs>
        <w:spacing w:line="360" w:lineRule="auto"/>
        <w:ind w:right="1054"/>
        <w:rPr>
          <w:sz w:val="20"/>
        </w:rPr>
      </w:pPr>
      <w:r>
        <w:rPr>
          <w:sz w:val="20"/>
        </w:rPr>
        <w:t>Stable and Resilient – Streams play continuously without interruption for both local and remote streaming. There is no need</w:t>
      </w:r>
      <w:r>
        <w:rPr>
          <w:spacing w:val="-4"/>
          <w:sz w:val="20"/>
        </w:rPr>
        <w:t xml:space="preserve"> </w:t>
      </w:r>
      <w:r>
        <w:rPr>
          <w:sz w:val="20"/>
        </w:rPr>
        <w:t>to</w:t>
      </w:r>
      <w:r>
        <w:rPr>
          <w:spacing w:val="-4"/>
          <w:sz w:val="20"/>
        </w:rPr>
        <w:t xml:space="preserve"> </w:t>
      </w:r>
      <w:r>
        <w:rPr>
          <w:sz w:val="20"/>
        </w:rPr>
        <w:t>reset</w:t>
      </w:r>
      <w:r>
        <w:rPr>
          <w:spacing w:val="-4"/>
          <w:sz w:val="20"/>
        </w:rPr>
        <w:t xml:space="preserve"> </w:t>
      </w:r>
      <w:r>
        <w:rPr>
          <w:sz w:val="20"/>
        </w:rPr>
        <w:t>the</w:t>
      </w:r>
      <w:r>
        <w:rPr>
          <w:spacing w:val="-4"/>
          <w:sz w:val="20"/>
        </w:rPr>
        <w:t xml:space="preserve"> </w:t>
      </w:r>
      <w:r>
        <w:rPr>
          <w:sz w:val="20"/>
        </w:rPr>
        <w:t>device</w:t>
      </w:r>
      <w:r>
        <w:rPr>
          <w:spacing w:val="-4"/>
          <w:sz w:val="20"/>
        </w:rPr>
        <w:t xml:space="preserve"> </w:t>
      </w:r>
      <w:r>
        <w:rPr>
          <w:sz w:val="20"/>
        </w:rPr>
        <w:t>or</w:t>
      </w:r>
      <w:r>
        <w:rPr>
          <w:spacing w:val="-4"/>
          <w:sz w:val="20"/>
        </w:rPr>
        <w:t xml:space="preserve"> </w:t>
      </w:r>
      <w:r>
        <w:rPr>
          <w:sz w:val="20"/>
        </w:rPr>
        <w:t>relaunch</w:t>
      </w:r>
      <w:r>
        <w:rPr>
          <w:spacing w:val="-4"/>
          <w:sz w:val="20"/>
        </w:rPr>
        <w:t xml:space="preserve"> </w:t>
      </w:r>
      <w:r>
        <w:rPr>
          <w:sz w:val="20"/>
        </w:rPr>
        <w:t>a</w:t>
      </w:r>
      <w:r>
        <w:rPr>
          <w:spacing w:val="-4"/>
          <w:sz w:val="20"/>
        </w:rPr>
        <w:t xml:space="preserve"> </w:t>
      </w:r>
      <w:r>
        <w:rPr>
          <w:sz w:val="20"/>
        </w:rPr>
        <w:t>browser</w:t>
      </w:r>
      <w:r>
        <w:rPr>
          <w:spacing w:val="-4"/>
          <w:sz w:val="20"/>
        </w:rPr>
        <w:t xml:space="preserve"> </w:t>
      </w:r>
      <w:r>
        <w:rPr>
          <w:sz w:val="20"/>
        </w:rPr>
        <w:t>or</w:t>
      </w:r>
      <w:r>
        <w:rPr>
          <w:spacing w:val="-4"/>
          <w:sz w:val="20"/>
        </w:rPr>
        <w:t xml:space="preserve"> </w:t>
      </w:r>
      <w:r>
        <w:rPr>
          <w:sz w:val="20"/>
        </w:rPr>
        <w:t>application, streams restart automatically after a power outage.</w:t>
      </w:r>
    </w:p>
    <w:p w14:paraId="3F435654" w14:textId="77777777" w:rsidR="00726659" w:rsidRDefault="000F0732">
      <w:pPr>
        <w:pStyle w:val="ListParagraph"/>
        <w:numPr>
          <w:ilvl w:val="4"/>
          <w:numId w:val="40"/>
        </w:numPr>
        <w:tabs>
          <w:tab w:val="left" w:pos="2302"/>
          <w:tab w:val="left" w:pos="2304"/>
        </w:tabs>
        <w:spacing w:line="360" w:lineRule="auto"/>
        <w:ind w:right="1054"/>
        <w:rPr>
          <w:sz w:val="20"/>
        </w:rPr>
      </w:pPr>
      <w:r>
        <w:rPr>
          <w:sz w:val="20"/>
        </w:rPr>
        <w:t>Supported by OEM – Admins configure the VX52 in Command, just like</w:t>
      </w:r>
      <w:r>
        <w:rPr>
          <w:spacing w:val="-5"/>
          <w:sz w:val="20"/>
        </w:rPr>
        <w:t xml:space="preserve"> </w:t>
      </w:r>
      <w:r>
        <w:rPr>
          <w:sz w:val="20"/>
        </w:rPr>
        <w:t>their</w:t>
      </w:r>
      <w:r>
        <w:rPr>
          <w:spacing w:val="-5"/>
          <w:sz w:val="20"/>
        </w:rPr>
        <w:t xml:space="preserve"> </w:t>
      </w:r>
      <w:r>
        <w:rPr>
          <w:sz w:val="20"/>
        </w:rPr>
        <w:t>cameras.</w:t>
      </w:r>
      <w:r>
        <w:rPr>
          <w:spacing w:val="-5"/>
          <w:sz w:val="20"/>
        </w:rPr>
        <w:t xml:space="preserve"> </w:t>
      </w:r>
      <w:proofErr w:type="gramStart"/>
      <w:r>
        <w:rPr>
          <w:sz w:val="20"/>
        </w:rPr>
        <w:t>The</w:t>
      </w:r>
      <w:r>
        <w:rPr>
          <w:spacing w:val="-5"/>
          <w:sz w:val="20"/>
        </w:rPr>
        <w:t xml:space="preserve"> </w:t>
      </w:r>
      <w:r>
        <w:rPr>
          <w:sz w:val="20"/>
        </w:rPr>
        <w:t>VX52</w:t>
      </w:r>
      <w:proofErr w:type="gramEnd"/>
      <w:r>
        <w:rPr>
          <w:spacing w:val="-5"/>
          <w:sz w:val="20"/>
        </w:rPr>
        <w:t xml:space="preserve"> </w:t>
      </w:r>
      <w:r>
        <w:rPr>
          <w:sz w:val="20"/>
        </w:rPr>
        <w:t>is</w:t>
      </w:r>
      <w:r>
        <w:rPr>
          <w:spacing w:val="-5"/>
          <w:sz w:val="20"/>
        </w:rPr>
        <w:t xml:space="preserve"> </w:t>
      </w:r>
      <w:r>
        <w:rPr>
          <w:sz w:val="20"/>
        </w:rPr>
        <w:t>backed</w:t>
      </w:r>
      <w:r>
        <w:rPr>
          <w:spacing w:val="-5"/>
          <w:sz w:val="20"/>
        </w:rPr>
        <w:t xml:space="preserve"> </w:t>
      </w:r>
      <w:r>
        <w:rPr>
          <w:sz w:val="20"/>
        </w:rPr>
        <w:t>by</w:t>
      </w:r>
      <w:r>
        <w:rPr>
          <w:spacing w:val="-5"/>
          <w:sz w:val="20"/>
        </w:rPr>
        <w:t xml:space="preserve"> </w:t>
      </w:r>
      <w:r>
        <w:rPr>
          <w:sz w:val="20"/>
        </w:rPr>
        <w:t>our</w:t>
      </w:r>
      <w:r>
        <w:rPr>
          <w:spacing w:val="-5"/>
          <w:sz w:val="20"/>
        </w:rPr>
        <w:t xml:space="preserve"> </w:t>
      </w:r>
      <w:r>
        <w:rPr>
          <w:sz w:val="20"/>
        </w:rPr>
        <w:t>industry-leading 10-year warranty and the dedicated OEM customer support team.</w:t>
      </w:r>
    </w:p>
    <w:p w14:paraId="15539C13" w14:textId="77777777" w:rsidR="00726659" w:rsidRDefault="000F0732">
      <w:pPr>
        <w:pStyle w:val="ListParagraph"/>
        <w:numPr>
          <w:ilvl w:val="3"/>
          <w:numId w:val="40"/>
        </w:numPr>
        <w:tabs>
          <w:tab w:val="left" w:pos="2157"/>
        </w:tabs>
        <w:ind w:left="2157" w:hanging="358"/>
        <w:rPr>
          <w:sz w:val="20"/>
        </w:rPr>
      </w:pPr>
      <w:r>
        <w:rPr>
          <w:sz w:val="20"/>
        </w:rPr>
        <w:t>Key</w:t>
      </w:r>
      <w:r>
        <w:rPr>
          <w:spacing w:val="-4"/>
          <w:sz w:val="20"/>
        </w:rPr>
        <w:t xml:space="preserve"> </w:t>
      </w:r>
      <w:r>
        <w:rPr>
          <w:spacing w:val="-2"/>
          <w:sz w:val="20"/>
        </w:rPr>
        <w:t>Features:</w:t>
      </w:r>
    </w:p>
    <w:p w14:paraId="43974A49" w14:textId="77777777" w:rsidR="00726659" w:rsidRDefault="000F0732">
      <w:pPr>
        <w:pStyle w:val="ListParagraph"/>
        <w:numPr>
          <w:ilvl w:val="4"/>
          <w:numId w:val="40"/>
        </w:numPr>
        <w:tabs>
          <w:tab w:val="left" w:pos="2301"/>
        </w:tabs>
        <w:spacing w:before="112"/>
        <w:ind w:left="2301" w:hanging="358"/>
        <w:rPr>
          <w:sz w:val="20"/>
        </w:rPr>
      </w:pPr>
      <w:r>
        <w:rPr>
          <w:sz w:val="20"/>
        </w:rPr>
        <w:t>Stream</w:t>
      </w:r>
      <w:r>
        <w:rPr>
          <w:spacing w:val="-5"/>
          <w:sz w:val="20"/>
        </w:rPr>
        <w:t xml:space="preserve"> </w:t>
      </w:r>
      <w:r>
        <w:rPr>
          <w:sz w:val="20"/>
        </w:rPr>
        <w:t>up</w:t>
      </w:r>
      <w:r>
        <w:rPr>
          <w:spacing w:val="-5"/>
          <w:sz w:val="20"/>
        </w:rPr>
        <w:t xml:space="preserve"> </w:t>
      </w:r>
      <w:r>
        <w:rPr>
          <w:sz w:val="20"/>
        </w:rPr>
        <w:t>to</w:t>
      </w:r>
      <w:r>
        <w:rPr>
          <w:spacing w:val="-4"/>
          <w:sz w:val="20"/>
        </w:rPr>
        <w:t xml:space="preserve"> </w:t>
      </w:r>
      <w:r>
        <w:rPr>
          <w:sz w:val="20"/>
        </w:rPr>
        <w:t>300</w:t>
      </w:r>
      <w:r>
        <w:rPr>
          <w:spacing w:val="-5"/>
          <w:sz w:val="20"/>
        </w:rPr>
        <w:t xml:space="preserve"> </w:t>
      </w:r>
      <w:r>
        <w:rPr>
          <w:sz w:val="20"/>
        </w:rPr>
        <w:t>cameras</w:t>
      </w:r>
      <w:r>
        <w:rPr>
          <w:spacing w:val="-4"/>
          <w:sz w:val="20"/>
        </w:rPr>
        <w:t xml:space="preserve"> </w:t>
      </w:r>
      <w:r>
        <w:rPr>
          <w:sz w:val="20"/>
        </w:rPr>
        <w:t>across</w:t>
      </w:r>
      <w:r>
        <w:rPr>
          <w:spacing w:val="-5"/>
          <w:sz w:val="20"/>
        </w:rPr>
        <w:t xml:space="preserve"> </w:t>
      </w:r>
      <w:r>
        <w:rPr>
          <w:sz w:val="20"/>
        </w:rPr>
        <w:t>10</w:t>
      </w:r>
      <w:r>
        <w:rPr>
          <w:spacing w:val="-5"/>
          <w:sz w:val="20"/>
        </w:rPr>
        <w:t xml:space="preserve"> </w:t>
      </w:r>
      <w:r>
        <w:rPr>
          <w:sz w:val="20"/>
        </w:rPr>
        <w:t>pages</w:t>
      </w:r>
      <w:r>
        <w:rPr>
          <w:spacing w:val="-4"/>
          <w:sz w:val="20"/>
        </w:rPr>
        <w:t xml:space="preserve"> </w:t>
      </w:r>
      <w:r>
        <w:rPr>
          <w:sz w:val="20"/>
        </w:rPr>
        <w:t>on</w:t>
      </w:r>
      <w:r>
        <w:rPr>
          <w:spacing w:val="-5"/>
          <w:sz w:val="20"/>
        </w:rPr>
        <w:t xml:space="preserve"> </w:t>
      </w:r>
      <w:r>
        <w:rPr>
          <w:sz w:val="20"/>
        </w:rPr>
        <w:t>a</w:t>
      </w:r>
      <w:r>
        <w:rPr>
          <w:spacing w:val="-4"/>
          <w:sz w:val="20"/>
        </w:rPr>
        <w:t xml:space="preserve"> </w:t>
      </w:r>
      <w:r>
        <w:rPr>
          <w:sz w:val="20"/>
        </w:rPr>
        <w:t>single</w:t>
      </w:r>
      <w:r>
        <w:rPr>
          <w:spacing w:val="-5"/>
          <w:sz w:val="20"/>
        </w:rPr>
        <w:t xml:space="preserve"> </w:t>
      </w:r>
      <w:r>
        <w:rPr>
          <w:spacing w:val="-2"/>
          <w:sz w:val="20"/>
        </w:rPr>
        <w:t>display</w:t>
      </w:r>
    </w:p>
    <w:p w14:paraId="1E09B401" w14:textId="77777777" w:rsidR="00726659" w:rsidRDefault="000F0732">
      <w:pPr>
        <w:pStyle w:val="ListParagraph"/>
        <w:numPr>
          <w:ilvl w:val="5"/>
          <w:numId w:val="40"/>
        </w:numPr>
        <w:tabs>
          <w:tab w:val="left" w:pos="2661"/>
        </w:tabs>
        <w:spacing w:before="114"/>
        <w:ind w:left="2661" w:hanging="358"/>
        <w:rPr>
          <w:sz w:val="20"/>
        </w:rPr>
      </w:pPr>
      <w:r>
        <w:rPr>
          <w:sz w:val="20"/>
        </w:rPr>
        <w:t>Ultra-low</w:t>
      </w:r>
      <w:r>
        <w:rPr>
          <w:spacing w:val="-10"/>
          <w:sz w:val="20"/>
        </w:rPr>
        <w:t xml:space="preserve"> </w:t>
      </w:r>
      <w:r>
        <w:rPr>
          <w:sz w:val="20"/>
        </w:rPr>
        <w:t>latency</w:t>
      </w:r>
      <w:r>
        <w:rPr>
          <w:spacing w:val="-7"/>
          <w:sz w:val="20"/>
        </w:rPr>
        <w:t xml:space="preserve"> </w:t>
      </w:r>
      <w:r>
        <w:rPr>
          <w:sz w:val="20"/>
        </w:rPr>
        <w:t>with</w:t>
      </w:r>
      <w:r>
        <w:rPr>
          <w:spacing w:val="-7"/>
          <w:sz w:val="20"/>
        </w:rPr>
        <w:t xml:space="preserve"> </w:t>
      </w:r>
      <w:r>
        <w:rPr>
          <w:sz w:val="20"/>
        </w:rPr>
        <w:t>crisp</w:t>
      </w:r>
      <w:r>
        <w:rPr>
          <w:spacing w:val="-7"/>
          <w:sz w:val="20"/>
        </w:rPr>
        <w:t xml:space="preserve"> </w:t>
      </w:r>
      <w:r>
        <w:rPr>
          <w:sz w:val="20"/>
        </w:rPr>
        <w:t>video</w:t>
      </w:r>
      <w:r>
        <w:rPr>
          <w:spacing w:val="-7"/>
          <w:sz w:val="20"/>
        </w:rPr>
        <w:t xml:space="preserve"> </w:t>
      </w:r>
      <w:r>
        <w:rPr>
          <w:spacing w:val="-2"/>
          <w:sz w:val="20"/>
        </w:rPr>
        <w:t>playback</w:t>
      </w:r>
    </w:p>
    <w:p w14:paraId="754B49E6" w14:textId="77777777" w:rsidR="00726659" w:rsidRDefault="000F0732">
      <w:pPr>
        <w:pStyle w:val="ListParagraph"/>
        <w:numPr>
          <w:ilvl w:val="5"/>
          <w:numId w:val="40"/>
        </w:numPr>
        <w:tabs>
          <w:tab w:val="left" w:pos="2661"/>
          <w:tab w:val="left" w:pos="2663"/>
        </w:tabs>
        <w:spacing w:before="112" w:line="360" w:lineRule="auto"/>
        <w:ind w:left="2663" w:right="1294"/>
        <w:rPr>
          <w:sz w:val="20"/>
        </w:rPr>
      </w:pPr>
      <w:r>
        <w:rPr>
          <w:sz w:val="20"/>
        </w:rPr>
        <w:t>Administrator</w:t>
      </w:r>
      <w:r>
        <w:rPr>
          <w:spacing w:val="-8"/>
          <w:sz w:val="20"/>
        </w:rPr>
        <w:t xml:space="preserve"> </w:t>
      </w:r>
      <w:r>
        <w:rPr>
          <w:sz w:val="20"/>
        </w:rPr>
        <w:t>managed</w:t>
      </w:r>
      <w:r>
        <w:rPr>
          <w:spacing w:val="-8"/>
          <w:sz w:val="20"/>
        </w:rPr>
        <w:t xml:space="preserve"> </w:t>
      </w:r>
      <w:r>
        <w:rPr>
          <w:sz w:val="20"/>
        </w:rPr>
        <w:t>device</w:t>
      </w:r>
      <w:r>
        <w:rPr>
          <w:spacing w:val="-8"/>
          <w:sz w:val="20"/>
        </w:rPr>
        <w:t xml:space="preserve"> </w:t>
      </w:r>
      <w:r>
        <w:rPr>
          <w:sz w:val="20"/>
        </w:rPr>
        <w:t>without</w:t>
      </w:r>
      <w:r>
        <w:rPr>
          <w:spacing w:val="-8"/>
          <w:sz w:val="20"/>
        </w:rPr>
        <w:t xml:space="preserve"> </w:t>
      </w:r>
      <w:r>
        <w:rPr>
          <w:sz w:val="20"/>
        </w:rPr>
        <w:t>requiring</w:t>
      </w:r>
      <w:r>
        <w:rPr>
          <w:spacing w:val="-8"/>
          <w:sz w:val="20"/>
        </w:rPr>
        <w:t xml:space="preserve"> </w:t>
      </w:r>
      <w:r>
        <w:rPr>
          <w:sz w:val="20"/>
        </w:rPr>
        <w:t xml:space="preserve">additional </w:t>
      </w:r>
      <w:r>
        <w:rPr>
          <w:spacing w:val="-2"/>
          <w:sz w:val="20"/>
        </w:rPr>
        <w:t>accounts</w:t>
      </w:r>
    </w:p>
    <w:p w14:paraId="645EFDF4" w14:textId="77777777" w:rsidR="00726659" w:rsidRDefault="000F0732">
      <w:pPr>
        <w:pStyle w:val="ListParagraph"/>
        <w:numPr>
          <w:ilvl w:val="5"/>
          <w:numId w:val="40"/>
        </w:numPr>
        <w:tabs>
          <w:tab w:val="left" w:pos="2661"/>
        </w:tabs>
        <w:spacing w:before="2"/>
        <w:ind w:left="2661" w:hanging="358"/>
        <w:rPr>
          <w:sz w:val="20"/>
        </w:rPr>
      </w:pPr>
      <w:r>
        <w:rPr>
          <w:sz w:val="20"/>
        </w:rPr>
        <w:t>Plug-and-play</w:t>
      </w:r>
      <w:r>
        <w:rPr>
          <w:spacing w:val="-10"/>
          <w:sz w:val="20"/>
        </w:rPr>
        <w:t xml:space="preserve"> </w:t>
      </w:r>
      <w:r>
        <w:rPr>
          <w:sz w:val="20"/>
        </w:rPr>
        <w:t>with</w:t>
      </w:r>
      <w:r>
        <w:rPr>
          <w:spacing w:val="-9"/>
          <w:sz w:val="20"/>
        </w:rPr>
        <w:t xml:space="preserve"> </w:t>
      </w:r>
      <w:r>
        <w:rPr>
          <w:sz w:val="20"/>
        </w:rPr>
        <w:t>zero</w:t>
      </w:r>
      <w:r>
        <w:rPr>
          <w:spacing w:val="-10"/>
          <w:sz w:val="20"/>
        </w:rPr>
        <w:t xml:space="preserve"> </w:t>
      </w:r>
      <w:r>
        <w:rPr>
          <w:sz w:val="20"/>
        </w:rPr>
        <w:t>local</w:t>
      </w:r>
      <w:r>
        <w:rPr>
          <w:spacing w:val="-9"/>
          <w:sz w:val="20"/>
        </w:rPr>
        <w:t xml:space="preserve"> </w:t>
      </w:r>
      <w:r>
        <w:rPr>
          <w:sz w:val="20"/>
        </w:rPr>
        <w:t>configuration</w:t>
      </w:r>
      <w:r>
        <w:rPr>
          <w:spacing w:val="-9"/>
          <w:sz w:val="20"/>
        </w:rPr>
        <w:t xml:space="preserve"> </w:t>
      </w:r>
      <w:r>
        <w:rPr>
          <w:spacing w:val="-2"/>
          <w:sz w:val="20"/>
        </w:rPr>
        <w:t>needed</w:t>
      </w:r>
    </w:p>
    <w:p w14:paraId="2B416E28" w14:textId="77777777" w:rsidR="00726659" w:rsidRDefault="000F0732">
      <w:pPr>
        <w:pStyle w:val="ListParagraph"/>
        <w:numPr>
          <w:ilvl w:val="5"/>
          <w:numId w:val="40"/>
        </w:numPr>
        <w:tabs>
          <w:tab w:val="left" w:pos="2661"/>
        </w:tabs>
        <w:spacing w:before="112"/>
        <w:ind w:left="2661" w:hanging="358"/>
        <w:rPr>
          <w:sz w:val="20"/>
        </w:rPr>
      </w:pPr>
      <w:r>
        <w:rPr>
          <w:sz w:val="20"/>
        </w:rPr>
        <w:t>Easily</w:t>
      </w:r>
      <w:r>
        <w:rPr>
          <w:spacing w:val="-9"/>
          <w:sz w:val="20"/>
        </w:rPr>
        <w:t xml:space="preserve"> </w:t>
      </w:r>
      <w:r>
        <w:rPr>
          <w:sz w:val="20"/>
        </w:rPr>
        <w:t>configure</w:t>
      </w:r>
      <w:r>
        <w:rPr>
          <w:spacing w:val="-7"/>
          <w:sz w:val="20"/>
        </w:rPr>
        <w:t xml:space="preserve"> </w:t>
      </w:r>
      <w:r>
        <w:rPr>
          <w:sz w:val="20"/>
        </w:rPr>
        <w:t>Smart</w:t>
      </w:r>
      <w:r>
        <w:rPr>
          <w:spacing w:val="-7"/>
          <w:sz w:val="20"/>
        </w:rPr>
        <w:t xml:space="preserve"> </w:t>
      </w:r>
      <w:r>
        <w:rPr>
          <w:sz w:val="20"/>
        </w:rPr>
        <w:t>Tiles</w:t>
      </w:r>
      <w:r>
        <w:rPr>
          <w:spacing w:val="-6"/>
          <w:sz w:val="20"/>
        </w:rPr>
        <w:t xml:space="preserve"> </w:t>
      </w:r>
      <w:r>
        <w:rPr>
          <w:sz w:val="20"/>
        </w:rPr>
        <w:t>and</w:t>
      </w:r>
      <w:r>
        <w:rPr>
          <w:spacing w:val="-7"/>
          <w:sz w:val="20"/>
        </w:rPr>
        <w:t xml:space="preserve"> </w:t>
      </w:r>
      <w:r>
        <w:rPr>
          <w:sz w:val="20"/>
        </w:rPr>
        <w:t>layout</w:t>
      </w:r>
      <w:r>
        <w:rPr>
          <w:spacing w:val="-7"/>
          <w:sz w:val="20"/>
        </w:rPr>
        <w:t xml:space="preserve"> </w:t>
      </w:r>
      <w:r>
        <w:rPr>
          <w:sz w:val="20"/>
        </w:rPr>
        <w:t>display</w:t>
      </w:r>
      <w:r>
        <w:rPr>
          <w:spacing w:val="-7"/>
          <w:sz w:val="20"/>
        </w:rPr>
        <w:t xml:space="preserve"> </w:t>
      </w:r>
      <w:r>
        <w:rPr>
          <w:sz w:val="20"/>
        </w:rPr>
        <w:t>from</w:t>
      </w:r>
      <w:r>
        <w:rPr>
          <w:spacing w:val="-6"/>
          <w:sz w:val="20"/>
        </w:rPr>
        <w:t xml:space="preserve"> </w:t>
      </w:r>
      <w:r>
        <w:rPr>
          <w:spacing w:val="-2"/>
          <w:sz w:val="20"/>
        </w:rPr>
        <w:t>Command</w:t>
      </w:r>
    </w:p>
    <w:p w14:paraId="082BB952" w14:textId="77777777" w:rsidR="00726659" w:rsidRDefault="000F0732">
      <w:pPr>
        <w:pStyle w:val="ListParagraph"/>
        <w:numPr>
          <w:ilvl w:val="5"/>
          <w:numId w:val="40"/>
        </w:numPr>
        <w:tabs>
          <w:tab w:val="left" w:pos="2661"/>
        </w:tabs>
        <w:spacing w:before="114"/>
        <w:ind w:left="2661" w:hanging="358"/>
        <w:rPr>
          <w:sz w:val="20"/>
        </w:rPr>
      </w:pPr>
      <w:r>
        <w:rPr>
          <w:sz w:val="20"/>
        </w:rPr>
        <w:t>Automatically</w:t>
      </w:r>
      <w:r>
        <w:rPr>
          <w:spacing w:val="-8"/>
          <w:sz w:val="20"/>
        </w:rPr>
        <w:t xml:space="preserve"> </w:t>
      </w:r>
      <w:r>
        <w:rPr>
          <w:sz w:val="20"/>
        </w:rPr>
        <w:t>restarts</w:t>
      </w:r>
      <w:r>
        <w:rPr>
          <w:spacing w:val="-8"/>
          <w:sz w:val="20"/>
        </w:rPr>
        <w:t xml:space="preserve"> </w:t>
      </w:r>
      <w:r>
        <w:rPr>
          <w:sz w:val="20"/>
        </w:rPr>
        <w:t>after</w:t>
      </w:r>
      <w:r>
        <w:rPr>
          <w:spacing w:val="-8"/>
          <w:sz w:val="20"/>
        </w:rPr>
        <w:t xml:space="preserve"> </w:t>
      </w:r>
      <w:r>
        <w:rPr>
          <w:sz w:val="20"/>
        </w:rPr>
        <w:t>a</w:t>
      </w:r>
      <w:r>
        <w:rPr>
          <w:spacing w:val="-7"/>
          <w:sz w:val="20"/>
        </w:rPr>
        <w:t xml:space="preserve"> </w:t>
      </w:r>
      <w:r>
        <w:rPr>
          <w:sz w:val="20"/>
        </w:rPr>
        <w:t>power</w:t>
      </w:r>
      <w:r>
        <w:rPr>
          <w:spacing w:val="-8"/>
          <w:sz w:val="20"/>
        </w:rPr>
        <w:t xml:space="preserve"> </w:t>
      </w:r>
      <w:r>
        <w:rPr>
          <w:spacing w:val="-2"/>
          <w:sz w:val="20"/>
        </w:rPr>
        <w:t>outage</w:t>
      </w:r>
    </w:p>
    <w:p w14:paraId="10712887" w14:textId="77777777" w:rsidR="00726659" w:rsidRDefault="000F0732">
      <w:pPr>
        <w:pStyle w:val="ListParagraph"/>
        <w:numPr>
          <w:ilvl w:val="5"/>
          <w:numId w:val="40"/>
        </w:numPr>
        <w:tabs>
          <w:tab w:val="left" w:pos="2661"/>
        </w:tabs>
        <w:spacing w:before="112"/>
        <w:ind w:left="2661" w:hanging="358"/>
        <w:rPr>
          <w:sz w:val="20"/>
        </w:rPr>
      </w:pPr>
      <w:r>
        <w:rPr>
          <w:sz w:val="20"/>
        </w:rPr>
        <w:t>10-year</w:t>
      </w:r>
      <w:r>
        <w:rPr>
          <w:spacing w:val="-9"/>
          <w:sz w:val="20"/>
        </w:rPr>
        <w:t xml:space="preserve"> </w:t>
      </w:r>
      <w:r>
        <w:rPr>
          <w:spacing w:val="-2"/>
          <w:sz w:val="20"/>
        </w:rPr>
        <w:t>warranty</w:t>
      </w:r>
    </w:p>
    <w:p w14:paraId="602C7D30" w14:textId="77777777" w:rsidR="00726659" w:rsidRDefault="000F0732">
      <w:pPr>
        <w:pStyle w:val="ListParagraph"/>
        <w:numPr>
          <w:ilvl w:val="2"/>
          <w:numId w:val="40"/>
        </w:numPr>
        <w:tabs>
          <w:tab w:val="left" w:pos="1797"/>
        </w:tabs>
        <w:spacing w:before="114"/>
        <w:ind w:left="1797" w:hanging="358"/>
        <w:rPr>
          <w:sz w:val="20"/>
        </w:rPr>
      </w:pPr>
      <w:r>
        <w:rPr>
          <w:sz w:val="20"/>
        </w:rPr>
        <w:t>Technical</w:t>
      </w:r>
      <w:r>
        <w:rPr>
          <w:spacing w:val="-11"/>
          <w:sz w:val="20"/>
        </w:rPr>
        <w:t xml:space="preserve"> </w:t>
      </w:r>
      <w:r>
        <w:rPr>
          <w:spacing w:val="-2"/>
          <w:sz w:val="20"/>
        </w:rPr>
        <w:t>Specifications:</w:t>
      </w:r>
    </w:p>
    <w:p w14:paraId="25CB727B" w14:textId="77777777" w:rsidR="00726659" w:rsidRDefault="000F0732">
      <w:pPr>
        <w:pStyle w:val="ListParagraph"/>
        <w:numPr>
          <w:ilvl w:val="0"/>
          <w:numId w:val="39"/>
        </w:numPr>
        <w:tabs>
          <w:tab w:val="left" w:pos="2301"/>
        </w:tabs>
        <w:spacing w:before="114"/>
        <w:ind w:left="2301" w:hanging="358"/>
        <w:rPr>
          <w:sz w:val="20"/>
        </w:rPr>
      </w:pPr>
      <w:r>
        <w:rPr>
          <w:sz w:val="20"/>
        </w:rPr>
        <w:t>Supported</w:t>
      </w:r>
      <w:r>
        <w:rPr>
          <w:spacing w:val="-8"/>
          <w:sz w:val="20"/>
        </w:rPr>
        <w:t xml:space="preserve"> </w:t>
      </w:r>
      <w:r>
        <w:rPr>
          <w:sz w:val="20"/>
        </w:rPr>
        <w:t>Displays:</w:t>
      </w:r>
      <w:r>
        <w:rPr>
          <w:spacing w:val="-7"/>
          <w:sz w:val="20"/>
        </w:rPr>
        <w:t xml:space="preserve"> </w:t>
      </w:r>
      <w:r>
        <w:rPr>
          <w:sz w:val="20"/>
        </w:rPr>
        <w:t>One</w:t>
      </w:r>
      <w:r>
        <w:rPr>
          <w:spacing w:val="-8"/>
          <w:sz w:val="20"/>
        </w:rPr>
        <w:t xml:space="preserve"> </w:t>
      </w:r>
      <w:r>
        <w:rPr>
          <w:sz w:val="20"/>
        </w:rPr>
        <w:t>display</w:t>
      </w:r>
      <w:r>
        <w:rPr>
          <w:spacing w:val="-7"/>
          <w:sz w:val="20"/>
        </w:rPr>
        <w:t xml:space="preserve"> </w:t>
      </w:r>
      <w:r>
        <w:rPr>
          <w:sz w:val="20"/>
        </w:rPr>
        <w:t>per</w:t>
      </w:r>
      <w:r>
        <w:rPr>
          <w:spacing w:val="-8"/>
          <w:sz w:val="20"/>
        </w:rPr>
        <w:t xml:space="preserve"> </w:t>
      </w:r>
      <w:r>
        <w:rPr>
          <w:spacing w:val="-2"/>
          <w:sz w:val="20"/>
        </w:rPr>
        <w:t>station</w:t>
      </w:r>
    </w:p>
    <w:p w14:paraId="08F39C93" w14:textId="77777777" w:rsidR="00726659" w:rsidRDefault="000F0732">
      <w:pPr>
        <w:pStyle w:val="ListParagraph"/>
        <w:numPr>
          <w:ilvl w:val="0"/>
          <w:numId w:val="39"/>
        </w:numPr>
        <w:tabs>
          <w:tab w:val="left" w:pos="2301"/>
        </w:tabs>
        <w:spacing w:before="112"/>
        <w:ind w:left="2301" w:hanging="358"/>
        <w:rPr>
          <w:sz w:val="20"/>
        </w:rPr>
      </w:pPr>
      <w:r>
        <w:rPr>
          <w:sz w:val="20"/>
        </w:rPr>
        <w:t>Number</w:t>
      </w:r>
      <w:r>
        <w:rPr>
          <w:spacing w:val="-5"/>
          <w:sz w:val="20"/>
        </w:rPr>
        <w:t xml:space="preserve"> </w:t>
      </w:r>
      <w:r>
        <w:rPr>
          <w:sz w:val="20"/>
        </w:rPr>
        <w:t>of</w:t>
      </w:r>
      <w:r>
        <w:rPr>
          <w:spacing w:val="-5"/>
          <w:sz w:val="20"/>
        </w:rPr>
        <w:t xml:space="preserve"> </w:t>
      </w:r>
      <w:r>
        <w:rPr>
          <w:spacing w:val="-2"/>
          <w:sz w:val="20"/>
        </w:rPr>
        <w:t>Streams:</w:t>
      </w:r>
    </w:p>
    <w:p w14:paraId="04CA563F" w14:textId="77777777" w:rsidR="00726659" w:rsidRDefault="000F0732">
      <w:pPr>
        <w:pStyle w:val="ListParagraph"/>
        <w:numPr>
          <w:ilvl w:val="1"/>
          <w:numId w:val="39"/>
        </w:numPr>
        <w:tabs>
          <w:tab w:val="left" w:pos="2661"/>
        </w:tabs>
        <w:spacing w:before="114"/>
        <w:ind w:left="2661" w:hanging="358"/>
        <w:rPr>
          <w:sz w:val="20"/>
        </w:rPr>
      </w:pPr>
      <w:r>
        <w:rPr>
          <w:sz w:val="20"/>
        </w:rPr>
        <w:t>30</w:t>
      </w:r>
      <w:r>
        <w:rPr>
          <w:spacing w:val="-5"/>
          <w:sz w:val="20"/>
        </w:rPr>
        <w:t xml:space="preserve"> </w:t>
      </w:r>
      <w:r>
        <w:rPr>
          <w:sz w:val="20"/>
        </w:rPr>
        <w:t>streams</w:t>
      </w:r>
      <w:r>
        <w:rPr>
          <w:spacing w:val="-5"/>
          <w:sz w:val="20"/>
        </w:rPr>
        <w:t xml:space="preserve"> </w:t>
      </w:r>
      <w:r>
        <w:rPr>
          <w:sz w:val="20"/>
        </w:rPr>
        <w:t>per</w:t>
      </w:r>
      <w:r>
        <w:rPr>
          <w:spacing w:val="-5"/>
          <w:sz w:val="20"/>
        </w:rPr>
        <w:t xml:space="preserve"> </w:t>
      </w:r>
      <w:r>
        <w:rPr>
          <w:spacing w:val="-4"/>
          <w:sz w:val="20"/>
        </w:rPr>
        <w:t>page</w:t>
      </w:r>
    </w:p>
    <w:p w14:paraId="615B741E" w14:textId="77777777" w:rsidR="00726659" w:rsidRDefault="000F0732">
      <w:pPr>
        <w:pStyle w:val="ListParagraph"/>
        <w:numPr>
          <w:ilvl w:val="1"/>
          <w:numId w:val="39"/>
        </w:numPr>
        <w:tabs>
          <w:tab w:val="left" w:pos="2661"/>
        </w:tabs>
        <w:spacing w:before="112"/>
        <w:ind w:left="2661" w:hanging="358"/>
        <w:rPr>
          <w:sz w:val="20"/>
        </w:rPr>
      </w:pPr>
      <w:r>
        <w:rPr>
          <w:sz w:val="20"/>
        </w:rPr>
        <w:t>300</w:t>
      </w:r>
      <w:r>
        <w:rPr>
          <w:spacing w:val="-8"/>
          <w:sz w:val="20"/>
        </w:rPr>
        <w:t xml:space="preserve"> </w:t>
      </w:r>
      <w:r>
        <w:rPr>
          <w:sz w:val="20"/>
        </w:rPr>
        <w:t>streams</w:t>
      </w:r>
      <w:r>
        <w:rPr>
          <w:spacing w:val="-6"/>
          <w:sz w:val="20"/>
        </w:rPr>
        <w:t xml:space="preserve"> </w:t>
      </w:r>
      <w:r>
        <w:rPr>
          <w:spacing w:val="-2"/>
          <w:sz w:val="20"/>
        </w:rPr>
        <w:t>total</w:t>
      </w:r>
    </w:p>
    <w:p w14:paraId="0C829CCF" w14:textId="77777777" w:rsidR="00726659" w:rsidRDefault="000F0732">
      <w:pPr>
        <w:pStyle w:val="ListParagraph"/>
        <w:numPr>
          <w:ilvl w:val="0"/>
          <w:numId w:val="39"/>
        </w:numPr>
        <w:tabs>
          <w:tab w:val="left" w:pos="2301"/>
        </w:tabs>
        <w:spacing w:before="114"/>
        <w:ind w:left="2301" w:hanging="358"/>
        <w:rPr>
          <w:sz w:val="20"/>
        </w:rPr>
      </w:pPr>
      <w:r>
        <w:rPr>
          <w:sz w:val="20"/>
        </w:rPr>
        <w:t>Processor:</w:t>
      </w:r>
      <w:r>
        <w:rPr>
          <w:spacing w:val="-8"/>
          <w:sz w:val="20"/>
        </w:rPr>
        <w:t xml:space="preserve"> </w:t>
      </w:r>
      <w:r>
        <w:rPr>
          <w:sz w:val="20"/>
        </w:rPr>
        <w:t>A12</w:t>
      </w:r>
      <w:r>
        <w:rPr>
          <w:spacing w:val="-8"/>
          <w:sz w:val="20"/>
        </w:rPr>
        <w:t xml:space="preserve"> </w:t>
      </w:r>
      <w:r>
        <w:rPr>
          <w:sz w:val="20"/>
        </w:rPr>
        <w:t>Bionic</w:t>
      </w:r>
      <w:r>
        <w:rPr>
          <w:spacing w:val="-7"/>
          <w:sz w:val="20"/>
        </w:rPr>
        <w:t xml:space="preserve"> </w:t>
      </w:r>
      <w:r>
        <w:rPr>
          <w:spacing w:val="-4"/>
          <w:sz w:val="20"/>
        </w:rPr>
        <w:t>chip</w:t>
      </w:r>
    </w:p>
    <w:p w14:paraId="09C678FC" w14:textId="77777777" w:rsidR="00726659" w:rsidRDefault="000F0732">
      <w:pPr>
        <w:pStyle w:val="ListParagraph"/>
        <w:numPr>
          <w:ilvl w:val="0"/>
          <w:numId w:val="39"/>
        </w:numPr>
        <w:tabs>
          <w:tab w:val="left" w:pos="2301"/>
        </w:tabs>
        <w:spacing w:before="114"/>
        <w:ind w:left="2301" w:hanging="358"/>
        <w:rPr>
          <w:sz w:val="20"/>
        </w:rPr>
      </w:pPr>
      <w:r>
        <w:rPr>
          <w:spacing w:val="-2"/>
          <w:sz w:val="20"/>
        </w:rPr>
        <w:t>Dimensions:</w:t>
      </w:r>
    </w:p>
    <w:p w14:paraId="1E1C0F79" w14:textId="77777777" w:rsidR="00726659" w:rsidRDefault="000F0732">
      <w:pPr>
        <w:pStyle w:val="ListParagraph"/>
        <w:numPr>
          <w:ilvl w:val="1"/>
          <w:numId w:val="39"/>
        </w:numPr>
        <w:tabs>
          <w:tab w:val="left" w:pos="2661"/>
        </w:tabs>
        <w:spacing w:before="112"/>
        <w:ind w:left="2661" w:hanging="358"/>
        <w:rPr>
          <w:sz w:val="20"/>
        </w:rPr>
      </w:pPr>
      <w:r>
        <w:rPr>
          <w:sz w:val="20"/>
        </w:rPr>
        <w:t>Length:</w:t>
      </w:r>
      <w:r>
        <w:rPr>
          <w:spacing w:val="-6"/>
          <w:sz w:val="20"/>
        </w:rPr>
        <w:t xml:space="preserve"> </w:t>
      </w:r>
      <w:r>
        <w:rPr>
          <w:sz w:val="20"/>
        </w:rPr>
        <w:t>99.1mm</w:t>
      </w:r>
      <w:r>
        <w:rPr>
          <w:spacing w:val="-6"/>
          <w:sz w:val="20"/>
        </w:rPr>
        <w:t xml:space="preserve"> </w:t>
      </w:r>
      <w:r>
        <w:rPr>
          <w:sz w:val="20"/>
        </w:rPr>
        <w:t>/</w:t>
      </w:r>
      <w:r>
        <w:rPr>
          <w:spacing w:val="-5"/>
          <w:sz w:val="20"/>
        </w:rPr>
        <w:t xml:space="preserve"> </w:t>
      </w:r>
      <w:r>
        <w:rPr>
          <w:spacing w:val="-2"/>
          <w:sz w:val="20"/>
        </w:rPr>
        <w:t>3.9in</w:t>
      </w:r>
    </w:p>
    <w:p w14:paraId="358A6A14" w14:textId="77777777" w:rsidR="00726659" w:rsidRDefault="000F0732">
      <w:pPr>
        <w:pStyle w:val="ListParagraph"/>
        <w:numPr>
          <w:ilvl w:val="1"/>
          <w:numId w:val="39"/>
        </w:numPr>
        <w:tabs>
          <w:tab w:val="left" w:pos="2661"/>
        </w:tabs>
        <w:spacing w:before="115"/>
        <w:ind w:left="2661" w:hanging="358"/>
        <w:rPr>
          <w:sz w:val="20"/>
        </w:rPr>
      </w:pPr>
      <w:r>
        <w:rPr>
          <w:sz w:val="20"/>
        </w:rPr>
        <w:t>Width:</w:t>
      </w:r>
      <w:r>
        <w:rPr>
          <w:spacing w:val="-6"/>
          <w:sz w:val="20"/>
        </w:rPr>
        <w:t xml:space="preserve"> </w:t>
      </w:r>
      <w:r>
        <w:rPr>
          <w:sz w:val="20"/>
        </w:rPr>
        <w:t>99.1mm</w:t>
      </w:r>
      <w:r>
        <w:rPr>
          <w:spacing w:val="-5"/>
          <w:sz w:val="20"/>
        </w:rPr>
        <w:t xml:space="preserve"> </w:t>
      </w:r>
      <w:r>
        <w:rPr>
          <w:sz w:val="20"/>
        </w:rPr>
        <w:t>/</w:t>
      </w:r>
      <w:r>
        <w:rPr>
          <w:spacing w:val="-5"/>
          <w:sz w:val="20"/>
        </w:rPr>
        <w:t xml:space="preserve"> </w:t>
      </w:r>
      <w:r>
        <w:rPr>
          <w:spacing w:val="-2"/>
          <w:sz w:val="20"/>
        </w:rPr>
        <w:t>3.9in</w:t>
      </w:r>
    </w:p>
    <w:p w14:paraId="1A1441EE" w14:textId="77777777" w:rsidR="00726659" w:rsidRDefault="000F0732">
      <w:pPr>
        <w:pStyle w:val="ListParagraph"/>
        <w:numPr>
          <w:ilvl w:val="1"/>
          <w:numId w:val="39"/>
        </w:numPr>
        <w:tabs>
          <w:tab w:val="left" w:pos="2661"/>
        </w:tabs>
        <w:spacing w:before="111"/>
        <w:ind w:left="2661" w:hanging="358"/>
        <w:rPr>
          <w:sz w:val="20"/>
        </w:rPr>
      </w:pPr>
      <w:r>
        <w:rPr>
          <w:sz w:val="20"/>
        </w:rPr>
        <w:t>Height:</w:t>
      </w:r>
      <w:r>
        <w:rPr>
          <w:spacing w:val="-6"/>
          <w:sz w:val="20"/>
        </w:rPr>
        <w:t xml:space="preserve"> </w:t>
      </w:r>
      <w:r>
        <w:rPr>
          <w:sz w:val="20"/>
        </w:rPr>
        <w:t>35.6mm</w:t>
      </w:r>
      <w:r>
        <w:rPr>
          <w:spacing w:val="-6"/>
          <w:sz w:val="20"/>
        </w:rPr>
        <w:t xml:space="preserve"> </w:t>
      </w:r>
      <w:r>
        <w:rPr>
          <w:sz w:val="20"/>
        </w:rPr>
        <w:t>/</w:t>
      </w:r>
      <w:r>
        <w:rPr>
          <w:spacing w:val="-5"/>
          <w:sz w:val="20"/>
        </w:rPr>
        <w:t xml:space="preserve"> </w:t>
      </w:r>
      <w:r>
        <w:rPr>
          <w:spacing w:val="-2"/>
          <w:sz w:val="20"/>
        </w:rPr>
        <w:t>1.4in</w:t>
      </w:r>
    </w:p>
    <w:p w14:paraId="163217F0" w14:textId="77777777" w:rsidR="00726659" w:rsidRDefault="000F0732">
      <w:pPr>
        <w:pStyle w:val="ListParagraph"/>
        <w:numPr>
          <w:ilvl w:val="0"/>
          <w:numId w:val="39"/>
        </w:numPr>
        <w:tabs>
          <w:tab w:val="left" w:pos="2301"/>
        </w:tabs>
        <w:spacing w:before="115"/>
        <w:ind w:left="2301" w:hanging="358"/>
        <w:rPr>
          <w:sz w:val="20"/>
        </w:rPr>
      </w:pPr>
      <w:r>
        <w:rPr>
          <w:sz w:val="20"/>
        </w:rPr>
        <w:t>Weight:</w:t>
      </w:r>
      <w:r>
        <w:rPr>
          <w:spacing w:val="-6"/>
          <w:sz w:val="20"/>
        </w:rPr>
        <w:t xml:space="preserve"> </w:t>
      </w:r>
      <w:r>
        <w:rPr>
          <w:sz w:val="20"/>
        </w:rPr>
        <w:t>Weight:</w:t>
      </w:r>
      <w:r>
        <w:rPr>
          <w:spacing w:val="-6"/>
          <w:sz w:val="20"/>
        </w:rPr>
        <w:t xml:space="preserve"> </w:t>
      </w:r>
      <w:r>
        <w:rPr>
          <w:sz w:val="20"/>
        </w:rPr>
        <w:t>425g</w:t>
      </w:r>
      <w:r>
        <w:rPr>
          <w:spacing w:val="-6"/>
          <w:sz w:val="20"/>
        </w:rPr>
        <w:t xml:space="preserve"> </w:t>
      </w:r>
      <w:r>
        <w:rPr>
          <w:sz w:val="20"/>
        </w:rPr>
        <w:t>/</w:t>
      </w:r>
      <w:r>
        <w:rPr>
          <w:spacing w:val="-5"/>
          <w:sz w:val="20"/>
        </w:rPr>
        <w:t xml:space="preserve"> </w:t>
      </w:r>
      <w:r>
        <w:rPr>
          <w:spacing w:val="-4"/>
          <w:sz w:val="20"/>
        </w:rPr>
        <w:t>15oz</w:t>
      </w:r>
    </w:p>
    <w:p w14:paraId="1ACD08D0" w14:textId="77777777" w:rsidR="00726659" w:rsidRDefault="000F0732">
      <w:pPr>
        <w:pStyle w:val="ListParagraph"/>
        <w:numPr>
          <w:ilvl w:val="0"/>
          <w:numId w:val="39"/>
        </w:numPr>
        <w:tabs>
          <w:tab w:val="left" w:pos="2301"/>
        </w:tabs>
        <w:spacing w:before="114"/>
        <w:ind w:left="2301" w:hanging="358"/>
        <w:rPr>
          <w:sz w:val="20"/>
        </w:rPr>
      </w:pPr>
      <w:r>
        <w:rPr>
          <w:sz w:val="20"/>
        </w:rPr>
        <w:t>Operating</w:t>
      </w:r>
      <w:r>
        <w:rPr>
          <w:spacing w:val="-5"/>
          <w:sz w:val="20"/>
        </w:rPr>
        <w:t xml:space="preserve"> </w:t>
      </w:r>
      <w:r>
        <w:rPr>
          <w:sz w:val="20"/>
        </w:rPr>
        <w:t>Temperature:</w:t>
      </w:r>
      <w:r>
        <w:rPr>
          <w:spacing w:val="-5"/>
          <w:sz w:val="20"/>
        </w:rPr>
        <w:t xml:space="preserve"> </w:t>
      </w:r>
      <w:r>
        <w:rPr>
          <w:sz w:val="20"/>
        </w:rPr>
        <w:t>0°</w:t>
      </w:r>
      <w:r>
        <w:rPr>
          <w:spacing w:val="-5"/>
          <w:sz w:val="20"/>
        </w:rPr>
        <w:t xml:space="preserve"> </w:t>
      </w:r>
      <w:r>
        <w:rPr>
          <w:sz w:val="20"/>
        </w:rPr>
        <w:t>to</w:t>
      </w:r>
      <w:r>
        <w:rPr>
          <w:spacing w:val="-5"/>
          <w:sz w:val="20"/>
        </w:rPr>
        <w:t xml:space="preserve"> </w:t>
      </w:r>
      <w:r>
        <w:rPr>
          <w:sz w:val="20"/>
        </w:rPr>
        <w:t>35°</w:t>
      </w:r>
      <w:r>
        <w:rPr>
          <w:spacing w:val="-4"/>
          <w:sz w:val="20"/>
        </w:rPr>
        <w:t xml:space="preserve"> </w:t>
      </w:r>
      <w:r>
        <w:rPr>
          <w:sz w:val="20"/>
        </w:rPr>
        <w:t>C</w:t>
      </w:r>
      <w:r>
        <w:rPr>
          <w:spacing w:val="-5"/>
          <w:sz w:val="20"/>
        </w:rPr>
        <w:t xml:space="preserve"> </w:t>
      </w:r>
      <w:r>
        <w:rPr>
          <w:sz w:val="20"/>
        </w:rPr>
        <w:t>/</w:t>
      </w:r>
      <w:r>
        <w:rPr>
          <w:spacing w:val="-5"/>
          <w:sz w:val="20"/>
        </w:rPr>
        <w:t xml:space="preserve"> </w:t>
      </w:r>
      <w:r>
        <w:rPr>
          <w:sz w:val="20"/>
        </w:rPr>
        <w:t>32°F</w:t>
      </w:r>
      <w:r>
        <w:rPr>
          <w:spacing w:val="-5"/>
          <w:sz w:val="20"/>
        </w:rPr>
        <w:t xml:space="preserve"> </w:t>
      </w:r>
      <w:r>
        <w:rPr>
          <w:sz w:val="20"/>
        </w:rPr>
        <w:t>to</w:t>
      </w:r>
      <w:r>
        <w:rPr>
          <w:spacing w:val="-5"/>
          <w:sz w:val="20"/>
        </w:rPr>
        <w:t xml:space="preserve"> </w:t>
      </w:r>
      <w:r>
        <w:rPr>
          <w:spacing w:val="-4"/>
          <w:sz w:val="20"/>
        </w:rPr>
        <w:t>95°F</w:t>
      </w:r>
    </w:p>
    <w:p w14:paraId="46D7D6FF" w14:textId="77777777" w:rsidR="00726659" w:rsidRDefault="000F0732">
      <w:pPr>
        <w:pStyle w:val="ListParagraph"/>
        <w:numPr>
          <w:ilvl w:val="0"/>
          <w:numId w:val="39"/>
        </w:numPr>
        <w:tabs>
          <w:tab w:val="left" w:pos="2301"/>
        </w:tabs>
        <w:spacing w:before="112"/>
        <w:ind w:left="2301" w:hanging="358"/>
        <w:rPr>
          <w:sz w:val="20"/>
        </w:rPr>
      </w:pPr>
      <w:r>
        <w:rPr>
          <w:sz w:val="20"/>
        </w:rPr>
        <w:t>Operating</w:t>
      </w:r>
      <w:r>
        <w:rPr>
          <w:spacing w:val="-7"/>
          <w:sz w:val="20"/>
        </w:rPr>
        <w:t xml:space="preserve"> </w:t>
      </w:r>
      <w:r>
        <w:rPr>
          <w:sz w:val="20"/>
        </w:rPr>
        <w:t>Humidity:</w:t>
      </w:r>
      <w:r>
        <w:rPr>
          <w:spacing w:val="-7"/>
          <w:sz w:val="20"/>
        </w:rPr>
        <w:t xml:space="preserve"> </w:t>
      </w:r>
      <w:r>
        <w:rPr>
          <w:sz w:val="20"/>
        </w:rPr>
        <w:t>0%</w:t>
      </w:r>
      <w:r>
        <w:rPr>
          <w:spacing w:val="-6"/>
          <w:sz w:val="20"/>
        </w:rPr>
        <w:t xml:space="preserve"> </w:t>
      </w:r>
      <w:r>
        <w:rPr>
          <w:sz w:val="20"/>
        </w:rPr>
        <w:t>to</w:t>
      </w:r>
      <w:r>
        <w:rPr>
          <w:spacing w:val="-7"/>
          <w:sz w:val="20"/>
        </w:rPr>
        <w:t xml:space="preserve"> </w:t>
      </w:r>
      <w:r>
        <w:rPr>
          <w:spacing w:val="-5"/>
          <w:sz w:val="20"/>
        </w:rPr>
        <w:t>95%</w:t>
      </w:r>
    </w:p>
    <w:p w14:paraId="615FE0C2" w14:textId="77777777" w:rsidR="00726659" w:rsidRDefault="00726659">
      <w:pPr>
        <w:pStyle w:val="ListParagraph"/>
        <w:rPr>
          <w:sz w:val="20"/>
        </w:rPr>
        <w:sectPr w:rsidR="00726659">
          <w:pgSz w:w="12240" w:h="15840"/>
          <w:pgMar w:top="1380" w:right="720" w:bottom="1160" w:left="720" w:header="730" w:footer="963" w:gutter="0"/>
          <w:cols w:space="720"/>
        </w:sectPr>
      </w:pPr>
    </w:p>
    <w:p w14:paraId="363E5070" w14:textId="77777777" w:rsidR="00726659" w:rsidRDefault="00726659">
      <w:pPr>
        <w:pStyle w:val="BodyText"/>
        <w:spacing w:before="19"/>
        <w:ind w:left="0" w:firstLine="0"/>
      </w:pPr>
    </w:p>
    <w:p w14:paraId="0FA0A9FD" w14:textId="77777777" w:rsidR="00726659" w:rsidRDefault="000F0732">
      <w:pPr>
        <w:pStyle w:val="ListParagraph"/>
        <w:numPr>
          <w:ilvl w:val="0"/>
          <w:numId w:val="39"/>
        </w:numPr>
        <w:tabs>
          <w:tab w:val="left" w:pos="2302"/>
        </w:tabs>
        <w:ind w:left="2302" w:hanging="358"/>
        <w:rPr>
          <w:sz w:val="20"/>
        </w:rPr>
      </w:pPr>
      <w:r>
        <w:rPr>
          <w:sz w:val="20"/>
        </w:rPr>
        <w:t>Operating</w:t>
      </w:r>
      <w:r>
        <w:rPr>
          <w:spacing w:val="-6"/>
          <w:sz w:val="20"/>
        </w:rPr>
        <w:t xml:space="preserve"> </w:t>
      </w:r>
      <w:r>
        <w:rPr>
          <w:sz w:val="20"/>
        </w:rPr>
        <w:t>Altitude:</w:t>
      </w:r>
      <w:r>
        <w:rPr>
          <w:spacing w:val="-6"/>
          <w:sz w:val="20"/>
        </w:rPr>
        <w:t xml:space="preserve"> </w:t>
      </w:r>
      <w:r>
        <w:rPr>
          <w:sz w:val="20"/>
        </w:rPr>
        <w:t>Up</w:t>
      </w:r>
      <w:r>
        <w:rPr>
          <w:spacing w:val="-6"/>
          <w:sz w:val="20"/>
        </w:rPr>
        <w:t xml:space="preserve"> </w:t>
      </w:r>
      <w:r>
        <w:rPr>
          <w:sz w:val="20"/>
        </w:rPr>
        <w:t>to</w:t>
      </w:r>
      <w:r>
        <w:rPr>
          <w:spacing w:val="-6"/>
          <w:sz w:val="20"/>
        </w:rPr>
        <w:t xml:space="preserve"> </w:t>
      </w:r>
      <w:r>
        <w:rPr>
          <w:sz w:val="20"/>
        </w:rPr>
        <w:t>3,000m</w:t>
      </w:r>
      <w:r>
        <w:rPr>
          <w:spacing w:val="-5"/>
          <w:sz w:val="20"/>
        </w:rPr>
        <w:t xml:space="preserve"> </w:t>
      </w:r>
      <w:r>
        <w:rPr>
          <w:sz w:val="20"/>
        </w:rPr>
        <w:t>/</w:t>
      </w:r>
      <w:r>
        <w:rPr>
          <w:spacing w:val="-6"/>
          <w:sz w:val="20"/>
        </w:rPr>
        <w:t xml:space="preserve"> </w:t>
      </w:r>
      <w:r>
        <w:rPr>
          <w:spacing w:val="-2"/>
          <w:sz w:val="20"/>
        </w:rPr>
        <w:t>10,000ft</w:t>
      </w:r>
    </w:p>
    <w:p w14:paraId="21A60576" w14:textId="77777777" w:rsidR="00726659" w:rsidRDefault="000F0732">
      <w:pPr>
        <w:pStyle w:val="ListParagraph"/>
        <w:numPr>
          <w:ilvl w:val="0"/>
          <w:numId w:val="39"/>
        </w:numPr>
        <w:tabs>
          <w:tab w:val="left" w:pos="2302"/>
        </w:tabs>
        <w:spacing w:before="112"/>
        <w:ind w:left="2302" w:hanging="358"/>
        <w:rPr>
          <w:sz w:val="20"/>
        </w:rPr>
      </w:pPr>
      <w:r>
        <w:rPr>
          <w:sz w:val="20"/>
        </w:rPr>
        <w:t>Display</w:t>
      </w:r>
      <w:r>
        <w:rPr>
          <w:spacing w:val="-8"/>
          <w:sz w:val="20"/>
        </w:rPr>
        <w:t xml:space="preserve"> </w:t>
      </w:r>
      <w:r>
        <w:rPr>
          <w:sz w:val="20"/>
        </w:rPr>
        <w:t>Resolution</w:t>
      </w:r>
      <w:r>
        <w:rPr>
          <w:spacing w:val="-6"/>
          <w:sz w:val="20"/>
        </w:rPr>
        <w:t xml:space="preserve"> </w:t>
      </w:r>
      <w:r>
        <w:rPr>
          <w:sz w:val="20"/>
        </w:rPr>
        <w:t>Supported:</w:t>
      </w:r>
      <w:r>
        <w:rPr>
          <w:spacing w:val="-6"/>
          <w:sz w:val="20"/>
        </w:rPr>
        <w:t xml:space="preserve"> </w:t>
      </w:r>
      <w:r>
        <w:rPr>
          <w:sz w:val="20"/>
        </w:rPr>
        <w:t>Up</w:t>
      </w:r>
      <w:r>
        <w:rPr>
          <w:spacing w:val="-6"/>
          <w:sz w:val="20"/>
        </w:rPr>
        <w:t xml:space="preserve"> </w:t>
      </w:r>
      <w:r>
        <w:rPr>
          <w:sz w:val="20"/>
        </w:rPr>
        <w:t>to</w:t>
      </w:r>
      <w:r>
        <w:rPr>
          <w:spacing w:val="-6"/>
          <w:sz w:val="20"/>
        </w:rPr>
        <w:t xml:space="preserve"> </w:t>
      </w:r>
      <w:r>
        <w:rPr>
          <w:sz w:val="20"/>
        </w:rPr>
        <w:t>4096</w:t>
      </w:r>
      <w:r>
        <w:rPr>
          <w:spacing w:val="-6"/>
          <w:sz w:val="20"/>
        </w:rPr>
        <w:t xml:space="preserve"> </w:t>
      </w:r>
      <w:r>
        <w:rPr>
          <w:sz w:val="20"/>
        </w:rPr>
        <w:t>x</w:t>
      </w:r>
      <w:r>
        <w:rPr>
          <w:spacing w:val="-6"/>
          <w:sz w:val="20"/>
        </w:rPr>
        <w:t xml:space="preserve"> </w:t>
      </w:r>
      <w:r>
        <w:rPr>
          <w:sz w:val="20"/>
        </w:rPr>
        <w:t>2160</w:t>
      </w:r>
      <w:r>
        <w:rPr>
          <w:spacing w:val="-6"/>
          <w:sz w:val="20"/>
        </w:rPr>
        <w:t xml:space="preserve"> </w:t>
      </w:r>
      <w:r>
        <w:rPr>
          <w:spacing w:val="-2"/>
          <w:sz w:val="20"/>
        </w:rPr>
        <w:t>pixels</w:t>
      </w:r>
    </w:p>
    <w:p w14:paraId="792C3C55" w14:textId="77777777" w:rsidR="00726659" w:rsidRDefault="000F0732">
      <w:pPr>
        <w:pStyle w:val="ListParagraph"/>
        <w:numPr>
          <w:ilvl w:val="0"/>
          <w:numId w:val="39"/>
        </w:numPr>
        <w:tabs>
          <w:tab w:val="left" w:pos="2302"/>
        </w:tabs>
        <w:spacing w:before="114"/>
        <w:ind w:left="2302" w:hanging="358"/>
        <w:rPr>
          <w:sz w:val="20"/>
        </w:rPr>
      </w:pPr>
      <w:r>
        <w:rPr>
          <w:sz w:val="20"/>
        </w:rPr>
        <w:t>Included</w:t>
      </w:r>
      <w:r>
        <w:rPr>
          <w:spacing w:val="-10"/>
          <w:sz w:val="20"/>
        </w:rPr>
        <w:t xml:space="preserve"> </w:t>
      </w:r>
      <w:r>
        <w:rPr>
          <w:spacing w:val="-2"/>
          <w:sz w:val="20"/>
        </w:rPr>
        <w:t>accessories:</w:t>
      </w:r>
    </w:p>
    <w:p w14:paraId="3113791F" w14:textId="77777777" w:rsidR="00726659" w:rsidRDefault="000F0732">
      <w:pPr>
        <w:pStyle w:val="ListParagraph"/>
        <w:numPr>
          <w:ilvl w:val="1"/>
          <w:numId w:val="39"/>
        </w:numPr>
        <w:tabs>
          <w:tab w:val="left" w:pos="2662"/>
        </w:tabs>
        <w:spacing w:before="112"/>
        <w:ind w:left="2662" w:hanging="358"/>
        <w:rPr>
          <w:sz w:val="20"/>
        </w:rPr>
      </w:pPr>
      <w:r>
        <w:rPr>
          <w:sz w:val="20"/>
        </w:rPr>
        <w:t>HDMI</w:t>
      </w:r>
      <w:r>
        <w:rPr>
          <w:spacing w:val="-5"/>
          <w:sz w:val="20"/>
        </w:rPr>
        <w:t xml:space="preserve"> </w:t>
      </w:r>
      <w:r>
        <w:rPr>
          <w:spacing w:val="-4"/>
          <w:sz w:val="20"/>
        </w:rPr>
        <w:t>cord</w:t>
      </w:r>
    </w:p>
    <w:p w14:paraId="531A77FF" w14:textId="77777777" w:rsidR="00726659" w:rsidRDefault="000F0732">
      <w:pPr>
        <w:pStyle w:val="ListParagraph"/>
        <w:numPr>
          <w:ilvl w:val="1"/>
          <w:numId w:val="39"/>
        </w:numPr>
        <w:tabs>
          <w:tab w:val="left" w:pos="2662"/>
        </w:tabs>
        <w:spacing w:before="114"/>
        <w:ind w:left="2662" w:hanging="358"/>
        <w:rPr>
          <w:sz w:val="20"/>
        </w:rPr>
      </w:pPr>
      <w:r>
        <w:rPr>
          <w:sz w:val="20"/>
        </w:rPr>
        <w:t>setup</w:t>
      </w:r>
      <w:r>
        <w:rPr>
          <w:spacing w:val="-8"/>
          <w:sz w:val="20"/>
        </w:rPr>
        <w:t xml:space="preserve"> </w:t>
      </w:r>
      <w:r>
        <w:rPr>
          <w:spacing w:val="-2"/>
          <w:sz w:val="20"/>
        </w:rPr>
        <w:t>guide</w:t>
      </w:r>
    </w:p>
    <w:p w14:paraId="397A5465" w14:textId="77777777" w:rsidR="00726659" w:rsidRDefault="000F0732">
      <w:pPr>
        <w:pStyle w:val="ListParagraph"/>
        <w:numPr>
          <w:ilvl w:val="1"/>
          <w:numId w:val="39"/>
        </w:numPr>
        <w:tabs>
          <w:tab w:val="left" w:pos="2662"/>
        </w:tabs>
        <w:spacing w:before="114"/>
        <w:ind w:left="2662" w:hanging="358"/>
        <w:rPr>
          <w:sz w:val="20"/>
        </w:rPr>
      </w:pPr>
      <w:r>
        <w:rPr>
          <w:sz w:val="20"/>
        </w:rPr>
        <w:t>power</w:t>
      </w:r>
      <w:r>
        <w:rPr>
          <w:spacing w:val="-8"/>
          <w:sz w:val="20"/>
        </w:rPr>
        <w:t xml:space="preserve"> </w:t>
      </w:r>
      <w:r>
        <w:rPr>
          <w:spacing w:val="-4"/>
          <w:sz w:val="20"/>
        </w:rPr>
        <w:t>cord</w:t>
      </w:r>
    </w:p>
    <w:p w14:paraId="2504699B" w14:textId="77777777" w:rsidR="00726659" w:rsidRDefault="000F0732">
      <w:pPr>
        <w:pStyle w:val="ListParagraph"/>
        <w:numPr>
          <w:ilvl w:val="1"/>
          <w:numId w:val="39"/>
        </w:numPr>
        <w:tabs>
          <w:tab w:val="left" w:pos="2662"/>
        </w:tabs>
        <w:spacing w:before="112"/>
        <w:ind w:left="2662" w:hanging="358"/>
        <w:rPr>
          <w:sz w:val="20"/>
        </w:rPr>
      </w:pPr>
      <w:r>
        <w:rPr>
          <w:sz w:val="20"/>
        </w:rPr>
        <w:t>Apple</w:t>
      </w:r>
      <w:r>
        <w:rPr>
          <w:spacing w:val="-5"/>
          <w:sz w:val="20"/>
        </w:rPr>
        <w:t xml:space="preserve"> </w:t>
      </w:r>
      <w:r>
        <w:rPr>
          <w:sz w:val="20"/>
        </w:rPr>
        <w:t>TV</w:t>
      </w:r>
      <w:r>
        <w:rPr>
          <w:spacing w:val="-4"/>
          <w:sz w:val="20"/>
        </w:rPr>
        <w:t xml:space="preserve"> </w:t>
      </w:r>
      <w:r>
        <w:rPr>
          <w:spacing w:val="-2"/>
          <w:sz w:val="20"/>
        </w:rPr>
        <w:t>remote</w:t>
      </w:r>
    </w:p>
    <w:p w14:paraId="35541AA7" w14:textId="77777777" w:rsidR="00726659" w:rsidRDefault="000F0732">
      <w:pPr>
        <w:pStyle w:val="ListParagraph"/>
        <w:numPr>
          <w:ilvl w:val="0"/>
          <w:numId w:val="39"/>
        </w:numPr>
        <w:tabs>
          <w:tab w:val="left" w:pos="2302"/>
        </w:tabs>
        <w:spacing w:before="114"/>
        <w:ind w:left="2302" w:hanging="358"/>
        <w:rPr>
          <w:sz w:val="20"/>
        </w:rPr>
      </w:pPr>
      <w:r>
        <w:rPr>
          <w:spacing w:val="-2"/>
          <w:sz w:val="20"/>
        </w:rPr>
        <w:t>Connectors:</w:t>
      </w:r>
    </w:p>
    <w:p w14:paraId="768F4D1C" w14:textId="77777777" w:rsidR="00726659" w:rsidRDefault="000F0732">
      <w:pPr>
        <w:pStyle w:val="ListParagraph"/>
        <w:numPr>
          <w:ilvl w:val="0"/>
          <w:numId w:val="38"/>
        </w:numPr>
        <w:tabs>
          <w:tab w:val="left" w:pos="2662"/>
        </w:tabs>
        <w:spacing w:before="112"/>
        <w:ind w:left="2662" w:hanging="358"/>
        <w:rPr>
          <w:sz w:val="20"/>
        </w:rPr>
      </w:pPr>
      <w:r>
        <w:rPr>
          <w:sz w:val="20"/>
        </w:rPr>
        <w:t>HDMI</w:t>
      </w:r>
      <w:r>
        <w:rPr>
          <w:spacing w:val="-5"/>
          <w:sz w:val="20"/>
        </w:rPr>
        <w:t xml:space="preserve"> </w:t>
      </w:r>
      <w:r>
        <w:rPr>
          <w:sz w:val="20"/>
        </w:rPr>
        <w:t>2.1</w:t>
      </w:r>
      <w:r>
        <w:rPr>
          <w:spacing w:val="-4"/>
          <w:sz w:val="20"/>
        </w:rPr>
        <w:t xml:space="preserve"> port</w:t>
      </w:r>
    </w:p>
    <w:p w14:paraId="728E2035" w14:textId="77777777" w:rsidR="00726659" w:rsidRDefault="000F0732">
      <w:pPr>
        <w:pStyle w:val="ListParagraph"/>
        <w:numPr>
          <w:ilvl w:val="0"/>
          <w:numId w:val="38"/>
        </w:numPr>
        <w:tabs>
          <w:tab w:val="left" w:pos="2662"/>
        </w:tabs>
        <w:spacing w:before="114"/>
        <w:ind w:left="2662" w:hanging="358"/>
        <w:rPr>
          <w:sz w:val="20"/>
        </w:rPr>
      </w:pPr>
      <w:r>
        <w:rPr>
          <w:sz w:val="20"/>
        </w:rPr>
        <w:t>Gigabit</w:t>
      </w:r>
      <w:r>
        <w:rPr>
          <w:spacing w:val="-9"/>
          <w:sz w:val="20"/>
        </w:rPr>
        <w:t xml:space="preserve"> </w:t>
      </w:r>
      <w:r>
        <w:rPr>
          <w:spacing w:val="-2"/>
          <w:sz w:val="20"/>
        </w:rPr>
        <w:t>Ethernet</w:t>
      </w:r>
    </w:p>
    <w:p w14:paraId="517686F7" w14:textId="77777777" w:rsidR="00726659" w:rsidRDefault="000F0732">
      <w:pPr>
        <w:pStyle w:val="ListParagraph"/>
        <w:numPr>
          <w:ilvl w:val="0"/>
          <w:numId w:val="39"/>
        </w:numPr>
        <w:tabs>
          <w:tab w:val="left" w:pos="2302"/>
          <w:tab w:val="left" w:pos="2304"/>
        </w:tabs>
        <w:spacing w:before="115" w:line="357" w:lineRule="auto"/>
        <w:ind w:right="814"/>
        <w:rPr>
          <w:sz w:val="20"/>
        </w:rPr>
      </w:pPr>
      <w:r>
        <w:rPr>
          <w:sz w:val="20"/>
        </w:rPr>
        <w:t>Connectivity:</w:t>
      </w:r>
      <w:r>
        <w:rPr>
          <w:spacing w:val="-8"/>
          <w:sz w:val="20"/>
        </w:rPr>
        <w:t xml:space="preserve"> </w:t>
      </w:r>
      <w:r>
        <w:rPr>
          <w:sz w:val="20"/>
        </w:rPr>
        <w:t>10/100/1000BASE-T</w:t>
      </w:r>
      <w:r>
        <w:rPr>
          <w:spacing w:val="-8"/>
          <w:sz w:val="20"/>
        </w:rPr>
        <w:t xml:space="preserve"> </w:t>
      </w:r>
      <w:r>
        <w:rPr>
          <w:sz w:val="20"/>
        </w:rPr>
        <w:t>Gigabit</w:t>
      </w:r>
      <w:r>
        <w:rPr>
          <w:spacing w:val="-8"/>
          <w:sz w:val="20"/>
        </w:rPr>
        <w:t xml:space="preserve"> </w:t>
      </w:r>
      <w:r>
        <w:rPr>
          <w:sz w:val="20"/>
        </w:rPr>
        <w:t>Ethernet</w:t>
      </w:r>
      <w:r>
        <w:rPr>
          <w:spacing w:val="-8"/>
          <w:sz w:val="20"/>
        </w:rPr>
        <w:t xml:space="preserve"> </w:t>
      </w:r>
      <w:r>
        <w:rPr>
          <w:sz w:val="20"/>
        </w:rPr>
        <w:t>(RJ-45),</w:t>
      </w:r>
      <w:r>
        <w:rPr>
          <w:spacing w:val="-8"/>
          <w:sz w:val="20"/>
        </w:rPr>
        <w:t xml:space="preserve"> </w:t>
      </w:r>
      <w:r>
        <w:rPr>
          <w:sz w:val="20"/>
        </w:rPr>
        <w:t xml:space="preserve">802.11 ax </w:t>
      </w:r>
      <w:proofErr w:type="spellStart"/>
      <w:r>
        <w:rPr>
          <w:sz w:val="20"/>
        </w:rPr>
        <w:t>WiFi</w:t>
      </w:r>
      <w:proofErr w:type="spellEnd"/>
      <w:r>
        <w:rPr>
          <w:sz w:val="20"/>
        </w:rPr>
        <w:t xml:space="preserve"> 6</w:t>
      </w:r>
    </w:p>
    <w:p w14:paraId="4B24995B" w14:textId="77777777" w:rsidR="00726659" w:rsidRDefault="000F0732">
      <w:pPr>
        <w:pStyle w:val="Heading7"/>
        <w:numPr>
          <w:ilvl w:val="1"/>
          <w:numId w:val="40"/>
        </w:numPr>
        <w:tabs>
          <w:tab w:val="left" w:pos="1197"/>
        </w:tabs>
        <w:spacing w:before="4"/>
        <w:ind w:left="1197" w:hanging="477"/>
      </w:pPr>
      <w:r>
        <w:t>POE</w:t>
      </w:r>
      <w:r>
        <w:rPr>
          <w:spacing w:val="-4"/>
        </w:rPr>
        <w:t xml:space="preserve"> </w:t>
      </w:r>
      <w:r>
        <w:rPr>
          <w:spacing w:val="-2"/>
        </w:rPr>
        <w:t>INJECTORS</w:t>
      </w:r>
    </w:p>
    <w:p w14:paraId="561C19EA" w14:textId="77777777" w:rsidR="00726659" w:rsidRDefault="000F0732">
      <w:pPr>
        <w:pStyle w:val="ListParagraph"/>
        <w:numPr>
          <w:ilvl w:val="2"/>
          <w:numId w:val="40"/>
        </w:numPr>
        <w:tabs>
          <w:tab w:val="left" w:pos="1798"/>
        </w:tabs>
        <w:spacing w:before="112"/>
        <w:ind w:left="1798" w:hanging="358"/>
        <w:rPr>
          <w:sz w:val="20"/>
        </w:rPr>
      </w:pPr>
      <w:r>
        <w:rPr>
          <w:sz w:val="20"/>
        </w:rPr>
        <w:t>INJ-POE-PLUS</w:t>
      </w:r>
      <w:r>
        <w:rPr>
          <w:spacing w:val="-8"/>
          <w:sz w:val="20"/>
        </w:rPr>
        <w:t xml:space="preserve"> </w:t>
      </w:r>
      <w:r>
        <w:rPr>
          <w:sz w:val="20"/>
        </w:rPr>
        <w:t>Power</w:t>
      </w:r>
      <w:r>
        <w:rPr>
          <w:spacing w:val="-7"/>
          <w:sz w:val="20"/>
        </w:rPr>
        <w:t xml:space="preserve"> </w:t>
      </w:r>
      <w:r>
        <w:rPr>
          <w:sz w:val="20"/>
        </w:rPr>
        <w:t>over</w:t>
      </w:r>
      <w:r>
        <w:rPr>
          <w:spacing w:val="-8"/>
          <w:sz w:val="20"/>
        </w:rPr>
        <w:t xml:space="preserve"> </w:t>
      </w:r>
      <w:r>
        <w:rPr>
          <w:sz w:val="20"/>
        </w:rPr>
        <w:t>Ethernet+</w:t>
      </w:r>
      <w:r>
        <w:rPr>
          <w:spacing w:val="-7"/>
          <w:sz w:val="20"/>
        </w:rPr>
        <w:t xml:space="preserve"> </w:t>
      </w:r>
      <w:r>
        <w:rPr>
          <w:sz w:val="20"/>
        </w:rPr>
        <w:t>Injector</w:t>
      </w:r>
      <w:r>
        <w:rPr>
          <w:spacing w:val="-7"/>
          <w:sz w:val="20"/>
        </w:rPr>
        <w:t xml:space="preserve"> </w:t>
      </w:r>
      <w:r>
        <w:rPr>
          <w:sz w:val="20"/>
        </w:rPr>
        <w:t>by</w:t>
      </w:r>
      <w:r>
        <w:rPr>
          <w:spacing w:val="-8"/>
          <w:sz w:val="20"/>
        </w:rPr>
        <w:t xml:space="preserve"> </w:t>
      </w:r>
      <w:r>
        <w:rPr>
          <w:sz w:val="20"/>
        </w:rPr>
        <w:t>OEM</w:t>
      </w:r>
      <w:r>
        <w:rPr>
          <w:spacing w:val="-7"/>
          <w:sz w:val="20"/>
        </w:rPr>
        <w:t xml:space="preserve"> </w:t>
      </w:r>
      <w:r>
        <w:rPr>
          <w:spacing w:val="-4"/>
          <w:sz w:val="20"/>
        </w:rPr>
        <w:t>Inc.</w:t>
      </w:r>
    </w:p>
    <w:p w14:paraId="0F1B0864" w14:textId="77777777" w:rsidR="00726659" w:rsidRDefault="000F0732">
      <w:pPr>
        <w:pStyle w:val="ListParagraph"/>
        <w:numPr>
          <w:ilvl w:val="3"/>
          <w:numId w:val="40"/>
        </w:numPr>
        <w:tabs>
          <w:tab w:val="left" w:pos="2158"/>
          <w:tab w:val="left" w:pos="2160"/>
        </w:tabs>
        <w:spacing w:before="114" w:line="360" w:lineRule="auto"/>
        <w:ind w:right="838"/>
        <w:rPr>
          <w:sz w:val="20"/>
        </w:rPr>
      </w:pPr>
      <w:r>
        <w:rPr>
          <w:sz w:val="20"/>
        </w:rPr>
        <w:t>Description: OEM’s INJ-POE-PLUS is a single port, high-power solution for remote powering of PoE enabled hardware, including OEM security cameras, access control, and environmental sensors. Generating</w:t>
      </w:r>
      <w:r>
        <w:rPr>
          <w:spacing w:val="-4"/>
          <w:sz w:val="20"/>
        </w:rPr>
        <w:t xml:space="preserve"> </w:t>
      </w:r>
      <w:r>
        <w:rPr>
          <w:sz w:val="20"/>
        </w:rPr>
        <w:t>up</w:t>
      </w:r>
      <w:r>
        <w:rPr>
          <w:spacing w:val="-4"/>
          <w:sz w:val="20"/>
        </w:rPr>
        <w:t xml:space="preserve"> </w:t>
      </w:r>
      <w:r>
        <w:rPr>
          <w:sz w:val="20"/>
        </w:rPr>
        <w:t>to</w:t>
      </w:r>
      <w:r>
        <w:rPr>
          <w:spacing w:val="-4"/>
          <w:sz w:val="20"/>
        </w:rPr>
        <w:t xml:space="preserve"> </w:t>
      </w:r>
      <w:r>
        <w:rPr>
          <w:sz w:val="20"/>
        </w:rPr>
        <w:t>30W,</w:t>
      </w:r>
      <w:r>
        <w:rPr>
          <w:spacing w:val="-4"/>
          <w:sz w:val="20"/>
        </w:rPr>
        <w:t xml:space="preserve"> </w:t>
      </w:r>
      <w:r>
        <w:rPr>
          <w:sz w:val="20"/>
        </w:rPr>
        <w:t>the</w:t>
      </w:r>
      <w:r>
        <w:rPr>
          <w:spacing w:val="-4"/>
          <w:sz w:val="20"/>
        </w:rPr>
        <w:t xml:space="preserve"> </w:t>
      </w:r>
      <w:r>
        <w:rPr>
          <w:sz w:val="20"/>
        </w:rPr>
        <w:t>INJ-POE-PLUS</w:t>
      </w:r>
      <w:r>
        <w:rPr>
          <w:spacing w:val="-4"/>
          <w:sz w:val="20"/>
        </w:rPr>
        <w:t xml:space="preserve"> </w:t>
      </w:r>
      <w:r>
        <w:rPr>
          <w:sz w:val="20"/>
        </w:rPr>
        <w:t>enables</w:t>
      </w:r>
      <w:r>
        <w:rPr>
          <w:spacing w:val="-4"/>
          <w:sz w:val="20"/>
        </w:rPr>
        <w:t xml:space="preserve"> </w:t>
      </w:r>
      <w:r>
        <w:rPr>
          <w:sz w:val="20"/>
        </w:rPr>
        <w:t>remote</w:t>
      </w:r>
      <w:r>
        <w:rPr>
          <w:spacing w:val="-4"/>
          <w:sz w:val="20"/>
        </w:rPr>
        <w:t xml:space="preserve"> </w:t>
      </w:r>
      <w:r>
        <w:rPr>
          <w:sz w:val="20"/>
        </w:rPr>
        <w:t>power</w:t>
      </w:r>
      <w:r>
        <w:rPr>
          <w:spacing w:val="-4"/>
          <w:sz w:val="20"/>
        </w:rPr>
        <w:t xml:space="preserve"> </w:t>
      </w:r>
      <w:r>
        <w:rPr>
          <w:sz w:val="20"/>
        </w:rPr>
        <w:t>for</w:t>
      </w:r>
      <w:r>
        <w:rPr>
          <w:spacing w:val="-4"/>
          <w:sz w:val="20"/>
        </w:rPr>
        <w:t xml:space="preserve"> </w:t>
      </w:r>
      <w:r>
        <w:rPr>
          <w:sz w:val="20"/>
        </w:rPr>
        <w:t>a new range of applications including 802.11n Access Points and</w:t>
      </w:r>
    </w:p>
    <w:p w14:paraId="1B1DAAC3" w14:textId="77777777" w:rsidR="00726659" w:rsidRDefault="000F0732">
      <w:pPr>
        <w:pStyle w:val="BodyText"/>
        <w:spacing w:line="360" w:lineRule="auto"/>
        <w:ind w:left="2160" w:right="838" w:firstLine="0"/>
      </w:pPr>
      <w:r>
        <w:t>pan-tilt-zoom (PTZ) cameras. It complies to IEEE 802.3at PoE standard and is backward compatible to IEEE802.3af. It can power both existing 10/100Base-T network devices and emerging wireless 1000Base-T</w:t>
      </w:r>
      <w:r>
        <w:rPr>
          <w:spacing w:val="-5"/>
        </w:rPr>
        <w:t xml:space="preserve"> </w:t>
      </w:r>
      <w:r>
        <w:t>devices</w:t>
      </w:r>
      <w:r>
        <w:rPr>
          <w:spacing w:val="-5"/>
        </w:rPr>
        <w:t xml:space="preserve"> </w:t>
      </w:r>
      <w:r>
        <w:t>such</w:t>
      </w:r>
      <w:r>
        <w:rPr>
          <w:spacing w:val="-5"/>
        </w:rPr>
        <w:t xml:space="preserve"> </w:t>
      </w:r>
      <w:r>
        <w:t>as</w:t>
      </w:r>
      <w:r>
        <w:rPr>
          <w:spacing w:val="-5"/>
        </w:rPr>
        <w:t xml:space="preserve"> </w:t>
      </w:r>
      <w:r>
        <w:t>WiMAX</w:t>
      </w:r>
      <w:r>
        <w:rPr>
          <w:spacing w:val="-5"/>
        </w:rPr>
        <w:t xml:space="preserve"> </w:t>
      </w:r>
      <w:r>
        <w:t>and</w:t>
      </w:r>
      <w:r>
        <w:rPr>
          <w:spacing w:val="-5"/>
        </w:rPr>
        <w:t xml:space="preserve"> </w:t>
      </w:r>
      <w:r>
        <w:t>wireless</w:t>
      </w:r>
      <w:r>
        <w:rPr>
          <w:spacing w:val="-5"/>
        </w:rPr>
        <w:t xml:space="preserve"> </w:t>
      </w:r>
      <w:r>
        <w:t>IEEE</w:t>
      </w:r>
      <w:r>
        <w:rPr>
          <w:spacing w:val="-5"/>
        </w:rPr>
        <w:t xml:space="preserve"> </w:t>
      </w:r>
      <w:r>
        <w:t>802.11n</w:t>
      </w:r>
      <w:r>
        <w:rPr>
          <w:spacing w:val="-5"/>
        </w:rPr>
        <w:t xml:space="preserve"> </w:t>
      </w:r>
      <w:r>
        <w:t xml:space="preserve">access </w:t>
      </w:r>
      <w:r>
        <w:rPr>
          <w:spacing w:val="-2"/>
        </w:rPr>
        <w:t>points.</w:t>
      </w:r>
    </w:p>
    <w:p w14:paraId="5C2CCAC9" w14:textId="77777777" w:rsidR="00726659" w:rsidRDefault="000F0732">
      <w:pPr>
        <w:pStyle w:val="ListParagraph"/>
        <w:numPr>
          <w:ilvl w:val="3"/>
          <w:numId w:val="40"/>
        </w:numPr>
        <w:tabs>
          <w:tab w:val="left" w:pos="2158"/>
        </w:tabs>
        <w:ind w:left="2158" w:hanging="358"/>
        <w:rPr>
          <w:sz w:val="20"/>
        </w:rPr>
      </w:pPr>
      <w:r>
        <w:rPr>
          <w:sz w:val="20"/>
        </w:rPr>
        <w:t>Key</w:t>
      </w:r>
      <w:r>
        <w:rPr>
          <w:spacing w:val="-4"/>
          <w:sz w:val="20"/>
        </w:rPr>
        <w:t xml:space="preserve"> </w:t>
      </w:r>
      <w:r>
        <w:rPr>
          <w:spacing w:val="-2"/>
          <w:sz w:val="20"/>
        </w:rPr>
        <w:t>Features:</w:t>
      </w:r>
    </w:p>
    <w:p w14:paraId="3D6C79F4" w14:textId="77777777" w:rsidR="00726659" w:rsidRDefault="000F0732">
      <w:pPr>
        <w:pStyle w:val="ListParagraph"/>
        <w:numPr>
          <w:ilvl w:val="4"/>
          <w:numId w:val="40"/>
        </w:numPr>
        <w:tabs>
          <w:tab w:val="left" w:pos="2302"/>
        </w:tabs>
        <w:spacing w:before="114"/>
        <w:ind w:left="2302" w:hanging="358"/>
        <w:rPr>
          <w:sz w:val="20"/>
        </w:rPr>
      </w:pPr>
      <w:r>
        <w:rPr>
          <w:sz w:val="20"/>
        </w:rPr>
        <w:t>IEEE</w:t>
      </w:r>
      <w:r>
        <w:rPr>
          <w:spacing w:val="-8"/>
          <w:sz w:val="20"/>
        </w:rPr>
        <w:t xml:space="preserve"> </w:t>
      </w:r>
      <w:r>
        <w:rPr>
          <w:sz w:val="20"/>
        </w:rPr>
        <w:t>802.3at</w:t>
      </w:r>
      <w:r>
        <w:rPr>
          <w:spacing w:val="-7"/>
          <w:sz w:val="20"/>
        </w:rPr>
        <w:t xml:space="preserve"> </w:t>
      </w:r>
      <w:r>
        <w:rPr>
          <w:sz w:val="20"/>
        </w:rPr>
        <w:t>compliant</w:t>
      </w:r>
      <w:r>
        <w:rPr>
          <w:spacing w:val="-8"/>
          <w:sz w:val="20"/>
        </w:rPr>
        <w:t xml:space="preserve"> </w:t>
      </w:r>
      <w:r>
        <w:rPr>
          <w:sz w:val="20"/>
        </w:rPr>
        <w:t>with</w:t>
      </w:r>
      <w:r>
        <w:rPr>
          <w:spacing w:val="-7"/>
          <w:sz w:val="20"/>
        </w:rPr>
        <w:t xml:space="preserve"> </w:t>
      </w:r>
      <w:r>
        <w:rPr>
          <w:sz w:val="20"/>
        </w:rPr>
        <w:t>2-event</w:t>
      </w:r>
      <w:r>
        <w:rPr>
          <w:spacing w:val="-8"/>
          <w:sz w:val="20"/>
        </w:rPr>
        <w:t xml:space="preserve"> </w:t>
      </w:r>
      <w:r>
        <w:rPr>
          <w:spacing w:val="-2"/>
          <w:sz w:val="20"/>
        </w:rPr>
        <w:t>classification</w:t>
      </w:r>
    </w:p>
    <w:p w14:paraId="058F65ED" w14:textId="77777777" w:rsidR="00726659" w:rsidRDefault="000F0732">
      <w:pPr>
        <w:pStyle w:val="ListParagraph"/>
        <w:numPr>
          <w:ilvl w:val="4"/>
          <w:numId w:val="40"/>
        </w:numPr>
        <w:tabs>
          <w:tab w:val="left" w:pos="2302"/>
        </w:tabs>
        <w:spacing w:before="112"/>
        <w:ind w:left="2302" w:hanging="358"/>
        <w:rPr>
          <w:sz w:val="20"/>
        </w:rPr>
      </w:pPr>
      <w:r>
        <w:rPr>
          <w:sz w:val="20"/>
        </w:rPr>
        <w:t>IEEE</w:t>
      </w:r>
      <w:r>
        <w:rPr>
          <w:spacing w:val="-8"/>
          <w:sz w:val="20"/>
        </w:rPr>
        <w:t xml:space="preserve"> </w:t>
      </w:r>
      <w:r>
        <w:rPr>
          <w:sz w:val="20"/>
        </w:rPr>
        <w:t>802.3af</w:t>
      </w:r>
      <w:r>
        <w:rPr>
          <w:spacing w:val="-8"/>
          <w:sz w:val="20"/>
        </w:rPr>
        <w:t xml:space="preserve"> </w:t>
      </w:r>
      <w:r>
        <w:rPr>
          <w:sz w:val="20"/>
        </w:rPr>
        <w:t>backward</w:t>
      </w:r>
      <w:r>
        <w:rPr>
          <w:spacing w:val="-7"/>
          <w:sz w:val="20"/>
        </w:rPr>
        <w:t xml:space="preserve"> </w:t>
      </w:r>
      <w:r>
        <w:rPr>
          <w:spacing w:val="-2"/>
          <w:sz w:val="20"/>
        </w:rPr>
        <w:t>compatible</w:t>
      </w:r>
    </w:p>
    <w:p w14:paraId="6945F83B" w14:textId="77777777" w:rsidR="00726659" w:rsidRDefault="000F0732">
      <w:pPr>
        <w:pStyle w:val="ListParagraph"/>
        <w:numPr>
          <w:ilvl w:val="4"/>
          <w:numId w:val="40"/>
        </w:numPr>
        <w:tabs>
          <w:tab w:val="left" w:pos="2302"/>
        </w:tabs>
        <w:spacing w:before="114"/>
        <w:ind w:left="2302" w:hanging="358"/>
        <w:rPr>
          <w:sz w:val="20"/>
        </w:rPr>
      </w:pPr>
      <w:r>
        <w:rPr>
          <w:sz w:val="20"/>
        </w:rPr>
        <w:t>Output</w:t>
      </w:r>
      <w:r>
        <w:rPr>
          <w:spacing w:val="-5"/>
          <w:sz w:val="20"/>
        </w:rPr>
        <w:t xml:space="preserve"> </w:t>
      </w:r>
      <w:r>
        <w:rPr>
          <w:sz w:val="20"/>
        </w:rPr>
        <w:t>power</w:t>
      </w:r>
      <w:r>
        <w:rPr>
          <w:spacing w:val="-4"/>
          <w:sz w:val="20"/>
        </w:rPr>
        <w:t xml:space="preserve"> </w:t>
      </w:r>
      <w:r>
        <w:rPr>
          <w:sz w:val="20"/>
        </w:rPr>
        <w:t>of</w:t>
      </w:r>
      <w:r>
        <w:rPr>
          <w:spacing w:val="-4"/>
          <w:sz w:val="20"/>
        </w:rPr>
        <w:t xml:space="preserve"> </w:t>
      </w:r>
      <w:r>
        <w:rPr>
          <w:sz w:val="20"/>
        </w:rPr>
        <w:t>30W</w:t>
      </w:r>
      <w:r>
        <w:rPr>
          <w:spacing w:val="-5"/>
          <w:sz w:val="20"/>
        </w:rPr>
        <w:t xml:space="preserve"> </w:t>
      </w:r>
      <w:r>
        <w:rPr>
          <w:sz w:val="20"/>
        </w:rPr>
        <w:t>is</w:t>
      </w:r>
      <w:r>
        <w:rPr>
          <w:spacing w:val="-4"/>
          <w:sz w:val="20"/>
        </w:rPr>
        <w:t xml:space="preserve"> </w:t>
      </w:r>
      <w:r>
        <w:rPr>
          <w:spacing w:val="-2"/>
          <w:sz w:val="20"/>
        </w:rPr>
        <w:t>guaranteed</w:t>
      </w:r>
    </w:p>
    <w:p w14:paraId="3C50E60C" w14:textId="77777777" w:rsidR="00726659" w:rsidRDefault="000F0732">
      <w:pPr>
        <w:pStyle w:val="ListParagraph"/>
        <w:numPr>
          <w:ilvl w:val="4"/>
          <w:numId w:val="40"/>
        </w:numPr>
        <w:tabs>
          <w:tab w:val="left" w:pos="2302"/>
        </w:tabs>
        <w:spacing w:before="112"/>
        <w:ind w:left="2302" w:hanging="358"/>
        <w:rPr>
          <w:sz w:val="20"/>
        </w:rPr>
      </w:pPr>
      <w:r>
        <w:rPr>
          <w:sz w:val="20"/>
        </w:rPr>
        <w:t>Supports</w:t>
      </w:r>
      <w:r>
        <w:rPr>
          <w:spacing w:val="-17"/>
          <w:sz w:val="20"/>
        </w:rPr>
        <w:t xml:space="preserve"> </w:t>
      </w:r>
      <w:r>
        <w:rPr>
          <w:sz w:val="20"/>
        </w:rPr>
        <w:t>10/100/1000Base-T</w:t>
      </w:r>
      <w:r>
        <w:rPr>
          <w:spacing w:val="-15"/>
          <w:sz w:val="20"/>
        </w:rPr>
        <w:t xml:space="preserve"> </w:t>
      </w:r>
      <w:r>
        <w:rPr>
          <w:spacing w:val="-2"/>
          <w:sz w:val="20"/>
        </w:rPr>
        <w:t>applications</w:t>
      </w:r>
    </w:p>
    <w:p w14:paraId="06962272" w14:textId="77777777" w:rsidR="00726659" w:rsidRDefault="000F0732">
      <w:pPr>
        <w:pStyle w:val="ListParagraph"/>
        <w:numPr>
          <w:ilvl w:val="4"/>
          <w:numId w:val="40"/>
        </w:numPr>
        <w:tabs>
          <w:tab w:val="left" w:pos="2302"/>
        </w:tabs>
        <w:spacing w:before="114"/>
        <w:ind w:left="2302" w:hanging="358"/>
        <w:rPr>
          <w:sz w:val="20"/>
        </w:rPr>
      </w:pPr>
      <w:r>
        <w:rPr>
          <w:sz w:val="20"/>
        </w:rPr>
        <w:t>Compatible</w:t>
      </w:r>
      <w:r>
        <w:rPr>
          <w:spacing w:val="-10"/>
          <w:sz w:val="20"/>
        </w:rPr>
        <w:t xml:space="preserve"> </w:t>
      </w:r>
      <w:r>
        <w:rPr>
          <w:sz w:val="20"/>
        </w:rPr>
        <w:t>with</w:t>
      </w:r>
      <w:r>
        <w:rPr>
          <w:spacing w:val="-7"/>
          <w:sz w:val="20"/>
        </w:rPr>
        <w:t xml:space="preserve"> </w:t>
      </w:r>
      <w:r>
        <w:rPr>
          <w:sz w:val="20"/>
        </w:rPr>
        <w:t>IEEE</w:t>
      </w:r>
      <w:r>
        <w:rPr>
          <w:spacing w:val="-8"/>
          <w:sz w:val="20"/>
        </w:rPr>
        <w:t xml:space="preserve"> </w:t>
      </w:r>
      <w:r>
        <w:rPr>
          <w:sz w:val="20"/>
        </w:rPr>
        <w:t>802.3af</w:t>
      </w:r>
      <w:r>
        <w:rPr>
          <w:spacing w:val="-7"/>
          <w:sz w:val="20"/>
        </w:rPr>
        <w:t xml:space="preserve"> </w:t>
      </w:r>
      <w:r>
        <w:rPr>
          <w:spacing w:val="-2"/>
          <w:sz w:val="20"/>
        </w:rPr>
        <w:t>devices</w:t>
      </w:r>
    </w:p>
    <w:p w14:paraId="48B418D9" w14:textId="77777777" w:rsidR="00726659" w:rsidRDefault="000F0732">
      <w:pPr>
        <w:pStyle w:val="ListParagraph"/>
        <w:numPr>
          <w:ilvl w:val="4"/>
          <w:numId w:val="40"/>
        </w:numPr>
        <w:tabs>
          <w:tab w:val="left" w:pos="2302"/>
        </w:tabs>
        <w:spacing w:before="114"/>
        <w:ind w:left="2302" w:hanging="358"/>
        <w:rPr>
          <w:sz w:val="20"/>
        </w:rPr>
      </w:pPr>
      <w:r>
        <w:rPr>
          <w:sz w:val="20"/>
        </w:rPr>
        <w:t>Safe</w:t>
      </w:r>
      <w:r>
        <w:rPr>
          <w:spacing w:val="-6"/>
          <w:sz w:val="20"/>
        </w:rPr>
        <w:t xml:space="preserve"> </w:t>
      </w:r>
      <w:r>
        <w:rPr>
          <w:sz w:val="20"/>
        </w:rPr>
        <w:t>–</w:t>
      </w:r>
      <w:r>
        <w:rPr>
          <w:spacing w:val="-5"/>
          <w:sz w:val="20"/>
        </w:rPr>
        <w:t xml:space="preserve"> </w:t>
      </w:r>
      <w:r>
        <w:rPr>
          <w:sz w:val="20"/>
        </w:rPr>
        <w:t>low</w:t>
      </w:r>
      <w:r>
        <w:rPr>
          <w:spacing w:val="-5"/>
          <w:sz w:val="20"/>
        </w:rPr>
        <w:t xml:space="preserve"> </w:t>
      </w:r>
      <w:r>
        <w:rPr>
          <w:sz w:val="20"/>
        </w:rPr>
        <w:t>power</w:t>
      </w:r>
      <w:r>
        <w:rPr>
          <w:spacing w:val="-5"/>
          <w:sz w:val="20"/>
        </w:rPr>
        <w:t xml:space="preserve"> </w:t>
      </w:r>
      <w:r>
        <w:rPr>
          <w:sz w:val="20"/>
        </w:rPr>
        <w:t>devices</w:t>
      </w:r>
      <w:r>
        <w:rPr>
          <w:spacing w:val="-5"/>
          <w:sz w:val="20"/>
        </w:rPr>
        <w:t xml:space="preserve"> </w:t>
      </w:r>
      <w:r>
        <w:rPr>
          <w:sz w:val="20"/>
        </w:rPr>
        <w:t>receive</w:t>
      </w:r>
      <w:r>
        <w:rPr>
          <w:spacing w:val="-5"/>
          <w:sz w:val="20"/>
        </w:rPr>
        <w:t xml:space="preserve"> </w:t>
      </w:r>
      <w:r>
        <w:rPr>
          <w:sz w:val="20"/>
        </w:rPr>
        <w:t>only</w:t>
      </w:r>
      <w:r>
        <w:rPr>
          <w:spacing w:val="-6"/>
          <w:sz w:val="20"/>
        </w:rPr>
        <w:t xml:space="preserve"> </w:t>
      </w:r>
      <w:r>
        <w:rPr>
          <w:sz w:val="20"/>
        </w:rPr>
        <w:t>the</w:t>
      </w:r>
      <w:r>
        <w:rPr>
          <w:spacing w:val="-5"/>
          <w:sz w:val="20"/>
        </w:rPr>
        <w:t xml:space="preserve"> </w:t>
      </w:r>
      <w:r>
        <w:rPr>
          <w:sz w:val="20"/>
        </w:rPr>
        <w:t>power</w:t>
      </w:r>
      <w:r>
        <w:rPr>
          <w:spacing w:val="-5"/>
          <w:sz w:val="20"/>
        </w:rPr>
        <w:t xml:space="preserve"> </w:t>
      </w:r>
      <w:r>
        <w:rPr>
          <w:sz w:val="20"/>
        </w:rPr>
        <w:t>they</w:t>
      </w:r>
      <w:r>
        <w:rPr>
          <w:spacing w:val="-5"/>
          <w:sz w:val="20"/>
        </w:rPr>
        <w:t xml:space="preserve"> </w:t>
      </w:r>
      <w:r>
        <w:rPr>
          <w:spacing w:val="-4"/>
          <w:sz w:val="20"/>
        </w:rPr>
        <w:t>need</w:t>
      </w:r>
    </w:p>
    <w:p w14:paraId="402A27D4" w14:textId="77777777" w:rsidR="00726659" w:rsidRDefault="000F0732">
      <w:pPr>
        <w:pStyle w:val="ListParagraph"/>
        <w:numPr>
          <w:ilvl w:val="4"/>
          <w:numId w:val="40"/>
        </w:numPr>
        <w:tabs>
          <w:tab w:val="left" w:pos="2302"/>
          <w:tab w:val="left" w:pos="2304"/>
        </w:tabs>
        <w:spacing w:before="112" w:line="360" w:lineRule="auto"/>
        <w:ind w:right="1414"/>
        <w:rPr>
          <w:sz w:val="20"/>
        </w:rPr>
      </w:pPr>
      <w:r>
        <w:rPr>
          <w:sz w:val="20"/>
        </w:rPr>
        <w:t>Automatic</w:t>
      </w:r>
      <w:r>
        <w:rPr>
          <w:spacing w:val="-7"/>
          <w:sz w:val="20"/>
        </w:rPr>
        <w:t xml:space="preserve"> </w:t>
      </w:r>
      <w:r>
        <w:rPr>
          <w:sz w:val="20"/>
        </w:rPr>
        <w:t>Detection</w:t>
      </w:r>
      <w:r>
        <w:rPr>
          <w:spacing w:val="-7"/>
          <w:sz w:val="20"/>
        </w:rPr>
        <w:t xml:space="preserve"> </w:t>
      </w:r>
      <w:r>
        <w:rPr>
          <w:sz w:val="20"/>
        </w:rPr>
        <w:t>and</w:t>
      </w:r>
      <w:r>
        <w:rPr>
          <w:spacing w:val="-7"/>
          <w:sz w:val="20"/>
        </w:rPr>
        <w:t xml:space="preserve"> </w:t>
      </w:r>
      <w:r>
        <w:rPr>
          <w:sz w:val="20"/>
        </w:rPr>
        <w:t>Protection</w:t>
      </w:r>
      <w:r>
        <w:rPr>
          <w:spacing w:val="-7"/>
          <w:sz w:val="20"/>
        </w:rPr>
        <w:t xml:space="preserve"> </w:t>
      </w:r>
      <w:r>
        <w:rPr>
          <w:sz w:val="20"/>
        </w:rPr>
        <w:t>of</w:t>
      </w:r>
      <w:r>
        <w:rPr>
          <w:spacing w:val="-7"/>
          <w:sz w:val="20"/>
        </w:rPr>
        <w:t xml:space="preserve"> </w:t>
      </w:r>
      <w:r>
        <w:rPr>
          <w:sz w:val="20"/>
        </w:rPr>
        <w:t>non-standard</w:t>
      </w:r>
      <w:r>
        <w:rPr>
          <w:spacing w:val="-7"/>
          <w:sz w:val="20"/>
        </w:rPr>
        <w:t xml:space="preserve"> </w:t>
      </w:r>
      <w:r>
        <w:rPr>
          <w:sz w:val="20"/>
        </w:rPr>
        <w:t xml:space="preserve">Ethernet </w:t>
      </w:r>
      <w:r>
        <w:rPr>
          <w:spacing w:val="-2"/>
          <w:sz w:val="20"/>
        </w:rPr>
        <w:t>terminals</w:t>
      </w:r>
    </w:p>
    <w:p w14:paraId="2C46D88B" w14:textId="77777777" w:rsidR="00726659" w:rsidRDefault="000F0732">
      <w:pPr>
        <w:pStyle w:val="ListParagraph"/>
        <w:numPr>
          <w:ilvl w:val="4"/>
          <w:numId w:val="40"/>
        </w:numPr>
        <w:tabs>
          <w:tab w:val="left" w:pos="2302"/>
          <w:tab w:val="left" w:pos="2304"/>
        </w:tabs>
        <w:spacing w:line="360" w:lineRule="auto"/>
        <w:ind w:right="1054"/>
        <w:rPr>
          <w:sz w:val="20"/>
        </w:rPr>
      </w:pPr>
      <w:r>
        <w:rPr>
          <w:sz w:val="20"/>
        </w:rPr>
        <w:t>Compact</w:t>
      </w:r>
      <w:r>
        <w:rPr>
          <w:spacing w:val="-4"/>
          <w:sz w:val="20"/>
        </w:rPr>
        <w:t xml:space="preserve"> </w:t>
      </w:r>
      <w:r>
        <w:rPr>
          <w:sz w:val="20"/>
        </w:rPr>
        <w:t>design</w:t>
      </w:r>
      <w:r>
        <w:rPr>
          <w:spacing w:val="-4"/>
          <w:sz w:val="20"/>
        </w:rPr>
        <w:t xml:space="preserve"> </w:t>
      </w:r>
      <w:r>
        <w:rPr>
          <w:sz w:val="20"/>
        </w:rPr>
        <w:t>fits</w:t>
      </w:r>
      <w:r>
        <w:rPr>
          <w:spacing w:val="-4"/>
          <w:sz w:val="20"/>
        </w:rPr>
        <w:t xml:space="preserve"> </w:t>
      </w:r>
      <w:r>
        <w:rPr>
          <w:sz w:val="20"/>
        </w:rPr>
        <w:t>easily</w:t>
      </w:r>
      <w:r>
        <w:rPr>
          <w:spacing w:val="-4"/>
          <w:sz w:val="20"/>
        </w:rPr>
        <w:t xml:space="preserve"> </w:t>
      </w:r>
      <w:r>
        <w:rPr>
          <w:sz w:val="20"/>
        </w:rPr>
        <w:t>in</w:t>
      </w:r>
      <w:r>
        <w:rPr>
          <w:spacing w:val="-4"/>
          <w:sz w:val="20"/>
        </w:rPr>
        <w:t xml:space="preserve"> </w:t>
      </w:r>
      <w:r>
        <w:rPr>
          <w:sz w:val="20"/>
        </w:rPr>
        <w:t>WLAN</w:t>
      </w:r>
      <w:r>
        <w:rPr>
          <w:spacing w:val="-4"/>
          <w:sz w:val="20"/>
        </w:rPr>
        <w:t xml:space="preserve"> </w:t>
      </w:r>
      <w:r>
        <w:rPr>
          <w:sz w:val="20"/>
        </w:rPr>
        <w:t>Access</w:t>
      </w:r>
      <w:r>
        <w:rPr>
          <w:spacing w:val="-4"/>
          <w:sz w:val="20"/>
        </w:rPr>
        <w:t xml:space="preserve"> </w:t>
      </w:r>
      <w:r>
        <w:rPr>
          <w:sz w:val="20"/>
        </w:rPr>
        <w:t>Point</w:t>
      </w:r>
      <w:r>
        <w:rPr>
          <w:spacing w:val="-4"/>
          <w:sz w:val="20"/>
        </w:rPr>
        <w:t xml:space="preserve"> </w:t>
      </w:r>
      <w:r>
        <w:rPr>
          <w:sz w:val="20"/>
        </w:rPr>
        <w:t>and</w:t>
      </w:r>
      <w:r>
        <w:rPr>
          <w:spacing w:val="-4"/>
          <w:sz w:val="20"/>
        </w:rPr>
        <w:t xml:space="preserve"> </w:t>
      </w:r>
      <w:r>
        <w:rPr>
          <w:sz w:val="20"/>
        </w:rPr>
        <w:t>IP</w:t>
      </w:r>
      <w:r>
        <w:rPr>
          <w:spacing w:val="-4"/>
          <w:sz w:val="20"/>
        </w:rPr>
        <w:t xml:space="preserve"> </w:t>
      </w:r>
      <w:r>
        <w:rPr>
          <w:sz w:val="20"/>
        </w:rPr>
        <w:t xml:space="preserve">Cameras </w:t>
      </w:r>
      <w:r>
        <w:rPr>
          <w:spacing w:val="-2"/>
          <w:sz w:val="20"/>
        </w:rPr>
        <w:t>installations</w:t>
      </w:r>
    </w:p>
    <w:p w14:paraId="34EE0EE2" w14:textId="77777777" w:rsidR="00726659" w:rsidRDefault="000F0732">
      <w:pPr>
        <w:pStyle w:val="ListParagraph"/>
        <w:numPr>
          <w:ilvl w:val="3"/>
          <w:numId w:val="40"/>
        </w:numPr>
        <w:tabs>
          <w:tab w:val="left" w:pos="2158"/>
        </w:tabs>
        <w:spacing w:before="2"/>
        <w:ind w:left="2158" w:hanging="358"/>
        <w:rPr>
          <w:sz w:val="20"/>
        </w:rPr>
      </w:pPr>
      <w:r>
        <w:rPr>
          <w:sz w:val="20"/>
        </w:rPr>
        <w:t>Technical</w:t>
      </w:r>
      <w:r>
        <w:rPr>
          <w:spacing w:val="-11"/>
          <w:sz w:val="20"/>
        </w:rPr>
        <w:t xml:space="preserve"> </w:t>
      </w:r>
      <w:r>
        <w:rPr>
          <w:spacing w:val="-2"/>
          <w:sz w:val="20"/>
        </w:rPr>
        <w:t>Specifications</w:t>
      </w:r>
    </w:p>
    <w:p w14:paraId="2BBDCB65" w14:textId="77777777" w:rsidR="00726659" w:rsidRDefault="000F0732">
      <w:pPr>
        <w:pStyle w:val="ListParagraph"/>
        <w:numPr>
          <w:ilvl w:val="4"/>
          <w:numId w:val="40"/>
        </w:numPr>
        <w:tabs>
          <w:tab w:val="left" w:pos="2302"/>
        </w:tabs>
        <w:spacing w:before="111"/>
        <w:ind w:left="2302" w:hanging="358"/>
        <w:rPr>
          <w:sz w:val="20"/>
        </w:rPr>
      </w:pPr>
      <w:r>
        <w:rPr>
          <w:sz w:val="20"/>
        </w:rPr>
        <w:t>Data</w:t>
      </w:r>
      <w:r>
        <w:rPr>
          <w:spacing w:val="-9"/>
          <w:sz w:val="20"/>
        </w:rPr>
        <w:t xml:space="preserve"> </w:t>
      </w:r>
      <w:r>
        <w:rPr>
          <w:sz w:val="20"/>
        </w:rPr>
        <w:t>Rates:</w:t>
      </w:r>
      <w:r>
        <w:rPr>
          <w:spacing w:val="-8"/>
          <w:sz w:val="20"/>
        </w:rPr>
        <w:t xml:space="preserve"> </w:t>
      </w:r>
      <w:r>
        <w:rPr>
          <w:sz w:val="20"/>
        </w:rPr>
        <w:t>10/100/1000</w:t>
      </w:r>
      <w:r>
        <w:rPr>
          <w:spacing w:val="-9"/>
          <w:sz w:val="20"/>
        </w:rPr>
        <w:t xml:space="preserve"> </w:t>
      </w:r>
      <w:r>
        <w:rPr>
          <w:spacing w:val="-4"/>
          <w:sz w:val="20"/>
        </w:rPr>
        <w:t>Mbps</w:t>
      </w:r>
    </w:p>
    <w:p w14:paraId="2B30AC9F" w14:textId="77777777" w:rsidR="00726659" w:rsidRDefault="00726659">
      <w:pPr>
        <w:pStyle w:val="ListParagraph"/>
        <w:rPr>
          <w:sz w:val="20"/>
        </w:rPr>
        <w:sectPr w:rsidR="00726659">
          <w:pgSz w:w="12240" w:h="15840"/>
          <w:pgMar w:top="1380" w:right="720" w:bottom="1160" w:left="720" w:header="730" w:footer="963" w:gutter="0"/>
          <w:cols w:space="720"/>
        </w:sectPr>
      </w:pPr>
    </w:p>
    <w:p w14:paraId="055B1BD1" w14:textId="77777777" w:rsidR="00726659" w:rsidRDefault="00726659">
      <w:pPr>
        <w:pStyle w:val="BodyText"/>
        <w:spacing w:before="19"/>
        <w:ind w:left="0" w:firstLine="0"/>
      </w:pPr>
    </w:p>
    <w:p w14:paraId="1346E26B" w14:textId="77777777" w:rsidR="00726659" w:rsidRDefault="000F0732">
      <w:pPr>
        <w:pStyle w:val="ListParagraph"/>
        <w:numPr>
          <w:ilvl w:val="4"/>
          <w:numId w:val="40"/>
        </w:numPr>
        <w:tabs>
          <w:tab w:val="left" w:pos="2302"/>
        </w:tabs>
        <w:ind w:left="2302" w:hanging="358"/>
        <w:rPr>
          <w:sz w:val="20"/>
        </w:rPr>
      </w:pPr>
      <w:r>
        <w:rPr>
          <w:sz w:val="20"/>
        </w:rPr>
        <w:t>Power</w:t>
      </w:r>
      <w:r>
        <w:rPr>
          <w:spacing w:val="-7"/>
          <w:sz w:val="20"/>
        </w:rPr>
        <w:t xml:space="preserve"> </w:t>
      </w:r>
      <w:r>
        <w:rPr>
          <w:sz w:val="20"/>
        </w:rPr>
        <w:t>over</w:t>
      </w:r>
      <w:r>
        <w:rPr>
          <w:spacing w:val="-7"/>
          <w:sz w:val="20"/>
        </w:rPr>
        <w:t xml:space="preserve"> </w:t>
      </w:r>
      <w:r>
        <w:rPr>
          <w:sz w:val="20"/>
        </w:rPr>
        <w:t>Ethernet</w:t>
      </w:r>
      <w:r>
        <w:rPr>
          <w:spacing w:val="-7"/>
          <w:sz w:val="20"/>
        </w:rPr>
        <w:t xml:space="preserve"> </w:t>
      </w:r>
      <w:r>
        <w:rPr>
          <w:spacing w:val="-2"/>
          <w:sz w:val="20"/>
        </w:rPr>
        <w:t>Output:</w:t>
      </w:r>
    </w:p>
    <w:p w14:paraId="2168CCE8" w14:textId="77777777" w:rsidR="00726659" w:rsidRDefault="000F0732">
      <w:pPr>
        <w:pStyle w:val="ListParagraph"/>
        <w:numPr>
          <w:ilvl w:val="4"/>
          <w:numId w:val="40"/>
        </w:numPr>
        <w:tabs>
          <w:tab w:val="left" w:pos="2302"/>
        </w:tabs>
        <w:spacing w:before="112"/>
        <w:ind w:left="2302" w:hanging="358"/>
        <w:rPr>
          <w:sz w:val="20"/>
        </w:rPr>
      </w:pPr>
      <w:r>
        <w:rPr>
          <w:sz w:val="20"/>
        </w:rPr>
        <w:t>Pin</w:t>
      </w:r>
      <w:r>
        <w:rPr>
          <w:spacing w:val="-6"/>
          <w:sz w:val="20"/>
        </w:rPr>
        <w:t xml:space="preserve"> </w:t>
      </w:r>
      <w:r>
        <w:rPr>
          <w:sz w:val="20"/>
        </w:rPr>
        <w:t>Assignment</w:t>
      </w:r>
      <w:r>
        <w:rPr>
          <w:spacing w:val="-6"/>
          <w:sz w:val="20"/>
        </w:rPr>
        <w:t xml:space="preserve"> </w:t>
      </w:r>
      <w:r>
        <w:rPr>
          <w:sz w:val="20"/>
        </w:rPr>
        <w:t>and</w:t>
      </w:r>
      <w:r>
        <w:rPr>
          <w:spacing w:val="-5"/>
          <w:sz w:val="20"/>
        </w:rPr>
        <w:t xml:space="preserve"> </w:t>
      </w:r>
      <w:r>
        <w:rPr>
          <w:sz w:val="20"/>
        </w:rPr>
        <w:t>Polarity:</w:t>
      </w:r>
      <w:r>
        <w:rPr>
          <w:spacing w:val="-6"/>
          <w:sz w:val="20"/>
        </w:rPr>
        <w:t xml:space="preserve"> </w:t>
      </w:r>
      <w:r>
        <w:rPr>
          <w:sz w:val="20"/>
        </w:rPr>
        <w:t>Spare</w:t>
      </w:r>
      <w:r>
        <w:rPr>
          <w:spacing w:val="-6"/>
          <w:sz w:val="20"/>
        </w:rPr>
        <w:t xml:space="preserve"> </w:t>
      </w:r>
      <w:r>
        <w:rPr>
          <w:sz w:val="20"/>
        </w:rPr>
        <w:t>Pairs</w:t>
      </w:r>
      <w:r>
        <w:rPr>
          <w:spacing w:val="-5"/>
          <w:sz w:val="20"/>
        </w:rPr>
        <w:t xml:space="preserve"> </w:t>
      </w:r>
      <w:r>
        <w:rPr>
          <w:sz w:val="20"/>
        </w:rPr>
        <w:t>7/8</w:t>
      </w:r>
      <w:r>
        <w:rPr>
          <w:spacing w:val="-6"/>
          <w:sz w:val="20"/>
        </w:rPr>
        <w:t xml:space="preserve"> </w:t>
      </w:r>
      <w:r>
        <w:rPr>
          <w:sz w:val="20"/>
        </w:rPr>
        <w:t>(-)</w:t>
      </w:r>
      <w:r>
        <w:rPr>
          <w:spacing w:val="-6"/>
          <w:sz w:val="20"/>
        </w:rPr>
        <w:t xml:space="preserve"> </w:t>
      </w:r>
      <w:r>
        <w:rPr>
          <w:sz w:val="20"/>
        </w:rPr>
        <w:t>and</w:t>
      </w:r>
      <w:r>
        <w:rPr>
          <w:spacing w:val="-5"/>
          <w:sz w:val="20"/>
        </w:rPr>
        <w:t xml:space="preserve"> </w:t>
      </w:r>
      <w:r>
        <w:rPr>
          <w:sz w:val="20"/>
        </w:rPr>
        <w:t>4/5</w:t>
      </w:r>
      <w:r>
        <w:rPr>
          <w:spacing w:val="-6"/>
          <w:sz w:val="20"/>
        </w:rPr>
        <w:t xml:space="preserve"> </w:t>
      </w:r>
      <w:r>
        <w:rPr>
          <w:spacing w:val="-5"/>
          <w:sz w:val="20"/>
        </w:rPr>
        <w:t>(+)</w:t>
      </w:r>
    </w:p>
    <w:p w14:paraId="4C89B64C" w14:textId="77777777" w:rsidR="00726659" w:rsidRDefault="000F0732">
      <w:pPr>
        <w:pStyle w:val="ListParagraph"/>
        <w:numPr>
          <w:ilvl w:val="4"/>
          <w:numId w:val="40"/>
        </w:numPr>
        <w:tabs>
          <w:tab w:val="left" w:pos="2302"/>
        </w:tabs>
        <w:spacing w:before="114"/>
        <w:ind w:left="2302" w:hanging="358"/>
        <w:rPr>
          <w:sz w:val="20"/>
        </w:rPr>
      </w:pPr>
      <w:r>
        <w:rPr>
          <w:sz w:val="20"/>
        </w:rPr>
        <w:t>Output</w:t>
      </w:r>
      <w:r>
        <w:rPr>
          <w:spacing w:val="-7"/>
          <w:sz w:val="20"/>
        </w:rPr>
        <w:t xml:space="preserve"> </w:t>
      </w:r>
      <w:r>
        <w:rPr>
          <w:sz w:val="20"/>
        </w:rPr>
        <w:t>Power</w:t>
      </w:r>
      <w:r>
        <w:rPr>
          <w:spacing w:val="-6"/>
          <w:sz w:val="20"/>
        </w:rPr>
        <w:t xml:space="preserve"> </w:t>
      </w:r>
      <w:r>
        <w:rPr>
          <w:sz w:val="20"/>
        </w:rPr>
        <w:t>Voltage:</w:t>
      </w:r>
      <w:r>
        <w:rPr>
          <w:spacing w:val="-6"/>
          <w:sz w:val="20"/>
        </w:rPr>
        <w:t xml:space="preserve"> </w:t>
      </w:r>
      <w:r>
        <w:rPr>
          <w:sz w:val="20"/>
        </w:rPr>
        <w:t>55</w:t>
      </w:r>
      <w:r>
        <w:rPr>
          <w:spacing w:val="-7"/>
          <w:sz w:val="20"/>
        </w:rPr>
        <w:t xml:space="preserve"> </w:t>
      </w:r>
      <w:r>
        <w:rPr>
          <w:spacing w:val="-5"/>
          <w:sz w:val="20"/>
        </w:rPr>
        <w:t>VDC</w:t>
      </w:r>
    </w:p>
    <w:p w14:paraId="5A236F87" w14:textId="77777777" w:rsidR="00726659" w:rsidRDefault="000F0732">
      <w:pPr>
        <w:pStyle w:val="ListParagraph"/>
        <w:numPr>
          <w:ilvl w:val="4"/>
          <w:numId w:val="40"/>
        </w:numPr>
        <w:tabs>
          <w:tab w:val="left" w:pos="2302"/>
        </w:tabs>
        <w:spacing w:before="112"/>
        <w:ind w:left="2302" w:hanging="358"/>
        <w:rPr>
          <w:sz w:val="20"/>
        </w:rPr>
      </w:pPr>
      <w:r>
        <w:rPr>
          <w:sz w:val="20"/>
        </w:rPr>
        <w:t>User</w:t>
      </w:r>
      <w:r>
        <w:rPr>
          <w:spacing w:val="-6"/>
          <w:sz w:val="20"/>
        </w:rPr>
        <w:t xml:space="preserve"> </w:t>
      </w:r>
      <w:r>
        <w:rPr>
          <w:sz w:val="20"/>
        </w:rPr>
        <w:t>Port</w:t>
      </w:r>
      <w:r>
        <w:rPr>
          <w:spacing w:val="-5"/>
          <w:sz w:val="20"/>
        </w:rPr>
        <w:t xml:space="preserve"> </w:t>
      </w:r>
      <w:r>
        <w:rPr>
          <w:sz w:val="20"/>
        </w:rPr>
        <w:t>Power:</w:t>
      </w:r>
      <w:r>
        <w:rPr>
          <w:spacing w:val="-5"/>
          <w:sz w:val="20"/>
        </w:rPr>
        <w:t xml:space="preserve"> </w:t>
      </w:r>
      <w:r>
        <w:rPr>
          <w:sz w:val="20"/>
        </w:rPr>
        <w:t>30W</w:t>
      </w:r>
      <w:r>
        <w:rPr>
          <w:spacing w:val="-5"/>
          <w:sz w:val="20"/>
        </w:rPr>
        <w:t xml:space="preserve"> </w:t>
      </w:r>
      <w:r>
        <w:rPr>
          <w:spacing w:val="-2"/>
          <w:sz w:val="20"/>
        </w:rPr>
        <w:t>(Guaranteed)</w:t>
      </w:r>
    </w:p>
    <w:p w14:paraId="1C7A79CB" w14:textId="77777777" w:rsidR="00726659" w:rsidRDefault="000F0732">
      <w:pPr>
        <w:pStyle w:val="ListParagraph"/>
        <w:numPr>
          <w:ilvl w:val="4"/>
          <w:numId w:val="40"/>
        </w:numPr>
        <w:tabs>
          <w:tab w:val="left" w:pos="2302"/>
        </w:tabs>
        <w:spacing w:before="114"/>
        <w:ind w:left="2302" w:hanging="358"/>
        <w:rPr>
          <w:sz w:val="20"/>
        </w:rPr>
      </w:pPr>
      <w:r>
        <w:rPr>
          <w:sz w:val="20"/>
        </w:rPr>
        <w:t>Input</w:t>
      </w:r>
      <w:r>
        <w:rPr>
          <w:spacing w:val="-8"/>
          <w:sz w:val="20"/>
        </w:rPr>
        <w:t xml:space="preserve"> </w:t>
      </w:r>
      <w:r>
        <w:rPr>
          <w:sz w:val="20"/>
        </w:rPr>
        <w:t>Power</w:t>
      </w:r>
      <w:r>
        <w:rPr>
          <w:spacing w:val="-6"/>
          <w:sz w:val="20"/>
        </w:rPr>
        <w:t xml:space="preserve"> </w:t>
      </w:r>
      <w:r>
        <w:rPr>
          <w:spacing w:val="-2"/>
          <w:sz w:val="20"/>
        </w:rPr>
        <w:t>Requirements:</w:t>
      </w:r>
    </w:p>
    <w:p w14:paraId="219F1BDE" w14:textId="77777777" w:rsidR="00726659" w:rsidRDefault="000F0732">
      <w:pPr>
        <w:pStyle w:val="ListParagraph"/>
        <w:numPr>
          <w:ilvl w:val="5"/>
          <w:numId w:val="40"/>
        </w:numPr>
        <w:tabs>
          <w:tab w:val="left" w:pos="2662"/>
        </w:tabs>
        <w:spacing w:before="114"/>
        <w:ind w:left="2662" w:hanging="358"/>
        <w:rPr>
          <w:sz w:val="20"/>
        </w:rPr>
      </w:pPr>
      <w:r>
        <w:rPr>
          <w:sz w:val="20"/>
        </w:rPr>
        <w:t>AC</w:t>
      </w:r>
      <w:r>
        <w:rPr>
          <w:spacing w:val="-6"/>
          <w:sz w:val="20"/>
        </w:rPr>
        <w:t xml:space="preserve"> </w:t>
      </w:r>
      <w:r>
        <w:rPr>
          <w:sz w:val="20"/>
        </w:rPr>
        <w:t>Input</w:t>
      </w:r>
      <w:r>
        <w:rPr>
          <w:spacing w:val="-6"/>
          <w:sz w:val="20"/>
        </w:rPr>
        <w:t xml:space="preserve"> </w:t>
      </w:r>
      <w:r>
        <w:rPr>
          <w:sz w:val="20"/>
        </w:rPr>
        <w:t>Voltage:</w:t>
      </w:r>
      <w:r>
        <w:rPr>
          <w:spacing w:val="-6"/>
          <w:sz w:val="20"/>
        </w:rPr>
        <w:t xml:space="preserve"> </w:t>
      </w:r>
      <w:r>
        <w:rPr>
          <w:sz w:val="20"/>
        </w:rPr>
        <w:t>100VAC</w:t>
      </w:r>
      <w:r>
        <w:rPr>
          <w:spacing w:val="-6"/>
          <w:sz w:val="20"/>
        </w:rPr>
        <w:t xml:space="preserve"> </w:t>
      </w:r>
      <w:r>
        <w:rPr>
          <w:sz w:val="20"/>
        </w:rPr>
        <w:t>to</w:t>
      </w:r>
      <w:r>
        <w:rPr>
          <w:spacing w:val="-5"/>
          <w:sz w:val="20"/>
        </w:rPr>
        <w:t xml:space="preserve"> </w:t>
      </w:r>
      <w:r>
        <w:rPr>
          <w:sz w:val="20"/>
        </w:rPr>
        <w:t>240VAC</w:t>
      </w:r>
      <w:r>
        <w:rPr>
          <w:spacing w:val="-6"/>
          <w:sz w:val="20"/>
        </w:rPr>
        <w:t xml:space="preserve"> </w:t>
      </w:r>
      <w:r>
        <w:rPr>
          <w:spacing w:val="-2"/>
          <w:sz w:val="20"/>
        </w:rPr>
        <w:t>(±10%)</w:t>
      </w:r>
    </w:p>
    <w:p w14:paraId="6FFCD32F" w14:textId="77777777" w:rsidR="00726659" w:rsidRDefault="000F0732">
      <w:pPr>
        <w:pStyle w:val="ListParagraph"/>
        <w:numPr>
          <w:ilvl w:val="5"/>
          <w:numId w:val="40"/>
        </w:numPr>
        <w:tabs>
          <w:tab w:val="left" w:pos="2662"/>
        </w:tabs>
        <w:spacing w:before="112"/>
        <w:ind w:left="2662" w:hanging="358"/>
        <w:rPr>
          <w:sz w:val="20"/>
        </w:rPr>
      </w:pPr>
      <w:r>
        <w:rPr>
          <w:sz w:val="20"/>
        </w:rPr>
        <w:t>AC</w:t>
      </w:r>
      <w:r>
        <w:rPr>
          <w:spacing w:val="-5"/>
          <w:sz w:val="20"/>
        </w:rPr>
        <w:t xml:space="preserve"> </w:t>
      </w:r>
      <w:r>
        <w:rPr>
          <w:sz w:val="20"/>
        </w:rPr>
        <w:t>Input</w:t>
      </w:r>
      <w:r>
        <w:rPr>
          <w:spacing w:val="-5"/>
          <w:sz w:val="20"/>
        </w:rPr>
        <w:t xml:space="preserve"> </w:t>
      </w:r>
      <w:r>
        <w:rPr>
          <w:sz w:val="20"/>
        </w:rPr>
        <w:t>Current:</w:t>
      </w:r>
      <w:r>
        <w:rPr>
          <w:spacing w:val="-5"/>
          <w:sz w:val="20"/>
        </w:rPr>
        <w:t xml:space="preserve"> </w:t>
      </w:r>
      <w:r>
        <w:rPr>
          <w:sz w:val="20"/>
        </w:rPr>
        <w:t>0.67</w:t>
      </w:r>
      <w:proofErr w:type="gramStart"/>
      <w:r>
        <w:rPr>
          <w:sz w:val="20"/>
        </w:rPr>
        <w:t>A</w:t>
      </w:r>
      <w:r>
        <w:rPr>
          <w:spacing w:val="-5"/>
          <w:sz w:val="20"/>
        </w:rPr>
        <w:t xml:space="preserve"> </w:t>
      </w:r>
      <w:r>
        <w:rPr>
          <w:sz w:val="20"/>
        </w:rPr>
        <w:t>@</w:t>
      </w:r>
      <w:proofErr w:type="gramEnd"/>
      <w:r>
        <w:rPr>
          <w:spacing w:val="-5"/>
          <w:sz w:val="20"/>
        </w:rPr>
        <w:t xml:space="preserve"> </w:t>
      </w:r>
      <w:r>
        <w:rPr>
          <w:sz w:val="20"/>
        </w:rPr>
        <w:t>100VAC</w:t>
      </w:r>
      <w:r>
        <w:rPr>
          <w:spacing w:val="-5"/>
          <w:sz w:val="20"/>
        </w:rPr>
        <w:t xml:space="preserve"> </w:t>
      </w:r>
      <w:r>
        <w:rPr>
          <w:sz w:val="20"/>
        </w:rPr>
        <w:t>to</w:t>
      </w:r>
      <w:r>
        <w:rPr>
          <w:spacing w:val="-5"/>
          <w:sz w:val="20"/>
        </w:rPr>
        <w:t xml:space="preserve"> </w:t>
      </w:r>
      <w:r>
        <w:rPr>
          <w:spacing w:val="-2"/>
          <w:sz w:val="20"/>
        </w:rPr>
        <w:t>240VAC</w:t>
      </w:r>
    </w:p>
    <w:p w14:paraId="513EB37A" w14:textId="77777777" w:rsidR="00726659" w:rsidRDefault="000F0732">
      <w:pPr>
        <w:pStyle w:val="ListParagraph"/>
        <w:numPr>
          <w:ilvl w:val="5"/>
          <w:numId w:val="40"/>
        </w:numPr>
        <w:tabs>
          <w:tab w:val="left" w:pos="2662"/>
        </w:tabs>
        <w:spacing w:before="114"/>
        <w:ind w:left="2662" w:hanging="358"/>
        <w:rPr>
          <w:sz w:val="20"/>
        </w:rPr>
      </w:pPr>
      <w:r>
        <w:rPr>
          <w:sz w:val="20"/>
        </w:rPr>
        <w:t>AC</w:t>
      </w:r>
      <w:r>
        <w:rPr>
          <w:spacing w:val="-5"/>
          <w:sz w:val="20"/>
        </w:rPr>
        <w:t xml:space="preserve"> </w:t>
      </w:r>
      <w:r>
        <w:rPr>
          <w:sz w:val="20"/>
        </w:rPr>
        <w:t>Frequency:</w:t>
      </w:r>
      <w:r>
        <w:rPr>
          <w:spacing w:val="-5"/>
          <w:sz w:val="20"/>
        </w:rPr>
        <w:t xml:space="preserve"> </w:t>
      </w:r>
      <w:r>
        <w:rPr>
          <w:sz w:val="20"/>
        </w:rPr>
        <w:t>50</w:t>
      </w:r>
      <w:r>
        <w:rPr>
          <w:spacing w:val="-5"/>
          <w:sz w:val="20"/>
        </w:rPr>
        <w:t xml:space="preserve"> </w:t>
      </w:r>
      <w:r>
        <w:rPr>
          <w:sz w:val="20"/>
        </w:rPr>
        <w:t>to</w:t>
      </w:r>
      <w:r>
        <w:rPr>
          <w:spacing w:val="-5"/>
          <w:sz w:val="20"/>
        </w:rPr>
        <w:t xml:space="preserve"> </w:t>
      </w:r>
      <w:r>
        <w:rPr>
          <w:spacing w:val="-4"/>
          <w:sz w:val="20"/>
        </w:rPr>
        <w:t>60Hz</w:t>
      </w:r>
    </w:p>
    <w:p w14:paraId="6D781D78" w14:textId="77777777" w:rsidR="00726659" w:rsidRDefault="000F0732">
      <w:pPr>
        <w:pStyle w:val="ListParagraph"/>
        <w:numPr>
          <w:ilvl w:val="4"/>
          <w:numId w:val="40"/>
        </w:numPr>
        <w:tabs>
          <w:tab w:val="left" w:pos="2302"/>
        </w:tabs>
        <w:spacing w:before="112"/>
        <w:ind w:left="2302" w:hanging="358"/>
        <w:rPr>
          <w:sz w:val="20"/>
        </w:rPr>
      </w:pPr>
      <w:r>
        <w:rPr>
          <w:spacing w:val="-2"/>
          <w:sz w:val="20"/>
        </w:rPr>
        <w:t>Dimensions:</w:t>
      </w:r>
    </w:p>
    <w:p w14:paraId="340F6FBE" w14:textId="77777777" w:rsidR="00726659" w:rsidRDefault="000F0732">
      <w:pPr>
        <w:pStyle w:val="ListParagraph"/>
        <w:numPr>
          <w:ilvl w:val="5"/>
          <w:numId w:val="40"/>
        </w:numPr>
        <w:tabs>
          <w:tab w:val="left" w:pos="2662"/>
        </w:tabs>
        <w:spacing w:before="114"/>
        <w:ind w:left="2662" w:hanging="358"/>
        <w:rPr>
          <w:sz w:val="20"/>
        </w:rPr>
      </w:pPr>
      <w:r>
        <w:rPr>
          <w:sz w:val="20"/>
        </w:rPr>
        <w:t>Length:</w:t>
      </w:r>
      <w:r>
        <w:rPr>
          <w:spacing w:val="-8"/>
          <w:sz w:val="20"/>
        </w:rPr>
        <w:t xml:space="preserve"> </w:t>
      </w:r>
      <w:r>
        <w:rPr>
          <w:sz w:val="20"/>
        </w:rPr>
        <w:t>160.5mm</w:t>
      </w:r>
      <w:r>
        <w:rPr>
          <w:spacing w:val="-6"/>
          <w:sz w:val="20"/>
        </w:rPr>
        <w:t xml:space="preserve"> </w:t>
      </w:r>
      <w:r>
        <w:rPr>
          <w:sz w:val="20"/>
        </w:rPr>
        <w:t>/</w:t>
      </w:r>
      <w:r>
        <w:rPr>
          <w:spacing w:val="-6"/>
          <w:sz w:val="20"/>
        </w:rPr>
        <w:t xml:space="preserve"> </w:t>
      </w:r>
      <w:r>
        <w:rPr>
          <w:spacing w:val="-2"/>
          <w:sz w:val="20"/>
        </w:rPr>
        <w:t>6.32in</w:t>
      </w:r>
    </w:p>
    <w:p w14:paraId="4F3E9C45" w14:textId="77777777" w:rsidR="00726659" w:rsidRDefault="000F0732">
      <w:pPr>
        <w:pStyle w:val="ListParagraph"/>
        <w:numPr>
          <w:ilvl w:val="5"/>
          <w:numId w:val="40"/>
        </w:numPr>
        <w:tabs>
          <w:tab w:val="left" w:pos="2662"/>
        </w:tabs>
        <w:spacing w:before="115"/>
        <w:ind w:left="2662" w:hanging="358"/>
        <w:rPr>
          <w:sz w:val="20"/>
        </w:rPr>
      </w:pPr>
      <w:r>
        <w:rPr>
          <w:sz w:val="20"/>
        </w:rPr>
        <w:t>Width:</w:t>
      </w:r>
      <w:r>
        <w:rPr>
          <w:spacing w:val="-6"/>
          <w:sz w:val="20"/>
        </w:rPr>
        <w:t xml:space="preserve"> </w:t>
      </w:r>
      <w:r>
        <w:rPr>
          <w:sz w:val="20"/>
        </w:rPr>
        <w:t>51.8mm</w:t>
      </w:r>
      <w:r>
        <w:rPr>
          <w:spacing w:val="-5"/>
          <w:sz w:val="20"/>
        </w:rPr>
        <w:t xml:space="preserve"> </w:t>
      </w:r>
      <w:r>
        <w:rPr>
          <w:sz w:val="20"/>
        </w:rPr>
        <w:t>/</w:t>
      </w:r>
      <w:r>
        <w:rPr>
          <w:spacing w:val="-5"/>
          <w:sz w:val="20"/>
        </w:rPr>
        <w:t xml:space="preserve"> </w:t>
      </w:r>
      <w:r>
        <w:rPr>
          <w:spacing w:val="-2"/>
          <w:sz w:val="20"/>
        </w:rPr>
        <w:t>2.04in</w:t>
      </w:r>
    </w:p>
    <w:p w14:paraId="2FFDF183" w14:textId="77777777" w:rsidR="00726659" w:rsidRDefault="000F0732">
      <w:pPr>
        <w:pStyle w:val="ListParagraph"/>
        <w:numPr>
          <w:ilvl w:val="5"/>
          <w:numId w:val="40"/>
        </w:numPr>
        <w:tabs>
          <w:tab w:val="left" w:pos="2662"/>
        </w:tabs>
        <w:spacing w:before="112"/>
        <w:ind w:left="2662" w:hanging="358"/>
        <w:rPr>
          <w:sz w:val="20"/>
        </w:rPr>
      </w:pPr>
      <w:r>
        <w:rPr>
          <w:sz w:val="20"/>
        </w:rPr>
        <w:t>Height:</w:t>
      </w:r>
      <w:r>
        <w:rPr>
          <w:spacing w:val="-6"/>
          <w:sz w:val="20"/>
        </w:rPr>
        <w:t xml:space="preserve"> </w:t>
      </w:r>
      <w:r>
        <w:rPr>
          <w:sz w:val="20"/>
        </w:rPr>
        <w:t>34.8mm</w:t>
      </w:r>
      <w:r>
        <w:rPr>
          <w:spacing w:val="-6"/>
          <w:sz w:val="20"/>
        </w:rPr>
        <w:t xml:space="preserve"> </w:t>
      </w:r>
      <w:r>
        <w:rPr>
          <w:sz w:val="20"/>
        </w:rPr>
        <w:t>/</w:t>
      </w:r>
      <w:r>
        <w:rPr>
          <w:spacing w:val="-5"/>
          <w:sz w:val="20"/>
        </w:rPr>
        <w:t xml:space="preserve"> </w:t>
      </w:r>
      <w:r>
        <w:rPr>
          <w:spacing w:val="-2"/>
          <w:sz w:val="20"/>
        </w:rPr>
        <w:t>1.37in</w:t>
      </w:r>
    </w:p>
    <w:p w14:paraId="3C26FE64" w14:textId="77777777" w:rsidR="00726659" w:rsidRDefault="000F0732">
      <w:pPr>
        <w:pStyle w:val="ListParagraph"/>
        <w:numPr>
          <w:ilvl w:val="4"/>
          <w:numId w:val="40"/>
        </w:numPr>
        <w:tabs>
          <w:tab w:val="left" w:pos="2302"/>
        </w:tabs>
        <w:spacing w:before="114"/>
        <w:ind w:left="2302" w:hanging="358"/>
        <w:rPr>
          <w:sz w:val="20"/>
        </w:rPr>
      </w:pPr>
      <w:r>
        <w:rPr>
          <w:sz w:val="20"/>
        </w:rPr>
        <w:t>Weight:</w:t>
      </w:r>
      <w:r>
        <w:rPr>
          <w:spacing w:val="-5"/>
          <w:sz w:val="20"/>
        </w:rPr>
        <w:t xml:space="preserve"> </w:t>
      </w:r>
      <w:r>
        <w:rPr>
          <w:sz w:val="20"/>
        </w:rPr>
        <w:t>200g</w:t>
      </w:r>
      <w:r>
        <w:rPr>
          <w:spacing w:val="-5"/>
          <w:sz w:val="20"/>
        </w:rPr>
        <w:t xml:space="preserve"> </w:t>
      </w:r>
      <w:r>
        <w:rPr>
          <w:sz w:val="20"/>
        </w:rPr>
        <w:t>/</w:t>
      </w:r>
      <w:r>
        <w:rPr>
          <w:spacing w:val="-5"/>
          <w:sz w:val="20"/>
        </w:rPr>
        <w:t xml:space="preserve"> </w:t>
      </w:r>
      <w:r>
        <w:rPr>
          <w:spacing w:val="-2"/>
          <w:sz w:val="20"/>
        </w:rPr>
        <w:t>7.05oz</w:t>
      </w:r>
    </w:p>
    <w:p w14:paraId="3EFA06F6" w14:textId="77777777" w:rsidR="00726659" w:rsidRDefault="000F0732">
      <w:pPr>
        <w:pStyle w:val="ListParagraph"/>
        <w:numPr>
          <w:ilvl w:val="4"/>
          <w:numId w:val="40"/>
        </w:numPr>
        <w:tabs>
          <w:tab w:val="left" w:pos="2302"/>
        </w:tabs>
        <w:spacing w:before="112"/>
        <w:ind w:left="2302" w:hanging="358"/>
        <w:rPr>
          <w:sz w:val="20"/>
        </w:rPr>
      </w:pPr>
      <w:r>
        <w:rPr>
          <w:spacing w:val="-2"/>
          <w:sz w:val="20"/>
        </w:rPr>
        <w:t>Connectors:</w:t>
      </w:r>
    </w:p>
    <w:p w14:paraId="18E9F3E5" w14:textId="77777777" w:rsidR="00726659" w:rsidRDefault="000F0732">
      <w:pPr>
        <w:pStyle w:val="ListParagraph"/>
        <w:numPr>
          <w:ilvl w:val="5"/>
          <w:numId w:val="40"/>
        </w:numPr>
        <w:tabs>
          <w:tab w:val="left" w:pos="2662"/>
        </w:tabs>
        <w:spacing w:before="114"/>
        <w:ind w:left="2662" w:hanging="358"/>
        <w:rPr>
          <w:sz w:val="20"/>
        </w:rPr>
      </w:pPr>
      <w:r>
        <w:rPr>
          <w:sz w:val="20"/>
        </w:rPr>
        <w:t>Shielded</w:t>
      </w:r>
      <w:r>
        <w:rPr>
          <w:spacing w:val="-14"/>
          <w:sz w:val="20"/>
        </w:rPr>
        <w:t xml:space="preserve"> </w:t>
      </w:r>
      <w:r>
        <w:rPr>
          <w:sz w:val="20"/>
        </w:rPr>
        <w:t>RJ-</w:t>
      </w:r>
      <w:r>
        <w:rPr>
          <w:spacing w:val="-5"/>
          <w:sz w:val="20"/>
        </w:rPr>
        <w:t>45</w:t>
      </w:r>
    </w:p>
    <w:p w14:paraId="623E5A93" w14:textId="77777777" w:rsidR="00726659" w:rsidRDefault="000F0732">
      <w:pPr>
        <w:pStyle w:val="ListParagraph"/>
        <w:numPr>
          <w:ilvl w:val="5"/>
          <w:numId w:val="40"/>
        </w:numPr>
        <w:tabs>
          <w:tab w:val="left" w:pos="2662"/>
        </w:tabs>
        <w:spacing w:before="114"/>
        <w:ind w:left="2662" w:hanging="358"/>
        <w:rPr>
          <w:sz w:val="20"/>
        </w:rPr>
      </w:pPr>
      <w:r>
        <w:rPr>
          <w:sz w:val="20"/>
        </w:rPr>
        <w:t>EIA</w:t>
      </w:r>
      <w:r>
        <w:rPr>
          <w:spacing w:val="-4"/>
          <w:sz w:val="20"/>
        </w:rPr>
        <w:t xml:space="preserve"> 568A</w:t>
      </w:r>
    </w:p>
    <w:p w14:paraId="0D25B70F" w14:textId="77777777" w:rsidR="00726659" w:rsidRDefault="000F0732">
      <w:pPr>
        <w:pStyle w:val="ListParagraph"/>
        <w:numPr>
          <w:ilvl w:val="5"/>
          <w:numId w:val="40"/>
        </w:numPr>
        <w:tabs>
          <w:tab w:val="left" w:pos="2662"/>
        </w:tabs>
        <w:spacing w:before="112"/>
        <w:ind w:left="2662" w:hanging="358"/>
        <w:rPr>
          <w:sz w:val="20"/>
        </w:rPr>
      </w:pPr>
      <w:r>
        <w:rPr>
          <w:sz w:val="20"/>
        </w:rPr>
        <w:t>EIA</w:t>
      </w:r>
      <w:r>
        <w:rPr>
          <w:spacing w:val="-4"/>
          <w:sz w:val="20"/>
        </w:rPr>
        <w:t xml:space="preserve"> 568B</w:t>
      </w:r>
    </w:p>
    <w:p w14:paraId="7AEC8560" w14:textId="77777777" w:rsidR="00726659" w:rsidRDefault="000F0732">
      <w:pPr>
        <w:pStyle w:val="ListParagraph"/>
        <w:numPr>
          <w:ilvl w:val="4"/>
          <w:numId w:val="40"/>
        </w:numPr>
        <w:tabs>
          <w:tab w:val="left" w:pos="2302"/>
        </w:tabs>
        <w:spacing w:before="114"/>
        <w:ind w:left="2302" w:hanging="358"/>
        <w:rPr>
          <w:sz w:val="20"/>
        </w:rPr>
      </w:pPr>
      <w:r>
        <w:rPr>
          <w:sz w:val="20"/>
        </w:rPr>
        <w:t>Environmental</w:t>
      </w:r>
      <w:r>
        <w:rPr>
          <w:spacing w:val="-16"/>
          <w:sz w:val="20"/>
        </w:rPr>
        <w:t xml:space="preserve"> </w:t>
      </w:r>
      <w:r>
        <w:rPr>
          <w:spacing w:val="-2"/>
          <w:sz w:val="20"/>
        </w:rPr>
        <w:t>Conditions:</w:t>
      </w:r>
    </w:p>
    <w:p w14:paraId="5EC5A64A" w14:textId="77777777" w:rsidR="00726659" w:rsidRDefault="000F0732">
      <w:pPr>
        <w:pStyle w:val="ListParagraph"/>
        <w:numPr>
          <w:ilvl w:val="5"/>
          <w:numId w:val="40"/>
        </w:numPr>
        <w:tabs>
          <w:tab w:val="left" w:pos="2662"/>
        </w:tabs>
        <w:spacing w:before="112"/>
        <w:ind w:left="2662" w:hanging="358"/>
        <w:rPr>
          <w:sz w:val="20"/>
        </w:rPr>
      </w:pPr>
      <w:r>
        <w:rPr>
          <w:sz w:val="20"/>
        </w:rPr>
        <w:t>Operating</w:t>
      </w:r>
      <w:r>
        <w:rPr>
          <w:spacing w:val="-10"/>
          <w:sz w:val="20"/>
        </w:rPr>
        <w:t xml:space="preserve"> </w:t>
      </w:r>
      <w:r>
        <w:rPr>
          <w:sz w:val="20"/>
        </w:rPr>
        <w:t>Ambient</w:t>
      </w:r>
      <w:r>
        <w:rPr>
          <w:spacing w:val="-10"/>
          <w:sz w:val="20"/>
        </w:rPr>
        <w:t xml:space="preserve"> </w:t>
      </w:r>
      <w:r>
        <w:rPr>
          <w:spacing w:val="-2"/>
          <w:sz w:val="20"/>
        </w:rPr>
        <w:t>Temperature:</w:t>
      </w:r>
    </w:p>
    <w:p w14:paraId="5F894CCF" w14:textId="77777777" w:rsidR="00726659" w:rsidRDefault="000F0732">
      <w:pPr>
        <w:pStyle w:val="ListParagraph"/>
        <w:numPr>
          <w:ilvl w:val="6"/>
          <w:numId w:val="40"/>
        </w:numPr>
        <w:tabs>
          <w:tab w:val="left" w:pos="3022"/>
        </w:tabs>
        <w:spacing w:before="114"/>
        <w:ind w:left="3022" w:hanging="358"/>
        <w:rPr>
          <w:sz w:val="20"/>
        </w:rPr>
      </w:pPr>
      <w:r>
        <w:rPr>
          <w:sz w:val="20"/>
        </w:rPr>
        <w:t>-4°F</w:t>
      </w:r>
      <w:r>
        <w:rPr>
          <w:spacing w:val="-5"/>
          <w:sz w:val="20"/>
        </w:rPr>
        <w:t xml:space="preserve"> </w:t>
      </w:r>
      <w:r>
        <w:rPr>
          <w:sz w:val="20"/>
        </w:rPr>
        <w:t>to</w:t>
      </w:r>
      <w:r>
        <w:rPr>
          <w:spacing w:val="-4"/>
          <w:sz w:val="20"/>
        </w:rPr>
        <w:t xml:space="preserve"> </w:t>
      </w:r>
      <w:r>
        <w:rPr>
          <w:sz w:val="20"/>
        </w:rPr>
        <w:t>104°F</w:t>
      </w:r>
      <w:r>
        <w:rPr>
          <w:spacing w:val="-4"/>
          <w:sz w:val="20"/>
        </w:rPr>
        <w:t xml:space="preserve"> </w:t>
      </w:r>
      <w:r>
        <w:rPr>
          <w:sz w:val="20"/>
        </w:rPr>
        <w:t>(-20</w:t>
      </w:r>
      <w:r>
        <w:rPr>
          <w:spacing w:val="-4"/>
          <w:sz w:val="20"/>
        </w:rPr>
        <w:t xml:space="preserve"> </w:t>
      </w:r>
      <w:r>
        <w:rPr>
          <w:sz w:val="20"/>
        </w:rPr>
        <w:t>°C</w:t>
      </w:r>
      <w:r>
        <w:rPr>
          <w:spacing w:val="-4"/>
          <w:sz w:val="20"/>
        </w:rPr>
        <w:t xml:space="preserve"> </w:t>
      </w:r>
      <w:r>
        <w:rPr>
          <w:sz w:val="20"/>
        </w:rPr>
        <w:t>to</w:t>
      </w:r>
      <w:r>
        <w:rPr>
          <w:spacing w:val="-4"/>
          <w:sz w:val="20"/>
        </w:rPr>
        <w:t xml:space="preserve"> </w:t>
      </w:r>
      <w:r>
        <w:rPr>
          <w:sz w:val="20"/>
        </w:rPr>
        <w:t>40°C)</w:t>
      </w:r>
      <w:r>
        <w:rPr>
          <w:spacing w:val="-4"/>
          <w:sz w:val="20"/>
        </w:rPr>
        <w:t xml:space="preserve"> @30W</w:t>
      </w:r>
    </w:p>
    <w:p w14:paraId="31547891" w14:textId="77777777" w:rsidR="00726659" w:rsidRDefault="000F0732">
      <w:pPr>
        <w:pStyle w:val="ListParagraph"/>
        <w:numPr>
          <w:ilvl w:val="6"/>
          <w:numId w:val="40"/>
        </w:numPr>
        <w:tabs>
          <w:tab w:val="left" w:pos="3022"/>
        </w:tabs>
        <w:spacing w:before="114"/>
        <w:ind w:left="3022" w:hanging="358"/>
        <w:rPr>
          <w:sz w:val="20"/>
        </w:rPr>
      </w:pPr>
      <w:r>
        <w:rPr>
          <w:sz w:val="20"/>
        </w:rPr>
        <w:t>-4°F</w:t>
      </w:r>
      <w:r>
        <w:rPr>
          <w:spacing w:val="-5"/>
          <w:sz w:val="20"/>
        </w:rPr>
        <w:t xml:space="preserve"> </w:t>
      </w:r>
      <w:r>
        <w:rPr>
          <w:sz w:val="20"/>
        </w:rPr>
        <w:t>to</w:t>
      </w:r>
      <w:r>
        <w:rPr>
          <w:spacing w:val="-4"/>
          <w:sz w:val="20"/>
        </w:rPr>
        <w:t xml:space="preserve"> </w:t>
      </w:r>
      <w:r>
        <w:rPr>
          <w:sz w:val="20"/>
        </w:rPr>
        <w:t>131°F</w:t>
      </w:r>
      <w:r>
        <w:rPr>
          <w:spacing w:val="-4"/>
          <w:sz w:val="20"/>
        </w:rPr>
        <w:t xml:space="preserve"> </w:t>
      </w:r>
      <w:r>
        <w:rPr>
          <w:sz w:val="20"/>
        </w:rPr>
        <w:t>(-20</w:t>
      </w:r>
      <w:r>
        <w:rPr>
          <w:spacing w:val="-4"/>
          <w:sz w:val="20"/>
        </w:rPr>
        <w:t xml:space="preserve"> </w:t>
      </w:r>
      <w:r>
        <w:rPr>
          <w:sz w:val="20"/>
        </w:rPr>
        <w:t>°C</w:t>
      </w:r>
      <w:r>
        <w:rPr>
          <w:spacing w:val="-4"/>
          <w:sz w:val="20"/>
        </w:rPr>
        <w:t xml:space="preserve"> </w:t>
      </w:r>
      <w:r>
        <w:rPr>
          <w:sz w:val="20"/>
        </w:rPr>
        <w:t>to</w:t>
      </w:r>
      <w:r>
        <w:rPr>
          <w:spacing w:val="-4"/>
          <w:sz w:val="20"/>
        </w:rPr>
        <w:t xml:space="preserve"> </w:t>
      </w:r>
      <w:r>
        <w:rPr>
          <w:sz w:val="20"/>
        </w:rPr>
        <w:t>55°C)</w:t>
      </w:r>
      <w:r>
        <w:rPr>
          <w:spacing w:val="-4"/>
          <w:sz w:val="20"/>
        </w:rPr>
        <w:t xml:space="preserve"> </w:t>
      </w:r>
      <w:r>
        <w:rPr>
          <w:spacing w:val="-2"/>
          <w:sz w:val="20"/>
        </w:rPr>
        <w:t>@22.5W</w:t>
      </w:r>
    </w:p>
    <w:p w14:paraId="10A22493" w14:textId="77777777" w:rsidR="00726659" w:rsidRDefault="000F0732">
      <w:pPr>
        <w:pStyle w:val="ListParagraph"/>
        <w:numPr>
          <w:ilvl w:val="4"/>
          <w:numId w:val="40"/>
        </w:numPr>
        <w:tabs>
          <w:tab w:val="left" w:pos="2302"/>
        </w:tabs>
        <w:spacing w:before="112"/>
        <w:ind w:left="2302" w:hanging="358"/>
        <w:rPr>
          <w:sz w:val="20"/>
        </w:rPr>
      </w:pPr>
      <w:r>
        <w:rPr>
          <w:sz w:val="20"/>
        </w:rPr>
        <w:t>Operating</w:t>
      </w:r>
      <w:r>
        <w:rPr>
          <w:spacing w:val="-7"/>
          <w:sz w:val="20"/>
        </w:rPr>
        <w:t xml:space="preserve"> </w:t>
      </w:r>
      <w:r>
        <w:rPr>
          <w:sz w:val="20"/>
        </w:rPr>
        <w:t>Humidity:</w:t>
      </w:r>
      <w:r>
        <w:rPr>
          <w:spacing w:val="-7"/>
          <w:sz w:val="20"/>
        </w:rPr>
        <w:t xml:space="preserve"> </w:t>
      </w:r>
      <w:r>
        <w:rPr>
          <w:sz w:val="20"/>
        </w:rPr>
        <w:t>0%</w:t>
      </w:r>
      <w:r>
        <w:rPr>
          <w:spacing w:val="-6"/>
          <w:sz w:val="20"/>
        </w:rPr>
        <w:t xml:space="preserve"> </w:t>
      </w:r>
      <w:r>
        <w:rPr>
          <w:sz w:val="20"/>
        </w:rPr>
        <w:t>to</w:t>
      </w:r>
      <w:r>
        <w:rPr>
          <w:spacing w:val="-7"/>
          <w:sz w:val="20"/>
        </w:rPr>
        <w:t xml:space="preserve"> </w:t>
      </w:r>
      <w:r>
        <w:rPr>
          <w:spacing w:val="-5"/>
          <w:sz w:val="20"/>
        </w:rPr>
        <w:t>90%</w:t>
      </w:r>
    </w:p>
    <w:p w14:paraId="3761E356" w14:textId="77777777" w:rsidR="00726659" w:rsidRDefault="000F0732">
      <w:pPr>
        <w:pStyle w:val="ListParagraph"/>
        <w:numPr>
          <w:ilvl w:val="4"/>
          <w:numId w:val="40"/>
        </w:numPr>
        <w:tabs>
          <w:tab w:val="left" w:pos="2302"/>
        </w:tabs>
        <w:spacing w:before="115"/>
        <w:ind w:left="2302" w:hanging="358"/>
        <w:rPr>
          <w:sz w:val="20"/>
        </w:rPr>
      </w:pPr>
      <w:r>
        <w:rPr>
          <w:sz w:val="20"/>
        </w:rPr>
        <w:t>Operating</w:t>
      </w:r>
      <w:r>
        <w:rPr>
          <w:spacing w:val="-9"/>
          <w:sz w:val="20"/>
        </w:rPr>
        <w:t xml:space="preserve"> </w:t>
      </w:r>
      <w:r>
        <w:rPr>
          <w:sz w:val="20"/>
        </w:rPr>
        <w:t>Altitude:</w:t>
      </w:r>
      <w:r>
        <w:rPr>
          <w:spacing w:val="-7"/>
          <w:sz w:val="20"/>
        </w:rPr>
        <w:t xml:space="preserve"> </w:t>
      </w:r>
      <w:r>
        <w:rPr>
          <w:sz w:val="20"/>
        </w:rPr>
        <w:t>-304.8m</w:t>
      </w:r>
      <w:r>
        <w:rPr>
          <w:spacing w:val="-6"/>
          <w:sz w:val="20"/>
        </w:rPr>
        <w:t xml:space="preserve"> </w:t>
      </w:r>
      <w:r>
        <w:rPr>
          <w:sz w:val="20"/>
        </w:rPr>
        <w:t>to</w:t>
      </w:r>
      <w:r>
        <w:rPr>
          <w:spacing w:val="-7"/>
          <w:sz w:val="20"/>
        </w:rPr>
        <w:t xml:space="preserve"> </w:t>
      </w:r>
      <w:r>
        <w:rPr>
          <w:sz w:val="20"/>
        </w:rPr>
        <w:t>3,048m</w:t>
      </w:r>
      <w:r>
        <w:rPr>
          <w:spacing w:val="-7"/>
          <w:sz w:val="20"/>
        </w:rPr>
        <w:t xml:space="preserve"> </w:t>
      </w:r>
      <w:r>
        <w:rPr>
          <w:sz w:val="20"/>
        </w:rPr>
        <w:t>/</w:t>
      </w:r>
      <w:r>
        <w:rPr>
          <w:spacing w:val="-6"/>
          <w:sz w:val="20"/>
        </w:rPr>
        <w:t xml:space="preserve"> </w:t>
      </w:r>
      <w:r>
        <w:rPr>
          <w:sz w:val="20"/>
        </w:rPr>
        <w:t>-1,000ft</w:t>
      </w:r>
      <w:r>
        <w:rPr>
          <w:spacing w:val="-7"/>
          <w:sz w:val="20"/>
        </w:rPr>
        <w:t xml:space="preserve"> </w:t>
      </w:r>
      <w:r>
        <w:rPr>
          <w:sz w:val="20"/>
        </w:rPr>
        <w:t>to</w:t>
      </w:r>
      <w:r>
        <w:rPr>
          <w:spacing w:val="-7"/>
          <w:sz w:val="20"/>
        </w:rPr>
        <w:t xml:space="preserve"> </w:t>
      </w:r>
      <w:r>
        <w:rPr>
          <w:sz w:val="20"/>
        </w:rPr>
        <w:t>10,000</w:t>
      </w:r>
      <w:r>
        <w:rPr>
          <w:spacing w:val="-6"/>
          <w:sz w:val="20"/>
        </w:rPr>
        <w:t xml:space="preserve"> </w:t>
      </w:r>
      <w:r>
        <w:rPr>
          <w:spacing w:val="-5"/>
          <w:sz w:val="20"/>
        </w:rPr>
        <w:t>ft</w:t>
      </w:r>
    </w:p>
    <w:p w14:paraId="415B1C1B" w14:textId="77777777" w:rsidR="00726659" w:rsidRDefault="000F0732">
      <w:pPr>
        <w:pStyle w:val="ListParagraph"/>
        <w:numPr>
          <w:ilvl w:val="4"/>
          <w:numId w:val="40"/>
        </w:numPr>
        <w:tabs>
          <w:tab w:val="left" w:pos="2302"/>
        </w:tabs>
        <w:spacing w:before="111"/>
        <w:ind w:left="2302" w:hanging="358"/>
        <w:rPr>
          <w:sz w:val="20"/>
        </w:rPr>
      </w:pPr>
      <w:r>
        <w:rPr>
          <w:sz w:val="20"/>
        </w:rPr>
        <w:t>MTBF:</w:t>
      </w:r>
      <w:r>
        <w:rPr>
          <w:spacing w:val="-5"/>
          <w:sz w:val="20"/>
        </w:rPr>
        <w:t xml:space="preserve"> </w:t>
      </w:r>
      <w:r>
        <w:rPr>
          <w:sz w:val="20"/>
        </w:rPr>
        <w:t>100,000</w:t>
      </w:r>
      <w:r>
        <w:rPr>
          <w:spacing w:val="-5"/>
          <w:sz w:val="20"/>
        </w:rPr>
        <w:t xml:space="preserve"> </w:t>
      </w:r>
      <w:proofErr w:type="spellStart"/>
      <w:proofErr w:type="gramStart"/>
      <w:r>
        <w:rPr>
          <w:sz w:val="20"/>
        </w:rPr>
        <w:t>hrs</w:t>
      </w:r>
      <w:proofErr w:type="spellEnd"/>
      <w:r>
        <w:rPr>
          <w:spacing w:val="-5"/>
          <w:sz w:val="20"/>
        </w:rPr>
        <w:t xml:space="preserve"> </w:t>
      </w:r>
      <w:r>
        <w:rPr>
          <w:sz w:val="20"/>
        </w:rPr>
        <w:t>@</w:t>
      </w:r>
      <w:r>
        <w:rPr>
          <w:spacing w:val="-5"/>
          <w:sz w:val="20"/>
        </w:rPr>
        <w:t xml:space="preserve"> </w:t>
      </w:r>
      <w:r>
        <w:rPr>
          <w:spacing w:val="-4"/>
          <w:sz w:val="20"/>
        </w:rPr>
        <w:t>25°</w:t>
      </w:r>
      <w:proofErr w:type="gramEnd"/>
      <w:r>
        <w:rPr>
          <w:spacing w:val="-4"/>
          <w:sz w:val="20"/>
        </w:rPr>
        <w:t>C</w:t>
      </w:r>
    </w:p>
    <w:p w14:paraId="5F5204AF" w14:textId="77777777" w:rsidR="00726659" w:rsidRDefault="000F0732">
      <w:pPr>
        <w:pStyle w:val="ListParagraph"/>
        <w:numPr>
          <w:ilvl w:val="4"/>
          <w:numId w:val="40"/>
        </w:numPr>
        <w:tabs>
          <w:tab w:val="left" w:pos="2302"/>
        </w:tabs>
        <w:spacing w:before="115"/>
        <w:ind w:left="2302" w:hanging="358"/>
        <w:rPr>
          <w:sz w:val="20"/>
        </w:rPr>
      </w:pPr>
      <w:r>
        <w:rPr>
          <w:sz w:val="20"/>
        </w:rPr>
        <w:t>Thermal</w:t>
      </w:r>
      <w:r>
        <w:rPr>
          <w:spacing w:val="-7"/>
          <w:sz w:val="20"/>
        </w:rPr>
        <w:t xml:space="preserve"> </w:t>
      </w:r>
      <w:r>
        <w:rPr>
          <w:sz w:val="20"/>
        </w:rPr>
        <w:t>Rating:</w:t>
      </w:r>
      <w:r>
        <w:rPr>
          <w:spacing w:val="-7"/>
          <w:sz w:val="20"/>
        </w:rPr>
        <w:t xml:space="preserve"> </w:t>
      </w:r>
      <w:r>
        <w:rPr>
          <w:sz w:val="20"/>
        </w:rPr>
        <w:t>20</w:t>
      </w:r>
      <w:r>
        <w:rPr>
          <w:spacing w:val="-6"/>
          <w:sz w:val="20"/>
        </w:rPr>
        <w:t xml:space="preserve"> </w:t>
      </w:r>
      <w:r>
        <w:rPr>
          <w:sz w:val="20"/>
        </w:rPr>
        <w:t>BTU/</w:t>
      </w:r>
      <w:proofErr w:type="spellStart"/>
      <w:proofErr w:type="gramStart"/>
      <w:r>
        <w:rPr>
          <w:sz w:val="20"/>
        </w:rPr>
        <w:t>Hr</w:t>
      </w:r>
      <w:proofErr w:type="spellEnd"/>
      <w:r>
        <w:rPr>
          <w:spacing w:val="-7"/>
          <w:sz w:val="20"/>
        </w:rPr>
        <w:t xml:space="preserve"> </w:t>
      </w:r>
      <w:r>
        <w:rPr>
          <w:spacing w:val="-2"/>
          <w:sz w:val="20"/>
        </w:rPr>
        <w:t>(@</w:t>
      </w:r>
      <w:proofErr w:type="gramEnd"/>
      <w:r>
        <w:rPr>
          <w:spacing w:val="-2"/>
          <w:sz w:val="20"/>
        </w:rPr>
        <w:t>240VAC)</w:t>
      </w:r>
    </w:p>
    <w:p w14:paraId="688A9559" w14:textId="77777777" w:rsidR="00726659" w:rsidRDefault="000F0732">
      <w:pPr>
        <w:pStyle w:val="ListParagraph"/>
        <w:numPr>
          <w:ilvl w:val="4"/>
          <w:numId w:val="40"/>
        </w:numPr>
        <w:tabs>
          <w:tab w:val="left" w:pos="2302"/>
        </w:tabs>
        <w:spacing w:before="114"/>
        <w:ind w:left="2302" w:hanging="358"/>
        <w:rPr>
          <w:sz w:val="20"/>
        </w:rPr>
      </w:pPr>
      <w:r>
        <w:rPr>
          <w:sz w:val="20"/>
        </w:rPr>
        <w:t>Regulatory</w:t>
      </w:r>
      <w:r>
        <w:rPr>
          <w:spacing w:val="-14"/>
          <w:sz w:val="20"/>
        </w:rPr>
        <w:t xml:space="preserve"> </w:t>
      </w:r>
      <w:r>
        <w:rPr>
          <w:spacing w:val="-2"/>
          <w:sz w:val="20"/>
        </w:rPr>
        <w:t>Compliance:</w:t>
      </w:r>
    </w:p>
    <w:p w14:paraId="27906720" w14:textId="77777777" w:rsidR="00726659" w:rsidRDefault="000F0732">
      <w:pPr>
        <w:pStyle w:val="ListParagraph"/>
        <w:numPr>
          <w:ilvl w:val="5"/>
          <w:numId w:val="40"/>
        </w:numPr>
        <w:tabs>
          <w:tab w:val="left" w:pos="2662"/>
        </w:tabs>
        <w:spacing w:before="112"/>
        <w:ind w:left="2662" w:hanging="358"/>
        <w:rPr>
          <w:sz w:val="20"/>
        </w:rPr>
      </w:pPr>
      <w:r>
        <w:rPr>
          <w:sz w:val="20"/>
        </w:rPr>
        <w:t>IEEE</w:t>
      </w:r>
      <w:r>
        <w:rPr>
          <w:spacing w:val="-7"/>
          <w:sz w:val="20"/>
        </w:rPr>
        <w:t xml:space="preserve"> </w:t>
      </w:r>
      <w:r>
        <w:rPr>
          <w:sz w:val="20"/>
        </w:rPr>
        <w:t>802.3af</w:t>
      </w:r>
      <w:r>
        <w:rPr>
          <w:spacing w:val="-7"/>
          <w:sz w:val="20"/>
        </w:rPr>
        <w:t xml:space="preserve"> </w:t>
      </w:r>
      <w:r>
        <w:rPr>
          <w:spacing w:val="-2"/>
          <w:sz w:val="20"/>
        </w:rPr>
        <w:t>(PoE)</w:t>
      </w:r>
    </w:p>
    <w:p w14:paraId="69D110C3" w14:textId="77777777" w:rsidR="00726659" w:rsidRDefault="000F0732">
      <w:pPr>
        <w:pStyle w:val="ListParagraph"/>
        <w:numPr>
          <w:ilvl w:val="5"/>
          <w:numId w:val="40"/>
        </w:numPr>
        <w:tabs>
          <w:tab w:val="left" w:pos="2662"/>
        </w:tabs>
        <w:spacing w:before="114"/>
        <w:ind w:left="2662" w:hanging="358"/>
        <w:rPr>
          <w:sz w:val="20"/>
        </w:rPr>
      </w:pPr>
      <w:r>
        <w:rPr>
          <w:sz w:val="20"/>
        </w:rPr>
        <w:t>RoHS</w:t>
      </w:r>
      <w:r>
        <w:rPr>
          <w:spacing w:val="-5"/>
          <w:sz w:val="20"/>
        </w:rPr>
        <w:t xml:space="preserve"> </w:t>
      </w:r>
      <w:r>
        <w:rPr>
          <w:spacing w:val="-2"/>
          <w:sz w:val="20"/>
        </w:rPr>
        <w:t>Compliant</w:t>
      </w:r>
    </w:p>
    <w:p w14:paraId="147CF663" w14:textId="77777777" w:rsidR="00726659" w:rsidRDefault="000F0732">
      <w:pPr>
        <w:pStyle w:val="ListParagraph"/>
        <w:numPr>
          <w:ilvl w:val="5"/>
          <w:numId w:val="40"/>
        </w:numPr>
        <w:tabs>
          <w:tab w:val="left" w:pos="2662"/>
        </w:tabs>
        <w:spacing w:before="112"/>
        <w:ind w:left="2662" w:hanging="358"/>
        <w:rPr>
          <w:sz w:val="20"/>
        </w:rPr>
      </w:pPr>
      <w:r>
        <w:rPr>
          <w:sz w:val="20"/>
        </w:rPr>
        <w:t>WEEE</w:t>
      </w:r>
      <w:r>
        <w:rPr>
          <w:spacing w:val="-5"/>
          <w:sz w:val="20"/>
        </w:rPr>
        <w:t xml:space="preserve"> </w:t>
      </w:r>
      <w:r>
        <w:rPr>
          <w:spacing w:val="-2"/>
          <w:sz w:val="20"/>
        </w:rPr>
        <w:t>Compliant</w:t>
      </w:r>
    </w:p>
    <w:p w14:paraId="1904FCDF" w14:textId="77777777" w:rsidR="00726659" w:rsidRDefault="000F0732">
      <w:pPr>
        <w:pStyle w:val="ListParagraph"/>
        <w:numPr>
          <w:ilvl w:val="5"/>
          <w:numId w:val="40"/>
        </w:numPr>
        <w:tabs>
          <w:tab w:val="left" w:pos="2662"/>
        </w:tabs>
        <w:spacing w:before="114"/>
        <w:ind w:left="2662" w:hanging="358"/>
        <w:rPr>
          <w:sz w:val="20"/>
        </w:rPr>
      </w:pPr>
      <w:r>
        <w:rPr>
          <w:spacing w:val="-5"/>
          <w:sz w:val="20"/>
        </w:rPr>
        <w:t>CE</w:t>
      </w:r>
    </w:p>
    <w:p w14:paraId="6F65C6BC" w14:textId="77777777" w:rsidR="00726659" w:rsidRDefault="000F0732">
      <w:pPr>
        <w:pStyle w:val="ListParagraph"/>
        <w:numPr>
          <w:ilvl w:val="4"/>
          <w:numId w:val="40"/>
        </w:numPr>
        <w:tabs>
          <w:tab w:val="left" w:pos="2302"/>
        </w:tabs>
        <w:spacing w:before="114"/>
        <w:ind w:left="2302" w:hanging="358"/>
        <w:rPr>
          <w:sz w:val="20"/>
        </w:rPr>
      </w:pPr>
      <w:r>
        <w:rPr>
          <w:sz w:val="20"/>
        </w:rPr>
        <w:t>Electromagnetic</w:t>
      </w:r>
      <w:r>
        <w:rPr>
          <w:spacing w:val="-11"/>
          <w:sz w:val="20"/>
        </w:rPr>
        <w:t xml:space="preserve"> </w:t>
      </w:r>
      <w:r>
        <w:rPr>
          <w:sz w:val="20"/>
        </w:rPr>
        <w:t>Emission</w:t>
      </w:r>
      <w:r>
        <w:rPr>
          <w:spacing w:val="-10"/>
          <w:sz w:val="20"/>
        </w:rPr>
        <w:t xml:space="preserve"> </w:t>
      </w:r>
      <w:r>
        <w:rPr>
          <w:sz w:val="20"/>
        </w:rPr>
        <w:t>and</w:t>
      </w:r>
      <w:r>
        <w:rPr>
          <w:spacing w:val="-11"/>
          <w:sz w:val="20"/>
        </w:rPr>
        <w:t xml:space="preserve"> </w:t>
      </w:r>
      <w:r>
        <w:rPr>
          <w:spacing w:val="-2"/>
          <w:sz w:val="20"/>
        </w:rPr>
        <w:t>Immunity:</w:t>
      </w:r>
    </w:p>
    <w:p w14:paraId="2E85FE54" w14:textId="77777777" w:rsidR="00726659" w:rsidRDefault="000F0732">
      <w:pPr>
        <w:pStyle w:val="ListParagraph"/>
        <w:numPr>
          <w:ilvl w:val="5"/>
          <w:numId w:val="40"/>
        </w:numPr>
        <w:tabs>
          <w:tab w:val="left" w:pos="2662"/>
        </w:tabs>
        <w:spacing w:before="112"/>
        <w:ind w:left="2662" w:hanging="358"/>
        <w:rPr>
          <w:sz w:val="20"/>
        </w:rPr>
      </w:pPr>
      <w:r>
        <w:rPr>
          <w:sz w:val="20"/>
        </w:rPr>
        <w:t>FCC</w:t>
      </w:r>
      <w:r>
        <w:rPr>
          <w:spacing w:val="-7"/>
          <w:sz w:val="20"/>
        </w:rPr>
        <w:t xml:space="preserve"> </w:t>
      </w:r>
      <w:r>
        <w:rPr>
          <w:sz w:val="20"/>
        </w:rPr>
        <w:t>Part</w:t>
      </w:r>
      <w:r>
        <w:rPr>
          <w:spacing w:val="-4"/>
          <w:sz w:val="20"/>
        </w:rPr>
        <w:t xml:space="preserve"> </w:t>
      </w:r>
      <w:r>
        <w:rPr>
          <w:sz w:val="20"/>
        </w:rPr>
        <w:t>15,</w:t>
      </w:r>
      <w:r>
        <w:rPr>
          <w:spacing w:val="-5"/>
          <w:sz w:val="20"/>
        </w:rPr>
        <w:t xml:space="preserve"> </w:t>
      </w:r>
      <w:r>
        <w:rPr>
          <w:sz w:val="20"/>
        </w:rPr>
        <w:t>Class</w:t>
      </w:r>
      <w:r>
        <w:rPr>
          <w:spacing w:val="-4"/>
          <w:sz w:val="20"/>
        </w:rPr>
        <w:t xml:space="preserve"> </w:t>
      </w:r>
      <w:r>
        <w:rPr>
          <w:spacing w:val="-10"/>
          <w:sz w:val="20"/>
        </w:rPr>
        <w:t>B</w:t>
      </w:r>
    </w:p>
    <w:p w14:paraId="657AA2DF" w14:textId="77777777" w:rsidR="00726659" w:rsidRDefault="000F0732">
      <w:pPr>
        <w:pStyle w:val="ListParagraph"/>
        <w:numPr>
          <w:ilvl w:val="5"/>
          <w:numId w:val="40"/>
        </w:numPr>
        <w:tabs>
          <w:tab w:val="left" w:pos="2662"/>
        </w:tabs>
        <w:spacing w:before="114"/>
        <w:ind w:left="2662" w:hanging="358"/>
        <w:rPr>
          <w:sz w:val="20"/>
        </w:rPr>
      </w:pPr>
      <w:r>
        <w:rPr>
          <w:sz w:val="20"/>
        </w:rPr>
        <w:t>EN</w:t>
      </w:r>
      <w:r>
        <w:rPr>
          <w:spacing w:val="-4"/>
          <w:sz w:val="20"/>
        </w:rPr>
        <w:t xml:space="preserve"> </w:t>
      </w:r>
      <w:r>
        <w:rPr>
          <w:sz w:val="20"/>
        </w:rPr>
        <w:t>55032</w:t>
      </w:r>
      <w:r>
        <w:rPr>
          <w:spacing w:val="-4"/>
          <w:sz w:val="20"/>
        </w:rPr>
        <w:t xml:space="preserve"> </w:t>
      </w:r>
      <w:r>
        <w:rPr>
          <w:sz w:val="20"/>
        </w:rPr>
        <w:t>Class</w:t>
      </w:r>
      <w:r>
        <w:rPr>
          <w:spacing w:val="-4"/>
          <w:sz w:val="20"/>
        </w:rPr>
        <w:t xml:space="preserve"> </w:t>
      </w:r>
      <w:r>
        <w:rPr>
          <w:sz w:val="20"/>
        </w:rPr>
        <w:t>B</w:t>
      </w:r>
      <w:r>
        <w:rPr>
          <w:spacing w:val="-4"/>
          <w:sz w:val="20"/>
        </w:rPr>
        <w:t xml:space="preserve"> </w:t>
      </w:r>
      <w:r>
        <w:rPr>
          <w:spacing w:val="-2"/>
          <w:sz w:val="20"/>
        </w:rPr>
        <w:t>(Emissions)</w:t>
      </w:r>
    </w:p>
    <w:p w14:paraId="2CC7345B" w14:textId="77777777" w:rsidR="00726659" w:rsidRDefault="000F0732">
      <w:pPr>
        <w:pStyle w:val="ListParagraph"/>
        <w:numPr>
          <w:ilvl w:val="5"/>
          <w:numId w:val="40"/>
        </w:numPr>
        <w:tabs>
          <w:tab w:val="left" w:pos="2662"/>
        </w:tabs>
        <w:spacing w:before="112"/>
        <w:ind w:left="2662" w:hanging="358"/>
        <w:rPr>
          <w:sz w:val="20"/>
        </w:rPr>
      </w:pPr>
      <w:r>
        <w:rPr>
          <w:sz w:val="20"/>
        </w:rPr>
        <w:t>EN</w:t>
      </w:r>
      <w:r>
        <w:rPr>
          <w:spacing w:val="-5"/>
          <w:sz w:val="20"/>
        </w:rPr>
        <w:t xml:space="preserve"> </w:t>
      </w:r>
      <w:r>
        <w:rPr>
          <w:sz w:val="20"/>
        </w:rPr>
        <w:t>55024</w:t>
      </w:r>
      <w:r>
        <w:rPr>
          <w:spacing w:val="-4"/>
          <w:sz w:val="20"/>
        </w:rPr>
        <w:t xml:space="preserve"> </w:t>
      </w:r>
      <w:r>
        <w:rPr>
          <w:spacing w:val="-2"/>
          <w:sz w:val="20"/>
        </w:rPr>
        <w:t>(Immunity)</w:t>
      </w:r>
    </w:p>
    <w:p w14:paraId="71305DBF" w14:textId="77777777" w:rsidR="00726659" w:rsidRDefault="000F0732">
      <w:pPr>
        <w:pStyle w:val="ListParagraph"/>
        <w:numPr>
          <w:ilvl w:val="5"/>
          <w:numId w:val="40"/>
        </w:numPr>
        <w:tabs>
          <w:tab w:val="left" w:pos="2662"/>
        </w:tabs>
        <w:spacing w:before="114"/>
        <w:ind w:left="2662" w:hanging="358"/>
        <w:rPr>
          <w:sz w:val="20"/>
        </w:rPr>
      </w:pPr>
      <w:r>
        <w:rPr>
          <w:spacing w:val="-4"/>
          <w:sz w:val="20"/>
        </w:rPr>
        <w:t>VCCI</w:t>
      </w:r>
    </w:p>
    <w:p w14:paraId="67896EA8" w14:textId="77777777" w:rsidR="00726659" w:rsidRDefault="000F0732">
      <w:pPr>
        <w:pStyle w:val="ListParagraph"/>
        <w:numPr>
          <w:ilvl w:val="4"/>
          <w:numId w:val="40"/>
        </w:numPr>
        <w:tabs>
          <w:tab w:val="left" w:pos="2302"/>
        </w:tabs>
        <w:spacing w:before="115"/>
        <w:ind w:left="2302" w:hanging="358"/>
        <w:rPr>
          <w:sz w:val="20"/>
        </w:rPr>
      </w:pPr>
      <w:r>
        <w:rPr>
          <w:sz w:val="20"/>
        </w:rPr>
        <w:t>Safety:</w:t>
      </w:r>
      <w:r>
        <w:rPr>
          <w:spacing w:val="-10"/>
          <w:sz w:val="20"/>
        </w:rPr>
        <w:t xml:space="preserve"> </w:t>
      </w:r>
      <w:r>
        <w:rPr>
          <w:sz w:val="20"/>
        </w:rPr>
        <w:t>UL/EN/IEC</w:t>
      </w:r>
      <w:r>
        <w:rPr>
          <w:spacing w:val="-9"/>
          <w:sz w:val="20"/>
        </w:rPr>
        <w:t xml:space="preserve"> </w:t>
      </w:r>
      <w:r>
        <w:rPr>
          <w:sz w:val="20"/>
        </w:rPr>
        <w:t>60950-1</w:t>
      </w:r>
      <w:r>
        <w:rPr>
          <w:spacing w:val="-9"/>
          <w:sz w:val="20"/>
        </w:rPr>
        <w:t xml:space="preserve"> </w:t>
      </w:r>
      <w:r>
        <w:rPr>
          <w:spacing w:val="-2"/>
          <w:sz w:val="20"/>
        </w:rPr>
        <w:t>(Ed.2)</w:t>
      </w:r>
    </w:p>
    <w:p w14:paraId="1E67100E" w14:textId="77777777" w:rsidR="00726659" w:rsidRDefault="000F0732">
      <w:pPr>
        <w:pStyle w:val="ListParagraph"/>
        <w:numPr>
          <w:ilvl w:val="2"/>
          <w:numId w:val="40"/>
        </w:numPr>
        <w:tabs>
          <w:tab w:val="left" w:pos="1798"/>
        </w:tabs>
        <w:spacing w:before="111"/>
        <w:ind w:left="1798" w:hanging="358"/>
        <w:rPr>
          <w:sz w:val="20"/>
        </w:rPr>
      </w:pPr>
      <w:r>
        <w:rPr>
          <w:sz w:val="20"/>
        </w:rPr>
        <w:t>ACC-POE-60W</w:t>
      </w:r>
      <w:r>
        <w:rPr>
          <w:spacing w:val="-8"/>
          <w:sz w:val="20"/>
        </w:rPr>
        <w:t xml:space="preserve"> </w:t>
      </w:r>
      <w:r>
        <w:rPr>
          <w:sz w:val="20"/>
        </w:rPr>
        <w:t>Power</w:t>
      </w:r>
      <w:r>
        <w:rPr>
          <w:spacing w:val="-7"/>
          <w:sz w:val="20"/>
        </w:rPr>
        <w:t xml:space="preserve"> </w:t>
      </w:r>
      <w:r>
        <w:rPr>
          <w:sz w:val="20"/>
        </w:rPr>
        <w:t>over</w:t>
      </w:r>
      <w:r>
        <w:rPr>
          <w:spacing w:val="-8"/>
          <w:sz w:val="20"/>
        </w:rPr>
        <w:t xml:space="preserve"> </w:t>
      </w:r>
      <w:r>
        <w:rPr>
          <w:sz w:val="20"/>
        </w:rPr>
        <w:t>Ethernet++</w:t>
      </w:r>
      <w:r>
        <w:rPr>
          <w:spacing w:val="-7"/>
          <w:sz w:val="20"/>
        </w:rPr>
        <w:t xml:space="preserve"> </w:t>
      </w:r>
      <w:r>
        <w:rPr>
          <w:sz w:val="20"/>
        </w:rPr>
        <w:t>Injector</w:t>
      </w:r>
      <w:r>
        <w:rPr>
          <w:spacing w:val="-7"/>
          <w:sz w:val="20"/>
        </w:rPr>
        <w:t xml:space="preserve"> </w:t>
      </w:r>
      <w:r>
        <w:rPr>
          <w:sz w:val="20"/>
        </w:rPr>
        <w:t>by</w:t>
      </w:r>
      <w:r>
        <w:rPr>
          <w:spacing w:val="-8"/>
          <w:sz w:val="20"/>
        </w:rPr>
        <w:t xml:space="preserve"> </w:t>
      </w:r>
      <w:r>
        <w:rPr>
          <w:sz w:val="20"/>
        </w:rPr>
        <w:t>OEM</w:t>
      </w:r>
      <w:r>
        <w:rPr>
          <w:spacing w:val="-7"/>
          <w:sz w:val="20"/>
        </w:rPr>
        <w:t xml:space="preserve"> </w:t>
      </w:r>
      <w:r>
        <w:rPr>
          <w:spacing w:val="-4"/>
          <w:sz w:val="20"/>
        </w:rPr>
        <w:t>Inc.</w:t>
      </w:r>
    </w:p>
    <w:p w14:paraId="72DFA793" w14:textId="77777777" w:rsidR="00726659" w:rsidRDefault="00726659">
      <w:pPr>
        <w:pStyle w:val="ListParagraph"/>
        <w:rPr>
          <w:sz w:val="20"/>
        </w:rPr>
        <w:sectPr w:rsidR="00726659">
          <w:pgSz w:w="12240" w:h="15840"/>
          <w:pgMar w:top="1380" w:right="720" w:bottom="1160" w:left="720" w:header="730" w:footer="963" w:gutter="0"/>
          <w:cols w:space="720"/>
        </w:sectPr>
      </w:pPr>
    </w:p>
    <w:p w14:paraId="092C9EFA" w14:textId="77777777" w:rsidR="00726659" w:rsidRDefault="00726659">
      <w:pPr>
        <w:pStyle w:val="BodyText"/>
        <w:spacing w:before="19"/>
        <w:ind w:left="0" w:firstLine="0"/>
      </w:pPr>
    </w:p>
    <w:p w14:paraId="0FDB97F1" w14:textId="77777777" w:rsidR="00726659" w:rsidRDefault="000F0732">
      <w:pPr>
        <w:pStyle w:val="ListParagraph"/>
        <w:numPr>
          <w:ilvl w:val="3"/>
          <w:numId w:val="40"/>
        </w:numPr>
        <w:tabs>
          <w:tab w:val="left" w:pos="2158"/>
          <w:tab w:val="left" w:pos="2160"/>
        </w:tabs>
        <w:spacing w:line="360" w:lineRule="auto"/>
        <w:ind w:right="838"/>
        <w:rPr>
          <w:sz w:val="20"/>
        </w:rPr>
      </w:pPr>
      <w:r>
        <w:rPr>
          <w:sz w:val="20"/>
        </w:rPr>
        <w:t xml:space="preserve">Description: OEM’s ACC-POE-60W converts two inputs – a power cable and an Ethernet cable – to a single PoE ++ port (IEEE 802.3bt standard, type 3 compliant) with up to 60W of power. The ACC-POE-60W is designed to power the CH52-E </w:t>
      </w:r>
      <w:proofErr w:type="spellStart"/>
      <w:r>
        <w:rPr>
          <w:sz w:val="20"/>
        </w:rPr>
        <w:t>Multisensor</w:t>
      </w:r>
      <w:proofErr w:type="spellEnd"/>
      <w:r>
        <w:rPr>
          <w:sz w:val="20"/>
        </w:rPr>
        <w:t xml:space="preserve"> camera, but</w:t>
      </w:r>
      <w:r>
        <w:rPr>
          <w:spacing w:val="-4"/>
          <w:sz w:val="20"/>
        </w:rPr>
        <w:t xml:space="preserve"> </w:t>
      </w:r>
      <w:r>
        <w:rPr>
          <w:sz w:val="20"/>
        </w:rPr>
        <w:t>it</w:t>
      </w:r>
      <w:r>
        <w:rPr>
          <w:spacing w:val="-4"/>
          <w:sz w:val="20"/>
        </w:rPr>
        <w:t xml:space="preserve"> </w:t>
      </w:r>
      <w:r>
        <w:rPr>
          <w:sz w:val="20"/>
        </w:rPr>
        <w:t>is</w:t>
      </w:r>
      <w:r>
        <w:rPr>
          <w:spacing w:val="-4"/>
          <w:sz w:val="20"/>
        </w:rPr>
        <w:t xml:space="preserve"> </w:t>
      </w:r>
      <w:r>
        <w:rPr>
          <w:sz w:val="20"/>
        </w:rPr>
        <w:t>also</w:t>
      </w:r>
      <w:r>
        <w:rPr>
          <w:spacing w:val="-4"/>
          <w:sz w:val="20"/>
        </w:rPr>
        <w:t xml:space="preserve"> </w:t>
      </w:r>
      <w:r>
        <w:rPr>
          <w:sz w:val="20"/>
        </w:rPr>
        <w:t>backwards</w:t>
      </w:r>
      <w:r>
        <w:rPr>
          <w:spacing w:val="-4"/>
          <w:sz w:val="20"/>
        </w:rPr>
        <w:t xml:space="preserve"> </w:t>
      </w:r>
      <w:r>
        <w:rPr>
          <w:sz w:val="20"/>
        </w:rPr>
        <w:t>compatible</w:t>
      </w:r>
      <w:r>
        <w:rPr>
          <w:spacing w:val="-4"/>
          <w:sz w:val="20"/>
        </w:rPr>
        <w:t xml:space="preserve"> </w:t>
      </w:r>
      <w:r>
        <w:rPr>
          <w:sz w:val="20"/>
        </w:rPr>
        <w:t>and</w:t>
      </w:r>
      <w:r>
        <w:rPr>
          <w:spacing w:val="-4"/>
          <w:sz w:val="20"/>
        </w:rPr>
        <w:t xml:space="preserve"> </w:t>
      </w:r>
      <w:r>
        <w:rPr>
          <w:sz w:val="20"/>
        </w:rPr>
        <w:t>safe</w:t>
      </w:r>
      <w:r>
        <w:rPr>
          <w:spacing w:val="-4"/>
          <w:sz w:val="20"/>
        </w:rPr>
        <w:t xml:space="preserve"> </w:t>
      </w:r>
      <w:r>
        <w:rPr>
          <w:sz w:val="20"/>
        </w:rPr>
        <w:t>to</w:t>
      </w:r>
      <w:r>
        <w:rPr>
          <w:spacing w:val="-4"/>
          <w:sz w:val="20"/>
        </w:rPr>
        <w:t xml:space="preserve"> </w:t>
      </w:r>
      <w:r>
        <w:rPr>
          <w:sz w:val="20"/>
        </w:rPr>
        <w:t>use</w:t>
      </w:r>
      <w:r>
        <w:rPr>
          <w:spacing w:val="-4"/>
          <w:sz w:val="20"/>
        </w:rPr>
        <w:t xml:space="preserve"> </w:t>
      </w:r>
      <w:r>
        <w:rPr>
          <w:sz w:val="20"/>
        </w:rPr>
        <w:t>with</w:t>
      </w:r>
      <w:r>
        <w:rPr>
          <w:spacing w:val="-4"/>
          <w:sz w:val="20"/>
        </w:rPr>
        <w:t xml:space="preserve"> </w:t>
      </w:r>
      <w:r>
        <w:rPr>
          <w:sz w:val="20"/>
        </w:rPr>
        <w:t>any</w:t>
      </w:r>
      <w:r>
        <w:rPr>
          <w:spacing w:val="-4"/>
          <w:sz w:val="20"/>
        </w:rPr>
        <w:t xml:space="preserve"> </w:t>
      </w:r>
      <w:r>
        <w:rPr>
          <w:sz w:val="20"/>
        </w:rPr>
        <w:t>IEEE 802.3af/at terminals in other OEM devices. The ACC-POE-60W comes with a US power cord (for US customers) and a UK power cord (for Europe customers) and is wall mountable.</w:t>
      </w:r>
    </w:p>
    <w:p w14:paraId="7660B816" w14:textId="77777777" w:rsidR="00726659" w:rsidRDefault="000F0732">
      <w:pPr>
        <w:pStyle w:val="ListParagraph"/>
        <w:numPr>
          <w:ilvl w:val="3"/>
          <w:numId w:val="40"/>
        </w:numPr>
        <w:tabs>
          <w:tab w:val="left" w:pos="2158"/>
        </w:tabs>
        <w:spacing w:line="225" w:lineRule="exact"/>
        <w:ind w:left="2158" w:hanging="358"/>
        <w:rPr>
          <w:sz w:val="20"/>
        </w:rPr>
      </w:pPr>
      <w:r>
        <w:rPr>
          <w:sz w:val="20"/>
        </w:rPr>
        <w:t>Key</w:t>
      </w:r>
      <w:r>
        <w:rPr>
          <w:spacing w:val="-4"/>
          <w:sz w:val="20"/>
        </w:rPr>
        <w:t xml:space="preserve"> </w:t>
      </w:r>
      <w:r>
        <w:rPr>
          <w:spacing w:val="-2"/>
          <w:sz w:val="20"/>
        </w:rPr>
        <w:t>Features</w:t>
      </w:r>
    </w:p>
    <w:p w14:paraId="77832564" w14:textId="77777777" w:rsidR="00726659" w:rsidRDefault="000F0732">
      <w:pPr>
        <w:pStyle w:val="ListParagraph"/>
        <w:numPr>
          <w:ilvl w:val="4"/>
          <w:numId w:val="40"/>
        </w:numPr>
        <w:tabs>
          <w:tab w:val="left" w:pos="2302"/>
        </w:tabs>
        <w:spacing w:before="114"/>
        <w:ind w:left="2302" w:hanging="358"/>
        <w:rPr>
          <w:sz w:val="20"/>
        </w:rPr>
      </w:pPr>
      <w:r>
        <w:rPr>
          <w:sz w:val="20"/>
        </w:rPr>
        <w:t>IEEE</w:t>
      </w:r>
      <w:r>
        <w:rPr>
          <w:spacing w:val="-7"/>
          <w:sz w:val="20"/>
        </w:rPr>
        <w:t xml:space="preserve"> </w:t>
      </w:r>
      <w:r>
        <w:rPr>
          <w:sz w:val="20"/>
        </w:rPr>
        <w:t>802.bt</w:t>
      </w:r>
      <w:r>
        <w:rPr>
          <w:spacing w:val="-4"/>
          <w:sz w:val="20"/>
        </w:rPr>
        <w:t xml:space="preserve"> </w:t>
      </w:r>
      <w:r>
        <w:rPr>
          <w:sz w:val="20"/>
        </w:rPr>
        <w:t>Type</w:t>
      </w:r>
      <w:r>
        <w:rPr>
          <w:spacing w:val="-5"/>
          <w:sz w:val="20"/>
        </w:rPr>
        <w:t xml:space="preserve"> </w:t>
      </w:r>
      <w:r>
        <w:rPr>
          <w:sz w:val="20"/>
        </w:rPr>
        <w:t>3</w:t>
      </w:r>
      <w:r>
        <w:rPr>
          <w:spacing w:val="-4"/>
          <w:sz w:val="20"/>
        </w:rPr>
        <w:t xml:space="preserve"> </w:t>
      </w:r>
      <w:r>
        <w:rPr>
          <w:spacing w:val="-2"/>
          <w:sz w:val="20"/>
        </w:rPr>
        <w:t>compliant</w:t>
      </w:r>
    </w:p>
    <w:p w14:paraId="7D3E61D7" w14:textId="77777777" w:rsidR="00726659" w:rsidRDefault="000F0732">
      <w:pPr>
        <w:pStyle w:val="ListParagraph"/>
        <w:numPr>
          <w:ilvl w:val="4"/>
          <w:numId w:val="40"/>
        </w:numPr>
        <w:tabs>
          <w:tab w:val="left" w:pos="2302"/>
        </w:tabs>
        <w:spacing w:before="114"/>
        <w:ind w:left="2302" w:hanging="358"/>
        <w:rPr>
          <w:sz w:val="20"/>
        </w:rPr>
      </w:pPr>
      <w:r>
        <w:rPr>
          <w:sz w:val="20"/>
        </w:rPr>
        <w:t>IEEE</w:t>
      </w:r>
      <w:r>
        <w:rPr>
          <w:spacing w:val="-9"/>
          <w:sz w:val="20"/>
        </w:rPr>
        <w:t xml:space="preserve"> </w:t>
      </w:r>
      <w:r>
        <w:rPr>
          <w:sz w:val="20"/>
        </w:rPr>
        <w:t>802.3af/at</w:t>
      </w:r>
      <w:r>
        <w:rPr>
          <w:spacing w:val="-9"/>
          <w:sz w:val="20"/>
        </w:rPr>
        <w:t xml:space="preserve"> </w:t>
      </w:r>
      <w:r>
        <w:rPr>
          <w:sz w:val="20"/>
        </w:rPr>
        <w:t>backward</w:t>
      </w:r>
      <w:r>
        <w:rPr>
          <w:spacing w:val="-9"/>
          <w:sz w:val="20"/>
        </w:rPr>
        <w:t xml:space="preserve"> </w:t>
      </w:r>
      <w:r>
        <w:rPr>
          <w:spacing w:val="-2"/>
          <w:sz w:val="20"/>
        </w:rPr>
        <w:t>compatible</w:t>
      </w:r>
    </w:p>
    <w:p w14:paraId="5D3C6054" w14:textId="77777777" w:rsidR="00726659" w:rsidRDefault="000F0732">
      <w:pPr>
        <w:pStyle w:val="ListParagraph"/>
        <w:numPr>
          <w:ilvl w:val="4"/>
          <w:numId w:val="40"/>
        </w:numPr>
        <w:tabs>
          <w:tab w:val="left" w:pos="2302"/>
        </w:tabs>
        <w:spacing w:before="112"/>
        <w:ind w:left="2302" w:hanging="358"/>
        <w:rPr>
          <w:sz w:val="20"/>
        </w:rPr>
      </w:pPr>
      <w:r>
        <w:rPr>
          <w:sz w:val="20"/>
        </w:rPr>
        <w:t>Output</w:t>
      </w:r>
      <w:r>
        <w:rPr>
          <w:spacing w:val="-7"/>
          <w:sz w:val="20"/>
        </w:rPr>
        <w:t xml:space="preserve"> </w:t>
      </w:r>
      <w:r>
        <w:rPr>
          <w:sz w:val="20"/>
        </w:rPr>
        <w:t>power</w:t>
      </w:r>
      <w:r>
        <w:rPr>
          <w:spacing w:val="-5"/>
          <w:sz w:val="20"/>
        </w:rPr>
        <w:t xml:space="preserve"> </w:t>
      </w:r>
      <w:r>
        <w:rPr>
          <w:sz w:val="20"/>
        </w:rPr>
        <w:t>of</w:t>
      </w:r>
      <w:r>
        <w:rPr>
          <w:spacing w:val="-5"/>
          <w:sz w:val="20"/>
        </w:rPr>
        <w:t xml:space="preserve"> </w:t>
      </w:r>
      <w:r>
        <w:rPr>
          <w:sz w:val="20"/>
        </w:rPr>
        <w:t>60W</w:t>
      </w:r>
      <w:r>
        <w:rPr>
          <w:spacing w:val="-5"/>
          <w:sz w:val="20"/>
        </w:rPr>
        <w:t xml:space="preserve"> </w:t>
      </w:r>
      <w:r>
        <w:rPr>
          <w:sz w:val="20"/>
        </w:rPr>
        <w:t>over</w:t>
      </w:r>
      <w:r>
        <w:rPr>
          <w:spacing w:val="-4"/>
          <w:sz w:val="20"/>
        </w:rPr>
        <w:t xml:space="preserve"> </w:t>
      </w:r>
      <w:r>
        <w:rPr>
          <w:spacing w:val="-2"/>
          <w:sz w:val="20"/>
        </w:rPr>
        <w:t>4–pairs</w:t>
      </w:r>
    </w:p>
    <w:p w14:paraId="70484DA8" w14:textId="77777777" w:rsidR="00726659" w:rsidRDefault="000F0732">
      <w:pPr>
        <w:pStyle w:val="ListParagraph"/>
        <w:numPr>
          <w:ilvl w:val="4"/>
          <w:numId w:val="40"/>
        </w:numPr>
        <w:tabs>
          <w:tab w:val="left" w:pos="2302"/>
        </w:tabs>
        <w:spacing w:before="114"/>
        <w:ind w:left="2302" w:hanging="358"/>
        <w:rPr>
          <w:sz w:val="20"/>
        </w:rPr>
      </w:pPr>
      <w:r>
        <w:rPr>
          <w:sz w:val="20"/>
        </w:rPr>
        <w:t>Supports</w:t>
      </w:r>
      <w:r>
        <w:rPr>
          <w:spacing w:val="-12"/>
          <w:sz w:val="20"/>
        </w:rPr>
        <w:t xml:space="preserve"> </w:t>
      </w:r>
      <w:r>
        <w:rPr>
          <w:sz w:val="20"/>
        </w:rPr>
        <w:t>10/100/1000</w:t>
      </w:r>
      <w:r>
        <w:rPr>
          <w:spacing w:val="-10"/>
          <w:sz w:val="20"/>
        </w:rPr>
        <w:t xml:space="preserve"> </w:t>
      </w:r>
      <w:r>
        <w:rPr>
          <w:sz w:val="20"/>
        </w:rPr>
        <w:t>Base–T</w:t>
      </w:r>
      <w:r>
        <w:rPr>
          <w:spacing w:val="-10"/>
          <w:sz w:val="20"/>
        </w:rPr>
        <w:t xml:space="preserve"> </w:t>
      </w:r>
      <w:r>
        <w:rPr>
          <w:spacing w:val="-2"/>
          <w:sz w:val="20"/>
        </w:rPr>
        <w:t>applications</w:t>
      </w:r>
    </w:p>
    <w:p w14:paraId="20D80963" w14:textId="77777777" w:rsidR="00726659" w:rsidRDefault="000F0732">
      <w:pPr>
        <w:pStyle w:val="ListParagraph"/>
        <w:numPr>
          <w:ilvl w:val="4"/>
          <w:numId w:val="40"/>
        </w:numPr>
        <w:tabs>
          <w:tab w:val="left" w:pos="2302"/>
        </w:tabs>
        <w:spacing w:before="112"/>
        <w:ind w:left="2302" w:hanging="358"/>
        <w:rPr>
          <w:sz w:val="20"/>
        </w:rPr>
      </w:pPr>
      <w:r>
        <w:rPr>
          <w:sz w:val="20"/>
        </w:rPr>
        <w:t>Safe:</w:t>
      </w:r>
      <w:r>
        <w:rPr>
          <w:spacing w:val="-7"/>
          <w:sz w:val="20"/>
        </w:rPr>
        <w:t xml:space="preserve"> </w:t>
      </w:r>
      <w:r>
        <w:rPr>
          <w:sz w:val="20"/>
        </w:rPr>
        <w:t>low–power</w:t>
      </w:r>
      <w:r>
        <w:rPr>
          <w:spacing w:val="-7"/>
          <w:sz w:val="20"/>
        </w:rPr>
        <w:t xml:space="preserve"> </w:t>
      </w:r>
      <w:r>
        <w:rPr>
          <w:sz w:val="20"/>
        </w:rPr>
        <w:t>devices</w:t>
      </w:r>
      <w:r>
        <w:rPr>
          <w:spacing w:val="-6"/>
          <w:sz w:val="20"/>
        </w:rPr>
        <w:t xml:space="preserve"> </w:t>
      </w:r>
      <w:r>
        <w:rPr>
          <w:sz w:val="20"/>
        </w:rPr>
        <w:t>receive</w:t>
      </w:r>
      <w:r>
        <w:rPr>
          <w:spacing w:val="-7"/>
          <w:sz w:val="20"/>
        </w:rPr>
        <w:t xml:space="preserve"> </w:t>
      </w:r>
      <w:r>
        <w:rPr>
          <w:sz w:val="20"/>
        </w:rPr>
        <w:t>only</w:t>
      </w:r>
      <w:r>
        <w:rPr>
          <w:spacing w:val="-6"/>
          <w:sz w:val="20"/>
        </w:rPr>
        <w:t xml:space="preserve"> </w:t>
      </w:r>
      <w:r>
        <w:rPr>
          <w:sz w:val="20"/>
        </w:rPr>
        <w:t>the</w:t>
      </w:r>
      <w:r>
        <w:rPr>
          <w:spacing w:val="-7"/>
          <w:sz w:val="20"/>
        </w:rPr>
        <w:t xml:space="preserve"> </w:t>
      </w:r>
      <w:r>
        <w:rPr>
          <w:sz w:val="20"/>
        </w:rPr>
        <w:t>power</w:t>
      </w:r>
      <w:r>
        <w:rPr>
          <w:spacing w:val="-7"/>
          <w:sz w:val="20"/>
        </w:rPr>
        <w:t xml:space="preserve"> </w:t>
      </w:r>
      <w:r>
        <w:rPr>
          <w:sz w:val="20"/>
        </w:rPr>
        <w:t>they</w:t>
      </w:r>
      <w:r>
        <w:rPr>
          <w:spacing w:val="-6"/>
          <w:sz w:val="20"/>
        </w:rPr>
        <w:t xml:space="preserve"> </w:t>
      </w:r>
      <w:r>
        <w:rPr>
          <w:spacing w:val="-4"/>
          <w:sz w:val="20"/>
        </w:rPr>
        <w:t>need</w:t>
      </w:r>
    </w:p>
    <w:p w14:paraId="1AECEF69" w14:textId="77777777" w:rsidR="00726659" w:rsidRDefault="000F0732">
      <w:pPr>
        <w:pStyle w:val="ListParagraph"/>
        <w:numPr>
          <w:ilvl w:val="4"/>
          <w:numId w:val="40"/>
        </w:numPr>
        <w:tabs>
          <w:tab w:val="left" w:pos="2302"/>
          <w:tab w:val="left" w:pos="2304"/>
        </w:tabs>
        <w:spacing w:before="115" w:line="360" w:lineRule="auto"/>
        <w:ind w:right="1414"/>
        <w:rPr>
          <w:sz w:val="20"/>
        </w:rPr>
      </w:pPr>
      <w:r>
        <w:rPr>
          <w:sz w:val="20"/>
        </w:rPr>
        <w:t>Automatic</w:t>
      </w:r>
      <w:r>
        <w:rPr>
          <w:spacing w:val="-7"/>
          <w:sz w:val="20"/>
        </w:rPr>
        <w:t xml:space="preserve"> </w:t>
      </w:r>
      <w:r>
        <w:rPr>
          <w:sz w:val="20"/>
        </w:rPr>
        <w:t>detection</w:t>
      </w:r>
      <w:r>
        <w:rPr>
          <w:spacing w:val="-7"/>
          <w:sz w:val="20"/>
        </w:rPr>
        <w:t xml:space="preserve"> </w:t>
      </w:r>
      <w:r>
        <w:rPr>
          <w:sz w:val="20"/>
        </w:rPr>
        <w:t>and</w:t>
      </w:r>
      <w:r>
        <w:rPr>
          <w:spacing w:val="-7"/>
          <w:sz w:val="20"/>
        </w:rPr>
        <w:t xml:space="preserve"> </w:t>
      </w:r>
      <w:r>
        <w:rPr>
          <w:sz w:val="20"/>
        </w:rPr>
        <w:t>protection</w:t>
      </w:r>
      <w:r>
        <w:rPr>
          <w:spacing w:val="-7"/>
          <w:sz w:val="20"/>
        </w:rPr>
        <w:t xml:space="preserve"> </w:t>
      </w:r>
      <w:r>
        <w:rPr>
          <w:sz w:val="20"/>
        </w:rPr>
        <w:t>of</w:t>
      </w:r>
      <w:r>
        <w:rPr>
          <w:spacing w:val="-7"/>
          <w:sz w:val="20"/>
        </w:rPr>
        <w:t xml:space="preserve"> </w:t>
      </w:r>
      <w:r>
        <w:rPr>
          <w:sz w:val="20"/>
        </w:rPr>
        <w:t>non–standard</w:t>
      </w:r>
      <w:r>
        <w:rPr>
          <w:spacing w:val="-7"/>
          <w:sz w:val="20"/>
        </w:rPr>
        <w:t xml:space="preserve"> </w:t>
      </w:r>
      <w:r>
        <w:rPr>
          <w:sz w:val="20"/>
        </w:rPr>
        <w:t xml:space="preserve">Ethernet </w:t>
      </w:r>
      <w:r>
        <w:rPr>
          <w:spacing w:val="-2"/>
          <w:sz w:val="20"/>
        </w:rPr>
        <w:t>terminals</w:t>
      </w:r>
    </w:p>
    <w:p w14:paraId="0EA95DD3" w14:textId="77777777" w:rsidR="00726659" w:rsidRDefault="000F0732">
      <w:pPr>
        <w:pStyle w:val="ListParagraph"/>
        <w:numPr>
          <w:ilvl w:val="4"/>
          <w:numId w:val="40"/>
        </w:numPr>
        <w:tabs>
          <w:tab w:val="left" w:pos="2302"/>
          <w:tab w:val="left" w:pos="2304"/>
        </w:tabs>
        <w:spacing w:line="360" w:lineRule="auto"/>
        <w:ind w:right="1174"/>
        <w:rPr>
          <w:sz w:val="20"/>
        </w:rPr>
      </w:pPr>
      <w:r>
        <w:rPr>
          <w:sz w:val="20"/>
        </w:rPr>
        <w:t>Compact</w:t>
      </w:r>
      <w:r>
        <w:rPr>
          <w:spacing w:val="-4"/>
          <w:sz w:val="20"/>
        </w:rPr>
        <w:t xml:space="preserve"> </w:t>
      </w:r>
      <w:r>
        <w:rPr>
          <w:sz w:val="20"/>
        </w:rPr>
        <w:t>design</w:t>
      </w:r>
      <w:r>
        <w:rPr>
          <w:spacing w:val="-4"/>
          <w:sz w:val="20"/>
        </w:rPr>
        <w:t xml:space="preserve"> </w:t>
      </w:r>
      <w:r>
        <w:rPr>
          <w:sz w:val="20"/>
        </w:rPr>
        <w:t>fits</w:t>
      </w:r>
      <w:r>
        <w:rPr>
          <w:spacing w:val="-4"/>
          <w:sz w:val="20"/>
        </w:rPr>
        <w:t xml:space="preserve"> </w:t>
      </w:r>
      <w:r>
        <w:rPr>
          <w:sz w:val="20"/>
        </w:rPr>
        <w:t>easily</w:t>
      </w:r>
      <w:r>
        <w:rPr>
          <w:spacing w:val="-4"/>
          <w:sz w:val="20"/>
        </w:rPr>
        <w:t xml:space="preserve"> </w:t>
      </w:r>
      <w:r>
        <w:rPr>
          <w:sz w:val="20"/>
        </w:rPr>
        <w:t>in</w:t>
      </w:r>
      <w:r>
        <w:rPr>
          <w:spacing w:val="-4"/>
          <w:sz w:val="20"/>
        </w:rPr>
        <w:t xml:space="preserve"> </w:t>
      </w:r>
      <w:r>
        <w:rPr>
          <w:sz w:val="20"/>
        </w:rPr>
        <w:t>WLAN</w:t>
      </w:r>
      <w:r>
        <w:rPr>
          <w:spacing w:val="-4"/>
          <w:sz w:val="20"/>
        </w:rPr>
        <w:t xml:space="preserve"> </w:t>
      </w:r>
      <w:r>
        <w:rPr>
          <w:sz w:val="20"/>
        </w:rPr>
        <w:t>access</w:t>
      </w:r>
      <w:r>
        <w:rPr>
          <w:spacing w:val="-4"/>
          <w:sz w:val="20"/>
        </w:rPr>
        <w:t xml:space="preserve"> </w:t>
      </w:r>
      <w:r>
        <w:rPr>
          <w:sz w:val="20"/>
        </w:rPr>
        <w:t>point</w:t>
      </w:r>
      <w:r>
        <w:rPr>
          <w:spacing w:val="-4"/>
          <w:sz w:val="20"/>
        </w:rPr>
        <w:t xml:space="preserve"> </w:t>
      </w:r>
      <w:r>
        <w:rPr>
          <w:sz w:val="20"/>
        </w:rPr>
        <w:t>and</w:t>
      </w:r>
      <w:r>
        <w:rPr>
          <w:spacing w:val="-4"/>
          <w:sz w:val="20"/>
        </w:rPr>
        <w:t xml:space="preserve"> </w:t>
      </w:r>
      <w:r>
        <w:rPr>
          <w:sz w:val="20"/>
        </w:rPr>
        <w:t>IP</w:t>
      </w:r>
      <w:r>
        <w:rPr>
          <w:spacing w:val="-4"/>
          <w:sz w:val="20"/>
        </w:rPr>
        <w:t xml:space="preserve"> </w:t>
      </w:r>
      <w:r>
        <w:rPr>
          <w:sz w:val="20"/>
        </w:rPr>
        <w:t xml:space="preserve">camera </w:t>
      </w:r>
      <w:r>
        <w:rPr>
          <w:spacing w:val="-2"/>
          <w:sz w:val="20"/>
        </w:rPr>
        <w:t>installations</w:t>
      </w:r>
    </w:p>
    <w:p w14:paraId="1281107E" w14:textId="77777777" w:rsidR="00726659" w:rsidRDefault="000F0732">
      <w:pPr>
        <w:pStyle w:val="ListParagraph"/>
        <w:numPr>
          <w:ilvl w:val="3"/>
          <w:numId w:val="40"/>
        </w:numPr>
        <w:tabs>
          <w:tab w:val="left" w:pos="2158"/>
        </w:tabs>
        <w:spacing w:line="226" w:lineRule="exact"/>
        <w:ind w:left="2158" w:hanging="358"/>
        <w:rPr>
          <w:sz w:val="20"/>
        </w:rPr>
      </w:pPr>
      <w:r>
        <w:rPr>
          <w:sz w:val="20"/>
        </w:rPr>
        <w:t>Technical</w:t>
      </w:r>
      <w:r>
        <w:rPr>
          <w:spacing w:val="-11"/>
          <w:sz w:val="20"/>
        </w:rPr>
        <w:t xml:space="preserve"> </w:t>
      </w:r>
      <w:r>
        <w:rPr>
          <w:spacing w:val="-2"/>
          <w:sz w:val="20"/>
        </w:rPr>
        <w:t>Specifications</w:t>
      </w:r>
    </w:p>
    <w:p w14:paraId="7C626505" w14:textId="77777777" w:rsidR="00726659" w:rsidRDefault="000F0732">
      <w:pPr>
        <w:pStyle w:val="ListParagraph"/>
        <w:numPr>
          <w:ilvl w:val="4"/>
          <w:numId w:val="40"/>
        </w:numPr>
        <w:tabs>
          <w:tab w:val="left" w:pos="2302"/>
        </w:tabs>
        <w:spacing w:before="113"/>
        <w:ind w:left="2302" w:hanging="358"/>
        <w:rPr>
          <w:sz w:val="20"/>
        </w:rPr>
      </w:pPr>
      <w:r>
        <w:rPr>
          <w:sz w:val="20"/>
        </w:rPr>
        <w:t>Data</w:t>
      </w:r>
      <w:r>
        <w:rPr>
          <w:spacing w:val="-9"/>
          <w:sz w:val="20"/>
        </w:rPr>
        <w:t xml:space="preserve"> </w:t>
      </w:r>
      <w:r>
        <w:rPr>
          <w:sz w:val="20"/>
        </w:rPr>
        <w:t>Rates:</w:t>
      </w:r>
      <w:r>
        <w:rPr>
          <w:spacing w:val="-8"/>
          <w:sz w:val="20"/>
        </w:rPr>
        <w:t xml:space="preserve"> </w:t>
      </w:r>
      <w:r>
        <w:rPr>
          <w:sz w:val="20"/>
        </w:rPr>
        <w:t>10/100/1000</w:t>
      </w:r>
      <w:r>
        <w:rPr>
          <w:spacing w:val="-9"/>
          <w:sz w:val="20"/>
        </w:rPr>
        <w:t xml:space="preserve"> </w:t>
      </w:r>
      <w:r>
        <w:rPr>
          <w:spacing w:val="-4"/>
          <w:sz w:val="20"/>
        </w:rPr>
        <w:t>Mbps</w:t>
      </w:r>
    </w:p>
    <w:p w14:paraId="65CA7A4F" w14:textId="77777777" w:rsidR="00726659" w:rsidRDefault="000F0732">
      <w:pPr>
        <w:pStyle w:val="ListParagraph"/>
        <w:numPr>
          <w:ilvl w:val="4"/>
          <w:numId w:val="40"/>
        </w:numPr>
        <w:tabs>
          <w:tab w:val="left" w:pos="2302"/>
        </w:tabs>
        <w:spacing w:before="115"/>
        <w:ind w:left="2302" w:hanging="358"/>
        <w:rPr>
          <w:sz w:val="20"/>
        </w:rPr>
      </w:pPr>
      <w:r>
        <w:rPr>
          <w:sz w:val="20"/>
        </w:rPr>
        <w:t>Power</w:t>
      </w:r>
      <w:r>
        <w:rPr>
          <w:spacing w:val="-7"/>
          <w:sz w:val="20"/>
        </w:rPr>
        <w:t xml:space="preserve"> </w:t>
      </w:r>
      <w:r>
        <w:rPr>
          <w:sz w:val="20"/>
        </w:rPr>
        <w:t>over</w:t>
      </w:r>
      <w:r>
        <w:rPr>
          <w:spacing w:val="-7"/>
          <w:sz w:val="20"/>
        </w:rPr>
        <w:t xml:space="preserve"> </w:t>
      </w:r>
      <w:r>
        <w:rPr>
          <w:sz w:val="20"/>
        </w:rPr>
        <w:t>Ethernet</w:t>
      </w:r>
      <w:r>
        <w:rPr>
          <w:spacing w:val="-7"/>
          <w:sz w:val="20"/>
        </w:rPr>
        <w:t xml:space="preserve"> </w:t>
      </w:r>
      <w:r>
        <w:rPr>
          <w:spacing w:val="-2"/>
          <w:sz w:val="20"/>
        </w:rPr>
        <w:t>Output:</w:t>
      </w:r>
    </w:p>
    <w:p w14:paraId="23C30E87" w14:textId="77777777" w:rsidR="00726659" w:rsidRDefault="000F0732">
      <w:pPr>
        <w:pStyle w:val="ListParagraph"/>
        <w:numPr>
          <w:ilvl w:val="5"/>
          <w:numId w:val="40"/>
        </w:numPr>
        <w:tabs>
          <w:tab w:val="left" w:pos="2662"/>
        </w:tabs>
        <w:spacing w:before="111"/>
        <w:ind w:left="2662" w:hanging="358"/>
        <w:rPr>
          <w:sz w:val="20"/>
        </w:rPr>
      </w:pPr>
      <w:r>
        <w:rPr>
          <w:sz w:val="20"/>
        </w:rPr>
        <w:t>Data</w:t>
      </w:r>
      <w:r>
        <w:rPr>
          <w:spacing w:val="-5"/>
          <w:sz w:val="20"/>
        </w:rPr>
        <w:t xml:space="preserve"> </w:t>
      </w:r>
      <w:r>
        <w:rPr>
          <w:spacing w:val="-2"/>
          <w:sz w:val="20"/>
        </w:rPr>
        <w:t>Pairs:</w:t>
      </w:r>
    </w:p>
    <w:p w14:paraId="0D11251E" w14:textId="77777777" w:rsidR="00726659" w:rsidRDefault="000F0732">
      <w:pPr>
        <w:pStyle w:val="BodyText"/>
        <w:spacing w:before="115"/>
        <w:ind w:left="2664" w:firstLine="0"/>
      </w:pPr>
      <w:r>
        <w:t>1)</w:t>
      </w:r>
      <w:r>
        <w:rPr>
          <w:spacing w:val="-5"/>
        </w:rPr>
        <w:t xml:space="preserve"> </w:t>
      </w:r>
      <w:r>
        <w:t>1/2</w:t>
      </w:r>
      <w:r>
        <w:rPr>
          <w:spacing w:val="-4"/>
        </w:rPr>
        <w:t xml:space="preserve"> </w:t>
      </w:r>
      <w:r>
        <w:t>(-</w:t>
      </w:r>
      <w:r>
        <w:rPr>
          <w:spacing w:val="-10"/>
        </w:rPr>
        <w:t>)</w:t>
      </w:r>
    </w:p>
    <w:p w14:paraId="65C99BBB" w14:textId="77777777" w:rsidR="00726659" w:rsidRDefault="000F0732">
      <w:pPr>
        <w:pStyle w:val="BodyText"/>
        <w:spacing w:before="111"/>
        <w:ind w:left="2664" w:firstLine="0"/>
      </w:pPr>
      <w:r>
        <w:t>2)</w:t>
      </w:r>
      <w:r>
        <w:rPr>
          <w:spacing w:val="-5"/>
        </w:rPr>
        <w:t xml:space="preserve"> </w:t>
      </w:r>
      <w:r>
        <w:t>3/6</w:t>
      </w:r>
      <w:r>
        <w:rPr>
          <w:spacing w:val="-3"/>
        </w:rPr>
        <w:t xml:space="preserve"> </w:t>
      </w:r>
      <w:r>
        <w:rPr>
          <w:spacing w:val="-5"/>
        </w:rPr>
        <w:t>(+)</w:t>
      </w:r>
    </w:p>
    <w:p w14:paraId="026838BE" w14:textId="77777777" w:rsidR="00726659" w:rsidRDefault="000F0732">
      <w:pPr>
        <w:pStyle w:val="ListParagraph"/>
        <w:numPr>
          <w:ilvl w:val="5"/>
          <w:numId w:val="40"/>
        </w:numPr>
        <w:tabs>
          <w:tab w:val="left" w:pos="2662"/>
        </w:tabs>
        <w:spacing w:before="115"/>
        <w:ind w:left="2662" w:hanging="358"/>
        <w:rPr>
          <w:sz w:val="20"/>
        </w:rPr>
      </w:pPr>
      <w:r>
        <w:rPr>
          <w:sz w:val="20"/>
        </w:rPr>
        <w:t>Spare</w:t>
      </w:r>
      <w:r>
        <w:rPr>
          <w:spacing w:val="-8"/>
          <w:sz w:val="20"/>
        </w:rPr>
        <w:t xml:space="preserve"> </w:t>
      </w:r>
      <w:r>
        <w:rPr>
          <w:spacing w:val="-2"/>
          <w:sz w:val="20"/>
        </w:rPr>
        <w:t>Pairs:</w:t>
      </w:r>
    </w:p>
    <w:p w14:paraId="73558266" w14:textId="77777777" w:rsidR="00726659" w:rsidRDefault="000F0732">
      <w:pPr>
        <w:pStyle w:val="BodyText"/>
        <w:spacing w:before="114"/>
        <w:ind w:left="2664" w:firstLine="0"/>
      </w:pPr>
      <w:r>
        <w:t>1)</w:t>
      </w:r>
      <w:r>
        <w:rPr>
          <w:spacing w:val="-5"/>
        </w:rPr>
        <w:t xml:space="preserve"> </w:t>
      </w:r>
      <w:r>
        <w:t>7/8</w:t>
      </w:r>
      <w:r>
        <w:rPr>
          <w:spacing w:val="-4"/>
        </w:rPr>
        <w:t xml:space="preserve"> </w:t>
      </w:r>
      <w:r>
        <w:t>(-</w:t>
      </w:r>
      <w:r>
        <w:rPr>
          <w:spacing w:val="-10"/>
        </w:rPr>
        <w:t>)</w:t>
      </w:r>
    </w:p>
    <w:p w14:paraId="327877CC" w14:textId="77777777" w:rsidR="00726659" w:rsidRDefault="000F0732">
      <w:pPr>
        <w:pStyle w:val="BodyText"/>
        <w:spacing w:before="112"/>
        <w:ind w:left="2664" w:firstLine="0"/>
      </w:pPr>
      <w:r>
        <w:t>2)</w:t>
      </w:r>
      <w:r>
        <w:rPr>
          <w:spacing w:val="-5"/>
        </w:rPr>
        <w:t xml:space="preserve"> </w:t>
      </w:r>
      <w:r>
        <w:t>4/5</w:t>
      </w:r>
      <w:r>
        <w:rPr>
          <w:spacing w:val="-3"/>
        </w:rPr>
        <w:t xml:space="preserve"> </w:t>
      </w:r>
      <w:r>
        <w:rPr>
          <w:spacing w:val="-5"/>
        </w:rPr>
        <w:t>(+)</w:t>
      </w:r>
    </w:p>
    <w:p w14:paraId="52989783" w14:textId="77777777" w:rsidR="00726659" w:rsidRDefault="000F0732">
      <w:pPr>
        <w:pStyle w:val="ListParagraph"/>
        <w:numPr>
          <w:ilvl w:val="4"/>
          <w:numId w:val="40"/>
        </w:numPr>
        <w:tabs>
          <w:tab w:val="left" w:pos="2302"/>
        </w:tabs>
        <w:spacing w:before="114"/>
        <w:ind w:left="2302" w:hanging="358"/>
        <w:rPr>
          <w:sz w:val="20"/>
        </w:rPr>
      </w:pPr>
      <w:r>
        <w:rPr>
          <w:sz w:val="20"/>
        </w:rPr>
        <w:t>Output</w:t>
      </w:r>
      <w:r>
        <w:rPr>
          <w:spacing w:val="-6"/>
          <w:sz w:val="20"/>
        </w:rPr>
        <w:t xml:space="preserve"> </w:t>
      </w:r>
      <w:r>
        <w:rPr>
          <w:sz w:val="20"/>
        </w:rPr>
        <w:t>Voltage:</w:t>
      </w:r>
      <w:r>
        <w:rPr>
          <w:spacing w:val="-5"/>
          <w:sz w:val="20"/>
        </w:rPr>
        <w:t xml:space="preserve"> </w:t>
      </w:r>
      <w:r>
        <w:rPr>
          <w:sz w:val="20"/>
        </w:rPr>
        <w:t>55</w:t>
      </w:r>
      <w:r>
        <w:rPr>
          <w:spacing w:val="-5"/>
          <w:sz w:val="20"/>
        </w:rPr>
        <w:t xml:space="preserve"> </w:t>
      </w:r>
      <w:r>
        <w:rPr>
          <w:sz w:val="20"/>
        </w:rPr>
        <w:t>V</w:t>
      </w:r>
      <w:r>
        <w:rPr>
          <w:spacing w:val="-5"/>
          <w:sz w:val="20"/>
        </w:rPr>
        <w:t xml:space="preserve"> </w:t>
      </w:r>
      <w:r>
        <w:rPr>
          <w:spacing w:val="-2"/>
          <w:sz w:val="20"/>
        </w:rPr>
        <w:t>nominal</w:t>
      </w:r>
    </w:p>
    <w:p w14:paraId="42F96497" w14:textId="77777777" w:rsidR="00726659" w:rsidRDefault="000F0732">
      <w:pPr>
        <w:pStyle w:val="ListParagraph"/>
        <w:numPr>
          <w:ilvl w:val="4"/>
          <w:numId w:val="40"/>
        </w:numPr>
        <w:tabs>
          <w:tab w:val="left" w:pos="2302"/>
        </w:tabs>
        <w:spacing w:before="112"/>
        <w:ind w:left="2302" w:hanging="358"/>
        <w:rPr>
          <w:sz w:val="20"/>
        </w:rPr>
      </w:pPr>
      <w:r>
        <w:rPr>
          <w:sz w:val="20"/>
        </w:rPr>
        <w:t>Output</w:t>
      </w:r>
      <w:r>
        <w:rPr>
          <w:spacing w:val="-7"/>
          <w:sz w:val="20"/>
        </w:rPr>
        <w:t xml:space="preserve"> </w:t>
      </w:r>
      <w:r>
        <w:rPr>
          <w:sz w:val="20"/>
        </w:rPr>
        <w:t>Power</w:t>
      </w:r>
      <w:r>
        <w:rPr>
          <w:spacing w:val="-6"/>
          <w:sz w:val="20"/>
        </w:rPr>
        <w:t xml:space="preserve"> </w:t>
      </w:r>
      <w:r>
        <w:rPr>
          <w:sz w:val="20"/>
        </w:rPr>
        <w:t>Voltage:</w:t>
      </w:r>
      <w:r>
        <w:rPr>
          <w:spacing w:val="-6"/>
          <w:sz w:val="20"/>
        </w:rPr>
        <w:t xml:space="preserve"> </w:t>
      </w:r>
      <w:r>
        <w:rPr>
          <w:sz w:val="20"/>
        </w:rPr>
        <w:t>55</w:t>
      </w:r>
      <w:r>
        <w:rPr>
          <w:spacing w:val="-7"/>
          <w:sz w:val="20"/>
        </w:rPr>
        <w:t xml:space="preserve"> </w:t>
      </w:r>
      <w:r>
        <w:rPr>
          <w:spacing w:val="-5"/>
          <w:sz w:val="20"/>
        </w:rPr>
        <w:t>VDC</w:t>
      </w:r>
    </w:p>
    <w:p w14:paraId="7494D330" w14:textId="77777777" w:rsidR="00726659" w:rsidRDefault="000F0732">
      <w:pPr>
        <w:pStyle w:val="ListParagraph"/>
        <w:numPr>
          <w:ilvl w:val="4"/>
          <w:numId w:val="40"/>
        </w:numPr>
        <w:tabs>
          <w:tab w:val="left" w:pos="2302"/>
        </w:tabs>
        <w:spacing w:before="114"/>
        <w:ind w:left="2302" w:hanging="358"/>
        <w:rPr>
          <w:sz w:val="20"/>
        </w:rPr>
      </w:pPr>
      <w:r>
        <w:rPr>
          <w:sz w:val="20"/>
        </w:rPr>
        <w:t>User</w:t>
      </w:r>
      <w:r>
        <w:rPr>
          <w:spacing w:val="-6"/>
          <w:sz w:val="20"/>
        </w:rPr>
        <w:t xml:space="preserve"> </w:t>
      </w:r>
      <w:r>
        <w:rPr>
          <w:sz w:val="20"/>
        </w:rPr>
        <w:t>Port</w:t>
      </w:r>
      <w:r>
        <w:rPr>
          <w:spacing w:val="-5"/>
          <w:sz w:val="20"/>
        </w:rPr>
        <w:t xml:space="preserve"> </w:t>
      </w:r>
      <w:r>
        <w:rPr>
          <w:sz w:val="20"/>
        </w:rPr>
        <w:t>Power:</w:t>
      </w:r>
      <w:r>
        <w:rPr>
          <w:spacing w:val="-5"/>
          <w:sz w:val="20"/>
        </w:rPr>
        <w:t xml:space="preserve"> </w:t>
      </w:r>
      <w:r>
        <w:rPr>
          <w:sz w:val="20"/>
        </w:rPr>
        <w:t>30W</w:t>
      </w:r>
      <w:r>
        <w:rPr>
          <w:spacing w:val="-5"/>
          <w:sz w:val="20"/>
        </w:rPr>
        <w:t xml:space="preserve"> </w:t>
      </w:r>
      <w:r>
        <w:rPr>
          <w:spacing w:val="-2"/>
          <w:sz w:val="20"/>
        </w:rPr>
        <w:t>(Guaranteed)</w:t>
      </w:r>
    </w:p>
    <w:p w14:paraId="0C76CC94" w14:textId="77777777" w:rsidR="00726659" w:rsidRDefault="000F0732">
      <w:pPr>
        <w:pStyle w:val="ListParagraph"/>
        <w:numPr>
          <w:ilvl w:val="4"/>
          <w:numId w:val="40"/>
        </w:numPr>
        <w:tabs>
          <w:tab w:val="left" w:pos="2302"/>
        </w:tabs>
        <w:spacing w:before="114"/>
        <w:ind w:left="2302" w:hanging="358"/>
        <w:rPr>
          <w:sz w:val="20"/>
        </w:rPr>
      </w:pPr>
      <w:r>
        <w:rPr>
          <w:sz w:val="20"/>
        </w:rPr>
        <w:t>Input</w:t>
      </w:r>
      <w:r>
        <w:rPr>
          <w:spacing w:val="-8"/>
          <w:sz w:val="20"/>
        </w:rPr>
        <w:t xml:space="preserve"> </w:t>
      </w:r>
      <w:r>
        <w:rPr>
          <w:sz w:val="20"/>
        </w:rPr>
        <w:t>Power</w:t>
      </w:r>
      <w:r>
        <w:rPr>
          <w:spacing w:val="-6"/>
          <w:sz w:val="20"/>
        </w:rPr>
        <w:t xml:space="preserve"> </w:t>
      </w:r>
      <w:r>
        <w:rPr>
          <w:spacing w:val="-2"/>
          <w:sz w:val="20"/>
        </w:rPr>
        <w:t>Requirements:</w:t>
      </w:r>
    </w:p>
    <w:p w14:paraId="44931239" w14:textId="77777777" w:rsidR="00726659" w:rsidRDefault="000F0732">
      <w:pPr>
        <w:pStyle w:val="ListParagraph"/>
        <w:numPr>
          <w:ilvl w:val="5"/>
          <w:numId w:val="40"/>
        </w:numPr>
        <w:tabs>
          <w:tab w:val="left" w:pos="2662"/>
        </w:tabs>
        <w:spacing w:before="112"/>
        <w:ind w:left="2662" w:hanging="358"/>
        <w:rPr>
          <w:sz w:val="20"/>
        </w:rPr>
      </w:pPr>
      <w:r>
        <w:rPr>
          <w:sz w:val="20"/>
        </w:rPr>
        <w:t>AC</w:t>
      </w:r>
      <w:r>
        <w:rPr>
          <w:spacing w:val="-7"/>
          <w:sz w:val="20"/>
        </w:rPr>
        <w:t xml:space="preserve"> </w:t>
      </w:r>
      <w:r>
        <w:rPr>
          <w:sz w:val="20"/>
        </w:rPr>
        <w:t>Input</w:t>
      </w:r>
      <w:r>
        <w:rPr>
          <w:spacing w:val="-5"/>
          <w:sz w:val="20"/>
        </w:rPr>
        <w:t xml:space="preserve"> </w:t>
      </w:r>
      <w:r>
        <w:rPr>
          <w:sz w:val="20"/>
        </w:rPr>
        <w:t>Voltage:</w:t>
      </w:r>
      <w:r>
        <w:rPr>
          <w:spacing w:val="-5"/>
          <w:sz w:val="20"/>
        </w:rPr>
        <w:t xml:space="preserve"> </w:t>
      </w:r>
      <w:r>
        <w:rPr>
          <w:sz w:val="20"/>
        </w:rPr>
        <w:t>100</w:t>
      </w:r>
      <w:r>
        <w:rPr>
          <w:spacing w:val="-5"/>
          <w:sz w:val="20"/>
        </w:rPr>
        <w:t xml:space="preserve"> </w:t>
      </w:r>
      <w:r>
        <w:rPr>
          <w:sz w:val="20"/>
        </w:rPr>
        <w:t>to</w:t>
      </w:r>
      <w:r>
        <w:rPr>
          <w:spacing w:val="-4"/>
          <w:sz w:val="20"/>
        </w:rPr>
        <w:t xml:space="preserve"> 240V</w:t>
      </w:r>
    </w:p>
    <w:p w14:paraId="592EE0FC" w14:textId="77777777" w:rsidR="00726659" w:rsidRDefault="000F0732">
      <w:pPr>
        <w:pStyle w:val="ListParagraph"/>
        <w:numPr>
          <w:ilvl w:val="5"/>
          <w:numId w:val="40"/>
        </w:numPr>
        <w:tabs>
          <w:tab w:val="left" w:pos="2662"/>
        </w:tabs>
        <w:spacing w:before="114"/>
        <w:ind w:left="2662" w:hanging="358"/>
        <w:rPr>
          <w:sz w:val="20"/>
        </w:rPr>
      </w:pPr>
      <w:r>
        <w:rPr>
          <w:sz w:val="20"/>
        </w:rPr>
        <w:t>AC</w:t>
      </w:r>
      <w:r>
        <w:rPr>
          <w:spacing w:val="-8"/>
          <w:sz w:val="20"/>
        </w:rPr>
        <w:t xml:space="preserve"> </w:t>
      </w:r>
      <w:r>
        <w:rPr>
          <w:sz w:val="20"/>
        </w:rPr>
        <w:t>Input</w:t>
      </w:r>
      <w:r>
        <w:rPr>
          <w:spacing w:val="-6"/>
          <w:sz w:val="20"/>
        </w:rPr>
        <w:t xml:space="preserve"> </w:t>
      </w:r>
      <w:r>
        <w:rPr>
          <w:sz w:val="20"/>
        </w:rPr>
        <w:t>Current:</w:t>
      </w:r>
      <w:r>
        <w:rPr>
          <w:spacing w:val="-6"/>
          <w:sz w:val="20"/>
        </w:rPr>
        <w:t xml:space="preserve"> </w:t>
      </w:r>
      <w:r>
        <w:rPr>
          <w:spacing w:val="-4"/>
          <w:sz w:val="20"/>
        </w:rPr>
        <w:t>1.5A</w:t>
      </w:r>
    </w:p>
    <w:p w14:paraId="7679F9F0" w14:textId="77777777" w:rsidR="00726659" w:rsidRDefault="000F0732">
      <w:pPr>
        <w:pStyle w:val="ListParagraph"/>
        <w:numPr>
          <w:ilvl w:val="5"/>
          <w:numId w:val="40"/>
        </w:numPr>
        <w:tabs>
          <w:tab w:val="left" w:pos="2662"/>
        </w:tabs>
        <w:spacing w:before="112"/>
        <w:ind w:left="2662" w:hanging="358"/>
        <w:rPr>
          <w:sz w:val="20"/>
        </w:rPr>
      </w:pPr>
      <w:r>
        <w:rPr>
          <w:sz w:val="20"/>
        </w:rPr>
        <w:t>AC</w:t>
      </w:r>
      <w:r>
        <w:rPr>
          <w:spacing w:val="-7"/>
          <w:sz w:val="20"/>
        </w:rPr>
        <w:t xml:space="preserve"> </w:t>
      </w:r>
      <w:r>
        <w:rPr>
          <w:sz w:val="20"/>
        </w:rPr>
        <w:t>Frequency:</w:t>
      </w:r>
      <w:r>
        <w:rPr>
          <w:spacing w:val="-4"/>
          <w:sz w:val="20"/>
        </w:rPr>
        <w:t xml:space="preserve"> </w:t>
      </w:r>
      <w:r>
        <w:rPr>
          <w:sz w:val="20"/>
        </w:rPr>
        <w:t>50</w:t>
      </w:r>
      <w:r>
        <w:rPr>
          <w:spacing w:val="-5"/>
          <w:sz w:val="20"/>
        </w:rPr>
        <w:t xml:space="preserve"> </w:t>
      </w:r>
      <w:r>
        <w:rPr>
          <w:sz w:val="20"/>
        </w:rPr>
        <w:t>/</w:t>
      </w:r>
      <w:r>
        <w:rPr>
          <w:spacing w:val="-4"/>
          <w:sz w:val="20"/>
        </w:rPr>
        <w:t xml:space="preserve"> 60Hz</w:t>
      </w:r>
    </w:p>
    <w:p w14:paraId="40765696" w14:textId="77777777" w:rsidR="00726659" w:rsidRDefault="000F0732">
      <w:pPr>
        <w:pStyle w:val="ListParagraph"/>
        <w:numPr>
          <w:ilvl w:val="4"/>
          <w:numId w:val="40"/>
        </w:numPr>
        <w:tabs>
          <w:tab w:val="left" w:pos="2302"/>
        </w:tabs>
        <w:spacing w:before="114"/>
        <w:ind w:left="2302" w:hanging="358"/>
        <w:rPr>
          <w:sz w:val="20"/>
        </w:rPr>
      </w:pPr>
      <w:r>
        <w:rPr>
          <w:spacing w:val="-2"/>
          <w:sz w:val="20"/>
        </w:rPr>
        <w:t>Dimensions:</w:t>
      </w:r>
    </w:p>
    <w:p w14:paraId="16E48FA3" w14:textId="77777777" w:rsidR="00726659" w:rsidRDefault="000F0732">
      <w:pPr>
        <w:pStyle w:val="ListParagraph"/>
        <w:numPr>
          <w:ilvl w:val="5"/>
          <w:numId w:val="40"/>
        </w:numPr>
        <w:tabs>
          <w:tab w:val="left" w:pos="2662"/>
        </w:tabs>
        <w:spacing w:before="115"/>
        <w:ind w:left="2662" w:hanging="358"/>
        <w:rPr>
          <w:sz w:val="20"/>
        </w:rPr>
      </w:pPr>
      <w:r>
        <w:rPr>
          <w:sz w:val="20"/>
        </w:rPr>
        <w:t>Length:</w:t>
      </w:r>
      <w:r>
        <w:rPr>
          <w:spacing w:val="-6"/>
          <w:sz w:val="20"/>
        </w:rPr>
        <w:t xml:space="preserve"> </w:t>
      </w:r>
      <w:r>
        <w:rPr>
          <w:sz w:val="20"/>
        </w:rPr>
        <w:t>151mm</w:t>
      </w:r>
      <w:r>
        <w:rPr>
          <w:spacing w:val="-5"/>
          <w:sz w:val="20"/>
        </w:rPr>
        <w:t xml:space="preserve"> </w:t>
      </w:r>
      <w:r>
        <w:rPr>
          <w:sz w:val="20"/>
        </w:rPr>
        <w:t>/</w:t>
      </w:r>
      <w:r>
        <w:rPr>
          <w:spacing w:val="-5"/>
          <w:sz w:val="20"/>
        </w:rPr>
        <w:t xml:space="preserve"> </w:t>
      </w:r>
      <w:r>
        <w:rPr>
          <w:spacing w:val="-2"/>
          <w:sz w:val="20"/>
        </w:rPr>
        <w:t>5.94in</w:t>
      </w:r>
    </w:p>
    <w:p w14:paraId="59671D35" w14:textId="77777777" w:rsidR="00726659" w:rsidRDefault="000F0732">
      <w:pPr>
        <w:pStyle w:val="ListParagraph"/>
        <w:numPr>
          <w:ilvl w:val="5"/>
          <w:numId w:val="40"/>
        </w:numPr>
        <w:tabs>
          <w:tab w:val="left" w:pos="2662"/>
        </w:tabs>
        <w:spacing w:before="112"/>
        <w:ind w:left="2662" w:hanging="358"/>
        <w:rPr>
          <w:sz w:val="20"/>
        </w:rPr>
      </w:pPr>
      <w:r>
        <w:rPr>
          <w:sz w:val="20"/>
        </w:rPr>
        <w:t>Width:</w:t>
      </w:r>
      <w:r>
        <w:rPr>
          <w:spacing w:val="-5"/>
          <w:sz w:val="20"/>
        </w:rPr>
        <w:t xml:space="preserve"> </w:t>
      </w:r>
      <w:r>
        <w:rPr>
          <w:sz w:val="20"/>
        </w:rPr>
        <w:t>62mm</w:t>
      </w:r>
      <w:r>
        <w:rPr>
          <w:spacing w:val="-4"/>
          <w:sz w:val="20"/>
        </w:rPr>
        <w:t xml:space="preserve"> </w:t>
      </w:r>
      <w:r>
        <w:rPr>
          <w:sz w:val="20"/>
        </w:rPr>
        <w:t>/</w:t>
      </w:r>
      <w:r>
        <w:rPr>
          <w:spacing w:val="-5"/>
          <w:sz w:val="20"/>
        </w:rPr>
        <w:t xml:space="preserve"> </w:t>
      </w:r>
      <w:r>
        <w:rPr>
          <w:spacing w:val="-2"/>
          <w:sz w:val="20"/>
        </w:rPr>
        <w:t>2.44in</w:t>
      </w:r>
    </w:p>
    <w:p w14:paraId="63D84E8C" w14:textId="77777777" w:rsidR="00726659" w:rsidRDefault="00726659">
      <w:pPr>
        <w:pStyle w:val="ListParagraph"/>
        <w:rPr>
          <w:sz w:val="20"/>
        </w:rPr>
        <w:sectPr w:rsidR="00726659">
          <w:pgSz w:w="12240" w:h="15840"/>
          <w:pgMar w:top="1380" w:right="720" w:bottom="1160" w:left="720" w:header="730" w:footer="963" w:gutter="0"/>
          <w:cols w:space="720"/>
        </w:sectPr>
      </w:pPr>
    </w:p>
    <w:p w14:paraId="7C4A37F5" w14:textId="77777777" w:rsidR="00726659" w:rsidRDefault="00726659">
      <w:pPr>
        <w:pStyle w:val="BodyText"/>
        <w:spacing w:before="19"/>
        <w:ind w:left="0" w:firstLine="0"/>
      </w:pPr>
    </w:p>
    <w:p w14:paraId="4651AFCF" w14:textId="77777777" w:rsidR="00726659" w:rsidRDefault="000F0732">
      <w:pPr>
        <w:pStyle w:val="ListParagraph"/>
        <w:numPr>
          <w:ilvl w:val="5"/>
          <w:numId w:val="40"/>
        </w:numPr>
        <w:tabs>
          <w:tab w:val="left" w:pos="2661"/>
        </w:tabs>
        <w:ind w:left="2661" w:hanging="358"/>
        <w:rPr>
          <w:sz w:val="20"/>
        </w:rPr>
      </w:pPr>
      <w:r>
        <w:rPr>
          <w:sz w:val="20"/>
        </w:rPr>
        <w:t>Height:</w:t>
      </w:r>
      <w:r>
        <w:rPr>
          <w:spacing w:val="-5"/>
          <w:sz w:val="20"/>
        </w:rPr>
        <w:t xml:space="preserve"> </w:t>
      </w:r>
      <w:r>
        <w:rPr>
          <w:sz w:val="20"/>
        </w:rPr>
        <w:t>38mm</w:t>
      </w:r>
      <w:r>
        <w:rPr>
          <w:spacing w:val="-5"/>
          <w:sz w:val="20"/>
        </w:rPr>
        <w:t xml:space="preserve"> </w:t>
      </w:r>
      <w:r>
        <w:rPr>
          <w:sz w:val="20"/>
        </w:rPr>
        <w:t>/</w:t>
      </w:r>
      <w:r>
        <w:rPr>
          <w:spacing w:val="-5"/>
          <w:sz w:val="20"/>
        </w:rPr>
        <w:t xml:space="preserve"> </w:t>
      </w:r>
      <w:r>
        <w:rPr>
          <w:spacing w:val="-2"/>
          <w:sz w:val="20"/>
        </w:rPr>
        <w:t>1.5in</w:t>
      </w:r>
    </w:p>
    <w:p w14:paraId="46D27124" w14:textId="77777777" w:rsidR="00726659" w:rsidRDefault="000F0732">
      <w:pPr>
        <w:pStyle w:val="ListParagraph"/>
        <w:numPr>
          <w:ilvl w:val="4"/>
          <w:numId w:val="40"/>
        </w:numPr>
        <w:tabs>
          <w:tab w:val="left" w:pos="2302"/>
        </w:tabs>
        <w:spacing w:before="112"/>
        <w:ind w:left="2302" w:hanging="358"/>
        <w:rPr>
          <w:sz w:val="20"/>
        </w:rPr>
      </w:pPr>
      <w:r>
        <w:rPr>
          <w:sz w:val="20"/>
        </w:rPr>
        <w:t>Weight:</w:t>
      </w:r>
      <w:r>
        <w:rPr>
          <w:spacing w:val="-5"/>
          <w:sz w:val="20"/>
        </w:rPr>
        <w:t xml:space="preserve"> </w:t>
      </w:r>
      <w:r>
        <w:rPr>
          <w:sz w:val="20"/>
        </w:rPr>
        <w:t>500g</w:t>
      </w:r>
      <w:r>
        <w:rPr>
          <w:spacing w:val="-5"/>
          <w:sz w:val="20"/>
        </w:rPr>
        <w:t xml:space="preserve"> </w:t>
      </w:r>
      <w:r>
        <w:rPr>
          <w:sz w:val="20"/>
        </w:rPr>
        <w:t>/</w:t>
      </w:r>
      <w:r>
        <w:rPr>
          <w:spacing w:val="-5"/>
          <w:sz w:val="20"/>
        </w:rPr>
        <w:t xml:space="preserve"> </w:t>
      </w:r>
      <w:r>
        <w:rPr>
          <w:spacing w:val="-2"/>
          <w:sz w:val="20"/>
        </w:rPr>
        <w:t>17.64oz</w:t>
      </w:r>
    </w:p>
    <w:p w14:paraId="124B3CDC" w14:textId="77777777" w:rsidR="00726659" w:rsidRDefault="000F0732">
      <w:pPr>
        <w:pStyle w:val="ListParagraph"/>
        <w:numPr>
          <w:ilvl w:val="4"/>
          <w:numId w:val="40"/>
        </w:numPr>
        <w:tabs>
          <w:tab w:val="left" w:pos="2302"/>
        </w:tabs>
        <w:spacing w:before="114"/>
        <w:ind w:left="2302" w:hanging="358"/>
        <w:rPr>
          <w:sz w:val="20"/>
        </w:rPr>
      </w:pPr>
      <w:r>
        <w:rPr>
          <w:spacing w:val="-2"/>
          <w:sz w:val="20"/>
        </w:rPr>
        <w:t>Connectors:</w:t>
      </w:r>
    </w:p>
    <w:p w14:paraId="6B6A8209" w14:textId="77777777" w:rsidR="00726659" w:rsidRDefault="000F0732">
      <w:pPr>
        <w:pStyle w:val="ListParagraph"/>
        <w:numPr>
          <w:ilvl w:val="5"/>
          <w:numId w:val="40"/>
        </w:numPr>
        <w:tabs>
          <w:tab w:val="left" w:pos="2662"/>
        </w:tabs>
        <w:spacing w:before="112"/>
        <w:ind w:left="2662" w:hanging="358"/>
        <w:rPr>
          <w:sz w:val="20"/>
        </w:rPr>
      </w:pPr>
      <w:r>
        <w:rPr>
          <w:sz w:val="20"/>
        </w:rPr>
        <w:t>Shielded</w:t>
      </w:r>
      <w:r>
        <w:rPr>
          <w:spacing w:val="-14"/>
          <w:sz w:val="20"/>
        </w:rPr>
        <w:t xml:space="preserve"> </w:t>
      </w:r>
      <w:r>
        <w:rPr>
          <w:sz w:val="20"/>
        </w:rPr>
        <w:t>RJ-</w:t>
      </w:r>
      <w:r>
        <w:rPr>
          <w:spacing w:val="-5"/>
          <w:sz w:val="20"/>
        </w:rPr>
        <w:t>45</w:t>
      </w:r>
    </w:p>
    <w:p w14:paraId="700B835C" w14:textId="77777777" w:rsidR="00726659" w:rsidRDefault="000F0732">
      <w:pPr>
        <w:pStyle w:val="ListParagraph"/>
        <w:numPr>
          <w:ilvl w:val="5"/>
          <w:numId w:val="40"/>
        </w:numPr>
        <w:tabs>
          <w:tab w:val="left" w:pos="2662"/>
        </w:tabs>
        <w:spacing w:before="114"/>
        <w:ind w:left="2662" w:hanging="358"/>
        <w:rPr>
          <w:sz w:val="20"/>
        </w:rPr>
      </w:pPr>
      <w:r>
        <w:rPr>
          <w:sz w:val="20"/>
        </w:rPr>
        <w:t>EIA</w:t>
      </w:r>
      <w:r>
        <w:rPr>
          <w:spacing w:val="-4"/>
          <w:sz w:val="20"/>
        </w:rPr>
        <w:t xml:space="preserve"> 568A</w:t>
      </w:r>
    </w:p>
    <w:p w14:paraId="04BB5670" w14:textId="77777777" w:rsidR="00726659" w:rsidRDefault="000F0732">
      <w:pPr>
        <w:pStyle w:val="ListParagraph"/>
        <w:numPr>
          <w:ilvl w:val="5"/>
          <w:numId w:val="40"/>
        </w:numPr>
        <w:tabs>
          <w:tab w:val="left" w:pos="2661"/>
        </w:tabs>
        <w:spacing w:before="114"/>
        <w:ind w:left="2661" w:hanging="358"/>
        <w:rPr>
          <w:sz w:val="20"/>
        </w:rPr>
      </w:pPr>
      <w:r>
        <w:rPr>
          <w:sz w:val="20"/>
        </w:rPr>
        <w:t>EIA</w:t>
      </w:r>
      <w:r>
        <w:rPr>
          <w:spacing w:val="-4"/>
          <w:sz w:val="20"/>
        </w:rPr>
        <w:t xml:space="preserve"> 568B</w:t>
      </w:r>
    </w:p>
    <w:p w14:paraId="21EFBD76" w14:textId="77777777" w:rsidR="00726659" w:rsidRDefault="000F0732">
      <w:pPr>
        <w:pStyle w:val="ListParagraph"/>
        <w:numPr>
          <w:ilvl w:val="4"/>
          <w:numId w:val="40"/>
        </w:numPr>
        <w:tabs>
          <w:tab w:val="left" w:pos="2302"/>
        </w:tabs>
        <w:spacing w:before="112"/>
        <w:ind w:left="2302" w:hanging="358"/>
        <w:rPr>
          <w:sz w:val="20"/>
        </w:rPr>
      </w:pPr>
      <w:r>
        <w:rPr>
          <w:sz w:val="20"/>
        </w:rPr>
        <w:t>Environmental</w:t>
      </w:r>
      <w:r>
        <w:rPr>
          <w:spacing w:val="-16"/>
          <w:sz w:val="20"/>
        </w:rPr>
        <w:t xml:space="preserve"> </w:t>
      </w:r>
      <w:r>
        <w:rPr>
          <w:spacing w:val="-2"/>
          <w:sz w:val="20"/>
        </w:rPr>
        <w:t>Conditions:</w:t>
      </w:r>
    </w:p>
    <w:p w14:paraId="0544293E" w14:textId="77777777" w:rsidR="00726659" w:rsidRDefault="000F0732">
      <w:pPr>
        <w:pStyle w:val="ListParagraph"/>
        <w:numPr>
          <w:ilvl w:val="5"/>
          <w:numId w:val="40"/>
        </w:numPr>
        <w:tabs>
          <w:tab w:val="left" w:pos="2662"/>
        </w:tabs>
        <w:spacing w:before="114"/>
        <w:ind w:left="2662" w:hanging="358"/>
        <w:rPr>
          <w:sz w:val="20"/>
        </w:rPr>
      </w:pPr>
      <w:r>
        <w:rPr>
          <w:sz w:val="20"/>
        </w:rPr>
        <w:t>Operating</w:t>
      </w:r>
      <w:r>
        <w:rPr>
          <w:spacing w:val="-10"/>
          <w:sz w:val="20"/>
        </w:rPr>
        <w:t xml:space="preserve"> </w:t>
      </w:r>
      <w:r>
        <w:rPr>
          <w:sz w:val="20"/>
        </w:rPr>
        <w:t>Ambient</w:t>
      </w:r>
      <w:r>
        <w:rPr>
          <w:spacing w:val="-10"/>
          <w:sz w:val="20"/>
        </w:rPr>
        <w:t xml:space="preserve"> </w:t>
      </w:r>
      <w:r>
        <w:rPr>
          <w:spacing w:val="-2"/>
          <w:sz w:val="20"/>
        </w:rPr>
        <w:t>Temperature:</w:t>
      </w:r>
    </w:p>
    <w:p w14:paraId="22EEED0B" w14:textId="77777777" w:rsidR="00726659" w:rsidRDefault="000F0732">
      <w:pPr>
        <w:pStyle w:val="ListParagraph"/>
        <w:numPr>
          <w:ilvl w:val="6"/>
          <w:numId w:val="40"/>
        </w:numPr>
        <w:tabs>
          <w:tab w:val="left" w:pos="3022"/>
        </w:tabs>
        <w:spacing w:before="112"/>
        <w:ind w:left="3022" w:hanging="358"/>
        <w:rPr>
          <w:sz w:val="20"/>
        </w:rPr>
      </w:pPr>
      <w:r>
        <w:rPr>
          <w:sz w:val="20"/>
        </w:rPr>
        <w:t>-20°C</w:t>
      </w:r>
      <w:r>
        <w:rPr>
          <w:spacing w:val="-4"/>
          <w:sz w:val="20"/>
        </w:rPr>
        <w:t xml:space="preserve"> </w:t>
      </w:r>
      <w:r>
        <w:rPr>
          <w:sz w:val="20"/>
        </w:rPr>
        <w:t>to</w:t>
      </w:r>
      <w:r>
        <w:rPr>
          <w:spacing w:val="-4"/>
          <w:sz w:val="20"/>
        </w:rPr>
        <w:t xml:space="preserve"> </w:t>
      </w:r>
      <w:r>
        <w:rPr>
          <w:sz w:val="20"/>
        </w:rPr>
        <w:t>40°C</w:t>
      </w:r>
      <w:r>
        <w:rPr>
          <w:spacing w:val="-3"/>
          <w:sz w:val="20"/>
        </w:rPr>
        <w:t xml:space="preserve"> </w:t>
      </w:r>
      <w:r>
        <w:rPr>
          <w:sz w:val="20"/>
        </w:rPr>
        <w:t>/</w:t>
      </w:r>
      <w:r>
        <w:rPr>
          <w:spacing w:val="-4"/>
          <w:sz w:val="20"/>
        </w:rPr>
        <w:t xml:space="preserve"> </w:t>
      </w:r>
      <w:r>
        <w:rPr>
          <w:sz w:val="20"/>
        </w:rPr>
        <w:t>14°F</w:t>
      </w:r>
      <w:r>
        <w:rPr>
          <w:spacing w:val="-3"/>
          <w:sz w:val="20"/>
        </w:rPr>
        <w:t xml:space="preserve"> </w:t>
      </w:r>
      <w:r>
        <w:rPr>
          <w:sz w:val="20"/>
        </w:rPr>
        <w:t>to</w:t>
      </w:r>
      <w:r>
        <w:rPr>
          <w:spacing w:val="-4"/>
          <w:sz w:val="20"/>
        </w:rPr>
        <w:t xml:space="preserve"> </w:t>
      </w:r>
      <w:r>
        <w:rPr>
          <w:sz w:val="20"/>
        </w:rPr>
        <w:t>104°F</w:t>
      </w:r>
      <w:r>
        <w:rPr>
          <w:spacing w:val="-4"/>
          <w:sz w:val="20"/>
        </w:rPr>
        <w:t xml:space="preserve"> </w:t>
      </w:r>
      <w:r>
        <w:rPr>
          <w:sz w:val="20"/>
        </w:rPr>
        <w:t>@</w:t>
      </w:r>
      <w:r>
        <w:rPr>
          <w:spacing w:val="-3"/>
          <w:sz w:val="20"/>
        </w:rPr>
        <w:t xml:space="preserve"> </w:t>
      </w:r>
      <w:r>
        <w:rPr>
          <w:spacing w:val="-5"/>
          <w:sz w:val="20"/>
        </w:rPr>
        <w:t>60W</w:t>
      </w:r>
    </w:p>
    <w:p w14:paraId="43087758" w14:textId="77777777" w:rsidR="00726659" w:rsidRDefault="000F0732">
      <w:pPr>
        <w:pStyle w:val="ListParagraph"/>
        <w:numPr>
          <w:ilvl w:val="6"/>
          <w:numId w:val="40"/>
        </w:numPr>
        <w:tabs>
          <w:tab w:val="left" w:pos="3022"/>
        </w:tabs>
        <w:spacing w:before="114"/>
        <w:ind w:left="3022" w:hanging="358"/>
        <w:rPr>
          <w:sz w:val="20"/>
        </w:rPr>
      </w:pPr>
      <w:r>
        <w:rPr>
          <w:sz w:val="20"/>
        </w:rPr>
        <w:t>-20°C</w:t>
      </w:r>
      <w:r>
        <w:rPr>
          <w:spacing w:val="-4"/>
          <w:sz w:val="20"/>
        </w:rPr>
        <w:t xml:space="preserve"> </w:t>
      </w:r>
      <w:r>
        <w:rPr>
          <w:sz w:val="20"/>
        </w:rPr>
        <w:t>to</w:t>
      </w:r>
      <w:r>
        <w:rPr>
          <w:spacing w:val="-4"/>
          <w:sz w:val="20"/>
        </w:rPr>
        <w:t xml:space="preserve"> </w:t>
      </w:r>
      <w:r>
        <w:rPr>
          <w:sz w:val="20"/>
        </w:rPr>
        <w:t>55°C</w:t>
      </w:r>
      <w:r>
        <w:rPr>
          <w:spacing w:val="-3"/>
          <w:sz w:val="20"/>
        </w:rPr>
        <w:t xml:space="preserve"> </w:t>
      </w:r>
      <w:r>
        <w:rPr>
          <w:sz w:val="20"/>
        </w:rPr>
        <w:t>/</w:t>
      </w:r>
      <w:r>
        <w:rPr>
          <w:spacing w:val="-4"/>
          <w:sz w:val="20"/>
        </w:rPr>
        <w:t xml:space="preserve"> </w:t>
      </w:r>
      <w:r>
        <w:rPr>
          <w:sz w:val="20"/>
        </w:rPr>
        <w:t>14°F</w:t>
      </w:r>
      <w:r>
        <w:rPr>
          <w:spacing w:val="-3"/>
          <w:sz w:val="20"/>
        </w:rPr>
        <w:t xml:space="preserve"> </w:t>
      </w:r>
      <w:r>
        <w:rPr>
          <w:sz w:val="20"/>
        </w:rPr>
        <w:t>to</w:t>
      </w:r>
      <w:r>
        <w:rPr>
          <w:spacing w:val="-4"/>
          <w:sz w:val="20"/>
        </w:rPr>
        <w:t xml:space="preserve"> </w:t>
      </w:r>
      <w:r>
        <w:rPr>
          <w:sz w:val="20"/>
        </w:rPr>
        <w:t>131°F</w:t>
      </w:r>
      <w:r>
        <w:rPr>
          <w:spacing w:val="-4"/>
          <w:sz w:val="20"/>
        </w:rPr>
        <w:t xml:space="preserve"> </w:t>
      </w:r>
      <w:r>
        <w:rPr>
          <w:sz w:val="20"/>
        </w:rPr>
        <w:t>@</w:t>
      </w:r>
      <w:r>
        <w:rPr>
          <w:spacing w:val="-3"/>
          <w:sz w:val="20"/>
        </w:rPr>
        <w:t xml:space="preserve"> </w:t>
      </w:r>
      <w:r>
        <w:rPr>
          <w:spacing w:val="-5"/>
          <w:sz w:val="20"/>
        </w:rPr>
        <w:t>30W</w:t>
      </w:r>
    </w:p>
    <w:p w14:paraId="36D73539" w14:textId="77777777" w:rsidR="00726659" w:rsidRDefault="000F0732">
      <w:pPr>
        <w:pStyle w:val="ListParagraph"/>
        <w:numPr>
          <w:ilvl w:val="4"/>
          <w:numId w:val="40"/>
        </w:numPr>
        <w:tabs>
          <w:tab w:val="left" w:pos="2302"/>
        </w:tabs>
        <w:spacing w:before="115"/>
        <w:ind w:left="2302" w:hanging="358"/>
        <w:rPr>
          <w:sz w:val="20"/>
        </w:rPr>
      </w:pPr>
      <w:r>
        <w:rPr>
          <w:sz w:val="20"/>
        </w:rPr>
        <w:t>Operating</w:t>
      </w:r>
      <w:r>
        <w:rPr>
          <w:spacing w:val="-7"/>
          <w:sz w:val="20"/>
        </w:rPr>
        <w:t xml:space="preserve"> </w:t>
      </w:r>
      <w:r>
        <w:rPr>
          <w:sz w:val="20"/>
        </w:rPr>
        <w:t>Humidity:</w:t>
      </w:r>
      <w:r>
        <w:rPr>
          <w:spacing w:val="-7"/>
          <w:sz w:val="20"/>
        </w:rPr>
        <w:t xml:space="preserve"> </w:t>
      </w:r>
      <w:r>
        <w:rPr>
          <w:sz w:val="20"/>
        </w:rPr>
        <w:t>0%</w:t>
      </w:r>
      <w:r>
        <w:rPr>
          <w:spacing w:val="-6"/>
          <w:sz w:val="20"/>
        </w:rPr>
        <w:t xml:space="preserve"> </w:t>
      </w:r>
      <w:r>
        <w:rPr>
          <w:sz w:val="20"/>
        </w:rPr>
        <w:t>to</w:t>
      </w:r>
      <w:r>
        <w:rPr>
          <w:spacing w:val="-7"/>
          <w:sz w:val="20"/>
        </w:rPr>
        <w:t xml:space="preserve"> </w:t>
      </w:r>
      <w:r>
        <w:rPr>
          <w:spacing w:val="-5"/>
          <w:sz w:val="20"/>
        </w:rPr>
        <w:t>90%</w:t>
      </w:r>
    </w:p>
    <w:p w14:paraId="7921A5C5" w14:textId="77777777" w:rsidR="00726659" w:rsidRDefault="000F0732">
      <w:pPr>
        <w:pStyle w:val="ListParagraph"/>
        <w:numPr>
          <w:ilvl w:val="4"/>
          <w:numId w:val="40"/>
        </w:numPr>
        <w:tabs>
          <w:tab w:val="left" w:pos="2302"/>
        </w:tabs>
        <w:spacing w:before="112"/>
        <w:ind w:left="2302" w:hanging="358"/>
        <w:rPr>
          <w:sz w:val="20"/>
        </w:rPr>
      </w:pPr>
      <w:r>
        <w:rPr>
          <w:sz w:val="20"/>
        </w:rPr>
        <w:t>Operating</w:t>
      </w:r>
      <w:r>
        <w:rPr>
          <w:spacing w:val="-7"/>
          <w:sz w:val="20"/>
        </w:rPr>
        <w:t xml:space="preserve"> </w:t>
      </w:r>
      <w:r>
        <w:rPr>
          <w:sz w:val="20"/>
        </w:rPr>
        <w:t>Altitude:</w:t>
      </w:r>
      <w:r>
        <w:rPr>
          <w:spacing w:val="-6"/>
          <w:sz w:val="20"/>
        </w:rPr>
        <w:t xml:space="preserve"> </w:t>
      </w:r>
      <w:r>
        <w:rPr>
          <w:sz w:val="20"/>
        </w:rPr>
        <w:t>-400m</w:t>
      </w:r>
      <w:r>
        <w:rPr>
          <w:spacing w:val="-7"/>
          <w:sz w:val="20"/>
        </w:rPr>
        <w:t xml:space="preserve"> </w:t>
      </w:r>
      <w:r>
        <w:rPr>
          <w:sz w:val="20"/>
        </w:rPr>
        <w:t>to</w:t>
      </w:r>
      <w:r>
        <w:rPr>
          <w:spacing w:val="-6"/>
          <w:sz w:val="20"/>
        </w:rPr>
        <w:t xml:space="preserve"> </w:t>
      </w:r>
      <w:r>
        <w:rPr>
          <w:sz w:val="20"/>
        </w:rPr>
        <w:t>3,048m</w:t>
      </w:r>
      <w:r>
        <w:rPr>
          <w:spacing w:val="-6"/>
          <w:sz w:val="20"/>
        </w:rPr>
        <w:t xml:space="preserve"> </w:t>
      </w:r>
      <w:r>
        <w:rPr>
          <w:sz w:val="20"/>
        </w:rPr>
        <w:t>/</w:t>
      </w:r>
      <w:r>
        <w:rPr>
          <w:spacing w:val="-7"/>
          <w:sz w:val="20"/>
        </w:rPr>
        <w:t xml:space="preserve"> </w:t>
      </w:r>
      <w:r>
        <w:rPr>
          <w:sz w:val="20"/>
        </w:rPr>
        <w:t>-1,312ft</w:t>
      </w:r>
      <w:r>
        <w:rPr>
          <w:spacing w:val="-6"/>
          <w:sz w:val="20"/>
        </w:rPr>
        <w:t xml:space="preserve"> </w:t>
      </w:r>
      <w:r>
        <w:rPr>
          <w:sz w:val="20"/>
        </w:rPr>
        <w:t>to</w:t>
      </w:r>
      <w:r>
        <w:rPr>
          <w:spacing w:val="-7"/>
          <w:sz w:val="20"/>
        </w:rPr>
        <w:t xml:space="preserve"> </w:t>
      </w:r>
      <w:r>
        <w:rPr>
          <w:sz w:val="20"/>
        </w:rPr>
        <w:t>10,000</w:t>
      </w:r>
      <w:r>
        <w:rPr>
          <w:spacing w:val="-6"/>
          <w:sz w:val="20"/>
        </w:rPr>
        <w:t xml:space="preserve"> </w:t>
      </w:r>
      <w:r>
        <w:rPr>
          <w:spacing w:val="-5"/>
          <w:sz w:val="20"/>
        </w:rPr>
        <w:t>ft</w:t>
      </w:r>
    </w:p>
    <w:p w14:paraId="1AE15D25" w14:textId="77777777" w:rsidR="00726659" w:rsidRDefault="000F0732">
      <w:pPr>
        <w:pStyle w:val="ListParagraph"/>
        <w:numPr>
          <w:ilvl w:val="4"/>
          <w:numId w:val="40"/>
        </w:numPr>
        <w:tabs>
          <w:tab w:val="left" w:pos="2301"/>
        </w:tabs>
        <w:spacing w:before="114"/>
        <w:ind w:left="2301" w:hanging="358"/>
        <w:rPr>
          <w:sz w:val="20"/>
        </w:rPr>
      </w:pPr>
      <w:r>
        <w:rPr>
          <w:sz w:val="20"/>
        </w:rPr>
        <w:t>MTBF:</w:t>
      </w:r>
      <w:r>
        <w:rPr>
          <w:spacing w:val="-5"/>
          <w:sz w:val="20"/>
        </w:rPr>
        <w:t xml:space="preserve"> </w:t>
      </w:r>
      <w:r>
        <w:rPr>
          <w:sz w:val="20"/>
        </w:rPr>
        <w:t>240,000</w:t>
      </w:r>
      <w:r>
        <w:rPr>
          <w:spacing w:val="-5"/>
          <w:sz w:val="20"/>
        </w:rPr>
        <w:t xml:space="preserve"> </w:t>
      </w:r>
      <w:proofErr w:type="spellStart"/>
      <w:proofErr w:type="gramStart"/>
      <w:r>
        <w:rPr>
          <w:sz w:val="20"/>
        </w:rPr>
        <w:t>hrs</w:t>
      </w:r>
      <w:proofErr w:type="spellEnd"/>
      <w:r>
        <w:rPr>
          <w:spacing w:val="-5"/>
          <w:sz w:val="20"/>
        </w:rPr>
        <w:t xml:space="preserve"> </w:t>
      </w:r>
      <w:r>
        <w:rPr>
          <w:sz w:val="20"/>
        </w:rPr>
        <w:t>@</w:t>
      </w:r>
      <w:r>
        <w:rPr>
          <w:spacing w:val="-5"/>
          <w:sz w:val="20"/>
        </w:rPr>
        <w:t xml:space="preserve"> </w:t>
      </w:r>
      <w:r>
        <w:rPr>
          <w:spacing w:val="-4"/>
          <w:sz w:val="20"/>
        </w:rPr>
        <w:t>25°</w:t>
      </w:r>
      <w:proofErr w:type="gramEnd"/>
      <w:r>
        <w:rPr>
          <w:spacing w:val="-4"/>
          <w:sz w:val="20"/>
        </w:rPr>
        <w:t>C</w:t>
      </w:r>
    </w:p>
    <w:p w14:paraId="52BF218B" w14:textId="77777777" w:rsidR="00726659" w:rsidRDefault="000F0732">
      <w:pPr>
        <w:pStyle w:val="ListParagraph"/>
        <w:numPr>
          <w:ilvl w:val="4"/>
          <w:numId w:val="40"/>
        </w:numPr>
        <w:tabs>
          <w:tab w:val="left" w:pos="2301"/>
        </w:tabs>
        <w:spacing w:before="112"/>
        <w:ind w:left="2301" w:hanging="358"/>
        <w:rPr>
          <w:sz w:val="20"/>
        </w:rPr>
      </w:pPr>
      <w:r>
        <w:rPr>
          <w:sz w:val="20"/>
        </w:rPr>
        <w:t>Thermal</w:t>
      </w:r>
      <w:r>
        <w:rPr>
          <w:spacing w:val="-7"/>
          <w:sz w:val="20"/>
        </w:rPr>
        <w:t xml:space="preserve"> </w:t>
      </w:r>
      <w:r>
        <w:rPr>
          <w:sz w:val="20"/>
        </w:rPr>
        <w:t>Rating:</w:t>
      </w:r>
      <w:r>
        <w:rPr>
          <w:spacing w:val="-6"/>
          <w:sz w:val="20"/>
        </w:rPr>
        <w:t xml:space="preserve"> </w:t>
      </w:r>
      <w:r>
        <w:rPr>
          <w:sz w:val="20"/>
        </w:rPr>
        <w:t>34</w:t>
      </w:r>
      <w:r>
        <w:rPr>
          <w:spacing w:val="-7"/>
          <w:sz w:val="20"/>
        </w:rPr>
        <w:t xml:space="preserve"> </w:t>
      </w:r>
      <w:r>
        <w:rPr>
          <w:spacing w:val="-2"/>
          <w:sz w:val="20"/>
        </w:rPr>
        <w:t>BTU/</w:t>
      </w:r>
      <w:proofErr w:type="spellStart"/>
      <w:r>
        <w:rPr>
          <w:spacing w:val="-2"/>
          <w:sz w:val="20"/>
        </w:rPr>
        <w:t>Hr</w:t>
      </w:r>
      <w:proofErr w:type="spellEnd"/>
    </w:p>
    <w:p w14:paraId="0976A7D1" w14:textId="77777777" w:rsidR="00726659" w:rsidRDefault="000F0732">
      <w:pPr>
        <w:pStyle w:val="ListParagraph"/>
        <w:numPr>
          <w:ilvl w:val="4"/>
          <w:numId w:val="40"/>
        </w:numPr>
        <w:tabs>
          <w:tab w:val="left" w:pos="2301"/>
        </w:tabs>
        <w:spacing w:before="114"/>
        <w:ind w:left="2301" w:hanging="358"/>
        <w:rPr>
          <w:sz w:val="20"/>
        </w:rPr>
      </w:pPr>
      <w:r>
        <w:rPr>
          <w:sz w:val="20"/>
        </w:rPr>
        <w:t>Regulatory</w:t>
      </w:r>
      <w:r>
        <w:rPr>
          <w:spacing w:val="-12"/>
          <w:sz w:val="20"/>
        </w:rPr>
        <w:t xml:space="preserve"> </w:t>
      </w:r>
      <w:r>
        <w:rPr>
          <w:sz w:val="20"/>
        </w:rPr>
        <w:t>Compliance:</w:t>
      </w:r>
      <w:r>
        <w:rPr>
          <w:spacing w:val="-10"/>
          <w:sz w:val="20"/>
        </w:rPr>
        <w:t xml:space="preserve"> </w:t>
      </w:r>
      <w:r>
        <w:rPr>
          <w:sz w:val="20"/>
        </w:rPr>
        <w:t>IEEE</w:t>
      </w:r>
      <w:r>
        <w:rPr>
          <w:spacing w:val="-10"/>
          <w:sz w:val="20"/>
        </w:rPr>
        <w:t xml:space="preserve"> </w:t>
      </w:r>
      <w:r>
        <w:rPr>
          <w:spacing w:val="-2"/>
          <w:sz w:val="20"/>
        </w:rPr>
        <w:t>802.3bt</w:t>
      </w:r>
    </w:p>
    <w:p w14:paraId="2810B9FE" w14:textId="77777777" w:rsidR="00726659" w:rsidRDefault="000F0732">
      <w:pPr>
        <w:pStyle w:val="ListParagraph"/>
        <w:numPr>
          <w:ilvl w:val="4"/>
          <w:numId w:val="40"/>
        </w:numPr>
        <w:tabs>
          <w:tab w:val="left" w:pos="2301"/>
        </w:tabs>
        <w:spacing w:before="114"/>
        <w:ind w:left="2301" w:hanging="358"/>
        <w:rPr>
          <w:sz w:val="20"/>
        </w:rPr>
      </w:pPr>
      <w:r>
        <w:rPr>
          <w:sz w:val="20"/>
        </w:rPr>
        <w:t>Electromagnetic</w:t>
      </w:r>
      <w:r>
        <w:rPr>
          <w:spacing w:val="-11"/>
          <w:sz w:val="20"/>
        </w:rPr>
        <w:t xml:space="preserve"> </w:t>
      </w:r>
      <w:r>
        <w:rPr>
          <w:sz w:val="20"/>
        </w:rPr>
        <w:t>Emission</w:t>
      </w:r>
      <w:r>
        <w:rPr>
          <w:spacing w:val="-10"/>
          <w:sz w:val="20"/>
        </w:rPr>
        <w:t xml:space="preserve"> </w:t>
      </w:r>
      <w:r>
        <w:rPr>
          <w:sz w:val="20"/>
        </w:rPr>
        <w:t>and</w:t>
      </w:r>
      <w:r>
        <w:rPr>
          <w:spacing w:val="-11"/>
          <w:sz w:val="20"/>
        </w:rPr>
        <w:t xml:space="preserve"> </w:t>
      </w:r>
      <w:r>
        <w:rPr>
          <w:spacing w:val="-2"/>
          <w:sz w:val="20"/>
        </w:rPr>
        <w:t>Immunity:</w:t>
      </w:r>
    </w:p>
    <w:p w14:paraId="24BC208A" w14:textId="77777777" w:rsidR="00726659" w:rsidRDefault="000F0732">
      <w:pPr>
        <w:pStyle w:val="ListParagraph"/>
        <w:numPr>
          <w:ilvl w:val="5"/>
          <w:numId w:val="40"/>
        </w:numPr>
        <w:tabs>
          <w:tab w:val="left" w:pos="2661"/>
        </w:tabs>
        <w:spacing w:before="112"/>
        <w:ind w:left="2661" w:hanging="358"/>
        <w:rPr>
          <w:sz w:val="20"/>
        </w:rPr>
      </w:pPr>
      <w:r>
        <w:rPr>
          <w:sz w:val="20"/>
        </w:rPr>
        <w:t>FCC</w:t>
      </w:r>
      <w:r>
        <w:rPr>
          <w:spacing w:val="-7"/>
          <w:sz w:val="20"/>
        </w:rPr>
        <w:t xml:space="preserve"> </w:t>
      </w:r>
      <w:r>
        <w:rPr>
          <w:sz w:val="20"/>
        </w:rPr>
        <w:t>Part</w:t>
      </w:r>
      <w:r>
        <w:rPr>
          <w:spacing w:val="-4"/>
          <w:sz w:val="20"/>
        </w:rPr>
        <w:t xml:space="preserve"> </w:t>
      </w:r>
      <w:r>
        <w:rPr>
          <w:sz w:val="20"/>
        </w:rPr>
        <w:t>15,</w:t>
      </w:r>
      <w:r>
        <w:rPr>
          <w:spacing w:val="-5"/>
          <w:sz w:val="20"/>
        </w:rPr>
        <w:t xml:space="preserve"> </w:t>
      </w:r>
      <w:r>
        <w:rPr>
          <w:sz w:val="20"/>
        </w:rPr>
        <w:t>Class</w:t>
      </w:r>
      <w:r>
        <w:rPr>
          <w:spacing w:val="-4"/>
          <w:sz w:val="20"/>
        </w:rPr>
        <w:t xml:space="preserve"> </w:t>
      </w:r>
      <w:r>
        <w:rPr>
          <w:spacing w:val="-10"/>
          <w:sz w:val="20"/>
        </w:rPr>
        <w:t>B</w:t>
      </w:r>
    </w:p>
    <w:p w14:paraId="60390AC0" w14:textId="77777777" w:rsidR="00726659" w:rsidRDefault="000F0732">
      <w:pPr>
        <w:pStyle w:val="ListParagraph"/>
        <w:numPr>
          <w:ilvl w:val="5"/>
          <w:numId w:val="40"/>
        </w:numPr>
        <w:tabs>
          <w:tab w:val="left" w:pos="2661"/>
        </w:tabs>
        <w:spacing w:before="114"/>
        <w:ind w:left="2661" w:hanging="358"/>
        <w:rPr>
          <w:sz w:val="20"/>
        </w:rPr>
      </w:pPr>
      <w:r>
        <w:rPr>
          <w:sz w:val="20"/>
        </w:rPr>
        <w:t>EN</w:t>
      </w:r>
      <w:r>
        <w:rPr>
          <w:spacing w:val="-5"/>
          <w:sz w:val="20"/>
        </w:rPr>
        <w:t xml:space="preserve"> </w:t>
      </w:r>
      <w:r>
        <w:rPr>
          <w:sz w:val="20"/>
        </w:rPr>
        <w:t>55032</w:t>
      </w:r>
      <w:r>
        <w:rPr>
          <w:spacing w:val="-5"/>
          <w:sz w:val="20"/>
        </w:rPr>
        <w:t xml:space="preserve"> </w:t>
      </w:r>
      <w:r>
        <w:rPr>
          <w:sz w:val="20"/>
        </w:rPr>
        <w:t>Class</w:t>
      </w:r>
      <w:r>
        <w:rPr>
          <w:spacing w:val="-5"/>
          <w:sz w:val="20"/>
        </w:rPr>
        <w:t xml:space="preserve"> </w:t>
      </w:r>
      <w:r>
        <w:rPr>
          <w:spacing w:val="-10"/>
          <w:sz w:val="20"/>
        </w:rPr>
        <w:t>B</w:t>
      </w:r>
    </w:p>
    <w:p w14:paraId="075E3F92" w14:textId="77777777" w:rsidR="00726659" w:rsidRDefault="000F0732">
      <w:pPr>
        <w:pStyle w:val="ListParagraph"/>
        <w:numPr>
          <w:ilvl w:val="5"/>
          <w:numId w:val="40"/>
        </w:numPr>
        <w:tabs>
          <w:tab w:val="left" w:pos="2661"/>
        </w:tabs>
        <w:spacing w:before="112"/>
        <w:ind w:left="2661" w:hanging="358"/>
        <w:rPr>
          <w:sz w:val="20"/>
        </w:rPr>
      </w:pPr>
      <w:r>
        <w:rPr>
          <w:sz w:val="20"/>
        </w:rPr>
        <w:t>EN</w:t>
      </w:r>
      <w:r>
        <w:rPr>
          <w:spacing w:val="-3"/>
          <w:sz w:val="20"/>
        </w:rPr>
        <w:t xml:space="preserve"> </w:t>
      </w:r>
      <w:r>
        <w:rPr>
          <w:spacing w:val="-2"/>
          <w:sz w:val="20"/>
        </w:rPr>
        <w:t>55024</w:t>
      </w:r>
    </w:p>
    <w:p w14:paraId="45B97305" w14:textId="77777777" w:rsidR="00726659" w:rsidRDefault="000F0732">
      <w:pPr>
        <w:pStyle w:val="ListParagraph"/>
        <w:numPr>
          <w:ilvl w:val="5"/>
          <w:numId w:val="40"/>
        </w:numPr>
        <w:tabs>
          <w:tab w:val="left" w:pos="2661"/>
        </w:tabs>
        <w:spacing w:before="114"/>
        <w:ind w:left="2661" w:hanging="358"/>
        <w:rPr>
          <w:sz w:val="20"/>
        </w:rPr>
      </w:pPr>
      <w:r>
        <w:rPr>
          <w:spacing w:val="-4"/>
          <w:sz w:val="20"/>
        </w:rPr>
        <w:t>VCCI</w:t>
      </w:r>
    </w:p>
    <w:p w14:paraId="767E5C62" w14:textId="77777777" w:rsidR="00726659" w:rsidRDefault="000F0732">
      <w:pPr>
        <w:pStyle w:val="ListParagraph"/>
        <w:numPr>
          <w:ilvl w:val="4"/>
          <w:numId w:val="40"/>
        </w:numPr>
        <w:tabs>
          <w:tab w:val="left" w:pos="2301"/>
        </w:tabs>
        <w:spacing w:before="114"/>
        <w:ind w:left="2301" w:hanging="358"/>
        <w:rPr>
          <w:sz w:val="20"/>
        </w:rPr>
      </w:pPr>
      <w:r>
        <w:rPr>
          <w:sz w:val="20"/>
        </w:rPr>
        <w:t>Safety:</w:t>
      </w:r>
      <w:r>
        <w:rPr>
          <w:spacing w:val="-17"/>
          <w:sz w:val="20"/>
        </w:rPr>
        <w:t xml:space="preserve"> </w:t>
      </w:r>
      <w:r>
        <w:rPr>
          <w:sz w:val="20"/>
        </w:rPr>
        <w:t>CE/UL/IEC/EN</w:t>
      </w:r>
      <w:r>
        <w:rPr>
          <w:spacing w:val="-15"/>
          <w:sz w:val="20"/>
        </w:rPr>
        <w:t xml:space="preserve"> </w:t>
      </w:r>
      <w:r>
        <w:rPr>
          <w:sz w:val="20"/>
        </w:rPr>
        <w:t>62368-</w:t>
      </w:r>
      <w:r>
        <w:rPr>
          <w:spacing w:val="-10"/>
          <w:sz w:val="20"/>
        </w:rPr>
        <w:t>1</w:t>
      </w:r>
    </w:p>
    <w:p w14:paraId="68AB0613" w14:textId="77777777" w:rsidR="00726659" w:rsidRDefault="000F0732">
      <w:pPr>
        <w:pStyle w:val="Heading7"/>
        <w:numPr>
          <w:ilvl w:val="1"/>
          <w:numId w:val="40"/>
        </w:numPr>
        <w:tabs>
          <w:tab w:val="left" w:pos="1196"/>
        </w:tabs>
        <w:spacing w:before="112"/>
        <w:ind w:left="1196" w:hanging="477"/>
      </w:pPr>
      <w:r>
        <w:rPr>
          <w:spacing w:val="-2"/>
        </w:rPr>
        <w:t>ACCESSORIES</w:t>
      </w:r>
    </w:p>
    <w:p w14:paraId="0414E517" w14:textId="77777777" w:rsidR="00726659" w:rsidRDefault="000F0732">
      <w:pPr>
        <w:pStyle w:val="ListParagraph"/>
        <w:numPr>
          <w:ilvl w:val="2"/>
          <w:numId w:val="40"/>
        </w:numPr>
        <w:tabs>
          <w:tab w:val="left" w:pos="1797"/>
        </w:tabs>
        <w:spacing w:before="115"/>
        <w:ind w:left="1797" w:hanging="358"/>
        <w:rPr>
          <w:sz w:val="20"/>
        </w:rPr>
      </w:pPr>
      <w:r>
        <w:rPr>
          <w:sz w:val="20"/>
        </w:rPr>
        <w:t>ACC-MNT-2</w:t>
      </w:r>
      <w:r>
        <w:rPr>
          <w:spacing w:val="-6"/>
          <w:sz w:val="20"/>
        </w:rPr>
        <w:t xml:space="preserve"> </w:t>
      </w:r>
      <w:r>
        <w:rPr>
          <w:sz w:val="20"/>
        </w:rPr>
        <w:t>Mounting</w:t>
      </w:r>
      <w:r>
        <w:rPr>
          <w:spacing w:val="-6"/>
          <w:sz w:val="20"/>
        </w:rPr>
        <w:t xml:space="preserve"> </w:t>
      </w:r>
      <w:r>
        <w:rPr>
          <w:sz w:val="20"/>
        </w:rPr>
        <w:t>Arm</w:t>
      </w:r>
      <w:r>
        <w:rPr>
          <w:spacing w:val="-5"/>
          <w:sz w:val="20"/>
        </w:rPr>
        <w:t xml:space="preserve"> </w:t>
      </w:r>
      <w:r>
        <w:rPr>
          <w:sz w:val="20"/>
        </w:rPr>
        <w:t>Kit</w:t>
      </w:r>
      <w:r>
        <w:rPr>
          <w:spacing w:val="-6"/>
          <w:sz w:val="20"/>
        </w:rPr>
        <w:t xml:space="preserve"> </w:t>
      </w:r>
      <w:r>
        <w:rPr>
          <w:sz w:val="20"/>
        </w:rPr>
        <w:t>by</w:t>
      </w:r>
      <w:r>
        <w:rPr>
          <w:spacing w:val="-5"/>
          <w:sz w:val="20"/>
        </w:rPr>
        <w:t xml:space="preserve"> </w:t>
      </w:r>
      <w:r>
        <w:rPr>
          <w:sz w:val="20"/>
        </w:rPr>
        <w:t>OEM</w:t>
      </w:r>
      <w:r>
        <w:rPr>
          <w:spacing w:val="-6"/>
          <w:sz w:val="20"/>
        </w:rPr>
        <w:t xml:space="preserve"> </w:t>
      </w:r>
      <w:r>
        <w:rPr>
          <w:spacing w:val="-4"/>
          <w:sz w:val="20"/>
        </w:rPr>
        <w:t>Inc.</w:t>
      </w:r>
    </w:p>
    <w:p w14:paraId="30A56332" w14:textId="77777777" w:rsidR="00726659" w:rsidRDefault="000F0732">
      <w:pPr>
        <w:pStyle w:val="ListParagraph"/>
        <w:numPr>
          <w:ilvl w:val="3"/>
          <w:numId w:val="40"/>
        </w:numPr>
        <w:tabs>
          <w:tab w:val="left" w:pos="2157"/>
          <w:tab w:val="left" w:pos="2159"/>
        </w:tabs>
        <w:spacing w:before="111" w:line="360" w:lineRule="auto"/>
        <w:ind w:left="2159" w:right="958"/>
        <w:rPr>
          <w:sz w:val="20"/>
        </w:rPr>
      </w:pPr>
      <w:r>
        <w:rPr>
          <w:sz w:val="20"/>
        </w:rPr>
        <w:t>Description:</w:t>
      </w:r>
      <w:r>
        <w:rPr>
          <w:spacing w:val="-5"/>
          <w:sz w:val="20"/>
        </w:rPr>
        <w:t xml:space="preserve"> </w:t>
      </w:r>
      <w:r>
        <w:rPr>
          <w:sz w:val="20"/>
        </w:rPr>
        <w:t>Wall</w:t>
      </w:r>
      <w:r>
        <w:rPr>
          <w:spacing w:val="-5"/>
          <w:sz w:val="20"/>
        </w:rPr>
        <w:t xml:space="preserve"> </w:t>
      </w:r>
      <w:r>
        <w:rPr>
          <w:sz w:val="20"/>
        </w:rPr>
        <w:t>mounted</w:t>
      </w:r>
      <w:r>
        <w:rPr>
          <w:spacing w:val="-5"/>
          <w:sz w:val="20"/>
        </w:rPr>
        <w:t xml:space="preserve"> </w:t>
      </w:r>
      <w:r>
        <w:rPr>
          <w:sz w:val="20"/>
        </w:rPr>
        <w:t>extender</w:t>
      </w:r>
      <w:r>
        <w:rPr>
          <w:spacing w:val="-5"/>
          <w:sz w:val="20"/>
        </w:rPr>
        <w:t xml:space="preserve"> </w:t>
      </w:r>
      <w:r>
        <w:rPr>
          <w:sz w:val="20"/>
        </w:rPr>
        <w:t>arm</w:t>
      </w:r>
      <w:r>
        <w:rPr>
          <w:spacing w:val="-5"/>
          <w:sz w:val="20"/>
        </w:rPr>
        <w:t xml:space="preserve"> </w:t>
      </w:r>
      <w:r>
        <w:rPr>
          <w:sz w:val="20"/>
        </w:rPr>
        <w:t>with</w:t>
      </w:r>
      <w:r>
        <w:rPr>
          <w:spacing w:val="-5"/>
          <w:sz w:val="20"/>
        </w:rPr>
        <w:t xml:space="preserve"> </w:t>
      </w:r>
      <w:r>
        <w:rPr>
          <w:sz w:val="20"/>
        </w:rPr>
        <w:t>built-in</w:t>
      </w:r>
      <w:r>
        <w:rPr>
          <w:spacing w:val="-5"/>
          <w:sz w:val="20"/>
        </w:rPr>
        <w:t xml:space="preserve"> </w:t>
      </w:r>
      <w:r>
        <w:rPr>
          <w:sz w:val="20"/>
        </w:rPr>
        <w:t>1.5”</w:t>
      </w:r>
      <w:r>
        <w:rPr>
          <w:spacing w:val="-5"/>
          <w:sz w:val="20"/>
        </w:rPr>
        <w:t xml:space="preserve"> </w:t>
      </w:r>
      <w:r>
        <w:rPr>
          <w:sz w:val="20"/>
        </w:rPr>
        <w:t>female NPT thread.</w:t>
      </w:r>
    </w:p>
    <w:p w14:paraId="53DB45B6" w14:textId="77777777" w:rsidR="00726659" w:rsidRDefault="000F0732">
      <w:pPr>
        <w:pStyle w:val="ListParagraph"/>
        <w:numPr>
          <w:ilvl w:val="3"/>
          <w:numId w:val="40"/>
        </w:numPr>
        <w:tabs>
          <w:tab w:val="left" w:pos="2157"/>
        </w:tabs>
        <w:spacing w:before="2"/>
        <w:ind w:left="2157" w:hanging="358"/>
        <w:rPr>
          <w:sz w:val="20"/>
        </w:rPr>
      </w:pPr>
      <w:r>
        <w:rPr>
          <w:sz w:val="20"/>
        </w:rPr>
        <w:t>Material:</w:t>
      </w:r>
      <w:r>
        <w:rPr>
          <w:spacing w:val="-11"/>
          <w:sz w:val="20"/>
        </w:rPr>
        <w:t xml:space="preserve"> </w:t>
      </w:r>
      <w:r>
        <w:rPr>
          <w:sz w:val="20"/>
        </w:rPr>
        <w:t>Aluminum</w:t>
      </w:r>
      <w:r>
        <w:rPr>
          <w:spacing w:val="-10"/>
          <w:sz w:val="20"/>
        </w:rPr>
        <w:t xml:space="preserve"> </w:t>
      </w:r>
      <w:r>
        <w:rPr>
          <w:spacing w:val="-2"/>
          <w:sz w:val="20"/>
        </w:rPr>
        <w:t>Alloy</w:t>
      </w:r>
    </w:p>
    <w:p w14:paraId="1E0E3B13" w14:textId="77777777" w:rsidR="00726659" w:rsidRDefault="000F0732">
      <w:pPr>
        <w:pStyle w:val="ListParagraph"/>
        <w:numPr>
          <w:ilvl w:val="3"/>
          <w:numId w:val="40"/>
        </w:numPr>
        <w:tabs>
          <w:tab w:val="left" w:pos="2157"/>
        </w:tabs>
        <w:spacing w:before="112"/>
        <w:ind w:left="2157" w:hanging="358"/>
        <w:rPr>
          <w:sz w:val="20"/>
        </w:rPr>
      </w:pPr>
      <w:r>
        <w:rPr>
          <w:spacing w:val="-2"/>
          <w:sz w:val="20"/>
        </w:rPr>
        <w:t>Dimensions:</w:t>
      </w:r>
    </w:p>
    <w:p w14:paraId="22FD0738" w14:textId="77777777" w:rsidR="00726659" w:rsidRDefault="000F0732">
      <w:pPr>
        <w:pStyle w:val="ListParagraph"/>
        <w:numPr>
          <w:ilvl w:val="4"/>
          <w:numId w:val="40"/>
        </w:numPr>
        <w:tabs>
          <w:tab w:val="left" w:pos="2301"/>
        </w:tabs>
        <w:spacing w:before="114"/>
        <w:ind w:left="2301" w:hanging="358"/>
        <w:rPr>
          <w:sz w:val="20"/>
        </w:rPr>
      </w:pPr>
      <w:r>
        <w:rPr>
          <w:sz w:val="20"/>
        </w:rPr>
        <w:t>Length:</w:t>
      </w:r>
      <w:r>
        <w:rPr>
          <w:spacing w:val="-8"/>
          <w:sz w:val="20"/>
        </w:rPr>
        <w:t xml:space="preserve"> </w:t>
      </w:r>
      <w:r>
        <w:rPr>
          <w:sz w:val="20"/>
        </w:rPr>
        <w:t>230.5mm</w:t>
      </w:r>
      <w:r>
        <w:rPr>
          <w:spacing w:val="-6"/>
          <w:sz w:val="20"/>
        </w:rPr>
        <w:t xml:space="preserve"> </w:t>
      </w:r>
      <w:r>
        <w:rPr>
          <w:sz w:val="20"/>
        </w:rPr>
        <w:t>/</w:t>
      </w:r>
      <w:r>
        <w:rPr>
          <w:spacing w:val="-6"/>
          <w:sz w:val="20"/>
        </w:rPr>
        <w:t xml:space="preserve"> </w:t>
      </w:r>
      <w:r>
        <w:rPr>
          <w:spacing w:val="-2"/>
          <w:sz w:val="20"/>
        </w:rPr>
        <w:t>9.07in</w:t>
      </w:r>
    </w:p>
    <w:p w14:paraId="600AB57A" w14:textId="77777777" w:rsidR="00726659" w:rsidRDefault="000F0732">
      <w:pPr>
        <w:pStyle w:val="ListParagraph"/>
        <w:numPr>
          <w:ilvl w:val="4"/>
          <w:numId w:val="40"/>
        </w:numPr>
        <w:tabs>
          <w:tab w:val="left" w:pos="2301"/>
        </w:tabs>
        <w:spacing w:before="112"/>
        <w:ind w:left="2301" w:hanging="358"/>
        <w:rPr>
          <w:sz w:val="20"/>
        </w:rPr>
      </w:pPr>
      <w:r>
        <w:rPr>
          <w:sz w:val="20"/>
        </w:rPr>
        <w:t>Width:</w:t>
      </w:r>
      <w:r>
        <w:rPr>
          <w:spacing w:val="-5"/>
          <w:sz w:val="20"/>
        </w:rPr>
        <w:t xml:space="preserve"> </w:t>
      </w:r>
      <w:r>
        <w:rPr>
          <w:sz w:val="20"/>
        </w:rPr>
        <w:t>86mm</w:t>
      </w:r>
      <w:r>
        <w:rPr>
          <w:spacing w:val="-4"/>
          <w:sz w:val="20"/>
        </w:rPr>
        <w:t xml:space="preserve"> </w:t>
      </w:r>
      <w:r>
        <w:rPr>
          <w:sz w:val="20"/>
        </w:rPr>
        <w:t>/</w:t>
      </w:r>
      <w:r>
        <w:rPr>
          <w:spacing w:val="-5"/>
          <w:sz w:val="20"/>
        </w:rPr>
        <w:t xml:space="preserve"> </w:t>
      </w:r>
      <w:r>
        <w:rPr>
          <w:spacing w:val="-2"/>
          <w:sz w:val="20"/>
        </w:rPr>
        <w:t>3.39in</w:t>
      </w:r>
    </w:p>
    <w:p w14:paraId="15E0E3C3" w14:textId="77777777" w:rsidR="00726659" w:rsidRDefault="000F0732">
      <w:pPr>
        <w:pStyle w:val="ListParagraph"/>
        <w:numPr>
          <w:ilvl w:val="4"/>
          <w:numId w:val="40"/>
        </w:numPr>
        <w:tabs>
          <w:tab w:val="left" w:pos="2301"/>
        </w:tabs>
        <w:spacing w:before="114"/>
        <w:ind w:left="2301" w:hanging="358"/>
        <w:rPr>
          <w:sz w:val="20"/>
        </w:rPr>
      </w:pPr>
      <w:r>
        <w:rPr>
          <w:sz w:val="20"/>
        </w:rPr>
        <w:t>Height:</w:t>
      </w:r>
      <w:r>
        <w:rPr>
          <w:spacing w:val="-6"/>
          <w:sz w:val="20"/>
        </w:rPr>
        <w:t xml:space="preserve"> </w:t>
      </w:r>
      <w:r>
        <w:rPr>
          <w:sz w:val="20"/>
        </w:rPr>
        <w:t>117mm</w:t>
      </w:r>
      <w:r>
        <w:rPr>
          <w:spacing w:val="-5"/>
          <w:sz w:val="20"/>
        </w:rPr>
        <w:t xml:space="preserve"> </w:t>
      </w:r>
      <w:r>
        <w:rPr>
          <w:sz w:val="20"/>
        </w:rPr>
        <w:t>/</w:t>
      </w:r>
      <w:r>
        <w:rPr>
          <w:spacing w:val="-5"/>
          <w:sz w:val="20"/>
        </w:rPr>
        <w:t xml:space="preserve"> </w:t>
      </w:r>
      <w:r>
        <w:rPr>
          <w:spacing w:val="-2"/>
          <w:sz w:val="20"/>
        </w:rPr>
        <w:t>4.61in</w:t>
      </w:r>
    </w:p>
    <w:p w14:paraId="6F8E6C87" w14:textId="77777777" w:rsidR="00726659" w:rsidRDefault="000F0732">
      <w:pPr>
        <w:pStyle w:val="ListParagraph"/>
        <w:numPr>
          <w:ilvl w:val="3"/>
          <w:numId w:val="40"/>
        </w:numPr>
        <w:tabs>
          <w:tab w:val="left" w:pos="2157"/>
        </w:tabs>
        <w:spacing w:before="115"/>
        <w:ind w:left="2157" w:hanging="358"/>
        <w:rPr>
          <w:sz w:val="20"/>
        </w:rPr>
      </w:pPr>
      <w:r>
        <w:rPr>
          <w:sz w:val="20"/>
        </w:rPr>
        <w:t>Color:</w:t>
      </w:r>
      <w:r>
        <w:rPr>
          <w:spacing w:val="-8"/>
          <w:sz w:val="20"/>
        </w:rPr>
        <w:t xml:space="preserve"> </w:t>
      </w:r>
      <w:r>
        <w:rPr>
          <w:spacing w:val="-2"/>
          <w:sz w:val="20"/>
        </w:rPr>
        <w:t>White</w:t>
      </w:r>
    </w:p>
    <w:p w14:paraId="45E67C31" w14:textId="77777777" w:rsidR="00726659" w:rsidRDefault="000F0732">
      <w:pPr>
        <w:pStyle w:val="ListParagraph"/>
        <w:numPr>
          <w:ilvl w:val="3"/>
          <w:numId w:val="40"/>
        </w:numPr>
        <w:tabs>
          <w:tab w:val="left" w:pos="2157"/>
        </w:tabs>
        <w:spacing w:before="112"/>
        <w:ind w:left="2157" w:hanging="358"/>
        <w:rPr>
          <w:sz w:val="20"/>
        </w:rPr>
      </w:pPr>
      <w:r>
        <w:rPr>
          <w:sz w:val="20"/>
        </w:rPr>
        <w:t>Weight:</w:t>
      </w:r>
      <w:r>
        <w:rPr>
          <w:spacing w:val="-5"/>
          <w:sz w:val="20"/>
        </w:rPr>
        <w:t xml:space="preserve"> </w:t>
      </w:r>
      <w:r>
        <w:rPr>
          <w:sz w:val="20"/>
        </w:rPr>
        <w:t>700g</w:t>
      </w:r>
      <w:r>
        <w:rPr>
          <w:spacing w:val="-5"/>
          <w:sz w:val="20"/>
        </w:rPr>
        <w:t xml:space="preserve"> </w:t>
      </w:r>
      <w:r>
        <w:rPr>
          <w:sz w:val="20"/>
        </w:rPr>
        <w:t>/</w:t>
      </w:r>
      <w:r>
        <w:rPr>
          <w:spacing w:val="-5"/>
          <w:sz w:val="20"/>
        </w:rPr>
        <w:t xml:space="preserve"> </w:t>
      </w:r>
      <w:r>
        <w:rPr>
          <w:spacing w:val="-2"/>
          <w:sz w:val="20"/>
        </w:rPr>
        <w:t>24.69oz</w:t>
      </w:r>
    </w:p>
    <w:p w14:paraId="36373519" w14:textId="77777777" w:rsidR="00726659" w:rsidRDefault="000F0732">
      <w:pPr>
        <w:pStyle w:val="ListParagraph"/>
        <w:numPr>
          <w:ilvl w:val="2"/>
          <w:numId w:val="40"/>
        </w:numPr>
        <w:tabs>
          <w:tab w:val="left" w:pos="1797"/>
        </w:tabs>
        <w:spacing w:before="114"/>
        <w:ind w:left="1797" w:hanging="358"/>
        <w:rPr>
          <w:sz w:val="20"/>
        </w:rPr>
      </w:pPr>
      <w:r>
        <w:rPr>
          <w:sz w:val="20"/>
        </w:rPr>
        <w:t>ACC-MNT-3</w:t>
      </w:r>
      <w:r>
        <w:rPr>
          <w:spacing w:val="-7"/>
          <w:sz w:val="20"/>
        </w:rPr>
        <w:t xml:space="preserve"> </w:t>
      </w:r>
      <w:r>
        <w:rPr>
          <w:sz w:val="20"/>
        </w:rPr>
        <w:t>Wall</w:t>
      </w:r>
      <w:r>
        <w:rPr>
          <w:spacing w:val="-6"/>
          <w:sz w:val="20"/>
        </w:rPr>
        <w:t xml:space="preserve"> </w:t>
      </w:r>
      <w:r>
        <w:rPr>
          <w:sz w:val="20"/>
        </w:rPr>
        <w:t>Mounted</w:t>
      </w:r>
      <w:r>
        <w:rPr>
          <w:spacing w:val="-7"/>
          <w:sz w:val="20"/>
        </w:rPr>
        <w:t xml:space="preserve"> </w:t>
      </w:r>
      <w:r>
        <w:rPr>
          <w:sz w:val="20"/>
        </w:rPr>
        <w:t>L-Shaped</w:t>
      </w:r>
      <w:r>
        <w:rPr>
          <w:spacing w:val="-6"/>
          <w:sz w:val="20"/>
        </w:rPr>
        <w:t xml:space="preserve"> </w:t>
      </w:r>
      <w:r>
        <w:rPr>
          <w:sz w:val="20"/>
        </w:rPr>
        <w:t>Bracket</w:t>
      </w:r>
      <w:r>
        <w:rPr>
          <w:spacing w:val="-7"/>
          <w:sz w:val="20"/>
        </w:rPr>
        <w:t xml:space="preserve"> </w:t>
      </w:r>
      <w:r>
        <w:rPr>
          <w:sz w:val="20"/>
        </w:rPr>
        <w:t>Kit</w:t>
      </w:r>
      <w:r>
        <w:rPr>
          <w:spacing w:val="-6"/>
          <w:sz w:val="20"/>
        </w:rPr>
        <w:t xml:space="preserve"> </w:t>
      </w:r>
      <w:r>
        <w:rPr>
          <w:sz w:val="20"/>
        </w:rPr>
        <w:t>by</w:t>
      </w:r>
      <w:r>
        <w:rPr>
          <w:spacing w:val="-7"/>
          <w:sz w:val="20"/>
        </w:rPr>
        <w:t xml:space="preserve"> </w:t>
      </w:r>
      <w:r>
        <w:rPr>
          <w:sz w:val="20"/>
        </w:rPr>
        <w:t>OEM</w:t>
      </w:r>
      <w:r>
        <w:rPr>
          <w:spacing w:val="-6"/>
          <w:sz w:val="20"/>
        </w:rPr>
        <w:t xml:space="preserve"> </w:t>
      </w:r>
      <w:r>
        <w:rPr>
          <w:spacing w:val="-4"/>
          <w:sz w:val="20"/>
        </w:rPr>
        <w:t>Inc.</w:t>
      </w:r>
    </w:p>
    <w:p w14:paraId="7EFCDCFD" w14:textId="77777777" w:rsidR="00726659" w:rsidRDefault="000F0732">
      <w:pPr>
        <w:pStyle w:val="ListParagraph"/>
        <w:numPr>
          <w:ilvl w:val="3"/>
          <w:numId w:val="40"/>
        </w:numPr>
        <w:tabs>
          <w:tab w:val="left" w:pos="2157"/>
          <w:tab w:val="left" w:pos="2159"/>
        </w:tabs>
        <w:spacing w:before="112" w:line="360" w:lineRule="auto"/>
        <w:ind w:left="2159" w:right="838"/>
        <w:rPr>
          <w:sz w:val="20"/>
        </w:rPr>
      </w:pPr>
      <w:r>
        <w:rPr>
          <w:sz w:val="20"/>
        </w:rPr>
        <w:t>Description:</w:t>
      </w:r>
      <w:r>
        <w:rPr>
          <w:spacing w:val="-6"/>
          <w:sz w:val="20"/>
        </w:rPr>
        <w:t xml:space="preserve"> </w:t>
      </w:r>
      <w:r>
        <w:rPr>
          <w:sz w:val="20"/>
        </w:rPr>
        <w:t>Compact</w:t>
      </w:r>
      <w:r>
        <w:rPr>
          <w:spacing w:val="-6"/>
          <w:sz w:val="20"/>
        </w:rPr>
        <w:t xml:space="preserve"> </w:t>
      </w:r>
      <w:r>
        <w:rPr>
          <w:sz w:val="20"/>
        </w:rPr>
        <w:t>bracket</w:t>
      </w:r>
      <w:r>
        <w:rPr>
          <w:spacing w:val="-6"/>
          <w:sz w:val="20"/>
        </w:rPr>
        <w:t xml:space="preserve"> </w:t>
      </w:r>
      <w:r>
        <w:rPr>
          <w:sz w:val="20"/>
        </w:rPr>
        <w:t>for</w:t>
      </w:r>
      <w:r>
        <w:rPr>
          <w:spacing w:val="-6"/>
          <w:sz w:val="20"/>
        </w:rPr>
        <w:t xml:space="preserve"> </w:t>
      </w:r>
      <w:r>
        <w:rPr>
          <w:sz w:val="20"/>
        </w:rPr>
        <w:t>mounting</w:t>
      </w:r>
      <w:r>
        <w:rPr>
          <w:spacing w:val="-6"/>
          <w:sz w:val="20"/>
        </w:rPr>
        <w:t xml:space="preserve"> </w:t>
      </w:r>
      <w:r>
        <w:rPr>
          <w:sz w:val="20"/>
        </w:rPr>
        <w:t>camera</w:t>
      </w:r>
      <w:r>
        <w:rPr>
          <w:spacing w:val="-6"/>
          <w:sz w:val="20"/>
        </w:rPr>
        <w:t xml:space="preserve"> </w:t>
      </w:r>
      <w:r>
        <w:rPr>
          <w:sz w:val="20"/>
        </w:rPr>
        <w:t>perpendicular</w:t>
      </w:r>
      <w:r>
        <w:rPr>
          <w:spacing w:val="-6"/>
          <w:sz w:val="20"/>
        </w:rPr>
        <w:t xml:space="preserve"> </w:t>
      </w:r>
      <w:r>
        <w:rPr>
          <w:sz w:val="20"/>
        </w:rPr>
        <w:t xml:space="preserve">to </w:t>
      </w:r>
      <w:r>
        <w:rPr>
          <w:spacing w:val="-2"/>
          <w:sz w:val="20"/>
        </w:rPr>
        <w:t>wall.</w:t>
      </w:r>
    </w:p>
    <w:p w14:paraId="45B6DF1B" w14:textId="77777777" w:rsidR="00726659" w:rsidRDefault="000F0732">
      <w:pPr>
        <w:pStyle w:val="ListParagraph"/>
        <w:numPr>
          <w:ilvl w:val="3"/>
          <w:numId w:val="40"/>
        </w:numPr>
        <w:tabs>
          <w:tab w:val="left" w:pos="2157"/>
        </w:tabs>
        <w:spacing w:before="1"/>
        <w:ind w:left="2157" w:hanging="358"/>
        <w:rPr>
          <w:sz w:val="20"/>
        </w:rPr>
      </w:pPr>
      <w:r>
        <w:rPr>
          <w:sz w:val="20"/>
        </w:rPr>
        <w:t>Material:</w:t>
      </w:r>
      <w:r>
        <w:rPr>
          <w:spacing w:val="-11"/>
          <w:sz w:val="20"/>
        </w:rPr>
        <w:t xml:space="preserve"> </w:t>
      </w:r>
      <w:r>
        <w:rPr>
          <w:sz w:val="20"/>
        </w:rPr>
        <w:t>Aluminum</w:t>
      </w:r>
      <w:r>
        <w:rPr>
          <w:spacing w:val="-10"/>
          <w:sz w:val="20"/>
        </w:rPr>
        <w:t xml:space="preserve"> </w:t>
      </w:r>
      <w:r>
        <w:rPr>
          <w:spacing w:val="-2"/>
          <w:sz w:val="20"/>
        </w:rPr>
        <w:t>Alloy</w:t>
      </w:r>
    </w:p>
    <w:p w14:paraId="1399D8C4" w14:textId="77777777" w:rsidR="00726659" w:rsidRDefault="000F0732">
      <w:pPr>
        <w:pStyle w:val="ListParagraph"/>
        <w:numPr>
          <w:ilvl w:val="3"/>
          <w:numId w:val="40"/>
        </w:numPr>
        <w:tabs>
          <w:tab w:val="left" w:pos="2157"/>
        </w:tabs>
        <w:spacing w:before="112"/>
        <w:ind w:left="2157" w:hanging="358"/>
        <w:rPr>
          <w:sz w:val="20"/>
        </w:rPr>
      </w:pPr>
      <w:r>
        <w:rPr>
          <w:spacing w:val="-2"/>
          <w:sz w:val="20"/>
        </w:rPr>
        <w:t>Dimensions:</w:t>
      </w:r>
    </w:p>
    <w:p w14:paraId="101D9566" w14:textId="77777777" w:rsidR="00726659" w:rsidRDefault="00726659">
      <w:pPr>
        <w:pStyle w:val="ListParagraph"/>
        <w:rPr>
          <w:sz w:val="20"/>
        </w:rPr>
        <w:sectPr w:rsidR="00726659">
          <w:pgSz w:w="12240" w:h="15840"/>
          <w:pgMar w:top="1380" w:right="720" w:bottom="1160" w:left="720" w:header="730" w:footer="963" w:gutter="0"/>
          <w:cols w:space="720"/>
        </w:sectPr>
      </w:pPr>
    </w:p>
    <w:p w14:paraId="59F91463" w14:textId="77777777" w:rsidR="00726659" w:rsidRDefault="000F0732">
      <w:pPr>
        <w:pStyle w:val="BodyText"/>
        <w:spacing w:before="128"/>
        <w:ind w:left="1944" w:firstLine="0"/>
      </w:pPr>
      <w:r>
        <w:t>b.</w:t>
      </w:r>
      <w:r>
        <w:rPr>
          <w:spacing w:val="-5"/>
        </w:rPr>
        <w:t xml:space="preserve"> </w:t>
      </w:r>
      <w:r>
        <w:t>Width:</w:t>
      </w:r>
      <w:r>
        <w:rPr>
          <w:spacing w:val="-4"/>
        </w:rPr>
        <w:t xml:space="preserve"> </w:t>
      </w:r>
      <w:r>
        <w:t>150mm</w:t>
      </w:r>
      <w:r>
        <w:rPr>
          <w:spacing w:val="-4"/>
        </w:rPr>
        <w:t xml:space="preserve"> </w:t>
      </w:r>
      <w:r>
        <w:t>/</w:t>
      </w:r>
      <w:r>
        <w:rPr>
          <w:spacing w:val="-4"/>
        </w:rPr>
        <w:t xml:space="preserve"> </w:t>
      </w:r>
      <w:r>
        <w:rPr>
          <w:spacing w:val="-2"/>
        </w:rPr>
        <w:t>5.91in</w:t>
      </w:r>
    </w:p>
    <w:p w14:paraId="43900BDB" w14:textId="77777777" w:rsidR="00726659" w:rsidRDefault="000F0732">
      <w:pPr>
        <w:pStyle w:val="BodyText"/>
        <w:spacing w:before="114"/>
        <w:ind w:left="1944" w:firstLine="0"/>
      </w:pPr>
      <w:r>
        <w:t>c.</w:t>
      </w:r>
      <w:r>
        <w:rPr>
          <w:spacing w:val="-7"/>
        </w:rPr>
        <w:t xml:space="preserve"> </w:t>
      </w:r>
      <w:r>
        <w:t>Height:</w:t>
      </w:r>
      <w:r>
        <w:rPr>
          <w:spacing w:val="-4"/>
        </w:rPr>
        <w:t xml:space="preserve"> </w:t>
      </w:r>
      <w:r>
        <w:t>110mm</w:t>
      </w:r>
      <w:r>
        <w:rPr>
          <w:spacing w:val="-5"/>
        </w:rPr>
        <w:t xml:space="preserve"> </w:t>
      </w:r>
      <w:r>
        <w:t>/</w:t>
      </w:r>
      <w:r>
        <w:rPr>
          <w:spacing w:val="-4"/>
        </w:rPr>
        <w:t xml:space="preserve"> </w:t>
      </w:r>
      <w:r>
        <w:rPr>
          <w:spacing w:val="-2"/>
        </w:rPr>
        <w:t>4.33in</w:t>
      </w:r>
    </w:p>
    <w:p w14:paraId="0823ADFF" w14:textId="77777777" w:rsidR="00726659" w:rsidRDefault="000F0732">
      <w:pPr>
        <w:pStyle w:val="ListParagraph"/>
        <w:numPr>
          <w:ilvl w:val="3"/>
          <w:numId w:val="40"/>
        </w:numPr>
        <w:tabs>
          <w:tab w:val="left" w:pos="2158"/>
        </w:tabs>
        <w:spacing w:before="112"/>
        <w:ind w:left="2158" w:hanging="358"/>
        <w:rPr>
          <w:sz w:val="20"/>
        </w:rPr>
      </w:pPr>
      <w:r>
        <w:rPr>
          <w:sz w:val="20"/>
        </w:rPr>
        <w:t>Color:</w:t>
      </w:r>
      <w:r>
        <w:rPr>
          <w:spacing w:val="-8"/>
          <w:sz w:val="20"/>
        </w:rPr>
        <w:t xml:space="preserve"> </w:t>
      </w:r>
      <w:r>
        <w:rPr>
          <w:spacing w:val="-2"/>
          <w:sz w:val="20"/>
        </w:rPr>
        <w:t>White</w:t>
      </w:r>
    </w:p>
    <w:p w14:paraId="5BD6D684" w14:textId="77777777" w:rsidR="00726659" w:rsidRDefault="000F0732">
      <w:pPr>
        <w:pStyle w:val="ListParagraph"/>
        <w:numPr>
          <w:ilvl w:val="3"/>
          <w:numId w:val="40"/>
        </w:numPr>
        <w:tabs>
          <w:tab w:val="left" w:pos="2158"/>
        </w:tabs>
        <w:spacing w:before="114"/>
        <w:ind w:left="2158" w:hanging="358"/>
        <w:rPr>
          <w:sz w:val="20"/>
        </w:rPr>
      </w:pPr>
      <w:r>
        <w:rPr>
          <w:sz w:val="20"/>
        </w:rPr>
        <w:t>Weight:</w:t>
      </w:r>
      <w:r>
        <w:rPr>
          <w:spacing w:val="-5"/>
          <w:sz w:val="20"/>
        </w:rPr>
        <w:t xml:space="preserve"> </w:t>
      </w:r>
      <w:r>
        <w:rPr>
          <w:sz w:val="20"/>
        </w:rPr>
        <w:t>577g</w:t>
      </w:r>
      <w:r>
        <w:rPr>
          <w:spacing w:val="-5"/>
          <w:sz w:val="20"/>
        </w:rPr>
        <w:t xml:space="preserve"> </w:t>
      </w:r>
      <w:r>
        <w:rPr>
          <w:sz w:val="20"/>
        </w:rPr>
        <w:t>/</w:t>
      </w:r>
      <w:r>
        <w:rPr>
          <w:spacing w:val="-5"/>
          <w:sz w:val="20"/>
        </w:rPr>
        <w:t xml:space="preserve"> </w:t>
      </w:r>
      <w:r>
        <w:rPr>
          <w:spacing w:val="-2"/>
          <w:sz w:val="20"/>
        </w:rPr>
        <w:t>20.35oz</w:t>
      </w:r>
    </w:p>
    <w:p w14:paraId="5BF07FB6" w14:textId="77777777" w:rsidR="00726659" w:rsidRDefault="000F0732">
      <w:pPr>
        <w:pStyle w:val="ListParagraph"/>
        <w:numPr>
          <w:ilvl w:val="2"/>
          <w:numId w:val="40"/>
        </w:numPr>
        <w:tabs>
          <w:tab w:val="left" w:pos="1798"/>
        </w:tabs>
        <w:spacing w:before="114"/>
        <w:ind w:left="1798" w:hanging="358"/>
        <w:rPr>
          <w:sz w:val="20"/>
        </w:rPr>
      </w:pPr>
      <w:r>
        <w:rPr>
          <w:sz w:val="20"/>
        </w:rPr>
        <w:t>ACC-MNT-5</w:t>
      </w:r>
      <w:r>
        <w:rPr>
          <w:spacing w:val="-6"/>
          <w:sz w:val="20"/>
        </w:rPr>
        <w:t xml:space="preserve"> </w:t>
      </w:r>
      <w:r>
        <w:rPr>
          <w:sz w:val="20"/>
        </w:rPr>
        <w:t>Mini</w:t>
      </w:r>
      <w:r>
        <w:rPr>
          <w:spacing w:val="-5"/>
          <w:sz w:val="20"/>
        </w:rPr>
        <w:t xml:space="preserve"> </w:t>
      </w:r>
      <w:r>
        <w:rPr>
          <w:sz w:val="20"/>
        </w:rPr>
        <w:t>Pendant</w:t>
      </w:r>
      <w:r>
        <w:rPr>
          <w:spacing w:val="-6"/>
          <w:sz w:val="20"/>
        </w:rPr>
        <w:t xml:space="preserve"> </w:t>
      </w:r>
      <w:r>
        <w:rPr>
          <w:sz w:val="20"/>
        </w:rPr>
        <w:t>Cap</w:t>
      </w:r>
      <w:r>
        <w:rPr>
          <w:spacing w:val="-5"/>
          <w:sz w:val="20"/>
        </w:rPr>
        <w:t xml:space="preserve"> </w:t>
      </w:r>
      <w:r>
        <w:rPr>
          <w:sz w:val="20"/>
        </w:rPr>
        <w:t>Mount</w:t>
      </w:r>
      <w:r>
        <w:rPr>
          <w:spacing w:val="-5"/>
          <w:sz w:val="20"/>
        </w:rPr>
        <w:t xml:space="preserve"> </w:t>
      </w:r>
      <w:r>
        <w:rPr>
          <w:sz w:val="20"/>
        </w:rPr>
        <w:t>Kit</w:t>
      </w:r>
      <w:r>
        <w:rPr>
          <w:spacing w:val="-6"/>
          <w:sz w:val="20"/>
        </w:rPr>
        <w:t xml:space="preserve"> </w:t>
      </w:r>
      <w:r>
        <w:rPr>
          <w:sz w:val="20"/>
        </w:rPr>
        <w:t>by</w:t>
      </w:r>
      <w:r>
        <w:rPr>
          <w:spacing w:val="-5"/>
          <w:sz w:val="20"/>
        </w:rPr>
        <w:t xml:space="preserve"> </w:t>
      </w:r>
      <w:r>
        <w:rPr>
          <w:sz w:val="20"/>
        </w:rPr>
        <w:t>OEM</w:t>
      </w:r>
      <w:r>
        <w:rPr>
          <w:spacing w:val="-6"/>
          <w:sz w:val="20"/>
        </w:rPr>
        <w:t xml:space="preserve"> </w:t>
      </w:r>
      <w:r>
        <w:rPr>
          <w:spacing w:val="-4"/>
          <w:sz w:val="20"/>
        </w:rPr>
        <w:t>Inc.</w:t>
      </w:r>
    </w:p>
    <w:p w14:paraId="34604953" w14:textId="77777777" w:rsidR="00726659" w:rsidRDefault="000F0732">
      <w:pPr>
        <w:pStyle w:val="ListParagraph"/>
        <w:numPr>
          <w:ilvl w:val="3"/>
          <w:numId w:val="40"/>
        </w:numPr>
        <w:tabs>
          <w:tab w:val="left" w:pos="2158"/>
          <w:tab w:val="left" w:pos="2160"/>
        </w:tabs>
        <w:spacing w:before="112" w:line="360" w:lineRule="auto"/>
        <w:ind w:right="838"/>
        <w:jc w:val="both"/>
        <w:rPr>
          <w:sz w:val="20"/>
        </w:rPr>
      </w:pPr>
      <w:r>
        <w:rPr>
          <w:sz w:val="20"/>
        </w:rPr>
        <w:t>Description:</w:t>
      </w:r>
      <w:r>
        <w:rPr>
          <w:spacing w:val="-5"/>
          <w:sz w:val="20"/>
        </w:rPr>
        <w:t xml:space="preserve"> </w:t>
      </w:r>
      <w:r>
        <w:rPr>
          <w:sz w:val="20"/>
        </w:rPr>
        <w:t>Two-piece</w:t>
      </w:r>
      <w:r>
        <w:rPr>
          <w:spacing w:val="-5"/>
          <w:sz w:val="20"/>
        </w:rPr>
        <w:t xml:space="preserve"> </w:t>
      </w:r>
      <w:r>
        <w:rPr>
          <w:sz w:val="20"/>
        </w:rPr>
        <w:t>threaded</w:t>
      </w:r>
      <w:r>
        <w:rPr>
          <w:spacing w:val="-5"/>
          <w:sz w:val="20"/>
        </w:rPr>
        <w:t xml:space="preserve"> </w:t>
      </w:r>
      <w:r>
        <w:rPr>
          <w:sz w:val="20"/>
        </w:rPr>
        <w:t>cap</w:t>
      </w:r>
      <w:r>
        <w:rPr>
          <w:spacing w:val="-5"/>
          <w:sz w:val="20"/>
        </w:rPr>
        <w:t xml:space="preserve"> </w:t>
      </w:r>
      <w:r>
        <w:rPr>
          <w:sz w:val="20"/>
        </w:rPr>
        <w:t>for</w:t>
      </w:r>
      <w:r>
        <w:rPr>
          <w:spacing w:val="-5"/>
          <w:sz w:val="20"/>
        </w:rPr>
        <w:t xml:space="preserve"> </w:t>
      </w:r>
      <w:r>
        <w:rPr>
          <w:sz w:val="20"/>
        </w:rPr>
        <w:t>mounting</w:t>
      </w:r>
      <w:r>
        <w:rPr>
          <w:spacing w:val="-5"/>
          <w:sz w:val="20"/>
        </w:rPr>
        <w:t xml:space="preserve"> </w:t>
      </w:r>
      <w:r>
        <w:rPr>
          <w:sz w:val="20"/>
        </w:rPr>
        <w:t>a</w:t>
      </w:r>
      <w:r>
        <w:rPr>
          <w:spacing w:val="-5"/>
          <w:sz w:val="20"/>
        </w:rPr>
        <w:t xml:space="preserve"> </w:t>
      </w:r>
      <w:r>
        <w:rPr>
          <w:sz w:val="20"/>
        </w:rPr>
        <w:t>Mini</w:t>
      </w:r>
      <w:r>
        <w:rPr>
          <w:spacing w:val="-5"/>
          <w:sz w:val="20"/>
        </w:rPr>
        <w:t xml:space="preserve"> </w:t>
      </w:r>
      <w:r>
        <w:rPr>
          <w:sz w:val="20"/>
        </w:rPr>
        <w:t>camera</w:t>
      </w:r>
      <w:r>
        <w:rPr>
          <w:spacing w:val="-5"/>
          <w:sz w:val="20"/>
        </w:rPr>
        <w:t xml:space="preserve"> </w:t>
      </w:r>
      <w:r>
        <w:rPr>
          <w:sz w:val="20"/>
        </w:rPr>
        <w:t>to 3/4”</w:t>
      </w:r>
      <w:r>
        <w:rPr>
          <w:spacing w:val="-4"/>
          <w:sz w:val="20"/>
        </w:rPr>
        <w:t xml:space="preserve"> </w:t>
      </w:r>
      <w:r>
        <w:rPr>
          <w:sz w:val="20"/>
        </w:rPr>
        <w:t>NPT</w:t>
      </w:r>
      <w:r>
        <w:rPr>
          <w:spacing w:val="-4"/>
          <w:sz w:val="20"/>
        </w:rPr>
        <w:t xml:space="preserve"> </w:t>
      </w:r>
      <w:r>
        <w:rPr>
          <w:sz w:val="20"/>
        </w:rPr>
        <w:t>threaded</w:t>
      </w:r>
      <w:r>
        <w:rPr>
          <w:spacing w:val="-4"/>
          <w:sz w:val="20"/>
        </w:rPr>
        <w:t xml:space="preserve"> </w:t>
      </w:r>
      <w:r>
        <w:rPr>
          <w:sz w:val="20"/>
        </w:rPr>
        <w:t>drop</w:t>
      </w:r>
      <w:r>
        <w:rPr>
          <w:spacing w:val="-4"/>
          <w:sz w:val="20"/>
        </w:rPr>
        <w:t xml:space="preserve"> </w:t>
      </w:r>
      <w:r>
        <w:rPr>
          <w:sz w:val="20"/>
        </w:rPr>
        <w:t>pipe.</w:t>
      </w:r>
      <w:r>
        <w:rPr>
          <w:spacing w:val="-4"/>
          <w:sz w:val="20"/>
        </w:rPr>
        <w:t xml:space="preserve"> </w:t>
      </w:r>
      <w:r>
        <w:rPr>
          <w:sz w:val="20"/>
        </w:rPr>
        <w:t>Cap</w:t>
      </w:r>
      <w:r>
        <w:rPr>
          <w:spacing w:val="-4"/>
          <w:sz w:val="20"/>
        </w:rPr>
        <w:t xml:space="preserve"> </w:t>
      </w:r>
      <w:r>
        <w:rPr>
          <w:sz w:val="20"/>
        </w:rPr>
        <w:t>piece</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removed</w:t>
      </w:r>
      <w:r>
        <w:rPr>
          <w:spacing w:val="-4"/>
          <w:sz w:val="20"/>
        </w:rPr>
        <w:t xml:space="preserve"> </w:t>
      </w:r>
      <w:r>
        <w:rPr>
          <w:sz w:val="20"/>
        </w:rPr>
        <w:t>and</w:t>
      </w:r>
      <w:r>
        <w:rPr>
          <w:spacing w:val="-4"/>
          <w:sz w:val="20"/>
        </w:rPr>
        <w:t xml:space="preserve"> </w:t>
      </w:r>
      <w:r>
        <w:rPr>
          <w:sz w:val="20"/>
        </w:rPr>
        <w:t>mounted independently with its 1.5” male NPT thread.</w:t>
      </w:r>
    </w:p>
    <w:p w14:paraId="6CE9D7AE" w14:textId="77777777" w:rsidR="00726659" w:rsidRDefault="000F0732">
      <w:pPr>
        <w:pStyle w:val="ListParagraph"/>
        <w:numPr>
          <w:ilvl w:val="3"/>
          <w:numId w:val="40"/>
        </w:numPr>
        <w:tabs>
          <w:tab w:val="left" w:pos="2158"/>
        </w:tabs>
        <w:spacing w:before="1"/>
        <w:ind w:left="2158" w:hanging="358"/>
        <w:jc w:val="both"/>
        <w:rPr>
          <w:sz w:val="20"/>
        </w:rPr>
      </w:pPr>
      <w:r>
        <w:rPr>
          <w:sz w:val="20"/>
        </w:rPr>
        <w:t>Material:</w:t>
      </w:r>
      <w:r>
        <w:rPr>
          <w:spacing w:val="-11"/>
          <w:sz w:val="20"/>
        </w:rPr>
        <w:t xml:space="preserve"> </w:t>
      </w:r>
      <w:r>
        <w:rPr>
          <w:sz w:val="20"/>
        </w:rPr>
        <w:t>Aluminum</w:t>
      </w:r>
      <w:r>
        <w:rPr>
          <w:spacing w:val="-10"/>
          <w:sz w:val="20"/>
        </w:rPr>
        <w:t xml:space="preserve"> </w:t>
      </w:r>
      <w:r>
        <w:rPr>
          <w:spacing w:val="-2"/>
          <w:sz w:val="20"/>
        </w:rPr>
        <w:t>Alloy</w:t>
      </w:r>
    </w:p>
    <w:p w14:paraId="620428F1" w14:textId="77777777" w:rsidR="00726659" w:rsidRDefault="000F0732">
      <w:pPr>
        <w:pStyle w:val="ListParagraph"/>
        <w:numPr>
          <w:ilvl w:val="3"/>
          <w:numId w:val="40"/>
        </w:numPr>
        <w:tabs>
          <w:tab w:val="left" w:pos="2158"/>
        </w:tabs>
        <w:spacing w:before="114"/>
        <w:ind w:left="2158" w:hanging="358"/>
        <w:jc w:val="both"/>
        <w:rPr>
          <w:sz w:val="20"/>
        </w:rPr>
      </w:pPr>
      <w:r>
        <w:rPr>
          <w:spacing w:val="-2"/>
          <w:sz w:val="20"/>
        </w:rPr>
        <w:t>Dimensions:</w:t>
      </w:r>
    </w:p>
    <w:p w14:paraId="54A393C5" w14:textId="77777777" w:rsidR="00726659" w:rsidRDefault="000F0732">
      <w:pPr>
        <w:pStyle w:val="ListParagraph"/>
        <w:numPr>
          <w:ilvl w:val="4"/>
          <w:numId w:val="40"/>
        </w:numPr>
        <w:tabs>
          <w:tab w:val="left" w:pos="2302"/>
        </w:tabs>
        <w:spacing w:before="112"/>
        <w:ind w:left="2302" w:hanging="358"/>
        <w:rPr>
          <w:sz w:val="20"/>
        </w:rPr>
      </w:pPr>
      <w:r>
        <w:rPr>
          <w:sz w:val="20"/>
        </w:rPr>
        <w:t>Length:</w:t>
      </w:r>
      <w:r>
        <w:rPr>
          <w:spacing w:val="-6"/>
          <w:sz w:val="20"/>
        </w:rPr>
        <w:t xml:space="preserve"> </w:t>
      </w:r>
      <w:r>
        <w:rPr>
          <w:sz w:val="20"/>
        </w:rPr>
        <w:t>100mm</w:t>
      </w:r>
      <w:r>
        <w:rPr>
          <w:spacing w:val="-5"/>
          <w:sz w:val="20"/>
        </w:rPr>
        <w:t xml:space="preserve"> </w:t>
      </w:r>
      <w:r>
        <w:rPr>
          <w:sz w:val="20"/>
        </w:rPr>
        <w:t>/</w:t>
      </w:r>
      <w:r>
        <w:rPr>
          <w:spacing w:val="-5"/>
          <w:sz w:val="20"/>
        </w:rPr>
        <w:t xml:space="preserve"> </w:t>
      </w:r>
      <w:r>
        <w:rPr>
          <w:spacing w:val="-2"/>
          <w:sz w:val="20"/>
        </w:rPr>
        <w:t>3.94in</w:t>
      </w:r>
    </w:p>
    <w:p w14:paraId="2268CDD3" w14:textId="77777777" w:rsidR="00726659" w:rsidRDefault="000F0732">
      <w:pPr>
        <w:pStyle w:val="ListParagraph"/>
        <w:numPr>
          <w:ilvl w:val="4"/>
          <w:numId w:val="40"/>
        </w:numPr>
        <w:tabs>
          <w:tab w:val="left" w:pos="2302"/>
        </w:tabs>
        <w:spacing w:before="114"/>
        <w:ind w:left="2302" w:hanging="358"/>
        <w:rPr>
          <w:sz w:val="20"/>
        </w:rPr>
      </w:pPr>
      <w:r>
        <w:rPr>
          <w:sz w:val="20"/>
        </w:rPr>
        <w:t>Width:</w:t>
      </w:r>
      <w:r>
        <w:rPr>
          <w:spacing w:val="-5"/>
          <w:sz w:val="20"/>
        </w:rPr>
        <w:t xml:space="preserve"> </w:t>
      </w:r>
      <w:r>
        <w:rPr>
          <w:sz w:val="20"/>
        </w:rPr>
        <w:t>100mm</w:t>
      </w:r>
      <w:r>
        <w:rPr>
          <w:spacing w:val="-5"/>
          <w:sz w:val="20"/>
        </w:rPr>
        <w:t xml:space="preserve"> </w:t>
      </w:r>
      <w:r>
        <w:rPr>
          <w:sz w:val="20"/>
        </w:rPr>
        <w:t>/</w:t>
      </w:r>
      <w:r>
        <w:rPr>
          <w:spacing w:val="-5"/>
          <w:sz w:val="20"/>
        </w:rPr>
        <w:t xml:space="preserve"> </w:t>
      </w:r>
      <w:r>
        <w:rPr>
          <w:spacing w:val="-2"/>
          <w:sz w:val="20"/>
        </w:rPr>
        <w:t>3.94in</w:t>
      </w:r>
    </w:p>
    <w:p w14:paraId="29ACE8A7" w14:textId="77777777" w:rsidR="00726659" w:rsidRDefault="000F0732">
      <w:pPr>
        <w:pStyle w:val="ListParagraph"/>
        <w:numPr>
          <w:ilvl w:val="4"/>
          <w:numId w:val="40"/>
        </w:numPr>
        <w:tabs>
          <w:tab w:val="left" w:pos="2302"/>
        </w:tabs>
        <w:spacing w:before="112"/>
        <w:ind w:left="2302" w:hanging="358"/>
        <w:rPr>
          <w:sz w:val="20"/>
        </w:rPr>
      </w:pPr>
      <w:r>
        <w:rPr>
          <w:sz w:val="20"/>
        </w:rPr>
        <w:t>Height:</w:t>
      </w:r>
      <w:r>
        <w:rPr>
          <w:spacing w:val="-8"/>
          <w:sz w:val="20"/>
        </w:rPr>
        <w:t xml:space="preserve"> </w:t>
      </w:r>
      <w:r>
        <w:rPr>
          <w:sz w:val="20"/>
        </w:rPr>
        <w:t>102.8mm</w:t>
      </w:r>
      <w:r>
        <w:rPr>
          <w:spacing w:val="-6"/>
          <w:sz w:val="20"/>
        </w:rPr>
        <w:t xml:space="preserve"> </w:t>
      </w:r>
      <w:r>
        <w:rPr>
          <w:sz w:val="20"/>
        </w:rPr>
        <w:t>/</w:t>
      </w:r>
      <w:r>
        <w:rPr>
          <w:spacing w:val="-6"/>
          <w:sz w:val="20"/>
        </w:rPr>
        <w:t xml:space="preserve"> </w:t>
      </w:r>
      <w:r>
        <w:rPr>
          <w:spacing w:val="-2"/>
          <w:sz w:val="20"/>
        </w:rPr>
        <w:t>4.05in</w:t>
      </w:r>
    </w:p>
    <w:p w14:paraId="69660FB4" w14:textId="77777777" w:rsidR="00726659" w:rsidRDefault="000F0732">
      <w:pPr>
        <w:pStyle w:val="ListParagraph"/>
        <w:numPr>
          <w:ilvl w:val="3"/>
          <w:numId w:val="40"/>
        </w:numPr>
        <w:tabs>
          <w:tab w:val="left" w:pos="2158"/>
        </w:tabs>
        <w:spacing w:before="114"/>
        <w:ind w:left="2158" w:hanging="358"/>
        <w:jc w:val="both"/>
        <w:rPr>
          <w:sz w:val="20"/>
        </w:rPr>
      </w:pPr>
      <w:r>
        <w:rPr>
          <w:sz w:val="20"/>
        </w:rPr>
        <w:t>Color:</w:t>
      </w:r>
      <w:r>
        <w:rPr>
          <w:spacing w:val="-8"/>
          <w:sz w:val="20"/>
        </w:rPr>
        <w:t xml:space="preserve"> </w:t>
      </w:r>
      <w:r>
        <w:rPr>
          <w:sz w:val="20"/>
        </w:rPr>
        <w:t>Dark</w:t>
      </w:r>
      <w:r>
        <w:rPr>
          <w:spacing w:val="-6"/>
          <w:sz w:val="20"/>
        </w:rPr>
        <w:t xml:space="preserve"> </w:t>
      </w:r>
      <w:r>
        <w:rPr>
          <w:spacing w:val="-4"/>
          <w:sz w:val="20"/>
        </w:rPr>
        <w:t>grey</w:t>
      </w:r>
    </w:p>
    <w:p w14:paraId="0B755FB5" w14:textId="77777777" w:rsidR="00726659" w:rsidRDefault="000F0732">
      <w:pPr>
        <w:pStyle w:val="ListParagraph"/>
        <w:numPr>
          <w:ilvl w:val="3"/>
          <w:numId w:val="40"/>
        </w:numPr>
        <w:tabs>
          <w:tab w:val="left" w:pos="2158"/>
        </w:tabs>
        <w:spacing w:before="114"/>
        <w:ind w:left="2158" w:hanging="358"/>
        <w:jc w:val="both"/>
        <w:rPr>
          <w:sz w:val="20"/>
        </w:rPr>
      </w:pPr>
      <w:r>
        <w:rPr>
          <w:sz w:val="20"/>
        </w:rPr>
        <w:t>Weight:</w:t>
      </w:r>
      <w:r>
        <w:rPr>
          <w:spacing w:val="-5"/>
          <w:sz w:val="20"/>
        </w:rPr>
        <w:t xml:space="preserve"> </w:t>
      </w:r>
      <w:r>
        <w:rPr>
          <w:sz w:val="20"/>
        </w:rPr>
        <w:t>240g</w:t>
      </w:r>
      <w:r>
        <w:rPr>
          <w:spacing w:val="-5"/>
          <w:sz w:val="20"/>
        </w:rPr>
        <w:t xml:space="preserve"> </w:t>
      </w:r>
      <w:r>
        <w:rPr>
          <w:sz w:val="20"/>
        </w:rPr>
        <w:t>/</w:t>
      </w:r>
      <w:r>
        <w:rPr>
          <w:spacing w:val="-5"/>
          <w:sz w:val="20"/>
        </w:rPr>
        <w:t xml:space="preserve"> </w:t>
      </w:r>
      <w:r>
        <w:rPr>
          <w:spacing w:val="-2"/>
          <w:sz w:val="20"/>
        </w:rPr>
        <w:t>8.47oz</w:t>
      </w:r>
    </w:p>
    <w:p w14:paraId="30E56B23" w14:textId="77777777" w:rsidR="00726659" w:rsidRDefault="000F0732">
      <w:pPr>
        <w:pStyle w:val="ListParagraph"/>
        <w:numPr>
          <w:ilvl w:val="3"/>
          <w:numId w:val="40"/>
        </w:numPr>
        <w:tabs>
          <w:tab w:val="left" w:pos="2158"/>
        </w:tabs>
        <w:spacing w:before="112"/>
        <w:ind w:left="2158" w:hanging="358"/>
        <w:jc w:val="both"/>
        <w:rPr>
          <w:sz w:val="20"/>
        </w:rPr>
      </w:pPr>
      <w:r>
        <w:rPr>
          <w:sz w:val="20"/>
        </w:rPr>
        <w:t>Included</w:t>
      </w:r>
      <w:r>
        <w:rPr>
          <w:spacing w:val="-10"/>
          <w:sz w:val="20"/>
        </w:rPr>
        <w:t xml:space="preserve"> </w:t>
      </w:r>
      <w:r>
        <w:rPr>
          <w:spacing w:val="-2"/>
          <w:sz w:val="20"/>
        </w:rPr>
        <w:t>Accessories:</w:t>
      </w:r>
    </w:p>
    <w:p w14:paraId="6C4BE305" w14:textId="77777777" w:rsidR="00726659" w:rsidRDefault="000F0732">
      <w:pPr>
        <w:pStyle w:val="ListParagraph"/>
        <w:numPr>
          <w:ilvl w:val="4"/>
          <w:numId w:val="40"/>
        </w:numPr>
        <w:tabs>
          <w:tab w:val="left" w:pos="2302"/>
        </w:tabs>
        <w:spacing w:before="114"/>
        <w:ind w:left="2302" w:hanging="358"/>
        <w:rPr>
          <w:sz w:val="20"/>
        </w:rPr>
      </w:pPr>
      <w:r>
        <w:rPr>
          <w:spacing w:val="-2"/>
          <w:sz w:val="20"/>
        </w:rPr>
        <w:t>Fasteners</w:t>
      </w:r>
    </w:p>
    <w:p w14:paraId="365137B2" w14:textId="77777777" w:rsidR="00726659" w:rsidRDefault="000F0732">
      <w:pPr>
        <w:pStyle w:val="ListParagraph"/>
        <w:numPr>
          <w:ilvl w:val="4"/>
          <w:numId w:val="40"/>
        </w:numPr>
        <w:tabs>
          <w:tab w:val="left" w:pos="2302"/>
        </w:tabs>
        <w:spacing w:before="112"/>
        <w:ind w:left="2302" w:hanging="358"/>
        <w:rPr>
          <w:sz w:val="20"/>
        </w:rPr>
      </w:pPr>
      <w:r>
        <w:rPr>
          <w:sz w:val="20"/>
        </w:rPr>
        <w:t>Set</w:t>
      </w:r>
      <w:r>
        <w:rPr>
          <w:spacing w:val="-4"/>
          <w:sz w:val="20"/>
        </w:rPr>
        <w:t xml:space="preserve"> </w:t>
      </w:r>
      <w:r>
        <w:rPr>
          <w:spacing w:val="-2"/>
          <w:sz w:val="20"/>
        </w:rPr>
        <w:t>screw</w:t>
      </w:r>
    </w:p>
    <w:p w14:paraId="64D26B53" w14:textId="77777777" w:rsidR="00726659" w:rsidRDefault="000F0732">
      <w:pPr>
        <w:pStyle w:val="ListParagraph"/>
        <w:numPr>
          <w:ilvl w:val="4"/>
          <w:numId w:val="40"/>
        </w:numPr>
        <w:tabs>
          <w:tab w:val="left" w:pos="2302"/>
        </w:tabs>
        <w:spacing w:before="115"/>
        <w:ind w:left="2302" w:hanging="358"/>
        <w:rPr>
          <w:sz w:val="20"/>
        </w:rPr>
      </w:pPr>
      <w:r>
        <w:rPr>
          <w:sz w:val="20"/>
        </w:rPr>
        <w:t>Hex</w:t>
      </w:r>
      <w:r>
        <w:rPr>
          <w:spacing w:val="-4"/>
          <w:sz w:val="20"/>
        </w:rPr>
        <w:t xml:space="preserve"> </w:t>
      </w:r>
      <w:r>
        <w:rPr>
          <w:spacing w:val="-5"/>
          <w:sz w:val="20"/>
        </w:rPr>
        <w:t>key</w:t>
      </w:r>
    </w:p>
    <w:p w14:paraId="776C29D0" w14:textId="77777777" w:rsidR="00726659" w:rsidRDefault="000F0732">
      <w:pPr>
        <w:pStyle w:val="ListParagraph"/>
        <w:numPr>
          <w:ilvl w:val="2"/>
          <w:numId w:val="40"/>
        </w:numPr>
        <w:tabs>
          <w:tab w:val="left" w:pos="1798"/>
        </w:tabs>
        <w:spacing w:before="114"/>
        <w:ind w:left="1798" w:hanging="358"/>
        <w:rPr>
          <w:sz w:val="20"/>
        </w:rPr>
      </w:pPr>
      <w:r>
        <w:rPr>
          <w:sz w:val="20"/>
        </w:rPr>
        <w:t>ACC-MNT-6</w:t>
      </w:r>
      <w:r>
        <w:rPr>
          <w:spacing w:val="-7"/>
          <w:sz w:val="20"/>
        </w:rPr>
        <w:t xml:space="preserve"> </w:t>
      </w:r>
      <w:r>
        <w:rPr>
          <w:sz w:val="20"/>
        </w:rPr>
        <w:t>Mini</w:t>
      </w:r>
      <w:r>
        <w:rPr>
          <w:spacing w:val="-6"/>
          <w:sz w:val="20"/>
        </w:rPr>
        <w:t xml:space="preserve"> </w:t>
      </w:r>
      <w:r>
        <w:rPr>
          <w:sz w:val="20"/>
        </w:rPr>
        <w:t>Camera</w:t>
      </w:r>
      <w:r>
        <w:rPr>
          <w:spacing w:val="-6"/>
          <w:sz w:val="20"/>
        </w:rPr>
        <w:t xml:space="preserve"> </w:t>
      </w:r>
      <w:r>
        <w:rPr>
          <w:sz w:val="20"/>
        </w:rPr>
        <w:t>Junction</w:t>
      </w:r>
      <w:r>
        <w:rPr>
          <w:spacing w:val="-7"/>
          <w:sz w:val="20"/>
        </w:rPr>
        <w:t xml:space="preserve"> </w:t>
      </w:r>
      <w:r>
        <w:rPr>
          <w:sz w:val="20"/>
        </w:rPr>
        <w:t>Box</w:t>
      </w:r>
      <w:r>
        <w:rPr>
          <w:spacing w:val="-6"/>
          <w:sz w:val="20"/>
        </w:rPr>
        <w:t xml:space="preserve"> </w:t>
      </w:r>
      <w:r>
        <w:rPr>
          <w:sz w:val="20"/>
        </w:rPr>
        <w:t>Mount</w:t>
      </w:r>
      <w:r>
        <w:rPr>
          <w:spacing w:val="-6"/>
          <w:sz w:val="20"/>
        </w:rPr>
        <w:t xml:space="preserve"> </w:t>
      </w:r>
      <w:r>
        <w:rPr>
          <w:sz w:val="20"/>
        </w:rPr>
        <w:t>Adapter</w:t>
      </w:r>
      <w:r>
        <w:rPr>
          <w:spacing w:val="-6"/>
          <w:sz w:val="20"/>
        </w:rPr>
        <w:t xml:space="preserve"> </w:t>
      </w:r>
      <w:r>
        <w:rPr>
          <w:sz w:val="20"/>
        </w:rPr>
        <w:t>by</w:t>
      </w:r>
      <w:r>
        <w:rPr>
          <w:spacing w:val="-7"/>
          <w:sz w:val="20"/>
        </w:rPr>
        <w:t xml:space="preserve"> </w:t>
      </w:r>
      <w:r>
        <w:rPr>
          <w:sz w:val="20"/>
        </w:rPr>
        <w:t>OEM</w:t>
      </w:r>
      <w:r>
        <w:rPr>
          <w:spacing w:val="-6"/>
          <w:sz w:val="20"/>
        </w:rPr>
        <w:t xml:space="preserve"> </w:t>
      </w:r>
      <w:r>
        <w:rPr>
          <w:spacing w:val="-4"/>
          <w:sz w:val="20"/>
        </w:rPr>
        <w:t>Inc.</w:t>
      </w:r>
    </w:p>
    <w:p w14:paraId="0B8D0887" w14:textId="77777777" w:rsidR="00726659" w:rsidRDefault="000F0732">
      <w:pPr>
        <w:pStyle w:val="ListParagraph"/>
        <w:numPr>
          <w:ilvl w:val="3"/>
          <w:numId w:val="40"/>
        </w:numPr>
        <w:tabs>
          <w:tab w:val="left" w:pos="2158"/>
          <w:tab w:val="left" w:pos="2160"/>
        </w:tabs>
        <w:spacing w:before="112" w:line="360" w:lineRule="auto"/>
        <w:ind w:right="1198"/>
        <w:rPr>
          <w:sz w:val="20"/>
        </w:rPr>
      </w:pPr>
      <w:r>
        <w:rPr>
          <w:sz w:val="20"/>
        </w:rPr>
        <w:t>Description:</w:t>
      </w:r>
      <w:r>
        <w:rPr>
          <w:spacing w:val="-5"/>
          <w:sz w:val="20"/>
        </w:rPr>
        <w:t xml:space="preserve"> </w:t>
      </w:r>
      <w:r>
        <w:rPr>
          <w:sz w:val="20"/>
        </w:rPr>
        <w:t>For</w:t>
      </w:r>
      <w:r>
        <w:rPr>
          <w:spacing w:val="-5"/>
          <w:sz w:val="20"/>
        </w:rPr>
        <w:t xml:space="preserve"> </w:t>
      </w:r>
      <w:r>
        <w:rPr>
          <w:sz w:val="20"/>
        </w:rPr>
        <w:t>mounting</w:t>
      </w:r>
      <w:r>
        <w:rPr>
          <w:spacing w:val="-5"/>
          <w:sz w:val="20"/>
        </w:rPr>
        <w:t xml:space="preserve"> </w:t>
      </w:r>
      <w:r>
        <w:rPr>
          <w:sz w:val="20"/>
        </w:rPr>
        <w:t>a</w:t>
      </w:r>
      <w:r>
        <w:rPr>
          <w:spacing w:val="-5"/>
          <w:sz w:val="20"/>
        </w:rPr>
        <w:t xml:space="preserve"> </w:t>
      </w:r>
      <w:r>
        <w:rPr>
          <w:sz w:val="20"/>
        </w:rPr>
        <w:t>Mini</w:t>
      </w:r>
      <w:r>
        <w:rPr>
          <w:spacing w:val="-5"/>
          <w:sz w:val="20"/>
        </w:rPr>
        <w:t xml:space="preserve"> </w:t>
      </w:r>
      <w:r>
        <w:rPr>
          <w:sz w:val="20"/>
        </w:rPr>
        <w:t>camera</w:t>
      </w:r>
      <w:r>
        <w:rPr>
          <w:spacing w:val="-5"/>
          <w:sz w:val="20"/>
        </w:rPr>
        <w:t xml:space="preserve"> </w:t>
      </w:r>
      <w:r>
        <w:rPr>
          <w:sz w:val="20"/>
        </w:rPr>
        <w:t>to</w:t>
      </w:r>
      <w:r>
        <w:rPr>
          <w:spacing w:val="-5"/>
          <w:sz w:val="20"/>
        </w:rPr>
        <w:t xml:space="preserve"> </w:t>
      </w:r>
      <w:r>
        <w:rPr>
          <w:sz w:val="20"/>
        </w:rPr>
        <w:t>a</w:t>
      </w:r>
      <w:r>
        <w:rPr>
          <w:spacing w:val="-5"/>
          <w:sz w:val="20"/>
        </w:rPr>
        <w:t xml:space="preserve"> </w:t>
      </w:r>
      <w:r>
        <w:rPr>
          <w:sz w:val="20"/>
        </w:rPr>
        <w:t>standard</w:t>
      </w:r>
      <w:r>
        <w:rPr>
          <w:spacing w:val="-5"/>
          <w:sz w:val="20"/>
        </w:rPr>
        <w:t xml:space="preserve"> </w:t>
      </w:r>
      <w:r>
        <w:rPr>
          <w:sz w:val="20"/>
        </w:rPr>
        <w:t xml:space="preserve">junction </w:t>
      </w:r>
      <w:r>
        <w:rPr>
          <w:spacing w:val="-4"/>
          <w:sz w:val="20"/>
        </w:rPr>
        <w:t>box.</w:t>
      </w:r>
    </w:p>
    <w:p w14:paraId="3C8CCF2D" w14:textId="77777777" w:rsidR="00726659" w:rsidRDefault="000F0732">
      <w:pPr>
        <w:pStyle w:val="ListParagraph"/>
        <w:numPr>
          <w:ilvl w:val="3"/>
          <w:numId w:val="40"/>
        </w:numPr>
        <w:tabs>
          <w:tab w:val="left" w:pos="2158"/>
        </w:tabs>
        <w:spacing w:line="226" w:lineRule="exact"/>
        <w:ind w:left="2158" w:hanging="358"/>
        <w:rPr>
          <w:sz w:val="20"/>
        </w:rPr>
      </w:pPr>
      <w:r>
        <w:rPr>
          <w:sz w:val="20"/>
        </w:rPr>
        <w:t>Material:</w:t>
      </w:r>
      <w:r>
        <w:rPr>
          <w:spacing w:val="-8"/>
          <w:sz w:val="20"/>
        </w:rPr>
        <w:t xml:space="preserve"> </w:t>
      </w:r>
      <w:r>
        <w:rPr>
          <w:sz w:val="20"/>
        </w:rPr>
        <w:t>Steel</w:t>
      </w:r>
      <w:r>
        <w:rPr>
          <w:spacing w:val="-8"/>
          <w:sz w:val="20"/>
        </w:rPr>
        <w:t xml:space="preserve"> </w:t>
      </w:r>
      <w:r>
        <w:rPr>
          <w:sz w:val="20"/>
        </w:rPr>
        <w:t>Mount</w:t>
      </w:r>
      <w:r>
        <w:rPr>
          <w:spacing w:val="-8"/>
          <w:sz w:val="20"/>
        </w:rPr>
        <w:t xml:space="preserve"> </w:t>
      </w:r>
      <w:r>
        <w:rPr>
          <w:sz w:val="20"/>
        </w:rPr>
        <w:t>Plate,</w:t>
      </w:r>
      <w:r>
        <w:rPr>
          <w:spacing w:val="-7"/>
          <w:sz w:val="20"/>
        </w:rPr>
        <w:t xml:space="preserve"> </w:t>
      </w:r>
      <w:r>
        <w:rPr>
          <w:sz w:val="20"/>
        </w:rPr>
        <w:t>Plastic</w:t>
      </w:r>
      <w:r>
        <w:rPr>
          <w:spacing w:val="-8"/>
          <w:sz w:val="20"/>
        </w:rPr>
        <w:t xml:space="preserve"> </w:t>
      </w:r>
      <w:r>
        <w:rPr>
          <w:spacing w:val="-2"/>
          <w:sz w:val="20"/>
        </w:rPr>
        <w:t>Cover</w:t>
      </w:r>
    </w:p>
    <w:p w14:paraId="00F4CAAB" w14:textId="77777777" w:rsidR="00726659" w:rsidRDefault="000F0732">
      <w:pPr>
        <w:pStyle w:val="ListParagraph"/>
        <w:numPr>
          <w:ilvl w:val="3"/>
          <w:numId w:val="40"/>
        </w:numPr>
        <w:tabs>
          <w:tab w:val="left" w:pos="2158"/>
        </w:tabs>
        <w:spacing w:before="114"/>
        <w:ind w:left="2158" w:hanging="358"/>
        <w:jc w:val="both"/>
        <w:rPr>
          <w:sz w:val="20"/>
        </w:rPr>
      </w:pPr>
      <w:r>
        <w:rPr>
          <w:spacing w:val="-2"/>
          <w:sz w:val="20"/>
        </w:rPr>
        <w:t>Dimensions:</w:t>
      </w:r>
    </w:p>
    <w:p w14:paraId="4A0FA304" w14:textId="77777777" w:rsidR="00726659" w:rsidRDefault="000F0732">
      <w:pPr>
        <w:pStyle w:val="ListParagraph"/>
        <w:numPr>
          <w:ilvl w:val="4"/>
          <w:numId w:val="40"/>
        </w:numPr>
        <w:tabs>
          <w:tab w:val="left" w:pos="2302"/>
        </w:tabs>
        <w:spacing w:before="114"/>
        <w:ind w:left="2302" w:hanging="358"/>
        <w:rPr>
          <w:sz w:val="20"/>
        </w:rPr>
      </w:pPr>
      <w:r>
        <w:rPr>
          <w:sz w:val="20"/>
        </w:rPr>
        <w:t>Length:</w:t>
      </w:r>
      <w:r>
        <w:rPr>
          <w:spacing w:val="-6"/>
          <w:sz w:val="20"/>
        </w:rPr>
        <w:t xml:space="preserve"> </w:t>
      </w:r>
      <w:r>
        <w:rPr>
          <w:sz w:val="20"/>
        </w:rPr>
        <w:t>130mm</w:t>
      </w:r>
      <w:r>
        <w:rPr>
          <w:spacing w:val="-5"/>
          <w:sz w:val="20"/>
        </w:rPr>
        <w:t xml:space="preserve"> </w:t>
      </w:r>
      <w:r>
        <w:rPr>
          <w:sz w:val="20"/>
        </w:rPr>
        <w:t>/</w:t>
      </w:r>
      <w:r>
        <w:rPr>
          <w:spacing w:val="-5"/>
          <w:sz w:val="20"/>
        </w:rPr>
        <w:t xml:space="preserve"> </w:t>
      </w:r>
      <w:r>
        <w:rPr>
          <w:spacing w:val="-2"/>
          <w:sz w:val="20"/>
        </w:rPr>
        <w:t>5.12in</w:t>
      </w:r>
    </w:p>
    <w:p w14:paraId="54EDA054" w14:textId="77777777" w:rsidR="00726659" w:rsidRDefault="000F0732">
      <w:pPr>
        <w:pStyle w:val="ListParagraph"/>
        <w:numPr>
          <w:ilvl w:val="4"/>
          <w:numId w:val="40"/>
        </w:numPr>
        <w:tabs>
          <w:tab w:val="left" w:pos="2302"/>
        </w:tabs>
        <w:spacing w:before="112"/>
        <w:ind w:left="2302" w:hanging="358"/>
        <w:rPr>
          <w:sz w:val="20"/>
        </w:rPr>
      </w:pPr>
      <w:r>
        <w:rPr>
          <w:sz w:val="20"/>
        </w:rPr>
        <w:t>Width:</w:t>
      </w:r>
      <w:r>
        <w:rPr>
          <w:spacing w:val="-5"/>
          <w:sz w:val="20"/>
        </w:rPr>
        <w:t xml:space="preserve"> </w:t>
      </w:r>
      <w:r>
        <w:rPr>
          <w:sz w:val="20"/>
        </w:rPr>
        <w:t>130mm</w:t>
      </w:r>
      <w:r>
        <w:rPr>
          <w:spacing w:val="-5"/>
          <w:sz w:val="20"/>
        </w:rPr>
        <w:t xml:space="preserve"> </w:t>
      </w:r>
      <w:r>
        <w:rPr>
          <w:sz w:val="20"/>
        </w:rPr>
        <w:t>/</w:t>
      </w:r>
      <w:r>
        <w:rPr>
          <w:spacing w:val="-5"/>
          <w:sz w:val="20"/>
        </w:rPr>
        <w:t xml:space="preserve"> </w:t>
      </w:r>
      <w:r>
        <w:rPr>
          <w:spacing w:val="-2"/>
          <w:sz w:val="20"/>
        </w:rPr>
        <w:t>5.12in</w:t>
      </w:r>
    </w:p>
    <w:p w14:paraId="3B2C8D95" w14:textId="77777777" w:rsidR="00726659" w:rsidRDefault="000F0732">
      <w:pPr>
        <w:pStyle w:val="ListParagraph"/>
        <w:numPr>
          <w:ilvl w:val="4"/>
          <w:numId w:val="40"/>
        </w:numPr>
        <w:tabs>
          <w:tab w:val="left" w:pos="2302"/>
        </w:tabs>
        <w:spacing w:before="114"/>
        <w:ind w:left="2302" w:hanging="358"/>
        <w:rPr>
          <w:sz w:val="20"/>
        </w:rPr>
      </w:pPr>
      <w:r>
        <w:rPr>
          <w:sz w:val="20"/>
        </w:rPr>
        <w:t>Height:</w:t>
      </w:r>
      <w:r>
        <w:rPr>
          <w:spacing w:val="-6"/>
          <w:sz w:val="20"/>
        </w:rPr>
        <w:t xml:space="preserve"> </w:t>
      </w:r>
      <w:r>
        <w:rPr>
          <w:sz w:val="20"/>
        </w:rPr>
        <w:t>7.5mm</w:t>
      </w:r>
      <w:r>
        <w:rPr>
          <w:spacing w:val="-5"/>
          <w:sz w:val="20"/>
        </w:rPr>
        <w:t xml:space="preserve"> </w:t>
      </w:r>
      <w:r>
        <w:rPr>
          <w:sz w:val="20"/>
        </w:rPr>
        <w:t>/</w:t>
      </w:r>
      <w:r>
        <w:rPr>
          <w:spacing w:val="-5"/>
          <w:sz w:val="20"/>
        </w:rPr>
        <w:t xml:space="preserve"> </w:t>
      </w:r>
      <w:r>
        <w:rPr>
          <w:spacing w:val="-2"/>
          <w:sz w:val="20"/>
        </w:rPr>
        <w:t>0.3in</w:t>
      </w:r>
    </w:p>
    <w:p w14:paraId="37406984" w14:textId="77777777" w:rsidR="00726659" w:rsidRDefault="000F0732">
      <w:pPr>
        <w:pStyle w:val="ListParagraph"/>
        <w:numPr>
          <w:ilvl w:val="3"/>
          <w:numId w:val="40"/>
        </w:numPr>
        <w:tabs>
          <w:tab w:val="left" w:pos="2158"/>
        </w:tabs>
        <w:spacing w:before="112"/>
        <w:ind w:left="2158" w:hanging="358"/>
        <w:rPr>
          <w:sz w:val="20"/>
        </w:rPr>
      </w:pPr>
      <w:r>
        <w:rPr>
          <w:sz w:val="20"/>
        </w:rPr>
        <w:t>Color:</w:t>
      </w:r>
      <w:r>
        <w:rPr>
          <w:spacing w:val="-7"/>
          <w:sz w:val="20"/>
        </w:rPr>
        <w:t xml:space="preserve"> </w:t>
      </w:r>
      <w:r>
        <w:rPr>
          <w:sz w:val="20"/>
        </w:rPr>
        <w:t>Grey</w:t>
      </w:r>
      <w:r>
        <w:rPr>
          <w:spacing w:val="-7"/>
          <w:sz w:val="20"/>
        </w:rPr>
        <w:t xml:space="preserve"> </w:t>
      </w:r>
      <w:r>
        <w:rPr>
          <w:sz w:val="20"/>
        </w:rPr>
        <w:t>Mount</w:t>
      </w:r>
      <w:r>
        <w:rPr>
          <w:spacing w:val="-6"/>
          <w:sz w:val="20"/>
        </w:rPr>
        <w:t xml:space="preserve"> </w:t>
      </w:r>
      <w:r>
        <w:rPr>
          <w:sz w:val="20"/>
        </w:rPr>
        <w:t>Plate,</w:t>
      </w:r>
      <w:r>
        <w:rPr>
          <w:spacing w:val="-7"/>
          <w:sz w:val="20"/>
        </w:rPr>
        <w:t xml:space="preserve"> </w:t>
      </w:r>
      <w:r>
        <w:rPr>
          <w:sz w:val="20"/>
        </w:rPr>
        <w:t>White</w:t>
      </w:r>
      <w:r>
        <w:rPr>
          <w:spacing w:val="-6"/>
          <w:sz w:val="20"/>
        </w:rPr>
        <w:t xml:space="preserve"> </w:t>
      </w:r>
      <w:r>
        <w:rPr>
          <w:sz w:val="20"/>
        </w:rPr>
        <w:t>Plastic</w:t>
      </w:r>
      <w:r>
        <w:rPr>
          <w:spacing w:val="-7"/>
          <w:sz w:val="20"/>
        </w:rPr>
        <w:t xml:space="preserve"> </w:t>
      </w:r>
      <w:r>
        <w:rPr>
          <w:spacing w:val="-2"/>
          <w:sz w:val="20"/>
        </w:rPr>
        <w:t>Cover</w:t>
      </w:r>
    </w:p>
    <w:p w14:paraId="3D1CC55E" w14:textId="77777777" w:rsidR="00726659" w:rsidRDefault="000F0732">
      <w:pPr>
        <w:pStyle w:val="ListParagraph"/>
        <w:numPr>
          <w:ilvl w:val="3"/>
          <w:numId w:val="40"/>
        </w:numPr>
        <w:tabs>
          <w:tab w:val="left" w:pos="2158"/>
        </w:tabs>
        <w:spacing w:before="114"/>
        <w:ind w:left="2158" w:hanging="358"/>
        <w:jc w:val="both"/>
        <w:rPr>
          <w:sz w:val="20"/>
        </w:rPr>
      </w:pPr>
      <w:r>
        <w:rPr>
          <w:sz w:val="20"/>
        </w:rPr>
        <w:t>Weight:</w:t>
      </w:r>
      <w:r>
        <w:rPr>
          <w:spacing w:val="-5"/>
          <w:sz w:val="20"/>
        </w:rPr>
        <w:t xml:space="preserve"> </w:t>
      </w:r>
      <w:r>
        <w:rPr>
          <w:sz w:val="20"/>
        </w:rPr>
        <w:t>160g</w:t>
      </w:r>
      <w:r>
        <w:rPr>
          <w:spacing w:val="-5"/>
          <w:sz w:val="20"/>
        </w:rPr>
        <w:t xml:space="preserve"> </w:t>
      </w:r>
      <w:r>
        <w:rPr>
          <w:sz w:val="20"/>
        </w:rPr>
        <w:t>/</w:t>
      </w:r>
      <w:r>
        <w:rPr>
          <w:spacing w:val="-5"/>
          <w:sz w:val="20"/>
        </w:rPr>
        <w:t xml:space="preserve"> </w:t>
      </w:r>
      <w:r>
        <w:rPr>
          <w:spacing w:val="-2"/>
          <w:sz w:val="20"/>
        </w:rPr>
        <w:t>5.64oz</w:t>
      </w:r>
    </w:p>
    <w:p w14:paraId="13CC8DE1" w14:textId="77777777" w:rsidR="00726659" w:rsidRDefault="000F0732">
      <w:pPr>
        <w:pStyle w:val="ListParagraph"/>
        <w:numPr>
          <w:ilvl w:val="3"/>
          <w:numId w:val="40"/>
        </w:numPr>
        <w:tabs>
          <w:tab w:val="left" w:pos="2158"/>
        </w:tabs>
        <w:spacing w:before="114"/>
        <w:ind w:left="2158" w:hanging="358"/>
        <w:jc w:val="both"/>
        <w:rPr>
          <w:sz w:val="20"/>
        </w:rPr>
      </w:pPr>
      <w:r>
        <w:rPr>
          <w:sz w:val="20"/>
        </w:rPr>
        <w:t>Included</w:t>
      </w:r>
      <w:r>
        <w:rPr>
          <w:spacing w:val="-10"/>
          <w:sz w:val="20"/>
        </w:rPr>
        <w:t xml:space="preserve"> </w:t>
      </w:r>
      <w:r>
        <w:rPr>
          <w:spacing w:val="-2"/>
          <w:sz w:val="20"/>
        </w:rPr>
        <w:t>Accessories:</w:t>
      </w:r>
    </w:p>
    <w:p w14:paraId="296BA557" w14:textId="77777777" w:rsidR="00726659" w:rsidRDefault="000F0732">
      <w:pPr>
        <w:pStyle w:val="ListParagraph"/>
        <w:numPr>
          <w:ilvl w:val="4"/>
          <w:numId w:val="40"/>
        </w:numPr>
        <w:tabs>
          <w:tab w:val="left" w:pos="2302"/>
        </w:tabs>
        <w:spacing w:before="112"/>
        <w:ind w:left="2302" w:hanging="358"/>
        <w:rPr>
          <w:sz w:val="20"/>
        </w:rPr>
      </w:pPr>
      <w:r>
        <w:rPr>
          <w:spacing w:val="-2"/>
          <w:sz w:val="20"/>
        </w:rPr>
        <w:t>Fasteners</w:t>
      </w:r>
    </w:p>
    <w:p w14:paraId="21B2C1B7" w14:textId="77777777" w:rsidR="00726659" w:rsidRDefault="000F0732">
      <w:pPr>
        <w:pStyle w:val="ListParagraph"/>
        <w:numPr>
          <w:ilvl w:val="2"/>
          <w:numId w:val="40"/>
        </w:numPr>
        <w:tabs>
          <w:tab w:val="left" w:pos="1798"/>
        </w:tabs>
        <w:spacing w:before="115"/>
        <w:ind w:left="1798" w:hanging="358"/>
        <w:rPr>
          <w:sz w:val="20"/>
        </w:rPr>
      </w:pPr>
      <w:r>
        <w:rPr>
          <w:sz w:val="20"/>
        </w:rPr>
        <w:t>ACC-MNT-7</w:t>
      </w:r>
      <w:r>
        <w:rPr>
          <w:spacing w:val="-6"/>
          <w:sz w:val="20"/>
        </w:rPr>
        <w:t xml:space="preserve"> </w:t>
      </w:r>
      <w:r>
        <w:rPr>
          <w:sz w:val="20"/>
        </w:rPr>
        <w:t>Angle</w:t>
      </w:r>
      <w:r>
        <w:rPr>
          <w:spacing w:val="-6"/>
          <w:sz w:val="20"/>
        </w:rPr>
        <w:t xml:space="preserve"> </w:t>
      </w:r>
      <w:r>
        <w:rPr>
          <w:sz w:val="20"/>
        </w:rPr>
        <w:t>Mount</w:t>
      </w:r>
      <w:r>
        <w:rPr>
          <w:spacing w:val="-6"/>
          <w:sz w:val="20"/>
        </w:rPr>
        <w:t xml:space="preserve"> </w:t>
      </w:r>
      <w:r>
        <w:rPr>
          <w:sz w:val="20"/>
        </w:rPr>
        <w:t>by</w:t>
      </w:r>
      <w:r>
        <w:rPr>
          <w:spacing w:val="-6"/>
          <w:sz w:val="20"/>
        </w:rPr>
        <w:t xml:space="preserve"> </w:t>
      </w:r>
      <w:r>
        <w:rPr>
          <w:sz w:val="20"/>
        </w:rPr>
        <w:t>OEM</w:t>
      </w:r>
      <w:r>
        <w:rPr>
          <w:spacing w:val="-5"/>
          <w:sz w:val="20"/>
        </w:rPr>
        <w:t xml:space="preserve"> </w:t>
      </w:r>
      <w:r>
        <w:rPr>
          <w:spacing w:val="-4"/>
          <w:sz w:val="20"/>
        </w:rPr>
        <w:t>Inc.</w:t>
      </w:r>
    </w:p>
    <w:p w14:paraId="61BE4B6A" w14:textId="77777777" w:rsidR="00726659" w:rsidRDefault="000F0732">
      <w:pPr>
        <w:pStyle w:val="ListParagraph"/>
        <w:numPr>
          <w:ilvl w:val="3"/>
          <w:numId w:val="40"/>
        </w:numPr>
        <w:tabs>
          <w:tab w:val="left" w:pos="2158"/>
          <w:tab w:val="left" w:pos="2160"/>
        </w:tabs>
        <w:spacing w:before="111" w:line="360" w:lineRule="auto"/>
        <w:ind w:right="1198"/>
        <w:rPr>
          <w:sz w:val="20"/>
        </w:rPr>
      </w:pPr>
      <w:r>
        <w:rPr>
          <w:sz w:val="20"/>
        </w:rPr>
        <w:t>Description:</w:t>
      </w:r>
      <w:r>
        <w:rPr>
          <w:spacing w:val="-5"/>
          <w:sz w:val="20"/>
        </w:rPr>
        <w:t xml:space="preserve"> </w:t>
      </w:r>
      <w:r>
        <w:rPr>
          <w:sz w:val="20"/>
        </w:rPr>
        <w:t>Mounts</w:t>
      </w:r>
      <w:r>
        <w:rPr>
          <w:spacing w:val="-5"/>
          <w:sz w:val="20"/>
        </w:rPr>
        <w:t xml:space="preserve"> </w:t>
      </w:r>
      <w:r>
        <w:rPr>
          <w:sz w:val="20"/>
        </w:rPr>
        <w:t>fisheye</w:t>
      </w:r>
      <w:r>
        <w:rPr>
          <w:spacing w:val="-5"/>
          <w:sz w:val="20"/>
        </w:rPr>
        <w:t xml:space="preserve"> </w:t>
      </w:r>
      <w:r>
        <w:rPr>
          <w:sz w:val="20"/>
        </w:rPr>
        <w:t>and</w:t>
      </w:r>
      <w:r>
        <w:rPr>
          <w:spacing w:val="-5"/>
          <w:sz w:val="20"/>
        </w:rPr>
        <w:t xml:space="preserve"> </w:t>
      </w:r>
      <w:r>
        <w:rPr>
          <w:sz w:val="20"/>
        </w:rPr>
        <w:t>dome</w:t>
      </w:r>
      <w:r>
        <w:rPr>
          <w:spacing w:val="-5"/>
          <w:sz w:val="20"/>
        </w:rPr>
        <w:t xml:space="preserve"> </w:t>
      </w:r>
      <w:r>
        <w:rPr>
          <w:sz w:val="20"/>
        </w:rPr>
        <w:t>cameras</w:t>
      </w:r>
      <w:r>
        <w:rPr>
          <w:spacing w:val="-5"/>
          <w:sz w:val="20"/>
        </w:rPr>
        <w:t xml:space="preserve"> </w:t>
      </w:r>
      <w:r>
        <w:rPr>
          <w:sz w:val="20"/>
        </w:rPr>
        <w:t>30°</w:t>
      </w:r>
      <w:r>
        <w:rPr>
          <w:spacing w:val="-5"/>
          <w:sz w:val="20"/>
        </w:rPr>
        <w:t xml:space="preserve"> </w:t>
      </w:r>
      <w:r>
        <w:rPr>
          <w:sz w:val="20"/>
        </w:rPr>
        <w:t>from</w:t>
      </w:r>
      <w:r>
        <w:rPr>
          <w:spacing w:val="-5"/>
          <w:sz w:val="20"/>
        </w:rPr>
        <w:t xml:space="preserve"> </w:t>
      </w:r>
      <w:r>
        <w:rPr>
          <w:sz w:val="20"/>
        </w:rPr>
        <w:t>wall</w:t>
      </w:r>
      <w:r>
        <w:rPr>
          <w:spacing w:val="-5"/>
          <w:sz w:val="20"/>
        </w:rPr>
        <w:t xml:space="preserve"> </w:t>
      </w:r>
      <w:r>
        <w:rPr>
          <w:sz w:val="20"/>
        </w:rPr>
        <w:t>for improved field of view.</w:t>
      </w:r>
    </w:p>
    <w:p w14:paraId="5C601BB7" w14:textId="77777777" w:rsidR="00726659" w:rsidRDefault="000F0732">
      <w:pPr>
        <w:pStyle w:val="ListParagraph"/>
        <w:numPr>
          <w:ilvl w:val="3"/>
          <w:numId w:val="40"/>
        </w:numPr>
        <w:tabs>
          <w:tab w:val="left" w:pos="2158"/>
        </w:tabs>
        <w:spacing w:before="2"/>
        <w:ind w:left="2158" w:hanging="358"/>
        <w:rPr>
          <w:sz w:val="20"/>
        </w:rPr>
      </w:pPr>
      <w:r>
        <w:rPr>
          <w:sz w:val="20"/>
        </w:rPr>
        <w:t>Material:</w:t>
      </w:r>
      <w:r>
        <w:rPr>
          <w:spacing w:val="-11"/>
          <w:sz w:val="20"/>
        </w:rPr>
        <w:t xml:space="preserve"> </w:t>
      </w:r>
      <w:r>
        <w:rPr>
          <w:sz w:val="20"/>
        </w:rPr>
        <w:t>Aluminum</w:t>
      </w:r>
      <w:r>
        <w:rPr>
          <w:spacing w:val="-10"/>
          <w:sz w:val="20"/>
        </w:rPr>
        <w:t xml:space="preserve"> </w:t>
      </w:r>
      <w:r>
        <w:rPr>
          <w:spacing w:val="-2"/>
          <w:sz w:val="20"/>
        </w:rPr>
        <w:t>Alloy</w:t>
      </w:r>
    </w:p>
    <w:p w14:paraId="6E141F22" w14:textId="77777777" w:rsidR="00726659" w:rsidRDefault="000F0732">
      <w:pPr>
        <w:pStyle w:val="ListParagraph"/>
        <w:numPr>
          <w:ilvl w:val="3"/>
          <w:numId w:val="40"/>
        </w:numPr>
        <w:tabs>
          <w:tab w:val="left" w:pos="2158"/>
        </w:tabs>
        <w:spacing w:before="112"/>
        <w:ind w:left="2158" w:hanging="358"/>
        <w:rPr>
          <w:sz w:val="20"/>
        </w:rPr>
      </w:pPr>
      <w:r>
        <w:rPr>
          <w:spacing w:val="-2"/>
          <w:sz w:val="20"/>
        </w:rPr>
        <w:t>Dimensions:</w:t>
      </w:r>
    </w:p>
    <w:p w14:paraId="14FB4B86" w14:textId="77777777" w:rsidR="00726659" w:rsidRDefault="00726659">
      <w:pPr>
        <w:pStyle w:val="ListParagraph"/>
        <w:rPr>
          <w:sz w:val="20"/>
        </w:rPr>
        <w:sectPr w:rsidR="00726659">
          <w:headerReference w:type="default" r:id="rId214"/>
          <w:footerReference w:type="default" r:id="rId215"/>
          <w:pgSz w:w="12240" w:h="15840"/>
          <w:pgMar w:top="1820" w:right="720" w:bottom="1160" w:left="720" w:header="730" w:footer="963" w:gutter="0"/>
          <w:cols w:space="720"/>
        </w:sectPr>
      </w:pPr>
    </w:p>
    <w:p w14:paraId="078D0403" w14:textId="77777777" w:rsidR="00726659" w:rsidRDefault="000F0732">
      <w:pPr>
        <w:pStyle w:val="BodyText"/>
        <w:spacing w:before="128"/>
        <w:ind w:left="1944" w:firstLine="0"/>
      </w:pPr>
      <w:r>
        <w:t>b.</w:t>
      </w:r>
      <w:r>
        <w:rPr>
          <w:spacing w:val="-5"/>
        </w:rPr>
        <w:t xml:space="preserve"> </w:t>
      </w:r>
      <w:r>
        <w:t>Width:</w:t>
      </w:r>
      <w:r>
        <w:rPr>
          <w:spacing w:val="-4"/>
        </w:rPr>
        <w:t xml:space="preserve"> </w:t>
      </w:r>
      <w:r>
        <w:t>149mm</w:t>
      </w:r>
      <w:r>
        <w:rPr>
          <w:spacing w:val="-4"/>
        </w:rPr>
        <w:t xml:space="preserve"> </w:t>
      </w:r>
      <w:r>
        <w:t>/</w:t>
      </w:r>
      <w:r>
        <w:rPr>
          <w:spacing w:val="-4"/>
        </w:rPr>
        <w:t xml:space="preserve"> </w:t>
      </w:r>
      <w:r>
        <w:rPr>
          <w:spacing w:val="-2"/>
        </w:rPr>
        <w:t>5.87in</w:t>
      </w:r>
    </w:p>
    <w:p w14:paraId="47DFA0A2" w14:textId="77777777" w:rsidR="00726659" w:rsidRDefault="000F0732">
      <w:pPr>
        <w:pStyle w:val="BodyText"/>
        <w:spacing w:before="114"/>
        <w:ind w:left="1944" w:firstLine="0"/>
      </w:pPr>
      <w:r>
        <w:t>c.</w:t>
      </w:r>
      <w:r>
        <w:rPr>
          <w:spacing w:val="-5"/>
        </w:rPr>
        <w:t xml:space="preserve"> </w:t>
      </w:r>
      <w:r>
        <w:t>Height:</w:t>
      </w:r>
      <w:r>
        <w:rPr>
          <w:spacing w:val="-4"/>
        </w:rPr>
        <w:t xml:space="preserve"> </w:t>
      </w:r>
      <w:r>
        <w:t>82mm</w:t>
      </w:r>
      <w:r>
        <w:rPr>
          <w:spacing w:val="-4"/>
        </w:rPr>
        <w:t xml:space="preserve"> </w:t>
      </w:r>
      <w:r>
        <w:t>/</w:t>
      </w:r>
      <w:r>
        <w:rPr>
          <w:spacing w:val="-4"/>
        </w:rPr>
        <w:t xml:space="preserve"> </w:t>
      </w:r>
      <w:r>
        <w:rPr>
          <w:spacing w:val="-2"/>
        </w:rPr>
        <w:t>3.23in</w:t>
      </w:r>
    </w:p>
    <w:p w14:paraId="692253DF" w14:textId="77777777" w:rsidR="00726659" w:rsidRDefault="000F0732">
      <w:pPr>
        <w:pStyle w:val="ListParagraph"/>
        <w:numPr>
          <w:ilvl w:val="3"/>
          <w:numId w:val="40"/>
        </w:numPr>
        <w:tabs>
          <w:tab w:val="left" w:pos="2158"/>
        </w:tabs>
        <w:spacing w:before="112"/>
        <w:ind w:left="2158" w:hanging="358"/>
        <w:rPr>
          <w:sz w:val="20"/>
        </w:rPr>
      </w:pPr>
      <w:r>
        <w:rPr>
          <w:sz w:val="20"/>
        </w:rPr>
        <w:t>Color:</w:t>
      </w:r>
      <w:r>
        <w:rPr>
          <w:spacing w:val="-8"/>
          <w:sz w:val="20"/>
        </w:rPr>
        <w:t xml:space="preserve"> </w:t>
      </w:r>
      <w:r>
        <w:rPr>
          <w:spacing w:val="-2"/>
          <w:sz w:val="20"/>
        </w:rPr>
        <w:t>White</w:t>
      </w:r>
    </w:p>
    <w:p w14:paraId="64F876DD" w14:textId="77777777" w:rsidR="00726659" w:rsidRDefault="000F0732">
      <w:pPr>
        <w:pStyle w:val="ListParagraph"/>
        <w:numPr>
          <w:ilvl w:val="3"/>
          <w:numId w:val="40"/>
        </w:numPr>
        <w:tabs>
          <w:tab w:val="left" w:pos="2158"/>
        </w:tabs>
        <w:spacing w:before="114"/>
        <w:ind w:left="2158" w:hanging="358"/>
        <w:rPr>
          <w:sz w:val="20"/>
        </w:rPr>
      </w:pPr>
      <w:r>
        <w:rPr>
          <w:sz w:val="20"/>
        </w:rPr>
        <w:t>Weight:</w:t>
      </w:r>
      <w:r>
        <w:rPr>
          <w:spacing w:val="-5"/>
          <w:sz w:val="20"/>
        </w:rPr>
        <w:t xml:space="preserve"> </w:t>
      </w:r>
      <w:r>
        <w:rPr>
          <w:sz w:val="20"/>
        </w:rPr>
        <w:t>390g</w:t>
      </w:r>
      <w:r>
        <w:rPr>
          <w:spacing w:val="-5"/>
          <w:sz w:val="20"/>
        </w:rPr>
        <w:t xml:space="preserve"> </w:t>
      </w:r>
      <w:r>
        <w:rPr>
          <w:sz w:val="20"/>
        </w:rPr>
        <w:t>/</w:t>
      </w:r>
      <w:r>
        <w:rPr>
          <w:spacing w:val="-5"/>
          <w:sz w:val="20"/>
        </w:rPr>
        <w:t xml:space="preserve"> </w:t>
      </w:r>
      <w:r>
        <w:rPr>
          <w:spacing w:val="-2"/>
          <w:sz w:val="20"/>
        </w:rPr>
        <w:t>13.76oz</w:t>
      </w:r>
    </w:p>
    <w:p w14:paraId="2AF4E8DC" w14:textId="77777777" w:rsidR="00726659" w:rsidRDefault="000F0732">
      <w:pPr>
        <w:pStyle w:val="ListParagraph"/>
        <w:numPr>
          <w:ilvl w:val="3"/>
          <w:numId w:val="40"/>
        </w:numPr>
        <w:tabs>
          <w:tab w:val="left" w:pos="2158"/>
        </w:tabs>
        <w:spacing w:before="114"/>
        <w:ind w:left="2158" w:hanging="358"/>
        <w:rPr>
          <w:sz w:val="20"/>
        </w:rPr>
      </w:pPr>
      <w:r>
        <w:rPr>
          <w:sz w:val="20"/>
        </w:rPr>
        <w:t>Included</w:t>
      </w:r>
      <w:r>
        <w:rPr>
          <w:spacing w:val="-10"/>
          <w:sz w:val="20"/>
        </w:rPr>
        <w:t xml:space="preserve"> </w:t>
      </w:r>
      <w:r>
        <w:rPr>
          <w:spacing w:val="-2"/>
          <w:sz w:val="20"/>
        </w:rPr>
        <w:t>Accessories:</w:t>
      </w:r>
    </w:p>
    <w:p w14:paraId="1095FAF8" w14:textId="77777777" w:rsidR="00726659" w:rsidRDefault="000F0732">
      <w:pPr>
        <w:pStyle w:val="ListParagraph"/>
        <w:numPr>
          <w:ilvl w:val="4"/>
          <w:numId w:val="40"/>
        </w:numPr>
        <w:tabs>
          <w:tab w:val="left" w:pos="2302"/>
        </w:tabs>
        <w:spacing w:before="112"/>
        <w:ind w:left="2302" w:hanging="358"/>
        <w:rPr>
          <w:sz w:val="20"/>
        </w:rPr>
      </w:pPr>
      <w:r>
        <w:rPr>
          <w:sz w:val="20"/>
        </w:rPr>
        <w:t>Metal</w:t>
      </w:r>
      <w:r>
        <w:rPr>
          <w:spacing w:val="-8"/>
          <w:sz w:val="20"/>
        </w:rPr>
        <w:t xml:space="preserve"> </w:t>
      </w:r>
      <w:r>
        <w:rPr>
          <w:sz w:val="20"/>
        </w:rPr>
        <w:t>mount</w:t>
      </w:r>
      <w:r>
        <w:rPr>
          <w:spacing w:val="-6"/>
          <w:sz w:val="20"/>
        </w:rPr>
        <w:t xml:space="preserve"> </w:t>
      </w:r>
      <w:r>
        <w:rPr>
          <w:spacing w:val="-4"/>
          <w:sz w:val="20"/>
        </w:rPr>
        <w:t>ring</w:t>
      </w:r>
    </w:p>
    <w:p w14:paraId="64C9B4AA" w14:textId="77777777" w:rsidR="00726659" w:rsidRDefault="000F0732">
      <w:pPr>
        <w:pStyle w:val="ListParagraph"/>
        <w:numPr>
          <w:ilvl w:val="4"/>
          <w:numId w:val="40"/>
        </w:numPr>
        <w:tabs>
          <w:tab w:val="left" w:pos="2302"/>
        </w:tabs>
        <w:spacing w:before="114"/>
        <w:ind w:left="2302" w:hanging="358"/>
        <w:rPr>
          <w:sz w:val="20"/>
        </w:rPr>
      </w:pPr>
      <w:r>
        <w:rPr>
          <w:sz w:val="20"/>
        </w:rPr>
        <w:t>3x</w:t>
      </w:r>
      <w:r>
        <w:rPr>
          <w:spacing w:val="-8"/>
          <w:sz w:val="20"/>
        </w:rPr>
        <w:t xml:space="preserve"> </w:t>
      </w:r>
      <w:r>
        <w:rPr>
          <w:sz w:val="20"/>
        </w:rPr>
        <w:t>countersink</w:t>
      </w:r>
      <w:r>
        <w:rPr>
          <w:spacing w:val="-8"/>
          <w:sz w:val="20"/>
        </w:rPr>
        <w:t xml:space="preserve"> </w:t>
      </w:r>
      <w:r>
        <w:rPr>
          <w:spacing w:val="-2"/>
          <w:sz w:val="20"/>
        </w:rPr>
        <w:t>screws</w:t>
      </w:r>
    </w:p>
    <w:p w14:paraId="2924BCEB" w14:textId="77777777" w:rsidR="00726659" w:rsidRDefault="000F0732">
      <w:pPr>
        <w:pStyle w:val="ListParagraph"/>
        <w:numPr>
          <w:ilvl w:val="4"/>
          <w:numId w:val="40"/>
        </w:numPr>
        <w:tabs>
          <w:tab w:val="left" w:pos="2302"/>
        </w:tabs>
        <w:spacing w:before="112"/>
        <w:ind w:left="2302" w:hanging="358"/>
        <w:rPr>
          <w:sz w:val="20"/>
        </w:rPr>
      </w:pPr>
      <w:r>
        <w:rPr>
          <w:sz w:val="20"/>
        </w:rPr>
        <w:t>3x</w:t>
      </w:r>
      <w:r>
        <w:rPr>
          <w:spacing w:val="-3"/>
          <w:sz w:val="20"/>
        </w:rPr>
        <w:t xml:space="preserve"> </w:t>
      </w:r>
      <w:r>
        <w:rPr>
          <w:spacing w:val="-2"/>
          <w:sz w:val="20"/>
        </w:rPr>
        <w:t>thumbscrews</w:t>
      </w:r>
    </w:p>
    <w:p w14:paraId="01705113" w14:textId="77777777" w:rsidR="00726659" w:rsidRDefault="000F0732">
      <w:pPr>
        <w:pStyle w:val="ListParagraph"/>
        <w:numPr>
          <w:ilvl w:val="4"/>
          <w:numId w:val="40"/>
        </w:numPr>
        <w:tabs>
          <w:tab w:val="left" w:pos="2302"/>
        </w:tabs>
        <w:spacing w:before="115"/>
        <w:ind w:left="2302" w:hanging="358"/>
        <w:rPr>
          <w:sz w:val="20"/>
        </w:rPr>
      </w:pPr>
      <w:r>
        <w:rPr>
          <w:sz w:val="20"/>
        </w:rPr>
        <w:t>Rubber</w:t>
      </w:r>
      <w:r>
        <w:rPr>
          <w:spacing w:val="-8"/>
          <w:sz w:val="20"/>
        </w:rPr>
        <w:t xml:space="preserve"> </w:t>
      </w:r>
      <w:r>
        <w:rPr>
          <w:spacing w:val="-4"/>
          <w:sz w:val="20"/>
        </w:rPr>
        <w:t>plug</w:t>
      </w:r>
    </w:p>
    <w:p w14:paraId="4CE3073D" w14:textId="77777777" w:rsidR="00726659" w:rsidRDefault="000F0732">
      <w:pPr>
        <w:pStyle w:val="ListParagraph"/>
        <w:numPr>
          <w:ilvl w:val="2"/>
          <w:numId w:val="40"/>
        </w:numPr>
        <w:tabs>
          <w:tab w:val="left" w:pos="1798"/>
        </w:tabs>
        <w:spacing w:before="114"/>
        <w:ind w:left="1798" w:hanging="358"/>
        <w:rPr>
          <w:sz w:val="20"/>
        </w:rPr>
      </w:pPr>
      <w:r>
        <w:rPr>
          <w:sz w:val="20"/>
        </w:rPr>
        <w:t>ACC-MNT-8</w:t>
      </w:r>
      <w:r>
        <w:rPr>
          <w:spacing w:val="-7"/>
          <w:sz w:val="20"/>
        </w:rPr>
        <w:t xml:space="preserve"> </w:t>
      </w:r>
      <w:r>
        <w:rPr>
          <w:sz w:val="20"/>
        </w:rPr>
        <w:t>Pendant</w:t>
      </w:r>
      <w:r>
        <w:rPr>
          <w:spacing w:val="-6"/>
          <w:sz w:val="20"/>
        </w:rPr>
        <w:t xml:space="preserve"> </w:t>
      </w:r>
      <w:r>
        <w:rPr>
          <w:sz w:val="20"/>
        </w:rPr>
        <w:t>Cap</w:t>
      </w:r>
      <w:r>
        <w:rPr>
          <w:spacing w:val="-6"/>
          <w:sz w:val="20"/>
        </w:rPr>
        <w:t xml:space="preserve"> </w:t>
      </w:r>
      <w:r>
        <w:rPr>
          <w:sz w:val="20"/>
        </w:rPr>
        <w:t>Mounting</w:t>
      </w:r>
      <w:r>
        <w:rPr>
          <w:spacing w:val="-7"/>
          <w:sz w:val="20"/>
        </w:rPr>
        <w:t xml:space="preserve"> </w:t>
      </w:r>
      <w:r>
        <w:rPr>
          <w:sz w:val="20"/>
        </w:rPr>
        <w:t>Adapter</w:t>
      </w:r>
      <w:r>
        <w:rPr>
          <w:spacing w:val="-6"/>
          <w:sz w:val="20"/>
        </w:rPr>
        <w:t xml:space="preserve"> </w:t>
      </w:r>
      <w:r>
        <w:rPr>
          <w:sz w:val="20"/>
        </w:rPr>
        <w:t>Kit</w:t>
      </w:r>
      <w:r>
        <w:rPr>
          <w:spacing w:val="-6"/>
          <w:sz w:val="20"/>
        </w:rPr>
        <w:t xml:space="preserve"> </w:t>
      </w:r>
      <w:r>
        <w:rPr>
          <w:sz w:val="20"/>
        </w:rPr>
        <w:t>by</w:t>
      </w:r>
      <w:r>
        <w:rPr>
          <w:spacing w:val="-7"/>
          <w:sz w:val="20"/>
        </w:rPr>
        <w:t xml:space="preserve"> </w:t>
      </w:r>
      <w:r>
        <w:rPr>
          <w:sz w:val="20"/>
        </w:rPr>
        <w:t>OEM</w:t>
      </w:r>
      <w:r>
        <w:rPr>
          <w:spacing w:val="-6"/>
          <w:sz w:val="20"/>
        </w:rPr>
        <w:t xml:space="preserve"> </w:t>
      </w:r>
      <w:r>
        <w:rPr>
          <w:spacing w:val="-4"/>
          <w:sz w:val="20"/>
        </w:rPr>
        <w:t>Inc.</w:t>
      </w:r>
    </w:p>
    <w:p w14:paraId="3C9997FD" w14:textId="77777777" w:rsidR="00726659" w:rsidRDefault="000F0732">
      <w:pPr>
        <w:pStyle w:val="ListParagraph"/>
        <w:numPr>
          <w:ilvl w:val="3"/>
          <w:numId w:val="40"/>
        </w:numPr>
        <w:tabs>
          <w:tab w:val="left" w:pos="2158"/>
          <w:tab w:val="left" w:pos="2160"/>
        </w:tabs>
        <w:spacing w:before="112" w:line="360" w:lineRule="auto"/>
        <w:ind w:right="838"/>
        <w:rPr>
          <w:sz w:val="20"/>
        </w:rPr>
      </w:pPr>
      <w:r>
        <w:rPr>
          <w:sz w:val="20"/>
        </w:rPr>
        <w:t>Description:</w:t>
      </w:r>
      <w:r>
        <w:rPr>
          <w:spacing w:val="-5"/>
          <w:sz w:val="20"/>
        </w:rPr>
        <w:t xml:space="preserve"> </w:t>
      </w:r>
      <w:r>
        <w:rPr>
          <w:sz w:val="20"/>
        </w:rPr>
        <w:t>Threaded</w:t>
      </w:r>
      <w:r>
        <w:rPr>
          <w:spacing w:val="-5"/>
          <w:sz w:val="20"/>
        </w:rPr>
        <w:t xml:space="preserve"> </w:t>
      </w:r>
      <w:r>
        <w:rPr>
          <w:sz w:val="20"/>
        </w:rPr>
        <w:t>cap</w:t>
      </w:r>
      <w:r>
        <w:rPr>
          <w:spacing w:val="-5"/>
          <w:sz w:val="20"/>
        </w:rPr>
        <w:t xml:space="preserve"> </w:t>
      </w:r>
      <w:r>
        <w:rPr>
          <w:sz w:val="20"/>
        </w:rPr>
        <w:t>adapter</w:t>
      </w:r>
      <w:r>
        <w:rPr>
          <w:spacing w:val="-5"/>
          <w:sz w:val="20"/>
        </w:rPr>
        <w:t xml:space="preserve"> </w:t>
      </w:r>
      <w:r>
        <w:rPr>
          <w:sz w:val="20"/>
        </w:rPr>
        <w:t>enables</w:t>
      </w:r>
      <w:r>
        <w:rPr>
          <w:spacing w:val="-5"/>
          <w:sz w:val="20"/>
        </w:rPr>
        <w:t xml:space="preserve"> </w:t>
      </w:r>
      <w:r>
        <w:rPr>
          <w:sz w:val="20"/>
        </w:rPr>
        <w:t>mounting</w:t>
      </w:r>
      <w:r>
        <w:rPr>
          <w:spacing w:val="-5"/>
          <w:sz w:val="20"/>
        </w:rPr>
        <w:t xml:space="preserve"> </w:t>
      </w:r>
      <w:r>
        <w:rPr>
          <w:sz w:val="20"/>
        </w:rPr>
        <w:t>of</w:t>
      </w:r>
      <w:r>
        <w:rPr>
          <w:spacing w:val="-5"/>
          <w:sz w:val="20"/>
        </w:rPr>
        <w:t xml:space="preserve"> </w:t>
      </w:r>
      <w:r>
        <w:rPr>
          <w:sz w:val="20"/>
        </w:rPr>
        <w:t>Indoor</w:t>
      </w:r>
      <w:r>
        <w:rPr>
          <w:spacing w:val="-5"/>
          <w:sz w:val="20"/>
        </w:rPr>
        <w:t xml:space="preserve"> </w:t>
      </w:r>
      <w:r>
        <w:rPr>
          <w:sz w:val="20"/>
        </w:rPr>
        <w:t xml:space="preserve">Dome Series, Outdoor Dome Series, Fisheye Series, and </w:t>
      </w:r>
      <w:proofErr w:type="spellStart"/>
      <w:r>
        <w:rPr>
          <w:sz w:val="20"/>
        </w:rPr>
        <w:t>Multisensor</w:t>
      </w:r>
      <w:proofErr w:type="spellEnd"/>
      <w:r>
        <w:rPr>
          <w:sz w:val="20"/>
        </w:rPr>
        <w:t xml:space="preserve"> Series</w:t>
      </w:r>
      <w:r>
        <w:rPr>
          <w:spacing w:val="-4"/>
          <w:sz w:val="20"/>
        </w:rPr>
        <w:t xml:space="preserve"> </w:t>
      </w:r>
      <w:r>
        <w:rPr>
          <w:sz w:val="20"/>
        </w:rPr>
        <w:t>cameras</w:t>
      </w:r>
      <w:r>
        <w:rPr>
          <w:spacing w:val="-4"/>
          <w:sz w:val="20"/>
        </w:rPr>
        <w:t xml:space="preserve"> </w:t>
      </w:r>
      <w:r>
        <w:rPr>
          <w:sz w:val="20"/>
        </w:rPr>
        <w:t>to</w:t>
      </w:r>
      <w:r>
        <w:rPr>
          <w:spacing w:val="-4"/>
          <w:sz w:val="20"/>
        </w:rPr>
        <w:t xml:space="preserve"> </w:t>
      </w:r>
      <w:r>
        <w:rPr>
          <w:sz w:val="20"/>
        </w:rPr>
        <w:t>hardware</w:t>
      </w:r>
      <w:r>
        <w:rPr>
          <w:spacing w:val="-4"/>
          <w:sz w:val="20"/>
        </w:rPr>
        <w:t xml:space="preserve"> </w:t>
      </w:r>
      <w:r>
        <w:rPr>
          <w:sz w:val="20"/>
        </w:rPr>
        <w:t>with</w:t>
      </w:r>
      <w:r>
        <w:rPr>
          <w:spacing w:val="-4"/>
          <w:sz w:val="20"/>
        </w:rPr>
        <w:t xml:space="preserve"> </w:t>
      </w:r>
      <w:r>
        <w:rPr>
          <w:sz w:val="20"/>
        </w:rPr>
        <w:t>3/4”</w:t>
      </w:r>
      <w:r>
        <w:rPr>
          <w:spacing w:val="-4"/>
          <w:sz w:val="20"/>
        </w:rPr>
        <w:t xml:space="preserve"> </w:t>
      </w:r>
      <w:r>
        <w:rPr>
          <w:sz w:val="20"/>
        </w:rPr>
        <w:t>female</w:t>
      </w:r>
      <w:r>
        <w:rPr>
          <w:spacing w:val="-4"/>
          <w:sz w:val="20"/>
        </w:rPr>
        <w:t xml:space="preserve"> </w:t>
      </w:r>
      <w:r>
        <w:rPr>
          <w:sz w:val="20"/>
        </w:rPr>
        <w:t>NPT</w:t>
      </w:r>
      <w:r>
        <w:rPr>
          <w:spacing w:val="-4"/>
          <w:sz w:val="20"/>
        </w:rPr>
        <w:t xml:space="preserve"> </w:t>
      </w:r>
      <w:r>
        <w:rPr>
          <w:sz w:val="20"/>
        </w:rPr>
        <w:t>and</w:t>
      </w:r>
      <w:r>
        <w:rPr>
          <w:spacing w:val="-4"/>
          <w:sz w:val="20"/>
        </w:rPr>
        <w:t xml:space="preserve"> </w:t>
      </w:r>
      <w:r>
        <w:rPr>
          <w:sz w:val="20"/>
        </w:rPr>
        <w:t>1.5”</w:t>
      </w:r>
      <w:r>
        <w:rPr>
          <w:spacing w:val="-4"/>
          <w:sz w:val="20"/>
        </w:rPr>
        <w:t xml:space="preserve"> </w:t>
      </w:r>
      <w:r>
        <w:rPr>
          <w:sz w:val="20"/>
        </w:rPr>
        <w:t>male</w:t>
      </w:r>
      <w:r>
        <w:rPr>
          <w:spacing w:val="-4"/>
          <w:sz w:val="20"/>
        </w:rPr>
        <w:t xml:space="preserve"> </w:t>
      </w:r>
      <w:r>
        <w:rPr>
          <w:sz w:val="20"/>
        </w:rPr>
        <w:t>NPT threads, including ACC-MNT-2 Mounting Arm Kit by OEM Inc.</w:t>
      </w:r>
    </w:p>
    <w:p w14:paraId="6B688845" w14:textId="77777777" w:rsidR="00726659" w:rsidRDefault="000F0732">
      <w:pPr>
        <w:pStyle w:val="ListParagraph"/>
        <w:numPr>
          <w:ilvl w:val="3"/>
          <w:numId w:val="40"/>
        </w:numPr>
        <w:tabs>
          <w:tab w:val="left" w:pos="2158"/>
        </w:tabs>
        <w:spacing w:before="1"/>
        <w:ind w:left="2158" w:hanging="358"/>
        <w:rPr>
          <w:sz w:val="20"/>
        </w:rPr>
      </w:pPr>
      <w:r>
        <w:rPr>
          <w:sz w:val="20"/>
        </w:rPr>
        <w:t>Material:</w:t>
      </w:r>
      <w:r>
        <w:rPr>
          <w:spacing w:val="-11"/>
          <w:sz w:val="20"/>
        </w:rPr>
        <w:t xml:space="preserve"> </w:t>
      </w:r>
      <w:r>
        <w:rPr>
          <w:sz w:val="20"/>
        </w:rPr>
        <w:t>Aluminum</w:t>
      </w:r>
      <w:r>
        <w:rPr>
          <w:spacing w:val="-10"/>
          <w:sz w:val="20"/>
        </w:rPr>
        <w:t xml:space="preserve"> </w:t>
      </w:r>
      <w:r>
        <w:rPr>
          <w:spacing w:val="-2"/>
          <w:sz w:val="20"/>
        </w:rPr>
        <w:t>Alloy</w:t>
      </w:r>
    </w:p>
    <w:p w14:paraId="2440A439" w14:textId="77777777" w:rsidR="00726659" w:rsidRDefault="000F0732">
      <w:pPr>
        <w:pStyle w:val="ListParagraph"/>
        <w:numPr>
          <w:ilvl w:val="3"/>
          <w:numId w:val="40"/>
        </w:numPr>
        <w:tabs>
          <w:tab w:val="left" w:pos="2158"/>
        </w:tabs>
        <w:spacing w:before="112"/>
        <w:ind w:left="2158" w:hanging="358"/>
        <w:rPr>
          <w:sz w:val="20"/>
        </w:rPr>
      </w:pPr>
      <w:r>
        <w:rPr>
          <w:spacing w:val="-2"/>
          <w:sz w:val="20"/>
        </w:rPr>
        <w:t>Dimensions:</w:t>
      </w:r>
    </w:p>
    <w:p w14:paraId="5EE8DA93" w14:textId="77777777" w:rsidR="00726659" w:rsidRDefault="000F0732">
      <w:pPr>
        <w:pStyle w:val="ListParagraph"/>
        <w:numPr>
          <w:ilvl w:val="4"/>
          <w:numId w:val="40"/>
        </w:numPr>
        <w:tabs>
          <w:tab w:val="left" w:pos="2302"/>
        </w:tabs>
        <w:spacing w:before="114"/>
        <w:ind w:left="2302" w:hanging="358"/>
        <w:rPr>
          <w:sz w:val="20"/>
        </w:rPr>
      </w:pPr>
      <w:r>
        <w:rPr>
          <w:sz w:val="20"/>
        </w:rPr>
        <w:t>Length:</w:t>
      </w:r>
      <w:r>
        <w:rPr>
          <w:spacing w:val="-6"/>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26161843" w14:textId="77777777" w:rsidR="00726659" w:rsidRDefault="000F0732">
      <w:pPr>
        <w:pStyle w:val="ListParagraph"/>
        <w:numPr>
          <w:ilvl w:val="4"/>
          <w:numId w:val="40"/>
        </w:numPr>
        <w:tabs>
          <w:tab w:val="left" w:pos="2302"/>
        </w:tabs>
        <w:spacing w:before="112"/>
        <w:ind w:left="2302" w:hanging="358"/>
        <w:rPr>
          <w:sz w:val="20"/>
        </w:rPr>
      </w:pPr>
      <w:r>
        <w:rPr>
          <w:sz w:val="20"/>
        </w:rPr>
        <w:t>Width:</w:t>
      </w:r>
      <w:r>
        <w:rPr>
          <w:spacing w:val="-5"/>
          <w:sz w:val="20"/>
        </w:rPr>
        <w:t xml:space="preserve"> </w:t>
      </w:r>
      <w:r>
        <w:rPr>
          <w:sz w:val="20"/>
        </w:rPr>
        <w:t>155mm</w:t>
      </w:r>
      <w:r>
        <w:rPr>
          <w:spacing w:val="-5"/>
          <w:sz w:val="20"/>
        </w:rPr>
        <w:t xml:space="preserve"> </w:t>
      </w:r>
      <w:r>
        <w:rPr>
          <w:sz w:val="20"/>
        </w:rPr>
        <w:t>/</w:t>
      </w:r>
      <w:r>
        <w:rPr>
          <w:spacing w:val="-5"/>
          <w:sz w:val="20"/>
        </w:rPr>
        <w:t xml:space="preserve"> </w:t>
      </w:r>
      <w:r>
        <w:rPr>
          <w:spacing w:val="-2"/>
          <w:sz w:val="20"/>
        </w:rPr>
        <w:t>6.1in</w:t>
      </w:r>
    </w:p>
    <w:p w14:paraId="38AD9A88" w14:textId="77777777" w:rsidR="00726659" w:rsidRDefault="000F0732">
      <w:pPr>
        <w:pStyle w:val="ListParagraph"/>
        <w:numPr>
          <w:ilvl w:val="4"/>
          <w:numId w:val="40"/>
        </w:numPr>
        <w:tabs>
          <w:tab w:val="left" w:pos="2302"/>
        </w:tabs>
        <w:spacing w:before="114"/>
        <w:ind w:left="2302" w:hanging="358"/>
        <w:rPr>
          <w:sz w:val="20"/>
        </w:rPr>
      </w:pPr>
      <w:r>
        <w:rPr>
          <w:sz w:val="20"/>
        </w:rPr>
        <w:t>Height:</w:t>
      </w:r>
      <w:r>
        <w:rPr>
          <w:spacing w:val="-5"/>
          <w:sz w:val="20"/>
        </w:rPr>
        <w:t xml:space="preserve"> </w:t>
      </w:r>
      <w:r>
        <w:rPr>
          <w:sz w:val="20"/>
        </w:rPr>
        <w:t>42mm</w:t>
      </w:r>
      <w:r>
        <w:rPr>
          <w:spacing w:val="-5"/>
          <w:sz w:val="20"/>
        </w:rPr>
        <w:t xml:space="preserve"> </w:t>
      </w:r>
      <w:r>
        <w:rPr>
          <w:sz w:val="20"/>
        </w:rPr>
        <w:t>/</w:t>
      </w:r>
      <w:r>
        <w:rPr>
          <w:spacing w:val="-5"/>
          <w:sz w:val="20"/>
        </w:rPr>
        <w:t xml:space="preserve"> </w:t>
      </w:r>
      <w:r>
        <w:rPr>
          <w:spacing w:val="-2"/>
          <w:sz w:val="20"/>
        </w:rPr>
        <w:t>1.65in</w:t>
      </w:r>
    </w:p>
    <w:p w14:paraId="770E253A" w14:textId="77777777" w:rsidR="00726659" w:rsidRDefault="000F0732">
      <w:pPr>
        <w:pStyle w:val="ListParagraph"/>
        <w:numPr>
          <w:ilvl w:val="3"/>
          <w:numId w:val="40"/>
        </w:numPr>
        <w:tabs>
          <w:tab w:val="left" w:pos="2158"/>
        </w:tabs>
        <w:spacing w:before="114"/>
        <w:ind w:left="2158" w:hanging="358"/>
        <w:rPr>
          <w:sz w:val="20"/>
        </w:rPr>
      </w:pPr>
      <w:r>
        <w:rPr>
          <w:sz w:val="20"/>
        </w:rPr>
        <w:t>Color:</w:t>
      </w:r>
      <w:r>
        <w:rPr>
          <w:spacing w:val="-8"/>
          <w:sz w:val="20"/>
        </w:rPr>
        <w:t xml:space="preserve"> </w:t>
      </w:r>
      <w:r>
        <w:rPr>
          <w:spacing w:val="-2"/>
          <w:sz w:val="20"/>
        </w:rPr>
        <w:t>White</w:t>
      </w:r>
    </w:p>
    <w:p w14:paraId="74B70965" w14:textId="77777777" w:rsidR="00726659" w:rsidRDefault="000F0732">
      <w:pPr>
        <w:pStyle w:val="ListParagraph"/>
        <w:numPr>
          <w:ilvl w:val="3"/>
          <w:numId w:val="40"/>
        </w:numPr>
        <w:tabs>
          <w:tab w:val="left" w:pos="2158"/>
        </w:tabs>
        <w:spacing w:before="112"/>
        <w:ind w:left="2158" w:hanging="358"/>
        <w:rPr>
          <w:sz w:val="20"/>
        </w:rPr>
      </w:pPr>
      <w:r>
        <w:rPr>
          <w:sz w:val="20"/>
        </w:rPr>
        <w:t>Weight:</w:t>
      </w:r>
      <w:r>
        <w:rPr>
          <w:spacing w:val="-5"/>
          <w:sz w:val="20"/>
        </w:rPr>
        <w:t xml:space="preserve"> </w:t>
      </w:r>
      <w:r>
        <w:rPr>
          <w:sz w:val="20"/>
        </w:rPr>
        <w:t>300g</w:t>
      </w:r>
      <w:r>
        <w:rPr>
          <w:spacing w:val="-5"/>
          <w:sz w:val="20"/>
        </w:rPr>
        <w:t xml:space="preserve"> </w:t>
      </w:r>
      <w:r>
        <w:rPr>
          <w:sz w:val="20"/>
        </w:rPr>
        <w:t>/</w:t>
      </w:r>
      <w:r>
        <w:rPr>
          <w:spacing w:val="-5"/>
          <w:sz w:val="20"/>
        </w:rPr>
        <w:t xml:space="preserve"> </w:t>
      </w:r>
      <w:r>
        <w:rPr>
          <w:spacing w:val="-2"/>
          <w:sz w:val="20"/>
        </w:rPr>
        <w:t>10.58oz</w:t>
      </w:r>
    </w:p>
    <w:p w14:paraId="2CF0541D" w14:textId="77777777" w:rsidR="00726659" w:rsidRDefault="000F0732">
      <w:pPr>
        <w:pStyle w:val="ListParagraph"/>
        <w:numPr>
          <w:ilvl w:val="3"/>
          <w:numId w:val="40"/>
        </w:numPr>
        <w:tabs>
          <w:tab w:val="left" w:pos="2158"/>
        </w:tabs>
        <w:spacing w:before="115"/>
        <w:ind w:left="2158" w:hanging="358"/>
        <w:rPr>
          <w:sz w:val="20"/>
        </w:rPr>
      </w:pPr>
      <w:r>
        <w:rPr>
          <w:sz w:val="20"/>
        </w:rPr>
        <w:t>Included</w:t>
      </w:r>
      <w:r>
        <w:rPr>
          <w:spacing w:val="-10"/>
          <w:sz w:val="20"/>
        </w:rPr>
        <w:t xml:space="preserve"> </w:t>
      </w:r>
      <w:r>
        <w:rPr>
          <w:spacing w:val="-2"/>
          <w:sz w:val="20"/>
        </w:rPr>
        <w:t>Accessories:</w:t>
      </w:r>
    </w:p>
    <w:p w14:paraId="1AD7B015" w14:textId="77777777" w:rsidR="00726659" w:rsidRDefault="000F0732">
      <w:pPr>
        <w:pStyle w:val="ListParagraph"/>
        <w:numPr>
          <w:ilvl w:val="4"/>
          <w:numId w:val="40"/>
        </w:numPr>
        <w:tabs>
          <w:tab w:val="left" w:pos="2302"/>
        </w:tabs>
        <w:spacing w:before="111"/>
        <w:ind w:left="2302" w:hanging="358"/>
        <w:rPr>
          <w:sz w:val="20"/>
        </w:rPr>
      </w:pPr>
      <w:r>
        <w:rPr>
          <w:sz w:val="20"/>
        </w:rPr>
        <w:t>Set</w:t>
      </w:r>
      <w:r>
        <w:rPr>
          <w:spacing w:val="-4"/>
          <w:sz w:val="20"/>
        </w:rPr>
        <w:t xml:space="preserve"> </w:t>
      </w:r>
      <w:r>
        <w:rPr>
          <w:spacing w:val="-2"/>
          <w:sz w:val="20"/>
        </w:rPr>
        <w:t>screw</w:t>
      </w:r>
    </w:p>
    <w:p w14:paraId="5F8ADD69" w14:textId="77777777" w:rsidR="00726659" w:rsidRDefault="000F0732">
      <w:pPr>
        <w:pStyle w:val="ListParagraph"/>
        <w:numPr>
          <w:ilvl w:val="4"/>
          <w:numId w:val="40"/>
        </w:numPr>
        <w:tabs>
          <w:tab w:val="left" w:pos="2302"/>
        </w:tabs>
        <w:spacing w:before="115"/>
        <w:ind w:left="2302" w:hanging="358"/>
        <w:rPr>
          <w:sz w:val="20"/>
        </w:rPr>
      </w:pPr>
      <w:r>
        <w:rPr>
          <w:sz w:val="20"/>
        </w:rPr>
        <w:t>3x</w:t>
      </w:r>
      <w:r>
        <w:rPr>
          <w:spacing w:val="-3"/>
          <w:sz w:val="20"/>
        </w:rPr>
        <w:t xml:space="preserve"> </w:t>
      </w:r>
      <w:r>
        <w:rPr>
          <w:spacing w:val="-2"/>
          <w:sz w:val="20"/>
        </w:rPr>
        <w:t>thumbscrews.</w:t>
      </w:r>
    </w:p>
    <w:p w14:paraId="6D5CDF6E" w14:textId="77777777" w:rsidR="00726659" w:rsidRDefault="000F0732">
      <w:pPr>
        <w:pStyle w:val="ListParagraph"/>
        <w:numPr>
          <w:ilvl w:val="2"/>
          <w:numId w:val="40"/>
        </w:numPr>
        <w:tabs>
          <w:tab w:val="left" w:pos="1798"/>
        </w:tabs>
        <w:spacing w:before="114"/>
        <w:ind w:left="1798" w:hanging="358"/>
        <w:rPr>
          <w:sz w:val="20"/>
        </w:rPr>
      </w:pPr>
      <w:r>
        <w:rPr>
          <w:sz w:val="20"/>
        </w:rPr>
        <w:t>ACC-MNT-9</w:t>
      </w:r>
      <w:r>
        <w:rPr>
          <w:spacing w:val="-8"/>
          <w:sz w:val="20"/>
        </w:rPr>
        <w:t xml:space="preserve"> </w:t>
      </w:r>
      <w:r>
        <w:rPr>
          <w:sz w:val="20"/>
        </w:rPr>
        <w:t>Pole</w:t>
      </w:r>
      <w:r>
        <w:rPr>
          <w:spacing w:val="-6"/>
          <w:sz w:val="20"/>
        </w:rPr>
        <w:t xml:space="preserve"> </w:t>
      </w:r>
      <w:r>
        <w:rPr>
          <w:sz w:val="20"/>
        </w:rPr>
        <w:t>Mount</w:t>
      </w:r>
      <w:r>
        <w:rPr>
          <w:spacing w:val="-6"/>
          <w:sz w:val="20"/>
        </w:rPr>
        <w:t xml:space="preserve"> </w:t>
      </w:r>
      <w:r>
        <w:rPr>
          <w:sz w:val="20"/>
        </w:rPr>
        <w:t>Adapter</w:t>
      </w:r>
      <w:r>
        <w:rPr>
          <w:spacing w:val="-6"/>
          <w:sz w:val="20"/>
        </w:rPr>
        <w:t xml:space="preserve"> </w:t>
      </w:r>
      <w:r>
        <w:rPr>
          <w:sz w:val="20"/>
        </w:rPr>
        <w:t>by</w:t>
      </w:r>
      <w:r>
        <w:rPr>
          <w:spacing w:val="-6"/>
          <w:sz w:val="20"/>
        </w:rPr>
        <w:t xml:space="preserve"> </w:t>
      </w:r>
      <w:r>
        <w:rPr>
          <w:sz w:val="20"/>
        </w:rPr>
        <w:t>OEM</w:t>
      </w:r>
      <w:r>
        <w:rPr>
          <w:spacing w:val="-6"/>
          <w:sz w:val="20"/>
        </w:rPr>
        <w:t xml:space="preserve"> </w:t>
      </w:r>
      <w:r>
        <w:rPr>
          <w:spacing w:val="-4"/>
          <w:sz w:val="20"/>
        </w:rPr>
        <w:t>Inc.</w:t>
      </w:r>
    </w:p>
    <w:p w14:paraId="1EF47A72" w14:textId="77777777" w:rsidR="00726659" w:rsidRDefault="000F0732">
      <w:pPr>
        <w:pStyle w:val="ListParagraph"/>
        <w:numPr>
          <w:ilvl w:val="3"/>
          <w:numId w:val="40"/>
        </w:numPr>
        <w:tabs>
          <w:tab w:val="left" w:pos="2158"/>
        </w:tabs>
        <w:spacing w:before="112"/>
        <w:ind w:left="2158" w:hanging="358"/>
        <w:rPr>
          <w:sz w:val="20"/>
        </w:rPr>
      </w:pPr>
      <w:r>
        <w:rPr>
          <w:sz w:val="20"/>
        </w:rPr>
        <w:t>Description:</w:t>
      </w:r>
      <w:r>
        <w:rPr>
          <w:spacing w:val="-7"/>
          <w:sz w:val="20"/>
        </w:rPr>
        <w:t xml:space="preserve"> </w:t>
      </w:r>
      <w:r>
        <w:rPr>
          <w:sz w:val="20"/>
        </w:rPr>
        <w:t>For</w:t>
      </w:r>
      <w:r>
        <w:rPr>
          <w:spacing w:val="-6"/>
          <w:sz w:val="20"/>
        </w:rPr>
        <w:t xml:space="preserve"> </w:t>
      </w:r>
      <w:r>
        <w:rPr>
          <w:sz w:val="20"/>
        </w:rPr>
        <w:t>mounting</w:t>
      </w:r>
      <w:r>
        <w:rPr>
          <w:spacing w:val="-6"/>
          <w:sz w:val="20"/>
        </w:rPr>
        <w:t xml:space="preserve"> </w:t>
      </w:r>
      <w:r>
        <w:rPr>
          <w:sz w:val="20"/>
        </w:rPr>
        <w:t>a</w:t>
      </w:r>
      <w:r>
        <w:rPr>
          <w:spacing w:val="-6"/>
          <w:sz w:val="20"/>
        </w:rPr>
        <w:t xml:space="preserve"> </w:t>
      </w:r>
      <w:r>
        <w:rPr>
          <w:sz w:val="20"/>
        </w:rPr>
        <w:t>camera</w:t>
      </w:r>
      <w:r>
        <w:rPr>
          <w:spacing w:val="-6"/>
          <w:sz w:val="20"/>
        </w:rPr>
        <w:t xml:space="preserve"> </w:t>
      </w:r>
      <w:r>
        <w:rPr>
          <w:sz w:val="20"/>
        </w:rPr>
        <w:t>to</w:t>
      </w:r>
      <w:r>
        <w:rPr>
          <w:spacing w:val="-6"/>
          <w:sz w:val="20"/>
        </w:rPr>
        <w:t xml:space="preserve"> </w:t>
      </w:r>
      <w:r>
        <w:rPr>
          <w:sz w:val="20"/>
        </w:rPr>
        <w:t>a</w:t>
      </w:r>
      <w:r>
        <w:rPr>
          <w:spacing w:val="-7"/>
          <w:sz w:val="20"/>
        </w:rPr>
        <w:t xml:space="preserve"> </w:t>
      </w:r>
      <w:r>
        <w:rPr>
          <w:sz w:val="20"/>
        </w:rPr>
        <w:t>circular</w:t>
      </w:r>
      <w:r>
        <w:rPr>
          <w:spacing w:val="-6"/>
          <w:sz w:val="20"/>
        </w:rPr>
        <w:t xml:space="preserve"> </w:t>
      </w:r>
      <w:r>
        <w:rPr>
          <w:spacing w:val="-2"/>
          <w:sz w:val="20"/>
        </w:rPr>
        <w:t>pole.</w:t>
      </w:r>
    </w:p>
    <w:p w14:paraId="240A2814" w14:textId="77777777" w:rsidR="00726659" w:rsidRDefault="000F0732">
      <w:pPr>
        <w:pStyle w:val="ListParagraph"/>
        <w:numPr>
          <w:ilvl w:val="3"/>
          <w:numId w:val="40"/>
        </w:numPr>
        <w:tabs>
          <w:tab w:val="left" w:pos="2158"/>
        </w:tabs>
        <w:spacing w:before="114"/>
        <w:ind w:left="2158" w:hanging="358"/>
        <w:rPr>
          <w:sz w:val="20"/>
        </w:rPr>
      </w:pPr>
      <w:r>
        <w:rPr>
          <w:sz w:val="20"/>
        </w:rPr>
        <w:t>Mounting</w:t>
      </w:r>
      <w:r>
        <w:rPr>
          <w:spacing w:val="-6"/>
          <w:sz w:val="20"/>
        </w:rPr>
        <w:t xml:space="preserve"> </w:t>
      </w:r>
      <w:r>
        <w:rPr>
          <w:sz w:val="20"/>
        </w:rPr>
        <w:t>Pole</w:t>
      </w:r>
      <w:r>
        <w:rPr>
          <w:spacing w:val="-6"/>
          <w:sz w:val="20"/>
        </w:rPr>
        <w:t xml:space="preserve"> </w:t>
      </w:r>
      <w:r>
        <w:rPr>
          <w:sz w:val="20"/>
        </w:rPr>
        <w:t>Diameter:</w:t>
      </w:r>
      <w:r>
        <w:rPr>
          <w:spacing w:val="-6"/>
          <w:sz w:val="20"/>
        </w:rPr>
        <w:t xml:space="preserve"> </w:t>
      </w:r>
      <w:r>
        <w:rPr>
          <w:sz w:val="20"/>
        </w:rPr>
        <w:t>32mm</w:t>
      </w:r>
      <w:r>
        <w:rPr>
          <w:spacing w:val="-5"/>
          <w:sz w:val="20"/>
        </w:rPr>
        <w:t xml:space="preserve"> </w:t>
      </w:r>
      <w:r>
        <w:rPr>
          <w:sz w:val="20"/>
        </w:rPr>
        <w:t>to</w:t>
      </w:r>
      <w:r>
        <w:rPr>
          <w:spacing w:val="-6"/>
          <w:sz w:val="20"/>
        </w:rPr>
        <w:t xml:space="preserve"> </w:t>
      </w:r>
      <w:r>
        <w:rPr>
          <w:sz w:val="20"/>
        </w:rPr>
        <w:t>152.4mm</w:t>
      </w:r>
      <w:r>
        <w:rPr>
          <w:spacing w:val="-6"/>
          <w:sz w:val="20"/>
        </w:rPr>
        <w:t xml:space="preserve"> </w:t>
      </w:r>
      <w:r>
        <w:rPr>
          <w:sz w:val="20"/>
        </w:rPr>
        <w:t>/</w:t>
      </w:r>
      <w:r>
        <w:rPr>
          <w:spacing w:val="-6"/>
          <w:sz w:val="20"/>
        </w:rPr>
        <w:t xml:space="preserve"> </w:t>
      </w:r>
      <w:r>
        <w:rPr>
          <w:sz w:val="20"/>
        </w:rPr>
        <w:t>1.25in</w:t>
      </w:r>
      <w:r>
        <w:rPr>
          <w:spacing w:val="-5"/>
          <w:sz w:val="20"/>
        </w:rPr>
        <w:t xml:space="preserve"> </w:t>
      </w:r>
      <w:r>
        <w:rPr>
          <w:sz w:val="20"/>
        </w:rPr>
        <w:t>to</w:t>
      </w:r>
      <w:r>
        <w:rPr>
          <w:spacing w:val="-6"/>
          <w:sz w:val="20"/>
        </w:rPr>
        <w:t xml:space="preserve"> </w:t>
      </w:r>
      <w:r>
        <w:rPr>
          <w:spacing w:val="-5"/>
          <w:sz w:val="20"/>
        </w:rPr>
        <w:t>6in</w:t>
      </w:r>
    </w:p>
    <w:p w14:paraId="34B057BD" w14:textId="77777777" w:rsidR="00726659" w:rsidRDefault="000F0732">
      <w:pPr>
        <w:pStyle w:val="ListParagraph"/>
        <w:numPr>
          <w:ilvl w:val="3"/>
          <w:numId w:val="40"/>
        </w:numPr>
        <w:tabs>
          <w:tab w:val="left" w:pos="2158"/>
        </w:tabs>
        <w:spacing w:before="112"/>
        <w:ind w:left="2158" w:hanging="358"/>
        <w:rPr>
          <w:sz w:val="20"/>
        </w:rPr>
      </w:pPr>
      <w:r>
        <w:rPr>
          <w:sz w:val="20"/>
        </w:rPr>
        <w:t>Material:</w:t>
      </w:r>
      <w:r>
        <w:rPr>
          <w:spacing w:val="-11"/>
          <w:sz w:val="20"/>
        </w:rPr>
        <w:t xml:space="preserve"> </w:t>
      </w:r>
      <w:r>
        <w:rPr>
          <w:spacing w:val="-2"/>
          <w:sz w:val="20"/>
        </w:rPr>
        <w:t>Steel</w:t>
      </w:r>
    </w:p>
    <w:p w14:paraId="6C22CAA5" w14:textId="77777777" w:rsidR="00726659" w:rsidRDefault="000F0732">
      <w:pPr>
        <w:pStyle w:val="ListParagraph"/>
        <w:numPr>
          <w:ilvl w:val="3"/>
          <w:numId w:val="40"/>
        </w:numPr>
        <w:tabs>
          <w:tab w:val="left" w:pos="2158"/>
        </w:tabs>
        <w:spacing w:before="114"/>
        <w:ind w:left="2158" w:hanging="358"/>
        <w:rPr>
          <w:sz w:val="20"/>
        </w:rPr>
      </w:pPr>
      <w:r>
        <w:rPr>
          <w:spacing w:val="-2"/>
          <w:sz w:val="20"/>
        </w:rPr>
        <w:t>Dimensions:</w:t>
      </w:r>
    </w:p>
    <w:p w14:paraId="0DC505BE" w14:textId="77777777" w:rsidR="00726659" w:rsidRDefault="000F0732">
      <w:pPr>
        <w:pStyle w:val="ListParagraph"/>
        <w:numPr>
          <w:ilvl w:val="4"/>
          <w:numId w:val="40"/>
        </w:numPr>
        <w:tabs>
          <w:tab w:val="left" w:pos="2302"/>
        </w:tabs>
        <w:spacing w:before="114"/>
        <w:ind w:left="2302" w:hanging="358"/>
        <w:rPr>
          <w:sz w:val="20"/>
        </w:rPr>
      </w:pPr>
      <w:r>
        <w:rPr>
          <w:sz w:val="20"/>
        </w:rPr>
        <w:t>Length:</w:t>
      </w:r>
      <w:r>
        <w:rPr>
          <w:spacing w:val="-6"/>
          <w:sz w:val="20"/>
        </w:rPr>
        <w:t xml:space="preserve"> </w:t>
      </w:r>
      <w:r>
        <w:rPr>
          <w:sz w:val="20"/>
        </w:rPr>
        <w:t>160mm</w:t>
      </w:r>
      <w:r>
        <w:rPr>
          <w:spacing w:val="-5"/>
          <w:sz w:val="20"/>
        </w:rPr>
        <w:t xml:space="preserve"> </w:t>
      </w:r>
      <w:r>
        <w:rPr>
          <w:sz w:val="20"/>
        </w:rPr>
        <w:t>/</w:t>
      </w:r>
      <w:r>
        <w:rPr>
          <w:spacing w:val="-5"/>
          <w:sz w:val="20"/>
        </w:rPr>
        <w:t xml:space="preserve"> </w:t>
      </w:r>
      <w:r>
        <w:rPr>
          <w:spacing w:val="-2"/>
          <w:sz w:val="20"/>
        </w:rPr>
        <w:t>6.3in</w:t>
      </w:r>
    </w:p>
    <w:p w14:paraId="5A7A0FC8" w14:textId="77777777" w:rsidR="00726659" w:rsidRDefault="000F0732">
      <w:pPr>
        <w:pStyle w:val="ListParagraph"/>
        <w:numPr>
          <w:ilvl w:val="4"/>
          <w:numId w:val="40"/>
        </w:numPr>
        <w:tabs>
          <w:tab w:val="left" w:pos="2302"/>
        </w:tabs>
        <w:spacing w:before="112"/>
        <w:ind w:left="2302" w:hanging="358"/>
        <w:rPr>
          <w:sz w:val="20"/>
        </w:rPr>
      </w:pPr>
      <w:r>
        <w:rPr>
          <w:sz w:val="20"/>
        </w:rPr>
        <w:t>Width:</w:t>
      </w:r>
      <w:r>
        <w:rPr>
          <w:spacing w:val="-5"/>
          <w:sz w:val="20"/>
        </w:rPr>
        <w:t xml:space="preserve"> </w:t>
      </w:r>
      <w:r>
        <w:rPr>
          <w:sz w:val="20"/>
        </w:rPr>
        <w:t>160mm</w:t>
      </w:r>
      <w:r>
        <w:rPr>
          <w:spacing w:val="-5"/>
          <w:sz w:val="20"/>
        </w:rPr>
        <w:t xml:space="preserve"> </w:t>
      </w:r>
      <w:r>
        <w:rPr>
          <w:sz w:val="20"/>
        </w:rPr>
        <w:t>/</w:t>
      </w:r>
      <w:r>
        <w:rPr>
          <w:spacing w:val="-5"/>
          <w:sz w:val="20"/>
        </w:rPr>
        <w:t xml:space="preserve"> </w:t>
      </w:r>
      <w:r>
        <w:rPr>
          <w:spacing w:val="-2"/>
          <w:sz w:val="20"/>
        </w:rPr>
        <w:t>6.3in</w:t>
      </w:r>
    </w:p>
    <w:p w14:paraId="17BC499E" w14:textId="77777777" w:rsidR="00726659" w:rsidRDefault="000F0732">
      <w:pPr>
        <w:pStyle w:val="ListParagraph"/>
        <w:numPr>
          <w:ilvl w:val="4"/>
          <w:numId w:val="40"/>
        </w:numPr>
        <w:tabs>
          <w:tab w:val="left" w:pos="2302"/>
        </w:tabs>
        <w:spacing w:before="114"/>
        <w:ind w:left="2302" w:hanging="358"/>
        <w:rPr>
          <w:sz w:val="20"/>
        </w:rPr>
      </w:pPr>
      <w:r>
        <w:rPr>
          <w:sz w:val="20"/>
        </w:rPr>
        <w:t>Height:</w:t>
      </w:r>
      <w:r>
        <w:rPr>
          <w:spacing w:val="-5"/>
          <w:sz w:val="20"/>
        </w:rPr>
        <w:t xml:space="preserve"> </w:t>
      </w:r>
      <w:r>
        <w:rPr>
          <w:sz w:val="20"/>
        </w:rPr>
        <w:t>68mm</w:t>
      </w:r>
      <w:r>
        <w:rPr>
          <w:spacing w:val="-5"/>
          <w:sz w:val="20"/>
        </w:rPr>
        <w:t xml:space="preserve"> </w:t>
      </w:r>
      <w:r>
        <w:rPr>
          <w:sz w:val="20"/>
        </w:rPr>
        <w:t>/</w:t>
      </w:r>
      <w:r>
        <w:rPr>
          <w:spacing w:val="-5"/>
          <w:sz w:val="20"/>
        </w:rPr>
        <w:t xml:space="preserve"> </w:t>
      </w:r>
      <w:r>
        <w:rPr>
          <w:spacing w:val="-2"/>
          <w:sz w:val="20"/>
        </w:rPr>
        <w:t>2.68in</w:t>
      </w:r>
    </w:p>
    <w:p w14:paraId="2D6103B2" w14:textId="77777777" w:rsidR="00726659" w:rsidRDefault="000F0732">
      <w:pPr>
        <w:pStyle w:val="ListParagraph"/>
        <w:numPr>
          <w:ilvl w:val="3"/>
          <w:numId w:val="40"/>
        </w:numPr>
        <w:tabs>
          <w:tab w:val="left" w:pos="2158"/>
        </w:tabs>
        <w:spacing w:before="112"/>
        <w:ind w:left="2158" w:hanging="358"/>
        <w:rPr>
          <w:sz w:val="20"/>
        </w:rPr>
      </w:pPr>
      <w:r>
        <w:rPr>
          <w:sz w:val="20"/>
        </w:rPr>
        <w:t>Color:</w:t>
      </w:r>
      <w:r>
        <w:rPr>
          <w:spacing w:val="-8"/>
          <w:sz w:val="20"/>
        </w:rPr>
        <w:t xml:space="preserve"> </w:t>
      </w:r>
      <w:r>
        <w:rPr>
          <w:spacing w:val="-2"/>
          <w:sz w:val="20"/>
        </w:rPr>
        <w:t>White</w:t>
      </w:r>
    </w:p>
    <w:p w14:paraId="7DD7A092" w14:textId="77777777" w:rsidR="00726659" w:rsidRDefault="000F0732">
      <w:pPr>
        <w:pStyle w:val="ListParagraph"/>
        <w:numPr>
          <w:ilvl w:val="3"/>
          <w:numId w:val="40"/>
        </w:numPr>
        <w:tabs>
          <w:tab w:val="left" w:pos="2158"/>
        </w:tabs>
        <w:spacing w:before="114"/>
        <w:ind w:left="2158" w:hanging="358"/>
        <w:rPr>
          <w:sz w:val="20"/>
        </w:rPr>
      </w:pPr>
      <w:r>
        <w:rPr>
          <w:sz w:val="20"/>
        </w:rPr>
        <w:t>Weight:</w:t>
      </w:r>
      <w:r>
        <w:rPr>
          <w:spacing w:val="-5"/>
          <w:sz w:val="20"/>
        </w:rPr>
        <w:t xml:space="preserve"> </w:t>
      </w:r>
      <w:r>
        <w:rPr>
          <w:sz w:val="20"/>
        </w:rPr>
        <w:t>742g</w:t>
      </w:r>
      <w:r>
        <w:rPr>
          <w:spacing w:val="-5"/>
          <w:sz w:val="20"/>
        </w:rPr>
        <w:t xml:space="preserve"> </w:t>
      </w:r>
      <w:r>
        <w:rPr>
          <w:sz w:val="20"/>
        </w:rPr>
        <w:t>/</w:t>
      </w:r>
      <w:r>
        <w:rPr>
          <w:spacing w:val="-5"/>
          <w:sz w:val="20"/>
        </w:rPr>
        <w:t xml:space="preserve"> </w:t>
      </w:r>
      <w:r>
        <w:rPr>
          <w:spacing w:val="-2"/>
          <w:sz w:val="20"/>
        </w:rPr>
        <w:t>26.17oz</w:t>
      </w:r>
    </w:p>
    <w:p w14:paraId="54380A3B" w14:textId="77777777" w:rsidR="00726659" w:rsidRDefault="000F0732">
      <w:pPr>
        <w:pStyle w:val="ListParagraph"/>
        <w:numPr>
          <w:ilvl w:val="3"/>
          <w:numId w:val="40"/>
        </w:numPr>
        <w:tabs>
          <w:tab w:val="left" w:pos="2158"/>
        </w:tabs>
        <w:spacing w:before="115"/>
        <w:ind w:left="2158" w:hanging="358"/>
        <w:rPr>
          <w:sz w:val="20"/>
        </w:rPr>
      </w:pPr>
      <w:r>
        <w:rPr>
          <w:sz w:val="20"/>
        </w:rPr>
        <w:t>Included</w:t>
      </w:r>
      <w:r>
        <w:rPr>
          <w:spacing w:val="-10"/>
          <w:sz w:val="20"/>
        </w:rPr>
        <w:t xml:space="preserve"> </w:t>
      </w:r>
      <w:r>
        <w:rPr>
          <w:spacing w:val="-2"/>
          <w:sz w:val="20"/>
        </w:rPr>
        <w:t>Accessories:</w:t>
      </w:r>
    </w:p>
    <w:p w14:paraId="04ED69C1" w14:textId="77777777" w:rsidR="00726659" w:rsidRDefault="000F0732">
      <w:pPr>
        <w:pStyle w:val="ListParagraph"/>
        <w:numPr>
          <w:ilvl w:val="4"/>
          <w:numId w:val="40"/>
        </w:numPr>
        <w:tabs>
          <w:tab w:val="left" w:pos="2301"/>
        </w:tabs>
        <w:spacing w:before="111"/>
        <w:ind w:left="2301" w:hanging="358"/>
        <w:rPr>
          <w:sz w:val="20"/>
        </w:rPr>
      </w:pPr>
      <w:r>
        <w:rPr>
          <w:sz w:val="20"/>
        </w:rPr>
        <w:t>Adapter</w:t>
      </w:r>
      <w:r>
        <w:rPr>
          <w:spacing w:val="-9"/>
          <w:sz w:val="20"/>
        </w:rPr>
        <w:t xml:space="preserve"> </w:t>
      </w:r>
      <w:r>
        <w:rPr>
          <w:spacing w:val="-2"/>
          <w:sz w:val="20"/>
        </w:rPr>
        <w:t>plate</w:t>
      </w:r>
    </w:p>
    <w:p w14:paraId="22FECF4E" w14:textId="77777777" w:rsidR="00726659" w:rsidRDefault="00726659">
      <w:pPr>
        <w:pStyle w:val="ListParagraph"/>
        <w:rPr>
          <w:sz w:val="20"/>
        </w:rPr>
        <w:sectPr w:rsidR="00726659">
          <w:headerReference w:type="default" r:id="rId216"/>
          <w:footerReference w:type="default" r:id="rId217"/>
          <w:pgSz w:w="12240" w:h="15840"/>
          <w:pgMar w:top="1820" w:right="720" w:bottom="1160" w:left="720" w:header="730" w:footer="963" w:gutter="0"/>
          <w:cols w:space="720"/>
        </w:sectPr>
      </w:pPr>
    </w:p>
    <w:p w14:paraId="2463B409" w14:textId="77777777" w:rsidR="00726659" w:rsidRDefault="00726659">
      <w:pPr>
        <w:pStyle w:val="BodyText"/>
        <w:spacing w:before="19"/>
        <w:ind w:left="0" w:firstLine="0"/>
      </w:pPr>
    </w:p>
    <w:p w14:paraId="1FFE88CD" w14:textId="77777777" w:rsidR="00726659" w:rsidRDefault="000F0732">
      <w:pPr>
        <w:pStyle w:val="ListParagraph"/>
        <w:numPr>
          <w:ilvl w:val="4"/>
          <w:numId w:val="40"/>
        </w:numPr>
        <w:tabs>
          <w:tab w:val="left" w:pos="2302"/>
        </w:tabs>
        <w:ind w:left="2302" w:hanging="358"/>
        <w:rPr>
          <w:sz w:val="20"/>
        </w:rPr>
      </w:pPr>
      <w:r>
        <w:rPr>
          <w:sz w:val="20"/>
        </w:rPr>
        <w:t>2x</w:t>
      </w:r>
      <w:r>
        <w:rPr>
          <w:spacing w:val="-5"/>
          <w:sz w:val="20"/>
        </w:rPr>
        <w:t xml:space="preserve"> </w:t>
      </w:r>
      <w:r>
        <w:rPr>
          <w:sz w:val="20"/>
        </w:rPr>
        <w:t>Metal</w:t>
      </w:r>
      <w:r>
        <w:rPr>
          <w:spacing w:val="-5"/>
          <w:sz w:val="20"/>
        </w:rPr>
        <w:t xml:space="preserve"> </w:t>
      </w:r>
      <w:r>
        <w:rPr>
          <w:sz w:val="20"/>
        </w:rPr>
        <w:t>strap</w:t>
      </w:r>
      <w:r>
        <w:rPr>
          <w:spacing w:val="-5"/>
          <w:sz w:val="20"/>
        </w:rPr>
        <w:t xml:space="preserve"> set</w:t>
      </w:r>
    </w:p>
    <w:p w14:paraId="02D2D78D" w14:textId="77777777" w:rsidR="00726659" w:rsidRDefault="000F0732">
      <w:pPr>
        <w:pStyle w:val="ListParagraph"/>
        <w:numPr>
          <w:ilvl w:val="4"/>
          <w:numId w:val="40"/>
        </w:numPr>
        <w:tabs>
          <w:tab w:val="left" w:pos="2302"/>
        </w:tabs>
        <w:spacing w:before="112"/>
        <w:ind w:left="2302" w:hanging="358"/>
        <w:rPr>
          <w:sz w:val="20"/>
        </w:rPr>
      </w:pPr>
      <w:r>
        <w:rPr>
          <w:sz w:val="20"/>
        </w:rPr>
        <w:t>Fasteners</w:t>
      </w:r>
      <w:r>
        <w:rPr>
          <w:spacing w:val="-9"/>
          <w:sz w:val="20"/>
        </w:rPr>
        <w:t xml:space="preserve"> </w:t>
      </w:r>
      <w:r>
        <w:rPr>
          <w:sz w:val="20"/>
        </w:rPr>
        <w:t>for</w:t>
      </w:r>
      <w:r>
        <w:rPr>
          <w:spacing w:val="-9"/>
          <w:sz w:val="20"/>
        </w:rPr>
        <w:t xml:space="preserve"> </w:t>
      </w:r>
      <w:r>
        <w:rPr>
          <w:sz w:val="20"/>
        </w:rPr>
        <w:t>compatible</w:t>
      </w:r>
      <w:r>
        <w:rPr>
          <w:spacing w:val="-9"/>
          <w:sz w:val="20"/>
        </w:rPr>
        <w:t xml:space="preserve"> </w:t>
      </w:r>
      <w:r>
        <w:rPr>
          <w:spacing w:val="-2"/>
          <w:sz w:val="20"/>
        </w:rPr>
        <w:t>mounts</w:t>
      </w:r>
    </w:p>
    <w:p w14:paraId="6DA3DCBD" w14:textId="77777777" w:rsidR="00726659" w:rsidRDefault="000F0732">
      <w:pPr>
        <w:pStyle w:val="ListParagraph"/>
        <w:numPr>
          <w:ilvl w:val="2"/>
          <w:numId w:val="40"/>
        </w:numPr>
        <w:tabs>
          <w:tab w:val="left" w:pos="1798"/>
        </w:tabs>
        <w:spacing w:before="114"/>
        <w:ind w:left="1798" w:hanging="358"/>
        <w:rPr>
          <w:sz w:val="20"/>
        </w:rPr>
      </w:pPr>
      <w:r>
        <w:rPr>
          <w:sz w:val="20"/>
        </w:rPr>
        <w:t>ACC-MNT-10</w:t>
      </w:r>
      <w:r>
        <w:rPr>
          <w:spacing w:val="-7"/>
          <w:sz w:val="20"/>
        </w:rPr>
        <w:t xml:space="preserve"> </w:t>
      </w:r>
      <w:r>
        <w:rPr>
          <w:sz w:val="20"/>
        </w:rPr>
        <w:t>Corner</w:t>
      </w:r>
      <w:r>
        <w:rPr>
          <w:spacing w:val="-6"/>
          <w:sz w:val="20"/>
        </w:rPr>
        <w:t xml:space="preserve"> </w:t>
      </w:r>
      <w:r>
        <w:rPr>
          <w:sz w:val="20"/>
        </w:rPr>
        <w:t>Mount</w:t>
      </w:r>
      <w:r>
        <w:rPr>
          <w:spacing w:val="-6"/>
          <w:sz w:val="20"/>
        </w:rPr>
        <w:t xml:space="preserve"> </w:t>
      </w:r>
      <w:r>
        <w:rPr>
          <w:sz w:val="20"/>
        </w:rPr>
        <w:t>by</w:t>
      </w:r>
      <w:r>
        <w:rPr>
          <w:spacing w:val="-6"/>
          <w:sz w:val="20"/>
        </w:rPr>
        <w:t xml:space="preserve"> </w:t>
      </w:r>
      <w:r>
        <w:rPr>
          <w:sz w:val="20"/>
        </w:rPr>
        <w:t>OEM</w:t>
      </w:r>
      <w:r>
        <w:rPr>
          <w:spacing w:val="-7"/>
          <w:sz w:val="20"/>
        </w:rPr>
        <w:t xml:space="preserve"> </w:t>
      </w:r>
      <w:r>
        <w:rPr>
          <w:spacing w:val="-4"/>
          <w:sz w:val="20"/>
        </w:rPr>
        <w:t>Inc.</w:t>
      </w:r>
    </w:p>
    <w:p w14:paraId="4258386C" w14:textId="77777777" w:rsidR="00726659" w:rsidRDefault="000F0732">
      <w:pPr>
        <w:pStyle w:val="ListParagraph"/>
        <w:numPr>
          <w:ilvl w:val="3"/>
          <w:numId w:val="40"/>
        </w:numPr>
        <w:tabs>
          <w:tab w:val="left" w:pos="2158"/>
          <w:tab w:val="left" w:pos="2160"/>
        </w:tabs>
        <w:spacing w:before="112" w:line="360" w:lineRule="auto"/>
        <w:ind w:right="2158"/>
        <w:rPr>
          <w:sz w:val="20"/>
        </w:rPr>
      </w:pPr>
      <w:r>
        <w:rPr>
          <w:sz w:val="20"/>
        </w:rPr>
        <w:t>Description:</w:t>
      </w:r>
      <w:r>
        <w:rPr>
          <w:spacing w:val="-6"/>
          <w:sz w:val="20"/>
        </w:rPr>
        <w:t xml:space="preserve"> </w:t>
      </w:r>
      <w:r>
        <w:rPr>
          <w:sz w:val="20"/>
        </w:rPr>
        <w:t>Versatile</w:t>
      </w:r>
      <w:r>
        <w:rPr>
          <w:spacing w:val="-6"/>
          <w:sz w:val="20"/>
        </w:rPr>
        <w:t xml:space="preserve"> </w:t>
      </w:r>
      <w:r>
        <w:rPr>
          <w:sz w:val="20"/>
        </w:rPr>
        <w:t>bracket</w:t>
      </w:r>
      <w:r>
        <w:rPr>
          <w:spacing w:val="-6"/>
          <w:sz w:val="20"/>
        </w:rPr>
        <w:t xml:space="preserve"> </w:t>
      </w:r>
      <w:r>
        <w:rPr>
          <w:sz w:val="20"/>
        </w:rPr>
        <w:t>for</w:t>
      </w:r>
      <w:r>
        <w:rPr>
          <w:spacing w:val="-6"/>
          <w:sz w:val="20"/>
        </w:rPr>
        <w:t xml:space="preserve"> </w:t>
      </w:r>
      <w:r>
        <w:rPr>
          <w:sz w:val="20"/>
        </w:rPr>
        <w:t>mounting</w:t>
      </w:r>
      <w:r>
        <w:rPr>
          <w:spacing w:val="-6"/>
          <w:sz w:val="20"/>
        </w:rPr>
        <w:t xml:space="preserve"> </w:t>
      </w:r>
      <w:r>
        <w:rPr>
          <w:sz w:val="20"/>
        </w:rPr>
        <w:t>a</w:t>
      </w:r>
      <w:r>
        <w:rPr>
          <w:spacing w:val="-6"/>
          <w:sz w:val="20"/>
        </w:rPr>
        <w:t xml:space="preserve"> </w:t>
      </w:r>
      <w:r>
        <w:rPr>
          <w:sz w:val="20"/>
        </w:rPr>
        <w:t>range</w:t>
      </w:r>
      <w:r>
        <w:rPr>
          <w:spacing w:val="-6"/>
          <w:sz w:val="20"/>
        </w:rPr>
        <w:t xml:space="preserve"> </w:t>
      </w:r>
      <w:r>
        <w:rPr>
          <w:sz w:val="20"/>
        </w:rPr>
        <w:t>of accessories and cameras on corners.</w:t>
      </w:r>
    </w:p>
    <w:p w14:paraId="4D795815" w14:textId="77777777" w:rsidR="00726659" w:rsidRDefault="000F0732">
      <w:pPr>
        <w:pStyle w:val="ListParagraph"/>
        <w:numPr>
          <w:ilvl w:val="3"/>
          <w:numId w:val="40"/>
        </w:numPr>
        <w:tabs>
          <w:tab w:val="left" w:pos="2158"/>
        </w:tabs>
        <w:spacing w:before="2"/>
        <w:ind w:left="2158" w:hanging="358"/>
        <w:rPr>
          <w:sz w:val="20"/>
        </w:rPr>
      </w:pPr>
      <w:r>
        <w:rPr>
          <w:sz w:val="20"/>
        </w:rPr>
        <w:t>Material:</w:t>
      </w:r>
      <w:r>
        <w:rPr>
          <w:spacing w:val="-11"/>
          <w:sz w:val="20"/>
        </w:rPr>
        <w:t xml:space="preserve"> </w:t>
      </w:r>
      <w:r>
        <w:rPr>
          <w:spacing w:val="-2"/>
          <w:sz w:val="20"/>
        </w:rPr>
        <w:t>Steel</w:t>
      </w:r>
    </w:p>
    <w:p w14:paraId="4334F718" w14:textId="77777777" w:rsidR="00726659" w:rsidRDefault="000F0732">
      <w:pPr>
        <w:pStyle w:val="ListParagraph"/>
        <w:numPr>
          <w:ilvl w:val="3"/>
          <w:numId w:val="40"/>
        </w:numPr>
        <w:tabs>
          <w:tab w:val="left" w:pos="2158"/>
        </w:tabs>
        <w:spacing w:before="112"/>
        <w:ind w:left="2158" w:hanging="358"/>
        <w:rPr>
          <w:sz w:val="20"/>
        </w:rPr>
      </w:pPr>
      <w:r>
        <w:rPr>
          <w:spacing w:val="-2"/>
          <w:sz w:val="20"/>
        </w:rPr>
        <w:t>Dimensions:</w:t>
      </w:r>
    </w:p>
    <w:p w14:paraId="61F828E9" w14:textId="77777777" w:rsidR="00726659" w:rsidRDefault="000F0732">
      <w:pPr>
        <w:pStyle w:val="ListParagraph"/>
        <w:numPr>
          <w:ilvl w:val="4"/>
          <w:numId w:val="40"/>
        </w:numPr>
        <w:tabs>
          <w:tab w:val="left" w:pos="2302"/>
        </w:tabs>
        <w:spacing w:before="114"/>
        <w:ind w:left="2302" w:hanging="358"/>
        <w:rPr>
          <w:sz w:val="20"/>
        </w:rPr>
      </w:pPr>
      <w:r>
        <w:rPr>
          <w:sz w:val="20"/>
        </w:rPr>
        <w:t>Length:</w:t>
      </w:r>
      <w:r>
        <w:rPr>
          <w:spacing w:val="-6"/>
          <w:sz w:val="20"/>
        </w:rPr>
        <w:t xml:space="preserve"> </w:t>
      </w:r>
      <w:r>
        <w:rPr>
          <w:sz w:val="20"/>
        </w:rPr>
        <w:t>190mm</w:t>
      </w:r>
      <w:r>
        <w:rPr>
          <w:spacing w:val="-5"/>
          <w:sz w:val="20"/>
        </w:rPr>
        <w:t xml:space="preserve"> </w:t>
      </w:r>
      <w:r>
        <w:rPr>
          <w:sz w:val="20"/>
        </w:rPr>
        <w:t>/</w:t>
      </w:r>
      <w:r>
        <w:rPr>
          <w:spacing w:val="-5"/>
          <w:sz w:val="20"/>
        </w:rPr>
        <w:t xml:space="preserve"> </w:t>
      </w:r>
      <w:r>
        <w:rPr>
          <w:spacing w:val="-2"/>
          <w:sz w:val="20"/>
        </w:rPr>
        <w:t>7.48in</w:t>
      </w:r>
    </w:p>
    <w:p w14:paraId="084660A5" w14:textId="77777777" w:rsidR="00726659" w:rsidRDefault="000F0732">
      <w:pPr>
        <w:pStyle w:val="ListParagraph"/>
        <w:numPr>
          <w:ilvl w:val="4"/>
          <w:numId w:val="40"/>
        </w:numPr>
        <w:tabs>
          <w:tab w:val="left" w:pos="2302"/>
        </w:tabs>
        <w:spacing w:before="112"/>
        <w:ind w:left="2302" w:hanging="358"/>
        <w:rPr>
          <w:sz w:val="20"/>
        </w:rPr>
      </w:pPr>
      <w:r>
        <w:rPr>
          <w:sz w:val="20"/>
        </w:rPr>
        <w:t>Width:</w:t>
      </w:r>
      <w:r>
        <w:rPr>
          <w:spacing w:val="-5"/>
          <w:sz w:val="20"/>
        </w:rPr>
        <w:t xml:space="preserve"> </w:t>
      </w:r>
      <w:r>
        <w:rPr>
          <w:sz w:val="20"/>
        </w:rPr>
        <w:t>263mm</w:t>
      </w:r>
      <w:r>
        <w:rPr>
          <w:spacing w:val="-5"/>
          <w:sz w:val="20"/>
        </w:rPr>
        <w:t xml:space="preserve"> </w:t>
      </w:r>
      <w:r>
        <w:rPr>
          <w:sz w:val="20"/>
        </w:rPr>
        <w:t>/</w:t>
      </w:r>
      <w:r>
        <w:rPr>
          <w:spacing w:val="-5"/>
          <w:sz w:val="20"/>
        </w:rPr>
        <w:t xml:space="preserve"> </w:t>
      </w:r>
      <w:r>
        <w:rPr>
          <w:spacing w:val="-2"/>
          <w:sz w:val="20"/>
        </w:rPr>
        <w:t>10.35in</w:t>
      </w:r>
    </w:p>
    <w:p w14:paraId="0EF63FEF" w14:textId="77777777" w:rsidR="00726659" w:rsidRDefault="000F0732">
      <w:pPr>
        <w:pStyle w:val="ListParagraph"/>
        <w:numPr>
          <w:ilvl w:val="4"/>
          <w:numId w:val="40"/>
        </w:numPr>
        <w:tabs>
          <w:tab w:val="left" w:pos="2302"/>
        </w:tabs>
        <w:spacing w:before="114"/>
        <w:ind w:left="2302" w:hanging="358"/>
        <w:rPr>
          <w:sz w:val="20"/>
        </w:rPr>
      </w:pPr>
      <w:r>
        <w:rPr>
          <w:sz w:val="20"/>
        </w:rPr>
        <w:t>Height:</w:t>
      </w:r>
      <w:r>
        <w:rPr>
          <w:spacing w:val="-6"/>
          <w:sz w:val="20"/>
        </w:rPr>
        <w:t xml:space="preserve"> </w:t>
      </w:r>
      <w:r>
        <w:rPr>
          <w:sz w:val="20"/>
        </w:rPr>
        <w:t>170mm</w:t>
      </w:r>
      <w:r>
        <w:rPr>
          <w:spacing w:val="-5"/>
          <w:sz w:val="20"/>
        </w:rPr>
        <w:t xml:space="preserve"> </w:t>
      </w:r>
      <w:r>
        <w:rPr>
          <w:sz w:val="20"/>
        </w:rPr>
        <w:t>/</w:t>
      </w:r>
      <w:r>
        <w:rPr>
          <w:spacing w:val="-5"/>
          <w:sz w:val="20"/>
        </w:rPr>
        <w:t xml:space="preserve"> </w:t>
      </w:r>
      <w:r>
        <w:rPr>
          <w:spacing w:val="-2"/>
          <w:sz w:val="20"/>
        </w:rPr>
        <w:t>6.69in</w:t>
      </w:r>
    </w:p>
    <w:p w14:paraId="17FF6AD3" w14:textId="77777777" w:rsidR="00726659" w:rsidRDefault="000F0732">
      <w:pPr>
        <w:pStyle w:val="ListParagraph"/>
        <w:numPr>
          <w:ilvl w:val="3"/>
          <w:numId w:val="40"/>
        </w:numPr>
        <w:tabs>
          <w:tab w:val="left" w:pos="2158"/>
        </w:tabs>
        <w:spacing w:before="114"/>
        <w:ind w:left="2158" w:hanging="358"/>
        <w:rPr>
          <w:sz w:val="20"/>
        </w:rPr>
      </w:pPr>
      <w:r>
        <w:rPr>
          <w:sz w:val="20"/>
        </w:rPr>
        <w:t>Color:</w:t>
      </w:r>
      <w:r>
        <w:rPr>
          <w:spacing w:val="-8"/>
          <w:sz w:val="20"/>
        </w:rPr>
        <w:t xml:space="preserve"> </w:t>
      </w:r>
      <w:r>
        <w:rPr>
          <w:spacing w:val="-2"/>
          <w:sz w:val="20"/>
        </w:rPr>
        <w:t>White</w:t>
      </w:r>
    </w:p>
    <w:p w14:paraId="3CB1E091" w14:textId="77777777" w:rsidR="00726659" w:rsidRDefault="000F0732">
      <w:pPr>
        <w:pStyle w:val="ListParagraph"/>
        <w:numPr>
          <w:ilvl w:val="3"/>
          <w:numId w:val="40"/>
        </w:numPr>
        <w:tabs>
          <w:tab w:val="left" w:pos="2158"/>
        </w:tabs>
        <w:spacing w:before="112"/>
        <w:ind w:left="2158" w:hanging="358"/>
        <w:rPr>
          <w:sz w:val="20"/>
        </w:rPr>
      </w:pPr>
      <w:r>
        <w:rPr>
          <w:sz w:val="20"/>
        </w:rPr>
        <w:t>Weight:</w:t>
      </w:r>
      <w:r>
        <w:rPr>
          <w:spacing w:val="-6"/>
          <w:sz w:val="20"/>
        </w:rPr>
        <w:t xml:space="preserve"> </w:t>
      </w:r>
      <w:r>
        <w:rPr>
          <w:sz w:val="20"/>
        </w:rPr>
        <w:t>1,890g</w:t>
      </w:r>
      <w:r>
        <w:rPr>
          <w:spacing w:val="-6"/>
          <w:sz w:val="20"/>
        </w:rPr>
        <w:t xml:space="preserve"> </w:t>
      </w:r>
      <w:r>
        <w:rPr>
          <w:sz w:val="20"/>
        </w:rPr>
        <w:t>/</w:t>
      </w:r>
      <w:r>
        <w:rPr>
          <w:spacing w:val="-5"/>
          <w:sz w:val="20"/>
        </w:rPr>
        <w:t xml:space="preserve"> </w:t>
      </w:r>
      <w:r>
        <w:rPr>
          <w:spacing w:val="-2"/>
          <w:sz w:val="20"/>
        </w:rPr>
        <w:t>66.67oz</w:t>
      </w:r>
    </w:p>
    <w:p w14:paraId="0F00F232" w14:textId="77777777" w:rsidR="00726659" w:rsidRDefault="000F0732">
      <w:pPr>
        <w:pStyle w:val="ListParagraph"/>
        <w:numPr>
          <w:ilvl w:val="2"/>
          <w:numId w:val="40"/>
        </w:numPr>
        <w:tabs>
          <w:tab w:val="left" w:pos="1798"/>
        </w:tabs>
        <w:spacing w:before="114"/>
        <w:ind w:left="1798" w:hanging="358"/>
        <w:rPr>
          <w:sz w:val="20"/>
        </w:rPr>
      </w:pPr>
      <w:r>
        <w:rPr>
          <w:sz w:val="20"/>
        </w:rPr>
        <w:t>ACC-MNT-11</w:t>
      </w:r>
      <w:r>
        <w:rPr>
          <w:spacing w:val="-10"/>
          <w:sz w:val="20"/>
        </w:rPr>
        <w:t xml:space="preserve"> </w:t>
      </w:r>
      <w:r>
        <w:rPr>
          <w:sz w:val="20"/>
        </w:rPr>
        <w:t>Square</w:t>
      </w:r>
      <w:r>
        <w:rPr>
          <w:spacing w:val="-10"/>
          <w:sz w:val="20"/>
        </w:rPr>
        <w:t xml:space="preserve"> </w:t>
      </w:r>
      <w:r>
        <w:rPr>
          <w:sz w:val="20"/>
        </w:rPr>
        <w:t>Junction</w:t>
      </w:r>
      <w:r>
        <w:rPr>
          <w:spacing w:val="-9"/>
          <w:sz w:val="20"/>
        </w:rPr>
        <w:t xml:space="preserve"> </w:t>
      </w:r>
      <w:r>
        <w:rPr>
          <w:spacing w:val="-5"/>
          <w:sz w:val="20"/>
        </w:rPr>
        <w:t>Box</w:t>
      </w:r>
    </w:p>
    <w:p w14:paraId="325821A3" w14:textId="77777777" w:rsidR="00726659" w:rsidRDefault="000F0732">
      <w:pPr>
        <w:pStyle w:val="ListParagraph"/>
        <w:numPr>
          <w:ilvl w:val="3"/>
          <w:numId w:val="40"/>
        </w:numPr>
        <w:tabs>
          <w:tab w:val="left" w:pos="2158"/>
          <w:tab w:val="left" w:pos="2160"/>
        </w:tabs>
        <w:spacing w:before="112" w:line="360" w:lineRule="auto"/>
        <w:ind w:right="1558"/>
        <w:rPr>
          <w:sz w:val="20"/>
        </w:rPr>
      </w:pPr>
      <w:r>
        <w:rPr>
          <w:sz w:val="20"/>
        </w:rPr>
        <w:t>Description:</w:t>
      </w:r>
      <w:r>
        <w:rPr>
          <w:spacing w:val="-6"/>
          <w:sz w:val="20"/>
        </w:rPr>
        <w:t xml:space="preserve"> </w:t>
      </w:r>
      <w:r>
        <w:rPr>
          <w:sz w:val="20"/>
        </w:rPr>
        <w:t>Square</w:t>
      </w:r>
      <w:r>
        <w:rPr>
          <w:spacing w:val="-6"/>
          <w:sz w:val="20"/>
        </w:rPr>
        <w:t xml:space="preserve"> </w:t>
      </w:r>
      <w:r>
        <w:rPr>
          <w:sz w:val="20"/>
        </w:rPr>
        <w:t>junction</w:t>
      </w:r>
      <w:r>
        <w:rPr>
          <w:spacing w:val="-6"/>
          <w:sz w:val="20"/>
        </w:rPr>
        <w:t xml:space="preserve"> </w:t>
      </w:r>
      <w:r>
        <w:rPr>
          <w:sz w:val="20"/>
        </w:rPr>
        <w:t>box</w:t>
      </w:r>
      <w:r>
        <w:rPr>
          <w:spacing w:val="-6"/>
          <w:sz w:val="20"/>
        </w:rPr>
        <w:t xml:space="preserve"> </w:t>
      </w:r>
      <w:r>
        <w:rPr>
          <w:sz w:val="20"/>
        </w:rPr>
        <w:t>for</w:t>
      </w:r>
      <w:r>
        <w:rPr>
          <w:spacing w:val="-6"/>
          <w:sz w:val="20"/>
        </w:rPr>
        <w:t xml:space="preserve"> </w:t>
      </w:r>
      <w:r>
        <w:rPr>
          <w:sz w:val="20"/>
        </w:rPr>
        <w:t>mounting</w:t>
      </w:r>
      <w:r>
        <w:rPr>
          <w:spacing w:val="-6"/>
          <w:sz w:val="20"/>
        </w:rPr>
        <w:t xml:space="preserve"> </w:t>
      </w:r>
      <w:r>
        <w:rPr>
          <w:sz w:val="20"/>
        </w:rPr>
        <w:t>Bullet</w:t>
      </w:r>
      <w:r>
        <w:rPr>
          <w:spacing w:val="-6"/>
          <w:sz w:val="20"/>
        </w:rPr>
        <w:t xml:space="preserve"> </w:t>
      </w:r>
      <w:r>
        <w:rPr>
          <w:sz w:val="20"/>
        </w:rPr>
        <w:t xml:space="preserve">Series </w:t>
      </w:r>
      <w:r>
        <w:rPr>
          <w:spacing w:val="-2"/>
          <w:sz w:val="20"/>
        </w:rPr>
        <w:t>cameras.</w:t>
      </w:r>
    </w:p>
    <w:p w14:paraId="7A0F29E7" w14:textId="77777777" w:rsidR="00726659" w:rsidRDefault="000F0732">
      <w:pPr>
        <w:pStyle w:val="ListParagraph"/>
        <w:numPr>
          <w:ilvl w:val="3"/>
          <w:numId w:val="40"/>
        </w:numPr>
        <w:tabs>
          <w:tab w:val="left" w:pos="2158"/>
        </w:tabs>
        <w:spacing w:before="2"/>
        <w:ind w:left="2158" w:hanging="358"/>
        <w:rPr>
          <w:sz w:val="20"/>
        </w:rPr>
      </w:pPr>
      <w:r>
        <w:rPr>
          <w:sz w:val="20"/>
        </w:rPr>
        <w:t>Material:</w:t>
      </w:r>
      <w:r>
        <w:rPr>
          <w:spacing w:val="-11"/>
          <w:sz w:val="20"/>
        </w:rPr>
        <w:t xml:space="preserve"> </w:t>
      </w:r>
      <w:r>
        <w:rPr>
          <w:sz w:val="20"/>
        </w:rPr>
        <w:t>Aluminum</w:t>
      </w:r>
      <w:r>
        <w:rPr>
          <w:spacing w:val="-10"/>
          <w:sz w:val="20"/>
        </w:rPr>
        <w:t xml:space="preserve"> </w:t>
      </w:r>
      <w:proofErr w:type="gramStart"/>
      <w:r>
        <w:rPr>
          <w:spacing w:val="-2"/>
          <w:sz w:val="20"/>
        </w:rPr>
        <w:t>alloy</w:t>
      </w:r>
      <w:proofErr w:type="gramEnd"/>
    </w:p>
    <w:p w14:paraId="32C76BE5" w14:textId="77777777" w:rsidR="00726659" w:rsidRDefault="000F0732">
      <w:pPr>
        <w:pStyle w:val="ListParagraph"/>
        <w:numPr>
          <w:ilvl w:val="3"/>
          <w:numId w:val="40"/>
        </w:numPr>
        <w:tabs>
          <w:tab w:val="left" w:pos="2158"/>
        </w:tabs>
        <w:spacing w:before="112"/>
        <w:ind w:left="2158" w:hanging="358"/>
        <w:rPr>
          <w:sz w:val="20"/>
        </w:rPr>
      </w:pPr>
      <w:r>
        <w:rPr>
          <w:spacing w:val="-2"/>
          <w:sz w:val="20"/>
        </w:rPr>
        <w:t>Dimensions:</w:t>
      </w:r>
    </w:p>
    <w:p w14:paraId="2782F61A" w14:textId="77777777" w:rsidR="00726659" w:rsidRDefault="000F0732">
      <w:pPr>
        <w:pStyle w:val="ListParagraph"/>
        <w:numPr>
          <w:ilvl w:val="4"/>
          <w:numId w:val="40"/>
        </w:numPr>
        <w:tabs>
          <w:tab w:val="left" w:pos="2302"/>
        </w:tabs>
        <w:spacing w:before="114"/>
        <w:ind w:left="2302" w:hanging="358"/>
        <w:rPr>
          <w:sz w:val="20"/>
        </w:rPr>
      </w:pPr>
      <w:r>
        <w:rPr>
          <w:sz w:val="20"/>
        </w:rPr>
        <w:t>Length:</w:t>
      </w:r>
      <w:r>
        <w:rPr>
          <w:spacing w:val="-6"/>
          <w:sz w:val="20"/>
        </w:rPr>
        <w:t xml:space="preserve"> </w:t>
      </w:r>
      <w:r>
        <w:rPr>
          <w:sz w:val="20"/>
        </w:rPr>
        <w:t>128mm</w:t>
      </w:r>
      <w:r>
        <w:rPr>
          <w:spacing w:val="-5"/>
          <w:sz w:val="20"/>
        </w:rPr>
        <w:t xml:space="preserve"> </w:t>
      </w:r>
      <w:r>
        <w:rPr>
          <w:sz w:val="20"/>
        </w:rPr>
        <w:t>/</w:t>
      </w:r>
      <w:r>
        <w:rPr>
          <w:spacing w:val="-5"/>
          <w:sz w:val="20"/>
        </w:rPr>
        <w:t xml:space="preserve"> </w:t>
      </w:r>
      <w:r>
        <w:rPr>
          <w:spacing w:val="-2"/>
          <w:sz w:val="20"/>
        </w:rPr>
        <w:t>5.04in</w:t>
      </w:r>
    </w:p>
    <w:p w14:paraId="662808FA" w14:textId="77777777" w:rsidR="00726659" w:rsidRDefault="000F0732">
      <w:pPr>
        <w:pStyle w:val="ListParagraph"/>
        <w:numPr>
          <w:ilvl w:val="4"/>
          <w:numId w:val="40"/>
        </w:numPr>
        <w:tabs>
          <w:tab w:val="left" w:pos="2302"/>
        </w:tabs>
        <w:spacing w:before="112"/>
        <w:ind w:left="2302" w:hanging="358"/>
        <w:rPr>
          <w:sz w:val="20"/>
        </w:rPr>
      </w:pPr>
      <w:r>
        <w:rPr>
          <w:sz w:val="20"/>
        </w:rPr>
        <w:t>Width:</w:t>
      </w:r>
      <w:r>
        <w:rPr>
          <w:spacing w:val="-5"/>
          <w:sz w:val="20"/>
        </w:rPr>
        <w:t xml:space="preserve"> </w:t>
      </w:r>
      <w:r>
        <w:rPr>
          <w:sz w:val="20"/>
        </w:rPr>
        <w:t>128mm</w:t>
      </w:r>
      <w:r>
        <w:rPr>
          <w:spacing w:val="-5"/>
          <w:sz w:val="20"/>
        </w:rPr>
        <w:t xml:space="preserve"> </w:t>
      </w:r>
      <w:r>
        <w:rPr>
          <w:sz w:val="20"/>
        </w:rPr>
        <w:t>/</w:t>
      </w:r>
      <w:r>
        <w:rPr>
          <w:spacing w:val="-5"/>
          <w:sz w:val="20"/>
        </w:rPr>
        <w:t xml:space="preserve"> </w:t>
      </w:r>
      <w:r>
        <w:rPr>
          <w:spacing w:val="-2"/>
          <w:sz w:val="20"/>
        </w:rPr>
        <w:t>5.04in</w:t>
      </w:r>
    </w:p>
    <w:p w14:paraId="28ED4E3E" w14:textId="77777777" w:rsidR="00726659" w:rsidRDefault="000F0732">
      <w:pPr>
        <w:pStyle w:val="ListParagraph"/>
        <w:numPr>
          <w:ilvl w:val="4"/>
          <w:numId w:val="40"/>
        </w:numPr>
        <w:tabs>
          <w:tab w:val="left" w:pos="2302"/>
        </w:tabs>
        <w:spacing w:before="114"/>
        <w:ind w:left="2302" w:hanging="358"/>
        <w:rPr>
          <w:sz w:val="20"/>
        </w:rPr>
      </w:pPr>
      <w:r>
        <w:rPr>
          <w:sz w:val="20"/>
        </w:rPr>
        <w:t>Height:</w:t>
      </w:r>
      <w:r>
        <w:rPr>
          <w:spacing w:val="-5"/>
          <w:sz w:val="20"/>
        </w:rPr>
        <w:t xml:space="preserve"> </w:t>
      </w:r>
      <w:r>
        <w:rPr>
          <w:sz w:val="20"/>
        </w:rPr>
        <w:t>40mm</w:t>
      </w:r>
      <w:r>
        <w:rPr>
          <w:spacing w:val="-5"/>
          <w:sz w:val="20"/>
        </w:rPr>
        <w:t xml:space="preserve"> </w:t>
      </w:r>
      <w:r>
        <w:rPr>
          <w:sz w:val="20"/>
        </w:rPr>
        <w:t>/</w:t>
      </w:r>
      <w:r>
        <w:rPr>
          <w:spacing w:val="-5"/>
          <w:sz w:val="20"/>
        </w:rPr>
        <w:t xml:space="preserve"> </w:t>
      </w:r>
      <w:r>
        <w:rPr>
          <w:spacing w:val="-2"/>
          <w:sz w:val="20"/>
        </w:rPr>
        <w:t>1.57in</w:t>
      </w:r>
    </w:p>
    <w:p w14:paraId="32DF57D2" w14:textId="77777777" w:rsidR="00726659" w:rsidRDefault="000F0732">
      <w:pPr>
        <w:pStyle w:val="ListParagraph"/>
        <w:numPr>
          <w:ilvl w:val="3"/>
          <w:numId w:val="40"/>
        </w:numPr>
        <w:tabs>
          <w:tab w:val="left" w:pos="2158"/>
        </w:tabs>
        <w:spacing w:before="114"/>
        <w:ind w:left="2158" w:hanging="358"/>
        <w:rPr>
          <w:sz w:val="20"/>
        </w:rPr>
      </w:pPr>
      <w:r>
        <w:rPr>
          <w:sz w:val="20"/>
        </w:rPr>
        <w:t>Color:</w:t>
      </w:r>
      <w:r>
        <w:rPr>
          <w:spacing w:val="-8"/>
          <w:sz w:val="20"/>
        </w:rPr>
        <w:t xml:space="preserve"> </w:t>
      </w:r>
      <w:r>
        <w:rPr>
          <w:spacing w:val="-2"/>
          <w:sz w:val="20"/>
        </w:rPr>
        <w:t>White</w:t>
      </w:r>
    </w:p>
    <w:p w14:paraId="3D38EF14" w14:textId="77777777" w:rsidR="00726659" w:rsidRDefault="000F0732">
      <w:pPr>
        <w:pStyle w:val="ListParagraph"/>
        <w:numPr>
          <w:ilvl w:val="3"/>
          <w:numId w:val="40"/>
        </w:numPr>
        <w:tabs>
          <w:tab w:val="left" w:pos="2158"/>
        </w:tabs>
        <w:spacing w:before="112"/>
        <w:ind w:left="2158" w:hanging="358"/>
        <w:rPr>
          <w:sz w:val="20"/>
        </w:rPr>
      </w:pPr>
      <w:r>
        <w:rPr>
          <w:sz w:val="20"/>
        </w:rPr>
        <w:t>Weight:</w:t>
      </w:r>
      <w:r>
        <w:rPr>
          <w:spacing w:val="-5"/>
          <w:sz w:val="20"/>
        </w:rPr>
        <w:t xml:space="preserve"> </w:t>
      </w:r>
      <w:r>
        <w:rPr>
          <w:sz w:val="20"/>
        </w:rPr>
        <w:t>303g</w:t>
      </w:r>
      <w:r>
        <w:rPr>
          <w:spacing w:val="-5"/>
          <w:sz w:val="20"/>
        </w:rPr>
        <w:t xml:space="preserve"> </w:t>
      </w:r>
      <w:r>
        <w:rPr>
          <w:sz w:val="20"/>
        </w:rPr>
        <w:t>/</w:t>
      </w:r>
      <w:r>
        <w:rPr>
          <w:spacing w:val="-5"/>
          <w:sz w:val="20"/>
        </w:rPr>
        <w:t xml:space="preserve"> </w:t>
      </w:r>
      <w:r>
        <w:rPr>
          <w:spacing w:val="-2"/>
          <w:sz w:val="20"/>
        </w:rPr>
        <w:t>10.69oz</w:t>
      </w:r>
    </w:p>
    <w:p w14:paraId="4C38994C" w14:textId="77777777" w:rsidR="00726659" w:rsidRDefault="000F0732">
      <w:pPr>
        <w:pStyle w:val="ListParagraph"/>
        <w:numPr>
          <w:ilvl w:val="3"/>
          <w:numId w:val="40"/>
        </w:numPr>
        <w:tabs>
          <w:tab w:val="left" w:pos="2158"/>
        </w:tabs>
        <w:spacing w:before="114"/>
        <w:ind w:left="2158" w:hanging="358"/>
        <w:rPr>
          <w:sz w:val="20"/>
        </w:rPr>
      </w:pPr>
      <w:r>
        <w:rPr>
          <w:sz w:val="20"/>
        </w:rPr>
        <w:t>Included</w:t>
      </w:r>
      <w:r>
        <w:rPr>
          <w:spacing w:val="-10"/>
          <w:sz w:val="20"/>
        </w:rPr>
        <w:t xml:space="preserve"> </w:t>
      </w:r>
      <w:r>
        <w:rPr>
          <w:spacing w:val="-2"/>
          <w:sz w:val="20"/>
        </w:rPr>
        <w:t>Accessories:</w:t>
      </w:r>
    </w:p>
    <w:p w14:paraId="325DD9F1" w14:textId="77777777" w:rsidR="00726659" w:rsidRDefault="000F0732">
      <w:pPr>
        <w:pStyle w:val="ListParagraph"/>
        <w:numPr>
          <w:ilvl w:val="4"/>
          <w:numId w:val="40"/>
        </w:numPr>
        <w:tabs>
          <w:tab w:val="left" w:pos="2302"/>
        </w:tabs>
        <w:spacing w:before="112"/>
        <w:ind w:left="2302" w:hanging="358"/>
        <w:rPr>
          <w:sz w:val="20"/>
        </w:rPr>
      </w:pPr>
      <w:r>
        <w:rPr>
          <w:sz w:val="20"/>
        </w:rPr>
        <w:t>2x</w:t>
      </w:r>
      <w:r>
        <w:rPr>
          <w:spacing w:val="-4"/>
          <w:sz w:val="20"/>
        </w:rPr>
        <w:t xml:space="preserve"> </w:t>
      </w:r>
      <w:r>
        <w:rPr>
          <w:sz w:val="20"/>
        </w:rPr>
        <w:t>¾in</w:t>
      </w:r>
      <w:r>
        <w:rPr>
          <w:spacing w:val="-3"/>
          <w:sz w:val="20"/>
        </w:rPr>
        <w:t xml:space="preserve"> </w:t>
      </w:r>
      <w:r>
        <w:rPr>
          <w:sz w:val="20"/>
        </w:rPr>
        <w:t>NPT</w:t>
      </w:r>
      <w:r>
        <w:rPr>
          <w:spacing w:val="-3"/>
          <w:sz w:val="20"/>
        </w:rPr>
        <w:t xml:space="preserve"> </w:t>
      </w:r>
      <w:r>
        <w:rPr>
          <w:spacing w:val="-2"/>
          <w:sz w:val="20"/>
        </w:rPr>
        <w:t>plugs</w:t>
      </w:r>
    </w:p>
    <w:p w14:paraId="557ECA84" w14:textId="77777777" w:rsidR="00726659" w:rsidRDefault="000F0732">
      <w:pPr>
        <w:pStyle w:val="ListParagraph"/>
        <w:numPr>
          <w:ilvl w:val="4"/>
          <w:numId w:val="40"/>
        </w:numPr>
        <w:tabs>
          <w:tab w:val="left" w:pos="2302"/>
        </w:tabs>
        <w:spacing w:before="114"/>
        <w:ind w:left="2302" w:hanging="358"/>
        <w:rPr>
          <w:sz w:val="20"/>
        </w:rPr>
      </w:pPr>
      <w:r>
        <w:rPr>
          <w:sz w:val="20"/>
        </w:rPr>
        <w:t>4x</w:t>
      </w:r>
      <w:r>
        <w:rPr>
          <w:spacing w:val="-8"/>
          <w:sz w:val="20"/>
        </w:rPr>
        <w:t xml:space="preserve"> </w:t>
      </w:r>
      <w:r>
        <w:rPr>
          <w:sz w:val="20"/>
        </w:rPr>
        <w:t>buttonhead</w:t>
      </w:r>
      <w:r>
        <w:rPr>
          <w:spacing w:val="-7"/>
          <w:sz w:val="20"/>
        </w:rPr>
        <w:t xml:space="preserve"> </w:t>
      </w:r>
      <w:r>
        <w:rPr>
          <w:spacing w:val="-2"/>
          <w:sz w:val="20"/>
        </w:rPr>
        <w:t>screws</w:t>
      </w:r>
    </w:p>
    <w:p w14:paraId="7C2C0D3B" w14:textId="77777777" w:rsidR="00726659" w:rsidRDefault="000F0732">
      <w:pPr>
        <w:pStyle w:val="ListParagraph"/>
        <w:numPr>
          <w:ilvl w:val="2"/>
          <w:numId w:val="40"/>
        </w:numPr>
        <w:tabs>
          <w:tab w:val="left" w:pos="1798"/>
        </w:tabs>
        <w:spacing w:before="115"/>
        <w:ind w:left="1798" w:hanging="358"/>
        <w:rPr>
          <w:sz w:val="20"/>
        </w:rPr>
      </w:pPr>
      <w:r>
        <w:rPr>
          <w:spacing w:val="-2"/>
          <w:sz w:val="20"/>
        </w:rPr>
        <w:t>ACC-CAM-SHIELD-</w:t>
      </w:r>
      <w:r>
        <w:rPr>
          <w:spacing w:val="-10"/>
          <w:sz w:val="20"/>
        </w:rPr>
        <w:t>1</w:t>
      </w:r>
    </w:p>
    <w:p w14:paraId="41048420" w14:textId="77777777" w:rsidR="00726659" w:rsidRDefault="000F0732">
      <w:pPr>
        <w:pStyle w:val="ListParagraph"/>
        <w:numPr>
          <w:ilvl w:val="3"/>
          <w:numId w:val="40"/>
        </w:numPr>
        <w:tabs>
          <w:tab w:val="left" w:pos="2158"/>
          <w:tab w:val="left" w:pos="2160"/>
        </w:tabs>
        <w:spacing w:before="112" w:line="360" w:lineRule="auto"/>
        <w:ind w:right="1678"/>
        <w:rPr>
          <w:sz w:val="20"/>
        </w:rPr>
      </w:pPr>
      <w:r>
        <w:rPr>
          <w:sz w:val="20"/>
        </w:rPr>
        <w:t>Description:</w:t>
      </w:r>
      <w:r>
        <w:rPr>
          <w:spacing w:val="-6"/>
          <w:sz w:val="20"/>
        </w:rPr>
        <w:t xml:space="preserve"> </w:t>
      </w:r>
      <w:r>
        <w:rPr>
          <w:sz w:val="20"/>
        </w:rPr>
        <w:t>Weather</w:t>
      </w:r>
      <w:r>
        <w:rPr>
          <w:spacing w:val="-6"/>
          <w:sz w:val="20"/>
        </w:rPr>
        <w:t xml:space="preserve"> </w:t>
      </w:r>
      <w:r>
        <w:rPr>
          <w:sz w:val="20"/>
        </w:rPr>
        <w:t>shield</w:t>
      </w:r>
      <w:r>
        <w:rPr>
          <w:spacing w:val="-6"/>
          <w:sz w:val="20"/>
        </w:rPr>
        <w:t xml:space="preserve"> </w:t>
      </w:r>
      <w:r>
        <w:rPr>
          <w:sz w:val="20"/>
        </w:rPr>
        <w:t>for</w:t>
      </w:r>
      <w:r>
        <w:rPr>
          <w:spacing w:val="-6"/>
          <w:sz w:val="20"/>
        </w:rPr>
        <w:t xml:space="preserve"> </w:t>
      </w:r>
      <w:r>
        <w:rPr>
          <w:sz w:val="20"/>
        </w:rPr>
        <w:t>protecting</w:t>
      </w:r>
      <w:r>
        <w:rPr>
          <w:spacing w:val="-6"/>
          <w:sz w:val="20"/>
        </w:rPr>
        <w:t xml:space="preserve"> </w:t>
      </w:r>
      <w:r>
        <w:rPr>
          <w:sz w:val="20"/>
        </w:rPr>
        <w:t>Dome</w:t>
      </w:r>
      <w:r>
        <w:rPr>
          <w:spacing w:val="-6"/>
          <w:sz w:val="20"/>
        </w:rPr>
        <w:t xml:space="preserve"> </w:t>
      </w:r>
      <w:r>
        <w:rPr>
          <w:sz w:val="20"/>
        </w:rPr>
        <w:t>Series</w:t>
      </w:r>
      <w:r>
        <w:rPr>
          <w:spacing w:val="-6"/>
          <w:sz w:val="20"/>
        </w:rPr>
        <w:t xml:space="preserve"> </w:t>
      </w:r>
      <w:r>
        <w:rPr>
          <w:sz w:val="20"/>
        </w:rPr>
        <w:t>and Fisheye Series cameras.</w:t>
      </w:r>
    </w:p>
    <w:p w14:paraId="654D847B" w14:textId="77777777" w:rsidR="00726659" w:rsidRDefault="000F0732">
      <w:pPr>
        <w:pStyle w:val="ListParagraph"/>
        <w:numPr>
          <w:ilvl w:val="3"/>
          <w:numId w:val="40"/>
        </w:numPr>
        <w:tabs>
          <w:tab w:val="left" w:pos="2158"/>
        </w:tabs>
        <w:spacing w:line="226" w:lineRule="exact"/>
        <w:ind w:left="2158" w:hanging="358"/>
        <w:rPr>
          <w:sz w:val="20"/>
        </w:rPr>
      </w:pPr>
      <w:r>
        <w:rPr>
          <w:sz w:val="20"/>
        </w:rPr>
        <w:t>Material:</w:t>
      </w:r>
      <w:r>
        <w:rPr>
          <w:spacing w:val="-10"/>
          <w:sz w:val="20"/>
        </w:rPr>
        <w:t xml:space="preserve"> </w:t>
      </w:r>
      <w:r>
        <w:rPr>
          <w:sz w:val="20"/>
        </w:rPr>
        <w:t>Steel</w:t>
      </w:r>
      <w:r>
        <w:rPr>
          <w:spacing w:val="-9"/>
          <w:sz w:val="20"/>
        </w:rPr>
        <w:t xml:space="preserve"> </w:t>
      </w:r>
      <w:r>
        <w:rPr>
          <w:sz w:val="20"/>
        </w:rPr>
        <w:t>mount</w:t>
      </w:r>
      <w:r>
        <w:rPr>
          <w:spacing w:val="-9"/>
          <w:sz w:val="20"/>
        </w:rPr>
        <w:t xml:space="preserve"> </w:t>
      </w:r>
      <w:r>
        <w:rPr>
          <w:sz w:val="20"/>
        </w:rPr>
        <w:t>plate,</w:t>
      </w:r>
      <w:r>
        <w:rPr>
          <w:spacing w:val="-9"/>
          <w:sz w:val="20"/>
        </w:rPr>
        <w:t xml:space="preserve"> </w:t>
      </w:r>
      <w:r>
        <w:rPr>
          <w:sz w:val="20"/>
        </w:rPr>
        <w:t>polycarbonate</w:t>
      </w:r>
      <w:r>
        <w:rPr>
          <w:spacing w:val="-9"/>
          <w:sz w:val="20"/>
        </w:rPr>
        <w:t xml:space="preserve"> </w:t>
      </w:r>
      <w:r>
        <w:rPr>
          <w:spacing w:val="-2"/>
          <w:sz w:val="20"/>
        </w:rPr>
        <w:t>visor</w:t>
      </w:r>
    </w:p>
    <w:p w14:paraId="69E0601C" w14:textId="77777777" w:rsidR="00726659" w:rsidRDefault="000F0732">
      <w:pPr>
        <w:pStyle w:val="ListParagraph"/>
        <w:numPr>
          <w:ilvl w:val="3"/>
          <w:numId w:val="40"/>
        </w:numPr>
        <w:tabs>
          <w:tab w:val="left" w:pos="2158"/>
        </w:tabs>
        <w:spacing w:before="114"/>
        <w:ind w:left="2158" w:hanging="358"/>
        <w:rPr>
          <w:sz w:val="20"/>
        </w:rPr>
      </w:pPr>
      <w:r>
        <w:rPr>
          <w:spacing w:val="-2"/>
          <w:sz w:val="20"/>
        </w:rPr>
        <w:t>Dimensions:</w:t>
      </w:r>
    </w:p>
    <w:p w14:paraId="5FD414EC" w14:textId="77777777" w:rsidR="00726659" w:rsidRDefault="000F0732">
      <w:pPr>
        <w:pStyle w:val="ListParagraph"/>
        <w:numPr>
          <w:ilvl w:val="4"/>
          <w:numId w:val="40"/>
        </w:numPr>
        <w:tabs>
          <w:tab w:val="left" w:pos="2302"/>
        </w:tabs>
        <w:spacing w:before="114"/>
        <w:ind w:left="2302" w:hanging="358"/>
        <w:rPr>
          <w:sz w:val="20"/>
        </w:rPr>
      </w:pPr>
      <w:r>
        <w:rPr>
          <w:sz w:val="20"/>
        </w:rPr>
        <w:t>Length:</w:t>
      </w:r>
      <w:r>
        <w:rPr>
          <w:spacing w:val="-6"/>
          <w:sz w:val="20"/>
        </w:rPr>
        <w:t xml:space="preserve"> </w:t>
      </w:r>
      <w:r>
        <w:rPr>
          <w:sz w:val="20"/>
        </w:rPr>
        <w:t>192mm</w:t>
      </w:r>
      <w:r>
        <w:rPr>
          <w:spacing w:val="-5"/>
          <w:sz w:val="20"/>
        </w:rPr>
        <w:t xml:space="preserve"> </w:t>
      </w:r>
      <w:r>
        <w:rPr>
          <w:sz w:val="20"/>
        </w:rPr>
        <w:t>/</w:t>
      </w:r>
      <w:r>
        <w:rPr>
          <w:spacing w:val="-5"/>
          <w:sz w:val="20"/>
        </w:rPr>
        <w:t xml:space="preserve"> </w:t>
      </w:r>
      <w:r>
        <w:rPr>
          <w:spacing w:val="-2"/>
          <w:sz w:val="20"/>
        </w:rPr>
        <w:t>7.56in</w:t>
      </w:r>
    </w:p>
    <w:p w14:paraId="66337A26" w14:textId="77777777" w:rsidR="00726659" w:rsidRDefault="000F0732">
      <w:pPr>
        <w:pStyle w:val="ListParagraph"/>
        <w:numPr>
          <w:ilvl w:val="4"/>
          <w:numId w:val="40"/>
        </w:numPr>
        <w:tabs>
          <w:tab w:val="left" w:pos="2302"/>
        </w:tabs>
        <w:spacing w:before="112"/>
        <w:ind w:left="2302" w:hanging="358"/>
        <w:rPr>
          <w:sz w:val="20"/>
        </w:rPr>
      </w:pPr>
      <w:r>
        <w:rPr>
          <w:sz w:val="20"/>
        </w:rPr>
        <w:t>Width:</w:t>
      </w:r>
      <w:r>
        <w:rPr>
          <w:spacing w:val="-5"/>
          <w:sz w:val="20"/>
        </w:rPr>
        <w:t xml:space="preserve"> </w:t>
      </w:r>
      <w:r>
        <w:rPr>
          <w:sz w:val="20"/>
        </w:rPr>
        <w:t>185mm</w:t>
      </w:r>
      <w:r>
        <w:rPr>
          <w:spacing w:val="-5"/>
          <w:sz w:val="20"/>
        </w:rPr>
        <w:t xml:space="preserve"> </w:t>
      </w:r>
      <w:r>
        <w:rPr>
          <w:sz w:val="20"/>
        </w:rPr>
        <w:t>/</w:t>
      </w:r>
      <w:r>
        <w:rPr>
          <w:spacing w:val="-5"/>
          <w:sz w:val="20"/>
        </w:rPr>
        <w:t xml:space="preserve"> </w:t>
      </w:r>
      <w:r>
        <w:rPr>
          <w:spacing w:val="-2"/>
          <w:sz w:val="20"/>
        </w:rPr>
        <w:t>7.28in</w:t>
      </w:r>
    </w:p>
    <w:p w14:paraId="5FE1EA88" w14:textId="77777777" w:rsidR="00726659" w:rsidRDefault="000F0732">
      <w:pPr>
        <w:pStyle w:val="ListParagraph"/>
        <w:numPr>
          <w:ilvl w:val="4"/>
          <w:numId w:val="40"/>
        </w:numPr>
        <w:tabs>
          <w:tab w:val="left" w:pos="2302"/>
        </w:tabs>
        <w:spacing w:before="114"/>
        <w:ind w:left="2302" w:hanging="358"/>
        <w:rPr>
          <w:sz w:val="20"/>
        </w:rPr>
      </w:pPr>
      <w:r>
        <w:rPr>
          <w:sz w:val="20"/>
        </w:rPr>
        <w:t>Height:</w:t>
      </w:r>
      <w:r>
        <w:rPr>
          <w:spacing w:val="-5"/>
          <w:sz w:val="20"/>
        </w:rPr>
        <w:t xml:space="preserve"> </w:t>
      </w:r>
      <w:r>
        <w:rPr>
          <w:sz w:val="20"/>
        </w:rPr>
        <w:t>78mm</w:t>
      </w:r>
      <w:r>
        <w:rPr>
          <w:spacing w:val="-5"/>
          <w:sz w:val="20"/>
        </w:rPr>
        <w:t xml:space="preserve"> </w:t>
      </w:r>
      <w:r>
        <w:rPr>
          <w:sz w:val="20"/>
        </w:rPr>
        <w:t>/</w:t>
      </w:r>
      <w:r>
        <w:rPr>
          <w:spacing w:val="-5"/>
          <w:sz w:val="20"/>
        </w:rPr>
        <w:t xml:space="preserve"> </w:t>
      </w:r>
      <w:r>
        <w:rPr>
          <w:spacing w:val="-2"/>
          <w:sz w:val="20"/>
        </w:rPr>
        <w:t>3.07in</w:t>
      </w:r>
    </w:p>
    <w:p w14:paraId="78EF3E5E" w14:textId="77777777" w:rsidR="00726659" w:rsidRDefault="000F0732">
      <w:pPr>
        <w:pStyle w:val="ListParagraph"/>
        <w:numPr>
          <w:ilvl w:val="3"/>
          <w:numId w:val="40"/>
        </w:numPr>
        <w:tabs>
          <w:tab w:val="left" w:pos="2158"/>
        </w:tabs>
        <w:spacing w:before="112"/>
        <w:ind w:left="2158" w:hanging="358"/>
        <w:rPr>
          <w:sz w:val="20"/>
        </w:rPr>
      </w:pPr>
      <w:r>
        <w:rPr>
          <w:spacing w:val="-2"/>
          <w:sz w:val="20"/>
        </w:rPr>
        <w:t>Color:</w:t>
      </w:r>
    </w:p>
    <w:p w14:paraId="0D38899F" w14:textId="77777777" w:rsidR="00726659" w:rsidRDefault="000F0732">
      <w:pPr>
        <w:pStyle w:val="ListParagraph"/>
        <w:numPr>
          <w:ilvl w:val="4"/>
          <w:numId w:val="40"/>
        </w:numPr>
        <w:tabs>
          <w:tab w:val="left" w:pos="2302"/>
        </w:tabs>
        <w:spacing w:before="114"/>
        <w:ind w:left="2302" w:hanging="358"/>
        <w:rPr>
          <w:sz w:val="20"/>
        </w:rPr>
      </w:pPr>
      <w:r>
        <w:rPr>
          <w:sz w:val="20"/>
        </w:rPr>
        <w:t>Black</w:t>
      </w:r>
      <w:r>
        <w:rPr>
          <w:spacing w:val="-8"/>
          <w:sz w:val="20"/>
        </w:rPr>
        <w:t xml:space="preserve"> </w:t>
      </w:r>
      <w:r>
        <w:rPr>
          <w:sz w:val="20"/>
        </w:rPr>
        <w:t>mount</w:t>
      </w:r>
      <w:r>
        <w:rPr>
          <w:spacing w:val="-6"/>
          <w:sz w:val="20"/>
        </w:rPr>
        <w:t xml:space="preserve"> </w:t>
      </w:r>
      <w:r>
        <w:rPr>
          <w:spacing w:val="-2"/>
          <w:sz w:val="20"/>
        </w:rPr>
        <w:t>plate</w:t>
      </w:r>
    </w:p>
    <w:p w14:paraId="4D045AC6" w14:textId="77777777" w:rsidR="00726659" w:rsidRDefault="000F0732">
      <w:pPr>
        <w:pStyle w:val="ListParagraph"/>
        <w:numPr>
          <w:ilvl w:val="4"/>
          <w:numId w:val="40"/>
        </w:numPr>
        <w:tabs>
          <w:tab w:val="left" w:pos="2302"/>
        </w:tabs>
        <w:spacing w:before="114"/>
        <w:ind w:left="2302" w:hanging="358"/>
        <w:rPr>
          <w:sz w:val="20"/>
        </w:rPr>
      </w:pPr>
      <w:r>
        <w:rPr>
          <w:sz w:val="20"/>
        </w:rPr>
        <w:t>White</w:t>
      </w:r>
      <w:r>
        <w:rPr>
          <w:spacing w:val="-6"/>
          <w:sz w:val="20"/>
        </w:rPr>
        <w:t xml:space="preserve"> </w:t>
      </w:r>
      <w:r>
        <w:rPr>
          <w:sz w:val="20"/>
        </w:rPr>
        <w:t>and</w:t>
      </w:r>
      <w:r>
        <w:rPr>
          <w:spacing w:val="-5"/>
          <w:sz w:val="20"/>
        </w:rPr>
        <w:t xml:space="preserve"> </w:t>
      </w:r>
      <w:r>
        <w:rPr>
          <w:sz w:val="20"/>
        </w:rPr>
        <w:t>black</w:t>
      </w:r>
      <w:r>
        <w:rPr>
          <w:spacing w:val="-5"/>
          <w:sz w:val="20"/>
        </w:rPr>
        <w:t xml:space="preserve"> </w:t>
      </w:r>
      <w:r>
        <w:rPr>
          <w:spacing w:val="-2"/>
          <w:sz w:val="20"/>
        </w:rPr>
        <w:t>visor</w:t>
      </w:r>
    </w:p>
    <w:p w14:paraId="3B1B38BE" w14:textId="77777777" w:rsidR="00726659" w:rsidRDefault="000F0732">
      <w:pPr>
        <w:pStyle w:val="ListParagraph"/>
        <w:numPr>
          <w:ilvl w:val="3"/>
          <w:numId w:val="40"/>
        </w:numPr>
        <w:tabs>
          <w:tab w:val="left" w:pos="2158"/>
        </w:tabs>
        <w:spacing w:before="112"/>
        <w:ind w:left="2158" w:hanging="358"/>
        <w:rPr>
          <w:sz w:val="20"/>
        </w:rPr>
      </w:pPr>
      <w:r>
        <w:rPr>
          <w:sz w:val="20"/>
        </w:rPr>
        <w:t>Weight:</w:t>
      </w:r>
      <w:r>
        <w:rPr>
          <w:spacing w:val="-5"/>
          <w:sz w:val="20"/>
        </w:rPr>
        <w:t xml:space="preserve"> </w:t>
      </w:r>
      <w:r>
        <w:rPr>
          <w:sz w:val="20"/>
        </w:rPr>
        <w:t>173g</w:t>
      </w:r>
      <w:r>
        <w:rPr>
          <w:spacing w:val="-5"/>
          <w:sz w:val="20"/>
        </w:rPr>
        <w:t xml:space="preserve"> </w:t>
      </w:r>
      <w:r>
        <w:rPr>
          <w:sz w:val="20"/>
        </w:rPr>
        <w:t>/</w:t>
      </w:r>
      <w:r>
        <w:rPr>
          <w:spacing w:val="-5"/>
          <w:sz w:val="20"/>
        </w:rPr>
        <w:t xml:space="preserve"> </w:t>
      </w:r>
      <w:r>
        <w:rPr>
          <w:spacing w:val="-2"/>
          <w:sz w:val="20"/>
        </w:rPr>
        <w:t>6.1oz</w:t>
      </w:r>
    </w:p>
    <w:p w14:paraId="1E5CB08F" w14:textId="77777777" w:rsidR="00726659" w:rsidRDefault="00726659">
      <w:pPr>
        <w:pStyle w:val="ListParagraph"/>
        <w:rPr>
          <w:sz w:val="20"/>
        </w:rPr>
        <w:sectPr w:rsidR="00726659">
          <w:headerReference w:type="default" r:id="rId218"/>
          <w:footerReference w:type="default" r:id="rId219"/>
          <w:pgSz w:w="12240" w:h="15840"/>
          <w:pgMar w:top="1380" w:right="720" w:bottom="1160" w:left="720" w:header="730" w:footer="963" w:gutter="0"/>
          <w:cols w:space="720"/>
        </w:sectPr>
      </w:pPr>
    </w:p>
    <w:p w14:paraId="64EE2820" w14:textId="77777777" w:rsidR="00726659" w:rsidRDefault="00726659">
      <w:pPr>
        <w:pStyle w:val="BodyText"/>
        <w:spacing w:before="19"/>
        <w:ind w:left="0" w:firstLine="0"/>
      </w:pPr>
    </w:p>
    <w:p w14:paraId="1F864D16" w14:textId="77777777" w:rsidR="00726659" w:rsidRDefault="000F0732">
      <w:pPr>
        <w:pStyle w:val="ListParagraph"/>
        <w:numPr>
          <w:ilvl w:val="3"/>
          <w:numId w:val="40"/>
        </w:numPr>
        <w:tabs>
          <w:tab w:val="left" w:pos="2158"/>
        </w:tabs>
        <w:ind w:left="2158" w:hanging="358"/>
        <w:rPr>
          <w:sz w:val="20"/>
        </w:rPr>
      </w:pPr>
      <w:r>
        <w:rPr>
          <w:sz w:val="20"/>
        </w:rPr>
        <w:t>Included</w:t>
      </w:r>
      <w:r>
        <w:rPr>
          <w:spacing w:val="-10"/>
          <w:sz w:val="20"/>
        </w:rPr>
        <w:t xml:space="preserve"> </w:t>
      </w:r>
      <w:r>
        <w:rPr>
          <w:spacing w:val="-2"/>
          <w:sz w:val="20"/>
        </w:rPr>
        <w:t>Accessories:</w:t>
      </w:r>
    </w:p>
    <w:p w14:paraId="7E480953" w14:textId="77777777" w:rsidR="00726659" w:rsidRDefault="000F0732">
      <w:pPr>
        <w:pStyle w:val="ListParagraph"/>
        <w:numPr>
          <w:ilvl w:val="4"/>
          <w:numId w:val="40"/>
        </w:numPr>
        <w:tabs>
          <w:tab w:val="left" w:pos="2302"/>
        </w:tabs>
        <w:spacing w:before="112"/>
        <w:ind w:left="2302" w:hanging="358"/>
        <w:rPr>
          <w:sz w:val="20"/>
        </w:rPr>
      </w:pPr>
      <w:r>
        <w:rPr>
          <w:sz w:val="20"/>
        </w:rPr>
        <w:t>Mounting</w:t>
      </w:r>
      <w:r>
        <w:rPr>
          <w:spacing w:val="-10"/>
          <w:sz w:val="20"/>
        </w:rPr>
        <w:t xml:space="preserve"> </w:t>
      </w:r>
      <w:r>
        <w:rPr>
          <w:spacing w:val="-2"/>
          <w:sz w:val="20"/>
        </w:rPr>
        <w:t>fasteners</w:t>
      </w:r>
    </w:p>
    <w:p w14:paraId="2C9AA82B" w14:textId="77777777" w:rsidR="00726659" w:rsidRDefault="000F0732">
      <w:pPr>
        <w:pStyle w:val="Heading7"/>
        <w:numPr>
          <w:ilvl w:val="1"/>
          <w:numId w:val="40"/>
        </w:numPr>
        <w:tabs>
          <w:tab w:val="left" w:pos="1317"/>
        </w:tabs>
        <w:spacing w:before="114"/>
        <w:ind w:left="1317" w:hanging="597"/>
      </w:pPr>
      <w:r>
        <w:t>CELLULAR</w:t>
      </w:r>
      <w:r>
        <w:rPr>
          <w:spacing w:val="-10"/>
        </w:rPr>
        <w:t xml:space="preserve"> </w:t>
      </w:r>
      <w:r>
        <w:rPr>
          <w:spacing w:val="-2"/>
        </w:rPr>
        <w:t>GATEWAYS</w:t>
      </w:r>
    </w:p>
    <w:p w14:paraId="44324C91" w14:textId="77777777" w:rsidR="00726659" w:rsidRDefault="000F0732">
      <w:pPr>
        <w:pStyle w:val="ListParagraph"/>
        <w:numPr>
          <w:ilvl w:val="2"/>
          <w:numId w:val="40"/>
        </w:numPr>
        <w:tabs>
          <w:tab w:val="left" w:pos="1798"/>
        </w:tabs>
        <w:spacing w:before="112"/>
        <w:ind w:left="1798" w:hanging="358"/>
        <w:rPr>
          <w:sz w:val="20"/>
        </w:rPr>
      </w:pPr>
      <w:r>
        <w:rPr>
          <w:sz w:val="20"/>
        </w:rPr>
        <w:t>GC31</w:t>
      </w:r>
      <w:r>
        <w:rPr>
          <w:spacing w:val="-8"/>
          <w:sz w:val="20"/>
        </w:rPr>
        <w:t xml:space="preserve"> </w:t>
      </w:r>
      <w:r>
        <w:rPr>
          <w:sz w:val="20"/>
        </w:rPr>
        <w:t>Indoor</w:t>
      </w:r>
      <w:r>
        <w:rPr>
          <w:spacing w:val="-7"/>
          <w:sz w:val="20"/>
        </w:rPr>
        <w:t xml:space="preserve"> </w:t>
      </w:r>
      <w:r>
        <w:rPr>
          <w:sz w:val="20"/>
        </w:rPr>
        <w:t>Cellular</w:t>
      </w:r>
      <w:r>
        <w:rPr>
          <w:spacing w:val="-7"/>
          <w:sz w:val="20"/>
        </w:rPr>
        <w:t xml:space="preserve"> </w:t>
      </w:r>
      <w:r>
        <w:rPr>
          <w:spacing w:val="-2"/>
          <w:sz w:val="20"/>
        </w:rPr>
        <w:t>Gateway</w:t>
      </w:r>
    </w:p>
    <w:p w14:paraId="58B03370" w14:textId="77777777" w:rsidR="00726659" w:rsidRDefault="000F0732">
      <w:pPr>
        <w:pStyle w:val="ListParagraph"/>
        <w:numPr>
          <w:ilvl w:val="3"/>
          <w:numId w:val="40"/>
        </w:numPr>
        <w:tabs>
          <w:tab w:val="left" w:pos="2158"/>
        </w:tabs>
        <w:spacing w:before="114"/>
        <w:ind w:left="2158" w:hanging="358"/>
        <w:rPr>
          <w:sz w:val="20"/>
        </w:rPr>
      </w:pPr>
      <w:r>
        <w:rPr>
          <w:spacing w:val="-2"/>
          <w:sz w:val="20"/>
        </w:rPr>
        <w:t>Description:</w:t>
      </w:r>
    </w:p>
    <w:p w14:paraId="7AB22494" w14:textId="77777777" w:rsidR="00726659" w:rsidRDefault="000F0732">
      <w:pPr>
        <w:pStyle w:val="ListParagraph"/>
        <w:numPr>
          <w:ilvl w:val="4"/>
          <w:numId w:val="40"/>
        </w:numPr>
        <w:tabs>
          <w:tab w:val="left" w:pos="2302"/>
          <w:tab w:val="left" w:pos="2304"/>
        </w:tabs>
        <w:spacing w:before="114" w:line="357" w:lineRule="auto"/>
        <w:ind w:right="1054"/>
        <w:rPr>
          <w:sz w:val="20"/>
        </w:rPr>
      </w:pPr>
      <w:r>
        <w:rPr>
          <w:sz w:val="20"/>
        </w:rPr>
        <w:t>Indoor</w:t>
      </w:r>
      <w:r>
        <w:rPr>
          <w:spacing w:val="-4"/>
          <w:sz w:val="20"/>
        </w:rPr>
        <w:t xml:space="preserve"> </w:t>
      </w:r>
      <w:r>
        <w:rPr>
          <w:sz w:val="20"/>
        </w:rPr>
        <w:t>cellular</w:t>
      </w:r>
      <w:r>
        <w:rPr>
          <w:spacing w:val="-4"/>
          <w:sz w:val="20"/>
        </w:rPr>
        <w:t xml:space="preserve"> </w:t>
      </w:r>
      <w:r>
        <w:rPr>
          <w:sz w:val="20"/>
        </w:rPr>
        <w:t>gateway</w:t>
      </w:r>
      <w:r>
        <w:rPr>
          <w:spacing w:val="-4"/>
          <w:sz w:val="20"/>
        </w:rPr>
        <w:t xml:space="preserve"> </w:t>
      </w:r>
      <w:r>
        <w:rPr>
          <w:sz w:val="20"/>
        </w:rPr>
        <w:t>to</w:t>
      </w:r>
      <w:r>
        <w:rPr>
          <w:spacing w:val="-4"/>
          <w:sz w:val="20"/>
        </w:rPr>
        <w:t xml:space="preserve"> </w:t>
      </w:r>
      <w:r>
        <w:rPr>
          <w:sz w:val="20"/>
        </w:rPr>
        <w:t>send</w:t>
      </w:r>
      <w:r>
        <w:rPr>
          <w:spacing w:val="-4"/>
          <w:sz w:val="20"/>
        </w:rPr>
        <w:t xml:space="preserve"> </w:t>
      </w:r>
      <w:r>
        <w:rPr>
          <w:sz w:val="20"/>
        </w:rPr>
        <w:t>both</w:t>
      </w:r>
      <w:r>
        <w:rPr>
          <w:spacing w:val="-4"/>
          <w:sz w:val="20"/>
        </w:rPr>
        <w:t xml:space="preserve"> </w:t>
      </w:r>
      <w:r>
        <w:rPr>
          <w:sz w:val="20"/>
        </w:rPr>
        <w:t>power</w:t>
      </w:r>
      <w:r>
        <w:rPr>
          <w:spacing w:val="-4"/>
          <w:sz w:val="20"/>
        </w:rPr>
        <w:t xml:space="preserve"> </w:t>
      </w:r>
      <w:r>
        <w:rPr>
          <w:sz w:val="20"/>
        </w:rPr>
        <w:t>and</w:t>
      </w:r>
      <w:r>
        <w:rPr>
          <w:spacing w:val="-4"/>
          <w:sz w:val="20"/>
        </w:rPr>
        <w:t xml:space="preserve"> </w:t>
      </w:r>
      <w:r>
        <w:rPr>
          <w:sz w:val="20"/>
        </w:rPr>
        <w:t>data</w:t>
      </w:r>
      <w:r>
        <w:rPr>
          <w:spacing w:val="-4"/>
          <w:sz w:val="20"/>
        </w:rPr>
        <w:t xml:space="preserve"> </w:t>
      </w:r>
      <w:r>
        <w:rPr>
          <w:sz w:val="20"/>
        </w:rPr>
        <w:t>to</w:t>
      </w:r>
      <w:r>
        <w:rPr>
          <w:spacing w:val="-4"/>
          <w:sz w:val="20"/>
        </w:rPr>
        <w:t xml:space="preserve"> </w:t>
      </w:r>
      <w:r>
        <w:rPr>
          <w:sz w:val="20"/>
        </w:rPr>
        <w:t>any</w:t>
      </w:r>
      <w:r>
        <w:rPr>
          <w:spacing w:val="-4"/>
          <w:sz w:val="20"/>
        </w:rPr>
        <w:t xml:space="preserve"> </w:t>
      </w:r>
      <w:r>
        <w:rPr>
          <w:sz w:val="20"/>
        </w:rPr>
        <w:t>OEM device via PoE.</w:t>
      </w:r>
    </w:p>
    <w:p w14:paraId="1F323A41" w14:textId="77777777" w:rsidR="00726659" w:rsidRDefault="000F0732">
      <w:pPr>
        <w:pStyle w:val="ListParagraph"/>
        <w:numPr>
          <w:ilvl w:val="4"/>
          <w:numId w:val="40"/>
        </w:numPr>
        <w:tabs>
          <w:tab w:val="left" w:pos="2302"/>
        </w:tabs>
        <w:spacing w:before="4"/>
        <w:ind w:left="2302" w:hanging="358"/>
        <w:rPr>
          <w:sz w:val="20"/>
        </w:rPr>
      </w:pPr>
      <w:r>
        <w:rPr>
          <w:sz w:val="20"/>
        </w:rPr>
        <w:t>Flexible</w:t>
      </w:r>
      <w:r>
        <w:rPr>
          <w:spacing w:val="-8"/>
          <w:sz w:val="20"/>
        </w:rPr>
        <w:t xml:space="preserve"> </w:t>
      </w:r>
      <w:r>
        <w:rPr>
          <w:sz w:val="20"/>
        </w:rPr>
        <w:t>power</w:t>
      </w:r>
      <w:r>
        <w:rPr>
          <w:spacing w:val="-8"/>
          <w:sz w:val="20"/>
        </w:rPr>
        <w:t xml:space="preserve"> </w:t>
      </w:r>
      <w:r>
        <w:rPr>
          <w:spacing w:val="-2"/>
          <w:sz w:val="20"/>
        </w:rPr>
        <w:t>options.</w:t>
      </w:r>
    </w:p>
    <w:p w14:paraId="64F18616" w14:textId="77777777" w:rsidR="00726659" w:rsidRDefault="000F0732">
      <w:pPr>
        <w:pStyle w:val="ListParagraph"/>
        <w:numPr>
          <w:ilvl w:val="4"/>
          <w:numId w:val="40"/>
        </w:numPr>
        <w:tabs>
          <w:tab w:val="left" w:pos="2302"/>
        </w:tabs>
        <w:spacing w:before="112"/>
        <w:ind w:left="2302" w:hanging="358"/>
        <w:rPr>
          <w:sz w:val="20"/>
        </w:rPr>
      </w:pPr>
      <w:r>
        <w:rPr>
          <w:sz w:val="20"/>
        </w:rPr>
        <w:t>OEM</w:t>
      </w:r>
      <w:r>
        <w:rPr>
          <w:spacing w:val="-4"/>
          <w:sz w:val="20"/>
        </w:rPr>
        <w:t xml:space="preserve"> </w:t>
      </w:r>
      <w:r>
        <w:rPr>
          <w:sz w:val="20"/>
        </w:rPr>
        <w:t>data</w:t>
      </w:r>
      <w:r>
        <w:rPr>
          <w:spacing w:val="-4"/>
          <w:sz w:val="20"/>
        </w:rPr>
        <w:t xml:space="preserve"> </w:t>
      </w:r>
      <w:r>
        <w:rPr>
          <w:sz w:val="20"/>
        </w:rPr>
        <w:t>plan</w:t>
      </w:r>
      <w:r>
        <w:rPr>
          <w:spacing w:val="-4"/>
          <w:sz w:val="20"/>
        </w:rPr>
        <w:t xml:space="preserve"> </w:t>
      </w:r>
      <w:r>
        <w:rPr>
          <w:sz w:val="20"/>
        </w:rPr>
        <w:t>or</w:t>
      </w:r>
      <w:r>
        <w:rPr>
          <w:spacing w:val="-4"/>
          <w:sz w:val="20"/>
        </w:rPr>
        <w:t xml:space="preserve"> </w:t>
      </w:r>
      <w:r>
        <w:rPr>
          <w:sz w:val="20"/>
        </w:rPr>
        <w:t>BYO</w:t>
      </w:r>
      <w:r>
        <w:rPr>
          <w:spacing w:val="-4"/>
          <w:sz w:val="20"/>
        </w:rPr>
        <w:t xml:space="preserve"> </w:t>
      </w:r>
      <w:r>
        <w:rPr>
          <w:spacing w:val="-2"/>
          <w:sz w:val="20"/>
        </w:rPr>
        <w:t>plan.</w:t>
      </w:r>
    </w:p>
    <w:p w14:paraId="20B1D5DB" w14:textId="77777777" w:rsidR="00726659" w:rsidRDefault="000F0732">
      <w:pPr>
        <w:pStyle w:val="ListParagraph"/>
        <w:numPr>
          <w:ilvl w:val="4"/>
          <w:numId w:val="40"/>
        </w:numPr>
        <w:tabs>
          <w:tab w:val="left" w:pos="2302"/>
        </w:tabs>
        <w:spacing w:before="114"/>
        <w:ind w:left="2302" w:hanging="358"/>
        <w:rPr>
          <w:sz w:val="20"/>
        </w:rPr>
      </w:pPr>
      <w:r>
        <w:rPr>
          <w:sz w:val="20"/>
        </w:rPr>
        <w:t>Cloud-managed</w:t>
      </w:r>
      <w:r>
        <w:rPr>
          <w:spacing w:val="-8"/>
          <w:sz w:val="20"/>
        </w:rPr>
        <w:t xml:space="preserve"> </w:t>
      </w:r>
      <w:r>
        <w:rPr>
          <w:sz w:val="20"/>
        </w:rPr>
        <w:t>in</w:t>
      </w:r>
      <w:r>
        <w:rPr>
          <w:spacing w:val="-7"/>
          <w:sz w:val="20"/>
        </w:rPr>
        <w:t xml:space="preserve"> </w:t>
      </w:r>
      <w:r>
        <w:rPr>
          <w:sz w:val="20"/>
        </w:rPr>
        <w:t>OEM</w:t>
      </w:r>
      <w:r>
        <w:rPr>
          <w:spacing w:val="-7"/>
          <w:sz w:val="20"/>
        </w:rPr>
        <w:t xml:space="preserve"> </w:t>
      </w:r>
      <w:r>
        <w:rPr>
          <w:spacing w:val="-2"/>
          <w:sz w:val="20"/>
        </w:rPr>
        <w:t>Command.</w:t>
      </w:r>
    </w:p>
    <w:p w14:paraId="6166008F" w14:textId="77777777" w:rsidR="00726659" w:rsidRDefault="000F0732">
      <w:pPr>
        <w:pStyle w:val="ListParagraph"/>
        <w:numPr>
          <w:ilvl w:val="3"/>
          <w:numId w:val="40"/>
        </w:numPr>
        <w:tabs>
          <w:tab w:val="left" w:pos="2158"/>
        </w:tabs>
        <w:spacing w:before="115"/>
        <w:ind w:left="2158" w:hanging="358"/>
        <w:rPr>
          <w:sz w:val="20"/>
        </w:rPr>
      </w:pPr>
      <w:r>
        <w:rPr>
          <w:sz w:val="20"/>
        </w:rPr>
        <w:t>Technical</w:t>
      </w:r>
      <w:r>
        <w:rPr>
          <w:spacing w:val="-11"/>
          <w:sz w:val="20"/>
        </w:rPr>
        <w:t xml:space="preserve"> </w:t>
      </w:r>
      <w:r>
        <w:rPr>
          <w:spacing w:val="-2"/>
          <w:sz w:val="20"/>
        </w:rPr>
        <w:t>Specifications:</w:t>
      </w:r>
    </w:p>
    <w:p w14:paraId="21304B2A" w14:textId="77777777" w:rsidR="00726659" w:rsidRDefault="000F0732">
      <w:pPr>
        <w:pStyle w:val="ListParagraph"/>
        <w:numPr>
          <w:ilvl w:val="4"/>
          <w:numId w:val="40"/>
        </w:numPr>
        <w:tabs>
          <w:tab w:val="left" w:pos="2302"/>
        </w:tabs>
        <w:spacing w:before="111"/>
        <w:ind w:left="2302" w:hanging="358"/>
        <w:rPr>
          <w:sz w:val="20"/>
        </w:rPr>
      </w:pPr>
      <w:r>
        <w:rPr>
          <w:spacing w:val="-2"/>
          <w:sz w:val="20"/>
        </w:rPr>
        <w:t>Cellular:</w:t>
      </w:r>
    </w:p>
    <w:p w14:paraId="54C03C3C" w14:textId="77777777" w:rsidR="00726659" w:rsidRDefault="000F0732">
      <w:pPr>
        <w:pStyle w:val="ListParagraph"/>
        <w:numPr>
          <w:ilvl w:val="5"/>
          <w:numId w:val="40"/>
        </w:numPr>
        <w:tabs>
          <w:tab w:val="left" w:pos="2662"/>
        </w:tabs>
        <w:spacing w:before="115"/>
        <w:ind w:left="2662" w:hanging="358"/>
        <w:rPr>
          <w:sz w:val="20"/>
        </w:rPr>
      </w:pPr>
      <w:r>
        <w:rPr>
          <w:sz w:val="20"/>
        </w:rPr>
        <w:t>Connectivity:</w:t>
      </w:r>
      <w:r>
        <w:rPr>
          <w:spacing w:val="-9"/>
          <w:sz w:val="20"/>
        </w:rPr>
        <w:t xml:space="preserve"> </w:t>
      </w:r>
      <w:r>
        <w:rPr>
          <w:sz w:val="20"/>
        </w:rPr>
        <w:t>LTE</w:t>
      </w:r>
      <w:r>
        <w:rPr>
          <w:spacing w:val="-8"/>
          <w:sz w:val="20"/>
        </w:rPr>
        <w:t xml:space="preserve"> </w:t>
      </w:r>
      <w:r>
        <w:rPr>
          <w:sz w:val="20"/>
        </w:rPr>
        <w:t>cellular</w:t>
      </w:r>
      <w:r>
        <w:rPr>
          <w:spacing w:val="-8"/>
          <w:sz w:val="20"/>
        </w:rPr>
        <w:t xml:space="preserve"> </w:t>
      </w:r>
      <w:r>
        <w:rPr>
          <w:sz w:val="20"/>
        </w:rPr>
        <w:t>CAT</w:t>
      </w:r>
      <w:r>
        <w:rPr>
          <w:spacing w:val="-8"/>
          <w:sz w:val="20"/>
        </w:rPr>
        <w:t xml:space="preserve"> </w:t>
      </w:r>
      <w:r>
        <w:rPr>
          <w:spacing w:val="-5"/>
          <w:sz w:val="20"/>
        </w:rPr>
        <w:t>12</w:t>
      </w:r>
    </w:p>
    <w:p w14:paraId="6DD3A98E" w14:textId="77777777" w:rsidR="00726659" w:rsidRDefault="000F0732">
      <w:pPr>
        <w:pStyle w:val="ListParagraph"/>
        <w:numPr>
          <w:ilvl w:val="5"/>
          <w:numId w:val="40"/>
        </w:numPr>
        <w:tabs>
          <w:tab w:val="left" w:pos="2662"/>
        </w:tabs>
        <w:spacing w:before="112"/>
        <w:ind w:left="2662" w:hanging="358"/>
        <w:rPr>
          <w:sz w:val="20"/>
        </w:rPr>
      </w:pPr>
      <w:r>
        <w:rPr>
          <w:sz w:val="20"/>
        </w:rPr>
        <w:t>SIM:</w:t>
      </w:r>
      <w:r>
        <w:rPr>
          <w:spacing w:val="-6"/>
          <w:sz w:val="20"/>
        </w:rPr>
        <w:t xml:space="preserve"> </w:t>
      </w:r>
      <w:r>
        <w:rPr>
          <w:sz w:val="20"/>
        </w:rPr>
        <w:t>2</w:t>
      </w:r>
      <w:r>
        <w:rPr>
          <w:spacing w:val="-5"/>
          <w:sz w:val="20"/>
        </w:rPr>
        <w:t xml:space="preserve"> </w:t>
      </w:r>
      <w:r>
        <w:rPr>
          <w:sz w:val="20"/>
        </w:rPr>
        <w:t>SIM</w:t>
      </w:r>
      <w:r>
        <w:rPr>
          <w:spacing w:val="-5"/>
          <w:sz w:val="20"/>
        </w:rPr>
        <w:t xml:space="preserve"> </w:t>
      </w:r>
      <w:r>
        <w:rPr>
          <w:sz w:val="20"/>
        </w:rPr>
        <w:t>slots</w:t>
      </w:r>
      <w:r>
        <w:rPr>
          <w:spacing w:val="-5"/>
          <w:sz w:val="20"/>
        </w:rPr>
        <w:t xml:space="preserve"> </w:t>
      </w:r>
      <w:r>
        <w:rPr>
          <w:sz w:val="20"/>
        </w:rPr>
        <w:t>(Nano</w:t>
      </w:r>
      <w:r>
        <w:rPr>
          <w:spacing w:val="-5"/>
          <w:sz w:val="20"/>
        </w:rPr>
        <w:t xml:space="preserve"> </w:t>
      </w:r>
      <w:r>
        <w:rPr>
          <w:sz w:val="20"/>
        </w:rPr>
        <w:t>4FF),</w:t>
      </w:r>
      <w:r>
        <w:rPr>
          <w:spacing w:val="-5"/>
          <w:sz w:val="20"/>
        </w:rPr>
        <w:t xml:space="preserve"> </w:t>
      </w:r>
      <w:r>
        <w:rPr>
          <w:sz w:val="20"/>
        </w:rPr>
        <w:t>dual</w:t>
      </w:r>
      <w:r>
        <w:rPr>
          <w:spacing w:val="-5"/>
          <w:sz w:val="20"/>
        </w:rPr>
        <w:t xml:space="preserve"> </w:t>
      </w:r>
      <w:r>
        <w:rPr>
          <w:sz w:val="20"/>
        </w:rPr>
        <w:t>SIM/auto</w:t>
      </w:r>
      <w:r>
        <w:rPr>
          <w:spacing w:val="-5"/>
          <w:sz w:val="20"/>
        </w:rPr>
        <w:t xml:space="preserve"> </w:t>
      </w:r>
      <w:r>
        <w:rPr>
          <w:sz w:val="20"/>
        </w:rPr>
        <w:t>SIM</w:t>
      </w:r>
      <w:r>
        <w:rPr>
          <w:spacing w:val="-5"/>
          <w:sz w:val="20"/>
        </w:rPr>
        <w:t xml:space="preserve"> </w:t>
      </w:r>
      <w:r>
        <w:rPr>
          <w:spacing w:val="-2"/>
          <w:sz w:val="20"/>
        </w:rPr>
        <w:t>failover</w:t>
      </w:r>
    </w:p>
    <w:p w14:paraId="6C1C8BAB" w14:textId="77777777" w:rsidR="00726659" w:rsidRDefault="000F0732">
      <w:pPr>
        <w:pStyle w:val="ListParagraph"/>
        <w:numPr>
          <w:ilvl w:val="5"/>
          <w:numId w:val="40"/>
        </w:numPr>
        <w:tabs>
          <w:tab w:val="left" w:pos="2662"/>
        </w:tabs>
        <w:spacing w:before="114"/>
        <w:ind w:left="2662" w:hanging="358"/>
        <w:rPr>
          <w:sz w:val="20"/>
        </w:rPr>
      </w:pPr>
      <w:r>
        <w:rPr>
          <w:sz w:val="20"/>
        </w:rPr>
        <w:t>Antennas:</w:t>
      </w:r>
      <w:r>
        <w:rPr>
          <w:spacing w:val="-5"/>
          <w:sz w:val="20"/>
        </w:rPr>
        <w:t xml:space="preserve"> </w:t>
      </w:r>
      <w:r>
        <w:rPr>
          <w:sz w:val="20"/>
        </w:rPr>
        <w:t>2</w:t>
      </w:r>
      <w:r>
        <w:rPr>
          <w:spacing w:val="-4"/>
          <w:sz w:val="20"/>
        </w:rPr>
        <w:t xml:space="preserve"> </w:t>
      </w:r>
      <w:r>
        <w:rPr>
          <w:sz w:val="20"/>
        </w:rPr>
        <w:t>x</w:t>
      </w:r>
      <w:r>
        <w:rPr>
          <w:spacing w:val="-5"/>
          <w:sz w:val="20"/>
        </w:rPr>
        <w:t xml:space="preserve"> SMA</w:t>
      </w:r>
    </w:p>
    <w:p w14:paraId="1E270C4B" w14:textId="77777777" w:rsidR="00726659" w:rsidRDefault="000F0732">
      <w:pPr>
        <w:pStyle w:val="ListParagraph"/>
        <w:numPr>
          <w:ilvl w:val="4"/>
          <w:numId w:val="40"/>
        </w:numPr>
        <w:tabs>
          <w:tab w:val="left" w:pos="2302"/>
        </w:tabs>
        <w:spacing w:before="114"/>
        <w:ind w:left="2302" w:hanging="358"/>
        <w:rPr>
          <w:sz w:val="20"/>
        </w:rPr>
      </w:pPr>
      <w:r>
        <w:rPr>
          <w:sz w:val="20"/>
        </w:rPr>
        <w:t>Inputs</w:t>
      </w:r>
      <w:r>
        <w:rPr>
          <w:spacing w:val="-6"/>
          <w:sz w:val="20"/>
        </w:rPr>
        <w:t xml:space="preserve"> </w:t>
      </w:r>
      <w:r>
        <w:rPr>
          <w:sz w:val="20"/>
        </w:rPr>
        <w:t>and</w:t>
      </w:r>
      <w:r>
        <w:rPr>
          <w:spacing w:val="-5"/>
          <w:sz w:val="20"/>
        </w:rPr>
        <w:t xml:space="preserve"> </w:t>
      </w:r>
      <w:r>
        <w:rPr>
          <w:spacing w:val="-2"/>
          <w:sz w:val="20"/>
        </w:rPr>
        <w:t>Outputs:</w:t>
      </w:r>
    </w:p>
    <w:p w14:paraId="5B0F65BF" w14:textId="77777777" w:rsidR="00726659" w:rsidRDefault="000F0732">
      <w:pPr>
        <w:pStyle w:val="ListParagraph"/>
        <w:numPr>
          <w:ilvl w:val="5"/>
          <w:numId w:val="40"/>
        </w:numPr>
        <w:tabs>
          <w:tab w:val="left" w:pos="2662"/>
        </w:tabs>
        <w:spacing w:before="112"/>
        <w:ind w:left="2662" w:hanging="358"/>
        <w:rPr>
          <w:sz w:val="20"/>
        </w:rPr>
      </w:pPr>
      <w:r>
        <w:rPr>
          <w:sz w:val="20"/>
        </w:rPr>
        <w:t>Ethernet:</w:t>
      </w:r>
      <w:r>
        <w:rPr>
          <w:spacing w:val="-5"/>
          <w:sz w:val="20"/>
        </w:rPr>
        <w:t xml:space="preserve"> </w:t>
      </w:r>
      <w:r>
        <w:rPr>
          <w:sz w:val="20"/>
        </w:rPr>
        <w:t>2</w:t>
      </w:r>
      <w:r>
        <w:rPr>
          <w:spacing w:val="-5"/>
          <w:sz w:val="20"/>
        </w:rPr>
        <w:t xml:space="preserve"> </w:t>
      </w:r>
      <w:r>
        <w:rPr>
          <w:sz w:val="20"/>
        </w:rPr>
        <w:t>x</w:t>
      </w:r>
      <w:r>
        <w:rPr>
          <w:spacing w:val="-4"/>
          <w:sz w:val="20"/>
        </w:rPr>
        <w:t xml:space="preserve"> </w:t>
      </w:r>
      <w:r>
        <w:rPr>
          <w:sz w:val="20"/>
        </w:rPr>
        <w:t>GigE</w:t>
      </w:r>
      <w:r>
        <w:rPr>
          <w:spacing w:val="-5"/>
          <w:sz w:val="20"/>
        </w:rPr>
        <w:t xml:space="preserve"> </w:t>
      </w:r>
      <w:r>
        <w:rPr>
          <w:sz w:val="20"/>
        </w:rPr>
        <w:t>RJ45</w:t>
      </w:r>
      <w:r>
        <w:rPr>
          <w:spacing w:val="-4"/>
          <w:sz w:val="20"/>
        </w:rPr>
        <w:t xml:space="preserve"> </w:t>
      </w:r>
      <w:r>
        <w:rPr>
          <w:spacing w:val="-2"/>
          <w:sz w:val="20"/>
        </w:rPr>
        <w:t>outputs</w:t>
      </w:r>
    </w:p>
    <w:p w14:paraId="78BF3BAE" w14:textId="77777777" w:rsidR="00726659" w:rsidRDefault="000F0732">
      <w:pPr>
        <w:pStyle w:val="ListParagraph"/>
        <w:numPr>
          <w:ilvl w:val="5"/>
          <w:numId w:val="40"/>
        </w:numPr>
        <w:tabs>
          <w:tab w:val="left" w:pos="2662"/>
          <w:tab w:val="left" w:pos="2664"/>
        </w:tabs>
        <w:spacing w:before="114" w:line="357" w:lineRule="auto"/>
        <w:ind w:right="814"/>
        <w:rPr>
          <w:sz w:val="20"/>
        </w:rPr>
      </w:pPr>
      <w:r>
        <w:rPr>
          <w:sz w:val="20"/>
        </w:rPr>
        <w:t>Power</w:t>
      </w:r>
      <w:r>
        <w:rPr>
          <w:spacing w:val="-6"/>
          <w:sz w:val="20"/>
        </w:rPr>
        <w:t xml:space="preserve"> </w:t>
      </w:r>
      <w:r>
        <w:rPr>
          <w:sz w:val="20"/>
        </w:rPr>
        <w:t>Input:</w:t>
      </w:r>
      <w:r>
        <w:rPr>
          <w:spacing w:val="-6"/>
          <w:sz w:val="20"/>
        </w:rPr>
        <w:t xml:space="preserve"> </w:t>
      </w:r>
      <w:r>
        <w:rPr>
          <w:sz w:val="20"/>
        </w:rPr>
        <w:t>54VDC</w:t>
      </w:r>
      <w:r>
        <w:rPr>
          <w:spacing w:val="-6"/>
          <w:sz w:val="20"/>
        </w:rPr>
        <w:t xml:space="preserve"> </w:t>
      </w:r>
      <w:r>
        <w:rPr>
          <w:sz w:val="20"/>
        </w:rPr>
        <w:t>Barrel</w:t>
      </w:r>
      <w:r>
        <w:rPr>
          <w:spacing w:val="-6"/>
          <w:sz w:val="20"/>
        </w:rPr>
        <w:t xml:space="preserve"> </w:t>
      </w:r>
      <w:r>
        <w:rPr>
          <w:sz w:val="20"/>
        </w:rPr>
        <w:t>Jack</w:t>
      </w:r>
      <w:r>
        <w:rPr>
          <w:spacing w:val="-6"/>
          <w:sz w:val="20"/>
        </w:rPr>
        <w:t xml:space="preserve"> </w:t>
      </w:r>
      <w:r>
        <w:rPr>
          <w:sz w:val="20"/>
        </w:rPr>
        <w:t>(6.5/3.55mm</w:t>
      </w:r>
      <w:r>
        <w:rPr>
          <w:spacing w:val="-6"/>
          <w:sz w:val="20"/>
        </w:rPr>
        <w:t xml:space="preserve"> </w:t>
      </w:r>
      <w:r>
        <w:rPr>
          <w:sz w:val="20"/>
        </w:rPr>
        <w:t>OD/ID),</w:t>
      </w:r>
      <w:r>
        <w:rPr>
          <w:spacing w:val="-6"/>
          <w:sz w:val="20"/>
        </w:rPr>
        <w:t xml:space="preserve"> </w:t>
      </w:r>
      <w:r>
        <w:rPr>
          <w:sz w:val="20"/>
        </w:rPr>
        <w:t>100-240VAC AC/DC power adaptor included (region specific)</w:t>
      </w:r>
    </w:p>
    <w:p w14:paraId="5B61869C" w14:textId="77777777" w:rsidR="00726659" w:rsidRDefault="000F0732">
      <w:pPr>
        <w:pStyle w:val="ListParagraph"/>
        <w:numPr>
          <w:ilvl w:val="5"/>
          <w:numId w:val="40"/>
        </w:numPr>
        <w:tabs>
          <w:tab w:val="left" w:pos="2662"/>
          <w:tab w:val="left" w:pos="2664"/>
        </w:tabs>
        <w:spacing w:before="4" w:line="360" w:lineRule="auto"/>
        <w:ind w:right="814"/>
        <w:rPr>
          <w:sz w:val="20"/>
        </w:rPr>
      </w:pPr>
      <w:r>
        <w:rPr>
          <w:sz w:val="20"/>
        </w:rPr>
        <w:t>Power Output: 2 x PoE RJ45 outputs @ 60W total (2 x IEEE 802.3at</w:t>
      </w:r>
      <w:r>
        <w:rPr>
          <w:spacing w:val="-4"/>
          <w:sz w:val="20"/>
        </w:rPr>
        <w:t xml:space="preserve"> </w:t>
      </w:r>
      <w:r>
        <w:rPr>
          <w:sz w:val="20"/>
        </w:rPr>
        <w:t>Type</w:t>
      </w:r>
      <w:r>
        <w:rPr>
          <w:spacing w:val="-4"/>
          <w:sz w:val="20"/>
        </w:rPr>
        <w:t xml:space="preserve"> </w:t>
      </w:r>
      <w:r>
        <w:rPr>
          <w:sz w:val="20"/>
        </w:rPr>
        <w:t>2</w:t>
      </w:r>
      <w:r>
        <w:rPr>
          <w:spacing w:val="-4"/>
          <w:sz w:val="20"/>
        </w:rPr>
        <w:t xml:space="preserve"> </w:t>
      </w:r>
      <w:r>
        <w:rPr>
          <w:sz w:val="20"/>
        </w:rPr>
        <w:t>PoE+</w:t>
      </w:r>
      <w:r>
        <w:rPr>
          <w:spacing w:val="-4"/>
          <w:sz w:val="20"/>
        </w:rPr>
        <w:t xml:space="preserve"> </w:t>
      </w:r>
      <w:r>
        <w:rPr>
          <w:sz w:val="20"/>
        </w:rPr>
        <w:t>30W</w:t>
      </w:r>
      <w:r>
        <w:rPr>
          <w:spacing w:val="-4"/>
          <w:sz w:val="20"/>
        </w:rPr>
        <w:t xml:space="preserve"> </w:t>
      </w:r>
      <w:r>
        <w:rPr>
          <w:sz w:val="20"/>
        </w:rPr>
        <w:t>or</w:t>
      </w:r>
      <w:r>
        <w:rPr>
          <w:spacing w:val="-4"/>
          <w:sz w:val="20"/>
        </w:rPr>
        <w:t xml:space="preserve"> </w:t>
      </w:r>
      <w:r>
        <w:rPr>
          <w:sz w:val="20"/>
        </w:rPr>
        <w:t>1</w:t>
      </w:r>
      <w:r>
        <w:rPr>
          <w:spacing w:val="-4"/>
          <w:sz w:val="20"/>
        </w:rPr>
        <w:t xml:space="preserve"> </w:t>
      </w:r>
      <w:r>
        <w:rPr>
          <w:sz w:val="20"/>
        </w:rPr>
        <w:t>x</w:t>
      </w:r>
      <w:r>
        <w:rPr>
          <w:spacing w:val="-4"/>
          <w:sz w:val="20"/>
        </w:rPr>
        <w:t xml:space="preserve"> </w:t>
      </w:r>
      <w:r>
        <w:rPr>
          <w:sz w:val="20"/>
        </w:rPr>
        <w:t>IEEE</w:t>
      </w:r>
      <w:r>
        <w:rPr>
          <w:spacing w:val="-4"/>
          <w:sz w:val="20"/>
        </w:rPr>
        <w:t xml:space="preserve"> </w:t>
      </w:r>
      <w:r>
        <w:rPr>
          <w:sz w:val="20"/>
        </w:rPr>
        <w:t>802.3bt</w:t>
      </w:r>
      <w:r>
        <w:rPr>
          <w:spacing w:val="-4"/>
          <w:sz w:val="20"/>
        </w:rPr>
        <w:t xml:space="preserve"> </w:t>
      </w:r>
      <w:r>
        <w:rPr>
          <w:sz w:val="20"/>
        </w:rPr>
        <w:t>Type</w:t>
      </w:r>
      <w:r>
        <w:rPr>
          <w:spacing w:val="-4"/>
          <w:sz w:val="20"/>
        </w:rPr>
        <w:t xml:space="preserve"> </w:t>
      </w:r>
      <w:r>
        <w:rPr>
          <w:sz w:val="20"/>
        </w:rPr>
        <w:t>3</w:t>
      </w:r>
      <w:r>
        <w:rPr>
          <w:spacing w:val="-4"/>
          <w:sz w:val="20"/>
        </w:rPr>
        <w:t xml:space="preserve"> </w:t>
      </w:r>
      <w:r>
        <w:rPr>
          <w:sz w:val="20"/>
        </w:rPr>
        <w:t>PoE++</w:t>
      </w:r>
      <w:r>
        <w:rPr>
          <w:spacing w:val="-4"/>
          <w:sz w:val="20"/>
        </w:rPr>
        <w:t xml:space="preserve"> </w:t>
      </w:r>
      <w:r>
        <w:rPr>
          <w:sz w:val="20"/>
        </w:rPr>
        <w:t>60W)</w:t>
      </w:r>
    </w:p>
    <w:p w14:paraId="4775E703" w14:textId="77777777" w:rsidR="00726659" w:rsidRDefault="000F0732">
      <w:pPr>
        <w:pStyle w:val="ListParagraph"/>
        <w:numPr>
          <w:ilvl w:val="4"/>
          <w:numId w:val="40"/>
        </w:numPr>
        <w:tabs>
          <w:tab w:val="left" w:pos="2301"/>
        </w:tabs>
        <w:spacing w:line="226" w:lineRule="exact"/>
        <w:ind w:left="2301" w:hanging="358"/>
        <w:rPr>
          <w:sz w:val="20"/>
        </w:rPr>
      </w:pPr>
      <w:r>
        <w:rPr>
          <w:spacing w:val="-2"/>
          <w:sz w:val="20"/>
        </w:rPr>
        <w:t>Dimensions:</w:t>
      </w:r>
    </w:p>
    <w:p w14:paraId="112C3DDA" w14:textId="77777777" w:rsidR="00726659" w:rsidRDefault="000F0732">
      <w:pPr>
        <w:pStyle w:val="ListParagraph"/>
        <w:numPr>
          <w:ilvl w:val="5"/>
          <w:numId w:val="40"/>
        </w:numPr>
        <w:tabs>
          <w:tab w:val="left" w:pos="2661"/>
        </w:tabs>
        <w:spacing w:before="114"/>
        <w:ind w:left="2661" w:hanging="358"/>
        <w:rPr>
          <w:sz w:val="20"/>
        </w:rPr>
      </w:pPr>
      <w:r>
        <w:rPr>
          <w:sz w:val="20"/>
        </w:rPr>
        <w:t>Length:</w:t>
      </w:r>
      <w:r>
        <w:rPr>
          <w:spacing w:val="-6"/>
          <w:sz w:val="20"/>
        </w:rPr>
        <w:t xml:space="preserve"> </w:t>
      </w:r>
      <w:r>
        <w:rPr>
          <w:sz w:val="20"/>
        </w:rPr>
        <w:t>125mm</w:t>
      </w:r>
      <w:r>
        <w:rPr>
          <w:spacing w:val="-5"/>
          <w:sz w:val="20"/>
        </w:rPr>
        <w:t xml:space="preserve"> </w:t>
      </w:r>
      <w:r>
        <w:rPr>
          <w:sz w:val="20"/>
        </w:rPr>
        <w:t>/</w:t>
      </w:r>
      <w:r>
        <w:rPr>
          <w:spacing w:val="-5"/>
          <w:sz w:val="20"/>
        </w:rPr>
        <w:t xml:space="preserve"> </w:t>
      </w:r>
      <w:r>
        <w:rPr>
          <w:spacing w:val="-2"/>
          <w:sz w:val="20"/>
        </w:rPr>
        <w:t>4.9in</w:t>
      </w:r>
    </w:p>
    <w:p w14:paraId="694D8CEA" w14:textId="77777777" w:rsidR="00726659" w:rsidRDefault="000F0732">
      <w:pPr>
        <w:pStyle w:val="ListParagraph"/>
        <w:numPr>
          <w:ilvl w:val="5"/>
          <w:numId w:val="40"/>
        </w:numPr>
        <w:tabs>
          <w:tab w:val="left" w:pos="2661"/>
        </w:tabs>
        <w:spacing w:before="112"/>
        <w:ind w:left="2661" w:hanging="358"/>
        <w:rPr>
          <w:sz w:val="20"/>
        </w:rPr>
      </w:pPr>
      <w:r>
        <w:rPr>
          <w:sz w:val="20"/>
        </w:rPr>
        <w:t>Width:</w:t>
      </w:r>
      <w:r>
        <w:rPr>
          <w:spacing w:val="-5"/>
          <w:sz w:val="20"/>
        </w:rPr>
        <w:t xml:space="preserve"> </w:t>
      </w:r>
      <w:r>
        <w:rPr>
          <w:sz w:val="20"/>
        </w:rPr>
        <w:t>125mm</w:t>
      </w:r>
      <w:r>
        <w:rPr>
          <w:spacing w:val="-5"/>
          <w:sz w:val="20"/>
        </w:rPr>
        <w:t xml:space="preserve"> </w:t>
      </w:r>
      <w:r>
        <w:rPr>
          <w:sz w:val="20"/>
        </w:rPr>
        <w:t>/</w:t>
      </w:r>
      <w:r>
        <w:rPr>
          <w:spacing w:val="-5"/>
          <w:sz w:val="20"/>
        </w:rPr>
        <w:t xml:space="preserve"> </w:t>
      </w:r>
      <w:r>
        <w:rPr>
          <w:spacing w:val="-2"/>
          <w:sz w:val="20"/>
        </w:rPr>
        <w:t>4.9in</w:t>
      </w:r>
    </w:p>
    <w:p w14:paraId="5F23DA1A" w14:textId="77777777" w:rsidR="00726659" w:rsidRDefault="000F0732">
      <w:pPr>
        <w:pStyle w:val="ListParagraph"/>
        <w:numPr>
          <w:ilvl w:val="5"/>
          <w:numId w:val="40"/>
        </w:numPr>
        <w:tabs>
          <w:tab w:val="left" w:pos="2661"/>
        </w:tabs>
        <w:spacing w:before="114"/>
        <w:ind w:left="2661" w:hanging="358"/>
        <w:rPr>
          <w:sz w:val="20"/>
        </w:rPr>
      </w:pPr>
      <w:r>
        <w:rPr>
          <w:sz w:val="20"/>
        </w:rPr>
        <w:t>Height:</w:t>
      </w:r>
      <w:r>
        <w:rPr>
          <w:spacing w:val="-5"/>
          <w:sz w:val="20"/>
        </w:rPr>
        <w:t xml:space="preserve"> </w:t>
      </w:r>
      <w:r>
        <w:rPr>
          <w:sz w:val="20"/>
        </w:rPr>
        <w:t>30mm</w:t>
      </w:r>
      <w:r>
        <w:rPr>
          <w:spacing w:val="-5"/>
          <w:sz w:val="20"/>
        </w:rPr>
        <w:t xml:space="preserve"> </w:t>
      </w:r>
      <w:r>
        <w:rPr>
          <w:sz w:val="20"/>
        </w:rPr>
        <w:t>/</w:t>
      </w:r>
      <w:r>
        <w:rPr>
          <w:spacing w:val="-5"/>
          <w:sz w:val="20"/>
        </w:rPr>
        <w:t xml:space="preserve"> </w:t>
      </w:r>
      <w:r>
        <w:rPr>
          <w:spacing w:val="-2"/>
          <w:sz w:val="20"/>
        </w:rPr>
        <w:t>1.2in</w:t>
      </w:r>
    </w:p>
    <w:p w14:paraId="7D730344" w14:textId="77777777" w:rsidR="00726659" w:rsidRDefault="000F0732">
      <w:pPr>
        <w:pStyle w:val="ListParagraph"/>
        <w:numPr>
          <w:ilvl w:val="4"/>
          <w:numId w:val="40"/>
        </w:numPr>
        <w:tabs>
          <w:tab w:val="left" w:pos="2302"/>
        </w:tabs>
        <w:spacing w:before="115"/>
        <w:ind w:left="2302" w:hanging="358"/>
        <w:rPr>
          <w:sz w:val="20"/>
        </w:rPr>
      </w:pPr>
      <w:r>
        <w:rPr>
          <w:sz w:val="20"/>
        </w:rPr>
        <w:t>Weight:</w:t>
      </w:r>
      <w:r>
        <w:rPr>
          <w:spacing w:val="-6"/>
          <w:sz w:val="20"/>
        </w:rPr>
        <w:t xml:space="preserve"> </w:t>
      </w:r>
      <w:r>
        <w:rPr>
          <w:sz w:val="20"/>
        </w:rPr>
        <w:t>0.6kg</w:t>
      </w:r>
      <w:r>
        <w:rPr>
          <w:spacing w:val="-5"/>
          <w:sz w:val="20"/>
        </w:rPr>
        <w:t xml:space="preserve"> </w:t>
      </w:r>
      <w:r>
        <w:rPr>
          <w:sz w:val="20"/>
        </w:rPr>
        <w:t>/</w:t>
      </w:r>
      <w:r>
        <w:rPr>
          <w:spacing w:val="-5"/>
          <w:sz w:val="20"/>
        </w:rPr>
        <w:t xml:space="preserve"> </w:t>
      </w:r>
      <w:r>
        <w:rPr>
          <w:spacing w:val="-2"/>
          <w:sz w:val="20"/>
        </w:rPr>
        <w:t>1.3lb</w:t>
      </w:r>
    </w:p>
    <w:p w14:paraId="40513027" w14:textId="77777777" w:rsidR="00726659" w:rsidRDefault="000F0732">
      <w:pPr>
        <w:pStyle w:val="ListParagraph"/>
        <w:numPr>
          <w:ilvl w:val="4"/>
          <w:numId w:val="40"/>
        </w:numPr>
        <w:tabs>
          <w:tab w:val="left" w:pos="2302"/>
        </w:tabs>
        <w:spacing w:before="112"/>
        <w:ind w:left="2302" w:hanging="358"/>
        <w:rPr>
          <w:sz w:val="20"/>
        </w:rPr>
      </w:pPr>
      <w:r>
        <w:rPr>
          <w:sz w:val="20"/>
        </w:rPr>
        <w:t>Operating</w:t>
      </w:r>
      <w:r>
        <w:rPr>
          <w:spacing w:val="-6"/>
          <w:sz w:val="20"/>
        </w:rPr>
        <w:t xml:space="preserve"> </w:t>
      </w:r>
      <w:r>
        <w:rPr>
          <w:sz w:val="20"/>
        </w:rPr>
        <w:t>Temperature:</w:t>
      </w:r>
      <w:r>
        <w:rPr>
          <w:spacing w:val="-6"/>
          <w:sz w:val="20"/>
        </w:rPr>
        <w:t xml:space="preserve"> </w:t>
      </w:r>
      <w:r>
        <w:rPr>
          <w:sz w:val="20"/>
        </w:rPr>
        <w:t>-10°C</w:t>
      </w:r>
      <w:r>
        <w:rPr>
          <w:spacing w:val="-6"/>
          <w:sz w:val="20"/>
        </w:rPr>
        <w:t xml:space="preserve"> </w:t>
      </w:r>
      <w:r>
        <w:rPr>
          <w:sz w:val="20"/>
        </w:rPr>
        <w:t>to</w:t>
      </w:r>
      <w:r>
        <w:rPr>
          <w:spacing w:val="-6"/>
          <w:sz w:val="20"/>
        </w:rPr>
        <w:t xml:space="preserve"> </w:t>
      </w:r>
      <w:r>
        <w:rPr>
          <w:sz w:val="20"/>
        </w:rPr>
        <w:t>50°C</w:t>
      </w:r>
      <w:r>
        <w:rPr>
          <w:spacing w:val="-6"/>
          <w:sz w:val="20"/>
        </w:rPr>
        <w:t xml:space="preserve"> </w:t>
      </w:r>
      <w:r>
        <w:rPr>
          <w:sz w:val="20"/>
        </w:rPr>
        <w:t>/</w:t>
      </w:r>
      <w:r>
        <w:rPr>
          <w:spacing w:val="-6"/>
          <w:sz w:val="20"/>
        </w:rPr>
        <w:t xml:space="preserve"> </w:t>
      </w:r>
      <w:r>
        <w:rPr>
          <w:sz w:val="20"/>
        </w:rPr>
        <w:t>14°F</w:t>
      </w:r>
      <w:r>
        <w:rPr>
          <w:spacing w:val="-5"/>
          <w:sz w:val="20"/>
        </w:rPr>
        <w:t xml:space="preserve"> </w:t>
      </w:r>
      <w:r>
        <w:rPr>
          <w:sz w:val="20"/>
        </w:rPr>
        <w:t>to</w:t>
      </w:r>
      <w:r>
        <w:rPr>
          <w:spacing w:val="-6"/>
          <w:sz w:val="20"/>
        </w:rPr>
        <w:t xml:space="preserve"> </w:t>
      </w:r>
      <w:r>
        <w:rPr>
          <w:spacing w:val="-2"/>
          <w:sz w:val="20"/>
        </w:rPr>
        <w:t>122°F</w:t>
      </w:r>
    </w:p>
    <w:p w14:paraId="05B12A1A" w14:textId="77777777" w:rsidR="00726659" w:rsidRDefault="000F0732">
      <w:pPr>
        <w:pStyle w:val="ListParagraph"/>
        <w:numPr>
          <w:ilvl w:val="4"/>
          <w:numId w:val="40"/>
        </w:numPr>
        <w:tabs>
          <w:tab w:val="left" w:pos="2301"/>
        </w:tabs>
        <w:spacing w:before="114"/>
        <w:ind w:left="2301" w:hanging="358"/>
        <w:rPr>
          <w:sz w:val="20"/>
        </w:rPr>
      </w:pPr>
      <w:r>
        <w:rPr>
          <w:sz w:val="20"/>
        </w:rPr>
        <w:t>Operating</w:t>
      </w:r>
      <w:r>
        <w:rPr>
          <w:spacing w:val="-7"/>
          <w:sz w:val="20"/>
        </w:rPr>
        <w:t xml:space="preserve"> </w:t>
      </w:r>
      <w:r>
        <w:rPr>
          <w:sz w:val="20"/>
        </w:rPr>
        <w:t>Humidity:</w:t>
      </w:r>
      <w:r>
        <w:rPr>
          <w:spacing w:val="-7"/>
          <w:sz w:val="20"/>
        </w:rPr>
        <w:t xml:space="preserve"> </w:t>
      </w:r>
      <w:r>
        <w:rPr>
          <w:sz w:val="20"/>
        </w:rPr>
        <w:t>5%</w:t>
      </w:r>
      <w:r>
        <w:rPr>
          <w:spacing w:val="-6"/>
          <w:sz w:val="20"/>
        </w:rPr>
        <w:t xml:space="preserve"> </w:t>
      </w:r>
      <w:r>
        <w:rPr>
          <w:sz w:val="20"/>
        </w:rPr>
        <w:t>to</w:t>
      </w:r>
      <w:r>
        <w:rPr>
          <w:spacing w:val="-7"/>
          <w:sz w:val="20"/>
        </w:rPr>
        <w:t xml:space="preserve"> </w:t>
      </w:r>
      <w:r>
        <w:rPr>
          <w:spacing w:val="-5"/>
          <w:sz w:val="20"/>
        </w:rPr>
        <w:t>90%</w:t>
      </w:r>
    </w:p>
    <w:p w14:paraId="78A8EA6E" w14:textId="77777777" w:rsidR="00726659" w:rsidRDefault="000F0732">
      <w:pPr>
        <w:pStyle w:val="ListParagraph"/>
        <w:numPr>
          <w:ilvl w:val="4"/>
          <w:numId w:val="40"/>
        </w:numPr>
        <w:tabs>
          <w:tab w:val="left" w:pos="2301"/>
        </w:tabs>
        <w:spacing w:before="112"/>
        <w:ind w:left="2301" w:hanging="358"/>
        <w:rPr>
          <w:sz w:val="20"/>
        </w:rPr>
      </w:pPr>
      <w:r>
        <w:rPr>
          <w:spacing w:val="-2"/>
          <w:sz w:val="20"/>
        </w:rPr>
        <w:t>Compliance:</w:t>
      </w:r>
    </w:p>
    <w:p w14:paraId="033666A4" w14:textId="77777777" w:rsidR="00726659" w:rsidRDefault="000F0732">
      <w:pPr>
        <w:pStyle w:val="ListParagraph"/>
        <w:numPr>
          <w:ilvl w:val="5"/>
          <w:numId w:val="40"/>
        </w:numPr>
        <w:tabs>
          <w:tab w:val="left" w:pos="2661"/>
        </w:tabs>
        <w:spacing w:before="114"/>
        <w:ind w:left="2661" w:hanging="358"/>
        <w:rPr>
          <w:sz w:val="20"/>
        </w:rPr>
      </w:pPr>
      <w:r>
        <w:rPr>
          <w:spacing w:val="-5"/>
          <w:sz w:val="20"/>
        </w:rPr>
        <w:t>FCC</w:t>
      </w:r>
    </w:p>
    <w:p w14:paraId="590C4B9D" w14:textId="77777777" w:rsidR="00726659" w:rsidRDefault="000F0732">
      <w:pPr>
        <w:pStyle w:val="ListParagraph"/>
        <w:numPr>
          <w:ilvl w:val="5"/>
          <w:numId w:val="40"/>
        </w:numPr>
        <w:tabs>
          <w:tab w:val="left" w:pos="2661"/>
        </w:tabs>
        <w:spacing w:before="114"/>
        <w:ind w:left="2661" w:hanging="358"/>
        <w:rPr>
          <w:sz w:val="20"/>
        </w:rPr>
      </w:pPr>
      <w:r>
        <w:rPr>
          <w:spacing w:val="-5"/>
          <w:sz w:val="20"/>
        </w:rPr>
        <w:t>CE</w:t>
      </w:r>
    </w:p>
    <w:p w14:paraId="47BD9C0E" w14:textId="77777777" w:rsidR="00726659" w:rsidRDefault="000F0732">
      <w:pPr>
        <w:pStyle w:val="ListParagraph"/>
        <w:numPr>
          <w:ilvl w:val="5"/>
          <w:numId w:val="40"/>
        </w:numPr>
        <w:tabs>
          <w:tab w:val="left" w:pos="2661"/>
        </w:tabs>
        <w:spacing w:before="112"/>
        <w:ind w:left="2661" w:hanging="358"/>
        <w:rPr>
          <w:sz w:val="20"/>
        </w:rPr>
      </w:pPr>
      <w:r>
        <w:rPr>
          <w:spacing w:val="-5"/>
          <w:sz w:val="20"/>
        </w:rPr>
        <w:t>IC</w:t>
      </w:r>
    </w:p>
    <w:p w14:paraId="5018A3A5" w14:textId="77777777" w:rsidR="00726659" w:rsidRDefault="000F0732">
      <w:pPr>
        <w:pStyle w:val="ListParagraph"/>
        <w:numPr>
          <w:ilvl w:val="5"/>
          <w:numId w:val="40"/>
        </w:numPr>
        <w:tabs>
          <w:tab w:val="left" w:pos="2661"/>
        </w:tabs>
        <w:spacing w:before="114"/>
        <w:ind w:left="2661" w:hanging="358"/>
        <w:rPr>
          <w:sz w:val="20"/>
        </w:rPr>
      </w:pPr>
      <w:r>
        <w:rPr>
          <w:sz w:val="20"/>
        </w:rPr>
        <w:t>UL/IEC</w:t>
      </w:r>
      <w:r>
        <w:rPr>
          <w:spacing w:val="-15"/>
          <w:sz w:val="20"/>
        </w:rPr>
        <w:t xml:space="preserve"> </w:t>
      </w:r>
      <w:r>
        <w:rPr>
          <w:sz w:val="20"/>
        </w:rPr>
        <w:t>62368-</w:t>
      </w:r>
      <w:r>
        <w:rPr>
          <w:spacing w:val="-10"/>
          <w:sz w:val="20"/>
        </w:rPr>
        <w:t>1</w:t>
      </w:r>
    </w:p>
    <w:p w14:paraId="5C4AD39F" w14:textId="77777777" w:rsidR="00726659" w:rsidRDefault="000F0732">
      <w:pPr>
        <w:pStyle w:val="ListParagraph"/>
        <w:numPr>
          <w:ilvl w:val="5"/>
          <w:numId w:val="40"/>
        </w:numPr>
        <w:tabs>
          <w:tab w:val="left" w:pos="2661"/>
        </w:tabs>
        <w:spacing w:before="112"/>
        <w:ind w:left="2661" w:hanging="358"/>
        <w:rPr>
          <w:sz w:val="20"/>
        </w:rPr>
      </w:pPr>
      <w:r>
        <w:rPr>
          <w:sz w:val="20"/>
        </w:rPr>
        <w:t>CSA</w:t>
      </w:r>
      <w:r>
        <w:rPr>
          <w:spacing w:val="-7"/>
          <w:sz w:val="20"/>
        </w:rPr>
        <w:t xml:space="preserve"> </w:t>
      </w:r>
      <w:r>
        <w:rPr>
          <w:sz w:val="20"/>
        </w:rPr>
        <w:t>C22.2</w:t>
      </w:r>
      <w:r>
        <w:rPr>
          <w:spacing w:val="-7"/>
          <w:sz w:val="20"/>
        </w:rPr>
        <w:t xml:space="preserve"> </w:t>
      </w:r>
      <w:r>
        <w:rPr>
          <w:sz w:val="20"/>
        </w:rPr>
        <w:t>No.</w:t>
      </w:r>
      <w:r>
        <w:rPr>
          <w:spacing w:val="-7"/>
          <w:sz w:val="20"/>
        </w:rPr>
        <w:t xml:space="preserve"> </w:t>
      </w:r>
      <w:r>
        <w:rPr>
          <w:sz w:val="20"/>
        </w:rPr>
        <w:t>62368-</w:t>
      </w:r>
      <w:r>
        <w:rPr>
          <w:spacing w:val="-10"/>
          <w:sz w:val="20"/>
        </w:rPr>
        <w:t>1</w:t>
      </w:r>
    </w:p>
    <w:p w14:paraId="3DA55D11" w14:textId="77777777" w:rsidR="00726659" w:rsidRDefault="000F0732">
      <w:pPr>
        <w:pStyle w:val="ListParagraph"/>
        <w:numPr>
          <w:ilvl w:val="5"/>
          <w:numId w:val="40"/>
        </w:numPr>
        <w:tabs>
          <w:tab w:val="left" w:pos="2661"/>
        </w:tabs>
        <w:spacing w:before="114"/>
        <w:ind w:left="2661" w:hanging="358"/>
        <w:rPr>
          <w:sz w:val="20"/>
        </w:rPr>
      </w:pPr>
      <w:r>
        <w:rPr>
          <w:spacing w:val="-2"/>
          <w:sz w:val="20"/>
        </w:rPr>
        <w:t>PTCRB</w:t>
      </w:r>
    </w:p>
    <w:p w14:paraId="0BF03B02" w14:textId="77777777" w:rsidR="00726659" w:rsidRDefault="000F0732">
      <w:pPr>
        <w:pStyle w:val="ListParagraph"/>
        <w:numPr>
          <w:ilvl w:val="5"/>
          <w:numId w:val="40"/>
        </w:numPr>
        <w:tabs>
          <w:tab w:val="left" w:pos="2661"/>
        </w:tabs>
        <w:spacing w:before="114"/>
        <w:ind w:left="2661" w:hanging="358"/>
        <w:rPr>
          <w:sz w:val="20"/>
        </w:rPr>
      </w:pPr>
      <w:r>
        <w:rPr>
          <w:spacing w:val="-2"/>
          <w:sz w:val="20"/>
        </w:rPr>
        <w:t>Verizon</w:t>
      </w:r>
    </w:p>
    <w:p w14:paraId="1A14696F" w14:textId="77777777" w:rsidR="00726659" w:rsidRDefault="000F0732">
      <w:pPr>
        <w:pStyle w:val="ListParagraph"/>
        <w:numPr>
          <w:ilvl w:val="5"/>
          <w:numId w:val="40"/>
        </w:numPr>
        <w:tabs>
          <w:tab w:val="left" w:pos="2661"/>
        </w:tabs>
        <w:spacing w:before="112"/>
        <w:ind w:left="2661" w:hanging="358"/>
        <w:rPr>
          <w:sz w:val="20"/>
        </w:rPr>
      </w:pPr>
      <w:r>
        <w:rPr>
          <w:spacing w:val="-4"/>
          <w:sz w:val="20"/>
        </w:rPr>
        <w:t>AT&amp;T</w:t>
      </w:r>
    </w:p>
    <w:p w14:paraId="1C1D9986" w14:textId="77777777" w:rsidR="00726659" w:rsidRDefault="00726659">
      <w:pPr>
        <w:pStyle w:val="ListParagraph"/>
        <w:rPr>
          <w:sz w:val="20"/>
        </w:rPr>
        <w:sectPr w:rsidR="00726659">
          <w:pgSz w:w="12240" w:h="15840"/>
          <w:pgMar w:top="1380" w:right="720" w:bottom="1160" w:left="720" w:header="730" w:footer="963" w:gutter="0"/>
          <w:cols w:space="720"/>
        </w:sectPr>
      </w:pPr>
    </w:p>
    <w:p w14:paraId="3697671F" w14:textId="77777777" w:rsidR="00726659" w:rsidRDefault="00726659">
      <w:pPr>
        <w:pStyle w:val="BodyText"/>
        <w:spacing w:before="19"/>
        <w:ind w:left="0" w:firstLine="0"/>
      </w:pPr>
    </w:p>
    <w:p w14:paraId="695BE800" w14:textId="77777777" w:rsidR="00726659" w:rsidRDefault="000F0732">
      <w:pPr>
        <w:pStyle w:val="ListParagraph"/>
        <w:numPr>
          <w:ilvl w:val="5"/>
          <w:numId w:val="40"/>
        </w:numPr>
        <w:tabs>
          <w:tab w:val="left" w:pos="2661"/>
        </w:tabs>
        <w:ind w:left="2661" w:hanging="358"/>
        <w:rPr>
          <w:sz w:val="20"/>
        </w:rPr>
      </w:pPr>
      <w:r>
        <w:rPr>
          <w:spacing w:val="-2"/>
          <w:sz w:val="20"/>
        </w:rPr>
        <w:t>FirstNet</w:t>
      </w:r>
    </w:p>
    <w:p w14:paraId="05E03CBE" w14:textId="77777777" w:rsidR="00726659" w:rsidRDefault="000F0732">
      <w:pPr>
        <w:pStyle w:val="ListParagraph"/>
        <w:numPr>
          <w:ilvl w:val="4"/>
          <w:numId w:val="40"/>
        </w:numPr>
        <w:tabs>
          <w:tab w:val="left" w:pos="2302"/>
        </w:tabs>
        <w:spacing w:before="112"/>
        <w:ind w:left="2302" w:hanging="358"/>
        <w:rPr>
          <w:sz w:val="20"/>
        </w:rPr>
      </w:pPr>
      <w:r>
        <w:rPr>
          <w:sz w:val="20"/>
        </w:rPr>
        <w:t>Included</w:t>
      </w:r>
      <w:r>
        <w:rPr>
          <w:spacing w:val="-10"/>
          <w:sz w:val="20"/>
        </w:rPr>
        <w:t xml:space="preserve"> </w:t>
      </w:r>
      <w:r>
        <w:rPr>
          <w:spacing w:val="-2"/>
          <w:sz w:val="20"/>
        </w:rPr>
        <w:t>Accessories:</w:t>
      </w:r>
    </w:p>
    <w:p w14:paraId="0686F85A" w14:textId="77777777" w:rsidR="00726659" w:rsidRDefault="000F0732">
      <w:pPr>
        <w:pStyle w:val="ListParagraph"/>
        <w:numPr>
          <w:ilvl w:val="5"/>
          <w:numId w:val="40"/>
        </w:numPr>
        <w:tabs>
          <w:tab w:val="left" w:pos="2662"/>
        </w:tabs>
        <w:spacing w:before="114"/>
        <w:ind w:left="2662" w:hanging="358"/>
        <w:rPr>
          <w:sz w:val="20"/>
        </w:rPr>
      </w:pPr>
      <w:r>
        <w:rPr>
          <w:sz w:val="20"/>
        </w:rPr>
        <w:t>2</w:t>
      </w:r>
      <w:r>
        <w:rPr>
          <w:spacing w:val="-4"/>
          <w:sz w:val="20"/>
        </w:rPr>
        <w:t xml:space="preserve"> </w:t>
      </w:r>
      <w:r>
        <w:rPr>
          <w:sz w:val="20"/>
        </w:rPr>
        <w:t>x</w:t>
      </w:r>
      <w:r>
        <w:rPr>
          <w:spacing w:val="-2"/>
          <w:sz w:val="20"/>
        </w:rPr>
        <w:t xml:space="preserve"> </w:t>
      </w:r>
      <w:r>
        <w:rPr>
          <w:sz w:val="20"/>
        </w:rPr>
        <w:t>SMA</w:t>
      </w:r>
      <w:r>
        <w:rPr>
          <w:spacing w:val="-2"/>
          <w:sz w:val="20"/>
        </w:rPr>
        <w:t xml:space="preserve"> antennas</w:t>
      </w:r>
    </w:p>
    <w:p w14:paraId="02F2586F" w14:textId="77777777" w:rsidR="00726659" w:rsidRDefault="000F0732">
      <w:pPr>
        <w:pStyle w:val="ListParagraph"/>
        <w:numPr>
          <w:ilvl w:val="5"/>
          <w:numId w:val="40"/>
        </w:numPr>
        <w:tabs>
          <w:tab w:val="left" w:pos="2662"/>
        </w:tabs>
        <w:spacing w:before="112"/>
        <w:ind w:left="2662" w:hanging="358"/>
        <w:rPr>
          <w:sz w:val="20"/>
        </w:rPr>
      </w:pPr>
      <w:r>
        <w:rPr>
          <w:sz w:val="20"/>
        </w:rPr>
        <w:t>AC/DC</w:t>
      </w:r>
      <w:r>
        <w:rPr>
          <w:spacing w:val="-8"/>
          <w:sz w:val="20"/>
        </w:rPr>
        <w:t xml:space="preserve"> </w:t>
      </w:r>
      <w:r>
        <w:rPr>
          <w:sz w:val="20"/>
        </w:rPr>
        <w:t>power</w:t>
      </w:r>
      <w:r>
        <w:rPr>
          <w:spacing w:val="-6"/>
          <w:sz w:val="20"/>
        </w:rPr>
        <w:t xml:space="preserve"> </w:t>
      </w:r>
      <w:r>
        <w:rPr>
          <w:sz w:val="20"/>
        </w:rPr>
        <w:t>adapter</w:t>
      </w:r>
      <w:r>
        <w:rPr>
          <w:spacing w:val="-6"/>
          <w:sz w:val="20"/>
        </w:rPr>
        <w:t xml:space="preserve"> </w:t>
      </w:r>
      <w:r>
        <w:rPr>
          <w:sz w:val="20"/>
        </w:rPr>
        <w:t>and</w:t>
      </w:r>
      <w:r>
        <w:rPr>
          <w:spacing w:val="-6"/>
          <w:sz w:val="20"/>
        </w:rPr>
        <w:t xml:space="preserve"> </w:t>
      </w:r>
      <w:r>
        <w:rPr>
          <w:spacing w:val="-4"/>
          <w:sz w:val="20"/>
        </w:rPr>
        <w:t>cord</w:t>
      </w:r>
    </w:p>
    <w:p w14:paraId="26375598" w14:textId="77777777" w:rsidR="00726659" w:rsidRDefault="000F0732">
      <w:pPr>
        <w:pStyle w:val="ListParagraph"/>
        <w:numPr>
          <w:ilvl w:val="5"/>
          <w:numId w:val="40"/>
        </w:numPr>
        <w:tabs>
          <w:tab w:val="left" w:pos="2662"/>
          <w:tab w:val="left" w:pos="2664"/>
        </w:tabs>
        <w:spacing w:before="114" w:line="360" w:lineRule="auto"/>
        <w:ind w:right="934"/>
        <w:rPr>
          <w:sz w:val="20"/>
        </w:rPr>
      </w:pPr>
      <w:r>
        <w:rPr>
          <w:sz w:val="20"/>
        </w:rPr>
        <w:t>Mounting Hardware: Mounting plate, 4 x wall anchors, T10 security</w:t>
      </w:r>
      <w:r>
        <w:rPr>
          <w:spacing w:val="-4"/>
          <w:sz w:val="20"/>
        </w:rPr>
        <w:t xml:space="preserve"> </w:t>
      </w:r>
      <w:proofErr w:type="spellStart"/>
      <w:r>
        <w:rPr>
          <w:sz w:val="20"/>
        </w:rPr>
        <w:t>torx</w:t>
      </w:r>
      <w:proofErr w:type="spellEnd"/>
      <w:r>
        <w:rPr>
          <w:spacing w:val="-4"/>
          <w:sz w:val="20"/>
        </w:rPr>
        <w:t xml:space="preserve"> </w:t>
      </w:r>
      <w:r>
        <w:rPr>
          <w:sz w:val="20"/>
        </w:rPr>
        <w:t>screwdriver,</w:t>
      </w:r>
      <w:r>
        <w:rPr>
          <w:spacing w:val="-4"/>
          <w:sz w:val="20"/>
        </w:rPr>
        <w:t xml:space="preserve"> </w:t>
      </w:r>
      <w:r>
        <w:rPr>
          <w:sz w:val="20"/>
        </w:rPr>
        <w:t>4</w:t>
      </w:r>
      <w:r>
        <w:rPr>
          <w:spacing w:val="-4"/>
          <w:sz w:val="20"/>
        </w:rPr>
        <w:t xml:space="preserve"> </w:t>
      </w:r>
      <w:r>
        <w:rPr>
          <w:sz w:val="20"/>
        </w:rPr>
        <w:t>M4</w:t>
      </w:r>
      <w:r>
        <w:rPr>
          <w:spacing w:val="-4"/>
          <w:sz w:val="20"/>
        </w:rPr>
        <w:t xml:space="preserve"> </w:t>
      </w:r>
      <w:r>
        <w:rPr>
          <w:sz w:val="20"/>
        </w:rPr>
        <w:t>x</w:t>
      </w:r>
      <w:r>
        <w:rPr>
          <w:spacing w:val="-4"/>
          <w:sz w:val="20"/>
        </w:rPr>
        <w:t xml:space="preserve"> </w:t>
      </w:r>
      <w:r>
        <w:rPr>
          <w:sz w:val="20"/>
        </w:rPr>
        <w:t>25mm</w:t>
      </w:r>
      <w:r>
        <w:rPr>
          <w:spacing w:val="-4"/>
          <w:sz w:val="20"/>
        </w:rPr>
        <w:t xml:space="preserve"> </w:t>
      </w:r>
      <w:r>
        <w:rPr>
          <w:sz w:val="20"/>
        </w:rPr>
        <w:t>PH2</w:t>
      </w:r>
      <w:r>
        <w:rPr>
          <w:spacing w:val="-4"/>
          <w:sz w:val="20"/>
        </w:rPr>
        <w:t xml:space="preserve"> </w:t>
      </w:r>
      <w:r>
        <w:rPr>
          <w:sz w:val="20"/>
        </w:rPr>
        <w:t>wall</w:t>
      </w:r>
      <w:r>
        <w:rPr>
          <w:spacing w:val="-4"/>
          <w:sz w:val="20"/>
        </w:rPr>
        <w:t xml:space="preserve"> </w:t>
      </w:r>
      <w:r>
        <w:rPr>
          <w:sz w:val="20"/>
        </w:rPr>
        <w:t>screws,</w:t>
      </w:r>
      <w:r>
        <w:rPr>
          <w:spacing w:val="-4"/>
          <w:sz w:val="20"/>
        </w:rPr>
        <w:t xml:space="preserve"> </w:t>
      </w:r>
      <w:r>
        <w:rPr>
          <w:sz w:val="20"/>
        </w:rPr>
        <w:t>RJ45 port cover</w:t>
      </w:r>
    </w:p>
    <w:p w14:paraId="33DB75B3" w14:textId="77777777" w:rsidR="00726659" w:rsidRDefault="000F0732">
      <w:pPr>
        <w:pStyle w:val="ListParagraph"/>
        <w:numPr>
          <w:ilvl w:val="2"/>
          <w:numId w:val="40"/>
        </w:numPr>
        <w:tabs>
          <w:tab w:val="left" w:pos="1798"/>
        </w:tabs>
        <w:spacing w:before="1"/>
        <w:ind w:left="1798" w:hanging="358"/>
        <w:rPr>
          <w:sz w:val="20"/>
        </w:rPr>
      </w:pPr>
      <w:r>
        <w:rPr>
          <w:sz w:val="20"/>
        </w:rPr>
        <w:t>GC31-E</w:t>
      </w:r>
      <w:r>
        <w:rPr>
          <w:spacing w:val="-9"/>
          <w:sz w:val="20"/>
        </w:rPr>
        <w:t xml:space="preserve"> </w:t>
      </w:r>
      <w:r>
        <w:rPr>
          <w:sz w:val="20"/>
        </w:rPr>
        <w:t>Outdoor</w:t>
      </w:r>
      <w:r>
        <w:rPr>
          <w:spacing w:val="-8"/>
          <w:sz w:val="20"/>
        </w:rPr>
        <w:t xml:space="preserve"> </w:t>
      </w:r>
      <w:r>
        <w:rPr>
          <w:sz w:val="20"/>
        </w:rPr>
        <w:t>Cellular</w:t>
      </w:r>
      <w:r>
        <w:rPr>
          <w:spacing w:val="-9"/>
          <w:sz w:val="20"/>
        </w:rPr>
        <w:t xml:space="preserve"> </w:t>
      </w:r>
      <w:r>
        <w:rPr>
          <w:spacing w:val="-2"/>
          <w:sz w:val="20"/>
        </w:rPr>
        <w:t>Gateway</w:t>
      </w:r>
    </w:p>
    <w:p w14:paraId="053F1777" w14:textId="77777777" w:rsidR="00726659" w:rsidRDefault="000F0732">
      <w:pPr>
        <w:pStyle w:val="ListParagraph"/>
        <w:numPr>
          <w:ilvl w:val="3"/>
          <w:numId w:val="40"/>
        </w:numPr>
        <w:tabs>
          <w:tab w:val="left" w:pos="2158"/>
        </w:tabs>
        <w:spacing w:before="111"/>
        <w:ind w:left="2158" w:hanging="358"/>
        <w:rPr>
          <w:sz w:val="20"/>
        </w:rPr>
      </w:pPr>
      <w:r>
        <w:rPr>
          <w:spacing w:val="-2"/>
          <w:sz w:val="20"/>
        </w:rPr>
        <w:t>Description:</w:t>
      </w:r>
    </w:p>
    <w:p w14:paraId="6073F5FD" w14:textId="77777777" w:rsidR="00726659" w:rsidRDefault="000F0732">
      <w:pPr>
        <w:pStyle w:val="ListParagraph"/>
        <w:numPr>
          <w:ilvl w:val="4"/>
          <w:numId w:val="40"/>
        </w:numPr>
        <w:tabs>
          <w:tab w:val="left" w:pos="2302"/>
          <w:tab w:val="left" w:pos="2304"/>
        </w:tabs>
        <w:spacing w:before="115" w:line="360" w:lineRule="auto"/>
        <w:ind w:right="934"/>
        <w:rPr>
          <w:sz w:val="20"/>
        </w:rPr>
      </w:pPr>
      <w:r>
        <w:rPr>
          <w:sz w:val="20"/>
        </w:rPr>
        <w:t>Outdoor</w:t>
      </w:r>
      <w:r>
        <w:rPr>
          <w:spacing w:val="-4"/>
          <w:sz w:val="20"/>
        </w:rPr>
        <w:t xml:space="preserve"> </w:t>
      </w:r>
      <w:r>
        <w:rPr>
          <w:sz w:val="20"/>
        </w:rPr>
        <w:t>cellular</w:t>
      </w:r>
      <w:r>
        <w:rPr>
          <w:spacing w:val="-4"/>
          <w:sz w:val="20"/>
        </w:rPr>
        <w:t xml:space="preserve"> </w:t>
      </w:r>
      <w:r>
        <w:rPr>
          <w:sz w:val="20"/>
        </w:rPr>
        <w:t>gateway</w:t>
      </w:r>
      <w:r>
        <w:rPr>
          <w:spacing w:val="-4"/>
          <w:sz w:val="20"/>
        </w:rPr>
        <w:t xml:space="preserve"> </w:t>
      </w:r>
      <w:r>
        <w:rPr>
          <w:sz w:val="20"/>
        </w:rPr>
        <w:t>to</w:t>
      </w:r>
      <w:r>
        <w:rPr>
          <w:spacing w:val="-4"/>
          <w:sz w:val="20"/>
        </w:rPr>
        <w:t xml:space="preserve"> </w:t>
      </w:r>
      <w:r>
        <w:rPr>
          <w:sz w:val="20"/>
        </w:rPr>
        <w:t>send</w:t>
      </w:r>
      <w:r>
        <w:rPr>
          <w:spacing w:val="-4"/>
          <w:sz w:val="20"/>
        </w:rPr>
        <w:t xml:space="preserve"> </w:t>
      </w:r>
      <w:r>
        <w:rPr>
          <w:sz w:val="20"/>
        </w:rPr>
        <w:t>both</w:t>
      </w:r>
      <w:r>
        <w:rPr>
          <w:spacing w:val="-4"/>
          <w:sz w:val="20"/>
        </w:rPr>
        <w:t xml:space="preserve"> </w:t>
      </w:r>
      <w:r>
        <w:rPr>
          <w:sz w:val="20"/>
        </w:rPr>
        <w:t>power</w:t>
      </w:r>
      <w:r>
        <w:rPr>
          <w:spacing w:val="-4"/>
          <w:sz w:val="20"/>
        </w:rPr>
        <w:t xml:space="preserve"> </w:t>
      </w:r>
      <w:r>
        <w:rPr>
          <w:sz w:val="20"/>
        </w:rPr>
        <w:t>and</w:t>
      </w:r>
      <w:r>
        <w:rPr>
          <w:spacing w:val="-4"/>
          <w:sz w:val="20"/>
        </w:rPr>
        <w:t xml:space="preserve"> </w:t>
      </w:r>
      <w:r>
        <w:rPr>
          <w:sz w:val="20"/>
        </w:rPr>
        <w:t>data</w:t>
      </w:r>
      <w:r>
        <w:rPr>
          <w:spacing w:val="-4"/>
          <w:sz w:val="20"/>
        </w:rPr>
        <w:t xml:space="preserve"> </w:t>
      </w:r>
      <w:r>
        <w:rPr>
          <w:sz w:val="20"/>
        </w:rPr>
        <w:t>to</w:t>
      </w:r>
      <w:r>
        <w:rPr>
          <w:spacing w:val="-4"/>
          <w:sz w:val="20"/>
        </w:rPr>
        <w:t xml:space="preserve"> </w:t>
      </w:r>
      <w:r>
        <w:rPr>
          <w:sz w:val="20"/>
        </w:rPr>
        <w:t>any</w:t>
      </w:r>
      <w:r>
        <w:rPr>
          <w:spacing w:val="-4"/>
          <w:sz w:val="20"/>
        </w:rPr>
        <w:t xml:space="preserve"> </w:t>
      </w:r>
      <w:r>
        <w:rPr>
          <w:sz w:val="20"/>
        </w:rPr>
        <w:t>OEM device via PoE.</w:t>
      </w:r>
    </w:p>
    <w:p w14:paraId="5BB0C8DE" w14:textId="77777777" w:rsidR="00726659" w:rsidRDefault="000F0732">
      <w:pPr>
        <w:pStyle w:val="ListParagraph"/>
        <w:numPr>
          <w:ilvl w:val="4"/>
          <w:numId w:val="40"/>
        </w:numPr>
        <w:tabs>
          <w:tab w:val="left" w:pos="2302"/>
        </w:tabs>
        <w:spacing w:line="226" w:lineRule="exact"/>
        <w:ind w:left="2302" w:hanging="358"/>
        <w:rPr>
          <w:sz w:val="20"/>
        </w:rPr>
      </w:pPr>
      <w:r>
        <w:rPr>
          <w:sz w:val="20"/>
        </w:rPr>
        <w:t>Flexible</w:t>
      </w:r>
      <w:r>
        <w:rPr>
          <w:spacing w:val="-8"/>
          <w:sz w:val="20"/>
        </w:rPr>
        <w:t xml:space="preserve"> </w:t>
      </w:r>
      <w:r>
        <w:rPr>
          <w:sz w:val="20"/>
        </w:rPr>
        <w:t>power</w:t>
      </w:r>
      <w:r>
        <w:rPr>
          <w:spacing w:val="-8"/>
          <w:sz w:val="20"/>
        </w:rPr>
        <w:t xml:space="preserve"> </w:t>
      </w:r>
      <w:r>
        <w:rPr>
          <w:spacing w:val="-2"/>
          <w:sz w:val="20"/>
        </w:rPr>
        <w:t>options.</w:t>
      </w:r>
    </w:p>
    <w:p w14:paraId="2816E450" w14:textId="77777777" w:rsidR="00726659" w:rsidRDefault="000F0732">
      <w:pPr>
        <w:pStyle w:val="ListParagraph"/>
        <w:numPr>
          <w:ilvl w:val="4"/>
          <w:numId w:val="40"/>
        </w:numPr>
        <w:tabs>
          <w:tab w:val="left" w:pos="2302"/>
        </w:tabs>
        <w:spacing w:before="114"/>
        <w:ind w:left="2302" w:hanging="358"/>
        <w:rPr>
          <w:sz w:val="20"/>
        </w:rPr>
      </w:pPr>
      <w:r>
        <w:rPr>
          <w:sz w:val="20"/>
        </w:rPr>
        <w:t>OEM</w:t>
      </w:r>
      <w:r>
        <w:rPr>
          <w:spacing w:val="-4"/>
          <w:sz w:val="20"/>
        </w:rPr>
        <w:t xml:space="preserve"> </w:t>
      </w:r>
      <w:r>
        <w:rPr>
          <w:sz w:val="20"/>
        </w:rPr>
        <w:t>data</w:t>
      </w:r>
      <w:r>
        <w:rPr>
          <w:spacing w:val="-4"/>
          <w:sz w:val="20"/>
        </w:rPr>
        <w:t xml:space="preserve"> </w:t>
      </w:r>
      <w:r>
        <w:rPr>
          <w:sz w:val="20"/>
        </w:rPr>
        <w:t>plan</w:t>
      </w:r>
      <w:r>
        <w:rPr>
          <w:spacing w:val="-4"/>
          <w:sz w:val="20"/>
        </w:rPr>
        <w:t xml:space="preserve"> </w:t>
      </w:r>
      <w:r>
        <w:rPr>
          <w:sz w:val="20"/>
        </w:rPr>
        <w:t>or</w:t>
      </w:r>
      <w:r>
        <w:rPr>
          <w:spacing w:val="-4"/>
          <w:sz w:val="20"/>
        </w:rPr>
        <w:t xml:space="preserve"> </w:t>
      </w:r>
      <w:r>
        <w:rPr>
          <w:sz w:val="20"/>
        </w:rPr>
        <w:t>BYO</w:t>
      </w:r>
      <w:r>
        <w:rPr>
          <w:spacing w:val="-4"/>
          <w:sz w:val="20"/>
        </w:rPr>
        <w:t xml:space="preserve"> </w:t>
      </w:r>
      <w:r>
        <w:rPr>
          <w:spacing w:val="-2"/>
          <w:sz w:val="20"/>
        </w:rPr>
        <w:t>plan.</w:t>
      </w:r>
    </w:p>
    <w:p w14:paraId="1141879D" w14:textId="77777777" w:rsidR="00726659" w:rsidRDefault="000F0732">
      <w:pPr>
        <w:pStyle w:val="ListParagraph"/>
        <w:numPr>
          <w:ilvl w:val="4"/>
          <w:numId w:val="40"/>
        </w:numPr>
        <w:tabs>
          <w:tab w:val="left" w:pos="2302"/>
        </w:tabs>
        <w:spacing w:before="112"/>
        <w:ind w:left="2302" w:hanging="358"/>
        <w:rPr>
          <w:sz w:val="20"/>
        </w:rPr>
      </w:pPr>
      <w:r>
        <w:rPr>
          <w:sz w:val="20"/>
        </w:rPr>
        <w:t>Cloud-managed</w:t>
      </w:r>
      <w:r>
        <w:rPr>
          <w:spacing w:val="-8"/>
          <w:sz w:val="20"/>
        </w:rPr>
        <w:t xml:space="preserve"> </w:t>
      </w:r>
      <w:r>
        <w:rPr>
          <w:sz w:val="20"/>
        </w:rPr>
        <w:t>in</w:t>
      </w:r>
      <w:r>
        <w:rPr>
          <w:spacing w:val="-7"/>
          <w:sz w:val="20"/>
        </w:rPr>
        <w:t xml:space="preserve"> </w:t>
      </w:r>
      <w:r>
        <w:rPr>
          <w:sz w:val="20"/>
        </w:rPr>
        <w:t>OEM</w:t>
      </w:r>
      <w:r>
        <w:rPr>
          <w:spacing w:val="-7"/>
          <w:sz w:val="20"/>
        </w:rPr>
        <w:t xml:space="preserve"> </w:t>
      </w:r>
      <w:r>
        <w:rPr>
          <w:spacing w:val="-2"/>
          <w:sz w:val="20"/>
        </w:rPr>
        <w:t>Command.</w:t>
      </w:r>
    </w:p>
    <w:p w14:paraId="19FC4E81" w14:textId="77777777" w:rsidR="00726659" w:rsidRDefault="000F0732">
      <w:pPr>
        <w:pStyle w:val="ListParagraph"/>
        <w:numPr>
          <w:ilvl w:val="3"/>
          <w:numId w:val="40"/>
        </w:numPr>
        <w:tabs>
          <w:tab w:val="left" w:pos="2158"/>
        </w:tabs>
        <w:spacing w:before="114"/>
        <w:ind w:left="2158" w:hanging="358"/>
        <w:rPr>
          <w:sz w:val="20"/>
        </w:rPr>
      </w:pPr>
      <w:r>
        <w:rPr>
          <w:sz w:val="20"/>
        </w:rPr>
        <w:t>Technical</w:t>
      </w:r>
      <w:r>
        <w:rPr>
          <w:spacing w:val="-11"/>
          <w:sz w:val="20"/>
        </w:rPr>
        <w:t xml:space="preserve"> </w:t>
      </w:r>
      <w:r>
        <w:rPr>
          <w:spacing w:val="-2"/>
          <w:sz w:val="20"/>
        </w:rPr>
        <w:t>Specifications:</w:t>
      </w:r>
    </w:p>
    <w:p w14:paraId="7F5C74BD" w14:textId="77777777" w:rsidR="00726659" w:rsidRDefault="000F0732">
      <w:pPr>
        <w:pStyle w:val="ListParagraph"/>
        <w:numPr>
          <w:ilvl w:val="4"/>
          <w:numId w:val="40"/>
        </w:numPr>
        <w:tabs>
          <w:tab w:val="left" w:pos="2302"/>
        </w:tabs>
        <w:spacing w:before="114"/>
        <w:ind w:left="2302" w:hanging="358"/>
        <w:rPr>
          <w:sz w:val="20"/>
        </w:rPr>
      </w:pPr>
      <w:r>
        <w:rPr>
          <w:spacing w:val="-2"/>
          <w:sz w:val="20"/>
        </w:rPr>
        <w:t>Cellular:</w:t>
      </w:r>
    </w:p>
    <w:p w14:paraId="18F77A9D" w14:textId="77777777" w:rsidR="00726659" w:rsidRDefault="000F0732">
      <w:pPr>
        <w:pStyle w:val="ListParagraph"/>
        <w:numPr>
          <w:ilvl w:val="5"/>
          <w:numId w:val="40"/>
        </w:numPr>
        <w:tabs>
          <w:tab w:val="left" w:pos="2662"/>
        </w:tabs>
        <w:spacing w:before="112"/>
        <w:ind w:left="2662" w:hanging="358"/>
        <w:rPr>
          <w:sz w:val="20"/>
        </w:rPr>
      </w:pPr>
      <w:r>
        <w:rPr>
          <w:sz w:val="20"/>
        </w:rPr>
        <w:t>Connectivity:</w:t>
      </w:r>
      <w:r>
        <w:rPr>
          <w:spacing w:val="-9"/>
          <w:sz w:val="20"/>
        </w:rPr>
        <w:t xml:space="preserve"> </w:t>
      </w:r>
      <w:r>
        <w:rPr>
          <w:sz w:val="20"/>
        </w:rPr>
        <w:t>LTE</w:t>
      </w:r>
      <w:r>
        <w:rPr>
          <w:spacing w:val="-8"/>
          <w:sz w:val="20"/>
        </w:rPr>
        <w:t xml:space="preserve"> </w:t>
      </w:r>
      <w:r>
        <w:rPr>
          <w:sz w:val="20"/>
        </w:rPr>
        <w:t>cellular</w:t>
      </w:r>
      <w:r>
        <w:rPr>
          <w:spacing w:val="-8"/>
          <w:sz w:val="20"/>
        </w:rPr>
        <w:t xml:space="preserve"> </w:t>
      </w:r>
      <w:r>
        <w:rPr>
          <w:sz w:val="20"/>
        </w:rPr>
        <w:t>CAT</w:t>
      </w:r>
      <w:r>
        <w:rPr>
          <w:spacing w:val="-8"/>
          <w:sz w:val="20"/>
        </w:rPr>
        <w:t xml:space="preserve"> </w:t>
      </w:r>
      <w:r>
        <w:rPr>
          <w:spacing w:val="-5"/>
          <w:sz w:val="20"/>
        </w:rPr>
        <w:t>12</w:t>
      </w:r>
    </w:p>
    <w:p w14:paraId="69278790" w14:textId="77777777" w:rsidR="00726659" w:rsidRDefault="000F0732">
      <w:pPr>
        <w:pStyle w:val="ListParagraph"/>
        <w:numPr>
          <w:ilvl w:val="5"/>
          <w:numId w:val="40"/>
        </w:numPr>
        <w:tabs>
          <w:tab w:val="left" w:pos="2662"/>
        </w:tabs>
        <w:spacing w:before="114"/>
        <w:ind w:left="2662" w:hanging="358"/>
        <w:rPr>
          <w:sz w:val="20"/>
        </w:rPr>
      </w:pPr>
      <w:r>
        <w:rPr>
          <w:sz w:val="20"/>
        </w:rPr>
        <w:t>SIM:</w:t>
      </w:r>
      <w:r>
        <w:rPr>
          <w:spacing w:val="-6"/>
          <w:sz w:val="20"/>
        </w:rPr>
        <w:t xml:space="preserve"> </w:t>
      </w:r>
      <w:r>
        <w:rPr>
          <w:sz w:val="20"/>
        </w:rPr>
        <w:t>2</w:t>
      </w:r>
      <w:r>
        <w:rPr>
          <w:spacing w:val="-5"/>
          <w:sz w:val="20"/>
        </w:rPr>
        <w:t xml:space="preserve"> </w:t>
      </w:r>
      <w:r>
        <w:rPr>
          <w:sz w:val="20"/>
        </w:rPr>
        <w:t>SIM</w:t>
      </w:r>
      <w:r>
        <w:rPr>
          <w:spacing w:val="-5"/>
          <w:sz w:val="20"/>
        </w:rPr>
        <w:t xml:space="preserve"> </w:t>
      </w:r>
      <w:r>
        <w:rPr>
          <w:sz w:val="20"/>
        </w:rPr>
        <w:t>slots</w:t>
      </w:r>
      <w:r>
        <w:rPr>
          <w:spacing w:val="-5"/>
          <w:sz w:val="20"/>
        </w:rPr>
        <w:t xml:space="preserve"> </w:t>
      </w:r>
      <w:r>
        <w:rPr>
          <w:sz w:val="20"/>
        </w:rPr>
        <w:t>(Nano</w:t>
      </w:r>
      <w:r>
        <w:rPr>
          <w:spacing w:val="-5"/>
          <w:sz w:val="20"/>
        </w:rPr>
        <w:t xml:space="preserve"> </w:t>
      </w:r>
      <w:r>
        <w:rPr>
          <w:sz w:val="20"/>
        </w:rPr>
        <w:t>4FF),</w:t>
      </w:r>
      <w:r>
        <w:rPr>
          <w:spacing w:val="-5"/>
          <w:sz w:val="20"/>
        </w:rPr>
        <w:t xml:space="preserve"> </w:t>
      </w:r>
      <w:r>
        <w:rPr>
          <w:sz w:val="20"/>
        </w:rPr>
        <w:t>dual</w:t>
      </w:r>
      <w:r>
        <w:rPr>
          <w:spacing w:val="-5"/>
          <w:sz w:val="20"/>
        </w:rPr>
        <w:t xml:space="preserve"> </w:t>
      </w:r>
      <w:r>
        <w:rPr>
          <w:sz w:val="20"/>
        </w:rPr>
        <w:t>SIM/auto</w:t>
      </w:r>
      <w:r>
        <w:rPr>
          <w:spacing w:val="-5"/>
          <w:sz w:val="20"/>
        </w:rPr>
        <w:t xml:space="preserve"> </w:t>
      </w:r>
      <w:r>
        <w:rPr>
          <w:sz w:val="20"/>
        </w:rPr>
        <w:t>SIM</w:t>
      </w:r>
      <w:r>
        <w:rPr>
          <w:spacing w:val="-5"/>
          <w:sz w:val="20"/>
        </w:rPr>
        <w:t xml:space="preserve"> </w:t>
      </w:r>
      <w:r>
        <w:rPr>
          <w:spacing w:val="-2"/>
          <w:sz w:val="20"/>
        </w:rPr>
        <w:t>failover</w:t>
      </w:r>
    </w:p>
    <w:p w14:paraId="2C8897CC" w14:textId="77777777" w:rsidR="00726659" w:rsidRDefault="000F0732">
      <w:pPr>
        <w:pStyle w:val="ListParagraph"/>
        <w:numPr>
          <w:ilvl w:val="5"/>
          <w:numId w:val="40"/>
        </w:numPr>
        <w:tabs>
          <w:tab w:val="left" w:pos="2661"/>
        </w:tabs>
        <w:spacing w:before="112"/>
        <w:ind w:left="2661" w:hanging="358"/>
        <w:rPr>
          <w:sz w:val="20"/>
        </w:rPr>
      </w:pPr>
      <w:r>
        <w:rPr>
          <w:sz w:val="20"/>
        </w:rPr>
        <w:t>Antennas:</w:t>
      </w:r>
      <w:r>
        <w:rPr>
          <w:spacing w:val="-4"/>
          <w:sz w:val="20"/>
        </w:rPr>
        <w:t xml:space="preserve"> </w:t>
      </w:r>
      <w:r>
        <w:rPr>
          <w:sz w:val="20"/>
        </w:rPr>
        <w:t>2</w:t>
      </w:r>
      <w:r>
        <w:rPr>
          <w:spacing w:val="-4"/>
          <w:sz w:val="20"/>
        </w:rPr>
        <w:t xml:space="preserve"> </w:t>
      </w:r>
      <w:r>
        <w:rPr>
          <w:sz w:val="20"/>
        </w:rPr>
        <w:t>x</w:t>
      </w:r>
      <w:r>
        <w:rPr>
          <w:spacing w:val="-3"/>
          <w:sz w:val="20"/>
        </w:rPr>
        <w:t xml:space="preserve"> </w:t>
      </w:r>
      <w:r>
        <w:rPr>
          <w:sz w:val="20"/>
        </w:rPr>
        <w:t>N</w:t>
      </w:r>
      <w:r>
        <w:rPr>
          <w:spacing w:val="-4"/>
          <w:sz w:val="20"/>
        </w:rPr>
        <w:t xml:space="preserve"> Type</w:t>
      </w:r>
    </w:p>
    <w:p w14:paraId="0F3449F3" w14:textId="77777777" w:rsidR="00726659" w:rsidRDefault="000F0732">
      <w:pPr>
        <w:pStyle w:val="ListParagraph"/>
        <w:numPr>
          <w:ilvl w:val="4"/>
          <w:numId w:val="40"/>
        </w:numPr>
        <w:tabs>
          <w:tab w:val="left" w:pos="2301"/>
        </w:tabs>
        <w:spacing w:before="114"/>
        <w:ind w:left="2301" w:hanging="358"/>
        <w:rPr>
          <w:sz w:val="20"/>
        </w:rPr>
      </w:pPr>
      <w:r>
        <w:rPr>
          <w:sz w:val="20"/>
        </w:rPr>
        <w:t>Inputs</w:t>
      </w:r>
      <w:r>
        <w:rPr>
          <w:spacing w:val="-6"/>
          <w:sz w:val="20"/>
        </w:rPr>
        <w:t xml:space="preserve"> </w:t>
      </w:r>
      <w:r>
        <w:rPr>
          <w:sz w:val="20"/>
        </w:rPr>
        <w:t>and</w:t>
      </w:r>
      <w:r>
        <w:rPr>
          <w:spacing w:val="-5"/>
          <w:sz w:val="20"/>
        </w:rPr>
        <w:t xml:space="preserve"> </w:t>
      </w:r>
      <w:r>
        <w:rPr>
          <w:spacing w:val="-2"/>
          <w:sz w:val="20"/>
        </w:rPr>
        <w:t>Outputs:</w:t>
      </w:r>
    </w:p>
    <w:p w14:paraId="6405A4C6" w14:textId="77777777" w:rsidR="00726659" w:rsidRDefault="000F0732">
      <w:pPr>
        <w:pStyle w:val="ListParagraph"/>
        <w:numPr>
          <w:ilvl w:val="5"/>
          <w:numId w:val="40"/>
        </w:numPr>
        <w:tabs>
          <w:tab w:val="left" w:pos="2661"/>
        </w:tabs>
        <w:spacing w:before="115"/>
        <w:ind w:left="2661" w:hanging="358"/>
        <w:rPr>
          <w:sz w:val="20"/>
        </w:rPr>
      </w:pPr>
      <w:r>
        <w:rPr>
          <w:sz w:val="20"/>
        </w:rPr>
        <w:t>Ethernet:</w:t>
      </w:r>
      <w:r>
        <w:rPr>
          <w:spacing w:val="-7"/>
          <w:sz w:val="20"/>
        </w:rPr>
        <w:t xml:space="preserve"> </w:t>
      </w:r>
      <w:r>
        <w:rPr>
          <w:sz w:val="20"/>
        </w:rPr>
        <w:t>1</w:t>
      </w:r>
      <w:r>
        <w:rPr>
          <w:spacing w:val="-4"/>
          <w:sz w:val="20"/>
        </w:rPr>
        <w:t xml:space="preserve"> </w:t>
      </w:r>
      <w:r>
        <w:rPr>
          <w:sz w:val="20"/>
        </w:rPr>
        <w:t>x</w:t>
      </w:r>
      <w:r>
        <w:rPr>
          <w:spacing w:val="-4"/>
          <w:sz w:val="20"/>
        </w:rPr>
        <w:t xml:space="preserve"> </w:t>
      </w:r>
      <w:r>
        <w:rPr>
          <w:sz w:val="20"/>
        </w:rPr>
        <w:t>GigE</w:t>
      </w:r>
      <w:r>
        <w:rPr>
          <w:spacing w:val="-4"/>
          <w:sz w:val="20"/>
        </w:rPr>
        <w:t xml:space="preserve"> </w:t>
      </w:r>
      <w:r>
        <w:rPr>
          <w:sz w:val="20"/>
        </w:rPr>
        <w:t>RJ45</w:t>
      </w:r>
      <w:r>
        <w:rPr>
          <w:spacing w:val="-4"/>
          <w:sz w:val="20"/>
        </w:rPr>
        <w:t xml:space="preserve"> </w:t>
      </w:r>
      <w:r>
        <w:rPr>
          <w:sz w:val="20"/>
        </w:rPr>
        <w:t>input,</w:t>
      </w:r>
      <w:r>
        <w:rPr>
          <w:spacing w:val="-5"/>
          <w:sz w:val="20"/>
        </w:rPr>
        <w:t xml:space="preserve"> </w:t>
      </w:r>
      <w:r>
        <w:rPr>
          <w:sz w:val="20"/>
        </w:rPr>
        <w:t>2</w:t>
      </w:r>
      <w:r>
        <w:rPr>
          <w:spacing w:val="-4"/>
          <w:sz w:val="20"/>
        </w:rPr>
        <w:t xml:space="preserve"> </w:t>
      </w:r>
      <w:r>
        <w:rPr>
          <w:sz w:val="20"/>
        </w:rPr>
        <w:t>x</w:t>
      </w:r>
      <w:r>
        <w:rPr>
          <w:spacing w:val="-4"/>
          <w:sz w:val="20"/>
        </w:rPr>
        <w:t xml:space="preserve"> </w:t>
      </w:r>
      <w:r>
        <w:rPr>
          <w:sz w:val="20"/>
        </w:rPr>
        <w:t>GigE</w:t>
      </w:r>
      <w:r>
        <w:rPr>
          <w:spacing w:val="-4"/>
          <w:sz w:val="20"/>
        </w:rPr>
        <w:t xml:space="preserve"> </w:t>
      </w:r>
      <w:r>
        <w:rPr>
          <w:sz w:val="20"/>
        </w:rPr>
        <w:t>RJ45</w:t>
      </w:r>
      <w:r>
        <w:rPr>
          <w:spacing w:val="-4"/>
          <w:sz w:val="20"/>
        </w:rPr>
        <w:t xml:space="preserve"> </w:t>
      </w:r>
      <w:r>
        <w:rPr>
          <w:spacing w:val="-2"/>
          <w:sz w:val="20"/>
        </w:rPr>
        <w:t>outputs</w:t>
      </w:r>
    </w:p>
    <w:p w14:paraId="478F344B" w14:textId="77777777" w:rsidR="00726659" w:rsidRDefault="000F0732">
      <w:pPr>
        <w:pStyle w:val="ListParagraph"/>
        <w:numPr>
          <w:ilvl w:val="5"/>
          <w:numId w:val="40"/>
        </w:numPr>
        <w:tabs>
          <w:tab w:val="left" w:pos="2661"/>
          <w:tab w:val="left" w:pos="2663"/>
        </w:tabs>
        <w:spacing w:before="111" w:line="360" w:lineRule="auto"/>
        <w:ind w:left="2663" w:right="934"/>
        <w:rPr>
          <w:sz w:val="20"/>
        </w:rPr>
      </w:pPr>
      <w:r>
        <w:rPr>
          <w:sz w:val="20"/>
        </w:rPr>
        <w:t>Power</w:t>
      </w:r>
      <w:r>
        <w:rPr>
          <w:spacing w:val="-5"/>
          <w:sz w:val="20"/>
        </w:rPr>
        <w:t xml:space="preserve"> </w:t>
      </w:r>
      <w:r>
        <w:rPr>
          <w:sz w:val="20"/>
        </w:rPr>
        <w:t>Input:</w:t>
      </w:r>
      <w:r>
        <w:rPr>
          <w:spacing w:val="-5"/>
          <w:sz w:val="20"/>
        </w:rPr>
        <w:t xml:space="preserve"> </w:t>
      </w:r>
      <w:r>
        <w:rPr>
          <w:sz w:val="20"/>
        </w:rPr>
        <w:t>54VDC</w:t>
      </w:r>
      <w:r>
        <w:rPr>
          <w:spacing w:val="-5"/>
          <w:sz w:val="20"/>
        </w:rPr>
        <w:t xml:space="preserve"> </w:t>
      </w:r>
      <w:r>
        <w:rPr>
          <w:sz w:val="20"/>
        </w:rPr>
        <w:t>Barrel</w:t>
      </w:r>
      <w:r>
        <w:rPr>
          <w:spacing w:val="-5"/>
          <w:sz w:val="20"/>
        </w:rPr>
        <w:t xml:space="preserve"> </w:t>
      </w:r>
      <w:r>
        <w:rPr>
          <w:sz w:val="20"/>
        </w:rPr>
        <w:t>Jack</w:t>
      </w:r>
      <w:r>
        <w:rPr>
          <w:spacing w:val="-5"/>
          <w:sz w:val="20"/>
        </w:rPr>
        <w:t xml:space="preserve"> </w:t>
      </w:r>
      <w:r>
        <w:rPr>
          <w:sz w:val="20"/>
        </w:rPr>
        <w:t>(6.5/3mm</w:t>
      </w:r>
      <w:r>
        <w:rPr>
          <w:spacing w:val="-5"/>
          <w:sz w:val="20"/>
        </w:rPr>
        <w:t xml:space="preserve"> </w:t>
      </w:r>
      <w:r>
        <w:rPr>
          <w:sz w:val="20"/>
        </w:rPr>
        <w:t>OD/ID),</w:t>
      </w:r>
      <w:r>
        <w:rPr>
          <w:spacing w:val="-5"/>
          <w:sz w:val="20"/>
        </w:rPr>
        <w:t xml:space="preserve"> </w:t>
      </w:r>
      <w:r>
        <w:rPr>
          <w:sz w:val="20"/>
        </w:rPr>
        <w:t>IEEE</w:t>
      </w:r>
      <w:r>
        <w:rPr>
          <w:spacing w:val="-5"/>
          <w:sz w:val="20"/>
        </w:rPr>
        <w:t xml:space="preserve"> </w:t>
      </w:r>
      <w:r>
        <w:rPr>
          <w:sz w:val="20"/>
        </w:rPr>
        <w:t>802.3bt Type 4 PoE++ 90W, 12-36VDC Terminal Block</w:t>
      </w:r>
    </w:p>
    <w:p w14:paraId="5BD5FE75" w14:textId="77777777" w:rsidR="00726659" w:rsidRDefault="000F0732">
      <w:pPr>
        <w:pStyle w:val="ListParagraph"/>
        <w:numPr>
          <w:ilvl w:val="5"/>
          <w:numId w:val="40"/>
        </w:numPr>
        <w:tabs>
          <w:tab w:val="left" w:pos="2661"/>
          <w:tab w:val="left" w:pos="2663"/>
        </w:tabs>
        <w:spacing w:line="360" w:lineRule="auto"/>
        <w:ind w:left="2663" w:right="814"/>
        <w:rPr>
          <w:sz w:val="20"/>
        </w:rPr>
      </w:pPr>
      <w:r>
        <w:rPr>
          <w:sz w:val="20"/>
        </w:rPr>
        <w:t>Power Output: 2 x PoE RJ45 outputs @ 60W total (2 x IEEE 802.3at</w:t>
      </w:r>
      <w:r>
        <w:rPr>
          <w:spacing w:val="-3"/>
          <w:sz w:val="20"/>
        </w:rPr>
        <w:t xml:space="preserve"> </w:t>
      </w:r>
      <w:r>
        <w:rPr>
          <w:sz w:val="20"/>
        </w:rPr>
        <w:t>Type</w:t>
      </w:r>
      <w:r>
        <w:rPr>
          <w:spacing w:val="-3"/>
          <w:sz w:val="20"/>
        </w:rPr>
        <w:t xml:space="preserve"> </w:t>
      </w:r>
      <w:r>
        <w:rPr>
          <w:sz w:val="20"/>
        </w:rPr>
        <w:t>2</w:t>
      </w:r>
      <w:r>
        <w:rPr>
          <w:spacing w:val="-3"/>
          <w:sz w:val="20"/>
        </w:rPr>
        <w:t xml:space="preserve"> </w:t>
      </w:r>
      <w:r>
        <w:rPr>
          <w:sz w:val="20"/>
        </w:rPr>
        <w:t>PoE+</w:t>
      </w:r>
      <w:r>
        <w:rPr>
          <w:spacing w:val="-3"/>
          <w:sz w:val="20"/>
        </w:rPr>
        <w:t xml:space="preserve"> </w:t>
      </w:r>
      <w:r>
        <w:rPr>
          <w:sz w:val="20"/>
        </w:rPr>
        <w:t>30W</w:t>
      </w:r>
      <w:r>
        <w:rPr>
          <w:spacing w:val="-3"/>
          <w:sz w:val="20"/>
        </w:rPr>
        <w:t xml:space="preserve"> </w:t>
      </w:r>
      <w:r>
        <w:rPr>
          <w:sz w:val="20"/>
        </w:rPr>
        <w:t>or</w:t>
      </w:r>
      <w:r>
        <w:rPr>
          <w:spacing w:val="-3"/>
          <w:sz w:val="20"/>
        </w:rPr>
        <w:t xml:space="preserve"> </w:t>
      </w:r>
      <w:r>
        <w:rPr>
          <w:sz w:val="20"/>
        </w:rPr>
        <w:t>1</w:t>
      </w:r>
      <w:r>
        <w:rPr>
          <w:spacing w:val="-3"/>
          <w:sz w:val="20"/>
        </w:rPr>
        <w:t xml:space="preserve"> </w:t>
      </w:r>
      <w:r>
        <w:rPr>
          <w:sz w:val="20"/>
        </w:rPr>
        <w:t>x</w:t>
      </w:r>
      <w:r>
        <w:rPr>
          <w:spacing w:val="-3"/>
          <w:sz w:val="20"/>
        </w:rPr>
        <w:t xml:space="preserve"> </w:t>
      </w:r>
      <w:r>
        <w:rPr>
          <w:sz w:val="20"/>
        </w:rPr>
        <w:t>IEEE</w:t>
      </w:r>
      <w:r>
        <w:rPr>
          <w:spacing w:val="-3"/>
          <w:sz w:val="20"/>
        </w:rPr>
        <w:t xml:space="preserve"> </w:t>
      </w:r>
      <w:r>
        <w:rPr>
          <w:sz w:val="20"/>
        </w:rPr>
        <w:t>802.3bt</w:t>
      </w:r>
      <w:r>
        <w:rPr>
          <w:spacing w:val="-3"/>
          <w:sz w:val="20"/>
        </w:rPr>
        <w:t xml:space="preserve"> </w:t>
      </w:r>
      <w:r>
        <w:rPr>
          <w:sz w:val="20"/>
        </w:rPr>
        <w:t>Type</w:t>
      </w:r>
      <w:r>
        <w:rPr>
          <w:spacing w:val="-3"/>
          <w:sz w:val="20"/>
        </w:rPr>
        <w:t xml:space="preserve"> </w:t>
      </w:r>
      <w:r>
        <w:rPr>
          <w:sz w:val="20"/>
        </w:rPr>
        <w:t>3</w:t>
      </w:r>
      <w:r>
        <w:rPr>
          <w:spacing w:val="-3"/>
          <w:sz w:val="20"/>
        </w:rPr>
        <w:t xml:space="preserve"> </w:t>
      </w:r>
      <w:r>
        <w:rPr>
          <w:sz w:val="20"/>
        </w:rPr>
        <w:t>PoE++</w:t>
      </w:r>
      <w:r>
        <w:rPr>
          <w:spacing w:val="-3"/>
          <w:sz w:val="20"/>
        </w:rPr>
        <w:t xml:space="preserve"> </w:t>
      </w:r>
      <w:r>
        <w:rPr>
          <w:sz w:val="20"/>
        </w:rPr>
        <w:t>60W)</w:t>
      </w:r>
    </w:p>
    <w:p w14:paraId="3B8FA6D8" w14:textId="77777777" w:rsidR="00726659" w:rsidRDefault="000F0732">
      <w:pPr>
        <w:pStyle w:val="ListParagraph"/>
        <w:numPr>
          <w:ilvl w:val="4"/>
          <w:numId w:val="40"/>
        </w:numPr>
        <w:tabs>
          <w:tab w:val="left" w:pos="2301"/>
        </w:tabs>
        <w:spacing w:before="2"/>
        <w:ind w:left="2301" w:hanging="358"/>
        <w:rPr>
          <w:sz w:val="20"/>
        </w:rPr>
      </w:pPr>
      <w:r>
        <w:rPr>
          <w:spacing w:val="-2"/>
          <w:sz w:val="20"/>
        </w:rPr>
        <w:t>Dimensions:</w:t>
      </w:r>
    </w:p>
    <w:p w14:paraId="11008C3B" w14:textId="77777777" w:rsidR="00726659" w:rsidRDefault="000F0732">
      <w:pPr>
        <w:pStyle w:val="ListParagraph"/>
        <w:numPr>
          <w:ilvl w:val="5"/>
          <w:numId w:val="40"/>
        </w:numPr>
        <w:tabs>
          <w:tab w:val="left" w:pos="2661"/>
        </w:tabs>
        <w:spacing w:before="112"/>
        <w:ind w:left="2661" w:hanging="358"/>
        <w:rPr>
          <w:sz w:val="20"/>
        </w:rPr>
      </w:pPr>
      <w:r>
        <w:rPr>
          <w:sz w:val="20"/>
        </w:rPr>
        <w:t>Length:</w:t>
      </w:r>
      <w:r>
        <w:rPr>
          <w:spacing w:val="-6"/>
          <w:sz w:val="20"/>
        </w:rPr>
        <w:t xml:space="preserve"> </w:t>
      </w:r>
      <w:r>
        <w:rPr>
          <w:sz w:val="20"/>
        </w:rPr>
        <w:t>243mm</w:t>
      </w:r>
      <w:r>
        <w:rPr>
          <w:spacing w:val="-5"/>
          <w:sz w:val="20"/>
        </w:rPr>
        <w:t xml:space="preserve"> </w:t>
      </w:r>
      <w:r>
        <w:rPr>
          <w:sz w:val="20"/>
        </w:rPr>
        <w:t>/</w:t>
      </w:r>
      <w:r>
        <w:rPr>
          <w:spacing w:val="-5"/>
          <w:sz w:val="20"/>
        </w:rPr>
        <w:t xml:space="preserve"> </w:t>
      </w:r>
      <w:r>
        <w:rPr>
          <w:spacing w:val="-2"/>
          <w:sz w:val="20"/>
        </w:rPr>
        <w:t>9.6in</w:t>
      </w:r>
    </w:p>
    <w:p w14:paraId="5D106C27" w14:textId="77777777" w:rsidR="00726659" w:rsidRDefault="000F0732">
      <w:pPr>
        <w:pStyle w:val="ListParagraph"/>
        <w:numPr>
          <w:ilvl w:val="5"/>
          <w:numId w:val="40"/>
        </w:numPr>
        <w:tabs>
          <w:tab w:val="left" w:pos="2661"/>
        </w:tabs>
        <w:spacing w:before="114"/>
        <w:ind w:left="2661" w:hanging="358"/>
        <w:rPr>
          <w:sz w:val="20"/>
        </w:rPr>
      </w:pPr>
      <w:r>
        <w:rPr>
          <w:sz w:val="20"/>
        </w:rPr>
        <w:t>Width:</w:t>
      </w:r>
      <w:r>
        <w:rPr>
          <w:spacing w:val="-5"/>
          <w:sz w:val="20"/>
        </w:rPr>
        <w:t xml:space="preserve"> </w:t>
      </w:r>
      <w:r>
        <w:rPr>
          <w:sz w:val="20"/>
        </w:rPr>
        <w:t>148mm</w:t>
      </w:r>
      <w:r>
        <w:rPr>
          <w:spacing w:val="-5"/>
          <w:sz w:val="20"/>
        </w:rPr>
        <w:t xml:space="preserve"> </w:t>
      </w:r>
      <w:r>
        <w:rPr>
          <w:sz w:val="20"/>
        </w:rPr>
        <w:t>/</w:t>
      </w:r>
      <w:r>
        <w:rPr>
          <w:spacing w:val="-5"/>
          <w:sz w:val="20"/>
        </w:rPr>
        <w:t xml:space="preserve"> </w:t>
      </w:r>
      <w:r>
        <w:rPr>
          <w:spacing w:val="-2"/>
          <w:sz w:val="20"/>
        </w:rPr>
        <w:t>5.9in</w:t>
      </w:r>
    </w:p>
    <w:p w14:paraId="5A120143" w14:textId="77777777" w:rsidR="00726659" w:rsidRDefault="000F0732">
      <w:pPr>
        <w:pStyle w:val="ListParagraph"/>
        <w:numPr>
          <w:ilvl w:val="5"/>
          <w:numId w:val="40"/>
        </w:numPr>
        <w:tabs>
          <w:tab w:val="left" w:pos="2661"/>
        </w:tabs>
        <w:spacing w:before="112"/>
        <w:ind w:left="2661" w:hanging="358"/>
        <w:rPr>
          <w:sz w:val="20"/>
        </w:rPr>
      </w:pPr>
      <w:r>
        <w:rPr>
          <w:sz w:val="20"/>
        </w:rPr>
        <w:t>Height:</w:t>
      </w:r>
      <w:r>
        <w:rPr>
          <w:spacing w:val="-5"/>
          <w:sz w:val="20"/>
        </w:rPr>
        <w:t xml:space="preserve"> </w:t>
      </w:r>
      <w:r>
        <w:rPr>
          <w:sz w:val="20"/>
        </w:rPr>
        <w:t>33mm</w:t>
      </w:r>
      <w:r>
        <w:rPr>
          <w:spacing w:val="-5"/>
          <w:sz w:val="20"/>
        </w:rPr>
        <w:t xml:space="preserve"> </w:t>
      </w:r>
      <w:r>
        <w:rPr>
          <w:sz w:val="20"/>
        </w:rPr>
        <w:t>/</w:t>
      </w:r>
      <w:r>
        <w:rPr>
          <w:spacing w:val="-5"/>
          <w:sz w:val="20"/>
        </w:rPr>
        <w:t xml:space="preserve"> </w:t>
      </w:r>
      <w:r>
        <w:rPr>
          <w:spacing w:val="-2"/>
          <w:sz w:val="20"/>
        </w:rPr>
        <w:t>1.3in</w:t>
      </w:r>
    </w:p>
    <w:p w14:paraId="7FC75328" w14:textId="77777777" w:rsidR="00726659" w:rsidRDefault="000F0732">
      <w:pPr>
        <w:pStyle w:val="ListParagraph"/>
        <w:numPr>
          <w:ilvl w:val="4"/>
          <w:numId w:val="40"/>
        </w:numPr>
        <w:tabs>
          <w:tab w:val="left" w:pos="2301"/>
        </w:tabs>
        <w:spacing w:before="114"/>
        <w:ind w:left="2301" w:hanging="358"/>
        <w:rPr>
          <w:sz w:val="20"/>
        </w:rPr>
      </w:pPr>
      <w:r>
        <w:rPr>
          <w:sz w:val="20"/>
        </w:rPr>
        <w:t>Weight:</w:t>
      </w:r>
      <w:r>
        <w:rPr>
          <w:spacing w:val="-6"/>
          <w:sz w:val="20"/>
        </w:rPr>
        <w:t xml:space="preserve"> </w:t>
      </w:r>
      <w:r>
        <w:rPr>
          <w:sz w:val="20"/>
        </w:rPr>
        <w:t>1.4kg</w:t>
      </w:r>
      <w:r>
        <w:rPr>
          <w:spacing w:val="-5"/>
          <w:sz w:val="20"/>
        </w:rPr>
        <w:t xml:space="preserve"> </w:t>
      </w:r>
      <w:r>
        <w:rPr>
          <w:sz w:val="20"/>
        </w:rPr>
        <w:t>/</w:t>
      </w:r>
      <w:r>
        <w:rPr>
          <w:spacing w:val="-5"/>
          <w:sz w:val="20"/>
        </w:rPr>
        <w:t xml:space="preserve"> </w:t>
      </w:r>
      <w:r>
        <w:rPr>
          <w:spacing w:val="-2"/>
          <w:sz w:val="20"/>
        </w:rPr>
        <w:t>3.0lb</w:t>
      </w:r>
    </w:p>
    <w:p w14:paraId="1CCE3459" w14:textId="77777777" w:rsidR="00726659" w:rsidRDefault="000F0732">
      <w:pPr>
        <w:pStyle w:val="ListParagraph"/>
        <w:numPr>
          <w:ilvl w:val="4"/>
          <w:numId w:val="40"/>
        </w:numPr>
        <w:tabs>
          <w:tab w:val="left" w:pos="2301"/>
        </w:tabs>
        <w:spacing w:before="114"/>
        <w:ind w:left="2301" w:hanging="358"/>
        <w:rPr>
          <w:sz w:val="20"/>
        </w:rPr>
      </w:pPr>
      <w:r>
        <w:rPr>
          <w:sz w:val="20"/>
        </w:rPr>
        <w:t>Operating</w:t>
      </w:r>
      <w:r>
        <w:rPr>
          <w:spacing w:val="-8"/>
          <w:sz w:val="20"/>
        </w:rPr>
        <w:t xml:space="preserve"> </w:t>
      </w:r>
      <w:r>
        <w:rPr>
          <w:sz w:val="20"/>
        </w:rPr>
        <w:t>Temperature:</w:t>
      </w:r>
      <w:r>
        <w:rPr>
          <w:spacing w:val="-6"/>
          <w:sz w:val="20"/>
        </w:rPr>
        <w:t xml:space="preserve"> </w:t>
      </w:r>
      <w:r>
        <w:rPr>
          <w:sz w:val="20"/>
        </w:rPr>
        <w:t>-40°C</w:t>
      </w:r>
      <w:r>
        <w:rPr>
          <w:spacing w:val="-6"/>
          <w:sz w:val="20"/>
        </w:rPr>
        <w:t xml:space="preserve"> </w:t>
      </w:r>
      <w:r>
        <w:rPr>
          <w:sz w:val="20"/>
        </w:rPr>
        <w:t>to</w:t>
      </w:r>
      <w:r>
        <w:rPr>
          <w:spacing w:val="-6"/>
          <w:sz w:val="20"/>
        </w:rPr>
        <w:t xml:space="preserve"> </w:t>
      </w:r>
      <w:r>
        <w:rPr>
          <w:sz w:val="20"/>
        </w:rPr>
        <w:t>50°C</w:t>
      </w:r>
      <w:r>
        <w:rPr>
          <w:spacing w:val="-6"/>
          <w:sz w:val="20"/>
        </w:rPr>
        <w:t xml:space="preserve"> </w:t>
      </w:r>
      <w:r>
        <w:rPr>
          <w:sz w:val="20"/>
        </w:rPr>
        <w:t>/</w:t>
      </w:r>
      <w:r>
        <w:rPr>
          <w:spacing w:val="-6"/>
          <w:sz w:val="20"/>
        </w:rPr>
        <w:t xml:space="preserve"> </w:t>
      </w:r>
      <w:r>
        <w:rPr>
          <w:sz w:val="20"/>
        </w:rPr>
        <w:t>-40°F</w:t>
      </w:r>
      <w:r>
        <w:rPr>
          <w:spacing w:val="-6"/>
          <w:sz w:val="20"/>
        </w:rPr>
        <w:t xml:space="preserve"> </w:t>
      </w:r>
      <w:r>
        <w:rPr>
          <w:sz w:val="20"/>
        </w:rPr>
        <w:t>to</w:t>
      </w:r>
      <w:r>
        <w:rPr>
          <w:spacing w:val="-6"/>
          <w:sz w:val="20"/>
        </w:rPr>
        <w:t xml:space="preserve"> </w:t>
      </w:r>
      <w:r>
        <w:rPr>
          <w:spacing w:val="-2"/>
          <w:sz w:val="20"/>
        </w:rPr>
        <w:t>122°F</w:t>
      </w:r>
    </w:p>
    <w:p w14:paraId="2DBAF5E7" w14:textId="77777777" w:rsidR="00726659" w:rsidRDefault="000F0732">
      <w:pPr>
        <w:pStyle w:val="ListParagraph"/>
        <w:numPr>
          <w:ilvl w:val="4"/>
          <w:numId w:val="40"/>
        </w:numPr>
        <w:tabs>
          <w:tab w:val="left" w:pos="2301"/>
        </w:tabs>
        <w:spacing w:before="112"/>
        <w:ind w:left="2301" w:hanging="358"/>
        <w:rPr>
          <w:sz w:val="20"/>
        </w:rPr>
      </w:pPr>
      <w:r>
        <w:rPr>
          <w:sz w:val="20"/>
        </w:rPr>
        <w:t>Operating</w:t>
      </w:r>
      <w:r>
        <w:rPr>
          <w:spacing w:val="-7"/>
          <w:sz w:val="20"/>
        </w:rPr>
        <w:t xml:space="preserve"> </w:t>
      </w:r>
      <w:r>
        <w:rPr>
          <w:sz w:val="20"/>
        </w:rPr>
        <w:t>Humidity:</w:t>
      </w:r>
      <w:r>
        <w:rPr>
          <w:spacing w:val="-7"/>
          <w:sz w:val="20"/>
        </w:rPr>
        <w:t xml:space="preserve"> </w:t>
      </w:r>
      <w:r>
        <w:rPr>
          <w:sz w:val="20"/>
        </w:rPr>
        <w:t>5%</w:t>
      </w:r>
      <w:r>
        <w:rPr>
          <w:spacing w:val="-6"/>
          <w:sz w:val="20"/>
        </w:rPr>
        <w:t xml:space="preserve"> </w:t>
      </w:r>
      <w:r>
        <w:rPr>
          <w:sz w:val="20"/>
        </w:rPr>
        <w:t>to</w:t>
      </w:r>
      <w:r>
        <w:rPr>
          <w:spacing w:val="-7"/>
          <w:sz w:val="20"/>
        </w:rPr>
        <w:t xml:space="preserve"> </w:t>
      </w:r>
      <w:r>
        <w:rPr>
          <w:spacing w:val="-5"/>
          <w:sz w:val="20"/>
        </w:rPr>
        <w:t>90%</w:t>
      </w:r>
    </w:p>
    <w:p w14:paraId="787861E7" w14:textId="77777777" w:rsidR="00726659" w:rsidRDefault="000F0732">
      <w:pPr>
        <w:pStyle w:val="ListParagraph"/>
        <w:numPr>
          <w:ilvl w:val="4"/>
          <w:numId w:val="40"/>
        </w:numPr>
        <w:tabs>
          <w:tab w:val="left" w:pos="2301"/>
        </w:tabs>
        <w:spacing w:before="114"/>
        <w:ind w:left="2301" w:hanging="358"/>
        <w:rPr>
          <w:sz w:val="20"/>
        </w:rPr>
      </w:pPr>
      <w:r>
        <w:rPr>
          <w:spacing w:val="-2"/>
          <w:sz w:val="20"/>
        </w:rPr>
        <w:t>Compliance:</w:t>
      </w:r>
    </w:p>
    <w:p w14:paraId="3D50C398" w14:textId="77777777" w:rsidR="00726659" w:rsidRDefault="000F0732">
      <w:pPr>
        <w:pStyle w:val="ListParagraph"/>
        <w:numPr>
          <w:ilvl w:val="5"/>
          <w:numId w:val="40"/>
        </w:numPr>
        <w:tabs>
          <w:tab w:val="left" w:pos="2661"/>
        </w:tabs>
        <w:spacing w:before="112"/>
        <w:ind w:left="2661" w:hanging="358"/>
        <w:rPr>
          <w:sz w:val="20"/>
        </w:rPr>
      </w:pPr>
      <w:r>
        <w:rPr>
          <w:spacing w:val="-5"/>
          <w:sz w:val="20"/>
        </w:rPr>
        <w:t>FCC</w:t>
      </w:r>
    </w:p>
    <w:p w14:paraId="5E6C6E9E" w14:textId="77777777" w:rsidR="00726659" w:rsidRDefault="000F0732">
      <w:pPr>
        <w:pStyle w:val="ListParagraph"/>
        <w:numPr>
          <w:ilvl w:val="5"/>
          <w:numId w:val="40"/>
        </w:numPr>
        <w:tabs>
          <w:tab w:val="left" w:pos="2661"/>
        </w:tabs>
        <w:spacing w:before="114"/>
        <w:ind w:left="2661" w:hanging="358"/>
        <w:rPr>
          <w:sz w:val="20"/>
        </w:rPr>
      </w:pPr>
      <w:r>
        <w:rPr>
          <w:spacing w:val="-5"/>
          <w:sz w:val="20"/>
        </w:rPr>
        <w:t>CE</w:t>
      </w:r>
    </w:p>
    <w:p w14:paraId="00DC796C" w14:textId="77777777" w:rsidR="00726659" w:rsidRDefault="000F0732">
      <w:pPr>
        <w:pStyle w:val="ListParagraph"/>
        <w:numPr>
          <w:ilvl w:val="5"/>
          <w:numId w:val="40"/>
        </w:numPr>
        <w:tabs>
          <w:tab w:val="left" w:pos="2661"/>
        </w:tabs>
        <w:spacing w:before="115"/>
        <w:ind w:left="2661" w:hanging="358"/>
        <w:rPr>
          <w:sz w:val="20"/>
        </w:rPr>
      </w:pPr>
      <w:r>
        <w:rPr>
          <w:spacing w:val="-5"/>
          <w:sz w:val="20"/>
        </w:rPr>
        <w:t>IC</w:t>
      </w:r>
    </w:p>
    <w:p w14:paraId="252AC56E" w14:textId="77777777" w:rsidR="00726659" w:rsidRDefault="000F0732">
      <w:pPr>
        <w:pStyle w:val="ListParagraph"/>
        <w:numPr>
          <w:ilvl w:val="5"/>
          <w:numId w:val="40"/>
        </w:numPr>
        <w:tabs>
          <w:tab w:val="left" w:pos="2661"/>
        </w:tabs>
        <w:spacing w:before="111"/>
        <w:ind w:left="2661" w:hanging="358"/>
        <w:rPr>
          <w:sz w:val="20"/>
        </w:rPr>
      </w:pPr>
      <w:r>
        <w:rPr>
          <w:sz w:val="20"/>
        </w:rPr>
        <w:t>UL/IEC</w:t>
      </w:r>
      <w:r>
        <w:rPr>
          <w:spacing w:val="-15"/>
          <w:sz w:val="20"/>
        </w:rPr>
        <w:t xml:space="preserve"> </w:t>
      </w:r>
      <w:r>
        <w:rPr>
          <w:sz w:val="20"/>
        </w:rPr>
        <w:t>62368-</w:t>
      </w:r>
      <w:r>
        <w:rPr>
          <w:spacing w:val="-10"/>
          <w:sz w:val="20"/>
        </w:rPr>
        <w:t>1</w:t>
      </w:r>
    </w:p>
    <w:p w14:paraId="74E4D258" w14:textId="77777777" w:rsidR="00726659" w:rsidRDefault="00726659">
      <w:pPr>
        <w:pStyle w:val="ListParagraph"/>
        <w:rPr>
          <w:sz w:val="20"/>
        </w:rPr>
        <w:sectPr w:rsidR="00726659">
          <w:pgSz w:w="12240" w:h="15840"/>
          <w:pgMar w:top="1380" w:right="720" w:bottom="1160" w:left="720" w:header="730" w:footer="963" w:gutter="0"/>
          <w:cols w:space="720"/>
        </w:sectPr>
      </w:pPr>
    </w:p>
    <w:p w14:paraId="096666F5" w14:textId="77777777" w:rsidR="00726659" w:rsidRDefault="00726659">
      <w:pPr>
        <w:pStyle w:val="BodyText"/>
        <w:spacing w:before="19"/>
        <w:ind w:left="0" w:firstLine="0"/>
      </w:pPr>
    </w:p>
    <w:p w14:paraId="38886CF1" w14:textId="77777777" w:rsidR="00726659" w:rsidRDefault="000F0732">
      <w:pPr>
        <w:pStyle w:val="ListParagraph"/>
        <w:numPr>
          <w:ilvl w:val="5"/>
          <w:numId w:val="40"/>
        </w:numPr>
        <w:tabs>
          <w:tab w:val="left" w:pos="2661"/>
        </w:tabs>
        <w:ind w:left="2661" w:hanging="358"/>
        <w:rPr>
          <w:sz w:val="20"/>
        </w:rPr>
      </w:pPr>
      <w:r>
        <w:rPr>
          <w:sz w:val="20"/>
        </w:rPr>
        <w:t>CSA</w:t>
      </w:r>
      <w:r>
        <w:rPr>
          <w:spacing w:val="-7"/>
          <w:sz w:val="20"/>
        </w:rPr>
        <w:t xml:space="preserve"> </w:t>
      </w:r>
      <w:r>
        <w:rPr>
          <w:sz w:val="20"/>
        </w:rPr>
        <w:t>C22.2</w:t>
      </w:r>
      <w:r>
        <w:rPr>
          <w:spacing w:val="-7"/>
          <w:sz w:val="20"/>
        </w:rPr>
        <w:t xml:space="preserve"> </w:t>
      </w:r>
      <w:r>
        <w:rPr>
          <w:sz w:val="20"/>
        </w:rPr>
        <w:t>No.</w:t>
      </w:r>
      <w:r>
        <w:rPr>
          <w:spacing w:val="-7"/>
          <w:sz w:val="20"/>
        </w:rPr>
        <w:t xml:space="preserve"> </w:t>
      </w:r>
      <w:r>
        <w:rPr>
          <w:sz w:val="20"/>
        </w:rPr>
        <w:t>62368-</w:t>
      </w:r>
      <w:r>
        <w:rPr>
          <w:spacing w:val="-10"/>
          <w:sz w:val="20"/>
        </w:rPr>
        <w:t>1</w:t>
      </w:r>
    </w:p>
    <w:p w14:paraId="64C82C45" w14:textId="77777777" w:rsidR="00726659" w:rsidRDefault="000F0732">
      <w:pPr>
        <w:pStyle w:val="ListParagraph"/>
        <w:numPr>
          <w:ilvl w:val="5"/>
          <w:numId w:val="40"/>
        </w:numPr>
        <w:tabs>
          <w:tab w:val="left" w:pos="2661"/>
        </w:tabs>
        <w:spacing w:before="112"/>
        <w:ind w:left="2661" w:hanging="358"/>
        <w:rPr>
          <w:sz w:val="20"/>
        </w:rPr>
      </w:pPr>
      <w:r>
        <w:rPr>
          <w:spacing w:val="-2"/>
          <w:sz w:val="20"/>
        </w:rPr>
        <w:t>PTCRB</w:t>
      </w:r>
    </w:p>
    <w:p w14:paraId="6E574149" w14:textId="77777777" w:rsidR="00726659" w:rsidRDefault="000F0732">
      <w:pPr>
        <w:pStyle w:val="ListParagraph"/>
        <w:numPr>
          <w:ilvl w:val="5"/>
          <w:numId w:val="40"/>
        </w:numPr>
        <w:tabs>
          <w:tab w:val="left" w:pos="2661"/>
        </w:tabs>
        <w:spacing w:before="114"/>
        <w:ind w:left="2661" w:hanging="358"/>
        <w:rPr>
          <w:sz w:val="20"/>
        </w:rPr>
      </w:pPr>
      <w:r>
        <w:rPr>
          <w:spacing w:val="-2"/>
          <w:sz w:val="20"/>
        </w:rPr>
        <w:t>Verizon</w:t>
      </w:r>
    </w:p>
    <w:p w14:paraId="24706EC7" w14:textId="77777777" w:rsidR="00726659" w:rsidRDefault="000F0732">
      <w:pPr>
        <w:pStyle w:val="ListParagraph"/>
        <w:numPr>
          <w:ilvl w:val="5"/>
          <w:numId w:val="40"/>
        </w:numPr>
        <w:tabs>
          <w:tab w:val="left" w:pos="2661"/>
        </w:tabs>
        <w:spacing w:before="112"/>
        <w:ind w:left="2661" w:hanging="358"/>
        <w:rPr>
          <w:sz w:val="20"/>
        </w:rPr>
      </w:pPr>
      <w:r>
        <w:rPr>
          <w:spacing w:val="-4"/>
          <w:sz w:val="20"/>
        </w:rPr>
        <w:t>AT&amp;T</w:t>
      </w:r>
    </w:p>
    <w:p w14:paraId="08569972" w14:textId="77777777" w:rsidR="00726659" w:rsidRDefault="000F0732">
      <w:pPr>
        <w:pStyle w:val="ListParagraph"/>
        <w:numPr>
          <w:ilvl w:val="5"/>
          <w:numId w:val="40"/>
        </w:numPr>
        <w:tabs>
          <w:tab w:val="left" w:pos="2661"/>
        </w:tabs>
        <w:spacing w:before="114"/>
        <w:ind w:left="2661" w:hanging="358"/>
        <w:rPr>
          <w:sz w:val="20"/>
        </w:rPr>
      </w:pPr>
      <w:r>
        <w:rPr>
          <w:spacing w:val="-2"/>
          <w:sz w:val="20"/>
        </w:rPr>
        <w:t>FirstNet</w:t>
      </w:r>
    </w:p>
    <w:p w14:paraId="7D495306" w14:textId="77777777" w:rsidR="00726659" w:rsidRDefault="000F0732">
      <w:pPr>
        <w:pStyle w:val="ListParagraph"/>
        <w:numPr>
          <w:ilvl w:val="5"/>
          <w:numId w:val="40"/>
        </w:numPr>
        <w:tabs>
          <w:tab w:val="left" w:pos="2661"/>
        </w:tabs>
        <w:spacing w:before="114"/>
        <w:ind w:left="2661" w:hanging="358"/>
        <w:rPr>
          <w:sz w:val="20"/>
        </w:rPr>
      </w:pPr>
      <w:r>
        <w:rPr>
          <w:spacing w:val="-4"/>
          <w:sz w:val="20"/>
        </w:rPr>
        <w:t>IP66</w:t>
      </w:r>
    </w:p>
    <w:p w14:paraId="0102F842" w14:textId="77777777" w:rsidR="00726659" w:rsidRDefault="000F0732">
      <w:pPr>
        <w:pStyle w:val="ListParagraph"/>
        <w:numPr>
          <w:ilvl w:val="4"/>
          <w:numId w:val="40"/>
        </w:numPr>
        <w:tabs>
          <w:tab w:val="left" w:pos="2301"/>
        </w:tabs>
        <w:spacing w:before="112"/>
        <w:ind w:left="2301" w:hanging="358"/>
        <w:rPr>
          <w:sz w:val="20"/>
        </w:rPr>
      </w:pPr>
      <w:r>
        <w:rPr>
          <w:sz w:val="20"/>
        </w:rPr>
        <w:t>Included</w:t>
      </w:r>
      <w:r>
        <w:rPr>
          <w:spacing w:val="-10"/>
          <w:sz w:val="20"/>
        </w:rPr>
        <w:t xml:space="preserve"> </w:t>
      </w:r>
      <w:r>
        <w:rPr>
          <w:spacing w:val="-2"/>
          <w:sz w:val="20"/>
        </w:rPr>
        <w:t>Accessories:</w:t>
      </w:r>
    </w:p>
    <w:p w14:paraId="69FA9ED1" w14:textId="77777777" w:rsidR="00726659" w:rsidRDefault="000F0732">
      <w:pPr>
        <w:pStyle w:val="ListParagraph"/>
        <w:numPr>
          <w:ilvl w:val="5"/>
          <w:numId w:val="40"/>
        </w:numPr>
        <w:tabs>
          <w:tab w:val="left" w:pos="2661"/>
        </w:tabs>
        <w:spacing w:before="114"/>
        <w:ind w:left="2661" w:hanging="358"/>
        <w:rPr>
          <w:sz w:val="20"/>
        </w:rPr>
      </w:pPr>
      <w:r>
        <w:rPr>
          <w:sz w:val="20"/>
        </w:rPr>
        <w:t>2</w:t>
      </w:r>
      <w:r>
        <w:rPr>
          <w:spacing w:val="-3"/>
          <w:sz w:val="20"/>
        </w:rPr>
        <w:t xml:space="preserve"> </w:t>
      </w:r>
      <w:r>
        <w:rPr>
          <w:sz w:val="20"/>
        </w:rPr>
        <w:t>x</w:t>
      </w:r>
      <w:r>
        <w:rPr>
          <w:spacing w:val="-2"/>
          <w:sz w:val="20"/>
        </w:rPr>
        <w:t xml:space="preserve"> </w:t>
      </w:r>
      <w:r>
        <w:rPr>
          <w:sz w:val="20"/>
        </w:rPr>
        <w:t>N</w:t>
      </w:r>
      <w:r>
        <w:rPr>
          <w:spacing w:val="-2"/>
          <w:sz w:val="20"/>
        </w:rPr>
        <w:t xml:space="preserve"> </w:t>
      </w:r>
      <w:r>
        <w:rPr>
          <w:sz w:val="20"/>
        </w:rPr>
        <w:t>type</w:t>
      </w:r>
      <w:r>
        <w:rPr>
          <w:spacing w:val="-2"/>
          <w:sz w:val="20"/>
        </w:rPr>
        <w:t xml:space="preserve"> antennas</w:t>
      </w:r>
    </w:p>
    <w:p w14:paraId="4EABA386" w14:textId="77777777" w:rsidR="00726659" w:rsidRDefault="000F0732">
      <w:pPr>
        <w:pStyle w:val="ListParagraph"/>
        <w:numPr>
          <w:ilvl w:val="5"/>
          <w:numId w:val="40"/>
        </w:numPr>
        <w:tabs>
          <w:tab w:val="left" w:pos="2661"/>
          <w:tab w:val="left" w:pos="2663"/>
        </w:tabs>
        <w:spacing w:before="112" w:line="360" w:lineRule="auto"/>
        <w:ind w:left="2663" w:right="934"/>
        <w:rPr>
          <w:sz w:val="20"/>
        </w:rPr>
      </w:pPr>
      <w:r>
        <w:rPr>
          <w:sz w:val="20"/>
        </w:rPr>
        <w:t>Mounting</w:t>
      </w:r>
      <w:r>
        <w:rPr>
          <w:spacing w:val="-4"/>
          <w:sz w:val="20"/>
        </w:rPr>
        <w:t xml:space="preserve"> </w:t>
      </w:r>
      <w:r>
        <w:rPr>
          <w:sz w:val="20"/>
        </w:rPr>
        <w:t>Hardware:</w:t>
      </w:r>
      <w:r>
        <w:rPr>
          <w:spacing w:val="-4"/>
          <w:sz w:val="20"/>
        </w:rPr>
        <w:t xml:space="preserve"> </w:t>
      </w:r>
      <w:r>
        <w:rPr>
          <w:sz w:val="20"/>
        </w:rPr>
        <w:t>Mounting</w:t>
      </w:r>
      <w:r>
        <w:rPr>
          <w:spacing w:val="-4"/>
          <w:sz w:val="20"/>
        </w:rPr>
        <w:t xml:space="preserve"> </w:t>
      </w:r>
      <w:r>
        <w:rPr>
          <w:sz w:val="20"/>
        </w:rPr>
        <w:t>plate,</w:t>
      </w:r>
      <w:r>
        <w:rPr>
          <w:spacing w:val="-4"/>
          <w:sz w:val="20"/>
        </w:rPr>
        <w:t xml:space="preserve"> </w:t>
      </w:r>
      <w:r>
        <w:rPr>
          <w:sz w:val="20"/>
        </w:rPr>
        <w:t>2</w:t>
      </w:r>
      <w:r>
        <w:rPr>
          <w:spacing w:val="-4"/>
          <w:sz w:val="20"/>
        </w:rPr>
        <w:t xml:space="preserve"> </w:t>
      </w:r>
      <w:r>
        <w:rPr>
          <w:sz w:val="20"/>
        </w:rPr>
        <w:t>x</w:t>
      </w:r>
      <w:r>
        <w:rPr>
          <w:spacing w:val="-4"/>
          <w:sz w:val="20"/>
        </w:rPr>
        <w:t xml:space="preserve"> </w:t>
      </w:r>
      <w:r>
        <w:rPr>
          <w:sz w:val="20"/>
        </w:rPr>
        <w:t>pole</w:t>
      </w:r>
      <w:r>
        <w:rPr>
          <w:spacing w:val="-4"/>
          <w:sz w:val="20"/>
        </w:rPr>
        <w:t xml:space="preserve"> </w:t>
      </w:r>
      <w:r>
        <w:rPr>
          <w:sz w:val="20"/>
        </w:rPr>
        <w:t>straps,</w:t>
      </w:r>
      <w:r>
        <w:rPr>
          <w:spacing w:val="-4"/>
          <w:sz w:val="20"/>
        </w:rPr>
        <w:t xml:space="preserve"> </w:t>
      </w:r>
      <w:r>
        <w:rPr>
          <w:sz w:val="20"/>
        </w:rPr>
        <w:t>4</w:t>
      </w:r>
      <w:r>
        <w:rPr>
          <w:spacing w:val="-4"/>
          <w:sz w:val="20"/>
        </w:rPr>
        <w:t xml:space="preserve"> </w:t>
      </w:r>
      <w:r>
        <w:rPr>
          <w:sz w:val="20"/>
        </w:rPr>
        <w:t>x</w:t>
      </w:r>
      <w:r>
        <w:rPr>
          <w:spacing w:val="-4"/>
          <w:sz w:val="20"/>
        </w:rPr>
        <w:t xml:space="preserve"> </w:t>
      </w:r>
      <w:r>
        <w:rPr>
          <w:sz w:val="20"/>
        </w:rPr>
        <w:t>wall anchors,</w:t>
      </w:r>
      <w:r>
        <w:rPr>
          <w:spacing w:val="-4"/>
          <w:sz w:val="20"/>
        </w:rPr>
        <w:t xml:space="preserve"> </w:t>
      </w:r>
      <w:r>
        <w:rPr>
          <w:sz w:val="20"/>
        </w:rPr>
        <w:t>4</w:t>
      </w:r>
      <w:r>
        <w:rPr>
          <w:spacing w:val="-4"/>
          <w:sz w:val="20"/>
        </w:rPr>
        <w:t xml:space="preserve"> </w:t>
      </w:r>
      <w:r>
        <w:rPr>
          <w:sz w:val="20"/>
        </w:rPr>
        <w:t>x</w:t>
      </w:r>
      <w:r>
        <w:rPr>
          <w:spacing w:val="-4"/>
          <w:sz w:val="20"/>
        </w:rPr>
        <w:t xml:space="preserve"> </w:t>
      </w:r>
      <w:r>
        <w:rPr>
          <w:sz w:val="20"/>
        </w:rPr>
        <w:t>wall</w:t>
      </w:r>
      <w:r>
        <w:rPr>
          <w:spacing w:val="-4"/>
          <w:sz w:val="20"/>
        </w:rPr>
        <w:t xml:space="preserve"> </w:t>
      </w:r>
      <w:r>
        <w:rPr>
          <w:sz w:val="20"/>
        </w:rPr>
        <w:t>screws,</w:t>
      </w:r>
      <w:r>
        <w:rPr>
          <w:spacing w:val="-4"/>
          <w:sz w:val="20"/>
        </w:rPr>
        <w:t xml:space="preserve"> </w:t>
      </w:r>
      <w:r>
        <w:rPr>
          <w:sz w:val="20"/>
        </w:rPr>
        <w:t>T10</w:t>
      </w:r>
      <w:r>
        <w:rPr>
          <w:spacing w:val="-4"/>
          <w:sz w:val="20"/>
        </w:rPr>
        <w:t xml:space="preserve"> </w:t>
      </w:r>
      <w:r>
        <w:rPr>
          <w:sz w:val="20"/>
        </w:rPr>
        <w:t>security</w:t>
      </w:r>
      <w:r>
        <w:rPr>
          <w:spacing w:val="-4"/>
          <w:sz w:val="20"/>
        </w:rPr>
        <w:t xml:space="preserve"> </w:t>
      </w:r>
      <w:proofErr w:type="spellStart"/>
      <w:r>
        <w:rPr>
          <w:sz w:val="20"/>
        </w:rPr>
        <w:t>torx</w:t>
      </w:r>
      <w:proofErr w:type="spellEnd"/>
      <w:r>
        <w:rPr>
          <w:spacing w:val="-4"/>
          <w:sz w:val="20"/>
        </w:rPr>
        <w:t xml:space="preserve"> </w:t>
      </w:r>
      <w:r>
        <w:rPr>
          <w:sz w:val="20"/>
        </w:rPr>
        <w:t>screwdriver,</w:t>
      </w:r>
      <w:r>
        <w:rPr>
          <w:spacing w:val="-4"/>
          <w:sz w:val="20"/>
        </w:rPr>
        <w:t xml:space="preserve"> </w:t>
      </w:r>
      <w:r>
        <w:rPr>
          <w:sz w:val="20"/>
        </w:rPr>
        <w:t>4</w:t>
      </w:r>
      <w:r>
        <w:rPr>
          <w:spacing w:val="-4"/>
          <w:sz w:val="20"/>
        </w:rPr>
        <w:t xml:space="preserve"> </w:t>
      </w:r>
      <w:r>
        <w:rPr>
          <w:sz w:val="20"/>
        </w:rPr>
        <w:t>x 7-9 mm cable grommets, 1 x 3-5mm cable grommet, 1 x 3-wire cable grommet</w:t>
      </w:r>
    </w:p>
    <w:p w14:paraId="29AD2AB1" w14:textId="77777777" w:rsidR="00726659" w:rsidRDefault="000F0732">
      <w:pPr>
        <w:pStyle w:val="Heading7"/>
        <w:numPr>
          <w:ilvl w:val="1"/>
          <w:numId w:val="40"/>
        </w:numPr>
        <w:tabs>
          <w:tab w:val="left" w:pos="1317"/>
        </w:tabs>
        <w:spacing w:before="2"/>
        <w:ind w:left="1317" w:hanging="597"/>
      </w:pPr>
      <w:r>
        <w:t>WIFI</w:t>
      </w:r>
      <w:r>
        <w:rPr>
          <w:spacing w:val="-5"/>
        </w:rPr>
        <w:t xml:space="preserve"> </w:t>
      </w:r>
      <w:r>
        <w:rPr>
          <w:spacing w:val="-2"/>
        </w:rPr>
        <w:t>GATEWAYS</w:t>
      </w:r>
    </w:p>
    <w:p w14:paraId="734B8810" w14:textId="77777777" w:rsidR="00726659" w:rsidRDefault="000F0732">
      <w:pPr>
        <w:pStyle w:val="ListParagraph"/>
        <w:numPr>
          <w:ilvl w:val="2"/>
          <w:numId w:val="40"/>
        </w:numPr>
        <w:tabs>
          <w:tab w:val="left" w:pos="1798"/>
        </w:tabs>
        <w:spacing w:before="111"/>
        <w:ind w:left="1798" w:hanging="358"/>
        <w:rPr>
          <w:sz w:val="20"/>
        </w:rPr>
      </w:pPr>
      <w:r>
        <w:rPr>
          <w:sz w:val="20"/>
        </w:rPr>
        <w:t>GW31-E</w:t>
      </w:r>
      <w:r>
        <w:rPr>
          <w:spacing w:val="-9"/>
          <w:sz w:val="20"/>
        </w:rPr>
        <w:t xml:space="preserve"> </w:t>
      </w:r>
      <w:r>
        <w:rPr>
          <w:sz w:val="20"/>
        </w:rPr>
        <w:t>Outdoor</w:t>
      </w:r>
      <w:r>
        <w:rPr>
          <w:spacing w:val="-8"/>
          <w:sz w:val="20"/>
        </w:rPr>
        <w:t xml:space="preserve"> </w:t>
      </w:r>
      <w:r>
        <w:rPr>
          <w:sz w:val="20"/>
        </w:rPr>
        <w:t>Cellular</w:t>
      </w:r>
      <w:r>
        <w:rPr>
          <w:spacing w:val="-9"/>
          <w:sz w:val="20"/>
        </w:rPr>
        <w:t xml:space="preserve"> </w:t>
      </w:r>
      <w:r>
        <w:rPr>
          <w:spacing w:val="-2"/>
          <w:sz w:val="20"/>
        </w:rPr>
        <w:t>Gateway</w:t>
      </w:r>
    </w:p>
    <w:p w14:paraId="33AFBDC2" w14:textId="77777777" w:rsidR="00726659" w:rsidRDefault="000F0732">
      <w:pPr>
        <w:pStyle w:val="ListParagraph"/>
        <w:numPr>
          <w:ilvl w:val="3"/>
          <w:numId w:val="40"/>
        </w:numPr>
        <w:tabs>
          <w:tab w:val="left" w:pos="2158"/>
        </w:tabs>
        <w:spacing w:before="115"/>
        <w:ind w:left="2158" w:hanging="358"/>
        <w:rPr>
          <w:sz w:val="20"/>
        </w:rPr>
      </w:pPr>
      <w:r>
        <w:rPr>
          <w:spacing w:val="-2"/>
          <w:sz w:val="20"/>
        </w:rPr>
        <w:t>Description:</w:t>
      </w:r>
    </w:p>
    <w:p w14:paraId="780F7D56" w14:textId="77777777" w:rsidR="00726659" w:rsidRDefault="000F0732">
      <w:pPr>
        <w:pStyle w:val="ListParagraph"/>
        <w:numPr>
          <w:ilvl w:val="4"/>
          <w:numId w:val="40"/>
        </w:numPr>
        <w:tabs>
          <w:tab w:val="left" w:pos="2302"/>
          <w:tab w:val="left" w:pos="2304"/>
        </w:tabs>
        <w:spacing w:before="114" w:line="357" w:lineRule="auto"/>
        <w:ind w:right="934"/>
        <w:rPr>
          <w:sz w:val="20"/>
        </w:rPr>
      </w:pPr>
      <w:r>
        <w:rPr>
          <w:sz w:val="20"/>
        </w:rPr>
        <w:t>Outdoor</w:t>
      </w:r>
      <w:r>
        <w:rPr>
          <w:spacing w:val="-4"/>
          <w:sz w:val="20"/>
        </w:rPr>
        <w:t xml:space="preserve"> </w:t>
      </w:r>
      <w:r>
        <w:rPr>
          <w:sz w:val="20"/>
        </w:rPr>
        <w:t>Wi-Fi</w:t>
      </w:r>
      <w:r>
        <w:rPr>
          <w:spacing w:val="-4"/>
          <w:sz w:val="20"/>
        </w:rPr>
        <w:t xml:space="preserve"> </w:t>
      </w:r>
      <w:r>
        <w:rPr>
          <w:sz w:val="20"/>
        </w:rPr>
        <w:t>gateway</w:t>
      </w:r>
      <w:r>
        <w:rPr>
          <w:spacing w:val="-4"/>
          <w:sz w:val="20"/>
        </w:rPr>
        <w:t xml:space="preserve"> </w:t>
      </w:r>
      <w:r>
        <w:rPr>
          <w:sz w:val="20"/>
        </w:rPr>
        <w:t>to</w:t>
      </w:r>
      <w:r>
        <w:rPr>
          <w:spacing w:val="-4"/>
          <w:sz w:val="20"/>
        </w:rPr>
        <w:t xml:space="preserve"> </w:t>
      </w:r>
      <w:r>
        <w:rPr>
          <w:sz w:val="20"/>
        </w:rPr>
        <w:t>provide</w:t>
      </w:r>
      <w:r>
        <w:rPr>
          <w:spacing w:val="-4"/>
          <w:sz w:val="20"/>
        </w:rPr>
        <w:t xml:space="preserve"> </w:t>
      </w:r>
      <w:r>
        <w:rPr>
          <w:sz w:val="20"/>
        </w:rPr>
        <w:t>to</w:t>
      </w:r>
      <w:r>
        <w:rPr>
          <w:spacing w:val="-4"/>
          <w:sz w:val="20"/>
        </w:rPr>
        <w:t xml:space="preserve"> </w:t>
      </w:r>
      <w:r>
        <w:rPr>
          <w:sz w:val="20"/>
        </w:rPr>
        <w:t>send</w:t>
      </w:r>
      <w:r>
        <w:rPr>
          <w:spacing w:val="-4"/>
          <w:sz w:val="20"/>
        </w:rPr>
        <w:t xml:space="preserve"> </w:t>
      </w:r>
      <w:r>
        <w:rPr>
          <w:sz w:val="20"/>
        </w:rPr>
        <w:t>both</w:t>
      </w:r>
      <w:r>
        <w:rPr>
          <w:spacing w:val="-4"/>
          <w:sz w:val="20"/>
        </w:rPr>
        <w:t xml:space="preserve"> </w:t>
      </w:r>
      <w:r>
        <w:rPr>
          <w:sz w:val="20"/>
        </w:rPr>
        <w:t>power</w:t>
      </w:r>
      <w:r>
        <w:rPr>
          <w:spacing w:val="-4"/>
          <w:sz w:val="20"/>
        </w:rPr>
        <w:t xml:space="preserve"> </w:t>
      </w:r>
      <w:r>
        <w:rPr>
          <w:sz w:val="20"/>
        </w:rPr>
        <w:t>and</w:t>
      </w:r>
      <w:r>
        <w:rPr>
          <w:spacing w:val="-4"/>
          <w:sz w:val="20"/>
        </w:rPr>
        <w:t xml:space="preserve"> </w:t>
      </w:r>
      <w:r>
        <w:rPr>
          <w:sz w:val="20"/>
        </w:rPr>
        <w:t>data</w:t>
      </w:r>
      <w:r>
        <w:rPr>
          <w:spacing w:val="-4"/>
          <w:sz w:val="20"/>
        </w:rPr>
        <w:t xml:space="preserve"> </w:t>
      </w:r>
      <w:r>
        <w:rPr>
          <w:sz w:val="20"/>
        </w:rPr>
        <w:t>to any OEM devices.</w:t>
      </w:r>
    </w:p>
    <w:p w14:paraId="05483F7C" w14:textId="77777777" w:rsidR="00726659" w:rsidRDefault="000F0732">
      <w:pPr>
        <w:pStyle w:val="ListParagraph"/>
        <w:numPr>
          <w:ilvl w:val="4"/>
          <w:numId w:val="40"/>
        </w:numPr>
        <w:tabs>
          <w:tab w:val="left" w:pos="2302"/>
          <w:tab w:val="left" w:pos="2304"/>
        </w:tabs>
        <w:spacing w:before="4" w:line="357" w:lineRule="auto"/>
        <w:ind w:right="1054"/>
        <w:rPr>
          <w:sz w:val="20"/>
        </w:rPr>
      </w:pPr>
      <w:r>
        <w:rPr>
          <w:sz w:val="20"/>
        </w:rPr>
        <w:t>Flexible</w:t>
      </w:r>
      <w:r>
        <w:rPr>
          <w:spacing w:val="-7"/>
          <w:sz w:val="20"/>
        </w:rPr>
        <w:t xml:space="preserve"> </w:t>
      </w:r>
      <w:r>
        <w:rPr>
          <w:sz w:val="20"/>
        </w:rPr>
        <w:t>power</w:t>
      </w:r>
      <w:r>
        <w:rPr>
          <w:spacing w:val="-7"/>
          <w:sz w:val="20"/>
        </w:rPr>
        <w:t xml:space="preserve"> </w:t>
      </w:r>
      <w:r>
        <w:rPr>
          <w:sz w:val="20"/>
        </w:rPr>
        <w:t>options</w:t>
      </w:r>
      <w:r>
        <w:rPr>
          <w:spacing w:val="-7"/>
          <w:sz w:val="20"/>
        </w:rPr>
        <w:t xml:space="preserve"> </w:t>
      </w:r>
      <w:r>
        <w:rPr>
          <w:sz w:val="20"/>
        </w:rPr>
        <w:t>(AC</w:t>
      </w:r>
      <w:r>
        <w:rPr>
          <w:spacing w:val="-7"/>
          <w:sz w:val="20"/>
        </w:rPr>
        <w:t xml:space="preserve"> </w:t>
      </w:r>
      <w:r>
        <w:rPr>
          <w:sz w:val="20"/>
        </w:rPr>
        <w:t>receptacles,</w:t>
      </w:r>
      <w:r>
        <w:rPr>
          <w:spacing w:val="-7"/>
          <w:sz w:val="20"/>
        </w:rPr>
        <w:t xml:space="preserve"> </w:t>
      </w:r>
      <w:r>
        <w:rPr>
          <w:sz w:val="20"/>
        </w:rPr>
        <w:t>solar/batteries,</w:t>
      </w:r>
      <w:r>
        <w:rPr>
          <w:spacing w:val="-7"/>
          <w:sz w:val="20"/>
        </w:rPr>
        <w:t xml:space="preserve"> </w:t>
      </w:r>
      <w:r>
        <w:rPr>
          <w:sz w:val="20"/>
        </w:rPr>
        <w:t xml:space="preserve">light </w:t>
      </w:r>
      <w:r>
        <w:rPr>
          <w:spacing w:val="-2"/>
          <w:sz w:val="20"/>
        </w:rPr>
        <w:t>poles).</w:t>
      </w:r>
    </w:p>
    <w:p w14:paraId="3FB8399C" w14:textId="77777777" w:rsidR="00726659" w:rsidRDefault="000F0732">
      <w:pPr>
        <w:pStyle w:val="ListParagraph"/>
        <w:numPr>
          <w:ilvl w:val="4"/>
          <w:numId w:val="40"/>
        </w:numPr>
        <w:tabs>
          <w:tab w:val="left" w:pos="2301"/>
        </w:tabs>
        <w:spacing w:before="4"/>
        <w:ind w:left="2301" w:hanging="358"/>
        <w:rPr>
          <w:sz w:val="20"/>
        </w:rPr>
      </w:pPr>
      <w:r>
        <w:rPr>
          <w:sz w:val="20"/>
        </w:rPr>
        <w:t>Built-in</w:t>
      </w:r>
      <w:r>
        <w:rPr>
          <w:spacing w:val="-7"/>
          <w:sz w:val="20"/>
        </w:rPr>
        <w:t xml:space="preserve"> </w:t>
      </w:r>
      <w:r>
        <w:rPr>
          <w:sz w:val="20"/>
        </w:rPr>
        <w:t>PoE</w:t>
      </w:r>
      <w:r>
        <w:rPr>
          <w:spacing w:val="-7"/>
          <w:sz w:val="20"/>
        </w:rPr>
        <w:t xml:space="preserve"> </w:t>
      </w:r>
      <w:r>
        <w:rPr>
          <w:spacing w:val="-2"/>
          <w:sz w:val="20"/>
        </w:rPr>
        <w:t>switch.</w:t>
      </w:r>
    </w:p>
    <w:p w14:paraId="1986ED0A" w14:textId="77777777" w:rsidR="00726659" w:rsidRDefault="000F0732">
      <w:pPr>
        <w:pStyle w:val="ListParagraph"/>
        <w:numPr>
          <w:ilvl w:val="4"/>
          <w:numId w:val="40"/>
        </w:numPr>
        <w:tabs>
          <w:tab w:val="left" w:pos="2301"/>
        </w:tabs>
        <w:spacing w:before="114"/>
        <w:ind w:left="2301" w:hanging="358"/>
        <w:rPr>
          <w:sz w:val="20"/>
        </w:rPr>
      </w:pPr>
      <w:r>
        <w:rPr>
          <w:sz w:val="20"/>
        </w:rPr>
        <w:t>Cloud-managed</w:t>
      </w:r>
      <w:r>
        <w:rPr>
          <w:spacing w:val="-8"/>
          <w:sz w:val="20"/>
        </w:rPr>
        <w:t xml:space="preserve"> </w:t>
      </w:r>
      <w:r>
        <w:rPr>
          <w:sz w:val="20"/>
        </w:rPr>
        <w:t>in</w:t>
      </w:r>
      <w:r>
        <w:rPr>
          <w:spacing w:val="-7"/>
          <w:sz w:val="20"/>
        </w:rPr>
        <w:t xml:space="preserve"> </w:t>
      </w:r>
      <w:r>
        <w:rPr>
          <w:sz w:val="20"/>
        </w:rPr>
        <w:t>OEM</w:t>
      </w:r>
      <w:r>
        <w:rPr>
          <w:spacing w:val="-7"/>
          <w:sz w:val="20"/>
        </w:rPr>
        <w:t xml:space="preserve"> </w:t>
      </w:r>
      <w:r>
        <w:rPr>
          <w:spacing w:val="-2"/>
          <w:sz w:val="20"/>
        </w:rPr>
        <w:t>Command.</w:t>
      </w:r>
    </w:p>
    <w:p w14:paraId="68406A87" w14:textId="77777777" w:rsidR="00726659" w:rsidRDefault="000F0732">
      <w:pPr>
        <w:pStyle w:val="ListParagraph"/>
        <w:numPr>
          <w:ilvl w:val="3"/>
          <w:numId w:val="40"/>
        </w:numPr>
        <w:tabs>
          <w:tab w:val="left" w:pos="2157"/>
        </w:tabs>
        <w:spacing w:before="112"/>
        <w:ind w:left="2157" w:hanging="358"/>
        <w:rPr>
          <w:sz w:val="20"/>
        </w:rPr>
      </w:pPr>
      <w:r>
        <w:rPr>
          <w:sz w:val="20"/>
        </w:rPr>
        <w:t>Technical</w:t>
      </w:r>
      <w:r>
        <w:rPr>
          <w:spacing w:val="-11"/>
          <w:sz w:val="20"/>
        </w:rPr>
        <w:t xml:space="preserve"> </w:t>
      </w:r>
      <w:r>
        <w:rPr>
          <w:spacing w:val="-2"/>
          <w:sz w:val="20"/>
        </w:rPr>
        <w:t>Specifications:</w:t>
      </w:r>
    </w:p>
    <w:p w14:paraId="0A43AB57" w14:textId="77777777" w:rsidR="00726659" w:rsidRDefault="000F0732">
      <w:pPr>
        <w:pStyle w:val="ListParagraph"/>
        <w:numPr>
          <w:ilvl w:val="4"/>
          <w:numId w:val="40"/>
        </w:numPr>
        <w:tabs>
          <w:tab w:val="left" w:pos="2301"/>
        </w:tabs>
        <w:spacing w:before="114"/>
        <w:ind w:left="2301" w:hanging="358"/>
        <w:rPr>
          <w:sz w:val="20"/>
        </w:rPr>
      </w:pPr>
      <w:r>
        <w:rPr>
          <w:spacing w:val="-2"/>
          <w:sz w:val="20"/>
        </w:rPr>
        <w:t>Connectivity:</w:t>
      </w:r>
    </w:p>
    <w:p w14:paraId="6110EA77" w14:textId="77777777" w:rsidR="00726659" w:rsidRDefault="000F0732">
      <w:pPr>
        <w:pStyle w:val="ListParagraph"/>
        <w:numPr>
          <w:ilvl w:val="5"/>
          <w:numId w:val="40"/>
        </w:numPr>
        <w:tabs>
          <w:tab w:val="left" w:pos="2661"/>
          <w:tab w:val="left" w:pos="2663"/>
        </w:tabs>
        <w:spacing w:before="112" w:line="360" w:lineRule="auto"/>
        <w:ind w:left="2663" w:right="934"/>
        <w:rPr>
          <w:sz w:val="20"/>
        </w:rPr>
      </w:pPr>
      <w:r>
        <w:rPr>
          <w:sz w:val="20"/>
        </w:rPr>
        <w:t>Wi-Fi</w:t>
      </w:r>
      <w:r>
        <w:rPr>
          <w:spacing w:val="-5"/>
          <w:sz w:val="20"/>
        </w:rPr>
        <w:t xml:space="preserve"> </w:t>
      </w:r>
      <w:r>
        <w:rPr>
          <w:sz w:val="20"/>
        </w:rPr>
        <w:t>Standards:</w:t>
      </w:r>
      <w:r>
        <w:rPr>
          <w:spacing w:val="-5"/>
          <w:sz w:val="20"/>
        </w:rPr>
        <w:t xml:space="preserve"> </w:t>
      </w:r>
      <w:r>
        <w:rPr>
          <w:sz w:val="20"/>
        </w:rPr>
        <w:t>802.11a/b/g/n/</w:t>
      </w:r>
      <w:proofErr w:type="spellStart"/>
      <w:r>
        <w:rPr>
          <w:sz w:val="20"/>
        </w:rPr>
        <w:t>ac</w:t>
      </w:r>
      <w:proofErr w:type="spellEnd"/>
      <w:r>
        <w:rPr>
          <w:sz w:val="20"/>
        </w:rPr>
        <w:t>/ax</w:t>
      </w:r>
      <w:r>
        <w:rPr>
          <w:spacing w:val="-5"/>
          <w:sz w:val="20"/>
        </w:rPr>
        <w:t xml:space="preserve"> </w:t>
      </w:r>
      <w:r>
        <w:rPr>
          <w:sz w:val="20"/>
        </w:rPr>
        <w:t>(Wi-Fi</w:t>
      </w:r>
      <w:r>
        <w:rPr>
          <w:spacing w:val="-5"/>
          <w:sz w:val="20"/>
        </w:rPr>
        <w:t xml:space="preserve"> </w:t>
      </w:r>
      <w:r>
        <w:rPr>
          <w:sz w:val="20"/>
        </w:rPr>
        <w:t>6);</w:t>
      </w:r>
      <w:r>
        <w:rPr>
          <w:spacing w:val="-5"/>
          <w:sz w:val="20"/>
        </w:rPr>
        <w:t xml:space="preserve"> </w:t>
      </w:r>
      <w:r>
        <w:rPr>
          <w:sz w:val="20"/>
        </w:rPr>
        <w:t>2.4</w:t>
      </w:r>
      <w:r>
        <w:rPr>
          <w:spacing w:val="-5"/>
          <w:sz w:val="20"/>
        </w:rPr>
        <w:t xml:space="preserve"> </w:t>
      </w:r>
      <w:r>
        <w:rPr>
          <w:sz w:val="20"/>
        </w:rPr>
        <w:t>or</w:t>
      </w:r>
      <w:r>
        <w:rPr>
          <w:spacing w:val="-5"/>
          <w:sz w:val="20"/>
        </w:rPr>
        <w:t xml:space="preserve"> </w:t>
      </w:r>
      <w:r>
        <w:rPr>
          <w:sz w:val="20"/>
        </w:rPr>
        <w:t>5</w:t>
      </w:r>
      <w:r>
        <w:rPr>
          <w:spacing w:val="-5"/>
          <w:sz w:val="20"/>
        </w:rPr>
        <w:t xml:space="preserve"> </w:t>
      </w:r>
      <w:r>
        <w:rPr>
          <w:sz w:val="20"/>
        </w:rPr>
        <w:t>GHz (single radio)</w:t>
      </w:r>
    </w:p>
    <w:p w14:paraId="60FFCA78" w14:textId="77777777" w:rsidR="00726659" w:rsidRDefault="000F0732">
      <w:pPr>
        <w:pStyle w:val="ListParagraph"/>
        <w:numPr>
          <w:ilvl w:val="5"/>
          <w:numId w:val="40"/>
        </w:numPr>
        <w:tabs>
          <w:tab w:val="left" w:pos="2661"/>
        </w:tabs>
        <w:spacing w:before="2"/>
        <w:ind w:left="2661" w:hanging="358"/>
        <w:rPr>
          <w:sz w:val="20"/>
        </w:rPr>
      </w:pPr>
      <w:r>
        <w:rPr>
          <w:sz w:val="20"/>
        </w:rPr>
        <w:t>Wi-Fi</w:t>
      </w:r>
      <w:r>
        <w:rPr>
          <w:spacing w:val="-10"/>
          <w:sz w:val="20"/>
        </w:rPr>
        <w:t xml:space="preserve"> </w:t>
      </w:r>
      <w:r>
        <w:rPr>
          <w:sz w:val="20"/>
        </w:rPr>
        <w:t>Security:</w:t>
      </w:r>
      <w:r>
        <w:rPr>
          <w:spacing w:val="-7"/>
          <w:sz w:val="20"/>
        </w:rPr>
        <w:t xml:space="preserve"> </w:t>
      </w:r>
      <w:r>
        <w:rPr>
          <w:sz w:val="20"/>
        </w:rPr>
        <w:t>WPA2/3</w:t>
      </w:r>
      <w:r>
        <w:rPr>
          <w:spacing w:val="-7"/>
          <w:sz w:val="20"/>
        </w:rPr>
        <w:t xml:space="preserve"> </w:t>
      </w:r>
      <w:r>
        <w:rPr>
          <w:sz w:val="20"/>
        </w:rPr>
        <w:t>PSK;</w:t>
      </w:r>
      <w:r>
        <w:rPr>
          <w:spacing w:val="-7"/>
          <w:sz w:val="20"/>
        </w:rPr>
        <w:t xml:space="preserve"> </w:t>
      </w:r>
      <w:r>
        <w:rPr>
          <w:sz w:val="20"/>
        </w:rPr>
        <w:t>WPA2/3</w:t>
      </w:r>
      <w:r>
        <w:rPr>
          <w:spacing w:val="-7"/>
          <w:sz w:val="20"/>
        </w:rPr>
        <w:t xml:space="preserve"> </w:t>
      </w:r>
      <w:r>
        <w:rPr>
          <w:spacing w:val="-2"/>
          <w:sz w:val="20"/>
        </w:rPr>
        <w:t>Enterprise</w:t>
      </w:r>
    </w:p>
    <w:p w14:paraId="5007455E" w14:textId="77777777" w:rsidR="00726659" w:rsidRDefault="000F0732">
      <w:pPr>
        <w:pStyle w:val="ListParagraph"/>
        <w:numPr>
          <w:ilvl w:val="5"/>
          <w:numId w:val="40"/>
        </w:numPr>
        <w:tabs>
          <w:tab w:val="left" w:pos="2661"/>
        </w:tabs>
        <w:spacing w:before="112"/>
        <w:ind w:left="2661" w:hanging="358"/>
        <w:rPr>
          <w:sz w:val="20"/>
        </w:rPr>
      </w:pPr>
      <w:r>
        <w:rPr>
          <w:sz w:val="20"/>
        </w:rPr>
        <w:t>Wi-Fi</w:t>
      </w:r>
      <w:r>
        <w:rPr>
          <w:spacing w:val="-8"/>
          <w:sz w:val="20"/>
        </w:rPr>
        <w:t xml:space="preserve"> </w:t>
      </w:r>
      <w:r>
        <w:rPr>
          <w:sz w:val="20"/>
        </w:rPr>
        <w:t>Operating</w:t>
      </w:r>
      <w:r>
        <w:rPr>
          <w:spacing w:val="-8"/>
          <w:sz w:val="20"/>
        </w:rPr>
        <w:t xml:space="preserve"> </w:t>
      </w:r>
      <w:r>
        <w:rPr>
          <w:sz w:val="20"/>
        </w:rPr>
        <w:t>Mode:</w:t>
      </w:r>
      <w:r>
        <w:rPr>
          <w:spacing w:val="-7"/>
          <w:sz w:val="20"/>
        </w:rPr>
        <w:t xml:space="preserve"> </w:t>
      </w:r>
      <w:r>
        <w:rPr>
          <w:spacing w:val="-2"/>
          <w:sz w:val="20"/>
        </w:rPr>
        <w:t>Client/STA</w:t>
      </w:r>
    </w:p>
    <w:p w14:paraId="41FD16F1" w14:textId="77777777" w:rsidR="00726659" w:rsidRDefault="000F0732">
      <w:pPr>
        <w:pStyle w:val="ListParagraph"/>
        <w:numPr>
          <w:ilvl w:val="5"/>
          <w:numId w:val="40"/>
        </w:numPr>
        <w:tabs>
          <w:tab w:val="left" w:pos="2661"/>
          <w:tab w:val="left" w:pos="2663"/>
        </w:tabs>
        <w:spacing w:before="114" w:line="357" w:lineRule="auto"/>
        <w:ind w:left="2663" w:right="1054"/>
        <w:rPr>
          <w:sz w:val="20"/>
        </w:rPr>
      </w:pPr>
      <w:r>
        <w:rPr>
          <w:sz w:val="20"/>
        </w:rPr>
        <w:t>Wi-Fi</w:t>
      </w:r>
      <w:r>
        <w:rPr>
          <w:spacing w:val="-5"/>
          <w:sz w:val="20"/>
        </w:rPr>
        <w:t xml:space="preserve"> </w:t>
      </w:r>
      <w:r>
        <w:rPr>
          <w:sz w:val="20"/>
        </w:rPr>
        <w:t>Antennas:</w:t>
      </w:r>
      <w:r>
        <w:rPr>
          <w:spacing w:val="-5"/>
          <w:sz w:val="20"/>
        </w:rPr>
        <w:t xml:space="preserve"> </w:t>
      </w:r>
      <w:r>
        <w:rPr>
          <w:sz w:val="20"/>
        </w:rPr>
        <w:t>2</w:t>
      </w:r>
      <w:r>
        <w:rPr>
          <w:spacing w:val="-5"/>
          <w:sz w:val="20"/>
        </w:rPr>
        <w:t xml:space="preserve"> </w:t>
      </w:r>
      <w:r>
        <w:rPr>
          <w:sz w:val="20"/>
        </w:rPr>
        <w:t>x</w:t>
      </w:r>
      <w:r>
        <w:rPr>
          <w:spacing w:val="-5"/>
          <w:sz w:val="20"/>
        </w:rPr>
        <w:t xml:space="preserve"> </w:t>
      </w:r>
      <w:r>
        <w:rPr>
          <w:sz w:val="20"/>
        </w:rPr>
        <w:t>external</w:t>
      </w:r>
      <w:r>
        <w:rPr>
          <w:spacing w:val="-5"/>
          <w:sz w:val="20"/>
        </w:rPr>
        <w:t xml:space="preserve"> </w:t>
      </w:r>
      <w:r>
        <w:rPr>
          <w:sz w:val="20"/>
        </w:rPr>
        <w:t>omni</w:t>
      </w:r>
      <w:r>
        <w:rPr>
          <w:spacing w:val="-5"/>
          <w:sz w:val="20"/>
        </w:rPr>
        <w:t xml:space="preserve"> </w:t>
      </w:r>
      <w:r>
        <w:rPr>
          <w:sz w:val="20"/>
        </w:rPr>
        <w:t>(N-type</w:t>
      </w:r>
      <w:r>
        <w:rPr>
          <w:spacing w:val="-5"/>
          <w:sz w:val="20"/>
        </w:rPr>
        <w:t xml:space="preserve"> </w:t>
      </w:r>
      <w:r>
        <w:rPr>
          <w:sz w:val="20"/>
        </w:rPr>
        <w:t>male);</w:t>
      </w:r>
      <w:r>
        <w:rPr>
          <w:spacing w:val="-5"/>
          <w:sz w:val="20"/>
        </w:rPr>
        <w:t xml:space="preserve"> </w:t>
      </w:r>
      <w:r>
        <w:rPr>
          <w:sz w:val="20"/>
        </w:rPr>
        <w:t>ACC-ANT-20 Directional Antenna also available</w:t>
      </w:r>
    </w:p>
    <w:p w14:paraId="2565F5B1" w14:textId="77777777" w:rsidR="00726659" w:rsidRDefault="000F0732">
      <w:pPr>
        <w:pStyle w:val="ListParagraph"/>
        <w:numPr>
          <w:ilvl w:val="5"/>
          <w:numId w:val="40"/>
        </w:numPr>
        <w:tabs>
          <w:tab w:val="left" w:pos="2661"/>
          <w:tab w:val="left" w:pos="2663"/>
        </w:tabs>
        <w:spacing w:before="4" w:line="360" w:lineRule="auto"/>
        <w:ind w:left="2663" w:right="1174"/>
        <w:rPr>
          <w:sz w:val="20"/>
        </w:rPr>
      </w:pPr>
      <w:r>
        <w:rPr>
          <w:sz w:val="20"/>
        </w:rPr>
        <w:t>Networking</w:t>
      </w:r>
      <w:r>
        <w:rPr>
          <w:spacing w:val="-4"/>
          <w:sz w:val="20"/>
        </w:rPr>
        <w:t xml:space="preserve"> </w:t>
      </w:r>
      <w:r>
        <w:rPr>
          <w:sz w:val="20"/>
        </w:rPr>
        <w:t>Interface:</w:t>
      </w:r>
      <w:r>
        <w:rPr>
          <w:spacing w:val="-4"/>
          <w:sz w:val="20"/>
        </w:rPr>
        <w:t xml:space="preserve"> </w:t>
      </w:r>
      <w:r>
        <w:rPr>
          <w:sz w:val="20"/>
        </w:rPr>
        <w:t>3</w:t>
      </w:r>
      <w:r>
        <w:rPr>
          <w:spacing w:val="-4"/>
          <w:sz w:val="20"/>
        </w:rPr>
        <w:t xml:space="preserve"> </w:t>
      </w:r>
      <w:r>
        <w:rPr>
          <w:sz w:val="20"/>
        </w:rPr>
        <w:t>x</w:t>
      </w:r>
      <w:r>
        <w:rPr>
          <w:spacing w:val="-4"/>
          <w:sz w:val="20"/>
        </w:rPr>
        <w:t xml:space="preserve"> </w:t>
      </w:r>
      <w:r>
        <w:rPr>
          <w:sz w:val="20"/>
        </w:rPr>
        <w:t>GigE</w:t>
      </w:r>
      <w:r>
        <w:rPr>
          <w:spacing w:val="-4"/>
          <w:sz w:val="20"/>
        </w:rPr>
        <w:t xml:space="preserve"> </w:t>
      </w:r>
      <w:r>
        <w:rPr>
          <w:sz w:val="20"/>
        </w:rPr>
        <w:t>RJ45</w:t>
      </w:r>
      <w:r>
        <w:rPr>
          <w:spacing w:val="-4"/>
          <w:sz w:val="20"/>
        </w:rPr>
        <w:t xml:space="preserve"> </w:t>
      </w:r>
      <w:r>
        <w:rPr>
          <w:sz w:val="20"/>
        </w:rPr>
        <w:t>ports</w:t>
      </w:r>
      <w:r>
        <w:rPr>
          <w:spacing w:val="-4"/>
          <w:sz w:val="20"/>
        </w:rPr>
        <w:t xml:space="preserve"> </w:t>
      </w:r>
      <w:r>
        <w:rPr>
          <w:sz w:val="20"/>
        </w:rPr>
        <w:t>(2</w:t>
      </w:r>
      <w:r>
        <w:rPr>
          <w:spacing w:val="-4"/>
          <w:sz w:val="20"/>
        </w:rPr>
        <w:t xml:space="preserve"> </w:t>
      </w:r>
      <w:r>
        <w:rPr>
          <w:sz w:val="20"/>
        </w:rPr>
        <w:t>x</w:t>
      </w:r>
      <w:r>
        <w:rPr>
          <w:spacing w:val="-4"/>
          <w:sz w:val="20"/>
        </w:rPr>
        <w:t xml:space="preserve"> </w:t>
      </w:r>
      <w:r>
        <w:rPr>
          <w:sz w:val="20"/>
        </w:rPr>
        <w:t>LAN</w:t>
      </w:r>
      <w:r>
        <w:rPr>
          <w:spacing w:val="-4"/>
          <w:sz w:val="20"/>
        </w:rPr>
        <w:t xml:space="preserve"> </w:t>
      </w:r>
      <w:r>
        <w:rPr>
          <w:sz w:val="20"/>
        </w:rPr>
        <w:t>and</w:t>
      </w:r>
      <w:r>
        <w:rPr>
          <w:spacing w:val="-4"/>
          <w:sz w:val="20"/>
        </w:rPr>
        <w:t xml:space="preserve"> </w:t>
      </w:r>
      <w:r>
        <w:rPr>
          <w:sz w:val="20"/>
        </w:rPr>
        <w:t>1</w:t>
      </w:r>
      <w:r>
        <w:rPr>
          <w:spacing w:val="-4"/>
          <w:sz w:val="20"/>
        </w:rPr>
        <w:t xml:space="preserve"> </w:t>
      </w:r>
      <w:r>
        <w:rPr>
          <w:sz w:val="20"/>
        </w:rPr>
        <w:t>x WAN/LAN configurable)</w:t>
      </w:r>
    </w:p>
    <w:p w14:paraId="538F4E7B" w14:textId="77777777" w:rsidR="00726659" w:rsidRDefault="000F0732">
      <w:pPr>
        <w:pStyle w:val="ListParagraph"/>
        <w:numPr>
          <w:ilvl w:val="4"/>
          <w:numId w:val="40"/>
        </w:numPr>
        <w:tabs>
          <w:tab w:val="left" w:pos="2302"/>
        </w:tabs>
        <w:spacing w:line="226" w:lineRule="exact"/>
        <w:ind w:left="2302" w:hanging="358"/>
        <w:rPr>
          <w:sz w:val="20"/>
        </w:rPr>
      </w:pPr>
      <w:r>
        <w:rPr>
          <w:spacing w:val="-2"/>
          <w:sz w:val="20"/>
        </w:rPr>
        <w:t>Power:</w:t>
      </w:r>
    </w:p>
    <w:p w14:paraId="3BC2B3F4" w14:textId="77777777" w:rsidR="00726659" w:rsidRDefault="000F0732">
      <w:pPr>
        <w:pStyle w:val="ListParagraph"/>
        <w:numPr>
          <w:ilvl w:val="5"/>
          <w:numId w:val="40"/>
        </w:numPr>
        <w:tabs>
          <w:tab w:val="left" w:pos="2662"/>
        </w:tabs>
        <w:spacing w:before="114"/>
        <w:ind w:left="2662" w:hanging="358"/>
        <w:rPr>
          <w:sz w:val="20"/>
        </w:rPr>
      </w:pPr>
      <w:r>
        <w:rPr>
          <w:sz w:val="20"/>
        </w:rPr>
        <w:t>Power</w:t>
      </w:r>
      <w:r>
        <w:rPr>
          <w:spacing w:val="-6"/>
          <w:sz w:val="20"/>
        </w:rPr>
        <w:t xml:space="preserve"> </w:t>
      </w:r>
      <w:r>
        <w:rPr>
          <w:sz w:val="20"/>
        </w:rPr>
        <w:t>Consumption:</w:t>
      </w:r>
      <w:r>
        <w:rPr>
          <w:spacing w:val="-6"/>
          <w:sz w:val="20"/>
        </w:rPr>
        <w:t xml:space="preserve"> </w:t>
      </w:r>
      <w:r>
        <w:rPr>
          <w:sz w:val="20"/>
        </w:rPr>
        <w:t>9W</w:t>
      </w:r>
      <w:r>
        <w:rPr>
          <w:spacing w:val="-6"/>
          <w:sz w:val="20"/>
        </w:rPr>
        <w:t xml:space="preserve"> </w:t>
      </w:r>
      <w:r>
        <w:rPr>
          <w:sz w:val="20"/>
        </w:rPr>
        <w:t>above</w:t>
      </w:r>
      <w:r>
        <w:rPr>
          <w:spacing w:val="-6"/>
          <w:sz w:val="20"/>
        </w:rPr>
        <w:t xml:space="preserve"> </w:t>
      </w:r>
      <w:r>
        <w:rPr>
          <w:sz w:val="20"/>
        </w:rPr>
        <w:t>-25°C</w:t>
      </w:r>
      <w:r>
        <w:rPr>
          <w:spacing w:val="-6"/>
          <w:sz w:val="20"/>
        </w:rPr>
        <w:t xml:space="preserve"> </w:t>
      </w:r>
      <w:r>
        <w:rPr>
          <w:sz w:val="20"/>
        </w:rPr>
        <w:t>/</w:t>
      </w:r>
      <w:r>
        <w:rPr>
          <w:spacing w:val="-6"/>
          <w:sz w:val="20"/>
        </w:rPr>
        <w:t xml:space="preserve"> </w:t>
      </w:r>
      <w:r>
        <w:rPr>
          <w:sz w:val="20"/>
        </w:rPr>
        <w:t>-13°F;</w:t>
      </w:r>
      <w:r>
        <w:rPr>
          <w:spacing w:val="-6"/>
          <w:sz w:val="20"/>
        </w:rPr>
        <w:t xml:space="preserve"> </w:t>
      </w:r>
      <w:r>
        <w:rPr>
          <w:sz w:val="20"/>
        </w:rPr>
        <w:t>19W</w:t>
      </w:r>
      <w:r>
        <w:rPr>
          <w:spacing w:val="-6"/>
          <w:sz w:val="20"/>
        </w:rPr>
        <w:t xml:space="preserve"> </w:t>
      </w:r>
      <w:r>
        <w:rPr>
          <w:sz w:val="20"/>
        </w:rPr>
        <w:t>below</w:t>
      </w:r>
      <w:r>
        <w:rPr>
          <w:spacing w:val="-5"/>
          <w:sz w:val="20"/>
        </w:rPr>
        <w:t xml:space="preserve"> </w:t>
      </w:r>
      <w:r>
        <w:rPr>
          <w:sz w:val="20"/>
        </w:rPr>
        <w:t>-25°C</w:t>
      </w:r>
      <w:r>
        <w:rPr>
          <w:spacing w:val="-6"/>
          <w:sz w:val="20"/>
        </w:rPr>
        <w:t xml:space="preserve"> </w:t>
      </w:r>
      <w:r>
        <w:rPr>
          <w:spacing w:val="-10"/>
          <w:sz w:val="20"/>
        </w:rPr>
        <w:t>/</w:t>
      </w:r>
    </w:p>
    <w:p w14:paraId="377E675D" w14:textId="77777777" w:rsidR="00726659" w:rsidRDefault="000F0732">
      <w:pPr>
        <w:pStyle w:val="BodyText"/>
        <w:spacing w:before="112"/>
        <w:ind w:left="2664" w:firstLine="0"/>
      </w:pPr>
      <w:r>
        <w:t>-13°F</w:t>
      </w:r>
      <w:r>
        <w:rPr>
          <w:spacing w:val="-7"/>
        </w:rPr>
        <w:t xml:space="preserve"> </w:t>
      </w:r>
      <w:r>
        <w:t>(does</w:t>
      </w:r>
      <w:r>
        <w:rPr>
          <w:spacing w:val="-7"/>
        </w:rPr>
        <w:t xml:space="preserve"> </w:t>
      </w:r>
      <w:r>
        <w:t>not</w:t>
      </w:r>
      <w:r>
        <w:rPr>
          <w:spacing w:val="-7"/>
        </w:rPr>
        <w:t xml:space="preserve"> </w:t>
      </w:r>
      <w:r>
        <w:t>include</w:t>
      </w:r>
      <w:r>
        <w:rPr>
          <w:spacing w:val="-7"/>
        </w:rPr>
        <w:t xml:space="preserve"> </w:t>
      </w:r>
      <w:r>
        <w:t>connected</w:t>
      </w:r>
      <w:r>
        <w:rPr>
          <w:spacing w:val="-7"/>
        </w:rPr>
        <w:t xml:space="preserve"> </w:t>
      </w:r>
      <w:r>
        <w:rPr>
          <w:spacing w:val="-2"/>
        </w:rPr>
        <w:t>devices)</w:t>
      </w:r>
    </w:p>
    <w:p w14:paraId="07503ED1" w14:textId="77777777" w:rsidR="00726659" w:rsidRDefault="000F0732">
      <w:pPr>
        <w:pStyle w:val="ListParagraph"/>
        <w:numPr>
          <w:ilvl w:val="5"/>
          <w:numId w:val="40"/>
        </w:numPr>
        <w:tabs>
          <w:tab w:val="left" w:pos="2662"/>
          <w:tab w:val="left" w:pos="2664"/>
        </w:tabs>
        <w:spacing w:before="115" w:line="360" w:lineRule="auto"/>
        <w:ind w:right="1174"/>
        <w:rPr>
          <w:sz w:val="20"/>
        </w:rPr>
      </w:pPr>
      <w:r>
        <w:rPr>
          <w:sz w:val="20"/>
        </w:rPr>
        <w:t>Power</w:t>
      </w:r>
      <w:r>
        <w:rPr>
          <w:spacing w:val="-5"/>
          <w:sz w:val="20"/>
        </w:rPr>
        <w:t xml:space="preserve"> </w:t>
      </w:r>
      <w:r>
        <w:rPr>
          <w:sz w:val="20"/>
        </w:rPr>
        <w:t>Input:</w:t>
      </w:r>
      <w:r>
        <w:rPr>
          <w:spacing w:val="-5"/>
          <w:sz w:val="20"/>
        </w:rPr>
        <w:t xml:space="preserve"> </w:t>
      </w:r>
      <w:r>
        <w:rPr>
          <w:sz w:val="20"/>
        </w:rPr>
        <w:t>54V</w:t>
      </w:r>
      <w:r>
        <w:rPr>
          <w:spacing w:val="-5"/>
          <w:sz w:val="20"/>
        </w:rPr>
        <w:t xml:space="preserve"> </w:t>
      </w:r>
      <w:r>
        <w:rPr>
          <w:sz w:val="20"/>
        </w:rPr>
        <w:t>DC</w:t>
      </w:r>
      <w:r>
        <w:rPr>
          <w:spacing w:val="-5"/>
          <w:sz w:val="20"/>
        </w:rPr>
        <w:t xml:space="preserve"> </w:t>
      </w:r>
      <w:r>
        <w:rPr>
          <w:sz w:val="20"/>
        </w:rPr>
        <w:t>Barrel</w:t>
      </w:r>
      <w:r>
        <w:rPr>
          <w:spacing w:val="-5"/>
          <w:sz w:val="20"/>
        </w:rPr>
        <w:t xml:space="preserve"> </w:t>
      </w:r>
      <w:r>
        <w:rPr>
          <w:sz w:val="20"/>
        </w:rPr>
        <w:t>Jack</w:t>
      </w:r>
      <w:r>
        <w:rPr>
          <w:spacing w:val="-5"/>
          <w:sz w:val="20"/>
        </w:rPr>
        <w:t xml:space="preserve"> </w:t>
      </w:r>
      <w:r>
        <w:rPr>
          <w:sz w:val="20"/>
        </w:rPr>
        <w:t>(6.5/3.0mm</w:t>
      </w:r>
      <w:r>
        <w:rPr>
          <w:spacing w:val="-5"/>
          <w:sz w:val="20"/>
        </w:rPr>
        <w:t xml:space="preserve"> </w:t>
      </w:r>
      <w:r>
        <w:rPr>
          <w:sz w:val="20"/>
        </w:rPr>
        <w:t>OD/ID);</w:t>
      </w:r>
      <w:r>
        <w:rPr>
          <w:spacing w:val="-5"/>
          <w:sz w:val="20"/>
        </w:rPr>
        <w:t xml:space="preserve"> </w:t>
      </w:r>
      <w:r>
        <w:rPr>
          <w:sz w:val="20"/>
        </w:rPr>
        <w:t>802.3bt Type 4 PoE 90W; 12-36V DC Terminal Block</w:t>
      </w:r>
    </w:p>
    <w:p w14:paraId="2C869E36"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43703FA1" w14:textId="77777777" w:rsidR="00726659" w:rsidRDefault="00726659">
      <w:pPr>
        <w:pStyle w:val="BodyText"/>
        <w:spacing w:before="19"/>
        <w:ind w:left="0" w:firstLine="0"/>
      </w:pPr>
    </w:p>
    <w:p w14:paraId="4445DE4D" w14:textId="77777777" w:rsidR="00726659" w:rsidRDefault="000F0732">
      <w:pPr>
        <w:pStyle w:val="ListParagraph"/>
        <w:numPr>
          <w:ilvl w:val="5"/>
          <w:numId w:val="40"/>
        </w:numPr>
        <w:tabs>
          <w:tab w:val="left" w:pos="2661"/>
          <w:tab w:val="left" w:pos="2663"/>
        </w:tabs>
        <w:spacing w:line="357" w:lineRule="auto"/>
        <w:ind w:left="2663" w:right="1414"/>
        <w:rPr>
          <w:sz w:val="20"/>
        </w:rPr>
      </w:pPr>
      <w:r>
        <w:rPr>
          <w:sz w:val="20"/>
        </w:rPr>
        <w:t>Power</w:t>
      </w:r>
      <w:r>
        <w:rPr>
          <w:spacing w:val="-5"/>
          <w:sz w:val="20"/>
        </w:rPr>
        <w:t xml:space="preserve"> </w:t>
      </w:r>
      <w:r>
        <w:rPr>
          <w:sz w:val="20"/>
        </w:rPr>
        <w:t>Output:</w:t>
      </w:r>
      <w:r>
        <w:rPr>
          <w:spacing w:val="-5"/>
          <w:sz w:val="20"/>
        </w:rPr>
        <w:t xml:space="preserve"> </w:t>
      </w:r>
      <w:r>
        <w:rPr>
          <w:sz w:val="20"/>
        </w:rPr>
        <w:t>2</w:t>
      </w:r>
      <w:r>
        <w:rPr>
          <w:spacing w:val="-5"/>
          <w:sz w:val="20"/>
        </w:rPr>
        <w:t xml:space="preserve"> </w:t>
      </w:r>
      <w:r>
        <w:rPr>
          <w:sz w:val="20"/>
        </w:rPr>
        <w:t>x</w:t>
      </w:r>
      <w:r>
        <w:rPr>
          <w:spacing w:val="-5"/>
          <w:sz w:val="20"/>
        </w:rPr>
        <w:t xml:space="preserve"> </w:t>
      </w:r>
      <w:r>
        <w:rPr>
          <w:sz w:val="20"/>
        </w:rPr>
        <w:t>802.3bt</w:t>
      </w:r>
      <w:r>
        <w:rPr>
          <w:spacing w:val="-5"/>
          <w:sz w:val="20"/>
        </w:rPr>
        <w:t xml:space="preserve"> </w:t>
      </w:r>
      <w:r>
        <w:rPr>
          <w:sz w:val="20"/>
        </w:rPr>
        <w:t>PoE++</w:t>
      </w:r>
      <w:r>
        <w:rPr>
          <w:spacing w:val="-5"/>
          <w:sz w:val="20"/>
        </w:rPr>
        <w:t xml:space="preserve"> </w:t>
      </w:r>
      <w:r>
        <w:rPr>
          <w:sz w:val="20"/>
        </w:rPr>
        <w:t>capable</w:t>
      </w:r>
      <w:r>
        <w:rPr>
          <w:spacing w:val="-5"/>
          <w:sz w:val="20"/>
        </w:rPr>
        <w:t xml:space="preserve"> </w:t>
      </w:r>
      <w:r>
        <w:rPr>
          <w:sz w:val="20"/>
        </w:rPr>
        <w:t>ports;</w:t>
      </w:r>
      <w:r>
        <w:rPr>
          <w:spacing w:val="-5"/>
          <w:sz w:val="20"/>
        </w:rPr>
        <w:t xml:space="preserve"> </w:t>
      </w:r>
      <w:r>
        <w:rPr>
          <w:sz w:val="20"/>
        </w:rPr>
        <w:t>60W</w:t>
      </w:r>
      <w:r>
        <w:rPr>
          <w:spacing w:val="-5"/>
          <w:sz w:val="20"/>
        </w:rPr>
        <w:t xml:space="preserve"> </w:t>
      </w:r>
      <w:r>
        <w:rPr>
          <w:sz w:val="20"/>
        </w:rPr>
        <w:t>total power budget</w:t>
      </w:r>
    </w:p>
    <w:p w14:paraId="476E0F82" w14:textId="77777777" w:rsidR="00726659" w:rsidRDefault="000F0732">
      <w:pPr>
        <w:pStyle w:val="ListParagraph"/>
        <w:numPr>
          <w:ilvl w:val="4"/>
          <w:numId w:val="40"/>
        </w:numPr>
        <w:tabs>
          <w:tab w:val="left" w:pos="2302"/>
        </w:tabs>
        <w:spacing w:before="4"/>
        <w:ind w:left="2302" w:hanging="358"/>
        <w:rPr>
          <w:sz w:val="20"/>
        </w:rPr>
      </w:pPr>
      <w:r>
        <w:rPr>
          <w:spacing w:val="-2"/>
          <w:sz w:val="20"/>
        </w:rPr>
        <w:t>Dimensions:</w:t>
      </w:r>
    </w:p>
    <w:p w14:paraId="6455B867" w14:textId="77777777" w:rsidR="00726659" w:rsidRDefault="000F0732">
      <w:pPr>
        <w:pStyle w:val="ListParagraph"/>
        <w:numPr>
          <w:ilvl w:val="5"/>
          <w:numId w:val="40"/>
        </w:numPr>
        <w:tabs>
          <w:tab w:val="left" w:pos="2662"/>
        </w:tabs>
        <w:spacing w:before="112"/>
        <w:ind w:left="2662" w:hanging="358"/>
        <w:rPr>
          <w:sz w:val="20"/>
        </w:rPr>
      </w:pPr>
      <w:r>
        <w:rPr>
          <w:sz w:val="20"/>
        </w:rPr>
        <w:t>Length:</w:t>
      </w:r>
      <w:r>
        <w:rPr>
          <w:spacing w:val="-6"/>
          <w:sz w:val="20"/>
        </w:rPr>
        <w:t xml:space="preserve"> </w:t>
      </w:r>
      <w:r>
        <w:rPr>
          <w:sz w:val="20"/>
        </w:rPr>
        <w:t>243mm</w:t>
      </w:r>
      <w:r>
        <w:rPr>
          <w:spacing w:val="-5"/>
          <w:sz w:val="20"/>
        </w:rPr>
        <w:t xml:space="preserve"> </w:t>
      </w:r>
      <w:r>
        <w:rPr>
          <w:sz w:val="20"/>
        </w:rPr>
        <w:t>/</w:t>
      </w:r>
      <w:r>
        <w:rPr>
          <w:spacing w:val="-5"/>
          <w:sz w:val="20"/>
        </w:rPr>
        <w:t xml:space="preserve"> </w:t>
      </w:r>
      <w:r>
        <w:rPr>
          <w:spacing w:val="-2"/>
          <w:sz w:val="20"/>
        </w:rPr>
        <w:t>9.6in</w:t>
      </w:r>
    </w:p>
    <w:p w14:paraId="479040E0" w14:textId="77777777" w:rsidR="00726659" w:rsidRDefault="000F0732">
      <w:pPr>
        <w:pStyle w:val="ListParagraph"/>
        <w:numPr>
          <w:ilvl w:val="5"/>
          <w:numId w:val="40"/>
        </w:numPr>
        <w:tabs>
          <w:tab w:val="left" w:pos="2662"/>
        </w:tabs>
        <w:spacing w:before="114"/>
        <w:ind w:left="2662" w:hanging="358"/>
        <w:rPr>
          <w:sz w:val="20"/>
        </w:rPr>
      </w:pPr>
      <w:r>
        <w:rPr>
          <w:sz w:val="20"/>
        </w:rPr>
        <w:t>Width:</w:t>
      </w:r>
      <w:r>
        <w:rPr>
          <w:spacing w:val="-5"/>
          <w:sz w:val="20"/>
        </w:rPr>
        <w:t xml:space="preserve"> </w:t>
      </w:r>
      <w:r>
        <w:rPr>
          <w:sz w:val="20"/>
        </w:rPr>
        <w:t>148mm</w:t>
      </w:r>
      <w:r>
        <w:rPr>
          <w:spacing w:val="-5"/>
          <w:sz w:val="20"/>
        </w:rPr>
        <w:t xml:space="preserve"> </w:t>
      </w:r>
      <w:r>
        <w:rPr>
          <w:sz w:val="20"/>
        </w:rPr>
        <w:t>/</w:t>
      </w:r>
      <w:r>
        <w:rPr>
          <w:spacing w:val="-5"/>
          <w:sz w:val="20"/>
        </w:rPr>
        <w:t xml:space="preserve"> </w:t>
      </w:r>
      <w:r>
        <w:rPr>
          <w:spacing w:val="-2"/>
          <w:sz w:val="20"/>
        </w:rPr>
        <w:t>5.9in</w:t>
      </w:r>
    </w:p>
    <w:p w14:paraId="0415BC14" w14:textId="77777777" w:rsidR="00726659" w:rsidRDefault="000F0732">
      <w:pPr>
        <w:pStyle w:val="ListParagraph"/>
        <w:numPr>
          <w:ilvl w:val="5"/>
          <w:numId w:val="40"/>
        </w:numPr>
        <w:tabs>
          <w:tab w:val="left" w:pos="2662"/>
        </w:tabs>
        <w:spacing w:before="114"/>
        <w:ind w:left="2662" w:hanging="358"/>
        <w:rPr>
          <w:sz w:val="20"/>
        </w:rPr>
      </w:pPr>
      <w:r>
        <w:rPr>
          <w:sz w:val="20"/>
        </w:rPr>
        <w:t>Height:</w:t>
      </w:r>
      <w:r>
        <w:rPr>
          <w:spacing w:val="-5"/>
          <w:sz w:val="20"/>
        </w:rPr>
        <w:t xml:space="preserve"> </w:t>
      </w:r>
      <w:r>
        <w:rPr>
          <w:sz w:val="20"/>
        </w:rPr>
        <w:t>33mm</w:t>
      </w:r>
      <w:r>
        <w:rPr>
          <w:spacing w:val="-5"/>
          <w:sz w:val="20"/>
        </w:rPr>
        <w:t xml:space="preserve"> </w:t>
      </w:r>
      <w:r>
        <w:rPr>
          <w:sz w:val="20"/>
        </w:rPr>
        <w:t>/</w:t>
      </w:r>
      <w:r>
        <w:rPr>
          <w:spacing w:val="-5"/>
          <w:sz w:val="20"/>
        </w:rPr>
        <w:t xml:space="preserve"> </w:t>
      </w:r>
      <w:r>
        <w:rPr>
          <w:spacing w:val="-2"/>
          <w:sz w:val="20"/>
        </w:rPr>
        <w:t>1.3in</w:t>
      </w:r>
    </w:p>
    <w:p w14:paraId="50DCF18E" w14:textId="77777777" w:rsidR="00726659" w:rsidRDefault="000F0732">
      <w:pPr>
        <w:pStyle w:val="ListParagraph"/>
        <w:numPr>
          <w:ilvl w:val="4"/>
          <w:numId w:val="40"/>
        </w:numPr>
        <w:tabs>
          <w:tab w:val="left" w:pos="2302"/>
        </w:tabs>
        <w:spacing w:before="112"/>
        <w:ind w:left="2302" w:hanging="358"/>
        <w:rPr>
          <w:sz w:val="20"/>
        </w:rPr>
      </w:pPr>
      <w:r>
        <w:rPr>
          <w:sz w:val="20"/>
        </w:rPr>
        <w:t>Weight:</w:t>
      </w:r>
      <w:r>
        <w:rPr>
          <w:spacing w:val="-6"/>
          <w:sz w:val="20"/>
        </w:rPr>
        <w:t xml:space="preserve"> </w:t>
      </w:r>
      <w:r>
        <w:rPr>
          <w:sz w:val="20"/>
        </w:rPr>
        <w:t>1.4kg</w:t>
      </w:r>
      <w:r>
        <w:rPr>
          <w:spacing w:val="-5"/>
          <w:sz w:val="20"/>
        </w:rPr>
        <w:t xml:space="preserve"> </w:t>
      </w:r>
      <w:r>
        <w:rPr>
          <w:sz w:val="20"/>
        </w:rPr>
        <w:t>/</w:t>
      </w:r>
      <w:r>
        <w:rPr>
          <w:spacing w:val="-5"/>
          <w:sz w:val="20"/>
        </w:rPr>
        <w:t xml:space="preserve"> </w:t>
      </w:r>
      <w:r>
        <w:rPr>
          <w:spacing w:val="-2"/>
          <w:sz w:val="20"/>
        </w:rPr>
        <w:t>3.0lb</w:t>
      </w:r>
    </w:p>
    <w:p w14:paraId="472BA775" w14:textId="77777777" w:rsidR="00726659" w:rsidRDefault="000F0732">
      <w:pPr>
        <w:pStyle w:val="ListParagraph"/>
        <w:numPr>
          <w:ilvl w:val="4"/>
          <w:numId w:val="40"/>
        </w:numPr>
        <w:tabs>
          <w:tab w:val="left" w:pos="2302"/>
        </w:tabs>
        <w:spacing w:before="114"/>
        <w:ind w:left="2302" w:hanging="358"/>
        <w:rPr>
          <w:sz w:val="20"/>
        </w:rPr>
      </w:pPr>
      <w:r>
        <w:rPr>
          <w:sz w:val="20"/>
        </w:rPr>
        <w:t>Operating</w:t>
      </w:r>
      <w:r>
        <w:rPr>
          <w:spacing w:val="-8"/>
          <w:sz w:val="20"/>
        </w:rPr>
        <w:t xml:space="preserve"> </w:t>
      </w:r>
      <w:r>
        <w:rPr>
          <w:sz w:val="20"/>
        </w:rPr>
        <w:t>Temperature:</w:t>
      </w:r>
      <w:r>
        <w:rPr>
          <w:spacing w:val="-6"/>
          <w:sz w:val="20"/>
        </w:rPr>
        <w:t xml:space="preserve"> </w:t>
      </w:r>
      <w:r>
        <w:rPr>
          <w:sz w:val="20"/>
        </w:rPr>
        <w:t>-40°C</w:t>
      </w:r>
      <w:r>
        <w:rPr>
          <w:spacing w:val="-6"/>
          <w:sz w:val="20"/>
        </w:rPr>
        <w:t xml:space="preserve"> </w:t>
      </w:r>
      <w:r>
        <w:rPr>
          <w:sz w:val="20"/>
        </w:rPr>
        <w:t>to</w:t>
      </w:r>
      <w:r>
        <w:rPr>
          <w:spacing w:val="-6"/>
          <w:sz w:val="20"/>
        </w:rPr>
        <w:t xml:space="preserve"> </w:t>
      </w:r>
      <w:r>
        <w:rPr>
          <w:sz w:val="20"/>
        </w:rPr>
        <w:t>50°C</w:t>
      </w:r>
      <w:r>
        <w:rPr>
          <w:spacing w:val="-6"/>
          <w:sz w:val="20"/>
        </w:rPr>
        <w:t xml:space="preserve"> </w:t>
      </w:r>
      <w:r>
        <w:rPr>
          <w:sz w:val="20"/>
        </w:rPr>
        <w:t>/</w:t>
      </w:r>
      <w:r>
        <w:rPr>
          <w:spacing w:val="-6"/>
          <w:sz w:val="20"/>
        </w:rPr>
        <w:t xml:space="preserve"> </w:t>
      </w:r>
      <w:r>
        <w:rPr>
          <w:sz w:val="20"/>
        </w:rPr>
        <w:t>-40°F</w:t>
      </w:r>
      <w:r>
        <w:rPr>
          <w:spacing w:val="-6"/>
          <w:sz w:val="20"/>
        </w:rPr>
        <w:t xml:space="preserve"> </w:t>
      </w:r>
      <w:r>
        <w:rPr>
          <w:sz w:val="20"/>
        </w:rPr>
        <w:t>to</w:t>
      </w:r>
      <w:r>
        <w:rPr>
          <w:spacing w:val="-6"/>
          <w:sz w:val="20"/>
        </w:rPr>
        <w:t xml:space="preserve"> </w:t>
      </w:r>
      <w:r>
        <w:rPr>
          <w:spacing w:val="-2"/>
          <w:sz w:val="20"/>
        </w:rPr>
        <w:t>122°F</w:t>
      </w:r>
    </w:p>
    <w:p w14:paraId="70C4094B" w14:textId="77777777" w:rsidR="00726659" w:rsidRDefault="000F0732">
      <w:pPr>
        <w:pStyle w:val="ListParagraph"/>
        <w:numPr>
          <w:ilvl w:val="4"/>
          <w:numId w:val="40"/>
        </w:numPr>
        <w:tabs>
          <w:tab w:val="left" w:pos="2301"/>
        </w:tabs>
        <w:spacing w:before="112"/>
        <w:ind w:left="2301" w:hanging="358"/>
        <w:rPr>
          <w:sz w:val="20"/>
        </w:rPr>
      </w:pPr>
      <w:r>
        <w:rPr>
          <w:sz w:val="20"/>
        </w:rPr>
        <w:t>Operating</w:t>
      </w:r>
      <w:r>
        <w:rPr>
          <w:spacing w:val="-7"/>
          <w:sz w:val="20"/>
        </w:rPr>
        <w:t xml:space="preserve"> </w:t>
      </w:r>
      <w:r>
        <w:rPr>
          <w:sz w:val="20"/>
        </w:rPr>
        <w:t>Humidity:</w:t>
      </w:r>
      <w:r>
        <w:rPr>
          <w:spacing w:val="-7"/>
          <w:sz w:val="20"/>
        </w:rPr>
        <w:t xml:space="preserve"> </w:t>
      </w:r>
      <w:r>
        <w:rPr>
          <w:sz w:val="20"/>
        </w:rPr>
        <w:t>5%</w:t>
      </w:r>
      <w:r>
        <w:rPr>
          <w:spacing w:val="-6"/>
          <w:sz w:val="20"/>
        </w:rPr>
        <w:t xml:space="preserve"> </w:t>
      </w:r>
      <w:r>
        <w:rPr>
          <w:sz w:val="20"/>
        </w:rPr>
        <w:t>to</w:t>
      </w:r>
      <w:r>
        <w:rPr>
          <w:spacing w:val="-7"/>
          <w:sz w:val="20"/>
        </w:rPr>
        <w:t xml:space="preserve"> </w:t>
      </w:r>
      <w:r>
        <w:rPr>
          <w:spacing w:val="-5"/>
          <w:sz w:val="20"/>
        </w:rPr>
        <w:t>90%</w:t>
      </w:r>
    </w:p>
    <w:p w14:paraId="2BA581A0" w14:textId="77777777" w:rsidR="00726659" w:rsidRDefault="000F0732">
      <w:pPr>
        <w:pStyle w:val="ListParagraph"/>
        <w:numPr>
          <w:ilvl w:val="4"/>
          <w:numId w:val="40"/>
        </w:numPr>
        <w:tabs>
          <w:tab w:val="left" w:pos="2301"/>
        </w:tabs>
        <w:spacing w:before="114"/>
        <w:ind w:left="2301" w:hanging="358"/>
        <w:rPr>
          <w:sz w:val="20"/>
        </w:rPr>
      </w:pPr>
      <w:r>
        <w:rPr>
          <w:spacing w:val="-2"/>
          <w:sz w:val="20"/>
        </w:rPr>
        <w:t>Compliance:</w:t>
      </w:r>
    </w:p>
    <w:p w14:paraId="076AA8E0" w14:textId="77777777" w:rsidR="00726659" w:rsidRDefault="000F0732">
      <w:pPr>
        <w:pStyle w:val="ListParagraph"/>
        <w:numPr>
          <w:ilvl w:val="5"/>
          <w:numId w:val="40"/>
        </w:numPr>
        <w:tabs>
          <w:tab w:val="left" w:pos="2661"/>
        </w:tabs>
        <w:spacing w:before="115"/>
        <w:ind w:left="2661" w:hanging="358"/>
        <w:rPr>
          <w:sz w:val="20"/>
        </w:rPr>
      </w:pPr>
      <w:r>
        <w:rPr>
          <w:spacing w:val="-5"/>
          <w:sz w:val="20"/>
        </w:rPr>
        <w:t>FCC</w:t>
      </w:r>
    </w:p>
    <w:p w14:paraId="21DD535F" w14:textId="77777777" w:rsidR="00726659" w:rsidRDefault="000F0732">
      <w:pPr>
        <w:pStyle w:val="ListParagraph"/>
        <w:numPr>
          <w:ilvl w:val="5"/>
          <w:numId w:val="40"/>
        </w:numPr>
        <w:tabs>
          <w:tab w:val="left" w:pos="2661"/>
        </w:tabs>
        <w:spacing w:before="111"/>
        <w:ind w:left="2661" w:hanging="358"/>
        <w:rPr>
          <w:sz w:val="20"/>
        </w:rPr>
      </w:pPr>
      <w:r>
        <w:rPr>
          <w:spacing w:val="-5"/>
          <w:sz w:val="20"/>
        </w:rPr>
        <w:t>CE</w:t>
      </w:r>
    </w:p>
    <w:p w14:paraId="42D42D9E" w14:textId="77777777" w:rsidR="00726659" w:rsidRDefault="000F0732">
      <w:pPr>
        <w:pStyle w:val="ListParagraph"/>
        <w:numPr>
          <w:ilvl w:val="5"/>
          <w:numId w:val="40"/>
        </w:numPr>
        <w:tabs>
          <w:tab w:val="left" w:pos="2661"/>
        </w:tabs>
        <w:spacing w:before="115"/>
        <w:ind w:left="2661" w:hanging="358"/>
        <w:rPr>
          <w:sz w:val="20"/>
        </w:rPr>
      </w:pPr>
      <w:r>
        <w:rPr>
          <w:spacing w:val="-5"/>
          <w:sz w:val="20"/>
        </w:rPr>
        <w:t>IC</w:t>
      </w:r>
    </w:p>
    <w:p w14:paraId="60E6D286" w14:textId="77777777" w:rsidR="00726659" w:rsidRDefault="000F0732">
      <w:pPr>
        <w:pStyle w:val="ListParagraph"/>
        <w:numPr>
          <w:ilvl w:val="5"/>
          <w:numId w:val="40"/>
        </w:numPr>
        <w:tabs>
          <w:tab w:val="left" w:pos="2661"/>
        </w:tabs>
        <w:spacing w:before="112"/>
        <w:ind w:left="2661" w:hanging="358"/>
        <w:rPr>
          <w:sz w:val="20"/>
        </w:rPr>
      </w:pPr>
      <w:r>
        <w:rPr>
          <w:spacing w:val="-4"/>
          <w:sz w:val="20"/>
        </w:rPr>
        <w:t>UKCA</w:t>
      </w:r>
    </w:p>
    <w:p w14:paraId="12274D80" w14:textId="77777777" w:rsidR="00726659" w:rsidRDefault="000F0732">
      <w:pPr>
        <w:pStyle w:val="ListParagraph"/>
        <w:numPr>
          <w:ilvl w:val="5"/>
          <w:numId w:val="40"/>
        </w:numPr>
        <w:tabs>
          <w:tab w:val="left" w:pos="2661"/>
        </w:tabs>
        <w:spacing w:before="114"/>
        <w:ind w:left="2661" w:hanging="358"/>
        <w:rPr>
          <w:sz w:val="20"/>
        </w:rPr>
      </w:pPr>
      <w:r>
        <w:rPr>
          <w:spacing w:val="-5"/>
          <w:sz w:val="20"/>
        </w:rPr>
        <w:t>RCM</w:t>
      </w:r>
    </w:p>
    <w:p w14:paraId="08D4F3C8" w14:textId="77777777" w:rsidR="00726659" w:rsidRDefault="000F0732">
      <w:pPr>
        <w:pStyle w:val="ListParagraph"/>
        <w:numPr>
          <w:ilvl w:val="5"/>
          <w:numId w:val="40"/>
        </w:numPr>
        <w:tabs>
          <w:tab w:val="left" w:pos="2661"/>
        </w:tabs>
        <w:spacing w:before="114"/>
        <w:ind w:left="2661" w:hanging="358"/>
        <w:rPr>
          <w:sz w:val="20"/>
        </w:rPr>
      </w:pPr>
      <w:r>
        <w:rPr>
          <w:spacing w:val="-5"/>
          <w:sz w:val="20"/>
        </w:rPr>
        <w:t>MIC</w:t>
      </w:r>
    </w:p>
    <w:p w14:paraId="6C98EFAF" w14:textId="77777777" w:rsidR="00726659" w:rsidRDefault="000F0732">
      <w:pPr>
        <w:pStyle w:val="ListParagraph"/>
        <w:numPr>
          <w:ilvl w:val="5"/>
          <w:numId w:val="40"/>
        </w:numPr>
        <w:tabs>
          <w:tab w:val="left" w:pos="2661"/>
        </w:tabs>
        <w:spacing w:before="112"/>
        <w:ind w:left="2661" w:hanging="358"/>
        <w:rPr>
          <w:sz w:val="20"/>
        </w:rPr>
      </w:pPr>
      <w:r>
        <w:rPr>
          <w:sz w:val="20"/>
        </w:rPr>
        <w:t>UL/IEC</w:t>
      </w:r>
      <w:r>
        <w:rPr>
          <w:spacing w:val="-15"/>
          <w:sz w:val="20"/>
        </w:rPr>
        <w:t xml:space="preserve"> </w:t>
      </w:r>
      <w:r>
        <w:rPr>
          <w:sz w:val="20"/>
        </w:rPr>
        <w:t>62368-</w:t>
      </w:r>
      <w:r>
        <w:rPr>
          <w:spacing w:val="-10"/>
          <w:sz w:val="20"/>
        </w:rPr>
        <w:t>1</w:t>
      </w:r>
    </w:p>
    <w:p w14:paraId="422FF6F9" w14:textId="77777777" w:rsidR="00726659" w:rsidRDefault="000F0732">
      <w:pPr>
        <w:pStyle w:val="ListParagraph"/>
        <w:numPr>
          <w:ilvl w:val="5"/>
          <w:numId w:val="40"/>
        </w:numPr>
        <w:tabs>
          <w:tab w:val="left" w:pos="2661"/>
        </w:tabs>
        <w:spacing w:before="114"/>
        <w:ind w:left="2661" w:hanging="358"/>
        <w:rPr>
          <w:sz w:val="20"/>
        </w:rPr>
      </w:pPr>
      <w:r>
        <w:rPr>
          <w:sz w:val="20"/>
        </w:rPr>
        <w:t>CSA</w:t>
      </w:r>
      <w:r>
        <w:rPr>
          <w:spacing w:val="-7"/>
          <w:sz w:val="20"/>
        </w:rPr>
        <w:t xml:space="preserve"> </w:t>
      </w:r>
      <w:r>
        <w:rPr>
          <w:sz w:val="20"/>
        </w:rPr>
        <w:t>C22.2</w:t>
      </w:r>
      <w:r>
        <w:rPr>
          <w:spacing w:val="-7"/>
          <w:sz w:val="20"/>
        </w:rPr>
        <w:t xml:space="preserve"> </w:t>
      </w:r>
      <w:r>
        <w:rPr>
          <w:sz w:val="20"/>
        </w:rPr>
        <w:t>No.</w:t>
      </w:r>
      <w:r>
        <w:rPr>
          <w:spacing w:val="-7"/>
          <w:sz w:val="20"/>
        </w:rPr>
        <w:t xml:space="preserve"> </w:t>
      </w:r>
      <w:r>
        <w:rPr>
          <w:sz w:val="20"/>
        </w:rPr>
        <w:t>62368-</w:t>
      </w:r>
      <w:r>
        <w:rPr>
          <w:spacing w:val="-10"/>
          <w:sz w:val="20"/>
        </w:rPr>
        <w:t>1</w:t>
      </w:r>
    </w:p>
    <w:p w14:paraId="45228599" w14:textId="77777777" w:rsidR="00726659" w:rsidRDefault="000F0732">
      <w:pPr>
        <w:pStyle w:val="ListParagraph"/>
        <w:numPr>
          <w:ilvl w:val="5"/>
          <w:numId w:val="40"/>
        </w:numPr>
        <w:tabs>
          <w:tab w:val="left" w:pos="2661"/>
        </w:tabs>
        <w:spacing w:before="112"/>
        <w:ind w:left="2661" w:hanging="358"/>
        <w:rPr>
          <w:sz w:val="20"/>
        </w:rPr>
      </w:pPr>
      <w:r>
        <w:rPr>
          <w:spacing w:val="-4"/>
          <w:sz w:val="20"/>
        </w:rPr>
        <w:t>IP66</w:t>
      </w:r>
    </w:p>
    <w:p w14:paraId="586C21F0" w14:textId="77777777" w:rsidR="00726659" w:rsidRDefault="000F0732">
      <w:pPr>
        <w:pStyle w:val="ListParagraph"/>
        <w:numPr>
          <w:ilvl w:val="4"/>
          <w:numId w:val="40"/>
        </w:numPr>
        <w:tabs>
          <w:tab w:val="left" w:pos="2301"/>
        </w:tabs>
        <w:spacing w:before="114"/>
        <w:ind w:left="2301" w:hanging="358"/>
        <w:rPr>
          <w:sz w:val="20"/>
        </w:rPr>
      </w:pPr>
      <w:r>
        <w:rPr>
          <w:sz w:val="20"/>
        </w:rPr>
        <w:t>Included</w:t>
      </w:r>
      <w:r>
        <w:rPr>
          <w:spacing w:val="-10"/>
          <w:sz w:val="20"/>
        </w:rPr>
        <w:t xml:space="preserve"> </w:t>
      </w:r>
      <w:r>
        <w:rPr>
          <w:spacing w:val="-2"/>
          <w:sz w:val="20"/>
        </w:rPr>
        <w:t>Accessories:</w:t>
      </w:r>
    </w:p>
    <w:p w14:paraId="475EC87B" w14:textId="77777777" w:rsidR="00726659" w:rsidRDefault="000F0732">
      <w:pPr>
        <w:pStyle w:val="ListParagraph"/>
        <w:numPr>
          <w:ilvl w:val="5"/>
          <w:numId w:val="40"/>
        </w:numPr>
        <w:tabs>
          <w:tab w:val="left" w:pos="2661"/>
        </w:tabs>
        <w:spacing w:before="114"/>
        <w:ind w:left="2661" w:hanging="358"/>
        <w:rPr>
          <w:sz w:val="20"/>
        </w:rPr>
      </w:pPr>
      <w:r>
        <w:rPr>
          <w:sz w:val="20"/>
        </w:rPr>
        <w:t>2</w:t>
      </w:r>
      <w:r>
        <w:rPr>
          <w:spacing w:val="-3"/>
          <w:sz w:val="20"/>
        </w:rPr>
        <w:t xml:space="preserve"> </w:t>
      </w:r>
      <w:r>
        <w:rPr>
          <w:sz w:val="20"/>
        </w:rPr>
        <w:t>x</w:t>
      </w:r>
      <w:r>
        <w:rPr>
          <w:spacing w:val="-2"/>
          <w:sz w:val="20"/>
        </w:rPr>
        <w:t xml:space="preserve"> </w:t>
      </w:r>
      <w:r>
        <w:rPr>
          <w:sz w:val="20"/>
        </w:rPr>
        <w:t>N</w:t>
      </w:r>
      <w:r>
        <w:rPr>
          <w:spacing w:val="-2"/>
          <w:sz w:val="20"/>
        </w:rPr>
        <w:t xml:space="preserve"> </w:t>
      </w:r>
      <w:r>
        <w:rPr>
          <w:sz w:val="20"/>
        </w:rPr>
        <w:t>type</w:t>
      </w:r>
      <w:r>
        <w:rPr>
          <w:spacing w:val="-2"/>
          <w:sz w:val="20"/>
        </w:rPr>
        <w:t xml:space="preserve"> antennas</w:t>
      </w:r>
    </w:p>
    <w:p w14:paraId="1A3DFDCA" w14:textId="77777777" w:rsidR="00726659" w:rsidRDefault="000F0732">
      <w:pPr>
        <w:pStyle w:val="ListParagraph"/>
        <w:numPr>
          <w:ilvl w:val="5"/>
          <w:numId w:val="40"/>
        </w:numPr>
        <w:tabs>
          <w:tab w:val="left" w:pos="2661"/>
          <w:tab w:val="left" w:pos="2663"/>
        </w:tabs>
        <w:spacing w:before="112" w:line="360" w:lineRule="auto"/>
        <w:ind w:left="2663" w:right="934"/>
        <w:rPr>
          <w:sz w:val="20"/>
        </w:rPr>
      </w:pPr>
      <w:r>
        <w:rPr>
          <w:sz w:val="20"/>
        </w:rPr>
        <w:t>Mounting</w:t>
      </w:r>
      <w:r>
        <w:rPr>
          <w:spacing w:val="-4"/>
          <w:sz w:val="20"/>
        </w:rPr>
        <w:t xml:space="preserve"> </w:t>
      </w:r>
      <w:r>
        <w:rPr>
          <w:sz w:val="20"/>
        </w:rPr>
        <w:t>Hardware:</w:t>
      </w:r>
      <w:r>
        <w:rPr>
          <w:spacing w:val="-4"/>
          <w:sz w:val="20"/>
        </w:rPr>
        <w:t xml:space="preserve"> </w:t>
      </w:r>
      <w:r>
        <w:rPr>
          <w:sz w:val="20"/>
        </w:rPr>
        <w:t>Mounting</w:t>
      </w:r>
      <w:r>
        <w:rPr>
          <w:spacing w:val="-4"/>
          <w:sz w:val="20"/>
        </w:rPr>
        <w:t xml:space="preserve"> </w:t>
      </w:r>
      <w:r>
        <w:rPr>
          <w:sz w:val="20"/>
        </w:rPr>
        <w:t>plate,</w:t>
      </w:r>
      <w:r>
        <w:rPr>
          <w:spacing w:val="-4"/>
          <w:sz w:val="20"/>
        </w:rPr>
        <w:t xml:space="preserve"> </w:t>
      </w:r>
      <w:r>
        <w:rPr>
          <w:sz w:val="20"/>
        </w:rPr>
        <w:t>2</w:t>
      </w:r>
      <w:r>
        <w:rPr>
          <w:spacing w:val="-4"/>
          <w:sz w:val="20"/>
        </w:rPr>
        <w:t xml:space="preserve"> </w:t>
      </w:r>
      <w:r>
        <w:rPr>
          <w:sz w:val="20"/>
        </w:rPr>
        <w:t>x</w:t>
      </w:r>
      <w:r>
        <w:rPr>
          <w:spacing w:val="-4"/>
          <w:sz w:val="20"/>
        </w:rPr>
        <w:t xml:space="preserve"> </w:t>
      </w:r>
      <w:r>
        <w:rPr>
          <w:sz w:val="20"/>
        </w:rPr>
        <w:t>pole</w:t>
      </w:r>
      <w:r>
        <w:rPr>
          <w:spacing w:val="-4"/>
          <w:sz w:val="20"/>
        </w:rPr>
        <w:t xml:space="preserve"> </w:t>
      </w:r>
      <w:r>
        <w:rPr>
          <w:sz w:val="20"/>
        </w:rPr>
        <w:t>straps,</w:t>
      </w:r>
      <w:r>
        <w:rPr>
          <w:spacing w:val="-4"/>
          <w:sz w:val="20"/>
        </w:rPr>
        <w:t xml:space="preserve"> </w:t>
      </w:r>
      <w:r>
        <w:rPr>
          <w:sz w:val="20"/>
        </w:rPr>
        <w:t>4</w:t>
      </w:r>
      <w:r>
        <w:rPr>
          <w:spacing w:val="-4"/>
          <w:sz w:val="20"/>
        </w:rPr>
        <w:t xml:space="preserve"> </w:t>
      </w:r>
      <w:r>
        <w:rPr>
          <w:sz w:val="20"/>
        </w:rPr>
        <w:t>x</w:t>
      </w:r>
      <w:r>
        <w:rPr>
          <w:spacing w:val="-4"/>
          <w:sz w:val="20"/>
        </w:rPr>
        <w:t xml:space="preserve"> </w:t>
      </w:r>
      <w:r>
        <w:rPr>
          <w:sz w:val="20"/>
        </w:rPr>
        <w:t>wall anchors,</w:t>
      </w:r>
      <w:r>
        <w:rPr>
          <w:spacing w:val="-4"/>
          <w:sz w:val="20"/>
        </w:rPr>
        <w:t xml:space="preserve"> </w:t>
      </w:r>
      <w:r>
        <w:rPr>
          <w:sz w:val="20"/>
        </w:rPr>
        <w:t>4</w:t>
      </w:r>
      <w:r>
        <w:rPr>
          <w:spacing w:val="-4"/>
          <w:sz w:val="20"/>
        </w:rPr>
        <w:t xml:space="preserve"> </w:t>
      </w:r>
      <w:r>
        <w:rPr>
          <w:sz w:val="20"/>
        </w:rPr>
        <w:t>x</w:t>
      </w:r>
      <w:r>
        <w:rPr>
          <w:spacing w:val="-4"/>
          <w:sz w:val="20"/>
        </w:rPr>
        <w:t xml:space="preserve"> </w:t>
      </w:r>
      <w:r>
        <w:rPr>
          <w:sz w:val="20"/>
        </w:rPr>
        <w:t>wall</w:t>
      </w:r>
      <w:r>
        <w:rPr>
          <w:spacing w:val="-4"/>
          <w:sz w:val="20"/>
        </w:rPr>
        <w:t xml:space="preserve"> </w:t>
      </w:r>
      <w:r>
        <w:rPr>
          <w:sz w:val="20"/>
        </w:rPr>
        <w:t>screws,</w:t>
      </w:r>
      <w:r>
        <w:rPr>
          <w:spacing w:val="-4"/>
          <w:sz w:val="20"/>
        </w:rPr>
        <w:t xml:space="preserve"> </w:t>
      </w:r>
      <w:r>
        <w:rPr>
          <w:sz w:val="20"/>
        </w:rPr>
        <w:t>T10</w:t>
      </w:r>
      <w:r>
        <w:rPr>
          <w:spacing w:val="-4"/>
          <w:sz w:val="20"/>
        </w:rPr>
        <w:t xml:space="preserve"> </w:t>
      </w:r>
      <w:r>
        <w:rPr>
          <w:sz w:val="20"/>
        </w:rPr>
        <w:t>security</w:t>
      </w:r>
      <w:r>
        <w:rPr>
          <w:spacing w:val="-4"/>
          <w:sz w:val="20"/>
        </w:rPr>
        <w:t xml:space="preserve"> </w:t>
      </w:r>
      <w:proofErr w:type="spellStart"/>
      <w:r>
        <w:rPr>
          <w:sz w:val="20"/>
        </w:rPr>
        <w:t>torx</w:t>
      </w:r>
      <w:proofErr w:type="spellEnd"/>
      <w:r>
        <w:rPr>
          <w:spacing w:val="-4"/>
          <w:sz w:val="20"/>
        </w:rPr>
        <w:t xml:space="preserve"> </w:t>
      </w:r>
      <w:r>
        <w:rPr>
          <w:sz w:val="20"/>
        </w:rPr>
        <w:t>screwdriver,</w:t>
      </w:r>
      <w:r>
        <w:rPr>
          <w:spacing w:val="-4"/>
          <w:sz w:val="20"/>
        </w:rPr>
        <w:t xml:space="preserve"> </w:t>
      </w:r>
      <w:r>
        <w:rPr>
          <w:sz w:val="20"/>
        </w:rPr>
        <w:t>4</w:t>
      </w:r>
      <w:r>
        <w:rPr>
          <w:spacing w:val="-4"/>
          <w:sz w:val="20"/>
        </w:rPr>
        <w:t xml:space="preserve"> </w:t>
      </w:r>
      <w:r>
        <w:rPr>
          <w:sz w:val="20"/>
        </w:rPr>
        <w:t>x 7-9 mm cable grommets, 1 x 3-5mm cable grommet, 1 x 3-wire cable grommet</w:t>
      </w:r>
    </w:p>
    <w:p w14:paraId="573DDF76" w14:textId="77777777" w:rsidR="00726659" w:rsidRDefault="000F0732">
      <w:pPr>
        <w:pStyle w:val="Heading7"/>
        <w:numPr>
          <w:ilvl w:val="1"/>
          <w:numId w:val="40"/>
        </w:numPr>
        <w:tabs>
          <w:tab w:val="left" w:pos="1316"/>
        </w:tabs>
        <w:spacing w:before="2"/>
        <w:ind w:left="1316" w:hanging="597"/>
      </w:pPr>
      <w:r>
        <w:t>VIDEO</w:t>
      </w:r>
      <w:r>
        <w:rPr>
          <w:spacing w:val="-8"/>
        </w:rPr>
        <w:t xml:space="preserve"> </w:t>
      </w:r>
      <w:r>
        <w:t>DISPLAY</w:t>
      </w:r>
      <w:r>
        <w:rPr>
          <w:spacing w:val="-7"/>
        </w:rPr>
        <w:t xml:space="preserve"> </w:t>
      </w:r>
      <w:r>
        <w:rPr>
          <w:spacing w:val="-2"/>
        </w:rPr>
        <w:t>EQUIPMENT</w:t>
      </w:r>
    </w:p>
    <w:p w14:paraId="7BB28ABB" w14:textId="77777777" w:rsidR="00726659" w:rsidRDefault="000F0732">
      <w:pPr>
        <w:pStyle w:val="ListParagraph"/>
        <w:numPr>
          <w:ilvl w:val="2"/>
          <w:numId w:val="40"/>
        </w:numPr>
        <w:tabs>
          <w:tab w:val="left" w:pos="1438"/>
          <w:tab w:val="left" w:pos="1440"/>
        </w:tabs>
        <w:spacing w:before="112" w:line="360" w:lineRule="auto"/>
        <w:ind w:left="1440" w:right="838"/>
        <w:rPr>
          <w:sz w:val="20"/>
        </w:rPr>
      </w:pPr>
      <w:r>
        <w:rPr>
          <w:sz w:val="20"/>
        </w:rPr>
        <w:t xml:space="preserve">Video Display Equipment – Two (2) desk mount and one (1) </w:t>
      </w:r>
      <w:proofErr w:type="gramStart"/>
      <w:r>
        <w:rPr>
          <w:sz w:val="20"/>
        </w:rPr>
        <w:t>55 inch</w:t>
      </w:r>
      <w:proofErr w:type="gramEnd"/>
      <w:r>
        <w:rPr>
          <w:sz w:val="20"/>
        </w:rPr>
        <w:t xml:space="preserve"> wall mount</w:t>
      </w:r>
      <w:r>
        <w:rPr>
          <w:spacing w:val="-4"/>
          <w:sz w:val="20"/>
        </w:rPr>
        <w:t xml:space="preserve"> </w:t>
      </w:r>
      <w:r>
        <w:rPr>
          <w:sz w:val="20"/>
        </w:rPr>
        <w:t>monitors</w:t>
      </w:r>
      <w:r>
        <w:rPr>
          <w:spacing w:val="-4"/>
          <w:sz w:val="20"/>
        </w:rPr>
        <w:t xml:space="preserve"> </w:t>
      </w:r>
      <w:r>
        <w:rPr>
          <w:sz w:val="20"/>
        </w:rPr>
        <w:t>per</w:t>
      </w:r>
      <w:r>
        <w:rPr>
          <w:spacing w:val="-4"/>
          <w:sz w:val="20"/>
        </w:rPr>
        <w:t xml:space="preserve"> </w:t>
      </w:r>
      <w:r>
        <w:rPr>
          <w:sz w:val="20"/>
        </w:rPr>
        <w:t>workstation.</w:t>
      </w:r>
      <w:r>
        <w:rPr>
          <w:spacing w:val="-4"/>
          <w:sz w:val="20"/>
        </w:rPr>
        <w:t xml:space="preserve"> </w:t>
      </w:r>
      <w:r>
        <w:rPr>
          <w:sz w:val="20"/>
        </w:rPr>
        <w:t>All</w:t>
      </w:r>
      <w:r>
        <w:rPr>
          <w:spacing w:val="-4"/>
          <w:sz w:val="20"/>
        </w:rPr>
        <w:t xml:space="preserve"> </w:t>
      </w:r>
      <w:r>
        <w:rPr>
          <w:sz w:val="20"/>
        </w:rPr>
        <w:t>monitors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4K</w:t>
      </w:r>
      <w:r>
        <w:rPr>
          <w:spacing w:val="-4"/>
          <w:sz w:val="20"/>
        </w:rPr>
        <w:t xml:space="preserve"> </w:t>
      </w:r>
      <w:r>
        <w:rPr>
          <w:sz w:val="20"/>
        </w:rPr>
        <w:t>capable</w:t>
      </w:r>
      <w:r>
        <w:rPr>
          <w:spacing w:val="-4"/>
          <w:sz w:val="20"/>
        </w:rPr>
        <w:t xml:space="preserve"> </w:t>
      </w:r>
      <w:r>
        <w:rPr>
          <w:sz w:val="20"/>
        </w:rPr>
        <w:t>and</w:t>
      </w:r>
      <w:r>
        <w:rPr>
          <w:spacing w:val="-4"/>
          <w:sz w:val="20"/>
        </w:rPr>
        <w:t xml:space="preserve"> </w:t>
      </w:r>
      <w:r>
        <w:rPr>
          <w:sz w:val="20"/>
        </w:rPr>
        <w:t xml:space="preserve">rated for </w:t>
      </w:r>
      <w:proofErr w:type="gramStart"/>
      <w:r>
        <w:rPr>
          <w:sz w:val="20"/>
        </w:rPr>
        <w:t>24 hour</w:t>
      </w:r>
      <w:proofErr w:type="gramEnd"/>
      <w:r>
        <w:rPr>
          <w:sz w:val="20"/>
        </w:rPr>
        <w:t xml:space="preserve"> operation.</w:t>
      </w:r>
    </w:p>
    <w:p w14:paraId="0B81121C" w14:textId="77777777" w:rsidR="00726659" w:rsidRDefault="000F0732">
      <w:pPr>
        <w:pStyle w:val="ListParagraph"/>
        <w:numPr>
          <w:ilvl w:val="3"/>
          <w:numId w:val="40"/>
        </w:numPr>
        <w:tabs>
          <w:tab w:val="left" w:pos="1798"/>
        </w:tabs>
        <w:ind w:left="1798" w:hanging="358"/>
        <w:rPr>
          <w:sz w:val="20"/>
        </w:rPr>
      </w:pPr>
      <w:r>
        <w:rPr>
          <w:sz w:val="20"/>
        </w:rPr>
        <w:t>Will</w:t>
      </w:r>
      <w:r>
        <w:rPr>
          <w:spacing w:val="-6"/>
          <w:sz w:val="20"/>
        </w:rPr>
        <w:t xml:space="preserve"> </w:t>
      </w:r>
      <w:r>
        <w:rPr>
          <w:sz w:val="20"/>
        </w:rPr>
        <w:t>consist</w:t>
      </w:r>
      <w:r>
        <w:rPr>
          <w:spacing w:val="-5"/>
          <w:sz w:val="20"/>
        </w:rPr>
        <w:t xml:space="preserve"> </w:t>
      </w:r>
      <w:r>
        <w:rPr>
          <w:sz w:val="20"/>
        </w:rPr>
        <w:t>of</w:t>
      </w:r>
      <w:r>
        <w:rPr>
          <w:spacing w:val="-5"/>
          <w:sz w:val="20"/>
        </w:rPr>
        <w:t xml:space="preserve"> </w:t>
      </w:r>
      <w:r>
        <w:rPr>
          <w:sz w:val="20"/>
        </w:rPr>
        <w:t>color</w:t>
      </w:r>
      <w:r>
        <w:rPr>
          <w:spacing w:val="-5"/>
          <w:sz w:val="20"/>
        </w:rPr>
        <w:t xml:space="preserve"> </w:t>
      </w:r>
      <w:r>
        <w:rPr>
          <w:sz w:val="20"/>
        </w:rPr>
        <w:t>monitors</w:t>
      </w:r>
      <w:r>
        <w:rPr>
          <w:spacing w:val="-5"/>
          <w:sz w:val="20"/>
        </w:rPr>
        <w:t xml:space="preserve"> </w:t>
      </w:r>
      <w:r>
        <w:rPr>
          <w:sz w:val="20"/>
        </w:rPr>
        <w:t>and</w:t>
      </w:r>
      <w:r>
        <w:rPr>
          <w:spacing w:val="-5"/>
          <w:sz w:val="20"/>
        </w:rPr>
        <w:t xml:space="preserve"> </w:t>
      </w:r>
      <w:r>
        <w:rPr>
          <w:sz w:val="20"/>
        </w:rPr>
        <w:t>shall</w:t>
      </w:r>
      <w:r>
        <w:rPr>
          <w:spacing w:val="-6"/>
          <w:sz w:val="20"/>
        </w:rPr>
        <w:t xml:space="preserve"> </w:t>
      </w:r>
      <w:r>
        <w:rPr>
          <w:sz w:val="20"/>
        </w:rPr>
        <w:t>be</w:t>
      </w:r>
      <w:r>
        <w:rPr>
          <w:spacing w:val="-5"/>
          <w:sz w:val="20"/>
        </w:rPr>
        <w:t xml:space="preserve"> </w:t>
      </w:r>
      <w:r>
        <w:rPr>
          <w:sz w:val="20"/>
        </w:rPr>
        <w:t>EIA</w:t>
      </w:r>
      <w:r>
        <w:rPr>
          <w:spacing w:val="-5"/>
          <w:sz w:val="20"/>
        </w:rPr>
        <w:t xml:space="preserve"> </w:t>
      </w:r>
      <w:r>
        <w:rPr>
          <w:sz w:val="20"/>
        </w:rPr>
        <w:t>375A</w:t>
      </w:r>
      <w:r>
        <w:rPr>
          <w:spacing w:val="-5"/>
          <w:sz w:val="20"/>
        </w:rPr>
        <w:t xml:space="preserve"> </w:t>
      </w:r>
      <w:r>
        <w:rPr>
          <w:spacing w:val="-2"/>
          <w:sz w:val="20"/>
        </w:rPr>
        <w:t>compliant.</w:t>
      </w:r>
    </w:p>
    <w:p w14:paraId="71A07E7B" w14:textId="77777777" w:rsidR="00726659" w:rsidRDefault="000F0732">
      <w:pPr>
        <w:pStyle w:val="ListParagraph"/>
        <w:numPr>
          <w:ilvl w:val="3"/>
          <w:numId w:val="40"/>
        </w:numPr>
        <w:tabs>
          <w:tab w:val="left" w:pos="1798"/>
          <w:tab w:val="left" w:pos="1800"/>
        </w:tabs>
        <w:spacing w:before="114" w:line="360" w:lineRule="auto"/>
        <w:ind w:left="1800" w:right="838"/>
        <w:rPr>
          <w:sz w:val="20"/>
        </w:rPr>
      </w:pPr>
      <w:r>
        <w:rPr>
          <w:sz w:val="20"/>
        </w:rPr>
        <w:t>Shall</w:t>
      </w:r>
      <w:r>
        <w:rPr>
          <w:spacing w:val="-4"/>
          <w:sz w:val="20"/>
        </w:rPr>
        <w:t xml:space="preserve"> </w:t>
      </w:r>
      <w:r>
        <w:rPr>
          <w:sz w:val="20"/>
        </w:rPr>
        <w:t>be</w:t>
      </w:r>
      <w:r>
        <w:rPr>
          <w:spacing w:val="-4"/>
          <w:sz w:val="20"/>
        </w:rPr>
        <w:t xml:space="preserve"> </w:t>
      </w:r>
      <w:r>
        <w:rPr>
          <w:sz w:val="20"/>
        </w:rPr>
        <w:t>able</w:t>
      </w:r>
      <w:r>
        <w:rPr>
          <w:spacing w:val="-4"/>
          <w:sz w:val="20"/>
        </w:rPr>
        <w:t xml:space="preserve"> </w:t>
      </w:r>
      <w:r>
        <w:rPr>
          <w:sz w:val="20"/>
        </w:rPr>
        <w:t>to</w:t>
      </w:r>
      <w:r>
        <w:rPr>
          <w:spacing w:val="-4"/>
          <w:sz w:val="20"/>
        </w:rPr>
        <w:t xml:space="preserve"> </w:t>
      </w:r>
      <w:r>
        <w:rPr>
          <w:sz w:val="20"/>
        </w:rPr>
        <w:t>display</w:t>
      </w:r>
      <w:r>
        <w:rPr>
          <w:spacing w:val="-4"/>
          <w:sz w:val="20"/>
        </w:rPr>
        <w:t xml:space="preserve"> </w:t>
      </w:r>
      <w:r>
        <w:rPr>
          <w:sz w:val="20"/>
        </w:rPr>
        <w:t>analog,</w:t>
      </w:r>
      <w:r>
        <w:rPr>
          <w:spacing w:val="-4"/>
          <w:sz w:val="20"/>
        </w:rPr>
        <w:t xml:space="preserve"> </w:t>
      </w:r>
      <w:r>
        <w:rPr>
          <w:sz w:val="20"/>
        </w:rPr>
        <w:t>digital,</w:t>
      </w:r>
      <w:r>
        <w:rPr>
          <w:spacing w:val="-4"/>
          <w:sz w:val="20"/>
        </w:rPr>
        <w:t xml:space="preserve"> </w:t>
      </w:r>
      <w:r>
        <w:rPr>
          <w:sz w:val="20"/>
        </w:rPr>
        <w:t>and</w:t>
      </w:r>
      <w:r>
        <w:rPr>
          <w:spacing w:val="-4"/>
          <w:sz w:val="20"/>
        </w:rPr>
        <w:t xml:space="preserve"> </w:t>
      </w:r>
      <w:r>
        <w:rPr>
          <w:sz w:val="20"/>
        </w:rPr>
        <w:t>other</w:t>
      </w:r>
      <w:r>
        <w:rPr>
          <w:spacing w:val="-4"/>
          <w:sz w:val="20"/>
        </w:rPr>
        <w:t xml:space="preserve"> </w:t>
      </w:r>
      <w:r>
        <w:rPr>
          <w:sz w:val="20"/>
        </w:rPr>
        <w:t>images</w:t>
      </w:r>
      <w:r>
        <w:rPr>
          <w:spacing w:val="-4"/>
          <w:sz w:val="20"/>
        </w:rPr>
        <w:t xml:space="preserve"> </w:t>
      </w:r>
      <w:r>
        <w:rPr>
          <w:sz w:val="20"/>
        </w:rPr>
        <w:t>in</w:t>
      </w:r>
      <w:r>
        <w:rPr>
          <w:spacing w:val="-4"/>
          <w:sz w:val="20"/>
        </w:rPr>
        <w:t xml:space="preserve"> </w:t>
      </w:r>
      <w:r>
        <w:rPr>
          <w:sz w:val="20"/>
        </w:rPr>
        <w:t>either NTSC or MPEG format associated with the operation of the Security Management System (SMS).</w:t>
      </w:r>
    </w:p>
    <w:p w14:paraId="35212B5F" w14:textId="77777777" w:rsidR="00726659" w:rsidRDefault="000F0732">
      <w:pPr>
        <w:pStyle w:val="ListParagraph"/>
        <w:numPr>
          <w:ilvl w:val="3"/>
          <w:numId w:val="40"/>
        </w:numPr>
        <w:tabs>
          <w:tab w:val="left" w:pos="1798"/>
        </w:tabs>
        <w:spacing w:line="225" w:lineRule="exact"/>
        <w:ind w:left="1798" w:hanging="358"/>
        <w:rPr>
          <w:sz w:val="20"/>
        </w:rPr>
      </w:pPr>
      <w:r>
        <w:rPr>
          <w:spacing w:val="-2"/>
          <w:sz w:val="20"/>
        </w:rPr>
        <w:t>Shall:</w:t>
      </w:r>
    </w:p>
    <w:p w14:paraId="5489AA8F" w14:textId="77777777" w:rsidR="00726659" w:rsidRDefault="000F0732">
      <w:pPr>
        <w:pStyle w:val="ListParagraph"/>
        <w:numPr>
          <w:ilvl w:val="4"/>
          <w:numId w:val="40"/>
        </w:numPr>
        <w:tabs>
          <w:tab w:val="left" w:pos="2158"/>
          <w:tab w:val="left" w:pos="2160"/>
        </w:tabs>
        <w:spacing w:before="114" w:line="360" w:lineRule="auto"/>
        <w:ind w:left="2160" w:right="1918"/>
        <w:rPr>
          <w:sz w:val="20"/>
        </w:rPr>
      </w:pPr>
      <w:r>
        <w:rPr>
          <w:sz w:val="20"/>
        </w:rPr>
        <w:t>Have</w:t>
      </w:r>
      <w:r>
        <w:rPr>
          <w:spacing w:val="-5"/>
          <w:sz w:val="20"/>
        </w:rPr>
        <w:t xml:space="preserve"> </w:t>
      </w:r>
      <w:r>
        <w:rPr>
          <w:sz w:val="20"/>
        </w:rPr>
        <w:t>front</w:t>
      </w:r>
      <w:r>
        <w:rPr>
          <w:spacing w:val="-5"/>
          <w:sz w:val="20"/>
        </w:rPr>
        <w:t xml:space="preserve"> </w:t>
      </w:r>
      <w:r>
        <w:rPr>
          <w:sz w:val="20"/>
        </w:rPr>
        <w:t>panel</w:t>
      </w:r>
      <w:r>
        <w:rPr>
          <w:spacing w:val="-5"/>
          <w:sz w:val="20"/>
        </w:rPr>
        <w:t xml:space="preserve"> </w:t>
      </w:r>
      <w:r>
        <w:rPr>
          <w:sz w:val="20"/>
        </w:rPr>
        <w:t>controls</w:t>
      </w:r>
      <w:r>
        <w:rPr>
          <w:spacing w:val="-5"/>
          <w:sz w:val="20"/>
        </w:rPr>
        <w:t xml:space="preserve"> </w:t>
      </w:r>
      <w:r>
        <w:rPr>
          <w:sz w:val="20"/>
        </w:rPr>
        <w:t>that</w:t>
      </w:r>
      <w:r>
        <w:rPr>
          <w:spacing w:val="-5"/>
          <w:sz w:val="20"/>
        </w:rPr>
        <w:t xml:space="preserve"> </w:t>
      </w:r>
      <w:proofErr w:type="gramStart"/>
      <w:r>
        <w:rPr>
          <w:sz w:val="20"/>
        </w:rPr>
        <w:t>provide</w:t>
      </w:r>
      <w:r>
        <w:rPr>
          <w:spacing w:val="-5"/>
          <w:sz w:val="20"/>
        </w:rPr>
        <w:t xml:space="preserve"> </w:t>
      </w:r>
      <w:r>
        <w:rPr>
          <w:sz w:val="20"/>
        </w:rPr>
        <w:t>for</w:t>
      </w:r>
      <w:proofErr w:type="gramEnd"/>
      <w:r>
        <w:rPr>
          <w:spacing w:val="-5"/>
          <w:sz w:val="20"/>
        </w:rPr>
        <w:t xml:space="preserve"> </w:t>
      </w:r>
      <w:r>
        <w:rPr>
          <w:sz w:val="20"/>
        </w:rPr>
        <w:t>power</w:t>
      </w:r>
      <w:r>
        <w:rPr>
          <w:spacing w:val="-5"/>
          <w:sz w:val="20"/>
        </w:rPr>
        <w:t xml:space="preserve"> </w:t>
      </w:r>
      <w:r>
        <w:rPr>
          <w:sz w:val="20"/>
        </w:rPr>
        <w:t>on/off, horizontal and vertical hold, brightness, and contrast.</w:t>
      </w:r>
    </w:p>
    <w:p w14:paraId="406121FE" w14:textId="77777777" w:rsidR="00726659" w:rsidRDefault="000F0732">
      <w:pPr>
        <w:pStyle w:val="ListParagraph"/>
        <w:numPr>
          <w:ilvl w:val="4"/>
          <w:numId w:val="40"/>
        </w:numPr>
        <w:tabs>
          <w:tab w:val="left" w:pos="2158"/>
        </w:tabs>
        <w:spacing w:line="226" w:lineRule="exact"/>
        <w:ind w:left="2158" w:hanging="358"/>
        <w:rPr>
          <w:sz w:val="20"/>
        </w:rPr>
      </w:pPr>
      <w:r>
        <w:rPr>
          <w:sz w:val="20"/>
        </w:rPr>
        <w:t>Accept</w:t>
      </w:r>
      <w:r>
        <w:rPr>
          <w:spacing w:val="-8"/>
          <w:sz w:val="20"/>
        </w:rPr>
        <w:t xml:space="preserve"> </w:t>
      </w:r>
      <w:r>
        <w:rPr>
          <w:sz w:val="20"/>
        </w:rPr>
        <w:t>multiple</w:t>
      </w:r>
      <w:r>
        <w:rPr>
          <w:spacing w:val="-7"/>
          <w:sz w:val="20"/>
        </w:rPr>
        <w:t xml:space="preserve"> </w:t>
      </w:r>
      <w:r>
        <w:rPr>
          <w:sz w:val="20"/>
        </w:rPr>
        <w:t>inputs,</w:t>
      </w:r>
      <w:r>
        <w:rPr>
          <w:spacing w:val="-8"/>
          <w:sz w:val="20"/>
        </w:rPr>
        <w:t xml:space="preserve"> </w:t>
      </w:r>
      <w:r>
        <w:rPr>
          <w:sz w:val="20"/>
        </w:rPr>
        <w:t>either</w:t>
      </w:r>
      <w:r>
        <w:rPr>
          <w:spacing w:val="-7"/>
          <w:sz w:val="20"/>
        </w:rPr>
        <w:t xml:space="preserve"> </w:t>
      </w:r>
      <w:r>
        <w:rPr>
          <w:sz w:val="20"/>
        </w:rPr>
        <w:t>directly</w:t>
      </w:r>
      <w:r>
        <w:rPr>
          <w:spacing w:val="-7"/>
          <w:sz w:val="20"/>
        </w:rPr>
        <w:t xml:space="preserve"> </w:t>
      </w:r>
      <w:r>
        <w:rPr>
          <w:sz w:val="20"/>
        </w:rPr>
        <w:t>or</w:t>
      </w:r>
      <w:r>
        <w:rPr>
          <w:spacing w:val="-8"/>
          <w:sz w:val="20"/>
        </w:rPr>
        <w:t xml:space="preserve"> </w:t>
      </w:r>
      <w:r>
        <w:rPr>
          <w:spacing w:val="-2"/>
          <w:sz w:val="20"/>
        </w:rPr>
        <w:t>indirectly.</w:t>
      </w:r>
    </w:p>
    <w:p w14:paraId="6961D248" w14:textId="77777777" w:rsidR="00726659" w:rsidRDefault="00726659">
      <w:pPr>
        <w:pStyle w:val="ListParagraph"/>
        <w:spacing w:line="226" w:lineRule="exact"/>
        <w:rPr>
          <w:sz w:val="20"/>
        </w:rPr>
        <w:sectPr w:rsidR="00726659">
          <w:pgSz w:w="12240" w:h="15840"/>
          <w:pgMar w:top="1380" w:right="720" w:bottom="1160" w:left="720" w:header="730" w:footer="963" w:gutter="0"/>
          <w:cols w:space="720"/>
        </w:sectPr>
      </w:pPr>
    </w:p>
    <w:p w14:paraId="68CCF928" w14:textId="77777777" w:rsidR="00726659" w:rsidRDefault="00726659">
      <w:pPr>
        <w:pStyle w:val="BodyText"/>
        <w:spacing w:before="19"/>
        <w:ind w:left="0" w:firstLine="0"/>
      </w:pPr>
    </w:p>
    <w:p w14:paraId="1A7F6E0B" w14:textId="77777777" w:rsidR="00726659" w:rsidRDefault="000F0732">
      <w:pPr>
        <w:pStyle w:val="ListParagraph"/>
        <w:numPr>
          <w:ilvl w:val="4"/>
          <w:numId w:val="40"/>
        </w:numPr>
        <w:tabs>
          <w:tab w:val="left" w:pos="2158"/>
        </w:tabs>
        <w:ind w:left="2158" w:hanging="358"/>
        <w:rPr>
          <w:sz w:val="20"/>
        </w:rPr>
      </w:pPr>
      <w:r>
        <w:rPr>
          <w:sz w:val="20"/>
        </w:rPr>
        <w:t>Have</w:t>
      </w:r>
      <w:r>
        <w:rPr>
          <w:spacing w:val="-6"/>
          <w:sz w:val="20"/>
        </w:rPr>
        <w:t xml:space="preserve"> </w:t>
      </w:r>
      <w:r>
        <w:rPr>
          <w:sz w:val="20"/>
        </w:rPr>
        <w:t>the</w:t>
      </w:r>
      <w:r>
        <w:rPr>
          <w:spacing w:val="-5"/>
          <w:sz w:val="20"/>
        </w:rPr>
        <w:t xml:space="preserve"> </w:t>
      </w:r>
      <w:r>
        <w:rPr>
          <w:sz w:val="20"/>
        </w:rPr>
        <w:t>capabilities</w:t>
      </w:r>
      <w:r>
        <w:rPr>
          <w:spacing w:val="-6"/>
          <w:sz w:val="20"/>
        </w:rPr>
        <w:t xml:space="preserve"> </w:t>
      </w:r>
      <w:r>
        <w:rPr>
          <w:sz w:val="20"/>
        </w:rPr>
        <w:t>to</w:t>
      </w:r>
      <w:r>
        <w:rPr>
          <w:spacing w:val="-5"/>
          <w:sz w:val="20"/>
        </w:rPr>
        <w:t xml:space="preserve"> </w:t>
      </w:r>
      <w:r>
        <w:rPr>
          <w:sz w:val="20"/>
        </w:rPr>
        <w:t>observe</w:t>
      </w:r>
      <w:r>
        <w:rPr>
          <w:spacing w:val="-5"/>
          <w:sz w:val="20"/>
        </w:rPr>
        <w:t xml:space="preserve"> </w:t>
      </w:r>
      <w:r>
        <w:rPr>
          <w:sz w:val="20"/>
        </w:rPr>
        <w:t>and</w:t>
      </w:r>
      <w:r>
        <w:rPr>
          <w:spacing w:val="-6"/>
          <w:sz w:val="20"/>
        </w:rPr>
        <w:t xml:space="preserve"> </w:t>
      </w:r>
      <w:r>
        <w:rPr>
          <w:sz w:val="20"/>
        </w:rPr>
        <w:t>program</w:t>
      </w:r>
      <w:r>
        <w:rPr>
          <w:spacing w:val="-5"/>
          <w:sz w:val="20"/>
        </w:rPr>
        <w:t xml:space="preserve"> </w:t>
      </w:r>
      <w:r>
        <w:rPr>
          <w:sz w:val="20"/>
        </w:rPr>
        <w:t>the</w:t>
      </w:r>
      <w:r>
        <w:rPr>
          <w:spacing w:val="-6"/>
          <w:sz w:val="20"/>
        </w:rPr>
        <w:t xml:space="preserve"> </w:t>
      </w:r>
      <w:r>
        <w:rPr>
          <w:sz w:val="20"/>
        </w:rPr>
        <w:t>VASS</w:t>
      </w:r>
      <w:r>
        <w:rPr>
          <w:spacing w:val="50"/>
          <w:w w:val="150"/>
          <w:sz w:val="20"/>
        </w:rPr>
        <w:t xml:space="preserve"> </w:t>
      </w:r>
      <w:r>
        <w:rPr>
          <w:spacing w:val="-2"/>
          <w:sz w:val="20"/>
        </w:rPr>
        <w:t>System.</w:t>
      </w:r>
    </w:p>
    <w:p w14:paraId="25AD4ECD" w14:textId="77777777" w:rsidR="00726659" w:rsidRDefault="000F0732">
      <w:pPr>
        <w:pStyle w:val="ListParagraph"/>
        <w:numPr>
          <w:ilvl w:val="4"/>
          <w:numId w:val="40"/>
        </w:numPr>
        <w:tabs>
          <w:tab w:val="left" w:pos="2158"/>
          <w:tab w:val="left" w:pos="2160"/>
        </w:tabs>
        <w:spacing w:before="112" w:line="360" w:lineRule="auto"/>
        <w:ind w:left="2160" w:right="1318"/>
        <w:rPr>
          <w:sz w:val="20"/>
        </w:rPr>
      </w:pPr>
      <w:r>
        <w:rPr>
          <w:sz w:val="20"/>
        </w:rPr>
        <w:t>Be</w:t>
      </w:r>
      <w:r>
        <w:rPr>
          <w:spacing w:val="-4"/>
          <w:sz w:val="20"/>
        </w:rPr>
        <w:t xml:space="preserve"> </w:t>
      </w:r>
      <w:r>
        <w:rPr>
          <w:sz w:val="20"/>
        </w:rPr>
        <w:t>installed</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manner</w:t>
      </w:r>
      <w:r>
        <w:rPr>
          <w:spacing w:val="-4"/>
          <w:sz w:val="20"/>
        </w:rPr>
        <w:t xml:space="preserve"> </w:t>
      </w:r>
      <w:proofErr w:type="gramStart"/>
      <w:r>
        <w:rPr>
          <w:sz w:val="20"/>
        </w:rPr>
        <w:t>that</w:t>
      </w:r>
      <w:r>
        <w:rPr>
          <w:spacing w:val="-4"/>
          <w:sz w:val="20"/>
        </w:rPr>
        <w:t xml:space="preserve"> </w:t>
      </w:r>
      <w:r>
        <w:rPr>
          <w:sz w:val="20"/>
        </w:rPr>
        <w:t>they</w:t>
      </w:r>
      <w:proofErr w:type="gramEnd"/>
      <w:r>
        <w:rPr>
          <w:spacing w:val="-4"/>
          <w:sz w:val="20"/>
        </w:rPr>
        <w:t xml:space="preserve"> </w:t>
      </w:r>
      <w:r>
        <w:rPr>
          <w:sz w:val="20"/>
        </w:rPr>
        <w:t>cannot</w:t>
      </w:r>
      <w:r>
        <w:rPr>
          <w:spacing w:val="-4"/>
          <w:sz w:val="20"/>
        </w:rPr>
        <w:t xml:space="preserve"> </w:t>
      </w:r>
      <w:r>
        <w:rPr>
          <w:sz w:val="20"/>
        </w:rPr>
        <w:t>be</w:t>
      </w:r>
      <w:r>
        <w:rPr>
          <w:spacing w:val="-4"/>
          <w:sz w:val="20"/>
        </w:rPr>
        <w:t xml:space="preserve"> </w:t>
      </w:r>
      <w:r>
        <w:rPr>
          <w:sz w:val="20"/>
        </w:rPr>
        <w:t>witnessed</w:t>
      </w:r>
      <w:r>
        <w:rPr>
          <w:spacing w:val="-4"/>
          <w:sz w:val="20"/>
        </w:rPr>
        <w:t xml:space="preserve"> </w:t>
      </w:r>
      <w:r>
        <w:rPr>
          <w:sz w:val="20"/>
        </w:rPr>
        <w:t>by</w:t>
      </w:r>
      <w:r>
        <w:rPr>
          <w:spacing w:val="-4"/>
          <w:sz w:val="20"/>
        </w:rPr>
        <w:t xml:space="preserve"> </w:t>
      </w:r>
      <w:r>
        <w:rPr>
          <w:sz w:val="20"/>
        </w:rPr>
        <w:t xml:space="preserve">the </w:t>
      </w:r>
      <w:proofErr w:type="gramStart"/>
      <w:r>
        <w:rPr>
          <w:sz w:val="20"/>
        </w:rPr>
        <w:t>general public</w:t>
      </w:r>
      <w:proofErr w:type="gramEnd"/>
      <w:r>
        <w:rPr>
          <w:sz w:val="20"/>
        </w:rPr>
        <w:t>.</w:t>
      </w:r>
    </w:p>
    <w:p w14:paraId="04B4C7CC" w14:textId="77777777" w:rsidR="00726659" w:rsidRDefault="000F0732">
      <w:pPr>
        <w:pStyle w:val="ListParagraph"/>
        <w:numPr>
          <w:ilvl w:val="2"/>
          <w:numId w:val="40"/>
        </w:numPr>
        <w:tabs>
          <w:tab w:val="left" w:pos="1438"/>
        </w:tabs>
        <w:spacing w:line="226" w:lineRule="exact"/>
        <w:ind w:left="1438" w:hanging="358"/>
        <w:rPr>
          <w:sz w:val="20"/>
        </w:rPr>
      </w:pPr>
      <w:r>
        <w:rPr>
          <w:sz w:val="20"/>
        </w:rPr>
        <w:t>Color</w:t>
      </w:r>
      <w:r>
        <w:rPr>
          <w:spacing w:val="-9"/>
          <w:sz w:val="20"/>
        </w:rPr>
        <w:t xml:space="preserve"> </w:t>
      </w:r>
      <w:r>
        <w:rPr>
          <w:sz w:val="20"/>
        </w:rPr>
        <w:t>Video</w:t>
      </w:r>
      <w:r>
        <w:rPr>
          <w:spacing w:val="-8"/>
          <w:sz w:val="20"/>
        </w:rPr>
        <w:t xml:space="preserve"> </w:t>
      </w:r>
      <w:r>
        <w:rPr>
          <w:sz w:val="20"/>
        </w:rPr>
        <w:t>Monitors</w:t>
      </w:r>
      <w:r>
        <w:rPr>
          <w:spacing w:val="-8"/>
          <w:sz w:val="20"/>
        </w:rPr>
        <w:t xml:space="preserve"> </w:t>
      </w:r>
      <w:r>
        <w:rPr>
          <w:sz w:val="20"/>
        </w:rPr>
        <w:t>Technical</w:t>
      </w:r>
      <w:r>
        <w:rPr>
          <w:spacing w:val="-8"/>
          <w:sz w:val="20"/>
        </w:rPr>
        <w:t xml:space="preserve"> </w:t>
      </w:r>
      <w:r>
        <w:rPr>
          <w:spacing w:val="-2"/>
          <w:sz w:val="20"/>
        </w:rPr>
        <w:t>Characteristics:</w:t>
      </w:r>
    </w:p>
    <w:p w14:paraId="26618EDD" w14:textId="77777777" w:rsidR="00726659" w:rsidRDefault="00726659">
      <w:pPr>
        <w:pStyle w:val="BodyText"/>
        <w:spacing w:before="10" w:after="1"/>
        <w:ind w:left="0" w:firstLine="0"/>
        <w:rPr>
          <w:sz w:val="9"/>
        </w:rPr>
      </w:pPr>
    </w:p>
    <w:tbl>
      <w:tblPr>
        <w:tblW w:w="0" w:type="auto"/>
        <w:tblInd w:w="1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0"/>
        <w:gridCol w:w="3869"/>
      </w:tblGrid>
      <w:tr w:rsidR="00726659" w14:paraId="36D109DE" w14:textId="77777777">
        <w:trPr>
          <w:trHeight w:val="347"/>
        </w:trPr>
        <w:tc>
          <w:tcPr>
            <w:tcW w:w="3600" w:type="dxa"/>
          </w:tcPr>
          <w:p w14:paraId="07B27F24" w14:textId="77777777" w:rsidR="00726659" w:rsidRDefault="000F0732">
            <w:pPr>
              <w:pStyle w:val="TableParagraph"/>
              <w:spacing w:before="59"/>
              <w:ind w:left="11"/>
              <w:jc w:val="center"/>
              <w:rPr>
                <w:sz w:val="20"/>
              </w:rPr>
            </w:pPr>
            <w:r>
              <w:rPr>
                <w:sz w:val="20"/>
              </w:rPr>
              <w:t>Sync</w:t>
            </w:r>
            <w:r>
              <w:rPr>
                <w:spacing w:val="-16"/>
                <w:sz w:val="20"/>
              </w:rPr>
              <w:t xml:space="preserve"> </w:t>
            </w:r>
            <w:r>
              <w:rPr>
                <w:spacing w:val="-2"/>
                <w:sz w:val="20"/>
              </w:rPr>
              <w:t>Format</w:t>
            </w:r>
          </w:p>
        </w:tc>
        <w:tc>
          <w:tcPr>
            <w:tcW w:w="3869" w:type="dxa"/>
          </w:tcPr>
          <w:p w14:paraId="65C44D29" w14:textId="77777777" w:rsidR="00726659" w:rsidRDefault="000F0732">
            <w:pPr>
              <w:pStyle w:val="TableParagraph"/>
              <w:spacing w:before="59"/>
              <w:ind w:left="8" w:right="2"/>
              <w:jc w:val="center"/>
              <w:rPr>
                <w:sz w:val="20"/>
              </w:rPr>
            </w:pPr>
            <w:r>
              <w:rPr>
                <w:spacing w:val="-2"/>
                <w:sz w:val="20"/>
              </w:rPr>
              <w:t>PAL/NTSC</w:t>
            </w:r>
          </w:p>
        </w:tc>
      </w:tr>
      <w:tr w:rsidR="00726659" w14:paraId="47E4C357" w14:textId="77777777">
        <w:trPr>
          <w:trHeight w:val="345"/>
        </w:trPr>
        <w:tc>
          <w:tcPr>
            <w:tcW w:w="3600" w:type="dxa"/>
          </w:tcPr>
          <w:p w14:paraId="0C7459AD" w14:textId="77777777" w:rsidR="00726659" w:rsidRDefault="000F0732">
            <w:pPr>
              <w:pStyle w:val="TableParagraph"/>
              <w:spacing w:before="59"/>
              <w:ind w:left="11" w:right="3"/>
              <w:jc w:val="center"/>
              <w:rPr>
                <w:sz w:val="20"/>
              </w:rPr>
            </w:pPr>
            <w:r>
              <w:rPr>
                <w:sz w:val="20"/>
              </w:rPr>
              <w:t>Display</w:t>
            </w:r>
            <w:r>
              <w:rPr>
                <w:spacing w:val="-23"/>
                <w:sz w:val="20"/>
              </w:rPr>
              <w:t xml:space="preserve"> </w:t>
            </w:r>
            <w:r>
              <w:rPr>
                <w:spacing w:val="-4"/>
                <w:sz w:val="20"/>
              </w:rPr>
              <w:t>Tube</w:t>
            </w:r>
          </w:p>
        </w:tc>
        <w:tc>
          <w:tcPr>
            <w:tcW w:w="3869" w:type="dxa"/>
          </w:tcPr>
          <w:p w14:paraId="66A0F506" w14:textId="77777777" w:rsidR="00726659" w:rsidRDefault="000F0732">
            <w:pPr>
              <w:pStyle w:val="TableParagraph"/>
              <w:spacing w:before="59"/>
              <w:ind w:left="8"/>
              <w:jc w:val="center"/>
              <w:rPr>
                <w:sz w:val="20"/>
              </w:rPr>
            </w:pPr>
            <w:r>
              <w:rPr>
                <w:sz w:val="20"/>
              </w:rPr>
              <w:t>90°</w:t>
            </w:r>
            <w:r>
              <w:rPr>
                <w:spacing w:val="-23"/>
                <w:sz w:val="20"/>
              </w:rPr>
              <w:t xml:space="preserve"> </w:t>
            </w:r>
            <w:r>
              <w:rPr>
                <w:sz w:val="20"/>
              </w:rPr>
              <w:t>deflection</w:t>
            </w:r>
            <w:r>
              <w:rPr>
                <w:spacing w:val="-20"/>
                <w:sz w:val="20"/>
              </w:rPr>
              <w:t xml:space="preserve"> </w:t>
            </w:r>
            <w:r>
              <w:rPr>
                <w:spacing w:val="-2"/>
                <w:sz w:val="20"/>
              </w:rPr>
              <w:t>angle</w:t>
            </w:r>
          </w:p>
        </w:tc>
      </w:tr>
      <w:tr w:rsidR="00726659" w14:paraId="2DCD9EFC" w14:textId="77777777">
        <w:trPr>
          <w:trHeight w:val="573"/>
        </w:trPr>
        <w:tc>
          <w:tcPr>
            <w:tcW w:w="3600" w:type="dxa"/>
          </w:tcPr>
          <w:p w14:paraId="2E26CA7B" w14:textId="77777777" w:rsidR="00726659" w:rsidRDefault="000F0732">
            <w:pPr>
              <w:pStyle w:val="TableParagraph"/>
              <w:spacing w:before="59"/>
              <w:ind w:left="11" w:right="3"/>
              <w:jc w:val="center"/>
              <w:rPr>
                <w:sz w:val="20"/>
              </w:rPr>
            </w:pPr>
            <w:r>
              <w:rPr>
                <w:spacing w:val="-2"/>
                <w:sz w:val="20"/>
              </w:rPr>
              <w:t>Horizontal</w:t>
            </w:r>
            <w:r>
              <w:rPr>
                <w:spacing w:val="-15"/>
                <w:sz w:val="20"/>
              </w:rPr>
              <w:t xml:space="preserve"> </w:t>
            </w:r>
            <w:r>
              <w:rPr>
                <w:spacing w:val="-2"/>
                <w:sz w:val="20"/>
              </w:rPr>
              <w:t>Resolution</w:t>
            </w:r>
          </w:p>
        </w:tc>
        <w:tc>
          <w:tcPr>
            <w:tcW w:w="3869" w:type="dxa"/>
          </w:tcPr>
          <w:p w14:paraId="21329D6A" w14:textId="77777777" w:rsidR="00726659" w:rsidRDefault="000F0732">
            <w:pPr>
              <w:pStyle w:val="TableParagraph"/>
              <w:spacing w:before="59"/>
              <w:ind w:left="1521" w:hanging="1004"/>
              <w:rPr>
                <w:sz w:val="20"/>
              </w:rPr>
            </w:pPr>
            <w:r>
              <w:rPr>
                <w:sz w:val="20"/>
              </w:rPr>
              <w:t>250</w:t>
            </w:r>
            <w:r>
              <w:rPr>
                <w:spacing w:val="-23"/>
                <w:sz w:val="20"/>
              </w:rPr>
              <w:t xml:space="preserve"> </w:t>
            </w:r>
            <w:r>
              <w:rPr>
                <w:sz w:val="20"/>
              </w:rPr>
              <w:t>TVL</w:t>
            </w:r>
            <w:r>
              <w:rPr>
                <w:spacing w:val="-20"/>
                <w:sz w:val="20"/>
              </w:rPr>
              <w:t xml:space="preserve"> </w:t>
            </w:r>
            <w:r>
              <w:rPr>
                <w:sz w:val="20"/>
              </w:rPr>
              <w:t>minimum,</w:t>
            </w:r>
            <w:r>
              <w:rPr>
                <w:spacing w:val="-23"/>
                <w:sz w:val="20"/>
              </w:rPr>
              <w:t xml:space="preserve"> </w:t>
            </w:r>
            <w:r>
              <w:rPr>
                <w:sz w:val="20"/>
              </w:rPr>
              <w:t>300</w:t>
            </w:r>
            <w:r>
              <w:rPr>
                <w:spacing w:val="-20"/>
                <w:sz w:val="20"/>
              </w:rPr>
              <w:t xml:space="preserve"> </w:t>
            </w:r>
            <w:r>
              <w:rPr>
                <w:sz w:val="20"/>
              </w:rPr>
              <w:t xml:space="preserve">TVL </w:t>
            </w:r>
            <w:r>
              <w:rPr>
                <w:spacing w:val="-2"/>
                <w:sz w:val="20"/>
              </w:rPr>
              <w:t>typical</w:t>
            </w:r>
          </w:p>
        </w:tc>
      </w:tr>
      <w:tr w:rsidR="00726659" w14:paraId="391A3686" w14:textId="77777777">
        <w:trPr>
          <w:trHeight w:val="347"/>
        </w:trPr>
        <w:tc>
          <w:tcPr>
            <w:tcW w:w="3600" w:type="dxa"/>
          </w:tcPr>
          <w:p w14:paraId="4458FB38" w14:textId="77777777" w:rsidR="00726659" w:rsidRDefault="000F0732">
            <w:pPr>
              <w:pStyle w:val="TableParagraph"/>
              <w:spacing w:before="59"/>
              <w:ind w:left="11" w:right="5"/>
              <w:jc w:val="center"/>
              <w:rPr>
                <w:sz w:val="20"/>
              </w:rPr>
            </w:pPr>
            <w:r>
              <w:rPr>
                <w:sz w:val="20"/>
              </w:rPr>
              <w:t>Video</w:t>
            </w:r>
            <w:r>
              <w:rPr>
                <w:spacing w:val="-21"/>
                <w:sz w:val="20"/>
              </w:rPr>
              <w:t xml:space="preserve"> </w:t>
            </w:r>
            <w:r>
              <w:rPr>
                <w:spacing w:val="-2"/>
                <w:sz w:val="20"/>
              </w:rPr>
              <w:t>Input</w:t>
            </w:r>
          </w:p>
        </w:tc>
        <w:tc>
          <w:tcPr>
            <w:tcW w:w="3869" w:type="dxa"/>
          </w:tcPr>
          <w:p w14:paraId="24AA6CBC" w14:textId="77777777" w:rsidR="00726659" w:rsidRDefault="000F0732">
            <w:pPr>
              <w:pStyle w:val="TableParagraph"/>
              <w:spacing w:before="59"/>
              <w:ind w:left="988"/>
              <w:rPr>
                <w:sz w:val="20"/>
              </w:rPr>
            </w:pPr>
            <w:r>
              <w:rPr>
                <w:sz w:val="20"/>
              </w:rPr>
              <w:t>1.0</w:t>
            </w:r>
            <w:r>
              <w:rPr>
                <w:spacing w:val="-15"/>
                <w:sz w:val="20"/>
              </w:rPr>
              <w:t xml:space="preserve"> </w:t>
            </w:r>
            <w:proofErr w:type="spellStart"/>
            <w:r>
              <w:rPr>
                <w:sz w:val="20"/>
              </w:rPr>
              <w:t>Vp</w:t>
            </w:r>
            <w:proofErr w:type="spellEnd"/>
            <w:r>
              <w:rPr>
                <w:sz w:val="20"/>
              </w:rPr>
              <w:t>-p,</w:t>
            </w:r>
            <w:r>
              <w:rPr>
                <w:spacing w:val="-13"/>
                <w:sz w:val="20"/>
              </w:rPr>
              <w:t xml:space="preserve"> </w:t>
            </w:r>
            <w:r>
              <w:rPr>
                <w:sz w:val="20"/>
              </w:rPr>
              <w:t>75</w:t>
            </w:r>
            <w:r>
              <w:rPr>
                <w:spacing w:val="-13"/>
                <w:sz w:val="20"/>
              </w:rPr>
              <w:t xml:space="preserve"> </w:t>
            </w:r>
            <w:r>
              <w:rPr>
                <w:spacing w:val="-5"/>
                <w:sz w:val="20"/>
              </w:rPr>
              <w:t>Ohm</w:t>
            </w:r>
          </w:p>
        </w:tc>
      </w:tr>
      <w:tr w:rsidR="00726659" w14:paraId="1F004EDB" w14:textId="77777777">
        <w:trPr>
          <w:trHeight w:val="573"/>
        </w:trPr>
        <w:tc>
          <w:tcPr>
            <w:tcW w:w="3600" w:type="dxa"/>
          </w:tcPr>
          <w:p w14:paraId="3DAA7E6F" w14:textId="77777777" w:rsidR="00726659" w:rsidRDefault="000F0732">
            <w:pPr>
              <w:pStyle w:val="TableParagraph"/>
              <w:spacing w:before="59"/>
              <w:ind w:left="11" w:right="3"/>
              <w:jc w:val="center"/>
              <w:rPr>
                <w:sz w:val="20"/>
              </w:rPr>
            </w:pPr>
            <w:r>
              <w:rPr>
                <w:sz w:val="20"/>
              </w:rPr>
              <w:t>Front</w:t>
            </w:r>
            <w:r>
              <w:rPr>
                <w:spacing w:val="-20"/>
                <w:sz w:val="20"/>
              </w:rPr>
              <w:t xml:space="preserve"> </w:t>
            </w:r>
            <w:r>
              <w:rPr>
                <w:sz w:val="20"/>
              </w:rPr>
              <w:t>Panel</w:t>
            </w:r>
            <w:r>
              <w:rPr>
                <w:spacing w:val="-18"/>
                <w:sz w:val="20"/>
              </w:rPr>
              <w:t xml:space="preserve"> </w:t>
            </w:r>
            <w:r>
              <w:rPr>
                <w:spacing w:val="-2"/>
                <w:sz w:val="20"/>
              </w:rPr>
              <w:t>Controls</w:t>
            </w:r>
          </w:p>
        </w:tc>
        <w:tc>
          <w:tcPr>
            <w:tcW w:w="3869" w:type="dxa"/>
          </w:tcPr>
          <w:p w14:paraId="50C1344D" w14:textId="77777777" w:rsidR="00726659" w:rsidRDefault="000F0732">
            <w:pPr>
              <w:pStyle w:val="TableParagraph"/>
              <w:spacing w:before="59"/>
              <w:ind w:left="1638" w:hanging="1416"/>
              <w:rPr>
                <w:sz w:val="20"/>
              </w:rPr>
            </w:pPr>
            <w:r>
              <w:rPr>
                <w:spacing w:val="-2"/>
                <w:sz w:val="20"/>
              </w:rPr>
              <w:t>Volume,</w:t>
            </w:r>
            <w:r>
              <w:rPr>
                <w:spacing w:val="-19"/>
                <w:sz w:val="20"/>
              </w:rPr>
              <w:t xml:space="preserve"> </w:t>
            </w:r>
            <w:r>
              <w:rPr>
                <w:spacing w:val="-2"/>
                <w:sz w:val="20"/>
              </w:rPr>
              <w:t>Contrast,</w:t>
            </w:r>
            <w:r>
              <w:rPr>
                <w:spacing w:val="-21"/>
                <w:sz w:val="20"/>
              </w:rPr>
              <w:t xml:space="preserve"> </w:t>
            </w:r>
            <w:r>
              <w:rPr>
                <w:spacing w:val="-2"/>
                <w:sz w:val="20"/>
              </w:rPr>
              <w:t xml:space="preserve">Brightness, </w:t>
            </w:r>
            <w:r>
              <w:rPr>
                <w:spacing w:val="-4"/>
                <w:sz w:val="20"/>
              </w:rPr>
              <w:t>Color</w:t>
            </w:r>
          </w:p>
        </w:tc>
      </w:tr>
      <w:tr w:rsidR="00726659" w14:paraId="4FBE95B9" w14:textId="77777777">
        <w:trPr>
          <w:trHeight w:val="345"/>
        </w:trPr>
        <w:tc>
          <w:tcPr>
            <w:tcW w:w="3600" w:type="dxa"/>
          </w:tcPr>
          <w:p w14:paraId="69DDFC13" w14:textId="77777777" w:rsidR="00726659" w:rsidRDefault="000F0732">
            <w:pPr>
              <w:pStyle w:val="TableParagraph"/>
              <w:spacing w:before="59"/>
              <w:ind w:left="11" w:right="3"/>
              <w:jc w:val="center"/>
              <w:rPr>
                <w:sz w:val="20"/>
              </w:rPr>
            </w:pPr>
            <w:r>
              <w:rPr>
                <w:spacing w:val="-2"/>
                <w:sz w:val="20"/>
              </w:rPr>
              <w:t>Connectors</w:t>
            </w:r>
          </w:p>
        </w:tc>
        <w:tc>
          <w:tcPr>
            <w:tcW w:w="3869" w:type="dxa"/>
          </w:tcPr>
          <w:p w14:paraId="041C60EA" w14:textId="77777777" w:rsidR="00726659" w:rsidRDefault="000F0732">
            <w:pPr>
              <w:pStyle w:val="TableParagraph"/>
              <w:spacing w:before="59"/>
              <w:ind w:left="8"/>
              <w:jc w:val="center"/>
              <w:rPr>
                <w:sz w:val="20"/>
              </w:rPr>
            </w:pPr>
            <w:r>
              <w:rPr>
                <w:spacing w:val="-5"/>
                <w:sz w:val="20"/>
              </w:rPr>
              <w:t>BNC</w:t>
            </w:r>
          </w:p>
        </w:tc>
      </w:tr>
    </w:tbl>
    <w:p w14:paraId="5D82B432" w14:textId="77777777" w:rsidR="00726659" w:rsidRDefault="00726659">
      <w:pPr>
        <w:pStyle w:val="BodyText"/>
        <w:spacing w:before="117"/>
        <w:ind w:left="0" w:firstLine="0"/>
      </w:pPr>
    </w:p>
    <w:p w14:paraId="7A47C1C5" w14:textId="77777777" w:rsidR="00726659" w:rsidRDefault="000F0732">
      <w:pPr>
        <w:pStyle w:val="ListParagraph"/>
        <w:numPr>
          <w:ilvl w:val="2"/>
          <w:numId w:val="40"/>
        </w:numPr>
        <w:tabs>
          <w:tab w:val="left" w:pos="1437"/>
        </w:tabs>
        <w:ind w:left="1437" w:hanging="358"/>
        <w:rPr>
          <w:sz w:val="20"/>
        </w:rPr>
      </w:pPr>
      <w:r>
        <w:rPr>
          <w:sz w:val="20"/>
        </w:rPr>
        <w:t>Liquid</w:t>
      </w:r>
      <w:r>
        <w:rPr>
          <w:spacing w:val="-7"/>
          <w:sz w:val="20"/>
        </w:rPr>
        <w:t xml:space="preserve"> </w:t>
      </w:r>
      <w:r>
        <w:rPr>
          <w:sz w:val="20"/>
        </w:rPr>
        <w:t>Crystal</w:t>
      </w:r>
      <w:r>
        <w:rPr>
          <w:spacing w:val="-6"/>
          <w:sz w:val="20"/>
        </w:rPr>
        <w:t xml:space="preserve"> </w:t>
      </w:r>
      <w:r>
        <w:rPr>
          <w:sz w:val="20"/>
        </w:rPr>
        <w:t>Display</w:t>
      </w:r>
      <w:r>
        <w:rPr>
          <w:spacing w:val="-7"/>
          <w:sz w:val="20"/>
        </w:rPr>
        <w:t xml:space="preserve"> </w:t>
      </w:r>
      <w:r>
        <w:rPr>
          <w:sz w:val="20"/>
        </w:rPr>
        <w:t>(LCD)</w:t>
      </w:r>
      <w:r>
        <w:rPr>
          <w:spacing w:val="-6"/>
          <w:sz w:val="20"/>
        </w:rPr>
        <w:t xml:space="preserve"> </w:t>
      </w:r>
      <w:r>
        <w:rPr>
          <w:sz w:val="20"/>
        </w:rPr>
        <w:t>Flat</w:t>
      </w:r>
      <w:r>
        <w:rPr>
          <w:spacing w:val="-6"/>
          <w:sz w:val="20"/>
        </w:rPr>
        <w:t xml:space="preserve"> </w:t>
      </w:r>
      <w:r>
        <w:rPr>
          <w:sz w:val="20"/>
        </w:rPr>
        <w:t>Panel</w:t>
      </w:r>
      <w:r>
        <w:rPr>
          <w:spacing w:val="-7"/>
          <w:sz w:val="20"/>
        </w:rPr>
        <w:t xml:space="preserve"> </w:t>
      </w:r>
      <w:r>
        <w:rPr>
          <w:sz w:val="20"/>
        </w:rPr>
        <w:t>Display</w:t>
      </w:r>
      <w:r>
        <w:rPr>
          <w:spacing w:val="-6"/>
          <w:sz w:val="20"/>
        </w:rPr>
        <w:t xml:space="preserve"> </w:t>
      </w:r>
      <w:r>
        <w:rPr>
          <w:sz w:val="20"/>
        </w:rPr>
        <w:t>Monitor</w:t>
      </w:r>
      <w:r>
        <w:rPr>
          <w:spacing w:val="-6"/>
          <w:sz w:val="20"/>
        </w:rPr>
        <w:t xml:space="preserve"> </w:t>
      </w:r>
      <w:r>
        <w:rPr>
          <w:sz w:val="20"/>
        </w:rPr>
        <w:t>–</w:t>
      </w:r>
      <w:r>
        <w:rPr>
          <w:spacing w:val="-7"/>
          <w:sz w:val="20"/>
        </w:rPr>
        <w:t xml:space="preserve"> </w:t>
      </w:r>
      <w:r>
        <w:rPr>
          <w:sz w:val="20"/>
        </w:rPr>
        <w:t>Desk</w:t>
      </w:r>
      <w:r>
        <w:rPr>
          <w:spacing w:val="-6"/>
          <w:sz w:val="20"/>
        </w:rPr>
        <w:t xml:space="preserve"> </w:t>
      </w:r>
      <w:r>
        <w:rPr>
          <w:spacing w:val="-2"/>
          <w:sz w:val="20"/>
        </w:rPr>
        <w:t>Mount</w:t>
      </w:r>
    </w:p>
    <w:p w14:paraId="2DE19A14" w14:textId="77777777" w:rsidR="00726659" w:rsidRDefault="000F0732">
      <w:pPr>
        <w:pStyle w:val="ListParagraph"/>
        <w:numPr>
          <w:ilvl w:val="2"/>
          <w:numId w:val="40"/>
        </w:numPr>
        <w:tabs>
          <w:tab w:val="left" w:pos="1438"/>
          <w:tab w:val="left" w:pos="1440"/>
        </w:tabs>
        <w:spacing w:before="114" w:line="357" w:lineRule="auto"/>
        <w:ind w:left="1440" w:right="1078"/>
        <w:rPr>
          <w:sz w:val="20"/>
        </w:rPr>
      </w:pPr>
      <w:r>
        <w:rPr>
          <w:sz w:val="20"/>
        </w:rPr>
        <w:t>The 24-inch color LCD monitor shall have a flat screen and 24-inch diagonal</w:t>
      </w:r>
      <w:r>
        <w:rPr>
          <w:spacing w:val="-4"/>
          <w:sz w:val="20"/>
        </w:rPr>
        <w:t xml:space="preserve"> </w:t>
      </w:r>
      <w:r>
        <w:rPr>
          <w:sz w:val="20"/>
        </w:rPr>
        <w:t>viewing</w:t>
      </w:r>
      <w:r>
        <w:rPr>
          <w:spacing w:val="-4"/>
          <w:sz w:val="20"/>
        </w:rPr>
        <w:t xml:space="preserve"> </w:t>
      </w:r>
      <w:r>
        <w:rPr>
          <w:sz w:val="20"/>
        </w:rPr>
        <w:t>area</w:t>
      </w:r>
      <w:r>
        <w:rPr>
          <w:spacing w:val="-4"/>
          <w:sz w:val="20"/>
        </w:rPr>
        <w:t xml:space="preserve"> </w:t>
      </w:r>
      <w:r>
        <w:rPr>
          <w:sz w:val="20"/>
        </w:rPr>
        <w:t>and</w:t>
      </w:r>
      <w:r>
        <w:rPr>
          <w:spacing w:val="-4"/>
          <w:sz w:val="20"/>
        </w:rPr>
        <w:t xml:space="preserve"> </w:t>
      </w:r>
      <w:r>
        <w:rPr>
          <w:sz w:val="20"/>
        </w:rPr>
        <w:t>consists</w:t>
      </w:r>
      <w:r>
        <w:rPr>
          <w:spacing w:val="-4"/>
          <w:sz w:val="20"/>
        </w:rPr>
        <w:t xml:space="preserve"> </w:t>
      </w:r>
      <w:r>
        <w:rPr>
          <w:sz w:val="20"/>
        </w:rPr>
        <w:t>of</w:t>
      </w:r>
      <w:r>
        <w:rPr>
          <w:spacing w:val="-4"/>
          <w:sz w:val="20"/>
        </w:rPr>
        <w:t xml:space="preserve"> </w:t>
      </w:r>
      <w:r>
        <w:rPr>
          <w:sz w:val="20"/>
        </w:rPr>
        <w:t>an</w:t>
      </w:r>
      <w:r>
        <w:rPr>
          <w:spacing w:val="-4"/>
          <w:sz w:val="20"/>
        </w:rPr>
        <w:t xml:space="preserve"> </w:t>
      </w:r>
      <w:r>
        <w:rPr>
          <w:sz w:val="20"/>
        </w:rPr>
        <w:t>LCD</w:t>
      </w:r>
      <w:r>
        <w:rPr>
          <w:spacing w:val="-4"/>
          <w:sz w:val="20"/>
        </w:rPr>
        <w:t xml:space="preserve"> </w:t>
      </w:r>
      <w:r>
        <w:rPr>
          <w:sz w:val="20"/>
        </w:rPr>
        <w:t>panel,</w:t>
      </w:r>
      <w:r>
        <w:rPr>
          <w:spacing w:val="-4"/>
          <w:sz w:val="20"/>
        </w:rPr>
        <w:t xml:space="preserve"> </w:t>
      </w:r>
      <w:r>
        <w:rPr>
          <w:sz w:val="20"/>
        </w:rPr>
        <w:t>bezel,</w:t>
      </w:r>
      <w:r>
        <w:rPr>
          <w:spacing w:val="-4"/>
          <w:sz w:val="20"/>
        </w:rPr>
        <w:t xml:space="preserve"> </w:t>
      </w:r>
      <w:r>
        <w:rPr>
          <w:sz w:val="20"/>
        </w:rPr>
        <w:t>and</w:t>
      </w:r>
      <w:r>
        <w:rPr>
          <w:spacing w:val="-4"/>
          <w:sz w:val="20"/>
        </w:rPr>
        <w:t xml:space="preserve"> </w:t>
      </w:r>
      <w:r>
        <w:rPr>
          <w:sz w:val="20"/>
        </w:rPr>
        <w:t>stand.</w:t>
      </w:r>
    </w:p>
    <w:p w14:paraId="42E0C051" w14:textId="77777777" w:rsidR="00726659" w:rsidRDefault="000F0732">
      <w:pPr>
        <w:pStyle w:val="ListParagraph"/>
        <w:numPr>
          <w:ilvl w:val="2"/>
          <w:numId w:val="40"/>
        </w:numPr>
        <w:tabs>
          <w:tab w:val="left" w:pos="1437"/>
        </w:tabs>
        <w:spacing w:before="4"/>
        <w:ind w:left="1437" w:hanging="358"/>
        <w:rPr>
          <w:sz w:val="20"/>
        </w:rPr>
      </w:pPr>
      <w:r>
        <w:rPr>
          <w:sz w:val="20"/>
        </w:rPr>
        <w:t>The</w:t>
      </w:r>
      <w:r>
        <w:rPr>
          <w:spacing w:val="-6"/>
          <w:sz w:val="20"/>
        </w:rPr>
        <w:t xml:space="preserve"> </w:t>
      </w:r>
      <w:r>
        <w:rPr>
          <w:sz w:val="20"/>
        </w:rPr>
        <w:t>monitor</w:t>
      </w:r>
      <w:r>
        <w:rPr>
          <w:spacing w:val="-6"/>
          <w:sz w:val="20"/>
        </w:rPr>
        <w:t xml:space="preserve"> </w:t>
      </w:r>
      <w:r>
        <w:rPr>
          <w:sz w:val="20"/>
        </w:rPr>
        <w:t>shall</w:t>
      </w:r>
      <w:r>
        <w:rPr>
          <w:spacing w:val="-6"/>
          <w:sz w:val="20"/>
        </w:rPr>
        <w:t xml:space="preserve"> </w:t>
      </w:r>
      <w:r>
        <w:rPr>
          <w:sz w:val="20"/>
        </w:rPr>
        <w:t>meet</w:t>
      </w:r>
      <w:r>
        <w:rPr>
          <w:spacing w:val="-6"/>
          <w:sz w:val="20"/>
        </w:rPr>
        <w:t xml:space="preserve"> </w:t>
      </w:r>
      <w:r>
        <w:rPr>
          <w:sz w:val="20"/>
        </w:rPr>
        <w:t>or</w:t>
      </w:r>
      <w:r>
        <w:rPr>
          <w:spacing w:val="-6"/>
          <w:sz w:val="20"/>
        </w:rPr>
        <w:t xml:space="preserve"> </w:t>
      </w:r>
      <w:r>
        <w:rPr>
          <w:sz w:val="20"/>
        </w:rPr>
        <w:t>exceed</w:t>
      </w:r>
      <w:r>
        <w:rPr>
          <w:spacing w:val="-6"/>
          <w:sz w:val="20"/>
        </w:rPr>
        <w:t xml:space="preserve"> </w:t>
      </w:r>
      <w:r>
        <w:rPr>
          <w:sz w:val="20"/>
        </w:rPr>
        <w:t>the</w:t>
      </w:r>
      <w:r>
        <w:rPr>
          <w:spacing w:val="-5"/>
          <w:sz w:val="20"/>
        </w:rPr>
        <w:t xml:space="preserve"> </w:t>
      </w:r>
      <w:r>
        <w:rPr>
          <w:sz w:val="20"/>
        </w:rPr>
        <w:t>following</w:t>
      </w:r>
      <w:r>
        <w:rPr>
          <w:spacing w:val="-6"/>
          <w:sz w:val="20"/>
        </w:rPr>
        <w:t xml:space="preserve"> </w:t>
      </w:r>
      <w:r>
        <w:rPr>
          <w:spacing w:val="-2"/>
          <w:sz w:val="20"/>
        </w:rPr>
        <w:t>specifications:</w:t>
      </w:r>
    </w:p>
    <w:p w14:paraId="433EAF1A" w14:textId="77777777" w:rsidR="00726659" w:rsidRDefault="000F0732">
      <w:pPr>
        <w:pStyle w:val="ListParagraph"/>
        <w:numPr>
          <w:ilvl w:val="3"/>
          <w:numId w:val="40"/>
        </w:numPr>
        <w:tabs>
          <w:tab w:val="left" w:pos="1798"/>
          <w:tab w:val="left" w:pos="1800"/>
        </w:tabs>
        <w:spacing w:before="112" w:line="360" w:lineRule="auto"/>
        <w:ind w:left="1800" w:right="1558"/>
        <w:rPr>
          <w:sz w:val="20"/>
        </w:rPr>
      </w:pPr>
      <w:r>
        <w:rPr>
          <w:sz w:val="20"/>
        </w:rPr>
        <w:t>The</w:t>
      </w:r>
      <w:r>
        <w:rPr>
          <w:spacing w:val="-4"/>
          <w:sz w:val="20"/>
        </w:rPr>
        <w:t xml:space="preserve"> </w:t>
      </w:r>
      <w:r>
        <w:rPr>
          <w:sz w:val="20"/>
        </w:rPr>
        <w:t>monitor</w:t>
      </w:r>
      <w:r>
        <w:rPr>
          <w:spacing w:val="-4"/>
          <w:sz w:val="20"/>
        </w:rPr>
        <w:t xml:space="preserve"> </w:t>
      </w:r>
      <w:r>
        <w:rPr>
          <w:sz w:val="20"/>
        </w:rPr>
        <w:t>shall</w:t>
      </w:r>
      <w:r>
        <w:rPr>
          <w:spacing w:val="-4"/>
          <w:sz w:val="20"/>
        </w:rPr>
        <w:t xml:space="preserve"> </w:t>
      </w:r>
      <w:r>
        <w:rPr>
          <w:sz w:val="20"/>
        </w:rPr>
        <w:t>incorporate</w:t>
      </w:r>
      <w:r>
        <w:rPr>
          <w:spacing w:val="-4"/>
          <w:sz w:val="20"/>
        </w:rPr>
        <w:t xml:space="preserve"> </w:t>
      </w:r>
      <w:r>
        <w:rPr>
          <w:sz w:val="20"/>
        </w:rPr>
        <w:t>a</w:t>
      </w:r>
      <w:r>
        <w:rPr>
          <w:spacing w:val="-4"/>
          <w:sz w:val="20"/>
        </w:rPr>
        <w:t xml:space="preserve"> </w:t>
      </w:r>
      <w:r>
        <w:rPr>
          <w:sz w:val="20"/>
        </w:rPr>
        <w:t>24</w:t>
      </w:r>
      <w:r>
        <w:rPr>
          <w:spacing w:val="-4"/>
          <w:sz w:val="20"/>
        </w:rPr>
        <w:t xml:space="preserve"> </w:t>
      </w:r>
      <w:r>
        <w:rPr>
          <w:sz w:val="20"/>
        </w:rPr>
        <w:t>-inch</w:t>
      </w:r>
      <w:r>
        <w:rPr>
          <w:spacing w:val="-4"/>
          <w:sz w:val="20"/>
        </w:rPr>
        <w:t xml:space="preserve"> </w:t>
      </w:r>
      <w:r>
        <w:rPr>
          <w:sz w:val="20"/>
        </w:rPr>
        <w:t>active</w:t>
      </w:r>
      <w:r>
        <w:rPr>
          <w:spacing w:val="-4"/>
          <w:sz w:val="20"/>
        </w:rPr>
        <w:t xml:space="preserve"> </w:t>
      </w:r>
      <w:r>
        <w:rPr>
          <w:sz w:val="20"/>
        </w:rPr>
        <w:t>matrix</w:t>
      </w:r>
      <w:r>
        <w:rPr>
          <w:spacing w:val="-4"/>
          <w:sz w:val="20"/>
        </w:rPr>
        <w:t xml:space="preserve"> </w:t>
      </w:r>
      <w:r>
        <w:rPr>
          <w:sz w:val="20"/>
        </w:rPr>
        <w:t>TFT</w:t>
      </w:r>
      <w:r>
        <w:rPr>
          <w:spacing w:val="-4"/>
          <w:sz w:val="20"/>
        </w:rPr>
        <w:t xml:space="preserve"> </w:t>
      </w:r>
      <w:r>
        <w:rPr>
          <w:sz w:val="20"/>
        </w:rPr>
        <w:t xml:space="preserve">LCD </w:t>
      </w:r>
      <w:r>
        <w:rPr>
          <w:spacing w:val="-2"/>
          <w:sz w:val="20"/>
        </w:rPr>
        <w:t>panel.</w:t>
      </w:r>
    </w:p>
    <w:p w14:paraId="56D063D1" w14:textId="77777777" w:rsidR="00726659" w:rsidRDefault="000F0732">
      <w:pPr>
        <w:pStyle w:val="ListParagraph"/>
        <w:numPr>
          <w:ilvl w:val="4"/>
          <w:numId w:val="40"/>
        </w:numPr>
        <w:tabs>
          <w:tab w:val="left" w:pos="2158"/>
          <w:tab w:val="left" w:pos="2160"/>
        </w:tabs>
        <w:spacing w:before="2" w:line="357" w:lineRule="auto"/>
        <w:ind w:left="2160" w:right="1438"/>
        <w:rPr>
          <w:sz w:val="20"/>
        </w:rPr>
      </w:pPr>
      <w:r>
        <w:rPr>
          <w:sz w:val="20"/>
        </w:rPr>
        <w:t>The</w:t>
      </w:r>
      <w:r>
        <w:rPr>
          <w:spacing w:val="-4"/>
          <w:sz w:val="20"/>
        </w:rPr>
        <w:t xml:space="preserve"> </w:t>
      </w:r>
      <w:r>
        <w:rPr>
          <w:sz w:val="20"/>
        </w:rPr>
        <w:t>pixel</w:t>
      </w:r>
      <w:r>
        <w:rPr>
          <w:spacing w:val="-4"/>
          <w:sz w:val="20"/>
        </w:rPr>
        <w:t xml:space="preserve"> </w:t>
      </w:r>
      <w:r>
        <w:rPr>
          <w:sz w:val="20"/>
        </w:rPr>
        <w:t>pitch</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monitor’s</w:t>
      </w:r>
      <w:r>
        <w:rPr>
          <w:spacing w:val="-4"/>
          <w:sz w:val="20"/>
        </w:rPr>
        <w:t xml:space="preserve"> </w:t>
      </w:r>
      <w:r>
        <w:rPr>
          <w:sz w:val="20"/>
        </w:rPr>
        <w:t>LCD</w:t>
      </w:r>
      <w:r>
        <w:rPr>
          <w:spacing w:val="-4"/>
          <w:sz w:val="20"/>
        </w:rPr>
        <w:t xml:space="preserve"> </w:t>
      </w:r>
      <w:r>
        <w:rPr>
          <w:sz w:val="20"/>
        </w:rPr>
        <w:t>panel</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0.264</w:t>
      </w:r>
      <w:r>
        <w:rPr>
          <w:spacing w:val="-4"/>
          <w:sz w:val="20"/>
        </w:rPr>
        <w:t xml:space="preserve"> </w:t>
      </w:r>
      <w:r>
        <w:rPr>
          <w:sz w:val="20"/>
        </w:rPr>
        <w:t>mm horizontal and 0.264 mm vertical.</w:t>
      </w:r>
    </w:p>
    <w:p w14:paraId="13922DEF" w14:textId="77777777" w:rsidR="00726659" w:rsidRDefault="000F0732">
      <w:pPr>
        <w:pStyle w:val="ListParagraph"/>
        <w:numPr>
          <w:ilvl w:val="4"/>
          <w:numId w:val="40"/>
        </w:numPr>
        <w:tabs>
          <w:tab w:val="left" w:pos="2158"/>
          <w:tab w:val="left" w:pos="2160"/>
        </w:tabs>
        <w:spacing w:before="4" w:line="357" w:lineRule="auto"/>
        <w:ind w:left="2160" w:right="1078"/>
        <w:rPr>
          <w:sz w:val="20"/>
        </w:rPr>
      </w:pPr>
      <w:r>
        <w:rPr>
          <w:sz w:val="20"/>
        </w:rPr>
        <w:t>The</w:t>
      </w:r>
      <w:r>
        <w:rPr>
          <w:spacing w:val="-5"/>
          <w:sz w:val="20"/>
        </w:rPr>
        <w:t xml:space="preserve"> </w:t>
      </w:r>
      <w:r>
        <w:rPr>
          <w:sz w:val="20"/>
        </w:rPr>
        <w:t>monitor</w:t>
      </w:r>
      <w:r>
        <w:rPr>
          <w:spacing w:val="-5"/>
          <w:sz w:val="20"/>
        </w:rPr>
        <w:t xml:space="preserve"> </w:t>
      </w:r>
      <w:r>
        <w:rPr>
          <w:sz w:val="20"/>
        </w:rPr>
        <w:t>shall</w:t>
      </w:r>
      <w:r>
        <w:rPr>
          <w:spacing w:val="-5"/>
          <w:sz w:val="20"/>
        </w:rPr>
        <w:t xml:space="preserve"> </w:t>
      </w:r>
      <w:r>
        <w:rPr>
          <w:sz w:val="20"/>
        </w:rPr>
        <w:t>have</w:t>
      </w:r>
      <w:r>
        <w:rPr>
          <w:spacing w:val="-5"/>
          <w:sz w:val="20"/>
        </w:rPr>
        <w:t xml:space="preserve"> </w:t>
      </w:r>
      <w:r>
        <w:rPr>
          <w:sz w:val="20"/>
        </w:rPr>
        <w:t>a</w:t>
      </w:r>
      <w:r>
        <w:rPr>
          <w:spacing w:val="-5"/>
          <w:sz w:val="20"/>
        </w:rPr>
        <w:t xml:space="preserve"> </w:t>
      </w:r>
      <w:r>
        <w:rPr>
          <w:sz w:val="20"/>
        </w:rPr>
        <w:t>maximum</w:t>
      </w:r>
      <w:r>
        <w:rPr>
          <w:spacing w:val="-5"/>
          <w:sz w:val="20"/>
        </w:rPr>
        <w:t xml:space="preserve"> </w:t>
      </w:r>
      <w:r>
        <w:rPr>
          <w:sz w:val="20"/>
        </w:rPr>
        <w:t>resolution</w:t>
      </w:r>
      <w:r>
        <w:rPr>
          <w:spacing w:val="-5"/>
          <w:sz w:val="20"/>
        </w:rPr>
        <w:t xml:space="preserve"> </w:t>
      </w:r>
      <w:r>
        <w:rPr>
          <w:sz w:val="20"/>
        </w:rPr>
        <w:t>of</w:t>
      </w:r>
      <w:r>
        <w:rPr>
          <w:spacing w:val="-5"/>
          <w:sz w:val="20"/>
        </w:rPr>
        <w:t xml:space="preserve"> </w:t>
      </w:r>
      <w:r>
        <w:rPr>
          <w:sz w:val="20"/>
        </w:rPr>
        <w:t>&lt;500&gt;</w:t>
      </w:r>
      <w:r>
        <w:rPr>
          <w:spacing w:val="-5"/>
          <w:sz w:val="20"/>
        </w:rPr>
        <w:t xml:space="preserve"> </w:t>
      </w:r>
      <w:r>
        <w:rPr>
          <w:sz w:val="20"/>
        </w:rPr>
        <w:t xml:space="preserve">television </w:t>
      </w:r>
      <w:r>
        <w:rPr>
          <w:spacing w:val="-2"/>
          <w:sz w:val="20"/>
        </w:rPr>
        <w:t>lines.</w:t>
      </w:r>
    </w:p>
    <w:p w14:paraId="69F8D79A" w14:textId="77777777" w:rsidR="00726659" w:rsidRDefault="000F0732">
      <w:pPr>
        <w:pStyle w:val="ListParagraph"/>
        <w:numPr>
          <w:ilvl w:val="4"/>
          <w:numId w:val="40"/>
        </w:numPr>
        <w:tabs>
          <w:tab w:val="left" w:pos="2158"/>
        </w:tabs>
        <w:spacing w:before="4"/>
        <w:ind w:left="2158" w:hanging="358"/>
        <w:rPr>
          <w:sz w:val="20"/>
        </w:rPr>
      </w:pPr>
      <w:r>
        <w:rPr>
          <w:sz w:val="20"/>
        </w:rPr>
        <w:t>The</w:t>
      </w:r>
      <w:r>
        <w:rPr>
          <w:spacing w:val="-6"/>
          <w:sz w:val="20"/>
        </w:rPr>
        <w:t xml:space="preserve"> </w:t>
      </w:r>
      <w:r>
        <w:rPr>
          <w:sz w:val="20"/>
        </w:rPr>
        <w:t>contrast</w:t>
      </w:r>
      <w:r>
        <w:rPr>
          <w:spacing w:val="-6"/>
          <w:sz w:val="20"/>
        </w:rPr>
        <w:t xml:space="preserve"> </w:t>
      </w:r>
      <w:r>
        <w:rPr>
          <w:sz w:val="20"/>
        </w:rPr>
        <w:t>ratio</w:t>
      </w:r>
      <w:r>
        <w:rPr>
          <w:spacing w:val="-5"/>
          <w:sz w:val="20"/>
        </w:rPr>
        <w:t xml:space="preserve"> </w:t>
      </w:r>
      <w:r>
        <w:rPr>
          <w:sz w:val="20"/>
        </w:rPr>
        <w:t>shall</w:t>
      </w:r>
      <w:r>
        <w:rPr>
          <w:spacing w:val="-6"/>
          <w:sz w:val="20"/>
        </w:rPr>
        <w:t xml:space="preserve"> </w:t>
      </w:r>
      <w:r>
        <w:rPr>
          <w:sz w:val="20"/>
        </w:rPr>
        <w:t>be</w:t>
      </w:r>
      <w:r>
        <w:rPr>
          <w:spacing w:val="-5"/>
          <w:sz w:val="20"/>
        </w:rPr>
        <w:t xml:space="preserve"> </w:t>
      </w:r>
      <w:r>
        <w:rPr>
          <w:spacing w:val="-2"/>
          <w:sz w:val="20"/>
        </w:rPr>
        <w:t>500:1.</w:t>
      </w:r>
    </w:p>
    <w:p w14:paraId="0A742E7A" w14:textId="77777777" w:rsidR="00726659" w:rsidRDefault="000F0732">
      <w:pPr>
        <w:pStyle w:val="ListParagraph"/>
        <w:numPr>
          <w:ilvl w:val="4"/>
          <w:numId w:val="40"/>
        </w:numPr>
        <w:tabs>
          <w:tab w:val="left" w:pos="2158"/>
        </w:tabs>
        <w:spacing w:before="114"/>
        <w:ind w:left="2158" w:hanging="358"/>
        <w:rPr>
          <w:sz w:val="20"/>
        </w:rPr>
      </w:pPr>
      <w:r>
        <w:rPr>
          <w:sz w:val="20"/>
        </w:rPr>
        <w:t>The</w:t>
      </w:r>
      <w:r>
        <w:rPr>
          <w:spacing w:val="-8"/>
          <w:sz w:val="20"/>
        </w:rPr>
        <w:t xml:space="preserve"> </w:t>
      </w:r>
      <w:r>
        <w:rPr>
          <w:sz w:val="20"/>
        </w:rPr>
        <w:t>typical</w:t>
      </w:r>
      <w:r>
        <w:rPr>
          <w:spacing w:val="-6"/>
          <w:sz w:val="20"/>
        </w:rPr>
        <w:t xml:space="preserve"> </w:t>
      </w:r>
      <w:r>
        <w:rPr>
          <w:sz w:val="20"/>
        </w:rPr>
        <w:t>brightness</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250</w:t>
      </w:r>
      <w:r>
        <w:rPr>
          <w:spacing w:val="-6"/>
          <w:sz w:val="20"/>
        </w:rPr>
        <w:t xml:space="preserve"> </w:t>
      </w:r>
      <w:r>
        <w:rPr>
          <w:spacing w:val="-2"/>
          <w:sz w:val="20"/>
        </w:rPr>
        <w:t>cd/m²</w:t>
      </w:r>
    </w:p>
    <w:p w14:paraId="2627B7A4" w14:textId="77777777" w:rsidR="00726659" w:rsidRDefault="000F0732">
      <w:pPr>
        <w:pStyle w:val="ListParagraph"/>
        <w:numPr>
          <w:ilvl w:val="4"/>
          <w:numId w:val="40"/>
        </w:numPr>
        <w:tabs>
          <w:tab w:val="left" w:pos="2158"/>
        </w:tabs>
        <w:spacing w:before="112"/>
        <w:ind w:left="2158" w:hanging="358"/>
        <w:rPr>
          <w:sz w:val="20"/>
        </w:rPr>
      </w:pPr>
      <w:r>
        <w:rPr>
          <w:sz w:val="20"/>
        </w:rPr>
        <w:t>The</w:t>
      </w:r>
      <w:r>
        <w:rPr>
          <w:spacing w:val="-8"/>
          <w:sz w:val="20"/>
        </w:rPr>
        <w:t xml:space="preserve"> </w:t>
      </w:r>
      <w:r>
        <w:rPr>
          <w:sz w:val="20"/>
        </w:rPr>
        <w:t>monitor</w:t>
      </w:r>
      <w:r>
        <w:rPr>
          <w:spacing w:val="-6"/>
          <w:sz w:val="20"/>
        </w:rPr>
        <w:t xml:space="preserve"> </w:t>
      </w:r>
      <w:r>
        <w:rPr>
          <w:sz w:val="20"/>
        </w:rPr>
        <w:t>shall</w:t>
      </w:r>
      <w:r>
        <w:rPr>
          <w:spacing w:val="-6"/>
          <w:sz w:val="20"/>
        </w:rPr>
        <w:t xml:space="preserve"> </w:t>
      </w:r>
      <w:r>
        <w:rPr>
          <w:sz w:val="20"/>
        </w:rPr>
        <w:t>display</w:t>
      </w:r>
      <w:r>
        <w:rPr>
          <w:spacing w:val="-6"/>
          <w:sz w:val="20"/>
        </w:rPr>
        <w:t xml:space="preserve"> </w:t>
      </w:r>
      <w:r>
        <w:rPr>
          <w:sz w:val="20"/>
        </w:rPr>
        <w:t>at</w:t>
      </w:r>
      <w:r>
        <w:rPr>
          <w:spacing w:val="-6"/>
          <w:sz w:val="20"/>
        </w:rPr>
        <w:t xml:space="preserve"> </w:t>
      </w:r>
      <w:r>
        <w:rPr>
          <w:sz w:val="20"/>
        </w:rPr>
        <w:t>least</w:t>
      </w:r>
      <w:r>
        <w:rPr>
          <w:spacing w:val="-6"/>
          <w:sz w:val="20"/>
        </w:rPr>
        <w:t xml:space="preserve"> </w:t>
      </w:r>
      <w:r>
        <w:rPr>
          <w:sz w:val="20"/>
        </w:rPr>
        <w:t>16.7</w:t>
      </w:r>
      <w:r>
        <w:rPr>
          <w:spacing w:val="-6"/>
          <w:sz w:val="20"/>
        </w:rPr>
        <w:t xml:space="preserve"> </w:t>
      </w:r>
      <w:r>
        <w:rPr>
          <w:sz w:val="20"/>
        </w:rPr>
        <w:t>million</w:t>
      </w:r>
      <w:r>
        <w:rPr>
          <w:spacing w:val="-6"/>
          <w:sz w:val="20"/>
        </w:rPr>
        <w:t xml:space="preserve"> </w:t>
      </w:r>
      <w:r>
        <w:rPr>
          <w:spacing w:val="-2"/>
          <w:sz w:val="20"/>
        </w:rPr>
        <w:t>colors.</w:t>
      </w:r>
    </w:p>
    <w:p w14:paraId="5CBCE6B1" w14:textId="77777777" w:rsidR="00726659" w:rsidRDefault="000F0732">
      <w:pPr>
        <w:pStyle w:val="ListParagraph"/>
        <w:numPr>
          <w:ilvl w:val="4"/>
          <w:numId w:val="40"/>
        </w:numPr>
        <w:tabs>
          <w:tab w:val="left" w:pos="2158"/>
          <w:tab w:val="left" w:pos="2160"/>
        </w:tabs>
        <w:spacing w:before="114" w:line="357" w:lineRule="auto"/>
        <w:ind w:left="2160" w:right="1558"/>
        <w:rPr>
          <w:sz w:val="20"/>
        </w:rPr>
      </w:pPr>
      <w:r>
        <w:rPr>
          <w:sz w:val="20"/>
        </w:rPr>
        <w:t>The</w:t>
      </w:r>
      <w:r>
        <w:rPr>
          <w:spacing w:val="-4"/>
          <w:sz w:val="20"/>
        </w:rPr>
        <w:t xml:space="preserve"> </w:t>
      </w:r>
      <w:r>
        <w:rPr>
          <w:sz w:val="20"/>
        </w:rPr>
        <w:t>light</w:t>
      </w:r>
      <w:r>
        <w:rPr>
          <w:spacing w:val="-4"/>
          <w:sz w:val="20"/>
        </w:rPr>
        <w:t xml:space="preserve"> </w:t>
      </w:r>
      <w:r>
        <w:rPr>
          <w:sz w:val="20"/>
        </w:rPr>
        <w:t>source</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LCD</w:t>
      </w:r>
      <w:r>
        <w:rPr>
          <w:spacing w:val="-4"/>
          <w:sz w:val="20"/>
        </w:rPr>
        <w:t xml:space="preserve"> </w:t>
      </w:r>
      <w:r>
        <w:rPr>
          <w:sz w:val="20"/>
        </w:rPr>
        <w:t>panel</w:t>
      </w:r>
      <w:r>
        <w:rPr>
          <w:spacing w:val="-4"/>
          <w:sz w:val="20"/>
        </w:rPr>
        <w:t xml:space="preserve"> </w:t>
      </w:r>
      <w:r>
        <w:rPr>
          <w:sz w:val="20"/>
        </w:rPr>
        <w:t>shall</w:t>
      </w:r>
      <w:r>
        <w:rPr>
          <w:spacing w:val="-4"/>
          <w:sz w:val="20"/>
        </w:rPr>
        <w:t xml:space="preserve"> </w:t>
      </w:r>
      <w:r>
        <w:rPr>
          <w:sz w:val="20"/>
        </w:rPr>
        <w:t>have</w:t>
      </w:r>
      <w:r>
        <w:rPr>
          <w:spacing w:val="-4"/>
          <w:sz w:val="20"/>
        </w:rPr>
        <w:t xml:space="preserve"> </w:t>
      </w:r>
      <w:r>
        <w:rPr>
          <w:sz w:val="20"/>
        </w:rPr>
        <w:t>a</w:t>
      </w:r>
      <w:r>
        <w:rPr>
          <w:spacing w:val="-4"/>
          <w:sz w:val="20"/>
        </w:rPr>
        <w:t xml:space="preserve"> </w:t>
      </w:r>
      <w:r>
        <w:rPr>
          <w:sz w:val="20"/>
        </w:rPr>
        <w:t>lifetime</w:t>
      </w:r>
      <w:r>
        <w:rPr>
          <w:spacing w:val="-4"/>
          <w:sz w:val="20"/>
        </w:rPr>
        <w:t xml:space="preserve"> </w:t>
      </w:r>
      <w:r>
        <w:rPr>
          <w:sz w:val="20"/>
        </w:rPr>
        <w:t>of 50,000 hours.</w:t>
      </w:r>
    </w:p>
    <w:p w14:paraId="55EB0584" w14:textId="77777777" w:rsidR="00726659" w:rsidRDefault="000F0732">
      <w:pPr>
        <w:pStyle w:val="ListParagraph"/>
        <w:numPr>
          <w:ilvl w:val="4"/>
          <w:numId w:val="40"/>
        </w:numPr>
        <w:tabs>
          <w:tab w:val="left" w:pos="2158"/>
          <w:tab w:val="left" w:pos="2160"/>
        </w:tabs>
        <w:spacing w:before="5" w:line="360" w:lineRule="auto"/>
        <w:ind w:left="2160" w:right="1318"/>
        <w:rPr>
          <w:sz w:val="20"/>
        </w:rPr>
      </w:pPr>
      <w:r>
        <w:rPr>
          <w:sz w:val="20"/>
        </w:rPr>
        <w:t>The</w:t>
      </w:r>
      <w:r>
        <w:rPr>
          <w:spacing w:val="-4"/>
          <w:sz w:val="20"/>
        </w:rPr>
        <w:t xml:space="preserve"> </w:t>
      </w:r>
      <w:r>
        <w:rPr>
          <w:sz w:val="20"/>
        </w:rPr>
        <w:t>scan</w:t>
      </w:r>
      <w:r>
        <w:rPr>
          <w:spacing w:val="-4"/>
          <w:sz w:val="20"/>
        </w:rPr>
        <w:t xml:space="preserve"> </w:t>
      </w:r>
      <w:r>
        <w:rPr>
          <w:sz w:val="20"/>
        </w:rPr>
        <w:t>frequency</w:t>
      </w:r>
      <w:r>
        <w:rPr>
          <w:spacing w:val="-4"/>
          <w:sz w:val="20"/>
        </w:rPr>
        <w:t xml:space="preserve"> </w:t>
      </w:r>
      <w:r>
        <w:rPr>
          <w:sz w:val="20"/>
        </w:rPr>
        <w:t>horizontal</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30</w:t>
      </w:r>
      <w:r>
        <w:rPr>
          <w:spacing w:val="-4"/>
          <w:sz w:val="20"/>
        </w:rPr>
        <w:t xml:space="preserve"> </w:t>
      </w:r>
      <w:r>
        <w:rPr>
          <w:sz w:val="20"/>
        </w:rPr>
        <w:t>K</w:t>
      </w:r>
      <w:r>
        <w:rPr>
          <w:spacing w:val="-4"/>
          <w:sz w:val="20"/>
        </w:rPr>
        <w:t xml:space="preserve"> </w:t>
      </w:r>
      <w:r>
        <w:rPr>
          <w:sz w:val="20"/>
        </w:rPr>
        <w:t>to</w:t>
      </w:r>
      <w:r>
        <w:rPr>
          <w:spacing w:val="-4"/>
          <w:sz w:val="20"/>
        </w:rPr>
        <w:t xml:space="preserve"> </w:t>
      </w:r>
      <w:r>
        <w:rPr>
          <w:sz w:val="20"/>
        </w:rPr>
        <w:t>80</w:t>
      </w:r>
      <w:r>
        <w:rPr>
          <w:spacing w:val="-4"/>
          <w:sz w:val="20"/>
        </w:rPr>
        <w:t xml:space="preserve"> </w:t>
      </w:r>
      <w:proofErr w:type="spellStart"/>
      <w:r>
        <w:rPr>
          <w:sz w:val="20"/>
        </w:rPr>
        <w:t>KHz</w:t>
      </w:r>
      <w:proofErr w:type="spellEnd"/>
      <w:r>
        <w:rPr>
          <w:spacing w:val="-4"/>
          <w:sz w:val="20"/>
        </w:rPr>
        <w:t xml:space="preserve"> </w:t>
      </w:r>
      <w:r>
        <w:rPr>
          <w:sz w:val="20"/>
        </w:rPr>
        <w:t>and</w:t>
      </w:r>
      <w:r>
        <w:rPr>
          <w:spacing w:val="-4"/>
          <w:sz w:val="20"/>
        </w:rPr>
        <w:t xml:space="preserve"> </w:t>
      </w:r>
      <w:r>
        <w:rPr>
          <w:sz w:val="20"/>
        </w:rPr>
        <w:t>the scan frequency vertical shall be 56 to 75 Hz.</w:t>
      </w:r>
    </w:p>
    <w:p w14:paraId="343F8467" w14:textId="77777777" w:rsidR="00726659" w:rsidRDefault="000F0732">
      <w:pPr>
        <w:pStyle w:val="ListParagraph"/>
        <w:numPr>
          <w:ilvl w:val="4"/>
          <w:numId w:val="40"/>
        </w:numPr>
        <w:tabs>
          <w:tab w:val="left" w:pos="2158"/>
          <w:tab w:val="left" w:pos="2160"/>
        </w:tabs>
        <w:spacing w:line="360" w:lineRule="auto"/>
        <w:ind w:left="2160" w:right="838"/>
        <w:rPr>
          <w:sz w:val="20"/>
        </w:rPr>
      </w:pPr>
      <w:r>
        <w:rPr>
          <w:sz w:val="20"/>
        </w:rPr>
        <w:t>The</w:t>
      </w:r>
      <w:r>
        <w:rPr>
          <w:spacing w:val="-4"/>
          <w:sz w:val="20"/>
        </w:rPr>
        <w:t xml:space="preserve"> </w:t>
      </w:r>
      <w:r>
        <w:rPr>
          <w:sz w:val="20"/>
        </w:rPr>
        <w:t>viewing</w:t>
      </w:r>
      <w:r>
        <w:rPr>
          <w:spacing w:val="-4"/>
          <w:sz w:val="20"/>
        </w:rPr>
        <w:t xml:space="preserve"> </w:t>
      </w:r>
      <w:r>
        <w:rPr>
          <w:sz w:val="20"/>
        </w:rPr>
        <w:t>angle</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monitor</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170</w:t>
      </w:r>
      <w:r>
        <w:rPr>
          <w:spacing w:val="-4"/>
          <w:sz w:val="20"/>
        </w:rPr>
        <w:t xml:space="preserve"> </w:t>
      </w:r>
      <w:r>
        <w:rPr>
          <w:sz w:val="20"/>
        </w:rPr>
        <w:t>degrees</w:t>
      </w:r>
      <w:r>
        <w:rPr>
          <w:spacing w:val="-4"/>
          <w:sz w:val="20"/>
        </w:rPr>
        <w:t xml:space="preserve"> </w:t>
      </w:r>
      <w:r>
        <w:rPr>
          <w:sz w:val="20"/>
        </w:rPr>
        <w:t>horizontal and 170 degrees vertical.</w:t>
      </w:r>
    </w:p>
    <w:p w14:paraId="03C72908" w14:textId="77777777" w:rsidR="00726659" w:rsidRDefault="000F0732">
      <w:pPr>
        <w:pStyle w:val="ListParagraph"/>
        <w:numPr>
          <w:ilvl w:val="3"/>
          <w:numId w:val="40"/>
        </w:numPr>
        <w:tabs>
          <w:tab w:val="left" w:pos="1798"/>
        </w:tabs>
        <w:spacing w:line="226" w:lineRule="exact"/>
        <w:ind w:left="1798" w:hanging="358"/>
        <w:rPr>
          <w:sz w:val="20"/>
        </w:rPr>
      </w:pPr>
      <w:r>
        <w:rPr>
          <w:sz w:val="20"/>
        </w:rPr>
        <w:t>The</w:t>
      </w:r>
      <w:r>
        <w:rPr>
          <w:spacing w:val="-6"/>
          <w:sz w:val="20"/>
        </w:rPr>
        <w:t xml:space="preserve"> </w:t>
      </w:r>
      <w:r>
        <w:rPr>
          <w:sz w:val="20"/>
        </w:rPr>
        <w:t>monitor</w:t>
      </w:r>
      <w:r>
        <w:rPr>
          <w:spacing w:val="-6"/>
          <w:sz w:val="20"/>
        </w:rPr>
        <w:t xml:space="preserve"> </w:t>
      </w:r>
      <w:r>
        <w:rPr>
          <w:sz w:val="20"/>
        </w:rPr>
        <w:t>shall</w:t>
      </w:r>
      <w:r>
        <w:rPr>
          <w:spacing w:val="-5"/>
          <w:sz w:val="20"/>
        </w:rPr>
        <w:t xml:space="preserve"> </w:t>
      </w:r>
      <w:r>
        <w:rPr>
          <w:sz w:val="20"/>
        </w:rPr>
        <w:t>have</w:t>
      </w:r>
      <w:r>
        <w:rPr>
          <w:spacing w:val="-6"/>
          <w:sz w:val="20"/>
        </w:rPr>
        <w:t xml:space="preserve"> </w:t>
      </w:r>
      <w:r>
        <w:rPr>
          <w:sz w:val="20"/>
        </w:rPr>
        <w:t>automatic</w:t>
      </w:r>
      <w:r>
        <w:rPr>
          <w:spacing w:val="-5"/>
          <w:sz w:val="20"/>
        </w:rPr>
        <w:t xml:space="preserve"> </w:t>
      </w:r>
      <w:r>
        <w:rPr>
          <w:sz w:val="20"/>
        </w:rPr>
        <w:t>NTSC</w:t>
      </w:r>
      <w:r>
        <w:rPr>
          <w:spacing w:val="-6"/>
          <w:sz w:val="20"/>
        </w:rPr>
        <w:t xml:space="preserve"> </w:t>
      </w:r>
      <w:r>
        <w:rPr>
          <w:sz w:val="20"/>
        </w:rPr>
        <w:t>or</w:t>
      </w:r>
      <w:r>
        <w:rPr>
          <w:spacing w:val="-5"/>
          <w:sz w:val="20"/>
        </w:rPr>
        <w:t xml:space="preserve"> </w:t>
      </w:r>
      <w:r>
        <w:rPr>
          <w:sz w:val="20"/>
        </w:rPr>
        <w:t>PAL</w:t>
      </w:r>
      <w:r>
        <w:rPr>
          <w:spacing w:val="-6"/>
          <w:sz w:val="20"/>
        </w:rPr>
        <w:t xml:space="preserve"> </w:t>
      </w:r>
      <w:r>
        <w:rPr>
          <w:spacing w:val="-2"/>
          <w:sz w:val="20"/>
        </w:rPr>
        <w:t>recognition.</w:t>
      </w:r>
    </w:p>
    <w:p w14:paraId="0A7DC192" w14:textId="77777777" w:rsidR="00726659" w:rsidRDefault="000F0732">
      <w:pPr>
        <w:pStyle w:val="ListParagraph"/>
        <w:numPr>
          <w:ilvl w:val="3"/>
          <w:numId w:val="40"/>
        </w:numPr>
        <w:tabs>
          <w:tab w:val="left" w:pos="1798"/>
        </w:tabs>
        <w:spacing w:before="113"/>
        <w:ind w:left="1798" w:hanging="358"/>
        <w:rPr>
          <w:sz w:val="20"/>
        </w:rPr>
      </w:pPr>
      <w:r>
        <w:rPr>
          <w:sz w:val="20"/>
        </w:rPr>
        <w:t>The</w:t>
      </w:r>
      <w:r>
        <w:rPr>
          <w:spacing w:val="-8"/>
          <w:sz w:val="20"/>
        </w:rPr>
        <w:t xml:space="preserve"> </w:t>
      </w:r>
      <w:r>
        <w:rPr>
          <w:sz w:val="20"/>
        </w:rPr>
        <w:t>monitor</w:t>
      </w:r>
      <w:r>
        <w:rPr>
          <w:spacing w:val="-8"/>
          <w:sz w:val="20"/>
        </w:rPr>
        <w:t xml:space="preserve"> </w:t>
      </w:r>
      <w:proofErr w:type="gramStart"/>
      <w:r>
        <w:rPr>
          <w:sz w:val="20"/>
        </w:rPr>
        <w:t>shall</w:t>
      </w:r>
      <w:proofErr w:type="gramEnd"/>
      <w:r>
        <w:rPr>
          <w:spacing w:val="-7"/>
          <w:sz w:val="20"/>
        </w:rPr>
        <w:t xml:space="preserve"> </w:t>
      </w:r>
      <w:r>
        <w:rPr>
          <w:sz w:val="20"/>
        </w:rPr>
        <w:t>have</w:t>
      </w:r>
      <w:r>
        <w:rPr>
          <w:spacing w:val="-8"/>
          <w:sz w:val="20"/>
        </w:rPr>
        <w:t xml:space="preserve"> </w:t>
      </w:r>
      <w:r>
        <w:rPr>
          <w:sz w:val="20"/>
        </w:rPr>
        <w:t>a</w:t>
      </w:r>
      <w:r>
        <w:rPr>
          <w:spacing w:val="-7"/>
          <w:sz w:val="20"/>
        </w:rPr>
        <w:t xml:space="preserve"> </w:t>
      </w:r>
      <w:r>
        <w:rPr>
          <w:sz w:val="20"/>
        </w:rPr>
        <w:t>picture-in-picture</w:t>
      </w:r>
      <w:r>
        <w:rPr>
          <w:spacing w:val="-8"/>
          <w:sz w:val="20"/>
        </w:rPr>
        <w:t xml:space="preserve"> </w:t>
      </w:r>
      <w:r>
        <w:rPr>
          <w:spacing w:val="-2"/>
          <w:sz w:val="20"/>
        </w:rPr>
        <w:t>function.</w:t>
      </w:r>
    </w:p>
    <w:p w14:paraId="1577B138" w14:textId="77777777" w:rsidR="00726659" w:rsidRDefault="000F0732">
      <w:pPr>
        <w:pStyle w:val="ListParagraph"/>
        <w:numPr>
          <w:ilvl w:val="3"/>
          <w:numId w:val="40"/>
        </w:numPr>
        <w:tabs>
          <w:tab w:val="left" w:pos="1798"/>
        </w:tabs>
        <w:spacing w:before="114"/>
        <w:ind w:left="1798" w:hanging="358"/>
        <w:rPr>
          <w:sz w:val="20"/>
        </w:rPr>
      </w:pPr>
      <w:r>
        <w:rPr>
          <w:sz w:val="20"/>
        </w:rPr>
        <w:t>The</w:t>
      </w:r>
      <w:r>
        <w:rPr>
          <w:spacing w:val="-7"/>
          <w:sz w:val="20"/>
        </w:rPr>
        <w:t xml:space="preserve"> </w:t>
      </w:r>
      <w:r>
        <w:rPr>
          <w:sz w:val="20"/>
        </w:rPr>
        <w:t>monitor</w:t>
      </w:r>
      <w:r>
        <w:rPr>
          <w:spacing w:val="-6"/>
          <w:sz w:val="20"/>
        </w:rPr>
        <w:t xml:space="preserve"> </w:t>
      </w:r>
      <w:r>
        <w:rPr>
          <w:sz w:val="20"/>
        </w:rPr>
        <w:t>shall</w:t>
      </w:r>
      <w:r>
        <w:rPr>
          <w:spacing w:val="-6"/>
          <w:sz w:val="20"/>
        </w:rPr>
        <w:t xml:space="preserve"> </w:t>
      </w:r>
      <w:r>
        <w:rPr>
          <w:sz w:val="20"/>
        </w:rPr>
        <w:t>use</w:t>
      </w:r>
      <w:r>
        <w:rPr>
          <w:spacing w:val="-6"/>
          <w:sz w:val="20"/>
        </w:rPr>
        <w:t xml:space="preserve"> </w:t>
      </w:r>
      <w:r>
        <w:rPr>
          <w:sz w:val="20"/>
        </w:rPr>
        <w:t>the</w:t>
      </w:r>
      <w:r>
        <w:rPr>
          <w:spacing w:val="-6"/>
          <w:sz w:val="20"/>
        </w:rPr>
        <w:t xml:space="preserve"> </w:t>
      </w:r>
      <w:r>
        <w:rPr>
          <w:sz w:val="20"/>
        </w:rPr>
        <w:t>following</w:t>
      </w:r>
      <w:r>
        <w:rPr>
          <w:spacing w:val="-7"/>
          <w:sz w:val="20"/>
        </w:rPr>
        <w:t xml:space="preserve"> </w:t>
      </w:r>
      <w:r>
        <w:rPr>
          <w:sz w:val="20"/>
        </w:rPr>
        <w:t>signal</w:t>
      </w:r>
      <w:r>
        <w:rPr>
          <w:spacing w:val="-6"/>
          <w:sz w:val="20"/>
        </w:rPr>
        <w:t xml:space="preserve"> </w:t>
      </w:r>
      <w:r>
        <w:rPr>
          <w:spacing w:val="-2"/>
          <w:sz w:val="20"/>
        </w:rPr>
        <w:t>connectors:</w:t>
      </w:r>
    </w:p>
    <w:p w14:paraId="2BD66725" w14:textId="77777777" w:rsidR="00726659" w:rsidRDefault="000F0732">
      <w:pPr>
        <w:pStyle w:val="ListParagraph"/>
        <w:numPr>
          <w:ilvl w:val="4"/>
          <w:numId w:val="40"/>
        </w:numPr>
        <w:tabs>
          <w:tab w:val="left" w:pos="2158"/>
        </w:tabs>
        <w:spacing w:before="112"/>
        <w:ind w:left="2158" w:hanging="358"/>
        <w:rPr>
          <w:sz w:val="20"/>
        </w:rPr>
      </w:pPr>
      <w:r>
        <w:rPr>
          <w:sz w:val="20"/>
        </w:rPr>
        <w:t>Video</w:t>
      </w:r>
      <w:r>
        <w:rPr>
          <w:spacing w:val="-7"/>
          <w:sz w:val="20"/>
        </w:rPr>
        <w:t xml:space="preserve"> </w:t>
      </w:r>
      <w:r>
        <w:rPr>
          <w:sz w:val="20"/>
        </w:rPr>
        <w:t>1.0</w:t>
      </w:r>
      <w:r>
        <w:rPr>
          <w:spacing w:val="-5"/>
          <w:sz w:val="20"/>
        </w:rPr>
        <w:t xml:space="preserve"> </w:t>
      </w:r>
      <w:r>
        <w:rPr>
          <w:sz w:val="20"/>
        </w:rPr>
        <w:t>V</w:t>
      </w:r>
      <w:r>
        <w:rPr>
          <w:spacing w:val="-5"/>
          <w:sz w:val="20"/>
        </w:rPr>
        <w:t xml:space="preserve"> </w:t>
      </w:r>
      <w:r>
        <w:rPr>
          <w:sz w:val="20"/>
        </w:rPr>
        <w:t>peak-to-peak</w:t>
      </w:r>
      <w:r>
        <w:rPr>
          <w:spacing w:val="-5"/>
          <w:sz w:val="20"/>
        </w:rPr>
        <w:t xml:space="preserve"> </w:t>
      </w:r>
      <w:r>
        <w:rPr>
          <w:sz w:val="20"/>
        </w:rPr>
        <w:t>at</w:t>
      </w:r>
      <w:r>
        <w:rPr>
          <w:spacing w:val="-5"/>
          <w:sz w:val="20"/>
        </w:rPr>
        <w:t xml:space="preserve"> </w:t>
      </w:r>
      <w:r>
        <w:rPr>
          <w:sz w:val="20"/>
        </w:rPr>
        <w:t>75</w:t>
      </w:r>
      <w:r>
        <w:rPr>
          <w:spacing w:val="-5"/>
          <w:sz w:val="20"/>
        </w:rPr>
        <w:t xml:space="preserve"> </w:t>
      </w:r>
      <w:r>
        <w:rPr>
          <w:spacing w:val="-4"/>
          <w:sz w:val="20"/>
        </w:rPr>
        <w:t>ohms</w:t>
      </w:r>
    </w:p>
    <w:p w14:paraId="5B3FB9F3" w14:textId="77777777" w:rsidR="00726659" w:rsidRDefault="000F0732">
      <w:pPr>
        <w:pStyle w:val="ListParagraph"/>
        <w:numPr>
          <w:ilvl w:val="0"/>
          <w:numId w:val="37"/>
        </w:numPr>
        <w:tabs>
          <w:tab w:val="left" w:pos="2158"/>
        </w:tabs>
        <w:spacing w:before="115"/>
        <w:ind w:left="2158" w:hanging="358"/>
        <w:rPr>
          <w:sz w:val="20"/>
        </w:rPr>
      </w:pPr>
      <w:r>
        <w:rPr>
          <w:sz w:val="20"/>
        </w:rPr>
        <w:t>Y/C</w:t>
      </w:r>
      <w:r>
        <w:rPr>
          <w:spacing w:val="-8"/>
          <w:sz w:val="20"/>
        </w:rPr>
        <w:t xml:space="preserve"> </w:t>
      </w:r>
      <w:r>
        <w:rPr>
          <w:sz w:val="20"/>
        </w:rPr>
        <w:t>(S-video)</w:t>
      </w:r>
      <w:r>
        <w:rPr>
          <w:spacing w:val="-7"/>
          <w:sz w:val="20"/>
        </w:rPr>
        <w:t xml:space="preserve"> </w:t>
      </w:r>
      <w:r>
        <w:rPr>
          <w:spacing w:val="-2"/>
          <w:sz w:val="20"/>
        </w:rPr>
        <w:t>in/out</w:t>
      </w:r>
    </w:p>
    <w:p w14:paraId="36CD925E" w14:textId="77777777" w:rsidR="00726659" w:rsidRDefault="000F0732">
      <w:pPr>
        <w:pStyle w:val="ListParagraph"/>
        <w:numPr>
          <w:ilvl w:val="0"/>
          <w:numId w:val="37"/>
        </w:numPr>
        <w:tabs>
          <w:tab w:val="left" w:pos="2158"/>
        </w:tabs>
        <w:spacing w:before="111"/>
        <w:ind w:left="2158" w:hanging="358"/>
        <w:rPr>
          <w:sz w:val="20"/>
        </w:rPr>
      </w:pPr>
      <w:r>
        <w:rPr>
          <w:sz w:val="20"/>
        </w:rPr>
        <w:t>Audio</w:t>
      </w:r>
      <w:r>
        <w:rPr>
          <w:spacing w:val="-8"/>
          <w:sz w:val="20"/>
        </w:rPr>
        <w:t xml:space="preserve"> </w:t>
      </w:r>
      <w:r>
        <w:rPr>
          <w:spacing w:val="-2"/>
          <w:sz w:val="20"/>
        </w:rPr>
        <w:t>in/out</w:t>
      </w:r>
    </w:p>
    <w:p w14:paraId="0774F9FE" w14:textId="77777777" w:rsidR="00726659" w:rsidRDefault="00726659">
      <w:pPr>
        <w:pStyle w:val="ListParagraph"/>
        <w:rPr>
          <w:sz w:val="20"/>
        </w:rPr>
        <w:sectPr w:rsidR="00726659">
          <w:pgSz w:w="12240" w:h="15840"/>
          <w:pgMar w:top="1380" w:right="720" w:bottom="1160" w:left="720" w:header="730" w:footer="963" w:gutter="0"/>
          <w:cols w:space="720"/>
        </w:sectPr>
      </w:pPr>
    </w:p>
    <w:p w14:paraId="2DA73095" w14:textId="77777777" w:rsidR="00726659" w:rsidRDefault="00726659">
      <w:pPr>
        <w:pStyle w:val="BodyText"/>
        <w:spacing w:before="19"/>
        <w:ind w:left="0" w:firstLine="0"/>
      </w:pPr>
    </w:p>
    <w:p w14:paraId="01FF9D86" w14:textId="77777777" w:rsidR="00726659" w:rsidRDefault="000F0732">
      <w:pPr>
        <w:pStyle w:val="ListParagraph"/>
        <w:numPr>
          <w:ilvl w:val="0"/>
          <w:numId w:val="37"/>
        </w:numPr>
        <w:tabs>
          <w:tab w:val="left" w:pos="2158"/>
        </w:tabs>
        <w:ind w:left="2158" w:hanging="358"/>
        <w:rPr>
          <w:sz w:val="20"/>
        </w:rPr>
      </w:pPr>
      <w:r>
        <w:rPr>
          <w:sz w:val="20"/>
        </w:rPr>
        <w:t>VGA</w:t>
      </w:r>
      <w:r>
        <w:rPr>
          <w:spacing w:val="-7"/>
          <w:sz w:val="20"/>
        </w:rPr>
        <w:t xml:space="preserve"> </w:t>
      </w:r>
      <w:r>
        <w:rPr>
          <w:sz w:val="20"/>
        </w:rPr>
        <w:t>15-pin</w:t>
      </w:r>
      <w:r>
        <w:rPr>
          <w:spacing w:val="-7"/>
          <w:sz w:val="20"/>
        </w:rPr>
        <w:t xml:space="preserve"> </w:t>
      </w:r>
      <w:r>
        <w:rPr>
          <w:sz w:val="20"/>
        </w:rPr>
        <w:t>D-</w:t>
      </w:r>
      <w:r>
        <w:rPr>
          <w:spacing w:val="-5"/>
          <w:sz w:val="20"/>
        </w:rPr>
        <w:t>Sub</w:t>
      </w:r>
    </w:p>
    <w:p w14:paraId="464AC58B" w14:textId="77777777" w:rsidR="00726659" w:rsidRDefault="000F0732">
      <w:pPr>
        <w:pStyle w:val="ListParagraph"/>
        <w:numPr>
          <w:ilvl w:val="0"/>
          <w:numId w:val="37"/>
        </w:numPr>
        <w:tabs>
          <w:tab w:val="left" w:pos="2158"/>
        </w:tabs>
        <w:spacing w:before="112"/>
        <w:ind w:left="2158" w:hanging="358"/>
        <w:rPr>
          <w:sz w:val="20"/>
        </w:rPr>
      </w:pPr>
      <w:r>
        <w:rPr>
          <w:spacing w:val="-4"/>
          <w:sz w:val="20"/>
        </w:rPr>
        <w:t>HDMI</w:t>
      </w:r>
    </w:p>
    <w:p w14:paraId="3D893140" w14:textId="77777777" w:rsidR="00726659" w:rsidRDefault="000F0732">
      <w:pPr>
        <w:pStyle w:val="ListParagraph"/>
        <w:numPr>
          <w:ilvl w:val="3"/>
          <w:numId w:val="40"/>
        </w:numPr>
        <w:tabs>
          <w:tab w:val="left" w:pos="1798"/>
        </w:tabs>
        <w:spacing w:before="114"/>
        <w:ind w:left="1798" w:hanging="358"/>
        <w:rPr>
          <w:sz w:val="20"/>
        </w:rPr>
      </w:pPr>
      <w:r>
        <w:rPr>
          <w:sz w:val="20"/>
        </w:rPr>
        <w:t>The</w:t>
      </w:r>
      <w:r>
        <w:rPr>
          <w:spacing w:val="-8"/>
          <w:sz w:val="20"/>
        </w:rPr>
        <w:t xml:space="preserve"> </w:t>
      </w:r>
      <w:r>
        <w:rPr>
          <w:sz w:val="20"/>
        </w:rPr>
        <w:t>monitor</w:t>
      </w:r>
      <w:r>
        <w:rPr>
          <w:spacing w:val="-5"/>
          <w:sz w:val="20"/>
        </w:rPr>
        <w:t xml:space="preserve"> </w:t>
      </w:r>
      <w:r>
        <w:rPr>
          <w:sz w:val="20"/>
        </w:rPr>
        <w:t>shall</w:t>
      </w:r>
      <w:r>
        <w:rPr>
          <w:spacing w:val="-5"/>
          <w:sz w:val="20"/>
        </w:rPr>
        <w:t xml:space="preserve"> </w:t>
      </w:r>
      <w:r>
        <w:rPr>
          <w:sz w:val="20"/>
        </w:rPr>
        <w:t>have</w:t>
      </w:r>
      <w:r>
        <w:rPr>
          <w:spacing w:val="-5"/>
          <w:sz w:val="20"/>
        </w:rPr>
        <w:t xml:space="preserve"> </w:t>
      </w:r>
      <w:r>
        <w:rPr>
          <w:sz w:val="20"/>
        </w:rPr>
        <w:t>two</w:t>
      </w:r>
      <w:r>
        <w:rPr>
          <w:spacing w:val="-5"/>
          <w:sz w:val="20"/>
        </w:rPr>
        <w:t xml:space="preserve"> </w:t>
      </w:r>
      <w:r>
        <w:rPr>
          <w:sz w:val="20"/>
        </w:rPr>
        <w:t>&lt;2&gt;</w:t>
      </w:r>
      <w:r>
        <w:rPr>
          <w:spacing w:val="-5"/>
          <w:sz w:val="20"/>
        </w:rPr>
        <w:t xml:space="preserve"> </w:t>
      </w:r>
      <w:r>
        <w:rPr>
          <w:sz w:val="20"/>
        </w:rPr>
        <w:t>audio</w:t>
      </w:r>
      <w:r>
        <w:rPr>
          <w:spacing w:val="-5"/>
          <w:sz w:val="20"/>
        </w:rPr>
        <w:t xml:space="preserve"> </w:t>
      </w:r>
      <w:r>
        <w:rPr>
          <w:spacing w:val="-2"/>
          <w:sz w:val="20"/>
        </w:rPr>
        <w:t>speaker(s).</w:t>
      </w:r>
    </w:p>
    <w:p w14:paraId="5333473B" w14:textId="77777777" w:rsidR="00726659" w:rsidRDefault="000F0732">
      <w:pPr>
        <w:pStyle w:val="ListParagraph"/>
        <w:numPr>
          <w:ilvl w:val="4"/>
          <w:numId w:val="40"/>
        </w:numPr>
        <w:tabs>
          <w:tab w:val="left" w:pos="2158"/>
        </w:tabs>
        <w:spacing w:before="112"/>
        <w:ind w:left="2158" w:hanging="358"/>
        <w:rPr>
          <w:sz w:val="20"/>
        </w:rPr>
      </w:pPr>
      <w:r>
        <w:rPr>
          <w:sz w:val="20"/>
        </w:rPr>
        <w:t>The</w:t>
      </w:r>
      <w:r>
        <w:rPr>
          <w:spacing w:val="-5"/>
          <w:sz w:val="20"/>
        </w:rPr>
        <w:t xml:space="preserve"> </w:t>
      </w:r>
      <w:r>
        <w:rPr>
          <w:sz w:val="20"/>
        </w:rPr>
        <w:t>speaker</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0.5</w:t>
      </w:r>
      <w:r>
        <w:rPr>
          <w:spacing w:val="-4"/>
          <w:sz w:val="20"/>
        </w:rPr>
        <w:t xml:space="preserve"> </w:t>
      </w:r>
      <w:r>
        <w:rPr>
          <w:sz w:val="20"/>
        </w:rPr>
        <w:t>W</w:t>
      </w:r>
      <w:r>
        <w:rPr>
          <w:spacing w:val="-5"/>
          <w:sz w:val="20"/>
        </w:rPr>
        <w:t xml:space="preserve"> </w:t>
      </w:r>
      <w:r>
        <w:rPr>
          <w:spacing w:val="-2"/>
          <w:sz w:val="20"/>
        </w:rPr>
        <w:t>minimum.</w:t>
      </w:r>
    </w:p>
    <w:p w14:paraId="71407A3F" w14:textId="77777777" w:rsidR="00726659" w:rsidRDefault="000F0732">
      <w:pPr>
        <w:pStyle w:val="ListParagraph"/>
        <w:numPr>
          <w:ilvl w:val="3"/>
          <w:numId w:val="40"/>
        </w:numPr>
        <w:tabs>
          <w:tab w:val="left" w:pos="1798"/>
        </w:tabs>
        <w:spacing w:before="114"/>
        <w:ind w:left="1798" w:hanging="358"/>
        <w:rPr>
          <w:sz w:val="20"/>
        </w:rPr>
      </w:pPr>
      <w:r>
        <w:rPr>
          <w:sz w:val="20"/>
        </w:rPr>
        <w:t>The</w:t>
      </w:r>
      <w:r>
        <w:rPr>
          <w:spacing w:val="-7"/>
          <w:sz w:val="20"/>
        </w:rPr>
        <w:t xml:space="preserve"> </w:t>
      </w:r>
      <w:r>
        <w:rPr>
          <w:sz w:val="20"/>
        </w:rPr>
        <w:t>monitor</w:t>
      </w:r>
      <w:r>
        <w:rPr>
          <w:spacing w:val="-6"/>
          <w:sz w:val="20"/>
        </w:rPr>
        <w:t xml:space="preserve"> </w:t>
      </w:r>
      <w:proofErr w:type="gramStart"/>
      <w:r>
        <w:rPr>
          <w:sz w:val="20"/>
        </w:rPr>
        <w:t>shall</w:t>
      </w:r>
      <w:proofErr w:type="gramEnd"/>
      <w:r>
        <w:rPr>
          <w:spacing w:val="-7"/>
          <w:sz w:val="20"/>
        </w:rPr>
        <w:t xml:space="preserve"> </w:t>
      </w:r>
      <w:r>
        <w:rPr>
          <w:sz w:val="20"/>
        </w:rPr>
        <w:t>have</w:t>
      </w:r>
      <w:r>
        <w:rPr>
          <w:spacing w:val="-6"/>
          <w:sz w:val="20"/>
        </w:rPr>
        <w:t xml:space="preserve"> </w:t>
      </w:r>
      <w:r>
        <w:rPr>
          <w:sz w:val="20"/>
        </w:rPr>
        <w:t>the</w:t>
      </w:r>
      <w:r>
        <w:rPr>
          <w:spacing w:val="-6"/>
          <w:sz w:val="20"/>
        </w:rPr>
        <w:t xml:space="preserve"> </w:t>
      </w:r>
      <w:r>
        <w:rPr>
          <w:sz w:val="20"/>
        </w:rPr>
        <w:t>following</w:t>
      </w:r>
      <w:r>
        <w:rPr>
          <w:spacing w:val="-7"/>
          <w:sz w:val="20"/>
        </w:rPr>
        <w:t xml:space="preserve"> </w:t>
      </w:r>
      <w:r>
        <w:rPr>
          <w:sz w:val="20"/>
        </w:rPr>
        <w:t>front</w:t>
      </w:r>
      <w:r>
        <w:rPr>
          <w:spacing w:val="-6"/>
          <w:sz w:val="20"/>
        </w:rPr>
        <w:t xml:space="preserve"> </w:t>
      </w:r>
      <w:r>
        <w:rPr>
          <w:sz w:val="20"/>
        </w:rPr>
        <w:t>control</w:t>
      </w:r>
      <w:r>
        <w:rPr>
          <w:spacing w:val="-7"/>
          <w:sz w:val="20"/>
        </w:rPr>
        <w:t xml:space="preserve"> </w:t>
      </w:r>
      <w:r>
        <w:rPr>
          <w:sz w:val="20"/>
        </w:rPr>
        <w:t>panel</w:t>
      </w:r>
      <w:r>
        <w:rPr>
          <w:spacing w:val="-6"/>
          <w:sz w:val="20"/>
        </w:rPr>
        <w:t xml:space="preserve"> </w:t>
      </w:r>
      <w:r>
        <w:rPr>
          <w:spacing w:val="-2"/>
          <w:sz w:val="20"/>
        </w:rPr>
        <w:t>buttons:</w:t>
      </w:r>
    </w:p>
    <w:p w14:paraId="519EBE98" w14:textId="77777777" w:rsidR="00726659" w:rsidRDefault="000F0732">
      <w:pPr>
        <w:pStyle w:val="ListParagraph"/>
        <w:numPr>
          <w:ilvl w:val="4"/>
          <w:numId w:val="40"/>
        </w:numPr>
        <w:tabs>
          <w:tab w:val="left" w:pos="2158"/>
        </w:tabs>
        <w:spacing w:before="114"/>
        <w:ind w:left="2158" w:hanging="358"/>
        <w:rPr>
          <w:sz w:val="20"/>
        </w:rPr>
      </w:pPr>
      <w:r>
        <w:rPr>
          <w:sz w:val="20"/>
        </w:rPr>
        <w:t>Power</w:t>
      </w:r>
      <w:r>
        <w:rPr>
          <w:spacing w:val="-8"/>
          <w:sz w:val="20"/>
        </w:rPr>
        <w:t xml:space="preserve"> </w:t>
      </w:r>
      <w:r>
        <w:rPr>
          <w:spacing w:val="-2"/>
          <w:sz w:val="20"/>
        </w:rPr>
        <w:t>on/off</w:t>
      </w:r>
    </w:p>
    <w:p w14:paraId="5202A2DC" w14:textId="77777777" w:rsidR="00726659" w:rsidRDefault="000F0732">
      <w:pPr>
        <w:pStyle w:val="ListParagraph"/>
        <w:numPr>
          <w:ilvl w:val="4"/>
          <w:numId w:val="40"/>
        </w:numPr>
        <w:tabs>
          <w:tab w:val="left" w:pos="2158"/>
        </w:tabs>
        <w:spacing w:before="112"/>
        <w:ind w:left="2158" w:hanging="358"/>
        <w:rPr>
          <w:sz w:val="20"/>
        </w:rPr>
      </w:pPr>
      <w:r>
        <w:rPr>
          <w:sz w:val="20"/>
        </w:rPr>
        <w:t>LED</w:t>
      </w:r>
      <w:r>
        <w:rPr>
          <w:spacing w:val="-4"/>
          <w:sz w:val="20"/>
        </w:rPr>
        <w:t xml:space="preserve"> </w:t>
      </w:r>
      <w:r>
        <w:rPr>
          <w:spacing w:val="-2"/>
          <w:sz w:val="20"/>
        </w:rPr>
        <w:t>indicator</w:t>
      </w:r>
    </w:p>
    <w:p w14:paraId="4A2EC35D" w14:textId="77777777" w:rsidR="00726659" w:rsidRDefault="000F0732">
      <w:pPr>
        <w:pStyle w:val="ListParagraph"/>
        <w:numPr>
          <w:ilvl w:val="4"/>
          <w:numId w:val="40"/>
        </w:numPr>
        <w:tabs>
          <w:tab w:val="left" w:pos="2158"/>
        </w:tabs>
        <w:spacing w:before="114"/>
        <w:ind w:left="2158" w:hanging="358"/>
        <w:rPr>
          <w:sz w:val="20"/>
        </w:rPr>
      </w:pPr>
      <w:r>
        <w:rPr>
          <w:spacing w:val="-4"/>
          <w:sz w:val="20"/>
        </w:rPr>
        <w:t>Mode</w:t>
      </w:r>
    </w:p>
    <w:p w14:paraId="7F09A0C5" w14:textId="77777777" w:rsidR="00726659" w:rsidRDefault="000F0732">
      <w:pPr>
        <w:pStyle w:val="ListParagraph"/>
        <w:numPr>
          <w:ilvl w:val="4"/>
          <w:numId w:val="40"/>
        </w:numPr>
        <w:tabs>
          <w:tab w:val="left" w:pos="2158"/>
        </w:tabs>
        <w:spacing w:before="112"/>
        <w:ind w:left="2158" w:hanging="358"/>
        <w:rPr>
          <w:sz w:val="20"/>
        </w:rPr>
      </w:pPr>
      <w:r>
        <w:rPr>
          <w:sz w:val="20"/>
        </w:rPr>
        <w:t>Increase</w:t>
      </w:r>
      <w:r>
        <w:rPr>
          <w:spacing w:val="-10"/>
          <w:sz w:val="20"/>
        </w:rPr>
        <w:t xml:space="preserve"> </w:t>
      </w:r>
      <w:r>
        <w:rPr>
          <w:spacing w:val="-2"/>
          <w:sz w:val="20"/>
        </w:rPr>
        <w:t>(volume)</w:t>
      </w:r>
    </w:p>
    <w:p w14:paraId="2F69AB8A" w14:textId="77777777" w:rsidR="00726659" w:rsidRDefault="000F0732">
      <w:pPr>
        <w:pStyle w:val="ListParagraph"/>
        <w:numPr>
          <w:ilvl w:val="4"/>
          <w:numId w:val="40"/>
        </w:numPr>
        <w:tabs>
          <w:tab w:val="left" w:pos="2158"/>
        </w:tabs>
        <w:spacing w:before="114"/>
        <w:ind w:left="2158" w:hanging="358"/>
        <w:rPr>
          <w:sz w:val="20"/>
        </w:rPr>
      </w:pPr>
      <w:r>
        <w:rPr>
          <w:sz w:val="20"/>
        </w:rPr>
        <w:t>Decrease</w:t>
      </w:r>
      <w:r>
        <w:rPr>
          <w:spacing w:val="-10"/>
          <w:sz w:val="20"/>
        </w:rPr>
        <w:t xml:space="preserve"> </w:t>
      </w:r>
      <w:r>
        <w:rPr>
          <w:spacing w:val="-2"/>
          <w:sz w:val="20"/>
        </w:rPr>
        <w:t>(volume)</w:t>
      </w:r>
    </w:p>
    <w:p w14:paraId="03E69E49" w14:textId="77777777" w:rsidR="00726659" w:rsidRDefault="000F0732">
      <w:pPr>
        <w:pStyle w:val="ListParagraph"/>
        <w:numPr>
          <w:ilvl w:val="4"/>
          <w:numId w:val="40"/>
        </w:numPr>
        <w:tabs>
          <w:tab w:val="left" w:pos="2158"/>
        </w:tabs>
        <w:spacing w:before="115"/>
        <w:ind w:left="2158" w:hanging="358"/>
        <w:rPr>
          <w:sz w:val="20"/>
        </w:rPr>
      </w:pPr>
      <w:r>
        <w:rPr>
          <w:sz w:val="20"/>
        </w:rPr>
        <w:t>Up</w:t>
      </w:r>
      <w:r>
        <w:rPr>
          <w:spacing w:val="-7"/>
          <w:sz w:val="20"/>
        </w:rPr>
        <w:t xml:space="preserve"> </w:t>
      </w:r>
      <w:r>
        <w:rPr>
          <w:sz w:val="20"/>
        </w:rPr>
        <w:t>(contrast</w:t>
      </w:r>
      <w:r>
        <w:rPr>
          <w:spacing w:val="-7"/>
          <w:sz w:val="20"/>
        </w:rPr>
        <w:t xml:space="preserve"> </w:t>
      </w:r>
      <w:r>
        <w:rPr>
          <w:spacing w:val="-2"/>
          <w:sz w:val="20"/>
        </w:rPr>
        <w:t>adjustment)</w:t>
      </w:r>
    </w:p>
    <w:p w14:paraId="4152FF22" w14:textId="77777777" w:rsidR="00726659" w:rsidRDefault="000F0732">
      <w:pPr>
        <w:pStyle w:val="ListParagraph"/>
        <w:numPr>
          <w:ilvl w:val="4"/>
          <w:numId w:val="40"/>
        </w:numPr>
        <w:tabs>
          <w:tab w:val="left" w:pos="2158"/>
        </w:tabs>
        <w:spacing w:before="112"/>
        <w:ind w:left="2158" w:hanging="358"/>
        <w:rPr>
          <w:sz w:val="20"/>
        </w:rPr>
      </w:pPr>
      <w:r>
        <w:rPr>
          <w:sz w:val="20"/>
        </w:rPr>
        <w:t>Down</w:t>
      </w:r>
      <w:r>
        <w:rPr>
          <w:spacing w:val="-11"/>
          <w:sz w:val="20"/>
        </w:rPr>
        <w:t xml:space="preserve"> </w:t>
      </w:r>
      <w:r>
        <w:rPr>
          <w:sz w:val="20"/>
        </w:rPr>
        <w:t>(</w:t>
      </w:r>
      <w:proofErr w:type="gramStart"/>
      <w:r>
        <w:rPr>
          <w:sz w:val="20"/>
        </w:rPr>
        <w:t>brightness</w:t>
      </w:r>
      <w:proofErr w:type="gramEnd"/>
      <w:r>
        <w:rPr>
          <w:spacing w:val="-9"/>
          <w:sz w:val="20"/>
        </w:rPr>
        <w:t xml:space="preserve"> </w:t>
      </w:r>
      <w:r>
        <w:rPr>
          <w:spacing w:val="-2"/>
          <w:sz w:val="20"/>
        </w:rPr>
        <w:t>adjustment)</w:t>
      </w:r>
    </w:p>
    <w:p w14:paraId="28128010" w14:textId="77777777" w:rsidR="00726659" w:rsidRDefault="000F0732">
      <w:pPr>
        <w:pStyle w:val="ListParagraph"/>
        <w:numPr>
          <w:ilvl w:val="4"/>
          <w:numId w:val="40"/>
        </w:numPr>
        <w:tabs>
          <w:tab w:val="left" w:pos="2158"/>
        </w:tabs>
        <w:spacing w:before="114"/>
        <w:ind w:left="2158" w:hanging="358"/>
        <w:rPr>
          <w:sz w:val="20"/>
        </w:rPr>
      </w:pPr>
      <w:r>
        <w:rPr>
          <w:spacing w:val="-4"/>
          <w:sz w:val="20"/>
        </w:rPr>
        <w:t>Menu</w:t>
      </w:r>
    </w:p>
    <w:p w14:paraId="68C7AEF1" w14:textId="77777777" w:rsidR="00726659" w:rsidRDefault="000F0732">
      <w:pPr>
        <w:pStyle w:val="ListParagraph"/>
        <w:numPr>
          <w:ilvl w:val="4"/>
          <w:numId w:val="40"/>
        </w:numPr>
        <w:tabs>
          <w:tab w:val="left" w:pos="2158"/>
        </w:tabs>
        <w:spacing w:before="112"/>
        <w:ind w:left="2158" w:hanging="358"/>
        <w:rPr>
          <w:sz w:val="20"/>
        </w:rPr>
      </w:pPr>
      <w:r>
        <w:rPr>
          <w:spacing w:val="-4"/>
          <w:sz w:val="20"/>
        </w:rPr>
        <w:t>Auto</w:t>
      </w:r>
    </w:p>
    <w:p w14:paraId="4F8F382E" w14:textId="77777777" w:rsidR="00726659" w:rsidRDefault="000F0732">
      <w:pPr>
        <w:pStyle w:val="ListParagraph"/>
        <w:numPr>
          <w:ilvl w:val="3"/>
          <w:numId w:val="40"/>
        </w:numPr>
        <w:tabs>
          <w:tab w:val="left" w:pos="1798"/>
          <w:tab w:val="left" w:pos="1800"/>
        </w:tabs>
        <w:spacing w:before="114" w:line="360" w:lineRule="auto"/>
        <w:ind w:left="1800" w:right="1198"/>
        <w:rPr>
          <w:sz w:val="20"/>
        </w:rPr>
      </w:pPr>
      <w:r>
        <w:rPr>
          <w:sz w:val="20"/>
        </w:rPr>
        <w:t>The</w:t>
      </w:r>
      <w:r>
        <w:rPr>
          <w:spacing w:val="-4"/>
          <w:sz w:val="20"/>
        </w:rPr>
        <w:t xml:space="preserve"> </w:t>
      </w:r>
      <w:r>
        <w:rPr>
          <w:sz w:val="20"/>
        </w:rPr>
        <w:t>monitor</w:t>
      </w:r>
      <w:r>
        <w:rPr>
          <w:spacing w:val="-4"/>
          <w:sz w:val="20"/>
        </w:rPr>
        <w:t xml:space="preserve"> </w:t>
      </w:r>
      <w:r>
        <w:rPr>
          <w:sz w:val="20"/>
        </w:rPr>
        <w:t>shall</w:t>
      </w:r>
      <w:r>
        <w:rPr>
          <w:spacing w:val="-4"/>
          <w:sz w:val="20"/>
        </w:rPr>
        <w:t xml:space="preserve"> </w:t>
      </w:r>
      <w:r>
        <w:rPr>
          <w:sz w:val="20"/>
        </w:rPr>
        <w:t>have</w:t>
      </w:r>
      <w:r>
        <w:rPr>
          <w:spacing w:val="-4"/>
          <w:sz w:val="20"/>
        </w:rPr>
        <w:t xml:space="preserve"> </w:t>
      </w:r>
      <w:r>
        <w:rPr>
          <w:sz w:val="20"/>
        </w:rPr>
        <w:t>the</w:t>
      </w:r>
      <w:r>
        <w:rPr>
          <w:spacing w:val="-4"/>
          <w:sz w:val="20"/>
        </w:rPr>
        <w:t xml:space="preserve"> </w:t>
      </w:r>
      <w:r>
        <w:rPr>
          <w:sz w:val="20"/>
        </w:rPr>
        <w:t>following</w:t>
      </w:r>
      <w:r>
        <w:rPr>
          <w:spacing w:val="-4"/>
          <w:sz w:val="20"/>
        </w:rPr>
        <w:t xml:space="preserve"> </w:t>
      </w:r>
      <w:r>
        <w:rPr>
          <w:sz w:val="20"/>
        </w:rPr>
        <w:t>options</w:t>
      </w:r>
      <w:r>
        <w:rPr>
          <w:spacing w:val="-4"/>
          <w:sz w:val="20"/>
        </w:rPr>
        <w:t xml:space="preserve"> </w:t>
      </w:r>
      <w:r>
        <w:rPr>
          <w:sz w:val="20"/>
        </w:rPr>
        <w:t>for</w:t>
      </w:r>
      <w:r>
        <w:rPr>
          <w:spacing w:val="-4"/>
          <w:sz w:val="20"/>
        </w:rPr>
        <w:t xml:space="preserve"> </w:t>
      </w:r>
      <w:r>
        <w:rPr>
          <w:sz w:val="20"/>
        </w:rPr>
        <w:t>adjustment</w:t>
      </w:r>
      <w:r>
        <w:rPr>
          <w:spacing w:val="-4"/>
          <w:sz w:val="20"/>
        </w:rPr>
        <w:t xml:space="preserve"> </w:t>
      </w:r>
      <w:r>
        <w:rPr>
          <w:sz w:val="20"/>
        </w:rPr>
        <w:t>in</w:t>
      </w:r>
      <w:r>
        <w:rPr>
          <w:spacing w:val="-4"/>
          <w:sz w:val="20"/>
        </w:rPr>
        <w:t xml:space="preserve"> </w:t>
      </w:r>
      <w:r>
        <w:rPr>
          <w:sz w:val="20"/>
        </w:rPr>
        <w:t>an onscreen display menu:</w:t>
      </w:r>
    </w:p>
    <w:p w14:paraId="446B1461" w14:textId="77777777" w:rsidR="00726659" w:rsidRDefault="000F0732">
      <w:pPr>
        <w:pStyle w:val="ListParagraph"/>
        <w:numPr>
          <w:ilvl w:val="4"/>
          <w:numId w:val="40"/>
        </w:numPr>
        <w:tabs>
          <w:tab w:val="left" w:pos="2158"/>
        </w:tabs>
        <w:spacing w:line="226" w:lineRule="exact"/>
        <w:ind w:left="2158" w:hanging="358"/>
        <w:rPr>
          <w:sz w:val="20"/>
        </w:rPr>
      </w:pPr>
      <w:r>
        <w:rPr>
          <w:spacing w:val="-2"/>
          <w:sz w:val="20"/>
        </w:rPr>
        <w:t>Color</w:t>
      </w:r>
    </w:p>
    <w:p w14:paraId="5AF994A5" w14:textId="77777777" w:rsidR="00726659" w:rsidRDefault="000F0732">
      <w:pPr>
        <w:pStyle w:val="ListParagraph"/>
        <w:numPr>
          <w:ilvl w:val="4"/>
          <w:numId w:val="40"/>
        </w:numPr>
        <w:tabs>
          <w:tab w:val="left" w:pos="2158"/>
        </w:tabs>
        <w:spacing w:before="114"/>
        <w:ind w:left="2158" w:hanging="358"/>
        <w:rPr>
          <w:sz w:val="20"/>
        </w:rPr>
      </w:pPr>
      <w:r>
        <w:rPr>
          <w:spacing w:val="-4"/>
          <w:sz w:val="20"/>
        </w:rPr>
        <w:t>Tint</w:t>
      </w:r>
    </w:p>
    <w:p w14:paraId="33C85BC1" w14:textId="77777777" w:rsidR="00726659" w:rsidRDefault="000F0732">
      <w:pPr>
        <w:pStyle w:val="ListParagraph"/>
        <w:numPr>
          <w:ilvl w:val="0"/>
          <w:numId w:val="36"/>
        </w:numPr>
        <w:tabs>
          <w:tab w:val="left" w:pos="2518"/>
        </w:tabs>
        <w:spacing w:before="112"/>
        <w:ind w:left="2518" w:hanging="358"/>
        <w:rPr>
          <w:sz w:val="20"/>
        </w:rPr>
      </w:pPr>
      <w:r>
        <w:rPr>
          <w:sz w:val="20"/>
        </w:rPr>
        <w:t>NTSC</w:t>
      </w:r>
      <w:r>
        <w:rPr>
          <w:spacing w:val="-5"/>
          <w:sz w:val="20"/>
        </w:rPr>
        <w:t xml:space="preserve"> </w:t>
      </w:r>
      <w:r>
        <w:rPr>
          <w:sz w:val="20"/>
        </w:rPr>
        <w:t>mode</w:t>
      </w:r>
      <w:r>
        <w:rPr>
          <w:spacing w:val="-5"/>
          <w:sz w:val="20"/>
        </w:rPr>
        <w:t xml:space="preserve"> </w:t>
      </w:r>
      <w:r>
        <w:rPr>
          <w:spacing w:val="-4"/>
          <w:sz w:val="20"/>
        </w:rPr>
        <w:t>only</w:t>
      </w:r>
    </w:p>
    <w:p w14:paraId="2874BE7A" w14:textId="77777777" w:rsidR="00726659" w:rsidRDefault="000F0732">
      <w:pPr>
        <w:pStyle w:val="ListParagraph"/>
        <w:numPr>
          <w:ilvl w:val="1"/>
          <w:numId w:val="36"/>
        </w:numPr>
        <w:tabs>
          <w:tab w:val="left" w:pos="2878"/>
        </w:tabs>
        <w:spacing w:before="114"/>
        <w:ind w:left="2878" w:hanging="358"/>
        <w:rPr>
          <w:sz w:val="20"/>
        </w:rPr>
      </w:pPr>
      <w:r>
        <w:rPr>
          <w:spacing w:val="-2"/>
          <w:sz w:val="20"/>
        </w:rPr>
        <w:t>Brightness</w:t>
      </w:r>
    </w:p>
    <w:p w14:paraId="21BC0D1D" w14:textId="77777777" w:rsidR="00726659" w:rsidRDefault="000F0732">
      <w:pPr>
        <w:pStyle w:val="ListParagraph"/>
        <w:numPr>
          <w:ilvl w:val="1"/>
          <w:numId w:val="36"/>
        </w:numPr>
        <w:tabs>
          <w:tab w:val="left" w:pos="2878"/>
        </w:tabs>
        <w:spacing w:before="114"/>
        <w:ind w:left="2878" w:hanging="358"/>
        <w:rPr>
          <w:sz w:val="20"/>
        </w:rPr>
      </w:pPr>
      <w:r>
        <w:rPr>
          <w:spacing w:val="-2"/>
          <w:sz w:val="20"/>
        </w:rPr>
        <w:t>Contrast</w:t>
      </w:r>
    </w:p>
    <w:p w14:paraId="464FCD41" w14:textId="77777777" w:rsidR="00726659" w:rsidRDefault="000F0732">
      <w:pPr>
        <w:pStyle w:val="ListParagraph"/>
        <w:numPr>
          <w:ilvl w:val="1"/>
          <w:numId w:val="36"/>
        </w:numPr>
        <w:tabs>
          <w:tab w:val="left" w:pos="2878"/>
        </w:tabs>
        <w:spacing w:before="112"/>
        <w:ind w:left="2878" w:hanging="358"/>
        <w:rPr>
          <w:sz w:val="20"/>
        </w:rPr>
      </w:pPr>
      <w:r>
        <w:rPr>
          <w:spacing w:val="-2"/>
          <w:sz w:val="20"/>
        </w:rPr>
        <w:t>Sharpness</w:t>
      </w:r>
    </w:p>
    <w:p w14:paraId="7E820788" w14:textId="77777777" w:rsidR="00726659" w:rsidRDefault="000F0732">
      <w:pPr>
        <w:pStyle w:val="ListParagraph"/>
        <w:numPr>
          <w:ilvl w:val="1"/>
          <w:numId w:val="36"/>
        </w:numPr>
        <w:tabs>
          <w:tab w:val="left" w:pos="2878"/>
        </w:tabs>
        <w:spacing w:before="114"/>
        <w:ind w:left="2878" w:hanging="358"/>
        <w:rPr>
          <w:sz w:val="20"/>
        </w:rPr>
      </w:pPr>
      <w:r>
        <w:rPr>
          <w:spacing w:val="-2"/>
          <w:sz w:val="20"/>
        </w:rPr>
        <w:t>Volume</w:t>
      </w:r>
    </w:p>
    <w:p w14:paraId="5D67F333" w14:textId="77777777" w:rsidR="00726659" w:rsidRDefault="000F0732">
      <w:pPr>
        <w:pStyle w:val="ListParagraph"/>
        <w:numPr>
          <w:ilvl w:val="1"/>
          <w:numId w:val="36"/>
        </w:numPr>
        <w:tabs>
          <w:tab w:val="left" w:pos="2878"/>
        </w:tabs>
        <w:spacing w:before="112"/>
        <w:ind w:left="2878" w:hanging="358"/>
        <w:rPr>
          <w:sz w:val="20"/>
        </w:rPr>
      </w:pPr>
      <w:r>
        <w:rPr>
          <w:spacing w:val="-2"/>
          <w:sz w:val="20"/>
        </w:rPr>
        <w:t>Language</w:t>
      </w:r>
    </w:p>
    <w:p w14:paraId="77E9E309" w14:textId="77777777" w:rsidR="00726659" w:rsidRDefault="000F0732">
      <w:pPr>
        <w:pStyle w:val="ListParagraph"/>
        <w:numPr>
          <w:ilvl w:val="1"/>
          <w:numId w:val="36"/>
        </w:numPr>
        <w:tabs>
          <w:tab w:val="left" w:pos="2878"/>
        </w:tabs>
        <w:spacing w:before="115"/>
        <w:ind w:left="2878" w:hanging="358"/>
        <w:rPr>
          <w:sz w:val="20"/>
        </w:rPr>
      </w:pPr>
      <w:r>
        <w:rPr>
          <w:spacing w:val="-4"/>
          <w:sz w:val="20"/>
        </w:rPr>
        <w:t>Scan</w:t>
      </w:r>
    </w:p>
    <w:p w14:paraId="62B7C59B" w14:textId="77777777" w:rsidR="00726659" w:rsidRDefault="000F0732">
      <w:pPr>
        <w:pStyle w:val="ListParagraph"/>
        <w:numPr>
          <w:ilvl w:val="1"/>
          <w:numId w:val="36"/>
        </w:numPr>
        <w:tabs>
          <w:tab w:val="left" w:pos="2878"/>
        </w:tabs>
        <w:spacing w:before="114"/>
        <w:ind w:left="2878" w:hanging="358"/>
        <w:rPr>
          <w:sz w:val="20"/>
        </w:rPr>
      </w:pPr>
      <w:r>
        <w:rPr>
          <w:sz w:val="20"/>
        </w:rPr>
        <w:t>Color</w:t>
      </w:r>
      <w:r>
        <w:rPr>
          <w:spacing w:val="-8"/>
          <w:sz w:val="20"/>
        </w:rPr>
        <w:t xml:space="preserve"> </w:t>
      </w:r>
      <w:r>
        <w:rPr>
          <w:spacing w:val="-4"/>
          <w:sz w:val="20"/>
        </w:rPr>
        <w:t>Temp</w:t>
      </w:r>
    </w:p>
    <w:p w14:paraId="3F24B688" w14:textId="77777777" w:rsidR="00726659" w:rsidRDefault="000F0732">
      <w:pPr>
        <w:pStyle w:val="ListParagraph"/>
        <w:numPr>
          <w:ilvl w:val="1"/>
          <w:numId w:val="36"/>
        </w:numPr>
        <w:tabs>
          <w:tab w:val="left" w:pos="2878"/>
        </w:tabs>
        <w:spacing w:before="112"/>
        <w:ind w:left="2878" w:hanging="358"/>
        <w:rPr>
          <w:sz w:val="20"/>
        </w:rPr>
      </w:pPr>
      <w:r>
        <w:rPr>
          <w:spacing w:val="-2"/>
          <w:sz w:val="20"/>
        </w:rPr>
        <w:t>H-Position</w:t>
      </w:r>
    </w:p>
    <w:p w14:paraId="7E7B5678" w14:textId="77777777" w:rsidR="00726659" w:rsidRDefault="000F0732">
      <w:pPr>
        <w:pStyle w:val="ListParagraph"/>
        <w:numPr>
          <w:ilvl w:val="1"/>
          <w:numId w:val="36"/>
        </w:numPr>
        <w:tabs>
          <w:tab w:val="left" w:pos="2878"/>
        </w:tabs>
        <w:spacing w:before="114"/>
        <w:ind w:left="2878" w:hanging="358"/>
        <w:rPr>
          <w:sz w:val="20"/>
        </w:rPr>
      </w:pPr>
      <w:r>
        <w:rPr>
          <w:spacing w:val="-2"/>
          <w:sz w:val="20"/>
        </w:rPr>
        <w:t>Recall</w:t>
      </w:r>
    </w:p>
    <w:p w14:paraId="5CB13C58" w14:textId="77777777" w:rsidR="00726659" w:rsidRDefault="000F0732">
      <w:pPr>
        <w:pStyle w:val="ListParagraph"/>
        <w:numPr>
          <w:ilvl w:val="2"/>
          <w:numId w:val="40"/>
        </w:numPr>
        <w:tabs>
          <w:tab w:val="left" w:pos="1438"/>
        </w:tabs>
        <w:spacing w:before="112"/>
        <w:ind w:left="1438" w:hanging="358"/>
        <w:rPr>
          <w:sz w:val="20"/>
        </w:rPr>
      </w:pPr>
      <w:r>
        <w:rPr>
          <w:sz w:val="20"/>
        </w:rPr>
        <w:t>The</w:t>
      </w:r>
      <w:r>
        <w:rPr>
          <w:spacing w:val="-7"/>
          <w:sz w:val="20"/>
        </w:rPr>
        <w:t xml:space="preserve"> </w:t>
      </w:r>
      <w:r>
        <w:rPr>
          <w:sz w:val="20"/>
        </w:rPr>
        <w:t>electrical</w:t>
      </w:r>
      <w:r>
        <w:rPr>
          <w:spacing w:val="-7"/>
          <w:sz w:val="20"/>
        </w:rPr>
        <w:t xml:space="preserve"> </w:t>
      </w:r>
      <w:r>
        <w:rPr>
          <w:sz w:val="20"/>
        </w:rPr>
        <w:t>specifications</w:t>
      </w:r>
      <w:r>
        <w:rPr>
          <w:spacing w:val="-6"/>
          <w:sz w:val="20"/>
        </w:rPr>
        <w:t xml:space="preserve"> </w:t>
      </w:r>
      <w:r>
        <w:rPr>
          <w:sz w:val="20"/>
        </w:rPr>
        <w:t>for</w:t>
      </w:r>
      <w:r>
        <w:rPr>
          <w:spacing w:val="-7"/>
          <w:sz w:val="20"/>
        </w:rPr>
        <w:t xml:space="preserve"> </w:t>
      </w:r>
      <w:r>
        <w:rPr>
          <w:sz w:val="20"/>
        </w:rPr>
        <w:t>the</w:t>
      </w:r>
      <w:r>
        <w:rPr>
          <w:spacing w:val="-6"/>
          <w:sz w:val="20"/>
        </w:rPr>
        <w:t xml:space="preserve"> </w:t>
      </w:r>
      <w:r>
        <w:rPr>
          <w:sz w:val="20"/>
        </w:rPr>
        <w:t>monitor</w:t>
      </w:r>
      <w:r>
        <w:rPr>
          <w:spacing w:val="-7"/>
          <w:sz w:val="20"/>
        </w:rPr>
        <w:t xml:space="preserve"> </w:t>
      </w:r>
      <w:r>
        <w:rPr>
          <w:sz w:val="20"/>
        </w:rPr>
        <w:t>shall</w:t>
      </w:r>
      <w:r>
        <w:rPr>
          <w:spacing w:val="-6"/>
          <w:sz w:val="20"/>
        </w:rPr>
        <w:t xml:space="preserve"> </w:t>
      </w:r>
      <w:r>
        <w:rPr>
          <w:sz w:val="20"/>
        </w:rPr>
        <w:t>be</w:t>
      </w:r>
      <w:r>
        <w:rPr>
          <w:spacing w:val="-7"/>
          <w:sz w:val="20"/>
        </w:rPr>
        <w:t xml:space="preserve"> </w:t>
      </w:r>
      <w:r>
        <w:rPr>
          <w:sz w:val="20"/>
        </w:rPr>
        <w:t>as</w:t>
      </w:r>
      <w:r>
        <w:rPr>
          <w:spacing w:val="-6"/>
          <w:sz w:val="20"/>
        </w:rPr>
        <w:t xml:space="preserve"> </w:t>
      </w:r>
      <w:r>
        <w:rPr>
          <w:spacing w:val="-2"/>
          <w:sz w:val="20"/>
        </w:rPr>
        <w:t>follows:</w:t>
      </w:r>
    </w:p>
    <w:p w14:paraId="1664D476" w14:textId="77777777" w:rsidR="00726659" w:rsidRDefault="000F0732">
      <w:pPr>
        <w:pStyle w:val="ListParagraph"/>
        <w:numPr>
          <w:ilvl w:val="3"/>
          <w:numId w:val="40"/>
        </w:numPr>
        <w:tabs>
          <w:tab w:val="left" w:pos="1798"/>
        </w:tabs>
        <w:spacing w:before="114"/>
        <w:ind w:left="1798" w:hanging="358"/>
        <w:rPr>
          <w:sz w:val="20"/>
        </w:rPr>
      </w:pPr>
      <w:r>
        <w:rPr>
          <w:sz w:val="20"/>
        </w:rPr>
        <w:t>Input</w:t>
      </w:r>
      <w:r>
        <w:rPr>
          <w:spacing w:val="-6"/>
          <w:sz w:val="20"/>
        </w:rPr>
        <w:t xml:space="preserve"> </w:t>
      </w:r>
      <w:r>
        <w:rPr>
          <w:sz w:val="20"/>
        </w:rPr>
        <w:t>voltage</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12</w:t>
      </w:r>
      <w:r>
        <w:rPr>
          <w:spacing w:val="-5"/>
          <w:sz w:val="20"/>
        </w:rPr>
        <w:t xml:space="preserve"> </w:t>
      </w:r>
      <w:r>
        <w:rPr>
          <w:sz w:val="20"/>
        </w:rPr>
        <w:t>VDC/3</w:t>
      </w:r>
      <w:r>
        <w:rPr>
          <w:spacing w:val="-6"/>
          <w:sz w:val="20"/>
        </w:rPr>
        <w:t xml:space="preserve"> </w:t>
      </w:r>
      <w:r>
        <w:rPr>
          <w:spacing w:val="-5"/>
          <w:sz w:val="20"/>
        </w:rPr>
        <w:t>A.</w:t>
      </w:r>
    </w:p>
    <w:p w14:paraId="35377A33" w14:textId="77777777" w:rsidR="00726659" w:rsidRDefault="000F0732">
      <w:pPr>
        <w:pStyle w:val="ListParagraph"/>
        <w:numPr>
          <w:ilvl w:val="3"/>
          <w:numId w:val="40"/>
        </w:numPr>
        <w:tabs>
          <w:tab w:val="left" w:pos="1798"/>
        </w:tabs>
        <w:spacing w:before="114"/>
        <w:ind w:left="1798" w:hanging="358"/>
        <w:rPr>
          <w:sz w:val="20"/>
        </w:rPr>
      </w:pPr>
      <w:r>
        <w:rPr>
          <w:sz w:val="20"/>
        </w:rPr>
        <w:t>Power</w:t>
      </w:r>
      <w:r>
        <w:rPr>
          <w:spacing w:val="-6"/>
          <w:sz w:val="20"/>
        </w:rPr>
        <w:t xml:space="preserve"> </w:t>
      </w:r>
      <w:r>
        <w:rPr>
          <w:sz w:val="20"/>
        </w:rPr>
        <w:t>consumption</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50</w:t>
      </w:r>
      <w:r>
        <w:rPr>
          <w:spacing w:val="-5"/>
          <w:sz w:val="20"/>
        </w:rPr>
        <w:t xml:space="preserve"> </w:t>
      </w:r>
      <w:r>
        <w:rPr>
          <w:sz w:val="20"/>
        </w:rPr>
        <w:t>W</w:t>
      </w:r>
      <w:r>
        <w:rPr>
          <w:spacing w:val="-6"/>
          <w:sz w:val="20"/>
        </w:rPr>
        <w:t xml:space="preserve"> </w:t>
      </w:r>
      <w:r>
        <w:rPr>
          <w:spacing w:val="-2"/>
          <w:sz w:val="20"/>
        </w:rPr>
        <w:t>maximum.</w:t>
      </w:r>
    </w:p>
    <w:p w14:paraId="2C57CD5F" w14:textId="77777777" w:rsidR="00726659" w:rsidRDefault="000F0732">
      <w:pPr>
        <w:pStyle w:val="ListParagraph"/>
        <w:numPr>
          <w:ilvl w:val="2"/>
          <w:numId w:val="40"/>
        </w:numPr>
        <w:tabs>
          <w:tab w:val="left" w:pos="1438"/>
        </w:tabs>
        <w:spacing w:before="112"/>
        <w:ind w:left="1438" w:hanging="358"/>
        <w:rPr>
          <w:sz w:val="20"/>
        </w:rPr>
      </w:pPr>
      <w:r>
        <w:rPr>
          <w:sz w:val="20"/>
        </w:rPr>
        <w:t>The</w:t>
      </w:r>
      <w:r>
        <w:rPr>
          <w:spacing w:val="-7"/>
          <w:sz w:val="20"/>
        </w:rPr>
        <w:t xml:space="preserve"> </w:t>
      </w:r>
      <w:r>
        <w:rPr>
          <w:sz w:val="20"/>
        </w:rPr>
        <w:t>environmental</w:t>
      </w:r>
      <w:r>
        <w:rPr>
          <w:spacing w:val="-7"/>
          <w:sz w:val="20"/>
        </w:rPr>
        <w:t xml:space="preserve"> </w:t>
      </w:r>
      <w:r>
        <w:rPr>
          <w:sz w:val="20"/>
        </w:rPr>
        <w:t>specifications</w:t>
      </w:r>
      <w:r>
        <w:rPr>
          <w:spacing w:val="-7"/>
          <w:sz w:val="20"/>
        </w:rPr>
        <w:t xml:space="preserve"> </w:t>
      </w:r>
      <w:r>
        <w:rPr>
          <w:sz w:val="20"/>
        </w:rPr>
        <w:t>for</w:t>
      </w:r>
      <w:r>
        <w:rPr>
          <w:spacing w:val="-7"/>
          <w:sz w:val="20"/>
        </w:rPr>
        <w:t xml:space="preserve"> </w:t>
      </w:r>
      <w:r>
        <w:rPr>
          <w:sz w:val="20"/>
        </w:rPr>
        <w:t>the</w:t>
      </w:r>
      <w:r>
        <w:rPr>
          <w:spacing w:val="-7"/>
          <w:sz w:val="20"/>
        </w:rPr>
        <w:t xml:space="preserve"> </w:t>
      </w:r>
      <w:r>
        <w:rPr>
          <w:sz w:val="20"/>
        </w:rPr>
        <w:t>monitor</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as</w:t>
      </w:r>
      <w:r>
        <w:rPr>
          <w:spacing w:val="-7"/>
          <w:sz w:val="20"/>
        </w:rPr>
        <w:t xml:space="preserve"> </w:t>
      </w:r>
      <w:r>
        <w:rPr>
          <w:spacing w:val="-2"/>
          <w:sz w:val="20"/>
        </w:rPr>
        <w:t>follows:</w:t>
      </w:r>
    </w:p>
    <w:p w14:paraId="3F6E7CFE" w14:textId="77777777" w:rsidR="00726659" w:rsidRDefault="000F0732">
      <w:pPr>
        <w:pStyle w:val="ListParagraph"/>
        <w:numPr>
          <w:ilvl w:val="3"/>
          <w:numId w:val="40"/>
        </w:numPr>
        <w:tabs>
          <w:tab w:val="left" w:pos="1798"/>
        </w:tabs>
        <w:spacing w:before="114"/>
        <w:ind w:left="1798" w:hanging="358"/>
        <w:rPr>
          <w:sz w:val="20"/>
        </w:rPr>
      </w:pPr>
      <w:r>
        <w:rPr>
          <w:sz w:val="20"/>
        </w:rPr>
        <w:t>Operating</w:t>
      </w:r>
      <w:r>
        <w:rPr>
          <w:spacing w:val="-6"/>
          <w:sz w:val="20"/>
        </w:rPr>
        <w:t xml:space="preserve"> </w:t>
      </w:r>
      <w:r>
        <w:rPr>
          <w:sz w:val="20"/>
        </w:rPr>
        <w:t>temperature</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32</w:t>
      </w:r>
      <w:r>
        <w:rPr>
          <w:spacing w:val="-6"/>
          <w:sz w:val="20"/>
        </w:rPr>
        <w:t xml:space="preserve"> </w:t>
      </w:r>
      <w:r>
        <w:rPr>
          <w:sz w:val="20"/>
        </w:rPr>
        <w:t>to</w:t>
      </w:r>
      <w:r>
        <w:rPr>
          <w:spacing w:val="-6"/>
          <w:sz w:val="20"/>
        </w:rPr>
        <w:t xml:space="preserve"> </w:t>
      </w:r>
      <w:r>
        <w:rPr>
          <w:sz w:val="20"/>
        </w:rPr>
        <w:t>104</w:t>
      </w:r>
      <w:r>
        <w:rPr>
          <w:spacing w:val="-6"/>
          <w:sz w:val="20"/>
        </w:rPr>
        <w:t xml:space="preserve"> </w:t>
      </w:r>
      <w:r>
        <w:rPr>
          <w:sz w:val="20"/>
        </w:rPr>
        <w:t>degrees</w:t>
      </w:r>
      <w:r>
        <w:rPr>
          <w:spacing w:val="-6"/>
          <w:sz w:val="20"/>
        </w:rPr>
        <w:t xml:space="preserve"> </w:t>
      </w:r>
      <w:r>
        <w:rPr>
          <w:sz w:val="20"/>
        </w:rPr>
        <w:t>Fahrenheit</w:t>
      </w:r>
      <w:r>
        <w:rPr>
          <w:spacing w:val="-6"/>
          <w:sz w:val="20"/>
        </w:rPr>
        <w:t xml:space="preserve"> </w:t>
      </w:r>
      <w:r>
        <w:rPr>
          <w:sz w:val="20"/>
        </w:rPr>
        <w:t>or</w:t>
      </w:r>
      <w:r>
        <w:rPr>
          <w:spacing w:val="-5"/>
          <w:sz w:val="20"/>
        </w:rPr>
        <w:t xml:space="preserve"> </w:t>
      </w:r>
      <w:r>
        <w:rPr>
          <w:sz w:val="20"/>
        </w:rPr>
        <w:t>0</w:t>
      </w:r>
      <w:r>
        <w:rPr>
          <w:spacing w:val="-6"/>
          <w:sz w:val="20"/>
        </w:rPr>
        <w:t xml:space="preserve"> </w:t>
      </w:r>
      <w:r>
        <w:rPr>
          <w:spacing w:val="-5"/>
          <w:sz w:val="20"/>
        </w:rPr>
        <w:t>to</w:t>
      </w:r>
    </w:p>
    <w:p w14:paraId="0CBE010E" w14:textId="77777777" w:rsidR="00726659" w:rsidRDefault="000F0732">
      <w:pPr>
        <w:pStyle w:val="BodyText"/>
        <w:spacing w:before="112"/>
        <w:ind w:firstLine="0"/>
      </w:pPr>
      <w:r>
        <w:t>40</w:t>
      </w:r>
      <w:r>
        <w:rPr>
          <w:spacing w:val="-6"/>
        </w:rPr>
        <w:t xml:space="preserve"> </w:t>
      </w:r>
      <w:r>
        <w:t>degrees</w:t>
      </w:r>
      <w:r>
        <w:rPr>
          <w:spacing w:val="-5"/>
        </w:rPr>
        <w:t xml:space="preserve"> </w:t>
      </w:r>
      <w:r>
        <w:rPr>
          <w:spacing w:val="-2"/>
        </w:rPr>
        <w:t>Celsius.</w:t>
      </w:r>
    </w:p>
    <w:p w14:paraId="703B3553" w14:textId="77777777" w:rsidR="00726659" w:rsidRDefault="000F0732">
      <w:pPr>
        <w:pStyle w:val="ListParagraph"/>
        <w:numPr>
          <w:ilvl w:val="3"/>
          <w:numId w:val="40"/>
        </w:numPr>
        <w:tabs>
          <w:tab w:val="left" w:pos="1798"/>
        </w:tabs>
        <w:spacing w:before="114"/>
        <w:ind w:left="1798" w:hanging="358"/>
        <w:rPr>
          <w:sz w:val="20"/>
        </w:rPr>
      </w:pPr>
      <w:r>
        <w:rPr>
          <w:sz w:val="20"/>
        </w:rPr>
        <w:t>Operating</w:t>
      </w:r>
      <w:r>
        <w:rPr>
          <w:spacing w:val="-8"/>
          <w:sz w:val="20"/>
        </w:rPr>
        <w:t xml:space="preserve"> </w:t>
      </w:r>
      <w:r>
        <w:rPr>
          <w:sz w:val="20"/>
        </w:rPr>
        <w:t>humidity</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10</w:t>
      </w:r>
      <w:r>
        <w:rPr>
          <w:spacing w:val="-5"/>
          <w:sz w:val="20"/>
        </w:rPr>
        <w:t xml:space="preserve"> </w:t>
      </w:r>
      <w:r>
        <w:rPr>
          <w:sz w:val="20"/>
        </w:rPr>
        <w:t>to</w:t>
      </w:r>
      <w:r>
        <w:rPr>
          <w:spacing w:val="-5"/>
          <w:sz w:val="20"/>
        </w:rPr>
        <w:t xml:space="preserve"> </w:t>
      </w:r>
      <w:r>
        <w:rPr>
          <w:sz w:val="20"/>
        </w:rPr>
        <w:t>85</w:t>
      </w:r>
      <w:r>
        <w:rPr>
          <w:spacing w:val="-5"/>
          <w:sz w:val="20"/>
        </w:rPr>
        <w:t xml:space="preserve"> </w:t>
      </w:r>
      <w:r>
        <w:rPr>
          <w:spacing w:val="-2"/>
          <w:sz w:val="20"/>
        </w:rPr>
        <w:t>percent.</w:t>
      </w:r>
    </w:p>
    <w:p w14:paraId="2A7996AF" w14:textId="77777777" w:rsidR="00726659" w:rsidRDefault="000F0732">
      <w:pPr>
        <w:pStyle w:val="ListParagraph"/>
        <w:numPr>
          <w:ilvl w:val="2"/>
          <w:numId w:val="40"/>
        </w:numPr>
        <w:tabs>
          <w:tab w:val="left" w:pos="1438"/>
        </w:tabs>
        <w:spacing w:before="115"/>
        <w:ind w:left="1438" w:hanging="358"/>
        <w:rPr>
          <w:sz w:val="20"/>
        </w:rPr>
      </w:pPr>
      <w:r>
        <w:rPr>
          <w:sz w:val="20"/>
        </w:rPr>
        <w:t>The</w:t>
      </w:r>
      <w:r>
        <w:rPr>
          <w:spacing w:val="-7"/>
          <w:sz w:val="20"/>
        </w:rPr>
        <w:t xml:space="preserve"> </w:t>
      </w:r>
      <w:r>
        <w:rPr>
          <w:sz w:val="20"/>
        </w:rPr>
        <w:t>physical</w:t>
      </w:r>
      <w:r>
        <w:rPr>
          <w:spacing w:val="-6"/>
          <w:sz w:val="20"/>
        </w:rPr>
        <w:t xml:space="preserve"> </w:t>
      </w:r>
      <w:r>
        <w:rPr>
          <w:sz w:val="20"/>
        </w:rPr>
        <w:t>specifications</w:t>
      </w:r>
      <w:r>
        <w:rPr>
          <w:spacing w:val="-6"/>
          <w:sz w:val="20"/>
        </w:rPr>
        <w:t xml:space="preserve"> </w:t>
      </w:r>
      <w:r>
        <w:rPr>
          <w:sz w:val="20"/>
        </w:rPr>
        <w:t>for</w:t>
      </w:r>
      <w:r>
        <w:rPr>
          <w:spacing w:val="-7"/>
          <w:sz w:val="20"/>
        </w:rPr>
        <w:t xml:space="preserve"> </w:t>
      </w:r>
      <w:r>
        <w:rPr>
          <w:sz w:val="20"/>
        </w:rPr>
        <w:t>the</w:t>
      </w:r>
      <w:r>
        <w:rPr>
          <w:spacing w:val="-6"/>
          <w:sz w:val="20"/>
        </w:rPr>
        <w:t xml:space="preserve"> </w:t>
      </w:r>
      <w:r>
        <w:rPr>
          <w:sz w:val="20"/>
        </w:rPr>
        <w:t>monitor</w:t>
      </w:r>
      <w:r>
        <w:rPr>
          <w:spacing w:val="-6"/>
          <w:sz w:val="20"/>
        </w:rPr>
        <w:t xml:space="preserve"> </w:t>
      </w:r>
      <w:r>
        <w:rPr>
          <w:sz w:val="20"/>
        </w:rPr>
        <w:t>shall</w:t>
      </w:r>
      <w:r>
        <w:rPr>
          <w:spacing w:val="-6"/>
          <w:sz w:val="20"/>
        </w:rPr>
        <w:t xml:space="preserve"> </w:t>
      </w:r>
      <w:r>
        <w:rPr>
          <w:sz w:val="20"/>
        </w:rPr>
        <w:t>be</w:t>
      </w:r>
      <w:r>
        <w:rPr>
          <w:spacing w:val="-7"/>
          <w:sz w:val="20"/>
        </w:rPr>
        <w:t xml:space="preserve"> </w:t>
      </w:r>
      <w:r>
        <w:rPr>
          <w:sz w:val="20"/>
        </w:rPr>
        <w:t>as</w:t>
      </w:r>
      <w:r>
        <w:rPr>
          <w:spacing w:val="-6"/>
          <w:sz w:val="20"/>
        </w:rPr>
        <w:t xml:space="preserve"> </w:t>
      </w:r>
      <w:r>
        <w:rPr>
          <w:spacing w:val="-2"/>
          <w:sz w:val="20"/>
        </w:rPr>
        <w:t>follows:</w:t>
      </w:r>
    </w:p>
    <w:p w14:paraId="15966FD9" w14:textId="77777777" w:rsidR="00726659" w:rsidRDefault="000F0732">
      <w:pPr>
        <w:pStyle w:val="ListParagraph"/>
        <w:numPr>
          <w:ilvl w:val="2"/>
          <w:numId w:val="40"/>
        </w:numPr>
        <w:tabs>
          <w:tab w:val="left" w:pos="1438"/>
        </w:tabs>
        <w:spacing w:before="111"/>
        <w:ind w:left="1438" w:hanging="358"/>
        <w:rPr>
          <w:sz w:val="20"/>
        </w:rPr>
      </w:pPr>
      <w:r>
        <w:rPr>
          <w:sz w:val="20"/>
        </w:rPr>
        <w:t>The</w:t>
      </w:r>
      <w:r>
        <w:rPr>
          <w:spacing w:val="-7"/>
          <w:sz w:val="20"/>
        </w:rPr>
        <w:t xml:space="preserve"> </w:t>
      </w:r>
      <w:r>
        <w:rPr>
          <w:sz w:val="20"/>
        </w:rPr>
        <w:t>monitor</w:t>
      </w:r>
      <w:r>
        <w:rPr>
          <w:spacing w:val="-7"/>
          <w:sz w:val="20"/>
        </w:rPr>
        <w:t xml:space="preserve"> </w:t>
      </w:r>
      <w:r>
        <w:rPr>
          <w:sz w:val="20"/>
        </w:rPr>
        <w:t>shall</w:t>
      </w:r>
      <w:r>
        <w:rPr>
          <w:spacing w:val="-7"/>
          <w:sz w:val="20"/>
        </w:rPr>
        <w:t xml:space="preserve"> </w:t>
      </w:r>
      <w:r>
        <w:rPr>
          <w:sz w:val="20"/>
        </w:rPr>
        <w:t>conform</w:t>
      </w:r>
      <w:r>
        <w:rPr>
          <w:spacing w:val="-6"/>
          <w:sz w:val="20"/>
        </w:rPr>
        <w:t xml:space="preserve"> </w:t>
      </w:r>
      <w:r>
        <w:rPr>
          <w:sz w:val="20"/>
        </w:rPr>
        <w:t>to</w:t>
      </w:r>
      <w:r>
        <w:rPr>
          <w:spacing w:val="-7"/>
          <w:sz w:val="20"/>
        </w:rPr>
        <w:t xml:space="preserve"> </w:t>
      </w:r>
      <w:r>
        <w:rPr>
          <w:sz w:val="20"/>
        </w:rPr>
        <w:t>these</w:t>
      </w:r>
      <w:r>
        <w:rPr>
          <w:spacing w:val="-7"/>
          <w:sz w:val="20"/>
        </w:rPr>
        <w:t xml:space="preserve"> </w:t>
      </w:r>
      <w:r>
        <w:rPr>
          <w:sz w:val="20"/>
        </w:rPr>
        <w:t>compliance</w:t>
      </w:r>
      <w:r>
        <w:rPr>
          <w:spacing w:val="-6"/>
          <w:sz w:val="20"/>
        </w:rPr>
        <w:t xml:space="preserve"> </w:t>
      </w:r>
      <w:r>
        <w:rPr>
          <w:spacing w:val="-2"/>
          <w:sz w:val="20"/>
        </w:rPr>
        <w:t>standards:</w:t>
      </w:r>
    </w:p>
    <w:p w14:paraId="474D9B1E" w14:textId="77777777" w:rsidR="00726659" w:rsidRDefault="00726659">
      <w:pPr>
        <w:pStyle w:val="ListParagraph"/>
        <w:rPr>
          <w:sz w:val="20"/>
        </w:rPr>
        <w:sectPr w:rsidR="00726659">
          <w:pgSz w:w="12240" w:h="15840"/>
          <w:pgMar w:top="1380" w:right="720" w:bottom="1160" w:left="720" w:header="730" w:footer="963" w:gutter="0"/>
          <w:cols w:space="720"/>
        </w:sectPr>
      </w:pPr>
    </w:p>
    <w:p w14:paraId="0744AC16" w14:textId="77777777" w:rsidR="00726659" w:rsidRDefault="00726659">
      <w:pPr>
        <w:pStyle w:val="BodyText"/>
        <w:spacing w:before="19"/>
        <w:ind w:left="0" w:firstLine="0"/>
      </w:pPr>
    </w:p>
    <w:p w14:paraId="708A87D4" w14:textId="77777777" w:rsidR="00726659" w:rsidRDefault="000F0732">
      <w:pPr>
        <w:pStyle w:val="ListParagraph"/>
        <w:numPr>
          <w:ilvl w:val="3"/>
          <w:numId w:val="40"/>
        </w:numPr>
        <w:tabs>
          <w:tab w:val="left" w:pos="1798"/>
        </w:tabs>
        <w:ind w:left="1798" w:hanging="358"/>
        <w:rPr>
          <w:sz w:val="20"/>
        </w:rPr>
      </w:pPr>
      <w:r>
        <w:rPr>
          <w:spacing w:val="-5"/>
          <w:sz w:val="20"/>
        </w:rPr>
        <w:t>FCC</w:t>
      </w:r>
    </w:p>
    <w:p w14:paraId="0D89C6EE" w14:textId="77777777" w:rsidR="00726659" w:rsidRDefault="000F0732">
      <w:pPr>
        <w:pStyle w:val="ListParagraph"/>
        <w:numPr>
          <w:ilvl w:val="3"/>
          <w:numId w:val="40"/>
        </w:numPr>
        <w:tabs>
          <w:tab w:val="left" w:pos="1798"/>
        </w:tabs>
        <w:spacing w:before="112"/>
        <w:ind w:left="1798" w:hanging="358"/>
        <w:rPr>
          <w:sz w:val="20"/>
        </w:rPr>
      </w:pPr>
      <w:r>
        <w:rPr>
          <w:sz w:val="20"/>
        </w:rPr>
        <w:t>CE</w:t>
      </w:r>
      <w:r>
        <w:rPr>
          <w:spacing w:val="-8"/>
          <w:sz w:val="20"/>
        </w:rPr>
        <w:t xml:space="preserve"> </w:t>
      </w:r>
      <w:r>
        <w:rPr>
          <w:sz w:val="20"/>
        </w:rPr>
        <w:t>(EMC/LVD)3.</w:t>
      </w:r>
      <w:r>
        <w:rPr>
          <w:spacing w:val="-8"/>
          <w:sz w:val="20"/>
        </w:rPr>
        <w:t xml:space="preserve"> </w:t>
      </w:r>
      <w:r>
        <w:rPr>
          <w:spacing w:val="-5"/>
          <w:sz w:val="20"/>
        </w:rPr>
        <w:t>UL</w:t>
      </w:r>
    </w:p>
    <w:p w14:paraId="79A15620" w14:textId="77777777" w:rsidR="00726659" w:rsidRDefault="000F0732">
      <w:pPr>
        <w:pStyle w:val="Heading7"/>
        <w:numPr>
          <w:ilvl w:val="1"/>
          <w:numId w:val="40"/>
        </w:numPr>
        <w:tabs>
          <w:tab w:val="left" w:pos="1317"/>
        </w:tabs>
        <w:spacing w:before="114"/>
        <w:ind w:left="1317" w:hanging="597"/>
      </w:pPr>
      <w:r>
        <w:t>CONTROLLING</w:t>
      </w:r>
      <w:r>
        <w:rPr>
          <w:spacing w:val="-14"/>
        </w:rPr>
        <w:t xml:space="preserve"> </w:t>
      </w:r>
      <w:r>
        <w:rPr>
          <w:spacing w:val="-2"/>
        </w:rPr>
        <w:t>EQUIPMENT</w:t>
      </w:r>
    </w:p>
    <w:p w14:paraId="3D71F646" w14:textId="77777777" w:rsidR="00726659" w:rsidRDefault="000F0732">
      <w:pPr>
        <w:pStyle w:val="ListParagraph"/>
        <w:numPr>
          <w:ilvl w:val="2"/>
          <w:numId w:val="40"/>
        </w:numPr>
        <w:tabs>
          <w:tab w:val="left" w:pos="1438"/>
          <w:tab w:val="left" w:pos="1440"/>
        </w:tabs>
        <w:spacing w:before="112" w:line="360" w:lineRule="auto"/>
        <w:ind w:left="1440" w:right="1918"/>
        <w:rPr>
          <w:sz w:val="20"/>
        </w:rPr>
      </w:pPr>
      <w:proofErr w:type="gramStart"/>
      <w:r>
        <w:rPr>
          <w:sz w:val="20"/>
        </w:rPr>
        <w:t>Shall</w:t>
      </w:r>
      <w:proofErr w:type="gramEnd"/>
      <w:r>
        <w:rPr>
          <w:spacing w:val="-4"/>
          <w:sz w:val="20"/>
        </w:rPr>
        <w:t xml:space="preserve"> </w:t>
      </w:r>
      <w:r>
        <w:rPr>
          <w:sz w:val="20"/>
        </w:rPr>
        <w:t>be</w:t>
      </w:r>
      <w:r>
        <w:rPr>
          <w:spacing w:val="-4"/>
          <w:sz w:val="20"/>
        </w:rPr>
        <w:t xml:space="preserve"> </w:t>
      </w:r>
      <w:r>
        <w:rPr>
          <w:sz w:val="20"/>
        </w:rPr>
        <w:t>utilized</w:t>
      </w:r>
      <w:r>
        <w:rPr>
          <w:spacing w:val="-4"/>
          <w:sz w:val="20"/>
        </w:rPr>
        <w:t xml:space="preserve"> </w:t>
      </w:r>
      <w:r>
        <w:rPr>
          <w:sz w:val="20"/>
        </w:rPr>
        <w:t>to</w:t>
      </w:r>
      <w:r>
        <w:rPr>
          <w:spacing w:val="-4"/>
          <w:sz w:val="20"/>
        </w:rPr>
        <w:t xml:space="preserve"> </w:t>
      </w:r>
      <w:r>
        <w:rPr>
          <w:sz w:val="20"/>
        </w:rPr>
        <w:t>call</w:t>
      </w:r>
      <w:r>
        <w:rPr>
          <w:spacing w:val="-4"/>
          <w:sz w:val="20"/>
        </w:rPr>
        <w:t xml:space="preserve"> </w:t>
      </w:r>
      <w:r>
        <w:rPr>
          <w:sz w:val="20"/>
        </w:rPr>
        <w:t>up,</w:t>
      </w:r>
      <w:r>
        <w:rPr>
          <w:spacing w:val="-4"/>
          <w:sz w:val="20"/>
        </w:rPr>
        <w:t xml:space="preserve"> </w:t>
      </w:r>
      <w:r>
        <w:rPr>
          <w:sz w:val="20"/>
        </w:rPr>
        <w:t>operate,</w:t>
      </w:r>
      <w:r>
        <w:rPr>
          <w:spacing w:val="-4"/>
          <w:sz w:val="20"/>
        </w:rPr>
        <w:t xml:space="preserve"> </w:t>
      </w:r>
      <w:r>
        <w:rPr>
          <w:sz w:val="20"/>
        </w:rPr>
        <w:t>and</w:t>
      </w:r>
      <w:r>
        <w:rPr>
          <w:spacing w:val="-4"/>
          <w:sz w:val="20"/>
        </w:rPr>
        <w:t xml:space="preserve"> </w:t>
      </w:r>
      <w:r>
        <w:rPr>
          <w:sz w:val="20"/>
        </w:rPr>
        <w:t>program</w:t>
      </w:r>
      <w:r>
        <w:rPr>
          <w:spacing w:val="-4"/>
          <w:sz w:val="20"/>
        </w:rPr>
        <w:t xml:space="preserve"> </w:t>
      </w:r>
      <w:r>
        <w:rPr>
          <w:sz w:val="20"/>
        </w:rPr>
        <w:t>all</w:t>
      </w:r>
      <w:r>
        <w:rPr>
          <w:spacing w:val="-4"/>
          <w:sz w:val="20"/>
        </w:rPr>
        <w:t xml:space="preserve"> </w:t>
      </w:r>
      <w:r>
        <w:rPr>
          <w:sz w:val="20"/>
        </w:rPr>
        <w:t xml:space="preserve">cameras </w:t>
      </w:r>
      <w:proofErr w:type="gramStart"/>
      <w:r>
        <w:rPr>
          <w:sz w:val="20"/>
        </w:rPr>
        <w:t>associated</w:t>
      </w:r>
      <w:proofErr w:type="gramEnd"/>
      <w:r>
        <w:rPr>
          <w:sz w:val="20"/>
        </w:rPr>
        <w:t xml:space="preserve"> VASS System components.</w:t>
      </w:r>
    </w:p>
    <w:p w14:paraId="58019D97" w14:textId="77777777" w:rsidR="00726659" w:rsidRDefault="000F0732">
      <w:pPr>
        <w:pStyle w:val="ListParagraph"/>
        <w:numPr>
          <w:ilvl w:val="2"/>
          <w:numId w:val="40"/>
        </w:numPr>
        <w:tabs>
          <w:tab w:val="left" w:pos="1438"/>
        </w:tabs>
        <w:spacing w:before="2"/>
        <w:ind w:left="1438" w:hanging="358"/>
        <w:rPr>
          <w:sz w:val="20"/>
        </w:rPr>
      </w:pPr>
      <w:r>
        <w:rPr>
          <w:sz w:val="20"/>
        </w:rPr>
        <w:t>Will</w:t>
      </w:r>
      <w:r>
        <w:rPr>
          <w:spacing w:val="-6"/>
          <w:sz w:val="20"/>
        </w:rPr>
        <w:t xml:space="preserve"> </w:t>
      </w:r>
      <w:r>
        <w:rPr>
          <w:sz w:val="20"/>
        </w:rPr>
        <w:t>have</w:t>
      </w:r>
      <w:r>
        <w:rPr>
          <w:spacing w:val="-6"/>
          <w:sz w:val="20"/>
        </w:rPr>
        <w:t xml:space="preserve"> </w:t>
      </w:r>
      <w:r>
        <w:rPr>
          <w:sz w:val="20"/>
        </w:rPr>
        <w:t>the</w:t>
      </w:r>
      <w:r>
        <w:rPr>
          <w:spacing w:val="-5"/>
          <w:sz w:val="20"/>
        </w:rPr>
        <w:t xml:space="preserve"> </w:t>
      </w:r>
      <w:r>
        <w:rPr>
          <w:sz w:val="20"/>
        </w:rPr>
        <w:t>ability</w:t>
      </w:r>
      <w:r>
        <w:rPr>
          <w:spacing w:val="-6"/>
          <w:sz w:val="20"/>
        </w:rPr>
        <w:t xml:space="preserve"> </w:t>
      </w:r>
      <w:r>
        <w:rPr>
          <w:sz w:val="20"/>
        </w:rPr>
        <w:t>to</w:t>
      </w:r>
      <w:r>
        <w:rPr>
          <w:spacing w:val="-6"/>
          <w:sz w:val="20"/>
        </w:rPr>
        <w:t xml:space="preserve"> </w:t>
      </w:r>
      <w:r>
        <w:rPr>
          <w:sz w:val="20"/>
        </w:rPr>
        <w:t>operate</w:t>
      </w:r>
      <w:r>
        <w:rPr>
          <w:spacing w:val="-5"/>
          <w:sz w:val="20"/>
        </w:rPr>
        <w:t xml:space="preserve"> </w:t>
      </w:r>
      <w:r>
        <w:rPr>
          <w:sz w:val="20"/>
        </w:rPr>
        <w:t>the</w:t>
      </w:r>
      <w:r>
        <w:rPr>
          <w:spacing w:val="-6"/>
          <w:sz w:val="20"/>
        </w:rPr>
        <w:t xml:space="preserve"> </w:t>
      </w:r>
      <w:r>
        <w:rPr>
          <w:sz w:val="20"/>
        </w:rPr>
        <w:t>cameras</w:t>
      </w:r>
      <w:r>
        <w:rPr>
          <w:spacing w:val="-6"/>
          <w:sz w:val="20"/>
        </w:rPr>
        <w:t xml:space="preserve"> </w:t>
      </w:r>
      <w:r>
        <w:rPr>
          <w:sz w:val="20"/>
        </w:rPr>
        <w:t>locally</w:t>
      </w:r>
      <w:r>
        <w:rPr>
          <w:spacing w:val="-5"/>
          <w:sz w:val="20"/>
        </w:rPr>
        <w:t xml:space="preserve"> </w:t>
      </w:r>
      <w:r>
        <w:rPr>
          <w:sz w:val="20"/>
        </w:rPr>
        <w:t>and</w:t>
      </w:r>
      <w:r>
        <w:rPr>
          <w:spacing w:val="-6"/>
          <w:sz w:val="20"/>
        </w:rPr>
        <w:t xml:space="preserve"> </w:t>
      </w:r>
      <w:proofErr w:type="gramStart"/>
      <w:r>
        <w:rPr>
          <w:spacing w:val="-2"/>
          <w:sz w:val="20"/>
        </w:rPr>
        <w:t>remotely..</w:t>
      </w:r>
      <w:proofErr w:type="gramEnd"/>
    </w:p>
    <w:p w14:paraId="5107929B" w14:textId="77777777" w:rsidR="00726659" w:rsidRDefault="000F0732">
      <w:pPr>
        <w:pStyle w:val="BodyText"/>
        <w:spacing w:before="112" w:line="360" w:lineRule="auto"/>
        <w:ind w:left="1440" w:right="957"/>
      </w:pPr>
      <w:r>
        <w:t>D.</w:t>
      </w:r>
      <w:r>
        <w:rPr>
          <w:spacing w:val="-4"/>
        </w:rPr>
        <w:t xml:space="preserve"> </w:t>
      </w:r>
      <w:r>
        <w:t>Control</w:t>
      </w:r>
      <w:r>
        <w:rPr>
          <w:spacing w:val="-4"/>
        </w:rPr>
        <w:t xml:space="preserve"> </w:t>
      </w:r>
      <w:r>
        <w:t>and</w:t>
      </w:r>
      <w:r>
        <w:rPr>
          <w:spacing w:val="-4"/>
        </w:rPr>
        <w:t xml:space="preserve"> </w:t>
      </w:r>
      <w:r>
        <w:t>programming</w:t>
      </w:r>
      <w:r>
        <w:rPr>
          <w:spacing w:val="-4"/>
        </w:rPr>
        <w:t xml:space="preserve"> </w:t>
      </w:r>
      <w:r>
        <w:t>keyboards</w:t>
      </w:r>
      <w:r>
        <w:rPr>
          <w:spacing w:val="-4"/>
        </w:rPr>
        <w:t xml:space="preserve"> </w:t>
      </w:r>
      <w:r>
        <w:t>shall</w:t>
      </w:r>
      <w:r>
        <w:rPr>
          <w:spacing w:val="-4"/>
        </w:rPr>
        <w:t xml:space="preserve"> </w:t>
      </w:r>
      <w:r>
        <w:t>be</w:t>
      </w:r>
      <w:r>
        <w:rPr>
          <w:spacing w:val="-4"/>
        </w:rPr>
        <w:t xml:space="preserve"> </w:t>
      </w:r>
      <w:r>
        <w:t>provided</w:t>
      </w:r>
      <w:r>
        <w:rPr>
          <w:spacing w:val="-4"/>
        </w:rPr>
        <w:t xml:space="preserve"> </w:t>
      </w:r>
      <w:r>
        <w:t>with</w:t>
      </w:r>
      <w:r>
        <w:rPr>
          <w:spacing w:val="-4"/>
        </w:rPr>
        <w:t xml:space="preserve"> </w:t>
      </w:r>
      <w:proofErr w:type="gramStart"/>
      <w:r>
        <w:t>its</w:t>
      </w:r>
      <w:proofErr w:type="gramEnd"/>
      <w:r>
        <w:rPr>
          <w:spacing w:val="-4"/>
        </w:rPr>
        <w:t xml:space="preserve"> </w:t>
      </w:r>
      <w:r>
        <w:t>own</w:t>
      </w:r>
      <w:r>
        <w:rPr>
          <w:spacing w:val="-4"/>
        </w:rPr>
        <w:t xml:space="preserve"> </w:t>
      </w:r>
      <w:r>
        <w:t>type of switcher. All keyboards shall:</w:t>
      </w:r>
    </w:p>
    <w:p w14:paraId="2A901B9A" w14:textId="77777777" w:rsidR="00726659" w:rsidRDefault="000F0732">
      <w:pPr>
        <w:pStyle w:val="ListParagraph"/>
        <w:numPr>
          <w:ilvl w:val="0"/>
          <w:numId w:val="35"/>
        </w:numPr>
        <w:tabs>
          <w:tab w:val="left" w:pos="1798"/>
        </w:tabs>
        <w:spacing w:line="226" w:lineRule="exact"/>
        <w:ind w:left="1798" w:hanging="358"/>
        <w:rPr>
          <w:sz w:val="20"/>
        </w:rPr>
      </w:pPr>
      <w:r>
        <w:rPr>
          <w:sz w:val="20"/>
        </w:rPr>
        <w:t>Be</w:t>
      </w:r>
      <w:r>
        <w:rPr>
          <w:spacing w:val="-8"/>
          <w:sz w:val="20"/>
        </w:rPr>
        <w:t xml:space="preserve"> </w:t>
      </w:r>
      <w:r>
        <w:rPr>
          <w:sz w:val="20"/>
        </w:rPr>
        <w:t>located</w:t>
      </w:r>
      <w:r>
        <w:rPr>
          <w:spacing w:val="-6"/>
          <w:sz w:val="20"/>
        </w:rPr>
        <w:t xml:space="preserve"> </w:t>
      </w:r>
      <w:r>
        <w:rPr>
          <w:sz w:val="20"/>
        </w:rPr>
        <w:t>at</w:t>
      </w:r>
      <w:r>
        <w:rPr>
          <w:spacing w:val="-6"/>
          <w:sz w:val="20"/>
        </w:rPr>
        <w:t xml:space="preserve"> </w:t>
      </w:r>
      <w:r>
        <w:rPr>
          <w:sz w:val="20"/>
        </w:rPr>
        <w:t>each</w:t>
      </w:r>
      <w:r>
        <w:rPr>
          <w:spacing w:val="-6"/>
          <w:sz w:val="20"/>
        </w:rPr>
        <w:t xml:space="preserve"> </w:t>
      </w:r>
      <w:r>
        <w:rPr>
          <w:sz w:val="20"/>
        </w:rPr>
        <w:t>monitoring</w:t>
      </w:r>
      <w:r>
        <w:rPr>
          <w:spacing w:val="-6"/>
          <w:sz w:val="20"/>
        </w:rPr>
        <w:t xml:space="preserve"> </w:t>
      </w:r>
      <w:r>
        <w:rPr>
          <w:spacing w:val="-2"/>
          <w:sz w:val="20"/>
        </w:rPr>
        <w:t>station.</w:t>
      </w:r>
    </w:p>
    <w:p w14:paraId="757FADDF" w14:textId="77777777" w:rsidR="00726659" w:rsidRDefault="000F0732">
      <w:pPr>
        <w:pStyle w:val="ListParagraph"/>
        <w:numPr>
          <w:ilvl w:val="0"/>
          <w:numId w:val="35"/>
        </w:numPr>
        <w:tabs>
          <w:tab w:val="left" w:pos="1798"/>
        </w:tabs>
        <w:spacing w:before="114"/>
        <w:ind w:left="1798" w:hanging="358"/>
        <w:rPr>
          <w:sz w:val="20"/>
        </w:rPr>
      </w:pPr>
      <w:r>
        <w:rPr>
          <w:sz w:val="20"/>
        </w:rPr>
        <w:t>Be</w:t>
      </w:r>
      <w:r>
        <w:rPr>
          <w:spacing w:val="-9"/>
          <w:sz w:val="20"/>
        </w:rPr>
        <w:t xml:space="preserve"> </w:t>
      </w:r>
      <w:r>
        <w:rPr>
          <w:sz w:val="20"/>
        </w:rPr>
        <w:t>addressable</w:t>
      </w:r>
      <w:r>
        <w:rPr>
          <w:spacing w:val="-8"/>
          <w:sz w:val="20"/>
        </w:rPr>
        <w:t xml:space="preserve"> </w:t>
      </w:r>
      <w:r>
        <w:rPr>
          <w:sz w:val="20"/>
        </w:rPr>
        <w:t>for</w:t>
      </w:r>
      <w:r>
        <w:rPr>
          <w:spacing w:val="-8"/>
          <w:sz w:val="20"/>
        </w:rPr>
        <w:t xml:space="preserve"> </w:t>
      </w:r>
      <w:r>
        <w:rPr>
          <w:sz w:val="20"/>
        </w:rPr>
        <w:t>programming</w:t>
      </w:r>
      <w:r>
        <w:rPr>
          <w:spacing w:val="-8"/>
          <w:sz w:val="20"/>
        </w:rPr>
        <w:t xml:space="preserve"> </w:t>
      </w:r>
      <w:r>
        <w:rPr>
          <w:spacing w:val="-2"/>
          <w:sz w:val="20"/>
        </w:rPr>
        <w:t>purposes.</w:t>
      </w:r>
    </w:p>
    <w:p w14:paraId="3E3E366D" w14:textId="77777777" w:rsidR="00726659" w:rsidRDefault="000F0732">
      <w:pPr>
        <w:pStyle w:val="ListParagraph"/>
        <w:numPr>
          <w:ilvl w:val="0"/>
          <w:numId w:val="35"/>
        </w:numPr>
        <w:tabs>
          <w:tab w:val="left" w:pos="1798"/>
        </w:tabs>
        <w:spacing w:before="114"/>
        <w:ind w:left="1798" w:hanging="358"/>
        <w:rPr>
          <w:sz w:val="20"/>
        </w:rPr>
      </w:pPr>
      <w:r>
        <w:rPr>
          <w:sz w:val="20"/>
        </w:rPr>
        <w:t>Provide</w:t>
      </w:r>
      <w:r>
        <w:rPr>
          <w:spacing w:val="-6"/>
          <w:sz w:val="20"/>
        </w:rPr>
        <w:t xml:space="preserve"> </w:t>
      </w:r>
      <w:r>
        <w:rPr>
          <w:sz w:val="20"/>
        </w:rPr>
        <w:t>interface</w:t>
      </w:r>
      <w:r>
        <w:rPr>
          <w:spacing w:val="-6"/>
          <w:sz w:val="20"/>
        </w:rPr>
        <w:t xml:space="preserve"> </w:t>
      </w:r>
      <w:r>
        <w:rPr>
          <w:sz w:val="20"/>
        </w:rPr>
        <w:t>between</w:t>
      </w:r>
      <w:r>
        <w:rPr>
          <w:spacing w:val="-6"/>
          <w:sz w:val="20"/>
        </w:rPr>
        <w:t xml:space="preserve"> </w:t>
      </w:r>
      <w:r>
        <w:rPr>
          <w:sz w:val="20"/>
        </w:rPr>
        <w:t>the</w:t>
      </w:r>
      <w:r>
        <w:rPr>
          <w:spacing w:val="-6"/>
          <w:sz w:val="20"/>
        </w:rPr>
        <w:t xml:space="preserve"> </w:t>
      </w:r>
      <w:r>
        <w:rPr>
          <w:sz w:val="20"/>
        </w:rPr>
        <w:t>operator</w:t>
      </w:r>
      <w:r>
        <w:rPr>
          <w:spacing w:val="-6"/>
          <w:sz w:val="20"/>
        </w:rPr>
        <w:t xml:space="preserve"> </w:t>
      </w:r>
      <w:r>
        <w:rPr>
          <w:sz w:val="20"/>
        </w:rPr>
        <w:t>and</w:t>
      </w:r>
      <w:r>
        <w:rPr>
          <w:spacing w:val="-6"/>
          <w:sz w:val="20"/>
        </w:rPr>
        <w:t xml:space="preserve"> </w:t>
      </w:r>
      <w:r>
        <w:rPr>
          <w:sz w:val="20"/>
        </w:rPr>
        <w:t>the</w:t>
      </w:r>
      <w:r>
        <w:rPr>
          <w:spacing w:val="-6"/>
          <w:sz w:val="20"/>
        </w:rPr>
        <w:t xml:space="preserve"> </w:t>
      </w:r>
      <w:r>
        <w:rPr>
          <w:sz w:val="20"/>
        </w:rPr>
        <w:t>VASS</w:t>
      </w:r>
      <w:r>
        <w:rPr>
          <w:spacing w:val="49"/>
          <w:w w:val="150"/>
          <w:sz w:val="20"/>
        </w:rPr>
        <w:t xml:space="preserve"> </w:t>
      </w:r>
      <w:r>
        <w:rPr>
          <w:spacing w:val="-2"/>
          <w:sz w:val="20"/>
        </w:rPr>
        <w:t>System.</w:t>
      </w:r>
    </w:p>
    <w:p w14:paraId="73BADB85" w14:textId="77777777" w:rsidR="00726659" w:rsidRDefault="000F0732">
      <w:pPr>
        <w:pStyle w:val="ListParagraph"/>
        <w:numPr>
          <w:ilvl w:val="0"/>
          <w:numId w:val="35"/>
        </w:numPr>
        <w:tabs>
          <w:tab w:val="left" w:pos="1798"/>
        </w:tabs>
        <w:spacing w:before="112"/>
        <w:ind w:left="1798" w:hanging="358"/>
        <w:rPr>
          <w:sz w:val="20"/>
        </w:rPr>
      </w:pPr>
      <w:r>
        <w:rPr>
          <w:sz w:val="20"/>
        </w:rPr>
        <w:t>Provide</w:t>
      </w:r>
      <w:r>
        <w:rPr>
          <w:spacing w:val="-7"/>
          <w:sz w:val="20"/>
        </w:rPr>
        <w:t xml:space="preserve"> </w:t>
      </w:r>
      <w:r>
        <w:rPr>
          <w:sz w:val="20"/>
        </w:rPr>
        <w:t>full</w:t>
      </w:r>
      <w:r>
        <w:rPr>
          <w:spacing w:val="-6"/>
          <w:sz w:val="20"/>
        </w:rPr>
        <w:t xml:space="preserve"> </w:t>
      </w:r>
      <w:r>
        <w:rPr>
          <w:sz w:val="20"/>
        </w:rPr>
        <w:t>control</w:t>
      </w:r>
      <w:r>
        <w:rPr>
          <w:spacing w:val="-7"/>
          <w:sz w:val="20"/>
        </w:rPr>
        <w:t xml:space="preserve"> </w:t>
      </w:r>
      <w:r>
        <w:rPr>
          <w:sz w:val="20"/>
        </w:rPr>
        <w:t>and</w:t>
      </w:r>
      <w:r>
        <w:rPr>
          <w:spacing w:val="-6"/>
          <w:sz w:val="20"/>
        </w:rPr>
        <w:t xml:space="preserve"> </w:t>
      </w:r>
      <w:r>
        <w:rPr>
          <w:sz w:val="20"/>
        </w:rPr>
        <w:t>programming</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pacing w:val="-2"/>
          <w:sz w:val="20"/>
        </w:rPr>
        <w:t>switcher.</w:t>
      </w:r>
    </w:p>
    <w:p w14:paraId="62847B0B" w14:textId="77777777" w:rsidR="00726659" w:rsidRDefault="000F0732">
      <w:pPr>
        <w:pStyle w:val="ListParagraph"/>
        <w:numPr>
          <w:ilvl w:val="0"/>
          <w:numId w:val="35"/>
        </w:numPr>
        <w:tabs>
          <w:tab w:val="left" w:pos="1798"/>
        </w:tabs>
        <w:spacing w:before="114"/>
        <w:ind w:left="1798" w:hanging="358"/>
        <w:rPr>
          <w:sz w:val="20"/>
        </w:rPr>
      </w:pPr>
      <w:r>
        <w:rPr>
          <w:sz w:val="20"/>
        </w:rPr>
        <w:t>Have</w:t>
      </w:r>
      <w:r>
        <w:rPr>
          <w:spacing w:val="-7"/>
          <w:sz w:val="20"/>
        </w:rPr>
        <w:t xml:space="preserve"> </w:t>
      </w:r>
      <w:r>
        <w:rPr>
          <w:sz w:val="20"/>
        </w:rPr>
        <w:t>the</w:t>
      </w:r>
      <w:r>
        <w:rPr>
          <w:spacing w:val="-7"/>
          <w:sz w:val="20"/>
        </w:rPr>
        <w:t xml:space="preserve"> </w:t>
      </w:r>
      <w:r>
        <w:rPr>
          <w:sz w:val="20"/>
        </w:rPr>
        <w:t>minimum</w:t>
      </w:r>
      <w:r>
        <w:rPr>
          <w:spacing w:val="-7"/>
          <w:sz w:val="20"/>
        </w:rPr>
        <w:t xml:space="preserve"> </w:t>
      </w:r>
      <w:r>
        <w:rPr>
          <w:sz w:val="20"/>
        </w:rPr>
        <w:t>following</w:t>
      </w:r>
      <w:r>
        <w:rPr>
          <w:spacing w:val="-7"/>
          <w:sz w:val="20"/>
        </w:rPr>
        <w:t xml:space="preserve"> </w:t>
      </w:r>
      <w:r>
        <w:rPr>
          <w:spacing w:val="-2"/>
          <w:sz w:val="20"/>
        </w:rPr>
        <w:t>controls:</w:t>
      </w:r>
    </w:p>
    <w:p w14:paraId="0F714D69" w14:textId="77777777" w:rsidR="00726659" w:rsidRDefault="000F0732">
      <w:pPr>
        <w:pStyle w:val="ListParagraph"/>
        <w:numPr>
          <w:ilvl w:val="1"/>
          <w:numId w:val="35"/>
        </w:numPr>
        <w:tabs>
          <w:tab w:val="left" w:pos="2158"/>
        </w:tabs>
        <w:spacing w:before="112"/>
        <w:ind w:left="2158" w:hanging="358"/>
        <w:rPr>
          <w:sz w:val="20"/>
        </w:rPr>
      </w:pPr>
      <w:r>
        <w:rPr>
          <w:spacing w:val="-2"/>
          <w:sz w:val="20"/>
        </w:rPr>
        <w:t>programming</w:t>
      </w:r>
    </w:p>
    <w:p w14:paraId="08B364A7" w14:textId="77777777" w:rsidR="00726659" w:rsidRDefault="000F0732">
      <w:pPr>
        <w:pStyle w:val="ListParagraph"/>
        <w:numPr>
          <w:ilvl w:val="1"/>
          <w:numId w:val="35"/>
        </w:numPr>
        <w:tabs>
          <w:tab w:val="left" w:pos="2158"/>
        </w:tabs>
        <w:spacing w:before="114"/>
        <w:ind w:left="2158" w:hanging="358"/>
        <w:rPr>
          <w:sz w:val="20"/>
        </w:rPr>
      </w:pPr>
      <w:r>
        <w:rPr>
          <w:spacing w:val="-2"/>
          <w:sz w:val="20"/>
        </w:rPr>
        <w:t>switching</w:t>
      </w:r>
    </w:p>
    <w:p w14:paraId="65291449" w14:textId="77777777" w:rsidR="00726659" w:rsidRDefault="000F0732">
      <w:pPr>
        <w:pStyle w:val="ListParagraph"/>
        <w:numPr>
          <w:ilvl w:val="1"/>
          <w:numId w:val="35"/>
        </w:numPr>
        <w:tabs>
          <w:tab w:val="left" w:pos="2158"/>
        </w:tabs>
        <w:spacing w:before="114"/>
        <w:ind w:left="2158" w:hanging="358"/>
        <w:rPr>
          <w:sz w:val="20"/>
        </w:rPr>
      </w:pPr>
      <w:r>
        <w:rPr>
          <w:sz w:val="20"/>
        </w:rPr>
        <w:t>lens</w:t>
      </w:r>
      <w:r>
        <w:rPr>
          <w:spacing w:val="-5"/>
          <w:sz w:val="20"/>
        </w:rPr>
        <w:t xml:space="preserve"> </w:t>
      </w:r>
      <w:r>
        <w:rPr>
          <w:spacing w:val="-2"/>
          <w:sz w:val="20"/>
        </w:rPr>
        <w:t>function</w:t>
      </w:r>
    </w:p>
    <w:p w14:paraId="73FC2881" w14:textId="77777777" w:rsidR="00726659" w:rsidRDefault="000F0732">
      <w:pPr>
        <w:pStyle w:val="ListParagraph"/>
        <w:numPr>
          <w:ilvl w:val="1"/>
          <w:numId w:val="35"/>
        </w:numPr>
        <w:tabs>
          <w:tab w:val="left" w:pos="2158"/>
        </w:tabs>
        <w:spacing w:before="112"/>
        <w:ind w:left="2158" w:hanging="358"/>
        <w:rPr>
          <w:sz w:val="20"/>
        </w:rPr>
      </w:pPr>
      <w:r>
        <w:rPr>
          <w:spacing w:val="-2"/>
          <w:sz w:val="20"/>
        </w:rPr>
        <w:t>P/T/Z</w:t>
      </w:r>
    </w:p>
    <w:p w14:paraId="2BAAE3F6" w14:textId="77777777" w:rsidR="00726659" w:rsidRDefault="000F0732">
      <w:pPr>
        <w:pStyle w:val="ListParagraph"/>
        <w:numPr>
          <w:ilvl w:val="1"/>
          <w:numId w:val="35"/>
        </w:numPr>
        <w:tabs>
          <w:tab w:val="left" w:pos="2158"/>
        </w:tabs>
        <w:spacing w:before="115"/>
        <w:ind w:left="2158" w:hanging="358"/>
        <w:rPr>
          <w:sz w:val="20"/>
        </w:rPr>
      </w:pPr>
      <w:r>
        <w:rPr>
          <w:sz w:val="20"/>
        </w:rPr>
        <w:t>environmental</w:t>
      </w:r>
      <w:r>
        <w:rPr>
          <w:spacing w:val="-16"/>
          <w:sz w:val="20"/>
        </w:rPr>
        <w:t xml:space="preserve"> </w:t>
      </w:r>
      <w:r>
        <w:rPr>
          <w:spacing w:val="-2"/>
          <w:sz w:val="20"/>
        </w:rPr>
        <w:t>housing</w:t>
      </w:r>
    </w:p>
    <w:p w14:paraId="55F81B06" w14:textId="77777777" w:rsidR="00726659" w:rsidRDefault="000F0732">
      <w:pPr>
        <w:pStyle w:val="ListParagraph"/>
        <w:numPr>
          <w:ilvl w:val="1"/>
          <w:numId w:val="35"/>
        </w:numPr>
        <w:tabs>
          <w:tab w:val="left" w:pos="2158"/>
        </w:tabs>
        <w:spacing w:before="111"/>
        <w:ind w:left="2158" w:hanging="358"/>
        <w:rPr>
          <w:sz w:val="20"/>
        </w:rPr>
      </w:pPr>
      <w:r>
        <w:rPr>
          <w:spacing w:val="-2"/>
          <w:sz w:val="20"/>
        </w:rPr>
        <w:t>annotation</w:t>
      </w:r>
    </w:p>
    <w:p w14:paraId="2A319A09" w14:textId="77777777" w:rsidR="00726659" w:rsidRDefault="000F0732">
      <w:pPr>
        <w:pStyle w:val="Heading7"/>
        <w:numPr>
          <w:ilvl w:val="1"/>
          <w:numId w:val="40"/>
        </w:numPr>
        <w:tabs>
          <w:tab w:val="left" w:pos="1317"/>
        </w:tabs>
        <w:spacing w:before="115"/>
        <w:ind w:left="1317" w:hanging="597"/>
      </w:pPr>
      <w:r>
        <w:t>WIRES</w:t>
      </w:r>
      <w:r>
        <w:rPr>
          <w:spacing w:val="-5"/>
        </w:rPr>
        <w:t xml:space="preserve"> </w:t>
      </w:r>
      <w:r>
        <w:t>AND</w:t>
      </w:r>
      <w:r>
        <w:rPr>
          <w:spacing w:val="-5"/>
        </w:rPr>
        <w:t xml:space="preserve"> </w:t>
      </w:r>
      <w:r>
        <w:rPr>
          <w:spacing w:val="-2"/>
        </w:rPr>
        <w:t>CABLES</w:t>
      </w:r>
    </w:p>
    <w:p w14:paraId="4BEF117A" w14:textId="77777777" w:rsidR="00726659" w:rsidRDefault="000F0732">
      <w:pPr>
        <w:pStyle w:val="ListParagraph"/>
        <w:numPr>
          <w:ilvl w:val="2"/>
          <w:numId w:val="40"/>
        </w:numPr>
        <w:tabs>
          <w:tab w:val="left" w:pos="1438"/>
          <w:tab w:val="left" w:pos="1440"/>
        </w:tabs>
        <w:spacing w:before="114" w:line="357" w:lineRule="auto"/>
        <w:ind w:left="1440" w:right="1438"/>
        <w:rPr>
          <w:sz w:val="20"/>
        </w:rPr>
      </w:pPr>
      <w:r>
        <w:rPr>
          <w:sz w:val="20"/>
        </w:rPr>
        <w:t>Shall</w:t>
      </w:r>
      <w:r>
        <w:rPr>
          <w:spacing w:val="-5"/>
          <w:sz w:val="20"/>
        </w:rPr>
        <w:t xml:space="preserve"> </w:t>
      </w:r>
      <w:r>
        <w:rPr>
          <w:sz w:val="20"/>
        </w:rPr>
        <w:t>meet</w:t>
      </w:r>
      <w:r>
        <w:rPr>
          <w:spacing w:val="-5"/>
          <w:sz w:val="20"/>
        </w:rPr>
        <w:t xml:space="preserve"> </w:t>
      </w:r>
      <w:r>
        <w:rPr>
          <w:sz w:val="20"/>
        </w:rPr>
        <w:t>or</w:t>
      </w:r>
      <w:r>
        <w:rPr>
          <w:spacing w:val="-5"/>
          <w:sz w:val="20"/>
        </w:rPr>
        <w:t xml:space="preserve"> </w:t>
      </w:r>
      <w:r>
        <w:rPr>
          <w:sz w:val="20"/>
        </w:rPr>
        <w:t>exceed</w:t>
      </w:r>
      <w:r>
        <w:rPr>
          <w:spacing w:val="-5"/>
          <w:sz w:val="20"/>
        </w:rPr>
        <w:t xml:space="preserve"> </w:t>
      </w:r>
      <w:r>
        <w:rPr>
          <w:sz w:val="20"/>
        </w:rPr>
        <w:t>the</w:t>
      </w:r>
      <w:r>
        <w:rPr>
          <w:spacing w:val="-5"/>
          <w:sz w:val="20"/>
        </w:rPr>
        <w:t xml:space="preserve"> </w:t>
      </w:r>
      <w:proofErr w:type="gramStart"/>
      <w:r>
        <w:rPr>
          <w:sz w:val="20"/>
        </w:rPr>
        <w:t>manufactures</w:t>
      </w:r>
      <w:proofErr w:type="gramEnd"/>
      <w:r>
        <w:rPr>
          <w:spacing w:val="-5"/>
          <w:sz w:val="20"/>
        </w:rPr>
        <w:t xml:space="preserve"> </w:t>
      </w:r>
      <w:r>
        <w:rPr>
          <w:sz w:val="20"/>
        </w:rPr>
        <w:t>recommendation</w:t>
      </w:r>
      <w:r>
        <w:rPr>
          <w:spacing w:val="-5"/>
          <w:sz w:val="20"/>
        </w:rPr>
        <w:t xml:space="preserve"> </w:t>
      </w:r>
      <w:r>
        <w:rPr>
          <w:sz w:val="20"/>
        </w:rPr>
        <w:t>for</w:t>
      </w:r>
      <w:r>
        <w:rPr>
          <w:spacing w:val="-5"/>
          <w:sz w:val="20"/>
        </w:rPr>
        <w:t xml:space="preserve"> </w:t>
      </w:r>
      <w:r>
        <w:rPr>
          <w:sz w:val="20"/>
        </w:rPr>
        <w:t>power</w:t>
      </w:r>
      <w:r>
        <w:rPr>
          <w:spacing w:val="-5"/>
          <w:sz w:val="20"/>
        </w:rPr>
        <w:t xml:space="preserve"> </w:t>
      </w:r>
      <w:r>
        <w:rPr>
          <w:sz w:val="20"/>
        </w:rPr>
        <w:t xml:space="preserve">and </w:t>
      </w:r>
      <w:r>
        <w:rPr>
          <w:spacing w:val="-2"/>
          <w:sz w:val="20"/>
        </w:rPr>
        <w:t>signal.</w:t>
      </w:r>
    </w:p>
    <w:p w14:paraId="2D7E56BB" w14:textId="77777777" w:rsidR="00726659" w:rsidRDefault="000F0732">
      <w:pPr>
        <w:pStyle w:val="ListParagraph"/>
        <w:numPr>
          <w:ilvl w:val="2"/>
          <w:numId w:val="40"/>
        </w:numPr>
        <w:tabs>
          <w:tab w:val="left" w:pos="1438"/>
          <w:tab w:val="left" w:pos="1440"/>
        </w:tabs>
        <w:spacing w:before="4" w:line="360" w:lineRule="auto"/>
        <w:ind w:left="1440" w:right="838"/>
        <w:rPr>
          <w:sz w:val="20"/>
        </w:rPr>
      </w:pPr>
      <w:r>
        <w:rPr>
          <w:sz w:val="20"/>
        </w:rPr>
        <w:t>Will be carried in an enclosed conduit system, utilizing electromagnetic tubing (EMT) to include the equivalent in flexible metal,</w:t>
      </w:r>
      <w:r>
        <w:rPr>
          <w:spacing w:val="-4"/>
          <w:sz w:val="20"/>
        </w:rPr>
        <w:t xml:space="preserve"> </w:t>
      </w:r>
      <w:r>
        <w:rPr>
          <w:sz w:val="20"/>
        </w:rPr>
        <w:t>rigid</w:t>
      </w:r>
      <w:r>
        <w:rPr>
          <w:spacing w:val="-4"/>
          <w:sz w:val="20"/>
        </w:rPr>
        <w:t xml:space="preserve"> </w:t>
      </w:r>
      <w:r>
        <w:rPr>
          <w:sz w:val="20"/>
        </w:rPr>
        <w:t>galvanized</w:t>
      </w:r>
      <w:r>
        <w:rPr>
          <w:spacing w:val="-4"/>
          <w:sz w:val="20"/>
        </w:rPr>
        <w:t xml:space="preserve"> </w:t>
      </w:r>
      <w:r>
        <w:rPr>
          <w:sz w:val="20"/>
        </w:rPr>
        <w:t>steel</w:t>
      </w:r>
      <w:r>
        <w:rPr>
          <w:spacing w:val="-4"/>
          <w:sz w:val="20"/>
        </w:rPr>
        <w:t xml:space="preserve"> </w:t>
      </w:r>
      <w:r>
        <w:rPr>
          <w:sz w:val="20"/>
        </w:rPr>
        <w:t>(RGS)</w:t>
      </w:r>
      <w:r>
        <w:rPr>
          <w:spacing w:val="-4"/>
          <w:sz w:val="20"/>
        </w:rPr>
        <w:t xml:space="preserve"> </w:t>
      </w:r>
      <w:r>
        <w:rPr>
          <w:sz w:val="20"/>
        </w:rPr>
        <w:t>to</w:t>
      </w:r>
      <w:r>
        <w:rPr>
          <w:spacing w:val="-4"/>
          <w:sz w:val="20"/>
        </w:rPr>
        <w:t xml:space="preserve"> </w:t>
      </w:r>
      <w:r>
        <w:rPr>
          <w:sz w:val="20"/>
        </w:rPr>
        <w:t>include</w:t>
      </w:r>
      <w:r>
        <w:rPr>
          <w:spacing w:val="-4"/>
          <w:sz w:val="20"/>
        </w:rPr>
        <w:t xml:space="preserve"> </w:t>
      </w:r>
      <w:r>
        <w:rPr>
          <w:sz w:val="20"/>
        </w:rPr>
        <w:t>the</w:t>
      </w:r>
      <w:r>
        <w:rPr>
          <w:spacing w:val="-4"/>
          <w:sz w:val="20"/>
        </w:rPr>
        <w:t xml:space="preserve"> </w:t>
      </w:r>
      <w:r>
        <w:rPr>
          <w:sz w:val="20"/>
        </w:rPr>
        <w:t>equivalent</w:t>
      </w:r>
      <w:r>
        <w:rPr>
          <w:spacing w:val="-4"/>
          <w:sz w:val="20"/>
        </w:rPr>
        <w:t xml:space="preserve"> </w:t>
      </w:r>
      <w:r>
        <w:rPr>
          <w:sz w:val="20"/>
        </w:rPr>
        <w:t>of</w:t>
      </w:r>
      <w:r>
        <w:rPr>
          <w:spacing w:val="-4"/>
          <w:sz w:val="20"/>
        </w:rPr>
        <w:t xml:space="preserve"> </w:t>
      </w:r>
      <w:r>
        <w:rPr>
          <w:sz w:val="20"/>
        </w:rPr>
        <w:t>liquid tight, polyvinylchloride (PVC) schedule 40 or 80.</w:t>
      </w:r>
    </w:p>
    <w:p w14:paraId="62D1FC81" w14:textId="77777777" w:rsidR="00726659" w:rsidRDefault="000F0732">
      <w:pPr>
        <w:pStyle w:val="ListParagraph"/>
        <w:numPr>
          <w:ilvl w:val="2"/>
          <w:numId w:val="40"/>
        </w:numPr>
        <w:tabs>
          <w:tab w:val="left" w:pos="1438"/>
          <w:tab w:val="left" w:pos="1440"/>
        </w:tabs>
        <w:spacing w:line="360" w:lineRule="auto"/>
        <w:ind w:left="1440" w:right="1078"/>
        <w:rPr>
          <w:sz w:val="20"/>
        </w:rPr>
      </w:pPr>
      <w:r>
        <w:rPr>
          <w:sz w:val="20"/>
        </w:rPr>
        <w:t>All conduits will be sized and installed per the NEC. All security system signal and power cables that traverse or originate in a high security</w:t>
      </w:r>
      <w:r>
        <w:rPr>
          <w:spacing w:val="-4"/>
          <w:sz w:val="20"/>
        </w:rPr>
        <w:t xml:space="preserve"> </w:t>
      </w:r>
      <w:r>
        <w:rPr>
          <w:sz w:val="20"/>
        </w:rPr>
        <w:t>office</w:t>
      </w:r>
      <w:r>
        <w:rPr>
          <w:spacing w:val="-4"/>
          <w:sz w:val="20"/>
        </w:rPr>
        <w:t xml:space="preserve"> </w:t>
      </w:r>
      <w:r>
        <w:rPr>
          <w:sz w:val="20"/>
        </w:rPr>
        <w:t>space</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contained</w:t>
      </w:r>
      <w:r>
        <w:rPr>
          <w:spacing w:val="-4"/>
          <w:sz w:val="20"/>
        </w:rPr>
        <w:t xml:space="preserve"> </w:t>
      </w:r>
      <w:r>
        <w:rPr>
          <w:sz w:val="20"/>
        </w:rPr>
        <w:t>in</w:t>
      </w:r>
      <w:r>
        <w:rPr>
          <w:spacing w:val="-4"/>
          <w:sz w:val="20"/>
        </w:rPr>
        <w:t xml:space="preserve"> </w:t>
      </w:r>
      <w:r>
        <w:rPr>
          <w:sz w:val="20"/>
        </w:rPr>
        <w:t>either</w:t>
      </w:r>
      <w:r>
        <w:rPr>
          <w:spacing w:val="-4"/>
          <w:sz w:val="20"/>
        </w:rPr>
        <w:t xml:space="preserve"> </w:t>
      </w:r>
      <w:r>
        <w:rPr>
          <w:sz w:val="20"/>
        </w:rPr>
        <w:t>EMT</w:t>
      </w:r>
      <w:r>
        <w:rPr>
          <w:spacing w:val="-4"/>
          <w:sz w:val="20"/>
        </w:rPr>
        <w:t xml:space="preserve"> </w:t>
      </w:r>
      <w:r>
        <w:rPr>
          <w:sz w:val="20"/>
        </w:rPr>
        <w:t>or</w:t>
      </w:r>
      <w:r>
        <w:rPr>
          <w:spacing w:val="-4"/>
          <w:sz w:val="20"/>
        </w:rPr>
        <w:t xml:space="preserve"> </w:t>
      </w:r>
      <w:r>
        <w:rPr>
          <w:sz w:val="20"/>
        </w:rPr>
        <w:t>RGS</w:t>
      </w:r>
      <w:r>
        <w:rPr>
          <w:spacing w:val="-4"/>
          <w:sz w:val="20"/>
        </w:rPr>
        <w:t xml:space="preserve"> </w:t>
      </w:r>
      <w:r>
        <w:rPr>
          <w:sz w:val="20"/>
        </w:rPr>
        <w:t>conduit.</w:t>
      </w:r>
    </w:p>
    <w:p w14:paraId="2CD0C006" w14:textId="77777777" w:rsidR="00726659" w:rsidRDefault="000F0732">
      <w:pPr>
        <w:pStyle w:val="ListParagraph"/>
        <w:numPr>
          <w:ilvl w:val="2"/>
          <w:numId w:val="40"/>
        </w:numPr>
        <w:tabs>
          <w:tab w:val="left" w:pos="1438"/>
          <w:tab w:val="left" w:pos="1440"/>
        </w:tabs>
        <w:spacing w:line="360" w:lineRule="auto"/>
        <w:ind w:left="1440" w:right="1318"/>
        <w:rPr>
          <w:sz w:val="20"/>
        </w:rPr>
      </w:pPr>
      <w:r>
        <w:rPr>
          <w:sz w:val="20"/>
        </w:rPr>
        <w:t>All</w:t>
      </w:r>
      <w:r>
        <w:rPr>
          <w:spacing w:val="-4"/>
          <w:sz w:val="20"/>
        </w:rPr>
        <w:t xml:space="preserve"> </w:t>
      </w:r>
      <w:r>
        <w:rPr>
          <w:sz w:val="20"/>
        </w:rPr>
        <w:t>conduit,</w:t>
      </w:r>
      <w:r>
        <w:rPr>
          <w:spacing w:val="-4"/>
          <w:sz w:val="20"/>
        </w:rPr>
        <w:t xml:space="preserve"> </w:t>
      </w:r>
      <w:r>
        <w:rPr>
          <w:sz w:val="20"/>
        </w:rPr>
        <w:t>pull</w:t>
      </w:r>
      <w:r>
        <w:rPr>
          <w:spacing w:val="-4"/>
          <w:sz w:val="20"/>
        </w:rPr>
        <w:t xml:space="preserve"> </w:t>
      </w:r>
      <w:r>
        <w:rPr>
          <w:sz w:val="20"/>
        </w:rPr>
        <w:t>boxes,</w:t>
      </w:r>
      <w:r>
        <w:rPr>
          <w:spacing w:val="-4"/>
          <w:sz w:val="20"/>
        </w:rPr>
        <w:t xml:space="preserve"> </w:t>
      </w:r>
      <w:r>
        <w:rPr>
          <w:sz w:val="20"/>
        </w:rPr>
        <w:t>and</w:t>
      </w:r>
      <w:r>
        <w:rPr>
          <w:spacing w:val="-4"/>
          <w:sz w:val="20"/>
        </w:rPr>
        <w:t xml:space="preserve"> </w:t>
      </w:r>
      <w:r>
        <w:rPr>
          <w:sz w:val="20"/>
        </w:rPr>
        <w:t>junction</w:t>
      </w:r>
      <w:r>
        <w:rPr>
          <w:spacing w:val="-4"/>
          <w:sz w:val="20"/>
        </w:rPr>
        <w:t xml:space="preserve"> </w:t>
      </w:r>
      <w:r>
        <w:rPr>
          <w:sz w:val="20"/>
        </w:rPr>
        <w:t>boxes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clearly</w:t>
      </w:r>
      <w:r>
        <w:rPr>
          <w:spacing w:val="-4"/>
          <w:sz w:val="20"/>
        </w:rPr>
        <w:t xml:space="preserve"> </w:t>
      </w:r>
      <w:r>
        <w:rPr>
          <w:sz w:val="20"/>
        </w:rPr>
        <w:t xml:space="preserve">marked with colored permanent tape or paint that will allow it to be distinguished from all other </w:t>
      </w:r>
      <w:proofErr w:type="gramStart"/>
      <w:r>
        <w:rPr>
          <w:sz w:val="20"/>
        </w:rPr>
        <w:t>conduit</w:t>
      </w:r>
      <w:proofErr w:type="gramEnd"/>
      <w:r>
        <w:rPr>
          <w:sz w:val="20"/>
        </w:rPr>
        <w:t xml:space="preserve"> and </w:t>
      </w:r>
      <w:proofErr w:type="gramStart"/>
      <w:r>
        <w:rPr>
          <w:sz w:val="20"/>
        </w:rPr>
        <w:t>infrastructure</w:t>
      </w:r>
      <w:proofErr w:type="gramEnd"/>
      <w:r>
        <w:rPr>
          <w:sz w:val="20"/>
        </w:rPr>
        <w:t>.</w:t>
      </w:r>
    </w:p>
    <w:p w14:paraId="5F6373E1" w14:textId="77777777" w:rsidR="00726659" w:rsidRDefault="000F0732">
      <w:pPr>
        <w:pStyle w:val="ListParagraph"/>
        <w:numPr>
          <w:ilvl w:val="2"/>
          <w:numId w:val="40"/>
        </w:numPr>
        <w:tabs>
          <w:tab w:val="left" w:pos="1438"/>
        </w:tabs>
        <w:ind w:left="1438" w:hanging="358"/>
        <w:rPr>
          <w:sz w:val="20"/>
        </w:rPr>
      </w:pPr>
      <w:r>
        <w:rPr>
          <w:sz w:val="20"/>
        </w:rPr>
        <w:t>Conduit</w:t>
      </w:r>
      <w:r>
        <w:rPr>
          <w:spacing w:val="-9"/>
          <w:sz w:val="20"/>
        </w:rPr>
        <w:t xml:space="preserve"> </w:t>
      </w:r>
      <w:r>
        <w:rPr>
          <w:sz w:val="20"/>
        </w:rPr>
        <w:t>fills</w:t>
      </w:r>
      <w:r>
        <w:rPr>
          <w:spacing w:val="-7"/>
          <w:sz w:val="20"/>
        </w:rPr>
        <w:t xml:space="preserve"> </w:t>
      </w:r>
      <w:r>
        <w:rPr>
          <w:sz w:val="20"/>
        </w:rPr>
        <w:t>shall</w:t>
      </w:r>
      <w:r>
        <w:rPr>
          <w:spacing w:val="-6"/>
          <w:sz w:val="20"/>
        </w:rPr>
        <w:t xml:space="preserve"> </w:t>
      </w:r>
      <w:r>
        <w:rPr>
          <w:sz w:val="20"/>
        </w:rPr>
        <w:t>not</w:t>
      </w:r>
      <w:r>
        <w:rPr>
          <w:spacing w:val="-7"/>
          <w:sz w:val="20"/>
        </w:rPr>
        <w:t xml:space="preserve"> </w:t>
      </w:r>
      <w:r>
        <w:rPr>
          <w:sz w:val="20"/>
        </w:rPr>
        <w:t>exceed</w:t>
      </w:r>
      <w:r>
        <w:rPr>
          <w:spacing w:val="-7"/>
          <w:sz w:val="20"/>
        </w:rPr>
        <w:t xml:space="preserve"> </w:t>
      </w:r>
      <w:r>
        <w:rPr>
          <w:sz w:val="20"/>
        </w:rPr>
        <w:t>50</w:t>
      </w:r>
      <w:r>
        <w:rPr>
          <w:spacing w:val="-6"/>
          <w:sz w:val="20"/>
        </w:rPr>
        <w:t xml:space="preserve"> </w:t>
      </w:r>
      <w:r>
        <w:rPr>
          <w:sz w:val="20"/>
        </w:rPr>
        <w:t>percent</w:t>
      </w:r>
      <w:r>
        <w:rPr>
          <w:spacing w:val="-7"/>
          <w:sz w:val="20"/>
        </w:rPr>
        <w:t xml:space="preserve"> </w:t>
      </w:r>
      <w:r>
        <w:rPr>
          <w:sz w:val="20"/>
        </w:rPr>
        <w:t>unless</w:t>
      </w:r>
      <w:r>
        <w:rPr>
          <w:spacing w:val="-7"/>
          <w:sz w:val="20"/>
        </w:rPr>
        <w:t xml:space="preserve"> </w:t>
      </w:r>
      <w:r>
        <w:rPr>
          <w:sz w:val="20"/>
        </w:rPr>
        <w:t>otherwise</w:t>
      </w:r>
      <w:r>
        <w:rPr>
          <w:spacing w:val="-6"/>
          <w:sz w:val="20"/>
        </w:rPr>
        <w:t xml:space="preserve"> </w:t>
      </w:r>
      <w:r>
        <w:rPr>
          <w:spacing w:val="-2"/>
          <w:sz w:val="20"/>
        </w:rPr>
        <w:t>documented.</w:t>
      </w:r>
    </w:p>
    <w:p w14:paraId="05616671" w14:textId="77777777" w:rsidR="00726659" w:rsidRDefault="000F0732">
      <w:pPr>
        <w:pStyle w:val="ListParagraph"/>
        <w:numPr>
          <w:ilvl w:val="2"/>
          <w:numId w:val="40"/>
        </w:numPr>
        <w:tabs>
          <w:tab w:val="left" w:pos="1438"/>
          <w:tab w:val="left" w:pos="1440"/>
        </w:tabs>
        <w:spacing w:before="112" w:line="360" w:lineRule="auto"/>
        <w:ind w:left="1440" w:right="958"/>
        <w:rPr>
          <w:sz w:val="20"/>
        </w:rPr>
      </w:pPr>
      <w:r>
        <w:rPr>
          <w:sz w:val="20"/>
        </w:rPr>
        <w:t>A</w:t>
      </w:r>
      <w:r>
        <w:rPr>
          <w:spacing w:val="-4"/>
          <w:sz w:val="20"/>
        </w:rPr>
        <w:t xml:space="preserve"> </w:t>
      </w:r>
      <w:r>
        <w:rPr>
          <w:sz w:val="20"/>
        </w:rPr>
        <w:t>pull</w:t>
      </w:r>
      <w:r>
        <w:rPr>
          <w:spacing w:val="-4"/>
          <w:sz w:val="20"/>
        </w:rPr>
        <w:t xml:space="preserve"> </w:t>
      </w:r>
      <w:r>
        <w:rPr>
          <w:sz w:val="20"/>
        </w:rPr>
        <w:t>string</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pulled</w:t>
      </w:r>
      <w:r>
        <w:rPr>
          <w:spacing w:val="-4"/>
          <w:sz w:val="20"/>
        </w:rPr>
        <w:t xml:space="preserve"> </w:t>
      </w:r>
      <w:r>
        <w:rPr>
          <w:sz w:val="20"/>
        </w:rPr>
        <w:t>along</w:t>
      </w:r>
      <w:r>
        <w:rPr>
          <w:spacing w:val="-4"/>
          <w:sz w:val="20"/>
        </w:rPr>
        <w:t xml:space="preserve"> </w:t>
      </w:r>
      <w:r>
        <w:rPr>
          <w:sz w:val="20"/>
        </w:rPr>
        <w:t>and</w:t>
      </w:r>
      <w:r>
        <w:rPr>
          <w:spacing w:val="-4"/>
          <w:sz w:val="20"/>
        </w:rPr>
        <w:t xml:space="preserve"> </w:t>
      </w:r>
      <w:r>
        <w:rPr>
          <w:sz w:val="20"/>
        </w:rPr>
        <w:t>provided</w:t>
      </w:r>
      <w:r>
        <w:rPr>
          <w:spacing w:val="-4"/>
          <w:sz w:val="20"/>
        </w:rPr>
        <w:t xml:space="preserve"> </w:t>
      </w:r>
      <w:r>
        <w:rPr>
          <w:sz w:val="20"/>
        </w:rPr>
        <w:t>with</w:t>
      </w:r>
      <w:r>
        <w:rPr>
          <w:spacing w:val="-4"/>
          <w:sz w:val="20"/>
        </w:rPr>
        <w:t xml:space="preserve"> </w:t>
      </w:r>
      <w:r>
        <w:rPr>
          <w:sz w:val="20"/>
        </w:rPr>
        <w:t>signal</w:t>
      </w:r>
      <w:r>
        <w:rPr>
          <w:spacing w:val="-4"/>
          <w:sz w:val="20"/>
        </w:rPr>
        <w:t xml:space="preserve"> </w:t>
      </w:r>
      <w:r>
        <w:rPr>
          <w:sz w:val="20"/>
        </w:rPr>
        <w:t>and</w:t>
      </w:r>
      <w:r>
        <w:rPr>
          <w:spacing w:val="-4"/>
          <w:sz w:val="20"/>
        </w:rPr>
        <w:t xml:space="preserve"> </w:t>
      </w:r>
      <w:r>
        <w:rPr>
          <w:sz w:val="20"/>
        </w:rPr>
        <w:t>power cables to assist in future installations.</w:t>
      </w:r>
    </w:p>
    <w:p w14:paraId="04A3BF84"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18F6E2DA" w14:textId="77777777" w:rsidR="00726659" w:rsidRDefault="00726659">
      <w:pPr>
        <w:pStyle w:val="BodyText"/>
        <w:spacing w:before="19"/>
        <w:ind w:left="0" w:firstLine="0"/>
      </w:pPr>
    </w:p>
    <w:p w14:paraId="52698C00" w14:textId="77777777" w:rsidR="00726659" w:rsidRDefault="000F0732">
      <w:pPr>
        <w:pStyle w:val="ListParagraph"/>
        <w:numPr>
          <w:ilvl w:val="2"/>
          <w:numId w:val="40"/>
        </w:numPr>
        <w:tabs>
          <w:tab w:val="left" w:pos="1438"/>
          <w:tab w:val="left" w:pos="1440"/>
        </w:tabs>
        <w:spacing w:line="360" w:lineRule="auto"/>
        <w:ind w:left="1440" w:right="838"/>
        <w:rPr>
          <w:sz w:val="20"/>
        </w:rPr>
      </w:pPr>
      <w:r>
        <w:rPr>
          <w:sz w:val="20"/>
        </w:rPr>
        <w:t>At all locations where there is a wall penetration or core drilling is conducted</w:t>
      </w:r>
      <w:r>
        <w:rPr>
          <w:spacing w:val="-4"/>
          <w:sz w:val="20"/>
        </w:rPr>
        <w:t xml:space="preserve"> </w:t>
      </w:r>
      <w:r>
        <w:rPr>
          <w:sz w:val="20"/>
        </w:rPr>
        <w:t>to</w:t>
      </w:r>
      <w:r>
        <w:rPr>
          <w:spacing w:val="-4"/>
          <w:sz w:val="20"/>
        </w:rPr>
        <w:t xml:space="preserve"> </w:t>
      </w:r>
      <w:r>
        <w:rPr>
          <w:sz w:val="20"/>
        </w:rPr>
        <w:t>allow</w:t>
      </w:r>
      <w:r>
        <w:rPr>
          <w:spacing w:val="-4"/>
          <w:sz w:val="20"/>
        </w:rPr>
        <w:t xml:space="preserve"> </w:t>
      </w:r>
      <w:r>
        <w:rPr>
          <w:sz w:val="20"/>
        </w:rPr>
        <w:t>for</w:t>
      </w:r>
      <w:r>
        <w:rPr>
          <w:spacing w:val="-4"/>
          <w:sz w:val="20"/>
        </w:rPr>
        <w:t xml:space="preserve"> </w:t>
      </w:r>
      <w:r>
        <w:rPr>
          <w:sz w:val="20"/>
        </w:rPr>
        <w:t>conduit</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installed,</w:t>
      </w:r>
      <w:r>
        <w:rPr>
          <w:spacing w:val="-4"/>
          <w:sz w:val="20"/>
        </w:rPr>
        <w:t xml:space="preserve"> </w:t>
      </w:r>
      <w:r>
        <w:rPr>
          <w:sz w:val="20"/>
        </w:rPr>
        <w:t>fire</w:t>
      </w:r>
      <w:r>
        <w:rPr>
          <w:spacing w:val="-4"/>
          <w:sz w:val="20"/>
        </w:rPr>
        <w:t xml:space="preserve"> </w:t>
      </w:r>
      <w:r>
        <w:rPr>
          <w:sz w:val="20"/>
        </w:rPr>
        <w:t>stopping</w:t>
      </w:r>
      <w:r>
        <w:rPr>
          <w:spacing w:val="-4"/>
          <w:sz w:val="20"/>
        </w:rPr>
        <w:t xml:space="preserve"> </w:t>
      </w:r>
      <w:r>
        <w:rPr>
          <w:sz w:val="20"/>
        </w:rPr>
        <w:t>materials shall be applied to that area</w:t>
      </w:r>
    </w:p>
    <w:p w14:paraId="362CCECB" w14:textId="77777777" w:rsidR="00726659" w:rsidRDefault="000F0732">
      <w:pPr>
        <w:pStyle w:val="ListParagraph"/>
        <w:numPr>
          <w:ilvl w:val="2"/>
          <w:numId w:val="40"/>
        </w:numPr>
        <w:tabs>
          <w:tab w:val="left" w:pos="1438"/>
          <w:tab w:val="left" w:pos="1440"/>
        </w:tabs>
        <w:spacing w:line="360" w:lineRule="auto"/>
        <w:ind w:left="1440" w:right="958"/>
        <w:rPr>
          <w:sz w:val="20"/>
        </w:rPr>
      </w:pPr>
      <w:r>
        <w:rPr>
          <w:sz w:val="20"/>
        </w:rPr>
        <w:t xml:space="preserve">High voltage and signal cables shall not share the same </w:t>
      </w:r>
      <w:proofErr w:type="gramStart"/>
      <w:r>
        <w:rPr>
          <w:sz w:val="20"/>
        </w:rPr>
        <w:t>conduit</w:t>
      </w:r>
      <w:proofErr w:type="gramEnd"/>
      <w:r>
        <w:rPr>
          <w:sz w:val="20"/>
        </w:rPr>
        <w:t xml:space="preserve"> and shall</w:t>
      </w:r>
      <w:r>
        <w:rPr>
          <w:spacing w:val="-4"/>
          <w:sz w:val="20"/>
        </w:rPr>
        <w:t xml:space="preserve"> </w:t>
      </w:r>
      <w:r>
        <w:rPr>
          <w:sz w:val="20"/>
        </w:rPr>
        <w:t>be</w:t>
      </w:r>
      <w:r>
        <w:rPr>
          <w:spacing w:val="-4"/>
          <w:sz w:val="20"/>
        </w:rPr>
        <w:t xml:space="preserve"> </w:t>
      </w:r>
      <w:r>
        <w:rPr>
          <w:sz w:val="20"/>
        </w:rPr>
        <w:t>kept</w:t>
      </w:r>
      <w:r>
        <w:rPr>
          <w:spacing w:val="-4"/>
          <w:sz w:val="20"/>
        </w:rPr>
        <w:t xml:space="preserve"> </w:t>
      </w:r>
      <w:r>
        <w:rPr>
          <w:sz w:val="20"/>
        </w:rPr>
        <w:t>separate</w:t>
      </w:r>
      <w:r>
        <w:rPr>
          <w:spacing w:val="-4"/>
          <w:sz w:val="20"/>
        </w:rPr>
        <w:t xml:space="preserve"> </w:t>
      </w:r>
      <w:r>
        <w:rPr>
          <w:sz w:val="20"/>
        </w:rPr>
        <w:t>up</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point</w:t>
      </w:r>
      <w:r>
        <w:rPr>
          <w:spacing w:val="-4"/>
          <w:sz w:val="20"/>
        </w:rPr>
        <w:t xml:space="preserve"> </w:t>
      </w:r>
      <w:r>
        <w:rPr>
          <w:sz w:val="20"/>
        </w:rPr>
        <w:t>of</w:t>
      </w:r>
      <w:r>
        <w:rPr>
          <w:spacing w:val="-4"/>
          <w:sz w:val="20"/>
        </w:rPr>
        <w:t xml:space="preserve"> </w:t>
      </w:r>
      <w:r>
        <w:rPr>
          <w:sz w:val="20"/>
        </w:rPr>
        <w:t>connection.</w:t>
      </w:r>
      <w:r>
        <w:rPr>
          <w:spacing w:val="-4"/>
          <w:sz w:val="20"/>
        </w:rPr>
        <w:t xml:space="preserve"> </w:t>
      </w:r>
      <w:r>
        <w:rPr>
          <w:sz w:val="20"/>
        </w:rPr>
        <w:t>High</w:t>
      </w:r>
      <w:r>
        <w:rPr>
          <w:spacing w:val="-4"/>
          <w:sz w:val="20"/>
        </w:rPr>
        <w:t xml:space="preserve"> </w:t>
      </w:r>
      <w:r>
        <w:rPr>
          <w:sz w:val="20"/>
        </w:rPr>
        <w:t>voltage</w:t>
      </w:r>
      <w:r>
        <w:rPr>
          <w:spacing w:val="-4"/>
          <w:sz w:val="20"/>
        </w:rPr>
        <w:t xml:space="preserve"> </w:t>
      </w:r>
      <w:r>
        <w:rPr>
          <w:sz w:val="20"/>
        </w:rPr>
        <w:t>for the security system shall be defined as any cable or sets of cables carrying 30 VDC/VAC or higher.</w:t>
      </w:r>
    </w:p>
    <w:p w14:paraId="7005FFB6" w14:textId="77777777" w:rsidR="00726659" w:rsidRDefault="000F0732">
      <w:pPr>
        <w:pStyle w:val="ListParagraph"/>
        <w:numPr>
          <w:ilvl w:val="2"/>
          <w:numId w:val="40"/>
        </w:numPr>
        <w:tabs>
          <w:tab w:val="left" w:pos="1438"/>
          <w:tab w:val="left" w:pos="1440"/>
        </w:tabs>
        <w:spacing w:line="360" w:lineRule="auto"/>
        <w:ind w:left="1440" w:right="838"/>
        <w:rPr>
          <w:sz w:val="20"/>
        </w:rPr>
      </w:pPr>
      <w:r>
        <w:rPr>
          <w:sz w:val="20"/>
        </w:rPr>
        <w:t>For all equipment that is carrying digital data between the Physical Access</w:t>
      </w:r>
      <w:r>
        <w:rPr>
          <w:spacing w:val="-4"/>
          <w:sz w:val="20"/>
        </w:rPr>
        <w:t xml:space="preserve"> </w:t>
      </w:r>
      <w:r>
        <w:rPr>
          <w:sz w:val="20"/>
        </w:rPr>
        <w:t>Control</w:t>
      </w:r>
      <w:r>
        <w:rPr>
          <w:spacing w:val="-4"/>
          <w:sz w:val="20"/>
        </w:rPr>
        <w:t xml:space="preserve"> </w:t>
      </w:r>
      <w:r>
        <w:rPr>
          <w:sz w:val="20"/>
        </w:rPr>
        <w:t>System</w:t>
      </w:r>
      <w:r>
        <w:rPr>
          <w:spacing w:val="-4"/>
          <w:sz w:val="20"/>
        </w:rPr>
        <w:t xml:space="preserve"> </w:t>
      </w:r>
      <w:r>
        <w:rPr>
          <w:sz w:val="20"/>
        </w:rPr>
        <w:t>and</w:t>
      </w:r>
      <w:r>
        <w:rPr>
          <w:spacing w:val="-4"/>
          <w:sz w:val="20"/>
        </w:rPr>
        <w:t xml:space="preserve"> </w:t>
      </w:r>
      <w:r>
        <w:rPr>
          <w:sz w:val="20"/>
        </w:rPr>
        <w:t>Database</w:t>
      </w:r>
      <w:r>
        <w:rPr>
          <w:spacing w:val="-4"/>
          <w:sz w:val="20"/>
        </w:rPr>
        <w:t xml:space="preserve"> </w:t>
      </w:r>
      <w:r>
        <w:rPr>
          <w:sz w:val="20"/>
        </w:rPr>
        <w:t>Management</w:t>
      </w:r>
      <w:r>
        <w:rPr>
          <w:spacing w:val="-4"/>
          <w:sz w:val="20"/>
        </w:rPr>
        <w:t xml:space="preserve"> </w:t>
      </w:r>
      <w:r>
        <w:rPr>
          <w:sz w:val="20"/>
        </w:rPr>
        <w:t>or</w:t>
      </w:r>
      <w:r>
        <w:rPr>
          <w:spacing w:val="-4"/>
          <w:sz w:val="20"/>
        </w:rPr>
        <w:t xml:space="preserve"> </w:t>
      </w:r>
      <w:r>
        <w:rPr>
          <w:sz w:val="20"/>
        </w:rPr>
        <w:t>at</w:t>
      </w:r>
      <w:r>
        <w:rPr>
          <w:spacing w:val="-4"/>
          <w:sz w:val="20"/>
        </w:rPr>
        <w:t xml:space="preserve"> </w:t>
      </w:r>
      <w:r>
        <w:rPr>
          <w:sz w:val="20"/>
        </w:rPr>
        <w:t>a</w:t>
      </w:r>
      <w:r>
        <w:rPr>
          <w:spacing w:val="-4"/>
          <w:sz w:val="20"/>
        </w:rPr>
        <w:t xml:space="preserve"> </w:t>
      </w:r>
      <w:r>
        <w:rPr>
          <w:sz w:val="20"/>
        </w:rPr>
        <w:t>remote</w:t>
      </w:r>
      <w:r>
        <w:rPr>
          <w:spacing w:val="-4"/>
          <w:sz w:val="20"/>
        </w:rPr>
        <w:t xml:space="preserve"> </w:t>
      </w:r>
      <w:r>
        <w:rPr>
          <w:sz w:val="20"/>
        </w:rPr>
        <w:t>monitoring station, shall not be less than 20 AWG and stranded copper wire for each</w:t>
      </w:r>
      <w:r>
        <w:rPr>
          <w:spacing w:val="-4"/>
          <w:sz w:val="20"/>
        </w:rPr>
        <w:t xml:space="preserve"> </w:t>
      </w:r>
      <w:r>
        <w:rPr>
          <w:sz w:val="20"/>
        </w:rPr>
        <w:t>conductor.</w:t>
      </w:r>
      <w:r>
        <w:rPr>
          <w:spacing w:val="-4"/>
          <w:sz w:val="20"/>
        </w:rPr>
        <w:t xml:space="preserve"> </w:t>
      </w:r>
      <w:r>
        <w:rPr>
          <w:sz w:val="20"/>
        </w:rPr>
        <w:t>The</w:t>
      </w:r>
      <w:r>
        <w:rPr>
          <w:spacing w:val="-4"/>
          <w:sz w:val="20"/>
        </w:rPr>
        <w:t xml:space="preserve"> </w:t>
      </w:r>
      <w:r>
        <w:rPr>
          <w:sz w:val="20"/>
        </w:rPr>
        <w:t>cable</w:t>
      </w:r>
      <w:r>
        <w:rPr>
          <w:spacing w:val="-4"/>
          <w:sz w:val="20"/>
        </w:rPr>
        <w:t xml:space="preserve"> </w:t>
      </w:r>
      <w:r>
        <w:rPr>
          <w:sz w:val="20"/>
        </w:rPr>
        <w:t>or</w:t>
      </w:r>
      <w:r>
        <w:rPr>
          <w:spacing w:val="-4"/>
          <w:sz w:val="20"/>
        </w:rPr>
        <w:t xml:space="preserve"> </w:t>
      </w:r>
      <w:r>
        <w:rPr>
          <w:sz w:val="20"/>
        </w:rPr>
        <w:t>each</w:t>
      </w:r>
      <w:r>
        <w:rPr>
          <w:spacing w:val="-4"/>
          <w:sz w:val="20"/>
        </w:rPr>
        <w:t xml:space="preserve"> </w:t>
      </w:r>
      <w:r>
        <w:rPr>
          <w:sz w:val="20"/>
        </w:rPr>
        <w:t>individual</w:t>
      </w:r>
      <w:r>
        <w:rPr>
          <w:spacing w:val="-4"/>
          <w:sz w:val="20"/>
        </w:rPr>
        <w:t xml:space="preserve"> </w:t>
      </w:r>
      <w:r>
        <w:rPr>
          <w:sz w:val="20"/>
        </w:rPr>
        <w:t>conductor</w:t>
      </w:r>
      <w:r>
        <w:rPr>
          <w:spacing w:val="-4"/>
          <w:sz w:val="20"/>
        </w:rPr>
        <w:t xml:space="preserve"> </w:t>
      </w:r>
      <w:r>
        <w:rPr>
          <w:sz w:val="20"/>
        </w:rPr>
        <w:t>within</w:t>
      </w:r>
      <w:r>
        <w:rPr>
          <w:spacing w:val="-4"/>
          <w:sz w:val="20"/>
        </w:rPr>
        <w:t xml:space="preserve"> </w:t>
      </w:r>
      <w:r>
        <w:rPr>
          <w:sz w:val="20"/>
        </w:rPr>
        <w:t>the</w:t>
      </w:r>
      <w:r>
        <w:rPr>
          <w:spacing w:val="-4"/>
          <w:sz w:val="20"/>
        </w:rPr>
        <w:t xml:space="preserve"> </w:t>
      </w:r>
      <w:r>
        <w:rPr>
          <w:sz w:val="20"/>
        </w:rPr>
        <w:t>cable shall have a shield that provides 100% coverage. Cables with a single overall shield shall have a tinned copper shield drain wire.</w:t>
      </w:r>
    </w:p>
    <w:p w14:paraId="312FCB46" w14:textId="77777777" w:rsidR="00726659" w:rsidRDefault="000F0732">
      <w:pPr>
        <w:pStyle w:val="ListParagraph"/>
        <w:numPr>
          <w:ilvl w:val="2"/>
          <w:numId w:val="40"/>
        </w:numPr>
        <w:tabs>
          <w:tab w:val="left" w:pos="1438"/>
          <w:tab w:val="left" w:pos="1440"/>
        </w:tabs>
        <w:spacing w:line="360" w:lineRule="auto"/>
        <w:ind w:left="1440" w:right="838"/>
        <w:rPr>
          <w:sz w:val="20"/>
        </w:rPr>
      </w:pPr>
      <w:r>
        <w:rPr>
          <w:sz w:val="20"/>
        </w:rPr>
        <w:t>All cables and conductors, except fiber optic cables, which act as a control,</w:t>
      </w:r>
      <w:r>
        <w:rPr>
          <w:spacing w:val="-5"/>
          <w:sz w:val="20"/>
        </w:rPr>
        <w:t xml:space="preserve"> </w:t>
      </w:r>
      <w:r>
        <w:rPr>
          <w:sz w:val="20"/>
        </w:rPr>
        <w:t>communication,</w:t>
      </w:r>
      <w:r>
        <w:rPr>
          <w:spacing w:val="-5"/>
          <w:sz w:val="20"/>
        </w:rPr>
        <w:t xml:space="preserve"> </w:t>
      </w:r>
      <w:r>
        <w:rPr>
          <w:sz w:val="20"/>
        </w:rPr>
        <w:t>or</w:t>
      </w:r>
      <w:r>
        <w:rPr>
          <w:spacing w:val="-5"/>
          <w:sz w:val="20"/>
        </w:rPr>
        <w:t xml:space="preserve"> </w:t>
      </w:r>
      <w:r>
        <w:rPr>
          <w:sz w:val="20"/>
        </w:rPr>
        <w:t>signal</w:t>
      </w:r>
      <w:r>
        <w:rPr>
          <w:spacing w:val="-5"/>
          <w:sz w:val="20"/>
        </w:rPr>
        <w:t xml:space="preserve"> </w:t>
      </w:r>
      <w:r>
        <w:rPr>
          <w:sz w:val="20"/>
        </w:rPr>
        <w:t>lines</w:t>
      </w:r>
      <w:r>
        <w:rPr>
          <w:spacing w:val="-5"/>
          <w:sz w:val="20"/>
        </w:rPr>
        <w:t xml:space="preserve"> </w:t>
      </w:r>
      <w:r>
        <w:rPr>
          <w:sz w:val="20"/>
        </w:rPr>
        <w:t>shall</w:t>
      </w:r>
      <w:r>
        <w:rPr>
          <w:spacing w:val="-5"/>
          <w:sz w:val="20"/>
        </w:rPr>
        <w:t xml:space="preserve"> </w:t>
      </w:r>
      <w:r>
        <w:rPr>
          <w:sz w:val="20"/>
        </w:rPr>
        <w:t>include</w:t>
      </w:r>
      <w:r>
        <w:rPr>
          <w:spacing w:val="-5"/>
          <w:sz w:val="20"/>
        </w:rPr>
        <w:t xml:space="preserve"> </w:t>
      </w:r>
      <w:r>
        <w:rPr>
          <w:sz w:val="20"/>
        </w:rPr>
        <w:t>surge</w:t>
      </w:r>
      <w:r>
        <w:rPr>
          <w:spacing w:val="-5"/>
          <w:sz w:val="20"/>
        </w:rPr>
        <w:t xml:space="preserve"> </w:t>
      </w:r>
      <w:r>
        <w:rPr>
          <w:sz w:val="20"/>
        </w:rPr>
        <w:t>protection. Surge</w:t>
      </w:r>
      <w:r>
        <w:rPr>
          <w:spacing w:val="-4"/>
          <w:sz w:val="20"/>
        </w:rPr>
        <w:t xml:space="preserve"> </w:t>
      </w:r>
      <w:r>
        <w:rPr>
          <w:sz w:val="20"/>
        </w:rPr>
        <w:t>protection</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furnished</w:t>
      </w:r>
      <w:r>
        <w:rPr>
          <w:spacing w:val="-4"/>
          <w:sz w:val="20"/>
        </w:rPr>
        <w:t xml:space="preserve"> </w:t>
      </w:r>
      <w:r>
        <w:rPr>
          <w:sz w:val="20"/>
        </w:rPr>
        <w:t>at</w:t>
      </w:r>
      <w:r>
        <w:rPr>
          <w:spacing w:val="-4"/>
          <w:sz w:val="20"/>
        </w:rPr>
        <w:t xml:space="preserve"> </w:t>
      </w:r>
      <w:r>
        <w:rPr>
          <w:sz w:val="20"/>
        </w:rPr>
        <w:t>the</w:t>
      </w:r>
      <w:r>
        <w:rPr>
          <w:spacing w:val="-4"/>
          <w:sz w:val="20"/>
        </w:rPr>
        <w:t xml:space="preserve"> </w:t>
      </w:r>
      <w:r>
        <w:rPr>
          <w:sz w:val="20"/>
        </w:rPr>
        <w:t>equipment</w:t>
      </w:r>
      <w:r>
        <w:rPr>
          <w:spacing w:val="-4"/>
          <w:sz w:val="20"/>
        </w:rPr>
        <w:t xml:space="preserve"> </w:t>
      </w:r>
      <w:r>
        <w:rPr>
          <w:sz w:val="20"/>
        </w:rPr>
        <w:t>end</w:t>
      </w:r>
      <w:r>
        <w:rPr>
          <w:spacing w:val="-4"/>
          <w:sz w:val="20"/>
        </w:rPr>
        <w:t xml:space="preserve"> </w:t>
      </w:r>
      <w:r>
        <w:rPr>
          <w:sz w:val="20"/>
        </w:rPr>
        <w:t>and</w:t>
      </w:r>
      <w:r>
        <w:rPr>
          <w:spacing w:val="-4"/>
          <w:sz w:val="20"/>
        </w:rPr>
        <w:t xml:space="preserve"> </w:t>
      </w:r>
      <w:r>
        <w:rPr>
          <w:sz w:val="20"/>
        </w:rPr>
        <w:t>additional triple</w:t>
      </w:r>
      <w:r>
        <w:rPr>
          <w:spacing w:val="-4"/>
          <w:sz w:val="20"/>
        </w:rPr>
        <w:t xml:space="preserve"> </w:t>
      </w:r>
      <w:r>
        <w:rPr>
          <w:sz w:val="20"/>
        </w:rPr>
        <w:t>electrode</w:t>
      </w:r>
      <w:r>
        <w:rPr>
          <w:spacing w:val="-4"/>
          <w:sz w:val="20"/>
        </w:rPr>
        <w:t xml:space="preserve"> </w:t>
      </w:r>
      <w:r>
        <w:rPr>
          <w:sz w:val="20"/>
        </w:rPr>
        <w:t>gas</w:t>
      </w:r>
      <w:r>
        <w:rPr>
          <w:spacing w:val="-4"/>
          <w:sz w:val="20"/>
        </w:rPr>
        <w:t xml:space="preserve"> </w:t>
      </w:r>
      <w:r>
        <w:rPr>
          <w:sz w:val="20"/>
        </w:rPr>
        <w:t>surge</w:t>
      </w:r>
      <w:r>
        <w:rPr>
          <w:spacing w:val="-4"/>
          <w:sz w:val="20"/>
        </w:rPr>
        <w:t xml:space="preserve"> </w:t>
      </w:r>
      <w:r>
        <w:rPr>
          <w:sz w:val="20"/>
        </w:rPr>
        <w:t>protectors</w:t>
      </w:r>
      <w:r>
        <w:rPr>
          <w:spacing w:val="-4"/>
          <w:sz w:val="20"/>
        </w:rPr>
        <w:t xml:space="preserve"> </w:t>
      </w:r>
      <w:r>
        <w:rPr>
          <w:sz w:val="20"/>
        </w:rPr>
        <w:t>rated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application</w:t>
      </w:r>
      <w:r>
        <w:rPr>
          <w:spacing w:val="-4"/>
          <w:sz w:val="20"/>
        </w:rPr>
        <w:t xml:space="preserve"> </w:t>
      </w:r>
      <w:r>
        <w:rPr>
          <w:sz w:val="20"/>
        </w:rPr>
        <w:t>on</w:t>
      </w:r>
      <w:r>
        <w:rPr>
          <w:spacing w:val="-4"/>
          <w:sz w:val="20"/>
        </w:rPr>
        <w:t xml:space="preserve"> </w:t>
      </w:r>
      <w:r>
        <w:rPr>
          <w:sz w:val="20"/>
        </w:rPr>
        <w:t>each wire line circuit shall be installed within 1 m. (3 ft.) of the building</w:t>
      </w:r>
      <w:r>
        <w:rPr>
          <w:spacing w:val="-4"/>
          <w:sz w:val="20"/>
        </w:rPr>
        <w:t xml:space="preserve"> </w:t>
      </w:r>
      <w:r>
        <w:rPr>
          <w:sz w:val="20"/>
        </w:rPr>
        <w:t>cable</w:t>
      </w:r>
      <w:r>
        <w:rPr>
          <w:spacing w:val="-4"/>
          <w:sz w:val="20"/>
        </w:rPr>
        <w:t xml:space="preserve"> </w:t>
      </w:r>
      <w:r>
        <w:rPr>
          <w:sz w:val="20"/>
        </w:rPr>
        <w:t>entrance.</w:t>
      </w:r>
      <w:r>
        <w:rPr>
          <w:spacing w:val="-4"/>
          <w:sz w:val="20"/>
        </w:rPr>
        <w:t xml:space="preserve"> </w:t>
      </w:r>
      <w:r>
        <w:rPr>
          <w:sz w:val="20"/>
        </w:rPr>
        <w:t>The</w:t>
      </w:r>
      <w:r>
        <w:rPr>
          <w:spacing w:val="-4"/>
          <w:sz w:val="20"/>
        </w:rPr>
        <w:t xml:space="preserve"> </w:t>
      </w:r>
      <w:r>
        <w:rPr>
          <w:sz w:val="20"/>
        </w:rPr>
        <w:t>inputs</w:t>
      </w:r>
      <w:r>
        <w:rPr>
          <w:spacing w:val="-4"/>
          <w:sz w:val="20"/>
        </w:rPr>
        <w:t xml:space="preserve"> </w:t>
      </w:r>
      <w:r>
        <w:rPr>
          <w:sz w:val="20"/>
        </w:rPr>
        <w:t>and</w:t>
      </w:r>
      <w:r>
        <w:rPr>
          <w:spacing w:val="-4"/>
          <w:sz w:val="20"/>
        </w:rPr>
        <w:t xml:space="preserve"> </w:t>
      </w:r>
      <w:r>
        <w:rPr>
          <w:sz w:val="20"/>
        </w:rPr>
        <w:t>outputs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tested</w:t>
      </w:r>
      <w:r>
        <w:rPr>
          <w:spacing w:val="-4"/>
          <w:sz w:val="20"/>
        </w:rPr>
        <w:t xml:space="preserve"> </w:t>
      </w:r>
      <w:r>
        <w:rPr>
          <w:sz w:val="20"/>
        </w:rPr>
        <w:t>in</w:t>
      </w:r>
      <w:r>
        <w:rPr>
          <w:spacing w:val="-4"/>
          <w:sz w:val="20"/>
        </w:rPr>
        <w:t xml:space="preserve"> </w:t>
      </w:r>
      <w:r>
        <w:rPr>
          <w:sz w:val="20"/>
        </w:rPr>
        <w:t>both normal and common mode using the following wave forms:</w:t>
      </w:r>
    </w:p>
    <w:p w14:paraId="11961479" w14:textId="77777777" w:rsidR="00726659" w:rsidRDefault="000F0732">
      <w:pPr>
        <w:pStyle w:val="ListParagraph"/>
        <w:numPr>
          <w:ilvl w:val="3"/>
          <w:numId w:val="40"/>
        </w:numPr>
        <w:tabs>
          <w:tab w:val="left" w:pos="1798"/>
          <w:tab w:val="left" w:pos="1800"/>
        </w:tabs>
        <w:spacing w:line="357" w:lineRule="auto"/>
        <w:ind w:left="1800" w:right="958"/>
        <w:rPr>
          <w:sz w:val="20"/>
        </w:rPr>
      </w:pPr>
      <w:r>
        <w:rPr>
          <w:sz w:val="20"/>
        </w:rPr>
        <w:t>A</w:t>
      </w:r>
      <w:r>
        <w:rPr>
          <w:spacing w:val="-4"/>
          <w:sz w:val="20"/>
        </w:rPr>
        <w:t xml:space="preserve"> </w:t>
      </w:r>
      <w:r>
        <w:rPr>
          <w:sz w:val="20"/>
        </w:rPr>
        <w:t>10</w:t>
      </w:r>
      <w:r>
        <w:rPr>
          <w:spacing w:val="-4"/>
          <w:sz w:val="20"/>
        </w:rPr>
        <w:t xml:space="preserve"> </w:t>
      </w:r>
      <w:r>
        <w:rPr>
          <w:sz w:val="20"/>
        </w:rPr>
        <w:t>microsecond</w:t>
      </w:r>
      <w:r>
        <w:rPr>
          <w:spacing w:val="-4"/>
          <w:sz w:val="20"/>
        </w:rPr>
        <w:t xml:space="preserve"> </w:t>
      </w:r>
      <w:r>
        <w:rPr>
          <w:sz w:val="20"/>
        </w:rPr>
        <w:t>rise</w:t>
      </w:r>
      <w:r>
        <w:rPr>
          <w:spacing w:val="-4"/>
          <w:sz w:val="20"/>
        </w:rPr>
        <w:t xml:space="preserve"> </w:t>
      </w:r>
      <w:r>
        <w:rPr>
          <w:sz w:val="20"/>
        </w:rPr>
        <w:t>time</w:t>
      </w:r>
      <w:r>
        <w:rPr>
          <w:spacing w:val="-4"/>
          <w:sz w:val="20"/>
        </w:rPr>
        <w:t xml:space="preserve"> </w:t>
      </w:r>
      <w:r>
        <w:rPr>
          <w:sz w:val="20"/>
        </w:rPr>
        <w:t>by</w:t>
      </w:r>
      <w:r>
        <w:rPr>
          <w:spacing w:val="-4"/>
          <w:sz w:val="20"/>
        </w:rPr>
        <w:t xml:space="preserve"> </w:t>
      </w:r>
      <w:r>
        <w:rPr>
          <w:sz w:val="20"/>
        </w:rPr>
        <w:t>1000</w:t>
      </w:r>
      <w:r>
        <w:rPr>
          <w:spacing w:val="-4"/>
          <w:sz w:val="20"/>
        </w:rPr>
        <w:t xml:space="preserve"> </w:t>
      </w:r>
      <w:r>
        <w:rPr>
          <w:sz w:val="20"/>
        </w:rPr>
        <w:t>microsecond</w:t>
      </w:r>
      <w:r>
        <w:rPr>
          <w:spacing w:val="-4"/>
          <w:sz w:val="20"/>
        </w:rPr>
        <w:t xml:space="preserve"> </w:t>
      </w:r>
      <w:r>
        <w:rPr>
          <w:sz w:val="20"/>
        </w:rPr>
        <w:t>pulse</w:t>
      </w:r>
      <w:r>
        <w:rPr>
          <w:spacing w:val="-4"/>
          <w:sz w:val="20"/>
        </w:rPr>
        <w:t xml:space="preserve"> </w:t>
      </w:r>
      <w:r>
        <w:rPr>
          <w:sz w:val="20"/>
        </w:rPr>
        <w:t>width</w:t>
      </w:r>
      <w:r>
        <w:rPr>
          <w:spacing w:val="-4"/>
          <w:sz w:val="20"/>
        </w:rPr>
        <w:t xml:space="preserve"> </w:t>
      </w:r>
      <w:r>
        <w:rPr>
          <w:sz w:val="20"/>
        </w:rPr>
        <w:t>waveform with a peak voltage of 1500 watts and peak current of 60 amperes.</w:t>
      </w:r>
    </w:p>
    <w:p w14:paraId="459C29D8" w14:textId="77777777" w:rsidR="00726659" w:rsidRDefault="000F0732">
      <w:pPr>
        <w:pStyle w:val="ListParagraph"/>
        <w:numPr>
          <w:ilvl w:val="3"/>
          <w:numId w:val="40"/>
        </w:numPr>
        <w:tabs>
          <w:tab w:val="left" w:pos="1798"/>
          <w:tab w:val="left" w:pos="1800"/>
        </w:tabs>
        <w:spacing w:before="4" w:line="357" w:lineRule="auto"/>
        <w:ind w:left="1800" w:right="1078"/>
        <w:rPr>
          <w:sz w:val="20"/>
        </w:rPr>
      </w:pPr>
      <w:r>
        <w:rPr>
          <w:sz w:val="20"/>
        </w:rPr>
        <w:t>An</w:t>
      </w:r>
      <w:r>
        <w:rPr>
          <w:spacing w:val="-4"/>
          <w:sz w:val="20"/>
        </w:rPr>
        <w:t xml:space="preserve"> </w:t>
      </w:r>
      <w:r>
        <w:rPr>
          <w:sz w:val="20"/>
        </w:rPr>
        <w:t>8</w:t>
      </w:r>
      <w:r>
        <w:rPr>
          <w:spacing w:val="-4"/>
          <w:sz w:val="20"/>
        </w:rPr>
        <w:t xml:space="preserve"> </w:t>
      </w:r>
      <w:r>
        <w:rPr>
          <w:sz w:val="20"/>
        </w:rPr>
        <w:t>microsecond</w:t>
      </w:r>
      <w:r>
        <w:rPr>
          <w:spacing w:val="-4"/>
          <w:sz w:val="20"/>
        </w:rPr>
        <w:t xml:space="preserve"> </w:t>
      </w:r>
      <w:r>
        <w:rPr>
          <w:sz w:val="20"/>
        </w:rPr>
        <w:t>rise</w:t>
      </w:r>
      <w:r>
        <w:rPr>
          <w:spacing w:val="-4"/>
          <w:sz w:val="20"/>
        </w:rPr>
        <w:t xml:space="preserve"> </w:t>
      </w:r>
      <w:r>
        <w:rPr>
          <w:sz w:val="20"/>
        </w:rPr>
        <w:t>time</w:t>
      </w:r>
      <w:r>
        <w:rPr>
          <w:spacing w:val="-4"/>
          <w:sz w:val="20"/>
        </w:rPr>
        <w:t xml:space="preserve"> </w:t>
      </w:r>
      <w:r>
        <w:rPr>
          <w:sz w:val="20"/>
        </w:rPr>
        <w:t>by</w:t>
      </w:r>
      <w:r>
        <w:rPr>
          <w:spacing w:val="-4"/>
          <w:sz w:val="20"/>
        </w:rPr>
        <w:t xml:space="preserve"> </w:t>
      </w:r>
      <w:r>
        <w:rPr>
          <w:sz w:val="20"/>
        </w:rPr>
        <w:t>20</w:t>
      </w:r>
      <w:r>
        <w:rPr>
          <w:spacing w:val="-4"/>
          <w:sz w:val="20"/>
        </w:rPr>
        <w:t xml:space="preserve"> </w:t>
      </w:r>
      <w:r>
        <w:rPr>
          <w:sz w:val="20"/>
        </w:rPr>
        <w:t>microsecond</w:t>
      </w:r>
      <w:r>
        <w:rPr>
          <w:spacing w:val="-4"/>
          <w:sz w:val="20"/>
        </w:rPr>
        <w:t xml:space="preserve"> </w:t>
      </w:r>
      <w:r>
        <w:rPr>
          <w:sz w:val="20"/>
        </w:rPr>
        <w:t>pulse</w:t>
      </w:r>
      <w:r>
        <w:rPr>
          <w:spacing w:val="-4"/>
          <w:sz w:val="20"/>
        </w:rPr>
        <w:t xml:space="preserve"> </w:t>
      </w:r>
      <w:r>
        <w:rPr>
          <w:sz w:val="20"/>
        </w:rPr>
        <w:t>width</w:t>
      </w:r>
      <w:r>
        <w:rPr>
          <w:spacing w:val="-4"/>
          <w:sz w:val="20"/>
        </w:rPr>
        <w:t xml:space="preserve"> </w:t>
      </w:r>
      <w:r>
        <w:rPr>
          <w:sz w:val="20"/>
        </w:rPr>
        <w:t>wave</w:t>
      </w:r>
      <w:r>
        <w:rPr>
          <w:spacing w:val="-4"/>
          <w:sz w:val="20"/>
        </w:rPr>
        <w:t xml:space="preserve"> </w:t>
      </w:r>
      <w:r>
        <w:rPr>
          <w:sz w:val="20"/>
        </w:rPr>
        <w:t>form with</w:t>
      </w:r>
      <w:r>
        <w:rPr>
          <w:spacing w:val="-4"/>
          <w:sz w:val="20"/>
        </w:rPr>
        <w:t xml:space="preserve"> </w:t>
      </w:r>
      <w:r>
        <w:rPr>
          <w:sz w:val="20"/>
        </w:rPr>
        <w:t>a</w:t>
      </w:r>
      <w:r>
        <w:rPr>
          <w:spacing w:val="-4"/>
          <w:sz w:val="20"/>
        </w:rPr>
        <w:t xml:space="preserve"> </w:t>
      </w:r>
      <w:r>
        <w:rPr>
          <w:sz w:val="20"/>
        </w:rPr>
        <w:t>peak</w:t>
      </w:r>
      <w:r>
        <w:rPr>
          <w:spacing w:val="-4"/>
          <w:sz w:val="20"/>
        </w:rPr>
        <w:t xml:space="preserve"> </w:t>
      </w:r>
      <w:r>
        <w:rPr>
          <w:sz w:val="20"/>
        </w:rPr>
        <w:t>voltage</w:t>
      </w:r>
      <w:r>
        <w:rPr>
          <w:spacing w:val="-4"/>
          <w:sz w:val="20"/>
        </w:rPr>
        <w:t xml:space="preserve"> </w:t>
      </w:r>
      <w:r>
        <w:rPr>
          <w:sz w:val="20"/>
        </w:rPr>
        <w:t>of</w:t>
      </w:r>
      <w:r>
        <w:rPr>
          <w:spacing w:val="-4"/>
          <w:sz w:val="20"/>
        </w:rPr>
        <w:t xml:space="preserve"> </w:t>
      </w:r>
      <w:r>
        <w:rPr>
          <w:sz w:val="20"/>
        </w:rPr>
        <w:t>1000</w:t>
      </w:r>
      <w:r>
        <w:rPr>
          <w:spacing w:val="-4"/>
          <w:sz w:val="20"/>
        </w:rPr>
        <w:t xml:space="preserve"> </w:t>
      </w:r>
      <w:r>
        <w:rPr>
          <w:sz w:val="20"/>
        </w:rPr>
        <w:t>volts</w:t>
      </w:r>
      <w:r>
        <w:rPr>
          <w:spacing w:val="-4"/>
          <w:sz w:val="20"/>
        </w:rPr>
        <w:t xml:space="preserve"> </w:t>
      </w:r>
      <w:r>
        <w:rPr>
          <w:sz w:val="20"/>
        </w:rPr>
        <w:t>and</w:t>
      </w:r>
      <w:r>
        <w:rPr>
          <w:spacing w:val="-4"/>
          <w:sz w:val="20"/>
        </w:rPr>
        <w:t xml:space="preserve"> </w:t>
      </w:r>
      <w:r>
        <w:rPr>
          <w:sz w:val="20"/>
        </w:rPr>
        <w:t>peak</w:t>
      </w:r>
      <w:r>
        <w:rPr>
          <w:spacing w:val="-4"/>
          <w:sz w:val="20"/>
        </w:rPr>
        <w:t xml:space="preserve"> </w:t>
      </w:r>
      <w:r>
        <w:rPr>
          <w:sz w:val="20"/>
        </w:rPr>
        <w:t>current</w:t>
      </w:r>
      <w:r>
        <w:rPr>
          <w:spacing w:val="-4"/>
          <w:sz w:val="20"/>
        </w:rPr>
        <w:t xml:space="preserve"> </w:t>
      </w:r>
      <w:r>
        <w:rPr>
          <w:sz w:val="20"/>
        </w:rPr>
        <w:t>of</w:t>
      </w:r>
      <w:r>
        <w:rPr>
          <w:spacing w:val="-4"/>
          <w:sz w:val="20"/>
        </w:rPr>
        <w:t xml:space="preserve"> </w:t>
      </w:r>
      <w:r>
        <w:rPr>
          <w:sz w:val="20"/>
        </w:rPr>
        <w:t>500</w:t>
      </w:r>
      <w:r>
        <w:rPr>
          <w:spacing w:val="-4"/>
          <w:sz w:val="20"/>
        </w:rPr>
        <w:t xml:space="preserve"> </w:t>
      </w:r>
      <w:r>
        <w:rPr>
          <w:sz w:val="20"/>
        </w:rPr>
        <w:t>amperes.</w:t>
      </w:r>
    </w:p>
    <w:p w14:paraId="12FE0CAD" w14:textId="77777777" w:rsidR="00726659" w:rsidRDefault="000F0732">
      <w:pPr>
        <w:pStyle w:val="ListParagraph"/>
        <w:numPr>
          <w:ilvl w:val="2"/>
          <w:numId w:val="40"/>
        </w:numPr>
        <w:tabs>
          <w:tab w:val="left" w:pos="1438"/>
          <w:tab w:val="left" w:pos="1440"/>
        </w:tabs>
        <w:spacing w:before="4" w:line="360" w:lineRule="auto"/>
        <w:ind w:left="1440" w:right="838"/>
        <w:jc w:val="both"/>
        <w:rPr>
          <w:sz w:val="20"/>
        </w:rPr>
      </w:pPr>
      <w:r>
        <w:rPr>
          <w:sz w:val="20"/>
        </w:rPr>
        <w:t>The</w:t>
      </w:r>
      <w:r>
        <w:rPr>
          <w:spacing w:val="-4"/>
          <w:sz w:val="20"/>
        </w:rPr>
        <w:t xml:space="preserve"> </w:t>
      </w:r>
      <w:r>
        <w:rPr>
          <w:sz w:val="20"/>
        </w:rPr>
        <w:t>surge</w:t>
      </w:r>
      <w:r>
        <w:rPr>
          <w:spacing w:val="-4"/>
          <w:sz w:val="20"/>
        </w:rPr>
        <w:t xml:space="preserve"> </w:t>
      </w:r>
      <w:r>
        <w:rPr>
          <w:sz w:val="20"/>
        </w:rPr>
        <w:t>suppression</w:t>
      </w:r>
      <w:r>
        <w:rPr>
          <w:spacing w:val="-4"/>
          <w:sz w:val="20"/>
        </w:rPr>
        <w:t xml:space="preserve"> </w:t>
      </w:r>
      <w:r>
        <w:rPr>
          <w:sz w:val="20"/>
        </w:rPr>
        <w:t>device</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attenuate</w:t>
      </w:r>
      <w:r>
        <w:rPr>
          <w:spacing w:val="-4"/>
          <w:sz w:val="20"/>
        </w:rPr>
        <w:t xml:space="preserve"> </w:t>
      </w:r>
      <w:r>
        <w:rPr>
          <w:sz w:val="20"/>
        </w:rPr>
        <w:t>or</w:t>
      </w:r>
      <w:r>
        <w:rPr>
          <w:spacing w:val="-4"/>
          <w:sz w:val="20"/>
        </w:rPr>
        <w:t xml:space="preserve"> </w:t>
      </w:r>
      <w:r>
        <w:rPr>
          <w:sz w:val="20"/>
        </w:rPr>
        <w:t>reduce</w:t>
      </w:r>
      <w:r>
        <w:rPr>
          <w:spacing w:val="-4"/>
          <w:sz w:val="20"/>
        </w:rPr>
        <w:t xml:space="preserve"> </w:t>
      </w:r>
      <w:r>
        <w:rPr>
          <w:sz w:val="20"/>
        </w:rPr>
        <w:t>the</w:t>
      </w:r>
      <w:r>
        <w:rPr>
          <w:spacing w:val="-4"/>
          <w:sz w:val="20"/>
        </w:rPr>
        <w:t xml:space="preserve"> </w:t>
      </w:r>
      <w:r>
        <w:rPr>
          <w:sz w:val="20"/>
        </w:rPr>
        <w:t>video</w:t>
      </w:r>
      <w:r>
        <w:rPr>
          <w:spacing w:val="-4"/>
          <w:sz w:val="20"/>
        </w:rPr>
        <w:t xml:space="preserve"> </w:t>
      </w:r>
      <w:r>
        <w:rPr>
          <w:sz w:val="20"/>
        </w:rPr>
        <w:t>or sync</w:t>
      </w:r>
      <w:r>
        <w:rPr>
          <w:spacing w:val="-4"/>
          <w:sz w:val="20"/>
        </w:rPr>
        <w:t xml:space="preserve"> </w:t>
      </w:r>
      <w:r>
        <w:rPr>
          <w:sz w:val="20"/>
        </w:rPr>
        <w:t>signal</w:t>
      </w:r>
      <w:r>
        <w:rPr>
          <w:spacing w:val="-4"/>
          <w:sz w:val="20"/>
        </w:rPr>
        <w:t xml:space="preserve"> </w:t>
      </w:r>
      <w:r>
        <w:rPr>
          <w:sz w:val="20"/>
        </w:rPr>
        <w:t>under</w:t>
      </w:r>
      <w:r>
        <w:rPr>
          <w:spacing w:val="-4"/>
          <w:sz w:val="20"/>
        </w:rPr>
        <w:t xml:space="preserve"> </w:t>
      </w:r>
      <w:r>
        <w:rPr>
          <w:sz w:val="20"/>
        </w:rPr>
        <w:t>normal</w:t>
      </w:r>
      <w:r>
        <w:rPr>
          <w:spacing w:val="-4"/>
          <w:sz w:val="20"/>
        </w:rPr>
        <w:t xml:space="preserve"> </w:t>
      </w:r>
      <w:r>
        <w:rPr>
          <w:sz w:val="20"/>
        </w:rPr>
        <w:t>conditions.</w:t>
      </w:r>
      <w:r>
        <w:rPr>
          <w:spacing w:val="-4"/>
          <w:sz w:val="20"/>
        </w:rPr>
        <w:t xml:space="preserve"> </w:t>
      </w:r>
      <w:r>
        <w:rPr>
          <w:sz w:val="20"/>
        </w:rPr>
        <w:t>Fuses</w:t>
      </w:r>
      <w:r>
        <w:rPr>
          <w:spacing w:val="-4"/>
          <w:sz w:val="20"/>
        </w:rPr>
        <w:t xml:space="preserve"> </w:t>
      </w:r>
      <w:r>
        <w:rPr>
          <w:sz w:val="20"/>
        </w:rPr>
        <w:t>and</w:t>
      </w:r>
      <w:r>
        <w:rPr>
          <w:spacing w:val="-4"/>
          <w:sz w:val="20"/>
        </w:rPr>
        <w:t xml:space="preserve"> </w:t>
      </w:r>
      <w:r>
        <w:rPr>
          <w:sz w:val="20"/>
        </w:rPr>
        <w:t>relays</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z w:val="20"/>
        </w:rPr>
        <w:t>used as a means of surge protection.</w:t>
      </w:r>
    </w:p>
    <w:p w14:paraId="37390E15" w14:textId="77777777" w:rsidR="00726659" w:rsidRDefault="000F0732">
      <w:pPr>
        <w:pStyle w:val="ListParagraph"/>
        <w:numPr>
          <w:ilvl w:val="3"/>
          <w:numId w:val="40"/>
        </w:numPr>
        <w:tabs>
          <w:tab w:val="left" w:pos="1798"/>
        </w:tabs>
        <w:ind w:left="1798" w:hanging="358"/>
        <w:jc w:val="both"/>
        <w:rPr>
          <w:sz w:val="20"/>
        </w:rPr>
      </w:pPr>
      <w:r>
        <w:rPr>
          <w:sz w:val="20"/>
        </w:rPr>
        <w:t>Signal</w:t>
      </w:r>
      <w:r>
        <w:rPr>
          <w:spacing w:val="-8"/>
          <w:sz w:val="20"/>
        </w:rPr>
        <w:t xml:space="preserve"> </w:t>
      </w:r>
      <w:r>
        <w:rPr>
          <w:spacing w:val="-2"/>
          <w:sz w:val="20"/>
        </w:rPr>
        <w:t>Cables:</w:t>
      </w:r>
    </w:p>
    <w:p w14:paraId="22DE0F2D" w14:textId="77777777" w:rsidR="00726659" w:rsidRDefault="000F0732">
      <w:pPr>
        <w:pStyle w:val="BodyText"/>
        <w:spacing w:before="112" w:line="360" w:lineRule="auto"/>
        <w:ind w:left="2160" w:right="839"/>
      </w:pPr>
      <w:r>
        <w:t>a.</w:t>
      </w:r>
      <w:r>
        <w:rPr>
          <w:spacing w:val="-4"/>
        </w:rPr>
        <w:t xml:space="preserve"> </w:t>
      </w:r>
      <w:r>
        <w:t>Refer</w:t>
      </w:r>
      <w:r>
        <w:rPr>
          <w:spacing w:val="-4"/>
        </w:rPr>
        <w:t xml:space="preserve"> </w:t>
      </w:r>
      <w:r>
        <w:t>to</w:t>
      </w:r>
      <w:r>
        <w:rPr>
          <w:spacing w:val="-4"/>
        </w:rPr>
        <w:t xml:space="preserve"> </w:t>
      </w:r>
      <w:r>
        <w:t>Division</w:t>
      </w:r>
      <w:r>
        <w:rPr>
          <w:spacing w:val="-4"/>
        </w:rPr>
        <w:t xml:space="preserve"> </w:t>
      </w:r>
      <w:r>
        <w:t>27</w:t>
      </w:r>
      <w:r>
        <w:rPr>
          <w:spacing w:val="-4"/>
        </w:rPr>
        <w:t xml:space="preserve"> </w:t>
      </w:r>
      <w:r>
        <w:t>and</w:t>
      </w:r>
      <w:r>
        <w:rPr>
          <w:spacing w:val="-4"/>
        </w:rPr>
        <w:t xml:space="preserve"> </w:t>
      </w:r>
      <w:r>
        <w:t>Section</w:t>
      </w:r>
      <w:r>
        <w:rPr>
          <w:spacing w:val="-4"/>
        </w:rPr>
        <w:t xml:space="preserve"> </w:t>
      </w:r>
      <w:r>
        <w:t>280513</w:t>
      </w:r>
      <w:r>
        <w:rPr>
          <w:spacing w:val="-4"/>
        </w:rPr>
        <w:t xml:space="preserve"> </w:t>
      </w:r>
      <w:r>
        <w:t>Conductors</w:t>
      </w:r>
      <w:r>
        <w:rPr>
          <w:spacing w:val="-4"/>
        </w:rPr>
        <w:t xml:space="preserve"> </w:t>
      </w:r>
      <w:r>
        <w:t>and</w:t>
      </w:r>
      <w:r>
        <w:rPr>
          <w:spacing w:val="-4"/>
        </w:rPr>
        <w:t xml:space="preserve"> </w:t>
      </w:r>
      <w:r>
        <w:t>Cables</w:t>
      </w:r>
      <w:r>
        <w:rPr>
          <w:spacing w:val="-4"/>
        </w:rPr>
        <w:t xml:space="preserve"> </w:t>
      </w:r>
      <w:r>
        <w:t>for Electronic Safety and Security Systems. Signal wiring for PoE cameras depends on the distance the camera is being installed from either a hub or the server.</w:t>
      </w:r>
    </w:p>
    <w:p w14:paraId="3BF8F921" w14:textId="77777777" w:rsidR="00726659" w:rsidRDefault="00726659">
      <w:pPr>
        <w:pStyle w:val="BodyText"/>
        <w:spacing w:before="113"/>
        <w:ind w:left="0" w:firstLine="0"/>
      </w:pPr>
    </w:p>
    <w:p w14:paraId="597A4147" w14:textId="77777777" w:rsidR="00726659" w:rsidRDefault="000F0732">
      <w:pPr>
        <w:pStyle w:val="Heading7"/>
        <w:ind w:left="720" w:firstLine="0"/>
      </w:pPr>
      <w:r>
        <w:t>PART</w:t>
      </w:r>
      <w:r>
        <w:rPr>
          <w:spacing w:val="-3"/>
        </w:rPr>
        <w:t xml:space="preserve"> </w:t>
      </w:r>
      <w:r>
        <w:t>3</w:t>
      </w:r>
      <w:r>
        <w:rPr>
          <w:spacing w:val="-2"/>
        </w:rPr>
        <w:t xml:space="preserve"> </w:t>
      </w:r>
      <w:r>
        <w:t>-</w:t>
      </w:r>
      <w:r>
        <w:rPr>
          <w:spacing w:val="-3"/>
        </w:rPr>
        <w:t xml:space="preserve"> </w:t>
      </w:r>
      <w:r>
        <w:rPr>
          <w:spacing w:val="-2"/>
        </w:rPr>
        <w:t>EXECUTION</w:t>
      </w:r>
    </w:p>
    <w:p w14:paraId="422715E9" w14:textId="77777777" w:rsidR="00726659" w:rsidRDefault="000F0732">
      <w:pPr>
        <w:pStyle w:val="Heading7"/>
        <w:spacing w:before="115"/>
        <w:ind w:left="720" w:firstLine="0"/>
      </w:pPr>
      <w:r>
        <w:t>3.1.</w:t>
      </w:r>
      <w:r>
        <w:rPr>
          <w:spacing w:val="-5"/>
        </w:rPr>
        <w:t xml:space="preserve"> </w:t>
      </w:r>
      <w:r>
        <w:rPr>
          <w:spacing w:val="-2"/>
        </w:rPr>
        <w:t>GENERAL</w:t>
      </w:r>
    </w:p>
    <w:p w14:paraId="708072AB" w14:textId="77777777" w:rsidR="00726659" w:rsidRDefault="000F0732">
      <w:pPr>
        <w:pStyle w:val="ListParagraph"/>
        <w:numPr>
          <w:ilvl w:val="0"/>
          <w:numId w:val="8"/>
        </w:numPr>
        <w:tabs>
          <w:tab w:val="left" w:pos="1438"/>
          <w:tab w:val="left" w:pos="1440"/>
        </w:tabs>
        <w:spacing w:before="114" w:line="357" w:lineRule="auto"/>
        <w:ind w:right="1198"/>
        <w:jc w:val="left"/>
        <w:rPr>
          <w:sz w:val="20"/>
        </w:rPr>
      </w:pPr>
      <w:r>
        <w:rPr>
          <w:sz w:val="20"/>
        </w:rPr>
        <w:t>Installation:</w:t>
      </w:r>
      <w:r>
        <w:rPr>
          <w:spacing w:val="80"/>
          <w:sz w:val="20"/>
        </w:rPr>
        <w:t xml:space="preserve"> </w:t>
      </w:r>
      <w:r>
        <w:rPr>
          <w:sz w:val="20"/>
        </w:rPr>
        <w:t>The Contractor shall install all system components including</w:t>
      </w:r>
      <w:r>
        <w:rPr>
          <w:spacing w:val="-6"/>
          <w:sz w:val="20"/>
        </w:rPr>
        <w:t xml:space="preserve"> </w:t>
      </w:r>
      <w:r>
        <w:rPr>
          <w:sz w:val="20"/>
        </w:rPr>
        <w:t>Owner</w:t>
      </w:r>
      <w:r>
        <w:rPr>
          <w:spacing w:val="-6"/>
          <w:sz w:val="20"/>
        </w:rPr>
        <w:t xml:space="preserve"> </w:t>
      </w:r>
      <w:r>
        <w:rPr>
          <w:sz w:val="20"/>
        </w:rPr>
        <w:t>furnished</w:t>
      </w:r>
      <w:r>
        <w:rPr>
          <w:spacing w:val="-6"/>
          <w:sz w:val="20"/>
        </w:rPr>
        <w:t xml:space="preserve"> </w:t>
      </w:r>
      <w:r>
        <w:rPr>
          <w:sz w:val="20"/>
        </w:rPr>
        <w:t>equipment,</w:t>
      </w:r>
      <w:r>
        <w:rPr>
          <w:spacing w:val="-6"/>
          <w:sz w:val="20"/>
        </w:rPr>
        <w:t xml:space="preserve"> </w:t>
      </w:r>
      <w:r>
        <w:rPr>
          <w:sz w:val="20"/>
        </w:rPr>
        <w:t>and</w:t>
      </w:r>
      <w:r>
        <w:rPr>
          <w:spacing w:val="-6"/>
          <w:sz w:val="20"/>
        </w:rPr>
        <w:t xml:space="preserve"> </w:t>
      </w:r>
      <w:r>
        <w:rPr>
          <w:sz w:val="20"/>
        </w:rPr>
        <w:t>appurtenances</w:t>
      </w:r>
      <w:r>
        <w:rPr>
          <w:spacing w:val="-6"/>
          <w:sz w:val="20"/>
        </w:rPr>
        <w:t xml:space="preserve"> </w:t>
      </w:r>
      <w:r>
        <w:rPr>
          <w:sz w:val="20"/>
        </w:rPr>
        <w:t>in</w:t>
      </w:r>
      <w:r>
        <w:rPr>
          <w:spacing w:val="-6"/>
          <w:sz w:val="20"/>
        </w:rPr>
        <w:t xml:space="preserve"> </w:t>
      </w:r>
      <w:r>
        <w:rPr>
          <w:sz w:val="20"/>
        </w:rPr>
        <w:t>accordance</w:t>
      </w:r>
    </w:p>
    <w:p w14:paraId="0ABC00F6" w14:textId="77777777" w:rsidR="00726659" w:rsidRDefault="00726659">
      <w:pPr>
        <w:pStyle w:val="ListParagraph"/>
        <w:spacing w:line="357" w:lineRule="auto"/>
        <w:rPr>
          <w:sz w:val="20"/>
        </w:rPr>
        <w:sectPr w:rsidR="00726659">
          <w:pgSz w:w="12240" w:h="15840"/>
          <w:pgMar w:top="1380" w:right="720" w:bottom="1160" w:left="720" w:header="730" w:footer="963" w:gutter="0"/>
          <w:cols w:space="720"/>
        </w:sectPr>
      </w:pPr>
    </w:p>
    <w:p w14:paraId="697D9423" w14:textId="77777777" w:rsidR="00726659" w:rsidRDefault="00726659">
      <w:pPr>
        <w:pStyle w:val="BodyText"/>
        <w:spacing w:before="19"/>
        <w:ind w:left="0" w:firstLine="0"/>
      </w:pPr>
    </w:p>
    <w:p w14:paraId="11A8FA74" w14:textId="77777777" w:rsidR="00726659" w:rsidRDefault="000F0732">
      <w:pPr>
        <w:pStyle w:val="BodyText"/>
        <w:spacing w:line="360" w:lineRule="auto"/>
        <w:ind w:left="1440" w:right="957" w:firstLine="0"/>
      </w:pPr>
      <w:r>
        <w:t>with</w:t>
      </w:r>
      <w:r>
        <w:rPr>
          <w:spacing w:val="-4"/>
        </w:rPr>
        <w:t xml:space="preserve"> </w:t>
      </w:r>
      <w:r>
        <w:t>the</w:t>
      </w:r>
      <w:r>
        <w:rPr>
          <w:spacing w:val="-4"/>
        </w:rPr>
        <w:t xml:space="preserve"> </w:t>
      </w:r>
      <w:r>
        <w:t>manufacturer’s</w:t>
      </w:r>
      <w:r>
        <w:rPr>
          <w:spacing w:val="-4"/>
        </w:rPr>
        <w:t xml:space="preserve"> </w:t>
      </w:r>
      <w:r>
        <w:t>instructions,</w:t>
      </w:r>
      <w:r>
        <w:rPr>
          <w:spacing w:val="-4"/>
        </w:rPr>
        <w:t xml:space="preserve"> </w:t>
      </w:r>
      <w:r>
        <w:t>ANSI</w:t>
      </w:r>
      <w:r>
        <w:rPr>
          <w:spacing w:val="-4"/>
        </w:rPr>
        <w:t xml:space="preserve"> </w:t>
      </w:r>
      <w:r>
        <w:t>C2</w:t>
      </w:r>
      <w:r>
        <w:rPr>
          <w:spacing w:val="-4"/>
        </w:rPr>
        <w:t xml:space="preserve"> </w:t>
      </w:r>
      <w:r>
        <w:t>and</w:t>
      </w:r>
      <w:r>
        <w:rPr>
          <w:spacing w:val="-4"/>
        </w:rPr>
        <w:t xml:space="preserve"> </w:t>
      </w:r>
      <w:r>
        <w:t>as</w:t>
      </w:r>
      <w:r>
        <w:rPr>
          <w:spacing w:val="-4"/>
        </w:rPr>
        <w:t xml:space="preserve"> </w:t>
      </w:r>
      <w:r>
        <w:t>shown,</w:t>
      </w:r>
      <w:r>
        <w:rPr>
          <w:spacing w:val="-4"/>
        </w:rPr>
        <w:t xml:space="preserve"> </w:t>
      </w:r>
      <w:r>
        <w:t>and</w:t>
      </w:r>
      <w:r>
        <w:rPr>
          <w:spacing w:val="-4"/>
        </w:rPr>
        <w:t xml:space="preserve"> </w:t>
      </w:r>
      <w:r>
        <w:t>shall furnish all necessary connectors, terminators, interconnections, services, and adjustments required for a complete and operable data transmission system.</w:t>
      </w:r>
    </w:p>
    <w:p w14:paraId="1A9CF1A9" w14:textId="77777777" w:rsidR="00726659" w:rsidRDefault="000F0732">
      <w:pPr>
        <w:pStyle w:val="ListParagraph"/>
        <w:numPr>
          <w:ilvl w:val="1"/>
          <w:numId w:val="8"/>
        </w:numPr>
        <w:tabs>
          <w:tab w:val="left" w:pos="2158"/>
          <w:tab w:val="left" w:pos="2160"/>
        </w:tabs>
        <w:spacing w:line="360" w:lineRule="auto"/>
        <w:ind w:right="1078"/>
        <w:rPr>
          <w:sz w:val="20"/>
        </w:rPr>
      </w:pPr>
      <w:r>
        <w:rPr>
          <w:sz w:val="20"/>
        </w:rPr>
        <w:t>Installers:</w:t>
      </w:r>
      <w:r>
        <w:rPr>
          <w:spacing w:val="-6"/>
          <w:sz w:val="20"/>
        </w:rPr>
        <w:t xml:space="preserve"> </w:t>
      </w:r>
      <w:r>
        <w:rPr>
          <w:sz w:val="20"/>
        </w:rPr>
        <w:t>Installation</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performed</w:t>
      </w:r>
      <w:r>
        <w:rPr>
          <w:spacing w:val="-6"/>
          <w:sz w:val="20"/>
        </w:rPr>
        <w:t xml:space="preserve"> </w:t>
      </w:r>
      <w:r>
        <w:rPr>
          <w:sz w:val="20"/>
        </w:rPr>
        <w:t>by</w:t>
      </w:r>
      <w:r>
        <w:rPr>
          <w:spacing w:val="-6"/>
          <w:sz w:val="20"/>
        </w:rPr>
        <w:t xml:space="preserve"> </w:t>
      </w:r>
      <w:r>
        <w:rPr>
          <w:sz w:val="20"/>
        </w:rPr>
        <w:t>technicians</w:t>
      </w:r>
      <w:r>
        <w:rPr>
          <w:spacing w:val="-6"/>
          <w:sz w:val="20"/>
        </w:rPr>
        <w:t xml:space="preserve"> </w:t>
      </w:r>
      <w:r>
        <w:rPr>
          <w:sz w:val="20"/>
        </w:rPr>
        <w:t xml:space="preserve">that have successfully completed the OEM Certified Engineer (VCE) program. For more information, visit </w:t>
      </w:r>
      <w:hyperlink r:id="rId220">
        <w:r>
          <w:rPr>
            <w:spacing w:val="-2"/>
            <w:sz w:val="20"/>
          </w:rPr>
          <w:t>www.OEM.com/partners/trainings.</w:t>
        </w:r>
      </w:hyperlink>
    </w:p>
    <w:p w14:paraId="11EF98BE" w14:textId="77777777" w:rsidR="00726659" w:rsidRDefault="000F0732">
      <w:pPr>
        <w:pStyle w:val="ListParagraph"/>
        <w:numPr>
          <w:ilvl w:val="0"/>
          <w:numId w:val="8"/>
        </w:numPr>
        <w:tabs>
          <w:tab w:val="left" w:pos="1440"/>
          <w:tab w:val="left" w:pos="1558"/>
        </w:tabs>
        <w:spacing w:line="360" w:lineRule="auto"/>
        <w:ind w:right="958" w:hanging="240"/>
        <w:jc w:val="left"/>
        <w:rPr>
          <w:sz w:val="20"/>
        </w:rPr>
      </w:pPr>
      <w:r>
        <w:rPr>
          <w:sz w:val="20"/>
        </w:rPr>
        <w:tab/>
        <w:t>Identification and Labeling:</w:t>
      </w:r>
      <w:r>
        <w:rPr>
          <w:spacing w:val="80"/>
          <w:sz w:val="20"/>
        </w:rPr>
        <w:t xml:space="preserve"> </w:t>
      </w:r>
      <w:r>
        <w:rPr>
          <w:sz w:val="20"/>
        </w:rPr>
        <w:t>The Contractor shall supply permanent identification labels for each cable at each end that will appear on the as-built drawings.</w:t>
      </w:r>
      <w:r>
        <w:rPr>
          <w:spacing w:val="80"/>
          <w:sz w:val="20"/>
        </w:rPr>
        <w:t xml:space="preserve"> </w:t>
      </w:r>
      <w:r>
        <w:rPr>
          <w:sz w:val="20"/>
        </w:rPr>
        <w:t xml:space="preserve">The labeling format shall be </w:t>
      </w:r>
      <w:proofErr w:type="gramStart"/>
      <w:r>
        <w:rPr>
          <w:sz w:val="20"/>
        </w:rPr>
        <w:t>identified</w:t>
      </w:r>
      <w:proofErr w:type="gramEnd"/>
      <w:r>
        <w:rPr>
          <w:sz w:val="20"/>
        </w:rPr>
        <w:t xml:space="preserve"> and a complete record shall be provided to the Owner with the final documentation.</w:t>
      </w:r>
      <w:r>
        <w:rPr>
          <w:spacing w:val="80"/>
          <w:sz w:val="20"/>
        </w:rPr>
        <w:t xml:space="preserve"> </w:t>
      </w:r>
      <w:r>
        <w:rPr>
          <w:sz w:val="20"/>
        </w:rPr>
        <w:t>Each</w:t>
      </w:r>
      <w:r>
        <w:rPr>
          <w:spacing w:val="-4"/>
          <w:sz w:val="20"/>
        </w:rPr>
        <w:t xml:space="preserve"> </w:t>
      </w:r>
      <w:r>
        <w:rPr>
          <w:sz w:val="20"/>
        </w:rPr>
        <w:t>cable</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identified</w:t>
      </w:r>
      <w:r>
        <w:rPr>
          <w:spacing w:val="-4"/>
          <w:sz w:val="20"/>
        </w:rPr>
        <w:t xml:space="preserve"> </w:t>
      </w:r>
      <w:r>
        <w:rPr>
          <w:sz w:val="20"/>
        </w:rPr>
        <w:t>by</w:t>
      </w:r>
      <w:r>
        <w:rPr>
          <w:spacing w:val="-4"/>
          <w:sz w:val="20"/>
        </w:rPr>
        <w:t xml:space="preserve"> </w:t>
      </w:r>
      <w:r>
        <w:rPr>
          <w:sz w:val="20"/>
        </w:rPr>
        <w:t>type</w:t>
      </w:r>
      <w:r>
        <w:rPr>
          <w:spacing w:val="-4"/>
          <w:sz w:val="20"/>
        </w:rPr>
        <w:t xml:space="preserve"> </w:t>
      </w:r>
      <w:r>
        <w:rPr>
          <w:sz w:val="20"/>
        </w:rPr>
        <w:t>or</w:t>
      </w:r>
      <w:r>
        <w:rPr>
          <w:spacing w:val="-4"/>
          <w:sz w:val="20"/>
        </w:rPr>
        <w:t xml:space="preserve"> </w:t>
      </w:r>
      <w:r>
        <w:rPr>
          <w:sz w:val="20"/>
        </w:rPr>
        <w:t>signal</w:t>
      </w:r>
      <w:r>
        <w:rPr>
          <w:spacing w:val="-4"/>
          <w:sz w:val="20"/>
        </w:rPr>
        <w:t xml:space="preserve"> </w:t>
      </w:r>
      <w:r>
        <w:rPr>
          <w:sz w:val="20"/>
        </w:rPr>
        <w:t>being carried</w:t>
      </w:r>
      <w:r>
        <w:rPr>
          <w:spacing w:val="-4"/>
          <w:sz w:val="20"/>
        </w:rPr>
        <w:t xml:space="preserve"> </w:t>
      </w:r>
      <w:r>
        <w:rPr>
          <w:sz w:val="20"/>
        </w:rPr>
        <w:t>and</w:t>
      </w:r>
      <w:r>
        <w:rPr>
          <w:spacing w:val="-4"/>
          <w:sz w:val="20"/>
        </w:rPr>
        <w:t xml:space="preserve"> </w:t>
      </w:r>
      <w:r>
        <w:rPr>
          <w:sz w:val="20"/>
        </w:rPr>
        <w:t>termination</w:t>
      </w:r>
      <w:r>
        <w:rPr>
          <w:spacing w:val="-4"/>
          <w:sz w:val="20"/>
        </w:rPr>
        <w:t xml:space="preserve"> </w:t>
      </w:r>
      <w:r>
        <w:rPr>
          <w:sz w:val="20"/>
        </w:rPr>
        <w:t>points.</w:t>
      </w:r>
      <w:r>
        <w:rPr>
          <w:spacing w:val="80"/>
          <w:sz w:val="20"/>
        </w:rPr>
        <w:t xml:space="preserve"> </w:t>
      </w:r>
      <w:r>
        <w:rPr>
          <w:sz w:val="20"/>
        </w:rPr>
        <w:t>The</w:t>
      </w:r>
      <w:r>
        <w:rPr>
          <w:spacing w:val="-4"/>
          <w:sz w:val="20"/>
        </w:rPr>
        <w:t xml:space="preserve"> </w:t>
      </w:r>
      <w:r>
        <w:rPr>
          <w:sz w:val="20"/>
        </w:rPr>
        <w:t>labels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printed</w:t>
      </w:r>
      <w:r>
        <w:rPr>
          <w:spacing w:val="-4"/>
          <w:sz w:val="20"/>
        </w:rPr>
        <w:t xml:space="preserve"> </w:t>
      </w:r>
      <w:r>
        <w:rPr>
          <w:sz w:val="20"/>
        </w:rPr>
        <w:t>on</w:t>
      </w:r>
      <w:r>
        <w:rPr>
          <w:spacing w:val="-4"/>
          <w:sz w:val="20"/>
        </w:rPr>
        <w:t xml:space="preserve"> </w:t>
      </w:r>
      <w:r>
        <w:rPr>
          <w:sz w:val="20"/>
        </w:rPr>
        <w:t xml:space="preserve">letter size label sheets that are self-laminated vinyl that can be printed from a computer </w:t>
      </w:r>
      <w:proofErr w:type="gramStart"/>
      <w:r>
        <w:rPr>
          <w:sz w:val="20"/>
        </w:rPr>
        <w:t>data base</w:t>
      </w:r>
      <w:proofErr w:type="gramEnd"/>
      <w:r>
        <w:rPr>
          <w:sz w:val="20"/>
        </w:rPr>
        <w:t xml:space="preserve"> or spread sheet.</w:t>
      </w:r>
      <w:r>
        <w:rPr>
          <w:spacing w:val="78"/>
          <w:w w:val="150"/>
          <w:sz w:val="20"/>
        </w:rPr>
        <w:t xml:space="preserve"> </w:t>
      </w:r>
      <w:r>
        <w:rPr>
          <w:sz w:val="20"/>
        </w:rPr>
        <w:t>The labels shall be E-Z code WES12112 or equivalent.</w:t>
      </w:r>
    </w:p>
    <w:p w14:paraId="2FC37B47" w14:textId="77777777" w:rsidR="00726659" w:rsidRDefault="000F0732">
      <w:pPr>
        <w:pStyle w:val="ListParagraph"/>
        <w:numPr>
          <w:ilvl w:val="1"/>
          <w:numId w:val="8"/>
        </w:numPr>
        <w:tabs>
          <w:tab w:val="left" w:pos="1798"/>
          <w:tab w:val="left" w:pos="1800"/>
        </w:tabs>
        <w:spacing w:line="357" w:lineRule="auto"/>
        <w:ind w:left="1800" w:right="1438"/>
        <w:rPr>
          <w:sz w:val="20"/>
        </w:rPr>
      </w:pPr>
      <w:r>
        <w:rPr>
          <w:sz w:val="20"/>
        </w:rPr>
        <w:t>The Contractor shall provide all personnel, equipment, instrumentation,</w:t>
      </w:r>
      <w:r>
        <w:rPr>
          <w:spacing w:val="-6"/>
          <w:sz w:val="20"/>
        </w:rPr>
        <w:t xml:space="preserve"> </w:t>
      </w:r>
      <w:r>
        <w:rPr>
          <w:sz w:val="20"/>
        </w:rPr>
        <w:t>and</w:t>
      </w:r>
      <w:r>
        <w:rPr>
          <w:spacing w:val="-6"/>
          <w:sz w:val="20"/>
        </w:rPr>
        <w:t xml:space="preserve"> </w:t>
      </w:r>
      <w:r>
        <w:rPr>
          <w:sz w:val="20"/>
        </w:rPr>
        <w:t>supplies</w:t>
      </w:r>
      <w:r>
        <w:rPr>
          <w:spacing w:val="-6"/>
          <w:sz w:val="20"/>
        </w:rPr>
        <w:t xml:space="preserve"> </w:t>
      </w:r>
      <w:r>
        <w:rPr>
          <w:sz w:val="20"/>
        </w:rPr>
        <w:t>necessary</w:t>
      </w:r>
      <w:r>
        <w:rPr>
          <w:spacing w:val="-6"/>
          <w:sz w:val="20"/>
        </w:rPr>
        <w:t xml:space="preserve"> </w:t>
      </w:r>
      <w:r>
        <w:rPr>
          <w:sz w:val="20"/>
        </w:rPr>
        <w:t>to</w:t>
      </w:r>
      <w:r>
        <w:rPr>
          <w:spacing w:val="-6"/>
          <w:sz w:val="20"/>
        </w:rPr>
        <w:t xml:space="preserve"> </w:t>
      </w:r>
      <w:r>
        <w:rPr>
          <w:sz w:val="20"/>
        </w:rPr>
        <w:t>perform</w:t>
      </w:r>
      <w:r>
        <w:rPr>
          <w:spacing w:val="-6"/>
          <w:sz w:val="20"/>
        </w:rPr>
        <w:t xml:space="preserve"> </w:t>
      </w:r>
      <w:r>
        <w:rPr>
          <w:sz w:val="20"/>
        </w:rPr>
        <w:t>all</w:t>
      </w:r>
      <w:r>
        <w:rPr>
          <w:spacing w:val="-6"/>
          <w:sz w:val="20"/>
        </w:rPr>
        <w:t xml:space="preserve"> </w:t>
      </w:r>
      <w:r>
        <w:rPr>
          <w:sz w:val="20"/>
        </w:rPr>
        <w:t>testing.</w:t>
      </w:r>
    </w:p>
    <w:p w14:paraId="795D2CDB" w14:textId="77777777" w:rsidR="00726659" w:rsidRDefault="000F0732">
      <w:pPr>
        <w:pStyle w:val="ListParagraph"/>
        <w:numPr>
          <w:ilvl w:val="0"/>
          <w:numId w:val="8"/>
        </w:numPr>
        <w:tabs>
          <w:tab w:val="left" w:pos="1438"/>
          <w:tab w:val="left" w:pos="1440"/>
        </w:tabs>
        <w:spacing w:before="3" w:line="360" w:lineRule="auto"/>
        <w:ind w:right="838"/>
        <w:jc w:val="left"/>
        <w:rPr>
          <w:sz w:val="20"/>
        </w:rPr>
      </w:pPr>
      <w:r>
        <w:rPr>
          <w:sz w:val="20"/>
        </w:rPr>
        <w:t>Transient</w:t>
      </w:r>
      <w:r>
        <w:rPr>
          <w:spacing w:val="-5"/>
          <w:sz w:val="20"/>
        </w:rPr>
        <w:t xml:space="preserve"> </w:t>
      </w:r>
      <w:r>
        <w:rPr>
          <w:sz w:val="20"/>
        </w:rPr>
        <w:t>Voltage</w:t>
      </w:r>
      <w:r>
        <w:rPr>
          <w:spacing w:val="-5"/>
          <w:sz w:val="20"/>
        </w:rPr>
        <w:t xml:space="preserve"> </w:t>
      </w:r>
      <w:r>
        <w:rPr>
          <w:sz w:val="20"/>
        </w:rPr>
        <w:t>Surge</w:t>
      </w:r>
      <w:r>
        <w:rPr>
          <w:spacing w:val="-5"/>
          <w:sz w:val="20"/>
        </w:rPr>
        <w:t xml:space="preserve"> </w:t>
      </w:r>
      <w:r>
        <w:rPr>
          <w:sz w:val="20"/>
        </w:rPr>
        <w:t>Suppressors</w:t>
      </w:r>
      <w:r>
        <w:rPr>
          <w:spacing w:val="-5"/>
          <w:sz w:val="20"/>
        </w:rPr>
        <w:t xml:space="preserve"> </w:t>
      </w:r>
      <w:r>
        <w:rPr>
          <w:sz w:val="20"/>
        </w:rPr>
        <w:t>(TVSS):</w:t>
      </w:r>
      <w:r>
        <w:rPr>
          <w:spacing w:val="80"/>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mount TVSS within 3 m (118 in) of equipment to be protected inside terminal cabinets or suitable NEMA 1 enclosure.</w:t>
      </w:r>
      <w:r>
        <w:rPr>
          <w:spacing w:val="80"/>
          <w:w w:val="150"/>
          <w:sz w:val="20"/>
        </w:rPr>
        <w:t xml:space="preserve"> </w:t>
      </w:r>
      <w:r>
        <w:rPr>
          <w:sz w:val="20"/>
        </w:rPr>
        <w:t>Terminate off-</w:t>
      </w:r>
      <w:proofErr w:type="gramStart"/>
      <w:r>
        <w:rPr>
          <w:sz w:val="20"/>
        </w:rPr>
        <w:t>premise</w:t>
      </w:r>
      <w:proofErr w:type="gramEnd"/>
      <w:r>
        <w:rPr>
          <w:sz w:val="20"/>
        </w:rPr>
        <w:t xml:space="preserve"> conductors on input side of device.</w:t>
      </w:r>
      <w:r>
        <w:rPr>
          <w:spacing w:val="80"/>
          <w:sz w:val="20"/>
        </w:rPr>
        <w:t xml:space="preserve"> </w:t>
      </w:r>
      <w:r>
        <w:rPr>
          <w:sz w:val="20"/>
        </w:rPr>
        <w:t>Connect the output side of the device to the equipment to be protected.</w:t>
      </w:r>
      <w:r>
        <w:rPr>
          <w:spacing w:val="80"/>
          <w:sz w:val="20"/>
        </w:rPr>
        <w:t xml:space="preserve"> </w:t>
      </w:r>
      <w:r>
        <w:rPr>
          <w:sz w:val="20"/>
        </w:rPr>
        <w:t>Connect ground lug to a low impedance</w:t>
      </w:r>
      <w:r>
        <w:rPr>
          <w:spacing w:val="-4"/>
          <w:sz w:val="20"/>
        </w:rPr>
        <w:t xml:space="preserve"> </w:t>
      </w:r>
      <w:r>
        <w:rPr>
          <w:sz w:val="20"/>
        </w:rPr>
        <w:t>earth</w:t>
      </w:r>
      <w:r>
        <w:rPr>
          <w:spacing w:val="-4"/>
          <w:sz w:val="20"/>
        </w:rPr>
        <w:t xml:space="preserve"> </w:t>
      </w:r>
      <w:r>
        <w:rPr>
          <w:sz w:val="20"/>
        </w:rPr>
        <w:t>ground</w:t>
      </w:r>
      <w:r>
        <w:rPr>
          <w:spacing w:val="-4"/>
          <w:sz w:val="20"/>
        </w:rPr>
        <w:t xml:space="preserve"> </w:t>
      </w:r>
      <w:r>
        <w:rPr>
          <w:sz w:val="20"/>
        </w:rPr>
        <w:t>(less</w:t>
      </w:r>
      <w:r>
        <w:rPr>
          <w:spacing w:val="-4"/>
          <w:sz w:val="20"/>
        </w:rPr>
        <w:t xml:space="preserve"> </w:t>
      </w:r>
      <w:r>
        <w:rPr>
          <w:sz w:val="20"/>
        </w:rPr>
        <w:t>than</w:t>
      </w:r>
      <w:r>
        <w:rPr>
          <w:spacing w:val="-4"/>
          <w:sz w:val="20"/>
        </w:rPr>
        <w:t xml:space="preserve"> </w:t>
      </w:r>
      <w:r>
        <w:rPr>
          <w:sz w:val="20"/>
        </w:rPr>
        <w:t>10</w:t>
      </w:r>
      <w:r>
        <w:rPr>
          <w:spacing w:val="-4"/>
          <w:sz w:val="20"/>
        </w:rPr>
        <w:t xml:space="preserve"> </w:t>
      </w:r>
      <w:r>
        <w:rPr>
          <w:sz w:val="20"/>
        </w:rPr>
        <w:t>ohms)</w:t>
      </w:r>
      <w:r>
        <w:rPr>
          <w:spacing w:val="-4"/>
          <w:sz w:val="20"/>
        </w:rPr>
        <w:t xml:space="preserve"> </w:t>
      </w:r>
      <w:r>
        <w:rPr>
          <w:sz w:val="20"/>
        </w:rPr>
        <w:t>via</w:t>
      </w:r>
      <w:r>
        <w:rPr>
          <w:spacing w:val="-4"/>
          <w:sz w:val="20"/>
        </w:rPr>
        <w:t xml:space="preserve"> </w:t>
      </w:r>
      <w:r>
        <w:rPr>
          <w:sz w:val="20"/>
        </w:rPr>
        <w:t>Number</w:t>
      </w:r>
      <w:r>
        <w:rPr>
          <w:spacing w:val="-4"/>
          <w:sz w:val="20"/>
        </w:rPr>
        <w:t xml:space="preserve"> </w:t>
      </w:r>
      <w:r>
        <w:rPr>
          <w:sz w:val="20"/>
        </w:rPr>
        <w:t>12</w:t>
      </w:r>
      <w:r>
        <w:rPr>
          <w:spacing w:val="-4"/>
          <w:sz w:val="20"/>
        </w:rPr>
        <w:t xml:space="preserve"> </w:t>
      </w:r>
      <w:r>
        <w:rPr>
          <w:sz w:val="20"/>
        </w:rPr>
        <w:t>AWG</w:t>
      </w:r>
      <w:r>
        <w:rPr>
          <w:spacing w:val="-4"/>
          <w:sz w:val="20"/>
        </w:rPr>
        <w:t xml:space="preserve"> </w:t>
      </w:r>
      <w:r>
        <w:rPr>
          <w:sz w:val="20"/>
        </w:rPr>
        <w:t>insulated, stranded copper conductor.</w:t>
      </w:r>
    </w:p>
    <w:p w14:paraId="068EB424" w14:textId="77777777" w:rsidR="00726659" w:rsidRDefault="000F0732">
      <w:pPr>
        <w:pStyle w:val="ListParagraph"/>
        <w:numPr>
          <w:ilvl w:val="0"/>
          <w:numId w:val="8"/>
        </w:numPr>
        <w:tabs>
          <w:tab w:val="left" w:pos="1438"/>
          <w:tab w:val="left" w:pos="1440"/>
        </w:tabs>
        <w:spacing w:line="360" w:lineRule="auto"/>
        <w:ind w:right="838"/>
        <w:jc w:val="left"/>
        <w:rPr>
          <w:sz w:val="20"/>
        </w:rPr>
      </w:pPr>
      <w:r>
        <w:rPr>
          <w:sz w:val="20"/>
        </w:rPr>
        <w:t>Contractor’s Field Test:</w:t>
      </w:r>
      <w:r>
        <w:rPr>
          <w:spacing w:val="80"/>
          <w:sz w:val="20"/>
        </w:rPr>
        <w:t xml:space="preserve"> </w:t>
      </w:r>
      <w:r>
        <w:rPr>
          <w:sz w:val="20"/>
        </w:rPr>
        <w:t>The Contractor shall verify the complete operation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data</w:t>
      </w:r>
      <w:r>
        <w:rPr>
          <w:spacing w:val="-5"/>
          <w:sz w:val="20"/>
        </w:rPr>
        <w:t xml:space="preserve"> </w:t>
      </w:r>
      <w:r>
        <w:rPr>
          <w:sz w:val="20"/>
        </w:rPr>
        <w:t>transmission</w:t>
      </w:r>
      <w:r>
        <w:rPr>
          <w:spacing w:val="-5"/>
          <w:sz w:val="20"/>
        </w:rPr>
        <w:t xml:space="preserve"> </w:t>
      </w:r>
      <w:r>
        <w:rPr>
          <w:sz w:val="20"/>
        </w:rPr>
        <w:t>system</w:t>
      </w:r>
      <w:r>
        <w:rPr>
          <w:spacing w:val="-5"/>
          <w:sz w:val="20"/>
        </w:rPr>
        <w:t xml:space="preserve"> </w:t>
      </w:r>
      <w:r>
        <w:rPr>
          <w:sz w:val="20"/>
        </w:rPr>
        <w:t>during</w:t>
      </w:r>
      <w:r>
        <w:rPr>
          <w:spacing w:val="-5"/>
          <w:sz w:val="20"/>
        </w:rPr>
        <w:t xml:space="preserve"> </w:t>
      </w:r>
      <w:r>
        <w:rPr>
          <w:sz w:val="20"/>
        </w:rPr>
        <w:t>the</w:t>
      </w:r>
      <w:r>
        <w:rPr>
          <w:spacing w:val="-5"/>
          <w:sz w:val="20"/>
        </w:rPr>
        <w:t xml:space="preserve"> </w:t>
      </w:r>
      <w:r>
        <w:rPr>
          <w:sz w:val="20"/>
        </w:rPr>
        <w:t>Contractor’s</w:t>
      </w:r>
      <w:r>
        <w:rPr>
          <w:spacing w:val="-5"/>
          <w:sz w:val="20"/>
        </w:rPr>
        <w:t xml:space="preserve"> </w:t>
      </w:r>
      <w:r>
        <w:rPr>
          <w:sz w:val="20"/>
        </w:rPr>
        <w:t>Field Testing.</w:t>
      </w:r>
      <w:r>
        <w:rPr>
          <w:spacing w:val="80"/>
          <w:w w:val="150"/>
          <w:sz w:val="20"/>
        </w:rPr>
        <w:t xml:space="preserve"> </w:t>
      </w:r>
      <w:r>
        <w:rPr>
          <w:sz w:val="20"/>
        </w:rPr>
        <w:t xml:space="preserve">Field test shall include a </w:t>
      </w:r>
      <w:proofErr w:type="gramStart"/>
      <w:r>
        <w:rPr>
          <w:sz w:val="20"/>
        </w:rPr>
        <w:t>bit</w:t>
      </w:r>
      <w:proofErr w:type="gramEnd"/>
      <w:r>
        <w:rPr>
          <w:sz w:val="20"/>
        </w:rPr>
        <w:t xml:space="preserve"> error rate test.</w:t>
      </w:r>
      <w:r>
        <w:rPr>
          <w:spacing w:val="80"/>
          <w:w w:val="150"/>
          <w:sz w:val="20"/>
        </w:rPr>
        <w:t xml:space="preserve"> </w:t>
      </w:r>
      <w:r>
        <w:rPr>
          <w:sz w:val="20"/>
        </w:rPr>
        <w:t>The Contractor shall perform the test by sending a minimum of 1,000,000 bits</w:t>
      </w:r>
      <w:r>
        <w:rPr>
          <w:spacing w:val="-3"/>
          <w:sz w:val="20"/>
        </w:rPr>
        <w:t xml:space="preserve"> </w:t>
      </w:r>
      <w:r>
        <w:rPr>
          <w:sz w:val="20"/>
        </w:rPr>
        <w:t>of</w:t>
      </w:r>
      <w:r>
        <w:rPr>
          <w:spacing w:val="-3"/>
          <w:sz w:val="20"/>
        </w:rPr>
        <w:t xml:space="preserve"> </w:t>
      </w:r>
      <w:r>
        <w:rPr>
          <w:sz w:val="20"/>
        </w:rPr>
        <w:t>data</w:t>
      </w:r>
      <w:r>
        <w:rPr>
          <w:spacing w:val="-3"/>
          <w:sz w:val="20"/>
        </w:rPr>
        <w:t xml:space="preserve"> </w:t>
      </w:r>
      <w:r>
        <w:rPr>
          <w:sz w:val="20"/>
        </w:rPr>
        <w:t>on</w:t>
      </w:r>
      <w:r>
        <w:rPr>
          <w:spacing w:val="-3"/>
          <w:sz w:val="20"/>
        </w:rPr>
        <w:t xml:space="preserve"> </w:t>
      </w:r>
      <w:r>
        <w:rPr>
          <w:sz w:val="20"/>
        </w:rPr>
        <w:t>each</w:t>
      </w:r>
      <w:r>
        <w:rPr>
          <w:spacing w:val="-3"/>
          <w:sz w:val="20"/>
        </w:rPr>
        <w:t xml:space="preserve"> </w:t>
      </w:r>
      <w:r>
        <w:rPr>
          <w:sz w:val="20"/>
        </w:rPr>
        <w:t>DTM</w:t>
      </w:r>
      <w:r>
        <w:rPr>
          <w:spacing w:val="-3"/>
          <w:sz w:val="20"/>
        </w:rPr>
        <w:t xml:space="preserve"> </w:t>
      </w:r>
      <w:r>
        <w:rPr>
          <w:sz w:val="20"/>
        </w:rPr>
        <w:t>circuit</w:t>
      </w:r>
      <w:r>
        <w:rPr>
          <w:spacing w:val="-3"/>
          <w:sz w:val="20"/>
        </w:rPr>
        <w:t xml:space="preserve"> </w:t>
      </w:r>
      <w:r>
        <w:rPr>
          <w:sz w:val="20"/>
        </w:rPr>
        <w:t>and</w:t>
      </w:r>
      <w:r>
        <w:rPr>
          <w:spacing w:val="-3"/>
          <w:sz w:val="20"/>
        </w:rPr>
        <w:t xml:space="preserve"> </w:t>
      </w:r>
      <w:r>
        <w:rPr>
          <w:sz w:val="20"/>
        </w:rPr>
        <w:t>measuring</w:t>
      </w:r>
      <w:r>
        <w:rPr>
          <w:spacing w:val="-3"/>
          <w:sz w:val="20"/>
        </w:rPr>
        <w:t xml:space="preserve"> </w:t>
      </w:r>
      <w:r>
        <w:rPr>
          <w:sz w:val="20"/>
        </w:rPr>
        <w:t>the</w:t>
      </w:r>
      <w:r>
        <w:rPr>
          <w:spacing w:val="-3"/>
          <w:sz w:val="20"/>
        </w:rPr>
        <w:t xml:space="preserve"> </w:t>
      </w:r>
      <w:r>
        <w:rPr>
          <w:sz w:val="20"/>
        </w:rPr>
        <w:t>bit</w:t>
      </w:r>
      <w:r>
        <w:rPr>
          <w:spacing w:val="-3"/>
          <w:sz w:val="20"/>
        </w:rPr>
        <w:t xml:space="preserve"> </w:t>
      </w:r>
      <w:r>
        <w:rPr>
          <w:sz w:val="20"/>
        </w:rPr>
        <w:t>error</w:t>
      </w:r>
      <w:r>
        <w:rPr>
          <w:spacing w:val="-3"/>
          <w:sz w:val="20"/>
        </w:rPr>
        <w:t xml:space="preserve"> </w:t>
      </w:r>
      <w:r>
        <w:rPr>
          <w:sz w:val="20"/>
        </w:rPr>
        <w:t>rate.</w:t>
      </w:r>
      <w:r>
        <w:rPr>
          <w:spacing w:val="80"/>
          <w:sz w:val="20"/>
        </w:rPr>
        <w:t xml:space="preserve"> </w:t>
      </w:r>
      <w:r>
        <w:rPr>
          <w:sz w:val="20"/>
        </w:rPr>
        <w:t>The bit error rate shall not be greater than one (1) bit out of each 100,000 bits sent for each dial-up DTM circuit, and one (1) bit out of 1,000,000 bits sent for each leased or private DTM circuit.</w:t>
      </w:r>
      <w:r>
        <w:rPr>
          <w:spacing w:val="80"/>
          <w:sz w:val="20"/>
        </w:rPr>
        <w:t xml:space="preserve"> </w:t>
      </w:r>
      <w:r>
        <w:rPr>
          <w:sz w:val="20"/>
        </w:rPr>
        <w:t>The Contractor shall submit a report containing results of the field test.</w:t>
      </w:r>
    </w:p>
    <w:p w14:paraId="2BA16FD1"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6B4B7B3E" w14:textId="77777777" w:rsidR="00726659" w:rsidRDefault="00726659">
      <w:pPr>
        <w:pStyle w:val="BodyText"/>
        <w:spacing w:before="19"/>
        <w:ind w:left="0" w:firstLine="0"/>
      </w:pPr>
    </w:p>
    <w:p w14:paraId="49C3DCF4" w14:textId="77777777" w:rsidR="00726659" w:rsidRDefault="000F0732">
      <w:pPr>
        <w:pStyle w:val="ListParagraph"/>
        <w:numPr>
          <w:ilvl w:val="0"/>
          <w:numId w:val="8"/>
        </w:numPr>
        <w:tabs>
          <w:tab w:val="left" w:pos="1438"/>
          <w:tab w:val="left" w:pos="1440"/>
        </w:tabs>
        <w:spacing w:line="360" w:lineRule="auto"/>
        <w:ind w:right="1078"/>
        <w:jc w:val="left"/>
        <w:rPr>
          <w:sz w:val="20"/>
        </w:rPr>
      </w:pPr>
      <w:r>
        <w:rPr>
          <w:sz w:val="20"/>
        </w:rPr>
        <w:t>Acceptance Test and Endurance Test:</w:t>
      </w:r>
      <w:r>
        <w:rPr>
          <w:spacing w:val="80"/>
          <w:sz w:val="20"/>
        </w:rPr>
        <w:t xml:space="preserve"> </w:t>
      </w:r>
      <w:r>
        <w:rPr>
          <w:sz w:val="20"/>
        </w:rPr>
        <w:t>The wire line data transmission system</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tested</w:t>
      </w:r>
      <w:r>
        <w:rPr>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completed</w:t>
      </w:r>
      <w:r>
        <w:rPr>
          <w:spacing w:val="-4"/>
          <w:sz w:val="20"/>
        </w:rPr>
        <w:t xml:space="preserve"> </w:t>
      </w:r>
      <w:r>
        <w:rPr>
          <w:sz w:val="20"/>
        </w:rPr>
        <w:t>IDS</w:t>
      </w:r>
      <w:r>
        <w:rPr>
          <w:spacing w:val="-4"/>
          <w:sz w:val="20"/>
        </w:rPr>
        <w:t xml:space="preserve"> </w:t>
      </w:r>
      <w:r>
        <w:rPr>
          <w:sz w:val="20"/>
        </w:rPr>
        <w:t>and</w:t>
      </w:r>
      <w:r>
        <w:rPr>
          <w:spacing w:val="-4"/>
          <w:sz w:val="20"/>
        </w:rPr>
        <w:t xml:space="preserve"> </w:t>
      </w:r>
      <w:r>
        <w:rPr>
          <w:sz w:val="20"/>
        </w:rPr>
        <w:t>EECS</w:t>
      </w:r>
      <w:r>
        <w:rPr>
          <w:spacing w:val="-4"/>
          <w:sz w:val="20"/>
        </w:rPr>
        <w:t xml:space="preserve"> </w:t>
      </w:r>
      <w:r>
        <w:rPr>
          <w:sz w:val="20"/>
        </w:rPr>
        <w:t>during the Acceptance test and Endurance Test as specified.</w:t>
      </w:r>
    </w:p>
    <w:p w14:paraId="7A0057FA" w14:textId="77777777" w:rsidR="00726659" w:rsidRDefault="000F0732">
      <w:pPr>
        <w:pStyle w:val="ListParagraph"/>
        <w:numPr>
          <w:ilvl w:val="0"/>
          <w:numId w:val="8"/>
        </w:numPr>
        <w:tabs>
          <w:tab w:val="left" w:pos="1438"/>
          <w:tab w:val="left" w:pos="1440"/>
        </w:tabs>
        <w:spacing w:line="360" w:lineRule="auto"/>
        <w:ind w:right="838"/>
        <w:jc w:val="left"/>
        <w:rPr>
          <w:sz w:val="20"/>
        </w:rPr>
      </w:pPr>
      <w:r>
        <w:rPr>
          <w:sz w:val="20"/>
        </w:rPr>
        <w:t>Identification and Labeling:</w:t>
      </w:r>
      <w:r>
        <w:rPr>
          <w:spacing w:val="80"/>
          <w:w w:val="150"/>
          <w:sz w:val="20"/>
        </w:rPr>
        <w:t xml:space="preserve"> </w:t>
      </w:r>
      <w:r>
        <w:rPr>
          <w:sz w:val="20"/>
        </w:rPr>
        <w:t>The Contractor shall supply identification tags or labels for each cable.</w:t>
      </w:r>
      <w:r>
        <w:rPr>
          <w:spacing w:val="80"/>
          <w:w w:val="150"/>
          <w:sz w:val="20"/>
        </w:rPr>
        <w:t xml:space="preserve"> </w:t>
      </w:r>
      <w:r>
        <w:rPr>
          <w:sz w:val="20"/>
        </w:rPr>
        <w:t>Cable shall be labeled at both end points and at intermediate hand holes, manholes, and junction</w:t>
      </w:r>
      <w:r>
        <w:rPr>
          <w:spacing w:val="-4"/>
          <w:sz w:val="20"/>
        </w:rPr>
        <w:t xml:space="preserve"> </w:t>
      </w:r>
      <w:r>
        <w:rPr>
          <w:sz w:val="20"/>
        </w:rPr>
        <w:t>boxes.</w:t>
      </w:r>
      <w:r>
        <w:rPr>
          <w:spacing w:val="80"/>
          <w:sz w:val="20"/>
        </w:rPr>
        <w:t xml:space="preserve"> </w:t>
      </w:r>
      <w:r>
        <w:rPr>
          <w:sz w:val="20"/>
        </w:rPr>
        <w:t>The</w:t>
      </w:r>
      <w:r>
        <w:rPr>
          <w:spacing w:val="-4"/>
          <w:sz w:val="20"/>
        </w:rPr>
        <w:t xml:space="preserve"> </w:t>
      </w:r>
      <w:r>
        <w:rPr>
          <w:sz w:val="20"/>
        </w:rPr>
        <w:t>labeling</w:t>
      </w:r>
      <w:r>
        <w:rPr>
          <w:spacing w:val="-4"/>
          <w:sz w:val="20"/>
        </w:rPr>
        <w:t xml:space="preserve"> </w:t>
      </w:r>
      <w:r>
        <w:rPr>
          <w:sz w:val="20"/>
        </w:rPr>
        <w:t>format</w:t>
      </w:r>
      <w:r>
        <w:rPr>
          <w:spacing w:val="-4"/>
          <w:sz w:val="20"/>
        </w:rPr>
        <w:t xml:space="preserve"> </w:t>
      </w:r>
      <w:r>
        <w:rPr>
          <w:sz w:val="20"/>
        </w:rPr>
        <w:t>shall</w:t>
      </w:r>
      <w:r>
        <w:rPr>
          <w:spacing w:val="-4"/>
          <w:sz w:val="20"/>
        </w:rPr>
        <w:t xml:space="preserve"> </w:t>
      </w:r>
      <w:r>
        <w:rPr>
          <w:sz w:val="20"/>
        </w:rPr>
        <w:t>be</w:t>
      </w:r>
      <w:r>
        <w:rPr>
          <w:spacing w:val="-4"/>
          <w:sz w:val="20"/>
        </w:rPr>
        <w:t xml:space="preserve"> </w:t>
      </w:r>
      <w:proofErr w:type="gramStart"/>
      <w:r>
        <w:rPr>
          <w:sz w:val="20"/>
        </w:rPr>
        <w:t>identified</w:t>
      </w:r>
      <w:proofErr w:type="gramEnd"/>
      <w:r>
        <w:rPr>
          <w:spacing w:val="-4"/>
          <w:sz w:val="20"/>
        </w:rPr>
        <w:t xml:space="preserve"> </w:t>
      </w:r>
      <w:r>
        <w:rPr>
          <w:sz w:val="20"/>
        </w:rPr>
        <w:t>and</w:t>
      </w:r>
      <w:r>
        <w:rPr>
          <w:spacing w:val="-4"/>
          <w:sz w:val="20"/>
        </w:rPr>
        <w:t xml:space="preserve"> </w:t>
      </w:r>
      <w:r>
        <w:rPr>
          <w:sz w:val="20"/>
        </w:rPr>
        <w:t>a</w:t>
      </w:r>
      <w:r>
        <w:rPr>
          <w:spacing w:val="-4"/>
          <w:sz w:val="20"/>
        </w:rPr>
        <w:t xml:space="preserve"> </w:t>
      </w:r>
      <w:r>
        <w:rPr>
          <w:sz w:val="20"/>
        </w:rPr>
        <w:t>complete record shall be provided to the Owner with the final documentation. Each cable shall be identified with type of signal being carried and termination points.</w:t>
      </w:r>
    </w:p>
    <w:p w14:paraId="7A3BFBC4" w14:textId="77777777" w:rsidR="00726659" w:rsidRDefault="000F0732">
      <w:pPr>
        <w:pStyle w:val="Heading7"/>
        <w:numPr>
          <w:ilvl w:val="1"/>
          <w:numId w:val="97"/>
        </w:numPr>
        <w:tabs>
          <w:tab w:val="left" w:pos="1197"/>
        </w:tabs>
        <w:ind w:left="1197" w:hanging="477"/>
      </w:pPr>
      <w:r>
        <w:rPr>
          <w:spacing w:val="-2"/>
        </w:rPr>
        <w:t>EXAMINATION</w:t>
      </w:r>
    </w:p>
    <w:p w14:paraId="6A368869" w14:textId="77777777" w:rsidR="00726659" w:rsidRDefault="000F0732">
      <w:pPr>
        <w:pStyle w:val="ListParagraph"/>
        <w:numPr>
          <w:ilvl w:val="2"/>
          <w:numId w:val="97"/>
        </w:numPr>
        <w:tabs>
          <w:tab w:val="left" w:pos="1438"/>
          <w:tab w:val="left" w:pos="1440"/>
        </w:tabs>
        <w:spacing w:before="112" w:line="360" w:lineRule="auto"/>
        <w:ind w:right="1438"/>
        <w:rPr>
          <w:sz w:val="20"/>
        </w:rPr>
      </w:pPr>
      <w:r>
        <w:rPr>
          <w:sz w:val="20"/>
        </w:rPr>
        <w:t>Installation</w:t>
      </w:r>
      <w:r>
        <w:rPr>
          <w:spacing w:val="-4"/>
          <w:sz w:val="20"/>
        </w:rPr>
        <w:t xml:space="preserve"> </w:t>
      </w:r>
      <w:r>
        <w:rPr>
          <w:sz w:val="20"/>
        </w:rPr>
        <w:t>surfaces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clean</w:t>
      </w:r>
      <w:r>
        <w:rPr>
          <w:spacing w:val="-4"/>
          <w:sz w:val="20"/>
        </w:rPr>
        <w:t xml:space="preserve"> </w:t>
      </w:r>
      <w:r>
        <w:rPr>
          <w:sz w:val="20"/>
        </w:rPr>
        <w:t>and</w:t>
      </w:r>
      <w:r>
        <w:rPr>
          <w:spacing w:val="-4"/>
          <w:sz w:val="20"/>
        </w:rPr>
        <w:t xml:space="preserve"> </w:t>
      </w:r>
      <w:r>
        <w:rPr>
          <w:sz w:val="20"/>
        </w:rPr>
        <w:t>free</w:t>
      </w:r>
      <w:r>
        <w:rPr>
          <w:spacing w:val="-4"/>
          <w:sz w:val="20"/>
        </w:rPr>
        <w:t xml:space="preserve"> </w:t>
      </w:r>
      <w:r>
        <w:rPr>
          <w:sz w:val="20"/>
        </w:rPr>
        <w:t>from</w:t>
      </w:r>
      <w:r>
        <w:rPr>
          <w:spacing w:val="-4"/>
          <w:sz w:val="20"/>
        </w:rPr>
        <w:t xml:space="preserve"> </w:t>
      </w:r>
      <w:r>
        <w:rPr>
          <w:sz w:val="20"/>
        </w:rPr>
        <w:t>dust,</w:t>
      </w:r>
      <w:r>
        <w:rPr>
          <w:spacing w:val="-4"/>
          <w:sz w:val="20"/>
        </w:rPr>
        <w:t xml:space="preserve"> </w:t>
      </w:r>
      <w:r>
        <w:rPr>
          <w:sz w:val="20"/>
        </w:rPr>
        <w:t>dirt,</w:t>
      </w:r>
      <w:r>
        <w:rPr>
          <w:spacing w:val="-4"/>
          <w:sz w:val="20"/>
        </w:rPr>
        <w:t xml:space="preserve"> </w:t>
      </w:r>
      <w:r>
        <w:rPr>
          <w:sz w:val="20"/>
        </w:rPr>
        <w:t xml:space="preserve">and </w:t>
      </w:r>
      <w:r>
        <w:rPr>
          <w:spacing w:val="-2"/>
          <w:sz w:val="20"/>
        </w:rPr>
        <w:t>obstructions.</w:t>
      </w:r>
    </w:p>
    <w:p w14:paraId="491C07E0" w14:textId="77777777" w:rsidR="00726659" w:rsidRDefault="000F0732">
      <w:pPr>
        <w:pStyle w:val="ListParagraph"/>
        <w:numPr>
          <w:ilvl w:val="2"/>
          <w:numId w:val="97"/>
        </w:numPr>
        <w:tabs>
          <w:tab w:val="left" w:pos="1438"/>
          <w:tab w:val="left" w:pos="1440"/>
        </w:tabs>
        <w:spacing w:line="360" w:lineRule="auto"/>
        <w:ind w:right="1318"/>
        <w:rPr>
          <w:sz w:val="20"/>
        </w:rPr>
      </w:pPr>
      <w:r>
        <w:rPr>
          <w:sz w:val="20"/>
        </w:rPr>
        <w:t>Examine</w:t>
      </w:r>
      <w:r>
        <w:rPr>
          <w:spacing w:val="-5"/>
          <w:sz w:val="20"/>
        </w:rPr>
        <w:t xml:space="preserve"> </w:t>
      </w:r>
      <w:r>
        <w:rPr>
          <w:sz w:val="20"/>
        </w:rPr>
        <w:t>pathway</w:t>
      </w:r>
      <w:r>
        <w:rPr>
          <w:spacing w:val="-5"/>
          <w:sz w:val="20"/>
        </w:rPr>
        <w:t xml:space="preserve"> </w:t>
      </w:r>
      <w:r>
        <w:rPr>
          <w:sz w:val="20"/>
        </w:rPr>
        <w:t>elements</w:t>
      </w:r>
      <w:r>
        <w:rPr>
          <w:spacing w:val="-5"/>
          <w:sz w:val="20"/>
        </w:rPr>
        <w:t xml:space="preserve"> </w:t>
      </w:r>
      <w:r>
        <w:rPr>
          <w:sz w:val="20"/>
        </w:rPr>
        <w:t>intended</w:t>
      </w:r>
      <w:r>
        <w:rPr>
          <w:spacing w:val="-5"/>
          <w:sz w:val="20"/>
        </w:rPr>
        <w:t xml:space="preserve"> </w:t>
      </w:r>
      <w:r>
        <w:rPr>
          <w:sz w:val="20"/>
        </w:rPr>
        <w:t>for</w:t>
      </w:r>
      <w:r>
        <w:rPr>
          <w:spacing w:val="-5"/>
          <w:sz w:val="20"/>
        </w:rPr>
        <w:t xml:space="preserve"> </w:t>
      </w:r>
      <w:r>
        <w:rPr>
          <w:sz w:val="20"/>
        </w:rPr>
        <w:t>cables.</w:t>
      </w:r>
      <w:r>
        <w:rPr>
          <w:spacing w:val="-5"/>
          <w:sz w:val="20"/>
        </w:rPr>
        <w:t xml:space="preserve"> </w:t>
      </w:r>
      <w:r>
        <w:rPr>
          <w:sz w:val="20"/>
        </w:rPr>
        <w:t>Check</w:t>
      </w:r>
      <w:r>
        <w:rPr>
          <w:spacing w:val="-5"/>
          <w:sz w:val="20"/>
        </w:rPr>
        <w:t xml:space="preserve"> </w:t>
      </w:r>
      <w:r>
        <w:rPr>
          <w:sz w:val="20"/>
        </w:rPr>
        <w:t>raceways,</w:t>
      </w:r>
      <w:r>
        <w:rPr>
          <w:spacing w:val="-5"/>
          <w:sz w:val="20"/>
        </w:rPr>
        <w:t xml:space="preserve"> </w:t>
      </w:r>
      <w:r>
        <w:rPr>
          <w:sz w:val="20"/>
        </w:rPr>
        <w:t>cable trays, and other elements for compliance with space allocations, installation tolerances, hazards to cable installation, and other conditions affecting installation.</w:t>
      </w:r>
    </w:p>
    <w:p w14:paraId="5366ED26" w14:textId="77777777" w:rsidR="00726659" w:rsidRDefault="000F0732">
      <w:pPr>
        <w:pStyle w:val="ListParagraph"/>
        <w:numPr>
          <w:ilvl w:val="2"/>
          <w:numId w:val="97"/>
        </w:numPr>
        <w:tabs>
          <w:tab w:val="left" w:pos="1438"/>
          <w:tab w:val="left" w:pos="1440"/>
        </w:tabs>
        <w:spacing w:before="1" w:line="360" w:lineRule="auto"/>
        <w:ind w:right="958"/>
        <w:rPr>
          <w:sz w:val="20"/>
        </w:rPr>
      </w:pPr>
      <w:r>
        <w:rPr>
          <w:sz w:val="20"/>
        </w:rPr>
        <w:t>Examine rough-in for LAN and control cable conduit systems to PCs, controllers, cameras, and other cable-connected devices to verify actual</w:t>
      </w:r>
      <w:r>
        <w:rPr>
          <w:spacing w:val="-5"/>
          <w:sz w:val="20"/>
        </w:rPr>
        <w:t xml:space="preserve"> </w:t>
      </w:r>
      <w:r>
        <w:rPr>
          <w:sz w:val="20"/>
        </w:rPr>
        <w:t>locations</w:t>
      </w:r>
      <w:r>
        <w:rPr>
          <w:spacing w:val="-5"/>
          <w:sz w:val="20"/>
        </w:rPr>
        <w:t xml:space="preserve"> </w:t>
      </w:r>
      <w:r>
        <w:rPr>
          <w:sz w:val="20"/>
        </w:rPr>
        <w:t>of</w:t>
      </w:r>
      <w:r>
        <w:rPr>
          <w:spacing w:val="-5"/>
          <w:sz w:val="20"/>
        </w:rPr>
        <w:t xml:space="preserve"> </w:t>
      </w:r>
      <w:r>
        <w:rPr>
          <w:sz w:val="20"/>
        </w:rPr>
        <w:t>conduit</w:t>
      </w:r>
      <w:r>
        <w:rPr>
          <w:spacing w:val="-5"/>
          <w:sz w:val="20"/>
        </w:rPr>
        <w:t xml:space="preserve"> </w:t>
      </w:r>
      <w:r>
        <w:rPr>
          <w:sz w:val="20"/>
        </w:rPr>
        <w:t>and</w:t>
      </w:r>
      <w:r>
        <w:rPr>
          <w:spacing w:val="-5"/>
          <w:sz w:val="20"/>
        </w:rPr>
        <w:t xml:space="preserve"> </w:t>
      </w:r>
      <w:r>
        <w:rPr>
          <w:sz w:val="20"/>
        </w:rPr>
        <w:t>back</w:t>
      </w:r>
      <w:r>
        <w:rPr>
          <w:spacing w:val="-5"/>
          <w:sz w:val="20"/>
        </w:rPr>
        <w:t xml:space="preserve"> </w:t>
      </w:r>
      <w:r>
        <w:rPr>
          <w:sz w:val="20"/>
        </w:rPr>
        <w:t>boxes</w:t>
      </w:r>
      <w:r>
        <w:rPr>
          <w:spacing w:val="-5"/>
          <w:sz w:val="20"/>
        </w:rPr>
        <w:t xml:space="preserve"> </w:t>
      </w:r>
      <w:r>
        <w:rPr>
          <w:sz w:val="20"/>
        </w:rPr>
        <w:t>before</w:t>
      </w:r>
      <w:r>
        <w:rPr>
          <w:spacing w:val="-5"/>
          <w:sz w:val="20"/>
        </w:rPr>
        <w:t xml:space="preserve"> </w:t>
      </w:r>
      <w:r>
        <w:rPr>
          <w:sz w:val="20"/>
        </w:rPr>
        <w:t>device</w:t>
      </w:r>
      <w:r>
        <w:rPr>
          <w:spacing w:val="-5"/>
          <w:sz w:val="20"/>
        </w:rPr>
        <w:t xml:space="preserve"> </w:t>
      </w:r>
      <w:r>
        <w:rPr>
          <w:sz w:val="20"/>
        </w:rPr>
        <w:t>installation.</w:t>
      </w:r>
    </w:p>
    <w:p w14:paraId="2EA49D4D" w14:textId="77777777" w:rsidR="00726659" w:rsidRDefault="000F0732">
      <w:pPr>
        <w:pStyle w:val="ListParagraph"/>
        <w:numPr>
          <w:ilvl w:val="2"/>
          <w:numId w:val="97"/>
        </w:numPr>
        <w:tabs>
          <w:tab w:val="left" w:pos="1438"/>
          <w:tab w:val="left" w:pos="1440"/>
        </w:tabs>
        <w:spacing w:line="357" w:lineRule="auto"/>
        <w:ind w:right="1318"/>
        <w:rPr>
          <w:sz w:val="20"/>
        </w:rPr>
      </w:pPr>
      <w:r>
        <w:rPr>
          <w:sz w:val="20"/>
        </w:rPr>
        <w:t>Proceed</w:t>
      </w:r>
      <w:r>
        <w:rPr>
          <w:spacing w:val="-6"/>
          <w:sz w:val="20"/>
        </w:rPr>
        <w:t xml:space="preserve"> </w:t>
      </w:r>
      <w:r>
        <w:rPr>
          <w:sz w:val="20"/>
        </w:rPr>
        <w:t>with</w:t>
      </w:r>
      <w:r>
        <w:rPr>
          <w:spacing w:val="-6"/>
          <w:sz w:val="20"/>
        </w:rPr>
        <w:t xml:space="preserve"> </w:t>
      </w:r>
      <w:r>
        <w:rPr>
          <w:sz w:val="20"/>
        </w:rPr>
        <w:t>installation</w:t>
      </w:r>
      <w:r>
        <w:rPr>
          <w:spacing w:val="-6"/>
          <w:sz w:val="20"/>
        </w:rPr>
        <w:t xml:space="preserve"> </w:t>
      </w:r>
      <w:r>
        <w:rPr>
          <w:sz w:val="20"/>
        </w:rPr>
        <w:t>only</w:t>
      </w:r>
      <w:r>
        <w:rPr>
          <w:spacing w:val="-6"/>
          <w:sz w:val="20"/>
        </w:rPr>
        <w:t xml:space="preserve"> </w:t>
      </w:r>
      <w:r>
        <w:rPr>
          <w:sz w:val="20"/>
        </w:rPr>
        <w:t>after</w:t>
      </w:r>
      <w:r>
        <w:rPr>
          <w:spacing w:val="-6"/>
          <w:sz w:val="20"/>
        </w:rPr>
        <w:t xml:space="preserve"> </w:t>
      </w:r>
      <w:r>
        <w:rPr>
          <w:sz w:val="20"/>
        </w:rPr>
        <w:t>unsatisfactory</w:t>
      </w:r>
      <w:r>
        <w:rPr>
          <w:spacing w:val="-6"/>
          <w:sz w:val="20"/>
        </w:rPr>
        <w:t xml:space="preserve"> </w:t>
      </w:r>
      <w:r>
        <w:rPr>
          <w:sz w:val="20"/>
        </w:rPr>
        <w:t>conditions</w:t>
      </w:r>
      <w:r>
        <w:rPr>
          <w:spacing w:val="-6"/>
          <w:sz w:val="20"/>
        </w:rPr>
        <w:t xml:space="preserve"> </w:t>
      </w:r>
      <w:r>
        <w:rPr>
          <w:sz w:val="20"/>
        </w:rPr>
        <w:t>have been corrected.</w:t>
      </w:r>
    </w:p>
    <w:p w14:paraId="7C336C49" w14:textId="77777777" w:rsidR="00726659" w:rsidRDefault="000F0732">
      <w:pPr>
        <w:pStyle w:val="Heading7"/>
        <w:numPr>
          <w:ilvl w:val="1"/>
          <w:numId w:val="97"/>
        </w:numPr>
        <w:tabs>
          <w:tab w:val="left" w:pos="1197"/>
        </w:tabs>
        <w:spacing w:before="4"/>
        <w:ind w:left="1197" w:hanging="477"/>
      </w:pPr>
      <w:r>
        <w:rPr>
          <w:spacing w:val="-2"/>
        </w:rPr>
        <w:t>PREPARATION</w:t>
      </w:r>
    </w:p>
    <w:p w14:paraId="5BCE1A23" w14:textId="77777777" w:rsidR="00726659" w:rsidRDefault="000F0732">
      <w:pPr>
        <w:pStyle w:val="ListParagraph"/>
        <w:numPr>
          <w:ilvl w:val="2"/>
          <w:numId w:val="97"/>
        </w:numPr>
        <w:tabs>
          <w:tab w:val="left" w:pos="1438"/>
        </w:tabs>
        <w:spacing w:before="112"/>
        <w:ind w:left="1438" w:hanging="358"/>
        <w:rPr>
          <w:sz w:val="20"/>
        </w:rPr>
      </w:pPr>
      <w:r>
        <w:rPr>
          <w:sz w:val="20"/>
        </w:rPr>
        <w:t>Refer</w:t>
      </w:r>
      <w:r>
        <w:rPr>
          <w:spacing w:val="-6"/>
          <w:sz w:val="20"/>
        </w:rPr>
        <w:t xml:space="preserve"> </w:t>
      </w:r>
      <w:r>
        <w:rPr>
          <w:sz w:val="20"/>
        </w:rPr>
        <w:t>to</w:t>
      </w:r>
      <w:r>
        <w:rPr>
          <w:spacing w:val="-5"/>
          <w:sz w:val="20"/>
        </w:rPr>
        <w:t xml:space="preserve"> </w:t>
      </w:r>
      <w:r>
        <w:rPr>
          <w:sz w:val="20"/>
        </w:rPr>
        <w:t>the</w:t>
      </w:r>
      <w:r>
        <w:rPr>
          <w:spacing w:val="-5"/>
          <w:sz w:val="20"/>
        </w:rPr>
        <w:t xml:space="preserve"> </w:t>
      </w:r>
      <w:r>
        <w:rPr>
          <w:sz w:val="20"/>
        </w:rPr>
        <w:t>OEM</w:t>
      </w:r>
      <w:r>
        <w:rPr>
          <w:spacing w:val="-6"/>
          <w:sz w:val="20"/>
        </w:rPr>
        <w:t xml:space="preserve"> </w:t>
      </w:r>
      <w:r>
        <w:rPr>
          <w:sz w:val="20"/>
        </w:rPr>
        <w:t>Quick</w:t>
      </w:r>
      <w:r>
        <w:rPr>
          <w:spacing w:val="-5"/>
          <w:sz w:val="20"/>
        </w:rPr>
        <w:t xml:space="preserve"> </w:t>
      </w:r>
      <w:r>
        <w:rPr>
          <w:sz w:val="20"/>
        </w:rPr>
        <w:t>Start</w:t>
      </w:r>
      <w:r>
        <w:rPr>
          <w:spacing w:val="-5"/>
          <w:sz w:val="20"/>
        </w:rPr>
        <w:t xml:space="preserve"> </w:t>
      </w:r>
      <w:r>
        <w:rPr>
          <w:sz w:val="20"/>
        </w:rPr>
        <w:t>Guide</w:t>
      </w:r>
      <w:r>
        <w:rPr>
          <w:spacing w:val="-5"/>
          <w:sz w:val="20"/>
        </w:rPr>
        <w:t xml:space="preserve"> </w:t>
      </w:r>
      <w:r>
        <w:rPr>
          <w:sz w:val="20"/>
        </w:rPr>
        <w:t>applicable</w:t>
      </w:r>
      <w:r>
        <w:rPr>
          <w:spacing w:val="-6"/>
          <w:sz w:val="20"/>
        </w:rPr>
        <w:t xml:space="preserve"> </w:t>
      </w:r>
      <w:r>
        <w:rPr>
          <w:sz w:val="20"/>
        </w:rPr>
        <w:t>to</w:t>
      </w:r>
      <w:r>
        <w:rPr>
          <w:spacing w:val="-5"/>
          <w:sz w:val="20"/>
        </w:rPr>
        <w:t xml:space="preserve"> </w:t>
      </w:r>
      <w:r>
        <w:rPr>
          <w:sz w:val="20"/>
        </w:rPr>
        <w:t>each</w:t>
      </w:r>
      <w:r>
        <w:rPr>
          <w:spacing w:val="-5"/>
          <w:sz w:val="20"/>
        </w:rPr>
        <w:t xml:space="preserve"> </w:t>
      </w:r>
      <w:r>
        <w:rPr>
          <w:spacing w:val="-2"/>
          <w:sz w:val="20"/>
        </w:rPr>
        <w:t>product.</w:t>
      </w:r>
    </w:p>
    <w:p w14:paraId="0CCDA708" w14:textId="77777777" w:rsidR="00726659" w:rsidRDefault="000F0732">
      <w:pPr>
        <w:pStyle w:val="ListParagraph"/>
        <w:numPr>
          <w:ilvl w:val="2"/>
          <w:numId w:val="97"/>
        </w:numPr>
        <w:tabs>
          <w:tab w:val="left" w:pos="1438"/>
          <w:tab w:val="left" w:pos="1440"/>
        </w:tabs>
        <w:spacing w:before="114" w:line="360" w:lineRule="auto"/>
        <w:ind w:right="1078"/>
        <w:rPr>
          <w:sz w:val="20"/>
        </w:rPr>
      </w:pPr>
      <w:r>
        <w:rPr>
          <w:sz w:val="20"/>
        </w:rPr>
        <w:t>Pre-Installation</w:t>
      </w:r>
      <w:r>
        <w:rPr>
          <w:spacing w:val="-7"/>
          <w:sz w:val="20"/>
        </w:rPr>
        <w:t xml:space="preserve"> </w:t>
      </w:r>
      <w:r>
        <w:rPr>
          <w:sz w:val="20"/>
        </w:rPr>
        <w:t>Conference:</w:t>
      </w:r>
      <w:r>
        <w:rPr>
          <w:spacing w:val="-7"/>
          <w:sz w:val="20"/>
        </w:rPr>
        <w:t xml:space="preserve"> </w:t>
      </w:r>
      <w:r>
        <w:rPr>
          <w:sz w:val="20"/>
        </w:rPr>
        <w:t>Prior</w:t>
      </w:r>
      <w:r>
        <w:rPr>
          <w:spacing w:val="-7"/>
          <w:sz w:val="20"/>
        </w:rPr>
        <w:t xml:space="preserve"> </w:t>
      </w:r>
      <w:r>
        <w:rPr>
          <w:sz w:val="20"/>
        </w:rPr>
        <w:t>to</w:t>
      </w:r>
      <w:r>
        <w:rPr>
          <w:spacing w:val="-7"/>
          <w:sz w:val="20"/>
        </w:rPr>
        <w:t xml:space="preserve"> </w:t>
      </w:r>
      <w:r>
        <w:rPr>
          <w:sz w:val="20"/>
        </w:rPr>
        <w:t>installation</w:t>
      </w:r>
      <w:r>
        <w:rPr>
          <w:spacing w:val="-7"/>
          <w:sz w:val="20"/>
        </w:rPr>
        <w:t xml:space="preserve"> </w:t>
      </w:r>
      <w:r>
        <w:rPr>
          <w:sz w:val="20"/>
        </w:rPr>
        <w:t>arrange</w:t>
      </w:r>
      <w:r>
        <w:rPr>
          <w:spacing w:val="-7"/>
          <w:sz w:val="20"/>
        </w:rPr>
        <w:t xml:space="preserve"> </w:t>
      </w:r>
      <w:r>
        <w:rPr>
          <w:sz w:val="20"/>
        </w:rPr>
        <w:t>conference between supplier, Owner, and related trades to review materials, procedures, and coordinating related work.</w:t>
      </w:r>
    </w:p>
    <w:p w14:paraId="488D8A1D" w14:textId="77777777" w:rsidR="00726659" w:rsidRDefault="000F0732">
      <w:pPr>
        <w:pStyle w:val="ListParagraph"/>
        <w:numPr>
          <w:ilvl w:val="2"/>
          <w:numId w:val="97"/>
        </w:numPr>
        <w:tabs>
          <w:tab w:val="left" w:pos="1438"/>
          <w:tab w:val="left" w:pos="1440"/>
        </w:tabs>
        <w:spacing w:before="1" w:line="360" w:lineRule="auto"/>
        <w:ind w:right="958"/>
        <w:rPr>
          <w:sz w:val="20"/>
        </w:rPr>
      </w:pPr>
      <w:r>
        <w:rPr>
          <w:sz w:val="20"/>
        </w:rPr>
        <w:t>Furnish</w:t>
      </w:r>
      <w:r>
        <w:rPr>
          <w:spacing w:val="-5"/>
          <w:sz w:val="20"/>
        </w:rPr>
        <w:t xml:space="preserve"> </w:t>
      </w:r>
      <w:r>
        <w:rPr>
          <w:sz w:val="20"/>
        </w:rPr>
        <w:t>or</w:t>
      </w:r>
      <w:r>
        <w:rPr>
          <w:spacing w:val="-5"/>
          <w:sz w:val="20"/>
        </w:rPr>
        <w:t xml:space="preserve"> </w:t>
      </w:r>
      <w:r>
        <w:rPr>
          <w:sz w:val="20"/>
        </w:rPr>
        <w:t>coordinate</w:t>
      </w:r>
      <w:r>
        <w:rPr>
          <w:spacing w:val="-5"/>
          <w:sz w:val="20"/>
        </w:rPr>
        <w:t xml:space="preserve"> </w:t>
      </w:r>
      <w:r>
        <w:rPr>
          <w:sz w:val="20"/>
        </w:rPr>
        <w:t>any</w:t>
      </w:r>
      <w:r>
        <w:rPr>
          <w:spacing w:val="-5"/>
          <w:sz w:val="20"/>
        </w:rPr>
        <w:t xml:space="preserve"> </w:t>
      </w:r>
      <w:r>
        <w:rPr>
          <w:sz w:val="20"/>
        </w:rPr>
        <w:t>inserts</w:t>
      </w:r>
      <w:r>
        <w:rPr>
          <w:spacing w:val="-5"/>
          <w:sz w:val="20"/>
        </w:rPr>
        <w:t xml:space="preserve"> </w:t>
      </w:r>
      <w:r>
        <w:rPr>
          <w:sz w:val="20"/>
        </w:rPr>
        <w:t>required</w:t>
      </w:r>
      <w:r>
        <w:rPr>
          <w:spacing w:val="-5"/>
          <w:sz w:val="20"/>
        </w:rPr>
        <w:t xml:space="preserve"> </w:t>
      </w:r>
      <w:r>
        <w:rPr>
          <w:sz w:val="20"/>
        </w:rPr>
        <w:t>for</w:t>
      </w:r>
      <w:r>
        <w:rPr>
          <w:spacing w:val="-5"/>
          <w:sz w:val="20"/>
        </w:rPr>
        <w:t xml:space="preserve"> </w:t>
      </w:r>
      <w:proofErr w:type="gramStart"/>
      <w:r>
        <w:rPr>
          <w:sz w:val="20"/>
        </w:rPr>
        <w:t>building</w:t>
      </w:r>
      <w:r>
        <w:rPr>
          <w:spacing w:val="-5"/>
          <w:sz w:val="20"/>
        </w:rPr>
        <w:t xml:space="preserve"> </w:t>
      </w:r>
      <w:r>
        <w:rPr>
          <w:sz w:val="20"/>
        </w:rPr>
        <w:t>into</w:t>
      </w:r>
      <w:proofErr w:type="gramEnd"/>
      <w:r>
        <w:rPr>
          <w:spacing w:val="-5"/>
          <w:sz w:val="20"/>
        </w:rPr>
        <w:t xml:space="preserve"> </w:t>
      </w:r>
      <w:r>
        <w:rPr>
          <w:sz w:val="20"/>
        </w:rPr>
        <w:t>concrete, masonry, and other work, to support and attach work of this Section. Furnish or coordinate in ample time to comply with schedule of work into which inserts are built.</w:t>
      </w:r>
    </w:p>
    <w:p w14:paraId="78F85AD1" w14:textId="77777777" w:rsidR="00726659" w:rsidRDefault="000F0732">
      <w:pPr>
        <w:pStyle w:val="ListParagraph"/>
        <w:numPr>
          <w:ilvl w:val="2"/>
          <w:numId w:val="97"/>
        </w:numPr>
        <w:tabs>
          <w:tab w:val="left" w:pos="1438"/>
        </w:tabs>
        <w:spacing w:line="226" w:lineRule="exact"/>
        <w:ind w:left="1438" w:hanging="358"/>
        <w:rPr>
          <w:sz w:val="20"/>
        </w:rPr>
      </w:pPr>
      <w:r>
        <w:rPr>
          <w:sz w:val="20"/>
        </w:rPr>
        <w:t>Verify</w:t>
      </w:r>
      <w:r>
        <w:rPr>
          <w:spacing w:val="-6"/>
          <w:sz w:val="20"/>
        </w:rPr>
        <w:t xml:space="preserve"> </w:t>
      </w:r>
      <w:r>
        <w:rPr>
          <w:sz w:val="20"/>
        </w:rPr>
        <w:t>that</w:t>
      </w:r>
      <w:r>
        <w:rPr>
          <w:spacing w:val="-6"/>
          <w:sz w:val="20"/>
        </w:rPr>
        <w:t xml:space="preserve"> </w:t>
      </w:r>
      <w:r>
        <w:rPr>
          <w:sz w:val="20"/>
        </w:rPr>
        <w:t>power</w:t>
      </w:r>
      <w:r>
        <w:rPr>
          <w:spacing w:val="-5"/>
          <w:sz w:val="20"/>
        </w:rPr>
        <w:t xml:space="preserve"> </w:t>
      </w:r>
      <w:r>
        <w:rPr>
          <w:sz w:val="20"/>
        </w:rPr>
        <w:t>and</w:t>
      </w:r>
      <w:r>
        <w:rPr>
          <w:spacing w:val="-6"/>
          <w:sz w:val="20"/>
        </w:rPr>
        <w:t xml:space="preserve"> </w:t>
      </w:r>
      <w:r>
        <w:rPr>
          <w:sz w:val="20"/>
        </w:rPr>
        <w:t>outlets</w:t>
      </w:r>
      <w:r>
        <w:rPr>
          <w:spacing w:val="-5"/>
          <w:sz w:val="20"/>
        </w:rPr>
        <w:t xml:space="preserve"> </w:t>
      </w:r>
      <w:r>
        <w:rPr>
          <w:sz w:val="20"/>
        </w:rPr>
        <w:t>are</w:t>
      </w:r>
      <w:r>
        <w:rPr>
          <w:spacing w:val="-6"/>
          <w:sz w:val="20"/>
        </w:rPr>
        <w:t xml:space="preserve"> </w:t>
      </w:r>
      <w:r>
        <w:rPr>
          <w:sz w:val="20"/>
        </w:rPr>
        <w:t>in</w:t>
      </w:r>
      <w:r>
        <w:rPr>
          <w:spacing w:val="-5"/>
          <w:sz w:val="20"/>
        </w:rPr>
        <w:t xml:space="preserve"> </w:t>
      </w:r>
      <w:r>
        <w:rPr>
          <w:sz w:val="20"/>
        </w:rPr>
        <w:t>correct</w:t>
      </w:r>
      <w:r>
        <w:rPr>
          <w:spacing w:val="-6"/>
          <w:sz w:val="20"/>
        </w:rPr>
        <w:t xml:space="preserve"> </w:t>
      </w:r>
      <w:r>
        <w:rPr>
          <w:spacing w:val="-2"/>
          <w:sz w:val="20"/>
        </w:rPr>
        <w:t>locations.</w:t>
      </w:r>
    </w:p>
    <w:p w14:paraId="6AC0ED6C" w14:textId="77777777" w:rsidR="00726659" w:rsidRDefault="000F0732">
      <w:pPr>
        <w:pStyle w:val="ListParagraph"/>
        <w:numPr>
          <w:ilvl w:val="2"/>
          <w:numId w:val="97"/>
        </w:numPr>
        <w:tabs>
          <w:tab w:val="left" w:pos="1438"/>
          <w:tab w:val="left" w:pos="1440"/>
        </w:tabs>
        <w:spacing w:before="114" w:line="357" w:lineRule="auto"/>
        <w:ind w:right="1558"/>
        <w:rPr>
          <w:sz w:val="20"/>
        </w:rPr>
      </w:pPr>
      <w:r>
        <w:rPr>
          <w:sz w:val="20"/>
        </w:rPr>
        <w:t>Verify</w:t>
      </w:r>
      <w:r>
        <w:rPr>
          <w:spacing w:val="-5"/>
          <w:sz w:val="20"/>
        </w:rPr>
        <w:t xml:space="preserve"> </w:t>
      </w:r>
      <w:r>
        <w:rPr>
          <w:sz w:val="20"/>
        </w:rPr>
        <w:t>that</w:t>
      </w:r>
      <w:r>
        <w:rPr>
          <w:spacing w:val="-5"/>
          <w:sz w:val="20"/>
        </w:rPr>
        <w:t xml:space="preserve"> </w:t>
      </w:r>
      <w:r>
        <w:rPr>
          <w:sz w:val="20"/>
        </w:rPr>
        <w:t>building</w:t>
      </w:r>
      <w:r>
        <w:rPr>
          <w:spacing w:val="-5"/>
          <w:sz w:val="20"/>
        </w:rPr>
        <w:t xml:space="preserve"> </w:t>
      </w:r>
      <w:r>
        <w:rPr>
          <w:sz w:val="20"/>
        </w:rPr>
        <w:t>structure</w:t>
      </w:r>
      <w:r>
        <w:rPr>
          <w:spacing w:val="-5"/>
          <w:sz w:val="20"/>
        </w:rPr>
        <w:t xml:space="preserve"> </w:t>
      </w:r>
      <w:r>
        <w:rPr>
          <w:sz w:val="20"/>
        </w:rPr>
        <w:t>is</w:t>
      </w:r>
      <w:r>
        <w:rPr>
          <w:spacing w:val="-5"/>
          <w:sz w:val="20"/>
        </w:rPr>
        <w:t xml:space="preserve"> </w:t>
      </w:r>
      <w:r>
        <w:rPr>
          <w:sz w:val="20"/>
        </w:rPr>
        <w:t>properly</w:t>
      </w:r>
      <w:r>
        <w:rPr>
          <w:spacing w:val="-5"/>
          <w:sz w:val="20"/>
        </w:rPr>
        <w:t xml:space="preserve"> </w:t>
      </w:r>
      <w:r>
        <w:rPr>
          <w:sz w:val="20"/>
        </w:rPr>
        <w:t>prepared</w:t>
      </w:r>
      <w:r>
        <w:rPr>
          <w:spacing w:val="-5"/>
          <w:sz w:val="20"/>
        </w:rPr>
        <w:t xml:space="preserve"> </w:t>
      </w:r>
      <w:r>
        <w:rPr>
          <w:sz w:val="20"/>
        </w:rPr>
        <w:t>for</w:t>
      </w:r>
      <w:r>
        <w:rPr>
          <w:spacing w:val="-5"/>
          <w:sz w:val="20"/>
        </w:rPr>
        <w:t xml:space="preserve"> </w:t>
      </w:r>
      <w:r>
        <w:rPr>
          <w:sz w:val="20"/>
        </w:rPr>
        <w:t>mounting, attachment, and support of equipment.</w:t>
      </w:r>
    </w:p>
    <w:p w14:paraId="06613EDA" w14:textId="77777777" w:rsidR="00726659" w:rsidRDefault="000F0732">
      <w:pPr>
        <w:pStyle w:val="ListParagraph"/>
        <w:numPr>
          <w:ilvl w:val="2"/>
          <w:numId w:val="97"/>
        </w:numPr>
        <w:tabs>
          <w:tab w:val="left" w:pos="1438"/>
          <w:tab w:val="left" w:pos="1440"/>
        </w:tabs>
        <w:spacing w:before="4" w:line="360" w:lineRule="auto"/>
        <w:ind w:right="958"/>
        <w:rPr>
          <w:sz w:val="20"/>
        </w:rPr>
      </w:pPr>
      <w:r>
        <w:rPr>
          <w:sz w:val="20"/>
        </w:rPr>
        <w:t>Prior to installation of systems components and devices, verify all required</w:t>
      </w:r>
      <w:r>
        <w:rPr>
          <w:spacing w:val="-5"/>
          <w:sz w:val="20"/>
        </w:rPr>
        <w:t xml:space="preserve"> </w:t>
      </w:r>
      <w:r>
        <w:rPr>
          <w:sz w:val="20"/>
        </w:rPr>
        <w:t>preparations</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properly</w:t>
      </w:r>
      <w:r>
        <w:rPr>
          <w:spacing w:val="-5"/>
          <w:sz w:val="20"/>
        </w:rPr>
        <w:t xml:space="preserve"> </w:t>
      </w:r>
      <w:r>
        <w:rPr>
          <w:sz w:val="20"/>
        </w:rPr>
        <w:t>performed</w:t>
      </w:r>
      <w:r>
        <w:rPr>
          <w:spacing w:val="-5"/>
          <w:sz w:val="20"/>
        </w:rPr>
        <w:t xml:space="preserve"> </w:t>
      </w:r>
      <w:r>
        <w:rPr>
          <w:sz w:val="20"/>
        </w:rPr>
        <w:t>and</w:t>
      </w:r>
      <w:r>
        <w:rPr>
          <w:spacing w:val="-5"/>
          <w:sz w:val="20"/>
        </w:rPr>
        <w:t xml:space="preserve"> </w:t>
      </w:r>
      <w:r>
        <w:rPr>
          <w:sz w:val="20"/>
        </w:rPr>
        <w:t>that</w:t>
      </w:r>
      <w:r>
        <w:rPr>
          <w:spacing w:val="-5"/>
          <w:sz w:val="20"/>
        </w:rPr>
        <w:t xml:space="preserve"> </w:t>
      </w:r>
      <w:r>
        <w:rPr>
          <w:sz w:val="20"/>
        </w:rPr>
        <w:t>substrates are acceptable for installation.</w:t>
      </w:r>
    </w:p>
    <w:p w14:paraId="5BB4D2E9"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430C2ACE" w14:textId="77777777" w:rsidR="00726659" w:rsidRDefault="00726659">
      <w:pPr>
        <w:pStyle w:val="BodyText"/>
        <w:spacing w:before="19"/>
        <w:ind w:left="0" w:firstLine="0"/>
      </w:pPr>
    </w:p>
    <w:p w14:paraId="44D30BD5" w14:textId="77777777" w:rsidR="00726659" w:rsidRDefault="000F0732">
      <w:pPr>
        <w:pStyle w:val="ListParagraph"/>
        <w:numPr>
          <w:ilvl w:val="3"/>
          <w:numId w:val="97"/>
        </w:numPr>
        <w:tabs>
          <w:tab w:val="left" w:pos="1798"/>
        </w:tabs>
        <w:ind w:left="1798" w:hanging="358"/>
        <w:rPr>
          <w:sz w:val="20"/>
        </w:rPr>
      </w:pPr>
      <w:r>
        <w:rPr>
          <w:sz w:val="20"/>
        </w:rPr>
        <w:t>Verify</w:t>
      </w:r>
      <w:r>
        <w:rPr>
          <w:spacing w:val="-7"/>
          <w:sz w:val="20"/>
        </w:rPr>
        <w:t xml:space="preserve"> </w:t>
      </w:r>
      <w:r>
        <w:rPr>
          <w:sz w:val="20"/>
        </w:rPr>
        <w:t>all</w:t>
      </w:r>
      <w:r>
        <w:rPr>
          <w:spacing w:val="-6"/>
          <w:sz w:val="20"/>
        </w:rPr>
        <w:t xml:space="preserve"> </w:t>
      </w:r>
      <w:r>
        <w:rPr>
          <w:sz w:val="20"/>
        </w:rPr>
        <w:t>rough-ins</w:t>
      </w:r>
      <w:r>
        <w:rPr>
          <w:spacing w:val="-6"/>
          <w:sz w:val="20"/>
        </w:rPr>
        <w:t xml:space="preserve"> </w:t>
      </w:r>
      <w:r>
        <w:rPr>
          <w:sz w:val="20"/>
        </w:rPr>
        <w:t>and</w:t>
      </w:r>
      <w:r>
        <w:rPr>
          <w:spacing w:val="-6"/>
          <w:sz w:val="20"/>
        </w:rPr>
        <w:t xml:space="preserve"> </w:t>
      </w:r>
      <w:r>
        <w:rPr>
          <w:sz w:val="20"/>
        </w:rPr>
        <w:t>field</w:t>
      </w:r>
      <w:r>
        <w:rPr>
          <w:spacing w:val="-7"/>
          <w:sz w:val="20"/>
        </w:rPr>
        <w:t xml:space="preserve"> </w:t>
      </w:r>
      <w:r>
        <w:rPr>
          <w:spacing w:val="-2"/>
          <w:sz w:val="20"/>
        </w:rPr>
        <w:t>dimensions.</w:t>
      </w:r>
    </w:p>
    <w:p w14:paraId="6F79D2E7" w14:textId="77777777" w:rsidR="00726659" w:rsidRDefault="000F0732">
      <w:pPr>
        <w:pStyle w:val="ListParagraph"/>
        <w:numPr>
          <w:ilvl w:val="2"/>
          <w:numId w:val="97"/>
        </w:numPr>
        <w:tabs>
          <w:tab w:val="left" w:pos="1438"/>
          <w:tab w:val="left" w:pos="1440"/>
        </w:tabs>
        <w:spacing w:before="112" w:line="360" w:lineRule="auto"/>
        <w:ind w:right="838"/>
        <w:rPr>
          <w:sz w:val="20"/>
        </w:rPr>
      </w:pPr>
      <w:r>
        <w:rPr>
          <w:sz w:val="20"/>
        </w:rPr>
        <w:t>Report in writing to the Owner’s representative any prevailing conditions</w:t>
      </w:r>
      <w:r>
        <w:rPr>
          <w:spacing w:val="-5"/>
          <w:sz w:val="20"/>
        </w:rPr>
        <w:t xml:space="preserve"> </w:t>
      </w:r>
      <w:r>
        <w:rPr>
          <w:sz w:val="20"/>
        </w:rPr>
        <w:t>that</w:t>
      </w:r>
      <w:r>
        <w:rPr>
          <w:spacing w:val="-5"/>
          <w:sz w:val="20"/>
        </w:rPr>
        <w:t xml:space="preserve"> </w:t>
      </w:r>
      <w:r>
        <w:rPr>
          <w:sz w:val="20"/>
        </w:rPr>
        <w:t>will</w:t>
      </w:r>
      <w:r>
        <w:rPr>
          <w:spacing w:val="-5"/>
          <w:sz w:val="20"/>
        </w:rPr>
        <w:t xml:space="preserve"> </w:t>
      </w:r>
      <w:r>
        <w:rPr>
          <w:sz w:val="20"/>
        </w:rPr>
        <w:t>adversely</w:t>
      </w:r>
      <w:r>
        <w:rPr>
          <w:spacing w:val="-5"/>
          <w:sz w:val="20"/>
        </w:rPr>
        <w:t xml:space="preserve"> </w:t>
      </w:r>
      <w:r>
        <w:rPr>
          <w:sz w:val="20"/>
        </w:rPr>
        <w:t>affect</w:t>
      </w:r>
      <w:r>
        <w:rPr>
          <w:spacing w:val="-5"/>
          <w:sz w:val="20"/>
        </w:rPr>
        <w:t xml:space="preserve"> </w:t>
      </w:r>
      <w:r>
        <w:rPr>
          <w:sz w:val="20"/>
        </w:rPr>
        <w:t>satisfactory</w:t>
      </w:r>
      <w:r>
        <w:rPr>
          <w:spacing w:val="-5"/>
          <w:sz w:val="20"/>
        </w:rPr>
        <w:t xml:space="preserve"> </w:t>
      </w:r>
      <w:r>
        <w:rPr>
          <w:sz w:val="20"/>
        </w:rPr>
        <w:t>execution</w:t>
      </w:r>
      <w:r>
        <w:rPr>
          <w:spacing w:val="-5"/>
          <w:sz w:val="20"/>
        </w:rPr>
        <w:t xml:space="preserve"> </w:t>
      </w:r>
      <w:r>
        <w:rPr>
          <w:sz w:val="20"/>
        </w:rPr>
        <w:t>of</w:t>
      </w:r>
      <w:r>
        <w:rPr>
          <w:spacing w:val="-5"/>
          <w:sz w:val="20"/>
        </w:rPr>
        <w:t xml:space="preserve"> </w:t>
      </w:r>
      <w:r>
        <w:rPr>
          <w:sz w:val="20"/>
        </w:rPr>
        <w:t>work</w:t>
      </w:r>
      <w:r>
        <w:rPr>
          <w:spacing w:val="-5"/>
          <w:sz w:val="20"/>
        </w:rPr>
        <w:t xml:space="preserve"> </w:t>
      </w:r>
      <w:r>
        <w:rPr>
          <w:sz w:val="20"/>
        </w:rPr>
        <w:t>in this Section.</w:t>
      </w:r>
    </w:p>
    <w:p w14:paraId="2F9CD0AB" w14:textId="77777777" w:rsidR="00726659" w:rsidRDefault="000F0732">
      <w:pPr>
        <w:pStyle w:val="ListParagraph"/>
        <w:numPr>
          <w:ilvl w:val="3"/>
          <w:numId w:val="97"/>
        </w:numPr>
        <w:tabs>
          <w:tab w:val="left" w:pos="2159"/>
        </w:tabs>
        <w:spacing w:line="360" w:lineRule="auto"/>
        <w:ind w:left="1440" w:right="838" w:firstLine="0"/>
        <w:rPr>
          <w:sz w:val="20"/>
        </w:rPr>
      </w:pPr>
      <w:r>
        <w:rPr>
          <w:sz w:val="20"/>
        </w:rPr>
        <w:t xml:space="preserve">Owner or their representative reserves the right to review proposed </w:t>
      </w:r>
      <w:proofErr w:type="gramStart"/>
      <w:r>
        <w:rPr>
          <w:sz w:val="20"/>
        </w:rPr>
        <w:t>methods of construction and installation</w:t>
      </w:r>
      <w:proofErr w:type="gramEnd"/>
      <w:r>
        <w:rPr>
          <w:sz w:val="20"/>
        </w:rPr>
        <w:t>, reject proposed methods,</w:t>
      </w:r>
      <w:r>
        <w:rPr>
          <w:spacing w:val="-4"/>
          <w:sz w:val="20"/>
        </w:rPr>
        <w:t xml:space="preserve"> </w:t>
      </w:r>
      <w:r>
        <w:rPr>
          <w:sz w:val="20"/>
        </w:rPr>
        <w:t>and</w:t>
      </w:r>
      <w:r>
        <w:rPr>
          <w:spacing w:val="-4"/>
          <w:sz w:val="20"/>
        </w:rPr>
        <w:t xml:space="preserve"> </w:t>
      </w:r>
      <w:r>
        <w:rPr>
          <w:sz w:val="20"/>
        </w:rPr>
        <w:t>have</w:t>
      </w:r>
      <w:r>
        <w:rPr>
          <w:spacing w:val="-4"/>
          <w:sz w:val="20"/>
        </w:rPr>
        <w:t xml:space="preserve"> </w:t>
      </w:r>
      <w:r>
        <w:rPr>
          <w:sz w:val="20"/>
        </w:rPr>
        <w:t>the</w:t>
      </w:r>
      <w:r>
        <w:rPr>
          <w:spacing w:val="-4"/>
          <w:sz w:val="20"/>
        </w:rPr>
        <w:t xml:space="preserve"> </w:t>
      </w:r>
      <w:r>
        <w:rPr>
          <w:sz w:val="20"/>
        </w:rPr>
        <w:t>installation</w:t>
      </w:r>
      <w:r>
        <w:rPr>
          <w:spacing w:val="-4"/>
          <w:sz w:val="20"/>
        </w:rPr>
        <w:t xml:space="preserve"> </w:t>
      </w:r>
      <w:r>
        <w:rPr>
          <w:sz w:val="20"/>
        </w:rPr>
        <w:t>done</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satisfactory</w:t>
      </w:r>
      <w:r>
        <w:rPr>
          <w:spacing w:val="-4"/>
          <w:sz w:val="20"/>
        </w:rPr>
        <w:t xml:space="preserve"> </w:t>
      </w:r>
      <w:r>
        <w:rPr>
          <w:sz w:val="20"/>
        </w:rPr>
        <w:t>method</w:t>
      </w:r>
      <w:r>
        <w:rPr>
          <w:spacing w:val="-4"/>
          <w:sz w:val="20"/>
        </w:rPr>
        <w:t xml:space="preserve"> </w:t>
      </w:r>
      <w:r>
        <w:rPr>
          <w:sz w:val="20"/>
        </w:rPr>
        <w:t>at</w:t>
      </w:r>
      <w:r>
        <w:rPr>
          <w:spacing w:val="-4"/>
          <w:sz w:val="20"/>
        </w:rPr>
        <w:t xml:space="preserve"> </w:t>
      </w:r>
      <w:r>
        <w:rPr>
          <w:sz w:val="20"/>
        </w:rPr>
        <w:t>the Contractor's cost.</w:t>
      </w:r>
    </w:p>
    <w:p w14:paraId="2DFE0790" w14:textId="77777777" w:rsidR="00726659" w:rsidRDefault="000F0732">
      <w:pPr>
        <w:pStyle w:val="Heading7"/>
        <w:numPr>
          <w:ilvl w:val="1"/>
          <w:numId w:val="97"/>
        </w:numPr>
        <w:tabs>
          <w:tab w:val="left" w:pos="1197"/>
        </w:tabs>
        <w:spacing w:line="226" w:lineRule="exact"/>
        <w:ind w:left="1197" w:hanging="477"/>
      </w:pPr>
      <w:r>
        <w:rPr>
          <w:spacing w:val="-2"/>
        </w:rPr>
        <w:t>INSTALLATION</w:t>
      </w:r>
    </w:p>
    <w:p w14:paraId="0574F82E" w14:textId="77777777" w:rsidR="00726659" w:rsidRDefault="000F0732">
      <w:pPr>
        <w:pStyle w:val="ListParagraph"/>
        <w:numPr>
          <w:ilvl w:val="2"/>
          <w:numId w:val="97"/>
        </w:numPr>
        <w:tabs>
          <w:tab w:val="left" w:pos="1438"/>
          <w:tab w:val="left" w:pos="1440"/>
        </w:tabs>
        <w:spacing w:before="114" w:line="360" w:lineRule="auto"/>
        <w:ind w:right="958"/>
        <w:rPr>
          <w:sz w:val="20"/>
        </w:rPr>
      </w:pPr>
      <w:r>
        <w:rPr>
          <w:sz w:val="20"/>
        </w:rPr>
        <w:t>System</w:t>
      </w:r>
      <w:r>
        <w:rPr>
          <w:spacing w:val="-5"/>
          <w:sz w:val="20"/>
        </w:rPr>
        <w:t xml:space="preserve"> </w:t>
      </w:r>
      <w:r>
        <w:rPr>
          <w:sz w:val="20"/>
        </w:rPr>
        <w:t>installation</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NECA</w:t>
      </w:r>
      <w:r>
        <w:rPr>
          <w:spacing w:val="-5"/>
          <w:sz w:val="20"/>
        </w:rPr>
        <w:t xml:space="preserve"> </w:t>
      </w:r>
      <w:r>
        <w:rPr>
          <w:sz w:val="20"/>
        </w:rPr>
        <w:t>303,</w:t>
      </w:r>
      <w:r>
        <w:rPr>
          <w:spacing w:val="-5"/>
          <w:sz w:val="20"/>
        </w:rPr>
        <w:t xml:space="preserve"> </w:t>
      </w:r>
      <w:r>
        <w:rPr>
          <w:sz w:val="20"/>
        </w:rPr>
        <w:t>manufacturer and related documents and references, for each type of security subsystem designed, engineered and installed.</w:t>
      </w:r>
    </w:p>
    <w:p w14:paraId="7361C085" w14:textId="77777777" w:rsidR="00726659" w:rsidRDefault="000F0732">
      <w:pPr>
        <w:pStyle w:val="ListParagraph"/>
        <w:numPr>
          <w:ilvl w:val="2"/>
          <w:numId w:val="97"/>
        </w:numPr>
        <w:tabs>
          <w:tab w:val="left" w:pos="1438"/>
          <w:tab w:val="left" w:pos="1440"/>
        </w:tabs>
        <w:spacing w:before="1" w:line="357" w:lineRule="auto"/>
        <w:ind w:right="1318"/>
        <w:rPr>
          <w:sz w:val="20"/>
        </w:rPr>
      </w:pPr>
      <w:r>
        <w:rPr>
          <w:sz w:val="20"/>
        </w:rPr>
        <w:t>Components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configured</w:t>
      </w:r>
      <w:r>
        <w:rPr>
          <w:spacing w:val="-5"/>
          <w:sz w:val="20"/>
        </w:rPr>
        <w:t xml:space="preserve"> </w:t>
      </w:r>
      <w:r>
        <w:rPr>
          <w:sz w:val="20"/>
        </w:rPr>
        <w:t>with</w:t>
      </w:r>
      <w:r>
        <w:rPr>
          <w:spacing w:val="-5"/>
          <w:sz w:val="20"/>
        </w:rPr>
        <w:t xml:space="preserve"> </w:t>
      </w:r>
      <w:r>
        <w:rPr>
          <w:sz w:val="20"/>
        </w:rPr>
        <w:t>appropriate</w:t>
      </w:r>
      <w:r>
        <w:rPr>
          <w:spacing w:val="-5"/>
          <w:sz w:val="20"/>
        </w:rPr>
        <w:t xml:space="preserve"> </w:t>
      </w:r>
      <w:r>
        <w:rPr>
          <w:sz w:val="20"/>
        </w:rPr>
        <w:t>“service</w:t>
      </w:r>
      <w:r>
        <w:rPr>
          <w:spacing w:val="-5"/>
          <w:sz w:val="20"/>
        </w:rPr>
        <w:t xml:space="preserve"> </w:t>
      </w:r>
      <w:r>
        <w:rPr>
          <w:sz w:val="20"/>
        </w:rPr>
        <w:t>points”</w:t>
      </w:r>
      <w:r>
        <w:rPr>
          <w:spacing w:val="-5"/>
          <w:sz w:val="20"/>
        </w:rPr>
        <w:t xml:space="preserve"> </w:t>
      </w:r>
      <w:r>
        <w:rPr>
          <w:sz w:val="20"/>
        </w:rPr>
        <w:t>to pinpoint system trouble in less than 30 minutes.</w:t>
      </w:r>
    </w:p>
    <w:p w14:paraId="082396EC" w14:textId="77777777" w:rsidR="00726659" w:rsidRDefault="000F0732">
      <w:pPr>
        <w:pStyle w:val="ListParagraph"/>
        <w:numPr>
          <w:ilvl w:val="2"/>
          <w:numId w:val="97"/>
        </w:numPr>
        <w:tabs>
          <w:tab w:val="left" w:pos="1438"/>
          <w:tab w:val="left" w:pos="1440"/>
        </w:tabs>
        <w:spacing w:before="4" w:line="360" w:lineRule="auto"/>
        <w:ind w:right="8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install</w:t>
      </w:r>
      <w:r>
        <w:rPr>
          <w:spacing w:val="-5"/>
          <w:sz w:val="20"/>
        </w:rPr>
        <w:t xml:space="preserve"> </w:t>
      </w:r>
      <w:r>
        <w:rPr>
          <w:sz w:val="20"/>
        </w:rPr>
        <w:t>all</w:t>
      </w:r>
      <w:r>
        <w:rPr>
          <w:spacing w:val="-5"/>
          <w:sz w:val="20"/>
        </w:rPr>
        <w:t xml:space="preserve"> </w:t>
      </w:r>
      <w:r>
        <w:rPr>
          <w:sz w:val="20"/>
        </w:rPr>
        <w:t>system</w:t>
      </w:r>
      <w:r>
        <w:rPr>
          <w:spacing w:val="-5"/>
          <w:sz w:val="20"/>
        </w:rPr>
        <w:t xml:space="preserve"> </w:t>
      </w:r>
      <w:r>
        <w:rPr>
          <w:sz w:val="20"/>
        </w:rPr>
        <w:t>components</w:t>
      </w:r>
      <w:r>
        <w:rPr>
          <w:spacing w:val="-5"/>
          <w:sz w:val="20"/>
        </w:rPr>
        <w:t xml:space="preserve"> </w:t>
      </w:r>
      <w:r>
        <w:rPr>
          <w:sz w:val="20"/>
        </w:rPr>
        <w:t>including</w:t>
      </w:r>
      <w:r>
        <w:rPr>
          <w:spacing w:val="-5"/>
          <w:sz w:val="20"/>
        </w:rPr>
        <w:t xml:space="preserve"> </w:t>
      </w:r>
      <w:r>
        <w:rPr>
          <w:sz w:val="20"/>
        </w:rPr>
        <w:t>Government furnished equipment, and appurtenances in accordance with the manufacturer's instructions, documentation, and shall furnish all necessary connectors, terminators, interconnections, services, and adjustments required for a complete and operable system.</w:t>
      </w:r>
    </w:p>
    <w:p w14:paraId="58617EBA" w14:textId="77777777" w:rsidR="00726659" w:rsidRDefault="000F0732">
      <w:pPr>
        <w:pStyle w:val="ListParagraph"/>
        <w:numPr>
          <w:ilvl w:val="2"/>
          <w:numId w:val="97"/>
        </w:numPr>
        <w:tabs>
          <w:tab w:val="left" w:pos="1438"/>
          <w:tab w:val="left" w:pos="1440"/>
        </w:tabs>
        <w:spacing w:line="360" w:lineRule="auto"/>
        <w:ind w:right="838"/>
        <w:rPr>
          <w:sz w:val="20"/>
        </w:rPr>
      </w:pPr>
      <w:r>
        <w:rPr>
          <w:sz w:val="20"/>
        </w:rPr>
        <w:t>The</w:t>
      </w:r>
      <w:r>
        <w:rPr>
          <w:spacing w:val="-4"/>
          <w:sz w:val="20"/>
        </w:rPr>
        <w:t xml:space="preserve"> </w:t>
      </w:r>
      <w:r>
        <w:rPr>
          <w:sz w:val="20"/>
        </w:rPr>
        <w:t>VASS</w:t>
      </w:r>
      <w:r>
        <w:rPr>
          <w:spacing w:val="80"/>
          <w:sz w:val="20"/>
        </w:rPr>
        <w:t xml:space="preserve"> </w:t>
      </w:r>
      <w:r>
        <w:rPr>
          <w:sz w:val="20"/>
        </w:rPr>
        <w:t>System</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designed,</w:t>
      </w:r>
      <w:r>
        <w:rPr>
          <w:spacing w:val="-4"/>
          <w:sz w:val="20"/>
        </w:rPr>
        <w:t xml:space="preserve"> </w:t>
      </w:r>
      <w:r>
        <w:rPr>
          <w:sz w:val="20"/>
        </w:rPr>
        <w:t>engineered,</w:t>
      </w:r>
      <w:r>
        <w:rPr>
          <w:spacing w:val="-4"/>
          <w:sz w:val="20"/>
        </w:rPr>
        <w:t xml:space="preserve"> </w:t>
      </w:r>
      <w:r>
        <w:rPr>
          <w:sz w:val="20"/>
        </w:rPr>
        <w:t>installed,</w:t>
      </w:r>
      <w:r>
        <w:rPr>
          <w:spacing w:val="-4"/>
          <w:sz w:val="20"/>
        </w:rPr>
        <w:t xml:space="preserve"> </w:t>
      </w:r>
      <w:r>
        <w:rPr>
          <w:sz w:val="20"/>
        </w:rPr>
        <w:t>and</w:t>
      </w:r>
      <w:r>
        <w:rPr>
          <w:spacing w:val="-4"/>
          <w:sz w:val="20"/>
        </w:rPr>
        <w:t xml:space="preserve"> </w:t>
      </w:r>
      <w:r>
        <w:rPr>
          <w:sz w:val="20"/>
        </w:rPr>
        <w:t>tested</w:t>
      </w:r>
      <w:r>
        <w:rPr>
          <w:spacing w:val="-4"/>
          <w:sz w:val="20"/>
        </w:rPr>
        <w:t xml:space="preserve"> </w:t>
      </w:r>
      <w:r>
        <w:rPr>
          <w:sz w:val="20"/>
        </w:rPr>
        <w:t xml:space="preserve">to ensure all components are fully compatible </w:t>
      </w:r>
      <w:proofErr w:type="gramStart"/>
      <w:r>
        <w:rPr>
          <w:sz w:val="20"/>
        </w:rPr>
        <w:t>as</w:t>
      </w:r>
      <w:proofErr w:type="gramEnd"/>
      <w:r>
        <w:rPr>
          <w:sz w:val="20"/>
        </w:rPr>
        <w:t xml:space="preserve"> a system and can be integrated with all associated security subsystems, whether the system is </w:t>
      </w:r>
      <w:proofErr w:type="gramStart"/>
      <w:r>
        <w:rPr>
          <w:sz w:val="20"/>
        </w:rPr>
        <w:t>a stand</w:t>
      </w:r>
      <w:proofErr w:type="gramEnd"/>
      <w:r>
        <w:rPr>
          <w:sz w:val="20"/>
        </w:rPr>
        <w:t>-alone or a complete network.</w:t>
      </w:r>
    </w:p>
    <w:p w14:paraId="2F4778BE" w14:textId="77777777" w:rsidR="00726659" w:rsidRDefault="000F0732">
      <w:pPr>
        <w:pStyle w:val="ListParagraph"/>
        <w:numPr>
          <w:ilvl w:val="2"/>
          <w:numId w:val="97"/>
        </w:numPr>
        <w:tabs>
          <w:tab w:val="left" w:pos="1438"/>
          <w:tab w:val="left" w:pos="1440"/>
        </w:tabs>
        <w:spacing w:line="360" w:lineRule="auto"/>
        <w:ind w:right="1318"/>
        <w:rPr>
          <w:sz w:val="20"/>
        </w:rPr>
      </w:pPr>
      <w:r>
        <w:rPr>
          <w:sz w:val="20"/>
        </w:rPr>
        <w:t>Sequencing:</w:t>
      </w:r>
      <w:r>
        <w:rPr>
          <w:spacing w:val="80"/>
          <w:sz w:val="20"/>
        </w:rPr>
        <w:t xml:space="preserve"> </w:t>
      </w:r>
      <w:r>
        <w:rPr>
          <w:sz w:val="20"/>
        </w:rPr>
        <w:t>The</w:t>
      </w:r>
      <w:r>
        <w:rPr>
          <w:spacing w:val="-4"/>
          <w:sz w:val="20"/>
        </w:rPr>
        <w:t xml:space="preserve"> </w:t>
      </w:r>
      <w:r>
        <w:rPr>
          <w:sz w:val="20"/>
        </w:rPr>
        <w:t>work</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performed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following</w:t>
      </w:r>
      <w:r>
        <w:rPr>
          <w:spacing w:val="-4"/>
          <w:sz w:val="20"/>
        </w:rPr>
        <w:t xml:space="preserve"> </w:t>
      </w:r>
      <w:r>
        <w:rPr>
          <w:sz w:val="20"/>
        </w:rPr>
        <w:t>sequence, unless directed otherwise by Owner or their representative:</w:t>
      </w:r>
    </w:p>
    <w:p w14:paraId="63EFDC53" w14:textId="77777777" w:rsidR="00726659" w:rsidRDefault="000F0732">
      <w:pPr>
        <w:pStyle w:val="ListParagraph"/>
        <w:numPr>
          <w:ilvl w:val="3"/>
          <w:numId w:val="97"/>
        </w:numPr>
        <w:tabs>
          <w:tab w:val="left" w:pos="2158"/>
        </w:tabs>
        <w:spacing w:before="1"/>
        <w:ind w:left="2158" w:hanging="358"/>
        <w:rPr>
          <w:sz w:val="20"/>
        </w:rPr>
      </w:pPr>
      <w:r>
        <w:rPr>
          <w:sz w:val="20"/>
        </w:rPr>
        <w:t>Installation</w:t>
      </w:r>
      <w:r>
        <w:rPr>
          <w:spacing w:val="-7"/>
          <w:sz w:val="20"/>
        </w:rPr>
        <w:t xml:space="preserve"> </w:t>
      </w:r>
      <w:r>
        <w:rPr>
          <w:sz w:val="20"/>
        </w:rPr>
        <w:t>of</w:t>
      </w:r>
      <w:r>
        <w:rPr>
          <w:spacing w:val="-7"/>
          <w:sz w:val="20"/>
        </w:rPr>
        <w:t xml:space="preserve"> </w:t>
      </w:r>
      <w:r>
        <w:rPr>
          <w:sz w:val="20"/>
        </w:rPr>
        <w:t>cables</w:t>
      </w:r>
      <w:r>
        <w:rPr>
          <w:spacing w:val="-7"/>
          <w:sz w:val="20"/>
        </w:rPr>
        <w:t xml:space="preserve"> </w:t>
      </w:r>
      <w:r>
        <w:rPr>
          <w:sz w:val="20"/>
        </w:rPr>
        <w:t>and</w:t>
      </w:r>
      <w:r>
        <w:rPr>
          <w:spacing w:val="-7"/>
          <w:sz w:val="20"/>
        </w:rPr>
        <w:t xml:space="preserve"> </w:t>
      </w:r>
      <w:r>
        <w:rPr>
          <w:spacing w:val="-2"/>
          <w:sz w:val="20"/>
        </w:rPr>
        <w:t>network.</w:t>
      </w:r>
    </w:p>
    <w:p w14:paraId="03E44B0D" w14:textId="77777777" w:rsidR="00726659" w:rsidRDefault="000F0732">
      <w:pPr>
        <w:pStyle w:val="ListParagraph"/>
        <w:numPr>
          <w:ilvl w:val="3"/>
          <w:numId w:val="97"/>
        </w:numPr>
        <w:tabs>
          <w:tab w:val="left" w:pos="2158"/>
        </w:tabs>
        <w:spacing w:before="112"/>
        <w:ind w:left="2158" w:hanging="358"/>
        <w:rPr>
          <w:sz w:val="20"/>
        </w:rPr>
      </w:pPr>
      <w:r>
        <w:rPr>
          <w:sz w:val="20"/>
        </w:rPr>
        <w:t>Installation</w:t>
      </w:r>
      <w:r>
        <w:rPr>
          <w:spacing w:val="-7"/>
          <w:sz w:val="20"/>
        </w:rPr>
        <w:t xml:space="preserve"> </w:t>
      </w:r>
      <w:r>
        <w:rPr>
          <w:sz w:val="20"/>
        </w:rPr>
        <w:t>of</w:t>
      </w:r>
      <w:r>
        <w:rPr>
          <w:spacing w:val="-7"/>
          <w:sz w:val="20"/>
        </w:rPr>
        <w:t xml:space="preserve"> </w:t>
      </w:r>
      <w:r>
        <w:rPr>
          <w:sz w:val="20"/>
        </w:rPr>
        <w:t>new</w:t>
      </w:r>
      <w:r>
        <w:rPr>
          <w:spacing w:val="-7"/>
          <w:sz w:val="20"/>
        </w:rPr>
        <w:t xml:space="preserve"> </w:t>
      </w:r>
      <w:r>
        <w:rPr>
          <w:spacing w:val="-2"/>
          <w:sz w:val="20"/>
        </w:rPr>
        <w:t>cameras.</w:t>
      </w:r>
    </w:p>
    <w:p w14:paraId="681FDE9A" w14:textId="77777777" w:rsidR="00726659" w:rsidRDefault="000F0732">
      <w:pPr>
        <w:pStyle w:val="ListParagraph"/>
        <w:numPr>
          <w:ilvl w:val="3"/>
          <w:numId w:val="97"/>
        </w:numPr>
        <w:tabs>
          <w:tab w:val="left" w:pos="2158"/>
        </w:tabs>
        <w:spacing w:before="114"/>
        <w:ind w:left="2158" w:hanging="358"/>
        <w:rPr>
          <w:sz w:val="20"/>
        </w:rPr>
      </w:pPr>
      <w:r>
        <w:rPr>
          <w:sz w:val="20"/>
        </w:rPr>
        <w:t>Installation</w:t>
      </w:r>
      <w:r>
        <w:rPr>
          <w:spacing w:val="-10"/>
          <w:sz w:val="20"/>
        </w:rPr>
        <w:t xml:space="preserve"> </w:t>
      </w:r>
      <w:r>
        <w:rPr>
          <w:sz w:val="20"/>
        </w:rPr>
        <w:t>of</w:t>
      </w:r>
      <w:r>
        <w:rPr>
          <w:spacing w:val="-9"/>
          <w:sz w:val="20"/>
        </w:rPr>
        <w:t xml:space="preserve"> </w:t>
      </w:r>
      <w:r>
        <w:rPr>
          <w:sz w:val="20"/>
        </w:rPr>
        <w:t>front-end</w:t>
      </w:r>
      <w:r>
        <w:rPr>
          <w:spacing w:val="-9"/>
          <w:sz w:val="20"/>
        </w:rPr>
        <w:t xml:space="preserve"> </w:t>
      </w:r>
      <w:r>
        <w:rPr>
          <w:spacing w:val="-2"/>
          <w:sz w:val="20"/>
        </w:rPr>
        <w:t>equipment.</w:t>
      </w:r>
    </w:p>
    <w:p w14:paraId="29ABB295" w14:textId="77777777" w:rsidR="00726659" w:rsidRDefault="000F0732">
      <w:pPr>
        <w:pStyle w:val="ListParagraph"/>
        <w:numPr>
          <w:ilvl w:val="3"/>
          <w:numId w:val="97"/>
        </w:numPr>
        <w:tabs>
          <w:tab w:val="left" w:pos="2158"/>
        </w:tabs>
        <w:spacing w:before="112"/>
        <w:ind w:left="2158" w:hanging="358"/>
        <w:rPr>
          <w:sz w:val="20"/>
        </w:rPr>
      </w:pPr>
      <w:r>
        <w:rPr>
          <w:sz w:val="20"/>
        </w:rPr>
        <w:t>Commissioning</w:t>
      </w:r>
      <w:r>
        <w:rPr>
          <w:spacing w:val="-7"/>
          <w:sz w:val="20"/>
        </w:rPr>
        <w:t xml:space="preserve"> </w:t>
      </w:r>
      <w:r>
        <w:rPr>
          <w:sz w:val="20"/>
        </w:rPr>
        <w:t>of</w:t>
      </w:r>
      <w:r>
        <w:rPr>
          <w:spacing w:val="-6"/>
          <w:sz w:val="20"/>
        </w:rPr>
        <w:t xml:space="preserve"> </w:t>
      </w:r>
      <w:r>
        <w:rPr>
          <w:sz w:val="20"/>
        </w:rPr>
        <w:t>the</w:t>
      </w:r>
      <w:r>
        <w:rPr>
          <w:spacing w:val="-7"/>
          <w:sz w:val="20"/>
        </w:rPr>
        <w:t xml:space="preserve"> </w:t>
      </w:r>
      <w:r>
        <w:rPr>
          <w:sz w:val="20"/>
        </w:rPr>
        <w:t>new</w:t>
      </w:r>
      <w:r>
        <w:rPr>
          <w:spacing w:val="-6"/>
          <w:sz w:val="20"/>
        </w:rPr>
        <w:t xml:space="preserve"> </w:t>
      </w:r>
      <w:r>
        <w:rPr>
          <w:sz w:val="20"/>
        </w:rPr>
        <w:t>system</w:t>
      </w:r>
      <w:r>
        <w:rPr>
          <w:spacing w:val="-7"/>
          <w:sz w:val="20"/>
        </w:rPr>
        <w:t xml:space="preserve"> </w:t>
      </w:r>
      <w:r>
        <w:rPr>
          <w:spacing w:val="-2"/>
          <w:sz w:val="20"/>
        </w:rPr>
        <w:t>components.</w:t>
      </w:r>
    </w:p>
    <w:p w14:paraId="3AEEC28A" w14:textId="77777777" w:rsidR="00726659" w:rsidRDefault="000F0732">
      <w:pPr>
        <w:pStyle w:val="ListParagraph"/>
        <w:numPr>
          <w:ilvl w:val="3"/>
          <w:numId w:val="97"/>
        </w:numPr>
        <w:tabs>
          <w:tab w:val="left" w:pos="2158"/>
        </w:tabs>
        <w:spacing w:before="114"/>
        <w:ind w:left="2158" w:hanging="358"/>
        <w:rPr>
          <w:sz w:val="20"/>
        </w:rPr>
      </w:pPr>
      <w:r>
        <w:rPr>
          <w:sz w:val="20"/>
        </w:rPr>
        <w:t>End</w:t>
      </w:r>
      <w:r>
        <w:rPr>
          <w:spacing w:val="-5"/>
          <w:sz w:val="20"/>
        </w:rPr>
        <w:t xml:space="preserve"> </w:t>
      </w:r>
      <w:r>
        <w:rPr>
          <w:sz w:val="20"/>
        </w:rPr>
        <w:t>User</w:t>
      </w:r>
      <w:r>
        <w:rPr>
          <w:spacing w:val="-4"/>
          <w:sz w:val="20"/>
        </w:rPr>
        <w:t xml:space="preserve"> </w:t>
      </w:r>
      <w:r>
        <w:rPr>
          <w:spacing w:val="-2"/>
          <w:sz w:val="20"/>
        </w:rPr>
        <w:t>training</w:t>
      </w:r>
    </w:p>
    <w:p w14:paraId="74A9FBC0" w14:textId="77777777" w:rsidR="00726659" w:rsidRDefault="000F0732">
      <w:pPr>
        <w:pStyle w:val="ListParagraph"/>
        <w:numPr>
          <w:ilvl w:val="2"/>
          <w:numId w:val="97"/>
        </w:numPr>
        <w:tabs>
          <w:tab w:val="left" w:pos="1438"/>
          <w:tab w:val="left" w:pos="1440"/>
        </w:tabs>
        <w:spacing w:before="114" w:line="360" w:lineRule="auto"/>
        <w:ind w:right="1078"/>
        <w:rPr>
          <w:sz w:val="20"/>
        </w:rPr>
      </w:pPr>
      <w:r>
        <w:rPr>
          <w:sz w:val="20"/>
        </w:rPr>
        <w:t>Install work in accordance with manufacturer's recommendations and instructions</w:t>
      </w:r>
      <w:r>
        <w:rPr>
          <w:spacing w:val="-4"/>
          <w:sz w:val="20"/>
        </w:rPr>
        <w:t xml:space="preserve"> </w:t>
      </w:r>
      <w:r>
        <w:rPr>
          <w:sz w:val="20"/>
        </w:rPr>
        <w:t>as</w:t>
      </w:r>
      <w:r>
        <w:rPr>
          <w:spacing w:val="-4"/>
          <w:sz w:val="20"/>
        </w:rPr>
        <w:t xml:space="preserve"> </w:t>
      </w:r>
      <w:r>
        <w:rPr>
          <w:sz w:val="20"/>
        </w:rPr>
        <w:t>well</w:t>
      </w:r>
      <w:r>
        <w:rPr>
          <w:spacing w:val="-4"/>
          <w:sz w:val="20"/>
        </w:rPr>
        <w:t xml:space="preserve"> </w:t>
      </w:r>
      <w:r>
        <w:rPr>
          <w:sz w:val="20"/>
        </w:rPr>
        <w:t>as</w:t>
      </w:r>
      <w:r>
        <w:rPr>
          <w:spacing w:val="-4"/>
          <w:sz w:val="20"/>
        </w:rPr>
        <w:t xml:space="preserve"> </w:t>
      </w:r>
      <w:r>
        <w:rPr>
          <w:sz w:val="20"/>
        </w:rPr>
        <w:t>final</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All</w:t>
      </w:r>
      <w:r>
        <w:rPr>
          <w:spacing w:val="-4"/>
          <w:sz w:val="20"/>
        </w:rPr>
        <w:t xml:space="preserve"> </w:t>
      </w:r>
      <w:r>
        <w:rPr>
          <w:sz w:val="20"/>
        </w:rPr>
        <w:t>components</w:t>
      </w:r>
      <w:r>
        <w:rPr>
          <w:spacing w:val="-4"/>
          <w:sz w:val="20"/>
        </w:rPr>
        <w:t xml:space="preserve"> </w:t>
      </w:r>
      <w:r>
        <w:rPr>
          <w:sz w:val="20"/>
        </w:rPr>
        <w:t>should</w:t>
      </w:r>
      <w:r>
        <w:rPr>
          <w:spacing w:val="-4"/>
          <w:sz w:val="20"/>
        </w:rPr>
        <w:t xml:space="preserve"> </w:t>
      </w:r>
      <w:r>
        <w:rPr>
          <w:sz w:val="20"/>
        </w:rPr>
        <w:t xml:space="preserve">be installed </w:t>
      </w:r>
      <w:proofErr w:type="gramStart"/>
      <w:r>
        <w:rPr>
          <w:sz w:val="20"/>
        </w:rPr>
        <w:t>so as to</w:t>
      </w:r>
      <w:proofErr w:type="gramEnd"/>
      <w:r>
        <w:rPr>
          <w:sz w:val="20"/>
        </w:rPr>
        <w:t xml:space="preserve"> allow easy access for service in the future.</w:t>
      </w:r>
    </w:p>
    <w:p w14:paraId="382BE9DD" w14:textId="77777777" w:rsidR="00726659" w:rsidRDefault="000F0732">
      <w:pPr>
        <w:pStyle w:val="ListParagraph"/>
        <w:numPr>
          <w:ilvl w:val="2"/>
          <w:numId w:val="97"/>
        </w:numPr>
        <w:tabs>
          <w:tab w:val="left" w:pos="1438"/>
          <w:tab w:val="left" w:pos="1440"/>
        </w:tabs>
        <w:spacing w:line="360" w:lineRule="auto"/>
        <w:ind w:right="1558"/>
        <w:rPr>
          <w:sz w:val="20"/>
        </w:rPr>
      </w:pPr>
      <w:r>
        <w:rPr>
          <w:sz w:val="20"/>
        </w:rPr>
        <w:t>Anchor</w:t>
      </w:r>
      <w:r>
        <w:rPr>
          <w:spacing w:val="-5"/>
          <w:sz w:val="20"/>
        </w:rPr>
        <w:t xml:space="preserve"> </w:t>
      </w:r>
      <w:r>
        <w:rPr>
          <w:sz w:val="20"/>
        </w:rPr>
        <w:t>components</w:t>
      </w:r>
      <w:r>
        <w:rPr>
          <w:spacing w:val="-5"/>
          <w:sz w:val="20"/>
        </w:rPr>
        <w:t xml:space="preserve"> </w:t>
      </w:r>
      <w:r>
        <w:rPr>
          <w:sz w:val="20"/>
        </w:rPr>
        <w:t>securely</w:t>
      </w:r>
      <w:r>
        <w:rPr>
          <w:spacing w:val="-5"/>
          <w:sz w:val="20"/>
        </w:rPr>
        <w:t xml:space="preserve"> </w:t>
      </w:r>
      <w:r>
        <w:rPr>
          <w:sz w:val="20"/>
        </w:rPr>
        <w:t>in</w:t>
      </w:r>
      <w:r>
        <w:rPr>
          <w:spacing w:val="-5"/>
          <w:sz w:val="20"/>
        </w:rPr>
        <w:t xml:space="preserve"> </w:t>
      </w:r>
      <w:r>
        <w:rPr>
          <w:sz w:val="20"/>
        </w:rPr>
        <w:t>place,</w:t>
      </w:r>
      <w:r>
        <w:rPr>
          <w:spacing w:val="-5"/>
          <w:sz w:val="20"/>
        </w:rPr>
        <w:t xml:space="preserve"> </w:t>
      </w:r>
      <w:r>
        <w:rPr>
          <w:sz w:val="20"/>
        </w:rPr>
        <w:t>plumb,</w:t>
      </w:r>
      <w:r>
        <w:rPr>
          <w:spacing w:val="-5"/>
          <w:sz w:val="20"/>
        </w:rPr>
        <w:t xml:space="preserve"> </w:t>
      </w:r>
      <w:r>
        <w:rPr>
          <w:sz w:val="20"/>
        </w:rPr>
        <w:t>level,</w:t>
      </w:r>
      <w:r>
        <w:rPr>
          <w:spacing w:val="-5"/>
          <w:sz w:val="20"/>
        </w:rPr>
        <w:t xml:space="preserve"> </w:t>
      </w:r>
      <w:r>
        <w:rPr>
          <w:sz w:val="20"/>
        </w:rPr>
        <w:t>and</w:t>
      </w:r>
      <w:r>
        <w:rPr>
          <w:spacing w:val="-5"/>
          <w:sz w:val="20"/>
        </w:rPr>
        <w:t xml:space="preserve"> </w:t>
      </w:r>
      <w:r>
        <w:rPr>
          <w:sz w:val="20"/>
        </w:rPr>
        <w:t xml:space="preserve">accurately </w:t>
      </w:r>
      <w:r>
        <w:rPr>
          <w:spacing w:val="-2"/>
          <w:sz w:val="20"/>
        </w:rPr>
        <w:t>aligned.</w:t>
      </w:r>
    </w:p>
    <w:p w14:paraId="07B79988" w14:textId="77777777" w:rsidR="00726659" w:rsidRDefault="000F0732">
      <w:pPr>
        <w:pStyle w:val="ListParagraph"/>
        <w:numPr>
          <w:ilvl w:val="2"/>
          <w:numId w:val="97"/>
        </w:numPr>
        <w:tabs>
          <w:tab w:val="left" w:pos="1438"/>
          <w:tab w:val="left" w:pos="1440"/>
        </w:tabs>
        <w:spacing w:line="357" w:lineRule="auto"/>
        <w:ind w:right="958"/>
        <w:rPr>
          <w:sz w:val="20"/>
        </w:rPr>
      </w:pPr>
      <w:r>
        <w:rPr>
          <w:sz w:val="20"/>
        </w:rPr>
        <w:t>For</w:t>
      </w:r>
      <w:r>
        <w:rPr>
          <w:spacing w:val="-4"/>
          <w:sz w:val="20"/>
        </w:rPr>
        <w:t xml:space="preserve"> </w:t>
      </w:r>
      <w:r>
        <w:rPr>
          <w:sz w:val="20"/>
        </w:rPr>
        <w:t>solution</w:t>
      </w:r>
      <w:r>
        <w:rPr>
          <w:spacing w:val="-4"/>
          <w:sz w:val="20"/>
        </w:rPr>
        <w:t xml:space="preserve"> </w:t>
      </w:r>
      <w:r>
        <w:rPr>
          <w:sz w:val="20"/>
        </w:rPr>
        <w:t>products</w:t>
      </w:r>
      <w:r>
        <w:rPr>
          <w:spacing w:val="-4"/>
          <w:sz w:val="20"/>
        </w:rPr>
        <w:t xml:space="preserve"> </w:t>
      </w:r>
      <w:r>
        <w:rPr>
          <w:sz w:val="20"/>
        </w:rPr>
        <w:t>located</w:t>
      </w:r>
      <w:r>
        <w:rPr>
          <w:spacing w:val="-4"/>
          <w:sz w:val="20"/>
        </w:rPr>
        <w:t xml:space="preserve"> </w:t>
      </w:r>
      <w:r>
        <w:rPr>
          <w:sz w:val="20"/>
        </w:rPr>
        <w:t>in</w:t>
      </w:r>
      <w:r>
        <w:rPr>
          <w:spacing w:val="-4"/>
          <w:sz w:val="20"/>
        </w:rPr>
        <w:t xml:space="preserve"> </w:t>
      </w:r>
      <w:r>
        <w:rPr>
          <w:sz w:val="20"/>
        </w:rPr>
        <w:t>equipment</w:t>
      </w:r>
      <w:r>
        <w:rPr>
          <w:spacing w:val="-4"/>
          <w:sz w:val="20"/>
        </w:rPr>
        <w:t xml:space="preserve"> </w:t>
      </w:r>
      <w:r>
        <w:rPr>
          <w:sz w:val="20"/>
        </w:rPr>
        <w:t>traffic</w:t>
      </w:r>
      <w:r>
        <w:rPr>
          <w:spacing w:val="-4"/>
          <w:sz w:val="20"/>
        </w:rPr>
        <w:t xml:space="preserve"> </w:t>
      </w:r>
      <w:r>
        <w:rPr>
          <w:sz w:val="20"/>
        </w:rPr>
        <w:t>areas,</w:t>
      </w:r>
      <w:r>
        <w:rPr>
          <w:spacing w:val="-4"/>
          <w:sz w:val="20"/>
        </w:rPr>
        <w:t xml:space="preserve"> </w:t>
      </w:r>
      <w:r>
        <w:rPr>
          <w:sz w:val="20"/>
        </w:rPr>
        <w:t>and</w:t>
      </w:r>
      <w:r>
        <w:rPr>
          <w:spacing w:val="-4"/>
          <w:sz w:val="20"/>
        </w:rPr>
        <w:t xml:space="preserve"> </w:t>
      </w:r>
      <w:r>
        <w:rPr>
          <w:sz w:val="20"/>
        </w:rPr>
        <w:t>that</w:t>
      </w:r>
      <w:r>
        <w:rPr>
          <w:spacing w:val="-4"/>
          <w:sz w:val="20"/>
        </w:rPr>
        <w:t xml:space="preserve"> </w:t>
      </w:r>
      <w:r>
        <w:rPr>
          <w:sz w:val="20"/>
        </w:rPr>
        <w:t>are exposed to damage due to collision or impact from forklifts, or</w:t>
      </w:r>
    </w:p>
    <w:p w14:paraId="2989AC82" w14:textId="77777777" w:rsidR="00726659" w:rsidRDefault="00726659">
      <w:pPr>
        <w:pStyle w:val="ListParagraph"/>
        <w:spacing w:line="357" w:lineRule="auto"/>
        <w:rPr>
          <w:sz w:val="20"/>
        </w:rPr>
        <w:sectPr w:rsidR="00726659">
          <w:pgSz w:w="12240" w:h="15840"/>
          <w:pgMar w:top="1380" w:right="720" w:bottom="1160" w:left="720" w:header="730" w:footer="963" w:gutter="0"/>
          <w:cols w:space="720"/>
        </w:sectPr>
      </w:pPr>
    </w:p>
    <w:p w14:paraId="21ABB040" w14:textId="77777777" w:rsidR="00726659" w:rsidRDefault="00726659">
      <w:pPr>
        <w:pStyle w:val="BodyText"/>
        <w:spacing w:before="19"/>
        <w:ind w:left="0" w:firstLine="0"/>
      </w:pPr>
    </w:p>
    <w:p w14:paraId="5295437E" w14:textId="77777777" w:rsidR="00726659" w:rsidRDefault="000F0732">
      <w:pPr>
        <w:pStyle w:val="BodyText"/>
        <w:spacing w:line="360" w:lineRule="auto"/>
        <w:ind w:left="1440" w:right="957" w:firstLine="0"/>
      </w:pPr>
      <w:r>
        <w:t>manually</w:t>
      </w:r>
      <w:r>
        <w:rPr>
          <w:spacing w:val="-4"/>
        </w:rPr>
        <w:t xml:space="preserve"> </w:t>
      </w:r>
      <w:proofErr w:type="gramStart"/>
      <w:r>
        <w:t>moved</w:t>
      </w:r>
      <w:proofErr w:type="gramEnd"/>
      <w:r>
        <w:rPr>
          <w:spacing w:val="-4"/>
        </w:rPr>
        <w:t xml:space="preserve"> </w:t>
      </w:r>
      <w:r>
        <w:t>carts,</w:t>
      </w:r>
      <w:r>
        <w:rPr>
          <w:spacing w:val="-4"/>
        </w:rPr>
        <w:t xml:space="preserve"> </w:t>
      </w:r>
      <w:r>
        <w:t>carriers,</w:t>
      </w:r>
      <w:r>
        <w:rPr>
          <w:spacing w:val="-4"/>
        </w:rPr>
        <w:t xml:space="preserve"> </w:t>
      </w:r>
      <w:r>
        <w:t>or</w:t>
      </w:r>
      <w:r>
        <w:rPr>
          <w:spacing w:val="-4"/>
        </w:rPr>
        <w:t xml:space="preserve"> </w:t>
      </w:r>
      <w:r>
        <w:t>other</w:t>
      </w:r>
      <w:r>
        <w:rPr>
          <w:spacing w:val="-4"/>
        </w:rPr>
        <w:t xml:space="preserve"> </w:t>
      </w:r>
      <w:r>
        <w:t>equipment</w:t>
      </w:r>
      <w:r>
        <w:rPr>
          <w:spacing w:val="-4"/>
        </w:rPr>
        <w:t xml:space="preserve"> </w:t>
      </w:r>
      <w:r>
        <w:t>used</w:t>
      </w:r>
      <w:r>
        <w:rPr>
          <w:spacing w:val="-4"/>
        </w:rPr>
        <w:t xml:space="preserve"> </w:t>
      </w:r>
      <w:r>
        <w:t>by</w:t>
      </w:r>
      <w:r>
        <w:rPr>
          <w:spacing w:val="-4"/>
        </w:rPr>
        <w:t xml:space="preserve"> </w:t>
      </w:r>
      <w:r>
        <w:t>the</w:t>
      </w:r>
      <w:r>
        <w:rPr>
          <w:spacing w:val="-4"/>
        </w:rPr>
        <w:t xml:space="preserve"> </w:t>
      </w:r>
      <w:r>
        <w:t>Owner, provide protective bollards, railings, coverings etc. to ensure that all products installed are properly protected from such damage.</w:t>
      </w:r>
    </w:p>
    <w:p w14:paraId="434B141C" w14:textId="77777777" w:rsidR="00726659" w:rsidRDefault="000F0732">
      <w:pPr>
        <w:pStyle w:val="ListParagraph"/>
        <w:numPr>
          <w:ilvl w:val="2"/>
          <w:numId w:val="97"/>
        </w:numPr>
        <w:tabs>
          <w:tab w:val="left" w:pos="1438"/>
          <w:tab w:val="left" w:pos="1440"/>
        </w:tabs>
        <w:spacing w:line="360" w:lineRule="auto"/>
        <w:ind w:right="1318"/>
        <w:rPr>
          <w:sz w:val="20"/>
        </w:rPr>
      </w:pPr>
      <w:r>
        <w:rPr>
          <w:sz w:val="20"/>
        </w:rPr>
        <w:t>Provide</w:t>
      </w:r>
      <w:r>
        <w:rPr>
          <w:spacing w:val="-5"/>
          <w:sz w:val="20"/>
        </w:rPr>
        <w:t xml:space="preserve"> </w:t>
      </w:r>
      <w:r>
        <w:rPr>
          <w:sz w:val="20"/>
        </w:rPr>
        <w:t>fastenings,</w:t>
      </w:r>
      <w:r>
        <w:rPr>
          <w:spacing w:val="-5"/>
          <w:sz w:val="20"/>
        </w:rPr>
        <w:t xml:space="preserve"> </w:t>
      </w:r>
      <w:r>
        <w:rPr>
          <w:sz w:val="20"/>
        </w:rPr>
        <w:t>plates,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incidental</w:t>
      </w:r>
      <w:r>
        <w:rPr>
          <w:spacing w:val="-5"/>
          <w:sz w:val="20"/>
        </w:rPr>
        <w:t xml:space="preserve"> </w:t>
      </w:r>
      <w:r>
        <w:rPr>
          <w:sz w:val="20"/>
        </w:rPr>
        <w:t>items</w:t>
      </w:r>
      <w:r>
        <w:rPr>
          <w:spacing w:val="-5"/>
          <w:sz w:val="20"/>
        </w:rPr>
        <w:t xml:space="preserve"> </w:t>
      </w:r>
      <w:r>
        <w:rPr>
          <w:sz w:val="20"/>
        </w:rPr>
        <w:t>required</w:t>
      </w:r>
      <w:r>
        <w:rPr>
          <w:spacing w:val="-5"/>
          <w:sz w:val="20"/>
        </w:rPr>
        <w:t xml:space="preserve"> </w:t>
      </w:r>
      <w:r>
        <w:rPr>
          <w:sz w:val="20"/>
        </w:rPr>
        <w:t>for complete and operational installation.</w:t>
      </w:r>
    </w:p>
    <w:p w14:paraId="324F601F" w14:textId="77777777" w:rsidR="00726659" w:rsidRDefault="000F0732">
      <w:pPr>
        <w:pStyle w:val="ListParagraph"/>
        <w:numPr>
          <w:ilvl w:val="2"/>
          <w:numId w:val="97"/>
        </w:numPr>
        <w:tabs>
          <w:tab w:val="left" w:pos="1438"/>
        </w:tabs>
        <w:ind w:left="1438" w:hanging="358"/>
        <w:rPr>
          <w:sz w:val="20"/>
        </w:rPr>
      </w:pPr>
      <w:r>
        <w:rPr>
          <w:sz w:val="20"/>
        </w:rPr>
        <w:t>Provide</w:t>
      </w:r>
      <w:r>
        <w:rPr>
          <w:spacing w:val="-8"/>
          <w:sz w:val="20"/>
        </w:rPr>
        <w:t xml:space="preserve"> </w:t>
      </w:r>
      <w:r>
        <w:rPr>
          <w:sz w:val="20"/>
        </w:rPr>
        <w:t>required</w:t>
      </w:r>
      <w:r>
        <w:rPr>
          <w:spacing w:val="-7"/>
          <w:sz w:val="20"/>
        </w:rPr>
        <w:t xml:space="preserve"> </w:t>
      </w:r>
      <w:r>
        <w:rPr>
          <w:sz w:val="20"/>
        </w:rPr>
        <w:t>electrical</w:t>
      </w:r>
      <w:r>
        <w:rPr>
          <w:spacing w:val="-8"/>
          <w:sz w:val="20"/>
        </w:rPr>
        <w:t xml:space="preserve"> </w:t>
      </w:r>
      <w:r>
        <w:rPr>
          <w:sz w:val="20"/>
        </w:rPr>
        <w:t>work</w:t>
      </w:r>
      <w:r>
        <w:rPr>
          <w:spacing w:val="-7"/>
          <w:sz w:val="20"/>
        </w:rPr>
        <w:t xml:space="preserve"> </w:t>
      </w:r>
      <w:r>
        <w:rPr>
          <w:sz w:val="20"/>
        </w:rPr>
        <w:t>in</w:t>
      </w:r>
      <w:r>
        <w:rPr>
          <w:spacing w:val="-7"/>
          <w:sz w:val="20"/>
        </w:rPr>
        <w:t xml:space="preserve"> </w:t>
      </w:r>
      <w:r>
        <w:rPr>
          <w:sz w:val="20"/>
        </w:rPr>
        <w:t>accordance</w:t>
      </w:r>
      <w:r>
        <w:rPr>
          <w:spacing w:val="-8"/>
          <w:sz w:val="20"/>
        </w:rPr>
        <w:t xml:space="preserve"> </w:t>
      </w:r>
      <w:r>
        <w:rPr>
          <w:sz w:val="20"/>
        </w:rPr>
        <w:t>with</w:t>
      </w:r>
      <w:r>
        <w:rPr>
          <w:spacing w:val="-7"/>
          <w:sz w:val="20"/>
        </w:rPr>
        <w:t xml:space="preserve"> </w:t>
      </w:r>
      <w:r>
        <w:rPr>
          <w:sz w:val="20"/>
        </w:rPr>
        <w:t>Code</w:t>
      </w:r>
      <w:r>
        <w:rPr>
          <w:spacing w:val="-7"/>
          <w:sz w:val="20"/>
        </w:rPr>
        <w:t xml:space="preserve"> </w:t>
      </w:r>
      <w:r>
        <w:rPr>
          <w:spacing w:val="-2"/>
          <w:sz w:val="20"/>
        </w:rPr>
        <w:t>requirements.</w:t>
      </w:r>
    </w:p>
    <w:p w14:paraId="2A2758F5" w14:textId="77777777" w:rsidR="00726659" w:rsidRDefault="000F0732">
      <w:pPr>
        <w:pStyle w:val="ListParagraph"/>
        <w:numPr>
          <w:ilvl w:val="2"/>
          <w:numId w:val="97"/>
        </w:numPr>
        <w:tabs>
          <w:tab w:val="left" w:pos="1438"/>
        </w:tabs>
        <w:spacing w:before="112"/>
        <w:ind w:left="1438" w:hanging="358"/>
        <w:rPr>
          <w:sz w:val="20"/>
        </w:rPr>
      </w:pPr>
      <w:r>
        <w:rPr>
          <w:sz w:val="20"/>
        </w:rPr>
        <w:t>Security</w:t>
      </w:r>
      <w:r>
        <w:rPr>
          <w:spacing w:val="-7"/>
          <w:sz w:val="20"/>
        </w:rPr>
        <w:t xml:space="preserve"> </w:t>
      </w:r>
      <w:r>
        <w:rPr>
          <w:sz w:val="20"/>
        </w:rPr>
        <w:t>and</w:t>
      </w:r>
      <w:r>
        <w:rPr>
          <w:spacing w:val="-7"/>
          <w:sz w:val="20"/>
        </w:rPr>
        <w:t xml:space="preserve"> </w:t>
      </w:r>
      <w:r>
        <w:rPr>
          <w:spacing w:val="-2"/>
          <w:sz w:val="20"/>
        </w:rPr>
        <w:t>protection:</w:t>
      </w:r>
    </w:p>
    <w:p w14:paraId="428C84B9" w14:textId="77777777" w:rsidR="00726659" w:rsidRDefault="000F0732">
      <w:pPr>
        <w:pStyle w:val="ListParagraph"/>
        <w:numPr>
          <w:ilvl w:val="3"/>
          <w:numId w:val="97"/>
        </w:numPr>
        <w:tabs>
          <w:tab w:val="left" w:pos="1798"/>
          <w:tab w:val="left" w:pos="1800"/>
        </w:tabs>
        <w:spacing w:before="114" w:line="360" w:lineRule="auto"/>
        <w:ind w:right="838"/>
        <w:rPr>
          <w:sz w:val="20"/>
        </w:rPr>
      </w:pPr>
      <w:r>
        <w:rPr>
          <w:sz w:val="20"/>
        </w:rPr>
        <w:t>Maintain strict security during the installation of equipment and software. Rooms housing the control station, and workstations that have</w:t>
      </w:r>
      <w:r>
        <w:rPr>
          <w:spacing w:val="-4"/>
          <w:sz w:val="20"/>
        </w:rPr>
        <w:t xml:space="preserve"> </w:t>
      </w:r>
      <w:r>
        <w:rPr>
          <w:sz w:val="20"/>
        </w:rPr>
        <w:t>been</w:t>
      </w:r>
      <w:r>
        <w:rPr>
          <w:spacing w:val="-4"/>
          <w:sz w:val="20"/>
        </w:rPr>
        <w:t xml:space="preserve"> </w:t>
      </w:r>
      <w:r>
        <w:rPr>
          <w:sz w:val="20"/>
        </w:rPr>
        <w:t>powered</w:t>
      </w:r>
      <w:r>
        <w:rPr>
          <w:spacing w:val="-4"/>
          <w:sz w:val="20"/>
        </w:rPr>
        <w:t xml:space="preserve"> </w:t>
      </w:r>
      <w:r>
        <w:rPr>
          <w:sz w:val="20"/>
        </w:rPr>
        <w:t>up</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locked</w:t>
      </w:r>
      <w:r>
        <w:rPr>
          <w:spacing w:val="-4"/>
          <w:sz w:val="20"/>
        </w:rPr>
        <w:t xml:space="preserve"> </w:t>
      </w:r>
      <w:r>
        <w:rPr>
          <w:sz w:val="20"/>
        </w:rPr>
        <w:t>and</w:t>
      </w:r>
      <w:r>
        <w:rPr>
          <w:spacing w:val="-4"/>
          <w:sz w:val="20"/>
        </w:rPr>
        <w:t xml:space="preserve"> </w:t>
      </w:r>
      <w:r>
        <w:rPr>
          <w:sz w:val="20"/>
        </w:rPr>
        <w:t>secured</w:t>
      </w:r>
      <w:r>
        <w:rPr>
          <w:spacing w:val="-4"/>
          <w:sz w:val="20"/>
        </w:rPr>
        <w:t xml:space="preserve"> </w:t>
      </w:r>
      <w:r>
        <w:rPr>
          <w:sz w:val="20"/>
        </w:rPr>
        <w:t>during</w:t>
      </w:r>
      <w:r>
        <w:rPr>
          <w:spacing w:val="-4"/>
          <w:sz w:val="20"/>
        </w:rPr>
        <w:t xml:space="preserve"> </w:t>
      </w:r>
      <w:r>
        <w:rPr>
          <w:sz w:val="20"/>
        </w:rPr>
        <w:t>periods</w:t>
      </w:r>
      <w:r>
        <w:rPr>
          <w:spacing w:val="-4"/>
          <w:sz w:val="20"/>
        </w:rPr>
        <w:t xml:space="preserve"> </w:t>
      </w:r>
      <w:r>
        <w:rPr>
          <w:sz w:val="20"/>
        </w:rPr>
        <w:t>when a qualified operator in the employ of Contractor is not present.</w:t>
      </w:r>
    </w:p>
    <w:p w14:paraId="23CC7F41" w14:textId="77777777" w:rsidR="00726659" w:rsidRDefault="000F0732">
      <w:pPr>
        <w:pStyle w:val="ListParagraph"/>
        <w:numPr>
          <w:ilvl w:val="3"/>
          <w:numId w:val="97"/>
        </w:numPr>
        <w:tabs>
          <w:tab w:val="left" w:pos="1798"/>
          <w:tab w:val="left" w:pos="1800"/>
        </w:tabs>
        <w:spacing w:line="360" w:lineRule="auto"/>
        <w:ind w:right="1558"/>
        <w:rPr>
          <w:sz w:val="20"/>
        </w:rPr>
      </w:pPr>
      <w:r>
        <w:rPr>
          <w:sz w:val="20"/>
        </w:rPr>
        <w:t>Equipment protection: Provide protective covers, fenders, and barriers</w:t>
      </w:r>
      <w:r>
        <w:rPr>
          <w:spacing w:val="-4"/>
          <w:sz w:val="20"/>
        </w:rPr>
        <w:t xml:space="preserve"> </w:t>
      </w:r>
      <w:r>
        <w:rPr>
          <w:sz w:val="20"/>
        </w:rPr>
        <w:t>as</w:t>
      </w:r>
      <w:r>
        <w:rPr>
          <w:spacing w:val="-4"/>
          <w:sz w:val="20"/>
        </w:rPr>
        <w:t xml:space="preserve"> </w:t>
      </w:r>
      <w:r>
        <w:rPr>
          <w:sz w:val="20"/>
        </w:rPr>
        <w:t>necessary</w:t>
      </w:r>
      <w:r>
        <w:rPr>
          <w:spacing w:val="-4"/>
          <w:sz w:val="20"/>
        </w:rPr>
        <w:t xml:space="preserve"> </w:t>
      </w:r>
      <w:r>
        <w:rPr>
          <w:sz w:val="20"/>
        </w:rPr>
        <w:t>to</w:t>
      </w:r>
      <w:r>
        <w:rPr>
          <w:spacing w:val="-4"/>
          <w:sz w:val="20"/>
        </w:rPr>
        <w:t xml:space="preserve"> </w:t>
      </w:r>
      <w:r>
        <w:rPr>
          <w:sz w:val="20"/>
        </w:rPr>
        <w:t>maintain</w:t>
      </w:r>
      <w:r>
        <w:rPr>
          <w:spacing w:val="-4"/>
          <w:sz w:val="20"/>
        </w:rPr>
        <w:t xml:space="preserve"> </w:t>
      </w:r>
      <w:r>
        <w:rPr>
          <w:sz w:val="20"/>
        </w:rPr>
        <w:t>work</w:t>
      </w:r>
      <w:r>
        <w:rPr>
          <w:spacing w:val="-4"/>
          <w:sz w:val="20"/>
        </w:rPr>
        <w:t xml:space="preserve"> </w:t>
      </w:r>
      <w:r>
        <w:rPr>
          <w:sz w:val="20"/>
        </w:rPr>
        <w:t>of</w:t>
      </w:r>
      <w:r>
        <w:rPr>
          <w:spacing w:val="-4"/>
          <w:sz w:val="20"/>
        </w:rPr>
        <w:t xml:space="preserve"> </w:t>
      </w:r>
      <w:r>
        <w:rPr>
          <w:sz w:val="20"/>
        </w:rPr>
        <w:t>this</w:t>
      </w:r>
      <w:r>
        <w:rPr>
          <w:spacing w:val="-4"/>
          <w:sz w:val="20"/>
        </w:rPr>
        <w:t xml:space="preserve"> </w:t>
      </w:r>
      <w:r>
        <w:rPr>
          <w:sz w:val="20"/>
        </w:rPr>
        <w:t>Section</w:t>
      </w:r>
      <w:r>
        <w:rPr>
          <w:spacing w:val="-4"/>
          <w:sz w:val="20"/>
        </w:rPr>
        <w:t xml:space="preserve"> </w:t>
      </w:r>
      <w:r>
        <w:rPr>
          <w:sz w:val="20"/>
        </w:rPr>
        <w:t>in</w:t>
      </w:r>
      <w:r>
        <w:rPr>
          <w:spacing w:val="-4"/>
          <w:sz w:val="20"/>
        </w:rPr>
        <w:t xml:space="preserve"> </w:t>
      </w:r>
      <w:r>
        <w:rPr>
          <w:sz w:val="20"/>
        </w:rPr>
        <w:t>same condition as installed until time of substantial completion.</w:t>
      </w:r>
    </w:p>
    <w:p w14:paraId="773AB67A" w14:textId="77777777" w:rsidR="00726659" w:rsidRDefault="000F0732">
      <w:pPr>
        <w:pStyle w:val="ListParagraph"/>
        <w:numPr>
          <w:ilvl w:val="2"/>
          <w:numId w:val="97"/>
        </w:numPr>
        <w:tabs>
          <w:tab w:val="left" w:pos="1438"/>
        </w:tabs>
        <w:ind w:left="1438" w:hanging="358"/>
        <w:rPr>
          <w:sz w:val="20"/>
        </w:rPr>
      </w:pPr>
      <w:r>
        <w:rPr>
          <w:sz w:val="20"/>
        </w:rPr>
        <w:t>Cable</w:t>
      </w:r>
      <w:r>
        <w:rPr>
          <w:spacing w:val="-8"/>
          <w:sz w:val="20"/>
        </w:rPr>
        <w:t xml:space="preserve"> </w:t>
      </w:r>
      <w:r>
        <w:rPr>
          <w:spacing w:val="-2"/>
          <w:sz w:val="20"/>
        </w:rPr>
        <w:t>requirements:</w:t>
      </w:r>
    </w:p>
    <w:p w14:paraId="22776CAB" w14:textId="77777777" w:rsidR="00726659" w:rsidRDefault="000F0732">
      <w:pPr>
        <w:pStyle w:val="ListParagraph"/>
        <w:numPr>
          <w:ilvl w:val="3"/>
          <w:numId w:val="97"/>
        </w:numPr>
        <w:tabs>
          <w:tab w:val="left" w:pos="1798"/>
          <w:tab w:val="left" w:pos="1800"/>
        </w:tabs>
        <w:spacing w:before="114" w:line="357" w:lineRule="auto"/>
        <w:ind w:right="958"/>
        <w:rPr>
          <w:sz w:val="20"/>
        </w:rPr>
      </w:pPr>
      <w:r>
        <w:rPr>
          <w:sz w:val="20"/>
        </w:rPr>
        <w:t>Twisted,</w:t>
      </w:r>
      <w:r>
        <w:rPr>
          <w:spacing w:val="-5"/>
          <w:sz w:val="20"/>
        </w:rPr>
        <w:t xml:space="preserve"> </w:t>
      </w:r>
      <w:r>
        <w:rPr>
          <w:sz w:val="20"/>
        </w:rPr>
        <w:t>non-shielded,</w:t>
      </w:r>
      <w:r>
        <w:rPr>
          <w:spacing w:val="-5"/>
          <w:sz w:val="20"/>
        </w:rPr>
        <w:t xml:space="preserve"> </w:t>
      </w:r>
      <w:r>
        <w:rPr>
          <w:sz w:val="20"/>
        </w:rPr>
        <w:t>plenum-rated</w:t>
      </w:r>
      <w:r>
        <w:rPr>
          <w:spacing w:val="-5"/>
          <w:sz w:val="20"/>
        </w:rPr>
        <w:t xml:space="preserve"> </w:t>
      </w:r>
      <w:r>
        <w:rPr>
          <w:sz w:val="20"/>
        </w:rPr>
        <w:t>type</w:t>
      </w:r>
      <w:r>
        <w:rPr>
          <w:spacing w:val="-5"/>
          <w:sz w:val="20"/>
        </w:rPr>
        <w:t xml:space="preserve"> </w:t>
      </w:r>
      <w:r>
        <w:rPr>
          <w:sz w:val="20"/>
        </w:rPr>
        <w:t>cable</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used</w:t>
      </w:r>
      <w:r>
        <w:rPr>
          <w:spacing w:val="-5"/>
          <w:sz w:val="20"/>
        </w:rPr>
        <w:t xml:space="preserve"> </w:t>
      </w:r>
      <w:r>
        <w:rPr>
          <w:sz w:val="20"/>
        </w:rPr>
        <w:t>except as clarified herein.</w:t>
      </w:r>
    </w:p>
    <w:p w14:paraId="5A90A9D2" w14:textId="77777777" w:rsidR="00726659" w:rsidRDefault="000F0732">
      <w:pPr>
        <w:pStyle w:val="ListParagraph"/>
        <w:numPr>
          <w:ilvl w:val="3"/>
          <w:numId w:val="97"/>
        </w:numPr>
        <w:tabs>
          <w:tab w:val="left" w:pos="1798"/>
          <w:tab w:val="left" w:pos="1800"/>
        </w:tabs>
        <w:spacing w:before="4" w:line="360" w:lineRule="auto"/>
        <w:ind w:right="958"/>
        <w:rPr>
          <w:sz w:val="20"/>
        </w:rPr>
      </w:pPr>
      <w:r>
        <w:rPr>
          <w:sz w:val="20"/>
        </w:rPr>
        <w:t xml:space="preserve">All exposed cables shall be installed in rigid conduit pathways approved by the Owner. Exposed </w:t>
      </w:r>
      <w:proofErr w:type="gramStart"/>
      <w:r>
        <w:rPr>
          <w:sz w:val="20"/>
        </w:rPr>
        <w:t>cabling</w:t>
      </w:r>
      <w:proofErr w:type="gramEnd"/>
      <w:r>
        <w:rPr>
          <w:sz w:val="20"/>
        </w:rPr>
        <w:t xml:space="preserve"> installed in interior locations</w:t>
      </w:r>
      <w:r>
        <w:rPr>
          <w:spacing w:val="-5"/>
          <w:sz w:val="20"/>
        </w:rPr>
        <w:t xml:space="preserve"> </w:t>
      </w:r>
      <w:r>
        <w:rPr>
          <w:sz w:val="20"/>
        </w:rPr>
        <w:t>shall</w:t>
      </w:r>
      <w:r>
        <w:rPr>
          <w:spacing w:val="-5"/>
          <w:sz w:val="20"/>
        </w:rPr>
        <w:t xml:space="preserve"> </w:t>
      </w:r>
      <w:r>
        <w:rPr>
          <w:sz w:val="20"/>
        </w:rPr>
        <w:t>use</w:t>
      </w:r>
      <w:r>
        <w:rPr>
          <w:spacing w:val="-5"/>
          <w:sz w:val="20"/>
        </w:rPr>
        <w:t xml:space="preserve"> </w:t>
      </w:r>
      <w:r>
        <w:rPr>
          <w:sz w:val="20"/>
        </w:rPr>
        <w:t>electric</w:t>
      </w:r>
      <w:r>
        <w:rPr>
          <w:spacing w:val="-5"/>
          <w:sz w:val="20"/>
        </w:rPr>
        <w:t xml:space="preserve"> </w:t>
      </w:r>
      <w:r>
        <w:rPr>
          <w:sz w:val="20"/>
        </w:rPr>
        <w:t>metallic</w:t>
      </w:r>
      <w:r>
        <w:rPr>
          <w:spacing w:val="-5"/>
          <w:sz w:val="20"/>
        </w:rPr>
        <w:t xml:space="preserve"> </w:t>
      </w:r>
      <w:r>
        <w:rPr>
          <w:sz w:val="20"/>
        </w:rPr>
        <w:t>tubing</w:t>
      </w:r>
      <w:r>
        <w:rPr>
          <w:spacing w:val="-5"/>
          <w:sz w:val="20"/>
        </w:rPr>
        <w:t xml:space="preserve"> </w:t>
      </w:r>
      <w:r>
        <w:rPr>
          <w:sz w:val="20"/>
        </w:rPr>
        <w:t>(EMT).</w:t>
      </w:r>
      <w:r>
        <w:rPr>
          <w:spacing w:val="-5"/>
          <w:sz w:val="20"/>
        </w:rPr>
        <w:t xml:space="preserve"> </w:t>
      </w:r>
      <w:r>
        <w:rPr>
          <w:sz w:val="20"/>
        </w:rPr>
        <w:t>Exposed</w:t>
      </w:r>
      <w:r>
        <w:rPr>
          <w:spacing w:val="-5"/>
          <w:sz w:val="20"/>
        </w:rPr>
        <w:t xml:space="preserve"> </w:t>
      </w:r>
      <w:r>
        <w:rPr>
          <w:sz w:val="20"/>
        </w:rPr>
        <w:t>cabling installed</w:t>
      </w:r>
      <w:r>
        <w:rPr>
          <w:spacing w:val="-5"/>
          <w:sz w:val="20"/>
        </w:rPr>
        <w:t xml:space="preserve"> </w:t>
      </w:r>
      <w:r>
        <w:rPr>
          <w:sz w:val="20"/>
        </w:rPr>
        <w:t>in</w:t>
      </w:r>
      <w:r>
        <w:rPr>
          <w:spacing w:val="-5"/>
          <w:sz w:val="20"/>
        </w:rPr>
        <w:t xml:space="preserve"> </w:t>
      </w:r>
      <w:r>
        <w:rPr>
          <w:sz w:val="20"/>
        </w:rPr>
        <w:t>exterior</w:t>
      </w:r>
      <w:r>
        <w:rPr>
          <w:spacing w:val="-5"/>
          <w:sz w:val="20"/>
        </w:rPr>
        <w:t xml:space="preserve"> </w:t>
      </w:r>
      <w:r>
        <w:rPr>
          <w:sz w:val="20"/>
        </w:rPr>
        <w:t>locations</w:t>
      </w:r>
      <w:r>
        <w:rPr>
          <w:spacing w:val="-5"/>
          <w:sz w:val="20"/>
        </w:rPr>
        <w:t xml:space="preserve"> </w:t>
      </w:r>
      <w:r>
        <w:rPr>
          <w:sz w:val="20"/>
        </w:rPr>
        <w:t>shall</w:t>
      </w:r>
      <w:r>
        <w:rPr>
          <w:spacing w:val="-5"/>
          <w:sz w:val="20"/>
        </w:rPr>
        <w:t xml:space="preserve"> </w:t>
      </w:r>
      <w:r>
        <w:rPr>
          <w:sz w:val="20"/>
        </w:rPr>
        <w:t>use</w:t>
      </w:r>
      <w:r>
        <w:rPr>
          <w:spacing w:val="-5"/>
          <w:sz w:val="20"/>
        </w:rPr>
        <w:t xml:space="preserve"> </w:t>
      </w:r>
      <w:r>
        <w:rPr>
          <w:sz w:val="20"/>
        </w:rPr>
        <w:t>rigid</w:t>
      </w:r>
      <w:r>
        <w:rPr>
          <w:spacing w:val="-5"/>
          <w:sz w:val="20"/>
        </w:rPr>
        <w:t xml:space="preserve"> </w:t>
      </w:r>
      <w:r>
        <w:rPr>
          <w:sz w:val="20"/>
        </w:rPr>
        <w:t>steel</w:t>
      </w:r>
      <w:r>
        <w:rPr>
          <w:spacing w:val="-5"/>
          <w:sz w:val="20"/>
        </w:rPr>
        <w:t xml:space="preserve"> </w:t>
      </w:r>
      <w:r>
        <w:rPr>
          <w:sz w:val="20"/>
        </w:rPr>
        <w:t>conduit</w:t>
      </w:r>
      <w:r>
        <w:rPr>
          <w:spacing w:val="-5"/>
          <w:sz w:val="20"/>
        </w:rPr>
        <w:t xml:space="preserve"> </w:t>
      </w:r>
      <w:r>
        <w:rPr>
          <w:sz w:val="20"/>
        </w:rPr>
        <w:t>(RGS) or intermediate metallic conduit (IMC) as specified herein.</w:t>
      </w:r>
    </w:p>
    <w:p w14:paraId="7ACFC4FD" w14:textId="77777777" w:rsidR="00726659" w:rsidRDefault="000F0732">
      <w:pPr>
        <w:pStyle w:val="ListParagraph"/>
        <w:numPr>
          <w:ilvl w:val="3"/>
          <w:numId w:val="97"/>
        </w:numPr>
        <w:tabs>
          <w:tab w:val="left" w:pos="1798"/>
          <w:tab w:val="left" w:pos="1800"/>
        </w:tabs>
        <w:spacing w:line="357" w:lineRule="auto"/>
        <w:ind w:right="958"/>
        <w:rPr>
          <w:sz w:val="20"/>
        </w:rPr>
      </w:pPr>
      <w:r>
        <w:rPr>
          <w:sz w:val="20"/>
        </w:rPr>
        <w:t>All</w:t>
      </w:r>
      <w:r>
        <w:rPr>
          <w:spacing w:val="-4"/>
          <w:sz w:val="20"/>
        </w:rPr>
        <w:t xml:space="preserve"> </w:t>
      </w:r>
      <w:r>
        <w:rPr>
          <w:sz w:val="20"/>
        </w:rPr>
        <w:t>concealed</w:t>
      </w:r>
      <w:r>
        <w:rPr>
          <w:spacing w:val="-4"/>
          <w:sz w:val="20"/>
        </w:rPr>
        <w:t xml:space="preserve"> </w:t>
      </w:r>
      <w:r>
        <w:rPr>
          <w:sz w:val="20"/>
        </w:rPr>
        <w:t>cables</w:t>
      </w:r>
      <w:r>
        <w:rPr>
          <w:spacing w:val="-4"/>
          <w:sz w:val="20"/>
        </w:rPr>
        <w:t xml:space="preserve"> </w:t>
      </w:r>
      <w:r>
        <w:rPr>
          <w:sz w:val="20"/>
        </w:rPr>
        <w:t>routed</w:t>
      </w:r>
      <w:r>
        <w:rPr>
          <w:spacing w:val="-4"/>
          <w:sz w:val="20"/>
        </w:rPr>
        <w:t xml:space="preserve"> </w:t>
      </w:r>
      <w:r>
        <w:rPr>
          <w:sz w:val="20"/>
        </w:rPr>
        <w:t>in</w:t>
      </w:r>
      <w:r>
        <w:rPr>
          <w:spacing w:val="-4"/>
          <w:sz w:val="20"/>
        </w:rPr>
        <w:t xml:space="preserve"> </w:t>
      </w:r>
      <w:r>
        <w:rPr>
          <w:sz w:val="20"/>
        </w:rPr>
        <w:t>j-hook</w:t>
      </w:r>
      <w:r>
        <w:rPr>
          <w:spacing w:val="-4"/>
          <w:sz w:val="20"/>
        </w:rPr>
        <w:t xml:space="preserve"> </w:t>
      </w:r>
      <w:r>
        <w:rPr>
          <w:sz w:val="20"/>
        </w:rPr>
        <w:t>pathways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fastened</w:t>
      </w:r>
      <w:r>
        <w:rPr>
          <w:spacing w:val="-4"/>
          <w:sz w:val="20"/>
        </w:rPr>
        <w:t xml:space="preserve"> </w:t>
      </w:r>
      <w:r>
        <w:rPr>
          <w:sz w:val="20"/>
        </w:rPr>
        <w:t>to the structure at least every four feet.</w:t>
      </w:r>
    </w:p>
    <w:p w14:paraId="0FC506BD" w14:textId="77777777" w:rsidR="00726659" w:rsidRDefault="000F0732">
      <w:pPr>
        <w:pStyle w:val="ListParagraph"/>
        <w:numPr>
          <w:ilvl w:val="2"/>
          <w:numId w:val="97"/>
        </w:numPr>
        <w:tabs>
          <w:tab w:val="left" w:pos="1438"/>
        </w:tabs>
        <w:spacing w:before="4"/>
        <w:ind w:left="1438" w:hanging="358"/>
        <w:rPr>
          <w:sz w:val="20"/>
        </w:rPr>
      </w:pPr>
      <w:r>
        <w:rPr>
          <w:spacing w:val="-2"/>
          <w:sz w:val="20"/>
        </w:rPr>
        <w:t>Labeling</w:t>
      </w:r>
    </w:p>
    <w:p w14:paraId="14A038A2" w14:textId="77777777" w:rsidR="00726659" w:rsidRDefault="000F0732">
      <w:pPr>
        <w:pStyle w:val="ListParagraph"/>
        <w:numPr>
          <w:ilvl w:val="3"/>
          <w:numId w:val="97"/>
        </w:numPr>
        <w:tabs>
          <w:tab w:val="left" w:pos="1798"/>
          <w:tab w:val="left" w:pos="1800"/>
        </w:tabs>
        <w:spacing w:before="114" w:line="360" w:lineRule="auto"/>
        <w:ind w:right="1438"/>
        <w:rPr>
          <w:sz w:val="20"/>
        </w:rPr>
      </w:pPr>
      <w:r>
        <w:rPr>
          <w:sz w:val="20"/>
        </w:rPr>
        <w:t>Equipment and product labels shall be printed on self-adhesive labels.</w:t>
      </w:r>
      <w:r>
        <w:rPr>
          <w:spacing w:val="-5"/>
          <w:sz w:val="20"/>
        </w:rPr>
        <w:t xml:space="preserve"> </w:t>
      </w:r>
      <w:r>
        <w:rPr>
          <w:sz w:val="20"/>
        </w:rPr>
        <w:t>Handwritten</w:t>
      </w:r>
      <w:r>
        <w:rPr>
          <w:spacing w:val="-5"/>
          <w:sz w:val="20"/>
        </w:rPr>
        <w:t xml:space="preserve"> </w:t>
      </w:r>
      <w:r>
        <w:rPr>
          <w:sz w:val="20"/>
        </w:rPr>
        <w:t>labels</w:t>
      </w:r>
      <w:r>
        <w:rPr>
          <w:spacing w:val="-5"/>
          <w:sz w:val="20"/>
        </w:rPr>
        <w:t xml:space="preserve"> </w:t>
      </w:r>
      <w:r>
        <w:rPr>
          <w:sz w:val="20"/>
        </w:rPr>
        <w:t>or</w:t>
      </w:r>
      <w:r>
        <w:rPr>
          <w:spacing w:val="-5"/>
          <w:sz w:val="20"/>
        </w:rPr>
        <w:t xml:space="preserve"> </w:t>
      </w:r>
      <w:r>
        <w:rPr>
          <w:sz w:val="20"/>
        </w:rPr>
        <w:t>writing</w:t>
      </w:r>
      <w:r>
        <w:rPr>
          <w:spacing w:val="-5"/>
          <w:sz w:val="20"/>
        </w:rPr>
        <w:t xml:space="preserve"> </w:t>
      </w:r>
      <w:r>
        <w:rPr>
          <w:sz w:val="20"/>
        </w:rPr>
        <w:t>directly</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equipment enclosures is not acceptable.</w:t>
      </w:r>
    </w:p>
    <w:p w14:paraId="61A96CA0" w14:textId="77777777" w:rsidR="00726659" w:rsidRDefault="000F0732">
      <w:pPr>
        <w:pStyle w:val="ListParagraph"/>
        <w:numPr>
          <w:ilvl w:val="3"/>
          <w:numId w:val="97"/>
        </w:numPr>
        <w:tabs>
          <w:tab w:val="left" w:pos="1798"/>
          <w:tab w:val="left" w:pos="1800"/>
        </w:tabs>
        <w:spacing w:line="360" w:lineRule="auto"/>
        <w:ind w:right="838"/>
        <w:rPr>
          <w:sz w:val="20"/>
        </w:rPr>
      </w:pPr>
      <w:r>
        <w:rPr>
          <w:sz w:val="20"/>
        </w:rPr>
        <w:t>Label equipment and products with the device address as programmed into the security systems and as reflected on the “As-Built” Record Drawings.</w:t>
      </w:r>
      <w:r>
        <w:rPr>
          <w:spacing w:val="-5"/>
          <w:sz w:val="20"/>
        </w:rPr>
        <w:t xml:space="preserve"> </w:t>
      </w:r>
      <w:r>
        <w:rPr>
          <w:sz w:val="20"/>
        </w:rPr>
        <w:t>Coordinate</w:t>
      </w:r>
      <w:r>
        <w:rPr>
          <w:spacing w:val="-5"/>
          <w:sz w:val="20"/>
        </w:rPr>
        <w:t xml:space="preserve"> </w:t>
      </w:r>
      <w:r>
        <w:rPr>
          <w:sz w:val="20"/>
        </w:rPr>
        <w:t>campus</w:t>
      </w:r>
      <w:r>
        <w:rPr>
          <w:spacing w:val="-5"/>
          <w:sz w:val="20"/>
        </w:rPr>
        <w:t xml:space="preserve"> </w:t>
      </w:r>
      <w:r>
        <w:rPr>
          <w:sz w:val="20"/>
        </w:rPr>
        <w:t>nomenclature</w:t>
      </w:r>
      <w:r>
        <w:rPr>
          <w:spacing w:val="-5"/>
          <w:sz w:val="20"/>
        </w:rPr>
        <w:t xml:space="preserve"> </w:t>
      </w:r>
      <w:r>
        <w:rPr>
          <w:sz w:val="20"/>
        </w:rPr>
        <w:t>with</w:t>
      </w:r>
      <w:r>
        <w:rPr>
          <w:spacing w:val="-5"/>
          <w:sz w:val="20"/>
        </w:rPr>
        <w:t xml:space="preserve"> </w:t>
      </w:r>
      <w:r>
        <w:rPr>
          <w:sz w:val="20"/>
        </w:rPr>
        <w:t>VA</w:t>
      </w:r>
      <w:r>
        <w:rPr>
          <w:spacing w:val="-5"/>
          <w:sz w:val="20"/>
        </w:rPr>
        <w:t xml:space="preserve"> </w:t>
      </w:r>
      <w:r>
        <w:rPr>
          <w:sz w:val="20"/>
        </w:rPr>
        <w:t>OIT</w:t>
      </w:r>
      <w:r>
        <w:rPr>
          <w:spacing w:val="-5"/>
          <w:sz w:val="20"/>
        </w:rPr>
        <w:t xml:space="preserve"> </w:t>
      </w:r>
      <w:r>
        <w:rPr>
          <w:sz w:val="20"/>
        </w:rPr>
        <w:t>and</w:t>
      </w:r>
      <w:r>
        <w:rPr>
          <w:spacing w:val="-5"/>
          <w:sz w:val="20"/>
        </w:rPr>
        <w:t xml:space="preserve"> </w:t>
      </w:r>
      <w:r>
        <w:rPr>
          <w:sz w:val="20"/>
        </w:rPr>
        <w:t>VA</w:t>
      </w:r>
      <w:r>
        <w:rPr>
          <w:spacing w:val="-5"/>
          <w:sz w:val="20"/>
        </w:rPr>
        <w:t xml:space="preserve"> </w:t>
      </w:r>
      <w:r>
        <w:rPr>
          <w:sz w:val="20"/>
        </w:rPr>
        <w:t xml:space="preserve">Security </w:t>
      </w:r>
      <w:r>
        <w:rPr>
          <w:spacing w:val="-2"/>
          <w:sz w:val="20"/>
        </w:rPr>
        <w:t>personnel.</w:t>
      </w:r>
    </w:p>
    <w:p w14:paraId="3BB924CB" w14:textId="77777777" w:rsidR="00726659" w:rsidRDefault="000F0732">
      <w:pPr>
        <w:pStyle w:val="ListParagraph"/>
        <w:numPr>
          <w:ilvl w:val="3"/>
          <w:numId w:val="97"/>
        </w:numPr>
        <w:tabs>
          <w:tab w:val="left" w:pos="1798"/>
          <w:tab w:val="left" w:pos="1800"/>
        </w:tabs>
        <w:spacing w:line="357" w:lineRule="auto"/>
        <w:ind w:right="1918"/>
        <w:rPr>
          <w:sz w:val="20"/>
        </w:rPr>
      </w:pPr>
      <w:r>
        <w:rPr>
          <w:sz w:val="20"/>
        </w:rPr>
        <w:t>Label</w:t>
      </w:r>
      <w:r>
        <w:rPr>
          <w:spacing w:val="-5"/>
          <w:sz w:val="20"/>
        </w:rPr>
        <w:t xml:space="preserve"> </w:t>
      </w:r>
      <w:r>
        <w:rPr>
          <w:sz w:val="20"/>
        </w:rPr>
        <w:t>networked</w:t>
      </w:r>
      <w:r>
        <w:rPr>
          <w:spacing w:val="-5"/>
          <w:sz w:val="20"/>
        </w:rPr>
        <w:t xml:space="preserve"> </w:t>
      </w:r>
      <w:r>
        <w:rPr>
          <w:sz w:val="20"/>
        </w:rPr>
        <w:t>equipment</w:t>
      </w:r>
      <w:r>
        <w:rPr>
          <w:spacing w:val="-5"/>
          <w:sz w:val="20"/>
        </w:rPr>
        <w:t xml:space="preserve"> </w:t>
      </w:r>
      <w:r>
        <w:rPr>
          <w:sz w:val="20"/>
        </w:rPr>
        <w:t>enclosures</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IP</w:t>
      </w:r>
      <w:r>
        <w:rPr>
          <w:spacing w:val="-5"/>
          <w:sz w:val="20"/>
        </w:rPr>
        <w:t xml:space="preserve"> </w:t>
      </w:r>
      <w:r>
        <w:rPr>
          <w:sz w:val="20"/>
        </w:rPr>
        <w:t>address</w:t>
      </w:r>
      <w:r>
        <w:rPr>
          <w:spacing w:val="-5"/>
          <w:sz w:val="20"/>
        </w:rPr>
        <w:t xml:space="preserve"> </w:t>
      </w:r>
      <w:r>
        <w:rPr>
          <w:sz w:val="20"/>
        </w:rPr>
        <w:t>as coordinated with VA OIT.</w:t>
      </w:r>
    </w:p>
    <w:p w14:paraId="48C56473" w14:textId="77777777" w:rsidR="00726659" w:rsidRDefault="000F0732">
      <w:pPr>
        <w:pStyle w:val="ListParagraph"/>
        <w:numPr>
          <w:ilvl w:val="3"/>
          <w:numId w:val="97"/>
        </w:numPr>
        <w:tabs>
          <w:tab w:val="left" w:pos="1798"/>
        </w:tabs>
        <w:spacing w:before="4"/>
        <w:ind w:left="1798" w:hanging="358"/>
        <w:rPr>
          <w:sz w:val="20"/>
        </w:rPr>
      </w:pPr>
      <w:r>
        <w:rPr>
          <w:sz w:val="20"/>
        </w:rPr>
        <w:t>Cables</w:t>
      </w:r>
      <w:r>
        <w:rPr>
          <w:spacing w:val="-7"/>
          <w:sz w:val="20"/>
        </w:rPr>
        <w:t xml:space="preserve"> </w:t>
      </w:r>
      <w:r>
        <w:rPr>
          <w:sz w:val="20"/>
        </w:rPr>
        <w:t>shall</w:t>
      </w:r>
      <w:r>
        <w:rPr>
          <w:spacing w:val="-6"/>
          <w:sz w:val="20"/>
        </w:rPr>
        <w:t xml:space="preserve"> </w:t>
      </w:r>
      <w:r>
        <w:rPr>
          <w:sz w:val="20"/>
        </w:rPr>
        <w:t>be</w:t>
      </w:r>
      <w:r>
        <w:rPr>
          <w:spacing w:val="-7"/>
          <w:sz w:val="20"/>
        </w:rPr>
        <w:t xml:space="preserve"> </w:t>
      </w:r>
      <w:r>
        <w:rPr>
          <w:sz w:val="20"/>
        </w:rPr>
        <w:t>individually</w:t>
      </w:r>
      <w:r>
        <w:rPr>
          <w:spacing w:val="-6"/>
          <w:sz w:val="20"/>
        </w:rPr>
        <w:t xml:space="preserve"> </w:t>
      </w:r>
      <w:r>
        <w:rPr>
          <w:sz w:val="20"/>
        </w:rPr>
        <w:t>labeled</w:t>
      </w:r>
      <w:r>
        <w:rPr>
          <w:spacing w:val="-7"/>
          <w:sz w:val="20"/>
        </w:rPr>
        <w:t xml:space="preserve"> </w:t>
      </w:r>
      <w:r>
        <w:rPr>
          <w:sz w:val="20"/>
        </w:rPr>
        <w:t>at</w:t>
      </w:r>
      <w:r>
        <w:rPr>
          <w:spacing w:val="-6"/>
          <w:sz w:val="20"/>
        </w:rPr>
        <w:t xml:space="preserve"> </w:t>
      </w:r>
      <w:r>
        <w:rPr>
          <w:sz w:val="20"/>
        </w:rPr>
        <w:t>origin</w:t>
      </w:r>
      <w:r>
        <w:rPr>
          <w:spacing w:val="-7"/>
          <w:sz w:val="20"/>
        </w:rPr>
        <w:t xml:space="preserve"> </w:t>
      </w:r>
      <w:r>
        <w:rPr>
          <w:sz w:val="20"/>
        </w:rPr>
        <w:t>and</w:t>
      </w:r>
      <w:r>
        <w:rPr>
          <w:spacing w:val="-6"/>
          <w:sz w:val="20"/>
        </w:rPr>
        <w:t xml:space="preserve"> </w:t>
      </w:r>
      <w:r>
        <w:rPr>
          <w:spacing w:val="-2"/>
          <w:sz w:val="20"/>
        </w:rPr>
        <w:t>termination.</w:t>
      </w:r>
    </w:p>
    <w:p w14:paraId="57AB6E69" w14:textId="77777777" w:rsidR="00726659" w:rsidRDefault="000F0732">
      <w:pPr>
        <w:pStyle w:val="ListParagraph"/>
        <w:numPr>
          <w:ilvl w:val="2"/>
          <w:numId w:val="97"/>
        </w:numPr>
        <w:tabs>
          <w:tab w:val="left" w:pos="1438"/>
        </w:tabs>
        <w:spacing w:before="114"/>
        <w:ind w:left="1438" w:hanging="358"/>
        <w:rPr>
          <w:sz w:val="20"/>
        </w:rPr>
      </w:pPr>
      <w:r>
        <w:rPr>
          <w:spacing w:val="-2"/>
          <w:sz w:val="20"/>
        </w:rPr>
        <w:t>Programming</w:t>
      </w:r>
    </w:p>
    <w:p w14:paraId="66B79BCB" w14:textId="77777777" w:rsidR="00726659" w:rsidRDefault="000F0732">
      <w:pPr>
        <w:pStyle w:val="ListParagraph"/>
        <w:numPr>
          <w:ilvl w:val="3"/>
          <w:numId w:val="97"/>
        </w:numPr>
        <w:tabs>
          <w:tab w:val="left" w:pos="1798"/>
        </w:tabs>
        <w:spacing w:before="112"/>
        <w:ind w:left="1798" w:hanging="358"/>
        <w:rPr>
          <w:sz w:val="20"/>
        </w:rPr>
      </w:pPr>
      <w:r>
        <w:rPr>
          <w:sz w:val="20"/>
        </w:rPr>
        <w:t>Complete</w:t>
      </w:r>
      <w:r>
        <w:rPr>
          <w:spacing w:val="-9"/>
          <w:sz w:val="20"/>
        </w:rPr>
        <w:t xml:space="preserve"> </w:t>
      </w:r>
      <w:r>
        <w:rPr>
          <w:sz w:val="20"/>
        </w:rPr>
        <w:t>all</w:t>
      </w:r>
      <w:r>
        <w:rPr>
          <w:spacing w:val="-8"/>
          <w:sz w:val="20"/>
        </w:rPr>
        <w:t xml:space="preserve"> </w:t>
      </w:r>
      <w:r>
        <w:rPr>
          <w:sz w:val="20"/>
        </w:rPr>
        <w:t>OEM</w:t>
      </w:r>
      <w:r>
        <w:rPr>
          <w:spacing w:val="-8"/>
          <w:sz w:val="20"/>
        </w:rPr>
        <w:t xml:space="preserve"> </w:t>
      </w:r>
      <w:r>
        <w:rPr>
          <w:sz w:val="20"/>
        </w:rPr>
        <w:t>Command</w:t>
      </w:r>
      <w:r>
        <w:rPr>
          <w:spacing w:val="-8"/>
          <w:sz w:val="20"/>
        </w:rPr>
        <w:t xml:space="preserve"> </w:t>
      </w:r>
      <w:r>
        <w:rPr>
          <w:sz w:val="20"/>
        </w:rPr>
        <w:t>configuration</w:t>
      </w:r>
      <w:r>
        <w:rPr>
          <w:spacing w:val="-8"/>
          <w:sz w:val="20"/>
        </w:rPr>
        <w:t xml:space="preserve"> </w:t>
      </w:r>
      <w:r>
        <w:rPr>
          <w:spacing w:val="-2"/>
          <w:sz w:val="20"/>
        </w:rPr>
        <w:t>programming.</w:t>
      </w:r>
    </w:p>
    <w:p w14:paraId="2CE098EF" w14:textId="77777777" w:rsidR="00726659" w:rsidRDefault="00726659">
      <w:pPr>
        <w:pStyle w:val="ListParagraph"/>
        <w:rPr>
          <w:sz w:val="20"/>
        </w:rPr>
        <w:sectPr w:rsidR="00726659">
          <w:pgSz w:w="12240" w:h="15840"/>
          <w:pgMar w:top="1380" w:right="720" w:bottom="1160" w:left="720" w:header="730" w:footer="963" w:gutter="0"/>
          <w:cols w:space="720"/>
        </w:sectPr>
      </w:pPr>
    </w:p>
    <w:p w14:paraId="3F57C8AA" w14:textId="77777777" w:rsidR="00726659" w:rsidRDefault="00726659">
      <w:pPr>
        <w:pStyle w:val="BodyText"/>
        <w:spacing w:before="19"/>
        <w:ind w:left="0" w:firstLine="0"/>
      </w:pPr>
    </w:p>
    <w:p w14:paraId="25B9F24F" w14:textId="77777777" w:rsidR="00726659" w:rsidRDefault="000F0732">
      <w:pPr>
        <w:pStyle w:val="ListParagraph"/>
        <w:numPr>
          <w:ilvl w:val="3"/>
          <w:numId w:val="97"/>
        </w:numPr>
        <w:tabs>
          <w:tab w:val="left" w:pos="1798"/>
        </w:tabs>
        <w:ind w:left="1798" w:hanging="358"/>
        <w:rPr>
          <w:sz w:val="20"/>
        </w:rPr>
      </w:pPr>
      <w:r>
        <w:rPr>
          <w:sz w:val="20"/>
        </w:rPr>
        <w:t>Add</w:t>
      </w:r>
      <w:r>
        <w:rPr>
          <w:spacing w:val="-6"/>
          <w:sz w:val="20"/>
        </w:rPr>
        <w:t xml:space="preserve"> </w:t>
      </w:r>
      <w:r>
        <w:rPr>
          <w:sz w:val="20"/>
        </w:rPr>
        <w:t>all</w:t>
      </w:r>
      <w:r>
        <w:rPr>
          <w:spacing w:val="-5"/>
          <w:sz w:val="20"/>
        </w:rPr>
        <w:t xml:space="preserve"> </w:t>
      </w:r>
      <w:r>
        <w:rPr>
          <w:sz w:val="20"/>
        </w:rPr>
        <w:t>OEM</w:t>
      </w:r>
      <w:r>
        <w:rPr>
          <w:spacing w:val="-5"/>
          <w:sz w:val="20"/>
        </w:rPr>
        <w:t xml:space="preserve"> </w:t>
      </w:r>
      <w:r>
        <w:rPr>
          <w:sz w:val="20"/>
        </w:rPr>
        <w:t>Cameras</w:t>
      </w:r>
      <w:r>
        <w:rPr>
          <w:spacing w:val="-5"/>
          <w:sz w:val="20"/>
        </w:rPr>
        <w:t xml:space="preserve"> </w:t>
      </w:r>
      <w:r>
        <w:rPr>
          <w:sz w:val="20"/>
        </w:rPr>
        <w:t>to</w:t>
      </w:r>
      <w:r>
        <w:rPr>
          <w:spacing w:val="-5"/>
          <w:sz w:val="20"/>
        </w:rPr>
        <w:t xml:space="preserve"> </w:t>
      </w:r>
      <w:r>
        <w:rPr>
          <w:sz w:val="20"/>
        </w:rPr>
        <w:t>Command</w:t>
      </w:r>
      <w:r>
        <w:rPr>
          <w:spacing w:val="-5"/>
          <w:sz w:val="20"/>
        </w:rPr>
        <w:t xml:space="preserve"> </w:t>
      </w:r>
      <w:r>
        <w:rPr>
          <w:sz w:val="20"/>
        </w:rPr>
        <w:t>via</w:t>
      </w:r>
      <w:r>
        <w:rPr>
          <w:spacing w:val="-5"/>
          <w:sz w:val="20"/>
        </w:rPr>
        <w:t xml:space="preserve"> </w:t>
      </w:r>
      <w:r>
        <w:rPr>
          <w:sz w:val="20"/>
        </w:rPr>
        <w:t>serial</w:t>
      </w:r>
      <w:r>
        <w:rPr>
          <w:spacing w:val="-5"/>
          <w:sz w:val="20"/>
        </w:rPr>
        <w:t xml:space="preserve"> </w:t>
      </w:r>
      <w:r>
        <w:rPr>
          <w:spacing w:val="-2"/>
          <w:sz w:val="20"/>
        </w:rPr>
        <w:t>number.</w:t>
      </w:r>
    </w:p>
    <w:p w14:paraId="69917E4A" w14:textId="77777777" w:rsidR="00726659" w:rsidRDefault="000F0732">
      <w:pPr>
        <w:pStyle w:val="ListParagraph"/>
        <w:numPr>
          <w:ilvl w:val="3"/>
          <w:numId w:val="97"/>
        </w:numPr>
        <w:tabs>
          <w:tab w:val="left" w:pos="1798"/>
          <w:tab w:val="left" w:pos="1800"/>
        </w:tabs>
        <w:spacing w:before="112" w:line="360" w:lineRule="auto"/>
        <w:ind w:right="2038"/>
        <w:rPr>
          <w:sz w:val="20"/>
        </w:rPr>
      </w:pPr>
      <w:r>
        <w:rPr>
          <w:sz w:val="20"/>
        </w:rPr>
        <w:t>Contract</w:t>
      </w:r>
      <w:r>
        <w:rPr>
          <w:spacing w:val="-5"/>
          <w:sz w:val="20"/>
        </w:rPr>
        <w:t xml:space="preserve"> </w:t>
      </w:r>
      <w:r>
        <w:rPr>
          <w:sz w:val="20"/>
        </w:rPr>
        <w:t>will</w:t>
      </w:r>
      <w:r>
        <w:rPr>
          <w:spacing w:val="-5"/>
          <w:sz w:val="20"/>
        </w:rPr>
        <w:t xml:space="preserve"> </w:t>
      </w:r>
      <w:r>
        <w:rPr>
          <w:sz w:val="20"/>
        </w:rPr>
        <w:t>coordinate</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Owner</w:t>
      </w:r>
      <w:r>
        <w:rPr>
          <w:spacing w:val="-5"/>
          <w:sz w:val="20"/>
        </w:rPr>
        <w:t xml:space="preserve"> </w:t>
      </w:r>
      <w:r>
        <w:rPr>
          <w:sz w:val="20"/>
        </w:rPr>
        <w:t>to</w:t>
      </w:r>
      <w:r>
        <w:rPr>
          <w:spacing w:val="-5"/>
          <w:sz w:val="20"/>
        </w:rPr>
        <w:t xml:space="preserve"> </w:t>
      </w:r>
      <w:r>
        <w:rPr>
          <w:sz w:val="20"/>
        </w:rPr>
        <w:t>ensure</w:t>
      </w:r>
      <w:r>
        <w:rPr>
          <w:spacing w:val="-5"/>
          <w:sz w:val="20"/>
        </w:rPr>
        <w:t xml:space="preserve"> </w:t>
      </w:r>
      <w:r>
        <w:rPr>
          <w:sz w:val="20"/>
        </w:rPr>
        <w:t>that</w:t>
      </w:r>
      <w:r>
        <w:rPr>
          <w:spacing w:val="-5"/>
          <w:sz w:val="20"/>
        </w:rPr>
        <w:t xml:space="preserve"> </w:t>
      </w:r>
      <w:r>
        <w:rPr>
          <w:sz w:val="20"/>
        </w:rPr>
        <w:t>new components have appropriate network connections.</w:t>
      </w:r>
    </w:p>
    <w:p w14:paraId="0DA6C290" w14:textId="77777777" w:rsidR="00726659" w:rsidRDefault="000F0732">
      <w:pPr>
        <w:pStyle w:val="ListParagraph"/>
        <w:numPr>
          <w:ilvl w:val="3"/>
          <w:numId w:val="97"/>
        </w:numPr>
        <w:tabs>
          <w:tab w:val="left" w:pos="1798"/>
          <w:tab w:val="left" w:pos="1800"/>
        </w:tabs>
        <w:spacing w:line="360" w:lineRule="auto"/>
        <w:ind w:right="1438"/>
        <w:rPr>
          <w:sz w:val="20"/>
        </w:rPr>
      </w:pPr>
      <w:r>
        <w:rPr>
          <w:sz w:val="20"/>
        </w:rPr>
        <w:t>Coordinate</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Owner</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that</w:t>
      </w:r>
      <w:r>
        <w:rPr>
          <w:spacing w:val="-4"/>
          <w:sz w:val="20"/>
        </w:rPr>
        <w:t xml:space="preserve"> </w:t>
      </w:r>
      <w:r>
        <w:rPr>
          <w:sz w:val="20"/>
        </w:rPr>
        <w:t>new</w:t>
      </w:r>
      <w:r>
        <w:rPr>
          <w:spacing w:val="-4"/>
          <w:sz w:val="20"/>
        </w:rPr>
        <w:t xml:space="preserve"> </w:t>
      </w:r>
      <w:r>
        <w:rPr>
          <w:sz w:val="20"/>
        </w:rPr>
        <w:t>components</w:t>
      </w:r>
      <w:r>
        <w:rPr>
          <w:spacing w:val="-4"/>
          <w:sz w:val="20"/>
        </w:rPr>
        <w:t xml:space="preserve"> </w:t>
      </w:r>
      <w:r>
        <w:rPr>
          <w:sz w:val="20"/>
        </w:rPr>
        <w:t>will</w:t>
      </w:r>
      <w:r>
        <w:rPr>
          <w:spacing w:val="-4"/>
          <w:sz w:val="20"/>
        </w:rPr>
        <w:t xml:space="preserve"> </w:t>
      </w:r>
      <w:r>
        <w:rPr>
          <w:sz w:val="20"/>
        </w:rPr>
        <w:t>be properly programmed into the system.</w:t>
      </w:r>
    </w:p>
    <w:p w14:paraId="5182D472" w14:textId="77777777" w:rsidR="00726659" w:rsidRDefault="000F0732">
      <w:pPr>
        <w:pStyle w:val="ListParagraph"/>
        <w:numPr>
          <w:ilvl w:val="3"/>
          <w:numId w:val="97"/>
        </w:numPr>
        <w:tabs>
          <w:tab w:val="left" w:pos="1798"/>
          <w:tab w:val="left" w:pos="1800"/>
        </w:tabs>
        <w:spacing w:before="1" w:line="357" w:lineRule="auto"/>
        <w:ind w:right="958"/>
        <w:rPr>
          <w:sz w:val="20"/>
        </w:rPr>
      </w:pPr>
      <w:r>
        <w:rPr>
          <w:sz w:val="20"/>
        </w:rPr>
        <w:t>Change</w:t>
      </w:r>
      <w:r>
        <w:rPr>
          <w:spacing w:val="-5"/>
          <w:sz w:val="20"/>
        </w:rPr>
        <w:t xml:space="preserve"> </w:t>
      </w:r>
      <w:r>
        <w:rPr>
          <w:sz w:val="20"/>
        </w:rPr>
        <w:t>default</w:t>
      </w:r>
      <w:r>
        <w:rPr>
          <w:spacing w:val="-5"/>
          <w:sz w:val="20"/>
        </w:rPr>
        <w:t xml:space="preserve"> </w:t>
      </w:r>
      <w:r>
        <w:rPr>
          <w:sz w:val="20"/>
        </w:rPr>
        <w:t>passwords</w:t>
      </w:r>
      <w:r>
        <w:rPr>
          <w:spacing w:val="-5"/>
          <w:sz w:val="20"/>
        </w:rPr>
        <w:t xml:space="preserve"> </w:t>
      </w:r>
      <w:r>
        <w:rPr>
          <w:sz w:val="20"/>
        </w:rPr>
        <w:t>to</w:t>
      </w:r>
      <w:r>
        <w:rPr>
          <w:spacing w:val="-5"/>
          <w:sz w:val="20"/>
        </w:rPr>
        <w:t xml:space="preserve"> </w:t>
      </w:r>
      <w:r>
        <w:rPr>
          <w:sz w:val="20"/>
        </w:rPr>
        <w:t>new</w:t>
      </w:r>
      <w:r>
        <w:rPr>
          <w:spacing w:val="-5"/>
          <w:sz w:val="20"/>
        </w:rPr>
        <w:t xml:space="preserve"> </w:t>
      </w:r>
      <w:r>
        <w:rPr>
          <w:sz w:val="20"/>
        </w:rPr>
        <w:t>custom</w:t>
      </w:r>
      <w:r>
        <w:rPr>
          <w:spacing w:val="-5"/>
          <w:sz w:val="20"/>
        </w:rPr>
        <w:t xml:space="preserve"> </w:t>
      </w:r>
      <w:r>
        <w:rPr>
          <w:sz w:val="20"/>
        </w:rPr>
        <w:t>secure</w:t>
      </w:r>
      <w:r>
        <w:rPr>
          <w:spacing w:val="-5"/>
          <w:sz w:val="20"/>
        </w:rPr>
        <w:t xml:space="preserve"> </w:t>
      </w:r>
      <w:r>
        <w:rPr>
          <w:sz w:val="20"/>
        </w:rPr>
        <w:t>passwords</w:t>
      </w:r>
      <w:r>
        <w:rPr>
          <w:spacing w:val="-5"/>
          <w:sz w:val="20"/>
        </w:rPr>
        <w:t xml:space="preserve"> </w:t>
      </w:r>
      <w:r>
        <w:rPr>
          <w:sz w:val="20"/>
        </w:rPr>
        <w:t>as</w:t>
      </w:r>
      <w:r>
        <w:rPr>
          <w:spacing w:val="-5"/>
          <w:sz w:val="20"/>
        </w:rPr>
        <w:t xml:space="preserve"> </w:t>
      </w:r>
      <w:r>
        <w:rPr>
          <w:sz w:val="20"/>
        </w:rPr>
        <w:t>directed by the Owner.</w:t>
      </w:r>
    </w:p>
    <w:p w14:paraId="231CF3DB" w14:textId="77777777" w:rsidR="00726659" w:rsidRDefault="000F0732">
      <w:pPr>
        <w:pStyle w:val="BodyText"/>
        <w:spacing w:before="4"/>
        <w:ind w:firstLine="0"/>
      </w:pPr>
      <w:r>
        <w:t>Control</w:t>
      </w:r>
      <w:r>
        <w:rPr>
          <w:spacing w:val="-7"/>
        </w:rPr>
        <w:t xml:space="preserve"> </w:t>
      </w:r>
      <w:r>
        <w:t>System</w:t>
      </w:r>
      <w:r>
        <w:rPr>
          <w:spacing w:val="-6"/>
        </w:rPr>
        <w:t xml:space="preserve"> </w:t>
      </w:r>
      <w:r>
        <w:t>and</w:t>
      </w:r>
      <w:r>
        <w:rPr>
          <w:spacing w:val="-7"/>
        </w:rPr>
        <w:t xml:space="preserve"> </w:t>
      </w:r>
      <w:r>
        <w:t>Database</w:t>
      </w:r>
      <w:r>
        <w:rPr>
          <w:spacing w:val="-6"/>
        </w:rPr>
        <w:t xml:space="preserve"> </w:t>
      </w:r>
      <w:r>
        <w:t>Management</w:t>
      </w:r>
      <w:r>
        <w:rPr>
          <w:spacing w:val="-7"/>
        </w:rPr>
        <w:t xml:space="preserve"> </w:t>
      </w:r>
      <w:r>
        <w:t>of</w:t>
      </w:r>
      <w:r>
        <w:rPr>
          <w:spacing w:val="-6"/>
        </w:rPr>
        <w:t xml:space="preserve"> </w:t>
      </w:r>
      <w:r>
        <w:t>an</w:t>
      </w:r>
      <w:r>
        <w:rPr>
          <w:spacing w:val="-7"/>
        </w:rPr>
        <w:t xml:space="preserve"> </w:t>
      </w:r>
      <w:r>
        <w:t>alarm</w:t>
      </w:r>
      <w:r>
        <w:rPr>
          <w:spacing w:val="-6"/>
        </w:rPr>
        <w:t xml:space="preserve"> </w:t>
      </w:r>
      <w:r>
        <w:rPr>
          <w:spacing w:val="-2"/>
        </w:rPr>
        <w:t>event.</w:t>
      </w:r>
    </w:p>
    <w:p w14:paraId="28C3D541" w14:textId="77777777" w:rsidR="00726659" w:rsidRDefault="000F0732">
      <w:pPr>
        <w:pStyle w:val="ListParagraph"/>
        <w:numPr>
          <w:ilvl w:val="2"/>
          <w:numId w:val="97"/>
        </w:numPr>
        <w:tabs>
          <w:tab w:val="left" w:pos="1438"/>
          <w:tab w:val="left" w:pos="1440"/>
        </w:tabs>
        <w:spacing w:before="112" w:line="360" w:lineRule="auto"/>
        <w:ind w:right="1798"/>
        <w:rPr>
          <w:sz w:val="20"/>
        </w:rPr>
      </w:pPr>
      <w:r>
        <w:rPr>
          <w:sz w:val="20"/>
        </w:rPr>
        <w:t>Integration</w:t>
      </w:r>
      <w:r>
        <w:rPr>
          <w:spacing w:val="-5"/>
          <w:sz w:val="20"/>
        </w:rPr>
        <w:t xml:space="preserve"> </w:t>
      </w:r>
      <w:r>
        <w:rPr>
          <w:sz w:val="20"/>
        </w:rPr>
        <w:t>with</w:t>
      </w:r>
      <w:r>
        <w:rPr>
          <w:spacing w:val="-5"/>
          <w:sz w:val="20"/>
        </w:rPr>
        <w:t xml:space="preserve"> </w:t>
      </w:r>
      <w:r>
        <w:rPr>
          <w:sz w:val="20"/>
        </w:rPr>
        <w:t>these</w:t>
      </w:r>
      <w:r>
        <w:rPr>
          <w:spacing w:val="-5"/>
          <w:sz w:val="20"/>
        </w:rPr>
        <w:t xml:space="preserve"> </w:t>
      </w:r>
      <w:r>
        <w:rPr>
          <w:sz w:val="20"/>
        </w:rPr>
        <w:t>security</w:t>
      </w:r>
      <w:r>
        <w:rPr>
          <w:spacing w:val="-5"/>
          <w:sz w:val="20"/>
        </w:rPr>
        <w:t xml:space="preserve"> </w:t>
      </w:r>
      <w:r>
        <w:rPr>
          <w:sz w:val="20"/>
        </w:rPr>
        <w:t>subsystems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achieved</w:t>
      </w:r>
      <w:r>
        <w:rPr>
          <w:spacing w:val="-5"/>
          <w:sz w:val="20"/>
        </w:rPr>
        <w:t xml:space="preserve"> </w:t>
      </w:r>
      <w:r>
        <w:rPr>
          <w:sz w:val="20"/>
        </w:rPr>
        <w:t>by computer programming or the direct hardwiring of the systems.</w:t>
      </w:r>
    </w:p>
    <w:p w14:paraId="7BD8D708" w14:textId="77777777" w:rsidR="00726659" w:rsidRDefault="000F0732">
      <w:pPr>
        <w:pStyle w:val="ListParagraph"/>
        <w:numPr>
          <w:ilvl w:val="2"/>
          <w:numId w:val="97"/>
        </w:numPr>
        <w:tabs>
          <w:tab w:val="left" w:pos="1438"/>
          <w:tab w:val="left" w:pos="1440"/>
        </w:tabs>
        <w:spacing w:before="2" w:line="360" w:lineRule="auto"/>
        <w:ind w:right="958"/>
        <w:rPr>
          <w:sz w:val="20"/>
        </w:rPr>
      </w:pPr>
      <w:r>
        <w:rPr>
          <w:sz w:val="20"/>
        </w:rPr>
        <w:t xml:space="preserve">For programming purposes refer to the </w:t>
      </w:r>
      <w:proofErr w:type="gramStart"/>
      <w:r>
        <w:rPr>
          <w:sz w:val="20"/>
        </w:rPr>
        <w:t>manufacturers</w:t>
      </w:r>
      <w:proofErr w:type="gramEnd"/>
      <w:r>
        <w:rPr>
          <w:sz w:val="20"/>
        </w:rPr>
        <w:t xml:space="preserve"> requirements for correct system operations. Ensure computers being utilized for system integration</w:t>
      </w:r>
      <w:r>
        <w:rPr>
          <w:spacing w:val="-5"/>
          <w:sz w:val="20"/>
        </w:rPr>
        <w:t xml:space="preserve"> </w:t>
      </w:r>
      <w:r>
        <w:rPr>
          <w:sz w:val="20"/>
        </w:rPr>
        <w:t>meet</w:t>
      </w:r>
      <w:r>
        <w:rPr>
          <w:spacing w:val="-5"/>
          <w:sz w:val="20"/>
        </w:rPr>
        <w:t xml:space="preserve"> </w:t>
      </w:r>
      <w:r>
        <w:rPr>
          <w:sz w:val="20"/>
        </w:rPr>
        <w:t>or</w:t>
      </w:r>
      <w:r>
        <w:rPr>
          <w:spacing w:val="-5"/>
          <w:sz w:val="20"/>
        </w:rPr>
        <w:t xml:space="preserve"> </w:t>
      </w:r>
      <w:r>
        <w:rPr>
          <w:sz w:val="20"/>
        </w:rPr>
        <w:t>exceed</w:t>
      </w:r>
      <w:r>
        <w:rPr>
          <w:spacing w:val="-5"/>
          <w:sz w:val="20"/>
        </w:rPr>
        <w:t xml:space="preserve"> </w:t>
      </w:r>
      <w:r>
        <w:rPr>
          <w:sz w:val="20"/>
        </w:rPr>
        <w:t>the</w:t>
      </w:r>
      <w:r>
        <w:rPr>
          <w:spacing w:val="-5"/>
          <w:sz w:val="20"/>
        </w:rPr>
        <w:t xml:space="preserve"> </w:t>
      </w:r>
      <w:r>
        <w:rPr>
          <w:sz w:val="20"/>
        </w:rPr>
        <w:t>minimum</w:t>
      </w:r>
      <w:r>
        <w:rPr>
          <w:spacing w:val="-5"/>
          <w:sz w:val="20"/>
        </w:rPr>
        <w:t xml:space="preserve"> </w:t>
      </w:r>
      <w:r>
        <w:rPr>
          <w:sz w:val="20"/>
        </w:rPr>
        <w:t>system</w:t>
      </w:r>
      <w:r>
        <w:rPr>
          <w:spacing w:val="-5"/>
          <w:sz w:val="20"/>
        </w:rPr>
        <w:t xml:space="preserve"> </w:t>
      </w:r>
      <w:r>
        <w:rPr>
          <w:sz w:val="20"/>
        </w:rPr>
        <w:t>requirements</w:t>
      </w:r>
      <w:r>
        <w:rPr>
          <w:spacing w:val="-5"/>
          <w:sz w:val="20"/>
        </w:rPr>
        <w:t xml:space="preserve"> </w:t>
      </w:r>
      <w:r>
        <w:rPr>
          <w:sz w:val="20"/>
        </w:rPr>
        <w:t>outlined</w:t>
      </w:r>
      <w:r>
        <w:rPr>
          <w:spacing w:val="-5"/>
          <w:sz w:val="20"/>
        </w:rPr>
        <w:t xml:space="preserve"> </w:t>
      </w:r>
      <w:r>
        <w:rPr>
          <w:sz w:val="20"/>
        </w:rPr>
        <w:t>on the systems software packages.</w:t>
      </w:r>
    </w:p>
    <w:p w14:paraId="48BE457E" w14:textId="77777777" w:rsidR="00726659" w:rsidRDefault="000F0732">
      <w:pPr>
        <w:pStyle w:val="ListParagraph"/>
        <w:numPr>
          <w:ilvl w:val="2"/>
          <w:numId w:val="97"/>
        </w:numPr>
        <w:tabs>
          <w:tab w:val="left" w:pos="1438"/>
          <w:tab w:val="left" w:pos="1440"/>
        </w:tabs>
        <w:spacing w:line="360" w:lineRule="auto"/>
        <w:ind w:right="1078"/>
        <w:rPr>
          <w:sz w:val="20"/>
        </w:rPr>
      </w:pPr>
      <w:r>
        <w:rPr>
          <w:sz w:val="20"/>
        </w:rPr>
        <w:t>A</w:t>
      </w:r>
      <w:r>
        <w:rPr>
          <w:spacing w:val="-4"/>
          <w:sz w:val="20"/>
        </w:rPr>
        <w:t xml:space="preserve"> </w:t>
      </w:r>
      <w:r>
        <w:rPr>
          <w:sz w:val="20"/>
        </w:rPr>
        <w:t>complete</w:t>
      </w:r>
      <w:r>
        <w:rPr>
          <w:spacing w:val="-4"/>
          <w:sz w:val="20"/>
        </w:rPr>
        <w:t xml:space="preserve"> </w:t>
      </w:r>
      <w:r>
        <w:rPr>
          <w:sz w:val="20"/>
        </w:rPr>
        <w:t>VASS</w:t>
      </w:r>
      <w:r>
        <w:rPr>
          <w:spacing w:val="-4"/>
          <w:sz w:val="20"/>
        </w:rPr>
        <w:t xml:space="preserve"> </w:t>
      </w:r>
      <w:r>
        <w:rPr>
          <w:sz w:val="20"/>
        </w:rPr>
        <w:t>System</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comprised</w:t>
      </w:r>
      <w:r>
        <w:rPr>
          <w:spacing w:val="-4"/>
          <w:sz w:val="20"/>
        </w:rPr>
        <w:t xml:space="preserve"> </w:t>
      </w:r>
      <w:r>
        <w:rPr>
          <w:sz w:val="20"/>
        </w:rPr>
        <w:t>of,</w:t>
      </w:r>
      <w:r>
        <w:rPr>
          <w:spacing w:val="-4"/>
          <w:sz w:val="20"/>
        </w:rPr>
        <w:t xml:space="preserve"> </w:t>
      </w:r>
      <w:r>
        <w:rPr>
          <w:sz w:val="20"/>
        </w:rPr>
        <w:t>but</w:t>
      </w:r>
      <w:r>
        <w:rPr>
          <w:spacing w:val="-4"/>
          <w:sz w:val="20"/>
        </w:rPr>
        <w:t xml:space="preserve"> </w:t>
      </w:r>
      <w:r>
        <w:rPr>
          <w:sz w:val="20"/>
        </w:rPr>
        <w:t>not</w:t>
      </w:r>
      <w:r>
        <w:rPr>
          <w:spacing w:val="-4"/>
          <w:sz w:val="20"/>
        </w:rPr>
        <w:t xml:space="preserve"> </w:t>
      </w:r>
      <w:r>
        <w:rPr>
          <w:sz w:val="20"/>
        </w:rPr>
        <w:t>limited</w:t>
      </w:r>
      <w:r>
        <w:rPr>
          <w:spacing w:val="-4"/>
          <w:sz w:val="20"/>
        </w:rPr>
        <w:t xml:space="preserve"> </w:t>
      </w:r>
      <w:r>
        <w:rPr>
          <w:sz w:val="20"/>
        </w:rPr>
        <w:t>to,</w:t>
      </w:r>
      <w:r>
        <w:rPr>
          <w:spacing w:val="-4"/>
          <w:sz w:val="20"/>
        </w:rPr>
        <w:t xml:space="preserve"> </w:t>
      </w:r>
      <w:r>
        <w:rPr>
          <w:sz w:val="20"/>
        </w:rPr>
        <w:t>the following components:</w:t>
      </w:r>
    </w:p>
    <w:p w14:paraId="467CC8B7" w14:textId="77777777" w:rsidR="00726659" w:rsidRDefault="000F0732">
      <w:pPr>
        <w:pStyle w:val="ListParagraph"/>
        <w:numPr>
          <w:ilvl w:val="3"/>
          <w:numId w:val="97"/>
        </w:numPr>
        <w:tabs>
          <w:tab w:val="left" w:pos="1798"/>
        </w:tabs>
        <w:spacing w:line="226" w:lineRule="exact"/>
        <w:ind w:left="1798" w:hanging="358"/>
        <w:rPr>
          <w:sz w:val="20"/>
        </w:rPr>
      </w:pPr>
      <w:r>
        <w:rPr>
          <w:spacing w:val="-2"/>
          <w:sz w:val="20"/>
        </w:rPr>
        <w:t>Cameras</w:t>
      </w:r>
    </w:p>
    <w:p w14:paraId="3C2CFB6F" w14:textId="77777777" w:rsidR="00726659" w:rsidRDefault="000F0732">
      <w:pPr>
        <w:pStyle w:val="ListParagraph"/>
        <w:numPr>
          <w:ilvl w:val="3"/>
          <w:numId w:val="97"/>
        </w:numPr>
        <w:tabs>
          <w:tab w:val="left" w:pos="1798"/>
        </w:tabs>
        <w:spacing w:before="113"/>
        <w:ind w:left="1798" w:hanging="358"/>
        <w:rPr>
          <w:sz w:val="20"/>
        </w:rPr>
      </w:pPr>
      <w:r>
        <w:rPr>
          <w:spacing w:val="-2"/>
          <w:sz w:val="20"/>
        </w:rPr>
        <w:t>Lenses</w:t>
      </w:r>
    </w:p>
    <w:p w14:paraId="24B69AD5" w14:textId="77777777" w:rsidR="00726659" w:rsidRDefault="000F0732">
      <w:pPr>
        <w:pStyle w:val="ListParagraph"/>
        <w:numPr>
          <w:ilvl w:val="3"/>
          <w:numId w:val="97"/>
        </w:numPr>
        <w:tabs>
          <w:tab w:val="left" w:pos="1798"/>
          <w:tab w:val="left" w:pos="1800"/>
        </w:tabs>
        <w:spacing w:before="112" w:line="360" w:lineRule="auto"/>
        <w:ind w:right="1678"/>
        <w:rPr>
          <w:sz w:val="20"/>
        </w:rPr>
      </w:pPr>
      <w:r>
        <w:rPr>
          <w:sz w:val="20"/>
        </w:rPr>
        <w:t>Video</w:t>
      </w:r>
      <w:r>
        <w:rPr>
          <w:spacing w:val="-5"/>
          <w:sz w:val="20"/>
        </w:rPr>
        <w:t xml:space="preserve"> </w:t>
      </w:r>
      <w:r>
        <w:rPr>
          <w:sz w:val="20"/>
        </w:rPr>
        <w:t>Display</w:t>
      </w:r>
      <w:r>
        <w:rPr>
          <w:spacing w:val="-5"/>
          <w:sz w:val="20"/>
        </w:rPr>
        <w:t xml:space="preserve"> </w:t>
      </w:r>
      <w:r>
        <w:rPr>
          <w:sz w:val="20"/>
        </w:rPr>
        <w:t>Equipment</w:t>
      </w:r>
      <w:r>
        <w:rPr>
          <w:spacing w:val="-5"/>
          <w:sz w:val="20"/>
        </w:rPr>
        <w:t xml:space="preserve"> </w:t>
      </w:r>
      <w:r>
        <w:rPr>
          <w:sz w:val="20"/>
        </w:rPr>
        <w:t>–</w:t>
      </w:r>
      <w:r>
        <w:rPr>
          <w:spacing w:val="-5"/>
          <w:sz w:val="20"/>
        </w:rPr>
        <w:t xml:space="preserve"> </w:t>
      </w:r>
      <w:r>
        <w:rPr>
          <w:sz w:val="20"/>
        </w:rPr>
        <w:t>Desk</w:t>
      </w:r>
      <w:r>
        <w:rPr>
          <w:spacing w:val="-5"/>
          <w:sz w:val="20"/>
        </w:rPr>
        <w:t xml:space="preserve"> </w:t>
      </w:r>
      <w:r>
        <w:rPr>
          <w:sz w:val="20"/>
        </w:rPr>
        <w:t>and</w:t>
      </w:r>
      <w:r>
        <w:rPr>
          <w:spacing w:val="-5"/>
          <w:sz w:val="20"/>
        </w:rPr>
        <w:t xml:space="preserve"> </w:t>
      </w:r>
      <w:r>
        <w:rPr>
          <w:sz w:val="20"/>
        </w:rPr>
        <w:t>Wall</w:t>
      </w:r>
      <w:r>
        <w:rPr>
          <w:spacing w:val="-5"/>
          <w:sz w:val="20"/>
        </w:rPr>
        <w:t xml:space="preserve"> </w:t>
      </w:r>
      <w:r>
        <w:rPr>
          <w:sz w:val="20"/>
        </w:rPr>
        <w:t>Mounted</w:t>
      </w:r>
      <w:r>
        <w:rPr>
          <w:spacing w:val="-5"/>
          <w:sz w:val="20"/>
        </w:rPr>
        <w:t xml:space="preserve"> </w:t>
      </w:r>
      <w:r>
        <w:rPr>
          <w:sz w:val="20"/>
        </w:rPr>
        <w:t>Monitors</w:t>
      </w:r>
      <w:r>
        <w:rPr>
          <w:spacing w:val="-5"/>
          <w:sz w:val="20"/>
        </w:rPr>
        <w:t xml:space="preserve"> </w:t>
      </w:r>
      <w:r>
        <w:rPr>
          <w:sz w:val="20"/>
        </w:rPr>
        <w:t>with support bracket</w:t>
      </w:r>
    </w:p>
    <w:p w14:paraId="0C5E9820" w14:textId="77777777" w:rsidR="00726659" w:rsidRDefault="000F0732">
      <w:pPr>
        <w:pStyle w:val="ListParagraph"/>
        <w:numPr>
          <w:ilvl w:val="3"/>
          <w:numId w:val="97"/>
        </w:numPr>
        <w:tabs>
          <w:tab w:val="left" w:pos="1798"/>
        </w:tabs>
        <w:spacing w:before="2"/>
        <w:ind w:left="1798" w:hanging="358"/>
        <w:rPr>
          <w:sz w:val="20"/>
        </w:rPr>
      </w:pPr>
      <w:r>
        <w:rPr>
          <w:sz w:val="20"/>
        </w:rPr>
        <w:t>Camera</w:t>
      </w:r>
      <w:r>
        <w:rPr>
          <w:spacing w:val="-7"/>
          <w:sz w:val="20"/>
        </w:rPr>
        <w:t xml:space="preserve"> </w:t>
      </w:r>
      <w:r>
        <w:rPr>
          <w:sz w:val="20"/>
        </w:rPr>
        <w:t>Housings</w:t>
      </w:r>
      <w:r>
        <w:rPr>
          <w:spacing w:val="-7"/>
          <w:sz w:val="20"/>
        </w:rPr>
        <w:t xml:space="preserve"> </w:t>
      </w:r>
      <w:r>
        <w:rPr>
          <w:sz w:val="20"/>
        </w:rPr>
        <w:t>and</w:t>
      </w:r>
      <w:r>
        <w:rPr>
          <w:spacing w:val="-7"/>
          <w:sz w:val="20"/>
        </w:rPr>
        <w:t xml:space="preserve"> </w:t>
      </w:r>
      <w:r>
        <w:rPr>
          <w:spacing w:val="-2"/>
          <w:sz w:val="20"/>
        </w:rPr>
        <w:t>Mounts</w:t>
      </w:r>
    </w:p>
    <w:p w14:paraId="23FEC6B0" w14:textId="77777777" w:rsidR="00726659" w:rsidRDefault="000F0732">
      <w:pPr>
        <w:pStyle w:val="ListParagraph"/>
        <w:numPr>
          <w:ilvl w:val="3"/>
          <w:numId w:val="97"/>
        </w:numPr>
        <w:tabs>
          <w:tab w:val="left" w:pos="1798"/>
        </w:tabs>
        <w:spacing w:before="112"/>
        <w:ind w:left="1798" w:hanging="358"/>
        <w:rPr>
          <w:sz w:val="20"/>
        </w:rPr>
      </w:pPr>
      <w:r>
        <w:rPr>
          <w:sz w:val="20"/>
        </w:rPr>
        <w:t>Controlling</w:t>
      </w:r>
      <w:r>
        <w:rPr>
          <w:spacing w:val="-14"/>
          <w:sz w:val="20"/>
        </w:rPr>
        <w:t xml:space="preserve"> </w:t>
      </w:r>
      <w:r>
        <w:rPr>
          <w:spacing w:val="-2"/>
          <w:sz w:val="20"/>
        </w:rPr>
        <w:t>Equipment</w:t>
      </w:r>
    </w:p>
    <w:p w14:paraId="00191739" w14:textId="77777777" w:rsidR="00726659" w:rsidRDefault="000F0732">
      <w:pPr>
        <w:pStyle w:val="ListParagraph"/>
        <w:numPr>
          <w:ilvl w:val="3"/>
          <w:numId w:val="97"/>
        </w:numPr>
        <w:tabs>
          <w:tab w:val="left" w:pos="1798"/>
        </w:tabs>
        <w:spacing w:before="114"/>
        <w:ind w:left="1798" w:hanging="358"/>
        <w:rPr>
          <w:sz w:val="20"/>
        </w:rPr>
      </w:pPr>
      <w:r>
        <w:rPr>
          <w:sz w:val="20"/>
        </w:rPr>
        <w:t>Client</w:t>
      </w:r>
      <w:r>
        <w:rPr>
          <w:spacing w:val="-11"/>
          <w:sz w:val="20"/>
        </w:rPr>
        <w:t xml:space="preserve"> </w:t>
      </w:r>
      <w:r>
        <w:rPr>
          <w:sz w:val="20"/>
        </w:rPr>
        <w:t>workstation</w:t>
      </w:r>
      <w:r>
        <w:rPr>
          <w:spacing w:val="-10"/>
          <w:sz w:val="20"/>
        </w:rPr>
        <w:t xml:space="preserve"> </w:t>
      </w:r>
      <w:r>
        <w:rPr>
          <w:spacing w:val="-2"/>
          <w:sz w:val="20"/>
        </w:rPr>
        <w:t>requirements</w:t>
      </w:r>
    </w:p>
    <w:p w14:paraId="5D9C8B8B" w14:textId="77777777" w:rsidR="00726659" w:rsidRDefault="000F0732">
      <w:pPr>
        <w:pStyle w:val="ListParagraph"/>
        <w:numPr>
          <w:ilvl w:val="3"/>
          <w:numId w:val="97"/>
        </w:numPr>
        <w:tabs>
          <w:tab w:val="left" w:pos="1798"/>
        </w:tabs>
        <w:spacing w:before="112"/>
        <w:ind w:left="1798" w:hanging="358"/>
        <w:rPr>
          <w:sz w:val="20"/>
        </w:rPr>
      </w:pPr>
      <w:r>
        <w:rPr>
          <w:sz w:val="20"/>
        </w:rPr>
        <w:t>Local</w:t>
      </w:r>
      <w:r>
        <w:rPr>
          <w:spacing w:val="-10"/>
          <w:sz w:val="20"/>
        </w:rPr>
        <w:t xml:space="preserve"> </w:t>
      </w:r>
      <w:r>
        <w:rPr>
          <w:sz w:val="20"/>
        </w:rPr>
        <w:t>Uninterruptible</w:t>
      </w:r>
      <w:r>
        <w:rPr>
          <w:spacing w:val="-9"/>
          <w:sz w:val="20"/>
        </w:rPr>
        <w:t xml:space="preserve"> </w:t>
      </w:r>
      <w:r>
        <w:rPr>
          <w:sz w:val="20"/>
        </w:rPr>
        <w:t>Power</w:t>
      </w:r>
      <w:r>
        <w:rPr>
          <w:spacing w:val="-9"/>
          <w:sz w:val="20"/>
        </w:rPr>
        <w:t xml:space="preserve"> </w:t>
      </w:r>
      <w:r>
        <w:rPr>
          <w:sz w:val="20"/>
        </w:rPr>
        <w:t>Supply</w:t>
      </w:r>
      <w:r>
        <w:rPr>
          <w:spacing w:val="-10"/>
          <w:sz w:val="20"/>
        </w:rPr>
        <w:t xml:space="preserve"> </w:t>
      </w:r>
      <w:r>
        <w:rPr>
          <w:spacing w:val="-2"/>
          <w:sz w:val="20"/>
        </w:rPr>
        <w:t>(UPS)</w:t>
      </w:r>
    </w:p>
    <w:p w14:paraId="59A24949" w14:textId="77777777" w:rsidR="00726659" w:rsidRDefault="000F0732">
      <w:pPr>
        <w:pStyle w:val="ListParagraph"/>
        <w:numPr>
          <w:ilvl w:val="3"/>
          <w:numId w:val="97"/>
        </w:numPr>
        <w:tabs>
          <w:tab w:val="left" w:pos="1798"/>
        </w:tabs>
        <w:spacing w:before="114"/>
        <w:ind w:left="1798" w:hanging="358"/>
        <w:rPr>
          <w:sz w:val="20"/>
        </w:rPr>
      </w:pPr>
      <w:r>
        <w:rPr>
          <w:sz w:val="20"/>
        </w:rPr>
        <w:t>Wiring</w:t>
      </w:r>
      <w:r>
        <w:rPr>
          <w:spacing w:val="-6"/>
          <w:sz w:val="20"/>
        </w:rPr>
        <w:t xml:space="preserve"> </w:t>
      </w:r>
      <w:r>
        <w:rPr>
          <w:sz w:val="20"/>
        </w:rPr>
        <w:t>and</w:t>
      </w:r>
      <w:r>
        <w:rPr>
          <w:spacing w:val="-5"/>
          <w:sz w:val="20"/>
        </w:rPr>
        <w:t xml:space="preserve"> </w:t>
      </w:r>
      <w:r>
        <w:rPr>
          <w:spacing w:val="-2"/>
          <w:sz w:val="20"/>
        </w:rPr>
        <w:t>Cables</w:t>
      </w:r>
    </w:p>
    <w:p w14:paraId="41E24B50" w14:textId="77777777" w:rsidR="00726659" w:rsidRDefault="000F0732">
      <w:pPr>
        <w:pStyle w:val="ListParagraph"/>
        <w:numPr>
          <w:ilvl w:val="2"/>
          <w:numId w:val="97"/>
        </w:numPr>
        <w:tabs>
          <w:tab w:val="left" w:pos="1438"/>
          <w:tab w:val="left" w:pos="1440"/>
        </w:tabs>
        <w:spacing w:before="114" w:line="360" w:lineRule="auto"/>
        <w:ind w:right="838"/>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visit</w:t>
      </w:r>
      <w:r>
        <w:rPr>
          <w:spacing w:val="-4"/>
          <w:sz w:val="20"/>
        </w:rPr>
        <w:t xml:space="preserve"> </w:t>
      </w:r>
      <w:r>
        <w:rPr>
          <w:sz w:val="20"/>
        </w:rPr>
        <w:t>the</w:t>
      </w:r>
      <w:r>
        <w:rPr>
          <w:spacing w:val="-4"/>
          <w:sz w:val="20"/>
        </w:rPr>
        <w:t xml:space="preserve"> </w:t>
      </w:r>
      <w:r>
        <w:rPr>
          <w:sz w:val="20"/>
        </w:rPr>
        <w:t>site</w:t>
      </w:r>
      <w:r>
        <w:rPr>
          <w:spacing w:val="-4"/>
          <w:sz w:val="20"/>
        </w:rPr>
        <w:t xml:space="preserve"> </w:t>
      </w:r>
      <w:r>
        <w:rPr>
          <w:sz w:val="20"/>
        </w:rPr>
        <w:t>and</w:t>
      </w:r>
      <w:r>
        <w:rPr>
          <w:spacing w:val="-4"/>
          <w:sz w:val="20"/>
        </w:rPr>
        <w:t xml:space="preserve"> </w:t>
      </w:r>
      <w:r>
        <w:rPr>
          <w:sz w:val="20"/>
        </w:rPr>
        <w:t>verify</w:t>
      </w:r>
      <w:r>
        <w:rPr>
          <w:spacing w:val="-4"/>
          <w:sz w:val="20"/>
        </w:rPr>
        <w:t xml:space="preserve"> </w:t>
      </w:r>
      <w:r>
        <w:rPr>
          <w:sz w:val="20"/>
        </w:rPr>
        <w:t>that</w:t>
      </w:r>
      <w:r>
        <w:rPr>
          <w:spacing w:val="-4"/>
          <w:sz w:val="20"/>
        </w:rPr>
        <w:t xml:space="preserve"> </w:t>
      </w:r>
      <w:r>
        <w:rPr>
          <w:sz w:val="20"/>
        </w:rPr>
        <w:t>site</w:t>
      </w:r>
      <w:r>
        <w:rPr>
          <w:spacing w:val="-4"/>
          <w:sz w:val="20"/>
        </w:rPr>
        <w:t xml:space="preserve"> </w:t>
      </w:r>
      <w:r>
        <w:rPr>
          <w:sz w:val="20"/>
        </w:rPr>
        <w:t>conditions</w:t>
      </w:r>
      <w:r>
        <w:rPr>
          <w:spacing w:val="-4"/>
          <w:sz w:val="20"/>
        </w:rPr>
        <w:t xml:space="preserve"> </w:t>
      </w:r>
      <w:proofErr w:type="gramStart"/>
      <w:r>
        <w:rPr>
          <w:sz w:val="20"/>
        </w:rPr>
        <w:t>are in agreement</w:t>
      </w:r>
      <w:proofErr w:type="gramEnd"/>
      <w:r>
        <w:rPr>
          <w:sz w:val="20"/>
        </w:rPr>
        <w:t>/compliance with the design package. The Contractor shall report all changes to the site or conditions that will affect performance of the system to the Contracting Officer in the form of a report. The Contractor shall not take any corrective action without written permission received from the Contracting Officer.</w:t>
      </w:r>
    </w:p>
    <w:p w14:paraId="21701514" w14:textId="77777777" w:rsidR="00726659" w:rsidRDefault="000F0732">
      <w:pPr>
        <w:pStyle w:val="ListParagraph"/>
        <w:numPr>
          <w:ilvl w:val="2"/>
          <w:numId w:val="97"/>
        </w:numPr>
        <w:tabs>
          <w:tab w:val="left" w:pos="1438"/>
        </w:tabs>
        <w:spacing w:line="225" w:lineRule="exact"/>
        <w:ind w:left="1438" w:hanging="358"/>
        <w:rPr>
          <w:sz w:val="20"/>
        </w:rPr>
      </w:pPr>
      <w:r>
        <w:rPr>
          <w:sz w:val="20"/>
        </w:rPr>
        <w:t>Existing</w:t>
      </w:r>
      <w:r>
        <w:rPr>
          <w:spacing w:val="-10"/>
          <w:sz w:val="20"/>
        </w:rPr>
        <w:t xml:space="preserve"> </w:t>
      </w:r>
      <w:r>
        <w:rPr>
          <w:spacing w:val="-2"/>
          <w:sz w:val="20"/>
        </w:rPr>
        <w:t>Equipment</w:t>
      </w:r>
    </w:p>
    <w:p w14:paraId="63E57203" w14:textId="77777777" w:rsidR="00726659" w:rsidRDefault="000F0732">
      <w:pPr>
        <w:pStyle w:val="ListParagraph"/>
        <w:numPr>
          <w:ilvl w:val="3"/>
          <w:numId w:val="97"/>
        </w:numPr>
        <w:tabs>
          <w:tab w:val="left" w:pos="1798"/>
          <w:tab w:val="left" w:pos="1800"/>
        </w:tabs>
        <w:spacing w:before="115" w:line="360" w:lineRule="auto"/>
        <w:ind w:right="838"/>
        <w:rPr>
          <w:sz w:val="20"/>
        </w:rPr>
      </w:pPr>
      <w:r>
        <w:rPr>
          <w:sz w:val="20"/>
        </w:rPr>
        <w:t>The Contractor shall retain and remove existing video equipment, video</w:t>
      </w:r>
      <w:r>
        <w:rPr>
          <w:spacing w:val="-5"/>
          <w:sz w:val="20"/>
        </w:rPr>
        <w:t xml:space="preserve"> </w:t>
      </w:r>
      <w:r>
        <w:rPr>
          <w:sz w:val="20"/>
        </w:rPr>
        <w:t>and</w:t>
      </w:r>
      <w:r>
        <w:rPr>
          <w:spacing w:val="-5"/>
          <w:sz w:val="20"/>
        </w:rPr>
        <w:t xml:space="preserve"> </w:t>
      </w:r>
      <w:r>
        <w:rPr>
          <w:sz w:val="20"/>
        </w:rPr>
        <w:t>control</w:t>
      </w:r>
      <w:r>
        <w:rPr>
          <w:spacing w:val="-5"/>
          <w:sz w:val="20"/>
        </w:rPr>
        <w:t xml:space="preserve"> </w:t>
      </w:r>
      <w:r>
        <w:rPr>
          <w:sz w:val="20"/>
        </w:rPr>
        <w:t>signal</w:t>
      </w:r>
      <w:r>
        <w:rPr>
          <w:spacing w:val="-5"/>
          <w:sz w:val="20"/>
        </w:rPr>
        <w:t xml:space="preserve"> </w:t>
      </w:r>
      <w:r>
        <w:rPr>
          <w:sz w:val="20"/>
        </w:rPr>
        <w:t>transmission</w:t>
      </w:r>
      <w:r>
        <w:rPr>
          <w:spacing w:val="-5"/>
          <w:sz w:val="20"/>
        </w:rPr>
        <w:t xml:space="preserve"> </w:t>
      </w:r>
      <w:r>
        <w:rPr>
          <w:sz w:val="20"/>
        </w:rPr>
        <w:t>lines,</w:t>
      </w:r>
      <w:r>
        <w:rPr>
          <w:spacing w:val="-5"/>
          <w:sz w:val="20"/>
        </w:rPr>
        <w:t xml:space="preserve"> </w:t>
      </w:r>
      <w:r>
        <w:rPr>
          <w:sz w:val="20"/>
        </w:rPr>
        <w:t>and</w:t>
      </w:r>
      <w:r>
        <w:rPr>
          <w:spacing w:val="-5"/>
          <w:sz w:val="20"/>
        </w:rPr>
        <w:t xml:space="preserve"> </w:t>
      </w:r>
      <w:r>
        <w:rPr>
          <w:sz w:val="20"/>
        </w:rPr>
        <w:t>devices</w:t>
      </w:r>
      <w:r>
        <w:rPr>
          <w:spacing w:val="-5"/>
          <w:sz w:val="20"/>
        </w:rPr>
        <w:t xml:space="preserve"> </w:t>
      </w:r>
      <w:r>
        <w:rPr>
          <w:sz w:val="20"/>
        </w:rPr>
        <w:t>as</w:t>
      </w:r>
      <w:r>
        <w:rPr>
          <w:spacing w:val="-5"/>
          <w:sz w:val="20"/>
        </w:rPr>
        <w:t xml:space="preserve"> </w:t>
      </w:r>
      <w:r>
        <w:rPr>
          <w:sz w:val="20"/>
        </w:rPr>
        <w:t xml:space="preserve">outlined in the design package once the new VAAS system is tested and </w:t>
      </w:r>
      <w:r>
        <w:rPr>
          <w:spacing w:val="-2"/>
          <w:sz w:val="20"/>
        </w:rPr>
        <w:t>operational.</w:t>
      </w:r>
    </w:p>
    <w:p w14:paraId="7453BD72"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4B97AEE2" w14:textId="77777777" w:rsidR="00726659" w:rsidRDefault="00726659">
      <w:pPr>
        <w:pStyle w:val="BodyText"/>
        <w:spacing w:before="19"/>
        <w:ind w:left="0" w:firstLine="0"/>
      </w:pPr>
    </w:p>
    <w:p w14:paraId="151CE04E" w14:textId="77777777" w:rsidR="00726659" w:rsidRDefault="000F0732">
      <w:pPr>
        <w:pStyle w:val="ListParagraph"/>
        <w:numPr>
          <w:ilvl w:val="3"/>
          <w:numId w:val="97"/>
        </w:numPr>
        <w:tabs>
          <w:tab w:val="left" w:pos="1798"/>
          <w:tab w:val="left" w:pos="1800"/>
        </w:tabs>
        <w:spacing w:line="360" w:lineRule="auto"/>
        <w:ind w:right="8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make</w:t>
      </w:r>
      <w:r>
        <w:rPr>
          <w:spacing w:val="-5"/>
          <w:sz w:val="20"/>
        </w:rPr>
        <w:t xml:space="preserve"> </w:t>
      </w:r>
      <w:r>
        <w:rPr>
          <w:sz w:val="20"/>
        </w:rPr>
        <w:t>written</w:t>
      </w:r>
      <w:r>
        <w:rPr>
          <w:spacing w:val="-5"/>
          <w:sz w:val="20"/>
        </w:rPr>
        <w:t xml:space="preserve"> </w:t>
      </w:r>
      <w:r>
        <w:rPr>
          <w:sz w:val="20"/>
        </w:rPr>
        <w:t>requests</w:t>
      </w:r>
      <w:r>
        <w:rPr>
          <w:spacing w:val="-5"/>
          <w:sz w:val="20"/>
        </w:rPr>
        <w:t xml:space="preserve"> </w:t>
      </w:r>
      <w:r>
        <w:rPr>
          <w:sz w:val="20"/>
        </w:rPr>
        <w:t>and</w:t>
      </w:r>
      <w:r>
        <w:rPr>
          <w:spacing w:val="-5"/>
          <w:sz w:val="20"/>
        </w:rPr>
        <w:t xml:space="preserve"> </w:t>
      </w:r>
      <w:r>
        <w:rPr>
          <w:sz w:val="20"/>
        </w:rPr>
        <w:t>obtain</w:t>
      </w:r>
      <w:r>
        <w:rPr>
          <w:spacing w:val="-5"/>
          <w:sz w:val="20"/>
        </w:rPr>
        <w:t xml:space="preserve"> </w:t>
      </w:r>
      <w:r>
        <w:rPr>
          <w:sz w:val="20"/>
        </w:rPr>
        <w:t>approval</w:t>
      </w:r>
      <w:r>
        <w:rPr>
          <w:spacing w:val="-5"/>
          <w:sz w:val="20"/>
        </w:rPr>
        <w:t xml:space="preserve"> </w:t>
      </w:r>
      <w:r>
        <w:rPr>
          <w:sz w:val="20"/>
        </w:rPr>
        <w:t>prior to disconnecting any signal lines and equipment and creating equipment downtime. Such work shall proceed only after receiving Contracting Officer approval of these requests. If any device fails after the Contractor has commenced work on that device, signal or control line, the Contractor shall diagnose the failure and perform any necessary corrections to the equipment.</w:t>
      </w:r>
    </w:p>
    <w:p w14:paraId="0FD5DFC3" w14:textId="77777777" w:rsidR="00726659" w:rsidRDefault="000F0732">
      <w:pPr>
        <w:pStyle w:val="ListParagraph"/>
        <w:numPr>
          <w:ilvl w:val="3"/>
          <w:numId w:val="97"/>
        </w:numPr>
        <w:tabs>
          <w:tab w:val="left" w:pos="1798"/>
          <w:tab w:val="left" w:pos="1800"/>
        </w:tabs>
        <w:spacing w:line="360" w:lineRule="auto"/>
        <w:ind w:right="1318"/>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held</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repair</w:t>
      </w:r>
      <w:r>
        <w:rPr>
          <w:spacing w:val="-4"/>
          <w:sz w:val="20"/>
        </w:rPr>
        <w:t xml:space="preserve"> </w:t>
      </w:r>
      <w:r>
        <w:rPr>
          <w:sz w:val="20"/>
        </w:rPr>
        <w:t>costs</w:t>
      </w:r>
      <w:r>
        <w:rPr>
          <w:spacing w:val="-4"/>
          <w:sz w:val="20"/>
        </w:rPr>
        <w:t xml:space="preserve"> </w:t>
      </w:r>
      <w:r>
        <w:rPr>
          <w:sz w:val="20"/>
        </w:rPr>
        <w:t>due</w:t>
      </w:r>
      <w:r>
        <w:rPr>
          <w:spacing w:val="-4"/>
          <w:sz w:val="20"/>
        </w:rPr>
        <w:t xml:space="preserve"> </w:t>
      </w:r>
      <w:r>
        <w:rPr>
          <w:sz w:val="20"/>
        </w:rPr>
        <w:t xml:space="preserve">to Contractor negligence, abuse, or incorrect installation of </w:t>
      </w:r>
      <w:r>
        <w:rPr>
          <w:spacing w:val="-2"/>
          <w:sz w:val="20"/>
        </w:rPr>
        <w:t>equipment.</w:t>
      </w:r>
    </w:p>
    <w:p w14:paraId="1AF60400" w14:textId="77777777" w:rsidR="00726659" w:rsidRDefault="000F0732">
      <w:pPr>
        <w:pStyle w:val="ListParagraph"/>
        <w:numPr>
          <w:ilvl w:val="3"/>
          <w:numId w:val="97"/>
        </w:numPr>
        <w:tabs>
          <w:tab w:val="left" w:pos="1798"/>
          <w:tab w:val="left" w:pos="1800"/>
        </w:tabs>
        <w:spacing w:line="360" w:lineRule="auto"/>
        <w:ind w:right="958"/>
        <w:rPr>
          <w:sz w:val="20"/>
        </w:rPr>
      </w:pPr>
      <w:r>
        <w:rPr>
          <w:sz w:val="20"/>
        </w:rPr>
        <w:t>The Contracting Officer shall be provided a full list of all equipment that is to be removed or replaced by the Contractor, to include</w:t>
      </w:r>
      <w:r>
        <w:rPr>
          <w:spacing w:val="-7"/>
          <w:sz w:val="20"/>
        </w:rPr>
        <w:t xml:space="preserve"> </w:t>
      </w:r>
      <w:r>
        <w:rPr>
          <w:sz w:val="20"/>
        </w:rPr>
        <w:t>description</w:t>
      </w:r>
      <w:r>
        <w:rPr>
          <w:spacing w:val="-7"/>
          <w:sz w:val="20"/>
        </w:rPr>
        <w:t xml:space="preserve"> </w:t>
      </w:r>
      <w:r>
        <w:rPr>
          <w:sz w:val="20"/>
        </w:rPr>
        <w:t>and</w:t>
      </w:r>
      <w:r>
        <w:rPr>
          <w:spacing w:val="-7"/>
          <w:sz w:val="20"/>
        </w:rPr>
        <w:t xml:space="preserve"> </w:t>
      </w:r>
      <w:r>
        <w:rPr>
          <w:sz w:val="20"/>
        </w:rPr>
        <w:t>serial/manufacturer</w:t>
      </w:r>
      <w:r>
        <w:rPr>
          <w:spacing w:val="-7"/>
          <w:sz w:val="20"/>
        </w:rPr>
        <w:t xml:space="preserve"> </w:t>
      </w:r>
      <w:r>
        <w:rPr>
          <w:sz w:val="20"/>
        </w:rPr>
        <w:t>numbers</w:t>
      </w:r>
      <w:r>
        <w:rPr>
          <w:spacing w:val="-7"/>
          <w:sz w:val="20"/>
        </w:rPr>
        <w:t xml:space="preserve"> </w:t>
      </w:r>
      <w:r>
        <w:rPr>
          <w:sz w:val="20"/>
        </w:rPr>
        <w:t>where</w:t>
      </w:r>
      <w:r>
        <w:rPr>
          <w:spacing w:val="-7"/>
          <w:sz w:val="20"/>
        </w:rPr>
        <w:t xml:space="preserve"> </w:t>
      </w:r>
      <w:r>
        <w:rPr>
          <w:sz w:val="20"/>
        </w:rPr>
        <w:t>possible. 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dispose</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equipment</w:t>
      </w:r>
      <w:r>
        <w:rPr>
          <w:spacing w:val="-4"/>
          <w:sz w:val="20"/>
        </w:rPr>
        <w:t xml:space="preserve"> </w:t>
      </w:r>
      <w:r>
        <w:rPr>
          <w:sz w:val="20"/>
        </w:rPr>
        <w:t>that</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removed or replaced based upon approval of the Contracting Officer after reviewing the equipment removal list. In all areas where equipment is removed or replaced the Contractor shall repair those areas to match the current existing conditions.</w:t>
      </w:r>
    </w:p>
    <w:p w14:paraId="6B042467" w14:textId="77777777" w:rsidR="00726659" w:rsidRDefault="000F0732">
      <w:pPr>
        <w:pStyle w:val="ListParagraph"/>
        <w:numPr>
          <w:ilvl w:val="2"/>
          <w:numId w:val="97"/>
        </w:numPr>
        <w:tabs>
          <w:tab w:val="left" w:pos="1438"/>
          <w:tab w:val="left" w:pos="1440"/>
        </w:tabs>
        <w:spacing w:line="360" w:lineRule="auto"/>
        <w:ind w:right="838"/>
        <w:rPr>
          <w:sz w:val="20"/>
        </w:rPr>
      </w:pPr>
      <w:r>
        <w:rPr>
          <w:sz w:val="20"/>
        </w:rPr>
        <w:t xml:space="preserve">Enclosure Penetrations: All enclosure penetrations shall be from the bottom of the enclosure unless the system design requires penetrations from other directions. Penetrations of interior enclosures involving transitions of </w:t>
      </w:r>
      <w:proofErr w:type="gramStart"/>
      <w:r>
        <w:rPr>
          <w:sz w:val="20"/>
        </w:rPr>
        <w:t>conduit</w:t>
      </w:r>
      <w:proofErr w:type="gramEnd"/>
      <w:r>
        <w:rPr>
          <w:sz w:val="20"/>
        </w:rPr>
        <w:t xml:space="preserve"> from interior to exterior, and all penetrations on exterior enclosures shall be sealed with rubber silicone sealant to preclude the entry of water and will comply with VA Master Specification</w:t>
      </w:r>
      <w:r>
        <w:rPr>
          <w:spacing w:val="-5"/>
          <w:sz w:val="20"/>
        </w:rPr>
        <w:t xml:space="preserve"> </w:t>
      </w:r>
      <w:r>
        <w:rPr>
          <w:sz w:val="20"/>
        </w:rPr>
        <w:t>07</w:t>
      </w:r>
      <w:r>
        <w:rPr>
          <w:spacing w:val="-5"/>
          <w:sz w:val="20"/>
        </w:rPr>
        <w:t xml:space="preserve"> </w:t>
      </w:r>
      <w:r>
        <w:rPr>
          <w:sz w:val="20"/>
        </w:rPr>
        <w:t>84</w:t>
      </w:r>
      <w:r>
        <w:rPr>
          <w:spacing w:val="-5"/>
          <w:sz w:val="20"/>
        </w:rPr>
        <w:t xml:space="preserve"> </w:t>
      </w:r>
      <w:r>
        <w:rPr>
          <w:sz w:val="20"/>
        </w:rPr>
        <w:t>00,</w:t>
      </w:r>
      <w:r>
        <w:rPr>
          <w:spacing w:val="-5"/>
          <w:sz w:val="20"/>
        </w:rPr>
        <w:t xml:space="preserve"> </w:t>
      </w:r>
      <w:r>
        <w:rPr>
          <w:sz w:val="20"/>
        </w:rPr>
        <w:t>Firestopping.</w:t>
      </w:r>
      <w:r>
        <w:rPr>
          <w:spacing w:val="-5"/>
          <w:sz w:val="20"/>
        </w:rPr>
        <w:t xml:space="preserve"> </w:t>
      </w:r>
      <w:r>
        <w:rPr>
          <w:sz w:val="20"/>
        </w:rPr>
        <w:t>The</w:t>
      </w:r>
      <w:r>
        <w:rPr>
          <w:spacing w:val="-5"/>
          <w:sz w:val="20"/>
        </w:rPr>
        <w:t xml:space="preserve"> </w:t>
      </w:r>
      <w:r>
        <w:rPr>
          <w:sz w:val="20"/>
        </w:rPr>
        <w:t>conduit</w:t>
      </w:r>
      <w:r>
        <w:rPr>
          <w:spacing w:val="-5"/>
          <w:sz w:val="20"/>
        </w:rPr>
        <w:t xml:space="preserve"> </w:t>
      </w:r>
      <w:r>
        <w:rPr>
          <w:sz w:val="20"/>
        </w:rPr>
        <w:t>riser</w:t>
      </w:r>
      <w:r>
        <w:rPr>
          <w:spacing w:val="-5"/>
          <w:sz w:val="20"/>
        </w:rPr>
        <w:t xml:space="preserve"> </w:t>
      </w:r>
      <w:r>
        <w:rPr>
          <w:sz w:val="20"/>
        </w:rPr>
        <w:t>shall</w:t>
      </w:r>
      <w:r>
        <w:rPr>
          <w:spacing w:val="-5"/>
          <w:sz w:val="20"/>
        </w:rPr>
        <w:t xml:space="preserve"> </w:t>
      </w:r>
      <w:r>
        <w:rPr>
          <w:sz w:val="20"/>
        </w:rPr>
        <w:t>terminate in</w:t>
      </w:r>
      <w:r>
        <w:rPr>
          <w:spacing w:val="-5"/>
          <w:sz w:val="20"/>
        </w:rPr>
        <w:t xml:space="preserve"> </w:t>
      </w:r>
      <w:r>
        <w:rPr>
          <w:sz w:val="20"/>
        </w:rPr>
        <w:t>a</w:t>
      </w:r>
      <w:r>
        <w:rPr>
          <w:spacing w:val="-5"/>
          <w:sz w:val="20"/>
        </w:rPr>
        <w:t xml:space="preserve"> </w:t>
      </w:r>
      <w:r>
        <w:rPr>
          <w:sz w:val="20"/>
        </w:rPr>
        <w:t>hot-dipped</w:t>
      </w:r>
      <w:r>
        <w:rPr>
          <w:spacing w:val="-5"/>
          <w:sz w:val="20"/>
        </w:rPr>
        <w:t xml:space="preserve"> </w:t>
      </w:r>
      <w:r>
        <w:rPr>
          <w:sz w:val="20"/>
        </w:rPr>
        <w:t>galvanized</w:t>
      </w:r>
      <w:r>
        <w:rPr>
          <w:spacing w:val="-5"/>
          <w:sz w:val="20"/>
        </w:rPr>
        <w:t xml:space="preserve"> </w:t>
      </w:r>
      <w:r>
        <w:rPr>
          <w:sz w:val="20"/>
        </w:rPr>
        <w:t>metal</w:t>
      </w:r>
      <w:r>
        <w:rPr>
          <w:spacing w:val="-5"/>
          <w:sz w:val="20"/>
        </w:rPr>
        <w:t xml:space="preserve"> </w:t>
      </w:r>
      <w:r>
        <w:rPr>
          <w:sz w:val="20"/>
        </w:rPr>
        <w:t>cable</w:t>
      </w:r>
      <w:r>
        <w:rPr>
          <w:spacing w:val="-5"/>
          <w:sz w:val="20"/>
        </w:rPr>
        <w:t xml:space="preserve"> </w:t>
      </w:r>
      <w:r>
        <w:rPr>
          <w:sz w:val="20"/>
        </w:rPr>
        <w:t>terminator.</w:t>
      </w:r>
      <w:r>
        <w:rPr>
          <w:spacing w:val="-5"/>
          <w:sz w:val="20"/>
        </w:rPr>
        <w:t xml:space="preserve"> </w:t>
      </w:r>
      <w:r>
        <w:rPr>
          <w:sz w:val="20"/>
        </w:rPr>
        <w:t>The</w:t>
      </w:r>
      <w:r>
        <w:rPr>
          <w:spacing w:val="-5"/>
          <w:sz w:val="20"/>
        </w:rPr>
        <w:t xml:space="preserve"> </w:t>
      </w:r>
      <w:r>
        <w:rPr>
          <w:sz w:val="20"/>
        </w:rPr>
        <w:t>terminator</w:t>
      </w:r>
      <w:r>
        <w:rPr>
          <w:spacing w:val="-5"/>
          <w:sz w:val="20"/>
        </w:rPr>
        <w:t xml:space="preserve"> </w:t>
      </w:r>
      <w:r>
        <w:rPr>
          <w:sz w:val="20"/>
        </w:rPr>
        <w:t>shall be filled with an approved sealant as recommended by the cable manufacturer and in such a manner that the cable is not damaged.</w:t>
      </w:r>
    </w:p>
    <w:p w14:paraId="18F56A4C" w14:textId="77777777" w:rsidR="00726659" w:rsidRDefault="000F0732">
      <w:pPr>
        <w:pStyle w:val="ListParagraph"/>
        <w:numPr>
          <w:ilvl w:val="2"/>
          <w:numId w:val="97"/>
        </w:numPr>
        <w:tabs>
          <w:tab w:val="left" w:pos="1438"/>
          <w:tab w:val="left" w:pos="1440"/>
        </w:tabs>
        <w:spacing w:line="360" w:lineRule="auto"/>
        <w:ind w:right="958"/>
        <w:rPr>
          <w:sz w:val="20"/>
        </w:rPr>
      </w:pPr>
      <w:r>
        <w:rPr>
          <w:sz w:val="20"/>
        </w:rPr>
        <w:t>Cold Galvanizing: All field welds and brazing on factory galvanized boxes,</w:t>
      </w:r>
      <w:r>
        <w:rPr>
          <w:spacing w:val="-4"/>
          <w:sz w:val="20"/>
        </w:rPr>
        <w:t xml:space="preserve"> </w:t>
      </w:r>
      <w:r>
        <w:rPr>
          <w:sz w:val="20"/>
        </w:rPr>
        <w:t>enclosures,</w:t>
      </w:r>
      <w:r>
        <w:rPr>
          <w:spacing w:val="-4"/>
          <w:sz w:val="20"/>
        </w:rPr>
        <w:t xml:space="preserve"> </w:t>
      </w:r>
      <w:r>
        <w:rPr>
          <w:sz w:val="20"/>
        </w:rPr>
        <w:t>and</w:t>
      </w:r>
      <w:r>
        <w:rPr>
          <w:spacing w:val="-4"/>
          <w:sz w:val="20"/>
        </w:rPr>
        <w:t xml:space="preserve"> </w:t>
      </w:r>
      <w:r>
        <w:rPr>
          <w:sz w:val="20"/>
        </w:rPr>
        <w:t>conduits</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coated</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cold</w:t>
      </w:r>
      <w:r>
        <w:rPr>
          <w:spacing w:val="-4"/>
          <w:sz w:val="20"/>
        </w:rPr>
        <w:t xml:space="preserve"> </w:t>
      </w:r>
      <w:r>
        <w:rPr>
          <w:sz w:val="20"/>
        </w:rPr>
        <w:t>galvanized paint containing at least 95 percent zinc by weight.</w:t>
      </w:r>
    </w:p>
    <w:p w14:paraId="19FBA839" w14:textId="77777777" w:rsidR="00726659" w:rsidRDefault="000F0732">
      <w:pPr>
        <w:pStyle w:val="ListParagraph"/>
        <w:numPr>
          <w:ilvl w:val="2"/>
          <w:numId w:val="97"/>
        </w:numPr>
        <w:tabs>
          <w:tab w:val="left" w:pos="1438"/>
          <w:tab w:val="left" w:pos="1440"/>
        </w:tabs>
        <w:spacing w:line="360" w:lineRule="auto"/>
        <w:ind w:right="1078"/>
        <w:rPr>
          <w:sz w:val="20"/>
        </w:rPr>
      </w:pPr>
      <w:r>
        <w:rPr>
          <w:sz w:val="20"/>
        </w:rPr>
        <w:t>Interconnection of Console Video Equipment: The Contractor shall connect</w:t>
      </w:r>
      <w:r>
        <w:rPr>
          <w:spacing w:val="-4"/>
          <w:sz w:val="20"/>
        </w:rPr>
        <w:t xml:space="preserve"> </w:t>
      </w:r>
      <w:r>
        <w:rPr>
          <w:sz w:val="20"/>
        </w:rPr>
        <w:t>signal</w:t>
      </w:r>
      <w:r>
        <w:rPr>
          <w:spacing w:val="-4"/>
          <w:sz w:val="20"/>
        </w:rPr>
        <w:t xml:space="preserve"> </w:t>
      </w:r>
      <w:r>
        <w:rPr>
          <w:sz w:val="20"/>
        </w:rPr>
        <w:t>paths</w:t>
      </w:r>
      <w:r>
        <w:rPr>
          <w:spacing w:val="-4"/>
          <w:sz w:val="20"/>
        </w:rPr>
        <w:t xml:space="preserve"> </w:t>
      </w:r>
      <w:r>
        <w:rPr>
          <w:sz w:val="20"/>
        </w:rPr>
        <w:t>between</w:t>
      </w:r>
      <w:r>
        <w:rPr>
          <w:spacing w:val="-4"/>
          <w:sz w:val="20"/>
        </w:rPr>
        <w:t xml:space="preserve"> </w:t>
      </w:r>
      <w:r>
        <w:rPr>
          <w:sz w:val="20"/>
        </w:rPr>
        <w:t>video</w:t>
      </w:r>
      <w:r>
        <w:rPr>
          <w:spacing w:val="-4"/>
          <w:sz w:val="20"/>
        </w:rPr>
        <w:t xml:space="preserve"> </w:t>
      </w:r>
      <w:r>
        <w:rPr>
          <w:sz w:val="20"/>
        </w:rPr>
        <w:t>equipment</w:t>
      </w:r>
      <w:r>
        <w:rPr>
          <w:spacing w:val="-4"/>
          <w:sz w:val="20"/>
        </w:rPr>
        <w:t xml:space="preserve"> </w:t>
      </w:r>
      <w:r>
        <w:rPr>
          <w:sz w:val="20"/>
        </w:rPr>
        <w:t>as</w:t>
      </w:r>
      <w:r>
        <w:rPr>
          <w:spacing w:val="-4"/>
          <w:sz w:val="20"/>
        </w:rPr>
        <w:t xml:space="preserve"> </w:t>
      </w:r>
      <w:r>
        <w:rPr>
          <w:sz w:val="20"/>
        </w:rPr>
        <w:t>specified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 xml:space="preserve">OEM. Cables </w:t>
      </w:r>
      <w:proofErr w:type="gramStart"/>
      <w:r>
        <w:rPr>
          <w:sz w:val="20"/>
        </w:rPr>
        <w:t>shall</w:t>
      </w:r>
      <w:proofErr w:type="gramEnd"/>
      <w:r>
        <w:rPr>
          <w:sz w:val="20"/>
        </w:rPr>
        <w:t xml:space="preserve"> be as short as practicable for each signal path without causing strain at the connectors. Rack mounted equipment on slide mounts</w:t>
      </w:r>
      <w:r>
        <w:rPr>
          <w:spacing w:val="-4"/>
          <w:sz w:val="20"/>
        </w:rPr>
        <w:t xml:space="preserve"> </w:t>
      </w:r>
      <w:r>
        <w:rPr>
          <w:sz w:val="20"/>
        </w:rPr>
        <w:t>shall</w:t>
      </w:r>
      <w:r>
        <w:rPr>
          <w:spacing w:val="-4"/>
          <w:sz w:val="20"/>
        </w:rPr>
        <w:t xml:space="preserve"> </w:t>
      </w:r>
      <w:r>
        <w:rPr>
          <w:sz w:val="20"/>
        </w:rPr>
        <w:t>have</w:t>
      </w:r>
      <w:r>
        <w:rPr>
          <w:spacing w:val="-4"/>
          <w:sz w:val="20"/>
        </w:rPr>
        <w:t xml:space="preserve"> </w:t>
      </w:r>
      <w:r>
        <w:rPr>
          <w:sz w:val="20"/>
        </w:rPr>
        <w:t>cables</w:t>
      </w:r>
      <w:r>
        <w:rPr>
          <w:spacing w:val="-4"/>
          <w:sz w:val="20"/>
        </w:rPr>
        <w:t xml:space="preserve"> </w:t>
      </w:r>
      <w:r>
        <w:rPr>
          <w:sz w:val="20"/>
        </w:rPr>
        <w:t>of</w:t>
      </w:r>
      <w:r>
        <w:rPr>
          <w:spacing w:val="-4"/>
          <w:sz w:val="20"/>
        </w:rPr>
        <w:t xml:space="preserve"> </w:t>
      </w:r>
      <w:r>
        <w:rPr>
          <w:sz w:val="20"/>
        </w:rPr>
        <w:t>sufficient</w:t>
      </w:r>
      <w:r>
        <w:rPr>
          <w:spacing w:val="-4"/>
          <w:sz w:val="20"/>
        </w:rPr>
        <w:t xml:space="preserve"> </w:t>
      </w:r>
      <w:r>
        <w:rPr>
          <w:sz w:val="20"/>
        </w:rPr>
        <w:t>length</w:t>
      </w:r>
      <w:r>
        <w:rPr>
          <w:spacing w:val="-4"/>
          <w:sz w:val="20"/>
        </w:rPr>
        <w:t xml:space="preserve"> </w:t>
      </w:r>
      <w:r>
        <w:rPr>
          <w:sz w:val="20"/>
        </w:rPr>
        <w:t>to</w:t>
      </w:r>
      <w:r>
        <w:rPr>
          <w:spacing w:val="-4"/>
          <w:sz w:val="20"/>
        </w:rPr>
        <w:t xml:space="preserve"> </w:t>
      </w:r>
      <w:r>
        <w:rPr>
          <w:sz w:val="20"/>
        </w:rPr>
        <w:t>allow</w:t>
      </w:r>
      <w:r>
        <w:rPr>
          <w:spacing w:val="-4"/>
          <w:sz w:val="20"/>
        </w:rPr>
        <w:t xml:space="preserve"> </w:t>
      </w:r>
      <w:r>
        <w:rPr>
          <w:sz w:val="20"/>
        </w:rPr>
        <w:t>full</w:t>
      </w:r>
      <w:r>
        <w:rPr>
          <w:spacing w:val="-4"/>
          <w:sz w:val="20"/>
        </w:rPr>
        <w:t xml:space="preserve"> </w:t>
      </w:r>
      <w:r>
        <w:rPr>
          <w:sz w:val="20"/>
        </w:rPr>
        <w:t>extension of the slide rails from the rack.</w:t>
      </w:r>
    </w:p>
    <w:p w14:paraId="6671588A"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255E8B10" w14:textId="77777777" w:rsidR="00726659" w:rsidRDefault="00726659">
      <w:pPr>
        <w:pStyle w:val="BodyText"/>
        <w:spacing w:before="19"/>
        <w:ind w:left="0" w:firstLine="0"/>
      </w:pPr>
    </w:p>
    <w:p w14:paraId="3709B1FD" w14:textId="77777777" w:rsidR="00726659" w:rsidRDefault="000F0732">
      <w:pPr>
        <w:pStyle w:val="ListParagraph"/>
        <w:numPr>
          <w:ilvl w:val="2"/>
          <w:numId w:val="97"/>
        </w:numPr>
        <w:tabs>
          <w:tab w:val="left" w:pos="1438"/>
        </w:tabs>
        <w:ind w:left="1438" w:hanging="358"/>
        <w:rPr>
          <w:sz w:val="20"/>
        </w:rPr>
      </w:pPr>
      <w:r>
        <w:rPr>
          <w:spacing w:val="-2"/>
          <w:sz w:val="20"/>
        </w:rPr>
        <w:t>Cameras:</w:t>
      </w:r>
    </w:p>
    <w:p w14:paraId="09FE1433" w14:textId="77777777" w:rsidR="00726659" w:rsidRDefault="000F0732">
      <w:pPr>
        <w:pStyle w:val="ListParagraph"/>
        <w:numPr>
          <w:ilvl w:val="3"/>
          <w:numId w:val="97"/>
        </w:numPr>
        <w:tabs>
          <w:tab w:val="left" w:pos="1798"/>
          <w:tab w:val="left" w:pos="1800"/>
        </w:tabs>
        <w:spacing w:before="112" w:line="360" w:lineRule="auto"/>
        <w:ind w:right="838"/>
        <w:rPr>
          <w:sz w:val="20"/>
        </w:rPr>
      </w:pPr>
      <w:r>
        <w:rPr>
          <w:sz w:val="20"/>
        </w:rPr>
        <w:t>Install</w:t>
      </w:r>
      <w:r>
        <w:rPr>
          <w:spacing w:val="-4"/>
          <w:sz w:val="20"/>
        </w:rPr>
        <w:t xml:space="preserve"> </w:t>
      </w:r>
      <w:r>
        <w:rPr>
          <w:sz w:val="20"/>
        </w:rPr>
        <w:t>the</w:t>
      </w:r>
      <w:r>
        <w:rPr>
          <w:spacing w:val="-4"/>
          <w:sz w:val="20"/>
        </w:rPr>
        <w:t xml:space="preserve"> </w:t>
      </w:r>
      <w:r>
        <w:rPr>
          <w:sz w:val="20"/>
        </w:rPr>
        <w:t>cameras</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focal</w:t>
      </w:r>
      <w:r>
        <w:rPr>
          <w:spacing w:val="-4"/>
          <w:sz w:val="20"/>
        </w:rPr>
        <w:t xml:space="preserve"> </w:t>
      </w:r>
      <w:r>
        <w:rPr>
          <w:sz w:val="20"/>
        </w:rPr>
        <w:t>length</w:t>
      </w:r>
      <w:r>
        <w:rPr>
          <w:spacing w:val="-4"/>
          <w:sz w:val="20"/>
        </w:rPr>
        <w:t xml:space="preserve"> </w:t>
      </w:r>
      <w:r>
        <w:rPr>
          <w:sz w:val="20"/>
        </w:rPr>
        <w:t>lens</w:t>
      </w:r>
      <w:r>
        <w:rPr>
          <w:spacing w:val="-4"/>
          <w:sz w:val="20"/>
        </w:rPr>
        <w:t xml:space="preserve"> </w:t>
      </w:r>
      <w:r>
        <w:rPr>
          <w:sz w:val="20"/>
        </w:rPr>
        <w:t>as</w:t>
      </w:r>
      <w:r>
        <w:rPr>
          <w:spacing w:val="-4"/>
          <w:sz w:val="20"/>
        </w:rPr>
        <w:t xml:space="preserve"> </w:t>
      </w:r>
      <w:r>
        <w:rPr>
          <w:sz w:val="20"/>
        </w:rPr>
        <w:t>indicated</w:t>
      </w:r>
      <w:r>
        <w:rPr>
          <w:spacing w:val="-4"/>
          <w:sz w:val="20"/>
        </w:rPr>
        <w:t xml:space="preserve"> </w:t>
      </w:r>
      <w:r>
        <w:rPr>
          <w:sz w:val="20"/>
        </w:rPr>
        <w:t>for</w:t>
      </w:r>
      <w:r>
        <w:rPr>
          <w:spacing w:val="-4"/>
          <w:sz w:val="20"/>
        </w:rPr>
        <w:t xml:space="preserve"> </w:t>
      </w:r>
      <w:r>
        <w:rPr>
          <w:sz w:val="20"/>
        </w:rPr>
        <w:t xml:space="preserve">each </w:t>
      </w:r>
      <w:r>
        <w:rPr>
          <w:spacing w:val="-2"/>
          <w:sz w:val="20"/>
        </w:rPr>
        <w:t>zone.</w:t>
      </w:r>
    </w:p>
    <w:p w14:paraId="7359A178" w14:textId="77777777" w:rsidR="00726659" w:rsidRDefault="000F0732">
      <w:pPr>
        <w:pStyle w:val="ListParagraph"/>
        <w:numPr>
          <w:ilvl w:val="3"/>
          <w:numId w:val="97"/>
        </w:numPr>
        <w:tabs>
          <w:tab w:val="left" w:pos="1798"/>
        </w:tabs>
        <w:spacing w:line="226" w:lineRule="exact"/>
        <w:ind w:left="1798" w:hanging="358"/>
        <w:rPr>
          <w:sz w:val="20"/>
        </w:rPr>
      </w:pPr>
      <w:r>
        <w:rPr>
          <w:sz w:val="20"/>
        </w:rPr>
        <w:t>Connect</w:t>
      </w:r>
      <w:r>
        <w:rPr>
          <w:spacing w:val="-6"/>
          <w:sz w:val="20"/>
        </w:rPr>
        <w:t xml:space="preserve"> </w:t>
      </w:r>
      <w:r>
        <w:rPr>
          <w:sz w:val="20"/>
        </w:rPr>
        <w:t>low</w:t>
      </w:r>
      <w:r>
        <w:rPr>
          <w:spacing w:val="-5"/>
          <w:sz w:val="20"/>
        </w:rPr>
        <w:t xml:space="preserve"> </w:t>
      </w:r>
      <w:r>
        <w:rPr>
          <w:sz w:val="20"/>
        </w:rPr>
        <w:t>voltage</w:t>
      </w:r>
      <w:r>
        <w:rPr>
          <w:spacing w:val="-6"/>
          <w:sz w:val="20"/>
        </w:rPr>
        <w:t xml:space="preserve"> </w:t>
      </w:r>
      <w:r>
        <w:rPr>
          <w:sz w:val="20"/>
        </w:rPr>
        <w:t>lines</w:t>
      </w:r>
      <w:r>
        <w:rPr>
          <w:spacing w:val="-5"/>
          <w:sz w:val="20"/>
        </w:rPr>
        <w:t xml:space="preserve"> </w:t>
      </w:r>
      <w:r>
        <w:rPr>
          <w:sz w:val="20"/>
        </w:rPr>
        <w:t>to</w:t>
      </w:r>
      <w:r>
        <w:rPr>
          <w:spacing w:val="-5"/>
          <w:sz w:val="20"/>
        </w:rPr>
        <w:t xml:space="preserve"> </w:t>
      </w:r>
      <w:r>
        <w:rPr>
          <w:sz w:val="20"/>
        </w:rPr>
        <w:t>the</w:t>
      </w:r>
      <w:r>
        <w:rPr>
          <w:spacing w:val="-6"/>
          <w:sz w:val="20"/>
        </w:rPr>
        <w:t xml:space="preserve"> </w:t>
      </w:r>
      <w:r>
        <w:rPr>
          <w:spacing w:val="-2"/>
          <w:sz w:val="20"/>
        </w:rPr>
        <w:t>camera.</w:t>
      </w:r>
    </w:p>
    <w:p w14:paraId="50947A98" w14:textId="77777777" w:rsidR="00726659" w:rsidRDefault="000F0732">
      <w:pPr>
        <w:pStyle w:val="ListParagraph"/>
        <w:numPr>
          <w:ilvl w:val="3"/>
          <w:numId w:val="97"/>
        </w:numPr>
        <w:tabs>
          <w:tab w:val="left" w:pos="1798"/>
        </w:tabs>
        <w:spacing w:before="114"/>
        <w:ind w:left="1798" w:hanging="358"/>
        <w:jc w:val="both"/>
        <w:rPr>
          <w:sz w:val="20"/>
        </w:rPr>
      </w:pPr>
      <w:r>
        <w:rPr>
          <w:sz w:val="20"/>
        </w:rPr>
        <w:t>Aim</w:t>
      </w:r>
      <w:r>
        <w:rPr>
          <w:spacing w:val="-5"/>
          <w:sz w:val="20"/>
        </w:rPr>
        <w:t xml:space="preserve"> </w:t>
      </w:r>
      <w:r>
        <w:rPr>
          <w:sz w:val="20"/>
        </w:rPr>
        <w:t>camera</w:t>
      </w:r>
      <w:r>
        <w:rPr>
          <w:spacing w:val="-5"/>
          <w:sz w:val="20"/>
        </w:rPr>
        <w:t xml:space="preserve"> </w:t>
      </w:r>
      <w:r>
        <w:rPr>
          <w:sz w:val="20"/>
        </w:rPr>
        <w:t>to</w:t>
      </w:r>
      <w:r>
        <w:rPr>
          <w:spacing w:val="-4"/>
          <w:sz w:val="20"/>
        </w:rPr>
        <w:t xml:space="preserve"> </w:t>
      </w:r>
      <w:r>
        <w:rPr>
          <w:sz w:val="20"/>
        </w:rPr>
        <w:t>give</w:t>
      </w:r>
      <w:r>
        <w:rPr>
          <w:spacing w:val="-5"/>
          <w:sz w:val="20"/>
        </w:rPr>
        <w:t xml:space="preserve"> </w:t>
      </w:r>
      <w:r>
        <w:rPr>
          <w:sz w:val="20"/>
        </w:rPr>
        <w:t>field</w:t>
      </w:r>
      <w:r>
        <w:rPr>
          <w:spacing w:val="-4"/>
          <w:sz w:val="20"/>
        </w:rPr>
        <w:t xml:space="preserve"> </w:t>
      </w:r>
      <w:r>
        <w:rPr>
          <w:sz w:val="20"/>
        </w:rPr>
        <w:t>of</w:t>
      </w:r>
      <w:r>
        <w:rPr>
          <w:spacing w:val="-5"/>
          <w:sz w:val="20"/>
        </w:rPr>
        <w:t xml:space="preserve"> </w:t>
      </w:r>
      <w:r>
        <w:rPr>
          <w:sz w:val="20"/>
        </w:rPr>
        <w:t>view</w:t>
      </w:r>
      <w:r>
        <w:rPr>
          <w:spacing w:val="-4"/>
          <w:sz w:val="20"/>
        </w:rPr>
        <w:t xml:space="preserve"> </w:t>
      </w:r>
      <w:r>
        <w:rPr>
          <w:sz w:val="20"/>
        </w:rPr>
        <w:t>as</w:t>
      </w:r>
      <w:r>
        <w:rPr>
          <w:spacing w:val="-5"/>
          <w:sz w:val="20"/>
        </w:rPr>
        <w:t xml:space="preserve"> </w:t>
      </w:r>
      <w:r>
        <w:rPr>
          <w:sz w:val="20"/>
        </w:rPr>
        <w:t>needed</w:t>
      </w:r>
      <w:r>
        <w:rPr>
          <w:spacing w:val="-4"/>
          <w:sz w:val="20"/>
        </w:rPr>
        <w:t xml:space="preserve"> </w:t>
      </w:r>
      <w:r>
        <w:rPr>
          <w:sz w:val="20"/>
        </w:rPr>
        <w:t>to</w:t>
      </w:r>
      <w:r>
        <w:rPr>
          <w:spacing w:val="-5"/>
          <w:sz w:val="20"/>
        </w:rPr>
        <w:t xml:space="preserve"> </w:t>
      </w:r>
      <w:r>
        <w:rPr>
          <w:sz w:val="20"/>
        </w:rPr>
        <w:t>cover</w:t>
      </w:r>
      <w:r>
        <w:rPr>
          <w:spacing w:val="-4"/>
          <w:sz w:val="20"/>
        </w:rPr>
        <w:t xml:space="preserve"> </w:t>
      </w:r>
      <w:r>
        <w:rPr>
          <w:sz w:val="20"/>
        </w:rPr>
        <w:t>the</w:t>
      </w:r>
      <w:r>
        <w:rPr>
          <w:spacing w:val="-5"/>
          <w:sz w:val="20"/>
        </w:rPr>
        <w:t xml:space="preserve"> </w:t>
      </w:r>
      <w:r>
        <w:rPr>
          <w:sz w:val="20"/>
        </w:rPr>
        <w:t>alarm</w:t>
      </w:r>
      <w:r>
        <w:rPr>
          <w:spacing w:val="-4"/>
          <w:sz w:val="20"/>
        </w:rPr>
        <w:t xml:space="preserve"> </w:t>
      </w:r>
      <w:r>
        <w:rPr>
          <w:spacing w:val="-2"/>
          <w:sz w:val="20"/>
        </w:rPr>
        <w:t>zone.</w:t>
      </w:r>
    </w:p>
    <w:p w14:paraId="6B2FF8C0" w14:textId="77777777" w:rsidR="00726659" w:rsidRDefault="000F0732">
      <w:pPr>
        <w:pStyle w:val="ListParagraph"/>
        <w:numPr>
          <w:ilvl w:val="3"/>
          <w:numId w:val="97"/>
        </w:numPr>
        <w:tabs>
          <w:tab w:val="left" w:pos="1798"/>
          <w:tab w:val="left" w:pos="1800"/>
        </w:tabs>
        <w:spacing w:before="114" w:line="360" w:lineRule="auto"/>
        <w:ind w:right="1198"/>
        <w:jc w:val="both"/>
        <w:rPr>
          <w:sz w:val="20"/>
        </w:rPr>
      </w:pPr>
      <w:r>
        <w:rPr>
          <w:sz w:val="20"/>
        </w:rPr>
        <w:t>Aim</w:t>
      </w:r>
      <w:r>
        <w:rPr>
          <w:spacing w:val="-5"/>
          <w:sz w:val="20"/>
        </w:rPr>
        <w:t xml:space="preserve"> </w:t>
      </w:r>
      <w:r>
        <w:rPr>
          <w:sz w:val="20"/>
        </w:rPr>
        <w:t>fixed</w:t>
      </w:r>
      <w:r>
        <w:rPr>
          <w:spacing w:val="-5"/>
          <w:sz w:val="20"/>
        </w:rPr>
        <w:t xml:space="preserve"> </w:t>
      </w:r>
      <w:r>
        <w:rPr>
          <w:sz w:val="20"/>
        </w:rPr>
        <w:t>mounted</w:t>
      </w:r>
      <w:r>
        <w:rPr>
          <w:spacing w:val="-5"/>
          <w:sz w:val="20"/>
        </w:rPr>
        <w:t xml:space="preserve"> </w:t>
      </w:r>
      <w:r>
        <w:rPr>
          <w:sz w:val="20"/>
        </w:rPr>
        <w:t>cameras</w:t>
      </w:r>
      <w:r>
        <w:rPr>
          <w:spacing w:val="-5"/>
          <w:sz w:val="20"/>
        </w:rPr>
        <w:t xml:space="preserve"> </w:t>
      </w:r>
      <w:r>
        <w:rPr>
          <w:sz w:val="20"/>
        </w:rPr>
        <w:t>installed</w:t>
      </w:r>
      <w:r>
        <w:rPr>
          <w:spacing w:val="-5"/>
          <w:sz w:val="20"/>
        </w:rPr>
        <w:t xml:space="preserve"> </w:t>
      </w:r>
      <w:r>
        <w:rPr>
          <w:sz w:val="20"/>
        </w:rPr>
        <w:t>outdoors</w:t>
      </w:r>
      <w:r>
        <w:rPr>
          <w:spacing w:val="-5"/>
          <w:sz w:val="20"/>
        </w:rPr>
        <w:t xml:space="preserve"> </w:t>
      </w:r>
      <w:r>
        <w:rPr>
          <w:sz w:val="20"/>
        </w:rPr>
        <w:t>facing</w:t>
      </w:r>
      <w:r>
        <w:rPr>
          <w:spacing w:val="-5"/>
          <w:sz w:val="20"/>
        </w:rPr>
        <w:t xml:space="preserve"> </w:t>
      </w:r>
      <w:r>
        <w:rPr>
          <w:sz w:val="20"/>
        </w:rPr>
        <w:t>the</w:t>
      </w:r>
      <w:r>
        <w:rPr>
          <w:spacing w:val="-5"/>
          <w:sz w:val="20"/>
        </w:rPr>
        <w:t xml:space="preserve"> </w:t>
      </w:r>
      <w:r>
        <w:rPr>
          <w:sz w:val="20"/>
        </w:rPr>
        <w:t>rising</w:t>
      </w:r>
      <w:r>
        <w:rPr>
          <w:spacing w:val="-5"/>
          <w:sz w:val="20"/>
        </w:rPr>
        <w:t xml:space="preserve"> </w:t>
      </w:r>
      <w:r>
        <w:rPr>
          <w:sz w:val="20"/>
        </w:rPr>
        <w:t>or setting</w:t>
      </w:r>
      <w:r>
        <w:rPr>
          <w:spacing w:val="-5"/>
          <w:sz w:val="20"/>
        </w:rPr>
        <w:t xml:space="preserve"> </w:t>
      </w:r>
      <w:r>
        <w:rPr>
          <w:sz w:val="20"/>
        </w:rPr>
        <w:t>sun</w:t>
      </w:r>
      <w:r>
        <w:rPr>
          <w:spacing w:val="-5"/>
          <w:sz w:val="20"/>
        </w:rPr>
        <w:t xml:space="preserve"> </w:t>
      </w:r>
      <w:r>
        <w:rPr>
          <w:sz w:val="20"/>
        </w:rPr>
        <w:t>sufficiently</w:t>
      </w:r>
      <w:r>
        <w:rPr>
          <w:spacing w:val="-5"/>
          <w:sz w:val="20"/>
        </w:rPr>
        <w:t xml:space="preserve"> </w:t>
      </w:r>
      <w:r>
        <w:rPr>
          <w:sz w:val="20"/>
        </w:rPr>
        <w:t>below</w:t>
      </w:r>
      <w:r>
        <w:rPr>
          <w:spacing w:val="-5"/>
          <w:sz w:val="20"/>
        </w:rPr>
        <w:t xml:space="preserve"> </w:t>
      </w:r>
      <w:r>
        <w:rPr>
          <w:sz w:val="20"/>
        </w:rPr>
        <w:t>the</w:t>
      </w:r>
      <w:r>
        <w:rPr>
          <w:spacing w:val="-5"/>
          <w:sz w:val="20"/>
        </w:rPr>
        <w:t xml:space="preserve"> </w:t>
      </w:r>
      <w:r>
        <w:rPr>
          <w:sz w:val="20"/>
        </w:rPr>
        <w:t>horizon</w:t>
      </w:r>
      <w:r>
        <w:rPr>
          <w:spacing w:val="-5"/>
          <w:sz w:val="20"/>
        </w:rPr>
        <w:t xml:space="preserve"> </w:t>
      </w:r>
      <w:r>
        <w:rPr>
          <w:sz w:val="20"/>
        </w:rPr>
        <w:t>to</w:t>
      </w:r>
      <w:r>
        <w:rPr>
          <w:spacing w:val="-5"/>
          <w:sz w:val="20"/>
        </w:rPr>
        <w:t xml:space="preserve"> </w:t>
      </w:r>
      <w:r>
        <w:rPr>
          <w:sz w:val="20"/>
        </w:rPr>
        <w:t>preclude</w:t>
      </w:r>
      <w:r>
        <w:rPr>
          <w:spacing w:val="-5"/>
          <w:sz w:val="20"/>
        </w:rPr>
        <w:t xml:space="preserve"> </w:t>
      </w:r>
      <w:r>
        <w:rPr>
          <w:sz w:val="20"/>
        </w:rPr>
        <w:t>the</w:t>
      </w:r>
      <w:r>
        <w:rPr>
          <w:spacing w:val="-5"/>
          <w:sz w:val="20"/>
        </w:rPr>
        <w:t xml:space="preserve"> </w:t>
      </w:r>
      <w:r>
        <w:rPr>
          <w:sz w:val="20"/>
        </w:rPr>
        <w:t>camera looking directly at the sun.</w:t>
      </w:r>
    </w:p>
    <w:p w14:paraId="2A66CE4B" w14:textId="77777777" w:rsidR="00726659" w:rsidRDefault="000F0732">
      <w:pPr>
        <w:pStyle w:val="ListParagraph"/>
        <w:numPr>
          <w:ilvl w:val="3"/>
          <w:numId w:val="97"/>
        </w:numPr>
        <w:tabs>
          <w:tab w:val="left" w:pos="1798"/>
          <w:tab w:val="left" w:pos="1800"/>
        </w:tabs>
        <w:spacing w:line="360" w:lineRule="auto"/>
        <w:ind w:right="1558"/>
        <w:rPr>
          <w:sz w:val="20"/>
        </w:rPr>
      </w:pPr>
      <w:r>
        <w:rPr>
          <w:sz w:val="20"/>
        </w:rPr>
        <w:t xml:space="preserve">Focus the lens (lenses for </w:t>
      </w:r>
      <w:proofErr w:type="spellStart"/>
      <w:r>
        <w:rPr>
          <w:sz w:val="20"/>
        </w:rPr>
        <w:t>multilens</w:t>
      </w:r>
      <w:proofErr w:type="spellEnd"/>
      <w:r>
        <w:rPr>
          <w:sz w:val="20"/>
        </w:rPr>
        <w:t xml:space="preserve"> cameras) to give a sharp picture</w:t>
      </w:r>
      <w:r>
        <w:rPr>
          <w:spacing w:val="-4"/>
          <w:sz w:val="20"/>
        </w:rPr>
        <w:t xml:space="preserve"> </w:t>
      </w:r>
      <w:r>
        <w:rPr>
          <w:sz w:val="20"/>
        </w:rPr>
        <w:t>(to</w:t>
      </w:r>
      <w:r>
        <w:rPr>
          <w:spacing w:val="-4"/>
          <w:sz w:val="20"/>
        </w:rPr>
        <w:t xml:space="preserve"> </w:t>
      </w:r>
      <w:r>
        <w:rPr>
          <w:sz w:val="20"/>
        </w:rPr>
        <w:t>include</w:t>
      </w:r>
      <w:r>
        <w:rPr>
          <w:spacing w:val="-4"/>
          <w:sz w:val="20"/>
        </w:rPr>
        <w:t xml:space="preserve"> </w:t>
      </w:r>
      <w:r>
        <w:rPr>
          <w:sz w:val="20"/>
        </w:rPr>
        <w:t>checking</w:t>
      </w:r>
      <w:r>
        <w:rPr>
          <w:spacing w:val="-4"/>
          <w:sz w:val="20"/>
        </w:rPr>
        <w:t xml:space="preserve"> </w:t>
      </w:r>
      <w:r>
        <w:rPr>
          <w:sz w:val="20"/>
        </w:rPr>
        <w:t>for</w:t>
      </w:r>
      <w:r>
        <w:rPr>
          <w:spacing w:val="-4"/>
          <w:sz w:val="20"/>
        </w:rPr>
        <w:t xml:space="preserve"> </w:t>
      </w:r>
      <w:r>
        <w:rPr>
          <w:sz w:val="20"/>
        </w:rPr>
        <w:t>day</w:t>
      </w:r>
      <w:r>
        <w:rPr>
          <w:spacing w:val="-4"/>
          <w:sz w:val="20"/>
        </w:rPr>
        <w:t xml:space="preserve"> </w:t>
      </w:r>
      <w:r>
        <w:rPr>
          <w:sz w:val="20"/>
        </w:rPr>
        <w:t>and</w:t>
      </w:r>
      <w:r>
        <w:rPr>
          <w:spacing w:val="-4"/>
          <w:sz w:val="20"/>
        </w:rPr>
        <w:t xml:space="preserve"> </w:t>
      </w:r>
      <w:r>
        <w:rPr>
          <w:sz w:val="20"/>
        </w:rPr>
        <w:t>night</w:t>
      </w:r>
      <w:r>
        <w:rPr>
          <w:spacing w:val="-4"/>
          <w:sz w:val="20"/>
        </w:rPr>
        <w:t xml:space="preserve"> </w:t>
      </w:r>
      <w:r>
        <w:rPr>
          <w:sz w:val="20"/>
        </w:rPr>
        <w:t>focus</w:t>
      </w:r>
      <w:r>
        <w:rPr>
          <w:spacing w:val="-4"/>
          <w:sz w:val="20"/>
        </w:rPr>
        <w:t xml:space="preserve"> </w:t>
      </w:r>
      <w:r>
        <w:rPr>
          <w:sz w:val="20"/>
        </w:rPr>
        <w:t>and</w:t>
      </w:r>
      <w:r>
        <w:rPr>
          <w:spacing w:val="-4"/>
          <w:sz w:val="20"/>
        </w:rPr>
        <w:t xml:space="preserve"> </w:t>
      </w:r>
      <w:r>
        <w:rPr>
          <w:sz w:val="20"/>
        </w:rPr>
        <w:t>image quality) over the entire field of view</w:t>
      </w:r>
    </w:p>
    <w:p w14:paraId="4504E67E" w14:textId="77777777" w:rsidR="00726659" w:rsidRDefault="000F0732">
      <w:pPr>
        <w:pStyle w:val="ListParagraph"/>
        <w:numPr>
          <w:ilvl w:val="3"/>
          <w:numId w:val="97"/>
        </w:numPr>
        <w:tabs>
          <w:tab w:val="left" w:pos="1798"/>
          <w:tab w:val="left" w:pos="1800"/>
        </w:tabs>
        <w:spacing w:line="360" w:lineRule="auto"/>
        <w:ind w:right="958"/>
        <w:rPr>
          <w:sz w:val="20"/>
        </w:rPr>
      </w:pPr>
      <w:r>
        <w:rPr>
          <w:sz w:val="20"/>
        </w:rPr>
        <w:t>Synchronize</w:t>
      </w:r>
      <w:r>
        <w:rPr>
          <w:spacing w:val="-4"/>
          <w:sz w:val="20"/>
        </w:rPr>
        <w:t xml:space="preserve"> </w:t>
      </w:r>
      <w:r>
        <w:rPr>
          <w:sz w:val="20"/>
        </w:rPr>
        <w:t>all</w:t>
      </w:r>
      <w:r>
        <w:rPr>
          <w:spacing w:val="-4"/>
          <w:sz w:val="20"/>
        </w:rPr>
        <w:t xml:space="preserve"> </w:t>
      </w:r>
      <w:r>
        <w:rPr>
          <w:sz w:val="20"/>
        </w:rPr>
        <w:t>cameras</w:t>
      </w:r>
      <w:r>
        <w:rPr>
          <w:spacing w:val="-4"/>
          <w:sz w:val="20"/>
        </w:rPr>
        <w:t xml:space="preserve"> </w:t>
      </w:r>
      <w:r>
        <w:rPr>
          <w:sz w:val="20"/>
        </w:rPr>
        <w:t>so</w:t>
      </w:r>
      <w:r>
        <w:rPr>
          <w:spacing w:val="-4"/>
          <w:sz w:val="20"/>
        </w:rPr>
        <w:t xml:space="preserve"> </w:t>
      </w:r>
      <w:r>
        <w:rPr>
          <w:sz w:val="20"/>
        </w:rPr>
        <w:t>the</w:t>
      </w:r>
      <w:r>
        <w:rPr>
          <w:spacing w:val="-4"/>
          <w:sz w:val="20"/>
        </w:rPr>
        <w:t xml:space="preserve"> </w:t>
      </w:r>
      <w:r>
        <w:rPr>
          <w:sz w:val="20"/>
        </w:rPr>
        <w:t>picture</w:t>
      </w:r>
      <w:r>
        <w:rPr>
          <w:spacing w:val="-4"/>
          <w:sz w:val="20"/>
        </w:rPr>
        <w:t xml:space="preserve"> </w:t>
      </w:r>
      <w:r>
        <w:rPr>
          <w:sz w:val="20"/>
        </w:rPr>
        <w:t>does</w:t>
      </w:r>
      <w:r>
        <w:rPr>
          <w:spacing w:val="-4"/>
          <w:sz w:val="20"/>
        </w:rPr>
        <w:t xml:space="preserve"> </w:t>
      </w:r>
      <w:r>
        <w:rPr>
          <w:sz w:val="20"/>
        </w:rPr>
        <w:t>not</w:t>
      </w:r>
      <w:r>
        <w:rPr>
          <w:spacing w:val="-4"/>
          <w:sz w:val="20"/>
        </w:rPr>
        <w:t xml:space="preserve"> </w:t>
      </w:r>
      <w:r>
        <w:rPr>
          <w:sz w:val="20"/>
        </w:rPr>
        <w:t>roll</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monitor when cameras are selected.</w:t>
      </w:r>
    </w:p>
    <w:p w14:paraId="680B420B" w14:textId="77777777" w:rsidR="00726659" w:rsidRDefault="000F0732">
      <w:pPr>
        <w:pStyle w:val="ListParagraph"/>
        <w:numPr>
          <w:ilvl w:val="3"/>
          <w:numId w:val="97"/>
        </w:numPr>
        <w:tabs>
          <w:tab w:val="left" w:pos="1798"/>
          <w:tab w:val="left" w:pos="1800"/>
        </w:tabs>
        <w:spacing w:line="360" w:lineRule="auto"/>
        <w:ind w:right="1678"/>
        <w:rPr>
          <w:sz w:val="20"/>
        </w:rPr>
      </w:pPr>
      <w:r>
        <w:rPr>
          <w:sz w:val="20"/>
        </w:rPr>
        <w:t>PTZ</w:t>
      </w:r>
      <w:r>
        <w:rPr>
          <w:spacing w:val="-5"/>
          <w:sz w:val="20"/>
        </w:rPr>
        <w:t xml:space="preserve"> </w:t>
      </w:r>
      <w:r>
        <w:rPr>
          <w:sz w:val="20"/>
        </w:rPr>
        <w:t>cameras</w:t>
      </w:r>
      <w:r>
        <w:rPr>
          <w:spacing w:val="-5"/>
          <w:sz w:val="20"/>
        </w:rPr>
        <w:t xml:space="preserve"> </w:t>
      </w:r>
      <w:r>
        <w:rPr>
          <w:sz w:val="20"/>
        </w:rPr>
        <w:t>shall</w:t>
      </w:r>
      <w:r>
        <w:rPr>
          <w:spacing w:val="-5"/>
          <w:sz w:val="20"/>
        </w:rPr>
        <w:t xml:space="preserve"> </w:t>
      </w:r>
      <w:r>
        <w:rPr>
          <w:sz w:val="20"/>
        </w:rPr>
        <w:t>have</w:t>
      </w:r>
      <w:r>
        <w:rPr>
          <w:spacing w:val="-5"/>
          <w:sz w:val="20"/>
        </w:rPr>
        <w:t xml:space="preserve"> </w:t>
      </w:r>
      <w:r>
        <w:rPr>
          <w:sz w:val="20"/>
        </w:rPr>
        <w:t>all</w:t>
      </w:r>
      <w:r>
        <w:rPr>
          <w:spacing w:val="-5"/>
          <w:sz w:val="20"/>
        </w:rPr>
        <w:t xml:space="preserve"> </w:t>
      </w:r>
      <w:r>
        <w:rPr>
          <w:sz w:val="20"/>
        </w:rPr>
        <w:t>preset</w:t>
      </w:r>
      <w:r>
        <w:rPr>
          <w:spacing w:val="-5"/>
          <w:sz w:val="20"/>
        </w:rPr>
        <w:t xml:space="preserve"> </w:t>
      </w:r>
      <w:r>
        <w:rPr>
          <w:sz w:val="20"/>
        </w:rPr>
        <w:t>positions</w:t>
      </w:r>
      <w:r>
        <w:rPr>
          <w:spacing w:val="-5"/>
          <w:sz w:val="20"/>
        </w:rPr>
        <w:t xml:space="preserve"> </w:t>
      </w:r>
      <w:r>
        <w:rPr>
          <w:sz w:val="20"/>
        </w:rPr>
        <w:t>and</w:t>
      </w:r>
      <w:r>
        <w:rPr>
          <w:spacing w:val="-5"/>
          <w:sz w:val="20"/>
        </w:rPr>
        <w:t xml:space="preserve"> </w:t>
      </w:r>
      <w:r>
        <w:rPr>
          <w:sz w:val="20"/>
        </w:rPr>
        <w:t>privacy</w:t>
      </w:r>
      <w:r>
        <w:rPr>
          <w:spacing w:val="-5"/>
          <w:sz w:val="20"/>
        </w:rPr>
        <w:t xml:space="preserve"> </w:t>
      </w:r>
      <w:r>
        <w:rPr>
          <w:sz w:val="20"/>
        </w:rPr>
        <w:t>areas defined and programmed.</w:t>
      </w:r>
    </w:p>
    <w:p w14:paraId="12F18AC6" w14:textId="77777777" w:rsidR="00726659" w:rsidRDefault="000F0732">
      <w:pPr>
        <w:pStyle w:val="ListParagraph"/>
        <w:numPr>
          <w:ilvl w:val="3"/>
          <w:numId w:val="97"/>
        </w:numPr>
        <w:tabs>
          <w:tab w:val="left" w:pos="1798"/>
          <w:tab w:val="left" w:pos="1800"/>
        </w:tabs>
        <w:spacing w:line="357" w:lineRule="auto"/>
        <w:ind w:right="958"/>
        <w:rPr>
          <w:sz w:val="20"/>
        </w:rPr>
      </w:pPr>
      <w:r>
        <w:rPr>
          <w:sz w:val="20"/>
        </w:rPr>
        <w:t>Coordinate</w:t>
      </w:r>
      <w:r>
        <w:rPr>
          <w:spacing w:val="-5"/>
          <w:sz w:val="20"/>
        </w:rPr>
        <w:t xml:space="preserve"> </w:t>
      </w:r>
      <w:r>
        <w:rPr>
          <w:sz w:val="20"/>
        </w:rPr>
        <w:t>final</w:t>
      </w:r>
      <w:r>
        <w:rPr>
          <w:spacing w:val="-5"/>
          <w:sz w:val="20"/>
        </w:rPr>
        <w:t xml:space="preserve"> </w:t>
      </w:r>
      <w:r>
        <w:rPr>
          <w:sz w:val="20"/>
        </w:rPr>
        <w:t>aiming</w:t>
      </w:r>
      <w:r>
        <w:rPr>
          <w:spacing w:val="-5"/>
          <w:sz w:val="20"/>
        </w:rPr>
        <w:t xml:space="preserve"> </w:t>
      </w:r>
      <w:r>
        <w:rPr>
          <w:sz w:val="20"/>
        </w:rPr>
        <w:t>of</w:t>
      </w:r>
      <w:r>
        <w:rPr>
          <w:spacing w:val="-5"/>
          <w:sz w:val="20"/>
        </w:rPr>
        <w:t xml:space="preserve"> </w:t>
      </w:r>
      <w:r>
        <w:rPr>
          <w:sz w:val="20"/>
        </w:rPr>
        <w:t>each</w:t>
      </w:r>
      <w:r>
        <w:rPr>
          <w:spacing w:val="-5"/>
          <w:sz w:val="20"/>
        </w:rPr>
        <w:t xml:space="preserve"> </w:t>
      </w:r>
      <w:r>
        <w:rPr>
          <w:sz w:val="20"/>
        </w:rPr>
        <w:t>camera</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contracting</w:t>
      </w:r>
      <w:r>
        <w:rPr>
          <w:spacing w:val="-5"/>
          <w:sz w:val="20"/>
        </w:rPr>
        <w:t xml:space="preserve"> </w:t>
      </w:r>
      <w:r>
        <w:rPr>
          <w:sz w:val="20"/>
        </w:rPr>
        <w:t>officer and VA security personnel.</w:t>
      </w:r>
    </w:p>
    <w:p w14:paraId="57657B2F" w14:textId="77777777" w:rsidR="00726659" w:rsidRDefault="000F0732">
      <w:pPr>
        <w:pStyle w:val="ListParagraph"/>
        <w:numPr>
          <w:ilvl w:val="2"/>
          <w:numId w:val="97"/>
        </w:numPr>
        <w:tabs>
          <w:tab w:val="left" w:pos="1438"/>
        </w:tabs>
        <w:spacing w:before="4"/>
        <w:ind w:left="1438" w:hanging="358"/>
        <w:rPr>
          <w:sz w:val="20"/>
        </w:rPr>
      </w:pPr>
      <w:r>
        <w:rPr>
          <w:spacing w:val="-2"/>
          <w:sz w:val="20"/>
        </w:rPr>
        <w:t>Monitors:</w:t>
      </w:r>
    </w:p>
    <w:p w14:paraId="6B33AF2F" w14:textId="77777777" w:rsidR="00726659" w:rsidRDefault="000F0732">
      <w:pPr>
        <w:pStyle w:val="ListParagraph"/>
        <w:numPr>
          <w:ilvl w:val="3"/>
          <w:numId w:val="97"/>
        </w:numPr>
        <w:tabs>
          <w:tab w:val="left" w:pos="1798"/>
          <w:tab w:val="left" w:pos="1800"/>
        </w:tabs>
        <w:spacing w:before="112" w:line="360" w:lineRule="auto"/>
        <w:ind w:right="2158"/>
        <w:rPr>
          <w:sz w:val="20"/>
        </w:rPr>
      </w:pPr>
      <w:r>
        <w:rPr>
          <w:sz w:val="20"/>
        </w:rPr>
        <w:t>Install</w:t>
      </w:r>
      <w:r>
        <w:rPr>
          <w:spacing w:val="-5"/>
          <w:sz w:val="20"/>
        </w:rPr>
        <w:t xml:space="preserve"> </w:t>
      </w:r>
      <w:r>
        <w:rPr>
          <w:sz w:val="20"/>
        </w:rPr>
        <w:t>the</w:t>
      </w:r>
      <w:r>
        <w:rPr>
          <w:spacing w:val="-5"/>
          <w:sz w:val="20"/>
        </w:rPr>
        <w:t xml:space="preserve"> </w:t>
      </w:r>
      <w:r>
        <w:rPr>
          <w:sz w:val="20"/>
        </w:rPr>
        <w:t>monitors</w:t>
      </w:r>
      <w:r>
        <w:rPr>
          <w:spacing w:val="-5"/>
          <w:sz w:val="20"/>
        </w:rPr>
        <w:t xml:space="preserve"> </w:t>
      </w:r>
      <w:r>
        <w:rPr>
          <w:sz w:val="20"/>
        </w:rPr>
        <w:t>as</w:t>
      </w:r>
      <w:r>
        <w:rPr>
          <w:spacing w:val="-5"/>
          <w:sz w:val="20"/>
        </w:rPr>
        <w:t xml:space="preserve"> </w:t>
      </w:r>
      <w:r>
        <w:rPr>
          <w:sz w:val="20"/>
        </w:rPr>
        <w:t>shown</w:t>
      </w:r>
      <w:r>
        <w:rPr>
          <w:spacing w:val="-5"/>
          <w:sz w:val="20"/>
        </w:rPr>
        <w:t xml:space="preserve"> </w:t>
      </w:r>
      <w:r>
        <w:rPr>
          <w:sz w:val="20"/>
        </w:rPr>
        <w:t>and</w:t>
      </w:r>
      <w:r>
        <w:rPr>
          <w:spacing w:val="-5"/>
          <w:sz w:val="20"/>
        </w:rPr>
        <w:t xml:space="preserve"> </w:t>
      </w:r>
      <w:r>
        <w:rPr>
          <w:sz w:val="20"/>
        </w:rPr>
        <w:t>specified</w:t>
      </w:r>
      <w:r>
        <w:rPr>
          <w:spacing w:val="-5"/>
          <w:sz w:val="20"/>
        </w:rPr>
        <w:t xml:space="preserve"> </w:t>
      </w:r>
      <w:r>
        <w:rPr>
          <w:sz w:val="20"/>
        </w:rPr>
        <w:t>in</w:t>
      </w:r>
      <w:r>
        <w:rPr>
          <w:spacing w:val="-5"/>
          <w:sz w:val="20"/>
        </w:rPr>
        <w:t xml:space="preserve"> </w:t>
      </w:r>
      <w:r>
        <w:rPr>
          <w:sz w:val="20"/>
        </w:rPr>
        <w:t>design</w:t>
      </w:r>
      <w:r>
        <w:rPr>
          <w:spacing w:val="-5"/>
          <w:sz w:val="20"/>
        </w:rPr>
        <w:t xml:space="preserve"> </w:t>
      </w:r>
      <w:r>
        <w:rPr>
          <w:sz w:val="20"/>
        </w:rPr>
        <w:t>and construction documents.</w:t>
      </w:r>
    </w:p>
    <w:p w14:paraId="38D49A9B" w14:textId="77777777" w:rsidR="00726659" w:rsidRDefault="000F0732">
      <w:pPr>
        <w:pStyle w:val="ListParagraph"/>
        <w:numPr>
          <w:ilvl w:val="3"/>
          <w:numId w:val="97"/>
        </w:numPr>
        <w:tabs>
          <w:tab w:val="left" w:pos="1798"/>
        </w:tabs>
        <w:spacing w:before="2"/>
        <w:ind w:left="1798" w:hanging="358"/>
        <w:rPr>
          <w:sz w:val="20"/>
        </w:rPr>
      </w:pPr>
      <w:r>
        <w:rPr>
          <w:sz w:val="20"/>
        </w:rPr>
        <w:t>Connect</w:t>
      </w:r>
      <w:r>
        <w:rPr>
          <w:spacing w:val="-6"/>
          <w:sz w:val="20"/>
        </w:rPr>
        <w:t xml:space="preserve"> </w:t>
      </w:r>
      <w:r>
        <w:rPr>
          <w:sz w:val="20"/>
        </w:rPr>
        <w:t>all</w:t>
      </w:r>
      <w:r>
        <w:rPr>
          <w:spacing w:val="-6"/>
          <w:sz w:val="20"/>
        </w:rPr>
        <w:t xml:space="preserve"> </w:t>
      </w:r>
      <w:r>
        <w:rPr>
          <w:sz w:val="20"/>
        </w:rPr>
        <w:t>signal</w:t>
      </w:r>
      <w:r>
        <w:rPr>
          <w:spacing w:val="-5"/>
          <w:sz w:val="20"/>
        </w:rPr>
        <w:t xml:space="preserve"> </w:t>
      </w:r>
      <w:r>
        <w:rPr>
          <w:sz w:val="20"/>
        </w:rPr>
        <w:t>inputs</w:t>
      </w:r>
      <w:r>
        <w:rPr>
          <w:spacing w:val="-6"/>
          <w:sz w:val="20"/>
        </w:rPr>
        <w:t xml:space="preserve"> </w:t>
      </w:r>
      <w:r>
        <w:rPr>
          <w:sz w:val="20"/>
        </w:rPr>
        <w:t>and</w:t>
      </w:r>
      <w:r>
        <w:rPr>
          <w:spacing w:val="-5"/>
          <w:sz w:val="20"/>
        </w:rPr>
        <w:t xml:space="preserve"> </w:t>
      </w:r>
      <w:r>
        <w:rPr>
          <w:sz w:val="20"/>
        </w:rPr>
        <w:t>outputs</w:t>
      </w:r>
      <w:r>
        <w:rPr>
          <w:spacing w:val="-6"/>
          <w:sz w:val="20"/>
        </w:rPr>
        <w:t xml:space="preserve"> </w:t>
      </w:r>
      <w:r>
        <w:rPr>
          <w:sz w:val="20"/>
        </w:rPr>
        <w:t>as</w:t>
      </w:r>
      <w:r>
        <w:rPr>
          <w:spacing w:val="-6"/>
          <w:sz w:val="20"/>
        </w:rPr>
        <w:t xml:space="preserve"> </w:t>
      </w:r>
      <w:r>
        <w:rPr>
          <w:sz w:val="20"/>
        </w:rPr>
        <w:t>shown</w:t>
      </w:r>
      <w:r>
        <w:rPr>
          <w:spacing w:val="-5"/>
          <w:sz w:val="20"/>
        </w:rPr>
        <w:t xml:space="preserve"> </w:t>
      </w:r>
      <w:r>
        <w:rPr>
          <w:sz w:val="20"/>
        </w:rPr>
        <w:t>and</w:t>
      </w:r>
      <w:r>
        <w:rPr>
          <w:spacing w:val="-6"/>
          <w:sz w:val="20"/>
        </w:rPr>
        <w:t xml:space="preserve"> </w:t>
      </w:r>
      <w:r>
        <w:rPr>
          <w:spacing w:val="-2"/>
          <w:sz w:val="20"/>
        </w:rPr>
        <w:t>specified.</w:t>
      </w:r>
    </w:p>
    <w:p w14:paraId="4F3C01F3" w14:textId="77777777" w:rsidR="00726659" w:rsidRDefault="000F0732">
      <w:pPr>
        <w:pStyle w:val="ListParagraph"/>
        <w:numPr>
          <w:ilvl w:val="3"/>
          <w:numId w:val="97"/>
        </w:numPr>
        <w:tabs>
          <w:tab w:val="left" w:pos="1798"/>
        </w:tabs>
        <w:spacing w:before="112"/>
        <w:ind w:left="1798" w:hanging="358"/>
        <w:rPr>
          <w:sz w:val="20"/>
        </w:rPr>
      </w:pPr>
      <w:r>
        <w:rPr>
          <w:sz w:val="20"/>
        </w:rPr>
        <w:t>Terminate</w:t>
      </w:r>
      <w:r>
        <w:rPr>
          <w:spacing w:val="-7"/>
          <w:sz w:val="20"/>
        </w:rPr>
        <w:t xml:space="preserve"> </w:t>
      </w:r>
      <w:r>
        <w:rPr>
          <w:sz w:val="20"/>
        </w:rPr>
        <w:t>video</w:t>
      </w:r>
      <w:r>
        <w:rPr>
          <w:spacing w:val="-7"/>
          <w:sz w:val="20"/>
        </w:rPr>
        <w:t xml:space="preserve"> </w:t>
      </w:r>
      <w:r>
        <w:rPr>
          <w:sz w:val="20"/>
        </w:rPr>
        <w:t>input</w:t>
      </w:r>
      <w:r>
        <w:rPr>
          <w:spacing w:val="-7"/>
          <w:sz w:val="20"/>
        </w:rPr>
        <w:t xml:space="preserve"> </w:t>
      </w:r>
      <w:r>
        <w:rPr>
          <w:sz w:val="20"/>
        </w:rPr>
        <w:t>signals</w:t>
      </w:r>
      <w:r>
        <w:rPr>
          <w:spacing w:val="-6"/>
          <w:sz w:val="20"/>
        </w:rPr>
        <w:t xml:space="preserve"> </w:t>
      </w:r>
      <w:r>
        <w:rPr>
          <w:sz w:val="20"/>
        </w:rPr>
        <w:t>as</w:t>
      </w:r>
      <w:r>
        <w:rPr>
          <w:spacing w:val="-7"/>
          <w:sz w:val="20"/>
        </w:rPr>
        <w:t xml:space="preserve"> </w:t>
      </w:r>
      <w:r>
        <w:rPr>
          <w:spacing w:val="-2"/>
          <w:sz w:val="20"/>
        </w:rPr>
        <w:t>required.</w:t>
      </w:r>
    </w:p>
    <w:p w14:paraId="4C23B8B8" w14:textId="77777777" w:rsidR="00726659" w:rsidRDefault="000F0732">
      <w:pPr>
        <w:pStyle w:val="ListParagraph"/>
        <w:numPr>
          <w:ilvl w:val="3"/>
          <w:numId w:val="97"/>
        </w:numPr>
        <w:tabs>
          <w:tab w:val="left" w:pos="1798"/>
        </w:tabs>
        <w:spacing w:before="114"/>
        <w:ind w:left="1798" w:hanging="358"/>
        <w:rPr>
          <w:sz w:val="20"/>
        </w:rPr>
      </w:pPr>
      <w:r>
        <w:rPr>
          <w:sz w:val="20"/>
        </w:rPr>
        <w:t>Connect</w:t>
      </w:r>
      <w:r>
        <w:rPr>
          <w:spacing w:val="-6"/>
          <w:sz w:val="20"/>
        </w:rPr>
        <w:t xml:space="preserve"> </w:t>
      </w:r>
      <w:r>
        <w:rPr>
          <w:sz w:val="20"/>
        </w:rPr>
        <w:t>the</w:t>
      </w:r>
      <w:r>
        <w:rPr>
          <w:spacing w:val="-5"/>
          <w:sz w:val="20"/>
        </w:rPr>
        <w:t xml:space="preserve"> </w:t>
      </w:r>
      <w:r>
        <w:rPr>
          <w:sz w:val="20"/>
        </w:rPr>
        <w:t>monitor</w:t>
      </w:r>
      <w:r>
        <w:rPr>
          <w:spacing w:val="-5"/>
          <w:sz w:val="20"/>
        </w:rPr>
        <w:t xml:space="preserve"> </w:t>
      </w:r>
      <w:r>
        <w:rPr>
          <w:sz w:val="20"/>
        </w:rPr>
        <w:t>to</w:t>
      </w:r>
      <w:r>
        <w:rPr>
          <w:spacing w:val="-5"/>
          <w:sz w:val="20"/>
        </w:rPr>
        <w:t xml:space="preserve"> </w:t>
      </w:r>
      <w:r>
        <w:rPr>
          <w:sz w:val="20"/>
        </w:rPr>
        <w:t>AC</w:t>
      </w:r>
      <w:r>
        <w:rPr>
          <w:spacing w:val="-5"/>
          <w:sz w:val="20"/>
        </w:rPr>
        <w:t xml:space="preserve"> </w:t>
      </w:r>
      <w:r>
        <w:rPr>
          <w:spacing w:val="-2"/>
          <w:sz w:val="20"/>
        </w:rPr>
        <w:t>power.</w:t>
      </w:r>
    </w:p>
    <w:p w14:paraId="117244D6" w14:textId="77777777" w:rsidR="00726659" w:rsidRDefault="000F0732">
      <w:pPr>
        <w:pStyle w:val="ListParagraph"/>
        <w:numPr>
          <w:ilvl w:val="2"/>
          <w:numId w:val="97"/>
        </w:numPr>
        <w:tabs>
          <w:tab w:val="left" w:pos="1438"/>
        </w:tabs>
        <w:spacing w:before="112"/>
        <w:ind w:left="1438" w:hanging="358"/>
        <w:rPr>
          <w:sz w:val="20"/>
        </w:rPr>
      </w:pPr>
      <w:r>
        <w:rPr>
          <w:spacing w:val="-2"/>
          <w:sz w:val="20"/>
        </w:rPr>
        <w:t>Software:</w:t>
      </w:r>
    </w:p>
    <w:p w14:paraId="67C77EFC" w14:textId="77777777" w:rsidR="00726659" w:rsidRDefault="000F0732">
      <w:pPr>
        <w:pStyle w:val="ListParagraph"/>
        <w:numPr>
          <w:ilvl w:val="3"/>
          <w:numId w:val="97"/>
        </w:numPr>
        <w:tabs>
          <w:tab w:val="left" w:pos="1798"/>
          <w:tab w:val="left" w:pos="1800"/>
        </w:tabs>
        <w:spacing w:before="114" w:line="360" w:lineRule="auto"/>
        <w:ind w:right="1078"/>
        <w:rPr>
          <w:sz w:val="20"/>
        </w:rPr>
      </w:pPr>
      <w:r>
        <w:rPr>
          <w:sz w:val="20"/>
        </w:rPr>
        <w:t>Install</w:t>
      </w:r>
      <w:r>
        <w:rPr>
          <w:spacing w:val="-4"/>
          <w:sz w:val="20"/>
        </w:rPr>
        <w:t xml:space="preserve"> </w:t>
      </w:r>
      <w:r>
        <w:rPr>
          <w:sz w:val="20"/>
        </w:rPr>
        <w:t>the</w:t>
      </w:r>
      <w:r>
        <w:rPr>
          <w:spacing w:val="-4"/>
          <w:sz w:val="20"/>
        </w:rPr>
        <w:t xml:space="preserve"> </w:t>
      </w:r>
      <w:r>
        <w:rPr>
          <w:sz w:val="20"/>
        </w:rPr>
        <w:t>software</w:t>
      </w:r>
      <w:r>
        <w:rPr>
          <w:spacing w:val="-4"/>
          <w:sz w:val="20"/>
        </w:rPr>
        <w:t xml:space="preserve"> </w:t>
      </w:r>
      <w:proofErr w:type="gramStart"/>
      <w:r>
        <w:rPr>
          <w:sz w:val="20"/>
        </w:rPr>
        <w:t>onto</w:t>
      </w:r>
      <w:proofErr w:type="gramEnd"/>
      <w:r>
        <w:rPr>
          <w:spacing w:val="-4"/>
          <w:sz w:val="20"/>
        </w:rPr>
        <w:t xml:space="preserve"> </w:t>
      </w:r>
      <w:r>
        <w:rPr>
          <w:sz w:val="20"/>
        </w:rPr>
        <w:t>Government</w:t>
      </w:r>
      <w:r>
        <w:rPr>
          <w:spacing w:val="-4"/>
          <w:sz w:val="20"/>
        </w:rPr>
        <w:t xml:space="preserve"> </w:t>
      </w:r>
      <w:r>
        <w:rPr>
          <w:sz w:val="20"/>
        </w:rPr>
        <w:t>furnished</w:t>
      </w:r>
      <w:r>
        <w:rPr>
          <w:spacing w:val="-4"/>
          <w:sz w:val="20"/>
        </w:rPr>
        <w:t xml:space="preserve"> </w:t>
      </w:r>
      <w:r>
        <w:rPr>
          <w:sz w:val="20"/>
        </w:rPr>
        <w:t>PCs</w:t>
      </w:r>
      <w:r>
        <w:rPr>
          <w:spacing w:val="-4"/>
          <w:sz w:val="20"/>
        </w:rPr>
        <w:t xml:space="preserve"> </w:t>
      </w:r>
      <w:r>
        <w:rPr>
          <w:sz w:val="20"/>
        </w:rPr>
        <w:t>as</w:t>
      </w:r>
      <w:r>
        <w:rPr>
          <w:spacing w:val="-4"/>
          <w:sz w:val="20"/>
        </w:rPr>
        <w:t xml:space="preserve"> </w:t>
      </w:r>
      <w:r>
        <w:rPr>
          <w:sz w:val="20"/>
        </w:rPr>
        <w:t>shown</w:t>
      </w:r>
      <w:r>
        <w:rPr>
          <w:spacing w:val="-4"/>
          <w:sz w:val="20"/>
        </w:rPr>
        <w:t xml:space="preserve"> </w:t>
      </w:r>
      <w:r>
        <w:rPr>
          <w:sz w:val="20"/>
        </w:rPr>
        <w:t>in</w:t>
      </w:r>
      <w:r>
        <w:rPr>
          <w:spacing w:val="-4"/>
          <w:sz w:val="20"/>
        </w:rPr>
        <w:t xml:space="preserve"> </w:t>
      </w:r>
      <w:r>
        <w:rPr>
          <w:sz w:val="20"/>
        </w:rPr>
        <w:t>the design and construction documents, and according to the OEM.</w:t>
      </w:r>
    </w:p>
    <w:p w14:paraId="6B5F810E" w14:textId="77777777" w:rsidR="00726659" w:rsidRDefault="000F0732">
      <w:pPr>
        <w:pStyle w:val="ListParagraph"/>
        <w:numPr>
          <w:ilvl w:val="3"/>
          <w:numId w:val="97"/>
        </w:numPr>
        <w:tabs>
          <w:tab w:val="left" w:pos="1798"/>
          <w:tab w:val="left" w:pos="1800"/>
        </w:tabs>
        <w:spacing w:line="360" w:lineRule="auto"/>
        <w:ind w:right="958"/>
        <w:rPr>
          <w:sz w:val="20"/>
        </w:rPr>
      </w:pPr>
      <w:r>
        <w:rPr>
          <w:sz w:val="20"/>
        </w:rPr>
        <w:t>Connect</w:t>
      </w:r>
      <w:r>
        <w:rPr>
          <w:spacing w:val="-5"/>
          <w:sz w:val="20"/>
        </w:rPr>
        <w:t xml:space="preserve"> </w:t>
      </w:r>
      <w:r>
        <w:rPr>
          <w:sz w:val="20"/>
        </w:rPr>
        <w:t>all</w:t>
      </w:r>
      <w:r>
        <w:rPr>
          <w:spacing w:val="-5"/>
          <w:sz w:val="20"/>
        </w:rPr>
        <w:t xml:space="preserve"> </w:t>
      </w:r>
      <w:r>
        <w:rPr>
          <w:sz w:val="20"/>
        </w:rPr>
        <w:t>subassemblies</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PC</w:t>
      </w:r>
      <w:r>
        <w:rPr>
          <w:spacing w:val="-5"/>
          <w:sz w:val="20"/>
        </w:rPr>
        <w:t xml:space="preserve"> </w:t>
      </w:r>
      <w:r>
        <w:rPr>
          <w:sz w:val="20"/>
        </w:rPr>
        <w:t>(keyboard,</w:t>
      </w:r>
      <w:r>
        <w:rPr>
          <w:spacing w:val="-5"/>
          <w:sz w:val="20"/>
        </w:rPr>
        <w:t xml:space="preserve"> </w:t>
      </w:r>
      <w:r>
        <w:rPr>
          <w:sz w:val="20"/>
        </w:rPr>
        <w:t>mouse,</w:t>
      </w:r>
      <w:r>
        <w:rPr>
          <w:spacing w:val="-5"/>
          <w:sz w:val="20"/>
        </w:rPr>
        <w:t xml:space="preserve"> </w:t>
      </w:r>
      <w:r>
        <w:rPr>
          <w:sz w:val="20"/>
        </w:rPr>
        <w:t>monitors)</w:t>
      </w:r>
      <w:r>
        <w:rPr>
          <w:spacing w:val="-5"/>
          <w:sz w:val="20"/>
        </w:rPr>
        <w:t xml:space="preserve"> </w:t>
      </w:r>
      <w:r>
        <w:rPr>
          <w:sz w:val="20"/>
        </w:rPr>
        <w:t>as specified by the manufacturer and as shown.</w:t>
      </w:r>
    </w:p>
    <w:p w14:paraId="49E6EB6C" w14:textId="77777777" w:rsidR="00726659" w:rsidRDefault="000F0732">
      <w:pPr>
        <w:pStyle w:val="ListParagraph"/>
        <w:numPr>
          <w:ilvl w:val="3"/>
          <w:numId w:val="97"/>
        </w:numPr>
        <w:tabs>
          <w:tab w:val="left" w:pos="1798"/>
          <w:tab w:val="left" w:pos="1800"/>
        </w:tabs>
        <w:spacing w:line="360" w:lineRule="auto"/>
        <w:ind w:right="1438"/>
        <w:rPr>
          <w:sz w:val="20"/>
        </w:rPr>
      </w:pPr>
      <w:r>
        <w:rPr>
          <w:sz w:val="20"/>
        </w:rPr>
        <w:t>Connect</w:t>
      </w:r>
      <w:r>
        <w:rPr>
          <w:spacing w:val="-5"/>
          <w:sz w:val="20"/>
        </w:rPr>
        <w:t xml:space="preserve"> </w:t>
      </w:r>
      <w:r>
        <w:rPr>
          <w:sz w:val="20"/>
        </w:rPr>
        <w:t>video</w:t>
      </w:r>
      <w:r>
        <w:rPr>
          <w:spacing w:val="-5"/>
          <w:sz w:val="20"/>
        </w:rPr>
        <w:t xml:space="preserve"> </w:t>
      </w:r>
      <w:r>
        <w:rPr>
          <w:sz w:val="20"/>
        </w:rPr>
        <w:t>signal</w:t>
      </w:r>
      <w:r>
        <w:rPr>
          <w:spacing w:val="-5"/>
          <w:sz w:val="20"/>
        </w:rPr>
        <w:t xml:space="preserve"> </w:t>
      </w:r>
      <w:r>
        <w:rPr>
          <w:sz w:val="20"/>
        </w:rPr>
        <w:t>inputs</w:t>
      </w:r>
      <w:r>
        <w:rPr>
          <w:spacing w:val="-5"/>
          <w:sz w:val="20"/>
        </w:rPr>
        <w:t xml:space="preserve"> </w:t>
      </w:r>
      <w:r>
        <w:rPr>
          <w:sz w:val="20"/>
        </w:rPr>
        <w:t>and</w:t>
      </w:r>
      <w:r>
        <w:rPr>
          <w:spacing w:val="-5"/>
          <w:sz w:val="20"/>
        </w:rPr>
        <w:t xml:space="preserve"> </w:t>
      </w:r>
      <w:r>
        <w:rPr>
          <w:sz w:val="20"/>
        </w:rPr>
        <w:t>outputs</w:t>
      </w:r>
      <w:r>
        <w:rPr>
          <w:spacing w:val="-5"/>
          <w:sz w:val="20"/>
        </w:rPr>
        <w:t xml:space="preserve"> </w:t>
      </w:r>
      <w:r>
        <w:rPr>
          <w:sz w:val="20"/>
        </w:rPr>
        <w:t>as</w:t>
      </w:r>
      <w:r>
        <w:rPr>
          <w:spacing w:val="-5"/>
          <w:sz w:val="20"/>
        </w:rPr>
        <w:t xml:space="preserve"> </w:t>
      </w:r>
      <w:r>
        <w:rPr>
          <w:sz w:val="20"/>
        </w:rPr>
        <w:t>shown</w:t>
      </w:r>
      <w:r>
        <w:rPr>
          <w:spacing w:val="-5"/>
          <w:sz w:val="20"/>
        </w:rPr>
        <w:t xml:space="preserve"> </w:t>
      </w:r>
      <w:r>
        <w:rPr>
          <w:sz w:val="20"/>
        </w:rPr>
        <w:t>and</w:t>
      </w:r>
      <w:r>
        <w:rPr>
          <w:spacing w:val="-5"/>
          <w:sz w:val="20"/>
        </w:rPr>
        <w:t xml:space="preserve"> </w:t>
      </w:r>
      <w:r>
        <w:rPr>
          <w:sz w:val="20"/>
        </w:rPr>
        <w:t>specified; terminate video inputs as required.</w:t>
      </w:r>
    </w:p>
    <w:p w14:paraId="3AE27975" w14:textId="77777777" w:rsidR="00726659" w:rsidRDefault="000F0732">
      <w:pPr>
        <w:pStyle w:val="ListParagraph"/>
        <w:numPr>
          <w:ilvl w:val="3"/>
          <w:numId w:val="97"/>
        </w:numPr>
        <w:tabs>
          <w:tab w:val="left" w:pos="1798"/>
          <w:tab w:val="left" w:pos="1800"/>
        </w:tabs>
        <w:spacing w:before="1" w:line="360" w:lineRule="auto"/>
        <w:ind w:right="838"/>
        <w:rPr>
          <w:sz w:val="20"/>
        </w:rPr>
      </w:pPr>
      <w:r>
        <w:rPr>
          <w:sz w:val="20"/>
        </w:rPr>
        <w:t>Connect alarm signal inputs and outputs as shown and specified; connect</w:t>
      </w:r>
      <w:r>
        <w:rPr>
          <w:spacing w:val="-5"/>
          <w:sz w:val="20"/>
        </w:rPr>
        <w:t xml:space="preserve"> </w:t>
      </w:r>
      <w:r>
        <w:rPr>
          <w:sz w:val="20"/>
        </w:rPr>
        <w:t>control</w:t>
      </w:r>
      <w:r>
        <w:rPr>
          <w:spacing w:val="-5"/>
          <w:sz w:val="20"/>
        </w:rPr>
        <w:t xml:space="preserve"> </w:t>
      </w:r>
      <w:r>
        <w:rPr>
          <w:sz w:val="20"/>
        </w:rPr>
        <w:t>signal</w:t>
      </w:r>
      <w:r>
        <w:rPr>
          <w:spacing w:val="-5"/>
          <w:sz w:val="20"/>
        </w:rPr>
        <w:t xml:space="preserve"> </w:t>
      </w:r>
      <w:r>
        <w:rPr>
          <w:sz w:val="20"/>
        </w:rPr>
        <w:t>inputs</w:t>
      </w:r>
      <w:r>
        <w:rPr>
          <w:spacing w:val="-5"/>
          <w:sz w:val="20"/>
        </w:rPr>
        <w:t xml:space="preserve"> </w:t>
      </w:r>
      <w:r>
        <w:rPr>
          <w:sz w:val="20"/>
        </w:rPr>
        <w:t>and</w:t>
      </w:r>
      <w:r>
        <w:rPr>
          <w:spacing w:val="-5"/>
          <w:sz w:val="20"/>
        </w:rPr>
        <w:t xml:space="preserve"> </w:t>
      </w:r>
      <w:r>
        <w:rPr>
          <w:sz w:val="20"/>
        </w:rPr>
        <w:t>outputs</w:t>
      </w:r>
      <w:r>
        <w:rPr>
          <w:spacing w:val="-5"/>
          <w:sz w:val="20"/>
        </w:rPr>
        <w:t xml:space="preserve"> </w:t>
      </w:r>
      <w:r>
        <w:rPr>
          <w:sz w:val="20"/>
        </w:rPr>
        <w:t>for</w:t>
      </w:r>
      <w:r>
        <w:rPr>
          <w:spacing w:val="-5"/>
          <w:sz w:val="20"/>
        </w:rPr>
        <w:t xml:space="preserve"> </w:t>
      </w:r>
      <w:r>
        <w:rPr>
          <w:sz w:val="20"/>
        </w:rPr>
        <w:t>ancillary</w:t>
      </w:r>
      <w:r>
        <w:rPr>
          <w:spacing w:val="-5"/>
          <w:sz w:val="20"/>
        </w:rPr>
        <w:t xml:space="preserve"> </w:t>
      </w:r>
      <w:r>
        <w:rPr>
          <w:sz w:val="20"/>
        </w:rPr>
        <w:t>equipment</w:t>
      </w:r>
      <w:r>
        <w:rPr>
          <w:spacing w:val="-5"/>
          <w:sz w:val="20"/>
        </w:rPr>
        <w:t xml:space="preserve"> </w:t>
      </w:r>
      <w:r>
        <w:rPr>
          <w:sz w:val="20"/>
        </w:rPr>
        <w:t>or secondary control/monitoring sites as specified by the manufacturer and as shown.</w:t>
      </w:r>
    </w:p>
    <w:p w14:paraId="1D5A5493" w14:textId="77777777" w:rsidR="00726659" w:rsidRDefault="000F0732">
      <w:pPr>
        <w:pStyle w:val="ListParagraph"/>
        <w:numPr>
          <w:ilvl w:val="3"/>
          <w:numId w:val="97"/>
        </w:numPr>
        <w:tabs>
          <w:tab w:val="left" w:pos="1798"/>
        </w:tabs>
        <w:spacing w:line="226" w:lineRule="exact"/>
        <w:ind w:left="1798" w:hanging="358"/>
        <w:rPr>
          <w:sz w:val="20"/>
        </w:rPr>
      </w:pPr>
      <w:r>
        <w:rPr>
          <w:sz w:val="20"/>
        </w:rPr>
        <w:t>Connect</w:t>
      </w:r>
      <w:r>
        <w:rPr>
          <w:spacing w:val="-6"/>
          <w:sz w:val="20"/>
        </w:rPr>
        <w:t xml:space="preserve"> </w:t>
      </w:r>
      <w:r>
        <w:rPr>
          <w:sz w:val="20"/>
        </w:rPr>
        <w:t>the</w:t>
      </w:r>
      <w:r>
        <w:rPr>
          <w:spacing w:val="-5"/>
          <w:sz w:val="20"/>
        </w:rPr>
        <w:t xml:space="preserve"> </w:t>
      </w:r>
      <w:r>
        <w:rPr>
          <w:sz w:val="20"/>
        </w:rPr>
        <w:t>PC</w:t>
      </w:r>
      <w:r>
        <w:rPr>
          <w:spacing w:val="-5"/>
          <w:sz w:val="20"/>
        </w:rPr>
        <w:t xml:space="preserve"> </w:t>
      </w:r>
      <w:r>
        <w:rPr>
          <w:sz w:val="20"/>
        </w:rPr>
        <w:t>workstation</w:t>
      </w:r>
      <w:r>
        <w:rPr>
          <w:spacing w:val="-5"/>
          <w:sz w:val="20"/>
        </w:rPr>
        <w:t xml:space="preserve"> </w:t>
      </w:r>
      <w:r>
        <w:rPr>
          <w:sz w:val="20"/>
        </w:rPr>
        <w:t>to</w:t>
      </w:r>
      <w:r>
        <w:rPr>
          <w:spacing w:val="-5"/>
          <w:sz w:val="20"/>
        </w:rPr>
        <w:t xml:space="preserve"> </w:t>
      </w:r>
      <w:r>
        <w:rPr>
          <w:sz w:val="20"/>
        </w:rPr>
        <w:t>AC</w:t>
      </w:r>
      <w:r>
        <w:rPr>
          <w:spacing w:val="-5"/>
          <w:sz w:val="20"/>
        </w:rPr>
        <w:t xml:space="preserve"> </w:t>
      </w:r>
      <w:r>
        <w:rPr>
          <w:sz w:val="20"/>
        </w:rPr>
        <w:t>power</w:t>
      </w:r>
      <w:r>
        <w:rPr>
          <w:spacing w:val="-6"/>
          <w:sz w:val="20"/>
        </w:rPr>
        <w:t xml:space="preserve"> </w:t>
      </w:r>
      <w:r>
        <w:rPr>
          <w:sz w:val="20"/>
        </w:rPr>
        <w:t>via</w:t>
      </w:r>
      <w:r>
        <w:rPr>
          <w:spacing w:val="-5"/>
          <w:sz w:val="20"/>
        </w:rPr>
        <w:t xml:space="preserve"> </w:t>
      </w:r>
      <w:r>
        <w:rPr>
          <w:sz w:val="20"/>
        </w:rPr>
        <w:t>local</w:t>
      </w:r>
      <w:r>
        <w:rPr>
          <w:spacing w:val="-5"/>
          <w:sz w:val="20"/>
        </w:rPr>
        <w:t xml:space="preserve"> </w:t>
      </w:r>
      <w:r>
        <w:rPr>
          <w:sz w:val="20"/>
        </w:rPr>
        <w:t>UPS</w:t>
      </w:r>
      <w:r>
        <w:rPr>
          <w:spacing w:val="-5"/>
          <w:sz w:val="20"/>
        </w:rPr>
        <w:t xml:space="preserve"> </w:t>
      </w:r>
      <w:r>
        <w:rPr>
          <w:spacing w:val="-2"/>
          <w:sz w:val="20"/>
        </w:rPr>
        <w:t>unit.</w:t>
      </w:r>
    </w:p>
    <w:p w14:paraId="2D6B416D" w14:textId="77777777" w:rsidR="00726659" w:rsidRDefault="000F0732">
      <w:pPr>
        <w:pStyle w:val="ListParagraph"/>
        <w:numPr>
          <w:ilvl w:val="3"/>
          <w:numId w:val="97"/>
        </w:numPr>
        <w:tabs>
          <w:tab w:val="left" w:pos="1798"/>
          <w:tab w:val="left" w:pos="1800"/>
        </w:tabs>
        <w:spacing w:before="114" w:line="357" w:lineRule="auto"/>
        <w:ind w:right="958"/>
        <w:rPr>
          <w:sz w:val="20"/>
        </w:rPr>
      </w:pPr>
      <w:r>
        <w:rPr>
          <w:sz w:val="20"/>
        </w:rPr>
        <w:t>Load</w:t>
      </w:r>
      <w:r>
        <w:rPr>
          <w:spacing w:val="-4"/>
          <w:sz w:val="20"/>
        </w:rPr>
        <w:t xml:space="preserve"> </w:t>
      </w:r>
      <w:r>
        <w:rPr>
          <w:sz w:val="20"/>
        </w:rPr>
        <w:t>all</w:t>
      </w:r>
      <w:r>
        <w:rPr>
          <w:spacing w:val="-4"/>
          <w:sz w:val="20"/>
        </w:rPr>
        <w:t xml:space="preserve"> </w:t>
      </w:r>
      <w:r>
        <w:rPr>
          <w:sz w:val="20"/>
        </w:rPr>
        <w:t>software</w:t>
      </w:r>
      <w:r>
        <w:rPr>
          <w:spacing w:val="-4"/>
          <w:sz w:val="20"/>
        </w:rPr>
        <w:t xml:space="preserve"> </w:t>
      </w:r>
      <w:r>
        <w:rPr>
          <w:sz w:val="20"/>
        </w:rPr>
        <w:t>as</w:t>
      </w:r>
      <w:r>
        <w:rPr>
          <w:spacing w:val="-4"/>
          <w:sz w:val="20"/>
        </w:rPr>
        <w:t xml:space="preserve"> </w:t>
      </w:r>
      <w:r>
        <w:rPr>
          <w:sz w:val="20"/>
        </w:rPr>
        <w:t>specified</w:t>
      </w:r>
      <w:r>
        <w:rPr>
          <w:spacing w:val="-4"/>
          <w:sz w:val="20"/>
        </w:rPr>
        <w:t xml:space="preserve"> </w:t>
      </w:r>
      <w:r>
        <w:rPr>
          <w:sz w:val="20"/>
        </w:rPr>
        <w:t>and</w:t>
      </w:r>
      <w:r>
        <w:rPr>
          <w:spacing w:val="-4"/>
          <w:sz w:val="20"/>
        </w:rPr>
        <w:t xml:space="preserve"> </w:t>
      </w:r>
      <w:r>
        <w:rPr>
          <w:sz w:val="20"/>
        </w:rPr>
        <w:t>required</w:t>
      </w:r>
      <w:r>
        <w:rPr>
          <w:spacing w:val="-4"/>
          <w:sz w:val="20"/>
        </w:rPr>
        <w:t xml:space="preserve"> </w:t>
      </w:r>
      <w:r>
        <w:rPr>
          <w:sz w:val="20"/>
        </w:rPr>
        <w:t>for</w:t>
      </w:r>
      <w:r>
        <w:rPr>
          <w:spacing w:val="-4"/>
          <w:sz w:val="20"/>
        </w:rPr>
        <w:t xml:space="preserve"> </w:t>
      </w:r>
      <w:r>
        <w:rPr>
          <w:sz w:val="20"/>
        </w:rPr>
        <w:t>an</w:t>
      </w:r>
      <w:r>
        <w:rPr>
          <w:spacing w:val="-4"/>
          <w:sz w:val="20"/>
        </w:rPr>
        <w:t xml:space="preserve"> </w:t>
      </w:r>
      <w:r>
        <w:rPr>
          <w:sz w:val="20"/>
        </w:rPr>
        <w:t>operational</w:t>
      </w:r>
      <w:r>
        <w:rPr>
          <w:spacing w:val="-4"/>
          <w:sz w:val="20"/>
        </w:rPr>
        <w:t xml:space="preserve"> </w:t>
      </w:r>
      <w:r>
        <w:rPr>
          <w:sz w:val="20"/>
        </w:rPr>
        <w:t>VASS System</w:t>
      </w:r>
      <w:r>
        <w:rPr>
          <w:spacing w:val="-5"/>
          <w:sz w:val="20"/>
        </w:rPr>
        <w:t xml:space="preserve"> </w:t>
      </w:r>
      <w:r>
        <w:rPr>
          <w:sz w:val="20"/>
        </w:rPr>
        <w:t>configured</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site</w:t>
      </w:r>
      <w:r>
        <w:rPr>
          <w:spacing w:val="-5"/>
          <w:sz w:val="20"/>
        </w:rPr>
        <w:t xml:space="preserve"> </w:t>
      </w:r>
      <w:r>
        <w:rPr>
          <w:sz w:val="20"/>
        </w:rPr>
        <w:t>and</w:t>
      </w:r>
      <w:r>
        <w:rPr>
          <w:spacing w:val="-5"/>
          <w:sz w:val="20"/>
        </w:rPr>
        <w:t xml:space="preserve"> </w:t>
      </w:r>
      <w:r>
        <w:rPr>
          <w:sz w:val="20"/>
        </w:rPr>
        <w:t>building</w:t>
      </w:r>
      <w:r>
        <w:rPr>
          <w:spacing w:val="-5"/>
          <w:sz w:val="20"/>
        </w:rPr>
        <w:t xml:space="preserve"> </w:t>
      </w:r>
      <w:r>
        <w:rPr>
          <w:sz w:val="20"/>
        </w:rPr>
        <w:t>requirements,</w:t>
      </w:r>
      <w:r>
        <w:rPr>
          <w:spacing w:val="-5"/>
          <w:sz w:val="20"/>
        </w:rPr>
        <w:t xml:space="preserve"> </w:t>
      </w:r>
      <w:r>
        <w:rPr>
          <w:sz w:val="20"/>
        </w:rPr>
        <w:t>including</w:t>
      </w:r>
    </w:p>
    <w:p w14:paraId="06B9CB04" w14:textId="77777777" w:rsidR="00726659" w:rsidRDefault="00726659">
      <w:pPr>
        <w:pStyle w:val="ListParagraph"/>
        <w:spacing w:line="357" w:lineRule="auto"/>
        <w:rPr>
          <w:sz w:val="20"/>
        </w:rPr>
        <w:sectPr w:rsidR="00726659">
          <w:pgSz w:w="12240" w:h="15840"/>
          <w:pgMar w:top="1380" w:right="720" w:bottom="1160" w:left="720" w:header="730" w:footer="963" w:gutter="0"/>
          <w:cols w:space="720"/>
        </w:sectPr>
      </w:pPr>
    </w:p>
    <w:p w14:paraId="20AE18D2" w14:textId="77777777" w:rsidR="00726659" w:rsidRDefault="00726659">
      <w:pPr>
        <w:pStyle w:val="BodyText"/>
        <w:spacing w:before="19"/>
        <w:ind w:left="0" w:firstLine="0"/>
      </w:pPr>
    </w:p>
    <w:p w14:paraId="51FAE4E3" w14:textId="77777777" w:rsidR="00726659" w:rsidRDefault="000F0732">
      <w:pPr>
        <w:pStyle w:val="BodyText"/>
        <w:spacing w:line="357" w:lineRule="auto"/>
        <w:ind w:right="957" w:firstLine="0"/>
      </w:pPr>
      <w:proofErr w:type="gramStart"/>
      <w:r>
        <w:t>data</w:t>
      </w:r>
      <w:r>
        <w:rPr>
          <w:spacing w:val="-6"/>
        </w:rPr>
        <w:t xml:space="preserve"> </w:t>
      </w:r>
      <w:r>
        <w:t>bases</w:t>
      </w:r>
      <w:proofErr w:type="gramEnd"/>
      <w:r>
        <w:t>,</w:t>
      </w:r>
      <w:r>
        <w:rPr>
          <w:spacing w:val="-6"/>
        </w:rPr>
        <w:t xml:space="preserve"> </w:t>
      </w:r>
      <w:r>
        <w:t>operational</w:t>
      </w:r>
      <w:r>
        <w:rPr>
          <w:spacing w:val="-6"/>
        </w:rPr>
        <w:t xml:space="preserve"> </w:t>
      </w:r>
      <w:proofErr w:type="gramStart"/>
      <w:r>
        <w:t>parameters,</w:t>
      </w:r>
      <w:r>
        <w:rPr>
          <w:spacing w:val="-6"/>
        </w:rPr>
        <w:t xml:space="preserve"> </w:t>
      </w:r>
      <w:r>
        <w:t>and</w:t>
      </w:r>
      <w:proofErr w:type="gramEnd"/>
      <w:r>
        <w:rPr>
          <w:spacing w:val="-6"/>
        </w:rPr>
        <w:t xml:space="preserve"> </w:t>
      </w:r>
      <w:proofErr w:type="gramStart"/>
      <w:r>
        <w:t>system</w:t>
      </w:r>
      <w:proofErr w:type="gramEnd"/>
      <w:r>
        <w:t>,</w:t>
      </w:r>
      <w:r>
        <w:rPr>
          <w:spacing w:val="-6"/>
        </w:rPr>
        <w:t xml:space="preserve"> </w:t>
      </w:r>
      <w:proofErr w:type="gramStart"/>
      <w:r>
        <w:t>command</w:t>
      </w:r>
      <w:proofErr w:type="gramEnd"/>
      <w:r>
        <w:t>,</w:t>
      </w:r>
      <w:r>
        <w:rPr>
          <w:spacing w:val="-6"/>
        </w:rPr>
        <w:t xml:space="preserve"> </w:t>
      </w:r>
      <w:r>
        <w:t>and application programs.</w:t>
      </w:r>
    </w:p>
    <w:p w14:paraId="212BC5F0" w14:textId="77777777" w:rsidR="00726659" w:rsidRDefault="000F0732">
      <w:pPr>
        <w:pStyle w:val="ListParagraph"/>
        <w:numPr>
          <w:ilvl w:val="3"/>
          <w:numId w:val="97"/>
        </w:numPr>
        <w:tabs>
          <w:tab w:val="left" w:pos="1798"/>
          <w:tab w:val="left" w:pos="1800"/>
        </w:tabs>
        <w:spacing w:before="4" w:line="357" w:lineRule="auto"/>
        <w:ind w:right="1078"/>
        <w:rPr>
          <w:sz w:val="20"/>
        </w:rPr>
      </w:pPr>
      <w:r>
        <w:rPr>
          <w:sz w:val="20"/>
        </w:rPr>
        <w:t>Provide</w:t>
      </w:r>
      <w:r>
        <w:rPr>
          <w:spacing w:val="-4"/>
          <w:sz w:val="20"/>
        </w:rPr>
        <w:t xml:space="preserve"> </w:t>
      </w:r>
      <w:r>
        <w:rPr>
          <w:sz w:val="20"/>
        </w:rPr>
        <w:t>the</w:t>
      </w:r>
      <w:r>
        <w:rPr>
          <w:spacing w:val="-4"/>
          <w:sz w:val="20"/>
        </w:rPr>
        <w:t xml:space="preserve"> </w:t>
      </w:r>
      <w:r>
        <w:rPr>
          <w:sz w:val="20"/>
        </w:rPr>
        <w:t>original</w:t>
      </w:r>
      <w:r>
        <w:rPr>
          <w:spacing w:val="-4"/>
          <w:sz w:val="20"/>
        </w:rPr>
        <w:t xml:space="preserve"> </w:t>
      </w:r>
      <w:r>
        <w:rPr>
          <w:sz w:val="20"/>
        </w:rPr>
        <w:t>and</w:t>
      </w:r>
      <w:r>
        <w:rPr>
          <w:spacing w:val="-4"/>
          <w:sz w:val="20"/>
        </w:rPr>
        <w:t xml:space="preserve"> </w:t>
      </w:r>
      <w:r>
        <w:rPr>
          <w:sz w:val="20"/>
        </w:rPr>
        <w:t>2</w:t>
      </w:r>
      <w:r>
        <w:rPr>
          <w:spacing w:val="-4"/>
          <w:sz w:val="20"/>
        </w:rPr>
        <w:t xml:space="preserve"> </w:t>
      </w:r>
      <w:r>
        <w:rPr>
          <w:sz w:val="20"/>
        </w:rPr>
        <w:t>backup</w:t>
      </w:r>
      <w:r>
        <w:rPr>
          <w:spacing w:val="-4"/>
          <w:sz w:val="20"/>
        </w:rPr>
        <w:t xml:space="preserve"> </w:t>
      </w:r>
      <w:r>
        <w:rPr>
          <w:sz w:val="20"/>
        </w:rPr>
        <w:t>copies</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accepted</w:t>
      </w:r>
      <w:r>
        <w:rPr>
          <w:spacing w:val="-4"/>
          <w:sz w:val="20"/>
        </w:rPr>
        <w:t xml:space="preserve"> </w:t>
      </w:r>
      <w:r>
        <w:rPr>
          <w:sz w:val="20"/>
        </w:rPr>
        <w:t>software upon successful completion of the endurance test.</w:t>
      </w:r>
    </w:p>
    <w:p w14:paraId="27554A20" w14:textId="77777777" w:rsidR="00726659" w:rsidRDefault="000F0732">
      <w:pPr>
        <w:pStyle w:val="ListParagraph"/>
        <w:numPr>
          <w:ilvl w:val="3"/>
          <w:numId w:val="97"/>
        </w:numPr>
        <w:tabs>
          <w:tab w:val="left" w:pos="1798"/>
        </w:tabs>
        <w:spacing w:before="4"/>
        <w:ind w:left="1798" w:hanging="358"/>
        <w:rPr>
          <w:sz w:val="20"/>
        </w:rPr>
      </w:pPr>
      <w:r>
        <w:rPr>
          <w:sz w:val="20"/>
        </w:rPr>
        <w:t>Program</w:t>
      </w:r>
      <w:r>
        <w:rPr>
          <w:spacing w:val="-7"/>
          <w:sz w:val="20"/>
        </w:rPr>
        <w:t xml:space="preserve"> </w:t>
      </w:r>
      <w:r>
        <w:rPr>
          <w:sz w:val="20"/>
        </w:rPr>
        <w:t>the</w:t>
      </w:r>
      <w:r>
        <w:rPr>
          <w:spacing w:val="-6"/>
          <w:sz w:val="20"/>
        </w:rPr>
        <w:t xml:space="preserve"> </w:t>
      </w:r>
      <w:r>
        <w:rPr>
          <w:sz w:val="20"/>
        </w:rPr>
        <w:t>video</w:t>
      </w:r>
      <w:r>
        <w:rPr>
          <w:spacing w:val="-7"/>
          <w:sz w:val="20"/>
        </w:rPr>
        <w:t xml:space="preserve"> </w:t>
      </w:r>
      <w:r>
        <w:rPr>
          <w:sz w:val="20"/>
        </w:rPr>
        <w:t>annotation</w:t>
      </w:r>
      <w:r>
        <w:rPr>
          <w:spacing w:val="-6"/>
          <w:sz w:val="20"/>
        </w:rPr>
        <w:t xml:space="preserve"> </w:t>
      </w:r>
      <w:r>
        <w:rPr>
          <w:sz w:val="20"/>
        </w:rPr>
        <w:t>for</w:t>
      </w:r>
      <w:r>
        <w:rPr>
          <w:spacing w:val="-6"/>
          <w:sz w:val="20"/>
        </w:rPr>
        <w:t xml:space="preserve"> </w:t>
      </w:r>
      <w:r>
        <w:rPr>
          <w:sz w:val="20"/>
        </w:rPr>
        <w:t>each</w:t>
      </w:r>
      <w:r>
        <w:rPr>
          <w:spacing w:val="-7"/>
          <w:sz w:val="20"/>
        </w:rPr>
        <w:t xml:space="preserve"> </w:t>
      </w:r>
      <w:r>
        <w:rPr>
          <w:spacing w:val="-2"/>
          <w:sz w:val="20"/>
        </w:rPr>
        <w:t>camera.</w:t>
      </w:r>
    </w:p>
    <w:p w14:paraId="0E098179" w14:textId="77777777" w:rsidR="00726659" w:rsidRDefault="000F0732">
      <w:pPr>
        <w:pStyle w:val="ListParagraph"/>
        <w:numPr>
          <w:ilvl w:val="2"/>
          <w:numId w:val="97"/>
        </w:numPr>
        <w:tabs>
          <w:tab w:val="left" w:pos="1438"/>
        </w:tabs>
        <w:spacing w:before="114"/>
        <w:ind w:left="1438" w:hanging="358"/>
        <w:rPr>
          <w:sz w:val="20"/>
        </w:rPr>
      </w:pPr>
      <w:r>
        <w:rPr>
          <w:sz w:val="20"/>
        </w:rPr>
        <w:t>Video</w:t>
      </w:r>
      <w:r>
        <w:rPr>
          <w:spacing w:val="-8"/>
          <w:sz w:val="20"/>
        </w:rPr>
        <w:t xml:space="preserve"> </w:t>
      </w:r>
      <w:r>
        <w:rPr>
          <w:spacing w:val="-2"/>
          <w:sz w:val="20"/>
        </w:rPr>
        <w:t>Workstation:</w:t>
      </w:r>
    </w:p>
    <w:p w14:paraId="1DB8BC40" w14:textId="77777777" w:rsidR="00726659" w:rsidRDefault="000F0732">
      <w:pPr>
        <w:pStyle w:val="ListParagraph"/>
        <w:numPr>
          <w:ilvl w:val="3"/>
          <w:numId w:val="97"/>
        </w:numPr>
        <w:tabs>
          <w:tab w:val="left" w:pos="1798"/>
          <w:tab w:val="left" w:pos="1800"/>
        </w:tabs>
        <w:spacing w:before="112" w:line="360" w:lineRule="auto"/>
        <w:ind w:right="838"/>
        <w:rPr>
          <w:sz w:val="20"/>
        </w:rPr>
      </w:pPr>
      <w:r>
        <w:rPr>
          <w:sz w:val="20"/>
        </w:rPr>
        <w:t>Install</w:t>
      </w:r>
      <w:r>
        <w:rPr>
          <w:spacing w:val="-5"/>
          <w:sz w:val="20"/>
        </w:rPr>
        <w:t xml:space="preserve"> </w:t>
      </w:r>
      <w:r>
        <w:rPr>
          <w:sz w:val="20"/>
        </w:rPr>
        <w:t>the</w:t>
      </w:r>
      <w:r>
        <w:rPr>
          <w:spacing w:val="-5"/>
          <w:sz w:val="20"/>
        </w:rPr>
        <w:t xml:space="preserve"> </w:t>
      </w:r>
      <w:r>
        <w:rPr>
          <w:sz w:val="20"/>
        </w:rPr>
        <w:t>video</w:t>
      </w:r>
      <w:r>
        <w:rPr>
          <w:spacing w:val="-5"/>
          <w:sz w:val="20"/>
        </w:rPr>
        <w:t xml:space="preserve"> </w:t>
      </w:r>
      <w:r>
        <w:rPr>
          <w:sz w:val="20"/>
        </w:rPr>
        <w:t>workstation</w:t>
      </w:r>
      <w:r>
        <w:rPr>
          <w:spacing w:val="-5"/>
          <w:sz w:val="20"/>
        </w:rPr>
        <w:t xml:space="preserve"> </w:t>
      </w:r>
      <w:r>
        <w:rPr>
          <w:sz w:val="20"/>
        </w:rPr>
        <w:t>per</w:t>
      </w:r>
      <w:r>
        <w:rPr>
          <w:spacing w:val="-5"/>
          <w:sz w:val="20"/>
        </w:rPr>
        <w:t xml:space="preserve"> </w:t>
      </w:r>
      <w:r>
        <w:rPr>
          <w:sz w:val="20"/>
        </w:rPr>
        <w:t>design</w:t>
      </w:r>
      <w:r>
        <w:rPr>
          <w:spacing w:val="-5"/>
          <w:sz w:val="20"/>
        </w:rPr>
        <w:t xml:space="preserve"> </w:t>
      </w:r>
      <w:r>
        <w:rPr>
          <w:sz w:val="20"/>
        </w:rPr>
        <w:t>and</w:t>
      </w:r>
      <w:r>
        <w:rPr>
          <w:spacing w:val="-5"/>
          <w:sz w:val="20"/>
        </w:rPr>
        <w:t xml:space="preserve"> </w:t>
      </w:r>
      <w:r>
        <w:rPr>
          <w:sz w:val="20"/>
        </w:rPr>
        <w:t>construction</w:t>
      </w:r>
      <w:r>
        <w:rPr>
          <w:spacing w:val="-5"/>
          <w:sz w:val="20"/>
        </w:rPr>
        <w:t xml:space="preserve"> </w:t>
      </w:r>
      <w:r>
        <w:rPr>
          <w:sz w:val="20"/>
        </w:rPr>
        <w:t>documents, and as specified by the OEM.</w:t>
      </w:r>
    </w:p>
    <w:p w14:paraId="531AAD0E" w14:textId="77777777" w:rsidR="00726659" w:rsidRDefault="000F0732">
      <w:pPr>
        <w:pStyle w:val="ListParagraph"/>
        <w:numPr>
          <w:ilvl w:val="3"/>
          <w:numId w:val="97"/>
        </w:numPr>
        <w:tabs>
          <w:tab w:val="left" w:pos="1798"/>
        </w:tabs>
        <w:spacing w:line="226" w:lineRule="exact"/>
        <w:ind w:left="1798" w:hanging="358"/>
        <w:rPr>
          <w:sz w:val="20"/>
        </w:rPr>
      </w:pPr>
      <w:r>
        <w:rPr>
          <w:sz w:val="20"/>
        </w:rPr>
        <w:t>Connect</w:t>
      </w:r>
      <w:r>
        <w:rPr>
          <w:spacing w:val="-8"/>
          <w:sz w:val="20"/>
        </w:rPr>
        <w:t xml:space="preserve"> </w:t>
      </w:r>
      <w:r>
        <w:rPr>
          <w:sz w:val="20"/>
        </w:rPr>
        <w:t>video</w:t>
      </w:r>
      <w:r>
        <w:rPr>
          <w:spacing w:val="-6"/>
          <w:sz w:val="20"/>
        </w:rPr>
        <w:t xml:space="preserve"> </w:t>
      </w:r>
      <w:r>
        <w:rPr>
          <w:sz w:val="20"/>
        </w:rPr>
        <w:t>workstation</w:t>
      </w:r>
      <w:r>
        <w:rPr>
          <w:spacing w:val="-6"/>
          <w:sz w:val="20"/>
        </w:rPr>
        <w:t xml:space="preserve"> </w:t>
      </w:r>
      <w:r>
        <w:rPr>
          <w:sz w:val="20"/>
        </w:rPr>
        <w:t>to</w:t>
      </w:r>
      <w:r>
        <w:rPr>
          <w:spacing w:val="-6"/>
          <w:sz w:val="20"/>
        </w:rPr>
        <w:t xml:space="preserve"> </w:t>
      </w:r>
      <w:r>
        <w:rPr>
          <w:sz w:val="20"/>
        </w:rPr>
        <w:t>AC</w:t>
      </w:r>
      <w:r>
        <w:rPr>
          <w:spacing w:val="-6"/>
          <w:sz w:val="20"/>
        </w:rPr>
        <w:t xml:space="preserve"> </w:t>
      </w:r>
      <w:r>
        <w:rPr>
          <w:sz w:val="20"/>
        </w:rPr>
        <w:t>power</w:t>
      </w:r>
      <w:r>
        <w:rPr>
          <w:spacing w:val="-6"/>
          <w:sz w:val="20"/>
        </w:rPr>
        <w:t xml:space="preserve"> </w:t>
      </w:r>
      <w:r>
        <w:rPr>
          <w:sz w:val="20"/>
        </w:rPr>
        <w:t>via</w:t>
      </w:r>
      <w:r>
        <w:rPr>
          <w:spacing w:val="-6"/>
          <w:sz w:val="20"/>
        </w:rPr>
        <w:t xml:space="preserve"> </w:t>
      </w:r>
      <w:r>
        <w:rPr>
          <w:sz w:val="20"/>
        </w:rPr>
        <w:t>local</w:t>
      </w:r>
      <w:r>
        <w:rPr>
          <w:spacing w:val="-6"/>
          <w:sz w:val="20"/>
        </w:rPr>
        <w:t xml:space="preserve"> </w:t>
      </w:r>
      <w:r>
        <w:rPr>
          <w:spacing w:val="-4"/>
          <w:sz w:val="20"/>
        </w:rPr>
        <w:t>UPS.</w:t>
      </w:r>
    </w:p>
    <w:p w14:paraId="416DC8B4" w14:textId="77777777" w:rsidR="00726659" w:rsidRDefault="000F0732">
      <w:pPr>
        <w:pStyle w:val="ListParagraph"/>
        <w:numPr>
          <w:ilvl w:val="3"/>
          <w:numId w:val="97"/>
        </w:numPr>
        <w:tabs>
          <w:tab w:val="left" w:pos="1798"/>
        </w:tabs>
        <w:spacing w:before="114"/>
        <w:ind w:left="1798" w:hanging="358"/>
        <w:rPr>
          <w:sz w:val="20"/>
        </w:rPr>
      </w:pPr>
      <w:r>
        <w:rPr>
          <w:sz w:val="20"/>
        </w:rPr>
        <w:t>Connect</w:t>
      </w:r>
      <w:r>
        <w:rPr>
          <w:spacing w:val="-6"/>
          <w:sz w:val="20"/>
        </w:rPr>
        <w:t xml:space="preserve"> </w:t>
      </w:r>
      <w:r>
        <w:rPr>
          <w:sz w:val="20"/>
        </w:rPr>
        <w:t>to</w:t>
      </w:r>
      <w:r>
        <w:rPr>
          <w:spacing w:val="-5"/>
          <w:sz w:val="20"/>
        </w:rPr>
        <w:t xml:space="preserve"> </w:t>
      </w:r>
      <w:r>
        <w:rPr>
          <w:sz w:val="20"/>
        </w:rPr>
        <w:t>VASS</w:t>
      </w:r>
      <w:r>
        <w:rPr>
          <w:spacing w:val="-5"/>
          <w:sz w:val="20"/>
        </w:rPr>
        <w:t xml:space="preserve"> </w:t>
      </w:r>
      <w:r>
        <w:rPr>
          <w:sz w:val="20"/>
        </w:rPr>
        <w:t>network</w:t>
      </w:r>
      <w:r>
        <w:rPr>
          <w:spacing w:val="-5"/>
          <w:sz w:val="20"/>
        </w:rPr>
        <w:t xml:space="preserve"> </w:t>
      </w:r>
      <w:r>
        <w:rPr>
          <w:sz w:val="20"/>
        </w:rPr>
        <w:t>as</w:t>
      </w:r>
      <w:r>
        <w:rPr>
          <w:spacing w:val="-5"/>
          <w:sz w:val="20"/>
        </w:rPr>
        <w:t xml:space="preserve"> </w:t>
      </w:r>
      <w:r>
        <w:rPr>
          <w:sz w:val="20"/>
        </w:rPr>
        <w:t>directed</w:t>
      </w:r>
      <w:r>
        <w:rPr>
          <w:spacing w:val="-5"/>
          <w:sz w:val="20"/>
        </w:rPr>
        <w:t xml:space="preserve"> </w:t>
      </w:r>
      <w:r>
        <w:rPr>
          <w:sz w:val="20"/>
        </w:rPr>
        <w:t>by</w:t>
      </w:r>
      <w:r>
        <w:rPr>
          <w:spacing w:val="-5"/>
          <w:sz w:val="20"/>
        </w:rPr>
        <w:t xml:space="preserve"> </w:t>
      </w:r>
      <w:r>
        <w:rPr>
          <w:sz w:val="20"/>
        </w:rPr>
        <w:t>VA</w:t>
      </w:r>
      <w:r>
        <w:rPr>
          <w:spacing w:val="-5"/>
          <w:sz w:val="20"/>
        </w:rPr>
        <w:t xml:space="preserve"> </w:t>
      </w:r>
      <w:r>
        <w:rPr>
          <w:spacing w:val="-4"/>
          <w:sz w:val="20"/>
        </w:rPr>
        <w:t>OIT.</w:t>
      </w:r>
    </w:p>
    <w:p w14:paraId="2BB97A55" w14:textId="77777777" w:rsidR="00726659" w:rsidRDefault="000F0732">
      <w:pPr>
        <w:pStyle w:val="ListParagraph"/>
        <w:numPr>
          <w:ilvl w:val="3"/>
          <w:numId w:val="97"/>
        </w:numPr>
        <w:tabs>
          <w:tab w:val="left" w:pos="1798"/>
        </w:tabs>
        <w:spacing w:before="115"/>
        <w:ind w:left="1798" w:hanging="358"/>
        <w:rPr>
          <w:sz w:val="20"/>
        </w:rPr>
      </w:pPr>
      <w:r>
        <w:rPr>
          <w:sz w:val="20"/>
        </w:rPr>
        <w:t>Install</w:t>
      </w:r>
      <w:r>
        <w:rPr>
          <w:spacing w:val="-9"/>
          <w:sz w:val="20"/>
        </w:rPr>
        <w:t xml:space="preserve"> </w:t>
      </w:r>
      <w:r>
        <w:rPr>
          <w:sz w:val="20"/>
        </w:rPr>
        <w:t>operating</w:t>
      </w:r>
      <w:r>
        <w:rPr>
          <w:spacing w:val="-9"/>
          <w:sz w:val="20"/>
        </w:rPr>
        <w:t xml:space="preserve"> </w:t>
      </w:r>
      <w:r>
        <w:rPr>
          <w:sz w:val="20"/>
        </w:rPr>
        <w:t>system</w:t>
      </w:r>
      <w:r>
        <w:rPr>
          <w:spacing w:val="-8"/>
          <w:sz w:val="20"/>
        </w:rPr>
        <w:t xml:space="preserve"> </w:t>
      </w:r>
      <w:r>
        <w:rPr>
          <w:sz w:val="20"/>
        </w:rPr>
        <w:t>and</w:t>
      </w:r>
      <w:r>
        <w:rPr>
          <w:spacing w:val="-9"/>
          <w:sz w:val="20"/>
        </w:rPr>
        <w:t xml:space="preserve"> </w:t>
      </w:r>
      <w:r>
        <w:rPr>
          <w:sz w:val="20"/>
        </w:rPr>
        <w:t>application</w:t>
      </w:r>
      <w:r>
        <w:rPr>
          <w:spacing w:val="-9"/>
          <w:sz w:val="20"/>
        </w:rPr>
        <w:t xml:space="preserve"> </w:t>
      </w:r>
      <w:r>
        <w:rPr>
          <w:spacing w:val="-2"/>
          <w:sz w:val="20"/>
        </w:rPr>
        <w:t>software.</w:t>
      </w:r>
    </w:p>
    <w:p w14:paraId="0596D9A9" w14:textId="77777777" w:rsidR="00726659" w:rsidRDefault="000F0732">
      <w:pPr>
        <w:pStyle w:val="ListParagraph"/>
        <w:numPr>
          <w:ilvl w:val="3"/>
          <w:numId w:val="97"/>
        </w:numPr>
        <w:tabs>
          <w:tab w:val="left" w:pos="1798"/>
          <w:tab w:val="left" w:pos="1800"/>
        </w:tabs>
        <w:spacing w:before="111" w:line="360" w:lineRule="auto"/>
        <w:ind w:right="1318"/>
        <w:rPr>
          <w:sz w:val="20"/>
        </w:rPr>
      </w:pPr>
      <w:r>
        <w:rPr>
          <w:sz w:val="20"/>
        </w:rPr>
        <w:t>Provide</w:t>
      </w:r>
      <w:r>
        <w:rPr>
          <w:spacing w:val="-5"/>
          <w:sz w:val="20"/>
        </w:rPr>
        <w:t xml:space="preserve"> </w:t>
      </w:r>
      <w:r>
        <w:rPr>
          <w:sz w:val="20"/>
        </w:rPr>
        <w:t>application</w:t>
      </w:r>
      <w:r>
        <w:rPr>
          <w:spacing w:val="-5"/>
          <w:sz w:val="20"/>
        </w:rPr>
        <w:t xml:space="preserve"> </w:t>
      </w:r>
      <w:r>
        <w:rPr>
          <w:sz w:val="20"/>
        </w:rPr>
        <w:t>software</w:t>
      </w:r>
      <w:r>
        <w:rPr>
          <w:spacing w:val="-5"/>
          <w:sz w:val="20"/>
        </w:rPr>
        <w:t xml:space="preserve"> </w:t>
      </w:r>
      <w:r>
        <w:rPr>
          <w:sz w:val="20"/>
        </w:rPr>
        <w:t>programming</w:t>
      </w:r>
      <w:r>
        <w:rPr>
          <w:spacing w:val="-5"/>
          <w:sz w:val="20"/>
        </w:rPr>
        <w:t xml:space="preserve"> </w:t>
      </w:r>
      <w:proofErr w:type="gramStart"/>
      <w:r>
        <w:rPr>
          <w:sz w:val="20"/>
        </w:rPr>
        <w:t>per</w:t>
      </w:r>
      <w:proofErr w:type="gramEnd"/>
      <w:r>
        <w:rPr>
          <w:spacing w:val="-5"/>
          <w:sz w:val="20"/>
        </w:rPr>
        <w:t xml:space="preserve"> </w:t>
      </w:r>
      <w:r>
        <w:rPr>
          <w:sz w:val="20"/>
        </w:rPr>
        <w:t>VA</w:t>
      </w:r>
      <w:r>
        <w:rPr>
          <w:spacing w:val="-5"/>
          <w:sz w:val="20"/>
        </w:rPr>
        <w:t xml:space="preserve"> </w:t>
      </w:r>
      <w:r>
        <w:rPr>
          <w:sz w:val="20"/>
        </w:rPr>
        <w:t>guidance</w:t>
      </w:r>
      <w:r>
        <w:rPr>
          <w:spacing w:val="-5"/>
          <w:sz w:val="20"/>
        </w:rPr>
        <w:t xml:space="preserve"> </w:t>
      </w:r>
      <w:r>
        <w:rPr>
          <w:sz w:val="20"/>
        </w:rPr>
        <w:t>and</w:t>
      </w:r>
      <w:r>
        <w:rPr>
          <w:spacing w:val="-5"/>
          <w:sz w:val="20"/>
        </w:rPr>
        <w:t xml:space="preserve"> </w:t>
      </w:r>
      <w:r>
        <w:rPr>
          <w:sz w:val="20"/>
        </w:rPr>
        <w:t xml:space="preserve">the requirements provided by the Owner. Programming </w:t>
      </w:r>
      <w:proofErr w:type="gramStart"/>
      <w:r>
        <w:rPr>
          <w:sz w:val="20"/>
        </w:rPr>
        <w:t>shall</w:t>
      </w:r>
      <w:proofErr w:type="gramEnd"/>
      <w:r>
        <w:rPr>
          <w:sz w:val="20"/>
        </w:rPr>
        <w:t xml:space="preserve"> include:</w:t>
      </w:r>
    </w:p>
    <w:p w14:paraId="0728E684" w14:textId="77777777" w:rsidR="00726659" w:rsidRDefault="000F0732">
      <w:pPr>
        <w:pStyle w:val="ListParagraph"/>
        <w:numPr>
          <w:ilvl w:val="4"/>
          <w:numId w:val="97"/>
        </w:numPr>
        <w:tabs>
          <w:tab w:val="left" w:pos="2158"/>
        </w:tabs>
        <w:spacing w:line="226" w:lineRule="exact"/>
        <w:ind w:left="2158" w:hanging="358"/>
        <w:rPr>
          <w:sz w:val="20"/>
        </w:rPr>
      </w:pPr>
      <w:r>
        <w:rPr>
          <w:sz w:val="20"/>
        </w:rPr>
        <w:t>Screen</w:t>
      </w:r>
      <w:r>
        <w:rPr>
          <w:spacing w:val="-8"/>
          <w:sz w:val="20"/>
        </w:rPr>
        <w:t xml:space="preserve"> </w:t>
      </w:r>
      <w:r>
        <w:rPr>
          <w:spacing w:val="-2"/>
          <w:sz w:val="20"/>
        </w:rPr>
        <w:t>views</w:t>
      </w:r>
    </w:p>
    <w:p w14:paraId="471FF952" w14:textId="77777777" w:rsidR="00726659" w:rsidRDefault="000F0732">
      <w:pPr>
        <w:pStyle w:val="ListParagraph"/>
        <w:numPr>
          <w:ilvl w:val="4"/>
          <w:numId w:val="97"/>
        </w:numPr>
        <w:tabs>
          <w:tab w:val="left" w:pos="2158"/>
        </w:tabs>
        <w:spacing w:before="115"/>
        <w:ind w:left="2158" w:hanging="358"/>
        <w:rPr>
          <w:sz w:val="20"/>
        </w:rPr>
      </w:pPr>
      <w:r>
        <w:rPr>
          <w:sz w:val="20"/>
        </w:rPr>
        <w:t>Graphical</w:t>
      </w:r>
      <w:r>
        <w:rPr>
          <w:spacing w:val="-7"/>
          <w:sz w:val="20"/>
        </w:rPr>
        <w:t xml:space="preserve"> </w:t>
      </w:r>
      <w:r>
        <w:rPr>
          <w:sz w:val="20"/>
        </w:rPr>
        <w:t>User</w:t>
      </w:r>
      <w:r>
        <w:rPr>
          <w:spacing w:val="-7"/>
          <w:sz w:val="20"/>
        </w:rPr>
        <w:t xml:space="preserve"> </w:t>
      </w:r>
      <w:r>
        <w:rPr>
          <w:sz w:val="20"/>
        </w:rPr>
        <w:t>Interface</w:t>
      </w:r>
      <w:r>
        <w:rPr>
          <w:spacing w:val="-7"/>
          <w:sz w:val="20"/>
        </w:rPr>
        <w:t xml:space="preserve"> </w:t>
      </w:r>
      <w:r>
        <w:rPr>
          <w:sz w:val="20"/>
        </w:rPr>
        <w:t>(GUI)</w:t>
      </w:r>
      <w:r>
        <w:rPr>
          <w:spacing w:val="-7"/>
          <w:sz w:val="20"/>
        </w:rPr>
        <w:t xml:space="preserve"> </w:t>
      </w:r>
      <w:r>
        <w:rPr>
          <w:sz w:val="20"/>
        </w:rPr>
        <w:t>maps,</w:t>
      </w:r>
      <w:r>
        <w:rPr>
          <w:spacing w:val="-7"/>
          <w:sz w:val="20"/>
        </w:rPr>
        <w:t xml:space="preserve"> </w:t>
      </w:r>
      <w:r>
        <w:rPr>
          <w:sz w:val="20"/>
        </w:rPr>
        <w:t>views,</w:t>
      </w:r>
      <w:r>
        <w:rPr>
          <w:spacing w:val="-7"/>
          <w:sz w:val="20"/>
        </w:rPr>
        <w:t xml:space="preserve"> </w:t>
      </w:r>
      <w:r>
        <w:rPr>
          <w:sz w:val="20"/>
        </w:rPr>
        <w:t>icons</w:t>
      </w:r>
      <w:r>
        <w:rPr>
          <w:spacing w:val="-7"/>
          <w:sz w:val="20"/>
        </w:rPr>
        <w:t xml:space="preserve"> </w:t>
      </w:r>
      <w:r>
        <w:rPr>
          <w:sz w:val="20"/>
        </w:rPr>
        <w:t>and</w:t>
      </w:r>
      <w:r>
        <w:rPr>
          <w:spacing w:val="-7"/>
          <w:sz w:val="20"/>
        </w:rPr>
        <w:t xml:space="preserve"> </w:t>
      </w:r>
      <w:r>
        <w:rPr>
          <w:spacing w:val="-2"/>
          <w:sz w:val="20"/>
        </w:rPr>
        <w:t>actions</w:t>
      </w:r>
    </w:p>
    <w:p w14:paraId="30AC8E70" w14:textId="77777777" w:rsidR="00726659" w:rsidRDefault="000F0732">
      <w:pPr>
        <w:pStyle w:val="ListParagraph"/>
        <w:numPr>
          <w:ilvl w:val="4"/>
          <w:numId w:val="97"/>
        </w:numPr>
        <w:tabs>
          <w:tab w:val="left" w:pos="2158"/>
        </w:tabs>
        <w:spacing w:before="114"/>
        <w:ind w:left="2158" w:hanging="358"/>
        <w:rPr>
          <w:sz w:val="20"/>
        </w:rPr>
      </w:pPr>
      <w:r>
        <w:rPr>
          <w:sz w:val="20"/>
        </w:rPr>
        <w:t>Alarm</w:t>
      </w:r>
      <w:r>
        <w:rPr>
          <w:spacing w:val="-8"/>
          <w:sz w:val="20"/>
        </w:rPr>
        <w:t xml:space="preserve"> </w:t>
      </w:r>
      <w:proofErr w:type="gramStart"/>
      <w:r>
        <w:rPr>
          <w:spacing w:val="-2"/>
          <w:sz w:val="20"/>
        </w:rPr>
        <w:t>outputs</w:t>
      </w:r>
      <w:proofErr w:type="gramEnd"/>
    </w:p>
    <w:p w14:paraId="66E13BBF" w14:textId="77777777" w:rsidR="00726659" w:rsidRDefault="000F0732">
      <w:pPr>
        <w:pStyle w:val="ListParagraph"/>
        <w:numPr>
          <w:ilvl w:val="4"/>
          <w:numId w:val="97"/>
        </w:numPr>
        <w:tabs>
          <w:tab w:val="left" w:pos="2158"/>
        </w:tabs>
        <w:spacing w:before="112"/>
        <w:ind w:left="2158" w:hanging="358"/>
        <w:rPr>
          <w:sz w:val="20"/>
        </w:rPr>
      </w:pPr>
      <w:r>
        <w:rPr>
          <w:spacing w:val="-2"/>
          <w:sz w:val="20"/>
        </w:rPr>
        <w:t>Reports</w:t>
      </w:r>
    </w:p>
    <w:p w14:paraId="69BDFF27" w14:textId="77777777" w:rsidR="00726659" w:rsidRDefault="000F0732">
      <w:pPr>
        <w:pStyle w:val="ListParagraph"/>
        <w:numPr>
          <w:ilvl w:val="2"/>
          <w:numId w:val="97"/>
        </w:numPr>
        <w:tabs>
          <w:tab w:val="left" w:pos="2159"/>
        </w:tabs>
        <w:spacing w:before="114"/>
        <w:ind w:left="2159" w:hanging="1079"/>
        <w:rPr>
          <w:sz w:val="20"/>
        </w:rPr>
      </w:pPr>
      <w:r>
        <w:rPr>
          <w:sz w:val="20"/>
        </w:rPr>
        <w:t>Network</w:t>
      </w:r>
      <w:r>
        <w:rPr>
          <w:spacing w:val="-7"/>
          <w:sz w:val="20"/>
        </w:rPr>
        <w:t xml:space="preserve"> </w:t>
      </w:r>
      <w:r>
        <w:rPr>
          <w:sz w:val="20"/>
        </w:rPr>
        <w:t>Switch</w:t>
      </w:r>
      <w:r>
        <w:rPr>
          <w:spacing w:val="-6"/>
          <w:sz w:val="20"/>
        </w:rPr>
        <w:t xml:space="preserve"> </w:t>
      </w:r>
      <w:r>
        <w:rPr>
          <w:sz w:val="20"/>
        </w:rPr>
        <w:t>(Provided</w:t>
      </w:r>
      <w:r>
        <w:rPr>
          <w:spacing w:val="-6"/>
          <w:sz w:val="20"/>
        </w:rPr>
        <w:t xml:space="preserve"> </w:t>
      </w:r>
      <w:r>
        <w:rPr>
          <w:sz w:val="20"/>
        </w:rPr>
        <w:t>by</w:t>
      </w:r>
      <w:r>
        <w:rPr>
          <w:spacing w:val="-6"/>
          <w:sz w:val="20"/>
        </w:rPr>
        <w:t xml:space="preserve"> </w:t>
      </w:r>
      <w:r>
        <w:rPr>
          <w:sz w:val="20"/>
        </w:rPr>
        <w:t>VA</w:t>
      </w:r>
      <w:r>
        <w:rPr>
          <w:spacing w:val="-7"/>
          <w:sz w:val="20"/>
        </w:rPr>
        <w:t xml:space="preserve"> </w:t>
      </w:r>
      <w:r>
        <w:rPr>
          <w:spacing w:val="-2"/>
          <w:sz w:val="20"/>
        </w:rPr>
        <w:t>OIT):</w:t>
      </w:r>
    </w:p>
    <w:p w14:paraId="38F2632B" w14:textId="77777777" w:rsidR="00726659" w:rsidRDefault="000F0732">
      <w:pPr>
        <w:pStyle w:val="ListParagraph"/>
        <w:numPr>
          <w:ilvl w:val="3"/>
          <w:numId w:val="97"/>
        </w:numPr>
        <w:tabs>
          <w:tab w:val="left" w:pos="1798"/>
          <w:tab w:val="left" w:pos="1800"/>
        </w:tabs>
        <w:spacing w:before="112" w:line="360" w:lineRule="auto"/>
        <w:ind w:right="958"/>
        <w:rPr>
          <w:sz w:val="20"/>
        </w:rPr>
      </w:pPr>
      <w:r>
        <w:rPr>
          <w:sz w:val="20"/>
        </w:rPr>
        <w:t>Network</w:t>
      </w:r>
      <w:r>
        <w:rPr>
          <w:spacing w:val="-4"/>
          <w:sz w:val="20"/>
        </w:rPr>
        <w:t xml:space="preserve"> </w:t>
      </w:r>
      <w:r>
        <w:rPr>
          <w:sz w:val="20"/>
        </w:rPr>
        <w:t>switches</w:t>
      </w:r>
      <w:r>
        <w:rPr>
          <w:spacing w:val="-4"/>
          <w:sz w:val="20"/>
        </w:rPr>
        <w:t xml:space="preserve"> </w:t>
      </w:r>
      <w:r>
        <w:rPr>
          <w:sz w:val="20"/>
        </w:rPr>
        <w:t>to</w:t>
      </w:r>
      <w:r>
        <w:rPr>
          <w:spacing w:val="-4"/>
          <w:sz w:val="20"/>
        </w:rPr>
        <w:t xml:space="preserve"> </w:t>
      </w:r>
      <w:r>
        <w:rPr>
          <w:sz w:val="20"/>
        </w:rPr>
        <w:t>support</w:t>
      </w:r>
      <w:r>
        <w:rPr>
          <w:spacing w:val="-4"/>
          <w:sz w:val="20"/>
        </w:rPr>
        <w:t xml:space="preserve"> </w:t>
      </w:r>
      <w:r>
        <w:rPr>
          <w:sz w:val="20"/>
        </w:rPr>
        <w:t>the</w:t>
      </w:r>
      <w:r>
        <w:rPr>
          <w:spacing w:val="-4"/>
          <w:sz w:val="20"/>
        </w:rPr>
        <w:t xml:space="preserve"> </w:t>
      </w:r>
      <w:r>
        <w:rPr>
          <w:sz w:val="20"/>
        </w:rPr>
        <w:t>VASS</w:t>
      </w:r>
      <w:r>
        <w:rPr>
          <w:spacing w:val="-4"/>
          <w:sz w:val="20"/>
        </w:rPr>
        <w:t xml:space="preserve"> </w:t>
      </w:r>
      <w:r>
        <w:rPr>
          <w:sz w:val="20"/>
        </w:rPr>
        <w:t>system</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provided</w:t>
      </w:r>
      <w:r>
        <w:rPr>
          <w:spacing w:val="-4"/>
          <w:sz w:val="20"/>
        </w:rPr>
        <w:t xml:space="preserve"> </w:t>
      </w:r>
      <w:r>
        <w:rPr>
          <w:sz w:val="20"/>
        </w:rPr>
        <w:t>by</w:t>
      </w:r>
      <w:r>
        <w:rPr>
          <w:spacing w:val="-4"/>
          <w:sz w:val="20"/>
        </w:rPr>
        <w:t xml:space="preserve"> </w:t>
      </w:r>
      <w:r>
        <w:rPr>
          <w:sz w:val="20"/>
        </w:rPr>
        <w:t>VA OIT within the existing TR rooms located throughout the campus.</w:t>
      </w:r>
    </w:p>
    <w:p w14:paraId="45D346F5" w14:textId="77777777" w:rsidR="00726659" w:rsidRDefault="000F0732">
      <w:pPr>
        <w:pStyle w:val="ListParagraph"/>
        <w:numPr>
          <w:ilvl w:val="3"/>
          <w:numId w:val="97"/>
        </w:numPr>
        <w:tabs>
          <w:tab w:val="left" w:pos="1798"/>
          <w:tab w:val="left" w:pos="1800"/>
        </w:tabs>
        <w:spacing w:before="2" w:line="357" w:lineRule="auto"/>
        <w:ind w:right="1198"/>
        <w:rPr>
          <w:sz w:val="20"/>
        </w:rPr>
      </w:pPr>
      <w:r>
        <w:rPr>
          <w:sz w:val="20"/>
        </w:rPr>
        <w:t>Coordinate</w:t>
      </w:r>
      <w:r>
        <w:rPr>
          <w:spacing w:val="-5"/>
          <w:sz w:val="20"/>
        </w:rPr>
        <w:t xml:space="preserve"> </w:t>
      </w:r>
      <w:r>
        <w:rPr>
          <w:sz w:val="20"/>
        </w:rPr>
        <w:t>network</w:t>
      </w:r>
      <w:r>
        <w:rPr>
          <w:spacing w:val="-5"/>
          <w:sz w:val="20"/>
        </w:rPr>
        <w:t xml:space="preserve"> </w:t>
      </w:r>
      <w:r>
        <w:rPr>
          <w:sz w:val="20"/>
        </w:rPr>
        <w:t>switch</w:t>
      </w:r>
      <w:r>
        <w:rPr>
          <w:spacing w:val="-5"/>
          <w:sz w:val="20"/>
        </w:rPr>
        <w:t xml:space="preserve"> </w:t>
      </w:r>
      <w:r>
        <w:rPr>
          <w:sz w:val="20"/>
        </w:rPr>
        <w:t>IP</w:t>
      </w:r>
      <w:r>
        <w:rPr>
          <w:spacing w:val="-5"/>
          <w:sz w:val="20"/>
        </w:rPr>
        <w:t xml:space="preserve"> </w:t>
      </w:r>
      <w:r>
        <w:rPr>
          <w:sz w:val="20"/>
        </w:rPr>
        <w:t>address</w:t>
      </w:r>
      <w:r>
        <w:rPr>
          <w:spacing w:val="-5"/>
          <w:sz w:val="20"/>
        </w:rPr>
        <w:t xml:space="preserve"> </w:t>
      </w:r>
      <w:r>
        <w:rPr>
          <w:sz w:val="20"/>
        </w:rPr>
        <w:t>requirements</w:t>
      </w:r>
      <w:r>
        <w:rPr>
          <w:spacing w:val="-5"/>
          <w:sz w:val="20"/>
        </w:rPr>
        <w:t xml:space="preserve"> </w:t>
      </w:r>
      <w:r>
        <w:rPr>
          <w:sz w:val="20"/>
        </w:rPr>
        <w:t>for</w:t>
      </w:r>
      <w:r>
        <w:rPr>
          <w:spacing w:val="-5"/>
          <w:sz w:val="20"/>
        </w:rPr>
        <w:t xml:space="preserve"> </w:t>
      </w:r>
      <w:r>
        <w:rPr>
          <w:sz w:val="20"/>
        </w:rPr>
        <w:t>VASS</w:t>
      </w:r>
      <w:r>
        <w:rPr>
          <w:spacing w:val="-5"/>
          <w:sz w:val="20"/>
        </w:rPr>
        <w:t xml:space="preserve"> </w:t>
      </w:r>
      <w:r>
        <w:rPr>
          <w:sz w:val="20"/>
        </w:rPr>
        <w:t>system and cameras with VA OIT.</w:t>
      </w:r>
    </w:p>
    <w:p w14:paraId="5555F2C7" w14:textId="77777777" w:rsidR="00726659" w:rsidRDefault="000F0732">
      <w:pPr>
        <w:pStyle w:val="ListParagraph"/>
        <w:numPr>
          <w:ilvl w:val="3"/>
          <w:numId w:val="97"/>
        </w:numPr>
        <w:tabs>
          <w:tab w:val="left" w:pos="1798"/>
          <w:tab w:val="left" w:pos="1800"/>
        </w:tabs>
        <w:spacing w:before="4" w:line="360" w:lineRule="auto"/>
        <w:ind w:right="1078"/>
        <w:jc w:val="both"/>
        <w:rPr>
          <w:sz w:val="20"/>
        </w:rPr>
      </w:pPr>
      <w:r>
        <w:rPr>
          <w:sz w:val="20"/>
        </w:rPr>
        <w:t>Connection</w:t>
      </w:r>
      <w:r>
        <w:rPr>
          <w:spacing w:val="-4"/>
          <w:sz w:val="20"/>
        </w:rPr>
        <w:t xml:space="preserve"> </w:t>
      </w:r>
      <w:r>
        <w:rPr>
          <w:sz w:val="20"/>
        </w:rPr>
        <w:t>of</w:t>
      </w:r>
      <w:r>
        <w:rPr>
          <w:spacing w:val="-4"/>
          <w:sz w:val="20"/>
        </w:rPr>
        <w:t xml:space="preserve"> </w:t>
      </w:r>
      <w:r>
        <w:rPr>
          <w:sz w:val="20"/>
        </w:rPr>
        <w:t>data</w:t>
      </w:r>
      <w:r>
        <w:rPr>
          <w:spacing w:val="-4"/>
          <w:sz w:val="20"/>
        </w:rPr>
        <w:t xml:space="preserve"> </w:t>
      </w:r>
      <w:r>
        <w:rPr>
          <w:sz w:val="20"/>
        </w:rPr>
        <w:t>cabling</w:t>
      </w:r>
      <w:r>
        <w:rPr>
          <w:spacing w:val="-4"/>
          <w:sz w:val="20"/>
        </w:rPr>
        <w:t xml:space="preserve"> </w:t>
      </w:r>
      <w:r>
        <w:rPr>
          <w:sz w:val="20"/>
        </w:rPr>
        <w:t>from</w:t>
      </w:r>
      <w:r>
        <w:rPr>
          <w:spacing w:val="-4"/>
          <w:sz w:val="20"/>
        </w:rPr>
        <w:t xml:space="preserve"> </w:t>
      </w:r>
      <w:r>
        <w:rPr>
          <w:sz w:val="20"/>
        </w:rPr>
        <w:t>cameras</w:t>
      </w:r>
      <w:r>
        <w:rPr>
          <w:spacing w:val="-4"/>
          <w:sz w:val="20"/>
        </w:rPr>
        <w:t xml:space="preserve"> </w:t>
      </w:r>
      <w:r>
        <w:rPr>
          <w:sz w:val="20"/>
        </w:rPr>
        <w:t>to</w:t>
      </w:r>
      <w:r>
        <w:rPr>
          <w:spacing w:val="-4"/>
          <w:sz w:val="20"/>
        </w:rPr>
        <w:t xml:space="preserve"> </w:t>
      </w:r>
      <w:r>
        <w:rPr>
          <w:sz w:val="20"/>
        </w:rPr>
        <w:t>VA</w:t>
      </w:r>
      <w:r>
        <w:rPr>
          <w:spacing w:val="-4"/>
          <w:sz w:val="20"/>
        </w:rPr>
        <w:t xml:space="preserve"> </w:t>
      </w:r>
      <w:r>
        <w:rPr>
          <w:sz w:val="20"/>
        </w:rPr>
        <w:t>OIT</w:t>
      </w:r>
      <w:r>
        <w:rPr>
          <w:spacing w:val="-4"/>
          <w:sz w:val="20"/>
        </w:rPr>
        <w:t xml:space="preserve"> </w:t>
      </w:r>
      <w:r>
        <w:rPr>
          <w:sz w:val="20"/>
        </w:rPr>
        <w:t>network</w:t>
      </w:r>
      <w:r>
        <w:rPr>
          <w:spacing w:val="-4"/>
          <w:sz w:val="20"/>
        </w:rPr>
        <w:t xml:space="preserve"> </w:t>
      </w:r>
      <w:r>
        <w:rPr>
          <w:sz w:val="20"/>
        </w:rPr>
        <w:t>switches (patch</w:t>
      </w:r>
      <w:r>
        <w:rPr>
          <w:spacing w:val="-4"/>
          <w:sz w:val="20"/>
        </w:rPr>
        <w:t xml:space="preserve"> </w:t>
      </w:r>
      <w:r>
        <w:rPr>
          <w:sz w:val="20"/>
        </w:rPr>
        <w:t>cables</w:t>
      </w:r>
      <w:r>
        <w:rPr>
          <w:spacing w:val="-4"/>
          <w:sz w:val="20"/>
        </w:rPr>
        <w:t xml:space="preserve"> </w:t>
      </w:r>
      <w:r>
        <w:rPr>
          <w:sz w:val="20"/>
        </w:rPr>
        <w:t>from</w:t>
      </w:r>
      <w:r>
        <w:rPr>
          <w:spacing w:val="-4"/>
          <w:sz w:val="20"/>
        </w:rPr>
        <w:t xml:space="preserve"> </w:t>
      </w:r>
      <w:r>
        <w:rPr>
          <w:sz w:val="20"/>
        </w:rPr>
        <w:t>patch</w:t>
      </w:r>
      <w:r>
        <w:rPr>
          <w:spacing w:val="-4"/>
          <w:sz w:val="20"/>
        </w:rPr>
        <w:t xml:space="preserve"> </w:t>
      </w:r>
      <w:r>
        <w:rPr>
          <w:sz w:val="20"/>
        </w:rPr>
        <w:t>panels</w:t>
      </w:r>
      <w:r>
        <w:rPr>
          <w:spacing w:val="-4"/>
          <w:sz w:val="20"/>
        </w:rPr>
        <w:t xml:space="preserve"> </w:t>
      </w:r>
      <w:r>
        <w:rPr>
          <w:sz w:val="20"/>
        </w:rPr>
        <w:t>to</w:t>
      </w:r>
      <w:r>
        <w:rPr>
          <w:spacing w:val="-4"/>
          <w:sz w:val="20"/>
        </w:rPr>
        <w:t xml:space="preserve"> </w:t>
      </w:r>
      <w:r>
        <w:rPr>
          <w:sz w:val="20"/>
        </w:rPr>
        <w:t>switch)</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provided</w:t>
      </w:r>
      <w:r>
        <w:rPr>
          <w:spacing w:val="-4"/>
          <w:sz w:val="20"/>
        </w:rPr>
        <w:t xml:space="preserve"> </w:t>
      </w:r>
      <w:r>
        <w:rPr>
          <w:sz w:val="20"/>
        </w:rPr>
        <w:t>by</w:t>
      </w:r>
      <w:r>
        <w:rPr>
          <w:spacing w:val="-4"/>
          <w:sz w:val="20"/>
        </w:rPr>
        <w:t xml:space="preserve"> </w:t>
      </w:r>
      <w:r>
        <w:rPr>
          <w:sz w:val="20"/>
        </w:rPr>
        <w:t xml:space="preserve">VA </w:t>
      </w:r>
      <w:r>
        <w:rPr>
          <w:spacing w:val="-4"/>
          <w:sz w:val="20"/>
        </w:rPr>
        <w:t>OIT.</w:t>
      </w:r>
    </w:p>
    <w:p w14:paraId="5D4FAAF6" w14:textId="77777777" w:rsidR="00726659" w:rsidRDefault="000F0732">
      <w:pPr>
        <w:pStyle w:val="ListParagraph"/>
        <w:numPr>
          <w:ilvl w:val="3"/>
          <w:numId w:val="97"/>
        </w:numPr>
        <w:tabs>
          <w:tab w:val="left" w:pos="1798"/>
          <w:tab w:val="left" w:pos="1800"/>
        </w:tabs>
        <w:spacing w:line="357" w:lineRule="auto"/>
        <w:ind w:right="1318"/>
        <w:rPr>
          <w:sz w:val="20"/>
        </w:rPr>
      </w:pPr>
      <w:r>
        <w:rPr>
          <w:sz w:val="20"/>
        </w:rPr>
        <w:t>Coordinate</w:t>
      </w:r>
      <w:r>
        <w:rPr>
          <w:spacing w:val="-7"/>
          <w:sz w:val="20"/>
        </w:rPr>
        <w:t xml:space="preserve"> </w:t>
      </w:r>
      <w:r>
        <w:rPr>
          <w:sz w:val="20"/>
        </w:rPr>
        <w:t>configuration</w:t>
      </w:r>
      <w:r>
        <w:rPr>
          <w:spacing w:val="-7"/>
          <w:sz w:val="20"/>
        </w:rPr>
        <w:t xml:space="preserve"> </w:t>
      </w:r>
      <w:r>
        <w:rPr>
          <w:sz w:val="20"/>
        </w:rPr>
        <w:t>requirements</w:t>
      </w:r>
      <w:r>
        <w:rPr>
          <w:spacing w:val="-7"/>
          <w:sz w:val="20"/>
        </w:rPr>
        <w:t xml:space="preserve"> </w:t>
      </w:r>
      <w:r>
        <w:rPr>
          <w:sz w:val="20"/>
        </w:rPr>
        <w:t>for</w:t>
      </w:r>
      <w:r>
        <w:rPr>
          <w:spacing w:val="-7"/>
          <w:sz w:val="20"/>
        </w:rPr>
        <w:t xml:space="preserve"> </w:t>
      </w:r>
      <w:r>
        <w:rPr>
          <w:sz w:val="20"/>
        </w:rPr>
        <w:t>networks</w:t>
      </w:r>
      <w:r>
        <w:rPr>
          <w:spacing w:val="-7"/>
          <w:sz w:val="20"/>
        </w:rPr>
        <w:t xml:space="preserve"> </w:t>
      </w:r>
      <w:r>
        <w:rPr>
          <w:sz w:val="20"/>
        </w:rPr>
        <w:t>switches</w:t>
      </w:r>
      <w:r>
        <w:rPr>
          <w:spacing w:val="-7"/>
          <w:sz w:val="20"/>
        </w:rPr>
        <w:t xml:space="preserve"> </w:t>
      </w:r>
      <w:r>
        <w:rPr>
          <w:sz w:val="20"/>
        </w:rPr>
        <w:t>that shall support the VASS system with VA OIT.</w:t>
      </w:r>
    </w:p>
    <w:p w14:paraId="545E8412" w14:textId="77777777" w:rsidR="00726659" w:rsidRDefault="000F0732">
      <w:pPr>
        <w:pStyle w:val="ListParagraph"/>
        <w:numPr>
          <w:ilvl w:val="2"/>
          <w:numId w:val="97"/>
        </w:numPr>
        <w:tabs>
          <w:tab w:val="left" w:pos="2159"/>
        </w:tabs>
        <w:spacing w:before="4"/>
        <w:ind w:left="2159" w:hanging="1079"/>
        <w:rPr>
          <w:sz w:val="20"/>
        </w:rPr>
      </w:pPr>
      <w:r>
        <w:rPr>
          <w:sz w:val="20"/>
        </w:rPr>
        <w:t>Network</w:t>
      </w:r>
      <w:r>
        <w:rPr>
          <w:spacing w:val="-10"/>
          <w:sz w:val="20"/>
        </w:rPr>
        <w:t xml:space="preserve"> </w:t>
      </w:r>
      <w:r>
        <w:rPr>
          <w:sz w:val="20"/>
        </w:rPr>
        <w:t>Recording</w:t>
      </w:r>
      <w:r>
        <w:rPr>
          <w:spacing w:val="-10"/>
          <w:sz w:val="20"/>
        </w:rPr>
        <w:t xml:space="preserve"> </w:t>
      </w:r>
      <w:r>
        <w:rPr>
          <w:spacing w:val="-2"/>
          <w:sz w:val="20"/>
        </w:rPr>
        <w:t>Equipment</w:t>
      </w:r>
    </w:p>
    <w:p w14:paraId="48FD852C" w14:textId="77777777" w:rsidR="00726659" w:rsidRDefault="000F0732">
      <w:pPr>
        <w:pStyle w:val="ListParagraph"/>
        <w:numPr>
          <w:ilvl w:val="3"/>
          <w:numId w:val="97"/>
        </w:numPr>
        <w:tabs>
          <w:tab w:val="left" w:pos="1798"/>
          <w:tab w:val="left" w:pos="1800"/>
        </w:tabs>
        <w:spacing w:before="112" w:line="360" w:lineRule="auto"/>
        <w:ind w:right="838"/>
        <w:rPr>
          <w:sz w:val="20"/>
        </w:rPr>
      </w:pPr>
      <w:r>
        <w:rPr>
          <w:sz w:val="20"/>
        </w:rPr>
        <w:t>Install</w:t>
      </w:r>
      <w:r>
        <w:rPr>
          <w:spacing w:val="-4"/>
          <w:sz w:val="20"/>
        </w:rPr>
        <w:t xml:space="preserve"> </w:t>
      </w:r>
      <w:r>
        <w:rPr>
          <w:sz w:val="20"/>
        </w:rPr>
        <w:t>the</w:t>
      </w:r>
      <w:r>
        <w:rPr>
          <w:spacing w:val="-4"/>
          <w:sz w:val="20"/>
        </w:rPr>
        <w:t xml:space="preserve"> </w:t>
      </w:r>
      <w:r>
        <w:rPr>
          <w:sz w:val="20"/>
        </w:rPr>
        <w:t>local</w:t>
      </w:r>
      <w:r>
        <w:rPr>
          <w:spacing w:val="-4"/>
          <w:sz w:val="20"/>
        </w:rPr>
        <w:t xml:space="preserve"> </w:t>
      </w:r>
      <w:r>
        <w:rPr>
          <w:sz w:val="20"/>
        </w:rPr>
        <w:t>SSD</w:t>
      </w:r>
      <w:r>
        <w:rPr>
          <w:spacing w:val="-4"/>
          <w:sz w:val="20"/>
        </w:rPr>
        <w:t xml:space="preserve"> </w:t>
      </w:r>
      <w:r>
        <w:rPr>
          <w:sz w:val="20"/>
        </w:rPr>
        <w:t>storage</w:t>
      </w:r>
      <w:r>
        <w:rPr>
          <w:spacing w:val="-4"/>
          <w:sz w:val="20"/>
        </w:rPr>
        <w:t xml:space="preserve"> </w:t>
      </w:r>
      <w:r>
        <w:rPr>
          <w:sz w:val="20"/>
        </w:rPr>
        <w:t>device</w:t>
      </w:r>
      <w:r>
        <w:rPr>
          <w:spacing w:val="-4"/>
          <w:sz w:val="20"/>
        </w:rPr>
        <w:t xml:space="preserve"> </w:t>
      </w:r>
      <w:r>
        <w:rPr>
          <w:sz w:val="20"/>
        </w:rPr>
        <w:t>within</w:t>
      </w:r>
      <w:r>
        <w:rPr>
          <w:spacing w:val="-4"/>
          <w:sz w:val="20"/>
        </w:rPr>
        <w:t xml:space="preserve"> </w:t>
      </w:r>
      <w:r>
        <w:rPr>
          <w:sz w:val="20"/>
        </w:rPr>
        <w:t>each</w:t>
      </w:r>
      <w:r>
        <w:rPr>
          <w:spacing w:val="-4"/>
          <w:sz w:val="20"/>
        </w:rPr>
        <w:t xml:space="preserve"> </w:t>
      </w:r>
      <w:r>
        <w:rPr>
          <w:sz w:val="20"/>
        </w:rPr>
        <w:t>camera</w:t>
      </w:r>
      <w:r>
        <w:rPr>
          <w:spacing w:val="-4"/>
          <w:sz w:val="20"/>
        </w:rPr>
        <w:t xml:space="preserve"> </w:t>
      </w:r>
      <w:r>
        <w:rPr>
          <w:sz w:val="20"/>
        </w:rPr>
        <w:t>(capacity</w:t>
      </w:r>
      <w:r>
        <w:rPr>
          <w:spacing w:val="-4"/>
          <w:sz w:val="20"/>
        </w:rPr>
        <w:t xml:space="preserve"> </w:t>
      </w:r>
      <w:r>
        <w:rPr>
          <w:sz w:val="20"/>
        </w:rPr>
        <w:t>as determined by OEM vendor) as shown in the design and construction documents, and as specified by the OEM.</w:t>
      </w:r>
    </w:p>
    <w:p w14:paraId="40EAD2A2" w14:textId="77777777" w:rsidR="00726659" w:rsidRDefault="000F0732">
      <w:pPr>
        <w:pStyle w:val="ListParagraph"/>
        <w:numPr>
          <w:ilvl w:val="3"/>
          <w:numId w:val="97"/>
        </w:numPr>
        <w:tabs>
          <w:tab w:val="left" w:pos="1798"/>
          <w:tab w:val="left" w:pos="1800"/>
        </w:tabs>
        <w:spacing w:before="1" w:line="360" w:lineRule="auto"/>
        <w:ind w:right="1318"/>
        <w:rPr>
          <w:sz w:val="20"/>
        </w:rPr>
      </w:pPr>
      <w:r>
        <w:rPr>
          <w:sz w:val="20"/>
        </w:rPr>
        <w:t>Configure</w:t>
      </w:r>
      <w:r>
        <w:rPr>
          <w:spacing w:val="-5"/>
          <w:sz w:val="20"/>
        </w:rPr>
        <w:t xml:space="preserve"> </w:t>
      </w:r>
      <w:r>
        <w:rPr>
          <w:sz w:val="20"/>
        </w:rPr>
        <w:t>network</w:t>
      </w:r>
      <w:r>
        <w:rPr>
          <w:spacing w:val="-5"/>
          <w:sz w:val="20"/>
        </w:rPr>
        <w:t xml:space="preserve"> </w:t>
      </w:r>
      <w:r>
        <w:rPr>
          <w:sz w:val="20"/>
        </w:rPr>
        <w:t>connections</w:t>
      </w:r>
      <w:r>
        <w:rPr>
          <w:spacing w:val="-5"/>
          <w:sz w:val="20"/>
        </w:rPr>
        <w:t xml:space="preserve"> </w:t>
      </w:r>
      <w:r>
        <w:rPr>
          <w:sz w:val="20"/>
        </w:rPr>
        <w:t>for</w:t>
      </w:r>
      <w:r>
        <w:rPr>
          <w:spacing w:val="-5"/>
          <w:sz w:val="20"/>
        </w:rPr>
        <w:t xml:space="preserve"> </w:t>
      </w:r>
      <w:r>
        <w:rPr>
          <w:sz w:val="20"/>
        </w:rPr>
        <w:t>each</w:t>
      </w:r>
      <w:r>
        <w:rPr>
          <w:spacing w:val="-5"/>
          <w:sz w:val="20"/>
        </w:rPr>
        <w:t xml:space="preserve"> </w:t>
      </w:r>
      <w:r>
        <w:rPr>
          <w:sz w:val="20"/>
        </w:rPr>
        <w:t>camera</w:t>
      </w:r>
      <w:r>
        <w:rPr>
          <w:spacing w:val="-5"/>
          <w:sz w:val="20"/>
        </w:rPr>
        <w:t xml:space="preserve"> </w:t>
      </w:r>
      <w:r>
        <w:rPr>
          <w:sz w:val="20"/>
        </w:rPr>
        <w:t>as</w:t>
      </w:r>
      <w:r>
        <w:rPr>
          <w:spacing w:val="-5"/>
          <w:sz w:val="20"/>
        </w:rPr>
        <w:t xml:space="preserve"> </w:t>
      </w:r>
      <w:r>
        <w:rPr>
          <w:sz w:val="20"/>
        </w:rPr>
        <w:t>directed</w:t>
      </w:r>
      <w:r>
        <w:rPr>
          <w:spacing w:val="-5"/>
          <w:sz w:val="20"/>
        </w:rPr>
        <w:t xml:space="preserve"> </w:t>
      </w:r>
      <w:r>
        <w:rPr>
          <w:sz w:val="20"/>
        </w:rPr>
        <w:t>by</w:t>
      </w:r>
      <w:r>
        <w:rPr>
          <w:spacing w:val="-5"/>
          <w:sz w:val="20"/>
        </w:rPr>
        <w:t xml:space="preserve"> </w:t>
      </w:r>
      <w:r>
        <w:rPr>
          <w:sz w:val="20"/>
        </w:rPr>
        <w:t>OEM vendor to incorporate each device into the cloud network as coordinated with VA OIT and VA security personnel.</w:t>
      </w:r>
    </w:p>
    <w:p w14:paraId="0B9F6F0A" w14:textId="77777777" w:rsidR="00726659" w:rsidRDefault="000F0732">
      <w:pPr>
        <w:pStyle w:val="ListParagraph"/>
        <w:numPr>
          <w:ilvl w:val="3"/>
          <w:numId w:val="97"/>
        </w:numPr>
        <w:tabs>
          <w:tab w:val="left" w:pos="1798"/>
          <w:tab w:val="left" w:pos="1800"/>
        </w:tabs>
        <w:spacing w:line="360" w:lineRule="auto"/>
        <w:ind w:right="1198"/>
        <w:rPr>
          <w:sz w:val="20"/>
        </w:rPr>
      </w:pPr>
      <w:r>
        <w:rPr>
          <w:sz w:val="20"/>
        </w:rPr>
        <w:t>Provide</w:t>
      </w:r>
      <w:r>
        <w:rPr>
          <w:spacing w:val="-5"/>
          <w:sz w:val="20"/>
        </w:rPr>
        <w:t xml:space="preserve"> </w:t>
      </w:r>
      <w:r>
        <w:rPr>
          <w:sz w:val="20"/>
        </w:rPr>
        <w:t>software</w:t>
      </w:r>
      <w:r>
        <w:rPr>
          <w:spacing w:val="-5"/>
          <w:sz w:val="20"/>
        </w:rPr>
        <w:t xml:space="preserve"> </w:t>
      </w:r>
      <w:r>
        <w:rPr>
          <w:sz w:val="20"/>
        </w:rPr>
        <w:t>programming</w:t>
      </w:r>
      <w:r>
        <w:rPr>
          <w:spacing w:val="-5"/>
          <w:sz w:val="20"/>
        </w:rPr>
        <w:t xml:space="preserve"> </w:t>
      </w:r>
      <w:proofErr w:type="gramStart"/>
      <w:r>
        <w:rPr>
          <w:sz w:val="20"/>
        </w:rPr>
        <w:t>per</w:t>
      </w:r>
      <w:proofErr w:type="gramEnd"/>
      <w:r>
        <w:rPr>
          <w:spacing w:val="-5"/>
          <w:sz w:val="20"/>
        </w:rPr>
        <w:t xml:space="preserve"> </w:t>
      </w:r>
      <w:r>
        <w:rPr>
          <w:sz w:val="20"/>
        </w:rPr>
        <w:t>VA</w:t>
      </w:r>
      <w:r>
        <w:rPr>
          <w:spacing w:val="-5"/>
          <w:sz w:val="20"/>
        </w:rPr>
        <w:t xml:space="preserve"> </w:t>
      </w:r>
      <w:r>
        <w:rPr>
          <w:sz w:val="20"/>
        </w:rPr>
        <w:t>guidance</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 xml:space="preserve">requirements provided by the Owner. Programming </w:t>
      </w:r>
      <w:proofErr w:type="gramStart"/>
      <w:r>
        <w:rPr>
          <w:sz w:val="20"/>
        </w:rPr>
        <w:t>shall</w:t>
      </w:r>
      <w:proofErr w:type="gramEnd"/>
      <w:r>
        <w:rPr>
          <w:sz w:val="20"/>
        </w:rPr>
        <w:t xml:space="preserve"> include:</w:t>
      </w:r>
    </w:p>
    <w:p w14:paraId="7E739278" w14:textId="77777777" w:rsidR="00726659" w:rsidRDefault="000F0732">
      <w:pPr>
        <w:pStyle w:val="ListParagraph"/>
        <w:numPr>
          <w:ilvl w:val="4"/>
          <w:numId w:val="97"/>
        </w:numPr>
        <w:tabs>
          <w:tab w:val="left" w:pos="2158"/>
        </w:tabs>
        <w:spacing w:line="226" w:lineRule="exact"/>
        <w:ind w:left="2158" w:hanging="358"/>
        <w:rPr>
          <w:sz w:val="20"/>
        </w:rPr>
      </w:pPr>
      <w:r>
        <w:rPr>
          <w:sz w:val="20"/>
        </w:rPr>
        <w:t>Camera</w:t>
      </w:r>
      <w:r>
        <w:rPr>
          <w:spacing w:val="-8"/>
          <w:sz w:val="20"/>
        </w:rPr>
        <w:t xml:space="preserve"> </w:t>
      </w:r>
      <w:r>
        <w:rPr>
          <w:spacing w:val="-2"/>
          <w:sz w:val="20"/>
        </w:rPr>
        <w:t>names</w:t>
      </w:r>
    </w:p>
    <w:p w14:paraId="32C6FC82" w14:textId="77777777" w:rsidR="00726659" w:rsidRDefault="00726659">
      <w:pPr>
        <w:pStyle w:val="ListParagraph"/>
        <w:spacing w:line="226" w:lineRule="exact"/>
        <w:rPr>
          <w:sz w:val="20"/>
        </w:rPr>
        <w:sectPr w:rsidR="00726659">
          <w:pgSz w:w="12240" w:h="15840"/>
          <w:pgMar w:top="1380" w:right="720" w:bottom="1160" w:left="720" w:header="730" w:footer="963" w:gutter="0"/>
          <w:cols w:space="720"/>
        </w:sectPr>
      </w:pPr>
    </w:p>
    <w:p w14:paraId="16D1C4E5" w14:textId="77777777" w:rsidR="00726659" w:rsidRDefault="00726659">
      <w:pPr>
        <w:pStyle w:val="BodyText"/>
        <w:spacing w:before="19"/>
        <w:ind w:left="0" w:firstLine="0"/>
      </w:pPr>
    </w:p>
    <w:p w14:paraId="087B4B7A" w14:textId="77777777" w:rsidR="00726659" w:rsidRDefault="000F0732">
      <w:pPr>
        <w:pStyle w:val="ListParagraph"/>
        <w:numPr>
          <w:ilvl w:val="4"/>
          <w:numId w:val="97"/>
        </w:numPr>
        <w:tabs>
          <w:tab w:val="left" w:pos="2158"/>
        </w:tabs>
        <w:ind w:left="2158" w:hanging="358"/>
        <w:rPr>
          <w:sz w:val="20"/>
        </w:rPr>
      </w:pPr>
      <w:r>
        <w:rPr>
          <w:sz w:val="20"/>
        </w:rPr>
        <w:t>Screen</w:t>
      </w:r>
      <w:r>
        <w:rPr>
          <w:spacing w:val="-8"/>
          <w:sz w:val="20"/>
        </w:rPr>
        <w:t xml:space="preserve"> </w:t>
      </w:r>
      <w:r>
        <w:rPr>
          <w:spacing w:val="-2"/>
          <w:sz w:val="20"/>
        </w:rPr>
        <w:t>views</w:t>
      </w:r>
    </w:p>
    <w:p w14:paraId="7D0B4954" w14:textId="77777777" w:rsidR="00726659" w:rsidRDefault="000F0732">
      <w:pPr>
        <w:pStyle w:val="ListParagraph"/>
        <w:numPr>
          <w:ilvl w:val="4"/>
          <w:numId w:val="97"/>
        </w:numPr>
        <w:tabs>
          <w:tab w:val="left" w:pos="2158"/>
          <w:tab w:val="left" w:pos="2160"/>
        </w:tabs>
        <w:spacing w:before="112" w:line="360" w:lineRule="auto"/>
        <w:ind w:right="1198"/>
        <w:rPr>
          <w:sz w:val="20"/>
        </w:rPr>
      </w:pPr>
      <w:r>
        <w:rPr>
          <w:sz w:val="20"/>
        </w:rPr>
        <w:t>Camera recording schedules (continuous and event) driven recording.</w:t>
      </w:r>
      <w:r>
        <w:rPr>
          <w:spacing w:val="-6"/>
          <w:sz w:val="20"/>
        </w:rPr>
        <w:t xml:space="preserve"> </w:t>
      </w:r>
      <w:r>
        <w:rPr>
          <w:sz w:val="20"/>
        </w:rPr>
        <w:t>Events</w:t>
      </w:r>
      <w:r>
        <w:rPr>
          <w:spacing w:val="-6"/>
          <w:sz w:val="20"/>
        </w:rPr>
        <w:t xml:space="preserve"> </w:t>
      </w:r>
      <w:r>
        <w:rPr>
          <w:sz w:val="20"/>
        </w:rPr>
        <w:t>include</w:t>
      </w:r>
      <w:r>
        <w:rPr>
          <w:spacing w:val="-6"/>
          <w:sz w:val="20"/>
        </w:rPr>
        <w:t xml:space="preserve"> </w:t>
      </w:r>
      <w:r>
        <w:rPr>
          <w:sz w:val="20"/>
        </w:rPr>
        <w:t>alarms</w:t>
      </w:r>
      <w:r>
        <w:rPr>
          <w:spacing w:val="-6"/>
          <w:sz w:val="20"/>
        </w:rPr>
        <w:t xml:space="preserve"> </w:t>
      </w:r>
      <w:r>
        <w:rPr>
          <w:sz w:val="20"/>
        </w:rPr>
        <w:t>from</w:t>
      </w:r>
      <w:r>
        <w:rPr>
          <w:spacing w:val="-6"/>
          <w:sz w:val="20"/>
        </w:rPr>
        <w:t xml:space="preserve"> </w:t>
      </w:r>
      <w:r>
        <w:rPr>
          <w:sz w:val="20"/>
        </w:rPr>
        <w:t>other</w:t>
      </w:r>
      <w:r>
        <w:rPr>
          <w:spacing w:val="-6"/>
          <w:sz w:val="20"/>
        </w:rPr>
        <w:t xml:space="preserve"> </w:t>
      </w:r>
      <w:r>
        <w:rPr>
          <w:sz w:val="20"/>
        </w:rPr>
        <w:t>systems</w:t>
      </w:r>
      <w:r>
        <w:rPr>
          <w:spacing w:val="-6"/>
          <w:sz w:val="20"/>
        </w:rPr>
        <w:t xml:space="preserve"> </w:t>
      </w:r>
      <w:r>
        <w:rPr>
          <w:sz w:val="20"/>
        </w:rPr>
        <w:t>(sensors), manual input, and video motion detection.</w:t>
      </w:r>
    </w:p>
    <w:p w14:paraId="35091CB1" w14:textId="77777777" w:rsidR="00726659" w:rsidRDefault="000F0732">
      <w:pPr>
        <w:pStyle w:val="ListParagraph"/>
        <w:numPr>
          <w:ilvl w:val="4"/>
          <w:numId w:val="97"/>
        </w:numPr>
        <w:tabs>
          <w:tab w:val="left" w:pos="2158"/>
          <w:tab w:val="left" w:pos="2160"/>
        </w:tabs>
        <w:spacing w:line="360" w:lineRule="auto"/>
        <w:ind w:right="1438"/>
        <w:rPr>
          <w:sz w:val="20"/>
        </w:rPr>
      </w:pPr>
      <w:r>
        <w:rPr>
          <w:sz w:val="20"/>
        </w:rPr>
        <w:t>Video</w:t>
      </w:r>
      <w:r>
        <w:rPr>
          <w:spacing w:val="-5"/>
          <w:sz w:val="20"/>
        </w:rPr>
        <w:t xml:space="preserve"> </w:t>
      </w:r>
      <w:r>
        <w:rPr>
          <w:sz w:val="20"/>
        </w:rPr>
        <w:t>detection</w:t>
      </w:r>
      <w:r>
        <w:rPr>
          <w:spacing w:val="-5"/>
          <w:sz w:val="20"/>
        </w:rPr>
        <w:t xml:space="preserve"> </w:t>
      </w:r>
      <w:r>
        <w:rPr>
          <w:sz w:val="20"/>
        </w:rPr>
        <w:t>zones</w:t>
      </w:r>
      <w:r>
        <w:rPr>
          <w:spacing w:val="-5"/>
          <w:sz w:val="20"/>
        </w:rPr>
        <w:t xml:space="preserve"> </w:t>
      </w:r>
      <w:r>
        <w:rPr>
          <w:sz w:val="20"/>
        </w:rPr>
        <w:t>for</w:t>
      </w:r>
      <w:r>
        <w:rPr>
          <w:spacing w:val="-5"/>
          <w:sz w:val="20"/>
        </w:rPr>
        <w:t xml:space="preserve"> </w:t>
      </w:r>
      <w:r>
        <w:rPr>
          <w:sz w:val="20"/>
        </w:rPr>
        <w:t>each</w:t>
      </w:r>
      <w:r>
        <w:rPr>
          <w:spacing w:val="-5"/>
          <w:sz w:val="20"/>
        </w:rPr>
        <w:t xml:space="preserve"> </w:t>
      </w:r>
      <w:r>
        <w:rPr>
          <w:sz w:val="20"/>
        </w:rPr>
        <w:t>camera</w:t>
      </w:r>
      <w:r>
        <w:rPr>
          <w:spacing w:val="-5"/>
          <w:sz w:val="20"/>
        </w:rPr>
        <w:t xml:space="preserve"> </w:t>
      </w:r>
      <w:r>
        <w:rPr>
          <w:sz w:val="20"/>
        </w:rPr>
        <w:t>requiring</w:t>
      </w:r>
      <w:r>
        <w:rPr>
          <w:spacing w:val="-5"/>
          <w:sz w:val="20"/>
        </w:rPr>
        <w:t xml:space="preserve"> </w:t>
      </w:r>
      <w:r>
        <w:rPr>
          <w:sz w:val="20"/>
        </w:rPr>
        <w:t>video</w:t>
      </w:r>
      <w:r>
        <w:rPr>
          <w:spacing w:val="-5"/>
          <w:sz w:val="20"/>
        </w:rPr>
        <w:t xml:space="preserve"> </w:t>
      </w:r>
      <w:r>
        <w:rPr>
          <w:sz w:val="20"/>
        </w:rPr>
        <w:t xml:space="preserve">motion </w:t>
      </w:r>
      <w:r>
        <w:rPr>
          <w:spacing w:val="-2"/>
          <w:sz w:val="20"/>
        </w:rPr>
        <w:t>detection</w:t>
      </w:r>
    </w:p>
    <w:p w14:paraId="399E91D6" w14:textId="77777777" w:rsidR="00726659" w:rsidRDefault="000F0732">
      <w:pPr>
        <w:pStyle w:val="ListParagraph"/>
        <w:numPr>
          <w:ilvl w:val="4"/>
          <w:numId w:val="97"/>
        </w:numPr>
        <w:tabs>
          <w:tab w:val="left" w:pos="2158"/>
        </w:tabs>
        <w:spacing w:line="226" w:lineRule="exact"/>
        <w:ind w:left="2158" w:hanging="358"/>
        <w:rPr>
          <w:sz w:val="20"/>
        </w:rPr>
      </w:pPr>
      <w:r>
        <w:rPr>
          <w:sz w:val="20"/>
        </w:rPr>
        <w:t>Alarm</w:t>
      </w:r>
      <w:r>
        <w:rPr>
          <w:spacing w:val="-8"/>
          <w:sz w:val="20"/>
        </w:rPr>
        <w:t xml:space="preserve"> </w:t>
      </w:r>
      <w:r>
        <w:rPr>
          <w:spacing w:val="-2"/>
          <w:sz w:val="20"/>
        </w:rPr>
        <w:t>interface</w:t>
      </w:r>
    </w:p>
    <w:p w14:paraId="134D88ED" w14:textId="77777777" w:rsidR="00726659" w:rsidRDefault="000F0732">
      <w:pPr>
        <w:pStyle w:val="ListParagraph"/>
        <w:numPr>
          <w:ilvl w:val="4"/>
          <w:numId w:val="97"/>
        </w:numPr>
        <w:tabs>
          <w:tab w:val="left" w:pos="2158"/>
        </w:tabs>
        <w:spacing w:before="114"/>
        <w:ind w:left="2158" w:hanging="358"/>
        <w:rPr>
          <w:sz w:val="20"/>
        </w:rPr>
      </w:pPr>
      <w:r>
        <w:rPr>
          <w:sz w:val="20"/>
        </w:rPr>
        <w:t>Alarm</w:t>
      </w:r>
      <w:r>
        <w:rPr>
          <w:spacing w:val="-8"/>
          <w:sz w:val="20"/>
        </w:rPr>
        <w:t xml:space="preserve"> </w:t>
      </w:r>
      <w:proofErr w:type="gramStart"/>
      <w:r>
        <w:rPr>
          <w:spacing w:val="-2"/>
          <w:sz w:val="20"/>
        </w:rPr>
        <w:t>outputs</w:t>
      </w:r>
      <w:proofErr w:type="gramEnd"/>
    </w:p>
    <w:p w14:paraId="208A98D5" w14:textId="77777777" w:rsidR="00726659" w:rsidRDefault="000F0732">
      <w:pPr>
        <w:pStyle w:val="ListParagraph"/>
        <w:numPr>
          <w:ilvl w:val="4"/>
          <w:numId w:val="97"/>
        </w:numPr>
        <w:tabs>
          <w:tab w:val="left" w:pos="2158"/>
        </w:tabs>
        <w:spacing w:before="112"/>
        <w:ind w:left="2158" w:hanging="358"/>
        <w:rPr>
          <w:sz w:val="20"/>
        </w:rPr>
      </w:pPr>
      <w:r>
        <w:rPr>
          <w:sz w:val="20"/>
        </w:rPr>
        <w:t>GUI</w:t>
      </w:r>
      <w:r>
        <w:rPr>
          <w:spacing w:val="-6"/>
          <w:sz w:val="20"/>
        </w:rPr>
        <w:t xml:space="preserve"> </w:t>
      </w:r>
      <w:r>
        <w:rPr>
          <w:sz w:val="20"/>
        </w:rPr>
        <w:t>maps,</w:t>
      </w:r>
      <w:r>
        <w:rPr>
          <w:spacing w:val="-5"/>
          <w:sz w:val="20"/>
        </w:rPr>
        <w:t xml:space="preserve"> </w:t>
      </w:r>
      <w:r>
        <w:rPr>
          <w:sz w:val="20"/>
        </w:rPr>
        <w:t>views,</w:t>
      </w:r>
      <w:r>
        <w:rPr>
          <w:spacing w:val="-5"/>
          <w:sz w:val="20"/>
        </w:rPr>
        <w:t xml:space="preserve"> </w:t>
      </w:r>
      <w:r>
        <w:rPr>
          <w:sz w:val="20"/>
        </w:rPr>
        <w:t>icons</w:t>
      </w:r>
      <w:r>
        <w:rPr>
          <w:spacing w:val="-6"/>
          <w:sz w:val="20"/>
        </w:rPr>
        <w:t xml:space="preserve"> </w:t>
      </w:r>
      <w:r>
        <w:rPr>
          <w:sz w:val="20"/>
        </w:rPr>
        <w:t>and</w:t>
      </w:r>
      <w:r>
        <w:rPr>
          <w:spacing w:val="-5"/>
          <w:sz w:val="20"/>
        </w:rPr>
        <w:t xml:space="preserve"> </w:t>
      </w:r>
      <w:r>
        <w:rPr>
          <w:spacing w:val="-2"/>
          <w:sz w:val="20"/>
        </w:rPr>
        <w:t>actions</w:t>
      </w:r>
    </w:p>
    <w:p w14:paraId="0015E7B8" w14:textId="77777777" w:rsidR="00726659" w:rsidRDefault="000F0732">
      <w:pPr>
        <w:pStyle w:val="ListParagraph"/>
        <w:numPr>
          <w:ilvl w:val="4"/>
          <w:numId w:val="97"/>
        </w:numPr>
        <w:tabs>
          <w:tab w:val="left" w:pos="2158"/>
        </w:tabs>
        <w:spacing w:before="115"/>
        <w:ind w:left="2158" w:hanging="358"/>
        <w:rPr>
          <w:sz w:val="20"/>
        </w:rPr>
      </w:pPr>
      <w:r>
        <w:rPr>
          <w:sz w:val="20"/>
        </w:rPr>
        <w:t>PTZ</w:t>
      </w:r>
      <w:r>
        <w:rPr>
          <w:spacing w:val="-8"/>
          <w:sz w:val="20"/>
        </w:rPr>
        <w:t xml:space="preserve"> </w:t>
      </w:r>
      <w:r>
        <w:rPr>
          <w:sz w:val="20"/>
        </w:rPr>
        <w:t>controls</w:t>
      </w:r>
      <w:r>
        <w:rPr>
          <w:spacing w:val="-7"/>
          <w:sz w:val="20"/>
        </w:rPr>
        <w:t xml:space="preserve"> </w:t>
      </w:r>
      <w:r>
        <w:rPr>
          <w:sz w:val="20"/>
        </w:rPr>
        <w:t>(presets,</w:t>
      </w:r>
      <w:r>
        <w:rPr>
          <w:spacing w:val="-7"/>
          <w:sz w:val="20"/>
        </w:rPr>
        <w:t xml:space="preserve"> </w:t>
      </w:r>
      <w:r>
        <w:rPr>
          <w:sz w:val="20"/>
        </w:rPr>
        <w:t>time</w:t>
      </w:r>
      <w:r>
        <w:rPr>
          <w:spacing w:val="-7"/>
          <w:sz w:val="20"/>
        </w:rPr>
        <w:t xml:space="preserve"> </w:t>
      </w:r>
      <w:r>
        <w:rPr>
          <w:sz w:val="20"/>
        </w:rPr>
        <w:t>schedules</w:t>
      </w:r>
      <w:r>
        <w:rPr>
          <w:spacing w:val="-7"/>
          <w:sz w:val="20"/>
        </w:rPr>
        <w:t xml:space="preserve"> </w:t>
      </w:r>
      <w:r>
        <w:rPr>
          <w:sz w:val="20"/>
        </w:rPr>
        <w:t>for</w:t>
      </w:r>
      <w:r>
        <w:rPr>
          <w:spacing w:val="-8"/>
          <w:sz w:val="20"/>
        </w:rPr>
        <w:t xml:space="preserve"> </w:t>
      </w:r>
      <w:r>
        <w:rPr>
          <w:sz w:val="20"/>
        </w:rPr>
        <w:t>privacy</w:t>
      </w:r>
      <w:r>
        <w:rPr>
          <w:spacing w:val="-7"/>
          <w:sz w:val="20"/>
        </w:rPr>
        <w:t xml:space="preserve"> </w:t>
      </w:r>
      <w:r>
        <w:rPr>
          <w:sz w:val="20"/>
        </w:rPr>
        <w:t>zones</w:t>
      </w:r>
      <w:r>
        <w:rPr>
          <w:spacing w:val="-7"/>
          <w:sz w:val="20"/>
        </w:rPr>
        <w:t xml:space="preserve"> </w:t>
      </w:r>
      <w:r>
        <w:rPr>
          <w:spacing w:val="-2"/>
          <w:sz w:val="20"/>
        </w:rPr>
        <w:t>etc.)</w:t>
      </w:r>
    </w:p>
    <w:p w14:paraId="63672421" w14:textId="77777777" w:rsidR="00726659" w:rsidRDefault="000F0732">
      <w:pPr>
        <w:pStyle w:val="ListParagraph"/>
        <w:numPr>
          <w:ilvl w:val="4"/>
          <w:numId w:val="97"/>
        </w:numPr>
        <w:tabs>
          <w:tab w:val="left" w:pos="2158"/>
        </w:tabs>
        <w:spacing w:before="114"/>
        <w:ind w:left="2158" w:hanging="358"/>
        <w:rPr>
          <w:sz w:val="20"/>
        </w:rPr>
      </w:pPr>
      <w:r>
        <w:rPr>
          <w:spacing w:val="-2"/>
          <w:sz w:val="20"/>
        </w:rPr>
        <w:t>Reports</w:t>
      </w:r>
    </w:p>
    <w:p w14:paraId="06E1FF3A" w14:textId="77777777" w:rsidR="00726659" w:rsidRDefault="000F0732">
      <w:pPr>
        <w:pStyle w:val="ListParagraph"/>
        <w:numPr>
          <w:ilvl w:val="2"/>
          <w:numId w:val="97"/>
        </w:numPr>
        <w:tabs>
          <w:tab w:val="left" w:pos="2159"/>
        </w:tabs>
        <w:spacing w:before="112"/>
        <w:ind w:left="2159" w:hanging="1079"/>
        <w:rPr>
          <w:sz w:val="20"/>
        </w:rPr>
      </w:pPr>
      <w:r>
        <w:rPr>
          <w:sz w:val="20"/>
        </w:rPr>
        <w:t>Camera</w:t>
      </w:r>
      <w:r>
        <w:rPr>
          <w:spacing w:val="-10"/>
          <w:sz w:val="20"/>
        </w:rPr>
        <w:t xml:space="preserve"> </w:t>
      </w:r>
      <w:r>
        <w:rPr>
          <w:sz w:val="20"/>
        </w:rPr>
        <w:t>Housings,</w:t>
      </w:r>
      <w:r>
        <w:rPr>
          <w:spacing w:val="-7"/>
          <w:sz w:val="20"/>
        </w:rPr>
        <w:t xml:space="preserve"> </w:t>
      </w:r>
      <w:r>
        <w:rPr>
          <w:sz w:val="20"/>
        </w:rPr>
        <w:t>Mounts,</w:t>
      </w:r>
      <w:r>
        <w:rPr>
          <w:spacing w:val="-8"/>
          <w:sz w:val="20"/>
        </w:rPr>
        <w:t xml:space="preserve"> </w:t>
      </w:r>
      <w:r>
        <w:rPr>
          <w:sz w:val="20"/>
        </w:rPr>
        <w:t>and</w:t>
      </w:r>
      <w:r>
        <w:rPr>
          <w:spacing w:val="-7"/>
          <w:sz w:val="20"/>
        </w:rPr>
        <w:t xml:space="preserve"> </w:t>
      </w:r>
      <w:r>
        <w:rPr>
          <w:spacing w:val="-2"/>
          <w:sz w:val="20"/>
        </w:rPr>
        <w:t>Poles:</w:t>
      </w:r>
    </w:p>
    <w:p w14:paraId="27091124" w14:textId="77777777" w:rsidR="00726659" w:rsidRDefault="000F0732">
      <w:pPr>
        <w:pStyle w:val="ListParagraph"/>
        <w:numPr>
          <w:ilvl w:val="3"/>
          <w:numId w:val="97"/>
        </w:numPr>
        <w:tabs>
          <w:tab w:val="left" w:pos="1798"/>
          <w:tab w:val="left" w:pos="1800"/>
        </w:tabs>
        <w:spacing w:before="114" w:line="360" w:lineRule="auto"/>
        <w:ind w:right="958"/>
        <w:rPr>
          <w:sz w:val="20"/>
        </w:rPr>
      </w:pPr>
      <w:r>
        <w:rPr>
          <w:sz w:val="20"/>
        </w:rPr>
        <w:t>Install the camera housings and mounts as specified by the manufacturer and as shown, provide mounting hardware sized appropriately</w:t>
      </w:r>
      <w:r>
        <w:rPr>
          <w:spacing w:val="-5"/>
          <w:sz w:val="20"/>
        </w:rPr>
        <w:t xml:space="preserve"> </w:t>
      </w:r>
      <w:r>
        <w:rPr>
          <w:sz w:val="20"/>
        </w:rPr>
        <w:t>to</w:t>
      </w:r>
      <w:r>
        <w:rPr>
          <w:spacing w:val="-5"/>
          <w:sz w:val="20"/>
        </w:rPr>
        <w:t xml:space="preserve"> </w:t>
      </w:r>
      <w:r>
        <w:rPr>
          <w:sz w:val="20"/>
        </w:rPr>
        <w:t>secure</w:t>
      </w:r>
      <w:r>
        <w:rPr>
          <w:spacing w:val="-5"/>
          <w:sz w:val="20"/>
        </w:rPr>
        <w:t xml:space="preserve"> </w:t>
      </w:r>
      <w:r>
        <w:rPr>
          <w:sz w:val="20"/>
        </w:rPr>
        <w:t>each</w:t>
      </w:r>
      <w:r>
        <w:rPr>
          <w:spacing w:val="-5"/>
          <w:sz w:val="20"/>
        </w:rPr>
        <w:t xml:space="preserve"> </w:t>
      </w:r>
      <w:r>
        <w:rPr>
          <w:sz w:val="20"/>
        </w:rPr>
        <w:t>camera,</w:t>
      </w:r>
      <w:r>
        <w:rPr>
          <w:spacing w:val="-5"/>
          <w:sz w:val="20"/>
        </w:rPr>
        <w:t xml:space="preserve"> </w:t>
      </w:r>
      <w:r>
        <w:rPr>
          <w:sz w:val="20"/>
        </w:rPr>
        <w:t>housing</w:t>
      </w:r>
      <w:r>
        <w:rPr>
          <w:spacing w:val="-5"/>
          <w:sz w:val="20"/>
        </w:rPr>
        <w:t xml:space="preserve"> </w:t>
      </w:r>
      <w:r>
        <w:rPr>
          <w:sz w:val="20"/>
        </w:rPr>
        <w:t>and</w:t>
      </w:r>
      <w:r>
        <w:rPr>
          <w:spacing w:val="-5"/>
          <w:sz w:val="20"/>
        </w:rPr>
        <w:t xml:space="preserve"> </w:t>
      </w:r>
      <w:r>
        <w:rPr>
          <w:sz w:val="20"/>
        </w:rPr>
        <w:t>mount</w:t>
      </w:r>
      <w:r>
        <w:rPr>
          <w:spacing w:val="-5"/>
          <w:sz w:val="20"/>
        </w:rPr>
        <w:t xml:space="preserve"> </w:t>
      </w:r>
      <w:r>
        <w:rPr>
          <w:sz w:val="20"/>
        </w:rPr>
        <w:t>with</w:t>
      </w:r>
      <w:r>
        <w:rPr>
          <w:spacing w:val="-5"/>
          <w:sz w:val="20"/>
        </w:rPr>
        <w:t xml:space="preserve"> </w:t>
      </w:r>
      <w:r>
        <w:rPr>
          <w:sz w:val="20"/>
        </w:rPr>
        <w:t>maximum wind and ice loading encountered at the site.</w:t>
      </w:r>
    </w:p>
    <w:p w14:paraId="21E346FB" w14:textId="77777777" w:rsidR="00726659" w:rsidRDefault="000F0732">
      <w:pPr>
        <w:pStyle w:val="ListParagraph"/>
        <w:numPr>
          <w:ilvl w:val="3"/>
          <w:numId w:val="97"/>
        </w:numPr>
        <w:tabs>
          <w:tab w:val="left" w:pos="1798"/>
          <w:tab w:val="left" w:pos="1800"/>
        </w:tabs>
        <w:spacing w:line="360" w:lineRule="auto"/>
        <w:ind w:right="838"/>
        <w:rPr>
          <w:sz w:val="20"/>
        </w:rPr>
      </w:pPr>
      <w:r>
        <w:rPr>
          <w:sz w:val="20"/>
        </w:rPr>
        <w:t xml:space="preserve">Reuse existing camera junction boxes and cabling pathways </w:t>
      </w:r>
      <w:proofErr w:type="gramStart"/>
      <w:r>
        <w:rPr>
          <w:sz w:val="20"/>
        </w:rPr>
        <w:t>where</w:t>
      </w:r>
      <w:proofErr w:type="gramEnd"/>
      <w:r>
        <w:rPr>
          <w:sz w:val="20"/>
        </w:rPr>
        <w:t xml:space="preserve"> indicated in the documents in locations where a new camera is being installed in the place of an existing camera. </w:t>
      </w:r>
      <w:proofErr w:type="gramStart"/>
      <w:r>
        <w:rPr>
          <w:sz w:val="20"/>
        </w:rPr>
        <w:t>Contractor</w:t>
      </w:r>
      <w:proofErr w:type="gramEnd"/>
      <w:r>
        <w:rPr>
          <w:sz w:val="20"/>
        </w:rPr>
        <w:t xml:space="preserve"> shall confirm</w:t>
      </w:r>
      <w:r>
        <w:rPr>
          <w:spacing w:val="-4"/>
          <w:sz w:val="20"/>
        </w:rPr>
        <w:t xml:space="preserve"> </w:t>
      </w:r>
      <w:r>
        <w:rPr>
          <w:sz w:val="20"/>
        </w:rPr>
        <w:t>the</w:t>
      </w:r>
      <w:r>
        <w:rPr>
          <w:spacing w:val="-4"/>
          <w:sz w:val="20"/>
        </w:rPr>
        <w:t xml:space="preserve"> </w:t>
      </w:r>
      <w:r>
        <w:rPr>
          <w:sz w:val="20"/>
        </w:rPr>
        <w:t>integrity</w:t>
      </w:r>
      <w:r>
        <w:rPr>
          <w:spacing w:val="-4"/>
          <w:sz w:val="20"/>
        </w:rPr>
        <w:t xml:space="preserve"> </w:t>
      </w:r>
      <w:r>
        <w:rPr>
          <w:sz w:val="20"/>
        </w:rPr>
        <w:t>and</w:t>
      </w:r>
      <w:r>
        <w:rPr>
          <w:spacing w:val="-4"/>
          <w:sz w:val="20"/>
        </w:rPr>
        <w:t xml:space="preserve"> </w:t>
      </w:r>
      <w:r>
        <w:rPr>
          <w:sz w:val="20"/>
        </w:rPr>
        <w:t>ability</w:t>
      </w:r>
      <w:r>
        <w:rPr>
          <w:spacing w:val="-4"/>
          <w:sz w:val="20"/>
        </w:rPr>
        <w:t xml:space="preserve"> </w:t>
      </w:r>
      <w:r>
        <w:rPr>
          <w:sz w:val="20"/>
        </w:rPr>
        <w:t>to</w:t>
      </w:r>
      <w:r>
        <w:rPr>
          <w:spacing w:val="-4"/>
          <w:sz w:val="20"/>
        </w:rPr>
        <w:t xml:space="preserve"> </w:t>
      </w:r>
      <w:r>
        <w:rPr>
          <w:sz w:val="20"/>
        </w:rPr>
        <w:t>reuse</w:t>
      </w:r>
      <w:r>
        <w:rPr>
          <w:spacing w:val="-4"/>
          <w:sz w:val="20"/>
        </w:rPr>
        <w:t xml:space="preserve"> </w:t>
      </w:r>
      <w:r>
        <w:rPr>
          <w:sz w:val="20"/>
        </w:rPr>
        <w:t>the</w:t>
      </w:r>
      <w:r>
        <w:rPr>
          <w:spacing w:val="-4"/>
          <w:sz w:val="20"/>
        </w:rPr>
        <w:t xml:space="preserve"> </w:t>
      </w:r>
      <w:r>
        <w:rPr>
          <w:sz w:val="20"/>
        </w:rPr>
        <w:t>existing</w:t>
      </w:r>
      <w:r>
        <w:rPr>
          <w:spacing w:val="-4"/>
          <w:sz w:val="20"/>
        </w:rPr>
        <w:t xml:space="preserve"> </w:t>
      </w:r>
      <w:r>
        <w:rPr>
          <w:sz w:val="20"/>
        </w:rPr>
        <w:t>junction</w:t>
      </w:r>
      <w:r>
        <w:rPr>
          <w:spacing w:val="-4"/>
          <w:sz w:val="20"/>
        </w:rPr>
        <w:t xml:space="preserve"> </w:t>
      </w:r>
      <w:r>
        <w:rPr>
          <w:sz w:val="20"/>
        </w:rPr>
        <w:t>box and</w:t>
      </w:r>
      <w:r>
        <w:rPr>
          <w:spacing w:val="-5"/>
          <w:sz w:val="20"/>
        </w:rPr>
        <w:t xml:space="preserve"> </w:t>
      </w:r>
      <w:r>
        <w:rPr>
          <w:sz w:val="20"/>
        </w:rPr>
        <w:t>pathway</w:t>
      </w:r>
      <w:r>
        <w:rPr>
          <w:spacing w:val="-5"/>
          <w:sz w:val="20"/>
        </w:rPr>
        <w:t xml:space="preserve"> </w:t>
      </w:r>
      <w:r>
        <w:rPr>
          <w:sz w:val="20"/>
        </w:rPr>
        <w:t>infrastructure</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field.</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notify</w:t>
      </w:r>
      <w:r>
        <w:rPr>
          <w:spacing w:val="-5"/>
          <w:sz w:val="20"/>
        </w:rPr>
        <w:t xml:space="preserve"> </w:t>
      </w:r>
      <w:r>
        <w:rPr>
          <w:sz w:val="20"/>
        </w:rPr>
        <w:t xml:space="preserve">the Contracting Officer if it is determined that reuse of the existing infrastructure is not feasible due to damage, deterioration or similar condition and provide an alternative method for camera </w:t>
      </w:r>
      <w:r>
        <w:rPr>
          <w:spacing w:val="-2"/>
          <w:sz w:val="20"/>
        </w:rPr>
        <w:t>installation.</w:t>
      </w:r>
    </w:p>
    <w:p w14:paraId="2726C7CD" w14:textId="77777777" w:rsidR="00726659" w:rsidRDefault="000F0732">
      <w:pPr>
        <w:pStyle w:val="ListParagraph"/>
        <w:numPr>
          <w:ilvl w:val="3"/>
          <w:numId w:val="97"/>
        </w:numPr>
        <w:tabs>
          <w:tab w:val="left" w:pos="1798"/>
          <w:tab w:val="left" w:pos="1800"/>
        </w:tabs>
        <w:spacing w:line="360" w:lineRule="auto"/>
        <w:ind w:right="1318"/>
        <w:rPr>
          <w:sz w:val="20"/>
        </w:rPr>
      </w:pPr>
      <w:r>
        <w:rPr>
          <w:sz w:val="20"/>
        </w:rPr>
        <w:t>Where cameras are being installed in new locations (exterior or interior),</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junction</w:t>
      </w:r>
      <w:r>
        <w:rPr>
          <w:spacing w:val="-5"/>
          <w:sz w:val="20"/>
        </w:rPr>
        <w:t xml:space="preserve"> </w:t>
      </w:r>
      <w:r>
        <w:rPr>
          <w:sz w:val="20"/>
        </w:rPr>
        <w:t>box</w:t>
      </w:r>
      <w:r>
        <w:rPr>
          <w:spacing w:val="-5"/>
          <w:sz w:val="20"/>
        </w:rPr>
        <w:t xml:space="preserve"> </w:t>
      </w:r>
      <w:r>
        <w:rPr>
          <w:sz w:val="20"/>
        </w:rPr>
        <w:t>and</w:t>
      </w:r>
      <w:r>
        <w:rPr>
          <w:spacing w:val="-5"/>
          <w:sz w:val="20"/>
        </w:rPr>
        <w:t xml:space="preserve"> </w:t>
      </w:r>
      <w:r>
        <w:rPr>
          <w:sz w:val="20"/>
        </w:rPr>
        <w:t>pathways</w:t>
      </w:r>
      <w:r>
        <w:rPr>
          <w:spacing w:val="-5"/>
          <w:sz w:val="20"/>
        </w:rPr>
        <w:t xml:space="preserve"> </w:t>
      </w:r>
      <w:r>
        <w:rPr>
          <w:sz w:val="20"/>
        </w:rPr>
        <w:t xml:space="preserve">as indicated on the drawings to support the camera and associated </w:t>
      </w:r>
      <w:r>
        <w:rPr>
          <w:spacing w:val="-2"/>
          <w:sz w:val="20"/>
        </w:rPr>
        <w:t>cabling.</w:t>
      </w:r>
    </w:p>
    <w:p w14:paraId="15CBDB4B" w14:textId="77777777" w:rsidR="00726659" w:rsidRDefault="000F0732">
      <w:pPr>
        <w:pStyle w:val="ListParagraph"/>
        <w:numPr>
          <w:ilvl w:val="3"/>
          <w:numId w:val="97"/>
        </w:numPr>
        <w:tabs>
          <w:tab w:val="left" w:pos="1798"/>
          <w:tab w:val="left" w:pos="1800"/>
        </w:tabs>
        <w:spacing w:line="360" w:lineRule="auto"/>
        <w:ind w:right="958"/>
        <w:rPr>
          <w:sz w:val="20"/>
        </w:rPr>
      </w:pPr>
      <w:r>
        <w:rPr>
          <w:sz w:val="20"/>
        </w:rPr>
        <w:t>Contractor</w:t>
      </w:r>
      <w:r>
        <w:rPr>
          <w:spacing w:val="-5"/>
          <w:sz w:val="20"/>
        </w:rPr>
        <w:t xml:space="preserve"> </w:t>
      </w:r>
      <w:r>
        <w:rPr>
          <w:sz w:val="20"/>
        </w:rPr>
        <w:t>shall</w:t>
      </w:r>
      <w:r>
        <w:rPr>
          <w:spacing w:val="-5"/>
          <w:sz w:val="20"/>
        </w:rPr>
        <w:t xml:space="preserve"> </w:t>
      </w:r>
      <w:r>
        <w:rPr>
          <w:sz w:val="20"/>
        </w:rPr>
        <w:t>coordinate</w:t>
      </w:r>
      <w:r>
        <w:rPr>
          <w:spacing w:val="-5"/>
          <w:sz w:val="20"/>
        </w:rPr>
        <w:t xml:space="preserve"> </w:t>
      </w:r>
      <w:r>
        <w:rPr>
          <w:sz w:val="20"/>
        </w:rPr>
        <w:t>access</w:t>
      </w:r>
      <w:r>
        <w:rPr>
          <w:spacing w:val="-5"/>
          <w:sz w:val="20"/>
        </w:rPr>
        <w:t xml:space="preserve"> </w:t>
      </w:r>
      <w:r>
        <w:rPr>
          <w:sz w:val="20"/>
        </w:rPr>
        <w:t>to</w:t>
      </w:r>
      <w:r>
        <w:rPr>
          <w:spacing w:val="-5"/>
          <w:sz w:val="20"/>
        </w:rPr>
        <w:t xml:space="preserve"> </w:t>
      </w:r>
      <w:r>
        <w:rPr>
          <w:sz w:val="20"/>
        </w:rPr>
        <w:t>each</w:t>
      </w:r>
      <w:r>
        <w:rPr>
          <w:spacing w:val="-5"/>
          <w:sz w:val="20"/>
        </w:rPr>
        <w:t xml:space="preserve"> </w:t>
      </w:r>
      <w:r>
        <w:rPr>
          <w:sz w:val="20"/>
        </w:rPr>
        <w:t>camera</w:t>
      </w:r>
      <w:r>
        <w:rPr>
          <w:spacing w:val="-5"/>
          <w:sz w:val="20"/>
        </w:rPr>
        <w:t xml:space="preserve"> </w:t>
      </w:r>
      <w:r>
        <w:rPr>
          <w:sz w:val="20"/>
        </w:rPr>
        <w:t>location</w:t>
      </w:r>
      <w:r>
        <w:rPr>
          <w:spacing w:val="-5"/>
          <w:sz w:val="20"/>
        </w:rPr>
        <w:t xml:space="preserve"> </w:t>
      </w:r>
      <w:r>
        <w:rPr>
          <w:sz w:val="20"/>
        </w:rPr>
        <w:t>with</w:t>
      </w:r>
      <w:r>
        <w:rPr>
          <w:spacing w:val="-5"/>
          <w:sz w:val="20"/>
        </w:rPr>
        <w:t xml:space="preserve"> </w:t>
      </w:r>
      <w:r>
        <w:rPr>
          <w:sz w:val="20"/>
        </w:rPr>
        <w:t>the Contracting Officer, VA Security personnel and each building/area user group.</w:t>
      </w:r>
    </w:p>
    <w:p w14:paraId="48A87B3A" w14:textId="77777777" w:rsidR="00726659" w:rsidRDefault="000F0732">
      <w:pPr>
        <w:pStyle w:val="ListParagraph"/>
        <w:numPr>
          <w:ilvl w:val="3"/>
          <w:numId w:val="97"/>
        </w:numPr>
        <w:tabs>
          <w:tab w:val="left" w:pos="1798"/>
          <w:tab w:val="left" w:pos="1800"/>
        </w:tabs>
        <w:spacing w:line="360" w:lineRule="auto"/>
        <w:ind w:right="958"/>
        <w:rPr>
          <w:sz w:val="20"/>
        </w:rPr>
      </w:pPr>
      <w:r>
        <w:rPr>
          <w:sz w:val="20"/>
        </w:rPr>
        <w:t>Contractor</w:t>
      </w:r>
      <w:r>
        <w:rPr>
          <w:spacing w:val="-5"/>
          <w:sz w:val="20"/>
        </w:rPr>
        <w:t xml:space="preserve"> </w:t>
      </w:r>
      <w:r>
        <w:rPr>
          <w:sz w:val="20"/>
        </w:rPr>
        <w:t>shall</w:t>
      </w:r>
      <w:r>
        <w:rPr>
          <w:spacing w:val="-5"/>
          <w:sz w:val="20"/>
        </w:rPr>
        <w:t xml:space="preserve"> </w:t>
      </w:r>
      <w:r>
        <w:rPr>
          <w:sz w:val="20"/>
        </w:rPr>
        <w:t>restore</w:t>
      </w:r>
      <w:r>
        <w:rPr>
          <w:spacing w:val="-5"/>
          <w:sz w:val="20"/>
        </w:rPr>
        <w:t xml:space="preserve"> </w:t>
      </w:r>
      <w:r>
        <w:rPr>
          <w:sz w:val="20"/>
        </w:rPr>
        <w:t>exterior</w:t>
      </w:r>
      <w:r>
        <w:rPr>
          <w:spacing w:val="-5"/>
          <w:sz w:val="20"/>
        </w:rPr>
        <w:t xml:space="preserve"> </w:t>
      </w:r>
      <w:r>
        <w:rPr>
          <w:sz w:val="20"/>
        </w:rPr>
        <w:t>and</w:t>
      </w:r>
      <w:r>
        <w:rPr>
          <w:spacing w:val="-5"/>
          <w:sz w:val="20"/>
        </w:rPr>
        <w:t xml:space="preserve"> </w:t>
      </w:r>
      <w:r>
        <w:rPr>
          <w:sz w:val="20"/>
        </w:rPr>
        <w:t>interior</w:t>
      </w:r>
      <w:r>
        <w:rPr>
          <w:spacing w:val="-5"/>
          <w:sz w:val="20"/>
        </w:rPr>
        <w:t xml:space="preserve"> </w:t>
      </w:r>
      <w:r>
        <w:rPr>
          <w:sz w:val="20"/>
        </w:rPr>
        <w:t>finishes</w:t>
      </w:r>
      <w:r>
        <w:rPr>
          <w:spacing w:val="-5"/>
          <w:sz w:val="20"/>
        </w:rPr>
        <w:t xml:space="preserve"> </w:t>
      </w:r>
      <w:r>
        <w:rPr>
          <w:sz w:val="20"/>
        </w:rPr>
        <w:t>as</w:t>
      </w:r>
      <w:r>
        <w:rPr>
          <w:spacing w:val="-5"/>
          <w:sz w:val="20"/>
        </w:rPr>
        <w:t xml:space="preserve"> </w:t>
      </w:r>
      <w:r>
        <w:rPr>
          <w:sz w:val="20"/>
        </w:rPr>
        <w:t>required upon completion of camera installation in accordance with the documents. All exterior penetrations shall be sealed and made weather tight in accordance with the documents.</w:t>
      </w:r>
    </w:p>
    <w:p w14:paraId="028C35A4"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57F298B0" w14:textId="77777777" w:rsidR="00726659" w:rsidRDefault="00726659">
      <w:pPr>
        <w:pStyle w:val="BodyText"/>
        <w:spacing w:before="19"/>
        <w:ind w:left="0" w:firstLine="0"/>
      </w:pPr>
    </w:p>
    <w:p w14:paraId="10D8760E" w14:textId="77777777" w:rsidR="00726659" w:rsidRDefault="000F0732">
      <w:pPr>
        <w:pStyle w:val="Heading7"/>
        <w:numPr>
          <w:ilvl w:val="1"/>
          <w:numId w:val="97"/>
        </w:numPr>
        <w:tabs>
          <w:tab w:val="left" w:pos="1196"/>
        </w:tabs>
        <w:ind w:left="1196" w:hanging="477"/>
      </w:pPr>
      <w:r>
        <w:t>ACCEPTANCE</w:t>
      </w:r>
      <w:r>
        <w:rPr>
          <w:spacing w:val="-10"/>
        </w:rPr>
        <w:t xml:space="preserve"> </w:t>
      </w:r>
      <w:r>
        <w:t>TESTING</w:t>
      </w:r>
      <w:r>
        <w:rPr>
          <w:spacing w:val="-10"/>
        </w:rPr>
        <w:t xml:space="preserve"> </w:t>
      </w:r>
      <w:r>
        <w:t>AND</w:t>
      </w:r>
      <w:r>
        <w:rPr>
          <w:spacing w:val="-9"/>
        </w:rPr>
        <w:t xml:space="preserve"> </w:t>
      </w:r>
      <w:r>
        <w:t>SYSTEM</w:t>
      </w:r>
      <w:r>
        <w:rPr>
          <w:spacing w:val="-10"/>
        </w:rPr>
        <w:t xml:space="preserve"> </w:t>
      </w:r>
      <w:r>
        <w:t>START-</w:t>
      </w:r>
      <w:r>
        <w:rPr>
          <w:spacing w:val="-5"/>
        </w:rPr>
        <w:t>UP</w:t>
      </w:r>
    </w:p>
    <w:p w14:paraId="5B35A098" w14:textId="77777777" w:rsidR="00726659" w:rsidRDefault="000F0732">
      <w:pPr>
        <w:pStyle w:val="ListParagraph"/>
        <w:numPr>
          <w:ilvl w:val="2"/>
          <w:numId w:val="97"/>
        </w:numPr>
        <w:tabs>
          <w:tab w:val="left" w:pos="1438"/>
          <w:tab w:val="left" w:pos="1440"/>
        </w:tabs>
        <w:spacing w:before="112" w:line="360" w:lineRule="auto"/>
        <w:ind w:right="1558"/>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not</w:t>
      </w:r>
      <w:r>
        <w:rPr>
          <w:spacing w:val="-4"/>
          <w:sz w:val="20"/>
        </w:rPr>
        <w:t xml:space="preserve"> </w:t>
      </w:r>
      <w:r>
        <w:rPr>
          <w:sz w:val="20"/>
        </w:rPr>
        <w:t>apply</w:t>
      </w:r>
      <w:r>
        <w:rPr>
          <w:spacing w:val="-4"/>
          <w:sz w:val="20"/>
        </w:rPr>
        <w:t xml:space="preserve"> </w:t>
      </w:r>
      <w:r>
        <w:rPr>
          <w:sz w:val="20"/>
        </w:rPr>
        <w:t>power</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VASS</w:t>
      </w:r>
      <w:r>
        <w:rPr>
          <w:spacing w:val="-4"/>
          <w:sz w:val="20"/>
        </w:rPr>
        <w:t xml:space="preserve"> </w:t>
      </w:r>
      <w:r>
        <w:rPr>
          <w:sz w:val="20"/>
        </w:rPr>
        <w:t>System</w:t>
      </w:r>
      <w:r>
        <w:rPr>
          <w:spacing w:val="-4"/>
          <w:sz w:val="20"/>
        </w:rPr>
        <w:t xml:space="preserve"> </w:t>
      </w:r>
      <w:r>
        <w:rPr>
          <w:sz w:val="20"/>
        </w:rPr>
        <w:t>until</w:t>
      </w:r>
      <w:r>
        <w:rPr>
          <w:spacing w:val="-4"/>
          <w:sz w:val="20"/>
        </w:rPr>
        <w:t xml:space="preserve"> </w:t>
      </w:r>
      <w:r>
        <w:rPr>
          <w:sz w:val="20"/>
        </w:rPr>
        <w:t>the following items have been completed:</w:t>
      </w:r>
    </w:p>
    <w:p w14:paraId="335ED930" w14:textId="77777777" w:rsidR="00726659" w:rsidRDefault="000F0732">
      <w:pPr>
        <w:pStyle w:val="ListParagraph"/>
        <w:numPr>
          <w:ilvl w:val="3"/>
          <w:numId w:val="97"/>
        </w:numPr>
        <w:tabs>
          <w:tab w:val="left" w:pos="1798"/>
          <w:tab w:val="left" w:pos="1800"/>
        </w:tabs>
        <w:spacing w:line="360" w:lineRule="auto"/>
        <w:ind w:right="958"/>
        <w:rPr>
          <w:sz w:val="20"/>
        </w:rPr>
      </w:pPr>
      <w:r>
        <w:rPr>
          <w:sz w:val="20"/>
        </w:rPr>
        <w:t>VASS</w:t>
      </w:r>
      <w:r>
        <w:rPr>
          <w:spacing w:val="-4"/>
          <w:sz w:val="20"/>
        </w:rPr>
        <w:t xml:space="preserve"> </w:t>
      </w:r>
      <w:r>
        <w:rPr>
          <w:sz w:val="20"/>
        </w:rPr>
        <w:t>System</w:t>
      </w:r>
      <w:r>
        <w:rPr>
          <w:spacing w:val="-4"/>
          <w:sz w:val="20"/>
        </w:rPr>
        <w:t xml:space="preserve"> </w:t>
      </w:r>
      <w:r>
        <w:rPr>
          <w:sz w:val="20"/>
        </w:rPr>
        <w:t>equipment</w:t>
      </w:r>
      <w:r>
        <w:rPr>
          <w:spacing w:val="-4"/>
          <w:sz w:val="20"/>
        </w:rPr>
        <w:t xml:space="preserve"> </w:t>
      </w:r>
      <w:r>
        <w:rPr>
          <w:sz w:val="20"/>
        </w:rPr>
        <w:t>items</w:t>
      </w:r>
      <w:r>
        <w:rPr>
          <w:spacing w:val="-4"/>
          <w:sz w:val="20"/>
        </w:rPr>
        <w:t xml:space="preserve"> </w:t>
      </w:r>
      <w:r>
        <w:rPr>
          <w:sz w:val="20"/>
        </w:rPr>
        <w:t>and</w:t>
      </w:r>
      <w:r>
        <w:rPr>
          <w:spacing w:val="-4"/>
          <w:sz w:val="20"/>
        </w:rPr>
        <w:t xml:space="preserve"> </w:t>
      </w:r>
      <w:r>
        <w:rPr>
          <w:sz w:val="20"/>
        </w:rPr>
        <w:t>have</w:t>
      </w:r>
      <w:r>
        <w:rPr>
          <w:spacing w:val="-4"/>
          <w:sz w:val="20"/>
        </w:rPr>
        <w:t xml:space="preserve"> </w:t>
      </w:r>
      <w:r>
        <w:rPr>
          <w:sz w:val="20"/>
        </w:rPr>
        <w:t>been</w:t>
      </w:r>
      <w:r>
        <w:rPr>
          <w:spacing w:val="-4"/>
          <w:sz w:val="20"/>
        </w:rPr>
        <w:t xml:space="preserve"> </w:t>
      </w:r>
      <w:r>
        <w:rPr>
          <w:sz w:val="20"/>
        </w:rPr>
        <w:t>set</w:t>
      </w:r>
      <w:r>
        <w:rPr>
          <w:spacing w:val="-4"/>
          <w:sz w:val="20"/>
        </w:rPr>
        <w:t xml:space="preserve"> </w:t>
      </w:r>
      <w:r>
        <w:rPr>
          <w:sz w:val="20"/>
        </w:rPr>
        <w:t>up</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 manufacturer's instructions.</w:t>
      </w:r>
    </w:p>
    <w:p w14:paraId="58BEC47A" w14:textId="77777777" w:rsidR="00726659" w:rsidRDefault="000F0732">
      <w:pPr>
        <w:pStyle w:val="ListParagraph"/>
        <w:numPr>
          <w:ilvl w:val="3"/>
          <w:numId w:val="97"/>
        </w:numPr>
        <w:tabs>
          <w:tab w:val="left" w:pos="1798"/>
          <w:tab w:val="left" w:pos="1800"/>
        </w:tabs>
        <w:spacing w:before="1" w:line="360" w:lineRule="auto"/>
        <w:ind w:right="958"/>
        <w:rPr>
          <w:sz w:val="20"/>
        </w:rPr>
      </w:pPr>
      <w:r>
        <w:rPr>
          <w:sz w:val="20"/>
        </w:rPr>
        <w:t>A</w:t>
      </w:r>
      <w:r>
        <w:rPr>
          <w:spacing w:val="-4"/>
          <w:sz w:val="20"/>
        </w:rPr>
        <w:t xml:space="preserve"> </w:t>
      </w:r>
      <w:r>
        <w:rPr>
          <w:sz w:val="20"/>
        </w:rPr>
        <w:t>visual</w:t>
      </w:r>
      <w:r>
        <w:rPr>
          <w:spacing w:val="-4"/>
          <w:sz w:val="20"/>
        </w:rPr>
        <w:t xml:space="preserve"> </w:t>
      </w:r>
      <w:r>
        <w:rPr>
          <w:sz w:val="20"/>
        </w:rPr>
        <w:t>inspection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VASS</w:t>
      </w:r>
      <w:r>
        <w:rPr>
          <w:spacing w:val="-4"/>
          <w:sz w:val="20"/>
        </w:rPr>
        <w:t xml:space="preserve"> </w:t>
      </w:r>
      <w:r>
        <w:rPr>
          <w:sz w:val="20"/>
        </w:rPr>
        <w:t>System</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conducted</w:t>
      </w:r>
      <w:r>
        <w:rPr>
          <w:spacing w:val="-4"/>
          <w:sz w:val="20"/>
        </w:rPr>
        <w:t xml:space="preserve"> </w:t>
      </w:r>
      <w:r>
        <w:rPr>
          <w:sz w:val="20"/>
        </w:rPr>
        <w:t>to</w:t>
      </w:r>
      <w:r>
        <w:rPr>
          <w:spacing w:val="-4"/>
          <w:sz w:val="20"/>
        </w:rPr>
        <w:t xml:space="preserve"> </w:t>
      </w:r>
      <w:r>
        <w:rPr>
          <w:sz w:val="20"/>
        </w:rPr>
        <w:t>ensure that defective equipment items have not been installed and that there are no loose connections.</w:t>
      </w:r>
    </w:p>
    <w:p w14:paraId="29846572" w14:textId="77777777" w:rsidR="00726659" w:rsidRDefault="000F0732">
      <w:pPr>
        <w:pStyle w:val="ListParagraph"/>
        <w:numPr>
          <w:ilvl w:val="3"/>
          <w:numId w:val="97"/>
        </w:numPr>
        <w:tabs>
          <w:tab w:val="left" w:pos="1798"/>
          <w:tab w:val="left" w:pos="1800"/>
        </w:tabs>
        <w:spacing w:line="360" w:lineRule="auto"/>
        <w:ind w:right="838"/>
        <w:rPr>
          <w:sz w:val="20"/>
        </w:rPr>
      </w:pPr>
      <w:r>
        <w:rPr>
          <w:sz w:val="20"/>
        </w:rPr>
        <w:t>System</w:t>
      </w:r>
      <w:r>
        <w:rPr>
          <w:spacing w:val="-4"/>
          <w:sz w:val="20"/>
        </w:rPr>
        <w:t xml:space="preserve"> </w:t>
      </w:r>
      <w:r>
        <w:rPr>
          <w:sz w:val="20"/>
        </w:rPr>
        <w:t>wiring</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tested</w:t>
      </w:r>
      <w:r>
        <w:rPr>
          <w:spacing w:val="-4"/>
          <w:sz w:val="20"/>
        </w:rPr>
        <w:t xml:space="preserve"> </w:t>
      </w:r>
      <w:r>
        <w:rPr>
          <w:sz w:val="20"/>
        </w:rPr>
        <w:t>and</w:t>
      </w:r>
      <w:r>
        <w:rPr>
          <w:spacing w:val="-4"/>
          <w:sz w:val="20"/>
        </w:rPr>
        <w:t xml:space="preserve"> </w:t>
      </w:r>
      <w:r>
        <w:rPr>
          <w:sz w:val="20"/>
        </w:rPr>
        <w:t>verified</w:t>
      </w:r>
      <w:r>
        <w:rPr>
          <w:spacing w:val="-4"/>
          <w:sz w:val="20"/>
        </w:rPr>
        <w:t xml:space="preserve"> </w:t>
      </w:r>
      <w:r>
        <w:rPr>
          <w:sz w:val="20"/>
        </w:rPr>
        <w:t>as</w:t>
      </w:r>
      <w:r>
        <w:rPr>
          <w:spacing w:val="-4"/>
          <w:sz w:val="20"/>
        </w:rPr>
        <w:t xml:space="preserve"> </w:t>
      </w:r>
      <w:r>
        <w:rPr>
          <w:sz w:val="20"/>
        </w:rPr>
        <w:t>correctly</w:t>
      </w:r>
      <w:r>
        <w:rPr>
          <w:spacing w:val="-4"/>
          <w:sz w:val="20"/>
        </w:rPr>
        <w:t xml:space="preserve"> </w:t>
      </w:r>
      <w:r>
        <w:rPr>
          <w:sz w:val="20"/>
        </w:rPr>
        <w:t>connected</w:t>
      </w:r>
      <w:r>
        <w:rPr>
          <w:spacing w:val="-4"/>
          <w:sz w:val="20"/>
        </w:rPr>
        <w:t xml:space="preserve"> </w:t>
      </w:r>
      <w:r>
        <w:rPr>
          <w:sz w:val="20"/>
        </w:rPr>
        <w:t xml:space="preserve">as </w:t>
      </w:r>
      <w:r>
        <w:rPr>
          <w:spacing w:val="-2"/>
          <w:sz w:val="20"/>
        </w:rPr>
        <w:t>indicated.</w:t>
      </w:r>
    </w:p>
    <w:p w14:paraId="57349A2F" w14:textId="77777777" w:rsidR="00726659" w:rsidRDefault="000F0732">
      <w:pPr>
        <w:pStyle w:val="ListParagraph"/>
        <w:numPr>
          <w:ilvl w:val="3"/>
          <w:numId w:val="97"/>
        </w:numPr>
        <w:tabs>
          <w:tab w:val="left" w:pos="1798"/>
          <w:tab w:val="left" w:pos="1800"/>
        </w:tabs>
        <w:spacing w:line="357" w:lineRule="auto"/>
        <w:ind w:right="1438"/>
        <w:rPr>
          <w:sz w:val="20"/>
        </w:rPr>
      </w:pPr>
      <w:r>
        <w:rPr>
          <w:sz w:val="20"/>
        </w:rPr>
        <w:t>All</w:t>
      </w:r>
      <w:r>
        <w:rPr>
          <w:spacing w:val="-5"/>
          <w:sz w:val="20"/>
        </w:rPr>
        <w:t xml:space="preserve"> </w:t>
      </w:r>
      <w:r>
        <w:rPr>
          <w:sz w:val="20"/>
        </w:rPr>
        <w:t>system</w:t>
      </w:r>
      <w:r>
        <w:rPr>
          <w:spacing w:val="-5"/>
          <w:sz w:val="20"/>
        </w:rPr>
        <w:t xml:space="preserve"> </w:t>
      </w:r>
      <w:r>
        <w:rPr>
          <w:sz w:val="20"/>
        </w:rPr>
        <w:t>grounding</w:t>
      </w:r>
      <w:r>
        <w:rPr>
          <w:spacing w:val="-5"/>
          <w:sz w:val="20"/>
        </w:rPr>
        <w:t xml:space="preserve"> </w:t>
      </w:r>
      <w:r>
        <w:rPr>
          <w:sz w:val="20"/>
        </w:rPr>
        <w:t>and</w:t>
      </w:r>
      <w:r>
        <w:rPr>
          <w:spacing w:val="-5"/>
          <w:sz w:val="20"/>
        </w:rPr>
        <w:t xml:space="preserve"> </w:t>
      </w:r>
      <w:r>
        <w:rPr>
          <w:sz w:val="20"/>
        </w:rPr>
        <w:t>transient</w:t>
      </w:r>
      <w:r>
        <w:rPr>
          <w:spacing w:val="-5"/>
          <w:sz w:val="20"/>
        </w:rPr>
        <w:t xml:space="preserve"> </w:t>
      </w:r>
      <w:r>
        <w:rPr>
          <w:sz w:val="20"/>
        </w:rPr>
        <w:t>protection</w:t>
      </w:r>
      <w:r>
        <w:rPr>
          <w:spacing w:val="-5"/>
          <w:sz w:val="20"/>
        </w:rPr>
        <w:t xml:space="preserve"> </w:t>
      </w:r>
      <w:r>
        <w:rPr>
          <w:sz w:val="20"/>
        </w:rPr>
        <w:t>systems</w:t>
      </w:r>
      <w:r>
        <w:rPr>
          <w:spacing w:val="-5"/>
          <w:sz w:val="20"/>
        </w:rPr>
        <w:t xml:space="preserve"> </w:t>
      </w:r>
      <w:r>
        <w:rPr>
          <w:sz w:val="20"/>
        </w:rPr>
        <w:t>have</w:t>
      </w:r>
      <w:r>
        <w:rPr>
          <w:spacing w:val="-5"/>
          <w:sz w:val="20"/>
        </w:rPr>
        <w:t xml:space="preserve"> </w:t>
      </w:r>
      <w:r>
        <w:rPr>
          <w:sz w:val="20"/>
        </w:rPr>
        <w:t>been verified as installed and connected as indicated.</w:t>
      </w:r>
    </w:p>
    <w:p w14:paraId="180BD9C3" w14:textId="77777777" w:rsidR="00726659" w:rsidRDefault="000F0732">
      <w:pPr>
        <w:pStyle w:val="ListParagraph"/>
        <w:numPr>
          <w:ilvl w:val="3"/>
          <w:numId w:val="97"/>
        </w:numPr>
        <w:tabs>
          <w:tab w:val="left" w:pos="1798"/>
          <w:tab w:val="left" w:pos="1800"/>
        </w:tabs>
        <w:spacing w:before="4" w:line="360" w:lineRule="auto"/>
        <w:ind w:right="1798"/>
        <w:rPr>
          <w:sz w:val="20"/>
        </w:rPr>
      </w:pPr>
      <w:r>
        <w:rPr>
          <w:sz w:val="20"/>
        </w:rPr>
        <w:t>Power</w:t>
      </w:r>
      <w:r>
        <w:rPr>
          <w:spacing w:val="-4"/>
          <w:sz w:val="20"/>
        </w:rPr>
        <w:t xml:space="preserve"> </w:t>
      </w:r>
      <w:r>
        <w:rPr>
          <w:sz w:val="20"/>
        </w:rPr>
        <w:t>supplies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connected</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VASS</w:t>
      </w:r>
      <w:r>
        <w:rPr>
          <w:spacing w:val="80"/>
          <w:sz w:val="20"/>
        </w:rPr>
        <w:t xml:space="preserve"> </w:t>
      </w:r>
      <w:r>
        <w:rPr>
          <w:sz w:val="20"/>
        </w:rPr>
        <w:t>System</w:t>
      </w:r>
      <w:r>
        <w:rPr>
          <w:spacing w:val="-4"/>
          <w:sz w:val="20"/>
        </w:rPr>
        <w:t xml:space="preserve"> </w:t>
      </w:r>
      <w:r>
        <w:rPr>
          <w:sz w:val="20"/>
        </w:rPr>
        <w:t>have</w:t>
      </w:r>
      <w:r>
        <w:rPr>
          <w:spacing w:val="-4"/>
          <w:sz w:val="20"/>
        </w:rPr>
        <w:t xml:space="preserve"> </w:t>
      </w:r>
      <w:r>
        <w:rPr>
          <w:sz w:val="20"/>
        </w:rPr>
        <w:t xml:space="preserve">been verified as the correct voltage, phasing, and frequency as </w:t>
      </w:r>
      <w:r>
        <w:rPr>
          <w:spacing w:val="-2"/>
          <w:sz w:val="20"/>
        </w:rPr>
        <w:t>indicated.</w:t>
      </w:r>
    </w:p>
    <w:p w14:paraId="19ADDBC5" w14:textId="77777777" w:rsidR="00726659" w:rsidRDefault="000F0732">
      <w:pPr>
        <w:pStyle w:val="ListParagraph"/>
        <w:numPr>
          <w:ilvl w:val="2"/>
          <w:numId w:val="97"/>
        </w:numPr>
        <w:tabs>
          <w:tab w:val="left" w:pos="1438"/>
        </w:tabs>
        <w:spacing w:before="1"/>
        <w:ind w:left="1438" w:hanging="358"/>
        <w:rPr>
          <w:sz w:val="20"/>
        </w:rPr>
      </w:pPr>
      <w:r>
        <w:rPr>
          <w:sz w:val="20"/>
        </w:rPr>
        <w:t>Final</w:t>
      </w:r>
      <w:r>
        <w:rPr>
          <w:spacing w:val="-7"/>
          <w:sz w:val="20"/>
        </w:rPr>
        <w:t xml:space="preserve"> </w:t>
      </w:r>
      <w:r>
        <w:rPr>
          <w:sz w:val="20"/>
        </w:rPr>
        <w:t>Test</w:t>
      </w:r>
      <w:r>
        <w:rPr>
          <w:spacing w:val="-7"/>
          <w:sz w:val="20"/>
        </w:rPr>
        <w:t xml:space="preserve"> </w:t>
      </w:r>
      <w:r>
        <w:rPr>
          <w:sz w:val="20"/>
        </w:rPr>
        <w:t>and</w:t>
      </w:r>
      <w:r>
        <w:rPr>
          <w:spacing w:val="-6"/>
          <w:sz w:val="20"/>
        </w:rPr>
        <w:t xml:space="preserve"> </w:t>
      </w:r>
      <w:r>
        <w:rPr>
          <w:sz w:val="20"/>
        </w:rPr>
        <w:t>Acceptance</w:t>
      </w:r>
      <w:r>
        <w:rPr>
          <w:spacing w:val="-7"/>
          <w:sz w:val="20"/>
        </w:rPr>
        <w:t xml:space="preserve"> </w:t>
      </w:r>
      <w:r>
        <w:rPr>
          <w:spacing w:val="-4"/>
          <w:sz w:val="20"/>
        </w:rPr>
        <w:t>Plan</w:t>
      </w:r>
    </w:p>
    <w:p w14:paraId="3DD4C472" w14:textId="77777777" w:rsidR="00726659" w:rsidRDefault="000F0732">
      <w:pPr>
        <w:pStyle w:val="ListParagraph"/>
        <w:numPr>
          <w:ilvl w:val="3"/>
          <w:numId w:val="97"/>
        </w:numPr>
        <w:tabs>
          <w:tab w:val="left" w:pos="1798"/>
          <w:tab w:val="left" w:pos="1800"/>
        </w:tabs>
        <w:spacing w:before="112" w:line="360" w:lineRule="auto"/>
        <w:ind w:right="838"/>
        <w:rPr>
          <w:sz w:val="20"/>
        </w:rPr>
      </w:pPr>
      <w:r>
        <w:rPr>
          <w:sz w:val="20"/>
        </w:rPr>
        <w:t>Develop</w:t>
      </w:r>
      <w:r>
        <w:rPr>
          <w:spacing w:val="-4"/>
          <w:sz w:val="20"/>
        </w:rPr>
        <w:t xml:space="preserve"> </w:t>
      </w:r>
      <w:r>
        <w:rPr>
          <w:sz w:val="20"/>
        </w:rPr>
        <w:t>a</w:t>
      </w:r>
      <w:r>
        <w:rPr>
          <w:spacing w:val="-4"/>
          <w:sz w:val="20"/>
        </w:rPr>
        <w:t xml:space="preserve"> </w:t>
      </w:r>
      <w:r>
        <w:rPr>
          <w:sz w:val="20"/>
        </w:rPr>
        <w:t>final</w:t>
      </w:r>
      <w:r>
        <w:rPr>
          <w:spacing w:val="-4"/>
          <w:sz w:val="20"/>
        </w:rPr>
        <w:t xml:space="preserve"> </w:t>
      </w:r>
      <w:r>
        <w:rPr>
          <w:sz w:val="20"/>
        </w:rPr>
        <w:t>test</w:t>
      </w:r>
      <w:r>
        <w:rPr>
          <w:spacing w:val="-4"/>
          <w:sz w:val="20"/>
        </w:rPr>
        <w:t xml:space="preserve"> </w:t>
      </w:r>
      <w:r>
        <w:rPr>
          <w:sz w:val="20"/>
        </w:rPr>
        <w:t>and</w:t>
      </w:r>
      <w:r>
        <w:rPr>
          <w:spacing w:val="-4"/>
          <w:sz w:val="20"/>
        </w:rPr>
        <w:t xml:space="preserve"> </w:t>
      </w:r>
      <w:r>
        <w:rPr>
          <w:sz w:val="20"/>
        </w:rPr>
        <w:t>acceptance</w:t>
      </w:r>
      <w:r>
        <w:rPr>
          <w:spacing w:val="-4"/>
          <w:sz w:val="20"/>
        </w:rPr>
        <w:t xml:space="preserve"> </w:t>
      </w:r>
      <w:r>
        <w:rPr>
          <w:sz w:val="20"/>
        </w:rPr>
        <w:t>plan</w:t>
      </w:r>
      <w:r>
        <w:rPr>
          <w:spacing w:val="-4"/>
          <w:sz w:val="20"/>
        </w:rPr>
        <w:t xml:space="preserve"> </w:t>
      </w:r>
      <w:r>
        <w:rPr>
          <w:sz w:val="20"/>
        </w:rPr>
        <w:t>to</w:t>
      </w:r>
      <w:r>
        <w:rPr>
          <w:spacing w:val="-4"/>
          <w:sz w:val="20"/>
        </w:rPr>
        <w:t xml:space="preserve"> </w:t>
      </w:r>
      <w:r>
        <w:rPr>
          <w:sz w:val="20"/>
        </w:rPr>
        <w:t>identify</w:t>
      </w:r>
      <w:r>
        <w:rPr>
          <w:spacing w:val="-4"/>
          <w:sz w:val="20"/>
        </w:rPr>
        <w:t xml:space="preserve"> </w:t>
      </w:r>
      <w:r>
        <w:rPr>
          <w:sz w:val="20"/>
        </w:rPr>
        <w:t>each</w:t>
      </w:r>
      <w:r>
        <w:rPr>
          <w:spacing w:val="-4"/>
          <w:sz w:val="20"/>
        </w:rPr>
        <w:t xml:space="preserve"> </w:t>
      </w:r>
      <w:r>
        <w:rPr>
          <w:sz w:val="20"/>
        </w:rPr>
        <w:t>new</w:t>
      </w:r>
      <w:r>
        <w:rPr>
          <w:spacing w:val="-4"/>
          <w:sz w:val="20"/>
        </w:rPr>
        <w:t xml:space="preserve"> </w:t>
      </w:r>
      <w:r>
        <w:rPr>
          <w:sz w:val="20"/>
        </w:rPr>
        <w:t>system component, intent of test, test method, and expected results.</w:t>
      </w:r>
    </w:p>
    <w:p w14:paraId="268125E1" w14:textId="77777777" w:rsidR="00726659" w:rsidRDefault="000F0732">
      <w:pPr>
        <w:pStyle w:val="ListParagraph"/>
        <w:numPr>
          <w:ilvl w:val="3"/>
          <w:numId w:val="97"/>
        </w:numPr>
        <w:tabs>
          <w:tab w:val="left" w:pos="1798"/>
          <w:tab w:val="left" w:pos="1800"/>
        </w:tabs>
        <w:spacing w:line="360" w:lineRule="auto"/>
        <w:ind w:right="958"/>
        <w:rPr>
          <w:sz w:val="20"/>
        </w:rPr>
      </w:pPr>
      <w:r>
        <w:rPr>
          <w:sz w:val="20"/>
        </w:rPr>
        <w:t>Each</w:t>
      </w:r>
      <w:r>
        <w:rPr>
          <w:spacing w:val="-4"/>
          <w:sz w:val="20"/>
        </w:rPr>
        <w:t xml:space="preserve"> </w:t>
      </w:r>
      <w:r>
        <w:rPr>
          <w:sz w:val="20"/>
        </w:rPr>
        <w:t>component</w:t>
      </w:r>
      <w:r>
        <w:rPr>
          <w:spacing w:val="-4"/>
          <w:sz w:val="20"/>
        </w:rPr>
        <w:t xml:space="preserve"> </w:t>
      </w:r>
      <w:r>
        <w:rPr>
          <w:sz w:val="20"/>
        </w:rPr>
        <w:t>listed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plan</w:t>
      </w:r>
      <w:r>
        <w:rPr>
          <w:spacing w:val="-4"/>
          <w:sz w:val="20"/>
        </w:rPr>
        <w:t xml:space="preserve"> </w:t>
      </w:r>
      <w:r>
        <w:rPr>
          <w:sz w:val="20"/>
        </w:rPr>
        <w:t>shall</w:t>
      </w:r>
      <w:r>
        <w:rPr>
          <w:spacing w:val="-4"/>
          <w:sz w:val="20"/>
        </w:rPr>
        <w:t xml:space="preserve"> </w:t>
      </w:r>
      <w:r>
        <w:rPr>
          <w:sz w:val="20"/>
        </w:rPr>
        <w:t>include</w:t>
      </w:r>
      <w:r>
        <w:rPr>
          <w:spacing w:val="-4"/>
          <w:sz w:val="20"/>
        </w:rPr>
        <w:t xml:space="preserve"> </w:t>
      </w:r>
      <w:r>
        <w:rPr>
          <w:sz w:val="20"/>
        </w:rPr>
        <w:t>space</w:t>
      </w:r>
      <w:r>
        <w:rPr>
          <w:spacing w:val="-4"/>
          <w:sz w:val="20"/>
        </w:rPr>
        <w:t xml:space="preserve"> </w:t>
      </w:r>
      <w:r>
        <w:rPr>
          <w:sz w:val="20"/>
        </w:rPr>
        <w:t>for</w:t>
      </w:r>
      <w:r>
        <w:rPr>
          <w:spacing w:val="-4"/>
          <w:sz w:val="20"/>
        </w:rPr>
        <w:t xml:space="preserve"> </w:t>
      </w:r>
      <w:r>
        <w:rPr>
          <w:sz w:val="20"/>
        </w:rPr>
        <w:t>test</w:t>
      </w:r>
      <w:r>
        <w:rPr>
          <w:spacing w:val="-4"/>
          <w:sz w:val="20"/>
        </w:rPr>
        <w:t xml:space="preserve"> </w:t>
      </w:r>
      <w:r>
        <w:rPr>
          <w:sz w:val="20"/>
        </w:rPr>
        <w:t>part signatures,</w:t>
      </w:r>
      <w:r>
        <w:rPr>
          <w:spacing w:val="-5"/>
          <w:sz w:val="20"/>
        </w:rPr>
        <w:t xml:space="preserve"> </w:t>
      </w:r>
      <w:r>
        <w:rPr>
          <w:sz w:val="20"/>
        </w:rPr>
        <w:t>brief</w:t>
      </w:r>
      <w:r>
        <w:rPr>
          <w:spacing w:val="-5"/>
          <w:sz w:val="20"/>
        </w:rPr>
        <w:t xml:space="preserve"> </w:t>
      </w:r>
      <w:r>
        <w:rPr>
          <w:sz w:val="20"/>
        </w:rPr>
        <w:t>comments,</w:t>
      </w:r>
      <w:r>
        <w:rPr>
          <w:spacing w:val="-5"/>
          <w:sz w:val="20"/>
        </w:rPr>
        <w:t xml:space="preserve"> </w:t>
      </w:r>
      <w:r>
        <w:rPr>
          <w:sz w:val="20"/>
        </w:rPr>
        <w:t>time</w:t>
      </w:r>
      <w:r>
        <w:rPr>
          <w:spacing w:val="-5"/>
          <w:sz w:val="20"/>
        </w:rPr>
        <w:t xml:space="preserve"> </w:t>
      </w:r>
      <w:r>
        <w:rPr>
          <w:sz w:val="20"/>
        </w:rPr>
        <w:t>of</w:t>
      </w:r>
      <w:r>
        <w:rPr>
          <w:spacing w:val="-5"/>
          <w:sz w:val="20"/>
        </w:rPr>
        <w:t xml:space="preserve"> </w:t>
      </w:r>
      <w:r>
        <w:rPr>
          <w:sz w:val="20"/>
        </w:rPr>
        <w:t>test</w:t>
      </w:r>
      <w:r>
        <w:rPr>
          <w:spacing w:val="-5"/>
          <w:sz w:val="20"/>
        </w:rPr>
        <w:t xml:space="preserve"> </w:t>
      </w:r>
      <w:r>
        <w:rPr>
          <w:sz w:val="20"/>
        </w:rPr>
        <w:t>and</w:t>
      </w:r>
      <w:r>
        <w:rPr>
          <w:spacing w:val="-5"/>
          <w:sz w:val="20"/>
        </w:rPr>
        <w:t xml:space="preserve"> </w:t>
      </w:r>
      <w:r>
        <w:rPr>
          <w:sz w:val="20"/>
        </w:rPr>
        <w:t>pass/fail</w:t>
      </w:r>
      <w:r>
        <w:rPr>
          <w:spacing w:val="-5"/>
          <w:sz w:val="20"/>
        </w:rPr>
        <w:t xml:space="preserve"> </w:t>
      </w:r>
      <w:r>
        <w:rPr>
          <w:sz w:val="20"/>
        </w:rPr>
        <w:t>check</w:t>
      </w:r>
      <w:r>
        <w:rPr>
          <w:spacing w:val="-5"/>
          <w:sz w:val="20"/>
        </w:rPr>
        <w:t xml:space="preserve"> </w:t>
      </w:r>
      <w:r>
        <w:rPr>
          <w:sz w:val="20"/>
        </w:rPr>
        <w:t>boxes.</w:t>
      </w:r>
    </w:p>
    <w:p w14:paraId="4396E1C2" w14:textId="77777777" w:rsidR="00726659" w:rsidRDefault="000F0732">
      <w:pPr>
        <w:pStyle w:val="ListParagraph"/>
        <w:numPr>
          <w:ilvl w:val="3"/>
          <w:numId w:val="97"/>
        </w:numPr>
        <w:tabs>
          <w:tab w:val="left" w:pos="1798"/>
          <w:tab w:val="left" w:pos="1800"/>
        </w:tabs>
        <w:spacing w:before="1" w:line="360" w:lineRule="auto"/>
        <w:ind w:right="958"/>
        <w:rPr>
          <w:sz w:val="20"/>
        </w:rPr>
      </w:pPr>
      <w:r>
        <w:rPr>
          <w:sz w:val="20"/>
        </w:rPr>
        <w:t>Test all equipment, products, and devices in accordance with the plan</w:t>
      </w:r>
      <w:r>
        <w:rPr>
          <w:spacing w:val="-5"/>
          <w:sz w:val="20"/>
        </w:rPr>
        <w:t xml:space="preserve"> </w:t>
      </w:r>
      <w:r>
        <w:rPr>
          <w:sz w:val="20"/>
        </w:rPr>
        <w:t>to</w:t>
      </w:r>
      <w:r>
        <w:rPr>
          <w:spacing w:val="-5"/>
          <w:sz w:val="20"/>
        </w:rPr>
        <w:t xml:space="preserve"> </w:t>
      </w:r>
      <w:r>
        <w:rPr>
          <w:sz w:val="20"/>
        </w:rPr>
        <w:t>ensure</w:t>
      </w:r>
      <w:r>
        <w:rPr>
          <w:spacing w:val="-5"/>
          <w:sz w:val="20"/>
        </w:rPr>
        <w:t xml:space="preserve"> </w:t>
      </w:r>
      <w:r>
        <w:rPr>
          <w:sz w:val="20"/>
        </w:rPr>
        <w:t>completely</w:t>
      </w:r>
      <w:r>
        <w:rPr>
          <w:spacing w:val="-5"/>
          <w:sz w:val="20"/>
        </w:rPr>
        <w:t xml:space="preserve"> </w:t>
      </w:r>
      <w:r>
        <w:rPr>
          <w:sz w:val="20"/>
        </w:rPr>
        <w:t>operational</w:t>
      </w:r>
      <w:r>
        <w:rPr>
          <w:spacing w:val="-5"/>
          <w:sz w:val="20"/>
        </w:rPr>
        <w:t xml:space="preserve"> </w:t>
      </w:r>
      <w:r>
        <w:rPr>
          <w:sz w:val="20"/>
        </w:rPr>
        <w:t>and</w:t>
      </w:r>
      <w:r>
        <w:rPr>
          <w:spacing w:val="-5"/>
          <w:sz w:val="20"/>
        </w:rPr>
        <w:t xml:space="preserve"> </w:t>
      </w:r>
      <w:r>
        <w:rPr>
          <w:sz w:val="20"/>
        </w:rPr>
        <w:t>fully</w:t>
      </w:r>
      <w:r>
        <w:rPr>
          <w:spacing w:val="-5"/>
          <w:sz w:val="20"/>
        </w:rPr>
        <w:t xml:space="preserve"> </w:t>
      </w:r>
      <w:r>
        <w:rPr>
          <w:sz w:val="20"/>
        </w:rPr>
        <w:t>functional</w:t>
      </w:r>
      <w:r>
        <w:rPr>
          <w:spacing w:val="-5"/>
          <w:sz w:val="20"/>
        </w:rPr>
        <w:t xml:space="preserve"> </w:t>
      </w:r>
      <w:r>
        <w:rPr>
          <w:sz w:val="20"/>
        </w:rPr>
        <w:t>security systems. Submit a written final test and acceptance report for review and approval.</w:t>
      </w:r>
    </w:p>
    <w:p w14:paraId="0E5FB216" w14:textId="77777777" w:rsidR="00726659" w:rsidRDefault="000F0732">
      <w:pPr>
        <w:pStyle w:val="ListParagraph"/>
        <w:numPr>
          <w:ilvl w:val="3"/>
          <w:numId w:val="97"/>
        </w:numPr>
        <w:tabs>
          <w:tab w:val="left" w:pos="1798"/>
        </w:tabs>
        <w:spacing w:line="226" w:lineRule="exact"/>
        <w:ind w:left="1798" w:hanging="358"/>
        <w:rPr>
          <w:sz w:val="20"/>
        </w:rPr>
      </w:pPr>
      <w:r>
        <w:rPr>
          <w:sz w:val="20"/>
        </w:rPr>
        <w:t>The</w:t>
      </w:r>
      <w:r>
        <w:rPr>
          <w:spacing w:val="-7"/>
          <w:sz w:val="20"/>
        </w:rPr>
        <w:t xml:space="preserve"> </w:t>
      </w:r>
      <w:r>
        <w:rPr>
          <w:sz w:val="20"/>
        </w:rPr>
        <w:t>report</w:t>
      </w:r>
      <w:r>
        <w:rPr>
          <w:spacing w:val="-6"/>
          <w:sz w:val="20"/>
        </w:rPr>
        <w:t xml:space="preserve"> </w:t>
      </w:r>
      <w:r>
        <w:rPr>
          <w:sz w:val="20"/>
        </w:rPr>
        <w:t>shall</w:t>
      </w:r>
      <w:r>
        <w:rPr>
          <w:spacing w:val="-7"/>
          <w:sz w:val="20"/>
        </w:rPr>
        <w:t xml:space="preserve"> </w:t>
      </w:r>
      <w:r>
        <w:rPr>
          <w:sz w:val="20"/>
        </w:rPr>
        <w:t>be</w:t>
      </w:r>
      <w:r>
        <w:rPr>
          <w:spacing w:val="-6"/>
          <w:sz w:val="20"/>
        </w:rPr>
        <w:t xml:space="preserve"> </w:t>
      </w:r>
      <w:r>
        <w:rPr>
          <w:sz w:val="20"/>
        </w:rPr>
        <w:t>submitted</w:t>
      </w:r>
      <w:r>
        <w:rPr>
          <w:spacing w:val="-6"/>
          <w:sz w:val="20"/>
        </w:rPr>
        <w:t xml:space="preserve"> </w:t>
      </w:r>
      <w:r>
        <w:rPr>
          <w:sz w:val="20"/>
        </w:rPr>
        <w:t>to</w:t>
      </w:r>
      <w:r>
        <w:rPr>
          <w:spacing w:val="-7"/>
          <w:sz w:val="20"/>
        </w:rPr>
        <w:t xml:space="preserve"> </w:t>
      </w:r>
      <w:r>
        <w:rPr>
          <w:sz w:val="20"/>
        </w:rPr>
        <w:t>the</w:t>
      </w:r>
      <w:r>
        <w:rPr>
          <w:spacing w:val="-6"/>
          <w:sz w:val="20"/>
        </w:rPr>
        <w:t xml:space="preserve"> </w:t>
      </w:r>
      <w:r>
        <w:rPr>
          <w:sz w:val="20"/>
        </w:rPr>
        <w:t>Owner’s</w:t>
      </w:r>
      <w:r>
        <w:rPr>
          <w:spacing w:val="-6"/>
          <w:sz w:val="20"/>
        </w:rPr>
        <w:t xml:space="preserve"> </w:t>
      </w:r>
      <w:r>
        <w:rPr>
          <w:sz w:val="20"/>
        </w:rPr>
        <w:t>representative</w:t>
      </w:r>
      <w:r>
        <w:rPr>
          <w:spacing w:val="-7"/>
          <w:sz w:val="20"/>
        </w:rPr>
        <w:t xml:space="preserve"> </w:t>
      </w:r>
      <w:r>
        <w:rPr>
          <w:sz w:val="20"/>
        </w:rPr>
        <w:t>at</w:t>
      </w:r>
      <w:r>
        <w:rPr>
          <w:spacing w:val="-6"/>
          <w:sz w:val="20"/>
        </w:rPr>
        <w:t xml:space="preserve"> </w:t>
      </w:r>
      <w:r>
        <w:rPr>
          <w:spacing w:val="-2"/>
          <w:sz w:val="20"/>
        </w:rPr>
        <w:t>least</w:t>
      </w:r>
    </w:p>
    <w:p w14:paraId="083FAAF8" w14:textId="77777777" w:rsidR="00726659" w:rsidRDefault="000F0732">
      <w:pPr>
        <w:pStyle w:val="BodyText"/>
        <w:spacing w:before="114"/>
        <w:ind w:firstLine="0"/>
      </w:pPr>
      <w:r>
        <w:t>30</w:t>
      </w:r>
      <w:r>
        <w:rPr>
          <w:spacing w:val="-7"/>
        </w:rPr>
        <w:t xml:space="preserve"> </w:t>
      </w:r>
      <w:r>
        <w:t>days</w:t>
      </w:r>
      <w:r>
        <w:rPr>
          <w:spacing w:val="-6"/>
        </w:rPr>
        <w:t xml:space="preserve"> </w:t>
      </w:r>
      <w:r>
        <w:t>prior</w:t>
      </w:r>
      <w:r>
        <w:rPr>
          <w:spacing w:val="-6"/>
        </w:rPr>
        <w:t xml:space="preserve"> </w:t>
      </w:r>
      <w:r>
        <w:t>to</w:t>
      </w:r>
      <w:r>
        <w:rPr>
          <w:spacing w:val="-6"/>
        </w:rPr>
        <w:t xml:space="preserve"> </w:t>
      </w:r>
      <w:r>
        <w:t>the</w:t>
      </w:r>
      <w:r>
        <w:rPr>
          <w:spacing w:val="-6"/>
        </w:rPr>
        <w:t xml:space="preserve"> </w:t>
      </w:r>
      <w:r>
        <w:t>scheduled</w:t>
      </w:r>
      <w:r>
        <w:rPr>
          <w:spacing w:val="-6"/>
        </w:rPr>
        <w:t xml:space="preserve"> </w:t>
      </w:r>
      <w:r>
        <w:t>system</w:t>
      </w:r>
      <w:r>
        <w:rPr>
          <w:spacing w:val="-7"/>
        </w:rPr>
        <w:t xml:space="preserve"> </w:t>
      </w:r>
      <w:r>
        <w:t>acceptance</w:t>
      </w:r>
      <w:r>
        <w:rPr>
          <w:spacing w:val="-6"/>
        </w:rPr>
        <w:t xml:space="preserve"> </w:t>
      </w:r>
      <w:r>
        <w:rPr>
          <w:spacing w:val="-2"/>
        </w:rPr>
        <w:t>test.</w:t>
      </w:r>
    </w:p>
    <w:p w14:paraId="0D8EAFAF" w14:textId="77777777" w:rsidR="00726659" w:rsidRDefault="000F0732">
      <w:pPr>
        <w:pStyle w:val="ListParagraph"/>
        <w:numPr>
          <w:ilvl w:val="3"/>
          <w:numId w:val="97"/>
        </w:numPr>
        <w:tabs>
          <w:tab w:val="left" w:pos="1798"/>
          <w:tab w:val="left" w:pos="1800"/>
        </w:tabs>
        <w:spacing w:before="112" w:line="360" w:lineRule="auto"/>
        <w:ind w:right="958"/>
        <w:rPr>
          <w:sz w:val="20"/>
        </w:rPr>
      </w:pPr>
      <w:r>
        <w:rPr>
          <w:sz w:val="20"/>
        </w:rPr>
        <w:t>System</w:t>
      </w:r>
      <w:r>
        <w:rPr>
          <w:spacing w:val="-5"/>
          <w:sz w:val="20"/>
        </w:rPr>
        <w:t xml:space="preserve"> </w:t>
      </w:r>
      <w:r>
        <w:rPr>
          <w:sz w:val="20"/>
        </w:rPr>
        <w:t>acceptance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access</w:t>
      </w:r>
      <w:r>
        <w:rPr>
          <w:spacing w:val="-5"/>
          <w:sz w:val="20"/>
        </w:rPr>
        <w:t xml:space="preserve"> </w:t>
      </w:r>
      <w:r>
        <w:rPr>
          <w:sz w:val="20"/>
        </w:rPr>
        <w:t>control</w:t>
      </w:r>
      <w:r>
        <w:rPr>
          <w:spacing w:val="-5"/>
          <w:sz w:val="20"/>
        </w:rPr>
        <w:t xml:space="preserve"> </w:t>
      </w:r>
      <w:r>
        <w:rPr>
          <w:sz w:val="20"/>
        </w:rPr>
        <w:t>system</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conditioned upon successful completion and operational demonstration of all system</w:t>
      </w:r>
      <w:r>
        <w:rPr>
          <w:spacing w:val="-4"/>
          <w:sz w:val="20"/>
        </w:rPr>
        <w:t xml:space="preserve"> </w:t>
      </w:r>
      <w:r>
        <w:rPr>
          <w:sz w:val="20"/>
        </w:rPr>
        <w:t>functions</w:t>
      </w:r>
      <w:r>
        <w:rPr>
          <w:spacing w:val="-4"/>
          <w:sz w:val="20"/>
        </w:rPr>
        <w:t xml:space="preserve"> </w:t>
      </w:r>
      <w:r>
        <w:rPr>
          <w:sz w:val="20"/>
        </w:rPr>
        <w:t>and</w:t>
      </w:r>
      <w:r>
        <w:rPr>
          <w:spacing w:val="-4"/>
          <w:sz w:val="20"/>
        </w:rPr>
        <w:t xml:space="preserve"> </w:t>
      </w:r>
      <w:r>
        <w:rPr>
          <w:sz w:val="20"/>
        </w:rPr>
        <w:t>components</w:t>
      </w:r>
      <w:r>
        <w:rPr>
          <w:spacing w:val="-4"/>
          <w:sz w:val="20"/>
        </w:rPr>
        <w:t xml:space="preserve"> </w:t>
      </w:r>
      <w:r>
        <w:rPr>
          <w:sz w:val="20"/>
        </w:rPr>
        <w:t>as</w:t>
      </w:r>
      <w:r>
        <w:rPr>
          <w:spacing w:val="-4"/>
          <w:sz w:val="20"/>
        </w:rPr>
        <w:t xml:space="preserve"> </w:t>
      </w:r>
      <w:r>
        <w:rPr>
          <w:sz w:val="20"/>
        </w:rPr>
        <w:t>documented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final</w:t>
      </w:r>
      <w:r>
        <w:rPr>
          <w:spacing w:val="-4"/>
          <w:sz w:val="20"/>
        </w:rPr>
        <w:t xml:space="preserve"> </w:t>
      </w:r>
      <w:r>
        <w:rPr>
          <w:sz w:val="20"/>
        </w:rPr>
        <w:t>test</w:t>
      </w:r>
      <w:r>
        <w:rPr>
          <w:spacing w:val="-4"/>
          <w:sz w:val="20"/>
        </w:rPr>
        <w:t xml:space="preserve"> </w:t>
      </w:r>
      <w:r>
        <w:rPr>
          <w:sz w:val="20"/>
        </w:rPr>
        <w:t>and acceptance report.</w:t>
      </w:r>
    </w:p>
    <w:p w14:paraId="35F679E8" w14:textId="77777777" w:rsidR="00726659" w:rsidRDefault="000F0732">
      <w:pPr>
        <w:pStyle w:val="ListParagraph"/>
        <w:numPr>
          <w:ilvl w:val="2"/>
          <w:numId w:val="97"/>
        </w:numPr>
        <w:tabs>
          <w:tab w:val="left" w:pos="1438"/>
        </w:tabs>
        <w:spacing w:before="1"/>
        <w:ind w:left="1438" w:hanging="358"/>
        <w:rPr>
          <w:sz w:val="20"/>
        </w:rPr>
      </w:pPr>
      <w:r>
        <w:rPr>
          <w:sz w:val="20"/>
        </w:rPr>
        <w:t>System</w:t>
      </w:r>
      <w:r>
        <w:rPr>
          <w:spacing w:val="-8"/>
          <w:sz w:val="20"/>
        </w:rPr>
        <w:t xml:space="preserve"> </w:t>
      </w:r>
      <w:r>
        <w:rPr>
          <w:spacing w:val="-2"/>
          <w:sz w:val="20"/>
        </w:rPr>
        <w:t>Acceptance</w:t>
      </w:r>
    </w:p>
    <w:p w14:paraId="4BAF8F00" w14:textId="77777777" w:rsidR="00726659" w:rsidRDefault="000F0732">
      <w:pPr>
        <w:pStyle w:val="ListParagraph"/>
        <w:numPr>
          <w:ilvl w:val="3"/>
          <w:numId w:val="97"/>
        </w:numPr>
        <w:tabs>
          <w:tab w:val="left" w:pos="1798"/>
        </w:tabs>
        <w:spacing w:before="112" w:line="360" w:lineRule="auto"/>
        <w:ind w:left="1440" w:right="1918" w:firstLine="0"/>
        <w:rPr>
          <w:sz w:val="20"/>
        </w:rPr>
      </w:pPr>
      <w:r>
        <w:rPr>
          <w:sz w:val="20"/>
        </w:rPr>
        <w:t>System</w:t>
      </w:r>
      <w:r>
        <w:rPr>
          <w:spacing w:val="-5"/>
          <w:sz w:val="20"/>
        </w:rPr>
        <w:t xml:space="preserve"> </w:t>
      </w:r>
      <w:r>
        <w:rPr>
          <w:sz w:val="20"/>
        </w:rPr>
        <w:t>acceptance</w:t>
      </w:r>
      <w:r>
        <w:rPr>
          <w:spacing w:val="-5"/>
          <w:sz w:val="20"/>
        </w:rPr>
        <w:t xml:space="preserve"> </w:t>
      </w:r>
      <w:r>
        <w:rPr>
          <w:sz w:val="20"/>
        </w:rPr>
        <w:t>shall</w:t>
      </w:r>
      <w:r>
        <w:rPr>
          <w:spacing w:val="-5"/>
          <w:sz w:val="20"/>
        </w:rPr>
        <w:t xml:space="preserve"> </w:t>
      </w:r>
      <w:r>
        <w:rPr>
          <w:sz w:val="20"/>
        </w:rPr>
        <w:t>not</w:t>
      </w:r>
      <w:r>
        <w:rPr>
          <w:spacing w:val="-5"/>
          <w:sz w:val="20"/>
        </w:rPr>
        <w:t xml:space="preserve"> </w:t>
      </w:r>
      <w:r>
        <w:rPr>
          <w:sz w:val="20"/>
        </w:rPr>
        <w:t>occur</w:t>
      </w:r>
      <w:r>
        <w:rPr>
          <w:spacing w:val="-5"/>
          <w:sz w:val="20"/>
        </w:rPr>
        <w:t xml:space="preserve"> </w:t>
      </w:r>
      <w:r>
        <w:rPr>
          <w:sz w:val="20"/>
        </w:rPr>
        <w:t>until</w:t>
      </w:r>
      <w:r>
        <w:rPr>
          <w:spacing w:val="-5"/>
          <w:sz w:val="20"/>
        </w:rPr>
        <w:t xml:space="preserve"> </w:t>
      </w:r>
      <w:r>
        <w:rPr>
          <w:sz w:val="20"/>
        </w:rPr>
        <w:t>after</w:t>
      </w:r>
      <w:r>
        <w:rPr>
          <w:spacing w:val="-5"/>
          <w:sz w:val="20"/>
        </w:rPr>
        <w:t xml:space="preserve"> </w:t>
      </w:r>
      <w:r>
        <w:rPr>
          <w:sz w:val="20"/>
        </w:rPr>
        <w:t>the</w:t>
      </w:r>
      <w:r>
        <w:rPr>
          <w:spacing w:val="-5"/>
          <w:sz w:val="20"/>
        </w:rPr>
        <w:t xml:space="preserve"> </w:t>
      </w:r>
      <w:r>
        <w:rPr>
          <w:sz w:val="20"/>
        </w:rPr>
        <w:t>following activities have been successfully completed:</w:t>
      </w:r>
    </w:p>
    <w:p w14:paraId="290DC50C" w14:textId="77777777" w:rsidR="00726659" w:rsidRDefault="000F0732">
      <w:pPr>
        <w:pStyle w:val="ListParagraph"/>
        <w:numPr>
          <w:ilvl w:val="4"/>
          <w:numId w:val="97"/>
        </w:numPr>
        <w:tabs>
          <w:tab w:val="left" w:pos="2158"/>
          <w:tab w:val="left" w:pos="2160"/>
        </w:tabs>
        <w:spacing w:line="360" w:lineRule="auto"/>
        <w:ind w:right="958"/>
        <w:rPr>
          <w:sz w:val="20"/>
        </w:rPr>
      </w:pPr>
      <w:r>
        <w:rPr>
          <w:sz w:val="20"/>
        </w:rPr>
        <w:t>Correction</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deficiencies</w:t>
      </w:r>
      <w:r>
        <w:rPr>
          <w:spacing w:val="-4"/>
          <w:sz w:val="20"/>
        </w:rPr>
        <w:t xml:space="preserve"> </w:t>
      </w:r>
      <w:r>
        <w:rPr>
          <w:sz w:val="20"/>
        </w:rPr>
        <w:t>and</w:t>
      </w:r>
      <w:r>
        <w:rPr>
          <w:spacing w:val="-4"/>
          <w:sz w:val="20"/>
        </w:rPr>
        <w:t xml:space="preserve"> </w:t>
      </w:r>
      <w:r>
        <w:rPr>
          <w:sz w:val="20"/>
        </w:rPr>
        <w:t>punch</w:t>
      </w:r>
      <w:r>
        <w:rPr>
          <w:spacing w:val="-4"/>
          <w:sz w:val="20"/>
        </w:rPr>
        <w:t xml:space="preserve"> </w:t>
      </w:r>
      <w:r>
        <w:rPr>
          <w:sz w:val="20"/>
        </w:rPr>
        <w:t>list</w:t>
      </w:r>
      <w:r>
        <w:rPr>
          <w:spacing w:val="-4"/>
          <w:sz w:val="20"/>
        </w:rPr>
        <w:t xml:space="preserve"> </w:t>
      </w:r>
      <w:r>
        <w:rPr>
          <w:sz w:val="20"/>
        </w:rPr>
        <w:t>items</w:t>
      </w:r>
      <w:r>
        <w:rPr>
          <w:spacing w:val="-4"/>
          <w:sz w:val="20"/>
        </w:rPr>
        <w:t xml:space="preserve"> </w:t>
      </w:r>
      <w:r>
        <w:rPr>
          <w:sz w:val="20"/>
        </w:rPr>
        <w:t>noted</w:t>
      </w:r>
      <w:r>
        <w:rPr>
          <w:spacing w:val="-4"/>
          <w:sz w:val="20"/>
        </w:rPr>
        <w:t xml:space="preserve"> </w:t>
      </w:r>
      <w:r>
        <w:rPr>
          <w:sz w:val="20"/>
        </w:rPr>
        <w:t>on</w:t>
      </w:r>
      <w:r>
        <w:rPr>
          <w:spacing w:val="-4"/>
          <w:sz w:val="20"/>
        </w:rPr>
        <w:t xml:space="preserve"> </w:t>
      </w:r>
      <w:r>
        <w:rPr>
          <w:sz w:val="20"/>
        </w:rPr>
        <w:t>the final test and acceptance report.</w:t>
      </w:r>
    </w:p>
    <w:p w14:paraId="104D333B" w14:textId="77777777" w:rsidR="00726659" w:rsidRDefault="000F0732">
      <w:pPr>
        <w:pStyle w:val="ListParagraph"/>
        <w:numPr>
          <w:ilvl w:val="4"/>
          <w:numId w:val="97"/>
        </w:numPr>
        <w:tabs>
          <w:tab w:val="left" w:pos="2158"/>
        </w:tabs>
        <w:spacing w:before="2"/>
        <w:ind w:left="2158" w:hanging="358"/>
        <w:rPr>
          <w:sz w:val="20"/>
        </w:rPr>
      </w:pPr>
      <w:r>
        <w:rPr>
          <w:sz w:val="20"/>
        </w:rPr>
        <w:t>Acceptance</w:t>
      </w:r>
      <w:r>
        <w:rPr>
          <w:spacing w:val="-7"/>
          <w:sz w:val="20"/>
        </w:rPr>
        <w:t xml:space="preserve"> </w:t>
      </w:r>
      <w:r>
        <w:rPr>
          <w:sz w:val="20"/>
        </w:rPr>
        <w:t>of</w:t>
      </w:r>
      <w:r>
        <w:rPr>
          <w:spacing w:val="-7"/>
          <w:sz w:val="20"/>
        </w:rPr>
        <w:t xml:space="preserve"> </w:t>
      </w:r>
      <w:r>
        <w:rPr>
          <w:sz w:val="20"/>
        </w:rPr>
        <w:t>final</w:t>
      </w:r>
      <w:r>
        <w:rPr>
          <w:spacing w:val="-7"/>
          <w:sz w:val="20"/>
        </w:rPr>
        <w:t xml:space="preserve"> </w:t>
      </w:r>
      <w:r>
        <w:rPr>
          <w:sz w:val="20"/>
        </w:rPr>
        <w:t>test</w:t>
      </w:r>
      <w:r>
        <w:rPr>
          <w:spacing w:val="-7"/>
          <w:sz w:val="20"/>
        </w:rPr>
        <w:t xml:space="preserve"> </w:t>
      </w:r>
      <w:r>
        <w:rPr>
          <w:sz w:val="20"/>
        </w:rPr>
        <w:t>and</w:t>
      </w:r>
      <w:r>
        <w:rPr>
          <w:spacing w:val="-6"/>
          <w:sz w:val="20"/>
        </w:rPr>
        <w:t xml:space="preserve"> </w:t>
      </w:r>
      <w:r>
        <w:rPr>
          <w:sz w:val="20"/>
        </w:rPr>
        <w:t>acceptance</w:t>
      </w:r>
      <w:r>
        <w:rPr>
          <w:spacing w:val="-7"/>
          <w:sz w:val="20"/>
        </w:rPr>
        <w:t xml:space="preserve"> </w:t>
      </w:r>
      <w:r>
        <w:rPr>
          <w:spacing w:val="-2"/>
          <w:sz w:val="20"/>
        </w:rPr>
        <w:t>report.</w:t>
      </w:r>
    </w:p>
    <w:p w14:paraId="7CB3180D" w14:textId="77777777" w:rsidR="00726659" w:rsidRDefault="000F0732">
      <w:pPr>
        <w:pStyle w:val="ListParagraph"/>
        <w:numPr>
          <w:ilvl w:val="4"/>
          <w:numId w:val="97"/>
        </w:numPr>
        <w:tabs>
          <w:tab w:val="left" w:pos="2158"/>
        </w:tabs>
        <w:spacing w:before="112"/>
        <w:ind w:left="2158" w:hanging="358"/>
        <w:rPr>
          <w:sz w:val="20"/>
        </w:rPr>
      </w:pPr>
      <w:r>
        <w:rPr>
          <w:sz w:val="20"/>
        </w:rPr>
        <w:t>Acceptance</w:t>
      </w:r>
      <w:r>
        <w:rPr>
          <w:spacing w:val="-8"/>
          <w:sz w:val="20"/>
        </w:rPr>
        <w:t xml:space="preserve"> </w:t>
      </w:r>
      <w:r>
        <w:rPr>
          <w:sz w:val="20"/>
        </w:rPr>
        <w:t>of</w:t>
      </w:r>
      <w:r>
        <w:rPr>
          <w:spacing w:val="-7"/>
          <w:sz w:val="20"/>
        </w:rPr>
        <w:t xml:space="preserve"> </w:t>
      </w:r>
      <w:r>
        <w:rPr>
          <w:sz w:val="20"/>
        </w:rPr>
        <w:t>all</w:t>
      </w:r>
      <w:r>
        <w:rPr>
          <w:spacing w:val="-8"/>
          <w:sz w:val="20"/>
        </w:rPr>
        <w:t xml:space="preserve"> </w:t>
      </w:r>
      <w:r>
        <w:rPr>
          <w:sz w:val="20"/>
        </w:rPr>
        <w:t>project</w:t>
      </w:r>
      <w:r>
        <w:rPr>
          <w:spacing w:val="-7"/>
          <w:sz w:val="20"/>
        </w:rPr>
        <w:t xml:space="preserve"> </w:t>
      </w:r>
      <w:r>
        <w:rPr>
          <w:sz w:val="20"/>
        </w:rPr>
        <w:t>close-out</w:t>
      </w:r>
      <w:r>
        <w:rPr>
          <w:spacing w:val="-8"/>
          <w:sz w:val="20"/>
        </w:rPr>
        <w:t xml:space="preserve"> </w:t>
      </w:r>
      <w:r>
        <w:rPr>
          <w:spacing w:val="-2"/>
          <w:sz w:val="20"/>
        </w:rPr>
        <w:t>submittals.</w:t>
      </w:r>
    </w:p>
    <w:p w14:paraId="7DAE9EB5" w14:textId="77777777" w:rsidR="00726659" w:rsidRDefault="00726659">
      <w:pPr>
        <w:pStyle w:val="ListParagraph"/>
        <w:rPr>
          <w:sz w:val="20"/>
        </w:rPr>
        <w:sectPr w:rsidR="00726659">
          <w:pgSz w:w="12240" w:h="15840"/>
          <w:pgMar w:top="1380" w:right="720" w:bottom="1160" w:left="720" w:header="730" w:footer="963" w:gutter="0"/>
          <w:cols w:space="720"/>
        </w:sectPr>
      </w:pPr>
    </w:p>
    <w:p w14:paraId="2F0B8CDA" w14:textId="77777777" w:rsidR="00726659" w:rsidRDefault="00726659">
      <w:pPr>
        <w:pStyle w:val="BodyText"/>
        <w:spacing w:before="19"/>
        <w:ind w:left="0" w:firstLine="0"/>
      </w:pPr>
    </w:p>
    <w:p w14:paraId="69274DDA" w14:textId="77777777" w:rsidR="00726659" w:rsidRDefault="000F0732">
      <w:pPr>
        <w:pStyle w:val="ListParagraph"/>
        <w:numPr>
          <w:ilvl w:val="4"/>
          <w:numId w:val="97"/>
        </w:numPr>
        <w:tabs>
          <w:tab w:val="left" w:pos="2158"/>
        </w:tabs>
        <w:ind w:left="2158" w:hanging="358"/>
        <w:rPr>
          <w:sz w:val="20"/>
        </w:rPr>
      </w:pPr>
      <w:r>
        <w:rPr>
          <w:sz w:val="20"/>
        </w:rPr>
        <w:t>Delivery</w:t>
      </w:r>
      <w:r>
        <w:rPr>
          <w:spacing w:val="-8"/>
          <w:sz w:val="20"/>
        </w:rPr>
        <w:t xml:space="preserve"> </w:t>
      </w:r>
      <w:r>
        <w:rPr>
          <w:sz w:val="20"/>
        </w:rPr>
        <w:t>of</w:t>
      </w:r>
      <w:r>
        <w:rPr>
          <w:spacing w:val="-7"/>
          <w:sz w:val="20"/>
        </w:rPr>
        <w:t xml:space="preserve"> </w:t>
      </w:r>
      <w:r>
        <w:rPr>
          <w:sz w:val="20"/>
        </w:rPr>
        <w:t>final</w:t>
      </w:r>
      <w:r>
        <w:rPr>
          <w:spacing w:val="-8"/>
          <w:sz w:val="20"/>
        </w:rPr>
        <w:t xml:space="preserve"> </w:t>
      </w:r>
      <w:r>
        <w:rPr>
          <w:sz w:val="20"/>
        </w:rPr>
        <w:t>project</w:t>
      </w:r>
      <w:r>
        <w:rPr>
          <w:spacing w:val="-7"/>
          <w:sz w:val="20"/>
        </w:rPr>
        <w:t xml:space="preserve"> </w:t>
      </w:r>
      <w:r>
        <w:rPr>
          <w:sz w:val="20"/>
        </w:rPr>
        <w:t>close-out</w:t>
      </w:r>
      <w:r>
        <w:rPr>
          <w:spacing w:val="-8"/>
          <w:sz w:val="20"/>
        </w:rPr>
        <w:t xml:space="preserve"> </w:t>
      </w:r>
      <w:r>
        <w:rPr>
          <w:spacing w:val="-2"/>
          <w:sz w:val="20"/>
        </w:rPr>
        <w:t>documentation.</w:t>
      </w:r>
    </w:p>
    <w:p w14:paraId="23E2890D" w14:textId="77777777" w:rsidR="00726659" w:rsidRDefault="000F0732">
      <w:pPr>
        <w:pStyle w:val="ListParagraph"/>
        <w:numPr>
          <w:ilvl w:val="4"/>
          <w:numId w:val="97"/>
        </w:numPr>
        <w:tabs>
          <w:tab w:val="left" w:pos="2158"/>
          <w:tab w:val="left" w:pos="2160"/>
        </w:tabs>
        <w:spacing w:before="112" w:line="360" w:lineRule="auto"/>
        <w:ind w:right="1318"/>
        <w:rPr>
          <w:sz w:val="20"/>
        </w:rPr>
      </w:pPr>
      <w:r>
        <w:rPr>
          <w:sz w:val="20"/>
        </w:rPr>
        <w:t>Successful</w:t>
      </w:r>
      <w:r>
        <w:rPr>
          <w:spacing w:val="-7"/>
          <w:sz w:val="20"/>
        </w:rPr>
        <w:t xml:space="preserve"> </w:t>
      </w:r>
      <w:r>
        <w:rPr>
          <w:sz w:val="20"/>
        </w:rPr>
        <w:t>training</w:t>
      </w:r>
      <w:r>
        <w:rPr>
          <w:spacing w:val="-7"/>
          <w:sz w:val="20"/>
        </w:rPr>
        <w:t xml:space="preserve"> </w:t>
      </w:r>
      <w:r>
        <w:rPr>
          <w:sz w:val="20"/>
        </w:rPr>
        <w:t>and</w:t>
      </w:r>
      <w:r>
        <w:rPr>
          <w:spacing w:val="-7"/>
          <w:sz w:val="20"/>
        </w:rPr>
        <w:t xml:space="preserve"> </w:t>
      </w:r>
      <w:r>
        <w:rPr>
          <w:sz w:val="20"/>
        </w:rPr>
        <w:t>demonstration,</w:t>
      </w:r>
      <w:r>
        <w:rPr>
          <w:spacing w:val="-7"/>
          <w:sz w:val="20"/>
        </w:rPr>
        <w:t xml:space="preserve"> </w:t>
      </w:r>
      <w:r>
        <w:rPr>
          <w:sz w:val="20"/>
        </w:rPr>
        <w:t>including</w:t>
      </w:r>
      <w:r>
        <w:rPr>
          <w:spacing w:val="-7"/>
          <w:sz w:val="20"/>
        </w:rPr>
        <w:t xml:space="preserve"> </w:t>
      </w:r>
      <w:r>
        <w:rPr>
          <w:sz w:val="20"/>
        </w:rPr>
        <w:t>operation</w:t>
      </w:r>
      <w:r>
        <w:rPr>
          <w:spacing w:val="-7"/>
          <w:sz w:val="20"/>
        </w:rPr>
        <w:t xml:space="preserve"> </w:t>
      </w:r>
      <w:r>
        <w:rPr>
          <w:sz w:val="20"/>
        </w:rPr>
        <w:t>of systems, systems administration, and system management.</w:t>
      </w:r>
    </w:p>
    <w:p w14:paraId="44B07DEE" w14:textId="77777777" w:rsidR="00726659" w:rsidRDefault="000F0732">
      <w:pPr>
        <w:pStyle w:val="ListParagraph"/>
        <w:numPr>
          <w:ilvl w:val="4"/>
          <w:numId w:val="97"/>
        </w:numPr>
        <w:tabs>
          <w:tab w:val="left" w:pos="2158"/>
          <w:tab w:val="left" w:pos="2160"/>
        </w:tabs>
        <w:spacing w:line="360" w:lineRule="auto"/>
        <w:ind w:right="2038"/>
        <w:rPr>
          <w:sz w:val="20"/>
        </w:rPr>
      </w:pPr>
      <w:proofErr w:type="gramStart"/>
      <w:r>
        <w:rPr>
          <w:sz w:val="20"/>
        </w:rPr>
        <w:t>Purging</w:t>
      </w:r>
      <w:r>
        <w:rPr>
          <w:spacing w:val="-5"/>
          <w:sz w:val="20"/>
        </w:rPr>
        <w:t xml:space="preserve"> </w:t>
      </w:r>
      <w:r>
        <w:rPr>
          <w:sz w:val="20"/>
        </w:rPr>
        <w:t>of</w:t>
      </w:r>
      <w:proofErr w:type="gramEnd"/>
      <w:r>
        <w:rPr>
          <w:spacing w:val="-5"/>
          <w:sz w:val="20"/>
        </w:rPr>
        <w:t xml:space="preserve"> </w:t>
      </w:r>
      <w:r>
        <w:rPr>
          <w:sz w:val="20"/>
        </w:rPr>
        <w:t>Contractor</w:t>
      </w:r>
      <w:r>
        <w:rPr>
          <w:spacing w:val="-5"/>
          <w:sz w:val="20"/>
        </w:rPr>
        <w:t xml:space="preserve"> </w:t>
      </w:r>
      <w:r>
        <w:rPr>
          <w:sz w:val="20"/>
        </w:rPr>
        <w:t>user</w:t>
      </w:r>
      <w:r>
        <w:rPr>
          <w:spacing w:val="-5"/>
          <w:sz w:val="20"/>
        </w:rPr>
        <w:t xml:space="preserve"> </w:t>
      </w:r>
      <w:r>
        <w:rPr>
          <w:sz w:val="20"/>
        </w:rPr>
        <w:t>privileges</w:t>
      </w:r>
      <w:r>
        <w:rPr>
          <w:spacing w:val="-5"/>
          <w:sz w:val="20"/>
        </w:rPr>
        <w:t xml:space="preserve"> </w:t>
      </w:r>
      <w:r>
        <w:rPr>
          <w:sz w:val="20"/>
        </w:rPr>
        <w:t>and</w:t>
      </w:r>
      <w:r>
        <w:rPr>
          <w:spacing w:val="-5"/>
          <w:sz w:val="20"/>
        </w:rPr>
        <w:t xml:space="preserve"> </w:t>
      </w:r>
      <w:r>
        <w:rPr>
          <w:sz w:val="20"/>
        </w:rPr>
        <w:t>return</w:t>
      </w:r>
      <w:r>
        <w:rPr>
          <w:spacing w:val="-5"/>
          <w:sz w:val="20"/>
        </w:rPr>
        <w:t xml:space="preserve"> </w:t>
      </w:r>
      <w:r>
        <w:rPr>
          <w:sz w:val="20"/>
        </w:rPr>
        <w:t>of</w:t>
      </w:r>
      <w:r>
        <w:rPr>
          <w:spacing w:val="-5"/>
          <w:sz w:val="20"/>
        </w:rPr>
        <w:t xml:space="preserve"> </w:t>
      </w:r>
      <w:r>
        <w:rPr>
          <w:sz w:val="20"/>
        </w:rPr>
        <w:t xml:space="preserve">all </w:t>
      </w:r>
      <w:r>
        <w:rPr>
          <w:spacing w:val="-2"/>
          <w:sz w:val="20"/>
        </w:rPr>
        <w:t>credentials.</w:t>
      </w:r>
    </w:p>
    <w:p w14:paraId="41DBF4DE" w14:textId="77777777" w:rsidR="00726659" w:rsidRDefault="000F0732">
      <w:pPr>
        <w:pStyle w:val="ListParagraph"/>
        <w:numPr>
          <w:ilvl w:val="2"/>
          <w:numId w:val="97"/>
        </w:numPr>
        <w:tabs>
          <w:tab w:val="left" w:pos="1438"/>
          <w:tab w:val="left" w:pos="1440"/>
        </w:tabs>
        <w:spacing w:before="1" w:line="360" w:lineRule="auto"/>
        <w:ind w:right="838"/>
        <w:rPr>
          <w:sz w:val="20"/>
        </w:rPr>
      </w:pPr>
      <w:r>
        <w:rPr>
          <w:sz w:val="20"/>
        </w:rPr>
        <w:t>Satisfaction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above</w:t>
      </w:r>
      <w:r>
        <w:rPr>
          <w:spacing w:val="-5"/>
          <w:sz w:val="20"/>
        </w:rPr>
        <w:t xml:space="preserve"> </w:t>
      </w:r>
      <w:r>
        <w:rPr>
          <w:sz w:val="20"/>
        </w:rPr>
        <w:t>requirements</w:t>
      </w:r>
      <w:r>
        <w:rPr>
          <w:spacing w:val="-5"/>
          <w:sz w:val="20"/>
        </w:rPr>
        <w:t xml:space="preserve"> </w:t>
      </w:r>
      <w:r>
        <w:rPr>
          <w:sz w:val="20"/>
        </w:rPr>
        <w:t>shall</w:t>
      </w:r>
      <w:r>
        <w:rPr>
          <w:spacing w:val="-5"/>
          <w:sz w:val="20"/>
        </w:rPr>
        <w:t xml:space="preserve"> </w:t>
      </w:r>
      <w:r>
        <w:rPr>
          <w:sz w:val="20"/>
        </w:rPr>
        <w:t>not</w:t>
      </w:r>
      <w:r>
        <w:rPr>
          <w:spacing w:val="-5"/>
          <w:sz w:val="20"/>
        </w:rPr>
        <w:t xml:space="preserve"> </w:t>
      </w:r>
      <w:r>
        <w:rPr>
          <w:sz w:val="20"/>
        </w:rPr>
        <w:t>relieve</w:t>
      </w:r>
      <w:r>
        <w:rPr>
          <w:spacing w:val="-5"/>
          <w:sz w:val="20"/>
        </w:rPr>
        <w:t xml:space="preserve"> </w:t>
      </w:r>
      <w:r>
        <w:rPr>
          <w:sz w:val="20"/>
        </w:rPr>
        <w:t>the</w:t>
      </w:r>
      <w:r>
        <w:rPr>
          <w:spacing w:val="-5"/>
          <w:sz w:val="20"/>
        </w:rPr>
        <w:t xml:space="preserve"> </w:t>
      </w:r>
      <w:r>
        <w:rPr>
          <w:sz w:val="20"/>
        </w:rPr>
        <w:t xml:space="preserve">Contractor of responsibility for incorrect installation, defective equipment items, or collateral damage </w:t>
      </w:r>
      <w:proofErr w:type="gramStart"/>
      <w:r>
        <w:rPr>
          <w:sz w:val="20"/>
        </w:rPr>
        <w:t>as a result of</w:t>
      </w:r>
      <w:proofErr w:type="gramEnd"/>
      <w:r>
        <w:rPr>
          <w:sz w:val="20"/>
        </w:rPr>
        <w:t xml:space="preserve"> Contractor work efforts.</w:t>
      </w:r>
    </w:p>
    <w:p w14:paraId="2E4DC796" w14:textId="77777777" w:rsidR="00726659" w:rsidRDefault="000F0732">
      <w:pPr>
        <w:pStyle w:val="Heading7"/>
        <w:numPr>
          <w:ilvl w:val="1"/>
          <w:numId w:val="96"/>
        </w:numPr>
        <w:tabs>
          <w:tab w:val="left" w:pos="1197"/>
        </w:tabs>
        <w:spacing w:line="225" w:lineRule="exact"/>
        <w:ind w:left="1197" w:hanging="477"/>
      </w:pPr>
      <w:r>
        <w:t>SUPPLEMENTAL</w:t>
      </w:r>
      <w:r>
        <w:rPr>
          <w:spacing w:val="-14"/>
        </w:rPr>
        <w:t xml:space="preserve"> </w:t>
      </w:r>
      <w:r>
        <w:t>CONTRACTOR</w:t>
      </w:r>
      <w:r>
        <w:rPr>
          <w:spacing w:val="-12"/>
        </w:rPr>
        <w:t xml:space="preserve"> </w:t>
      </w:r>
      <w:r>
        <w:t>QUIALITY</w:t>
      </w:r>
      <w:r>
        <w:rPr>
          <w:spacing w:val="-12"/>
        </w:rPr>
        <w:t xml:space="preserve"> </w:t>
      </w:r>
      <w:r>
        <w:rPr>
          <w:spacing w:val="-2"/>
        </w:rPr>
        <w:t>CONTROL</w:t>
      </w:r>
    </w:p>
    <w:p w14:paraId="78EE7E49" w14:textId="77777777" w:rsidR="00726659" w:rsidRDefault="000F0732">
      <w:pPr>
        <w:pStyle w:val="ListParagraph"/>
        <w:numPr>
          <w:ilvl w:val="2"/>
          <w:numId w:val="96"/>
        </w:numPr>
        <w:tabs>
          <w:tab w:val="left" w:pos="1438"/>
          <w:tab w:val="left" w:pos="1440"/>
        </w:tabs>
        <w:spacing w:before="114" w:line="360" w:lineRule="auto"/>
        <w:ind w:right="838"/>
        <w:rPr>
          <w:sz w:val="20"/>
        </w:rPr>
      </w:pPr>
      <w:r>
        <w:rPr>
          <w:sz w:val="20"/>
        </w:rPr>
        <w:t>The Contractor shall provide the services of technical representatives who</w:t>
      </w:r>
      <w:r>
        <w:rPr>
          <w:spacing w:val="-4"/>
          <w:sz w:val="20"/>
        </w:rPr>
        <w:t xml:space="preserve"> </w:t>
      </w:r>
      <w:r>
        <w:rPr>
          <w:sz w:val="20"/>
        </w:rPr>
        <w:t>are</w:t>
      </w:r>
      <w:r>
        <w:rPr>
          <w:spacing w:val="-4"/>
          <w:sz w:val="20"/>
        </w:rPr>
        <w:t xml:space="preserve"> </w:t>
      </w:r>
      <w:r>
        <w:rPr>
          <w:sz w:val="20"/>
        </w:rPr>
        <w:t>familiar</w:t>
      </w:r>
      <w:r>
        <w:rPr>
          <w:spacing w:val="-4"/>
          <w:sz w:val="20"/>
        </w:rPr>
        <w:t xml:space="preserve"> </w:t>
      </w:r>
      <w:r>
        <w:rPr>
          <w:sz w:val="20"/>
        </w:rPr>
        <w:t>with</w:t>
      </w:r>
      <w:r>
        <w:rPr>
          <w:spacing w:val="-4"/>
          <w:sz w:val="20"/>
        </w:rPr>
        <w:t xml:space="preserve"> </w:t>
      </w:r>
      <w:r>
        <w:rPr>
          <w:sz w:val="20"/>
        </w:rPr>
        <w:t>all</w:t>
      </w:r>
      <w:r>
        <w:rPr>
          <w:spacing w:val="-4"/>
          <w:sz w:val="20"/>
        </w:rPr>
        <w:t xml:space="preserve"> </w:t>
      </w:r>
      <w:r>
        <w:rPr>
          <w:sz w:val="20"/>
        </w:rPr>
        <w:t>components</w:t>
      </w:r>
      <w:r>
        <w:rPr>
          <w:spacing w:val="-4"/>
          <w:sz w:val="20"/>
        </w:rPr>
        <w:t xml:space="preserve"> </w:t>
      </w:r>
      <w:r>
        <w:rPr>
          <w:sz w:val="20"/>
        </w:rPr>
        <w:t>and</w:t>
      </w:r>
      <w:r>
        <w:rPr>
          <w:spacing w:val="-4"/>
          <w:sz w:val="20"/>
        </w:rPr>
        <w:t xml:space="preserve"> </w:t>
      </w:r>
      <w:r>
        <w:rPr>
          <w:sz w:val="20"/>
        </w:rPr>
        <w:t>installation</w:t>
      </w:r>
      <w:r>
        <w:rPr>
          <w:spacing w:val="-4"/>
          <w:sz w:val="20"/>
        </w:rPr>
        <w:t xml:space="preserve"> </w:t>
      </w:r>
      <w:r>
        <w:rPr>
          <w:sz w:val="20"/>
        </w:rPr>
        <w:t>procedures</w:t>
      </w:r>
      <w:r>
        <w:rPr>
          <w:spacing w:val="-4"/>
          <w:sz w:val="20"/>
        </w:rPr>
        <w:t xml:space="preserve"> </w:t>
      </w:r>
      <w:r>
        <w:rPr>
          <w:sz w:val="20"/>
        </w:rPr>
        <w:t>of</w:t>
      </w:r>
      <w:r>
        <w:rPr>
          <w:spacing w:val="-4"/>
          <w:sz w:val="20"/>
        </w:rPr>
        <w:t xml:space="preserve"> </w:t>
      </w:r>
      <w:r>
        <w:rPr>
          <w:sz w:val="20"/>
        </w:rPr>
        <w:t>the installed VASS</w:t>
      </w:r>
      <w:r>
        <w:rPr>
          <w:spacing w:val="80"/>
          <w:sz w:val="20"/>
        </w:rPr>
        <w:t xml:space="preserve"> </w:t>
      </w:r>
      <w:r>
        <w:rPr>
          <w:sz w:val="20"/>
        </w:rPr>
        <w:t>System; and are approved by the Contracting Officer.</w:t>
      </w:r>
    </w:p>
    <w:p w14:paraId="706FAA95" w14:textId="77777777" w:rsidR="00726659" w:rsidRDefault="000F0732">
      <w:pPr>
        <w:pStyle w:val="ListParagraph"/>
        <w:numPr>
          <w:ilvl w:val="2"/>
          <w:numId w:val="96"/>
        </w:numPr>
        <w:tabs>
          <w:tab w:val="left" w:pos="1438"/>
          <w:tab w:val="left" w:pos="1440"/>
        </w:tabs>
        <w:spacing w:before="1" w:line="357" w:lineRule="auto"/>
        <w:ind w:right="958"/>
        <w:rPr>
          <w:sz w:val="20"/>
        </w:rPr>
      </w:pPr>
      <w:r>
        <w:rPr>
          <w:sz w:val="20"/>
        </w:rPr>
        <w:t>The Contractor will be present on the job site during the preparatory and</w:t>
      </w:r>
      <w:r>
        <w:rPr>
          <w:spacing w:val="-5"/>
          <w:sz w:val="20"/>
        </w:rPr>
        <w:t xml:space="preserve"> </w:t>
      </w:r>
      <w:r>
        <w:rPr>
          <w:sz w:val="20"/>
        </w:rPr>
        <w:t>initial</w:t>
      </w:r>
      <w:r>
        <w:rPr>
          <w:spacing w:val="-5"/>
          <w:sz w:val="20"/>
        </w:rPr>
        <w:t xml:space="preserve"> </w:t>
      </w:r>
      <w:r>
        <w:rPr>
          <w:sz w:val="20"/>
        </w:rPr>
        <w:t>phases</w:t>
      </w:r>
      <w:r>
        <w:rPr>
          <w:spacing w:val="-5"/>
          <w:sz w:val="20"/>
        </w:rPr>
        <w:t xml:space="preserve"> </w:t>
      </w:r>
      <w:r>
        <w:rPr>
          <w:sz w:val="20"/>
        </w:rPr>
        <w:t>of</w:t>
      </w:r>
      <w:r>
        <w:rPr>
          <w:spacing w:val="-5"/>
          <w:sz w:val="20"/>
        </w:rPr>
        <w:t xml:space="preserve"> </w:t>
      </w:r>
      <w:r>
        <w:rPr>
          <w:sz w:val="20"/>
        </w:rPr>
        <w:t>quality</w:t>
      </w:r>
      <w:r>
        <w:rPr>
          <w:spacing w:val="-5"/>
          <w:sz w:val="20"/>
        </w:rPr>
        <w:t xml:space="preserve"> </w:t>
      </w:r>
      <w:r>
        <w:rPr>
          <w:sz w:val="20"/>
        </w:rPr>
        <w:t>control</w:t>
      </w:r>
      <w:r>
        <w:rPr>
          <w:spacing w:val="-5"/>
          <w:sz w:val="20"/>
        </w:rPr>
        <w:t xml:space="preserve"> </w:t>
      </w:r>
      <w:r>
        <w:rPr>
          <w:sz w:val="20"/>
        </w:rPr>
        <w:t>to</w:t>
      </w:r>
      <w:r>
        <w:rPr>
          <w:spacing w:val="-5"/>
          <w:sz w:val="20"/>
        </w:rPr>
        <w:t xml:space="preserve"> </w:t>
      </w:r>
      <w:r>
        <w:rPr>
          <w:sz w:val="20"/>
        </w:rPr>
        <w:t>provide</w:t>
      </w:r>
      <w:r>
        <w:rPr>
          <w:spacing w:val="-5"/>
          <w:sz w:val="20"/>
        </w:rPr>
        <w:t xml:space="preserve"> </w:t>
      </w:r>
      <w:r>
        <w:rPr>
          <w:sz w:val="20"/>
        </w:rPr>
        <w:t>technical</w:t>
      </w:r>
      <w:r>
        <w:rPr>
          <w:spacing w:val="-5"/>
          <w:sz w:val="20"/>
        </w:rPr>
        <w:t xml:space="preserve"> </w:t>
      </w:r>
      <w:r>
        <w:rPr>
          <w:sz w:val="20"/>
        </w:rPr>
        <w:t>assistance.</w:t>
      </w:r>
    </w:p>
    <w:p w14:paraId="06EFFDE9" w14:textId="77777777" w:rsidR="00726659" w:rsidRDefault="000F0732">
      <w:pPr>
        <w:pStyle w:val="ListParagraph"/>
        <w:numPr>
          <w:ilvl w:val="2"/>
          <w:numId w:val="96"/>
        </w:numPr>
        <w:tabs>
          <w:tab w:val="left" w:pos="1438"/>
          <w:tab w:val="left" w:pos="1440"/>
        </w:tabs>
        <w:spacing w:before="4" w:line="360" w:lineRule="auto"/>
        <w:ind w:right="838"/>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also</w:t>
      </w:r>
      <w:r>
        <w:rPr>
          <w:spacing w:val="-4"/>
          <w:sz w:val="20"/>
        </w:rPr>
        <w:t xml:space="preserve"> </w:t>
      </w:r>
      <w:r>
        <w:rPr>
          <w:sz w:val="20"/>
        </w:rPr>
        <w:t>be</w:t>
      </w:r>
      <w:r>
        <w:rPr>
          <w:spacing w:val="-4"/>
          <w:sz w:val="20"/>
        </w:rPr>
        <w:t xml:space="preserve"> </w:t>
      </w:r>
      <w:r>
        <w:rPr>
          <w:sz w:val="20"/>
        </w:rPr>
        <w:t>available</w:t>
      </w:r>
      <w:r>
        <w:rPr>
          <w:spacing w:val="-4"/>
          <w:sz w:val="20"/>
        </w:rPr>
        <w:t xml:space="preserve"> </w:t>
      </w:r>
      <w:r>
        <w:rPr>
          <w:sz w:val="20"/>
        </w:rPr>
        <w:t>on</w:t>
      </w:r>
      <w:r>
        <w:rPr>
          <w:spacing w:val="-4"/>
          <w:sz w:val="20"/>
        </w:rPr>
        <w:t xml:space="preserve"> </w:t>
      </w:r>
      <w:r>
        <w:rPr>
          <w:sz w:val="20"/>
        </w:rPr>
        <w:t>an</w:t>
      </w:r>
      <w:r>
        <w:rPr>
          <w:spacing w:val="-4"/>
          <w:sz w:val="20"/>
        </w:rPr>
        <w:t xml:space="preserve"> </w:t>
      </w:r>
      <w:r>
        <w:rPr>
          <w:sz w:val="20"/>
        </w:rPr>
        <w:t>as</w:t>
      </w:r>
      <w:r>
        <w:rPr>
          <w:spacing w:val="-4"/>
          <w:sz w:val="20"/>
        </w:rPr>
        <w:t xml:space="preserve"> </w:t>
      </w:r>
      <w:r>
        <w:rPr>
          <w:sz w:val="20"/>
        </w:rPr>
        <w:t>needed</w:t>
      </w:r>
      <w:r>
        <w:rPr>
          <w:spacing w:val="-4"/>
          <w:sz w:val="20"/>
        </w:rPr>
        <w:t xml:space="preserve"> </w:t>
      </w:r>
      <w:r>
        <w:rPr>
          <w:sz w:val="20"/>
        </w:rPr>
        <w:t>basis</w:t>
      </w:r>
      <w:r>
        <w:rPr>
          <w:spacing w:val="-4"/>
          <w:sz w:val="20"/>
        </w:rPr>
        <w:t xml:space="preserve"> </w:t>
      </w:r>
      <w:r>
        <w:rPr>
          <w:sz w:val="20"/>
        </w:rPr>
        <w:t>to</w:t>
      </w:r>
      <w:r>
        <w:rPr>
          <w:spacing w:val="-4"/>
          <w:sz w:val="20"/>
        </w:rPr>
        <w:t xml:space="preserve"> </w:t>
      </w:r>
      <w:proofErr w:type="gramStart"/>
      <w:r>
        <w:rPr>
          <w:sz w:val="20"/>
        </w:rPr>
        <w:t>provide assistance</w:t>
      </w:r>
      <w:proofErr w:type="gramEnd"/>
      <w:r>
        <w:rPr>
          <w:sz w:val="20"/>
        </w:rPr>
        <w:t xml:space="preserve"> with follow-up phases of quality control.</w:t>
      </w:r>
    </w:p>
    <w:p w14:paraId="3FEC76C9" w14:textId="77777777" w:rsidR="00726659" w:rsidRDefault="000F0732">
      <w:pPr>
        <w:pStyle w:val="ListParagraph"/>
        <w:numPr>
          <w:ilvl w:val="2"/>
          <w:numId w:val="96"/>
        </w:numPr>
        <w:tabs>
          <w:tab w:val="left" w:pos="1438"/>
          <w:tab w:val="left" w:pos="1440"/>
        </w:tabs>
        <w:spacing w:line="360" w:lineRule="auto"/>
        <w:ind w:right="1078"/>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participate</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testing</w:t>
      </w:r>
      <w:r>
        <w:rPr>
          <w:spacing w:val="-4"/>
          <w:sz w:val="20"/>
        </w:rPr>
        <w:t xml:space="preserve"> </w:t>
      </w:r>
      <w:r>
        <w:rPr>
          <w:sz w:val="20"/>
        </w:rPr>
        <w:t>and</w:t>
      </w:r>
      <w:r>
        <w:rPr>
          <w:spacing w:val="-4"/>
          <w:sz w:val="20"/>
        </w:rPr>
        <w:t xml:space="preserve"> </w:t>
      </w:r>
      <w:r>
        <w:rPr>
          <w:sz w:val="20"/>
        </w:rPr>
        <w:t>validation</w:t>
      </w:r>
      <w:r>
        <w:rPr>
          <w:spacing w:val="-4"/>
          <w:sz w:val="20"/>
        </w:rPr>
        <w:t xml:space="preserve"> </w:t>
      </w:r>
      <w:r>
        <w:rPr>
          <w:sz w:val="20"/>
        </w:rPr>
        <w:t>of</w:t>
      </w:r>
      <w:r>
        <w:rPr>
          <w:spacing w:val="-4"/>
          <w:sz w:val="20"/>
        </w:rPr>
        <w:t xml:space="preserve"> </w:t>
      </w:r>
      <w:r>
        <w:rPr>
          <w:sz w:val="20"/>
        </w:rPr>
        <w:t>the system and shall provide certification that the system installed is fully</w:t>
      </w:r>
      <w:r>
        <w:rPr>
          <w:spacing w:val="-5"/>
          <w:sz w:val="20"/>
        </w:rPr>
        <w:t xml:space="preserve"> </w:t>
      </w:r>
      <w:r>
        <w:rPr>
          <w:sz w:val="20"/>
        </w:rPr>
        <w:t>operational</w:t>
      </w:r>
      <w:r>
        <w:rPr>
          <w:spacing w:val="-5"/>
          <w:sz w:val="20"/>
        </w:rPr>
        <w:t xml:space="preserve"> </w:t>
      </w:r>
      <w:r>
        <w:rPr>
          <w:sz w:val="20"/>
        </w:rPr>
        <w:t>as</w:t>
      </w:r>
      <w:r>
        <w:rPr>
          <w:spacing w:val="-5"/>
          <w:sz w:val="20"/>
        </w:rPr>
        <w:t xml:space="preserve"> </w:t>
      </w:r>
      <w:r>
        <w:rPr>
          <w:sz w:val="20"/>
        </w:rPr>
        <w:t>all</w:t>
      </w:r>
      <w:r>
        <w:rPr>
          <w:spacing w:val="-5"/>
          <w:sz w:val="20"/>
        </w:rPr>
        <w:t xml:space="preserve"> </w:t>
      </w:r>
      <w:r>
        <w:rPr>
          <w:sz w:val="20"/>
        </w:rPr>
        <w:t>construction</w:t>
      </w:r>
      <w:r>
        <w:rPr>
          <w:spacing w:val="-5"/>
          <w:sz w:val="20"/>
        </w:rPr>
        <w:t xml:space="preserve"> </w:t>
      </w:r>
      <w:r>
        <w:rPr>
          <w:sz w:val="20"/>
        </w:rPr>
        <w:t>document</w:t>
      </w:r>
      <w:r>
        <w:rPr>
          <w:spacing w:val="-5"/>
          <w:sz w:val="20"/>
        </w:rPr>
        <w:t xml:space="preserve"> </w:t>
      </w:r>
      <w:r>
        <w:rPr>
          <w:sz w:val="20"/>
        </w:rPr>
        <w:t>requirements</w:t>
      </w:r>
      <w:r>
        <w:rPr>
          <w:spacing w:val="-5"/>
          <w:sz w:val="20"/>
        </w:rPr>
        <w:t xml:space="preserve"> </w:t>
      </w:r>
      <w:r>
        <w:rPr>
          <w:sz w:val="20"/>
        </w:rPr>
        <w:t>have</w:t>
      </w:r>
      <w:r>
        <w:rPr>
          <w:spacing w:val="-5"/>
          <w:sz w:val="20"/>
        </w:rPr>
        <w:t xml:space="preserve"> </w:t>
      </w:r>
      <w:r>
        <w:rPr>
          <w:sz w:val="20"/>
        </w:rPr>
        <w:t xml:space="preserve">been </w:t>
      </w:r>
      <w:r>
        <w:rPr>
          <w:spacing w:val="-2"/>
          <w:sz w:val="20"/>
        </w:rPr>
        <w:t>fulfilled.</w:t>
      </w:r>
    </w:p>
    <w:p w14:paraId="6D95DE20" w14:textId="77777777" w:rsidR="00726659" w:rsidRDefault="000F0732">
      <w:pPr>
        <w:pStyle w:val="Heading7"/>
        <w:numPr>
          <w:ilvl w:val="1"/>
          <w:numId w:val="97"/>
        </w:numPr>
        <w:tabs>
          <w:tab w:val="left" w:pos="1197"/>
        </w:tabs>
        <w:spacing w:before="1"/>
        <w:ind w:left="1197" w:hanging="477"/>
      </w:pPr>
      <w:r>
        <w:t>DEMONSTRATION</w:t>
      </w:r>
      <w:r>
        <w:rPr>
          <w:spacing w:val="-10"/>
        </w:rPr>
        <w:t xml:space="preserve"> </w:t>
      </w:r>
      <w:r>
        <w:t>AND</w:t>
      </w:r>
      <w:r>
        <w:rPr>
          <w:spacing w:val="-10"/>
        </w:rPr>
        <w:t xml:space="preserve"> </w:t>
      </w:r>
      <w:r>
        <w:rPr>
          <w:spacing w:val="-2"/>
        </w:rPr>
        <w:t>TRAINING</w:t>
      </w:r>
    </w:p>
    <w:p w14:paraId="29775B0D" w14:textId="77777777" w:rsidR="00726659" w:rsidRDefault="000F0732">
      <w:pPr>
        <w:pStyle w:val="ListParagraph"/>
        <w:numPr>
          <w:ilvl w:val="2"/>
          <w:numId w:val="97"/>
        </w:numPr>
        <w:tabs>
          <w:tab w:val="left" w:pos="1438"/>
          <w:tab w:val="left" w:pos="1440"/>
        </w:tabs>
        <w:spacing w:before="112" w:line="360" w:lineRule="auto"/>
        <w:ind w:right="1798"/>
        <w:rPr>
          <w:sz w:val="20"/>
        </w:rPr>
      </w:pPr>
      <w:r>
        <w:rPr>
          <w:sz w:val="20"/>
        </w:rPr>
        <w:t>All</w:t>
      </w:r>
      <w:r>
        <w:rPr>
          <w:spacing w:val="-4"/>
          <w:sz w:val="20"/>
        </w:rPr>
        <w:t xml:space="preserve"> </w:t>
      </w:r>
      <w:r>
        <w:rPr>
          <w:sz w:val="20"/>
        </w:rPr>
        <w:t>testing</w:t>
      </w:r>
      <w:r>
        <w:rPr>
          <w:spacing w:val="-4"/>
          <w:sz w:val="20"/>
        </w:rPr>
        <w:t xml:space="preserve"> </w:t>
      </w:r>
      <w:r>
        <w:rPr>
          <w:sz w:val="20"/>
        </w:rPr>
        <w:t>and</w:t>
      </w:r>
      <w:r>
        <w:rPr>
          <w:spacing w:val="-4"/>
          <w:sz w:val="20"/>
        </w:rPr>
        <w:t xml:space="preserve"> </w:t>
      </w:r>
      <w:r>
        <w:rPr>
          <w:sz w:val="20"/>
        </w:rPr>
        <w:t>training</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compliant</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VA</w:t>
      </w:r>
      <w:r>
        <w:rPr>
          <w:spacing w:val="-4"/>
          <w:sz w:val="20"/>
        </w:rPr>
        <w:t xml:space="preserve"> </w:t>
      </w:r>
      <w:r>
        <w:rPr>
          <w:sz w:val="20"/>
        </w:rPr>
        <w:t>General Requirements, Section 01 00 00, “GENERAL REQUIREMENTS”.</w:t>
      </w:r>
    </w:p>
    <w:p w14:paraId="62ECCB13" w14:textId="77777777" w:rsidR="00726659" w:rsidRDefault="000F0732">
      <w:pPr>
        <w:pStyle w:val="ListParagraph"/>
        <w:numPr>
          <w:ilvl w:val="2"/>
          <w:numId w:val="97"/>
        </w:numPr>
        <w:tabs>
          <w:tab w:val="left" w:pos="1438"/>
          <w:tab w:val="left" w:pos="1440"/>
        </w:tabs>
        <w:spacing w:line="360" w:lineRule="auto"/>
        <w:ind w:right="838"/>
        <w:rPr>
          <w:sz w:val="20"/>
        </w:rPr>
      </w:pPr>
      <w:r>
        <w:rPr>
          <w:sz w:val="20"/>
        </w:rPr>
        <w:t>Provide</w:t>
      </w:r>
      <w:r>
        <w:rPr>
          <w:spacing w:val="-6"/>
          <w:sz w:val="20"/>
        </w:rPr>
        <w:t xml:space="preserve"> </w:t>
      </w:r>
      <w:r>
        <w:rPr>
          <w:sz w:val="20"/>
        </w:rPr>
        <w:t>services</w:t>
      </w:r>
      <w:r>
        <w:rPr>
          <w:spacing w:val="-6"/>
          <w:sz w:val="20"/>
        </w:rPr>
        <w:t xml:space="preserve"> </w:t>
      </w:r>
      <w:r>
        <w:rPr>
          <w:sz w:val="20"/>
        </w:rPr>
        <w:t>of</w:t>
      </w:r>
      <w:r>
        <w:rPr>
          <w:spacing w:val="-6"/>
          <w:sz w:val="20"/>
        </w:rPr>
        <w:t xml:space="preserve"> </w:t>
      </w:r>
      <w:r>
        <w:rPr>
          <w:sz w:val="20"/>
        </w:rPr>
        <w:t>manufacturer’s</w:t>
      </w:r>
      <w:r>
        <w:rPr>
          <w:spacing w:val="-6"/>
          <w:sz w:val="20"/>
        </w:rPr>
        <w:t xml:space="preserve"> </w:t>
      </w:r>
      <w:r>
        <w:rPr>
          <w:sz w:val="20"/>
        </w:rPr>
        <w:t>technical</w:t>
      </w:r>
      <w:r>
        <w:rPr>
          <w:spacing w:val="-6"/>
          <w:sz w:val="20"/>
        </w:rPr>
        <w:t xml:space="preserve"> </w:t>
      </w:r>
      <w:r>
        <w:rPr>
          <w:sz w:val="20"/>
        </w:rPr>
        <w:t>representative</w:t>
      </w:r>
      <w:r>
        <w:rPr>
          <w:spacing w:val="-6"/>
          <w:sz w:val="20"/>
        </w:rPr>
        <w:t xml:space="preserve"> </w:t>
      </w:r>
      <w:r>
        <w:rPr>
          <w:sz w:val="20"/>
        </w:rPr>
        <w:t>for</w:t>
      </w:r>
      <w:r>
        <w:rPr>
          <w:spacing w:val="-6"/>
          <w:sz w:val="20"/>
        </w:rPr>
        <w:t xml:space="preserve"> </w:t>
      </w:r>
      <w:r>
        <w:rPr>
          <w:sz w:val="20"/>
        </w:rPr>
        <w:t>minimum of eight (8) hours to instruct VA personnel in operation and maintenance of units.</w:t>
      </w:r>
    </w:p>
    <w:p w14:paraId="31379170" w14:textId="77777777" w:rsidR="00726659" w:rsidRDefault="000F0732">
      <w:pPr>
        <w:pStyle w:val="ListParagraph"/>
        <w:numPr>
          <w:ilvl w:val="2"/>
          <w:numId w:val="97"/>
        </w:numPr>
        <w:tabs>
          <w:tab w:val="left" w:pos="1438"/>
        </w:tabs>
        <w:ind w:left="1438" w:hanging="358"/>
        <w:rPr>
          <w:sz w:val="20"/>
        </w:rPr>
      </w:pPr>
      <w:r>
        <w:rPr>
          <w:sz w:val="20"/>
        </w:rPr>
        <w:t>On-site</w:t>
      </w:r>
      <w:r>
        <w:rPr>
          <w:spacing w:val="-11"/>
          <w:sz w:val="20"/>
        </w:rPr>
        <w:t xml:space="preserve"> </w:t>
      </w:r>
      <w:r>
        <w:rPr>
          <w:sz w:val="20"/>
        </w:rPr>
        <w:t>operator</w:t>
      </w:r>
      <w:r>
        <w:rPr>
          <w:spacing w:val="-9"/>
          <w:sz w:val="20"/>
        </w:rPr>
        <w:t xml:space="preserve"> </w:t>
      </w:r>
      <w:r>
        <w:rPr>
          <w:spacing w:val="-2"/>
          <w:sz w:val="20"/>
        </w:rPr>
        <w:t>training:</w:t>
      </w:r>
    </w:p>
    <w:p w14:paraId="3BD340FE" w14:textId="77777777" w:rsidR="00726659" w:rsidRDefault="000F0732">
      <w:pPr>
        <w:pStyle w:val="ListParagraph"/>
        <w:numPr>
          <w:ilvl w:val="3"/>
          <w:numId w:val="97"/>
        </w:numPr>
        <w:tabs>
          <w:tab w:val="left" w:pos="1798"/>
          <w:tab w:val="left" w:pos="1800"/>
        </w:tabs>
        <w:spacing w:before="114" w:line="357" w:lineRule="auto"/>
        <w:ind w:right="1318"/>
        <w:rPr>
          <w:sz w:val="20"/>
        </w:rPr>
      </w:pPr>
      <w:r>
        <w:rPr>
          <w:sz w:val="20"/>
        </w:rPr>
        <w:t>Instruct</w:t>
      </w:r>
      <w:r>
        <w:rPr>
          <w:spacing w:val="-6"/>
          <w:sz w:val="20"/>
        </w:rPr>
        <w:t xml:space="preserve"> </w:t>
      </w:r>
      <w:r>
        <w:rPr>
          <w:sz w:val="20"/>
        </w:rPr>
        <w:t>operating</w:t>
      </w:r>
      <w:r>
        <w:rPr>
          <w:spacing w:val="-6"/>
          <w:sz w:val="20"/>
        </w:rPr>
        <w:t xml:space="preserve"> </w:t>
      </w:r>
      <w:r>
        <w:rPr>
          <w:sz w:val="20"/>
        </w:rPr>
        <w:t>staff</w:t>
      </w:r>
      <w:r>
        <w:rPr>
          <w:spacing w:val="-6"/>
          <w:sz w:val="20"/>
        </w:rPr>
        <w:t xml:space="preserve"> </w:t>
      </w:r>
      <w:r>
        <w:rPr>
          <w:sz w:val="20"/>
        </w:rPr>
        <w:t>in</w:t>
      </w:r>
      <w:r>
        <w:rPr>
          <w:spacing w:val="-6"/>
          <w:sz w:val="20"/>
        </w:rPr>
        <w:t xml:space="preserve"> </w:t>
      </w:r>
      <w:r>
        <w:rPr>
          <w:sz w:val="20"/>
        </w:rPr>
        <w:t>proper</w:t>
      </w:r>
      <w:r>
        <w:rPr>
          <w:spacing w:val="-6"/>
          <w:sz w:val="20"/>
        </w:rPr>
        <w:t xml:space="preserve"> </w:t>
      </w:r>
      <w:r>
        <w:rPr>
          <w:sz w:val="20"/>
        </w:rPr>
        <w:t>operation,</w:t>
      </w:r>
      <w:r>
        <w:rPr>
          <w:spacing w:val="-6"/>
          <w:sz w:val="20"/>
        </w:rPr>
        <w:t xml:space="preserve"> </w:t>
      </w:r>
      <w:r>
        <w:rPr>
          <w:sz w:val="20"/>
        </w:rPr>
        <w:t>including</w:t>
      </w:r>
      <w:r>
        <w:rPr>
          <w:spacing w:val="-6"/>
          <w:sz w:val="20"/>
        </w:rPr>
        <w:t xml:space="preserve"> </w:t>
      </w:r>
      <w:r>
        <w:rPr>
          <w:sz w:val="20"/>
        </w:rPr>
        <w:t xml:space="preserve">hands-on </w:t>
      </w:r>
      <w:r>
        <w:rPr>
          <w:spacing w:val="-2"/>
          <w:sz w:val="20"/>
        </w:rPr>
        <w:t>training.</w:t>
      </w:r>
    </w:p>
    <w:p w14:paraId="327118CE" w14:textId="77777777" w:rsidR="00726659" w:rsidRDefault="000F0732">
      <w:pPr>
        <w:pStyle w:val="ListParagraph"/>
        <w:numPr>
          <w:ilvl w:val="3"/>
          <w:numId w:val="97"/>
        </w:numPr>
        <w:tabs>
          <w:tab w:val="left" w:pos="1798"/>
          <w:tab w:val="left" w:pos="1800"/>
        </w:tabs>
        <w:spacing w:before="4" w:line="360" w:lineRule="auto"/>
        <w:ind w:right="958"/>
        <w:rPr>
          <w:sz w:val="20"/>
        </w:rPr>
      </w:pPr>
      <w:r>
        <w:rPr>
          <w:sz w:val="20"/>
        </w:rPr>
        <w:t>Minimum</w:t>
      </w:r>
      <w:r>
        <w:rPr>
          <w:spacing w:val="-5"/>
          <w:sz w:val="20"/>
        </w:rPr>
        <w:t xml:space="preserve"> </w:t>
      </w:r>
      <w:r>
        <w:rPr>
          <w:sz w:val="20"/>
        </w:rPr>
        <w:t>of</w:t>
      </w:r>
      <w:r>
        <w:rPr>
          <w:spacing w:val="-5"/>
          <w:sz w:val="20"/>
        </w:rPr>
        <w:t xml:space="preserve"> </w:t>
      </w:r>
      <w:r>
        <w:rPr>
          <w:sz w:val="20"/>
        </w:rPr>
        <w:t>two,</w:t>
      </w:r>
      <w:r>
        <w:rPr>
          <w:spacing w:val="-5"/>
          <w:sz w:val="20"/>
        </w:rPr>
        <w:t xml:space="preserve"> </w:t>
      </w:r>
      <w:r>
        <w:rPr>
          <w:sz w:val="20"/>
        </w:rPr>
        <w:t>four-hour</w:t>
      </w:r>
      <w:r>
        <w:rPr>
          <w:spacing w:val="-5"/>
          <w:sz w:val="20"/>
        </w:rPr>
        <w:t xml:space="preserve"> </w:t>
      </w:r>
      <w:r>
        <w:rPr>
          <w:sz w:val="20"/>
        </w:rPr>
        <w:t>sessions</w:t>
      </w:r>
      <w:r>
        <w:rPr>
          <w:spacing w:val="-5"/>
          <w:sz w:val="20"/>
        </w:rPr>
        <w:t xml:space="preserve"> </w:t>
      </w:r>
      <w:r>
        <w:rPr>
          <w:sz w:val="20"/>
        </w:rPr>
        <w:t>covering</w:t>
      </w:r>
      <w:r>
        <w:rPr>
          <w:spacing w:val="-5"/>
          <w:sz w:val="20"/>
        </w:rPr>
        <w:t xml:space="preserve"> </w:t>
      </w:r>
      <w:r>
        <w:rPr>
          <w:sz w:val="20"/>
        </w:rPr>
        <w:t>the</w:t>
      </w:r>
      <w:r>
        <w:rPr>
          <w:spacing w:val="-5"/>
          <w:sz w:val="20"/>
        </w:rPr>
        <w:t xml:space="preserve"> </w:t>
      </w:r>
      <w:r>
        <w:rPr>
          <w:sz w:val="20"/>
        </w:rPr>
        <w:t>operations</w:t>
      </w:r>
      <w:r>
        <w:rPr>
          <w:spacing w:val="-5"/>
          <w:sz w:val="20"/>
        </w:rPr>
        <w:t xml:space="preserve"> </w:t>
      </w:r>
      <w:r>
        <w:rPr>
          <w:sz w:val="20"/>
        </w:rPr>
        <w:t>for</w:t>
      </w:r>
      <w:r>
        <w:rPr>
          <w:spacing w:val="-5"/>
          <w:sz w:val="20"/>
        </w:rPr>
        <w:t xml:space="preserve"> </w:t>
      </w:r>
      <w:r>
        <w:rPr>
          <w:sz w:val="20"/>
        </w:rPr>
        <w:t>each system installed.</w:t>
      </w:r>
    </w:p>
    <w:p w14:paraId="37D16A15" w14:textId="77777777" w:rsidR="00726659" w:rsidRDefault="000F0732">
      <w:pPr>
        <w:pStyle w:val="ListParagraph"/>
        <w:numPr>
          <w:ilvl w:val="3"/>
          <w:numId w:val="97"/>
        </w:numPr>
        <w:tabs>
          <w:tab w:val="left" w:pos="1798"/>
          <w:tab w:val="left" w:pos="1800"/>
        </w:tabs>
        <w:spacing w:line="360" w:lineRule="auto"/>
        <w:ind w:right="958"/>
        <w:rPr>
          <w:sz w:val="20"/>
        </w:rPr>
      </w:pPr>
      <w:r>
        <w:rPr>
          <w:sz w:val="20"/>
        </w:rPr>
        <w:t>Training</w:t>
      </w:r>
      <w:r>
        <w:rPr>
          <w:spacing w:val="-5"/>
          <w:sz w:val="20"/>
        </w:rPr>
        <w:t xml:space="preserve"> </w:t>
      </w:r>
      <w:r>
        <w:rPr>
          <w:sz w:val="20"/>
        </w:rPr>
        <w:t>sessions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provided</w:t>
      </w:r>
      <w:r>
        <w:rPr>
          <w:spacing w:val="-5"/>
          <w:sz w:val="20"/>
        </w:rPr>
        <w:t xml:space="preserve"> </w:t>
      </w:r>
      <w:proofErr w:type="gramStart"/>
      <w:r>
        <w:rPr>
          <w:sz w:val="20"/>
        </w:rPr>
        <w:t>to</w:t>
      </w:r>
      <w:proofErr w:type="gramEnd"/>
      <w:r>
        <w:rPr>
          <w:spacing w:val="-5"/>
          <w:sz w:val="20"/>
        </w:rPr>
        <w:t xml:space="preserve"> </w:t>
      </w:r>
      <w:r>
        <w:rPr>
          <w:sz w:val="20"/>
        </w:rPr>
        <w:t>supervisors,</w:t>
      </w:r>
      <w:r>
        <w:rPr>
          <w:spacing w:val="-5"/>
          <w:sz w:val="20"/>
        </w:rPr>
        <w:t xml:space="preserve"> </w:t>
      </w:r>
      <w:r>
        <w:rPr>
          <w:sz w:val="20"/>
        </w:rPr>
        <w:t>end-user</w:t>
      </w:r>
      <w:r>
        <w:rPr>
          <w:spacing w:val="-5"/>
          <w:sz w:val="20"/>
        </w:rPr>
        <w:t xml:space="preserve"> </w:t>
      </w:r>
      <w:r>
        <w:rPr>
          <w:sz w:val="20"/>
        </w:rPr>
        <w:t>staff, security staff, maintenance personnel, IT personnel, and any other personnel designated by the Owner.</w:t>
      </w:r>
    </w:p>
    <w:p w14:paraId="77DF79E6" w14:textId="77777777" w:rsidR="00726659" w:rsidRDefault="000F0732">
      <w:pPr>
        <w:pStyle w:val="ListParagraph"/>
        <w:numPr>
          <w:ilvl w:val="3"/>
          <w:numId w:val="97"/>
        </w:numPr>
        <w:tabs>
          <w:tab w:val="left" w:pos="1798"/>
          <w:tab w:val="left" w:pos="1800"/>
        </w:tabs>
        <w:spacing w:line="360" w:lineRule="auto"/>
        <w:ind w:right="1798"/>
        <w:rPr>
          <w:sz w:val="20"/>
        </w:rPr>
      </w:pPr>
      <w:r>
        <w:rPr>
          <w:sz w:val="20"/>
        </w:rPr>
        <w:t>Provide</w:t>
      </w:r>
      <w:r>
        <w:rPr>
          <w:spacing w:val="-5"/>
          <w:sz w:val="20"/>
        </w:rPr>
        <w:t xml:space="preserve"> </w:t>
      </w:r>
      <w:r>
        <w:rPr>
          <w:sz w:val="20"/>
        </w:rPr>
        <w:t>training</w:t>
      </w:r>
      <w:r>
        <w:rPr>
          <w:spacing w:val="-5"/>
          <w:sz w:val="20"/>
        </w:rPr>
        <w:t xml:space="preserve"> </w:t>
      </w:r>
      <w:r>
        <w:rPr>
          <w:sz w:val="20"/>
        </w:rPr>
        <w:t>sessions</w:t>
      </w:r>
      <w:r>
        <w:rPr>
          <w:spacing w:val="-5"/>
          <w:sz w:val="20"/>
        </w:rPr>
        <w:t xml:space="preserve"> </w:t>
      </w:r>
      <w:r>
        <w:rPr>
          <w:sz w:val="20"/>
        </w:rPr>
        <w:t>on</w:t>
      </w:r>
      <w:r>
        <w:rPr>
          <w:spacing w:val="-5"/>
          <w:sz w:val="20"/>
        </w:rPr>
        <w:t xml:space="preserve"> </w:t>
      </w:r>
      <w:r>
        <w:rPr>
          <w:sz w:val="20"/>
        </w:rPr>
        <w:t>all</w:t>
      </w:r>
      <w:r>
        <w:rPr>
          <w:spacing w:val="-5"/>
          <w:sz w:val="20"/>
        </w:rPr>
        <w:t xml:space="preserve"> </w:t>
      </w:r>
      <w:r>
        <w:rPr>
          <w:sz w:val="20"/>
        </w:rPr>
        <w:t>work</w:t>
      </w:r>
      <w:r>
        <w:rPr>
          <w:spacing w:val="-5"/>
          <w:sz w:val="20"/>
        </w:rPr>
        <w:t xml:space="preserve"> </w:t>
      </w:r>
      <w:r>
        <w:rPr>
          <w:sz w:val="20"/>
        </w:rPr>
        <w:t>shifts,</w:t>
      </w:r>
      <w:r>
        <w:rPr>
          <w:spacing w:val="-5"/>
          <w:sz w:val="20"/>
        </w:rPr>
        <w:t xml:space="preserve"> </w:t>
      </w:r>
      <w:r>
        <w:rPr>
          <w:sz w:val="20"/>
        </w:rPr>
        <w:t>including</w:t>
      </w:r>
      <w:r>
        <w:rPr>
          <w:spacing w:val="-5"/>
          <w:sz w:val="20"/>
        </w:rPr>
        <w:t xml:space="preserve"> </w:t>
      </w:r>
      <w:r>
        <w:rPr>
          <w:sz w:val="20"/>
        </w:rPr>
        <w:t>day, evening, and night shifts.</w:t>
      </w:r>
    </w:p>
    <w:p w14:paraId="53545754" w14:textId="77777777" w:rsidR="00726659" w:rsidRDefault="00726659">
      <w:pPr>
        <w:pStyle w:val="ListParagraph"/>
        <w:spacing w:line="360" w:lineRule="auto"/>
        <w:rPr>
          <w:sz w:val="20"/>
        </w:rPr>
        <w:sectPr w:rsidR="00726659">
          <w:pgSz w:w="12240" w:h="15840"/>
          <w:pgMar w:top="1380" w:right="720" w:bottom="1160" w:left="720" w:header="730" w:footer="963" w:gutter="0"/>
          <w:cols w:space="720"/>
        </w:sectPr>
      </w:pPr>
    </w:p>
    <w:p w14:paraId="65A70535" w14:textId="77777777" w:rsidR="00726659" w:rsidRDefault="00726659">
      <w:pPr>
        <w:pStyle w:val="BodyText"/>
        <w:spacing w:before="19"/>
        <w:ind w:left="0" w:firstLine="0"/>
      </w:pPr>
    </w:p>
    <w:p w14:paraId="537FBE56" w14:textId="77777777" w:rsidR="00726659" w:rsidRDefault="000F0732">
      <w:pPr>
        <w:pStyle w:val="ListParagraph"/>
        <w:numPr>
          <w:ilvl w:val="2"/>
          <w:numId w:val="97"/>
        </w:numPr>
        <w:tabs>
          <w:tab w:val="left" w:pos="1438"/>
          <w:tab w:val="left" w:pos="1440"/>
        </w:tabs>
        <w:spacing w:line="357" w:lineRule="auto"/>
        <w:ind w:right="838"/>
        <w:rPr>
          <w:sz w:val="20"/>
        </w:rPr>
      </w:pPr>
      <w:r>
        <w:rPr>
          <w:sz w:val="20"/>
        </w:rPr>
        <w:t>On-site</w:t>
      </w:r>
      <w:r>
        <w:rPr>
          <w:spacing w:val="-7"/>
          <w:sz w:val="20"/>
        </w:rPr>
        <w:t xml:space="preserve"> </w:t>
      </w:r>
      <w:r>
        <w:rPr>
          <w:sz w:val="20"/>
        </w:rPr>
        <w:t>administrator</w:t>
      </w:r>
      <w:r>
        <w:rPr>
          <w:spacing w:val="-7"/>
          <w:sz w:val="20"/>
        </w:rPr>
        <w:t xml:space="preserve"> </w:t>
      </w:r>
      <w:r>
        <w:rPr>
          <w:sz w:val="20"/>
        </w:rPr>
        <w:t>training:</w:t>
      </w:r>
      <w:r>
        <w:rPr>
          <w:spacing w:val="-7"/>
          <w:sz w:val="20"/>
        </w:rPr>
        <w:t xml:space="preserve"> </w:t>
      </w:r>
      <w:r>
        <w:rPr>
          <w:sz w:val="20"/>
        </w:rPr>
        <w:t>Instruct</w:t>
      </w:r>
      <w:r>
        <w:rPr>
          <w:spacing w:val="-7"/>
          <w:sz w:val="20"/>
        </w:rPr>
        <w:t xml:space="preserve"> </w:t>
      </w:r>
      <w:r>
        <w:rPr>
          <w:sz w:val="20"/>
        </w:rPr>
        <w:t>security</w:t>
      </w:r>
      <w:r>
        <w:rPr>
          <w:spacing w:val="-7"/>
          <w:sz w:val="20"/>
        </w:rPr>
        <w:t xml:space="preserve"> </w:t>
      </w:r>
      <w:r>
        <w:rPr>
          <w:sz w:val="20"/>
        </w:rPr>
        <w:t>system</w:t>
      </w:r>
      <w:r>
        <w:rPr>
          <w:spacing w:val="-7"/>
          <w:sz w:val="20"/>
        </w:rPr>
        <w:t xml:space="preserve"> </w:t>
      </w:r>
      <w:r>
        <w:rPr>
          <w:sz w:val="20"/>
        </w:rPr>
        <w:t>administrators for each system installed, including hands-on training.</w:t>
      </w:r>
    </w:p>
    <w:p w14:paraId="66B5BB49" w14:textId="77777777" w:rsidR="00726659" w:rsidRDefault="000F0732">
      <w:pPr>
        <w:pStyle w:val="ListParagraph"/>
        <w:numPr>
          <w:ilvl w:val="3"/>
          <w:numId w:val="97"/>
        </w:numPr>
        <w:tabs>
          <w:tab w:val="left" w:pos="1798"/>
          <w:tab w:val="left" w:pos="1800"/>
        </w:tabs>
        <w:spacing w:before="4" w:line="357" w:lineRule="auto"/>
        <w:ind w:right="958"/>
        <w:rPr>
          <w:sz w:val="20"/>
        </w:rPr>
      </w:pPr>
      <w:r>
        <w:rPr>
          <w:sz w:val="20"/>
        </w:rPr>
        <w:t>Minimum</w:t>
      </w:r>
      <w:r>
        <w:rPr>
          <w:spacing w:val="-5"/>
          <w:sz w:val="20"/>
        </w:rPr>
        <w:t xml:space="preserve"> </w:t>
      </w:r>
      <w:r>
        <w:rPr>
          <w:sz w:val="20"/>
        </w:rPr>
        <w:t>of</w:t>
      </w:r>
      <w:r>
        <w:rPr>
          <w:spacing w:val="-5"/>
          <w:sz w:val="20"/>
        </w:rPr>
        <w:t xml:space="preserve"> </w:t>
      </w:r>
      <w:r>
        <w:rPr>
          <w:sz w:val="20"/>
        </w:rPr>
        <w:t>two,</w:t>
      </w:r>
      <w:r>
        <w:rPr>
          <w:spacing w:val="-5"/>
          <w:sz w:val="20"/>
        </w:rPr>
        <w:t xml:space="preserve"> </w:t>
      </w:r>
      <w:r>
        <w:rPr>
          <w:sz w:val="20"/>
        </w:rPr>
        <w:t>four-hour</w:t>
      </w:r>
      <w:r>
        <w:rPr>
          <w:spacing w:val="-5"/>
          <w:sz w:val="20"/>
        </w:rPr>
        <w:t xml:space="preserve"> </w:t>
      </w:r>
      <w:r>
        <w:rPr>
          <w:sz w:val="20"/>
        </w:rPr>
        <w:t>sessions</w:t>
      </w:r>
      <w:r>
        <w:rPr>
          <w:spacing w:val="-5"/>
          <w:sz w:val="20"/>
        </w:rPr>
        <w:t xml:space="preserve"> </w:t>
      </w:r>
      <w:r>
        <w:rPr>
          <w:sz w:val="20"/>
        </w:rPr>
        <w:t>covering</w:t>
      </w:r>
      <w:r>
        <w:rPr>
          <w:spacing w:val="-5"/>
          <w:sz w:val="20"/>
        </w:rPr>
        <w:t xml:space="preserve"> </w:t>
      </w:r>
      <w:r>
        <w:rPr>
          <w:sz w:val="20"/>
        </w:rPr>
        <w:t>the</w:t>
      </w:r>
      <w:r>
        <w:rPr>
          <w:spacing w:val="-5"/>
          <w:sz w:val="20"/>
        </w:rPr>
        <w:t xml:space="preserve"> </w:t>
      </w:r>
      <w:r>
        <w:rPr>
          <w:sz w:val="20"/>
        </w:rPr>
        <w:t>operations</w:t>
      </w:r>
      <w:r>
        <w:rPr>
          <w:spacing w:val="-5"/>
          <w:sz w:val="20"/>
        </w:rPr>
        <w:t xml:space="preserve"> </w:t>
      </w:r>
      <w:r>
        <w:rPr>
          <w:sz w:val="20"/>
        </w:rPr>
        <w:t>for</w:t>
      </w:r>
      <w:r>
        <w:rPr>
          <w:spacing w:val="-5"/>
          <w:sz w:val="20"/>
        </w:rPr>
        <w:t xml:space="preserve"> </w:t>
      </w:r>
      <w:r>
        <w:rPr>
          <w:sz w:val="20"/>
        </w:rPr>
        <w:t>each system installed.</w:t>
      </w:r>
    </w:p>
    <w:p w14:paraId="64DEDBC0" w14:textId="77777777" w:rsidR="00726659" w:rsidRDefault="000F0732">
      <w:pPr>
        <w:pStyle w:val="ListParagraph"/>
        <w:numPr>
          <w:ilvl w:val="3"/>
          <w:numId w:val="97"/>
        </w:numPr>
        <w:tabs>
          <w:tab w:val="left" w:pos="1798"/>
          <w:tab w:val="left" w:pos="1800"/>
        </w:tabs>
        <w:spacing w:before="4" w:line="360" w:lineRule="auto"/>
        <w:ind w:right="1198"/>
        <w:rPr>
          <w:sz w:val="20"/>
        </w:rPr>
      </w:pPr>
      <w:r>
        <w:rPr>
          <w:sz w:val="20"/>
        </w:rPr>
        <w:t>Training</w:t>
      </w:r>
      <w:r>
        <w:rPr>
          <w:spacing w:val="-6"/>
          <w:sz w:val="20"/>
        </w:rPr>
        <w:t xml:space="preserve"> </w:t>
      </w:r>
      <w:r>
        <w:rPr>
          <w:sz w:val="20"/>
        </w:rPr>
        <w:t>shall</w:t>
      </w:r>
      <w:r>
        <w:rPr>
          <w:spacing w:val="-6"/>
          <w:sz w:val="20"/>
        </w:rPr>
        <w:t xml:space="preserve"> </w:t>
      </w:r>
      <w:r>
        <w:rPr>
          <w:sz w:val="20"/>
        </w:rPr>
        <w:t>cover</w:t>
      </w:r>
      <w:r>
        <w:rPr>
          <w:spacing w:val="-6"/>
          <w:sz w:val="20"/>
        </w:rPr>
        <w:t xml:space="preserve"> </w:t>
      </w:r>
      <w:r>
        <w:rPr>
          <w:sz w:val="20"/>
        </w:rPr>
        <w:t>all</w:t>
      </w:r>
      <w:r>
        <w:rPr>
          <w:spacing w:val="-6"/>
          <w:sz w:val="20"/>
        </w:rPr>
        <w:t xml:space="preserve"> </w:t>
      </w:r>
      <w:r>
        <w:rPr>
          <w:sz w:val="20"/>
        </w:rPr>
        <w:t>administrative</w:t>
      </w:r>
      <w:r>
        <w:rPr>
          <w:spacing w:val="-6"/>
          <w:sz w:val="20"/>
        </w:rPr>
        <w:t xml:space="preserve"> </w:t>
      </w:r>
      <w:r>
        <w:rPr>
          <w:sz w:val="20"/>
        </w:rPr>
        <w:t>and</w:t>
      </w:r>
      <w:r>
        <w:rPr>
          <w:spacing w:val="-6"/>
          <w:sz w:val="20"/>
        </w:rPr>
        <w:t xml:space="preserve"> </w:t>
      </w:r>
      <w:r>
        <w:rPr>
          <w:sz w:val="20"/>
        </w:rPr>
        <w:t>management</w:t>
      </w:r>
      <w:r>
        <w:rPr>
          <w:spacing w:val="-6"/>
          <w:sz w:val="20"/>
        </w:rPr>
        <w:t xml:space="preserve"> </w:t>
      </w:r>
      <w:r>
        <w:rPr>
          <w:sz w:val="20"/>
        </w:rPr>
        <w:t>functions, including features and controls, for each system.</w:t>
      </w:r>
    </w:p>
    <w:p w14:paraId="54A134BB" w14:textId="77777777" w:rsidR="00726659" w:rsidRDefault="00726659">
      <w:pPr>
        <w:pStyle w:val="BodyText"/>
        <w:spacing w:before="114"/>
        <w:ind w:left="0" w:firstLine="0"/>
      </w:pPr>
    </w:p>
    <w:p w14:paraId="4770DDEC" w14:textId="77777777" w:rsidR="00726659" w:rsidRDefault="000F0732">
      <w:pPr>
        <w:pStyle w:val="BodyText"/>
        <w:ind w:left="119" w:firstLine="0"/>
        <w:jc w:val="center"/>
      </w:pPr>
      <w:r>
        <w:rPr>
          <w:noProof/>
        </w:rPr>
        <mc:AlternateContent>
          <mc:Choice Requires="wps">
            <w:drawing>
              <wp:anchor distT="0" distB="0" distL="0" distR="0" simplePos="0" relativeHeight="251668992" behindDoc="0" locked="0" layoutInCell="1" allowOverlap="1" wp14:anchorId="2F3109D8" wp14:editId="07536410">
                <wp:simplePos x="0" y="0"/>
                <wp:positionH relativeFrom="page">
                  <wp:posOffset>3429013</wp:posOffset>
                </wp:positionH>
                <wp:positionV relativeFrom="paragraph">
                  <wp:posOffset>70727</wp:posOffset>
                </wp:positionV>
                <wp:extent cx="381000" cy="127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1270"/>
                        </a:xfrm>
                        <a:custGeom>
                          <a:avLst/>
                          <a:gdLst/>
                          <a:ahLst/>
                          <a:cxnLst/>
                          <a:rect l="l" t="t" r="r" b="b"/>
                          <a:pathLst>
                            <a:path w="381000">
                              <a:moveTo>
                                <a:pt x="0" y="0"/>
                              </a:moveTo>
                              <a:lnTo>
                                <a:pt x="380548" y="0"/>
                              </a:lnTo>
                            </a:path>
                          </a:pathLst>
                        </a:custGeom>
                        <a:ln w="6438">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6CFD68E5" id="Graphic 214" o:spid="_x0000_s1026" style="position:absolute;margin-left:270pt;margin-top:5.55pt;width:30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38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" path="m,l380548,e" filled="f" strokeweight=".17883mm">
                <v:stroke dashstyle="longDash"/>
                <v:path arrowok="t"/>
                <w10:wrap anchorx="page"/>
              </v:shape>
            </w:pict>
          </mc:Fallback>
        </mc:AlternateContent>
      </w:r>
      <w:r>
        <w:rPr>
          <w:noProof/>
        </w:rPr>
        <mc:AlternateContent>
          <mc:Choice Requires="wps">
            <w:drawing>
              <wp:anchor distT="0" distB="0" distL="0" distR="0" simplePos="0" relativeHeight="251670016" behindDoc="0" locked="0" layoutInCell="1" allowOverlap="1" wp14:anchorId="25325CF5" wp14:editId="1824DDC0">
                <wp:simplePos x="0" y="0"/>
                <wp:positionH relativeFrom="page">
                  <wp:posOffset>4038612</wp:posOffset>
                </wp:positionH>
                <wp:positionV relativeFrom="paragraph">
                  <wp:posOffset>70727</wp:posOffset>
                </wp:positionV>
                <wp:extent cx="304800" cy="12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1270"/>
                        </a:xfrm>
                        <a:custGeom>
                          <a:avLst/>
                          <a:gdLst/>
                          <a:ahLst/>
                          <a:cxnLst/>
                          <a:rect l="l" t="t" r="r" b="b"/>
                          <a:pathLst>
                            <a:path w="304800">
                              <a:moveTo>
                                <a:pt x="0" y="0"/>
                              </a:moveTo>
                              <a:lnTo>
                                <a:pt x="304348" y="0"/>
                              </a:lnTo>
                            </a:path>
                          </a:pathLst>
                        </a:custGeom>
                        <a:ln w="6438">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834AA7E" id="Graphic 215" o:spid="_x0000_s1026" style="position:absolute;margin-left:318pt;margin-top:5.55pt;width:24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30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" path="m,l304348,e" filled="f" strokeweight=".17883mm">
                <v:stroke dashstyle="longDash"/>
                <v:path arrowok="t"/>
                <w10:wrap anchorx="page"/>
              </v:shape>
            </w:pict>
          </mc:Fallback>
        </mc:AlternateContent>
      </w:r>
      <w:r>
        <w:rPr>
          <w:spacing w:val="-5"/>
        </w:rPr>
        <w:t>END</w:t>
      </w:r>
    </w:p>
    <w:p w14:paraId="4FFE8777" w14:textId="77777777" w:rsidR="00726659" w:rsidRDefault="00726659">
      <w:pPr>
        <w:pStyle w:val="BodyText"/>
        <w:jc w:val="center"/>
        <w:sectPr w:rsidR="00726659">
          <w:pgSz w:w="12240" w:h="15840"/>
          <w:pgMar w:top="1380" w:right="720" w:bottom="1160" w:left="720" w:header="730" w:footer="963" w:gutter="0"/>
          <w:cols w:space="720"/>
        </w:sectPr>
      </w:pPr>
    </w:p>
    <w:p w14:paraId="729FCD2C" w14:textId="77777777" w:rsidR="00726659" w:rsidRDefault="00726659">
      <w:pPr>
        <w:pStyle w:val="BodyText"/>
        <w:spacing w:before="120"/>
        <w:ind w:left="0" w:firstLine="0"/>
      </w:pPr>
    </w:p>
    <w:p w14:paraId="778F153B" w14:textId="77777777" w:rsidR="00726659" w:rsidRDefault="000F0732">
      <w:pPr>
        <w:pStyle w:val="Heading7"/>
        <w:ind w:left="4240" w:right="4238" w:firstLine="0"/>
        <w:jc w:val="center"/>
      </w:pPr>
      <w:r>
        <w:t>SECTION</w:t>
      </w:r>
      <w:r>
        <w:rPr>
          <w:spacing w:val="-13"/>
        </w:rPr>
        <w:t xml:space="preserve"> </w:t>
      </w:r>
      <w:r>
        <w:t>31</w:t>
      </w:r>
      <w:r>
        <w:rPr>
          <w:spacing w:val="-13"/>
        </w:rPr>
        <w:t xml:space="preserve"> </w:t>
      </w:r>
      <w:r>
        <w:t>20</w:t>
      </w:r>
      <w:r>
        <w:rPr>
          <w:spacing w:val="-13"/>
        </w:rPr>
        <w:t xml:space="preserve"> </w:t>
      </w:r>
      <w:r>
        <w:t xml:space="preserve">00 </w:t>
      </w:r>
      <w:r>
        <w:rPr>
          <w:spacing w:val="-2"/>
        </w:rPr>
        <w:t>EARTHWORK</w:t>
      </w:r>
    </w:p>
    <w:p w14:paraId="472E6933" w14:textId="77777777" w:rsidR="00726659" w:rsidRDefault="00726659">
      <w:pPr>
        <w:pStyle w:val="BodyText"/>
        <w:ind w:left="0" w:firstLine="0"/>
        <w:rPr>
          <w:b/>
        </w:rPr>
      </w:pPr>
    </w:p>
    <w:p w14:paraId="5A86B19A" w14:textId="77777777" w:rsidR="00726659" w:rsidRDefault="00726659">
      <w:pPr>
        <w:pStyle w:val="BodyText"/>
        <w:spacing w:before="13"/>
        <w:ind w:left="0" w:firstLine="0"/>
        <w:rPr>
          <w:b/>
        </w:rPr>
      </w:pPr>
    </w:p>
    <w:p w14:paraId="7C58463F" w14:textId="77777777" w:rsidR="00726659" w:rsidRDefault="000F0732">
      <w:pPr>
        <w:pStyle w:val="Heading7"/>
        <w:ind w:left="720" w:firstLine="0"/>
      </w:pPr>
      <w:r>
        <w:t>PART</w:t>
      </w:r>
      <w:r>
        <w:rPr>
          <w:spacing w:val="-2"/>
        </w:rPr>
        <w:t xml:space="preserve"> </w:t>
      </w:r>
      <w:r>
        <w:t>1</w:t>
      </w:r>
      <w:r>
        <w:rPr>
          <w:spacing w:val="-1"/>
        </w:rPr>
        <w:t xml:space="preserve"> </w:t>
      </w:r>
      <w:r>
        <w:t>-</w:t>
      </w:r>
      <w:r>
        <w:rPr>
          <w:spacing w:val="-2"/>
        </w:rPr>
        <w:t xml:space="preserve"> GENERAL</w:t>
      </w:r>
    </w:p>
    <w:p w14:paraId="618BCEE7" w14:textId="77777777" w:rsidR="00726659" w:rsidRDefault="000F0732">
      <w:pPr>
        <w:pStyle w:val="Heading7"/>
        <w:numPr>
          <w:ilvl w:val="1"/>
          <w:numId w:val="34"/>
        </w:numPr>
        <w:tabs>
          <w:tab w:val="left" w:pos="1197"/>
        </w:tabs>
        <w:spacing w:before="120"/>
        <w:ind w:left="1197" w:hanging="477"/>
        <w:jc w:val="left"/>
      </w:pPr>
      <w:r>
        <w:t>DESCRIPTION</w:t>
      </w:r>
      <w:r>
        <w:rPr>
          <w:spacing w:val="-6"/>
        </w:rPr>
        <w:t xml:space="preserve"> </w:t>
      </w:r>
      <w:r>
        <w:t>OF</w:t>
      </w:r>
      <w:r>
        <w:rPr>
          <w:spacing w:val="-5"/>
        </w:rPr>
        <w:t xml:space="preserve"> </w:t>
      </w:r>
      <w:r>
        <w:rPr>
          <w:spacing w:val="-2"/>
        </w:rPr>
        <w:t>WORK:</w:t>
      </w:r>
    </w:p>
    <w:p w14:paraId="4B8D6309" w14:textId="77777777" w:rsidR="00726659" w:rsidRDefault="000F0732">
      <w:pPr>
        <w:pStyle w:val="ListParagraph"/>
        <w:numPr>
          <w:ilvl w:val="2"/>
          <w:numId w:val="34"/>
        </w:numPr>
        <w:tabs>
          <w:tab w:val="left" w:pos="1438"/>
          <w:tab w:val="left" w:pos="1440"/>
        </w:tabs>
        <w:spacing w:before="120" w:line="360" w:lineRule="auto"/>
        <w:ind w:right="1076"/>
        <w:rPr>
          <w:sz w:val="20"/>
        </w:rPr>
      </w:pPr>
      <w:r>
        <w:rPr>
          <w:sz w:val="20"/>
        </w:rPr>
        <w:t>This</w:t>
      </w:r>
      <w:r>
        <w:rPr>
          <w:spacing w:val="-4"/>
          <w:sz w:val="20"/>
        </w:rPr>
        <w:t xml:space="preserve"> </w:t>
      </w:r>
      <w:r>
        <w:rPr>
          <w:sz w:val="20"/>
        </w:rPr>
        <w:t>section</w:t>
      </w:r>
      <w:r>
        <w:rPr>
          <w:spacing w:val="-5"/>
          <w:sz w:val="20"/>
        </w:rPr>
        <w:t xml:space="preserve"> </w:t>
      </w:r>
      <w:r>
        <w:rPr>
          <w:sz w:val="20"/>
        </w:rPr>
        <w:t>specifies</w:t>
      </w:r>
      <w:r>
        <w:rPr>
          <w:spacing w:val="-5"/>
          <w:sz w:val="20"/>
        </w:rPr>
        <w:t xml:space="preserve"> </w:t>
      </w:r>
      <w:r>
        <w:rPr>
          <w:sz w:val="20"/>
        </w:rPr>
        <w:t>the</w:t>
      </w:r>
      <w:r>
        <w:rPr>
          <w:spacing w:val="-4"/>
          <w:sz w:val="20"/>
        </w:rPr>
        <w:t xml:space="preserve"> </w:t>
      </w:r>
      <w:r>
        <w:rPr>
          <w:sz w:val="20"/>
        </w:rPr>
        <w:t>requirements</w:t>
      </w:r>
      <w:r>
        <w:rPr>
          <w:spacing w:val="-5"/>
          <w:sz w:val="20"/>
        </w:rPr>
        <w:t xml:space="preserve"> </w:t>
      </w:r>
      <w:r>
        <w:rPr>
          <w:sz w:val="20"/>
        </w:rPr>
        <w:t>for</w:t>
      </w:r>
      <w:r>
        <w:rPr>
          <w:spacing w:val="-5"/>
          <w:sz w:val="20"/>
        </w:rPr>
        <w:t xml:space="preserve"> </w:t>
      </w:r>
      <w:r>
        <w:rPr>
          <w:sz w:val="20"/>
        </w:rPr>
        <w:t>furnishing</w:t>
      </w:r>
      <w:r>
        <w:rPr>
          <w:spacing w:val="-4"/>
          <w:sz w:val="20"/>
        </w:rPr>
        <w:t xml:space="preserve"> </w:t>
      </w:r>
      <w:r>
        <w:rPr>
          <w:sz w:val="20"/>
        </w:rPr>
        <w:t>all</w:t>
      </w:r>
      <w:r>
        <w:rPr>
          <w:spacing w:val="-5"/>
          <w:sz w:val="20"/>
        </w:rPr>
        <w:t xml:space="preserve"> </w:t>
      </w:r>
      <w:r>
        <w:rPr>
          <w:sz w:val="20"/>
        </w:rPr>
        <w:t>equipment, materials, labor, tools, and techniques for earthwork including, but not limited to, the following:</w:t>
      </w:r>
    </w:p>
    <w:p w14:paraId="0A1D386C" w14:textId="77777777" w:rsidR="00726659" w:rsidRDefault="000F0732">
      <w:pPr>
        <w:pStyle w:val="ListParagraph"/>
        <w:numPr>
          <w:ilvl w:val="3"/>
          <w:numId w:val="34"/>
        </w:numPr>
        <w:tabs>
          <w:tab w:val="left" w:pos="1798"/>
        </w:tabs>
        <w:ind w:left="1798" w:hanging="358"/>
        <w:rPr>
          <w:sz w:val="20"/>
        </w:rPr>
      </w:pPr>
      <w:r>
        <w:rPr>
          <w:sz w:val="20"/>
        </w:rPr>
        <w:t>Site</w:t>
      </w:r>
      <w:r>
        <w:rPr>
          <w:spacing w:val="-3"/>
          <w:sz w:val="20"/>
        </w:rPr>
        <w:t xml:space="preserve"> </w:t>
      </w:r>
      <w:r>
        <w:rPr>
          <w:spacing w:val="-2"/>
          <w:sz w:val="20"/>
        </w:rPr>
        <w:t>preparation.</w:t>
      </w:r>
    </w:p>
    <w:p w14:paraId="1E0A4D25" w14:textId="77777777" w:rsidR="00726659" w:rsidRDefault="000F0732">
      <w:pPr>
        <w:pStyle w:val="ListParagraph"/>
        <w:numPr>
          <w:ilvl w:val="3"/>
          <w:numId w:val="34"/>
        </w:numPr>
        <w:tabs>
          <w:tab w:val="left" w:pos="1798"/>
        </w:tabs>
        <w:spacing w:before="113"/>
        <w:ind w:left="1798" w:hanging="358"/>
        <w:rPr>
          <w:sz w:val="20"/>
        </w:rPr>
      </w:pPr>
      <w:r>
        <w:rPr>
          <w:spacing w:val="-2"/>
          <w:sz w:val="20"/>
        </w:rPr>
        <w:t>Excavation.</w:t>
      </w:r>
    </w:p>
    <w:p w14:paraId="0C3E49FA" w14:textId="77777777" w:rsidR="00726659" w:rsidRDefault="000F0732">
      <w:pPr>
        <w:pStyle w:val="BodyText"/>
        <w:spacing w:before="114"/>
        <w:ind w:left="1440" w:firstLine="0"/>
      </w:pPr>
      <w:r>
        <w:t>4.</w:t>
      </w:r>
      <w:r>
        <w:rPr>
          <w:spacing w:val="-4"/>
        </w:rPr>
        <w:t xml:space="preserve"> </w:t>
      </w:r>
      <w:r>
        <w:t>Filling</w:t>
      </w:r>
      <w:r>
        <w:rPr>
          <w:spacing w:val="-4"/>
        </w:rPr>
        <w:t xml:space="preserve"> </w:t>
      </w:r>
      <w:r>
        <w:t>and</w:t>
      </w:r>
      <w:r>
        <w:rPr>
          <w:spacing w:val="-3"/>
        </w:rPr>
        <w:t xml:space="preserve"> </w:t>
      </w:r>
      <w:r>
        <w:rPr>
          <w:spacing w:val="-2"/>
        </w:rPr>
        <w:t>backfilling.</w:t>
      </w:r>
    </w:p>
    <w:p w14:paraId="4CA8C4E0" w14:textId="77777777" w:rsidR="00726659" w:rsidRDefault="000F0732">
      <w:pPr>
        <w:pStyle w:val="BodyText"/>
        <w:spacing w:before="113"/>
        <w:ind w:left="1440" w:firstLine="0"/>
      </w:pPr>
      <w:r>
        <w:t>6.</w:t>
      </w:r>
      <w:r>
        <w:rPr>
          <w:spacing w:val="-3"/>
        </w:rPr>
        <w:t xml:space="preserve"> </w:t>
      </w:r>
      <w:r>
        <w:t>Soil</w:t>
      </w:r>
      <w:r>
        <w:rPr>
          <w:spacing w:val="-2"/>
        </w:rPr>
        <w:t xml:space="preserve"> Disposal.</w:t>
      </w:r>
    </w:p>
    <w:p w14:paraId="0195A30A" w14:textId="77777777" w:rsidR="00726659" w:rsidRDefault="000F0732">
      <w:pPr>
        <w:pStyle w:val="BodyText"/>
        <w:spacing w:before="113"/>
        <w:ind w:left="1440" w:firstLine="0"/>
      </w:pPr>
      <w:r>
        <w:t>7.</w:t>
      </w:r>
      <w:r>
        <w:rPr>
          <w:spacing w:val="-4"/>
        </w:rPr>
        <w:t xml:space="preserve"> </w:t>
      </w:r>
      <w:r>
        <w:t>Clean</w:t>
      </w:r>
      <w:r>
        <w:rPr>
          <w:spacing w:val="-2"/>
        </w:rPr>
        <w:t xml:space="preserve"> </w:t>
      </w:r>
      <w:r>
        <w:rPr>
          <w:spacing w:val="-5"/>
        </w:rPr>
        <w:t>Up.</w:t>
      </w:r>
    </w:p>
    <w:p w14:paraId="649C6C0E" w14:textId="77777777" w:rsidR="00726659" w:rsidRDefault="000F0732">
      <w:pPr>
        <w:pStyle w:val="Heading7"/>
        <w:numPr>
          <w:ilvl w:val="1"/>
          <w:numId w:val="34"/>
        </w:numPr>
        <w:tabs>
          <w:tab w:val="left" w:pos="1197"/>
        </w:tabs>
        <w:spacing w:before="113"/>
        <w:ind w:left="1197" w:hanging="477"/>
        <w:jc w:val="left"/>
      </w:pPr>
      <w:r>
        <w:rPr>
          <w:spacing w:val="-2"/>
        </w:rPr>
        <w:t>DEFINITIONS:</w:t>
      </w:r>
    </w:p>
    <w:p w14:paraId="5FEA427B" w14:textId="77777777" w:rsidR="00726659" w:rsidRDefault="000F0732">
      <w:pPr>
        <w:pStyle w:val="ListParagraph"/>
        <w:numPr>
          <w:ilvl w:val="2"/>
          <w:numId w:val="34"/>
        </w:numPr>
        <w:tabs>
          <w:tab w:val="left" w:pos="1438"/>
        </w:tabs>
        <w:spacing w:before="120"/>
        <w:ind w:left="1438" w:hanging="358"/>
        <w:rPr>
          <w:sz w:val="20"/>
        </w:rPr>
      </w:pPr>
      <w:r>
        <w:rPr>
          <w:sz w:val="20"/>
        </w:rPr>
        <w:t>Unsuitable</w:t>
      </w:r>
      <w:r>
        <w:rPr>
          <w:spacing w:val="-9"/>
          <w:sz w:val="20"/>
        </w:rPr>
        <w:t xml:space="preserve"> </w:t>
      </w:r>
      <w:r>
        <w:rPr>
          <w:spacing w:val="-2"/>
          <w:sz w:val="20"/>
        </w:rPr>
        <w:t>Materials:</w:t>
      </w:r>
    </w:p>
    <w:p w14:paraId="3905557B" w14:textId="77777777" w:rsidR="00726659" w:rsidRDefault="000F0732">
      <w:pPr>
        <w:pStyle w:val="ListParagraph"/>
        <w:numPr>
          <w:ilvl w:val="3"/>
          <w:numId w:val="34"/>
        </w:numPr>
        <w:tabs>
          <w:tab w:val="left" w:pos="1798"/>
          <w:tab w:val="left" w:pos="1800"/>
        </w:tabs>
        <w:spacing w:before="114" w:line="360" w:lineRule="auto"/>
        <w:ind w:right="836"/>
        <w:rPr>
          <w:sz w:val="20"/>
        </w:rPr>
      </w:pPr>
      <w:r>
        <w:rPr>
          <w:sz w:val="20"/>
        </w:rPr>
        <w:t>Fills: Topsoil; frozen materials; construction materials and materials subject to decomposition; clods of clay and stones larger than 75 mm (3 inches); organic material, including silts, which are unstable; and inorganic materials, including silts, too wet to be stable and any material with a liquid limit and plasticity index exceeding</w:t>
      </w:r>
      <w:r>
        <w:rPr>
          <w:spacing w:val="-5"/>
          <w:sz w:val="20"/>
        </w:rPr>
        <w:t xml:space="preserve"> </w:t>
      </w:r>
      <w:r>
        <w:rPr>
          <w:sz w:val="20"/>
        </w:rPr>
        <w:t>40</w:t>
      </w:r>
      <w:r>
        <w:rPr>
          <w:spacing w:val="-5"/>
          <w:sz w:val="20"/>
        </w:rPr>
        <w:t xml:space="preserve"> </w:t>
      </w:r>
      <w:r>
        <w:rPr>
          <w:sz w:val="20"/>
        </w:rPr>
        <w:t>and</w:t>
      </w:r>
      <w:r>
        <w:rPr>
          <w:spacing w:val="-4"/>
          <w:sz w:val="20"/>
        </w:rPr>
        <w:t xml:space="preserve"> </w:t>
      </w:r>
      <w:r>
        <w:rPr>
          <w:sz w:val="20"/>
        </w:rPr>
        <w:t>15</w:t>
      </w:r>
      <w:r>
        <w:rPr>
          <w:spacing w:val="-5"/>
          <w:sz w:val="20"/>
        </w:rPr>
        <w:t xml:space="preserve"> </w:t>
      </w:r>
      <w:r>
        <w:rPr>
          <w:sz w:val="20"/>
        </w:rPr>
        <w:t>respectively.</w:t>
      </w:r>
      <w:r>
        <w:rPr>
          <w:spacing w:val="80"/>
          <w:sz w:val="20"/>
        </w:rPr>
        <w:t xml:space="preserve"> </w:t>
      </w:r>
      <w:r>
        <w:rPr>
          <w:sz w:val="20"/>
        </w:rPr>
        <w:t>Unsatisfactory</w:t>
      </w:r>
      <w:r>
        <w:rPr>
          <w:spacing w:val="-5"/>
          <w:sz w:val="20"/>
        </w:rPr>
        <w:t xml:space="preserve"> </w:t>
      </w:r>
      <w:r>
        <w:rPr>
          <w:sz w:val="20"/>
        </w:rPr>
        <w:t>soils</w:t>
      </w:r>
      <w:r>
        <w:rPr>
          <w:spacing w:val="-4"/>
          <w:sz w:val="20"/>
        </w:rPr>
        <w:t xml:space="preserve"> </w:t>
      </w:r>
      <w:r>
        <w:rPr>
          <w:sz w:val="20"/>
        </w:rPr>
        <w:t>also</w:t>
      </w:r>
      <w:r>
        <w:rPr>
          <w:spacing w:val="-5"/>
          <w:sz w:val="20"/>
        </w:rPr>
        <w:t xml:space="preserve"> </w:t>
      </w:r>
      <w:r>
        <w:rPr>
          <w:sz w:val="20"/>
        </w:rPr>
        <w:t>include satisfactory soils not maintained within 2 percent of optimum moisture content at time of compaction, as defined by ASTM</w:t>
      </w:r>
      <w:r>
        <w:rPr>
          <w:spacing w:val="80"/>
          <w:sz w:val="20"/>
        </w:rPr>
        <w:t xml:space="preserve"> </w:t>
      </w:r>
      <w:r>
        <w:rPr>
          <w:sz w:val="20"/>
        </w:rPr>
        <w:t>D698, D1557, or AASHTO</w:t>
      </w:r>
      <w:r>
        <w:rPr>
          <w:spacing w:val="80"/>
          <w:sz w:val="20"/>
        </w:rPr>
        <w:t xml:space="preserve"> </w:t>
      </w:r>
      <w:r>
        <w:rPr>
          <w:sz w:val="20"/>
        </w:rPr>
        <w:t>T 99</w:t>
      </w:r>
      <w:r>
        <w:rPr>
          <w:spacing w:val="80"/>
          <w:sz w:val="20"/>
        </w:rPr>
        <w:t xml:space="preserve"> </w:t>
      </w:r>
      <w:r>
        <w:rPr>
          <w:sz w:val="20"/>
        </w:rPr>
        <w:t>T 180.</w:t>
      </w:r>
    </w:p>
    <w:p w14:paraId="1CAD1FA2" w14:textId="77777777" w:rsidR="00726659" w:rsidRDefault="000F0732">
      <w:pPr>
        <w:pStyle w:val="ListParagraph"/>
        <w:numPr>
          <w:ilvl w:val="3"/>
          <w:numId w:val="34"/>
        </w:numPr>
        <w:tabs>
          <w:tab w:val="left" w:pos="1798"/>
          <w:tab w:val="left" w:pos="1800"/>
        </w:tabs>
        <w:spacing w:line="360" w:lineRule="auto"/>
        <w:ind w:right="956"/>
        <w:rPr>
          <w:sz w:val="20"/>
        </w:rPr>
      </w:pPr>
      <w:r>
        <w:rPr>
          <w:sz w:val="20"/>
        </w:rPr>
        <w:t>Existing Subgrade (Except Footing Subgrade): Same materials as 1.2.A.1,</w:t>
      </w:r>
      <w:r>
        <w:rPr>
          <w:spacing w:val="-4"/>
          <w:sz w:val="20"/>
        </w:rPr>
        <w:t xml:space="preserve"> </w:t>
      </w:r>
      <w:r>
        <w:rPr>
          <w:sz w:val="20"/>
        </w:rPr>
        <w:t>that</w:t>
      </w:r>
      <w:r>
        <w:rPr>
          <w:spacing w:val="-4"/>
          <w:sz w:val="20"/>
        </w:rPr>
        <w:t xml:space="preserve"> </w:t>
      </w:r>
      <w:r>
        <w:rPr>
          <w:sz w:val="20"/>
        </w:rPr>
        <w:t>are</w:t>
      </w:r>
      <w:r>
        <w:rPr>
          <w:spacing w:val="-4"/>
          <w:sz w:val="20"/>
        </w:rPr>
        <w:t xml:space="preserve"> </w:t>
      </w:r>
      <w:r>
        <w:rPr>
          <w:sz w:val="20"/>
        </w:rPr>
        <w:t>not</w:t>
      </w:r>
      <w:r>
        <w:rPr>
          <w:spacing w:val="-4"/>
          <w:sz w:val="20"/>
        </w:rPr>
        <w:t xml:space="preserve"> </w:t>
      </w:r>
      <w:r>
        <w:rPr>
          <w:sz w:val="20"/>
        </w:rPr>
        <w:t>capable</w:t>
      </w:r>
      <w:r>
        <w:rPr>
          <w:spacing w:val="-4"/>
          <w:sz w:val="20"/>
        </w:rPr>
        <w:t xml:space="preserve"> </w:t>
      </w:r>
      <w:r>
        <w:rPr>
          <w:sz w:val="20"/>
        </w:rPr>
        <w:t>of</w:t>
      </w:r>
      <w:r>
        <w:rPr>
          <w:spacing w:val="-4"/>
          <w:sz w:val="20"/>
        </w:rPr>
        <w:t xml:space="preserve"> </w:t>
      </w:r>
      <w:r>
        <w:rPr>
          <w:sz w:val="20"/>
        </w:rPr>
        <w:t>direct</w:t>
      </w:r>
      <w:r>
        <w:rPr>
          <w:spacing w:val="-4"/>
          <w:sz w:val="20"/>
        </w:rPr>
        <w:t xml:space="preserve"> </w:t>
      </w:r>
      <w:r>
        <w:rPr>
          <w:sz w:val="20"/>
        </w:rPr>
        <w:t>support</w:t>
      </w:r>
      <w:r>
        <w:rPr>
          <w:spacing w:val="-4"/>
          <w:sz w:val="20"/>
        </w:rPr>
        <w:t xml:space="preserve"> </w:t>
      </w:r>
      <w:r>
        <w:rPr>
          <w:sz w:val="20"/>
        </w:rPr>
        <w:t>of</w:t>
      </w:r>
      <w:r>
        <w:rPr>
          <w:spacing w:val="-4"/>
          <w:sz w:val="20"/>
        </w:rPr>
        <w:t xml:space="preserve"> </w:t>
      </w:r>
      <w:r>
        <w:rPr>
          <w:sz w:val="20"/>
        </w:rPr>
        <w:t>slabs,</w:t>
      </w:r>
      <w:r>
        <w:rPr>
          <w:spacing w:val="-4"/>
          <w:sz w:val="20"/>
        </w:rPr>
        <w:t xml:space="preserve"> </w:t>
      </w:r>
      <w:r>
        <w:rPr>
          <w:sz w:val="20"/>
        </w:rPr>
        <w:t xml:space="preserve">pavement, and similar items with possible exception of improvement by compaction, </w:t>
      </w:r>
      <w:proofErr w:type="spellStart"/>
      <w:r>
        <w:rPr>
          <w:sz w:val="20"/>
        </w:rPr>
        <w:t>proofrolling</w:t>
      </w:r>
      <w:proofErr w:type="spellEnd"/>
      <w:r>
        <w:rPr>
          <w:sz w:val="20"/>
        </w:rPr>
        <w:t>, or similar methods.</w:t>
      </w:r>
    </w:p>
    <w:p w14:paraId="38A35C6C" w14:textId="77777777" w:rsidR="00726659" w:rsidRDefault="000F0732">
      <w:pPr>
        <w:pStyle w:val="ListParagraph"/>
        <w:numPr>
          <w:ilvl w:val="3"/>
          <w:numId w:val="34"/>
        </w:numPr>
        <w:tabs>
          <w:tab w:val="left" w:pos="1798"/>
          <w:tab w:val="left" w:pos="1800"/>
        </w:tabs>
        <w:spacing w:line="360" w:lineRule="auto"/>
        <w:ind w:right="956"/>
        <w:jc w:val="both"/>
        <w:rPr>
          <w:sz w:val="20"/>
        </w:rPr>
      </w:pPr>
      <w:r>
        <w:rPr>
          <w:sz w:val="20"/>
        </w:rPr>
        <w:t>Existing</w:t>
      </w:r>
      <w:r>
        <w:rPr>
          <w:spacing w:val="-4"/>
          <w:sz w:val="20"/>
        </w:rPr>
        <w:t xml:space="preserve"> </w:t>
      </w:r>
      <w:r>
        <w:rPr>
          <w:sz w:val="20"/>
        </w:rPr>
        <w:t>Subgrade</w:t>
      </w:r>
      <w:r>
        <w:rPr>
          <w:spacing w:val="-4"/>
          <w:sz w:val="20"/>
        </w:rPr>
        <w:t xml:space="preserve"> </w:t>
      </w:r>
      <w:r>
        <w:rPr>
          <w:sz w:val="20"/>
        </w:rPr>
        <w:t>(Footings</w:t>
      </w:r>
      <w:r>
        <w:rPr>
          <w:spacing w:val="-4"/>
          <w:sz w:val="20"/>
        </w:rPr>
        <w:t xml:space="preserve"> </w:t>
      </w:r>
      <w:r>
        <w:rPr>
          <w:sz w:val="20"/>
        </w:rPr>
        <w:t>Only):</w:t>
      </w:r>
      <w:r>
        <w:rPr>
          <w:spacing w:val="-3"/>
          <w:sz w:val="20"/>
        </w:rPr>
        <w:t xml:space="preserve"> </w:t>
      </w:r>
      <w:r>
        <w:rPr>
          <w:sz w:val="20"/>
        </w:rPr>
        <w:t>Same</w:t>
      </w:r>
      <w:r>
        <w:rPr>
          <w:spacing w:val="-4"/>
          <w:sz w:val="20"/>
        </w:rPr>
        <w:t xml:space="preserve"> </w:t>
      </w:r>
      <w:r>
        <w:rPr>
          <w:sz w:val="20"/>
        </w:rPr>
        <w:t>as</w:t>
      </w:r>
      <w:r>
        <w:rPr>
          <w:spacing w:val="-4"/>
          <w:sz w:val="20"/>
        </w:rPr>
        <w:t xml:space="preserve"> </w:t>
      </w:r>
      <w:r>
        <w:rPr>
          <w:sz w:val="20"/>
        </w:rPr>
        <w:t>paragraph</w:t>
      </w:r>
      <w:r>
        <w:rPr>
          <w:spacing w:val="-4"/>
          <w:sz w:val="20"/>
        </w:rPr>
        <w:t xml:space="preserve"> </w:t>
      </w:r>
      <w:r>
        <w:rPr>
          <w:sz w:val="20"/>
        </w:rPr>
        <w:t>1,</w:t>
      </w:r>
      <w:r>
        <w:rPr>
          <w:spacing w:val="-3"/>
          <w:sz w:val="20"/>
        </w:rPr>
        <w:t xml:space="preserve"> </w:t>
      </w:r>
      <w:r>
        <w:rPr>
          <w:sz w:val="20"/>
        </w:rPr>
        <w:t>but</w:t>
      </w:r>
      <w:r>
        <w:rPr>
          <w:spacing w:val="-4"/>
          <w:sz w:val="20"/>
        </w:rPr>
        <w:t xml:space="preserve"> </w:t>
      </w:r>
      <w:r>
        <w:rPr>
          <w:sz w:val="20"/>
        </w:rPr>
        <w:t>no</w:t>
      </w:r>
      <w:r>
        <w:rPr>
          <w:spacing w:val="-4"/>
          <w:sz w:val="20"/>
        </w:rPr>
        <w:t xml:space="preserve"> </w:t>
      </w:r>
      <w:r>
        <w:rPr>
          <w:sz w:val="20"/>
        </w:rPr>
        <w:t>fill or</w:t>
      </w:r>
      <w:r>
        <w:rPr>
          <w:spacing w:val="-6"/>
          <w:sz w:val="20"/>
        </w:rPr>
        <w:t xml:space="preserve"> </w:t>
      </w:r>
      <w:r>
        <w:rPr>
          <w:sz w:val="20"/>
        </w:rPr>
        <w:t>backfill.</w:t>
      </w:r>
      <w:r>
        <w:rPr>
          <w:spacing w:val="-6"/>
          <w:sz w:val="20"/>
        </w:rPr>
        <w:t xml:space="preserve"> </w:t>
      </w:r>
      <w:r>
        <w:rPr>
          <w:sz w:val="20"/>
        </w:rPr>
        <w:t>If</w:t>
      </w:r>
      <w:r>
        <w:rPr>
          <w:spacing w:val="-5"/>
          <w:sz w:val="20"/>
        </w:rPr>
        <w:t xml:space="preserve"> </w:t>
      </w:r>
      <w:r>
        <w:rPr>
          <w:sz w:val="20"/>
        </w:rPr>
        <w:t>materials</w:t>
      </w:r>
      <w:r>
        <w:rPr>
          <w:spacing w:val="-5"/>
          <w:sz w:val="20"/>
        </w:rPr>
        <w:t xml:space="preserve"> </w:t>
      </w:r>
      <w:r>
        <w:rPr>
          <w:sz w:val="20"/>
        </w:rPr>
        <w:t>differ</w:t>
      </w:r>
      <w:r>
        <w:rPr>
          <w:spacing w:val="-6"/>
          <w:sz w:val="20"/>
        </w:rPr>
        <w:t xml:space="preserve"> </w:t>
      </w:r>
      <w:r>
        <w:rPr>
          <w:sz w:val="20"/>
        </w:rPr>
        <w:t>from</w:t>
      </w:r>
      <w:r>
        <w:rPr>
          <w:spacing w:val="-6"/>
          <w:sz w:val="20"/>
        </w:rPr>
        <w:t xml:space="preserve"> </w:t>
      </w:r>
      <w:r>
        <w:rPr>
          <w:sz w:val="20"/>
        </w:rPr>
        <w:t>design</w:t>
      </w:r>
      <w:r>
        <w:rPr>
          <w:spacing w:val="-5"/>
          <w:sz w:val="20"/>
        </w:rPr>
        <w:t xml:space="preserve"> </w:t>
      </w:r>
      <w:r>
        <w:rPr>
          <w:sz w:val="20"/>
        </w:rPr>
        <w:t>requirements,</w:t>
      </w:r>
      <w:r>
        <w:rPr>
          <w:spacing w:val="-6"/>
          <w:sz w:val="20"/>
        </w:rPr>
        <w:t xml:space="preserve"> </w:t>
      </w:r>
      <w:r>
        <w:rPr>
          <w:sz w:val="20"/>
        </w:rPr>
        <w:t>excavate to acceptable strata subject to Resident Engineer's approval.</w:t>
      </w:r>
    </w:p>
    <w:p w14:paraId="6E1D7B84" w14:textId="77777777" w:rsidR="00726659" w:rsidRDefault="000F0732">
      <w:pPr>
        <w:pStyle w:val="ListParagraph"/>
        <w:numPr>
          <w:ilvl w:val="2"/>
          <w:numId w:val="34"/>
        </w:numPr>
        <w:tabs>
          <w:tab w:val="left" w:pos="1438"/>
        </w:tabs>
        <w:ind w:left="1438" w:hanging="358"/>
        <w:rPr>
          <w:sz w:val="20"/>
        </w:rPr>
      </w:pPr>
      <w:r>
        <w:rPr>
          <w:sz w:val="20"/>
        </w:rPr>
        <w:t>Trench</w:t>
      </w:r>
      <w:r>
        <w:rPr>
          <w:spacing w:val="-8"/>
          <w:sz w:val="20"/>
        </w:rPr>
        <w:t xml:space="preserve"> </w:t>
      </w:r>
      <w:r>
        <w:rPr>
          <w:sz w:val="20"/>
        </w:rPr>
        <w:t>Earthwork:</w:t>
      </w:r>
      <w:r>
        <w:rPr>
          <w:spacing w:val="-7"/>
          <w:sz w:val="20"/>
        </w:rPr>
        <w:t xml:space="preserve"> </w:t>
      </w:r>
      <w:r>
        <w:rPr>
          <w:sz w:val="20"/>
        </w:rPr>
        <w:t>Trenchwork</w:t>
      </w:r>
      <w:r>
        <w:rPr>
          <w:spacing w:val="-7"/>
          <w:sz w:val="20"/>
        </w:rPr>
        <w:t xml:space="preserve"> </w:t>
      </w:r>
      <w:r>
        <w:rPr>
          <w:sz w:val="20"/>
        </w:rPr>
        <w:t>required</w:t>
      </w:r>
      <w:r>
        <w:rPr>
          <w:spacing w:val="-6"/>
          <w:sz w:val="20"/>
        </w:rPr>
        <w:t xml:space="preserve"> </w:t>
      </w:r>
      <w:r>
        <w:rPr>
          <w:sz w:val="20"/>
        </w:rPr>
        <w:t>for</w:t>
      </w:r>
      <w:r>
        <w:rPr>
          <w:spacing w:val="-7"/>
          <w:sz w:val="20"/>
        </w:rPr>
        <w:t xml:space="preserve"> </w:t>
      </w:r>
      <w:r>
        <w:rPr>
          <w:sz w:val="20"/>
        </w:rPr>
        <w:t>utility</w:t>
      </w:r>
      <w:r>
        <w:rPr>
          <w:spacing w:val="-6"/>
          <w:sz w:val="20"/>
        </w:rPr>
        <w:t xml:space="preserve"> </w:t>
      </w:r>
      <w:r>
        <w:rPr>
          <w:spacing w:val="-2"/>
          <w:sz w:val="20"/>
        </w:rPr>
        <w:t>lines.</w:t>
      </w:r>
    </w:p>
    <w:p w14:paraId="7C186073" w14:textId="77777777" w:rsidR="00726659" w:rsidRDefault="000F0732">
      <w:pPr>
        <w:pStyle w:val="ListParagraph"/>
        <w:numPr>
          <w:ilvl w:val="2"/>
          <w:numId w:val="34"/>
        </w:numPr>
        <w:tabs>
          <w:tab w:val="left" w:pos="1438"/>
          <w:tab w:val="left" w:pos="1440"/>
        </w:tabs>
        <w:spacing w:before="113" w:line="360" w:lineRule="auto"/>
        <w:ind w:right="836"/>
        <w:rPr>
          <w:sz w:val="20"/>
        </w:rPr>
      </w:pPr>
      <w:r>
        <w:rPr>
          <w:sz w:val="20"/>
        </w:rPr>
        <w:t>Site</w:t>
      </w:r>
      <w:r>
        <w:rPr>
          <w:spacing w:val="-4"/>
          <w:sz w:val="20"/>
        </w:rPr>
        <w:t xml:space="preserve"> </w:t>
      </w:r>
      <w:r>
        <w:rPr>
          <w:sz w:val="20"/>
        </w:rPr>
        <w:t>Earthwork:</w:t>
      </w:r>
      <w:r>
        <w:rPr>
          <w:spacing w:val="-4"/>
          <w:sz w:val="20"/>
        </w:rPr>
        <w:t xml:space="preserve"> </w:t>
      </w:r>
      <w:r>
        <w:rPr>
          <w:sz w:val="20"/>
        </w:rPr>
        <w:t>Earthwork</w:t>
      </w:r>
      <w:r>
        <w:rPr>
          <w:spacing w:val="-4"/>
          <w:sz w:val="20"/>
        </w:rPr>
        <w:t xml:space="preserve"> </w:t>
      </w:r>
      <w:r>
        <w:rPr>
          <w:sz w:val="20"/>
        </w:rPr>
        <w:t>operations</w:t>
      </w:r>
      <w:r>
        <w:rPr>
          <w:spacing w:val="-4"/>
          <w:sz w:val="20"/>
        </w:rPr>
        <w:t xml:space="preserve"> </w:t>
      </w:r>
      <w:r>
        <w:rPr>
          <w:sz w:val="20"/>
        </w:rPr>
        <w:t>required</w:t>
      </w:r>
      <w:r>
        <w:rPr>
          <w:spacing w:val="-4"/>
          <w:sz w:val="20"/>
        </w:rPr>
        <w:t xml:space="preserve"> </w:t>
      </w:r>
      <w:r>
        <w:rPr>
          <w:sz w:val="20"/>
        </w:rPr>
        <w:t>in</w:t>
      </w:r>
      <w:r>
        <w:rPr>
          <w:spacing w:val="-5"/>
          <w:sz w:val="20"/>
        </w:rPr>
        <w:t xml:space="preserve"> </w:t>
      </w:r>
      <w:r>
        <w:rPr>
          <w:sz w:val="20"/>
        </w:rPr>
        <w:t>area</w:t>
      </w:r>
      <w:r>
        <w:rPr>
          <w:spacing w:val="-5"/>
          <w:sz w:val="20"/>
        </w:rPr>
        <w:t xml:space="preserve"> </w:t>
      </w:r>
      <w:r>
        <w:rPr>
          <w:sz w:val="20"/>
        </w:rPr>
        <w:t>outside</w:t>
      </w:r>
      <w:r>
        <w:rPr>
          <w:spacing w:val="-5"/>
          <w:sz w:val="20"/>
        </w:rPr>
        <w:t xml:space="preserve"> </w:t>
      </w:r>
      <w:r>
        <w:rPr>
          <w:sz w:val="20"/>
        </w:rPr>
        <w:t>of</w:t>
      </w:r>
      <w:r>
        <w:rPr>
          <w:spacing w:val="-4"/>
          <w:sz w:val="20"/>
        </w:rPr>
        <w:t xml:space="preserve"> </w:t>
      </w:r>
      <w:r>
        <w:rPr>
          <w:sz w:val="20"/>
        </w:rPr>
        <w:t>a</w:t>
      </w:r>
      <w:r>
        <w:rPr>
          <w:spacing w:val="-5"/>
          <w:sz w:val="20"/>
        </w:rPr>
        <w:t xml:space="preserve"> </w:t>
      </w:r>
      <w:r>
        <w:rPr>
          <w:sz w:val="20"/>
        </w:rPr>
        <w:t>line located 1500 mm (5 feet) outside of principal building perimeter and within new construction area with exceptions noted above.</w:t>
      </w:r>
    </w:p>
    <w:p w14:paraId="4E391263" w14:textId="77777777" w:rsidR="00726659" w:rsidRDefault="000F0732">
      <w:pPr>
        <w:pStyle w:val="ListParagraph"/>
        <w:numPr>
          <w:ilvl w:val="2"/>
          <w:numId w:val="34"/>
        </w:numPr>
        <w:tabs>
          <w:tab w:val="left" w:pos="1438"/>
          <w:tab w:val="left" w:pos="1440"/>
        </w:tabs>
        <w:spacing w:line="360" w:lineRule="auto"/>
        <w:ind w:right="836"/>
        <w:rPr>
          <w:sz w:val="20"/>
        </w:rPr>
      </w:pPr>
      <w:r>
        <w:rPr>
          <w:sz w:val="20"/>
        </w:rPr>
        <w:t>Degree</w:t>
      </w:r>
      <w:r>
        <w:rPr>
          <w:spacing w:val="-3"/>
          <w:sz w:val="20"/>
        </w:rPr>
        <w:t xml:space="preserve"> </w:t>
      </w:r>
      <w:r>
        <w:rPr>
          <w:sz w:val="20"/>
        </w:rPr>
        <w:t>of</w:t>
      </w:r>
      <w:r>
        <w:rPr>
          <w:spacing w:val="-4"/>
          <w:sz w:val="20"/>
        </w:rPr>
        <w:t xml:space="preserve"> </w:t>
      </w:r>
      <w:r>
        <w:rPr>
          <w:sz w:val="20"/>
        </w:rPr>
        <w:t>compaction:</w:t>
      </w:r>
      <w:r>
        <w:rPr>
          <w:spacing w:val="-4"/>
          <w:sz w:val="20"/>
        </w:rPr>
        <w:t xml:space="preserve"> </w:t>
      </w:r>
      <w:r>
        <w:rPr>
          <w:sz w:val="20"/>
        </w:rPr>
        <w:t>Degree</w:t>
      </w:r>
      <w:r>
        <w:rPr>
          <w:spacing w:val="-4"/>
          <w:sz w:val="20"/>
        </w:rPr>
        <w:t xml:space="preserve"> </w:t>
      </w:r>
      <w:r>
        <w:rPr>
          <w:sz w:val="20"/>
        </w:rPr>
        <w:t>of</w:t>
      </w:r>
      <w:r>
        <w:rPr>
          <w:spacing w:val="-4"/>
          <w:sz w:val="20"/>
        </w:rPr>
        <w:t xml:space="preserve"> </w:t>
      </w:r>
      <w:r>
        <w:rPr>
          <w:sz w:val="20"/>
        </w:rPr>
        <w:t>compaction</w:t>
      </w:r>
      <w:r>
        <w:rPr>
          <w:spacing w:val="-4"/>
          <w:sz w:val="20"/>
        </w:rPr>
        <w:t xml:space="preserve"> </w:t>
      </w:r>
      <w:r>
        <w:rPr>
          <w:sz w:val="20"/>
        </w:rPr>
        <w:t>is</w:t>
      </w:r>
      <w:r>
        <w:rPr>
          <w:spacing w:val="-3"/>
          <w:sz w:val="20"/>
        </w:rPr>
        <w:t xml:space="preserve"> </w:t>
      </w:r>
      <w:r>
        <w:rPr>
          <w:sz w:val="20"/>
        </w:rPr>
        <w:t>expressed</w:t>
      </w:r>
      <w:r>
        <w:rPr>
          <w:spacing w:val="-3"/>
          <w:sz w:val="20"/>
        </w:rPr>
        <w:t xml:space="preserve"> </w:t>
      </w:r>
      <w:r>
        <w:rPr>
          <w:sz w:val="20"/>
        </w:rPr>
        <w:t>as</w:t>
      </w:r>
      <w:r>
        <w:rPr>
          <w:spacing w:val="-4"/>
          <w:sz w:val="20"/>
        </w:rPr>
        <w:t xml:space="preserve"> </w:t>
      </w:r>
      <w:r>
        <w:rPr>
          <w:sz w:val="20"/>
        </w:rPr>
        <w:t>a</w:t>
      </w:r>
      <w:r>
        <w:rPr>
          <w:spacing w:val="-4"/>
          <w:sz w:val="20"/>
        </w:rPr>
        <w:t xml:space="preserve"> </w:t>
      </w:r>
      <w:r>
        <w:rPr>
          <w:sz w:val="20"/>
        </w:rPr>
        <w:t>percentage of maximum density obtained by laboratory test procedure. This</w:t>
      </w:r>
    </w:p>
    <w:p w14:paraId="7E834E7B" w14:textId="77777777" w:rsidR="00726659" w:rsidRDefault="00726659">
      <w:pPr>
        <w:pStyle w:val="ListParagraph"/>
        <w:spacing w:line="360" w:lineRule="auto"/>
        <w:rPr>
          <w:sz w:val="20"/>
        </w:rPr>
        <w:sectPr w:rsidR="00726659">
          <w:headerReference w:type="default" r:id="rId221"/>
          <w:footerReference w:type="default" r:id="rId222"/>
          <w:pgSz w:w="12240" w:h="15840"/>
          <w:pgMar w:top="1620" w:right="720" w:bottom="940" w:left="720" w:header="720" w:footer="747" w:gutter="0"/>
          <w:pgNumType w:start="1"/>
          <w:cols w:space="720"/>
        </w:sectPr>
      </w:pPr>
    </w:p>
    <w:p w14:paraId="0E66C1D1" w14:textId="77777777" w:rsidR="00726659" w:rsidRDefault="00726659">
      <w:pPr>
        <w:pStyle w:val="BodyText"/>
        <w:spacing w:before="120"/>
        <w:ind w:left="0" w:firstLine="0"/>
      </w:pPr>
    </w:p>
    <w:p w14:paraId="17262F97" w14:textId="77777777" w:rsidR="00726659" w:rsidRDefault="000F0732">
      <w:pPr>
        <w:pStyle w:val="BodyText"/>
        <w:spacing w:line="360" w:lineRule="auto"/>
        <w:ind w:left="1440" w:right="957" w:firstLine="0"/>
      </w:pPr>
      <w:r>
        <w:t>percentage</w:t>
      </w:r>
      <w:r>
        <w:rPr>
          <w:spacing w:val="-4"/>
        </w:rPr>
        <w:t xml:space="preserve"> </w:t>
      </w:r>
      <w:r>
        <w:t>of</w:t>
      </w:r>
      <w:r>
        <w:rPr>
          <w:spacing w:val="-4"/>
        </w:rPr>
        <w:t xml:space="preserve"> </w:t>
      </w:r>
      <w:r>
        <w:t>maximum</w:t>
      </w:r>
      <w:r>
        <w:rPr>
          <w:spacing w:val="-4"/>
        </w:rPr>
        <w:t xml:space="preserve"> </w:t>
      </w:r>
      <w:r>
        <w:t>density</w:t>
      </w:r>
      <w:r>
        <w:rPr>
          <w:spacing w:val="-4"/>
        </w:rPr>
        <w:t xml:space="preserve"> </w:t>
      </w:r>
      <w:r>
        <w:t>is</w:t>
      </w:r>
      <w:r>
        <w:rPr>
          <w:spacing w:val="-4"/>
        </w:rPr>
        <w:t xml:space="preserve"> </w:t>
      </w:r>
      <w:r>
        <w:t>obtained</w:t>
      </w:r>
      <w:r>
        <w:rPr>
          <w:spacing w:val="-4"/>
        </w:rPr>
        <w:t xml:space="preserve"> </w:t>
      </w:r>
      <w:r>
        <w:t>through</w:t>
      </w:r>
      <w:r>
        <w:rPr>
          <w:spacing w:val="-4"/>
        </w:rPr>
        <w:t xml:space="preserve"> </w:t>
      </w:r>
      <w:r>
        <w:t>use</w:t>
      </w:r>
      <w:r>
        <w:rPr>
          <w:spacing w:val="-4"/>
        </w:rPr>
        <w:t xml:space="preserve"> </w:t>
      </w:r>
      <w:r>
        <w:t>of</w:t>
      </w:r>
      <w:r>
        <w:rPr>
          <w:spacing w:val="-3"/>
        </w:rPr>
        <w:t xml:space="preserve"> </w:t>
      </w:r>
      <w:r>
        <w:t>data</w:t>
      </w:r>
      <w:r>
        <w:rPr>
          <w:spacing w:val="-4"/>
        </w:rPr>
        <w:t xml:space="preserve"> </w:t>
      </w:r>
      <w:r>
        <w:t>provided from results of field test procedures presented in ASTM D1556, ASTM D2167, and ASTM D6938.</w:t>
      </w:r>
    </w:p>
    <w:p w14:paraId="2EFC8454" w14:textId="77777777" w:rsidR="00726659" w:rsidRDefault="000F0732">
      <w:pPr>
        <w:pStyle w:val="ListParagraph"/>
        <w:numPr>
          <w:ilvl w:val="2"/>
          <w:numId w:val="34"/>
        </w:numPr>
        <w:tabs>
          <w:tab w:val="left" w:pos="1438"/>
          <w:tab w:val="left" w:pos="1440"/>
        </w:tabs>
        <w:spacing w:line="360" w:lineRule="auto"/>
        <w:ind w:right="836"/>
        <w:rPr>
          <w:sz w:val="20"/>
        </w:rPr>
      </w:pPr>
      <w:r>
        <w:rPr>
          <w:sz w:val="20"/>
        </w:rPr>
        <w:t>Fill:</w:t>
      </w:r>
      <w:r>
        <w:rPr>
          <w:spacing w:val="-3"/>
          <w:sz w:val="20"/>
        </w:rPr>
        <w:t xml:space="preserve"> </w:t>
      </w:r>
      <w:r>
        <w:rPr>
          <w:sz w:val="20"/>
        </w:rPr>
        <w:t>Satisfactory</w:t>
      </w:r>
      <w:r>
        <w:rPr>
          <w:spacing w:val="-4"/>
          <w:sz w:val="20"/>
        </w:rPr>
        <w:t xml:space="preserve"> </w:t>
      </w:r>
      <w:r>
        <w:rPr>
          <w:sz w:val="20"/>
        </w:rPr>
        <w:t>soil</w:t>
      </w:r>
      <w:r>
        <w:rPr>
          <w:spacing w:val="-4"/>
          <w:sz w:val="20"/>
        </w:rPr>
        <w:t xml:space="preserve"> </w:t>
      </w:r>
      <w:r>
        <w:rPr>
          <w:sz w:val="20"/>
        </w:rPr>
        <w:t>materials</w:t>
      </w:r>
      <w:r>
        <w:rPr>
          <w:spacing w:val="-4"/>
          <w:sz w:val="20"/>
        </w:rPr>
        <w:t xml:space="preserve"> </w:t>
      </w:r>
      <w:r>
        <w:rPr>
          <w:sz w:val="20"/>
        </w:rPr>
        <w:t>used</w:t>
      </w:r>
      <w:r>
        <w:rPr>
          <w:spacing w:val="-4"/>
          <w:sz w:val="20"/>
        </w:rPr>
        <w:t xml:space="preserve"> </w:t>
      </w:r>
      <w:r>
        <w:rPr>
          <w:sz w:val="20"/>
        </w:rPr>
        <w:t>to</w:t>
      </w:r>
      <w:r>
        <w:rPr>
          <w:spacing w:val="-4"/>
          <w:sz w:val="20"/>
        </w:rPr>
        <w:t xml:space="preserve"> </w:t>
      </w:r>
      <w:r>
        <w:rPr>
          <w:sz w:val="20"/>
        </w:rPr>
        <w:t>raise</w:t>
      </w:r>
      <w:r>
        <w:rPr>
          <w:spacing w:val="-4"/>
          <w:sz w:val="20"/>
        </w:rPr>
        <w:t xml:space="preserve"> </w:t>
      </w:r>
      <w:r>
        <w:rPr>
          <w:sz w:val="20"/>
        </w:rPr>
        <w:t>existing</w:t>
      </w:r>
      <w:r>
        <w:rPr>
          <w:spacing w:val="-3"/>
          <w:sz w:val="20"/>
        </w:rPr>
        <w:t xml:space="preserve"> </w:t>
      </w:r>
      <w:r>
        <w:rPr>
          <w:sz w:val="20"/>
        </w:rPr>
        <w:t>grades.</w:t>
      </w:r>
      <w:r>
        <w:rPr>
          <w:spacing w:val="-3"/>
          <w:sz w:val="20"/>
        </w:rPr>
        <w:t xml:space="preserve"> </w:t>
      </w:r>
      <w:r>
        <w:rPr>
          <w:sz w:val="20"/>
        </w:rPr>
        <w:t>In</w:t>
      </w:r>
      <w:r>
        <w:rPr>
          <w:spacing w:val="-4"/>
          <w:sz w:val="20"/>
        </w:rPr>
        <w:t xml:space="preserve"> </w:t>
      </w:r>
      <w:r>
        <w:rPr>
          <w:sz w:val="20"/>
        </w:rPr>
        <w:t xml:space="preserve">the Construction Documents, the term “fill” means fill or backfill as </w:t>
      </w:r>
      <w:r>
        <w:rPr>
          <w:spacing w:val="-2"/>
          <w:sz w:val="20"/>
        </w:rPr>
        <w:t>appropriate.</w:t>
      </w:r>
    </w:p>
    <w:p w14:paraId="286D6781" w14:textId="77777777" w:rsidR="00726659" w:rsidRDefault="000F0732">
      <w:pPr>
        <w:pStyle w:val="ListParagraph"/>
        <w:numPr>
          <w:ilvl w:val="2"/>
          <w:numId w:val="34"/>
        </w:numPr>
        <w:tabs>
          <w:tab w:val="left" w:pos="1438"/>
          <w:tab w:val="left" w:pos="1440"/>
        </w:tabs>
        <w:spacing w:line="360" w:lineRule="auto"/>
        <w:ind w:right="1196"/>
        <w:rPr>
          <w:sz w:val="20"/>
        </w:rPr>
      </w:pPr>
      <w:r>
        <w:rPr>
          <w:sz w:val="20"/>
        </w:rPr>
        <w:t>Backfill:</w:t>
      </w:r>
      <w:r>
        <w:rPr>
          <w:spacing w:val="-5"/>
          <w:sz w:val="20"/>
        </w:rPr>
        <w:t xml:space="preserve"> </w:t>
      </w:r>
      <w:r>
        <w:rPr>
          <w:sz w:val="20"/>
        </w:rPr>
        <w:t>Soil</w:t>
      </w:r>
      <w:r>
        <w:rPr>
          <w:spacing w:val="-4"/>
          <w:sz w:val="20"/>
        </w:rPr>
        <w:t xml:space="preserve"> </w:t>
      </w:r>
      <w:r>
        <w:rPr>
          <w:sz w:val="20"/>
        </w:rPr>
        <w:t>materials</w:t>
      </w:r>
      <w:r>
        <w:rPr>
          <w:spacing w:val="-4"/>
          <w:sz w:val="20"/>
        </w:rPr>
        <w:t xml:space="preserve"> </w:t>
      </w:r>
      <w:r>
        <w:rPr>
          <w:sz w:val="20"/>
        </w:rPr>
        <w:t>or</w:t>
      </w:r>
      <w:r>
        <w:rPr>
          <w:spacing w:val="-5"/>
          <w:sz w:val="20"/>
        </w:rPr>
        <w:t xml:space="preserve"> </w:t>
      </w:r>
      <w:r>
        <w:rPr>
          <w:sz w:val="20"/>
        </w:rPr>
        <w:t>controlled</w:t>
      </w:r>
      <w:r>
        <w:rPr>
          <w:spacing w:val="-5"/>
          <w:sz w:val="20"/>
        </w:rPr>
        <w:t xml:space="preserve"> </w:t>
      </w:r>
      <w:r>
        <w:rPr>
          <w:sz w:val="20"/>
        </w:rPr>
        <w:t>low</w:t>
      </w:r>
      <w:r>
        <w:rPr>
          <w:spacing w:val="-5"/>
          <w:sz w:val="20"/>
        </w:rPr>
        <w:t xml:space="preserve"> </w:t>
      </w:r>
      <w:r>
        <w:rPr>
          <w:sz w:val="20"/>
        </w:rPr>
        <w:t>strength</w:t>
      </w:r>
      <w:r>
        <w:rPr>
          <w:spacing w:val="-5"/>
          <w:sz w:val="20"/>
        </w:rPr>
        <w:t xml:space="preserve"> </w:t>
      </w:r>
      <w:r>
        <w:rPr>
          <w:sz w:val="20"/>
        </w:rPr>
        <w:t>material</w:t>
      </w:r>
      <w:r>
        <w:rPr>
          <w:spacing w:val="-5"/>
          <w:sz w:val="20"/>
        </w:rPr>
        <w:t xml:space="preserve"> </w:t>
      </w:r>
      <w:r>
        <w:rPr>
          <w:sz w:val="20"/>
        </w:rPr>
        <w:t>used</w:t>
      </w:r>
      <w:r>
        <w:rPr>
          <w:spacing w:val="-4"/>
          <w:sz w:val="20"/>
        </w:rPr>
        <w:t xml:space="preserve"> </w:t>
      </w:r>
      <w:r>
        <w:rPr>
          <w:sz w:val="20"/>
        </w:rPr>
        <w:t>to fill an excavation.</w:t>
      </w:r>
    </w:p>
    <w:p w14:paraId="0828834D" w14:textId="77777777" w:rsidR="00726659" w:rsidRDefault="000F0732">
      <w:pPr>
        <w:pStyle w:val="ListParagraph"/>
        <w:numPr>
          <w:ilvl w:val="2"/>
          <w:numId w:val="34"/>
        </w:numPr>
        <w:tabs>
          <w:tab w:val="left" w:pos="1438"/>
          <w:tab w:val="left" w:pos="1440"/>
        </w:tabs>
        <w:spacing w:line="360" w:lineRule="auto"/>
        <w:ind w:right="1316"/>
        <w:rPr>
          <w:sz w:val="20"/>
        </w:rPr>
      </w:pPr>
      <w:r>
        <w:rPr>
          <w:sz w:val="20"/>
        </w:rPr>
        <w:t>Unauthorized</w:t>
      </w:r>
      <w:r>
        <w:rPr>
          <w:spacing w:val="-6"/>
          <w:sz w:val="20"/>
        </w:rPr>
        <w:t xml:space="preserve"> </w:t>
      </w:r>
      <w:r>
        <w:rPr>
          <w:sz w:val="20"/>
        </w:rPr>
        <w:t>excavation:</w:t>
      </w:r>
      <w:r>
        <w:rPr>
          <w:spacing w:val="-5"/>
          <w:sz w:val="20"/>
        </w:rPr>
        <w:t xml:space="preserve"> </w:t>
      </w:r>
      <w:r>
        <w:rPr>
          <w:sz w:val="20"/>
        </w:rPr>
        <w:t>Removal</w:t>
      </w:r>
      <w:r>
        <w:rPr>
          <w:spacing w:val="-6"/>
          <w:sz w:val="20"/>
        </w:rPr>
        <w:t xml:space="preserve"> </w:t>
      </w:r>
      <w:r>
        <w:rPr>
          <w:sz w:val="20"/>
        </w:rPr>
        <w:t>of</w:t>
      </w:r>
      <w:r>
        <w:rPr>
          <w:spacing w:val="-5"/>
          <w:sz w:val="20"/>
        </w:rPr>
        <w:t xml:space="preserve"> </w:t>
      </w:r>
      <w:r>
        <w:rPr>
          <w:sz w:val="20"/>
        </w:rPr>
        <w:t>materials</w:t>
      </w:r>
      <w:r>
        <w:rPr>
          <w:spacing w:val="-5"/>
          <w:sz w:val="20"/>
        </w:rPr>
        <w:t xml:space="preserve"> </w:t>
      </w:r>
      <w:r>
        <w:rPr>
          <w:sz w:val="20"/>
        </w:rPr>
        <w:t>beyond</w:t>
      </w:r>
      <w:r>
        <w:rPr>
          <w:spacing w:val="-6"/>
          <w:sz w:val="20"/>
        </w:rPr>
        <w:t xml:space="preserve"> </w:t>
      </w:r>
      <w:r>
        <w:rPr>
          <w:sz w:val="20"/>
        </w:rPr>
        <w:t>indicated</w:t>
      </w:r>
      <w:r>
        <w:rPr>
          <w:spacing w:val="-6"/>
          <w:sz w:val="20"/>
        </w:rPr>
        <w:t xml:space="preserve"> </w:t>
      </w:r>
      <w:r>
        <w:rPr>
          <w:sz w:val="20"/>
        </w:rPr>
        <w:t>sub- grade elevations or indicated lines and dimensions without written authorization</w:t>
      </w:r>
      <w:r>
        <w:rPr>
          <w:spacing w:val="-4"/>
          <w:sz w:val="20"/>
        </w:rPr>
        <w:t xml:space="preserve"> </w:t>
      </w:r>
      <w:r>
        <w:rPr>
          <w:sz w:val="20"/>
        </w:rPr>
        <w:t>by</w:t>
      </w:r>
      <w:r>
        <w:rPr>
          <w:spacing w:val="-3"/>
          <w:sz w:val="20"/>
        </w:rPr>
        <w:t xml:space="preserve"> </w:t>
      </w:r>
      <w:r>
        <w:rPr>
          <w:sz w:val="20"/>
        </w:rPr>
        <w:t>the</w:t>
      </w:r>
      <w:r>
        <w:rPr>
          <w:spacing w:val="-4"/>
          <w:sz w:val="20"/>
        </w:rPr>
        <w:t xml:space="preserve"> </w:t>
      </w:r>
      <w:r>
        <w:rPr>
          <w:sz w:val="20"/>
        </w:rPr>
        <w:t>Resident</w:t>
      </w:r>
      <w:r>
        <w:rPr>
          <w:spacing w:val="-4"/>
          <w:sz w:val="20"/>
        </w:rPr>
        <w:t xml:space="preserve"> </w:t>
      </w:r>
      <w:r>
        <w:rPr>
          <w:sz w:val="20"/>
        </w:rPr>
        <w:t>Engineer.</w:t>
      </w:r>
      <w:r>
        <w:rPr>
          <w:spacing w:val="-4"/>
          <w:sz w:val="20"/>
        </w:rPr>
        <w:t xml:space="preserve"> </w:t>
      </w:r>
      <w:r>
        <w:rPr>
          <w:sz w:val="20"/>
        </w:rPr>
        <w:t>No</w:t>
      </w:r>
      <w:r>
        <w:rPr>
          <w:spacing w:val="-4"/>
          <w:sz w:val="20"/>
        </w:rPr>
        <w:t xml:space="preserve"> </w:t>
      </w:r>
      <w:r>
        <w:rPr>
          <w:sz w:val="20"/>
        </w:rPr>
        <w:t>payment</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made</w:t>
      </w:r>
      <w:r>
        <w:rPr>
          <w:spacing w:val="-4"/>
          <w:sz w:val="20"/>
        </w:rPr>
        <w:t xml:space="preserve"> </w:t>
      </w:r>
      <w:r>
        <w:rPr>
          <w:sz w:val="20"/>
        </w:rPr>
        <w:t>for unauthorized excavation or remedial work required to correct unauthorized excavation.</w:t>
      </w:r>
    </w:p>
    <w:p w14:paraId="1541E6BC" w14:textId="77777777" w:rsidR="00726659" w:rsidRDefault="000F0732">
      <w:pPr>
        <w:pStyle w:val="ListParagraph"/>
        <w:numPr>
          <w:ilvl w:val="2"/>
          <w:numId w:val="34"/>
        </w:numPr>
        <w:tabs>
          <w:tab w:val="left" w:pos="1438"/>
          <w:tab w:val="left" w:pos="1440"/>
        </w:tabs>
        <w:spacing w:line="360" w:lineRule="auto"/>
        <w:ind w:right="836"/>
        <w:rPr>
          <w:sz w:val="20"/>
        </w:rPr>
      </w:pPr>
      <w:r>
        <w:rPr>
          <w:sz w:val="20"/>
        </w:rPr>
        <w:t>Authorized additional excavation: Removal of additional material authorized by the Resident Engineer based on the determination by the Government’s</w:t>
      </w:r>
      <w:r>
        <w:rPr>
          <w:spacing w:val="-5"/>
          <w:sz w:val="20"/>
        </w:rPr>
        <w:t xml:space="preserve"> </w:t>
      </w:r>
      <w:r>
        <w:rPr>
          <w:sz w:val="20"/>
        </w:rPr>
        <w:t>soils</w:t>
      </w:r>
      <w:r>
        <w:rPr>
          <w:spacing w:val="-5"/>
          <w:sz w:val="20"/>
        </w:rPr>
        <w:t xml:space="preserve"> </w:t>
      </w:r>
      <w:r>
        <w:rPr>
          <w:sz w:val="20"/>
        </w:rPr>
        <w:t>testing</w:t>
      </w:r>
      <w:r>
        <w:rPr>
          <w:spacing w:val="-4"/>
          <w:sz w:val="20"/>
        </w:rPr>
        <w:t xml:space="preserve"> </w:t>
      </w:r>
      <w:r>
        <w:rPr>
          <w:sz w:val="20"/>
        </w:rPr>
        <w:t>agency</w:t>
      </w:r>
      <w:r>
        <w:rPr>
          <w:spacing w:val="-5"/>
          <w:sz w:val="20"/>
        </w:rPr>
        <w:t xml:space="preserve"> </w:t>
      </w:r>
      <w:r>
        <w:rPr>
          <w:sz w:val="20"/>
        </w:rPr>
        <w:t>that</w:t>
      </w:r>
      <w:r>
        <w:rPr>
          <w:spacing w:val="-5"/>
          <w:sz w:val="20"/>
        </w:rPr>
        <w:t xml:space="preserve"> </w:t>
      </w:r>
      <w:r>
        <w:rPr>
          <w:sz w:val="20"/>
        </w:rPr>
        <w:t>unsuitable</w:t>
      </w:r>
      <w:r>
        <w:rPr>
          <w:spacing w:val="-5"/>
          <w:sz w:val="20"/>
        </w:rPr>
        <w:t xml:space="preserve"> </w:t>
      </w:r>
      <w:r>
        <w:rPr>
          <w:sz w:val="20"/>
        </w:rPr>
        <w:t>bearing</w:t>
      </w:r>
      <w:r>
        <w:rPr>
          <w:spacing w:val="-5"/>
          <w:sz w:val="20"/>
        </w:rPr>
        <w:t xml:space="preserve"> </w:t>
      </w:r>
      <w:r>
        <w:rPr>
          <w:sz w:val="20"/>
        </w:rPr>
        <w:t>materials</w:t>
      </w:r>
      <w:r>
        <w:rPr>
          <w:spacing w:val="-5"/>
          <w:sz w:val="20"/>
        </w:rPr>
        <w:t xml:space="preserve"> </w:t>
      </w:r>
      <w:r>
        <w:rPr>
          <w:sz w:val="20"/>
        </w:rPr>
        <w:t xml:space="preserve">are encountered at required sub-grade elevations. Removal of unsuitable material and its replacement as directed will be paid on basis of Conditions of the Contract </w:t>
      </w:r>
      <w:proofErr w:type="gramStart"/>
      <w:r>
        <w:rPr>
          <w:sz w:val="20"/>
        </w:rPr>
        <w:t>relative</w:t>
      </w:r>
      <w:proofErr w:type="gramEnd"/>
      <w:r>
        <w:rPr>
          <w:sz w:val="20"/>
        </w:rPr>
        <w:t xml:space="preserve"> to changes in work.</w:t>
      </w:r>
    </w:p>
    <w:p w14:paraId="1C3D71E5" w14:textId="77777777" w:rsidR="00726659" w:rsidRDefault="000F0732">
      <w:pPr>
        <w:pStyle w:val="ListParagraph"/>
        <w:numPr>
          <w:ilvl w:val="2"/>
          <w:numId w:val="34"/>
        </w:numPr>
        <w:tabs>
          <w:tab w:val="left" w:pos="1438"/>
          <w:tab w:val="left" w:pos="1440"/>
        </w:tabs>
        <w:spacing w:line="360" w:lineRule="auto"/>
        <w:ind w:right="836"/>
        <w:rPr>
          <w:sz w:val="20"/>
        </w:rPr>
      </w:pPr>
      <w:r>
        <w:rPr>
          <w:sz w:val="20"/>
        </w:rPr>
        <w:t>Subgrade:</w:t>
      </w:r>
      <w:r>
        <w:rPr>
          <w:spacing w:val="-5"/>
          <w:sz w:val="20"/>
        </w:rPr>
        <w:t xml:space="preserve"> </w:t>
      </w:r>
      <w:r>
        <w:rPr>
          <w:sz w:val="20"/>
        </w:rPr>
        <w:t>The</w:t>
      </w:r>
      <w:r>
        <w:rPr>
          <w:spacing w:val="-5"/>
          <w:sz w:val="20"/>
        </w:rPr>
        <w:t xml:space="preserve"> </w:t>
      </w:r>
      <w:r>
        <w:rPr>
          <w:sz w:val="20"/>
        </w:rPr>
        <w:t>undisturbed</w:t>
      </w:r>
      <w:r>
        <w:rPr>
          <w:spacing w:val="-4"/>
          <w:sz w:val="20"/>
        </w:rPr>
        <w:t xml:space="preserve"> </w:t>
      </w:r>
      <w:r>
        <w:rPr>
          <w:sz w:val="20"/>
        </w:rPr>
        <w:t>earth</w:t>
      </w:r>
      <w:r>
        <w:rPr>
          <w:spacing w:val="-5"/>
          <w:sz w:val="20"/>
        </w:rPr>
        <w:t xml:space="preserve"> </w:t>
      </w:r>
      <w:r>
        <w:rPr>
          <w:sz w:val="20"/>
        </w:rPr>
        <w:t>or</w:t>
      </w:r>
      <w:r>
        <w:rPr>
          <w:spacing w:val="-4"/>
          <w:sz w:val="20"/>
        </w:rPr>
        <w:t xml:space="preserve"> </w:t>
      </w:r>
      <w:r>
        <w:rPr>
          <w:sz w:val="20"/>
        </w:rPr>
        <w:t>the</w:t>
      </w:r>
      <w:r>
        <w:rPr>
          <w:spacing w:val="-5"/>
          <w:sz w:val="20"/>
        </w:rPr>
        <w:t xml:space="preserve"> </w:t>
      </w:r>
      <w:r>
        <w:rPr>
          <w:sz w:val="20"/>
        </w:rPr>
        <w:t>compacted</w:t>
      </w:r>
      <w:r>
        <w:rPr>
          <w:spacing w:val="-5"/>
          <w:sz w:val="20"/>
        </w:rPr>
        <w:t xml:space="preserve"> </w:t>
      </w:r>
      <w:r>
        <w:rPr>
          <w:sz w:val="20"/>
        </w:rPr>
        <w:t>soil</w:t>
      </w:r>
      <w:r>
        <w:rPr>
          <w:spacing w:val="-5"/>
          <w:sz w:val="20"/>
        </w:rPr>
        <w:t xml:space="preserve"> </w:t>
      </w:r>
      <w:r>
        <w:rPr>
          <w:sz w:val="20"/>
        </w:rPr>
        <w:t>layer</w:t>
      </w:r>
      <w:r>
        <w:rPr>
          <w:spacing w:val="-5"/>
          <w:sz w:val="20"/>
        </w:rPr>
        <w:t xml:space="preserve"> </w:t>
      </w:r>
      <w:r>
        <w:rPr>
          <w:sz w:val="20"/>
        </w:rPr>
        <w:t>immediately below granular sub-base, drainage fill, or topsoil materials.</w:t>
      </w:r>
    </w:p>
    <w:p w14:paraId="7C472F7C" w14:textId="77777777" w:rsidR="00726659" w:rsidRDefault="000F0732">
      <w:pPr>
        <w:pStyle w:val="ListParagraph"/>
        <w:numPr>
          <w:ilvl w:val="2"/>
          <w:numId w:val="34"/>
        </w:numPr>
        <w:tabs>
          <w:tab w:val="left" w:pos="1438"/>
          <w:tab w:val="left" w:pos="1440"/>
        </w:tabs>
        <w:spacing w:line="360" w:lineRule="auto"/>
        <w:ind w:right="1316"/>
        <w:rPr>
          <w:sz w:val="20"/>
        </w:rPr>
      </w:pPr>
      <w:r>
        <w:rPr>
          <w:sz w:val="20"/>
        </w:rPr>
        <w:t>Borrow:</w:t>
      </w:r>
      <w:r>
        <w:rPr>
          <w:spacing w:val="-4"/>
          <w:sz w:val="20"/>
        </w:rPr>
        <w:t xml:space="preserve"> </w:t>
      </w:r>
      <w:r>
        <w:rPr>
          <w:sz w:val="20"/>
        </w:rPr>
        <w:t>Satisfactory</w:t>
      </w:r>
      <w:r>
        <w:rPr>
          <w:spacing w:val="-4"/>
          <w:sz w:val="20"/>
        </w:rPr>
        <w:t xml:space="preserve"> </w:t>
      </w:r>
      <w:r>
        <w:rPr>
          <w:sz w:val="20"/>
        </w:rPr>
        <w:t>soil</w:t>
      </w:r>
      <w:r>
        <w:rPr>
          <w:spacing w:val="-3"/>
          <w:sz w:val="20"/>
        </w:rPr>
        <w:t xml:space="preserve"> </w:t>
      </w:r>
      <w:r>
        <w:rPr>
          <w:sz w:val="20"/>
        </w:rPr>
        <w:t>imported</w:t>
      </w:r>
      <w:r>
        <w:rPr>
          <w:spacing w:val="-3"/>
          <w:sz w:val="20"/>
        </w:rPr>
        <w:t xml:space="preserve"> </w:t>
      </w:r>
      <w:r>
        <w:rPr>
          <w:sz w:val="20"/>
        </w:rPr>
        <w:t>from</w:t>
      </w:r>
      <w:r>
        <w:rPr>
          <w:spacing w:val="-4"/>
          <w:sz w:val="20"/>
        </w:rPr>
        <w:t xml:space="preserve"> </w:t>
      </w:r>
      <w:r>
        <w:rPr>
          <w:sz w:val="20"/>
        </w:rPr>
        <w:t>off-site</w:t>
      </w:r>
      <w:r>
        <w:rPr>
          <w:spacing w:val="-4"/>
          <w:sz w:val="20"/>
        </w:rPr>
        <w:t xml:space="preserve"> </w:t>
      </w:r>
      <w:r>
        <w:rPr>
          <w:sz w:val="20"/>
        </w:rPr>
        <w:t>for</w:t>
      </w:r>
      <w:r>
        <w:rPr>
          <w:spacing w:val="-4"/>
          <w:sz w:val="20"/>
        </w:rPr>
        <w:t xml:space="preserve"> </w:t>
      </w:r>
      <w:r>
        <w:rPr>
          <w:sz w:val="20"/>
        </w:rPr>
        <w:t>use</w:t>
      </w:r>
      <w:r>
        <w:rPr>
          <w:spacing w:val="-3"/>
          <w:sz w:val="20"/>
        </w:rPr>
        <w:t xml:space="preserve"> </w:t>
      </w:r>
      <w:r>
        <w:rPr>
          <w:sz w:val="20"/>
        </w:rPr>
        <w:t>as</w:t>
      </w:r>
      <w:r>
        <w:rPr>
          <w:spacing w:val="-4"/>
          <w:sz w:val="20"/>
        </w:rPr>
        <w:t xml:space="preserve"> </w:t>
      </w:r>
      <w:r>
        <w:rPr>
          <w:sz w:val="20"/>
        </w:rPr>
        <w:t>fill</w:t>
      </w:r>
      <w:r>
        <w:rPr>
          <w:spacing w:val="-3"/>
          <w:sz w:val="20"/>
        </w:rPr>
        <w:t xml:space="preserve"> </w:t>
      </w:r>
      <w:r>
        <w:rPr>
          <w:sz w:val="20"/>
        </w:rPr>
        <w:t xml:space="preserve">or </w:t>
      </w:r>
      <w:r>
        <w:rPr>
          <w:spacing w:val="-2"/>
          <w:sz w:val="20"/>
        </w:rPr>
        <w:t>backfill.</w:t>
      </w:r>
    </w:p>
    <w:p w14:paraId="51F5AB52" w14:textId="77777777" w:rsidR="00726659" w:rsidRDefault="000F0732">
      <w:pPr>
        <w:pStyle w:val="ListParagraph"/>
        <w:numPr>
          <w:ilvl w:val="2"/>
          <w:numId w:val="34"/>
        </w:numPr>
        <w:tabs>
          <w:tab w:val="left" w:pos="1438"/>
          <w:tab w:val="left" w:pos="1440"/>
        </w:tabs>
        <w:spacing w:line="360" w:lineRule="auto"/>
        <w:ind w:right="1076"/>
        <w:jc w:val="both"/>
        <w:rPr>
          <w:sz w:val="20"/>
        </w:rPr>
      </w:pPr>
      <w:r>
        <w:rPr>
          <w:sz w:val="20"/>
        </w:rPr>
        <w:t>Bedding</w:t>
      </w:r>
      <w:r>
        <w:rPr>
          <w:spacing w:val="-4"/>
          <w:sz w:val="20"/>
        </w:rPr>
        <w:t xml:space="preserve"> </w:t>
      </w:r>
      <w:r>
        <w:rPr>
          <w:sz w:val="20"/>
        </w:rPr>
        <w:t>course:</w:t>
      </w:r>
      <w:r>
        <w:rPr>
          <w:spacing w:val="-3"/>
          <w:sz w:val="20"/>
        </w:rPr>
        <w:t xml:space="preserve"> </w:t>
      </w:r>
      <w:r>
        <w:rPr>
          <w:sz w:val="20"/>
        </w:rPr>
        <w:t>Layer</w:t>
      </w:r>
      <w:r>
        <w:rPr>
          <w:spacing w:val="-4"/>
          <w:sz w:val="20"/>
        </w:rPr>
        <w:t xml:space="preserve"> </w:t>
      </w:r>
      <w:r>
        <w:rPr>
          <w:sz w:val="20"/>
        </w:rPr>
        <w:t>placed</w:t>
      </w:r>
      <w:r>
        <w:rPr>
          <w:spacing w:val="-4"/>
          <w:sz w:val="20"/>
        </w:rPr>
        <w:t xml:space="preserve"> </w:t>
      </w:r>
      <w:r>
        <w:rPr>
          <w:sz w:val="20"/>
        </w:rPr>
        <w:t>over</w:t>
      </w:r>
      <w:r>
        <w:rPr>
          <w:spacing w:val="-4"/>
          <w:sz w:val="20"/>
        </w:rPr>
        <w:t xml:space="preserve"> </w:t>
      </w:r>
      <w:r>
        <w:rPr>
          <w:sz w:val="20"/>
        </w:rPr>
        <w:t>the</w:t>
      </w:r>
      <w:r>
        <w:rPr>
          <w:spacing w:val="-4"/>
          <w:sz w:val="20"/>
        </w:rPr>
        <w:t xml:space="preserve"> </w:t>
      </w:r>
      <w:r>
        <w:rPr>
          <w:sz w:val="20"/>
        </w:rPr>
        <w:t>excavated</w:t>
      </w:r>
      <w:r>
        <w:rPr>
          <w:spacing w:val="-4"/>
          <w:sz w:val="20"/>
        </w:rPr>
        <w:t xml:space="preserve"> </w:t>
      </w:r>
      <w:r>
        <w:rPr>
          <w:sz w:val="20"/>
        </w:rPr>
        <w:t>sub-grade</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trench before</w:t>
      </w:r>
      <w:r>
        <w:rPr>
          <w:spacing w:val="-3"/>
          <w:sz w:val="20"/>
        </w:rPr>
        <w:t xml:space="preserve"> </w:t>
      </w:r>
      <w:r>
        <w:rPr>
          <w:sz w:val="20"/>
        </w:rPr>
        <w:t>laying</w:t>
      </w:r>
      <w:r>
        <w:rPr>
          <w:spacing w:val="-4"/>
          <w:sz w:val="20"/>
        </w:rPr>
        <w:t xml:space="preserve"> </w:t>
      </w:r>
      <w:r>
        <w:rPr>
          <w:sz w:val="20"/>
        </w:rPr>
        <w:t>pipe.</w:t>
      </w:r>
      <w:r>
        <w:rPr>
          <w:spacing w:val="80"/>
          <w:sz w:val="20"/>
        </w:rPr>
        <w:t xml:space="preserve"> </w:t>
      </w:r>
      <w:r>
        <w:rPr>
          <w:sz w:val="20"/>
        </w:rPr>
        <w:t>Bedding</w:t>
      </w:r>
      <w:r>
        <w:rPr>
          <w:spacing w:val="-4"/>
          <w:sz w:val="20"/>
        </w:rPr>
        <w:t xml:space="preserve"> </w:t>
      </w:r>
      <w:proofErr w:type="gramStart"/>
      <w:r>
        <w:rPr>
          <w:sz w:val="20"/>
        </w:rPr>
        <w:t>course</w:t>
      </w:r>
      <w:proofErr w:type="gramEnd"/>
      <w:r>
        <w:rPr>
          <w:spacing w:val="-3"/>
          <w:sz w:val="20"/>
        </w:rPr>
        <w:t xml:space="preserve"> </w:t>
      </w:r>
      <w:r>
        <w:rPr>
          <w:sz w:val="20"/>
        </w:rPr>
        <w:t>shall</w:t>
      </w:r>
      <w:r>
        <w:rPr>
          <w:spacing w:val="-4"/>
          <w:sz w:val="20"/>
        </w:rPr>
        <w:t xml:space="preserve"> </w:t>
      </w:r>
      <w:r>
        <w:rPr>
          <w:sz w:val="20"/>
        </w:rPr>
        <w:t>extend</w:t>
      </w:r>
      <w:r>
        <w:rPr>
          <w:spacing w:val="-4"/>
          <w:sz w:val="20"/>
        </w:rPr>
        <w:t xml:space="preserve"> </w:t>
      </w:r>
      <w:r>
        <w:rPr>
          <w:sz w:val="20"/>
        </w:rPr>
        <w:t>up</w:t>
      </w:r>
      <w:r>
        <w:rPr>
          <w:spacing w:val="-4"/>
          <w:sz w:val="20"/>
        </w:rPr>
        <w:t xml:space="preserve"> </w:t>
      </w:r>
      <w:r>
        <w:rPr>
          <w:sz w:val="20"/>
        </w:rPr>
        <w:t>to</w:t>
      </w:r>
      <w:r>
        <w:rPr>
          <w:spacing w:val="-3"/>
          <w:sz w:val="20"/>
        </w:rPr>
        <w:t xml:space="preserve"> </w:t>
      </w:r>
      <w:r>
        <w:rPr>
          <w:sz w:val="20"/>
        </w:rPr>
        <w:t>the</w:t>
      </w:r>
      <w:r>
        <w:rPr>
          <w:spacing w:val="-4"/>
          <w:sz w:val="20"/>
        </w:rPr>
        <w:t xml:space="preserve"> </w:t>
      </w:r>
      <w:proofErr w:type="spellStart"/>
      <w:r>
        <w:rPr>
          <w:sz w:val="20"/>
        </w:rPr>
        <w:t>springline</w:t>
      </w:r>
      <w:proofErr w:type="spellEnd"/>
      <w:r>
        <w:rPr>
          <w:sz w:val="20"/>
        </w:rPr>
        <w:t xml:space="preserve"> of the pipe.</w:t>
      </w:r>
    </w:p>
    <w:p w14:paraId="58BA4B9E" w14:textId="77777777" w:rsidR="00726659" w:rsidRDefault="000F0732">
      <w:pPr>
        <w:pStyle w:val="ListParagraph"/>
        <w:numPr>
          <w:ilvl w:val="2"/>
          <w:numId w:val="34"/>
        </w:numPr>
        <w:tabs>
          <w:tab w:val="left" w:pos="1438"/>
          <w:tab w:val="left" w:pos="1440"/>
        </w:tabs>
        <w:spacing w:line="360" w:lineRule="auto"/>
        <w:ind w:right="836"/>
        <w:rPr>
          <w:sz w:val="20"/>
        </w:rPr>
      </w:pPr>
      <w:r>
        <w:rPr>
          <w:sz w:val="20"/>
        </w:rPr>
        <w:t>Sub-base</w:t>
      </w:r>
      <w:r>
        <w:rPr>
          <w:spacing w:val="-4"/>
          <w:sz w:val="20"/>
        </w:rPr>
        <w:t xml:space="preserve"> </w:t>
      </w:r>
      <w:r>
        <w:rPr>
          <w:sz w:val="20"/>
        </w:rPr>
        <w:t>Course:</w:t>
      </w:r>
      <w:r>
        <w:rPr>
          <w:spacing w:val="-3"/>
          <w:sz w:val="20"/>
        </w:rPr>
        <w:t xml:space="preserve"> </w:t>
      </w:r>
      <w:r>
        <w:rPr>
          <w:sz w:val="20"/>
        </w:rPr>
        <w:t>Layer</w:t>
      </w:r>
      <w:r>
        <w:rPr>
          <w:spacing w:val="-4"/>
          <w:sz w:val="20"/>
        </w:rPr>
        <w:t xml:space="preserve"> </w:t>
      </w:r>
      <w:r>
        <w:rPr>
          <w:sz w:val="20"/>
        </w:rPr>
        <w:t>placed</w:t>
      </w:r>
      <w:r>
        <w:rPr>
          <w:spacing w:val="-4"/>
          <w:sz w:val="20"/>
        </w:rPr>
        <w:t xml:space="preserve"> </w:t>
      </w:r>
      <w:r>
        <w:rPr>
          <w:sz w:val="20"/>
        </w:rPr>
        <w:t>between</w:t>
      </w:r>
      <w:r>
        <w:rPr>
          <w:spacing w:val="-4"/>
          <w:sz w:val="20"/>
        </w:rPr>
        <w:t xml:space="preserve"> </w:t>
      </w:r>
      <w:r>
        <w:rPr>
          <w:sz w:val="20"/>
        </w:rPr>
        <w:t>the</w:t>
      </w:r>
      <w:r>
        <w:rPr>
          <w:spacing w:val="-4"/>
          <w:sz w:val="20"/>
        </w:rPr>
        <w:t xml:space="preserve"> </w:t>
      </w:r>
      <w:r>
        <w:rPr>
          <w:sz w:val="20"/>
        </w:rPr>
        <w:t>sub-grade</w:t>
      </w:r>
      <w:r>
        <w:rPr>
          <w:spacing w:val="-4"/>
          <w:sz w:val="20"/>
        </w:rPr>
        <w:t xml:space="preserve"> </w:t>
      </w:r>
      <w:r>
        <w:rPr>
          <w:sz w:val="20"/>
        </w:rPr>
        <w:t>and</w:t>
      </w:r>
      <w:r>
        <w:rPr>
          <w:spacing w:val="-3"/>
          <w:sz w:val="20"/>
        </w:rPr>
        <w:t xml:space="preserve"> </w:t>
      </w:r>
      <w:r>
        <w:rPr>
          <w:sz w:val="20"/>
        </w:rPr>
        <w:t>base</w:t>
      </w:r>
      <w:r>
        <w:rPr>
          <w:spacing w:val="-4"/>
          <w:sz w:val="20"/>
        </w:rPr>
        <w:t xml:space="preserve"> </w:t>
      </w:r>
      <w:r>
        <w:rPr>
          <w:sz w:val="20"/>
        </w:rPr>
        <w:t>course</w:t>
      </w:r>
      <w:r>
        <w:rPr>
          <w:spacing w:val="-4"/>
          <w:sz w:val="20"/>
        </w:rPr>
        <w:t xml:space="preserve"> </w:t>
      </w:r>
      <w:r>
        <w:rPr>
          <w:sz w:val="20"/>
        </w:rPr>
        <w:t>for asphalt paving or layer placed between the sub-grade and a concrete pavement or walk.</w:t>
      </w:r>
    </w:p>
    <w:p w14:paraId="7DF3DCA3" w14:textId="77777777" w:rsidR="00726659" w:rsidRDefault="000F0732">
      <w:pPr>
        <w:pStyle w:val="ListParagraph"/>
        <w:numPr>
          <w:ilvl w:val="2"/>
          <w:numId w:val="34"/>
        </w:numPr>
        <w:tabs>
          <w:tab w:val="left" w:pos="1438"/>
          <w:tab w:val="left" w:pos="1440"/>
        </w:tabs>
        <w:spacing w:line="360" w:lineRule="auto"/>
        <w:ind w:right="1556"/>
        <w:rPr>
          <w:sz w:val="20"/>
        </w:rPr>
      </w:pPr>
      <w:r>
        <w:rPr>
          <w:sz w:val="20"/>
        </w:rPr>
        <w:t>Utilities</w:t>
      </w:r>
      <w:r>
        <w:rPr>
          <w:spacing w:val="-6"/>
          <w:sz w:val="20"/>
        </w:rPr>
        <w:t xml:space="preserve"> </w:t>
      </w:r>
      <w:r>
        <w:rPr>
          <w:sz w:val="20"/>
        </w:rPr>
        <w:t>include</w:t>
      </w:r>
      <w:r>
        <w:rPr>
          <w:spacing w:val="-6"/>
          <w:sz w:val="20"/>
        </w:rPr>
        <w:t xml:space="preserve"> </w:t>
      </w:r>
      <w:r>
        <w:rPr>
          <w:sz w:val="20"/>
        </w:rPr>
        <w:t>on-site</w:t>
      </w:r>
      <w:r>
        <w:rPr>
          <w:spacing w:val="-5"/>
          <w:sz w:val="20"/>
        </w:rPr>
        <w:t xml:space="preserve"> </w:t>
      </w:r>
      <w:r>
        <w:rPr>
          <w:sz w:val="20"/>
        </w:rPr>
        <w:t>underground</w:t>
      </w:r>
      <w:r>
        <w:rPr>
          <w:spacing w:val="-6"/>
          <w:sz w:val="20"/>
        </w:rPr>
        <w:t xml:space="preserve"> </w:t>
      </w:r>
      <w:r>
        <w:rPr>
          <w:sz w:val="20"/>
        </w:rPr>
        <w:t>pipes,</w:t>
      </w:r>
      <w:r>
        <w:rPr>
          <w:spacing w:val="-5"/>
          <w:sz w:val="20"/>
        </w:rPr>
        <w:t xml:space="preserve"> </w:t>
      </w:r>
      <w:r>
        <w:rPr>
          <w:sz w:val="20"/>
        </w:rPr>
        <w:t>conduits,</w:t>
      </w:r>
      <w:r>
        <w:rPr>
          <w:spacing w:val="-5"/>
          <w:sz w:val="20"/>
        </w:rPr>
        <w:t xml:space="preserve"> </w:t>
      </w:r>
      <w:r>
        <w:rPr>
          <w:sz w:val="20"/>
        </w:rPr>
        <w:t>ducts,</w:t>
      </w:r>
      <w:r>
        <w:rPr>
          <w:spacing w:val="-6"/>
          <w:sz w:val="20"/>
        </w:rPr>
        <w:t xml:space="preserve"> </w:t>
      </w:r>
      <w:r>
        <w:rPr>
          <w:sz w:val="20"/>
        </w:rPr>
        <w:t>and cables as well as underground services within buildings.</w:t>
      </w:r>
    </w:p>
    <w:p w14:paraId="0F645D2B" w14:textId="77777777" w:rsidR="00726659" w:rsidRDefault="000F0732">
      <w:pPr>
        <w:pStyle w:val="ListParagraph"/>
        <w:numPr>
          <w:ilvl w:val="2"/>
          <w:numId w:val="34"/>
        </w:numPr>
        <w:tabs>
          <w:tab w:val="left" w:pos="1438"/>
          <w:tab w:val="left" w:pos="1440"/>
        </w:tabs>
        <w:spacing w:line="360" w:lineRule="auto"/>
        <w:ind w:right="956"/>
        <w:rPr>
          <w:sz w:val="20"/>
        </w:rPr>
      </w:pPr>
      <w:r>
        <w:rPr>
          <w:sz w:val="20"/>
        </w:rPr>
        <w:t>Debris: Debris includes all materials located within the designated work area not covered in the other definitions and shall include but not</w:t>
      </w:r>
      <w:r>
        <w:rPr>
          <w:spacing w:val="-5"/>
          <w:sz w:val="20"/>
        </w:rPr>
        <w:t xml:space="preserve"> </w:t>
      </w:r>
      <w:r>
        <w:rPr>
          <w:sz w:val="20"/>
        </w:rPr>
        <w:t>be</w:t>
      </w:r>
      <w:r>
        <w:rPr>
          <w:spacing w:val="-4"/>
          <w:sz w:val="20"/>
        </w:rPr>
        <w:t xml:space="preserve"> </w:t>
      </w:r>
      <w:r>
        <w:rPr>
          <w:sz w:val="20"/>
        </w:rPr>
        <w:t>limited</w:t>
      </w:r>
      <w:r>
        <w:rPr>
          <w:spacing w:val="-4"/>
          <w:sz w:val="20"/>
        </w:rPr>
        <w:t xml:space="preserve"> </w:t>
      </w:r>
      <w:r>
        <w:rPr>
          <w:sz w:val="20"/>
        </w:rPr>
        <w:t>to</w:t>
      </w:r>
      <w:r>
        <w:rPr>
          <w:spacing w:val="-5"/>
          <w:sz w:val="20"/>
        </w:rPr>
        <w:t xml:space="preserve"> </w:t>
      </w:r>
      <w:r>
        <w:rPr>
          <w:sz w:val="20"/>
        </w:rPr>
        <w:t>items</w:t>
      </w:r>
      <w:r>
        <w:rPr>
          <w:spacing w:val="-5"/>
          <w:sz w:val="20"/>
        </w:rPr>
        <w:t xml:space="preserve"> </w:t>
      </w:r>
      <w:r>
        <w:rPr>
          <w:sz w:val="20"/>
        </w:rPr>
        <w:t>like</w:t>
      </w:r>
      <w:r>
        <w:rPr>
          <w:spacing w:val="-5"/>
          <w:sz w:val="20"/>
        </w:rPr>
        <w:t xml:space="preserve"> </w:t>
      </w:r>
      <w:r>
        <w:rPr>
          <w:sz w:val="20"/>
        </w:rPr>
        <w:t>vehicles,</w:t>
      </w:r>
      <w:r>
        <w:rPr>
          <w:spacing w:val="-5"/>
          <w:sz w:val="20"/>
        </w:rPr>
        <w:t xml:space="preserve"> </w:t>
      </w:r>
      <w:r>
        <w:rPr>
          <w:sz w:val="20"/>
        </w:rPr>
        <w:t>equipment,</w:t>
      </w:r>
      <w:r>
        <w:rPr>
          <w:spacing w:val="-5"/>
          <w:sz w:val="20"/>
        </w:rPr>
        <w:t xml:space="preserve"> </w:t>
      </w:r>
      <w:r>
        <w:rPr>
          <w:sz w:val="20"/>
        </w:rPr>
        <w:t>appliances,</w:t>
      </w:r>
      <w:r>
        <w:rPr>
          <w:spacing w:val="-5"/>
          <w:sz w:val="20"/>
        </w:rPr>
        <w:t xml:space="preserve"> </w:t>
      </w:r>
      <w:r>
        <w:rPr>
          <w:sz w:val="20"/>
        </w:rPr>
        <w:t>building materials or remains thereof, tires, any solid or liquid chemicals or products stored or found in containers or spilled on the ground.</w:t>
      </w:r>
    </w:p>
    <w:p w14:paraId="1856E928"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593B4F4A" w14:textId="77777777" w:rsidR="00726659" w:rsidRDefault="00726659">
      <w:pPr>
        <w:pStyle w:val="BodyText"/>
        <w:spacing w:before="120"/>
        <w:ind w:left="0" w:firstLine="0"/>
      </w:pPr>
    </w:p>
    <w:p w14:paraId="535DA6B8" w14:textId="77777777" w:rsidR="00726659" w:rsidRDefault="000F0732">
      <w:pPr>
        <w:pStyle w:val="ListParagraph"/>
        <w:numPr>
          <w:ilvl w:val="2"/>
          <w:numId w:val="34"/>
        </w:numPr>
        <w:tabs>
          <w:tab w:val="left" w:pos="1438"/>
          <w:tab w:val="left" w:pos="1440"/>
        </w:tabs>
        <w:spacing w:line="360" w:lineRule="auto"/>
        <w:ind w:right="836"/>
        <w:rPr>
          <w:sz w:val="20"/>
        </w:rPr>
      </w:pPr>
      <w:r>
        <w:rPr>
          <w:sz w:val="20"/>
        </w:rPr>
        <w:t>Contaminated soils:</w:t>
      </w:r>
      <w:r>
        <w:rPr>
          <w:spacing w:val="80"/>
          <w:sz w:val="20"/>
        </w:rPr>
        <w:t xml:space="preserve"> </w:t>
      </w:r>
      <w:r>
        <w:rPr>
          <w:sz w:val="20"/>
        </w:rPr>
        <w:t>Soil that contains contaminates as defined and determined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Resident</w:t>
      </w:r>
      <w:r>
        <w:rPr>
          <w:spacing w:val="-4"/>
          <w:sz w:val="20"/>
        </w:rPr>
        <w:t xml:space="preserve"> </w:t>
      </w:r>
      <w:r>
        <w:rPr>
          <w:sz w:val="20"/>
        </w:rPr>
        <w:t>Engineer</w:t>
      </w:r>
      <w:r>
        <w:rPr>
          <w:spacing w:val="-4"/>
          <w:sz w:val="20"/>
        </w:rPr>
        <w:t xml:space="preserve"> </w:t>
      </w:r>
      <w:r>
        <w:rPr>
          <w:sz w:val="20"/>
        </w:rPr>
        <w:t>or</w:t>
      </w:r>
      <w:r>
        <w:rPr>
          <w:spacing w:val="-5"/>
          <w:sz w:val="20"/>
        </w:rPr>
        <w:t xml:space="preserve"> </w:t>
      </w:r>
      <w:r>
        <w:rPr>
          <w:sz w:val="20"/>
        </w:rPr>
        <w:t>the</w:t>
      </w:r>
      <w:r>
        <w:rPr>
          <w:spacing w:val="-5"/>
          <w:sz w:val="20"/>
        </w:rPr>
        <w:t xml:space="preserve"> </w:t>
      </w:r>
      <w:r>
        <w:rPr>
          <w:sz w:val="20"/>
        </w:rPr>
        <w:t>Government’s</w:t>
      </w:r>
      <w:r>
        <w:rPr>
          <w:spacing w:val="-4"/>
          <w:sz w:val="20"/>
        </w:rPr>
        <w:t xml:space="preserve"> </w:t>
      </w:r>
      <w:r>
        <w:rPr>
          <w:sz w:val="20"/>
        </w:rPr>
        <w:t>testing</w:t>
      </w:r>
      <w:r>
        <w:rPr>
          <w:spacing w:val="-5"/>
          <w:sz w:val="20"/>
        </w:rPr>
        <w:t xml:space="preserve"> </w:t>
      </w:r>
      <w:r>
        <w:rPr>
          <w:sz w:val="20"/>
        </w:rPr>
        <w:t>agency.</w:t>
      </w:r>
    </w:p>
    <w:p w14:paraId="4AD1BCB5" w14:textId="77777777" w:rsidR="00726659" w:rsidRDefault="000F0732">
      <w:pPr>
        <w:pStyle w:val="Heading7"/>
        <w:numPr>
          <w:ilvl w:val="1"/>
          <w:numId w:val="34"/>
        </w:numPr>
        <w:tabs>
          <w:tab w:val="left" w:pos="1197"/>
        </w:tabs>
        <w:ind w:left="1197" w:hanging="477"/>
        <w:jc w:val="left"/>
      </w:pPr>
      <w:r>
        <w:t>RELATED</w:t>
      </w:r>
      <w:r>
        <w:rPr>
          <w:spacing w:val="-6"/>
        </w:rPr>
        <w:t xml:space="preserve"> </w:t>
      </w:r>
      <w:r>
        <w:rPr>
          <w:spacing w:val="-2"/>
        </w:rPr>
        <w:t>WORK:</w:t>
      </w:r>
    </w:p>
    <w:p w14:paraId="6B4139C0" w14:textId="77777777" w:rsidR="00726659" w:rsidRDefault="000F0732">
      <w:pPr>
        <w:pStyle w:val="ListParagraph"/>
        <w:numPr>
          <w:ilvl w:val="2"/>
          <w:numId w:val="34"/>
        </w:numPr>
        <w:tabs>
          <w:tab w:val="left" w:pos="1438"/>
          <w:tab w:val="left" w:pos="1440"/>
        </w:tabs>
        <w:spacing w:before="120" w:line="360" w:lineRule="auto"/>
        <w:ind w:right="836"/>
        <w:rPr>
          <w:sz w:val="20"/>
        </w:rPr>
      </w:pPr>
      <w:r>
        <w:rPr>
          <w:sz w:val="20"/>
        </w:rPr>
        <w:t>Materials</w:t>
      </w:r>
      <w:r>
        <w:rPr>
          <w:spacing w:val="-5"/>
          <w:sz w:val="20"/>
        </w:rPr>
        <w:t xml:space="preserve"> </w:t>
      </w:r>
      <w:r>
        <w:rPr>
          <w:sz w:val="20"/>
        </w:rPr>
        <w:t>testing</w:t>
      </w:r>
      <w:r>
        <w:rPr>
          <w:spacing w:val="-5"/>
          <w:sz w:val="20"/>
        </w:rPr>
        <w:t xml:space="preserve"> </w:t>
      </w:r>
      <w:r>
        <w:rPr>
          <w:sz w:val="20"/>
        </w:rPr>
        <w:t>and</w:t>
      </w:r>
      <w:r>
        <w:rPr>
          <w:spacing w:val="-5"/>
          <w:sz w:val="20"/>
        </w:rPr>
        <w:t xml:space="preserve"> </w:t>
      </w:r>
      <w:r>
        <w:rPr>
          <w:sz w:val="20"/>
        </w:rPr>
        <w:t>inspection</w:t>
      </w:r>
      <w:r>
        <w:rPr>
          <w:spacing w:val="-5"/>
          <w:sz w:val="20"/>
        </w:rPr>
        <w:t xml:space="preserve"> </w:t>
      </w:r>
      <w:r>
        <w:rPr>
          <w:sz w:val="20"/>
        </w:rPr>
        <w:t>during</w:t>
      </w:r>
      <w:r>
        <w:rPr>
          <w:spacing w:val="-5"/>
          <w:sz w:val="20"/>
        </w:rPr>
        <w:t xml:space="preserve"> </w:t>
      </w:r>
      <w:r>
        <w:rPr>
          <w:sz w:val="20"/>
        </w:rPr>
        <w:t>construction:</w:t>
      </w:r>
      <w:r>
        <w:rPr>
          <w:spacing w:val="-5"/>
          <w:sz w:val="20"/>
        </w:rPr>
        <w:t xml:space="preserve"> </w:t>
      </w:r>
      <w:r>
        <w:rPr>
          <w:sz w:val="20"/>
        </w:rPr>
        <w:t>Section</w:t>
      </w:r>
      <w:r>
        <w:rPr>
          <w:spacing w:val="-5"/>
          <w:sz w:val="20"/>
        </w:rPr>
        <w:t xml:space="preserve"> </w:t>
      </w:r>
      <w:r>
        <w:rPr>
          <w:sz w:val="20"/>
        </w:rPr>
        <w:t>01</w:t>
      </w:r>
      <w:r>
        <w:rPr>
          <w:spacing w:val="-4"/>
          <w:sz w:val="20"/>
        </w:rPr>
        <w:t xml:space="preserve"> </w:t>
      </w:r>
      <w:r>
        <w:rPr>
          <w:sz w:val="20"/>
        </w:rPr>
        <w:t>45</w:t>
      </w:r>
      <w:r>
        <w:rPr>
          <w:spacing w:val="-5"/>
          <w:sz w:val="20"/>
        </w:rPr>
        <w:t xml:space="preserve"> </w:t>
      </w:r>
      <w:r>
        <w:rPr>
          <w:sz w:val="20"/>
        </w:rPr>
        <w:t>29, TESTING LABORATORY SERVICES.</w:t>
      </w:r>
    </w:p>
    <w:p w14:paraId="40517E53" w14:textId="77777777" w:rsidR="00726659" w:rsidRDefault="000F0732">
      <w:pPr>
        <w:pStyle w:val="ListParagraph"/>
        <w:numPr>
          <w:ilvl w:val="2"/>
          <w:numId w:val="34"/>
        </w:numPr>
        <w:tabs>
          <w:tab w:val="left" w:pos="1438"/>
          <w:tab w:val="left" w:pos="1440"/>
        </w:tabs>
        <w:spacing w:line="360" w:lineRule="auto"/>
        <w:ind w:right="1316"/>
        <w:rPr>
          <w:sz w:val="20"/>
        </w:rPr>
      </w:pPr>
      <w:r>
        <w:rPr>
          <w:sz w:val="20"/>
        </w:rPr>
        <w:t>Safety</w:t>
      </w:r>
      <w:r>
        <w:rPr>
          <w:spacing w:val="-4"/>
          <w:sz w:val="20"/>
        </w:rPr>
        <w:t xml:space="preserve"> </w:t>
      </w:r>
      <w:proofErr w:type="gramStart"/>
      <w:r>
        <w:rPr>
          <w:sz w:val="20"/>
        </w:rPr>
        <w:t>requirements</w:t>
      </w:r>
      <w:r>
        <w:rPr>
          <w:spacing w:val="-5"/>
          <w:sz w:val="20"/>
        </w:rPr>
        <w:t xml:space="preserve"> </w:t>
      </w:r>
      <w:r>
        <w:rPr>
          <w:sz w:val="20"/>
        </w:rPr>
        <w:t>:Section</w:t>
      </w:r>
      <w:proofErr w:type="gramEnd"/>
      <w:r>
        <w:rPr>
          <w:spacing w:val="-5"/>
          <w:sz w:val="20"/>
        </w:rPr>
        <w:t xml:space="preserve"> </w:t>
      </w:r>
      <w:r>
        <w:rPr>
          <w:sz w:val="20"/>
        </w:rPr>
        <w:t>00</w:t>
      </w:r>
      <w:r>
        <w:rPr>
          <w:spacing w:val="-5"/>
          <w:sz w:val="20"/>
        </w:rPr>
        <w:t xml:space="preserve"> </w:t>
      </w:r>
      <w:r>
        <w:rPr>
          <w:sz w:val="20"/>
        </w:rPr>
        <w:t>72</w:t>
      </w:r>
      <w:r>
        <w:rPr>
          <w:spacing w:val="-4"/>
          <w:sz w:val="20"/>
        </w:rPr>
        <w:t xml:space="preserve"> </w:t>
      </w:r>
      <w:r>
        <w:rPr>
          <w:sz w:val="20"/>
        </w:rPr>
        <w:t>00,</w:t>
      </w:r>
      <w:r>
        <w:rPr>
          <w:spacing w:val="-5"/>
          <w:sz w:val="20"/>
        </w:rPr>
        <w:t xml:space="preserve"> </w:t>
      </w:r>
      <w:r>
        <w:rPr>
          <w:sz w:val="20"/>
        </w:rPr>
        <w:t>GENERAL</w:t>
      </w:r>
      <w:r>
        <w:rPr>
          <w:spacing w:val="-4"/>
          <w:sz w:val="20"/>
        </w:rPr>
        <w:t xml:space="preserve"> </w:t>
      </w:r>
      <w:r>
        <w:rPr>
          <w:sz w:val="20"/>
        </w:rPr>
        <w:t>CONDITIONS,</w:t>
      </w:r>
      <w:r>
        <w:rPr>
          <w:spacing w:val="-5"/>
          <w:sz w:val="20"/>
        </w:rPr>
        <w:t xml:space="preserve"> </w:t>
      </w:r>
      <w:r>
        <w:rPr>
          <w:sz w:val="20"/>
        </w:rPr>
        <w:t>Article, ACCIDENT PREVENTION.</w:t>
      </w:r>
    </w:p>
    <w:p w14:paraId="11680E7F" w14:textId="77777777" w:rsidR="00726659" w:rsidRDefault="000F0732">
      <w:pPr>
        <w:pStyle w:val="ListParagraph"/>
        <w:numPr>
          <w:ilvl w:val="2"/>
          <w:numId w:val="34"/>
        </w:numPr>
        <w:tabs>
          <w:tab w:val="left" w:pos="1438"/>
          <w:tab w:val="left" w:pos="1440"/>
        </w:tabs>
        <w:spacing w:line="360" w:lineRule="auto"/>
        <w:ind w:right="1196"/>
        <w:rPr>
          <w:sz w:val="20"/>
        </w:rPr>
      </w:pPr>
      <w:r>
        <w:rPr>
          <w:sz w:val="20"/>
        </w:rPr>
        <w:t>Protection</w:t>
      </w:r>
      <w:r>
        <w:rPr>
          <w:spacing w:val="-6"/>
          <w:sz w:val="20"/>
        </w:rPr>
        <w:t xml:space="preserve"> </w:t>
      </w:r>
      <w:r>
        <w:rPr>
          <w:sz w:val="20"/>
        </w:rPr>
        <w:t>of</w:t>
      </w:r>
      <w:r>
        <w:rPr>
          <w:spacing w:val="-6"/>
          <w:sz w:val="20"/>
        </w:rPr>
        <w:t xml:space="preserve"> </w:t>
      </w:r>
      <w:r>
        <w:rPr>
          <w:sz w:val="20"/>
        </w:rPr>
        <w:t>existing</w:t>
      </w:r>
      <w:r>
        <w:rPr>
          <w:spacing w:val="-6"/>
          <w:sz w:val="20"/>
        </w:rPr>
        <w:t xml:space="preserve"> </w:t>
      </w:r>
      <w:r>
        <w:rPr>
          <w:sz w:val="20"/>
        </w:rPr>
        <w:t>utilities,</w:t>
      </w:r>
      <w:r>
        <w:rPr>
          <w:spacing w:val="-6"/>
          <w:sz w:val="20"/>
        </w:rPr>
        <w:t xml:space="preserve"> </w:t>
      </w:r>
      <w:r>
        <w:rPr>
          <w:sz w:val="20"/>
        </w:rPr>
        <w:t>fire</w:t>
      </w:r>
      <w:r>
        <w:rPr>
          <w:spacing w:val="-6"/>
          <w:sz w:val="20"/>
        </w:rPr>
        <w:t xml:space="preserve"> </w:t>
      </w:r>
      <w:r>
        <w:rPr>
          <w:sz w:val="20"/>
        </w:rPr>
        <w:t>protection</w:t>
      </w:r>
      <w:r>
        <w:rPr>
          <w:spacing w:val="-6"/>
          <w:sz w:val="20"/>
        </w:rPr>
        <w:t xml:space="preserve"> </w:t>
      </w:r>
      <w:r>
        <w:rPr>
          <w:sz w:val="20"/>
        </w:rPr>
        <w:t>services,</w:t>
      </w:r>
      <w:r>
        <w:rPr>
          <w:spacing w:val="-6"/>
          <w:sz w:val="20"/>
        </w:rPr>
        <w:t xml:space="preserve"> </w:t>
      </w:r>
      <w:r>
        <w:rPr>
          <w:sz w:val="20"/>
        </w:rPr>
        <w:t xml:space="preserve">existing equipment, roads, and pavements: Section 01 00 00, GENERAL </w:t>
      </w:r>
      <w:r>
        <w:rPr>
          <w:spacing w:val="-2"/>
          <w:sz w:val="20"/>
        </w:rPr>
        <w:t>REQUIREMENTS.</w:t>
      </w:r>
    </w:p>
    <w:p w14:paraId="6000D788" w14:textId="77777777" w:rsidR="00726659" w:rsidRDefault="000F0732">
      <w:pPr>
        <w:pStyle w:val="ListParagraph"/>
        <w:numPr>
          <w:ilvl w:val="2"/>
          <w:numId w:val="34"/>
        </w:numPr>
        <w:tabs>
          <w:tab w:val="left" w:pos="1438"/>
          <w:tab w:val="left" w:pos="1440"/>
        </w:tabs>
        <w:spacing w:line="360" w:lineRule="auto"/>
        <w:ind w:right="1556"/>
        <w:rPr>
          <w:sz w:val="20"/>
        </w:rPr>
      </w:pPr>
      <w:r>
        <w:rPr>
          <w:sz w:val="20"/>
        </w:rPr>
        <w:t>Subsurface</w:t>
      </w:r>
      <w:r>
        <w:rPr>
          <w:spacing w:val="-6"/>
          <w:sz w:val="20"/>
        </w:rPr>
        <w:t xml:space="preserve"> </w:t>
      </w:r>
      <w:r>
        <w:rPr>
          <w:sz w:val="20"/>
        </w:rPr>
        <w:t>Investigation:</w:t>
      </w:r>
      <w:r>
        <w:rPr>
          <w:spacing w:val="-5"/>
          <w:sz w:val="20"/>
        </w:rPr>
        <w:t xml:space="preserve"> </w:t>
      </w:r>
      <w:r>
        <w:rPr>
          <w:sz w:val="20"/>
        </w:rPr>
        <w:t>Section</w:t>
      </w:r>
      <w:r>
        <w:rPr>
          <w:spacing w:val="-6"/>
          <w:sz w:val="20"/>
        </w:rPr>
        <w:t xml:space="preserve"> </w:t>
      </w:r>
      <w:r>
        <w:rPr>
          <w:sz w:val="20"/>
        </w:rPr>
        <w:t>01</w:t>
      </w:r>
      <w:r>
        <w:rPr>
          <w:spacing w:val="-5"/>
          <w:sz w:val="20"/>
        </w:rPr>
        <w:t xml:space="preserve"> </w:t>
      </w:r>
      <w:r>
        <w:rPr>
          <w:sz w:val="20"/>
        </w:rPr>
        <w:t>00</w:t>
      </w:r>
      <w:r>
        <w:rPr>
          <w:spacing w:val="-6"/>
          <w:sz w:val="20"/>
        </w:rPr>
        <w:t xml:space="preserve"> </w:t>
      </w:r>
      <w:r>
        <w:rPr>
          <w:sz w:val="20"/>
        </w:rPr>
        <w:t>00,</w:t>
      </w:r>
      <w:r>
        <w:rPr>
          <w:spacing w:val="-6"/>
          <w:sz w:val="20"/>
        </w:rPr>
        <w:t xml:space="preserve"> </w:t>
      </w:r>
      <w:r>
        <w:rPr>
          <w:sz w:val="20"/>
        </w:rPr>
        <w:t>GENERAL</w:t>
      </w:r>
      <w:r>
        <w:rPr>
          <w:spacing w:val="-6"/>
          <w:sz w:val="20"/>
        </w:rPr>
        <w:t xml:space="preserve"> </w:t>
      </w:r>
      <w:r>
        <w:rPr>
          <w:sz w:val="20"/>
        </w:rPr>
        <w:t>REQUIREMENTS, Article, PHYSICAL DATA.</w:t>
      </w:r>
    </w:p>
    <w:p w14:paraId="1B595B7E" w14:textId="77777777" w:rsidR="00726659" w:rsidRDefault="000F0732">
      <w:pPr>
        <w:pStyle w:val="ListParagraph"/>
        <w:numPr>
          <w:ilvl w:val="2"/>
          <w:numId w:val="34"/>
        </w:numPr>
        <w:tabs>
          <w:tab w:val="left" w:pos="1438"/>
        </w:tabs>
        <w:ind w:left="1438" w:hanging="538"/>
        <w:rPr>
          <w:sz w:val="20"/>
        </w:rPr>
      </w:pPr>
      <w:r>
        <w:rPr>
          <w:sz w:val="20"/>
        </w:rPr>
        <w:t>Erosion</w:t>
      </w:r>
      <w:r>
        <w:rPr>
          <w:spacing w:val="-7"/>
          <w:sz w:val="20"/>
        </w:rPr>
        <w:t xml:space="preserve"> </w:t>
      </w:r>
      <w:r>
        <w:rPr>
          <w:sz w:val="20"/>
        </w:rPr>
        <w:t>Control:</w:t>
      </w:r>
      <w:r>
        <w:rPr>
          <w:spacing w:val="-5"/>
          <w:sz w:val="20"/>
        </w:rPr>
        <w:t xml:space="preserve"> </w:t>
      </w:r>
      <w:r>
        <w:rPr>
          <w:sz w:val="20"/>
        </w:rPr>
        <w:t>Section</w:t>
      </w:r>
      <w:r>
        <w:rPr>
          <w:spacing w:val="-5"/>
          <w:sz w:val="20"/>
        </w:rPr>
        <w:t xml:space="preserve"> </w:t>
      </w:r>
      <w:r>
        <w:rPr>
          <w:sz w:val="20"/>
        </w:rPr>
        <w:t>01</w:t>
      </w:r>
      <w:r>
        <w:rPr>
          <w:spacing w:val="-6"/>
          <w:sz w:val="20"/>
        </w:rPr>
        <w:t xml:space="preserve"> </w:t>
      </w:r>
      <w:r>
        <w:rPr>
          <w:sz w:val="20"/>
        </w:rPr>
        <w:t>57</w:t>
      </w:r>
      <w:r>
        <w:rPr>
          <w:spacing w:val="-6"/>
          <w:sz w:val="20"/>
        </w:rPr>
        <w:t xml:space="preserve"> </w:t>
      </w:r>
      <w:r>
        <w:rPr>
          <w:sz w:val="20"/>
        </w:rPr>
        <w:t>19,</w:t>
      </w:r>
      <w:r>
        <w:rPr>
          <w:spacing w:val="-5"/>
          <w:sz w:val="20"/>
        </w:rPr>
        <w:t xml:space="preserve"> </w:t>
      </w:r>
      <w:r>
        <w:rPr>
          <w:sz w:val="20"/>
        </w:rPr>
        <w:t>TEMPORARY</w:t>
      </w:r>
      <w:r>
        <w:rPr>
          <w:spacing w:val="-5"/>
          <w:sz w:val="20"/>
        </w:rPr>
        <w:t xml:space="preserve"> </w:t>
      </w:r>
      <w:r>
        <w:rPr>
          <w:sz w:val="20"/>
        </w:rPr>
        <w:t>ENVIRONMENTAL</w:t>
      </w:r>
      <w:r>
        <w:rPr>
          <w:spacing w:val="-6"/>
          <w:sz w:val="20"/>
        </w:rPr>
        <w:t xml:space="preserve"> </w:t>
      </w:r>
      <w:r>
        <w:rPr>
          <w:spacing w:val="-2"/>
          <w:sz w:val="20"/>
        </w:rPr>
        <w:t>CONTROLS,</w:t>
      </w:r>
    </w:p>
    <w:p w14:paraId="4E17B781" w14:textId="77777777" w:rsidR="00726659" w:rsidRDefault="000F0732">
      <w:pPr>
        <w:pStyle w:val="BodyText"/>
        <w:spacing w:before="113"/>
        <w:ind w:left="1440" w:firstLine="0"/>
      </w:pPr>
      <w:r>
        <w:t>and</w:t>
      </w:r>
      <w:r>
        <w:rPr>
          <w:spacing w:val="-4"/>
        </w:rPr>
        <w:t xml:space="preserve"> </w:t>
      </w:r>
      <w:r>
        <w:t>Section</w:t>
      </w:r>
      <w:r>
        <w:rPr>
          <w:spacing w:val="-3"/>
        </w:rPr>
        <w:t xml:space="preserve"> </w:t>
      </w:r>
      <w:r>
        <w:t>32</w:t>
      </w:r>
      <w:r>
        <w:rPr>
          <w:spacing w:val="-2"/>
        </w:rPr>
        <w:t xml:space="preserve"> </w:t>
      </w:r>
      <w:r>
        <w:t>90</w:t>
      </w:r>
      <w:r>
        <w:rPr>
          <w:spacing w:val="-3"/>
        </w:rPr>
        <w:t xml:space="preserve"> </w:t>
      </w:r>
      <w:r>
        <w:t>00,</w:t>
      </w:r>
      <w:r>
        <w:rPr>
          <w:spacing w:val="-3"/>
        </w:rPr>
        <w:t xml:space="preserve"> </w:t>
      </w:r>
      <w:r>
        <w:rPr>
          <w:spacing w:val="-2"/>
        </w:rPr>
        <w:t>PLANTING.</w:t>
      </w:r>
    </w:p>
    <w:p w14:paraId="7EE7BBAE" w14:textId="77777777" w:rsidR="00726659" w:rsidRDefault="000F0732">
      <w:pPr>
        <w:pStyle w:val="ListParagraph"/>
        <w:numPr>
          <w:ilvl w:val="2"/>
          <w:numId w:val="34"/>
        </w:numPr>
        <w:tabs>
          <w:tab w:val="left" w:pos="1438"/>
          <w:tab w:val="left" w:pos="1440"/>
        </w:tabs>
        <w:spacing w:before="113" w:line="360" w:lineRule="auto"/>
        <w:ind w:right="1076" w:hanging="540"/>
        <w:rPr>
          <w:sz w:val="20"/>
        </w:rPr>
      </w:pPr>
      <w:r>
        <w:rPr>
          <w:sz w:val="20"/>
        </w:rPr>
        <w:t>Site</w:t>
      </w:r>
      <w:r>
        <w:rPr>
          <w:spacing w:val="-3"/>
          <w:sz w:val="20"/>
        </w:rPr>
        <w:t xml:space="preserve"> </w:t>
      </w:r>
      <w:r>
        <w:rPr>
          <w:sz w:val="20"/>
        </w:rPr>
        <w:t>preparation:</w:t>
      </w:r>
      <w:r>
        <w:rPr>
          <w:spacing w:val="-4"/>
          <w:sz w:val="20"/>
        </w:rPr>
        <w:t xml:space="preserve"> </w:t>
      </w:r>
      <w:r>
        <w:rPr>
          <w:sz w:val="20"/>
        </w:rPr>
        <w:t>Section</w:t>
      </w:r>
      <w:r>
        <w:rPr>
          <w:spacing w:val="-3"/>
          <w:sz w:val="20"/>
        </w:rPr>
        <w:t xml:space="preserve"> </w:t>
      </w:r>
      <w:r>
        <w:rPr>
          <w:sz w:val="20"/>
        </w:rPr>
        <w:t>31</w:t>
      </w:r>
      <w:r>
        <w:rPr>
          <w:spacing w:val="-4"/>
          <w:sz w:val="20"/>
        </w:rPr>
        <w:t xml:space="preserve"> </w:t>
      </w:r>
      <w:r>
        <w:rPr>
          <w:sz w:val="20"/>
        </w:rPr>
        <w:t>23</w:t>
      </w:r>
      <w:r>
        <w:rPr>
          <w:spacing w:val="-4"/>
          <w:sz w:val="20"/>
        </w:rPr>
        <w:t xml:space="preserve"> </w:t>
      </w:r>
      <w:r>
        <w:rPr>
          <w:sz w:val="20"/>
        </w:rPr>
        <w:t>19,</w:t>
      </w:r>
      <w:r>
        <w:rPr>
          <w:spacing w:val="-3"/>
          <w:sz w:val="20"/>
        </w:rPr>
        <w:t xml:space="preserve"> </w:t>
      </w:r>
      <w:r>
        <w:rPr>
          <w:sz w:val="20"/>
        </w:rPr>
        <w:t>DEWATERING,</w:t>
      </w:r>
      <w:r>
        <w:rPr>
          <w:spacing w:val="-4"/>
          <w:sz w:val="20"/>
        </w:rPr>
        <w:t xml:space="preserve"> </w:t>
      </w:r>
      <w:r>
        <w:rPr>
          <w:sz w:val="20"/>
        </w:rPr>
        <w:t>and</w:t>
      </w:r>
      <w:r>
        <w:rPr>
          <w:spacing w:val="-4"/>
          <w:sz w:val="20"/>
        </w:rPr>
        <w:t xml:space="preserve"> </w:t>
      </w:r>
      <w:r>
        <w:rPr>
          <w:sz w:val="20"/>
        </w:rPr>
        <w:t>Section</w:t>
      </w:r>
      <w:r>
        <w:rPr>
          <w:spacing w:val="-4"/>
          <w:sz w:val="20"/>
        </w:rPr>
        <w:t xml:space="preserve"> </w:t>
      </w:r>
      <w:r>
        <w:rPr>
          <w:sz w:val="20"/>
        </w:rPr>
        <w:t>02</w:t>
      </w:r>
      <w:r>
        <w:rPr>
          <w:spacing w:val="-4"/>
          <w:sz w:val="20"/>
        </w:rPr>
        <w:t xml:space="preserve"> </w:t>
      </w:r>
      <w:r>
        <w:rPr>
          <w:sz w:val="20"/>
        </w:rPr>
        <w:t>41</w:t>
      </w:r>
      <w:r>
        <w:rPr>
          <w:spacing w:val="-3"/>
          <w:sz w:val="20"/>
        </w:rPr>
        <w:t xml:space="preserve"> </w:t>
      </w:r>
      <w:r>
        <w:rPr>
          <w:sz w:val="20"/>
        </w:rPr>
        <w:t xml:space="preserve">00, </w:t>
      </w:r>
      <w:r>
        <w:rPr>
          <w:spacing w:val="-2"/>
          <w:sz w:val="20"/>
        </w:rPr>
        <w:t>DEMOLITION.</w:t>
      </w:r>
    </w:p>
    <w:p w14:paraId="1B181107" w14:textId="77777777" w:rsidR="00726659" w:rsidRDefault="000F0732">
      <w:pPr>
        <w:pStyle w:val="ListParagraph"/>
        <w:numPr>
          <w:ilvl w:val="2"/>
          <w:numId w:val="34"/>
        </w:numPr>
        <w:tabs>
          <w:tab w:val="left" w:pos="1438"/>
        </w:tabs>
        <w:ind w:left="1438" w:hanging="538"/>
        <w:rPr>
          <w:sz w:val="20"/>
        </w:rPr>
      </w:pPr>
      <w:r>
        <w:rPr>
          <w:sz w:val="20"/>
        </w:rPr>
        <w:t>Foundation</w:t>
      </w:r>
      <w:r>
        <w:rPr>
          <w:spacing w:val="-8"/>
          <w:sz w:val="20"/>
        </w:rPr>
        <w:t xml:space="preserve"> </w:t>
      </w:r>
      <w:r>
        <w:rPr>
          <w:sz w:val="20"/>
        </w:rPr>
        <w:t>system</w:t>
      </w:r>
      <w:r>
        <w:rPr>
          <w:spacing w:val="-6"/>
          <w:sz w:val="20"/>
        </w:rPr>
        <w:t xml:space="preserve"> </w:t>
      </w:r>
      <w:r>
        <w:rPr>
          <w:sz w:val="20"/>
        </w:rPr>
        <w:t>requirements:</w:t>
      </w:r>
      <w:r>
        <w:rPr>
          <w:spacing w:val="-5"/>
          <w:sz w:val="20"/>
        </w:rPr>
        <w:t xml:space="preserve"> </w:t>
      </w:r>
      <w:r>
        <w:rPr>
          <w:sz w:val="20"/>
        </w:rPr>
        <w:t>Section</w:t>
      </w:r>
      <w:r>
        <w:rPr>
          <w:spacing w:val="-6"/>
          <w:sz w:val="20"/>
        </w:rPr>
        <w:t xml:space="preserve"> </w:t>
      </w:r>
      <w:r>
        <w:rPr>
          <w:sz w:val="20"/>
        </w:rPr>
        <w:t>31</w:t>
      </w:r>
      <w:r>
        <w:rPr>
          <w:spacing w:val="-6"/>
          <w:sz w:val="20"/>
        </w:rPr>
        <w:t xml:space="preserve"> </w:t>
      </w:r>
      <w:r>
        <w:rPr>
          <w:sz w:val="20"/>
        </w:rPr>
        <w:t>62</w:t>
      </w:r>
      <w:r>
        <w:rPr>
          <w:spacing w:val="-4"/>
          <w:sz w:val="20"/>
        </w:rPr>
        <w:t xml:space="preserve"> </w:t>
      </w:r>
      <w:r>
        <w:rPr>
          <w:sz w:val="20"/>
        </w:rPr>
        <w:t>00,</w:t>
      </w:r>
      <w:r>
        <w:rPr>
          <w:spacing w:val="-6"/>
          <w:sz w:val="20"/>
        </w:rPr>
        <w:t xml:space="preserve"> </w:t>
      </w:r>
      <w:r>
        <w:rPr>
          <w:sz w:val="20"/>
        </w:rPr>
        <w:t>DRIVEN</w:t>
      </w:r>
      <w:r>
        <w:rPr>
          <w:spacing w:val="-5"/>
          <w:sz w:val="20"/>
        </w:rPr>
        <w:t xml:space="preserve"> </w:t>
      </w:r>
      <w:r>
        <w:rPr>
          <w:sz w:val="20"/>
        </w:rPr>
        <w:t>PILES,</w:t>
      </w:r>
      <w:r>
        <w:rPr>
          <w:spacing w:val="-5"/>
          <w:sz w:val="20"/>
        </w:rPr>
        <w:t xml:space="preserve"> </w:t>
      </w:r>
      <w:r>
        <w:rPr>
          <w:spacing w:val="-2"/>
          <w:sz w:val="20"/>
        </w:rPr>
        <w:t>Section</w:t>
      </w:r>
    </w:p>
    <w:p w14:paraId="0551F51D" w14:textId="77777777" w:rsidR="00726659" w:rsidRDefault="000F0732">
      <w:pPr>
        <w:pStyle w:val="BodyText"/>
        <w:spacing w:before="113"/>
        <w:ind w:left="1440" w:firstLine="0"/>
      </w:pPr>
      <w:r>
        <w:t>31</w:t>
      </w:r>
      <w:r>
        <w:rPr>
          <w:spacing w:val="-6"/>
        </w:rPr>
        <w:t xml:space="preserve"> </w:t>
      </w:r>
      <w:r>
        <w:t>63</w:t>
      </w:r>
      <w:r>
        <w:rPr>
          <w:spacing w:val="-3"/>
        </w:rPr>
        <w:t xml:space="preserve"> </w:t>
      </w:r>
      <w:r>
        <w:t>16,</w:t>
      </w:r>
      <w:r>
        <w:rPr>
          <w:spacing w:val="-4"/>
        </w:rPr>
        <w:t xml:space="preserve"> </w:t>
      </w:r>
      <w:r>
        <w:t>AUGER</w:t>
      </w:r>
      <w:r>
        <w:rPr>
          <w:spacing w:val="-3"/>
        </w:rPr>
        <w:t xml:space="preserve"> </w:t>
      </w:r>
      <w:r>
        <w:t>CAST</w:t>
      </w:r>
      <w:r>
        <w:rPr>
          <w:spacing w:val="-4"/>
        </w:rPr>
        <w:t xml:space="preserve"> </w:t>
      </w:r>
      <w:r>
        <w:t>GROUT</w:t>
      </w:r>
      <w:r>
        <w:rPr>
          <w:spacing w:val="-3"/>
        </w:rPr>
        <w:t xml:space="preserve"> </w:t>
      </w:r>
      <w:r>
        <w:t>PILES,</w:t>
      </w:r>
      <w:r>
        <w:rPr>
          <w:spacing w:val="-3"/>
        </w:rPr>
        <w:t xml:space="preserve"> </w:t>
      </w:r>
      <w:r>
        <w:t>Section</w:t>
      </w:r>
      <w:r>
        <w:rPr>
          <w:spacing w:val="-4"/>
        </w:rPr>
        <w:t xml:space="preserve"> </w:t>
      </w:r>
      <w:r>
        <w:t>31</w:t>
      </w:r>
      <w:r>
        <w:rPr>
          <w:spacing w:val="-3"/>
        </w:rPr>
        <w:t xml:space="preserve"> </w:t>
      </w:r>
      <w:r>
        <w:t>63</w:t>
      </w:r>
      <w:r>
        <w:rPr>
          <w:spacing w:val="-4"/>
        </w:rPr>
        <w:t xml:space="preserve"> </w:t>
      </w:r>
      <w:r>
        <w:t>26,</w:t>
      </w:r>
      <w:r>
        <w:rPr>
          <w:spacing w:val="-4"/>
        </w:rPr>
        <w:t xml:space="preserve"> </w:t>
      </w:r>
      <w:r>
        <w:t>DRILLED</w:t>
      </w:r>
      <w:r>
        <w:rPr>
          <w:spacing w:val="-3"/>
        </w:rPr>
        <w:t xml:space="preserve"> </w:t>
      </w:r>
      <w:r>
        <w:rPr>
          <w:spacing w:val="-2"/>
        </w:rPr>
        <w:t>CAISSONS,</w:t>
      </w:r>
    </w:p>
    <w:p w14:paraId="34351C86" w14:textId="77777777" w:rsidR="00726659" w:rsidRDefault="000F0732">
      <w:pPr>
        <w:pStyle w:val="BodyText"/>
        <w:spacing w:before="114"/>
        <w:ind w:left="1440" w:firstLine="0"/>
      </w:pPr>
      <w:r>
        <w:t>Section</w:t>
      </w:r>
      <w:r>
        <w:rPr>
          <w:spacing w:val="-5"/>
        </w:rPr>
        <w:t xml:space="preserve"> </w:t>
      </w:r>
      <w:r>
        <w:t>31</w:t>
      </w:r>
      <w:r>
        <w:rPr>
          <w:spacing w:val="-4"/>
        </w:rPr>
        <w:t xml:space="preserve"> </w:t>
      </w:r>
      <w:r>
        <w:t>23</w:t>
      </w:r>
      <w:r>
        <w:rPr>
          <w:spacing w:val="-5"/>
        </w:rPr>
        <w:t xml:space="preserve"> </w:t>
      </w:r>
      <w:r>
        <w:t>23.33,</w:t>
      </w:r>
      <w:r>
        <w:rPr>
          <w:spacing w:val="-4"/>
        </w:rPr>
        <w:t xml:space="preserve"> </w:t>
      </w:r>
      <w:r>
        <w:t>FLOWABLE</w:t>
      </w:r>
      <w:r>
        <w:rPr>
          <w:spacing w:val="-4"/>
        </w:rPr>
        <w:t xml:space="preserve"> </w:t>
      </w:r>
      <w:r>
        <w:rPr>
          <w:spacing w:val="-2"/>
        </w:rPr>
        <w:t>FILL.</w:t>
      </w:r>
    </w:p>
    <w:p w14:paraId="749402FD" w14:textId="77777777" w:rsidR="00726659" w:rsidRDefault="000F0732">
      <w:pPr>
        <w:pStyle w:val="ListParagraph"/>
        <w:numPr>
          <w:ilvl w:val="2"/>
          <w:numId w:val="34"/>
        </w:numPr>
        <w:tabs>
          <w:tab w:val="left" w:pos="1438"/>
        </w:tabs>
        <w:spacing w:before="113"/>
        <w:ind w:left="1438" w:hanging="538"/>
        <w:rPr>
          <w:sz w:val="20"/>
        </w:rPr>
      </w:pPr>
      <w:r>
        <w:rPr>
          <w:sz w:val="20"/>
        </w:rPr>
        <w:t>Paving</w:t>
      </w:r>
      <w:r>
        <w:rPr>
          <w:spacing w:val="-7"/>
          <w:sz w:val="20"/>
        </w:rPr>
        <w:t xml:space="preserve"> </w:t>
      </w:r>
      <w:r>
        <w:rPr>
          <w:sz w:val="20"/>
        </w:rPr>
        <w:t>sub-grade</w:t>
      </w:r>
      <w:r>
        <w:rPr>
          <w:spacing w:val="-5"/>
          <w:sz w:val="20"/>
        </w:rPr>
        <w:t xml:space="preserve"> </w:t>
      </w:r>
      <w:r>
        <w:rPr>
          <w:sz w:val="20"/>
        </w:rPr>
        <w:t>requirements:</w:t>
      </w:r>
      <w:r>
        <w:rPr>
          <w:spacing w:val="-6"/>
          <w:sz w:val="20"/>
        </w:rPr>
        <w:t xml:space="preserve"> </w:t>
      </w:r>
      <w:r>
        <w:rPr>
          <w:sz w:val="20"/>
        </w:rPr>
        <w:t>Section</w:t>
      </w:r>
      <w:r>
        <w:rPr>
          <w:spacing w:val="-6"/>
          <w:sz w:val="20"/>
        </w:rPr>
        <w:t xml:space="preserve"> </w:t>
      </w:r>
      <w:r>
        <w:rPr>
          <w:sz w:val="20"/>
        </w:rPr>
        <w:t>32</w:t>
      </w:r>
      <w:r>
        <w:rPr>
          <w:spacing w:val="-6"/>
          <w:sz w:val="20"/>
        </w:rPr>
        <w:t xml:space="preserve"> </w:t>
      </w:r>
      <w:r>
        <w:rPr>
          <w:sz w:val="20"/>
        </w:rPr>
        <w:t>12</w:t>
      </w:r>
      <w:r>
        <w:rPr>
          <w:spacing w:val="-5"/>
          <w:sz w:val="20"/>
        </w:rPr>
        <w:t xml:space="preserve"> </w:t>
      </w:r>
      <w:r>
        <w:rPr>
          <w:sz w:val="20"/>
        </w:rPr>
        <w:t>16,</w:t>
      </w:r>
      <w:r>
        <w:rPr>
          <w:spacing w:val="-6"/>
          <w:sz w:val="20"/>
        </w:rPr>
        <w:t xml:space="preserve"> </w:t>
      </w:r>
      <w:r>
        <w:rPr>
          <w:sz w:val="20"/>
        </w:rPr>
        <w:t>ASPHALT</w:t>
      </w:r>
      <w:r>
        <w:rPr>
          <w:spacing w:val="-4"/>
          <w:sz w:val="20"/>
        </w:rPr>
        <w:t xml:space="preserve"> </w:t>
      </w:r>
      <w:r>
        <w:rPr>
          <w:spacing w:val="-2"/>
          <w:sz w:val="20"/>
        </w:rPr>
        <w:t>PAVING.</w:t>
      </w:r>
    </w:p>
    <w:p w14:paraId="6D439A98" w14:textId="77777777" w:rsidR="00726659" w:rsidRDefault="000F0732">
      <w:pPr>
        <w:pStyle w:val="Heading7"/>
        <w:numPr>
          <w:ilvl w:val="1"/>
          <w:numId w:val="34"/>
        </w:numPr>
        <w:tabs>
          <w:tab w:val="left" w:pos="1197"/>
        </w:tabs>
        <w:spacing w:before="113"/>
        <w:ind w:left="1197" w:hanging="477"/>
        <w:jc w:val="left"/>
      </w:pPr>
      <w:r>
        <w:t>CLASSIFICATION</w:t>
      </w:r>
      <w:r>
        <w:rPr>
          <w:spacing w:val="-9"/>
        </w:rPr>
        <w:t xml:space="preserve"> </w:t>
      </w:r>
      <w:r>
        <w:t>OF</w:t>
      </w:r>
      <w:r>
        <w:rPr>
          <w:spacing w:val="-7"/>
        </w:rPr>
        <w:t xml:space="preserve"> </w:t>
      </w:r>
      <w:r>
        <w:rPr>
          <w:spacing w:val="-2"/>
        </w:rPr>
        <w:t>EXCAVATION:</w:t>
      </w:r>
    </w:p>
    <w:p w14:paraId="558EAEA1" w14:textId="77777777" w:rsidR="00726659" w:rsidRDefault="000F0732">
      <w:pPr>
        <w:pStyle w:val="ListParagraph"/>
        <w:numPr>
          <w:ilvl w:val="2"/>
          <w:numId w:val="34"/>
        </w:numPr>
        <w:tabs>
          <w:tab w:val="left" w:pos="1438"/>
          <w:tab w:val="left" w:pos="1440"/>
        </w:tabs>
        <w:spacing w:before="120" w:line="360" w:lineRule="auto"/>
        <w:ind w:right="836"/>
        <w:rPr>
          <w:sz w:val="20"/>
        </w:rPr>
      </w:pPr>
      <w:r>
        <w:rPr>
          <w:sz w:val="20"/>
        </w:rPr>
        <w:t>Unclassified Excavation: Removal and disposal of pavements and other man-made obstructions visible on surface; utilities, and other items including underground structures indicated to be demolished and removed;</w:t>
      </w:r>
      <w:r>
        <w:rPr>
          <w:spacing w:val="-5"/>
          <w:sz w:val="20"/>
        </w:rPr>
        <w:t xml:space="preserve"> </w:t>
      </w:r>
      <w:r>
        <w:rPr>
          <w:sz w:val="20"/>
        </w:rPr>
        <w:t>together</w:t>
      </w:r>
      <w:r>
        <w:rPr>
          <w:spacing w:val="-5"/>
          <w:sz w:val="20"/>
        </w:rPr>
        <w:t xml:space="preserve"> </w:t>
      </w:r>
      <w:r>
        <w:rPr>
          <w:sz w:val="20"/>
        </w:rPr>
        <w:t>with</w:t>
      </w:r>
      <w:r>
        <w:rPr>
          <w:spacing w:val="-5"/>
          <w:sz w:val="20"/>
        </w:rPr>
        <w:t xml:space="preserve"> </w:t>
      </w:r>
      <w:r>
        <w:rPr>
          <w:sz w:val="20"/>
        </w:rPr>
        <w:t>any</w:t>
      </w:r>
      <w:r>
        <w:rPr>
          <w:spacing w:val="-4"/>
          <w:sz w:val="20"/>
        </w:rPr>
        <w:t xml:space="preserve"> </w:t>
      </w:r>
      <w:r>
        <w:rPr>
          <w:sz w:val="20"/>
        </w:rPr>
        <w:t>type</w:t>
      </w:r>
      <w:r>
        <w:rPr>
          <w:spacing w:val="-5"/>
          <w:sz w:val="20"/>
        </w:rPr>
        <w:t xml:space="preserve"> </w:t>
      </w:r>
      <w:r>
        <w:rPr>
          <w:sz w:val="20"/>
        </w:rPr>
        <w:t>of</w:t>
      </w:r>
      <w:r>
        <w:rPr>
          <w:spacing w:val="-4"/>
          <w:sz w:val="20"/>
        </w:rPr>
        <w:t xml:space="preserve"> </w:t>
      </w:r>
      <w:r>
        <w:rPr>
          <w:sz w:val="20"/>
        </w:rPr>
        <w:t>materials</w:t>
      </w:r>
      <w:r>
        <w:rPr>
          <w:spacing w:val="-4"/>
          <w:sz w:val="20"/>
        </w:rPr>
        <w:t xml:space="preserve"> </w:t>
      </w:r>
      <w:r>
        <w:rPr>
          <w:sz w:val="20"/>
        </w:rPr>
        <w:t>regardless</w:t>
      </w:r>
      <w:r>
        <w:rPr>
          <w:spacing w:val="-4"/>
          <w:sz w:val="20"/>
        </w:rPr>
        <w:t xml:space="preserve"> </w:t>
      </w:r>
      <w:r>
        <w:rPr>
          <w:sz w:val="20"/>
        </w:rPr>
        <w:t>of</w:t>
      </w:r>
      <w:r>
        <w:rPr>
          <w:spacing w:val="-5"/>
          <w:sz w:val="20"/>
        </w:rPr>
        <w:t xml:space="preserve"> </w:t>
      </w:r>
      <w:r>
        <w:rPr>
          <w:sz w:val="20"/>
        </w:rPr>
        <w:t>character</w:t>
      </w:r>
      <w:r>
        <w:rPr>
          <w:spacing w:val="-5"/>
          <w:sz w:val="20"/>
        </w:rPr>
        <w:t xml:space="preserve"> </w:t>
      </w:r>
      <w:r>
        <w:rPr>
          <w:sz w:val="20"/>
        </w:rPr>
        <w:t>of material and obstructions encountered.</w:t>
      </w:r>
    </w:p>
    <w:p w14:paraId="5DCE489A" w14:textId="77777777" w:rsidR="00726659" w:rsidRDefault="00726659">
      <w:pPr>
        <w:pStyle w:val="BodyText"/>
        <w:ind w:left="0" w:firstLine="0"/>
      </w:pPr>
    </w:p>
    <w:p w14:paraId="4DC42E49" w14:textId="77777777" w:rsidR="00726659" w:rsidRDefault="000F0732">
      <w:pPr>
        <w:pStyle w:val="ListParagraph"/>
        <w:numPr>
          <w:ilvl w:val="0"/>
          <w:numId w:val="33"/>
        </w:numPr>
        <w:tabs>
          <w:tab w:val="left" w:pos="1438"/>
        </w:tabs>
        <w:ind w:left="1438" w:hanging="358"/>
        <w:rPr>
          <w:sz w:val="20"/>
        </w:rPr>
      </w:pPr>
      <w:r>
        <w:rPr>
          <w:sz w:val="20"/>
        </w:rPr>
        <w:t>Rock</w:t>
      </w:r>
      <w:r>
        <w:rPr>
          <w:spacing w:val="-3"/>
          <w:sz w:val="20"/>
        </w:rPr>
        <w:t xml:space="preserve"> </w:t>
      </w:r>
      <w:r>
        <w:rPr>
          <w:spacing w:val="-2"/>
          <w:sz w:val="20"/>
        </w:rPr>
        <w:t>Excavation:</w:t>
      </w:r>
    </w:p>
    <w:p w14:paraId="7A308766" w14:textId="77777777" w:rsidR="00726659" w:rsidRDefault="00726659">
      <w:pPr>
        <w:pStyle w:val="BodyText"/>
        <w:spacing w:before="113"/>
        <w:ind w:left="0" w:firstLine="0"/>
      </w:pPr>
    </w:p>
    <w:p w14:paraId="32C74EF0" w14:textId="77777777" w:rsidR="00726659" w:rsidRDefault="000F0732">
      <w:pPr>
        <w:pStyle w:val="ListParagraph"/>
        <w:numPr>
          <w:ilvl w:val="1"/>
          <w:numId w:val="33"/>
        </w:numPr>
        <w:tabs>
          <w:tab w:val="left" w:pos="1798"/>
          <w:tab w:val="left" w:pos="1800"/>
        </w:tabs>
        <w:spacing w:before="1" w:line="360" w:lineRule="auto"/>
        <w:ind w:right="836"/>
        <w:rPr>
          <w:sz w:val="20"/>
        </w:rPr>
      </w:pPr>
      <w:r>
        <w:rPr>
          <w:sz w:val="20"/>
        </w:rPr>
        <w:t>Trenches and Pits: Removal and disposal of solid, homogenous, interlocking crystalline material with firmly cemented, laminated, or</w:t>
      </w:r>
      <w:r>
        <w:rPr>
          <w:spacing w:val="-5"/>
          <w:sz w:val="20"/>
        </w:rPr>
        <w:t xml:space="preserve"> </w:t>
      </w:r>
      <w:r>
        <w:rPr>
          <w:sz w:val="20"/>
        </w:rPr>
        <w:t>foliated</w:t>
      </w:r>
      <w:r>
        <w:rPr>
          <w:spacing w:val="-5"/>
          <w:sz w:val="20"/>
        </w:rPr>
        <w:t xml:space="preserve"> </w:t>
      </w:r>
      <w:r>
        <w:rPr>
          <w:sz w:val="20"/>
        </w:rPr>
        <w:t>masses</w:t>
      </w:r>
      <w:r>
        <w:rPr>
          <w:spacing w:val="-5"/>
          <w:sz w:val="20"/>
        </w:rPr>
        <w:t xml:space="preserve"> </w:t>
      </w:r>
      <w:r>
        <w:rPr>
          <w:sz w:val="20"/>
        </w:rPr>
        <w:t>or</w:t>
      </w:r>
      <w:r>
        <w:rPr>
          <w:spacing w:val="-5"/>
          <w:sz w:val="20"/>
        </w:rPr>
        <w:t xml:space="preserve"> </w:t>
      </w:r>
      <w:r>
        <w:rPr>
          <w:sz w:val="20"/>
        </w:rPr>
        <w:t>conglomerate</w:t>
      </w:r>
      <w:r>
        <w:rPr>
          <w:spacing w:val="-4"/>
          <w:sz w:val="20"/>
        </w:rPr>
        <w:t xml:space="preserve"> </w:t>
      </w:r>
      <w:r>
        <w:rPr>
          <w:sz w:val="20"/>
        </w:rPr>
        <w:t>deposits</w:t>
      </w:r>
      <w:r>
        <w:rPr>
          <w:spacing w:val="-5"/>
          <w:sz w:val="20"/>
        </w:rPr>
        <w:t xml:space="preserve"> </w:t>
      </w:r>
      <w:r>
        <w:rPr>
          <w:sz w:val="20"/>
        </w:rPr>
        <w:t>that</w:t>
      </w:r>
      <w:r>
        <w:rPr>
          <w:spacing w:val="-5"/>
          <w:sz w:val="20"/>
        </w:rPr>
        <w:t xml:space="preserve"> </w:t>
      </w:r>
      <w:r>
        <w:rPr>
          <w:sz w:val="20"/>
        </w:rPr>
        <w:t>cannot</w:t>
      </w:r>
      <w:r>
        <w:rPr>
          <w:spacing w:val="-4"/>
          <w:sz w:val="20"/>
        </w:rPr>
        <w:t xml:space="preserve"> </w:t>
      </w:r>
      <w:r>
        <w:rPr>
          <w:sz w:val="20"/>
        </w:rPr>
        <w:t>be</w:t>
      </w:r>
      <w:r>
        <w:rPr>
          <w:spacing w:val="-5"/>
          <w:sz w:val="20"/>
        </w:rPr>
        <w:t xml:space="preserve"> </w:t>
      </w:r>
      <w:r>
        <w:rPr>
          <w:sz w:val="20"/>
        </w:rPr>
        <w:t>excavated with a late-model, track-mounted hydraulic excavator; equipped with a</w:t>
      </w:r>
      <w:r>
        <w:rPr>
          <w:spacing w:val="-4"/>
          <w:sz w:val="20"/>
        </w:rPr>
        <w:t xml:space="preserve"> </w:t>
      </w:r>
      <w:r>
        <w:rPr>
          <w:sz w:val="20"/>
        </w:rPr>
        <w:t>1050</w:t>
      </w:r>
      <w:r>
        <w:rPr>
          <w:spacing w:val="-3"/>
          <w:sz w:val="20"/>
        </w:rPr>
        <w:t xml:space="preserve"> </w:t>
      </w:r>
      <w:r>
        <w:rPr>
          <w:sz w:val="20"/>
        </w:rPr>
        <w:t>mm</w:t>
      </w:r>
      <w:r>
        <w:rPr>
          <w:spacing w:val="-4"/>
          <w:sz w:val="20"/>
        </w:rPr>
        <w:t xml:space="preserve"> </w:t>
      </w:r>
      <w:r>
        <w:rPr>
          <w:sz w:val="20"/>
        </w:rPr>
        <w:t>(42</w:t>
      </w:r>
      <w:r>
        <w:rPr>
          <w:spacing w:val="-4"/>
          <w:sz w:val="20"/>
        </w:rPr>
        <w:t xml:space="preserve"> </w:t>
      </w:r>
      <w:r>
        <w:rPr>
          <w:sz w:val="20"/>
        </w:rPr>
        <w:t>inch)</w:t>
      </w:r>
      <w:r>
        <w:rPr>
          <w:spacing w:val="-4"/>
          <w:sz w:val="20"/>
        </w:rPr>
        <w:t xml:space="preserve"> </w:t>
      </w:r>
      <w:r>
        <w:rPr>
          <w:sz w:val="20"/>
        </w:rPr>
        <w:t>wide,</w:t>
      </w:r>
      <w:r>
        <w:rPr>
          <w:spacing w:val="-3"/>
          <w:sz w:val="20"/>
        </w:rPr>
        <w:t xml:space="preserve"> </w:t>
      </w:r>
      <w:r>
        <w:rPr>
          <w:sz w:val="20"/>
        </w:rPr>
        <w:t>short-tip-radius</w:t>
      </w:r>
      <w:r>
        <w:rPr>
          <w:spacing w:val="-4"/>
          <w:sz w:val="20"/>
        </w:rPr>
        <w:t xml:space="preserve"> </w:t>
      </w:r>
      <w:r>
        <w:rPr>
          <w:sz w:val="20"/>
        </w:rPr>
        <w:t>rock</w:t>
      </w:r>
      <w:r>
        <w:rPr>
          <w:spacing w:val="-4"/>
          <w:sz w:val="20"/>
        </w:rPr>
        <w:t xml:space="preserve"> </w:t>
      </w:r>
      <w:r>
        <w:rPr>
          <w:sz w:val="20"/>
        </w:rPr>
        <w:t>bucket;</w:t>
      </w:r>
      <w:r>
        <w:rPr>
          <w:spacing w:val="-3"/>
          <w:sz w:val="20"/>
        </w:rPr>
        <w:t xml:space="preserve"> </w:t>
      </w:r>
      <w:r>
        <w:rPr>
          <w:sz w:val="20"/>
        </w:rPr>
        <w:t>rated</w:t>
      </w:r>
      <w:r>
        <w:rPr>
          <w:spacing w:val="-4"/>
          <w:sz w:val="20"/>
        </w:rPr>
        <w:t xml:space="preserve"> </w:t>
      </w:r>
      <w:r>
        <w:rPr>
          <w:sz w:val="20"/>
        </w:rPr>
        <w:t>at</w:t>
      </w:r>
      <w:r>
        <w:rPr>
          <w:spacing w:val="-3"/>
          <w:sz w:val="20"/>
        </w:rPr>
        <w:t xml:space="preserve"> </w:t>
      </w:r>
      <w:r>
        <w:rPr>
          <w:sz w:val="20"/>
        </w:rPr>
        <w:t xml:space="preserve">not less than 103 kW (138 hp) flywheel power with bucket-curling force of not less than 125 </w:t>
      </w:r>
      <w:proofErr w:type="spellStart"/>
      <w:r>
        <w:rPr>
          <w:sz w:val="20"/>
        </w:rPr>
        <w:t>kN</w:t>
      </w:r>
      <w:proofErr w:type="spellEnd"/>
      <w:r>
        <w:rPr>
          <w:sz w:val="20"/>
        </w:rPr>
        <w:t xml:space="preserve"> (28,090 </w:t>
      </w:r>
      <w:proofErr w:type="spellStart"/>
      <w:r>
        <w:rPr>
          <w:sz w:val="20"/>
        </w:rPr>
        <w:t>lbf</w:t>
      </w:r>
      <w:proofErr w:type="spellEnd"/>
      <w:r>
        <w:rPr>
          <w:sz w:val="20"/>
        </w:rPr>
        <w:t xml:space="preserve">) and stick-crowd force of not less than 84.5 </w:t>
      </w:r>
      <w:proofErr w:type="spellStart"/>
      <w:r>
        <w:rPr>
          <w:sz w:val="20"/>
        </w:rPr>
        <w:t>kN</w:t>
      </w:r>
      <w:proofErr w:type="spellEnd"/>
      <w:r>
        <w:rPr>
          <w:sz w:val="20"/>
        </w:rPr>
        <w:t xml:space="preserve"> (19,000 </w:t>
      </w:r>
      <w:proofErr w:type="spellStart"/>
      <w:r>
        <w:rPr>
          <w:sz w:val="20"/>
        </w:rPr>
        <w:t>lbf</w:t>
      </w:r>
      <w:proofErr w:type="spellEnd"/>
      <w:r>
        <w:rPr>
          <w:sz w:val="20"/>
        </w:rPr>
        <w:t>); measured according to SAE J-1179.</w:t>
      </w:r>
    </w:p>
    <w:p w14:paraId="232C22D5"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6F411074" w14:textId="77777777" w:rsidR="00726659" w:rsidRDefault="00726659">
      <w:pPr>
        <w:pStyle w:val="BodyText"/>
        <w:spacing w:before="120"/>
        <w:ind w:left="0" w:firstLine="0"/>
      </w:pPr>
    </w:p>
    <w:p w14:paraId="2E21327F" w14:textId="77777777" w:rsidR="00726659" w:rsidRDefault="000F0732">
      <w:pPr>
        <w:pStyle w:val="BodyText"/>
        <w:spacing w:line="360" w:lineRule="auto"/>
        <w:ind w:right="1076" w:firstLine="0"/>
        <w:jc w:val="both"/>
      </w:pPr>
      <w:r>
        <w:t>Trenches</w:t>
      </w:r>
      <w:r>
        <w:rPr>
          <w:spacing w:val="-4"/>
        </w:rPr>
        <w:t xml:space="preserve"> </w:t>
      </w:r>
      <w:proofErr w:type="gramStart"/>
      <w:r>
        <w:t>in</w:t>
      </w:r>
      <w:r>
        <w:rPr>
          <w:spacing w:val="-4"/>
        </w:rPr>
        <w:t xml:space="preserve"> </w:t>
      </w:r>
      <w:r>
        <w:t>excess</w:t>
      </w:r>
      <w:r>
        <w:rPr>
          <w:spacing w:val="-4"/>
        </w:rPr>
        <w:t xml:space="preserve"> </w:t>
      </w:r>
      <w:r>
        <w:t>of</w:t>
      </w:r>
      <w:proofErr w:type="gramEnd"/>
      <w:r>
        <w:rPr>
          <w:spacing w:val="-4"/>
        </w:rPr>
        <w:t xml:space="preserve"> </w:t>
      </w:r>
      <w:r>
        <w:t>3000</w:t>
      </w:r>
      <w:r>
        <w:rPr>
          <w:spacing w:val="-3"/>
        </w:rPr>
        <w:t xml:space="preserve"> </w:t>
      </w:r>
      <w:r>
        <w:t>mm</w:t>
      </w:r>
      <w:r>
        <w:rPr>
          <w:spacing w:val="-4"/>
        </w:rPr>
        <w:t xml:space="preserve"> </w:t>
      </w:r>
      <w:r>
        <w:t>(10</w:t>
      </w:r>
      <w:r>
        <w:rPr>
          <w:spacing w:val="-4"/>
        </w:rPr>
        <w:t xml:space="preserve"> </w:t>
      </w:r>
      <w:r>
        <w:t>feet)</w:t>
      </w:r>
      <w:r>
        <w:rPr>
          <w:spacing w:val="-4"/>
        </w:rPr>
        <w:t xml:space="preserve"> </w:t>
      </w:r>
      <w:r>
        <w:t>wide</w:t>
      </w:r>
      <w:r>
        <w:rPr>
          <w:spacing w:val="-3"/>
        </w:rPr>
        <w:t xml:space="preserve"> </w:t>
      </w:r>
      <w:r>
        <w:t>and</w:t>
      </w:r>
      <w:r>
        <w:rPr>
          <w:spacing w:val="-4"/>
        </w:rPr>
        <w:t xml:space="preserve"> </w:t>
      </w:r>
      <w:r>
        <w:t>pits</w:t>
      </w:r>
      <w:r>
        <w:rPr>
          <w:spacing w:val="-4"/>
        </w:rPr>
        <w:t xml:space="preserve"> </w:t>
      </w:r>
      <w:proofErr w:type="gramStart"/>
      <w:r>
        <w:t>in</w:t>
      </w:r>
      <w:r>
        <w:rPr>
          <w:spacing w:val="-3"/>
        </w:rPr>
        <w:t xml:space="preserve"> </w:t>
      </w:r>
      <w:r>
        <w:t>excess</w:t>
      </w:r>
      <w:r>
        <w:rPr>
          <w:spacing w:val="-4"/>
        </w:rPr>
        <w:t xml:space="preserve"> </w:t>
      </w:r>
      <w:r>
        <w:t>of</w:t>
      </w:r>
      <w:proofErr w:type="gramEnd"/>
      <w:r>
        <w:t xml:space="preserve"> 9000</w:t>
      </w:r>
      <w:r>
        <w:rPr>
          <w:spacing w:val="-4"/>
        </w:rPr>
        <w:t xml:space="preserve"> </w:t>
      </w:r>
      <w:r>
        <w:t>mm</w:t>
      </w:r>
      <w:r>
        <w:rPr>
          <w:spacing w:val="-4"/>
        </w:rPr>
        <w:t xml:space="preserve"> </w:t>
      </w:r>
      <w:r>
        <w:t>(30</w:t>
      </w:r>
      <w:r>
        <w:rPr>
          <w:spacing w:val="-4"/>
        </w:rPr>
        <w:t xml:space="preserve"> </w:t>
      </w:r>
      <w:r>
        <w:t>feet)</w:t>
      </w:r>
      <w:r>
        <w:rPr>
          <w:spacing w:val="-4"/>
        </w:rPr>
        <w:t xml:space="preserve"> </w:t>
      </w:r>
      <w:r>
        <w:t>in</w:t>
      </w:r>
      <w:r>
        <w:rPr>
          <w:spacing w:val="-4"/>
        </w:rPr>
        <w:t xml:space="preserve"> </w:t>
      </w:r>
      <w:r>
        <w:t>either</w:t>
      </w:r>
      <w:r>
        <w:rPr>
          <w:spacing w:val="-4"/>
        </w:rPr>
        <w:t xml:space="preserve"> </w:t>
      </w:r>
      <w:r>
        <w:t>length</w:t>
      </w:r>
      <w:r>
        <w:rPr>
          <w:spacing w:val="-3"/>
        </w:rPr>
        <w:t xml:space="preserve"> </w:t>
      </w:r>
      <w:r>
        <w:t>or</w:t>
      </w:r>
      <w:r>
        <w:rPr>
          <w:spacing w:val="-4"/>
        </w:rPr>
        <w:t xml:space="preserve"> </w:t>
      </w:r>
      <w:r>
        <w:t>width</w:t>
      </w:r>
      <w:r>
        <w:rPr>
          <w:spacing w:val="-4"/>
        </w:rPr>
        <w:t xml:space="preserve"> </w:t>
      </w:r>
      <w:r>
        <w:t>are</w:t>
      </w:r>
      <w:r>
        <w:rPr>
          <w:spacing w:val="-4"/>
        </w:rPr>
        <w:t xml:space="preserve"> </w:t>
      </w:r>
      <w:r>
        <w:t>classified</w:t>
      </w:r>
      <w:r>
        <w:rPr>
          <w:spacing w:val="-4"/>
        </w:rPr>
        <w:t xml:space="preserve"> </w:t>
      </w:r>
      <w:r>
        <w:t>as</w:t>
      </w:r>
      <w:r>
        <w:rPr>
          <w:spacing w:val="-4"/>
        </w:rPr>
        <w:t xml:space="preserve"> </w:t>
      </w:r>
      <w:r>
        <w:t xml:space="preserve">open </w:t>
      </w:r>
      <w:r>
        <w:rPr>
          <w:spacing w:val="-2"/>
        </w:rPr>
        <w:t>excavation.</w:t>
      </w:r>
    </w:p>
    <w:p w14:paraId="4A9AEB75" w14:textId="77777777" w:rsidR="00726659" w:rsidRDefault="000F0732">
      <w:pPr>
        <w:pStyle w:val="ListParagraph"/>
        <w:numPr>
          <w:ilvl w:val="1"/>
          <w:numId w:val="33"/>
        </w:numPr>
        <w:tabs>
          <w:tab w:val="left" w:pos="1798"/>
          <w:tab w:val="left" w:pos="1800"/>
        </w:tabs>
        <w:spacing w:line="360" w:lineRule="auto"/>
        <w:ind w:right="836"/>
        <w:rPr>
          <w:sz w:val="20"/>
        </w:rPr>
      </w:pPr>
      <w:r>
        <w:rPr>
          <w:sz w:val="20"/>
        </w:rPr>
        <w:t>Open Excavation: Removal and disposal of solid, homogenous, interlocking crystalline material firmly cemented, laminated, or foliated masses or conglomerate deposits that cannot be dislodged and excavated with a late-model, track-mounted loader; rated at not less</w:t>
      </w:r>
      <w:r>
        <w:rPr>
          <w:spacing w:val="-4"/>
          <w:sz w:val="20"/>
        </w:rPr>
        <w:t xml:space="preserve"> </w:t>
      </w:r>
      <w:r>
        <w:rPr>
          <w:sz w:val="20"/>
        </w:rPr>
        <w:t>than</w:t>
      </w:r>
      <w:r>
        <w:rPr>
          <w:spacing w:val="-4"/>
          <w:sz w:val="20"/>
        </w:rPr>
        <w:t xml:space="preserve"> </w:t>
      </w:r>
      <w:r>
        <w:rPr>
          <w:sz w:val="20"/>
        </w:rPr>
        <w:t>157</w:t>
      </w:r>
      <w:r>
        <w:rPr>
          <w:spacing w:val="-4"/>
          <w:sz w:val="20"/>
        </w:rPr>
        <w:t xml:space="preserve"> </w:t>
      </w:r>
      <w:r>
        <w:rPr>
          <w:sz w:val="20"/>
        </w:rPr>
        <w:t>kW</w:t>
      </w:r>
      <w:r>
        <w:rPr>
          <w:spacing w:val="-3"/>
          <w:sz w:val="20"/>
        </w:rPr>
        <w:t xml:space="preserve"> </w:t>
      </w:r>
      <w:r>
        <w:rPr>
          <w:sz w:val="20"/>
        </w:rPr>
        <w:t>(210</w:t>
      </w:r>
      <w:r>
        <w:rPr>
          <w:spacing w:val="-4"/>
          <w:sz w:val="20"/>
        </w:rPr>
        <w:t xml:space="preserve"> </w:t>
      </w:r>
      <w:r>
        <w:rPr>
          <w:sz w:val="20"/>
        </w:rPr>
        <w:t>hp)</w:t>
      </w:r>
      <w:r>
        <w:rPr>
          <w:spacing w:val="-3"/>
          <w:sz w:val="20"/>
        </w:rPr>
        <w:t xml:space="preserve"> </w:t>
      </w:r>
      <w:r>
        <w:rPr>
          <w:sz w:val="20"/>
        </w:rPr>
        <w:t>flywheel</w:t>
      </w:r>
      <w:r>
        <w:rPr>
          <w:spacing w:val="-3"/>
          <w:sz w:val="20"/>
        </w:rPr>
        <w:t xml:space="preserve"> </w:t>
      </w:r>
      <w:r>
        <w:rPr>
          <w:sz w:val="20"/>
        </w:rPr>
        <w:t>power</w:t>
      </w:r>
      <w:r>
        <w:rPr>
          <w:spacing w:val="-4"/>
          <w:sz w:val="20"/>
        </w:rPr>
        <w:t xml:space="preserve"> </w:t>
      </w:r>
      <w:r>
        <w:rPr>
          <w:sz w:val="20"/>
        </w:rPr>
        <w:t>and</w:t>
      </w:r>
      <w:r>
        <w:rPr>
          <w:spacing w:val="-3"/>
          <w:sz w:val="20"/>
        </w:rPr>
        <w:t xml:space="preserve"> </w:t>
      </w:r>
      <w:r>
        <w:rPr>
          <w:sz w:val="20"/>
        </w:rPr>
        <w:t>developing</w:t>
      </w:r>
      <w:r>
        <w:rPr>
          <w:spacing w:val="-3"/>
          <w:sz w:val="20"/>
        </w:rPr>
        <w:t xml:space="preserve"> </w:t>
      </w:r>
      <w:r>
        <w:rPr>
          <w:sz w:val="20"/>
        </w:rPr>
        <w:t>a</w:t>
      </w:r>
      <w:r>
        <w:rPr>
          <w:spacing w:val="-4"/>
          <w:sz w:val="20"/>
        </w:rPr>
        <w:t xml:space="preserve"> </w:t>
      </w:r>
      <w:r>
        <w:rPr>
          <w:sz w:val="20"/>
        </w:rPr>
        <w:t>minimum</w:t>
      </w:r>
      <w:r>
        <w:rPr>
          <w:spacing w:val="-3"/>
          <w:sz w:val="20"/>
        </w:rPr>
        <w:t xml:space="preserve"> </w:t>
      </w:r>
      <w:r>
        <w:rPr>
          <w:sz w:val="20"/>
        </w:rPr>
        <w:t>of</w:t>
      </w:r>
    </w:p>
    <w:p w14:paraId="3447BF9F" w14:textId="77777777" w:rsidR="00726659" w:rsidRDefault="000F0732">
      <w:pPr>
        <w:pStyle w:val="BodyText"/>
        <w:ind w:firstLine="0"/>
      </w:pPr>
      <w:r>
        <w:t>216</w:t>
      </w:r>
      <w:r>
        <w:rPr>
          <w:spacing w:val="-6"/>
        </w:rPr>
        <w:t xml:space="preserve"> </w:t>
      </w:r>
      <w:proofErr w:type="spellStart"/>
      <w:r>
        <w:t>kN</w:t>
      </w:r>
      <w:proofErr w:type="spellEnd"/>
      <w:r>
        <w:rPr>
          <w:spacing w:val="-4"/>
        </w:rPr>
        <w:t xml:space="preserve"> </w:t>
      </w:r>
      <w:r>
        <w:t>(48,510</w:t>
      </w:r>
      <w:r>
        <w:rPr>
          <w:spacing w:val="-4"/>
        </w:rPr>
        <w:t xml:space="preserve"> </w:t>
      </w:r>
      <w:proofErr w:type="spellStart"/>
      <w:r>
        <w:t>lbf</w:t>
      </w:r>
      <w:proofErr w:type="spellEnd"/>
      <w:r>
        <w:t>)</w:t>
      </w:r>
      <w:r>
        <w:rPr>
          <w:spacing w:val="-6"/>
        </w:rPr>
        <w:t xml:space="preserve"> </w:t>
      </w:r>
      <w:r>
        <w:t>breakout</w:t>
      </w:r>
      <w:r>
        <w:rPr>
          <w:spacing w:val="-5"/>
        </w:rPr>
        <w:t xml:space="preserve"> </w:t>
      </w:r>
      <w:r>
        <w:t>force;</w:t>
      </w:r>
      <w:r>
        <w:rPr>
          <w:spacing w:val="-4"/>
        </w:rPr>
        <w:t xml:space="preserve"> </w:t>
      </w:r>
      <w:r>
        <w:t>measured</w:t>
      </w:r>
      <w:r>
        <w:rPr>
          <w:spacing w:val="-5"/>
        </w:rPr>
        <w:t xml:space="preserve"> </w:t>
      </w:r>
      <w:r>
        <w:t>according</w:t>
      </w:r>
      <w:r>
        <w:rPr>
          <w:spacing w:val="-4"/>
        </w:rPr>
        <w:t xml:space="preserve"> </w:t>
      </w:r>
      <w:r>
        <w:t>to</w:t>
      </w:r>
      <w:r>
        <w:rPr>
          <w:spacing w:val="-5"/>
        </w:rPr>
        <w:t xml:space="preserve"> </w:t>
      </w:r>
      <w:r>
        <w:t>SAE</w:t>
      </w:r>
      <w:r>
        <w:rPr>
          <w:spacing w:val="-5"/>
        </w:rPr>
        <w:t xml:space="preserve"> </w:t>
      </w:r>
      <w:r>
        <w:t>J-</w:t>
      </w:r>
      <w:r>
        <w:rPr>
          <w:spacing w:val="-4"/>
        </w:rPr>
        <w:t>732.</w:t>
      </w:r>
    </w:p>
    <w:p w14:paraId="3F8F019E" w14:textId="77777777" w:rsidR="00726659" w:rsidRDefault="000F0732">
      <w:pPr>
        <w:pStyle w:val="ListParagraph"/>
        <w:numPr>
          <w:ilvl w:val="1"/>
          <w:numId w:val="33"/>
        </w:numPr>
        <w:tabs>
          <w:tab w:val="left" w:pos="1798"/>
          <w:tab w:val="left" w:pos="1800"/>
        </w:tabs>
        <w:spacing w:before="113" w:line="360" w:lineRule="auto"/>
        <w:ind w:right="836"/>
        <w:rPr>
          <w:sz w:val="20"/>
        </w:rPr>
      </w:pPr>
      <w:r>
        <w:rPr>
          <w:sz w:val="20"/>
        </w:rPr>
        <w:t>Other</w:t>
      </w:r>
      <w:r>
        <w:rPr>
          <w:spacing w:val="-4"/>
          <w:sz w:val="20"/>
        </w:rPr>
        <w:t xml:space="preserve"> </w:t>
      </w:r>
      <w:r>
        <w:rPr>
          <w:sz w:val="20"/>
        </w:rPr>
        <w:t>types</w:t>
      </w:r>
      <w:r>
        <w:rPr>
          <w:spacing w:val="-5"/>
          <w:sz w:val="20"/>
        </w:rPr>
        <w:t xml:space="preserve"> </w:t>
      </w:r>
      <w:r>
        <w:rPr>
          <w:sz w:val="20"/>
        </w:rPr>
        <w:t>of</w:t>
      </w:r>
      <w:r>
        <w:rPr>
          <w:spacing w:val="-4"/>
          <w:sz w:val="20"/>
        </w:rPr>
        <w:t xml:space="preserve"> </w:t>
      </w:r>
      <w:r>
        <w:rPr>
          <w:sz w:val="20"/>
        </w:rPr>
        <w:t>materials</w:t>
      </w:r>
      <w:r>
        <w:rPr>
          <w:spacing w:val="-4"/>
          <w:sz w:val="20"/>
        </w:rPr>
        <w:t xml:space="preserve"> </w:t>
      </w:r>
      <w:r>
        <w:rPr>
          <w:sz w:val="20"/>
        </w:rPr>
        <w:t>classified</w:t>
      </w:r>
      <w:r>
        <w:rPr>
          <w:spacing w:val="-4"/>
          <w:sz w:val="20"/>
        </w:rPr>
        <w:t xml:space="preserve"> </w:t>
      </w:r>
      <w:r>
        <w:rPr>
          <w:sz w:val="20"/>
        </w:rPr>
        <w:t>as</w:t>
      </w:r>
      <w:r>
        <w:rPr>
          <w:spacing w:val="-5"/>
          <w:sz w:val="20"/>
        </w:rPr>
        <w:t xml:space="preserve"> </w:t>
      </w:r>
      <w:r>
        <w:rPr>
          <w:sz w:val="20"/>
        </w:rPr>
        <w:t>rock</w:t>
      </w:r>
      <w:r>
        <w:rPr>
          <w:spacing w:val="-5"/>
          <w:sz w:val="20"/>
        </w:rPr>
        <w:t xml:space="preserve"> </w:t>
      </w:r>
      <w:r>
        <w:rPr>
          <w:sz w:val="20"/>
        </w:rPr>
        <w:t>are</w:t>
      </w:r>
      <w:r>
        <w:rPr>
          <w:spacing w:val="-5"/>
          <w:sz w:val="20"/>
        </w:rPr>
        <w:t xml:space="preserve"> </w:t>
      </w:r>
      <w:r>
        <w:rPr>
          <w:sz w:val="20"/>
        </w:rPr>
        <w:t>unstratified</w:t>
      </w:r>
      <w:r>
        <w:rPr>
          <w:spacing w:val="-5"/>
          <w:sz w:val="20"/>
        </w:rPr>
        <w:t xml:space="preserve"> </w:t>
      </w:r>
      <w:r>
        <w:rPr>
          <w:sz w:val="20"/>
        </w:rPr>
        <w:t>masses, conglomerated deposits and boulders of rock material exceeding 0.76 m3 (1 cubic yard) for open excavation, or 0.57 m3 (3/4 cubic yard) for footing and trench excavation that cannot be removed by rock excavating</w:t>
      </w:r>
      <w:r>
        <w:rPr>
          <w:spacing w:val="-5"/>
          <w:sz w:val="20"/>
        </w:rPr>
        <w:t xml:space="preserve"> </w:t>
      </w:r>
      <w:r>
        <w:rPr>
          <w:sz w:val="20"/>
        </w:rPr>
        <w:t>equipment</w:t>
      </w:r>
      <w:r>
        <w:rPr>
          <w:spacing w:val="-5"/>
          <w:sz w:val="20"/>
        </w:rPr>
        <w:t xml:space="preserve"> </w:t>
      </w:r>
      <w:r>
        <w:rPr>
          <w:sz w:val="20"/>
        </w:rPr>
        <w:t>equivalent</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above</w:t>
      </w:r>
      <w:r>
        <w:rPr>
          <w:spacing w:val="-4"/>
          <w:sz w:val="20"/>
        </w:rPr>
        <w:t xml:space="preserve"> </w:t>
      </w:r>
      <w:r>
        <w:rPr>
          <w:sz w:val="20"/>
        </w:rPr>
        <w:t>in</w:t>
      </w:r>
      <w:r>
        <w:rPr>
          <w:spacing w:val="-5"/>
          <w:sz w:val="20"/>
        </w:rPr>
        <w:t xml:space="preserve"> </w:t>
      </w:r>
      <w:r>
        <w:rPr>
          <w:sz w:val="20"/>
        </w:rPr>
        <w:t>size</w:t>
      </w:r>
      <w:r>
        <w:rPr>
          <w:spacing w:val="-5"/>
          <w:sz w:val="20"/>
        </w:rPr>
        <w:t xml:space="preserve"> </w:t>
      </w:r>
      <w:r>
        <w:rPr>
          <w:sz w:val="20"/>
        </w:rPr>
        <w:t>and</w:t>
      </w:r>
      <w:r>
        <w:rPr>
          <w:spacing w:val="-4"/>
          <w:sz w:val="20"/>
        </w:rPr>
        <w:t xml:space="preserve"> </w:t>
      </w:r>
      <w:r>
        <w:rPr>
          <w:sz w:val="20"/>
        </w:rPr>
        <w:t>performance ratings, without systematic drilling, ram hammering, ripping, or blasting, when permitted.</w:t>
      </w:r>
    </w:p>
    <w:p w14:paraId="6C3DCF7B" w14:textId="77777777" w:rsidR="00726659" w:rsidRDefault="000F0732">
      <w:pPr>
        <w:ind w:right="597"/>
        <w:jc w:val="center"/>
        <w:rPr>
          <w:sz w:val="20"/>
        </w:rPr>
      </w:pPr>
      <w:r>
        <w:rPr>
          <w:spacing w:val="-10"/>
          <w:sz w:val="20"/>
        </w:rPr>
        <w:t>.</w:t>
      </w:r>
    </w:p>
    <w:p w14:paraId="1A4D8DA8" w14:textId="77777777" w:rsidR="00726659" w:rsidRDefault="00726659">
      <w:pPr>
        <w:pStyle w:val="BodyText"/>
        <w:spacing w:before="113"/>
        <w:ind w:left="0" w:firstLine="0"/>
      </w:pPr>
    </w:p>
    <w:p w14:paraId="2C403622" w14:textId="77777777" w:rsidR="00726659" w:rsidRDefault="000F0732">
      <w:pPr>
        <w:pStyle w:val="BodyText"/>
        <w:spacing w:line="360" w:lineRule="auto"/>
        <w:ind w:right="836"/>
      </w:pPr>
      <w:r>
        <w:t>5. Definitions of rock and guidelines for equipment are presented for general information purposes only.</w:t>
      </w:r>
      <w:r>
        <w:rPr>
          <w:spacing w:val="80"/>
          <w:w w:val="150"/>
        </w:rPr>
        <w:t xml:space="preserve"> </w:t>
      </w:r>
      <w:r>
        <w:t>The Contractor is expected to use</w:t>
      </w:r>
      <w:r>
        <w:rPr>
          <w:spacing w:val="-5"/>
        </w:rPr>
        <w:t xml:space="preserve"> </w:t>
      </w:r>
      <w:r>
        <w:t>the</w:t>
      </w:r>
      <w:r>
        <w:rPr>
          <w:spacing w:val="-5"/>
        </w:rPr>
        <w:t xml:space="preserve"> </w:t>
      </w:r>
      <w:r>
        <w:t>information</w:t>
      </w:r>
      <w:r>
        <w:rPr>
          <w:spacing w:val="-5"/>
        </w:rPr>
        <w:t xml:space="preserve"> </w:t>
      </w:r>
      <w:r>
        <w:t>presented</w:t>
      </w:r>
      <w:r>
        <w:rPr>
          <w:spacing w:val="-5"/>
        </w:rPr>
        <w:t xml:space="preserve"> </w:t>
      </w:r>
      <w:r>
        <w:t>in</w:t>
      </w:r>
      <w:r>
        <w:rPr>
          <w:spacing w:val="-5"/>
        </w:rPr>
        <w:t xml:space="preserve"> </w:t>
      </w:r>
      <w:r>
        <w:t>the</w:t>
      </w:r>
      <w:r>
        <w:rPr>
          <w:spacing w:val="-4"/>
        </w:rPr>
        <w:t xml:space="preserve"> </w:t>
      </w:r>
      <w:r>
        <w:t>Geotechnical</w:t>
      </w:r>
      <w:r>
        <w:rPr>
          <w:spacing w:val="-5"/>
        </w:rPr>
        <w:t xml:space="preserve"> </w:t>
      </w:r>
      <w:r>
        <w:t>Engineering</w:t>
      </w:r>
      <w:r>
        <w:rPr>
          <w:spacing w:val="-5"/>
        </w:rPr>
        <w:t xml:space="preserve"> </w:t>
      </w:r>
      <w:r>
        <w:t>Report to evaluate the extent and competency of the rock and to determine both quantity estimations and removal equipment and efforts.</w:t>
      </w:r>
    </w:p>
    <w:p w14:paraId="3669707F" w14:textId="77777777" w:rsidR="00726659" w:rsidRDefault="000F0732">
      <w:pPr>
        <w:pStyle w:val="Heading7"/>
        <w:numPr>
          <w:ilvl w:val="1"/>
          <w:numId w:val="34"/>
        </w:numPr>
        <w:tabs>
          <w:tab w:val="left" w:pos="1197"/>
        </w:tabs>
        <w:ind w:left="1197" w:hanging="477"/>
        <w:jc w:val="left"/>
      </w:pPr>
      <w:r>
        <w:t>MEASUREMENT</w:t>
      </w:r>
      <w:r>
        <w:rPr>
          <w:spacing w:val="-5"/>
        </w:rPr>
        <w:t xml:space="preserve"> </w:t>
      </w:r>
      <w:r>
        <w:t>AND</w:t>
      </w:r>
      <w:r>
        <w:rPr>
          <w:spacing w:val="-6"/>
        </w:rPr>
        <w:t xml:space="preserve"> </w:t>
      </w:r>
      <w:r>
        <w:t>PAYMENT</w:t>
      </w:r>
      <w:r>
        <w:rPr>
          <w:spacing w:val="-5"/>
        </w:rPr>
        <w:t xml:space="preserve"> </w:t>
      </w:r>
      <w:r>
        <w:t>FOR</w:t>
      </w:r>
      <w:r>
        <w:rPr>
          <w:spacing w:val="-5"/>
        </w:rPr>
        <w:t xml:space="preserve"> </w:t>
      </w:r>
      <w:r>
        <w:rPr>
          <w:spacing w:val="-2"/>
        </w:rPr>
        <w:t>EXCAVATION:</w:t>
      </w:r>
    </w:p>
    <w:p w14:paraId="060D902E" w14:textId="77777777" w:rsidR="00726659" w:rsidRDefault="000F0732">
      <w:pPr>
        <w:pStyle w:val="ListParagraph"/>
        <w:numPr>
          <w:ilvl w:val="2"/>
          <w:numId w:val="34"/>
        </w:numPr>
        <w:tabs>
          <w:tab w:val="left" w:pos="1438"/>
          <w:tab w:val="left" w:pos="1440"/>
        </w:tabs>
        <w:spacing w:before="120" w:line="360" w:lineRule="auto"/>
        <w:ind w:right="836"/>
        <w:rPr>
          <w:sz w:val="20"/>
        </w:rPr>
      </w:pPr>
      <w:r>
        <w:rPr>
          <w:sz w:val="20"/>
        </w:rPr>
        <w:t xml:space="preserve">Measurement: The unit of measurement for excavation and </w:t>
      </w:r>
      <w:proofErr w:type="gramStart"/>
      <w:r>
        <w:rPr>
          <w:sz w:val="20"/>
        </w:rPr>
        <w:t>borrow</w:t>
      </w:r>
      <w:proofErr w:type="gramEnd"/>
      <w:r>
        <w:rPr>
          <w:sz w:val="20"/>
        </w:rPr>
        <w:t xml:space="preserve"> will be the cubic yard, computed by the average end area method from cross sections taken before and after the excavation and </w:t>
      </w:r>
      <w:proofErr w:type="gramStart"/>
      <w:r>
        <w:rPr>
          <w:sz w:val="20"/>
        </w:rPr>
        <w:t>borrow</w:t>
      </w:r>
      <w:proofErr w:type="gramEnd"/>
      <w:r>
        <w:rPr>
          <w:sz w:val="20"/>
        </w:rPr>
        <w:t xml:space="preserve"> operations, including the excavation for ditches, gutters, and channel changes, when the material is acceptably utilized or disposed of as herein specified.</w:t>
      </w:r>
      <w:r>
        <w:rPr>
          <w:spacing w:val="80"/>
          <w:sz w:val="20"/>
        </w:rPr>
        <w:t xml:space="preserve"> </w:t>
      </w:r>
      <w:r>
        <w:rPr>
          <w:sz w:val="20"/>
        </w:rPr>
        <w:t>Quantities should be computed by a Registered Professional Land Surveyor specified in Section 01 00 00, GENERAL REQUIREMENTS. authorized excavation of satisfactory subgrade soil, and the volume of loose, scattered rocks and boulders collected within the limits of the work; allowance will be made on the same basis for selected backfill ordered</w:t>
      </w:r>
      <w:r>
        <w:rPr>
          <w:spacing w:val="-4"/>
          <w:sz w:val="20"/>
        </w:rPr>
        <w:t xml:space="preserve"> </w:t>
      </w:r>
      <w:r>
        <w:rPr>
          <w:sz w:val="20"/>
        </w:rPr>
        <w:t>as</w:t>
      </w:r>
      <w:r>
        <w:rPr>
          <w:spacing w:val="-4"/>
          <w:sz w:val="20"/>
        </w:rPr>
        <w:t xml:space="preserve"> </w:t>
      </w:r>
      <w:r>
        <w:rPr>
          <w:sz w:val="20"/>
        </w:rPr>
        <w:t>replacement.</w:t>
      </w:r>
      <w:r>
        <w:rPr>
          <w:spacing w:val="80"/>
          <w:sz w:val="20"/>
        </w:rPr>
        <w:t xml:space="preserve"> </w:t>
      </w:r>
      <w:r>
        <w:rPr>
          <w:sz w:val="20"/>
        </w:rPr>
        <w:t>The</w:t>
      </w:r>
      <w:r>
        <w:rPr>
          <w:spacing w:val="-4"/>
          <w:sz w:val="20"/>
        </w:rPr>
        <w:t xml:space="preserve"> </w:t>
      </w:r>
      <w:r>
        <w:rPr>
          <w:sz w:val="20"/>
        </w:rPr>
        <w:t>measurement</w:t>
      </w:r>
      <w:r>
        <w:rPr>
          <w:spacing w:val="-4"/>
          <w:sz w:val="20"/>
        </w:rPr>
        <w:t xml:space="preserve"> </w:t>
      </w:r>
      <w:r>
        <w:rPr>
          <w:sz w:val="20"/>
        </w:rPr>
        <w:t>will</w:t>
      </w:r>
      <w:r>
        <w:rPr>
          <w:spacing w:val="-3"/>
          <w:sz w:val="20"/>
        </w:rPr>
        <w:t xml:space="preserve"> </w:t>
      </w:r>
      <w:r>
        <w:rPr>
          <w:sz w:val="20"/>
        </w:rPr>
        <w:t>not</w:t>
      </w:r>
      <w:r>
        <w:rPr>
          <w:spacing w:val="-4"/>
          <w:sz w:val="20"/>
        </w:rPr>
        <w:t xml:space="preserve"> </w:t>
      </w:r>
      <w:r>
        <w:rPr>
          <w:sz w:val="20"/>
        </w:rPr>
        <w:t>include</w:t>
      </w:r>
      <w:r>
        <w:rPr>
          <w:spacing w:val="-4"/>
          <w:sz w:val="20"/>
        </w:rPr>
        <w:t xml:space="preserve"> </w:t>
      </w:r>
      <w:r>
        <w:rPr>
          <w:sz w:val="20"/>
        </w:rPr>
        <w:t>the</w:t>
      </w:r>
      <w:r>
        <w:rPr>
          <w:spacing w:val="-4"/>
          <w:sz w:val="20"/>
        </w:rPr>
        <w:t xml:space="preserve"> </w:t>
      </w:r>
      <w:r>
        <w:rPr>
          <w:sz w:val="20"/>
        </w:rPr>
        <w:t>volume</w:t>
      </w:r>
      <w:r>
        <w:rPr>
          <w:spacing w:val="-4"/>
          <w:sz w:val="20"/>
        </w:rPr>
        <w:t xml:space="preserve"> </w:t>
      </w:r>
      <w:r>
        <w:rPr>
          <w:sz w:val="20"/>
        </w:rPr>
        <w:t>of subgrade material or other material used for purposes other than directed.</w:t>
      </w:r>
      <w:r>
        <w:rPr>
          <w:spacing w:val="80"/>
          <w:sz w:val="20"/>
        </w:rPr>
        <w:t xml:space="preserve"> </w:t>
      </w:r>
      <w:r>
        <w:rPr>
          <w:sz w:val="20"/>
        </w:rPr>
        <w:t>The volume of overburden stripped from borrow pits and the</w:t>
      </w:r>
    </w:p>
    <w:p w14:paraId="5160F898"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102DCECA" w14:textId="77777777" w:rsidR="00726659" w:rsidRDefault="00726659">
      <w:pPr>
        <w:pStyle w:val="BodyText"/>
        <w:spacing w:before="120"/>
        <w:ind w:left="0" w:firstLine="0"/>
      </w:pPr>
    </w:p>
    <w:p w14:paraId="4862E09E" w14:textId="77777777" w:rsidR="00726659" w:rsidRDefault="000F0732">
      <w:pPr>
        <w:pStyle w:val="BodyText"/>
        <w:spacing w:line="360" w:lineRule="auto"/>
        <w:ind w:left="1440" w:right="836" w:firstLine="0"/>
      </w:pPr>
      <w:r>
        <w:t>volume of excavation for ditches to drain borrow its, unless used as borrow material, will not be measured for payment.</w:t>
      </w:r>
      <w:r>
        <w:rPr>
          <w:spacing w:val="80"/>
          <w:w w:val="150"/>
        </w:rPr>
        <w:t xml:space="preserve"> </w:t>
      </w:r>
      <w:r>
        <w:t>The measurement will</w:t>
      </w:r>
      <w:r>
        <w:rPr>
          <w:spacing w:val="-4"/>
        </w:rPr>
        <w:t xml:space="preserve"> </w:t>
      </w:r>
      <w:r>
        <w:t>not</w:t>
      </w:r>
      <w:r>
        <w:rPr>
          <w:spacing w:val="-4"/>
        </w:rPr>
        <w:t xml:space="preserve"> </w:t>
      </w:r>
      <w:r>
        <w:t>include</w:t>
      </w:r>
      <w:r>
        <w:rPr>
          <w:spacing w:val="-3"/>
        </w:rPr>
        <w:t xml:space="preserve"> </w:t>
      </w:r>
      <w:r>
        <w:t>the</w:t>
      </w:r>
      <w:r>
        <w:rPr>
          <w:spacing w:val="-4"/>
        </w:rPr>
        <w:t xml:space="preserve"> </w:t>
      </w:r>
      <w:r>
        <w:t>volume</w:t>
      </w:r>
      <w:r>
        <w:rPr>
          <w:spacing w:val="-4"/>
        </w:rPr>
        <w:t xml:space="preserve"> </w:t>
      </w:r>
      <w:r>
        <w:t>of</w:t>
      </w:r>
      <w:r>
        <w:rPr>
          <w:spacing w:val="-4"/>
        </w:rPr>
        <w:t xml:space="preserve"> </w:t>
      </w:r>
      <w:r>
        <w:t>any</w:t>
      </w:r>
      <w:r>
        <w:rPr>
          <w:spacing w:val="-3"/>
        </w:rPr>
        <w:t xml:space="preserve"> </w:t>
      </w:r>
      <w:r>
        <w:t>excavation</w:t>
      </w:r>
      <w:r>
        <w:rPr>
          <w:spacing w:val="-3"/>
        </w:rPr>
        <w:t xml:space="preserve"> </w:t>
      </w:r>
      <w:r>
        <w:t>performed</w:t>
      </w:r>
      <w:r>
        <w:rPr>
          <w:spacing w:val="-3"/>
        </w:rPr>
        <w:t xml:space="preserve"> </w:t>
      </w:r>
      <w:r>
        <w:t>prior</w:t>
      </w:r>
      <w:r>
        <w:rPr>
          <w:spacing w:val="-4"/>
        </w:rPr>
        <w:t xml:space="preserve"> </w:t>
      </w:r>
      <w:r>
        <w:t>to</w:t>
      </w:r>
      <w:r>
        <w:rPr>
          <w:spacing w:val="-3"/>
        </w:rPr>
        <w:t xml:space="preserve"> </w:t>
      </w:r>
      <w:r>
        <w:t>taking of elevations and measurements of the undisturbed grade.</w:t>
      </w:r>
    </w:p>
    <w:p w14:paraId="144FE0F2" w14:textId="77777777" w:rsidR="00726659" w:rsidRDefault="000F0732">
      <w:pPr>
        <w:pStyle w:val="Heading7"/>
        <w:numPr>
          <w:ilvl w:val="1"/>
          <w:numId w:val="34"/>
        </w:numPr>
        <w:tabs>
          <w:tab w:val="left" w:pos="1197"/>
        </w:tabs>
        <w:ind w:left="1197" w:hanging="477"/>
        <w:jc w:val="left"/>
      </w:pPr>
      <w:r>
        <w:t>MEASUREMENT</w:t>
      </w:r>
      <w:r>
        <w:rPr>
          <w:spacing w:val="-5"/>
        </w:rPr>
        <w:t xml:space="preserve"> </w:t>
      </w:r>
      <w:r>
        <w:t>AND</w:t>
      </w:r>
      <w:r>
        <w:rPr>
          <w:spacing w:val="-5"/>
        </w:rPr>
        <w:t xml:space="preserve"> </w:t>
      </w:r>
      <w:r>
        <w:t>PAYMENT</w:t>
      </w:r>
      <w:r>
        <w:rPr>
          <w:spacing w:val="-5"/>
        </w:rPr>
        <w:t xml:space="preserve"> </w:t>
      </w:r>
      <w:r>
        <w:t>FOR</w:t>
      </w:r>
      <w:r>
        <w:rPr>
          <w:spacing w:val="-5"/>
        </w:rPr>
        <w:t xml:space="preserve"> </w:t>
      </w:r>
      <w:r>
        <w:t>ROCK</w:t>
      </w:r>
      <w:r>
        <w:rPr>
          <w:spacing w:val="-4"/>
        </w:rPr>
        <w:t xml:space="preserve"> </w:t>
      </w:r>
      <w:r>
        <w:rPr>
          <w:spacing w:val="-2"/>
        </w:rPr>
        <w:t>EXCAVATION:</w:t>
      </w:r>
    </w:p>
    <w:p w14:paraId="57756BB2" w14:textId="77777777" w:rsidR="00726659" w:rsidRDefault="00726659">
      <w:pPr>
        <w:pStyle w:val="BodyText"/>
        <w:spacing w:before="119"/>
        <w:ind w:left="0" w:firstLine="0"/>
        <w:rPr>
          <w:b/>
        </w:rPr>
      </w:pPr>
    </w:p>
    <w:p w14:paraId="4EB165F4" w14:textId="77777777" w:rsidR="00726659" w:rsidRDefault="000F0732">
      <w:pPr>
        <w:pStyle w:val="ListParagraph"/>
        <w:numPr>
          <w:ilvl w:val="2"/>
          <w:numId w:val="34"/>
        </w:numPr>
        <w:tabs>
          <w:tab w:val="left" w:pos="1438"/>
          <w:tab w:val="left" w:pos="1440"/>
        </w:tabs>
        <w:spacing w:before="1" w:line="360" w:lineRule="auto"/>
        <w:ind w:right="1076"/>
        <w:rPr>
          <w:sz w:val="20"/>
        </w:rPr>
      </w:pPr>
      <w:r>
        <w:rPr>
          <w:sz w:val="20"/>
        </w:rPr>
        <w:t>Measurement: Cross section and measure uncovered and separated materials, and compute quantities by Registered Professional Land Surveyor</w:t>
      </w:r>
      <w:r>
        <w:rPr>
          <w:spacing w:val="-4"/>
          <w:sz w:val="20"/>
        </w:rPr>
        <w:t xml:space="preserve"> </w:t>
      </w:r>
      <w:r>
        <w:rPr>
          <w:sz w:val="20"/>
        </w:rPr>
        <w:t>or</w:t>
      </w:r>
      <w:r>
        <w:rPr>
          <w:spacing w:val="-4"/>
          <w:sz w:val="20"/>
        </w:rPr>
        <w:t xml:space="preserve"> </w:t>
      </w:r>
      <w:r>
        <w:rPr>
          <w:sz w:val="20"/>
        </w:rPr>
        <w:t>Registered</w:t>
      </w:r>
      <w:r>
        <w:rPr>
          <w:spacing w:val="-4"/>
          <w:sz w:val="20"/>
        </w:rPr>
        <w:t xml:space="preserve"> </w:t>
      </w:r>
      <w:r>
        <w:rPr>
          <w:sz w:val="20"/>
        </w:rPr>
        <w:t>Civil</w:t>
      </w:r>
      <w:r>
        <w:rPr>
          <w:spacing w:val="-4"/>
          <w:sz w:val="20"/>
        </w:rPr>
        <w:t xml:space="preserve"> </w:t>
      </w:r>
      <w:r>
        <w:rPr>
          <w:sz w:val="20"/>
        </w:rPr>
        <w:t>Engineer,</w:t>
      </w:r>
      <w:r>
        <w:rPr>
          <w:spacing w:val="-4"/>
          <w:sz w:val="20"/>
        </w:rPr>
        <w:t xml:space="preserve"> </w:t>
      </w:r>
      <w:r>
        <w:rPr>
          <w:sz w:val="20"/>
        </w:rPr>
        <w:t>specified</w:t>
      </w:r>
      <w:r>
        <w:rPr>
          <w:spacing w:val="-4"/>
          <w:sz w:val="20"/>
        </w:rPr>
        <w:t xml:space="preserve"> </w:t>
      </w:r>
      <w:r>
        <w:rPr>
          <w:sz w:val="20"/>
        </w:rPr>
        <w:t>in</w:t>
      </w:r>
      <w:r>
        <w:rPr>
          <w:spacing w:val="-4"/>
          <w:sz w:val="20"/>
        </w:rPr>
        <w:t xml:space="preserve"> </w:t>
      </w:r>
      <w:r>
        <w:rPr>
          <w:sz w:val="20"/>
        </w:rPr>
        <w:t>Section</w:t>
      </w:r>
      <w:r>
        <w:rPr>
          <w:spacing w:val="-4"/>
          <w:sz w:val="20"/>
        </w:rPr>
        <w:t xml:space="preserve"> </w:t>
      </w:r>
      <w:r>
        <w:rPr>
          <w:sz w:val="20"/>
        </w:rPr>
        <w:t>01</w:t>
      </w:r>
      <w:r>
        <w:rPr>
          <w:spacing w:val="-4"/>
          <w:sz w:val="20"/>
        </w:rPr>
        <w:t xml:space="preserve"> </w:t>
      </w:r>
      <w:r>
        <w:rPr>
          <w:sz w:val="20"/>
        </w:rPr>
        <w:t>00</w:t>
      </w:r>
      <w:r>
        <w:rPr>
          <w:spacing w:val="-3"/>
          <w:sz w:val="20"/>
        </w:rPr>
        <w:t xml:space="preserve"> </w:t>
      </w:r>
      <w:r>
        <w:rPr>
          <w:sz w:val="20"/>
        </w:rPr>
        <w:t xml:space="preserve">00, GENERAL REQUIREMENTS. Do not measure quantities beyond the following </w:t>
      </w:r>
      <w:r>
        <w:rPr>
          <w:spacing w:val="-2"/>
          <w:sz w:val="20"/>
        </w:rPr>
        <w:t>limits:</w:t>
      </w:r>
    </w:p>
    <w:p w14:paraId="06A116C3" w14:textId="77777777" w:rsidR="00726659" w:rsidRDefault="000F0732">
      <w:pPr>
        <w:pStyle w:val="ListParagraph"/>
        <w:numPr>
          <w:ilvl w:val="3"/>
          <w:numId w:val="34"/>
        </w:numPr>
        <w:tabs>
          <w:tab w:val="left" w:pos="1798"/>
          <w:tab w:val="left" w:pos="1800"/>
        </w:tabs>
        <w:spacing w:line="360" w:lineRule="auto"/>
        <w:ind w:right="1436"/>
        <w:rPr>
          <w:sz w:val="20"/>
        </w:rPr>
      </w:pPr>
      <w:r>
        <w:rPr>
          <w:sz w:val="20"/>
        </w:rPr>
        <w:t>600</w:t>
      </w:r>
      <w:r>
        <w:rPr>
          <w:spacing w:val="-4"/>
          <w:sz w:val="20"/>
        </w:rPr>
        <w:t xml:space="preserve"> </w:t>
      </w:r>
      <w:r>
        <w:rPr>
          <w:sz w:val="20"/>
        </w:rPr>
        <w:t>mm</w:t>
      </w:r>
      <w:r>
        <w:rPr>
          <w:spacing w:val="-3"/>
          <w:sz w:val="20"/>
        </w:rPr>
        <w:t xml:space="preserve"> </w:t>
      </w:r>
      <w:r>
        <w:rPr>
          <w:sz w:val="20"/>
        </w:rPr>
        <w:t>(24</w:t>
      </w:r>
      <w:r>
        <w:rPr>
          <w:spacing w:val="-4"/>
          <w:sz w:val="20"/>
        </w:rPr>
        <w:t xml:space="preserve"> </w:t>
      </w:r>
      <w:r>
        <w:rPr>
          <w:sz w:val="20"/>
        </w:rPr>
        <w:t>inches)</w:t>
      </w:r>
      <w:r>
        <w:rPr>
          <w:spacing w:val="-4"/>
          <w:sz w:val="20"/>
        </w:rPr>
        <w:t xml:space="preserve"> </w:t>
      </w:r>
      <w:r>
        <w:rPr>
          <w:sz w:val="20"/>
        </w:rPr>
        <w:t>from</w:t>
      </w:r>
      <w:r>
        <w:rPr>
          <w:spacing w:val="-4"/>
          <w:sz w:val="20"/>
        </w:rPr>
        <w:t xml:space="preserve"> </w:t>
      </w:r>
      <w:r>
        <w:rPr>
          <w:sz w:val="20"/>
        </w:rPr>
        <w:t>outside</w:t>
      </w:r>
      <w:r>
        <w:rPr>
          <w:spacing w:val="-4"/>
          <w:sz w:val="20"/>
        </w:rPr>
        <w:t xml:space="preserve"> </w:t>
      </w:r>
      <w:r>
        <w:rPr>
          <w:sz w:val="20"/>
        </w:rPr>
        <w:t>face</w:t>
      </w:r>
      <w:r>
        <w:rPr>
          <w:spacing w:val="-3"/>
          <w:sz w:val="20"/>
        </w:rPr>
        <w:t xml:space="preserve"> </w:t>
      </w:r>
      <w:r>
        <w:rPr>
          <w:sz w:val="20"/>
        </w:rPr>
        <w:t>of</w:t>
      </w:r>
      <w:r>
        <w:rPr>
          <w:spacing w:val="-4"/>
          <w:sz w:val="20"/>
        </w:rPr>
        <w:t xml:space="preserve"> </w:t>
      </w:r>
      <w:r>
        <w:rPr>
          <w:sz w:val="20"/>
        </w:rPr>
        <w:t>concrete</w:t>
      </w:r>
      <w:r>
        <w:rPr>
          <w:spacing w:val="-4"/>
          <w:sz w:val="20"/>
        </w:rPr>
        <w:t xml:space="preserve"> </w:t>
      </w:r>
      <w:r>
        <w:rPr>
          <w:sz w:val="20"/>
        </w:rPr>
        <w:t>work</w:t>
      </w:r>
      <w:r>
        <w:rPr>
          <w:spacing w:val="-4"/>
          <w:sz w:val="20"/>
        </w:rPr>
        <w:t xml:space="preserve"> </w:t>
      </w:r>
      <w:r>
        <w:rPr>
          <w:sz w:val="20"/>
        </w:rPr>
        <w:t>for</w:t>
      </w:r>
      <w:r>
        <w:rPr>
          <w:spacing w:val="-4"/>
          <w:sz w:val="20"/>
        </w:rPr>
        <w:t xml:space="preserve"> </w:t>
      </w:r>
      <w:r>
        <w:rPr>
          <w:sz w:val="20"/>
        </w:rPr>
        <w:t>which forms are required, except for footings.</w:t>
      </w:r>
    </w:p>
    <w:p w14:paraId="6CF2F780" w14:textId="77777777" w:rsidR="00726659" w:rsidRDefault="000F0732">
      <w:pPr>
        <w:pStyle w:val="ListParagraph"/>
        <w:numPr>
          <w:ilvl w:val="3"/>
          <w:numId w:val="34"/>
        </w:numPr>
        <w:tabs>
          <w:tab w:val="left" w:pos="1798"/>
        </w:tabs>
        <w:ind w:left="1798" w:hanging="358"/>
        <w:rPr>
          <w:sz w:val="20"/>
        </w:rPr>
      </w:pPr>
      <w:r>
        <w:rPr>
          <w:sz w:val="20"/>
        </w:rPr>
        <w:t>300</w:t>
      </w:r>
      <w:r>
        <w:rPr>
          <w:spacing w:val="-7"/>
          <w:sz w:val="20"/>
        </w:rPr>
        <w:t xml:space="preserve"> </w:t>
      </w:r>
      <w:r>
        <w:rPr>
          <w:sz w:val="20"/>
        </w:rPr>
        <w:t>mm</w:t>
      </w:r>
      <w:r>
        <w:rPr>
          <w:spacing w:val="-3"/>
          <w:sz w:val="20"/>
        </w:rPr>
        <w:t xml:space="preserve"> </w:t>
      </w:r>
      <w:r>
        <w:rPr>
          <w:sz w:val="20"/>
        </w:rPr>
        <w:t>(12</w:t>
      </w:r>
      <w:r>
        <w:rPr>
          <w:spacing w:val="-4"/>
          <w:sz w:val="20"/>
        </w:rPr>
        <w:t xml:space="preserve"> </w:t>
      </w:r>
      <w:r>
        <w:rPr>
          <w:sz w:val="20"/>
        </w:rPr>
        <w:t>inches)</w:t>
      </w:r>
      <w:r>
        <w:rPr>
          <w:spacing w:val="-5"/>
          <w:sz w:val="20"/>
        </w:rPr>
        <w:t xml:space="preserve"> </w:t>
      </w:r>
      <w:r>
        <w:rPr>
          <w:sz w:val="20"/>
        </w:rPr>
        <w:t>from</w:t>
      </w:r>
      <w:r>
        <w:rPr>
          <w:spacing w:val="-4"/>
          <w:sz w:val="20"/>
        </w:rPr>
        <w:t xml:space="preserve"> </w:t>
      </w:r>
      <w:r>
        <w:rPr>
          <w:sz w:val="20"/>
        </w:rPr>
        <w:t>outside</w:t>
      </w:r>
      <w:r>
        <w:rPr>
          <w:spacing w:val="-4"/>
          <w:sz w:val="20"/>
        </w:rPr>
        <w:t xml:space="preserve"> </w:t>
      </w:r>
      <w:r>
        <w:rPr>
          <w:sz w:val="20"/>
        </w:rPr>
        <w:t>of</w:t>
      </w:r>
      <w:r>
        <w:rPr>
          <w:spacing w:val="-4"/>
          <w:sz w:val="20"/>
        </w:rPr>
        <w:t xml:space="preserve"> </w:t>
      </w:r>
      <w:r>
        <w:rPr>
          <w:sz w:val="20"/>
        </w:rPr>
        <w:t>perimeter</w:t>
      </w:r>
      <w:r>
        <w:rPr>
          <w:spacing w:val="-3"/>
          <w:sz w:val="20"/>
        </w:rPr>
        <w:t xml:space="preserve"> </w:t>
      </w:r>
      <w:r>
        <w:rPr>
          <w:sz w:val="20"/>
        </w:rPr>
        <w:t>of</w:t>
      </w:r>
      <w:r>
        <w:rPr>
          <w:spacing w:val="-4"/>
          <w:sz w:val="20"/>
        </w:rPr>
        <w:t xml:space="preserve"> </w:t>
      </w:r>
      <w:r>
        <w:rPr>
          <w:sz w:val="20"/>
        </w:rPr>
        <w:t>formed</w:t>
      </w:r>
      <w:r>
        <w:rPr>
          <w:spacing w:val="-3"/>
          <w:sz w:val="20"/>
        </w:rPr>
        <w:t xml:space="preserve"> </w:t>
      </w:r>
      <w:r>
        <w:rPr>
          <w:spacing w:val="-2"/>
          <w:sz w:val="20"/>
        </w:rPr>
        <w:t>footings.</w:t>
      </w:r>
    </w:p>
    <w:p w14:paraId="400DE056" w14:textId="77777777" w:rsidR="00726659" w:rsidRDefault="000F0732">
      <w:pPr>
        <w:pStyle w:val="ListParagraph"/>
        <w:numPr>
          <w:ilvl w:val="3"/>
          <w:numId w:val="34"/>
        </w:numPr>
        <w:tabs>
          <w:tab w:val="left" w:pos="1798"/>
          <w:tab w:val="left" w:pos="1800"/>
        </w:tabs>
        <w:spacing w:before="113" w:line="360" w:lineRule="auto"/>
        <w:ind w:right="1676"/>
        <w:rPr>
          <w:sz w:val="20"/>
        </w:rPr>
      </w:pPr>
      <w:r>
        <w:rPr>
          <w:sz w:val="20"/>
        </w:rPr>
        <w:t>150</w:t>
      </w:r>
      <w:r>
        <w:rPr>
          <w:spacing w:val="-4"/>
          <w:sz w:val="20"/>
        </w:rPr>
        <w:t xml:space="preserve"> </w:t>
      </w:r>
      <w:r>
        <w:rPr>
          <w:sz w:val="20"/>
        </w:rPr>
        <w:t>mm</w:t>
      </w:r>
      <w:r>
        <w:rPr>
          <w:spacing w:val="-3"/>
          <w:sz w:val="20"/>
        </w:rPr>
        <w:t xml:space="preserve"> </w:t>
      </w:r>
      <w:r>
        <w:rPr>
          <w:sz w:val="20"/>
        </w:rPr>
        <w:t>(6</w:t>
      </w:r>
      <w:r>
        <w:rPr>
          <w:spacing w:val="-4"/>
          <w:sz w:val="20"/>
        </w:rPr>
        <w:t xml:space="preserve"> </w:t>
      </w:r>
      <w:r>
        <w:rPr>
          <w:sz w:val="20"/>
        </w:rPr>
        <w:t>inches)</w:t>
      </w:r>
      <w:r>
        <w:rPr>
          <w:spacing w:val="-4"/>
          <w:sz w:val="20"/>
        </w:rPr>
        <w:t xml:space="preserve"> </w:t>
      </w:r>
      <w:r>
        <w:rPr>
          <w:sz w:val="20"/>
        </w:rPr>
        <w:t>below</w:t>
      </w:r>
      <w:r>
        <w:rPr>
          <w:spacing w:val="-4"/>
          <w:sz w:val="20"/>
        </w:rPr>
        <w:t xml:space="preserve"> </w:t>
      </w:r>
      <w:r>
        <w:rPr>
          <w:sz w:val="20"/>
        </w:rPr>
        <w:t>bottom</w:t>
      </w:r>
      <w:r>
        <w:rPr>
          <w:spacing w:val="-4"/>
          <w:sz w:val="20"/>
        </w:rPr>
        <w:t xml:space="preserve"> </w:t>
      </w:r>
      <w:r>
        <w:rPr>
          <w:sz w:val="20"/>
        </w:rPr>
        <w:t>of</w:t>
      </w:r>
      <w:r>
        <w:rPr>
          <w:spacing w:val="-4"/>
          <w:sz w:val="20"/>
        </w:rPr>
        <w:t xml:space="preserve"> </w:t>
      </w:r>
      <w:r>
        <w:rPr>
          <w:sz w:val="20"/>
        </w:rPr>
        <w:t>pipe</w:t>
      </w:r>
      <w:r>
        <w:rPr>
          <w:spacing w:val="-4"/>
          <w:sz w:val="20"/>
        </w:rPr>
        <w:t xml:space="preserve"> </w:t>
      </w:r>
      <w:r>
        <w:rPr>
          <w:sz w:val="20"/>
        </w:rPr>
        <w:t>and</w:t>
      </w:r>
      <w:r>
        <w:rPr>
          <w:spacing w:val="-4"/>
          <w:sz w:val="20"/>
        </w:rPr>
        <w:t xml:space="preserve"> </w:t>
      </w:r>
      <w:r>
        <w:rPr>
          <w:sz w:val="20"/>
        </w:rPr>
        <w:t>not</w:t>
      </w:r>
      <w:r>
        <w:rPr>
          <w:spacing w:val="-3"/>
          <w:sz w:val="20"/>
        </w:rPr>
        <w:t xml:space="preserve"> </w:t>
      </w:r>
      <w:r>
        <w:rPr>
          <w:sz w:val="20"/>
        </w:rPr>
        <w:t>more</w:t>
      </w:r>
      <w:r>
        <w:rPr>
          <w:spacing w:val="-4"/>
          <w:sz w:val="20"/>
        </w:rPr>
        <w:t xml:space="preserve"> </w:t>
      </w:r>
      <w:r>
        <w:rPr>
          <w:sz w:val="20"/>
        </w:rPr>
        <w:t>than</w:t>
      </w:r>
      <w:r>
        <w:rPr>
          <w:spacing w:val="-3"/>
          <w:sz w:val="20"/>
        </w:rPr>
        <w:t xml:space="preserve"> </w:t>
      </w:r>
      <w:r>
        <w:rPr>
          <w:sz w:val="20"/>
        </w:rPr>
        <w:t>pipe diameter plus 600 mm (24 inches) in width for pipe trenches.</w:t>
      </w:r>
    </w:p>
    <w:p w14:paraId="6F642060" w14:textId="77777777" w:rsidR="00726659" w:rsidRDefault="000F0732">
      <w:pPr>
        <w:pStyle w:val="ListParagraph"/>
        <w:numPr>
          <w:ilvl w:val="3"/>
          <w:numId w:val="34"/>
        </w:numPr>
        <w:tabs>
          <w:tab w:val="left" w:pos="1798"/>
          <w:tab w:val="left" w:pos="1800"/>
        </w:tabs>
        <w:spacing w:line="360" w:lineRule="auto"/>
        <w:ind w:right="1436"/>
        <w:rPr>
          <w:sz w:val="20"/>
        </w:rPr>
      </w:pPr>
      <w:r>
        <w:rPr>
          <w:sz w:val="20"/>
        </w:rPr>
        <w:t>From</w:t>
      </w:r>
      <w:r>
        <w:rPr>
          <w:spacing w:val="-3"/>
          <w:sz w:val="20"/>
        </w:rPr>
        <w:t xml:space="preserve"> </w:t>
      </w:r>
      <w:r>
        <w:rPr>
          <w:sz w:val="20"/>
        </w:rPr>
        <w:t>outside</w:t>
      </w:r>
      <w:r>
        <w:rPr>
          <w:spacing w:val="-4"/>
          <w:sz w:val="20"/>
        </w:rPr>
        <w:t xml:space="preserve"> </w:t>
      </w:r>
      <w:r>
        <w:rPr>
          <w:sz w:val="20"/>
        </w:rPr>
        <w:t>dimensions</w:t>
      </w:r>
      <w:r>
        <w:rPr>
          <w:spacing w:val="-4"/>
          <w:sz w:val="20"/>
        </w:rPr>
        <w:t xml:space="preserve"> </w:t>
      </w:r>
      <w:r>
        <w:rPr>
          <w:sz w:val="20"/>
        </w:rPr>
        <w:t>of</w:t>
      </w:r>
      <w:r>
        <w:rPr>
          <w:spacing w:val="-3"/>
          <w:sz w:val="20"/>
        </w:rPr>
        <w:t xml:space="preserve"> </w:t>
      </w:r>
      <w:r>
        <w:rPr>
          <w:sz w:val="20"/>
        </w:rPr>
        <w:t>concrete</w:t>
      </w:r>
      <w:r>
        <w:rPr>
          <w:spacing w:val="-3"/>
          <w:sz w:val="20"/>
        </w:rPr>
        <w:t xml:space="preserve"> </w:t>
      </w:r>
      <w:r>
        <w:rPr>
          <w:sz w:val="20"/>
        </w:rPr>
        <w:t>work</w:t>
      </w:r>
      <w:r>
        <w:rPr>
          <w:spacing w:val="-4"/>
          <w:sz w:val="20"/>
        </w:rPr>
        <w:t xml:space="preserve"> </w:t>
      </w:r>
      <w:r>
        <w:rPr>
          <w:sz w:val="20"/>
        </w:rPr>
        <w:t>for</w:t>
      </w:r>
      <w:r>
        <w:rPr>
          <w:spacing w:val="-3"/>
          <w:sz w:val="20"/>
        </w:rPr>
        <w:t xml:space="preserve"> </w:t>
      </w:r>
      <w:r>
        <w:rPr>
          <w:sz w:val="20"/>
        </w:rPr>
        <w:t>which</w:t>
      </w:r>
      <w:r>
        <w:rPr>
          <w:spacing w:val="-4"/>
          <w:sz w:val="20"/>
        </w:rPr>
        <w:t xml:space="preserve"> </w:t>
      </w:r>
      <w:r>
        <w:rPr>
          <w:sz w:val="20"/>
        </w:rPr>
        <w:t>no</w:t>
      </w:r>
      <w:r>
        <w:rPr>
          <w:spacing w:val="-4"/>
          <w:sz w:val="20"/>
        </w:rPr>
        <w:t xml:space="preserve"> </w:t>
      </w:r>
      <w:r>
        <w:rPr>
          <w:sz w:val="20"/>
        </w:rPr>
        <w:t>forms</w:t>
      </w:r>
      <w:r>
        <w:rPr>
          <w:spacing w:val="-4"/>
          <w:sz w:val="20"/>
        </w:rPr>
        <w:t xml:space="preserve"> </w:t>
      </w:r>
      <w:r>
        <w:rPr>
          <w:sz w:val="20"/>
        </w:rPr>
        <w:t xml:space="preserve">are required (trenches, conduits, and similar items not requiring </w:t>
      </w:r>
      <w:r>
        <w:rPr>
          <w:spacing w:val="-2"/>
          <w:sz w:val="20"/>
        </w:rPr>
        <w:t>forms).</w:t>
      </w:r>
    </w:p>
    <w:p w14:paraId="6F3AFA9C" w14:textId="77777777" w:rsidR="00726659" w:rsidRDefault="000F0732">
      <w:pPr>
        <w:pStyle w:val="ListParagraph"/>
        <w:numPr>
          <w:ilvl w:val="2"/>
          <w:numId w:val="34"/>
        </w:numPr>
        <w:tabs>
          <w:tab w:val="left" w:pos="1440"/>
        </w:tabs>
        <w:spacing w:line="360" w:lineRule="auto"/>
        <w:ind w:right="836" w:hanging="630"/>
        <w:rPr>
          <w:sz w:val="20"/>
        </w:rPr>
      </w:pPr>
      <w:r>
        <w:rPr>
          <w:sz w:val="20"/>
        </w:rPr>
        <w:t>Payment: No separate payment shall be made for rock excavation quantities</w:t>
      </w:r>
      <w:r>
        <w:rPr>
          <w:spacing w:val="-5"/>
          <w:sz w:val="20"/>
        </w:rPr>
        <w:t xml:space="preserve"> </w:t>
      </w:r>
      <w:r>
        <w:rPr>
          <w:sz w:val="20"/>
        </w:rPr>
        <w:t>shown.</w:t>
      </w:r>
      <w:r>
        <w:rPr>
          <w:spacing w:val="-5"/>
          <w:sz w:val="20"/>
        </w:rPr>
        <w:t xml:space="preserve"> </w:t>
      </w:r>
      <w:r>
        <w:rPr>
          <w:sz w:val="20"/>
        </w:rPr>
        <w:t>Contract</w:t>
      </w:r>
      <w:r>
        <w:rPr>
          <w:spacing w:val="-4"/>
          <w:sz w:val="20"/>
        </w:rPr>
        <w:t xml:space="preserve"> </w:t>
      </w:r>
      <w:r>
        <w:rPr>
          <w:sz w:val="20"/>
        </w:rPr>
        <w:t>price</w:t>
      </w:r>
      <w:r>
        <w:rPr>
          <w:spacing w:val="-5"/>
          <w:sz w:val="20"/>
        </w:rPr>
        <w:t xml:space="preserve"> </w:t>
      </w:r>
      <w:r>
        <w:rPr>
          <w:sz w:val="20"/>
        </w:rPr>
        <w:t>and</w:t>
      </w:r>
      <w:r>
        <w:rPr>
          <w:spacing w:val="-4"/>
          <w:sz w:val="20"/>
        </w:rPr>
        <w:t xml:space="preserve"> </w:t>
      </w:r>
      <w:r>
        <w:rPr>
          <w:sz w:val="20"/>
        </w:rPr>
        <w:t>time</w:t>
      </w:r>
      <w:r>
        <w:rPr>
          <w:spacing w:val="-5"/>
          <w:sz w:val="20"/>
        </w:rPr>
        <w:t xml:space="preserve"> </w:t>
      </w:r>
      <w:r>
        <w:rPr>
          <w:sz w:val="20"/>
        </w:rPr>
        <w:t>will</w:t>
      </w:r>
      <w:r>
        <w:rPr>
          <w:spacing w:val="-4"/>
          <w:sz w:val="20"/>
        </w:rPr>
        <w:t xml:space="preserve"> </w:t>
      </w:r>
      <w:r>
        <w:rPr>
          <w:sz w:val="20"/>
        </w:rPr>
        <w:t>be</w:t>
      </w:r>
      <w:r>
        <w:rPr>
          <w:spacing w:val="-5"/>
          <w:sz w:val="20"/>
        </w:rPr>
        <w:t xml:space="preserve"> </w:t>
      </w:r>
      <w:r>
        <w:rPr>
          <w:sz w:val="20"/>
        </w:rPr>
        <w:t>adjusted</w:t>
      </w:r>
      <w:r>
        <w:rPr>
          <w:spacing w:val="-5"/>
          <w:sz w:val="20"/>
        </w:rPr>
        <w:t xml:space="preserve"> </w:t>
      </w:r>
      <w:r>
        <w:rPr>
          <w:sz w:val="20"/>
        </w:rPr>
        <w:t>for</w:t>
      </w:r>
      <w:r>
        <w:rPr>
          <w:spacing w:val="-5"/>
          <w:sz w:val="20"/>
        </w:rPr>
        <w:t xml:space="preserve"> </w:t>
      </w:r>
      <w:r>
        <w:rPr>
          <w:sz w:val="20"/>
        </w:rPr>
        <w:t xml:space="preserve">overruns or underruns in accordance with Articles, DIFFERING SITE CONDITIONS, CHANGES and CHANGES-SUPPLEMENT </w:t>
      </w:r>
      <w:proofErr w:type="gramStart"/>
      <w:r>
        <w:rPr>
          <w:sz w:val="20"/>
        </w:rPr>
        <w:t>of</w:t>
      </w:r>
      <w:proofErr w:type="gramEnd"/>
      <w:r>
        <w:rPr>
          <w:sz w:val="20"/>
        </w:rPr>
        <w:t xml:space="preserve"> the GENERAL CONDITIONS as</w:t>
      </w:r>
    </w:p>
    <w:p w14:paraId="44AD16B4" w14:textId="77777777" w:rsidR="00726659" w:rsidRDefault="000F0732">
      <w:pPr>
        <w:pStyle w:val="BodyText"/>
        <w:tabs>
          <w:tab w:val="left" w:pos="3599"/>
        </w:tabs>
        <w:spacing w:line="360" w:lineRule="auto"/>
        <w:ind w:left="1440" w:right="836" w:firstLine="0"/>
      </w:pPr>
      <w:proofErr w:type="spellStart"/>
      <w:r>
        <w:rPr>
          <w:spacing w:val="-2"/>
        </w:rPr>
        <w:t>applicable.C</w:t>
      </w:r>
      <w:proofErr w:type="spellEnd"/>
      <w:r>
        <w:rPr>
          <w:spacing w:val="-2"/>
        </w:rPr>
        <w:t>.</w:t>
      </w:r>
      <w:r>
        <w:tab/>
        <w:t>Payment for Differing Site Conditions: When rock excavation,</w:t>
      </w:r>
      <w:r>
        <w:rPr>
          <w:spacing w:val="-5"/>
        </w:rPr>
        <w:t xml:space="preserve"> </w:t>
      </w:r>
      <w:r>
        <w:t>as</w:t>
      </w:r>
      <w:r>
        <w:rPr>
          <w:spacing w:val="-5"/>
        </w:rPr>
        <w:t xml:space="preserve"> </w:t>
      </w:r>
      <w:r>
        <w:t>classified,</w:t>
      </w:r>
      <w:r>
        <w:rPr>
          <w:spacing w:val="-4"/>
        </w:rPr>
        <w:t xml:space="preserve"> </w:t>
      </w:r>
      <w:r>
        <w:t>is</w:t>
      </w:r>
      <w:r>
        <w:rPr>
          <w:spacing w:val="-5"/>
        </w:rPr>
        <w:t xml:space="preserve"> </w:t>
      </w:r>
      <w:r>
        <w:t>encountered,</w:t>
      </w:r>
      <w:r>
        <w:rPr>
          <w:spacing w:val="-5"/>
        </w:rPr>
        <w:t xml:space="preserve"> </w:t>
      </w:r>
      <w:r>
        <w:t>contract</w:t>
      </w:r>
      <w:r>
        <w:rPr>
          <w:spacing w:val="-5"/>
        </w:rPr>
        <w:t xml:space="preserve"> </w:t>
      </w:r>
      <w:r>
        <w:t>price</w:t>
      </w:r>
      <w:r>
        <w:rPr>
          <w:spacing w:val="-5"/>
        </w:rPr>
        <w:t xml:space="preserve"> </w:t>
      </w:r>
      <w:r>
        <w:t>and</w:t>
      </w:r>
      <w:r>
        <w:rPr>
          <w:spacing w:val="-5"/>
        </w:rPr>
        <w:t xml:space="preserve"> </w:t>
      </w:r>
      <w:r>
        <w:t>time</w:t>
      </w:r>
      <w:r>
        <w:rPr>
          <w:spacing w:val="-4"/>
        </w:rPr>
        <w:t xml:space="preserve"> </w:t>
      </w:r>
      <w:r>
        <w:t>will be adjusted in accordance with Articles, DIFFERING SITE CONDITIONS, CHANGES</w:t>
      </w:r>
      <w:r>
        <w:rPr>
          <w:spacing w:val="-5"/>
        </w:rPr>
        <w:t xml:space="preserve"> </w:t>
      </w:r>
      <w:r>
        <w:t>and</w:t>
      </w:r>
      <w:r>
        <w:rPr>
          <w:spacing w:val="-5"/>
        </w:rPr>
        <w:t xml:space="preserve"> </w:t>
      </w:r>
      <w:r>
        <w:t>CHANGES-SUPPLEMENT</w:t>
      </w:r>
      <w:r>
        <w:rPr>
          <w:spacing w:val="-5"/>
        </w:rPr>
        <w:t xml:space="preserve"> </w:t>
      </w:r>
      <w:r>
        <w:t>of</w:t>
      </w:r>
      <w:r>
        <w:rPr>
          <w:spacing w:val="-5"/>
        </w:rPr>
        <w:t xml:space="preserve"> </w:t>
      </w:r>
      <w:r>
        <w:t>the</w:t>
      </w:r>
      <w:r>
        <w:rPr>
          <w:spacing w:val="-5"/>
        </w:rPr>
        <w:t xml:space="preserve"> </w:t>
      </w:r>
      <w:r>
        <w:t>GENERAL</w:t>
      </w:r>
      <w:r>
        <w:rPr>
          <w:spacing w:val="-4"/>
        </w:rPr>
        <w:t xml:space="preserve"> </w:t>
      </w:r>
      <w:r>
        <w:t>CONDITIONS</w:t>
      </w:r>
      <w:r>
        <w:rPr>
          <w:spacing w:val="-4"/>
        </w:rPr>
        <w:t xml:space="preserve"> </w:t>
      </w:r>
      <w:r>
        <w:t>as</w:t>
      </w:r>
      <w:r>
        <w:rPr>
          <w:spacing w:val="-5"/>
        </w:rPr>
        <w:t xml:space="preserve"> </w:t>
      </w:r>
      <w:r>
        <w:t>applicable.</w:t>
      </w:r>
    </w:p>
    <w:p w14:paraId="3F4CBDC0" w14:textId="77777777" w:rsidR="00726659" w:rsidRDefault="000F0732">
      <w:pPr>
        <w:pStyle w:val="Heading7"/>
        <w:numPr>
          <w:ilvl w:val="1"/>
          <w:numId w:val="34"/>
        </w:numPr>
        <w:tabs>
          <w:tab w:val="left" w:pos="1197"/>
        </w:tabs>
        <w:ind w:left="1197" w:hanging="477"/>
        <w:jc w:val="left"/>
      </w:pPr>
      <w:r>
        <w:rPr>
          <w:spacing w:val="-2"/>
        </w:rPr>
        <w:t>SUBMITTALS:</w:t>
      </w:r>
    </w:p>
    <w:p w14:paraId="7E1837BA" w14:textId="77777777" w:rsidR="00726659" w:rsidRDefault="000F0732">
      <w:pPr>
        <w:pStyle w:val="ListParagraph"/>
        <w:numPr>
          <w:ilvl w:val="2"/>
          <w:numId w:val="34"/>
        </w:numPr>
        <w:tabs>
          <w:tab w:val="left" w:pos="1438"/>
          <w:tab w:val="left" w:pos="1440"/>
        </w:tabs>
        <w:spacing w:before="120" w:line="360" w:lineRule="auto"/>
        <w:ind w:right="1436"/>
        <w:rPr>
          <w:sz w:val="20"/>
        </w:rPr>
      </w:pPr>
      <w:r>
        <w:rPr>
          <w:sz w:val="20"/>
        </w:rPr>
        <w:t>Submit</w:t>
      </w:r>
      <w:r>
        <w:rPr>
          <w:spacing w:val="-3"/>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3"/>
          <w:sz w:val="20"/>
        </w:rPr>
        <w:t xml:space="preserve"> </w:t>
      </w:r>
      <w:r>
        <w:rPr>
          <w:sz w:val="20"/>
        </w:rPr>
        <w:t>Section</w:t>
      </w:r>
      <w:r>
        <w:rPr>
          <w:spacing w:val="-4"/>
          <w:sz w:val="20"/>
        </w:rPr>
        <w:t xml:space="preserve"> </w:t>
      </w:r>
      <w:r>
        <w:rPr>
          <w:sz w:val="20"/>
        </w:rPr>
        <w:t>01</w:t>
      </w:r>
      <w:r>
        <w:rPr>
          <w:spacing w:val="-3"/>
          <w:sz w:val="20"/>
        </w:rPr>
        <w:t xml:space="preserve"> </w:t>
      </w:r>
      <w:r>
        <w:rPr>
          <w:sz w:val="20"/>
        </w:rPr>
        <w:t>33</w:t>
      </w:r>
      <w:r>
        <w:rPr>
          <w:spacing w:val="-4"/>
          <w:sz w:val="20"/>
        </w:rPr>
        <w:t xml:space="preserve"> </w:t>
      </w:r>
      <w:r>
        <w:rPr>
          <w:sz w:val="20"/>
        </w:rPr>
        <w:t>23,</w:t>
      </w:r>
      <w:r>
        <w:rPr>
          <w:spacing w:val="-4"/>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 DATA, AND SAMPLES.</w:t>
      </w:r>
    </w:p>
    <w:p w14:paraId="021ED7A1" w14:textId="77777777" w:rsidR="00726659" w:rsidRDefault="00726659">
      <w:pPr>
        <w:pStyle w:val="BodyText"/>
        <w:ind w:left="0" w:firstLine="0"/>
      </w:pPr>
    </w:p>
    <w:p w14:paraId="7442F51B" w14:textId="77777777" w:rsidR="00726659" w:rsidRDefault="000F0732">
      <w:pPr>
        <w:pStyle w:val="ListParagraph"/>
        <w:numPr>
          <w:ilvl w:val="2"/>
          <w:numId w:val="34"/>
        </w:numPr>
        <w:tabs>
          <w:tab w:val="left" w:pos="1438"/>
        </w:tabs>
        <w:ind w:left="1438" w:hanging="358"/>
        <w:rPr>
          <w:sz w:val="20"/>
        </w:rPr>
      </w:pPr>
      <w:proofErr w:type="gramStart"/>
      <w:r>
        <w:rPr>
          <w:sz w:val="20"/>
        </w:rPr>
        <w:t>Furnish</w:t>
      </w:r>
      <w:proofErr w:type="gramEnd"/>
      <w:r>
        <w:rPr>
          <w:spacing w:val="-5"/>
          <w:sz w:val="20"/>
        </w:rPr>
        <w:t xml:space="preserve"> </w:t>
      </w:r>
      <w:r>
        <w:rPr>
          <w:sz w:val="20"/>
        </w:rPr>
        <w:t>to</w:t>
      </w:r>
      <w:r>
        <w:rPr>
          <w:spacing w:val="-5"/>
          <w:sz w:val="20"/>
        </w:rPr>
        <w:t xml:space="preserve"> </w:t>
      </w:r>
      <w:r>
        <w:rPr>
          <w:sz w:val="20"/>
        </w:rPr>
        <w:t>Resident</w:t>
      </w:r>
      <w:r>
        <w:rPr>
          <w:spacing w:val="-5"/>
          <w:sz w:val="20"/>
        </w:rPr>
        <w:t xml:space="preserve"> </w:t>
      </w:r>
      <w:r>
        <w:rPr>
          <w:spacing w:val="-2"/>
          <w:sz w:val="20"/>
        </w:rPr>
        <w:t>Engineer:</w:t>
      </w:r>
    </w:p>
    <w:p w14:paraId="47C200CD" w14:textId="77777777" w:rsidR="00726659" w:rsidRDefault="000F0732">
      <w:pPr>
        <w:pStyle w:val="ListParagraph"/>
        <w:numPr>
          <w:ilvl w:val="3"/>
          <w:numId w:val="34"/>
        </w:numPr>
        <w:tabs>
          <w:tab w:val="left" w:pos="1798"/>
          <w:tab w:val="left" w:pos="1800"/>
        </w:tabs>
        <w:spacing w:before="113" w:line="360" w:lineRule="auto"/>
        <w:ind w:right="836"/>
        <w:rPr>
          <w:sz w:val="20"/>
        </w:rPr>
      </w:pPr>
      <w:r>
        <w:rPr>
          <w:sz w:val="20"/>
        </w:rPr>
        <w:t>Contractor shall furnish resumes with all personnel involved in the project including Project Manager, Superintendent, and on-site Engineer.</w:t>
      </w:r>
      <w:r>
        <w:rPr>
          <w:spacing w:val="80"/>
          <w:sz w:val="20"/>
        </w:rPr>
        <w:t xml:space="preserve"> </w:t>
      </w:r>
      <w:r>
        <w:rPr>
          <w:sz w:val="20"/>
        </w:rPr>
        <w:t>Project</w:t>
      </w:r>
      <w:r>
        <w:rPr>
          <w:spacing w:val="-5"/>
          <w:sz w:val="20"/>
        </w:rPr>
        <w:t xml:space="preserve"> </w:t>
      </w:r>
      <w:r>
        <w:rPr>
          <w:sz w:val="20"/>
        </w:rPr>
        <w:t>Manager</w:t>
      </w:r>
      <w:r>
        <w:rPr>
          <w:spacing w:val="-4"/>
          <w:sz w:val="20"/>
        </w:rPr>
        <w:t xml:space="preserve"> </w:t>
      </w:r>
      <w:r>
        <w:rPr>
          <w:sz w:val="20"/>
        </w:rPr>
        <w:t>and</w:t>
      </w:r>
      <w:r>
        <w:rPr>
          <w:spacing w:val="-5"/>
          <w:sz w:val="20"/>
        </w:rPr>
        <w:t xml:space="preserve"> </w:t>
      </w:r>
      <w:r>
        <w:rPr>
          <w:sz w:val="20"/>
        </w:rPr>
        <w:t>Superintendent</w:t>
      </w:r>
      <w:r>
        <w:rPr>
          <w:spacing w:val="-4"/>
          <w:sz w:val="20"/>
        </w:rPr>
        <w:t xml:space="preserve"> </w:t>
      </w:r>
      <w:r>
        <w:rPr>
          <w:sz w:val="20"/>
        </w:rPr>
        <w:t>should</w:t>
      </w:r>
      <w:r>
        <w:rPr>
          <w:spacing w:val="-5"/>
          <w:sz w:val="20"/>
        </w:rPr>
        <w:t xml:space="preserve"> </w:t>
      </w:r>
      <w:r>
        <w:rPr>
          <w:sz w:val="20"/>
        </w:rPr>
        <w:t>have</w:t>
      </w:r>
      <w:r>
        <w:rPr>
          <w:spacing w:val="-5"/>
          <w:sz w:val="20"/>
        </w:rPr>
        <w:t xml:space="preserve"> </w:t>
      </w:r>
      <w:r>
        <w:rPr>
          <w:sz w:val="20"/>
        </w:rPr>
        <w:t>at</w:t>
      </w:r>
      <w:r>
        <w:rPr>
          <w:spacing w:val="-5"/>
          <w:sz w:val="20"/>
        </w:rPr>
        <w:t xml:space="preserve"> </w:t>
      </w:r>
      <w:r>
        <w:rPr>
          <w:sz w:val="20"/>
        </w:rPr>
        <w:t>least</w:t>
      </w:r>
      <w:r>
        <w:rPr>
          <w:spacing w:val="-4"/>
          <w:sz w:val="20"/>
        </w:rPr>
        <w:t xml:space="preserve"> </w:t>
      </w:r>
      <w:r>
        <w:rPr>
          <w:sz w:val="20"/>
        </w:rPr>
        <w:t xml:space="preserve">3 years of experience on projects of similar </w:t>
      </w:r>
      <w:proofErr w:type="gramStart"/>
      <w:r>
        <w:rPr>
          <w:sz w:val="20"/>
        </w:rPr>
        <w:t>size</w:t>
      </w:r>
      <w:proofErr w:type="gramEnd"/>
      <w:r>
        <w:rPr>
          <w:sz w:val="20"/>
        </w:rPr>
        <w:t>.</w:t>
      </w:r>
    </w:p>
    <w:p w14:paraId="78A589EB" w14:textId="77777777" w:rsidR="00726659" w:rsidRDefault="000F0732">
      <w:pPr>
        <w:pStyle w:val="ListParagraph"/>
        <w:numPr>
          <w:ilvl w:val="3"/>
          <w:numId w:val="34"/>
        </w:numPr>
        <w:tabs>
          <w:tab w:val="left" w:pos="1798"/>
        </w:tabs>
        <w:ind w:left="1798" w:hanging="358"/>
        <w:rPr>
          <w:sz w:val="20"/>
        </w:rPr>
      </w:pPr>
      <w:r>
        <w:rPr>
          <w:sz w:val="20"/>
        </w:rPr>
        <w:t>Soil</w:t>
      </w:r>
      <w:r>
        <w:rPr>
          <w:spacing w:val="-5"/>
          <w:sz w:val="20"/>
        </w:rPr>
        <w:t xml:space="preserve"> </w:t>
      </w:r>
      <w:r>
        <w:rPr>
          <w:spacing w:val="-2"/>
          <w:sz w:val="20"/>
        </w:rPr>
        <w:t>samples.</w:t>
      </w:r>
    </w:p>
    <w:p w14:paraId="01A8E739" w14:textId="77777777" w:rsidR="00726659" w:rsidRDefault="00726659">
      <w:pPr>
        <w:pStyle w:val="ListParagraph"/>
        <w:rPr>
          <w:sz w:val="20"/>
        </w:rPr>
        <w:sectPr w:rsidR="00726659">
          <w:pgSz w:w="12240" w:h="15840"/>
          <w:pgMar w:top="1620" w:right="720" w:bottom="940" w:left="720" w:header="720" w:footer="747" w:gutter="0"/>
          <w:cols w:space="720"/>
        </w:sectPr>
      </w:pPr>
    </w:p>
    <w:p w14:paraId="47BB2A15" w14:textId="77777777" w:rsidR="00726659" w:rsidRDefault="00726659">
      <w:pPr>
        <w:pStyle w:val="BodyText"/>
        <w:spacing w:before="120"/>
        <w:ind w:left="0" w:firstLine="0"/>
      </w:pPr>
    </w:p>
    <w:p w14:paraId="724A4031" w14:textId="77777777" w:rsidR="00726659" w:rsidRDefault="000F0732">
      <w:pPr>
        <w:pStyle w:val="ListParagraph"/>
        <w:numPr>
          <w:ilvl w:val="0"/>
          <w:numId w:val="32"/>
        </w:numPr>
        <w:tabs>
          <w:tab w:val="left" w:pos="2158"/>
          <w:tab w:val="left" w:pos="2160"/>
        </w:tabs>
        <w:spacing w:line="360" w:lineRule="auto"/>
        <w:ind w:right="956"/>
        <w:rPr>
          <w:sz w:val="20"/>
        </w:rPr>
      </w:pPr>
      <w:r>
        <w:rPr>
          <w:sz w:val="20"/>
        </w:rPr>
        <w:t>Classification</w:t>
      </w:r>
      <w:r>
        <w:rPr>
          <w:spacing w:val="-4"/>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5"/>
          <w:sz w:val="20"/>
        </w:rPr>
        <w:t xml:space="preserve"> </w:t>
      </w:r>
      <w:r>
        <w:rPr>
          <w:sz w:val="20"/>
        </w:rPr>
        <w:t>ASTM</w:t>
      </w:r>
      <w:r>
        <w:rPr>
          <w:spacing w:val="-5"/>
          <w:sz w:val="20"/>
        </w:rPr>
        <w:t xml:space="preserve"> </w:t>
      </w:r>
      <w:r>
        <w:rPr>
          <w:sz w:val="20"/>
        </w:rPr>
        <w:t>D2487</w:t>
      </w:r>
      <w:r>
        <w:rPr>
          <w:spacing w:val="-4"/>
          <w:sz w:val="20"/>
        </w:rPr>
        <w:t xml:space="preserve"> </w:t>
      </w:r>
      <w:r>
        <w:rPr>
          <w:sz w:val="20"/>
        </w:rPr>
        <w:t>for</w:t>
      </w:r>
      <w:r>
        <w:rPr>
          <w:spacing w:val="-5"/>
          <w:sz w:val="20"/>
        </w:rPr>
        <w:t xml:space="preserve"> </w:t>
      </w:r>
      <w:r>
        <w:rPr>
          <w:sz w:val="20"/>
        </w:rPr>
        <w:t>each</w:t>
      </w:r>
      <w:r>
        <w:rPr>
          <w:spacing w:val="-5"/>
          <w:sz w:val="20"/>
        </w:rPr>
        <w:t xml:space="preserve"> </w:t>
      </w:r>
      <w:r>
        <w:rPr>
          <w:sz w:val="20"/>
        </w:rPr>
        <w:t>on-site</w:t>
      </w:r>
      <w:r>
        <w:rPr>
          <w:spacing w:val="-5"/>
          <w:sz w:val="20"/>
        </w:rPr>
        <w:t xml:space="preserve"> </w:t>
      </w:r>
      <w:r>
        <w:rPr>
          <w:sz w:val="20"/>
        </w:rPr>
        <w:t>or borrow soil material proposed for fill, backfill, engineered fill, or structural fill.</w:t>
      </w:r>
    </w:p>
    <w:p w14:paraId="258D97EE" w14:textId="77777777" w:rsidR="00726659" w:rsidRDefault="000F0732">
      <w:pPr>
        <w:pStyle w:val="ListParagraph"/>
        <w:numPr>
          <w:ilvl w:val="0"/>
          <w:numId w:val="32"/>
        </w:numPr>
        <w:tabs>
          <w:tab w:val="left" w:pos="2158"/>
          <w:tab w:val="left" w:pos="2160"/>
        </w:tabs>
        <w:spacing w:line="360" w:lineRule="auto"/>
        <w:ind w:right="1436"/>
        <w:rPr>
          <w:sz w:val="20"/>
        </w:rPr>
      </w:pPr>
      <w:r>
        <w:rPr>
          <w:sz w:val="20"/>
        </w:rPr>
        <w:t>Laboratory</w:t>
      </w:r>
      <w:r>
        <w:rPr>
          <w:spacing w:val="-5"/>
          <w:sz w:val="20"/>
        </w:rPr>
        <w:t xml:space="preserve"> </w:t>
      </w:r>
      <w:r>
        <w:rPr>
          <w:sz w:val="20"/>
        </w:rPr>
        <w:t>compaction</w:t>
      </w:r>
      <w:r>
        <w:rPr>
          <w:spacing w:val="-5"/>
          <w:sz w:val="20"/>
        </w:rPr>
        <w:t xml:space="preserve"> </w:t>
      </w:r>
      <w:r>
        <w:rPr>
          <w:sz w:val="20"/>
        </w:rPr>
        <w:t>curve</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z w:val="20"/>
        </w:rPr>
        <w:t>with</w:t>
      </w:r>
      <w:r>
        <w:rPr>
          <w:spacing w:val="-4"/>
          <w:sz w:val="20"/>
        </w:rPr>
        <w:t xml:space="preserve"> </w:t>
      </w:r>
      <w:r>
        <w:rPr>
          <w:sz w:val="20"/>
        </w:rPr>
        <w:t>ASTM</w:t>
      </w:r>
      <w:r>
        <w:rPr>
          <w:spacing w:val="80"/>
          <w:sz w:val="20"/>
        </w:rPr>
        <w:t xml:space="preserve"> </w:t>
      </w:r>
      <w:r>
        <w:rPr>
          <w:sz w:val="20"/>
        </w:rPr>
        <w:t>D698</w:t>
      </w:r>
      <w:r>
        <w:rPr>
          <w:spacing w:val="-5"/>
          <w:sz w:val="20"/>
        </w:rPr>
        <w:t xml:space="preserve"> </w:t>
      </w:r>
      <w:r>
        <w:rPr>
          <w:sz w:val="20"/>
        </w:rPr>
        <w:t>or D1557 AASHTO</w:t>
      </w:r>
      <w:r>
        <w:rPr>
          <w:spacing w:val="80"/>
          <w:sz w:val="20"/>
        </w:rPr>
        <w:t xml:space="preserve"> </w:t>
      </w:r>
      <w:r>
        <w:rPr>
          <w:sz w:val="20"/>
        </w:rPr>
        <w:t xml:space="preserve">T </w:t>
      </w:r>
      <w:proofErr w:type="gramStart"/>
      <w:r>
        <w:rPr>
          <w:sz w:val="20"/>
        </w:rPr>
        <w:t>99 ,</w:t>
      </w:r>
      <w:proofErr w:type="gramEnd"/>
      <w:r>
        <w:rPr>
          <w:sz w:val="20"/>
        </w:rPr>
        <w:t xml:space="preserve"> T 180 for each on site or borrow soil material proposed for fill, backfill, engineered fill, or structural fill.</w:t>
      </w:r>
    </w:p>
    <w:p w14:paraId="440A5050" w14:textId="77777777" w:rsidR="00726659" w:rsidRDefault="000F0732">
      <w:pPr>
        <w:pStyle w:val="ListParagraph"/>
        <w:numPr>
          <w:ilvl w:val="0"/>
          <w:numId w:val="32"/>
        </w:numPr>
        <w:tabs>
          <w:tab w:val="left" w:pos="2158"/>
          <w:tab w:val="left" w:pos="2160"/>
        </w:tabs>
        <w:spacing w:line="360" w:lineRule="auto"/>
        <w:ind w:right="1436"/>
        <w:rPr>
          <w:sz w:val="20"/>
        </w:rPr>
      </w:pPr>
      <w:r>
        <w:rPr>
          <w:sz w:val="20"/>
        </w:rPr>
        <w:t>Test</w:t>
      </w:r>
      <w:r>
        <w:rPr>
          <w:spacing w:val="-4"/>
          <w:sz w:val="20"/>
        </w:rPr>
        <w:t xml:space="preserve"> </w:t>
      </w:r>
      <w:r>
        <w:rPr>
          <w:sz w:val="20"/>
        </w:rPr>
        <w:t>reports</w:t>
      </w:r>
      <w:r>
        <w:rPr>
          <w:spacing w:val="-5"/>
          <w:sz w:val="20"/>
        </w:rPr>
        <w:t xml:space="preserve"> </w:t>
      </w:r>
      <w:r>
        <w:rPr>
          <w:sz w:val="20"/>
        </w:rPr>
        <w:t>for</w:t>
      </w:r>
      <w:r>
        <w:rPr>
          <w:spacing w:val="-4"/>
          <w:sz w:val="20"/>
        </w:rPr>
        <w:t xml:space="preserve"> </w:t>
      </w:r>
      <w:r>
        <w:rPr>
          <w:sz w:val="20"/>
        </w:rPr>
        <w:t>compliance</w:t>
      </w:r>
      <w:r>
        <w:rPr>
          <w:spacing w:val="-5"/>
          <w:sz w:val="20"/>
        </w:rPr>
        <w:t xml:space="preserve"> </w:t>
      </w:r>
      <w:r>
        <w:rPr>
          <w:sz w:val="20"/>
        </w:rPr>
        <w:t>with</w:t>
      </w:r>
      <w:r>
        <w:rPr>
          <w:spacing w:val="-5"/>
          <w:sz w:val="20"/>
        </w:rPr>
        <w:t xml:space="preserve"> </w:t>
      </w:r>
      <w:r>
        <w:rPr>
          <w:sz w:val="20"/>
        </w:rPr>
        <w:t>ASTM</w:t>
      </w:r>
      <w:r>
        <w:rPr>
          <w:spacing w:val="-5"/>
          <w:sz w:val="20"/>
        </w:rPr>
        <w:t xml:space="preserve"> </w:t>
      </w:r>
      <w:r>
        <w:rPr>
          <w:sz w:val="20"/>
        </w:rPr>
        <w:t>D2940</w:t>
      </w:r>
      <w:r>
        <w:rPr>
          <w:spacing w:val="-5"/>
          <w:sz w:val="20"/>
        </w:rPr>
        <w:t xml:space="preserve"> </w:t>
      </w:r>
      <w:r>
        <w:rPr>
          <w:sz w:val="20"/>
        </w:rPr>
        <w:t>requirements</w:t>
      </w:r>
      <w:r>
        <w:rPr>
          <w:spacing w:val="-4"/>
          <w:sz w:val="20"/>
        </w:rPr>
        <w:t xml:space="preserve"> </w:t>
      </w:r>
      <w:r>
        <w:rPr>
          <w:sz w:val="20"/>
        </w:rPr>
        <w:t>for subbase material.</w:t>
      </w:r>
    </w:p>
    <w:p w14:paraId="5AB7F882" w14:textId="77777777" w:rsidR="00726659" w:rsidRDefault="000F0732">
      <w:pPr>
        <w:pStyle w:val="ListParagraph"/>
        <w:numPr>
          <w:ilvl w:val="0"/>
          <w:numId w:val="32"/>
        </w:numPr>
        <w:tabs>
          <w:tab w:val="left" w:pos="2158"/>
          <w:tab w:val="left" w:pos="2160"/>
        </w:tabs>
        <w:spacing w:line="360" w:lineRule="auto"/>
        <w:ind w:right="836"/>
        <w:rPr>
          <w:sz w:val="20"/>
        </w:rPr>
      </w:pPr>
      <w:r>
        <w:rPr>
          <w:sz w:val="20"/>
        </w:rPr>
        <w:t>Pre-excavation photographs and videotape in the vicinity of the existing</w:t>
      </w:r>
      <w:r>
        <w:rPr>
          <w:spacing w:val="-6"/>
          <w:sz w:val="20"/>
        </w:rPr>
        <w:t xml:space="preserve"> </w:t>
      </w:r>
      <w:r>
        <w:rPr>
          <w:sz w:val="20"/>
        </w:rPr>
        <w:t>structures</w:t>
      </w:r>
      <w:r>
        <w:rPr>
          <w:spacing w:val="-6"/>
          <w:sz w:val="20"/>
        </w:rPr>
        <w:t xml:space="preserve"> </w:t>
      </w:r>
      <w:r>
        <w:rPr>
          <w:sz w:val="20"/>
        </w:rPr>
        <w:t>to</w:t>
      </w:r>
      <w:r>
        <w:rPr>
          <w:spacing w:val="-6"/>
          <w:sz w:val="20"/>
        </w:rPr>
        <w:t xml:space="preserve"> </w:t>
      </w:r>
      <w:r>
        <w:rPr>
          <w:sz w:val="20"/>
        </w:rPr>
        <w:t>document</w:t>
      </w:r>
      <w:r>
        <w:rPr>
          <w:spacing w:val="-6"/>
          <w:sz w:val="20"/>
        </w:rPr>
        <w:t xml:space="preserve"> </w:t>
      </w:r>
      <w:r>
        <w:rPr>
          <w:sz w:val="20"/>
        </w:rPr>
        <w:t>existing</w:t>
      </w:r>
      <w:r>
        <w:rPr>
          <w:spacing w:val="-6"/>
          <w:sz w:val="20"/>
        </w:rPr>
        <w:t xml:space="preserve"> </w:t>
      </w:r>
      <w:r>
        <w:rPr>
          <w:sz w:val="20"/>
        </w:rPr>
        <w:t>site</w:t>
      </w:r>
      <w:r>
        <w:rPr>
          <w:spacing w:val="-5"/>
          <w:sz w:val="20"/>
        </w:rPr>
        <w:t xml:space="preserve"> </w:t>
      </w:r>
      <w:r>
        <w:rPr>
          <w:sz w:val="20"/>
        </w:rPr>
        <w:t>features,</w:t>
      </w:r>
      <w:r>
        <w:rPr>
          <w:spacing w:val="-5"/>
          <w:sz w:val="20"/>
        </w:rPr>
        <w:t xml:space="preserve"> </w:t>
      </w:r>
      <w:r>
        <w:rPr>
          <w:sz w:val="20"/>
        </w:rPr>
        <w:t>including surfaces finishes, cracks, or other structural blemishes that might be misconstrued as damage caused by earthwork operations.</w:t>
      </w:r>
    </w:p>
    <w:p w14:paraId="5EC57F32" w14:textId="77777777" w:rsidR="00726659" w:rsidRDefault="000F0732">
      <w:pPr>
        <w:pStyle w:val="ListParagraph"/>
        <w:numPr>
          <w:ilvl w:val="0"/>
          <w:numId w:val="32"/>
        </w:numPr>
        <w:tabs>
          <w:tab w:val="left" w:pos="2158"/>
          <w:tab w:val="left" w:pos="2160"/>
        </w:tabs>
        <w:spacing w:line="360" w:lineRule="auto"/>
        <w:ind w:right="1076"/>
        <w:rPr>
          <w:sz w:val="20"/>
        </w:rPr>
      </w:pP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submit</w:t>
      </w:r>
      <w:r>
        <w:rPr>
          <w:spacing w:val="-4"/>
          <w:sz w:val="20"/>
        </w:rPr>
        <w:t xml:space="preserve"> </w:t>
      </w:r>
      <w:r>
        <w:rPr>
          <w:sz w:val="20"/>
        </w:rPr>
        <w:t>a</w:t>
      </w:r>
      <w:r>
        <w:rPr>
          <w:spacing w:val="-4"/>
          <w:sz w:val="20"/>
        </w:rPr>
        <w:t xml:space="preserve"> </w:t>
      </w:r>
      <w:r>
        <w:rPr>
          <w:sz w:val="20"/>
        </w:rPr>
        <w:t>scale</w:t>
      </w:r>
      <w:r>
        <w:rPr>
          <w:spacing w:val="-3"/>
          <w:sz w:val="20"/>
        </w:rPr>
        <w:t xml:space="preserve"> </w:t>
      </w:r>
      <w:r>
        <w:rPr>
          <w:sz w:val="20"/>
        </w:rPr>
        <w:t>plan</w:t>
      </w:r>
      <w:r>
        <w:rPr>
          <w:spacing w:val="-4"/>
          <w:sz w:val="20"/>
        </w:rPr>
        <w:t xml:space="preserve"> </w:t>
      </w:r>
      <w:r>
        <w:rPr>
          <w:sz w:val="20"/>
        </w:rPr>
        <w:t>daily</w:t>
      </w:r>
      <w:r>
        <w:rPr>
          <w:spacing w:val="-3"/>
          <w:sz w:val="20"/>
        </w:rPr>
        <w:t xml:space="preserve"> </w:t>
      </w:r>
      <w:r>
        <w:rPr>
          <w:sz w:val="20"/>
        </w:rPr>
        <w:t>that</w:t>
      </w:r>
      <w:r>
        <w:rPr>
          <w:spacing w:val="-4"/>
          <w:sz w:val="20"/>
        </w:rPr>
        <w:t xml:space="preserve"> </w:t>
      </w:r>
      <w:r>
        <w:rPr>
          <w:sz w:val="20"/>
        </w:rPr>
        <w:t>defines</w:t>
      </w:r>
      <w:r>
        <w:rPr>
          <w:spacing w:val="-4"/>
          <w:sz w:val="20"/>
        </w:rPr>
        <w:t xml:space="preserve"> </w:t>
      </w:r>
      <w:r>
        <w:rPr>
          <w:sz w:val="20"/>
        </w:rPr>
        <w:t>the location, limits, and depths of the area excavated.</w:t>
      </w:r>
    </w:p>
    <w:p w14:paraId="59AD978D" w14:textId="77777777" w:rsidR="00726659" w:rsidRDefault="000F0732">
      <w:pPr>
        <w:pStyle w:val="ListParagraph"/>
        <w:numPr>
          <w:ilvl w:val="3"/>
          <w:numId w:val="34"/>
        </w:numPr>
        <w:tabs>
          <w:tab w:val="left" w:pos="1798"/>
          <w:tab w:val="left" w:pos="1800"/>
        </w:tabs>
        <w:spacing w:line="360" w:lineRule="auto"/>
        <w:ind w:right="1076"/>
        <w:rPr>
          <w:sz w:val="20"/>
        </w:rPr>
      </w:pPr>
      <w:r>
        <w:rPr>
          <w:sz w:val="20"/>
        </w:rPr>
        <w:t xml:space="preserve">Contractor shall submit procedure and location for disposal of unused satisfactory material. Proposed source of </w:t>
      </w:r>
      <w:proofErr w:type="gramStart"/>
      <w:r>
        <w:rPr>
          <w:sz w:val="20"/>
        </w:rPr>
        <w:t>borrow</w:t>
      </w:r>
      <w:proofErr w:type="gramEnd"/>
      <w:r>
        <w:rPr>
          <w:sz w:val="20"/>
        </w:rPr>
        <w:t xml:space="preserve"> material. Notification of encountering rock in the project. Notification of encountering</w:t>
      </w:r>
      <w:r>
        <w:rPr>
          <w:spacing w:val="-6"/>
          <w:sz w:val="20"/>
        </w:rPr>
        <w:t xml:space="preserve"> </w:t>
      </w:r>
      <w:r>
        <w:rPr>
          <w:sz w:val="20"/>
        </w:rPr>
        <w:t>materials</w:t>
      </w:r>
      <w:r>
        <w:rPr>
          <w:spacing w:val="-6"/>
          <w:sz w:val="20"/>
        </w:rPr>
        <w:t xml:space="preserve"> </w:t>
      </w:r>
      <w:r>
        <w:rPr>
          <w:sz w:val="20"/>
        </w:rPr>
        <w:t>of</w:t>
      </w:r>
      <w:r>
        <w:rPr>
          <w:spacing w:val="-5"/>
          <w:sz w:val="20"/>
        </w:rPr>
        <w:t xml:space="preserve"> </w:t>
      </w:r>
      <w:r>
        <w:rPr>
          <w:sz w:val="20"/>
        </w:rPr>
        <w:t>an</w:t>
      </w:r>
      <w:r>
        <w:rPr>
          <w:spacing w:val="-6"/>
          <w:sz w:val="20"/>
        </w:rPr>
        <w:t xml:space="preserve"> </w:t>
      </w:r>
      <w:r>
        <w:rPr>
          <w:sz w:val="20"/>
        </w:rPr>
        <w:t>archaeological</w:t>
      </w:r>
      <w:r>
        <w:rPr>
          <w:spacing w:val="-6"/>
          <w:sz w:val="20"/>
        </w:rPr>
        <w:t xml:space="preserve"> </w:t>
      </w:r>
      <w:r>
        <w:rPr>
          <w:sz w:val="20"/>
        </w:rPr>
        <w:t>nature.</w:t>
      </w:r>
      <w:r>
        <w:rPr>
          <w:spacing w:val="-6"/>
          <w:sz w:val="20"/>
        </w:rPr>
        <w:t xml:space="preserve"> </w:t>
      </w:r>
      <w:r>
        <w:rPr>
          <w:sz w:val="20"/>
        </w:rPr>
        <w:t>Advance</w:t>
      </w:r>
      <w:r>
        <w:rPr>
          <w:spacing w:val="-6"/>
          <w:sz w:val="20"/>
        </w:rPr>
        <w:t xml:space="preserve"> </w:t>
      </w:r>
      <w:r>
        <w:rPr>
          <w:sz w:val="20"/>
        </w:rPr>
        <w:t>notice on the opening of excavation or borrow areas. Advance notice on shoulder construction for rigid pavements.</w:t>
      </w:r>
    </w:p>
    <w:p w14:paraId="739BD5C2" w14:textId="77777777" w:rsidR="00726659" w:rsidRDefault="000F0732">
      <w:pPr>
        <w:pStyle w:val="Heading7"/>
        <w:numPr>
          <w:ilvl w:val="1"/>
          <w:numId w:val="34"/>
        </w:numPr>
        <w:tabs>
          <w:tab w:val="left" w:pos="1317"/>
        </w:tabs>
        <w:ind w:left="1317" w:hanging="477"/>
        <w:jc w:val="left"/>
      </w:pPr>
      <w:r>
        <w:t>APPLICABLE</w:t>
      </w:r>
      <w:r>
        <w:rPr>
          <w:spacing w:val="-8"/>
        </w:rPr>
        <w:t xml:space="preserve"> </w:t>
      </w:r>
      <w:r>
        <w:rPr>
          <w:spacing w:val="-2"/>
        </w:rPr>
        <w:t>PUBLICATIONS:</w:t>
      </w:r>
    </w:p>
    <w:p w14:paraId="3C647601" w14:textId="77777777" w:rsidR="00726659" w:rsidRDefault="000F0732">
      <w:pPr>
        <w:pStyle w:val="ListParagraph"/>
        <w:numPr>
          <w:ilvl w:val="2"/>
          <w:numId w:val="34"/>
        </w:numPr>
        <w:tabs>
          <w:tab w:val="left" w:pos="1438"/>
          <w:tab w:val="left" w:pos="1440"/>
        </w:tabs>
        <w:spacing w:before="120" w:line="360" w:lineRule="auto"/>
        <w:ind w:right="1076"/>
        <w:rPr>
          <w:sz w:val="20"/>
        </w:rPr>
      </w:pPr>
      <w:r>
        <w:rPr>
          <w:sz w:val="20"/>
        </w:rPr>
        <w:t>Publications</w:t>
      </w:r>
      <w:r>
        <w:rPr>
          <w:spacing w:val="-4"/>
          <w:sz w:val="20"/>
        </w:rPr>
        <w:t xml:space="preserve"> </w:t>
      </w:r>
      <w:r>
        <w:rPr>
          <w:sz w:val="20"/>
        </w:rPr>
        <w:t>listed</w:t>
      </w:r>
      <w:r>
        <w:rPr>
          <w:spacing w:val="-4"/>
          <w:sz w:val="20"/>
        </w:rPr>
        <w:t xml:space="preserve"> </w:t>
      </w:r>
      <w:r>
        <w:rPr>
          <w:sz w:val="20"/>
        </w:rPr>
        <w:t>below</w:t>
      </w:r>
      <w:r>
        <w:rPr>
          <w:spacing w:val="-3"/>
          <w:sz w:val="20"/>
        </w:rPr>
        <w:t xml:space="preserve"> </w:t>
      </w:r>
      <w:r>
        <w:rPr>
          <w:sz w:val="20"/>
        </w:rPr>
        <w:t>form</w:t>
      </w:r>
      <w:r>
        <w:rPr>
          <w:spacing w:val="-4"/>
          <w:sz w:val="20"/>
        </w:rPr>
        <w:t xml:space="preserve"> </w:t>
      </w:r>
      <w:r>
        <w:rPr>
          <w:sz w:val="20"/>
        </w:rPr>
        <w:t>a</w:t>
      </w:r>
      <w:r>
        <w:rPr>
          <w:spacing w:val="-4"/>
          <w:sz w:val="20"/>
        </w:rPr>
        <w:t xml:space="preserve"> </w:t>
      </w:r>
      <w:r>
        <w:rPr>
          <w:sz w:val="20"/>
        </w:rPr>
        <w:t>part</w:t>
      </w:r>
      <w:r>
        <w:rPr>
          <w:spacing w:val="-4"/>
          <w:sz w:val="20"/>
        </w:rPr>
        <w:t xml:space="preserve"> </w:t>
      </w:r>
      <w:r>
        <w:rPr>
          <w:sz w:val="20"/>
        </w:rPr>
        <w:t>of</w:t>
      </w:r>
      <w:r>
        <w:rPr>
          <w:spacing w:val="-4"/>
          <w:sz w:val="20"/>
        </w:rPr>
        <w:t xml:space="preserve"> </w:t>
      </w:r>
      <w:r>
        <w:rPr>
          <w:sz w:val="20"/>
        </w:rPr>
        <w:t>this</w:t>
      </w:r>
      <w:r>
        <w:rPr>
          <w:spacing w:val="-3"/>
          <w:sz w:val="20"/>
        </w:rPr>
        <w:t xml:space="preserve"> </w:t>
      </w:r>
      <w:r>
        <w:rPr>
          <w:sz w:val="20"/>
        </w:rPr>
        <w:t>specification</w:t>
      </w:r>
      <w:r>
        <w:rPr>
          <w:spacing w:val="-4"/>
          <w:sz w:val="20"/>
        </w:rPr>
        <w:t xml:space="preserve"> </w:t>
      </w:r>
      <w:r>
        <w:rPr>
          <w:sz w:val="20"/>
        </w:rPr>
        <w:t>to</w:t>
      </w:r>
      <w:r>
        <w:rPr>
          <w:spacing w:val="-4"/>
          <w:sz w:val="20"/>
        </w:rPr>
        <w:t xml:space="preserve"> </w:t>
      </w:r>
      <w:r>
        <w:rPr>
          <w:sz w:val="20"/>
        </w:rPr>
        <w:t xml:space="preserve">extent referenced. Publications are referenced in text by basic designation </w:t>
      </w:r>
      <w:r>
        <w:rPr>
          <w:spacing w:val="-2"/>
          <w:sz w:val="20"/>
        </w:rPr>
        <w:t>only.</w:t>
      </w:r>
    </w:p>
    <w:p w14:paraId="750FC805" w14:textId="77777777" w:rsidR="00726659" w:rsidRDefault="000F0732">
      <w:pPr>
        <w:pStyle w:val="ListParagraph"/>
        <w:numPr>
          <w:ilvl w:val="2"/>
          <w:numId w:val="34"/>
        </w:numPr>
        <w:tabs>
          <w:tab w:val="left" w:pos="1438"/>
          <w:tab w:val="left" w:pos="1440"/>
        </w:tabs>
        <w:spacing w:line="360" w:lineRule="auto"/>
        <w:ind w:right="1436"/>
        <w:rPr>
          <w:sz w:val="20"/>
        </w:rPr>
      </w:pPr>
      <w:r>
        <w:rPr>
          <w:sz w:val="20"/>
        </w:rPr>
        <w:t>American</w:t>
      </w:r>
      <w:r>
        <w:rPr>
          <w:spacing w:val="-6"/>
          <w:sz w:val="20"/>
        </w:rPr>
        <w:t xml:space="preserve"> </w:t>
      </w:r>
      <w:r>
        <w:rPr>
          <w:sz w:val="20"/>
        </w:rPr>
        <w:t>Association</w:t>
      </w:r>
      <w:r>
        <w:rPr>
          <w:spacing w:val="-6"/>
          <w:sz w:val="20"/>
        </w:rPr>
        <w:t xml:space="preserve"> </w:t>
      </w:r>
      <w:r>
        <w:rPr>
          <w:sz w:val="20"/>
        </w:rPr>
        <w:t>of</w:t>
      </w:r>
      <w:r>
        <w:rPr>
          <w:spacing w:val="-6"/>
          <w:sz w:val="20"/>
        </w:rPr>
        <w:t xml:space="preserve"> </w:t>
      </w:r>
      <w:r>
        <w:rPr>
          <w:sz w:val="20"/>
        </w:rPr>
        <w:t>State</w:t>
      </w:r>
      <w:r>
        <w:rPr>
          <w:spacing w:val="-6"/>
          <w:sz w:val="20"/>
        </w:rPr>
        <w:t xml:space="preserve"> </w:t>
      </w:r>
      <w:r>
        <w:rPr>
          <w:sz w:val="20"/>
        </w:rPr>
        <w:t>Highway</w:t>
      </w:r>
      <w:r>
        <w:rPr>
          <w:spacing w:val="-6"/>
          <w:sz w:val="20"/>
        </w:rPr>
        <w:t xml:space="preserve"> </w:t>
      </w:r>
      <w:r>
        <w:rPr>
          <w:sz w:val="20"/>
        </w:rPr>
        <w:t>and</w:t>
      </w:r>
      <w:r>
        <w:rPr>
          <w:spacing w:val="-6"/>
          <w:sz w:val="20"/>
        </w:rPr>
        <w:t xml:space="preserve"> </w:t>
      </w:r>
      <w:r>
        <w:rPr>
          <w:sz w:val="20"/>
        </w:rPr>
        <w:t>Transportation</w:t>
      </w:r>
      <w:r>
        <w:rPr>
          <w:spacing w:val="-5"/>
          <w:sz w:val="20"/>
        </w:rPr>
        <w:t xml:space="preserve"> </w:t>
      </w:r>
      <w:r>
        <w:rPr>
          <w:sz w:val="20"/>
        </w:rPr>
        <w:t xml:space="preserve">Officials </w:t>
      </w:r>
      <w:r>
        <w:rPr>
          <w:spacing w:val="-2"/>
          <w:sz w:val="20"/>
        </w:rPr>
        <w:t>(AASHTO):</w:t>
      </w:r>
    </w:p>
    <w:p w14:paraId="797968D7" w14:textId="77777777" w:rsidR="00726659" w:rsidRDefault="000F0732">
      <w:pPr>
        <w:pStyle w:val="BodyText"/>
        <w:ind w:left="1440" w:firstLine="0"/>
      </w:pPr>
      <w:r>
        <w:t>T99-10</w:t>
      </w:r>
      <w:r>
        <w:rPr>
          <w:spacing w:val="-11"/>
        </w:rPr>
        <w:t xml:space="preserve"> </w:t>
      </w:r>
      <w:r>
        <w:t>.................Standard</w:t>
      </w:r>
      <w:r>
        <w:rPr>
          <w:spacing w:val="-8"/>
        </w:rPr>
        <w:t xml:space="preserve"> </w:t>
      </w:r>
      <w:r>
        <w:t>Method</w:t>
      </w:r>
      <w:r>
        <w:rPr>
          <w:spacing w:val="-8"/>
        </w:rPr>
        <w:t xml:space="preserve"> </w:t>
      </w:r>
      <w:r>
        <w:t>of</w:t>
      </w:r>
      <w:r>
        <w:rPr>
          <w:spacing w:val="-8"/>
        </w:rPr>
        <w:t xml:space="preserve"> </w:t>
      </w:r>
      <w:r>
        <w:t>Test</w:t>
      </w:r>
      <w:r>
        <w:rPr>
          <w:spacing w:val="-8"/>
        </w:rPr>
        <w:t xml:space="preserve"> </w:t>
      </w:r>
      <w:r>
        <w:t>for</w:t>
      </w:r>
      <w:r>
        <w:rPr>
          <w:spacing w:val="-8"/>
        </w:rPr>
        <w:t xml:space="preserve"> </w:t>
      </w:r>
      <w:r>
        <w:t>Moisture-</w:t>
      </w:r>
      <w:r>
        <w:rPr>
          <w:spacing w:val="-2"/>
        </w:rPr>
        <w:t>Density</w:t>
      </w:r>
    </w:p>
    <w:p w14:paraId="41B7F837" w14:textId="77777777" w:rsidR="00726659" w:rsidRDefault="000F0732">
      <w:pPr>
        <w:pStyle w:val="BodyText"/>
        <w:spacing w:before="113" w:line="360" w:lineRule="auto"/>
        <w:ind w:left="4320" w:right="957" w:firstLine="0"/>
      </w:pPr>
      <w:r>
        <w:t>Relations</w:t>
      </w:r>
      <w:r>
        <w:rPr>
          <w:spacing w:val="-5"/>
        </w:rPr>
        <w:t xml:space="preserve"> </w:t>
      </w:r>
      <w:r>
        <w:t>of</w:t>
      </w:r>
      <w:r>
        <w:rPr>
          <w:spacing w:val="-5"/>
        </w:rPr>
        <w:t xml:space="preserve"> </w:t>
      </w:r>
      <w:r>
        <w:t>Soils</w:t>
      </w:r>
      <w:r>
        <w:rPr>
          <w:spacing w:val="-5"/>
        </w:rPr>
        <w:t xml:space="preserve"> </w:t>
      </w:r>
      <w:r>
        <w:t>Using</w:t>
      </w:r>
      <w:r>
        <w:rPr>
          <w:spacing w:val="-4"/>
        </w:rPr>
        <w:t xml:space="preserve"> </w:t>
      </w:r>
      <w:r>
        <w:t>a</w:t>
      </w:r>
      <w:r>
        <w:rPr>
          <w:spacing w:val="-5"/>
        </w:rPr>
        <w:t xml:space="preserve"> </w:t>
      </w:r>
      <w:r>
        <w:t>2.5</w:t>
      </w:r>
      <w:r>
        <w:rPr>
          <w:spacing w:val="-5"/>
        </w:rPr>
        <w:t xml:space="preserve"> </w:t>
      </w:r>
      <w:r>
        <w:t>kg</w:t>
      </w:r>
      <w:r>
        <w:rPr>
          <w:spacing w:val="-5"/>
        </w:rPr>
        <w:t xml:space="preserve"> </w:t>
      </w:r>
      <w:r>
        <w:t>(5.5</w:t>
      </w:r>
      <w:r>
        <w:rPr>
          <w:spacing w:val="-5"/>
        </w:rPr>
        <w:t xml:space="preserve"> </w:t>
      </w:r>
      <w:proofErr w:type="spellStart"/>
      <w:r>
        <w:t>lb</w:t>
      </w:r>
      <w:proofErr w:type="spellEnd"/>
      <w:r>
        <w:t>) Rammer and a 305 mm (12 inch) Drop</w:t>
      </w:r>
    </w:p>
    <w:p w14:paraId="49BA366A" w14:textId="77777777" w:rsidR="00726659" w:rsidRDefault="000F0732">
      <w:pPr>
        <w:pStyle w:val="BodyText"/>
        <w:ind w:left="1440" w:firstLine="0"/>
      </w:pPr>
      <w:r>
        <w:t>T180-10</w:t>
      </w:r>
      <w:r>
        <w:rPr>
          <w:spacing w:val="-11"/>
        </w:rPr>
        <w:t xml:space="preserve"> </w:t>
      </w:r>
      <w:r>
        <w:t>................Standard</w:t>
      </w:r>
      <w:r>
        <w:rPr>
          <w:spacing w:val="-8"/>
        </w:rPr>
        <w:t xml:space="preserve"> </w:t>
      </w:r>
      <w:r>
        <w:t>Method</w:t>
      </w:r>
      <w:r>
        <w:rPr>
          <w:spacing w:val="-7"/>
        </w:rPr>
        <w:t xml:space="preserve"> </w:t>
      </w:r>
      <w:r>
        <w:t>of</w:t>
      </w:r>
      <w:r>
        <w:rPr>
          <w:spacing w:val="-8"/>
        </w:rPr>
        <w:t xml:space="preserve"> </w:t>
      </w:r>
      <w:r>
        <w:t>Test</w:t>
      </w:r>
      <w:r>
        <w:rPr>
          <w:spacing w:val="-8"/>
        </w:rPr>
        <w:t xml:space="preserve"> </w:t>
      </w:r>
      <w:r>
        <w:t>for</w:t>
      </w:r>
      <w:r>
        <w:rPr>
          <w:spacing w:val="-8"/>
        </w:rPr>
        <w:t xml:space="preserve"> </w:t>
      </w:r>
      <w:r>
        <w:t>Moisture-</w:t>
      </w:r>
      <w:r>
        <w:rPr>
          <w:spacing w:val="-2"/>
        </w:rPr>
        <w:t>Density</w:t>
      </w:r>
    </w:p>
    <w:p w14:paraId="07C65195" w14:textId="77777777" w:rsidR="00726659" w:rsidRDefault="000F0732">
      <w:pPr>
        <w:pStyle w:val="BodyText"/>
        <w:spacing w:before="113" w:line="360" w:lineRule="auto"/>
        <w:ind w:left="4320" w:right="957" w:firstLine="0"/>
      </w:pPr>
      <w:r>
        <w:t>Relations</w:t>
      </w:r>
      <w:r>
        <w:rPr>
          <w:spacing w:val="-5"/>
        </w:rPr>
        <w:t xml:space="preserve"> </w:t>
      </w:r>
      <w:r>
        <w:t>of</w:t>
      </w:r>
      <w:r>
        <w:rPr>
          <w:spacing w:val="-5"/>
        </w:rPr>
        <w:t xml:space="preserve"> </w:t>
      </w:r>
      <w:r>
        <w:t>Soils</w:t>
      </w:r>
      <w:r>
        <w:rPr>
          <w:spacing w:val="-5"/>
        </w:rPr>
        <w:t xml:space="preserve"> </w:t>
      </w:r>
      <w:r>
        <w:t>using</w:t>
      </w:r>
      <w:r>
        <w:rPr>
          <w:spacing w:val="-5"/>
        </w:rPr>
        <w:t xml:space="preserve"> </w:t>
      </w:r>
      <w:r>
        <w:t>a</w:t>
      </w:r>
      <w:r>
        <w:rPr>
          <w:spacing w:val="-5"/>
        </w:rPr>
        <w:t xml:space="preserve"> </w:t>
      </w:r>
      <w:r>
        <w:t>4.54</w:t>
      </w:r>
      <w:r>
        <w:rPr>
          <w:spacing w:val="-5"/>
        </w:rPr>
        <w:t xml:space="preserve"> </w:t>
      </w:r>
      <w:r>
        <w:t>kg</w:t>
      </w:r>
      <w:r>
        <w:rPr>
          <w:spacing w:val="-5"/>
        </w:rPr>
        <w:t xml:space="preserve"> </w:t>
      </w:r>
      <w:r>
        <w:t>(10</w:t>
      </w:r>
      <w:r>
        <w:rPr>
          <w:spacing w:val="-5"/>
        </w:rPr>
        <w:t xml:space="preserve"> </w:t>
      </w:r>
      <w:proofErr w:type="spellStart"/>
      <w:r>
        <w:t>lb</w:t>
      </w:r>
      <w:proofErr w:type="spellEnd"/>
      <w:r>
        <w:t>) Rammer and a 457 mm (18 inch) Drop</w:t>
      </w:r>
    </w:p>
    <w:p w14:paraId="5E348922" w14:textId="77777777" w:rsidR="00726659" w:rsidRDefault="000F0732">
      <w:pPr>
        <w:pStyle w:val="ListParagraph"/>
        <w:numPr>
          <w:ilvl w:val="2"/>
          <w:numId w:val="34"/>
        </w:numPr>
        <w:tabs>
          <w:tab w:val="left" w:pos="1438"/>
          <w:tab w:val="left" w:pos="1440"/>
        </w:tabs>
        <w:spacing w:line="360" w:lineRule="auto"/>
        <w:ind w:right="3358"/>
        <w:rPr>
          <w:sz w:val="20"/>
        </w:rPr>
      </w:pPr>
      <w:r>
        <w:rPr>
          <w:sz w:val="20"/>
        </w:rPr>
        <w:t>American</w:t>
      </w:r>
      <w:r>
        <w:rPr>
          <w:spacing w:val="-7"/>
          <w:sz w:val="20"/>
        </w:rPr>
        <w:t xml:space="preserve"> </w:t>
      </w:r>
      <w:r>
        <w:rPr>
          <w:sz w:val="20"/>
        </w:rPr>
        <w:t>Society</w:t>
      </w:r>
      <w:r>
        <w:rPr>
          <w:spacing w:val="-6"/>
          <w:sz w:val="20"/>
        </w:rPr>
        <w:t xml:space="preserve"> </w:t>
      </w:r>
      <w:r>
        <w:rPr>
          <w:sz w:val="20"/>
        </w:rPr>
        <w:t>for</w:t>
      </w:r>
      <w:r>
        <w:rPr>
          <w:spacing w:val="-7"/>
          <w:sz w:val="20"/>
        </w:rPr>
        <w:t xml:space="preserve"> </w:t>
      </w:r>
      <w:r>
        <w:rPr>
          <w:sz w:val="20"/>
        </w:rPr>
        <w:t>Testing</w:t>
      </w:r>
      <w:r>
        <w:rPr>
          <w:spacing w:val="-7"/>
          <w:sz w:val="20"/>
        </w:rPr>
        <w:t xml:space="preserve"> </w:t>
      </w:r>
      <w:r>
        <w:rPr>
          <w:sz w:val="20"/>
        </w:rPr>
        <w:t>and</w:t>
      </w:r>
      <w:r>
        <w:rPr>
          <w:spacing w:val="-7"/>
          <w:sz w:val="20"/>
        </w:rPr>
        <w:t xml:space="preserve"> </w:t>
      </w:r>
      <w:r>
        <w:rPr>
          <w:sz w:val="20"/>
        </w:rPr>
        <w:t>Materials</w:t>
      </w:r>
      <w:r>
        <w:rPr>
          <w:spacing w:val="-7"/>
          <w:sz w:val="20"/>
        </w:rPr>
        <w:t xml:space="preserve"> </w:t>
      </w:r>
      <w:r>
        <w:rPr>
          <w:sz w:val="20"/>
        </w:rPr>
        <w:t>(ASTM): C33-03 .................Concrete Aggregate</w:t>
      </w:r>
    </w:p>
    <w:p w14:paraId="207DCC8C"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151CDF9E" w14:textId="77777777" w:rsidR="00726659" w:rsidRDefault="00726659">
      <w:pPr>
        <w:pStyle w:val="BodyText"/>
        <w:spacing w:before="120"/>
        <w:ind w:left="0" w:firstLine="0"/>
      </w:pPr>
    </w:p>
    <w:p w14:paraId="0FBB7230" w14:textId="77777777" w:rsidR="00726659" w:rsidRDefault="000F0732">
      <w:pPr>
        <w:pStyle w:val="BodyText"/>
        <w:ind w:left="1440" w:firstLine="0"/>
      </w:pPr>
      <w:r>
        <w:t>D448-08</w:t>
      </w:r>
      <w:r>
        <w:rPr>
          <w:spacing w:val="-11"/>
        </w:rPr>
        <w:t xml:space="preserve"> </w:t>
      </w:r>
      <w:r>
        <w:t>................Standard</w:t>
      </w:r>
      <w:r>
        <w:rPr>
          <w:spacing w:val="-8"/>
        </w:rPr>
        <w:t xml:space="preserve"> </w:t>
      </w:r>
      <w:r>
        <w:t>Classification</w:t>
      </w:r>
      <w:r>
        <w:rPr>
          <w:spacing w:val="-8"/>
        </w:rPr>
        <w:t xml:space="preserve"> </w:t>
      </w:r>
      <w:r>
        <w:t>for</w:t>
      </w:r>
      <w:r>
        <w:rPr>
          <w:spacing w:val="-8"/>
        </w:rPr>
        <w:t xml:space="preserve"> </w:t>
      </w:r>
      <w:r>
        <w:t>Sizes</w:t>
      </w:r>
      <w:r>
        <w:rPr>
          <w:spacing w:val="-8"/>
        </w:rPr>
        <w:t xml:space="preserve"> </w:t>
      </w:r>
      <w:r>
        <w:t>of</w:t>
      </w:r>
      <w:r>
        <w:rPr>
          <w:spacing w:val="-7"/>
        </w:rPr>
        <w:t xml:space="preserve"> </w:t>
      </w:r>
      <w:r>
        <w:rPr>
          <w:spacing w:val="-2"/>
        </w:rPr>
        <w:t>Aggregate</w:t>
      </w:r>
    </w:p>
    <w:p w14:paraId="25186159" w14:textId="77777777" w:rsidR="00726659" w:rsidRDefault="000F0732">
      <w:pPr>
        <w:pStyle w:val="BodyText"/>
        <w:spacing w:before="113"/>
        <w:ind w:left="4320" w:firstLine="0"/>
      </w:pPr>
      <w:r>
        <w:t>for</w:t>
      </w:r>
      <w:r>
        <w:rPr>
          <w:spacing w:val="-4"/>
        </w:rPr>
        <w:t xml:space="preserve"> </w:t>
      </w:r>
      <w:r>
        <w:t>Road</w:t>
      </w:r>
      <w:r>
        <w:rPr>
          <w:spacing w:val="-3"/>
        </w:rPr>
        <w:t xml:space="preserve"> </w:t>
      </w:r>
      <w:r>
        <w:t>and</w:t>
      </w:r>
      <w:r>
        <w:rPr>
          <w:spacing w:val="-4"/>
        </w:rPr>
        <w:t xml:space="preserve"> </w:t>
      </w:r>
      <w:r>
        <w:t>Bridge</w:t>
      </w:r>
      <w:r>
        <w:rPr>
          <w:spacing w:val="-3"/>
        </w:rPr>
        <w:t xml:space="preserve"> </w:t>
      </w:r>
      <w:r>
        <w:rPr>
          <w:spacing w:val="-2"/>
        </w:rPr>
        <w:t>Construction</w:t>
      </w:r>
    </w:p>
    <w:p w14:paraId="335B58DE" w14:textId="77777777" w:rsidR="00726659" w:rsidRDefault="000F0732">
      <w:pPr>
        <w:pStyle w:val="BodyText"/>
        <w:spacing w:before="113"/>
        <w:ind w:left="1440" w:firstLine="0"/>
      </w:pPr>
      <w:r>
        <w:t>D698-07e1</w:t>
      </w:r>
      <w:r>
        <w:rPr>
          <w:spacing w:val="-9"/>
        </w:rPr>
        <w:t xml:space="preserve"> </w:t>
      </w:r>
      <w:r>
        <w:t>..............Standard</w:t>
      </w:r>
      <w:r>
        <w:rPr>
          <w:spacing w:val="-8"/>
        </w:rPr>
        <w:t xml:space="preserve"> </w:t>
      </w:r>
      <w:r>
        <w:t>Test</w:t>
      </w:r>
      <w:r>
        <w:rPr>
          <w:spacing w:val="-8"/>
        </w:rPr>
        <w:t xml:space="preserve"> </w:t>
      </w:r>
      <w:r>
        <w:t>Method</w:t>
      </w:r>
      <w:r>
        <w:rPr>
          <w:spacing w:val="-9"/>
        </w:rPr>
        <w:t xml:space="preserve"> </w:t>
      </w:r>
      <w:r>
        <w:t>for</w:t>
      </w:r>
      <w:r>
        <w:rPr>
          <w:spacing w:val="-7"/>
        </w:rPr>
        <w:t xml:space="preserve"> </w:t>
      </w:r>
      <w:r>
        <w:t>Laboratory</w:t>
      </w:r>
      <w:r>
        <w:rPr>
          <w:spacing w:val="-7"/>
        </w:rPr>
        <w:t xml:space="preserve"> </w:t>
      </w:r>
      <w:r>
        <w:rPr>
          <w:spacing w:val="-2"/>
        </w:rPr>
        <w:t>Compaction</w:t>
      </w:r>
    </w:p>
    <w:p w14:paraId="526D05B4" w14:textId="77777777" w:rsidR="00726659" w:rsidRDefault="000F0732">
      <w:pPr>
        <w:pStyle w:val="BodyText"/>
        <w:spacing w:before="114" w:line="357" w:lineRule="auto"/>
        <w:ind w:left="4320" w:right="957" w:firstLine="0"/>
      </w:pPr>
      <w:r>
        <w:t>Characteristics</w:t>
      </w:r>
      <w:r>
        <w:rPr>
          <w:spacing w:val="-7"/>
        </w:rPr>
        <w:t xml:space="preserve"> </w:t>
      </w:r>
      <w:r>
        <w:t>of</w:t>
      </w:r>
      <w:r>
        <w:rPr>
          <w:spacing w:val="-8"/>
        </w:rPr>
        <w:t xml:space="preserve"> </w:t>
      </w:r>
      <w:r>
        <w:t>Soil</w:t>
      </w:r>
      <w:r>
        <w:rPr>
          <w:spacing w:val="-8"/>
        </w:rPr>
        <w:t xml:space="preserve"> </w:t>
      </w:r>
      <w:r>
        <w:t>Using</w:t>
      </w:r>
      <w:r>
        <w:rPr>
          <w:spacing w:val="-8"/>
        </w:rPr>
        <w:t xml:space="preserve"> </w:t>
      </w:r>
      <w:r>
        <w:t>Standard</w:t>
      </w:r>
      <w:r>
        <w:rPr>
          <w:spacing w:val="-8"/>
        </w:rPr>
        <w:t xml:space="preserve"> </w:t>
      </w:r>
      <w:r>
        <w:t xml:space="preserve">Effort (12,400 ft. </w:t>
      </w:r>
      <w:proofErr w:type="spellStart"/>
      <w:r>
        <w:t>lbf</w:t>
      </w:r>
      <w:proofErr w:type="spellEnd"/>
      <w:r>
        <w:t>/ft</w:t>
      </w:r>
      <w:r>
        <w:rPr>
          <w:position w:val="6"/>
          <w:sz w:val="13"/>
        </w:rPr>
        <w:t xml:space="preserve">3 </w:t>
      </w:r>
      <w:r>
        <w:t xml:space="preserve">(600 </w:t>
      </w:r>
      <w:proofErr w:type="spellStart"/>
      <w:r>
        <w:t>kN</w:t>
      </w:r>
      <w:proofErr w:type="spellEnd"/>
      <w:r>
        <w:t xml:space="preserve"> m/m</w:t>
      </w:r>
      <w:r>
        <w:rPr>
          <w:position w:val="6"/>
          <w:sz w:val="13"/>
        </w:rPr>
        <w:t>3</w:t>
      </w:r>
      <w:r>
        <w:t>))</w:t>
      </w:r>
    </w:p>
    <w:p w14:paraId="3B80A80D" w14:textId="77777777" w:rsidR="00726659" w:rsidRDefault="00726659">
      <w:pPr>
        <w:pStyle w:val="BodyText"/>
        <w:spacing w:before="115"/>
        <w:ind w:left="0" w:firstLine="0"/>
      </w:pPr>
    </w:p>
    <w:p w14:paraId="51BBD682" w14:textId="77777777" w:rsidR="00726659" w:rsidRDefault="000F0732">
      <w:pPr>
        <w:pStyle w:val="BodyText"/>
        <w:spacing w:before="1"/>
        <w:ind w:left="1440" w:firstLine="0"/>
      </w:pPr>
      <w:r>
        <w:t>D1140-00</w:t>
      </w:r>
      <w:r>
        <w:rPr>
          <w:spacing w:val="-6"/>
        </w:rPr>
        <w:t xml:space="preserve"> </w:t>
      </w:r>
      <w:r>
        <w:t>...............Amount</w:t>
      </w:r>
      <w:r>
        <w:rPr>
          <w:spacing w:val="-5"/>
        </w:rPr>
        <w:t xml:space="preserve"> </w:t>
      </w:r>
      <w:r>
        <w:t>of</w:t>
      </w:r>
      <w:r>
        <w:rPr>
          <w:spacing w:val="-6"/>
        </w:rPr>
        <w:t xml:space="preserve"> </w:t>
      </w:r>
      <w:r>
        <w:t>Material</w:t>
      </w:r>
      <w:r>
        <w:rPr>
          <w:spacing w:val="-6"/>
        </w:rPr>
        <w:t xml:space="preserve"> </w:t>
      </w:r>
      <w:r>
        <w:t>in</w:t>
      </w:r>
      <w:r>
        <w:rPr>
          <w:spacing w:val="-6"/>
        </w:rPr>
        <w:t xml:space="preserve"> </w:t>
      </w:r>
      <w:r>
        <w:t>Soils</w:t>
      </w:r>
      <w:r>
        <w:rPr>
          <w:spacing w:val="-6"/>
        </w:rPr>
        <w:t xml:space="preserve"> </w:t>
      </w:r>
      <w:r>
        <w:t>Finer</w:t>
      </w:r>
      <w:r>
        <w:rPr>
          <w:spacing w:val="-6"/>
        </w:rPr>
        <w:t xml:space="preserve"> </w:t>
      </w:r>
      <w:r>
        <w:t>than</w:t>
      </w:r>
      <w:r>
        <w:rPr>
          <w:spacing w:val="-6"/>
        </w:rPr>
        <w:t xml:space="preserve"> </w:t>
      </w:r>
      <w:r>
        <w:t>the</w:t>
      </w:r>
      <w:r>
        <w:rPr>
          <w:spacing w:val="-5"/>
        </w:rPr>
        <w:t xml:space="preserve"> No.</w:t>
      </w:r>
    </w:p>
    <w:p w14:paraId="2E2126A0" w14:textId="77777777" w:rsidR="00726659" w:rsidRDefault="000F0732">
      <w:pPr>
        <w:pStyle w:val="BodyText"/>
        <w:spacing w:before="113"/>
        <w:ind w:left="4320" w:firstLine="0"/>
      </w:pPr>
      <w:r>
        <w:t>200</w:t>
      </w:r>
      <w:r>
        <w:rPr>
          <w:spacing w:val="-8"/>
        </w:rPr>
        <w:t xml:space="preserve"> </w:t>
      </w:r>
      <w:r>
        <w:t>(75-micrometer)</w:t>
      </w:r>
      <w:r>
        <w:rPr>
          <w:spacing w:val="-8"/>
        </w:rPr>
        <w:t xml:space="preserve"> </w:t>
      </w:r>
      <w:r>
        <w:rPr>
          <w:spacing w:val="-2"/>
        </w:rPr>
        <w:t>Sieve</w:t>
      </w:r>
    </w:p>
    <w:p w14:paraId="48D38318" w14:textId="77777777" w:rsidR="00726659" w:rsidRDefault="000F0732">
      <w:pPr>
        <w:pStyle w:val="BodyText"/>
        <w:spacing w:before="113"/>
        <w:ind w:left="1440" w:firstLine="0"/>
      </w:pPr>
      <w:r>
        <w:t>D1556-07</w:t>
      </w:r>
      <w:r>
        <w:rPr>
          <w:spacing w:val="-8"/>
        </w:rPr>
        <w:t xml:space="preserve"> </w:t>
      </w:r>
      <w:r>
        <w:t>...............Standard</w:t>
      </w:r>
      <w:r>
        <w:rPr>
          <w:spacing w:val="-7"/>
        </w:rPr>
        <w:t xml:space="preserve"> </w:t>
      </w:r>
      <w:r>
        <w:t>Test</w:t>
      </w:r>
      <w:r>
        <w:rPr>
          <w:spacing w:val="-7"/>
        </w:rPr>
        <w:t xml:space="preserve"> </w:t>
      </w:r>
      <w:r>
        <w:t>Method</w:t>
      </w:r>
      <w:r>
        <w:rPr>
          <w:spacing w:val="-7"/>
        </w:rPr>
        <w:t xml:space="preserve"> </w:t>
      </w:r>
      <w:r>
        <w:t>for</w:t>
      </w:r>
      <w:r>
        <w:rPr>
          <w:spacing w:val="-6"/>
        </w:rPr>
        <w:t xml:space="preserve"> </w:t>
      </w:r>
      <w:r>
        <w:t>Density</w:t>
      </w:r>
      <w:r>
        <w:rPr>
          <w:spacing w:val="-7"/>
        </w:rPr>
        <w:t xml:space="preserve"> </w:t>
      </w:r>
      <w:r>
        <w:t>and</w:t>
      </w:r>
      <w:r>
        <w:rPr>
          <w:spacing w:val="-6"/>
        </w:rPr>
        <w:t xml:space="preserve"> </w:t>
      </w:r>
      <w:r>
        <w:rPr>
          <w:spacing w:val="-4"/>
        </w:rPr>
        <w:t>Unit</w:t>
      </w:r>
    </w:p>
    <w:p w14:paraId="755907AE" w14:textId="77777777" w:rsidR="00726659" w:rsidRDefault="000F0732">
      <w:pPr>
        <w:pStyle w:val="BodyText"/>
        <w:spacing w:before="113" w:line="360" w:lineRule="auto"/>
        <w:ind w:left="1440" w:right="836" w:firstLine="2880"/>
      </w:pPr>
      <w:r>
        <w:t>Weight</w:t>
      </w:r>
      <w:r>
        <w:rPr>
          <w:spacing w:val="-4"/>
        </w:rPr>
        <w:t xml:space="preserve"> </w:t>
      </w:r>
      <w:r>
        <w:t>of</w:t>
      </w:r>
      <w:r>
        <w:rPr>
          <w:spacing w:val="-5"/>
        </w:rPr>
        <w:t xml:space="preserve"> </w:t>
      </w:r>
      <w:r>
        <w:t>Soil</w:t>
      </w:r>
      <w:r>
        <w:rPr>
          <w:spacing w:val="-4"/>
        </w:rPr>
        <w:t xml:space="preserve"> </w:t>
      </w:r>
      <w:r>
        <w:t>in</w:t>
      </w:r>
      <w:r>
        <w:rPr>
          <w:spacing w:val="-5"/>
        </w:rPr>
        <w:t xml:space="preserve"> </w:t>
      </w:r>
      <w:r>
        <w:t>Place</w:t>
      </w:r>
      <w:r>
        <w:rPr>
          <w:spacing w:val="-5"/>
        </w:rPr>
        <w:t xml:space="preserve"> </w:t>
      </w:r>
      <w:r>
        <w:t>by</w:t>
      </w:r>
      <w:r>
        <w:rPr>
          <w:spacing w:val="-4"/>
        </w:rPr>
        <w:t xml:space="preserve"> </w:t>
      </w:r>
      <w:r>
        <w:t>the</w:t>
      </w:r>
      <w:r>
        <w:rPr>
          <w:spacing w:val="-5"/>
        </w:rPr>
        <w:t xml:space="preserve"> </w:t>
      </w:r>
      <w:r>
        <w:t>Sand</w:t>
      </w:r>
      <w:r>
        <w:rPr>
          <w:spacing w:val="-4"/>
        </w:rPr>
        <w:t xml:space="preserve"> </w:t>
      </w:r>
      <w:r>
        <w:t>Cone</w:t>
      </w:r>
      <w:r>
        <w:rPr>
          <w:spacing w:val="-5"/>
        </w:rPr>
        <w:t xml:space="preserve"> </w:t>
      </w:r>
      <w:r>
        <w:t>Method D1557-09</w:t>
      </w:r>
      <w:r>
        <w:rPr>
          <w:spacing w:val="-11"/>
        </w:rPr>
        <w:t xml:space="preserve"> </w:t>
      </w:r>
      <w:r>
        <w:t>...............Standard</w:t>
      </w:r>
      <w:r>
        <w:rPr>
          <w:spacing w:val="-8"/>
        </w:rPr>
        <w:t xml:space="preserve"> </w:t>
      </w:r>
      <w:r>
        <w:t>Test</w:t>
      </w:r>
      <w:r>
        <w:rPr>
          <w:spacing w:val="-9"/>
        </w:rPr>
        <w:t xml:space="preserve"> </w:t>
      </w:r>
      <w:r>
        <w:t>Methods</w:t>
      </w:r>
      <w:r>
        <w:rPr>
          <w:spacing w:val="-8"/>
        </w:rPr>
        <w:t xml:space="preserve"> </w:t>
      </w:r>
      <w:r>
        <w:t>for</w:t>
      </w:r>
      <w:r>
        <w:rPr>
          <w:spacing w:val="-8"/>
        </w:rPr>
        <w:t xml:space="preserve"> </w:t>
      </w:r>
      <w:r>
        <w:t>Laboratory</w:t>
      </w:r>
      <w:r>
        <w:rPr>
          <w:spacing w:val="-7"/>
        </w:rPr>
        <w:t xml:space="preserve"> </w:t>
      </w:r>
      <w:r>
        <w:rPr>
          <w:spacing w:val="-2"/>
        </w:rPr>
        <w:t>Compaction</w:t>
      </w:r>
    </w:p>
    <w:p w14:paraId="7388A7DA" w14:textId="77777777" w:rsidR="00726659" w:rsidRDefault="000F0732">
      <w:pPr>
        <w:pStyle w:val="BodyText"/>
        <w:spacing w:line="357" w:lineRule="auto"/>
        <w:ind w:left="4320" w:right="957" w:firstLine="0"/>
      </w:pPr>
      <w:r>
        <w:t>Characteristics</w:t>
      </w:r>
      <w:r>
        <w:rPr>
          <w:spacing w:val="-7"/>
        </w:rPr>
        <w:t xml:space="preserve"> </w:t>
      </w:r>
      <w:r>
        <w:t>of</w:t>
      </w:r>
      <w:r>
        <w:rPr>
          <w:spacing w:val="-8"/>
        </w:rPr>
        <w:t xml:space="preserve"> </w:t>
      </w:r>
      <w:r>
        <w:t>Soil</w:t>
      </w:r>
      <w:r>
        <w:rPr>
          <w:spacing w:val="-8"/>
        </w:rPr>
        <w:t xml:space="preserve"> </w:t>
      </w:r>
      <w:r>
        <w:t>Using</w:t>
      </w:r>
      <w:r>
        <w:rPr>
          <w:spacing w:val="-8"/>
        </w:rPr>
        <w:t xml:space="preserve"> </w:t>
      </w:r>
      <w:r>
        <w:t>Modified</w:t>
      </w:r>
      <w:r>
        <w:rPr>
          <w:spacing w:val="-8"/>
        </w:rPr>
        <w:t xml:space="preserve"> </w:t>
      </w:r>
      <w:r>
        <w:t>Effort (56,000 ft-</w:t>
      </w:r>
      <w:proofErr w:type="spellStart"/>
      <w:r>
        <w:t>lbf</w:t>
      </w:r>
      <w:proofErr w:type="spellEnd"/>
      <w:r>
        <w:t>/ft</w:t>
      </w:r>
      <w:r>
        <w:rPr>
          <w:position w:val="6"/>
          <w:sz w:val="13"/>
        </w:rPr>
        <w:t>3</w:t>
      </w:r>
      <w:r>
        <w:rPr>
          <w:spacing w:val="40"/>
          <w:position w:val="6"/>
          <w:sz w:val="13"/>
        </w:rPr>
        <w:t xml:space="preserve"> </w:t>
      </w:r>
      <w:r>
        <w:t xml:space="preserve">(2700 </w:t>
      </w:r>
      <w:proofErr w:type="spellStart"/>
      <w:r>
        <w:t>kN</w:t>
      </w:r>
      <w:proofErr w:type="spellEnd"/>
      <w:r>
        <w:t xml:space="preserve"> m/m</w:t>
      </w:r>
      <w:r>
        <w:rPr>
          <w:position w:val="6"/>
          <w:sz w:val="13"/>
        </w:rPr>
        <w:t>3</w:t>
      </w:r>
      <w:r>
        <w:t>))</w:t>
      </w:r>
    </w:p>
    <w:p w14:paraId="5C9C49F5" w14:textId="77777777" w:rsidR="00726659" w:rsidRDefault="000F0732">
      <w:pPr>
        <w:pStyle w:val="BodyText"/>
        <w:spacing w:before="3"/>
        <w:ind w:left="1440" w:firstLine="0"/>
      </w:pPr>
      <w:r>
        <w:t>D2167-08</w:t>
      </w:r>
      <w:r>
        <w:rPr>
          <w:spacing w:val="-8"/>
        </w:rPr>
        <w:t xml:space="preserve"> </w:t>
      </w:r>
      <w:r>
        <w:t>...............Standard</w:t>
      </w:r>
      <w:r>
        <w:rPr>
          <w:spacing w:val="-7"/>
        </w:rPr>
        <w:t xml:space="preserve"> </w:t>
      </w:r>
      <w:r>
        <w:t>Test</w:t>
      </w:r>
      <w:r>
        <w:rPr>
          <w:spacing w:val="-7"/>
        </w:rPr>
        <w:t xml:space="preserve"> </w:t>
      </w:r>
      <w:r>
        <w:t>Method</w:t>
      </w:r>
      <w:r>
        <w:rPr>
          <w:spacing w:val="-7"/>
        </w:rPr>
        <w:t xml:space="preserve"> </w:t>
      </w:r>
      <w:r>
        <w:t>for</w:t>
      </w:r>
      <w:r>
        <w:rPr>
          <w:spacing w:val="-6"/>
        </w:rPr>
        <w:t xml:space="preserve"> </w:t>
      </w:r>
      <w:r>
        <w:t>Density</w:t>
      </w:r>
      <w:r>
        <w:rPr>
          <w:spacing w:val="-7"/>
        </w:rPr>
        <w:t xml:space="preserve"> </w:t>
      </w:r>
      <w:r>
        <w:t>and</w:t>
      </w:r>
      <w:r>
        <w:rPr>
          <w:spacing w:val="-6"/>
        </w:rPr>
        <w:t xml:space="preserve"> </w:t>
      </w:r>
      <w:r>
        <w:rPr>
          <w:spacing w:val="-4"/>
        </w:rPr>
        <w:t>Unit</w:t>
      </w:r>
    </w:p>
    <w:p w14:paraId="72CE2E44" w14:textId="77777777" w:rsidR="00726659" w:rsidRDefault="000F0732">
      <w:pPr>
        <w:pStyle w:val="BodyText"/>
        <w:spacing w:before="114" w:line="360" w:lineRule="auto"/>
        <w:ind w:left="4320" w:right="957" w:firstLine="0"/>
      </w:pPr>
      <w:r>
        <w:t>Weight</w:t>
      </w:r>
      <w:r>
        <w:rPr>
          <w:spacing w:val="-5"/>
        </w:rPr>
        <w:t xml:space="preserve"> </w:t>
      </w:r>
      <w:r>
        <w:t>of</w:t>
      </w:r>
      <w:r>
        <w:rPr>
          <w:spacing w:val="-6"/>
        </w:rPr>
        <w:t xml:space="preserve"> </w:t>
      </w:r>
      <w:r>
        <w:t>Soil</w:t>
      </w:r>
      <w:r>
        <w:rPr>
          <w:spacing w:val="-5"/>
        </w:rPr>
        <w:t xml:space="preserve"> </w:t>
      </w:r>
      <w:r>
        <w:t>in</w:t>
      </w:r>
      <w:r>
        <w:rPr>
          <w:spacing w:val="-6"/>
        </w:rPr>
        <w:t xml:space="preserve"> </w:t>
      </w:r>
      <w:r>
        <w:t>Place</w:t>
      </w:r>
      <w:r>
        <w:rPr>
          <w:spacing w:val="-6"/>
        </w:rPr>
        <w:t xml:space="preserve"> </w:t>
      </w:r>
      <w:r>
        <w:t>by</w:t>
      </w:r>
      <w:r>
        <w:rPr>
          <w:spacing w:val="-5"/>
        </w:rPr>
        <w:t xml:space="preserve"> </w:t>
      </w:r>
      <w:r>
        <w:t>the</w:t>
      </w:r>
      <w:r>
        <w:rPr>
          <w:spacing w:val="-6"/>
        </w:rPr>
        <w:t xml:space="preserve"> </w:t>
      </w:r>
      <w:r>
        <w:t>Rubber</w:t>
      </w:r>
      <w:r>
        <w:rPr>
          <w:spacing w:val="-6"/>
        </w:rPr>
        <w:t xml:space="preserve"> </w:t>
      </w:r>
      <w:r>
        <w:t xml:space="preserve">Balloon </w:t>
      </w:r>
      <w:r>
        <w:rPr>
          <w:spacing w:val="-2"/>
        </w:rPr>
        <w:t>Method</w:t>
      </w:r>
    </w:p>
    <w:p w14:paraId="6AD1E6FA" w14:textId="77777777" w:rsidR="00726659" w:rsidRDefault="000F0732">
      <w:pPr>
        <w:pStyle w:val="BodyText"/>
        <w:ind w:left="1440" w:firstLine="0"/>
      </w:pPr>
      <w:r>
        <w:t>D2487-11</w:t>
      </w:r>
      <w:r>
        <w:rPr>
          <w:spacing w:val="-12"/>
        </w:rPr>
        <w:t xml:space="preserve"> </w:t>
      </w:r>
      <w:r>
        <w:t>...............Standard</w:t>
      </w:r>
      <w:r>
        <w:rPr>
          <w:spacing w:val="-10"/>
        </w:rPr>
        <w:t xml:space="preserve"> </w:t>
      </w:r>
      <w:r>
        <w:t>Classification</w:t>
      </w:r>
      <w:r>
        <w:rPr>
          <w:spacing w:val="-9"/>
        </w:rPr>
        <w:t xml:space="preserve"> </w:t>
      </w:r>
      <w:r>
        <w:t>of</w:t>
      </w:r>
      <w:r>
        <w:rPr>
          <w:spacing w:val="-9"/>
        </w:rPr>
        <w:t xml:space="preserve"> </w:t>
      </w:r>
      <w:r>
        <w:t>Soils</w:t>
      </w:r>
      <w:r>
        <w:rPr>
          <w:spacing w:val="-9"/>
        </w:rPr>
        <w:t xml:space="preserve"> </w:t>
      </w:r>
      <w:r>
        <w:rPr>
          <w:spacing w:val="-5"/>
        </w:rPr>
        <w:t>for</w:t>
      </w:r>
    </w:p>
    <w:p w14:paraId="119703D4" w14:textId="77777777" w:rsidR="00726659" w:rsidRDefault="000F0732">
      <w:pPr>
        <w:pStyle w:val="BodyText"/>
        <w:spacing w:before="113" w:line="360" w:lineRule="auto"/>
        <w:ind w:left="4320" w:right="957" w:firstLine="0"/>
      </w:pPr>
      <w:r>
        <w:t>Engineering</w:t>
      </w:r>
      <w:r>
        <w:rPr>
          <w:spacing w:val="-13"/>
        </w:rPr>
        <w:t xml:space="preserve"> </w:t>
      </w:r>
      <w:r>
        <w:t>Purposes</w:t>
      </w:r>
      <w:r>
        <w:rPr>
          <w:spacing w:val="-13"/>
        </w:rPr>
        <w:t xml:space="preserve"> </w:t>
      </w:r>
      <w:r>
        <w:t>(Unified</w:t>
      </w:r>
      <w:r>
        <w:rPr>
          <w:spacing w:val="-13"/>
        </w:rPr>
        <w:t xml:space="preserve"> </w:t>
      </w:r>
      <w:r>
        <w:t>Soil Classification System)</w:t>
      </w:r>
    </w:p>
    <w:p w14:paraId="697A8AFE" w14:textId="77777777" w:rsidR="00726659" w:rsidRDefault="000F0732">
      <w:pPr>
        <w:pStyle w:val="BodyText"/>
        <w:ind w:left="1440" w:firstLine="0"/>
      </w:pPr>
      <w:r>
        <w:t>D2940-09</w:t>
      </w:r>
      <w:r>
        <w:rPr>
          <w:spacing w:val="-12"/>
        </w:rPr>
        <w:t xml:space="preserve"> </w:t>
      </w:r>
      <w:r>
        <w:t>...............Standard</w:t>
      </w:r>
      <w:r>
        <w:rPr>
          <w:spacing w:val="-10"/>
        </w:rPr>
        <w:t xml:space="preserve"> </w:t>
      </w:r>
      <w:r>
        <w:t>Specifications</w:t>
      </w:r>
      <w:r>
        <w:rPr>
          <w:spacing w:val="-10"/>
        </w:rPr>
        <w:t xml:space="preserve"> </w:t>
      </w:r>
      <w:r>
        <w:t>for</w:t>
      </w:r>
      <w:r>
        <w:rPr>
          <w:spacing w:val="-10"/>
        </w:rPr>
        <w:t xml:space="preserve"> </w:t>
      </w:r>
      <w:r>
        <w:t>Graded</w:t>
      </w:r>
      <w:r>
        <w:rPr>
          <w:spacing w:val="-8"/>
        </w:rPr>
        <w:t xml:space="preserve"> </w:t>
      </w:r>
      <w:r>
        <w:rPr>
          <w:spacing w:val="-2"/>
        </w:rPr>
        <w:t>Aggregate</w:t>
      </w:r>
    </w:p>
    <w:p w14:paraId="1D332E35" w14:textId="77777777" w:rsidR="00726659" w:rsidRDefault="000F0732">
      <w:pPr>
        <w:pStyle w:val="BodyText"/>
        <w:spacing w:before="113" w:line="360" w:lineRule="auto"/>
        <w:ind w:left="4320" w:right="957" w:firstLine="0"/>
      </w:pPr>
      <w:r>
        <w:t>Material</w:t>
      </w:r>
      <w:r>
        <w:rPr>
          <w:spacing w:val="-6"/>
        </w:rPr>
        <w:t xml:space="preserve"> </w:t>
      </w:r>
      <w:r>
        <w:t>for</w:t>
      </w:r>
      <w:r>
        <w:rPr>
          <w:spacing w:val="-6"/>
        </w:rPr>
        <w:t xml:space="preserve"> </w:t>
      </w:r>
      <w:r>
        <w:t>Bases</w:t>
      </w:r>
      <w:r>
        <w:rPr>
          <w:spacing w:val="-6"/>
        </w:rPr>
        <w:t xml:space="preserve"> </w:t>
      </w:r>
      <w:r>
        <w:t>or</w:t>
      </w:r>
      <w:r>
        <w:rPr>
          <w:spacing w:val="-6"/>
        </w:rPr>
        <w:t xml:space="preserve"> </w:t>
      </w:r>
      <w:r>
        <w:t>Subbases</w:t>
      </w:r>
      <w:r>
        <w:rPr>
          <w:spacing w:val="-6"/>
        </w:rPr>
        <w:t xml:space="preserve"> </w:t>
      </w:r>
      <w:r>
        <w:t>for</w:t>
      </w:r>
      <w:r>
        <w:rPr>
          <w:spacing w:val="-5"/>
        </w:rPr>
        <w:t xml:space="preserve"> </w:t>
      </w:r>
      <w:r>
        <w:t>Highways</w:t>
      </w:r>
      <w:r>
        <w:rPr>
          <w:spacing w:val="-6"/>
        </w:rPr>
        <w:t xml:space="preserve"> </w:t>
      </w:r>
      <w:r>
        <w:t xml:space="preserve">or </w:t>
      </w:r>
      <w:r>
        <w:rPr>
          <w:spacing w:val="-2"/>
        </w:rPr>
        <w:t>Airports</w:t>
      </w:r>
    </w:p>
    <w:p w14:paraId="4F806B5D" w14:textId="77777777" w:rsidR="00726659" w:rsidRDefault="000F0732">
      <w:pPr>
        <w:pStyle w:val="BodyText"/>
        <w:ind w:left="1440" w:firstLine="0"/>
      </w:pPr>
      <w:r>
        <w:t>D6938-10</w:t>
      </w:r>
      <w:r>
        <w:rPr>
          <w:spacing w:val="-8"/>
        </w:rPr>
        <w:t xml:space="preserve"> </w:t>
      </w:r>
      <w:r>
        <w:t>...............Standard</w:t>
      </w:r>
      <w:r>
        <w:rPr>
          <w:spacing w:val="-8"/>
        </w:rPr>
        <w:t xml:space="preserve"> </w:t>
      </w:r>
      <w:r>
        <w:t>Test</w:t>
      </w:r>
      <w:r>
        <w:rPr>
          <w:spacing w:val="-8"/>
        </w:rPr>
        <w:t xml:space="preserve"> </w:t>
      </w:r>
      <w:r>
        <w:t>Method</w:t>
      </w:r>
      <w:r>
        <w:rPr>
          <w:spacing w:val="-7"/>
        </w:rPr>
        <w:t xml:space="preserve"> </w:t>
      </w:r>
      <w:r>
        <w:t>for</w:t>
      </w:r>
      <w:r>
        <w:rPr>
          <w:spacing w:val="-7"/>
        </w:rPr>
        <w:t xml:space="preserve"> </w:t>
      </w:r>
      <w:r>
        <w:t>In-Place</w:t>
      </w:r>
      <w:r>
        <w:rPr>
          <w:spacing w:val="-8"/>
        </w:rPr>
        <w:t xml:space="preserve"> </w:t>
      </w:r>
      <w:r>
        <w:t>Density</w:t>
      </w:r>
      <w:r>
        <w:rPr>
          <w:spacing w:val="-7"/>
        </w:rPr>
        <w:t xml:space="preserve"> </w:t>
      </w:r>
      <w:r>
        <w:rPr>
          <w:spacing w:val="-5"/>
        </w:rPr>
        <w:t>and</w:t>
      </w:r>
    </w:p>
    <w:p w14:paraId="0CA3ACE6" w14:textId="77777777" w:rsidR="00726659" w:rsidRDefault="000F0732">
      <w:pPr>
        <w:pStyle w:val="BodyText"/>
        <w:spacing w:before="113" w:line="360" w:lineRule="auto"/>
        <w:ind w:left="4320" w:right="957" w:firstLine="0"/>
      </w:pPr>
      <w:r>
        <w:t>Water</w:t>
      </w:r>
      <w:r>
        <w:rPr>
          <w:spacing w:val="-6"/>
        </w:rPr>
        <w:t xml:space="preserve"> </w:t>
      </w:r>
      <w:r>
        <w:t>Content</w:t>
      </w:r>
      <w:r>
        <w:rPr>
          <w:spacing w:val="-7"/>
        </w:rPr>
        <w:t xml:space="preserve"> </w:t>
      </w:r>
      <w:r>
        <w:t>of</w:t>
      </w:r>
      <w:r>
        <w:rPr>
          <w:spacing w:val="-6"/>
        </w:rPr>
        <w:t xml:space="preserve"> </w:t>
      </w:r>
      <w:r>
        <w:t>Soil</w:t>
      </w:r>
      <w:r>
        <w:rPr>
          <w:spacing w:val="-7"/>
        </w:rPr>
        <w:t xml:space="preserve"> </w:t>
      </w:r>
      <w:r>
        <w:t>and</w:t>
      </w:r>
      <w:r>
        <w:rPr>
          <w:spacing w:val="-6"/>
        </w:rPr>
        <w:t xml:space="preserve"> </w:t>
      </w:r>
      <w:r>
        <w:t>Soil-Aggregate</w:t>
      </w:r>
      <w:r>
        <w:rPr>
          <w:spacing w:val="-7"/>
        </w:rPr>
        <w:t xml:space="preserve"> </w:t>
      </w:r>
      <w:r>
        <w:t>by Nuclear Methods (Shallow Depth</w:t>
      </w:r>
    </w:p>
    <w:p w14:paraId="7E2CAC6C" w14:textId="77777777" w:rsidR="00726659" w:rsidRDefault="000F0732">
      <w:pPr>
        <w:pStyle w:val="ListParagraph"/>
        <w:numPr>
          <w:ilvl w:val="2"/>
          <w:numId w:val="34"/>
        </w:numPr>
        <w:tabs>
          <w:tab w:val="left" w:pos="1438"/>
        </w:tabs>
        <w:ind w:left="1438" w:hanging="358"/>
        <w:rPr>
          <w:sz w:val="20"/>
        </w:rPr>
      </w:pPr>
      <w:r>
        <w:rPr>
          <w:sz w:val="20"/>
        </w:rPr>
        <w:t>Society</w:t>
      </w:r>
      <w:r>
        <w:rPr>
          <w:spacing w:val="-7"/>
          <w:sz w:val="20"/>
        </w:rPr>
        <w:t xml:space="preserve"> </w:t>
      </w:r>
      <w:r>
        <w:rPr>
          <w:sz w:val="20"/>
        </w:rPr>
        <w:t>of</w:t>
      </w:r>
      <w:r>
        <w:rPr>
          <w:spacing w:val="-6"/>
          <w:sz w:val="20"/>
        </w:rPr>
        <w:t xml:space="preserve"> </w:t>
      </w:r>
      <w:r>
        <w:rPr>
          <w:sz w:val="20"/>
        </w:rPr>
        <w:t>Automotive</w:t>
      </w:r>
      <w:r>
        <w:rPr>
          <w:spacing w:val="-6"/>
          <w:sz w:val="20"/>
        </w:rPr>
        <w:t xml:space="preserve"> </w:t>
      </w:r>
      <w:r>
        <w:rPr>
          <w:sz w:val="20"/>
        </w:rPr>
        <w:t>Engineers</w:t>
      </w:r>
      <w:r>
        <w:rPr>
          <w:spacing w:val="-6"/>
          <w:sz w:val="20"/>
        </w:rPr>
        <w:t xml:space="preserve"> </w:t>
      </w:r>
      <w:r>
        <w:rPr>
          <w:spacing w:val="-2"/>
          <w:sz w:val="20"/>
        </w:rPr>
        <w:t>(SAE):</w:t>
      </w:r>
    </w:p>
    <w:p w14:paraId="12DFA645" w14:textId="77777777" w:rsidR="00726659" w:rsidRDefault="000F0732">
      <w:pPr>
        <w:pStyle w:val="BodyText"/>
        <w:spacing w:before="114"/>
        <w:ind w:left="1440" w:firstLine="0"/>
      </w:pPr>
      <w:r>
        <w:t>J732-07</w:t>
      </w:r>
      <w:r>
        <w:rPr>
          <w:spacing w:val="-11"/>
        </w:rPr>
        <w:t xml:space="preserve"> </w:t>
      </w:r>
      <w:r>
        <w:t>................Specification</w:t>
      </w:r>
      <w:r>
        <w:rPr>
          <w:spacing w:val="-11"/>
        </w:rPr>
        <w:t xml:space="preserve"> </w:t>
      </w:r>
      <w:r>
        <w:t>Definitions</w:t>
      </w:r>
      <w:r>
        <w:rPr>
          <w:spacing w:val="-10"/>
        </w:rPr>
        <w:t xml:space="preserve"> </w:t>
      </w:r>
      <w:r>
        <w:t>-</w:t>
      </w:r>
      <w:r>
        <w:rPr>
          <w:spacing w:val="-10"/>
        </w:rPr>
        <w:t xml:space="preserve"> </w:t>
      </w:r>
      <w:r>
        <w:rPr>
          <w:spacing w:val="-2"/>
        </w:rPr>
        <w:t>Loaders</w:t>
      </w:r>
    </w:p>
    <w:p w14:paraId="28FA626F" w14:textId="77777777" w:rsidR="00726659" w:rsidRDefault="000F0732">
      <w:pPr>
        <w:pStyle w:val="BodyText"/>
        <w:spacing w:before="113"/>
        <w:ind w:left="1440" w:firstLine="0"/>
      </w:pPr>
      <w:r>
        <w:t>J1179-08</w:t>
      </w:r>
      <w:r>
        <w:rPr>
          <w:spacing w:val="-11"/>
        </w:rPr>
        <w:t xml:space="preserve"> </w:t>
      </w:r>
      <w:r>
        <w:t>...............Hydraulic</w:t>
      </w:r>
      <w:r>
        <w:rPr>
          <w:spacing w:val="-9"/>
        </w:rPr>
        <w:t xml:space="preserve"> </w:t>
      </w:r>
      <w:r>
        <w:t>Excavator</w:t>
      </w:r>
      <w:r>
        <w:rPr>
          <w:spacing w:val="-8"/>
        </w:rPr>
        <w:t xml:space="preserve"> </w:t>
      </w:r>
      <w:r>
        <w:t>and</w:t>
      </w:r>
      <w:r>
        <w:rPr>
          <w:spacing w:val="-9"/>
        </w:rPr>
        <w:t xml:space="preserve"> </w:t>
      </w:r>
      <w:r>
        <w:t>Backhoe</w:t>
      </w:r>
      <w:r>
        <w:rPr>
          <w:spacing w:val="-9"/>
        </w:rPr>
        <w:t xml:space="preserve"> </w:t>
      </w:r>
      <w:r>
        <w:t>Digging</w:t>
      </w:r>
      <w:r>
        <w:rPr>
          <w:spacing w:val="-8"/>
        </w:rPr>
        <w:t xml:space="preserve"> </w:t>
      </w:r>
      <w:r>
        <w:rPr>
          <w:spacing w:val="-2"/>
        </w:rPr>
        <w:t>Forces</w:t>
      </w:r>
    </w:p>
    <w:p w14:paraId="289F0D19" w14:textId="77777777" w:rsidR="00726659" w:rsidRDefault="000F0732">
      <w:pPr>
        <w:pStyle w:val="Heading7"/>
        <w:spacing w:before="113"/>
        <w:ind w:left="720" w:firstLine="0"/>
      </w:pPr>
      <w:r>
        <w:t>PART</w:t>
      </w:r>
      <w:r>
        <w:rPr>
          <w:spacing w:val="-2"/>
        </w:rPr>
        <w:t xml:space="preserve"> </w:t>
      </w:r>
      <w:r>
        <w:t>2</w:t>
      </w:r>
      <w:r>
        <w:rPr>
          <w:spacing w:val="-1"/>
        </w:rPr>
        <w:t xml:space="preserve"> </w:t>
      </w:r>
      <w:r>
        <w:t>-</w:t>
      </w:r>
      <w:r>
        <w:rPr>
          <w:spacing w:val="-2"/>
        </w:rPr>
        <w:t xml:space="preserve"> PRODUCTS</w:t>
      </w:r>
    </w:p>
    <w:p w14:paraId="78C64A93" w14:textId="77777777" w:rsidR="00726659" w:rsidRDefault="000F0732">
      <w:pPr>
        <w:pStyle w:val="Heading7"/>
        <w:spacing w:before="120"/>
        <w:ind w:left="720" w:firstLine="0"/>
      </w:pPr>
      <w:r>
        <w:t>2.1</w:t>
      </w:r>
      <w:r>
        <w:rPr>
          <w:spacing w:val="-3"/>
        </w:rPr>
        <w:t xml:space="preserve"> </w:t>
      </w:r>
      <w:r>
        <w:rPr>
          <w:spacing w:val="-2"/>
        </w:rPr>
        <w:t>MATERIALS:</w:t>
      </w:r>
    </w:p>
    <w:p w14:paraId="6A27E914" w14:textId="77777777" w:rsidR="00726659" w:rsidRDefault="00726659">
      <w:pPr>
        <w:pStyle w:val="BodyText"/>
        <w:spacing w:before="120"/>
        <w:ind w:left="0" w:firstLine="0"/>
        <w:rPr>
          <w:b/>
        </w:rPr>
      </w:pPr>
    </w:p>
    <w:p w14:paraId="182591E3" w14:textId="77777777" w:rsidR="00726659" w:rsidRDefault="000F0732">
      <w:pPr>
        <w:pStyle w:val="ListParagraph"/>
        <w:numPr>
          <w:ilvl w:val="0"/>
          <w:numId w:val="7"/>
        </w:numPr>
        <w:tabs>
          <w:tab w:val="left" w:pos="1438"/>
          <w:tab w:val="left" w:pos="1440"/>
        </w:tabs>
        <w:spacing w:line="360" w:lineRule="auto"/>
        <w:ind w:right="1316"/>
        <w:rPr>
          <w:sz w:val="20"/>
        </w:rPr>
      </w:pPr>
      <w:r>
        <w:rPr>
          <w:sz w:val="20"/>
        </w:rPr>
        <w:t>General:</w:t>
      </w:r>
      <w:r>
        <w:rPr>
          <w:spacing w:val="80"/>
          <w:sz w:val="20"/>
        </w:rPr>
        <w:t xml:space="preserve"> </w:t>
      </w:r>
      <w:r>
        <w:rPr>
          <w:sz w:val="20"/>
        </w:rPr>
        <w:t>Provide</w:t>
      </w:r>
      <w:r>
        <w:rPr>
          <w:spacing w:val="-5"/>
          <w:sz w:val="20"/>
        </w:rPr>
        <w:t xml:space="preserve"> </w:t>
      </w:r>
      <w:r>
        <w:rPr>
          <w:sz w:val="20"/>
        </w:rPr>
        <w:t>borrow</w:t>
      </w:r>
      <w:r>
        <w:rPr>
          <w:spacing w:val="-4"/>
          <w:sz w:val="20"/>
        </w:rPr>
        <w:t xml:space="preserve"> </w:t>
      </w:r>
      <w:r>
        <w:rPr>
          <w:sz w:val="20"/>
        </w:rPr>
        <w:t>soil</w:t>
      </w:r>
      <w:r>
        <w:rPr>
          <w:spacing w:val="-5"/>
          <w:sz w:val="20"/>
        </w:rPr>
        <w:t xml:space="preserve"> </w:t>
      </w:r>
      <w:r>
        <w:rPr>
          <w:sz w:val="20"/>
        </w:rPr>
        <w:t>material</w:t>
      </w:r>
      <w:r>
        <w:rPr>
          <w:spacing w:val="-5"/>
          <w:sz w:val="20"/>
        </w:rPr>
        <w:t xml:space="preserve"> </w:t>
      </w:r>
      <w:r>
        <w:rPr>
          <w:sz w:val="20"/>
        </w:rPr>
        <w:t>when</w:t>
      </w:r>
      <w:r>
        <w:rPr>
          <w:spacing w:val="-5"/>
          <w:sz w:val="20"/>
        </w:rPr>
        <w:t xml:space="preserve"> </w:t>
      </w:r>
      <w:r>
        <w:rPr>
          <w:sz w:val="20"/>
        </w:rPr>
        <w:t>sufficient</w:t>
      </w:r>
      <w:r>
        <w:rPr>
          <w:spacing w:val="-4"/>
          <w:sz w:val="20"/>
        </w:rPr>
        <w:t xml:space="preserve"> </w:t>
      </w:r>
      <w:r>
        <w:rPr>
          <w:sz w:val="20"/>
        </w:rPr>
        <w:t>satisfactory soil materials are not available from excavations.</w:t>
      </w:r>
    </w:p>
    <w:p w14:paraId="745A8156" w14:textId="77777777" w:rsidR="00726659" w:rsidRDefault="000F0732">
      <w:pPr>
        <w:pStyle w:val="ListParagraph"/>
        <w:numPr>
          <w:ilvl w:val="0"/>
          <w:numId w:val="7"/>
        </w:numPr>
        <w:tabs>
          <w:tab w:val="left" w:pos="1438"/>
          <w:tab w:val="left" w:pos="1440"/>
        </w:tabs>
        <w:spacing w:line="360" w:lineRule="auto"/>
        <w:ind w:right="956"/>
        <w:rPr>
          <w:sz w:val="20"/>
        </w:rPr>
      </w:pPr>
      <w:r>
        <w:rPr>
          <w:sz w:val="20"/>
        </w:rPr>
        <w:t>Fills: Material in compliance with ASTM D2487 Soil Classification Groups</w:t>
      </w:r>
      <w:r>
        <w:rPr>
          <w:spacing w:val="-3"/>
          <w:sz w:val="20"/>
        </w:rPr>
        <w:t xml:space="preserve"> </w:t>
      </w:r>
      <w:r>
        <w:rPr>
          <w:sz w:val="20"/>
        </w:rPr>
        <w:t>GW,</w:t>
      </w:r>
      <w:r>
        <w:rPr>
          <w:spacing w:val="-4"/>
          <w:sz w:val="20"/>
        </w:rPr>
        <w:t xml:space="preserve"> </w:t>
      </w:r>
      <w:r>
        <w:rPr>
          <w:sz w:val="20"/>
        </w:rPr>
        <w:t>GP,</w:t>
      </w:r>
      <w:r>
        <w:rPr>
          <w:spacing w:val="-3"/>
          <w:sz w:val="20"/>
        </w:rPr>
        <w:t xml:space="preserve"> </w:t>
      </w:r>
      <w:r>
        <w:rPr>
          <w:sz w:val="20"/>
        </w:rPr>
        <w:t>GM,</w:t>
      </w:r>
      <w:r>
        <w:rPr>
          <w:spacing w:val="-4"/>
          <w:sz w:val="20"/>
        </w:rPr>
        <w:t xml:space="preserve"> </w:t>
      </w:r>
      <w:r>
        <w:rPr>
          <w:sz w:val="20"/>
        </w:rPr>
        <w:t>SW,</w:t>
      </w:r>
      <w:r>
        <w:rPr>
          <w:spacing w:val="-4"/>
          <w:sz w:val="20"/>
        </w:rPr>
        <w:t xml:space="preserve"> </w:t>
      </w:r>
      <w:r>
        <w:rPr>
          <w:sz w:val="20"/>
        </w:rPr>
        <w:t>SP,</w:t>
      </w:r>
      <w:r>
        <w:rPr>
          <w:spacing w:val="-3"/>
          <w:sz w:val="20"/>
        </w:rPr>
        <w:t xml:space="preserve"> </w:t>
      </w:r>
      <w:r>
        <w:rPr>
          <w:sz w:val="20"/>
        </w:rPr>
        <w:t>SM,</w:t>
      </w:r>
      <w:r>
        <w:rPr>
          <w:spacing w:val="-4"/>
          <w:sz w:val="20"/>
        </w:rPr>
        <w:t xml:space="preserve"> </w:t>
      </w:r>
      <w:r>
        <w:rPr>
          <w:sz w:val="20"/>
        </w:rPr>
        <w:t>SC,</w:t>
      </w:r>
      <w:r>
        <w:rPr>
          <w:spacing w:val="-3"/>
          <w:sz w:val="20"/>
        </w:rPr>
        <w:t xml:space="preserve"> </w:t>
      </w:r>
      <w:r>
        <w:rPr>
          <w:sz w:val="20"/>
        </w:rPr>
        <w:t>and</w:t>
      </w:r>
      <w:r>
        <w:rPr>
          <w:spacing w:val="-4"/>
          <w:sz w:val="20"/>
        </w:rPr>
        <w:t xml:space="preserve"> </w:t>
      </w:r>
      <w:r>
        <w:rPr>
          <w:sz w:val="20"/>
        </w:rPr>
        <w:t>ML,</w:t>
      </w:r>
      <w:r>
        <w:rPr>
          <w:spacing w:val="-4"/>
          <w:sz w:val="20"/>
        </w:rPr>
        <w:t xml:space="preserve"> </w:t>
      </w:r>
      <w:r>
        <w:rPr>
          <w:sz w:val="20"/>
        </w:rPr>
        <w:t>or</w:t>
      </w:r>
      <w:r>
        <w:rPr>
          <w:spacing w:val="-3"/>
          <w:sz w:val="20"/>
        </w:rPr>
        <w:t xml:space="preserve"> </w:t>
      </w:r>
      <w:r>
        <w:rPr>
          <w:sz w:val="20"/>
        </w:rPr>
        <w:t>any</w:t>
      </w:r>
      <w:r>
        <w:rPr>
          <w:spacing w:val="-4"/>
          <w:sz w:val="20"/>
        </w:rPr>
        <w:t xml:space="preserve"> </w:t>
      </w:r>
      <w:r>
        <w:rPr>
          <w:sz w:val="20"/>
        </w:rPr>
        <w:t>combination</w:t>
      </w:r>
      <w:r>
        <w:rPr>
          <w:spacing w:val="-4"/>
          <w:sz w:val="20"/>
        </w:rPr>
        <w:t xml:space="preserve"> </w:t>
      </w:r>
      <w:r>
        <w:rPr>
          <w:sz w:val="20"/>
        </w:rPr>
        <w:t>of</w:t>
      </w:r>
      <w:r>
        <w:rPr>
          <w:spacing w:val="-3"/>
          <w:sz w:val="20"/>
        </w:rPr>
        <w:t xml:space="preserve"> </w:t>
      </w:r>
      <w:r>
        <w:rPr>
          <w:sz w:val="20"/>
        </w:rPr>
        <w:t>these groups; free of rock or gravel larger than 75 mm (3 inches) in any dimension, debris, waste, frozen materials, vegetation, and other</w:t>
      </w:r>
    </w:p>
    <w:p w14:paraId="4F20B235"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34617FBC" w14:textId="77777777" w:rsidR="00726659" w:rsidRDefault="00726659">
      <w:pPr>
        <w:pStyle w:val="BodyText"/>
        <w:spacing w:before="120"/>
        <w:ind w:left="0" w:firstLine="0"/>
      </w:pPr>
    </w:p>
    <w:p w14:paraId="1B6E1907" w14:textId="77777777" w:rsidR="00726659" w:rsidRDefault="000F0732">
      <w:pPr>
        <w:pStyle w:val="BodyText"/>
        <w:spacing w:line="360" w:lineRule="auto"/>
        <w:ind w:left="1440" w:right="839" w:firstLine="0"/>
      </w:pPr>
      <w:r>
        <w:t>deleterious matter.</w:t>
      </w:r>
      <w:r>
        <w:rPr>
          <w:spacing w:val="80"/>
          <w:w w:val="150"/>
        </w:rPr>
        <w:t xml:space="preserve"> </w:t>
      </w:r>
      <w:r>
        <w:t>Pursuant to Archaeological Resources Protection Act of 1979, as amended (16 U.S.C. 470aa-</w:t>
      </w:r>
      <w:proofErr w:type="gramStart"/>
      <w:r>
        <w:t>mm)and</w:t>
      </w:r>
      <w:proofErr w:type="gramEnd"/>
      <w:r>
        <w:t xml:space="preserve"> 36 CFR Part 7 - Protection</w:t>
      </w:r>
      <w:r>
        <w:rPr>
          <w:spacing w:val="-5"/>
        </w:rPr>
        <w:t xml:space="preserve"> </w:t>
      </w:r>
      <w:r>
        <w:t>of</w:t>
      </w:r>
      <w:r>
        <w:rPr>
          <w:spacing w:val="-5"/>
        </w:rPr>
        <w:t xml:space="preserve"> </w:t>
      </w:r>
      <w:r>
        <w:t>Archeological</w:t>
      </w:r>
      <w:r>
        <w:rPr>
          <w:spacing w:val="-5"/>
        </w:rPr>
        <w:t xml:space="preserve"> </w:t>
      </w:r>
      <w:r>
        <w:t>Resources,</w:t>
      </w:r>
      <w:r>
        <w:rPr>
          <w:spacing w:val="-5"/>
        </w:rPr>
        <w:t xml:space="preserve"> </w:t>
      </w:r>
      <w:r>
        <w:t>all</w:t>
      </w:r>
      <w:r>
        <w:rPr>
          <w:spacing w:val="-5"/>
        </w:rPr>
        <w:t xml:space="preserve"> </w:t>
      </w:r>
      <w:r>
        <w:t>fill</w:t>
      </w:r>
      <w:r>
        <w:rPr>
          <w:spacing w:val="-5"/>
        </w:rPr>
        <w:t xml:space="preserve"> </w:t>
      </w:r>
      <w:r>
        <w:t>material</w:t>
      </w:r>
      <w:r>
        <w:rPr>
          <w:spacing w:val="-4"/>
        </w:rPr>
        <w:t xml:space="preserve"> </w:t>
      </w:r>
      <w:r>
        <w:t>must</w:t>
      </w:r>
      <w:r>
        <w:rPr>
          <w:spacing w:val="-5"/>
        </w:rPr>
        <w:t xml:space="preserve"> </w:t>
      </w:r>
      <w:r>
        <w:t>come</w:t>
      </w:r>
      <w:r>
        <w:rPr>
          <w:spacing w:val="-4"/>
        </w:rPr>
        <w:t xml:space="preserve"> </w:t>
      </w:r>
      <w:r>
        <w:t xml:space="preserve">from sources which have been assessed for potential </w:t>
      </w:r>
      <w:proofErr w:type="spellStart"/>
      <w:r>
        <w:t>archelogical</w:t>
      </w:r>
      <w:proofErr w:type="spellEnd"/>
      <w:r>
        <w:t xml:space="preserve"> resources. Documentation must be provided that assures VA that the extraction and utilization of the </w:t>
      </w:r>
      <w:proofErr w:type="gramStart"/>
      <w:r>
        <w:t>fill</w:t>
      </w:r>
      <w:proofErr w:type="gramEnd"/>
      <w:r>
        <w:t xml:space="preserve"> material will not adversely impact known archaeological or </w:t>
      </w:r>
      <w:proofErr w:type="gramStart"/>
      <w:r>
        <w:t>tribally-associated</w:t>
      </w:r>
      <w:proofErr w:type="gramEnd"/>
      <w:r>
        <w:t xml:space="preserve"> sites. Material approved from on site or </w:t>
      </w:r>
      <w:proofErr w:type="gramStart"/>
      <w:r>
        <w:t>off site</w:t>
      </w:r>
      <w:proofErr w:type="gramEnd"/>
      <w:r>
        <w:t xml:space="preserve"> sources having a minimum dry density of 1760 kg/m3 (110</w:t>
      </w:r>
      <w:r>
        <w:rPr>
          <w:spacing w:val="-4"/>
        </w:rPr>
        <w:t xml:space="preserve"> </w:t>
      </w:r>
      <w:proofErr w:type="spellStart"/>
      <w:r>
        <w:t>pcf</w:t>
      </w:r>
      <w:proofErr w:type="spellEnd"/>
      <w:r>
        <w:t>),</w:t>
      </w:r>
      <w:r>
        <w:rPr>
          <w:spacing w:val="-4"/>
        </w:rPr>
        <w:t xml:space="preserve"> </w:t>
      </w:r>
      <w:r>
        <w:t>a</w:t>
      </w:r>
      <w:r>
        <w:rPr>
          <w:spacing w:val="-4"/>
        </w:rPr>
        <w:t xml:space="preserve"> </w:t>
      </w:r>
      <w:r>
        <w:t>maximum</w:t>
      </w:r>
      <w:r>
        <w:rPr>
          <w:spacing w:val="-4"/>
        </w:rPr>
        <w:t xml:space="preserve"> </w:t>
      </w:r>
      <w:r>
        <w:t>Plasticity</w:t>
      </w:r>
      <w:r>
        <w:rPr>
          <w:spacing w:val="-4"/>
        </w:rPr>
        <w:t xml:space="preserve"> </w:t>
      </w:r>
      <w:r>
        <w:t>Index</w:t>
      </w:r>
      <w:r>
        <w:rPr>
          <w:spacing w:val="-4"/>
        </w:rPr>
        <w:t xml:space="preserve"> </w:t>
      </w:r>
      <w:r>
        <w:t>of</w:t>
      </w:r>
      <w:r>
        <w:rPr>
          <w:spacing w:val="-4"/>
        </w:rPr>
        <w:t xml:space="preserve"> </w:t>
      </w:r>
      <w:r>
        <w:t>15,</w:t>
      </w:r>
      <w:r>
        <w:rPr>
          <w:spacing w:val="-3"/>
        </w:rPr>
        <w:t xml:space="preserve"> </w:t>
      </w:r>
      <w:r>
        <w:t>and</w:t>
      </w:r>
      <w:r>
        <w:rPr>
          <w:spacing w:val="-4"/>
        </w:rPr>
        <w:t xml:space="preserve"> </w:t>
      </w:r>
      <w:r>
        <w:t>a</w:t>
      </w:r>
      <w:r>
        <w:rPr>
          <w:spacing w:val="-4"/>
        </w:rPr>
        <w:t xml:space="preserve"> </w:t>
      </w:r>
      <w:r>
        <w:t>maximum</w:t>
      </w:r>
      <w:r>
        <w:rPr>
          <w:spacing w:val="-4"/>
        </w:rPr>
        <w:t xml:space="preserve"> </w:t>
      </w:r>
      <w:r>
        <w:t>Liquid</w:t>
      </w:r>
      <w:r>
        <w:rPr>
          <w:spacing w:val="-3"/>
        </w:rPr>
        <w:t xml:space="preserve"> </w:t>
      </w:r>
      <w:r>
        <w:t>Limit of 40.</w:t>
      </w:r>
    </w:p>
    <w:p w14:paraId="69C2F131" w14:textId="77777777" w:rsidR="00726659" w:rsidRDefault="000F0732">
      <w:pPr>
        <w:pStyle w:val="ListParagraph"/>
        <w:numPr>
          <w:ilvl w:val="0"/>
          <w:numId w:val="7"/>
        </w:numPr>
        <w:tabs>
          <w:tab w:val="left" w:pos="1438"/>
          <w:tab w:val="left" w:pos="1440"/>
        </w:tabs>
        <w:spacing w:line="360" w:lineRule="auto"/>
        <w:ind w:right="836"/>
        <w:rPr>
          <w:sz w:val="20"/>
        </w:rPr>
      </w:pPr>
      <w:r>
        <w:rPr>
          <w:sz w:val="20"/>
        </w:rPr>
        <w:t>Engineered</w:t>
      </w:r>
      <w:r>
        <w:rPr>
          <w:spacing w:val="-5"/>
          <w:sz w:val="20"/>
        </w:rPr>
        <w:t xml:space="preserve"> </w:t>
      </w:r>
      <w:r>
        <w:rPr>
          <w:sz w:val="20"/>
        </w:rPr>
        <w:t>Fill:</w:t>
      </w:r>
      <w:r>
        <w:rPr>
          <w:spacing w:val="-4"/>
          <w:sz w:val="20"/>
        </w:rPr>
        <w:t xml:space="preserve"> </w:t>
      </w:r>
      <w:r>
        <w:rPr>
          <w:sz w:val="20"/>
        </w:rPr>
        <w:t>Naturally</w:t>
      </w:r>
      <w:r>
        <w:rPr>
          <w:spacing w:val="-4"/>
          <w:sz w:val="20"/>
        </w:rPr>
        <w:t xml:space="preserve"> </w:t>
      </w:r>
      <w:r>
        <w:rPr>
          <w:sz w:val="20"/>
        </w:rPr>
        <w:t>or</w:t>
      </w:r>
      <w:r>
        <w:rPr>
          <w:spacing w:val="-5"/>
          <w:sz w:val="20"/>
        </w:rPr>
        <w:t xml:space="preserve"> </w:t>
      </w:r>
      <w:r>
        <w:rPr>
          <w:sz w:val="20"/>
        </w:rPr>
        <w:t>artificially</w:t>
      </w:r>
      <w:r>
        <w:rPr>
          <w:spacing w:val="-5"/>
          <w:sz w:val="20"/>
        </w:rPr>
        <w:t xml:space="preserve"> </w:t>
      </w:r>
      <w:r>
        <w:rPr>
          <w:sz w:val="20"/>
        </w:rPr>
        <w:t>graded</w:t>
      </w:r>
      <w:r>
        <w:rPr>
          <w:spacing w:val="-5"/>
          <w:sz w:val="20"/>
        </w:rPr>
        <w:t xml:space="preserve"> </w:t>
      </w:r>
      <w:r>
        <w:rPr>
          <w:sz w:val="20"/>
        </w:rPr>
        <w:t>mixture</w:t>
      </w:r>
      <w:r>
        <w:rPr>
          <w:spacing w:val="-5"/>
          <w:sz w:val="20"/>
        </w:rPr>
        <w:t xml:space="preserve"> </w:t>
      </w:r>
      <w:r>
        <w:rPr>
          <w:sz w:val="20"/>
        </w:rPr>
        <w:t>of</w:t>
      </w:r>
      <w:r>
        <w:rPr>
          <w:spacing w:val="-5"/>
          <w:sz w:val="20"/>
        </w:rPr>
        <w:t xml:space="preserve"> </w:t>
      </w:r>
      <w:r>
        <w:rPr>
          <w:sz w:val="20"/>
        </w:rPr>
        <w:t>compliance with ASTM D2487 Soil Classification Groups GW, GP, GM, SW, SP, SM, SC, and ML, or any combination of these groups, or as approved by the Engineer</w:t>
      </w:r>
      <w:r>
        <w:rPr>
          <w:spacing w:val="-4"/>
          <w:sz w:val="20"/>
        </w:rPr>
        <w:t xml:space="preserve"> </w:t>
      </w:r>
      <w:r>
        <w:rPr>
          <w:sz w:val="20"/>
        </w:rPr>
        <w:t>or</w:t>
      </w:r>
      <w:r>
        <w:rPr>
          <w:spacing w:val="-4"/>
          <w:sz w:val="20"/>
        </w:rPr>
        <w:t xml:space="preserve"> </w:t>
      </w:r>
      <w:r>
        <w:rPr>
          <w:sz w:val="20"/>
        </w:rPr>
        <w:t>material</w:t>
      </w:r>
      <w:r>
        <w:rPr>
          <w:spacing w:val="-4"/>
          <w:sz w:val="20"/>
        </w:rPr>
        <w:t xml:space="preserve"> </w:t>
      </w:r>
      <w:r>
        <w:rPr>
          <w:sz w:val="20"/>
        </w:rPr>
        <w:t>with</w:t>
      </w:r>
      <w:r>
        <w:rPr>
          <w:spacing w:val="-3"/>
          <w:sz w:val="20"/>
        </w:rPr>
        <w:t xml:space="preserve"> </w:t>
      </w:r>
      <w:r>
        <w:rPr>
          <w:sz w:val="20"/>
        </w:rPr>
        <w:t>at</w:t>
      </w:r>
      <w:r>
        <w:rPr>
          <w:spacing w:val="-4"/>
          <w:sz w:val="20"/>
        </w:rPr>
        <w:t xml:space="preserve"> </w:t>
      </w:r>
      <w:r>
        <w:rPr>
          <w:sz w:val="20"/>
        </w:rPr>
        <w:t>least</w:t>
      </w:r>
      <w:r>
        <w:rPr>
          <w:spacing w:val="-3"/>
          <w:sz w:val="20"/>
        </w:rPr>
        <w:t xml:space="preserve"> </w:t>
      </w:r>
      <w:r>
        <w:rPr>
          <w:sz w:val="20"/>
        </w:rPr>
        <w:t>90</w:t>
      </w:r>
      <w:r>
        <w:rPr>
          <w:spacing w:val="-4"/>
          <w:sz w:val="20"/>
        </w:rPr>
        <w:t xml:space="preserve"> </w:t>
      </w:r>
      <w:r>
        <w:rPr>
          <w:sz w:val="20"/>
        </w:rPr>
        <w:t>percent</w:t>
      </w:r>
      <w:r>
        <w:rPr>
          <w:spacing w:val="-3"/>
          <w:sz w:val="20"/>
        </w:rPr>
        <w:t xml:space="preserve"> </w:t>
      </w:r>
      <w:r>
        <w:rPr>
          <w:sz w:val="20"/>
        </w:rPr>
        <w:t>passing</w:t>
      </w:r>
      <w:r>
        <w:rPr>
          <w:spacing w:val="-4"/>
          <w:sz w:val="20"/>
        </w:rPr>
        <w:t xml:space="preserve"> </w:t>
      </w:r>
      <w:r>
        <w:rPr>
          <w:sz w:val="20"/>
        </w:rPr>
        <w:t>a</w:t>
      </w:r>
      <w:r>
        <w:rPr>
          <w:spacing w:val="-3"/>
          <w:sz w:val="20"/>
        </w:rPr>
        <w:t xml:space="preserve"> </w:t>
      </w:r>
      <w:r>
        <w:rPr>
          <w:sz w:val="20"/>
        </w:rPr>
        <w:t>37.5-mm</w:t>
      </w:r>
      <w:r>
        <w:rPr>
          <w:spacing w:val="-4"/>
          <w:sz w:val="20"/>
        </w:rPr>
        <w:t xml:space="preserve"> </w:t>
      </w:r>
      <w:r>
        <w:rPr>
          <w:sz w:val="20"/>
        </w:rPr>
        <w:t>(1</w:t>
      </w:r>
      <w:r>
        <w:rPr>
          <w:spacing w:val="-3"/>
          <w:sz w:val="20"/>
        </w:rPr>
        <w:t xml:space="preserve"> </w:t>
      </w:r>
      <w:r>
        <w:rPr>
          <w:sz w:val="20"/>
        </w:rPr>
        <w:t>1/2- inch) sieve and not more than 12 percent passing a 75-µm (No. 200) sieve, per ASTM D2940;.</w:t>
      </w:r>
    </w:p>
    <w:p w14:paraId="76ABC1DC" w14:textId="77777777" w:rsidR="00726659" w:rsidRDefault="000F0732">
      <w:pPr>
        <w:pStyle w:val="ListParagraph"/>
        <w:numPr>
          <w:ilvl w:val="0"/>
          <w:numId w:val="7"/>
        </w:numPr>
        <w:tabs>
          <w:tab w:val="left" w:pos="1438"/>
          <w:tab w:val="left" w:pos="1440"/>
        </w:tabs>
        <w:spacing w:line="360" w:lineRule="auto"/>
        <w:ind w:right="836"/>
        <w:rPr>
          <w:sz w:val="20"/>
        </w:rPr>
      </w:pPr>
      <w:r>
        <w:rPr>
          <w:sz w:val="20"/>
        </w:rPr>
        <w:t>Bedding:</w:t>
      </w:r>
      <w:r>
        <w:rPr>
          <w:spacing w:val="-5"/>
          <w:sz w:val="20"/>
        </w:rPr>
        <w:t xml:space="preserve"> </w:t>
      </w:r>
      <w:r>
        <w:rPr>
          <w:sz w:val="20"/>
        </w:rPr>
        <w:t>Naturally</w:t>
      </w:r>
      <w:r>
        <w:rPr>
          <w:spacing w:val="-5"/>
          <w:sz w:val="20"/>
        </w:rPr>
        <w:t xml:space="preserve"> </w:t>
      </w:r>
      <w:r>
        <w:rPr>
          <w:sz w:val="20"/>
        </w:rPr>
        <w:t>or</w:t>
      </w:r>
      <w:r>
        <w:rPr>
          <w:spacing w:val="-5"/>
          <w:sz w:val="20"/>
        </w:rPr>
        <w:t xml:space="preserve"> </w:t>
      </w:r>
      <w:r>
        <w:rPr>
          <w:sz w:val="20"/>
        </w:rPr>
        <w:t>artificially</w:t>
      </w:r>
      <w:r>
        <w:rPr>
          <w:spacing w:val="-4"/>
          <w:sz w:val="20"/>
        </w:rPr>
        <w:t xml:space="preserve"> </w:t>
      </w:r>
      <w:r>
        <w:rPr>
          <w:sz w:val="20"/>
        </w:rPr>
        <w:t>graded</w:t>
      </w:r>
      <w:r>
        <w:rPr>
          <w:spacing w:val="-5"/>
          <w:sz w:val="20"/>
        </w:rPr>
        <w:t xml:space="preserve"> </w:t>
      </w:r>
      <w:r>
        <w:rPr>
          <w:sz w:val="20"/>
        </w:rPr>
        <w:t>mixture</w:t>
      </w:r>
      <w:r>
        <w:rPr>
          <w:spacing w:val="-5"/>
          <w:sz w:val="20"/>
        </w:rPr>
        <w:t xml:space="preserve"> </w:t>
      </w:r>
      <w:r>
        <w:rPr>
          <w:sz w:val="20"/>
        </w:rPr>
        <w:t>of</w:t>
      </w:r>
      <w:r>
        <w:rPr>
          <w:spacing w:val="-5"/>
          <w:sz w:val="20"/>
        </w:rPr>
        <w:t xml:space="preserve"> </w:t>
      </w:r>
      <w:r>
        <w:rPr>
          <w:sz w:val="20"/>
        </w:rPr>
        <w:t>natural</w:t>
      </w:r>
      <w:r>
        <w:rPr>
          <w:spacing w:val="-5"/>
          <w:sz w:val="20"/>
        </w:rPr>
        <w:t xml:space="preserve"> </w:t>
      </w:r>
      <w:r>
        <w:rPr>
          <w:sz w:val="20"/>
        </w:rPr>
        <w:t>or</w:t>
      </w:r>
      <w:r>
        <w:rPr>
          <w:spacing w:val="-5"/>
          <w:sz w:val="20"/>
        </w:rPr>
        <w:t xml:space="preserve"> </w:t>
      </w:r>
      <w:r>
        <w:rPr>
          <w:sz w:val="20"/>
        </w:rPr>
        <w:t>crushed gravel, crushed stone, and natural or crushed sand; ASTM D2940; except with 100 percent passing a 25 mm (1 inch) sieve and not more than 8 percent passing a 75-μm (No. 200) sieve.</w:t>
      </w:r>
    </w:p>
    <w:p w14:paraId="363905B1" w14:textId="77777777" w:rsidR="00726659" w:rsidRDefault="000F0732">
      <w:pPr>
        <w:pStyle w:val="ListParagraph"/>
        <w:numPr>
          <w:ilvl w:val="0"/>
          <w:numId w:val="7"/>
        </w:numPr>
        <w:tabs>
          <w:tab w:val="left" w:pos="1438"/>
          <w:tab w:val="left" w:pos="1440"/>
        </w:tabs>
        <w:spacing w:line="360" w:lineRule="auto"/>
        <w:ind w:right="1076"/>
        <w:rPr>
          <w:sz w:val="20"/>
        </w:rPr>
      </w:pPr>
      <w:r>
        <w:rPr>
          <w:sz w:val="20"/>
        </w:rPr>
        <w:t>Drainage Fill: Washed, narrowly graded mixture of crushed stone, or crushed</w:t>
      </w:r>
      <w:r>
        <w:rPr>
          <w:spacing w:val="-5"/>
          <w:sz w:val="20"/>
        </w:rPr>
        <w:t xml:space="preserve"> </w:t>
      </w:r>
      <w:r>
        <w:rPr>
          <w:sz w:val="20"/>
        </w:rPr>
        <w:t>or</w:t>
      </w:r>
      <w:r>
        <w:rPr>
          <w:spacing w:val="-5"/>
          <w:sz w:val="20"/>
        </w:rPr>
        <w:t xml:space="preserve"> </w:t>
      </w:r>
      <w:r>
        <w:rPr>
          <w:sz w:val="20"/>
        </w:rPr>
        <w:t>uncrushed</w:t>
      </w:r>
      <w:r>
        <w:rPr>
          <w:spacing w:val="-5"/>
          <w:sz w:val="20"/>
        </w:rPr>
        <w:t xml:space="preserve"> </w:t>
      </w:r>
      <w:r>
        <w:rPr>
          <w:sz w:val="20"/>
        </w:rPr>
        <w:t>gravel;</w:t>
      </w:r>
      <w:r>
        <w:rPr>
          <w:spacing w:val="-5"/>
          <w:sz w:val="20"/>
        </w:rPr>
        <w:t xml:space="preserve"> </w:t>
      </w:r>
      <w:r>
        <w:rPr>
          <w:sz w:val="20"/>
        </w:rPr>
        <w:t>ASTM</w:t>
      </w:r>
      <w:r>
        <w:rPr>
          <w:spacing w:val="-5"/>
          <w:sz w:val="20"/>
        </w:rPr>
        <w:t xml:space="preserve"> </w:t>
      </w:r>
      <w:r>
        <w:rPr>
          <w:sz w:val="20"/>
        </w:rPr>
        <w:t>D448;</w:t>
      </w:r>
      <w:r>
        <w:rPr>
          <w:spacing w:val="-5"/>
          <w:sz w:val="20"/>
        </w:rPr>
        <w:t xml:space="preserve"> </w:t>
      </w:r>
      <w:r>
        <w:rPr>
          <w:sz w:val="20"/>
        </w:rPr>
        <w:t>coarse-aggregate</w:t>
      </w:r>
      <w:r>
        <w:rPr>
          <w:spacing w:val="-4"/>
          <w:sz w:val="20"/>
        </w:rPr>
        <w:t xml:space="preserve"> </w:t>
      </w:r>
      <w:r>
        <w:rPr>
          <w:sz w:val="20"/>
        </w:rPr>
        <w:t>grading</w:t>
      </w:r>
      <w:r>
        <w:rPr>
          <w:spacing w:val="-4"/>
          <w:sz w:val="20"/>
        </w:rPr>
        <w:t xml:space="preserve"> </w:t>
      </w:r>
      <w:r>
        <w:rPr>
          <w:sz w:val="20"/>
        </w:rPr>
        <w:t>Size 57; with 100 percent passing a 37.5 mm (1 1/2-inch) sieve and 0 to 5 percent passing a 2.36 mm (No. 8) sieve.</w:t>
      </w:r>
    </w:p>
    <w:p w14:paraId="449C1903" w14:textId="77777777" w:rsidR="00726659" w:rsidRDefault="000F0732">
      <w:pPr>
        <w:pStyle w:val="ListParagraph"/>
        <w:numPr>
          <w:ilvl w:val="0"/>
          <w:numId w:val="7"/>
        </w:numPr>
        <w:tabs>
          <w:tab w:val="left" w:pos="1438"/>
        </w:tabs>
        <w:ind w:left="1438" w:hanging="358"/>
        <w:rPr>
          <w:sz w:val="20"/>
        </w:rPr>
      </w:pPr>
      <w:r>
        <w:rPr>
          <w:sz w:val="20"/>
        </w:rPr>
        <w:t>Granular</w:t>
      </w:r>
      <w:r>
        <w:rPr>
          <w:spacing w:val="-7"/>
          <w:sz w:val="20"/>
        </w:rPr>
        <w:t xml:space="preserve"> </w:t>
      </w:r>
      <w:r>
        <w:rPr>
          <w:spacing w:val="-2"/>
          <w:sz w:val="20"/>
        </w:rPr>
        <w:t>Fill:</w:t>
      </w:r>
    </w:p>
    <w:p w14:paraId="33786D65" w14:textId="77777777" w:rsidR="00726659" w:rsidRDefault="000F0732">
      <w:pPr>
        <w:pStyle w:val="ListParagraph"/>
        <w:numPr>
          <w:ilvl w:val="1"/>
          <w:numId w:val="7"/>
        </w:numPr>
        <w:tabs>
          <w:tab w:val="left" w:pos="1798"/>
          <w:tab w:val="left" w:pos="1800"/>
        </w:tabs>
        <w:spacing w:before="113" w:line="360" w:lineRule="auto"/>
        <w:ind w:right="956"/>
        <w:rPr>
          <w:sz w:val="20"/>
        </w:rPr>
      </w:pPr>
      <w:r>
        <w:rPr>
          <w:sz w:val="20"/>
        </w:rPr>
        <w:t>Under</w:t>
      </w:r>
      <w:r>
        <w:rPr>
          <w:spacing w:val="-3"/>
          <w:sz w:val="20"/>
        </w:rPr>
        <w:t xml:space="preserve"> </w:t>
      </w:r>
      <w:r>
        <w:rPr>
          <w:sz w:val="20"/>
        </w:rPr>
        <w:t>concrete</w:t>
      </w:r>
      <w:r>
        <w:rPr>
          <w:spacing w:val="-3"/>
          <w:sz w:val="20"/>
        </w:rPr>
        <w:t xml:space="preserve"> </w:t>
      </w:r>
      <w:r>
        <w:rPr>
          <w:sz w:val="20"/>
        </w:rPr>
        <w:t>slab,</w:t>
      </w:r>
      <w:r>
        <w:rPr>
          <w:spacing w:val="-4"/>
          <w:sz w:val="20"/>
        </w:rPr>
        <w:t xml:space="preserve"> </w:t>
      </w:r>
      <w:r>
        <w:rPr>
          <w:sz w:val="20"/>
        </w:rPr>
        <w:t>-</w:t>
      </w:r>
      <w:r>
        <w:rPr>
          <w:spacing w:val="-4"/>
          <w:sz w:val="20"/>
        </w:rPr>
        <w:t xml:space="preserve"> </w:t>
      </w:r>
      <w:r>
        <w:rPr>
          <w:sz w:val="20"/>
        </w:rPr>
        <w:t>granular</w:t>
      </w:r>
      <w:r>
        <w:rPr>
          <w:spacing w:val="-4"/>
          <w:sz w:val="20"/>
        </w:rPr>
        <w:t xml:space="preserve"> </w:t>
      </w:r>
      <w:r>
        <w:rPr>
          <w:sz w:val="20"/>
        </w:rPr>
        <w:t>fill</w:t>
      </w:r>
      <w:r>
        <w:rPr>
          <w:spacing w:val="-3"/>
          <w:sz w:val="20"/>
        </w:rPr>
        <w:t xml:space="preserve"> </w:t>
      </w:r>
      <w:r>
        <w:rPr>
          <w:sz w:val="20"/>
        </w:rPr>
        <w:t>shall</w:t>
      </w:r>
      <w:r>
        <w:rPr>
          <w:spacing w:val="-4"/>
          <w:sz w:val="20"/>
        </w:rPr>
        <w:t xml:space="preserve"> </w:t>
      </w:r>
      <w:r>
        <w:rPr>
          <w:sz w:val="20"/>
        </w:rPr>
        <w:t>consist</w:t>
      </w:r>
      <w:r>
        <w:rPr>
          <w:spacing w:val="-4"/>
          <w:sz w:val="20"/>
        </w:rPr>
        <w:t xml:space="preserve"> </w:t>
      </w:r>
      <w:r>
        <w:rPr>
          <w:sz w:val="20"/>
        </w:rPr>
        <w:t>of</w:t>
      </w:r>
      <w:r>
        <w:rPr>
          <w:spacing w:val="-4"/>
          <w:sz w:val="20"/>
        </w:rPr>
        <w:t xml:space="preserve"> </w:t>
      </w:r>
      <w:r>
        <w:rPr>
          <w:sz w:val="20"/>
        </w:rPr>
        <w:t>clean,</w:t>
      </w:r>
      <w:r>
        <w:rPr>
          <w:spacing w:val="-4"/>
          <w:sz w:val="20"/>
        </w:rPr>
        <w:t xml:space="preserve"> </w:t>
      </w:r>
      <w:r>
        <w:rPr>
          <w:sz w:val="20"/>
        </w:rPr>
        <w:t>poorly graded crushed rock, crushed gravel, or uncrushed gravel placed beneath a building slab with or without a vapor barrier to cut off the capillary flow of pore water to the area immediately below. Fine</w:t>
      </w:r>
      <w:r>
        <w:rPr>
          <w:spacing w:val="-4"/>
          <w:sz w:val="20"/>
        </w:rPr>
        <w:t xml:space="preserve"> </w:t>
      </w:r>
      <w:r>
        <w:rPr>
          <w:sz w:val="20"/>
        </w:rPr>
        <w:t>aggregate</w:t>
      </w:r>
      <w:r>
        <w:rPr>
          <w:spacing w:val="-3"/>
          <w:sz w:val="20"/>
        </w:rPr>
        <w:t xml:space="preserve"> </w:t>
      </w:r>
      <w:r>
        <w:rPr>
          <w:sz w:val="20"/>
        </w:rPr>
        <w:t>grading</w:t>
      </w:r>
      <w:r>
        <w:rPr>
          <w:spacing w:val="-4"/>
          <w:sz w:val="20"/>
        </w:rPr>
        <w:t xml:space="preserve"> </w:t>
      </w:r>
      <w:r>
        <w:rPr>
          <w:sz w:val="20"/>
        </w:rPr>
        <w:t>shall</w:t>
      </w:r>
      <w:r>
        <w:rPr>
          <w:spacing w:val="-4"/>
          <w:sz w:val="20"/>
        </w:rPr>
        <w:t xml:space="preserve"> </w:t>
      </w:r>
      <w:r>
        <w:rPr>
          <w:sz w:val="20"/>
        </w:rPr>
        <w:t>conform</w:t>
      </w:r>
      <w:r>
        <w:rPr>
          <w:spacing w:val="-3"/>
          <w:sz w:val="20"/>
        </w:rPr>
        <w:t xml:space="preserve"> </w:t>
      </w:r>
      <w:r>
        <w:rPr>
          <w:sz w:val="20"/>
        </w:rPr>
        <w:t>to</w:t>
      </w:r>
      <w:r>
        <w:rPr>
          <w:spacing w:val="-4"/>
          <w:sz w:val="20"/>
        </w:rPr>
        <w:t xml:space="preserve"> </w:t>
      </w:r>
      <w:r>
        <w:rPr>
          <w:sz w:val="20"/>
        </w:rPr>
        <w:t>ASTM</w:t>
      </w:r>
      <w:r>
        <w:rPr>
          <w:spacing w:val="-3"/>
          <w:sz w:val="20"/>
        </w:rPr>
        <w:t xml:space="preserve"> </w:t>
      </w:r>
      <w:r>
        <w:rPr>
          <w:sz w:val="20"/>
        </w:rPr>
        <w:t>C</w:t>
      </w:r>
      <w:r>
        <w:rPr>
          <w:spacing w:val="-4"/>
          <w:sz w:val="20"/>
        </w:rPr>
        <w:t xml:space="preserve"> </w:t>
      </w:r>
      <w:r>
        <w:rPr>
          <w:sz w:val="20"/>
        </w:rPr>
        <w:t>33</w:t>
      </w:r>
      <w:r>
        <w:rPr>
          <w:spacing w:val="-4"/>
          <w:sz w:val="20"/>
        </w:rPr>
        <w:t xml:space="preserve"> </w:t>
      </w:r>
      <w:r>
        <w:rPr>
          <w:sz w:val="20"/>
        </w:rPr>
        <w:t>with</w:t>
      </w:r>
      <w:r>
        <w:rPr>
          <w:spacing w:val="-3"/>
          <w:sz w:val="20"/>
        </w:rPr>
        <w:t xml:space="preserve"> </w:t>
      </w:r>
      <w:r>
        <w:rPr>
          <w:sz w:val="20"/>
        </w:rPr>
        <w:t>a</w:t>
      </w:r>
      <w:r>
        <w:rPr>
          <w:spacing w:val="-4"/>
          <w:sz w:val="20"/>
        </w:rPr>
        <w:t xml:space="preserve"> </w:t>
      </w:r>
      <w:r>
        <w:rPr>
          <w:sz w:val="20"/>
        </w:rPr>
        <w:t>maximum</w:t>
      </w:r>
      <w:r>
        <w:rPr>
          <w:spacing w:val="-3"/>
          <w:sz w:val="20"/>
        </w:rPr>
        <w:t xml:space="preserve"> </w:t>
      </w:r>
      <w:r>
        <w:rPr>
          <w:sz w:val="20"/>
        </w:rPr>
        <w:t>of</w:t>
      </w:r>
    </w:p>
    <w:p w14:paraId="2E098559" w14:textId="77777777" w:rsidR="00726659" w:rsidRDefault="000F0732">
      <w:pPr>
        <w:pStyle w:val="BodyText"/>
        <w:spacing w:line="360" w:lineRule="auto"/>
        <w:ind w:right="839" w:firstLine="0"/>
      </w:pPr>
      <w:r>
        <w:t>3 percent by weight passing ASTM D 1140, //75 micrometers (No. 200) sieve,</w:t>
      </w:r>
      <w:r>
        <w:rPr>
          <w:spacing w:val="-3"/>
        </w:rPr>
        <w:t xml:space="preserve"> </w:t>
      </w:r>
      <w:r>
        <w:t>or</w:t>
      </w:r>
      <w:r>
        <w:rPr>
          <w:spacing w:val="-4"/>
        </w:rPr>
        <w:t xml:space="preserve"> </w:t>
      </w:r>
      <w:r>
        <w:t>37.5</w:t>
      </w:r>
      <w:r>
        <w:rPr>
          <w:spacing w:val="-3"/>
        </w:rPr>
        <w:t xml:space="preserve"> </w:t>
      </w:r>
      <w:r>
        <w:t>mm</w:t>
      </w:r>
      <w:r>
        <w:rPr>
          <w:spacing w:val="-4"/>
        </w:rPr>
        <w:t xml:space="preserve"> </w:t>
      </w:r>
      <w:r>
        <w:t>(1-1/2</w:t>
      </w:r>
      <w:r>
        <w:rPr>
          <w:spacing w:val="-3"/>
        </w:rPr>
        <w:t xml:space="preserve"> </w:t>
      </w:r>
      <w:proofErr w:type="gramStart"/>
      <w:r>
        <w:t>inches)and</w:t>
      </w:r>
      <w:proofErr w:type="gramEnd"/>
      <w:r>
        <w:rPr>
          <w:spacing w:val="-3"/>
        </w:rPr>
        <w:t xml:space="preserve"> </w:t>
      </w:r>
      <w:r>
        <w:t>no</w:t>
      </w:r>
      <w:r>
        <w:rPr>
          <w:spacing w:val="-4"/>
        </w:rPr>
        <w:t xml:space="preserve"> </w:t>
      </w:r>
      <w:r>
        <w:t>more</w:t>
      </w:r>
      <w:r>
        <w:rPr>
          <w:spacing w:val="-4"/>
        </w:rPr>
        <w:t xml:space="preserve"> </w:t>
      </w:r>
      <w:r>
        <w:t>than</w:t>
      </w:r>
      <w:r>
        <w:rPr>
          <w:spacing w:val="-4"/>
        </w:rPr>
        <w:t xml:space="preserve"> </w:t>
      </w:r>
      <w:r>
        <w:t>2</w:t>
      </w:r>
      <w:r>
        <w:rPr>
          <w:spacing w:val="-4"/>
        </w:rPr>
        <w:t xml:space="preserve"> </w:t>
      </w:r>
      <w:r>
        <w:t>percent</w:t>
      </w:r>
      <w:r>
        <w:rPr>
          <w:spacing w:val="-4"/>
        </w:rPr>
        <w:t xml:space="preserve"> </w:t>
      </w:r>
      <w:r>
        <w:t>by</w:t>
      </w:r>
      <w:r>
        <w:rPr>
          <w:spacing w:val="-4"/>
        </w:rPr>
        <w:t xml:space="preserve"> </w:t>
      </w:r>
      <w:r>
        <w:t xml:space="preserve">weight passing the 4.75 mm (No. 4) size </w:t>
      </w:r>
      <w:proofErr w:type="spellStart"/>
      <w:r>
        <w:t>sieveor</w:t>
      </w:r>
      <w:proofErr w:type="spellEnd"/>
      <w:r>
        <w:t xml:space="preserve"> coarse aggregate Size 57, 67, or 77.</w:t>
      </w:r>
    </w:p>
    <w:p w14:paraId="3E4D7003" w14:textId="77777777" w:rsidR="00726659" w:rsidRDefault="000F0732">
      <w:pPr>
        <w:pStyle w:val="ListParagraph"/>
        <w:numPr>
          <w:ilvl w:val="1"/>
          <w:numId w:val="7"/>
        </w:numPr>
        <w:tabs>
          <w:tab w:val="left" w:pos="1798"/>
          <w:tab w:val="left" w:pos="1800"/>
        </w:tabs>
        <w:spacing w:line="360" w:lineRule="auto"/>
        <w:ind w:right="1076"/>
        <w:rPr>
          <w:sz w:val="20"/>
        </w:rPr>
      </w:pPr>
      <w:r>
        <w:rPr>
          <w:sz w:val="20"/>
        </w:rPr>
        <w:t>Bedding</w:t>
      </w:r>
      <w:r>
        <w:rPr>
          <w:spacing w:val="-4"/>
          <w:sz w:val="20"/>
        </w:rPr>
        <w:t xml:space="preserve"> </w:t>
      </w:r>
      <w:r>
        <w:rPr>
          <w:sz w:val="20"/>
        </w:rPr>
        <w:t>for</w:t>
      </w:r>
      <w:r>
        <w:rPr>
          <w:spacing w:val="-4"/>
          <w:sz w:val="20"/>
        </w:rPr>
        <w:t xml:space="preserve"> </w:t>
      </w:r>
      <w:r>
        <w:rPr>
          <w:sz w:val="20"/>
        </w:rPr>
        <w:t>sanitary</w:t>
      </w:r>
      <w:r>
        <w:rPr>
          <w:spacing w:val="-4"/>
          <w:sz w:val="20"/>
        </w:rPr>
        <w:t xml:space="preserve"> </w:t>
      </w:r>
      <w:r>
        <w:rPr>
          <w:sz w:val="20"/>
        </w:rPr>
        <w:t>and</w:t>
      </w:r>
      <w:r>
        <w:rPr>
          <w:spacing w:val="-3"/>
          <w:sz w:val="20"/>
        </w:rPr>
        <w:t xml:space="preserve"> </w:t>
      </w:r>
      <w:r>
        <w:rPr>
          <w:sz w:val="20"/>
        </w:rPr>
        <w:t>storm</w:t>
      </w:r>
      <w:r>
        <w:rPr>
          <w:spacing w:val="-4"/>
          <w:sz w:val="20"/>
        </w:rPr>
        <w:t xml:space="preserve"> </w:t>
      </w:r>
      <w:r>
        <w:rPr>
          <w:sz w:val="20"/>
        </w:rPr>
        <w:t>sewer</w:t>
      </w:r>
      <w:r>
        <w:rPr>
          <w:spacing w:val="-3"/>
          <w:sz w:val="20"/>
        </w:rPr>
        <w:t xml:space="preserve"> </w:t>
      </w:r>
      <w:r>
        <w:rPr>
          <w:sz w:val="20"/>
        </w:rPr>
        <w:t>pipe,</w:t>
      </w:r>
      <w:r>
        <w:rPr>
          <w:spacing w:val="-4"/>
          <w:sz w:val="20"/>
        </w:rPr>
        <w:t xml:space="preserve"> </w:t>
      </w:r>
      <w:r>
        <w:rPr>
          <w:sz w:val="20"/>
        </w:rPr>
        <w:t>crushed</w:t>
      </w:r>
      <w:r>
        <w:rPr>
          <w:spacing w:val="-4"/>
          <w:sz w:val="20"/>
        </w:rPr>
        <w:t xml:space="preserve"> </w:t>
      </w:r>
      <w:r>
        <w:rPr>
          <w:sz w:val="20"/>
        </w:rPr>
        <w:t>stone</w:t>
      </w:r>
      <w:r>
        <w:rPr>
          <w:spacing w:val="-3"/>
          <w:sz w:val="20"/>
        </w:rPr>
        <w:t xml:space="preserve"> </w:t>
      </w:r>
      <w:r>
        <w:rPr>
          <w:sz w:val="20"/>
        </w:rPr>
        <w:t>or</w:t>
      </w:r>
      <w:r>
        <w:rPr>
          <w:spacing w:val="-4"/>
          <w:sz w:val="20"/>
        </w:rPr>
        <w:t xml:space="preserve"> </w:t>
      </w:r>
      <w:r>
        <w:rPr>
          <w:sz w:val="20"/>
        </w:rPr>
        <w:t>gravel graded from 13 mm (1/2 inch) to 4.75 mm (No 4), per ASTM D2940.</w:t>
      </w:r>
    </w:p>
    <w:p w14:paraId="3BCF0446"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0FE3BB76" w14:textId="77777777" w:rsidR="00726659" w:rsidRDefault="00726659">
      <w:pPr>
        <w:pStyle w:val="BodyText"/>
        <w:spacing w:before="120"/>
        <w:ind w:left="0" w:firstLine="0"/>
      </w:pPr>
    </w:p>
    <w:p w14:paraId="2E9B6307" w14:textId="77777777" w:rsidR="00726659" w:rsidRDefault="000F0732">
      <w:pPr>
        <w:pStyle w:val="ListParagraph"/>
        <w:numPr>
          <w:ilvl w:val="0"/>
          <w:numId w:val="7"/>
        </w:numPr>
        <w:tabs>
          <w:tab w:val="left" w:pos="1438"/>
          <w:tab w:val="left" w:pos="1440"/>
        </w:tabs>
        <w:spacing w:line="360" w:lineRule="auto"/>
        <w:ind w:right="836"/>
        <w:rPr>
          <w:sz w:val="20"/>
        </w:rPr>
      </w:pPr>
      <w:r>
        <w:rPr>
          <w:sz w:val="20"/>
        </w:rPr>
        <w:t xml:space="preserve">Requirements for Offsite Soils: Offsite soils brought in for use as </w:t>
      </w:r>
      <w:proofErr w:type="gramStart"/>
      <w:r>
        <w:rPr>
          <w:sz w:val="20"/>
        </w:rPr>
        <w:t>backfill</w:t>
      </w:r>
      <w:proofErr w:type="gramEnd"/>
      <w:r>
        <w:rPr>
          <w:sz w:val="20"/>
        </w:rPr>
        <w:t xml:space="preserve"> shall be tested for TPH, BTEX and full TCLP including ignitability, corrosivity and reactivity. Backfill shall contain less than 100 parts per million (ppm) of total hydrocarbons (TPH) and less than 10 ppm of the sum of Benzene, Toluene, Ethyl Benzene, and Xylene (BTEX) and shall not fail the TCLP test.</w:t>
      </w:r>
      <w:r>
        <w:rPr>
          <w:spacing w:val="80"/>
          <w:sz w:val="20"/>
        </w:rPr>
        <w:t xml:space="preserve"> </w:t>
      </w:r>
      <w:r>
        <w:rPr>
          <w:sz w:val="20"/>
        </w:rPr>
        <w:t>TPH concentrations shall be determined</w:t>
      </w:r>
      <w:r>
        <w:rPr>
          <w:spacing w:val="-5"/>
          <w:sz w:val="20"/>
        </w:rPr>
        <w:t xml:space="preserve"> </w:t>
      </w:r>
      <w:r>
        <w:rPr>
          <w:sz w:val="20"/>
        </w:rPr>
        <w:t>by</w:t>
      </w:r>
      <w:r>
        <w:rPr>
          <w:spacing w:val="-5"/>
          <w:sz w:val="20"/>
        </w:rPr>
        <w:t xml:space="preserve"> </w:t>
      </w:r>
      <w:r>
        <w:rPr>
          <w:sz w:val="20"/>
        </w:rPr>
        <w:t>using</w:t>
      </w:r>
      <w:r>
        <w:rPr>
          <w:spacing w:val="-5"/>
          <w:sz w:val="20"/>
        </w:rPr>
        <w:t xml:space="preserve"> </w:t>
      </w:r>
      <w:r>
        <w:rPr>
          <w:sz w:val="20"/>
        </w:rPr>
        <w:t>EPA</w:t>
      </w:r>
      <w:r>
        <w:rPr>
          <w:spacing w:val="-5"/>
          <w:sz w:val="20"/>
        </w:rPr>
        <w:t xml:space="preserve"> </w:t>
      </w:r>
      <w:r>
        <w:rPr>
          <w:sz w:val="20"/>
        </w:rPr>
        <w:t>600/4-79/020</w:t>
      </w:r>
      <w:r>
        <w:rPr>
          <w:spacing w:val="-4"/>
          <w:sz w:val="20"/>
        </w:rPr>
        <w:t xml:space="preserve"> </w:t>
      </w:r>
      <w:r>
        <w:rPr>
          <w:sz w:val="20"/>
        </w:rPr>
        <w:t>Method</w:t>
      </w:r>
      <w:r>
        <w:rPr>
          <w:spacing w:val="-5"/>
          <w:sz w:val="20"/>
        </w:rPr>
        <w:t xml:space="preserve"> </w:t>
      </w:r>
      <w:r>
        <w:rPr>
          <w:sz w:val="20"/>
        </w:rPr>
        <w:t>418.1.</w:t>
      </w:r>
      <w:r>
        <w:rPr>
          <w:spacing w:val="80"/>
          <w:sz w:val="20"/>
        </w:rPr>
        <w:t xml:space="preserve"> </w:t>
      </w:r>
      <w:r>
        <w:rPr>
          <w:sz w:val="20"/>
        </w:rPr>
        <w:t>BTEX</w:t>
      </w:r>
      <w:r>
        <w:rPr>
          <w:spacing w:val="-4"/>
          <w:sz w:val="20"/>
        </w:rPr>
        <w:t xml:space="preserve"> </w:t>
      </w:r>
      <w:r>
        <w:rPr>
          <w:sz w:val="20"/>
        </w:rPr>
        <w:t>concentrations shall be determined by using EPA SW-846.3-3a Method 5030/8020.</w:t>
      </w:r>
      <w:r>
        <w:rPr>
          <w:spacing w:val="80"/>
          <w:sz w:val="20"/>
        </w:rPr>
        <w:t xml:space="preserve"> </w:t>
      </w:r>
      <w:r>
        <w:rPr>
          <w:sz w:val="20"/>
        </w:rPr>
        <w:t>TCLP shall be performed in accordance with EPA SW-846.3-3a Method 1311. Provide Borrow Site Testing for TPH, BTEX and TCLP from a composite sample of material from the borrow site, with at least one test from each borrow site.</w:t>
      </w:r>
    </w:p>
    <w:p w14:paraId="1A32D01F" w14:textId="77777777" w:rsidR="00726659" w:rsidRDefault="000F0732">
      <w:pPr>
        <w:pStyle w:val="ListParagraph"/>
        <w:numPr>
          <w:ilvl w:val="0"/>
          <w:numId w:val="7"/>
        </w:numPr>
        <w:tabs>
          <w:tab w:val="left" w:pos="1438"/>
          <w:tab w:val="left" w:pos="1440"/>
        </w:tabs>
        <w:spacing w:line="360" w:lineRule="auto"/>
        <w:ind w:right="836"/>
        <w:rPr>
          <w:sz w:val="20"/>
        </w:rPr>
      </w:pPr>
      <w:r>
        <w:rPr>
          <w:sz w:val="20"/>
        </w:rPr>
        <w:t>Buried Warning and Identification Tape: Polyethylene plastic and metallic core or metallic-faced, acid- and alkali-resistant polyethylene</w:t>
      </w:r>
      <w:r>
        <w:rPr>
          <w:spacing w:val="-6"/>
          <w:sz w:val="20"/>
        </w:rPr>
        <w:t xml:space="preserve"> </w:t>
      </w:r>
      <w:r>
        <w:rPr>
          <w:sz w:val="20"/>
        </w:rPr>
        <w:t>plastic</w:t>
      </w:r>
      <w:r>
        <w:rPr>
          <w:spacing w:val="-6"/>
          <w:sz w:val="20"/>
        </w:rPr>
        <w:t xml:space="preserve"> </w:t>
      </w:r>
      <w:r>
        <w:rPr>
          <w:sz w:val="20"/>
        </w:rPr>
        <w:t>warning</w:t>
      </w:r>
      <w:r>
        <w:rPr>
          <w:spacing w:val="-6"/>
          <w:sz w:val="20"/>
        </w:rPr>
        <w:t xml:space="preserve"> </w:t>
      </w:r>
      <w:r>
        <w:rPr>
          <w:sz w:val="20"/>
        </w:rPr>
        <w:t>tape</w:t>
      </w:r>
      <w:r>
        <w:rPr>
          <w:spacing w:val="-6"/>
          <w:sz w:val="20"/>
        </w:rPr>
        <w:t xml:space="preserve"> </w:t>
      </w:r>
      <w:r>
        <w:rPr>
          <w:sz w:val="20"/>
        </w:rPr>
        <w:t>manufactured</w:t>
      </w:r>
      <w:r>
        <w:rPr>
          <w:spacing w:val="-5"/>
          <w:sz w:val="20"/>
        </w:rPr>
        <w:t xml:space="preserve"> </w:t>
      </w:r>
      <w:r>
        <w:rPr>
          <w:sz w:val="20"/>
        </w:rPr>
        <w:t>specifically</w:t>
      </w:r>
      <w:r>
        <w:rPr>
          <w:spacing w:val="-6"/>
          <w:sz w:val="20"/>
        </w:rPr>
        <w:t xml:space="preserve"> </w:t>
      </w:r>
      <w:r>
        <w:rPr>
          <w:sz w:val="20"/>
        </w:rPr>
        <w:t>for</w:t>
      </w:r>
      <w:r>
        <w:rPr>
          <w:spacing w:val="-6"/>
          <w:sz w:val="20"/>
        </w:rPr>
        <w:t xml:space="preserve"> </w:t>
      </w:r>
      <w:r>
        <w:rPr>
          <w:sz w:val="20"/>
        </w:rPr>
        <w:t>warning and identification of buried utility lines.</w:t>
      </w:r>
      <w:r>
        <w:rPr>
          <w:spacing w:val="80"/>
          <w:sz w:val="20"/>
        </w:rPr>
        <w:t xml:space="preserve"> </w:t>
      </w:r>
      <w:r>
        <w:rPr>
          <w:sz w:val="20"/>
        </w:rPr>
        <w:t xml:space="preserve">Provide tape on rolls, </w:t>
      </w:r>
      <w:proofErr w:type="gramStart"/>
      <w:r>
        <w:rPr>
          <w:sz w:val="20"/>
        </w:rPr>
        <w:t>3 inch</w:t>
      </w:r>
      <w:proofErr w:type="gramEnd"/>
      <w:r>
        <w:rPr>
          <w:sz w:val="20"/>
        </w:rPr>
        <w:t xml:space="preserve"> minimum width, color coded as specific below for the intended utility</w:t>
      </w:r>
      <w:r>
        <w:rPr>
          <w:spacing w:val="-5"/>
          <w:sz w:val="20"/>
        </w:rPr>
        <w:t xml:space="preserve"> </w:t>
      </w:r>
      <w:r>
        <w:rPr>
          <w:sz w:val="20"/>
        </w:rPr>
        <w:t>with</w:t>
      </w:r>
      <w:r>
        <w:rPr>
          <w:spacing w:val="-5"/>
          <w:sz w:val="20"/>
        </w:rPr>
        <w:t xml:space="preserve"> </w:t>
      </w:r>
      <w:r>
        <w:rPr>
          <w:sz w:val="20"/>
        </w:rPr>
        <w:t>warning</w:t>
      </w:r>
      <w:r>
        <w:rPr>
          <w:spacing w:val="-5"/>
          <w:sz w:val="20"/>
        </w:rPr>
        <w:t xml:space="preserve"> </w:t>
      </w:r>
      <w:r>
        <w:rPr>
          <w:sz w:val="20"/>
        </w:rPr>
        <w:t>and</w:t>
      </w:r>
      <w:r>
        <w:rPr>
          <w:spacing w:val="-4"/>
          <w:sz w:val="20"/>
        </w:rPr>
        <w:t xml:space="preserve"> </w:t>
      </w:r>
      <w:r>
        <w:rPr>
          <w:sz w:val="20"/>
        </w:rPr>
        <w:t>identification</w:t>
      </w:r>
      <w:r>
        <w:rPr>
          <w:spacing w:val="-5"/>
          <w:sz w:val="20"/>
        </w:rPr>
        <w:t xml:space="preserve"> </w:t>
      </w:r>
      <w:r>
        <w:rPr>
          <w:sz w:val="20"/>
        </w:rPr>
        <w:t>imprinted</w:t>
      </w:r>
      <w:r>
        <w:rPr>
          <w:spacing w:val="-5"/>
          <w:sz w:val="20"/>
        </w:rPr>
        <w:t xml:space="preserve"> </w:t>
      </w:r>
      <w:r>
        <w:rPr>
          <w:sz w:val="20"/>
        </w:rPr>
        <w:t>in</w:t>
      </w:r>
      <w:r>
        <w:rPr>
          <w:spacing w:val="-5"/>
          <w:sz w:val="20"/>
        </w:rPr>
        <w:t xml:space="preserve"> </w:t>
      </w:r>
      <w:r>
        <w:rPr>
          <w:sz w:val="20"/>
        </w:rPr>
        <w:t>bold</w:t>
      </w:r>
      <w:r>
        <w:rPr>
          <w:spacing w:val="-5"/>
          <w:sz w:val="20"/>
        </w:rPr>
        <w:t xml:space="preserve"> </w:t>
      </w:r>
      <w:r>
        <w:rPr>
          <w:sz w:val="20"/>
        </w:rPr>
        <w:t>black</w:t>
      </w:r>
      <w:r>
        <w:rPr>
          <w:spacing w:val="-5"/>
          <w:sz w:val="20"/>
        </w:rPr>
        <w:t xml:space="preserve"> </w:t>
      </w:r>
      <w:r>
        <w:rPr>
          <w:sz w:val="20"/>
        </w:rPr>
        <w:t>letters continuously over the entire tape length.</w:t>
      </w:r>
      <w:r>
        <w:rPr>
          <w:spacing w:val="80"/>
          <w:w w:val="150"/>
          <w:sz w:val="20"/>
        </w:rPr>
        <w:t xml:space="preserve"> </w:t>
      </w:r>
      <w:r>
        <w:rPr>
          <w:sz w:val="20"/>
        </w:rPr>
        <w:t>Warning and identification to read, “CAUTION, BURIED (intended service) LINE</w:t>
      </w:r>
      <w:r>
        <w:rPr>
          <w:spacing w:val="80"/>
          <w:sz w:val="20"/>
        </w:rPr>
        <w:t xml:space="preserve"> </w:t>
      </w:r>
      <w:r>
        <w:rPr>
          <w:sz w:val="20"/>
        </w:rPr>
        <w:t>BELOW” or similar wording.</w:t>
      </w:r>
      <w:r>
        <w:rPr>
          <w:spacing w:val="80"/>
          <w:sz w:val="20"/>
        </w:rPr>
        <w:t xml:space="preserve"> </w:t>
      </w:r>
      <w:r>
        <w:rPr>
          <w:sz w:val="20"/>
        </w:rPr>
        <w:t>Color</w:t>
      </w:r>
      <w:r>
        <w:rPr>
          <w:spacing w:val="-4"/>
          <w:sz w:val="20"/>
        </w:rPr>
        <w:t xml:space="preserve"> </w:t>
      </w:r>
      <w:r>
        <w:rPr>
          <w:sz w:val="20"/>
        </w:rPr>
        <w:t>and</w:t>
      </w:r>
      <w:r>
        <w:rPr>
          <w:spacing w:val="-5"/>
          <w:sz w:val="20"/>
        </w:rPr>
        <w:t xml:space="preserve"> </w:t>
      </w:r>
      <w:r>
        <w:rPr>
          <w:sz w:val="20"/>
        </w:rPr>
        <w:t>printing</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permanent,</w:t>
      </w:r>
      <w:r>
        <w:rPr>
          <w:spacing w:val="-5"/>
          <w:sz w:val="20"/>
        </w:rPr>
        <w:t xml:space="preserve"> </w:t>
      </w:r>
      <w:r>
        <w:rPr>
          <w:sz w:val="20"/>
        </w:rPr>
        <w:t>Unaffected</w:t>
      </w:r>
      <w:r>
        <w:rPr>
          <w:spacing w:val="-5"/>
          <w:sz w:val="20"/>
        </w:rPr>
        <w:t xml:space="preserve"> </w:t>
      </w:r>
      <w:r>
        <w:rPr>
          <w:sz w:val="20"/>
        </w:rPr>
        <w:t>by</w:t>
      </w:r>
      <w:r>
        <w:rPr>
          <w:spacing w:val="-5"/>
          <w:sz w:val="20"/>
        </w:rPr>
        <w:t xml:space="preserve"> </w:t>
      </w:r>
      <w:r>
        <w:rPr>
          <w:sz w:val="20"/>
        </w:rPr>
        <w:t>moisture or soil. Warning tape color codes:</w:t>
      </w:r>
    </w:p>
    <w:p w14:paraId="2A67012A" w14:textId="77777777" w:rsidR="00726659" w:rsidRDefault="000F0732">
      <w:pPr>
        <w:pStyle w:val="BodyText"/>
        <w:tabs>
          <w:tab w:val="left" w:pos="3599"/>
        </w:tabs>
        <w:ind w:firstLine="0"/>
      </w:pPr>
      <w:r>
        <w:rPr>
          <w:spacing w:val="-4"/>
        </w:rPr>
        <w:t>Red:</w:t>
      </w:r>
      <w:r>
        <w:tab/>
      </w:r>
      <w:r>
        <w:rPr>
          <w:spacing w:val="-2"/>
        </w:rPr>
        <w:t>Electric</w:t>
      </w:r>
    </w:p>
    <w:p w14:paraId="4CA4822C" w14:textId="77777777" w:rsidR="00726659" w:rsidRDefault="00726659">
      <w:pPr>
        <w:pStyle w:val="BodyText"/>
        <w:spacing w:before="226"/>
        <w:ind w:left="0" w:firstLine="0"/>
      </w:pPr>
    </w:p>
    <w:p w14:paraId="5E22AA9F" w14:textId="77777777" w:rsidR="00726659" w:rsidRDefault="000F0732">
      <w:pPr>
        <w:pStyle w:val="BodyText"/>
        <w:ind w:firstLine="0"/>
      </w:pPr>
      <w:r>
        <w:t>Orange:</w:t>
      </w:r>
      <w:r>
        <w:rPr>
          <w:spacing w:val="50"/>
          <w:w w:val="150"/>
        </w:rPr>
        <w:t xml:space="preserve"> </w:t>
      </w:r>
      <w:r>
        <w:t>Telephone</w:t>
      </w:r>
      <w:r>
        <w:rPr>
          <w:spacing w:val="-5"/>
        </w:rPr>
        <w:t xml:space="preserve"> </w:t>
      </w:r>
      <w:r>
        <w:t>and</w:t>
      </w:r>
      <w:r>
        <w:rPr>
          <w:spacing w:val="-4"/>
        </w:rPr>
        <w:t xml:space="preserve"> </w:t>
      </w:r>
      <w:r>
        <w:t>Other</w:t>
      </w:r>
      <w:r>
        <w:rPr>
          <w:spacing w:val="-4"/>
        </w:rPr>
        <w:t xml:space="preserve"> </w:t>
      </w:r>
      <w:r>
        <w:rPr>
          <w:spacing w:val="-2"/>
        </w:rPr>
        <w:t>Communications</w:t>
      </w:r>
    </w:p>
    <w:p w14:paraId="72F89164" w14:textId="77777777" w:rsidR="00726659" w:rsidRDefault="000F0732">
      <w:pPr>
        <w:pStyle w:val="ListParagraph"/>
        <w:numPr>
          <w:ilvl w:val="0"/>
          <w:numId w:val="7"/>
        </w:numPr>
        <w:tabs>
          <w:tab w:val="left" w:pos="1438"/>
          <w:tab w:val="left" w:pos="1440"/>
        </w:tabs>
        <w:spacing w:before="113" w:line="360" w:lineRule="auto"/>
        <w:ind w:right="836"/>
        <w:rPr>
          <w:sz w:val="20"/>
        </w:rPr>
      </w:pPr>
      <w:r>
        <w:rPr>
          <w:sz w:val="20"/>
        </w:rPr>
        <w:t>Warning Tape for Metallic Piping:</w:t>
      </w:r>
      <w:r>
        <w:rPr>
          <w:spacing w:val="80"/>
          <w:sz w:val="20"/>
        </w:rPr>
        <w:t xml:space="preserve"> </w:t>
      </w:r>
      <w:r>
        <w:rPr>
          <w:sz w:val="20"/>
        </w:rPr>
        <w:t>Acid and alkali-resistant polyethylene plastic tape conforming to the width, color, and printing requirements</w:t>
      </w:r>
      <w:r>
        <w:rPr>
          <w:spacing w:val="-5"/>
          <w:sz w:val="20"/>
        </w:rPr>
        <w:t xml:space="preserve"> </w:t>
      </w:r>
      <w:r>
        <w:rPr>
          <w:sz w:val="20"/>
        </w:rPr>
        <w:t>specified</w:t>
      </w:r>
      <w:r>
        <w:rPr>
          <w:spacing w:val="-5"/>
          <w:sz w:val="20"/>
        </w:rPr>
        <w:t xml:space="preserve"> </w:t>
      </w:r>
      <w:r>
        <w:rPr>
          <w:sz w:val="20"/>
        </w:rPr>
        <w:t>above.</w:t>
      </w:r>
      <w:r>
        <w:rPr>
          <w:spacing w:val="80"/>
          <w:sz w:val="20"/>
        </w:rPr>
        <w:t xml:space="preserve"> </w:t>
      </w:r>
      <w:r>
        <w:rPr>
          <w:sz w:val="20"/>
        </w:rPr>
        <w:t>Minimum</w:t>
      </w:r>
      <w:r>
        <w:rPr>
          <w:spacing w:val="-5"/>
          <w:sz w:val="20"/>
        </w:rPr>
        <w:t xml:space="preserve"> </w:t>
      </w:r>
      <w:r>
        <w:rPr>
          <w:sz w:val="20"/>
        </w:rPr>
        <w:t>thickness</w:t>
      </w:r>
      <w:r>
        <w:rPr>
          <w:spacing w:val="-5"/>
          <w:sz w:val="20"/>
        </w:rPr>
        <w:t xml:space="preserve"> </w:t>
      </w:r>
      <w:r>
        <w:rPr>
          <w:sz w:val="20"/>
        </w:rPr>
        <w:t>of</w:t>
      </w:r>
      <w:r>
        <w:rPr>
          <w:spacing w:val="-5"/>
          <w:sz w:val="20"/>
        </w:rPr>
        <w:t xml:space="preserve"> </w:t>
      </w:r>
      <w:r>
        <w:rPr>
          <w:sz w:val="20"/>
        </w:rPr>
        <w:t>tape</w:t>
      </w:r>
      <w:r>
        <w:rPr>
          <w:spacing w:val="-4"/>
          <w:sz w:val="20"/>
        </w:rPr>
        <w:t xml:space="preserve"> </w:t>
      </w:r>
      <w:r>
        <w:rPr>
          <w:sz w:val="20"/>
        </w:rPr>
        <w:t>shall</w:t>
      </w:r>
      <w:r>
        <w:rPr>
          <w:spacing w:val="-5"/>
          <w:sz w:val="20"/>
        </w:rPr>
        <w:t xml:space="preserve"> </w:t>
      </w:r>
      <w:r>
        <w:rPr>
          <w:sz w:val="20"/>
        </w:rPr>
        <w:t>be</w:t>
      </w:r>
      <w:r>
        <w:rPr>
          <w:spacing w:val="-4"/>
          <w:sz w:val="20"/>
        </w:rPr>
        <w:t xml:space="preserve"> </w:t>
      </w:r>
      <w:r>
        <w:rPr>
          <w:sz w:val="20"/>
        </w:rPr>
        <w:t>0.076 mm (0.003 inch).</w:t>
      </w:r>
      <w:r>
        <w:rPr>
          <w:spacing w:val="80"/>
          <w:sz w:val="20"/>
        </w:rPr>
        <w:t xml:space="preserve"> </w:t>
      </w:r>
      <w:r>
        <w:rPr>
          <w:sz w:val="20"/>
        </w:rPr>
        <w:t>Tape shall have a minimum strength of 10.3 MPa (1500 psi) lengthwise, and 8.6 MPa (1250 psi) crosswise, with a maximum 350 percent elongation.</w:t>
      </w:r>
    </w:p>
    <w:p w14:paraId="44EE9E4B" w14:textId="77777777" w:rsidR="00726659" w:rsidRDefault="000F0732">
      <w:pPr>
        <w:pStyle w:val="ListParagraph"/>
        <w:numPr>
          <w:ilvl w:val="0"/>
          <w:numId w:val="7"/>
        </w:numPr>
        <w:tabs>
          <w:tab w:val="left" w:pos="1438"/>
          <w:tab w:val="left" w:pos="1440"/>
        </w:tabs>
        <w:spacing w:line="360" w:lineRule="auto"/>
        <w:ind w:right="836"/>
        <w:rPr>
          <w:sz w:val="20"/>
        </w:rPr>
      </w:pPr>
      <w:r>
        <w:rPr>
          <w:sz w:val="20"/>
        </w:rPr>
        <w:t>Detectable Warning Tape for Non-Metallic Piping: Polyethylene plastic tape conforming to the width, color, and printing requirements specified above.</w:t>
      </w:r>
      <w:r>
        <w:rPr>
          <w:spacing w:val="80"/>
          <w:w w:val="150"/>
          <w:sz w:val="20"/>
        </w:rPr>
        <w:t xml:space="preserve"> </w:t>
      </w:r>
      <w:r>
        <w:rPr>
          <w:sz w:val="20"/>
        </w:rPr>
        <w:t>Minimum thickness of the tape shall be 0.102 mm (0.004</w:t>
      </w:r>
      <w:r>
        <w:rPr>
          <w:spacing w:val="-3"/>
          <w:sz w:val="20"/>
        </w:rPr>
        <w:t xml:space="preserve"> </w:t>
      </w:r>
      <w:r>
        <w:rPr>
          <w:sz w:val="20"/>
        </w:rPr>
        <w:t>inch).</w:t>
      </w:r>
      <w:r>
        <w:rPr>
          <w:spacing w:val="-4"/>
          <w:sz w:val="20"/>
        </w:rPr>
        <w:t xml:space="preserve"> </w:t>
      </w:r>
      <w:r>
        <w:rPr>
          <w:sz w:val="20"/>
        </w:rPr>
        <w:t>Tape</w:t>
      </w:r>
      <w:r>
        <w:rPr>
          <w:spacing w:val="-4"/>
          <w:sz w:val="20"/>
        </w:rPr>
        <w:t xml:space="preserve"> </w:t>
      </w:r>
      <w:r>
        <w:rPr>
          <w:sz w:val="20"/>
        </w:rPr>
        <w:t>shall</w:t>
      </w:r>
      <w:r>
        <w:rPr>
          <w:spacing w:val="-3"/>
          <w:sz w:val="20"/>
        </w:rPr>
        <w:t xml:space="preserve"> </w:t>
      </w:r>
      <w:r>
        <w:rPr>
          <w:sz w:val="20"/>
        </w:rPr>
        <w:t>have</w:t>
      </w:r>
      <w:r>
        <w:rPr>
          <w:spacing w:val="-4"/>
          <w:sz w:val="20"/>
        </w:rPr>
        <w:t xml:space="preserve"> </w:t>
      </w:r>
      <w:r>
        <w:rPr>
          <w:sz w:val="20"/>
        </w:rPr>
        <w:t>a</w:t>
      </w:r>
      <w:r>
        <w:rPr>
          <w:spacing w:val="-4"/>
          <w:sz w:val="20"/>
        </w:rPr>
        <w:t xml:space="preserve"> </w:t>
      </w:r>
      <w:r>
        <w:rPr>
          <w:sz w:val="20"/>
        </w:rPr>
        <w:t>minimum</w:t>
      </w:r>
      <w:r>
        <w:rPr>
          <w:spacing w:val="-4"/>
          <w:sz w:val="20"/>
        </w:rPr>
        <w:t xml:space="preserve"> </w:t>
      </w:r>
      <w:r>
        <w:rPr>
          <w:sz w:val="20"/>
        </w:rPr>
        <w:t>strength</w:t>
      </w:r>
      <w:r>
        <w:rPr>
          <w:spacing w:val="-4"/>
          <w:sz w:val="20"/>
        </w:rPr>
        <w:t xml:space="preserve"> </w:t>
      </w:r>
      <w:r>
        <w:rPr>
          <w:sz w:val="20"/>
        </w:rPr>
        <w:t>of</w:t>
      </w:r>
      <w:r>
        <w:rPr>
          <w:spacing w:val="-4"/>
          <w:sz w:val="20"/>
        </w:rPr>
        <w:t xml:space="preserve"> </w:t>
      </w:r>
      <w:r>
        <w:rPr>
          <w:sz w:val="20"/>
        </w:rPr>
        <w:t>10.3</w:t>
      </w:r>
      <w:r>
        <w:rPr>
          <w:spacing w:val="-3"/>
          <w:sz w:val="20"/>
        </w:rPr>
        <w:t xml:space="preserve"> </w:t>
      </w:r>
      <w:r>
        <w:rPr>
          <w:sz w:val="20"/>
        </w:rPr>
        <w:t>MPa</w:t>
      </w:r>
      <w:r>
        <w:rPr>
          <w:spacing w:val="-4"/>
          <w:sz w:val="20"/>
        </w:rPr>
        <w:t xml:space="preserve"> </w:t>
      </w:r>
      <w:r>
        <w:rPr>
          <w:sz w:val="20"/>
        </w:rPr>
        <w:t>(1500</w:t>
      </w:r>
      <w:r>
        <w:rPr>
          <w:spacing w:val="-3"/>
          <w:sz w:val="20"/>
        </w:rPr>
        <w:t xml:space="preserve"> </w:t>
      </w:r>
      <w:r>
        <w:rPr>
          <w:sz w:val="20"/>
        </w:rPr>
        <w:t>psi) lengthwise and 8.6 MPa (1250 psi) crosswise.</w:t>
      </w:r>
      <w:r>
        <w:rPr>
          <w:spacing w:val="80"/>
          <w:sz w:val="20"/>
        </w:rPr>
        <w:t xml:space="preserve"> </w:t>
      </w:r>
      <w:r>
        <w:rPr>
          <w:sz w:val="20"/>
        </w:rPr>
        <w:t>Tape shall be</w:t>
      </w:r>
    </w:p>
    <w:p w14:paraId="113B6B8E"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2F99E4ED" w14:textId="77777777" w:rsidR="00726659" w:rsidRDefault="00726659">
      <w:pPr>
        <w:pStyle w:val="BodyText"/>
        <w:spacing w:before="120"/>
        <w:ind w:left="0" w:firstLine="0"/>
      </w:pPr>
    </w:p>
    <w:p w14:paraId="3DF036BC" w14:textId="77777777" w:rsidR="00726659" w:rsidRDefault="000F0732">
      <w:pPr>
        <w:pStyle w:val="BodyText"/>
        <w:spacing w:line="360" w:lineRule="auto"/>
        <w:ind w:left="1440" w:right="839" w:firstLine="0"/>
      </w:pPr>
      <w:r>
        <w:t>manufactured with integral wires, foil backing, or other means of enabling</w:t>
      </w:r>
      <w:r>
        <w:rPr>
          <w:spacing w:val="-3"/>
        </w:rPr>
        <w:t xml:space="preserve"> </w:t>
      </w:r>
      <w:r>
        <w:t>detection</w:t>
      </w:r>
      <w:r>
        <w:rPr>
          <w:spacing w:val="-3"/>
        </w:rPr>
        <w:t xml:space="preserve"> </w:t>
      </w:r>
      <w:r>
        <w:t>by</w:t>
      </w:r>
      <w:r>
        <w:rPr>
          <w:spacing w:val="-3"/>
        </w:rPr>
        <w:t xml:space="preserve"> </w:t>
      </w:r>
      <w:r>
        <w:t>a</w:t>
      </w:r>
      <w:r>
        <w:rPr>
          <w:spacing w:val="-3"/>
        </w:rPr>
        <w:t xml:space="preserve"> </w:t>
      </w:r>
      <w:r>
        <w:t>metal</w:t>
      </w:r>
      <w:r>
        <w:rPr>
          <w:spacing w:val="-3"/>
        </w:rPr>
        <w:t xml:space="preserve"> </w:t>
      </w:r>
      <w:r>
        <w:t>detector</w:t>
      </w:r>
      <w:r>
        <w:rPr>
          <w:spacing w:val="-3"/>
        </w:rPr>
        <w:t xml:space="preserve"> </w:t>
      </w:r>
      <w:r>
        <w:t>when</w:t>
      </w:r>
      <w:r>
        <w:rPr>
          <w:spacing w:val="-3"/>
        </w:rPr>
        <w:t xml:space="preserve"> </w:t>
      </w:r>
      <w:r>
        <w:t>tape</w:t>
      </w:r>
      <w:r>
        <w:rPr>
          <w:spacing w:val="-3"/>
        </w:rPr>
        <w:t xml:space="preserve"> </w:t>
      </w:r>
      <w:r>
        <w:t>is</w:t>
      </w:r>
      <w:r>
        <w:rPr>
          <w:spacing w:val="-3"/>
        </w:rPr>
        <w:t xml:space="preserve"> </w:t>
      </w:r>
      <w:r>
        <w:t>buried</w:t>
      </w:r>
      <w:r>
        <w:rPr>
          <w:spacing w:val="-3"/>
        </w:rPr>
        <w:t xml:space="preserve"> </w:t>
      </w:r>
      <w:r>
        <w:t>up</w:t>
      </w:r>
      <w:r>
        <w:rPr>
          <w:spacing w:val="-3"/>
        </w:rPr>
        <w:t xml:space="preserve"> </w:t>
      </w:r>
      <w:r>
        <w:t>to</w:t>
      </w:r>
      <w:r>
        <w:rPr>
          <w:spacing w:val="-2"/>
        </w:rPr>
        <w:t xml:space="preserve"> </w:t>
      </w:r>
      <w:r>
        <w:t>0.9</w:t>
      </w:r>
      <w:r>
        <w:rPr>
          <w:spacing w:val="-3"/>
        </w:rPr>
        <w:t xml:space="preserve"> </w:t>
      </w:r>
      <w:r>
        <w:t>m (3 feet) deep.</w:t>
      </w:r>
      <w:r>
        <w:rPr>
          <w:spacing w:val="80"/>
        </w:rPr>
        <w:t xml:space="preserve"> </w:t>
      </w:r>
      <w:r>
        <w:t>Encase metallic element of the tape in a protective jacket or provide with other means of corrosion protection.</w:t>
      </w:r>
    </w:p>
    <w:p w14:paraId="43708D95" w14:textId="77777777" w:rsidR="00726659" w:rsidRDefault="000F0732">
      <w:pPr>
        <w:pStyle w:val="ListParagraph"/>
        <w:numPr>
          <w:ilvl w:val="0"/>
          <w:numId w:val="7"/>
        </w:numPr>
        <w:tabs>
          <w:tab w:val="left" w:pos="1438"/>
          <w:tab w:val="left" w:pos="1440"/>
        </w:tabs>
        <w:spacing w:line="360" w:lineRule="auto"/>
        <w:ind w:right="1676"/>
        <w:rPr>
          <w:sz w:val="20"/>
        </w:rPr>
      </w:pPr>
      <w:r>
        <w:rPr>
          <w:sz w:val="20"/>
        </w:rPr>
        <w:t>Detection</w:t>
      </w:r>
      <w:r>
        <w:rPr>
          <w:spacing w:val="-5"/>
          <w:sz w:val="20"/>
        </w:rPr>
        <w:t xml:space="preserve"> </w:t>
      </w:r>
      <w:r>
        <w:rPr>
          <w:sz w:val="20"/>
        </w:rPr>
        <w:t>Wire</w:t>
      </w:r>
      <w:r>
        <w:rPr>
          <w:spacing w:val="-4"/>
          <w:sz w:val="20"/>
        </w:rPr>
        <w:t xml:space="preserve"> </w:t>
      </w:r>
      <w:proofErr w:type="gramStart"/>
      <w:r>
        <w:rPr>
          <w:sz w:val="20"/>
        </w:rPr>
        <w:t>For</w:t>
      </w:r>
      <w:proofErr w:type="gramEnd"/>
      <w:r>
        <w:rPr>
          <w:spacing w:val="-5"/>
          <w:sz w:val="20"/>
        </w:rPr>
        <w:t xml:space="preserve"> </w:t>
      </w:r>
      <w:r>
        <w:rPr>
          <w:sz w:val="20"/>
        </w:rPr>
        <w:t>Non-Metallic</w:t>
      </w:r>
      <w:r>
        <w:rPr>
          <w:spacing w:val="-5"/>
          <w:sz w:val="20"/>
        </w:rPr>
        <w:t xml:space="preserve"> </w:t>
      </w:r>
      <w:r>
        <w:rPr>
          <w:sz w:val="20"/>
        </w:rPr>
        <w:t>Piping:</w:t>
      </w:r>
      <w:r>
        <w:rPr>
          <w:spacing w:val="80"/>
          <w:sz w:val="20"/>
        </w:rPr>
        <w:t xml:space="preserve"> </w:t>
      </w:r>
      <w:r>
        <w:rPr>
          <w:sz w:val="20"/>
        </w:rPr>
        <w:t>Detection</w:t>
      </w:r>
      <w:r>
        <w:rPr>
          <w:spacing w:val="-5"/>
          <w:sz w:val="20"/>
        </w:rPr>
        <w:t xml:space="preserve"> </w:t>
      </w:r>
      <w:r>
        <w:rPr>
          <w:sz w:val="20"/>
        </w:rPr>
        <w:t>wire</w:t>
      </w:r>
      <w:r>
        <w:rPr>
          <w:spacing w:val="-4"/>
          <w:sz w:val="20"/>
        </w:rPr>
        <w:t xml:space="preserve"> </w:t>
      </w:r>
      <w:r>
        <w:rPr>
          <w:sz w:val="20"/>
        </w:rPr>
        <w:t>shall</w:t>
      </w:r>
      <w:r>
        <w:rPr>
          <w:spacing w:val="-5"/>
          <w:sz w:val="20"/>
        </w:rPr>
        <w:t xml:space="preserve"> </w:t>
      </w:r>
      <w:r>
        <w:rPr>
          <w:sz w:val="20"/>
        </w:rPr>
        <w:t>be Insulated single strand, solid copper with a minimum of 12 AWG.</w:t>
      </w:r>
    </w:p>
    <w:p w14:paraId="4FF46B50" w14:textId="77777777" w:rsidR="00726659" w:rsidRDefault="000F0732">
      <w:pPr>
        <w:pStyle w:val="Heading7"/>
        <w:ind w:left="720" w:firstLine="0"/>
      </w:pPr>
      <w:r>
        <w:t>PART</w:t>
      </w:r>
      <w:r>
        <w:rPr>
          <w:spacing w:val="-2"/>
        </w:rPr>
        <w:t xml:space="preserve"> </w:t>
      </w:r>
      <w:r>
        <w:t>3</w:t>
      </w:r>
      <w:r>
        <w:rPr>
          <w:spacing w:val="-1"/>
        </w:rPr>
        <w:t xml:space="preserve"> </w:t>
      </w:r>
      <w:r>
        <w:t>-</w:t>
      </w:r>
      <w:r>
        <w:rPr>
          <w:spacing w:val="-2"/>
        </w:rPr>
        <w:t xml:space="preserve"> EXECUTION</w:t>
      </w:r>
    </w:p>
    <w:p w14:paraId="6EC5C243" w14:textId="77777777" w:rsidR="00726659" w:rsidRDefault="000F0732">
      <w:pPr>
        <w:pStyle w:val="Heading7"/>
        <w:numPr>
          <w:ilvl w:val="4"/>
          <w:numId w:val="34"/>
        </w:numPr>
        <w:tabs>
          <w:tab w:val="left" w:pos="1197"/>
        </w:tabs>
        <w:spacing w:before="120"/>
        <w:ind w:left="1197" w:hanging="477"/>
      </w:pPr>
      <w:r>
        <w:t>SITE</w:t>
      </w:r>
      <w:r>
        <w:rPr>
          <w:spacing w:val="-5"/>
        </w:rPr>
        <w:t xml:space="preserve"> </w:t>
      </w:r>
      <w:r>
        <w:rPr>
          <w:spacing w:val="-2"/>
        </w:rPr>
        <w:t>PREPARATION:</w:t>
      </w:r>
    </w:p>
    <w:p w14:paraId="33BA7B41" w14:textId="77777777" w:rsidR="00726659" w:rsidRDefault="00726659">
      <w:pPr>
        <w:pStyle w:val="BodyText"/>
        <w:spacing w:before="119"/>
        <w:ind w:left="0" w:firstLine="0"/>
        <w:rPr>
          <w:b/>
        </w:rPr>
      </w:pPr>
    </w:p>
    <w:p w14:paraId="14172A48" w14:textId="77777777" w:rsidR="00726659" w:rsidRDefault="000F0732">
      <w:pPr>
        <w:pStyle w:val="ListParagraph"/>
        <w:numPr>
          <w:ilvl w:val="5"/>
          <w:numId w:val="34"/>
        </w:numPr>
        <w:tabs>
          <w:tab w:val="left" w:pos="1438"/>
          <w:tab w:val="left" w:pos="1440"/>
        </w:tabs>
        <w:spacing w:before="1" w:line="360" w:lineRule="auto"/>
        <w:ind w:right="1196"/>
        <w:rPr>
          <w:sz w:val="20"/>
        </w:rPr>
      </w:pPr>
      <w:r>
        <w:rPr>
          <w:sz w:val="20"/>
        </w:rPr>
        <w:t>Clearing:</w:t>
      </w:r>
      <w:r>
        <w:rPr>
          <w:spacing w:val="-5"/>
          <w:sz w:val="20"/>
        </w:rPr>
        <w:t xml:space="preserve"> </w:t>
      </w:r>
      <w:r>
        <w:rPr>
          <w:sz w:val="20"/>
        </w:rPr>
        <w:t>Clear</w:t>
      </w:r>
      <w:r>
        <w:rPr>
          <w:spacing w:val="-4"/>
          <w:sz w:val="20"/>
        </w:rPr>
        <w:t xml:space="preserve"> </w:t>
      </w:r>
      <w:r>
        <w:rPr>
          <w:sz w:val="20"/>
        </w:rPr>
        <w:t>within</w:t>
      </w:r>
      <w:r>
        <w:rPr>
          <w:spacing w:val="-5"/>
          <w:sz w:val="20"/>
        </w:rPr>
        <w:t xml:space="preserve"> </w:t>
      </w:r>
      <w:r>
        <w:rPr>
          <w:sz w:val="20"/>
        </w:rPr>
        <w:t>limits</w:t>
      </w:r>
      <w:r>
        <w:rPr>
          <w:spacing w:val="-5"/>
          <w:sz w:val="20"/>
        </w:rPr>
        <w:t xml:space="preserve"> </w:t>
      </w:r>
      <w:r>
        <w:rPr>
          <w:sz w:val="20"/>
        </w:rPr>
        <w:t>of</w:t>
      </w:r>
      <w:r>
        <w:rPr>
          <w:spacing w:val="-5"/>
          <w:sz w:val="20"/>
        </w:rPr>
        <w:t xml:space="preserve"> </w:t>
      </w:r>
      <w:r>
        <w:rPr>
          <w:sz w:val="20"/>
        </w:rPr>
        <w:t>earthwork</w:t>
      </w:r>
      <w:r>
        <w:rPr>
          <w:spacing w:val="-5"/>
          <w:sz w:val="20"/>
        </w:rPr>
        <w:t xml:space="preserve"> </w:t>
      </w:r>
      <w:r>
        <w:rPr>
          <w:sz w:val="20"/>
        </w:rPr>
        <w:t>operations</w:t>
      </w:r>
      <w:r>
        <w:rPr>
          <w:spacing w:val="-5"/>
          <w:sz w:val="20"/>
        </w:rPr>
        <w:t xml:space="preserve"> </w:t>
      </w:r>
      <w:r>
        <w:rPr>
          <w:sz w:val="20"/>
        </w:rPr>
        <w:t>as</w:t>
      </w:r>
      <w:r>
        <w:rPr>
          <w:spacing w:val="-4"/>
          <w:sz w:val="20"/>
        </w:rPr>
        <w:t xml:space="preserve"> </w:t>
      </w:r>
      <w:r>
        <w:rPr>
          <w:sz w:val="20"/>
        </w:rPr>
        <w:t>shown.</w:t>
      </w:r>
      <w:r>
        <w:rPr>
          <w:spacing w:val="-5"/>
          <w:sz w:val="20"/>
        </w:rPr>
        <w:t xml:space="preserve"> </w:t>
      </w:r>
      <w:r>
        <w:rPr>
          <w:sz w:val="20"/>
        </w:rPr>
        <w:t xml:space="preserve">Work includes removal of trees, shrubs, fences, foundations, incidental structures, paving, debris, trash, and other obstructions. Remove materials from Medical </w:t>
      </w:r>
      <w:proofErr w:type="gramStart"/>
      <w:r>
        <w:rPr>
          <w:sz w:val="20"/>
        </w:rPr>
        <w:t>Center .</w:t>
      </w:r>
      <w:proofErr w:type="gramEnd"/>
    </w:p>
    <w:p w14:paraId="57BDD270" w14:textId="77777777" w:rsidR="00726659" w:rsidRDefault="00726659">
      <w:pPr>
        <w:pStyle w:val="BodyText"/>
        <w:spacing w:before="113"/>
        <w:ind w:left="0" w:firstLine="0"/>
      </w:pPr>
    </w:p>
    <w:p w14:paraId="283EFB10" w14:textId="77777777" w:rsidR="00726659" w:rsidRDefault="000F0732">
      <w:pPr>
        <w:pStyle w:val="BodyText"/>
        <w:spacing w:line="360" w:lineRule="auto"/>
        <w:ind w:left="1440" w:right="839"/>
      </w:pPr>
      <w:r>
        <w:t>D. Stripping Topsoil: Strip topsoil from within limits of earthwork operations as specified. Topsoil shall be a fertile, friable, natural topsoil of loamy character and characteristic of locality. Topsoil shall be capable of growing healthy horticultural crops of grasses. Stockpile topsoil and protect as directed by Resident Engineer. Eliminate foreign materials, such as weeds, roots, stones, subsoil, frozen clods, and similar foreign materials larger than 0.014 m3 (1/2 cubic</w:t>
      </w:r>
      <w:r>
        <w:rPr>
          <w:spacing w:val="-3"/>
        </w:rPr>
        <w:t xml:space="preserve"> </w:t>
      </w:r>
      <w:r>
        <w:t>foot)</w:t>
      </w:r>
      <w:r>
        <w:rPr>
          <w:spacing w:val="-4"/>
        </w:rPr>
        <w:t xml:space="preserve"> </w:t>
      </w:r>
      <w:r>
        <w:t>in</w:t>
      </w:r>
      <w:r>
        <w:rPr>
          <w:spacing w:val="-3"/>
        </w:rPr>
        <w:t xml:space="preserve"> </w:t>
      </w:r>
      <w:r>
        <w:t>volume,</w:t>
      </w:r>
      <w:r>
        <w:rPr>
          <w:spacing w:val="-4"/>
        </w:rPr>
        <w:t xml:space="preserve"> </w:t>
      </w:r>
      <w:r>
        <w:t>from</w:t>
      </w:r>
      <w:r>
        <w:rPr>
          <w:spacing w:val="-4"/>
        </w:rPr>
        <w:t xml:space="preserve"> </w:t>
      </w:r>
      <w:r>
        <w:t>soil</w:t>
      </w:r>
      <w:r>
        <w:rPr>
          <w:spacing w:val="-4"/>
        </w:rPr>
        <w:t xml:space="preserve"> </w:t>
      </w:r>
      <w:r>
        <w:t>as</w:t>
      </w:r>
      <w:r>
        <w:rPr>
          <w:spacing w:val="-3"/>
        </w:rPr>
        <w:t xml:space="preserve"> </w:t>
      </w:r>
      <w:r>
        <w:t>it</w:t>
      </w:r>
      <w:r>
        <w:rPr>
          <w:spacing w:val="-4"/>
        </w:rPr>
        <w:t xml:space="preserve"> </w:t>
      </w:r>
      <w:r>
        <w:t>is</w:t>
      </w:r>
      <w:r>
        <w:rPr>
          <w:spacing w:val="-4"/>
        </w:rPr>
        <w:t xml:space="preserve"> </w:t>
      </w:r>
      <w:r>
        <w:t>stockpiled.</w:t>
      </w:r>
      <w:r>
        <w:rPr>
          <w:spacing w:val="-4"/>
        </w:rPr>
        <w:t xml:space="preserve"> </w:t>
      </w:r>
      <w:r>
        <w:t>Retain</w:t>
      </w:r>
      <w:r>
        <w:rPr>
          <w:spacing w:val="-4"/>
        </w:rPr>
        <w:t xml:space="preserve"> </w:t>
      </w:r>
      <w:r>
        <w:t>topsoil</w:t>
      </w:r>
      <w:r>
        <w:rPr>
          <w:spacing w:val="-4"/>
        </w:rPr>
        <w:t xml:space="preserve"> </w:t>
      </w:r>
      <w:r>
        <w:t>on station. Remove foreign materials larger than 50 mm (2 inches) in any dimension from topsoil used in final grading. Topsoil work, such as stripping, stockpiling, and similar topsoil work shall not, under any circumstances, be carried out when soil is wet so that the composition of</w:t>
      </w:r>
      <w:r>
        <w:rPr>
          <w:spacing w:val="-4"/>
        </w:rPr>
        <w:t xml:space="preserve"> </w:t>
      </w:r>
      <w:r>
        <w:t>the</w:t>
      </w:r>
      <w:r>
        <w:rPr>
          <w:spacing w:val="-3"/>
        </w:rPr>
        <w:t xml:space="preserve"> </w:t>
      </w:r>
      <w:r>
        <w:t>soil</w:t>
      </w:r>
      <w:r>
        <w:rPr>
          <w:spacing w:val="-4"/>
        </w:rPr>
        <w:t xml:space="preserve"> </w:t>
      </w:r>
      <w:r>
        <w:t>will</w:t>
      </w:r>
      <w:r>
        <w:rPr>
          <w:spacing w:val="-3"/>
        </w:rPr>
        <w:t xml:space="preserve"> </w:t>
      </w:r>
      <w:r>
        <w:t>be</w:t>
      </w:r>
      <w:r>
        <w:rPr>
          <w:spacing w:val="-4"/>
        </w:rPr>
        <w:t xml:space="preserve"> </w:t>
      </w:r>
      <w:r>
        <w:t>destroyed.</w:t>
      </w:r>
      <w:r>
        <w:rPr>
          <w:spacing w:val="80"/>
        </w:rPr>
        <w:t xml:space="preserve"> </w:t>
      </w:r>
      <w:r>
        <w:t>Test</w:t>
      </w:r>
      <w:r>
        <w:rPr>
          <w:spacing w:val="-3"/>
        </w:rPr>
        <w:t xml:space="preserve"> </w:t>
      </w:r>
      <w:r>
        <w:t>the</w:t>
      </w:r>
      <w:r>
        <w:rPr>
          <w:spacing w:val="-4"/>
        </w:rPr>
        <w:t xml:space="preserve"> </w:t>
      </w:r>
      <w:r>
        <w:t>soil</w:t>
      </w:r>
      <w:r>
        <w:rPr>
          <w:spacing w:val="-3"/>
        </w:rPr>
        <w:t xml:space="preserve"> </w:t>
      </w:r>
      <w:r>
        <w:t>for</w:t>
      </w:r>
      <w:r>
        <w:rPr>
          <w:spacing w:val="-4"/>
        </w:rPr>
        <w:t xml:space="preserve"> </w:t>
      </w:r>
      <w:r>
        <w:t>chemicals,</w:t>
      </w:r>
      <w:r>
        <w:rPr>
          <w:spacing w:val="-4"/>
        </w:rPr>
        <w:t xml:space="preserve"> </w:t>
      </w:r>
      <w:r>
        <w:t>pesticides and fertilizers if topsoil is to be removed from lands formerly utilized as farmland, to verify suitability for use as topsoil in the cemetery where new lawn areas are to be established.</w:t>
      </w:r>
    </w:p>
    <w:p w14:paraId="13326FA1" w14:textId="77777777" w:rsidR="00726659" w:rsidRDefault="000F0732">
      <w:pPr>
        <w:pStyle w:val="BodyText"/>
        <w:spacing w:line="360" w:lineRule="auto"/>
        <w:ind w:left="1440" w:right="839"/>
      </w:pPr>
      <w:r>
        <w:t xml:space="preserve">E. Concrete Slabs and Paving: Score deeply or saw cut to insure a neat, straight cut, sections of existing concrete slabs and paving to be removed where excavation or trenching occurs. Extend pavement section to be removed a minimum of 300 mm (12 inches) on each side of widest part of trench excavation and </w:t>
      </w:r>
      <w:proofErr w:type="gramStart"/>
      <w:r>
        <w:t>insure</w:t>
      </w:r>
      <w:proofErr w:type="gramEnd"/>
      <w:r>
        <w:t xml:space="preserve"> final score lines are approximately</w:t>
      </w:r>
      <w:r>
        <w:rPr>
          <w:spacing w:val="-6"/>
        </w:rPr>
        <w:t xml:space="preserve"> </w:t>
      </w:r>
      <w:r>
        <w:t>parallel</w:t>
      </w:r>
      <w:r>
        <w:rPr>
          <w:spacing w:val="-6"/>
        </w:rPr>
        <w:t xml:space="preserve"> </w:t>
      </w:r>
      <w:r>
        <w:t>unless</w:t>
      </w:r>
      <w:r>
        <w:rPr>
          <w:spacing w:val="-6"/>
        </w:rPr>
        <w:t xml:space="preserve"> </w:t>
      </w:r>
      <w:r>
        <w:t>otherwise</w:t>
      </w:r>
      <w:r>
        <w:rPr>
          <w:spacing w:val="-6"/>
        </w:rPr>
        <w:t xml:space="preserve"> </w:t>
      </w:r>
      <w:r>
        <w:t>indicated.</w:t>
      </w:r>
      <w:r>
        <w:rPr>
          <w:spacing w:val="-6"/>
        </w:rPr>
        <w:t xml:space="preserve"> </w:t>
      </w:r>
      <w:proofErr w:type="gramStart"/>
      <w:r>
        <w:t>Remove</w:t>
      </w:r>
      <w:proofErr w:type="gramEnd"/>
      <w:r>
        <w:rPr>
          <w:spacing w:val="-6"/>
        </w:rPr>
        <w:t xml:space="preserve"> </w:t>
      </w:r>
      <w:r>
        <w:t>material</w:t>
      </w:r>
      <w:r>
        <w:rPr>
          <w:spacing w:val="-5"/>
        </w:rPr>
        <w:t xml:space="preserve"> </w:t>
      </w:r>
      <w:r>
        <w:t>from Medical Center.</w:t>
      </w:r>
    </w:p>
    <w:p w14:paraId="10F12CA9" w14:textId="77777777" w:rsidR="00726659" w:rsidRDefault="00726659">
      <w:pPr>
        <w:pStyle w:val="BodyText"/>
        <w:spacing w:line="360" w:lineRule="auto"/>
        <w:sectPr w:rsidR="00726659">
          <w:pgSz w:w="12240" w:h="15840"/>
          <w:pgMar w:top="1620" w:right="720" w:bottom="940" w:left="720" w:header="720" w:footer="747" w:gutter="0"/>
          <w:cols w:space="720"/>
        </w:sectPr>
      </w:pPr>
    </w:p>
    <w:p w14:paraId="0F4B1994" w14:textId="77777777" w:rsidR="00726659" w:rsidRDefault="00726659">
      <w:pPr>
        <w:pStyle w:val="BodyText"/>
        <w:ind w:left="0" w:firstLine="0"/>
      </w:pPr>
    </w:p>
    <w:p w14:paraId="4F20EF7F" w14:textId="77777777" w:rsidR="00726659" w:rsidRDefault="00726659">
      <w:pPr>
        <w:pStyle w:val="BodyText"/>
        <w:ind w:left="0" w:firstLine="0"/>
      </w:pPr>
    </w:p>
    <w:p w14:paraId="3D90C5D6" w14:textId="77777777" w:rsidR="00726659" w:rsidRDefault="00726659">
      <w:pPr>
        <w:pStyle w:val="BodyText"/>
        <w:spacing w:before="6"/>
        <w:ind w:left="0" w:firstLine="0"/>
      </w:pPr>
    </w:p>
    <w:p w14:paraId="76026F64" w14:textId="77777777" w:rsidR="00726659" w:rsidRDefault="000F0732">
      <w:pPr>
        <w:pStyle w:val="BodyText"/>
        <w:spacing w:line="360" w:lineRule="auto"/>
        <w:ind w:left="1440" w:right="957"/>
      </w:pPr>
      <w:r>
        <w:t>G.</w:t>
      </w:r>
      <w:r>
        <w:rPr>
          <w:spacing w:val="-4"/>
        </w:rPr>
        <w:t xml:space="preserve"> </w:t>
      </w:r>
      <w:r>
        <w:t>Disposal:</w:t>
      </w:r>
      <w:r>
        <w:rPr>
          <w:spacing w:val="-4"/>
        </w:rPr>
        <w:t xml:space="preserve"> </w:t>
      </w:r>
      <w:r>
        <w:t>All</w:t>
      </w:r>
      <w:r>
        <w:rPr>
          <w:spacing w:val="-4"/>
        </w:rPr>
        <w:t xml:space="preserve"> </w:t>
      </w:r>
      <w:r>
        <w:t>materials</w:t>
      </w:r>
      <w:r>
        <w:rPr>
          <w:spacing w:val="-4"/>
        </w:rPr>
        <w:t xml:space="preserve"> </w:t>
      </w:r>
      <w:r>
        <w:t>removed</w:t>
      </w:r>
      <w:r>
        <w:rPr>
          <w:spacing w:val="-4"/>
        </w:rPr>
        <w:t xml:space="preserve"> </w:t>
      </w:r>
      <w:r>
        <w:t>from</w:t>
      </w:r>
      <w:r>
        <w:rPr>
          <w:spacing w:val="-3"/>
        </w:rPr>
        <w:t xml:space="preserve"> </w:t>
      </w:r>
      <w:r>
        <w:t>the</w:t>
      </w:r>
      <w:r>
        <w:rPr>
          <w:spacing w:val="-4"/>
        </w:rPr>
        <w:t xml:space="preserve"> </w:t>
      </w:r>
      <w:r>
        <w:t>property</w:t>
      </w:r>
      <w:r>
        <w:rPr>
          <w:spacing w:val="-4"/>
        </w:rPr>
        <w:t xml:space="preserve"> </w:t>
      </w:r>
      <w:r>
        <w:t>shall</w:t>
      </w:r>
      <w:r>
        <w:rPr>
          <w:spacing w:val="-3"/>
        </w:rPr>
        <w:t xml:space="preserve"> </w:t>
      </w:r>
      <w:r>
        <w:t>be</w:t>
      </w:r>
      <w:r>
        <w:rPr>
          <w:spacing w:val="-4"/>
        </w:rPr>
        <w:t xml:space="preserve"> </w:t>
      </w:r>
      <w:r>
        <w:t>disposed</w:t>
      </w:r>
      <w:r>
        <w:rPr>
          <w:spacing w:val="-4"/>
        </w:rPr>
        <w:t xml:space="preserve"> </w:t>
      </w:r>
      <w:r>
        <w:t>of at a legally approved site, for the specific materials, and all removals</w:t>
      </w:r>
      <w:r>
        <w:rPr>
          <w:spacing w:val="-5"/>
        </w:rPr>
        <w:t xml:space="preserve"> </w:t>
      </w:r>
      <w:r>
        <w:t>shall</w:t>
      </w:r>
      <w:r>
        <w:rPr>
          <w:spacing w:val="-4"/>
        </w:rPr>
        <w:t xml:space="preserve"> </w:t>
      </w:r>
      <w:r>
        <w:t>be</w:t>
      </w:r>
      <w:r>
        <w:rPr>
          <w:spacing w:val="-5"/>
        </w:rPr>
        <w:t xml:space="preserve"> </w:t>
      </w:r>
      <w:r>
        <w:t>in</w:t>
      </w:r>
      <w:r>
        <w:rPr>
          <w:spacing w:val="-5"/>
        </w:rPr>
        <w:t xml:space="preserve"> </w:t>
      </w:r>
      <w:r>
        <w:t>accordance</w:t>
      </w:r>
      <w:r>
        <w:rPr>
          <w:spacing w:val="-5"/>
        </w:rPr>
        <w:t xml:space="preserve"> </w:t>
      </w:r>
      <w:r>
        <w:t>with</w:t>
      </w:r>
      <w:r>
        <w:rPr>
          <w:spacing w:val="-4"/>
        </w:rPr>
        <w:t xml:space="preserve"> </w:t>
      </w:r>
      <w:r>
        <w:t>all</w:t>
      </w:r>
      <w:r>
        <w:rPr>
          <w:spacing w:val="-5"/>
        </w:rPr>
        <w:t xml:space="preserve"> </w:t>
      </w:r>
      <w:r>
        <w:t>applicable</w:t>
      </w:r>
      <w:r>
        <w:rPr>
          <w:spacing w:val="-5"/>
        </w:rPr>
        <w:t xml:space="preserve"> </w:t>
      </w:r>
      <w:r>
        <w:t>Federal,</w:t>
      </w:r>
      <w:r>
        <w:rPr>
          <w:spacing w:val="-5"/>
        </w:rPr>
        <w:t xml:space="preserve"> </w:t>
      </w:r>
      <w:r>
        <w:t>State</w:t>
      </w:r>
      <w:r>
        <w:rPr>
          <w:spacing w:val="-4"/>
        </w:rPr>
        <w:t xml:space="preserve"> </w:t>
      </w:r>
      <w:r>
        <w:t>and local regulations. No burning of materials is permitted onsite.</w:t>
      </w:r>
    </w:p>
    <w:p w14:paraId="56784890" w14:textId="77777777" w:rsidR="00726659" w:rsidRDefault="000F0732">
      <w:pPr>
        <w:pStyle w:val="Heading7"/>
        <w:numPr>
          <w:ilvl w:val="4"/>
          <w:numId w:val="34"/>
        </w:numPr>
        <w:tabs>
          <w:tab w:val="left" w:pos="1197"/>
        </w:tabs>
        <w:ind w:left="1197" w:hanging="477"/>
      </w:pPr>
      <w:r>
        <w:rPr>
          <w:spacing w:val="-2"/>
        </w:rPr>
        <w:t>EXCAVATION:</w:t>
      </w:r>
    </w:p>
    <w:p w14:paraId="5F849241" w14:textId="77777777" w:rsidR="00726659" w:rsidRDefault="000F0732">
      <w:pPr>
        <w:pStyle w:val="ListParagraph"/>
        <w:numPr>
          <w:ilvl w:val="5"/>
          <w:numId w:val="34"/>
        </w:numPr>
        <w:tabs>
          <w:tab w:val="left" w:pos="1438"/>
          <w:tab w:val="left" w:pos="1440"/>
        </w:tabs>
        <w:spacing w:before="120" w:line="360" w:lineRule="auto"/>
        <w:ind w:right="1076"/>
        <w:rPr>
          <w:sz w:val="20"/>
        </w:rPr>
      </w:pPr>
      <w:r>
        <w:rPr>
          <w:sz w:val="20"/>
        </w:rPr>
        <w:t>Shoring, Sheeting and Bracing: Shore, brace, or slope, its angle of repose</w:t>
      </w:r>
      <w:r>
        <w:rPr>
          <w:spacing w:val="-3"/>
          <w:sz w:val="20"/>
        </w:rPr>
        <w:t xml:space="preserve"> </w:t>
      </w:r>
      <w:r>
        <w:rPr>
          <w:sz w:val="20"/>
        </w:rPr>
        <w:t>or</w:t>
      </w:r>
      <w:r>
        <w:rPr>
          <w:spacing w:val="-4"/>
          <w:sz w:val="20"/>
        </w:rPr>
        <w:t xml:space="preserve"> </w:t>
      </w:r>
      <w:r>
        <w:rPr>
          <w:sz w:val="20"/>
        </w:rPr>
        <w:t>to</w:t>
      </w:r>
      <w:r>
        <w:rPr>
          <w:spacing w:val="-4"/>
          <w:sz w:val="20"/>
        </w:rPr>
        <w:t xml:space="preserve"> </w:t>
      </w:r>
      <w:r>
        <w:rPr>
          <w:sz w:val="20"/>
        </w:rPr>
        <w:t>an</w:t>
      </w:r>
      <w:r>
        <w:rPr>
          <w:spacing w:val="-3"/>
          <w:sz w:val="20"/>
        </w:rPr>
        <w:t xml:space="preserve"> </w:t>
      </w:r>
      <w:r>
        <w:rPr>
          <w:sz w:val="20"/>
        </w:rPr>
        <w:t>angle</w:t>
      </w:r>
      <w:r>
        <w:rPr>
          <w:spacing w:val="-4"/>
          <w:sz w:val="20"/>
        </w:rPr>
        <w:t xml:space="preserve"> </w:t>
      </w:r>
      <w:r>
        <w:rPr>
          <w:sz w:val="20"/>
        </w:rPr>
        <w:t>considered</w:t>
      </w:r>
      <w:r>
        <w:rPr>
          <w:spacing w:val="-4"/>
          <w:sz w:val="20"/>
        </w:rPr>
        <w:t xml:space="preserve"> </w:t>
      </w:r>
      <w:r>
        <w:rPr>
          <w:sz w:val="20"/>
        </w:rPr>
        <w:t>acceptable</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Resident</w:t>
      </w:r>
      <w:r>
        <w:rPr>
          <w:spacing w:val="-4"/>
          <w:sz w:val="20"/>
        </w:rPr>
        <w:t xml:space="preserve"> </w:t>
      </w:r>
      <w:r>
        <w:rPr>
          <w:sz w:val="20"/>
        </w:rPr>
        <w:t>Engineer, banks of excavations to protect workmen, banks, adjacent paving, structures, and utilities.</w:t>
      </w:r>
    </w:p>
    <w:p w14:paraId="7BEBAE90" w14:textId="77777777" w:rsidR="00726659" w:rsidRDefault="000F0732">
      <w:pPr>
        <w:pStyle w:val="ListParagraph"/>
        <w:numPr>
          <w:ilvl w:val="6"/>
          <w:numId w:val="34"/>
        </w:numPr>
        <w:tabs>
          <w:tab w:val="left" w:pos="1798"/>
          <w:tab w:val="left" w:pos="1800"/>
        </w:tabs>
        <w:spacing w:line="360" w:lineRule="auto"/>
        <w:ind w:right="836"/>
        <w:rPr>
          <w:sz w:val="20"/>
        </w:rPr>
      </w:pPr>
      <w:r>
        <w:rPr>
          <w:sz w:val="20"/>
        </w:rPr>
        <w:t>Design of the temporary support of excavation system is the responsibility of the Contractor. The Contractor shall submit a Shoring and Sheeting plan for approval 15 days prior to starting work.</w:t>
      </w:r>
      <w:r>
        <w:rPr>
          <w:spacing w:val="80"/>
          <w:sz w:val="20"/>
        </w:rPr>
        <w:t xml:space="preserve"> </w:t>
      </w:r>
      <w:r>
        <w:rPr>
          <w:sz w:val="20"/>
        </w:rPr>
        <w:t>Submit drawings and calculations, certified by a registered professional engineer, describing the methods for shoring and sheeting of excavations.</w:t>
      </w:r>
      <w:r>
        <w:rPr>
          <w:spacing w:val="80"/>
          <w:sz w:val="20"/>
        </w:rPr>
        <w:t xml:space="preserve"> </w:t>
      </w:r>
      <w:r>
        <w:rPr>
          <w:sz w:val="20"/>
        </w:rPr>
        <w:t>Shoring, including sheet piling, shall be furnished and installed as necessary to protect workmen, banks, adjacent paving, structures, and utilities.</w:t>
      </w:r>
      <w:r>
        <w:rPr>
          <w:spacing w:val="80"/>
          <w:sz w:val="20"/>
        </w:rPr>
        <w:t xml:space="preserve"> </w:t>
      </w:r>
      <w:r>
        <w:rPr>
          <w:sz w:val="20"/>
        </w:rPr>
        <w:t>Shoring, bracing, and sheeting</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removed</w:t>
      </w:r>
      <w:r>
        <w:rPr>
          <w:spacing w:val="-4"/>
          <w:sz w:val="20"/>
        </w:rPr>
        <w:t xml:space="preserve"> </w:t>
      </w:r>
      <w:r>
        <w:rPr>
          <w:sz w:val="20"/>
        </w:rPr>
        <w:t>as</w:t>
      </w:r>
      <w:r>
        <w:rPr>
          <w:spacing w:val="-5"/>
          <w:sz w:val="20"/>
        </w:rPr>
        <w:t xml:space="preserve"> </w:t>
      </w:r>
      <w:r>
        <w:rPr>
          <w:sz w:val="20"/>
        </w:rPr>
        <w:t>excavations</w:t>
      </w:r>
      <w:r>
        <w:rPr>
          <w:spacing w:val="-5"/>
          <w:sz w:val="20"/>
        </w:rPr>
        <w:t xml:space="preserve"> </w:t>
      </w:r>
      <w:r>
        <w:rPr>
          <w:sz w:val="20"/>
        </w:rPr>
        <w:t>are</w:t>
      </w:r>
      <w:r>
        <w:rPr>
          <w:spacing w:val="-4"/>
          <w:sz w:val="20"/>
        </w:rPr>
        <w:t xml:space="preserve"> </w:t>
      </w:r>
      <w:r>
        <w:rPr>
          <w:sz w:val="20"/>
        </w:rPr>
        <w:t>backfilled,</w:t>
      </w:r>
      <w:r>
        <w:rPr>
          <w:spacing w:val="-4"/>
          <w:sz w:val="20"/>
        </w:rPr>
        <w:t xml:space="preserve"> </w:t>
      </w:r>
      <w:r>
        <w:rPr>
          <w:sz w:val="20"/>
        </w:rPr>
        <w:t>in</w:t>
      </w:r>
      <w:r>
        <w:rPr>
          <w:spacing w:val="-5"/>
          <w:sz w:val="20"/>
        </w:rPr>
        <w:t xml:space="preserve"> </w:t>
      </w:r>
      <w:r>
        <w:rPr>
          <w:sz w:val="20"/>
        </w:rPr>
        <w:t>a</w:t>
      </w:r>
      <w:r>
        <w:rPr>
          <w:spacing w:val="-5"/>
          <w:sz w:val="20"/>
        </w:rPr>
        <w:t xml:space="preserve"> </w:t>
      </w:r>
      <w:r>
        <w:rPr>
          <w:sz w:val="20"/>
        </w:rPr>
        <w:t>manner to prevent caving.</w:t>
      </w:r>
    </w:p>
    <w:p w14:paraId="1B94BA2F" w14:textId="77777777" w:rsidR="00726659" w:rsidRDefault="000F0732">
      <w:pPr>
        <w:pStyle w:val="ListParagraph"/>
        <w:numPr>
          <w:ilvl w:val="6"/>
          <w:numId w:val="34"/>
        </w:numPr>
        <w:tabs>
          <w:tab w:val="left" w:pos="1798"/>
          <w:tab w:val="left" w:pos="1800"/>
        </w:tabs>
        <w:spacing w:line="360" w:lineRule="auto"/>
        <w:ind w:right="836"/>
        <w:rPr>
          <w:sz w:val="20"/>
        </w:rPr>
      </w:pPr>
      <w:r>
        <w:rPr>
          <w:sz w:val="20"/>
        </w:rPr>
        <w:t>Construction</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support</w:t>
      </w:r>
      <w:r>
        <w:rPr>
          <w:spacing w:val="-5"/>
          <w:sz w:val="20"/>
        </w:rPr>
        <w:t xml:space="preserve"> </w:t>
      </w:r>
      <w:r>
        <w:rPr>
          <w:sz w:val="20"/>
        </w:rPr>
        <w:t>of</w:t>
      </w:r>
      <w:r>
        <w:rPr>
          <w:spacing w:val="-5"/>
          <w:sz w:val="20"/>
        </w:rPr>
        <w:t xml:space="preserve"> </w:t>
      </w:r>
      <w:r>
        <w:rPr>
          <w:sz w:val="20"/>
        </w:rPr>
        <w:t>excavation</w:t>
      </w:r>
      <w:r>
        <w:rPr>
          <w:spacing w:val="-5"/>
          <w:sz w:val="20"/>
        </w:rPr>
        <w:t xml:space="preserve"> </w:t>
      </w:r>
      <w:r>
        <w:rPr>
          <w:sz w:val="20"/>
        </w:rPr>
        <w:t>system</w:t>
      </w:r>
      <w:r>
        <w:rPr>
          <w:spacing w:val="-5"/>
          <w:sz w:val="20"/>
        </w:rPr>
        <w:t xml:space="preserve"> </w:t>
      </w:r>
      <w:r>
        <w:rPr>
          <w:sz w:val="20"/>
        </w:rPr>
        <w:t>shall</w:t>
      </w:r>
      <w:r>
        <w:rPr>
          <w:spacing w:val="-4"/>
          <w:sz w:val="20"/>
        </w:rPr>
        <w:t xml:space="preserve"> </w:t>
      </w:r>
      <w:r>
        <w:rPr>
          <w:sz w:val="20"/>
        </w:rPr>
        <w:t>not</w:t>
      </w:r>
      <w:r>
        <w:rPr>
          <w:spacing w:val="-5"/>
          <w:sz w:val="20"/>
        </w:rPr>
        <w:t xml:space="preserve"> </w:t>
      </w:r>
      <w:r>
        <w:rPr>
          <w:sz w:val="20"/>
        </w:rPr>
        <w:t>interfere with the permanent structure and may begin only after a review by the Resident Engineer.</w:t>
      </w:r>
    </w:p>
    <w:p w14:paraId="33B757E5" w14:textId="77777777" w:rsidR="00726659" w:rsidRDefault="000F0732">
      <w:pPr>
        <w:pStyle w:val="ListParagraph"/>
        <w:numPr>
          <w:ilvl w:val="6"/>
          <w:numId w:val="34"/>
        </w:numPr>
        <w:tabs>
          <w:tab w:val="left" w:pos="1798"/>
          <w:tab w:val="left" w:pos="1800"/>
        </w:tabs>
        <w:spacing w:line="360" w:lineRule="auto"/>
        <w:ind w:right="1076"/>
        <w:rPr>
          <w:sz w:val="20"/>
        </w:rPr>
      </w:pPr>
      <w:r>
        <w:rPr>
          <w:sz w:val="20"/>
        </w:rPr>
        <w:t>Extend shoring and bracing to a minimum of 1500 mm (5 feet) below the</w:t>
      </w:r>
      <w:r>
        <w:rPr>
          <w:spacing w:val="-5"/>
          <w:sz w:val="20"/>
        </w:rPr>
        <w:t xml:space="preserve"> </w:t>
      </w:r>
      <w:r>
        <w:rPr>
          <w:sz w:val="20"/>
        </w:rPr>
        <w:t>bottom</w:t>
      </w:r>
      <w:r>
        <w:rPr>
          <w:spacing w:val="-5"/>
          <w:sz w:val="20"/>
        </w:rPr>
        <w:t xml:space="preserve"> </w:t>
      </w:r>
      <w:r>
        <w:rPr>
          <w:sz w:val="20"/>
        </w:rPr>
        <w:t>of</w:t>
      </w:r>
      <w:r>
        <w:rPr>
          <w:spacing w:val="-5"/>
          <w:sz w:val="20"/>
        </w:rPr>
        <w:t xml:space="preserve"> </w:t>
      </w:r>
      <w:r>
        <w:rPr>
          <w:sz w:val="20"/>
        </w:rPr>
        <w:t>excavation.</w:t>
      </w:r>
      <w:r>
        <w:rPr>
          <w:spacing w:val="-4"/>
          <w:sz w:val="20"/>
        </w:rPr>
        <w:t xml:space="preserve"> </w:t>
      </w:r>
      <w:r>
        <w:rPr>
          <w:sz w:val="20"/>
        </w:rPr>
        <w:t>Shore</w:t>
      </w:r>
      <w:r>
        <w:rPr>
          <w:spacing w:val="-5"/>
          <w:sz w:val="20"/>
        </w:rPr>
        <w:t xml:space="preserve"> </w:t>
      </w:r>
      <w:proofErr w:type="gramStart"/>
      <w:r>
        <w:rPr>
          <w:sz w:val="20"/>
        </w:rPr>
        <w:t>excavations</w:t>
      </w:r>
      <w:r>
        <w:rPr>
          <w:spacing w:val="-5"/>
          <w:sz w:val="20"/>
        </w:rPr>
        <w:t xml:space="preserve"> </w:t>
      </w:r>
      <w:r>
        <w:rPr>
          <w:sz w:val="20"/>
        </w:rPr>
        <w:t>that</w:t>
      </w:r>
      <w:proofErr w:type="gramEnd"/>
      <w:r>
        <w:rPr>
          <w:spacing w:val="-5"/>
          <w:sz w:val="20"/>
        </w:rPr>
        <w:t xml:space="preserve"> </w:t>
      </w:r>
      <w:r>
        <w:rPr>
          <w:sz w:val="20"/>
        </w:rPr>
        <w:t>are</w:t>
      </w:r>
      <w:r>
        <w:rPr>
          <w:spacing w:val="-5"/>
          <w:sz w:val="20"/>
        </w:rPr>
        <w:t xml:space="preserve"> </w:t>
      </w:r>
      <w:r>
        <w:rPr>
          <w:sz w:val="20"/>
        </w:rPr>
        <w:t>carried</w:t>
      </w:r>
      <w:r>
        <w:rPr>
          <w:spacing w:val="-5"/>
          <w:sz w:val="20"/>
        </w:rPr>
        <w:t xml:space="preserve"> </w:t>
      </w:r>
      <w:r>
        <w:rPr>
          <w:sz w:val="20"/>
        </w:rPr>
        <w:t>below elevations of adjacent existing foundations.</w:t>
      </w:r>
    </w:p>
    <w:p w14:paraId="1BB3B639" w14:textId="77777777" w:rsidR="00726659" w:rsidRDefault="000F0732">
      <w:pPr>
        <w:pStyle w:val="ListParagraph"/>
        <w:numPr>
          <w:ilvl w:val="6"/>
          <w:numId w:val="34"/>
        </w:numPr>
        <w:tabs>
          <w:tab w:val="left" w:pos="1798"/>
          <w:tab w:val="left" w:pos="1800"/>
        </w:tabs>
        <w:spacing w:line="360" w:lineRule="auto"/>
        <w:ind w:right="836"/>
        <w:rPr>
          <w:sz w:val="20"/>
        </w:rPr>
      </w:pPr>
      <w:r>
        <w:rPr>
          <w:sz w:val="20"/>
        </w:rPr>
        <w:t>The Contractor is required to hire a Professional Geotechnical Engineer to provide inspection of excavations and soil/groundwater conditions</w:t>
      </w:r>
      <w:r>
        <w:rPr>
          <w:spacing w:val="-6"/>
          <w:sz w:val="20"/>
        </w:rPr>
        <w:t xml:space="preserve"> </w:t>
      </w:r>
      <w:r>
        <w:rPr>
          <w:sz w:val="20"/>
        </w:rPr>
        <w:t>throughout</w:t>
      </w:r>
      <w:r>
        <w:rPr>
          <w:spacing w:val="-6"/>
          <w:sz w:val="20"/>
        </w:rPr>
        <w:t xml:space="preserve"> </w:t>
      </w:r>
      <w:r>
        <w:rPr>
          <w:sz w:val="20"/>
        </w:rPr>
        <w:t>construction.</w:t>
      </w:r>
      <w:r>
        <w:rPr>
          <w:spacing w:val="80"/>
          <w:sz w:val="20"/>
        </w:rPr>
        <w:t xml:space="preserve"> </w:t>
      </w:r>
      <w:r>
        <w:rPr>
          <w:sz w:val="20"/>
        </w:rPr>
        <w:t>The</w:t>
      </w:r>
      <w:r>
        <w:rPr>
          <w:spacing w:val="-6"/>
          <w:sz w:val="20"/>
        </w:rPr>
        <w:t xml:space="preserve"> </w:t>
      </w:r>
      <w:r>
        <w:rPr>
          <w:sz w:val="20"/>
        </w:rPr>
        <w:t>Geotechnical</w:t>
      </w:r>
      <w:r>
        <w:rPr>
          <w:spacing w:val="-6"/>
          <w:sz w:val="20"/>
        </w:rPr>
        <w:t xml:space="preserve"> </w:t>
      </w:r>
      <w:r>
        <w:rPr>
          <w:sz w:val="20"/>
        </w:rPr>
        <w:t>Engineer</w:t>
      </w:r>
      <w:r>
        <w:rPr>
          <w:spacing w:val="-6"/>
          <w:sz w:val="20"/>
        </w:rPr>
        <w:t xml:space="preserve"> </w:t>
      </w:r>
      <w:r>
        <w:rPr>
          <w:sz w:val="20"/>
        </w:rPr>
        <w:t>shall be responsible for performing pre-construction and periodic site visits throughout construction to assess site conditions.</w:t>
      </w:r>
      <w:r>
        <w:rPr>
          <w:spacing w:val="80"/>
          <w:sz w:val="20"/>
        </w:rPr>
        <w:t xml:space="preserve"> </w:t>
      </w:r>
      <w:r>
        <w:rPr>
          <w:sz w:val="20"/>
        </w:rPr>
        <w:t>The Geotechnical Engineer shall update the excavation, sheeting and dewatering plans as construction progresses to reflect changing conditions</w:t>
      </w:r>
      <w:r>
        <w:rPr>
          <w:spacing w:val="-4"/>
          <w:sz w:val="20"/>
        </w:rPr>
        <w:t xml:space="preserve"> </w:t>
      </w:r>
      <w:r>
        <w:rPr>
          <w:sz w:val="20"/>
        </w:rPr>
        <w:t>and</w:t>
      </w:r>
      <w:r>
        <w:rPr>
          <w:spacing w:val="-3"/>
          <w:sz w:val="20"/>
        </w:rPr>
        <w:t xml:space="preserve"> </w:t>
      </w:r>
      <w:r>
        <w:rPr>
          <w:sz w:val="20"/>
        </w:rPr>
        <w:t>shall</w:t>
      </w:r>
      <w:r>
        <w:rPr>
          <w:spacing w:val="-4"/>
          <w:sz w:val="20"/>
        </w:rPr>
        <w:t xml:space="preserve"> </w:t>
      </w:r>
      <w:r>
        <w:rPr>
          <w:sz w:val="20"/>
        </w:rPr>
        <w:t>submit</w:t>
      </w:r>
      <w:r>
        <w:rPr>
          <w:spacing w:val="-4"/>
          <w:sz w:val="20"/>
        </w:rPr>
        <w:t xml:space="preserve"> </w:t>
      </w:r>
      <w:r>
        <w:rPr>
          <w:sz w:val="20"/>
        </w:rPr>
        <w:t>an</w:t>
      </w:r>
      <w:r>
        <w:rPr>
          <w:spacing w:val="-4"/>
          <w:sz w:val="20"/>
        </w:rPr>
        <w:t xml:space="preserve"> </w:t>
      </w:r>
      <w:r>
        <w:rPr>
          <w:sz w:val="20"/>
        </w:rPr>
        <w:t>updated</w:t>
      </w:r>
      <w:r>
        <w:rPr>
          <w:spacing w:val="-4"/>
          <w:sz w:val="20"/>
        </w:rPr>
        <w:t xml:space="preserve"> </w:t>
      </w:r>
      <w:r>
        <w:rPr>
          <w:sz w:val="20"/>
        </w:rPr>
        <w:t>plan</w:t>
      </w:r>
      <w:r>
        <w:rPr>
          <w:spacing w:val="-4"/>
          <w:sz w:val="20"/>
        </w:rPr>
        <w:t xml:space="preserve"> </w:t>
      </w:r>
      <w:r>
        <w:rPr>
          <w:sz w:val="20"/>
        </w:rPr>
        <w:t>if</w:t>
      </w:r>
      <w:r>
        <w:rPr>
          <w:spacing w:val="-4"/>
          <w:sz w:val="20"/>
        </w:rPr>
        <w:t xml:space="preserve"> </w:t>
      </w:r>
      <w:r>
        <w:rPr>
          <w:sz w:val="20"/>
        </w:rPr>
        <w:t>necessary.</w:t>
      </w:r>
      <w:r>
        <w:rPr>
          <w:spacing w:val="80"/>
          <w:sz w:val="20"/>
        </w:rPr>
        <w:t xml:space="preserve"> </w:t>
      </w:r>
      <w:r>
        <w:rPr>
          <w:sz w:val="20"/>
        </w:rPr>
        <w:t>A</w:t>
      </w:r>
      <w:r>
        <w:rPr>
          <w:spacing w:val="-4"/>
          <w:sz w:val="20"/>
        </w:rPr>
        <w:t xml:space="preserve"> </w:t>
      </w:r>
      <w:r>
        <w:rPr>
          <w:sz w:val="20"/>
        </w:rPr>
        <w:t>written report shall be submitted, at least monthly, informing the Contractor and Resident Engineer of the status of the plan and an</w:t>
      </w:r>
    </w:p>
    <w:p w14:paraId="58626DDD"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531DAA39" w14:textId="77777777" w:rsidR="00726659" w:rsidRDefault="00726659">
      <w:pPr>
        <w:pStyle w:val="BodyText"/>
        <w:spacing w:before="120"/>
        <w:ind w:left="0" w:firstLine="0"/>
      </w:pPr>
    </w:p>
    <w:p w14:paraId="34183EF9" w14:textId="77777777" w:rsidR="00726659" w:rsidRDefault="000F0732">
      <w:pPr>
        <w:pStyle w:val="BodyText"/>
        <w:spacing w:line="360" w:lineRule="auto"/>
        <w:ind w:right="957" w:firstLine="0"/>
      </w:pPr>
      <w:r>
        <w:t>accounting</w:t>
      </w:r>
      <w:r>
        <w:rPr>
          <w:spacing w:val="-5"/>
        </w:rPr>
        <w:t xml:space="preserve"> </w:t>
      </w:r>
      <w:r>
        <w:t>of</w:t>
      </w:r>
      <w:r>
        <w:rPr>
          <w:spacing w:val="-5"/>
        </w:rPr>
        <w:t xml:space="preserve"> </w:t>
      </w:r>
      <w:r>
        <w:t>the</w:t>
      </w:r>
      <w:r>
        <w:rPr>
          <w:spacing w:val="-5"/>
        </w:rPr>
        <w:t xml:space="preserve"> </w:t>
      </w:r>
      <w:r>
        <w:t>Contractor's</w:t>
      </w:r>
      <w:r>
        <w:rPr>
          <w:spacing w:val="-5"/>
        </w:rPr>
        <w:t xml:space="preserve"> </w:t>
      </w:r>
      <w:r>
        <w:t>adherence</w:t>
      </w:r>
      <w:r>
        <w:rPr>
          <w:spacing w:val="-5"/>
        </w:rPr>
        <w:t xml:space="preserve"> </w:t>
      </w:r>
      <w:r>
        <w:t>to</w:t>
      </w:r>
      <w:r>
        <w:rPr>
          <w:spacing w:val="-5"/>
        </w:rPr>
        <w:t xml:space="preserve"> </w:t>
      </w:r>
      <w:r>
        <w:t>the</w:t>
      </w:r>
      <w:r>
        <w:rPr>
          <w:spacing w:val="-5"/>
        </w:rPr>
        <w:t xml:space="preserve"> </w:t>
      </w:r>
      <w:r>
        <w:t>plan</w:t>
      </w:r>
      <w:r>
        <w:rPr>
          <w:spacing w:val="-5"/>
        </w:rPr>
        <w:t xml:space="preserve"> </w:t>
      </w:r>
      <w:r>
        <w:t>addressing</w:t>
      </w:r>
      <w:r>
        <w:rPr>
          <w:spacing w:val="-5"/>
        </w:rPr>
        <w:t xml:space="preserve"> </w:t>
      </w:r>
      <w:r>
        <w:t>any present or potential problems.</w:t>
      </w:r>
      <w:r>
        <w:rPr>
          <w:spacing w:val="80"/>
        </w:rPr>
        <w:t xml:space="preserve"> </w:t>
      </w:r>
      <w:r>
        <w:t>The Geotechnical Engineer shall be available</w:t>
      </w:r>
      <w:r>
        <w:rPr>
          <w:spacing w:val="-5"/>
        </w:rPr>
        <w:t xml:space="preserve"> </w:t>
      </w:r>
      <w:r>
        <w:t>to</w:t>
      </w:r>
      <w:r>
        <w:rPr>
          <w:spacing w:val="-5"/>
        </w:rPr>
        <w:t xml:space="preserve"> </w:t>
      </w:r>
      <w:r>
        <w:t>meet</w:t>
      </w:r>
      <w:r>
        <w:rPr>
          <w:spacing w:val="-5"/>
        </w:rPr>
        <w:t xml:space="preserve"> </w:t>
      </w:r>
      <w:r>
        <w:t>with</w:t>
      </w:r>
      <w:r>
        <w:rPr>
          <w:spacing w:val="-5"/>
        </w:rPr>
        <w:t xml:space="preserve"> </w:t>
      </w:r>
      <w:r>
        <w:t>the</w:t>
      </w:r>
      <w:r>
        <w:rPr>
          <w:spacing w:val="-4"/>
        </w:rPr>
        <w:t xml:space="preserve"> </w:t>
      </w:r>
      <w:r>
        <w:t>Resident</w:t>
      </w:r>
      <w:r>
        <w:rPr>
          <w:spacing w:val="-4"/>
        </w:rPr>
        <w:t xml:space="preserve"> </w:t>
      </w:r>
      <w:r>
        <w:t>Engineer</w:t>
      </w:r>
      <w:r>
        <w:rPr>
          <w:spacing w:val="-4"/>
        </w:rPr>
        <w:t xml:space="preserve"> </w:t>
      </w:r>
      <w:r>
        <w:t>at</w:t>
      </w:r>
      <w:r>
        <w:rPr>
          <w:spacing w:val="-5"/>
        </w:rPr>
        <w:t xml:space="preserve"> </w:t>
      </w:r>
      <w:r>
        <w:t>any</w:t>
      </w:r>
      <w:r>
        <w:rPr>
          <w:spacing w:val="-5"/>
        </w:rPr>
        <w:t xml:space="preserve"> </w:t>
      </w:r>
      <w:r>
        <w:t>time</w:t>
      </w:r>
      <w:r>
        <w:rPr>
          <w:spacing w:val="-4"/>
        </w:rPr>
        <w:t xml:space="preserve"> </w:t>
      </w:r>
      <w:r>
        <w:t>throughout the contract duration.</w:t>
      </w:r>
    </w:p>
    <w:p w14:paraId="2134B060" w14:textId="77777777" w:rsidR="00726659" w:rsidRDefault="000F0732">
      <w:pPr>
        <w:pStyle w:val="BodyText"/>
        <w:spacing w:before="226" w:line="360" w:lineRule="auto"/>
        <w:ind w:left="1440" w:right="957"/>
      </w:pPr>
      <w:r>
        <w:t>C. Subgrade Protection: Protect subgrades from softening, undermining, washout, or damage by rain or water accumulation.</w:t>
      </w:r>
      <w:r>
        <w:rPr>
          <w:spacing w:val="80"/>
        </w:rPr>
        <w:t xml:space="preserve"> </w:t>
      </w:r>
      <w:r>
        <w:t>Reroute surface water</w:t>
      </w:r>
      <w:r>
        <w:rPr>
          <w:spacing w:val="-3"/>
        </w:rPr>
        <w:t xml:space="preserve"> </w:t>
      </w:r>
      <w:proofErr w:type="gramStart"/>
      <w:r>
        <w:t>runoff</w:t>
      </w:r>
      <w:proofErr w:type="gramEnd"/>
      <w:r>
        <w:rPr>
          <w:spacing w:val="-4"/>
        </w:rPr>
        <w:t xml:space="preserve"> </w:t>
      </w:r>
      <w:r>
        <w:t>from</w:t>
      </w:r>
      <w:r>
        <w:rPr>
          <w:spacing w:val="-4"/>
        </w:rPr>
        <w:t xml:space="preserve"> </w:t>
      </w:r>
      <w:r>
        <w:t>excavated</w:t>
      </w:r>
      <w:r>
        <w:rPr>
          <w:spacing w:val="-4"/>
        </w:rPr>
        <w:t xml:space="preserve"> </w:t>
      </w:r>
      <w:r>
        <w:t>areas</w:t>
      </w:r>
      <w:r>
        <w:rPr>
          <w:spacing w:val="-4"/>
        </w:rPr>
        <w:t xml:space="preserve"> </w:t>
      </w:r>
      <w:r>
        <w:t>and</w:t>
      </w:r>
      <w:r>
        <w:rPr>
          <w:spacing w:val="-4"/>
        </w:rPr>
        <w:t xml:space="preserve"> </w:t>
      </w:r>
      <w:proofErr w:type="gramStart"/>
      <w:r>
        <w:t>not</w:t>
      </w:r>
      <w:proofErr w:type="gramEnd"/>
      <w:r>
        <w:rPr>
          <w:spacing w:val="-4"/>
        </w:rPr>
        <w:t xml:space="preserve"> </w:t>
      </w:r>
      <w:r>
        <w:t>allow</w:t>
      </w:r>
      <w:r>
        <w:rPr>
          <w:spacing w:val="-4"/>
        </w:rPr>
        <w:t xml:space="preserve"> </w:t>
      </w:r>
      <w:r>
        <w:t>water</w:t>
      </w:r>
      <w:r>
        <w:rPr>
          <w:spacing w:val="-4"/>
        </w:rPr>
        <w:t xml:space="preserve"> </w:t>
      </w:r>
      <w:r>
        <w:t>to</w:t>
      </w:r>
      <w:r>
        <w:rPr>
          <w:spacing w:val="-3"/>
        </w:rPr>
        <w:t xml:space="preserve"> </w:t>
      </w:r>
      <w:r>
        <w:t>accumulate</w:t>
      </w:r>
      <w:r>
        <w:rPr>
          <w:spacing w:val="-4"/>
        </w:rPr>
        <w:t xml:space="preserve"> </w:t>
      </w:r>
      <w:r>
        <w:t>in excavations.</w:t>
      </w:r>
      <w:r>
        <w:rPr>
          <w:spacing w:val="80"/>
        </w:rPr>
        <w:t xml:space="preserve"> </w:t>
      </w:r>
      <w:r>
        <w:t>Do not use excavated trenches as temporary drainage ditches.</w:t>
      </w:r>
      <w:r>
        <w:rPr>
          <w:spacing w:val="80"/>
        </w:rPr>
        <w:t xml:space="preserve"> </w:t>
      </w:r>
      <w:r>
        <w:t>When subgrade for foundations has been disturbed by water, remove disturbed material to firm undisturbed material after water is brought under control. Replace disturbed subgrade in trenches with concrete or material approved by the Resident Engineer.</w:t>
      </w:r>
    </w:p>
    <w:p w14:paraId="7D5F0526" w14:textId="77777777" w:rsidR="00726659" w:rsidRDefault="00726659">
      <w:pPr>
        <w:pStyle w:val="BodyText"/>
        <w:ind w:left="0" w:firstLine="0"/>
      </w:pPr>
    </w:p>
    <w:p w14:paraId="41557E70" w14:textId="77777777" w:rsidR="00726659" w:rsidRDefault="000F0732">
      <w:pPr>
        <w:pStyle w:val="BodyText"/>
        <w:ind w:left="1080" w:firstLine="0"/>
      </w:pPr>
      <w:r>
        <w:t>E.</w:t>
      </w:r>
      <w:r>
        <w:rPr>
          <w:spacing w:val="-2"/>
        </w:rPr>
        <w:t xml:space="preserve"> </w:t>
      </w:r>
      <w:proofErr w:type="spellStart"/>
      <w:r>
        <w:rPr>
          <w:spacing w:val="-2"/>
        </w:rPr>
        <w:t>Proofrolling</w:t>
      </w:r>
      <w:proofErr w:type="spellEnd"/>
      <w:r>
        <w:rPr>
          <w:spacing w:val="-2"/>
        </w:rPr>
        <w:t>:</w:t>
      </w:r>
    </w:p>
    <w:p w14:paraId="07E05D71" w14:textId="77777777" w:rsidR="00726659" w:rsidRDefault="000F0732">
      <w:pPr>
        <w:pStyle w:val="ListParagraph"/>
        <w:numPr>
          <w:ilvl w:val="0"/>
          <w:numId w:val="31"/>
        </w:numPr>
        <w:tabs>
          <w:tab w:val="left" w:pos="1798"/>
          <w:tab w:val="left" w:pos="1800"/>
        </w:tabs>
        <w:spacing w:before="113" w:line="360" w:lineRule="auto"/>
        <w:ind w:right="1076"/>
        <w:rPr>
          <w:sz w:val="20"/>
        </w:rPr>
      </w:pPr>
      <w:r>
        <w:rPr>
          <w:sz w:val="20"/>
        </w:rPr>
        <w:t xml:space="preserve">After rough </w:t>
      </w:r>
      <w:proofErr w:type="gramStart"/>
      <w:r>
        <w:rPr>
          <w:sz w:val="20"/>
        </w:rPr>
        <w:t>grade has</w:t>
      </w:r>
      <w:proofErr w:type="gramEnd"/>
      <w:r>
        <w:rPr>
          <w:sz w:val="20"/>
        </w:rPr>
        <w:t xml:space="preserve"> been established in cut areas and prior to placement of fill in fill areas under building and pavements, </w:t>
      </w:r>
      <w:proofErr w:type="spellStart"/>
      <w:r>
        <w:rPr>
          <w:sz w:val="20"/>
        </w:rPr>
        <w:t>proofroll</w:t>
      </w:r>
      <w:proofErr w:type="spellEnd"/>
      <w:r>
        <w:rPr>
          <w:spacing w:val="-4"/>
          <w:sz w:val="20"/>
        </w:rPr>
        <w:t xml:space="preserve"> </w:t>
      </w:r>
      <w:r>
        <w:rPr>
          <w:sz w:val="20"/>
        </w:rPr>
        <w:t>exposed</w:t>
      </w:r>
      <w:r>
        <w:rPr>
          <w:spacing w:val="-4"/>
          <w:sz w:val="20"/>
        </w:rPr>
        <w:t xml:space="preserve"> </w:t>
      </w:r>
      <w:r>
        <w:rPr>
          <w:sz w:val="20"/>
        </w:rPr>
        <w:t>subgrade</w:t>
      </w:r>
      <w:r>
        <w:rPr>
          <w:spacing w:val="-3"/>
          <w:sz w:val="20"/>
        </w:rPr>
        <w:t xml:space="preserve"> </w:t>
      </w:r>
      <w:r>
        <w:rPr>
          <w:sz w:val="20"/>
        </w:rPr>
        <w:t>with</w:t>
      </w:r>
      <w:r>
        <w:rPr>
          <w:spacing w:val="-4"/>
          <w:sz w:val="20"/>
        </w:rPr>
        <w:t xml:space="preserve"> </w:t>
      </w:r>
      <w:r>
        <w:rPr>
          <w:sz w:val="20"/>
        </w:rPr>
        <w:t>a</w:t>
      </w:r>
      <w:r>
        <w:rPr>
          <w:spacing w:val="-4"/>
          <w:sz w:val="20"/>
        </w:rPr>
        <w:t xml:space="preserve"> </w:t>
      </w:r>
      <w:r>
        <w:rPr>
          <w:sz w:val="20"/>
        </w:rPr>
        <w:t>fully</w:t>
      </w:r>
      <w:r>
        <w:rPr>
          <w:spacing w:val="-4"/>
          <w:sz w:val="20"/>
        </w:rPr>
        <w:t xml:space="preserve"> </w:t>
      </w:r>
      <w:r>
        <w:rPr>
          <w:sz w:val="20"/>
        </w:rPr>
        <w:t>loaded</w:t>
      </w:r>
      <w:r>
        <w:rPr>
          <w:spacing w:val="-3"/>
          <w:sz w:val="20"/>
        </w:rPr>
        <w:t xml:space="preserve"> </w:t>
      </w:r>
      <w:r>
        <w:rPr>
          <w:sz w:val="20"/>
        </w:rPr>
        <w:t>dump</w:t>
      </w:r>
      <w:r>
        <w:rPr>
          <w:spacing w:val="-4"/>
          <w:sz w:val="20"/>
        </w:rPr>
        <w:t xml:space="preserve"> </w:t>
      </w:r>
      <w:r>
        <w:rPr>
          <w:sz w:val="20"/>
        </w:rPr>
        <w:t>truck</w:t>
      </w:r>
      <w:r>
        <w:rPr>
          <w:spacing w:val="-4"/>
          <w:sz w:val="20"/>
        </w:rPr>
        <w:t xml:space="preserve"> </w:t>
      </w:r>
      <w:r>
        <w:rPr>
          <w:sz w:val="20"/>
        </w:rPr>
        <w:t>to</w:t>
      </w:r>
      <w:r>
        <w:rPr>
          <w:spacing w:val="-4"/>
          <w:sz w:val="20"/>
        </w:rPr>
        <w:t xml:space="preserve"> </w:t>
      </w:r>
      <w:r>
        <w:rPr>
          <w:sz w:val="20"/>
        </w:rPr>
        <w:t>check for pockets of soft material.</w:t>
      </w:r>
    </w:p>
    <w:p w14:paraId="456D67DB" w14:textId="77777777" w:rsidR="00726659" w:rsidRDefault="000F0732">
      <w:pPr>
        <w:pStyle w:val="ListParagraph"/>
        <w:numPr>
          <w:ilvl w:val="0"/>
          <w:numId w:val="31"/>
        </w:numPr>
        <w:tabs>
          <w:tab w:val="left" w:pos="1798"/>
          <w:tab w:val="left" w:pos="1800"/>
        </w:tabs>
        <w:spacing w:line="360" w:lineRule="auto"/>
        <w:ind w:right="836"/>
        <w:rPr>
          <w:sz w:val="20"/>
        </w:rPr>
      </w:pPr>
      <w:r>
        <w:rPr>
          <w:sz w:val="20"/>
        </w:rPr>
        <w:t>Proof rolling shall be done on an exposed subgrade free of surface water (wet conditions resulting from rainfall) which would promote degradation</w:t>
      </w:r>
      <w:r>
        <w:rPr>
          <w:spacing w:val="-5"/>
          <w:sz w:val="20"/>
        </w:rPr>
        <w:t xml:space="preserve"> </w:t>
      </w:r>
      <w:r>
        <w:rPr>
          <w:sz w:val="20"/>
        </w:rPr>
        <w:t>of</w:t>
      </w:r>
      <w:r>
        <w:rPr>
          <w:spacing w:val="-4"/>
          <w:sz w:val="20"/>
        </w:rPr>
        <w:t xml:space="preserve"> </w:t>
      </w:r>
      <w:r>
        <w:rPr>
          <w:sz w:val="20"/>
        </w:rPr>
        <w:t>an</w:t>
      </w:r>
      <w:r>
        <w:rPr>
          <w:spacing w:val="-5"/>
          <w:sz w:val="20"/>
        </w:rPr>
        <w:t xml:space="preserve"> </w:t>
      </w:r>
      <w:r>
        <w:rPr>
          <w:sz w:val="20"/>
        </w:rPr>
        <w:t>otherwise</w:t>
      </w:r>
      <w:r>
        <w:rPr>
          <w:spacing w:val="-5"/>
          <w:sz w:val="20"/>
        </w:rPr>
        <w:t xml:space="preserve"> </w:t>
      </w:r>
      <w:r>
        <w:rPr>
          <w:sz w:val="20"/>
        </w:rPr>
        <w:t>acceptable</w:t>
      </w:r>
      <w:r>
        <w:rPr>
          <w:spacing w:val="-5"/>
          <w:sz w:val="20"/>
        </w:rPr>
        <w:t xml:space="preserve"> </w:t>
      </w:r>
      <w:r>
        <w:rPr>
          <w:sz w:val="20"/>
        </w:rPr>
        <w:t>subgrade.</w:t>
      </w:r>
      <w:r>
        <w:rPr>
          <w:spacing w:val="80"/>
          <w:sz w:val="20"/>
        </w:rPr>
        <w:t xml:space="preserve"> </w:t>
      </w:r>
      <w:r>
        <w:rPr>
          <w:sz w:val="20"/>
        </w:rPr>
        <w:t>//After</w:t>
      </w:r>
      <w:r>
        <w:rPr>
          <w:spacing w:val="-5"/>
          <w:sz w:val="20"/>
        </w:rPr>
        <w:t xml:space="preserve"> </w:t>
      </w:r>
      <w:r>
        <w:rPr>
          <w:sz w:val="20"/>
        </w:rPr>
        <w:t xml:space="preserve">stripping, proof roll the existing subgrade of the with six passes of a dump truck loaded with 6 cubic meters (4 cubic yards) of soil </w:t>
      </w:r>
      <w:proofErr w:type="gramStart"/>
      <w:r>
        <w:rPr>
          <w:sz w:val="20"/>
        </w:rPr>
        <w:t>13.6 meter</w:t>
      </w:r>
      <w:proofErr w:type="gramEnd"/>
      <w:r>
        <w:rPr>
          <w:sz w:val="20"/>
        </w:rPr>
        <w:t xml:space="preserve"> tons (15 </w:t>
      </w:r>
      <w:proofErr w:type="gramStart"/>
      <w:r>
        <w:rPr>
          <w:sz w:val="20"/>
        </w:rPr>
        <w:t>ton</w:t>
      </w:r>
      <w:proofErr w:type="gramEnd"/>
      <w:r>
        <w:rPr>
          <w:sz w:val="20"/>
        </w:rPr>
        <w:t>), pneumatic-tired roller.</w:t>
      </w:r>
      <w:r>
        <w:rPr>
          <w:spacing w:val="76"/>
          <w:w w:val="150"/>
          <w:sz w:val="20"/>
        </w:rPr>
        <w:t xml:space="preserve"> </w:t>
      </w:r>
      <w:r>
        <w:rPr>
          <w:sz w:val="20"/>
        </w:rPr>
        <w:t>Operate the roller truck in a systematic manner to ensure the number of passes over all areas, and at speeds between 4 to 5.5 km/hour (2 1/2 to 3 1/2 mph).</w:t>
      </w:r>
      <w:r>
        <w:rPr>
          <w:spacing w:val="80"/>
          <w:sz w:val="20"/>
        </w:rPr>
        <w:t xml:space="preserve"> </w:t>
      </w:r>
      <w:proofErr w:type="gramStart"/>
      <w:r>
        <w:rPr>
          <w:sz w:val="20"/>
        </w:rPr>
        <w:t>When proof</w:t>
      </w:r>
      <w:proofErr w:type="gramEnd"/>
      <w:r>
        <w:rPr>
          <w:sz w:val="20"/>
        </w:rPr>
        <w:t xml:space="preserve"> rolling, one-half of the passes made with the roller shall be in a direction perpendicular to the other passes.</w:t>
      </w:r>
      <w:r>
        <w:rPr>
          <w:spacing w:val="80"/>
          <w:sz w:val="20"/>
        </w:rPr>
        <w:t xml:space="preserve"> </w:t>
      </w:r>
      <w:r>
        <w:rPr>
          <w:sz w:val="20"/>
        </w:rPr>
        <w:t>Notify the Resident</w:t>
      </w:r>
      <w:r>
        <w:rPr>
          <w:spacing w:val="-4"/>
          <w:sz w:val="20"/>
        </w:rPr>
        <w:t xml:space="preserve"> </w:t>
      </w:r>
      <w:r>
        <w:rPr>
          <w:sz w:val="20"/>
        </w:rPr>
        <w:t>Engineer</w:t>
      </w:r>
      <w:r>
        <w:rPr>
          <w:spacing w:val="-4"/>
          <w:sz w:val="20"/>
        </w:rPr>
        <w:t xml:space="preserve"> </w:t>
      </w:r>
      <w:r>
        <w:rPr>
          <w:sz w:val="20"/>
        </w:rPr>
        <w:t>a</w:t>
      </w:r>
      <w:r>
        <w:rPr>
          <w:spacing w:val="-4"/>
          <w:sz w:val="20"/>
        </w:rPr>
        <w:t xml:space="preserve"> </w:t>
      </w:r>
      <w:r>
        <w:rPr>
          <w:sz w:val="20"/>
        </w:rPr>
        <w:t>minimum</w:t>
      </w:r>
      <w:r>
        <w:rPr>
          <w:spacing w:val="-4"/>
          <w:sz w:val="20"/>
        </w:rPr>
        <w:t xml:space="preserve"> </w:t>
      </w:r>
      <w:r>
        <w:rPr>
          <w:sz w:val="20"/>
        </w:rPr>
        <w:t>of</w:t>
      </w:r>
      <w:r>
        <w:rPr>
          <w:spacing w:val="-4"/>
          <w:sz w:val="20"/>
        </w:rPr>
        <w:t xml:space="preserve"> </w:t>
      </w:r>
      <w:r>
        <w:rPr>
          <w:sz w:val="20"/>
        </w:rPr>
        <w:t>3</w:t>
      </w:r>
      <w:r>
        <w:rPr>
          <w:spacing w:val="-4"/>
          <w:sz w:val="20"/>
        </w:rPr>
        <w:t xml:space="preserve"> </w:t>
      </w:r>
      <w:r>
        <w:rPr>
          <w:sz w:val="20"/>
        </w:rPr>
        <w:t>days</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proof</w:t>
      </w:r>
      <w:r>
        <w:rPr>
          <w:spacing w:val="-4"/>
          <w:sz w:val="20"/>
        </w:rPr>
        <w:t xml:space="preserve"> </w:t>
      </w:r>
      <w:r>
        <w:rPr>
          <w:sz w:val="20"/>
        </w:rPr>
        <w:t>rolling.</w:t>
      </w:r>
      <w:r>
        <w:rPr>
          <w:spacing w:val="80"/>
          <w:sz w:val="20"/>
        </w:rPr>
        <w:t xml:space="preserve"> </w:t>
      </w:r>
      <w:r>
        <w:rPr>
          <w:sz w:val="20"/>
        </w:rPr>
        <w:t>Proof rolling</w:t>
      </w:r>
      <w:r>
        <w:rPr>
          <w:spacing w:val="-5"/>
          <w:sz w:val="20"/>
        </w:rPr>
        <w:t xml:space="preserve"> </w:t>
      </w:r>
      <w:r>
        <w:rPr>
          <w:sz w:val="20"/>
        </w:rPr>
        <w:t>shall</w:t>
      </w:r>
      <w:r>
        <w:rPr>
          <w:spacing w:val="-5"/>
          <w:sz w:val="20"/>
        </w:rPr>
        <w:t xml:space="preserve"> </w:t>
      </w:r>
      <w:r>
        <w:rPr>
          <w:sz w:val="20"/>
        </w:rPr>
        <w:t>be</w:t>
      </w:r>
      <w:r>
        <w:rPr>
          <w:spacing w:val="-4"/>
          <w:sz w:val="20"/>
        </w:rPr>
        <w:t xml:space="preserve"> </w:t>
      </w:r>
      <w:r>
        <w:rPr>
          <w:sz w:val="20"/>
        </w:rPr>
        <w:t>performed</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presence</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Resident</w:t>
      </w:r>
      <w:r>
        <w:rPr>
          <w:spacing w:val="-5"/>
          <w:sz w:val="20"/>
        </w:rPr>
        <w:t xml:space="preserve"> </w:t>
      </w:r>
      <w:r>
        <w:rPr>
          <w:sz w:val="20"/>
        </w:rPr>
        <w:t>Engineer. Maintain subgrade until succeeding operation has been accomplished.</w:t>
      </w:r>
    </w:p>
    <w:p w14:paraId="1136120E" w14:textId="77777777" w:rsidR="00726659" w:rsidRDefault="000F0732">
      <w:pPr>
        <w:pStyle w:val="BodyText"/>
        <w:ind w:left="1080" w:firstLine="0"/>
      </w:pPr>
      <w:r>
        <w:t>G.</w:t>
      </w:r>
      <w:r>
        <w:rPr>
          <w:spacing w:val="-6"/>
        </w:rPr>
        <w:t xml:space="preserve"> </w:t>
      </w:r>
      <w:r>
        <w:t>Trench</w:t>
      </w:r>
      <w:r>
        <w:rPr>
          <w:spacing w:val="-3"/>
        </w:rPr>
        <w:t xml:space="preserve"> </w:t>
      </w:r>
      <w:r>
        <w:rPr>
          <w:spacing w:val="-2"/>
        </w:rPr>
        <w:t>Earthwork:</w:t>
      </w:r>
    </w:p>
    <w:p w14:paraId="625F603A" w14:textId="77777777" w:rsidR="00726659" w:rsidRDefault="000F0732">
      <w:pPr>
        <w:pStyle w:val="ListParagraph"/>
        <w:numPr>
          <w:ilvl w:val="0"/>
          <w:numId w:val="30"/>
        </w:numPr>
        <w:tabs>
          <w:tab w:val="left" w:pos="1798"/>
        </w:tabs>
        <w:spacing w:before="114"/>
        <w:ind w:left="1798" w:hanging="358"/>
        <w:rPr>
          <w:sz w:val="20"/>
        </w:rPr>
      </w:pPr>
      <w:r>
        <w:rPr>
          <w:sz w:val="20"/>
        </w:rPr>
        <w:t>Utility</w:t>
      </w:r>
      <w:r>
        <w:rPr>
          <w:spacing w:val="-6"/>
          <w:sz w:val="20"/>
        </w:rPr>
        <w:t xml:space="preserve"> </w:t>
      </w:r>
      <w:r>
        <w:rPr>
          <w:sz w:val="20"/>
        </w:rPr>
        <w:t>trenches</w:t>
      </w:r>
      <w:r>
        <w:rPr>
          <w:spacing w:val="-6"/>
          <w:sz w:val="20"/>
        </w:rPr>
        <w:t xml:space="preserve"> </w:t>
      </w:r>
      <w:r>
        <w:rPr>
          <w:sz w:val="20"/>
        </w:rPr>
        <w:t>(except</w:t>
      </w:r>
      <w:r>
        <w:rPr>
          <w:spacing w:val="-5"/>
          <w:sz w:val="20"/>
        </w:rPr>
        <w:t xml:space="preserve"> </w:t>
      </w:r>
      <w:r>
        <w:rPr>
          <w:sz w:val="20"/>
        </w:rPr>
        <w:t>sanitary</w:t>
      </w:r>
      <w:r>
        <w:rPr>
          <w:spacing w:val="-6"/>
          <w:sz w:val="20"/>
        </w:rPr>
        <w:t xml:space="preserve"> </w:t>
      </w:r>
      <w:r>
        <w:rPr>
          <w:sz w:val="20"/>
        </w:rPr>
        <w:t>and</w:t>
      </w:r>
      <w:r>
        <w:rPr>
          <w:spacing w:val="-6"/>
          <w:sz w:val="20"/>
        </w:rPr>
        <w:t xml:space="preserve"> </w:t>
      </w:r>
      <w:r>
        <w:rPr>
          <w:sz w:val="20"/>
        </w:rPr>
        <w:t>storm</w:t>
      </w:r>
      <w:r>
        <w:rPr>
          <w:spacing w:val="-5"/>
          <w:sz w:val="20"/>
        </w:rPr>
        <w:t xml:space="preserve"> </w:t>
      </w:r>
      <w:r>
        <w:rPr>
          <w:spacing w:val="-2"/>
          <w:sz w:val="20"/>
        </w:rPr>
        <w:t>sewer):</w:t>
      </w:r>
    </w:p>
    <w:p w14:paraId="7FFB734C" w14:textId="77777777" w:rsidR="00726659" w:rsidRDefault="000F0732">
      <w:pPr>
        <w:pStyle w:val="ListParagraph"/>
        <w:numPr>
          <w:ilvl w:val="1"/>
          <w:numId w:val="30"/>
        </w:numPr>
        <w:tabs>
          <w:tab w:val="left" w:pos="2158"/>
          <w:tab w:val="left" w:pos="2160"/>
        </w:tabs>
        <w:spacing w:before="113" w:line="360" w:lineRule="auto"/>
        <w:ind w:right="1316"/>
        <w:rPr>
          <w:sz w:val="20"/>
        </w:rPr>
      </w:pPr>
      <w:r>
        <w:rPr>
          <w:sz w:val="20"/>
        </w:rPr>
        <w:t>Excavate</w:t>
      </w:r>
      <w:r>
        <w:rPr>
          <w:spacing w:val="-4"/>
          <w:sz w:val="20"/>
        </w:rPr>
        <w:t xml:space="preserve"> </w:t>
      </w:r>
      <w:r>
        <w:rPr>
          <w:sz w:val="20"/>
        </w:rPr>
        <w:t>to</w:t>
      </w:r>
      <w:r>
        <w:rPr>
          <w:spacing w:val="-4"/>
          <w:sz w:val="20"/>
        </w:rPr>
        <w:t xml:space="preserve"> </w:t>
      </w:r>
      <w:r>
        <w:rPr>
          <w:sz w:val="20"/>
        </w:rPr>
        <w:t>a</w:t>
      </w:r>
      <w:r>
        <w:rPr>
          <w:spacing w:val="-4"/>
          <w:sz w:val="20"/>
        </w:rPr>
        <w:t xml:space="preserve"> </w:t>
      </w:r>
      <w:r>
        <w:rPr>
          <w:sz w:val="20"/>
        </w:rPr>
        <w:t>width</w:t>
      </w:r>
      <w:r>
        <w:rPr>
          <w:spacing w:val="-4"/>
          <w:sz w:val="20"/>
        </w:rPr>
        <w:t xml:space="preserve"> </w:t>
      </w:r>
      <w:r>
        <w:rPr>
          <w:sz w:val="20"/>
        </w:rPr>
        <w:t>as</w:t>
      </w:r>
      <w:r>
        <w:rPr>
          <w:spacing w:val="-4"/>
          <w:sz w:val="20"/>
        </w:rPr>
        <w:t xml:space="preserve"> </w:t>
      </w:r>
      <w:r>
        <w:rPr>
          <w:sz w:val="20"/>
        </w:rPr>
        <w:t>necessary</w:t>
      </w:r>
      <w:r>
        <w:rPr>
          <w:spacing w:val="-4"/>
          <w:sz w:val="20"/>
        </w:rPr>
        <w:t xml:space="preserve"> </w:t>
      </w:r>
      <w:r>
        <w:rPr>
          <w:sz w:val="20"/>
        </w:rPr>
        <w:t>for</w:t>
      </w:r>
      <w:r>
        <w:rPr>
          <w:spacing w:val="-3"/>
          <w:sz w:val="20"/>
        </w:rPr>
        <w:t xml:space="preserve"> </w:t>
      </w:r>
      <w:r>
        <w:rPr>
          <w:sz w:val="20"/>
        </w:rPr>
        <w:t>sheeting</w:t>
      </w:r>
      <w:r>
        <w:rPr>
          <w:spacing w:val="-3"/>
          <w:sz w:val="20"/>
        </w:rPr>
        <w:t xml:space="preserve"> </w:t>
      </w:r>
      <w:r>
        <w:rPr>
          <w:sz w:val="20"/>
        </w:rPr>
        <w:t>and</w:t>
      </w:r>
      <w:r>
        <w:rPr>
          <w:spacing w:val="-4"/>
          <w:sz w:val="20"/>
        </w:rPr>
        <w:t xml:space="preserve"> </w:t>
      </w:r>
      <w:r>
        <w:rPr>
          <w:sz w:val="20"/>
        </w:rPr>
        <w:t>bracing</w:t>
      </w:r>
      <w:r>
        <w:rPr>
          <w:spacing w:val="-4"/>
          <w:sz w:val="20"/>
        </w:rPr>
        <w:t xml:space="preserve"> </w:t>
      </w:r>
      <w:r>
        <w:rPr>
          <w:sz w:val="20"/>
        </w:rPr>
        <w:t>and proper performance of the work.</w:t>
      </w:r>
    </w:p>
    <w:p w14:paraId="6C832FD4"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7FCED6B7" w14:textId="77777777" w:rsidR="00726659" w:rsidRDefault="00726659">
      <w:pPr>
        <w:pStyle w:val="BodyText"/>
        <w:spacing w:before="120"/>
        <w:ind w:left="0" w:firstLine="0"/>
      </w:pPr>
    </w:p>
    <w:p w14:paraId="3D1030AD" w14:textId="77777777" w:rsidR="00726659" w:rsidRDefault="000F0732">
      <w:pPr>
        <w:pStyle w:val="ListParagraph"/>
        <w:numPr>
          <w:ilvl w:val="1"/>
          <w:numId w:val="30"/>
        </w:numPr>
        <w:tabs>
          <w:tab w:val="left" w:pos="2158"/>
          <w:tab w:val="left" w:pos="2160"/>
        </w:tabs>
        <w:spacing w:line="360" w:lineRule="auto"/>
        <w:ind w:right="836"/>
        <w:rPr>
          <w:sz w:val="20"/>
        </w:rPr>
      </w:pPr>
      <w:r>
        <w:rPr>
          <w:sz w:val="20"/>
        </w:rPr>
        <w:t>Grade</w:t>
      </w:r>
      <w:r>
        <w:rPr>
          <w:spacing w:val="-3"/>
          <w:sz w:val="20"/>
        </w:rPr>
        <w:t xml:space="preserve"> </w:t>
      </w:r>
      <w:r>
        <w:rPr>
          <w:sz w:val="20"/>
        </w:rPr>
        <w:t>bottom</w:t>
      </w:r>
      <w:r>
        <w:rPr>
          <w:spacing w:val="-4"/>
          <w:sz w:val="20"/>
        </w:rPr>
        <w:t xml:space="preserve"> </w:t>
      </w:r>
      <w:r>
        <w:rPr>
          <w:sz w:val="20"/>
        </w:rPr>
        <w:t>of</w:t>
      </w:r>
      <w:r>
        <w:rPr>
          <w:spacing w:val="-3"/>
          <w:sz w:val="20"/>
        </w:rPr>
        <w:t xml:space="preserve"> </w:t>
      </w:r>
      <w:r>
        <w:rPr>
          <w:sz w:val="20"/>
        </w:rPr>
        <w:t>trenches</w:t>
      </w:r>
      <w:r>
        <w:rPr>
          <w:spacing w:val="-3"/>
          <w:sz w:val="20"/>
        </w:rPr>
        <w:t xml:space="preserve"> </w:t>
      </w:r>
      <w:r>
        <w:rPr>
          <w:sz w:val="20"/>
        </w:rPr>
        <w:t>with</w:t>
      </w:r>
      <w:r>
        <w:rPr>
          <w:spacing w:val="-4"/>
          <w:sz w:val="20"/>
        </w:rPr>
        <w:t xml:space="preserve"> </w:t>
      </w:r>
      <w:r>
        <w:rPr>
          <w:sz w:val="20"/>
        </w:rPr>
        <w:t>bell</w:t>
      </w:r>
      <w:r>
        <w:rPr>
          <w:spacing w:val="-3"/>
          <w:sz w:val="20"/>
        </w:rPr>
        <w:t xml:space="preserve"> </w:t>
      </w:r>
      <w:r>
        <w:rPr>
          <w:sz w:val="20"/>
        </w:rPr>
        <w:t>holes</w:t>
      </w:r>
      <w:r>
        <w:rPr>
          <w:spacing w:val="-4"/>
          <w:sz w:val="20"/>
        </w:rPr>
        <w:t xml:space="preserve"> </w:t>
      </w:r>
      <w:r>
        <w:rPr>
          <w:sz w:val="20"/>
        </w:rPr>
        <w:t>scooped</w:t>
      </w:r>
      <w:r>
        <w:rPr>
          <w:spacing w:val="-4"/>
          <w:sz w:val="20"/>
        </w:rPr>
        <w:t xml:space="preserve"> </w:t>
      </w:r>
      <w:r>
        <w:rPr>
          <w:sz w:val="20"/>
        </w:rPr>
        <w:t>out</w:t>
      </w:r>
      <w:r>
        <w:rPr>
          <w:spacing w:val="-4"/>
          <w:sz w:val="20"/>
        </w:rPr>
        <w:t xml:space="preserve"> </w:t>
      </w:r>
      <w:r>
        <w:rPr>
          <w:sz w:val="20"/>
        </w:rPr>
        <w:t>to</w:t>
      </w:r>
      <w:r>
        <w:rPr>
          <w:spacing w:val="-3"/>
          <w:sz w:val="20"/>
        </w:rPr>
        <w:t xml:space="preserve"> </w:t>
      </w:r>
      <w:r>
        <w:rPr>
          <w:sz w:val="20"/>
        </w:rPr>
        <w:t>provide</w:t>
      </w:r>
      <w:r>
        <w:rPr>
          <w:spacing w:val="-4"/>
          <w:sz w:val="20"/>
        </w:rPr>
        <w:t xml:space="preserve"> </w:t>
      </w:r>
      <w:r>
        <w:rPr>
          <w:sz w:val="20"/>
        </w:rPr>
        <w:t>a uniform bearing.</w:t>
      </w:r>
    </w:p>
    <w:p w14:paraId="312842FA" w14:textId="77777777" w:rsidR="00726659" w:rsidRDefault="000F0732">
      <w:pPr>
        <w:pStyle w:val="ListParagraph"/>
        <w:numPr>
          <w:ilvl w:val="1"/>
          <w:numId w:val="30"/>
        </w:numPr>
        <w:tabs>
          <w:tab w:val="left" w:pos="2158"/>
          <w:tab w:val="left" w:pos="2160"/>
        </w:tabs>
        <w:spacing w:line="360" w:lineRule="auto"/>
        <w:ind w:right="956"/>
        <w:rPr>
          <w:sz w:val="20"/>
        </w:rPr>
      </w:pPr>
      <w:r>
        <w:rPr>
          <w:sz w:val="20"/>
        </w:rPr>
        <w:t>Support</w:t>
      </w:r>
      <w:r>
        <w:rPr>
          <w:spacing w:val="-5"/>
          <w:sz w:val="20"/>
        </w:rPr>
        <w:t xml:space="preserve"> </w:t>
      </w:r>
      <w:r>
        <w:rPr>
          <w:sz w:val="20"/>
        </w:rPr>
        <w:t>piping</w:t>
      </w:r>
      <w:r>
        <w:rPr>
          <w:spacing w:val="-4"/>
          <w:sz w:val="20"/>
        </w:rPr>
        <w:t xml:space="preserve"> </w:t>
      </w:r>
      <w:r>
        <w:rPr>
          <w:sz w:val="20"/>
        </w:rPr>
        <w:t>on</w:t>
      </w:r>
      <w:r>
        <w:rPr>
          <w:spacing w:val="-5"/>
          <w:sz w:val="20"/>
        </w:rPr>
        <w:t xml:space="preserve"> </w:t>
      </w:r>
      <w:r>
        <w:rPr>
          <w:sz w:val="20"/>
        </w:rPr>
        <w:t>suitable</w:t>
      </w:r>
      <w:r>
        <w:rPr>
          <w:spacing w:val="-4"/>
          <w:sz w:val="20"/>
        </w:rPr>
        <w:t xml:space="preserve"> </w:t>
      </w:r>
      <w:r>
        <w:rPr>
          <w:sz w:val="20"/>
        </w:rPr>
        <w:t>undisturbed</w:t>
      </w:r>
      <w:r>
        <w:rPr>
          <w:spacing w:val="-5"/>
          <w:sz w:val="20"/>
        </w:rPr>
        <w:t xml:space="preserve"> </w:t>
      </w:r>
      <w:r>
        <w:rPr>
          <w:sz w:val="20"/>
        </w:rPr>
        <w:t>earth</w:t>
      </w:r>
      <w:r>
        <w:rPr>
          <w:spacing w:val="-4"/>
          <w:sz w:val="20"/>
        </w:rPr>
        <w:t xml:space="preserve"> </w:t>
      </w:r>
      <w:r>
        <w:rPr>
          <w:sz w:val="20"/>
        </w:rPr>
        <w:t>unless</w:t>
      </w:r>
      <w:r>
        <w:rPr>
          <w:spacing w:val="-5"/>
          <w:sz w:val="20"/>
        </w:rPr>
        <w:t xml:space="preserve"> </w:t>
      </w:r>
      <w:proofErr w:type="gramStart"/>
      <w:r>
        <w:rPr>
          <w:sz w:val="20"/>
        </w:rPr>
        <w:t>a</w:t>
      </w:r>
      <w:r>
        <w:rPr>
          <w:spacing w:val="-5"/>
          <w:sz w:val="20"/>
        </w:rPr>
        <w:t xml:space="preserve"> </w:t>
      </w:r>
      <w:r>
        <w:rPr>
          <w:sz w:val="20"/>
        </w:rPr>
        <w:t>mechanical</w:t>
      </w:r>
      <w:proofErr w:type="gramEnd"/>
      <w:r>
        <w:rPr>
          <w:sz w:val="20"/>
        </w:rPr>
        <w:t xml:space="preserve"> support is shown. Unstable material removed from the bottom of the trench or excavation shall be replaced with select granular material placed in layers not exceeding 150 mm (6 inches) loose </w:t>
      </w:r>
      <w:r>
        <w:rPr>
          <w:spacing w:val="-2"/>
          <w:sz w:val="20"/>
        </w:rPr>
        <w:t>thickness.</w:t>
      </w:r>
    </w:p>
    <w:p w14:paraId="709E3A66" w14:textId="77777777" w:rsidR="00726659" w:rsidRDefault="000F0732">
      <w:pPr>
        <w:pStyle w:val="ListParagraph"/>
        <w:numPr>
          <w:ilvl w:val="1"/>
          <w:numId w:val="30"/>
        </w:numPr>
        <w:tabs>
          <w:tab w:val="left" w:pos="2158"/>
          <w:tab w:val="left" w:pos="2160"/>
        </w:tabs>
        <w:spacing w:line="360" w:lineRule="auto"/>
        <w:ind w:right="1196"/>
        <w:rPr>
          <w:sz w:val="20"/>
        </w:rPr>
      </w:pPr>
      <w:r>
        <w:rPr>
          <w:sz w:val="20"/>
        </w:rPr>
        <w:t>Length</w:t>
      </w:r>
      <w:r>
        <w:rPr>
          <w:spacing w:val="-3"/>
          <w:sz w:val="20"/>
        </w:rPr>
        <w:t xml:space="preserve"> </w:t>
      </w:r>
      <w:r>
        <w:rPr>
          <w:sz w:val="20"/>
        </w:rPr>
        <w:t>of</w:t>
      </w:r>
      <w:r>
        <w:rPr>
          <w:spacing w:val="-4"/>
          <w:sz w:val="20"/>
        </w:rPr>
        <w:t xml:space="preserve"> </w:t>
      </w:r>
      <w:r>
        <w:rPr>
          <w:sz w:val="20"/>
        </w:rPr>
        <w:t>open</w:t>
      </w:r>
      <w:r>
        <w:rPr>
          <w:spacing w:val="-3"/>
          <w:sz w:val="20"/>
        </w:rPr>
        <w:t xml:space="preserve"> </w:t>
      </w:r>
      <w:r>
        <w:rPr>
          <w:sz w:val="20"/>
        </w:rPr>
        <w:t>trench</w:t>
      </w:r>
      <w:r>
        <w:rPr>
          <w:spacing w:val="-4"/>
          <w:sz w:val="20"/>
        </w:rPr>
        <w:t xml:space="preserve"> </w:t>
      </w:r>
      <w:r>
        <w:rPr>
          <w:sz w:val="20"/>
        </w:rPr>
        <w:t>in</w:t>
      </w:r>
      <w:r>
        <w:rPr>
          <w:spacing w:val="-3"/>
          <w:sz w:val="20"/>
        </w:rPr>
        <w:t xml:space="preserve"> </w:t>
      </w:r>
      <w:r>
        <w:rPr>
          <w:sz w:val="20"/>
        </w:rPr>
        <w:t>advance</w:t>
      </w:r>
      <w:r>
        <w:rPr>
          <w:spacing w:val="-4"/>
          <w:sz w:val="20"/>
        </w:rPr>
        <w:t xml:space="preserve"> </w:t>
      </w:r>
      <w:r>
        <w:rPr>
          <w:sz w:val="20"/>
        </w:rPr>
        <w:t>of</w:t>
      </w:r>
      <w:r>
        <w:rPr>
          <w:spacing w:val="-3"/>
          <w:sz w:val="20"/>
        </w:rPr>
        <w:t xml:space="preserve"> </w:t>
      </w:r>
      <w:r>
        <w:rPr>
          <w:sz w:val="20"/>
        </w:rPr>
        <w:t>piping</w:t>
      </w:r>
      <w:r>
        <w:rPr>
          <w:spacing w:val="-4"/>
          <w:sz w:val="20"/>
        </w:rPr>
        <w:t xml:space="preserve"> </w:t>
      </w:r>
      <w:r>
        <w:rPr>
          <w:sz w:val="20"/>
        </w:rPr>
        <w:t>laying</w:t>
      </w:r>
      <w:r>
        <w:rPr>
          <w:spacing w:val="-4"/>
          <w:sz w:val="20"/>
        </w:rPr>
        <w:t xml:space="preserve"> </w:t>
      </w:r>
      <w:r>
        <w:rPr>
          <w:sz w:val="20"/>
        </w:rPr>
        <w:t>shall</w:t>
      </w:r>
      <w:r>
        <w:rPr>
          <w:spacing w:val="-3"/>
          <w:sz w:val="20"/>
        </w:rPr>
        <w:t xml:space="preserve"> </w:t>
      </w:r>
      <w:r>
        <w:rPr>
          <w:sz w:val="20"/>
        </w:rPr>
        <w:t>not</w:t>
      </w:r>
      <w:r>
        <w:rPr>
          <w:spacing w:val="-4"/>
          <w:sz w:val="20"/>
        </w:rPr>
        <w:t xml:space="preserve"> </w:t>
      </w:r>
      <w:r>
        <w:rPr>
          <w:sz w:val="20"/>
        </w:rPr>
        <w:t>be greater than is authorized by Resident Engineer.</w:t>
      </w:r>
    </w:p>
    <w:p w14:paraId="01334322" w14:textId="77777777" w:rsidR="00726659" w:rsidRDefault="000F0732">
      <w:pPr>
        <w:pStyle w:val="ListParagraph"/>
        <w:numPr>
          <w:ilvl w:val="1"/>
          <w:numId w:val="30"/>
        </w:numPr>
        <w:tabs>
          <w:tab w:val="left" w:pos="2158"/>
          <w:tab w:val="left" w:pos="2160"/>
        </w:tabs>
        <w:spacing w:line="360" w:lineRule="auto"/>
        <w:ind w:right="1196"/>
        <w:rPr>
          <w:sz w:val="20"/>
        </w:rPr>
      </w:pPr>
      <w:r>
        <w:rPr>
          <w:sz w:val="20"/>
        </w:rPr>
        <w:t>Provide</w:t>
      </w:r>
      <w:r>
        <w:rPr>
          <w:spacing w:val="-6"/>
          <w:sz w:val="20"/>
        </w:rPr>
        <w:t xml:space="preserve"> </w:t>
      </w:r>
      <w:r>
        <w:rPr>
          <w:sz w:val="20"/>
        </w:rPr>
        <w:t>buried</w:t>
      </w:r>
      <w:r>
        <w:rPr>
          <w:spacing w:val="-5"/>
          <w:sz w:val="20"/>
        </w:rPr>
        <w:t xml:space="preserve"> </w:t>
      </w:r>
      <w:r>
        <w:rPr>
          <w:sz w:val="20"/>
        </w:rPr>
        <w:t>utility</w:t>
      </w:r>
      <w:r>
        <w:rPr>
          <w:spacing w:val="-6"/>
          <w:sz w:val="20"/>
        </w:rPr>
        <w:t xml:space="preserve"> </w:t>
      </w:r>
      <w:r>
        <w:rPr>
          <w:sz w:val="20"/>
        </w:rPr>
        <w:t>lines</w:t>
      </w:r>
      <w:r>
        <w:rPr>
          <w:spacing w:val="-6"/>
          <w:sz w:val="20"/>
        </w:rPr>
        <w:t xml:space="preserve"> </w:t>
      </w:r>
      <w:r>
        <w:rPr>
          <w:sz w:val="20"/>
        </w:rPr>
        <w:t>with</w:t>
      </w:r>
      <w:r>
        <w:rPr>
          <w:spacing w:val="-6"/>
          <w:sz w:val="20"/>
        </w:rPr>
        <w:t xml:space="preserve"> </w:t>
      </w:r>
      <w:r>
        <w:rPr>
          <w:sz w:val="20"/>
        </w:rPr>
        <w:t>utility</w:t>
      </w:r>
      <w:r>
        <w:rPr>
          <w:spacing w:val="-6"/>
          <w:sz w:val="20"/>
        </w:rPr>
        <w:t xml:space="preserve"> </w:t>
      </w:r>
      <w:r>
        <w:rPr>
          <w:sz w:val="20"/>
        </w:rPr>
        <w:t>identification</w:t>
      </w:r>
      <w:r>
        <w:rPr>
          <w:spacing w:val="-5"/>
          <w:sz w:val="20"/>
        </w:rPr>
        <w:t xml:space="preserve"> </w:t>
      </w:r>
      <w:r>
        <w:rPr>
          <w:sz w:val="20"/>
        </w:rPr>
        <w:t xml:space="preserve">tape. Bury tape 300 mm (12 inches) below finished grade; under pavements and slabs, bury tape 150 mm (6 inches) below top of </w:t>
      </w:r>
      <w:r>
        <w:rPr>
          <w:spacing w:val="-2"/>
          <w:sz w:val="20"/>
        </w:rPr>
        <w:t>subgrade</w:t>
      </w:r>
    </w:p>
    <w:p w14:paraId="26A32E5E" w14:textId="77777777" w:rsidR="00726659" w:rsidRDefault="000F0732">
      <w:pPr>
        <w:pStyle w:val="ListParagraph"/>
        <w:numPr>
          <w:ilvl w:val="1"/>
          <w:numId w:val="30"/>
        </w:numPr>
        <w:tabs>
          <w:tab w:val="left" w:pos="2158"/>
          <w:tab w:val="left" w:pos="2160"/>
        </w:tabs>
        <w:spacing w:line="360" w:lineRule="auto"/>
        <w:ind w:right="836"/>
        <w:rPr>
          <w:sz w:val="20"/>
        </w:rPr>
      </w:pPr>
      <w:r>
        <w:rPr>
          <w:sz w:val="20"/>
        </w:rPr>
        <w:t>Bury detection wire directly above non-metallic piping at a distance not to exceed 300 mm (12 inches) above the top of pipe. The wire shall extend continuously and unbroken, from manhole to manhole.</w:t>
      </w:r>
      <w:r>
        <w:rPr>
          <w:spacing w:val="80"/>
          <w:w w:val="150"/>
          <w:sz w:val="20"/>
        </w:rPr>
        <w:t xml:space="preserve"> </w:t>
      </w:r>
      <w:r>
        <w:rPr>
          <w:sz w:val="20"/>
        </w:rPr>
        <w:t>The ends of the wire shall terminate inside the manholes at each end of the pipe, with a minimum of 0.9 m (3 feet)</w:t>
      </w:r>
      <w:r>
        <w:rPr>
          <w:spacing w:val="-4"/>
          <w:sz w:val="20"/>
        </w:rPr>
        <w:t xml:space="preserve"> </w:t>
      </w:r>
      <w:r>
        <w:rPr>
          <w:sz w:val="20"/>
        </w:rPr>
        <w:t>of</w:t>
      </w:r>
      <w:r>
        <w:rPr>
          <w:spacing w:val="-5"/>
          <w:sz w:val="20"/>
        </w:rPr>
        <w:t xml:space="preserve"> </w:t>
      </w:r>
      <w:r>
        <w:rPr>
          <w:sz w:val="20"/>
        </w:rPr>
        <w:t>wire,</w:t>
      </w:r>
      <w:r>
        <w:rPr>
          <w:spacing w:val="-4"/>
          <w:sz w:val="20"/>
        </w:rPr>
        <w:t xml:space="preserve"> </w:t>
      </w:r>
      <w:r>
        <w:rPr>
          <w:sz w:val="20"/>
        </w:rPr>
        <w:t>coiled,</w:t>
      </w:r>
      <w:r>
        <w:rPr>
          <w:spacing w:val="-5"/>
          <w:sz w:val="20"/>
        </w:rPr>
        <w:t xml:space="preserve"> </w:t>
      </w:r>
      <w:r>
        <w:rPr>
          <w:sz w:val="20"/>
        </w:rPr>
        <w:t>remaining</w:t>
      </w:r>
      <w:r>
        <w:rPr>
          <w:spacing w:val="-5"/>
          <w:sz w:val="20"/>
        </w:rPr>
        <w:t xml:space="preserve"> </w:t>
      </w:r>
      <w:r>
        <w:rPr>
          <w:sz w:val="20"/>
        </w:rPr>
        <w:t>accessible</w:t>
      </w:r>
      <w:r>
        <w:rPr>
          <w:spacing w:val="-5"/>
          <w:sz w:val="20"/>
        </w:rPr>
        <w:t xml:space="preserve"> </w:t>
      </w:r>
      <w:r>
        <w:rPr>
          <w:sz w:val="20"/>
        </w:rPr>
        <w:t>in</w:t>
      </w:r>
      <w:r>
        <w:rPr>
          <w:spacing w:val="-5"/>
          <w:sz w:val="20"/>
        </w:rPr>
        <w:t xml:space="preserve"> </w:t>
      </w:r>
      <w:r>
        <w:rPr>
          <w:sz w:val="20"/>
        </w:rPr>
        <w:t>each</w:t>
      </w:r>
      <w:r>
        <w:rPr>
          <w:spacing w:val="-5"/>
          <w:sz w:val="20"/>
        </w:rPr>
        <w:t xml:space="preserve"> </w:t>
      </w:r>
      <w:r>
        <w:rPr>
          <w:sz w:val="20"/>
        </w:rPr>
        <w:t>manhole.</w:t>
      </w:r>
      <w:r>
        <w:rPr>
          <w:spacing w:val="80"/>
          <w:sz w:val="20"/>
        </w:rPr>
        <w:t xml:space="preserve"> </w:t>
      </w:r>
      <w:r>
        <w:rPr>
          <w:sz w:val="20"/>
        </w:rPr>
        <w:t xml:space="preserve">The wire shall remain insulated over </w:t>
      </w:r>
      <w:proofErr w:type="spellStart"/>
      <w:proofErr w:type="gramStart"/>
      <w:r>
        <w:rPr>
          <w:sz w:val="20"/>
        </w:rPr>
        <w:t>it's</w:t>
      </w:r>
      <w:proofErr w:type="spellEnd"/>
      <w:proofErr w:type="gramEnd"/>
      <w:r>
        <w:rPr>
          <w:sz w:val="20"/>
        </w:rPr>
        <w:t xml:space="preserve"> entire length.</w:t>
      </w:r>
      <w:r>
        <w:rPr>
          <w:spacing w:val="80"/>
          <w:sz w:val="20"/>
        </w:rPr>
        <w:t xml:space="preserve"> </w:t>
      </w:r>
      <w:r>
        <w:rPr>
          <w:sz w:val="20"/>
        </w:rPr>
        <w:t>The wire shall</w:t>
      </w:r>
      <w:r>
        <w:rPr>
          <w:spacing w:val="-3"/>
          <w:sz w:val="20"/>
        </w:rPr>
        <w:t xml:space="preserve"> </w:t>
      </w:r>
      <w:r>
        <w:rPr>
          <w:sz w:val="20"/>
        </w:rPr>
        <w:t>enter</w:t>
      </w:r>
      <w:r>
        <w:rPr>
          <w:spacing w:val="-4"/>
          <w:sz w:val="20"/>
        </w:rPr>
        <w:t xml:space="preserve"> </w:t>
      </w:r>
      <w:r>
        <w:rPr>
          <w:sz w:val="20"/>
        </w:rPr>
        <w:t>manholes</w:t>
      </w:r>
      <w:r>
        <w:rPr>
          <w:spacing w:val="-4"/>
          <w:sz w:val="20"/>
        </w:rPr>
        <w:t xml:space="preserve"> </w:t>
      </w:r>
      <w:r>
        <w:rPr>
          <w:sz w:val="20"/>
        </w:rPr>
        <w:t>between</w:t>
      </w:r>
      <w:r>
        <w:rPr>
          <w:spacing w:val="-4"/>
          <w:sz w:val="20"/>
        </w:rPr>
        <w:t xml:space="preserve"> </w:t>
      </w:r>
      <w:r>
        <w:rPr>
          <w:sz w:val="20"/>
        </w:rPr>
        <w:t>the</w:t>
      </w:r>
      <w:r>
        <w:rPr>
          <w:spacing w:val="-4"/>
          <w:sz w:val="20"/>
        </w:rPr>
        <w:t xml:space="preserve"> </w:t>
      </w:r>
      <w:r>
        <w:rPr>
          <w:sz w:val="20"/>
        </w:rPr>
        <w:t>top</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corbel</w:t>
      </w:r>
      <w:r>
        <w:rPr>
          <w:spacing w:val="-4"/>
          <w:sz w:val="20"/>
        </w:rPr>
        <w:t xml:space="preserve"> </w:t>
      </w:r>
      <w:r>
        <w:rPr>
          <w:sz w:val="20"/>
        </w:rPr>
        <w:t>and</w:t>
      </w:r>
      <w:r>
        <w:rPr>
          <w:spacing w:val="-3"/>
          <w:sz w:val="20"/>
        </w:rPr>
        <w:t xml:space="preserve"> </w:t>
      </w:r>
      <w:r>
        <w:rPr>
          <w:sz w:val="20"/>
        </w:rPr>
        <w:t>the</w:t>
      </w:r>
      <w:r>
        <w:rPr>
          <w:spacing w:val="-4"/>
          <w:sz w:val="20"/>
        </w:rPr>
        <w:t xml:space="preserve"> </w:t>
      </w:r>
      <w:proofErr w:type="gramStart"/>
      <w:r>
        <w:rPr>
          <w:sz w:val="20"/>
        </w:rPr>
        <w:t>frame, and</w:t>
      </w:r>
      <w:proofErr w:type="gramEnd"/>
      <w:r>
        <w:rPr>
          <w:sz w:val="20"/>
        </w:rPr>
        <w:t xml:space="preserve"> extend up through the chimney seal between the frame and the chimney seal.</w:t>
      </w:r>
      <w:r>
        <w:rPr>
          <w:spacing w:val="80"/>
          <w:sz w:val="20"/>
        </w:rPr>
        <w:t xml:space="preserve"> </w:t>
      </w:r>
      <w:r>
        <w:rPr>
          <w:sz w:val="20"/>
        </w:rPr>
        <w:t>For force mains, the wire shall terminate in the valve pit at the pump station end of the pipe.</w:t>
      </w:r>
    </w:p>
    <w:p w14:paraId="5D369CC5" w14:textId="77777777" w:rsidR="00726659" w:rsidRDefault="000F0732">
      <w:pPr>
        <w:pStyle w:val="ListParagraph"/>
        <w:numPr>
          <w:ilvl w:val="1"/>
          <w:numId w:val="30"/>
        </w:numPr>
        <w:tabs>
          <w:tab w:val="left" w:pos="2158"/>
          <w:tab w:val="left" w:pos="2160"/>
        </w:tabs>
        <w:spacing w:line="360" w:lineRule="auto"/>
        <w:ind w:right="836"/>
        <w:rPr>
          <w:sz w:val="20"/>
        </w:rPr>
      </w:pPr>
      <w:r>
        <w:rPr>
          <w:sz w:val="20"/>
        </w:rPr>
        <w:t xml:space="preserve">Bedding shall be of the type and thickness </w:t>
      </w:r>
      <w:proofErr w:type="gramStart"/>
      <w:r>
        <w:rPr>
          <w:sz w:val="20"/>
        </w:rPr>
        <w:t>shown./</w:t>
      </w:r>
      <w:proofErr w:type="gramEnd"/>
      <w:r>
        <w:rPr>
          <w:sz w:val="20"/>
        </w:rPr>
        <w:t>/</w:t>
      </w:r>
      <w:r>
        <w:rPr>
          <w:spacing w:val="80"/>
          <w:sz w:val="20"/>
        </w:rPr>
        <w:t xml:space="preserve"> </w:t>
      </w:r>
      <w:r>
        <w:rPr>
          <w:sz w:val="20"/>
        </w:rPr>
        <w:t xml:space="preserve">Initial backfill material shall be placed and compacted with approved </w:t>
      </w:r>
      <w:proofErr w:type="gramStart"/>
      <w:r>
        <w:rPr>
          <w:sz w:val="20"/>
        </w:rPr>
        <w:t>tampers</w:t>
      </w:r>
      <w:proofErr w:type="gramEnd"/>
      <w:r>
        <w:rPr>
          <w:sz w:val="20"/>
        </w:rPr>
        <w:t xml:space="preserve"> to a height of at least one foot above the utility pipe or conduit.</w:t>
      </w:r>
      <w:r>
        <w:rPr>
          <w:spacing w:val="80"/>
          <w:w w:val="150"/>
          <w:sz w:val="20"/>
        </w:rPr>
        <w:t xml:space="preserve"> </w:t>
      </w:r>
      <w:r>
        <w:rPr>
          <w:sz w:val="20"/>
        </w:rPr>
        <w:t>The backfill shall be brought up evenly on both sides</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pipe</w:t>
      </w:r>
      <w:r>
        <w:rPr>
          <w:spacing w:val="-4"/>
          <w:sz w:val="20"/>
        </w:rPr>
        <w:t xml:space="preserve"> </w:t>
      </w:r>
      <w:r>
        <w:rPr>
          <w:sz w:val="20"/>
        </w:rPr>
        <w:t>for</w:t>
      </w:r>
      <w:r>
        <w:rPr>
          <w:spacing w:val="-4"/>
          <w:sz w:val="20"/>
        </w:rPr>
        <w:t xml:space="preserve"> </w:t>
      </w:r>
      <w:r>
        <w:rPr>
          <w:sz w:val="20"/>
        </w:rPr>
        <w:t>the</w:t>
      </w:r>
      <w:r>
        <w:rPr>
          <w:spacing w:val="-3"/>
          <w:sz w:val="20"/>
        </w:rPr>
        <w:t xml:space="preserve"> </w:t>
      </w:r>
      <w:r>
        <w:rPr>
          <w:sz w:val="20"/>
        </w:rPr>
        <w:t>full</w:t>
      </w:r>
      <w:r>
        <w:rPr>
          <w:spacing w:val="-4"/>
          <w:sz w:val="20"/>
        </w:rPr>
        <w:t xml:space="preserve"> </w:t>
      </w:r>
      <w:r>
        <w:rPr>
          <w:sz w:val="20"/>
        </w:rPr>
        <w:t>length</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pipe.</w:t>
      </w:r>
      <w:r>
        <w:rPr>
          <w:spacing w:val="80"/>
          <w:sz w:val="20"/>
        </w:rPr>
        <w:t xml:space="preserve"> </w:t>
      </w:r>
      <w:r>
        <w:rPr>
          <w:sz w:val="20"/>
        </w:rPr>
        <w:t>Care</w:t>
      </w:r>
      <w:r>
        <w:rPr>
          <w:spacing w:val="-3"/>
          <w:sz w:val="20"/>
        </w:rPr>
        <w:t xml:space="preserve"> </w:t>
      </w:r>
      <w:r>
        <w:rPr>
          <w:sz w:val="20"/>
        </w:rPr>
        <w:t>shall</w:t>
      </w:r>
      <w:r>
        <w:rPr>
          <w:spacing w:val="-4"/>
          <w:sz w:val="20"/>
        </w:rPr>
        <w:t xml:space="preserve"> </w:t>
      </w:r>
      <w:r>
        <w:rPr>
          <w:sz w:val="20"/>
        </w:rPr>
        <w:t xml:space="preserve">be taken to ensure thorough compaction of the fill under the </w:t>
      </w:r>
      <w:proofErr w:type="gramStart"/>
      <w:r>
        <w:rPr>
          <w:sz w:val="20"/>
        </w:rPr>
        <w:t>haunches</w:t>
      </w:r>
      <w:proofErr w:type="gramEnd"/>
      <w:r>
        <w:rPr>
          <w:sz w:val="20"/>
        </w:rPr>
        <w:t xml:space="preserve"> of the pipe.</w:t>
      </w:r>
      <w:r>
        <w:rPr>
          <w:spacing w:val="80"/>
          <w:sz w:val="20"/>
        </w:rPr>
        <w:t xml:space="preserve"> </w:t>
      </w:r>
      <w:r>
        <w:rPr>
          <w:sz w:val="20"/>
        </w:rPr>
        <w:t>Except as specified otherwise in the individual piping section, provide bedding for buried piping in accordance with AWWA C600, Type 4, except as specified herein. Backfill to top of pipe shall be compacted to 95 percent of ASTM D 698 maximum density.</w:t>
      </w:r>
      <w:r>
        <w:rPr>
          <w:spacing w:val="80"/>
          <w:sz w:val="20"/>
        </w:rPr>
        <w:t xml:space="preserve"> </w:t>
      </w:r>
      <w:r>
        <w:rPr>
          <w:sz w:val="20"/>
        </w:rPr>
        <w:t>Plastic piping shall have bedding to spring line of pipe.</w:t>
      </w:r>
      <w:r>
        <w:rPr>
          <w:spacing w:val="80"/>
          <w:sz w:val="20"/>
        </w:rPr>
        <w:t xml:space="preserve"> </w:t>
      </w:r>
      <w:r>
        <w:rPr>
          <w:sz w:val="20"/>
        </w:rPr>
        <w:t>Provide materials as follows:</w:t>
      </w:r>
    </w:p>
    <w:p w14:paraId="132927FE"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2CF00527" w14:textId="77777777" w:rsidR="00726659" w:rsidRDefault="00726659">
      <w:pPr>
        <w:pStyle w:val="BodyText"/>
        <w:spacing w:before="120"/>
        <w:ind w:left="0" w:firstLine="0"/>
      </w:pPr>
    </w:p>
    <w:p w14:paraId="0F0286C2" w14:textId="77777777" w:rsidR="00726659" w:rsidRDefault="000F0732">
      <w:pPr>
        <w:pStyle w:val="ListParagraph"/>
        <w:numPr>
          <w:ilvl w:val="2"/>
          <w:numId w:val="30"/>
        </w:numPr>
        <w:tabs>
          <w:tab w:val="left" w:pos="2518"/>
          <w:tab w:val="left" w:pos="2520"/>
        </w:tabs>
        <w:spacing w:line="360" w:lineRule="auto"/>
        <w:ind w:right="836"/>
        <w:rPr>
          <w:sz w:val="20"/>
        </w:rPr>
      </w:pPr>
      <w:r>
        <w:rPr>
          <w:sz w:val="20"/>
        </w:rPr>
        <w:t>Class I:</w:t>
      </w:r>
      <w:r>
        <w:rPr>
          <w:spacing w:val="80"/>
          <w:sz w:val="20"/>
        </w:rPr>
        <w:t xml:space="preserve"> </w:t>
      </w:r>
      <w:r>
        <w:rPr>
          <w:sz w:val="20"/>
        </w:rPr>
        <w:t>Angular, 6 to 40 mm (0.25 to 1.5 inches), graded stone,</w:t>
      </w:r>
      <w:r>
        <w:rPr>
          <w:spacing w:val="-4"/>
          <w:sz w:val="20"/>
        </w:rPr>
        <w:t xml:space="preserve"> </w:t>
      </w:r>
      <w:r>
        <w:rPr>
          <w:sz w:val="20"/>
        </w:rPr>
        <w:t>including</w:t>
      </w:r>
      <w:r>
        <w:rPr>
          <w:spacing w:val="-4"/>
          <w:sz w:val="20"/>
        </w:rPr>
        <w:t xml:space="preserve"> </w:t>
      </w:r>
      <w:proofErr w:type="gramStart"/>
      <w:r>
        <w:rPr>
          <w:sz w:val="20"/>
        </w:rPr>
        <w:t>a</w:t>
      </w:r>
      <w:r>
        <w:rPr>
          <w:spacing w:val="-5"/>
          <w:sz w:val="20"/>
        </w:rPr>
        <w:t xml:space="preserve"> </w:t>
      </w:r>
      <w:r>
        <w:rPr>
          <w:sz w:val="20"/>
        </w:rPr>
        <w:t>number</w:t>
      </w:r>
      <w:r>
        <w:rPr>
          <w:spacing w:val="-4"/>
          <w:sz w:val="20"/>
        </w:rPr>
        <w:t xml:space="preserve"> </w:t>
      </w:r>
      <w:r>
        <w:rPr>
          <w:sz w:val="20"/>
        </w:rPr>
        <w:t>of</w:t>
      </w:r>
      <w:proofErr w:type="gramEnd"/>
      <w:r>
        <w:rPr>
          <w:spacing w:val="-5"/>
          <w:sz w:val="20"/>
        </w:rPr>
        <w:t xml:space="preserve"> </w:t>
      </w:r>
      <w:r>
        <w:rPr>
          <w:sz w:val="20"/>
        </w:rPr>
        <w:t>fill</w:t>
      </w:r>
      <w:r>
        <w:rPr>
          <w:spacing w:val="-5"/>
          <w:sz w:val="20"/>
        </w:rPr>
        <w:t xml:space="preserve"> </w:t>
      </w:r>
      <w:r>
        <w:rPr>
          <w:sz w:val="20"/>
        </w:rPr>
        <w:t>materials</w:t>
      </w:r>
      <w:r>
        <w:rPr>
          <w:spacing w:val="-5"/>
          <w:sz w:val="20"/>
        </w:rPr>
        <w:t xml:space="preserve"> </w:t>
      </w:r>
      <w:r>
        <w:rPr>
          <w:sz w:val="20"/>
        </w:rPr>
        <w:t>that</w:t>
      </w:r>
      <w:r>
        <w:rPr>
          <w:spacing w:val="-5"/>
          <w:sz w:val="20"/>
        </w:rPr>
        <w:t xml:space="preserve"> </w:t>
      </w:r>
      <w:r>
        <w:rPr>
          <w:sz w:val="20"/>
        </w:rPr>
        <w:t>have</w:t>
      </w:r>
      <w:r>
        <w:rPr>
          <w:spacing w:val="-5"/>
          <w:sz w:val="20"/>
        </w:rPr>
        <w:t xml:space="preserve"> </w:t>
      </w:r>
      <w:r>
        <w:rPr>
          <w:sz w:val="20"/>
        </w:rPr>
        <w:t>regional significance such as coral, slag, cinders, crushed stone, and crushed shells.</w:t>
      </w:r>
    </w:p>
    <w:p w14:paraId="6EF86EEE" w14:textId="77777777" w:rsidR="00726659" w:rsidRDefault="000F0732">
      <w:pPr>
        <w:pStyle w:val="ListParagraph"/>
        <w:numPr>
          <w:ilvl w:val="2"/>
          <w:numId w:val="30"/>
        </w:numPr>
        <w:tabs>
          <w:tab w:val="left" w:pos="2518"/>
          <w:tab w:val="left" w:pos="2520"/>
        </w:tabs>
        <w:spacing w:line="360" w:lineRule="auto"/>
        <w:ind w:right="836"/>
        <w:rPr>
          <w:sz w:val="20"/>
        </w:rPr>
      </w:pPr>
      <w:r>
        <w:rPr>
          <w:sz w:val="20"/>
        </w:rPr>
        <w:t>Class</w:t>
      </w:r>
      <w:r>
        <w:rPr>
          <w:spacing w:val="-3"/>
          <w:sz w:val="20"/>
        </w:rPr>
        <w:t xml:space="preserve"> </w:t>
      </w:r>
      <w:r>
        <w:rPr>
          <w:sz w:val="20"/>
        </w:rPr>
        <w:t>II:</w:t>
      </w:r>
      <w:r>
        <w:rPr>
          <w:spacing w:val="80"/>
          <w:sz w:val="20"/>
        </w:rPr>
        <w:t xml:space="preserve"> </w:t>
      </w:r>
      <w:r>
        <w:rPr>
          <w:sz w:val="20"/>
        </w:rPr>
        <w:t>Coarse</w:t>
      </w:r>
      <w:r>
        <w:rPr>
          <w:spacing w:val="-4"/>
          <w:sz w:val="20"/>
        </w:rPr>
        <w:t xml:space="preserve"> </w:t>
      </w:r>
      <w:r>
        <w:rPr>
          <w:sz w:val="20"/>
        </w:rPr>
        <w:t>sands</w:t>
      </w:r>
      <w:r>
        <w:rPr>
          <w:spacing w:val="-4"/>
          <w:sz w:val="20"/>
        </w:rPr>
        <w:t xml:space="preserve"> </w:t>
      </w:r>
      <w:r>
        <w:rPr>
          <w:sz w:val="20"/>
        </w:rPr>
        <w:t>and</w:t>
      </w:r>
      <w:r>
        <w:rPr>
          <w:spacing w:val="-4"/>
          <w:sz w:val="20"/>
        </w:rPr>
        <w:t xml:space="preserve"> </w:t>
      </w:r>
      <w:r>
        <w:rPr>
          <w:sz w:val="20"/>
        </w:rPr>
        <w:t>gravels</w:t>
      </w:r>
      <w:r>
        <w:rPr>
          <w:spacing w:val="-3"/>
          <w:sz w:val="20"/>
        </w:rPr>
        <w:t xml:space="preserve"> </w:t>
      </w:r>
      <w:r>
        <w:rPr>
          <w:sz w:val="20"/>
        </w:rPr>
        <w:t>with</w:t>
      </w:r>
      <w:r>
        <w:rPr>
          <w:spacing w:val="-4"/>
          <w:sz w:val="20"/>
        </w:rPr>
        <w:t xml:space="preserve"> </w:t>
      </w:r>
      <w:r>
        <w:rPr>
          <w:sz w:val="20"/>
        </w:rPr>
        <w:t>maximum</w:t>
      </w:r>
      <w:r>
        <w:rPr>
          <w:spacing w:val="-4"/>
          <w:sz w:val="20"/>
        </w:rPr>
        <w:t xml:space="preserve"> </w:t>
      </w:r>
      <w:r>
        <w:rPr>
          <w:sz w:val="20"/>
        </w:rPr>
        <w:t>particle</w:t>
      </w:r>
      <w:r>
        <w:rPr>
          <w:spacing w:val="-4"/>
          <w:sz w:val="20"/>
        </w:rPr>
        <w:t xml:space="preserve"> </w:t>
      </w:r>
      <w:r>
        <w:rPr>
          <w:sz w:val="20"/>
        </w:rPr>
        <w:t>size of 40 mm (1.5 inches), including various graded sands and gravels containing small percentages of fines, generally granular and noncohesive, either wet or dry.</w:t>
      </w:r>
      <w:r>
        <w:rPr>
          <w:spacing w:val="80"/>
          <w:sz w:val="20"/>
        </w:rPr>
        <w:t xml:space="preserve"> </w:t>
      </w:r>
      <w:r>
        <w:rPr>
          <w:sz w:val="20"/>
        </w:rPr>
        <w:t>Soil Types GW, GP,</w:t>
      </w:r>
      <w:r>
        <w:rPr>
          <w:spacing w:val="-4"/>
          <w:sz w:val="20"/>
        </w:rPr>
        <w:t xml:space="preserve"> </w:t>
      </w:r>
      <w:r>
        <w:rPr>
          <w:sz w:val="20"/>
        </w:rPr>
        <w:t>SW,</w:t>
      </w:r>
      <w:r>
        <w:rPr>
          <w:spacing w:val="-4"/>
          <w:sz w:val="20"/>
        </w:rPr>
        <w:t xml:space="preserve"> </w:t>
      </w:r>
      <w:r>
        <w:rPr>
          <w:sz w:val="20"/>
        </w:rPr>
        <w:t>and</w:t>
      </w:r>
      <w:r>
        <w:rPr>
          <w:spacing w:val="-4"/>
          <w:sz w:val="20"/>
        </w:rPr>
        <w:t xml:space="preserve"> </w:t>
      </w:r>
      <w:r>
        <w:rPr>
          <w:sz w:val="20"/>
        </w:rPr>
        <w:t>SP</w:t>
      </w:r>
      <w:r>
        <w:rPr>
          <w:spacing w:val="-3"/>
          <w:sz w:val="20"/>
        </w:rPr>
        <w:t xml:space="preserve"> </w:t>
      </w:r>
      <w:r>
        <w:rPr>
          <w:sz w:val="20"/>
        </w:rPr>
        <w:t>are</w:t>
      </w:r>
      <w:r>
        <w:rPr>
          <w:spacing w:val="-4"/>
          <w:sz w:val="20"/>
        </w:rPr>
        <w:t xml:space="preserve"> </w:t>
      </w:r>
      <w:r>
        <w:rPr>
          <w:sz w:val="20"/>
        </w:rPr>
        <w:t>included</w:t>
      </w:r>
      <w:r>
        <w:rPr>
          <w:spacing w:val="-4"/>
          <w:sz w:val="20"/>
        </w:rPr>
        <w:t xml:space="preserve"> </w:t>
      </w:r>
      <w:r>
        <w:rPr>
          <w:sz w:val="20"/>
        </w:rPr>
        <w:t>in</w:t>
      </w:r>
      <w:r>
        <w:rPr>
          <w:spacing w:val="-4"/>
          <w:sz w:val="20"/>
        </w:rPr>
        <w:t xml:space="preserve"> </w:t>
      </w:r>
      <w:r>
        <w:rPr>
          <w:sz w:val="20"/>
        </w:rPr>
        <w:t>this</w:t>
      </w:r>
      <w:r>
        <w:rPr>
          <w:spacing w:val="-3"/>
          <w:sz w:val="20"/>
        </w:rPr>
        <w:t xml:space="preserve"> </w:t>
      </w:r>
      <w:r>
        <w:rPr>
          <w:sz w:val="20"/>
        </w:rPr>
        <w:t>class</w:t>
      </w:r>
      <w:r>
        <w:rPr>
          <w:spacing w:val="-4"/>
          <w:sz w:val="20"/>
        </w:rPr>
        <w:t xml:space="preserve"> </w:t>
      </w:r>
      <w:r>
        <w:rPr>
          <w:sz w:val="20"/>
        </w:rPr>
        <w:t>as</w:t>
      </w:r>
      <w:r>
        <w:rPr>
          <w:spacing w:val="-3"/>
          <w:sz w:val="20"/>
        </w:rPr>
        <w:t xml:space="preserve"> </w:t>
      </w:r>
      <w:r>
        <w:rPr>
          <w:sz w:val="20"/>
        </w:rPr>
        <w:t>specified</w:t>
      </w:r>
      <w:r>
        <w:rPr>
          <w:spacing w:val="-3"/>
          <w:sz w:val="20"/>
        </w:rPr>
        <w:t xml:space="preserve"> </w:t>
      </w:r>
      <w:r>
        <w:rPr>
          <w:sz w:val="20"/>
        </w:rPr>
        <w:t>in</w:t>
      </w:r>
      <w:r>
        <w:rPr>
          <w:spacing w:val="-4"/>
          <w:sz w:val="20"/>
        </w:rPr>
        <w:t xml:space="preserve"> </w:t>
      </w:r>
      <w:r>
        <w:rPr>
          <w:sz w:val="20"/>
        </w:rPr>
        <w:t xml:space="preserve">ASTM </w:t>
      </w:r>
      <w:r>
        <w:rPr>
          <w:spacing w:val="-2"/>
          <w:sz w:val="20"/>
        </w:rPr>
        <w:t>D2487.</w:t>
      </w:r>
    </w:p>
    <w:p w14:paraId="4BC491FA" w14:textId="77777777" w:rsidR="00726659" w:rsidRDefault="000F0732">
      <w:pPr>
        <w:pStyle w:val="ListParagraph"/>
        <w:numPr>
          <w:ilvl w:val="2"/>
          <w:numId w:val="30"/>
        </w:numPr>
        <w:tabs>
          <w:tab w:val="left" w:pos="2518"/>
          <w:tab w:val="left" w:pos="2520"/>
        </w:tabs>
        <w:spacing w:line="360" w:lineRule="auto"/>
        <w:ind w:right="1076"/>
        <w:rPr>
          <w:sz w:val="20"/>
        </w:rPr>
      </w:pPr>
      <w:r>
        <w:rPr>
          <w:sz w:val="20"/>
        </w:rPr>
        <w:t>Clean,</w:t>
      </w:r>
      <w:r>
        <w:rPr>
          <w:spacing w:val="-5"/>
          <w:sz w:val="20"/>
        </w:rPr>
        <w:t xml:space="preserve"> </w:t>
      </w:r>
      <w:r>
        <w:rPr>
          <w:sz w:val="20"/>
        </w:rPr>
        <w:t>coarse-grained</w:t>
      </w:r>
      <w:r>
        <w:rPr>
          <w:spacing w:val="-6"/>
          <w:sz w:val="20"/>
        </w:rPr>
        <w:t xml:space="preserve"> </w:t>
      </w:r>
      <w:r>
        <w:rPr>
          <w:sz w:val="20"/>
        </w:rPr>
        <w:t>sand</w:t>
      </w:r>
      <w:r>
        <w:rPr>
          <w:spacing w:val="-5"/>
          <w:sz w:val="20"/>
        </w:rPr>
        <w:t xml:space="preserve"> </w:t>
      </w:r>
      <w:r>
        <w:rPr>
          <w:sz w:val="20"/>
        </w:rPr>
        <w:t>classified</w:t>
      </w:r>
      <w:r>
        <w:rPr>
          <w:spacing w:val="-6"/>
          <w:sz w:val="20"/>
        </w:rPr>
        <w:t xml:space="preserve"> </w:t>
      </w:r>
      <w:r>
        <w:rPr>
          <w:sz w:val="20"/>
        </w:rPr>
        <w:t>as</w:t>
      </w:r>
      <w:r>
        <w:rPr>
          <w:spacing w:val="80"/>
          <w:sz w:val="20"/>
        </w:rPr>
        <w:t xml:space="preserve"> </w:t>
      </w:r>
      <w:r>
        <w:rPr>
          <w:sz w:val="20"/>
        </w:rPr>
        <w:t>in</w:t>
      </w:r>
      <w:r>
        <w:rPr>
          <w:spacing w:val="-5"/>
          <w:sz w:val="20"/>
        </w:rPr>
        <w:t xml:space="preserve"> </w:t>
      </w:r>
      <w:r>
        <w:rPr>
          <w:sz w:val="20"/>
        </w:rPr>
        <w:t>accordance</w:t>
      </w:r>
      <w:r>
        <w:rPr>
          <w:spacing w:val="-5"/>
          <w:sz w:val="20"/>
        </w:rPr>
        <w:t xml:space="preserve"> </w:t>
      </w:r>
      <w:r>
        <w:rPr>
          <w:sz w:val="20"/>
        </w:rPr>
        <w:t>with gradation of the DOT State Standard.</w:t>
      </w:r>
    </w:p>
    <w:p w14:paraId="4F2104DA" w14:textId="77777777" w:rsidR="00726659" w:rsidRDefault="000F0732">
      <w:pPr>
        <w:pStyle w:val="ListParagraph"/>
        <w:numPr>
          <w:ilvl w:val="2"/>
          <w:numId w:val="30"/>
        </w:numPr>
        <w:tabs>
          <w:tab w:val="left" w:pos="2518"/>
          <w:tab w:val="left" w:pos="2520"/>
        </w:tabs>
        <w:spacing w:line="360" w:lineRule="auto"/>
        <w:ind w:right="836"/>
        <w:rPr>
          <w:sz w:val="20"/>
        </w:rPr>
      </w:pPr>
      <w:r>
        <w:rPr>
          <w:sz w:val="20"/>
        </w:rPr>
        <w:t>Clean, coarsely graded natural gravel, crushed stone or a combination</w:t>
      </w:r>
      <w:r>
        <w:rPr>
          <w:spacing w:val="-6"/>
          <w:sz w:val="20"/>
        </w:rPr>
        <w:t xml:space="preserve"> </w:t>
      </w:r>
      <w:r>
        <w:rPr>
          <w:sz w:val="20"/>
        </w:rPr>
        <w:t>thereof</w:t>
      </w:r>
      <w:r>
        <w:rPr>
          <w:spacing w:val="-6"/>
          <w:sz w:val="20"/>
        </w:rPr>
        <w:t xml:space="preserve"> </w:t>
      </w:r>
      <w:r>
        <w:rPr>
          <w:sz w:val="20"/>
        </w:rPr>
        <w:t>identified</w:t>
      </w:r>
      <w:r>
        <w:rPr>
          <w:spacing w:val="-6"/>
          <w:sz w:val="20"/>
        </w:rPr>
        <w:t xml:space="preserve"> </w:t>
      </w:r>
      <w:r>
        <w:rPr>
          <w:sz w:val="20"/>
        </w:rPr>
        <w:t>as</w:t>
      </w:r>
      <w:r>
        <w:rPr>
          <w:spacing w:val="-6"/>
          <w:sz w:val="20"/>
        </w:rPr>
        <w:t xml:space="preserve"> </w:t>
      </w:r>
      <w:r>
        <w:rPr>
          <w:sz w:val="20"/>
        </w:rPr>
        <w:t>in</w:t>
      </w:r>
      <w:r>
        <w:rPr>
          <w:spacing w:val="-5"/>
          <w:sz w:val="20"/>
        </w:rPr>
        <w:t xml:space="preserve"> </w:t>
      </w:r>
      <w:r>
        <w:rPr>
          <w:sz w:val="20"/>
        </w:rPr>
        <w:t>accordance</w:t>
      </w:r>
      <w:r>
        <w:rPr>
          <w:spacing w:val="-6"/>
          <w:sz w:val="20"/>
        </w:rPr>
        <w:t xml:space="preserve"> </w:t>
      </w:r>
      <w:r>
        <w:rPr>
          <w:sz w:val="20"/>
        </w:rPr>
        <w:t>with</w:t>
      </w:r>
      <w:r>
        <w:rPr>
          <w:spacing w:val="-6"/>
          <w:sz w:val="20"/>
        </w:rPr>
        <w:t xml:space="preserve"> </w:t>
      </w:r>
      <w:r>
        <w:rPr>
          <w:sz w:val="20"/>
        </w:rPr>
        <w:t>gradation of the DOT State Standard.</w:t>
      </w:r>
    </w:p>
    <w:p w14:paraId="40C401A7" w14:textId="77777777" w:rsidR="00726659" w:rsidRDefault="000F0732">
      <w:pPr>
        <w:pStyle w:val="BodyText"/>
        <w:spacing w:line="360" w:lineRule="auto"/>
        <w:ind w:left="1440" w:right="837"/>
      </w:pPr>
      <w:r>
        <w:t>H. Site Earthwork: Earth excavation includes excavating pavements and obstructions</w:t>
      </w:r>
      <w:r>
        <w:rPr>
          <w:spacing w:val="-6"/>
        </w:rPr>
        <w:t xml:space="preserve"> </w:t>
      </w:r>
      <w:r>
        <w:t>visible</w:t>
      </w:r>
      <w:r>
        <w:rPr>
          <w:spacing w:val="-6"/>
        </w:rPr>
        <w:t xml:space="preserve"> </w:t>
      </w:r>
      <w:r>
        <w:t>on</w:t>
      </w:r>
      <w:r>
        <w:rPr>
          <w:spacing w:val="-6"/>
        </w:rPr>
        <w:t xml:space="preserve"> </w:t>
      </w:r>
      <w:r>
        <w:t>surface;</w:t>
      </w:r>
      <w:r>
        <w:rPr>
          <w:spacing w:val="-6"/>
        </w:rPr>
        <w:t xml:space="preserve"> </w:t>
      </w:r>
      <w:r>
        <w:t>underground</w:t>
      </w:r>
      <w:r>
        <w:rPr>
          <w:spacing w:val="-5"/>
        </w:rPr>
        <w:t xml:space="preserve"> </w:t>
      </w:r>
      <w:r>
        <w:t>structures,</w:t>
      </w:r>
      <w:r>
        <w:rPr>
          <w:spacing w:val="-5"/>
        </w:rPr>
        <w:t xml:space="preserve"> </w:t>
      </w:r>
      <w:r>
        <w:t>utilities,</w:t>
      </w:r>
      <w:r>
        <w:rPr>
          <w:spacing w:val="-6"/>
        </w:rPr>
        <w:t xml:space="preserve"> </w:t>
      </w:r>
      <w:r>
        <w:t xml:space="preserve">and other items indicated to be removed; together with soil, boulders, and other materials not classified as rock or unauthorized excavation. Excavation shall be accomplished as required by drawings and specifications. Excavate to indicated elevations and dimensions within a tolerance of plus or minus 25 mm (1 inch). Extend excavations a sufficient distance from structures for placing and removing concrete formwork, for installing services and other construction, complying with OSHA requirements, and for inspections. Remove subgrade materials that are determined by Resident Engineer as </w:t>
      </w:r>
      <w:proofErr w:type="gramStart"/>
      <w:r>
        <w:t>unsuitable, and</w:t>
      </w:r>
      <w:proofErr w:type="gramEnd"/>
      <w:r>
        <w:t xml:space="preserve"> </w:t>
      </w:r>
      <w:proofErr w:type="gramStart"/>
      <w:r>
        <w:t>replace</w:t>
      </w:r>
      <w:proofErr w:type="gramEnd"/>
      <w:r>
        <w:t xml:space="preserve"> with</w:t>
      </w:r>
      <w:r>
        <w:rPr>
          <w:spacing w:val="-4"/>
        </w:rPr>
        <w:t xml:space="preserve"> </w:t>
      </w:r>
      <w:r>
        <w:t>acceptable</w:t>
      </w:r>
      <w:r>
        <w:rPr>
          <w:spacing w:val="-3"/>
        </w:rPr>
        <w:t xml:space="preserve"> </w:t>
      </w:r>
      <w:r>
        <w:t>material.</w:t>
      </w:r>
      <w:r>
        <w:rPr>
          <w:spacing w:val="-3"/>
        </w:rPr>
        <w:t xml:space="preserve"> </w:t>
      </w:r>
      <w:r>
        <w:t>If</w:t>
      </w:r>
      <w:r>
        <w:rPr>
          <w:spacing w:val="-4"/>
        </w:rPr>
        <w:t xml:space="preserve"> </w:t>
      </w:r>
      <w:r>
        <w:t>there</w:t>
      </w:r>
      <w:r>
        <w:rPr>
          <w:spacing w:val="-3"/>
        </w:rPr>
        <w:t xml:space="preserve"> </w:t>
      </w:r>
      <w:r>
        <w:t>is</w:t>
      </w:r>
      <w:r>
        <w:rPr>
          <w:spacing w:val="-4"/>
        </w:rPr>
        <w:t xml:space="preserve"> </w:t>
      </w:r>
      <w:r>
        <w:t>a</w:t>
      </w:r>
      <w:r>
        <w:rPr>
          <w:spacing w:val="-4"/>
        </w:rPr>
        <w:t xml:space="preserve"> </w:t>
      </w:r>
      <w:r>
        <w:t>question</w:t>
      </w:r>
      <w:r>
        <w:rPr>
          <w:spacing w:val="-4"/>
        </w:rPr>
        <w:t xml:space="preserve"> </w:t>
      </w:r>
      <w:r>
        <w:t>as</w:t>
      </w:r>
      <w:r>
        <w:rPr>
          <w:spacing w:val="-4"/>
        </w:rPr>
        <w:t xml:space="preserve"> </w:t>
      </w:r>
      <w:r>
        <w:t>to</w:t>
      </w:r>
      <w:r>
        <w:rPr>
          <w:spacing w:val="-3"/>
        </w:rPr>
        <w:t xml:space="preserve"> </w:t>
      </w:r>
      <w:r>
        <w:t>whether</w:t>
      </w:r>
      <w:r>
        <w:rPr>
          <w:spacing w:val="-4"/>
        </w:rPr>
        <w:t xml:space="preserve"> </w:t>
      </w:r>
      <w:r>
        <w:t>material is unsuitable or not, the contractor shall obtain samples of the material, under the direction of the Resident Engineer, and the materials shall be examined by an independent testing laboratory for soil classification to determine whether it is unsuitable or not. Testing of the soil shall be performed by the VA Testing Laboratory. When</w:t>
      </w:r>
      <w:r>
        <w:rPr>
          <w:spacing w:val="-5"/>
        </w:rPr>
        <w:t xml:space="preserve"> </w:t>
      </w:r>
      <w:r>
        <w:t>unsuitable</w:t>
      </w:r>
      <w:r>
        <w:rPr>
          <w:spacing w:val="-4"/>
        </w:rPr>
        <w:t xml:space="preserve"> </w:t>
      </w:r>
      <w:r>
        <w:t>material</w:t>
      </w:r>
      <w:r>
        <w:rPr>
          <w:spacing w:val="-4"/>
        </w:rPr>
        <w:t xml:space="preserve"> </w:t>
      </w:r>
      <w:r>
        <w:t>is</w:t>
      </w:r>
      <w:r>
        <w:rPr>
          <w:spacing w:val="-5"/>
        </w:rPr>
        <w:t xml:space="preserve"> </w:t>
      </w:r>
      <w:r>
        <w:t>encountered</w:t>
      </w:r>
      <w:r>
        <w:rPr>
          <w:spacing w:val="-5"/>
        </w:rPr>
        <w:t xml:space="preserve"> </w:t>
      </w:r>
      <w:r>
        <w:t>and</w:t>
      </w:r>
      <w:r>
        <w:rPr>
          <w:spacing w:val="-5"/>
        </w:rPr>
        <w:t xml:space="preserve"> </w:t>
      </w:r>
      <w:r>
        <w:t>removed,</w:t>
      </w:r>
      <w:r>
        <w:rPr>
          <w:spacing w:val="-5"/>
        </w:rPr>
        <w:t xml:space="preserve"> </w:t>
      </w:r>
      <w:r>
        <w:t>contract</w:t>
      </w:r>
      <w:r>
        <w:rPr>
          <w:spacing w:val="-5"/>
        </w:rPr>
        <w:t xml:space="preserve"> </w:t>
      </w:r>
      <w:r>
        <w:t>price</w:t>
      </w:r>
      <w:r>
        <w:rPr>
          <w:spacing w:val="-5"/>
        </w:rPr>
        <w:t xml:space="preserve"> </w:t>
      </w:r>
      <w:r>
        <w:t>and time will be adjusted in accordance with Articles, DIFFERING SITE CONDITIONS,</w:t>
      </w:r>
      <w:r>
        <w:rPr>
          <w:spacing w:val="-5"/>
        </w:rPr>
        <w:t xml:space="preserve"> </w:t>
      </w:r>
      <w:r>
        <w:t>CHANGES</w:t>
      </w:r>
      <w:r>
        <w:rPr>
          <w:spacing w:val="-5"/>
        </w:rPr>
        <w:t xml:space="preserve"> </w:t>
      </w:r>
      <w:r>
        <w:t>and</w:t>
      </w:r>
      <w:r>
        <w:rPr>
          <w:spacing w:val="-5"/>
        </w:rPr>
        <w:t xml:space="preserve"> </w:t>
      </w:r>
      <w:r>
        <w:t>CHANGES-SUPPLEMENT</w:t>
      </w:r>
      <w:r>
        <w:rPr>
          <w:spacing w:val="-5"/>
        </w:rPr>
        <w:t xml:space="preserve"> </w:t>
      </w:r>
      <w:r>
        <w:t>of</w:t>
      </w:r>
      <w:r>
        <w:rPr>
          <w:spacing w:val="-4"/>
        </w:rPr>
        <w:t xml:space="preserve"> </w:t>
      </w:r>
      <w:r>
        <w:t>the</w:t>
      </w:r>
      <w:r>
        <w:rPr>
          <w:spacing w:val="-5"/>
        </w:rPr>
        <w:t xml:space="preserve"> </w:t>
      </w:r>
      <w:r>
        <w:t>GENERAL</w:t>
      </w:r>
      <w:r>
        <w:rPr>
          <w:spacing w:val="-5"/>
        </w:rPr>
        <w:t xml:space="preserve"> </w:t>
      </w:r>
      <w:r>
        <w:t>CONDITIONS</w:t>
      </w:r>
      <w:r>
        <w:rPr>
          <w:spacing w:val="-5"/>
        </w:rPr>
        <w:t xml:space="preserve"> </w:t>
      </w:r>
      <w:r>
        <w:t>as</w:t>
      </w:r>
    </w:p>
    <w:p w14:paraId="3A803112" w14:textId="77777777" w:rsidR="00726659" w:rsidRDefault="000F0732">
      <w:pPr>
        <w:pStyle w:val="BodyText"/>
        <w:ind w:left="1" w:firstLine="0"/>
        <w:jc w:val="center"/>
      </w:pPr>
      <w:r>
        <w:t>applicable.</w:t>
      </w:r>
      <w:r>
        <w:rPr>
          <w:spacing w:val="-7"/>
        </w:rPr>
        <w:t xml:space="preserve"> </w:t>
      </w:r>
      <w:r>
        <w:t>Adjustments</w:t>
      </w:r>
      <w:r>
        <w:rPr>
          <w:spacing w:val="-5"/>
        </w:rPr>
        <w:t xml:space="preserve"> </w:t>
      </w:r>
      <w:r>
        <w:t>to</w:t>
      </w:r>
      <w:r>
        <w:rPr>
          <w:spacing w:val="-4"/>
        </w:rPr>
        <w:t xml:space="preserve"> </w:t>
      </w:r>
      <w:r>
        <w:t>be</w:t>
      </w:r>
      <w:r>
        <w:rPr>
          <w:spacing w:val="-5"/>
        </w:rPr>
        <w:t xml:space="preserve"> </w:t>
      </w:r>
      <w:r>
        <w:t>based</w:t>
      </w:r>
      <w:r>
        <w:rPr>
          <w:spacing w:val="-4"/>
        </w:rPr>
        <w:t xml:space="preserve"> </w:t>
      </w:r>
      <w:r>
        <w:t>on</w:t>
      </w:r>
      <w:r>
        <w:rPr>
          <w:spacing w:val="-4"/>
        </w:rPr>
        <w:t xml:space="preserve"> </w:t>
      </w:r>
      <w:r>
        <w:t>volume</w:t>
      </w:r>
      <w:r>
        <w:rPr>
          <w:spacing w:val="-4"/>
        </w:rPr>
        <w:t xml:space="preserve"> </w:t>
      </w:r>
      <w:r>
        <w:t>in</w:t>
      </w:r>
      <w:r>
        <w:rPr>
          <w:spacing w:val="-5"/>
        </w:rPr>
        <w:t xml:space="preserve"> </w:t>
      </w:r>
      <w:r>
        <w:t>cut</w:t>
      </w:r>
      <w:r>
        <w:rPr>
          <w:spacing w:val="-5"/>
        </w:rPr>
        <w:t xml:space="preserve"> </w:t>
      </w:r>
      <w:r>
        <w:t>section</w:t>
      </w:r>
      <w:r>
        <w:rPr>
          <w:spacing w:val="-4"/>
        </w:rPr>
        <w:t xml:space="preserve"> </w:t>
      </w:r>
      <w:r>
        <w:rPr>
          <w:spacing w:val="-2"/>
        </w:rPr>
        <w:t>only.</w:t>
      </w:r>
    </w:p>
    <w:p w14:paraId="62E74B5D" w14:textId="77777777" w:rsidR="00726659" w:rsidRDefault="00726659">
      <w:pPr>
        <w:pStyle w:val="BodyText"/>
        <w:jc w:val="center"/>
        <w:sectPr w:rsidR="00726659">
          <w:pgSz w:w="12240" w:h="15840"/>
          <w:pgMar w:top="1620" w:right="720" w:bottom="940" w:left="720" w:header="720" w:footer="747" w:gutter="0"/>
          <w:cols w:space="720"/>
        </w:sectPr>
      </w:pPr>
    </w:p>
    <w:p w14:paraId="5E432818" w14:textId="77777777" w:rsidR="00726659" w:rsidRDefault="00726659">
      <w:pPr>
        <w:pStyle w:val="BodyText"/>
        <w:spacing w:before="120"/>
        <w:ind w:left="0" w:firstLine="0"/>
      </w:pPr>
    </w:p>
    <w:p w14:paraId="5165FD7B" w14:textId="77777777" w:rsidR="00726659" w:rsidRDefault="000F0732">
      <w:pPr>
        <w:pStyle w:val="ListParagraph"/>
        <w:numPr>
          <w:ilvl w:val="0"/>
          <w:numId w:val="1"/>
        </w:numPr>
        <w:tabs>
          <w:tab w:val="left" w:pos="1798"/>
        </w:tabs>
        <w:ind w:left="1798" w:hanging="358"/>
        <w:rPr>
          <w:sz w:val="20"/>
        </w:rPr>
      </w:pPr>
      <w:r>
        <w:rPr>
          <w:sz w:val="20"/>
        </w:rPr>
        <w:t>Site</w:t>
      </w:r>
      <w:r>
        <w:rPr>
          <w:spacing w:val="-5"/>
          <w:sz w:val="20"/>
        </w:rPr>
        <w:t xml:space="preserve"> </w:t>
      </w:r>
      <w:r>
        <w:rPr>
          <w:spacing w:val="-2"/>
          <w:sz w:val="20"/>
        </w:rPr>
        <w:t>Grading:</w:t>
      </w:r>
    </w:p>
    <w:p w14:paraId="50BA2C94" w14:textId="77777777" w:rsidR="00726659" w:rsidRDefault="000F0732">
      <w:pPr>
        <w:pStyle w:val="ListParagraph"/>
        <w:numPr>
          <w:ilvl w:val="1"/>
          <w:numId w:val="1"/>
        </w:numPr>
        <w:tabs>
          <w:tab w:val="left" w:pos="2158"/>
          <w:tab w:val="left" w:pos="2160"/>
        </w:tabs>
        <w:spacing w:before="113" w:line="360" w:lineRule="auto"/>
        <w:ind w:right="956"/>
        <w:rPr>
          <w:sz w:val="20"/>
        </w:rPr>
      </w:pPr>
      <w:r>
        <w:rPr>
          <w:sz w:val="20"/>
        </w:rPr>
        <w:t>Provide</w:t>
      </w:r>
      <w:r>
        <w:rPr>
          <w:spacing w:val="-5"/>
          <w:sz w:val="20"/>
        </w:rPr>
        <w:t xml:space="preserve"> </w:t>
      </w:r>
      <w:r>
        <w:rPr>
          <w:sz w:val="20"/>
        </w:rPr>
        <w:t>a</w:t>
      </w:r>
      <w:r>
        <w:rPr>
          <w:spacing w:val="-5"/>
          <w:sz w:val="20"/>
        </w:rPr>
        <w:t xml:space="preserve"> </w:t>
      </w:r>
      <w:r>
        <w:rPr>
          <w:sz w:val="20"/>
        </w:rPr>
        <w:t>smooth</w:t>
      </w:r>
      <w:r>
        <w:rPr>
          <w:spacing w:val="-4"/>
          <w:sz w:val="20"/>
        </w:rPr>
        <w:t xml:space="preserve"> </w:t>
      </w:r>
      <w:r>
        <w:rPr>
          <w:sz w:val="20"/>
        </w:rPr>
        <w:t>transition</w:t>
      </w:r>
      <w:r>
        <w:rPr>
          <w:spacing w:val="-5"/>
          <w:sz w:val="20"/>
        </w:rPr>
        <w:t xml:space="preserve"> </w:t>
      </w:r>
      <w:r>
        <w:rPr>
          <w:sz w:val="20"/>
        </w:rPr>
        <w:t>between</w:t>
      </w:r>
      <w:r>
        <w:rPr>
          <w:spacing w:val="-4"/>
          <w:sz w:val="20"/>
        </w:rPr>
        <w:t xml:space="preserve"> </w:t>
      </w:r>
      <w:r>
        <w:rPr>
          <w:sz w:val="20"/>
        </w:rPr>
        <w:t>adjacent</w:t>
      </w:r>
      <w:r>
        <w:rPr>
          <w:spacing w:val="-4"/>
          <w:sz w:val="20"/>
        </w:rPr>
        <w:t xml:space="preserve"> </w:t>
      </w:r>
      <w:r>
        <w:rPr>
          <w:sz w:val="20"/>
        </w:rPr>
        <w:t>existing</w:t>
      </w:r>
      <w:r>
        <w:rPr>
          <w:spacing w:val="-5"/>
          <w:sz w:val="20"/>
        </w:rPr>
        <w:t xml:space="preserve"> </w:t>
      </w:r>
      <w:r>
        <w:rPr>
          <w:sz w:val="20"/>
        </w:rPr>
        <w:t>grades</w:t>
      </w:r>
      <w:r>
        <w:rPr>
          <w:spacing w:val="-5"/>
          <w:sz w:val="20"/>
        </w:rPr>
        <w:t xml:space="preserve"> </w:t>
      </w:r>
      <w:r>
        <w:rPr>
          <w:sz w:val="20"/>
        </w:rPr>
        <w:t>and new grades.</w:t>
      </w:r>
    </w:p>
    <w:p w14:paraId="114CFBE4" w14:textId="77777777" w:rsidR="00726659" w:rsidRDefault="000F0732">
      <w:pPr>
        <w:pStyle w:val="ListParagraph"/>
        <w:numPr>
          <w:ilvl w:val="1"/>
          <w:numId w:val="1"/>
        </w:numPr>
        <w:tabs>
          <w:tab w:val="left" w:pos="2158"/>
          <w:tab w:val="left" w:pos="2160"/>
        </w:tabs>
        <w:spacing w:line="360" w:lineRule="auto"/>
        <w:ind w:right="836"/>
        <w:rPr>
          <w:sz w:val="20"/>
        </w:rPr>
      </w:pPr>
      <w:r>
        <w:rPr>
          <w:sz w:val="20"/>
        </w:rPr>
        <w:t>Cut</w:t>
      </w:r>
      <w:r>
        <w:rPr>
          <w:spacing w:val="-4"/>
          <w:sz w:val="20"/>
        </w:rPr>
        <w:t xml:space="preserve"> </w:t>
      </w:r>
      <w:r>
        <w:rPr>
          <w:sz w:val="20"/>
        </w:rPr>
        <w:t>out</w:t>
      </w:r>
      <w:r>
        <w:rPr>
          <w:spacing w:val="-4"/>
          <w:sz w:val="20"/>
        </w:rPr>
        <w:t xml:space="preserve"> </w:t>
      </w:r>
      <w:r>
        <w:rPr>
          <w:sz w:val="20"/>
        </w:rPr>
        <w:t>soft</w:t>
      </w:r>
      <w:r>
        <w:rPr>
          <w:spacing w:val="-4"/>
          <w:sz w:val="20"/>
        </w:rPr>
        <w:t xml:space="preserve"> </w:t>
      </w:r>
      <w:r>
        <w:rPr>
          <w:sz w:val="20"/>
        </w:rPr>
        <w:t>spots,</w:t>
      </w:r>
      <w:r>
        <w:rPr>
          <w:spacing w:val="-4"/>
          <w:sz w:val="20"/>
        </w:rPr>
        <w:t xml:space="preserve"> </w:t>
      </w:r>
      <w:r>
        <w:rPr>
          <w:sz w:val="20"/>
        </w:rPr>
        <w:t>fill</w:t>
      </w:r>
      <w:r>
        <w:rPr>
          <w:spacing w:val="-3"/>
          <w:sz w:val="20"/>
        </w:rPr>
        <w:t xml:space="preserve"> </w:t>
      </w:r>
      <w:r>
        <w:rPr>
          <w:sz w:val="20"/>
        </w:rPr>
        <w:t>low</w:t>
      </w:r>
      <w:r>
        <w:rPr>
          <w:spacing w:val="-4"/>
          <w:sz w:val="20"/>
        </w:rPr>
        <w:t xml:space="preserve"> </w:t>
      </w:r>
      <w:r>
        <w:rPr>
          <w:sz w:val="20"/>
        </w:rPr>
        <w:t>spots,</w:t>
      </w:r>
      <w:r>
        <w:rPr>
          <w:spacing w:val="-3"/>
          <w:sz w:val="20"/>
        </w:rPr>
        <w:t xml:space="preserve"> </w:t>
      </w:r>
      <w:r>
        <w:rPr>
          <w:sz w:val="20"/>
        </w:rPr>
        <w:t>and</w:t>
      </w:r>
      <w:r>
        <w:rPr>
          <w:spacing w:val="-4"/>
          <w:sz w:val="20"/>
        </w:rPr>
        <w:t xml:space="preserve"> </w:t>
      </w:r>
      <w:r>
        <w:rPr>
          <w:sz w:val="20"/>
        </w:rPr>
        <w:t>trim</w:t>
      </w:r>
      <w:r>
        <w:rPr>
          <w:spacing w:val="-3"/>
          <w:sz w:val="20"/>
        </w:rPr>
        <w:t xml:space="preserve"> </w:t>
      </w:r>
      <w:r>
        <w:rPr>
          <w:sz w:val="20"/>
        </w:rPr>
        <w:t>high</w:t>
      </w:r>
      <w:r>
        <w:rPr>
          <w:spacing w:val="-4"/>
          <w:sz w:val="20"/>
        </w:rPr>
        <w:t xml:space="preserve"> </w:t>
      </w:r>
      <w:r>
        <w:rPr>
          <w:sz w:val="20"/>
        </w:rPr>
        <w:t>spots</w:t>
      </w:r>
      <w:r>
        <w:rPr>
          <w:spacing w:val="-3"/>
          <w:sz w:val="20"/>
        </w:rPr>
        <w:t xml:space="preserve"> </w:t>
      </w:r>
      <w:r>
        <w:rPr>
          <w:sz w:val="20"/>
        </w:rPr>
        <w:t>to</w:t>
      </w:r>
      <w:r>
        <w:rPr>
          <w:spacing w:val="-4"/>
          <w:sz w:val="20"/>
        </w:rPr>
        <w:t xml:space="preserve"> </w:t>
      </w:r>
      <w:r>
        <w:rPr>
          <w:sz w:val="20"/>
        </w:rPr>
        <w:t>comply with required surface tolerances.</w:t>
      </w:r>
    </w:p>
    <w:p w14:paraId="5168104D" w14:textId="77777777" w:rsidR="00726659" w:rsidRDefault="000F0732">
      <w:pPr>
        <w:pStyle w:val="ListParagraph"/>
        <w:numPr>
          <w:ilvl w:val="1"/>
          <w:numId w:val="1"/>
        </w:numPr>
        <w:tabs>
          <w:tab w:val="left" w:pos="2158"/>
          <w:tab w:val="left" w:pos="2160"/>
        </w:tabs>
        <w:spacing w:line="360" w:lineRule="auto"/>
        <w:ind w:right="1076"/>
        <w:rPr>
          <w:sz w:val="20"/>
        </w:rPr>
      </w:pPr>
      <w:r>
        <w:rPr>
          <w:sz w:val="20"/>
        </w:rPr>
        <w:t>Slope</w:t>
      </w:r>
      <w:r>
        <w:rPr>
          <w:spacing w:val="-3"/>
          <w:sz w:val="20"/>
        </w:rPr>
        <w:t xml:space="preserve"> </w:t>
      </w:r>
      <w:r>
        <w:rPr>
          <w:sz w:val="20"/>
        </w:rPr>
        <w:t>grades</w:t>
      </w:r>
      <w:r>
        <w:rPr>
          <w:spacing w:val="-4"/>
          <w:sz w:val="20"/>
        </w:rPr>
        <w:t xml:space="preserve"> </w:t>
      </w:r>
      <w:r>
        <w:rPr>
          <w:sz w:val="20"/>
        </w:rPr>
        <w:t>to</w:t>
      </w:r>
      <w:r>
        <w:rPr>
          <w:spacing w:val="-3"/>
          <w:sz w:val="20"/>
        </w:rPr>
        <w:t xml:space="preserve"> </w:t>
      </w:r>
      <w:r>
        <w:rPr>
          <w:sz w:val="20"/>
        </w:rPr>
        <w:t>direct</w:t>
      </w:r>
      <w:r>
        <w:rPr>
          <w:spacing w:val="-4"/>
          <w:sz w:val="20"/>
        </w:rPr>
        <w:t xml:space="preserve"> </w:t>
      </w:r>
      <w:r>
        <w:rPr>
          <w:sz w:val="20"/>
        </w:rPr>
        <w:t>water</w:t>
      </w:r>
      <w:r>
        <w:rPr>
          <w:spacing w:val="-4"/>
          <w:sz w:val="20"/>
        </w:rPr>
        <w:t xml:space="preserve"> </w:t>
      </w:r>
      <w:r>
        <w:rPr>
          <w:sz w:val="20"/>
        </w:rPr>
        <w:t>away</w:t>
      </w:r>
      <w:r>
        <w:rPr>
          <w:spacing w:val="-4"/>
          <w:sz w:val="20"/>
        </w:rPr>
        <w:t xml:space="preserve"> </w:t>
      </w:r>
      <w:r>
        <w:rPr>
          <w:sz w:val="20"/>
        </w:rPr>
        <w:t>from</w:t>
      </w:r>
      <w:r>
        <w:rPr>
          <w:spacing w:val="-4"/>
          <w:sz w:val="20"/>
        </w:rPr>
        <w:t xml:space="preserve"> </w:t>
      </w:r>
      <w:r>
        <w:rPr>
          <w:sz w:val="20"/>
        </w:rPr>
        <w:t>buildings</w:t>
      </w:r>
      <w:r>
        <w:rPr>
          <w:spacing w:val="-4"/>
          <w:sz w:val="20"/>
        </w:rPr>
        <w:t xml:space="preserve"> </w:t>
      </w:r>
      <w:r>
        <w:rPr>
          <w:sz w:val="20"/>
        </w:rPr>
        <w:t>and</w:t>
      </w:r>
      <w:r>
        <w:rPr>
          <w:spacing w:val="-4"/>
          <w:sz w:val="20"/>
        </w:rPr>
        <w:t xml:space="preserve"> </w:t>
      </w:r>
      <w:r>
        <w:rPr>
          <w:sz w:val="20"/>
        </w:rPr>
        <w:t>to</w:t>
      </w:r>
      <w:r>
        <w:rPr>
          <w:spacing w:val="-3"/>
          <w:sz w:val="20"/>
        </w:rPr>
        <w:t xml:space="preserve"> </w:t>
      </w:r>
      <w:r>
        <w:rPr>
          <w:sz w:val="20"/>
        </w:rPr>
        <w:t>prevent ponds from forming where not designed. Finish subgrades to required elevations within the following tolerances:</w:t>
      </w:r>
    </w:p>
    <w:p w14:paraId="204635D6" w14:textId="77777777" w:rsidR="00726659" w:rsidRDefault="000F0732">
      <w:pPr>
        <w:pStyle w:val="ListParagraph"/>
        <w:numPr>
          <w:ilvl w:val="2"/>
          <w:numId w:val="1"/>
        </w:numPr>
        <w:tabs>
          <w:tab w:val="left" w:pos="2518"/>
        </w:tabs>
        <w:ind w:left="2518" w:hanging="358"/>
        <w:rPr>
          <w:sz w:val="20"/>
        </w:rPr>
      </w:pPr>
      <w:r>
        <w:rPr>
          <w:sz w:val="20"/>
        </w:rPr>
        <w:t>Lawn</w:t>
      </w:r>
      <w:r>
        <w:rPr>
          <w:spacing w:val="-5"/>
          <w:sz w:val="20"/>
        </w:rPr>
        <w:t xml:space="preserve"> </w:t>
      </w:r>
      <w:r>
        <w:rPr>
          <w:sz w:val="20"/>
        </w:rPr>
        <w:t>or</w:t>
      </w:r>
      <w:r>
        <w:rPr>
          <w:spacing w:val="-3"/>
          <w:sz w:val="20"/>
        </w:rPr>
        <w:t xml:space="preserve"> </w:t>
      </w:r>
      <w:r>
        <w:rPr>
          <w:sz w:val="20"/>
        </w:rPr>
        <w:t>Unpaved</w:t>
      </w:r>
      <w:r>
        <w:rPr>
          <w:spacing w:val="-3"/>
          <w:sz w:val="20"/>
        </w:rPr>
        <w:t xml:space="preserve"> </w:t>
      </w:r>
      <w:r>
        <w:rPr>
          <w:sz w:val="20"/>
        </w:rPr>
        <w:t>Areas:</w:t>
      </w:r>
      <w:r>
        <w:rPr>
          <w:spacing w:val="-3"/>
          <w:sz w:val="20"/>
        </w:rPr>
        <w:t xml:space="preserve"> </w:t>
      </w:r>
      <w:proofErr w:type="gramStart"/>
      <w:r>
        <w:rPr>
          <w:sz w:val="20"/>
        </w:rPr>
        <w:t>Plus</w:t>
      </w:r>
      <w:proofErr w:type="gramEnd"/>
      <w:r>
        <w:rPr>
          <w:spacing w:val="-4"/>
          <w:sz w:val="20"/>
        </w:rPr>
        <w:t xml:space="preserve"> </w:t>
      </w:r>
      <w:r>
        <w:rPr>
          <w:sz w:val="20"/>
        </w:rPr>
        <w:t>or</w:t>
      </w:r>
      <w:r>
        <w:rPr>
          <w:spacing w:val="-3"/>
          <w:sz w:val="20"/>
        </w:rPr>
        <w:t xml:space="preserve"> </w:t>
      </w:r>
      <w:r>
        <w:rPr>
          <w:sz w:val="20"/>
        </w:rPr>
        <w:t>minus</w:t>
      </w:r>
      <w:r>
        <w:rPr>
          <w:spacing w:val="-3"/>
          <w:sz w:val="20"/>
        </w:rPr>
        <w:t xml:space="preserve"> </w:t>
      </w:r>
      <w:r>
        <w:rPr>
          <w:sz w:val="20"/>
        </w:rPr>
        <w:t>25</w:t>
      </w:r>
      <w:r>
        <w:rPr>
          <w:spacing w:val="-3"/>
          <w:sz w:val="20"/>
        </w:rPr>
        <w:t xml:space="preserve"> </w:t>
      </w:r>
      <w:r>
        <w:rPr>
          <w:sz w:val="20"/>
        </w:rPr>
        <w:t>mm</w:t>
      </w:r>
      <w:r>
        <w:rPr>
          <w:spacing w:val="-4"/>
          <w:sz w:val="20"/>
        </w:rPr>
        <w:t xml:space="preserve"> </w:t>
      </w:r>
      <w:r>
        <w:rPr>
          <w:sz w:val="20"/>
        </w:rPr>
        <w:t>(1</w:t>
      </w:r>
      <w:r>
        <w:rPr>
          <w:spacing w:val="-2"/>
          <w:sz w:val="20"/>
        </w:rPr>
        <w:t xml:space="preserve"> inch).</w:t>
      </w:r>
    </w:p>
    <w:p w14:paraId="408C20BE" w14:textId="77777777" w:rsidR="00726659" w:rsidRDefault="000F0732">
      <w:pPr>
        <w:pStyle w:val="ListParagraph"/>
        <w:numPr>
          <w:ilvl w:val="2"/>
          <w:numId w:val="1"/>
        </w:numPr>
        <w:tabs>
          <w:tab w:val="left" w:pos="2518"/>
        </w:tabs>
        <w:spacing w:before="113"/>
        <w:ind w:left="2518" w:hanging="358"/>
        <w:rPr>
          <w:sz w:val="20"/>
        </w:rPr>
      </w:pPr>
      <w:r>
        <w:rPr>
          <w:sz w:val="20"/>
        </w:rPr>
        <w:t>Walks:</w:t>
      </w:r>
      <w:r>
        <w:rPr>
          <w:spacing w:val="-5"/>
          <w:sz w:val="20"/>
        </w:rPr>
        <w:t xml:space="preserve"> </w:t>
      </w:r>
      <w:proofErr w:type="gramStart"/>
      <w:r>
        <w:rPr>
          <w:sz w:val="20"/>
        </w:rPr>
        <w:t>Plus</w:t>
      </w:r>
      <w:proofErr w:type="gramEnd"/>
      <w:r>
        <w:rPr>
          <w:spacing w:val="-3"/>
          <w:sz w:val="20"/>
        </w:rPr>
        <w:t xml:space="preserve"> </w:t>
      </w:r>
      <w:r>
        <w:rPr>
          <w:sz w:val="20"/>
        </w:rPr>
        <w:t>or</w:t>
      </w:r>
      <w:r>
        <w:rPr>
          <w:spacing w:val="-2"/>
          <w:sz w:val="20"/>
        </w:rPr>
        <w:t xml:space="preserve"> </w:t>
      </w:r>
      <w:r>
        <w:rPr>
          <w:sz w:val="20"/>
        </w:rPr>
        <w:t>minus</w:t>
      </w:r>
      <w:r>
        <w:rPr>
          <w:spacing w:val="-4"/>
          <w:sz w:val="20"/>
        </w:rPr>
        <w:t xml:space="preserve"> </w:t>
      </w:r>
      <w:r>
        <w:rPr>
          <w:sz w:val="20"/>
        </w:rPr>
        <w:t>25</w:t>
      </w:r>
      <w:r>
        <w:rPr>
          <w:spacing w:val="-3"/>
          <w:sz w:val="20"/>
        </w:rPr>
        <w:t xml:space="preserve"> </w:t>
      </w:r>
      <w:r>
        <w:rPr>
          <w:sz w:val="20"/>
        </w:rPr>
        <w:t>mm</w:t>
      </w:r>
      <w:r>
        <w:rPr>
          <w:spacing w:val="-2"/>
          <w:sz w:val="20"/>
        </w:rPr>
        <w:t xml:space="preserve"> </w:t>
      </w:r>
      <w:r>
        <w:rPr>
          <w:sz w:val="20"/>
        </w:rPr>
        <w:t>(1</w:t>
      </w:r>
      <w:r>
        <w:rPr>
          <w:spacing w:val="-3"/>
          <w:sz w:val="20"/>
        </w:rPr>
        <w:t xml:space="preserve"> </w:t>
      </w:r>
      <w:r>
        <w:rPr>
          <w:spacing w:val="-2"/>
          <w:sz w:val="20"/>
        </w:rPr>
        <w:t>inch).</w:t>
      </w:r>
    </w:p>
    <w:p w14:paraId="5AD0F63C" w14:textId="77777777" w:rsidR="00726659" w:rsidRDefault="000F0732">
      <w:pPr>
        <w:pStyle w:val="ListParagraph"/>
        <w:numPr>
          <w:ilvl w:val="2"/>
          <w:numId w:val="1"/>
        </w:numPr>
        <w:tabs>
          <w:tab w:val="left" w:pos="2518"/>
        </w:tabs>
        <w:spacing w:before="114"/>
        <w:ind w:left="2518" w:hanging="358"/>
        <w:rPr>
          <w:sz w:val="20"/>
        </w:rPr>
      </w:pPr>
      <w:r>
        <w:rPr>
          <w:sz w:val="20"/>
        </w:rPr>
        <w:t>Pavements:</w:t>
      </w:r>
      <w:r>
        <w:rPr>
          <w:spacing w:val="-6"/>
          <w:sz w:val="20"/>
        </w:rPr>
        <w:t xml:space="preserve"> </w:t>
      </w:r>
      <w:proofErr w:type="gramStart"/>
      <w:r>
        <w:rPr>
          <w:sz w:val="20"/>
        </w:rPr>
        <w:t>Plus</w:t>
      </w:r>
      <w:proofErr w:type="gramEnd"/>
      <w:r>
        <w:rPr>
          <w:spacing w:val="-3"/>
          <w:sz w:val="20"/>
        </w:rPr>
        <w:t xml:space="preserve"> </w:t>
      </w:r>
      <w:r>
        <w:rPr>
          <w:sz w:val="20"/>
        </w:rPr>
        <w:t>or</w:t>
      </w:r>
      <w:r>
        <w:rPr>
          <w:spacing w:val="-4"/>
          <w:sz w:val="20"/>
        </w:rPr>
        <w:t xml:space="preserve"> </w:t>
      </w:r>
      <w:r>
        <w:rPr>
          <w:sz w:val="20"/>
        </w:rPr>
        <w:t>minus</w:t>
      </w:r>
      <w:r>
        <w:rPr>
          <w:spacing w:val="-2"/>
          <w:sz w:val="20"/>
        </w:rPr>
        <w:t xml:space="preserve"> </w:t>
      </w:r>
      <w:r>
        <w:rPr>
          <w:sz w:val="20"/>
        </w:rPr>
        <w:t>13</w:t>
      </w:r>
      <w:r>
        <w:rPr>
          <w:spacing w:val="-4"/>
          <w:sz w:val="20"/>
        </w:rPr>
        <w:t xml:space="preserve"> </w:t>
      </w:r>
      <w:r>
        <w:rPr>
          <w:sz w:val="20"/>
        </w:rPr>
        <w:t>mm</w:t>
      </w:r>
      <w:r>
        <w:rPr>
          <w:spacing w:val="-4"/>
          <w:sz w:val="20"/>
        </w:rPr>
        <w:t xml:space="preserve"> </w:t>
      </w:r>
      <w:r>
        <w:rPr>
          <w:sz w:val="20"/>
        </w:rPr>
        <w:t>(1</w:t>
      </w:r>
      <w:r>
        <w:rPr>
          <w:spacing w:val="-3"/>
          <w:sz w:val="20"/>
        </w:rPr>
        <w:t xml:space="preserve"> </w:t>
      </w:r>
      <w:r>
        <w:rPr>
          <w:spacing w:val="-2"/>
          <w:sz w:val="20"/>
        </w:rPr>
        <w:t>inch).</w:t>
      </w:r>
    </w:p>
    <w:p w14:paraId="1D833424" w14:textId="77777777" w:rsidR="00726659" w:rsidRDefault="000F0732">
      <w:pPr>
        <w:pStyle w:val="ListParagraph"/>
        <w:numPr>
          <w:ilvl w:val="1"/>
          <w:numId w:val="1"/>
        </w:numPr>
        <w:tabs>
          <w:tab w:val="left" w:pos="2158"/>
        </w:tabs>
        <w:spacing w:before="113"/>
        <w:ind w:left="2158" w:hanging="358"/>
        <w:rPr>
          <w:sz w:val="20"/>
        </w:rPr>
      </w:pPr>
      <w:r>
        <w:rPr>
          <w:sz w:val="20"/>
        </w:rPr>
        <w:t>Grading</w:t>
      </w:r>
      <w:r>
        <w:rPr>
          <w:spacing w:val="-6"/>
          <w:sz w:val="20"/>
        </w:rPr>
        <w:t xml:space="preserve"> </w:t>
      </w:r>
      <w:r>
        <w:rPr>
          <w:sz w:val="20"/>
        </w:rPr>
        <w:t>Inside</w:t>
      </w:r>
      <w:r>
        <w:rPr>
          <w:spacing w:val="-4"/>
          <w:sz w:val="20"/>
        </w:rPr>
        <w:t xml:space="preserve"> </w:t>
      </w:r>
      <w:r>
        <w:rPr>
          <w:sz w:val="20"/>
        </w:rPr>
        <w:t>Building</w:t>
      </w:r>
      <w:r>
        <w:rPr>
          <w:spacing w:val="-6"/>
          <w:sz w:val="20"/>
        </w:rPr>
        <w:t xml:space="preserve"> </w:t>
      </w:r>
      <w:r>
        <w:rPr>
          <w:sz w:val="20"/>
        </w:rPr>
        <w:t>Lines:</w:t>
      </w:r>
      <w:r>
        <w:rPr>
          <w:spacing w:val="-5"/>
          <w:sz w:val="20"/>
        </w:rPr>
        <w:t xml:space="preserve"> </w:t>
      </w:r>
      <w:r>
        <w:rPr>
          <w:sz w:val="20"/>
        </w:rPr>
        <w:t>Finish</w:t>
      </w:r>
      <w:r>
        <w:rPr>
          <w:spacing w:val="-6"/>
          <w:sz w:val="20"/>
        </w:rPr>
        <w:t xml:space="preserve"> </w:t>
      </w:r>
      <w:r>
        <w:rPr>
          <w:sz w:val="20"/>
        </w:rPr>
        <w:t>subgrade</w:t>
      </w:r>
      <w:r>
        <w:rPr>
          <w:spacing w:val="-4"/>
          <w:sz w:val="20"/>
        </w:rPr>
        <w:t xml:space="preserve"> </w:t>
      </w:r>
      <w:r>
        <w:rPr>
          <w:sz w:val="20"/>
        </w:rPr>
        <w:t>to</w:t>
      </w:r>
      <w:r>
        <w:rPr>
          <w:spacing w:val="-6"/>
          <w:sz w:val="20"/>
        </w:rPr>
        <w:t xml:space="preserve"> </w:t>
      </w:r>
      <w:r>
        <w:rPr>
          <w:sz w:val="20"/>
        </w:rPr>
        <w:t>a</w:t>
      </w:r>
      <w:r>
        <w:rPr>
          <w:spacing w:val="-5"/>
          <w:sz w:val="20"/>
        </w:rPr>
        <w:t xml:space="preserve"> </w:t>
      </w:r>
      <w:r>
        <w:rPr>
          <w:sz w:val="20"/>
        </w:rPr>
        <w:t>tolerance</w:t>
      </w:r>
      <w:r>
        <w:rPr>
          <w:spacing w:val="-5"/>
          <w:sz w:val="20"/>
        </w:rPr>
        <w:t xml:space="preserve"> of</w:t>
      </w:r>
    </w:p>
    <w:p w14:paraId="4D740279" w14:textId="77777777" w:rsidR="00726659" w:rsidRDefault="000F0732">
      <w:pPr>
        <w:pStyle w:val="BodyText"/>
        <w:spacing w:before="113" w:line="360" w:lineRule="auto"/>
        <w:ind w:left="2160" w:right="957" w:firstLine="0"/>
      </w:pPr>
      <w:r>
        <w:t>13</w:t>
      </w:r>
      <w:r>
        <w:rPr>
          <w:spacing w:val="-4"/>
        </w:rPr>
        <w:t xml:space="preserve"> </w:t>
      </w:r>
      <w:r>
        <w:t>mm</w:t>
      </w:r>
      <w:r>
        <w:rPr>
          <w:spacing w:val="-3"/>
        </w:rPr>
        <w:t xml:space="preserve"> </w:t>
      </w:r>
      <w:r>
        <w:t>(1/2</w:t>
      </w:r>
      <w:r>
        <w:rPr>
          <w:spacing w:val="-4"/>
        </w:rPr>
        <w:t xml:space="preserve"> </w:t>
      </w:r>
      <w:r>
        <w:t>inch)</w:t>
      </w:r>
      <w:r>
        <w:rPr>
          <w:spacing w:val="-3"/>
        </w:rPr>
        <w:t xml:space="preserve"> </w:t>
      </w:r>
      <w:r>
        <w:t>when</w:t>
      </w:r>
      <w:r>
        <w:rPr>
          <w:spacing w:val="-4"/>
        </w:rPr>
        <w:t xml:space="preserve"> </w:t>
      </w:r>
      <w:r>
        <w:t>tested</w:t>
      </w:r>
      <w:r>
        <w:rPr>
          <w:spacing w:val="-4"/>
        </w:rPr>
        <w:t xml:space="preserve"> </w:t>
      </w:r>
      <w:r>
        <w:t>with</w:t>
      </w:r>
      <w:r>
        <w:rPr>
          <w:spacing w:val="-4"/>
        </w:rPr>
        <w:t xml:space="preserve"> </w:t>
      </w:r>
      <w:r>
        <w:t>a</w:t>
      </w:r>
      <w:r>
        <w:rPr>
          <w:spacing w:val="-3"/>
        </w:rPr>
        <w:t xml:space="preserve"> </w:t>
      </w:r>
      <w:r>
        <w:t>3000</w:t>
      </w:r>
      <w:r>
        <w:rPr>
          <w:spacing w:val="-4"/>
        </w:rPr>
        <w:t xml:space="preserve"> </w:t>
      </w:r>
      <w:r>
        <w:t>mm</w:t>
      </w:r>
      <w:r>
        <w:rPr>
          <w:spacing w:val="-4"/>
        </w:rPr>
        <w:t xml:space="preserve"> </w:t>
      </w:r>
      <w:r>
        <w:t>(10</w:t>
      </w:r>
      <w:r>
        <w:rPr>
          <w:spacing w:val="-4"/>
        </w:rPr>
        <w:t xml:space="preserve"> </w:t>
      </w:r>
      <w:r>
        <w:t xml:space="preserve">foot) </w:t>
      </w:r>
      <w:r>
        <w:rPr>
          <w:spacing w:val="-2"/>
        </w:rPr>
        <w:t>straightedge.</w:t>
      </w:r>
    </w:p>
    <w:p w14:paraId="768FBB0A" w14:textId="77777777" w:rsidR="00726659" w:rsidRDefault="000F0732">
      <w:pPr>
        <w:pStyle w:val="Heading7"/>
        <w:numPr>
          <w:ilvl w:val="1"/>
          <w:numId w:val="29"/>
        </w:numPr>
        <w:tabs>
          <w:tab w:val="left" w:pos="1197"/>
        </w:tabs>
        <w:ind w:left="1197" w:hanging="477"/>
      </w:pPr>
      <w:r>
        <w:t>FILLING</w:t>
      </w:r>
      <w:r>
        <w:rPr>
          <w:spacing w:val="-5"/>
        </w:rPr>
        <w:t xml:space="preserve"> </w:t>
      </w:r>
      <w:r>
        <w:t>AND</w:t>
      </w:r>
      <w:r>
        <w:rPr>
          <w:spacing w:val="-3"/>
        </w:rPr>
        <w:t xml:space="preserve"> </w:t>
      </w:r>
      <w:r>
        <w:rPr>
          <w:spacing w:val="-2"/>
        </w:rPr>
        <w:t>BACKFILLING:</w:t>
      </w:r>
    </w:p>
    <w:p w14:paraId="03075BBC" w14:textId="77777777" w:rsidR="00726659" w:rsidRDefault="000F0732">
      <w:pPr>
        <w:pStyle w:val="ListParagraph"/>
        <w:numPr>
          <w:ilvl w:val="2"/>
          <w:numId w:val="29"/>
        </w:numPr>
        <w:tabs>
          <w:tab w:val="left" w:pos="1438"/>
          <w:tab w:val="left" w:pos="1440"/>
        </w:tabs>
        <w:spacing w:before="120" w:line="360" w:lineRule="auto"/>
        <w:ind w:right="836"/>
        <w:rPr>
          <w:sz w:val="20"/>
        </w:rPr>
      </w:pPr>
      <w:r>
        <w:rPr>
          <w:sz w:val="20"/>
        </w:rPr>
        <w:t>General: Do not fill or backfill until all debris, water, unsatisfactory soil materials, obstructions, and deleterious materials have</w:t>
      </w:r>
      <w:r>
        <w:rPr>
          <w:spacing w:val="-4"/>
          <w:sz w:val="20"/>
        </w:rPr>
        <w:t xml:space="preserve"> </w:t>
      </w:r>
      <w:r>
        <w:rPr>
          <w:sz w:val="20"/>
        </w:rPr>
        <w:t>been</w:t>
      </w:r>
      <w:r>
        <w:rPr>
          <w:spacing w:val="-4"/>
          <w:sz w:val="20"/>
        </w:rPr>
        <w:t xml:space="preserve"> </w:t>
      </w:r>
      <w:r>
        <w:rPr>
          <w:sz w:val="20"/>
        </w:rPr>
        <w:t>removed</w:t>
      </w:r>
      <w:r>
        <w:rPr>
          <w:spacing w:val="-4"/>
          <w:sz w:val="20"/>
        </w:rPr>
        <w:t xml:space="preserve"> </w:t>
      </w:r>
      <w:r>
        <w:rPr>
          <w:sz w:val="20"/>
        </w:rPr>
        <w:t>from</w:t>
      </w:r>
      <w:r>
        <w:rPr>
          <w:spacing w:val="-4"/>
          <w:sz w:val="20"/>
        </w:rPr>
        <w:t xml:space="preserve"> </w:t>
      </w:r>
      <w:r>
        <w:rPr>
          <w:sz w:val="20"/>
        </w:rPr>
        <w:t>excavation.</w:t>
      </w:r>
      <w:r>
        <w:rPr>
          <w:spacing w:val="-3"/>
          <w:sz w:val="20"/>
        </w:rPr>
        <w:t xml:space="preserve"> </w:t>
      </w:r>
      <w:r>
        <w:rPr>
          <w:sz w:val="20"/>
        </w:rPr>
        <w:t>For</w:t>
      </w:r>
      <w:r>
        <w:rPr>
          <w:spacing w:val="-4"/>
          <w:sz w:val="20"/>
        </w:rPr>
        <w:t xml:space="preserve"> </w:t>
      </w:r>
      <w:r>
        <w:rPr>
          <w:sz w:val="20"/>
        </w:rPr>
        <w:t>fill</w:t>
      </w:r>
      <w:r>
        <w:rPr>
          <w:spacing w:val="-4"/>
          <w:sz w:val="20"/>
        </w:rPr>
        <w:t xml:space="preserve"> </w:t>
      </w:r>
      <w:r>
        <w:rPr>
          <w:sz w:val="20"/>
        </w:rPr>
        <w:t>and</w:t>
      </w:r>
      <w:r>
        <w:rPr>
          <w:spacing w:val="-4"/>
          <w:sz w:val="20"/>
        </w:rPr>
        <w:t xml:space="preserve"> </w:t>
      </w:r>
      <w:r>
        <w:rPr>
          <w:sz w:val="20"/>
        </w:rPr>
        <w:t>backfill,</w:t>
      </w:r>
      <w:r>
        <w:rPr>
          <w:spacing w:val="-4"/>
          <w:sz w:val="20"/>
        </w:rPr>
        <w:t xml:space="preserve"> </w:t>
      </w:r>
      <w:r>
        <w:rPr>
          <w:sz w:val="20"/>
        </w:rPr>
        <w:t>use</w:t>
      </w:r>
      <w:r>
        <w:rPr>
          <w:spacing w:val="-4"/>
          <w:sz w:val="20"/>
        </w:rPr>
        <w:t xml:space="preserve"> </w:t>
      </w:r>
      <w:r>
        <w:rPr>
          <w:sz w:val="20"/>
        </w:rPr>
        <w:t>excavated materials and borrow meeting the criteria specified herein, as applicable. Borrow will be supplied at no additional cost to the Government. Do not use unsuitable excavated materials. Do not backfill until foundation walls have been completed above grade and adequately braced,</w:t>
      </w:r>
      <w:r>
        <w:rPr>
          <w:spacing w:val="-6"/>
          <w:sz w:val="20"/>
        </w:rPr>
        <w:t xml:space="preserve"> </w:t>
      </w:r>
      <w:r>
        <w:rPr>
          <w:sz w:val="20"/>
        </w:rPr>
        <w:t>waterproofing</w:t>
      </w:r>
      <w:r>
        <w:rPr>
          <w:spacing w:val="-6"/>
          <w:sz w:val="20"/>
        </w:rPr>
        <w:t xml:space="preserve"> </w:t>
      </w:r>
      <w:r>
        <w:rPr>
          <w:sz w:val="20"/>
        </w:rPr>
        <w:t>or</w:t>
      </w:r>
      <w:r>
        <w:rPr>
          <w:spacing w:val="-5"/>
          <w:sz w:val="20"/>
        </w:rPr>
        <w:t xml:space="preserve"> </w:t>
      </w:r>
      <w:proofErr w:type="spellStart"/>
      <w:r>
        <w:rPr>
          <w:sz w:val="20"/>
        </w:rPr>
        <w:t>dampproofing</w:t>
      </w:r>
      <w:proofErr w:type="spellEnd"/>
      <w:r>
        <w:rPr>
          <w:spacing w:val="-6"/>
          <w:sz w:val="20"/>
        </w:rPr>
        <w:t xml:space="preserve"> </w:t>
      </w:r>
      <w:r>
        <w:rPr>
          <w:sz w:val="20"/>
        </w:rPr>
        <w:t>applied,</w:t>
      </w:r>
      <w:r>
        <w:rPr>
          <w:spacing w:val="-5"/>
          <w:sz w:val="20"/>
        </w:rPr>
        <w:t xml:space="preserve"> </w:t>
      </w:r>
      <w:r>
        <w:rPr>
          <w:sz w:val="20"/>
        </w:rPr>
        <w:t>foundation</w:t>
      </w:r>
      <w:r>
        <w:rPr>
          <w:spacing w:val="-6"/>
          <w:sz w:val="20"/>
        </w:rPr>
        <w:t xml:space="preserve"> </w:t>
      </w:r>
      <w:r>
        <w:rPr>
          <w:sz w:val="20"/>
        </w:rPr>
        <w:t>drainage,</w:t>
      </w:r>
      <w:r>
        <w:rPr>
          <w:spacing w:val="-6"/>
          <w:sz w:val="20"/>
        </w:rPr>
        <w:t xml:space="preserve"> </w:t>
      </w:r>
      <w:r>
        <w:rPr>
          <w:sz w:val="20"/>
        </w:rPr>
        <w:t xml:space="preserve">and pipes </w:t>
      </w:r>
      <w:proofErr w:type="gramStart"/>
      <w:r>
        <w:rPr>
          <w:sz w:val="20"/>
        </w:rPr>
        <w:t>coming in contact with</w:t>
      </w:r>
      <w:proofErr w:type="gramEnd"/>
      <w:r>
        <w:rPr>
          <w:sz w:val="20"/>
        </w:rPr>
        <w:t xml:space="preserve"> backfill have been installed and work inspected and approved by Resident Engineer.</w:t>
      </w:r>
    </w:p>
    <w:p w14:paraId="4C56DA64" w14:textId="77777777" w:rsidR="00726659" w:rsidRDefault="000F0732">
      <w:pPr>
        <w:pStyle w:val="ListParagraph"/>
        <w:numPr>
          <w:ilvl w:val="2"/>
          <w:numId w:val="29"/>
        </w:numPr>
        <w:tabs>
          <w:tab w:val="left" w:pos="1438"/>
          <w:tab w:val="left" w:pos="1440"/>
        </w:tabs>
        <w:spacing w:line="360" w:lineRule="auto"/>
        <w:ind w:right="1076"/>
        <w:rPr>
          <w:sz w:val="20"/>
        </w:rPr>
      </w:pPr>
      <w:r>
        <w:rPr>
          <w:sz w:val="20"/>
        </w:rPr>
        <w:t>Placing:</w:t>
      </w:r>
      <w:r>
        <w:rPr>
          <w:spacing w:val="-4"/>
          <w:sz w:val="20"/>
        </w:rPr>
        <w:t xml:space="preserve"> </w:t>
      </w:r>
      <w:r>
        <w:rPr>
          <w:sz w:val="20"/>
        </w:rPr>
        <w:t>Place</w:t>
      </w:r>
      <w:r>
        <w:rPr>
          <w:spacing w:val="-3"/>
          <w:sz w:val="20"/>
        </w:rPr>
        <w:t xml:space="preserve"> </w:t>
      </w:r>
      <w:r>
        <w:rPr>
          <w:sz w:val="20"/>
        </w:rPr>
        <w:t>materials</w:t>
      </w:r>
      <w:r>
        <w:rPr>
          <w:spacing w:val="-3"/>
          <w:sz w:val="20"/>
        </w:rPr>
        <w:t xml:space="preserve"> </w:t>
      </w:r>
      <w:r>
        <w:rPr>
          <w:sz w:val="20"/>
        </w:rPr>
        <w:t>in</w:t>
      </w:r>
      <w:r>
        <w:rPr>
          <w:spacing w:val="-4"/>
          <w:sz w:val="20"/>
        </w:rPr>
        <w:t xml:space="preserve"> </w:t>
      </w:r>
      <w:r>
        <w:rPr>
          <w:sz w:val="20"/>
        </w:rPr>
        <w:t>horizontal</w:t>
      </w:r>
      <w:r>
        <w:rPr>
          <w:spacing w:val="-4"/>
          <w:sz w:val="20"/>
        </w:rPr>
        <w:t xml:space="preserve"> </w:t>
      </w:r>
      <w:r>
        <w:rPr>
          <w:sz w:val="20"/>
        </w:rPr>
        <w:t>layers</w:t>
      </w:r>
      <w:r>
        <w:rPr>
          <w:spacing w:val="-3"/>
          <w:sz w:val="20"/>
        </w:rPr>
        <w:t xml:space="preserve"> </w:t>
      </w:r>
      <w:r>
        <w:rPr>
          <w:sz w:val="20"/>
        </w:rPr>
        <w:t>not</w:t>
      </w:r>
      <w:r>
        <w:rPr>
          <w:spacing w:val="-4"/>
          <w:sz w:val="20"/>
        </w:rPr>
        <w:t xml:space="preserve"> </w:t>
      </w:r>
      <w:r>
        <w:rPr>
          <w:sz w:val="20"/>
        </w:rPr>
        <w:t>exceeding</w:t>
      </w:r>
      <w:r>
        <w:rPr>
          <w:spacing w:val="-4"/>
          <w:sz w:val="20"/>
        </w:rPr>
        <w:t xml:space="preserve"> </w:t>
      </w:r>
      <w:r>
        <w:rPr>
          <w:sz w:val="20"/>
        </w:rPr>
        <w:t>200</w:t>
      </w:r>
      <w:r>
        <w:rPr>
          <w:spacing w:val="-4"/>
          <w:sz w:val="20"/>
        </w:rPr>
        <w:t xml:space="preserve"> </w:t>
      </w:r>
      <w:r>
        <w:rPr>
          <w:sz w:val="20"/>
        </w:rPr>
        <w:t>mm</w:t>
      </w:r>
      <w:r>
        <w:rPr>
          <w:spacing w:val="-3"/>
          <w:sz w:val="20"/>
        </w:rPr>
        <w:t xml:space="preserve"> </w:t>
      </w:r>
      <w:r>
        <w:rPr>
          <w:sz w:val="20"/>
        </w:rPr>
        <w:t>(8 inches) in loose depth for material compacted by heavy compaction equipment, and not more than 100 mm (4 inches) in loose depth for material</w:t>
      </w:r>
      <w:r>
        <w:rPr>
          <w:spacing w:val="-5"/>
          <w:sz w:val="20"/>
        </w:rPr>
        <w:t xml:space="preserve"> </w:t>
      </w:r>
      <w:r>
        <w:rPr>
          <w:sz w:val="20"/>
        </w:rPr>
        <w:t>compacted</w:t>
      </w:r>
      <w:r>
        <w:rPr>
          <w:spacing w:val="-5"/>
          <w:sz w:val="20"/>
        </w:rPr>
        <w:t xml:space="preserve"> </w:t>
      </w:r>
      <w:r>
        <w:rPr>
          <w:sz w:val="20"/>
        </w:rPr>
        <w:t>by</w:t>
      </w:r>
      <w:r>
        <w:rPr>
          <w:spacing w:val="-5"/>
          <w:sz w:val="20"/>
        </w:rPr>
        <w:t xml:space="preserve"> </w:t>
      </w:r>
      <w:r>
        <w:rPr>
          <w:sz w:val="20"/>
        </w:rPr>
        <w:t>hand-operated</w:t>
      </w:r>
      <w:r>
        <w:rPr>
          <w:spacing w:val="-4"/>
          <w:sz w:val="20"/>
        </w:rPr>
        <w:t xml:space="preserve"> </w:t>
      </w:r>
      <w:r>
        <w:rPr>
          <w:sz w:val="20"/>
        </w:rPr>
        <w:t>tampers</w:t>
      </w:r>
      <w:r>
        <w:rPr>
          <w:spacing w:val="-5"/>
          <w:sz w:val="20"/>
        </w:rPr>
        <w:t xml:space="preserve"> </w:t>
      </w:r>
      <w:r>
        <w:rPr>
          <w:sz w:val="20"/>
        </w:rPr>
        <w:t>and</w:t>
      </w:r>
      <w:r>
        <w:rPr>
          <w:spacing w:val="-5"/>
          <w:sz w:val="20"/>
        </w:rPr>
        <w:t xml:space="preserve"> </w:t>
      </w:r>
      <w:r>
        <w:rPr>
          <w:sz w:val="20"/>
        </w:rPr>
        <w:t>then</w:t>
      </w:r>
      <w:r>
        <w:rPr>
          <w:spacing w:val="-5"/>
          <w:sz w:val="20"/>
        </w:rPr>
        <w:t xml:space="preserve"> </w:t>
      </w:r>
      <w:r>
        <w:rPr>
          <w:sz w:val="20"/>
        </w:rPr>
        <w:t>compacted.</w:t>
      </w:r>
      <w:r>
        <w:rPr>
          <w:spacing w:val="-5"/>
          <w:sz w:val="20"/>
        </w:rPr>
        <w:t xml:space="preserve"> </w:t>
      </w:r>
      <w:proofErr w:type="gramStart"/>
      <w:r>
        <w:rPr>
          <w:sz w:val="20"/>
        </w:rPr>
        <w:t>Place</w:t>
      </w:r>
      <w:proofErr w:type="gramEnd"/>
      <w:r>
        <w:rPr>
          <w:sz w:val="20"/>
        </w:rPr>
        <w:t xml:space="preserve"> </w:t>
      </w:r>
      <w:proofErr w:type="gramStart"/>
      <w:r>
        <w:rPr>
          <w:sz w:val="20"/>
        </w:rPr>
        <w:t>backfill</w:t>
      </w:r>
      <w:proofErr w:type="gramEnd"/>
      <w:r>
        <w:rPr>
          <w:sz w:val="20"/>
        </w:rPr>
        <w:t xml:space="preserve"> and fill materials evenly on all sides of structures to required elevations, and uniformly along the full length of each structure. Place no material on surfaces that are muddy, frozen, or contain frost.</w:t>
      </w:r>
    </w:p>
    <w:p w14:paraId="3B0516C8" w14:textId="77777777" w:rsidR="00726659" w:rsidRDefault="000F0732">
      <w:pPr>
        <w:pStyle w:val="ListParagraph"/>
        <w:numPr>
          <w:ilvl w:val="2"/>
          <w:numId w:val="29"/>
        </w:numPr>
        <w:tabs>
          <w:tab w:val="left" w:pos="1438"/>
          <w:tab w:val="left" w:pos="1440"/>
        </w:tabs>
        <w:spacing w:line="360" w:lineRule="auto"/>
        <w:ind w:right="836"/>
        <w:rPr>
          <w:sz w:val="20"/>
        </w:rPr>
      </w:pPr>
      <w:r>
        <w:rPr>
          <w:sz w:val="20"/>
        </w:rPr>
        <w:t>Compaction: Compact with approved tamping rollers, sheepsfoot rollers, pneumatic</w:t>
      </w:r>
      <w:r>
        <w:rPr>
          <w:spacing w:val="-6"/>
          <w:sz w:val="20"/>
        </w:rPr>
        <w:t xml:space="preserve"> </w:t>
      </w:r>
      <w:r>
        <w:rPr>
          <w:sz w:val="20"/>
        </w:rPr>
        <w:t>tired</w:t>
      </w:r>
      <w:r>
        <w:rPr>
          <w:spacing w:val="-5"/>
          <w:sz w:val="20"/>
        </w:rPr>
        <w:t xml:space="preserve"> </w:t>
      </w:r>
      <w:r>
        <w:rPr>
          <w:sz w:val="20"/>
        </w:rPr>
        <w:t>rollers,</w:t>
      </w:r>
      <w:r>
        <w:rPr>
          <w:spacing w:val="-5"/>
          <w:sz w:val="20"/>
        </w:rPr>
        <w:t xml:space="preserve"> </w:t>
      </w:r>
      <w:r>
        <w:rPr>
          <w:sz w:val="20"/>
        </w:rPr>
        <w:t>steel</w:t>
      </w:r>
      <w:r>
        <w:rPr>
          <w:spacing w:val="-6"/>
          <w:sz w:val="20"/>
        </w:rPr>
        <w:t xml:space="preserve"> </w:t>
      </w:r>
      <w:r>
        <w:rPr>
          <w:sz w:val="20"/>
        </w:rPr>
        <w:t>wheeled</w:t>
      </w:r>
      <w:r>
        <w:rPr>
          <w:spacing w:val="-6"/>
          <w:sz w:val="20"/>
        </w:rPr>
        <w:t xml:space="preserve"> </w:t>
      </w:r>
      <w:r>
        <w:rPr>
          <w:sz w:val="20"/>
        </w:rPr>
        <w:t>rollers,</w:t>
      </w:r>
      <w:r>
        <w:rPr>
          <w:spacing w:val="-6"/>
          <w:sz w:val="20"/>
        </w:rPr>
        <w:t xml:space="preserve"> </w:t>
      </w:r>
      <w:r>
        <w:rPr>
          <w:sz w:val="20"/>
        </w:rPr>
        <w:t>vibrator</w:t>
      </w:r>
      <w:r>
        <w:rPr>
          <w:spacing w:val="-5"/>
          <w:sz w:val="20"/>
        </w:rPr>
        <w:t xml:space="preserve"> </w:t>
      </w:r>
      <w:r>
        <w:rPr>
          <w:sz w:val="20"/>
        </w:rPr>
        <w:t>compactors,</w:t>
      </w:r>
      <w:r>
        <w:rPr>
          <w:spacing w:val="-6"/>
          <w:sz w:val="20"/>
        </w:rPr>
        <w:t xml:space="preserve"> </w:t>
      </w:r>
      <w:r>
        <w:rPr>
          <w:sz w:val="20"/>
        </w:rPr>
        <w:t>or other</w:t>
      </w:r>
      <w:r>
        <w:rPr>
          <w:spacing w:val="-4"/>
          <w:sz w:val="20"/>
        </w:rPr>
        <w:t xml:space="preserve"> </w:t>
      </w:r>
      <w:r>
        <w:rPr>
          <w:sz w:val="20"/>
        </w:rPr>
        <w:t>approved</w:t>
      </w:r>
      <w:r>
        <w:rPr>
          <w:spacing w:val="-4"/>
          <w:sz w:val="20"/>
        </w:rPr>
        <w:t xml:space="preserve"> </w:t>
      </w:r>
      <w:r>
        <w:rPr>
          <w:sz w:val="20"/>
        </w:rPr>
        <w:t>equipment</w:t>
      </w:r>
      <w:r>
        <w:rPr>
          <w:spacing w:val="-4"/>
          <w:sz w:val="20"/>
        </w:rPr>
        <w:t xml:space="preserve"> </w:t>
      </w:r>
      <w:r>
        <w:rPr>
          <w:sz w:val="20"/>
        </w:rPr>
        <w:t>(hand</w:t>
      </w:r>
      <w:r>
        <w:rPr>
          <w:spacing w:val="-5"/>
          <w:sz w:val="20"/>
        </w:rPr>
        <w:t xml:space="preserve"> </w:t>
      </w:r>
      <w:r>
        <w:rPr>
          <w:sz w:val="20"/>
        </w:rPr>
        <w:t>or</w:t>
      </w:r>
      <w:r>
        <w:rPr>
          <w:spacing w:val="-5"/>
          <w:sz w:val="20"/>
        </w:rPr>
        <w:t xml:space="preserve"> </w:t>
      </w:r>
      <w:r>
        <w:rPr>
          <w:sz w:val="20"/>
        </w:rPr>
        <w:t>mechanized)</w:t>
      </w:r>
      <w:r>
        <w:rPr>
          <w:spacing w:val="-4"/>
          <w:sz w:val="20"/>
        </w:rPr>
        <w:t xml:space="preserve"> </w:t>
      </w:r>
      <w:r>
        <w:rPr>
          <w:sz w:val="20"/>
        </w:rPr>
        <w:t>well</w:t>
      </w:r>
      <w:r>
        <w:rPr>
          <w:spacing w:val="-5"/>
          <w:sz w:val="20"/>
        </w:rPr>
        <w:t xml:space="preserve"> </w:t>
      </w:r>
      <w:r>
        <w:rPr>
          <w:sz w:val="20"/>
        </w:rPr>
        <w:t>suited</w:t>
      </w:r>
      <w:r>
        <w:rPr>
          <w:spacing w:val="-5"/>
          <w:sz w:val="20"/>
        </w:rPr>
        <w:t xml:space="preserve"> </w:t>
      </w:r>
      <w:r>
        <w:rPr>
          <w:sz w:val="20"/>
        </w:rPr>
        <w:t>to</w:t>
      </w:r>
      <w:r>
        <w:rPr>
          <w:spacing w:val="-5"/>
          <w:sz w:val="20"/>
        </w:rPr>
        <w:t xml:space="preserve"> </w:t>
      </w:r>
      <w:r>
        <w:rPr>
          <w:sz w:val="20"/>
        </w:rPr>
        <w:t>soil</w:t>
      </w:r>
      <w:r>
        <w:rPr>
          <w:spacing w:val="-4"/>
          <w:sz w:val="20"/>
        </w:rPr>
        <w:t xml:space="preserve"> </w:t>
      </w:r>
      <w:r>
        <w:rPr>
          <w:sz w:val="20"/>
        </w:rPr>
        <w:t>being</w:t>
      </w:r>
    </w:p>
    <w:p w14:paraId="4D47C914"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55F9D69C" w14:textId="77777777" w:rsidR="00726659" w:rsidRDefault="00726659">
      <w:pPr>
        <w:pStyle w:val="BodyText"/>
        <w:spacing w:before="120"/>
        <w:ind w:left="0" w:firstLine="0"/>
      </w:pPr>
    </w:p>
    <w:p w14:paraId="6CAB1069" w14:textId="77777777" w:rsidR="00726659" w:rsidRDefault="000F0732">
      <w:pPr>
        <w:pStyle w:val="BodyText"/>
        <w:spacing w:line="360" w:lineRule="auto"/>
        <w:ind w:left="1440" w:right="957" w:firstLine="0"/>
      </w:pPr>
      <w:r>
        <w:t>compacted. Do not operate mechanized vibratory compaction equipment within 3000 mm (10 feet) of new or existing building walls without prior approval of Resident Engineer. Moisten or aerate material as necessary to provide moisture content that will readily facilitate obtaining specified compaction with equipment used. Backfill adjacent to</w:t>
      </w:r>
      <w:r>
        <w:rPr>
          <w:spacing w:val="-4"/>
        </w:rPr>
        <w:t xml:space="preserve"> </w:t>
      </w:r>
      <w:proofErr w:type="gramStart"/>
      <w:r>
        <w:t>any</w:t>
      </w:r>
      <w:r>
        <w:rPr>
          <w:spacing w:val="-3"/>
        </w:rPr>
        <w:t xml:space="preserve"> </w:t>
      </w:r>
      <w:r>
        <w:t>and</w:t>
      </w:r>
      <w:r>
        <w:rPr>
          <w:spacing w:val="-4"/>
        </w:rPr>
        <w:t xml:space="preserve"> </w:t>
      </w:r>
      <w:r>
        <w:t>all</w:t>
      </w:r>
      <w:proofErr w:type="gramEnd"/>
      <w:r>
        <w:rPr>
          <w:spacing w:val="-3"/>
        </w:rPr>
        <w:t xml:space="preserve"> </w:t>
      </w:r>
      <w:r>
        <w:t>types</w:t>
      </w:r>
      <w:r>
        <w:rPr>
          <w:spacing w:val="-4"/>
        </w:rPr>
        <w:t xml:space="preserve"> </w:t>
      </w:r>
      <w:r>
        <w:t>of</w:t>
      </w:r>
      <w:r>
        <w:rPr>
          <w:spacing w:val="-4"/>
        </w:rPr>
        <w:t xml:space="preserve"> </w:t>
      </w:r>
      <w:r>
        <w:t>structures</w:t>
      </w:r>
      <w:r>
        <w:rPr>
          <w:spacing w:val="-3"/>
        </w:rPr>
        <w:t xml:space="preserve"> </w:t>
      </w:r>
      <w:r>
        <w:t>shall</w:t>
      </w:r>
      <w:r>
        <w:rPr>
          <w:spacing w:val="-4"/>
        </w:rPr>
        <w:t xml:space="preserve"> </w:t>
      </w:r>
      <w:r>
        <w:t>be</w:t>
      </w:r>
      <w:r>
        <w:rPr>
          <w:spacing w:val="-4"/>
        </w:rPr>
        <w:t xml:space="preserve"> </w:t>
      </w:r>
      <w:r>
        <w:t>placed</w:t>
      </w:r>
      <w:r>
        <w:rPr>
          <w:spacing w:val="-4"/>
        </w:rPr>
        <w:t xml:space="preserve"> </w:t>
      </w:r>
      <w:r>
        <w:t>and</w:t>
      </w:r>
      <w:r>
        <w:rPr>
          <w:spacing w:val="-3"/>
        </w:rPr>
        <w:t xml:space="preserve"> </w:t>
      </w:r>
      <w:r>
        <w:t>compacted</w:t>
      </w:r>
      <w:r>
        <w:rPr>
          <w:spacing w:val="-3"/>
        </w:rPr>
        <w:t xml:space="preserve"> </w:t>
      </w:r>
      <w:r>
        <w:t>to</w:t>
      </w:r>
      <w:r>
        <w:rPr>
          <w:spacing w:val="-4"/>
        </w:rPr>
        <w:t xml:space="preserve"> </w:t>
      </w:r>
      <w:r>
        <w:t>at least 90 percent laboratory maximum density for cohesive materials or</w:t>
      </w:r>
    </w:p>
    <w:p w14:paraId="79A18201" w14:textId="77777777" w:rsidR="00726659" w:rsidRDefault="000F0732">
      <w:pPr>
        <w:pStyle w:val="BodyText"/>
        <w:spacing w:line="360" w:lineRule="auto"/>
        <w:ind w:left="1440" w:right="957" w:firstLine="0"/>
      </w:pPr>
      <w:r>
        <w:t>95 percent laboratory maximum density for cohesionless materials to prevent wedging action or eccentric loading upon or against the structure. Compact soil to not less than the following percentages of maximum</w:t>
      </w:r>
      <w:r>
        <w:rPr>
          <w:spacing w:val="-4"/>
        </w:rPr>
        <w:t xml:space="preserve"> </w:t>
      </w:r>
      <w:r>
        <w:t>dry</w:t>
      </w:r>
      <w:r>
        <w:rPr>
          <w:spacing w:val="-4"/>
        </w:rPr>
        <w:t xml:space="preserve"> </w:t>
      </w:r>
      <w:r>
        <w:t>density,</w:t>
      </w:r>
      <w:r>
        <w:rPr>
          <w:spacing w:val="-4"/>
        </w:rPr>
        <w:t xml:space="preserve"> </w:t>
      </w:r>
      <w:r>
        <w:t>according</w:t>
      </w:r>
      <w:r>
        <w:rPr>
          <w:spacing w:val="-4"/>
        </w:rPr>
        <w:t xml:space="preserve"> </w:t>
      </w:r>
      <w:r>
        <w:t>to</w:t>
      </w:r>
      <w:r>
        <w:rPr>
          <w:spacing w:val="-4"/>
        </w:rPr>
        <w:t xml:space="preserve"> </w:t>
      </w:r>
      <w:r>
        <w:t>ASTM</w:t>
      </w:r>
      <w:r>
        <w:rPr>
          <w:spacing w:val="-4"/>
        </w:rPr>
        <w:t xml:space="preserve"> </w:t>
      </w:r>
      <w:r>
        <w:t>D698</w:t>
      </w:r>
      <w:r>
        <w:rPr>
          <w:spacing w:val="-4"/>
        </w:rPr>
        <w:t xml:space="preserve"> </w:t>
      </w:r>
      <w:r>
        <w:t>or</w:t>
      </w:r>
      <w:r>
        <w:rPr>
          <w:spacing w:val="-4"/>
        </w:rPr>
        <w:t xml:space="preserve"> </w:t>
      </w:r>
      <w:r>
        <w:t>ASTM</w:t>
      </w:r>
      <w:r>
        <w:rPr>
          <w:spacing w:val="-4"/>
        </w:rPr>
        <w:t xml:space="preserve"> </w:t>
      </w:r>
      <w:r>
        <w:t>D1557</w:t>
      </w:r>
      <w:r>
        <w:rPr>
          <w:spacing w:val="-4"/>
        </w:rPr>
        <w:t xml:space="preserve"> </w:t>
      </w:r>
      <w:r>
        <w:t>as</w:t>
      </w:r>
      <w:r>
        <w:rPr>
          <w:spacing w:val="-4"/>
        </w:rPr>
        <w:t xml:space="preserve"> </w:t>
      </w:r>
      <w:r>
        <w:t xml:space="preserve">specified </w:t>
      </w:r>
      <w:r>
        <w:rPr>
          <w:spacing w:val="-2"/>
        </w:rPr>
        <w:t>below:</w:t>
      </w:r>
    </w:p>
    <w:p w14:paraId="440555ED" w14:textId="77777777" w:rsidR="00726659" w:rsidRDefault="000F0732">
      <w:pPr>
        <w:pStyle w:val="ListParagraph"/>
        <w:numPr>
          <w:ilvl w:val="0"/>
          <w:numId w:val="28"/>
        </w:numPr>
        <w:tabs>
          <w:tab w:val="left" w:pos="1798"/>
        </w:tabs>
        <w:ind w:left="1798" w:hanging="358"/>
        <w:rPr>
          <w:sz w:val="20"/>
        </w:rPr>
      </w:pPr>
      <w:r>
        <w:rPr>
          <w:sz w:val="20"/>
        </w:rPr>
        <w:t>Fills,</w:t>
      </w:r>
      <w:r>
        <w:rPr>
          <w:spacing w:val="-6"/>
          <w:sz w:val="20"/>
        </w:rPr>
        <w:t xml:space="preserve"> </w:t>
      </w:r>
      <w:r>
        <w:rPr>
          <w:sz w:val="20"/>
        </w:rPr>
        <w:t>Embankments,</w:t>
      </w:r>
      <w:r>
        <w:rPr>
          <w:spacing w:val="-7"/>
          <w:sz w:val="20"/>
        </w:rPr>
        <w:t xml:space="preserve"> </w:t>
      </w:r>
      <w:r>
        <w:rPr>
          <w:sz w:val="20"/>
        </w:rPr>
        <w:t>and</w:t>
      </w:r>
      <w:r>
        <w:rPr>
          <w:spacing w:val="-6"/>
          <w:sz w:val="20"/>
        </w:rPr>
        <w:t xml:space="preserve"> </w:t>
      </w:r>
      <w:r>
        <w:rPr>
          <w:spacing w:val="-2"/>
          <w:sz w:val="20"/>
        </w:rPr>
        <w:t>Backfill</w:t>
      </w:r>
    </w:p>
    <w:p w14:paraId="1BBE3ECA" w14:textId="77777777" w:rsidR="00726659" w:rsidRDefault="000F0732">
      <w:pPr>
        <w:pStyle w:val="ListParagraph"/>
        <w:numPr>
          <w:ilvl w:val="1"/>
          <w:numId w:val="28"/>
        </w:numPr>
        <w:tabs>
          <w:tab w:val="left" w:pos="2158"/>
          <w:tab w:val="left" w:pos="2160"/>
        </w:tabs>
        <w:spacing w:before="113" w:line="360" w:lineRule="auto"/>
        <w:ind w:right="956"/>
        <w:rPr>
          <w:sz w:val="20"/>
        </w:rPr>
      </w:pPr>
      <w:r>
        <w:rPr>
          <w:sz w:val="20"/>
        </w:rPr>
        <w:t>Under proposed structures, building slabs, steps, and paved areas, scarify and recompact top 300 mm (12 inches) of existing subgrade and each layer of backfill or fill material in accordance</w:t>
      </w:r>
      <w:r>
        <w:rPr>
          <w:spacing w:val="-4"/>
          <w:sz w:val="20"/>
        </w:rPr>
        <w:t xml:space="preserve"> </w:t>
      </w:r>
      <w:r>
        <w:rPr>
          <w:sz w:val="20"/>
        </w:rPr>
        <w:t>with</w:t>
      </w:r>
      <w:r>
        <w:rPr>
          <w:spacing w:val="-3"/>
          <w:sz w:val="20"/>
        </w:rPr>
        <w:t xml:space="preserve"> </w:t>
      </w:r>
      <w:r>
        <w:rPr>
          <w:sz w:val="20"/>
        </w:rPr>
        <w:t>AASHTO</w:t>
      </w:r>
      <w:r>
        <w:rPr>
          <w:spacing w:val="-4"/>
          <w:sz w:val="20"/>
        </w:rPr>
        <w:t xml:space="preserve"> </w:t>
      </w:r>
      <w:r>
        <w:rPr>
          <w:sz w:val="20"/>
        </w:rPr>
        <w:t>T99</w:t>
      </w:r>
      <w:r>
        <w:rPr>
          <w:spacing w:val="-3"/>
          <w:sz w:val="20"/>
        </w:rPr>
        <w:t xml:space="preserve"> </w:t>
      </w:r>
      <w:r>
        <w:rPr>
          <w:sz w:val="20"/>
        </w:rPr>
        <w:t>T180</w:t>
      </w:r>
      <w:r>
        <w:rPr>
          <w:spacing w:val="-4"/>
          <w:sz w:val="20"/>
        </w:rPr>
        <w:t xml:space="preserve"> </w:t>
      </w:r>
      <w:r>
        <w:rPr>
          <w:sz w:val="20"/>
        </w:rPr>
        <w:t>Method</w:t>
      </w:r>
      <w:r>
        <w:rPr>
          <w:spacing w:val="-4"/>
          <w:sz w:val="20"/>
        </w:rPr>
        <w:t xml:space="preserve"> </w:t>
      </w:r>
      <w:r>
        <w:rPr>
          <w:sz w:val="20"/>
        </w:rPr>
        <w:t>A</w:t>
      </w:r>
      <w:r>
        <w:rPr>
          <w:spacing w:val="-4"/>
          <w:sz w:val="20"/>
        </w:rPr>
        <w:t xml:space="preserve"> </w:t>
      </w:r>
      <w:r>
        <w:rPr>
          <w:sz w:val="20"/>
        </w:rPr>
        <w:t>T</w:t>
      </w:r>
      <w:r>
        <w:rPr>
          <w:spacing w:val="-4"/>
          <w:sz w:val="20"/>
        </w:rPr>
        <w:t xml:space="preserve"> </w:t>
      </w:r>
      <w:r>
        <w:rPr>
          <w:sz w:val="20"/>
        </w:rPr>
        <w:t>191,</w:t>
      </w:r>
      <w:r>
        <w:rPr>
          <w:spacing w:val="-4"/>
          <w:sz w:val="20"/>
        </w:rPr>
        <w:t xml:space="preserve"> </w:t>
      </w:r>
      <w:r>
        <w:rPr>
          <w:sz w:val="20"/>
        </w:rPr>
        <w:t>T</w:t>
      </w:r>
      <w:r>
        <w:rPr>
          <w:spacing w:val="-4"/>
          <w:sz w:val="20"/>
        </w:rPr>
        <w:t xml:space="preserve"> </w:t>
      </w:r>
      <w:r>
        <w:rPr>
          <w:sz w:val="20"/>
        </w:rPr>
        <w:t>310,</w:t>
      </w:r>
      <w:r>
        <w:rPr>
          <w:spacing w:val="-3"/>
          <w:sz w:val="20"/>
        </w:rPr>
        <w:t xml:space="preserve"> </w:t>
      </w:r>
      <w:r>
        <w:rPr>
          <w:sz w:val="20"/>
        </w:rPr>
        <w:t>ASTM</w:t>
      </w:r>
      <w:r>
        <w:rPr>
          <w:spacing w:val="-4"/>
          <w:sz w:val="20"/>
        </w:rPr>
        <w:t xml:space="preserve"> </w:t>
      </w:r>
      <w:r>
        <w:rPr>
          <w:sz w:val="20"/>
        </w:rPr>
        <w:t>D698 D</w:t>
      </w:r>
      <w:proofErr w:type="gramStart"/>
      <w:r>
        <w:rPr>
          <w:sz w:val="20"/>
        </w:rPr>
        <w:t>1557,Method</w:t>
      </w:r>
      <w:proofErr w:type="gramEnd"/>
      <w:r>
        <w:rPr>
          <w:sz w:val="20"/>
        </w:rPr>
        <w:t xml:space="preserve"> A, D1556, D2167, D6938 95 percent.</w:t>
      </w:r>
    </w:p>
    <w:p w14:paraId="6C7B8F1E" w14:textId="77777777" w:rsidR="00726659" w:rsidRDefault="000F0732">
      <w:pPr>
        <w:pStyle w:val="ListParagraph"/>
        <w:numPr>
          <w:ilvl w:val="0"/>
          <w:numId w:val="27"/>
        </w:numPr>
        <w:tabs>
          <w:tab w:val="left" w:pos="2158"/>
          <w:tab w:val="left" w:pos="2160"/>
        </w:tabs>
        <w:spacing w:line="360" w:lineRule="auto"/>
        <w:ind w:right="836"/>
        <w:rPr>
          <w:sz w:val="20"/>
        </w:rPr>
      </w:pPr>
      <w:r>
        <w:rPr>
          <w:sz w:val="20"/>
        </w:rPr>
        <w:t>Under Sidewalks, scarify and recompact top 150 mm (6 inches) below subgrade and compact each layer of backfill or fill material</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AASHTO</w:t>
      </w:r>
      <w:r>
        <w:rPr>
          <w:spacing w:val="-3"/>
          <w:sz w:val="20"/>
        </w:rPr>
        <w:t xml:space="preserve"> </w:t>
      </w:r>
      <w:r>
        <w:rPr>
          <w:sz w:val="20"/>
        </w:rPr>
        <w:t>T99,</w:t>
      </w:r>
      <w:r>
        <w:rPr>
          <w:spacing w:val="-4"/>
          <w:sz w:val="20"/>
        </w:rPr>
        <w:t xml:space="preserve"> </w:t>
      </w:r>
      <w:r>
        <w:rPr>
          <w:sz w:val="20"/>
        </w:rPr>
        <w:t>T180</w:t>
      </w:r>
      <w:r>
        <w:rPr>
          <w:spacing w:val="-3"/>
          <w:sz w:val="20"/>
        </w:rPr>
        <w:t xml:space="preserve"> </w:t>
      </w:r>
      <w:r>
        <w:rPr>
          <w:sz w:val="20"/>
        </w:rPr>
        <w:t>Method</w:t>
      </w:r>
      <w:r>
        <w:rPr>
          <w:spacing w:val="-4"/>
          <w:sz w:val="20"/>
        </w:rPr>
        <w:t xml:space="preserve"> </w:t>
      </w:r>
      <w:r>
        <w:rPr>
          <w:sz w:val="20"/>
        </w:rPr>
        <w:t>A</w:t>
      </w:r>
      <w:r>
        <w:rPr>
          <w:spacing w:val="-4"/>
          <w:sz w:val="20"/>
        </w:rPr>
        <w:t xml:space="preserve"> </w:t>
      </w:r>
      <w:r>
        <w:rPr>
          <w:sz w:val="20"/>
        </w:rPr>
        <w:t>T</w:t>
      </w:r>
      <w:r>
        <w:rPr>
          <w:spacing w:val="-3"/>
          <w:sz w:val="20"/>
        </w:rPr>
        <w:t xml:space="preserve"> </w:t>
      </w:r>
      <w:r>
        <w:rPr>
          <w:sz w:val="20"/>
        </w:rPr>
        <w:t>191</w:t>
      </w:r>
      <w:r>
        <w:rPr>
          <w:spacing w:val="-4"/>
          <w:sz w:val="20"/>
        </w:rPr>
        <w:t xml:space="preserve"> </w:t>
      </w:r>
      <w:r>
        <w:rPr>
          <w:sz w:val="20"/>
        </w:rPr>
        <w:t>T</w:t>
      </w:r>
      <w:r>
        <w:rPr>
          <w:spacing w:val="-4"/>
          <w:sz w:val="20"/>
        </w:rPr>
        <w:t xml:space="preserve"> </w:t>
      </w:r>
      <w:r>
        <w:rPr>
          <w:sz w:val="20"/>
        </w:rPr>
        <w:t>310 ASTM D698, D1557, Method A</w:t>
      </w:r>
      <w:r>
        <w:rPr>
          <w:spacing w:val="80"/>
          <w:sz w:val="20"/>
        </w:rPr>
        <w:t xml:space="preserve"> </w:t>
      </w:r>
      <w:r>
        <w:rPr>
          <w:sz w:val="20"/>
        </w:rPr>
        <w:t>D1556,</w:t>
      </w:r>
      <w:r>
        <w:rPr>
          <w:spacing w:val="80"/>
          <w:sz w:val="20"/>
        </w:rPr>
        <w:t xml:space="preserve"> </w:t>
      </w:r>
      <w:r>
        <w:rPr>
          <w:sz w:val="20"/>
        </w:rPr>
        <w:t>D2167, D6938 95 percent.</w:t>
      </w:r>
    </w:p>
    <w:p w14:paraId="5B2E5387" w14:textId="77777777" w:rsidR="00726659" w:rsidRDefault="000F0732">
      <w:pPr>
        <w:pStyle w:val="ListParagraph"/>
        <w:numPr>
          <w:ilvl w:val="0"/>
          <w:numId w:val="27"/>
        </w:numPr>
        <w:tabs>
          <w:tab w:val="left" w:pos="2158"/>
          <w:tab w:val="left" w:pos="2160"/>
        </w:tabs>
        <w:spacing w:line="360" w:lineRule="auto"/>
        <w:ind w:right="956"/>
        <w:rPr>
          <w:sz w:val="20"/>
        </w:rPr>
      </w:pPr>
      <w:r>
        <w:rPr>
          <w:sz w:val="20"/>
        </w:rPr>
        <w:t>Landscaped</w:t>
      </w:r>
      <w:r>
        <w:rPr>
          <w:spacing w:val="-4"/>
          <w:sz w:val="20"/>
        </w:rPr>
        <w:t xml:space="preserve"> </w:t>
      </w:r>
      <w:r>
        <w:rPr>
          <w:sz w:val="20"/>
        </w:rPr>
        <w:t>areas,</w:t>
      </w:r>
      <w:r>
        <w:rPr>
          <w:spacing w:val="-4"/>
          <w:sz w:val="20"/>
        </w:rPr>
        <w:t xml:space="preserve"> </w:t>
      </w:r>
      <w:r>
        <w:rPr>
          <w:sz w:val="20"/>
        </w:rPr>
        <w:t>top</w:t>
      </w:r>
      <w:r>
        <w:rPr>
          <w:spacing w:val="-4"/>
          <w:sz w:val="20"/>
        </w:rPr>
        <w:t xml:space="preserve"> </w:t>
      </w:r>
      <w:r>
        <w:rPr>
          <w:sz w:val="20"/>
        </w:rPr>
        <w:t>400</w:t>
      </w:r>
      <w:r>
        <w:rPr>
          <w:spacing w:val="-3"/>
          <w:sz w:val="20"/>
        </w:rPr>
        <w:t xml:space="preserve"> </w:t>
      </w:r>
      <w:r>
        <w:rPr>
          <w:sz w:val="20"/>
        </w:rPr>
        <w:t>mm</w:t>
      </w:r>
      <w:r>
        <w:rPr>
          <w:spacing w:val="-4"/>
          <w:sz w:val="20"/>
        </w:rPr>
        <w:t xml:space="preserve"> </w:t>
      </w:r>
      <w:r>
        <w:rPr>
          <w:sz w:val="20"/>
        </w:rPr>
        <w:t>(16</w:t>
      </w:r>
      <w:r>
        <w:rPr>
          <w:spacing w:val="-4"/>
          <w:sz w:val="20"/>
        </w:rPr>
        <w:t xml:space="preserve"> </w:t>
      </w:r>
      <w:r>
        <w:rPr>
          <w:sz w:val="20"/>
        </w:rPr>
        <w:t>inches),</w:t>
      </w:r>
      <w:r>
        <w:rPr>
          <w:spacing w:val="-4"/>
          <w:sz w:val="20"/>
        </w:rPr>
        <w:t xml:space="preserve"> </w:t>
      </w:r>
      <w:r>
        <w:rPr>
          <w:sz w:val="20"/>
        </w:rPr>
        <w:t>AASHTO</w:t>
      </w:r>
      <w:r>
        <w:rPr>
          <w:spacing w:val="-4"/>
          <w:sz w:val="20"/>
        </w:rPr>
        <w:t xml:space="preserve"> </w:t>
      </w:r>
      <w:r>
        <w:rPr>
          <w:sz w:val="20"/>
        </w:rPr>
        <w:t>T99</w:t>
      </w:r>
      <w:r>
        <w:rPr>
          <w:spacing w:val="-4"/>
          <w:sz w:val="20"/>
        </w:rPr>
        <w:t xml:space="preserve"> </w:t>
      </w:r>
      <w:r>
        <w:rPr>
          <w:sz w:val="20"/>
        </w:rPr>
        <w:t>T180</w:t>
      </w:r>
      <w:r>
        <w:rPr>
          <w:spacing w:val="-4"/>
          <w:sz w:val="20"/>
        </w:rPr>
        <w:t xml:space="preserve"> </w:t>
      </w:r>
      <w:r>
        <w:rPr>
          <w:sz w:val="20"/>
        </w:rPr>
        <w:t xml:space="preserve">Method A T 191 T 310 ASTM D698 D1557 Method </w:t>
      </w:r>
      <w:proofErr w:type="gramStart"/>
      <w:r>
        <w:rPr>
          <w:sz w:val="20"/>
        </w:rPr>
        <w:t>A</w:t>
      </w:r>
      <w:proofErr w:type="gramEnd"/>
      <w:r>
        <w:rPr>
          <w:sz w:val="20"/>
        </w:rPr>
        <w:t xml:space="preserve"> D1556 D2167 D6938 85</w:t>
      </w:r>
    </w:p>
    <w:p w14:paraId="1B4755F6" w14:textId="77777777" w:rsidR="00726659" w:rsidRDefault="000F0732">
      <w:pPr>
        <w:pStyle w:val="BodyText"/>
        <w:ind w:left="2160" w:firstLine="0"/>
      </w:pPr>
      <w:r>
        <w:rPr>
          <w:spacing w:val="-2"/>
        </w:rPr>
        <w:t>percent.</w:t>
      </w:r>
    </w:p>
    <w:p w14:paraId="1AB971C5" w14:textId="77777777" w:rsidR="00726659" w:rsidRDefault="000F0732">
      <w:pPr>
        <w:pStyle w:val="ListParagraph"/>
        <w:numPr>
          <w:ilvl w:val="0"/>
          <w:numId w:val="27"/>
        </w:numPr>
        <w:tabs>
          <w:tab w:val="left" w:pos="2158"/>
          <w:tab w:val="left" w:pos="2160"/>
        </w:tabs>
        <w:spacing w:before="113" w:line="360" w:lineRule="auto"/>
        <w:ind w:right="1316"/>
        <w:jc w:val="both"/>
        <w:rPr>
          <w:sz w:val="20"/>
        </w:rPr>
      </w:pPr>
      <w:r>
        <w:rPr>
          <w:sz w:val="20"/>
        </w:rPr>
        <w:t>Landscaped</w:t>
      </w:r>
      <w:r>
        <w:rPr>
          <w:spacing w:val="-5"/>
          <w:sz w:val="20"/>
        </w:rPr>
        <w:t xml:space="preserve"> </w:t>
      </w:r>
      <w:r>
        <w:rPr>
          <w:sz w:val="20"/>
        </w:rPr>
        <w:t>areas,</w:t>
      </w:r>
      <w:r>
        <w:rPr>
          <w:spacing w:val="-5"/>
          <w:sz w:val="20"/>
        </w:rPr>
        <w:t xml:space="preserve"> </w:t>
      </w:r>
      <w:r>
        <w:rPr>
          <w:sz w:val="20"/>
        </w:rPr>
        <w:t>below</w:t>
      </w:r>
      <w:r>
        <w:rPr>
          <w:spacing w:val="-5"/>
          <w:sz w:val="20"/>
        </w:rPr>
        <w:t xml:space="preserve"> </w:t>
      </w:r>
      <w:r>
        <w:rPr>
          <w:sz w:val="20"/>
        </w:rPr>
        <w:t>400</w:t>
      </w:r>
      <w:r>
        <w:rPr>
          <w:spacing w:val="-5"/>
          <w:sz w:val="20"/>
        </w:rPr>
        <w:t xml:space="preserve"> </w:t>
      </w:r>
      <w:r>
        <w:rPr>
          <w:sz w:val="20"/>
        </w:rPr>
        <w:t>mm</w:t>
      </w:r>
      <w:r>
        <w:rPr>
          <w:spacing w:val="-5"/>
          <w:sz w:val="20"/>
        </w:rPr>
        <w:t xml:space="preserve"> </w:t>
      </w:r>
      <w:r>
        <w:rPr>
          <w:sz w:val="20"/>
        </w:rPr>
        <w:t>(16</w:t>
      </w:r>
      <w:r>
        <w:rPr>
          <w:spacing w:val="-4"/>
          <w:sz w:val="20"/>
        </w:rPr>
        <w:t xml:space="preserve"> </w:t>
      </w:r>
      <w:r>
        <w:rPr>
          <w:sz w:val="20"/>
        </w:rPr>
        <w:t>inches)</w:t>
      </w:r>
      <w:r>
        <w:rPr>
          <w:spacing w:val="-5"/>
          <w:sz w:val="20"/>
        </w:rPr>
        <w:t xml:space="preserve"> </w:t>
      </w:r>
      <w:r>
        <w:rPr>
          <w:sz w:val="20"/>
        </w:rPr>
        <w:t>of</w:t>
      </w:r>
      <w:r>
        <w:rPr>
          <w:spacing w:val="-4"/>
          <w:sz w:val="20"/>
        </w:rPr>
        <w:t xml:space="preserve"> </w:t>
      </w:r>
      <w:r>
        <w:rPr>
          <w:sz w:val="20"/>
        </w:rPr>
        <w:t>finished</w:t>
      </w:r>
      <w:r>
        <w:rPr>
          <w:spacing w:val="-4"/>
          <w:sz w:val="20"/>
        </w:rPr>
        <w:t xml:space="preserve"> </w:t>
      </w:r>
      <w:r>
        <w:rPr>
          <w:sz w:val="20"/>
        </w:rPr>
        <w:t>grade, AASHTO</w:t>
      </w:r>
      <w:r>
        <w:rPr>
          <w:spacing w:val="-3"/>
          <w:sz w:val="20"/>
        </w:rPr>
        <w:t xml:space="preserve"> </w:t>
      </w:r>
      <w:r>
        <w:rPr>
          <w:sz w:val="20"/>
        </w:rPr>
        <w:t>T99</w:t>
      </w:r>
      <w:r>
        <w:rPr>
          <w:spacing w:val="-4"/>
          <w:sz w:val="20"/>
        </w:rPr>
        <w:t xml:space="preserve"> </w:t>
      </w:r>
      <w:r>
        <w:rPr>
          <w:sz w:val="20"/>
        </w:rPr>
        <w:t>T180</w:t>
      </w:r>
      <w:r>
        <w:rPr>
          <w:spacing w:val="-3"/>
          <w:sz w:val="20"/>
        </w:rPr>
        <w:t xml:space="preserve"> </w:t>
      </w:r>
      <w:r>
        <w:rPr>
          <w:sz w:val="20"/>
        </w:rPr>
        <w:t>Method</w:t>
      </w:r>
      <w:r>
        <w:rPr>
          <w:spacing w:val="-4"/>
          <w:sz w:val="20"/>
        </w:rPr>
        <w:t xml:space="preserve"> </w:t>
      </w:r>
      <w:r>
        <w:rPr>
          <w:sz w:val="20"/>
        </w:rPr>
        <w:t>A</w:t>
      </w:r>
      <w:r>
        <w:rPr>
          <w:spacing w:val="-3"/>
          <w:sz w:val="20"/>
        </w:rPr>
        <w:t xml:space="preserve"> </w:t>
      </w:r>
      <w:r>
        <w:rPr>
          <w:sz w:val="20"/>
        </w:rPr>
        <w:t>T</w:t>
      </w:r>
      <w:r>
        <w:rPr>
          <w:spacing w:val="-4"/>
          <w:sz w:val="20"/>
        </w:rPr>
        <w:t xml:space="preserve"> </w:t>
      </w:r>
      <w:r>
        <w:rPr>
          <w:sz w:val="20"/>
        </w:rPr>
        <w:t>191</w:t>
      </w:r>
      <w:r>
        <w:rPr>
          <w:spacing w:val="-4"/>
          <w:sz w:val="20"/>
        </w:rPr>
        <w:t xml:space="preserve"> </w:t>
      </w:r>
      <w:r>
        <w:rPr>
          <w:sz w:val="20"/>
        </w:rPr>
        <w:t>T</w:t>
      </w:r>
      <w:r>
        <w:rPr>
          <w:spacing w:val="-4"/>
          <w:sz w:val="20"/>
        </w:rPr>
        <w:t xml:space="preserve"> </w:t>
      </w:r>
      <w:r>
        <w:rPr>
          <w:sz w:val="20"/>
        </w:rPr>
        <w:t>310</w:t>
      </w:r>
      <w:r>
        <w:rPr>
          <w:spacing w:val="-3"/>
          <w:sz w:val="20"/>
        </w:rPr>
        <w:t xml:space="preserve"> </w:t>
      </w:r>
      <w:r>
        <w:rPr>
          <w:sz w:val="20"/>
        </w:rPr>
        <w:t>ASTM</w:t>
      </w:r>
      <w:r>
        <w:rPr>
          <w:spacing w:val="-4"/>
          <w:sz w:val="20"/>
        </w:rPr>
        <w:t xml:space="preserve"> </w:t>
      </w:r>
      <w:r>
        <w:rPr>
          <w:sz w:val="20"/>
        </w:rPr>
        <w:t>D698</w:t>
      </w:r>
      <w:r>
        <w:rPr>
          <w:spacing w:val="-3"/>
          <w:sz w:val="20"/>
        </w:rPr>
        <w:t xml:space="preserve"> </w:t>
      </w:r>
      <w:r>
        <w:rPr>
          <w:sz w:val="20"/>
        </w:rPr>
        <w:t>D1557</w:t>
      </w:r>
      <w:r>
        <w:rPr>
          <w:spacing w:val="-4"/>
          <w:sz w:val="20"/>
        </w:rPr>
        <w:t xml:space="preserve"> </w:t>
      </w:r>
      <w:r>
        <w:rPr>
          <w:sz w:val="20"/>
        </w:rPr>
        <w:t>Method</w:t>
      </w:r>
      <w:r>
        <w:rPr>
          <w:spacing w:val="-4"/>
          <w:sz w:val="20"/>
        </w:rPr>
        <w:t xml:space="preserve"> </w:t>
      </w:r>
      <w:proofErr w:type="gramStart"/>
      <w:r>
        <w:rPr>
          <w:sz w:val="20"/>
        </w:rPr>
        <w:t>A</w:t>
      </w:r>
      <w:proofErr w:type="gramEnd"/>
      <w:r>
        <w:rPr>
          <w:sz w:val="20"/>
        </w:rPr>
        <w:t xml:space="preserve"> D1556 D2167 D6938 90 percent.</w:t>
      </w:r>
    </w:p>
    <w:p w14:paraId="574E5D45" w14:textId="77777777" w:rsidR="00726659" w:rsidRDefault="000F0732">
      <w:pPr>
        <w:pStyle w:val="ListParagraph"/>
        <w:numPr>
          <w:ilvl w:val="0"/>
          <w:numId w:val="28"/>
        </w:numPr>
        <w:tabs>
          <w:tab w:val="left" w:pos="1798"/>
        </w:tabs>
        <w:ind w:left="1798" w:hanging="358"/>
        <w:jc w:val="both"/>
        <w:rPr>
          <w:sz w:val="20"/>
        </w:rPr>
      </w:pPr>
      <w:r>
        <w:rPr>
          <w:sz w:val="20"/>
        </w:rPr>
        <w:t>Natural</w:t>
      </w:r>
      <w:r>
        <w:rPr>
          <w:spacing w:val="-5"/>
          <w:sz w:val="20"/>
        </w:rPr>
        <w:t xml:space="preserve"> </w:t>
      </w:r>
      <w:r>
        <w:rPr>
          <w:sz w:val="20"/>
        </w:rPr>
        <w:t>Ground</w:t>
      </w:r>
      <w:r>
        <w:rPr>
          <w:spacing w:val="-4"/>
          <w:sz w:val="20"/>
        </w:rPr>
        <w:t xml:space="preserve"> </w:t>
      </w:r>
      <w:r>
        <w:rPr>
          <w:sz w:val="20"/>
        </w:rPr>
        <w:t>(Cut</w:t>
      </w:r>
      <w:r>
        <w:rPr>
          <w:spacing w:val="-4"/>
          <w:sz w:val="20"/>
        </w:rPr>
        <w:t xml:space="preserve"> </w:t>
      </w:r>
      <w:r>
        <w:rPr>
          <w:sz w:val="20"/>
        </w:rPr>
        <w:t>or</w:t>
      </w:r>
      <w:r>
        <w:rPr>
          <w:spacing w:val="-4"/>
          <w:sz w:val="20"/>
        </w:rPr>
        <w:t xml:space="preserve"> </w:t>
      </w:r>
      <w:r>
        <w:rPr>
          <w:spacing w:val="-2"/>
          <w:sz w:val="20"/>
        </w:rPr>
        <w:t>Existing)</w:t>
      </w:r>
    </w:p>
    <w:p w14:paraId="745CFD93" w14:textId="77777777" w:rsidR="00726659" w:rsidRDefault="000F0732">
      <w:pPr>
        <w:pStyle w:val="ListParagraph"/>
        <w:numPr>
          <w:ilvl w:val="1"/>
          <w:numId w:val="28"/>
        </w:numPr>
        <w:tabs>
          <w:tab w:val="left" w:pos="2158"/>
          <w:tab w:val="left" w:pos="2160"/>
        </w:tabs>
        <w:spacing w:before="113" w:line="360" w:lineRule="auto"/>
        <w:ind w:right="1316"/>
        <w:jc w:val="both"/>
        <w:rPr>
          <w:sz w:val="20"/>
        </w:rPr>
      </w:pPr>
      <w:r>
        <w:rPr>
          <w:sz w:val="20"/>
        </w:rPr>
        <w:t>Under building slabs, steps and paved areas, top 150 mm (6 inches),</w:t>
      </w:r>
      <w:r>
        <w:rPr>
          <w:spacing w:val="-4"/>
          <w:sz w:val="20"/>
        </w:rPr>
        <w:t xml:space="preserve"> </w:t>
      </w:r>
      <w:r>
        <w:rPr>
          <w:sz w:val="20"/>
        </w:rPr>
        <w:t>AASHTO</w:t>
      </w:r>
      <w:r>
        <w:rPr>
          <w:spacing w:val="-3"/>
          <w:sz w:val="20"/>
        </w:rPr>
        <w:t xml:space="preserve"> </w:t>
      </w:r>
      <w:r>
        <w:rPr>
          <w:sz w:val="20"/>
        </w:rPr>
        <w:t>T99</w:t>
      </w:r>
      <w:r>
        <w:rPr>
          <w:spacing w:val="-4"/>
          <w:sz w:val="20"/>
        </w:rPr>
        <w:t xml:space="preserve"> </w:t>
      </w:r>
      <w:r>
        <w:rPr>
          <w:sz w:val="20"/>
        </w:rPr>
        <w:t>T180</w:t>
      </w:r>
      <w:r>
        <w:rPr>
          <w:spacing w:val="-3"/>
          <w:sz w:val="20"/>
        </w:rPr>
        <w:t xml:space="preserve"> </w:t>
      </w:r>
      <w:r>
        <w:rPr>
          <w:sz w:val="20"/>
        </w:rPr>
        <w:t>Method</w:t>
      </w:r>
      <w:r>
        <w:rPr>
          <w:spacing w:val="-4"/>
          <w:sz w:val="20"/>
        </w:rPr>
        <w:t xml:space="preserve"> </w:t>
      </w:r>
      <w:r>
        <w:rPr>
          <w:sz w:val="20"/>
        </w:rPr>
        <w:t>A</w:t>
      </w:r>
      <w:r>
        <w:rPr>
          <w:spacing w:val="-4"/>
          <w:sz w:val="20"/>
        </w:rPr>
        <w:t xml:space="preserve"> </w:t>
      </w:r>
      <w:r>
        <w:rPr>
          <w:sz w:val="20"/>
        </w:rPr>
        <w:t>T</w:t>
      </w:r>
      <w:r>
        <w:rPr>
          <w:spacing w:val="-3"/>
          <w:sz w:val="20"/>
        </w:rPr>
        <w:t xml:space="preserve"> </w:t>
      </w:r>
      <w:r>
        <w:rPr>
          <w:sz w:val="20"/>
        </w:rPr>
        <w:t>191</w:t>
      </w:r>
      <w:r>
        <w:rPr>
          <w:spacing w:val="-4"/>
          <w:sz w:val="20"/>
        </w:rPr>
        <w:t xml:space="preserve"> </w:t>
      </w:r>
      <w:r>
        <w:rPr>
          <w:sz w:val="20"/>
        </w:rPr>
        <w:t>T</w:t>
      </w:r>
      <w:r>
        <w:rPr>
          <w:spacing w:val="-4"/>
          <w:sz w:val="20"/>
        </w:rPr>
        <w:t xml:space="preserve"> </w:t>
      </w:r>
      <w:r>
        <w:rPr>
          <w:sz w:val="20"/>
        </w:rPr>
        <w:t>310</w:t>
      </w:r>
      <w:r>
        <w:rPr>
          <w:spacing w:val="-3"/>
          <w:sz w:val="20"/>
        </w:rPr>
        <w:t xml:space="preserve"> </w:t>
      </w:r>
      <w:r>
        <w:rPr>
          <w:sz w:val="20"/>
        </w:rPr>
        <w:t>ASTM</w:t>
      </w:r>
      <w:r>
        <w:rPr>
          <w:spacing w:val="-4"/>
          <w:sz w:val="20"/>
        </w:rPr>
        <w:t xml:space="preserve"> </w:t>
      </w:r>
      <w:r>
        <w:rPr>
          <w:sz w:val="20"/>
        </w:rPr>
        <w:t>D698</w:t>
      </w:r>
      <w:r>
        <w:rPr>
          <w:spacing w:val="-3"/>
          <w:sz w:val="20"/>
        </w:rPr>
        <w:t xml:space="preserve"> </w:t>
      </w:r>
      <w:r>
        <w:rPr>
          <w:sz w:val="20"/>
        </w:rPr>
        <w:t>D1557</w:t>
      </w:r>
    </w:p>
    <w:p w14:paraId="2E78E49E" w14:textId="77777777" w:rsidR="00726659" w:rsidRDefault="000F0732">
      <w:pPr>
        <w:pStyle w:val="BodyText"/>
        <w:ind w:left="2160" w:firstLine="0"/>
      </w:pPr>
      <w:r>
        <w:t>Method</w:t>
      </w:r>
      <w:r>
        <w:rPr>
          <w:spacing w:val="-6"/>
        </w:rPr>
        <w:t xml:space="preserve"> </w:t>
      </w:r>
      <w:r>
        <w:t>A</w:t>
      </w:r>
      <w:r>
        <w:rPr>
          <w:spacing w:val="-3"/>
        </w:rPr>
        <w:t xml:space="preserve"> </w:t>
      </w:r>
      <w:r>
        <w:t>D1556</w:t>
      </w:r>
      <w:r>
        <w:rPr>
          <w:spacing w:val="-4"/>
        </w:rPr>
        <w:t xml:space="preserve"> </w:t>
      </w:r>
      <w:r>
        <w:t>D2167</w:t>
      </w:r>
      <w:r>
        <w:rPr>
          <w:spacing w:val="-3"/>
        </w:rPr>
        <w:t xml:space="preserve"> </w:t>
      </w:r>
      <w:r>
        <w:t>D6938</w:t>
      </w:r>
      <w:r>
        <w:rPr>
          <w:spacing w:val="-4"/>
        </w:rPr>
        <w:t xml:space="preserve"> </w:t>
      </w:r>
      <w:r>
        <w:t>95</w:t>
      </w:r>
      <w:r>
        <w:rPr>
          <w:spacing w:val="-3"/>
        </w:rPr>
        <w:t xml:space="preserve"> </w:t>
      </w:r>
      <w:r>
        <w:rPr>
          <w:spacing w:val="-2"/>
        </w:rPr>
        <w:t>percent.</w:t>
      </w:r>
    </w:p>
    <w:p w14:paraId="6EE750BF" w14:textId="77777777" w:rsidR="00726659" w:rsidRDefault="000F0732">
      <w:pPr>
        <w:pStyle w:val="ListParagraph"/>
        <w:numPr>
          <w:ilvl w:val="1"/>
          <w:numId w:val="28"/>
        </w:numPr>
        <w:tabs>
          <w:tab w:val="left" w:pos="2158"/>
          <w:tab w:val="left" w:pos="2160"/>
        </w:tabs>
        <w:spacing w:before="114" w:line="360" w:lineRule="auto"/>
        <w:ind w:right="956"/>
        <w:rPr>
          <w:sz w:val="20"/>
        </w:rPr>
      </w:pPr>
      <w:r>
        <w:rPr>
          <w:sz w:val="20"/>
        </w:rPr>
        <w:t>Curbs,</w:t>
      </w:r>
      <w:r>
        <w:rPr>
          <w:spacing w:val="-3"/>
          <w:sz w:val="20"/>
        </w:rPr>
        <w:t xml:space="preserve"> </w:t>
      </w:r>
      <w:r>
        <w:rPr>
          <w:sz w:val="20"/>
        </w:rPr>
        <w:t>curbs</w:t>
      </w:r>
      <w:r>
        <w:rPr>
          <w:spacing w:val="-4"/>
          <w:sz w:val="20"/>
        </w:rPr>
        <w:t xml:space="preserve"> </w:t>
      </w:r>
      <w:r>
        <w:rPr>
          <w:sz w:val="20"/>
        </w:rPr>
        <w:t>and</w:t>
      </w:r>
      <w:r>
        <w:rPr>
          <w:spacing w:val="-3"/>
          <w:sz w:val="20"/>
        </w:rPr>
        <w:t xml:space="preserve"> </w:t>
      </w:r>
      <w:r>
        <w:rPr>
          <w:sz w:val="20"/>
        </w:rPr>
        <w:t>gutters,</w:t>
      </w:r>
      <w:r>
        <w:rPr>
          <w:spacing w:val="-3"/>
          <w:sz w:val="20"/>
        </w:rPr>
        <w:t xml:space="preserve"> </w:t>
      </w:r>
      <w:r>
        <w:rPr>
          <w:sz w:val="20"/>
        </w:rPr>
        <w:t>top</w:t>
      </w:r>
      <w:r>
        <w:rPr>
          <w:spacing w:val="-4"/>
          <w:sz w:val="20"/>
        </w:rPr>
        <w:t xml:space="preserve"> </w:t>
      </w:r>
      <w:r>
        <w:rPr>
          <w:sz w:val="20"/>
        </w:rPr>
        <w:t>150</w:t>
      </w:r>
      <w:r>
        <w:rPr>
          <w:spacing w:val="-4"/>
          <w:sz w:val="20"/>
        </w:rPr>
        <w:t xml:space="preserve"> </w:t>
      </w:r>
      <w:r>
        <w:rPr>
          <w:sz w:val="20"/>
        </w:rPr>
        <w:t>mm</w:t>
      </w:r>
      <w:r>
        <w:rPr>
          <w:spacing w:val="-3"/>
          <w:sz w:val="20"/>
        </w:rPr>
        <w:t xml:space="preserve"> </w:t>
      </w:r>
      <w:r>
        <w:rPr>
          <w:sz w:val="20"/>
        </w:rPr>
        <w:t>(6</w:t>
      </w:r>
      <w:r>
        <w:rPr>
          <w:spacing w:val="-4"/>
          <w:sz w:val="20"/>
        </w:rPr>
        <w:t xml:space="preserve"> </w:t>
      </w:r>
      <w:r>
        <w:rPr>
          <w:sz w:val="20"/>
        </w:rPr>
        <w:t>inches),</w:t>
      </w:r>
      <w:r>
        <w:rPr>
          <w:spacing w:val="-4"/>
          <w:sz w:val="20"/>
        </w:rPr>
        <w:t xml:space="preserve"> </w:t>
      </w:r>
      <w:r>
        <w:rPr>
          <w:sz w:val="20"/>
        </w:rPr>
        <w:t>AASHTO</w:t>
      </w:r>
      <w:r>
        <w:rPr>
          <w:spacing w:val="-3"/>
          <w:sz w:val="20"/>
        </w:rPr>
        <w:t xml:space="preserve"> </w:t>
      </w:r>
      <w:r>
        <w:rPr>
          <w:sz w:val="20"/>
        </w:rPr>
        <w:t>T99</w:t>
      </w:r>
      <w:r>
        <w:rPr>
          <w:spacing w:val="-4"/>
          <w:sz w:val="20"/>
        </w:rPr>
        <w:t xml:space="preserve"> </w:t>
      </w:r>
      <w:r>
        <w:rPr>
          <w:sz w:val="20"/>
        </w:rPr>
        <w:t xml:space="preserve">T180 Method A T 191 T 310 ASTM D698 D1557 Method </w:t>
      </w:r>
      <w:proofErr w:type="gramStart"/>
      <w:r>
        <w:rPr>
          <w:sz w:val="20"/>
        </w:rPr>
        <w:t>A</w:t>
      </w:r>
      <w:proofErr w:type="gramEnd"/>
      <w:r>
        <w:rPr>
          <w:sz w:val="20"/>
        </w:rPr>
        <w:t xml:space="preserve"> D1556 D2167 D6938</w:t>
      </w:r>
    </w:p>
    <w:p w14:paraId="3B1196F0" w14:textId="77777777" w:rsidR="00726659" w:rsidRDefault="000F0732">
      <w:pPr>
        <w:pStyle w:val="BodyText"/>
        <w:ind w:left="2160" w:firstLine="0"/>
      </w:pPr>
      <w:r>
        <w:t>95</w:t>
      </w:r>
      <w:r>
        <w:rPr>
          <w:spacing w:val="-2"/>
        </w:rPr>
        <w:t xml:space="preserve"> percent.</w:t>
      </w:r>
    </w:p>
    <w:p w14:paraId="2CD8503A" w14:textId="77777777" w:rsidR="00726659" w:rsidRDefault="00726659">
      <w:pPr>
        <w:pStyle w:val="BodyText"/>
        <w:sectPr w:rsidR="00726659">
          <w:pgSz w:w="12240" w:h="15840"/>
          <w:pgMar w:top="1620" w:right="720" w:bottom="940" w:left="720" w:header="720" w:footer="747" w:gutter="0"/>
          <w:cols w:space="720"/>
        </w:sectPr>
      </w:pPr>
    </w:p>
    <w:p w14:paraId="018A8F26" w14:textId="77777777" w:rsidR="00726659" w:rsidRDefault="00726659">
      <w:pPr>
        <w:pStyle w:val="BodyText"/>
        <w:spacing w:before="120"/>
        <w:ind w:left="0" w:firstLine="0"/>
      </w:pPr>
    </w:p>
    <w:p w14:paraId="3BA2629F" w14:textId="77777777" w:rsidR="00726659" w:rsidRDefault="000F0732">
      <w:pPr>
        <w:pStyle w:val="ListParagraph"/>
        <w:numPr>
          <w:ilvl w:val="1"/>
          <w:numId w:val="28"/>
        </w:numPr>
        <w:tabs>
          <w:tab w:val="left" w:pos="2158"/>
          <w:tab w:val="left" w:pos="2160"/>
        </w:tabs>
        <w:spacing w:line="360" w:lineRule="auto"/>
        <w:ind w:right="956"/>
        <w:rPr>
          <w:sz w:val="20"/>
        </w:rPr>
      </w:pPr>
      <w:r>
        <w:rPr>
          <w:sz w:val="20"/>
        </w:rPr>
        <w:t>Under</w:t>
      </w:r>
      <w:r>
        <w:rPr>
          <w:spacing w:val="-3"/>
          <w:sz w:val="20"/>
        </w:rPr>
        <w:t xml:space="preserve"> </w:t>
      </w:r>
      <w:r>
        <w:rPr>
          <w:sz w:val="20"/>
        </w:rPr>
        <w:t>sidewalks,</w:t>
      </w:r>
      <w:r>
        <w:rPr>
          <w:spacing w:val="-3"/>
          <w:sz w:val="20"/>
        </w:rPr>
        <w:t xml:space="preserve"> </w:t>
      </w:r>
      <w:r>
        <w:rPr>
          <w:sz w:val="20"/>
        </w:rPr>
        <w:t>top</w:t>
      </w:r>
      <w:r>
        <w:rPr>
          <w:spacing w:val="-4"/>
          <w:sz w:val="20"/>
        </w:rPr>
        <w:t xml:space="preserve"> </w:t>
      </w:r>
      <w:r>
        <w:rPr>
          <w:sz w:val="20"/>
        </w:rPr>
        <w:t>150</w:t>
      </w:r>
      <w:r>
        <w:rPr>
          <w:spacing w:val="-3"/>
          <w:sz w:val="20"/>
        </w:rPr>
        <w:t xml:space="preserve"> </w:t>
      </w:r>
      <w:r>
        <w:rPr>
          <w:sz w:val="20"/>
        </w:rPr>
        <w:t>mm</w:t>
      </w:r>
      <w:r>
        <w:rPr>
          <w:spacing w:val="-4"/>
          <w:sz w:val="20"/>
        </w:rPr>
        <w:t xml:space="preserve"> </w:t>
      </w:r>
      <w:r>
        <w:rPr>
          <w:sz w:val="20"/>
        </w:rPr>
        <w:t>(6</w:t>
      </w:r>
      <w:r>
        <w:rPr>
          <w:spacing w:val="-4"/>
          <w:sz w:val="20"/>
        </w:rPr>
        <w:t xml:space="preserve"> </w:t>
      </w:r>
      <w:r>
        <w:rPr>
          <w:sz w:val="20"/>
        </w:rPr>
        <w:t>inches),</w:t>
      </w:r>
      <w:r>
        <w:rPr>
          <w:spacing w:val="-4"/>
          <w:sz w:val="20"/>
        </w:rPr>
        <w:t xml:space="preserve"> </w:t>
      </w:r>
      <w:r>
        <w:rPr>
          <w:sz w:val="20"/>
        </w:rPr>
        <w:t>AASHTO</w:t>
      </w:r>
      <w:r>
        <w:rPr>
          <w:spacing w:val="-3"/>
          <w:sz w:val="20"/>
        </w:rPr>
        <w:t xml:space="preserve"> </w:t>
      </w:r>
      <w:r>
        <w:rPr>
          <w:sz w:val="20"/>
        </w:rPr>
        <w:t>T99</w:t>
      </w:r>
      <w:r>
        <w:rPr>
          <w:spacing w:val="-4"/>
          <w:sz w:val="20"/>
        </w:rPr>
        <w:t xml:space="preserve"> </w:t>
      </w:r>
      <w:r>
        <w:rPr>
          <w:sz w:val="20"/>
        </w:rPr>
        <w:t>T180</w:t>
      </w:r>
      <w:r>
        <w:rPr>
          <w:spacing w:val="-3"/>
          <w:sz w:val="20"/>
        </w:rPr>
        <w:t xml:space="preserve"> </w:t>
      </w:r>
      <w:r>
        <w:rPr>
          <w:sz w:val="20"/>
        </w:rPr>
        <w:t>Method</w:t>
      </w:r>
      <w:r>
        <w:rPr>
          <w:spacing w:val="-4"/>
          <w:sz w:val="20"/>
        </w:rPr>
        <w:t xml:space="preserve"> </w:t>
      </w:r>
      <w:r>
        <w:rPr>
          <w:sz w:val="20"/>
        </w:rPr>
        <w:t xml:space="preserve">A T 191 T 310 ASTM D698 D1557 Method </w:t>
      </w:r>
      <w:proofErr w:type="gramStart"/>
      <w:r>
        <w:rPr>
          <w:sz w:val="20"/>
        </w:rPr>
        <w:t>A</w:t>
      </w:r>
      <w:proofErr w:type="gramEnd"/>
      <w:r>
        <w:rPr>
          <w:sz w:val="20"/>
        </w:rPr>
        <w:t xml:space="preserve"> D1556 D2167 D6938 95</w:t>
      </w:r>
    </w:p>
    <w:p w14:paraId="5FAE41FB" w14:textId="77777777" w:rsidR="00726659" w:rsidRDefault="000F0732">
      <w:pPr>
        <w:pStyle w:val="BodyText"/>
        <w:ind w:left="2160" w:firstLine="0"/>
      </w:pPr>
      <w:r>
        <w:rPr>
          <w:spacing w:val="-2"/>
        </w:rPr>
        <w:t>percent.</w:t>
      </w:r>
    </w:p>
    <w:p w14:paraId="3B2625C8" w14:textId="77777777" w:rsidR="00726659" w:rsidRDefault="000F0732">
      <w:pPr>
        <w:pStyle w:val="ListParagraph"/>
        <w:numPr>
          <w:ilvl w:val="2"/>
          <w:numId w:val="29"/>
        </w:numPr>
        <w:tabs>
          <w:tab w:val="left" w:pos="1438"/>
          <w:tab w:val="left" w:pos="1440"/>
        </w:tabs>
        <w:spacing w:before="113" w:line="360" w:lineRule="auto"/>
        <w:ind w:right="836"/>
        <w:rPr>
          <w:sz w:val="20"/>
        </w:rPr>
      </w:pPr>
      <w:r>
        <w:rPr>
          <w:sz w:val="20"/>
        </w:rPr>
        <w:t xml:space="preserve">Borrow Material: Borrow material shall be selected to meet the requirements and conditions of the </w:t>
      </w:r>
      <w:proofErr w:type="gramStart"/>
      <w:r>
        <w:rPr>
          <w:sz w:val="20"/>
        </w:rPr>
        <w:t>particular fill</w:t>
      </w:r>
      <w:proofErr w:type="gramEnd"/>
      <w:r>
        <w:rPr>
          <w:sz w:val="20"/>
        </w:rPr>
        <w:t xml:space="preserve"> or embankment for which it is to be used.</w:t>
      </w:r>
      <w:r>
        <w:rPr>
          <w:spacing w:val="80"/>
          <w:sz w:val="20"/>
        </w:rPr>
        <w:t xml:space="preserve"> </w:t>
      </w:r>
      <w:r>
        <w:rPr>
          <w:sz w:val="20"/>
        </w:rPr>
        <w:t>Borrow material shall be obtained from the borrow areas within the limits of the project site, selected by the Contractor</w:t>
      </w:r>
      <w:r>
        <w:rPr>
          <w:spacing w:val="-5"/>
          <w:sz w:val="20"/>
        </w:rPr>
        <w:t xml:space="preserve"> </w:t>
      </w:r>
      <w:r>
        <w:rPr>
          <w:sz w:val="20"/>
        </w:rPr>
        <w:t>or</w:t>
      </w:r>
      <w:r>
        <w:rPr>
          <w:spacing w:val="-5"/>
          <w:sz w:val="20"/>
        </w:rPr>
        <w:t xml:space="preserve"> </w:t>
      </w:r>
      <w:r>
        <w:rPr>
          <w:sz w:val="20"/>
        </w:rPr>
        <w:t>from</w:t>
      </w:r>
      <w:r>
        <w:rPr>
          <w:spacing w:val="-5"/>
          <w:sz w:val="20"/>
        </w:rPr>
        <w:t xml:space="preserve"> </w:t>
      </w:r>
      <w:r>
        <w:rPr>
          <w:sz w:val="20"/>
        </w:rPr>
        <w:t>approved</w:t>
      </w:r>
      <w:r>
        <w:rPr>
          <w:spacing w:val="-5"/>
          <w:sz w:val="20"/>
        </w:rPr>
        <w:t xml:space="preserve"> </w:t>
      </w:r>
      <w:r>
        <w:rPr>
          <w:sz w:val="20"/>
        </w:rPr>
        <w:t>private</w:t>
      </w:r>
      <w:r>
        <w:rPr>
          <w:spacing w:val="-4"/>
          <w:sz w:val="20"/>
        </w:rPr>
        <w:t xml:space="preserve"> </w:t>
      </w:r>
      <w:r>
        <w:rPr>
          <w:sz w:val="20"/>
        </w:rPr>
        <w:t>sources.</w:t>
      </w:r>
      <w:r>
        <w:rPr>
          <w:spacing w:val="80"/>
          <w:sz w:val="20"/>
        </w:rPr>
        <w:t xml:space="preserve"> </w:t>
      </w:r>
      <w:r>
        <w:rPr>
          <w:sz w:val="20"/>
        </w:rPr>
        <w:t>Unless</w:t>
      </w:r>
      <w:r>
        <w:rPr>
          <w:spacing w:val="-5"/>
          <w:sz w:val="20"/>
        </w:rPr>
        <w:t xml:space="preserve"> </w:t>
      </w:r>
      <w:r>
        <w:rPr>
          <w:sz w:val="20"/>
        </w:rPr>
        <w:t>otherwise</w:t>
      </w:r>
      <w:r>
        <w:rPr>
          <w:spacing w:val="-5"/>
          <w:sz w:val="20"/>
        </w:rPr>
        <w:t xml:space="preserve"> </w:t>
      </w:r>
      <w:r>
        <w:rPr>
          <w:sz w:val="20"/>
        </w:rPr>
        <w:t>provided in the contract, the Contractor shall obtain from the owners the right to</w:t>
      </w:r>
      <w:r>
        <w:rPr>
          <w:spacing w:val="-5"/>
          <w:sz w:val="20"/>
        </w:rPr>
        <w:t xml:space="preserve"> </w:t>
      </w:r>
      <w:r>
        <w:rPr>
          <w:sz w:val="20"/>
        </w:rPr>
        <w:t>procure</w:t>
      </w:r>
      <w:r>
        <w:rPr>
          <w:spacing w:val="-5"/>
          <w:sz w:val="20"/>
        </w:rPr>
        <w:t xml:space="preserve"> </w:t>
      </w:r>
      <w:r>
        <w:rPr>
          <w:sz w:val="20"/>
        </w:rPr>
        <w:t>material,</w:t>
      </w:r>
      <w:r>
        <w:rPr>
          <w:spacing w:val="-5"/>
          <w:sz w:val="20"/>
        </w:rPr>
        <w:t xml:space="preserve"> </w:t>
      </w:r>
      <w:r>
        <w:rPr>
          <w:sz w:val="20"/>
        </w:rPr>
        <w:t>pay</w:t>
      </w:r>
      <w:r>
        <w:rPr>
          <w:spacing w:val="-4"/>
          <w:sz w:val="20"/>
        </w:rPr>
        <w:t xml:space="preserve"> </w:t>
      </w:r>
      <w:r>
        <w:rPr>
          <w:sz w:val="20"/>
        </w:rPr>
        <w:t>royalties</w:t>
      </w:r>
      <w:r>
        <w:rPr>
          <w:spacing w:val="-4"/>
          <w:sz w:val="20"/>
        </w:rPr>
        <w:t xml:space="preserve"> </w:t>
      </w:r>
      <w:r>
        <w:rPr>
          <w:sz w:val="20"/>
        </w:rPr>
        <w:t>and</w:t>
      </w:r>
      <w:r>
        <w:rPr>
          <w:spacing w:val="-5"/>
          <w:sz w:val="20"/>
        </w:rPr>
        <w:t xml:space="preserve"> </w:t>
      </w:r>
      <w:r>
        <w:rPr>
          <w:sz w:val="20"/>
        </w:rPr>
        <w:t>other</w:t>
      </w:r>
      <w:r>
        <w:rPr>
          <w:spacing w:val="-4"/>
          <w:sz w:val="20"/>
        </w:rPr>
        <w:t xml:space="preserve"> </w:t>
      </w:r>
      <w:r>
        <w:rPr>
          <w:sz w:val="20"/>
        </w:rPr>
        <w:t>charges</w:t>
      </w:r>
      <w:r>
        <w:rPr>
          <w:spacing w:val="-5"/>
          <w:sz w:val="20"/>
        </w:rPr>
        <w:t xml:space="preserve"> </w:t>
      </w:r>
      <w:r>
        <w:rPr>
          <w:sz w:val="20"/>
        </w:rPr>
        <w:t>involved,</w:t>
      </w:r>
      <w:r>
        <w:rPr>
          <w:spacing w:val="-5"/>
          <w:sz w:val="20"/>
        </w:rPr>
        <w:t xml:space="preserve"> </w:t>
      </w:r>
      <w:r>
        <w:rPr>
          <w:sz w:val="20"/>
        </w:rPr>
        <w:t>and</w:t>
      </w:r>
      <w:r>
        <w:rPr>
          <w:spacing w:val="-4"/>
          <w:sz w:val="20"/>
        </w:rPr>
        <w:t xml:space="preserve"> </w:t>
      </w:r>
      <w:r>
        <w:rPr>
          <w:sz w:val="20"/>
        </w:rPr>
        <w:t>bear the expense of developing the sources, including rights-of-way for hauling.</w:t>
      </w:r>
      <w:r>
        <w:rPr>
          <w:spacing w:val="80"/>
          <w:sz w:val="20"/>
        </w:rPr>
        <w:t xml:space="preserve"> </w:t>
      </w:r>
      <w:r>
        <w:rPr>
          <w:sz w:val="20"/>
        </w:rPr>
        <w:t>Borrow material from approved sources on Government- controlled land may be obtained without payment of royalties.</w:t>
      </w:r>
      <w:r>
        <w:rPr>
          <w:spacing w:val="80"/>
          <w:sz w:val="20"/>
        </w:rPr>
        <w:t xml:space="preserve"> </w:t>
      </w:r>
      <w:r>
        <w:rPr>
          <w:sz w:val="20"/>
        </w:rPr>
        <w:t>Unless specifically</w:t>
      </w:r>
      <w:r>
        <w:rPr>
          <w:spacing w:val="-4"/>
          <w:sz w:val="20"/>
        </w:rPr>
        <w:t xml:space="preserve"> </w:t>
      </w:r>
      <w:r>
        <w:rPr>
          <w:sz w:val="20"/>
        </w:rPr>
        <w:t>provided,</w:t>
      </w:r>
      <w:r>
        <w:rPr>
          <w:spacing w:val="-4"/>
          <w:sz w:val="20"/>
        </w:rPr>
        <w:t xml:space="preserve"> </w:t>
      </w:r>
      <w:r>
        <w:rPr>
          <w:sz w:val="20"/>
        </w:rPr>
        <w:t>no</w:t>
      </w:r>
      <w:r>
        <w:rPr>
          <w:spacing w:val="-3"/>
          <w:sz w:val="20"/>
        </w:rPr>
        <w:t xml:space="preserve"> </w:t>
      </w:r>
      <w:r>
        <w:rPr>
          <w:sz w:val="20"/>
        </w:rPr>
        <w:t>borrow</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obtained</w:t>
      </w:r>
      <w:r>
        <w:rPr>
          <w:spacing w:val="-4"/>
          <w:sz w:val="20"/>
        </w:rPr>
        <w:t xml:space="preserve"> </w:t>
      </w:r>
      <w:r>
        <w:rPr>
          <w:sz w:val="20"/>
        </w:rPr>
        <w:t>within</w:t>
      </w:r>
      <w:r>
        <w:rPr>
          <w:spacing w:val="-4"/>
          <w:sz w:val="20"/>
        </w:rPr>
        <w:t xml:space="preserve"> </w:t>
      </w:r>
      <w:r>
        <w:rPr>
          <w:sz w:val="20"/>
        </w:rPr>
        <w:t>the</w:t>
      </w:r>
      <w:r>
        <w:rPr>
          <w:spacing w:val="-4"/>
          <w:sz w:val="20"/>
        </w:rPr>
        <w:t xml:space="preserve"> </w:t>
      </w:r>
      <w:r>
        <w:rPr>
          <w:sz w:val="20"/>
        </w:rPr>
        <w:t>limits</w:t>
      </w:r>
      <w:r>
        <w:rPr>
          <w:spacing w:val="-4"/>
          <w:sz w:val="20"/>
        </w:rPr>
        <w:t xml:space="preserve"> </w:t>
      </w:r>
      <w:r>
        <w:rPr>
          <w:sz w:val="20"/>
        </w:rPr>
        <w:t>of the project site without prior written approval.</w:t>
      </w:r>
      <w:r>
        <w:rPr>
          <w:spacing w:val="80"/>
          <w:sz w:val="20"/>
        </w:rPr>
        <w:t xml:space="preserve"> </w:t>
      </w:r>
      <w:r>
        <w:rPr>
          <w:sz w:val="20"/>
        </w:rPr>
        <w:t xml:space="preserve">Necessary clearing, grubbing, and satisfactory drainage of borrow pits and the disposal of debris thereon shall be considered related operations to the borrow </w:t>
      </w:r>
      <w:r>
        <w:rPr>
          <w:spacing w:val="-2"/>
          <w:sz w:val="20"/>
        </w:rPr>
        <w:t>excavation.</w:t>
      </w:r>
    </w:p>
    <w:p w14:paraId="41843D34" w14:textId="77777777" w:rsidR="00726659" w:rsidRDefault="000F0732">
      <w:pPr>
        <w:pStyle w:val="ListParagraph"/>
        <w:numPr>
          <w:ilvl w:val="2"/>
          <w:numId w:val="29"/>
        </w:numPr>
        <w:tabs>
          <w:tab w:val="left" w:pos="1438"/>
          <w:tab w:val="left" w:pos="1440"/>
        </w:tabs>
        <w:spacing w:line="360" w:lineRule="auto"/>
        <w:ind w:right="836"/>
        <w:rPr>
          <w:sz w:val="20"/>
        </w:rPr>
      </w:pPr>
      <w:r>
        <w:rPr>
          <w:sz w:val="20"/>
        </w:rPr>
        <w:t>Opening and Drainage of Excavation and Borrow Pits: The Contractor shall notify the Resident Engineer sufficiently in advance of the opening of any excavation or borrow pit to permit elevations and measurements of the undisturbed ground surface to be taken.</w:t>
      </w:r>
      <w:r>
        <w:rPr>
          <w:spacing w:val="80"/>
          <w:sz w:val="20"/>
        </w:rPr>
        <w:t xml:space="preserve"> </w:t>
      </w:r>
      <w:r>
        <w:rPr>
          <w:sz w:val="20"/>
        </w:rPr>
        <w:t>Except as otherwise permitted, borrow pits and other excavation areas shall be excavated providing adequate drainage.</w:t>
      </w:r>
      <w:r>
        <w:rPr>
          <w:spacing w:val="80"/>
          <w:sz w:val="20"/>
        </w:rPr>
        <w:t xml:space="preserve"> </w:t>
      </w:r>
      <w:r>
        <w:rPr>
          <w:sz w:val="20"/>
        </w:rPr>
        <w:t>Overburden and other spoil material shall be transported to designated spoil areas or otherwise disposed of as directed.</w:t>
      </w:r>
      <w:r>
        <w:rPr>
          <w:spacing w:val="80"/>
          <w:w w:val="150"/>
          <w:sz w:val="20"/>
        </w:rPr>
        <w:t xml:space="preserve"> </w:t>
      </w:r>
      <w:r>
        <w:rPr>
          <w:sz w:val="20"/>
        </w:rPr>
        <w:t>Borrow pits shall be neatly trimmed and drained</w:t>
      </w:r>
      <w:r>
        <w:rPr>
          <w:spacing w:val="-4"/>
          <w:sz w:val="20"/>
        </w:rPr>
        <w:t xml:space="preserve"> </w:t>
      </w:r>
      <w:r>
        <w:rPr>
          <w:sz w:val="20"/>
        </w:rPr>
        <w:t>after</w:t>
      </w:r>
      <w:r>
        <w:rPr>
          <w:spacing w:val="-4"/>
          <w:sz w:val="20"/>
        </w:rPr>
        <w:t xml:space="preserve"> </w:t>
      </w:r>
      <w:r>
        <w:rPr>
          <w:sz w:val="20"/>
        </w:rPr>
        <w:t>the</w:t>
      </w:r>
      <w:r>
        <w:rPr>
          <w:spacing w:val="-4"/>
          <w:sz w:val="20"/>
        </w:rPr>
        <w:t xml:space="preserve"> </w:t>
      </w:r>
      <w:r>
        <w:rPr>
          <w:sz w:val="20"/>
        </w:rPr>
        <w:t>excavation</w:t>
      </w:r>
      <w:r>
        <w:rPr>
          <w:spacing w:val="-4"/>
          <w:sz w:val="20"/>
        </w:rPr>
        <w:t xml:space="preserve"> </w:t>
      </w:r>
      <w:r>
        <w:rPr>
          <w:sz w:val="20"/>
        </w:rPr>
        <w:t>is</w:t>
      </w:r>
      <w:r>
        <w:rPr>
          <w:spacing w:val="-4"/>
          <w:sz w:val="20"/>
        </w:rPr>
        <w:t xml:space="preserve"> </w:t>
      </w:r>
      <w:r>
        <w:rPr>
          <w:sz w:val="20"/>
        </w:rPr>
        <w:t>completed.</w:t>
      </w:r>
      <w:r>
        <w:rPr>
          <w:spacing w:val="80"/>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3"/>
          <w:sz w:val="20"/>
        </w:rPr>
        <w:t xml:space="preserve"> </w:t>
      </w:r>
      <w:r>
        <w:rPr>
          <w:sz w:val="20"/>
        </w:rPr>
        <w:t>ensure that excavation of any area, operation of borrow pits, or dumping of spoil material results in minimum detrimental effects on natural environmental conditions.</w:t>
      </w:r>
    </w:p>
    <w:p w14:paraId="092CBBAD" w14:textId="77777777" w:rsidR="00726659" w:rsidRDefault="000F0732">
      <w:pPr>
        <w:pStyle w:val="Heading7"/>
        <w:numPr>
          <w:ilvl w:val="1"/>
          <w:numId w:val="29"/>
        </w:numPr>
        <w:tabs>
          <w:tab w:val="left" w:pos="1197"/>
        </w:tabs>
        <w:ind w:left="1197" w:hanging="477"/>
      </w:pPr>
      <w:r>
        <w:rPr>
          <w:spacing w:val="-2"/>
        </w:rPr>
        <w:t>GRADING:</w:t>
      </w:r>
    </w:p>
    <w:p w14:paraId="14288FC7" w14:textId="77777777" w:rsidR="00726659" w:rsidRDefault="000F0732">
      <w:pPr>
        <w:pStyle w:val="ListParagraph"/>
        <w:numPr>
          <w:ilvl w:val="2"/>
          <w:numId w:val="29"/>
        </w:numPr>
        <w:tabs>
          <w:tab w:val="left" w:pos="1438"/>
          <w:tab w:val="left" w:pos="1440"/>
        </w:tabs>
        <w:spacing w:before="120" w:line="360" w:lineRule="auto"/>
        <w:ind w:right="836"/>
        <w:rPr>
          <w:sz w:val="20"/>
        </w:rPr>
      </w:pPr>
      <w:r>
        <w:rPr>
          <w:sz w:val="20"/>
        </w:rPr>
        <w:t>General: Uniformly grade the areas within the limits of this section, including</w:t>
      </w:r>
      <w:r>
        <w:rPr>
          <w:spacing w:val="-6"/>
          <w:sz w:val="20"/>
        </w:rPr>
        <w:t xml:space="preserve"> </w:t>
      </w:r>
      <w:r>
        <w:rPr>
          <w:sz w:val="20"/>
        </w:rPr>
        <w:t>adjacent</w:t>
      </w:r>
      <w:r>
        <w:rPr>
          <w:spacing w:val="-6"/>
          <w:sz w:val="20"/>
        </w:rPr>
        <w:t xml:space="preserve"> </w:t>
      </w:r>
      <w:r>
        <w:rPr>
          <w:sz w:val="20"/>
        </w:rPr>
        <w:t>transition</w:t>
      </w:r>
      <w:r>
        <w:rPr>
          <w:spacing w:val="-6"/>
          <w:sz w:val="20"/>
        </w:rPr>
        <w:t xml:space="preserve"> </w:t>
      </w:r>
      <w:r>
        <w:rPr>
          <w:sz w:val="20"/>
        </w:rPr>
        <w:t>areas.</w:t>
      </w:r>
      <w:r>
        <w:rPr>
          <w:spacing w:val="-5"/>
          <w:sz w:val="20"/>
        </w:rPr>
        <w:t xml:space="preserve"> </w:t>
      </w:r>
      <w:r>
        <w:rPr>
          <w:sz w:val="20"/>
        </w:rPr>
        <w:t>Smooth</w:t>
      </w:r>
      <w:r>
        <w:rPr>
          <w:spacing w:val="-6"/>
          <w:sz w:val="20"/>
        </w:rPr>
        <w:t xml:space="preserve"> </w:t>
      </w:r>
      <w:r>
        <w:rPr>
          <w:sz w:val="20"/>
        </w:rPr>
        <w:t>the</w:t>
      </w:r>
      <w:r>
        <w:rPr>
          <w:spacing w:val="-6"/>
          <w:sz w:val="20"/>
        </w:rPr>
        <w:t xml:space="preserve"> </w:t>
      </w:r>
      <w:r>
        <w:rPr>
          <w:sz w:val="20"/>
        </w:rPr>
        <w:t>finished</w:t>
      </w:r>
      <w:r>
        <w:rPr>
          <w:spacing w:val="-5"/>
          <w:sz w:val="20"/>
        </w:rPr>
        <w:t xml:space="preserve"> </w:t>
      </w:r>
      <w:r>
        <w:rPr>
          <w:sz w:val="20"/>
        </w:rPr>
        <w:t>surface</w:t>
      </w:r>
      <w:r>
        <w:rPr>
          <w:spacing w:val="-5"/>
          <w:sz w:val="20"/>
        </w:rPr>
        <w:t xml:space="preserve"> </w:t>
      </w:r>
      <w:r>
        <w:rPr>
          <w:sz w:val="20"/>
        </w:rPr>
        <w:t>within specified tolerance. Provide uniform levels or slopes between points where elevations are indicated, or between such points and existing</w:t>
      </w:r>
    </w:p>
    <w:p w14:paraId="7320740C"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3F10D763" w14:textId="77777777" w:rsidR="00726659" w:rsidRDefault="00726659">
      <w:pPr>
        <w:pStyle w:val="BodyText"/>
        <w:spacing w:before="120"/>
        <w:ind w:left="0" w:firstLine="0"/>
      </w:pPr>
    </w:p>
    <w:p w14:paraId="0423C184" w14:textId="77777777" w:rsidR="00726659" w:rsidRDefault="000F0732">
      <w:pPr>
        <w:pStyle w:val="BodyText"/>
        <w:spacing w:line="360" w:lineRule="auto"/>
        <w:ind w:left="1440" w:right="957" w:firstLine="0"/>
      </w:pPr>
      <w:r>
        <w:t>finished</w:t>
      </w:r>
      <w:r>
        <w:rPr>
          <w:spacing w:val="-5"/>
        </w:rPr>
        <w:t xml:space="preserve"> </w:t>
      </w:r>
      <w:r>
        <w:t>grades.</w:t>
      </w:r>
      <w:r>
        <w:rPr>
          <w:spacing w:val="-4"/>
        </w:rPr>
        <w:t xml:space="preserve"> </w:t>
      </w:r>
      <w:r>
        <w:t>Provide</w:t>
      </w:r>
      <w:r>
        <w:rPr>
          <w:spacing w:val="-4"/>
        </w:rPr>
        <w:t xml:space="preserve"> </w:t>
      </w:r>
      <w:r>
        <w:t>a</w:t>
      </w:r>
      <w:r>
        <w:rPr>
          <w:spacing w:val="-5"/>
        </w:rPr>
        <w:t xml:space="preserve"> </w:t>
      </w:r>
      <w:r>
        <w:t>smooth</w:t>
      </w:r>
      <w:r>
        <w:rPr>
          <w:spacing w:val="-5"/>
        </w:rPr>
        <w:t xml:space="preserve"> </w:t>
      </w:r>
      <w:r>
        <w:t>transition</w:t>
      </w:r>
      <w:r>
        <w:rPr>
          <w:spacing w:val="-4"/>
        </w:rPr>
        <w:t xml:space="preserve"> </w:t>
      </w:r>
      <w:r>
        <w:t>between</w:t>
      </w:r>
      <w:r>
        <w:rPr>
          <w:spacing w:val="-5"/>
        </w:rPr>
        <w:t xml:space="preserve"> </w:t>
      </w:r>
      <w:r>
        <w:t>abrupt</w:t>
      </w:r>
      <w:r>
        <w:rPr>
          <w:spacing w:val="-5"/>
        </w:rPr>
        <w:t xml:space="preserve"> </w:t>
      </w:r>
      <w:r>
        <w:t>changes</w:t>
      </w:r>
      <w:r>
        <w:rPr>
          <w:spacing w:val="-5"/>
        </w:rPr>
        <w:t xml:space="preserve"> </w:t>
      </w:r>
      <w:r>
        <w:t xml:space="preserve">in </w:t>
      </w:r>
      <w:proofErr w:type="gramStart"/>
      <w:r>
        <w:rPr>
          <w:spacing w:val="-2"/>
        </w:rPr>
        <w:t>slope</w:t>
      </w:r>
      <w:proofErr w:type="gramEnd"/>
      <w:r>
        <w:rPr>
          <w:spacing w:val="-2"/>
        </w:rPr>
        <w:t>.</w:t>
      </w:r>
    </w:p>
    <w:p w14:paraId="6AC3A28B" w14:textId="77777777" w:rsidR="00726659" w:rsidRDefault="000F0732">
      <w:pPr>
        <w:pStyle w:val="ListParagraph"/>
        <w:numPr>
          <w:ilvl w:val="2"/>
          <w:numId w:val="29"/>
        </w:numPr>
        <w:tabs>
          <w:tab w:val="left" w:pos="1438"/>
          <w:tab w:val="left" w:pos="1440"/>
        </w:tabs>
        <w:spacing w:line="360" w:lineRule="auto"/>
        <w:ind w:right="836"/>
        <w:rPr>
          <w:sz w:val="20"/>
        </w:rPr>
      </w:pPr>
      <w:r>
        <w:rPr>
          <w:sz w:val="20"/>
        </w:rPr>
        <w:t>Cut</w:t>
      </w:r>
      <w:r>
        <w:rPr>
          <w:spacing w:val="-4"/>
          <w:sz w:val="20"/>
        </w:rPr>
        <w:t xml:space="preserve"> </w:t>
      </w:r>
      <w:r>
        <w:rPr>
          <w:sz w:val="20"/>
        </w:rPr>
        <w:t>rough</w:t>
      </w:r>
      <w:r>
        <w:rPr>
          <w:spacing w:val="-4"/>
          <w:sz w:val="20"/>
        </w:rPr>
        <w:t xml:space="preserve"> </w:t>
      </w:r>
      <w:r>
        <w:rPr>
          <w:sz w:val="20"/>
        </w:rPr>
        <w:t>or</w:t>
      </w:r>
      <w:r>
        <w:rPr>
          <w:spacing w:val="-4"/>
          <w:sz w:val="20"/>
        </w:rPr>
        <w:t xml:space="preserve"> </w:t>
      </w:r>
      <w:r>
        <w:rPr>
          <w:sz w:val="20"/>
        </w:rPr>
        <w:t>sloping</w:t>
      </w:r>
      <w:r>
        <w:rPr>
          <w:spacing w:val="-4"/>
          <w:sz w:val="20"/>
        </w:rPr>
        <w:t xml:space="preserve"> </w:t>
      </w:r>
      <w:r>
        <w:rPr>
          <w:sz w:val="20"/>
        </w:rPr>
        <w:t>rock</w:t>
      </w:r>
      <w:r>
        <w:rPr>
          <w:spacing w:val="-3"/>
          <w:sz w:val="20"/>
        </w:rPr>
        <w:t xml:space="preserve"> </w:t>
      </w:r>
      <w:r>
        <w:rPr>
          <w:sz w:val="20"/>
        </w:rPr>
        <w:t>to</w:t>
      </w:r>
      <w:r>
        <w:rPr>
          <w:spacing w:val="-4"/>
          <w:sz w:val="20"/>
        </w:rPr>
        <w:t xml:space="preserve"> </w:t>
      </w:r>
      <w:r>
        <w:rPr>
          <w:sz w:val="20"/>
        </w:rPr>
        <w:t>level</w:t>
      </w:r>
      <w:r>
        <w:rPr>
          <w:spacing w:val="-3"/>
          <w:sz w:val="20"/>
        </w:rPr>
        <w:t xml:space="preserve"> </w:t>
      </w:r>
      <w:r>
        <w:rPr>
          <w:sz w:val="20"/>
        </w:rPr>
        <w:t>beds</w:t>
      </w:r>
      <w:r>
        <w:rPr>
          <w:spacing w:val="-4"/>
          <w:sz w:val="20"/>
        </w:rPr>
        <w:t xml:space="preserve"> </w:t>
      </w:r>
      <w:r>
        <w:rPr>
          <w:sz w:val="20"/>
        </w:rPr>
        <w:t>for</w:t>
      </w:r>
      <w:r>
        <w:rPr>
          <w:spacing w:val="-4"/>
          <w:sz w:val="20"/>
        </w:rPr>
        <w:t xml:space="preserve"> </w:t>
      </w:r>
      <w:r>
        <w:rPr>
          <w:sz w:val="20"/>
        </w:rPr>
        <w:t>foundations.</w:t>
      </w:r>
      <w:r>
        <w:rPr>
          <w:spacing w:val="-3"/>
          <w:sz w:val="20"/>
        </w:rPr>
        <w:t xml:space="preserve"> </w:t>
      </w:r>
      <w:r>
        <w:rPr>
          <w:sz w:val="20"/>
        </w:rPr>
        <w:t>In</w:t>
      </w:r>
      <w:r>
        <w:rPr>
          <w:spacing w:val="-4"/>
          <w:sz w:val="20"/>
        </w:rPr>
        <w:t xml:space="preserve"> </w:t>
      </w:r>
      <w:r>
        <w:rPr>
          <w:sz w:val="20"/>
        </w:rPr>
        <w:t>pipe</w:t>
      </w:r>
      <w:r>
        <w:rPr>
          <w:spacing w:val="-3"/>
          <w:sz w:val="20"/>
        </w:rPr>
        <w:t xml:space="preserve"> </w:t>
      </w:r>
      <w:r>
        <w:rPr>
          <w:sz w:val="20"/>
        </w:rPr>
        <w:t>spaces or other unfinished areas, fill low spots and level off with coarse sand or fine gravel.</w:t>
      </w:r>
    </w:p>
    <w:p w14:paraId="6E3F942C" w14:textId="77777777" w:rsidR="00726659" w:rsidRDefault="000F0732">
      <w:pPr>
        <w:pStyle w:val="ListParagraph"/>
        <w:numPr>
          <w:ilvl w:val="2"/>
          <w:numId w:val="29"/>
        </w:numPr>
        <w:tabs>
          <w:tab w:val="left" w:pos="1438"/>
          <w:tab w:val="left" w:pos="1440"/>
        </w:tabs>
        <w:spacing w:line="360" w:lineRule="auto"/>
        <w:ind w:right="956"/>
        <w:rPr>
          <w:sz w:val="20"/>
        </w:rPr>
      </w:pPr>
      <w:proofErr w:type="gramStart"/>
      <w:r>
        <w:rPr>
          <w:sz w:val="20"/>
        </w:rPr>
        <w:t>Slope</w:t>
      </w:r>
      <w:proofErr w:type="gramEnd"/>
      <w:r>
        <w:rPr>
          <w:spacing w:val="-3"/>
          <w:sz w:val="20"/>
        </w:rPr>
        <w:t xml:space="preserve"> </w:t>
      </w:r>
      <w:r>
        <w:rPr>
          <w:sz w:val="20"/>
        </w:rPr>
        <w:t>backfill</w:t>
      </w:r>
      <w:r>
        <w:rPr>
          <w:spacing w:val="-3"/>
          <w:sz w:val="20"/>
        </w:rPr>
        <w:t xml:space="preserve"> </w:t>
      </w:r>
      <w:r>
        <w:rPr>
          <w:sz w:val="20"/>
        </w:rPr>
        <w:t>outside</w:t>
      </w:r>
      <w:r>
        <w:rPr>
          <w:spacing w:val="-4"/>
          <w:sz w:val="20"/>
        </w:rPr>
        <w:t xml:space="preserve"> </w:t>
      </w:r>
      <w:r>
        <w:rPr>
          <w:sz w:val="20"/>
        </w:rPr>
        <w:t>building</w:t>
      </w:r>
      <w:r>
        <w:rPr>
          <w:spacing w:val="-4"/>
          <w:sz w:val="20"/>
        </w:rPr>
        <w:t xml:space="preserve"> </w:t>
      </w:r>
      <w:r>
        <w:rPr>
          <w:sz w:val="20"/>
        </w:rPr>
        <w:t>away</w:t>
      </w:r>
      <w:r>
        <w:rPr>
          <w:spacing w:val="-3"/>
          <w:sz w:val="20"/>
        </w:rPr>
        <w:t xml:space="preserve"> </w:t>
      </w:r>
      <w:r>
        <w:rPr>
          <w:sz w:val="20"/>
        </w:rPr>
        <w:t>from</w:t>
      </w:r>
      <w:r>
        <w:rPr>
          <w:spacing w:val="-4"/>
          <w:sz w:val="20"/>
        </w:rPr>
        <w:t xml:space="preserve"> </w:t>
      </w:r>
      <w:r>
        <w:rPr>
          <w:sz w:val="20"/>
        </w:rPr>
        <w:t>building</w:t>
      </w:r>
      <w:r>
        <w:rPr>
          <w:spacing w:val="-4"/>
          <w:sz w:val="20"/>
        </w:rPr>
        <w:t xml:space="preserve"> </w:t>
      </w:r>
      <w:r>
        <w:rPr>
          <w:sz w:val="20"/>
        </w:rPr>
        <w:t>walls</w:t>
      </w:r>
      <w:r>
        <w:rPr>
          <w:spacing w:val="-3"/>
          <w:sz w:val="20"/>
        </w:rPr>
        <w:t xml:space="preserve"> </w:t>
      </w:r>
      <w:r>
        <w:rPr>
          <w:sz w:val="20"/>
        </w:rPr>
        <w:t>for</w:t>
      </w:r>
      <w:r>
        <w:rPr>
          <w:spacing w:val="-4"/>
          <w:sz w:val="20"/>
        </w:rPr>
        <w:t xml:space="preserve"> </w:t>
      </w:r>
      <w:r>
        <w:rPr>
          <w:sz w:val="20"/>
        </w:rPr>
        <w:t>a</w:t>
      </w:r>
      <w:r>
        <w:rPr>
          <w:spacing w:val="-4"/>
          <w:sz w:val="20"/>
        </w:rPr>
        <w:t xml:space="preserve"> </w:t>
      </w:r>
      <w:r>
        <w:rPr>
          <w:sz w:val="20"/>
        </w:rPr>
        <w:t>minimum distance of 1800 mm (6 feet).</w:t>
      </w:r>
    </w:p>
    <w:p w14:paraId="1824487C" w14:textId="77777777" w:rsidR="00726659" w:rsidRDefault="000F0732">
      <w:pPr>
        <w:pStyle w:val="ListParagraph"/>
        <w:numPr>
          <w:ilvl w:val="2"/>
          <w:numId w:val="29"/>
        </w:numPr>
        <w:tabs>
          <w:tab w:val="left" w:pos="1438"/>
          <w:tab w:val="left" w:pos="1440"/>
        </w:tabs>
        <w:spacing w:line="360" w:lineRule="auto"/>
        <w:ind w:right="1676"/>
        <w:rPr>
          <w:sz w:val="20"/>
        </w:rPr>
      </w:pPr>
      <w:r>
        <w:rPr>
          <w:sz w:val="20"/>
        </w:rPr>
        <w:t>Finish</w:t>
      </w:r>
      <w:r>
        <w:rPr>
          <w:spacing w:val="-3"/>
          <w:sz w:val="20"/>
        </w:rPr>
        <w:t xml:space="preserve"> </w:t>
      </w:r>
      <w:r>
        <w:rPr>
          <w:sz w:val="20"/>
        </w:rPr>
        <w:t>grade</w:t>
      </w:r>
      <w:r>
        <w:rPr>
          <w:spacing w:val="-4"/>
          <w:sz w:val="20"/>
        </w:rPr>
        <w:t xml:space="preserve"> </w:t>
      </w:r>
      <w:r>
        <w:rPr>
          <w:sz w:val="20"/>
        </w:rPr>
        <w:t>earth</w:t>
      </w:r>
      <w:r>
        <w:rPr>
          <w:spacing w:val="-4"/>
          <w:sz w:val="20"/>
        </w:rPr>
        <w:t xml:space="preserve"> </w:t>
      </w:r>
      <w:r>
        <w:rPr>
          <w:sz w:val="20"/>
        </w:rPr>
        <w:t>floors</w:t>
      </w:r>
      <w:r>
        <w:rPr>
          <w:spacing w:val="-3"/>
          <w:sz w:val="20"/>
        </w:rPr>
        <w:t xml:space="preserve"> </w:t>
      </w:r>
      <w:r>
        <w:rPr>
          <w:sz w:val="20"/>
        </w:rPr>
        <w:t>in</w:t>
      </w:r>
      <w:r>
        <w:rPr>
          <w:spacing w:val="-4"/>
          <w:sz w:val="20"/>
        </w:rPr>
        <w:t xml:space="preserve"> </w:t>
      </w:r>
      <w:r>
        <w:rPr>
          <w:sz w:val="20"/>
        </w:rPr>
        <w:t>pipe</w:t>
      </w:r>
      <w:r>
        <w:rPr>
          <w:spacing w:val="-4"/>
          <w:sz w:val="20"/>
        </w:rPr>
        <w:t xml:space="preserve"> </w:t>
      </w:r>
      <w:r>
        <w:rPr>
          <w:sz w:val="20"/>
        </w:rPr>
        <w:t>basements</w:t>
      </w:r>
      <w:r>
        <w:rPr>
          <w:spacing w:val="-4"/>
          <w:sz w:val="20"/>
        </w:rPr>
        <w:t xml:space="preserve"> </w:t>
      </w:r>
      <w:r>
        <w:rPr>
          <w:sz w:val="20"/>
        </w:rPr>
        <w:t>as</w:t>
      </w:r>
      <w:r>
        <w:rPr>
          <w:spacing w:val="-4"/>
          <w:sz w:val="20"/>
        </w:rPr>
        <w:t xml:space="preserve"> </w:t>
      </w:r>
      <w:r>
        <w:rPr>
          <w:sz w:val="20"/>
        </w:rPr>
        <w:t>shown</w:t>
      </w:r>
      <w:r>
        <w:rPr>
          <w:spacing w:val="-4"/>
          <w:sz w:val="20"/>
        </w:rPr>
        <w:t xml:space="preserve"> </w:t>
      </w:r>
      <w:r>
        <w:rPr>
          <w:sz w:val="20"/>
        </w:rPr>
        <w:t>to</w:t>
      </w:r>
      <w:r>
        <w:rPr>
          <w:spacing w:val="-3"/>
          <w:sz w:val="20"/>
        </w:rPr>
        <w:t xml:space="preserve"> </w:t>
      </w:r>
      <w:r>
        <w:rPr>
          <w:sz w:val="20"/>
        </w:rPr>
        <w:t>a</w:t>
      </w:r>
      <w:r>
        <w:rPr>
          <w:spacing w:val="-4"/>
          <w:sz w:val="20"/>
        </w:rPr>
        <w:t xml:space="preserve"> </w:t>
      </w:r>
      <w:r>
        <w:rPr>
          <w:sz w:val="20"/>
        </w:rPr>
        <w:t>level, uniform slope and leave clean.</w:t>
      </w:r>
    </w:p>
    <w:p w14:paraId="42FD711F" w14:textId="77777777" w:rsidR="00726659" w:rsidRDefault="000F0732">
      <w:pPr>
        <w:pStyle w:val="ListParagraph"/>
        <w:numPr>
          <w:ilvl w:val="2"/>
          <w:numId w:val="29"/>
        </w:numPr>
        <w:tabs>
          <w:tab w:val="left" w:pos="1438"/>
          <w:tab w:val="left" w:pos="1440"/>
        </w:tabs>
        <w:spacing w:line="360" w:lineRule="auto"/>
        <w:ind w:right="836"/>
        <w:rPr>
          <w:sz w:val="20"/>
        </w:rPr>
      </w:pPr>
      <w:r>
        <w:rPr>
          <w:sz w:val="20"/>
        </w:rPr>
        <w:t>Finished</w:t>
      </w:r>
      <w:r>
        <w:rPr>
          <w:spacing w:val="-4"/>
          <w:sz w:val="20"/>
        </w:rPr>
        <w:t xml:space="preserve"> </w:t>
      </w:r>
      <w:r>
        <w:rPr>
          <w:sz w:val="20"/>
        </w:rPr>
        <w:t>grade</w:t>
      </w:r>
      <w:r>
        <w:rPr>
          <w:spacing w:val="-3"/>
          <w:sz w:val="20"/>
        </w:rPr>
        <w:t xml:space="preserve"> </w:t>
      </w:r>
      <w:r>
        <w:rPr>
          <w:sz w:val="20"/>
        </w:rPr>
        <w:t>shall</w:t>
      </w:r>
      <w:r>
        <w:rPr>
          <w:spacing w:val="-4"/>
          <w:sz w:val="20"/>
        </w:rPr>
        <w:t xml:space="preserve"> </w:t>
      </w:r>
      <w:r>
        <w:rPr>
          <w:sz w:val="20"/>
        </w:rPr>
        <w:t>be</w:t>
      </w:r>
      <w:r>
        <w:rPr>
          <w:spacing w:val="-4"/>
          <w:sz w:val="20"/>
        </w:rPr>
        <w:t xml:space="preserve"> </w:t>
      </w:r>
      <w:r>
        <w:rPr>
          <w:sz w:val="20"/>
        </w:rPr>
        <w:t>at</w:t>
      </w:r>
      <w:r>
        <w:rPr>
          <w:spacing w:val="-3"/>
          <w:sz w:val="20"/>
        </w:rPr>
        <w:t xml:space="preserve"> </w:t>
      </w:r>
      <w:r>
        <w:rPr>
          <w:sz w:val="20"/>
        </w:rPr>
        <w:t>least</w:t>
      </w:r>
      <w:r>
        <w:rPr>
          <w:spacing w:val="-4"/>
          <w:sz w:val="20"/>
        </w:rPr>
        <w:t xml:space="preserve"> </w:t>
      </w:r>
      <w:r>
        <w:rPr>
          <w:sz w:val="20"/>
        </w:rPr>
        <w:t>150</w:t>
      </w:r>
      <w:r>
        <w:rPr>
          <w:spacing w:val="-3"/>
          <w:sz w:val="20"/>
        </w:rPr>
        <w:t xml:space="preserve"> </w:t>
      </w:r>
      <w:r>
        <w:rPr>
          <w:sz w:val="20"/>
        </w:rPr>
        <w:t>mm</w:t>
      </w:r>
      <w:r>
        <w:rPr>
          <w:spacing w:val="-4"/>
          <w:sz w:val="20"/>
        </w:rPr>
        <w:t xml:space="preserve"> </w:t>
      </w:r>
      <w:r>
        <w:rPr>
          <w:sz w:val="20"/>
        </w:rPr>
        <w:t>(6</w:t>
      </w:r>
      <w:r>
        <w:rPr>
          <w:spacing w:val="-4"/>
          <w:sz w:val="20"/>
        </w:rPr>
        <w:t xml:space="preserve"> </w:t>
      </w:r>
      <w:r>
        <w:rPr>
          <w:sz w:val="20"/>
        </w:rPr>
        <w:t>inches)</w:t>
      </w:r>
      <w:r>
        <w:rPr>
          <w:spacing w:val="-4"/>
          <w:sz w:val="20"/>
        </w:rPr>
        <w:t xml:space="preserve"> </w:t>
      </w:r>
      <w:r>
        <w:rPr>
          <w:sz w:val="20"/>
        </w:rPr>
        <w:t>below</w:t>
      </w:r>
      <w:r>
        <w:rPr>
          <w:spacing w:val="-3"/>
          <w:sz w:val="20"/>
        </w:rPr>
        <w:t xml:space="preserve"> </w:t>
      </w:r>
      <w:r>
        <w:rPr>
          <w:sz w:val="20"/>
        </w:rPr>
        <w:t>bottom</w:t>
      </w:r>
      <w:r>
        <w:rPr>
          <w:spacing w:val="-4"/>
          <w:sz w:val="20"/>
        </w:rPr>
        <w:t xml:space="preserve"> </w:t>
      </w:r>
      <w:r>
        <w:rPr>
          <w:sz w:val="20"/>
        </w:rPr>
        <w:t>line</w:t>
      </w:r>
      <w:r>
        <w:rPr>
          <w:spacing w:val="-4"/>
          <w:sz w:val="20"/>
        </w:rPr>
        <w:t xml:space="preserve"> </w:t>
      </w:r>
      <w:r>
        <w:rPr>
          <w:sz w:val="20"/>
        </w:rPr>
        <w:t>of window or other building wall openings unless greater depth is shown.</w:t>
      </w:r>
    </w:p>
    <w:p w14:paraId="0FE99552" w14:textId="77777777" w:rsidR="00726659" w:rsidRDefault="000F0732">
      <w:pPr>
        <w:pStyle w:val="ListParagraph"/>
        <w:numPr>
          <w:ilvl w:val="2"/>
          <w:numId w:val="29"/>
        </w:numPr>
        <w:tabs>
          <w:tab w:val="left" w:pos="1438"/>
          <w:tab w:val="left" w:pos="1440"/>
        </w:tabs>
        <w:spacing w:line="360" w:lineRule="auto"/>
        <w:ind w:right="1556"/>
        <w:jc w:val="both"/>
        <w:rPr>
          <w:sz w:val="20"/>
        </w:rPr>
      </w:pPr>
      <w:r>
        <w:rPr>
          <w:sz w:val="20"/>
        </w:rPr>
        <w:t>Place</w:t>
      </w:r>
      <w:r>
        <w:rPr>
          <w:spacing w:val="-3"/>
          <w:sz w:val="20"/>
        </w:rPr>
        <w:t xml:space="preserve"> </w:t>
      </w:r>
      <w:r>
        <w:rPr>
          <w:sz w:val="20"/>
        </w:rPr>
        <w:t>crushed</w:t>
      </w:r>
      <w:r>
        <w:rPr>
          <w:spacing w:val="-4"/>
          <w:sz w:val="20"/>
        </w:rPr>
        <w:t xml:space="preserve"> </w:t>
      </w:r>
      <w:r>
        <w:rPr>
          <w:sz w:val="20"/>
        </w:rPr>
        <w:t>stone</w:t>
      </w:r>
      <w:r>
        <w:rPr>
          <w:spacing w:val="-4"/>
          <w:sz w:val="20"/>
        </w:rPr>
        <w:t xml:space="preserve"> </w:t>
      </w:r>
      <w:r>
        <w:rPr>
          <w:sz w:val="20"/>
        </w:rPr>
        <w:t>or</w:t>
      </w:r>
      <w:r>
        <w:rPr>
          <w:spacing w:val="-4"/>
          <w:sz w:val="20"/>
        </w:rPr>
        <w:t xml:space="preserve"> </w:t>
      </w:r>
      <w:r>
        <w:rPr>
          <w:sz w:val="20"/>
        </w:rPr>
        <w:t>gravel</w:t>
      </w:r>
      <w:r>
        <w:rPr>
          <w:spacing w:val="-4"/>
          <w:sz w:val="20"/>
        </w:rPr>
        <w:t xml:space="preserve"> </w:t>
      </w:r>
      <w:r>
        <w:rPr>
          <w:sz w:val="20"/>
        </w:rPr>
        <w:t>fill</w:t>
      </w:r>
      <w:r>
        <w:rPr>
          <w:spacing w:val="-3"/>
          <w:sz w:val="20"/>
        </w:rPr>
        <w:t xml:space="preserve"> </w:t>
      </w:r>
      <w:r>
        <w:rPr>
          <w:sz w:val="20"/>
        </w:rPr>
        <w:t>under</w:t>
      </w:r>
      <w:r>
        <w:rPr>
          <w:spacing w:val="-4"/>
          <w:sz w:val="20"/>
        </w:rPr>
        <w:t xml:space="preserve"> </w:t>
      </w:r>
      <w:r>
        <w:rPr>
          <w:sz w:val="20"/>
        </w:rPr>
        <w:t>concrete</w:t>
      </w:r>
      <w:r>
        <w:rPr>
          <w:spacing w:val="-4"/>
          <w:sz w:val="20"/>
        </w:rPr>
        <w:t xml:space="preserve"> </w:t>
      </w:r>
      <w:r>
        <w:rPr>
          <w:sz w:val="20"/>
        </w:rPr>
        <w:t>slabs</w:t>
      </w:r>
      <w:r>
        <w:rPr>
          <w:spacing w:val="-3"/>
          <w:sz w:val="20"/>
        </w:rPr>
        <w:t xml:space="preserve"> </w:t>
      </w:r>
      <w:r>
        <w:rPr>
          <w:sz w:val="20"/>
        </w:rPr>
        <w:t>on</w:t>
      </w:r>
      <w:r>
        <w:rPr>
          <w:spacing w:val="-4"/>
          <w:sz w:val="20"/>
        </w:rPr>
        <w:t xml:space="preserve"> </w:t>
      </w:r>
      <w:r>
        <w:rPr>
          <w:sz w:val="20"/>
        </w:rPr>
        <w:t>grade, tamped,</w:t>
      </w:r>
      <w:r>
        <w:rPr>
          <w:spacing w:val="-4"/>
          <w:sz w:val="20"/>
        </w:rPr>
        <w:t xml:space="preserve"> </w:t>
      </w:r>
      <w:r>
        <w:rPr>
          <w:sz w:val="20"/>
        </w:rPr>
        <w:t>and</w:t>
      </w:r>
      <w:r>
        <w:rPr>
          <w:spacing w:val="-4"/>
          <w:sz w:val="20"/>
        </w:rPr>
        <w:t xml:space="preserve"> </w:t>
      </w:r>
      <w:r>
        <w:rPr>
          <w:sz w:val="20"/>
        </w:rPr>
        <w:t>leveled.</w:t>
      </w:r>
      <w:r>
        <w:rPr>
          <w:spacing w:val="-4"/>
          <w:sz w:val="20"/>
        </w:rPr>
        <w:t xml:space="preserve"> </w:t>
      </w:r>
      <w:r>
        <w:rPr>
          <w:sz w:val="20"/>
        </w:rPr>
        <w:t>Thickness</w:t>
      </w:r>
      <w:r>
        <w:rPr>
          <w:spacing w:val="-4"/>
          <w:sz w:val="20"/>
        </w:rPr>
        <w:t xml:space="preserve"> </w:t>
      </w:r>
      <w:r>
        <w:rPr>
          <w:sz w:val="20"/>
        </w:rPr>
        <w:t>of</w:t>
      </w:r>
      <w:r>
        <w:rPr>
          <w:spacing w:val="-4"/>
          <w:sz w:val="20"/>
        </w:rPr>
        <w:t xml:space="preserve"> </w:t>
      </w:r>
      <w:r>
        <w:rPr>
          <w:sz w:val="20"/>
        </w:rPr>
        <w:t>fill</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150</w:t>
      </w:r>
      <w:r>
        <w:rPr>
          <w:spacing w:val="-4"/>
          <w:sz w:val="20"/>
        </w:rPr>
        <w:t xml:space="preserve"> </w:t>
      </w:r>
      <w:r>
        <w:rPr>
          <w:sz w:val="20"/>
        </w:rPr>
        <w:t>mm</w:t>
      </w:r>
      <w:r>
        <w:rPr>
          <w:spacing w:val="-3"/>
          <w:sz w:val="20"/>
        </w:rPr>
        <w:t xml:space="preserve"> </w:t>
      </w:r>
      <w:r>
        <w:rPr>
          <w:sz w:val="20"/>
        </w:rPr>
        <w:t>(6</w:t>
      </w:r>
      <w:r>
        <w:rPr>
          <w:spacing w:val="-4"/>
          <w:sz w:val="20"/>
        </w:rPr>
        <w:t xml:space="preserve"> </w:t>
      </w:r>
      <w:r>
        <w:rPr>
          <w:sz w:val="20"/>
        </w:rPr>
        <w:t>inches) unless otherwise shown.</w:t>
      </w:r>
    </w:p>
    <w:p w14:paraId="0F122337" w14:textId="77777777" w:rsidR="00726659" w:rsidRDefault="000F0732">
      <w:pPr>
        <w:pStyle w:val="ListParagraph"/>
        <w:numPr>
          <w:ilvl w:val="2"/>
          <w:numId w:val="29"/>
        </w:numPr>
        <w:tabs>
          <w:tab w:val="left" w:pos="1438"/>
          <w:tab w:val="left" w:pos="1440"/>
        </w:tabs>
        <w:spacing w:line="360" w:lineRule="auto"/>
        <w:ind w:right="836"/>
        <w:rPr>
          <w:sz w:val="20"/>
        </w:rPr>
      </w:pPr>
      <w:r>
        <w:rPr>
          <w:sz w:val="20"/>
        </w:rPr>
        <w:t>Finish</w:t>
      </w:r>
      <w:r>
        <w:rPr>
          <w:spacing w:val="-3"/>
          <w:sz w:val="20"/>
        </w:rPr>
        <w:t xml:space="preserve"> </w:t>
      </w:r>
      <w:r>
        <w:rPr>
          <w:sz w:val="20"/>
        </w:rPr>
        <w:t>subgrade</w:t>
      </w:r>
      <w:r>
        <w:rPr>
          <w:spacing w:val="-3"/>
          <w:sz w:val="20"/>
        </w:rPr>
        <w:t xml:space="preserve"> </w:t>
      </w:r>
      <w:r>
        <w:rPr>
          <w:sz w:val="20"/>
        </w:rPr>
        <w:t>in</w:t>
      </w:r>
      <w:r>
        <w:rPr>
          <w:spacing w:val="-4"/>
          <w:sz w:val="20"/>
        </w:rPr>
        <w:t xml:space="preserve"> </w:t>
      </w:r>
      <w:r>
        <w:rPr>
          <w:sz w:val="20"/>
        </w:rPr>
        <w:t>a</w:t>
      </w:r>
      <w:r>
        <w:rPr>
          <w:spacing w:val="-4"/>
          <w:sz w:val="20"/>
        </w:rPr>
        <w:t xml:space="preserve"> </w:t>
      </w:r>
      <w:r>
        <w:rPr>
          <w:sz w:val="20"/>
        </w:rPr>
        <w:t>condition</w:t>
      </w:r>
      <w:r>
        <w:rPr>
          <w:spacing w:val="-4"/>
          <w:sz w:val="20"/>
        </w:rPr>
        <w:t xml:space="preserve"> </w:t>
      </w:r>
      <w:r>
        <w:rPr>
          <w:sz w:val="20"/>
        </w:rPr>
        <w:t>acceptable</w:t>
      </w:r>
      <w:r>
        <w:rPr>
          <w:spacing w:val="-4"/>
          <w:sz w:val="20"/>
        </w:rPr>
        <w:t xml:space="preserve"> </w:t>
      </w:r>
      <w:r>
        <w:rPr>
          <w:sz w:val="20"/>
        </w:rPr>
        <w:t>to</w:t>
      </w:r>
      <w:r>
        <w:rPr>
          <w:spacing w:val="-3"/>
          <w:sz w:val="20"/>
        </w:rPr>
        <w:t xml:space="preserve"> </w:t>
      </w:r>
      <w:r>
        <w:rPr>
          <w:sz w:val="20"/>
        </w:rPr>
        <w:t>Resident</w:t>
      </w:r>
      <w:r>
        <w:rPr>
          <w:spacing w:val="-4"/>
          <w:sz w:val="20"/>
        </w:rPr>
        <w:t xml:space="preserve"> </w:t>
      </w:r>
      <w:r>
        <w:rPr>
          <w:sz w:val="20"/>
        </w:rPr>
        <w:t>Engineer</w:t>
      </w:r>
      <w:r>
        <w:rPr>
          <w:spacing w:val="-4"/>
          <w:sz w:val="20"/>
        </w:rPr>
        <w:t xml:space="preserve"> </w:t>
      </w:r>
      <w:r>
        <w:rPr>
          <w:sz w:val="20"/>
        </w:rPr>
        <w:t>at</w:t>
      </w:r>
      <w:r>
        <w:rPr>
          <w:spacing w:val="-3"/>
          <w:sz w:val="20"/>
        </w:rPr>
        <w:t xml:space="preserve"> </w:t>
      </w:r>
      <w:r>
        <w:rPr>
          <w:sz w:val="20"/>
        </w:rPr>
        <w:t>least one day in advance of paving operations. Maintain finished subgrade in a smooth and compacted condition until succeeding operation has been accomplished. Scarify, compact, and grade subgrade prior to further construction when approved compacted subgrade is disturbed by Contractor's subsequent operations or adverse weather.</w:t>
      </w:r>
    </w:p>
    <w:p w14:paraId="45DD9FD7" w14:textId="77777777" w:rsidR="00726659" w:rsidRDefault="000F0732">
      <w:pPr>
        <w:pStyle w:val="ListParagraph"/>
        <w:numPr>
          <w:ilvl w:val="2"/>
          <w:numId w:val="29"/>
        </w:numPr>
        <w:tabs>
          <w:tab w:val="left" w:pos="1438"/>
          <w:tab w:val="left" w:pos="1440"/>
        </w:tabs>
        <w:spacing w:line="360" w:lineRule="auto"/>
        <w:ind w:right="1316"/>
        <w:rPr>
          <w:sz w:val="20"/>
        </w:rPr>
      </w:pPr>
      <w:r>
        <w:rPr>
          <w:sz w:val="20"/>
        </w:rPr>
        <w:t>Grading</w:t>
      </w:r>
      <w:r>
        <w:rPr>
          <w:spacing w:val="-4"/>
          <w:sz w:val="20"/>
        </w:rPr>
        <w:t xml:space="preserve"> </w:t>
      </w:r>
      <w:r>
        <w:rPr>
          <w:sz w:val="20"/>
        </w:rPr>
        <w:t>for</w:t>
      </w:r>
      <w:r>
        <w:rPr>
          <w:spacing w:val="-4"/>
          <w:sz w:val="20"/>
        </w:rPr>
        <w:t xml:space="preserve"> </w:t>
      </w:r>
      <w:r>
        <w:rPr>
          <w:sz w:val="20"/>
        </w:rPr>
        <w:t>Paved</w:t>
      </w:r>
      <w:r>
        <w:rPr>
          <w:spacing w:val="-4"/>
          <w:sz w:val="20"/>
        </w:rPr>
        <w:t xml:space="preserve"> </w:t>
      </w:r>
      <w:r>
        <w:rPr>
          <w:sz w:val="20"/>
        </w:rPr>
        <w:t>Areas:</w:t>
      </w:r>
      <w:r>
        <w:rPr>
          <w:spacing w:val="-3"/>
          <w:sz w:val="20"/>
        </w:rPr>
        <w:t xml:space="preserve"> </w:t>
      </w:r>
      <w:r>
        <w:rPr>
          <w:sz w:val="20"/>
        </w:rPr>
        <w:t>Provide</w:t>
      </w:r>
      <w:r>
        <w:rPr>
          <w:spacing w:val="-4"/>
          <w:sz w:val="20"/>
        </w:rPr>
        <w:t xml:space="preserve"> </w:t>
      </w:r>
      <w:r>
        <w:rPr>
          <w:sz w:val="20"/>
        </w:rPr>
        <w:t>final</w:t>
      </w:r>
      <w:r>
        <w:rPr>
          <w:spacing w:val="-4"/>
          <w:sz w:val="20"/>
        </w:rPr>
        <w:t xml:space="preserve"> </w:t>
      </w:r>
      <w:r>
        <w:rPr>
          <w:sz w:val="20"/>
        </w:rPr>
        <w:t>grades</w:t>
      </w:r>
      <w:r>
        <w:rPr>
          <w:spacing w:val="-3"/>
          <w:sz w:val="20"/>
        </w:rPr>
        <w:t xml:space="preserve"> </w:t>
      </w:r>
      <w:r>
        <w:rPr>
          <w:sz w:val="20"/>
        </w:rPr>
        <w:t>for</w:t>
      </w:r>
      <w:r>
        <w:rPr>
          <w:spacing w:val="-4"/>
          <w:sz w:val="20"/>
        </w:rPr>
        <w:t xml:space="preserve"> </w:t>
      </w:r>
      <w:r>
        <w:rPr>
          <w:sz w:val="20"/>
        </w:rPr>
        <w:t>both</w:t>
      </w:r>
      <w:r>
        <w:rPr>
          <w:spacing w:val="-3"/>
          <w:sz w:val="20"/>
        </w:rPr>
        <w:t xml:space="preserve"> </w:t>
      </w:r>
      <w:r>
        <w:rPr>
          <w:sz w:val="20"/>
        </w:rPr>
        <w:t>subgrade</w:t>
      </w:r>
      <w:r>
        <w:rPr>
          <w:spacing w:val="-4"/>
          <w:sz w:val="20"/>
        </w:rPr>
        <w:t xml:space="preserve"> </w:t>
      </w:r>
      <w:r>
        <w:rPr>
          <w:sz w:val="20"/>
        </w:rPr>
        <w:t>and base course to +/- 6 mm (0.25 inches) of indicated grades.</w:t>
      </w:r>
    </w:p>
    <w:p w14:paraId="6249D10C" w14:textId="77777777" w:rsidR="00726659" w:rsidRDefault="00726659">
      <w:pPr>
        <w:pStyle w:val="BodyText"/>
        <w:spacing w:before="119"/>
        <w:ind w:left="0" w:firstLine="0"/>
      </w:pPr>
    </w:p>
    <w:p w14:paraId="44E5A050" w14:textId="77777777" w:rsidR="00726659" w:rsidRDefault="000F0732">
      <w:pPr>
        <w:pStyle w:val="Heading7"/>
        <w:numPr>
          <w:ilvl w:val="1"/>
          <w:numId w:val="29"/>
        </w:numPr>
        <w:tabs>
          <w:tab w:val="left" w:pos="1197"/>
        </w:tabs>
        <w:spacing w:before="1"/>
        <w:ind w:left="1197" w:hanging="477"/>
      </w:pPr>
      <w:r>
        <w:t>DISPOSAL</w:t>
      </w:r>
      <w:r>
        <w:rPr>
          <w:spacing w:val="-6"/>
        </w:rPr>
        <w:t xml:space="preserve"> </w:t>
      </w:r>
      <w:r>
        <w:t>OF</w:t>
      </w:r>
      <w:r>
        <w:rPr>
          <w:spacing w:val="-5"/>
        </w:rPr>
        <w:t xml:space="preserve"> </w:t>
      </w:r>
      <w:r>
        <w:t>UNSUITABLE</w:t>
      </w:r>
      <w:r>
        <w:rPr>
          <w:spacing w:val="-5"/>
        </w:rPr>
        <w:t xml:space="preserve"> </w:t>
      </w:r>
      <w:r>
        <w:t>AND</w:t>
      </w:r>
      <w:r>
        <w:rPr>
          <w:spacing w:val="-6"/>
        </w:rPr>
        <w:t xml:space="preserve"> </w:t>
      </w:r>
      <w:r>
        <w:t>EXCESS</w:t>
      </w:r>
      <w:r>
        <w:rPr>
          <w:spacing w:val="-6"/>
        </w:rPr>
        <w:t xml:space="preserve"> </w:t>
      </w:r>
      <w:r>
        <w:t>EXCAVATED</w:t>
      </w:r>
      <w:r>
        <w:rPr>
          <w:spacing w:val="-5"/>
        </w:rPr>
        <w:t xml:space="preserve"> </w:t>
      </w:r>
      <w:r>
        <w:rPr>
          <w:spacing w:val="-2"/>
        </w:rPr>
        <w:t>MATERIAL:</w:t>
      </w:r>
    </w:p>
    <w:p w14:paraId="3843E691" w14:textId="77777777" w:rsidR="00726659" w:rsidRDefault="000F0732">
      <w:pPr>
        <w:pStyle w:val="ListParagraph"/>
        <w:numPr>
          <w:ilvl w:val="2"/>
          <w:numId w:val="29"/>
        </w:numPr>
        <w:tabs>
          <w:tab w:val="left" w:pos="1438"/>
          <w:tab w:val="left" w:pos="1440"/>
        </w:tabs>
        <w:spacing w:before="120" w:line="360" w:lineRule="auto"/>
        <w:ind w:right="1076"/>
        <w:rPr>
          <w:sz w:val="20"/>
        </w:rPr>
      </w:pPr>
      <w:r>
        <w:rPr>
          <w:sz w:val="20"/>
        </w:rPr>
        <w:t>Disposal: Remove surplus satisfactory soil and waste material, including</w:t>
      </w:r>
      <w:r>
        <w:rPr>
          <w:spacing w:val="-5"/>
          <w:sz w:val="20"/>
        </w:rPr>
        <w:t xml:space="preserve"> </w:t>
      </w:r>
      <w:r>
        <w:rPr>
          <w:sz w:val="20"/>
        </w:rPr>
        <w:t>unsatisfactory</w:t>
      </w:r>
      <w:r>
        <w:rPr>
          <w:spacing w:val="-4"/>
          <w:sz w:val="20"/>
        </w:rPr>
        <w:t xml:space="preserve"> </w:t>
      </w:r>
      <w:r>
        <w:rPr>
          <w:sz w:val="20"/>
        </w:rPr>
        <w:t>soil,</w:t>
      </w:r>
      <w:r>
        <w:rPr>
          <w:spacing w:val="-5"/>
          <w:sz w:val="20"/>
        </w:rPr>
        <w:t xml:space="preserve"> </w:t>
      </w:r>
      <w:r>
        <w:rPr>
          <w:sz w:val="20"/>
        </w:rPr>
        <w:t>trash,</w:t>
      </w:r>
      <w:r>
        <w:rPr>
          <w:spacing w:val="-5"/>
          <w:sz w:val="20"/>
        </w:rPr>
        <w:t xml:space="preserve"> </w:t>
      </w:r>
      <w:r>
        <w:rPr>
          <w:sz w:val="20"/>
        </w:rPr>
        <w:t>and</w:t>
      </w:r>
      <w:r>
        <w:rPr>
          <w:spacing w:val="-5"/>
          <w:sz w:val="20"/>
        </w:rPr>
        <w:t xml:space="preserve"> </w:t>
      </w:r>
      <w:r>
        <w:rPr>
          <w:sz w:val="20"/>
        </w:rPr>
        <w:t>debris,</w:t>
      </w:r>
      <w:r>
        <w:rPr>
          <w:spacing w:val="-5"/>
          <w:sz w:val="20"/>
        </w:rPr>
        <w:t xml:space="preserve"> </w:t>
      </w:r>
      <w:r>
        <w:rPr>
          <w:sz w:val="20"/>
        </w:rPr>
        <w:t>and</w:t>
      </w:r>
      <w:r>
        <w:rPr>
          <w:spacing w:val="-5"/>
          <w:sz w:val="20"/>
        </w:rPr>
        <w:t xml:space="preserve"> </w:t>
      </w:r>
      <w:r>
        <w:rPr>
          <w:sz w:val="20"/>
        </w:rPr>
        <w:t>legally</w:t>
      </w:r>
      <w:r>
        <w:rPr>
          <w:spacing w:val="-5"/>
          <w:sz w:val="20"/>
        </w:rPr>
        <w:t xml:space="preserve"> </w:t>
      </w:r>
      <w:r>
        <w:rPr>
          <w:sz w:val="20"/>
        </w:rPr>
        <w:t>dispose of it off Medical Center property.</w:t>
      </w:r>
    </w:p>
    <w:p w14:paraId="1FF129C9" w14:textId="77777777" w:rsidR="00726659" w:rsidRDefault="000F0732">
      <w:pPr>
        <w:pStyle w:val="ListParagraph"/>
        <w:numPr>
          <w:ilvl w:val="2"/>
          <w:numId w:val="29"/>
        </w:numPr>
        <w:tabs>
          <w:tab w:val="left" w:pos="1440"/>
        </w:tabs>
        <w:spacing w:line="360" w:lineRule="auto"/>
        <w:ind w:right="836" w:hanging="630"/>
        <w:rPr>
          <w:sz w:val="20"/>
        </w:rPr>
      </w:pPr>
      <w:r>
        <w:rPr>
          <w:sz w:val="20"/>
        </w:rPr>
        <w:t>Disposal: Transport surplus satisfactory soil to designated storage areas</w:t>
      </w:r>
      <w:r>
        <w:rPr>
          <w:spacing w:val="-3"/>
          <w:sz w:val="20"/>
        </w:rPr>
        <w:t xml:space="preserve"> </w:t>
      </w:r>
      <w:r>
        <w:rPr>
          <w:sz w:val="20"/>
        </w:rPr>
        <w:t>on</w:t>
      </w:r>
      <w:r>
        <w:rPr>
          <w:spacing w:val="-4"/>
          <w:sz w:val="20"/>
        </w:rPr>
        <w:t xml:space="preserve"> </w:t>
      </w:r>
      <w:r>
        <w:rPr>
          <w:sz w:val="20"/>
        </w:rPr>
        <w:t>Medical</w:t>
      </w:r>
      <w:r>
        <w:rPr>
          <w:spacing w:val="-3"/>
          <w:sz w:val="20"/>
        </w:rPr>
        <w:t xml:space="preserve"> </w:t>
      </w:r>
      <w:r>
        <w:rPr>
          <w:sz w:val="20"/>
        </w:rPr>
        <w:t>Center</w:t>
      </w:r>
      <w:r>
        <w:rPr>
          <w:spacing w:val="-4"/>
          <w:sz w:val="20"/>
        </w:rPr>
        <w:t xml:space="preserve"> </w:t>
      </w:r>
      <w:r>
        <w:rPr>
          <w:sz w:val="20"/>
        </w:rPr>
        <w:t>property.</w:t>
      </w:r>
      <w:r>
        <w:rPr>
          <w:spacing w:val="80"/>
          <w:sz w:val="20"/>
        </w:rPr>
        <w:t xml:space="preserve"> </w:t>
      </w:r>
      <w:r>
        <w:rPr>
          <w:sz w:val="20"/>
        </w:rPr>
        <w:t>Stockpile</w:t>
      </w:r>
      <w:r>
        <w:rPr>
          <w:spacing w:val="-3"/>
          <w:sz w:val="20"/>
        </w:rPr>
        <w:t xml:space="preserve"> </w:t>
      </w:r>
      <w:r>
        <w:rPr>
          <w:sz w:val="20"/>
        </w:rPr>
        <w:t>or</w:t>
      </w:r>
      <w:r>
        <w:rPr>
          <w:spacing w:val="-4"/>
          <w:sz w:val="20"/>
        </w:rPr>
        <w:t xml:space="preserve"> </w:t>
      </w:r>
      <w:r>
        <w:rPr>
          <w:sz w:val="20"/>
        </w:rPr>
        <w:t>spread</w:t>
      </w:r>
      <w:r>
        <w:rPr>
          <w:spacing w:val="-3"/>
          <w:sz w:val="20"/>
        </w:rPr>
        <w:t xml:space="preserve"> </w:t>
      </w:r>
      <w:r>
        <w:rPr>
          <w:sz w:val="20"/>
        </w:rPr>
        <w:t>soil</w:t>
      </w:r>
      <w:r>
        <w:rPr>
          <w:spacing w:val="-4"/>
          <w:sz w:val="20"/>
        </w:rPr>
        <w:t xml:space="preserve"> </w:t>
      </w:r>
      <w:r>
        <w:rPr>
          <w:sz w:val="20"/>
        </w:rPr>
        <w:t>as</w:t>
      </w:r>
      <w:r>
        <w:rPr>
          <w:spacing w:val="-4"/>
          <w:sz w:val="20"/>
        </w:rPr>
        <w:t xml:space="preserve"> </w:t>
      </w:r>
      <w:r>
        <w:rPr>
          <w:sz w:val="20"/>
        </w:rPr>
        <w:t>directed by Resident Engineer.</w:t>
      </w:r>
    </w:p>
    <w:p w14:paraId="01DCC716" w14:textId="77777777" w:rsidR="00726659" w:rsidRDefault="000F0732">
      <w:pPr>
        <w:pStyle w:val="BodyText"/>
        <w:spacing w:line="360" w:lineRule="auto"/>
        <w:ind w:right="957"/>
      </w:pPr>
      <w:r>
        <w:t>1.</w:t>
      </w:r>
      <w:r>
        <w:rPr>
          <w:spacing w:val="-5"/>
        </w:rPr>
        <w:t xml:space="preserve"> </w:t>
      </w:r>
      <w:r>
        <w:t>Remove</w:t>
      </w:r>
      <w:r>
        <w:rPr>
          <w:spacing w:val="-4"/>
        </w:rPr>
        <w:t xml:space="preserve"> </w:t>
      </w:r>
      <w:r>
        <w:t>waste</w:t>
      </w:r>
      <w:r>
        <w:rPr>
          <w:spacing w:val="-5"/>
        </w:rPr>
        <w:t xml:space="preserve"> </w:t>
      </w:r>
      <w:r>
        <w:t>material,</w:t>
      </w:r>
      <w:r>
        <w:rPr>
          <w:spacing w:val="-5"/>
        </w:rPr>
        <w:t xml:space="preserve"> </w:t>
      </w:r>
      <w:r>
        <w:t>including</w:t>
      </w:r>
      <w:r>
        <w:rPr>
          <w:spacing w:val="-5"/>
        </w:rPr>
        <w:t xml:space="preserve"> </w:t>
      </w:r>
      <w:r>
        <w:t>unsatisfactory</w:t>
      </w:r>
      <w:r>
        <w:rPr>
          <w:spacing w:val="-5"/>
        </w:rPr>
        <w:t xml:space="preserve"> </w:t>
      </w:r>
      <w:r>
        <w:t>soil,</w:t>
      </w:r>
      <w:r>
        <w:rPr>
          <w:spacing w:val="-5"/>
        </w:rPr>
        <w:t xml:space="preserve"> </w:t>
      </w:r>
      <w:r>
        <w:t>trash,</w:t>
      </w:r>
      <w:r>
        <w:rPr>
          <w:spacing w:val="-5"/>
        </w:rPr>
        <w:t xml:space="preserve"> </w:t>
      </w:r>
      <w:r>
        <w:t>and debris, and legally dispose of it off Medical Center property.</w:t>
      </w:r>
    </w:p>
    <w:p w14:paraId="0DCE39EA" w14:textId="77777777" w:rsidR="00726659" w:rsidRDefault="000F0732">
      <w:pPr>
        <w:pStyle w:val="ListParagraph"/>
        <w:numPr>
          <w:ilvl w:val="2"/>
          <w:numId w:val="29"/>
        </w:numPr>
        <w:tabs>
          <w:tab w:val="left" w:pos="1438"/>
          <w:tab w:val="left" w:pos="1440"/>
        </w:tabs>
        <w:spacing w:line="360" w:lineRule="auto"/>
        <w:ind w:right="1076"/>
        <w:rPr>
          <w:sz w:val="20"/>
        </w:rPr>
      </w:pPr>
      <w:r>
        <w:rPr>
          <w:sz w:val="20"/>
        </w:rPr>
        <w:t>Place</w:t>
      </w:r>
      <w:r>
        <w:rPr>
          <w:spacing w:val="-4"/>
          <w:sz w:val="20"/>
        </w:rPr>
        <w:t xml:space="preserve"> </w:t>
      </w:r>
      <w:r>
        <w:rPr>
          <w:sz w:val="20"/>
        </w:rPr>
        <w:t>excess</w:t>
      </w:r>
      <w:r>
        <w:rPr>
          <w:spacing w:val="-5"/>
          <w:sz w:val="20"/>
        </w:rPr>
        <w:t xml:space="preserve"> </w:t>
      </w:r>
      <w:r>
        <w:rPr>
          <w:sz w:val="20"/>
        </w:rPr>
        <w:t>excavated</w:t>
      </w:r>
      <w:r>
        <w:rPr>
          <w:spacing w:val="-5"/>
          <w:sz w:val="20"/>
        </w:rPr>
        <w:t xml:space="preserve"> </w:t>
      </w:r>
      <w:r>
        <w:rPr>
          <w:sz w:val="20"/>
        </w:rPr>
        <w:t>materials</w:t>
      </w:r>
      <w:r>
        <w:rPr>
          <w:spacing w:val="-5"/>
          <w:sz w:val="20"/>
        </w:rPr>
        <w:t xml:space="preserve"> </w:t>
      </w:r>
      <w:r>
        <w:rPr>
          <w:sz w:val="20"/>
        </w:rPr>
        <w:t>suitable</w:t>
      </w:r>
      <w:r>
        <w:rPr>
          <w:spacing w:val="-5"/>
          <w:sz w:val="20"/>
        </w:rPr>
        <w:t xml:space="preserve"> </w:t>
      </w:r>
      <w:r>
        <w:rPr>
          <w:sz w:val="20"/>
        </w:rPr>
        <w:t>for</w:t>
      </w:r>
      <w:r>
        <w:rPr>
          <w:spacing w:val="-4"/>
          <w:sz w:val="20"/>
        </w:rPr>
        <w:t xml:space="preserve"> </w:t>
      </w:r>
      <w:proofErr w:type="gramStart"/>
      <w:r>
        <w:rPr>
          <w:sz w:val="20"/>
        </w:rPr>
        <w:t>fill</w:t>
      </w:r>
      <w:proofErr w:type="gramEnd"/>
      <w:r>
        <w:rPr>
          <w:spacing w:val="-5"/>
          <w:sz w:val="20"/>
        </w:rPr>
        <w:t xml:space="preserve"> </w:t>
      </w:r>
      <w:r>
        <w:rPr>
          <w:sz w:val="20"/>
        </w:rPr>
        <w:t>and/or</w:t>
      </w:r>
      <w:r>
        <w:rPr>
          <w:spacing w:val="-5"/>
          <w:sz w:val="20"/>
        </w:rPr>
        <w:t xml:space="preserve"> </w:t>
      </w:r>
      <w:r>
        <w:rPr>
          <w:sz w:val="20"/>
        </w:rPr>
        <w:t>backfill</w:t>
      </w:r>
      <w:r>
        <w:rPr>
          <w:spacing w:val="-4"/>
          <w:sz w:val="20"/>
        </w:rPr>
        <w:t xml:space="preserve"> </w:t>
      </w:r>
      <w:r>
        <w:rPr>
          <w:sz w:val="20"/>
        </w:rPr>
        <w:t>on site where directed.</w:t>
      </w:r>
    </w:p>
    <w:p w14:paraId="3B906BD9" w14:textId="77777777" w:rsidR="00726659" w:rsidRDefault="000F0732">
      <w:pPr>
        <w:pStyle w:val="ListParagraph"/>
        <w:numPr>
          <w:ilvl w:val="2"/>
          <w:numId w:val="29"/>
        </w:numPr>
        <w:tabs>
          <w:tab w:val="left" w:pos="1438"/>
          <w:tab w:val="left" w:pos="1440"/>
        </w:tabs>
        <w:spacing w:line="360" w:lineRule="auto"/>
        <w:ind w:right="1196"/>
        <w:rPr>
          <w:sz w:val="20"/>
        </w:rPr>
      </w:pPr>
      <w:r>
        <w:rPr>
          <w:sz w:val="20"/>
        </w:rPr>
        <w:t>Remove</w:t>
      </w:r>
      <w:r>
        <w:rPr>
          <w:spacing w:val="-3"/>
          <w:sz w:val="20"/>
        </w:rPr>
        <w:t xml:space="preserve"> </w:t>
      </w:r>
      <w:r>
        <w:rPr>
          <w:sz w:val="20"/>
        </w:rPr>
        <w:t>from</w:t>
      </w:r>
      <w:r>
        <w:rPr>
          <w:spacing w:val="-4"/>
          <w:sz w:val="20"/>
        </w:rPr>
        <w:t xml:space="preserve"> </w:t>
      </w:r>
      <w:r>
        <w:rPr>
          <w:sz w:val="20"/>
        </w:rPr>
        <w:t>site</w:t>
      </w:r>
      <w:r>
        <w:rPr>
          <w:spacing w:val="-3"/>
          <w:sz w:val="20"/>
        </w:rPr>
        <w:t xml:space="preserve"> </w:t>
      </w:r>
      <w:r>
        <w:rPr>
          <w:sz w:val="20"/>
        </w:rPr>
        <w:t>and</w:t>
      </w:r>
      <w:r>
        <w:rPr>
          <w:spacing w:val="-4"/>
          <w:sz w:val="20"/>
        </w:rPr>
        <w:t xml:space="preserve"> </w:t>
      </w:r>
      <w:r>
        <w:rPr>
          <w:sz w:val="20"/>
        </w:rPr>
        <w:t>dispose</w:t>
      </w:r>
      <w:r>
        <w:rPr>
          <w:spacing w:val="-4"/>
          <w:sz w:val="20"/>
        </w:rPr>
        <w:t xml:space="preserve"> </w:t>
      </w:r>
      <w:r>
        <w:rPr>
          <w:sz w:val="20"/>
        </w:rPr>
        <w:t>of</w:t>
      </w:r>
      <w:r>
        <w:rPr>
          <w:spacing w:val="-4"/>
          <w:sz w:val="20"/>
        </w:rPr>
        <w:t xml:space="preserve"> </w:t>
      </w:r>
      <w:r>
        <w:rPr>
          <w:sz w:val="20"/>
        </w:rPr>
        <w:t>any</w:t>
      </w:r>
      <w:r>
        <w:rPr>
          <w:spacing w:val="-3"/>
          <w:sz w:val="20"/>
        </w:rPr>
        <w:t xml:space="preserve"> </w:t>
      </w:r>
      <w:r>
        <w:rPr>
          <w:sz w:val="20"/>
        </w:rPr>
        <w:t>excess</w:t>
      </w:r>
      <w:r>
        <w:rPr>
          <w:spacing w:val="-4"/>
          <w:sz w:val="20"/>
        </w:rPr>
        <w:t xml:space="preserve"> </w:t>
      </w:r>
      <w:r>
        <w:rPr>
          <w:sz w:val="20"/>
        </w:rPr>
        <w:t>excavated</w:t>
      </w:r>
      <w:r>
        <w:rPr>
          <w:spacing w:val="-4"/>
          <w:sz w:val="20"/>
        </w:rPr>
        <w:t xml:space="preserve"> </w:t>
      </w:r>
      <w:r>
        <w:rPr>
          <w:sz w:val="20"/>
        </w:rPr>
        <w:t>materials</w:t>
      </w:r>
      <w:r>
        <w:rPr>
          <w:spacing w:val="-4"/>
          <w:sz w:val="20"/>
        </w:rPr>
        <w:t xml:space="preserve"> </w:t>
      </w:r>
      <w:r>
        <w:rPr>
          <w:sz w:val="20"/>
        </w:rPr>
        <w:t>after all fill and backfill operations have been completed.</w:t>
      </w:r>
    </w:p>
    <w:p w14:paraId="2E864A43"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70DBAB6D" w14:textId="77777777" w:rsidR="00726659" w:rsidRDefault="00726659">
      <w:pPr>
        <w:pStyle w:val="BodyText"/>
        <w:spacing w:before="120"/>
        <w:ind w:left="0" w:firstLine="0"/>
      </w:pPr>
    </w:p>
    <w:p w14:paraId="364C728E" w14:textId="77777777" w:rsidR="00726659" w:rsidRDefault="000F0732">
      <w:pPr>
        <w:pStyle w:val="ListParagraph"/>
        <w:numPr>
          <w:ilvl w:val="2"/>
          <w:numId w:val="29"/>
        </w:numPr>
        <w:tabs>
          <w:tab w:val="left" w:pos="1438"/>
          <w:tab w:val="left" w:pos="1440"/>
        </w:tabs>
        <w:spacing w:line="360" w:lineRule="auto"/>
        <w:ind w:right="1076"/>
        <w:rPr>
          <w:sz w:val="20"/>
        </w:rPr>
      </w:pPr>
      <w:r>
        <w:rPr>
          <w:sz w:val="20"/>
        </w:rPr>
        <w:t>Segregate all excavated contaminated soil designated by the Resident Engineer</w:t>
      </w:r>
      <w:r>
        <w:rPr>
          <w:spacing w:val="-4"/>
          <w:sz w:val="20"/>
        </w:rPr>
        <w:t xml:space="preserve"> </w:t>
      </w:r>
      <w:r>
        <w:rPr>
          <w:sz w:val="20"/>
        </w:rPr>
        <w:t>from</w:t>
      </w:r>
      <w:r>
        <w:rPr>
          <w:spacing w:val="-4"/>
          <w:sz w:val="20"/>
        </w:rPr>
        <w:t xml:space="preserve"> </w:t>
      </w:r>
      <w:r>
        <w:rPr>
          <w:sz w:val="20"/>
        </w:rPr>
        <w:t>all</w:t>
      </w:r>
      <w:r>
        <w:rPr>
          <w:spacing w:val="-4"/>
          <w:sz w:val="20"/>
        </w:rPr>
        <w:t xml:space="preserve"> </w:t>
      </w:r>
      <w:r>
        <w:rPr>
          <w:sz w:val="20"/>
        </w:rPr>
        <w:t>other</w:t>
      </w:r>
      <w:r>
        <w:rPr>
          <w:spacing w:val="-4"/>
          <w:sz w:val="20"/>
        </w:rPr>
        <w:t xml:space="preserve"> </w:t>
      </w:r>
      <w:r>
        <w:rPr>
          <w:sz w:val="20"/>
        </w:rPr>
        <w:t>excavated</w:t>
      </w:r>
      <w:r>
        <w:rPr>
          <w:spacing w:val="-4"/>
          <w:sz w:val="20"/>
        </w:rPr>
        <w:t xml:space="preserve"> </w:t>
      </w:r>
      <w:r>
        <w:rPr>
          <w:sz w:val="20"/>
        </w:rPr>
        <w:t>soils,</w:t>
      </w:r>
      <w:r>
        <w:rPr>
          <w:spacing w:val="-4"/>
          <w:sz w:val="20"/>
        </w:rPr>
        <w:t xml:space="preserve"> </w:t>
      </w:r>
      <w:r>
        <w:rPr>
          <w:sz w:val="20"/>
        </w:rPr>
        <w:t>and</w:t>
      </w:r>
      <w:r>
        <w:rPr>
          <w:spacing w:val="-3"/>
          <w:sz w:val="20"/>
        </w:rPr>
        <w:t xml:space="preserve"> </w:t>
      </w:r>
      <w:r>
        <w:rPr>
          <w:sz w:val="20"/>
        </w:rPr>
        <w:t>stockpile</w:t>
      </w:r>
      <w:r>
        <w:rPr>
          <w:spacing w:val="-3"/>
          <w:sz w:val="20"/>
        </w:rPr>
        <w:t xml:space="preserve"> </w:t>
      </w:r>
      <w:r>
        <w:rPr>
          <w:sz w:val="20"/>
        </w:rPr>
        <w:t>on</w:t>
      </w:r>
      <w:r>
        <w:rPr>
          <w:spacing w:val="-4"/>
          <w:sz w:val="20"/>
        </w:rPr>
        <w:t xml:space="preserve"> </w:t>
      </w:r>
      <w:r>
        <w:rPr>
          <w:sz w:val="20"/>
        </w:rPr>
        <w:t>site</w:t>
      </w:r>
      <w:r>
        <w:rPr>
          <w:spacing w:val="-4"/>
          <w:sz w:val="20"/>
        </w:rPr>
        <w:t xml:space="preserve"> </w:t>
      </w:r>
      <w:r>
        <w:rPr>
          <w:sz w:val="20"/>
        </w:rPr>
        <w:t>on</w:t>
      </w:r>
      <w:r>
        <w:rPr>
          <w:spacing w:val="-3"/>
          <w:sz w:val="20"/>
        </w:rPr>
        <w:t xml:space="preserve"> </w:t>
      </w:r>
      <w:r>
        <w:rPr>
          <w:sz w:val="20"/>
        </w:rPr>
        <w:t>two</w:t>
      </w:r>
    </w:p>
    <w:p w14:paraId="2DD3721A" w14:textId="77777777" w:rsidR="00726659" w:rsidRDefault="000F0732">
      <w:pPr>
        <w:pStyle w:val="BodyText"/>
        <w:spacing w:line="360" w:lineRule="auto"/>
        <w:ind w:left="1440" w:right="957" w:firstLine="0"/>
      </w:pPr>
      <w:r>
        <w:t>0.15 mm (6 mil) polyethylene sheets with a polyethylene cover. A designated area shall be selected for this purpose. Dispose of excavated</w:t>
      </w:r>
      <w:r>
        <w:rPr>
          <w:spacing w:val="-6"/>
        </w:rPr>
        <w:t xml:space="preserve"> </w:t>
      </w:r>
      <w:r>
        <w:t>contaminated</w:t>
      </w:r>
      <w:r>
        <w:rPr>
          <w:spacing w:val="-6"/>
        </w:rPr>
        <w:t xml:space="preserve"> </w:t>
      </w:r>
      <w:r>
        <w:t>material</w:t>
      </w:r>
      <w:r>
        <w:rPr>
          <w:spacing w:val="-6"/>
        </w:rPr>
        <w:t xml:space="preserve"> </w:t>
      </w:r>
      <w:r>
        <w:t>in</w:t>
      </w:r>
      <w:r>
        <w:rPr>
          <w:spacing w:val="-5"/>
        </w:rPr>
        <w:t xml:space="preserve"> </w:t>
      </w:r>
      <w:r>
        <w:t>accordance</w:t>
      </w:r>
      <w:r>
        <w:rPr>
          <w:spacing w:val="-5"/>
        </w:rPr>
        <w:t xml:space="preserve"> </w:t>
      </w:r>
      <w:r>
        <w:t>with</w:t>
      </w:r>
      <w:r>
        <w:rPr>
          <w:spacing w:val="-6"/>
        </w:rPr>
        <w:t xml:space="preserve"> </w:t>
      </w:r>
      <w:r>
        <w:t>State</w:t>
      </w:r>
      <w:r>
        <w:rPr>
          <w:spacing w:val="-5"/>
        </w:rPr>
        <w:t xml:space="preserve"> </w:t>
      </w:r>
      <w:r>
        <w:t>and</w:t>
      </w:r>
      <w:r>
        <w:rPr>
          <w:spacing w:val="-6"/>
        </w:rPr>
        <w:t xml:space="preserve"> </w:t>
      </w:r>
      <w:r>
        <w:t xml:space="preserve">Local </w:t>
      </w:r>
      <w:r>
        <w:rPr>
          <w:spacing w:val="-2"/>
        </w:rPr>
        <w:t>requirements.</w:t>
      </w:r>
    </w:p>
    <w:p w14:paraId="23CD11FC" w14:textId="77777777" w:rsidR="00726659" w:rsidRDefault="000F0732">
      <w:pPr>
        <w:pStyle w:val="Heading7"/>
        <w:numPr>
          <w:ilvl w:val="1"/>
          <w:numId w:val="29"/>
        </w:numPr>
        <w:tabs>
          <w:tab w:val="left" w:pos="1197"/>
        </w:tabs>
        <w:ind w:left="1197" w:hanging="477"/>
      </w:pPr>
      <w:r>
        <w:t>CLEAN</w:t>
      </w:r>
      <w:r>
        <w:rPr>
          <w:spacing w:val="-4"/>
        </w:rPr>
        <w:t xml:space="preserve"> </w:t>
      </w:r>
      <w:r>
        <w:rPr>
          <w:spacing w:val="-5"/>
        </w:rPr>
        <w:t>UP:</w:t>
      </w:r>
    </w:p>
    <w:p w14:paraId="0D37AF6A" w14:textId="77777777" w:rsidR="00726659" w:rsidRDefault="000F0732">
      <w:pPr>
        <w:pStyle w:val="BodyText"/>
        <w:spacing w:before="120" w:line="360" w:lineRule="auto"/>
        <w:ind w:left="1440" w:right="478" w:firstLine="0"/>
      </w:pPr>
      <w:r>
        <w:t>Upon completion of earthwork operations, clean areas within contract limits,</w:t>
      </w:r>
      <w:r>
        <w:rPr>
          <w:spacing w:val="-5"/>
        </w:rPr>
        <w:t xml:space="preserve"> </w:t>
      </w:r>
      <w:r>
        <w:t>remove</w:t>
      </w:r>
      <w:r>
        <w:rPr>
          <w:spacing w:val="-4"/>
        </w:rPr>
        <w:t xml:space="preserve"> </w:t>
      </w:r>
      <w:r>
        <w:t>tools,</w:t>
      </w:r>
      <w:r>
        <w:rPr>
          <w:spacing w:val="-5"/>
        </w:rPr>
        <w:t xml:space="preserve"> </w:t>
      </w:r>
      <w:r>
        <w:t>and</w:t>
      </w:r>
      <w:r>
        <w:rPr>
          <w:spacing w:val="-4"/>
        </w:rPr>
        <w:t xml:space="preserve"> </w:t>
      </w:r>
      <w:r>
        <w:t>equipment.</w:t>
      </w:r>
      <w:r>
        <w:rPr>
          <w:spacing w:val="-4"/>
        </w:rPr>
        <w:t xml:space="preserve"> </w:t>
      </w:r>
      <w:r>
        <w:t>Provide</w:t>
      </w:r>
      <w:r>
        <w:rPr>
          <w:spacing w:val="-4"/>
        </w:rPr>
        <w:t xml:space="preserve"> </w:t>
      </w:r>
      <w:r>
        <w:t>site</w:t>
      </w:r>
      <w:r>
        <w:rPr>
          <w:spacing w:val="-5"/>
        </w:rPr>
        <w:t xml:space="preserve"> </w:t>
      </w:r>
      <w:r>
        <w:t>clear,</w:t>
      </w:r>
      <w:r>
        <w:rPr>
          <w:spacing w:val="-4"/>
        </w:rPr>
        <w:t xml:space="preserve"> </w:t>
      </w:r>
      <w:r>
        <w:t>clean,</w:t>
      </w:r>
      <w:r>
        <w:rPr>
          <w:spacing w:val="-5"/>
        </w:rPr>
        <w:t xml:space="preserve"> </w:t>
      </w:r>
      <w:r>
        <w:t>free</w:t>
      </w:r>
      <w:r>
        <w:rPr>
          <w:spacing w:val="-5"/>
        </w:rPr>
        <w:t xml:space="preserve"> </w:t>
      </w:r>
      <w:r>
        <w:t>of debris,</w:t>
      </w:r>
      <w:r>
        <w:rPr>
          <w:spacing w:val="-5"/>
        </w:rPr>
        <w:t xml:space="preserve"> </w:t>
      </w:r>
      <w:r>
        <w:t>and</w:t>
      </w:r>
      <w:r>
        <w:rPr>
          <w:spacing w:val="-5"/>
        </w:rPr>
        <w:t xml:space="preserve"> </w:t>
      </w:r>
      <w:r>
        <w:t>suitable</w:t>
      </w:r>
      <w:r>
        <w:rPr>
          <w:spacing w:val="-5"/>
        </w:rPr>
        <w:t xml:space="preserve"> </w:t>
      </w:r>
      <w:r>
        <w:t>for</w:t>
      </w:r>
      <w:r>
        <w:rPr>
          <w:spacing w:val="-4"/>
        </w:rPr>
        <w:t xml:space="preserve"> </w:t>
      </w:r>
      <w:r>
        <w:t>subsequent</w:t>
      </w:r>
      <w:r>
        <w:rPr>
          <w:spacing w:val="-4"/>
        </w:rPr>
        <w:t xml:space="preserve"> </w:t>
      </w:r>
      <w:r>
        <w:t>construction</w:t>
      </w:r>
      <w:r>
        <w:rPr>
          <w:spacing w:val="-5"/>
        </w:rPr>
        <w:t xml:space="preserve"> </w:t>
      </w:r>
      <w:r>
        <w:t>operations.</w:t>
      </w:r>
      <w:r>
        <w:rPr>
          <w:spacing w:val="-5"/>
        </w:rPr>
        <w:t xml:space="preserve"> </w:t>
      </w:r>
      <w:r>
        <w:t>Remove</w:t>
      </w:r>
      <w:r>
        <w:rPr>
          <w:spacing w:val="-5"/>
        </w:rPr>
        <w:t xml:space="preserve"> </w:t>
      </w:r>
      <w:r>
        <w:t>all debris, rubbish, and excess material from Medical Center Property.</w:t>
      </w:r>
    </w:p>
    <w:p w14:paraId="2C513832" w14:textId="77777777" w:rsidR="00726659" w:rsidRDefault="000F0732">
      <w:pPr>
        <w:pStyle w:val="BodyText"/>
        <w:ind w:left="4239" w:right="4239" w:firstLine="0"/>
        <w:jc w:val="center"/>
      </w:pPr>
      <w:r>
        <w:rPr>
          <w:noProof/>
        </w:rPr>
        <mc:AlternateContent>
          <mc:Choice Requires="wps">
            <w:drawing>
              <wp:anchor distT="0" distB="0" distL="0" distR="0" simplePos="0" relativeHeight="251671040" behindDoc="0" locked="0" layoutInCell="1" allowOverlap="1" wp14:anchorId="595BD1CF" wp14:editId="328CE1D8">
                <wp:simplePos x="0" y="0"/>
                <wp:positionH relativeFrom="page">
                  <wp:posOffset>3238385</wp:posOffset>
                </wp:positionH>
                <wp:positionV relativeFrom="paragraph">
                  <wp:posOffset>69824</wp:posOffset>
                </wp:positionV>
                <wp:extent cx="381000" cy="127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1270"/>
                        </a:xfrm>
                        <a:custGeom>
                          <a:avLst/>
                          <a:gdLst/>
                          <a:ahLst/>
                          <a:cxnLst/>
                          <a:rect l="l" t="t" r="r" b="b"/>
                          <a:pathLst>
                            <a:path w="381000">
                              <a:moveTo>
                                <a:pt x="0" y="0"/>
                              </a:moveTo>
                              <a:lnTo>
                                <a:pt x="381000" y="0"/>
                              </a:lnTo>
                            </a:path>
                          </a:pathLst>
                        </a:custGeom>
                        <a:ln w="74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519D78" id="Graphic 219" o:spid="_x0000_s1026" style="position:absolute;margin-left:255pt;margin-top:5.5pt;width:30pt;height:.1pt;z-index:251671040;visibility:visible;mso-wrap-style:square;mso-wrap-distance-left:0;mso-wrap-distance-top:0;mso-wrap-distance-right:0;mso-wrap-distance-bottom:0;mso-position-horizontal:absolute;mso-position-horizontal-relative:page;mso-position-vertical:absolute;mso-position-vertical-relative:text;v-text-anchor:top" coordsize="38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" path="m,l381000,e" filled="f" strokeweight=".59pt">
                <v:stroke dashstyle="dash"/>
                <v:path arrowok="t"/>
                <w10:wrap anchorx="page"/>
              </v:shape>
            </w:pict>
          </mc:Fallback>
        </mc:AlternateContent>
      </w:r>
      <w:r>
        <w:rPr>
          <w:noProof/>
        </w:rPr>
        <mc:AlternateContent>
          <mc:Choice Requires="wps">
            <w:drawing>
              <wp:anchor distT="0" distB="0" distL="0" distR="0" simplePos="0" relativeHeight="251672064" behindDoc="0" locked="0" layoutInCell="1" allowOverlap="1" wp14:anchorId="61C0E7AB" wp14:editId="408480E9">
                <wp:simplePos x="0" y="0"/>
                <wp:positionH relativeFrom="page">
                  <wp:posOffset>4152912</wp:posOffset>
                </wp:positionH>
                <wp:positionV relativeFrom="paragraph">
                  <wp:posOffset>69824</wp:posOffset>
                </wp:positionV>
                <wp:extent cx="381635" cy="127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635" cy="1270"/>
                        </a:xfrm>
                        <a:custGeom>
                          <a:avLst/>
                          <a:gdLst/>
                          <a:ahLst/>
                          <a:cxnLst/>
                          <a:rect l="l" t="t" r="r" b="b"/>
                          <a:pathLst>
                            <a:path w="381635">
                              <a:moveTo>
                                <a:pt x="0" y="0"/>
                              </a:moveTo>
                              <a:lnTo>
                                <a:pt x="381139" y="0"/>
                              </a:lnTo>
                            </a:path>
                          </a:pathLst>
                        </a:custGeom>
                        <a:ln w="74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4961C8E" id="Graphic 220" o:spid="_x0000_s1026" style="position:absolute;margin-left:327pt;margin-top:5.5pt;width:30.05pt;height:.1pt;z-index:251672064;visibility:visible;mso-wrap-style:square;mso-wrap-distance-left:0;mso-wrap-distance-top:0;mso-wrap-distance-right:0;mso-wrap-distance-bottom:0;mso-position-horizontal:absolute;mso-position-horizontal-relative:page;mso-position-vertical:absolute;mso-position-vertical-relative:text;v-text-anchor:top" coordsize="381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" path="m,l381139,e" filled="f" strokeweight=".59pt">
                <v:stroke dashstyle="dash"/>
                <v:path arrowok="t"/>
                <w10:wrap anchorx="page"/>
              </v:shape>
            </w:pict>
          </mc:Fallback>
        </mc:AlternateContent>
      </w:r>
      <w:r>
        <w:t>E</w:t>
      </w:r>
      <w:r>
        <w:rPr>
          <w:spacing w:val="-1"/>
        </w:rPr>
        <w:t xml:space="preserve"> </w:t>
      </w:r>
      <w:r>
        <w:t>N</w:t>
      </w:r>
      <w:r>
        <w:rPr>
          <w:spacing w:val="-1"/>
        </w:rPr>
        <w:t xml:space="preserve"> </w:t>
      </w:r>
      <w:r>
        <w:rPr>
          <w:spacing w:val="-10"/>
        </w:rPr>
        <w:t>D</w:t>
      </w:r>
    </w:p>
    <w:p w14:paraId="42E5A2F7" w14:textId="77777777" w:rsidR="00726659" w:rsidRDefault="00726659">
      <w:pPr>
        <w:pStyle w:val="BodyText"/>
        <w:jc w:val="center"/>
        <w:sectPr w:rsidR="00726659">
          <w:pgSz w:w="12240" w:h="15840"/>
          <w:pgMar w:top="1620" w:right="720" w:bottom="940" w:left="720" w:header="720" w:footer="747" w:gutter="0"/>
          <w:cols w:space="720"/>
        </w:sectPr>
      </w:pPr>
    </w:p>
    <w:p w14:paraId="7EA9BE89" w14:textId="77777777" w:rsidR="00726659" w:rsidRDefault="00726659">
      <w:pPr>
        <w:pStyle w:val="BodyText"/>
        <w:spacing w:before="120"/>
        <w:ind w:left="0" w:firstLine="0"/>
      </w:pPr>
    </w:p>
    <w:p w14:paraId="50FF81AF" w14:textId="77777777" w:rsidR="00726659" w:rsidRDefault="000F0732">
      <w:pPr>
        <w:pStyle w:val="Heading7"/>
        <w:ind w:left="4240" w:right="4238" w:firstLine="0"/>
        <w:jc w:val="center"/>
      </w:pPr>
      <w:r>
        <w:t>SECTION</w:t>
      </w:r>
      <w:r>
        <w:rPr>
          <w:spacing w:val="-13"/>
        </w:rPr>
        <w:t xml:space="preserve"> </w:t>
      </w:r>
      <w:r>
        <w:t>32</w:t>
      </w:r>
      <w:r>
        <w:rPr>
          <w:spacing w:val="-13"/>
        </w:rPr>
        <w:t xml:space="preserve"> </w:t>
      </w:r>
      <w:r>
        <w:t>12</w:t>
      </w:r>
      <w:r>
        <w:rPr>
          <w:spacing w:val="-13"/>
        </w:rPr>
        <w:t xml:space="preserve"> </w:t>
      </w:r>
      <w:r>
        <w:t>16 ASPHALT PAVING</w:t>
      </w:r>
    </w:p>
    <w:p w14:paraId="751EF069" w14:textId="77777777" w:rsidR="00726659" w:rsidRDefault="00726659">
      <w:pPr>
        <w:pStyle w:val="BodyText"/>
        <w:spacing w:before="13"/>
        <w:ind w:left="0" w:firstLine="0"/>
        <w:rPr>
          <w:b/>
        </w:rPr>
      </w:pPr>
    </w:p>
    <w:p w14:paraId="3EF9E42E" w14:textId="77777777" w:rsidR="00726659" w:rsidRDefault="000F0732">
      <w:pPr>
        <w:pStyle w:val="Heading7"/>
        <w:ind w:left="720" w:firstLine="0"/>
      </w:pPr>
      <w:r>
        <w:t>PART</w:t>
      </w:r>
      <w:r>
        <w:rPr>
          <w:spacing w:val="-2"/>
        </w:rPr>
        <w:t xml:space="preserve"> </w:t>
      </w:r>
      <w:r>
        <w:t>1</w:t>
      </w:r>
      <w:r>
        <w:rPr>
          <w:spacing w:val="-1"/>
        </w:rPr>
        <w:t xml:space="preserve"> </w:t>
      </w:r>
      <w:r>
        <w:t>-</w:t>
      </w:r>
      <w:r>
        <w:rPr>
          <w:spacing w:val="-2"/>
        </w:rPr>
        <w:t xml:space="preserve"> GENERAL</w:t>
      </w:r>
    </w:p>
    <w:p w14:paraId="13B39241" w14:textId="77777777" w:rsidR="00726659" w:rsidRDefault="000F0732">
      <w:pPr>
        <w:pStyle w:val="Heading7"/>
        <w:numPr>
          <w:ilvl w:val="1"/>
          <w:numId w:val="26"/>
        </w:numPr>
        <w:tabs>
          <w:tab w:val="left" w:pos="1197"/>
        </w:tabs>
        <w:spacing w:before="120"/>
        <w:ind w:left="1197" w:hanging="477"/>
      </w:pPr>
      <w:r>
        <w:rPr>
          <w:spacing w:val="-2"/>
        </w:rPr>
        <w:t>DESCRIPTION</w:t>
      </w:r>
    </w:p>
    <w:p w14:paraId="6AFE7D69" w14:textId="77777777" w:rsidR="00726659" w:rsidRDefault="000F0732">
      <w:pPr>
        <w:pStyle w:val="BodyText"/>
        <w:spacing w:before="120" w:line="360" w:lineRule="auto"/>
        <w:ind w:left="1440" w:right="839" w:firstLine="0"/>
      </w:pPr>
      <w:r>
        <w:t>This work shall cover the composition, mixing, and construction upon the prepared subgrade, and the protection of hot asphalt concrete pavement. The hot asphalt concrete pavement shall consist of an aggregate</w:t>
      </w:r>
      <w:r>
        <w:rPr>
          <w:spacing w:val="-5"/>
        </w:rPr>
        <w:t xml:space="preserve"> </w:t>
      </w:r>
      <w:r>
        <w:t>or</w:t>
      </w:r>
      <w:r>
        <w:rPr>
          <w:spacing w:val="-5"/>
        </w:rPr>
        <w:t xml:space="preserve"> </w:t>
      </w:r>
      <w:r>
        <w:t>asphalt</w:t>
      </w:r>
      <w:r>
        <w:rPr>
          <w:spacing w:val="-5"/>
        </w:rPr>
        <w:t xml:space="preserve"> </w:t>
      </w:r>
      <w:r>
        <w:t>base</w:t>
      </w:r>
      <w:r>
        <w:rPr>
          <w:spacing w:val="-4"/>
        </w:rPr>
        <w:t xml:space="preserve"> </w:t>
      </w:r>
      <w:r>
        <w:t>course</w:t>
      </w:r>
      <w:r>
        <w:rPr>
          <w:spacing w:val="-5"/>
        </w:rPr>
        <w:t xml:space="preserve"> </w:t>
      </w:r>
      <w:r>
        <w:t>and</w:t>
      </w:r>
      <w:r>
        <w:rPr>
          <w:spacing w:val="-4"/>
        </w:rPr>
        <w:t xml:space="preserve"> </w:t>
      </w:r>
      <w:r>
        <w:t>asphalt</w:t>
      </w:r>
      <w:r>
        <w:rPr>
          <w:spacing w:val="-4"/>
        </w:rPr>
        <w:t xml:space="preserve"> </w:t>
      </w:r>
      <w:r>
        <w:t>surface</w:t>
      </w:r>
      <w:r>
        <w:rPr>
          <w:spacing w:val="-5"/>
        </w:rPr>
        <w:t xml:space="preserve"> </w:t>
      </w:r>
      <w:r>
        <w:t>course</w:t>
      </w:r>
      <w:r>
        <w:rPr>
          <w:spacing w:val="-5"/>
        </w:rPr>
        <w:t xml:space="preserve"> </w:t>
      </w:r>
      <w:r>
        <w:t>constructed in conformity with the lines, grades, thickness, and cross sections as shown. Each course shall be constructed to the depth, section, or elevation required by the drawings and shall be rolled, finished, and approved before the placement of the next course.</w:t>
      </w:r>
    </w:p>
    <w:p w14:paraId="401E0F05" w14:textId="77777777" w:rsidR="00726659" w:rsidRDefault="00726659">
      <w:pPr>
        <w:pStyle w:val="BodyText"/>
        <w:ind w:left="0" w:firstLine="0"/>
      </w:pPr>
    </w:p>
    <w:p w14:paraId="5C32FF9E" w14:textId="77777777" w:rsidR="00726659" w:rsidRDefault="000F0732">
      <w:pPr>
        <w:pStyle w:val="Heading7"/>
        <w:numPr>
          <w:ilvl w:val="1"/>
          <w:numId w:val="26"/>
        </w:numPr>
        <w:tabs>
          <w:tab w:val="left" w:pos="1197"/>
        </w:tabs>
        <w:ind w:left="1197" w:hanging="477"/>
      </w:pPr>
      <w:r>
        <w:t>RELATED</w:t>
      </w:r>
      <w:r>
        <w:rPr>
          <w:spacing w:val="-6"/>
        </w:rPr>
        <w:t xml:space="preserve"> </w:t>
      </w:r>
      <w:r>
        <w:rPr>
          <w:spacing w:val="-4"/>
        </w:rPr>
        <w:t>WORK</w:t>
      </w:r>
    </w:p>
    <w:p w14:paraId="2B853135" w14:textId="77777777" w:rsidR="00726659" w:rsidRDefault="000F0732">
      <w:pPr>
        <w:pStyle w:val="ListParagraph"/>
        <w:numPr>
          <w:ilvl w:val="2"/>
          <w:numId w:val="26"/>
        </w:numPr>
        <w:tabs>
          <w:tab w:val="left" w:pos="1438"/>
          <w:tab w:val="left" w:pos="1440"/>
        </w:tabs>
        <w:spacing w:before="120" w:line="360" w:lineRule="auto"/>
        <w:ind w:right="1196"/>
        <w:rPr>
          <w:sz w:val="20"/>
        </w:rPr>
      </w:pPr>
      <w:r>
        <w:rPr>
          <w:sz w:val="20"/>
        </w:rPr>
        <w:t>Laboratory</w:t>
      </w:r>
      <w:r>
        <w:rPr>
          <w:spacing w:val="-5"/>
          <w:sz w:val="20"/>
        </w:rPr>
        <w:t xml:space="preserve"> </w:t>
      </w:r>
      <w:r>
        <w:rPr>
          <w:sz w:val="20"/>
        </w:rPr>
        <w:t>and</w:t>
      </w:r>
      <w:r>
        <w:rPr>
          <w:spacing w:val="-4"/>
          <w:sz w:val="20"/>
        </w:rPr>
        <w:t xml:space="preserve"> </w:t>
      </w:r>
      <w:proofErr w:type="gramStart"/>
      <w:r>
        <w:rPr>
          <w:sz w:val="20"/>
        </w:rPr>
        <w:t>field</w:t>
      </w:r>
      <w:r>
        <w:rPr>
          <w:spacing w:val="-5"/>
          <w:sz w:val="20"/>
        </w:rPr>
        <w:t xml:space="preserve"> </w:t>
      </w:r>
      <w:r>
        <w:rPr>
          <w:sz w:val="20"/>
        </w:rPr>
        <w:t>testing</w:t>
      </w:r>
      <w:proofErr w:type="gramEnd"/>
      <w:r>
        <w:rPr>
          <w:spacing w:val="-5"/>
          <w:sz w:val="20"/>
        </w:rPr>
        <w:t xml:space="preserve"> </w:t>
      </w:r>
      <w:r>
        <w:rPr>
          <w:sz w:val="20"/>
        </w:rPr>
        <w:t>requirements:</w:t>
      </w:r>
      <w:r>
        <w:rPr>
          <w:spacing w:val="-5"/>
          <w:sz w:val="20"/>
        </w:rPr>
        <w:t xml:space="preserve"> </w:t>
      </w:r>
      <w:r>
        <w:rPr>
          <w:sz w:val="20"/>
        </w:rPr>
        <w:t>Section</w:t>
      </w:r>
      <w:r>
        <w:rPr>
          <w:spacing w:val="-5"/>
          <w:sz w:val="20"/>
        </w:rPr>
        <w:t xml:space="preserve"> </w:t>
      </w:r>
      <w:r>
        <w:rPr>
          <w:sz w:val="20"/>
        </w:rPr>
        <w:t>01</w:t>
      </w:r>
      <w:r>
        <w:rPr>
          <w:spacing w:val="-5"/>
          <w:sz w:val="20"/>
        </w:rPr>
        <w:t xml:space="preserve"> </w:t>
      </w:r>
      <w:r>
        <w:rPr>
          <w:sz w:val="20"/>
        </w:rPr>
        <w:t>45</w:t>
      </w:r>
      <w:r>
        <w:rPr>
          <w:spacing w:val="-4"/>
          <w:sz w:val="20"/>
        </w:rPr>
        <w:t xml:space="preserve"> </w:t>
      </w:r>
      <w:r>
        <w:rPr>
          <w:sz w:val="20"/>
        </w:rPr>
        <w:t>29,</w:t>
      </w:r>
      <w:r>
        <w:rPr>
          <w:spacing w:val="-5"/>
          <w:sz w:val="20"/>
        </w:rPr>
        <w:t xml:space="preserve"> </w:t>
      </w:r>
      <w:r>
        <w:rPr>
          <w:sz w:val="20"/>
        </w:rPr>
        <w:t>TESTING LABORATORY SERVICES.</w:t>
      </w:r>
    </w:p>
    <w:p w14:paraId="2FBD8BCE" w14:textId="77777777" w:rsidR="00726659" w:rsidRDefault="000F0732">
      <w:pPr>
        <w:pStyle w:val="ListParagraph"/>
        <w:numPr>
          <w:ilvl w:val="2"/>
          <w:numId w:val="26"/>
        </w:numPr>
        <w:tabs>
          <w:tab w:val="left" w:pos="1438"/>
        </w:tabs>
        <w:ind w:left="1438" w:hanging="358"/>
        <w:rPr>
          <w:sz w:val="20"/>
        </w:rPr>
      </w:pPr>
      <w:r>
        <w:rPr>
          <w:sz w:val="20"/>
        </w:rPr>
        <w:t>Subgrade</w:t>
      </w:r>
      <w:r>
        <w:rPr>
          <w:spacing w:val="-7"/>
          <w:sz w:val="20"/>
        </w:rPr>
        <w:t xml:space="preserve"> </w:t>
      </w:r>
      <w:r>
        <w:rPr>
          <w:sz w:val="20"/>
        </w:rPr>
        <w:t>Preparation:</w:t>
      </w:r>
      <w:r>
        <w:rPr>
          <w:spacing w:val="-5"/>
          <w:sz w:val="20"/>
        </w:rPr>
        <w:t xml:space="preserve"> </w:t>
      </w:r>
      <w:r>
        <w:rPr>
          <w:sz w:val="20"/>
        </w:rPr>
        <w:t>Paragraph</w:t>
      </w:r>
      <w:r>
        <w:rPr>
          <w:spacing w:val="-5"/>
          <w:sz w:val="20"/>
        </w:rPr>
        <w:t xml:space="preserve"> </w:t>
      </w:r>
      <w:r>
        <w:rPr>
          <w:sz w:val="20"/>
        </w:rPr>
        <w:t>3.3</w:t>
      </w:r>
      <w:r>
        <w:rPr>
          <w:spacing w:val="-4"/>
          <w:sz w:val="20"/>
        </w:rPr>
        <w:t xml:space="preserve"> </w:t>
      </w:r>
      <w:r>
        <w:rPr>
          <w:sz w:val="20"/>
        </w:rPr>
        <w:t>and</w:t>
      </w:r>
      <w:r>
        <w:rPr>
          <w:spacing w:val="-5"/>
          <w:sz w:val="20"/>
        </w:rPr>
        <w:t xml:space="preserve"> </w:t>
      </w:r>
      <w:r>
        <w:rPr>
          <w:sz w:val="20"/>
        </w:rPr>
        <w:t>Section</w:t>
      </w:r>
      <w:r>
        <w:rPr>
          <w:spacing w:val="-5"/>
          <w:sz w:val="20"/>
        </w:rPr>
        <w:t xml:space="preserve"> </w:t>
      </w:r>
      <w:r>
        <w:rPr>
          <w:sz w:val="20"/>
        </w:rPr>
        <w:t>31</w:t>
      </w:r>
      <w:r>
        <w:rPr>
          <w:spacing w:val="-5"/>
          <w:sz w:val="20"/>
        </w:rPr>
        <w:t xml:space="preserve"> </w:t>
      </w:r>
      <w:r>
        <w:rPr>
          <w:sz w:val="20"/>
        </w:rPr>
        <w:t>20</w:t>
      </w:r>
      <w:r>
        <w:rPr>
          <w:spacing w:val="-5"/>
          <w:sz w:val="20"/>
        </w:rPr>
        <w:t xml:space="preserve"> </w:t>
      </w:r>
      <w:r>
        <w:rPr>
          <w:sz w:val="20"/>
        </w:rPr>
        <w:t>00,</w:t>
      </w:r>
      <w:r>
        <w:rPr>
          <w:spacing w:val="-5"/>
          <w:sz w:val="20"/>
        </w:rPr>
        <w:t xml:space="preserve"> </w:t>
      </w:r>
      <w:r>
        <w:rPr>
          <w:sz w:val="20"/>
        </w:rPr>
        <w:t>EARTH</w:t>
      </w:r>
      <w:r>
        <w:rPr>
          <w:spacing w:val="-4"/>
          <w:sz w:val="20"/>
        </w:rPr>
        <w:t xml:space="preserve"> </w:t>
      </w:r>
      <w:r>
        <w:rPr>
          <w:spacing w:val="-2"/>
          <w:sz w:val="20"/>
        </w:rPr>
        <w:t>MOVING.</w:t>
      </w:r>
    </w:p>
    <w:p w14:paraId="15A9379A" w14:textId="77777777" w:rsidR="00726659" w:rsidRDefault="000F0732">
      <w:pPr>
        <w:pStyle w:val="ListParagraph"/>
        <w:numPr>
          <w:ilvl w:val="2"/>
          <w:numId w:val="26"/>
        </w:numPr>
        <w:tabs>
          <w:tab w:val="left" w:pos="1438"/>
        </w:tabs>
        <w:spacing w:before="113"/>
        <w:ind w:left="1438" w:hanging="358"/>
        <w:rPr>
          <w:sz w:val="20"/>
        </w:rPr>
      </w:pPr>
      <w:r>
        <w:rPr>
          <w:sz w:val="20"/>
        </w:rPr>
        <w:t>Pavement</w:t>
      </w:r>
      <w:r>
        <w:rPr>
          <w:spacing w:val="-6"/>
          <w:sz w:val="20"/>
        </w:rPr>
        <w:t xml:space="preserve"> </w:t>
      </w:r>
      <w:r>
        <w:rPr>
          <w:sz w:val="20"/>
        </w:rPr>
        <w:t>Markings:</w:t>
      </w:r>
      <w:r>
        <w:rPr>
          <w:spacing w:val="-5"/>
          <w:sz w:val="20"/>
        </w:rPr>
        <w:t xml:space="preserve"> </w:t>
      </w:r>
      <w:r>
        <w:rPr>
          <w:sz w:val="20"/>
        </w:rPr>
        <w:t>Section</w:t>
      </w:r>
      <w:r>
        <w:rPr>
          <w:spacing w:val="-4"/>
          <w:sz w:val="20"/>
        </w:rPr>
        <w:t xml:space="preserve"> </w:t>
      </w:r>
      <w:r>
        <w:rPr>
          <w:sz w:val="20"/>
        </w:rPr>
        <w:t>32</w:t>
      </w:r>
      <w:r>
        <w:rPr>
          <w:spacing w:val="-6"/>
          <w:sz w:val="20"/>
        </w:rPr>
        <w:t xml:space="preserve"> </w:t>
      </w:r>
      <w:r>
        <w:rPr>
          <w:sz w:val="20"/>
        </w:rPr>
        <w:t>17</w:t>
      </w:r>
      <w:r>
        <w:rPr>
          <w:spacing w:val="-5"/>
          <w:sz w:val="20"/>
        </w:rPr>
        <w:t xml:space="preserve"> </w:t>
      </w:r>
      <w:r>
        <w:rPr>
          <w:sz w:val="20"/>
        </w:rPr>
        <w:t>23,</w:t>
      </w:r>
      <w:r>
        <w:rPr>
          <w:spacing w:val="-4"/>
          <w:sz w:val="20"/>
        </w:rPr>
        <w:t xml:space="preserve"> </w:t>
      </w:r>
      <w:r>
        <w:rPr>
          <w:sz w:val="20"/>
        </w:rPr>
        <w:t>PAVEMENT</w:t>
      </w:r>
      <w:r>
        <w:rPr>
          <w:spacing w:val="-4"/>
          <w:sz w:val="20"/>
        </w:rPr>
        <w:t xml:space="preserve"> </w:t>
      </w:r>
      <w:r>
        <w:rPr>
          <w:spacing w:val="-2"/>
          <w:sz w:val="20"/>
        </w:rPr>
        <w:t>MARKINGS.</w:t>
      </w:r>
    </w:p>
    <w:p w14:paraId="17C6D9A7" w14:textId="77777777" w:rsidR="00726659" w:rsidRDefault="000F0732">
      <w:pPr>
        <w:pStyle w:val="Heading7"/>
        <w:numPr>
          <w:ilvl w:val="1"/>
          <w:numId w:val="26"/>
        </w:numPr>
        <w:tabs>
          <w:tab w:val="left" w:pos="1197"/>
        </w:tabs>
        <w:spacing w:before="114"/>
        <w:ind w:left="1197" w:hanging="477"/>
      </w:pPr>
      <w:r>
        <w:t>INSPECTION</w:t>
      </w:r>
      <w:r>
        <w:rPr>
          <w:spacing w:val="-4"/>
        </w:rPr>
        <w:t xml:space="preserve"> </w:t>
      </w:r>
      <w:r>
        <w:t>OF</w:t>
      </w:r>
      <w:r>
        <w:rPr>
          <w:spacing w:val="-5"/>
        </w:rPr>
        <w:t xml:space="preserve"> </w:t>
      </w:r>
      <w:r>
        <w:t>PLANT</w:t>
      </w:r>
      <w:r>
        <w:rPr>
          <w:spacing w:val="-4"/>
        </w:rPr>
        <w:t xml:space="preserve"> </w:t>
      </w:r>
      <w:r>
        <w:t>AND</w:t>
      </w:r>
      <w:r>
        <w:rPr>
          <w:spacing w:val="-4"/>
        </w:rPr>
        <w:t xml:space="preserve"> </w:t>
      </w:r>
      <w:r>
        <w:rPr>
          <w:spacing w:val="-2"/>
        </w:rPr>
        <w:t>EQUIPMENT</w:t>
      </w:r>
    </w:p>
    <w:p w14:paraId="429892D1" w14:textId="77777777" w:rsidR="00726659" w:rsidRDefault="000F0732">
      <w:pPr>
        <w:pStyle w:val="BodyText"/>
        <w:spacing w:before="120" w:line="360" w:lineRule="auto"/>
        <w:ind w:left="1440" w:right="1196" w:firstLine="0"/>
        <w:jc w:val="both"/>
      </w:pPr>
      <w:r>
        <w:t>The</w:t>
      </w:r>
      <w:r>
        <w:rPr>
          <w:spacing w:val="-4"/>
        </w:rPr>
        <w:t xml:space="preserve"> </w:t>
      </w:r>
      <w:r>
        <w:t>Resident</w:t>
      </w:r>
      <w:r>
        <w:rPr>
          <w:spacing w:val="-4"/>
        </w:rPr>
        <w:t xml:space="preserve"> </w:t>
      </w:r>
      <w:r>
        <w:t>Engineer</w:t>
      </w:r>
      <w:r>
        <w:rPr>
          <w:spacing w:val="-4"/>
        </w:rPr>
        <w:t xml:space="preserve"> </w:t>
      </w:r>
      <w:r>
        <w:t>shall</w:t>
      </w:r>
      <w:r>
        <w:rPr>
          <w:spacing w:val="-4"/>
        </w:rPr>
        <w:t xml:space="preserve"> </w:t>
      </w:r>
      <w:proofErr w:type="gramStart"/>
      <w:r>
        <w:t>have</w:t>
      </w:r>
      <w:r>
        <w:rPr>
          <w:spacing w:val="-4"/>
        </w:rPr>
        <w:t xml:space="preserve"> </w:t>
      </w:r>
      <w:r>
        <w:t>access</w:t>
      </w:r>
      <w:r>
        <w:rPr>
          <w:spacing w:val="-4"/>
        </w:rPr>
        <w:t xml:space="preserve"> </w:t>
      </w:r>
      <w:r>
        <w:t>at</w:t>
      </w:r>
      <w:r>
        <w:rPr>
          <w:spacing w:val="-4"/>
        </w:rPr>
        <w:t xml:space="preserve"> </w:t>
      </w:r>
      <w:r>
        <w:t>all</w:t>
      </w:r>
      <w:r>
        <w:rPr>
          <w:spacing w:val="-3"/>
        </w:rPr>
        <w:t xml:space="preserve"> </w:t>
      </w:r>
      <w:r>
        <w:t>times</w:t>
      </w:r>
      <w:proofErr w:type="gramEnd"/>
      <w:r>
        <w:rPr>
          <w:spacing w:val="-4"/>
        </w:rPr>
        <w:t xml:space="preserve"> </w:t>
      </w:r>
      <w:r>
        <w:t>to</w:t>
      </w:r>
      <w:r>
        <w:rPr>
          <w:spacing w:val="-3"/>
        </w:rPr>
        <w:t xml:space="preserve"> </w:t>
      </w:r>
      <w:r>
        <w:t>all</w:t>
      </w:r>
      <w:r>
        <w:rPr>
          <w:spacing w:val="-4"/>
        </w:rPr>
        <w:t xml:space="preserve"> </w:t>
      </w:r>
      <w:r>
        <w:t>parts</w:t>
      </w:r>
      <w:r>
        <w:rPr>
          <w:spacing w:val="-3"/>
        </w:rPr>
        <w:t xml:space="preserve"> </w:t>
      </w:r>
      <w:r>
        <w:t>of the</w:t>
      </w:r>
      <w:r>
        <w:rPr>
          <w:spacing w:val="-5"/>
        </w:rPr>
        <w:t xml:space="preserve"> </w:t>
      </w:r>
      <w:r>
        <w:t>material</w:t>
      </w:r>
      <w:r>
        <w:rPr>
          <w:spacing w:val="-5"/>
        </w:rPr>
        <w:t xml:space="preserve"> </w:t>
      </w:r>
      <w:r>
        <w:t>producing</w:t>
      </w:r>
      <w:r>
        <w:rPr>
          <w:spacing w:val="-5"/>
        </w:rPr>
        <w:t xml:space="preserve"> </w:t>
      </w:r>
      <w:r>
        <w:t>plants</w:t>
      </w:r>
      <w:r>
        <w:rPr>
          <w:spacing w:val="-5"/>
        </w:rPr>
        <w:t xml:space="preserve"> </w:t>
      </w:r>
      <w:r>
        <w:t>for</w:t>
      </w:r>
      <w:r>
        <w:rPr>
          <w:spacing w:val="-5"/>
        </w:rPr>
        <w:t xml:space="preserve"> </w:t>
      </w:r>
      <w:r>
        <w:t>checking</w:t>
      </w:r>
      <w:r>
        <w:rPr>
          <w:spacing w:val="-5"/>
        </w:rPr>
        <w:t xml:space="preserve"> </w:t>
      </w:r>
      <w:r>
        <w:t>the</w:t>
      </w:r>
      <w:r>
        <w:rPr>
          <w:spacing w:val="-4"/>
        </w:rPr>
        <w:t xml:space="preserve"> </w:t>
      </w:r>
      <w:r>
        <w:t>mixing</w:t>
      </w:r>
      <w:r>
        <w:rPr>
          <w:spacing w:val="-5"/>
        </w:rPr>
        <w:t xml:space="preserve"> </w:t>
      </w:r>
      <w:r>
        <w:t>operations</w:t>
      </w:r>
      <w:r>
        <w:rPr>
          <w:spacing w:val="-4"/>
        </w:rPr>
        <w:t xml:space="preserve"> </w:t>
      </w:r>
      <w:r>
        <w:t>and materials and the adequacy of the equipment in use.</w:t>
      </w:r>
    </w:p>
    <w:p w14:paraId="724529C6" w14:textId="77777777" w:rsidR="00726659" w:rsidRDefault="000F0732">
      <w:pPr>
        <w:pStyle w:val="Heading7"/>
        <w:numPr>
          <w:ilvl w:val="1"/>
          <w:numId w:val="26"/>
        </w:numPr>
        <w:tabs>
          <w:tab w:val="left" w:pos="1197"/>
        </w:tabs>
        <w:ind w:left="1197" w:hanging="477"/>
      </w:pPr>
      <w:r>
        <w:t>ALIGNMENT</w:t>
      </w:r>
      <w:r>
        <w:rPr>
          <w:spacing w:val="-5"/>
        </w:rPr>
        <w:t xml:space="preserve"> </w:t>
      </w:r>
      <w:r>
        <w:t>AND</w:t>
      </w:r>
      <w:r>
        <w:rPr>
          <w:spacing w:val="-5"/>
        </w:rPr>
        <w:t xml:space="preserve"> </w:t>
      </w:r>
      <w:r>
        <w:t>GRADE</w:t>
      </w:r>
      <w:r>
        <w:rPr>
          <w:spacing w:val="-5"/>
        </w:rPr>
        <w:t xml:space="preserve"> </w:t>
      </w:r>
      <w:r>
        <w:rPr>
          <w:spacing w:val="-2"/>
        </w:rPr>
        <w:t>CONTROL</w:t>
      </w:r>
    </w:p>
    <w:p w14:paraId="62608691" w14:textId="77777777" w:rsidR="00726659" w:rsidRDefault="000F0732">
      <w:pPr>
        <w:pStyle w:val="BodyText"/>
        <w:spacing w:before="120" w:line="360" w:lineRule="auto"/>
        <w:ind w:left="1440" w:right="957" w:firstLine="0"/>
      </w:pPr>
      <w:r>
        <w:t>The</w:t>
      </w:r>
      <w:r>
        <w:rPr>
          <w:spacing w:val="-6"/>
        </w:rPr>
        <w:t xml:space="preserve"> </w:t>
      </w:r>
      <w:r>
        <w:t>Contractor’s</w:t>
      </w:r>
      <w:r>
        <w:rPr>
          <w:spacing w:val="-5"/>
        </w:rPr>
        <w:t xml:space="preserve"> </w:t>
      </w:r>
      <w:r>
        <w:t>Registered</w:t>
      </w:r>
      <w:r>
        <w:rPr>
          <w:spacing w:val="-6"/>
        </w:rPr>
        <w:t xml:space="preserve"> </w:t>
      </w:r>
      <w:r>
        <w:t>Professional</w:t>
      </w:r>
      <w:r>
        <w:rPr>
          <w:spacing w:val="-6"/>
        </w:rPr>
        <w:t xml:space="preserve"> </w:t>
      </w:r>
      <w:r>
        <w:t>Land</w:t>
      </w:r>
      <w:r>
        <w:rPr>
          <w:spacing w:val="-5"/>
        </w:rPr>
        <w:t xml:space="preserve"> </w:t>
      </w:r>
      <w:r>
        <w:t>Surveyor</w:t>
      </w:r>
      <w:r>
        <w:rPr>
          <w:spacing w:val="-5"/>
        </w:rPr>
        <w:t xml:space="preserve"> </w:t>
      </w:r>
      <w:r>
        <w:t>shall</w:t>
      </w:r>
      <w:r>
        <w:rPr>
          <w:spacing w:val="-6"/>
        </w:rPr>
        <w:t xml:space="preserve"> </w:t>
      </w:r>
      <w:r>
        <w:t>establish and</w:t>
      </w:r>
      <w:r>
        <w:rPr>
          <w:spacing w:val="-5"/>
        </w:rPr>
        <w:t xml:space="preserve"> </w:t>
      </w:r>
      <w:r>
        <w:t>control</w:t>
      </w:r>
      <w:r>
        <w:rPr>
          <w:spacing w:val="-5"/>
        </w:rPr>
        <w:t xml:space="preserve"> </w:t>
      </w:r>
      <w:r>
        <w:t>the</w:t>
      </w:r>
      <w:r>
        <w:rPr>
          <w:spacing w:val="-4"/>
        </w:rPr>
        <w:t xml:space="preserve"> </w:t>
      </w:r>
      <w:r>
        <w:t>pavement</w:t>
      </w:r>
      <w:r>
        <w:rPr>
          <w:spacing w:val="-4"/>
        </w:rPr>
        <w:t xml:space="preserve"> </w:t>
      </w:r>
      <w:r>
        <w:t>(aggregate</w:t>
      </w:r>
      <w:r>
        <w:rPr>
          <w:spacing w:val="-4"/>
        </w:rPr>
        <w:t xml:space="preserve"> </w:t>
      </w:r>
      <w:r>
        <w:t>or</w:t>
      </w:r>
      <w:r>
        <w:rPr>
          <w:spacing w:val="-5"/>
        </w:rPr>
        <w:t xml:space="preserve"> </w:t>
      </w:r>
      <w:r>
        <w:t>asphalt</w:t>
      </w:r>
      <w:r>
        <w:rPr>
          <w:spacing w:val="-4"/>
        </w:rPr>
        <w:t xml:space="preserve"> </w:t>
      </w:r>
      <w:r>
        <w:t>base</w:t>
      </w:r>
      <w:r>
        <w:rPr>
          <w:spacing w:val="-5"/>
        </w:rPr>
        <w:t xml:space="preserve"> </w:t>
      </w:r>
      <w:r>
        <w:t>course</w:t>
      </w:r>
      <w:r>
        <w:rPr>
          <w:spacing w:val="-5"/>
        </w:rPr>
        <w:t xml:space="preserve"> </w:t>
      </w:r>
      <w:r>
        <w:t>and</w:t>
      </w:r>
      <w:r>
        <w:rPr>
          <w:spacing w:val="-5"/>
        </w:rPr>
        <w:t xml:space="preserve"> </w:t>
      </w:r>
      <w:r>
        <w:t>asphalt surface course) alignments, grades, elevations, and cross sections as shown on the Drawings.</w:t>
      </w:r>
    </w:p>
    <w:p w14:paraId="2C174969" w14:textId="77777777" w:rsidR="00726659" w:rsidRDefault="000F0732">
      <w:pPr>
        <w:pStyle w:val="Heading7"/>
        <w:numPr>
          <w:ilvl w:val="1"/>
          <w:numId w:val="26"/>
        </w:numPr>
        <w:tabs>
          <w:tab w:val="left" w:pos="1197"/>
        </w:tabs>
        <w:ind w:left="1197" w:hanging="477"/>
      </w:pPr>
      <w:r>
        <w:rPr>
          <w:spacing w:val="-2"/>
        </w:rPr>
        <w:t>SUBMITTALS</w:t>
      </w:r>
    </w:p>
    <w:p w14:paraId="146807BB" w14:textId="77777777" w:rsidR="00726659" w:rsidRDefault="000F0732">
      <w:pPr>
        <w:pStyle w:val="ListParagraph"/>
        <w:numPr>
          <w:ilvl w:val="2"/>
          <w:numId w:val="26"/>
        </w:numPr>
        <w:tabs>
          <w:tab w:val="left" w:pos="1438"/>
          <w:tab w:val="left" w:pos="1440"/>
        </w:tabs>
        <w:spacing w:before="120" w:line="360" w:lineRule="auto"/>
        <w:ind w:right="1076"/>
        <w:rPr>
          <w:sz w:val="20"/>
        </w:rPr>
      </w:pP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w:t>
      </w:r>
      <w:r>
        <w:rPr>
          <w:spacing w:val="-3"/>
          <w:sz w:val="20"/>
        </w:rPr>
        <w:t xml:space="preserve"> </w:t>
      </w:r>
      <w:r>
        <w:rPr>
          <w:sz w:val="20"/>
        </w:rPr>
        <w:t>01</w:t>
      </w:r>
      <w:r>
        <w:rPr>
          <w:spacing w:val="-4"/>
          <w:sz w:val="20"/>
        </w:rPr>
        <w:t xml:space="preserve"> </w:t>
      </w:r>
      <w:r>
        <w:rPr>
          <w:sz w:val="20"/>
        </w:rPr>
        <w:t>33</w:t>
      </w:r>
      <w:r>
        <w:rPr>
          <w:spacing w:val="-4"/>
          <w:sz w:val="20"/>
        </w:rPr>
        <w:t xml:space="preserve"> </w:t>
      </w:r>
      <w:r>
        <w:rPr>
          <w:sz w:val="20"/>
        </w:rPr>
        <w:t>23,</w:t>
      </w:r>
      <w:r>
        <w:rPr>
          <w:spacing w:val="-3"/>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w:t>
      </w:r>
      <w:r>
        <w:rPr>
          <w:spacing w:val="-4"/>
          <w:sz w:val="20"/>
        </w:rPr>
        <w:t xml:space="preserve"> </w:t>
      </w:r>
      <w:r>
        <w:rPr>
          <w:sz w:val="20"/>
        </w:rPr>
        <w:t>DATA,</w:t>
      </w:r>
      <w:r>
        <w:rPr>
          <w:spacing w:val="-3"/>
          <w:sz w:val="20"/>
        </w:rPr>
        <w:t xml:space="preserve"> </w:t>
      </w:r>
      <w:r>
        <w:rPr>
          <w:sz w:val="20"/>
        </w:rPr>
        <w:t>AND SAMPLES, furnish the following:</w:t>
      </w:r>
    </w:p>
    <w:p w14:paraId="75FD4874" w14:textId="77777777" w:rsidR="00726659" w:rsidRDefault="000F0732">
      <w:pPr>
        <w:pStyle w:val="ListParagraph"/>
        <w:numPr>
          <w:ilvl w:val="2"/>
          <w:numId w:val="26"/>
        </w:numPr>
        <w:tabs>
          <w:tab w:val="left" w:pos="1438"/>
        </w:tabs>
        <w:ind w:left="1438" w:hanging="358"/>
        <w:rPr>
          <w:sz w:val="20"/>
        </w:rPr>
      </w:pPr>
      <w:r>
        <w:rPr>
          <w:sz w:val="20"/>
        </w:rPr>
        <w:t>Data</w:t>
      </w:r>
      <w:r>
        <w:rPr>
          <w:spacing w:val="-3"/>
          <w:sz w:val="20"/>
        </w:rPr>
        <w:t xml:space="preserve"> </w:t>
      </w:r>
      <w:r>
        <w:rPr>
          <w:sz w:val="20"/>
        </w:rPr>
        <w:t>and</w:t>
      </w:r>
      <w:r>
        <w:rPr>
          <w:spacing w:val="-4"/>
          <w:sz w:val="20"/>
        </w:rPr>
        <w:t xml:space="preserve"> </w:t>
      </w:r>
      <w:r>
        <w:rPr>
          <w:sz w:val="20"/>
        </w:rPr>
        <w:t>Test</w:t>
      </w:r>
      <w:r>
        <w:rPr>
          <w:spacing w:val="-3"/>
          <w:sz w:val="20"/>
        </w:rPr>
        <w:t xml:space="preserve"> </w:t>
      </w:r>
      <w:r>
        <w:rPr>
          <w:spacing w:val="-2"/>
          <w:sz w:val="20"/>
        </w:rPr>
        <w:t>Reports:</w:t>
      </w:r>
    </w:p>
    <w:p w14:paraId="10D17AD6" w14:textId="77777777" w:rsidR="00726659" w:rsidRDefault="000F0732">
      <w:pPr>
        <w:pStyle w:val="ListParagraph"/>
        <w:numPr>
          <w:ilvl w:val="3"/>
          <w:numId w:val="26"/>
        </w:numPr>
        <w:tabs>
          <w:tab w:val="left" w:pos="1798"/>
          <w:tab w:val="left" w:pos="1800"/>
        </w:tabs>
        <w:spacing w:before="113" w:line="360" w:lineRule="auto"/>
        <w:ind w:right="836"/>
        <w:rPr>
          <w:sz w:val="20"/>
        </w:rPr>
      </w:pPr>
      <w:r>
        <w:rPr>
          <w:sz w:val="20"/>
        </w:rPr>
        <w:t>Aggregate Base Course: Sources, gradation, liquid limit, plasticity index,</w:t>
      </w:r>
      <w:r>
        <w:rPr>
          <w:spacing w:val="-4"/>
          <w:sz w:val="20"/>
        </w:rPr>
        <w:t xml:space="preserve"> </w:t>
      </w:r>
      <w:r>
        <w:rPr>
          <w:sz w:val="20"/>
        </w:rPr>
        <w:t>percentage</w:t>
      </w:r>
      <w:r>
        <w:rPr>
          <w:spacing w:val="-5"/>
          <w:sz w:val="20"/>
        </w:rPr>
        <w:t xml:space="preserve"> </w:t>
      </w:r>
      <w:r>
        <w:rPr>
          <w:sz w:val="20"/>
        </w:rPr>
        <w:t>of</w:t>
      </w:r>
      <w:r>
        <w:rPr>
          <w:spacing w:val="-5"/>
          <w:sz w:val="20"/>
        </w:rPr>
        <w:t xml:space="preserve"> </w:t>
      </w:r>
      <w:r>
        <w:rPr>
          <w:sz w:val="20"/>
        </w:rPr>
        <w:t>wear,</w:t>
      </w:r>
      <w:r>
        <w:rPr>
          <w:spacing w:val="-4"/>
          <w:sz w:val="20"/>
        </w:rPr>
        <w:t xml:space="preserve"> </w:t>
      </w:r>
      <w:r>
        <w:rPr>
          <w:sz w:val="20"/>
        </w:rPr>
        <w:t>and</w:t>
      </w:r>
      <w:r>
        <w:rPr>
          <w:spacing w:val="-5"/>
          <w:sz w:val="20"/>
        </w:rPr>
        <w:t xml:space="preserve"> </w:t>
      </w:r>
      <w:r>
        <w:rPr>
          <w:sz w:val="20"/>
        </w:rPr>
        <w:t>other</w:t>
      </w:r>
      <w:r>
        <w:rPr>
          <w:spacing w:val="-4"/>
          <w:sz w:val="20"/>
        </w:rPr>
        <w:t xml:space="preserve"> </w:t>
      </w:r>
      <w:r>
        <w:rPr>
          <w:sz w:val="20"/>
        </w:rPr>
        <w:t>tests</w:t>
      </w:r>
      <w:r>
        <w:rPr>
          <w:spacing w:val="-5"/>
          <w:sz w:val="20"/>
        </w:rPr>
        <w:t xml:space="preserve"> </w:t>
      </w:r>
      <w:r>
        <w:rPr>
          <w:sz w:val="20"/>
        </w:rPr>
        <w:t>required</w:t>
      </w:r>
      <w:r>
        <w:rPr>
          <w:spacing w:val="-5"/>
          <w:sz w:val="20"/>
        </w:rPr>
        <w:t xml:space="preserve"> </w:t>
      </w:r>
      <w:r>
        <w:rPr>
          <w:sz w:val="20"/>
        </w:rPr>
        <w:t>by</w:t>
      </w:r>
      <w:r>
        <w:rPr>
          <w:spacing w:val="-4"/>
          <w:sz w:val="20"/>
        </w:rPr>
        <w:t xml:space="preserve"> </w:t>
      </w:r>
      <w:r>
        <w:rPr>
          <w:sz w:val="20"/>
        </w:rPr>
        <w:t>State</w:t>
      </w:r>
      <w:r>
        <w:rPr>
          <w:spacing w:val="-5"/>
          <w:sz w:val="20"/>
        </w:rPr>
        <w:t xml:space="preserve"> </w:t>
      </w:r>
      <w:r>
        <w:rPr>
          <w:sz w:val="20"/>
        </w:rPr>
        <w:t xml:space="preserve">Highway </w:t>
      </w:r>
      <w:r>
        <w:rPr>
          <w:spacing w:val="-2"/>
          <w:sz w:val="20"/>
        </w:rPr>
        <w:t>Department.</w:t>
      </w:r>
    </w:p>
    <w:p w14:paraId="4F621E69" w14:textId="77777777" w:rsidR="00726659" w:rsidRDefault="000F0732">
      <w:pPr>
        <w:pStyle w:val="ListParagraph"/>
        <w:numPr>
          <w:ilvl w:val="3"/>
          <w:numId w:val="26"/>
        </w:numPr>
        <w:tabs>
          <w:tab w:val="left" w:pos="1798"/>
          <w:tab w:val="left" w:pos="1800"/>
        </w:tabs>
        <w:spacing w:line="360" w:lineRule="auto"/>
        <w:ind w:right="956"/>
        <w:jc w:val="both"/>
        <w:rPr>
          <w:sz w:val="20"/>
        </w:rPr>
      </w:pPr>
      <w:r>
        <w:rPr>
          <w:sz w:val="20"/>
        </w:rPr>
        <w:t>Asphalt</w:t>
      </w:r>
      <w:r>
        <w:rPr>
          <w:spacing w:val="-7"/>
          <w:sz w:val="20"/>
        </w:rPr>
        <w:t xml:space="preserve"> </w:t>
      </w:r>
      <w:r>
        <w:rPr>
          <w:sz w:val="20"/>
        </w:rPr>
        <w:t>Base/Surface</w:t>
      </w:r>
      <w:r>
        <w:rPr>
          <w:spacing w:val="-7"/>
          <w:sz w:val="20"/>
        </w:rPr>
        <w:t xml:space="preserve"> </w:t>
      </w:r>
      <w:r>
        <w:rPr>
          <w:sz w:val="20"/>
        </w:rPr>
        <w:t>Course:</w:t>
      </w:r>
      <w:r>
        <w:rPr>
          <w:spacing w:val="-7"/>
          <w:sz w:val="20"/>
        </w:rPr>
        <w:t xml:space="preserve"> </w:t>
      </w:r>
      <w:r>
        <w:rPr>
          <w:sz w:val="20"/>
        </w:rPr>
        <w:t>Aggregate</w:t>
      </w:r>
      <w:r>
        <w:rPr>
          <w:spacing w:val="-7"/>
          <w:sz w:val="20"/>
        </w:rPr>
        <w:t xml:space="preserve"> </w:t>
      </w:r>
      <w:r>
        <w:rPr>
          <w:sz w:val="20"/>
        </w:rPr>
        <w:t>source,</w:t>
      </w:r>
      <w:r>
        <w:rPr>
          <w:spacing w:val="-6"/>
          <w:sz w:val="20"/>
        </w:rPr>
        <w:t xml:space="preserve"> </w:t>
      </w:r>
      <w:r>
        <w:rPr>
          <w:sz w:val="20"/>
        </w:rPr>
        <w:t>gradation,</w:t>
      </w:r>
      <w:r>
        <w:rPr>
          <w:spacing w:val="-7"/>
          <w:sz w:val="20"/>
        </w:rPr>
        <w:t xml:space="preserve"> </w:t>
      </w:r>
      <w:r>
        <w:rPr>
          <w:sz w:val="20"/>
        </w:rPr>
        <w:t>soundness loss,</w:t>
      </w:r>
      <w:r>
        <w:rPr>
          <w:spacing w:val="-4"/>
          <w:sz w:val="20"/>
        </w:rPr>
        <w:t xml:space="preserve"> </w:t>
      </w:r>
      <w:r>
        <w:rPr>
          <w:sz w:val="20"/>
        </w:rPr>
        <w:t>percentage</w:t>
      </w:r>
      <w:r>
        <w:rPr>
          <w:spacing w:val="-4"/>
          <w:sz w:val="20"/>
        </w:rPr>
        <w:t xml:space="preserve"> </w:t>
      </w:r>
      <w:r>
        <w:rPr>
          <w:sz w:val="20"/>
        </w:rPr>
        <w:t>of</w:t>
      </w:r>
      <w:r>
        <w:rPr>
          <w:spacing w:val="-5"/>
          <w:sz w:val="20"/>
        </w:rPr>
        <w:t xml:space="preserve"> </w:t>
      </w:r>
      <w:r>
        <w:rPr>
          <w:sz w:val="20"/>
        </w:rPr>
        <w:t>wear,</w:t>
      </w:r>
      <w:r>
        <w:rPr>
          <w:spacing w:val="-4"/>
          <w:sz w:val="20"/>
        </w:rPr>
        <w:t xml:space="preserve"> </w:t>
      </w:r>
      <w:r>
        <w:rPr>
          <w:sz w:val="20"/>
        </w:rPr>
        <w:t>and</w:t>
      </w:r>
      <w:r>
        <w:rPr>
          <w:spacing w:val="-5"/>
          <w:sz w:val="20"/>
        </w:rPr>
        <w:t xml:space="preserve"> </w:t>
      </w:r>
      <w:r>
        <w:rPr>
          <w:sz w:val="20"/>
        </w:rPr>
        <w:t>other</w:t>
      </w:r>
      <w:r>
        <w:rPr>
          <w:spacing w:val="-4"/>
          <w:sz w:val="20"/>
        </w:rPr>
        <w:t xml:space="preserve"> </w:t>
      </w:r>
      <w:r>
        <w:rPr>
          <w:sz w:val="20"/>
        </w:rPr>
        <w:t>tests</w:t>
      </w:r>
      <w:r>
        <w:rPr>
          <w:spacing w:val="-5"/>
          <w:sz w:val="20"/>
        </w:rPr>
        <w:t xml:space="preserve"> </w:t>
      </w:r>
      <w:r>
        <w:rPr>
          <w:sz w:val="20"/>
        </w:rPr>
        <w:t>required</w:t>
      </w:r>
      <w:r>
        <w:rPr>
          <w:spacing w:val="-5"/>
          <w:sz w:val="20"/>
        </w:rPr>
        <w:t xml:space="preserve"> </w:t>
      </w:r>
      <w:r>
        <w:rPr>
          <w:sz w:val="20"/>
        </w:rPr>
        <w:t>by</w:t>
      </w:r>
      <w:r>
        <w:rPr>
          <w:spacing w:val="-5"/>
          <w:sz w:val="20"/>
        </w:rPr>
        <w:t xml:space="preserve"> </w:t>
      </w:r>
      <w:r>
        <w:rPr>
          <w:sz w:val="20"/>
        </w:rPr>
        <w:t>State</w:t>
      </w:r>
      <w:r>
        <w:rPr>
          <w:spacing w:val="-5"/>
          <w:sz w:val="20"/>
        </w:rPr>
        <w:t xml:space="preserve"> </w:t>
      </w:r>
      <w:r>
        <w:rPr>
          <w:sz w:val="20"/>
        </w:rPr>
        <w:t xml:space="preserve">Highway </w:t>
      </w:r>
      <w:r>
        <w:rPr>
          <w:spacing w:val="-2"/>
          <w:sz w:val="20"/>
        </w:rPr>
        <w:t>Department.</w:t>
      </w:r>
    </w:p>
    <w:p w14:paraId="0235849B" w14:textId="77777777" w:rsidR="00726659" w:rsidRDefault="00726659">
      <w:pPr>
        <w:pStyle w:val="ListParagraph"/>
        <w:spacing w:line="360" w:lineRule="auto"/>
        <w:jc w:val="both"/>
        <w:rPr>
          <w:sz w:val="20"/>
        </w:rPr>
        <w:sectPr w:rsidR="00726659">
          <w:headerReference w:type="default" r:id="rId223"/>
          <w:footerReference w:type="default" r:id="rId224"/>
          <w:pgSz w:w="12240" w:h="15840"/>
          <w:pgMar w:top="1620" w:right="720" w:bottom="940" w:left="720" w:header="720" w:footer="747" w:gutter="0"/>
          <w:pgNumType w:start="1"/>
          <w:cols w:space="720"/>
        </w:sectPr>
      </w:pPr>
    </w:p>
    <w:p w14:paraId="5A2CD558" w14:textId="77777777" w:rsidR="00726659" w:rsidRDefault="00726659">
      <w:pPr>
        <w:pStyle w:val="BodyText"/>
        <w:spacing w:before="120"/>
        <w:ind w:left="0" w:firstLine="0"/>
      </w:pPr>
    </w:p>
    <w:p w14:paraId="0501832A" w14:textId="77777777" w:rsidR="00726659" w:rsidRDefault="000F0732">
      <w:pPr>
        <w:pStyle w:val="ListParagraph"/>
        <w:numPr>
          <w:ilvl w:val="3"/>
          <w:numId w:val="26"/>
        </w:numPr>
        <w:tabs>
          <w:tab w:val="left" w:pos="1798"/>
        </w:tabs>
        <w:ind w:left="1798" w:hanging="358"/>
        <w:rPr>
          <w:sz w:val="20"/>
        </w:rPr>
      </w:pPr>
      <w:r>
        <w:rPr>
          <w:sz w:val="20"/>
        </w:rPr>
        <w:t>Job-mix</w:t>
      </w:r>
      <w:r>
        <w:rPr>
          <w:spacing w:val="-8"/>
          <w:sz w:val="20"/>
        </w:rPr>
        <w:t xml:space="preserve"> </w:t>
      </w:r>
      <w:r>
        <w:rPr>
          <w:spacing w:val="-2"/>
          <w:sz w:val="20"/>
        </w:rPr>
        <w:t>formula.</w:t>
      </w:r>
    </w:p>
    <w:p w14:paraId="2611A5D8" w14:textId="77777777" w:rsidR="00726659" w:rsidRDefault="000F0732">
      <w:pPr>
        <w:pStyle w:val="ListParagraph"/>
        <w:numPr>
          <w:ilvl w:val="2"/>
          <w:numId w:val="26"/>
        </w:numPr>
        <w:tabs>
          <w:tab w:val="left" w:pos="1438"/>
        </w:tabs>
        <w:spacing w:before="113"/>
        <w:ind w:left="1438" w:hanging="358"/>
        <w:rPr>
          <w:sz w:val="20"/>
        </w:rPr>
      </w:pPr>
      <w:r>
        <w:rPr>
          <w:spacing w:val="-2"/>
          <w:sz w:val="20"/>
        </w:rPr>
        <w:t>Certifications:</w:t>
      </w:r>
    </w:p>
    <w:p w14:paraId="0E14232B" w14:textId="77777777" w:rsidR="00726659" w:rsidRDefault="000F0732">
      <w:pPr>
        <w:pStyle w:val="ListParagraph"/>
        <w:numPr>
          <w:ilvl w:val="3"/>
          <w:numId w:val="26"/>
        </w:numPr>
        <w:tabs>
          <w:tab w:val="left" w:pos="1798"/>
          <w:tab w:val="left" w:pos="1800"/>
        </w:tabs>
        <w:spacing w:before="113" w:line="360" w:lineRule="auto"/>
        <w:ind w:right="1076"/>
        <w:rPr>
          <w:sz w:val="20"/>
        </w:rPr>
      </w:pPr>
      <w:r>
        <w:rPr>
          <w:sz w:val="20"/>
        </w:rPr>
        <w:t>Asphalt</w:t>
      </w:r>
      <w:r>
        <w:rPr>
          <w:spacing w:val="-5"/>
          <w:sz w:val="20"/>
        </w:rPr>
        <w:t xml:space="preserve"> </w:t>
      </w:r>
      <w:r>
        <w:rPr>
          <w:sz w:val="20"/>
        </w:rPr>
        <w:t>prime</w:t>
      </w:r>
      <w:r>
        <w:rPr>
          <w:spacing w:val="-5"/>
          <w:sz w:val="20"/>
        </w:rPr>
        <w:t xml:space="preserve"> </w:t>
      </w:r>
      <w:r>
        <w:rPr>
          <w:sz w:val="20"/>
        </w:rPr>
        <w:t>and</w:t>
      </w:r>
      <w:r>
        <w:rPr>
          <w:spacing w:val="-5"/>
          <w:sz w:val="20"/>
        </w:rPr>
        <w:t xml:space="preserve"> </w:t>
      </w:r>
      <w:r>
        <w:rPr>
          <w:sz w:val="20"/>
        </w:rPr>
        <w:t>tack</w:t>
      </w:r>
      <w:r>
        <w:rPr>
          <w:spacing w:val="-5"/>
          <w:sz w:val="20"/>
        </w:rPr>
        <w:t xml:space="preserve"> </w:t>
      </w:r>
      <w:r>
        <w:rPr>
          <w:sz w:val="20"/>
        </w:rPr>
        <w:t>coat</w:t>
      </w:r>
      <w:r>
        <w:rPr>
          <w:spacing w:val="-5"/>
          <w:sz w:val="20"/>
        </w:rPr>
        <w:t xml:space="preserve"> </w:t>
      </w:r>
      <w:r>
        <w:rPr>
          <w:sz w:val="20"/>
        </w:rPr>
        <w:t>material</w:t>
      </w:r>
      <w:r>
        <w:rPr>
          <w:spacing w:val="-4"/>
          <w:sz w:val="20"/>
        </w:rPr>
        <w:t xml:space="preserve"> </w:t>
      </w:r>
      <w:r>
        <w:rPr>
          <w:sz w:val="20"/>
        </w:rPr>
        <w:t>certificate</w:t>
      </w:r>
      <w:r>
        <w:rPr>
          <w:spacing w:val="-5"/>
          <w:sz w:val="20"/>
        </w:rPr>
        <w:t xml:space="preserve"> </w:t>
      </w:r>
      <w:r>
        <w:rPr>
          <w:sz w:val="20"/>
        </w:rPr>
        <w:t>of</w:t>
      </w:r>
      <w:r>
        <w:rPr>
          <w:spacing w:val="-5"/>
          <w:sz w:val="20"/>
        </w:rPr>
        <w:t xml:space="preserve"> </w:t>
      </w:r>
      <w:r>
        <w:rPr>
          <w:sz w:val="20"/>
        </w:rPr>
        <w:t>conformance</w:t>
      </w:r>
      <w:r>
        <w:rPr>
          <w:spacing w:val="-5"/>
          <w:sz w:val="20"/>
        </w:rPr>
        <w:t xml:space="preserve"> </w:t>
      </w:r>
      <w:r>
        <w:rPr>
          <w:sz w:val="20"/>
        </w:rPr>
        <w:t>to State Highway Department requirements.</w:t>
      </w:r>
    </w:p>
    <w:p w14:paraId="3595D7FA" w14:textId="77777777" w:rsidR="00726659" w:rsidRDefault="000F0732">
      <w:pPr>
        <w:pStyle w:val="ListParagraph"/>
        <w:numPr>
          <w:ilvl w:val="3"/>
          <w:numId w:val="26"/>
        </w:numPr>
        <w:tabs>
          <w:tab w:val="left" w:pos="1798"/>
          <w:tab w:val="left" w:pos="1800"/>
        </w:tabs>
        <w:spacing w:line="360" w:lineRule="auto"/>
        <w:ind w:right="2036"/>
        <w:rPr>
          <w:sz w:val="20"/>
        </w:rPr>
      </w:pPr>
      <w:r>
        <w:rPr>
          <w:sz w:val="20"/>
        </w:rPr>
        <w:t>Asphalt</w:t>
      </w:r>
      <w:r>
        <w:rPr>
          <w:spacing w:val="-6"/>
          <w:sz w:val="20"/>
        </w:rPr>
        <w:t xml:space="preserve"> </w:t>
      </w:r>
      <w:r>
        <w:rPr>
          <w:sz w:val="20"/>
        </w:rPr>
        <w:t>cement</w:t>
      </w:r>
      <w:r>
        <w:rPr>
          <w:spacing w:val="-5"/>
          <w:sz w:val="20"/>
        </w:rPr>
        <w:t xml:space="preserve"> </w:t>
      </w:r>
      <w:r>
        <w:rPr>
          <w:sz w:val="20"/>
        </w:rPr>
        <w:t>certificate</w:t>
      </w:r>
      <w:r>
        <w:rPr>
          <w:spacing w:val="-5"/>
          <w:sz w:val="20"/>
        </w:rPr>
        <w:t xml:space="preserve"> </w:t>
      </w:r>
      <w:r>
        <w:rPr>
          <w:sz w:val="20"/>
        </w:rPr>
        <w:t>of</w:t>
      </w:r>
      <w:r>
        <w:rPr>
          <w:spacing w:val="-6"/>
          <w:sz w:val="20"/>
        </w:rPr>
        <w:t xml:space="preserve"> </w:t>
      </w:r>
      <w:r>
        <w:rPr>
          <w:sz w:val="20"/>
        </w:rPr>
        <w:t>conformance</w:t>
      </w:r>
      <w:r>
        <w:rPr>
          <w:spacing w:val="-6"/>
          <w:sz w:val="20"/>
        </w:rPr>
        <w:t xml:space="preserve"> </w:t>
      </w:r>
      <w:r>
        <w:rPr>
          <w:sz w:val="20"/>
        </w:rPr>
        <w:t>to</w:t>
      </w:r>
      <w:r>
        <w:rPr>
          <w:spacing w:val="-5"/>
          <w:sz w:val="20"/>
        </w:rPr>
        <w:t xml:space="preserve"> </w:t>
      </w:r>
      <w:r>
        <w:rPr>
          <w:sz w:val="20"/>
        </w:rPr>
        <w:t>State</w:t>
      </w:r>
      <w:r>
        <w:rPr>
          <w:spacing w:val="-6"/>
          <w:sz w:val="20"/>
        </w:rPr>
        <w:t xml:space="preserve"> </w:t>
      </w:r>
      <w:r>
        <w:rPr>
          <w:sz w:val="20"/>
        </w:rPr>
        <w:t>Highway Department requirements.</w:t>
      </w:r>
    </w:p>
    <w:p w14:paraId="508B63DE" w14:textId="77777777" w:rsidR="00726659" w:rsidRDefault="000F0732">
      <w:pPr>
        <w:pStyle w:val="ListParagraph"/>
        <w:numPr>
          <w:ilvl w:val="3"/>
          <w:numId w:val="26"/>
        </w:numPr>
        <w:tabs>
          <w:tab w:val="left" w:pos="1798"/>
          <w:tab w:val="left" w:pos="1800"/>
        </w:tabs>
        <w:spacing w:line="360" w:lineRule="auto"/>
        <w:ind w:right="1436"/>
        <w:rPr>
          <w:sz w:val="20"/>
        </w:rPr>
      </w:pPr>
      <w:r>
        <w:rPr>
          <w:sz w:val="20"/>
        </w:rPr>
        <w:t>Job-mix</w:t>
      </w:r>
      <w:r>
        <w:rPr>
          <w:spacing w:val="-5"/>
          <w:sz w:val="20"/>
        </w:rPr>
        <w:t xml:space="preserve"> </w:t>
      </w:r>
      <w:r>
        <w:rPr>
          <w:sz w:val="20"/>
        </w:rPr>
        <w:t>certification</w:t>
      </w:r>
      <w:r>
        <w:rPr>
          <w:spacing w:val="-5"/>
          <w:sz w:val="20"/>
        </w:rPr>
        <w:t xml:space="preserve"> </w:t>
      </w:r>
      <w:r>
        <w:rPr>
          <w:sz w:val="20"/>
        </w:rPr>
        <w:t>-</w:t>
      </w:r>
      <w:r>
        <w:rPr>
          <w:spacing w:val="-5"/>
          <w:sz w:val="20"/>
        </w:rPr>
        <w:t xml:space="preserve"> </w:t>
      </w:r>
      <w:r>
        <w:rPr>
          <w:sz w:val="20"/>
        </w:rPr>
        <w:t>Submit</w:t>
      </w:r>
      <w:r>
        <w:rPr>
          <w:spacing w:val="-5"/>
          <w:sz w:val="20"/>
        </w:rPr>
        <w:t xml:space="preserve"> </w:t>
      </w:r>
      <w:r>
        <w:rPr>
          <w:sz w:val="20"/>
        </w:rPr>
        <w:t>plant</w:t>
      </w:r>
      <w:r>
        <w:rPr>
          <w:spacing w:val="-4"/>
          <w:sz w:val="20"/>
        </w:rPr>
        <w:t xml:space="preserve"> </w:t>
      </w:r>
      <w:r>
        <w:rPr>
          <w:sz w:val="20"/>
        </w:rPr>
        <w:t>mix</w:t>
      </w:r>
      <w:r>
        <w:rPr>
          <w:spacing w:val="-5"/>
          <w:sz w:val="20"/>
        </w:rPr>
        <w:t xml:space="preserve"> </w:t>
      </w:r>
      <w:r>
        <w:rPr>
          <w:sz w:val="20"/>
        </w:rPr>
        <w:t>certification</w:t>
      </w:r>
      <w:r>
        <w:rPr>
          <w:spacing w:val="-4"/>
          <w:sz w:val="20"/>
        </w:rPr>
        <w:t xml:space="preserve"> </w:t>
      </w:r>
      <w:r>
        <w:rPr>
          <w:sz w:val="20"/>
        </w:rPr>
        <w:t>that</w:t>
      </w:r>
      <w:r>
        <w:rPr>
          <w:spacing w:val="-5"/>
          <w:sz w:val="20"/>
        </w:rPr>
        <w:t xml:space="preserve"> </w:t>
      </w:r>
      <w:r>
        <w:rPr>
          <w:sz w:val="20"/>
        </w:rPr>
        <w:t>mix equals or exceeds the State Highway Specification.</w:t>
      </w:r>
    </w:p>
    <w:p w14:paraId="0E831185" w14:textId="77777777" w:rsidR="00726659" w:rsidRDefault="000F0732">
      <w:pPr>
        <w:pStyle w:val="ListParagraph"/>
        <w:numPr>
          <w:ilvl w:val="2"/>
          <w:numId w:val="26"/>
        </w:numPr>
        <w:tabs>
          <w:tab w:val="left" w:pos="1438"/>
        </w:tabs>
        <w:ind w:left="1438" w:hanging="358"/>
        <w:rPr>
          <w:sz w:val="20"/>
        </w:rPr>
      </w:pPr>
      <w:r>
        <w:rPr>
          <w:sz w:val="20"/>
        </w:rPr>
        <w:t>One</w:t>
      </w:r>
      <w:r>
        <w:rPr>
          <w:spacing w:val="-5"/>
          <w:sz w:val="20"/>
        </w:rPr>
        <w:t xml:space="preserve"> </w:t>
      </w:r>
      <w:r>
        <w:rPr>
          <w:sz w:val="20"/>
        </w:rPr>
        <w:t>copy</w:t>
      </w:r>
      <w:r>
        <w:rPr>
          <w:spacing w:val="-5"/>
          <w:sz w:val="20"/>
        </w:rPr>
        <w:t xml:space="preserve"> </w:t>
      </w:r>
      <w:r>
        <w:rPr>
          <w:sz w:val="20"/>
        </w:rPr>
        <w:t>of</w:t>
      </w:r>
      <w:r>
        <w:rPr>
          <w:spacing w:val="-5"/>
          <w:sz w:val="20"/>
        </w:rPr>
        <w:t xml:space="preserve"> </w:t>
      </w:r>
      <w:r>
        <w:rPr>
          <w:sz w:val="20"/>
        </w:rPr>
        <w:t>State</w:t>
      </w:r>
      <w:r>
        <w:rPr>
          <w:spacing w:val="-5"/>
          <w:sz w:val="20"/>
        </w:rPr>
        <w:t xml:space="preserve"> </w:t>
      </w:r>
      <w:r>
        <w:rPr>
          <w:sz w:val="20"/>
        </w:rPr>
        <w:t>Highway</w:t>
      </w:r>
      <w:r>
        <w:rPr>
          <w:spacing w:val="-4"/>
          <w:sz w:val="20"/>
        </w:rPr>
        <w:t xml:space="preserve"> </w:t>
      </w:r>
      <w:r>
        <w:rPr>
          <w:sz w:val="20"/>
        </w:rPr>
        <w:t>Department</w:t>
      </w:r>
      <w:r>
        <w:rPr>
          <w:spacing w:val="-3"/>
          <w:sz w:val="20"/>
        </w:rPr>
        <w:t xml:space="preserve"> </w:t>
      </w:r>
      <w:r>
        <w:rPr>
          <w:spacing w:val="-2"/>
          <w:sz w:val="20"/>
        </w:rPr>
        <w:t>Specifications.</w:t>
      </w:r>
    </w:p>
    <w:p w14:paraId="5543D4EF" w14:textId="77777777" w:rsidR="00726659" w:rsidRDefault="000F0732">
      <w:pPr>
        <w:pStyle w:val="ListParagraph"/>
        <w:numPr>
          <w:ilvl w:val="2"/>
          <w:numId w:val="26"/>
        </w:numPr>
        <w:tabs>
          <w:tab w:val="left" w:pos="1438"/>
          <w:tab w:val="left" w:pos="1440"/>
        </w:tabs>
        <w:spacing w:before="114" w:line="360" w:lineRule="auto"/>
        <w:ind w:right="1196"/>
        <w:rPr>
          <w:sz w:val="20"/>
        </w:rPr>
      </w:pPr>
      <w:r>
        <w:rPr>
          <w:sz w:val="20"/>
        </w:rPr>
        <w:t>Provide</w:t>
      </w:r>
      <w:r>
        <w:rPr>
          <w:spacing w:val="-4"/>
          <w:sz w:val="20"/>
        </w:rPr>
        <w:t xml:space="preserve"> </w:t>
      </w:r>
      <w:r>
        <w:rPr>
          <w:sz w:val="20"/>
        </w:rPr>
        <w:t>MSDS</w:t>
      </w:r>
      <w:r>
        <w:rPr>
          <w:spacing w:val="-3"/>
          <w:sz w:val="20"/>
        </w:rPr>
        <w:t xml:space="preserve"> </w:t>
      </w:r>
      <w:r>
        <w:rPr>
          <w:sz w:val="20"/>
        </w:rPr>
        <w:t>(Material</w:t>
      </w:r>
      <w:r>
        <w:rPr>
          <w:spacing w:val="-3"/>
          <w:sz w:val="20"/>
        </w:rPr>
        <w:t xml:space="preserve"> </w:t>
      </w:r>
      <w:r>
        <w:rPr>
          <w:sz w:val="20"/>
        </w:rPr>
        <w:t>Safety</w:t>
      </w:r>
      <w:r>
        <w:rPr>
          <w:spacing w:val="-4"/>
          <w:sz w:val="20"/>
        </w:rPr>
        <w:t xml:space="preserve"> </w:t>
      </w:r>
      <w:r>
        <w:rPr>
          <w:sz w:val="20"/>
        </w:rPr>
        <w:t>Data</w:t>
      </w:r>
      <w:r>
        <w:rPr>
          <w:spacing w:val="-4"/>
          <w:sz w:val="20"/>
        </w:rPr>
        <w:t xml:space="preserve"> </w:t>
      </w:r>
      <w:r>
        <w:rPr>
          <w:sz w:val="20"/>
        </w:rPr>
        <w:t>Sheets)</w:t>
      </w:r>
      <w:r>
        <w:rPr>
          <w:spacing w:val="-3"/>
          <w:sz w:val="20"/>
        </w:rPr>
        <w:t xml:space="preserve"> </w:t>
      </w:r>
      <w:r>
        <w:rPr>
          <w:sz w:val="20"/>
        </w:rPr>
        <w:t>for</w:t>
      </w:r>
      <w:r>
        <w:rPr>
          <w:spacing w:val="-4"/>
          <w:sz w:val="20"/>
        </w:rPr>
        <w:t xml:space="preserve"> </w:t>
      </w:r>
      <w:r>
        <w:rPr>
          <w:sz w:val="20"/>
        </w:rPr>
        <w:t>all</w:t>
      </w:r>
      <w:r>
        <w:rPr>
          <w:spacing w:val="-4"/>
          <w:sz w:val="20"/>
        </w:rPr>
        <w:t xml:space="preserve"> </w:t>
      </w:r>
      <w:r>
        <w:rPr>
          <w:sz w:val="20"/>
        </w:rPr>
        <w:t>chemicals</w:t>
      </w:r>
      <w:r>
        <w:rPr>
          <w:spacing w:val="-4"/>
          <w:sz w:val="20"/>
        </w:rPr>
        <w:t xml:space="preserve"> </w:t>
      </w:r>
      <w:r>
        <w:rPr>
          <w:sz w:val="20"/>
        </w:rPr>
        <w:t>used</w:t>
      </w:r>
      <w:r>
        <w:rPr>
          <w:spacing w:val="-4"/>
          <w:sz w:val="20"/>
        </w:rPr>
        <w:t xml:space="preserve"> </w:t>
      </w:r>
      <w:r>
        <w:rPr>
          <w:sz w:val="20"/>
        </w:rPr>
        <w:t xml:space="preserve">on </w:t>
      </w:r>
      <w:r>
        <w:rPr>
          <w:spacing w:val="-2"/>
          <w:sz w:val="20"/>
        </w:rPr>
        <w:t>ground.</w:t>
      </w:r>
    </w:p>
    <w:p w14:paraId="264CC8D1" w14:textId="77777777" w:rsidR="00726659" w:rsidRDefault="000F0732">
      <w:pPr>
        <w:pStyle w:val="Heading7"/>
        <w:ind w:left="720" w:firstLine="0"/>
      </w:pPr>
      <w:r>
        <w:t>PART</w:t>
      </w:r>
      <w:r>
        <w:rPr>
          <w:spacing w:val="-2"/>
        </w:rPr>
        <w:t xml:space="preserve"> </w:t>
      </w:r>
      <w:r>
        <w:t>2</w:t>
      </w:r>
      <w:r>
        <w:rPr>
          <w:spacing w:val="-1"/>
        </w:rPr>
        <w:t xml:space="preserve"> </w:t>
      </w:r>
      <w:r>
        <w:t>-</w:t>
      </w:r>
      <w:r>
        <w:rPr>
          <w:spacing w:val="-2"/>
        </w:rPr>
        <w:t xml:space="preserve"> PRODUCTS</w:t>
      </w:r>
    </w:p>
    <w:p w14:paraId="6AC0B44B" w14:textId="77777777" w:rsidR="00726659" w:rsidRDefault="000F0732">
      <w:pPr>
        <w:pStyle w:val="Heading7"/>
        <w:numPr>
          <w:ilvl w:val="1"/>
          <w:numId w:val="25"/>
        </w:numPr>
        <w:tabs>
          <w:tab w:val="left" w:pos="1197"/>
        </w:tabs>
        <w:spacing w:before="119"/>
        <w:ind w:left="1197" w:hanging="477"/>
      </w:pPr>
      <w:r>
        <w:rPr>
          <w:spacing w:val="-2"/>
        </w:rPr>
        <w:t>GENERAL</w:t>
      </w:r>
    </w:p>
    <w:p w14:paraId="7DD18E30" w14:textId="77777777" w:rsidR="00726659" w:rsidRDefault="000F0732">
      <w:pPr>
        <w:pStyle w:val="ListParagraph"/>
        <w:numPr>
          <w:ilvl w:val="2"/>
          <w:numId w:val="25"/>
        </w:numPr>
        <w:tabs>
          <w:tab w:val="left" w:pos="1438"/>
          <w:tab w:val="left" w:pos="1440"/>
        </w:tabs>
        <w:spacing w:before="120" w:line="360" w:lineRule="auto"/>
        <w:ind w:right="1316"/>
        <w:rPr>
          <w:sz w:val="20"/>
        </w:rPr>
      </w:pPr>
      <w:r>
        <w:rPr>
          <w:sz w:val="20"/>
        </w:rPr>
        <w:t>Aggregate base Asphaltic base and asphalt concrete materials shall conform to the requirements of the following and other appropriate sections of the latest version of the State Highway Material Specifications,</w:t>
      </w:r>
      <w:r>
        <w:rPr>
          <w:spacing w:val="-5"/>
          <w:sz w:val="20"/>
        </w:rPr>
        <w:t xml:space="preserve"> </w:t>
      </w:r>
      <w:r>
        <w:rPr>
          <w:sz w:val="20"/>
        </w:rPr>
        <w:t>including</w:t>
      </w:r>
      <w:r>
        <w:rPr>
          <w:spacing w:val="-5"/>
          <w:sz w:val="20"/>
        </w:rPr>
        <w:t xml:space="preserve"> </w:t>
      </w:r>
      <w:r>
        <w:rPr>
          <w:sz w:val="20"/>
        </w:rPr>
        <w:t>amendments,</w:t>
      </w:r>
      <w:r>
        <w:rPr>
          <w:spacing w:val="-6"/>
          <w:sz w:val="20"/>
        </w:rPr>
        <w:t xml:space="preserve"> </w:t>
      </w:r>
      <w:r>
        <w:rPr>
          <w:sz w:val="20"/>
        </w:rPr>
        <w:t>addenda</w:t>
      </w:r>
      <w:r>
        <w:rPr>
          <w:spacing w:val="-5"/>
          <w:sz w:val="20"/>
        </w:rPr>
        <w:t xml:space="preserve"> </w:t>
      </w:r>
      <w:r>
        <w:rPr>
          <w:sz w:val="20"/>
        </w:rPr>
        <w:t>and</w:t>
      </w:r>
      <w:r>
        <w:rPr>
          <w:spacing w:val="-6"/>
          <w:sz w:val="20"/>
        </w:rPr>
        <w:t xml:space="preserve"> </w:t>
      </w:r>
      <w:r>
        <w:rPr>
          <w:sz w:val="20"/>
        </w:rPr>
        <w:t>errata.</w:t>
      </w:r>
      <w:r>
        <w:rPr>
          <w:spacing w:val="-6"/>
          <w:sz w:val="20"/>
        </w:rPr>
        <w:t xml:space="preserve"> </w:t>
      </w:r>
      <w:r>
        <w:rPr>
          <w:sz w:val="20"/>
        </w:rPr>
        <w:t>Where</w:t>
      </w:r>
      <w:r>
        <w:rPr>
          <w:spacing w:val="-6"/>
          <w:sz w:val="20"/>
        </w:rPr>
        <w:t xml:space="preserve"> </w:t>
      </w:r>
      <w:r>
        <w:rPr>
          <w:sz w:val="20"/>
        </w:rPr>
        <w:t>the term "Engineer" or "Commission" is referenced in the State Highway Specifications, it shall mean the VA Resident Engineer or VA Contracting Officer.</w:t>
      </w:r>
    </w:p>
    <w:p w14:paraId="6B48CBAF" w14:textId="77777777" w:rsidR="00726659" w:rsidRDefault="00726659">
      <w:pPr>
        <w:pStyle w:val="BodyText"/>
        <w:ind w:left="0" w:firstLine="0"/>
      </w:pPr>
    </w:p>
    <w:p w14:paraId="62BAE957" w14:textId="77777777" w:rsidR="00726659" w:rsidRDefault="000F0732">
      <w:pPr>
        <w:pStyle w:val="Heading7"/>
        <w:numPr>
          <w:ilvl w:val="1"/>
          <w:numId w:val="25"/>
        </w:numPr>
        <w:tabs>
          <w:tab w:val="left" w:pos="1197"/>
        </w:tabs>
        <w:ind w:left="1197" w:hanging="477"/>
      </w:pPr>
      <w:r>
        <w:rPr>
          <w:spacing w:val="-2"/>
        </w:rPr>
        <w:t>AGGREGATES</w:t>
      </w:r>
    </w:p>
    <w:p w14:paraId="379696AF" w14:textId="77777777" w:rsidR="00726659" w:rsidRDefault="000F0732">
      <w:pPr>
        <w:pStyle w:val="ListParagraph"/>
        <w:numPr>
          <w:ilvl w:val="2"/>
          <w:numId w:val="25"/>
        </w:numPr>
        <w:tabs>
          <w:tab w:val="left" w:pos="1438"/>
          <w:tab w:val="left" w:pos="1440"/>
        </w:tabs>
        <w:spacing w:before="120" w:line="360" w:lineRule="auto"/>
        <w:ind w:right="956"/>
        <w:rPr>
          <w:sz w:val="20"/>
        </w:rPr>
      </w:pPr>
      <w:r>
        <w:rPr>
          <w:sz w:val="20"/>
        </w:rPr>
        <w:t>Provide</w:t>
      </w:r>
      <w:r>
        <w:rPr>
          <w:spacing w:val="-5"/>
          <w:sz w:val="20"/>
        </w:rPr>
        <w:t xml:space="preserve"> </w:t>
      </w:r>
      <w:r>
        <w:rPr>
          <w:sz w:val="20"/>
        </w:rPr>
        <w:t>aggregates</w:t>
      </w:r>
      <w:r>
        <w:rPr>
          <w:spacing w:val="-5"/>
          <w:sz w:val="20"/>
        </w:rPr>
        <w:t xml:space="preserve"> </w:t>
      </w:r>
      <w:r>
        <w:rPr>
          <w:sz w:val="20"/>
        </w:rPr>
        <w:t>consisting</w:t>
      </w:r>
      <w:r>
        <w:rPr>
          <w:spacing w:val="-5"/>
          <w:sz w:val="20"/>
        </w:rPr>
        <w:t xml:space="preserve"> </w:t>
      </w:r>
      <w:r>
        <w:rPr>
          <w:sz w:val="20"/>
        </w:rPr>
        <w:t>of</w:t>
      </w:r>
      <w:r>
        <w:rPr>
          <w:spacing w:val="-5"/>
          <w:sz w:val="20"/>
        </w:rPr>
        <w:t xml:space="preserve"> </w:t>
      </w:r>
      <w:r>
        <w:rPr>
          <w:sz w:val="20"/>
        </w:rPr>
        <w:t>crushed</w:t>
      </w:r>
      <w:r>
        <w:rPr>
          <w:spacing w:val="-5"/>
          <w:sz w:val="20"/>
        </w:rPr>
        <w:t xml:space="preserve"> </w:t>
      </w:r>
      <w:r>
        <w:rPr>
          <w:sz w:val="20"/>
        </w:rPr>
        <w:t>stone,</w:t>
      </w:r>
      <w:r>
        <w:rPr>
          <w:spacing w:val="-5"/>
          <w:sz w:val="20"/>
        </w:rPr>
        <w:t xml:space="preserve"> </w:t>
      </w:r>
      <w:r>
        <w:rPr>
          <w:sz w:val="20"/>
        </w:rPr>
        <w:t>gravel,</w:t>
      </w:r>
      <w:r>
        <w:rPr>
          <w:spacing w:val="-4"/>
          <w:sz w:val="20"/>
        </w:rPr>
        <w:t xml:space="preserve"> </w:t>
      </w:r>
      <w:r>
        <w:rPr>
          <w:sz w:val="20"/>
        </w:rPr>
        <w:t>sand,</w:t>
      </w:r>
      <w:r>
        <w:rPr>
          <w:spacing w:val="-5"/>
          <w:sz w:val="20"/>
        </w:rPr>
        <w:t xml:space="preserve"> </w:t>
      </w:r>
      <w:r>
        <w:rPr>
          <w:sz w:val="20"/>
        </w:rPr>
        <w:t>or</w:t>
      </w:r>
      <w:r>
        <w:rPr>
          <w:spacing w:val="-4"/>
          <w:sz w:val="20"/>
        </w:rPr>
        <w:t xml:space="preserve"> </w:t>
      </w:r>
      <w:r>
        <w:rPr>
          <w:sz w:val="20"/>
        </w:rPr>
        <w:t xml:space="preserve">other sound, durable mineral materials processed and blended, and naturally </w:t>
      </w:r>
      <w:r>
        <w:rPr>
          <w:spacing w:val="-2"/>
          <w:sz w:val="20"/>
        </w:rPr>
        <w:t>combined.</w:t>
      </w:r>
    </w:p>
    <w:p w14:paraId="271F7684" w14:textId="77777777" w:rsidR="00726659" w:rsidRDefault="000F0732">
      <w:pPr>
        <w:pStyle w:val="ListParagraph"/>
        <w:numPr>
          <w:ilvl w:val="2"/>
          <w:numId w:val="25"/>
        </w:numPr>
        <w:tabs>
          <w:tab w:val="left" w:pos="1438"/>
        </w:tabs>
        <w:ind w:left="1438" w:hanging="358"/>
        <w:rPr>
          <w:sz w:val="20"/>
        </w:rPr>
      </w:pPr>
      <w:r>
        <w:rPr>
          <w:sz w:val="20"/>
        </w:rPr>
        <w:t>Subbase</w:t>
      </w:r>
      <w:r>
        <w:rPr>
          <w:spacing w:val="-8"/>
          <w:sz w:val="20"/>
        </w:rPr>
        <w:t xml:space="preserve"> </w:t>
      </w:r>
      <w:r>
        <w:rPr>
          <w:sz w:val="20"/>
        </w:rPr>
        <w:t>aggregate</w:t>
      </w:r>
      <w:r>
        <w:rPr>
          <w:spacing w:val="-8"/>
          <w:sz w:val="20"/>
        </w:rPr>
        <w:t xml:space="preserve"> </w:t>
      </w:r>
      <w:r>
        <w:rPr>
          <w:sz w:val="20"/>
        </w:rPr>
        <w:t>(where</w:t>
      </w:r>
      <w:r>
        <w:rPr>
          <w:spacing w:val="-6"/>
          <w:sz w:val="20"/>
        </w:rPr>
        <w:t xml:space="preserve"> </w:t>
      </w:r>
      <w:r>
        <w:rPr>
          <w:sz w:val="20"/>
        </w:rPr>
        <w:t>required)</w:t>
      </w:r>
      <w:r>
        <w:rPr>
          <w:spacing w:val="-7"/>
          <w:sz w:val="20"/>
        </w:rPr>
        <w:t xml:space="preserve"> </w:t>
      </w:r>
      <w:r>
        <w:rPr>
          <w:sz w:val="20"/>
        </w:rPr>
        <w:t>maximum</w:t>
      </w:r>
      <w:r>
        <w:rPr>
          <w:spacing w:val="-8"/>
          <w:sz w:val="20"/>
        </w:rPr>
        <w:t xml:space="preserve"> </w:t>
      </w:r>
      <w:r>
        <w:rPr>
          <w:sz w:val="20"/>
        </w:rPr>
        <w:t>size:</w:t>
      </w:r>
      <w:r>
        <w:rPr>
          <w:spacing w:val="-7"/>
          <w:sz w:val="20"/>
        </w:rPr>
        <w:t xml:space="preserve"> </w:t>
      </w:r>
      <w:r>
        <w:rPr>
          <w:sz w:val="20"/>
        </w:rPr>
        <w:t>38</w:t>
      </w:r>
      <w:proofErr w:type="gramStart"/>
      <w:r>
        <w:rPr>
          <w:sz w:val="20"/>
        </w:rPr>
        <w:t>mm(</w:t>
      </w:r>
      <w:proofErr w:type="gramEnd"/>
      <w:r>
        <w:rPr>
          <w:sz w:val="20"/>
        </w:rPr>
        <w:t>1-</w:t>
      </w:r>
      <w:r>
        <w:rPr>
          <w:spacing w:val="-2"/>
          <w:sz w:val="20"/>
        </w:rPr>
        <w:t>1/2").</w:t>
      </w:r>
    </w:p>
    <w:p w14:paraId="7D126F9B" w14:textId="77777777" w:rsidR="00726659" w:rsidRDefault="000F0732">
      <w:pPr>
        <w:pStyle w:val="ListParagraph"/>
        <w:numPr>
          <w:ilvl w:val="2"/>
          <w:numId w:val="25"/>
        </w:numPr>
        <w:tabs>
          <w:tab w:val="left" w:pos="1438"/>
        </w:tabs>
        <w:spacing w:before="114"/>
        <w:ind w:left="1438" w:hanging="358"/>
        <w:rPr>
          <w:sz w:val="20"/>
        </w:rPr>
      </w:pPr>
      <w:r>
        <w:rPr>
          <w:sz w:val="20"/>
        </w:rPr>
        <w:t>Base</w:t>
      </w:r>
      <w:r>
        <w:rPr>
          <w:spacing w:val="-6"/>
          <w:sz w:val="20"/>
        </w:rPr>
        <w:t xml:space="preserve"> </w:t>
      </w:r>
      <w:r>
        <w:rPr>
          <w:sz w:val="20"/>
        </w:rPr>
        <w:t>aggregate</w:t>
      </w:r>
      <w:r>
        <w:rPr>
          <w:spacing w:val="-6"/>
          <w:sz w:val="20"/>
        </w:rPr>
        <w:t xml:space="preserve"> </w:t>
      </w:r>
      <w:r>
        <w:rPr>
          <w:sz w:val="20"/>
        </w:rPr>
        <w:t>maximum</w:t>
      </w:r>
      <w:r>
        <w:rPr>
          <w:spacing w:val="-6"/>
          <w:sz w:val="20"/>
        </w:rPr>
        <w:t xml:space="preserve"> </w:t>
      </w:r>
      <w:r>
        <w:rPr>
          <w:spacing w:val="-4"/>
          <w:sz w:val="20"/>
        </w:rPr>
        <w:t>size:</w:t>
      </w:r>
    </w:p>
    <w:p w14:paraId="47507C5A" w14:textId="77777777" w:rsidR="00726659" w:rsidRDefault="000F0732">
      <w:pPr>
        <w:pStyle w:val="ListParagraph"/>
        <w:numPr>
          <w:ilvl w:val="3"/>
          <w:numId w:val="25"/>
        </w:numPr>
        <w:tabs>
          <w:tab w:val="left" w:pos="1798"/>
        </w:tabs>
        <w:spacing w:before="113"/>
        <w:ind w:left="1798" w:hanging="358"/>
        <w:rPr>
          <w:sz w:val="20"/>
        </w:rPr>
      </w:pPr>
      <w:r>
        <w:rPr>
          <w:sz w:val="20"/>
        </w:rPr>
        <w:t>Base</w:t>
      </w:r>
      <w:r>
        <w:rPr>
          <w:spacing w:val="-7"/>
          <w:sz w:val="20"/>
        </w:rPr>
        <w:t xml:space="preserve"> </w:t>
      </w:r>
      <w:r>
        <w:rPr>
          <w:sz w:val="20"/>
        </w:rPr>
        <w:t>course</w:t>
      </w:r>
      <w:r>
        <w:rPr>
          <w:spacing w:val="-6"/>
          <w:sz w:val="20"/>
        </w:rPr>
        <w:t xml:space="preserve"> </w:t>
      </w:r>
      <w:r>
        <w:rPr>
          <w:sz w:val="20"/>
        </w:rPr>
        <w:t>over</w:t>
      </w:r>
      <w:r>
        <w:rPr>
          <w:spacing w:val="-7"/>
          <w:sz w:val="20"/>
        </w:rPr>
        <w:t xml:space="preserve"> </w:t>
      </w:r>
      <w:r>
        <w:rPr>
          <w:sz w:val="20"/>
        </w:rPr>
        <w:t>152</w:t>
      </w:r>
      <w:proofErr w:type="gramStart"/>
      <w:r>
        <w:rPr>
          <w:sz w:val="20"/>
        </w:rPr>
        <w:t>mm(</w:t>
      </w:r>
      <w:proofErr w:type="gramEnd"/>
      <w:r>
        <w:rPr>
          <w:sz w:val="20"/>
        </w:rPr>
        <w:t>6")</w:t>
      </w:r>
      <w:r>
        <w:rPr>
          <w:spacing w:val="-6"/>
          <w:sz w:val="20"/>
        </w:rPr>
        <w:t xml:space="preserve"> </w:t>
      </w:r>
      <w:r>
        <w:rPr>
          <w:sz w:val="20"/>
        </w:rPr>
        <w:t>thick:</w:t>
      </w:r>
      <w:r>
        <w:rPr>
          <w:spacing w:val="-6"/>
          <w:sz w:val="20"/>
        </w:rPr>
        <w:t xml:space="preserve"> </w:t>
      </w:r>
      <w:r>
        <w:rPr>
          <w:sz w:val="20"/>
        </w:rPr>
        <w:t>38</w:t>
      </w:r>
      <w:proofErr w:type="gramStart"/>
      <w:r>
        <w:rPr>
          <w:sz w:val="20"/>
        </w:rPr>
        <w:t>mm(</w:t>
      </w:r>
      <w:proofErr w:type="gramEnd"/>
      <w:r>
        <w:rPr>
          <w:sz w:val="20"/>
        </w:rPr>
        <w:t>1-</w:t>
      </w:r>
      <w:r>
        <w:rPr>
          <w:spacing w:val="-2"/>
          <w:sz w:val="20"/>
        </w:rPr>
        <w:t>1/2"</w:t>
      </w:r>
      <w:proofErr w:type="gramStart"/>
      <w:r>
        <w:rPr>
          <w:spacing w:val="-2"/>
          <w:sz w:val="20"/>
        </w:rPr>
        <w:t>);</w:t>
      </w:r>
      <w:proofErr w:type="gramEnd"/>
    </w:p>
    <w:p w14:paraId="75BF6A06" w14:textId="77777777" w:rsidR="00726659" w:rsidRDefault="000F0732">
      <w:pPr>
        <w:pStyle w:val="ListParagraph"/>
        <w:numPr>
          <w:ilvl w:val="3"/>
          <w:numId w:val="25"/>
        </w:numPr>
        <w:tabs>
          <w:tab w:val="left" w:pos="1798"/>
        </w:tabs>
        <w:spacing w:before="113"/>
        <w:ind w:left="1798" w:hanging="358"/>
        <w:rPr>
          <w:sz w:val="20"/>
        </w:rPr>
      </w:pPr>
      <w:r>
        <w:rPr>
          <w:sz w:val="20"/>
        </w:rPr>
        <w:t>Other</w:t>
      </w:r>
      <w:r>
        <w:rPr>
          <w:spacing w:val="-5"/>
          <w:sz w:val="20"/>
        </w:rPr>
        <w:t xml:space="preserve"> </w:t>
      </w:r>
      <w:r>
        <w:rPr>
          <w:sz w:val="20"/>
        </w:rPr>
        <w:t>base</w:t>
      </w:r>
      <w:r>
        <w:rPr>
          <w:spacing w:val="-5"/>
          <w:sz w:val="20"/>
        </w:rPr>
        <w:t xml:space="preserve"> </w:t>
      </w:r>
      <w:r>
        <w:rPr>
          <w:sz w:val="20"/>
        </w:rPr>
        <w:t>courses:</w:t>
      </w:r>
      <w:r>
        <w:rPr>
          <w:spacing w:val="-5"/>
          <w:sz w:val="20"/>
        </w:rPr>
        <w:t xml:space="preserve"> </w:t>
      </w:r>
      <w:r>
        <w:rPr>
          <w:spacing w:val="-2"/>
          <w:sz w:val="20"/>
        </w:rPr>
        <w:t>19</w:t>
      </w:r>
      <w:proofErr w:type="gramStart"/>
      <w:r>
        <w:rPr>
          <w:spacing w:val="-2"/>
          <w:sz w:val="20"/>
        </w:rPr>
        <w:t>mm(</w:t>
      </w:r>
      <w:proofErr w:type="gramEnd"/>
      <w:r>
        <w:rPr>
          <w:spacing w:val="-2"/>
          <w:sz w:val="20"/>
        </w:rPr>
        <w:t>3/4").</w:t>
      </w:r>
    </w:p>
    <w:p w14:paraId="4B536682" w14:textId="77777777" w:rsidR="00726659" w:rsidRDefault="000F0732">
      <w:pPr>
        <w:pStyle w:val="ListParagraph"/>
        <w:numPr>
          <w:ilvl w:val="2"/>
          <w:numId w:val="25"/>
        </w:numPr>
        <w:tabs>
          <w:tab w:val="left" w:pos="1438"/>
        </w:tabs>
        <w:spacing w:before="114"/>
        <w:ind w:left="1438" w:hanging="358"/>
        <w:rPr>
          <w:sz w:val="20"/>
        </w:rPr>
      </w:pPr>
      <w:r>
        <w:rPr>
          <w:sz w:val="20"/>
        </w:rPr>
        <w:t>Asphaltic</w:t>
      </w:r>
      <w:r>
        <w:rPr>
          <w:spacing w:val="-6"/>
          <w:sz w:val="20"/>
        </w:rPr>
        <w:t xml:space="preserve"> </w:t>
      </w:r>
      <w:r>
        <w:rPr>
          <w:sz w:val="20"/>
        </w:rPr>
        <w:t>base</w:t>
      </w:r>
      <w:r>
        <w:rPr>
          <w:spacing w:val="-5"/>
          <w:sz w:val="20"/>
        </w:rPr>
        <w:t xml:space="preserve"> </w:t>
      </w:r>
      <w:r>
        <w:rPr>
          <w:spacing w:val="-2"/>
          <w:sz w:val="20"/>
        </w:rPr>
        <w:t>course:</w:t>
      </w:r>
    </w:p>
    <w:p w14:paraId="59906CA8" w14:textId="77777777" w:rsidR="00726659" w:rsidRDefault="000F0732">
      <w:pPr>
        <w:pStyle w:val="ListParagraph"/>
        <w:numPr>
          <w:ilvl w:val="3"/>
          <w:numId w:val="25"/>
        </w:numPr>
        <w:tabs>
          <w:tab w:val="left" w:pos="1798"/>
        </w:tabs>
        <w:spacing w:before="113"/>
        <w:ind w:left="1798" w:hanging="358"/>
        <w:rPr>
          <w:sz w:val="20"/>
        </w:rPr>
      </w:pPr>
      <w:r>
        <w:rPr>
          <w:sz w:val="20"/>
        </w:rPr>
        <w:t>Maximum</w:t>
      </w:r>
      <w:r>
        <w:rPr>
          <w:spacing w:val="-5"/>
          <w:sz w:val="20"/>
        </w:rPr>
        <w:t xml:space="preserve"> </w:t>
      </w:r>
      <w:r>
        <w:rPr>
          <w:sz w:val="20"/>
        </w:rPr>
        <w:t>particle</w:t>
      </w:r>
      <w:r>
        <w:rPr>
          <w:spacing w:val="-4"/>
          <w:sz w:val="20"/>
        </w:rPr>
        <w:t xml:space="preserve"> </w:t>
      </w:r>
      <w:r>
        <w:rPr>
          <w:sz w:val="20"/>
        </w:rPr>
        <w:t>size</w:t>
      </w:r>
      <w:r>
        <w:rPr>
          <w:spacing w:val="-5"/>
          <w:sz w:val="20"/>
        </w:rPr>
        <w:t xml:space="preserve"> </w:t>
      </w:r>
      <w:r>
        <w:rPr>
          <w:sz w:val="20"/>
        </w:rPr>
        <w:t>not</w:t>
      </w:r>
      <w:r>
        <w:rPr>
          <w:spacing w:val="-4"/>
          <w:sz w:val="20"/>
        </w:rPr>
        <w:t xml:space="preserve"> </w:t>
      </w:r>
      <w:r>
        <w:rPr>
          <w:sz w:val="20"/>
        </w:rPr>
        <w:t>to</w:t>
      </w:r>
      <w:r>
        <w:rPr>
          <w:spacing w:val="-5"/>
          <w:sz w:val="20"/>
        </w:rPr>
        <w:t xml:space="preserve"> </w:t>
      </w:r>
      <w:r>
        <w:rPr>
          <w:sz w:val="20"/>
        </w:rPr>
        <w:t>exceed</w:t>
      </w:r>
      <w:r>
        <w:rPr>
          <w:spacing w:val="-3"/>
          <w:sz w:val="20"/>
        </w:rPr>
        <w:t xml:space="preserve"> </w:t>
      </w:r>
      <w:r>
        <w:rPr>
          <w:spacing w:val="-2"/>
          <w:sz w:val="20"/>
        </w:rPr>
        <w:t>25.4</w:t>
      </w:r>
      <w:proofErr w:type="gramStart"/>
      <w:r>
        <w:rPr>
          <w:spacing w:val="-2"/>
          <w:sz w:val="20"/>
        </w:rPr>
        <w:t>mm(</w:t>
      </w:r>
      <w:proofErr w:type="gramEnd"/>
      <w:r>
        <w:rPr>
          <w:spacing w:val="-2"/>
          <w:sz w:val="20"/>
        </w:rPr>
        <w:t>1”).</w:t>
      </w:r>
    </w:p>
    <w:p w14:paraId="14A5444C" w14:textId="77777777" w:rsidR="00726659" w:rsidRDefault="000F0732">
      <w:pPr>
        <w:pStyle w:val="ListParagraph"/>
        <w:numPr>
          <w:ilvl w:val="3"/>
          <w:numId w:val="25"/>
        </w:numPr>
        <w:tabs>
          <w:tab w:val="left" w:pos="1798"/>
          <w:tab w:val="left" w:pos="1800"/>
        </w:tabs>
        <w:spacing w:before="113" w:line="360" w:lineRule="auto"/>
        <w:ind w:right="2278"/>
        <w:rPr>
          <w:sz w:val="20"/>
        </w:rPr>
      </w:pPr>
      <w:r>
        <w:rPr>
          <w:sz w:val="20"/>
        </w:rPr>
        <w:t>Where</w:t>
      </w:r>
      <w:r>
        <w:rPr>
          <w:spacing w:val="-5"/>
          <w:sz w:val="20"/>
        </w:rPr>
        <w:t xml:space="preserve"> </w:t>
      </w:r>
      <w:r>
        <w:rPr>
          <w:sz w:val="20"/>
        </w:rPr>
        <w:t>conflicts</w:t>
      </w:r>
      <w:r>
        <w:rPr>
          <w:spacing w:val="-5"/>
          <w:sz w:val="20"/>
        </w:rPr>
        <w:t xml:space="preserve"> </w:t>
      </w:r>
      <w:r>
        <w:rPr>
          <w:sz w:val="20"/>
        </w:rPr>
        <w:t>arise</w:t>
      </w:r>
      <w:r>
        <w:rPr>
          <w:spacing w:val="-6"/>
          <w:sz w:val="20"/>
        </w:rPr>
        <w:t xml:space="preserve"> </w:t>
      </w:r>
      <w:r>
        <w:rPr>
          <w:sz w:val="20"/>
        </w:rPr>
        <w:t>between</w:t>
      </w:r>
      <w:r>
        <w:rPr>
          <w:spacing w:val="-6"/>
          <w:sz w:val="20"/>
        </w:rPr>
        <w:t xml:space="preserve"> </w:t>
      </w:r>
      <w:r>
        <w:rPr>
          <w:sz w:val="20"/>
        </w:rPr>
        <w:t>this</w:t>
      </w:r>
      <w:r>
        <w:rPr>
          <w:spacing w:val="-5"/>
          <w:sz w:val="20"/>
        </w:rPr>
        <w:t xml:space="preserve"> </w:t>
      </w:r>
      <w:r>
        <w:rPr>
          <w:sz w:val="20"/>
        </w:rPr>
        <w:t>specification</w:t>
      </w:r>
      <w:r>
        <w:rPr>
          <w:spacing w:val="-6"/>
          <w:sz w:val="20"/>
        </w:rPr>
        <w:t xml:space="preserve"> </w:t>
      </w:r>
      <w:r>
        <w:rPr>
          <w:sz w:val="20"/>
        </w:rPr>
        <w:t>and</w:t>
      </w:r>
      <w:r>
        <w:rPr>
          <w:spacing w:val="-6"/>
          <w:sz w:val="20"/>
        </w:rPr>
        <w:t xml:space="preserve"> </w:t>
      </w:r>
      <w:r>
        <w:rPr>
          <w:sz w:val="20"/>
        </w:rPr>
        <w:t>the requirements in the latest version of the State Highway Specifications, the State Specifications shall control.</w:t>
      </w:r>
    </w:p>
    <w:p w14:paraId="2339D43A" w14:textId="77777777" w:rsidR="00726659" w:rsidRDefault="000F0732">
      <w:pPr>
        <w:pStyle w:val="ListParagraph"/>
        <w:numPr>
          <w:ilvl w:val="2"/>
          <w:numId w:val="25"/>
        </w:numPr>
        <w:tabs>
          <w:tab w:val="left" w:pos="1438"/>
          <w:tab w:val="left" w:pos="1440"/>
        </w:tabs>
        <w:spacing w:line="360" w:lineRule="auto"/>
        <w:ind w:right="1196"/>
        <w:jc w:val="both"/>
        <w:rPr>
          <w:sz w:val="20"/>
        </w:rPr>
      </w:pPr>
      <w:r>
        <w:rPr>
          <w:sz w:val="20"/>
        </w:rPr>
        <w:t>Aggregates</w:t>
      </w:r>
      <w:r>
        <w:rPr>
          <w:spacing w:val="-5"/>
          <w:sz w:val="20"/>
        </w:rPr>
        <w:t xml:space="preserve"> </w:t>
      </w:r>
      <w:r>
        <w:rPr>
          <w:sz w:val="20"/>
        </w:rPr>
        <w:t>for</w:t>
      </w:r>
      <w:r>
        <w:rPr>
          <w:spacing w:val="-4"/>
          <w:sz w:val="20"/>
        </w:rPr>
        <w:t xml:space="preserve"> </w:t>
      </w:r>
      <w:r>
        <w:rPr>
          <w:sz w:val="20"/>
        </w:rPr>
        <w:t>asphaltic</w:t>
      </w:r>
      <w:r>
        <w:rPr>
          <w:spacing w:val="-4"/>
          <w:sz w:val="20"/>
        </w:rPr>
        <w:t xml:space="preserve"> </w:t>
      </w:r>
      <w:r>
        <w:rPr>
          <w:sz w:val="20"/>
        </w:rPr>
        <w:t>concrete</w:t>
      </w:r>
      <w:r>
        <w:rPr>
          <w:spacing w:val="-5"/>
          <w:sz w:val="20"/>
        </w:rPr>
        <w:t xml:space="preserve"> </w:t>
      </w:r>
      <w:r>
        <w:rPr>
          <w:sz w:val="20"/>
        </w:rPr>
        <w:t>paving:</w:t>
      </w:r>
      <w:r>
        <w:rPr>
          <w:spacing w:val="-5"/>
          <w:sz w:val="20"/>
        </w:rPr>
        <w:t xml:space="preserve"> </w:t>
      </w:r>
      <w:r>
        <w:rPr>
          <w:sz w:val="20"/>
        </w:rPr>
        <w:t>Provide</w:t>
      </w:r>
      <w:r>
        <w:rPr>
          <w:spacing w:val="-5"/>
          <w:sz w:val="20"/>
        </w:rPr>
        <w:t xml:space="preserve"> </w:t>
      </w:r>
      <w:r>
        <w:rPr>
          <w:sz w:val="20"/>
        </w:rPr>
        <w:t>a</w:t>
      </w:r>
      <w:r>
        <w:rPr>
          <w:spacing w:val="-5"/>
          <w:sz w:val="20"/>
        </w:rPr>
        <w:t xml:space="preserve"> </w:t>
      </w:r>
      <w:r>
        <w:rPr>
          <w:sz w:val="20"/>
        </w:rPr>
        <w:t>mixture</w:t>
      </w:r>
      <w:r>
        <w:rPr>
          <w:spacing w:val="-5"/>
          <w:sz w:val="20"/>
        </w:rPr>
        <w:t xml:space="preserve"> </w:t>
      </w:r>
      <w:r>
        <w:rPr>
          <w:sz w:val="20"/>
        </w:rPr>
        <w:t>of</w:t>
      </w:r>
      <w:r>
        <w:rPr>
          <w:spacing w:val="-5"/>
          <w:sz w:val="20"/>
        </w:rPr>
        <w:t xml:space="preserve"> </w:t>
      </w:r>
      <w:r>
        <w:rPr>
          <w:sz w:val="20"/>
        </w:rPr>
        <w:t>sand, mineral</w:t>
      </w:r>
      <w:r>
        <w:rPr>
          <w:spacing w:val="-5"/>
          <w:sz w:val="20"/>
        </w:rPr>
        <w:t xml:space="preserve"> </w:t>
      </w:r>
      <w:r>
        <w:rPr>
          <w:sz w:val="20"/>
        </w:rPr>
        <w:t>aggregate,</w:t>
      </w:r>
      <w:r>
        <w:rPr>
          <w:spacing w:val="-5"/>
          <w:sz w:val="20"/>
        </w:rPr>
        <w:t xml:space="preserve"> </w:t>
      </w:r>
      <w:r>
        <w:rPr>
          <w:sz w:val="20"/>
        </w:rPr>
        <w:t>and</w:t>
      </w:r>
      <w:r>
        <w:rPr>
          <w:spacing w:val="-5"/>
          <w:sz w:val="20"/>
        </w:rPr>
        <w:t xml:space="preserve"> </w:t>
      </w:r>
      <w:r>
        <w:rPr>
          <w:sz w:val="20"/>
        </w:rPr>
        <w:t>liquid</w:t>
      </w:r>
      <w:r>
        <w:rPr>
          <w:spacing w:val="-5"/>
          <w:sz w:val="20"/>
        </w:rPr>
        <w:t xml:space="preserve"> </w:t>
      </w:r>
      <w:r>
        <w:rPr>
          <w:sz w:val="20"/>
        </w:rPr>
        <w:t>asphalt</w:t>
      </w:r>
      <w:r>
        <w:rPr>
          <w:spacing w:val="-5"/>
          <w:sz w:val="20"/>
        </w:rPr>
        <w:t xml:space="preserve"> </w:t>
      </w:r>
      <w:r>
        <w:rPr>
          <w:sz w:val="20"/>
        </w:rPr>
        <w:t>mixed</w:t>
      </w:r>
      <w:r>
        <w:rPr>
          <w:spacing w:val="-5"/>
          <w:sz w:val="20"/>
        </w:rPr>
        <w:t xml:space="preserve"> </w:t>
      </w:r>
      <w:r>
        <w:rPr>
          <w:sz w:val="20"/>
        </w:rPr>
        <w:t>in</w:t>
      </w:r>
      <w:r>
        <w:rPr>
          <w:spacing w:val="-5"/>
          <w:sz w:val="20"/>
        </w:rPr>
        <w:t xml:space="preserve"> </w:t>
      </w:r>
      <w:r>
        <w:rPr>
          <w:sz w:val="20"/>
        </w:rPr>
        <w:t>such</w:t>
      </w:r>
      <w:r>
        <w:rPr>
          <w:spacing w:val="-5"/>
          <w:sz w:val="20"/>
        </w:rPr>
        <w:t xml:space="preserve"> </w:t>
      </w:r>
      <w:r>
        <w:rPr>
          <w:sz w:val="20"/>
        </w:rPr>
        <w:t>proportions</w:t>
      </w:r>
      <w:r>
        <w:rPr>
          <w:spacing w:val="-5"/>
          <w:sz w:val="20"/>
        </w:rPr>
        <w:t xml:space="preserve"> </w:t>
      </w:r>
      <w:r>
        <w:rPr>
          <w:sz w:val="20"/>
        </w:rPr>
        <w:t>that the percentage by weight will be within:</w:t>
      </w:r>
    </w:p>
    <w:p w14:paraId="7C8F8CE2" w14:textId="77777777" w:rsidR="00726659" w:rsidRDefault="00726659">
      <w:pPr>
        <w:pStyle w:val="ListParagraph"/>
        <w:spacing w:line="360" w:lineRule="auto"/>
        <w:jc w:val="both"/>
        <w:rPr>
          <w:sz w:val="20"/>
        </w:rPr>
        <w:sectPr w:rsidR="00726659">
          <w:pgSz w:w="12240" w:h="15840"/>
          <w:pgMar w:top="1620" w:right="720" w:bottom="940" w:left="720" w:header="720" w:footer="747" w:gutter="0"/>
          <w:cols w:space="720"/>
        </w:sectPr>
      </w:pPr>
    </w:p>
    <w:p w14:paraId="2A1CB5CF" w14:textId="77777777" w:rsidR="00726659" w:rsidRDefault="000F0732">
      <w:pPr>
        <w:pStyle w:val="BodyText"/>
        <w:tabs>
          <w:tab w:val="left" w:pos="4499"/>
          <w:tab w:val="right" w:pos="5993"/>
        </w:tabs>
        <w:spacing w:before="686" w:line="360" w:lineRule="auto"/>
        <w:ind w:left="1656" w:right="4137" w:firstLine="0"/>
      </w:pPr>
      <w:r>
        <w:rPr>
          <w:u w:val="single"/>
        </w:rPr>
        <w:t>Sieve Sizes</w:t>
      </w:r>
      <w:r>
        <w:tab/>
      </w:r>
      <w:r>
        <w:rPr>
          <w:u w:val="single"/>
        </w:rPr>
        <w:t>Percentage</w:t>
      </w:r>
      <w:r>
        <w:rPr>
          <w:spacing w:val="-32"/>
          <w:u w:val="single"/>
        </w:rPr>
        <w:t xml:space="preserve"> </w:t>
      </w:r>
      <w:r>
        <w:rPr>
          <w:u w:val="single"/>
        </w:rPr>
        <w:t>Passing</w:t>
      </w:r>
      <w:r>
        <w:t xml:space="preserve"> </w:t>
      </w:r>
      <w:r>
        <w:rPr>
          <w:spacing w:val="-2"/>
        </w:rPr>
        <w:t>19</w:t>
      </w:r>
      <w:proofErr w:type="gramStart"/>
      <w:r>
        <w:rPr>
          <w:spacing w:val="-2"/>
        </w:rPr>
        <w:t>mm(</w:t>
      </w:r>
      <w:proofErr w:type="gramEnd"/>
      <w:r>
        <w:rPr>
          <w:spacing w:val="-2"/>
        </w:rPr>
        <w:t>3/4"</w:t>
      </w:r>
      <w:proofErr w:type="gramStart"/>
      <w:r>
        <w:rPr>
          <w:spacing w:val="-2"/>
        </w:rPr>
        <w:t>)</w:t>
      </w:r>
      <w:r>
        <w:tab/>
      </w:r>
      <w:r>
        <w:tab/>
      </w:r>
      <w:r>
        <w:rPr>
          <w:spacing w:val="-4"/>
        </w:rPr>
        <w:t>100</w:t>
      </w:r>
      <w:proofErr w:type="gramEnd"/>
    </w:p>
    <w:tbl>
      <w:tblPr>
        <w:tblW w:w="0" w:type="auto"/>
        <w:tblInd w:w="1613" w:type="dxa"/>
        <w:tblLayout w:type="fixed"/>
        <w:tblCellMar>
          <w:left w:w="0" w:type="dxa"/>
          <w:right w:w="0" w:type="dxa"/>
        </w:tblCellMar>
        <w:tblLook w:val="01E0" w:firstRow="1" w:lastRow="1" w:firstColumn="1" w:lastColumn="1" w:noHBand="0" w:noVBand="0"/>
      </w:tblPr>
      <w:tblGrid>
        <w:gridCol w:w="1430"/>
        <w:gridCol w:w="1539"/>
        <w:gridCol w:w="1059"/>
        <w:gridCol w:w="360"/>
        <w:gridCol w:w="350"/>
      </w:tblGrid>
      <w:tr w:rsidR="00726659" w14:paraId="020FD382" w14:textId="77777777">
        <w:trPr>
          <w:trHeight w:val="283"/>
        </w:trPr>
        <w:tc>
          <w:tcPr>
            <w:tcW w:w="1430" w:type="dxa"/>
          </w:tcPr>
          <w:p w14:paraId="2A779BD8" w14:textId="77777777" w:rsidR="00726659" w:rsidRDefault="000F0732">
            <w:pPr>
              <w:pStyle w:val="TableParagraph"/>
              <w:ind w:right="7"/>
              <w:jc w:val="center"/>
              <w:rPr>
                <w:sz w:val="20"/>
              </w:rPr>
            </w:pPr>
            <w:r>
              <w:rPr>
                <w:spacing w:val="-2"/>
                <w:sz w:val="20"/>
              </w:rPr>
              <w:t>9.5</w:t>
            </w:r>
            <w:proofErr w:type="gramStart"/>
            <w:r>
              <w:rPr>
                <w:spacing w:val="-2"/>
                <w:sz w:val="20"/>
              </w:rPr>
              <w:t>mm(</w:t>
            </w:r>
            <w:proofErr w:type="gramEnd"/>
            <w:r>
              <w:rPr>
                <w:spacing w:val="-2"/>
                <w:sz w:val="20"/>
              </w:rPr>
              <w:t>3/8")</w:t>
            </w:r>
          </w:p>
        </w:tc>
        <w:tc>
          <w:tcPr>
            <w:tcW w:w="1539" w:type="dxa"/>
          </w:tcPr>
          <w:p w14:paraId="49A2788C" w14:textId="77777777" w:rsidR="00726659" w:rsidRDefault="00726659">
            <w:pPr>
              <w:pStyle w:val="TableParagraph"/>
              <w:rPr>
                <w:rFonts w:ascii="Times New Roman"/>
                <w:sz w:val="20"/>
              </w:rPr>
            </w:pPr>
          </w:p>
        </w:tc>
        <w:tc>
          <w:tcPr>
            <w:tcW w:w="1059" w:type="dxa"/>
          </w:tcPr>
          <w:p w14:paraId="78F76CD8" w14:textId="77777777" w:rsidR="00726659" w:rsidRDefault="000F0732">
            <w:pPr>
              <w:pStyle w:val="TableParagraph"/>
              <w:ind w:right="58"/>
              <w:jc w:val="right"/>
              <w:rPr>
                <w:sz w:val="20"/>
              </w:rPr>
            </w:pPr>
            <w:r>
              <w:rPr>
                <w:spacing w:val="-5"/>
                <w:sz w:val="20"/>
              </w:rPr>
              <w:t>67</w:t>
            </w:r>
          </w:p>
        </w:tc>
        <w:tc>
          <w:tcPr>
            <w:tcW w:w="360" w:type="dxa"/>
          </w:tcPr>
          <w:p w14:paraId="4717A071" w14:textId="77777777" w:rsidR="00726659" w:rsidRDefault="000F0732">
            <w:pPr>
              <w:pStyle w:val="TableParagraph"/>
              <w:ind w:left="1" w:right="1"/>
              <w:jc w:val="center"/>
              <w:rPr>
                <w:sz w:val="20"/>
              </w:rPr>
            </w:pPr>
            <w:r>
              <w:rPr>
                <w:spacing w:val="-5"/>
                <w:sz w:val="20"/>
              </w:rPr>
              <w:t>to</w:t>
            </w:r>
          </w:p>
        </w:tc>
        <w:tc>
          <w:tcPr>
            <w:tcW w:w="350" w:type="dxa"/>
          </w:tcPr>
          <w:p w14:paraId="7072E032" w14:textId="77777777" w:rsidR="00726659" w:rsidRDefault="000F0732">
            <w:pPr>
              <w:pStyle w:val="TableParagraph"/>
              <w:ind w:left="60"/>
              <w:rPr>
                <w:sz w:val="20"/>
              </w:rPr>
            </w:pPr>
            <w:r>
              <w:rPr>
                <w:spacing w:val="-5"/>
                <w:sz w:val="20"/>
              </w:rPr>
              <w:t>85</w:t>
            </w:r>
          </w:p>
        </w:tc>
      </w:tr>
      <w:tr w:rsidR="00726659" w14:paraId="0174DCF7" w14:textId="77777777">
        <w:trPr>
          <w:trHeight w:val="339"/>
        </w:trPr>
        <w:tc>
          <w:tcPr>
            <w:tcW w:w="1430" w:type="dxa"/>
          </w:tcPr>
          <w:p w14:paraId="3431C0B9" w14:textId="77777777" w:rsidR="00726659" w:rsidRDefault="000F0732">
            <w:pPr>
              <w:pStyle w:val="TableParagraph"/>
              <w:spacing w:before="56"/>
              <w:ind w:right="7"/>
              <w:jc w:val="center"/>
              <w:rPr>
                <w:sz w:val="20"/>
              </w:rPr>
            </w:pPr>
            <w:r>
              <w:rPr>
                <w:spacing w:val="-2"/>
                <w:sz w:val="20"/>
              </w:rPr>
              <w:t>6.4</w:t>
            </w:r>
            <w:proofErr w:type="gramStart"/>
            <w:r>
              <w:rPr>
                <w:spacing w:val="-2"/>
                <w:sz w:val="20"/>
              </w:rPr>
              <w:t>mm(</w:t>
            </w:r>
            <w:proofErr w:type="gramEnd"/>
            <w:r>
              <w:rPr>
                <w:spacing w:val="-2"/>
                <w:sz w:val="20"/>
              </w:rPr>
              <w:t>1/4")</w:t>
            </w:r>
          </w:p>
        </w:tc>
        <w:tc>
          <w:tcPr>
            <w:tcW w:w="1539" w:type="dxa"/>
          </w:tcPr>
          <w:p w14:paraId="73BB5046" w14:textId="77777777" w:rsidR="00726659" w:rsidRDefault="00726659">
            <w:pPr>
              <w:pStyle w:val="TableParagraph"/>
              <w:rPr>
                <w:rFonts w:ascii="Times New Roman"/>
                <w:sz w:val="20"/>
              </w:rPr>
            </w:pPr>
          </w:p>
        </w:tc>
        <w:tc>
          <w:tcPr>
            <w:tcW w:w="1059" w:type="dxa"/>
          </w:tcPr>
          <w:p w14:paraId="740380D1" w14:textId="77777777" w:rsidR="00726659" w:rsidRDefault="000F0732">
            <w:pPr>
              <w:pStyle w:val="TableParagraph"/>
              <w:spacing w:before="56"/>
              <w:ind w:right="58"/>
              <w:jc w:val="right"/>
              <w:rPr>
                <w:sz w:val="20"/>
              </w:rPr>
            </w:pPr>
            <w:r>
              <w:rPr>
                <w:spacing w:val="-5"/>
                <w:sz w:val="20"/>
              </w:rPr>
              <w:t>50</w:t>
            </w:r>
          </w:p>
        </w:tc>
        <w:tc>
          <w:tcPr>
            <w:tcW w:w="360" w:type="dxa"/>
          </w:tcPr>
          <w:p w14:paraId="4571C7A3" w14:textId="77777777" w:rsidR="00726659" w:rsidRDefault="000F0732">
            <w:pPr>
              <w:pStyle w:val="TableParagraph"/>
              <w:spacing w:before="56"/>
              <w:ind w:left="1" w:right="1"/>
              <w:jc w:val="center"/>
              <w:rPr>
                <w:sz w:val="20"/>
              </w:rPr>
            </w:pPr>
            <w:r>
              <w:rPr>
                <w:spacing w:val="-5"/>
                <w:sz w:val="20"/>
              </w:rPr>
              <w:t>to</w:t>
            </w:r>
          </w:p>
        </w:tc>
        <w:tc>
          <w:tcPr>
            <w:tcW w:w="350" w:type="dxa"/>
          </w:tcPr>
          <w:p w14:paraId="39049FD7" w14:textId="77777777" w:rsidR="00726659" w:rsidRDefault="000F0732">
            <w:pPr>
              <w:pStyle w:val="TableParagraph"/>
              <w:spacing w:before="56"/>
              <w:ind w:left="60"/>
              <w:rPr>
                <w:sz w:val="20"/>
              </w:rPr>
            </w:pPr>
            <w:r>
              <w:rPr>
                <w:spacing w:val="-5"/>
                <w:sz w:val="20"/>
              </w:rPr>
              <w:t>65</w:t>
            </w:r>
          </w:p>
        </w:tc>
      </w:tr>
      <w:tr w:rsidR="00726659" w14:paraId="12D56D86" w14:textId="77777777">
        <w:trPr>
          <w:trHeight w:val="283"/>
        </w:trPr>
        <w:tc>
          <w:tcPr>
            <w:tcW w:w="1430" w:type="dxa"/>
          </w:tcPr>
          <w:p w14:paraId="7B4DABBF" w14:textId="77777777" w:rsidR="00726659" w:rsidRDefault="000F0732">
            <w:pPr>
              <w:pStyle w:val="TableParagraph"/>
              <w:spacing w:before="56" w:line="207" w:lineRule="exact"/>
              <w:ind w:right="7"/>
              <w:jc w:val="center"/>
              <w:rPr>
                <w:sz w:val="20"/>
              </w:rPr>
            </w:pPr>
            <w:r>
              <w:rPr>
                <w:sz w:val="20"/>
              </w:rPr>
              <w:t>2.4</w:t>
            </w:r>
            <w:proofErr w:type="gramStart"/>
            <w:r>
              <w:rPr>
                <w:sz w:val="20"/>
              </w:rPr>
              <w:t>mm(</w:t>
            </w:r>
            <w:proofErr w:type="gramEnd"/>
            <w:r>
              <w:rPr>
                <w:sz w:val="20"/>
              </w:rPr>
              <w:t>No.</w:t>
            </w:r>
            <w:r>
              <w:rPr>
                <w:spacing w:val="-8"/>
                <w:sz w:val="20"/>
              </w:rPr>
              <w:t xml:space="preserve"> </w:t>
            </w:r>
            <w:r>
              <w:rPr>
                <w:spacing w:val="-10"/>
                <w:sz w:val="20"/>
              </w:rPr>
              <w:t>8</w:t>
            </w:r>
          </w:p>
        </w:tc>
        <w:tc>
          <w:tcPr>
            <w:tcW w:w="1539" w:type="dxa"/>
          </w:tcPr>
          <w:p w14:paraId="6DC2AB2E" w14:textId="77777777" w:rsidR="00726659" w:rsidRDefault="000F0732">
            <w:pPr>
              <w:pStyle w:val="TableParagraph"/>
              <w:spacing w:before="56" w:line="207" w:lineRule="exact"/>
              <w:ind w:left="60"/>
              <w:rPr>
                <w:sz w:val="20"/>
              </w:rPr>
            </w:pPr>
            <w:r>
              <w:rPr>
                <w:spacing w:val="-4"/>
                <w:sz w:val="20"/>
              </w:rPr>
              <w:t>mesh)</w:t>
            </w:r>
          </w:p>
        </w:tc>
        <w:tc>
          <w:tcPr>
            <w:tcW w:w="1059" w:type="dxa"/>
          </w:tcPr>
          <w:p w14:paraId="602E058F" w14:textId="77777777" w:rsidR="00726659" w:rsidRDefault="000F0732">
            <w:pPr>
              <w:pStyle w:val="TableParagraph"/>
              <w:spacing w:before="56" w:line="207" w:lineRule="exact"/>
              <w:ind w:right="58"/>
              <w:jc w:val="right"/>
              <w:rPr>
                <w:sz w:val="20"/>
              </w:rPr>
            </w:pPr>
            <w:r>
              <w:rPr>
                <w:spacing w:val="-5"/>
                <w:sz w:val="20"/>
              </w:rPr>
              <w:t>37</w:t>
            </w:r>
          </w:p>
        </w:tc>
        <w:tc>
          <w:tcPr>
            <w:tcW w:w="360" w:type="dxa"/>
          </w:tcPr>
          <w:p w14:paraId="609836E8" w14:textId="77777777" w:rsidR="00726659" w:rsidRDefault="000F0732">
            <w:pPr>
              <w:pStyle w:val="TableParagraph"/>
              <w:spacing w:before="56" w:line="207" w:lineRule="exact"/>
              <w:ind w:left="1" w:right="1"/>
              <w:jc w:val="center"/>
              <w:rPr>
                <w:sz w:val="20"/>
              </w:rPr>
            </w:pPr>
            <w:r>
              <w:rPr>
                <w:spacing w:val="-5"/>
                <w:sz w:val="20"/>
              </w:rPr>
              <w:t>to</w:t>
            </w:r>
          </w:p>
        </w:tc>
        <w:tc>
          <w:tcPr>
            <w:tcW w:w="350" w:type="dxa"/>
          </w:tcPr>
          <w:p w14:paraId="4A7F5B11" w14:textId="77777777" w:rsidR="00726659" w:rsidRDefault="000F0732">
            <w:pPr>
              <w:pStyle w:val="TableParagraph"/>
              <w:spacing w:before="56" w:line="207" w:lineRule="exact"/>
              <w:ind w:left="60"/>
              <w:rPr>
                <w:sz w:val="20"/>
              </w:rPr>
            </w:pPr>
            <w:r>
              <w:rPr>
                <w:spacing w:val="-5"/>
                <w:sz w:val="20"/>
              </w:rPr>
              <w:t>50</w:t>
            </w:r>
          </w:p>
        </w:tc>
      </w:tr>
      <w:tr w:rsidR="00726659" w14:paraId="53AE1710" w14:textId="77777777">
        <w:trPr>
          <w:trHeight w:val="396"/>
        </w:trPr>
        <w:tc>
          <w:tcPr>
            <w:tcW w:w="2969" w:type="dxa"/>
            <w:gridSpan w:val="2"/>
          </w:tcPr>
          <w:p w14:paraId="20D7790F" w14:textId="77777777" w:rsidR="00726659" w:rsidRDefault="000F0732">
            <w:pPr>
              <w:pStyle w:val="TableParagraph"/>
              <w:spacing w:before="113"/>
              <w:ind w:left="50"/>
              <w:rPr>
                <w:sz w:val="20"/>
              </w:rPr>
            </w:pPr>
            <w:r>
              <w:rPr>
                <w:sz w:val="20"/>
              </w:rPr>
              <w:t>600</w:t>
            </w:r>
            <w:proofErr w:type="gramStart"/>
            <w:r>
              <w:rPr>
                <w:sz w:val="20"/>
              </w:rPr>
              <w:t>µm(</w:t>
            </w:r>
            <w:proofErr w:type="gramEnd"/>
            <w:r>
              <w:rPr>
                <w:sz w:val="20"/>
              </w:rPr>
              <w:t>No.</w:t>
            </w:r>
            <w:r>
              <w:rPr>
                <w:spacing w:val="-5"/>
                <w:sz w:val="20"/>
              </w:rPr>
              <w:t xml:space="preserve"> </w:t>
            </w:r>
            <w:r>
              <w:rPr>
                <w:sz w:val="20"/>
              </w:rPr>
              <w:t>30</w:t>
            </w:r>
            <w:r>
              <w:rPr>
                <w:spacing w:val="-5"/>
                <w:sz w:val="20"/>
              </w:rPr>
              <w:t xml:space="preserve"> </w:t>
            </w:r>
            <w:r>
              <w:rPr>
                <w:spacing w:val="-2"/>
                <w:sz w:val="20"/>
              </w:rPr>
              <w:t>mesh)</w:t>
            </w:r>
          </w:p>
        </w:tc>
        <w:tc>
          <w:tcPr>
            <w:tcW w:w="1059" w:type="dxa"/>
          </w:tcPr>
          <w:p w14:paraId="054C03F4" w14:textId="77777777" w:rsidR="00726659" w:rsidRDefault="000F0732">
            <w:pPr>
              <w:pStyle w:val="TableParagraph"/>
              <w:spacing w:before="113"/>
              <w:ind w:right="58"/>
              <w:jc w:val="right"/>
              <w:rPr>
                <w:sz w:val="20"/>
              </w:rPr>
            </w:pPr>
            <w:r>
              <w:rPr>
                <w:spacing w:val="-5"/>
                <w:sz w:val="20"/>
              </w:rPr>
              <w:t>15</w:t>
            </w:r>
          </w:p>
        </w:tc>
        <w:tc>
          <w:tcPr>
            <w:tcW w:w="360" w:type="dxa"/>
          </w:tcPr>
          <w:p w14:paraId="50405067" w14:textId="77777777" w:rsidR="00726659" w:rsidRDefault="000F0732">
            <w:pPr>
              <w:pStyle w:val="TableParagraph"/>
              <w:spacing w:before="113"/>
              <w:ind w:left="1" w:right="1"/>
              <w:jc w:val="center"/>
              <w:rPr>
                <w:sz w:val="20"/>
              </w:rPr>
            </w:pPr>
            <w:r>
              <w:rPr>
                <w:spacing w:val="-5"/>
                <w:sz w:val="20"/>
              </w:rPr>
              <w:t>to</w:t>
            </w:r>
          </w:p>
        </w:tc>
        <w:tc>
          <w:tcPr>
            <w:tcW w:w="350" w:type="dxa"/>
          </w:tcPr>
          <w:p w14:paraId="4E595210" w14:textId="77777777" w:rsidR="00726659" w:rsidRDefault="000F0732">
            <w:pPr>
              <w:pStyle w:val="TableParagraph"/>
              <w:spacing w:before="113"/>
              <w:ind w:left="60"/>
              <w:rPr>
                <w:sz w:val="20"/>
              </w:rPr>
            </w:pPr>
            <w:r>
              <w:rPr>
                <w:spacing w:val="-5"/>
                <w:sz w:val="20"/>
              </w:rPr>
              <w:t>25</w:t>
            </w:r>
          </w:p>
        </w:tc>
      </w:tr>
      <w:tr w:rsidR="00726659" w14:paraId="3A9450DD" w14:textId="77777777">
        <w:trPr>
          <w:trHeight w:val="283"/>
        </w:trPr>
        <w:tc>
          <w:tcPr>
            <w:tcW w:w="2969" w:type="dxa"/>
            <w:gridSpan w:val="2"/>
          </w:tcPr>
          <w:p w14:paraId="58B7A630" w14:textId="77777777" w:rsidR="00726659" w:rsidRDefault="000F0732">
            <w:pPr>
              <w:pStyle w:val="TableParagraph"/>
              <w:spacing w:before="56" w:line="207" w:lineRule="exact"/>
              <w:ind w:left="50"/>
              <w:rPr>
                <w:sz w:val="20"/>
              </w:rPr>
            </w:pPr>
            <w:r>
              <w:rPr>
                <w:sz w:val="20"/>
              </w:rPr>
              <w:t>75</w:t>
            </w:r>
            <w:proofErr w:type="gramStart"/>
            <w:r>
              <w:rPr>
                <w:sz w:val="20"/>
              </w:rPr>
              <w:t>µm(</w:t>
            </w:r>
            <w:proofErr w:type="gramEnd"/>
            <w:r>
              <w:rPr>
                <w:sz w:val="20"/>
              </w:rPr>
              <w:t>No.</w:t>
            </w:r>
            <w:r>
              <w:rPr>
                <w:spacing w:val="-5"/>
                <w:sz w:val="20"/>
              </w:rPr>
              <w:t xml:space="preserve"> </w:t>
            </w:r>
            <w:r>
              <w:rPr>
                <w:sz w:val="20"/>
              </w:rPr>
              <w:t>200</w:t>
            </w:r>
            <w:r>
              <w:rPr>
                <w:spacing w:val="-5"/>
                <w:sz w:val="20"/>
              </w:rPr>
              <w:t xml:space="preserve"> </w:t>
            </w:r>
            <w:r>
              <w:rPr>
                <w:spacing w:val="-2"/>
                <w:sz w:val="20"/>
              </w:rPr>
              <w:t>mesh)</w:t>
            </w:r>
          </w:p>
        </w:tc>
        <w:tc>
          <w:tcPr>
            <w:tcW w:w="1059" w:type="dxa"/>
          </w:tcPr>
          <w:p w14:paraId="186F766D" w14:textId="77777777" w:rsidR="00726659" w:rsidRDefault="000F0732">
            <w:pPr>
              <w:pStyle w:val="TableParagraph"/>
              <w:spacing w:before="56" w:line="207" w:lineRule="exact"/>
              <w:ind w:right="58"/>
              <w:jc w:val="right"/>
              <w:rPr>
                <w:sz w:val="20"/>
              </w:rPr>
            </w:pPr>
            <w:r>
              <w:rPr>
                <w:spacing w:val="-10"/>
                <w:sz w:val="20"/>
              </w:rPr>
              <w:t>3</w:t>
            </w:r>
          </w:p>
        </w:tc>
        <w:tc>
          <w:tcPr>
            <w:tcW w:w="360" w:type="dxa"/>
          </w:tcPr>
          <w:p w14:paraId="071EF829" w14:textId="77777777" w:rsidR="00726659" w:rsidRDefault="000F0732">
            <w:pPr>
              <w:pStyle w:val="TableParagraph"/>
              <w:spacing w:before="56" w:line="207" w:lineRule="exact"/>
              <w:ind w:left="1" w:right="1"/>
              <w:jc w:val="center"/>
              <w:rPr>
                <w:sz w:val="20"/>
              </w:rPr>
            </w:pPr>
            <w:r>
              <w:rPr>
                <w:spacing w:val="-5"/>
                <w:sz w:val="20"/>
              </w:rPr>
              <w:t>to</w:t>
            </w:r>
          </w:p>
        </w:tc>
        <w:tc>
          <w:tcPr>
            <w:tcW w:w="350" w:type="dxa"/>
          </w:tcPr>
          <w:p w14:paraId="4A22F816" w14:textId="77777777" w:rsidR="00726659" w:rsidRDefault="000F0732">
            <w:pPr>
              <w:pStyle w:val="TableParagraph"/>
              <w:spacing w:before="56" w:line="207" w:lineRule="exact"/>
              <w:ind w:left="60"/>
              <w:rPr>
                <w:sz w:val="20"/>
              </w:rPr>
            </w:pPr>
            <w:r>
              <w:rPr>
                <w:spacing w:val="-10"/>
                <w:sz w:val="20"/>
              </w:rPr>
              <w:t>8</w:t>
            </w:r>
          </w:p>
        </w:tc>
      </w:tr>
    </w:tbl>
    <w:p w14:paraId="66EF0533" w14:textId="77777777" w:rsidR="00726659" w:rsidRDefault="00726659">
      <w:pPr>
        <w:pStyle w:val="BodyText"/>
        <w:ind w:left="0" w:firstLine="0"/>
      </w:pPr>
    </w:p>
    <w:p w14:paraId="7AA76A56" w14:textId="77777777" w:rsidR="00726659" w:rsidRDefault="00726659">
      <w:pPr>
        <w:pStyle w:val="BodyText"/>
        <w:spacing w:before="1"/>
        <w:ind w:left="0" w:firstLine="0"/>
      </w:pPr>
    </w:p>
    <w:p w14:paraId="03A76C44" w14:textId="77777777" w:rsidR="00726659" w:rsidRDefault="000F0732">
      <w:pPr>
        <w:pStyle w:val="BodyText"/>
        <w:spacing w:before="1" w:line="360" w:lineRule="auto"/>
        <w:ind w:left="1440" w:right="957" w:firstLine="0"/>
      </w:pPr>
      <w:r>
        <w:t>plus</w:t>
      </w:r>
      <w:r>
        <w:rPr>
          <w:spacing w:val="-3"/>
        </w:rPr>
        <w:t xml:space="preserve"> </w:t>
      </w:r>
      <w:r>
        <w:t>50/</w:t>
      </w:r>
      <w:proofErr w:type="gramStart"/>
      <w:r>
        <w:t>60</w:t>
      </w:r>
      <w:r>
        <w:rPr>
          <w:spacing w:val="-4"/>
        </w:rPr>
        <w:t xml:space="preserve"> </w:t>
      </w:r>
      <w:r>
        <w:t>penetration</w:t>
      </w:r>
      <w:proofErr w:type="gramEnd"/>
      <w:r>
        <w:rPr>
          <w:spacing w:val="-4"/>
        </w:rPr>
        <w:t xml:space="preserve"> </w:t>
      </w:r>
      <w:r>
        <w:t>liquid</w:t>
      </w:r>
      <w:r>
        <w:rPr>
          <w:spacing w:val="-4"/>
        </w:rPr>
        <w:t xml:space="preserve"> </w:t>
      </w:r>
      <w:r>
        <w:t>asphalt</w:t>
      </w:r>
      <w:r>
        <w:rPr>
          <w:spacing w:val="-4"/>
        </w:rPr>
        <w:t xml:space="preserve"> </w:t>
      </w:r>
      <w:r>
        <w:t>at</w:t>
      </w:r>
      <w:r>
        <w:rPr>
          <w:spacing w:val="-4"/>
        </w:rPr>
        <w:t xml:space="preserve"> </w:t>
      </w:r>
      <w:r>
        <w:t>5</w:t>
      </w:r>
      <w:r>
        <w:rPr>
          <w:spacing w:val="-4"/>
        </w:rPr>
        <w:t xml:space="preserve"> </w:t>
      </w:r>
      <w:r>
        <w:t>percent</w:t>
      </w:r>
      <w:r>
        <w:rPr>
          <w:spacing w:val="-4"/>
        </w:rPr>
        <w:t xml:space="preserve"> </w:t>
      </w:r>
      <w:r>
        <w:t>to</w:t>
      </w:r>
      <w:r>
        <w:rPr>
          <w:spacing w:val="-4"/>
        </w:rPr>
        <w:t xml:space="preserve"> </w:t>
      </w:r>
      <w:r>
        <w:t>6-1/2</w:t>
      </w:r>
      <w:r>
        <w:rPr>
          <w:spacing w:val="-4"/>
        </w:rPr>
        <w:t xml:space="preserve"> </w:t>
      </w:r>
      <w:r>
        <w:t>percent</w:t>
      </w:r>
      <w:r>
        <w:rPr>
          <w:spacing w:val="-4"/>
        </w:rPr>
        <w:t xml:space="preserve"> </w:t>
      </w:r>
      <w:r>
        <w:t>of the combined dry aggregates.</w:t>
      </w:r>
    </w:p>
    <w:p w14:paraId="48F12C78" w14:textId="77777777" w:rsidR="00726659" w:rsidRDefault="000F0732">
      <w:pPr>
        <w:pStyle w:val="Heading7"/>
        <w:numPr>
          <w:ilvl w:val="1"/>
          <w:numId w:val="25"/>
        </w:numPr>
        <w:tabs>
          <w:tab w:val="left" w:pos="1197"/>
        </w:tabs>
        <w:ind w:left="1197" w:hanging="477"/>
      </w:pPr>
      <w:r>
        <w:rPr>
          <w:spacing w:val="-2"/>
        </w:rPr>
        <w:t>ASPHALTS</w:t>
      </w:r>
    </w:p>
    <w:p w14:paraId="6743C12C" w14:textId="77777777" w:rsidR="00726659" w:rsidRDefault="000F0732">
      <w:pPr>
        <w:pStyle w:val="ListParagraph"/>
        <w:numPr>
          <w:ilvl w:val="2"/>
          <w:numId w:val="25"/>
        </w:numPr>
        <w:tabs>
          <w:tab w:val="left" w:pos="1438"/>
        </w:tabs>
        <w:spacing w:before="120"/>
        <w:ind w:left="1438" w:hanging="358"/>
        <w:rPr>
          <w:sz w:val="20"/>
        </w:rPr>
      </w:pPr>
      <w:r>
        <w:rPr>
          <w:sz w:val="20"/>
        </w:rPr>
        <w:t>Comply</w:t>
      </w:r>
      <w:r>
        <w:rPr>
          <w:spacing w:val="-8"/>
          <w:sz w:val="20"/>
        </w:rPr>
        <w:t xml:space="preserve"> </w:t>
      </w:r>
      <w:r>
        <w:rPr>
          <w:sz w:val="20"/>
        </w:rPr>
        <w:t>with</w:t>
      </w:r>
      <w:r>
        <w:rPr>
          <w:spacing w:val="-7"/>
          <w:sz w:val="20"/>
        </w:rPr>
        <w:t xml:space="preserve"> </w:t>
      </w:r>
      <w:r>
        <w:rPr>
          <w:sz w:val="20"/>
        </w:rPr>
        <w:t>provisions</w:t>
      </w:r>
      <w:r>
        <w:rPr>
          <w:spacing w:val="-7"/>
          <w:sz w:val="20"/>
        </w:rPr>
        <w:t xml:space="preserve"> </w:t>
      </w:r>
      <w:r>
        <w:rPr>
          <w:sz w:val="20"/>
        </w:rPr>
        <w:t>of</w:t>
      </w:r>
      <w:r>
        <w:rPr>
          <w:spacing w:val="-5"/>
          <w:sz w:val="20"/>
        </w:rPr>
        <w:t xml:space="preserve"> </w:t>
      </w:r>
      <w:r>
        <w:rPr>
          <w:sz w:val="20"/>
        </w:rPr>
        <w:t>Asphalt</w:t>
      </w:r>
      <w:r>
        <w:rPr>
          <w:spacing w:val="-7"/>
          <w:sz w:val="20"/>
        </w:rPr>
        <w:t xml:space="preserve"> </w:t>
      </w:r>
      <w:r>
        <w:rPr>
          <w:sz w:val="20"/>
        </w:rPr>
        <w:t>Institute</w:t>
      </w:r>
      <w:r>
        <w:rPr>
          <w:spacing w:val="-7"/>
          <w:sz w:val="20"/>
        </w:rPr>
        <w:t xml:space="preserve"> </w:t>
      </w:r>
      <w:r>
        <w:rPr>
          <w:sz w:val="20"/>
        </w:rPr>
        <w:t>Specification</w:t>
      </w:r>
      <w:r>
        <w:rPr>
          <w:spacing w:val="-6"/>
          <w:sz w:val="20"/>
        </w:rPr>
        <w:t xml:space="preserve"> </w:t>
      </w:r>
      <w:r>
        <w:rPr>
          <w:spacing w:val="-4"/>
          <w:sz w:val="20"/>
        </w:rPr>
        <w:t>SS2:</w:t>
      </w:r>
    </w:p>
    <w:p w14:paraId="2D569D10" w14:textId="77777777" w:rsidR="00726659" w:rsidRDefault="000F0732">
      <w:pPr>
        <w:pStyle w:val="ListParagraph"/>
        <w:numPr>
          <w:ilvl w:val="3"/>
          <w:numId w:val="25"/>
        </w:numPr>
        <w:tabs>
          <w:tab w:val="left" w:pos="1798"/>
          <w:tab w:val="left" w:pos="4319"/>
        </w:tabs>
        <w:spacing w:before="113"/>
        <w:ind w:left="1798" w:hanging="358"/>
        <w:rPr>
          <w:sz w:val="20"/>
        </w:rPr>
      </w:pPr>
      <w:r>
        <w:rPr>
          <w:sz w:val="20"/>
        </w:rPr>
        <w:t>Asphalt</w:t>
      </w:r>
      <w:r>
        <w:rPr>
          <w:spacing w:val="-6"/>
          <w:sz w:val="20"/>
        </w:rPr>
        <w:t xml:space="preserve"> </w:t>
      </w:r>
      <w:r>
        <w:rPr>
          <w:spacing w:val="-2"/>
          <w:sz w:val="20"/>
        </w:rPr>
        <w:t>cement:</w:t>
      </w:r>
      <w:r>
        <w:rPr>
          <w:sz w:val="20"/>
        </w:rPr>
        <w:tab/>
        <w:t>Penetration</w:t>
      </w:r>
      <w:r>
        <w:rPr>
          <w:spacing w:val="-9"/>
          <w:sz w:val="20"/>
        </w:rPr>
        <w:t xml:space="preserve"> </w:t>
      </w:r>
      <w:r>
        <w:rPr>
          <w:sz w:val="20"/>
        </w:rPr>
        <w:t>grade</w:t>
      </w:r>
      <w:r>
        <w:rPr>
          <w:spacing w:val="-7"/>
          <w:sz w:val="20"/>
        </w:rPr>
        <w:t xml:space="preserve"> </w:t>
      </w:r>
      <w:r>
        <w:rPr>
          <w:spacing w:val="-2"/>
          <w:sz w:val="20"/>
        </w:rPr>
        <w:t>50/60</w:t>
      </w:r>
    </w:p>
    <w:p w14:paraId="6ED42DC0" w14:textId="77777777" w:rsidR="00726659" w:rsidRDefault="000F0732">
      <w:pPr>
        <w:pStyle w:val="ListParagraph"/>
        <w:numPr>
          <w:ilvl w:val="3"/>
          <w:numId w:val="25"/>
        </w:numPr>
        <w:tabs>
          <w:tab w:val="left" w:pos="1798"/>
          <w:tab w:val="left" w:pos="4319"/>
        </w:tabs>
        <w:spacing w:before="113"/>
        <w:ind w:left="1798" w:hanging="358"/>
        <w:rPr>
          <w:sz w:val="20"/>
        </w:rPr>
      </w:pPr>
      <w:r>
        <w:rPr>
          <w:sz w:val="20"/>
        </w:rPr>
        <w:t>Prime</w:t>
      </w:r>
      <w:r>
        <w:rPr>
          <w:spacing w:val="-4"/>
          <w:sz w:val="20"/>
        </w:rPr>
        <w:t xml:space="preserve"> </w:t>
      </w:r>
      <w:r>
        <w:rPr>
          <w:spacing w:val="-2"/>
          <w:sz w:val="20"/>
        </w:rPr>
        <w:t>coat:</w:t>
      </w:r>
      <w:r>
        <w:rPr>
          <w:sz w:val="20"/>
        </w:rPr>
        <w:tab/>
        <w:t>Cut-back</w:t>
      </w:r>
      <w:r>
        <w:rPr>
          <w:spacing w:val="-9"/>
          <w:sz w:val="20"/>
        </w:rPr>
        <w:t xml:space="preserve"> </w:t>
      </w:r>
      <w:r>
        <w:rPr>
          <w:sz w:val="20"/>
        </w:rPr>
        <w:t>type,</w:t>
      </w:r>
      <w:r>
        <w:rPr>
          <w:spacing w:val="-6"/>
          <w:sz w:val="20"/>
        </w:rPr>
        <w:t xml:space="preserve"> </w:t>
      </w:r>
      <w:r>
        <w:rPr>
          <w:sz w:val="20"/>
        </w:rPr>
        <w:t>grade</w:t>
      </w:r>
      <w:r>
        <w:rPr>
          <w:spacing w:val="-6"/>
          <w:sz w:val="20"/>
        </w:rPr>
        <w:t xml:space="preserve"> </w:t>
      </w:r>
      <w:r>
        <w:rPr>
          <w:sz w:val="20"/>
        </w:rPr>
        <w:t>MC-</w:t>
      </w:r>
      <w:r>
        <w:rPr>
          <w:spacing w:val="-5"/>
          <w:sz w:val="20"/>
        </w:rPr>
        <w:t>250</w:t>
      </w:r>
    </w:p>
    <w:p w14:paraId="5CEC0EC4" w14:textId="77777777" w:rsidR="00726659" w:rsidRDefault="000F0732">
      <w:pPr>
        <w:pStyle w:val="ListParagraph"/>
        <w:numPr>
          <w:ilvl w:val="3"/>
          <w:numId w:val="25"/>
        </w:numPr>
        <w:tabs>
          <w:tab w:val="left" w:pos="1798"/>
          <w:tab w:val="left" w:pos="4319"/>
        </w:tabs>
        <w:spacing w:before="113"/>
        <w:ind w:left="1798" w:hanging="358"/>
        <w:rPr>
          <w:sz w:val="20"/>
        </w:rPr>
      </w:pPr>
      <w:r>
        <w:rPr>
          <w:sz w:val="20"/>
        </w:rPr>
        <w:t>Tack</w:t>
      </w:r>
      <w:r>
        <w:rPr>
          <w:spacing w:val="-3"/>
          <w:sz w:val="20"/>
        </w:rPr>
        <w:t xml:space="preserve"> </w:t>
      </w:r>
      <w:r>
        <w:rPr>
          <w:spacing w:val="-2"/>
          <w:sz w:val="20"/>
        </w:rPr>
        <w:t>coat:</w:t>
      </w:r>
      <w:r>
        <w:rPr>
          <w:sz w:val="20"/>
        </w:rPr>
        <w:tab/>
        <w:t>Uniformly</w:t>
      </w:r>
      <w:r>
        <w:rPr>
          <w:spacing w:val="-11"/>
          <w:sz w:val="20"/>
        </w:rPr>
        <w:t xml:space="preserve"> </w:t>
      </w:r>
      <w:r>
        <w:rPr>
          <w:sz w:val="20"/>
        </w:rPr>
        <w:t>emulsified,</w:t>
      </w:r>
      <w:r>
        <w:rPr>
          <w:spacing w:val="-8"/>
          <w:sz w:val="20"/>
        </w:rPr>
        <w:t xml:space="preserve"> </w:t>
      </w:r>
      <w:r>
        <w:rPr>
          <w:sz w:val="20"/>
        </w:rPr>
        <w:t>grade</w:t>
      </w:r>
      <w:r>
        <w:rPr>
          <w:spacing w:val="-8"/>
          <w:sz w:val="20"/>
        </w:rPr>
        <w:t xml:space="preserve"> </w:t>
      </w:r>
      <w:r>
        <w:rPr>
          <w:sz w:val="20"/>
        </w:rPr>
        <w:t>SS-</w:t>
      </w:r>
      <w:r>
        <w:rPr>
          <w:spacing w:val="-5"/>
          <w:sz w:val="20"/>
        </w:rPr>
        <w:t>1H</w:t>
      </w:r>
    </w:p>
    <w:p w14:paraId="66FF6452" w14:textId="77777777" w:rsidR="00726659" w:rsidRDefault="000F0732">
      <w:pPr>
        <w:pStyle w:val="Heading7"/>
        <w:numPr>
          <w:ilvl w:val="1"/>
          <w:numId w:val="25"/>
        </w:numPr>
        <w:tabs>
          <w:tab w:val="left" w:pos="1197"/>
        </w:tabs>
        <w:spacing w:before="114"/>
        <w:ind w:left="1197" w:hanging="477"/>
      </w:pPr>
      <w:r>
        <w:rPr>
          <w:spacing w:val="-2"/>
        </w:rPr>
        <w:t>SEALER</w:t>
      </w:r>
    </w:p>
    <w:p w14:paraId="6EB885F0" w14:textId="77777777" w:rsidR="00726659" w:rsidRDefault="000F0732">
      <w:pPr>
        <w:pStyle w:val="ListParagraph"/>
        <w:numPr>
          <w:ilvl w:val="2"/>
          <w:numId w:val="25"/>
        </w:numPr>
        <w:tabs>
          <w:tab w:val="left" w:pos="1438"/>
          <w:tab w:val="left" w:pos="1440"/>
        </w:tabs>
        <w:spacing w:before="120" w:line="360" w:lineRule="auto"/>
        <w:ind w:right="956"/>
        <w:rPr>
          <w:sz w:val="20"/>
        </w:rPr>
      </w:pPr>
      <w:r>
        <w:rPr>
          <w:sz w:val="20"/>
        </w:rPr>
        <w:t>Provide</w:t>
      </w:r>
      <w:r>
        <w:rPr>
          <w:spacing w:val="-5"/>
          <w:sz w:val="20"/>
        </w:rPr>
        <w:t xml:space="preserve"> </w:t>
      </w:r>
      <w:r>
        <w:rPr>
          <w:sz w:val="20"/>
        </w:rPr>
        <w:t>a</w:t>
      </w:r>
      <w:r>
        <w:rPr>
          <w:spacing w:val="-5"/>
          <w:sz w:val="20"/>
        </w:rPr>
        <w:t xml:space="preserve"> </w:t>
      </w:r>
      <w:r>
        <w:rPr>
          <w:sz w:val="20"/>
        </w:rPr>
        <w:t>sealer</w:t>
      </w:r>
      <w:r>
        <w:rPr>
          <w:spacing w:val="-4"/>
          <w:sz w:val="20"/>
        </w:rPr>
        <w:t xml:space="preserve"> </w:t>
      </w:r>
      <w:r>
        <w:rPr>
          <w:sz w:val="20"/>
        </w:rPr>
        <w:t>consisting</w:t>
      </w:r>
      <w:r>
        <w:rPr>
          <w:spacing w:val="-5"/>
          <w:sz w:val="20"/>
        </w:rPr>
        <w:t xml:space="preserve"> </w:t>
      </w:r>
      <w:r>
        <w:rPr>
          <w:sz w:val="20"/>
        </w:rPr>
        <w:t>of</w:t>
      </w:r>
      <w:r>
        <w:rPr>
          <w:spacing w:val="-5"/>
          <w:sz w:val="20"/>
        </w:rPr>
        <w:t xml:space="preserve"> </w:t>
      </w:r>
      <w:r>
        <w:rPr>
          <w:sz w:val="20"/>
        </w:rPr>
        <w:t>suitable</w:t>
      </w:r>
      <w:r>
        <w:rPr>
          <w:spacing w:val="-5"/>
          <w:sz w:val="20"/>
        </w:rPr>
        <w:t xml:space="preserve"> </w:t>
      </w:r>
      <w:r>
        <w:rPr>
          <w:sz w:val="20"/>
        </w:rPr>
        <w:t>fibrated</w:t>
      </w:r>
      <w:r>
        <w:rPr>
          <w:spacing w:val="-5"/>
          <w:sz w:val="20"/>
        </w:rPr>
        <w:t xml:space="preserve"> </w:t>
      </w:r>
      <w:r>
        <w:rPr>
          <w:sz w:val="20"/>
        </w:rPr>
        <w:t>chemical</w:t>
      </w:r>
      <w:r>
        <w:rPr>
          <w:spacing w:val="-5"/>
          <w:sz w:val="20"/>
        </w:rPr>
        <w:t xml:space="preserve"> </w:t>
      </w:r>
      <w:r>
        <w:rPr>
          <w:sz w:val="20"/>
        </w:rPr>
        <w:t>type</w:t>
      </w:r>
      <w:r>
        <w:rPr>
          <w:spacing w:val="-5"/>
          <w:sz w:val="20"/>
        </w:rPr>
        <w:t xml:space="preserve"> </w:t>
      </w:r>
      <w:r>
        <w:rPr>
          <w:sz w:val="20"/>
        </w:rPr>
        <w:t xml:space="preserve">asphalt base binders and fillers having a container consistency suitable for troweling after thorough </w:t>
      </w:r>
      <w:proofErr w:type="gramStart"/>
      <w:r>
        <w:rPr>
          <w:sz w:val="20"/>
        </w:rPr>
        <w:t>stirring, and</w:t>
      </w:r>
      <w:proofErr w:type="gramEnd"/>
      <w:r>
        <w:rPr>
          <w:sz w:val="20"/>
        </w:rPr>
        <w:t xml:space="preserve"> containing no clay or other deleterious substance.</w:t>
      </w:r>
    </w:p>
    <w:p w14:paraId="37F73476" w14:textId="77777777" w:rsidR="00726659" w:rsidRDefault="000F0732">
      <w:pPr>
        <w:pStyle w:val="ListParagraph"/>
        <w:numPr>
          <w:ilvl w:val="2"/>
          <w:numId w:val="25"/>
        </w:numPr>
        <w:tabs>
          <w:tab w:val="left" w:pos="1438"/>
          <w:tab w:val="left" w:pos="1440"/>
        </w:tabs>
        <w:spacing w:line="360" w:lineRule="auto"/>
        <w:ind w:right="1076"/>
        <w:rPr>
          <w:sz w:val="20"/>
        </w:rPr>
      </w:pPr>
      <w:r>
        <w:rPr>
          <w:sz w:val="20"/>
        </w:rPr>
        <w:t>Where</w:t>
      </w:r>
      <w:r>
        <w:rPr>
          <w:spacing w:val="-4"/>
          <w:sz w:val="20"/>
        </w:rPr>
        <w:t xml:space="preserve"> </w:t>
      </w:r>
      <w:r>
        <w:rPr>
          <w:sz w:val="20"/>
        </w:rPr>
        <w:t>conflicts</w:t>
      </w:r>
      <w:r>
        <w:rPr>
          <w:spacing w:val="-4"/>
          <w:sz w:val="20"/>
        </w:rPr>
        <w:t xml:space="preserve"> </w:t>
      </w:r>
      <w:r>
        <w:rPr>
          <w:sz w:val="20"/>
        </w:rPr>
        <w:t>arise</w:t>
      </w:r>
      <w:r>
        <w:rPr>
          <w:spacing w:val="-5"/>
          <w:sz w:val="20"/>
        </w:rPr>
        <w:t xml:space="preserve"> </w:t>
      </w:r>
      <w:r>
        <w:rPr>
          <w:sz w:val="20"/>
        </w:rPr>
        <w:t>between</w:t>
      </w:r>
      <w:r>
        <w:rPr>
          <w:spacing w:val="-5"/>
          <w:sz w:val="20"/>
        </w:rPr>
        <w:t xml:space="preserve"> </w:t>
      </w:r>
      <w:r>
        <w:rPr>
          <w:sz w:val="20"/>
        </w:rPr>
        <w:t>this</w:t>
      </w:r>
      <w:r>
        <w:rPr>
          <w:spacing w:val="-4"/>
          <w:sz w:val="20"/>
        </w:rPr>
        <w:t xml:space="preserve"> </w:t>
      </w:r>
      <w:r>
        <w:rPr>
          <w:sz w:val="20"/>
        </w:rPr>
        <w:t>specification</w:t>
      </w:r>
      <w:r>
        <w:rPr>
          <w:spacing w:val="-5"/>
          <w:sz w:val="20"/>
        </w:rPr>
        <w:t xml:space="preserve"> </w:t>
      </w:r>
      <w:r>
        <w:rPr>
          <w:sz w:val="20"/>
        </w:rPr>
        <w:t>and</w:t>
      </w:r>
      <w:r>
        <w:rPr>
          <w:spacing w:val="-5"/>
          <w:sz w:val="20"/>
        </w:rPr>
        <w:t xml:space="preserve"> </w:t>
      </w:r>
      <w:r>
        <w:rPr>
          <w:sz w:val="20"/>
        </w:rPr>
        <w:t>the</w:t>
      </w:r>
      <w:r>
        <w:rPr>
          <w:spacing w:val="-4"/>
          <w:sz w:val="20"/>
        </w:rPr>
        <w:t xml:space="preserve"> </w:t>
      </w:r>
      <w:r>
        <w:rPr>
          <w:sz w:val="20"/>
        </w:rPr>
        <w:t>requirements in the latest version of the State Highway Specifications, the State Specifications shall control.</w:t>
      </w:r>
    </w:p>
    <w:p w14:paraId="21A4587A" w14:textId="77777777" w:rsidR="00726659" w:rsidRDefault="000F0732">
      <w:pPr>
        <w:pStyle w:val="Heading7"/>
        <w:ind w:left="720" w:firstLine="0"/>
      </w:pPr>
      <w:r>
        <w:t>PART</w:t>
      </w:r>
      <w:r>
        <w:rPr>
          <w:spacing w:val="-2"/>
        </w:rPr>
        <w:t xml:space="preserve"> </w:t>
      </w:r>
      <w:r>
        <w:t>3</w:t>
      </w:r>
      <w:r>
        <w:rPr>
          <w:spacing w:val="-1"/>
        </w:rPr>
        <w:t xml:space="preserve"> </w:t>
      </w:r>
      <w:r>
        <w:t>-</w:t>
      </w:r>
      <w:r>
        <w:rPr>
          <w:spacing w:val="-2"/>
        </w:rPr>
        <w:t xml:space="preserve"> EXECUTION</w:t>
      </w:r>
    </w:p>
    <w:p w14:paraId="38E31058" w14:textId="77777777" w:rsidR="00726659" w:rsidRDefault="000F0732">
      <w:pPr>
        <w:pStyle w:val="Heading7"/>
        <w:numPr>
          <w:ilvl w:val="1"/>
          <w:numId w:val="24"/>
        </w:numPr>
        <w:tabs>
          <w:tab w:val="left" w:pos="1197"/>
        </w:tabs>
        <w:spacing w:before="120"/>
        <w:ind w:left="1197" w:hanging="477"/>
      </w:pPr>
      <w:r>
        <w:rPr>
          <w:spacing w:val="-2"/>
        </w:rPr>
        <w:t>GENERAL</w:t>
      </w:r>
    </w:p>
    <w:p w14:paraId="79F6D981" w14:textId="77777777" w:rsidR="00726659" w:rsidRDefault="000F0732">
      <w:pPr>
        <w:pStyle w:val="BodyText"/>
        <w:spacing w:before="120" w:line="360" w:lineRule="auto"/>
        <w:ind w:left="1440" w:right="957" w:firstLine="0"/>
      </w:pPr>
      <w:r>
        <w:t>The Asphalt Concrete Paving equipment, weather limitations, job-mix formula, mixing, construction methods, compaction, finishing, tolerance, and protection shall conform to the requirements of the appropriate</w:t>
      </w:r>
      <w:r>
        <w:rPr>
          <w:spacing w:val="-5"/>
        </w:rPr>
        <w:t xml:space="preserve"> </w:t>
      </w:r>
      <w:r>
        <w:t>sections</w:t>
      </w:r>
      <w:r>
        <w:rPr>
          <w:spacing w:val="-5"/>
        </w:rPr>
        <w:t xml:space="preserve"> </w:t>
      </w:r>
      <w:r>
        <w:t>of</w:t>
      </w:r>
      <w:r>
        <w:rPr>
          <w:spacing w:val="-5"/>
        </w:rPr>
        <w:t xml:space="preserve"> </w:t>
      </w:r>
      <w:r>
        <w:t>the</w:t>
      </w:r>
      <w:r>
        <w:rPr>
          <w:spacing w:val="-5"/>
        </w:rPr>
        <w:t xml:space="preserve"> </w:t>
      </w:r>
      <w:r>
        <w:t>State</w:t>
      </w:r>
      <w:r>
        <w:rPr>
          <w:spacing w:val="-5"/>
        </w:rPr>
        <w:t xml:space="preserve"> </w:t>
      </w:r>
      <w:r>
        <w:t>Highway</w:t>
      </w:r>
      <w:r>
        <w:rPr>
          <w:spacing w:val="-5"/>
        </w:rPr>
        <w:t xml:space="preserve"> </w:t>
      </w:r>
      <w:r>
        <w:t>Specifications</w:t>
      </w:r>
      <w:r>
        <w:rPr>
          <w:spacing w:val="-4"/>
        </w:rPr>
        <w:t xml:space="preserve"> </w:t>
      </w:r>
      <w:r>
        <w:t>for</w:t>
      </w:r>
      <w:r>
        <w:rPr>
          <w:spacing w:val="-5"/>
        </w:rPr>
        <w:t xml:space="preserve"> </w:t>
      </w:r>
      <w:r>
        <w:t>the</w:t>
      </w:r>
      <w:r>
        <w:rPr>
          <w:spacing w:val="-4"/>
        </w:rPr>
        <w:t xml:space="preserve"> </w:t>
      </w:r>
      <w:proofErr w:type="gramStart"/>
      <w:r>
        <w:t>type of material specified</w:t>
      </w:r>
      <w:proofErr w:type="gramEnd"/>
      <w:r>
        <w:t>.</w:t>
      </w:r>
    </w:p>
    <w:p w14:paraId="0E032C64" w14:textId="77777777" w:rsidR="00726659" w:rsidRDefault="000F0732">
      <w:pPr>
        <w:pStyle w:val="Heading7"/>
        <w:numPr>
          <w:ilvl w:val="1"/>
          <w:numId w:val="24"/>
        </w:numPr>
        <w:tabs>
          <w:tab w:val="left" w:pos="1197"/>
        </w:tabs>
        <w:ind w:left="1197" w:hanging="477"/>
      </w:pPr>
      <w:r>
        <w:t>MIXING</w:t>
      </w:r>
      <w:r>
        <w:rPr>
          <w:spacing w:val="-7"/>
        </w:rPr>
        <w:t xml:space="preserve"> </w:t>
      </w:r>
      <w:r>
        <w:t>ASPHALTIC</w:t>
      </w:r>
      <w:r>
        <w:rPr>
          <w:spacing w:val="-7"/>
        </w:rPr>
        <w:t xml:space="preserve"> </w:t>
      </w:r>
      <w:r>
        <w:t>CONCRETE</w:t>
      </w:r>
      <w:r>
        <w:rPr>
          <w:spacing w:val="-6"/>
        </w:rPr>
        <w:t xml:space="preserve"> </w:t>
      </w:r>
      <w:r>
        <w:rPr>
          <w:spacing w:val="-2"/>
        </w:rPr>
        <w:t>MATERIALS</w:t>
      </w:r>
    </w:p>
    <w:p w14:paraId="2ACABBFD" w14:textId="77777777" w:rsidR="00726659" w:rsidRDefault="000F0732">
      <w:pPr>
        <w:pStyle w:val="ListParagraph"/>
        <w:numPr>
          <w:ilvl w:val="2"/>
          <w:numId w:val="24"/>
        </w:numPr>
        <w:tabs>
          <w:tab w:val="left" w:pos="1438"/>
        </w:tabs>
        <w:spacing w:before="120"/>
        <w:ind w:left="1438" w:hanging="358"/>
        <w:rPr>
          <w:sz w:val="20"/>
        </w:rPr>
      </w:pPr>
      <w:r>
        <w:rPr>
          <w:sz w:val="20"/>
        </w:rPr>
        <w:t>Provide</w:t>
      </w:r>
      <w:r>
        <w:rPr>
          <w:spacing w:val="-9"/>
          <w:sz w:val="20"/>
        </w:rPr>
        <w:t xml:space="preserve"> </w:t>
      </w:r>
      <w:r>
        <w:rPr>
          <w:sz w:val="20"/>
        </w:rPr>
        <w:t>hot</w:t>
      </w:r>
      <w:r>
        <w:rPr>
          <w:spacing w:val="-6"/>
          <w:sz w:val="20"/>
        </w:rPr>
        <w:t xml:space="preserve"> </w:t>
      </w:r>
      <w:r>
        <w:rPr>
          <w:sz w:val="20"/>
        </w:rPr>
        <w:t>plant-mixed</w:t>
      </w:r>
      <w:r>
        <w:rPr>
          <w:spacing w:val="-7"/>
          <w:sz w:val="20"/>
        </w:rPr>
        <w:t xml:space="preserve"> </w:t>
      </w:r>
      <w:r>
        <w:rPr>
          <w:sz w:val="20"/>
        </w:rPr>
        <w:t>asphaltic</w:t>
      </w:r>
      <w:r>
        <w:rPr>
          <w:spacing w:val="-6"/>
          <w:sz w:val="20"/>
        </w:rPr>
        <w:t xml:space="preserve"> </w:t>
      </w:r>
      <w:r>
        <w:rPr>
          <w:sz w:val="20"/>
        </w:rPr>
        <w:t>concrete</w:t>
      </w:r>
      <w:r>
        <w:rPr>
          <w:spacing w:val="-7"/>
          <w:sz w:val="20"/>
        </w:rPr>
        <w:t xml:space="preserve"> </w:t>
      </w:r>
      <w:r>
        <w:rPr>
          <w:sz w:val="20"/>
        </w:rPr>
        <w:t>paving</w:t>
      </w:r>
      <w:r>
        <w:rPr>
          <w:spacing w:val="-6"/>
          <w:sz w:val="20"/>
        </w:rPr>
        <w:t xml:space="preserve"> </w:t>
      </w:r>
      <w:r>
        <w:rPr>
          <w:spacing w:val="-2"/>
          <w:sz w:val="20"/>
        </w:rPr>
        <w:t>materials.</w:t>
      </w:r>
    </w:p>
    <w:p w14:paraId="3E9AB393" w14:textId="77777777" w:rsidR="00726659" w:rsidRDefault="000F0732">
      <w:pPr>
        <w:pStyle w:val="ListParagraph"/>
        <w:numPr>
          <w:ilvl w:val="3"/>
          <w:numId w:val="24"/>
        </w:numPr>
        <w:tabs>
          <w:tab w:val="left" w:pos="1798"/>
        </w:tabs>
        <w:spacing w:before="113"/>
        <w:ind w:left="1798" w:hanging="358"/>
        <w:rPr>
          <w:sz w:val="20"/>
        </w:rPr>
      </w:pPr>
      <w:r>
        <w:rPr>
          <w:sz w:val="20"/>
        </w:rPr>
        <w:t>Temperature</w:t>
      </w:r>
      <w:r>
        <w:rPr>
          <w:spacing w:val="-8"/>
          <w:sz w:val="20"/>
        </w:rPr>
        <w:t xml:space="preserve"> </w:t>
      </w:r>
      <w:r>
        <w:rPr>
          <w:sz w:val="20"/>
        </w:rPr>
        <w:t>leaving</w:t>
      </w:r>
      <w:r>
        <w:rPr>
          <w:spacing w:val="-5"/>
          <w:sz w:val="20"/>
        </w:rPr>
        <w:t xml:space="preserve"> </w:t>
      </w:r>
      <w:r>
        <w:rPr>
          <w:sz w:val="20"/>
        </w:rPr>
        <w:t>the</w:t>
      </w:r>
      <w:r>
        <w:rPr>
          <w:spacing w:val="-5"/>
          <w:sz w:val="20"/>
        </w:rPr>
        <w:t xml:space="preserve"> </w:t>
      </w:r>
      <w:r>
        <w:rPr>
          <w:sz w:val="20"/>
        </w:rPr>
        <w:t>plant:</w:t>
      </w:r>
      <w:r>
        <w:rPr>
          <w:spacing w:val="-5"/>
          <w:sz w:val="20"/>
        </w:rPr>
        <w:t xml:space="preserve"> </w:t>
      </w:r>
      <w:r>
        <w:rPr>
          <w:sz w:val="20"/>
        </w:rPr>
        <w:t>143</w:t>
      </w:r>
      <w:r>
        <w:rPr>
          <w:spacing w:val="-5"/>
          <w:sz w:val="20"/>
        </w:rPr>
        <w:t xml:space="preserve"> </w:t>
      </w:r>
      <w:r>
        <w:rPr>
          <w:sz w:val="20"/>
        </w:rPr>
        <w:t>degrees</w:t>
      </w:r>
      <w:r>
        <w:rPr>
          <w:spacing w:val="-5"/>
          <w:sz w:val="20"/>
        </w:rPr>
        <w:t xml:space="preserve"> </w:t>
      </w:r>
      <w:proofErr w:type="gramStart"/>
      <w:r>
        <w:rPr>
          <w:sz w:val="20"/>
        </w:rPr>
        <w:t>C(</w:t>
      </w:r>
      <w:proofErr w:type="gramEnd"/>
      <w:r>
        <w:rPr>
          <w:sz w:val="20"/>
        </w:rPr>
        <w:t>290</w:t>
      </w:r>
      <w:r>
        <w:rPr>
          <w:spacing w:val="-5"/>
          <w:sz w:val="20"/>
        </w:rPr>
        <w:t xml:space="preserve"> </w:t>
      </w:r>
      <w:r>
        <w:rPr>
          <w:sz w:val="20"/>
        </w:rPr>
        <w:t>degrees</w:t>
      </w:r>
      <w:r>
        <w:rPr>
          <w:spacing w:val="-4"/>
          <w:sz w:val="20"/>
        </w:rPr>
        <w:t xml:space="preserve"> </w:t>
      </w:r>
      <w:r>
        <w:rPr>
          <w:sz w:val="20"/>
        </w:rPr>
        <w:t>F)</w:t>
      </w:r>
      <w:r>
        <w:rPr>
          <w:spacing w:val="-5"/>
          <w:sz w:val="20"/>
        </w:rPr>
        <w:t xml:space="preserve"> </w:t>
      </w:r>
      <w:r>
        <w:rPr>
          <w:spacing w:val="-2"/>
          <w:sz w:val="20"/>
        </w:rPr>
        <w:t>minimum,</w:t>
      </w:r>
    </w:p>
    <w:p w14:paraId="4FE7E000" w14:textId="77777777" w:rsidR="00726659" w:rsidRDefault="000F0732">
      <w:pPr>
        <w:pStyle w:val="BodyText"/>
        <w:spacing w:before="113"/>
        <w:ind w:firstLine="0"/>
      </w:pPr>
      <w:r>
        <w:t>160</w:t>
      </w:r>
      <w:r>
        <w:rPr>
          <w:spacing w:val="-7"/>
        </w:rPr>
        <w:t xml:space="preserve"> </w:t>
      </w:r>
      <w:r>
        <w:t>degrees</w:t>
      </w:r>
      <w:r>
        <w:rPr>
          <w:spacing w:val="-4"/>
        </w:rPr>
        <w:t xml:space="preserve"> </w:t>
      </w:r>
      <w:proofErr w:type="gramStart"/>
      <w:r>
        <w:t>C(</w:t>
      </w:r>
      <w:proofErr w:type="gramEnd"/>
      <w:r>
        <w:t>320</w:t>
      </w:r>
      <w:r>
        <w:rPr>
          <w:spacing w:val="-5"/>
        </w:rPr>
        <w:t xml:space="preserve"> </w:t>
      </w:r>
      <w:r>
        <w:t>degrees</w:t>
      </w:r>
      <w:r>
        <w:rPr>
          <w:spacing w:val="-3"/>
        </w:rPr>
        <w:t xml:space="preserve"> </w:t>
      </w:r>
      <w:r>
        <w:t>F)</w:t>
      </w:r>
      <w:r>
        <w:rPr>
          <w:spacing w:val="-4"/>
        </w:rPr>
        <w:t xml:space="preserve"> </w:t>
      </w:r>
      <w:r>
        <w:rPr>
          <w:spacing w:val="-2"/>
        </w:rPr>
        <w:t>maximum.</w:t>
      </w:r>
    </w:p>
    <w:p w14:paraId="0D89326D" w14:textId="77777777" w:rsidR="00726659" w:rsidRDefault="00726659">
      <w:pPr>
        <w:pStyle w:val="BodyText"/>
        <w:sectPr w:rsidR="00726659">
          <w:pgSz w:w="12240" w:h="15840"/>
          <w:pgMar w:top="1620" w:right="720" w:bottom="940" w:left="720" w:header="720" w:footer="747" w:gutter="0"/>
          <w:cols w:space="720"/>
        </w:sectPr>
      </w:pPr>
    </w:p>
    <w:p w14:paraId="63602B94" w14:textId="77777777" w:rsidR="00726659" w:rsidRDefault="00726659">
      <w:pPr>
        <w:pStyle w:val="BodyText"/>
        <w:spacing w:before="120"/>
        <w:ind w:left="0" w:firstLine="0"/>
      </w:pPr>
    </w:p>
    <w:p w14:paraId="7B74BE81" w14:textId="77777777" w:rsidR="00726659" w:rsidRDefault="000F0732">
      <w:pPr>
        <w:pStyle w:val="ListParagraph"/>
        <w:numPr>
          <w:ilvl w:val="3"/>
          <w:numId w:val="24"/>
        </w:numPr>
        <w:tabs>
          <w:tab w:val="left" w:pos="1798"/>
          <w:tab w:val="left" w:pos="1800"/>
        </w:tabs>
        <w:spacing w:line="360" w:lineRule="auto"/>
        <w:ind w:right="1796"/>
        <w:rPr>
          <w:sz w:val="20"/>
        </w:rPr>
      </w:pPr>
      <w:r>
        <w:rPr>
          <w:sz w:val="20"/>
        </w:rPr>
        <w:t>Temperature</w:t>
      </w:r>
      <w:r>
        <w:rPr>
          <w:spacing w:val="-5"/>
          <w:sz w:val="20"/>
        </w:rPr>
        <w:t xml:space="preserve"> </w:t>
      </w:r>
      <w:r>
        <w:rPr>
          <w:sz w:val="20"/>
        </w:rPr>
        <w:t>at</w:t>
      </w:r>
      <w:r>
        <w:rPr>
          <w:spacing w:val="-4"/>
          <w:sz w:val="20"/>
        </w:rPr>
        <w:t xml:space="preserve"> </w:t>
      </w:r>
      <w:r>
        <w:rPr>
          <w:sz w:val="20"/>
        </w:rPr>
        <w:t>time</w:t>
      </w:r>
      <w:r>
        <w:rPr>
          <w:spacing w:val="-5"/>
          <w:sz w:val="20"/>
        </w:rPr>
        <w:t xml:space="preserve"> </w:t>
      </w:r>
      <w:r>
        <w:rPr>
          <w:sz w:val="20"/>
        </w:rPr>
        <w:t>of</w:t>
      </w:r>
      <w:r>
        <w:rPr>
          <w:spacing w:val="-5"/>
          <w:sz w:val="20"/>
        </w:rPr>
        <w:t xml:space="preserve"> </w:t>
      </w:r>
      <w:r>
        <w:rPr>
          <w:sz w:val="20"/>
        </w:rPr>
        <w:t>placing:</w:t>
      </w:r>
      <w:r>
        <w:rPr>
          <w:spacing w:val="-5"/>
          <w:sz w:val="20"/>
        </w:rPr>
        <w:t xml:space="preserve"> </w:t>
      </w:r>
      <w:r>
        <w:rPr>
          <w:sz w:val="20"/>
        </w:rPr>
        <w:t>138</w:t>
      </w:r>
      <w:r>
        <w:rPr>
          <w:spacing w:val="-4"/>
          <w:sz w:val="20"/>
        </w:rPr>
        <w:t xml:space="preserve"> </w:t>
      </w:r>
      <w:r>
        <w:rPr>
          <w:sz w:val="20"/>
        </w:rPr>
        <w:t>degrees</w:t>
      </w:r>
      <w:r>
        <w:rPr>
          <w:spacing w:val="-5"/>
          <w:sz w:val="20"/>
        </w:rPr>
        <w:t xml:space="preserve"> </w:t>
      </w:r>
      <w:proofErr w:type="gramStart"/>
      <w:r>
        <w:rPr>
          <w:sz w:val="20"/>
        </w:rPr>
        <w:t>C(</w:t>
      </w:r>
      <w:proofErr w:type="gramEnd"/>
      <w:r>
        <w:rPr>
          <w:sz w:val="20"/>
        </w:rPr>
        <w:t>280</w:t>
      </w:r>
      <w:r>
        <w:rPr>
          <w:spacing w:val="-5"/>
          <w:sz w:val="20"/>
        </w:rPr>
        <w:t xml:space="preserve"> </w:t>
      </w:r>
      <w:r>
        <w:rPr>
          <w:sz w:val="20"/>
        </w:rPr>
        <w:t>degrees</w:t>
      </w:r>
      <w:r>
        <w:rPr>
          <w:spacing w:val="-5"/>
          <w:sz w:val="20"/>
        </w:rPr>
        <w:t xml:space="preserve"> </w:t>
      </w:r>
      <w:r>
        <w:rPr>
          <w:sz w:val="20"/>
        </w:rPr>
        <w:t xml:space="preserve">F) </w:t>
      </w:r>
      <w:r>
        <w:rPr>
          <w:spacing w:val="-2"/>
          <w:sz w:val="20"/>
        </w:rPr>
        <w:t>minimum.</w:t>
      </w:r>
    </w:p>
    <w:p w14:paraId="48BD50BA" w14:textId="77777777" w:rsidR="00726659" w:rsidRDefault="000F0732">
      <w:pPr>
        <w:pStyle w:val="Heading7"/>
        <w:numPr>
          <w:ilvl w:val="1"/>
          <w:numId w:val="24"/>
        </w:numPr>
        <w:tabs>
          <w:tab w:val="left" w:pos="1197"/>
        </w:tabs>
        <w:ind w:left="1197" w:hanging="477"/>
      </w:pPr>
      <w:r>
        <w:rPr>
          <w:spacing w:val="-2"/>
        </w:rPr>
        <w:t>SUBGRADE</w:t>
      </w:r>
    </w:p>
    <w:p w14:paraId="21CEBEC6" w14:textId="77777777" w:rsidR="00726659" w:rsidRDefault="000F0732">
      <w:pPr>
        <w:pStyle w:val="ListParagraph"/>
        <w:numPr>
          <w:ilvl w:val="2"/>
          <w:numId w:val="24"/>
        </w:numPr>
        <w:tabs>
          <w:tab w:val="left" w:pos="1438"/>
        </w:tabs>
        <w:spacing w:before="120"/>
        <w:ind w:left="1438" w:hanging="358"/>
        <w:rPr>
          <w:sz w:val="20"/>
        </w:rPr>
      </w:pPr>
      <w:r>
        <w:rPr>
          <w:sz w:val="20"/>
        </w:rPr>
        <w:t>Shape</w:t>
      </w:r>
      <w:r>
        <w:rPr>
          <w:spacing w:val="-6"/>
          <w:sz w:val="20"/>
        </w:rPr>
        <w:t xml:space="preserve"> </w:t>
      </w:r>
      <w:r>
        <w:rPr>
          <w:sz w:val="20"/>
        </w:rPr>
        <w:t>to</w:t>
      </w:r>
      <w:r>
        <w:rPr>
          <w:spacing w:val="-5"/>
          <w:sz w:val="20"/>
        </w:rPr>
        <w:t xml:space="preserve"> </w:t>
      </w:r>
      <w:r>
        <w:rPr>
          <w:sz w:val="20"/>
        </w:rPr>
        <w:t>line</w:t>
      </w:r>
      <w:r>
        <w:rPr>
          <w:spacing w:val="-5"/>
          <w:sz w:val="20"/>
        </w:rPr>
        <w:t xml:space="preserve"> </w:t>
      </w:r>
      <w:r>
        <w:rPr>
          <w:sz w:val="20"/>
        </w:rPr>
        <w:t>and</w:t>
      </w:r>
      <w:r>
        <w:rPr>
          <w:spacing w:val="-5"/>
          <w:sz w:val="20"/>
        </w:rPr>
        <w:t xml:space="preserve"> </w:t>
      </w:r>
      <w:r>
        <w:rPr>
          <w:sz w:val="20"/>
        </w:rPr>
        <w:t>grade</w:t>
      </w:r>
      <w:r>
        <w:rPr>
          <w:spacing w:val="-5"/>
          <w:sz w:val="20"/>
        </w:rPr>
        <w:t xml:space="preserve"> </w:t>
      </w:r>
      <w:r>
        <w:rPr>
          <w:sz w:val="20"/>
        </w:rPr>
        <w:t>and</w:t>
      </w:r>
      <w:r>
        <w:rPr>
          <w:spacing w:val="-5"/>
          <w:sz w:val="20"/>
        </w:rPr>
        <w:t xml:space="preserve"> </w:t>
      </w:r>
      <w:r>
        <w:rPr>
          <w:sz w:val="20"/>
        </w:rPr>
        <w:t>compact</w:t>
      </w:r>
      <w:r>
        <w:rPr>
          <w:spacing w:val="-4"/>
          <w:sz w:val="20"/>
        </w:rPr>
        <w:t xml:space="preserve"> </w:t>
      </w:r>
      <w:r>
        <w:rPr>
          <w:sz w:val="20"/>
        </w:rPr>
        <w:t>with</w:t>
      </w:r>
      <w:r>
        <w:rPr>
          <w:spacing w:val="-5"/>
          <w:sz w:val="20"/>
        </w:rPr>
        <w:t xml:space="preserve"> </w:t>
      </w:r>
      <w:r>
        <w:rPr>
          <w:sz w:val="20"/>
        </w:rPr>
        <w:t>self-propelled</w:t>
      </w:r>
      <w:r>
        <w:rPr>
          <w:spacing w:val="-3"/>
          <w:sz w:val="20"/>
        </w:rPr>
        <w:t xml:space="preserve"> </w:t>
      </w:r>
      <w:r>
        <w:rPr>
          <w:spacing w:val="-2"/>
          <w:sz w:val="20"/>
        </w:rPr>
        <w:t>rollers.</w:t>
      </w:r>
    </w:p>
    <w:p w14:paraId="1379652F" w14:textId="77777777" w:rsidR="00726659" w:rsidRDefault="000F0732">
      <w:pPr>
        <w:pStyle w:val="ListParagraph"/>
        <w:numPr>
          <w:ilvl w:val="2"/>
          <w:numId w:val="24"/>
        </w:numPr>
        <w:tabs>
          <w:tab w:val="left" w:pos="1438"/>
          <w:tab w:val="left" w:pos="1440"/>
        </w:tabs>
        <w:spacing w:before="113" w:line="360" w:lineRule="auto"/>
        <w:ind w:right="1796"/>
        <w:rPr>
          <w:sz w:val="20"/>
        </w:rPr>
      </w:pPr>
      <w:r>
        <w:rPr>
          <w:sz w:val="20"/>
        </w:rPr>
        <w:t>All</w:t>
      </w:r>
      <w:r>
        <w:rPr>
          <w:spacing w:val="-5"/>
          <w:sz w:val="20"/>
        </w:rPr>
        <w:t xml:space="preserve"> </w:t>
      </w:r>
      <w:r>
        <w:rPr>
          <w:sz w:val="20"/>
        </w:rPr>
        <w:t>depressions</w:t>
      </w:r>
      <w:r>
        <w:rPr>
          <w:spacing w:val="-4"/>
          <w:sz w:val="20"/>
        </w:rPr>
        <w:t xml:space="preserve"> </w:t>
      </w:r>
      <w:r>
        <w:rPr>
          <w:sz w:val="20"/>
        </w:rPr>
        <w:t>that</w:t>
      </w:r>
      <w:r>
        <w:rPr>
          <w:spacing w:val="-5"/>
          <w:sz w:val="20"/>
        </w:rPr>
        <w:t xml:space="preserve"> </w:t>
      </w:r>
      <w:r>
        <w:rPr>
          <w:sz w:val="20"/>
        </w:rPr>
        <w:t>develop</w:t>
      </w:r>
      <w:r>
        <w:rPr>
          <w:spacing w:val="-5"/>
          <w:sz w:val="20"/>
        </w:rPr>
        <w:t xml:space="preserve"> </w:t>
      </w:r>
      <w:r>
        <w:rPr>
          <w:sz w:val="20"/>
        </w:rPr>
        <w:t>under</w:t>
      </w:r>
      <w:r>
        <w:rPr>
          <w:spacing w:val="-4"/>
          <w:sz w:val="20"/>
        </w:rPr>
        <w:t xml:space="preserve"> </w:t>
      </w:r>
      <w:r>
        <w:rPr>
          <w:sz w:val="20"/>
        </w:rPr>
        <w:t>rolling</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filled</w:t>
      </w:r>
      <w:r>
        <w:rPr>
          <w:spacing w:val="-5"/>
          <w:sz w:val="20"/>
        </w:rPr>
        <w:t xml:space="preserve"> </w:t>
      </w:r>
      <w:r>
        <w:rPr>
          <w:sz w:val="20"/>
        </w:rPr>
        <w:t>with acceptable material and the area re-rolled.</w:t>
      </w:r>
    </w:p>
    <w:p w14:paraId="332B78D8" w14:textId="77777777" w:rsidR="00726659" w:rsidRDefault="000F0732">
      <w:pPr>
        <w:pStyle w:val="ListParagraph"/>
        <w:numPr>
          <w:ilvl w:val="2"/>
          <w:numId w:val="24"/>
        </w:numPr>
        <w:tabs>
          <w:tab w:val="left" w:pos="1438"/>
          <w:tab w:val="left" w:pos="1440"/>
        </w:tabs>
        <w:spacing w:line="360" w:lineRule="auto"/>
        <w:ind w:right="1196"/>
        <w:rPr>
          <w:sz w:val="20"/>
        </w:rPr>
      </w:pPr>
      <w:r>
        <w:rPr>
          <w:sz w:val="20"/>
        </w:rPr>
        <w:t>Soft</w:t>
      </w:r>
      <w:r>
        <w:rPr>
          <w:spacing w:val="-3"/>
          <w:sz w:val="20"/>
        </w:rPr>
        <w:t xml:space="preserve"> </w:t>
      </w:r>
      <w:r>
        <w:rPr>
          <w:sz w:val="20"/>
        </w:rPr>
        <w:t>areas</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removed</w:t>
      </w:r>
      <w:r>
        <w:rPr>
          <w:spacing w:val="-4"/>
          <w:sz w:val="20"/>
        </w:rPr>
        <w:t xml:space="preserve"> </w:t>
      </w:r>
      <w:r>
        <w:rPr>
          <w:sz w:val="20"/>
        </w:rPr>
        <w:t>and</w:t>
      </w:r>
      <w:r>
        <w:rPr>
          <w:spacing w:val="-4"/>
          <w:sz w:val="20"/>
        </w:rPr>
        <w:t xml:space="preserve"> </w:t>
      </w:r>
      <w:r>
        <w:rPr>
          <w:sz w:val="20"/>
        </w:rPr>
        <w:t>filled</w:t>
      </w:r>
      <w:r>
        <w:rPr>
          <w:spacing w:val="-4"/>
          <w:sz w:val="20"/>
        </w:rPr>
        <w:t xml:space="preserve"> </w:t>
      </w:r>
      <w:r>
        <w:rPr>
          <w:sz w:val="20"/>
        </w:rPr>
        <w:t>with</w:t>
      </w:r>
      <w:r>
        <w:rPr>
          <w:spacing w:val="-4"/>
          <w:sz w:val="20"/>
        </w:rPr>
        <w:t xml:space="preserve"> </w:t>
      </w:r>
      <w:r>
        <w:rPr>
          <w:sz w:val="20"/>
        </w:rPr>
        <w:t>acceptable</w:t>
      </w:r>
      <w:r>
        <w:rPr>
          <w:spacing w:val="-3"/>
          <w:sz w:val="20"/>
        </w:rPr>
        <w:t xml:space="preserve"> </w:t>
      </w:r>
      <w:r>
        <w:rPr>
          <w:sz w:val="20"/>
        </w:rPr>
        <w:t>materials</w:t>
      </w:r>
      <w:r>
        <w:rPr>
          <w:spacing w:val="-3"/>
          <w:sz w:val="20"/>
        </w:rPr>
        <w:t xml:space="preserve"> </w:t>
      </w:r>
      <w:r>
        <w:rPr>
          <w:sz w:val="20"/>
        </w:rPr>
        <w:t>and the area re-rolled.</w:t>
      </w:r>
    </w:p>
    <w:p w14:paraId="25C7B5DC" w14:textId="77777777" w:rsidR="00726659" w:rsidRDefault="000F0732">
      <w:pPr>
        <w:pStyle w:val="ListParagraph"/>
        <w:numPr>
          <w:ilvl w:val="2"/>
          <w:numId w:val="24"/>
        </w:numPr>
        <w:tabs>
          <w:tab w:val="left" w:pos="1438"/>
          <w:tab w:val="left" w:pos="1440"/>
        </w:tabs>
        <w:spacing w:line="360" w:lineRule="auto"/>
        <w:ind w:right="956"/>
        <w:rPr>
          <w:sz w:val="20"/>
        </w:rPr>
      </w:pPr>
      <w:r>
        <w:rPr>
          <w:sz w:val="20"/>
        </w:rPr>
        <w:t>Should</w:t>
      </w:r>
      <w:r>
        <w:rPr>
          <w:spacing w:val="-3"/>
          <w:sz w:val="20"/>
        </w:rPr>
        <w:t xml:space="preserve"> </w:t>
      </w:r>
      <w:r>
        <w:rPr>
          <w:sz w:val="20"/>
        </w:rPr>
        <w:t>the</w:t>
      </w:r>
      <w:r>
        <w:rPr>
          <w:spacing w:val="-4"/>
          <w:sz w:val="20"/>
        </w:rPr>
        <w:t xml:space="preserve"> </w:t>
      </w:r>
      <w:r>
        <w:rPr>
          <w:sz w:val="20"/>
        </w:rPr>
        <w:t>subgrade</w:t>
      </w:r>
      <w:r>
        <w:rPr>
          <w:spacing w:val="-4"/>
          <w:sz w:val="20"/>
        </w:rPr>
        <w:t xml:space="preserve"> </w:t>
      </w:r>
      <w:r>
        <w:rPr>
          <w:sz w:val="20"/>
        </w:rPr>
        <w:t>become</w:t>
      </w:r>
      <w:r>
        <w:rPr>
          <w:spacing w:val="-3"/>
          <w:sz w:val="20"/>
        </w:rPr>
        <w:t xml:space="preserve"> </w:t>
      </w:r>
      <w:r>
        <w:rPr>
          <w:sz w:val="20"/>
        </w:rPr>
        <w:t>rutted</w:t>
      </w:r>
      <w:r>
        <w:rPr>
          <w:spacing w:val="-4"/>
          <w:sz w:val="20"/>
        </w:rPr>
        <w:t xml:space="preserve"> </w:t>
      </w:r>
      <w:r>
        <w:rPr>
          <w:sz w:val="20"/>
        </w:rPr>
        <w:t>or</w:t>
      </w:r>
      <w:r>
        <w:rPr>
          <w:spacing w:val="-3"/>
          <w:sz w:val="20"/>
        </w:rPr>
        <w:t xml:space="preserve"> </w:t>
      </w:r>
      <w:r>
        <w:rPr>
          <w:sz w:val="20"/>
        </w:rPr>
        <w:t>displaced</w:t>
      </w:r>
      <w:r>
        <w:rPr>
          <w:spacing w:val="-3"/>
          <w:sz w:val="20"/>
        </w:rPr>
        <w:t xml:space="preserve"> </w:t>
      </w:r>
      <w:r>
        <w:rPr>
          <w:sz w:val="20"/>
        </w:rPr>
        <w:t>prior</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placing</w:t>
      </w:r>
      <w:r>
        <w:rPr>
          <w:spacing w:val="-4"/>
          <w:sz w:val="20"/>
        </w:rPr>
        <w:t xml:space="preserve"> </w:t>
      </w:r>
      <w:r>
        <w:rPr>
          <w:sz w:val="20"/>
        </w:rPr>
        <w:t>of the subbase, it shall be reworked to bring to line and grade.</w:t>
      </w:r>
    </w:p>
    <w:p w14:paraId="79988605" w14:textId="77777777" w:rsidR="00726659" w:rsidRDefault="000F0732">
      <w:pPr>
        <w:pStyle w:val="ListParagraph"/>
        <w:numPr>
          <w:ilvl w:val="2"/>
          <w:numId w:val="24"/>
        </w:numPr>
        <w:tabs>
          <w:tab w:val="left" w:pos="1438"/>
          <w:tab w:val="left" w:pos="1440"/>
        </w:tabs>
        <w:spacing w:line="360" w:lineRule="auto"/>
        <w:ind w:right="1196"/>
        <w:rPr>
          <w:sz w:val="20"/>
        </w:rPr>
      </w:pPr>
      <w:r>
        <w:rPr>
          <w:sz w:val="20"/>
        </w:rPr>
        <w:t xml:space="preserve">Proof-roll the subgrade with maximum 45 </w:t>
      </w:r>
      <w:proofErr w:type="spellStart"/>
      <w:r>
        <w:rPr>
          <w:sz w:val="20"/>
        </w:rPr>
        <w:t>tonne</w:t>
      </w:r>
      <w:proofErr w:type="spellEnd"/>
      <w:r>
        <w:rPr>
          <w:sz w:val="20"/>
        </w:rPr>
        <w:t xml:space="preserve"> (50 ton) gross weight dump truck as directed by VA Resident Engineer or VA Contracting Officer.</w:t>
      </w:r>
      <w:r>
        <w:rPr>
          <w:spacing w:val="80"/>
          <w:sz w:val="20"/>
        </w:rPr>
        <w:t xml:space="preserve"> </w:t>
      </w:r>
      <w:r>
        <w:rPr>
          <w:sz w:val="20"/>
        </w:rPr>
        <w:t>If</w:t>
      </w:r>
      <w:r>
        <w:rPr>
          <w:spacing w:val="-4"/>
          <w:sz w:val="20"/>
        </w:rPr>
        <w:t xml:space="preserve"> </w:t>
      </w:r>
      <w:r>
        <w:rPr>
          <w:sz w:val="20"/>
        </w:rPr>
        <w:t>pumping,</w:t>
      </w:r>
      <w:r>
        <w:rPr>
          <w:spacing w:val="-4"/>
          <w:sz w:val="20"/>
        </w:rPr>
        <w:t xml:space="preserve"> </w:t>
      </w:r>
      <w:r>
        <w:rPr>
          <w:sz w:val="20"/>
        </w:rPr>
        <w:t>pushing,</w:t>
      </w:r>
      <w:r>
        <w:rPr>
          <w:spacing w:val="-4"/>
          <w:sz w:val="20"/>
        </w:rPr>
        <w:t xml:space="preserve"> </w:t>
      </w:r>
      <w:r>
        <w:rPr>
          <w:sz w:val="20"/>
        </w:rPr>
        <w:t>or</w:t>
      </w:r>
      <w:r>
        <w:rPr>
          <w:spacing w:val="-4"/>
          <w:sz w:val="20"/>
        </w:rPr>
        <w:t xml:space="preserve"> </w:t>
      </w:r>
      <w:r>
        <w:rPr>
          <w:sz w:val="20"/>
        </w:rPr>
        <w:t>other</w:t>
      </w:r>
      <w:r>
        <w:rPr>
          <w:spacing w:val="-4"/>
          <w:sz w:val="20"/>
        </w:rPr>
        <w:t xml:space="preserve"> </w:t>
      </w:r>
      <w:r>
        <w:rPr>
          <w:sz w:val="20"/>
        </w:rPr>
        <w:t>movement</w:t>
      </w:r>
      <w:r>
        <w:rPr>
          <w:spacing w:val="-4"/>
          <w:sz w:val="20"/>
        </w:rPr>
        <w:t xml:space="preserve"> </w:t>
      </w:r>
      <w:r>
        <w:rPr>
          <w:sz w:val="20"/>
        </w:rPr>
        <w:t>is</w:t>
      </w:r>
      <w:r>
        <w:rPr>
          <w:spacing w:val="-4"/>
          <w:sz w:val="20"/>
        </w:rPr>
        <w:t xml:space="preserve"> </w:t>
      </w:r>
      <w:r>
        <w:rPr>
          <w:sz w:val="20"/>
        </w:rPr>
        <w:t>observed,</w:t>
      </w:r>
      <w:r>
        <w:rPr>
          <w:spacing w:val="-4"/>
          <w:sz w:val="20"/>
        </w:rPr>
        <w:t xml:space="preserve"> </w:t>
      </w:r>
      <w:r>
        <w:rPr>
          <w:sz w:val="20"/>
        </w:rPr>
        <w:t>rework the area to provide a stable and compacted subgrade.</w:t>
      </w:r>
    </w:p>
    <w:p w14:paraId="6B5A6A7F" w14:textId="77777777" w:rsidR="00726659" w:rsidRDefault="000F0732">
      <w:pPr>
        <w:pStyle w:val="Heading7"/>
        <w:numPr>
          <w:ilvl w:val="1"/>
          <w:numId w:val="24"/>
        </w:numPr>
        <w:tabs>
          <w:tab w:val="left" w:pos="1197"/>
        </w:tabs>
        <w:ind w:left="1197" w:hanging="477"/>
      </w:pPr>
      <w:r>
        <w:t>BASE</w:t>
      </w:r>
      <w:r>
        <w:rPr>
          <w:spacing w:val="-5"/>
        </w:rPr>
        <w:t xml:space="preserve"> </w:t>
      </w:r>
      <w:r>
        <w:rPr>
          <w:spacing w:val="-2"/>
        </w:rPr>
        <w:t>COURSES</w:t>
      </w:r>
    </w:p>
    <w:p w14:paraId="06B46D92" w14:textId="77777777" w:rsidR="00726659" w:rsidRDefault="000F0732">
      <w:pPr>
        <w:pStyle w:val="ListParagraph"/>
        <w:numPr>
          <w:ilvl w:val="2"/>
          <w:numId w:val="24"/>
        </w:numPr>
        <w:tabs>
          <w:tab w:val="left" w:pos="1438"/>
        </w:tabs>
        <w:spacing w:before="120"/>
        <w:ind w:left="1438" w:hanging="358"/>
        <w:rPr>
          <w:sz w:val="20"/>
        </w:rPr>
      </w:pPr>
      <w:r>
        <w:rPr>
          <w:sz w:val="20"/>
        </w:rPr>
        <w:t>Subbase</w:t>
      </w:r>
      <w:r>
        <w:rPr>
          <w:spacing w:val="-6"/>
          <w:sz w:val="20"/>
        </w:rPr>
        <w:t xml:space="preserve"> </w:t>
      </w:r>
      <w:r>
        <w:rPr>
          <w:sz w:val="20"/>
        </w:rPr>
        <w:t>(when</w:t>
      </w:r>
      <w:r>
        <w:rPr>
          <w:spacing w:val="-5"/>
          <w:sz w:val="20"/>
        </w:rPr>
        <w:t xml:space="preserve"> </w:t>
      </w:r>
      <w:r>
        <w:rPr>
          <w:spacing w:val="-2"/>
          <w:sz w:val="20"/>
        </w:rPr>
        <w:t>required)</w:t>
      </w:r>
    </w:p>
    <w:p w14:paraId="52DC2F03" w14:textId="77777777" w:rsidR="00726659" w:rsidRDefault="000F0732">
      <w:pPr>
        <w:pStyle w:val="ListParagraph"/>
        <w:numPr>
          <w:ilvl w:val="3"/>
          <w:numId w:val="24"/>
        </w:numPr>
        <w:tabs>
          <w:tab w:val="left" w:pos="1798"/>
        </w:tabs>
        <w:spacing w:before="113"/>
        <w:ind w:left="1798" w:hanging="358"/>
        <w:rPr>
          <w:sz w:val="20"/>
        </w:rPr>
      </w:pPr>
      <w:r>
        <w:rPr>
          <w:sz w:val="20"/>
        </w:rPr>
        <w:t>Spread</w:t>
      </w:r>
      <w:r>
        <w:rPr>
          <w:spacing w:val="-6"/>
          <w:sz w:val="20"/>
        </w:rPr>
        <w:t xml:space="preserve"> </w:t>
      </w:r>
      <w:r>
        <w:rPr>
          <w:sz w:val="20"/>
        </w:rPr>
        <w:t>and</w:t>
      </w:r>
      <w:r>
        <w:rPr>
          <w:spacing w:val="-4"/>
          <w:sz w:val="20"/>
        </w:rPr>
        <w:t xml:space="preserve"> </w:t>
      </w:r>
      <w:r>
        <w:rPr>
          <w:sz w:val="20"/>
        </w:rPr>
        <w:t>compact</w:t>
      </w:r>
      <w:r>
        <w:rPr>
          <w:spacing w:val="-4"/>
          <w:sz w:val="20"/>
        </w:rPr>
        <w:t xml:space="preserve"> </w:t>
      </w:r>
      <w:r>
        <w:rPr>
          <w:sz w:val="20"/>
        </w:rPr>
        <w:t>to</w:t>
      </w:r>
      <w:r>
        <w:rPr>
          <w:spacing w:val="-5"/>
          <w:sz w:val="20"/>
        </w:rPr>
        <w:t xml:space="preserve"> </w:t>
      </w:r>
      <w:r>
        <w:rPr>
          <w:sz w:val="20"/>
        </w:rPr>
        <w:t>the</w:t>
      </w:r>
      <w:r>
        <w:rPr>
          <w:spacing w:val="-3"/>
          <w:sz w:val="20"/>
        </w:rPr>
        <w:t xml:space="preserve"> </w:t>
      </w:r>
      <w:r>
        <w:rPr>
          <w:sz w:val="20"/>
        </w:rPr>
        <w:t>thickness</w:t>
      </w:r>
      <w:r>
        <w:rPr>
          <w:spacing w:val="-3"/>
          <w:sz w:val="20"/>
        </w:rPr>
        <w:t xml:space="preserve"> </w:t>
      </w:r>
      <w:r>
        <w:rPr>
          <w:sz w:val="20"/>
        </w:rPr>
        <w:t>shown</w:t>
      </w:r>
      <w:r>
        <w:rPr>
          <w:spacing w:val="-5"/>
          <w:sz w:val="20"/>
        </w:rPr>
        <w:t xml:space="preserve"> </w:t>
      </w:r>
      <w:r>
        <w:rPr>
          <w:sz w:val="20"/>
        </w:rPr>
        <w:t>on</w:t>
      </w:r>
      <w:r>
        <w:rPr>
          <w:spacing w:val="-3"/>
          <w:sz w:val="20"/>
        </w:rPr>
        <w:t xml:space="preserve"> </w:t>
      </w:r>
      <w:r>
        <w:rPr>
          <w:sz w:val="20"/>
        </w:rPr>
        <w:t>the</w:t>
      </w:r>
      <w:r>
        <w:rPr>
          <w:spacing w:val="-4"/>
          <w:sz w:val="20"/>
        </w:rPr>
        <w:t xml:space="preserve"> </w:t>
      </w:r>
      <w:r>
        <w:rPr>
          <w:spacing w:val="-2"/>
          <w:sz w:val="20"/>
        </w:rPr>
        <w:t>drawings.</w:t>
      </w:r>
    </w:p>
    <w:p w14:paraId="64047009" w14:textId="77777777" w:rsidR="00726659" w:rsidRDefault="000F0732">
      <w:pPr>
        <w:pStyle w:val="ListParagraph"/>
        <w:numPr>
          <w:ilvl w:val="3"/>
          <w:numId w:val="24"/>
        </w:numPr>
        <w:tabs>
          <w:tab w:val="left" w:pos="1798"/>
          <w:tab w:val="left" w:pos="1800"/>
        </w:tabs>
        <w:spacing w:before="113" w:line="360" w:lineRule="auto"/>
        <w:ind w:right="956"/>
        <w:rPr>
          <w:sz w:val="20"/>
        </w:rPr>
      </w:pPr>
      <w:r>
        <w:rPr>
          <w:sz w:val="20"/>
        </w:rPr>
        <w:t>Rolling</w:t>
      </w:r>
      <w:r>
        <w:rPr>
          <w:spacing w:val="-4"/>
          <w:sz w:val="20"/>
        </w:rPr>
        <w:t xml:space="preserve"> </w:t>
      </w:r>
      <w:r>
        <w:rPr>
          <w:sz w:val="20"/>
        </w:rPr>
        <w:t>shall</w:t>
      </w:r>
      <w:r>
        <w:rPr>
          <w:spacing w:val="-4"/>
          <w:sz w:val="20"/>
        </w:rPr>
        <w:t xml:space="preserve"> </w:t>
      </w:r>
      <w:r>
        <w:rPr>
          <w:sz w:val="20"/>
        </w:rPr>
        <w:t>begin</w:t>
      </w:r>
      <w:r>
        <w:rPr>
          <w:spacing w:val="-4"/>
          <w:sz w:val="20"/>
        </w:rPr>
        <w:t xml:space="preserve"> </w:t>
      </w:r>
      <w:r>
        <w:rPr>
          <w:sz w:val="20"/>
        </w:rPr>
        <w:t>at</w:t>
      </w:r>
      <w:r>
        <w:rPr>
          <w:spacing w:val="-4"/>
          <w:sz w:val="20"/>
        </w:rPr>
        <w:t xml:space="preserve"> </w:t>
      </w:r>
      <w:r>
        <w:rPr>
          <w:sz w:val="20"/>
        </w:rPr>
        <w:t>the</w:t>
      </w:r>
      <w:r>
        <w:rPr>
          <w:spacing w:val="-3"/>
          <w:sz w:val="20"/>
        </w:rPr>
        <w:t xml:space="preserve"> </w:t>
      </w:r>
      <w:r>
        <w:rPr>
          <w:sz w:val="20"/>
        </w:rPr>
        <w:t>sides</w:t>
      </w:r>
      <w:r>
        <w:rPr>
          <w:spacing w:val="-4"/>
          <w:sz w:val="20"/>
        </w:rPr>
        <w:t xml:space="preserve"> </w:t>
      </w:r>
      <w:r>
        <w:rPr>
          <w:sz w:val="20"/>
        </w:rPr>
        <w:t>and</w:t>
      </w:r>
      <w:r>
        <w:rPr>
          <w:spacing w:val="-3"/>
          <w:sz w:val="20"/>
        </w:rPr>
        <w:t xml:space="preserve"> </w:t>
      </w:r>
      <w:r>
        <w:rPr>
          <w:sz w:val="20"/>
        </w:rPr>
        <w:t>continue</w:t>
      </w:r>
      <w:r>
        <w:rPr>
          <w:spacing w:val="-3"/>
          <w:sz w:val="20"/>
        </w:rPr>
        <w:t xml:space="preserve"> </w:t>
      </w:r>
      <w:r>
        <w:rPr>
          <w:sz w:val="20"/>
        </w:rPr>
        <w:t>toward</w:t>
      </w:r>
      <w:r>
        <w:rPr>
          <w:spacing w:val="-4"/>
          <w:sz w:val="20"/>
        </w:rPr>
        <w:t xml:space="preserve"> </w:t>
      </w:r>
      <w:r>
        <w:rPr>
          <w:sz w:val="20"/>
        </w:rPr>
        <w:t>the</w:t>
      </w:r>
      <w:r>
        <w:rPr>
          <w:spacing w:val="-3"/>
          <w:sz w:val="20"/>
        </w:rPr>
        <w:t xml:space="preserve"> </w:t>
      </w:r>
      <w:r>
        <w:rPr>
          <w:sz w:val="20"/>
        </w:rPr>
        <w:t>center</w:t>
      </w:r>
      <w:r>
        <w:rPr>
          <w:spacing w:val="-4"/>
          <w:sz w:val="20"/>
        </w:rPr>
        <w:t xml:space="preserve"> </w:t>
      </w:r>
      <w:r>
        <w:rPr>
          <w:sz w:val="20"/>
        </w:rPr>
        <w:t>and shall continue until there is no movement ahead of the roller.</w:t>
      </w:r>
    </w:p>
    <w:p w14:paraId="194B0355" w14:textId="77777777" w:rsidR="00726659" w:rsidRDefault="000F0732">
      <w:pPr>
        <w:pStyle w:val="ListParagraph"/>
        <w:numPr>
          <w:ilvl w:val="3"/>
          <w:numId w:val="24"/>
        </w:numPr>
        <w:tabs>
          <w:tab w:val="left" w:pos="1798"/>
          <w:tab w:val="left" w:pos="1800"/>
        </w:tabs>
        <w:spacing w:line="360" w:lineRule="auto"/>
        <w:ind w:right="1196"/>
        <w:rPr>
          <w:sz w:val="20"/>
        </w:rPr>
      </w:pPr>
      <w:r>
        <w:rPr>
          <w:sz w:val="20"/>
        </w:rPr>
        <w:t>After</w:t>
      </w:r>
      <w:r>
        <w:rPr>
          <w:spacing w:val="-3"/>
          <w:sz w:val="20"/>
        </w:rPr>
        <w:t xml:space="preserve"> </w:t>
      </w:r>
      <w:r>
        <w:rPr>
          <w:sz w:val="20"/>
        </w:rPr>
        <w:t>completion</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subbase</w:t>
      </w:r>
      <w:r>
        <w:rPr>
          <w:spacing w:val="-4"/>
          <w:sz w:val="20"/>
        </w:rPr>
        <w:t xml:space="preserve"> </w:t>
      </w:r>
      <w:r>
        <w:rPr>
          <w:sz w:val="20"/>
        </w:rPr>
        <w:t>rolling</w:t>
      </w:r>
      <w:r>
        <w:rPr>
          <w:spacing w:val="-4"/>
          <w:sz w:val="20"/>
        </w:rPr>
        <w:t xml:space="preserve"> </w:t>
      </w:r>
      <w:r>
        <w:rPr>
          <w:sz w:val="20"/>
        </w:rPr>
        <w:t>there</w:t>
      </w:r>
      <w:r>
        <w:rPr>
          <w:spacing w:val="-3"/>
          <w:sz w:val="20"/>
        </w:rPr>
        <w:t xml:space="preserve"> </w:t>
      </w:r>
      <w:r>
        <w:rPr>
          <w:sz w:val="20"/>
        </w:rPr>
        <w:t>shall</w:t>
      </w:r>
      <w:r>
        <w:rPr>
          <w:spacing w:val="-4"/>
          <w:sz w:val="20"/>
        </w:rPr>
        <w:t xml:space="preserve"> </w:t>
      </w:r>
      <w:r>
        <w:rPr>
          <w:sz w:val="20"/>
        </w:rPr>
        <w:t>be</w:t>
      </w:r>
      <w:r>
        <w:rPr>
          <w:spacing w:val="-3"/>
          <w:sz w:val="20"/>
        </w:rPr>
        <w:t xml:space="preserve"> </w:t>
      </w:r>
      <w:r>
        <w:rPr>
          <w:sz w:val="20"/>
        </w:rPr>
        <w:t>no</w:t>
      </w:r>
      <w:r>
        <w:rPr>
          <w:spacing w:val="-4"/>
          <w:sz w:val="20"/>
        </w:rPr>
        <w:t xml:space="preserve"> </w:t>
      </w:r>
      <w:r>
        <w:rPr>
          <w:sz w:val="20"/>
        </w:rPr>
        <w:t xml:space="preserve">hauling over the subbase other than the delivery of material for the top </w:t>
      </w:r>
      <w:r>
        <w:rPr>
          <w:spacing w:val="-2"/>
          <w:sz w:val="20"/>
        </w:rPr>
        <w:t>course.</w:t>
      </w:r>
    </w:p>
    <w:p w14:paraId="6DCB833B" w14:textId="77777777" w:rsidR="00726659" w:rsidRDefault="000F0732">
      <w:pPr>
        <w:pStyle w:val="ListParagraph"/>
        <w:numPr>
          <w:ilvl w:val="2"/>
          <w:numId w:val="24"/>
        </w:numPr>
        <w:tabs>
          <w:tab w:val="left" w:pos="1438"/>
        </w:tabs>
        <w:ind w:left="1438" w:hanging="358"/>
        <w:rPr>
          <w:sz w:val="20"/>
        </w:rPr>
      </w:pPr>
      <w:r>
        <w:rPr>
          <w:spacing w:val="-4"/>
          <w:sz w:val="20"/>
        </w:rPr>
        <w:t>Base</w:t>
      </w:r>
    </w:p>
    <w:p w14:paraId="337666D8" w14:textId="77777777" w:rsidR="00726659" w:rsidRDefault="000F0732">
      <w:pPr>
        <w:pStyle w:val="ListParagraph"/>
        <w:numPr>
          <w:ilvl w:val="3"/>
          <w:numId w:val="24"/>
        </w:numPr>
        <w:tabs>
          <w:tab w:val="left" w:pos="1798"/>
        </w:tabs>
        <w:spacing w:before="114"/>
        <w:ind w:left="1798" w:hanging="358"/>
        <w:rPr>
          <w:sz w:val="20"/>
        </w:rPr>
      </w:pPr>
      <w:r>
        <w:rPr>
          <w:sz w:val="20"/>
        </w:rPr>
        <w:t>Spread</w:t>
      </w:r>
      <w:r>
        <w:rPr>
          <w:spacing w:val="-6"/>
          <w:sz w:val="20"/>
        </w:rPr>
        <w:t xml:space="preserve"> </w:t>
      </w:r>
      <w:r>
        <w:rPr>
          <w:sz w:val="20"/>
        </w:rPr>
        <w:t>and</w:t>
      </w:r>
      <w:r>
        <w:rPr>
          <w:spacing w:val="-4"/>
          <w:sz w:val="20"/>
        </w:rPr>
        <w:t xml:space="preserve"> </w:t>
      </w:r>
      <w:r>
        <w:rPr>
          <w:sz w:val="20"/>
        </w:rPr>
        <w:t>compact</w:t>
      </w:r>
      <w:r>
        <w:rPr>
          <w:spacing w:val="-4"/>
          <w:sz w:val="20"/>
        </w:rPr>
        <w:t xml:space="preserve"> </w:t>
      </w:r>
      <w:r>
        <w:rPr>
          <w:sz w:val="20"/>
        </w:rPr>
        <w:t>to</w:t>
      </w:r>
      <w:r>
        <w:rPr>
          <w:spacing w:val="-5"/>
          <w:sz w:val="20"/>
        </w:rPr>
        <w:t xml:space="preserve"> </w:t>
      </w:r>
      <w:r>
        <w:rPr>
          <w:sz w:val="20"/>
        </w:rPr>
        <w:t>the</w:t>
      </w:r>
      <w:r>
        <w:rPr>
          <w:spacing w:val="-3"/>
          <w:sz w:val="20"/>
        </w:rPr>
        <w:t xml:space="preserve"> </w:t>
      </w:r>
      <w:r>
        <w:rPr>
          <w:sz w:val="20"/>
        </w:rPr>
        <w:t>thickness</w:t>
      </w:r>
      <w:r>
        <w:rPr>
          <w:spacing w:val="-3"/>
          <w:sz w:val="20"/>
        </w:rPr>
        <w:t xml:space="preserve"> </w:t>
      </w:r>
      <w:r>
        <w:rPr>
          <w:sz w:val="20"/>
        </w:rPr>
        <w:t>shown</w:t>
      </w:r>
      <w:r>
        <w:rPr>
          <w:spacing w:val="-5"/>
          <w:sz w:val="20"/>
        </w:rPr>
        <w:t xml:space="preserve"> </w:t>
      </w:r>
      <w:r>
        <w:rPr>
          <w:sz w:val="20"/>
        </w:rPr>
        <w:t>on</w:t>
      </w:r>
      <w:r>
        <w:rPr>
          <w:spacing w:val="-3"/>
          <w:sz w:val="20"/>
        </w:rPr>
        <w:t xml:space="preserve"> </w:t>
      </w:r>
      <w:r>
        <w:rPr>
          <w:sz w:val="20"/>
        </w:rPr>
        <w:t>the</w:t>
      </w:r>
      <w:r>
        <w:rPr>
          <w:spacing w:val="-4"/>
          <w:sz w:val="20"/>
        </w:rPr>
        <w:t xml:space="preserve"> </w:t>
      </w:r>
      <w:r>
        <w:rPr>
          <w:spacing w:val="-2"/>
          <w:sz w:val="20"/>
        </w:rPr>
        <w:t>drawings.</w:t>
      </w:r>
    </w:p>
    <w:p w14:paraId="60544269" w14:textId="77777777" w:rsidR="00726659" w:rsidRDefault="000F0732">
      <w:pPr>
        <w:pStyle w:val="ListParagraph"/>
        <w:numPr>
          <w:ilvl w:val="3"/>
          <w:numId w:val="24"/>
        </w:numPr>
        <w:tabs>
          <w:tab w:val="left" w:pos="1798"/>
          <w:tab w:val="left" w:pos="1800"/>
        </w:tabs>
        <w:spacing w:before="113" w:line="360" w:lineRule="auto"/>
        <w:ind w:right="956"/>
        <w:rPr>
          <w:sz w:val="20"/>
        </w:rPr>
      </w:pPr>
      <w:r>
        <w:rPr>
          <w:sz w:val="20"/>
        </w:rPr>
        <w:t>Rolling</w:t>
      </w:r>
      <w:r>
        <w:rPr>
          <w:spacing w:val="-4"/>
          <w:sz w:val="20"/>
        </w:rPr>
        <w:t xml:space="preserve"> </w:t>
      </w:r>
      <w:r>
        <w:rPr>
          <w:sz w:val="20"/>
        </w:rPr>
        <w:t>shall</w:t>
      </w:r>
      <w:r>
        <w:rPr>
          <w:spacing w:val="-4"/>
          <w:sz w:val="20"/>
        </w:rPr>
        <w:t xml:space="preserve"> </w:t>
      </w:r>
      <w:r>
        <w:rPr>
          <w:sz w:val="20"/>
        </w:rPr>
        <w:t>begin</w:t>
      </w:r>
      <w:r>
        <w:rPr>
          <w:spacing w:val="-4"/>
          <w:sz w:val="20"/>
        </w:rPr>
        <w:t xml:space="preserve"> </w:t>
      </w:r>
      <w:r>
        <w:rPr>
          <w:sz w:val="20"/>
        </w:rPr>
        <w:t>at</w:t>
      </w:r>
      <w:r>
        <w:rPr>
          <w:spacing w:val="-4"/>
          <w:sz w:val="20"/>
        </w:rPr>
        <w:t xml:space="preserve"> </w:t>
      </w:r>
      <w:r>
        <w:rPr>
          <w:sz w:val="20"/>
        </w:rPr>
        <w:t>the</w:t>
      </w:r>
      <w:r>
        <w:rPr>
          <w:spacing w:val="-3"/>
          <w:sz w:val="20"/>
        </w:rPr>
        <w:t xml:space="preserve"> </w:t>
      </w:r>
      <w:r>
        <w:rPr>
          <w:sz w:val="20"/>
        </w:rPr>
        <w:t>sides</w:t>
      </w:r>
      <w:r>
        <w:rPr>
          <w:spacing w:val="-4"/>
          <w:sz w:val="20"/>
        </w:rPr>
        <w:t xml:space="preserve"> </w:t>
      </w:r>
      <w:r>
        <w:rPr>
          <w:sz w:val="20"/>
        </w:rPr>
        <w:t>and</w:t>
      </w:r>
      <w:r>
        <w:rPr>
          <w:spacing w:val="-3"/>
          <w:sz w:val="20"/>
        </w:rPr>
        <w:t xml:space="preserve"> </w:t>
      </w:r>
      <w:r>
        <w:rPr>
          <w:sz w:val="20"/>
        </w:rPr>
        <w:t>continue</w:t>
      </w:r>
      <w:r>
        <w:rPr>
          <w:spacing w:val="-3"/>
          <w:sz w:val="20"/>
        </w:rPr>
        <w:t xml:space="preserve"> </w:t>
      </w:r>
      <w:r>
        <w:rPr>
          <w:sz w:val="20"/>
        </w:rPr>
        <w:t>toward</w:t>
      </w:r>
      <w:r>
        <w:rPr>
          <w:spacing w:val="-4"/>
          <w:sz w:val="20"/>
        </w:rPr>
        <w:t xml:space="preserve"> </w:t>
      </w:r>
      <w:r>
        <w:rPr>
          <w:sz w:val="20"/>
        </w:rPr>
        <w:t>the</w:t>
      </w:r>
      <w:r>
        <w:rPr>
          <w:spacing w:val="-3"/>
          <w:sz w:val="20"/>
        </w:rPr>
        <w:t xml:space="preserve"> </w:t>
      </w:r>
      <w:r>
        <w:rPr>
          <w:sz w:val="20"/>
        </w:rPr>
        <w:t>center</w:t>
      </w:r>
      <w:r>
        <w:rPr>
          <w:spacing w:val="-4"/>
          <w:sz w:val="20"/>
        </w:rPr>
        <w:t xml:space="preserve"> </w:t>
      </w:r>
      <w:r>
        <w:rPr>
          <w:sz w:val="20"/>
        </w:rPr>
        <w:t>and shall continue until there is no movement ahead of the roller.</w:t>
      </w:r>
    </w:p>
    <w:p w14:paraId="1B849D19" w14:textId="77777777" w:rsidR="00726659" w:rsidRDefault="000F0732">
      <w:pPr>
        <w:pStyle w:val="ListParagraph"/>
        <w:numPr>
          <w:ilvl w:val="3"/>
          <w:numId w:val="24"/>
        </w:numPr>
        <w:tabs>
          <w:tab w:val="left" w:pos="1798"/>
          <w:tab w:val="left" w:pos="1800"/>
        </w:tabs>
        <w:spacing w:line="360" w:lineRule="auto"/>
        <w:ind w:right="956"/>
        <w:rPr>
          <w:sz w:val="20"/>
        </w:rPr>
      </w:pPr>
      <w:r>
        <w:rPr>
          <w:sz w:val="20"/>
        </w:rPr>
        <w:t>After</w:t>
      </w:r>
      <w:r>
        <w:rPr>
          <w:spacing w:val="-3"/>
          <w:sz w:val="20"/>
        </w:rPr>
        <w:t xml:space="preserve"> </w:t>
      </w:r>
      <w:r>
        <w:rPr>
          <w:sz w:val="20"/>
        </w:rPr>
        <w:t>completion</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base</w:t>
      </w:r>
      <w:r>
        <w:rPr>
          <w:spacing w:val="-4"/>
          <w:sz w:val="20"/>
        </w:rPr>
        <w:t xml:space="preserve"> </w:t>
      </w:r>
      <w:r>
        <w:rPr>
          <w:sz w:val="20"/>
        </w:rPr>
        <w:t>rolling</w:t>
      </w:r>
      <w:r>
        <w:rPr>
          <w:spacing w:val="-3"/>
          <w:sz w:val="20"/>
        </w:rPr>
        <w:t xml:space="preserve"> </w:t>
      </w:r>
      <w:r>
        <w:rPr>
          <w:sz w:val="20"/>
        </w:rPr>
        <w:t>there</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no</w:t>
      </w:r>
      <w:r>
        <w:rPr>
          <w:spacing w:val="-3"/>
          <w:sz w:val="20"/>
        </w:rPr>
        <w:t xml:space="preserve"> </w:t>
      </w:r>
      <w:r>
        <w:rPr>
          <w:sz w:val="20"/>
        </w:rPr>
        <w:t>hauling</w:t>
      </w:r>
      <w:r>
        <w:rPr>
          <w:spacing w:val="-4"/>
          <w:sz w:val="20"/>
        </w:rPr>
        <w:t xml:space="preserve"> </w:t>
      </w:r>
      <w:r>
        <w:rPr>
          <w:sz w:val="20"/>
        </w:rPr>
        <w:t>over the base other than the delivery of material for the top course.</w:t>
      </w:r>
    </w:p>
    <w:p w14:paraId="498B9196" w14:textId="77777777" w:rsidR="00726659" w:rsidRDefault="000F0732">
      <w:pPr>
        <w:pStyle w:val="ListParagraph"/>
        <w:numPr>
          <w:ilvl w:val="2"/>
          <w:numId w:val="24"/>
        </w:numPr>
        <w:tabs>
          <w:tab w:val="left" w:pos="1438"/>
          <w:tab w:val="left" w:pos="1440"/>
        </w:tabs>
        <w:spacing w:line="360" w:lineRule="auto"/>
        <w:ind w:right="1316"/>
        <w:rPr>
          <w:sz w:val="20"/>
        </w:rPr>
      </w:pPr>
      <w:r>
        <w:rPr>
          <w:sz w:val="20"/>
        </w:rPr>
        <w:t>Thickness</w:t>
      </w:r>
      <w:r>
        <w:rPr>
          <w:spacing w:val="-5"/>
          <w:sz w:val="20"/>
        </w:rPr>
        <w:t xml:space="preserve"> </w:t>
      </w:r>
      <w:r>
        <w:rPr>
          <w:sz w:val="20"/>
        </w:rPr>
        <w:t>tolerance:</w:t>
      </w:r>
      <w:r>
        <w:rPr>
          <w:spacing w:val="-5"/>
          <w:sz w:val="20"/>
        </w:rPr>
        <w:t xml:space="preserve"> </w:t>
      </w:r>
      <w:r>
        <w:rPr>
          <w:sz w:val="20"/>
        </w:rPr>
        <w:t>Provide</w:t>
      </w:r>
      <w:r>
        <w:rPr>
          <w:spacing w:val="-5"/>
          <w:sz w:val="20"/>
        </w:rPr>
        <w:t xml:space="preserve"> </w:t>
      </w:r>
      <w:r>
        <w:rPr>
          <w:sz w:val="20"/>
        </w:rPr>
        <w:t>the</w:t>
      </w:r>
      <w:r>
        <w:rPr>
          <w:spacing w:val="-5"/>
          <w:sz w:val="20"/>
        </w:rPr>
        <w:t xml:space="preserve"> </w:t>
      </w:r>
      <w:r>
        <w:rPr>
          <w:sz w:val="20"/>
        </w:rPr>
        <w:t>compacted</w:t>
      </w:r>
      <w:r>
        <w:rPr>
          <w:spacing w:val="-5"/>
          <w:sz w:val="20"/>
        </w:rPr>
        <w:t xml:space="preserve"> </w:t>
      </w:r>
      <w:proofErr w:type="gramStart"/>
      <w:r>
        <w:rPr>
          <w:sz w:val="20"/>
        </w:rPr>
        <w:t>thicknesses</w:t>
      </w:r>
      <w:proofErr w:type="gramEnd"/>
      <w:r>
        <w:rPr>
          <w:spacing w:val="-4"/>
          <w:sz w:val="20"/>
        </w:rPr>
        <w:t xml:space="preserve"> </w:t>
      </w:r>
      <w:r>
        <w:rPr>
          <w:sz w:val="20"/>
        </w:rPr>
        <w:t>shown</w:t>
      </w:r>
      <w:r>
        <w:rPr>
          <w:spacing w:val="-5"/>
          <w:sz w:val="20"/>
        </w:rPr>
        <w:t xml:space="preserve"> </w:t>
      </w:r>
      <w:r>
        <w:rPr>
          <w:sz w:val="20"/>
        </w:rPr>
        <w:t>on</w:t>
      </w:r>
      <w:r>
        <w:rPr>
          <w:spacing w:val="-5"/>
          <w:sz w:val="20"/>
        </w:rPr>
        <w:t xml:space="preserve"> </w:t>
      </w:r>
      <w:r>
        <w:rPr>
          <w:sz w:val="20"/>
        </w:rPr>
        <w:t xml:space="preserve">the Drawings within a tolerance of minus 0.0mm (0.0") to plus 12.7mm </w:t>
      </w:r>
      <w:r>
        <w:rPr>
          <w:spacing w:val="-2"/>
          <w:sz w:val="20"/>
        </w:rPr>
        <w:t>(0.5").</w:t>
      </w:r>
    </w:p>
    <w:p w14:paraId="0A5D089A" w14:textId="77777777" w:rsidR="00726659" w:rsidRDefault="000F0732">
      <w:pPr>
        <w:pStyle w:val="ListParagraph"/>
        <w:numPr>
          <w:ilvl w:val="2"/>
          <w:numId w:val="24"/>
        </w:numPr>
        <w:tabs>
          <w:tab w:val="left" w:pos="1438"/>
          <w:tab w:val="left" w:pos="1440"/>
        </w:tabs>
        <w:spacing w:line="360" w:lineRule="auto"/>
        <w:ind w:right="1556"/>
        <w:rPr>
          <w:sz w:val="20"/>
        </w:rPr>
      </w:pPr>
      <w:r>
        <w:rPr>
          <w:sz w:val="20"/>
        </w:rPr>
        <w:t>Smoothness tolerance: Provide the lines and grades shown on the Drawings</w:t>
      </w:r>
      <w:r>
        <w:rPr>
          <w:spacing w:val="-4"/>
          <w:sz w:val="20"/>
        </w:rPr>
        <w:t xml:space="preserve"> </w:t>
      </w:r>
      <w:r>
        <w:rPr>
          <w:sz w:val="20"/>
        </w:rPr>
        <w:t>within</w:t>
      </w:r>
      <w:r>
        <w:rPr>
          <w:spacing w:val="-3"/>
          <w:sz w:val="20"/>
        </w:rPr>
        <w:t xml:space="preserve"> </w:t>
      </w:r>
      <w:r>
        <w:rPr>
          <w:sz w:val="20"/>
        </w:rPr>
        <w:t>a</w:t>
      </w:r>
      <w:r>
        <w:rPr>
          <w:spacing w:val="-4"/>
          <w:sz w:val="20"/>
        </w:rPr>
        <w:t xml:space="preserve"> </w:t>
      </w:r>
      <w:r>
        <w:rPr>
          <w:sz w:val="20"/>
        </w:rPr>
        <w:t>tolerance</w:t>
      </w:r>
      <w:r>
        <w:rPr>
          <w:spacing w:val="-4"/>
          <w:sz w:val="20"/>
        </w:rPr>
        <w:t xml:space="preserve"> </w:t>
      </w:r>
      <w:r>
        <w:rPr>
          <w:sz w:val="20"/>
        </w:rPr>
        <w:t>of</w:t>
      </w:r>
      <w:r>
        <w:rPr>
          <w:spacing w:val="-4"/>
          <w:sz w:val="20"/>
        </w:rPr>
        <w:t xml:space="preserve"> </w:t>
      </w:r>
      <w:r>
        <w:rPr>
          <w:sz w:val="20"/>
        </w:rPr>
        <w:t>5mm</w:t>
      </w:r>
      <w:r>
        <w:rPr>
          <w:spacing w:val="-3"/>
          <w:sz w:val="20"/>
        </w:rPr>
        <w:t xml:space="preserve"> </w:t>
      </w:r>
      <w:r>
        <w:rPr>
          <w:sz w:val="20"/>
        </w:rPr>
        <w:t>in</w:t>
      </w:r>
      <w:r>
        <w:rPr>
          <w:spacing w:val="-4"/>
          <w:sz w:val="20"/>
        </w:rPr>
        <w:t xml:space="preserve"> </w:t>
      </w:r>
      <w:r>
        <w:rPr>
          <w:sz w:val="20"/>
        </w:rPr>
        <w:t>3m</w:t>
      </w:r>
      <w:r>
        <w:rPr>
          <w:spacing w:val="-4"/>
          <w:sz w:val="20"/>
        </w:rPr>
        <w:t xml:space="preserve"> </w:t>
      </w:r>
      <w:r>
        <w:rPr>
          <w:sz w:val="20"/>
        </w:rPr>
        <w:t>(3/16</w:t>
      </w:r>
      <w:r>
        <w:rPr>
          <w:spacing w:val="-3"/>
          <w:sz w:val="20"/>
        </w:rPr>
        <w:t xml:space="preserve"> </w:t>
      </w:r>
      <w:r>
        <w:rPr>
          <w:sz w:val="20"/>
        </w:rPr>
        <w:t>inch</w:t>
      </w:r>
      <w:r>
        <w:rPr>
          <w:spacing w:val="-4"/>
          <w:sz w:val="20"/>
        </w:rPr>
        <w:t xml:space="preserve"> </w:t>
      </w:r>
      <w:r>
        <w:rPr>
          <w:sz w:val="20"/>
        </w:rPr>
        <w:t>in</w:t>
      </w:r>
      <w:r>
        <w:rPr>
          <w:spacing w:val="-3"/>
          <w:sz w:val="20"/>
        </w:rPr>
        <w:t xml:space="preserve"> </w:t>
      </w:r>
      <w:r>
        <w:rPr>
          <w:sz w:val="20"/>
        </w:rPr>
        <w:t>ten</w:t>
      </w:r>
      <w:r>
        <w:rPr>
          <w:spacing w:val="-4"/>
          <w:sz w:val="20"/>
        </w:rPr>
        <w:t xml:space="preserve"> </w:t>
      </w:r>
      <w:r>
        <w:rPr>
          <w:sz w:val="20"/>
        </w:rPr>
        <w:t>feet).</w:t>
      </w:r>
    </w:p>
    <w:p w14:paraId="2E1FBF02" w14:textId="77777777" w:rsidR="00726659" w:rsidRDefault="000F0732">
      <w:pPr>
        <w:pStyle w:val="ListParagraph"/>
        <w:numPr>
          <w:ilvl w:val="2"/>
          <w:numId w:val="24"/>
        </w:numPr>
        <w:tabs>
          <w:tab w:val="left" w:pos="1438"/>
          <w:tab w:val="left" w:pos="1440"/>
        </w:tabs>
        <w:spacing w:line="360" w:lineRule="auto"/>
        <w:ind w:right="836"/>
        <w:rPr>
          <w:sz w:val="20"/>
        </w:rPr>
      </w:pPr>
      <w:r>
        <w:rPr>
          <w:sz w:val="20"/>
        </w:rPr>
        <w:t>Moisture</w:t>
      </w:r>
      <w:r>
        <w:rPr>
          <w:spacing w:val="-4"/>
          <w:sz w:val="20"/>
        </w:rPr>
        <w:t xml:space="preserve"> </w:t>
      </w:r>
      <w:r>
        <w:rPr>
          <w:sz w:val="20"/>
        </w:rPr>
        <w:t>content:</w:t>
      </w:r>
      <w:r>
        <w:rPr>
          <w:spacing w:val="-4"/>
          <w:sz w:val="20"/>
        </w:rPr>
        <w:t xml:space="preserve"> </w:t>
      </w:r>
      <w:r>
        <w:rPr>
          <w:sz w:val="20"/>
        </w:rPr>
        <w:t>Use</w:t>
      </w:r>
      <w:r>
        <w:rPr>
          <w:spacing w:val="-4"/>
          <w:sz w:val="20"/>
        </w:rPr>
        <w:t xml:space="preserve"> </w:t>
      </w:r>
      <w:r>
        <w:rPr>
          <w:sz w:val="20"/>
        </w:rPr>
        <w:t>only</w:t>
      </w:r>
      <w:r>
        <w:rPr>
          <w:spacing w:val="-3"/>
          <w:sz w:val="20"/>
        </w:rPr>
        <w:t xml:space="preserve"> </w:t>
      </w:r>
      <w:r>
        <w:rPr>
          <w:sz w:val="20"/>
        </w:rPr>
        <w:t>the</w:t>
      </w:r>
      <w:r>
        <w:rPr>
          <w:spacing w:val="-4"/>
          <w:sz w:val="20"/>
        </w:rPr>
        <w:t xml:space="preserve"> </w:t>
      </w:r>
      <w:r>
        <w:rPr>
          <w:sz w:val="20"/>
        </w:rPr>
        <w:t>amount</w:t>
      </w:r>
      <w:r>
        <w:rPr>
          <w:spacing w:val="-4"/>
          <w:sz w:val="20"/>
        </w:rPr>
        <w:t xml:space="preserve"> </w:t>
      </w:r>
      <w:r>
        <w:rPr>
          <w:sz w:val="20"/>
        </w:rPr>
        <w:t>of</w:t>
      </w:r>
      <w:r>
        <w:rPr>
          <w:spacing w:val="-4"/>
          <w:sz w:val="20"/>
        </w:rPr>
        <w:t xml:space="preserve"> </w:t>
      </w:r>
      <w:r>
        <w:rPr>
          <w:sz w:val="20"/>
        </w:rPr>
        <w:t>moisture</w:t>
      </w:r>
      <w:r>
        <w:rPr>
          <w:spacing w:val="-4"/>
          <w:sz w:val="20"/>
        </w:rPr>
        <w:t xml:space="preserve"> </w:t>
      </w:r>
      <w:r>
        <w:rPr>
          <w:sz w:val="20"/>
        </w:rPr>
        <w:t>needed</w:t>
      </w:r>
      <w:r>
        <w:rPr>
          <w:spacing w:val="-3"/>
          <w:sz w:val="20"/>
        </w:rPr>
        <w:t xml:space="preserve"> </w:t>
      </w:r>
      <w:r>
        <w:rPr>
          <w:sz w:val="20"/>
        </w:rPr>
        <w:t>to</w:t>
      </w:r>
      <w:r>
        <w:rPr>
          <w:spacing w:val="-4"/>
          <w:sz w:val="20"/>
        </w:rPr>
        <w:t xml:space="preserve"> </w:t>
      </w:r>
      <w:r>
        <w:rPr>
          <w:sz w:val="20"/>
        </w:rPr>
        <w:t>achieve</w:t>
      </w:r>
      <w:r>
        <w:rPr>
          <w:spacing w:val="-4"/>
          <w:sz w:val="20"/>
        </w:rPr>
        <w:t xml:space="preserve"> </w:t>
      </w:r>
      <w:r>
        <w:rPr>
          <w:sz w:val="20"/>
        </w:rPr>
        <w:t>the specified compaction.</w:t>
      </w:r>
    </w:p>
    <w:p w14:paraId="12EF7902"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08020DEF" w14:textId="77777777" w:rsidR="00726659" w:rsidRDefault="00726659">
      <w:pPr>
        <w:pStyle w:val="BodyText"/>
        <w:spacing w:before="120"/>
        <w:ind w:left="0" w:firstLine="0"/>
      </w:pPr>
    </w:p>
    <w:p w14:paraId="51DD32E2" w14:textId="77777777" w:rsidR="00726659" w:rsidRDefault="000F0732">
      <w:pPr>
        <w:pStyle w:val="Heading7"/>
        <w:numPr>
          <w:ilvl w:val="1"/>
          <w:numId w:val="24"/>
        </w:numPr>
        <w:tabs>
          <w:tab w:val="left" w:pos="1197"/>
        </w:tabs>
        <w:ind w:left="1197" w:hanging="477"/>
      </w:pPr>
      <w:r>
        <w:t>PLACEMENT</w:t>
      </w:r>
      <w:r>
        <w:rPr>
          <w:spacing w:val="-7"/>
        </w:rPr>
        <w:t xml:space="preserve"> </w:t>
      </w:r>
      <w:r>
        <w:t>OF</w:t>
      </w:r>
      <w:r>
        <w:rPr>
          <w:spacing w:val="-6"/>
        </w:rPr>
        <w:t xml:space="preserve"> </w:t>
      </w:r>
      <w:r>
        <w:t>ASPHALTIC</w:t>
      </w:r>
      <w:r>
        <w:rPr>
          <w:spacing w:val="-6"/>
        </w:rPr>
        <w:t xml:space="preserve"> </w:t>
      </w:r>
      <w:r>
        <w:t>CONCRETE</w:t>
      </w:r>
      <w:r>
        <w:rPr>
          <w:spacing w:val="-5"/>
        </w:rPr>
        <w:t xml:space="preserve"> </w:t>
      </w:r>
      <w:r>
        <w:rPr>
          <w:spacing w:val="-2"/>
        </w:rPr>
        <w:t>PAVING</w:t>
      </w:r>
    </w:p>
    <w:p w14:paraId="2DF5F69F" w14:textId="77777777" w:rsidR="00726659" w:rsidRDefault="000F0732">
      <w:pPr>
        <w:pStyle w:val="ListParagraph"/>
        <w:numPr>
          <w:ilvl w:val="2"/>
          <w:numId w:val="24"/>
        </w:numPr>
        <w:tabs>
          <w:tab w:val="left" w:pos="1438"/>
        </w:tabs>
        <w:spacing w:before="120"/>
        <w:ind w:left="1438" w:hanging="358"/>
        <w:rPr>
          <w:sz w:val="20"/>
        </w:rPr>
      </w:pPr>
      <w:r>
        <w:rPr>
          <w:sz w:val="20"/>
        </w:rPr>
        <w:t>Remove</w:t>
      </w:r>
      <w:r>
        <w:rPr>
          <w:spacing w:val="-5"/>
          <w:sz w:val="20"/>
        </w:rPr>
        <w:t xml:space="preserve"> </w:t>
      </w:r>
      <w:r>
        <w:rPr>
          <w:sz w:val="20"/>
        </w:rPr>
        <w:t>all</w:t>
      </w:r>
      <w:r>
        <w:rPr>
          <w:spacing w:val="-6"/>
          <w:sz w:val="20"/>
        </w:rPr>
        <w:t xml:space="preserve"> </w:t>
      </w:r>
      <w:r>
        <w:rPr>
          <w:sz w:val="20"/>
        </w:rPr>
        <w:t>loose</w:t>
      </w:r>
      <w:r>
        <w:rPr>
          <w:spacing w:val="-4"/>
          <w:sz w:val="20"/>
        </w:rPr>
        <w:t xml:space="preserve"> </w:t>
      </w:r>
      <w:r>
        <w:rPr>
          <w:sz w:val="20"/>
        </w:rPr>
        <w:t>materials</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compacted</w:t>
      </w:r>
      <w:r>
        <w:rPr>
          <w:spacing w:val="-4"/>
          <w:sz w:val="20"/>
        </w:rPr>
        <w:t xml:space="preserve"> </w:t>
      </w:r>
      <w:r>
        <w:rPr>
          <w:spacing w:val="-2"/>
          <w:sz w:val="20"/>
        </w:rPr>
        <w:t>base.</w:t>
      </w:r>
    </w:p>
    <w:p w14:paraId="50030887" w14:textId="77777777" w:rsidR="00726659" w:rsidRDefault="000F0732">
      <w:pPr>
        <w:pStyle w:val="ListParagraph"/>
        <w:numPr>
          <w:ilvl w:val="2"/>
          <w:numId w:val="24"/>
        </w:numPr>
        <w:tabs>
          <w:tab w:val="left" w:pos="1438"/>
          <w:tab w:val="left" w:pos="1440"/>
        </w:tabs>
        <w:spacing w:before="113" w:line="360" w:lineRule="auto"/>
        <w:ind w:right="836"/>
        <w:rPr>
          <w:sz w:val="20"/>
        </w:rPr>
      </w:pPr>
      <w:r>
        <w:rPr>
          <w:sz w:val="20"/>
        </w:rPr>
        <w:t>Apply</w:t>
      </w:r>
      <w:r>
        <w:rPr>
          <w:spacing w:val="-3"/>
          <w:sz w:val="20"/>
        </w:rPr>
        <w:t xml:space="preserve"> </w:t>
      </w:r>
      <w:r>
        <w:rPr>
          <w:sz w:val="20"/>
        </w:rPr>
        <w:t>the</w:t>
      </w:r>
      <w:r>
        <w:rPr>
          <w:spacing w:val="-4"/>
          <w:sz w:val="20"/>
        </w:rPr>
        <w:t xml:space="preserve"> </w:t>
      </w:r>
      <w:r>
        <w:rPr>
          <w:sz w:val="20"/>
        </w:rPr>
        <w:t>specified</w:t>
      </w:r>
      <w:r>
        <w:rPr>
          <w:spacing w:val="-4"/>
          <w:sz w:val="20"/>
        </w:rPr>
        <w:t xml:space="preserve"> </w:t>
      </w:r>
      <w:r>
        <w:rPr>
          <w:sz w:val="20"/>
        </w:rPr>
        <w:t>prime</w:t>
      </w:r>
      <w:r>
        <w:rPr>
          <w:spacing w:val="-3"/>
          <w:sz w:val="20"/>
        </w:rPr>
        <w:t xml:space="preserve"> </w:t>
      </w:r>
      <w:r>
        <w:rPr>
          <w:sz w:val="20"/>
        </w:rPr>
        <w:t>coat,</w:t>
      </w:r>
      <w:r>
        <w:rPr>
          <w:spacing w:val="-4"/>
          <w:sz w:val="20"/>
        </w:rPr>
        <w:t xml:space="preserve"> </w:t>
      </w:r>
      <w:r>
        <w:rPr>
          <w:sz w:val="20"/>
        </w:rPr>
        <w:t>and</w:t>
      </w:r>
      <w:r>
        <w:rPr>
          <w:spacing w:val="-3"/>
          <w:sz w:val="20"/>
        </w:rPr>
        <w:t xml:space="preserve"> </w:t>
      </w:r>
      <w:r>
        <w:rPr>
          <w:sz w:val="20"/>
        </w:rPr>
        <w:t>tack</w:t>
      </w:r>
      <w:r>
        <w:rPr>
          <w:spacing w:val="-4"/>
          <w:sz w:val="20"/>
        </w:rPr>
        <w:t xml:space="preserve"> </w:t>
      </w:r>
      <w:r>
        <w:rPr>
          <w:sz w:val="20"/>
        </w:rPr>
        <w:t>coat</w:t>
      </w:r>
      <w:r>
        <w:rPr>
          <w:spacing w:val="-3"/>
          <w:sz w:val="20"/>
        </w:rPr>
        <w:t xml:space="preserve"> </w:t>
      </w:r>
      <w:r>
        <w:rPr>
          <w:sz w:val="20"/>
        </w:rPr>
        <w:t>where</w:t>
      </w:r>
      <w:r>
        <w:rPr>
          <w:spacing w:val="-4"/>
          <w:sz w:val="20"/>
        </w:rPr>
        <w:t xml:space="preserve"> </w:t>
      </w:r>
      <w:r>
        <w:rPr>
          <w:sz w:val="20"/>
        </w:rPr>
        <w:t>required,</w:t>
      </w:r>
      <w:r>
        <w:rPr>
          <w:spacing w:val="-4"/>
          <w:sz w:val="20"/>
        </w:rPr>
        <w:t xml:space="preserve"> </w:t>
      </w:r>
      <w:r>
        <w:rPr>
          <w:sz w:val="20"/>
        </w:rPr>
        <w:t>and</w:t>
      </w:r>
      <w:r>
        <w:rPr>
          <w:spacing w:val="-3"/>
          <w:sz w:val="20"/>
        </w:rPr>
        <w:t xml:space="preserve"> </w:t>
      </w:r>
      <w:proofErr w:type="gramStart"/>
      <w:r>
        <w:rPr>
          <w:sz w:val="20"/>
        </w:rPr>
        <w:t>allow</w:t>
      </w:r>
      <w:proofErr w:type="gramEnd"/>
      <w:r>
        <w:rPr>
          <w:sz w:val="20"/>
        </w:rPr>
        <w:t xml:space="preserve"> to dry in accordance with the manufacturer’s recommendations as approved by the Architect or Engineer.</w:t>
      </w:r>
    </w:p>
    <w:p w14:paraId="1F6B09EC" w14:textId="77777777" w:rsidR="00726659" w:rsidRDefault="000F0732">
      <w:pPr>
        <w:pStyle w:val="ListParagraph"/>
        <w:numPr>
          <w:ilvl w:val="2"/>
          <w:numId w:val="24"/>
        </w:numPr>
        <w:tabs>
          <w:tab w:val="left" w:pos="1438"/>
        </w:tabs>
        <w:ind w:left="1438" w:hanging="358"/>
        <w:rPr>
          <w:sz w:val="20"/>
        </w:rPr>
      </w:pPr>
      <w:r>
        <w:rPr>
          <w:sz w:val="20"/>
        </w:rPr>
        <w:t>Receipt</w:t>
      </w:r>
      <w:r>
        <w:rPr>
          <w:spacing w:val="-8"/>
          <w:sz w:val="20"/>
        </w:rPr>
        <w:t xml:space="preserve"> </w:t>
      </w:r>
      <w:r>
        <w:rPr>
          <w:sz w:val="20"/>
        </w:rPr>
        <w:t>of</w:t>
      </w:r>
      <w:r>
        <w:rPr>
          <w:spacing w:val="-6"/>
          <w:sz w:val="20"/>
        </w:rPr>
        <w:t xml:space="preserve"> </w:t>
      </w:r>
      <w:r>
        <w:rPr>
          <w:sz w:val="20"/>
        </w:rPr>
        <w:t>asphaltic</w:t>
      </w:r>
      <w:r>
        <w:rPr>
          <w:spacing w:val="-6"/>
          <w:sz w:val="20"/>
        </w:rPr>
        <w:t xml:space="preserve"> </w:t>
      </w:r>
      <w:r>
        <w:rPr>
          <w:sz w:val="20"/>
        </w:rPr>
        <w:t>concrete</w:t>
      </w:r>
      <w:r>
        <w:rPr>
          <w:spacing w:val="-5"/>
          <w:sz w:val="20"/>
        </w:rPr>
        <w:t xml:space="preserve"> </w:t>
      </w:r>
      <w:r>
        <w:rPr>
          <w:spacing w:val="-2"/>
          <w:sz w:val="20"/>
        </w:rPr>
        <w:t>materials:</w:t>
      </w:r>
    </w:p>
    <w:p w14:paraId="68686545" w14:textId="77777777" w:rsidR="00726659" w:rsidRDefault="000F0732">
      <w:pPr>
        <w:pStyle w:val="ListParagraph"/>
        <w:numPr>
          <w:ilvl w:val="3"/>
          <w:numId w:val="24"/>
        </w:numPr>
        <w:tabs>
          <w:tab w:val="left" w:pos="1798"/>
          <w:tab w:val="left" w:pos="1800"/>
        </w:tabs>
        <w:spacing w:before="113" w:line="360" w:lineRule="auto"/>
        <w:ind w:right="836"/>
        <w:rPr>
          <w:sz w:val="20"/>
        </w:rPr>
      </w:pPr>
      <w:r>
        <w:rPr>
          <w:sz w:val="20"/>
        </w:rPr>
        <w:t>Do not accept material unless it is covered with a tarpaulin until unloaded,</w:t>
      </w:r>
      <w:r>
        <w:rPr>
          <w:spacing w:val="-4"/>
          <w:sz w:val="20"/>
        </w:rPr>
        <w:t xml:space="preserve"> </w:t>
      </w:r>
      <w:r>
        <w:rPr>
          <w:sz w:val="20"/>
        </w:rPr>
        <w:t>and</w:t>
      </w:r>
      <w:r>
        <w:rPr>
          <w:spacing w:val="-4"/>
          <w:sz w:val="20"/>
        </w:rPr>
        <w:t xml:space="preserve"> </w:t>
      </w:r>
      <w:r>
        <w:rPr>
          <w:sz w:val="20"/>
        </w:rPr>
        <w:t>unless</w:t>
      </w:r>
      <w:r>
        <w:rPr>
          <w:spacing w:val="-4"/>
          <w:sz w:val="20"/>
        </w:rPr>
        <w:t xml:space="preserve"> </w:t>
      </w:r>
      <w:r>
        <w:rPr>
          <w:sz w:val="20"/>
        </w:rPr>
        <w:t>the</w:t>
      </w:r>
      <w:r>
        <w:rPr>
          <w:spacing w:val="-3"/>
          <w:sz w:val="20"/>
        </w:rPr>
        <w:t xml:space="preserve"> </w:t>
      </w:r>
      <w:r>
        <w:rPr>
          <w:sz w:val="20"/>
        </w:rPr>
        <w:t>material</w:t>
      </w:r>
      <w:r>
        <w:rPr>
          <w:spacing w:val="-4"/>
          <w:sz w:val="20"/>
        </w:rPr>
        <w:t xml:space="preserve"> </w:t>
      </w:r>
      <w:r>
        <w:rPr>
          <w:sz w:val="20"/>
        </w:rPr>
        <w:t>has</w:t>
      </w:r>
      <w:r>
        <w:rPr>
          <w:spacing w:val="-4"/>
          <w:sz w:val="20"/>
        </w:rPr>
        <w:t xml:space="preserve"> </w:t>
      </w:r>
      <w:r>
        <w:rPr>
          <w:sz w:val="20"/>
        </w:rPr>
        <w:t>a</w:t>
      </w:r>
      <w:r>
        <w:rPr>
          <w:spacing w:val="-4"/>
          <w:sz w:val="20"/>
        </w:rPr>
        <w:t xml:space="preserve"> </w:t>
      </w:r>
      <w:r>
        <w:rPr>
          <w:sz w:val="20"/>
        </w:rPr>
        <w:t>temperature</w:t>
      </w:r>
      <w:r>
        <w:rPr>
          <w:spacing w:val="-4"/>
          <w:sz w:val="20"/>
        </w:rPr>
        <w:t xml:space="preserve"> </w:t>
      </w:r>
      <w:r>
        <w:rPr>
          <w:sz w:val="20"/>
        </w:rPr>
        <w:t>of</w:t>
      </w:r>
      <w:r>
        <w:rPr>
          <w:spacing w:val="-3"/>
          <w:sz w:val="20"/>
        </w:rPr>
        <w:t xml:space="preserve"> </w:t>
      </w:r>
      <w:r>
        <w:rPr>
          <w:sz w:val="20"/>
        </w:rPr>
        <w:t>not</w:t>
      </w:r>
      <w:r>
        <w:rPr>
          <w:spacing w:val="-4"/>
          <w:sz w:val="20"/>
        </w:rPr>
        <w:t xml:space="preserve"> </w:t>
      </w:r>
      <w:r>
        <w:rPr>
          <w:sz w:val="20"/>
        </w:rPr>
        <w:t>less</w:t>
      </w:r>
      <w:r>
        <w:rPr>
          <w:spacing w:val="-4"/>
          <w:sz w:val="20"/>
        </w:rPr>
        <w:t xml:space="preserve"> </w:t>
      </w:r>
      <w:r>
        <w:rPr>
          <w:sz w:val="20"/>
        </w:rPr>
        <w:t>than</w:t>
      </w:r>
    </w:p>
    <w:p w14:paraId="0801ED4C" w14:textId="77777777" w:rsidR="00726659" w:rsidRDefault="000F0732">
      <w:pPr>
        <w:pStyle w:val="BodyText"/>
        <w:ind w:firstLine="0"/>
      </w:pPr>
      <w:r>
        <w:t>130</w:t>
      </w:r>
      <w:r>
        <w:rPr>
          <w:spacing w:val="-5"/>
        </w:rPr>
        <w:t xml:space="preserve"> </w:t>
      </w:r>
      <w:r>
        <w:t>degrees</w:t>
      </w:r>
      <w:r>
        <w:rPr>
          <w:spacing w:val="-5"/>
        </w:rPr>
        <w:t xml:space="preserve"> </w:t>
      </w:r>
      <w:proofErr w:type="gramStart"/>
      <w:r>
        <w:t>C(</w:t>
      </w:r>
      <w:proofErr w:type="gramEnd"/>
      <w:r>
        <w:t>280</w:t>
      </w:r>
      <w:r>
        <w:rPr>
          <w:spacing w:val="-5"/>
        </w:rPr>
        <w:t xml:space="preserve"> </w:t>
      </w:r>
      <w:r>
        <w:t>degrees</w:t>
      </w:r>
      <w:r>
        <w:rPr>
          <w:spacing w:val="-4"/>
        </w:rPr>
        <w:t xml:space="preserve"> </w:t>
      </w:r>
      <w:r>
        <w:rPr>
          <w:spacing w:val="-5"/>
        </w:rPr>
        <w:t>F).</w:t>
      </w:r>
    </w:p>
    <w:p w14:paraId="4CF93F4C" w14:textId="77777777" w:rsidR="00726659" w:rsidRDefault="000F0732">
      <w:pPr>
        <w:pStyle w:val="ListParagraph"/>
        <w:numPr>
          <w:ilvl w:val="3"/>
          <w:numId w:val="24"/>
        </w:numPr>
        <w:tabs>
          <w:tab w:val="left" w:pos="1798"/>
          <w:tab w:val="left" w:pos="1800"/>
        </w:tabs>
        <w:spacing w:before="114" w:line="360" w:lineRule="auto"/>
        <w:ind w:right="1076"/>
        <w:rPr>
          <w:sz w:val="20"/>
        </w:rPr>
      </w:pPr>
      <w:r>
        <w:rPr>
          <w:sz w:val="20"/>
        </w:rPr>
        <w:t>Do</w:t>
      </w:r>
      <w:r>
        <w:rPr>
          <w:spacing w:val="-5"/>
          <w:sz w:val="20"/>
        </w:rPr>
        <w:t xml:space="preserve"> </w:t>
      </w:r>
      <w:r>
        <w:rPr>
          <w:sz w:val="20"/>
        </w:rPr>
        <w:t>not</w:t>
      </w:r>
      <w:r>
        <w:rPr>
          <w:spacing w:val="-4"/>
          <w:sz w:val="20"/>
        </w:rPr>
        <w:t xml:space="preserve"> </w:t>
      </w:r>
      <w:r>
        <w:rPr>
          <w:sz w:val="20"/>
        </w:rPr>
        <w:t>commence</w:t>
      </w:r>
      <w:r>
        <w:rPr>
          <w:spacing w:val="-4"/>
          <w:sz w:val="20"/>
        </w:rPr>
        <w:t xml:space="preserve"> </w:t>
      </w:r>
      <w:r>
        <w:rPr>
          <w:sz w:val="20"/>
        </w:rPr>
        <w:t>placement</w:t>
      </w:r>
      <w:r>
        <w:rPr>
          <w:spacing w:val="-4"/>
          <w:sz w:val="20"/>
        </w:rPr>
        <w:t xml:space="preserve"> </w:t>
      </w:r>
      <w:r>
        <w:rPr>
          <w:sz w:val="20"/>
        </w:rPr>
        <w:t>of</w:t>
      </w:r>
      <w:r>
        <w:rPr>
          <w:spacing w:val="-5"/>
          <w:sz w:val="20"/>
        </w:rPr>
        <w:t xml:space="preserve"> </w:t>
      </w:r>
      <w:r>
        <w:rPr>
          <w:sz w:val="20"/>
        </w:rPr>
        <w:t>asphaltic</w:t>
      </w:r>
      <w:r>
        <w:rPr>
          <w:spacing w:val="-5"/>
          <w:sz w:val="20"/>
        </w:rPr>
        <w:t xml:space="preserve"> </w:t>
      </w:r>
      <w:r>
        <w:rPr>
          <w:sz w:val="20"/>
        </w:rPr>
        <w:t>concrete</w:t>
      </w:r>
      <w:r>
        <w:rPr>
          <w:spacing w:val="-5"/>
          <w:sz w:val="20"/>
        </w:rPr>
        <w:t xml:space="preserve"> </w:t>
      </w:r>
      <w:r>
        <w:rPr>
          <w:sz w:val="20"/>
        </w:rPr>
        <w:t>materials</w:t>
      </w:r>
      <w:r>
        <w:rPr>
          <w:spacing w:val="-5"/>
          <w:sz w:val="20"/>
        </w:rPr>
        <w:t xml:space="preserve"> </w:t>
      </w:r>
      <w:r>
        <w:rPr>
          <w:sz w:val="20"/>
        </w:rPr>
        <w:t>when</w:t>
      </w:r>
      <w:r>
        <w:rPr>
          <w:spacing w:val="-5"/>
          <w:sz w:val="20"/>
        </w:rPr>
        <w:t xml:space="preserve"> </w:t>
      </w:r>
      <w:r>
        <w:rPr>
          <w:sz w:val="20"/>
        </w:rPr>
        <w:t>the atmospheric temperature is below 10 degrees C (50 degrees F), not during fog, rain, or other unsuitable conditions.</w:t>
      </w:r>
    </w:p>
    <w:p w14:paraId="10FE136A" w14:textId="77777777" w:rsidR="00726659" w:rsidRDefault="000F0732">
      <w:pPr>
        <w:pStyle w:val="ListParagraph"/>
        <w:numPr>
          <w:ilvl w:val="2"/>
          <w:numId w:val="24"/>
        </w:numPr>
        <w:tabs>
          <w:tab w:val="left" w:pos="1438"/>
        </w:tabs>
        <w:ind w:left="1438" w:hanging="358"/>
        <w:rPr>
          <w:sz w:val="20"/>
        </w:rPr>
      </w:pPr>
      <w:r>
        <w:rPr>
          <w:spacing w:val="-2"/>
          <w:sz w:val="20"/>
        </w:rPr>
        <w:t>Spreading:</w:t>
      </w:r>
    </w:p>
    <w:p w14:paraId="7E3B83F3" w14:textId="77777777" w:rsidR="00726659" w:rsidRDefault="000F0732">
      <w:pPr>
        <w:pStyle w:val="ListParagraph"/>
        <w:numPr>
          <w:ilvl w:val="3"/>
          <w:numId w:val="24"/>
        </w:numPr>
        <w:tabs>
          <w:tab w:val="left" w:pos="1798"/>
        </w:tabs>
        <w:spacing w:before="113"/>
        <w:ind w:left="1798" w:hanging="358"/>
        <w:jc w:val="both"/>
        <w:rPr>
          <w:sz w:val="20"/>
        </w:rPr>
      </w:pPr>
      <w:r>
        <w:rPr>
          <w:sz w:val="20"/>
        </w:rPr>
        <w:t>Spread</w:t>
      </w:r>
      <w:r>
        <w:rPr>
          <w:spacing w:val="-6"/>
          <w:sz w:val="20"/>
        </w:rPr>
        <w:t xml:space="preserve"> </w:t>
      </w:r>
      <w:r>
        <w:rPr>
          <w:sz w:val="20"/>
        </w:rPr>
        <w:t>material</w:t>
      </w:r>
      <w:r>
        <w:rPr>
          <w:spacing w:val="-4"/>
          <w:sz w:val="20"/>
        </w:rPr>
        <w:t xml:space="preserve"> </w:t>
      </w:r>
      <w:r>
        <w:rPr>
          <w:sz w:val="20"/>
        </w:rPr>
        <w:t>in</w:t>
      </w:r>
      <w:r>
        <w:rPr>
          <w:spacing w:val="-4"/>
          <w:sz w:val="20"/>
        </w:rPr>
        <w:t xml:space="preserve"> </w:t>
      </w:r>
      <w:r>
        <w:rPr>
          <w:sz w:val="20"/>
        </w:rPr>
        <w:t>a</w:t>
      </w:r>
      <w:r>
        <w:rPr>
          <w:spacing w:val="-5"/>
          <w:sz w:val="20"/>
        </w:rPr>
        <w:t xml:space="preserve"> </w:t>
      </w:r>
      <w:r>
        <w:rPr>
          <w:sz w:val="20"/>
        </w:rPr>
        <w:t>manner</w:t>
      </w:r>
      <w:r>
        <w:rPr>
          <w:spacing w:val="-4"/>
          <w:sz w:val="20"/>
        </w:rPr>
        <w:t xml:space="preserve"> </w:t>
      </w:r>
      <w:r>
        <w:rPr>
          <w:sz w:val="20"/>
        </w:rPr>
        <w:t>that</w:t>
      </w:r>
      <w:r>
        <w:rPr>
          <w:spacing w:val="-5"/>
          <w:sz w:val="20"/>
        </w:rPr>
        <w:t xml:space="preserve"> </w:t>
      </w:r>
      <w:r>
        <w:rPr>
          <w:sz w:val="20"/>
        </w:rPr>
        <w:t>requires</w:t>
      </w:r>
      <w:r>
        <w:rPr>
          <w:spacing w:val="-4"/>
          <w:sz w:val="20"/>
        </w:rPr>
        <w:t xml:space="preserve"> </w:t>
      </w:r>
      <w:r>
        <w:rPr>
          <w:sz w:val="20"/>
        </w:rPr>
        <w:t>the</w:t>
      </w:r>
      <w:r>
        <w:rPr>
          <w:spacing w:val="-4"/>
          <w:sz w:val="20"/>
        </w:rPr>
        <w:t xml:space="preserve"> </w:t>
      </w:r>
      <w:r>
        <w:rPr>
          <w:sz w:val="20"/>
        </w:rPr>
        <w:t>least</w:t>
      </w:r>
      <w:r>
        <w:rPr>
          <w:spacing w:val="-4"/>
          <w:sz w:val="20"/>
        </w:rPr>
        <w:t xml:space="preserve"> </w:t>
      </w:r>
      <w:r>
        <w:rPr>
          <w:spacing w:val="-2"/>
          <w:sz w:val="20"/>
        </w:rPr>
        <w:t>handling.</w:t>
      </w:r>
    </w:p>
    <w:p w14:paraId="4C41F531" w14:textId="77777777" w:rsidR="00726659" w:rsidRDefault="000F0732">
      <w:pPr>
        <w:pStyle w:val="ListParagraph"/>
        <w:numPr>
          <w:ilvl w:val="3"/>
          <w:numId w:val="24"/>
        </w:numPr>
        <w:tabs>
          <w:tab w:val="left" w:pos="1798"/>
          <w:tab w:val="left" w:pos="1800"/>
        </w:tabs>
        <w:spacing w:before="113" w:line="360" w:lineRule="auto"/>
        <w:ind w:right="836"/>
        <w:jc w:val="both"/>
        <w:rPr>
          <w:sz w:val="20"/>
        </w:rPr>
      </w:pPr>
      <w:r>
        <w:rPr>
          <w:sz w:val="20"/>
        </w:rPr>
        <w:t>Where</w:t>
      </w:r>
      <w:r>
        <w:rPr>
          <w:spacing w:val="-3"/>
          <w:sz w:val="20"/>
        </w:rPr>
        <w:t xml:space="preserve"> </w:t>
      </w:r>
      <w:r>
        <w:rPr>
          <w:sz w:val="20"/>
        </w:rPr>
        <w:t>thickness</w:t>
      </w:r>
      <w:r>
        <w:rPr>
          <w:spacing w:val="-3"/>
          <w:sz w:val="20"/>
        </w:rPr>
        <w:t xml:space="preserve"> </w:t>
      </w:r>
      <w:r>
        <w:rPr>
          <w:sz w:val="20"/>
        </w:rPr>
        <w:t>of</w:t>
      </w:r>
      <w:r>
        <w:rPr>
          <w:spacing w:val="-4"/>
          <w:sz w:val="20"/>
        </w:rPr>
        <w:t xml:space="preserve"> </w:t>
      </w:r>
      <w:r>
        <w:rPr>
          <w:sz w:val="20"/>
        </w:rPr>
        <w:t>finished</w:t>
      </w:r>
      <w:r>
        <w:rPr>
          <w:spacing w:val="-4"/>
          <w:sz w:val="20"/>
        </w:rPr>
        <w:t xml:space="preserve"> </w:t>
      </w:r>
      <w:r>
        <w:rPr>
          <w:sz w:val="20"/>
        </w:rPr>
        <w:t>paving</w:t>
      </w:r>
      <w:r>
        <w:rPr>
          <w:spacing w:val="-3"/>
          <w:sz w:val="20"/>
        </w:rPr>
        <w:t xml:space="preserve"> </w:t>
      </w:r>
      <w:r>
        <w:rPr>
          <w:sz w:val="20"/>
        </w:rPr>
        <w:t>will</w:t>
      </w:r>
      <w:r>
        <w:rPr>
          <w:spacing w:val="-4"/>
          <w:sz w:val="20"/>
        </w:rPr>
        <w:t xml:space="preserve"> </w:t>
      </w:r>
      <w:r>
        <w:rPr>
          <w:sz w:val="20"/>
        </w:rPr>
        <w:t>be</w:t>
      </w:r>
      <w:r>
        <w:rPr>
          <w:spacing w:val="-4"/>
          <w:sz w:val="20"/>
        </w:rPr>
        <w:t xml:space="preserve"> </w:t>
      </w:r>
      <w:r>
        <w:rPr>
          <w:sz w:val="20"/>
        </w:rPr>
        <w:t>76mm</w:t>
      </w:r>
      <w:r>
        <w:rPr>
          <w:spacing w:val="-4"/>
          <w:sz w:val="20"/>
        </w:rPr>
        <w:t xml:space="preserve"> </w:t>
      </w:r>
      <w:r>
        <w:rPr>
          <w:sz w:val="20"/>
        </w:rPr>
        <w:t>(3")</w:t>
      </w:r>
      <w:r>
        <w:rPr>
          <w:spacing w:val="-4"/>
          <w:sz w:val="20"/>
        </w:rPr>
        <w:t xml:space="preserve"> </w:t>
      </w:r>
      <w:r>
        <w:rPr>
          <w:sz w:val="20"/>
        </w:rPr>
        <w:t>or</w:t>
      </w:r>
      <w:r>
        <w:rPr>
          <w:spacing w:val="-3"/>
          <w:sz w:val="20"/>
        </w:rPr>
        <w:t xml:space="preserve"> </w:t>
      </w:r>
      <w:r>
        <w:rPr>
          <w:sz w:val="20"/>
        </w:rPr>
        <w:t>less,</w:t>
      </w:r>
      <w:r>
        <w:rPr>
          <w:spacing w:val="-4"/>
          <w:sz w:val="20"/>
        </w:rPr>
        <w:t xml:space="preserve"> </w:t>
      </w:r>
      <w:r>
        <w:rPr>
          <w:sz w:val="20"/>
        </w:rPr>
        <w:t>spread in one layer.</w:t>
      </w:r>
    </w:p>
    <w:p w14:paraId="196832A4" w14:textId="77777777" w:rsidR="00726659" w:rsidRDefault="000F0732">
      <w:pPr>
        <w:pStyle w:val="ListParagraph"/>
        <w:numPr>
          <w:ilvl w:val="2"/>
          <w:numId w:val="24"/>
        </w:numPr>
        <w:tabs>
          <w:tab w:val="left" w:pos="1438"/>
        </w:tabs>
        <w:ind w:left="1438" w:hanging="358"/>
        <w:jc w:val="both"/>
        <w:rPr>
          <w:sz w:val="20"/>
        </w:rPr>
      </w:pPr>
      <w:r>
        <w:rPr>
          <w:spacing w:val="-2"/>
          <w:sz w:val="20"/>
        </w:rPr>
        <w:t>Rolling:</w:t>
      </w:r>
    </w:p>
    <w:p w14:paraId="4D6B8F40" w14:textId="77777777" w:rsidR="00726659" w:rsidRDefault="000F0732">
      <w:pPr>
        <w:pStyle w:val="ListParagraph"/>
        <w:numPr>
          <w:ilvl w:val="3"/>
          <w:numId w:val="24"/>
        </w:numPr>
        <w:tabs>
          <w:tab w:val="left" w:pos="1798"/>
          <w:tab w:val="left" w:pos="1800"/>
        </w:tabs>
        <w:spacing w:before="113" w:line="360" w:lineRule="auto"/>
        <w:ind w:right="1076"/>
        <w:jc w:val="both"/>
        <w:rPr>
          <w:sz w:val="20"/>
        </w:rPr>
      </w:pPr>
      <w:r>
        <w:rPr>
          <w:sz w:val="20"/>
        </w:rPr>
        <w:t>After</w:t>
      </w:r>
      <w:r>
        <w:rPr>
          <w:spacing w:val="-3"/>
          <w:sz w:val="20"/>
        </w:rPr>
        <w:t xml:space="preserve"> </w:t>
      </w:r>
      <w:r>
        <w:rPr>
          <w:sz w:val="20"/>
        </w:rPr>
        <w:t>the</w:t>
      </w:r>
      <w:r>
        <w:rPr>
          <w:spacing w:val="-4"/>
          <w:sz w:val="20"/>
        </w:rPr>
        <w:t xml:space="preserve"> </w:t>
      </w:r>
      <w:r>
        <w:rPr>
          <w:sz w:val="20"/>
        </w:rPr>
        <w:t>material</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spread</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proper</w:t>
      </w:r>
      <w:r>
        <w:rPr>
          <w:spacing w:val="-4"/>
          <w:sz w:val="20"/>
        </w:rPr>
        <w:t xml:space="preserve"> </w:t>
      </w:r>
      <w:r>
        <w:rPr>
          <w:sz w:val="20"/>
        </w:rPr>
        <w:t>depth,</w:t>
      </w:r>
      <w:r>
        <w:rPr>
          <w:spacing w:val="-3"/>
          <w:sz w:val="20"/>
        </w:rPr>
        <w:t xml:space="preserve"> </w:t>
      </w:r>
      <w:r>
        <w:rPr>
          <w:sz w:val="20"/>
        </w:rPr>
        <w:t>roll</w:t>
      </w:r>
      <w:r>
        <w:rPr>
          <w:spacing w:val="-4"/>
          <w:sz w:val="20"/>
        </w:rPr>
        <w:t xml:space="preserve"> </w:t>
      </w:r>
      <w:r>
        <w:rPr>
          <w:sz w:val="20"/>
        </w:rPr>
        <w:t>until the</w:t>
      </w:r>
      <w:r>
        <w:rPr>
          <w:spacing w:val="-5"/>
          <w:sz w:val="20"/>
        </w:rPr>
        <w:t xml:space="preserve"> </w:t>
      </w:r>
      <w:r>
        <w:rPr>
          <w:sz w:val="20"/>
        </w:rPr>
        <w:t>surface</w:t>
      </w:r>
      <w:r>
        <w:rPr>
          <w:spacing w:val="-5"/>
          <w:sz w:val="20"/>
        </w:rPr>
        <w:t xml:space="preserve"> </w:t>
      </w:r>
      <w:r>
        <w:rPr>
          <w:sz w:val="20"/>
        </w:rPr>
        <w:t>is</w:t>
      </w:r>
      <w:r>
        <w:rPr>
          <w:spacing w:val="-4"/>
          <w:sz w:val="20"/>
        </w:rPr>
        <w:t xml:space="preserve"> </w:t>
      </w:r>
      <w:r>
        <w:rPr>
          <w:sz w:val="20"/>
        </w:rPr>
        <w:t>hard,</w:t>
      </w:r>
      <w:r>
        <w:rPr>
          <w:spacing w:val="-5"/>
          <w:sz w:val="20"/>
        </w:rPr>
        <w:t xml:space="preserve"> </w:t>
      </w:r>
      <w:r>
        <w:rPr>
          <w:sz w:val="20"/>
        </w:rPr>
        <w:t>smooth,</w:t>
      </w:r>
      <w:r>
        <w:rPr>
          <w:spacing w:val="-5"/>
          <w:sz w:val="20"/>
        </w:rPr>
        <w:t xml:space="preserve"> </w:t>
      </w:r>
      <w:r>
        <w:rPr>
          <w:sz w:val="20"/>
        </w:rPr>
        <w:t>unyielding,</w:t>
      </w:r>
      <w:r>
        <w:rPr>
          <w:spacing w:val="-5"/>
          <w:sz w:val="20"/>
        </w:rPr>
        <w:t xml:space="preserve"> </w:t>
      </w:r>
      <w:r>
        <w:rPr>
          <w:sz w:val="20"/>
        </w:rPr>
        <w:t>and</w:t>
      </w:r>
      <w:r>
        <w:rPr>
          <w:spacing w:val="-4"/>
          <w:sz w:val="20"/>
        </w:rPr>
        <w:t xml:space="preserve"> </w:t>
      </w:r>
      <w:r>
        <w:rPr>
          <w:sz w:val="20"/>
        </w:rPr>
        <w:t>true</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 xml:space="preserve">thickness and elevations shown </w:t>
      </w:r>
      <w:proofErr w:type="gramStart"/>
      <w:r>
        <w:rPr>
          <w:sz w:val="20"/>
        </w:rPr>
        <w:t>own</w:t>
      </w:r>
      <w:proofErr w:type="gramEnd"/>
      <w:r>
        <w:rPr>
          <w:sz w:val="20"/>
        </w:rPr>
        <w:t xml:space="preserve"> the drawings.</w:t>
      </w:r>
    </w:p>
    <w:p w14:paraId="326363A4" w14:textId="77777777" w:rsidR="00726659" w:rsidRDefault="000F0732">
      <w:pPr>
        <w:pStyle w:val="ListParagraph"/>
        <w:numPr>
          <w:ilvl w:val="3"/>
          <w:numId w:val="24"/>
        </w:numPr>
        <w:tabs>
          <w:tab w:val="left" w:pos="1798"/>
        </w:tabs>
        <w:ind w:left="1798" w:hanging="358"/>
        <w:jc w:val="both"/>
        <w:rPr>
          <w:sz w:val="20"/>
        </w:rPr>
      </w:pPr>
      <w:r>
        <w:rPr>
          <w:sz w:val="20"/>
        </w:rPr>
        <w:t>Roll</w:t>
      </w:r>
      <w:r>
        <w:rPr>
          <w:spacing w:val="-5"/>
          <w:sz w:val="20"/>
        </w:rPr>
        <w:t xml:space="preserve"> </w:t>
      </w:r>
      <w:r>
        <w:rPr>
          <w:sz w:val="20"/>
        </w:rPr>
        <w:t>in</w:t>
      </w:r>
      <w:r>
        <w:rPr>
          <w:spacing w:val="-4"/>
          <w:sz w:val="20"/>
        </w:rPr>
        <w:t xml:space="preserve"> </w:t>
      </w:r>
      <w:r>
        <w:rPr>
          <w:sz w:val="20"/>
        </w:rPr>
        <w:t>at</w:t>
      </w:r>
      <w:r>
        <w:rPr>
          <w:spacing w:val="-4"/>
          <w:sz w:val="20"/>
        </w:rPr>
        <w:t xml:space="preserve"> </w:t>
      </w:r>
      <w:r>
        <w:rPr>
          <w:sz w:val="20"/>
        </w:rPr>
        <w:t>least</w:t>
      </w:r>
      <w:r>
        <w:rPr>
          <w:spacing w:val="-3"/>
          <w:sz w:val="20"/>
        </w:rPr>
        <w:t xml:space="preserve"> </w:t>
      </w:r>
      <w:r>
        <w:rPr>
          <w:sz w:val="20"/>
        </w:rPr>
        <w:t>two</w:t>
      </w:r>
      <w:r>
        <w:rPr>
          <w:spacing w:val="-4"/>
          <w:sz w:val="20"/>
        </w:rPr>
        <w:t xml:space="preserve"> </w:t>
      </w:r>
      <w:r>
        <w:rPr>
          <w:sz w:val="20"/>
        </w:rPr>
        <w:t>directions</w:t>
      </w:r>
      <w:r>
        <w:rPr>
          <w:spacing w:val="-4"/>
          <w:sz w:val="20"/>
        </w:rPr>
        <w:t xml:space="preserve"> </w:t>
      </w:r>
      <w:r>
        <w:rPr>
          <w:sz w:val="20"/>
        </w:rPr>
        <w:t>until</w:t>
      </w:r>
      <w:r>
        <w:rPr>
          <w:spacing w:val="-4"/>
          <w:sz w:val="20"/>
        </w:rPr>
        <w:t xml:space="preserve"> </w:t>
      </w:r>
      <w:r>
        <w:rPr>
          <w:sz w:val="20"/>
        </w:rPr>
        <w:t>no</w:t>
      </w:r>
      <w:r>
        <w:rPr>
          <w:spacing w:val="-4"/>
          <w:sz w:val="20"/>
        </w:rPr>
        <w:t xml:space="preserve"> </w:t>
      </w:r>
      <w:r>
        <w:rPr>
          <w:sz w:val="20"/>
        </w:rPr>
        <w:t>roller</w:t>
      </w:r>
      <w:r>
        <w:rPr>
          <w:spacing w:val="-4"/>
          <w:sz w:val="20"/>
        </w:rPr>
        <w:t xml:space="preserve"> </w:t>
      </w:r>
      <w:r>
        <w:rPr>
          <w:sz w:val="20"/>
        </w:rPr>
        <w:t>marks</w:t>
      </w:r>
      <w:r>
        <w:rPr>
          <w:spacing w:val="-4"/>
          <w:sz w:val="20"/>
        </w:rPr>
        <w:t xml:space="preserve"> </w:t>
      </w:r>
      <w:r>
        <w:rPr>
          <w:sz w:val="20"/>
        </w:rPr>
        <w:t>are</w:t>
      </w:r>
      <w:r>
        <w:rPr>
          <w:spacing w:val="-3"/>
          <w:sz w:val="20"/>
        </w:rPr>
        <w:t xml:space="preserve"> </w:t>
      </w:r>
      <w:r>
        <w:rPr>
          <w:spacing w:val="-2"/>
          <w:sz w:val="20"/>
        </w:rPr>
        <w:t>visible.</w:t>
      </w:r>
    </w:p>
    <w:p w14:paraId="29F258CE" w14:textId="77777777" w:rsidR="00726659" w:rsidRDefault="000F0732">
      <w:pPr>
        <w:pStyle w:val="ListParagraph"/>
        <w:numPr>
          <w:ilvl w:val="3"/>
          <w:numId w:val="24"/>
        </w:numPr>
        <w:tabs>
          <w:tab w:val="left" w:pos="1798"/>
        </w:tabs>
        <w:spacing w:before="114"/>
        <w:ind w:left="1798" w:hanging="358"/>
        <w:jc w:val="both"/>
        <w:rPr>
          <w:sz w:val="20"/>
        </w:rPr>
      </w:pPr>
      <w:r>
        <w:rPr>
          <w:sz w:val="20"/>
        </w:rPr>
        <w:t>Finished</w:t>
      </w:r>
      <w:r>
        <w:rPr>
          <w:spacing w:val="-8"/>
          <w:sz w:val="20"/>
        </w:rPr>
        <w:t xml:space="preserve"> </w:t>
      </w:r>
      <w:r>
        <w:rPr>
          <w:sz w:val="20"/>
        </w:rPr>
        <w:t>paving</w:t>
      </w:r>
      <w:r>
        <w:rPr>
          <w:spacing w:val="-7"/>
          <w:sz w:val="20"/>
        </w:rPr>
        <w:t xml:space="preserve"> </w:t>
      </w:r>
      <w:r>
        <w:rPr>
          <w:sz w:val="20"/>
        </w:rPr>
        <w:t>smoothness</w:t>
      </w:r>
      <w:r>
        <w:rPr>
          <w:spacing w:val="-6"/>
          <w:sz w:val="20"/>
        </w:rPr>
        <w:t xml:space="preserve"> </w:t>
      </w:r>
      <w:r>
        <w:rPr>
          <w:spacing w:val="-2"/>
          <w:sz w:val="20"/>
        </w:rPr>
        <w:t>tolerance:</w:t>
      </w:r>
    </w:p>
    <w:p w14:paraId="5145A296" w14:textId="77777777" w:rsidR="00726659" w:rsidRDefault="000F0732">
      <w:pPr>
        <w:pStyle w:val="ListParagraph"/>
        <w:numPr>
          <w:ilvl w:val="4"/>
          <w:numId w:val="24"/>
        </w:numPr>
        <w:tabs>
          <w:tab w:val="left" w:pos="2158"/>
        </w:tabs>
        <w:spacing w:before="113"/>
        <w:ind w:left="2158" w:hanging="358"/>
        <w:rPr>
          <w:sz w:val="20"/>
        </w:rPr>
      </w:pPr>
      <w:r>
        <w:rPr>
          <w:sz w:val="20"/>
        </w:rPr>
        <w:t>No</w:t>
      </w:r>
      <w:r>
        <w:rPr>
          <w:spacing w:val="-6"/>
          <w:sz w:val="20"/>
        </w:rPr>
        <w:t xml:space="preserve"> </w:t>
      </w:r>
      <w:r>
        <w:rPr>
          <w:sz w:val="20"/>
        </w:rPr>
        <w:t>depressions</w:t>
      </w:r>
      <w:r>
        <w:rPr>
          <w:spacing w:val="-5"/>
          <w:sz w:val="20"/>
        </w:rPr>
        <w:t xml:space="preserve"> </w:t>
      </w:r>
      <w:r>
        <w:rPr>
          <w:sz w:val="20"/>
        </w:rPr>
        <w:t>which</w:t>
      </w:r>
      <w:r>
        <w:rPr>
          <w:spacing w:val="-5"/>
          <w:sz w:val="20"/>
        </w:rPr>
        <w:t xml:space="preserve"> </w:t>
      </w:r>
      <w:r>
        <w:rPr>
          <w:sz w:val="20"/>
        </w:rPr>
        <w:t>will</w:t>
      </w:r>
      <w:r>
        <w:rPr>
          <w:spacing w:val="-5"/>
          <w:sz w:val="20"/>
        </w:rPr>
        <w:t xml:space="preserve"> </w:t>
      </w:r>
      <w:r>
        <w:rPr>
          <w:sz w:val="20"/>
        </w:rPr>
        <w:t>retain</w:t>
      </w:r>
      <w:r>
        <w:rPr>
          <w:spacing w:val="-6"/>
          <w:sz w:val="20"/>
        </w:rPr>
        <w:t xml:space="preserve"> </w:t>
      </w:r>
      <w:r>
        <w:rPr>
          <w:sz w:val="20"/>
        </w:rPr>
        <w:t>standing</w:t>
      </w:r>
      <w:r>
        <w:rPr>
          <w:spacing w:val="-5"/>
          <w:sz w:val="20"/>
        </w:rPr>
        <w:t xml:space="preserve"> </w:t>
      </w:r>
      <w:r>
        <w:rPr>
          <w:spacing w:val="-2"/>
          <w:sz w:val="20"/>
        </w:rPr>
        <w:t>water.</w:t>
      </w:r>
    </w:p>
    <w:p w14:paraId="777B46D4" w14:textId="77777777" w:rsidR="00726659" w:rsidRDefault="000F0732">
      <w:pPr>
        <w:pStyle w:val="ListParagraph"/>
        <w:numPr>
          <w:ilvl w:val="4"/>
          <w:numId w:val="24"/>
        </w:numPr>
        <w:tabs>
          <w:tab w:val="left" w:pos="2158"/>
        </w:tabs>
        <w:spacing w:before="113"/>
        <w:ind w:left="2158" w:hanging="358"/>
        <w:rPr>
          <w:sz w:val="20"/>
        </w:rPr>
      </w:pPr>
      <w:r>
        <w:rPr>
          <w:sz w:val="20"/>
        </w:rPr>
        <w:t>No</w:t>
      </w:r>
      <w:r>
        <w:rPr>
          <w:spacing w:val="-6"/>
          <w:sz w:val="20"/>
        </w:rPr>
        <w:t xml:space="preserve"> </w:t>
      </w:r>
      <w:r>
        <w:rPr>
          <w:sz w:val="20"/>
        </w:rPr>
        <w:t>deviation</w:t>
      </w:r>
      <w:r>
        <w:rPr>
          <w:spacing w:val="-4"/>
          <w:sz w:val="20"/>
        </w:rPr>
        <w:t xml:space="preserve"> </w:t>
      </w:r>
      <w:r>
        <w:rPr>
          <w:sz w:val="20"/>
        </w:rPr>
        <w:t>greater</w:t>
      </w:r>
      <w:r>
        <w:rPr>
          <w:spacing w:val="-4"/>
          <w:sz w:val="20"/>
        </w:rPr>
        <w:t xml:space="preserve"> </w:t>
      </w:r>
      <w:r>
        <w:rPr>
          <w:sz w:val="20"/>
        </w:rPr>
        <w:t>than</w:t>
      </w:r>
      <w:r>
        <w:rPr>
          <w:spacing w:val="-2"/>
          <w:sz w:val="20"/>
        </w:rPr>
        <w:t xml:space="preserve"> </w:t>
      </w:r>
      <w:r>
        <w:rPr>
          <w:sz w:val="20"/>
        </w:rPr>
        <w:t>3mm</w:t>
      </w:r>
      <w:r>
        <w:rPr>
          <w:spacing w:val="-4"/>
          <w:sz w:val="20"/>
        </w:rPr>
        <w:t xml:space="preserve"> </w:t>
      </w:r>
      <w:r>
        <w:rPr>
          <w:sz w:val="20"/>
        </w:rPr>
        <w:t>in</w:t>
      </w:r>
      <w:r>
        <w:rPr>
          <w:spacing w:val="-4"/>
          <w:sz w:val="20"/>
        </w:rPr>
        <w:t xml:space="preserve"> </w:t>
      </w:r>
      <w:r>
        <w:rPr>
          <w:sz w:val="20"/>
        </w:rPr>
        <w:t>1.8m</w:t>
      </w:r>
      <w:r>
        <w:rPr>
          <w:spacing w:val="-3"/>
          <w:sz w:val="20"/>
        </w:rPr>
        <w:t xml:space="preserve"> </w:t>
      </w:r>
      <w:r>
        <w:rPr>
          <w:sz w:val="20"/>
        </w:rPr>
        <w:t>(1/8"</w:t>
      </w:r>
      <w:r>
        <w:rPr>
          <w:spacing w:val="-4"/>
          <w:sz w:val="20"/>
        </w:rPr>
        <w:t xml:space="preserve"> </w:t>
      </w:r>
      <w:r>
        <w:rPr>
          <w:sz w:val="20"/>
        </w:rPr>
        <w:t>in</w:t>
      </w:r>
      <w:r>
        <w:rPr>
          <w:spacing w:val="-4"/>
          <w:sz w:val="20"/>
        </w:rPr>
        <w:t xml:space="preserve"> </w:t>
      </w:r>
      <w:r>
        <w:rPr>
          <w:sz w:val="20"/>
        </w:rPr>
        <w:t>six</w:t>
      </w:r>
      <w:r>
        <w:rPr>
          <w:spacing w:val="-3"/>
          <w:sz w:val="20"/>
        </w:rPr>
        <w:t xml:space="preserve"> </w:t>
      </w:r>
      <w:r>
        <w:rPr>
          <w:spacing w:val="-2"/>
          <w:sz w:val="20"/>
        </w:rPr>
        <w:t>feet).</w:t>
      </w:r>
    </w:p>
    <w:p w14:paraId="4F593A43" w14:textId="77777777" w:rsidR="00726659" w:rsidRDefault="000F0732">
      <w:pPr>
        <w:pStyle w:val="Heading7"/>
        <w:numPr>
          <w:ilvl w:val="1"/>
          <w:numId w:val="24"/>
        </w:numPr>
        <w:tabs>
          <w:tab w:val="left" w:pos="1197"/>
        </w:tabs>
        <w:spacing w:before="113"/>
        <w:ind w:left="1197" w:hanging="477"/>
      </w:pPr>
      <w:r>
        <w:t>APPLICATION</w:t>
      </w:r>
      <w:r>
        <w:rPr>
          <w:spacing w:val="-5"/>
        </w:rPr>
        <w:t xml:space="preserve"> </w:t>
      </w:r>
      <w:r>
        <w:t>OF</w:t>
      </w:r>
      <w:r>
        <w:rPr>
          <w:spacing w:val="-5"/>
        </w:rPr>
        <w:t xml:space="preserve"> </w:t>
      </w:r>
      <w:r>
        <w:t>SEAL</w:t>
      </w:r>
      <w:r>
        <w:rPr>
          <w:spacing w:val="-5"/>
        </w:rPr>
        <w:t xml:space="preserve"> </w:t>
      </w:r>
      <w:r>
        <w:rPr>
          <w:spacing w:val="-4"/>
        </w:rPr>
        <w:t>COAT</w:t>
      </w:r>
    </w:p>
    <w:p w14:paraId="2D1CF0EF" w14:textId="77777777" w:rsidR="00726659" w:rsidRDefault="000F0732">
      <w:pPr>
        <w:pStyle w:val="ListParagraph"/>
        <w:numPr>
          <w:ilvl w:val="2"/>
          <w:numId w:val="24"/>
        </w:numPr>
        <w:tabs>
          <w:tab w:val="left" w:pos="1438"/>
          <w:tab w:val="left" w:pos="1440"/>
        </w:tabs>
        <w:spacing w:before="120" w:line="360" w:lineRule="auto"/>
        <w:ind w:right="1076"/>
        <w:rPr>
          <w:sz w:val="20"/>
        </w:rPr>
      </w:pPr>
      <w:r>
        <w:rPr>
          <w:sz w:val="20"/>
        </w:rPr>
        <w:t>Prepare the surfaces, mix the seal coat material, and apply in accordance</w:t>
      </w:r>
      <w:r>
        <w:rPr>
          <w:spacing w:val="-6"/>
          <w:sz w:val="20"/>
        </w:rPr>
        <w:t xml:space="preserve"> </w:t>
      </w:r>
      <w:r>
        <w:rPr>
          <w:sz w:val="20"/>
        </w:rPr>
        <w:t>with</w:t>
      </w:r>
      <w:r>
        <w:rPr>
          <w:spacing w:val="-5"/>
          <w:sz w:val="20"/>
        </w:rPr>
        <w:t xml:space="preserve"> </w:t>
      </w:r>
      <w:r>
        <w:rPr>
          <w:sz w:val="20"/>
        </w:rPr>
        <w:t>the</w:t>
      </w:r>
      <w:r>
        <w:rPr>
          <w:spacing w:val="-6"/>
          <w:sz w:val="20"/>
        </w:rPr>
        <w:t xml:space="preserve"> </w:t>
      </w:r>
      <w:r>
        <w:rPr>
          <w:sz w:val="20"/>
        </w:rPr>
        <w:t>manufacturer’s</w:t>
      </w:r>
      <w:r>
        <w:rPr>
          <w:spacing w:val="-5"/>
          <w:sz w:val="20"/>
        </w:rPr>
        <w:t xml:space="preserve"> </w:t>
      </w:r>
      <w:r>
        <w:rPr>
          <w:sz w:val="20"/>
        </w:rPr>
        <w:t>recommendations</w:t>
      </w:r>
      <w:r>
        <w:rPr>
          <w:spacing w:val="-6"/>
          <w:sz w:val="20"/>
        </w:rPr>
        <w:t xml:space="preserve"> </w:t>
      </w:r>
      <w:r>
        <w:rPr>
          <w:sz w:val="20"/>
        </w:rPr>
        <w:t>as</w:t>
      </w:r>
      <w:r>
        <w:rPr>
          <w:spacing w:val="-6"/>
          <w:sz w:val="20"/>
        </w:rPr>
        <w:t xml:space="preserve"> </w:t>
      </w:r>
      <w:r>
        <w:rPr>
          <w:sz w:val="20"/>
        </w:rPr>
        <w:t>approved</w:t>
      </w:r>
      <w:r>
        <w:rPr>
          <w:spacing w:val="-6"/>
          <w:sz w:val="20"/>
        </w:rPr>
        <w:t xml:space="preserve"> </w:t>
      </w:r>
      <w:r>
        <w:rPr>
          <w:sz w:val="20"/>
        </w:rPr>
        <w:t>by</w:t>
      </w:r>
      <w:r>
        <w:rPr>
          <w:spacing w:val="-5"/>
          <w:sz w:val="20"/>
        </w:rPr>
        <w:t xml:space="preserve"> </w:t>
      </w:r>
      <w:r>
        <w:rPr>
          <w:sz w:val="20"/>
        </w:rPr>
        <w:t>the Architect or Engineer.</w:t>
      </w:r>
    </w:p>
    <w:p w14:paraId="4A53DD6F" w14:textId="77777777" w:rsidR="00726659" w:rsidRDefault="000F0732">
      <w:pPr>
        <w:pStyle w:val="ListParagraph"/>
        <w:numPr>
          <w:ilvl w:val="2"/>
          <w:numId w:val="24"/>
        </w:numPr>
        <w:tabs>
          <w:tab w:val="left" w:pos="1438"/>
          <w:tab w:val="left" w:pos="1440"/>
        </w:tabs>
        <w:spacing w:line="360" w:lineRule="auto"/>
        <w:ind w:right="956"/>
        <w:jc w:val="both"/>
        <w:rPr>
          <w:sz w:val="20"/>
        </w:rPr>
      </w:pPr>
      <w:r>
        <w:rPr>
          <w:sz w:val="20"/>
        </w:rPr>
        <w:t>Achieve</w:t>
      </w:r>
      <w:r>
        <w:rPr>
          <w:spacing w:val="-4"/>
          <w:sz w:val="20"/>
        </w:rPr>
        <w:t xml:space="preserve"> </w:t>
      </w:r>
      <w:r>
        <w:rPr>
          <w:sz w:val="20"/>
        </w:rPr>
        <w:t>a</w:t>
      </w:r>
      <w:r>
        <w:rPr>
          <w:spacing w:val="-4"/>
          <w:sz w:val="20"/>
        </w:rPr>
        <w:t xml:space="preserve"> </w:t>
      </w:r>
      <w:r>
        <w:rPr>
          <w:sz w:val="20"/>
        </w:rPr>
        <w:t>finished</w:t>
      </w:r>
      <w:r>
        <w:rPr>
          <w:spacing w:val="-4"/>
          <w:sz w:val="20"/>
        </w:rPr>
        <w:t xml:space="preserve"> </w:t>
      </w:r>
      <w:r>
        <w:rPr>
          <w:sz w:val="20"/>
        </w:rPr>
        <w:t>surface</w:t>
      </w:r>
      <w:r>
        <w:rPr>
          <w:spacing w:val="-3"/>
          <w:sz w:val="20"/>
        </w:rPr>
        <w:t xml:space="preserve"> </w:t>
      </w:r>
      <w:r>
        <w:rPr>
          <w:sz w:val="20"/>
        </w:rPr>
        <w:t>seal</w:t>
      </w:r>
      <w:r>
        <w:rPr>
          <w:spacing w:val="-4"/>
          <w:sz w:val="20"/>
        </w:rPr>
        <w:t xml:space="preserve"> </w:t>
      </w:r>
      <w:r>
        <w:rPr>
          <w:sz w:val="20"/>
        </w:rPr>
        <w:t>which,</w:t>
      </w:r>
      <w:r>
        <w:rPr>
          <w:spacing w:val="-4"/>
          <w:sz w:val="20"/>
        </w:rPr>
        <w:t xml:space="preserve"> </w:t>
      </w:r>
      <w:r>
        <w:rPr>
          <w:sz w:val="20"/>
        </w:rPr>
        <w:t>when</w:t>
      </w:r>
      <w:r>
        <w:rPr>
          <w:spacing w:val="-4"/>
          <w:sz w:val="20"/>
        </w:rPr>
        <w:t xml:space="preserve"> </w:t>
      </w:r>
      <w:r>
        <w:rPr>
          <w:sz w:val="20"/>
        </w:rPr>
        <w:t>dry</w:t>
      </w:r>
      <w:r>
        <w:rPr>
          <w:spacing w:val="-4"/>
          <w:sz w:val="20"/>
        </w:rPr>
        <w:t xml:space="preserve"> </w:t>
      </w:r>
      <w:r>
        <w:rPr>
          <w:sz w:val="20"/>
        </w:rPr>
        <w:t>and</w:t>
      </w:r>
      <w:r>
        <w:rPr>
          <w:spacing w:val="-4"/>
          <w:sz w:val="20"/>
        </w:rPr>
        <w:t xml:space="preserve"> </w:t>
      </w:r>
      <w:r>
        <w:rPr>
          <w:sz w:val="20"/>
        </w:rPr>
        <w:t>thoroughly</w:t>
      </w:r>
      <w:r>
        <w:rPr>
          <w:spacing w:val="-4"/>
          <w:sz w:val="20"/>
        </w:rPr>
        <w:t xml:space="preserve"> </w:t>
      </w:r>
      <w:r>
        <w:rPr>
          <w:sz w:val="20"/>
        </w:rPr>
        <w:t>set,</w:t>
      </w:r>
      <w:r>
        <w:rPr>
          <w:spacing w:val="-4"/>
          <w:sz w:val="20"/>
        </w:rPr>
        <w:t xml:space="preserve"> </w:t>
      </w:r>
      <w:r>
        <w:rPr>
          <w:sz w:val="20"/>
        </w:rPr>
        <w:t>is smooth,</w:t>
      </w:r>
      <w:r>
        <w:rPr>
          <w:spacing w:val="-5"/>
          <w:sz w:val="20"/>
        </w:rPr>
        <w:t xml:space="preserve"> </w:t>
      </w:r>
      <w:r>
        <w:rPr>
          <w:sz w:val="20"/>
        </w:rPr>
        <w:t>tough,</w:t>
      </w:r>
      <w:r>
        <w:rPr>
          <w:spacing w:val="-4"/>
          <w:sz w:val="20"/>
        </w:rPr>
        <w:t xml:space="preserve"> </w:t>
      </w:r>
      <w:r>
        <w:rPr>
          <w:sz w:val="20"/>
        </w:rPr>
        <w:t>resilient,</w:t>
      </w:r>
      <w:r>
        <w:rPr>
          <w:spacing w:val="-4"/>
          <w:sz w:val="20"/>
        </w:rPr>
        <w:t xml:space="preserve"> </w:t>
      </w:r>
      <w:r>
        <w:rPr>
          <w:sz w:val="20"/>
        </w:rPr>
        <w:t>of</w:t>
      </w:r>
      <w:r>
        <w:rPr>
          <w:spacing w:val="-5"/>
          <w:sz w:val="20"/>
        </w:rPr>
        <w:t xml:space="preserve"> </w:t>
      </w:r>
      <w:r>
        <w:rPr>
          <w:sz w:val="20"/>
        </w:rPr>
        <w:t>uniform</w:t>
      </w:r>
      <w:r>
        <w:rPr>
          <w:spacing w:val="-4"/>
          <w:sz w:val="20"/>
        </w:rPr>
        <w:t xml:space="preserve"> </w:t>
      </w:r>
      <w:r>
        <w:rPr>
          <w:sz w:val="20"/>
        </w:rPr>
        <w:t>black</w:t>
      </w:r>
      <w:r>
        <w:rPr>
          <w:spacing w:val="-5"/>
          <w:sz w:val="20"/>
        </w:rPr>
        <w:t xml:space="preserve"> </w:t>
      </w:r>
      <w:r>
        <w:rPr>
          <w:sz w:val="20"/>
        </w:rPr>
        <w:t>color,</w:t>
      </w:r>
      <w:r>
        <w:rPr>
          <w:spacing w:val="-5"/>
          <w:sz w:val="20"/>
        </w:rPr>
        <w:t xml:space="preserve"> </w:t>
      </w:r>
      <w:r>
        <w:rPr>
          <w:sz w:val="20"/>
        </w:rPr>
        <w:t>and</w:t>
      </w:r>
      <w:r>
        <w:rPr>
          <w:spacing w:val="-5"/>
          <w:sz w:val="20"/>
        </w:rPr>
        <w:t xml:space="preserve"> </w:t>
      </w:r>
      <w:r>
        <w:rPr>
          <w:sz w:val="20"/>
        </w:rPr>
        <w:t>free</w:t>
      </w:r>
      <w:r>
        <w:rPr>
          <w:spacing w:val="-5"/>
          <w:sz w:val="20"/>
        </w:rPr>
        <w:t xml:space="preserve"> </w:t>
      </w:r>
      <w:r>
        <w:rPr>
          <w:sz w:val="20"/>
        </w:rPr>
        <w:t>from</w:t>
      </w:r>
      <w:r>
        <w:rPr>
          <w:spacing w:val="-5"/>
          <w:sz w:val="20"/>
        </w:rPr>
        <w:t xml:space="preserve"> </w:t>
      </w:r>
      <w:r>
        <w:rPr>
          <w:sz w:val="20"/>
        </w:rPr>
        <w:t>coarse textured areas, lap marks, ridges, and other surface irregularities.</w:t>
      </w:r>
    </w:p>
    <w:p w14:paraId="0E62D8A6" w14:textId="77777777" w:rsidR="00726659" w:rsidRDefault="000F0732">
      <w:pPr>
        <w:pStyle w:val="ListParagraph"/>
        <w:numPr>
          <w:ilvl w:val="2"/>
          <w:numId w:val="24"/>
        </w:numPr>
        <w:tabs>
          <w:tab w:val="left" w:pos="1438"/>
          <w:tab w:val="left" w:pos="1440"/>
        </w:tabs>
        <w:spacing w:line="360" w:lineRule="auto"/>
        <w:ind w:right="1076"/>
        <w:rPr>
          <w:sz w:val="20"/>
        </w:rPr>
      </w:pPr>
      <w:r>
        <w:rPr>
          <w:sz w:val="20"/>
        </w:rPr>
        <w:t xml:space="preserve">When sealing new asphalt paving </w:t>
      </w:r>
      <w:proofErr w:type="gramStart"/>
      <w:r>
        <w:rPr>
          <w:sz w:val="20"/>
        </w:rPr>
        <w:t>wait</w:t>
      </w:r>
      <w:proofErr w:type="gramEnd"/>
      <w:r>
        <w:rPr>
          <w:sz w:val="20"/>
        </w:rPr>
        <w:t xml:space="preserve"> an entire year to allow for the expansion and contraction of a year’s cycle of both warm and cool temperatures.</w:t>
      </w:r>
      <w:r>
        <w:rPr>
          <w:spacing w:val="-4"/>
          <w:sz w:val="20"/>
        </w:rPr>
        <w:t xml:space="preserve"> </w:t>
      </w:r>
      <w:r>
        <w:rPr>
          <w:sz w:val="20"/>
        </w:rPr>
        <w:t>This</w:t>
      </w:r>
      <w:r>
        <w:rPr>
          <w:spacing w:val="-4"/>
          <w:sz w:val="20"/>
        </w:rPr>
        <w:t xml:space="preserve"> </w:t>
      </w:r>
      <w:r>
        <w:rPr>
          <w:sz w:val="20"/>
        </w:rPr>
        <w:t>allows</w:t>
      </w:r>
      <w:r>
        <w:rPr>
          <w:spacing w:val="-3"/>
          <w:sz w:val="20"/>
        </w:rPr>
        <w:t xml:space="preserve"> </w:t>
      </w:r>
      <w:r>
        <w:rPr>
          <w:sz w:val="20"/>
        </w:rPr>
        <w:t>for</w:t>
      </w:r>
      <w:r>
        <w:rPr>
          <w:spacing w:val="-4"/>
          <w:sz w:val="20"/>
        </w:rPr>
        <w:t xml:space="preserve"> </w:t>
      </w:r>
      <w:r>
        <w:rPr>
          <w:sz w:val="20"/>
        </w:rPr>
        <w:t>the</w:t>
      </w:r>
      <w:r>
        <w:rPr>
          <w:spacing w:val="-4"/>
          <w:sz w:val="20"/>
        </w:rPr>
        <w:t xml:space="preserve"> </w:t>
      </w:r>
      <w:r>
        <w:rPr>
          <w:sz w:val="20"/>
        </w:rPr>
        <w:t>asphalt’s</w:t>
      </w:r>
      <w:r>
        <w:rPr>
          <w:spacing w:val="-4"/>
          <w:sz w:val="20"/>
        </w:rPr>
        <w:t xml:space="preserve"> </w:t>
      </w:r>
      <w:r>
        <w:rPr>
          <w:sz w:val="20"/>
        </w:rPr>
        <w:t>oils</w:t>
      </w:r>
      <w:r>
        <w:rPr>
          <w:spacing w:val="-4"/>
          <w:sz w:val="20"/>
        </w:rPr>
        <w:t xml:space="preserve"> </w:t>
      </w:r>
      <w:r>
        <w:rPr>
          <w:sz w:val="20"/>
        </w:rPr>
        <w:t>to</w:t>
      </w:r>
      <w:r>
        <w:rPr>
          <w:spacing w:val="-4"/>
          <w:sz w:val="20"/>
        </w:rPr>
        <w:t xml:space="preserve"> </w:t>
      </w:r>
      <w:r>
        <w:rPr>
          <w:sz w:val="20"/>
        </w:rPr>
        <w:t>properly</w:t>
      </w:r>
      <w:r>
        <w:rPr>
          <w:spacing w:val="-4"/>
          <w:sz w:val="20"/>
        </w:rPr>
        <w:t xml:space="preserve"> </w:t>
      </w:r>
      <w:r>
        <w:rPr>
          <w:sz w:val="20"/>
        </w:rPr>
        <w:t>cure</w:t>
      </w:r>
      <w:r>
        <w:rPr>
          <w:spacing w:val="-3"/>
          <w:sz w:val="20"/>
        </w:rPr>
        <w:t xml:space="preserve"> </w:t>
      </w:r>
      <w:r>
        <w:rPr>
          <w:sz w:val="20"/>
        </w:rPr>
        <w:t>and begin oxidation before applying a seal coat.</w:t>
      </w:r>
    </w:p>
    <w:p w14:paraId="011E0C4F"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78CAE86B" w14:textId="77777777" w:rsidR="00726659" w:rsidRDefault="00726659">
      <w:pPr>
        <w:pStyle w:val="BodyText"/>
        <w:spacing w:before="120"/>
        <w:ind w:left="0" w:firstLine="0"/>
      </w:pPr>
    </w:p>
    <w:p w14:paraId="1B435A25" w14:textId="77777777" w:rsidR="00726659" w:rsidRDefault="000F0732">
      <w:pPr>
        <w:pStyle w:val="ListParagraph"/>
        <w:numPr>
          <w:ilvl w:val="2"/>
          <w:numId w:val="24"/>
        </w:numPr>
        <w:tabs>
          <w:tab w:val="left" w:pos="1438"/>
          <w:tab w:val="left" w:pos="1440"/>
        </w:tabs>
        <w:spacing w:line="360" w:lineRule="auto"/>
        <w:ind w:right="956"/>
        <w:rPr>
          <w:sz w:val="20"/>
        </w:rPr>
      </w:pPr>
      <w:r>
        <w:rPr>
          <w:sz w:val="20"/>
        </w:rPr>
        <w:t>When seal coating in less than a year apply two coats, spray applied. This application method is preferred for less than a year application when</w:t>
      </w:r>
      <w:r>
        <w:rPr>
          <w:spacing w:val="-4"/>
          <w:sz w:val="20"/>
        </w:rPr>
        <w:t xml:space="preserve"> </w:t>
      </w:r>
      <w:r>
        <w:rPr>
          <w:sz w:val="20"/>
        </w:rPr>
        <w:t>there</w:t>
      </w:r>
      <w:r>
        <w:rPr>
          <w:spacing w:val="-4"/>
          <w:sz w:val="20"/>
        </w:rPr>
        <w:t xml:space="preserve"> </w:t>
      </w:r>
      <w:r>
        <w:rPr>
          <w:sz w:val="20"/>
        </w:rPr>
        <w:t>is</w:t>
      </w:r>
      <w:r>
        <w:rPr>
          <w:spacing w:val="-4"/>
          <w:sz w:val="20"/>
        </w:rPr>
        <w:t xml:space="preserve"> </w:t>
      </w:r>
      <w:r>
        <w:rPr>
          <w:sz w:val="20"/>
        </w:rPr>
        <w:t>still</w:t>
      </w:r>
      <w:r>
        <w:rPr>
          <w:spacing w:val="-4"/>
          <w:sz w:val="20"/>
        </w:rPr>
        <w:t xml:space="preserve"> </w:t>
      </w:r>
      <w:r>
        <w:rPr>
          <w:sz w:val="20"/>
        </w:rPr>
        <w:t>plenty</w:t>
      </w:r>
      <w:r>
        <w:rPr>
          <w:spacing w:val="-3"/>
          <w:sz w:val="20"/>
        </w:rPr>
        <w:t xml:space="preserve"> </w:t>
      </w:r>
      <w:r>
        <w:rPr>
          <w:sz w:val="20"/>
        </w:rPr>
        <w:t>of</w:t>
      </w:r>
      <w:r>
        <w:rPr>
          <w:spacing w:val="-4"/>
          <w:sz w:val="20"/>
        </w:rPr>
        <w:t xml:space="preserve"> </w:t>
      </w:r>
      <w:r>
        <w:rPr>
          <w:sz w:val="20"/>
        </w:rPr>
        <w:t>asphalt</w:t>
      </w:r>
      <w:r>
        <w:rPr>
          <w:spacing w:val="-4"/>
          <w:sz w:val="20"/>
        </w:rPr>
        <w:t xml:space="preserve"> </w:t>
      </w:r>
      <w:r>
        <w:rPr>
          <w:sz w:val="20"/>
        </w:rPr>
        <w:t>cement</w:t>
      </w:r>
      <w:r>
        <w:rPr>
          <w:spacing w:val="-3"/>
          <w:sz w:val="20"/>
        </w:rPr>
        <w:t xml:space="preserve"> </w:t>
      </w:r>
      <w:r>
        <w:rPr>
          <w:sz w:val="20"/>
        </w:rPr>
        <w:t>present</w:t>
      </w:r>
      <w:r>
        <w:rPr>
          <w:spacing w:val="-4"/>
          <w:sz w:val="20"/>
        </w:rPr>
        <w:t xml:space="preserve"> </w:t>
      </w:r>
      <w:r>
        <w:rPr>
          <w:sz w:val="20"/>
        </w:rPr>
        <w:t>for</w:t>
      </w:r>
      <w:r>
        <w:rPr>
          <w:spacing w:val="-3"/>
          <w:sz w:val="20"/>
        </w:rPr>
        <w:t xml:space="preserve"> </w:t>
      </w:r>
      <w:r>
        <w:rPr>
          <w:sz w:val="20"/>
        </w:rPr>
        <w:t>the</w:t>
      </w:r>
      <w:r>
        <w:rPr>
          <w:spacing w:val="-4"/>
          <w:sz w:val="20"/>
        </w:rPr>
        <w:t xml:space="preserve"> </w:t>
      </w:r>
      <w:r>
        <w:rPr>
          <w:sz w:val="20"/>
        </w:rPr>
        <w:t>seal</w:t>
      </w:r>
      <w:r>
        <w:rPr>
          <w:spacing w:val="-3"/>
          <w:sz w:val="20"/>
        </w:rPr>
        <w:t xml:space="preserve"> </w:t>
      </w:r>
      <w:r>
        <w:rPr>
          <w:sz w:val="20"/>
        </w:rPr>
        <w:t>coat to bond to.</w:t>
      </w:r>
    </w:p>
    <w:p w14:paraId="01E5F378" w14:textId="77777777" w:rsidR="00726659" w:rsidRDefault="000F0732">
      <w:pPr>
        <w:pStyle w:val="ListParagraph"/>
        <w:numPr>
          <w:ilvl w:val="2"/>
          <w:numId w:val="24"/>
        </w:numPr>
        <w:tabs>
          <w:tab w:val="left" w:pos="1438"/>
          <w:tab w:val="left" w:pos="1440"/>
        </w:tabs>
        <w:spacing w:before="226" w:line="360" w:lineRule="auto"/>
        <w:ind w:right="956" w:hanging="540"/>
        <w:rPr>
          <w:sz w:val="20"/>
        </w:rPr>
      </w:pPr>
      <w:r>
        <w:rPr>
          <w:sz w:val="20"/>
        </w:rPr>
        <w:t xml:space="preserve">When seal </w:t>
      </w:r>
      <w:proofErr w:type="gramStart"/>
      <w:r>
        <w:rPr>
          <w:sz w:val="20"/>
        </w:rPr>
        <w:t>coating existing</w:t>
      </w:r>
      <w:proofErr w:type="gramEnd"/>
      <w:r>
        <w:rPr>
          <w:sz w:val="20"/>
        </w:rPr>
        <w:t xml:space="preserve"> paving that has new asphalt patches, apply two</w:t>
      </w:r>
      <w:r>
        <w:rPr>
          <w:spacing w:val="-4"/>
          <w:sz w:val="20"/>
        </w:rPr>
        <w:t xml:space="preserve"> </w:t>
      </w:r>
      <w:r>
        <w:rPr>
          <w:sz w:val="20"/>
        </w:rPr>
        <w:t>coats</w:t>
      </w:r>
      <w:r>
        <w:rPr>
          <w:spacing w:val="-4"/>
          <w:sz w:val="20"/>
        </w:rPr>
        <w:t xml:space="preserve"> </w:t>
      </w:r>
      <w:r>
        <w:rPr>
          <w:sz w:val="20"/>
        </w:rPr>
        <w:t>sprayed</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existing</w:t>
      </w:r>
      <w:r>
        <w:rPr>
          <w:spacing w:val="-4"/>
          <w:sz w:val="20"/>
        </w:rPr>
        <w:t xml:space="preserve"> </w:t>
      </w:r>
      <w:r>
        <w:rPr>
          <w:sz w:val="20"/>
        </w:rPr>
        <w:t>asphalt</w:t>
      </w:r>
      <w:r>
        <w:rPr>
          <w:spacing w:val="-4"/>
          <w:sz w:val="20"/>
        </w:rPr>
        <w:t xml:space="preserve"> </w:t>
      </w:r>
      <w:r>
        <w:rPr>
          <w:sz w:val="20"/>
        </w:rPr>
        <w:t>and</w:t>
      </w:r>
      <w:r>
        <w:rPr>
          <w:spacing w:val="-3"/>
          <w:sz w:val="20"/>
        </w:rPr>
        <w:t xml:space="preserve"> </w:t>
      </w:r>
      <w:r>
        <w:rPr>
          <w:sz w:val="20"/>
        </w:rPr>
        <w:t>a</w:t>
      </w:r>
      <w:r>
        <w:rPr>
          <w:spacing w:val="-4"/>
          <w:sz w:val="20"/>
        </w:rPr>
        <w:t xml:space="preserve"> </w:t>
      </w:r>
      <w:r>
        <w:rPr>
          <w:sz w:val="20"/>
        </w:rPr>
        <w:t>single</w:t>
      </w:r>
      <w:r>
        <w:rPr>
          <w:spacing w:val="-3"/>
          <w:sz w:val="20"/>
        </w:rPr>
        <w:t xml:space="preserve"> </w:t>
      </w:r>
      <w:r>
        <w:rPr>
          <w:sz w:val="20"/>
        </w:rPr>
        <w:t>lighter</w:t>
      </w:r>
      <w:r>
        <w:rPr>
          <w:spacing w:val="-4"/>
          <w:sz w:val="20"/>
        </w:rPr>
        <w:t xml:space="preserve"> </w:t>
      </w:r>
      <w:r>
        <w:rPr>
          <w:sz w:val="20"/>
        </w:rPr>
        <w:t>coat</w:t>
      </w:r>
      <w:r>
        <w:rPr>
          <w:spacing w:val="-4"/>
          <w:sz w:val="20"/>
        </w:rPr>
        <w:t xml:space="preserve"> </w:t>
      </w:r>
      <w:r>
        <w:rPr>
          <w:sz w:val="20"/>
        </w:rPr>
        <w:t>on new</w:t>
      </w:r>
      <w:r>
        <w:rPr>
          <w:spacing w:val="-4"/>
          <w:sz w:val="20"/>
        </w:rPr>
        <w:t xml:space="preserve"> </w:t>
      </w:r>
      <w:r>
        <w:rPr>
          <w:sz w:val="20"/>
        </w:rPr>
        <w:t>patch</w:t>
      </w:r>
      <w:r>
        <w:rPr>
          <w:spacing w:val="-4"/>
          <w:sz w:val="20"/>
        </w:rPr>
        <w:t xml:space="preserve"> </w:t>
      </w:r>
      <w:r>
        <w:rPr>
          <w:sz w:val="20"/>
        </w:rPr>
        <w:t>work,</w:t>
      </w:r>
      <w:r>
        <w:rPr>
          <w:spacing w:val="-3"/>
          <w:sz w:val="20"/>
        </w:rPr>
        <w:t xml:space="preserve"> </w:t>
      </w:r>
      <w:r>
        <w:rPr>
          <w:sz w:val="20"/>
        </w:rPr>
        <w:t>just</w:t>
      </w:r>
      <w:r>
        <w:rPr>
          <w:spacing w:val="-4"/>
          <w:sz w:val="20"/>
        </w:rPr>
        <w:t xml:space="preserve"> </w:t>
      </w:r>
      <w:r>
        <w:rPr>
          <w:sz w:val="20"/>
        </w:rPr>
        <w:t>enough</w:t>
      </w:r>
      <w:r>
        <w:rPr>
          <w:spacing w:val="-4"/>
          <w:sz w:val="20"/>
        </w:rPr>
        <w:t xml:space="preserve"> </w:t>
      </w:r>
      <w:r>
        <w:rPr>
          <w:sz w:val="20"/>
        </w:rPr>
        <w:t>to</w:t>
      </w:r>
      <w:r>
        <w:rPr>
          <w:spacing w:val="-4"/>
          <w:sz w:val="20"/>
        </w:rPr>
        <w:t xml:space="preserve"> </w:t>
      </w:r>
      <w:r>
        <w:rPr>
          <w:sz w:val="20"/>
        </w:rPr>
        <w:t>make</w:t>
      </w:r>
      <w:r>
        <w:rPr>
          <w:spacing w:val="-3"/>
          <w:sz w:val="20"/>
        </w:rPr>
        <w:t xml:space="preserve"> </w:t>
      </w:r>
      <w:r>
        <w:rPr>
          <w:sz w:val="20"/>
        </w:rPr>
        <w:t>the</w:t>
      </w:r>
      <w:r>
        <w:rPr>
          <w:spacing w:val="-4"/>
          <w:sz w:val="20"/>
        </w:rPr>
        <w:t xml:space="preserve"> </w:t>
      </w:r>
      <w:r>
        <w:rPr>
          <w:sz w:val="20"/>
        </w:rPr>
        <w:t>color</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new</w:t>
      </w:r>
      <w:r>
        <w:rPr>
          <w:spacing w:val="-3"/>
          <w:sz w:val="20"/>
        </w:rPr>
        <w:t xml:space="preserve"> </w:t>
      </w:r>
      <w:r>
        <w:rPr>
          <w:sz w:val="20"/>
        </w:rPr>
        <w:t>patches</w:t>
      </w:r>
      <w:r>
        <w:rPr>
          <w:spacing w:val="-3"/>
          <w:sz w:val="20"/>
        </w:rPr>
        <w:t xml:space="preserve"> </w:t>
      </w:r>
      <w:r>
        <w:rPr>
          <w:sz w:val="20"/>
        </w:rPr>
        <w:t>match the rest of the reseal coated paving.</w:t>
      </w:r>
    </w:p>
    <w:p w14:paraId="6DB9F4A5" w14:textId="77777777" w:rsidR="00726659" w:rsidRDefault="000F0732">
      <w:pPr>
        <w:pStyle w:val="Heading7"/>
        <w:numPr>
          <w:ilvl w:val="1"/>
          <w:numId w:val="24"/>
        </w:numPr>
        <w:tabs>
          <w:tab w:val="left" w:pos="1197"/>
        </w:tabs>
        <w:ind w:left="1197" w:hanging="477"/>
      </w:pPr>
      <w:r>
        <w:rPr>
          <w:spacing w:val="-2"/>
        </w:rPr>
        <w:t>PROTECTION</w:t>
      </w:r>
    </w:p>
    <w:p w14:paraId="11EB44AC" w14:textId="77777777" w:rsidR="00726659" w:rsidRDefault="000F0732">
      <w:pPr>
        <w:pStyle w:val="BodyText"/>
        <w:spacing w:before="120" w:line="360" w:lineRule="auto"/>
        <w:ind w:left="1440" w:right="957" w:firstLine="0"/>
      </w:pPr>
      <w:r>
        <w:t>Protect the asphaltic concrete paved areas from traffic until the sealer</w:t>
      </w:r>
      <w:r>
        <w:rPr>
          <w:spacing w:val="-3"/>
        </w:rPr>
        <w:t xml:space="preserve"> </w:t>
      </w:r>
      <w:r>
        <w:t>is</w:t>
      </w:r>
      <w:r>
        <w:rPr>
          <w:spacing w:val="-4"/>
        </w:rPr>
        <w:t xml:space="preserve"> </w:t>
      </w:r>
      <w:r>
        <w:t>set</w:t>
      </w:r>
      <w:r>
        <w:rPr>
          <w:spacing w:val="-4"/>
        </w:rPr>
        <w:t xml:space="preserve"> </w:t>
      </w:r>
      <w:r>
        <w:t>and</w:t>
      </w:r>
      <w:r>
        <w:rPr>
          <w:spacing w:val="-4"/>
        </w:rPr>
        <w:t xml:space="preserve"> </w:t>
      </w:r>
      <w:r>
        <w:t>cured</w:t>
      </w:r>
      <w:r>
        <w:rPr>
          <w:spacing w:val="-4"/>
        </w:rPr>
        <w:t xml:space="preserve"> </w:t>
      </w:r>
      <w:r>
        <w:t>and</w:t>
      </w:r>
      <w:r>
        <w:rPr>
          <w:spacing w:val="-4"/>
        </w:rPr>
        <w:t xml:space="preserve"> </w:t>
      </w:r>
      <w:r>
        <w:t>does</w:t>
      </w:r>
      <w:r>
        <w:rPr>
          <w:spacing w:val="-4"/>
        </w:rPr>
        <w:t xml:space="preserve"> </w:t>
      </w:r>
      <w:r>
        <w:t>not</w:t>
      </w:r>
      <w:r>
        <w:rPr>
          <w:spacing w:val="-3"/>
        </w:rPr>
        <w:t xml:space="preserve"> </w:t>
      </w:r>
      <w:r>
        <w:t>pick</w:t>
      </w:r>
      <w:r>
        <w:rPr>
          <w:spacing w:val="-4"/>
        </w:rPr>
        <w:t xml:space="preserve"> </w:t>
      </w:r>
      <w:r>
        <w:t>up</w:t>
      </w:r>
      <w:r>
        <w:rPr>
          <w:spacing w:val="-3"/>
        </w:rPr>
        <w:t xml:space="preserve"> </w:t>
      </w:r>
      <w:r>
        <w:t>under</w:t>
      </w:r>
      <w:r>
        <w:rPr>
          <w:spacing w:val="-4"/>
        </w:rPr>
        <w:t xml:space="preserve"> </w:t>
      </w:r>
      <w:r>
        <w:t>foot</w:t>
      </w:r>
      <w:r>
        <w:rPr>
          <w:spacing w:val="-3"/>
        </w:rPr>
        <w:t xml:space="preserve"> </w:t>
      </w:r>
      <w:r>
        <w:t>or</w:t>
      </w:r>
      <w:r>
        <w:rPr>
          <w:spacing w:val="-4"/>
        </w:rPr>
        <w:t xml:space="preserve"> </w:t>
      </w:r>
      <w:r>
        <w:t xml:space="preserve">wheeled </w:t>
      </w:r>
      <w:r>
        <w:rPr>
          <w:spacing w:val="-2"/>
        </w:rPr>
        <w:t>traffic.</w:t>
      </w:r>
    </w:p>
    <w:p w14:paraId="09B64617" w14:textId="77777777" w:rsidR="00726659" w:rsidRDefault="000F0732">
      <w:pPr>
        <w:pStyle w:val="Heading7"/>
        <w:numPr>
          <w:ilvl w:val="1"/>
          <w:numId w:val="24"/>
        </w:numPr>
        <w:tabs>
          <w:tab w:val="left" w:pos="1197"/>
        </w:tabs>
        <w:ind w:left="1197" w:hanging="477"/>
      </w:pPr>
      <w:r>
        <w:t>FINAL</w:t>
      </w:r>
      <w:r>
        <w:rPr>
          <w:spacing w:val="-9"/>
        </w:rPr>
        <w:t xml:space="preserve"> </w:t>
      </w:r>
      <w:r>
        <w:t>CLEAN-</w:t>
      </w:r>
      <w:r>
        <w:rPr>
          <w:spacing w:val="-5"/>
        </w:rPr>
        <w:t>UP</w:t>
      </w:r>
    </w:p>
    <w:p w14:paraId="30AB9E66" w14:textId="77777777" w:rsidR="00726659" w:rsidRDefault="000F0732">
      <w:pPr>
        <w:pStyle w:val="BodyText"/>
        <w:spacing w:before="120"/>
        <w:ind w:left="1440" w:firstLine="0"/>
      </w:pPr>
      <w:r>
        <w:t>Remove</w:t>
      </w:r>
      <w:r>
        <w:rPr>
          <w:spacing w:val="-6"/>
        </w:rPr>
        <w:t xml:space="preserve"> </w:t>
      </w:r>
      <w:r>
        <w:t>all</w:t>
      </w:r>
      <w:r>
        <w:rPr>
          <w:spacing w:val="-5"/>
        </w:rPr>
        <w:t xml:space="preserve"> </w:t>
      </w:r>
      <w:r>
        <w:t>debris,</w:t>
      </w:r>
      <w:r>
        <w:rPr>
          <w:spacing w:val="-5"/>
        </w:rPr>
        <w:t xml:space="preserve"> </w:t>
      </w:r>
      <w:r>
        <w:t>rubbish,</w:t>
      </w:r>
      <w:r>
        <w:rPr>
          <w:spacing w:val="-5"/>
        </w:rPr>
        <w:t xml:space="preserve"> </w:t>
      </w:r>
      <w:r>
        <w:t>and</w:t>
      </w:r>
      <w:r>
        <w:rPr>
          <w:spacing w:val="-4"/>
        </w:rPr>
        <w:t xml:space="preserve"> </w:t>
      </w:r>
      <w:r>
        <w:t>excess</w:t>
      </w:r>
      <w:r>
        <w:rPr>
          <w:spacing w:val="-5"/>
        </w:rPr>
        <w:t xml:space="preserve"> </w:t>
      </w:r>
      <w:r>
        <w:t>material</w:t>
      </w:r>
      <w:r>
        <w:rPr>
          <w:spacing w:val="-5"/>
        </w:rPr>
        <w:t xml:space="preserve"> </w:t>
      </w:r>
      <w:r>
        <w:t>from</w:t>
      </w:r>
      <w:r>
        <w:rPr>
          <w:spacing w:val="-5"/>
        </w:rPr>
        <w:t xml:space="preserve"> </w:t>
      </w:r>
      <w:r>
        <w:t>the</w:t>
      </w:r>
      <w:r>
        <w:rPr>
          <w:spacing w:val="-4"/>
        </w:rPr>
        <w:t xml:space="preserve"> </w:t>
      </w:r>
      <w:r>
        <w:t>work</w:t>
      </w:r>
      <w:r>
        <w:rPr>
          <w:spacing w:val="-4"/>
        </w:rPr>
        <w:t xml:space="preserve"> </w:t>
      </w:r>
      <w:r>
        <w:rPr>
          <w:spacing w:val="-2"/>
        </w:rPr>
        <w:t>area.</w:t>
      </w:r>
    </w:p>
    <w:p w14:paraId="42E871D1" w14:textId="77777777" w:rsidR="00726659" w:rsidRDefault="000F0732">
      <w:pPr>
        <w:pStyle w:val="BodyText"/>
        <w:spacing w:before="113"/>
        <w:ind w:left="4239" w:right="4239"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6A6332B1" w14:textId="77777777" w:rsidR="00726659" w:rsidRDefault="00726659">
      <w:pPr>
        <w:pStyle w:val="BodyText"/>
        <w:jc w:val="center"/>
        <w:sectPr w:rsidR="00726659">
          <w:pgSz w:w="12240" w:h="15840"/>
          <w:pgMar w:top="1620" w:right="720" w:bottom="940" w:left="720" w:header="720" w:footer="747" w:gutter="0"/>
          <w:cols w:space="720"/>
        </w:sectPr>
      </w:pPr>
    </w:p>
    <w:p w14:paraId="7A9CB359" w14:textId="77777777" w:rsidR="00726659" w:rsidRDefault="00726659">
      <w:pPr>
        <w:pStyle w:val="BodyText"/>
        <w:spacing w:before="226"/>
        <w:ind w:left="0" w:firstLine="0"/>
      </w:pPr>
    </w:p>
    <w:p w14:paraId="6899519E" w14:textId="77777777" w:rsidR="00726659" w:rsidRDefault="000F0732">
      <w:pPr>
        <w:pStyle w:val="Heading7"/>
        <w:ind w:left="4379" w:right="4377" w:hanging="1"/>
        <w:jc w:val="center"/>
      </w:pPr>
      <w:r>
        <w:t>SECTION 32 17 23 PAVEMENT</w:t>
      </w:r>
      <w:r>
        <w:rPr>
          <w:spacing w:val="-32"/>
        </w:rPr>
        <w:t xml:space="preserve"> </w:t>
      </w:r>
      <w:r>
        <w:t>MARKINGS</w:t>
      </w:r>
    </w:p>
    <w:p w14:paraId="5CDD1701" w14:textId="77777777" w:rsidR="00726659" w:rsidRDefault="00726659">
      <w:pPr>
        <w:pStyle w:val="BodyText"/>
        <w:spacing w:before="13"/>
        <w:ind w:left="0" w:firstLine="0"/>
        <w:rPr>
          <w:b/>
        </w:rPr>
      </w:pPr>
    </w:p>
    <w:p w14:paraId="28C85DD4" w14:textId="77777777" w:rsidR="00726659" w:rsidRDefault="000F0732">
      <w:pPr>
        <w:pStyle w:val="Heading7"/>
        <w:spacing w:before="1"/>
        <w:ind w:left="720" w:firstLine="0"/>
      </w:pPr>
      <w:r>
        <w:t>PART</w:t>
      </w:r>
      <w:r>
        <w:rPr>
          <w:spacing w:val="-2"/>
        </w:rPr>
        <w:t xml:space="preserve"> </w:t>
      </w:r>
      <w:r>
        <w:t>1</w:t>
      </w:r>
      <w:r>
        <w:rPr>
          <w:spacing w:val="-1"/>
        </w:rPr>
        <w:t xml:space="preserve"> </w:t>
      </w:r>
      <w:r>
        <w:t>-</w:t>
      </w:r>
      <w:r>
        <w:rPr>
          <w:spacing w:val="-2"/>
        </w:rPr>
        <w:t xml:space="preserve"> GENERAL</w:t>
      </w:r>
    </w:p>
    <w:p w14:paraId="29C4470A" w14:textId="77777777" w:rsidR="00726659" w:rsidRDefault="00726659">
      <w:pPr>
        <w:pStyle w:val="BodyText"/>
        <w:spacing w:before="6"/>
        <w:ind w:left="0" w:firstLine="0"/>
        <w:rPr>
          <w:b/>
        </w:rPr>
      </w:pPr>
    </w:p>
    <w:p w14:paraId="69E606DF" w14:textId="77777777" w:rsidR="00726659" w:rsidRDefault="000F0732">
      <w:pPr>
        <w:pStyle w:val="Heading7"/>
        <w:numPr>
          <w:ilvl w:val="1"/>
          <w:numId w:val="23"/>
        </w:numPr>
        <w:tabs>
          <w:tab w:val="left" w:pos="1439"/>
        </w:tabs>
        <w:ind w:left="1439" w:hanging="719"/>
      </w:pPr>
      <w:r>
        <w:rPr>
          <w:spacing w:val="-2"/>
        </w:rPr>
        <w:t>SUMMARY</w:t>
      </w:r>
    </w:p>
    <w:p w14:paraId="38A29AB7" w14:textId="77777777" w:rsidR="00726659" w:rsidRDefault="000F0732">
      <w:pPr>
        <w:pStyle w:val="ListParagraph"/>
        <w:numPr>
          <w:ilvl w:val="2"/>
          <w:numId w:val="23"/>
        </w:numPr>
        <w:tabs>
          <w:tab w:val="left" w:pos="1437"/>
        </w:tabs>
        <w:spacing w:before="114"/>
        <w:ind w:left="1437" w:hanging="430"/>
        <w:rPr>
          <w:sz w:val="20"/>
        </w:rPr>
      </w:pPr>
      <w:r>
        <w:rPr>
          <w:sz w:val="20"/>
        </w:rPr>
        <w:t>Section</w:t>
      </w:r>
      <w:r>
        <w:rPr>
          <w:spacing w:val="-6"/>
          <w:sz w:val="20"/>
        </w:rPr>
        <w:t xml:space="preserve"> </w:t>
      </w:r>
      <w:r>
        <w:rPr>
          <w:spacing w:val="-2"/>
          <w:sz w:val="20"/>
        </w:rPr>
        <w:t>Includes:</w:t>
      </w:r>
    </w:p>
    <w:p w14:paraId="51162211" w14:textId="77777777" w:rsidR="00726659" w:rsidRDefault="000F0732">
      <w:pPr>
        <w:pStyle w:val="ListParagraph"/>
        <w:numPr>
          <w:ilvl w:val="3"/>
          <w:numId w:val="23"/>
        </w:numPr>
        <w:tabs>
          <w:tab w:val="left" w:pos="1870"/>
          <w:tab w:val="left" w:pos="1872"/>
        </w:tabs>
        <w:spacing w:before="113" w:line="360" w:lineRule="auto"/>
        <w:ind w:right="884"/>
        <w:rPr>
          <w:sz w:val="20"/>
        </w:rPr>
      </w:pPr>
      <w:r>
        <w:rPr>
          <w:sz w:val="20"/>
        </w:rPr>
        <w:t>Paint</w:t>
      </w:r>
      <w:r>
        <w:rPr>
          <w:spacing w:val="-3"/>
          <w:sz w:val="20"/>
        </w:rPr>
        <w:t xml:space="preserve"> </w:t>
      </w:r>
      <w:r>
        <w:rPr>
          <w:sz w:val="20"/>
        </w:rPr>
        <w:t>on</w:t>
      </w:r>
      <w:r>
        <w:rPr>
          <w:spacing w:val="-4"/>
          <w:sz w:val="20"/>
        </w:rPr>
        <w:t xml:space="preserve"> </w:t>
      </w:r>
      <w:r>
        <w:rPr>
          <w:sz w:val="20"/>
        </w:rPr>
        <w:t>pavement</w:t>
      </w:r>
      <w:r>
        <w:rPr>
          <w:spacing w:val="-4"/>
          <w:sz w:val="20"/>
        </w:rPr>
        <w:t xml:space="preserve"> </w:t>
      </w:r>
      <w:r>
        <w:rPr>
          <w:sz w:val="20"/>
        </w:rPr>
        <w:t>surfaces,</w:t>
      </w:r>
      <w:r>
        <w:rPr>
          <w:spacing w:val="-4"/>
          <w:sz w:val="20"/>
        </w:rPr>
        <w:t xml:space="preserve"> </w:t>
      </w:r>
      <w:r>
        <w:rPr>
          <w:sz w:val="20"/>
        </w:rPr>
        <w:t>in</w:t>
      </w:r>
      <w:r>
        <w:rPr>
          <w:spacing w:val="-4"/>
          <w:sz w:val="20"/>
        </w:rPr>
        <w:t xml:space="preserve"> </w:t>
      </w:r>
      <w:r>
        <w:rPr>
          <w:sz w:val="20"/>
        </w:rPr>
        <w:t>form</w:t>
      </w:r>
      <w:r>
        <w:rPr>
          <w:spacing w:val="-3"/>
          <w:sz w:val="20"/>
        </w:rPr>
        <w:t xml:space="preserve"> </w:t>
      </w:r>
      <w:r>
        <w:rPr>
          <w:sz w:val="20"/>
        </w:rPr>
        <w:t>of</w:t>
      </w:r>
      <w:r>
        <w:rPr>
          <w:spacing w:val="-4"/>
          <w:sz w:val="20"/>
        </w:rPr>
        <w:t xml:space="preserve"> </w:t>
      </w:r>
      <w:r>
        <w:rPr>
          <w:sz w:val="20"/>
        </w:rPr>
        <w:t>traffic</w:t>
      </w:r>
      <w:r>
        <w:rPr>
          <w:spacing w:val="-3"/>
          <w:sz w:val="20"/>
        </w:rPr>
        <w:t xml:space="preserve"> </w:t>
      </w:r>
      <w:r>
        <w:rPr>
          <w:sz w:val="20"/>
        </w:rPr>
        <w:t>lanes,</w:t>
      </w:r>
      <w:r>
        <w:rPr>
          <w:spacing w:val="-4"/>
          <w:sz w:val="20"/>
        </w:rPr>
        <w:t xml:space="preserve"> </w:t>
      </w:r>
      <w:r>
        <w:rPr>
          <w:sz w:val="20"/>
        </w:rPr>
        <w:t>parking</w:t>
      </w:r>
      <w:r>
        <w:rPr>
          <w:spacing w:val="-4"/>
          <w:sz w:val="20"/>
        </w:rPr>
        <w:t xml:space="preserve"> </w:t>
      </w:r>
      <w:r>
        <w:rPr>
          <w:sz w:val="20"/>
        </w:rPr>
        <w:t xml:space="preserve">bays, areas restricted to handicapped </w:t>
      </w:r>
      <w:proofErr w:type="gramStart"/>
      <w:r>
        <w:rPr>
          <w:sz w:val="20"/>
        </w:rPr>
        <w:t>persons</w:t>
      </w:r>
      <w:proofErr w:type="gramEnd"/>
      <w:r>
        <w:rPr>
          <w:sz w:val="20"/>
        </w:rPr>
        <w:t>, crosswalks, and other detail pavement markings.</w:t>
      </w:r>
    </w:p>
    <w:p w14:paraId="5925B9DF" w14:textId="77777777" w:rsidR="00726659" w:rsidRDefault="000F0732">
      <w:pPr>
        <w:pStyle w:val="Heading7"/>
        <w:numPr>
          <w:ilvl w:val="1"/>
          <w:numId w:val="23"/>
        </w:numPr>
        <w:tabs>
          <w:tab w:val="left" w:pos="1439"/>
        </w:tabs>
        <w:spacing w:before="120"/>
        <w:ind w:left="1439" w:hanging="719"/>
      </w:pPr>
      <w:r>
        <w:t>RELATED</w:t>
      </w:r>
      <w:r>
        <w:rPr>
          <w:spacing w:val="-6"/>
        </w:rPr>
        <w:t xml:space="preserve"> </w:t>
      </w:r>
      <w:r>
        <w:rPr>
          <w:spacing w:val="-2"/>
        </w:rPr>
        <w:t>REQUIREMENTS</w:t>
      </w:r>
    </w:p>
    <w:p w14:paraId="175875BC" w14:textId="77777777" w:rsidR="00726659" w:rsidRDefault="000F0732">
      <w:pPr>
        <w:pStyle w:val="ListParagraph"/>
        <w:numPr>
          <w:ilvl w:val="2"/>
          <w:numId w:val="23"/>
        </w:numPr>
        <w:tabs>
          <w:tab w:val="left" w:pos="1438"/>
          <w:tab w:val="left" w:pos="1440"/>
        </w:tabs>
        <w:spacing w:before="113" w:line="360" w:lineRule="auto"/>
        <w:ind w:right="2156"/>
        <w:rPr>
          <w:sz w:val="20"/>
        </w:rPr>
      </w:pPr>
      <w:r>
        <w:rPr>
          <w:sz w:val="20"/>
        </w:rPr>
        <w:t>Paint</w:t>
      </w:r>
      <w:r>
        <w:rPr>
          <w:spacing w:val="-4"/>
          <w:sz w:val="20"/>
        </w:rPr>
        <w:t xml:space="preserve"> </w:t>
      </w:r>
      <w:r>
        <w:rPr>
          <w:sz w:val="20"/>
        </w:rPr>
        <w:t>VOC</w:t>
      </w:r>
      <w:r>
        <w:rPr>
          <w:spacing w:val="-5"/>
          <w:sz w:val="20"/>
        </w:rPr>
        <w:t xml:space="preserve"> </w:t>
      </w:r>
      <w:r>
        <w:rPr>
          <w:sz w:val="20"/>
        </w:rPr>
        <w:t>Limits:</w:t>
      </w:r>
      <w:r>
        <w:rPr>
          <w:spacing w:val="-5"/>
          <w:sz w:val="20"/>
        </w:rPr>
        <w:t xml:space="preserve"> </w:t>
      </w:r>
      <w:r>
        <w:rPr>
          <w:sz w:val="20"/>
        </w:rPr>
        <w:t>Section</w:t>
      </w:r>
      <w:r>
        <w:rPr>
          <w:spacing w:val="-4"/>
          <w:sz w:val="20"/>
        </w:rPr>
        <w:t xml:space="preserve"> </w:t>
      </w:r>
      <w:r>
        <w:rPr>
          <w:sz w:val="20"/>
        </w:rPr>
        <w:t>01</w:t>
      </w:r>
      <w:r>
        <w:rPr>
          <w:spacing w:val="-5"/>
          <w:sz w:val="20"/>
        </w:rPr>
        <w:t xml:space="preserve"> </w:t>
      </w:r>
      <w:r>
        <w:rPr>
          <w:sz w:val="20"/>
        </w:rPr>
        <w:t>81</w:t>
      </w:r>
      <w:r>
        <w:rPr>
          <w:spacing w:val="-5"/>
          <w:sz w:val="20"/>
        </w:rPr>
        <w:t xml:space="preserve"> </w:t>
      </w:r>
      <w:r>
        <w:rPr>
          <w:sz w:val="20"/>
        </w:rPr>
        <w:t>13,</w:t>
      </w:r>
      <w:r>
        <w:rPr>
          <w:spacing w:val="-4"/>
          <w:sz w:val="20"/>
        </w:rPr>
        <w:t xml:space="preserve"> </w:t>
      </w:r>
      <w:r>
        <w:rPr>
          <w:sz w:val="20"/>
        </w:rPr>
        <w:t>SUSTAINABLE</w:t>
      </w:r>
      <w:r>
        <w:rPr>
          <w:spacing w:val="-5"/>
          <w:sz w:val="20"/>
        </w:rPr>
        <w:t xml:space="preserve"> </w:t>
      </w:r>
      <w:r>
        <w:rPr>
          <w:sz w:val="20"/>
        </w:rPr>
        <w:t xml:space="preserve">CONSTRUCTION </w:t>
      </w:r>
      <w:r>
        <w:rPr>
          <w:spacing w:val="-2"/>
          <w:sz w:val="20"/>
        </w:rPr>
        <w:t>REQUIREMENTS.</w:t>
      </w:r>
    </w:p>
    <w:p w14:paraId="37A958FB" w14:textId="77777777" w:rsidR="00726659" w:rsidRDefault="000F0732">
      <w:pPr>
        <w:pStyle w:val="ListParagraph"/>
        <w:numPr>
          <w:ilvl w:val="2"/>
          <w:numId w:val="23"/>
        </w:numPr>
        <w:tabs>
          <w:tab w:val="left" w:pos="1437"/>
        </w:tabs>
        <w:ind w:left="1437" w:hanging="430"/>
        <w:rPr>
          <w:sz w:val="20"/>
        </w:rPr>
      </w:pPr>
      <w:r>
        <w:rPr>
          <w:sz w:val="20"/>
        </w:rPr>
        <w:t>Paint</w:t>
      </w:r>
      <w:r>
        <w:rPr>
          <w:spacing w:val="-6"/>
          <w:sz w:val="20"/>
        </w:rPr>
        <w:t xml:space="preserve"> </w:t>
      </w:r>
      <w:r>
        <w:rPr>
          <w:sz w:val="20"/>
        </w:rPr>
        <w:t>Color:</w:t>
      </w:r>
      <w:r>
        <w:rPr>
          <w:spacing w:val="-4"/>
          <w:sz w:val="20"/>
        </w:rPr>
        <w:t xml:space="preserve"> </w:t>
      </w:r>
      <w:r>
        <w:rPr>
          <w:sz w:val="20"/>
        </w:rPr>
        <w:t>Section</w:t>
      </w:r>
      <w:r>
        <w:rPr>
          <w:spacing w:val="-4"/>
          <w:sz w:val="20"/>
        </w:rPr>
        <w:t xml:space="preserve"> </w:t>
      </w:r>
      <w:r>
        <w:rPr>
          <w:sz w:val="20"/>
        </w:rPr>
        <w:t>09</w:t>
      </w:r>
      <w:r>
        <w:rPr>
          <w:spacing w:val="-4"/>
          <w:sz w:val="20"/>
        </w:rPr>
        <w:t xml:space="preserve"> </w:t>
      </w:r>
      <w:r>
        <w:rPr>
          <w:sz w:val="20"/>
        </w:rPr>
        <w:t>06</w:t>
      </w:r>
      <w:r>
        <w:rPr>
          <w:spacing w:val="-4"/>
          <w:sz w:val="20"/>
        </w:rPr>
        <w:t xml:space="preserve"> </w:t>
      </w:r>
      <w:r>
        <w:rPr>
          <w:sz w:val="20"/>
        </w:rPr>
        <w:t>00,</w:t>
      </w:r>
      <w:r>
        <w:rPr>
          <w:spacing w:val="-4"/>
          <w:sz w:val="20"/>
        </w:rPr>
        <w:t xml:space="preserve"> </w:t>
      </w:r>
      <w:r>
        <w:rPr>
          <w:sz w:val="20"/>
        </w:rPr>
        <w:t>SCHEDULE</w:t>
      </w:r>
      <w:r>
        <w:rPr>
          <w:spacing w:val="-4"/>
          <w:sz w:val="20"/>
        </w:rPr>
        <w:t xml:space="preserve"> </w:t>
      </w:r>
      <w:r>
        <w:rPr>
          <w:sz w:val="20"/>
        </w:rPr>
        <w:t>FOR</w:t>
      </w:r>
      <w:r>
        <w:rPr>
          <w:spacing w:val="-4"/>
          <w:sz w:val="20"/>
        </w:rPr>
        <w:t xml:space="preserve"> </w:t>
      </w:r>
      <w:r>
        <w:rPr>
          <w:spacing w:val="-2"/>
          <w:sz w:val="20"/>
        </w:rPr>
        <w:t>FINISHES.</w:t>
      </w:r>
    </w:p>
    <w:p w14:paraId="76C76B0C" w14:textId="77777777" w:rsidR="00726659" w:rsidRDefault="00726659">
      <w:pPr>
        <w:pStyle w:val="BodyText"/>
        <w:spacing w:before="7"/>
        <w:ind w:left="0" w:firstLine="0"/>
      </w:pPr>
    </w:p>
    <w:p w14:paraId="5B62B1B4" w14:textId="77777777" w:rsidR="00726659" w:rsidRDefault="000F0732">
      <w:pPr>
        <w:pStyle w:val="Heading7"/>
        <w:numPr>
          <w:ilvl w:val="1"/>
          <w:numId w:val="23"/>
        </w:numPr>
        <w:tabs>
          <w:tab w:val="left" w:pos="1439"/>
        </w:tabs>
        <w:ind w:left="1439" w:hanging="719"/>
      </w:pPr>
      <w:r>
        <w:t>APPLICABLE</w:t>
      </w:r>
      <w:r>
        <w:rPr>
          <w:spacing w:val="-9"/>
        </w:rPr>
        <w:t xml:space="preserve"> </w:t>
      </w:r>
      <w:r>
        <w:rPr>
          <w:spacing w:val="-2"/>
        </w:rPr>
        <w:t>PUBLICATIONS</w:t>
      </w:r>
    </w:p>
    <w:p w14:paraId="74483A74" w14:textId="77777777" w:rsidR="00726659" w:rsidRDefault="000F0732">
      <w:pPr>
        <w:pStyle w:val="ListParagraph"/>
        <w:numPr>
          <w:ilvl w:val="2"/>
          <w:numId w:val="23"/>
        </w:numPr>
        <w:tabs>
          <w:tab w:val="left" w:pos="1437"/>
        </w:tabs>
        <w:spacing w:before="113"/>
        <w:ind w:left="1437" w:hanging="430"/>
        <w:rPr>
          <w:sz w:val="20"/>
        </w:rPr>
      </w:pPr>
      <w:r>
        <w:rPr>
          <w:sz w:val="20"/>
        </w:rPr>
        <w:t>Comply</w:t>
      </w:r>
      <w:r>
        <w:rPr>
          <w:spacing w:val="-7"/>
          <w:sz w:val="20"/>
        </w:rPr>
        <w:t xml:space="preserve"> </w:t>
      </w:r>
      <w:r>
        <w:rPr>
          <w:sz w:val="20"/>
        </w:rPr>
        <w:t>with</w:t>
      </w:r>
      <w:r>
        <w:rPr>
          <w:spacing w:val="-5"/>
          <w:sz w:val="20"/>
        </w:rPr>
        <w:t xml:space="preserve"> </w:t>
      </w:r>
      <w:r>
        <w:rPr>
          <w:sz w:val="20"/>
        </w:rPr>
        <w:t>references</w:t>
      </w:r>
      <w:r>
        <w:rPr>
          <w:spacing w:val="-5"/>
          <w:sz w:val="20"/>
        </w:rPr>
        <w:t xml:space="preserve"> </w:t>
      </w:r>
      <w:r>
        <w:rPr>
          <w:sz w:val="20"/>
        </w:rPr>
        <w:t>to</w:t>
      </w:r>
      <w:r>
        <w:rPr>
          <w:spacing w:val="-4"/>
          <w:sz w:val="20"/>
        </w:rPr>
        <w:t xml:space="preserve"> </w:t>
      </w:r>
      <w:r>
        <w:rPr>
          <w:sz w:val="20"/>
        </w:rPr>
        <w:t>extent</w:t>
      </w:r>
      <w:r>
        <w:rPr>
          <w:spacing w:val="-5"/>
          <w:sz w:val="20"/>
        </w:rPr>
        <w:t xml:space="preserve"> </w:t>
      </w:r>
      <w:r>
        <w:rPr>
          <w:sz w:val="20"/>
        </w:rPr>
        <w:t>specified</w:t>
      </w:r>
      <w:r>
        <w:rPr>
          <w:spacing w:val="-5"/>
          <w:sz w:val="20"/>
        </w:rPr>
        <w:t xml:space="preserve"> </w:t>
      </w:r>
      <w:r>
        <w:rPr>
          <w:sz w:val="20"/>
        </w:rPr>
        <w:t>in</w:t>
      </w:r>
      <w:r>
        <w:rPr>
          <w:spacing w:val="-4"/>
          <w:sz w:val="20"/>
        </w:rPr>
        <w:t xml:space="preserve"> </w:t>
      </w:r>
      <w:r>
        <w:rPr>
          <w:sz w:val="20"/>
        </w:rPr>
        <w:t>this</w:t>
      </w:r>
      <w:r>
        <w:rPr>
          <w:spacing w:val="-5"/>
          <w:sz w:val="20"/>
        </w:rPr>
        <w:t xml:space="preserve"> </w:t>
      </w:r>
      <w:r>
        <w:rPr>
          <w:spacing w:val="-2"/>
          <w:sz w:val="20"/>
        </w:rPr>
        <w:t>section.</w:t>
      </w:r>
    </w:p>
    <w:p w14:paraId="11F75BD8" w14:textId="77777777" w:rsidR="00726659" w:rsidRDefault="000F0732">
      <w:pPr>
        <w:pStyle w:val="ListParagraph"/>
        <w:numPr>
          <w:ilvl w:val="2"/>
          <w:numId w:val="23"/>
        </w:numPr>
        <w:tabs>
          <w:tab w:val="left" w:pos="1437"/>
        </w:tabs>
        <w:spacing w:before="113"/>
        <w:ind w:left="1437" w:hanging="430"/>
        <w:rPr>
          <w:sz w:val="20"/>
        </w:rPr>
      </w:pPr>
      <w:r>
        <w:rPr>
          <w:sz w:val="20"/>
        </w:rPr>
        <w:t>Federal</w:t>
      </w:r>
      <w:r>
        <w:rPr>
          <w:spacing w:val="-8"/>
          <w:sz w:val="20"/>
        </w:rPr>
        <w:t xml:space="preserve"> </w:t>
      </w:r>
      <w:r>
        <w:rPr>
          <w:sz w:val="20"/>
        </w:rPr>
        <w:t>Specifications</w:t>
      </w:r>
      <w:r>
        <w:rPr>
          <w:spacing w:val="-8"/>
          <w:sz w:val="20"/>
        </w:rPr>
        <w:t xml:space="preserve"> </w:t>
      </w:r>
      <w:r>
        <w:rPr>
          <w:sz w:val="20"/>
        </w:rPr>
        <w:t>(Fed.</w:t>
      </w:r>
      <w:r>
        <w:rPr>
          <w:spacing w:val="-7"/>
          <w:sz w:val="20"/>
        </w:rPr>
        <w:t xml:space="preserve"> </w:t>
      </w:r>
      <w:r>
        <w:rPr>
          <w:spacing w:val="-2"/>
          <w:sz w:val="20"/>
        </w:rPr>
        <w:t>Spec.):</w:t>
      </w:r>
    </w:p>
    <w:p w14:paraId="598B2FEE" w14:textId="77777777" w:rsidR="00726659" w:rsidRDefault="000F0732">
      <w:pPr>
        <w:pStyle w:val="ListParagraph"/>
        <w:numPr>
          <w:ilvl w:val="3"/>
          <w:numId w:val="23"/>
        </w:numPr>
        <w:tabs>
          <w:tab w:val="left" w:pos="1870"/>
        </w:tabs>
        <w:spacing w:before="114"/>
        <w:ind w:left="1870" w:hanging="430"/>
        <w:rPr>
          <w:sz w:val="20"/>
        </w:rPr>
      </w:pPr>
      <w:r>
        <w:rPr>
          <w:sz w:val="20"/>
        </w:rPr>
        <w:t>TT-P-1952F</w:t>
      </w:r>
      <w:r>
        <w:rPr>
          <w:spacing w:val="-8"/>
          <w:sz w:val="20"/>
        </w:rPr>
        <w:t xml:space="preserve"> </w:t>
      </w:r>
      <w:r>
        <w:rPr>
          <w:sz w:val="20"/>
        </w:rPr>
        <w:t>-</w:t>
      </w:r>
      <w:r>
        <w:rPr>
          <w:spacing w:val="-5"/>
          <w:sz w:val="20"/>
        </w:rPr>
        <w:t xml:space="preserve"> </w:t>
      </w:r>
      <w:r>
        <w:rPr>
          <w:sz w:val="20"/>
        </w:rPr>
        <w:t>Paint,</w:t>
      </w:r>
      <w:r>
        <w:rPr>
          <w:spacing w:val="-6"/>
          <w:sz w:val="20"/>
        </w:rPr>
        <w:t xml:space="preserve"> </w:t>
      </w:r>
      <w:r>
        <w:rPr>
          <w:sz w:val="20"/>
        </w:rPr>
        <w:t>Traffic</w:t>
      </w:r>
      <w:r>
        <w:rPr>
          <w:spacing w:val="-5"/>
          <w:sz w:val="20"/>
        </w:rPr>
        <w:t xml:space="preserve"> </w:t>
      </w:r>
      <w:r>
        <w:rPr>
          <w:sz w:val="20"/>
        </w:rPr>
        <w:t>and</w:t>
      </w:r>
      <w:r>
        <w:rPr>
          <w:spacing w:val="-6"/>
          <w:sz w:val="20"/>
        </w:rPr>
        <w:t xml:space="preserve"> </w:t>
      </w:r>
      <w:r>
        <w:rPr>
          <w:sz w:val="20"/>
        </w:rPr>
        <w:t>Airfield</w:t>
      </w:r>
      <w:r>
        <w:rPr>
          <w:spacing w:val="-5"/>
          <w:sz w:val="20"/>
        </w:rPr>
        <w:t xml:space="preserve"> </w:t>
      </w:r>
      <w:r>
        <w:rPr>
          <w:sz w:val="20"/>
        </w:rPr>
        <w:t>Marking,</w:t>
      </w:r>
      <w:r>
        <w:rPr>
          <w:spacing w:val="-5"/>
          <w:sz w:val="20"/>
        </w:rPr>
        <w:t xml:space="preserve"> </w:t>
      </w:r>
      <w:r>
        <w:rPr>
          <w:spacing w:val="-2"/>
          <w:sz w:val="20"/>
        </w:rPr>
        <w:t>Waterborne.</w:t>
      </w:r>
    </w:p>
    <w:p w14:paraId="4BBA9BB8" w14:textId="77777777" w:rsidR="00726659" w:rsidRDefault="000F0732">
      <w:pPr>
        <w:pStyle w:val="ListParagraph"/>
        <w:numPr>
          <w:ilvl w:val="2"/>
          <w:numId w:val="23"/>
        </w:numPr>
        <w:tabs>
          <w:tab w:val="left" w:pos="1437"/>
        </w:tabs>
        <w:spacing w:before="113"/>
        <w:ind w:left="1437" w:hanging="430"/>
        <w:rPr>
          <w:sz w:val="20"/>
        </w:rPr>
      </w:pPr>
      <w:r>
        <w:rPr>
          <w:sz w:val="20"/>
        </w:rPr>
        <w:t>Master</w:t>
      </w:r>
      <w:r>
        <w:rPr>
          <w:spacing w:val="-7"/>
          <w:sz w:val="20"/>
        </w:rPr>
        <w:t xml:space="preserve"> </w:t>
      </w:r>
      <w:r>
        <w:rPr>
          <w:sz w:val="20"/>
        </w:rPr>
        <w:t>Painters</w:t>
      </w:r>
      <w:r>
        <w:rPr>
          <w:spacing w:val="-7"/>
          <w:sz w:val="20"/>
        </w:rPr>
        <w:t xml:space="preserve"> </w:t>
      </w:r>
      <w:r>
        <w:rPr>
          <w:sz w:val="20"/>
        </w:rPr>
        <w:t>Institute</w:t>
      </w:r>
      <w:r>
        <w:rPr>
          <w:spacing w:val="-6"/>
          <w:sz w:val="20"/>
        </w:rPr>
        <w:t xml:space="preserve"> </w:t>
      </w:r>
      <w:r>
        <w:rPr>
          <w:spacing w:val="-2"/>
          <w:sz w:val="20"/>
        </w:rPr>
        <w:t>(MPI):</w:t>
      </w:r>
    </w:p>
    <w:p w14:paraId="50F4CF03" w14:textId="77777777" w:rsidR="00726659" w:rsidRDefault="000F0732">
      <w:pPr>
        <w:pStyle w:val="ListParagraph"/>
        <w:numPr>
          <w:ilvl w:val="3"/>
          <w:numId w:val="23"/>
        </w:numPr>
        <w:tabs>
          <w:tab w:val="left" w:pos="1870"/>
        </w:tabs>
        <w:spacing w:before="113"/>
        <w:ind w:left="1870" w:hanging="430"/>
        <w:rPr>
          <w:sz w:val="20"/>
        </w:rPr>
      </w:pPr>
      <w:r>
        <w:rPr>
          <w:sz w:val="20"/>
        </w:rPr>
        <w:t>No.</w:t>
      </w:r>
      <w:r>
        <w:rPr>
          <w:spacing w:val="-5"/>
          <w:sz w:val="20"/>
        </w:rPr>
        <w:t xml:space="preserve"> </w:t>
      </w:r>
      <w:r>
        <w:rPr>
          <w:sz w:val="20"/>
        </w:rPr>
        <w:t>97</w:t>
      </w:r>
      <w:r>
        <w:rPr>
          <w:spacing w:val="-3"/>
          <w:sz w:val="20"/>
        </w:rPr>
        <w:t xml:space="preserve"> </w:t>
      </w:r>
      <w:r>
        <w:rPr>
          <w:sz w:val="20"/>
        </w:rPr>
        <w:t>-</w:t>
      </w:r>
      <w:r>
        <w:rPr>
          <w:spacing w:val="-4"/>
          <w:sz w:val="20"/>
        </w:rPr>
        <w:t xml:space="preserve"> </w:t>
      </w:r>
      <w:r>
        <w:rPr>
          <w:sz w:val="20"/>
        </w:rPr>
        <w:t>Traffic</w:t>
      </w:r>
      <w:r>
        <w:rPr>
          <w:spacing w:val="-4"/>
          <w:sz w:val="20"/>
        </w:rPr>
        <w:t xml:space="preserve"> </w:t>
      </w:r>
      <w:r>
        <w:rPr>
          <w:sz w:val="20"/>
        </w:rPr>
        <w:t>Marking</w:t>
      </w:r>
      <w:r>
        <w:rPr>
          <w:spacing w:val="-3"/>
          <w:sz w:val="20"/>
        </w:rPr>
        <w:t xml:space="preserve"> </w:t>
      </w:r>
      <w:r>
        <w:rPr>
          <w:sz w:val="20"/>
        </w:rPr>
        <w:t>Paint,</w:t>
      </w:r>
      <w:r>
        <w:rPr>
          <w:spacing w:val="-4"/>
          <w:sz w:val="20"/>
        </w:rPr>
        <w:t xml:space="preserve"> </w:t>
      </w:r>
      <w:r>
        <w:rPr>
          <w:spacing w:val="-2"/>
          <w:sz w:val="20"/>
        </w:rPr>
        <w:t>Latex.</w:t>
      </w:r>
    </w:p>
    <w:p w14:paraId="5AB698E1" w14:textId="77777777" w:rsidR="00726659" w:rsidRDefault="00726659">
      <w:pPr>
        <w:pStyle w:val="BodyText"/>
        <w:spacing w:before="7"/>
        <w:ind w:left="0" w:firstLine="0"/>
      </w:pPr>
    </w:p>
    <w:p w14:paraId="2A13D412" w14:textId="77777777" w:rsidR="00726659" w:rsidRDefault="000F0732">
      <w:pPr>
        <w:pStyle w:val="Heading7"/>
        <w:numPr>
          <w:ilvl w:val="1"/>
          <w:numId w:val="23"/>
        </w:numPr>
        <w:tabs>
          <w:tab w:val="left" w:pos="1439"/>
        </w:tabs>
        <w:ind w:left="1439" w:hanging="719"/>
      </w:pPr>
      <w:r>
        <w:rPr>
          <w:spacing w:val="-2"/>
        </w:rPr>
        <w:t>SUBMITTALS</w:t>
      </w:r>
    </w:p>
    <w:p w14:paraId="55BB7255" w14:textId="77777777" w:rsidR="00726659" w:rsidRDefault="000F0732">
      <w:pPr>
        <w:pStyle w:val="ListParagraph"/>
        <w:numPr>
          <w:ilvl w:val="2"/>
          <w:numId w:val="23"/>
        </w:numPr>
        <w:tabs>
          <w:tab w:val="left" w:pos="1438"/>
          <w:tab w:val="left" w:pos="1440"/>
        </w:tabs>
        <w:spacing w:before="113" w:line="360" w:lineRule="auto"/>
        <w:ind w:right="1196"/>
        <w:rPr>
          <w:sz w:val="20"/>
        </w:rPr>
      </w:pPr>
      <w:r>
        <w:rPr>
          <w:sz w:val="20"/>
        </w:rPr>
        <w:t>Submittal</w:t>
      </w:r>
      <w:r>
        <w:rPr>
          <w:spacing w:val="-5"/>
          <w:sz w:val="20"/>
        </w:rPr>
        <w:t xml:space="preserve"> </w:t>
      </w:r>
      <w:r>
        <w:rPr>
          <w:sz w:val="20"/>
        </w:rPr>
        <w:t>Procedures:</w:t>
      </w:r>
      <w:r>
        <w:rPr>
          <w:spacing w:val="-5"/>
          <w:sz w:val="20"/>
        </w:rPr>
        <w:t xml:space="preserve"> </w:t>
      </w:r>
      <w:r>
        <w:rPr>
          <w:sz w:val="20"/>
        </w:rPr>
        <w:t>Section</w:t>
      </w:r>
      <w:r>
        <w:rPr>
          <w:spacing w:val="-5"/>
          <w:sz w:val="20"/>
        </w:rPr>
        <w:t xml:space="preserve"> </w:t>
      </w:r>
      <w:r>
        <w:rPr>
          <w:sz w:val="20"/>
        </w:rPr>
        <w:t>01</w:t>
      </w:r>
      <w:r>
        <w:rPr>
          <w:spacing w:val="-5"/>
          <w:sz w:val="20"/>
        </w:rPr>
        <w:t xml:space="preserve"> </w:t>
      </w:r>
      <w:r>
        <w:rPr>
          <w:sz w:val="20"/>
        </w:rPr>
        <w:t>33</w:t>
      </w:r>
      <w:r>
        <w:rPr>
          <w:spacing w:val="-4"/>
          <w:sz w:val="20"/>
        </w:rPr>
        <w:t xml:space="preserve"> </w:t>
      </w:r>
      <w:r>
        <w:rPr>
          <w:sz w:val="20"/>
        </w:rPr>
        <w:t>23,</w:t>
      </w:r>
      <w:r>
        <w:rPr>
          <w:spacing w:val="-5"/>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w:t>
      </w:r>
      <w:r>
        <w:rPr>
          <w:spacing w:val="-5"/>
          <w:sz w:val="20"/>
        </w:rPr>
        <w:t xml:space="preserve"> </w:t>
      </w:r>
      <w:r>
        <w:rPr>
          <w:sz w:val="20"/>
        </w:rPr>
        <w:t>DATA, AND SAMPLES.</w:t>
      </w:r>
    </w:p>
    <w:p w14:paraId="131DFEC6" w14:textId="77777777" w:rsidR="00726659" w:rsidRDefault="000F0732">
      <w:pPr>
        <w:pStyle w:val="ListParagraph"/>
        <w:numPr>
          <w:ilvl w:val="2"/>
          <w:numId w:val="23"/>
        </w:numPr>
        <w:tabs>
          <w:tab w:val="left" w:pos="1437"/>
        </w:tabs>
        <w:ind w:left="1437" w:hanging="430"/>
        <w:rPr>
          <w:sz w:val="20"/>
        </w:rPr>
      </w:pPr>
      <w:r>
        <w:rPr>
          <w:sz w:val="20"/>
        </w:rPr>
        <w:t>Submittal</w:t>
      </w:r>
      <w:r>
        <w:rPr>
          <w:spacing w:val="-8"/>
          <w:sz w:val="20"/>
        </w:rPr>
        <w:t xml:space="preserve"> </w:t>
      </w:r>
      <w:r>
        <w:rPr>
          <w:spacing w:val="-2"/>
          <w:sz w:val="20"/>
        </w:rPr>
        <w:t>Drawings:</w:t>
      </w:r>
    </w:p>
    <w:p w14:paraId="00C3A7E2" w14:textId="77777777" w:rsidR="00726659" w:rsidRDefault="000F0732">
      <w:pPr>
        <w:pStyle w:val="ListParagraph"/>
        <w:numPr>
          <w:ilvl w:val="3"/>
          <w:numId w:val="23"/>
        </w:numPr>
        <w:tabs>
          <w:tab w:val="left" w:pos="1870"/>
        </w:tabs>
        <w:spacing w:before="114"/>
        <w:ind w:left="1870" w:hanging="430"/>
        <w:rPr>
          <w:sz w:val="20"/>
        </w:rPr>
      </w:pPr>
      <w:r>
        <w:rPr>
          <w:sz w:val="20"/>
        </w:rPr>
        <w:t>Show</w:t>
      </w:r>
      <w:r>
        <w:rPr>
          <w:spacing w:val="-6"/>
          <w:sz w:val="20"/>
        </w:rPr>
        <w:t xml:space="preserve"> </w:t>
      </w:r>
      <w:r>
        <w:rPr>
          <w:sz w:val="20"/>
        </w:rPr>
        <w:t>pavement</w:t>
      </w:r>
      <w:r>
        <w:rPr>
          <w:spacing w:val="-7"/>
          <w:sz w:val="20"/>
        </w:rPr>
        <w:t xml:space="preserve"> </w:t>
      </w:r>
      <w:r>
        <w:rPr>
          <w:sz w:val="20"/>
        </w:rPr>
        <w:t>marking</w:t>
      </w:r>
      <w:r>
        <w:rPr>
          <w:spacing w:val="-6"/>
          <w:sz w:val="20"/>
        </w:rPr>
        <w:t xml:space="preserve"> </w:t>
      </w:r>
      <w:r>
        <w:rPr>
          <w:sz w:val="20"/>
        </w:rPr>
        <w:t>configuration</w:t>
      </w:r>
      <w:r>
        <w:rPr>
          <w:spacing w:val="-6"/>
          <w:sz w:val="20"/>
        </w:rPr>
        <w:t xml:space="preserve"> </w:t>
      </w:r>
      <w:r>
        <w:rPr>
          <w:sz w:val="20"/>
        </w:rPr>
        <w:t>and</w:t>
      </w:r>
      <w:r>
        <w:rPr>
          <w:spacing w:val="-6"/>
          <w:sz w:val="20"/>
        </w:rPr>
        <w:t xml:space="preserve"> </w:t>
      </w:r>
      <w:r>
        <w:rPr>
          <w:spacing w:val="-2"/>
          <w:sz w:val="20"/>
        </w:rPr>
        <w:t>dimensions.</w:t>
      </w:r>
    </w:p>
    <w:p w14:paraId="6D0C342F" w14:textId="77777777" w:rsidR="00726659" w:rsidRDefault="000F0732">
      <w:pPr>
        <w:pStyle w:val="ListParagraph"/>
        <w:numPr>
          <w:ilvl w:val="3"/>
          <w:numId w:val="23"/>
        </w:numPr>
        <w:tabs>
          <w:tab w:val="left" w:pos="1870"/>
          <w:tab w:val="left" w:pos="1872"/>
        </w:tabs>
        <w:spacing w:before="113" w:line="360" w:lineRule="auto"/>
        <w:ind w:right="1244"/>
        <w:rPr>
          <w:sz w:val="20"/>
        </w:rPr>
      </w:pPr>
      <w:r>
        <w:rPr>
          <w:sz w:val="20"/>
        </w:rPr>
        <w:t>Show</w:t>
      </w:r>
      <w:r>
        <w:rPr>
          <w:spacing w:val="-5"/>
          <w:sz w:val="20"/>
        </w:rPr>
        <w:t xml:space="preserve"> </w:t>
      </w:r>
      <w:r>
        <w:rPr>
          <w:sz w:val="20"/>
        </w:rPr>
        <w:t>international</w:t>
      </w:r>
      <w:r>
        <w:rPr>
          <w:spacing w:val="-6"/>
          <w:sz w:val="20"/>
        </w:rPr>
        <w:t xml:space="preserve"> </w:t>
      </w:r>
      <w:r>
        <w:rPr>
          <w:sz w:val="20"/>
        </w:rPr>
        <w:t>symbol</w:t>
      </w:r>
      <w:r>
        <w:rPr>
          <w:spacing w:val="-5"/>
          <w:sz w:val="20"/>
        </w:rPr>
        <w:t xml:space="preserve"> </w:t>
      </w:r>
      <w:r>
        <w:rPr>
          <w:sz w:val="20"/>
        </w:rPr>
        <w:t>of</w:t>
      </w:r>
      <w:r>
        <w:rPr>
          <w:spacing w:val="-6"/>
          <w:sz w:val="20"/>
        </w:rPr>
        <w:t xml:space="preserve"> </w:t>
      </w:r>
      <w:r>
        <w:rPr>
          <w:sz w:val="20"/>
        </w:rPr>
        <w:t>accessibility</w:t>
      </w:r>
      <w:r>
        <w:rPr>
          <w:spacing w:val="-6"/>
          <w:sz w:val="20"/>
        </w:rPr>
        <w:t xml:space="preserve"> </w:t>
      </w:r>
      <w:r>
        <w:rPr>
          <w:sz w:val="20"/>
        </w:rPr>
        <w:t>at</w:t>
      </w:r>
      <w:r>
        <w:rPr>
          <w:spacing w:val="-5"/>
          <w:sz w:val="20"/>
        </w:rPr>
        <w:t xml:space="preserve"> </w:t>
      </w:r>
      <w:r>
        <w:rPr>
          <w:sz w:val="20"/>
        </w:rPr>
        <w:t>designated</w:t>
      </w:r>
      <w:r>
        <w:rPr>
          <w:spacing w:val="-5"/>
          <w:sz w:val="20"/>
        </w:rPr>
        <w:t xml:space="preserve"> </w:t>
      </w:r>
      <w:r>
        <w:rPr>
          <w:sz w:val="20"/>
        </w:rPr>
        <w:t xml:space="preserve">parking </w:t>
      </w:r>
      <w:r>
        <w:rPr>
          <w:spacing w:val="-2"/>
          <w:sz w:val="20"/>
        </w:rPr>
        <w:t>spaces.</w:t>
      </w:r>
    </w:p>
    <w:p w14:paraId="083AD9ED" w14:textId="77777777" w:rsidR="00726659" w:rsidRDefault="000F0732">
      <w:pPr>
        <w:pStyle w:val="ListParagraph"/>
        <w:numPr>
          <w:ilvl w:val="2"/>
          <w:numId w:val="23"/>
        </w:numPr>
        <w:tabs>
          <w:tab w:val="left" w:pos="1437"/>
        </w:tabs>
        <w:ind w:left="1437" w:hanging="430"/>
        <w:rPr>
          <w:sz w:val="20"/>
        </w:rPr>
      </w:pPr>
      <w:r>
        <w:rPr>
          <w:sz w:val="20"/>
        </w:rPr>
        <w:t>Manufacturer's</w:t>
      </w:r>
      <w:r>
        <w:rPr>
          <w:spacing w:val="-9"/>
          <w:sz w:val="20"/>
        </w:rPr>
        <w:t xml:space="preserve"> </w:t>
      </w:r>
      <w:r>
        <w:rPr>
          <w:sz w:val="20"/>
        </w:rPr>
        <w:t>Literature</w:t>
      </w:r>
      <w:r>
        <w:rPr>
          <w:spacing w:val="-7"/>
          <w:sz w:val="20"/>
        </w:rPr>
        <w:t xml:space="preserve"> </w:t>
      </w:r>
      <w:r>
        <w:rPr>
          <w:sz w:val="20"/>
        </w:rPr>
        <w:t>and</w:t>
      </w:r>
      <w:r>
        <w:rPr>
          <w:spacing w:val="-8"/>
          <w:sz w:val="20"/>
        </w:rPr>
        <w:t xml:space="preserve"> </w:t>
      </w:r>
      <w:r>
        <w:rPr>
          <w:spacing w:val="-2"/>
          <w:sz w:val="20"/>
        </w:rPr>
        <w:t>Data:</w:t>
      </w:r>
    </w:p>
    <w:p w14:paraId="54C718DC" w14:textId="77777777" w:rsidR="00726659" w:rsidRDefault="000F0732">
      <w:pPr>
        <w:pStyle w:val="ListParagraph"/>
        <w:numPr>
          <w:ilvl w:val="3"/>
          <w:numId w:val="23"/>
        </w:numPr>
        <w:tabs>
          <w:tab w:val="left" w:pos="1870"/>
        </w:tabs>
        <w:spacing w:before="113"/>
        <w:ind w:left="1870" w:hanging="430"/>
        <w:rPr>
          <w:sz w:val="20"/>
        </w:rPr>
      </w:pPr>
      <w:r>
        <w:rPr>
          <w:sz w:val="20"/>
        </w:rPr>
        <w:t>Description</w:t>
      </w:r>
      <w:r>
        <w:rPr>
          <w:spacing w:val="-5"/>
          <w:sz w:val="20"/>
        </w:rPr>
        <w:t xml:space="preserve"> </w:t>
      </w:r>
      <w:r>
        <w:rPr>
          <w:sz w:val="20"/>
        </w:rPr>
        <w:t>of</w:t>
      </w:r>
      <w:r>
        <w:rPr>
          <w:spacing w:val="-5"/>
          <w:sz w:val="20"/>
        </w:rPr>
        <w:t xml:space="preserve"> </w:t>
      </w:r>
      <w:r>
        <w:rPr>
          <w:sz w:val="20"/>
        </w:rPr>
        <w:t>each</w:t>
      </w:r>
      <w:r>
        <w:rPr>
          <w:spacing w:val="-5"/>
          <w:sz w:val="20"/>
        </w:rPr>
        <w:t xml:space="preserve"> </w:t>
      </w:r>
      <w:r>
        <w:rPr>
          <w:spacing w:val="-2"/>
          <w:sz w:val="20"/>
        </w:rPr>
        <w:t>product.</w:t>
      </w:r>
    </w:p>
    <w:p w14:paraId="75119FDD" w14:textId="77777777" w:rsidR="00726659" w:rsidRDefault="000F0732">
      <w:pPr>
        <w:pStyle w:val="ListParagraph"/>
        <w:numPr>
          <w:ilvl w:val="3"/>
          <w:numId w:val="23"/>
        </w:numPr>
        <w:tabs>
          <w:tab w:val="left" w:pos="1870"/>
        </w:tabs>
        <w:spacing w:before="113"/>
        <w:ind w:left="1870" w:hanging="430"/>
        <w:rPr>
          <w:sz w:val="20"/>
        </w:rPr>
      </w:pPr>
      <w:r>
        <w:rPr>
          <w:sz w:val="20"/>
        </w:rPr>
        <w:t>Application</w:t>
      </w:r>
      <w:r>
        <w:rPr>
          <w:spacing w:val="-10"/>
          <w:sz w:val="20"/>
        </w:rPr>
        <w:t xml:space="preserve"> </w:t>
      </w:r>
      <w:r>
        <w:rPr>
          <w:spacing w:val="-2"/>
          <w:sz w:val="20"/>
        </w:rPr>
        <w:t>instructions.</w:t>
      </w:r>
    </w:p>
    <w:p w14:paraId="402EC95C" w14:textId="77777777" w:rsidR="00726659" w:rsidRDefault="000F0732">
      <w:pPr>
        <w:pStyle w:val="ListParagraph"/>
        <w:numPr>
          <w:ilvl w:val="2"/>
          <w:numId w:val="23"/>
        </w:numPr>
        <w:tabs>
          <w:tab w:val="left" w:pos="1437"/>
        </w:tabs>
        <w:spacing w:before="114"/>
        <w:ind w:left="1437" w:hanging="430"/>
        <w:rPr>
          <w:sz w:val="20"/>
        </w:rPr>
      </w:pPr>
      <w:r>
        <w:rPr>
          <w:spacing w:val="-2"/>
          <w:sz w:val="20"/>
        </w:rPr>
        <w:t>Samples:</w:t>
      </w:r>
    </w:p>
    <w:p w14:paraId="5DEFB3CC" w14:textId="77777777" w:rsidR="00726659" w:rsidRDefault="000F0732">
      <w:pPr>
        <w:pStyle w:val="ListParagraph"/>
        <w:numPr>
          <w:ilvl w:val="3"/>
          <w:numId w:val="23"/>
        </w:numPr>
        <w:tabs>
          <w:tab w:val="left" w:pos="1870"/>
        </w:tabs>
        <w:spacing w:before="113"/>
        <w:ind w:left="1870" w:hanging="430"/>
        <w:rPr>
          <w:sz w:val="20"/>
        </w:rPr>
      </w:pPr>
      <w:r>
        <w:rPr>
          <w:sz w:val="20"/>
        </w:rPr>
        <w:t>Paint:</w:t>
      </w:r>
      <w:r>
        <w:rPr>
          <w:spacing w:val="-6"/>
          <w:sz w:val="20"/>
        </w:rPr>
        <w:t xml:space="preserve"> </w:t>
      </w:r>
      <w:r>
        <w:rPr>
          <w:sz w:val="20"/>
        </w:rPr>
        <w:t>200</w:t>
      </w:r>
      <w:r>
        <w:rPr>
          <w:spacing w:val="-4"/>
          <w:sz w:val="20"/>
        </w:rPr>
        <w:t xml:space="preserve"> </w:t>
      </w:r>
      <w:r>
        <w:rPr>
          <w:sz w:val="20"/>
        </w:rPr>
        <w:t>mm</w:t>
      </w:r>
      <w:r>
        <w:rPr>
          <w:spacing w:val="-4"/>
          <w:sz w:val="20"/>
        </w:rPr>
        <w:t xml:space="preserve"> </w:t>
      </w:r>
      <w:r>
        <w:rPr>
          <w:sz w:val="20"/>
        </w:rPr>
        <w:t>(8</w:t>
      </w:r>
      <w:r>
        <w:rPr>
          <w:spacing w:val="-3"/>
          <w:sz w:val="20"/>
        </w:rPr>
        <w:t xml:space="preserve"> </w:t>
      </w:r>
      <w:r>
        <w:rPr>
          <w:sz w:val="20"/>
        </w:rPr>
        <w:t>inches)</w:t>
      </w:r>
      <w:r>
        <w:rPr>
          <w:spacing w:val="-3"/>
          <w:sz w:val="20"/>
        </w:rPr>
        <w:t xml:space="preserve"> </w:t>
      </w:r>
      <w:r>
        <w:rPr>
          <w:sz w:val="20"/>
        </w:rPr>
        <w:t>square,</w:t>
      </w:r>
      <w:r>
        <w:rPr>
          <w:spacing w:val="-4"/>
          <w:sz w:val="20"/>
        </w:rPr>
        <w:t xml:space="preserve"> </w:t>
      </w:r>
      <w:r>
        <w:rPr>
          <w:sz w:val="20"/>
        </w:rPr>
        <w:t>each</w:t>
      </w:r>
      <w:r>
        <w:rPr>
          <w:spacing w:val="-4"/>
          <w:sz w:val="20"/>
        </w:rPr>
        <w:t xml:space="preserve"> </w:t>
      </w:r>
      <w:r>
        <w:rPr>
          <w:sz w:val="20"/>
        </w:rPr>
        <w:t>type</w:t>
      </w:r>
      <w:r>
        <w:rPr>
          <w:spacing w:val="-4"/>
          <w:sz w:val="20"/>
        </w:rPr>
        <w:t xml:space="preserve"> </w:t>
      </w:r>
      <w:r>
        <w:rPr>
          <w:sz w:val="20"/>
        </w:rPr>
        <w:t>and</w:t>
      </w:r>
      <w:r>
        <w:rPr>
          <w:spacing w:val="-3"/>
          <w:sz w:val="20"/>
        </w:rPr>
        <w:t xml:space="preserve"> </w:t>
      </w:r>
      <w:r>
        <w:rPr>
          <w:spacing w:val="-2"/>
          <w:sz w:val="20"/>
        </w:rPr>
        <w:t>color.</w:t>
      </w:r>
    </w:p>
    <w:p w14:paraId="4FD19018" w14:textId="77777777" w:rsidR="00726659" w:rsidRDefault="000F0732">
      <w:pPr>
        <w:pStyle w:val="ListParagraph"/>
        <w:numPr>
          <w:ilvl w:val="2"/>
          <w:numId w:val="23"/>
        </w:numPr>
        <w:tabs>
          <w:tab w:val="left" w:pos="1437"/>
        </w:tabs>
        <w:spacing w:before="113"/>
        <w:ind w:left="1437" w:hanging="430"/>
        <w:rPr>
          <w:sz w:val="20"/>
        </w:rPr>
      </w:pPr>
      <w:r>
        <w:rPr>
          <w:sz w:val="20"/>
        </w:rPr>
        <w:t>Certificates:</w:t>
      </w:r>
      <w:r>
        <w:rPr>
          <w:spacing w:val="-9"/>
          <w:sz w:val="20"/>
        </w:rPr>
        <w:t xml:space="preserve"> </w:t>
      </w:r>
      <w:r>
        <w:rPr>
          <w:sz w:val="20"/>
        </w:rPr>
        <w:t>Certify</w:t>
      </w:r>
      <w:r>
        <w:rPr>
          <w:spacing w:val="-7"/>
          <w:sz w:val="20"/>
        </w:rPr>
        <w:t xml:space="preserve"> </w:t>
      </w:r>
      <w:r>
        <w:rPr>
          <w:sz w:val="20"/>
        </w:rPr>
        <w:t>products</w:t>
      </w:r>
      <w:r>
        <w:rPr>
          <w:spacing w:val="-7"/>
          <w:sz w:val="20"/>
        </w:rPr>
        <w:t xml:space="preserve"> </w:t>
      </w:r>
      <w:r>
        <w:rPr>
          <w:sz w:val="20"/>
        </w:rPr>
        <w:t>comply</w:t>
      </w:r>
      <w:r>
        <w:rPr>
          <w:spacing w:val="-7"/>
          <w:sz w:val="20"/>
        </w:rPr>
        <w:t xml:space="preserve"> </w:t>
      </w:r>
      <w:r>
        <w:rPr>
          <w:sz w:val="20"/>
        </w:rPr>
        <w:t>with</w:t>
      </w:r>
      <w:r>
        <w:rPr>
          <w:spacing w:val="-6"/>
          <w:sz w:val="20"/>
        </w:rPr>
        <w:t xml:space="preserve"> </w:t>
      </w:r>
      <w:r>
        <w:rPr>
          <w:spacing w:val="-2"/>
          <w:sz w:val="20"/>
        </w:rPr>
        <w:t>specifications.</w:t>
      </w:r>
    </w:p>
    <w:p w14:paraId="3591D3A4" w14:textId="77777777" w:rsidR="00726659" w:rsidRDefault="000F0732">
      <w:pPr>
        <w:pStyle w:val="ListParagraph"/>
        <w:numPr>
          <w:ilvl w:val="2"/>
          <w:numId w:val="23"/>
        </w:numPr>
        <w:tabs>
          <w:tab w:val="left" w:pos="1437"/>
        </w:tabs>
        <w:spacing w:before="114"/>
        <w:ind w:left="1437" w:hanging="430"/>
        <w:rPr>
          <w:sz w:val="20"/>
        </w:rPr>
      </w:pPr>
      <w:r>
        <w:rPr>
          <w:sz w:val="20"/>
        </w:rPr>
        <w:t>Qualifications:</w:t>
      </w:r>
      <w:r>
        <w:rPr>
          <w:spacing w:val="-11"/>
          <w:sz w:val="20"/>
        </w:rPr>
        <w:t xml:space="preserve"> </w:t>
      </w:r>
      <w:r>
        <w:rPr>
          <w:sz w:val="20"/>
        </w:rPr>
        <w:t>Substantiate</w:t>
      </w:r>
      <w:r>
        <w:rPr>
          <w:spacing w:val="-9"/>
          <w:sz w:val="20"/>
        </w:rPr>
        <w:t xml:space="preserve"> </w:t>
      </w:r>
      <w:r>
        <w:rPr>
          <w:sz w:val="20"/>
        </w:rPr>
        <w:t>qualifications</w:t>
      </w:r>
      <w:r>
        <w:rPr>
          <w:spacing w:val="-10"/>
          <w:sz w:val="20"/>
        </w:rPr>
        <w:t xml:space="preserve"> </w:t>
      </w:r>
      <w:r>
        <w:rPr>
          <w:sz w:val="20"/>
        </w:rPr>
        <w:t>comply</w:t>
      </w:r>
      <w:r>
        <w:rPr>
          <w:spacing w:val="-9"/>
          <w:sz w:val="20"/>
        </w:rPr>
        <w:t xml:space="preserve"> </w:t>
      </w:r>
      <w:r>
        <w:rPr>
          <w:sz w:val="20"/>
        </w:rPr>
        <w:t>with</w:t>
      </w:r>
      <w:r>
        <w:rPr>
          <w:spacing w:val="-8"/>
          <w:sz w:val="20"/>
        </w:rPr>
        <w:t xml:space="preserve"> </w:t>
      </w:r>
      <w:r>
        <w:rPr>
          <w:spacing w:val="-2"/>
          <w:sz w:val="20"/>
        </w:rPr>
        <w:t>specifications.</w:t>
      </w:r>
    </w:p>
    <w:p w14:paraId="36711C23" w14:textId="77777777" w:rsidR="00726659" w:rsidRDefault="000F0732">
      <w:pPr>
        <w:pStyle w:val="ListParagraph"/>
        <w:numPr>
          <w:ilvl w:val="3"/>
          <w:numId w:val="23"/>
        </w:numPr>
        <w:tabs>
          <w:tab w:val="left" w:pos="1870"/>
        </w:tabs>
        <w:spacing w:before="113"/>
        <w:ind w:left="1870" w:hanging="430"/>
        <w:rPr>
          <w:sz w:val="20"/>
        </w:rPr>
      </w:pPr>
      <w:r>
        <w:rPr>
          <w:sz w:val="20"/>
        </w:rPr>
        <w:t>Installer</w:t>
      </w:r>
      <w:r>
        <w:rPr>
          <w:spacing w:val="-9"/>
          <w:sz w:val="20"/>
        </w:rPr>
        <w:t xml:space="preserve"> </w:t>
      </w:r>
      <w:r>
        <w:rPr>
          <w:sz w:val="20"/>
        </w:rPr>
        <w:t>with</w:t>
      </w:r>
      <w:r>
        <w:rPr>
          <w:spacing w:val="-7"/>
          <w:sz w:val="20"/>
        </w:rPr>
        <w:t xml:space="preserve"> </w:t>
      </w:r>
      <w:r>
        <w:rPr>
          <w:sz w:val="20"/>
        </w:rPr>
        <w:t>project</w:t>
      </w:r>
      <w:r>
        <w:rPr>
          <w:spacing w:val="-7"/>
          <w:sz w:val="20"/>
        </w:rPr>
        <w:t xml:space="preserve"> </w:t>
      </w:r>
      <w:r>
        <w:rPr>
          <w:sz w:val="20"/>
        </w:rPr>
        <w:t>experience</w:t>
      </w:r>
      <w:r>
        <w:rPr>
          <w:spacing w:val="-6"/>
          <w:sz w:val="20"/>
        </w:rPr>
        <w:t xml:space="preserve"> </w:t>
      </w:r>
      <w:r>
        <w:rPr>
          <w:spacing w:val="-2"/>
          <w:sz w:val="20"/>
        </w:rPr>
        <w:t>list.</w:t>
      </w:r>
    </w:p>
    <w:p w14:paraId="2C513139" w14:textId="77777777" w:rsidR="00726659" w:rsidRDefault="00726659">
      <w:pPr>
        <w:pStyle w:val="ListParagraph"/>
        <w:rPr>
          <w:sz w:val="20"/>
        </w:rPr>
        <w:sectPr w:rsidR="00726659">
          <w:headerReference w:type="default" r:id="rId225"/>
          <w:footerReference w:type="default" r:id="rId226"/>
          <w:pgSz w:w="12240" w:h="15840"/>
          <w:pgMar w:top="1620" w:right="720" w:bottom="940" w:left="720" w:header="720" w:footer="747" w:gutter="0"/>
          <w:pgNumType w:start="1"/>
          <w:cols w:space="720"/>
        </w:sectPr>
      </w:pPr>
    </w:p>
    <w:p w14:paraId="41DA2EA0" w14:textId="77777777" w:rsidR="00726659" w:rsidRDefault="00726659">
      <w:pPr>
        <w:pStyle w:val="BodyText"/>
        <w:spacing w:before="226"/>
        <w:ind w:left="0" w:firstLine="0"/>
      </w:pPr>
    </w:p>
    <w:p w14:paraId="6A3B7E93" w14:textId="77777777" w:rsidR="00726659" w:rsidRDefault="000F0732">
      <w:pPr>
        <w:pStyle w:val="Heading7"/>
        <w:numPr>
          <w:ilvl w:val="1"/>
          <w:numId w:val="23"/>
        </w:numPr>
        <w:tabs>
          <w:tab w:val="left" w:pos="1439"/>
        </w:tabs>
        <w:ind w:left="1439" w:hanging="719"/>
      </w:pPr>
      <w:r>
        <w:t>QUALITY</w:t>
      </w:r>
      <w:r>
        <w:rPr>
          <w:spacing w:val="-6"/>
        </w:rPr>
        <w:t xml:space="preserve"> </w:t>
      </w:r>
      <w:r>
        <w:rPr>
          <w:spacing w:val="-2"/>
        </w:rPr>
        <w:t>ASSURANCE</w:t>
      </w:r>
    </w:p>
    <w:p w14:paraId="0773AE10" w14:textId="77777777" w:rsidR="00726659" w:rsidRDefault="000F0732">
      <w:pPr>
        <w:pStyle w:val="ListParagraph"/>
        <w:numPr>
          <w:ilvl w:val="2"/>
          <w:numId w:val="23"/>
        </w:numPr>
        <w:tabs>
          <w:tab w:val="left" w:pos="1437"/>
        </w:tabs>
        <w:spacing w:before="114"/>
        <w:ind w:left="1437" w:hanging="430"/>
        <w:rPr>
          <w:sz w:val="20"/>
        </w:rPr>
      </w:pPr>
      <w:r>
        <w:rPr>
          <w:sz w:val="20"/>
        </w:rPr>
        <w:t>Installer</w:t>
      </w:r>
      <w:r>
        <w:rPr>
          <w:spacing w:val="-8"/>
          <w:sz w:val="20"/>
        </w:rPr>
        <w:t xml:space="preserve"> </w:t>
      </w:r>
      <w:r>
        <w:rPr>
          <w:spacing w:val="-2"/>
          <w:sz w:val="20"/>
        </w:rPr>
        <w:t>Qualifications:</w:t>
      </w:r>
    </w:p>
    <w:p w14:paraId="7BE95B6C" w14:textId="77777777" w:rsidR="00726659" w:rsidRDefault="000F0732">
      <w:pPr>
        <w:pStyle w:val="ListParagraph"/>
        <w:numPr>
          <w:ilvl w:val="3"/>
          <w:numId w:val="23"/>
        </w:numPr>
        <w:tabs>
          <w:tab w:val="left" w:pos="1870"/>
        </w:tabs>
        <w:spacing w:before="113"/>
        <w:ind w:left="1870" w:hanging="430"/>
        <w:rPr>
          <w:sz w:val="20"/>
        </w:rPr>
      </w:pPr>
      <w:r>
        <w:rPr>
          <w:sz w:val="20"/>
        </w:rPr>
        <w:t>Regularly</w:t>
      </w:r>
      <w:r>
        <w:rPr>
          <w:spacing w:val="-8"/>
          <w:sz w:val="20"/>
        </w:rPr>
        <w:t xml:space="preserve"> </w:t>
      </w:r>
      <w:proofErr w:type="gramStart"/>
      <w:r>
        <w:rPr>
          <w:sz w:val="20"/>
        </w:rPr>
        <w:t>installs</w:t>
      </w:r>
      <w:proofErr w:type="gramEnd"/>
      <w:r>
        <w:rPr>
          <w:spacing w:val="-8"/>
          <w:sz w:val="20"/>
        </w:rPr>
        <w:t xml:space="preserve"> </w:t>
      </w:r>
      <w:r>
        <w:rPr>
          <w:sz w:val="20"/>
        </w:rPr>
        <w:t>specified</w:t>
      </w:r>
      <w:r>
        <w:rPr>
          <w:spacing w:val="-7"/>
          <w:sz w:val="20"/>
        </w:rPr>
        <w:t xml:space="preserve"> </w:t>
      </w:r>
      <w:r>
        <w:rPr>
          <w:spacing w:val="-2"/>
          <w:sz w:val="20"/>
        </w:rPr>
        <w:t>products.</w:t>
      </w:r>
    </w:p>
    <w:p w14:paraId="4265469B" w14:textId="77777777" w:rsidR="00726659" w:rsidRDefault="000F0732">
      <w:pPr>
        <w:pStyle w:val="ListParagraph"/>
        <w:numPr>
          <w:ilvl w:val="3"/>
          <w:numId w:val="23"/>
        </w:numPr>
        <w:tabs>
          <w:tab w:val="left" w:pos="1870"/>
          <w:tab w:val="left" w:pos="1872"/>
        </w:tabs>
        <w:spacing w:before="113" w:line="360" w:lineRule="auto"/>
        <w:ind w:right="1484"/>
        <w:rPr>
          <w:sz w:val="20"/>
        </w:rPr>
      </w:pPr>
      <w:r>
        <w:rPr>
          <w:sz w:val="20"/>
        </w:rPr>
        <w:t>Installed</w:t>
      </w:r>
      <w:r>
        <w:rPr>
          <w:spacing w:val="-6"/>
          <w:sz w:val="20"/>
        </w:rPr>
        <w:t xml:space="preserve"> </w:t>
      </w:r>
      <w:r>
        <w:rPr>
          <w:sz w:val="20"/>
        </w:rPr>
        <w:t>specified</w:t>
      </w:r>
      <w:r>
        <w:rPr>
          <w:spacing w:val="-6"/>
          <w:sz w:val="20"/>
        </w:rPr>
        <w:t xml:space="preserve"> </w:t>
      </w:r>
      <w:r>
        <w:rPr>
          <w:sz w:val="20"/>
        </w:rPr>
        <w:t>products</w:t>
      </w:r>
      <w:r>
        <w:rPr>
          <w:spacing w:val="-6"/>
          <w:sz w:val="20"/>
        </w:rPr>
        <w:t xml:space="preserve"> </w:t>
      </w:r>
      <w:r>
        <w:rPr>
          <w:sz w:val="20"/>
        </w:rPr>
        <w:t>with</w:t>
      </w:r>
      <w:r>
        <w:rPr>
          <w:spacing w:val="-6"/>
          <w:sz w:val="20"/>
        </w:rPr>
        <w:t xml:space="preserve"> </w:t>
      </w:r>
      <w:r>
        <w:rPr>
          <w:sz w:val="20"/>
        </w:rPr>
        <w:t>satisfactory</w:t>
      </w:r>
      <w:r>
        <w:rPr>
          <w:spacing w:val="-5"/>
          <w:sz w:val="20"/>
        </w:rPr>
        <w:t xml:space="preserve"> </w:t>
      </w:r>
      <w:r>
        <w:rPr>
          <w:sz w:val="20"/>
        </w:rPr>
        <w:t>service</w:t>
      </w:r>
      <w:r>
        <w:rPr>
          <w:spacing w:val="-5"/>
          <w:sz w:val="20"/>
        </w:rPr>
        <w:t xml:space="preserve"> </w:t>
      </w:r>
      <w:r>
        <w:rPr>
          <w:sz w:val="20"/>
        </w:rPr>
        <w:t>on</w:t>
      </w:r>
      <w:r>
        <w:rPr>
          <w:spacing w:val="-6"/>
          <w:sz w:val="20"/>
        </w:rPr>
        <w:t xml:space="preserve"> </w:t>
      </w:r>
      <w:r>
        <w:rPr>
          <w:sz w:val="20"/>
        </w:rPr>
        <w:t>five similar installations for minimum five years.</w:t>
      </w:r>
    </w:p>
    <w:p w14:paraId="42527243" w14:textId="77777777" w:rsidR="00726659" w:rsidRDefault="000F0732">
      <w:pPr>
        <w:pStyle w:val="ListParagraph"/>
        <w:numPr>
          <w:ilvl w:val="4"/>
          <w:numId w:val="23"/>
        </w:numPr>
        <w:tabs>
          <w:tab w:val="left" w:pos="2301"/>
          <w:tab w:val="left" w:pos="2303"/>
        </w:tabs>
        <w:spacing w:line="360" w:lineRule="auto"/>
        <w:ind w:left="2303" w:right="812"/>
        <w:rPr>
          <w:sz w:val="20"/>
        </w:rPr>
      </w:pPr>
      <w:r>
        <w:rPr>
          <w:sz w:val="20"/>
        </w:rPr>
        <w:t>Project</w:t>
      </w:r>
      <w:r>
        <w:rPr>
          <w:spacing w:val="-5"/>
          <w:sz w:val="20"/>
        </w:rPr>
        <w:t xml:space="preserve"> </w:t>
      </w:r>
      <w:r>
        <w:rPr>
          <w:sz w:val="20"/>
        </w:rPr>
        <w:t>Experience</w:t>
      </w:r>
      <w:r>
        <w:rPr>
          <w:spacing w:val="-5"/>
          <w:sz w:val="20"/>
        </w:rPr>
        <w:t xml:space="preserve"> </w:t>
      </w:r>
      <w:r>
        <w:rPr>
          <w:sz w:val="20"/>
        </w:rPr>
        <w:t>List:</w:t>
      </w:r>
      <w:r>
        <w:rPr>
          <w:spacing w:val="-4"/>
          <w:sz w:val="20"/>
        </w:rPr>
        <w:t xml:space="preserve"> </w:t>
      </w:r>
      <w:r>
        <w:rPr>
          <w:sz w:val="20"/>
        </w:rPr>
        <w:t>Provide</w:t>
      </w:r>
      <w:r>
        <w:rPr>
          <w:spacing w:val="-5"/>
          <w:sz w:val="20"/>
        </w:rPr>
        <w:t xml:space="preserve"> </w:t>
      </w:r>
      <w:r>
        <w:rPr>
          <w:sz w:val="20"/>
        </w:rPr>
        <w:t>contact</w:t>
      </w:r>
      <w:r>
        <w:rPr>
          <w:spacing w:val="-5"/>
          <w:sz w:val="20"/>
        </w:rPr>
        <w:t xml:space="preserve"> </w:t>
      </w:r>
      <w:r>
        <w:rPr>
          <w:sz w:val="20"/>
        </w:rPr>
        <w:t>names</w:t>
      </w:r>
      <w:r>
        <w:rPr>
          <w:spacing w:val="-4"/>
          <w:sz w:val="20"/>
        </w:rPr>
        <w:t xml:space="preserve"> </w:t>
      </w:r>
      <w:r>
        <w:rPr>
          <w:sz w:val="20"/>
        </w:rPr>
        <w:t>and</w:t>
      </w:r>
      <w:r>
        <w:rPr>
          <w:spacing w:val="-5"/>
          <w:sz w:val="20"/>
        </w:rPr>
        <w:t xml:space="preserve"> </w:t>
      </w:r>
      <w:r>
        <w:rPr>
          <w:sz w:val="20"/>
        </w:rPr>
        <w:t>addresses</w:t>
      </w:r>
      <w:r>
        <w:rPr>
          <w:spacing w:val="-5"/>
          <w:sz w:val="20"/>
        </w:rPr>
        <w:t xml:space="preserve"> </w:t>
      </w:r>
      <w:r>
        <w:rPr>
          <w:sz w:val="20"/>
        </w:rPr>
        <w:t>for completed projects.</w:t>
      </w:r>
    </w:p>
    <w:p w14:paraId="6FF658E4" w14:textId="77777777" w:rsidR="00726659" w:rsidRDefault="000F0732">
      <w:pPr>
        <w:pStyle w:val="Heading7"/>
        <w:numPr>
          <w:ilvl w:val="1"/>
          <w:numId w:val="23"/>
        </w:numPr>
        <w:tabs>
          <w:tab w:val="left" w:pos="1439"/>
        </w:tabs>
        <w:spacing w:before="120"/>
        <w:ind w:left="1439" w:hanging="719"/>
      </w:pPr>
      <w:r>
        <w:rPr>
          <w:spacing w:val="-2"/>
        </w:rPr>
        <w:t>DELIVERY</w:t>
      </w:r>
    </w:p>
    <w:p w14:paraId="58BD19E3" w14:textId="77777777" w:rsidR="00726659" w:rsidRDefault="000F0732">
      <w:pPr>
        <w:pStyle w:val="ListParagraph"/>
        <w:numPr>
          <w:ilvl w:val="2"/>
          <w:numId w:val="23"/>
        </w:numPr>
        <w:tabs>
          <w:tab w:val="left" w:pos="1437"/>
        </w:tabs>
        <w:spacing w:before="113"/>
        <w:ind w:left="1437" w:hanging="430"/>
        <w:rPr>
          <w:sz w:val="20"/>
        </w:rPr>
      </w:pPr>
      <w:r>
        <w:rPr>
          <w:sz w:val="20"/>
        </w:rPr>
        <w:t>Deliver</w:t>
      </w:r>
      <w:r>
        <w:rPr>
          <w:spacing w:val="-7"/>
          <w:sz w:val="20"/>
        </w:rPr>
        <w:t xml:space="preserve"> </w:t>
      </w:r>
      <w:r>
        <w:rPr>
          <w:sz w:val="20"/>
        </w:rPr>
        <w:t>products</w:t>
      </w:r>
      <w:r>
        <w:rPr>
          <w:spacing w:val="-7"/>
          <w:sz w:val="20"/>
        </w:rPr>
        <w:t xml:space="preserve"> </w:t>
      </w:r>
      <w:r>
        <w:rPr>
          <w:sz w:val="20"/>
        </w:rPr>
        <w:t>in</w:t>
      </w:r>
      <w:r>
        <w:rPr>
          <w:spacing w:val="-6"/>
          <w:sz w:val="20"/>
        </w:rPr>
        <w:t xml:space="preserve"> </w:t>
      </w:r>
      <w:r>
        <w:rPr>
          <w:sz w:val="20"/>
        </w:rPr>
        <w:t>manufacturer's</w:t>
      </w:r>
      <w:r>
        <w:rPr>
          <w:spacing w:val="-7"/>
          <w:sz w:val="20"/>
        </w:rPr>
        <w:t xml:space="preserve"> </w:t>
      </w:r>
      <w:r>
        <w:rPr>
          <w:sz w:val="20"/>
        </w:rPr>
        <w:t>original</w:t>
      </w:r>
      <w:r>
        <w:rPr>
          <w:spacing w:val="-7"/>
          <w:sz w:val="20"/>
        </w:rPr>
        <w:t xml:space="preserve"> </w:t>
      </w:r>
      <w:r>
        <w:rPr>
          <w:sz w:val="20"/>
        </w:rPr>
        <w:t>sealed</w:t>
      </w:r>
      <w:r>
        <w:rPr>
          <w:spacing w:val="-6"/>
          <w:sz w:val="20"/>
        </w:rPr>
        <w:t xml:space="preserve"> </w:t>
      </w:r>
      <w:r>
        <w:rPr>
          <w:spacing w:val="-2"/>
          <w:sz w:val="20"/>
        </w:rPr>
        <w:t>packaging.</w:t>
      </w:r>
    </w:p>
    <w:p w14:paraId="69970B6E" w14:textId="77777777" w:rsidR="00726659" w:rsidRDefault="000F0732">
      <w:pPr>
        <w:pStyle w:val="ListParagraph"/>
        <w:numPr>
          <w:ilvl w:val="2"/>
          <w:numId w:val="23"/>
        </w:numPr>
        <w:tabs>
          <w:tab w:val="left" w:pos="1438"/>
          <w:tab w:val="left" w:pos="1440"/>
        </w:tabs>
        <w:spacing w:before="114" w:line="360" w:lineRule="auto"/>
        <w:ind w:right="1076"/>
        <w:rPr>
          <w:sz w:val="20"/>
        </w:rPr>
      </w:pPr>
      <w:r>
        <w:rPr>
          <w:sz w:val="20"/>
        </w:rPr>
        <w:t>Mark</w:t>
      </w:r>
      <w:r>
        <w:rPr>
          <w:spacing w:val="-4"/>
          <w:sz w:val="20"/>
        </w:rPr>
        <w:t xml:space="preserve"> </w:t>
      </w:r>
      <w:r>
        <w:rPr>
          <w:sz w:val="20"/>
        </w:rPr>
        <w:t>packaging,</w:t>
      </w:r>
      <w:r>
        <w:rPr>
          <w:spacing w:val="-4"/>
          <w:sz w:val="20"/>
        </w:rPr>
        <w:t xml:space="preserve"> </w:t>
      </w:r>
      <w:r>
        <w:rPr>
          <w:sz w:val="20"/>
        </w:rPr>
        <w:t>legibly.</w:t>
      </w:r>
      <w:r>
        <w:rPr>
          <w:spacing w:val="-4"/>
          <w:sz w:val="20"/>
        </w:rPr>
        <w:t xml:space="preserve"> </w:t>
      </w:r>
      <w:r>
        <w:rPr>
          <w:sz w:val="20"/>
        </w:rPr>
        <w:t>Indicate</w:t>
      </w:r>
      <w:r>
        <w:rPr>
          <w:spacing w:val="-5"/>
          <w:sz w:val="20"/>
        </w:rPr>
        <w:t xml:space="preserve"> </w:t>
      </w:r>
      <w:r>
        <w:rPr>
          <w:sz w:val="20"/>
        </w:rPr>
        <w:t>manufacturer's</w:t>
      </w:r>
      <w:r>
        <w:rPr>
          <w:spacing w:val="-5"/>
          <w:sz w:val="20"/>
        </w:rPr>
        <w:t xml:space="preserve"> </w:t>
      </w:r>
      <w:r>
        <w:rPr>
          <w:sz w:val="20"/>
        </w:rPr>
        <w:t>name</w:t>
      </w:r>
      <w:r>
        <w:rPr>
          <w:spacing w:val="-5"/>
          <w:sz w:val="20"/>
        </w:rPr>
        <w:t xml:space="preserve"> </w:t>
      </w:r>
      <w:r>
        <w:rPr>
          <w:sz w:val="20"/>
        </w:rPr>
        <w:t>or</w:t>
      </w:r>
      <w:r>
        <w:rPr>
          <w:spacing w:val="-4"/>
          <w:sz w:val="20"/>
        </w:rPr>
        <w:t xml:space="preserve"> </w:t>
      </w:r>
      <w:r>
        <w:rPr>
          <w:sz w:val="20"/>
        </w:rPr>
        <w:t>brand,</w:t>
      </w:r>
      <w:r>
        <w:rPr>
          <w:spacing w:val="-5"/>
          <w:sz w:val="20"/>
        </w:rPr>
        <w:t xml:space="preserve"> </w:t>
      </w:r>
      <w:r>
        <w:rPr>
          <w:sz w:val="20"/>
        </w:rPr>
        <w:t>type, color, production run number, and manufacture date.</w:t>
      </w:r>
    </w:p>
    <w:p w14:paraId="629E5F5D" w14:textId="77777777" w:rsidR="00726659" w:rsidRDefault="000F0732">
      <w:pPr>
        <w:pStyle w:val="ListParagraph"/>
        <w:numPr>
          <w:ilvl w:val="2"/>
          <w:numId w:val="23"/>
        </w:numPr>
        <w:tabs>
          <w:tab w:val="left" w:pos="1438"/>
          <w:tab w:val="left" w:pos="1440"/>
        </w:tabs>
        <w:spacing w:line="360" w:lineRule="auto"/>
        <w:ind w:right="1196"/>
        <w:rPr>
          <w:sz w:val="20"/>
        </w:rPr>
      </w:pPr>
      <w:r>
        <w:rPr>
          <w:sz w:val="20"/>
        </w:rPr>
        <w:t>Before</w:t>
      </w:r>
      <w:r>
        <w:rPr>
          <w:spacing w:val="-4"/>
          <w:sz w:val="20"/>
        </w:rPr>
        <w:t xml:space="preserve"> </w:t>
      </w:r>
      <w:r>
        <w:rPr>
          <w:sz w:val="20"/>
        </w:rPr>
        <w:t>installation,</w:t>
      </w:r>
      <w:r>
        <w:rPr>
          <w:spacing w:val="-5"/>
          <w:sz w:val="20"/>
        </w:rPr>
        <w:t xml:space="preserve"> </w:t>
      </w:r>
      <w:r>
        <w:rPr>
          <w:sz w:val="20"/>
        </w:rPr>
        <w:t>return</w:t>
      </w:r>
      <w:r>
        <w:rPr>
          <w:spacing w:val="-5"/>
          <w:sz w:val="20"/>
        </w:rPr>
        <w:t xml:space="preserve"> </w:t>
      </w:r>
      <w:r>
        <w:rPr>
          <w:sz w:val="20"/>
        </w:rPr>
        <w:t>or</w:t>
      </w:r>
      <w:r>
        <w:rPr>
          <w:spacing w:val="-5"/>
          <w:sz w:val="20"/>
        </w:rPr>
        <w:t xml:space="preserve"> </w:t>
      </w:r>
      <w:r>
        <w:rPr>
          <w:sz w:val="20"/>
        </w:rPr>
        <w:t>dispose</w:t>
      </w:r>
      <w:r>
        <w:rPr>
          <w:spacing w:val="-5"/>
          <w:sz w:val="20"/>
        </w:rPr>
        <w:t xml:space="preserve"> </w:t>
      </w:r>
      <w:r>
        <w:rPr>
          <w:sz w:val="20"/>
        </w:rPr>
        <w:t>of</w:t>
      </w:r>
      <w:r>
        <w:rPr>
          <w:spacing w:val="-5"/>
          <w:sz w:val="20"/>
        </w:rPr>
        <w:t xml:space="preserve"> </w:t>
      </w:r>
      <w:r>
        <w:rPr>
          <w:sz w:val="20"/>
        </w:rPr>
        <w:t>products</w:t>
      </w:r>
      <w:r>
        <w:rPr>
          <w:spacing w:val="-5"/>
          <w:sz w:val="20"/>
        </w:rPr>
        <w:t xml:space="preserve"> </w:t>
      </w:r>
      <w:r>
        <w:rPr>
          <w:sz w:val="20"/>
        </w:rPr>
        <w:t>within</w:t>
      </w:r>
      <w:r>
        <w:rPr>
          <w:spacing w:val="-5"/>
          <w:sz w:val="20"/>
        </w:rPr>
        <w:t xml:space="preserve"> </w:t>
      </w:r>
      <w:r>
        <w:rPr>
          <w:sz w:val="20"/>
        </w:rPr>
        <w:t>distorted, damaged, or opened packaging.</w:t>
      </w:r>
    </w:p>
    <w:p w14:paraId="70BD5BE8" w14:textId="77777777" w:rsidR="00726659" w:rsidRDefault="000F0732">
      <w:pPr>
        <w:pStyle w:val="Heading7"/>
        <w:numPr>
          <w:ilvl w:val="1"/>
          <w:numId w:val="23"/>
        </w:numPr>
        <w:tabs>
          <w:tab w:val="left" w:pos="1439"/>
        </w:tabs>
        <w:spacing w:before="120"/>
        <w:ind w:left="1439" w:hanging="719"/>
      </w:pPr>
      <w:r>
        <w:t>STORAGE</w:t>
      </w:r>
      <w:r>
        <w:rPr>
          <w:spacing w:val="-5"/>
        </w:rPr>
        <w:t xml:space="preserve"> </w:t>
      </w:r>
      <w:r>
        <w:t>AND</w:t>
      </w:r>
      <w:r>
        <w:rPr>
          <w:spacing w:val="-4"/>
        </w:rPr>
        <w:t xml:space="preserve"> </w:t>
      </w:r>
      <w:r>
        <w:rPr>
          <w:spacing w:val="-2"/>
        </w:rPr>
        <w:t>HANDLING</w:t>
      </w:r>
    </w:p>
    <w:p w14:paraId="2B7BCD6A" w14:textId="77777777" w:rsidR="00726659" w:rsidRDefault="000F0732">
      <w:pPr>
        <w:pStyle w:val="ListParagraph"/>
        <w:numPr>
          <w:ilvl w:val="2"/>
          <w:numId w:val="23"/>
        </w:numPr>
        <w:tabs>
          <w:tab w:val="left" w:pos="1437"/>
        </w:tabs>
        <w:spacing w:before="113"/>
        <w:ind w:left="1437" w:hanging="430"/>
        <w:rPr>
          <w:sz w:val="20"/>
        </w:rPr>
      </w:pPr>
      <w:r>
        <w:rPr>
          <w:sz w:val="20"/>
        </w:rPr>
        <w:t>Store</w:t>
      </w:r>
      <w:r>
        <w:rPr>
          <w:spacing w:val="-6"/>
          <w:sz w:val="20"/>
        </w:rPr>
        <w:t xml:space="preserve"> </w:t>
      </w:r>
      <w:r>
        <w:rPr>
          <w:sz w:val="20"/>
        </w:rPr>
        <w:t>products</w:t>
      </w:r>
      <w:r>
        <w:rPr>
          <w:spacing w:val="-7"/>
          <w:sz w:val="20"/>
        </w:rPr>
        <w:t xml:space="preserve"> </w:t>
      </w:r>
      <w:r>
        <w:rPr>
          <w:sz w:val="20"/>
        </w:rPr>
        <w:t>indoors</w:t>
      </w:r>
      <w:r>
        <w:rPr>
          <w:spacing w:val="-6"/>
          <w:sz w:val="20"/>
        </w:rPr>
        <w:t xml:space="preserve"> </w:t>
      </w:r>
      <w:r>
        <w:rPr>
          <w:sz w:val="20"/>
        </w:rPr>
        <w:t>in</w:t>
      </w:r>
      <w:r>
        <w:rPr>
          <w:spacing w:val="-6"/>
          <w:sz w:val="20"/>
        </w:rPr>
        <w:t xml:space="preserve"> </w:t>
      </w:r>
      <w:r>
        <w:rPr>
          <w:sz w:val="20"/>
        </w:rPr>
        <w:t>dry,</w:t>
      </w:r>
      <w:r>
        <w:rPr>
          <w:spacing w:val="-6"/>
          <w:sz w:val="20"/>
        </w:rPr>
        <w:t xml:space="preserve"> </w:t>
      </w:r>
      <w:r>
        <w:rPr>
          <w:sz w:val="20"/>
        </w:rPr>
        <w:t>weathertight</w:t>
      </w:r>
      <w:r>
        <w:rPr>
          <w:spacing w:val="-7"/>
          <w:sz w:val="20"/>
        </w:rPr>
        <w:t xml:space="preserve"> </w:t>
      </w:r>
      <w:r>
        <w:rPr>
          <w:sz w:val="20"/>
        </w:rPr>
        <w:t>conditioned</w:t>
      </w:r>
      <w:r>
        <w:rPr>
          <w:spacing w:val="-5"/>
          <w:sz w:val="20"/>
        </w:rPr>
        <w:t xml:space="preserve"> </w:t>
      </w:r>
      <w:r>
        <w:rPr>
          <w:spacing w:val="-2"/>
          <w:sz w:val="20"/>
        </w:rPr>
        <w:t>facility.</w:t>
      </w:r>
    </w:p>
    <w:p w14:paraId="47843858" w14:textId="77777777" w:rsidR="00726659" w:rsidRDefault="000F0732">
      <w:pPr>
        <w:pStyle w:val="ListParagraph"/>
        <w:numPr>
          <w:ilvl w:val="2"/>
          <w:numId w:val="23"/>
        </w:numPr>
        <w:tabs>
          <w:tab w:val="left" w:pos="1438"/>
          <w:tab w:val="left" w:pos="1440"/>
        </w:tabs>
        <w:spacing w:before="113" w:line="360" w:lineRule="auto"/>
        <w:ind w:right="2036"/>
        <w:rPr>
          <w:sz w:val="20"/>
        </w:rPr>
      </w:pPr>
      <w:r>
        <w:rPr>
          <w:sz w:val="20"/>
        </w:rPr>
        <w:t>Protect</w:t>
      </w:r>
      <w:r>
        <w:rPr>
          <w:spacing w:val="-6"/>
          <w:sz w:val="20"/>
        </w:rPr>
        <w:t xml:space="preserve"> </w:t>
      </w:r>
      <w:r>
        <w:rPr>
          <w:sz w:val="20"/>
        </w:rPr>
        <w:t>products</w:t>
      </w:r>
      <w:r>
        <w:rPr>
          <w:spacing w:val="-5"/>
          <w:sz w:val="20"/>
        </w:rPr>
        <w:t xml:space="preserve"> </w:t>
      </w:r>
      <w:r>
        <w:rPr>
          <w:sz w:val="20"/>
        </w:rPr>
        <w:t>from</w:t>
      </w:r>
      <w:r>
        <w:rPr>
          <w:spacing w:val="-6"/>
          <w:sz w:val="20"/>
        </w:rPr>
        <w:t xml:space="preserve"> </w:t>
      </w:r>
      <w:r>
        <w:rPr>
          <w:sz w:val="20"/>
        </w:rPr>
        <w:t>damage</w:t>
      </w:r>
      <w:r>
        <w:rPr>
          <w:spacing w:val="-6"/>
          <w:sz w:val="20"/>
        </w:rPr>
        <w:t xml:space="preserve"> </w:t>
      </w:r>
      <w:r>
        <w:rPr>
          <w:sz w:val="20"/>
        </w:rPr>
        <w:t>during</w:t>
      </w:r>
      <w:r>
        <w:rPr>
          <w:spacing w:val="-5"/>
          <w:sz w:val="20"/>
        </w:rPr>
        <w:t xml:space="preserve"> </w:t>
      </w:r>
      <w:r>
        <w:rPr>
          <w:sz w:val="20"/>
        </w:rPr>
        <w:t>handling</w:t>
      </w:r>
      <w:r>
        <w:rPr>
          <w:spacing w:val="-5"/>
          <w:sz w:val="20"/>
        </w:rPr>
        <w:t xml:space="preserve"> </w:t>
      </w:r>
      <w:r>
        <w:rPr>
          <w:sz w:val="20"/>
        </w:rPr>
        <w:t>and</w:t>
      </w:r>
      <w:r>
        <w:rPr>
          <w:spacing w:val="-6"/>
          <w:sz w:val="20"/>
        </w:rPr>
        <w:t xml:space="preserve"> </w:t>
      </w:r>
      <w:r>
        <w:rPr>
          <w:sz w:val="20"/>
        </w:rPr>
        <w:t xml:space="preserve">construction </w:t>
      </w:r>
      <w:r>
        <w:rPr>
          <w:spacing w:val="-2"/>
          <w:sz w:val="20"/>
        </w:rPr>
        <w:t>operations.</w:t>
      </w:r>
    </w:p>
    <w:p w14:paraId="367263D5" w14:textId="77777777" w:rsidR="00726659" w:rsidRDefault="000F0732">
      <w:pPr>
        <w:pStyle w:val="Heading7"/>
        <w:numPr>
          <w:ilvl w:val="1"/>
          <w:numId w:val="23"/>
        </w:numPr>
        <w:tabs>
          <w:tab w:val="left" w:pos="1439"/>
        </w:tabs>
        <w:spacing w:before="120"/>
        <w:ind w:left="1439" w:hanging="719"/>
      </w:pPr>
      <w:r>
        <w:t>FIELD</w:t>
      </w:r>
      <w:r>
        <w:rPr>
          <w:spacing w:val="-4"/>
        </w:rPr>
        <w:t xml:space="preserve"> </w:t>
      </w:r>
      <w:r>
        <w:rPr>
          <w:spacing w:val="-2"/>
        </w:rPr>
        <w:t>CONDITIONS</w:t>
      </w:r>
    </w:p>
    <w:p w14:paraId="5D6CB061" w14:textId="77777777" w:rsidR="00726659" w:rsidRDefault="000F0732">
      <w:pPr>
        <w:pStyle w:val="ListParagraph"/>
        <w:numPr>
          <w:ilvl w:val="2"/>
          <w:numId w:val="23"/>
        </w:numPr>
        <w:tabs>
          <w:tab w:val="left" w:pos="1437"/>
        </w:tabs>
        <w:spacing w:before="113"/>
        <w:ind w:left="1437" w:hanging="430"/>
        <w:rPr>
          <w:sz w:val="20"/>
        </w:rPr>
      </w:pPr>
      <w:r>
        <w:rPr>
          <w:spacing w:val="-2"/>
          <w:sz w:val="20"/>
        </w:rPr>
        <w:t>Environment:</w:t>
      </w:r>
    </w:p>
    <w:p w14:paraId="2DB75673" w14:textId="77777777" w:rsidR="00726659" w:rsidRDefault="000F0732">
      <w:pPr>
        <w:pStyle w:val="ListParagraph"/>
        <w:numPr>
          <w:ilvl w:val="3"/>
          <w:numId w:val="23"/>
        </w:numPr>
        <w:tabs>
          <w:tab w:val="left" w:pos="1870"/>
        </w:tabs>
        <w:spacing w:before="114"/>
        <w:ind w:left="1870" w:hanging="430"/>
        <w:rPr>
          <w:sz w:val="20"/>
        </w:rPr>
      </w:pPr>
      <w:r>
        <w:rPr>
          <w:sz w:val="20"/>
        </w:rPr>
        <w:t>Product</w:t>
      </w:r>
      <w:r>
        <w:rPr>
          <w:spacing w:val="-7"/>
          <w:sz w:val="20"/>
        </w:rPr>
        <w:t xml:space="preserve"> </w:t>
      </w:r>
      <w:r>
        <w:rPr>
          <w:sz w:val="20"/>
        </w:rPr>
        <w:t>Temperature:</w:t>
      </w:r>
      <w:r>
        <w:rPr>
          <w:spacing w:val="-5"/>
          <w:sz w:val="20"/>
        </w:rPr>
        <w:t xml:space="preserve"> </w:t>
      </w:r>
      <w:r>
        <w:rPr>
          <w:sz w:val="20"/>
        </w:rPr>
        <w:t>Minimum</w:t>
      </w:r>
      <w:r>
        <w:rPr>
          <w:spacing w:val="-5"/>
          <w:sz w:val="20"/>
        </w:rPr>
        <w:t xml:space="preserve"> </w:t>
      </w:r>
      <w:r>
        <w:rPr>
          <w:sz w:val="20"/>
        </w:rPr>
        <w:t>13</w:t>
      </w:r>
      <w:r>
        <w:rPr>
          <w:spacing w:val="-4"/>
          <w:sz w:val="20"/>
        </w:rPr>
        <w:t xml:space="preserve"> </w:t>
      </w:r>
      <w:r>
        <w:rPr>
          <w:sz w:val="20"/>
        </w:rPr>
        <w:t>degrees</w:t>
      </w:r>
      <w:r>
        <w:rPr>
          <w:spacing w:val="-5"/>
          <w:sz w:val="20"/>
        </w:rPr>
        <w:t xml:space="preserve"> </w:t>
      </w:r>
      <w:r>
        <w:rPr>
          <w:sz w:val="20"/>
        </w:rPr>
        <w:t>C</w:t>
      </w:r>
      <w:r>
        <w:rPr>
          <w:spacing w:val="-5"/>
          <w:sz w:val="20"/>
        </w:rPr>
        <w:t xml:space="preserve"> </w:t>
      </w:r>
      <w:r>
        <w:rPr>
          <w:sz w:val="20"/>
        </w:rPr>
        <w:t>(55</w:t>
      </w:r>
      <w:r>
        <w:rPr>
          <w:spacing w:val="-3"/>
          <w:sz w:val="20"/>
        </w:rPr>
        <w:t xml:space="preserve"> </w:t>
      </w:r>
      <w:r>
        <w:rPr>
          <w:sz w:val="20"/>
        </w:rPr>
        <w:t>degrees</w:t>
      </w:r>
      <w:r>
        <w:rPr>
          <w:spacing w:val="-5"/>
          <w:sz w:val="20"/>
        </w:rPr>
        <w:t xml:space="preserve"> </w:t>
      </w:r>
      <w:r>
        <w:rPr>
          <w:sz w:val="20"/>
        </w:rPr>
        <w:t>F)</w:t>
      </w:r>
      <w:r>
        <w:rPr>
          <w:spacing w:val="-4"/>
          <w:sz w:val="20"/>
        </w:rPr>
        <w:t xml:space="preserve"> </w:t>
      </w:r>
      <w:r>
        <w:rPr>
          <w:sz w:val="20"/>
        </w:rPr>
        <w:t>for</w:t>
      </w:r>
      <w:r>
        <w:rPr>
          <w:spacing w:val="-4"/>
          <w:sz w:val="20"/>
        </w:rPr>
        <w:t xml:space="preserve"> </w:t>
      </w:r>
      <w:r>
        <w:rPr>
          <w:spacing w:val="-2"/>
          <w:sz w:val="20"/>
        </w:rPr>
        <w:t>minimum</w:t>
      </w:r>
    </w:p>
    <w:p w14:paraId="6D7C521E" w14:textId="77777777" w:rsidR="00726659" w:rsidRDefault="000F0732">
      <w:pPr>
        <w:pStyle w:val="BodyText"/>
        <w:spacing w:before="113"/>
        <w:ind w:left="1872" w:firstLine="0"/>
      </w:pPr>
      <w:r>
        <w:t>48</w:t>
      </w:r>
      <w:r>
        <w:rPr>
          <w:spacing w:val="-4"/>
        </w:rPr>
        <w:t xml:space="preserve"> </w:t>
      </w:r>
      <w:r>
        <w:t>hours</w:t>
      </w:r>
      <w:r>
        <w:rPr>
          <w:spacing w:val="-4"/>
        </w:rPr>
        <w:t xml:space="preserve"> </w:t>
      </w:r>
      <w:r>
        <w:t>before</w:t>
      </w:r>
      <w:r>
        <w:rPr>
          <w:spacing w:val="-3"/>
        </w:rPr>
        <w:t xml:space="preserve"> </w:t>
      </w:r>
      <w:r>
        <w:rPr>
          <w:spacing w:val="-2"/>
        </w:rPr>
        <w:t>installation.</w:t>
      </w:r>
    </w:p>
    <w:p w14:paraId="556728A8" w14:textId="77777777" w:rsidR="00726659" w:rsidRDefault="000F0732">
      <w:pPr>
        <w:pStyle w:val="BodyText"/>
        <w:spacing w:before="113"/>
        <w:ind w:left="1871" w:firstLine="0"/>
      </w:pPr>
      <w:r>
        <w:t>a.</w:t>
      </w:r>
      <w:r>
        <w:rPr>
          <w:spacing w:val="65"/>
        </w:rPr>
        <w:t xml:space="preserve"> </w:t>
      </w:r>
      <w:r>
        <w:t>Surface</w:t>
      </w:r>
      <w:r>
        <w:rPr>
          <w:spacing w:val="-5"/>
        </w:rPr>
        <w:t xml:space="preserve"> </w:t>
      </w:r>
      <w:r>
        <w:t>to</w:t>
      </w:r>
      <w:r>
        <w:rPr>
          <w:spacing w:val="-4"/>
        </w:rPr>
        <w:t xml:space="preserve"> </w:t>
      </w:r>
      <w:r>
        <w:t>be</w:t>
      </w:r>
      <w:r>
        <w:rPr>
          <w:spacing w:val="-5"/>
        </w:rPr>
        <w:t xml:space="preserve"> </w:t>
      </w:r>
      <w:r>
        <w:t>painted</w:t>
      </w:r>
      <w:r>
        <w:rPr>
          <w:spacing w:val="-5"/>
        </w:rPr>
        <w:t xml:space="preserve"> </w:t>
      </w:r>
      <w:r>
        <w:t>and</w:t>
      </w:r>
      <w:r>
        <w:rPr>
          <w:spacing w:val="-3"/>
        </w:rPr>
        <w:t xml:space="preserve"> </w:t>
      </w:r>
      <w:r>
        <w:t>ambient</w:t>
      </w:r>
      <w:r>
        <w:rPr>
          <w:spacing w:val="-5"/>
        </w:rPr>
        <w:t xml:space="preserve"> </w:t>
      </w:r>
      <w:r>
        <w:t>temperature:</w:t>
      </w:r>
      <w:r>
        <w:rPr>
          <w:spacing w:val="-3"/>
        </w:rPr>
        <w:t xml:space="preserve"> </w:t>
      </w:r>
      <w:r>
        <w:rPr>
          <w:spacing w:val="-2"/>
        </w:rPr>
        <w:t>Minimum</w:t>
      </w:r>
    </w:p>
    <w:p w14:paraId="718F9443" w14:textId="77777777" w:rsidR="00726659" w:rsidRDefault="000F0732">
      <w:pPr>
        <w:pStyle w:val="BodyText"/>
        <w:spacing w:before="114" w:line="360" w:lineRule="auto"/>
        <w:ind w:left="2303" w:right="2158" w:firstLine="0"/>
      </w:pPr>
      <w:r>
        <w:t>10</w:t>
      </w:r>
      <w:r>
        <w:rPr>
          <w:spacing w:val="-4"/>
        </w:rPr>
        <w:t xml:space="preserve"> </w:t>
      </w:r>
      <w:r>
        <w:t>degrees</w:t>
      </w:r>
      <w:r>
        <w:rPr>
          <w:spacing w:val="-4"/>
        </w:rPr>
        <w:t xml:space="preserve"> </w:t>
      </w:r>
      <w:r>
        <w:t>C</w:t>
      </w:r>
      <w:r>
        <w:rPr>
          <w:spacing w:val="-4"/>
        </w:rPr>
        <w:t xml:space="preserve"> </w:t>
      </w:r>
      <w:r>
        <w:t>(50</w:t>
      </w:r>
      <w:r>
        <w:rPr>
          <w:spacing w:val="-3"/>
        </w:rPr>
        <w:t xml:space="preserve"> </w:t>
      </w:r>
      <w:r>
        <w:t>degrees</w:t>
      </w:r>
      <w:r>
        <w:rPr>
          <w:spacing w:val="-3"/>
        </w:rPr>
        <w:t xml:space="preserve"> </w:t>
      </w:r>
      <w:r>
        <w:t>F)</w:t>
      </w:r>
      <w:r>
        <w:rPr>
          <w:spacing w:val="-4"/>
        </w:rPr>
        <w:t xml:space="preserve"> </w:t>
      </w:r>
      <w:r>
        <w:t>and</w:t>
      </w:r>
      <w:r>
        <w:rPr>
          <w:spacing w:val="-4"/>
        </w:rPr>
        <w:t xml:space="preserve"> </w:t>
      </w:r>
      <w:r>
        <w:t>maximum</w:t>
      </w:r>
      <w:r>
        <w:rPr>
          <w:spacing w:val="-4"/>
        </w:rPr>
        <w:t xml:space="preserve"> </w:t>
      </w:r>
      <w:r>
        <w:t>35</w:t>
      </w:r>
      <w:r>
        <w:rPr>
          <w:spacing w:val="-4"/>
        </w:rPr>
        <w:t xml:space="preserve"> </w:t>
      </w:r>
      <w:r>
        <w:t>degrees</w:t>
      </w:r>
      <w:r>
        <w:rPr>
          <w:spacing w:val="-4"/>
        </w:rPr>
        <w:t xml:space="preserve"> </w:t>
      </w:r>
      <w:r>
        <w:t>C (95 degrees F).</w:t>
      </w:r>
    </w:p>
    <w:p w14:paraId="2C37C960" w14:textId="77777777" w:rsidR="00726659" w:rsidRDefault="000F0732">
      <w:pPr>
        <w:pStyle w:val="ListParagraph"/>
        <w:numPr>
          <w:ilvl w:val="2"/>
          <w:numId w:val="23"/>
        </w:numPr>
        <w:tabs>
          <w:tab w:val="left" w:pos="1438"/>
          <w:tab w:val="left" w:pos="1440"/>
        </w:tabs>
        <w:spacing w:line="360" w:lineRule="auto"/>
        <w:ind w:right="1076"/>
        <w:rPr>
          <w:sz w:val="20"/>
        </w:rPr>
      </w:pPr>
      <w:r>
        <w:rPr>
          <w:sz w:val="20"/>
        </w:rPr>
        <w:t>Field</w:t>
      </w:r>
      <w:r>
        <w:rPr>
          <w:spacing w:val="-5"/>
          <w:sz w:val="20"/>
        </w:rPr>
        <w:t xml:space="preserve"> </w:t>
      </w:r>
      <w:r>
        <w:rPr>
          <w:sz w:val="20"/>
        </w:rPr>
        <w:t>Measurements:</w:t>
      </w:r>
      <w:r>
        <w:rPr>
          <w:spacing w:val="-6"/>
          <w:sz w:val="20"/>
        </w:rPr>
        <w:t xml:space="preserve"> </w:t>
      </w:r>
      <w:r>
        <w:rPr>
          <w:sz w:val="20"/>
        </w:rPr>
        <w:t>Verify</w:t>
      </w:r>
      <w:r>
        <w:rPr>
          <w:spacing w:val="-5"/>
          <w:sz w:val="20"/>
        </w:rPr>
        <w:t xml:space="preserve"> </w:t>
      </w:r>
      <w:r>
        <w:rPr>
          <w:sz w:val="20"/>
        </w:rPr>
        <w:t>field</w:t>
      </w:r>
      <w:r>
        <w:rPr>
          <w:spacing w:val="-6"/>
          <w:sz w:val="20"/>
        </w:rPr>
        <w:t xml:space="preserve"> </w:t>
      </w:r>
      <w:r>
        <w:rPr>
          <w:sz w:val="20"/>
        </w:rPr>
        <w:t>conditions</w:t>
      </w:r>
      <w:r>
        <w:rPr>
          <w:spacing w:val="-6"/>
          <w:sz w:val="20"/>
        </w:rPr>
        <w:t xml:space="preserve"> </w:t>
      </w:r>
      <w:r>
        <w:rPr>
          <w:sz w:val="20"/>
        </w:rPr>
        <w:t>affecting</w:t>
      </w:r>
      <w:r>
        <w:rPr>
          <w:spacing w:val="-6"/>
          <w:sz w:val="20"/>
        </w:rPr>
        <w:t xml:space="preserve"> </w:t>
      </w:r>
      <w:r>
        <w:rPr>
          <w:sz w:val="20"/>
        </w:rPr>
        <w:t>traffic</w:t>
      </w:r>
      <w:r>
        <w:rPr>
          <w:spacing w:val="-6"/>
          <w:sz w:val="20"/>
        </w:rPr>
        <w:t xml:space="preserve"> </w:t>
      </w:r>
      <w:r>
        <w:rPr>
          <w:sz w:val="20"/>
        </w:rPr>
        <w:t>marking installation. Show field measurements on Submittal Drawings.</w:t>
      </w:r>
    </w:p>
    <w:p w14:paraId="7335253D" w14:textId="77777777" w:rsidR="00726659" w:rsidRDefault="000F0732">
      <w:pPr>
        <w:pStyle w:val="Heading7"/>
        <w:numPr>
          <w:ilvl w:val="1"/>
          <w:numId w:val="23"/>
        </w:numPr>
        <w:tabs>
          <w:tab w:val="left" w:pos="1439"/>
        </w:tabs>
        <w:spacing w:before="120"/>
        <w:ind w:left="1439" w:hanging="719"/>
      </w:pPr>
      <w:r>
        <w:rPr>
          <w:spacing w:val="-2"/>
        </w:rPr>
        <w:t>WARRANTY</w:t>
      </w:r>
    </w:p>
    <w:p w14:paraId="58E28C4C" w14:textId="77777777" w:rsidR="00726659" w:rsidRDefault="000F0732">
      <w:pPr>
        <w:pStyle w:val="ListParagraph"/>
        <w:numPr>
          <w:ilvl w:val="2"/>
          <w:numId w:val="23"/>
        </w:numPr>
        <w:tabs>
          <w:tab w:val="left" w:pos="1438"/>
          <w:tab w:val="left" w:pos="1440"/>
        </w:tabs>
        <w:spacing w:before="113" w:line="360" w:lineRule="auto"/>
        <w:ind w:right="2516"/>
        <w:rPr>
          <w:sz w:val="20"/>
        </w:rPr>
      </w:pPr>
      <w:r>
        <w:rPr>
          <w:sz w:val="20"/>
        </w:rPr>
        <w:t>Construction</w:t>
      </w:r>
      <w:r>
        <w:rPr>
          <w:spacing w:val="-7"/>
          <w:sz w:val="20"/>
        </w:rPr>
        <w:t xml:space="preserve"> </w:t>
      </w:r>
      <w:r>
        <w:rPr>
          <w:sz w:val="20"/>
        </w:rPr>
        <w:t>Warranty:</w:t>
      </w:r>
      <w:r>
        <w:rPr>
          <w:spacing w:val="-7"/>
          <w:sz w:val="20"/>
        </w:rPr>
        <w:t xml:space="preserve"> </w:t>
      </w:r>
      <w:r>
        <w:rPr>
          <w:sz w:val="20"/>
        </w:rPr>
        <w:t>FAR</w:t>
      </w:r>
      <w:r>
        <w:rPr>
          <w:spacing w:val="-6"/>
          <w:sz w:val="20"/>
        </w:rPr>
        <w:t xml:space="preserve"> </w:t>
      </w:r>
      <w:r>
        <w:rPr>
          <w:sz w:val="20"/>
        </w:rPr>
        <w:t>clause</w:t>
      </w:r>
      <w:r>
        <w:rPr>
          <w:spacing w:val="-7"/>
          <w:sz w:val="20"/>
        </w:rPr>
        <w:t xml:space="preserve"> </w:t>
      </w:r>
      <w:r>
        <w:rPr>
          <w:sz w:val="20"/>
        </w:rPr>
        <w:t>52.246-21,</w:t>
      </w:r>
      <w:r>
        <w:rPr>
          <w:spacing w:val="-6"/>
          <w:sz w:val="20"/>
        </w:rPr>
        <w:t xml:space="preserve"> </w:t>
      </w:r>
      <w:r>
        <w:rPr>
          <w:sz w:val="20"/>
        </w:rPr>
        <w:t>"Warranty</w:t>
      </w:r>
      <w:r>
        <w:rPr>
          <w:spacing w:val="-6"/>
          <w:sz w:val="20"/>
        </w:rPr>
        <w:t xml:space="preserve"> </w:t>
      </w:r>
      <w:r>
        <w:rPr>
          <w:sz w:val="20"/>
        </w:rPr>
        <w:t xml:space="preserve">of </w:t>
      </w:r>
      <w:r>
        <w:rPr>
          <w:spacing w:val="-2"/>
          <w:sz w:val="20"/>
        </w:rPr>
        <w:t>Construction."</w:t>
      </w:r>
    </w:p>
    <w:p w14:paraId="062D1242" w14:textId="77777777" w:rsidR="00726659" w:rsidRDefault="00726659">
      <w:pPr>
        <w:pStyle w:val="BodyText"/>
        <w:spacing w:before="13"/>
        <w:ind w:left="0" w:firstLine="0"/>
      </w:pPr>
    </w:p>
    <w:p w14:paraId="0A222EDE" w14:textId="77777777" w:rsidR="00726659" w:rsidRDefault="000F0732">
      <w:pPr>
        <w:pStyle w:val="Heading7"/>
        <w:ind w:left="720" w:firstLine="0"/>
      </w:pPr>
      <w:r>
        <w:t>PART</w:t>
      </w:r>
      <w:r>
        <w:rPr>
          <w:spacing w:val="-2"/>
        </w:rPr>
        <w:t xml:space="preserve"> </w:t>
      </w:r>
      <w:r>
        <w:t>2</w:t>
      </w:r>
      <w:r>
        <w:rPr>
          <w:spacing w:val="-1"/>
        </w:rPr>
        <w:t xml:space="preserve"> </w:t>
      </w:r>
      <w:r>
        <w:t>-</w:t>
      </w:r>
      <w:r>
        <w:rPr>
          <w:spacing w:val="-2"/>
        </w:rPr>
        <w:t xml:space="preserve"> PRODUCTS</w:t>
      </w:r>
    </w:p>
    <w:p w14:paraId="5C6CB9A9" w14:textId="77777777" w:rsidR="00726659" w:rsidRDefault="00726659">
      <w:pPr>
        <w:pStyle w:val="BodyText"/>
        <w:spacing w:before="7"/>
        <w:ind w:left="0" w:firstLine="0"/>
        <w:rPr>
          <w:b/>
        </w:rPr>
      </w:pPr>
    </w:p>
    <w:p w14:paraId="521B7F61" w14:textId="77777777" w:rsidR="00726659" w:rsidRDefault="000F0732">
      <w:pPr>
        <w:pStyle w:val="Heading7"/>
        <w:numPr>
          <w:ilvl w:val="1"/>
          <w:numId w:val="22"/>
        </w:numPr>
        <w:tabs>
          <w:tab w:val="left" w:pos="1439"/>
        </w:tabs>
        <w:ind w:left="1439" w:hanging="719"/>
      </w:pPr>
      <w:r>
        <w:t>SYSTEM</w:t>
      </w:r>
      <w:r>
        <w:rPr>
          <w:spacing w:val="-5"/>
        </w:rPr>
        <w:t xml:space="preserve"> </w:t>
      </w:r>
      <w:r>
        <w:rPr>
          <w:spacing w:val="-2"/>
        </w:rPr>
        <w:t>PERFORMANCE</w:t>
      </w:r>
    </w:p>
    <w:p w14:paraId="03F2972A" w14:textId="77777777" w:rsidR="00726659" w:rsidRDefault="000F0732">
      <w:pPr>
        <w:pStyle w:val="ListParagraph"/>
        <w:numPr>
          <w:ilvl w:val="2"/>
          <w:numId w:val="22"/>
        </w:numPr>
        <w:tabs>
          <w:tab w:val="left" w:pos="1437"/>
        </w:tabs>
        <w:spacing w:before="113"/>
        <w:ind w:left="1437" w:hanging="430"/>
        <w:rPr>
          <w:sz w:val="20"/>
        </w:rPr>
      </w:pPr>
      <w:r>
        <w:rPr>
          <w:sz w:val="20"/>
        </w:rPr>
        <w:t>Design</w:t>
      </w:r>
      <w:r>
        <w:rPr>
          <w:spacing w:val="-6"/>
          <w:sz w:val="20"/>
        </w:rPr>
        <w:t xml:space="preserve"> </w:t>
      </w:r>
      <w:r>
        <w:rPr>
          <w:sz w:val="20"/>
        </w:rPr>
        <w:t>paint</w:t>
      </w:r>
      <w:r>
        <w:rPr>
          <w:spacing w:val="-6"/>
          <w:sz w:val="20"/>
        </w:rPr>
        <w:t xml:space="preserve"> </w:t>
      </w:r>
      <w:r>
        <w:rPr>
          <w:sz w:val="20"/>
        </w:rPr>
        <w:t>complying</w:t>
      </w:r>
      <w:r>
        <w:rPr>
          <w:spacing w:val="-6"/>
          <w:sz w:val="20"/>
        </w:rPr>
        <w:t xml:space="preserve"> </w:t>
      </w:r>
      <w:r>
        <w:rPr>
          <w:sz w:val="20"/>
        </w:rPr>
        <w:t>with</w:t>
      </w:r>
      <w:r>
        <w:rPr>
          <w:spacing w:val="-5"/>
          <w:sz w:val="20"/>
        </w:rPr>
        <w:t xml:space="preserve"> </w:t>
      </w:r>
      <w:r>
        <w:rPr>
          <w:sz w:val="20"/>
        </w:rPr>
        <w:t>specified</w:t>
      </w:r>
      <w:r>
        <w:rPr>
          <w:spacing w:val="-6"/>
          <w:sz w:val="20"/>
        </w:rPr>
        <w:t xml:space="preserve"> </w:t>
      </w:r>
      <w:r>
        <w:rPr>
          <w:spacing w:val="-2"/>
          <w:sz w:val="20"/>
        </w:rPr>
        <w:t>performance:</w:t>
      </w:r>
    </w:p>
    <w:p w14:paraId="0C9DE174" w14:textId="77777777" w:rsidR="00726659" w:rsidRDefault="000F0732">
      <w:pPr>
        <w:pStyle w:val="ListParagraph"/>
        <w:numPr>
          <w:ilvl w:val="3"/>
          <w:numId w:val="22"/>
        </w:numPr>
        <w:tabs>
          <w:tab w:val="left" w:pos="1870"/>
        </w:tabs>
        <w:spacing w:before="114"/>
        <w:ind w:left="1870" w:hanging="430"/>
        <w:rPr>
          <w:sz w:val="20"/>
        </w:rPr>
      </w:pPr>
      <w:r>
        <w:rPr>
          <w:sz w:val="20"/>
        </w:rPr>
        <w:t>Application:</w:t>
      </w:r>
      <w:r>
        <w:rPr>
          <w:spacing w:val="-10"/>
          <w:sz w:val="20"/>
        </w:rPr>
        <w:t xml:space="preserve"> </w:t>
      </w:r>
      <w:r>
        <w:rPr>
          <w:sz w:val="20"/>
        </w:rPr>
        <w:t>Fed.</w:t>
      </w:r>
      <w:r>
        <w:rPr>
          <w:spacing w:val="-8"/>
          <w:sz w:val="20"/>
        </w:rPr>
        <w:t xml:space="preserve"> </w:t>
      </w:r>
      <w:r>
        <w:rPr>
          <w:sz w:val="20"/>
        </w:rPr>
        <w:t>Spec.</w:t>
      </w:r>
      <w:r>
        <w:rPr>
          <w:spacing w:val="-7"/>
          <w:sz w:val="20"/>
        </w:rPr>
        <w:t xml:space="preserve"> </w:t>
      </w:r>
      <w:r>
        <w:rPr>
          <w:sz w:val="20"/>
        </w:rPr>
        <w:t>TT-P-</w:t>
      </w:r>
      <w:r>
        <w:rPr>
          <w:spacing w:val="-2"/>
          <w:sz w:val="20"/>
        </w:rPr>
        <w:t>1952.</w:t>
      </w:r>
    </w:p>
    <w:p w14:paraId="1FDEE5A7" w14:textId="77777777" w:rsidR="00726659" w:rsidRDefault="00726659">
      <w:pPr>
        <w:pStyle w:val="ListParagraph"/>
        <w:rPr>
          <w:sz w:val="20"/>
        </w:rPr>
        <w:sectPr w:rsidR="00726659">
          <w:pgSz w:w="12240" w:h="15840"/>
          <w:pgMar w:top="1620" w:right="720" w:bottom="940" w:left="720" w:header="720" w:footer="747" w:gutter="0"/>
          <w:cols w:space="720"/>
        </w:sectPr>
      </w:pPr>
    </w:p>
    <w:p w14:paraId="451CE839" w14:textId="77777777" w:rsidR="00726659" w:rsidRDefault="00726659">
      <w:pPr>
        <w:pStyle w:val="BodyText"/>
        <w:spacing w:before="226"/>
        <w:ind w:left="0" w:firstLine="0"/>
      </w:pPr>
    </w:p>
    <w:p w14:paraId="0105A129" w14:textId="77777777" w:rsidR="00726659" w:rsidRDefault="000F0732">
      <w:pPr>
        <w:pStyle w:val="Heading7"/>
        <w:numPr>
          <w:ilvl w:val="1"/>
          <w:numId w:val="22"/>
        </w:numPr>
        <w:tabs>
          <w:tab w:val="left" w:pos="1439"/>
        </w:tabs>
        <w:ind w:left="1439" w:hanging="719"/>
      </w:pPr>
      <w:r>
        <w:t>PRODUCTS</w:t>
      </w:r>
      <w:r>
        <w:rPr>
          <w:spacing w:val="-4"/>
        </w:rPr>
        <w:t xml:space="preserve"> </w:t>
      </w:r>
      <w:r>
        <w:t>-</w:t>
      </w:r>
      <w:r>
        <w:rPr>
          <w:spacing w:val="-4"/>
        </w:rPr>
        <w:t xml:space="preserve"> </w:t>
      </w:r>
      <w:r>
        <w:rPr>
          <w:spacing w:val="-2"/>
        </w:rPr>
        <w:t>GENERAL</w:t>
      </w:r>
    </w:p>
    <w:p w14:paraId="50045C30" w14:textId="77777777" w:rsidR="00726659" w:rsidRDefault="000F0732">
      <w:pPr>
        <w:pStyle w:val="ListParagraph"/>
        <w:numPr>
          <w:ilvl w:val="2"/>
          <w:numId w:val="22"/>
        </w:numPr>
        <w:tabs>
          <w:tab w:val="left" w:pos="1437"/>
        </w:tabs>
        <w:spacing w:before="114"/>
        <w:ind w:left="1437" w:hanging="430"/>
        <w:rPr>
          <w:sz w:val="20"/>
        </w:rPr>
      </w:pPr>
      <w:r>
        <w:rPr>
          <w:sz w:val="20"/>
        </w:rPr>
        <w:t>Basis</w:t>
      </w:r>
      <w:r>
        <w:rPr>
          <w:spacing w:val="-6"/>
          <w:sz w:val="20"/>
        </w:rPr>
        <w:t xml:space="preserve"> </w:t>
      </w:r>
      <w:r>
        <w:rPr>
          <w:sz w:val="20"/>
        </w:rPr>
        <w:t>of</w:t>
      </w:r>
      <w:r>
        <w:rPr>
          <w:spacing w:val="-4"/>
          <w:sz w:val="20"/>
        </w:rPr>
        <w:t xml:space="preserve"> </w:t>
      </w:r>
      <w:r>
        <w:rPr>
          <w:sz w:val="20"/>
        </w:rPr>
        <w:t>Design:</w:t>
      </w:r>
      <w:r>
        <w:rPr>
          <w:spacing w:val="-3"/>
          <w:sz w:val="20"/>
        </w:rPr>
        <w:t xml:space="preserve"> </w:t>
      </w:r>
      <w:r>
        <w:rPr>
          <w:sz w:val="20"/>
        </w:rPr>
        <w:t>Refer</w:t>
      </w:r>
      <w:r>
        <w:rPr>
          <w:spacing w:val="-4"/>
          <w:sz w:val="20"/>
        </w:rPr>
        <w:t xml:space="preserve"> </w:t>
      </w:r>
      <w:r>
        <w:rPr>
          <w:sz w:val="20"/>
        </w:rPr>
        <w:t>to</w:t>
      </w:r>
      <w:r>
        <w:rPr>
          <w:spacing w:val="-3"/>
          <w:sz w:val="20"/>
        </w:rPr>
        <w:t xml:space="preserve"> </w:t>
      </w:r>
      <w:r>
        <w:rPr>
          <w:sz w:val="20"/>
        </w:rPr>
        <w:t>VA</w:t>
      </w:r>
      <w:r>
        <w:rPr>
          <w:spacing w:val="-4"/>
          <w:sz w:val="20"/>
        </w:rPr>
        <w:t xml:space="preserve"> </w:t>
      </w:r>
      <w:r>
        <w:rPr>
          <w:sz w:val="20"/>
        </w:rPr>
        <w:t>D.O.T.</w:t>
      </w:r>
      <w:r>
        <w:rPr>
          <w:spacing w:val="-3"/>
          <w:sz w:val="20"/>
        </w:rPr>
        <w:t xml:space="preserve"> </w:t>
      </w:r>
      <w:r>
        <w:rPr>
          <w:spacing w:val="-2"/>
          <w:sz w:val="20"/>
        </w:rPr>
        <w:t>standards.</w:t>
      </w:r>
    </w:p>
    <w:p w14:paraId="5251836A" w14:textId="77777777" w:rsidR="00726659" w:rsidRDefault="00726659">
      <w:pPr>
        <w:pStyle w:val="BodyText"/>
        <w:spacing w:before="6"/>
        <w:ind w:left="0" w:firstLine="0"/>
      </w:pPr>
    </w:p>
    <w:p w14:paraId="1C2B66FB" w14:textId="77777777" w:rsidR="00726659" w:rsidRDefault="000F0732">
      <w:pPr>
        <w:pStyle w:val="Heading7"/>
        <w:numPr>
          <w:ilvl w:val="1"/>
          <w:numId w:val="22"/>
        </w:numPr>
        <w:tabs>
          <w:tab w:val="left" w:pos="1439"/>
        </w:tabs>
        <w:ind w:left="1439" w:hanging="719"/>
      </w:pPr>
      <w:r>
        <w:t>PAINT</w:t>
      </w:r>
      <w:r>
        <w:rPr>
          <w:spacing w:val="-4"/>
        </w:rPr>
        <w:t xml:space="preserve"> </w:t>
      </w:r>
      <w:r>
        <w:rPr>
          <w:spacing w:val="-2"/>
        </w:rPr>
        <w:t>APPLICATOR</w:t>
      </w:r>
    </w:p>
    <w:p w14:paraId="481A6D1F" w14:textId="77777777" w:rsidR="00726659" w:rsidRDefault="000F0732">
      <w:pPr>
        <w:pStyle w:val="ListParagraph"/>
        <w:numPr>
          <w:ilvl w:val="2"/>
          <w:numId w:val="22"/>
        </w:numPr>
        <w:tabs>
          <w:tab w:val="left" w:pos="1438"/>
          <w:tab w:val="left" w:pos="1440"/>
        </w:tabs>
        <w:spacing w:before="114" w:line="360" w:lineRule="auto"/>
        <w:ind w:right="836"/>
        <w:rPr>
          <w:sz w:val="20"/>
        </w:rPr>
      </w:pPr>
      <w:r>
        <w:rPr>
          <w:sz w:val="20"/>
        </w:rPr>
        <w:t>Apply marking paint with approved mechanical equipment. Provide equipment with constant agitation of paint and travel at controlled speeds.</w:t>
      </w:r>
      <w:r>
        <w:rPr>
          <w:spacing w:val="-4"/>
          <w:sz w:val="20"/>
        </w:rPr>
        <w:t xml:space="preserve"> </w:t>
      </w:r>
      <w:r>
        <w:rPr>
          <w:sz w:val="20"/>
        </w:rPr>
        <w:t>Synchronize</w:t>
      </w:r>
      <w:r>
        <w:rPr>
          <w:spacing w:val="-4"/>
          <w:sz w:val="20"/>
        </w:rPr>
        <w:t xml:space="preserve"> </w:t>
      </w:r>
      <w:r>
        <w:rPr>
          <w:sz w:val="20"/>
        </w:rPr>
        <w:t>one</w:t>
      </w:r>
      <w:r>
        <w:rPr>
          <w:spacing w:val="-4"/>
          <w:sz w:val="20"/>
        </w:rPr>
        <w:t xml:space="preserve"> </w:t>
      </w:r>
      <w:r>
        <w:rPr>
          <w:sz w:val="20"/>
        </w:rPr>
        <w:t>or</w:t>
      </w:r>
      <w:r>
        <w:rPr>
          <w:spacing w:val="-3"/>
          <w:sz w:val="20"/>
        </w:rPr>
        <w:t xml:space="preserve"> </w:t>
      </w:r>
      <w:r>
        <w:rPr>
          <w:sz w:val="20"/>
        </w:rPr>
        <w:t>more</w:t>
      </w:r>
      <w:r>
        <w:rPr>
          <w:spacing w:val="-4"/>
          <w:sz w:val="20"/>
        </w:rPr>
        <w:t xml:space="preserve"> </w:t>
      </w:r>
      <w:r>
        <w:rPr>
          <w:sz w:val="20"/>
        </w:rPr>
        <w:t>paint</w:t>
      </w:r>
      <w:r>
        <w:rPr>
          <w:spacing w:val="-4"/>
          <w:sz w:val="20"/>
        </w:rPr>
        <w:t xml:space="preserve"> </w:t>
      </w:r>
      <w:r>
        <w:rPr>
          <w:sz w:val="20"/>
        </w:rPr>
        <w:t>"guns"</w:t>
      </w:r>
      <w:r>
        <w:rPr>
          <w:spacing w:val="-3"/>
          <w:sz w:val="20"/>
        </w:rPr>
        <w:t xml:space="preserve"> </w:t>
      </w:r>
      <w:r>
        <w:rPr>
          <w:sz w:val="20"/>
        </w:rPr>
        <w:t>to</w:t>
      </w:r>
      <w:r>
        <w:rPr>
          <w:spacing w:val="-4"/>
          <w:sz w:val="20"/>
        </w:rPr>
        <w:t xml:space="preserve"> </w:t>
      </w:r>
      <w:r>
        <w:rPr>
          <w:sz w:val="20"/>
        </w:rPr>
        <w:t>automatically</w:t>
      </w:r>
      <w:r>
        <w:rPr>
          <w:spacing w:val="-4"/>
          <w:sz w:val="20"/>
        </w:rPr>
        <w:t xml:space="preserve"> </w:t>
      </w:r>
      <w:r>
        <w:rPr>
          <w:sz w:val="20"/>
        </w:rPr>
        <w:t>begin</w:t>
      </w:r>
      <w:r>
        <w:rPr>
          <w:spacing w:val="-4"/>
          <w:sz w:val="20"/>
        </w:rPr>
        <w:t xml:space="preserve"> </w:t>
      </w:r>
      <w:r>
        <w:rPr>
          <w:sz w:val="20"/>
        </w:rPr>
        <w:t xml:space="preserve">and cut off paint flow in case of </w:t>
      </w:r>
      <w:proofErr w:type="gramStart"/>
      <w:r>
        <w:rPr>
          <w:sz w:val="20"/>
        </w:rPr>
        <w:t>skip</w:t>
      </w:r>
      <w:proofErr w:type="gramEnd"/>
      <w:r>
        <w:rPr>
          <w:sz w:val="20"/>
        </w:rPr>
        <w:t xml:space="preserve"> lines. Equipment to have manual control to apply continuous lines of varying length and marking widths as indicated on Drawings. Provide pneumatic spray guns for hand application of paint in areas where mobile paint applicator cannot be </w:t>
      </w:r>
      <w:r>
        <w:rPr>
          <w:spacing w:val="-2"/>
          <w:sz w:val="20"/>
        </w:rPr>
        <w:t>used.</w:t>
      </w:r>
    </w:p>
    <w:p w14:paraId="38D9121B" w14:textId="77777777" w:rsidR="00726659" w:rsidRDefault="000F0732">
      <w:pPr>
        <w:pStyle w:val="Heading7"/>
        <w:numPr>
          <w:ilvl w:val="1"/>
          <w:numId w:val="22"/>
        </w:numPr>
        <w:tabs>
          <w:tab w:val="left" w:pos="1439"/>
        </w:tabs>
        <w:spacing w:before="119"/>
        <w:ind w:left="1439" w:hanging="719"/>
      </w:pPr>
      <w:r>
        <w:rPr>
          <w:spacing w:val="-2"/>
        </w:rPr>
        <w:t>PAINT</w:t>
      </w:r>
    </w:p>
    <w:p w14:paraId="7A987976" w14:textId="77777777" w:rsidR="00726659" w:rsidRDefault="000F0732">
      <w:pPr>
        <w:pStyle w:val="ListParagraph"/>
        <w:numPr>
          <w:ilvl w:val="2"/>
          <w:numId w:val="22"/>
        </w:numPr>
        <w:tabs>
          <w:tab w:val="left" w:pos="1438"/>
          <w:tab w:val="left" w:pos="1440"/>
        </w:tabs>
        <w:spacing w:before="114" w:line="360" w:lineRule="auto"/>
        <w:ind w:right="1436"/>
        <w:rPr>
          <w:sz w:val="20"/>
        </w:rPr>
      </w:pPr>
      <w:r>
        <w:rPr>
          <w:sz w:val="20"/>
        </w:rPr>
        <w:t>Paint: MPI No. 97. For obliterating existing markings comply with Fed.</w:t>
      </w:r>
      <w:r>
        <w:rPr>
          <w:spacing w:val="-4"/>
          <w:sz w:val="20"/>
        </w:rPr>
        <w:t xml:space="preserve"> </w:t>
      </w:r>
      <w:r>
        <w:rPr>
          <w:sz w:val="20"/>
        </w:rPr>
        <w:t>Spec.</w:t>
      </w:r>
      <w:r>
        <w:rPr>
          <w:spacing w:val="-5"/>
          <w:sz w:val="20"/>
        </w:rPr>
        <w:t xml:space="preserve"> </w:t>
      </w:r>
      <w:r>
        <w:rPr>
          <w:sz w:val="20"/>
        </w:rPr>
        <w:t>TT-P-1952.</w:t>
      </w:r>
      <w:r>
        <w:rPr>
          <w:spacing w:val="-5"/>
          <w:sz w:val="20"/>
        </w:rPr>
        <w:t xml:space="preserve"> </w:t>
      </w:r>
      <w:r>
        <w:rPr>
          <w:sz w:val="20"/>
        </w:rPr>
        <w:t>Provide</w:t>
      </w:r>
      <w:r>
        <w:rPr>
          <w:spacing w:val="-5"/>
          <w:sz w:val="20"/>
        </w:rPr>
        <w:t xml:space="preserve"> </w:t>
      </w:r>
      <w:r>
        <w:rPr>
          <w:sz w:val="20"/>
        </w:rPr>
        <w:t>minimum</w:t>
      </w:r>
      <w:r>
        <w:rPr>
          <w:spacing w:val="-5"/>
          <w:sz w:val="20"/>
        </w:rPr>
        <w:t xml:space="preserve"> </w:t>
      </w:r>
      <w:r>
        <w:rPr>
          <w:sz w:val="20"/>
        </w:rPr>
        <w:t>18</w:t>
      </w:r>
      <w:r>
        <w:rPr>
          <w:spacing w:val="-5"/>
          <w:sz w:val="20"/>
        </w:rPr>
        <w:t xml:space="preserve"> </w:t>
      </w:r>
      <w:r>
        <w:rPr>
          <w:sz w:val="20"/>
        </w:rPr>
        <w:t>L</w:t>
      </w:r>
      <w:r>
        <w:rPr>
          <w:spacing w:val="-5"/>
          <w:sz w:val="20"/>
        </w:rPr>
        <w:t xml:space="preserve"> </w:t>
      </w:r>
      <w:r>
        <w:rPr>
          <w:sz w:val="20"/>
        </w:rPr>
        <w:t>(5</w:t>
      </w:r>
      <w:r>
        <w:rPr>
          <w:spacing w:val="-4"/>
          <w:sz w:val="20"/>
        </w:rPr>
        <w:t xml:space="preserve"> </w:t>
      </w:r>
      <w:r>
        <w:rPr>
          <w:sz w:val="20"/>
        </w:rPr>
        <w:t>gallons)</w:t>
      </w:r>
      <w:r>
        <w:rPr>
          <w:spacing w:val="-4"/>
          <w:sz w:val="20"/>
        </w:rPr>
        <w:t xml:space="preserve"> </w:t>
      </w:r>
      <w:r>
        <w:rPr>
          <w:sz w:val="20"/>
        </w:rPr>
        <w:t>containers.</w:t>
      </w:r>
    </w:p>
    <w:p w14:paraId="46789409" w14:textId="77777777" w:rsidR="00726659" w:rsidRDefault="00726659">
      <w:pPr>
        <w:pStyle w:val="BodyText"/>
        <w:spacing w:before="13"/>
        <w:ind w:left="0" w:firstLine="0"/>
      </w:pPr>
    </w:p>
    <w:p w14:paraId="1AD3F3F7" w14:textId="77777777" w:rsidR="00726659" w:rsidRDefault="000F0732">
      <w:pPr>
        <w:pStyle w:val="Heading7"/>
        <w:ind w:left="720" w:firstLine="0"/>
      </w:pPr>
      <w:r>
        <w:t>PART</w:t>
      </w:r>
      <w:r>
        <w:rPr>
          <w:spacing w:val="-2"/>
        </w:rPr>
        <w:t xml:space="preserve"> </w:t>
      </w:r>
      <w:r>
        <w:t>3</w:t>
      </w:r>
      <w:r>
        <w:rPr>
          <w:spacing w:val="-1"/>
        </w:rPr>
        <w:t xml:space="preserve"> </w:t>
      </w:r>
      <w:r>
        <w:t>-</w:t>
      </w:r>
      <w:r>
        <w:rPr>
          <w:spacing w:val="-2"/>
        </w:rPr>
        <w:t xml:space="preserve"> EXECUTION</w:t>
      </w:r>
    </w:p>
    <w:p w14:paraId="50430446" w14:textId="77777777" w:rsidR="00726659" w:rsidRDefault="00726659">
      <w:pPr>
        <w:pStyle w:val="BodyText"/>
        <w:spacing w:before="7"/>
        <w:ind w:left="0" w:firstLine="0"/>
        <w:rPr>
          <w:b/>
        </w:rPr>
      </w:pPr>
    </w:p>
    <w:p w14:paraId="3607DE74" w14:textId="77777777" w:rsidR="00726659" w:rsidRDefault="000F0732">
      <w:pPr>
        <w:pStyle w:val="Heading7"/>
        <w:numPr>
          <w:ilvl w:val="1"/>
          <w:numId w:val="21"/>
        </w:numPr>
        <w:tabs>
          <w:tab w:val="left" w:pos="1439"/>
        </w:tabs>
        <w:ind w:left="1439" w:hanging="719"/>
      </w:pPr>
      <w:r>
        <w:rPr>
          <w:spacing w:val="-2"/>
        </w:rPr>
        <w:t>PREPARATION</w:t>
      </w:r>
    </w:p>
    <w:p w14:paraId="66EDC6A1" w14:textId="77777777" w:rsidR="00726659" w:rsidRDefault="000F0732">
      <w:pPr>
        <w:pStyle w:val="ListParagraph"/>
        <w:numPr>
          <w:ilvl w:val="2"/>
          <w:numId w:val="21"/>
        </w:numPr>
        <w:tabs>
          <w:tab w:val="left" w:pos="1437"/>
        </w:tabs>
        <w:spacing w:before="113"/>
        <w:ind w:left="1437" w:hanging="430"/>
        <w:rPr>
          <w:sz w:val="20"/>
        </w:rPr>
      </w:pPr>
      <w:r>
        <w:rPr>
          <w:sz w:val="20"/>
        </w:rPr>
        <w:t>Examine</w:t>
      </w:r>
      <w:r>
        <w:rPr>
          <w:spacing w:val="-8"/>
          <w:sz w:val="20"/>
        </w:rPr>
        <w:t xml:space="preserve"> </w:t>
      </w:r>
      <w:r>
        <w:rPr>
          <w:sz w:val="20"/>
        </w:rPr>
        <w:t>and</w:t>
      </w:r>
      <w:r>
        <w:rPr>
          <w:spacing w:val="-6"/>
          <w:sz w:val="20"/>
        </w:rPr>
        <w:t xml:space="preserve"> </w:t>
      </w:r>
      <w:r>
        <w:rPr>
          <w:sz w:val="20"/>
        </w:rPr>
        <w:t>verify</w:t>
      </w:r>
      <w:r>
        <w:rPr>
          <w:spacing w:val="-6"/>
          <w:sz w:val="20"/>
        </w:rPr>
        <w:t xml:space="preserve"> </w:t>
      </w:r>
      <w:r>
        <w:rPr>
          <w:sz w:val="20"/>
        </w:rPr>
        <w:t>substrate</w:t>
      </w:r>
      <w:r>
        <w:rPr>
          <w:spacing w:val="-6"/>
          <w:sz w:val="20"/>
        </w:rPr>
        <w:t xml:space="preserve"> </w:t>
      </w:r>
      <w:r>
        <w:rPr>
          <w:sz w:val="20"/>
        </w:rPr>
        <w:t>suitability</w:t>
      </w:r>
      <w:r>
        <w:rPr>
          <w:spacing w:val="-6"/>
          <w:sz w:val="20"/>
        </w:rPr>
        <w:t xml:space="preserve"> </w:t>
      </w:r>
      <w:r>
        <w:rPr>
          <w:sz w:val="20"/>
        </w:rPr>
        <w:t>for</w:t>
      </w:r>
      <w:r>
        <w:rPr>
          <w:spacing w:val="-5"/>
          <w:sz w:val="20"/>
        </w:rPr>
        <w:t xml:space="preserve"> </w:t>
      </w:r>
      <w:r>
        <w:rPr>
          <w:sz w:val="20"/>
        </w:rPr>
        <w:t>product</w:t>
      </w:r>
      <w:r>
        <w:rPr>
          <w:spacing w:val="-6"/>
          <w:sz w:val="20"/>
        </w:rPr>
        <w:t xml:space="preserve"> </w:t>
      </w:r>
      <w:r>
        <w:rPr>
          <w:spacing w:val="-2"/>
          <w:sz w:val="20"/>
        </w:rPr>
        <w:t>installation.</w:t>
      </w:r>
    </w:p>
    <w:p w14:paraId="4AE9FB0F" w14:textId="77777777" w:rsidR="00726659" w:rsidRDefault="000F0732">
      <w:pPr>
        <w:pStyle w:val="ListParagraph"/>
        <w:numPr>
          <w:ilvl w:val="3"/>
          <w:numId w:val="21"/>
        </w:numPr>
        <w:tabs>
          <w:tab w:val="left" w:pos="1870"/>
          <w:tab w:val="left" w:pos="1872"/>
        </w:tabs>
        <w:spacing w:before="113" w:line="360" w:lineRule="auto"/>
        <w:ind w:right="1124"/>
        <w:rPr>
          <w:sz w:val="20"/>
        </w:rPr>
      </w:pPr>
      <w:r>
        <w:rPr>
          <w:sz w:val="20"/>
        </w:rPr>
        <w:t>Allow</w:t>
      </w:r>
      <w:r>
        <w:rPr>
          <w:spacing w:val="-3"/>
          <w:sz w:val="20"/>
        </w:rPr>
        <w:t xml:space="preserve"> </w:t>
      </w:r>
      <w:r>
        <w:rPr>
          <w:sz w:val="20"/>
        </w:rPr>
        <w:t>new</w:t>
      </w:r>
      <w:r>
        <w:rPr>
          <w:spacing w:val="-4"/>
          <w:sz w:val="20"/>
        </w:rPr>
        <w:t xml:space="preserve"> </w:t>
      </w:r>
      <w:r>
        <w:rPr>
          <w:sz w:val="20"/>
        </w:rPr>
        <w:t>pavement</w:t>
      </w:r>
      <w:r>
        <w:rPr>
          <w:spacing w:val="-4"/>
          <w:sz w:val="20"/>
        </w:rPr>
        <w:t xml:space="preserve"> </w:t>
      </w:r>
      <w:r>
        <w:rPr>
          <w:sz w:val="20"/>
        </w:rPr>
        <w:t>surfaces</w:t>
      </w:r>
      <w:r>
        <w:rPr>
          <w:spacing w:val="-4"/>
          <w:sz w:val="20"/>
        </w:rPr>
        <w:t xml:space="preserve"> </w:t>
      </w:r>
      <w:r>
        <w:rPr>
          <w:sz w:val="20"/>
        </w:rPr>
        <w:t>to</w:t>
      </w:r>
      <w:r>
        <w:rPr>
          <w:spacing w:val="-4"/>
          <w:sz w:val="20"/>
        </w:rPr>
        <w:t xml:space="preserve"> </w:t>
      </w:r>
      <w:proofErr w:type="gramStart"/>
      <w:r>
        <w:rPr>
          <w:sz w:val="20"/>
        </w:rPr>
        <w:t>cure</w:t>
      </w:r>
      <w:proofErr w:type="gramEnd"/>
      <w:r>
        <w:rPr>
          <w:spacing w:val="-3"/>
          <w:sz w:val="20"/>
        </w:rPr>
        <w:t xml:space="preserve"> </w:t>
      </w:r>
      <w:r>
        <w:rPr>
          <w:sz w:val="20"/>
        </w:rPr>
        <w:t>for</w:t>
      </w:r>
      <w:r>
        <w:rPr>
          <w:spacing w:val="-4"/>
          <w:sz w:val="20"/>
        </w:rPr>
        <w:t xml:space="preserve"> </w:t>
      </w:r>
      <w:r>
        <w:rPr>
          <w:sz w:val="20"/>
        </w:rPr>
        <w:t>period</w:t>
      </w:r>
      <w:r>
        <w:rPr>
          <w:spacing w:val="-3"/>
          <w:sz w:val="20"/>
        </w:rPr>
        <w:t xml:space="preserve"> </w:t>
      </w:r>
      <w:r>
        <w:rPr>
          <w:sz w:val="20"/>
        </w:rPr>
        <w:t>of</w:t>
      </w:r>
      <w:r>
        <w:rPr>
          <w:spacing w:val="-4"/>
          <w:sz w:val="20"/>
        </w:rPr>
        <w:t xml:space="preserve"> </w:t>
      </w:r>
      <w:r>
        <w:rPr>
          <w:sz w:val="20"/>
        </w:rPr>
        <w:t>minimum</w:t>
      </w:r>
      <w:r>
        <w:rPr>
          <w:spacing w:val="-4"/>
          <w:sz w:val="20"/>
        </w:rPr>
        <w:t xml:space="preserve"> </w:t>
      </w:r>
      <w:r>
        <w:rPr>
          <w:sz w:val="20"/>
        </w:rPr>
        <w:t>14</w:t>
      </w:r>
      <w:r>
        <w:rPr>
          <w:spacing w:val="-4"/>
          <w:sz w:val="20"/>
        </w:rPr>
        <w:t xml:space="preserve"> </w:t>
      </w:r>
      <w:r>
        <w:rPr>
          <w:sz w:val="20"/>
        </w:rPr>
        <w:t>days before application of marking materials.</w:t>
      </w:r>
    </w:p>
    <w:p w14:paraId="0D514FDC" w14:textId="77777777" w:rsidR="00726659" w:rsidRDefault="000F0732">
      <w:pPr>
        <w:pStyle w:val="ListParagraph"/>
        <w:numPr>
          <w:ilvl w:val="2"/>
          <w:numId w:val="21"/>
        </w:numPr>
        <w:tabs>
          <w:tab w:val="left" w:pos="1437"/>
        </w:tabs>
        <w:ind w:left="1437" w:hanging="430"/>
        <w:rPr>
          <w:sz w:val="20"/>
        </w:rPr>
      </w:pPr>
      <w:r>
        <w:rPr>
          <w:sz w:val="20"/>
        </w:rPr>
        <w:t>Protect</w:t>
      </w:r>
      <w:r>
        <w:rPr>
          <w:spacing w:val="-7"/>
          <w:sz w:val="20"/>
        </w:rPr>
        <w:t xml:space="preserve"> </w:t>
      </w:r>
      <w:r>
        <w:rPr>
          <w:sz w:val="20"/>
        </w:rPr>
        <w:t>existing</w:t>
      </w:r>
      <w:r>
        <w:rPr>
          <w:spacing w:val="-5"/>
          <w:sz w:val="20"/>
        </w:rPr>
        <w:t xml:space="preserve"> </w:t>
      </w:r>
      <w:r>
        <w:rPr>
          <w:sz w:val="20"/>
        </w:rPr>
        <w:t>construction</w:t>
      </w:r>
      <w:r>
        <w:rPr>
          <w:spacing w:val="-6"/>
          <w:sz w:val="20"/>
        </w:rPr>
        <w:t xml:space="preserve"> </w:t>
      </w:r>
      <w:r>
        <w:rPr>
          <w:sz w:val="20"/>
        </w:rPr>
        <w:t>and</w:t>
      </w:r>
      <w:r>
        <w:rPr>
          <w:spacing w:val="-6"/>
          <w:sz w:val="20"/>
        </w:rPr>
        <w:t xml:space="preserve"> </w:t>
      </w:r>
      <w:r>
        <w:rPr>
          <w:sz w:val="20"/>
        </w:rPr>
        <w:t>completed</w:t>
      </w:r>
      <w:r>
        <w:rPr>
          <w:spacing w:val="-6"/>
          <w:sz w:val="20"/>
        </w:rPr>
        <w:t xml:space="preserve"> </w:t>
      </w:r>
      <w:r>
        <w:rPr>
          <w:sz w:val="20"/>
        </w:rPr>
        <w:t>work</w:t>
      </w:r>
      <w:r>
        <w:rPr>
          <w:spacing w:val="-6"/>
          <w:sz w:val="20"/>
        </w:rPr>
        <w:t xml:space="preserve"> </w:t>
      </w:r>
      <w:r>
        <w:rPr>
          <w:sz w:val="20"/>
        </w:rPr>
        <w:t>from</w:t>
      </w:r>
      <w:r>
        <w:rPr>
          <w:spacing w:val="-6"/>
          <w:sz w:val="20"/>
        </w:rPr>
        <w:t xml:space="preserve"> </w:t>
      </w:r>
      <w:r>
        <w:rPr>
          <w:spacing w:val="-2"/>
          <w:sz w:val="20"/>
        </w:rPr>
        <w:t>damage.</w:t>
      </w:r>
    </w:p>
    <w:p w14:paraId="0371637F" w14:textId="77777777" w:rsidR="00726659" w:rsidRDefault="000F0732">
      <w:pPr>
        <w:pStyle w:val="ListParagraph"/>
        <w:numPr>
          <w:ilvl w:val="2"/>
          <w:numId w:val="21"/>
        </w:numPr>
        <w:tabs>
          <w:tab w:val="left" w:pos="1438"/>
          <w:tab w:val="left" w:pos="1440"/>
        </w:tabs>
        <w:spacing w:before="114" w:line="360" w:lineRule="auto"/>
        <w:ind w:right="836"/>
        <w:rPr>
          <w:sz w:val="20"/>
        </w:rPr>
      </w:pPr>
      <w:r>
        <w:rPr>
          <w:sz w:val="20"/>
        </w:rPr>
        <w:t>Clean</w:t>
      </w:r>
      <w:r>
        <w:rPr>
          <w:spacing w:val="-5"/>
          <w:sz w:val="20"/>
        </w:rPr>
        <w:t xml:space="preserve"> </w:t>
      </w:r>
      <w:r>
        <w:rPr>
          <w:sz w:val="20"/>
        </w:rPr>
        <w:t>substrates.</w:t>
      </w:r>
      <w:r>
        <w:rPr>
          <w:spacing w:val="-6"/>
          <w:sz w:val="20"/>
        </w:rPr>
        <w:t xml:space="preserve"> </w:t>
      </w:r>
      <w:r>
        <w:rPr>
          <w:sz w:val="20"/>
        </w:rPr>
        <w:t>Remove</w:t>
      </w:r>
      <w:r>
        <w:rPr>
          <w:spacing w:val="-5"/>
          <w:sz w:val="20"/>
        </w:rPr>
        <w:t xml:space="preserve"> </w:t>
      </w:r>
      <w:r>
        <w:rPr>
          <w:sz w:val="20"/>
        </w:rPr>
        <w:t>contaminants</w:t>
      </w:r>
      <w:r>
        <w:rPr>
          <w:spacing w:val="-6"/>
          <w:sz w:val="20"/>
        </w:rPr>
        <w:t xml:space="preserve"> </w:t>
      </w:r>
      <w:r>
        <w:rPr>
          <w:sz w:val="20"/>
        </w:rPr>
        <w:t>capable</w:t>
      </w:r>
      <w:r>
        <w:rPr>
          <w:spacing w:val="-5"/>
          <w:sz w:val="20"/>
        </w:rPr>
        <w:t xml:space="preserve"> </w:t>
      </w:r>
      <w:r>
        <w:rPr>
          <w:sz w:val="20"/>
        </w:rPr>
        <w:t>of</w:t>
      </w:r>
      <w:r>
        <w:rPr>
          <w:spacing w:val="-6"/>
          <w:sz w:val="20"/>
        </w:rPr>
        <w:t xml:space="preserve"> </w:t>
      </w:r>
      <w:r>
        <w:rPr>
          <w:sz w:val="20"/>
        </w:rPr>
        <w:t>affecting</w:t>
      </w:r>
      <w:r>
        <w:rPr>
          <w:spacing w:val="-6"/>
          <w:sz w:val="20"/>
        </w:rPr>
        <w:t xml:space="preserve"> </w:t>
      </w:r>
      <w:r>
        <w:rPr>
          <w:sz w:val="20"/>
        </w:rPr>
        <w:t xml:space="preserve">subsequently installed </w:t>
      </w:r>
      <w:proofErr w:type="gramStart"/>
      <w:r>
        <w:rPr>
          <w:sz w:val="20"/>
        </w:rPr>
        <w:t>product's</w:t>
      </w:r>
      <w:proofErr w:type="gramEnd"/>
      <w:r>
        <w:rPr>
          <w:sz w:val="20"/>
        </w:rPr>
        <w:t xml:space="preserve"> performance.</w:t>
      </w:r>
    </w:p>
    <w:p w14:paraId="3002B7EF" w14:textId="77777777" w:rsidR="00726659" w:rsidRDefault="000F0732">
      <w:pPr>
        <w:pStyle w:val="ListParagraph"/>
        <w:numPr>
          <w:ilvl w:val="3"/>
          <w:numId w:val="21"/>
        </w:numPr>
        <w:tabs>
          <w:tab w:val="left" w:pos="1870"/>
          <w:tab w:val="left" w:pos="1872"/>
        </w:tabs>
        <w:spacing w:line="360" w:lineRule="auto"/>
        <w:ind w:right="884"/>
        <w:rPr>
          <w:sz w:val="20"/>
        </w:rPr>
      </w:pPr>
      <w:r>
        <w:rPr>
          <w:sz w:val="20"/>
        </w:rPr>
        <w:t>Remove</w:t>
      </w:r>
      <w:r>
        <w:rPr>
          <w:spacing w:val="-4"/>
          <w:sz w:val="20"/>
        </w:rPr>
        <w:t xml:space="preserve"> </w:t>
      </w:r>
      <w:r>
        <w:rPr>
          <w:sz w:val="20"/>
        </w:rPr>
        <w:t>dust,</w:t>
      </w:r>
      <w:r>
        <w:rPr>
          <w:spacing w:val="-5"/>
          <w:sz w:val="20"/>
        </w:rPr>
        <w:t xml:space="preserve"> </w:t>
      </w:r>
      <w:r>
        <w:rPr>
          <w:sz w:val="20"/>
        </w:rPr>
        <w:t>dirt,</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granular</w:t>
      </w:r>
      <w:r>
        <w:rPr>
          <w:spacing w:val="-5"/>
          <w:sz w:val="20"/>
        </w:rPr>
        <w:t xml:space="preserve"> </w:t>
      </w:r>
      <w:r>
        <w:rPr>
          <w:sz w:val="20"/>
        </w:rPr>
        <w:t>surface</w:t>
      </w:r>
      <w:r>
        <w:rPr>
          <w:spacing w:val="-4"/>
          <w:sz w:val="20"/>
        </w:rPr>
        <w:t xml:space="preserve"> </w:t>
      </w:r>
      <w:r>
        <w:rPr>
          <w:sz w:val="20"/>
        </w:rPr>
        <w:t>deposits</w:t>
      </w:r>
      <w:r>
        <w:rPr>
          <w:spacing w:val="-4"/>
          <w:sz w:val="20"/>
        </w:rPr>
        <w:t xml:space="preserve"> </w:t>
      </w:r>
      <w:r>
        <w:rPr>
          <w:sz w:val="20"/>
        </w:rPr>
        <w:t>by</w:t>
      </w:r>
      <w:r>
        <w:rPr>
          <w:spacing w:val="-5"/>
          <w:sz w:val="20"/>
        </w:rPr>
        <w:t xml:space="preserve"> </w:t>
      </w:r>
      <w:r>
        <w:rPr>
          <w:sz w:val="20"/>
        </w:rPr>
        <w:t>sweeping, blowing with compressed air, rinsing with water, or combination of these methods.</w:t>
      </w:r>
    </w:p>
    <w:p w14:paraId="73571986" w14:textId="77777777" w:rsidR="00726659" w:rsidRDefault="000F0732">
      <w:pPr>
        <w:pStyle w:val="ListParagraph"/>
        <w:numPr>
          <w:ilvl w:val="3"/>
          <w:numId w:val="21"/>
        </w:numPr>
        <w:tabs>
          <w:tab w:val="left" w:pos="1870"/>
          <w:tab w:val="left" w:pos="1872"/>
        </w:tabs>
        <w:spacing w:line="360" w:lineRule="auto"/>
        <w:ind w:right="764"/>
        <w:rPr>
          <w:sz w:val="20"/>
        </w:rPr>
      </w:pPr>
      <w:r>
        <w:rPr>
          <w:sz w:val="20"/>
        </w:rPr>
        <w:t xml:space="preserve">Completely remove rubber deposits, existing paint markings, and other coatings adhering to pavement with scrapers, wire </w:t>
      </w:r>
      <w:proofErr w:type="gramStart"/>
      <w:r>
        <w:rPr>
          <w:sz w:val="20"/>
        </w:rPr>
        <w:t>brushings</w:t>
      </w:r>
      <w:proofErr w:type="gramEnd"/>
      <w:r>
        <w:rPr>
          <w:sz w:val="20"/>
        </w:rPr>
        <w:t>, sandblasting,</w:t>
      </w:r>
      <w:r>
        <w:rPr>
          <w:spacing w:val="-6"/>
          <w:sz w:val="20"/>
        </w:rPr>
        <w:t xml:space="preserve"> </w:t>
      </w:r>
      <w:r>
        <w:rPr>
          <w:sz w:val="20"/>
        </w:rPr>
        <w:t>mechanical</w:t>
      </w:r>
      <w:r>
        <w:rPr>
          <w:spacing w:val="-5"/>
          <w:sz w:val="20"/>
        </w:rPr>
        <w:t xml:space="preserve"> </w:t>
      </w:r>
      <w:r>
        <w:rPr>
          <w:sz w:val="20"/>
        </w:rPr>
        <w:t>abrasion,</w:t>
      </w:r>
      <w:r>
        <w:rPr>
          <w:spacing w:val="-5"/>
          <w:sz w:val="20"/>
        </w:rPr>
        <w:t xml:space="preserve"> </w:t>
      </w:r>
      <w:r>
        <w:rPr>
          <w:sz w:val="20"/>
        </w:rPr>
        <w:t>or</w:t>
      </w:r>
      <w:r>
        <w:rPr>
          <w:spacing w:val="-6"/>
          <w:sz w:val="20"/>
        </w:rPr>
        <w:t xml:space="preserve"> </w:t>
      </w:r>
      <w:r>
        <w:rPr>
          <w:sz w:val="20"/>
        </w:rPr>
        <w:t>approved</w:t>
      </w:r>
      <w:r>
        <w:rPr>
          <w:spacing w:val="-5"/>
          <w:sz w:val="20"/>
        </w:rPr>
        <w:t xml:space="preserve"> </w:t>
      </w:r>
      <w:r>
        <w:rPr>
          <w:sz w:val="20"/>
        </w:rPr>
        <w:t>chemicals</w:t>
      </w:r>
      <w:r>
        <w:rPr>
          <w:spacing w:val="-5"/>
          <w:sz w:val="20"/>
        </w:rPr>
        <w:t xml:space="preserve"> </w:t>
      </w:r>
      <w:r>
        <w:rPr>
          <w:sz w:val="20"/>
        </w:rPr>
        <w:t>as</w:t>
      </w:r>
      <w:r>
        <w:rPr>
          <w:spacing w:val="-6"/>
          <w:sz w:val="20"/>
        </w:rPr>
        <w:t xml:space="preserve"> </w:t>
      </w:r>
      <w:r>
        <w:rPr>
          <w:sz w:val="20"/>
        </w:rPr>
        <w:t>directed by Contracting Officer's Representative.</w:t>
      </w:r>
    </w:p>
    <w:p w14:paraId="6F7B1161" w14:textId="77777777" w:rsidR="00726659" w:rsidRDefault="000F0732">
      <w:pPr>
        <w:pStyle w:val="ListParagraph"/>
        <w:numPr>
          <w:ilvl w:val="3"/>
          <w:numId w:val="21"/>
        </w:numPr>
        <w:tabs>
          <w:tab w:val="left" w:pos="1870"/>
          <w:tab w:val="left" w:pos="1872"/>
        </w:tabs>
        <w:spacing w:line="360" w:lineRule="auto"/>
        <w:ind w:right="764"/>
        <w:rPr>
          <w:sz w:val="20"/>
        </w:rPr>
      </w:pPr>
      <w:r>
        <w:rPr>
          <w:sz w:val="20"/>
        </w:rPr>
        <w:t>As an option, comply with Fed. Spec. TT-P-1952 for removal of existing</w:t>
      </w:r>
      <w:r>
        <w:rPr>
          <w:spacing w:val="-5"/>
          <w:sz w:val="20"/>
        </w:rPr>
        <w:t xml:space="preserve"> </w:t>
      </w:r>
      <w:r>
        <w:rPr>
          <w:sz w:val="20"/>
        </w:rPr>
        <w:t>paint</w:t>
      </w:r>
      <w:r>
        <w:rPr>
          <w:spacing w:val="-5"/>
          <w:sz w:val="20"/>
        </w:rPr>
        <w:t xml:space="preserve"> </w:t>
      </w:r>
      <w:r>
        <w:rPr>
          <w:sz w:val="20"/>
        </w:rPr>
        <w:t>markings</w:t>
      </w:r>
      <w:r>
        <w:rPr>
          <w:spacing w:val="-5"/>
          <w:sz w:val="20"/>
        </w:rPr>
        <w:t xml:space="preserve"> </w:t>
      </w:r>
      <w:r>
        <w:rPr>
          <w:sz w:val="20"/>
        </w:rPr>
        <w:t>on</w:t>
      </w:r>
      <w:r>
        <w:rPr>
          <w:spacing w:val="-4"/>
          <w:sz w:val="20"/>
        </w:rPr>
        <w:t xml:space="preserve"> </w:t>
      </w:r>
      <w:r>
        <w:rPr>
          <w:sz w:val="20"/>
        </w:rPr>
        <w:t>asphalt</w:t>
      </w:r>
      <w:r>
        <w:rPr>
          <w:spacing w:val="-4"/>
          <w:sz w:val="20"/>
        </w:rPr>
        <w:t xml:space="preserve"> </w:t>
      </w:r>
      <w:r>
        <w:rPr>
          <w:sz w:val="20"/>
        </w:rPr>
        <w:t>pavement.</w:t>
      </w:r>
      <w:r>
        <w:rPr>
          <w:spacing w:val="-4"/>
          <w:sz w:val="20"/>
        </w:rPr>
        <w:t xml:space="preserve"> </w:t>
      </w:r>
      <w:r>
        <w:rPr>
          <w:sz w:val="20"/>
        </w:rPr>
        <w:t>Apply</w:t>
      </w:r>
      <w:r>
        <w:rPr>
          <w:spacing w:val="-5"/>
          <w:sz w:val="20"/>
        </w:rPr>
        <w:t xml:space="preserve"> </w:t>
      </w:r>
      <w:r>
        <w:rPr>
          <w:sz w:val="20"/>
        </w:rPr>
        <w:t>black</w:t>
      </w:r>
      <w:r>
        <w:rPr>
          <w:spacing w:val="-4"/>
          <w:sz w:val="20"/>
        </w:rPr>
        <w:t xml:space="preserve"> </w:t>
      </w:r>
      <w:r>
        <w:rPr>
          <w:sz w:val="20"/>
        </w:rPr>
        <w:t>paint</w:t>
      </w:r>
      <w:r>
        <w:rPr>
          <w:spacing w:val="-5"/>
          <w:sz w:val="20"/>
        </w:rPr>
        <w:t xml:space="preserve"> </w:t>
      </w:r>
      <w:r>
        <w:rPr>
          <w:sz w:val="20"/>
        </w:rPr>
        <w:t>in</w:t>
      </w:r>
      <w:r>
        <w:rPr>
          <w:spacing w:val="-4"/>
          <w:sz w:val="20"/>
        </w:rPr>
        <w:t xml:space="preserve"> </w:t>
      </w:r>
      <w:r>
        <w:rPr>
          <w:sz w:val="20"/>
        </w:rPr>
        <w:t>as many coats as necessary to completely obliterate existing markings.</w:t>
      </w:r>
    </w:p>
    <w:p w14:paraId="5F569F10" w14:textId="77777777" w:rsidR="00726659" w:rsidRDefault="000F0732">
      <w:pPr>
        <w:pStyle w:val="ListParagraph"/>
        <w:numPr>
          <w:ilvl w:val="3"/>
          <w:numId w:val="21"/>
        </w:numPr>
        <w:tabs>
          <w:tab w:val="left" w:pos="1870"/>
          <w:tab w:val="left" w:pos="1872"/>
        </w:tabs>
        <w:spacing w:line="360" w:lineRule="auto"/>
        <w:ind w:right="1244"/>
        <w:rPr>
          <w:sz w:val="20"/>
        </w:rPr>
      </w:pPr>
      <w:r>
        <w:rPr>
          <w:sz w:val="20"/>
        </w:rPr>
        <w:t>Scrub affected areas with several applications of trisodium phosphate</w:t>
      </w:r>
      <w:r>
        <w:rPr>
          <w:spacing w:val="-5"/>
          <w:sz w:val="20"/>
        </w:rPr>
        <w:t xml:space="preserve"> </w:t>
      </w:r>
      <w:r>
        <w:rPr>
          <w:sz w:val="20"/>
        </w:rPr>
        <w:t>solution</w:t>
      </w:r>
      <w:r>
        <w:rPr>
          <w:spacing w:val="-5"/>
          <w:sz w:val="20"/>
        </w:rPr>
        <w:t xml:space="preserve"> </w:t>
      </w:r>
      <w:r>
        <w:rPr>
          <w:sz w:val="20"/>
        </w:rPr>
        <w:t>or</w:t>
      </w:r>
      <w:r>
        <w:rPr>
          <w:spacing w:val="-5"/>
          <w:sz w:val="20"/>
        </w:rPr>
        <w:t xml:space="preserve"> </w:t>
      </w:r>
      <w:r>
        <w:rPr>
          <w:sz w:val="20"/>
        </w:rPr>
        <w:t>other</w:t>
      </w:r>
      <w:r>
        <w:rPr>
          <w:spacing w:val="-5"/>
          <w:sz w:val="20"/>
        </w:rPr>
        <w:t xml:space="preserve"> </w:t>
      </w:r>
      <w:r>
        <w:rPr>
          <w:sz w:val="20"/>
        </w:rPr>
        <w:t>approved</w:t>
      </w:r>
      <w:r>
        <w:rPr>
          <w:spacing w:val="-4"/>
          <w:sz w:val="20"/>
        </w:rPr>
        <w:t xml:space="preserve"> </w:t>
      </w:r>
      <w:r>
        <w:rPr>
          <w:sz w:val="20"/>
        </w:rPr>
        <w:t>detergent</w:t>
      </w:r>
      <w:r>
        <w:rPr>
          <w:spacing w:val="-4"/>
          <w:sz w:val="20"/>
        </w:rPr>
        <w:t xml:space="preserve"> </w:t>
      </w:r>
      <w:r>
        <w:rPr>
          <w:sz w:val="20"/>
        </w:rPr>
        <w:t>or</w:t>
      </w:r>
      <w:r>
        <w:rPr>
          <w:spacing w:val="-5"/>
          <w:sz w:val="20"/>
        </w:rPr>
        <w:t xml:space="preserve"> </w:t>
      </w:r>
      <w:r>
        <w:rPr>
          <w:sz w:val="20"/>
        </w:rPr>
        <w:t>degreaser,</w:t>
      </w:r>
      <w:r>
        <w:rPr>
          <w:spacing w:val="-5"/>
          <w:sz w:val="20"/>
        </w:rPr>
        <w:t xml:space="preserve"> </w:t>
      </w:r>
      <w:r>
        <w:rPr>
          <w:sz w:val="20"/>
        </w:rPr>
        <w:t>and</w:t>
      </w:r>
    </w:p>
    <w:p w14:paraId="19210726"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231C0A95" w14:textId="77777777" w:rsidR="00726659" w:rsidRDefault="00726659">
      <w:pPr>
        <w:pStyle w:val="BodyText"/>
        <w:spacing w:before="226"/>
        <w:ind w:left="0" w:firstLine="0"/>
      </w:pPr>
    </w:p>
    <w:p w14:paraId="05CEBE70" w14:textId="77777777" w:rsidR="00726659" w:rsidRDefault="000F0732">
      <w:pPr>
        <w:pStyle w:val="BodyText"/>
        <w:spacing w:line="360" w:lineRule="auto"/>
        <w:ind w:left="1871" w:right="957" w:firstLine="0"/>
      </w:pPr>
      <w:r>
        <w:t>rinse</w:t>
      </w:r>
      <w:r>
        <w:rPr>
          <w:spacing w:val="-4"/>
        </w:rPr>
        <w:t xml:space="preserve"> </w:t>
      </w:r>
      <w:r>
        <w:t>thoroughly</w:t>
      </w:r>
      <w:r>
        <w:rPr>
          <w:spacing w:val="-4"/>
        </w:rPr>
        <w:t xml:space="preserve"> </w:t>
      </w:r>
      <w:r>
        <w:t>after</w:t>
      </w:r>
      <w:r>
        <w:rPr>
          <w:spacing w:val="-5"/>
        </w:rPr>
        <w:t xml:space="preserve"> </w:t>
      </w:r>
      <w:r>
        <w:t>each</w:t>
      </w:r>
      <w:r>
        <w:rPr>
          <w:spacing w:val="-5"/>
        </w:rPr>
        <w:t xml:space="preserve"> </w:t>
      </w:r>
      <w:r>
        <w:t>application,</w:t>
      </w:r>
      <w:r>
        <w:rPr>
          <w:spacing w:val="-5"/>
        </w:rPr>
        <w:t xml:space="preserve"> </w:t>
      </w:r>
      <w:proofErr w:type="gramStart"/>
      <w:r>
        <w:t>Where</w:t>
      </w:r>
      <w:proofErr w:type="gramEnd"/>
      <w:r>
        <w:rPr>
          <w:spacing w:val="-4"/>
        </w:rPr>
        <w:t xml:space="preserve"> </w:t>
      </w:r>
      <w:r>
        <w:t>oil</w:t>
      </w:r>
      <w:r>
        <w:rPr>
          <w:spacing w:val="-5"/>
        </w:rPr>
        <w:t xml:space="preserve"> </w:t>
      </w:r>
      <w:r>
        <w:t>or</w:t>
      </w:r>
      <w:r>
        <w:rPr>
          <w:spacing w:val="-5"/>
        </w:rPr>
        <w:t xml:space="preserve"> </w:t>
      </w:r>
      <w:r>
        <w:t>grease</w:t>
      </w:r>
      <w:r>
        <w:rPr>
          <w:spacing w:val="-5"/>
        </w:rPr>
        <w:t xml:space="preserve"> </w:t>
      </w:r>
      <w:r>
        <w:t>are present on old pavements to be marked</w:t>
      </w:r>
      <w:proofErr w:type="gramStart"/>
      <w:r>
        <w:t>, .</w:t>
      </w:r>
      <w:proofErr w:type="gramEnd"/>
    </w:p>
    <w:p w14:paraId="676C8D07" w14:textId="77777777" w:rsidR="00726659" w:rsidRDefault="000F0732">
      <w:pPr>
        <w:pStyle w:val="ListParagraph"/>
        <w:numPr>
          <w:ilvl w:val="4"/>
          <w:numId w:val="21"/>
        </w:numPr>
        <w:tabs>
          <w:tab w:val="left" w:pos="2301"/>
          <w:tab w:val="left" w:pos="2303"/>
        </w:tabs>
        <w:spacing w:line="360" w:lineRule="auto"/>
        <w:ind w:left="2303" w:right="1652"/>
        <w:rPr>
          <w:sz w:val="20"/>
        </w:rPr>
      </w:pPr>
      <w:r>
        <w:rPr>
          <w:sz w:val="20"/>
        </w:rPr>
        <w:t>After</w:t>
      </w:r>
      <w:r>
        <w:rPr>
          <w:spacing w:val="-4"/>
          <w:sz w:val="20"/>
        </w:rPr>
        <w:t xml:space="preserve"> </w:t>
      </w:r>
      <w:r>
        <w:rPr>
          <w:sz w:val="20"/>
        </w:rPr>
        <w:t>cleaning,</w:t>
      </w:r>
      <w:r>
        <w:rPr>
          <w:spacing w:val="-4"/>
          <w:sz w:val="20"/>
        </w:rPr>
        <w:t xml:space="preserve"> </w:t>
      </w:r>
      <w:r>
        <w:rPr>
          <w:sz w:val="20"/>
        </w:rPr>
        <w:t>seal</w:t>
      </w:r>
      <w:r>
        <w:rPr>
          <w:spacing w:val="-5"/>
          <w:sz w:val="20"/>
        </w:rPr>
        <w:t xml:space="preserve"> </w:t>
      </w:r>
      <w:r>
        <w:rPr>
          <w:sz w:val="20"/>
        </w:rPr>
        <w:t>oil-soaked</w:t>
      </w:r>
      <w:r>
        <w:rPr>
          <w:spacing w:val="-5"/>
          <w:sz w:val="20"/>
        </w:rPr>
        <w:t xml:space="preserve"> </w:t>
      </w:r>
      <w:r>
        <w:rPr>
          <w:sz w:val="20"/>
        </w:rPr>
        <w:t>areas</w:t>
      </w:r>
      <w:r>
        <w:rPr>
          <w:spacing w:val="-5"/>
          <w:sz w:val="20"/>
        </w:rPr>
        <w:t xml:space="preserve"> </w:t>
      </w:r>
      <w:r>
        <w:rPr>
          <w:sz w:val="20"/>
        </w:rPr>
        <w:t>with</w:t>
      </w:r>
      <w:r>
        <w:rPr>
          <w:spacing w:val="-5"/>
          <w:sz w:val="20"/>
        </w:rPr>
        <w:t xml:space="preserve"> </w:t>
      </w:r>
      <w:r>
        <w:rPr>
          <w:sz w:val="20"/>
        </w:rPr>
        <w:t>cut</w:t>
      </w:r>
      <w:r>
        <w:rPr>
          <w:spacing w:val="-4"/>
          <w:sz w:val="20"/>
        </w:rPr>
        <w:t xml:space="preserve"> </w:t>
      </w:r>
      <w:r>
        <w:rPr>
          <w:sz w:val="20"/>
        </w:rPr>
        <w:t>shellac</w:t>
      </w:r>
      <w:r>
        <w:rPr>
          <w:spacing w:val="-4"/>
          <w:sz w:val="20"/>
        </w:rPr>
        <w:t xml:space="preserve"> </w:t>
      </w:r>
      <w:r>
        <w:rPr>
          <w:sz w:val="20"/>
        </w:rPr>
        <w:t>to prevent bleeding through new paint.</w:t>
      </w:r>
    </w:p>
    <w:p w14:paraId="4A6B242D" w14:textId="77777777" w:rsidR="00726659" w:rsidRDefault="000F0732">
      <w:pPr>
        <w:pStyle w:val="ListParagraph"/>
        <w:numPr>
          <w:ilvl w:val="3"/>
          <w:numId w:val="21"/>
        </w:numPr>
        <w:tabs>
          <w:tab w:val="left" w:pos="1870"/>
          <w:tab w:val="left" w:pos="1872"/>
        </w:tabs>
        <w:spacing w:line="360" w:lineRule="auto"/>
        <w:ind w:right="764"/>
        <w:rPr>
          <w:sz w:val="20"/>
        </w:rPr>
      </w:pPr>
      <w:r>
        <w:rPr>
          <w:sz w:val="20"/>
        </w:rPr>
        <w:t xml:space="preserve">Clean and dry surface before pavement </w:t>
      </w:r>
      <w:proofErr w:type="spellStart"/>
      <w:proofErr w:type="gramStart"/>
      <w:r>
        <w:rPr>
          <w:sz w:val="20"/>
        </w:rPr>
        <w:t>marking.Do</w:t>
      </w:r>
      <w:proofErr w:type="spellEnd"/>
      <w:proofErr w:type="gramEnd"/>
      <w:r>
        <w:rPr>
          <w:sz w:val="20"/>
        </w:rPr>
        <w:t xml:space="preserve"> not begin any marking</w:t>
      </w:r>
      <w:r>
        <w:rPr>
          <w:spacing w:val="-7"/>
          <w:sz w:val="20"/>
        </w:rPr>
        <w:t xml:space="preserve"> </w:t>
      </w:r>
      <w:r>
        <w:rPr>
          <w:sz w:val="20"/>
        </w:rPr>
        <w:t>until</w:t>
      </w:r>
      <w:r>
        <w:rPr>
          <w:spacing w:val="-7"/>
          <w:sz w:val="20"/>
        </w:rPr>
        <w:t xml:space="preserve"> </w:t>
      </w:r>
      <w:r>
        <w:rPr>
          <w:sz w:val="20"/>
        </w:rPr>
        <w:t>Contracting</w:t>
      </w:r>
      <w:r>
        <w:rPr>
          <w:spacing w:val="-6"/>
          <w:sz w:val="20"/>
        </w:rPr>
        <w:t xml:space="preserve"> </w:t>
      </w:r>
      <w:r>
        <w:rPr>
          <w:sz w:val="20"/>
        </w:rPr>
        <w:t>Officer's</w:t>
      </w:r>
      <w:r>
        <w:rPr>
          <w:spacing w:val="-6"/>
          <w:sz w:val="20"/>
        </w:rPr>
        <w:t xml:space="preserve"> </w:t>
      </w:r>
      <w:r>
        <w:rPr>
          <w:sz w:val="20"/>
        </w:rPr>
        <w:t>Representative</w:t>
      </w:r>
      <w:r>
        <w:rPr>
          <w:spacing w:val="-7"/>
          <w:sz w:val="20"/>
        </w:rPr>
        <w:t xml:space="preserve"> </w:t>
      </w:r>
      <w:r>
        <w:rPr>
          <w:sz w:val="20"/>
        </w:rPr>
        <w:t>inspected</w:t>
      </w:r>
      <w:r>
        <w:rPr>
          <w:spacing w:val="-7"/>
          <w:sz w:val="20"/>
        </w:rPr>
        <w:t xml:space="preserve"> </w:t>
      </w:r>
      <w:r>
        <w:rPr>
          <w:sz w:val="20"/>
        </w:rPr>
        <w:t>surface and gives permission to proceed.</w:t>
      </w:r>
    </w:p>
    <w:p w14:paraId="0B57BC00" w14:textId="77777777" w:rsidR="00726659" w:rsidRDefault="000F0732">
      <w:pPr>
        <w:pStyle w:val="Heading7"/>
        <w:numPr>
          <w:ilvl w:val="1"/>
          <w:numId w:val="21"/>
        </w:numPr>
        <w:tabs>
          <w:tab w:val="left" w:pos="1439"/>
        </w:tabs>
        <w:spacing w:before="120"/>
        <w:ind w:left="1439" w:hanging="719"/>
      </w:pPr>
      <w:r>
        <w:t>TEMPORARY</w:t>
      </w:r>
      <w:r>
        <w:rPr>
          <w:spacing w:val="-8"/>
        </w:rPr>
        <w:t xml:space="preserve"> </w:t>
      </w:r>
      <w:r>
        <w:t>PAVEMENT</w:t>
      </w:r>
      <w:r>
        <w:rPr>
          <w:spacing w:val="-7"/>
        </w:rPr>
        <w:t xml:space="preserve"> </w:t>
      </w:r>
      <w:r>
        <w:rPr>
          <w:spacing w:val="-2"/>
        </w:rPr>
        <w:t>MARKING</w:t>
      </w:r>
    </w:p>
    <w:p w14:paraId="3FD403D2" w14:textId="77777777" w:rsidR="00726659" w:rsidRDefault="000F0732">
      <w:pPr>
        <w:pStyle w:val="ListParagraph"/>
        <w:numPr>
          <w:ilvl w:val="2"/>
          <w:numId w:val="21"/>
        </w:numPr>
        <w:tabs>
          <w:tab w:val="left" w:pos="1438"/>
          <w:tab w:val="left" w:pos="1440"/>
        </w:tabs>
        <w:spacing w:before="114" w:line="360" w:lineRule="auto"/>
        <w:ind w:right="956"/>
        <w:rPr>
          <w:sz w:val="20"/>
        </w:rPr>
      </w:pPr>
      <w:r>
        <w:rPr>
          <w:sz w:val="20"/>
        </w:rPr>
        <w:t>Apply Temporary Pavement Markings of colors, widths and lengths shown on</w:t>
      </w:r>
      <w:r>
        <w:rPr>
          <w:spacing w:val="-5"/>
          <w:sz w:val="20"/>
        </w:rPr>
        <w:t xml:space="preserve"> </w:t>
      </w:r>
      <w:r>
        <w:rPr>
          <w:sz w:val="20"/>
        </w:rPr>
        <w:t>drawings</w:t>
      </w:r>
      <w:r>
        <w:rPr>
          <w:spacing w:val="-5"/>
          <w:sz w:val="20"/>
        </w:rPr>
        <w:t xml:space="preserve"> </w:t>
      </w:r>
      <w:r>
        <w:rPr>
          <w:sz w:val="20"/>
        </w:rPr>
        <w:t>or</w:t>
      </w:r>
      <w:r>
        <w:rPr>
          <w:spacing w:val="-5"/>
          <w:sz w:val="20"/>
        </w:rPr>
        <w:t xml:space="preserve"> </w:t>
      </w:r>
      <w:r>
        <w:rPr>
          <w:sz w:val="20"/>
        </w:rPr>
        <w:t>directed</w:t>
      </w:r>
      <w:r>
        <w:rPr>
          <w:spacing w:val="-5"/>
          <w:sz w:val="20"/>
        </w:rPr>
        <w:t xml:space="preserve"> </w:t>
      </w:r>
      <w:r>
        <w:rPr>
          <w:sz w:val="20"/>
        </w:rPr>
        <w:t>by</w:t>
      </w:r>
      <w:r>
        <w:rPr>
          <w:spacing w:val="-4"/>
          <w:sz w:val="20"/>
        </w:rPr>
        <w:t xml:space="preserve"> </w:t>
      </w:r>
      <w:r>
        <w:rPr>
          <w:sz w:val="20"/>
        </w:rPr>
        <w:t>Contracting</w:t>
      </w:r>
      <w:r>
        <w:rPr>
          <w:spacing w:val="-5"/>
          <w:sz w:val="20"/>
        </w:rPr>
        <w:t xml:space="preserve"> </w:t>
      </w:r>
      <w:r>
        <w:rPr>
          <w:sz w:val="20"/>
        </w:rPr>
        <w:t>Officer's</w:t>
      </w:r>
      <w:r>
        <w:rPr>
          <w:spacing w:val="-5"/>
          <w:sz w:val="20"/>
        </w:rPr>
        <w:t xml:space="preserve"> </w:t>
      </w:r>
      <w:r>
        <w:rPr>
          <w:sz w:val="20"/>
        </w:rPr>
        <w:t>Representative.</w:t>
      </w:r>
      <w:r>
        <w:rPr>
          <w:spacing w:val="-4"/>
          <w:sz w:val="20"/>
        </w:rPr>
        <w:t xml:space="preserve"> </w:t>
      </w:r>
      <w:r>
        <w:rPr>
          <w:sz w:val="20"/>
        </w:rPr>
        <w:t>After temporary marking has served its purpose and when so ordered by Contracting Officer's Representative, remove temporary marking by carefully controlled sandblasting, approved grinding equipment, or other approved method to prevent damage on applied surface.</w:t>
      </w:r>
    </w:p>
    <w:p w14:paraId="43A3757E" w14:textId="77777777" w:rsidR="00726659" w:rsidRDefault="000F0732">
      <w:pPr>
        <w:pStyle w:val="ListParagraph"/>
        <w:numPr>
          <w:ilvl w:val="2"/>
          <w:numId w:val="21"/>
        </w:numPr>
        <w:tabs>
          <w:tab w:val="left" w:pos="1437"/>
        </w:tabs>
        <w:ind w:left="1437" w:hanging="430"/>
        <w:rPr>
          <w:sz w:val="20"/>
        </w:rPr>
      </w:pPr>
      <w:r>
        <w:rPr>
          <w:sz w:val="20"/>
        </w:rPr>
        <w:t>As</w:t>
      </w:r>
      <w:r>
        <w:rPr>
          <w:spacing w:val="-8"/>
          <w:sz w:val="20"/>
        </w:rPr>
        <w:t xml:space="preserve"> </w:t>
      </w:r>
      <w:r>
        <w:rPr>
          <w:sz w:val="20"/>
        </w:rPr>
        <w:t>an</w:t>
      </w:r>
      <w:r>
        <w:rPr>
          <w:spacing w:val="-5"/>
          <w:sz w:val="20"/>
        </w:rPr>
        <w:t xml:space="preserve"> </w:t>
      </w:r>
      <w:r>
        <w:rPr>
          <w:sz w:val="20"/>
        </w:rPr>
        <w:t>option,</w:t>
      </w:r>
      <w:r>
        <w:rPr>
          <w:spacing w:val="-5"/>
          <w:sz w:val="20"/>
        </w:rPr>
        <w:t xml:space="preserve"> </w:t>
      </w:r>
      <w:r>
        <w:rPr>
          <w:sz w:val="20"/>
        </w:rPr>
        <w:t>provide</w:t>
      </w:r>
      <w:r>
        <w:rPr>
          <w:spacing w:val="-6"/>
          <w:sz w:val="20"/>
        </w:rPr>
        <w:t xml:space="preserve"> </w:t>
      </w:r>
      <w:r>
        <w:rPr>
          <w:sz w:val="20"/>
        </w:rPr>
        <w:t>approved</w:t>
      </w:r>
      <w:r>
        <w:rPr>
          <w:spacing w:val="-5"/>
          <w:sz w:val="20"/>
        </w:rPr>
        <w:t xml:space="preserve"> </w:t>
      </w:r>
      <w:r>
        <w:rPr>
          <w:sz w:val="20"/>
        </w:rPr>
        <w:t>preformed</w:t>
      </w:r>
      <w:r>
        <w:rPr>
          <w:spacing w:val="-6"/>
          <w:sz w:val="20"/>
        </w:rPr>
        <w:t xml:space="preserve"> </w:t>
      </w:r>
      <w:r>
        <w:rPr>
          <w:sz w:val="20"/>
        </w:rPr>
        <w:t>pressure</w:t>
      </w:r>
      <w:r>
        <w:rPr>
          <w:spacing w:val="-5"/>
          <w:sz w:val="20"/>
        </w:rPr>
        <w:t xml:space="preserve"> </w:t>
      </w:r>
      <w:r>
        <w:rPr>
          <w:spacing w:val="-2"/>
          <w:sz w:val="20"/>
        </w:rPr>
        <w:t>sensitive,</w:t>
      </w:r>
    </w:p>
    <w:p w14:paraId="70DF3352" w14:textId="77777777" w:rsidR="00726659" w:rsidRDefault="000F0732">
      <w:pPr>
        <w:pStyle w:val="BodyText"/>
        <w:spacing w:before="113" w:line="360" w:lineRule="auto"/>
        <w:ind w:left="1440" w:right="838" w:firstLine="0"/>
      </w:pPr>
      <w:r>
        <w:t>// reflective, // adhesive tape type of temporary pavement marking of required</w:t>
      </w:r>
      <w:r>
        <w:rPr>
          <w:spacing w:val="-4"/>
        </w:rPr>
        <w:t xml:space="preserve"> </w:t>
      </w:r>
      <w:r>
        <w:t>colors,</w:t>
      </w:r>
      <w:r>
        <w:rPr>
          <w:spacing w:val="-3"/>
        </w:rPr>
        <w:t xml:space="preserve"> </w:t>
      </w:r>
      <w:r>
        <w:t>widths</w:t>
      </w:r>
      <w:r>
        <w:rPr>
          <w:spacing w:val="-4"/>
        </w:rPr>
        <w:t xml:space="preserve"> </w:t>
      </w:r>
      <w:r>
        <w:t>and</w:t>
      </w:r>
      <w:r>
        <w:rPr>
          <w:spacing w:val="-4"/>
        </w:rPr>
        <w:t xml:space="preserve"> </w:t>
      </w:r>
      <w:r>
        <w:t>lengths</w:t>
      </w:r>
      <w:r>
        <w:rPr>
          <w:spacing w:val="-3"/>
        </w:rPr>
        <w:t xml:space="preserve"> </w:t>
      </w:r>
      <w:r>
        <w:t>in</w:t>
      </w:r>
      <w:r>
        <w:rPr>
          <w:spacing w:val="-4"/>
        </w:rPr>
        <w:t xml:space="preserve"> </w:t>
      </w:r>
      <w:r>
        <w:t>lieu</w:t>
      </w:r>
      <w:r>
        <w:rPr>
          <w:spacing w:val="-4"/>
        </w:rPr>
        <w:t xml:space="preserve"> </w:t>
      </w:r>
      <w:r>
        <w:t>of</w:t>
      </w:r>
      <w:r>
        <w:rPr>
          <w:spacing w:val="-4"/>
        </w:rPr>
        <w:t xml:space="preserve"> </w:t>
      </w:r>
      <w:r>
        <w:t>temporary</w:t>
      </w:r>
      <w:r>
        <w:rPr>
          <w:spacing w:val="-3"/>
        </w:rPr>
        <w:t xml:space="preserve"> </w:t>
      </w:r>
      <w:r>
        <w:t>painted</w:t>
      </w:r>
      <w:r>
        <w:rPr>
          <w:spacing w:val="-3"/>
        </w:rPr>
        <w:t xml:space="preserve"> </w:t>
      </w:r>
      <w:r>
        <w:t>//</w:t>
      </w:r>
      <w:r>
        <w:rPr>
          <w:spacing w:val="-4"/>
        </w:rPr>
        <w:t xml:space="preserve"> </w:t>
      </w:r>
      <w:r>
        <w:t>and reflective // marking. Continuous durability and effectiveness of such marking</w:t>
      </w:r>
      <w:r>
        <w:rPr>
          <w:spacing w:val="-4"/>
        </w:rPr>
        <w:t xml:space="preserve"> </w:t>
      </w:r>
      <w:r>
        <w:t>is</w:t>
      </w:r>
      <w:r>
        <w:rPr>
          <w:spacing w:val="-4"/>
        </w:rPr>
        <w:t xml:space="preserve"> </w:t>
      </w:r>
      <w:r>
        <w:t>required</w:t>
      </w:r>
      <w:r>
        <w:rPr>
          <w:spacing w:val="-4"/>
        </w:rPr>
        <w:t xml:space="preserve"> </w:t>
      </w:r>
      <w:r>
        <w:t>during</w:t>
      </w:r>
      <w:r>
        <w:rPr>
          <w:spacing w:val="-3"/>
        </w:rPr>
        <w:t xml:space="preserve"> </w:t>
      </w:r>
      <w:r>
        <w:t>period</w:t>
      </w:r>
      <w:r>
        <w:rPr>
          <w:spacing w:val="-4"/>
        </w:rPr>
        <w:t xml:space="preserve"> </w:t>
      </w:r>
      <w:r>
        <w:t>for</w:t>
      </w:r>
      <w:r>
        <w:rPr>
          <w:spacing w:val="-4"/>
        </w:rPr>
        <w:t xml:space="preserve"> </w:t>
      </w:r>
      <w:r>
        <w:t>which</w:t>
      </w:r>
      <w:r>
        <w:rPr>
          <w:spacing w:val="-4"/>
        </w:rPr>
        <w:t xml:space="preserve"> </w:t>
      </w:r>
      <w:r>
        <w:t>its</w:t>
      </w:r>
      <w:r>
        <w:rPr>
          <w:spacing w:val="-4"/>
        </w:rPr>
        <w:t xml:space="preserve"> </w:t>
      </w:r>
      <w:r>
        <w:t>use</w:t>
      </w:r>
      <w:r>
        <w:rPr>
          <w:spacing w:val="-4"/>
        </w:rPr>
        <w:t xml:space="preserve"> </w:t>
      </w:r>
      <w:r>
        <w:t>is</w:t>
      </w:r>
      <w:r>
        <w:rPr>
          <w:spacing w:val="-3"/>
        </w:rPr>
        <w:t xml:space="preserve"> </w:t>
      </w:r>
      <w:r>
        <w:t>required.</w:t>
      </w:r>
      <w:r>
        <w:rPr>
          <w:spacing w:val="-3"/>
        </w:rPr>
        <w:t xml:space="preserve"> </w:t>
      </w:r>
      <w:r>
        <w:t>Remove any unsatisfactory tape type marking and replace with painted // and reflective // markings.</w:t>
      </w:r>
    </w:p>
    <w:p w14:paraId="3DC0B4BE" w14:textId="77777777" w:rsidR="00726659" w:rsidRDefault="000F0732">
      <w:pPr>
        <w:pStyle w:val="Heading7"/>
        <w:numPr>
          <w:ilvl w:val="1"/>
          <w:numId w:val="21"/>
        </w:numPr>
        <w:tabs>
          <w:tab w:val="left" w:pos="1439"/>
        </w:tabs>
        <w:spacing w:before="120"/>
        <w:ind w:left="1439" w:hanging="719"/>
      </w:pPr>
      <w:r>
        <w:t>INSTALLATION</w:t>
      </w:r>
      <w:r>
        <w:rPr>
          <w:spacing w:val="-6"/>
        </w:rPr>
        <w:t xml:space="preserve"> </w:t>
      </w:r>
      <w:r>
        <w:t>-</w:t>
      </w:r>
      <w:r>
        <w:rPr>
          <w:spacing w:val="-6"/>
        </w:rPr>
        <w:t xml:space="preserve"> </w:t>
      </w:r>
      <w:r>
        <w:rPr>
          <w:spacing w:val="-2"/>
        </w:rPr>
        <w:t>GENERAL</w:t>
      </w:r>
    </w:p>
    <w:p w14:paraId="24E2C2DA" w14:textId="77777777" w:rsidR="00726659" w:rsidRDefault="000F0732">
      <w:pPr>
        <w:pStyle w:val="ListParagraph"/>
        <w:numPr>
          <w:ilvl w:val="2"/>
          <w:numId w:val="21"/>
        </w:numPr>
        <w:tabs>
          <w:tab w:val="left" w:pos="1438"/>
          <w:tab w:val="left" w:pos="1440"/>
        </w:tabs>
        <w:spacing w:before="113" w:line="360" w:lineRule="auto"/>
        <w:ind w:right="956"/>
        <w:rPr>
          <w:sz w:val="20"/>
        </w:rPr>
      </w:pPr>
      <w:r>
        <w:rPr>
          <w:sz w:val="20"/>
        </w:rPr>
        <w:t>Install</w:t>
      </w:r>
      <w:r>
        <w:rPr>
          <w:spacing w:val="-6"/>
          <w:sz w:val="20"/>
        </w:rPr>
        <w:t xml:space="preserve"> </w:t>
      </w:r>
      <w:r>
        <w:rPr>
          <w:sz w:val="20"/>
        </w:rPr>
        <w:t>products</w:t>
      </w:r>
      <w:r>
        <w:rPr>
          <w:spacing w:val="-5"/>
          <w:sz w:val="20"/>
        </w:rPr>
        <w:t xml:space="preserve"> </w:t>
      </w:r>
      <w:r>
        <w:rPr>
          <w:sz w:val="20"/>
        </w:rPr>
        <w:t>according</w:t>
      </w:r>
      <w:r>
        <w:rPr>
          <w:spacing w:val="-5"/>
          <w:sz w:val="20"/>
        </w:rPr>
        <w:t xml:space="preserve"> </w:t>
      </w:r>
      <w:r>
        <w:rPr>
          <w:sz w:val="20"/>
        </w:rPr>
        <w:t>to</w:t>
      </w:r>
      <w:r>
        <w:rPr>
          <w:spacing w:val="-6"/>
          <w:sz w:val="20"/>
        </w:rPr>
        <w:t xml:space="preserve"> </w:t>
      </w:r>
      <w:r>
        <w:rPr>
          <w:sz w:val="20"/>
        </w:rPr>
        <w:t>manufacturer's</w:t>
      </w:r>
      <w:r>
        <w:rPr>
          <w:spacing w:val="-5"/>
          <w:sz w:val="20"/>
        </w:rPr>
        <w:t xml:space="preserve"> </w:t>
      </w:r>
      <w:r>
        <w:rPr>
          <w:sz w:val="20"/>
        </w:rPr>
        <w:t>instructions</w:t>
      </w:r>
      <w:r>
        <w:rPr>
          <w:spacing w:val="-6"/>
          <w:sz w:val="20"/>
        </w:rPr>
        <w:t xml:space="preserve"> </w:t>
      </w:r>
      <w:r>
        <w:rPr>
          <w:sz w:val="20"/>
        </w:rPr>
        <w:t>and</w:t>
      </w:r>
      <w:r>
        <w:rPr>
          <w:spacing w:val="-6"/>
          <w:sz w:val="20"/>
        </w:rPr>
        <w:t xml:space="preserve"> </w:t>
      </w:r>
      <w:r>
        <w:rPr>
          <w:sz w:val="20"/>
        </w:rPr>
        <w:t>approved submittal drawings.</w:t>
      </w:r>
    </w:p>
    <w:p w14:paraId="2A59F944" w14:textId="77777777" w:rsidR="00726659" w:rsidRDefault="000F0732">
      <w:pPr>
        <w:pStyle w:val="ListParagraph"/>
        <w:numPr>
          <w:ilvl w:val="3"/>
          <w:numId w:val="21"/>
        </w:numPr>
        <w:tabs>
          <w:tab w:val="left" w:pos="1870"/>
          <w:tab w:val="left" w:pos="1872"/>
        </w:tabs>
        <w:spacing w:line="360" w:lineRule="auto"/>
        <w:ind w:right="764"/>
        <w:rPr>
          <w:sz w:val="20"/>
        </w:rPr>
      </w:pPr>
      <w:r>
        <w:rPr>
          <w:sz w:val="20"/>
        </w:rPr>
        <w:t>When</w:t>
      </w:r>
      <w:r>
        <w:rPr>
          <w:spacing w:val="-6"/>
          <w:sz w:val="20"/>
        </w:rPr>
        <w:t xml:space="preserve"> </w:t>
      </w:r>
      <w:r>
        <w:rPr>
          <w:sz w:val="20"/>
        </w:rPr>
        <w:t>manufacturer's</w:t>
      </w:r>
      <w:r>
        <w:rPr>
          <w:spacing w:val="-7"/>
          <w:sz w:val="20"/>
        </w:rPr>
        <w:t xml:space="preserve"> </w:t>
      </w:r>
      <w:r>
        <w:rPr>
          <w:sz w:val="20"/>
        </w:rPr>
        <w:t>instructions</w:t>
      </w:r>
      <w:r>
        <w:rPr>
          <w:spacing w:val="-7"/>
          <w:sz w:val="20"/>
        </w:rPr>
        <w:t xml:space="preserve"> </w:t>
      </w:r>
      <w:r>
        <w:rPr>
          <w:sz w:val="20"/>
        </w:rPr>
        <w:t>deviate</w:t>
      </w:r>
      <w:r>
        <w:rPr>
          <w:spacing w:val="-7"/>
          <w:sz w:val="20"/>
        </w:rPr>
        <w:t xml:space="preserve"> </w:t>
      </w:r>
      <w:r>
        <w:rPr>
          <w:sz w:val="20"/>
        </w:rPr>
        <w:t>from</w:t>
      </w:r>
      <w:r>
        <w:rPr>
          <w:spacing w:val="-6"/>
          <w:sz w:val="20"/>
        </w:rPr>
        <w:t xml:space="preserve"> </w:t>
      </w:r>
      <w:r>
        <w:rPr>
          <w:sz w:val="20"/>
        </w:rPr>
        <w:t>specifications,</w:t>
      </w:r>
      <w:r>
        <w:rPr>
          <w:spacing w:val="-7"/>
          <w:sz w:val="20"/>
        </w:rPr>
        <w:t xml:space="preserve"> </w:t>
      </w:r>
      <w:r>
        <w:rPr>
          <w:sz w:val="20"/>
        </w:rPr>
        <w:t xml:space="preserve">submit proposed resolution for Contracting Officer's Representative </w:t>
      </w:r>
      <w:r>
        <w:rPr>
          <w:spacing w:val="-2"/>
          <w:sz w:val="20"/>
        </w:rPr>
        <w:t>consideration.</w:t>
      </w:r>
    </w:p>
    <w:p w14:paraId="58BC77E6" w14:textId="77777777" w:rsidR="00726659" w:rsidRDefault="000F0732">
      <w:pPr>
        <w:pStyle w:val="Heading7"/>
        <w:numPr>
          <w:ilvl w:val="1"/>
          <w:numId w:val="21"/>
        </w:numPr>
        <w:tabs>
          <w:tab w:val="left" w:pos="1439"/>
        </w:tabs>
        <w:spacing w:before="120"/>
        <w:ind w:left="1439" w:hanging="719"/>
      </w:pPr>
      <w:r>
        <w:t>PAINT</w:t>
      </w:r>
      <w:r>
        <w:rPr>
          <w:spacing w:val="-4"/>
        </w:rPr>
        <w:t xml:space="preserve"> </w:t>
      </w:r>
      <w:r>
        <w:rPr>
          <w:spacing w:val="-2"/>
        </w:rPr>
        <w:t>APPLICATION</w:t>
      </w:r>
    </w:p>
    <w:p w14:paraId="5150965C" w14:textId="77777777" w:rsidR="00726659" w:rsidRDefault="000F0732">
      <w:pPr>
        <w:pStyle w:val="ListParagraph"/>
        <w:numPr>
          <w:ilvl w:val="2"/>
          <w:numId w:val="21"/>
        </w:numPr>
        <w:tabs>
          <w:tab w:val="left" w:pos="1438"/>
          <w:tab w:val="left" w:pos="1440"/>
        </w:tabs>
        <w:spacing w:before="113" w:line="360" w:lineRule="auto"/>
        <w:ind w:right="956"/>
        <w:rPr>
          <w:sz w:val="20"/>
        </w:rPr>
      </w:pPr>
      <w:r>
        <w:rPr>
          <w:sz w:val="20"/>
        </w:rPr>
        <w:t>Apply uniformly painted pavement marking of required colors, length, and</w:t>
      </w:r>
      <w:r>
        <w:rPr>
          <w:spacing w:val="-4"/>
          <w:sz w:val="20"/>
        </w:rPr>
        <w:t xml:space="preserve"> </w:t>
      </w:r>
      <w:r>
        <w:rPr>
          <w:sz w:val="20"/>
        </w:rPr>
        <w:t>width</w:t>
      </w:r>
      <w:r>
        <w:rPr>
          <w:spacing w:val="-4"/>
          <w:sz w:val="20"/>
        </w:rPr>
        <w:t xml:space="preserve"> </w:t>
      </w:r>
      <w:r>
        <w:rPr>
          <w:sz w:val="20"/>
        </w:rPr>
        <w:t>with</w:t>
      </w:r>
      <w:r>
        <w:rPr>
          <w:spacing w:val="-4"/>
          <w:sz w:val="20"/>
        </w:rPr>
        <w:t xml:space="preserve"> </w:t>
      </w:r>
      <w:r>
        <w:rPr>
          <w:sz w:val="20"/>
        </w:rPr>
        <w:t>true,</w:t>
      </w:r>
      <w:r>
        <w:rPr>
          <w:spacing w:val="-4"/>
          <w:sz w:val="20"/>
        </w:rPr>
        <w:t xml:space="preserve"> </w:t>
      </w:r>
      <w:r>
        <w:rPr>
          <w:sz w:val="20"/>
        </w:rPr>
        <w:t>sharp</w:t>
      </w:r>
      <w:r>
        <w:rPr>
          <w:spacing w:val="-3"/>
          <w:sz w:val="20"/>
        </w:rPr>
        <w:t xml:space="preserve"> </w:t>
      </w:r>
      <w:r>
        <w:rPr>
          <w:sz w:val="20"/>
        </w:rPr>
        <w:t>edges</w:t>
      </w:r>
      <w:r>
        <w:rPr>
          <w:spacing w:val="-4"/>
          <w:sz w:val="20"/>
        </w:rPr>
        <w:t xml:space="preserve"> </w:t>
      </w:r>
      <w:r>
        <w:rPr>
          <w:sz w:val="20"/>
        </w:rPr>
        <w:t>and</w:t>
      </w:r>
      <w:r>
        <w:rPr>
          <w:spacing w:val="-3"/>
          <w:sz w:val="20"/>
        </w:rPr>
        <w:t xml:space="preserve"> </w:t>
      </w:r>
      <w:r>
        <w:rPr>
          <w:sz w:val="20"/>
        </w:rPr>
        <w:t>ends</w:t>
      </w:r>
      <w:r>
        <w:rPr>
          <w:spacing w:val="-4"/>
          <w:sz w:val="20"/>
        </w:rPr>
        <w:t xml:space="preserve"> </w:t>
      </w:r>
      <w:r>
        <w:rPr>
          <w:sz w:val="20"/>
        </w:rPr>
        <w:t>on</w:t>
      </w:r>
      <w:r>
        <w:rPr>
          <w:spacing w:val="-3"/>
          <w:sz w:val="20"/>
        </w:rPr>
        <w:t xml:space="preserve"> </w:t>
      </w:r>
      <w:r>
        <w:rPr>
          <w:sz w:val="20"/>
        </w:rPr>
        <w:t>properly</w:t>
      </w:r>
      <w:r>
        <w:rPr>
          <w:spacing w:val="-4"/>
          <w:sz w:val="20"/>
        </w:rPr>
        <w:t xml:space="preserve"> </w:t>
      </w:r>
      <w:r>
        <w:rPr>
          <w:sz w:val="20"/>
        </w:rPr>
        <w:t>cured,</w:t>
      </w:r>
      <w:r>
        <w:rPr>
          <w:spacing w:val="-4"/>
          <w:sz w:val="20"/>
        </w:rPr>
        <w:t xml:space="preserve"> </w:t>
      </w:r>
      <w:r>
        <w:rPr>
          <w:sz w:val="20"/>
        </w:rPr>
        <w:t>prepared, and dried surfaces.</w:t>
      </w:r>
    </w:p>
    <w:p w14:paraId="1BA51F2A" w14:textId="77777777" w:rsidR="00726659" w:rsidRDefault="000F0732">
      <w:pPr>
        <w:pStyle w:val="ListParagraph"/>
        <w:numPr>
          <w:ilvl w:val="2"/>
          <w:numId w:val="21"/>
        </w:numPr>
        <w:tabs>
          <w:tab w:val="left" w:pos="1438"/>
          <w:tab w:val="left" w:pos="1440"/>
        </w:tabs>
        <w:spacing w:line="360" w:lineRule="auto"/>
        <w:ind w:right="1196"/>
        <w:rPr>
          <w:sz w:val="20"/>
        </w:rPr>
      </w:pPr>
      <w:r>
        <w:rPr>
          <w:sz w:val="20"/>
        </w:rPr>
        <w:t>Comply</w:t>
      </w:r>
      <w:r>
        <w:rPr>
          <w:spacing w:val="-4"/>
          <w:sz w:val="20"/>
        </w:rPr>
        <w:t xml:space="preserve"> </w:t>
      </w:r>
      <w:r>
        <w:rPr>
          <w:sz w:val="20"/>
        </w:rPr>
        <w:t>with</w:t>
      </w:r>
      <w:r>
        <w:rPr>
          <w:spacing w:val="-5"/>
          <w:sz w:val="20"/>
        </w:rPr>
        <w:t xml:space="preserve"> </w:t>
      </w:r>
      <w:r>
        <w:rPr>
          <w:sz w:val="20"/>
        </w:rPr>
        <w:t>details</w:t>
      </w:r>
      <w:r>
        <w:rPr>
          <w:spacing w:val="-5"/>
          <w:sz w:val="20"/>
        </w:rPr>
        <w:t xml:space="preserve"> </w:t>
      </w:r>
      <w:r>
        <w:rPr>
          <w:sz w:val="20"/>
        </w:rPr>
        <w:t>as</w:t>
      </w:r>
      <w:r>
        <w:rPr>
          <w:spacing w:val="-5"/>
          <w:sz w:val="20"/>
        </w:rPr>
        <w:t xml:space="preserve"> </w:t>
      </w:r>
      <w:r>
        <w:rPr>
          <w:sz w:val="20"/>
        </w:rPr>
        <w:t>indicated</w:t>
      </w:r>
      <w:r>
        <w:rPr>
          <w:spacing w:val="-5"/>
          <w:sz w:val="20"/>
        </w:rPr>
        <w:t xml:space="preserve"> </w:t>
      </w:r>
      <w:r>
        <w:rPr>
          <w:sz w:val="20"/>
        </w:rPr>
        <w:t>on</w:t>
      </w:r>
      <w:r>
        <w:rPr>
          <w:spacing w:val="-4"/>
          <w:sz w:val="20"/>
        </w:rPr>
        <w:t xml:space="preserve"> </w:t>
      </w:r>
      <w:r>
        <w:rPr>
          <w:sz w:val="20"/>
        </w:rPr>
        <w:t>drawings</w:t>
      </w:r>
      <w:r>
        <w:rPr>
          <w:spacing w:val="-4"/>
          <w:sz w:val="20"/>
        </w:rPr>
        <w:t xml:space="preserve"> </w:t>
      </w:r>
      <w:r>
        <w:rPr>
          <w:sz w:val="20"/>
        </w:rPr>
        <w:t>and</w:t>
      </w:r>
      <w:r>
        <w:rPr>
          <w:spacing w:val="-5"/>
          <w:sz w:val="20"/>
        </w:rPr>
        <w:t xml:space="preserve"> </w:t>
      </w:r>
      <w:r>
        <w:rPr>
          <w:sz w:val="20"/>
        </w:rPr>
        <w:t>established</w:t>
      </w:r>
      <w:r>
        <w:rPr>
          <w:spacing w:val="-5"/>
          <w:sz w:val="20"/>
        </w:rPr>
        <w:t xml:space="preserve"> </w:t>
      </w:r>
      <w:r>
        <w:rPr>
          <w:sz w:val="20"/>
        </w:rPr>
        <w:t xml:space="preserve">control </w:t>
      </w:r>
      <w:r>
        <w:rPr>
          <w:spacing w:val="-2"/>
          <w:sz w:val="20"/>
        </w:rPr>
        <w:t>points.</w:t>
      </w:r>
    </w:p>
    <w:p w14:paraId="28A95CA2" w14:textId="77777777" w:rsidR="00726659" w:rsidRDefault="000F0732">
      <w:pPr>
        <w:pStyle w:val="ListParagraph"/>
        <w:numPr>
          <w:ilvl w:val="2"/>
          <w:numId w:val="21"/>
        </w:numPr>
        <w:tabs>
          <w:tab w:val="left" w:pos="1438"/>
          <w:tab w:val="left" w:pos="1440"/>
        </w:tabs>
        <w:spacing w:line="360" w:lineRule="auto"/>
        <w:ind w:right="1076"/>
        <w:rPr>
          <w:sz w:val="20"/>
        </w:rPr>
      </w:pPr>
      <w:r>
        <w:rPr>
          <w:sz w:val="20"/>
        </w:rPr>
        <w:t>Apply</w:t>
      </w:r>
      <w:r>
        <w:rPr>
          <w:spacing w:val="-3"/>
          <w:sz w:val="20"/>
        </w:rPr>
        <w:t xml:space="preserve"> </w:t>
      </w:r>
      <w:r>
        <w:rPr>
          <w:sz w:val="20"/>
        </w:rPr>
        <w:t>paint</w:t>
      </w:r>
      <w:r>
        <w:rPr>
          <w:spacing w:val="-4"/>
          <w:sz w:val="20"/>
        </w:rPr>
        <w:t xml:space="preserve"> </w:t>
      </w:r>
      <w:r>
        <w:rPr>
          <w:sz w:val="20"/>
        </w:rPr>
        <w:t>at</w:t>
      </w:r>
      <w:r>
        <w:rPr>
          <w:spacing w:val="-4"/>
          <w:sz w:val="20"/>
        </w:rPr>
        <w:t xml:space="preserve"> </w:t>
      </w:r>
      <w:r>
        <w:rPr>
          <w:sz w:val="20"/>
        </w:rPr>
        <w:t>wet</w:t>
      </w:r>
      <w:r>
        <w:rPr>
          <w:spacing w:val="-4"/>
          <w:sz w:val="20"/>
        </w:rPr>
        <w:t xml:space="preserve"> </w:t>
      </w:r>
      <w:r>
        <w:rPr>
          <w:sz w:val="20"/>
        </w:rPr>
        <w:t>film</w:t>
      </w:r>
      <w:r>
        <w:rPr>
          <w:spacing w:val="-4"/>
          <w:sz w:val="20"/>
        </w:rPr>
        <w:t xml:space="preserve"> </w:t>
      </w:r>
      <w:r>
        <w:rPr>
          <w:sz w:val="20"/>
        </w:rPr>
        <w:t>thickness</w:t>
      </w:r>
      <w:r>
        <w:rPr>
          <w:spacing w:val="-4"/>
          <w:sz w:val="20"/>
        </w:rPr>
        <w:t xml:space="preserve"> </w:t>
      </w:r>
      <w:r>
        <w:rPr>
          <w:sz w:val="20"/>
        </w:rPr>
        <w:t>of</w:t>
      </w:r>
      <w:r>
        <w:rPr>
          <w:spacing w:val="-3"/>
          <w:sz w:val="20"/>
        </w:rPr>
        <w:t xml:space="preserve"> </w:t>
      </w:r>
      <w:r>
        <w:rPr>
          <w:sz w:val="20"/>
        </w:rPr>
        <w:t>0.4</w:t>
      </w:r>
      <w:r>
        <w:rPr>
          <w:spacing w:val="-4"/>
          <w:sz w:val="20"/>
        </w:rPr>
        <w:t xml:space="preserve"> </w:t>
      </w:r>
      <w:r>
        <w:rPr>
          <w:sz w:val="20"/>
        </w:rPr>
        <w:t>mm</w:t>
      </w:r>
      <w:r>
        <w:rPr>
          <w:spacing w:val="-4"/>
          <w:sz w:val="20"/>
        </w:rPr>
        <w:t xml:space="preserve"> </w:t>
      </w:r>
      <w:r>
        <w:rPr>
          <w:sz w:val="20"/>
        </w:rPr>
        <w:t>(0.015</w:t>
      </w:r>
      <w:r>
        <w:rPr>
          <w:spacing w:val="-4"/>
          <w:sz w:val="20"/>
        </w:rPr>
        <w:t xml:space="preserve"> </w:t>
      </w:r>
      <w:r>
        <w:rPr>
          <w:sz w:val="20"/>
        </w:rPr>
        <w:t>inch).</w:t>
      </w:r>
      <w:r>
        <w:rPr>
          <w:spacing w:val="-4"/>
          <w:sz w:val="20"/>
        </w:rPr>
        <w:t xml:space="preserve"> </w:t>
      </w:r>
      <w:r>
        <w:rPr>
          <w:sz w:val="20"/>
        </w:rPr>
        <w:t>Apply</w:t>
      </w:r>
      <w:r>
        <w:rPr>
          <w:spacing w:val="-4"/>
          <w:sz w:val="20"/>
        </w:rPr>
        <w:t xml:space="preserve"> </w:t>
      </w:r>
      <w:r>
        <w:rPr>
          <w:sz w:val="20"/>
        </w:rPr>
        <w:t>paint in one coat. When directed by Contracting Officer's Representative,</w:t>
      </w:r>
    </w:p>
    <w:p w14:paraId="04538C8B"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1443743C" w14:textId="77777777" w:rsidR="00726659" w:rsidRDefault="00726659">
      <w:pPr>
        <w:pStyle w:val="BodyText"/>
        <w:spacing w:before="226"/>
        <w:ind w:left="0" w:firstLine="0"/>
      </w:pPr>
    </w:p>
    <w:p w14:paraId="7ACEDD10" w14:textId="77777777" w:rsidR="00726659" w:rsidRDefault="000F0732">
      <w:pPr>
        <w:pStyle w:val="BodyText"/>
        <w:spacing w:line="360" w:lineRule="auto"/>
        <w:ind w:left="1440" w:right="957" w:firstLine="0"/>
      </w:pPr>
      <w:r>
        <w:t>apply additional coats at markings showing light spots. Comply with paint</w:t>
      </w:r>
      <w:r>
        <w:rPr>
          <w:spacing w:val="-5"/>
        </w:rPr>
        <w:t xml:space="preserve"> </w:t>
      </w:r>
      <w:proofErr w:type="gramStart"/>
      <w:r>
        <w:t>manufacturer's</w:t>
      </w:r>
      <w:proofErr w:type="gramEnd"/>
      <w:r>
        <w:rPr>
          <w:spacing w:val="-6"/>
        </w:rPr>
        <w:t xml:space="preserve"> </w:t>
      </w:r>
      <w:r>
        <w:t>maximum</w:t>
      </w:r>
      <w:r>
        <w:rPr>
          <w:spacing w:val="-6"/>
        </w:rPr>
        <w:t xml:space="preserve"> </w:t>
      </w:r>
      <w:r>
        <w:t>drying</w:t>
      </w:r>
      <w:r>
        <w:rPr>
          <w:spacing w:val="-5"/>
        </w:rPr>
        <w:t xml:space="preserve"> </w:t>
      </w:r>
      <w:r>
        <w:t>time</w:t>
      </w:r>
      <w:r>
        <w:rPr>
          <w:spacing w:val="-6"/>
        </w:rPr>
        <w:t xml:space="preserve"> </w:t>
      </w:r>
      <w:r>
        <w:t>requirements</w:t>
      </w:r>
      <w:r>
        <w:rPr>
          <w:spacing w:val="-6"/>
        </w:rPr>
        <w:t xml:space="preserve"> </w:t>
      </w:r>
      <w:r>
        <w:t>to</w:t>
      </w:r>
      <w:r>
        <w:rPr>
          <w:spacing w:val="-5"/>
        </w:rPr>
        <w:t xml:space="preserve"> </w:t>
      </w:r>
      <w:r>
        <w:t>prevent</w:t>
      </w:r>
      <w:r>
        <w:rPr>
          <w:spacing w:val="-5"/>
        </w:rPr>
        <w:t xml:space="preserve"> </w:t>
      </w:r>
      <w:r>
        <w:t>undue softening of asphalt, and pick-up, displacement, or discoloration by tires of traffic.</w:t>
      </w:r>
    </w:p>
    <w:p w14:paraId="6D03A2A6" w14:textId="77777777" w:rsidR="00726659" w:rsidRDefault="000F0732">
      <w:pPr>
        <w:pStyle w:val="ListParagraph"/>
        <w:numPr>
          <w:ilvl w:val="2"/>
          <w:numId w:val="21"/>
        </w:numPr>
        <w:tabs>
          <w:tab w:val="left" w:pos="1438"/>
          <w:tab w:val="left" w:pos="1440"/>
        </w:tabs>
        <w:spacing w:line="360" w:lineRule="auto"/>
        <w:ind w:right="956"/>
        <w:rPr>
          <w:sz w:val="20"/>
        </w:rPr>
      </w:pPr>
      <w:r>
        <w:rPr>
          <w:sz w:val="20"/>
        </w:rPr>
        <w:t>When</w:t>
      </w:r>
      <w:r>
        <w:rPr>
          <w:spacing w:val="-4"/>
          <w:sz w:val="20"/>
        </w:rPr>
        <w:t xml:space="preserve"> </w:t>
      </w:r>
      <w:r>
        <w:rPr>
          <w:sz w:val="20"/>
        </w:rPr>
        <w:t>deficiency</w:t>
      </w:r>
      <w:r>
        <w:rPr>
          <w:spacing w:val="-4"/>
          <w:sz w:val="20"/>
        </w:rPr>
        <w:t xml:space="preserve"> </w:t>
      </w:r>
      <w:r>
        <w:rPr>
          <w:sz w:val="20"/>
        </w:rPr>
        <w:t>in</w:t>
      </w:r>
      <w:r>
        <w:rPr>
          <w:spacing w:val="-5"/>
          <w:sz w:val="20"/>
        </w:rPr>
        <w:t xml:space="preserve"> </w:t>
      </w:r>
      <w:r>
        <w:rPr>
          <w:sz w:val="20"/>
        </w:rPr>
        <w:t>marking</w:t>
      </w:r>
      <w:r>
        <w:rPr>
          <w:spacing w:val="-4"/>
          <w:sz w:val="20"/>
        </w:rPr>
        <w:t xml:space="preserve"> </w:t>
      </w:r>
      <w:r>
        <w:rPr>
          <w:sz w:val="20"/>
        </w:rPr>
        <w:t>drying</w:t>
      </w:r>
      <w:r>
        <w:rPr>
          <w:spacing w:val="-5"/>
          <w:sz w:val="20"/>
        </w:rPr>
        <w:t xml:space="preserve"> </w:t>
      </w:r>
      <w:r>
        <w:rPr>
          <w:sz w:val="20"/>
        </w:rPr>
        <w:t>occurs,</w:t>
      </w:r>
      <w:r>
        <w:rPr>
          <w:spacing w:val="-5"/>
          <w:sz w:val="20"/>
        </w:rPr>
        <w:t xml:space="preserve"> </w:t>
      </w:r>
      <w:r>
        <w:rPr>
          <w:sz w:val="20"/>
        </w:rPr>
        <w:t>discontinue</w:t>
      </w:r>
      <w:r>
        <w:rPr>
          <w:spacing w:val="-5"/>
          <w:sz w:val="20"/>
        </w:rPr>
        <w:t xml:space="preserve"> </w:t>
      </w:r>
      <w:r>
        <w:rPr>
          <w:sz w:val="20"/>
        </w:rPr>
        <w:t>paint</w:t>
      </w:r>
      <w:r>
        <w:rPr>
          <w:spacing w:val="-5"/>
          <w:sz w:val="20"/>
        </w:rPr>
        <w:t xml:space="preserve"> </w:t>
      </w:r>
      <w:r>
        <w:rPr>
          <w:sz w:val="20"/>
        </w:rPr>
        <w:t>operations until cause of slow drying is determined and corrected.</w:t>
      </w:r>
    </w:p>
    <w:p w14:paraId="3F83B39D" w14:textId="77777777" w:rsidR="00726659" w:rsidRDefault="000F0732">
      <w:pPr>
        <w:pStyle w:val="ListParagraph"/>
        <w:numPr>
          <w:ilvl w:val="2"/>
          <w:numId w:val="21"/>
        </w:numPr>
        <w:tabs>
          <w:tab w:val="left" w:pos="1438"/>
          <w:tab w:val="left" w:pos="1440"/>
        </w:tabs>
        <w:spacing w:line="360" w:lineRule="auto"/>
        <w:ind w:right="1196"/>
        <w:rPr>
          <w:sz w:val="20"/>
        </w:rPr>
      </w:pPr>
      <w:r>
        <w:rPr>
          <w:sz w:val="20"/>
        </w:rPr>
        <w:t>Remove</w:t>
      </w:r>
      <w:r>
        <w:rPr>
          <w:spacing w:val="-4"/>
          <w:sz w:val="20"/>
        </w:rPr>
        <w:t xml:space="preserve"> </w:t>
      </w:r>
      <w:r>
        <w:rPr>
          <w:sz w:val="20"/>
        </w:rPr>
        <w:t>and</w:t>
      </w:r>
      <w:r>
        <w:rPr>
          <w:spacing w:val="-5"/>
          <w:sz w:val="20"/>
        </w:rPr>
        <w:t xml:space="preserve"> </w:t>
      </w:r>
      <w:r>
        <w:rPr>
          <w:sz w:val="20"/>
        </w:rPr>
        <w:t>replace</w:t>
      </w:r>
      <w:r>
        <w:rPr>
          <w:spacing w:val="-5"/>
          <w:sz w:val="20"/>
        </w:rPr>
        <w:t xml:space="preserve"> </w:t>
      </w:r>
      <w:r>
        <w:rPr>
          <w:sz w:val="20"/>
        </w:rPr>
        <w:t>marking</w:t>
      </w:r>
      <w:r>
        <w:rPr>
          <w:spacing w:val="-4"/>
          <w:sz w:val="20"/>
        </w:rPr>
        <w:t xml:space="preserve"> </w:t>
      </w:r>
      <w:r>
        <w:rPr>
          <w:sz w:val="20"/>
        </w:rPr>
        <w:t>applied</w:t>
      </w:r>
      <w:r>
        <w:rPr>
          <w:spacing w:val="-4"/>
          <w:sz w:val="20"/>
        </w:rPr>
        <w:t xml:space="preserve"> </w:t>
      </w:r>
      <w:r>
        <w:rPr>
          <w:sz w:val="20"/>
        </w:rPr>
        <w:t>less</w:t>
      </w:r>
      <w:r>
        <w:rPr>
          <w:spacing w:val="-5"/>
          <w:sz w:val="20"/>
        </w:rPr>
        <w:t xml:space="preserve"> </w:t>
      </w:r>
      <w:r>
        <w:rPr>
          <w:sz w:val="20"/>
        </w:rPr>
        <w:t>than</w:t>
      </w:r>
      <w:r>
        <w:rPr>
          <w:spacing w:val="-4"/>
          <w:sz w:val="20"/>
        </w:rPr>
        <w:t xml:space="preserve"> </w:t>
      </w:r>
      <w:r>
        <w:rPr>
          <w:sz w:val="20"/>
        </w:rPr>
        <w:t>minimum</w:t>
      </w:r>
      <w:r>
        <w:rPr>
          <w:spacing w:val="-5"/>
          <w:sz w:val="20"/>
        </w:rPr>
        <w:t xml:space="preserve"> </w:t>
      </w:r>
      <w:r>
        <w:rPr>
          <w:sz w:val="20"/>
        </w:rPr>
        <w:t>material</w:t>
      </w:r>
      <w:r>
        <w:rPr>
          <w:spacing w:val="-5"/>
          <w:sz w:val="20"/>
        </w:rPr>
        <w:t xml:space="preserve"> </w:t>
      </w:r>
      <w:r>
        <w:rPr>
          <w:sz w:val="20"/>
        </w:rPr>
        <w:t xml:space="preserve">rates, deviates from true alignment, exceeds stipulated length and width tolerances, or shows light spots, smears, or other deficiencies or </w:t>
      </w:r>
      <w:r>
        <w:rPr>
          <w:spacing w:val="-2"/>
          <w:sz w:val="20"/>
        </w:rPr>
        <w:t>irregularities.</w:t>
      </w:r>
    </w:p>
    <w:p w14:paraId="3A8E6ADF" w14:textId="77777777" w:rsidR="00726659" w:rsidRDefault="000F0732">
      <w:pPr>
        <w:pStyle w:val="ListParagraph"/>
        <w:numPr>
          <w:ilvl w:val="2"/>
          <w:numId w:val="21"/>
        </w:numPr>
        <w:tabs>
          <w:tab w:val="left" w:pos="1438"/>
          <w:tab w:val="left" w:pos="1440"/>
        </w:tabs>
        <w:spacing w:line="360" w:lineRule="auto"/>
        <w:ind w:right="956"/>
        <w:rPr>
          <w:sz w:val="20"/>
        </w:rPr>
      </w:pPr>
      <w:r>
        <w:rPr>
          <w:sz w:val="20"/>
        </w:rPr>
        <w:t>Remove</w:t>
      </w:r>
      <w:r>
        <w:rPr>
          <w:spacing w:val="-5"/>
          <w:sz w:val="20"/>
        </w:rPr>
        <w:t xml:space="preserve"> </w:t>
      </w:r>
      <w:r>
        <w:rPr>
          <w:sz w:val="20"/>
        </w:rPr>
        <w:t>marking</w:t>
      </w:r>
      <w:r>
        <w:rPr>
          <w:spacing w:val="-6"/>
          <w:sz w:val="20"/>
        </w:rPr>
        <w:t xml:space="preserve"> </w:t>
      </w:r>
      <w:r>
        <w:rPr>
          <w:sz w:val="20"/>
        </w:rPr>
        <w:t>by</w:t>
      </w:r>
      <w:r>
        <w:rPr>
          <w:spacing w:val="-6"/>
          <w:sz w:val="20"/>
        </w:rPr>
        <w:t xml:space="preserve"> </w:t>
      </w:r>
      <w:r>
        <w:rPr>
          <w:sz w:val="20"/>
        </w:rPr>
        <w:t>carefully</w:t>
      </w:r>
      <w:r>
        <w:rPr>
          <w:spacing w:val="-6"/>
          <w:sz w:val="20"/>
        </w:rPr>
        <w:t xml:space="preserve"> </w:t>
      </w:r>
      <w:r>
        <w:rPr>
          <w:sz w:val="20"/>
        </w:rPr>
        <w:t>controlled</w:t>
      </w:r>
      <w:r>
        <w:rPr>
          <w:spacing w:val="-6"/>
          <w:sz w:val="20"/>
        </w:rPr>
        <w:t xml:space="preserve"> </w:t>
      </w:r>
      <w:r>
        <w:rPr>
          <w:sz w:val="20"/>
        </w:rPr>
        <w:t>sandblasting,</w:t>
      </w:r>
      <w:r>
        <w:rPr>
          <w:spacing w:val="-6"/>
          <w:sz w:val="20"/>
        </w:rPr>
        <w:t xml:space="preserve"> </w:t>
      </w:r>
      <w:r>
        <w:rPr>
          <w:sz w:val="20"/>
        </w:rPr>
        <w:t>approved</w:t>
      </w:r>
      <w:r>
        <w:rPr>
          <w:spacing w:val="-6"/>
          <w:sz w:val="20"/>
        </w:rPr>
        <w:t xml:space="preserve"> </w:t>
      </w:r>
      <w:r>
        <w:rPr>
          <w:sz w:val="20"/>
        </w:rPr>
        <w:t xml:space="preserve">grinding equipment, or other approve method to prevent damage on applied </w:t>
      </w:r>
      <w:r>
        <w:rPr>
          <w:spacing w:val="-2"/>
          <w:sz w:val="20"/>
        </w:rPr>
        <w:t>surface.</w:t>
      </w:r>
    </w:p>
    <w:p w14:paraId="04A6C8E1" w14:textId="77777777" w:rsidR="00726659" w:rsidRDefault="000F0732">
      <w:pPr>
        <w:pStyle w:val="Heading7"/>
        <w:numPr>
          <w:ilvl w:val="1"/>
          <w:numId w:val="21"/>
        </w:numPr>
        <w:tabs>
          <w:tab w:val="left" w:pos="1439"/>
        </w:tabs>
        <w:spacing w:before="120"/>
        <w:ind w:left="1439" w:hanging="719"/>
      </w:pPr>
      <w:r>
        <w:t>DETAIL</w:t>
      </w:r>
      <w:r>
        <w:rPr>
          <w:spacing w:val="-7"/>
        </w:rPr>
        <w:t xml:space="preserve"> </w:t>
      </w:r>
      <w:r>
        <w:t>PAVEMENT</w:t>
      </w:r>
      <w:r>
        <w:rPr>
          <w:spacing w:val="-6"/>
        </w:rPr>
        <w:t xml:space="preserve"> </w:t>
      </w:r>
      <w:r>
        <w:t>MARKING</w:t>
      </w:r>
      <w:r>
        <w:rPr>
          <w:spacing w:val="-6"/>
        </w:rPr>
        <w:t xml:space="preserve"> </w:t>
      </w:r>
      <w:r>
        <w:rPr>
          <w:spacing w:val="-2"/>
        </w:rPr>
        <w:t>APPLICATION</w:t>
      </w:r>
    </w:p>
    <w:p w14:paraId="0D750761" w14:textId="77777777" w:rsidR="00726659" w:rsidRDefault="000F0732">
      <w:pPr>
        <w:pStyle w:val="ListParagraph"/>
        <w:numPr>
          <w:ilvl w:val="2"/>
          <w:numId w:val="21"/>
        </w:numPr>
        <w:tabs>
          <w:tab w:val="left" w:pos="1438"/>
          <w:tab w:val="left" w:pos="1440"/>
        </w:tabs>
        <w:spacing w:before="113" w:line="360" w:lineRule="auto"/>
        <w:ind w:right="1676"/>
        <w:rPr>
          <w:sz w:val="20"/>
        </w:rPr>
      </w:pPr>
      <w:r>
        <w:rPr>
          <w:sz w:val="20"/>
        </w:rPr>
        <w:t>Apply</w:t>
      </w:r>
      <w:r>
        <w:rPr>
          <w:spacing w:val="-4"/>
          <w:sz w:val="20"/>
        </w:rPr>
        <w:t xml:space="preserve"> </w:t>
      </w:r>
      <w:r>
        <w:rPr>
          <w:sz w:val="20"/>
        </w:rPr>
        <w:t>Detail</w:t>
      </w:r>
      <w:r>
        <w:rPr>
          <w:spacing w:val="-5"/>
          <w:sz w:val="20"/>
        </w:rPr>
        <w:t xml:space="preserve"> </w:t>
      </w:r>
      <w:r>
        <w:rPr>
          <w:sz w:val="20"/>
        </w:rPr>
        <w:t>Pavement</w:t>
      </w:r>
      <w:r>
        <w:rPr>
          <w:spacing w:val="-5"/>
          <w:sz w:val="20"/>
        </w:rPr>
        <w:t xml:space="preserve"> </w:t>
      </w:r>
      <w:r>
        <w:rPr>
          <w:sz w:val="20"/>
        </w:rPr>
        <w:t>Markings,</w:t>
      </w:r>
      <w:r>
        <w:rPr>
          <w:spacing w:val="-5"/>
          <w:sz w:val="20"/>
        </w:rPr>
        <w:t xml:space="preserve"> </w:t>
      </w:r>
      <w:r>
        <w:rPr>
          <w:sz w:val="20"/>
        </w:rPr>
        <w:t>exclusive</w:t>
      </w:r>
      <w:r>
        <w:rPr>
          <w:spacing w:val="-5"/>
          <w:sz w:val="20"/>
        </w:rPr>
        <w:t xml:space="preserve"> </w:t>
      </w:r>
      <w:r>
        <w:rPr>
          <w:sz w:val="20"/>
        </w:rPr>
        <w:t>of</w:t>
      </w:r>
      <w:r>
        <w:rPr>
          <w:spacing w:val="-4"/>
          <w:sz w:val="20"/>
        </w:rPr>
        <w:t xml:space="preserve"> </w:t>
      </w:r>
      <w:r>
        <w:rPr>
          <w:sz w:val="20"/>
        </w:rPr>
        <w:t>actual</w:t>
      </w:r>
      <w:r>
        <w:rPr>
          <w:spacing w:val="-5"/>
          <w:sz w:val="20"/>
        </w:rPr>
        <w:t xml:space="preserve"> </w:t>
      </w:r>
      <w:r>
        <w:rPr>
          <w:sz w:val="20"/>
        </w:rPr>
        <w:t>traffic</w:t>
      </w:r>
      <w:r>
        <w:rPr>
          <w:spacing w:val="-5"/>
          <w:sz w:val="20"/>
        </w:rPr>
        <w:t xml:space="preserve"> </w:t>
      </w:r>
      <w:r>
        <w:rPr>
          <w:sz w:val="20"/>
        </w:rPr>
        <w:t>lane marking as follows:</w:t>
      </w:r>
    </w:p>
    <w:p w14:paraId="5DA8CB16" w14:textId="77777777" w:rsidR="00726659" w:rsidRDefault="000F0732">
      <w:pPr>
        <w:pStyle w:val="ListParagraph"/>
        <w:numPr>
          <w:ilvl w:val="3"/>
          <w:numId w:val="21"/>
        </w:numPr>
        <w:tabs>
          <w:tab w:val="left" w:pos="1870"/>
        </w:tabs>
        <w:ind w:left="1870" w:hanging="430"/>
        <w:rPr>
          <w:sz w:val="20"/>
        </w:rPr>
      </w:pPr>
      <w:r>
        <w:rPr>
          <w:sz w:val="20"/>
        </w:rPr>
        <w:t>At</w:t>
      </w:r>
      <w:r>
        <w:rPr>
          <w:spacing w:val="-4"/>
          <w:sz w:val="20"/>
        </w:rPr>
        <w:t xml:space="preserve"> </w:t>
      </w:r>
      <w:r>
        <w:rPr>
          <w:sz w:val="20"/>
        </w:rPr>
        <w:t>exit</w:t>
      </w:r>
      <w:r>
        <w:rPr>
          <w:spacing w:val="-4"/>
          <w:sz w:val="20"/>
        </w:rPr>
        <w:t xml:space="preserve"> </w:t>
      </w:r>
      <w:r>
        <w:rPr>
          <w:sz w:val="20"/>
        </w:rPr>
        <w:t>and</w:t>
      </w:r>
      <w:r>
        <w:rPr>
          <w:spacing w:val="-4"/>
          <w:sz w:val="20"/>
        </w:rPr>
        <w:t xml:space="preserve"> </w:t>
      </w:r>
      <w:r>
        <w:rPr>
          <w:sz w:val="20"/>
        </w:rPr>
        <w:t>entrance</w:t>
      </w:r>
      <w:r>
        <w:rPr>
          <w:spacing w:val="-4"/>
          <w:sz w:val="20"/>
        </w:rPr>
        <w:t xml:space="preserve"> </w:t>
      </w:r>
      <w:r>
        <w:rPr>
          <w:sz w:val="20"/>
        </w:rPr>
        <w:t>islands</w:t>
      </w:r>
      <w:r>
        <w:rPr>
          <w:spacing w:val="-4"/>
          <w:sz w:val="20"/>
        </w:rPr>
        <w:t xml:space="preserve"> </w:t>
      </w:r>
      <w:r>
        <w:rPr>
          <w:sz w:val="20"/>
        </w:rPr>
        <w:t>and</w:t>
      </w:r>
      <w:r>
        <w:rPr>
          <w:spacing w:val="-4"/>
          <w:sz w:val="20"/>
        </w:rPr>
        <w:t xml:space="preserve"> </w:t>
      </w:r>
      <w:r>
        <w:rPr>
          <w:spacing w:val="-2"/>
          <w:sz w:val="20"/>
        </w:rPr>
        <w:t>turnouts.</w:t>
      </w:r>
    </w:p>
    <w:p w14:paraId="2F83E355" w14:textId="77777777" w:rsidR="00726659" w:rsidRDefault="000F0732">
      <w:pPr>
        <w:pStyle w:val="ListParagraph"/>
        <w:numPr>
          <w:ilvl w:val="3"/>
          <w:numId w:val="21"/>
        </w:numPr>
        <w:tabs>
          <w:tab w:val="left" w:pos="1870"/>
        </w:tabs>
        <w:spacing w:before="114"/>
        <w:ind w:left="1870" w:hanging="430"/>
        <w:rPr>
          <w:sz w:val="20"/>
        </w:rPr>
      </w:pPr>
      <w:r>
        <w:rPr>
          <w:sz w:val="20"/>
        </w:rPr>
        <w:t>On</w:t>
      </w:r>
      <w:r>
        <w:rPr>
          <w:spacing w:val="-2"/>
          <w:sz w:val="20"/>
        </w:rPr>
        <w:t xml:space="preserve"> curbs.</w:t>
      </w:r>
    </w:p>
    <w:p w14:paraId="71B513A2" w14:textId="77777777" w:rsidR="00726659" w:rsidRDefault="000F0732">
      <w:pPr>
        <w:pStyle w:val="ListParagraph"/>
        <w:numPr>
          <w:ilvl w:val="3"/>
          <w:numId w:val="21"/>
        </w:numPr>
        <w:tabs>
          <w:tab w:val="left" w:pos="1870"/>
        </w:tabs>
        <w:spacing w:before="113"/>
        <w:ind w:left="1870" w:hanging="430"/>
        <w:rPr>
          <w:sz w:val="20"/>
        </w:rPr>
      </w:pPr>
      <w:r>
        <w:rPr>
          <w:sz w:val="20"/>
        </w:rPr>
        <w:t>At</w:t>
      </w:r>
      <w:r>
        <w:rPr>
          <w:spacing w:val="-2"/>
          <w:sz w:val="20"/>
        </w:rPr>
        <w:t xml:space="preserve"> crosswalks.</w:t>
      </w:r>
    </w:p>
    <w:p w14:paraId="4ABF334C" w14:textId="77777777" w:rsidR="00726659" w:rsidRDefault="000F0732">
      <w:pPr>
        <w:pStyle w:val="ListParagraph"/>
        <w:numPr>
          <w:ilvl w:val="3"/>
          <w:numId w:val="21"/>
        </w:numPr>
        <w:tabs>
          <w:tab w:val="left" w:pos="1870"/>
        </w:tabs>
        <w:spacing w:before="113"/>
        <w:ind w:left="1870" w:hanging="430"/>
        <w:rPr>
          <w:sz w:val="20"/>
        </w:rPr>
      </w:pPr>
      <w:r>
        <w:rPr>
          <w:sz w:val="20"/>
        </w:rPr>
        <w:t>At</w:t>
      </w:r>
      <w:r>
        <w:rPr>
          <w:spacing w:val="-4"/>
          <w:sz w:val="20"/>
        </w:rPr>
        <w:t xml:space="preserve"> </w:t>
      </w:r>
      <w:r>
        <w:rPr>
          <w:sz w:val="20"/>
        </w:rPr>
        <w:t>parking</w:t>
      </w:r>
      <w:r>
        <w:rPr>
          <w:spacing w:val="-4"/>
          <w:sz w:val="20"/>
        </w:rPr>
        <w:t xml:space="preserve"> </w:t>
      </w:r>
      <w:r>
        <w:rPr>
          <w:spacing w:val="-2"/>
          <w:sz w:val="20"/>
        </w:rPr>
        <w:t>bays.</w:t>
      </w:r>
    </w:p>
    <w:p w14:paraId="241FD7C8" w14:textId="77777777" w:rsidR="00726659" w:rsidRDefault="000F0732">
      <w:pPr>
        <w:pStyle w:val="ListParagraph"/>
        <w:numPr>
          <w:ilvl w:val="3"/>
          <w:numId w:val="21"/>
        </w:numPr>
        <w:tabs>
          <w:tab w:val="left" w:pos="1870"/>
        </w:tabs>
        <w:spacing w:before="114"/>
        <w:ind w:left="1870" w:hanging="430"/>
        <w:rPr>
          <w:sz w:val="20"/>
        </w:rPr>
      </w:pPr>
      <w:r>
        <w:rPr>
          <w:sz w:val="20"/>
        </w:rPr>
        <w:t>Other</w:t>
      </w:r>
      <w:r>
        <w:rPr>
          <w:spacing w:val="-7"/>
          <w:sz w:val="20"/>
        </w:rPr>
        <w:t xml:space="preserve"> </w:t>
      </w:r>
      <w:r>
        <w:rPr>
          <w:sz w:val="20"/>
        </w:rPr>
        <w:t>locations</w:t>
      </w:r>
      <w:r>
        <w:rPr>
          <w:spacing w:val="-4"/>
          <w:sz w:val="20"/>
        </w:rPr>
        <w:t xml:space="preserve"> </w:t>
      </w:r>
      <w:r>
        <w:rPr>
          <w:sz w:val="20"/>
        </w:rPr>
        <w:t>as</w:t>
      </w:r>
      <w:r>
        <w:rPr>
          <w:spacing w:val="-5"/>
          <w:sz w:val="20"/>
        </w:rPr>
        <w:t xml:space="preserve"> </w:t>
      </w:r>
      <w:r>
        <w:rPr>
          <w:sz w:val="20"/>
        </w:rPr>
        <w:t>indicated</w:t>
      </w:r>
      <w:r>
        <w:rPr>
          <w:spacing w:val="-5"/>
          <w:sz w:val="20"/>
        </w:rPr>
        <w:t xml:space="preserve"> </w:t>
      </w:r>
      <w:r>
        <w:rPr>
          <w:sz w:val="20"/>
        </w:rPr>
        <w:t>on</w:t>
      </w:r>
      <w:r>
        <w:rPr>
          <w:spacing w:val="-5"/>
          <w:sz w:val="20"/>
        </w:rPr>
        <w:t xml:space="preserve"> </w:t>
      </w:r>
      <w:r>
        <w:rPr>
          <w:spacing w:val="-2"/>
          <w:sz w:val="20"/>
        </w:rPr>
        <w:t>drawings.</w:t>
      </w:r>
    </w:p>
    <w:p w14:paraId="74A5E015" w14:textId="77777777" w:rsidR="00726659" w:rsidRDefault="000F0732">
      <w:pPr>
        <w:pStyle w:val="ListParagraph"/>
        <w:numPr>
          <w:ilvl w:val="2"/>
          <w:numId w:val="21"/>
        </w:numPr>
        <w:tabs>
          <w:tab w:val="left" w:pos="1438"/>
          <w:tab w:val="left" w:pos="1440"/>
        </w:tabs>
        <w:spacing w:before="113" w:line="360" w:lineRule="auto"/>
        <w:ind w:right="956"/>
        <w:rPr>
          <w:sz w:val="20"/>
        </w:rPr>
      </w:pPr>
      <w:r>
        <w:rPr>
          <w:sz w:val="20"/>
        </w:rPr>
        <w:t>Apply International Handicapped Symbol at indicated parking spaces. Color as shown on drawings. Apply paint for symbol using suitable template</w:t>
      </w:r>
      <w:r>
        <w:rPr>
          <w:spacing w:val="-5"/>
          <w:sz w:val="20"/>
        </w:rPr>
        <w:t xml:space="preserve"> </w:t>
      </w:r>
      <w:r>
        <w:rPr>
          <w:sz w:val="20"/>
        </w:rPr>
        <w:t>that</w:t>
      </w:r>
      <w:r>
        <w:rPr>
          <w:spacing w:val="-5"/>
          <w:sz w:val="20"/>
        </w:rPr>
        <w:t xml:space="preserve"> </w:t>
      </w:r>
      <w:r>
        <w:rPr>
          <w:sz w:val="20"/>
        </w:rPr>
        <w:t>will</w:t>
      </w:r>
      <w:r>
        <w:rPr>
          <w:spacing w:val="-5"/>
          <w:sz w:val="20"/>
        </w:rPr>
        <w:t xml:space="preserve"> </w:t>
      </w:r>
      <w:r>
        <w:rPr>
          <w:sz w:val="20"/>
        </w:rPr>
        <w:t>provide</w:t>
      </w:r>
      <w:r>
        <w:rPr>
          <w:spacing w:val="-4"/>
          <w:sz w:val="20"/>
        </w:rPr>
        <w:t xml:space="preserve"> </w:t>
      </w:r>
      <w:r>
        <w:rPr>
          <w:sz w:val="20"/>
        </w:rPr>
        <w:t>pavement</w:t>
      </w:r>
      <w:r>
        <w:rPr>
          <w:spacing w:val="-4"/>
          <w:sz w:val="20"/>
        </w:rPr>
        <w:t xml:space="preserve"> </w:t>
      </w:r>
      <w:r>
        <w:rPr>
          <w:sz w:val="20"/>
        </w:rPr>
        <w:t>marking</w:t>
      </w:r>
      <w:r>
        <w:rPr>
          <w:spacing w:val="-5"/>
          <w:sz w:val="20"/>
        </w:rPr>
        <w:t xml:space="preserve"> </w:t>
      </w:r>
      <w:r>
        <w:rPr>
          <w:sz w:val="20"/>
        </w:rPr>
        <w:t>with</w:t>
      </w:r>
      <w:r>
        <w:rPr>
          <w:spacing w:val="-5"/>
          <w:sz w:val="20"/>
        </w:rPr>
        <w:t xml:space="preserve"> </w:t>
      </w:r>
      <w:r>
        <w:rPr>
          <w:sz w:val="20"/>
        </w:rPr>
        <w:t>true,</w:t>
      </w:r>
      <w:r>
        <w:rPr>
          <w:spacing w:val="-4"/>
          <w:sz w:val="20"/>
        </w:rPr>
        <w:t xml:space="preserve"> </w:t>
      </w:r>
      <w:r>
        <w:rPr>
          <w:sz w:val="20"/>
        </w:rPr>
        <w:t>sharp</w:t>
      </w:r>
      <w:r>
        <w:rPr>
          <w:spacing w:val="-5"/>
          <w:sz w:val="20"/>
        </w:rPr>
        <w:t xml:space="preserve"> </w:t>
      </w:r>
      <w:r>
        <w:rPr>
          <w:sz w:val="20"/>
        </w:rPr>
        <w:t>edges</w:t>
      </w:r>
      <w:r>
        <w:rPr>
          <w:spacing w:val="-4"/>
          <w:sz w:val="20"/>
        </w:rPr>
        <w:t xml:space="preserve"> </w:t>
      </w:r>
      <w:r>
        <w:rPr>
          <w:sz w:val="20"/>
        </w:rPr>
        <w:t xml:space="preserve">and </w:t>
      </w:r>
      <w:r>
        <w:rPr>
          <w:spacing w:val="-2"/>
          <w:sz w:val="20"/>
        </w:rPr>
        <w:t>ends.</w:t>
      </w:r>
    </w:p>
    <w:p w14:paraId="1A9269F6" w14:textId="77777777" w:rsidR="00726659" w:rsidRDefault="000F0732">
      <w:pPr>
        <w:pStyle w:val="ListParagraph"/>
        <w:numPr>
          <w:ilvl w:val="2"/>
          <w:numId w:val="21"/>
        </w:numPr>
        <w:tabs>
          <w:tab w:val="left" w:pos="1438"/>
          <w:tab w:val="left" w:pos="1440"/>
        </w:tabs>
        <w:spacing w:line="360" w:lineRule="auto"/>
        <w:ind w:right="1316"/>
        <w:rPr>
          <w:sz w:val="20"/>
        </w:rPr>
      </w:pPr>
      <w:r>
        <w:rPr>
          <w:sz w:val="20"/>
        </w:rPr>
        <w:t>Install</w:t>
      </w:r>
      <w:r>
        <w:rPr>
          <w:spacing w:val="-5"/>
          <w:sz w:val="20"/>
        </w:rPr>
        <w:t xml:space="preserve"> </w:t>
      </w:r>
      <w:r>
        <w:rPr>
          <w:sz w:val="20"/>
        </w:rPr>
        <w:t>detail</w:t>
      </w:r>
      <w:r>
        <w:rPr>
          <w:spacing w:val="-5"/>
          <w:sz w:val="20"/>
        </w:rPr>
        <w:t xml:space="preserve"> </w:t>
      </w:r>
      <w:r>
        <w:rPr>
          <w:sz w:val="20"/>
        </w:rPr>
        <w:t>pavement</w:t>
      </w:r>
      <w:r>
        <w:rPr>
          <w:spacing w:val="-5"/>
          <w:sz w:val="20"/>
        </w:rPr>
        <w:t xml:space="preserve"> </w:t>
      </w:r>
      <w:r>
        <w:rPr>
          <w:sz w:val="20"/>
        </w:rPr>
        <w:t>markings</w:t>
      </w:r>
      <w:r>
        <w:rPr>
          <w:spacing w:val="-5"/>
          <w:sz w:val="20"/>
        </w:rPr>
        <w:t xml:space="preserve"> </w:t>
      </w:r>
      <w:r>
        <w:rPr>
          <w:sz w:val="20"/>
        </w:rPr>
        <w:t>of</w:t>
      </w:r>
      <w:r>
        <w:rPr>
          <w:spacing w:val="-4"/>
          <w:sz w:val="20"/>
        </w:rPr>
        <w:t xml:space="preserve"> </w:t>
      </w:r>
      <w:r>
        <w:rPr>
          <w:sz w:val="20"/>
        </w:rPr>
        <w:t>colors,</w:t>
      </w:r>
      <w:r>
        <w:rPr>
          <w:spacing w:val="-5"/>
          <w:sz w:val="20"/>
        </w:rPr>
        <w:t xml:space="preserve"> </w:t>
      </w:r>
      <w:r>
        <w:rPr>
          <w:sz w:val="20"/>
        </w:rPr>
        <w:t>widths</w:t>
      </w:r>
      <w:r>
        <w:rPr>
          <w:spacing w:val="-5"/>
          <w:sz w:val="20"/>
        </w:rPr>
        <w:t xml:space="preserve"> </w:t>
      </w:r>
      <w:r>
        <w:rPr>
          <w:sz w:val="20"/>
        </w:rPr>
        <w:t>and</w:t>
      </w:r>
      <w:r>
        <w:rPr>
          <w:spacing w:val="-4"/>
          <w:sz w:val="20"/>
        </w:rPr>
        <w:t xml:space="preserve"> </w:t>
      </w:r>
      <w:r>
        <w:rPr>
          <w:sz w:val="20"/>
        </w:rPr>
        <w:t>lengths,</w:t>
      </w:r>
      <w:r>
        <w:rPr>
          <w:spacing w:val="-5"/>
          <w:sz w:val="20"/>
        </w:rPr>
        <w:t xml:space="preserve"> </w:t>
      </w:r>
      <w:r>
        <w:rPr>
          <w:sz w:val="20"/>
        </w:rPr>
        <w:t>and design pattern at locations indicated on drawings.</w:t>
      </w:r>
    </w:p>
    <w:p w14:paraId="7DF7BE3B" w14:textId="77777777" w:rsidR="00726659" w:rsidRDefault="000F0732">
      <w:pPr>
        <w:pStyle w:val="Heading7"/>
        <w:numPr>
          <w:ilvl w:val="1"/>
          <w:numId w:val="21"/>
        </w:numPr>
        <w:tabs>
          <w:tab w:val="left" w:pos="1439"/>
        </w:tabs>
        <w:spacing w:before="120"/>
        <w:ind w:left="1439" w:hanging="719"/>
      </w:pPr>
      <w:r>
        <w:rPr>
          <w:spacing w:val="-2"/>
        </w:rPr>
        <w:t>TOLERANCES</w:t>
      </w:r>
    </w:p>
    <w:p w14:paraId="2449E2A8" w14:textId="77777777" w:rsidR="00726659" w:rsidRDefault="000F0732">
      <w:pPr>
        <w:pStyle w:val="ListParagraph"/>
        <w:numPr>
          <w:ilvl w:val="2"/>
          <w:numId w:val="21"/>
        </w:numPr>
        <w:tabs>
          <w:tab w:val="left" w:pos="1438"/>
          <w:tab w:val="left" w:pos="1440"/>
        </w:tabs>
        <w:spacing w:before="113" w:line="360" w:lineRule="auto"/>
        <w:ind w:right="1076"/>
        <w:rPr>
          <w:sz w:val="20"/>
        </w:rPr>
      </w:pPr>
      <w:r>
        <w:rPr>
          <w:sz w:val="20"/>
        </w:rPr>
        <w:t>Length</w:t>
      </w:r>
      <w:r>
        <w:rPr>
          <w:spacing w:val="-2"/>
          <w:sz w:val="20"/>
        </w:rPr>
        <w:t xml:space="preserve"> </w:t>
      </w:r>
      <w:r>
        <w:rPr>
          <w:sz w:val="20"/>
        </w:rPr>
        <w:t>and</w:t>
      </w:r>
      <w:r>
        <w:rPr>
          <w:spacing w:val="-3"/>
          <w:sz w:val="20"/>
        </w:rPr>
        <w:t xml:space="preserve"> </w:t>
      </w:r>
      <w:r>
        <w:rPr>
          <w:sz w:val="20"/>
        </w:rPr>
        <w:t>Width</w:t>
      </w:r>
      <w:r>
        <w:rPr>
          <w:spacing w:val="-2"/>
          <w:sz w:val="20"/>
        </w:rPr>
        <w:t xml:space="preserve"> </w:t>
      </w:r>
      <w:r>
        <w:rPr>
          <w:sz w:val="20"/>
        </w:rPr>
        <w:t>of</w:t>
      </w:r>
      <w:r>
        <w:rPr>
          <w:spacing w:val="-3"/>
          <w:sz w:val="20"/>
        </w:rPr>
        <w:t xml:space="preserve"> </w:t>
      </w:r>
      <w:r>
        <w:rPr>
          <w:sz w:val="20"/>
        </w:rPr>
        <w:t>Lines:</w:t>
      </w:r>
      <w:r>
        <w:rPr>
          <w:spacing w:val="-2"/>
          <w:sz w:val="20"/>
        </w:rPr>
        <w:t xml:space="preserve"> </w:t>
      </w:r>
      <w:proofErr w:type="gramStart"/>
      <w:r>
        <w:rPr>
          <w:sz w:val="20"/>
        </w:rPr>
        <w:t>Plus</w:t>
      </w:r>
      <w:proofErr w:type="gramEnd"/>
      <w:r>
        <w:rPr>
          <w:spacing w:val="-3"/>
          <w:sz w:val="20"/>
        </w:rPr>
        <w:t xml:space="preserve"> </w:t>
      </w:r>
      <w:r>
        <w:rPr>
          <w:sz w:val="20"/>
        </w:rPr>
        <w:t>or</w:t>
      </w:r>
      <w:r>
        <w:rPr>
          <w:spacing w:val="-2"/>
          <w:sz w:val="20"/>
        </w:rPr>
        <w:t xml:space="preserve"> </w:t>
      </w:r>
      <w:r>
        <w:rPr>
          <w:sz w:val="20"/>
        </w:rPr>
        <w:t>minus</w:t>
      </w:r>
      <w:r>
        <w:rPr>
          <w:spacing w:val="-3"/>
          <w:sz w:val="20"/>
        </w:rPr>
        <w:t xml:space="preserve"> </w:t>
      </w:r>
      <w:r>
        <w:rPr>
          <w:sz w:val="20"/>
        </w:rPr>
        <w:t>75</w:t>
      </w:r>
      <w:r>
        <w:rPr>
          <w:spacing w:val="-3"/>
          <w:sz w:val="20"/>
        </w:rPr>
        <w:t xml:space="preserve"> </w:t>
      </w:r>
      <w:r>
        <w:rPr>
          <w:sz w:val="20"/>
        </w:rPr>
        <w:t>mm</w:t>
      </w:r>
      <w:r>
        <w:rPr>
          <w:spacing w:val="-3"/>
          <w:sz w:val="20"/>
        </w:rPr>
        <w:t xml:space="preserve"> </w:t>
      </w:r>
      <w:r>
        <w:rPr>
          <w:sz w:val="20"/>
        </w:rPr>
        <w:t>(3</w:t>
      </w:r>
      <w:r>
        <w:rPr>
          <w:spacing w:val="-3"/>
          <w:sz w:val="20"/>
        </w:rPr>
        <w:t xml:space="preserve"> </w:t>
      </w:r>
      <w:r>
        <w:rPr>
          <w:sz w:val="20"/>
        </w:rPr>
        <w:t>inches)</w:t>
      </w:r>
      <w:r>
        <w:rPr>
          <w:spacing w:val="-3"/>
          <w:sz w:val="20"/>
        </w:rPr>
        <w:t xml:space="preserve"> </w:t>
      </w:r>
      <w:r>
        <w:rPr>
          <w:sz w:val="20"/>
        </w:rPr>
        <w:t>and</w:t>
      </w:r>
      <w:r>
        <w:rPr>
          <w:spacing w:val="-3"/>
          <w:sz w:val="20"/>
        </w:rPr>
        <w:t xml:space="preserve"> </w:t>
      </w:r>
      <w:r>
        <w:rPr>
          <w:sz w:val="20"/>
        </w:rPr>
        <w:t>plus</w:t>
      </w:r>
      <w:r>
        <w:rPr>
          <w:spacing w:val="-2"/>
          <w:sz w:val="20"/>
        </w:rPr>
        <w:t xml:space="preserve"> </w:t>
      </w:r>
      <w:r>
        <w:rPr>
          <w:sz w:val="20"/>
        </w:rPr>
        <w:t xml:space="preserve">or minus 3 mm (1/8 inch), respectively, in case of </w:t>
      </w:r>
      <w:proofErr w:type="gramStart"/>
      <w:r>
        <w:rPr>
          <w:sz w:val="20"/>
        </w:rPr>
        <w:t>skip</w:t>
      </w:r>
      <w:proofErr w:type="gramEnd"/>
      <w:r>
        <w:rPr>
          <w:sz w:val="20"/>
        </w:rPr>
        <w:t xml:space="preserve"> markings.</w:t>
      </w:r>
    </w:p>
    <w:p w14:paraId="41891F5F" w14:textId="77777777" w:rsidR="00726659" w:rsidRDefault="000F0732">
      <w:pPr>
        <w:pStyle w:val="ListParagraph"/>
        <w:numPr>
          <w:ilvl w:val="2"/>
          <w:numId w:val="21"/>
        </w:numPr>
        <w:tabs>
          <w:tab w:val="left" w:pos="1437"/>
        </w:tabs>
        <w:ind w:left="1437" w:hanging="430"/>
        <w:rPr>
          <w:sz w:val="20"/>
        </w:rPr>
      </w:pPr>
      <w:r>
        <w:rPr>
          <w:sz w:val="20"/>
        </w:rPr>
        <w:t>Length</w:t>
      </w:r>
      <w:r>
        <w:rPr>
          <w:spacing w:val="-7"/>
          <w:sz w:val="20"/>
        </w:rPr>
        <w:t xml:space="preserve"> </w:t>
      </w:r>
      <w:r>
        <w:rPr>
          <w:sz w:val="20"/>
        </w:rPr>
        <w:t>of</w:t>
      </w:r>
      <w:r>
        <w:rPr>
          <w:spacing w:val="-5"/>
          <w:sz w:val="20"/>
        </w:rPr>
        <w:t xml:space="preserve"> </w:t>
      </w:r>
      <w:r>
        <w:rPr>
          <w:sz w:val="20"/>
        </w:rPr>
        <w:t>intervals</w:t>
      </w:r>
      <w:r>
        <w:rPr>
          <w:spacing w:val="-5"/>
          <w:sz w:val="20"/>
        </w:rPr>
        <w:t xml:space="preserve"> </w:t>
      </w:r>
      <w:r>
        <w:rPr>
          <w:sz w:val="20"/>
        </w:rPr>
        <w:t>exceeding</w:t>
      </w:r>
      <w:r>
        <w:rPr>
          <w:spacing w:val="-6"/>
          <w:sz w:val="20"/>
        </w:rPr>
        <w:t xml:space="preserve"> </w:t>
      </w:r>
      <w:r>
        <w:rPr>
          <w:sz w:val="20"/>
        </w:rPr>
        <w:t>line</w:t>
      </w:r>
      <w:r>
        <w:rPr>
          <w:spacing w:val="-4"/>
          <w:sz w:val="20"/>
        </w:rPr>
        <w:t xml:space="preserve"> </w:t>
      </w:r>
      <w:r>
        <w:rPr>
          <w:sz w:val="20"/>
        </w:rPr>
        <w:t>length</w:t>
      </w:r>
      <w:r>
        <w:rPr>
          <w:spacing w:val="-5"/>
          <w:sz w:val="20"/>
        </w:rPr>
        <w:t xml:space="preserve"> </w:t>
      </w:r>
      <w:r>
        <w:rPr>
          <w:sz w:val="20"/>
        </w:rPr>
        <w:t>tolerance</w:t>
      </w:r>
      <w:r>
        <w:rPr>
          <w:spacing w:val="-6"/>
          <w:sz w:val="20"/>
        </w:rPr>
        <w:t xml:space="preserve"> </w:t>
      </w:r>
      <w:r>
        <w:rPr>
          <w:sz w:val="20"/>
        </w:rPr>
        <w:t>are</w:t>
      </w:r>
      <w:r>
        <w:rPr>
          <w:spacing w:val="-4"/>
          <w:sz w:val="20"/>
        </w:rPr>
        <w:t xml:space="preserve"> </w:t>
      </w:r>
      <w:r>
        <w:rPr>
          <w:sz w:val="20"/>
        </w:rPr>
        <w:t>not</w:t>
      </w:r>
      <w:r>
        <w:rPr>
          <w:spacing w:val="-5"/>
          <w:sz w:val="20"/>
        </w:rPr>
        <w:t xml:space="preserve"> </w:t>
      </w:r>
      <w:r>
        <w:rPr>
          <w:spacing w:val="-2"/>
          <w:sz w:val="20"/>
        </w:rPr>
        <w:t>acceptable.</w:t>
      </w:r>
    </w:p>
    <w:p w14:paraId="44855F45" w14:textId="77777777" w:rsidR="00726659" w:rsidRDefault="00726659">
      <w:pPr>
        <w:pStyle w:val="BodyText"/>
        <w:spacing w:before="7"/>
        <w:ind w:left="0" w:firstLine="0"/>
      </w:pPr>
    </w:p>
    <w:p w14:paraId="4BA4B926" w14:textId="77777777" w:rsidR="00726659" w:rsidRDefault="000F0732">
      <w:pPr>
        <w:pStyle w:val="Heading7"/>
        <w:numPr>
          <w:ilvl w:val="1"/>
          <w:numId w:val="21"/>
        </w:numPr>
        <w:tabs>
          <w:tab w:val="left" w:pos="1439"/>
        </w:tabs>
        <w:ind w:left="1439" w:hanging="719"/>
      </w:pPr>
      <w:r>
        <w:rPr>
          <w:spacing w:val="-2"/>
        </w:rPr>
        <w:t>CLEANING</w:t>
      </w:r>
    </w:p>
    <w:p w14:paraId="095FD3E7" w14:textId="77777777" w:rsidR="00726659" w:rsidRDefault="000F0732">
      <w:pPr>
        <w:pStyle w:val="ListParagraph"/>
        <w:numPr>
          <w:ilvl w:val="2"/>
          <w:numId w:val="21"/>
        </w:numPr>
        <w:tabs>
          <w:tab w:val="left" w:pos="1437"/>
        </w:tabs>
        <w:spacing w:before="113"/>
        <w:ind w:left="1437" w:hanging="430"/>
        <w:rPr>
          <w:sz w:val="20"/>
        </w:rPr>
      </w:pPr>
      <w:r>
        <w:rPr>
          <w:sz w:val="20"/>
        </w:rPr>
        <w:t>Remove</w:t>
      </w:r>
      <w:r>
        <w:rPr>
          <w:spacing w:val="-5"/>
          <w:sz w:val="20"/>
        </w:rPr>
        <w:t xml:space="preserve"> </w:t>
      </w:r>
      <w:r>
        <w:rPr>
          <w:sz w:val="20"/>
        </w:rPr>
        <w:t>excess</w:t>
      </w:r>
      <w:r>
        <w:rPr>
          <w:spacing w:val="-5"/>
          <w:sz w:val="20"/>
        </w:rPr>
        <w:t xml:space="preserve"> </w:t>
      </w:r>
      <w:r>
        <w:rPr>
          <w:sz w:val="20"/>
        </w:rPr>
        <w:t>paint</w:t>
      </w:r>
      <w:r>
        <w:rPr>
          <w:spacing w:val="-6"/>
          <w:sz w:val="20"/>
        </w:rPr>
        <w:t xml:space="preserve"> </w:t>
      </w:r>
      <w:r>
        <w:rPr>
          <w:sz w:val="20"/>
        </w:rPr>
        <w:t>before</w:t>
      </w:r>
      <w:r>
        <w:rPr>
          <w:spacing w:val="-4"/>
          <w:sz w:val="20"/>
        </w:rPr>
        <w:t xml:space="preserve"> </w:t>
      </w:r>
      <w:r>
        <w:rPr>
          <w:sz w:val="20"/>
        </w:rPr>
        <w:t>paint</w:t>
      </w:r>
      <w:r>
        <w:rPr>
          <w:spacing w:val="-5"/>
          <w:sz w:val="20"/>
        </w:rPr>
        <w:t xml:space="preserve"> </w:t>
      </w:r>
      <w:r>
        <w:rPr>
          <w:spacing w:val="-2"/>
          <w:sz w:val="20"/>
        </w:rPr>
        <w:t>sets.</w:t>
      </w:r>
    </w:p>
    <w:p w14:paraId="3C510A61" w14:textId="77777777" w:rsidR="00726659" w:rsidRDefault="00726659">
      <w:pPr>
        <w:pStyle w:val="BodyText"/>
        <w:spacing w:before="7"/>
        <w:ind w:left="0" w:firstLine="0"/>
      </w:pPr>
    </w:p>
    <w:p w14:paraId="0C07ED54" w14:textId="77777777" w:rsidR="00726659" w:rsidRDefault="000F0732">
      <w:pPr>
        <w:pStyle w:val="Heading7"/>
        <w:numPr>
          <w:ilvl w:val="1"/>
          <w:numId w:val="21"/>
        </w:numPr>
        <w:tabs>
          <w:tab w:val="left" w:pos="1439"/>
        </w:tabs>
        <w:ind w:left="1439" w:hanging="719"/>
      </w:pPr>
      <w:r>
        <w:rPr>
          <w:spacing w:val="-2"/>
        </w:rPr>
        <w:t>PROTECTION</w:t>
      </w:r>
    </w:p>
    <w:p w14:paraId="27286AF0" w14:textId="77777777" w:rsidR="00726659" w:rsidRDefault="000F0732">
      <w:pPr>
        <w:pStyle w:val="ListParagraph"/>
        <w:numPr>
          <w:ilvl w:val="2"/>
          <w:numId w:val="21"/>
        </w:numPr>
        <w:tabs>
          <w:tab w:val="left" w:pos="1437"/>
        </w:tabs>
        <w:spacing w:before="113"/>
        <w:ind w:left="1437" w:hanging="430"/>
        <w:rPr>
          <w:sz w:val="20"/>
        </w:rPr>
      </w:pPr>
      <w:r>
        <w:rPr>
          <w:sz w:val="20"/>
        </w:rPr>
        <w:t>Protect</w:t>
      </w:r>
      <w:r>
        <w:rPr>
          <w:spacing w:val="-7"/>
          <w:sz w:val="20"/>
        </w:rPr>
        <w:t xml:space="preserve"> </w:t>
      </w:r>
      <w:r>
        <w:rPr>
          <w:sz w:val="20"/>
        </w:rPr>
        <w:t>pavement</w:t>
      </w:r>
      <w:r>
        <w:rPr>
          <w:spacing w:val="-6"/>
          <w:sz w:val="20"/>
        </w:rPr>
        <w:t xml:space="preserve"> </w:t>
      </w:r>
      <w:r>
        <w:rPr>
          <w:sz w:val="20"/>
        </w:rPr>
        <w:t>markings</w:t>
      </w:r>
      <w:r>
        <w:rPr>
          <w:spacing w:val="-5"/>
          <w:sz w:val="20"/>
        </w:rPr>
        <w:t xml:space="preserve"> </w:t>
      </w:r>
      <w:r>
        <w:rPr>
          <w:sz w:val="20"/>
        </w:rPr>
        <w:t>from</w:t>
      </w:r>
      <w:r>
        <w:rPr>
          <w:spacing w:val="-7"/>
          <w:sz w:val="20"/>
        </w:rPr>
        <w:t xml:space="preserve"> </w:t>
      </w:r>
      <w:r>
        <w:rPr>
          <w:sz w:val="20"/>
        </w:rPr>
        <w:t>traffic</w:t>
      </w:r>
      <w:r>
        <w:rPr>
          <w:spacing w:val="-6"/>
          <w:sz w:val="20"/>
        </w:rPr>
        <w:t xml:space="preserve"> </w:t>
      </w:r>
      <w:r>
        <w:rPr>
          <w:sz w:val="20"/>
        </w:rPr>
        <w:t>and</w:t>
      </w:r>
      <w:r>
        <w:rPr>
          <w:spacing w:val="-7"/>
          <w:sz w:val="20"/>
        </w:rPr>
        <w:t xml:space="preserve"> </w:t>
      </w:r>
      <w:r>
        <w:rPr>
          <w:sz w:val="20"/>
        </w:rPr>
        <w:t>construction</w:t>
      </w:r>
      <w:r>
        <w:rPr>
          <w:spacing w:val="-5"/>
          <w:sz w:val="20"/>
        </w:rPr>
        <w:t xml:space="preserve"> </w:t>
      </w:r>
      <w:r>
        <w:rPr>
          <w:spacing w:val="-2"/>
          <w:sz w:val="20"/>
        </w:rPr>
        <w:t>operations.</w:t>
      </w:r>
    </w:p>
    <w:p w14:paraId="549B2E3C" w14:textId="77777777" w:rsidR="00726659" w:rsidRDefault="00726659">
      <w:pPr>
        <w:pStyle w:val="ListParagraph"/>
        <w:rPr>
          <w:sz w:val="20"/>
        </w:rPr>
        <w:sectPr w:rsidR="00726659">
          <w:pgSz w:w="12240" w:h="15840"/>
          <w:pgMar w:top="1620" w:right="720" w:bottom="940" w:left="720" w:header="720" w:footer="747" w:gutter="0"/>
          <w:cols w:space="720"/>
        </w:sectPr>
      </w:pPr>
    </w:p>
    <w:p w14:paraId="6049A4B6" w14:textId="77777777" w:rsidR="00726659" w:rsidRDefault="00726659">
      <w:pPr>
        <w:pStyle w:val="BodyText"/>
        <w:spacing w:before="226"/>
        <w:ind w:left="0" w:firstLine="0"/>
      </w:pPr>
    </w:p>
    <w:p w14:paraId="0440D00F" w14:textId="77777777" w:rsidR="00726659" w:rsidRDefault="000F0732">
      <w:pPr>
        <w:pStyle w:val="ListParagraph"/>
        <w:numPr>
          <w:ilvl w:val="3"/>
          <w:numId w:val="21"/>
        </w:numPr>
        <w:tabs>
          <w:tab w:val="left" w:pos="1870"/>
          <w:tab w:val="left" w:pos="1872"/>
        </w:tabs>
        <w:spacing w:line="360" w:lineRule="auto"/>
        <w:ind w:right="764"/>
        <w:rPr>
          <w:sz w:val="20"/>
        </w:rPr>
      </w:pPr>
      <w:r>
        <w:rPr>
          <w:sz w:val="20"/>
        </w:rPr>
        <w:t>Protect</w:t>
      </w:r>
      <w:r>
        <w:rPr>
          <w:spacing w:val="-5"/>
          <w:sz w:val="20"/>
        </w:rPr>
        <w:t xml:space="preserve"> </w:t>
      </w:r>
      <w:r>
        <w:rPr>
          <w:sz w:val="20"/>
        </w:rPr>
        <w:t>newly</w:t>
      </w:r>
      <w:r>
        <w:rPr>
          <w:spacing w:val="-5"/>
          <w:sz w:val="20"/>
        </w:rPr>
        <w:t xml:space="preserve"> </w:t>
      </w:r>
      <w:r>
        <w:rPr>
          <w:sz w:val="20"/>
        </w:rPr>
        <w:t>painted</w:t>
      </w:r>
      <w:r>
        <w:rPr>
          <w:spacing w:val="-5"/>
          <w:sz w:val="20"/>
        </w:rPr>
        <w:t xml:space="preserve"> </w:t>
      </w:r>
      <w:r>
        <w:rPr>
          <w:sz w:val="20"/>
        </w:rPr>
        <w:t>markings</w:t>
      </w:r>
      <w:r>
        <w:rPr>
          <w:spacing w:val="-5"/>
          <w:sz w:val="20"/>
        </w:rPr>
        <w:t xml:space="preserve"> </w:t>
      </w:r>
      <w:r>
        <w:rPr>
          <w:sz w:val="20"/>
        </w:rPr>
        <w:t>from</w:t>
      </w:r>
      <w:r>
        <w:rPr>
          <w:spacing w:val="-4"/>
          <w:sz w:val="20"/>
        </w:rPr>
        <w:t xml:space="preserve"> </w:t>
      </w:r>
      <w:r>
        <w:rPr>
          <w:sz w:val="20"/>
        </w:rPr>
        <w:t>vehicular</w:t>
      </w:r>
      <w:r>
        <w:rPr>
          <w:spacing w:val="-4"/>
          <w:sz w:val="20"/>
        </w:rPr>
        <w:t xml:space="preserve"> </w:t>
      </w:r>
      <w:r>
        <w:rPr>
          <w:sz w:val="20"/>
        </w:rPr>
        <w:t>traffic</w:t>
      </w:r>
      <w:r>
        <w:rPr>
          <w:spacing w:val="-5"/>
          <w:sz w:val="20"/>
        </w:rPr>
        <w:t xml:space="preserve"> </w:t>
      </w:r>
      <w:r>
        <w:rPr>
          <w:sz w:val="20"/>
        </w:rPr>
        <w:t>until</w:t>
      </w:r>
      <w:r>
        <w:rPr>
          <w:spacing w:val="-5"/>
          <w:sz w:val="20"/>
        </w:rPr>
        <w:t xml:space="preserve"> </w:t>
      </w:r>
      <w:r>
        <w:rPr>
          <w:sz w:val="20"/>
        </w:rPr>
        <w:t>paint</w:t>
      </w:r>
      <w:r>
        <w:rPr>
          <w:spacing w:val="-4"/>
          <w:sz w:val="20"/>
        </w:rPr>
        <w:t xml:space="preserve"> </w:t>
      </w:r>
      <w:r>
        <w:rPr>
          <w:sz w:val="20"/>
        </w:rPr>
        <w:t>is dry and track free.</w:t>
      </w:r>
    </w:p>
    <w:p w14:paraId="457A7F2E" w14:textId="77777777" w:rsidR="00726659" w:rsidRDefault="000F0732">
      <w:pPr>
        <w:pStyle w:val="ListParagraph"/>
        <w:numPr>
          <w:ilvl w:val="3"/>
          <w:numId w:val="21"/>
        </w:numPr>
        <w:tabs>
          <w:tab w:val="left" w:pos="1870"/>
          <w:tab w:val="left" w:pos="1872"/>
        </w:tabs>
        <w:spacing w:line="360" w:lineRule="auto"/>
        <w:ind w:right="884"/>
        <w:rPr>
          <w:sz w:val="20"/>
        </w:rPr>
      </w:pPr>
      <w:r>
        <w:rPr>
          <w:sz w:val="20"/>
        </w:rPr>
        <w:t>Place</w:t>
      </w:r>
      <w:r>
        <w:rPr>
          <w:spacing w:val="-3"/>
          <w:sz w:val="20"/>
        </w:rPr>
        <w:t xml:space="preserve"> </w:t>
      </w:r>
      <w:r>
        <w:rPr>
          <w:sz w:val="20"/>
        </w:rPr>
        <w:t>warning</w:t>
      </w:r>
      <w:r>
        <w:rPr>
          <w:spacing w:val="-4"/>
          <w:sz w:val="20"/>
        </w:rPr>
        <w:t xml:space="preserve"> </w:t>
      </w:r>
      <w:r>
        <w:rPr>
          <w:sz w:val="20"/>
        </w:rPr>
        <w:t>signs</w:t>
      </w:r>
      <w:r>
        <w:rPr>
          <w:spacing w:val="-4"/>
          <w:sz w:val="20"/>
        </w:rPr>
        <w:t xml:space="preserve"> </w:t>
      </w:r>
      <w:r>
        <w:rPr>
          <w:sz w:val="20"/>
        </w:rPr>
        <w:t>at</w:t>
      </w:r>
      <w:r>
        <w:rPr>
          <w:spacing w:val="-4"/>
          <w:sz w:val="20"/>
        </w:rPr>
        <w:t xml:space="preserve"> </w:t>
      </w:r>
      <w:r>
        <w:rPr>
          <w:sz w:val="20"/>
        </w:rPr>
        <w:t>beginning</w:t>
      </w:r>
      <w:r>
        <w:rPr>
          <w:spacing w:val="-4"/>
          <w:sz w:val="20"/>
        </w:rPr>
        <w:t xml:space="preserve"> </w:t>
      </w:r>
      <w:r>
        <w:rPr>
          <w:sz w:val="20"/>
        </w:rPr>
        <w:t>of</w:t>
      </w:r>
      <w:r>
        <w:rPr>
          <w:spacing w:val="-3"/>
          <w:sz w:val="20"/>
        </w:rPr>
        <w:t xml:space="preserve"> </w:t>
      </w:r>
      <w:r>
        <w:rPr>
          <w:sz w:val="20"/>
        </w:rPr>
        <w:t>wet</w:t>
      </w:r>
      <w:r>
        <w:rPr>
          <w:spacing w:val="-4"/>
          <w:sz w:val="20"/>
        </w:rPr>
        <w:t xml:space="preserve"> </w:t>
      </w:r>
      <w:r>
        <w:rPr>
          <w:sz w:val="20"/>
        </w:rPr>
        <w:t>line,</w:t>
      </w:r>
      <w:r>
        <w:rPr>
          <w:spacing w:val="-3"/>
          <w:sz w:val="20"/>
        </w:rPr>
        <w:t xml:space="preserve"> </w:t>
      </w:r>
      <w:r>
        <w:rPr>
          <w:sz w:val="20"/>
        </w:rPr>
        <w:t>and</w:t>
      </w:r>
      <w:r>
        <w:rPr>
          <w:spacing w:val="-4"/>
          <w:sz w:val="20"/>
        </w:rPr>
        <w:t xml:space="preserve"> </w:t>
      </w:r>
      <w:r>
        <w:rPr>
          <w:sz w:val="20"/>
        </w:rPr>
        <w:t>at</w:t>
      </w:r>
      <w:r>
        <w:rPr>
          <w:spacing w:val="-4"/>
          <w:sz w:val="20"/>
        </w:rPr>
        <w:t xml:space="preserve"> </w:t>
      </w:r>
      <w:r>
        <w:rPr>
          <w:sz w:val="20"/>
        </w:rPr>
        <w:t>points</w:t>
      </w:r>
      <w:r>
        <w:rPr>
          <w:spacing w:val="-4"/>
          <w:sz w:val="20"/>
        </w:rPr>
        <w:t xml:space="preserve"> </w:t>
      </w:r>
      <w:r>
        <w:rPr>
          <w:sz w:val="20"/>
        </w:rPr>
        <w:t>well</w:t>
      </w:r>
      <w:r>
        <w:rPr>
          <w:spacing w:val="-3"/>
          <w:sz w:val="20"/>
        </w:rPr>
        <w:t xml:space="preserve"> </w:t>
      </w:r>
      <w:r>
        <w:rPr>
          <w:sz w:val="20"/>
        </w:rPr>
        <w:t>in advance of marking equipment for alerting approaching traffic from both directions.</w:t>
      </w:r>
    </w:p>
    <w:p w14:paraId="076DD63D" w14:textId="77777777" w:rsidR="00726659" w:rsidRDefault="000F0732">
      <w:pPr>
        <w:pStyle w:val="ListParagraph"/>
        <w:numPr>
          <w:ilvl w:val="3"/>
          <w:numId w:val="21"/>
        </w:numPr>
        <w:tabs>
          <w:tab w:val="left" w:pos="1870"/>
          <w:tab w:val="left" w:pos="1872"/>
        </w:tabs>
        <w:spacing w:line="360" w:lineRule="auto"/>
        <w:ind w:right="764"/>
        <w:rPr>
          <w:sz w:val="20"/>
        </w:rPr>
      </w:pPr>
      <w:r>
        <w:rPr>
          <w:sz w:val="20"/>
        </w:rPr>
        <w:t>Place small flags or other similarly effective small objects near freshly</w:t>
      </w:r>
      <w:r>
        <w:rPr>
          <w:spacing w:val="-5"/>
          <w:sz w:val="20"/>
        </w:rPr>
        <w:t xml:space="preserve"> </w:t>
      </w:r>
      <w:r>
        <w:rPr>
          <w:sz w:val="20"/>
        </w:rPr>
        <w:t>applied</w:t>
      </w:r>
      <w:r>
        <w:rPr>
          <w:spacing w:val="-4"/>
          <w:sz w:val="20"/>
        </w:rPr>
        <w:t xml:space="preserve"> </w:t>
      </w:r>
      <w:r>
        <w:rPr>
          <w:sz w:val="20"/>
        </w:rPr>
        <w:t>markings</w:t>
      </w:r>
      <w:r>
        <w:rPr>
          <w:spacing w:val="-4"/>
          <w:sz w:val="20"/>
        </w:rPr>
        <w:t xml:space="preserve"> </w:t>
      </w:r>
      <w:r>
        <w:rPr>
          <w:sz w:val="20"/>
        </w:rPr>
        <w:t>at</w:t>
      </w:r>
      <w:r>
        <w:rPr>
          <w:spacing w:val="-5"/>
          <w:sz w:val="20"/>
        </w:rPr>
        <w:t xml:space="preserve"> </w:t>
      </w:r>
      <w:r>
        <w:rPr>
          <w:sz w:val="20"/>
        </w:rPr>
        <w:t>frequent</w:t>
      </w:r>
      <w:r>
        <w:rPr>
          <w:spacing w:val="-4"/>
          <w:sz w:val="20"/>
        </w:rPr>
        <w:t xml:space="preserve"> </w:t>
      </w:r>
      <w:r>
        <w:rPr>
          <w:sz w:val="20"/>
        </w:rPr>
        <w:t>intervals</w:t>
      </w:r>
      <w:r>
        <w:rPr>
          <w:spacing w:val="-4"/>
          <w:sz w:val="20"/>
        </w:rPr>
        <w:t xml:space="preserve"> </w:t>
      </w:r>
      <w:r>
        <w:rPr>
          <w:sz w:val="20"/>
        </w:rPr>
        <w:t>to</w:t>
      </w:r>
      <w:r>
        <w:rPr>
          <w:spacing w:val="-5"/>
          <w:sz w:val="20"/>
        </w:rPr>
        <w:t xml:space="preserve"> </w:t>
      </w:r>
      <w:r>
        <w:rPr>
          <w:sz w:val="20"/>
        </w:rPr>
        <w:t>reduce</w:t>
      </w:r>
      <w:r>
        <w:rPr>
          <w:spacing w:val="-4"/>
          <w:sz w:val="20"/>
        </w:rPr>
        <w:t xml:space="preserve"> </w:t>
      </w:r>
      <w:r>
        <w:rPr>
          <w:sz w:val="20"/>
        </w:rPr>
        <w:t>crossing</w:t>
      </w:r>
      <w:r>
        <w:rPr>
          <w:spacing w:val="-4"/>
          <w:sz w:val="20"/>
        </w:rPr>
        <w:t xml:space="preserve"> </w:t>
      </w:r>
      <w:r>
        <w:rPr>
          <w:sz w:val="20"/>
        </w:rPr>
        <w:t xml:space="preserve">by </w:t>
      </w:r>
      <w:r>
        <w:rPr>
          <w:spacing w:val="-2"/>
          <w:sz w:val="20"/>
        </w:rPr>
        <w:t>traffic.</w:t>
      </w:r>
    </w:p>
    <w:p w14:paraId="1BC0A36D" w14:textId="77777777" w:rsidR="00726659" w:rsidRDefault="000F0732">
      <w:pPr>
        <w:pStyle w:val="ListParagraph"/>
        <w:numPr>
          <w:ilvl w:val="2"/>
          <w:numId w:val="21"/>
        </w:numPr>
        <w:tabs>
          <w:tab w:val="left" w:pos="1437"/>
        </w:tabs>
        <w:ind w:left="1437" w:hanging="430"/>
        <w:rPr>
          <w:sz w:val="20"/>
        </w:rPr>
      </w:pPr>
      <w:r>
        <w:rPr>
          <w:sz w:val="20"/>
        </w:rPr>
        <w:t>Repair</w:t>
      </w:r>
      <w:r>
        <w:rPr>
          <w:spacing w:val="-5"/>
          <w:sz w:val="20"/>
        </w:rPr>
        <w:t xml:space="preserve"> </w:t>
      </w:r>
      <w:r>
        <w:rPr>
          <w:spacing w:val="-2"/>
          <w:sz w:val="20"/>
        </w:rPr>
        <w:t>damage.</w:t>
      </w:r>
    </w:p>
    <w:p w14:paraId="484A4817" w14:textId="77777777" w:rsidR="00726659" w:rsidRDefault="00726659">
      <w:pPr>
        <w:pStyle w:val="BodyText"/>
        <w:spacing w:before="127"/>
        <w:ind w:left="0" w:firstLine="0"/>
      </w:pPr>
    </w:p>
    <w:p w14:paraId="64BC7CBC" w14:textId="77777777" w:rsidR="00726659" w:rsidRDefault="000F0732">
      <w:pPr>
        <w:pStyle w:val="BodyText"/>
        <w:ind w:left="4239" w:right="4239"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proofErr w:type="gramStart"/>
      <w:r>
        <w:t>D</w:t>
      </w:r>
      <w:r>
        <w:rPr>
          <w:spacing w:val="-1"/>
        </w:rPr>
        <w:t xml:space="preserve"> </w:t>
      </w:r>
      <w:r>
        <w:t>-</w:t>
      </w:r>
      <w:proofErr w:type="gramEnd"/>
      <w:r>
        <w:rPr>
          <w:spacing w:val="-1"/>
        </w:rPr>
        <w:t xml:space="preserve"> </w:t>
      </w:r>
      <w:r>
        <w:t xml:space="preserve">- </w:t>
      </w:r>
      <w:r>
        <w:rPr>
          <w:spacing w:val="-10"/>
        </w:rPr>
        <w:t>-</w:t>
      </w:r>
    </w:p>
    <w:p w14:paraId="2E0A2518" w14:textId="77777777" w:rsidR="00726659" w:rsidRDefault="00726659">
      <w:pPr>
        <w:pStyle w:val="BodyText"/>
        <w:jc w:val="center"/>
        <w:sectPr w:rsidR="00726659">
          <w:pgSz w:w="12240" w:h="15840"/>
          <w:pgMar w:top="1620" w:right="720" w:bottom="940" w:left="720" w:header="720" w:footer="747" w:gutter="0"/>
          <w:cols w:space="720"/>
        </w:sectPr>
      </w:pPr>
    </w:p>
    <w:p w14:paraId="563DD9AB" w14:textId="77777777" w:rsidR="00726659" w:rsidRDefault="00726659">
      <w:pPr>
        <w:pStyle w:val="BodyText"/>
        <w:spacing w:before="226"/>
        <w:ind w:left="0" w:firstLine="0"/>
      </w:pPr>
    </w:p>
    <w:p w14:paraId="1DD447B2" w14:textId="77777777" w:rsidR="00726659" w:rsidRDefault="000F0732">
      <w:pPr>
        <w:pStyle w:val="Heading7"/>
        <w:ind w:left="4240" w:right="4238" w:firstLine="0"/>
        <w:jc w:val="center"/>
      </w:pPr>
      <w:r>
        <w:t>SECTION</w:t>
      </w:r>
      <w:r>
        <w:rPr>
          <w:spacing w:val="-13"/>
        </w:rPr>
        <w:t xml:space="preserve"> </w:t>
      </w:r>
      <w:r>
        <w:t>32</w:t>
      </w:r>
      <w:r>
        <w:rPr>
          <w:spacing w:val="-13"/>
        </w:rPr>
        <w:t xml:space="preserve"> </w:t>
      </w:r>
      <w:r>
        <w:t>90</w:t>
      </w:r>
      <w:r>
        <w:rPr>
          <w:spacing w:val="-13"/>
        </w:rPr>
        <w:t xml:space="preserve"> </w:t>
      </w:r>
      <w:r>
        <w:t xml:space="preserve">00 </w:t>
      </w:r>
      <w:r>
        <w:rPr>
          <w:spacing w:val="-2"/>
        </w:rPr>
        <w:t>PLANTING</w:t>
      </w:r>
    </w:p>
    <w:p w14:paraId="73CF3195" w14:textId="77777777" w:rsidR="00726659" w:rsidRDefault="00726659">
      <w:pPr>
        <w:pStyle w:val="BodyText"/>
        <w:spacing w:before="13"/>
        <w:ind w:left="0" w:firstLine="0"/>
        <w:rPr>
          <w:b/>
        </w:rPr>
      </w:pPr>
    </w:p>
    <w:p w14:paraId="6EAE0AA0" w14:textId="77777777" w:rsidR="00726659" w:rsidRDefault="000F0732">
      <w:pPr>
        <w:pStyle w:val="Heading7"/>
        <w:spacing w:before="1"/>
        <w:ind w:left="720" w:firstLine="0"/>
      </w:pPr>
      <w:r>
        <w:t>PART</w:t>
      </w:r>
      <w:r>
        <w:rPr>
          <w:spacing w:val="-2"/>
        </w:rPr>
        <w:t xml:space="preserve"> </w:t>
      </w:r>
      <w:r>
        <w:t>1</w:t>
      </w:r>
      <w:r>
        <w:rPr>
          <w:spacing w:val="-1"/>
        </w:rPr>
        <w:t xml:space="preserve"> </w:t>
      </w:r>
      <w:r>
        <w:t>-</w:t>
      </w:r>
      <w:r>
        <w:rPr>
          <w:spacing w:val="-2"/>
        </w:rPr>
        <w:t xml:space="preserve"> GENERAL</w:t>
      </w:r>
    </w:p>
    <w:p w14:paraId="25DA92BD" w14:textId="77777777" w:rsidR="00726659" w:rsidRDefault="00726659">
      <w:pPr>
        <w:pStyle w:val="BodyText"/>
        <w:spacing w:before="6"/>
        <w:ind w:left="0" w:firstLine="0"/>
        <w:rPr>
          <w:b/>
        </w:rPr>
      </w:pPr>
    </w:p>
    <w:p w14:paraId="4D3C24D1" w14:textId="77777777" w:rsidR="00726659" w:rsidRDefault="000F0732">
      <w:pPr>
        <w:pStyle w:val="Heading7"/>
        <w:numPr>
          <w:ilvl w:val="1"/>
          <w:numId w:val="20"/>
        </w:numPr>
        <w:tabs>
          <w:tab w:val="left" w:pos="1439"/>
        </w:tabs>
        <w:ind w:left="1439" w:hanging="719"/>
      </w:pPr>
      <w:r>
        <w:rPr>
          <w:spacing w:val="-2"/>
        </w:rPr>
        <w:t>SUMMARY</w:t>
      </w:r>
    </w:p>
    <w:p w14:paraId="175D3CB2" w14:textId="77777777" w:rsidR="00726659" w:rsidRDefault="000F0732">
      <w:pPr>
        <w:pStyle w:val="ListParagraph"/>
        <w:numPr>
          <w:ilvl w:val="2"/>
          <w:numId w:val="20"/>
        </w:numPr>
        <w:tabs>
          <w:tab w:val="left" w:pos="1437"/>
        </w:tabs>
        <w:spacing w:before="114"/>
        <w:ind w:left="1437" w:hanging="430"/>
        <w:rPr>
          <w:sz w:val="20"/>
        </w:rPr>
      </w:pPr>
      <w:r>
        <w:rPr>
          <w:sz w:val="20"/>
        </w:rPr>
        <w:t>Section</w:t>
      </w:r>
      <w:r>
        <w:rPr>
          <w:spacing w:val="-6"/>
          <w:sz w:val="20"/>
        </w:rPr>
        <w:t xml:space="preserve"> </w:t>
      </w:r>
      <w:r>
        <w:rPr>
          <w:spacing w:val="-2"/>
          <w:sz w:val="20"/>
        </w:rPr>
        <w:t>Includes:</w:t>
      </w:r>
    </w:p>
    <w:p w14:paraId="6EEE392D" w14:textId="77777777" w:rsidR="00726659" w:rsidRDefault="000F0732">
      <w:pPr>
        <w:pStyle w:val="ListParagraph"/>
        <w:numPr>
          <w:ilvl w:val="3"/>
          <w:numId w:val="20"/>
        </w:numPr>
        <w:tabs>
          <w:tab w:val="left" w:pos="1870"/>
        </w:tabs>
        <w:spacing w:before="113"/>
        <w:ind w:left="1870" w:hanging="430"/>
        <w:rPr>
          <w:sz w:val="20"/>
        </w:rPr>
      </w:pPr>
      <w:r>
        <w:rPr>
          <w:sz w:val="20"/>
        </w:rPr>
        <w:t>Plants,</w:t>
      </w:r>
      <w:r>
        <w:rPr>
          <w:spacing w:val="-6"/>
          <w:sz w:val="20"/>
        </w:rPr>
        <w:t xml:space="preserve"> </w:t>
      </w:r>
      <w:r>
        <w:rPr>
          <w:sz w:val="20"/>
        </w:rPr>
        <w:t>soils,</w:t>
      </w:r>
      <w:r>
        <w:rPr>
          <w:spacing w:val="-5"/>
          <w:sz w:val="20"/>
        </w:rPr>
        <w:t xml:space="preserve"> </w:t>
      </w:r>
      <w:r>
        <w:rPr>
          <w:sz w:val="20"/>
        </w:rPr>
        <w:t>edging,</w:t>
      </w:r>
      <w:r>
        <w:rPr>
          <w:spacing w:val="-6"/>
          <w:sz w:val="20"/>
        </w:rPr>
        <w:t xml:space="preserve"> </w:t>
      </w:r>
      <w:r>
        <w:rPr>
          <w:sz w:val="20"/>
        </w:rPr>
        <w:t>turf,</w:t>
      </w:r>
      <w:r>
        <w:rPr>
          <w:spacing w:val="-5"/>
          <w:sz w:val="20"/>
        </w:rPr>
        <w:t xml:space="preserve"> </w:t>
      </w:r>
      <w:r>
        <w:rPr>
          <w:sz w:val="20"/>
        </w:rPr>
        <w:t>and</w:t>
      </w:r>
      <w:r>
        <w:rPr>
          <w:spacing w:val="-6"/>
          <w:sz w:val="20"/>
        </w:rPr>
        <w:t xml:space="preserve"> </w:t>
      </w:r>
      <w:r>
        <w:rPr>
          <w:sz w:val="20"/>
        </w:rPr>
        <w:t>landscape</w:t>
      </w:r>
      <w:r>
        <w:rPr>
          <w:spacing w:val="-5"/>
          <w:sz w:val="20"/>
        </w:rPr>
        <w:t xml:space="preserve"> </w:t>
      </w:r>
      <w:r>
        <w:rPr>
          <w:spacing w:val="-2"/>
          <w:sz w:val="20"/>
        </w:rPr>
        <w:t>materials.</w:t>
      </w:r>
    </w:p>
    <w:p w14:paraId="44145C3F" w14:textId="77777777" w:rsidR="00726659" w:rsidRDefault="00726659">
      <w:pPr>
        <w:pStyle w:val="BodyText"/>
        <w:spacing w:before="6"/>
        <w:ind w:left="0" w:firstLine="0"/>
      </w:pPr>
    </w:p>
    <w:p w14:paraId="5C23C21D" w14:textId="77777777" w:rsidR="00726659" w:rsidRDefault="000F0732">
      <w:pPr>
        <w:pStyle w:val="Heading7"/>
        <w:numPr>
          <w:ilvl w:val="1"/>
          <w:numId w:val="20"/>
        </w:numPr>
        <w:tabs>
          <w:tab w:val="left" w:pos="1439"/>
        </w:tabs>
        <w:spacing w:before="1"/>
        <w:ind w:left="1439" w:hanging="719"/>
      </w:pPr>
      <w:r>
        <w:t>RELATED</w:t>
      </w:r>
      <w:r>
        <w:rPr>
          <w:spacing w:val="-6"/>
        </w:rPr>
        <w:t xml:space="preserve"> </w:t>
      </w:r>
      <w:r>
        <w:rPr>
          <w:spacing w:val="-2"/>
        </w:rPr>
        <w:t>REQUIREMENTS</w:t>
      </w:r>
    </w:p>
    <w:p w14:paraId="62DABB95" w14:textId="77777777" w:rsidR="00726659" w:rsidRDefault="00726659">
      <w:pPr>
        <w:pStyle w:val="BodyText"/>
        <w:spacing w:before="6"/>
        <w:ind w:left="0" w:firstLine="0"/>
        <w:rPr>
          <w:b/>
        </w:rPr>
      </w:pPr>
    </w:p>
    <w:p w14:paraId="7C5B364A" w14:textId="77777777" w:rsidR="00726659" w:rsidRDefault="000F0732">
      <w:pPr>
        <w:pStyle w:val="Heading7"/>
        <w:numPr>
          <w:ilvl w:val="1"/>
          <w:numId w:val="20"/>
        </w:numPr>
        <w:tabs>
          <w:tab w:val="left" w:pos="1439"/>
        </w:tabs>
        <w:ind w:left="1439" w:hanging="719"/>
      </w:pPr>
      <w:r>
        <w:rPr>
          <w:spacing w:val="-2"/>
        </w:rPr>
        <w:t>DEFINITIONS</w:t>
      </w:r>
    </w:p>
    <w:p w14:paraId="523EBC0D" w14:textId="77777777" w:rsidR="00726659" w:rsidRDefault="000F0732">
      <w:pPr>
        <w:pStyle w:val="ListParagraph"/>
        <w:numPr>
          <w:ilvl w:val="2"/>
          <w:numId w:val="20"/>
        </w:numPr>
        <w:tabs>
          <w:tab w:val="left" w:pos="1438"/>
          <w:tab w:val="left" w:pos="1440"/>
        </w:tabs>
        <w:spacing w:before="114" w:line="360" w:lineRule="auto"/>
        <w:ind w:right="836"/>
        <w:rPr>
          <w:sz w:val="20"/>
        </w:rPr>
      </w:pPr>
      <w:r>
        <w:rPr>
          <w:sz w:val="20"/>
        </w:rPr>
        <w:t>Pesticide:</w:t>
      </w:r>
      <w:r>
        <w:rPr>
          <w:spacing w:val="-5"/>
          <w:sz w:val="20"/>
        </w:rPr>
        <w:t xml:space="preserve"> </w:t>
      </w:r>
      <w:r>
        <w:rPr>
          <w:sz w:val="20"/>
        </w:rPr>
        <w:t>Any</w:t>
      </w:r>
      <w:r>
        <w:rPr>
          <w:spacing w:val="-5"/>
          <w:sz w:val="20"/>
        </w:rPr>
        <w:t xml:space="preserve"> </w:t>
      </w:r>
      <w:r>
        <w:rPr>
          <w:sz w:val="20"/>
        </w:rPr>
        <w:t>substance</w:t>
      </w:r>
      <w:r>
        <w:rPr>
          <w:spacing w:val="-4"/>
          <w:sz w:val="20"/>
        </w:rPr>
        <w:t xml:space="preserve"> </w:t>
      </w:r>
      <w:r>
        <w:rPr>
          <w:sz w:val="20"/>
        </w:rPr>
        <w:t>or</w:t>
      </w:r>
      <w:r>
        <w:rPr>
          <w:spacing w:val="-5"/>
          <w:sz w:val="20"/>
        </w:rPr>
        <w:t xml:space="preserve"> </w:t>
      </w:r>
      <w:r>
        <w:rPr>
          <w:sz w:val="20"/>
        </w:rPr>
        <w:t>mixture</w:t>
      </w:r>
      <w:r>
        <w:rPr>
          <w:spacing w:val="-4"/>
          <w:sz w:val="20"/>
        </w:rPr>
        <w:t xml:space="preserve"> </w:t>
      </w:r>
      <w:r>
        <w:rPr>
          <w:sz w:val="20"/>
        </w:rPr>
        <w:t>of</w:t>
      </w:r>
      <w:r>
        <w:rPr>
          <w:spacing w:val="-5"/>
          <w:sz w:val="20"/>
        </w:rPr>
        <w:t xml:space="preserve"> </w:t>
      </w:r>
      <w:r>
        <w:rPr>
          <w:sz w:val="20"/>
        </w:rPr>
        <w:t>substances,</w:t>
      </w:r>
      <w:r>
        <w:rPr>
          <w:spacing w:val="-5"/>
          <w:sz w:val="20"/>
        </w:rPr>
        <w:t xml:space="preserve"> </w:t>
      </w:r>
      <w:r>
        <w:rPr>
          <w:sz w:val="20"/>
        </w:rPr>
        <w:t>including</w:t>
      </w:r>
      <w:r>
        <w:rPr>
          <w:spacing w:val="-5"/>
          <w:sz w:val="20"/>
        </w:rPr>
        <w:t xml:space="preserve"> </w:t>
      </w:r>
      <w:r>
        <w:rPr>
          <w:sz w:val="20"/>
        </w:rPr>
        <w:t>biological control</w:t>
      </w:r>
      <w:r>
        <w:rPr>
          <w:spacing w:val="-4"/>
          <w:sz w:val="20"/>
        </w:rPr>
        <w:t xml:space="preserve"> </w:t>
      </w:r>
      <w:r>
        <w:rPr>
          <w:sz w:val="20"/>
        </w:rPr>
        <w:t>agents,</w:t>
      </w:r>
      <w:r>
        <w:rPr>
          <w:spacing w:val="-3"/>
          <w:sz w:val="20"/>
        </w:rPr>
        <w:t xml:space="preserve"> </w:t>
      </w:r>
      <w:r>
        <w:rPr>
          <w:sz w:val="20"/>
        </w:rPr>
        <w:t>that</w:t>
      </w:r>
      <w:r>
        <w:rPr>
          <w:spacing w:val="-4"/>
          <w:sz w:val="20"/>
        </w:rPr>
        <w:t xml:space="preserve"> </w:t>
      </w:r>
      <w:r>
        <w:rPr>
          <w:sz w:val="20"/>
        </w:rPr>
        <w:t>may</w:t>
      </w:r>
      <w:r>
        <w:rPr>
          <w:spacing w:val="-3"/>
          <w:sz w:val="20"/>
        </w:rPr>
        <w:t xml:space="preserve"> </w:t>
      </w:r>
      <w:r>
        <w:rPr>
          <w:sz w:val="20"/>
        </w:rPr>
        <w:t>prevent,</w:t>
      </w:r>
      <w:r>
        <w:rPr>
          <w:spacing w:val="-4"/>
          <w:sz w:val="20"/>
        </w:rPr>
        <w:t xml:space="preserve"> </w:t>
      </w:r>
      <w:r>
        <w:rPr>
          <w:sz w:val="20"/>
        </w:rPr>
        <w:t>destroy,</w:t>
      </w:r>
      <w:r>
        <w:rPr>
          <w:spacing w:val="-4"/>
          <w:sz w:val="20"/>
        </w:rPr>
        <w:t xml:space="preserve"> </w:t>
      </w:r>
      <w:r>
        <w:rPr>
          <w:sz w:val="20"/>
        </w:rPr>
        <w:t>repel,</w:t>
      </w:r>
      <w:r>
        <w:rPr>
          <w:spacing w:val="-4"/>
          <w:sz w:val="20"/>
        </w:rPr>
        <w:t xml:space="preserve"> </w:t>
      </w:r>
      <w:r>
        <w:rPr>
          <w:sz w:val="20"/>
        </w:rPr>
        <w:t>or</w:t>
      </w:r>
      <w:r>
        <w:rPr>
          <w:spacing w:val="-4"/>
          <w:sz w:val="20"/>
        </w:rPr>
        <w:t xml:space="preserve"> </w:t>
      </w:r>
      <w:r>
        <w:rPr>
          <w:sz w:val="20"/>
        </w:rPr>
        <w:t>mitigate</w:t>
      </w:r>
      <w:r>
        <w:rPr>
          <w:spacing w:val="-4"/>
          <w:sz w:val="20"/>
        </w:rPr>
        <w:t xml:space="preserve"> </w:t>
      </w:r>
      <w:r>
        <w:rPr>
          <w:sz w:val="20"/>
        </w:rPr>
        <w:t>pests</w:t>
      </w:r>
      <w:r>
        <w:rPr>
          <w:spacing w:val="-4"/>
          <w:sz w:val="20"/>
        </w:rPr>
        <w:t xml:space="preserve"> </w:t>
      </w:r>
      <w:r>
        <w:rPr>
          <w:sz w:val="20"/>
        </w:rPr>
        <w:t>and is</w:t>
      </w:r>
      <w:r>
        <w:rPr>
          <w:spacing w:val="-5"/>
          <w:sz w:val="20"/>
        </w:rPr>
        <w:t xml:space="preserve"> </w:t>
      </w:r>
      <w:r>
        <w:rPr>
          <w:sz w:val="20"/>
        </w:rPr>
        <w:t>specifically</w:t>
      </w:r>
      <w:r>
        <w:rPr>
          <w:spacing w:val="-4"/>
          <w:sz w:val="20"/>
        </w:rPr>
        <w:t xml:space="preserve"> </w:t>
      </w:r>
      <w:r>
        <w:rPr>
          <w:sz w:val="20"/>
        </w:rPr>
        <w:t>labeled</w:t>
      </w:r>
      <w:r>
        <w:rPr>
          <w:spacing w:val="-5"/>
          <w:sz w:val="20"/>
        </w:rPr>
        <w:t xml:space="preserve"> </w:t>
      </w:r>
      <w:r>
        <w:rPr>
          <w:sz w:val="20"/>
        </w:rPr>
        <w:t>for</w:t>
      </w:r>
      <w:r>
        <w:rPr>
          <w:spacing w:val="-5"/>
          <w:sz w:val="20"/>
        </w:rPr>
        <w:t xml:space="preserve"> </w:t>
      </w:r>
      <w:r>
        <w:rPr>
          <w:sz w:val="20"/>
        </w:rPr>
        <w:t>use</w:t>
      </w:r>
      <w:r>
        <w:rPr>
          <w:spacing w:val="-5"/>
          <w:sz w:val="20"/>
        </w:rPr>
        <w:t xml:space="preserve"> </w:t>
      </w:r>
      <w:r>
        <w:rPr>
          <w:sz w:val="20"/>
        </w:rPr>
        <w:t>by</w:t>
      </w:r>
      <w:r>
        <w:rPr>
          <w:spacing w:val="-4"/>
          <w:sz w:val="20"/>
        </w:rPr>
        <w:t xml:space="preserve"> </w:t>
      </w:r>
      <w:r>
        <w:rPr>
          <w:sz w:val="20"/>
        </w:rPr>
        <w:t>U.S.</w:t>
      </w:r>
      <w:r>
        <w:rPr>
          <w:spacing w:val="-5"/>
          <w:sz w:val="20"/>
        </w:rPr>
        <w:t xml:space="preserve"> </w:t>
      </w:r>
      <w:r>
        <w:rPr>
          <w:sz w:val="20"/>
        </w:rPr>
        <w:t>Environmental</w:t>
      </w:r>
      <w:r>
        <w:rPr>
          <w:spacing w:val="-5"/>
          <w:sz w:val="20"/>
        </w:rPr>
        <w:t xml:space="preserve"> </w:t>
      </w:r>
      <w:r>
        <w:rPr>
          <w:sz w:val="20"/>
        </w:rPr>
        <w:t>Protection</w:t>
      </w:r>
      <w:r>
        <w:rPr>
          <w:spacing w:val="-4"/>
          <w:sz w:val="20"/>
        </w:rPr>
        <w:t xml:space="preserve"> </w:t>
      </w:r>
      <w:r>
        <w:rPr>
          <w:sz w:val="20"/>
        </w:rPr>
        <w:t xml:space="preserve">Agency (EPA). Also, any substance </w:t>
      </w:r>
      <w:proofErr w:type="gramStart"/>
      <w:r>
        <w:rPr>
          <w:sz w:val="20"/>
        </w:rPr>
        <w:t>used</w:t>
      </w:r>
      <w:proofErr w:type="gramEnd"/>
      <w:r>
        <w:rPr>
          <w:sz w:val="20"/>
        </w:rPr>
        <w:t xml:space="preserve"> as plant regulator, defoliant, disinfectant, or biocide.</w:t>
      </w:r>
    </w:p>
    <w:p w14:paraId="4BC132A3" w14:textId="77777777" w:rsidR="00726659" w:rsidRDefault="000F0732">
      <w:pPr>
        <w:pStyle w:val="ListParagraph"/>
        <w:numPr>
          <w:ilvl w:val="2"/>
          <w:numId w:val="20"/>
        </w:numPr>
        <w:tabs>
          <w:tab w:val="left" w:pos="1438"/>
          <w:tab w:val="left" w:pos="1440"/>
        </w:tabs>
        <w:spacing w:line="360" w:lineRule="auto"/>
        <w:ind w:right="1076"/>
        <w:rPr>
          <w:sz w:val="20"/>
        </w:rPr>
      </w:pPr>
      <w:r>
        <w:rPr>
          <w:sz w:val="20"/>
        </w:rPr>
        <w:t>Planter</w:t>
      </w:r>
      <w:r>
        <w:rPr>
          <w:spacing w:val="-4"/>
          <w:sz w:val="20"/>
        </w:rPr>
        <w:t xml:space="preserve"> </w:t>
      </w:r>
      <w:r>
        <w:rPr>
          <w:sz w:val="20"/>
        </w:rPr>
        <w:t>Bed:</w:t>
      </w:r>
      <w:r>
        <w:rPr>
          <w:spacing w:val="-4"/>
          <w:sz w:val="20"/>
        </w:rPr>
        <w:t xml:space="preserve"> </w:t>
      </w:r>
      <w:r>
        <w:rPr>
          <w:sz w:val="20"/>
        </w:rPr>
        <w:t>An</w:t>
      </w:r>
      <w:r>
        <w:rPr>
          <w:spacing w:val="-3"/>
          <w:sz w:val="20"/>
        </w:rPr>
        <w:t xml:space="preserve"> </w:t>
      </w:r>
      <w:r>
        <w:rPr>
          <w:sz w:val="20"/>
        </w:rPr>
        <w:t>area</w:t>
      </w:r>
      <w:r>
        <w:rPr>
          <w:spacing w:val="-4"/>
          <w:sz w:val="20"/>
        </w:rPr>
        <w:t xml:space="preserve"> </w:t>
      </w:r>
      <w:r>
        <w:rPr>
          <w:sz w:val="20"/>
        </w:rPr>
        <w:t>containing</w:t>
      </w:r>
      <w:r>
        <w:rPr>
          <w:spacing w:val="-4"/>
          <w:sz w:val="20"/>
        </w:rPr>
        <w:t xml:space="preserve"> </w:t>
      </w:r>
      <w:r>
        <w:rPr>
          <w:sz w:val="20"/>
        </w:rPr>
        <w:t>one</w:t>
      </w:r>
      <w:r>
        <w:rPr>
          <w:spacing w:val="-3"/>
          <w:sz w:val="20"/>
        </w:rPr>
        <w:t xml:space="preserve"> </w:t>
      </w:r>
      <w:r>
        <w:rPr>
          <w:sz w:val="20"/>
        </w:rPr>
        <w:t>or</w:t>
      </w:r>
      <w:r>
        <w:rPr>
          <w:spacing w:val="-4"/>
          <w:sz w:val="20"/>
        </w:rPr>
        <w:t xml:space="preserve"> </w:t>
      </w:r>
      <w:r>
        <w:rPr>
          <w:sz w:val="20"/>
        </w:rPr>
        <w:t>combination</w:t>
      </w:r>
      <w:r>
        <w:rPr>
          <w:spacing w:val="-4"/>
          <w:sz w:val="20"/>
        </w:rPr>
        <w:t xml:space="preserve"> </w:t>
      </w:r>
      <w:r>
        <w:rPr>
          <w:sz w:val="20"/>
        </w:rPr>
        <w:t>of</w:t>
      </w:r>
      <w:r>
        <w:rPr>
          <w:spacing w:val="-4"/>
          <w:sz w:val="20"/>
        </w:rPr>
        <w:t xml:space="preserve"> </w:t>
      </w:r>
      <w:r>
        <w:rPr>
          <w:sz w:val="20"/>
        </w:rPr>
        <w:t>following</w:t>
      </w:r>
      <w:r>
        <w:rPr>
          <w:spacing w:val="-4"/>
          <w:sz w:val="20"/>
        </w:rPr>
        <w:t xml:space="preserve"> </w:t>
      </w:r>
      <w:r>
        <w:rPr>
          <w:sz w:val="20"/>
        </w:rPr>
        <w:t>plant types:</w:t>
      </w:r>
      <w:r>
        <w:rPr>
          <w:spacing w:val="-5"/>
          <w:sz w:val="20"/>
        </w:rPr>
        <w:t xml:space="preserve"> </w:t>
      </w:r>
      <w:r>
        <w:rPr>
          <w:sz w:val="20"/>
        </w:rPr>
        <w:t>shrubs,</w:t>
      </w:r>
      <w:r>
        <w:rPr>
          <w:spacing w:val="-6"/>
          <w:sz w:val="20"/>
        </w:rPr>
        <w:t xml:space="preserve"> </w:t>
      </w:r>
      <w:r>
        <w:rPr>
          <w:sz w:val="20"/>
        </w:rPr>
        <w:t>vines,</w:t>
      </w:r>
      <w:r>
        <w:rPr>
          <w:spacing w:val="-6"/>
          <w:sz w:val="20"/>
        </w:rPr>
        <w:t xml:space="preserve"> </w:t>
      </w:r>
      <w:r>
        <w:rPr>
          <w:sz w:val="20"/>
        </w:rPr>
        <w:t>wildflowers,</w:t>
      </w:r>
      <w:r>
        <w:rPr>
          <w:spacing w:val="-5"/>
          <w:sz w:val="20"/>
        </w:rPr>
        <w:t xml:space="preserve"> </w:t>
      </w:r>
      <w:r>
        <w:rPr>
          <w:sz w:val="20"/>
        </w:rPr>
        <w:t>annuals,</w:t>
      </w:r>
      <w:r>
        <w:rPr>
          <w:spacing w:val="-6"/>
          <w:sz w:val="20"/>
        </w:rPr>
        <w:t xml:space="preserve"> </w:t>
      </w:r>
      <w:r>
        <w:rPr>
          <w:sz w:val="20"/>
        </w:rPr>
        <w:t>perennials,</w:t>
      </w:r>
      <w:r>
        <w:rPr>
          <w:spacing w:val="-5"/>
          <w:sz w:val="20"/>
        </w:rPr>
        <w:t xml:space="preserve"> </w:t>
      </w:r>
      <w:r>
        <w:rPr>
          <w:sz w:val="20"/>
        </w:rPr>
        <w:t>ground</w:t>
      </w:r>
      <w:r>
        <w:rPr>
          <w:spacing w:val="-6"/>
          <w:sz w:val="20"/>
        </w:rPr>
        <w:t xml:space="preserve"> </w:t>
      </w:r>
      <w:r>
        <w:rPr>
          <w:sz w:val="20"/>
        </w:rPr>
        <w:t>cover, and mulch topdressing, excluding turf. Trees may also be found in planter beds.</w:t>
      </w:r>
    </w:p>
    <w:p w14:paraId="4DC070FA" w14:textId="77777777" w:rsidR="00726659" w:rsidRDefault="000F0732">
      <w:pPr>
        <w:pStyle w:val="ListParagraph"/>
        <w:numPr>
          <w:ilvl w:val="2"/>
          <w:numId w:val="20"/>
        </w:numPr>
        <w:tabs>
          <w:tab w:val="left" w:pos="1437"/>
        </w:tabs>
        <w:ind w:left="1437" w:hanging="430"/>
        <w:rPr>
          <w:sz w:val="20"/>
        </w:rPr>
      </w:pPr>
      <w:r>
        <w:rPr>
          <w:sz w:val="20"/>
        </w:rPr>
        <w:t>Stand</w:t>
      </w:r>
      <w:r>
        <w:rPr>
          <w:spacing w:val="-6"/>
          <w:sz w:val="20"/>
        </w:rPr>
        <w:t xml:space="preserve"> </w:t>
      </w:r>
      <w:r>
        <w:rPr>
          <w:sz w:val="20"/>
        </w:rPr>
        <w:t>of</w:t>
      </w:r>
      <w:r>
        <w:rPr>
          <w:spacing w:val="-5"/>
          <w:sz w:val="20"/>
        </w:rPr>
        <w:t xml:space="preserve"> </w:t>
      </w:r>
      <w:r>
        <w:rPr>
          <w:sz w:val="20"/>
        </w:rPr>
        <w:t>Turf:</w:t>
      </w:r>
      <w:r>
        <w:rPr>
          <w:spacing w:val="-5"/>
          <w:sz w:val="20"/>
        </w:rPr>
        <w:t xml:space="preserve"> </w:t>
      </w:r>
      <w:r>
        <w:rPr>
          <w:sz w:val="20"/>
        </w:rPr>
        <w:t>100</w:t>
      </w:r>
      <w:r>
        <w:rPr>
          <w:spacing w:val="-4"/>
          <w:sz w:val="20"/>
        </w:rPr>
        <w:t xml:space="preserve"> </w:t>
      </w:r>
      <w:r>
        <w:rPr>
          <w:sz w:val="20"/>
        </w:rPr>
        <w:t>percent</w:t>
      </w:r>
      <w:r>
        <w:rPr>
          <w:spacing w:val="-4"/>
          <w:sz w:val="20"/>
        </w:rPr>
        <w:t xml:space="preserve"> </w:t>
      </w:r>
      <w:r>
        <w:rPr>
          <w:sz w:val="20"/>
        </w:rPr>
        <w:t>of</w:t>
      </w:r>
      <w:r>
        <w:rPr>
          <w:spacing w:val="-5"/>
          <w:sz w:val="20"/>
        </w:rPr>
        <w:t xml:space="preserve"> </w:t>
      </w:r>
      <w:r>
        <w:rPr>
          <w:sz w:val="20"/>
        </w:rPr>
        <w:t>established</w:t>
      </w:r>
      <w:r>
        <w:rPr>
          <w:spacing w:val="-4"/>
          <w:sz w:val="20"/>
        </w:rPr>
        <w:t xml:space="preserve"> </w:t>
      </w:r>
      <w:r>
        <w:rPr>
          <w:spacing w:val="-2"/>
          <w:sz w:val="20"/>
        </w:rPr>
        <w:t>species.</w:t>
      </w:r>
    </w:p>
    <w:p w14:paraId="6ABB17E3" w14:textId="77777777" w:rsidR="00726659" w:rsidRDefault="00726659">
      <w:pPr>
        <w:pStyle w:val="BodyText"/>
        <w:spacing w:before="6"/>
        <w:ind w:left="0" w:firstLine="0"/>
      </w:pPr>
    </w:p>
    <w:p w14:paraId="26903CFA" w14:textId="77777777" w:rsidR="00726659" w:rsidRDefault="000F0732">
      <w:pPr>
        <w:pStyle w:val="Heading7"/>
        <w:numPr>
          <w:ilvl w:val="1"/>
          <w:numId w:val="20"/>
        </w:numPr>
        <w:tabs>
          <w:tab w:val="left" w:pos="1439"/>
        </w:tabs>
        <w:ind w:left="1439" w:hanging="719"/>
      </w:pPr>
      <w:r>
        <w:t>APPLICABLE</w:t>
      </w:r>
      <w:r>
        <w:rPr>
          <w:spacing w:val="-9"/>
        </w:rPr>
        <w:t xml:space="preserve"> </w:t>
      </w:r>
      <w:r>
        <w:rPr>
          <w:spacing w:val="-2"/>
        </w:rPr>
        <w:t>PUBLICATIONS</w:t>
      </w:r>
    </w:p>
    <w:p w14:paraId="068010AD" w14:textId="77777777" w:rsidR="00726659" w:rsidRDefault="000F0732">
      <w:pPr>
        <w:pStyle w:val="ListParagraph"/>
        <w:numPr>
          <w:ilvl w:val="2"/>
          <w:numId w:val="20"/>
        </w:numPr>
        <w:tabs>
          <w:tab w:val="left" w:pos="1437"/>
        </w:tabs>
        <w:spacing w:before="114"/>
        <w:ind w:left="1437" w:hanging="430"/>
        <w:rPr>
          <w:sz w:val="20"/>
        </w:rPr>
      </w:pPr>
      <w:r>
        <w:rPr>
          <w:sz w:val="20"/>
        </w:rPr>
        <w:t>Comply</w:t>
      </w:r>
      <w:r>
        <w:rPr>
          <w:spacing w:val="-7"/>
          <w:sz w:val="20"/>
        </w:rPr>
        <w:t xml:space="preserve"> </w:t>
      </w:r>
      <w:r>
        <w:rPr>
          <w:sz w:val="20"/>
        </w:rPr>
        <w:t>with</w:t>
      </w:r>
      <w:r>
        <w:rPr>
          <w:spacing w:val="-5"/>
          <w:sz w:val="20"/>
        </w:rPr>
        <w:t xml:space="preserve"> </w:t>
      </w:r>
      <w:r>
        <w:rPr>
          <w:sz w:val="20"/>
        </w:rPr>
        <w:t>references</w:t>
      </w:r>
      <w:r>
        <w:rPr>
          <w:spacing w:val="-5"/>
          <w:sz w:val="20"/>
        </w:rPr>
        <w:t xml:space="preserve"> </w:t>
      </w:r>
      <w:r>
        <w:rPr>
          <w:sz w:val="20"/>
        </w:rPr>
        <w:t>to</w:t>
      </w:r>
      <w:r>
        <w:rPr>
          <w:spacing w:val="-4"/>
          <w:sz w:val="20"/>
        </w:rPr>
        <w:t xml:space="preserve"> </w:t>
      </w:r>
      <w:r>
        <w:rPr>
          <w:sz w:val="20"/>
        </w:rPr>
        <w:t>extent</w:t>
      </w:r>
      <w:r>
        <w:rPr>
          <w:spacing w:val="-5"/>
          <w:sz w:val="20"/>
        </w:rPr>
        <w:t xml:space="preserve"> </w:t>
      </w:r>
      <w:r>
        <w:rPr>
          <w:sz w:val="20"/>
        </w:rPr>
        <w:t>specified</w:t>
      </w:r>
      <w:r>
        <w:rPr>
          <w:spacing w:val="-5"/>
          <w:sz w:val="20"/>
        </w:rPr>
        <w:t xml:space="preserve"> </w:t>
      </w:r>
      <w:r>
        <w:rPr>
          <w:sz w:val="20"/>
        </w:rPr>
        <w:t>in</w:t>
      </w:r>
      <w:r>
        <w:rPr>
          <w:spacing w:val="-4"/>
          <w:sz w:val="20"/>
        </w:rPr>
        <w:t xml:space="preserve"> </w:t>
      </w:r>
      <w:r>
        <w:rPr>
          <w:sz w:val="20"/>
        </w:rPr>
        <w:t>this</w:t>
      </w:r>
      <w:r>
        <w:rPr>
          <w:spacing w:val="-5"/>
          <w:sz w:val="20"/>
        </w:rPr>
        <w:t xml:space="preserve"> </w:t>
      </w:r>
      <w:r>
        <w:rPr>
          <w:spacing w:val="-2"/>
          <w:sz w:val="20"/>
        </w:rPr>
        <w:t>section.</w:t>
      </w:r>
    </w:p>
    <w:p w14:paraId="7A0C65C1" w14:textId="77777777" w:rsidR="00726659" w:rsidRDefault="000F0732">
      <w:pPr>
        <w:pStyle w:val="ListParagraph"/>
        <w:numPr>
          <w:ilvl w:val="2"/>
          <w:numId w:val="20"/>
        </w:numPr>
        <w:tabs>
          <w:tab w:val="left" w:pos="1437"/>
        </w:tabs>
        <w:spacing w:before="113"/>
        <w:ind w:left="1437" w:hanging="430"/>
        <w:rPr>
          <w:sz w:val="20"/>
        </w:rPr>
      </w:pPr>
      <w:r>
        <w:rPr>
          <w:sz w:val="20"/>
        </w:rPr>
        <w:t>American</w:t>
      </w:r>
      <w:r>
        <w:rPr>
          <w:spacing w:val="-8"/>
          <w:sz w:val="20"/>
        </w:rPr>
        <w:t xml:space="preserve"> </w:t>
      </w:r>
      <w:r>
        <w:rPr>
          <w:sz w:val="20"/>
        </w:rPr>
        <w:t>National</w:t>
      </w:r>
      <w:r>
        <w:rPr>
          <w:spacing w:val="-7"/>
          <w:sz w:val="20"/>
        </w:rPr>
        <w:t xml:space="preserve"> </w:t>
      </w:r>
      <w:r>
        <w:rPr>
          <w:sz w:val="20"/>
        </w:rPr>
        <w:t>Standards</w:t>
      </w:r>
      <w:r>
        <w:rPr>
          <w:spacing w:val="-8"/>
          <w:sz w:val="20"/>
        </w:rPr>
        <w:t xml:space="preserve"> </w:t>
      </w:r>
      <w:r>
        <w:rPr>
          <w:sz w:val="20"/>
        </w:rPr>
        <w:t>Institute</w:t>
      </w:r>
      <w:r>
        <w:rPr>
          <w:spacing w:val="-7"/>
          <w:sz w:val="20"/>
        </w:rPr>
        <w:t xml:space="preserve"> </w:t>
      </w:r>
      <w:r>
        <w:rPr>
          <w:spacing w:val="-2"/>
          <w:sz w:val="20"/>
        </w:rPr>
        <w:t>(ANSI):</w:t>
      </w:r>
    </w:p>
    <w:p w14:paraId="48A8A40F" w14:textId="77777777" w:rsidR="00726659" w:rsidRDefault="000F0732">
      <w:pPr>
        <w:pStyle w:val="ListParagraph"/>
        <w:numPr>
          <w:ilvl w:val="3"/>
          <w:numId w:val="20"/>
        </w:numPr>
        <w:tabs>
          <w:tab w:val="left" w:pos="1870"/>
        </w:tabs>
        <w:spacing w:before="113"/>
        <w:ind w:left="1870" w:hanging="430"/>
        <w:rPr>
          <w:sz w:val="20"/>
        </w:rPr>
      </w:pPr>
      <w:r>
        <w:rPr>
          <w:sz w:val="20"/>
        </w:rPr>
        <w:t>Z60.1-2014</w:t>
      </w:r>
      <w:r>
        <w:rPr>
          <w:spacing w:val="-6"/>
          <w:sz w:val="20"/>
        </w:rPr>
        <w:t xml:space="preserve"> </w:t>
      </w:r>
      <w:r>
        <w:rPr>
          <w:sz w:val="20"/>
        </w:rPr>
        <w:t>-</w:t>
      </w:r>
      <w:r>
        <w:rPr>
          <w:spacing w:val="-5"/>
          <w:sz w:val="20"/>
        </w:rPr>
        <w:t xml:space="preserve"> </w:t>
      </w:r>
      <w:r>
        <w:rPr>
          <w:sz w:val="20"/>
        </w:rPr>
        <w:t>Nursery</w:t>
      </w:r>
      <w:r>
        <w:rPr>
          <w:spacing w:val="-5"/>
          <w:sz w:val="20"/>
        </w:rPr>
        <w:t xml:space="preserve"> </w:t>
      </w:r>
      <w:r>
        <w:rPr>
          <w:spacing w:val="-2"/>
          <w:sz w:val="20"/>
        </w:rPr>
        <w:t>Stock.</w:t>
      </w:r>
    </w:p>
    <w:p w14:paraId="08AAB289" w14:textId="77777777" w:rsidR="00726659" w:rsidRDefault="000F0732">
      <w:pPr>
        <w:pStyle w:val="ListParagraph"/>
        <w:numPr>
          <w:ilvl w:val="2"/>
          <w:numId w:val="20"/>
        </w:numPr>
        <w:tabs>
          <w:tab w:val="left" w:pos="1437"/>
        </w:tabs>
        <w:spacing w:before="113"/>
        <w:ind w:left="1437" w:hanging="430"/>
        <w:rPr>
          <w:sz w:val="20"/>
        </w:rPr>
      </w:pPr>
      <w:r>
        <w:rPr>
          <w:sz w:val="20"/>
        </w:rPr>
        <w:t>American</w:t>
      </w:r>
      <w:r>
        <w:rPr>
          <w:spacing w:val="-6"/>
          <w:sz w:val="20"/>
        </w:rPr>
        <w:t xml:space="preserve"> </w:t>
      </w:r>
      <w:r>
        <w:rPr>
          <w:sz w:val="20"/>
        </w:rPr>
        <w:t>Society</w:t>
      </w:r>
      <w:r>
        <w:rPr>
          <w:spacing w:val="-5"/>
          <w:sz w:val="20"/>
        </w:rPr>
        <w:t xml:space="preserve"> </w:t>
      </w:r>
      <w:r>
        <w:rPr>
          <w:sz w:val="20"/>
        </w:rPr>
        <w:t>for</w:t>
      </w:r>
      <w:r>
        <w:rPr>
          <w:spacing w:val="-6"/>
          <w:sz w:val="20"/>
        </w:rPr>
        <w:t xml:space="preserve"> </w:t>
      </w:r>
      <w:r>
        <w:rPr>
          <w:sz w:val="20"/>
        </w:rPr>
        <w:t>Testing</w:t>
      </w:r>
      <w:r>
        <w:rPr>
          <w:spacing w:val="-5"/>
          <w:sz w:val="20"/>
        </w:rPr>
        <w:t xml:space="preserve"> </w:t>
      </w:r>
      <w:proofErr w:type="gramStart"/>
      <w:r>
        <w:rPr>
          <w:sz w:val="20"/>
        </w:rPr>
        <w:t>And</w:t>
      </w:r>
      <w:proofErr w:type="gramEnd"/>
      <w:r>
        <w:rPr>
          <w:spacing w:val="-6"/>
          <w:sz w:val="20"/>
        </w:rPr>
        <w:t xml:space="preserve"> </w:t>
      </w:r>
      <w:r>
        <w:rPr>
          <w:sz w:val="20"/>
        </w:rPr>
        <w:t>Materials</w:t>
      </w:r>
      <w:r>
        <w:rPr>
          <w:spacing w:val="-5"/>
          <w:sz w:val="20"/>
        </w:rPr>
        <w:t xml:space="preserve"> </w:t>
      </w:r>
      <w:r>
        <w:rPr>
          <w:spacing w:val="-2"/>
          <w:sz w:val="20"/>
        </w:rPr>
        <w:t>(ASTM):</w:t>
      </w:r>
    </w:p>
    <w:p w14:paraId="178FF881" w14:textId="77777777" w:rsidR="00726659" w:rsidRDefault="000F0732">
      <w:pPr>
        <w:pStyle w:val="ListParagraph"/>
        <w:numPr>
          <w:ilvl w:val="3"/>
          <w:numId w:val="20"/>
        </w:numPr>
        <w:tabs>
          <w:tab w:val="left" w:pos="1870"/>
          <w:tab w:val="left" w:pos="1872"/>
        </w:tabs>
        <w:spacing w:before="114" w:line="360" w:lineRule="auto"/>
        <w:ind w:right="1244"/>
        <w:rPr>
          <w:sz w:val="20"/>
        </w:rPr>
      </w:pPr>
      <w:r>
        <w:rPr>
          <w:sz w:val="20"/>
        </w:rPr>
        <w:t>B221-14</w:t>
      </w:r>
      <w:r>
        <w:rPr>
          <w:spacing w:val="-5"/>
          <w:sz w:val="20"/>
        </w:rPr>
        <w:t xml:space="preserve"> </w:t>
      </w:r>
      <w:r>
        <w:rPr>
          <w:sz w:val="20"/>
        </w:rPr>
        <w:t>-</w:t>
      </w:r>
      <w:r>
        <w:rPr>
          <w:spacing w:val="-5"/>
          <w:sz w:val="20"/>
        </w:rPr>
        <w:t xml:space="preserve"> </w:t>
      </w:r>
      <w:r>
        <w:rPr>
          <w:sz w:val="20"/>
        </w:rPr>
        <w:t>Aluminum</w:t>
      </w:r>
      <w:r>
        <w:rPr>
          <w:spacing w:val="-5"/>
          <w:sz w:val="20"/>
        </w:rPr>
        <w:t xml:space="preserve"> </w:t>
      </w:r>
      <w:r>
        <w:rPr>
          <w:sz w:val="20"/>
        </w:rPr>
        <w:t>and</w:t>
      </w:r>
      <w:r>
        <w:rPr>
          <w:spacing w:val="-5"/>
          <w:sz w:val="20"/>
        </w:rPr>
        <w:t xml:space="preserve"> </w:t>
      </w:r>
      <w:r>
        <w:rPr>
          <w:sz w:val="20"/>
        </w:rPr>
        <w:t>Aluminum-Alloy</w:t>
      </w:r>
      <w:r>
        <w:rPr>
          <w:spacing w:val="-5"/>
          <w:sz w:val="20"/>
        </w:rPr>
        <w:t xml:space="preserve"> </w:t>
      </w:r>
      <w:r>
        <w:rPr>
          <w:sz w:val="20"/>
        </w:rPr>
        <w:t>Extruded</w:t>
      </w:r>
      <w:r>
        <w:rPr>
          <w:spacing w:val="-4"/>
          <w:sz w:val="20"/>
        </w:rPr>
        <w:t xml:space="preserve"> </w:t>
      </w:r>
      <w:r>
        <w:rPr>
          <w:sz w:val="20"/>
        </w:rPr>
        <w:t>Bars,</w:t>
      </w:r>
      <w:r>
        <w:rPr>
          <w:spacing w:val="-5"/>
          <w:sz w:val="20"/>
        </w:rPr>
        <w:t xml:space="preserve"> </w:t>
      </w:r>
      <w:r>
        <w:rPr>
          <w:sz w:val="20"/>
        </w:rPr>
        <w:t>Rods,</w:t>
      </w:r>
      <w:r>
        <w:rPr>
          <w:spacing w:val="-5"/>
          <w:sz w:val="20"/>
        </w:rPr>
        <w:t xml:space="preserve"> </w:t>
      </w:r>
      <w:r>
        <w:rPr>
          <w:sz w:val="20"/>
        </w:rPr>
        <w:t>Wire, Profiles, and Tubes.</w:t>
      </w:r>
    </w:p>
    <w:p w14:paraId="093D3253" w14:textId="77777777" w:rsidR="00726659" w:rsidRDefault="000F0732">
      <w:pPr>
        <w:pStyle w:val="ListParagraph"/>
        <w:numPr>
          <w:ilvl w:val="3"/>
          <w:numId w:val="20"/>
        </w:numPr>
        <w:tabs>
          <w:tab w:val="left" w:pos="1870"/>
          <w:tab w:val="left" w:pos="1872"/>
        </w:tabs>
        <w:spacing w:line="360" w:lineRule="auto"/>
        <w:ind w:right="1124"/>
        <w:rPr>
          <w:sz w:val="20"/>
        </w:rPr>
      </w:pPr>
      <w:r>
        <w:rPr>
          <w:sz w:val="20"/>
        </w:rPr>
        <w:t>B221M-13</w:t>
      </w:r>
      <w:r>
        <w:rPr>
          <w:spacing w:val="-5"/>
          <w:sz w:val="20"/>
        </w:rPr>
        <w:t xml:space="preserve"> </w:t>
      </w:r>
      <w:r>
        <w:rPr>
          <w:sz w:val="20"/>
        </w:rPr>
        <w:t>-</w:t>
      </w:r>
      <w:r>
        <w:rPr>
          <w:spacing w:val="-5"/>
          <w:sz w:val="20"/>
        </w:rPr>
        <w:t xml:space="preserve"> </w:t>
      </w:r>
      <w:r>
        <w:rPr>
          <w:sz w:val="20"/>
        </w:rPr>
        <w:t>Aluminum</w:t>
      </w:r>
      <w:r>
        <w:rPr>
          <w:spacing w:val="-5"/>
          <w:sz w:val="20"/>
        </w:rPr>
        <w:t xml:space="preserve"> </w:t>
      </w:r>
      <w:r>
        <w:rPr>
          <w:sz w:val="20"/>
        </w:rPr>
        <w:t>and</w:t>
      </w:r>
      <w:r>
        <w:rPr>
          <w:spacing w:val="-5"/>
          <w:sz w:val="20"/>
        </w:rPr>
        <w:t xml:space="preserve"> </w:t>
      </w:r>
      <w:r>
        <w:rPr>
          <w:sz w:val="20"/>
        </w:rPr>
        <w:t>Aluminum-Alloy</w:t>
      </w:r>
      <w:r>
        <w:rPr>
          <w:spacing w:val="-5"/>
          <w:sz w:val="20"/>
        </w:rPr>
        <w:t xml:space="preserve"> </w:t>
      </w:r>
      <w:r>
        <w:rPr>
          <w:sz w:val="20"/>
        </w:rPr>
        <w:t>Extruded</w:t>
      </w:r>
      <w:r>
        <w:rPr>
          <w:spacing w:val="-5"/>
          <w:sz w:val="20"/>
        </w:rPr>
        <w:t xml:space="preserve"> </w:t>
      </w:r>
      <w:r>
        <w:rPr>
          <w:sz w:val="20"/>
        </w:rPr>
        <w:t>Bars,</w:t>
      </w:r>
      <w:r>
        <w:rPr>
          <w:spacing w:val="-5"/>
          <w:sz w:val="20"/>
        </w:rPr>
        <w:t xml:space="preserve"> </w:t>
      </w:r>
      <w:r>
        <w:rPr>
          <w:sz w:val="20"/>
        </w:rPr>
        <w:t>Rods,</w:t>
      </w:r>
      <w:r>
        <w:rPr>
          <w:spacing w:val="-5"/>
          <w:sz w:val="20"/>
        </w:rPr>
        <w:t xml:space="preserve"> </w:t>
      </w:r>
      <w:r>
        <w:rPr>
          <w:sz w:val="20"/>
        </w:rPr>
        <w:t>Wire, Profiles, and Tubes.</w:t>
      </w:r>
    </w:p>
    <w:p w14:paraId="0BC05C3E" w14:textId="77777777" w:rsidR="00726659" w:rsidRDefault="000F0732">
      <w:pPr>
        <w:pStyle w:val="ListParagraph"/>
        <w:numPr>
          <w:ilvl w:val="3"/>
          <w:numId w:val="20"/>
        </w:numPr>
        <w:tabs>
          <w:tab w:val="left" w:pos="1870"/>
        </w:tabs>
        <w:ind w:left="1870" w:hanging="430"/>
        <w:rPr>
          <w:sz w:val="20"/>
        </w:rPr>
      </w:pPr>
      <w:r>
        <w:rPr>
          <w:sz w:val="20"/>
        </w:rPr>
        <w:t>C33/C33M-16-Concrete</w:t>
      </w:r>
      <w:r>
        <w:rPr>
          <w:spacing w:val="-18"/>
          <w:sz w:val="20"/>
        </w:rPr>
        <w:t xml:space="preserve"> </w:t>
      </w:r>
      <w:r>
        <w:rPr>
          <w:spacing w:val="-2"/>
          <w:sz w:val="20"/>
        </w:rPr>
        <w:t>Aggregates.</w:t>
      </w:r>
    </w:p>
    <w:p w14:paraId="6D9F71F0" w14:textId="77777777" w:rsidR="00726659" w:rsidRDefault="000F0732">
      <w:pPr>
        <w:pStyle w:val="ListParagraph"/>
        <w:numPr>
          <w:ilvl w:val="3"/>
          <w:numId w:val="20"/>
        </w:numPr>
        <w:tabs>
          <w:tab w:val="left" w:pos="1870"/>
        </w:tabs>
        <w:spacing w:before="113"/>
        <w:ind w:left="1870" w:hanging="430"/>
        <w:rPr>
          <w:sz w:val="20"/>
        </w:rPr>
      </w:pPr>
      <w:r>
        <w:rPr>
          <w:sz w:val="20"/>
        </w:rPr>
        <w:t>C136/C136M-14</w:t>
      </w:r>
      <w:r>
        <w:rPr>
          <w:spacing w:val="-7"/>
          <w:sz w:val="20"/>
        </w:rPr>
        <w:t xml:space="preserve"> </w:t>
      </w:r>
      <w:r>
        <w:rPr>
          <w:sz w:val="20"/>
        </w:rPr>
        <w:t>-</w:t>
      </w:r>
      <w:r>
        <w:rPr>
          <w:spacing w:val="-4"/>
          <w:sz w:val="20"/>
        </w:rPr>
        <w:t xml:space="preserve"> </w:t>
      </w:r>
      <w:r>
        <w:rPr>
          <w:sz w:val="20"/>
        </w:rPr>
        <w:t>Sieve</w:t>
      </w:r>
      <w:r>
        <w:rPr>
          <w:spacing w:val="-5"/>
          <w:sz w:val="20"/>
        </w:rPr>
        <w:t xml:space="preserve"> </w:t>
      </w:r>
      <w:r>
        <w:rPr>
          <w:sz w:val="20"/>
        </w:rPr>
        <w:t>Analysis</w:t>
      </w:r>
      <w:r>
        <w:rPr>
          <w:spacing w:val="-5"/>
          <w:sz w:val="20"/>
        </w:rPr>
        <w:t xml:space="preserve"> </w:t>
      </w:r>
      <w:r>
        <w:rPr>
          <w:sz w:val="20"/>
        </w:rPr>
        <w:t>of</w:t>
      </w:r>
      <w:r>
        <w:rPr>
          <w:spacing w:val="-4"/>
          <w:sz w:val="20"/>
        </w:rPr>
        <w:t xml:space="preserve"> </w:t>
      </w:r>
      <w:r>
        <w:rPr>
          <w:sz w:val="20"/>
        </w:rPr>
        <w:t>Fine</w:t>
      </w:r>
      <w:r>
        <w:rPr>
          <w:spacing w:val="-5"/>
          <w:sz w:val="20"/>
        </w:rPr>
        <w:t xml:space="preserve"> </w:t>
      </w:r>
      <w:r>
        <w:rPr>
          <w:sz w:val="20"/>
        </w:rPr>
        <w:t>and</w:t>
      </w:r>
      <w:r>
        <w:rPr>
          <w:spacing w:val="-5"/>
          <w:sz w:val="20"/>
        </w:rPr>
        <w:t xml:space="preserve"> </w:t>
      </w:r>
      <w:r>
        <w:rPr>
          <w:sz w:val="20"/>
        </w:rPr>
        <w:t>Coarse</w:t>
      </w:r>
      <w:r>
        <w:rPr>
          <w:spacing w:val="-4"/>
          <w:sz w:val="20"/>
        </w:rPr>
        <w:t xml:space="preserve"> </w:t>
      </w:r>
      <w:r>
        <w:rPr>
          <w:spacing w:val="-2"/>
          <w:sz w:val="20"/>
        </w:rPr>
        <w:t>Aggregates.</w:t>
      </w:r>
    </w:p>
    <w:p w14:paraId="18E305F7" w14:textId="77777777" w:rsidR="00726659" w:rsidRDefault="000F0732">
      <w:pPr>
        <w:pStyle w:val="ListParagraph"/>
        <w:numPr>
          <w:ilvl w:val="3"/>
          <w:numId w:val="20"/>
        </w:numPr>
        <w:tabs>
          <w:tab w:val="left" w:pos="1870"/>
        </w:tabs>
        <w:spacing w:before="113"/>
        <w:ind w:left="1870" w:hanging="430"/>
        <w:rPr>
          <w:sz w:val="20"/>
        </w:rPr>
      </w:pPr>
      <w:r>
        <w:rPr>
          <w:sz w:val="20"/>
        </w:rPr>
        <w:t>C602-13a</w:t>
      </w:r>
      <w:r>
        <w:rPr>
          <w:spacing w:val="-6"/>
          <w:sz w:val="20"/>
        </w:rPr>
        <w:t xml:space="preserve"> </w:t>
      </w:r>
      <w:r>
        <w:rPr>
          <w:sz w:val="20"/>
        </w:rPr>
        <w:t>-</w:t>
      </w:r>
      <w:r>
        <w:rPr>
          <w:spacing w:val="-6"/>
          <w:sz w:val="20"/>
        </w:rPr>
        <w:t xml:space="preserve"> </w:t>
      </w:r>
      <w:r>
        <w:rPr>
          <w:sz w:val="20"/>
        </w:rPr>
        <w:t>Agricultural</w:t>
      </w:r>
      <w:r>
        <w:rPr>
          <w:spacing w:val="-6"/>
          <w:sz w:val="20"/>
        </w:rPr>
        <w:t xml:space="preserve"> </w:t>
      </w:r>
      <w:r>
        <w:rPr>
          <w:sz w:val="20"/>
        </w:rPr>
        <w:t>Liming</w:t>
      </w:r>
      <w:r>
        <w:rPr>
          <w:spacing w:val="-6"/>
          <w:sz w:val="20"/>
        </w:rPr>
        <w:t xml:space="preserve"> </w:t>
      </w:r>
      <w:r>
        <w:rPr>
          <w:spacing w:val="-2"/>
          <w:sz w:val="20"/>
        </w:rPr>
        <w:t>Materials.</w:t>
      </w:r>
    </w:p>
    <w:p w14:paraId="58689F48" w14:textId="77777777" w:rsidR="00726659" w:rsidRDefault="000F0732">
      <w:pPr>
        <w:pStyle w:val="ListParagraph"/>
        <w:numPr>
          <w:ilvl w:val="3"/>
          <w:numId w:val="20"/>
        </w:numPr>
        <w:tabs>
          <w:tab w:val="left" w:pos="1870"/>
        </w:tabs>
        <w:spacing w:before="114"/>
        <w:ind w:left="1870" w:hanging="430"/>
        <w:rPr>
          <w:sz w:val="20"/>
        </w:rPr>
      </w:pPr>
      <w:r>
        <w:rPr>
          <w:sz w:val="20"/>
        </w:rPr>
        <w:t>D977-13e1</w:t>
      </w:r>
      <w:r>
        <w:rPr>
          <w:spacing w:val="-6"/>
          <w:sz w:val="20"/>
        </w:rPr>
        <w:t xml:space="preserve"> </w:t>
      </w:r>
      <w:r>
        <w:rPr>
          <w:sz w:val="20"/>
        </w:rPr>
        <w:t>-</w:t>
      </w:r>
      <w:r>
        <w:rPr>
          <w:spacing w:val="-6"/>
          <w:sz w:val="20"/>
        </w:rPr>
        <w:t xml:space="preserve"> </w:t>
      </w:r>
      <w:r>
        <w:rPr>
          <w:sz w:val="20"/>
        </w:rPr>
        <w:t>Emulsified</w:t>
      </w:r>
      <w:r>
        <w:rPr>
          <w:spacing w:val="-6"/>
          <w:sz w:val="20"/>
        </w:rPr>
        <w:t xml:space="preserve"> </w:t>
      </w:r>
      <w:r>
        <w:rPr>
          <w:spacing w:val="-2"/>
          <w:sz w:val="20"/>
        </w:rPr>
        <w:t>Asphalt.</w:t>
      </w:r>
    </w:p>
    <w:p w14:paraId="40B38318" w14:textId="77777777" w:rsidR="00726659" w:rsidRDefault="000F0732">
      <w:pPr>
        <w:pStyle w:val="ListParagraph"/>
        <w:numPr>
          <w:ilvl w:val="3"/>
          <w:numId w:val="20"/>
        </w:numPr>
        <w:tabs>
          <w:tab w:val="left" w:pos="1870"/>
        </w:tabs>
        <w:spacing w:before="113"/>
        <w:ind w:left="1870" w:hanging="430"/>
        <w:rPr>
          <w:sz w:val="20"/>
        </w:rPr>
      </w:pPr>
      <w:r>
        <w:rPr>
          <w:sz w:val="20"/>
        </w:rPr>
        <w:t>D5268-13</w:t>
      </w:r>
      <w:r>
        <w:rPr>
          <w:spacing w:val="-7"/>
          <w:sz w:val="20"/>
        </w:rPr>
        <w:t xml:space="preserve"> </w:t>
      </w:r>
      <w:r>
        <w:rPr>
          <w:sz w:val="20"/>
        </w:rPr>
        <w:t>-</w:t>
      </w:r>
      <w:r>
        <w:rPr>
          <w:spacing w:val="-5"/>
          <w:sz w:val="20"/>
        </w:rPr>
        <w:t xml:space="preserve"> </w:t>
      </w:r>
      <w:r>
        <w:rPr>
          <w:sz w:val="20"/>
        </w:rPr>
        <w:t>Topsoil</w:t>
      </w:r>
      <w:r>
        <w:rPr>
          <w:spacing w:val="-5"/>
          <w:sz w:val="20"/>
        </w:rPr>
        <w:t xml:space="preserve"> </w:t>
      </w:r>
      <w:r>
        <w:rPr>
          <w:sz w:val="20"/>
        </w:rPr>
        <w:t>Used</w:t>
      </w:r>
      <w:r>
        <w:rPr>
          <w:spacing w:val="-5"/>
          <w:sz w:val="20"/>
        </w:rPr>
        <w:t xml:space="preserve"> </w:t>
      </w:r>
      <w:r>
        <w:rPr>
          <w:sz w:val="20"/>
        </w:rPr>
        <w:t>for</w:t>
      </w:r>
      <w:r>
        <w:rPr>
          <w:spacing w:val="-5"/>
          <w:sz w:val="20"/>
        </w:rPr>
        <w:t xml:space="preserve"> </w:t>
      </w:r>
      <w:r>
        <w:rPr>
          <w:sz w:val="20"/>
        </w:rPr>
        <w:t>Landscaping</w:t>
      </w:r>
      <w:r>
        <w:rPr>
          <w:spacing w:val="-5"/>
          <w:sz w:val="20"/>
        </w:rPr>
        <w:t xml:space="preserve"> </w:t>
      </w:r>
      <w:r>
        <w:rPr>
          <w:spacing w:val="-2"/>
          <w:sz w:val="20"/>
        </w:rPr>
        <w:t>Purposes.</w:t>
      </w:r>
    </w:p>
    <w:p w14:paraId="41B905D0" w14:textId="77777777" w:rsidR="00726659" w:rsidRDefault="000F0732">
      <w:pPr>
        <w:pStyle w:val="ListParagraph"/>
        <w:numPr>
          <w:ilvl w:val="2"/>
          <w:numId w:val="20"/>
        </w:numPr>
        <w:tabs>
          <w:tab w:val="left" w:pos="1438"/>
          <w:tab w:val="left" w:pos="1440"/>
        </w:tabs>
        <w:spacing w:before="113" w:line="360" w:lineRule="auto"/>
        <w:ind w:right="956"/>
        <w:rPr>
          <w:sz w:val="20"/>
        </w:rPr>
      </w:pPr>
      <w:r>
        <w:rPr>
          <w:sz w:val="20"/>
        </w:rPr>
        <w:t>Hortus</w:t>
      </w:r>
      <w:r>
        <w:rPr>
          <w:spacing w:val="-4"/>
          <w:sz w:val="20"/>
        </w:rPr>
        <w:t xml:space="preserve"> </w:t>
      </w:r>
      <w:r>
        <w:rPr>
          <w:sz w:val="20"/>
        </w:rPr>
        <w:t>Third:</w:t>
      </w:r>
      <w:r>
        <w:rPr>
          <w:spacing w:val="-5"/>
          <w:sz w:val="20"/>
        </w:rPr>
        <w:t xml:space="preserve"> </w:t>
      </w:r>
      <w:r>
        <w:rPr>
          <w:sz w:val="20"/>
        </w:rPr>
        <w:t>Concise</w:t>
      </w:r>
      <w:r>
        <w:rPr>
          <w:spacing w:val="-5"/>
          <w:sz w:val="20"/>
        </w:rPr>
        <w:t xml:space="preserve"> </w:t>
      </w:r>
      <w:r>
        <w:rPr>
          <w:sz w:val="20"/>
        </w:rPr>
        <w:t>Dictionary</w:t>
      </w:r>
      <w:r>
        <w:rPr>
          <w:spacing w:val="-5"/>
          <w:sz w:val="20"/>
        </w:rPr>
        <w:t xml:space="preserve"> </w:t>
      </w:r>
      <w:r>
        <w:rPr>
          <w:sz w:val="20"/>
        </w:rPr>
        <w:t>of</w:t>
      </w:r>
      <w:r>
        <w:rPr>
          <w:spacing w:val="-4"/>
          <w:sz w:val="20"/>
        </w:rPr>
        <w:t xml:space="preserve"> </w:t>
      </w:r>
      <w:r>
        <w:rPr>
          <w:sz w:val="20"/>
        </w:rPr>
        <w:t>Plants</w:t>
      </w:r>
      <w:r>
        <w:rPr>
          <w:spacing w:val="-5"/>
          <w:sz w:val="20"/>
        </w:rPr>
        <w:t xml:space="preserve"> </w:t>
      </w:r>
      <w:r>
        <w:rPr>
          <w:sz w:val="20"/>
        </w:rPr>
        <w:t>Cultivated</w:t>
      </w:r>
      <w:r>
        <w:rPr>
          <w:spacing w:val="-5"/>
          <w:sz w:val="20"/>
        </w:rPr>
        <w:t xml:space="preserve"> </w:t>
      </w:r>
      <w:r>
        <w:rPr>
          <w:sz w:val="20"/>
        </w:rPr>
        <w:t>in</w:t>
      </w:r>
      <w:r>
        <w:rPr>
          <w:spacing w:val="-4"/>
          <w:sz w:val="20"/>
        </w:rPr>
        <w:t xml:space="preserve"> </w:t>
      </w:r>
      <w:r>
        <w:rPr>
          <w:sz w:val="20"/>
        </w:rPr>
        <w:t>United</w:t>
      </w:r>
      <w:r>
        <w:rPr>
          <w:spacing w:val="-5"/>
          <w:sz w:val="20"/>
        </w:rPr>
        <w:t xml:space="preserve"> </w:t>
      </w:r>
      <w:r>
        <w:rPr>
          <w:sz w:val="20"/>
        </w:rPr>
        <w:t>States and Canada.</w:t>
      </w:r>
    </w:p>
    <w:p w14:paraId="7220CB16" w14:textId="77777777" w:rsidR="00726659" w:rsidRDefault="000F0732">
      <w:pPr>
        <w:pStyle w:val="ListParagraph"/>
        <w:numPr>
          <w:ilvl w:val="2"/>
          <w:numId w:val="20"/>
        </w:numPr>
        <w:tabs>
          <w:tab w:val="left" w:pos="1437"/>
        </w:tabs>
        <w:ind w:left="1437" w:hanging="430"/>
        <w:rPr>
          <w:sz w:val="20"/>
        </w:rPr>
      </w:pPr>
      <w:r>
        <w:rPr>
          <w:sz w:val="20"/>
        </w:rPr>
        <w:t>Tree</w:t>
      </w:r>
      <w:r>
        <w:rPr>
          <w:spacing w:val="-8"/>
          <w:sz w:val="20"/>
        </w:rPr>
        <w:t xml:space="preserve"> </w:t>
      </w:r>
      <w:r>
        <w:rPr>
          <w:sz w:val="20"/>
        </w:rPr>
        <w:t>Care</w:t>
      </w:r>
      <w:r>
        <w:rPr>
          <w:spacing w:val="-6"/>
          <w:sz w:val="20"/>
        </w:rPr>
        <w:t xml:space="preserve"> </w:t>
      </w:r>
      <w:r>
        <w:rPr>
          <w:sz w:val="20"/>
        </w:rPr>
        <w:t>Industry</w:t>
      </w:r>
      <w:r>
        <w:rPr>
          <w:spacing w:val="-6"/>
          <w:sz w:val="20"/>
        </w:rPr>
        <w:t xml:space="preserve"> </w:t>
      </w:r>
      <w:r>
        <w:rPr>
          <w:sz w:val="20"/>
        </w:rPr>
        <w:t>Association</w:t>
      </w:r>
      <w:r>
        <w:rPr>
          <w:spacing w:val="-6"/>
          <w:sz w:val="20"/>
        </w:rPr>
        <w:t xml:space="preserve"> </w:t>
      </w:r>
      <w:r>
        <w:rPr>
          <w:spacing w:val="-2"/>
          <w:sz w:val="20"/>
        </w:rPr>
        <w:t>(TCIA):</w:t>
      </w:r>
    </w:p>
    <w:p w14:paraId="6F1BF29E" w14:textId="77777777" w:rsidR="00726659" w:rsidRDefault="00726659">
      <w:pPr>
        <w:pStyle w:val="ListParagraph"/>
        <w:rPr>
          <w:sz w:val="20"/>
        </w:rPr>
        <w:sectPr w:rsidR="00726659">
          <w:headerReference w:type="default" r:id="rId227"/>
          <w:footerReference w:type="default" r:id="rId228"/>
          <w:pgSz w:w="12240" w:h="15840"/>
          <w:pgMar w:top="1620" w:right="720" w:bottom="940" w:left="720" w:header="720" w:footer="747" w:gutter="0"/>
          <w:pgNumType w:start="1"/>
          <w:cols w:space="720"/>
        </w:sectPr>
      </w:pPr>
    </w:p>
    <w:p w14:paraId="1E377955" w14:textId="77777777" w:rsidR="00726659" w:rsidRDefault="00726659">
      <w:pPr>
        <w:pStyle w:val="BodyText"/>
        <w:spacing w:before="226"/>
        <w:ind w:left="0" w:firstLine="0"/>
      </w:pPr>
    </w:p>
    <w:p w14:paraId="513674F0" w14:textId="77777777" w:rsidR="00726659" w:rsidRDefault="000F0732">
      <w:pPr>
        <w:pStyle w:val="ListParagraph"/>
        <w:numPr>
          <w:ilvl w:val="3"/>
          <w:numId w:val="20"/>
        </w:numPr>
        <w:tabs>
          <w:tab w:val="left" w:pos="1870"/>
          <w:tab w:val="left" w:pos="1872"/>
        </w:tabs>
        <w:spacing w:line="360" w:lineRule="auto"/>
        <w:ind w:right="1004"/>
        <w:rPr>
          <w:sz w:val="20"/>
        </w:rPr>
      </w:pPr>
      <w:r>
        <w:rPr>
          <w:sz w:val="20"/>
        </w:rPr>
        <w:t>A300P1-2008</w:t>
      </w:r>
      <w:r>
        <w:rPr>
          <w:spacing w:val="-4"/>
          <w:sz w:val="20"/>
        </w:rPr>
        <w:t xml:space="preserve"> </w:t>
      </w:r>
      <w:r>
        <w:rPr>
          <w:sz w:val="20"/>
        </w:rPr>
        <w:t>-</w:t>
      </w:r>
      <w:r>
        <w:rPr>
          <w:spacing w:val="-4"/>
          <w:sz w:val="20"/>
        </w:rPr>
        <w:t xml:space="preserve"> </w:t>
      </w:r>
      <w:r>
        <w:rPr>
          <w:sz w:val="20"/>
        </w:rPr>
        <w:t>Tree</w:t>
      </w:r>
      <w:r>
        <w:rPr>
          <w:spacing w:val="-4"/>
          <w:sz w:val="20"/>
        </w:rPr>
        <w:t xml:space="preserve"> </w:t>
      </w:r>
      <w:r>
        <w:rPr>
          <w:sz w:val="20"/>
        </w:rPr>
        <w:t>Care</w:t>
      </w:r>
      <w:r>
        <w:rPr>
          <w:spacing w:val="-4"/>
          <w:sz w:val="20"/>
        </w:rPr>
        <w:t xml:space="preserve"> </w:t>
      </w:r>
      <w:r>
        <w:rPr>
          <w:sz w:val="20"/>
        </w:rPr>
        <w:t>Operations</w:t>
      </w:r>
      <w:r>
        <w:rPr>
          <w:spacing w:val="-3"/>
          <w:sz w:val="20"/>
        </w:rPr>
        <w:t xml:space="preserve"> </w:t>
      </w:r>
      <w:r>
        <w:rPr>
          <w:sz w:val="20"/>
        </w:rPr>
        <w:t>-</w:t>
      </w:r>
      <w:r>
        <w:rPr>
          <w:spacing w:val="-4"/>
          <w:sz w:val="20"/>
        </w:rPr>
        <w:t xml:space="preserve"> </w:t>
      </w:r>
      <w:r>
        <w:rPr>
          <w:sz w:val="20"/>
        </w:rPr>
        <w:t>Trees,</w:t>
      </w:r>
      <w:r>
        <w:rPr>
          <w:spacing w:val="-4"/>
          <w:sz w:val="20"/>
        </w:rPr>
        <w:t xml:space="preserve"> </w:t>
      </w:r>
      <w:r>
        <w:rPr>
          <w:sz w:val="20"/>
        </w:rPr>
        <w:t>Shrubs</w:t>
      </w:r>
      <w:r>
        <w:rPr>
          <w:spacing w:val="-4"/>
          <w:sz w:val="20"/>
        </w:rPr>
        <w:t xml:space="preserve"> </w:t>
      </w:r>
      <w:r>
        <w:rPr>
          <w:sz w:val="20"/>
        </w:rPr>
        <w:t>and</w:t>
      </w:r>
      <w:r>
        <w:rPr>
          <w:spacing w:val="-3"/>
          <w:sz w:val="20"/>
        </w:rPr>
        <w:t xml:space="preserve"> </w:t>
      </w:r>
      <w:r>
        <w:rPr>
          <w:sz w:val="20"/>
        </w:rPr>
        <w:t>Other</w:t>
      </w:r>
      <w:r>
        <w:rPr>
          <w:spacing w:val="-4"/>
          <w:sz w:val="20"/>
        </w:rPr>
        <w:t xml:space="preserve"> </w:t>
      </w:r>
      <w:r>
        <w:rPr>
          <w:sz w:val="20"/>
        </w:rPr>
        <w:t>Woody Plant Maintenance Standard Practices (Pruning).</w:t>
      </w:r>
    </w:p>
    <w:p w14:paraId="31310AD5" w14:textId="77777777" w:rsidR="00726659" w:rsidRDefault="000F0732">
      <w:pPr>
        <w:pStyle w:val="ListParagraph"/>
        <w:numPr>
          <w:ilvl w:val="3"/>
          <w:numId w:val="20"/>
        </w:numPr>
        <w:tabs>
          <w:tab w:val="left" w:pos="1870"/>
        </w:tabs>
        <w:ind w:left="1870" w:hanging="430"/>
        <w:rPr>
          <w:sz w:val="20"/>
        </w:rPr>
      </w:pPr>
      <w:r>
        <w:rPr>
          <w:sz w:val="20"/>
        </w:rPr>
        <w:t>Z133.1-2012</w:t>
      </w:r>
      <w:r>
        <w:rPr>
          <w:spacing w:val="-9"/>
          <w:sz w:val="20"/>
        </w:rPr>
        <w:t xml:space="preserve"> </w:t>
      </w:r>
      <w:r>
        <w:rPr>
          <w:sz w:val="20"/>
        </w:rPr>
        <w:t>-</w:t>
      </w:r>
      <w:r>
        <w:rPr>
          <w:spacing w:val="-6"/>
          <w:sz w:val="20"/>
        </w:rPr>
        <w:t xml:space="preserve"> </w:t>
      </w:r>
      <w:r>
        <w:rPr>
          <w:sz w:val="20"/>
        </w:rPr>
        <w:t>Arboricultural</w:t>
      </w:r>
      <w:r>
        <w:rPr>
          <w:spacing w:val="-6"/>
          <w:sz w:val="20"/>
        </w:rPr>
        <w:t xml:space="preserve"> </w:t>
      </w:r>
      <w:r>
        <w:rPr>
          <w:sz w:val="20"/>
        </w:rPr>
        <w:t>Operations</w:t>
      </w:r>
      <w:r>
        <w:rPr>
          <w:spacing w:val="-7"/>
          <w:sz w:val="20"/>
        </w:rPr>
        <w:t xml:space="preserve"> </w:t>
      </w:r>
      <w:r>
        <w:rPr>
          <w:sz w:val="20"/>
        </w:rPr>
        <w:t>-</w:t>
      </w:r>
      <w:r>
        <w:rPr>
          <w:spacing w:val="-6"/>
          <w:sz w:val="20"/>
        </w:rPr>
        <w:t xml:space="preserve"> </w:t>
      </w:r>
      <w:r>
        <w:rPr>
          <w:sz w:val="20"/>
        </w:rPr>
        <w:t>Safety</w:t>
      </w:r>
      <w:r>
        <w:rPr>
          <w:spacing w:val="-6"/>
          <w:sz w:val="20"/>
        </w:rPr>
        <w:t xml:space="preserve"> </w:t>
      </w:r>
      <w:r>
        <w:rPr>
          <w:spacing w:val="-2"/>
          <w:sz w:val="20"/>
        </w:rPr>
        <w:t>Requirements.</w:t>
      </w:r>
    </w:p>
    <w:p w14:paraId="41795995" w14:textId="77777777" w:rsidR="00726659" w:rsidRDefault="000F0732">
      <w:pPr>
        <w:pStyle w:val="ListParagraph"/>
        <w:numPr>
          <w:ilvl w:val="2"/>
          <w:numId w:val="20"/>
        </w:numPr>
        <w:tabs>
          <w:tab w:val="left" w:pos="1437"/>
        </w:tabs>
        <w:spacing w:before="114"/>
        <w:ind w:left="1437" w:hanging="430"/>
        <w:rPr>
          <w:sz w:val="20"/>
        </w:rPr>
      </w:pPr>
      <w:r>
        <w:rPr>
          <w:sz w:val="20"/>
        </w:rPr>
        <w:t>Turfgrass</w:t>
      </w:r>
      <w:r>
        <w:rPr>
          <w:spacing w:val="-12"/>
          <w:sz w:val="20"/>
        </w:rPr>
        <w:t xml:space="preserve"> </w:t>
      </w:r>
      <w:r>
        <w:rPr>
          <w:sz w:val="20"/>
        </w:rPr>
        <w:t>Producers</w:t>
      </w:r>
      <w:r>
        <w:rPr>
          <w:spacing w:val="-9"/>
          <w:sz w:val="20"/>
        </w:rPr>
        <w:t xml:space="preserve"> </w:t>
      </w:r>
      <w:r>
        <w:rPr>
          <w:sz w:val="20"/>
        </w:rPr>
        <w:t>International</w:t>
      </w:r>
      <w:r>
        <w:rPr>
          <w:spacing w:val="-9"/>
          <w:sz w:val="20"/>
        </w:rPr>
        <w:t xml:space="preserve"> </w:t>
      </w:r>
      <w:r>
        <w:rPr>
          <w:spacing w:val="-2"/>
          <w:sz w:val="20"/>
        </w:rPr>
        <w:t>(TPI):</w:t>
      </w:r>
    </w:p>
    <w:p w14:paraId="676E788D" w14:textId="77777777" w:rsidR="00726659" w:rsidRDefault="000F0732">
      <w:pPr>
        <w:pStyle w:val="ListParagraph"/>
        <w:numPr>
          <w:ilvl w:val="3"/>
          <w:numId w:val="20"/>
        </w:numPr>
        <w:tabs>
          <w:tab w:val="left" w:pos="1870"/>
        </w:tabs>
        <w:spacing w:before="113"/>
        <w:ind w:left="1870" w:hanging="430"/>
        <w:rPr>
          <w:sz w:val="20"/>
        </w:rPr>
      </w:pPr>
      <w:r>
        <w:rPr>
          <w:sz w:val="20"/>
        </w:rPr>
        <w:t>2006</w:t>
      </w:r>
      <w:r>
        <w:rPr>
          <w:spacing w:val="-7"/>
          <w:sz w:val="20"/>
        </w:rPr>
        <w:t xml:space="preserve"> </w:t>
      </w:r>
      <w:r>
        <w:rPr>
          <w:sz w:val="20"/>
        </w:rPr>
        <w:t>Guideline</w:t>
      </w:r>
      <w:r>
        <w:rPr>
          <w:spacing w:val="-7"/>
          <w:sz w:val="20"/>
        </w:rPr>
        <w:t xml:space="preserve"> </w:t>
      </w:r>
      <w:r>
        <w:rPr>
          <w:sz w:val="20"/>
        </w:rPr>
        <w:t>Specifications</w:t>
      </w:r>
      <w:r>
        <w:rPr>
          <w:spacing w:val="-7"/>
          <w:sz w:val="20"/>
        </w:rPr>
        <w:t xml:space="preserve"> </w:t>
      </w:r>
      <w:r>
        <w:rPr>
          <w:sz w:val="20"/>
        </w:rPr>
        <w:t>to</w:t>
      </w:r>
      <w:r>
        <w:rPr>
          <w:spacing w:val="-7"/>
          <w:sz w:val="20"/>
        </w:rPr>
        <w:t xml:space="preserve"> </w:t>
      </w:r>
      <w:r>
        <w:rPr>
          <w:sz w:val="20"/>
        </w:rPr>
        <w:t>Turfgrass</w:t>
      </w:r>
      <w:r>
        <w:rPr>
          <w:spacing w:val="-6"/>
          <w:sz w:val="20"/>
        </w:rPr>
        <w:t xml:space="preserve"> </w:t>
      </w:r>
      <w:r>
        <w:rPr>
          <w:spacing w:val="-2"/>
          <w:sz w:val="20"/>
        </w:rPr>
        <w:t>Sodding.</w:t>
      </w:r>
    </w:p>
    <w:p w14:paraId="1413A7BF" w14:textId="77777777" w:rsidR="00726659" w:rsidRDefault="000F0732">
      <w:pPr>
        <w:pStyle w:val="ListParagraph"/>
        <w:numPr>
          <w:ilvl w:val="2"/>
          <w:numId w:val="20"/>
        </w:numPr>
        <w:tabs>
          <w:tab w:val="left" w:pos="1437"/>
        </w:tabs>
        <w:spacing w:before="113"/>
        <w:ind w:left="1437" w:hanging="430"/>
        <w:rPr>
          <w:sz w:val="20"/>
        </w:rPr>
      </w:pPr>
      <w:r>
        <w:rPr>
          <w:sz w:val="20"/>
        </w:rPr>
        <w:t>United</w:t>
      </w:r>
      <w:r>
        <w:rPr>
          <w:spacing w:val="-6"/>
          <w:sz w:val="20"/>
        </w:rPr>
        <w:t xml:space="preserve"> </w:t>
      </w:r>
      <w:r>
        <w:rPr>
          <w:sz w:val="20"/>
        </w:rPr>
        <w:t>States</w:t>
      </w:r>
      <w:r>
        <w:rPr>
          <w:spacing w:val="-7"/>
          <w:sz w:val="20"/>
        </w:rPr>
        <w:t xml:space="preserve"> </w:t>
      </w:r>
      <w:r>
        <w:rPr>
          <w:sz w:val="20"/>
        </w:rPr>
        <w:t>Department</w:t>
      </w:r>
      <w:r>
        <w:rPr>
          <w:spacing w:val="-5"/>
          <w:sz w:val="20"/>
        </w:rPr>
        <w:t xml:space="preserve"> </w:t>
      </w:r>
      <w:r>
        <w:rPr>
          <w:sz w:val="20"/>
        </w:rPr>
        <w:t>of</w:t>
      </w:r>
      <w:r>
        <w:rPr>
          <w:spacing w:val="-7"/>
          <w:sz w:val="20"/>
        </w:rPr>
        <w:t xml:space="preserve"> </w:t>
      </w:r>
      <w:r>
        <w:rPr>
          <w:sz w:val="20"/>
        </w:rPr>
        <w:t>Agriculture</w:t>
      </w:r>
      <w:r>
        <w:rPr>
          <w:spacing w:val="-6"/>
          <w:sz w:val="20"/>
        </w:rPr>
        <w:t xml:space="preserve"> </w:t>
      </w:r>
      <w:r>
        <w:rPr>
          <w:spacing w:val="-2"/>
          <w:sz w:val="20"/>
        </w:rPr>
        <w:t>(USDA):</w:t>
      </w:r>
    </w:p>
    <w:p w14:paraId="5116FACA" w14:textId="77777777" w:rsidR="00726659" w:rsidRDefault="000F0732">
      <w:pPr>
        <w:pStyle w:val="ListParagraph"/>
        <w:numPr>
          <w:ilvl w:val="3"/>
          <w:numId w:val="20"/>
        </w:numPr>
        <w:tabs>
          <w:tab w:val="left" w:pos="1870"/>
        </w:tabs>
        <w:spacing w:before="113"/>
        <w:ind w:left="1870" w:hanging="430"/>
        <w:rPr>
          <w:sz w:val="20"/>
        </w:rPr>
      </w:pPr>
      <w:r>
        <w:rPr>
          <w:sz w:val="20"/>
        </w:rPr>
        <w:t>DOA</w:t>
      </w:r>
      <w:r>
        <w:rPr>
          <w:spacing w:val="-7"/>
          <w:sz w:val="20"/>
        </w:rPr>
        <w:t xml:space="preserve"> </w:t>
      </w:r>
      <w:r>
        <w:rPr>
          <w:sz w:val="20"/>
        </w:rPr>
        <w:t>SSIR</w:t>
      </w:r>
      <w:r>
        <w:rPr>
          <w:spacing w:val="-5"/>
          <w:sz w:val="20"/>
        </w:rPr>
        <w:t xml:space="preserve"> </w:t>
      </w:r>
      <w:r>
        <w:rPr>
          <w:sz w:val="20"/>
        </w:rPr>
        <w:t>42-2014</w:t>
      </w:r>
      <w:r>
        <w:rPr>
          <w:spacing w:val="-4"/>
          <w:sz w:val="20"/>
        </w:rPr>
        <w:t xml:space="preserve"> </w:t>
      </w:r>
      <w:r>
        <w:rPr>
          <w:sz w:val="20"/>
        </w:rPr>
        <w:t>-</w:t>
      </w:r>
      <w:r>
        <w:rPr>
          <w:spacing w:val="-5"/>
          <w:sz w:val="20"/>
        </w:rPr>
        <w:t xml:space="preserve"> </w:t>
      </w:r>
      <w:r>
        <w:rPr>
          <w:sz w:val="20"/>
        </w:rPr>
        <w:t>Soil</w:t>
      </w:r>
      <w:r>
        <w:rPr>
          <w:spacing w:val="-4"/>
          <w:sz w:val="20"/>
        </w:rPr>
        <w:t xml:space="preserve"> </w:t>
      </w:r>
      <w:r>
        <w:rPr>
          <w:sz w:val="20"/>
        </w:rPr>
        <w:t>Survey</w:t>
      </w:r>
      <w:r>
        <w:rPr>
          <w:spacing w:val="-5"/>
          <w:sz w:val="20"/>
        </w:rPr>
        <w:t xml:space="preserve"> </w:t>
      </w:r>
      <w:r>
        <w:rPr>
          <w:sz w:val="20"/>
        </w:rPr>
        <w:t>Laboratory</w:t>
      </w:r>
      <w:r>
        <w:rPr>
          <w:spacing w:val="-5"/>
          <w:sz w:val="20"/>
        </w:rPr>
        <w:t xml:space="preserve"> </w:t>
      </w:r>
      <w:r>
        <w:rPr>
          <w:sz w:val="20"/>
        </w:rPr>
        <w:t>Methods</w:t>
      </w:r>
      <w:r>
        <w:rPr>
          <w:spacing w:val="-4"/>
          <w:sz w:val="20"/>
        </w:rPr>
        <w:t xml:space="preserve"> </w:t>
      </w:r>
      <w:r>
        <w:rPr>
          <w:spacing w:val="-2"/>
          <w:sz w:val="20"/>
        </w:rPr>
        <w:t>Manual.</w:t>
      </w:r>
    </w:p>
    <w:p w14:paraId="799FFE42" w14:textId="77777777" w:rsidR="00726659" w:rsidRDefault="000F0732">
      <w:pPr>
        <w:pStyle w:val="ListParagraph"/>
        <w:numPr>
          <w:ilvl w:val="3"/>
          <w:numId w:val="20"/>
        </w:numPr>
        <w:tabs>
          <w:tab w:val="left" w:pos="1870"/>
          <w:tab w:val="left" w:pos="1872"/>
        </w:tabs>
        <w:spacing w:before="114" w:line="360" w:lineRule="auto"/>
        <w:ind w:right="1244"/>
        <w:rPr>
          <w:sz w:val="20"/>
        </w:rPr>
      </w:pPr>
      <w:r>
        <w:rPr>
          <w:sz w:val="20"/>
        </w:rPr>
        <w:t>Handbook</w:t>
      </w:r>
      <w:r>
        <w:rPr>
          <w:spacing w:val="-4"/>
          <w:sz w:val="20"/>
        </w:rPr>
        <w:t xml:space="preserve"> </w:t>
      </w:r>
      <w:r>
        <w:rPr>
          <w:sz w:val="20"/>
        </w:rPr>
        <w:t>No.</w:t>
      </w:r>
      <w:r>
        <w:rPr>
          <w:spacing w:val="-4"/>
          <w:sz w:val="20"/>
        </w:rPr>
        <w:t xml:space="preserve"> </w:t>
      </w:r>
      <w:r>
        <w:rPr>
          <w:sz w:val="20"/>
        </w:rPr>
        <w:t>60</w:t>
      </w:r>
      <w:r>
        <w:rPr>
          <w:spacing w:val="-3"/>
          <w:sz w:val="20"/>
        </w:rPr>
        <w:t xml:space="preserve"> </w:t>
      </w:r>
      <w:r>
        <w:rPr>
          <w:sz w:val="20"/>
        </w:rPr>
        <w:t>-</w:t>
      </w:r>
      <w:r>
        <w:rPr>
          <w:spacing w:val="-4"/>
          <w:sz w:val="20"/>
        </w:rPr>
        <w:t xml:space="preserve"> </w:t>
      </w:r>
      <w:r>
        <w:rPr>
          <w:sz w:val="20"/>
        </w:rPr>
        <w:t>Diagnosis</w:t>
      </w:r>
      <w:r>
        <w:rPr>
          <w:spacing w:val="-4"/>
          <w:sz w:val="20"/>
        </w:rPr>
        <w:t xml:space="preserve"> </w:t>
      </w:r>
      <w:r>
        <w:rPr>
          <w:sz w:val="20"/>
        </w:rPr>
        <w:t>and</w:t>
      </w:r>
      <w:r>
        <w:rPr>
          <w:spacing w:val="-4"/>
          <w:sz w:val="20"/>
        </w:rPr>
        <w:t xml:space="preserve"> </w:t>
      </w:r>
      <w:r>
        <w:rPr>
          <w:sz w:val="20"/>
        </w:rPr>
        <w:t>Improvement</w:t>
      </w:r>
      <w:r>
        <w:rPr>
          <w:spacing w:val="-4"/>
          <w:sz w:val="20"/>
        </w:rPr>
        <w:t xml:space="preserve"> </w:t>
      </w:r>
      <w:r>
        <w:rPr>
          <w:sz w:val="20"/>
        </w:rPr>
        <w:t>of</w:t>
      </w:r>
      <w:r>
        <w:rPr>
          <w:spacing w:val="-4"/>
          <w:sz w:val="20"/>
        </w:rPr>
        <w:t xml:space="preserve"> </w:t>
      </w:r>
      <w:r>
        <w:rPr>
          <w:sz w:val="20"/>
        </w:rPr>
        <w:t>Saline</w:t>
      </w:r>
      <w:r>
        <w:rPr>
          <w:spacing w:val="-4"/>
          <w:sz w:val="20"/>
        </w:rPr>
        <w:t xml:space="preserve"> </w:t>
      </w:r>
      <w:r>
        <w:rPr>
          <w:sz w:val="20"/>
        </w:rPr>
        <w:t>and</w:t>
      </w:r>
      <w:r>
        <w:rPr>
          <w:spacing w:val="-4"/>
          <w:sz w:val="20"/>
        </w:rPr>
        <w:t xml:space="preserve"> </w:t>
      </w:r>
      <w:r>
        <w:rPr>
          <w:sz w:val="20"/>
        </w:rPr>
        <w:t xml:space="preserve">Alkali </w:t>
      </w:r>
      <w:r>
        <w:rPr>
          <w:spacing w:val="-2"/>
          <w:sz w:val="20"/>
        </w:rPr>
        <w:t>Soils.</w:t>
      </w:r>
    </w:p>
    <w:p w14:paraId="09EA12E1" w14:textId="77777777" w:rsidR="00726659" w:rsidRDefault="000F0732">
      <w:pPr>
        <w:pStyle w:val="Heading7"/>
        <w:numPr>
          <w:ilvl w:val="1"/>
          <w:numId w:val="20"/>
        </w:numPr>
        <w:tabs>
          <w:tab w:val="left" w:pos="1439"/>
        </w:tabs>
        <w:spacing w:before="120"/>
        <w:ind w:left="1439" w:hanging="719"/>
      </w:pPr>
      <w:r>
        <w:t>PREINSTALLATION</w:t>
      </w:r>
      <w:r>
        <w:rPr>
          <w:spacing w:val="-13"/>
        </w:rPr>
        <w:t xml:space="preserve"> </w:t>
      </w:r>
      <w:r>
        <w:rPr>
          <w:spacing w:val="-2"/>
        </w:rPr>
        <w:t>MEETINGS</w:t>
      </w:r>
    </w:p>
    <w:p w14:paraId="73E3009A" w14:textId="77777777" w:rsidR="00726659" w:rsidRDefault="000F0732">
      <w:pPr>
        <w:pStyle w:val="ListParagraph"/>
        <w:numPr>
          <w:ilvl w:val="2"/>
          <w:numId w:val="20"/>
        </w:numPr>
        <w:tabs>
          <w:tab w:val="left" w:pos="1438"/>
          <w:tab w:val="left" w:pos="1440"/>
        </w:tabs>
        <w:spacing w:before="113" w:line="360" w:lineRule="auto"/>
        <w:ind w:right="956"/>
        <w:rPr>
          <w:sz w:val="20"/>
        </w:rPr>
      </w:pPr>
      <w:r>
        <w:rPr>
          <w:sz w:val="20"/>
        </w:rPr>
        <w:t>Conduct</w:t>
      </w:r>
      <w:r>
        <w:rPr>
          <w:spacing w:val="-5"/>
          <w:sz w:val="20"/>
        </w:rPr>
        <w:t xml:space="preserve"> </w:t>
      </w:r>
      <w:r>
        <w:rPr>
          <w:sz w:val="20"/>
        </w:rPr>
        <w:t>preinstallation</w:t>
      </w:r>
      <w:r>
        <w:rPr>
          <w:spacing w:val="-5"/>
          <w:sz w:val="20"/>
        </w:rPr>
        <w:t xml:space="preserve"> </w:t>
      </w:r>
      <w:r>
        <w:rPr>
          <w:sz w:val="20"/>
        </w:rPr>
        <w:t>meeting</w:t>
      </w:r>
      <w:r>
        <w:rPr>
          <w:spacing w:val="-5"/>
          <w:sz w:val="20"/>
        </w:rPr>
        <w:t xml:space="preserve"> </w:t>
      </w:r>
      <w:r>
        <w:rPr>
          <w:sz w:val="20"/>
        </w:rPr>
        <w:t>at</w:t>
      </w:r>
      <w:r>
        <w:rPr>
          <w:spacing w:val="-4"/>
          <w:sz w:val="20"/>
        </w:rPr>
        <w:t xml:space="preserve"> </w:t>
      </w:r>
      <w:r>
        <w:rPr>
          <w:sz w:val="20"/>
        </w:rPr>
        <w:t>project</w:t>
      </w:r>
      <w:r>
        <w:rPr>
          <w:spacing w:val="-5"/>
          <w:sz w:val="20"/>
        </w:rPr>
        <w:t xml:space="preserve"> </w:t>
      </w:r>
      <w:r>
        <w:rPr>
          <w:sz w:val="20"/>
        </w:rPr>
        <w:t>site</w:t>
      </w:r>
      <w:r>
        <w:rPr>
          <w:spacing w:val="-5"/>
          <w:sz w:val="20"/>
        </w:rPr>
        <w:t xml:space="preserve"> </w:t>
      </w:r>
      <w:r>
        <w:rPr>
          <w:sz w:val="20"/>
        </w:rPr>
        <w:t>minimum</w:t>
      </w:r>
      <w:r>
        <w:rPr>
          <w:spacing w:val="-4"/>
          <w:sz w:val="20"/>
        </w:rPr>
        <w:t xml:space="preserve"> </w:t>
      </w:r>
      <w:r>
        <w:rPr>
          <w:sz w:val="20"/>
        </w:rPr>
        <w:t>30</w:t>
      </w:r>
      <w:r>
        <w:rPr>
          <w:spacing w:val="-5"/>
          <w:sz w:val="20"/>
        </w:rPr>
        <w:t xml:space="preserve"> </w:t>
      </w:r>
      <w:r>
        <w:rPr>
          <w:sz w:val="20"/>
        </w:rPr>
        <w:t>days</w:t>
      </w:r>
      <w:r>
        <w:rPr>
          <w:spacing w:val="-5"/>
          <w:sz w:val="20"/>
        </w:rPr>
        <w:t xml:space="preserve"> </w:t>
      </w:r>
      <w:r>
        <w:rPr>
          <w:sz w:val="20"/>
        </w:rPr>
        <w:t>before beginning Work of this section.</w:t>
      </w:r>
    </w:p>
    <w:p w14:paraId="669AFCFE" w14:textId="77777777" w:rsidR="00726659" w:rsidRDefault="000F0732">
      <w:pPr>
        <w:pStyle w:val="ListParagraph"/>
        <w:numPr>
          <w:ilvl w:val="3"/>
          <w:numId w:val="20"/>
        </w:numPr>
        <w:tabs>
          <w:tab w:val="left" w:pos="1870"/>
        </w:tabs>
        <w:ind w:left="1870" w:hanging="430"/>
        <w:rPr>
          <w:sz w:val="20"/>
        </w:rPr>
      </w:pPr>
      <w:r>
        <w:rPr>
          <w:sz w:val="20"/>
        </w:rPr>
        <w:t>Required</w:t>
      </w:r>
      <w:r>
        <w:rPr>
          <w:spacing w:val="-7"/>
          <w:sz w:val="20"/>
        </w:rPr>
        <w:t xml:space="preserve"> </w:t>
      </w:r>
      <w:r>
        <w:rPr>
          <w:spacing w:val="-2"/>
          <w:sz w:val="20"/>
        </w:rPr>
        <w:t>Participants:</w:t>
      </w:r>
    </w:p>
    <w:p w14:paraId="62E88F96" w14:textId="77777777" w:rsidR="00726659" w:rsidRDefault="000F0732">
      <w:pPr>
        <w:pStyle w:val="ListParagraph"/>
        <w:numPr>
          <w:ilvl w:val="4"/>
          <w:numId w:val="20"/>
        </w:numPr>
        <w:tabs>
          <w:tab w:val="left" w:pos="2301"/>
        </w:tabs>
        <w:spacing w:before="113"/>
        <w:ind w:left="2301" w:hanging="430"/>
        <w:rPr>
          <w:sz w:val="20"/>
        </w:rPr>
      </w:pPr>
      <w:r>
        <w:rPr>
          <w:sz w:val="20"/>
        </w:rPr>
        <w:t>Contracting</w:t>
      </w:r>
      <w:r>
        <w:rPr>
          <w:spacing w:val="-9"/>
          <w:sz w:val="20"/>
        </w:rPr>
        <w:t xml:space="preserve"> </w:t>
      </w:r>
      <w:r>
        <w:rPr>
          <w:sz w:val="20"/>
        </w:rPr>
        <w:t>Officer's</w:t>
      </w:r>
      <w:r>
        <w:rPr>
          <w:spacing w:val="-9"/>
          <w:sz w:val="20"/>
        </w:rPr>
        <w:t xml:space="preserve"> </w:t>
      </w:r>
      <w:r>
        <w:rPr>
          <w:spacing w:val="-2"/>
          <w:sz w:val="20"/>
        </w:rPr>
        <w:t>Representative.</w:t>
      </w:r>
    </w:p>
    <w:p w14:paraId="0ED95C3D" w14:textId="77777777" w:rsidR="00726659" w:rsidRDefault="000F0732">
      <w:pPr>
        <w:pStyle w:val="ListParagraph"/>
        <w:numPr>
          <w:ilvl w:val="4"/>
          <w:numId w:val="20"/>
        </w:numPr>
        <w:tabs>
          <w:tab w:val="left" w:pos="2301"/>
        </w:tabs>
        <w:spacing w:before="113"/>
        <w:ind w:left="2301" w:hanging="430"/>
        <w:rPr>
          <w:sz w:val="20"/>
        </w:rPr>
      </w:pPr>
      <w:r>
        <w:rPr>
          <w:spacing w:val="-2"/>
          <w:sz w:val="20"/>
        </w:rPr>
        <w:t>Contractor.</w:t>
      </w:r>
    </w:p>
    <w:p w14:paraId="43B45578" w14:textId="77777777" w:rsidR="00726659" w:rsidRDefault="000F0732">
      <w:pPr>
        <w:pStyle w:val="ListParagraph"/>
        <w:numPr>
          <w:ilvl w:val="4"/>
          <w:numId w:val="20"/>
        </w:numPr>
        <w:tabs>
          <w:tab w:val="left" w:pos="2301"/>
        </w:tabs>
        <w:spacing w:before="114"/>
        <w:ind w:left="2301" w:hanging="430"/>
        <w:rPr>
          <w:sz w:val="20"/>
        </w:rPr>
      </w:pPr>
      <w:r>
        <w:rPr>
          <w:spacing w:val="-2"/>
          <w:sz w:val="20"/>
        </w:rPr>
        <w:t>Installer.</w:t>
      </w:r>
    </w:p>
    <w:p w14:paraId="783FB71B" w14:textId="77777777" w:rsidR="00726659" w:rsidRDefault="000F0732">
      <w:pPr>
        <w:pStyle w:val="ListParagraph"/>
        <w:numPr>
          <w:ilvl w:val="3"/>
          <w:numId w:val="20"/>
        </w:numPr>
        <w:tabs>
          <w:tab w:val="left" w:pos="1870"/>
          <w:tab w:val="left" w:pos="1872"/>
        </w:tabs>
        <w:spacing w:before="113" w:line="360" w:lineRule="auto"/>
        <w:ind w:right="1244"/>
        <w:rPr>
          <w:sz w:val="20"/>
        </w:rPr>
      </w:pPr>
      <w:r>
        <w:rPr>
          <w:sz w:val="20"/>
        </w:rPr>
        <w:t>Meeting</w:t>
      </w:r>
      <w:r>
        <w:rPr>
          <w:spacing w:val="-5"/>
          <w:sz w:val="20"/>
        </w:rPr>
        <w:t xml:space="preserve"> </w:t>
      </w:r>
      <w:r>
        <w:rPr>
          <w:sz w:val="20"/>
        </w:rPr>
        <w:t>Agenda:</w:t>
      </w:r>
      <w:r>
        <w:rPr>
          <w:spacing w:val="-4"/>
          <w:sz w:val="20"/>
        </w:rPr>
        <w:t xml:space="preserve"> </w:t>
      </w:r>
      <w:r>
        <w:rPr>
          <w:sz w:val="20"/>
        </w:rPr>
        <w:t>Distribute</w:t>
      </w:r>
      <w:r>
        <w:rPr>
          <w:spacing w:val="-4"/>
          <w:sz w:val="20"/>
        </w:rPr>
        <w:t xml:space="preserve"> </w:t>
      </w:r>
      <w:r>
        <w:rPr>
          <w:sz w:val="20"/>
        </w:rPr>
        <w:t>agenda</w:t>
      </w:r>
      <w:r>
        <w:rPr>
          <w:spacing w:val="-5"/>
          <w:sz w:val="20"/>
        </w:rPr>
        <w:t xml:space="preserve"> </w:t>
      </w:r>
      <w:r>
        <w:rPr>
          <w:sz w:val="20"/>
        </w:rPr>
        <w:t>to</w:t>
      </w:r>
      <w:r>
        <w:rPr>
          <w:spacing w:val="-4"/>
          <w:sz w:val="20"/>
        </w:rPr>
        <w:t xml:space="preserve"> </w:t>
      </w:r>
      <w:r>
        <w:rPr>
          <w:sz w:val="20"/>
        </w:rPr>
        <w:t>participants</w:t>
      </w:r>
      <w:r>
        <w:rPr>
          <w:spacing w:val="-5"/>
          <w:sz w:val="20"/>
        </w:rPr>
        <w:t xml:space="preserve"> </w:t>
      </w:r>
      <w:r>
        <w:rPr>
          <w:sz w:val="20"/>
        </w:rPr>
        <w:t>minimum</w:t>
      </w:r>
      <w:r>
        <w:rPr>
          <w:spacing w:val="-5"/>
          <w:sz w:val="20"/>
        </w:rPr>
        <w:t xml:space="preserve"> </w:t>
      </w:r>
      <w:r>
        <w:rPr>
          <w:sz w:val="20"/>
        </w:rPr>
        <w:t>3</w:t>
      </w:r>
      <w:r>
        <w:rPr>
          <w:spacing w:val="-5"/>
          <w:sz w:val="20"/>
        </w:rPr>
        <w:t xml:space="preserve"> </w:t>
      </w:r>
      <w:r>
        <w:rPr>
          <w:sz w:val="20"/>
        </w:rPr>
        <w:t>days before meeting.</w:t>
      </w:r>
    </w:p>
    <w:p w14:paraId="3F6070D5" w14:textId="77777777" w:rsidR="00726659" w:rsidRDefault="000F0732">
      <w:pPr>
        <w:pStyle w:val="ListParagraph"/>
        <w:numPr>
          <w:ilvl w:val="4"/>
          <w:numId w:val="20"/>
        </w:numPr>
        <w:tabs>
          <w:tab w:val="left" w:pos="2301"/>
        </w:tabs>
        <w:ind w:left="2301" w:hanging="430"/>
        <w:rPr>
          <w:sz w:val="20"/>
        </w:rPr>
      </w:pPr>
      <w:r>
        <w:rPr>
          <w:sz w:val="20"/>
        </w:rPr>
        <w:t>Inspection</w:t>
      </w:r>
      <w:r>
        <w:rPr>
          <w:spacing w:val="-6"/>
          <w:sz w:val="20"/>
        </w:rPr>
        <w:t xml:space="preserve"> </w:t>
      </w:r>
      <w:r>
        <w:rPr>
          <w:sz w:val="20"/>
        </w:rPr>
        <w:t>of</w:t>
      </w:r>
      <w:r>
        <w:rPr>
          <w:spacing w:val="-6"/>
          <w:sz w:val="20"/>
        </w:rPr>
        <w:t xml:space="preserve"> </w:t>
      </w:r>
      <w:r>
        <w:rPr>
          <w:sz w:val="20"/>
        </w:rPr>
        <w:t>planting</w:t>
      </w:r>
      <w:r>
        <w:rPr>
          <w:spacing w:val="-6"/>
          <w:sz w:val="20"/>
        </w:rPr>
        <w:t xml:space="preserve"> </w:t>
      </w:r>
      <w:r>
        <w:rPr>
          <w:spacing w:val="-2"/>
          <w:sz w:val="20"/>
        </w:rPr>
        <w:t>materials.</w:t>
      </w:r>
    </w:p>
    <w:p w14:paraId="71D5761D" w14:textId="77777777" w:rsidR="00726659" w:rsidRDefault="000F0732">
      <w:pPr>
        <w:pStyle w:val="ListParagraph"/>
        <w:numPr>
          <w:ilvl w:val="4"/>
          <w:numId w:val="20"/>
        </w:numPr>
        <w:tabs>
          <w:tab w:val="left" w:pos="2301"/>
        </w:tabs>
        <w:spacing w:before="113"/>
        <w:ind w:left="2301" w:hanging="430"/>
        <w:rPr>
          <w:sz w:val="20"/>
        </w:rPr>
      </w:pPr>
      <w:r>
        <w:rPr>
          <w:sz w:val="20"/>
        </w:rPr>
        <w:t>Installation</w:t>
      </w:r>
      <w:r>
        <w:rPr>
          <w:spacing w:val="-11"/>
          <w:sz w:val="20"/>
        </w:rPr>
        <w:t xml:space="preserve"> </w:t>
      </w:r>
      <w:r>
        <w:rPr>
          <w:spacing w:val="-2"/>
          <w:sz w:val="20"/>
        </w:rPr>
        <w:t>schedule.</w:t>
      </w:r>
    </w:p>
    <w:p w14:paraId="25213577" w14:textId="77777777" w:rsidR="00726659" w:rsidRDefault="000F0732">
      <w:pPr>
        <w:pStyle w:val="ListParagraph"/>
        <w:numPr>
          <w:ilvl w:val="4"/>
          <w:numId w:val="20"/>
        </w:numPr>
        <w:tabs>
          <w:tab w:val="left" w:pos="2301"/>
        </w:tabs>
        <w:spacing w:before="114"/>
        <w:ind w:left="2301" w:hanging="430"/>
        <w:rPr>
          <w:sz w:val="20"/>
        </w:rPr>
      </w:pPr>
      <w:r>
        <w:rPr>
          <w:sz w:val="20"/>
        </w:rPr>
        <w:t>Installation</w:t>
      </w:r>
      <w:r>
        <w:rPr>
          <w:spacing w:val="-11"/>
          <w:sz w:val="20"/>
        </w:rPr>
        <w:t xml:space="preserve"> </w:t>
      </w:r>
      <w:r>
        <w:rPr>
          <w:spacing w:val="-2"/>
          <w:sz w:val="20"/>
        </w:rPr>
        <w:t>sequence.</w:t>
      </w:r>
    </w:p>
    <w:p w14:paraId="060CE4AF" w14:textId="77777777" w:rsidR="00726659" w:rsidRDefault="000F0732">
      <w:pPr>
        <w:pStyle w:val="ListParagraph"/>
        <w:numPr>
          <w:ilvl w:val="4"/>
          <w:numId w:val="20"/>
        </w:numPr>
        <w:tabs>
          <w:tab w:val="left" w:pos="2301"/>
        </w:tabs>
        <w:spacing w:before="113"/>
        <w:ind w:left="2301" w:hanging="430"/>
        <w:rPr>
          <w:sz w:val="20"/>
        </w:rPr>
      </w:pPr>
      <w:r>
        <w:rPr>
          <w:sz w:val="20"/>
        </w:rPr>
        <w:t>Preparatory</w:t>
      </w:r>
      <w:r>
        <w:rPr>
          <w:spacing w:val="-10"/>
          <w:sz w:val="20"/>
        </w:rPr>
        <w:t xml:space="preserve"> </w:t>
      </w:r>
      <w:r>
        <w:rPr>
          <w:spacing w:val="-2"/>
          <w:sz w:val="20"/>
        </w:rPr>
        <w:t>work.</w:t>
      </w:r>
    </w:p>
    <w:p w14:paraId="37ADC7DF" w14:textId="77777777" w:rsidR="00726659" w:rsidRDefault="000F0732">
      <w:pPr>
        <w:pStyle w:val="ListParagraph"/>
        <w:numPr>
          <w:ilvl w:val="4"/>
          <w:numId w:val="20"/>
        </w:numPr>
        <w:tabs>
          <w:tab w:val="left" w:pos="2301"/>
        </w:tabs>
        <w:spacing w:before="113"/>
        <w:ind w:left="2301" w:hanging="430"/>
        <w:rPr>
          <w:sz w:val="20"/>
        </w:rPr>
      </w:pPr>
      <w:r>
        <w:rPr>
          <w:sz w:val="20"/>
        </w:rPr>
        <w:t>Protection</w:t>
      </w:r>
      <w:r>
        <w:rPr>
          <w:spacing w:val="-6"/>
          <w:sz w:val="20"/>
        </w:rPr>
        <w:t xml:space="preserve"> </w:t>
      </w:r>
      <w:r>
        <w:rPr>
          <w:sz w:val="20"/>
        </w:rPr>
        <w:t>before,</w:t>
      </w:r>
      <w:r>
        <w:rPr>
          <w:spacing w:val="-6"/>
          <w:sz w:val="20"/>
        </w:rPr>
        <w:t xml:space="preserve"> </w:t>
      </w:r>
      <w:r>
        <w:rPr>
          <w:sz w:val="20"/>
        </w:rPr>
        <w:t>during,</w:t>
      </w:r>
      <w:r>
        <w:rPr>
          <w:spacing w:val="-5"/>
          <w:sz w:val="20"/>
        </w:rPr>
        <w:t xml:space="preserve"> </w:t>
      </w:r>
      <w:r>
        <w:rPr>
          <w:sz w:val="20"/>
        </w:rPr>
        <w:t>and</w:t>
      </w:r>
      <w:r>
        <w:rPr>
          <w:spacing w:val="-6"/>
          <w:sz w:val="20"/>
        </w:rPr>
        <w:t xml:space="preserve"> </w:t>
      </w:r>
      <w:r>
        <w:rPr>
          <w:sz w:val="20"/>
        </w:rPr>
        <w:t>after</w:t>
      </w:r>
      <w:r>
        <w:rPr>
          <w:spacing w:val="-5"/>
          <w:sz w:val="20"/>
        </w:rPr>
        <w:t xml:space="preserve"> </w:t>
      </w:r>
      <w:r>
        <w:rPr>
          <w:spacing w:val="-2"/>
          <w:sz w:val="20"/>
        </w:rPr>
        <w:t>installation.</w:t>
      </w:r>
    </w:p>
    <w:p w14:paraId="20D975A1" w14:textId="77777777" w:rsidR="00726659" w:rsidRDefault="000F0732">
      <w:pPr>
        <w:pStyle w:val="ListParagraph"/>
        <w:numPr>
          <w:ilvl w:val="4"/>
          <w:numId w:val="20"/>
        </w:numPr>
        <w:tabs>
          <w:tab w:val="left" w:pos="2301"/>
        </w:tabs>
        <w:spacing w:before="113"/>
        <w:ind w:left="2301" w:hanging="430"/>
        <w:rPr>
          <w:sz w:val="20"/>
        </w:rPr>
      </w:pPr>
      <w:r>
        <w:rPr>
          <w:spacing w:val="-2"/>
          <w:sz w:val="20"/>
        </w:rPr>
        <w:t>Installation.</w:t>
      </w:r>
    </w:p>
    <w:p w14:paraId="51825D21" w14:textId="77777777" w:rsidR="00726659" w:rsidRDefault="000F0732">
      <w:pPr>
        <w:pStyle w:val="ListParagraph"/>
        <w:numPr>
          <w:ilvl w:val="4"/>
          <w:numId w:val="20"/>
        </w:numPr>
        <w:tabs>
          <w:tab w:val="left" w:pos="2301"/>
        </w:tabs>
        <w:spacing w:before="114"/>
        <w:ind w:left="2301" w:hanging="430"/>
        <w:rPr>
          <w:sz w:val="20"/>
        </w:rPr>
      </w:pPr>
      <w:r>
        <w:rPr>
          <w:spacing w:val="-2"/>
          <w:sz w:val="20"/>
        </w:rPr>
        <w:t>Inspecting.</w:t>
      </w:r>
    </w:p>
    <w:p w14:paraId="113BAB4F" w14:textId="77777777" w:rsidR="00726659" w:rsidRDefault="000F0732">
      <w:pPr>
        <w:pStyle w:val="ListParagraph"/>
        <w:numPr>
          <w:ilvl w:val="4"/>
          <w:numId w:val="20"/>
        </w:numPr>
        <w:tabs>
          <w:tab w:val="left" w:pos="2301"/>
        </w:tabs>
        <w:spacing w:before="113"/>
        <w:ind w:left="2301" w:hanging="430"/>
        <w:rPr>
          <w:sz w:val="20"/>
        </w:rPr>
      </w:pPr>
      <w:r>
        <w:rPr>
          <w:sz w:val="20"/>
        </w:rPr>
        <w:t>Environmental</w:t>
      </w:r>
      <w:r>
        <w:rPr>
          <w:spacing w:val="-12"/>
          <w:sz w:val="20"/>
        </w:rPr>
        <w:t xml:space="preserve"> </w:t>
      </w:r>
      <w:r>
        <w:rPr>
          <w:spacing w:val="-2"/>
          <w:sz w:val="20"/>
        </w:rPr>
        <w:t>procedures.</w:t>
      </w:r>
    </w:p>
    <w:p w14:paraId="3927B3E4" w14:textId="77777777" w:rsidR="00726659" w:rsidRDefault="000F0732">
      <w:pPr>
        <w:pStyle w:val="ListParagraph"/>
        <w:numPr>
          <w:ilvl w:val="3"/>
          <w:numId w:val="20"/>
        </w:numPr>
        <w:tabs>
          <w:tab w:val="left" w:pos="1870"/>
          <w:tab w:val="left" w:pos="1872"/>
        </w:tabs>
        <w:spacing w:before="113" w:line="360" w:lineRule="auto"/>
        <w:ind w:right="1124"/>
        <w:rPr>
          <w:sz w:val="20"/>
        </w:rPr>
      </w:pPr>
      <w:r>
        <w:rPr>
          <w:sz w:val="20"/>
        </w:rPr>
        <w:t>Document</w:t>
      </w:r>
      <w:r>
        <w:rPr>
          <w:spacing w:val="-5"/>
          <w:sz w:val="20"/>
        </w:rPr>
        <w:t xml:space="preserve"> </w:t>
      </w:r>
      <w:r>
        <w:rPr>
          <w:sz w:val="20"/>
        </w:rPr>
        <w:t>and</w:t>
      </w:r>
      <w:r>
        <w:rPr>
          <w:spacing w:val="-5"/>
          <w:sz w:val="20"/>
        </w:rPr>
        <w:t xml:space="preserve"> </w:t>
      </w:r>
      <w:r>
        <w:rPr>
          <w:sz w:val="20"/>
        </w:rPr>
        <w:t>distribute</w:t>
      </w:r>
      <w:r>
        <w:rPr>
          <w:spacing w:val="-5"/>
          <w:sz w:val="20"/>
        </w:rPr>
        <w:t xml:space="preserve"> </w:t>
      </w:r>
      <w:r>
        <w:rPr>
          <w:sz w:val="20"/>
        </w:rPr>
        <w:t>meeting</w:t>
      </w:r>
      <w:r>
        <w:rPr>
          <w:spacing w:val="-5"/>
          <w:sz w:val="20"/>
        </w:rPr>
        <w:t xml:space="preserve"> </w:t>
      </w:r>
      <w:r>
        <w:rPr>
          <w:sz w:val="20"/>
        </w:rPr>
        <w:t>minutes</w:t>
      </w:r>
      <w:r>
        <w:rPr>
          <w:spacing w:val="-5"/>
          <w:sz w:val="20"/>
        </w:rPr>
        <w:t xml:space="preserve"> </w:t>
      </w:r>
      <w:r>
        <w:rPr>
          <w:sz w:val="20"/>
        </w:rPr>
        <w:t>to</w:t>
      </w:r>
      <w:r>
        <w:rPr>
          <w:spacing w:val="-5"/>
          <w:sz w:val="20"/>
        </w:rPr>
        <w:t xml:space="preserve"> </w:t>
      </w:r>
      <w:r>
        <w:rPr>
          <w:sz w:val="20"/>
        </w:rPr>
        <w:t>participants</w:t>
      </w:r>
      <w:r>
        <w:rPr>
          <w:spacing w:val="-4"/>
          <w:sz w:val="20"/>
        </w:rPr>
        <w:t xml:space="preserve"> </w:t>
      </w:r>
      <w:r>
        <w:rPr>
          <w:sz w:val="20"/>
        </w:rPr>
        <w:t>to</w:t>
      </w:r>
      <w:r>
        <w:rPr>
          <w:spacing w:val="-5"/>
          <w:sz w:val="20"/>
        </w:rPr>
        <w:t xml:space="preserve"> </w:t>
      </w:r>
      <w:r>
        <w:rPr>
          <w:sz w:val="20"/>
        </w:rPr>
        <w:t>record decisions affecting installation.</w:t>
      </w:r>
    </w:p>
    <w:p w14:paraId="432D0287" w14:textId="77777777" w:rsidR="00726659" w:rsidRDefault="000F0732">
      <w:pPr>
        <w:pStyle w:val="Heading7"/>
        <w:numPr>
          <w:ilvl w:val="1"/>
          <w:numId w:val="20"/>
        </w:numPr>
        <w:tabs>
          <w:tab w:val="left" w:pos="1439"/>
        </w:tabs>
        <w:spacing w:before="120"/>
        <w:ind w:left="1439" w:hanging="719"/>
      </w:pPr>
      <w:r>
        <w:rPr>
          <w:spacing w:val="-2"/>
        </w:rPr>
        <w:t>SUBMITTALS</w:t>
      </w:r>
    </w:p>
    <w:p w14:paraId="30C6C092" w14:textId="77777777" w:rsidR="00726659" w:rsidRDefault="000F0732">
      <w:pPr>
        <w:pStyle w:val="ListParagraph"/>
        <w:numPr>
          <w:ilvl w:val="2"/>
          <w:numId w:val="20"/>
        </w:numPr>
        <w:tabs>
          <w:tab w:val="left" w:pos="1438"/>
          <w:tab w:val="left" w:pos="1440"/>
        </w:tabs>
        <w:spacing w:before="113" w:line="360" w:lineRule="auto"/>
        <w:ind w:right="1196"/>
        <w:rPr>
          <w:sz w:val="20"/>
        </w:rPr>
      </w:pPr>
      <w:r>
        <w:rPr>
          <w:sz w:val="20"/>
        </w:rPr>
        <w:t>Submittal</w:t>
      </w:r>
      <w:r>
        <w:rPr>
          <w:spacing w:val="-5"/>
          <w:sz w:val="20"/>
        </w:rPr>
        <w:t xml:space="preserve"> </w:t>
      </w:r>
      <w:r>
        <w:rPr>
          <w:sz w:val="20"/>
        </w:rPr>
        <w:t>Procedures:</w:t>
      </w:r>
      <w:r>
        <w:rPr>
          <w:spacing w:val="-5"/>
          <w:sz w:val="20"/>
        </w:rPr>
        <w:t xml:space="preserve"> </w:t>
      </w:r>
      <w:r>
        <w:rPr>
          <w:sz w:val="20"/>
        </w:rPr>
        <w:t>Section</w:t>
      </w:r>
      <w:r>
        <w:rPr>
          <w:spacing w:val="-5"/>
          <w:sz w:val="20"/>
        </w:rPr>
        <w:t xml:space="preserve"> </w:t>
      </w:r>
      <w:r>
        <w:rPr>
          <w:sz w:val="20"/>
        </w:rPr>
        <w:t>01</w:t>
      </w:r>
      <w:r>
        <w:rPr>
          <w:spacing w:val="-5"/>
          <w:sz w:val="20"/>
        </w:rPr>
        <w:t xml:space="preserve"> </w:t>
      </w:r>
      <w:r>
        <w:rPr>
          <w:sz w:val="20"/>
        </w:rPr>
        <w:t>33</w:t>
      </w:r>
      <w:r>
        <w:rPr>
          <w:spacing w:val="-4"/>
          <w:sz w:val="20"/>
        </w:rPr>
        <w:t xml:space="preserve"> </w:t>
      </w:r>
      <w:r>
        <w:rPr>
          <w:sz w:val="20"/>
        </w:rPr>
        <w:t>23,</w:t>
      </w:r>
      <w:r>
        <w:rPr>
          <w:spacing w:val="-5"/>
          <w:sz w:val="20"/>
        </w:rPr>
        <w:t xml:space="preserve"> </w:t>
      </w:r>
      <w:r>
        <w:rPr>
          <w:sz w:val="20"/>
        </w:rPr>
        <w:t>SHOP</w:t>
      </w:r>
      <w:r>
        <w:rPr>
          <w:spacing w:val="-4"/>
          <w:sz w:val="20"/>
        </w:rPr>
        <w:t xml:space="preserve"> </w:t>
      </w:r>
      <w:r>
        <w:rPr>
          <w:sz w:val="20"/>
        </w:rPr>
        <w:t>DRAWINGS,</w:t>
      </w:r>
      <w:r>
        <w:rPr>
          <w:spacing w:val="-4"/>
          <w:sz w:val="20"/>
        </w:rPr>
        <w:t xml:space="preserve"> </w:t>
      </w:r>
      <w:r>
        <w:rPr>
          <w:sz w:val="20"/>
        </w:rPr>
        <w:t>PRODUCT</w:t>
      </w:r>
      <w:r>
        <w:rPr>
          <w:spacing w:val="-5"/>
          <w:sz w:val="20"/>
        </w:rPr>
        <w:t xml:space="preserve"> </w:t>
      </w:r>
      <w:r>
        <w:rPr>
          <w:sz w:val="20"/>
        </w:rPr>
        <w:t>DATA, AND SAMPLES.</w:t>
      </w:r>
    </w:p>
    <w:p w14:paraId="53D67E79" w14:textId="77777777" w:rsidR="00726659" w:rsidRDefault="000F0732">
      <w:pPr>
        <w:pStyle w:val="ListParagraph"/>
        <w:numPr>
          <w:ilvl w:val="2"/>
          <w:numId w:val="20"/>
        </w:numPr>
        <w:tabs>
          <w:tab w:val="left" w:pos="1437"/>
        </w:tabs>
        <w:ind w:left="1437" w:hanging="430"/>
        <w:rPr>
          <w:sz w:val="20"/>
        </w:rPr>
      </w:pPr>
      <w:r>
        <w:rPr>
          <w:sz w:val="20"/>
        </w:rPr>
        <w:t>Manufacturer's</w:t>
      </w:r>
      <w:r>
        <w:rPr>
          <w:spacing w:val="-9"/>
          <w:sz w:val="20"/>
        </w:rPr>
        <w:t xml:space="preserve"> </w:t>
      </w:r>
      <w:r>
        <w:rPr>
          <w:sz w:val="20"/>
        </w:rPr>
        <w:t>Literature</w:t>
      </w:r>
      <w:r>
        <w:rPr>
          <w:spacing w:val="-7"/>
          <w:sz w:val="20"/>
        </w:rPr>
        <w:t xml:space="preserve"> </w:t>
      </w:r>
      <w:r>
        <w:rPr>
          <w:sz w:val="20"/>
        </w:rPr>
        <w:t>and</w:t>
      </w:r>
      <w:r>
        <w:rPr>
          <w:spacing w:val="-8"/>
          <w:sz w:val="20"/>
        </w:rPr>
        <w:t xml:space="preserve"> </w:t>
      </w:r>
      <w:r>
        <w:rPr>
          <w:spacing w:val="-2"/>
          <w:sz w:val="20"/>
        </w:rPr>
        <w:t>Data:</w:t>
      </w:r>
    </w:p>
    <w:p w14:paraId="66BED533" w14:textId="77777777" w:rsidR="00726659" w:rsidRDefault="000F0732">
      <w:pPr>
        <w:pStyle w:val="ListParagraph"/>
        <w:numPr>
          <w:ilvl w:val="3"/>
          <w:numId w:val="20"/>
        </w:numPr>
        <w:tabs>
          <w:tab w:val="left" w:pos="1870"/>
        </w:tabs>
        <w:spacing w:before="114"/>
        <w:ind w:left="1870" w:hanging="430"/>
        <w:rPr>
          <w:sz w:val="20"/>
        </w:rPr>
      </w:pPr>
      <w:r>
        <w:rPr>
          <w:sz w:val="20"/>
        </w:rPr>
        <w:t>Description</w:t>
      </w:r>
      <w:r>
        <w:rPr>
          <w:spacing w:val="-5"/>
          <w:sz w:val="20"/>
        </w:rPr>
        <w:t xml:space="preserve"> </w:t>
      </w:r>
      <w:r>
        <w:rPr>
          <w:sz w:val="20"/>
        </w:rPr>
        <w:t>of</w:t>
      </w:r>
      <w:r>
        <w:rPr>
          <w:spacing w:val="-5"/>
          <w:sz w:val="20"/>
        </w:rPr>
        <w:t xml:space="preserve"> </w:t>
      </w:r>
      <w:r>
        <w:rPr>
          <w:sz w:val="20"/>
        </w:rPr>
        <w:t>each</w:t>
      </w:r>
      <w:r>
        <w:rPr>
          <w:spacing w:val="-5"/>
          <w:sz w:val="20"/>
        </w:rPr>
        <w:t xml:space="preserve"> </w:t>
      </w:r>
      <w:r>
        <w:rPr>
          <w:spacing w:val="-2"/>
          <w:sz w:val="20"/>
        </w:rPr>
        <w:t>product.</w:t>
      </w:r>
    </w:p>
    <w:p w14:paraId="4205FF49" w14:textId="77777777" w:rsidR="00726659" w:rsidRDefault="000F0732">
      <w:pPr>
        <w:pStyle w:val="ListParagraph"/>
        <w:numPr>
          <w:ilvl w:val="3"/>
          <w:numId w:val="20"/>
        </w:numPr>
        <w:tabs>
          <w:tab w:val="left" w:pos="1870"/>
          <w:tab w:val="left" w:pos="1872"/>
        </w:tabs>
        <w:spacing w:before="113" w:line="360" w:lineRule="auto"/>
        <w:ind w:right="884"/>
        <w:rPr>
          <w:sz w:val="20"/>
        </w:rPr>
      </w:pPr>
      <w:r>
        <w:rPr>
          <w:sz w:val="20"/>
        </w:rPr>
        <w:t>Photographs:</w:t>
      </w:r>
      <w:r>
        <w:rPr>
          <w:spacing w:val="-5"/>
          <w:sz w:val="20"/>
        </w:rPr>
        <w:t xml:space="preserve"> </w:t>
      </w:r>
      <w:r>
        <w:rPr>
          <w:sz w:val="20"/>
        </w:rPr>
        <w:t>Color</w:t>
      </w:r>
      <w:r>
        <w:rPr>
          <w:spacing w:val="-5"/>
          <w:sz w:val="20"/>
        </w:rPr>
        <w:t xml:space="preserve"> </w:t>
      </w:r>
      <w:r>
        <w:rPr>
          <w:sz w:val="20"/>
        </w:rPr>
        <w:t>photographs</w:t>
      </w:r>
      <w:r>
        <w:rPr>
          <w:spacing w:val="-5"/>
          <w:sz w:val="20"/>
        </w:rPr>
        <w:t xml:space="preserve"> </w:t>
      </w:r>
      <w:r>
        <w:rPr>
          <w:sz w:val="20"/>
        </w:rPr>
        <w:t>of</w:t>
      </w:r>
      <w:r>
        <w:rPr>
          <w:spacing w:val="-5"/>
          <w:sz w:val="20"/>
        </w:rPr>
        <w:t xml:space="preserve"> </w:t>
      </w:r>
      <w:r>
        <w:rPr>
          <w:sz w:val="20"/>
        </w:rPr>
        <w:t>each</w:t>
      </w:r>
      <w:r>
        <w:rPr>
          <w:spacing w:val="-5"/>
          <w:sz w:val="20"/>
        </w:rPr>
        <w:t xml:space="preserve"> </w:t>
      </w:r>
      <w:r>
        <w:rPr>
          <w:sz w:val="20"/>
        </w:rPr>
        <w:t>plant</w:t>
      </w:r>
      <w:r>
        <w:rPr>
          <w:spacing w:val="-4"/>
          <w:sz w:val="20"/>
        </w:rPr>
        <w:t xml:space="preserve"> </w:t>
      </w:r>
      <w:r>
        <w:rPr>
          <w:sz w:val="20"/>
        </w:rPr>
        <w:t>species</w:t>
      </w:r>
      <w:r>
        <w:rPr>
          <w:spacing w:val="-5"/>
          <w:sz w:val="20"/>
        </w:rPr>
        <w:t xml:space="preserve"> </w:t>
      </w:r>
      <w:r>
        <w:rPr>
          <w:sz w:val="20"/>
        </w:rPr>
        <w:t>showing</w:t>
      </w:r>
      <w:r>
        <w:rPr>
          <w:spacing w:val="-5"/>
          <w:sz w:val="20"/>
        </w:rPr>
        <w:t xml:space="preserve"> </w:t>
      </w:r>
      <w:r>
        <w:rPr>
          <w:sz w:val="20"/>
        </w:rPr>
        <w:t>actual size and condition of plants to be provided with measuring device</w:t>
      </w:r>
    </w:p>
    <w:p w14:paraId="7B1F73B9"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00A7891B" w14:textId="77777777" w:rsidR="00726659" w:rsidRDefault="00726659">
      <w:pPr>
        <w:pStyle w:val="BodyText"/>
        <w:spacing w:before="226"/>
        <w:ind w:left="0" w:firstLine="0"/>
      </w:pPr>
    </w:p>
    <w:p w14:paraId="36437EE4" w14:textId="77777777" w:rsidR="00726659" w:rsidRDefault="000F0732">
      <w:pPr>
        <w:pStyle w:val="BodyText"/>
        <w:spacing w:line="360" w:lineRule="auto"/>
        <w:ind w:left="1871" w:right="957" w:firstLine="0"/>
      </w:pPr>
      <w:r>
        <w:t>included</w:t>
      </w:r>
      <w:r>
        <w:rPr>
          <w:spacing w:val="-4"/>
        </w:rPr>
        <w:t xml:space="preserve"> </w:t>
      </w:r>
      <w:r>
        <w:t>for</w:t>
      </w:r>
      <w:r>
        <w:rPr>
          <w:spacing w:val="-4"/>
        </w:rPr>
        <w:t xml:space="preserve"> </w:t>
      </w:r>
      <w:r>
        <w:t>scale.</w:t>
      </w:r>
      <w:r>
        <w:rPr>
          <w:spacing w:val="-4"/>
        </w:rPr>
        <w:t xml:space="preserve"> </w:t>
      </w:r>
      <w:r>
        <w:t>Where</w:t>
      </w:r>
      <w:r>
        <w:rPr>
          <w:spacing w:val="-3"/>
        </w:rPr>
        <w:t xml:space="preserve"> </w:t>
      </w:r>
      <w:r>
        <w:t>more</w:t>
      </w:r>
      <w:r>
        <w:rPr>
          <w:spacing w:val="-4"/>
        </w:rPr>
        <w:t xml:space="preserve"> </w:t>
      </w:r>
      <w:r>
        <w:t>than</w:t>
      </w:r>
      <w:r>
        <w:rPr>
          <w:spacing w:val="-3"/>
        </w:rPr>
        <w:t xml:space="preserve"> </w:t>
      </w:r>
      <w:r>
        <w:t>20</w:t>
      </w:r>
      <w:r>
        <w:rPr>
          <w:spacing w:val="-4"/>
        </w:rPr>
        <w:t xml:space="preserve"> </w:t>
      </w:r>
      <w:r>
        <w:t>plants</w:t>
      </w:r>
      <w:r>
        <w:rPr>
          <w:spacing w:val="-3"/>
        </w:rPr>
        <w:t xml:space="preserve"> </w:t>
      </w:r>
      <w:r>
        <w:t>are</w:t>
      </w:r>
      <w:r>
        <w:rPr>
          <w:spacing w:val="-4"/>
        </w:rPr>
        <w:t xml:space="preserve"> </w:t>
      </w:r>
      <w:r>
        <w:t>required</w:t>
      </w:r>
      <w:r>
        <w:rPr>
          <w:spacing w:val="-4"/>
        </w:rPr>
        <w:t xml:space="preserve"> </w:t>
      </w:r>
      <w:r>
        <w:t>of</w:t>
      </w:r>
      <w:r>
        <w:rPr>
          <w:spacing w:val="-4"/>
        </w:rPr>
        <w:t xml:space="preserve"> </w:t>
      </w:r>
      <w:r>
        <w:t xml:space="preserve">any species, submit minimum three photographs of average, best, and worst quality plant to be provided. Include </w:t>
      </w:r>
      <w:proofErr w:type="gramStart"/>
      <w:r>
        <w:t>on</w:t>
      </w:r>
      <w:proofErr w:type="gramEnd"/>
      <w:r>
        <w:t xml:space="preserve"> each photograph, plant full scientific name, size, and source nursery.</w:t>
      </w:r>
    </w:p>
    <w:p w14:paraId="5667BF81" w14:textId="77777777" w:rsidR="00726659" w:rsidRDefault="000F0732">
      <w:pPr>
        <w:pStyle w:val="ListParagraph"/>
        <w:numPr>
          <w:ilvl w:val="3"/>
          <w:numId w:val="20"/>
        </w:numPr>
        <w:tabs>
          <w:tab w:val="left" w:pos="1870"/>
        </w:tabs>
        <w:ind w:left="1870" w:hanging="430"/>
        <w:rPr>
          <w:sz w:val="20"/>
        </w:rPr>
      </w:pPr>
      <w:r>
        <w:rPr>
          <w:sz w:val="20"/>
        </w:rPr>
        <w:t>Installation</w:t>
      </w:r>
      <w:r>
        <w:rPr>
          <w:spacing w:val="-11"/>
          <w:sz w:val="20"/>
        </w:rPr>
        <w:t xml:space="preserve"> </w:t>
      </w:r>
      <w:r>
        <w:rPr>
          <w:spacing w:val="-2"/>
          <w:sz w:val="20"/>
        </w:rPr>
        <w:t>instructions.</w:t>
      </w:r>
    </w:p>
    <w:p w14:paraId="652A9286" w14:textId="77777777" w:rsidR="00726659" w:rsidRDefault="000F0732">
      <w:pPr>
        <w:pStyle w:val="ListParagraph"/>
        <w:numPr>
          <w:ilvl w:val="3"/>
          <w:numId w:val="20"/>
        </w:numPr>
        <w:tabs>
          <w:tab w:val="left" w:pos="1870"/>
        </w:tabs>
        <w:spacing w:before="114"/>
        <w:ind w:left="1870" w:hanging="430"/>
        <w:rPr>
          <w:sz w:val="20"/>
        </w:rPr>
      </w:pPr>
      <w:r>
        <w:rPr>
          <w:spacing w:val="-2"/>
          <w:sz w:val="20"/>
        </w:rPr>
        <w:t>Warranty.</w:t>
      </w:r>
    </w:p>
    <w:p w14:paraId="2D4416A4" w14:textId="77777777" w:rsidR="00726659" w:rsidRDefault="000F0732">
      <w:pPr>
        <w:pStyle w:val="ListParagraph"/>
        <w:numPr>
          <w:ilvl w:val="2"/>
          <w:numId w:val="20"/>
        </w:numPr>
        <w:tabs>
          <w:tab w:val="left" w:pos="1437"/>
        </w:tabs>
        <w:spacing w:before="113"/>
        <w:ind w:left="1437" w:hanging="430"/>
        <w:rPr>
          <w:sz w:val="20"/>
        </w:rPr>
      </w:pPr>
      <w:r>
        <w:rPr>
          <w:spacing w:val="-2"/>
          <w:sz w:val="20"/>
        </w:rPr>
        <w:t>Samples:</w:t>
      </w:r>
    </w:p>
    <w:p w14:paraId="28256400" w14:textId="77777777" w:rsidR="00726659" w:rsidRDefault="000F0732">
      <w:pPr>
        <w:pStyle w:val="ListParagraph"/>
        <w:numPr>
          <w:ilvl w:val="3"/>
          <w:numId w:val="20"/>
        </w:numPr>
        <w:tabs>
          <w:tab w:val="left" w:pos="1870"/>
          <w:tab w:val="left" w:pos="1872"/>
        </w:tabs>
        <w:spacing w:before="113" w:line="360" w:lineRule="auto"/>
        <w:ind w:right="1484"/>
        <w:rPr>
          <w:sz w:val="20"/>
        </w:rPr>
      </w:pPr>
      <w:r>
        <w:rPr>
          <w:sz w:val="20"/>
        </w:rPr>
        <w:t>Trees</w:t>
      </w:r>
      <w:r>
        <w:rPr>
          <w:spacing w:val="-3"/>
          <w:sz w:val="20"/>
        </w:rPr>
        <w:t xml:space="preserve"> </w:t>
      </w:r>
      <w:r>
        <w:rPr>
          <w:sz w:val="20"/>
        </w:rPr>
        <w:t>and</w:t>
      </w:r>
      <w:r>
        <w:rPr>
          <w:spacing w:val="-4"/>
          <w:sz w:val="20"/>
        </w:rPr>
        <w:t xml:space="preserve"> </w:t>
      </w:r>
      <w:r>
        <w:rPr>
          <w:sz w:val="20"/>
        </w:rPr>
        <w:t>Shrubs:</w:t>
      </w:r>
      <w:r>
        <w:rPr>
          <w:spacing w:val="-4"/>
          <w:sz w:val="20"/>
        </w:rPr>
        <w:t xml:space="preserve"> </w:t>
      </w:r>
      <w:r>
        <w:rPr>
          <w:sz w:val="20"/>
        </w:rPr>
        <w:t>Full</w:t>
      </w:r>
      <w:r>
        <w:rPr>
          <w:spacing w:val="-4"/>
          <w:sz w:val="20"/>
        </w:rPr>
        <w:t xml:space="preserve"> </w:t>
      </w:r>
      <w:r>
        <w:rPr>
          <w:sz w:val="20"/>
        </w:rPr>
        <w:t>sized</w:t>
      </w:r>
      <w:r>
        <w:rPr>
          <w:spacing w:val="-4"/>
          <w:sz w:val="20"/>
        </w:rPr>
        <w:t xml:space="preserve"> </w:t>
      </w:r>
      <w:r>
        <w:rPr>
          <w:sz w:val="20"/>
        </w:rPr>
        <w:t>of</w:t>
      </w:r>
      <w:r>
        <w:rPr>
          <w:spacing w:val="-4"/>
          <w:sz w:val="20"/>
        </w:rPr>
        <w:t xml:space="preserve"> </w:t>
      </w:r>
      <w:r>
        <w:rPr>
          <w:sz w:val="20"/>
        </w:rPr>
        <w:t>each</w:t>
      </w:r>
      <w:r>
        <w:rPr>
          <w:spacing w:val="-3"/>
          <w:sz w:val="20"/>
        </w:rPr>
        <w:t xml:space="preserve"> </w:t>
      </w:r>
      <w:r>
        <w:rPr>
          <w:sz w:val="20"/>
        </w:rPr>
        <w:t>variety</w:t>
      </w:r>
      <w:r>
        <w:rPr>
          <w:spacing w:val="-3"/>
          <w:sz w:val="20"/>
        </w:rPr>
        <w:t xml:space="preserve"> </w:t>
      </w:r>
      <w:r>
        <w:rPr>
          <w:sz w:val="20"/>
        </w:rPr>
        <w:t>and</w:t>
      </w:r>
      <w:r>
        <w:rPr>
          <w:spacing w:val="-4"/>
          <w:sz w:val="20"/>
        </w:rPr>
        <w:t xml:space="preserve"> </w:t>
      </w:r>
      <w:r>
        <w:rPr>
          <w:sz w:val="20"/>
        </w:rPr>
        <w:t>size.</w:t>
      </w:r>
      <w:r>
        <w:rPr>
          <w:spacing w:val="-3"/>
          <w:sz w:val="20"/>
        </w:rPr>
        <w:t xml:space="preserve"> </w:t>
      </w:r>
      <w:r>
        <w:rPr>
          <w:sz w:val="20"/>
        </w:rPr>
        <w:t>Deliver samples to project site and maintain samples for duration of construction period.</w:t>
      </w:r>
    </w:p>
    <w:p w14:paraId="3D7A2659" w14:textId="77777777" w:rsidR="00726659" w:rsidRDefault="000F0732">
      <w:pPr>
        <w:pStyle w:val="ListParagraph"/>
        <w:numPr>
          <w:ilvl w:val="3"/>
          <w:numId w:val="20"/>
        </w:numPr>
        <w:tabs>
          <w:tab w:val="left" w:pos="1870"/>
          <w:tab w:val="left" w:pos="1872"/>
        </w:tabs>
        <w:spacing w:line="360" w:lineRule="auto"/>
        <w:ind w:right="764"/>
        <w:rPr>
          <w:sz w:val="20"/>
        </w:rPr>
      </w:pPr>
      <w:r>
        <w:rPr>
          <w:sz w:val="20"/>
        </w:rPr>
        <w:t>Organic and Compost Mulch: 0.5 L. (1 pint) sealed plastic bag of each required mulch, including label with percentage weight of each material</w:t>
      </w:r>
      <w:r>
        <w:rPr>
          <w:spacing w:val="-5"/>
          <w:sz w:val="20"/>
        </w:rPr>
        <w:t xml:space="preserve"> </w:t>
      </w:r>
      <w:r>
        <w:rPr>
          <w:sz w:val="20"/>
        </w:rPr>
        <w:t>and</w:t>
      </w:r>
      <w:r>
        <w:rPr>
          <w:spacing w:val="-5"/>
          <w:sz w:val="20"/>
        </w:rPr>
        <w:t xml:space="preserve"> </w:t>
      </w:r>
      <w:r>
        <w:rPr>
          <w:sz w:val="20"/>
        </w:rPr>
        <w:t>source</w:t>
      </w:r>
      <w:r>
        <w:rPr>
          <w:spacing w:val="-5"/>
          <w:sz w:val="20"/>
        </w:rPr>
        <w:t xml:space="preserve"> </w:t>
      </w:r>
      <w:r>
        <w:rPr>
          <w:sz w:val="20"/>
        </w:rPr>
        <w:t>representing</w:t>
      </w:r>
      <w:r>
        <w:rPr>
          <w:spacing w:val="-5"/>
          <w:sz w:val="20"/>
        </w:rPr>
        <w:t xml:space="preserve"> </w:t>
      </w:r>
      <w:r>
        <w:rPr>
          <w:sz w:val="20"/>
        </w:rPr>
        <w:t>material</w:t>
      </w:r>
      <w:r>
        <w:rPr>
          <w:spacing w:val="-5"/>
          <w:sz w:val="20"/>
        </w:rPr>
        <w:t xml:space="preserve"> </w:t>
      </w:r>
      <w:r>
        <w:rPr>
          <w:sz w:val="20"/>
        </w:rPr>
        <w:t>to</w:t>
      </w:r>
      <w:r>
        <w:rPr>
          <w:spacing w:val="-4"/>
          <w:sz w:val="20"/>
        </w:rPr>
        <w:t xml:space="preserve"> </w:t>
      </w:r>
      <w:r>
        <w:rPr>
          <w:sz w:val="20"/>
        </w:rPr>
        <w:t>be</w:t>
      </w:r>
      <w:r>
        <w:rPr>
          <w:spacing w:val="-5"/>
          <w:sz w:val="20"/>
        </w:rPr>
        <w:t xml:space="preserve"> </w:t>
      </w:r>
      <w:r>
        <w:rPr>
          <w:sz w:val="20"/>
        </w:rPr>
        <w:t>provided.</w:t>
      </w:r>
      <w:r>
        <w:rPr>
          <w:spacing w:val="-5"/>
          <w:sz w:val="20"/>
        </w:rPr>
        <w:t xml:space="preserve"> </w:t>
      </w:r>
      <w:r>
        <w:rPr>
          <w:sz w:val="20"/>
        </w:rPr>
        <w:t>Samples</w:t>
      </w:r>
      <w:r>
        <w:rPr>
          <w:spacing w:val="-4"/>
          <w:sz w:val="20"/>
        </w:rPr>
        <w:t xml:space="preserve"> </w:t>
      </w:r>
      <w:r>
        <w:rPr>
          <w:sz w:val="20"/>
        </w:rPr>
        <w:t>to match color, texture, and composition of installed material.</w:t>
      </w:r>
    </w:p>
    <w:p w14:paraId="121DEFB7" w14:textId="77777777" w:rsidR="00726659" w:rsidRDefault="000F0732">
      <w:pPr>
        <w:pStyle w:val="ListParagraph"/>
        <w:numPr>
          <w:ilvl w:val="3"/>
          <w:numId w:val="20"/>
        </w:numPr>
        <w:tabs>
          <w:tab w:val="left" w:pos="1870"/>
          <w:tab w:val="left" w:pos="1872"/>
        </w:tabs>
        <w:spacing w:line="360" w:lineRule="auto"/>
        <w:ind w:right="764"/>
        <w:rPr>
          <w:sz w:val="20"/>
        </w:rPr>
      </w:pPr>
      <w:r>
        <w:rPr>
          <w:sz w:val="20"/>
        </w:rPr>
        <w:t>Mineral</w:t>
      </w:r>
      <w:r>
        <w:rPr>
          <w:spacing w:val="-4"/>
          <w:sz w:val="20"/>
        </w:rPr>
        <w:t xml:space="preserve"> </w:t>
      </w:r>
      <w:r>
        <w:rPr>
          <w:sz w:val="20"/>
        </w:rPr>
        <w:t>Mulch:</w:t>
      </w:r>
      <w:r>
        <w:rPr>
          <w:spacing w:val="-4"/>
          <w:sz w:val="20"/>
        </w:rPr>
        <w:t xml:space="preserve"> </w:t>
      </w:r>
      <w:r>
        <w:rPr>
          <w:sz w:val="20"/>
        </w:rPr>
        <w:t>1.0</w:t>
      </w:r>
      <w:r>
        <w:rPr>
          <w:spacing w:val="-4"/>
          <w:sz w:val="20"/>
        </w:rPr>
        <w:t xml:space="preserve"> </w:t>
      </w:r>
      <w:r>
        <w:rPr>
          <w:sz w:val="20"/>
        </w:rPr>
        <w:t>kg</w:t>
      </w:r>
      <w:r>
        <w:rPr>
          <w:spacing w:val="-4"/>
          <w:sz w:val="20"/>
        </w:rPr>
        <w:t xml:space="preserve"> </w:t>
      </w:r>
      <w:r>
        <w:rPr>
          <w:sz w:val="20"/>
        </w:rPr>
        <w:t>(2</w:t>
      </w:r>
      <w:r>
        <w:rPr>
          <w:spacing w:val="-3"/>
          <w:sz w:val="20"/>
        </w:rPr>
        <w:t xml:space="preserve"> </w:t>
      </w:r>
      <w:r>
        <w:rPr>
          <w:sz w:val="20"/>
        </w:rPr>
        <w:t>lb.)</w:t>
      </w:r>
      <w:r>
        <w:rPr>
          <w:spacing w:val="-4"/>
          <w:sz w:val="20"/>
        </w:rPr>
        <w:t xml:space="preserve"> </w:t>
      </w:r>
      <w:r>
        <w:rPr>
          <w:sz w:val="20"/>
        </w:rPr>
        <w:t>sealed</w:t>
      </w:r>
      <w:r>
        <w:rPr>
          <w:spacing w:val="-3"/>
          <w:sz w:val="20"/>
        </w:rPr>
        <w:t xml:space="preserve"> </w:t>
      </w:r>
      <w:r>
        <w:rPr>
          <w:sz w:val="20"/>
        </w:rPr>
        <w:t>plastic</w:t>
      </w:r>
      <w:r>
        <w:rPr>
          <w:spacing w:val="-3"/>
          <w:sz w:val="20"/>
        </w:rPr>
        <w:t xml:space="preserve"> </w:t>
      </w:r>
      <w:r>
        <w:rPr>
          <w:sz w:val="20"/>
        </w:rPr>
        <w:t>bag</w:t>
      </w:r>
      <w:r>
        <w:rPr>
          <w:spacing w:val="-4"/>
          <w:sz w:val="20"/>
        </w:rPr>
        <w:t xml:space="preserve"> </w:t>
      </w:r>
      <w:r>
        <w:rPr>
          <w:sz w:val="20"/>
        </w:rPr>
        <w:t>of</w:t>
      </w:r>
      <w:r>
        <w:rPr>
          <w:spacing w:val="-4"/>
          <w:sz w:val="20"/>
        </w:rPr>
        <w:t xml:space="preserve"> </w:t>
      </w:r>
      <w:r>
        <w:rPr>
          <w:sz w:val="20"/>
        </w:rPr>
        <w:t>mulch,</w:t>
      </w:r>
      <w:r>
        <w:rPr>
          <w:spacing w:val="-4"/>
          <w:sz w:val="20"/>
        </w:rPr>
        <w:t xml:space="preserve"> </w:t>
      </w:r>
      <w:r>
        <w:rPr>
          <w:sz w:val="20"/>
        </w:rPr>
        <w:t xml:space="preserve">including label with </w:t>
      </w:r>
      <w:proofErr w:type="gramStart"/>
      <w:r>
        <w:rPr>
          <w:sz w:val="20"/>
        </w:rPr>
        <w:t>source</w:t>
      </w:r>
      <w:proofErr w:type="gramEnd"/>
      <w:r>
        <w:rPr>
          <w:sz w:val="20"/>
        </w:rPr>
        <w:t>. Samples to match color, texture, and composition of installed material.</w:t>
      </w:r>
    </w:p>
    <w:p w14:paraId="2181E89E" w14:textId="77777777" w:rsidR="00726659" w:rsidRDefault="000F0732">
      <w:pPr>
        <w:pStyle w:val="ListParagraph"/>
        <w:numPr>
          <w:ilvl w:val="3"/>
          <w:numId w:val="20"/>
        </w:numPr>
        <w:tabs>
          <w:tab w:val="left" w:pos="1870"/>
        </w:tabs>
        <w:ind w:left="1870" w:hanging="430"/>
        <w:rPr>
          <w:sz w:val="20"/>
        </w:rPr>
      </w:pPr>
      <w:r>
        <w:rPr>
          <w:sz w:val="20"/>
        </w:rPr>
        <w:t>Filter</w:t>
      </w:r>
      <w:r>
        <w:rPr>
          <w:spacing w:val="-3"/>
          <w:sz w:val="20"/>
        </w:rPr>
        <w:t xml:space="preserve"> </w:t>
      </w:r>
      <w:r>
        <w:rPr>
          <w:sz w:val="20"/>
        </w:rPr>
        <w:t>Fabric:</w:t>
      </w:r>
      <w:r>
        <w:rPr>
          <w:spacing w:val="-3"/>
          <w:sz w:val="20"/>
        </w:rPr>
        <w:t xml:space="preserve"> </w:t>
      </w:r>
      <w:r>
        <w:rPr>
          <w:sz w:val="20"/>
        </w:rPr>
        <w:t>300</w:t>
      </w:r>
      <w:r>
        <w:rPr>
          <w:spacing w:val="-3"/>
          <w:sz w:val="20"/>
        </w:rPr>
        <w:t xml:space="preserve"> </w:t>
      </w:r>
      <w:r>
        <w:rPr>
          <w:sz w:val="20"/>
        </w:rPr>
        <w:t>by</w:t>
      </w:r>
      <w:r>
        <w:rPr>
          <w:spacing w:val="-3"/>
          <w:sz w:val="20"/>
        </w:rPr>
        <w:t xml:space="preserve"> </w:t>
      </w:r>
      <w:r>
        <w:rPr>
          <w:sz w:val="20"/>
        </w:rPr>
        <w:t>300</w:t>
      </w:r>
      <w:r>
        <w:rPr>
          <w:spacing w:val="-3"/>
          <w:sz w:val="20"/>
        </w:rPr>
        <w:t xml:space="preserve"> </w:t>
      </w:r>
      <w:r>
        <w:rPr>
          <w:sz w:val="20"/>
        </w:rPr>
        <w:t>mm</w:t>
      </w:r>
      <w:r>
        <w:rPr>
          <w:spacing w:val="-3"/>
          <w:sz w:val="20"/>
        </w:rPr>
        <w:t xml:space="preserve"> </w:t>
      </w:r>
      <w:r>
        <w:rPr>
          <w:sz w:val="20"/>
        </w:rPr>
        <w:t>(12</w:t>
      </w:r>
      <w:r>
        <w:rPr>
          <w:spacing w:val="-3"/>
          <w:sz w:val="20"/>
        </w:rPr>
        <w:t xml:space="preserve"> </w:t>
      </w:r>
      <w:r>
        <w:rPr>
          <w:sz w:val="20"/>
        </w:rPr>
        <w:t>by</w:t>
      </w:r>
      <w:r>
        <w:rPr>
          <w:spacing w:val="-2"/>
          <w:sz w:val="20"/>
        </w:rPr>
        <w:t xml:space="preserve"> </w:t>
      </w:r>
      <w:r>
        <w:rPr>
          <w:sz w:val="20"/>
        </w:rPr>
        <w:t>12</w:t>
      </w:r>
      <w:r>
        <w:rPr>
          <w:spacing w:val="-3"/>
          <w:sz w:val="20"/>
        </w:rPr>
        <w:t xml:space="preserve"> </w:t>
      </w:r>
      <w:r>
        <w:rPr>
          <w:spacing w:val="-2"/>
          <w:sz w:val="20"/>
        </w:rPr>
        <w:t>inches).</w:t>
      </w:r>
    </w:p>
    <w:p w14:paraId="0FC5C487" w14:textId="77777777" w:rsidR="00726659" w:rsidRDefault="000F0732">
      <w:pPr>
        <w:pStyle w:val="ListParagraph"/>
        <w:numPr>
          <w:ilvl w:val="3"/>
          <w:numId w:val="20"/>
        </w:numPr>
        <w:tabs>
          <w:tab w:val="left" w:pos="1870"/>
        </w:tabs>
        <w:spacing w:before="113"/>
        <w:ind w:left="1870" w:hanging="430"/>
        <w:rPr>
          <w:sz w:val="20"/>
        </w:rPr>
      </w:pPr>
      <w:r>
        <w:rPr>
          <w:sz w:val="20"/>
        </w:rPr>
        <w:t>Edging</w:t>
      </w:r>
      <w:r>
        <w:rPr>
          <w:spacing w:val="-8"/>
          <w:sz w:val="20"/>
        </w:rPr>
        <w:t xml:space="preserve"> </w:t>
      </w:r>
      <w:r>
        <w:rPr>
          <w:sz w:val="20"/>
        </w:rPr>
        <w:t>Materials</w:t>
      </w:r>
      <w:r>
        <w:rPr>
          <w:spacing w:val="-7"/>
          <w:sz w:val="20"/>
        </w:rPr>
        <w:t xml:space="preserve"> </w:t>
      </w:r>
      <w:r>
        <w:rPr>
          <w:sz w:val="20"/>
        </w:rPr>
        <w:t>and</w:t>
      </w:r>
      <w:r>
        <w:rPr>
          <w:spacing w:val="-8"/>
          <w:sz w:val="20"/>
        </w:rPr>
        <w:t xml:space="preserve"> </w:t>
      </w:r>
      <w:r>
        <w:rPr>
          <w:sz w:val="20"/>
        </w:rPr>
        <w:t>Accessories:</w:t>
      </w:r>
      <w:r>
        <w:rPr>
          <w:spacing w:val="-8"/>
          <w:sz w:val="20"/>
        </w:rPr>
        <w:t xml:space="preserve"> </w:t>
      </w:r>
      <w:r>
        <w:rPr>
          <w:sz w:val="20"/>
        </w:rPr>
        <w:t>Manufacturer's</w:t>
      </w:r>
      <w:r>
        <w:rPr>
          <w:spacing w:val="-8"/>
          <w:sz w:val="20"/>
        </w:rPr>
        <w:t xml:space="preserve"> </w:t>
      </w:r>
      <w:r>
        <w:rPr>
          <w:sz w:val="20"/>
        </w:rPr>
        <w:t>standard</w:t>
      </w:r>
      <w:r>
        <w:rPr>
          <w:spacing w:val="-7"/>
          <w:sz w:val="20"/>
        </w:rPr>
        <w:t xml:space="preserve"> </w:t>
      </w:r>
      <w:r>
        <w:rPr>
          <w:spacing w:val="-2"/>
          <w:sz w:val="20"/>
        </w:rPr>
        <w:t>sizes.</w:t>
      </w:r>
    </w:p>
    <w:p w14:paraId="31111B54" w14:textId="77777777" w:rsidR="00726659" w:rsidRDefault="000F0732">
      <w:pPr>
        <w:pStyle w:val="ListParagraph"/>
        <w:numPr>
          <w:ilvl w:val="3"/>
          <w:numId w:val="20"/>
        </w:numPr>
        <w:tabs>
          <w:tab w:val="left" w:pos="1870"/>
        </w:tabs>
        <w:spacing w:before="114"/>
        <w:ind w:left="1870" w:hanging="430"/>
        <w:rPr>
          <w:sz w:val="20"/>
        </w:rPr>
      </w:pPr>
      <w:r>
        <w:rPr>
          <w:sz w:val="20"/>
        </w:rPr>
        <w:t>Tree</w:t>
      </w:r>
      <w:r>
        <w:rPr>
          <w:spacing w:val="-3"/>
          <w:sz w:val="20"/>
        </w:rPr>
        <w:t xml:space="preserve"> </w:t>
      </w:r>
      <w:r>
        <w:rPr>
          <w:sz w:val="20"/>
        </w:rPr>
        <w:t>Wrap:</w:t>
      </w:r>
      <w:r>
        <w:rPr>
          <w:spacing w:val="-3"/>
          <w:sz w:val="20"/>
        </w:rPr>
        <w:t xml:space="preserve"> </w:t>
      </w:r>
      <w:r>
        <w:rPr>
          <w:sz w:val="20"/>
        </w:rPr>
        <w:t>Width</w:t>
      </w:r>
      <w:r>
        <w:rPr>
          <w:spacing w:val="-3"/>
          <w:sz w:val="20"/>
        </w:rPr>
        <w:t xml:space="preserve"> </w:t>
      </w:r>
      <w:r>
        <w:rPr>
          <w:sz w:val="20"/>
        </w:rPr>
        <w:t>of</w:t>
      </w:r>
      <w:r>
        <w:rPr>
          <w:spacing w:val="-3"/>
          <w:sz w:val="20"/>
        </w:rPr>
        <w:t xml:space="preserve"> </w:t>
      </w:r>
      <w:r>
        <w:rPr>
          <w:sz w:val="20"/>
        </w:rPr>
        <w:t>panel</w:t>
      </w:r>
      <w:r>
        <w:rPr>
          <w:spacing w:val="-3"/>
          <w:sz w:val="20"/>
        </w:rPr>
        <w:t xml:space="preserve"> </w:t>
      </w:r>
      <w:r>
        <w:rPr>
          <w:sz w:val="20"/>
        </w:rPr>
        <w:t>by</w:t>
      </w:r>
      <w:r>
        <w:rPr>
          <w:spacing w:val="-3"/>
          <w:sz w:val="20"/>
        </w:rPr>
        <w:t xml:space="preserve"> </w:t>
      </w:r>
      <w:r>
        <w:rPr>
          <w:sz w:val="20"/>
        </w:rPr>
        <w:t>300</w:t>
      </w:r>
      <w:r>
        <w:rPr>
          <w:spacing w:val="-4"/>
          <w:sz w:val="20"/>
        </w:rPr>
        <w:t xml:space="preserve"> </w:t>
      </w:r>
      <w:r>
        <w:rPr>
          <w:sz w:val="20"/>
        </w:rPr>
        <w:t>mm</w:t>
      </w:r>
      <w:r>
        <w:rPr>
          <w:spacing w:val="-2"/>
          <w:sz w:val="20"/>
        </w:rPr>
        <w:t xml:space="preserve"> </w:t>
      </w:r>
      <w:r>
        <w:rPr>
          <w:sz w:val="20"/>
        </w:rPr>
        <w:t>(12</w:t>
      </w:r>
      <w:r>
        <w:rPr>
          <w:spacing w:val="-3"/>
          <w:sz w:val="20"/>
        </w:rPr>
        <w:t xml:space="preserve"> </w:t>
      </w:r>
      <w:r>
        <w:rPr>
          <w:spacing w:val="-2"/>
          <w:sz w:val="20"/>
        </w:rPr>
        <w:t>inches).</w:t>
      </w:r>
    </w:p>
    <w:p w14:paraId="78522667" w14:textId="77777777" w:rsidR="00726659" w:rsidRDefault="000F0732">
      <w:pPr>
        <w:pStyle w:val="ListParagraph"/>
        <w:numPr>
          <w:ilvl w:val="2"/>
          <w:numId w:val="20"/>
        </w:numPr>
        <w:tabs>
          <w:tab w:val="left" w:pos="1437"/>
        </w:tabs>
        <w:spacing w:before="113"/>
        <w:ind w:left="1437" w:hanging="430"/>
        <w:rPr>
          <w:sz w:val="20"/>
        </w:rPr>
      </w:pPr>
      <w:r>
        <w:rPr>
          <w:sz w:val="20"/>
        </w:rPr>
        <w:t>Test</w:t>
      </w:r>
      <w:r>
        <w:rPr>
          <w:spacing w:val="-7"/>
          <w:sz w:val="20"/>
        </w:rPr>
        <w:t xml:space="preserve"> </w:t>
      </w:r>
      <w:r>
        <w:rPr>
          <w:sz w:val="20"/>
        </w:rPr>
        <w:t>reports:</w:t>
      </w:r>
      <w:r>
        <w:rPr>
          <w:spacing w:val="-6"/>
          <w:sz w:val="20"/>
        </w:rPr>
        <w:t xml:space="preserve"> </w:t>
      </w:r>
      <w:r>
        <w:rPr>
          <w:sz w:val="20"/>
        </w:rPr>
        <w:t>Certify</w:t>
      </w:r>
      <w:r>
        <w:rPr>
          <w:spacing w:val="-6"/>
          <w:sz w:val="20"/>
        </w:rPr>
        <w:t xml:space="preserve"> </w:t>
      </w:r>
      <w:r>
        <w:rPr>
          <w:sz w:val="20"/>
        </w:rPr>
        <w:t>products</w:t>
      </w:r>
      <w:r>
        <w:rPr>
          <w:spacing w:val="-5"/>
          <w:sz w:val="20"/>
        </w:rPr>
        <w:t xml:space="preserve"> </w:t>
      </w:r>
      <w:r>
        <w:rPr>
          <w:sz w:val="20"/>
        </w:rPr>
        <w:t>comply</w:t>
      </w:r>
      <w:r>
        <w:rPr>
          <w:spacing w:val="-6"/>
          <w:sz w:val="20"/>
        </w:rPr>
        <w:t xml:space="preserve"> </w:t>
      </w:r>
      <w:r>
        <w:rPr>
          <w:sz w:val="20"/>
        </w:rPr>
        <w:t>with</w:t>
      </w:r>
      <w:r>
        <w:rPr>
          <w:spacing w:val="-5"/>
          <w:sz w:val="20"/>
        </w:rPr>
        <w:t xml:space="preserve"> </w:t>
      </w:r>
      <w:r>
        <w:rPr>
          <w:spacing w:val="-2"/>
          <w:sz w:val="20"/>
        </w:rPr>
        <w:t>specifications.</w:t>
      </w:r>
    </w:p>
    <w:p w14:paraId="029822CD" w14:textId="77777777" w:rsidR="00726659" w:rsidRDefault="000F0732">
      <w:pPr>
        <w:pStyle w:val="ListParagraph"/>
        <w:numPr>
          <w:ilvl w:val="2"/>
          <w:numId w:val="20"/>
        </w:numPr>
        <w:tabs>
          <w:tab w:val="left" w:pos="1437"/>
        </w:tabs>
        <w:spacing w:before="113"/>
        <w:ind w:left="1437" w:hanging="430"/>
        <w:rPr>
          <w:sz w:val="20"/>
        </w:rPr>
      </w:pPr>
      <w:r>
        <w:rPr>
          <w:sz w:val="20"/>
        </w:rPr>
        <w:t>Certificates:</w:t>
      </w:r>
      <w:r>
        <w:rPr>
          <w:spacing w:val="-9"/>
          <w:sz w:val="20"/>
        </w:rPr>
        <w:t xml:space="preserve"> </w:t>
      </w:r>
      <w:r>
        <w:rPr>
          <w:sz w:val="20"/>
        </w:rPr>
        <w:t>Certify</w:t>
      </w:r>
      <w:r>
        <w:rPr>
          <w:spacing w:val="-7"/>
          <w:sz w:val="20"/>
        </w:rPr>
        <w:t xml:space="preserve"> </w:t>
      </w:r>
      <w:r>
        <w:rPr>
          <w:sz w:val="20"/>
        </w:rPr>
        <w:t>products</w:t>
      </w:r>
      <w:r>
        <w:rPr>
          <w:spacing w:val="-7"/>
          <w:sz w:val="20"/>
        </w:rPr>
        <w:t xml:space="preserve"> </w:t>
      </w:r>
      <w:r>
        <w:rPr>
          <w:sz w:val="20"/>
        </w:rPr>
        <w:t>comply</w:t>
      </w:r>
      <w:r>
        <w:rPr>
          <w:spacing w:val="-7"/>
          <w:sz w:val="20"/>
        </w:rPr>
        <w:t xml:space="preserve"> </w:t>
      </w:r>
      <w:r>
        <w:rPr>
          <w:sz w:val="20"/>
        </w:rPr>
        <w:t>with</w:t>
      </w:r>
      <w:r>
        <w:rPr>
          <w:spacing w:val="-6"/>
          <w:sz w:val="20"/>
        </w:rPr>
        <w:t xml:space="preserve"> </w:t>
      </w:r>
      <w:r>
        <w:rPr>
          <w:spacing w:val="-2"/>
          <w:sz w:val="20"/>
        </w:rPr>
        <w:t>specifications.</w:t>
      </w:r>
    </w:p>
    <w:p w14:paraId="217BBCCF" w14:textId="77777777" w:rsidR="00726659" w:rsidRDefault="000F0732">
      <w:pPr>
        <w:pStyle w:val="ListParagraph"/>
        <w:numPr>
          <w:ilvl w:val="3"/>
          <w:numId w:val="20"/>
        </w:numPr>
        <w:tabs>
          <w:tab w:val="left" w:pos="1870"/>
          <w:tab w:val="left" w:pos="1872"/>
        </w:tabs>
        <w:spacing w:before="113" w:line="360" w:lineRule="auto"/>
        <w:ind w:right="1124"/>
        <w:rPr>
          <w:sz w:val="20"/>
        </w:rPr>
      </w:pPr>
      <w:r>
        <w:rPr>
          <w:sz w:val="20"/>
        </w:rPr>
        <w:t>Plant</w:t>
      </w:r>
      <w:r>
        <w:rPr>
          <w:spacing w:val="-5"/>
          <w:sz w:val="20"/>
        </w:rPr>
        <w:t xml:space="preserve"> </w:t>
      </w:r>
      <w:r>
        <w:rPr>
          <w:sz w:val="20"/>
        </w:rPr>
        <w:t>Materials:</w:t>
      </w:r>
      <w:r>
        <w:rPr>
          <w:spacing w:val="-5"/>
          <w:sz w:val="20"/>
        </w:rPr>
        <w:t xml:space="preserve"> </w:t>
      </w:r>
      <w:r>
        <w:rPr>
          <w:sz w:val="20"/>
        </w:rPr>
        <w:t>Department</w:t>
      </w:r>
      <w:r>
        <w:rPr>
          <w:spacing w:val="-6"/>
          <w:sz w:val="20"/>
        </w:rPr>
        <w:t xml:space="preserve"> </w:t>
      </w:r>
      <w:r>
        <w:rPr>
          <w:sz w:val="20"/>
        </w:rPr>
        <w:t>of</w:t>
      </w:r>
      <w:r>
        <w:rPr>
          <w:spacing w:val="-6"/>
          <w:sz w:val="20"/>
        </w:rPr>
        <w:t xml:space="preserve"> </w:t>
      </w:r>
      <w:r>
        <w:rPr>
          <w:sz w:val="20"/>
        </w:rPr>
        <w:t>Agriculture</w:t>
      </w:r>
      <w:r>
        <w:rPr>
          <w:spacing w:val="-6"/>
          <w:sz w:val="20"/>
        </w:rPr>
        <w:t xml:space="preserve"> </w:t>
      </w:r>
      <w:r>
        <w:rPr>
          <w:sz w:val="20"/>
        </w:rPr>
        <w:t>certification</w:t>
      </w:r>
      <w:r>
        <w:rPr>
          <w:spacing w:val="-5"/>
          <w:sz w:val="20"/>
        </w:rPr>
        <w:t xml:space="preserve"> </w:t>
      </w:r>
      <w:r>
        <w:rPr>
          <w:sz w:val="20"/>
        </w:rPr>
        <w:t>by</w:t>
      </w:r>
      <w:r>
        <w:rPr>
          <w:spacing w:val="-6"/>
          <w:sz w:val="20"/>
        </w:rPr>
        <w:t xml:space="preserve"> </w:t>
      </w:r>
      <w:r>
        <w:rPr>
          <w:sz w:val="20"/>
        </w:rPr>
        <w:t xml:space="preserve">State Nursery Inspector declaring material to be free from insects and </w:t>
      </w:r>
      <w:r>
        <w:rPr>
          <w:spacing w:val="-2"/>
          <w:sz w:val="20"/>
        </w:rPr>
        <w:t>disease.</w:t>
      </w:r>
    </w:p>
    <w:p w14:paraId="23071CBB" w14:textId="77777777" w:rsidR="00726659" w:rsidRDefault="000F0732">
      <w:pPr>
        <w:pStyle w:val="ListParagraph"/>
        <w:numPr>
          <w:ilvl w:val="3"/>
          <w:numId w:val="20"/>
        </w:numPr>
        <w:tabs>
          <w:tab w:val="left" w:pos="1870"/>
        </w:tabs>
        <w:ind w:left="1870" w:hanging="430"/>
        <w:rPr>
          <w:sz w:val="20"/>
        </w:rPr>
      </w:pPr>
      <w:r>
        <w:rPr>
          <w:sz w:val="20"/>
        </w:rPr>
        <w:t>Seed</w:t>
      </w:r>
      <w:r>
        <w:rPr>
          <w:spacing w:val="-6"/>
          <w:sz w:val="20"/>
        </w:rPr>
        <w:t xml:space="preserve"> </w:t>
      </w:r>
      <w:r>
        <w:rPr>
          <w:sz w:val="20"/>
        </w:rPr>
        <w:t>and</w:t>
      </w:r>
      <w:r>
        <w:rPr>
          <w:spacing w:val="-5"/>
          <w:sz w:val="20"/>
        </w:rPr>
        <w:t xml:space="preserve"> </w:t>
      </w:r>
      <w:r>
        <w:rPr>
          <w:sz w:val="20"/>
        </w:rPr>
        <w:t>Turf</w:t>
      </w:r>
      <w:r>
        <w:rPr>
          <w:spacing w:val="-6"/>
          <w:sz w:val="20"/>
        </w:rPr>
        <w:t xml:space="preserve"> </w:t>
      </w:r>
      <w:r>
        <w:rPr>
          <w:sz w:val="20"/>
        </w:rPr>
        <w:t>Materials:</w:t>
      </w:r>
      <w:r>
        <w:rPr>
          <w:spacing w:val="-5"/>
          <w:sz w:val="20"/>
        </w:rPr>
        <w:t xml:space="preserve"> </w:t>
      </w:r>
      <w:r>
        <w:rPr>
          <w:sz w:val="20"/>
        </w:rPr>
        <w:t>Notarized</w:t>
      </w:r>
      <w:r>
        <w:rPr>
          <w:spacing w:val="-6"/>
          <w:sz w:val="20"/>
        </w:rPr>
        <w:t xml:space="preserve"> </w:t>
      </w:r>
      <w:r>
        <w:rPr>
          <w:sz w:val="20"/>
        </w:rPr>
        <w:t>certificate</w:t>
      </w:r>
      <w:r>
        <w:rPr>
          <w:spacing w:val="-5"/>
          <w:sz w:val="20"/>
        </w:rPr>
        <w:t xml:space="preserve"> </w:t>
      </w:r>
      <w:r>
        <w:rPr>
          <w:sz w:val="20"/>
        </w:rPr>
        <w:t>of</w:t>
      </w:r>
      <w:r>
        <w:rPr>
          <w:spacing w:val="-6"/>
          <w:sz w:val="20"/>
        </w:rPr>
        <w:t xml:space="preserve"> </w:t>
      </w:r>
      <w:r>
        <w:rPr>
          <w:sz w:val="20"/>
        </w:rPr>
        <w:t>product</w:t>
      </w:r>
      <w:r>
        <w:rPr>
          <w:spacing w:val="-5"/>
          <w:sz w:val="20"/>
        </w:rPr>
        <w:t xml:space="preserve"> </w:t>
      </w:r>
      <w:r>
        <w:rPr>
          <w:spacing w:val="-2"/>
          <w:sz w:val="20"/>
        </w:rPr>
        <w:t>analysis.</w:t>
      </w:r>
    </w:p>
    <w:p w14:paraId="62E60002" w14:textId="77777777" w:rsidR="00726659" w:rsidRDefault="000F0732">
      <w:pPr>
        <w:pStyle w:val="ListParagraph"/>
        <w:numPr>
          <w:ilvl w:val="2"/>
          <w:numId w:val="20"/>
        </w:numPr>
        <w:tabs>
          <w:tab w:val="left" w:pos="1437"/>
        </w:tabs>
        <w:spacing w:before="114"/>
        <w:ind w:left="1437" w:hanging="430"/>
        <w:rPr>
          <w:sz w:val="20"/>
        </w:rPr>
      </w:pPr>
      <w:r>
        <w:rPr>
          <w:sz w:val="20"/>
        </w:rPr>
        <w:t>Qualifications:</w:t>
      </w:r>
      <w:r>
        <w:rPr>
          <w:spacing w:val="-11"/>
          <w:sz w:val="20"/>
        </w:rPr>
        <w:t xml:space="preserve"> </w:t>
      </w:r>
      <w:r>
        <w:rPr>
          <w:sz w:val="20"/>
        </w:rPr>
        <w:t>Substantiate</w:t>
      </w:r>
      <w:r>
        <w:rPr>
          <w:spacing w:val="-9"/>
          <w:sz w:val="20"/>
        </w:rPr>
        <w:t xml:space="preserve"> </w:t>
      </w:r>
      <w:r>
        <w:rPr>
          <w:sz w:val="20"/>
        </w:rPr>
        <w:t>qualifications</w:t>
      </w:r>
      <w:r>
        <w:rPr>
          <w:spacing w:val="-10"/>
          <w:sz w:val="20"/>
        </w:rPr>
        <w:t xml:space="preserve"> </w:t>
      </w:r>
      <w:r>
        <w:rPr>
          <w:sz w:val="20"/>
        </w:rPr>
        <w:t>comply</w:t>
      </w:r>
      <w:r>
        <w:rPr>
          <w:spacing w:val="-9"/>
          <w:sz w:val="20"/>
        </w:rPr>
        <w:t xml:space="preserve"> </w:t>
      </w:r>
      <w:r>
        <w:rPr>
          <w:sz w:val="20"/>
        </w:rPr>
        <w:t>with</w:t>
      </w:r>
      <w:r>
        <w:rPr>
          <w:spacing w:val="-8"/>
          <w:sz w:val="20"/>
        </w:rPr>
        <w:t xml:space="preserve"> </w:t>
      </w:r>
      <w:r>
        <w:rPr>
          <w:spacing w:val="-2"/>
          <w:sz w:val="20"/>
        </w:rPr>
        <w:t>specifications.</w:t>
      </w:r>
    </w:p>
    <w:p w14:paraId="2C9B30E8" w14:textId="77777777" w:rsidR="00726659" w:rsidRDefault="000F0732">
      <w:pPr>
        <w:pStyle w:val="ListParagraph"/>
        <w:numPr>
          <w:ilvl w:val="3"/>
          <w:numId w:val="20"/>
        </w:numPr>
        <w:tabs>
          <w:tab w:val="left" w:pos="1870"/>
        </w:tabs>
        <w:spacing w:before="113"/>
        <w:ind w:left="1870" w:hanging="430"/>
        <w:rPr>
          <w:sz w:val="20"/>
        </w:rPr>
      </w:pPr>
      <w:r>
        <w:rPr>
          <w:sz w:val="20"/>
        </w:rPr>
        <w:t>Installer,</w:t>
      </w:r>
      <w:r>
        <w:rPr>
          <w:spacing w:val="-8"/>
          <w:sz w:val="20"/>
        </w:rPr>
        <w:t xml:space="preserve"> </w:t>
      </w:r>
      <w:r>
        <w:rPr>
          <w:sz w:val="20"/>
        </w:rPr>
        <w:t>including</w:t>
      </w:r>
      <w:r>
        <w:rPr>
          <w:spacing w:val="-8"/>
          <w:sz w:val="20"/>
        </w:rPr>
        <w:t xml:space="preserve"> </w:t>
      </w:r>
      <w:r>
        <w:rPr>
          <w:sz w:val="20"/>
        </w:rPr>
        <w:t>supervisor</w:t>
      </w:r>
      <w:r>
        <w:rPr>
          <w:spacing w:val="-8"/>
          <w:sz w:val="20"/>
        </w:rPr>
        <w:t xml:space="preserve"> </w:t>
      </w:r>
      <w:r>
        <w:rPr>
          <w:sz w:val="20"/>
        </w:rPr>
        <w:t>with</w:t>
      </w:r>
      <w:r>
        <w:rPr>
          <w:spacing w:val="-7"/>
          <w:sz w:val="20"/>
        </w:rPr>
        <w:t xml:space="preserve"> </w:t>
      </w:r>
      <w:r>
        <w:rPr>
          <w:sz w:val="20"/>
        </w:rPr>
        <w:t>project</w:t>
      </w:r>
      <w:r>
        <w:rPr>
          <w:spacing w:val="-7"/>
          <w:sz w:val="20"/>
        </w:rPr>
        <w:t xml:space="preserve"> </w:t>
      </w:r>
      <w:r>
        <w:rPr>
          <w:sz w:val="20"/>
        </w:rPr>
        <w:t>experience</w:t>
      </w:r>
      <w:r>
        <w:rPr>
          <w:spacing w:val="-6"/>
          <w:sz w:val="20"/>
        </w:rPr>
        <w:t xml:space="preserve"> </w:t>
      </w:r>
      <w:r>
        <w:rPr>
          <w:spacing w:val="-2"/>
          <w:sz w:val="20"/>
        </w:rPr>
        <w:t>list.</w:t>
      </w:r>
    </w:p>
    <w:p w14:paraId="58B00880" w14:textId="77777777" w:rsidR="00726659" w:rsidRDefault="000F0732">
      <w:pPr>
        <w:pStyle w:val="ListParagraph"/>
        <w:numPr>
          <w:ilvl w:val="2"/>
          <w:numId w:val="20"/>
        </w:numPr>
        <w:tabs>
          <w:tab w:val="left" w:pos="1437"/>
        </w:tabs>
        <w:spacing w:before="113"/>
        <w:ind w:left="1437" w:hanging="430"/>
        <w:rPr>
          <w:sz w:val="20"/>
        </w:rPr>
      </w:pPr>
      <w:r>
        <w:rPr>
          <w:sz w:val="20"/>
        </w:rPr>
        <w:t>Operation</w:t>
      </w:r>
      <w:r>
        <w:rPr>
          <w:spacing w:val="-7"/>
          <w:sz w:val="20"/>
        </w:rPr>
        <w:t xml:space="preserve"> </w:t>
      </w:r>
      <w:r>
        <w:rPr>
          <w:sz w:val="20"/>
        </w:rPr>
        <w:t>and</w:t>
      </w:r>
      <w:r>
        <w:rPr>
          <w:spacing w:val="-7"/>
          <w:sz w:val="20"/>
        </w:rPr>
        <w:t xml:space="preserve"> </w:t>
      </w:r>
      <w:r>
        <w:rPr>
          <w:sz w:val="20"/>
        </w:rPr>
        <w:t>Maintenance</w:t>
      </w:r>
      <w:r>
        <w:rPr>
          <w:spacing w:val="-6"/>
          <w:sz w:val="20"/>
        </w:rPr>
        <w:t xml:space="preserve"> </w:t>
      </w:r>
      <w:r>
        <w:rPr>
          <w:spacing w:val="-2"/>
          <w:sz w:val="20"/>
        </w:rPr>
        <w:t>Data:</w:t>
      </w:r>
    </w:p>
    <w:p w14:paraId="7442F6A1" w14:textId="77777777" w:rsidR="00726659" w:rsidRDefault="000F0732">
      <w:pPr>
        <w:pStyle w:val="ListParagraph"/>
        <w:numPr>
          <w:ilvl w:val="3"/>
          <w:numId w:val="20"/>
        </w:numPr>
        <w:tabs>
          <w:tab w:val="left" w:pos="1870"/>
        </w:tabs>
        <w:spacing w:before="114"/>
        <w:ind w:left="1870" w:hanging="430"/>
        <w:rPr>
          <w:sz w:val="20"/>
        </w:rPr>
      </w:pPr>
      <w:r>
        <w:rPr>
          <w:sz w:val="20"/>
        </w:rPr>
        <w:t>Care</w:t>
      </w:r>
      <w:r>
        <w:rPr>
          <w:spacing w:val="-5"/>
          <w:sz w:val="20"/>
        </w:rPr>
        <w:t xml:space="preserve"> </w:t>
      </w:r>
      <w:r>
        <w:rPr>
          <w:sz w:val="20"/>
        </w:rPr>
        <w:t>instructions</w:t>
      </w:r>
      <w:r>
        <w:rPr>
          <w:spacing w:val="-5"/>
          <w:sz w:val="20"/>
        </w:rPr>
        <w:t xml:space="preserve"> </w:t>
      </w:r>
      <w:r>
        <w:rPr>
          <w:sz w:val="20"/>
        </w:rPr>
        <w:t>for</w:t>
      </w:r>
      <w:r>
        <w:rPr>
          <w:spacing w:val="-6"/>
          <w:sz w:val="20"/>
        </w:rPr>
        <w:t xml:space="preserve"> </w:t>
      </w:r>
      <w:r>
        <w:rPr>
          <w:sz w:val="20"/>
        </w:rPr>
        <w:t>each</w:t>
      </w:r>
      <w:r>
        <w:rPr>
          <w:spacing w:val="-4"/>
          <w:sz w:val="20"/>
        </w:rPr>
        <w:t xml:space="preserve"> </w:t>
      </w:r>
      <w:r>
        <w:rPr>
          <w:sz w:val="20"/>
        </w:rPr>
        <w:t>plant</w:t>
      </w:r>
      <w:r>
        <w:rPr>
          <w:spacing w:val="-5"/>
          <w:sz w:val="20"/>
        </w:rPr>
        <w:t xml:space="preserve"> </w:t>
      </w:r>
      <w:r>
        <w:rPr>
          <w:spacing w:val="-2"/>
          <w:sz w:val="20"/>
        </w:rPr>
        <w:t>material.</w:t>
      </w:r>
    </w:p>
    <w:p w14:paraId="47FC806A" w14:textId="77777777" w:rsidR="00726659" w:rsidRDefault="00726659">
      <w:pPr>
        <w:pStyle w:val="BodyText"/>
        <w:spacing w:before="6"/>
        <w:ind w:left="0" w:firstLine="0"/>
      </w:pPr>
    </w:p>
    <w:p w14:paraId="3CD73B26" w14:textId="77777777" w:rsidR="00726659" w:rsidRDefault="000F0732">
      <w:pPr>
        <w:pStyle w:val="Heading7"/>
        <w:numPr>
          <w:ilvl w:val="1"/>
          <w:numId w:val="20"/>
        </w:numPr>
        <w:tabs>
          <w:tab w:val="left" w:pos="1439"/>
        </w:tabs>
        <w:ind w:left="1439" w:hanging="719"/>
      </w:pPr>
      <w:r>
        <w:t>QUALITY</w:t>
      </w:r>
      <w:r>
        <w:rPr>
          <w:spacing w:val="-6"/>
        </w:rPr>
        <w:t xml:space="preserve"> </w:t>
      </w:r>
      <w:r>
        <w:rPr>
          <w:spacing w:val="-2"/>
        </w:rPr>
        <w:t>ASSURANCE</w:t>
      </w:r>
    </w:p>
    <w:p w14:paraId="2804F613" w14:textId="77777777" w:rsidR="00726659" w:rsidRDefault="000F0732">
      <w:pPr>
        <w:pStyle w:val="ListParagraph"/>
        <w:numPr>
          <w:ilvl w:val="2"/>
          <w:numId w:val="20"/>
        </w:numPr>
        <w:tabs>
          <w:tab w:val="left" w:pos="1437"/>
        </w:tabs>
        <w:spacing w:before="114"/>
        <w:ind w:left="1437" w:hanging="430"/>
        <w:rPr>
          <w:sz w:val="20"/>
        </w:rPr>
      </w:pPr>
      <w:r>
        <w:rPr>
          <w:sz w:val="20"/>
        </w:rPr>
        <w:t>Installer</w:t>
      </w:r>
      <w:r>
        <w:rPr>
          <w:spacing w:val="-8"/>
          <w:sz w:val="20"/>
        </w:rPr>
        <w:t xml:space="preserve"> </w:t>
      </w:r>
      <w:r>
        <w:rPr>
          <w:spacing w:val="-2"/>
          <w:sz w:val="20"/>
        </w:rPr>
        <w:t>Qualifications:</w:t>
      </w:r>
    </w:p>
    <w:p w14:paraId="61610580" w14:textId="77777777" w:rsidR="00726659" w:rsidRDefault="000F0732">
      <w:pPr>
        <w:pStyle w:val="ListParagraph"/>
        <w:numPr>
          <w:ilvl w:val="3"/>
          <w:numId w:val="20"/>
        </w:numPr>
        <w:tabs>
          <w:tab w:val="left" w:pos="1870"/>
        </w:tabs>
        <w:spacing w:before="113"/>
        <w:ind w:left="1870" w:hanging="430"/>
        <w:rPr>
          <w:sz w:val="20"/>
        </w:rPr>
      </w:pPr>
      <w:r>
        <w:rPr>
          <w:sz w:val="20"/>
        </w:rPr>
        <w:t>Regularly</w:t>
      </w:r>
      <w:r>
        <w:rPr>
          <w:spacing w:val="-8"/>
          <w:sz w:val="20"/>
        </w:rPr>
        <w:t xml:space="preserve"> </w:t>
      </w:r>
      <w:proofErr w:type="gramStart"/>
      <w:r>
        <w:rPr>
          <w:sz w:val="20"/>
        </w:rPr>
        <w:t>installs</w:t>
      </w:r>
      <w:proofErr w:type="gramEnd"/>
      <w:r>
        <w:rPr>
          <w:spacing w:val="-8"/>
          <w:sz w:val="20"/>
        </w:rPr>
        <w:t xml:space="preserve"> </w:t>
      </w:r>
      <w:r>
        <w:rPr>
          <w:sz w:val="20"/>
        </w:rPr>
        <w:t>specified</w:t>
      </w:r>
      <w:r>
        <w:rPr>
          <w:spacing w:val="-7"/>
          <w:sz w:val="20"/>
        </w:rPr>
        <w:t xml:space="preserve"> </w:t>
      </w:r>
      <w:r>
        <w:rPr>
          <w:spacing w:val="-2"/>
          <w:sz w:val="20"/>
        </w:rPr>
        <w:t>products.</w:t>
      </w:r>
    </w:p>
    <w:p w14:paraId="621CEE18" w14:textId="77777777" w:rsidR="00726659" w:rsidRDefault="000F0732">
      <w:pPr>
        <w:pStyle w:val="ListParagraph"/>
        <w:numPr>
          <w:ilvl w:val="3"/>
          <w:numId w:val="20"/>
        </w:numPr>
        <w:tabs>
          <w:tab w:val="left" w:pos="1870"/>
          <w:tab w:val="left" w:pos="1872"/>
        </w:tabs>
        <w:spacing w:before="113" w:line="360" w:lineRule="auto"/>
        <w:ind w:right="1484"/>
        <w:rPr>
          <w:sz w:val="20"/>
        </w:rPr>
      </w:pPr>
      <w:r>
        <w:rPr>
          <w:sz w:val="20"/>
        </w:rPr>
        <w:t>Installed</w:t>
      </w:r>
      <w:r>
        <w:rPr>
          <w:spacing w:val="-6"/>
          <w:sz w:val="20"/>
        </w:rPr>
        <w:t xml:space="preserve"> </w:t>
      </w:r>
      <w:r>
        <w:rPr>
          <w:sz w:val="20"/>
        </w:rPr>
        <w:t>specified</w:t>
      </w:r>
      <w:r>
        <w:rPr>
          <w:spacing w:val="-6"/>
          <w:sz w:val="20"/>
        </w:rPr>
        <w:t xml:space="preserve"> </w:t>
      </w:r>
      <w:r>
        <w:rPr>
          <w:sz w:val="20"/>
        </w:rPr>
        <w:t>products</w:t>
      </w:r>
      <w:r>
        <w:rPr>
          <w:spacing w:val="-6"/>
          <w:sz w:val="20"/>
        </w:rPr>
        <w:t xml:space="preserve"> </w:t>
      </w:r>
      <w:r>
        <w:rPr>
          <w:sz w:val="20"/>
        </w:rPr>
        <w:t>with</w:t>
      </w:r>
      <w:r>
        <w:rPr>
          <w:spacing w:val="-6"/>
          <w:sz w:val="20"/>
        </w:rPr>
        <w:t xml:space="preserve"> </w:t>
      </w:r>
      <w:r>
        <w:rPr>
          <w:sz w:val="20"/>
        </w:rPr>
        <w:t>satisfactory</w:t>
      </w:r>
      <w:r>
        <w:rPr>
          <w:spacing w:val="-5"/>
          <w:sz w:val="20"/>
        </w:rPr>
        <w:t xml:space="preserve"> </w:t>
      </w:r>
      <w:r>
        <w:rPr>
          <w:sz w:val="20"/>
        </w:rPr>
        <w:t>service</w:t>
      </w:r>
      <w:r>
        <w:rPr>
          <w:spacing w:val="-5"/>
          <w:sz w:val="20"/>
        </w:rPr>
        <w:t xml:space="preserve"> </w:t>
      </w:r>
      <w:r>
        <w:rPr>
          <w:sz w:val="20"/>
        </w:rPr>
        <w:t>on</w:t>
      </w:r>
      <w:r>
        <w:rPr>
          <w:spacing w:val="-6"/>
          <w:sz w:val="20"/>
        </w:rPr>
        <w:t xml:space="preserve"> </w:t>
      </w:r>
      <w:r>
        <w:rPr>
          <w:sz w:val="20"/>
        </w:rPr>
        <w:t>five similar installations for minimum five years.</w:t>
      </w:r>
    </w:p>
    <w:p w14:paraId="0AE6EC75"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580A00E5" w14:textId="77777777" w:rsidR="00726659" w:rsidRDefault="00726659">
      <w:pPr>
        <w:pStyle w:val="BodyText"/>
        <w:spacing w:before="226"/>
        <w:ind w:left="0" w:firstLine="0"/>
      </w:pPr>
    </w:p>
    <w:p w14:paraId="12D13A78" w14:textId="77777777" w:rsidR="00726659" w:rsidRDefault="000F0732">
      <w:pPr>
        <w:pStyle w:val="ListParagraph"/>
        <w:numPr>
          <w:ilvl w:val="4"/>
          <w:numId w:val="20"/>
        </w:numPr>
        <w:tabs>
          <w:tab w:val="left" w:pos="2301"/>
          <w:tab w:val="left" w:pos="2303"/>
        </w:tabs>
        <w:spacing w:line="360" w:lineRule="auto"/>
        <w:ind w:left="2303" w:right="812"/>
        <w:rPr>
          <w:sz w:val="20"/>
        </w:rPr>
      </w:pPr>
      <w:r>
        <w:rPr>
          <w:sz w:val="20"/>
        </w:rPr>
        <w:t>Project</w:t>
      </w:r>
      <w:r>
        <w:rPr>
          <w:spacing w:val="-5"/>
          <w:sz w:val="20"/>
        </w:rPr>
        <w:t xml:space="preserve"> </w:t>
      </w:r>
      <w:r>
        <w:rPr>
          <w:sz w:val="20"/>
        </w:rPr>
        <w:t>Experience</w:t>
      </w:r>
      <w:r>
        <w:rPr>
          <w:spacing w:val="-5"/>
          <w:sz w:val="20"/>
        </w:rPr>
        <w:t xml:space="preserve"> </w:t>
      </w:r>
      <w:r>
        <w:rPr>
          <w:sz w:val="20"/>
        </w:rPr>
        <w:t>List:</w:t>
      </w:r>
      <w:r>
        <w:rPr>
          <w:spacing w:val="-4"/>
          <w:sz w:val="20"/>
        </w:rPr>
        <w:t xml:space="preserve"> </w:t>
      </w:r>
      <w:r>
        <w:rPr>
          <w:sz w:val="20"/>
        </w:rPr>
        <w:t>Provide</w:t>
      </w:r>
      <w:r>
        <w:rPr>
          <w:spacing w:val="-5"/>
          <w:sz w:val="20"/>
        </w:rPr>
        <w:t xml:space="preserve"> </w:t>
      </w:r>
      <w:r>
        <w:rPr>
          <w:sz w:val="20"/>
        </w:rPr>
        <w:t>contact</w:t>
      </w:r>
      <w:r>
        <w:rPr>
          <w:spacing w:val="-5"/>
          <w:sz w:val="20"/>
        </w:rPr>
        <w:t xml:space="preserve"> </w:t>
      </w:r>
      <w:r>
        <w:rPr>
          <w:sz w:val="20"/>
        </w:rPr>
        <w:t>names</w:t>
      </w:r>
      <w:r>
        <w:rPr>
          <w:spacing w:val="-4"/>
          <w:sz w:val="20"/>
        </w:rPr>
        <w:t xml:space="preserve"> </w:t>
      </w:r>
      <w:r>
        <w:rPr>
          <w:sz w:val="20"/>
        </w:rPr>
        <w:t>and</w:t>
      </w:r>
      <w:r>
        <w:rPr>
          <w:spacing w:val="-5"/>
          <w:sz w:val="20"/>
        </w:rPr>
        <w:t xml:space="preserve"> </w:t>
      </w:r>
      <w:r>
        <w:rPr>
          <w:sz w:val="20"/>
        </w:rPr>
        <w:t>addresses</w:t>
      </w:r>
      <w:r>
        <w:rPr>
          <w:spacing w:val="-5"/>
          <w:sz w:val="20"/>
        </w:rPr>
        <w:t xml:space="preserve"> </w:t>
      </w:r>
      <w:r>
        <w:rPr>
          <w:sz w:val="20"/>
        </w:rPr>
        <w:t>for completed projects.</w:t>
      </w:r>
    </w:p>
    <w:p w14:paraId="7FBCC8EF" w14:textId="77777777" w:rsidR="00726659" w:rsidRDefault="000F0732">
      <w:pPr>
        <w:pStyle w:val="ListParagraph"/>
        <w:numPr>
          <w:ilvl w:val="3"/>
          <w:numId w:val="20"/>
        </w:numPr>
        <w:tabs>
          <w:tab w:val="left" w:pos="1870"/>
          <w:tab w:val="left" w:pos="1872"/>
        </w:tabs>
        <w:spacing w:line="360" w:lineRule="auto"/>
        <w:ind w:right="1004"/>
        <w:rPr>
          <w:sz w:val="20"/>
        </w:rPr>
      </w:pPr>
      <w:r>
        <w:rPr>
          <w:sz w:val="20"/>
        </w:rPr>
        <w:t>Member</w:t>
      </w:r>
      <w:r>
        <w:rPr>
          <w:spacing w:val="-4"/>
          <w:sz w:val="20"/>
        </w:rPr>
        <w:t xml:space="preserve"> </w:t>
      </w:r>
      <w:r>
        <w:rPr>
          <w:sz w:val="20"/>
        </w:rPr>
        <w:t>in</w:t>
      </w:r>
      <w:r>
        <w:rPr>
          <w:spacing w:val="-5"/>
          <w:sz w:val="20"/>
        </w:rPr>
        <w:t xml:space="preserve"> </w:t>
      </w:r>
      <w:r>
        <w:rPr>
          <w:sz w:val="20"/>
        </w:rPr>
        <w:t>good</w:t>
      </w:r>
      <w:r>
        <w:rPr>
          <w:spacing w:val="-5"/>
          <w:sz w:val="20"/>
        </w:rPr>
        <w:t xml:space="preserve"> </w:t>
      </w:r>
      <w:r>
        <w:rPr>
          <w:sz w:val="20"/>
        </w:rPr>
        <w:t>standing</w:t>
      </w:r>
      <w:r>
        <w:rPr>
          <w:spacing w:val="-5"/>
          <w:sz w:val="20"/>
        </w:rPr>
        <w:t xml:space="preserve"> </w:t>
      </w:r>
      <w:r>
        <w:rPr>
          <w:sz w:val="20"/>
        </w:rPr>
        <w:t>of</w:t>
      </w:r>
      <w:r>
        <w:rPr>
          <w:spacing w:val="-4"/>
          <w:sz w:val="20"/>
        </w:rPr>
        <w:t xml:space="preserve"> </w:t>
      </w:r>
      <w:r>
        <w:rPr>
          <w:sz w:val="20"/>
        </w:rPr>
        <w:t>either</w:t>
      </w:r>
      <w:r>
        <w:rPr>
          <w:spacing w:val="-5"/>
          <w:sz w:val="20"/>
        </w:rPr>
        <w:t xml:space="preserve"> </w:t>
      </w:r>
      <w:r>
        <w:rPr>
          <w:sz w:val="20"/>
        </w:rPr>
        <w:t>Professional</w:t>
      </w:r>
      <w:r>
        <w:rPr>
          <w:spacing w:val="-4"/>
          <w:sz w:val="20"/>
        </w:rPr>
        <w:t xml:space="preserve"> </w:t>
      </w:r>
      <w:r>
        <w:rPr>
          <w:sz w:val="20"/>
        </w:rPr>
        <w:t>Landcare</w:t>
      </w:r>
      <w:r>
        <w:rPr>
          <w:spacing w:val="-4"/>
          <w:sz w:val="20"/>
        </w:rPr>
        <w:t xml:space="preserve"> </w:t>
      </w:r>
      <w:r>
        <w:rPr>
          <w:sz w:val="20"/>
        </w:rPr>
        <w:t>Network</w:t>
      </w:r>
      <w:r>
        <w:rPr>
          <w:spacing w:val="-5"/>
          <w:sz w:val="20"/>
        </w:rPr>
        <w:t xml:space="preserve"> </w:t>
      </w:r>
      <w:r>
        <w:rPr>
          <w:sz w:val="20"/>
        </w:rPr>
        <w:t>or American Nursery and Landscape Association.</w:t>
      </w:r>
    </w:p>
    <w:p w14:paraId="087573A3" w14:textId="77777777" w:rsidR="00726659" w:rsidRDefault="000F0732">
      <w:pPr>
        <w:pStyle w:val="ListParagraph"/>
        <w:numPr>
          <w:ilvl w:val="3"/>
          <w:numId w:val="20"/>
        </w:numPr>
        <w:tabs>
          <w:tab w:val="left" w:pos="1870"/>
          <w:tab w:val="left" w:pos="1872"/>
        </w:tabs>
        <w:spacing w:line="360" w:lineRule="auto"/>
        <w:ind w:right="764"/>
        <w:rPr>
          <w:sz w:val="20"/>
        </w:rPr>
      </w:pPr>
      <w:r>
        <w:rPr>
          <w:sz w:val="20"/>
        </w:rPr>
        <w:t>Field</w:t>
      </w:r>
      <w:r>
        <w:rPr>
          <w:spacing w:val="-5"/>
          <w:sz w:val="20"/>
        </w:rPr>
        <w:t xml:space="preserve"> </w:t>
      </w:r>
      <w:r>
        <w:rPr>
          <w:sz w:val="20"/>
        </w:rPr>
        <w:t>supervisor</w:t>
      </w:r>
      <w:r>
        <w:rPr>
          <w:spacing w:val="-5"/>
          <w:sz w:val="20"/>
        </w:rPr>
        <w:t xml:space="preserve"> </w:t>
      </w:r>
      <w:r>
        <w:rPr>
          <w:sz w:val="20"/>
        </w:rPr>
        <w:t>certified</w:t>
      </w:r>
      <w:r>
        <w:rPr>
          <w:spacing w:val="-5"/>
          <w:sz w:val="20"/>
        </w:rPr>
        <w:t xml:space="preserve"> </w:t>
      </w:r>
      <w:r>
        <w:rPr>
          <w:sz w:val="20"/>
        </w:rPr>
        <w:t>in</w:t>
      </w:r>
      <w:r>
        <w:rPr>
          <w:spacing w:val="80"/>
          <w:sz w:val="20"/>
        </w:rPr>
        <w:t xml:space="preserve"> </w:t>
      </w:r>
      <w:r>
        <w:rPr>
          <w:sz w:val="20"/>
        </w:rPr>
        <w:t>categories</w:t>
      </w:r>
      <w:r>
        <w:rPr>
          <w:spacing w:val="-6"/>
          <w:sz w:val="20"/>
        </w:rPr>
        <w:t xml:space="preserve"> </w:t>
      </w:r>
      <w:r>
        <w:rPr>
          <w:sz w:val="20"/>
        </w:rPr>
        <w:t>from</w:t>
      </w:r>
      <w:r>
        <w:rPr>
          <w:spacing w:val="-5"/>
          <w:sz w:val="20"/>
        </w:rPr>
        <w:t xml:space="preserve"> </w:t>
      </w:r>
      <w:r>
        <w:rPr>
          <w:sz w:val="20"/>
        </w:rPr>
        <w:t>Professional</w:t>
      </w:r>
      <w:r>
        <w:rPr>
          <w:spacing w:val="-6"/>
          <w:sz w:val="20"/>
        </w:rPr>
        <w:t xml:space="preserve"> </w:t>
      </w:r>
      <w:r>
        <w:rPr>
          <w:sz w:val="20"/>
        </w:rPr>
        <w:t xml:space="preserve">Landcare Network and </w:t>
      </w:r>
      <w:proofErr w:type="gramStart"/>
      <w:r>
        <w:rPr>
          <w:sz w:val="20"/>
        </w:rPr>
        <w:t>submit</w:t>
      </w:r>
      <w:proofErr w:type="gramEnd"/>
      <w:r>
        <w:rPr>
          <w:sz w:val="20"/>
        </w:rPr>
        <w:t xml:space="preserve"> one copy of certificate to Contracting Officer’s </w:t>
      </w:r>
      <w:r>
        <w:rPr>
          <w:spacing w:val="-2"/>
          <w:sz w:val="20"/>
        </w:rPr>
        <w:t>Representative:</w:t>
      </w:r>
    </w:p>
    <w:p w14:paraId="1CE1DC9B" w14:textId="77777777" w:rsidR="00726659" w:rsidRDefault="000F0732">
      <w:pPr>
        <w:pStyle w:val="ListParagraph"/>
        <w:numPr>
          <w:ilvl w:val="4"/>
          <w:numId w:val="20"/>
        </w:numPr>
        <w:tabs>
          <w:tab w:val="left" w:pos="2301"/>
          <w:tab w:val="left" w:pos="2303"/>
        </w:tabs>
        <w:spacing w:line="360" w:lineRule="auto"/>
        <w:ind w:left="2303" w:right="2134"/>
        <w:rPr>
          <w:sz w:val="20"/>
        </w:rPr>
      </w:pPr>
      <w:r>
        <w:rPr>
          <w:sz w:val="20"/>
        </w:rPr>
        <w:t>Certified</w:t>
      </w:r>
      <w:r>
        <w:rPr>
          <w:spacing w:val="-7"/>
          <w:sz w:val="20"/>
        </w:rPr>
        <w:t xml:space="preserve"> </w:t>
      </w:r>
      <w:r>
        <w:rPr>
          <w:sz w:val="20"/>
        </w:rPr>
        <w:t>Landscape</w:t>
      </w:r>
      <w:r>
        <w:rPr>
          <w:spacing w:val="-7"/>
          <w:sz w:val="20"/>
        </w:rPr>
        <w:t xml:space="preserve"> </w:t>
      </w:r>
      <w:r>
        <w:rPr>
          <w:sz w:val="20"/>
        </w:rPr>
        <w:t>Technician</w:t>
      </w:r>
      <w:r>
        <w:rPr>
          <w:spacing w:val="-7"/>
          <w:sz w:val="20"/>
        </w:rPr>
        <w:t xml:space="preserve"> </w:t>
      </w:r>
      <w:r>
        <w:rPr>
          <w:sz w:val="20"/>
        </w:rPr>
        <w:t>(CLT)</w:t>
      </w:r>
      <w:r>
        <w:rPr>
          <w:spacing w:val="-6"/>
          <w:sz w:val="20"/>
        </w:rPr>
        <w:t xml:space="preserve"> </w:t>
      </w:r>
      <w:r>
        <w:rPr>
          <w:sz w:val="20"/>
        </w:rPr>
        <w:t>-</w:t>
      </w:r>
      <w:r>
        <w:rPr>
          <w:spacing w:val="-7"/>
          <w:sz w:val="20"/>
        </w:rPr>
        <w:t xml:space="preserve"> </w:t>
      </w:r>
      <w:r>
        <w:rPr>
          <w:sz w:val="20"/>
        </w:rPr>
        <w:t>Exterior,</w:t>
      </w:r>
      <w:r>
        <w:rPr>
          <w:spacing w:val="-7"/>
          <w:sz w:val="20"/>
        </w:rPr>
        <w:t xml:space="preserve"> </w:t>
      </w:r>
      <w:r>
        <w:rPr>
          <w:sz w:val="20"/>
        </w:rPr>
        <w:t>with maintenance designated CLT-Exterior.</w:t>
      </w:r>
    </w:p>
    <w:p w14:paraId="1FD8D61D" w14:textId="77777777" w:rsidR="00726659" w:rsidRDefault="000F0732">
      <w:pPr>
        <w:pStyle w:val="ListParagraph"/>
        <w:numPr>
          <w:ilvl w:val="2"/>
          <w:numId w:val="20"/>
        </w:numPr>
        <w:tabs>
          <w:tab w:val="left" w:pos="1438"/>
          <w:tab w:val="left" w:pos="1440"/>
        </w:tabs>
        <w:spacing w:line="360" w:lineRule="auto"/>
        <w:ind w:right="836"/>
        <w:rPr>
          <w:sz w:val="20"/>
        </w:rPr>
      </w:pPr>
      <w:r>
        <w:rPr>
          <w:sz w:val="20"/>
        </w:rPr>
        <w:t>Licensed</w:t>
      </w:r>
      <w:r>
        <w:rPr>
          <w:spacing w:val="-4"/>
          <w:sz w:val="20"/>
        </w:rPr>
        <w:t xml:space="preserve"> </w:t>
      </w:r>
      <w:r>
        <w:rPr>
          <w:sz w:val="20"/>
        </w:rPr>
        <w:t>Arborist</w:t>
      </w:r>
      <w:r>
        <w:rPr>
          <w:spacing w:val="-4"/>
          <w:sz w:val="20"/>
        </w:rPr>
        <w:t xml:space="preserve"> </w:t>
      </w:r>
      <w:r>
        <w:rPr>
          <w:sz w:val="20"/>
        </w:rPr>
        <w:t>required</w:t>
      </w:r>
      <w:r>
        <w:rPr>
          <w:spacing w:val="-3"/>
          <w:sz w:val="20"/>
        </w:rPr>
        <w:t xml:space="preserve"> </w:t>
      </w:r>
      <w:r>
        <w:rPr>
          <w:sz w:val="20"/>
        </w:rPr>
        <w:t>to</w:t>
      </w:r>
      <w:r>
        <w:rPr>
          <w:spacing w:val="-4"/>
          <w:sz w:val="20"/>
        </w:rPr>
        <w:t xml:space="preserve"> </w:t>
      </w:r>
      <w:r>
        <w:rPr>
          <w:sz w:val="20"/>
        </w:rPr>
        <w:t>submit</w:t>
      </w:r>
      <w:r>
        <w:rPr>
          <w:spacing w:val="-3"/>
          <w:sz w:val="20"/>
        </w:rPr>
        <w:t xml:space="preserve"> </w:t>
      </w:r>
      <w:r>
        <w:rPr>
          <w:sz w:val="20"/>
        </w:rPr>
        <w:t>one</w:t>
      </w:r>
      <w:r>
        <w:rPr>
          <w:spacing w:val="-4"/>
          <w:sz w:val="20"/>
        </w:rPr>
        <w:t xml:space="preserve"> </w:t>
      </w:r>
      <w:r>
        <w:rPr>
          <w:sz w:val="20"/>
        </w:rPr>
        <w:t>copy</w:t>
      </w:r>
      <w:r>
        <w:rPr>
          <w:spacing w:val="-3"/>
          <w:sz w:val="20"/>
        </w:rPr>
        <w:t xml:space="preserve"> </w:t>
      </w:r>
      <w:r>
        <w:rPr>
          <w:sz w:val="20"/>
        </w:rPr>
        <w:t>of</w:t>
      </w:r>
      <w:r>
        <w:rPr>
          <w:spacing w:val="-4"/>
          <w:sz w:val="20"/>
        </w:rPr>
        <w:t xml:space="preserve"> </w:t>
      </w:r>
      <w:r>
        <w:rPr>
          <w:sz w:val="20"/>
        </w:rPr>
        <w:t>license</w:t>
      </w:r>
      <w:r>
        <w:rPr>
          <w:spacing w:val="-3"/>
          <w:sz w:val="20"/>
        </w:rPr>
        <w:t xml:space="preserve"> </w:t>
      </w:r>
      <w:r>
        <w:rPr>
          <w:sz w:val="20"/>
        </w:rPr>
        <w:t>to</w:t>
      </w:r>
      <w:r>
        <w:rPr>
          <w:spacing w:val="-4"/>
          <w:sz w:val="20"/>
        </w:rPr>
        <w:t xml:space="preserve"> </w:t>
      </w:r>
      <w:r>
        <w:rPr>
          <w:sz w:val="20"/>
        </w:rPr>
        <w:t>Contracting Officer’s Representative.</w:t>
      </w:r>
    </w:p>
    <w:p w14:paraId="5C9AEC07" w14:textId="77777777" w:rsidR="00726659" w:rsidRDefault="000F0732">
      <w:pPr>
        <w:pStyle w:val="ListParagraph"/>
        <w:numPr>
          <w:ilvl w:val="2"/>
          <w:numId w:val="20"/>
        </w:numPr>
        <w:tabs>
          <w:tab w:val="left" w:pos="1438"/>
          <w:tab w:val="left" w:pos="1440"/>
        </w:tabs>
        <w:spacing w:line="360" w:lineRule="auto"/>
        <w:ind w:right="836"/>
        <w:rPr>
          <w:sz w:val="20"/>
        </w:rPr>
      </w:pPr>
      <w:r>
        <w:rPr>
          <w:sz w:val="20"/>
        </w:rPr>
        <w:t>Independent</w:t>
      </w:r>
      <w:r>
        <w:rPr>
          <w:spacing w:val="-5"/>
          <w:sz w:val="20"/>
        </w:rPr>
        <w:t xml:space="preserve"> </w:t>
      </w:r>
      <w:r>
        <w:rPr>
          <w:sz w:val="20"/>
        </w:rPr>
        <w:t>or</w:t>
      </w:r>
      <w:r>
        <w:rPr>
          <w:spacing w:val="-5"/>
          <w:sz w:val="20"/>
        </w:rPr>
        <w:t xml:space="preserve"> </w:t>
      </w:r>
      <w:r>
        <w:rPr>
          <w:sz w:val="20"/>
        </w:rPr>
        <w:t>university</w:t>
      </w:r>
      <w:r>
        <w:rPr>
          <w:spacing w:val="-4"/>
          <w:sz w:val="20"/>
        </w:rPr>
        <w:t xml:space="preserve"> </w:t>
      </w:r>
      <w:r>
        <w:rPr>
          <w:sz w:val="20"/>
        </w:rPr>
        <w:t>laboratory,</w:t>
      </w:r>
      <w:r>
        <w:rPr>
          <w:spacing w:val="-5"/>
          <w:sz w:val="20"/>
        </w:rPr>
        <w:t xml:space="preserve"> </w:t>
      </w:r>
      <w:r>
        <w:rPr>
          <w:sz w:val="20"/>
        </w:rPr>
        <w:t>recognized</w:t>
      </w:r>
      <w:r>
        <w:rPr>
          <w:spacing w:val="-5"/>
          <w:sz w:val="20"/>
        </w:rPr>
        <w:t xml:space="preserve"> </w:t>
      </w:r>
      <w:r>
        <w:rPr>
          <w:sz w:val="20"/>
        </w:rPr>
        <w:t>by</w:t>
      </w:r>
      <w:r>
        <w:rPr>
          <w:spacing w:val="-5"/>
          <w:sz w:val="20"/>
        </w:rPr>
        <w:t xml:space="preserve"> </w:t>
      </w:r>
      <w:r>
        <w:rPr>
          <w:sz w:val="20"/>
        </w:rPr>
        <w:t>State</w:t>
      </w:r>
      <w:r>
        <w:rPr>
          <w:spacing w:val="-5"/>
          <w:sz w:val="20"/>
        </w:rPr>
        <w:t xml:space="preserve"> </w:t>
      </w:r>
      <w:r>
        <w:rPr>
          <w:sz w:val="20"/>
        </w:rPr>
        <w:t>Department</w:t>
      </w:r>
      <w:r>
        <w:rPr>
          <w:spacing w:val="-5"/>
          <w:sz w:val="20"/>
        </w:rPr>
        <w:t xml:space="preserve"> </w:t>
      </w:r>
      <w:r>
        <w:rPr>
          <w:sz w:val="20"/>
        </w:rPr>
        <w:t>of Agriculture, with experience and capability to conduct testing indicated and that specializes in types of tests to be performed.</w:t>
      </w:r>
    </w:p>
    <w:p w14:paraId="3E5DAC0C" w14:textId="77777777" w:rsidR="00726659" w:rsidRDefault="000F0732">
      <w:pPr>
        <w:pStyle w:val="ListParagraph"/>
        <w:numPr>
          <w:ilvl w:val="2"/>
          <w:numId w:val="20"/>
        </w:numPr>
        <w:tabs>
          <w:tab w:val="left" w:pos="1438"/>
          <w:tab w:val="left" w:pos="1440"/>
        </w:tabs>
        <w:spacing w:line="360" w:lineRule="auto"/>
        <w:ind w:right="1436"/>
        <w:rPr>
          <w:sz w:val="20"/>
        </w:rPr>
      </w:pPr>
      <w:r>
        <w:rPr>
          <w:sz w:val="20"/>
        </w:rPr>
        <w:t>Measure</w:t>
      </w:r>
      <w:r>
        <w:rPr>
          <w:spacing w:val="-5"/>
          <w:sz w:val="20"/>
        </w:rPr>
        <w:t xml:space="preserve"> </w:t>
      </w:r>
      <w:r>
        <w:rPr>
          <w:sz w:val="20"/>
        </w:rPr>
        <w:t>plants</w:t>
      </w:r>
      <w:r>
        <w:rPr>
          <w:spacing w:val="-5"/>
          <w:sz w:val="20"/>
        </w:rPr>
        <w:t xml:space="preserve"> </w:t>
      </w:r>
      <w:r>
        <w:rPr>
          <w:sz w:val="20"/>
        </w:rPr>
        <w:t>according</w:t>
      </w:r>
      <w:r>
        <w:rPr>
          <w:spacing w:val="-4"/>
          <w:sz w:val="20"/>
        </w:rPr>
        <w:t xml:space="preserve"> </w:t>
      </w:r>
      <w:r>
        <w:rPr>
          <w:sz w:val="20"/>
        </w:rPr>
        <w:t>to</w:t>
      </w:r>
      <w:r>
        <w:rPr>
          <w:spacing w:val="-5"/>
          <w:sz w:val="20"/>
        </w:rPr>
        <w:t xml:space="preserve"> </w:t>
      </w:r>
      <w:r>
        <w:rPr>
          <w:sz w:val="20"/>
        </w:rPr>
        <w:t>ANSI</w:t>
      </w:r>
      <w:r>
        <w:rPr>
          <w:spacing w:val="-5"/>
          <w:sz w:val="20"/>
        </w:rPr>
        <w:t xml:space="preserve"> </w:t>
      </w:r>
      <w:r>
        <w:rPr>
          <w:sz w:val="20"/>
        </w:rPr>
        <w:t>Z60.1.</w:t>
      </w:r>
      <w:r>
        <w:rPr>
          <w:spacing w:val="-5"/>
          <w:sz w:val="20"/>
        </w:rPr>
        <w:t xml:space="preserve"> </w:t>
      </w:r>
      <w:r>
        <w:rPr>
          <w:sz w:val="20"/>
        </w:rPr>
        <w:t>Pruning</w:t>
      </w:r>
      <w:r>
        <w:rPr>
          <w:spacing w:val="-5"/>
          <w:sz w:val="20"/>
        </w:rPr>
        <w:t xml:space="preserve"> </w:t>
      </w:r>
      <w:r>
        <w:rPr>
          <w:sz w:val="20"/>
        </w:rPr>
        <w:t>to</w:t>
      </w:r>
      <w:r>
        <w:rPr>
          <w:spacing w:val="-5"/>
          <w:sz w:val="20"/>
        </w:rPr>
        <w:t xml:space="preserve"> </w:t>
      </w:r>
      <w:r>
        <w:rPr>
          <w:sz w:val="20"/>
        </w:rPr>
        <w:t>obtain</w:t>
      </w:r>
      <w:r>
        <w:rPr>
          <w:spacing w:val="-5"/>
          <w:sz w:val="20"/>
        </w:rPr>
        <w:t xml:space="preserve"> </w:t>
      </w:r>
      <w:r>
        <w:rPr>
          <w:sz w:val="20"/>
        </w:rPr>
        <w:t>required sizes will not be permitted.</w:t>
      </w:r>
    </w:p>
    <w:p w14:paraId="2A9E2A98" w14:textId="77777777" w:rsidR="00726659" w:rsidRDefault="000F0732">
      <w:pPr>
        <w:pStyle w:val="ListParagraph"/>
        <w:numPr>
          <w:ilvl w:val="2"/>
          <w:numId w:val="20"/>
        </w:numPr>
        <w:tabs>
          <w:tab w:val="left" w:pos="1438"/>
          <w:tab w:val="left" w:pos="1440"/>
        </w:tabs>
        <w:spacing w:line="360" w:lineRule="auto"/>
        <w:ind w:right="836"/>
        <w:rPr>
          <w:sz w:val="20"/>
        </w:rPr>
      </w:pPr>
      <w:r>
        <w:rPr>
          <w:sz w:val="20"/>
        </w:rPr>
        <w:t>Contracting Officer’s Representative may review plant materials either at place of growth or project site before planting for compliance with requirements. Contracting Officer’s Representative retains right to inspect trees and shrubs to determine if any unacceptable conditions exist</w:t>
      </w:r>
      <w:r>
        <w:rPr>
          <w:spacing w:val="-3"/>
          <w:sz w:val="20"/>
        </w:rPr>
        <w:t xml:space="preserve"> </w:t>
      </w:r>
      <w:r>
        <w:rPr>
          <w:sz w:val="20"/>
        </w:rPr>
        <w:t>and</w:t>
      </w:r>
      <w:r>
        <w:rPr>
          <w:spacing w:val="-4"/>
          <w:sz w:val="20"/>
        </w:rPr>
        <w:t xml:space="preserve"> </w:t>
      </w:r>
      <w:r>
        <w:rPr>
          <w:sz w:val="20"/>
        </w:rPr>
        <w:t>to</w:t>
      </w:r>
      <w:r>
        <w:rPr>
          <w:spacing w:val="-4"/>
          <w:sz w:val="20"/>
        </w:rPr>
        <w:t xml:space="preserve"> </w:t>
      </w:r>
      <w:r>
        <w:rPr>
          <w:sz w:val="20"/>
        </w:rPr>
        <w:t>reject</w:t>
      </w:r>
      <w:r>
        <w:rPr>
          <w:spacing w:val="-4"/>
          <w:sz w:val="20"/>
        </w:rPr>
        <w:t xml:space="preserve"> </w:t>
      </w:r>
      <w:r>
        <w:rPr>
          <w:sz w:val="20"/>
        </w:rPr>
        <w:t>any</w:t>
      </w:r>
      <w:r>
        <w:rPr>
          <w:spacing w:val="-4"/>
          <w:sz w:val="20"/>
        </w:rPr>
        <w:t xml:space="preserve"> </w:t>
      </w:r>
      <w:r>
        <w:rPr>
          <w:sz w:val="20"/>
        </w:rPr>
        <w:t>trees</w:t>
      </w:r>
      <w:r>
        <w:rPr>
          <w:spacing w:val="-4"/>
          <w:sz w:val="20"/>
        </w:rPr>
        <w:t xml:space="preserve"> </w:t>
      </w:r>
      <w:r>
        <w:rPr>
          <w:sz w:val="20"/>
        </w:rPr>
        <w:t>or</w:t>
      </w:r>
      <w:r>
        <w:rPr>
          <w:spacing w:val="-4"/>
          <w:sz w:val="20"/>
        </w:rPr>
        <w:t xml:space="preserve"> </w:t>
      </w:r>
      <w:r>
        <w:rPr>
          <w:sz w:val="20"/>
        </w:rPr>
        <w:t>shrubs</w:t>
      </w:r>
      <w:r>
        <w:rPr>
          <w:spacing w:val="-4"/>
          <w:sz w:val="20"/>
        </w:rPr>
        <w:t xml:space="preserve"> </w:t>
      </w:r>
      <w:r>
        <w:rPr>
          <w:sz w:val="20"/>
        </w:rPr>
        <w:t>at</w:t>
      </w:r>
      <w:r>
        <w:rPr>
          <w:spacing w:val="-4"/>
          <w:sz w:val="20"/>
        </w:rPr>
        <w:t xml:space="preserve"> </w:t>
      </w:r>
      <w:r>
        <w:rPr>
          <w:sz w:val="20"/>
        </w:rPr>
        <w:t>any</w:t>
      </w:r>
      <w:r>
        <w:rPr>
          <w:spacing w:val="-3"/>
          <w:sz w:val="20"/>
        </w:rPr>
        <w:t xml:space="preserve"> </w:t>
      </w:r>
      <w:r>
        <w:rPr>
          <w:sz w:val="20"/>
        </w:rPr>
        <w:t>time</w:t>
      </w:r>
      <w:r>
        <w:rPr>
          <w:spacing w:val="-4"/>
          <w:sz w:val="20"/>
        </w:rPr>
        <w:t xml:space="preserve"> </w:t>
      </w:r>
      <w:r>
        <w:rPr>
          <w:sz w:val="20"/>
        </w:rPr>
        <w:t>during</w:t>
      </w:r>
      <w:r>
        <w:rPr>
          <w:spacing w:val="-4"/>
          <w:sz w:val="20"/>
        </w:rPr>
        <w:t xml:space="preserve"> </w:t>
      </w:r>
      <w:r>
        <w:rPr>
          <w:sz w:val="20"/>
        </w:rPr>
        <w:t>Project.</w:t>
      </w:r>
      <w:r>
        <w:rPr>
          <w:spacing w:val="-4"/>
          <w:sz w:val="20"/>
        </w:rPr>
        <w:t xml:space="preserve"> </w:t>
      </w:r>
      <w:r>
        <w:rPr>
          <w:sz w:val="20"/>
        </w:rPr>
        <w:t xml:space="preserve">All rejected trees and shrubs must be immediately removed from Project </w:t>
      </w:r>
      <w:r>
        <w:rPr>
          <w:spacing w:val="-2"/>
          <w:sz w:val="20"/>
        </w:rPr>
        <w:t>site.</w:t>
      </w:r>
    </w:p>
    <w:p w14:paraId="10D4C1B8" w14:textId="77777777" w:rsidR="00726659" w:rsidRDefault="000F0732">
      <w:pPr>
        <w:pStyle w:val="ListParagraph"/>
        <w:numPr>
          <w:ilvl w:val="3"/>
          <w:numId w:val="20"/>
        </w:numPr>
        <w:tabs>
          <w:tab w:val="left" w:pos="1870"/>
          <w:tab w:val="left" w:pos="1872"/>
        </w:tabs>
        <w:spacing w:line="360" w:lineRule="auto"/>
        <w:ind w:right="1124"/>
        <w:rPr>
          <w:sz w:val="20"/>
        </w:rPr>
      </w:pPr>
      <w:r>
        <w:rPr>
          <w:sz w:val="20"/>
        </w:rPr>
        <w:t>Submit</w:t>
      </w:r>
      <w:r>
        <w:rPr>
          <w:spacing w:val="-5"/>
          <w:sz w:val="20"/>
        </w:rPr>
        <w:t xml:space="preserve"> </w:t>
      </w:r>
      <w:r>
        <w:rPr>
          <w:sz w:val="20"/>
        </w:rPr>
        <w:t>plant</w:t>
      </w:r>
      <w:r>
        <w:rPr>
          <w:spacing w:val="-6"/>
          <w:sz w:val="20"/>
        </w:rPr>
        <w:t xml:space="preserve"> </w:t>
      </w:r>
      <w:r>
        <w:rPr>
          <w:sz w:val="20"/>
        </w:rPr>
        <w:t>material</w:t>
      </w:r>
      <w:r>
        <w:rPr>
          <w:spacing w:val="-6"/>
          <w:sz w:val="20"/>
        </w:rPr>
        <w:t xml:space="preserve"> </w:t>
      </w:r>
      <w:r>
        <w:rPr>
          <w:sz w:val="20"/>
        </w:rPr>
        <w:t>source</w:t>
      </w:r>
      <w:r>
        <w:rPr>
          <w:spacing w:val="-6"/>
          <w:sz w:val="20"/>
        </w:rPr>
        <w:t xml:space="preserve"> </w:t>
      </w:r>
      <w:r>
        <w:rPr>
          <w:sz w:val="20"/>
        </w:rPr>
        <w:t>information</w:t>
      </w:r>
      <w:r>
        <w:rPr>
          <w:spacing w:val="-6"/>
          <w:sz w:val="20"/>
        </w:rPr>
        <w:t xml:space="preserve"> </w:t>
      </w:r>
      <w:r>
        <w:rPr>
          <w:sz w:val="20"/>
        </w:rPr>
        <w:t>to</w:t>
      </w:r>
      <w:r>
        <w:rPr>
          <w:spacing w:val="-6"/>
          <w:sz w:val="20"/>
        </w:rPr>
        <w:t xml:space="preserve"> </w:t>
      </w:r>
      <w:r>
        <w:rPr>
          <w:sz w:val="20"/>
        </w:rPr>
        <w:t>Contracting</w:t>
      </w:r>
      <w:r>
        <w:rPr>
          <w:spacing w:val="-5"/>
          <w:sz w:val="20"/>
        </w:rPr>
        <w:t xml:space="preserve"> </w:t>
      </w:r>
      <w:r>
        <w:rPr>
          <w:sz w:val="20"/>
        </w:rPr>
        <w:t>Officer’s Representative seven in advance of delivery to Project site.</w:t>
      </w:r>
    </w:p>
    <w:p w14:paraId="4D1861AC" w14:textId="77777777" w:rsidR="00726659" w:rsidRDefault="000F0732">
      <w:pPr>
        <w:pStyle w:val="ListParagraph"/>
        <w:numPr>
          <w:ilvl w:val="2"/>
          <w:numId w:val="20"/>
        </w:numPr>
        <w:tabs>
          <w:tab w:val="left" w:pos="1438"/>
          <w:tab w:val="left" w:pos="1440"/>
        </w:tabs>
        <w:spacing w:line="360" w:lineRule="auto"/>
        <w:ind w:right="1076"/>
        <w:rPr>
          <w:sz w:val="20"/>
        </w:rPr>
      </w:pPr>
      <w:r>
        <w:rPr>
          <w:sz w:val="20"/>
        </w:rPr>
        <w:t>Material Test Reports: For standardized ASTM D5268 topsoil existing native</w:t>
      </w:r>
      <w:r>
        <w:rPr>
          <w:spacing w:val="-4"/>
          <w:sz w:val="20"/>
        </w:rPr>
        <w:t xml:space="preserve"> </w:t>
      </w:r>
      <w:r>
        <w:rPr>
          <w:sz w:val="20"/>
        </w:rPr>
        <w:t>surface</w:t>
      </w:r>
      <w:r>
        <w:rPr>
          <w:spacing w:val="-5"/>
          <w:sz w:val="20"/>
        </w:rPr>
        <w:t xml:space="preserve"> </w:t>
      </w:r>
      <w:r>
        <w:rPr>
          <w:sz w:val="20"/>
        </w:rPr>
        <w:t>topsoil</w:t>
      </w:r>
      <w:r>
        <w:rPr>
          <w:spacing w:val="-5"/>
          <w:sz w:val="20"/>
        </w:rPr>
        <w:t xml:space="preserve"> </w:t>
      </w:r>
      <w:r>
        <w:rPr>
          <w:sz w:val="20"/>
        </w:rPr>
        <w:t>existing</w:t>
      </w:r>
      <w:r>
        <w:rPr>
          <w:spacing w:val="-5"/>
          <w:sz w:val="20"/>
        </w:rPr>
        <w:t xml:space="preserve"> </w:t>
      </w:r>
      <w:r>
        <w:rPr>
          <w:sz w:val="20"/>
        </w:rPr>
        <w:t>in-place</w:t>
      </w:r>
      <w:r>
        <w:rPr>
          <w:spacing w:val="-5"/>
          <w:sz w:val="20"/>
        </w:rPr>
        <w:t xml:space="preserve"> </w:t>
      </w:r>
      <w:r>
        <w:rPr>
          <w:sz w:val="20"/>
        </w:rPr>
        <w:t>surface</w:t>
      </w:r>
      <w:r>
        <w:rPr>
          <w:spacing w:val="-5"/>
          <w:sz w:val="20"/>
        </w:rPr>
        <w:t xml:space="preserve"> </w:t>
      </w:r>
      <w:r>
        <w:rPr>
          <w:sz w:val="20"/>
        </w:rPr>
        <w:t>soil</w:t>
      </w:r>
      <w:r>
        <w:rPr>
          <w:spacing w:val="-5"/>
          <w:sz w:val="20"/>
        </w:rPr>
        <w:t xml:space="preserve"> </w:t>
      </w:r>
      <w:r>
        <w:rPr>
          <w:sz w:val="20"/>
        </w:rPr>
        <w:t>and</w:t>
      </w:r>
      <w:r>
        <w:rPr>
          <w:spacing w:val="-5"/>
          <w:sz w:val="20"/>
        </w:rPr>
        <w:t xml:space="preserve"> </w:t>
      </w:r>
      <w:r>
        <w:rPr>
          <w:sz w:val="20"/>
        </w:rPr>
        <w:t>imported</w:t>
      </w:r>
      <w:r>
        <w:rPr>
          <w:spacing w:val="-4"/>
          <w:sz w:val="20"/>
        </w:rPr>
        <w:t xml:space="preserve"> </w:t>
      </w:r>
      <w:r>
        <w:rPr>
          <w:sz w:val="20"/>
        </w:rPr>
        <w:t>or manufactured topsoil.</w:t>
      </w:r>
    </w:p>
    <w:p w14:paraId="3B67D54F" w14:textId="77777777" w:rsidR="00726659" w:rsidRDefault="000F0732">
      <w:pPr>
        <w:pStyle w:val="ListParagraph"/>
        <w:numPr>
          <w:ilvl w:val="3"/>
          <w:numId w:val="20"/>
        </w:numPr>
        <w:tabs>
          <w:tab w:val="left" w:pos="1870"/>
          <w:tab w:val="left" w:pos="1872"/>
        </w:tabs>
        <w:spacing w:line="360" w:lineRule="auto"/>
        <w:ind w:right="1004"/>
        <w:rPr>
          <w:sz w:val="20"/>
        </w:rPr>
      </w:pPr>
      <w:r>
        <w:rPr>
          <w:sz w:val="20"/>
        </w:rPr>
        <w:t>For each unamended soil type, provide soil analysis and written report</w:t>
      </w:r>
      <w:r>
        <w:rPr>
          <w:spacing w:val="-5"/>
          <w:sz w:val="20"/>
        </w:rPr>
        <w:t xml:space="preserve"> </w:t>
      </w:r>
      <w:r>
        <w:rPr>
          <w:sz w:val="20"/>
        </w:rPr>
        <w:t>by</w:t>
      </w:r>
      <w:r>
        <w:rPr>
          <w:spacing w:val="-6"/>
          <w:sz w:val="20"/>
        </w:rPr>
        <w:t xml:space="preserve"> </w:t>
      </w:r>
      <w:r>
        <w:rPr>
          <w:sz w:val="20"/>
        </w:rPr>
        <w:t>qualified</w:t>
      </w:r>
      <w:r>
        <w:rPr>
          <w:spacing w:val="-6"/>
          <w:sz w:val="20"/>
        </w:rPr>
        <w:t xml:space="preserve"> </w:t>
      </w:r>
      <w:r>
        <w:rPr>
          <w:sz w:val="20"/>
        </w:rPr>
        <w:t>soil-testing</w:t>
      </w:r>
      <w:r>
        <w:rPr>
          <w:spacing w:val="-6"/>
          <w:sz w:val="20"/>
        </w:rPr>
        <w:t xml:space="preserve"> </w:t>
      </w:r>
      <w:r>
        <w:rPr>
          <w:sz w:val="20"/>
        </w:rPr>
        <w:t>laboratory</w:t>
      </w:r>
      <w:r>
        <w:rPr>
          <w:spacing w:val="-6"/>
          <w:sz w:val="20"/>
        </w:rPr>
        <w:t xml:space="preserve"> </w:t>
      </w:r>
      <w:r>
        <w:rPr>
          <w:sz w:val="20"/>
        </w:rPr>
        <w:t>stating</w:t>
      </w:r>
      <w:r>
        <w:rPr>
          <w:spacing w:val="-6"/>
          <w:sz w:val="20"/>
        </w:rPr>
        <w:t xml:space="preserve"> </w:t>
      </w:r>
      <w:r>
        <w:rPr>
          <w:sz w:val="20"/>
        </w:rPr>
        <w:t>percentages</w:t>
      </w:r>
      <w:r>
        <w:rPr>
          <w:spacing w:val="-6"/>
          <w:sz w:val="20"/>
        </w:rPr>
        <w:t xml:space="preserve"> </w:t>
      </w:r>
      <w:r>
        <w:rPr>
          <w:sz w:val="20"/>
        </w:rPr>
        <w:t>of organic matter; gradation of sand, silt, and clay content; cation exchange capacity; deleterious material; pH; and mineral and plant-nutrient content of soil.</w:t>
      </w:r>
    </w:p>
    <w:p w14:paraId="196EF8AA" w14:textId="77777777" w:rsidR="00726659" w:rsidRDefault="000F0732">
      <w:pPr>
        <w:pStyle w:val="ListParagraph"/>
        <w:numPr>
          <w:ilvl w:val="3"/>
          <w:numId w:val="20"/>
        </w:numPr>
        <w:tabs>
          <w:tab w:val="left" w:pos="1870"/>
          <w:tab w:val="left" w:pos="1872"/>
        </w:tabs>
        <w:spacing w:line="360" w:lineRule="auto"/>
        <w:ind w:right="1484"/>
        <w:rPr>
          <w:sz w:val="20"/>
        </w:rPr>
      </w:pPr>
      <w:r>
        <w:rPr>
          <w:sz w:val="20"/>
        </w:rPr>
        <w:t>Comply</w:t>
      </w:r>
      <w:r>
        <w:rPr>
          <w:spacing w:val="-4"/>
          <w:sz w:val="20"/>
        </w:rPr>
        <w:t xml:space="preserve"> </w:t>
      </w:r>
      <w:r>
        <w:rPr>
          <w:sz w:val="20"/>
        </w:rPr>
        <w:t>with</w:t>
      </w:r>
      <w:r>
        <w:rPr>
          <w:spacing w:val="-5"/>
          <w:sz w:val="20"/>
        </w:rPr>
        <w:t xml:space="preserve"> </w:t>
      </w:r>
      <w:r>
        <w:rPr>
          <w:sz w:val="20"/>
        </w:rPr>
        <w:t>USDA's</w:t>
      </w:r>
      <w:r>
        <w:rPr>
          <w:spacing w:val="-5"/>
          <w:sz w:val="20"/>
        </w:rPr>
        <w:t xml:space="preserve"> </w:t>
      </w:r>
      <w:r>
        <w:rPr>
          <w:sz w:val="20"/>
        </w:rPr>
        <w:t>Handbook</w:t>
      </w:r>
      <w:r>
        <w:rPr>
          <w:spacing w:val="-5"/>
          <w:sz w:val="20"/>
        </w:rPr>
        <w:t xml:space="preserve"> </w:t>
      </w:r>
      <w:r>
        <w:rPr>
          <w:sz w:val="20"/>
        </w:rPr>
        <w:t>No.</w:t>
      </w:r>
      <w:r>
        <w:rPr>
          <w:spacing w:val="-5"/>
          <w:sz w:val="20"/>
        </w:rPr>
        <w:t xml:space="preserve"> </w:t>
      </w:r>
      <w:r>
        <w:rPr>
          <w:sz w:val="20"/>
        </w:rPr>
        <w:t>60</w:t>
      </w:r>
      <w:r>
        <w:rPr>
          <w:spacing w:val="-4"/>
          <w:sz w:val="20"/>
        </w:rPr>
        <w:t xml:space="preserve"> </w:t>
      </w:r>
      <w:r>
        <w:rPr>
          <w:sz w:val="20"/>
        </w:rPr>
        <w:t>testing</w:t>
      </w:r>
      <w:r>
        <w:rPr>
          <w:spacing w:val="-5"/>
          <w:sz w:val="20"/>
        </w:rPr>
        <w:t xml:space="preserve"> </w:t>
      </w:r>
      <w:r>
        <w:rPr>
          <w:sz w:val="20"/>
        </w:rPr>
        <w:t>methods</w:t>
      </w:r>
      <w:r>
        <w:rPr>
          <w:spacing w:val="-5"/>
          <w:sz w:val="20"/>
        </w:rPr>
        <w:t xml:space="preserve"> </w:t>
      </w:r>
      <w:r>
        <w:rPr>
          <w:sz w:val="20"/>
        </w:rPr>
        <w:t>and</w:t>
      </w:r>
      <w:r>
        <w:rPr>
          <w:spacing w:val="-4"/>
          <w:sz w:val="20"/>
        </w:rPr>
        <w:t xml:space="preserve"> </w:t>
      </w:r>
      <w:r>
        <w:rPr>
          <w:sz w:val="20"/>
        </w:rPr>
        <w:t xml:space="preserve">written </w:t>
      </w:r>
      <w:r>
        <w:rPr>
          <w:spacing w:val="-2"/>
          <w:sz w:val="20"/>
        </w:rPr>
        <w:t>recommendations.</w:t>
      </w:r>
    </w:p>
    <w:p w14:paraId="514657BD"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12A0E087" w14:textId="77777777" w:rsidR="00726659" w:rsidRDefault="00726659">
      <w:pPr>
        <w:pStyle w:val="BodyText"/>
        <w:spacing w:before="226"/>
        <w:ind w:left="0" w:firstLine="0"/>
      </w:pPr>
    </w:p>
    <w:p w14:paraId="40D25FFA" w14:textId="77777777" w:rsidR="00726659" w:rsidRDefault="000F0732">
      <w:pPr>
        <w:pStyle w:val="ListParagraph"/>
        <w:numPr>
          <w:ilvl w:val="3"/>
          <w:numId w:val="20"/>
        </w:numPr>
        <w:tabs>
          <w:tab w:val="left" w:pos="1870"/>
          <w:tab w:val="left" w:pos="1872"/>
        </w:tabs>
        <w:spacing w:line="360" w:lineRule="auto"/>
        <w:ind w:right="884"/>
        <w:rPr>
          <w:sz w:val="20"/>
        </w:rPr>
      </w:pPr>
      <w:r>
        <w:rPr>
          <w:sz w:val="20"/>
        </w:rPr>
        <w:t>Soil-testing laboratory to oversee soil sampling; with depth, location, and number of samples to be taken per instructions from Contracting</w:t>
      </w:r>
      <w:r>
        <w:rPr>
          <w:spacing w:val="-7"/>
          <w:sz w:val="20"/>
        </w:rPr>
        <w:t xml:space="preserve"> </w:t>
      </w:r>
      <w:r>
        <w:rPr>
          <w:sz w:val="20"/>
        </w:rPr>
        <w:t>Officer’s</w:t>
      </w:r>
      <w:r>
        <w:rPr>
          <w:spacing w:val="-7"/>
          <w:sz w:val="20"/>
        </w:rPr>
        <w:t xml:space="preserve"> </w:t>
      </w:r>
      <w:r>
        <w:rPr>
          <w:sz w:val="20"/>
        </w:rPr>
        <w:t>Representative.</w:t>
      </w:r>
      <w:r>
        <w:rPr>
          <w:spacing w:val="-7"/>
          <w:sz w:val="20"/>
        </w:rPr>
        <w:t xml:space="preserve"> </w:t>
      </w:r>
      <w:r>
        <w:rPr>
          <w:sz w:val="20"/>
        </w:rPr>
        <w:t>Take</w:t>
      </w:r>
      <w:r>
        <w:rPr>
          <w:spacing w:val="-7"/>
          <w:sz w:val="20"/>
        </w:rPr>
        <w:t xml:space="preserve"> </w:t>
      </w:r>
      <w:r>
        <w:rPr>
          <w:sz w:val="20"/>
        </w:rPr>
        <w:t>minimum</w:t>
      </w:r>
      <w:r>
        <w:rPr>
          <w:spacing w:val="-7"/>
          <w:sz w:val="20"/>
        </w:rPr>
        <w:t xml:space="preserve"> </w:t>
      </w:r>
      <w:r>
        <w:rPr>
          <w:sz w:val="20"/>
        </w:rPr>
        <w:t>3</w:t>
      </w:r>
      <w:r>
        <w:rPr>
          <w:spacing w:val="-7"/>
          <w:sz w:val="20"/>
        </w:rPr>
        <w:t xml:space="preserve"> </w:t>
      </w:r>
      <w:r>
        <w:rPr>
          <w:sz w:val="20"/>
        </w:rPr>
        <w:t>representative samples from varied locations for each soil to be used or amended for planting purposes.</w:t>
      </w:r>
    </w:p>
    <w:p w14:paraId="61B8D7DB" w14:textId="77777777" w:rsidR="00726659" w:rsidRDefault="000F0732">
      <w:pPr>
        <w:pStyle w:val="ListParagraph"/>
        <w:numPr>
          <w:ilvl w:val="3"/>
          <w:numId w:val="20"/>
        </w:numPr>
        <w:tabs>
          <w:tab w:val="left" w:pos="1870"/>
        </w:tabs>
        <w:ind w:left="1870" w:hanging="430"/>
        <w:rPr>
          <w:sz w:val="20"/>
        </w:rPr>
      </w:pPr>
      <w:proofErr w:type="gramStart"/>
      <w:r>
        <w:rPr>
          <w:sz w:val="20"/>
        </w:rPr>
        <w:t>Report</w:t>
      </w:r>
      <w:proofErr w:type="gramEnd"/>
      <w:r>
        <w:rPr>
          <w:spacing w:val="-6"/>
          <w:sz w:val="20"/>
        </w:rPr>
        <w:t xml:space="preserve"> </w:t>
      </w:r>
      <w:r>
        <w:rPr>
          <w:sz w:val="20"/>
        </w:rPr>
        <w:t>suitability</w:t>
      </w:r>
      <w:r>
        <w:rPr>
          <w:spacing w:val="-5"/>
          <w:sz w:val="20"/>
        </w:rPr>
        <w:t xml:space="preserve"> </w:t>
      </w:r>
      <w:r>
        <w:rPr>
          <w:sz w:val="20"/>
        </w:rPr>
        <w:t>of</w:t>
      </w:r>
      <w:r>
        <w:rPr>
          <w:spacing w:val="-5"/>
          <w:sz w:val="20"/>
        </w:rPr>
        <w:t xml:space="preserve"> </w:t>
      </w:r>
      <w:r>
        <w:rPr>
          <w:sz w:val="20"/>
        </w:rPr>
        <w:t>tested</w:t>
      </w:r>
      <w:r>
        <w:rPr>
          <w:spacing w:val="-5"/>
          <w:sz w:val="20"/>
        </w:rPr>
        <w:t xml:space="preserve"> </w:t>
      </w:r>
      <w:r>
        <w:rPr>
          <w:sz w:val="20"/>
        </w:rPr>
        <w:t>soil</w:t>
      </w:r>
      <w:r>
        <w:rPr>
          <w:spacing w:val="-5"/>
          <w:sz w:val="20"/>
        </w:rPr>
        <w:t xml:space="preserve"> </w:t>
      </w:r>
      <w:r>
        <w:rPr>
          <w:sz w:val="20"/>
        </w:rPr>
        <w:t>for</w:t>
      </w:r>
      <w:r>
        <w:rPr>
          <w:spacing w:val="-5"/>
          <w:sz w:val="20"/>
        </w:rPr>
        <w:t xml:space="preserve"> </w:t>
      </w:r>
      <w:r>
        <w:rPr>
          <w:sz w:val="20"/>
        </w:rPr>
        <w:t>plant</w:t>
      </w:r>
      <w:r>
        <w:rPr>
          <w:spacing w:val="-4"/>
          <w:sz w:val="20"/>
        </w:rPr>
        <w:t xml:space="preserve"> </w:t>
      </w:r>
      <w:r>
        <w:rPr>
          <w:spacing w:val="-2"/>
          <w:sz w:val="20"/>
        </w:rPr>
        <w:t>growth.</w:t>
      </w:r>
    </w:p>
    <w:p w14:paraId="0B3DC4D4" w14:textId="77777777" w:rsidR="00726659" w:rsidRDefault="000F0732">
      <w:pPr>
        <w:pStyle w:val="ListParagraph"/>
        <w:numPr>
          <w:ilvl w:val="3"/>
          <w:numId w:val="20"/>
        </w:numPr>
        <w:tabs>
          <w:tab w:val="left" w:pos="1870"/>
          <w:tab w:val="left" w:pos="1872"/>
        </w:tabs>
        <w:spacing w:before="114" w:line="360" w:lineRule="auto"/>
        <w:ind w:right="764"/>
        <w:rPr>
          <w:sz w:val="20"/>
        </w:rPr>
      </w:pPr>
      <w:r>
        <w:rPr>
          <w:sz w:val="20"/>
        </w:rPr>
        <w:t>Based</w:t>
      </w:r>
      <w:r>
        <w:rPr>
          <w:spacing w:val="-4"/>
          <w:sz w:val="20"/>
        </w:rPr>
        <w:t xml:space="preserve"> </w:t>
      </w:r>
      <w:r>
        <w:rPr>
          <w:sz w:val="20"/>
        </w:rPr>
        <w:t>on</w:t>
      </w:r>
      <w:r>
        <w:rPr>
          <w:spacing w:val="-5"/>
          <w:sz w:val="20"/>
        </w:rPr>
        <w:t xml:space="preserve"> </w:t>
      </w:r>
      <w:r>
        <w:rPr>
          <w:sz w:val="20"/>
        </w:rPr>
        <w:t>test</w:t>
      </w:r>
      <w:r>
        <w:rPr>
          <w:spacing w:val="-5"/>
          <w:sz w:val="20"/>
        </w:rPr>
        <w:t xml:space="preserve"> </w:t>
      </w:r>
      <w:r>
        <w:rPr>
          <w:sz w:val="20"/>
        </w:rPr>
        <w:t>results,</w:t>
      </w:r>
      <w:r>
        <w:rPr>
          <w:spacing w:val="-5"/>
          <w:sz w:val="20"/>
        </w:rPr>
        <w:t xml:space="preserve"> </w:t>
      </w:r>
      <w:r>
        <w:rPr>
          <w:sz w:val="20"/>
        </w:rPr>
        <w:t>state</w:t>
      </w:r>
      <w:r>
        <w:rPr>
          <w:spacing w:val="-5"/>
          <w:sz w:val="20"/>
        </w:rPr>
        <w:t xml:space="preserve"> </w:t>
      </w:r>
      <w:r>
        <w:rPr>
          <w:sz w:val="20"/>
        </w:rPr>
        <w:t>recommendations</w:t>
      </w:r>
      <w:r>
        <w:rPr>
          <w:spacing w:val="-4"/>
          <w:sz w:val="20"/>
        </w:rPr>
        <w:t xml:space="preserve"> </w:t>
      </w:r>
      <w:r>
        <w:rPr>
          <w:sz w:val="20"/>
        </w:rPr>
        <w:t>for</w:t>
      </w:r>
      <w:r>
        <w:rPr>
          <w:spacing w:val="-5"/>
          <w:sz w:val="20"/>
        </w:rPr>
        <w:t xml:space="preserve"> </w:t>
      </w:r>
      <w:r>
        <w:rPr>
          <w:sz w:val="20"/>
        </w:rPr>
        <w:t>soil</w:t>
      </w:r>
      <w:r>
        <w:rPr>
          <w:spacing w:val="-5"/>
          <w:sz w:val="20"/>
        </w:rPr>
        <w:t xml:space="preserve"> </w:t>
      </w:r>
      <w:r>
        <w:rPr>
          <w:sz w:val="20"/>
        </w:rPr>
        <w:t>treatments</w:t>
      </w:r>
      <w:r>
        <w:rPr>
          <w:spacing w:val="-4"/>
          <w:sz w:val="20"/>
        </w:rPr>
        <w:t xml:space="preserve"> </w:t>
      </w:r>
      <w:r>
        <w:rPr>
          <w:sz w:val="20"/>
        </w:rPr>
        <w:t xml:space="preserve">and soil amendments to be incorporated. State recommendations </w:t>
      </w:r>
      <w:proofErr w:type="gramStart"/>
      <w:r>
        <w:rPr>
          <w:sz w:val="20"/>
        </w:rPr>
        <w:t>in</w:t>
      </w:r>
      <w:proofErr w:type="gramEnd"/>
      <w:r>
        <w:rPr>
          <w:sz w:val="20"/>
        </w:rPr>
        <w:t xml:space="preserve"> weight per 92.9 sq. m (1000 sq. ft.) or volume per 0.76 cu. m (1 cu. yd.) for nitrogen, phosphorus, and potash nutrients and soil amendments to be added to produce satisfactory planting soil suitable for healthy, viable plants.</w:t>
      </w:r>
    </w:p>
    <w:p w14:paraId="5BB4AB71" w14:textId="77777777" w:rsidR="00726659" w:rsidRDefault="000F0732">
      <w:pPr>
        <w:pStyle w:val="ListParagraph"/>
        <w:numPr>
          <w:ilvl w:val="3"/>
          <w:numId w:val="20"/>
        </w:numPr>
        <w:tabs>
          <w:tab w:val="left" w:pos="1870"/>
          <w:tab w:val="left" w:pos="1872"/>
        </w:tabs>
        <w:spacing w:line="360" w:lineRule="auto"/>
        <w:ind w:right="884"/>
        <w:rPr>
          <w:sz w:val="20"/>
        </w:rPr>
      </w:pPr>
      <w:r>
        <w:rPr>
          <w:sz w:val="20"/>
        </w:rPr>
        <w:t>Report presence of problem salts, minerals, or heavy metals, including aluminum, arsenic, barium, cadmium, chromium, cobalt, lead,</w:t>
      </w:r>
      <w:r>
        <w:rPr>
          <w:spacing w:val="-4"/>
          <w:sz w:val="20"/>
        </w:rPr>
        <w:t xml:space="preserve"> </w:t>
      </w:r>
      <w:r>
        <w:rPr>
          <w:sz w:val="20"/>
        </w:rPr>
        <w:t>lithium,</w:t>
      </w:r>
      <w:r>
        <w:rPr>
          <w:spacing w:val="-5"/>
          <w:sz w:val="20"/>
        </w:rPr>
        <w:t xml:space="preserve"> </w:t>
      </w:r>
      <w:r>
        <w:rPr>
          <w:sz w:val="20"/>
        </w:rPr>
        <w:t>and</w:t>
      </w:r>
      <w:r>
        <w:rPr>
          <w:spacing w:val="-5"/>
          <w:sz w:val="20"/>
        </w:rPr>
        <w:t xml:space="preserve"> </w:t>
      </w:r>
      <w:r>
        <w:rPr>
          <w:sz w:val="20"/>
        </w:rPr>
        <w:t>vanadium.</w:t>
      </w:r>
      <w:r>
        <w:rPr>
          <w:spacing w:val="-5"/>
          <w:sz w:val="20"/>
        </w:rPr>
        <w:t xml:space="preserve"> </w:t>
      </w:r>
      <w:r>
        <w:rPr>
          <w:sz w:val="20"/>
        </w:rPr>
        <w:t>If</w:t>
      </w:r>
      <w:r>
        <w:rPr>
          <w:spacing w:val="-5"/>
          <w:sz w:val="20"/>
        </w:rPr>
        <w:t xml:space="preserve"> </w:t>
      </w:r>
      <w:r>
        <w:rPr>
          <w:sz w:val="20"/>
        </w:rPr>
        <w:t>such</w:t>
      </w:r>
      <w:r>
        <w:rPr>
          <w:spacing w:val="-4"/>
          <w:sz w:val="20"/>
        </w:rPr>
        <w:t xml:space="preserve"> </w:t>
      </w:r>
      <w:r>
        <w:rPr>
          <w:sz w:val="20"/>
        </w:rPr>
        <w:t>problem</w:t>
      </w:r>
      <w:r>
        <w:rPr>
          <w:spacing w:val="-4"/>
          <w:sz w:val="20"/>
        </w:rPr>
        <w:t xml:space="preserve"> </w:t>
      </w:r>
      <w:r>
        <w:rPr>
          <w:sz w:val="20"/>
        </w:rPr>
        <w:t>materials</w:t>
      </w:r>
      <w:r>
        <w:rPr>
          <w:spacing w:val="-4"/>
          <w:sz w:val="20"/>
        </w:rPr>
        <w:t xml:space="preserve"> </w:t>
      </w:r>
      <w:r>
        <w:rPr>
          <w:sz w:val="20"/>
        </w:rPr>
        <w:t>are</w:t>
      </w:r>
      <w:r>
        <w:rPr>
          <w:spacing w:val="-5"/>
          <w:sz w:val="20"/>
        </w:rPr>
        <w:t xml:space="preserve"> </w:t>
      </w:r>
      <w:r>
        <w:rPr>
          <w:sz w:val="20"/>
        </w:rPr>
        <w:t>present, provide additional recommendations for corrective action.</w:t>
      </w:r>
    </w:p>
    <w:p w14:paraId="3D21F142" w14:textId="77777777" w:rsidR="00726659" w:rsidRDefault="000F0732">
      <w:pPr>
        <w:pStyle w:val="Heading7"/>
        <w:numPr>
          <w:ilvl w:val="1"/>
          <w:numId w:val="20"/>
        </w:numPr>
        <w:tabs>
          <w:tab w:val="left" w:pos="1439"/>
        </w:tabs>
        <w:spacing w:before="119"/>
        <w:ind w:left="1439" w:hanging="719"/>
      </w:pPr>
      <w:r>
        <w:rPr>
          <w:spacing w:val="-2"/>
        </w:rPr>
        <w:t>DELIVERY</w:t>
      </w:r>
    </w:p>
    <w:p w14:paraId="5A313755" w14:textId="77777777" w:rsidR="00726659" w:rsidRDefault="000F0732">
      <w:pPr>
        <w:pStyle w:val="ListParagraph"/>
        <w:numPr>
          <w:ilvl w:val="2"/>
          <w:numId w:val="20"/>
        </w:numPr>
        <w:tabs>
          <w:tab w:val="left" w:pos="1437"/>
        </w:tabs>
        <w:spacing w:before="114"/>
        <w:ind w:left="1437" w:hanging="430"/>
        <w:rPr>
          <w:sz w:val="20"/>
        </w:rPr>
      </w:pPr>
      <w:r>
        <w:rPr>
          <w:sz w:val="20"/>
        </w:rPr>
        <w:t>Deliver</w:t>
      </w:r>
      <w:r>
        <w:rPr>
          <w:spacing w:val="-9"/>
          <w:sz w:val="20"/>
        </w:rPr>
        <w:t xml:space="preserve"> </w:t>
      </w:r>
      <w:r>
        <w:rPr>
          <w:sz w:val="20"/>
        </w:rPr>
        <w:t>packaged</w:t>
      </w:r>
      <w:r>
        <w:rPr>
          <w:spacing w:val="-7"/>
          <w:sz w:val="20"/>
        </w:rPr>
        <w:t xml:space="preserve"> </w:t>
      </w:r>
      <w:r>
        <w:rPr>
          <w:sz w:val="20"/>
        </w:rPr>
        <w:t>products</w:t>
      </w:r>
      <w:r>
        <w:rPr>
          <w:spacing w:val="-6"/>
          <w:sz w:val="20"/>
        </w:rPr>
        <w:t xml:space="preserve"> </w:t>
      </w:r>
      <w:r>
        <w:rPr>
          <w:sz w:val="20"/>
        </w:rPr>
        <w:t>in</w:t>
      </w:r>
      <w:r>
        <w:rPr>
          <w:spacing w:val="-7"/>
          <w:sz w:val="20"/>
        </w:rPr>
        <w:t xml:space="preserve"> </w:t>
      </w:r>
      <w:r>
        <w:rPr>
          <w:sz w:val="20"/>
        </w:rPr>
        <w:t>manufacturer's</w:t>
      </w:r>
      <w:r>
        <w:rPr>
          <w:spacing w:val="-7"/>
          <w:sz w:val="20"/>
        </w:rPr>
        <w:t xml:space="preserve"> </w:t>
      </w:r>
      <w:r>
        <w:rPr>
          <w:sz w:val="20"/>
        </w:rPr>
        <w:t>original</w:t>
      </w:r>
      <w:r>
        <w:rPr>
          <w:spacing w:val="-7"/>
          <w:sz w:val="20"/>
        </w:rPr>
        <w:t xml:space="preserve"> </w:t>
      </w:r>
      <w:r>
        <w:rPr>
          <w:sz w:val="20"/>
        </w:rPr>
        <w:t>sealed</w:t>
      </w:r>
      <w:r>
        <w:rPr>
          <w:spacing w:val="-6"/>
          <w:sz w:val="20"/>
        </w:rPr>
        <w:t xml:space="preserve"> </w:t>
      </w:r>
      <w:r>
        <w:rPr>
          <w:spacing w:val="-2"/>
          <w:sz w:val="20"/>
        </w:rPr>
        <w:t>packaging.</w:t>
      </w:r>
    </w:p>
    <w:p w14:paraId="2D24A739" w14:textId="77777777" w:rsidR="00726659" w:rsidRDefault="000F0732">
      <w:pPr>
        <w:pStyle w:val="ListParagraph"/>
        <w:numPr>
          <w:ilvl w:val="2"/>
          <w:numId w:val="20"/>
        </w:numPr>
        <w:tabs>
          <w:tab w:val="left" w:pos="1437"/>
        </w:tabs>
        <w:spacing w:before="113"/>
        <w:ind w:left="1437" w:hanging="430"/>
        <w:rPr>
          <w:sz w:val="20"/>
        </w:rPr>
      </w:pPr>
      <w:r>
        <w:rPr>
          <w:sz w:val="20"/>
        </w:rPr>
        <w:t>Bulk</w:t>
      </w:r>
      <w:r>
        <w:rPr>
          <w:spacing w:val="-3"/>
          <w:sz w:val="20"/>
        </w:rPr>
        <w:t xml:space="preserve"> </w:t>
      </w:r>
      <w:r>
        <w:rPr>
          <w:spacing w:val="-2"/>
          <w:sz w:val="20"/>
        </w:rPr>
        <w:t>Products:</w:t>
      </w:r>
    </w:p>
    <w:p w14:paraId="72300C65" w14:textId="77777777" w:rsidR="00726659" w:rsidRDefault="000F0732">
      <w:pPr>
        <w:pStyle w:val="ListParagraph"/>
        <w:numPr>
          <w:ilvl w:val="3"/>
          <w:numId w:val="20"/>
        </w:numPr>
        <w:tabs>
          <w:tab w:val="left" w:pos="1870"/>
          <w:tab w:val="left" w:pos="1872"/>
        </w:tabs>
        <w:spacing w:before="113" w:line="360" w:lineRule="auto"/>
        <w:ind w:right="884"/>
        <w:rPr>
          <w:sz w:val="20"/>
        </w:rPr>
      </w:pPr>
      <w:r>
        <w:rPr>
          <w:sz w:val="20"/>
        </w:rPr>
        <w:t>Deliver</w:t>
      </w:r>
      <w:r>
        <w:rPr>
          <w:spacing w:val="-5"/>
          <w:sz w:val="20"/>
        </w:rPr>
        <w:t xml:space="preserve"> </w:t>
      </w:r>
      <w:r>
        <w:rPr>
          <w:sz w:val="20"/>
        </w:rPr>
        <w:t>bulk</w:t>
      </w:r>
      <w:r>
        <w:rPr>
          <w:spacing w:val="-5"/>
          <w:sz w:val="20"/>
        </w:rPr>
        <w:t xml:space="preserve"> </w:t>
      </w:r>
      <w:r>
        <w:rPr>
          <w:sz w:val="20"/>
        </w:rPr>
        <w:t>products</w:t>
      </w:r>
      <w:r>
        <w:rPr>
          <w:spacing w:val="-5"/>
          <w:sz w:val="20"/>
        </w:rPr>
        <w:t xml:space="preserve"> </w:t>
      </w:r>
      <w:r>
        <w:rPr>
          <w:sz w:val="20"/>
        </w:rPr>
        <w:t>away</w:t>
      </w:r>
      <w:r>
        <w:rPr>
          <w:spacing w:val="-4"/>
          <w:sz w:val="20"/>
        </w:rPr>
        <w:t xml:space="preserve"> </w:t>
      </w:r>
      <w:r>
        <w:rPr>
          <w:sz w:val="20"/>
        </w:rPr>
        <w:t>from</w:t>
      </w:r>
      <w:r>
        <w:rPr>
          <w:spacing w:val="-5"/>
          <w:sz w:val="20"/>
        </w:rPr>
        <w:t xml:space="preserve"> </w:t>
      </w:r>
      <w:r>
        <w:rPr>
          <w:sz w:val="20"/>
        </w:rPr>
        <w:t>buildings,</w:t>
      </w:r>
      <w:r>
        <w:rPr>
          <w:spacing w:val="-5"/>
          <w:sz w:val="20"/>
        </w:rPr>
        <w:t xml:space="preserve"> </w:t>
      </w:r>
      <w:r>
        <w:rPr>
          <w:sz w:val="20"/>
        </w:rPr>
        <w:t>utilities,</w:t>
      </w:r>
      <w:r>
        <w:rPr>
          <w:spacing w:val="-5"/>
          <w:sz w:val="20"/>
        </w:rPr>
        <w:t xml:space="preserve"> </w:t>
      </w:r>
      <w:r>
        <w:rPr>
          <w:sz w:val="20"/>
        </w:rPr>
        <w:t>pavement,</w:t>
      </w:r>
      <w:r>
        <w:rPr>
          <w:spacing w:val="-5"/>
          <w:sz w:val="20"/>
        </w:rPr>
        <w:t xml:space="preserve"> </w:t>
      </w:r>
      <w:r>
        <w:rPr>
          <w:sz w:val="20"/>
        </w:rPr>
        <w:t>and existing turf and planted areas. Maintain dry bulk product storage away from contaminants.</w:t>
      </w:r>
    </w:p>
    <w:p w14:paraId="385884F7" w14:textId="77777777" w:rsidR="00726659" w:rsidRDefault="000F0732">
      <w:pPr>
        <w:pStyle w:val="ListParagraph"/>
        <w:numPr>
          <w:ilvl w:val="3"/>
          <w:numId w:val="20"/>
        </w:numPr>
        <w:tabs>
          <w:tab w:val="left" w:pos="1870"/>
          <w:tab w:val="left" w:pos="1872"/>
        </w:tabs>
        <w:spacing w:line="360" w:lineRule="auto"/>
        <w:ind w:right="764"/>
        <w:rPr>
          <w:sz w:val="20"/>
        </w:rPr>
      </w:pPr>
      <w:r>
        <w:rPr>
          <w:sz w:val="20"/>
        </w:rPr>
        <w:t>Install</w:t>
      </w:r>
      <w:r>
        <w:rPr>
          <w:spacing w:val="-5"/>
          <w:sz w:val="20"/>
        </w:rPr>
        <w:t xml:space="preserve"> </w:t>
      </w:r>
      <w:r>
        <w:rPr>
          <w:sz w:val="20"/>
        </w:rPr>
        <w:t>erosion</w:t>
      </w:r>
      <w:r>
        <w:rPr>
          <w:spacing w:val="-4"/>
          <w:sz w:val="20"/>
        </w:rPr>
        <w:t xml:space="preserve"> </w:t>
      </w:r>
      <w:r>
        <w:rPr>
          <w:sz w:val="20"/>
        </w:rPr>
        <w:t>control</w:t>
      </w:r>
      <w:r>
        <w:rPr>
          <w:spacing w:val="-5"/>
          <w:sz w:val="20"/>
        </w:rPr>
        <w:t xml:space="preserve"> </w:t>
      </w:r>
      <w:r>
        <w:rPr>
          <w:sz w:val="20"/>
        </w:rPr>
        <w:t>materials</w:t>
      </w:r>
      <w:r>
        <w:rPr>
          <w:spacing w:val="-5"/>
          <w:sz w:val="20"/>
        </w:rPr>
        <w:t xml:space="preserve"> </w:t>
      </w:r>
      <w:r>
        <w:rPr>
          <w:sz w:val="20"/>
        </w:rPr>
        <w:t>to</w:t>
      </w:r>
      <w:r>
        <w:rPr>
          <w:spacing w:val="-4"/>
          <w:sz w:val="20"/>
        </w:rPr>
        <w:t xml:space="preserve"> </w:t>
      </w:r>
      <w:r>
        <w:rPr>
          <w:sz w:val="20"/>
        </w:rPr>
        <w:t>prevent</w:t>
      </w:r>
      <w:r>
        <w:rPr>
          <w:spacing w:val="-4"/>
          <w:sz w:val="20"/>
        </w:rPr>
        <w:t xml:space="preserve"> </w:t>
      </w:r>
      <w:r>
        <w:rPr>
          <w:sz w:val="20"/>
        </w:rPr>
        <w:t>erosion</w:t>
      </w:r>
      <w:r>
        <w:rPr>
          <w:spacing w:val="-5"/>
          <w:sz w:val="20"/>
        </w:rPr>
        <w:t xml:space="preserve"> </w:t>
      </w:r>
      <w:r>
        <w:rPr>
          <w:sz w:val="20"/>
        </w:rPr>
        <w:t>or</w:t>
      </w:r>
      <w:r>
        <w:rPr>
          <w:spacing w:val="-4"/>
          <w:sz w:val="20"/>
        </w:rPr>
        <w:t xml:space="preserve"> </w:t>
      </w:r>
      <w:r>
        <w:rPr>
          <w:sz w:val="20"/>
        </w:rPr>
        <w:t>displacement of bulk products.</w:t>
      </w:r>
    </w:p>
    <w:p w14:paraId="36F1BE64" w14:textId="77777777" w:rsidR="00726659" w:rsidRDefault="000F0732">
      <w:pPr>
        <w:pStyle w:val="ListParagraph"/>
        <w:numPr>
          <w:ilvl w:val="2"/>
          <w:numId w:val="20"/>
        </w:numPr>
        <w:tabs>
          <w:tab w:val="left" w:pos="1438"/>
          <w:tab w:val="left" w:pos="1440"/>
        </w:tabs>
        <w:spacing w:line="360" w:lineRule="auto"/>
        <w:ind w:right="1076"/>
        <w:rPr>
          <w:sz w:val="20"/>
        </w:rPr>
      </w:pPr>
      <w:r>
        <w:rPr>
          <w:sz w:val="20"/>
        </w:rPr>
        <w:t>Apply antidesiccant to trees and shrubs according to manufacturer's instructions</w:t>
      </w:r>
      <w:r>
        <w:rPr>
          <w:spacing w:val="-6"/>
          <w:sz w:val="20"/>
        </w:rPr>
        <w:t xml:space="preserve"> </w:t>
      </w:r>
      <w:r>
        <w:rPr>
          <w:sz w:val="20"/>
        </w:rPr>
        <w:t>to</w:t>
      </w:r>
      <w:r>
        <w:rPr>
          <w:spacing w:val="-5"/>
          <w:sz w:val="20"/>
        </w:rPr>
        <w:t xml:space="preserve"> </w:t>
      </w:r>
      <w:r>
        <w:rPr>
          <w:sz w:val="20"/>
        </w:rPr>
        <w:t>protect</w:t>
      </w:r>
      <w:r>
        <w:rPr>
          <w:spacing w:val="-6"/>
          <w:sz w:val="20"/>
        </w:rPr>
        <w:t xml:space="preserve"> </w:t>
      </w:r>
      <w:r>
        <w:rPr>
          <w:sz w:val="20"/>
        </w:rPr>
        <w:t>during</w:t>
      </w:r>
      <w:r>
        <w:rPr>
          <w:spacing w:val="-6"/>
          <w:sz w:val="20"/>
        </w:rPr>
        <w:t xml:space="preserve"> </w:t>
      </w:r>
      <w:r>
        <w:rPr>
          <w:sz w:val="20"/>
        </w:rPr>
        <w:t>digging,</w:t>
      </w:r>
      <w:r>
        <w:rPr>
          <w:spacing w:val="-6"/>
          <w:sz w:val="20"/>
        </w:rPr>
        <w:t xml:space="preserve"> </w:t>
      </w:r>
      <w:r>
        <w:rPr>
          <w:sz w:val="20"/>
        </w:rPr>
        <w:t>handling,</w:t>
      </w:r>
      <w:r>
        <w:rPr>
          <w:spacing w:val="-6"/>
          <w:sz w:val="20"/>
        </w:rPr>
        <w:t xml:space="preserve"> </w:t>
      </w:r>
      <w:r>
        <w:rPr>
          <w:sz w:val="20"/>
        </w:rPr>
        <w:t>and</w:t>
      </w:r>
      <w:r>
        <w:rPr>
          <w:spacing w:val="-6"/>
          <w:sz w:val="20"/>
        </w:rPr>
        <w:t xml:space="preserve"> </w:t>
      </w:r>
      <w:r>
        <w:rPr>
          <w:sz w:val="20"/>
        </w:rPr>
        <w:t>transportation.</w:t>
      </w:r>
    </w:p>
    <w:p w14:paraId="7321C0D1" w14:textId="77777777" w:rsidR="00726659" w:rsidRDefault="000F0732">
      <w:pPr>
        <w:pStyle w:val="ListParagraph"/>
        <w:numPr>
          <w:ilvl w:val="3"/>
          <w:numId w:val="20"/>
        </w:numPr>
        <w:tabs>
          <w:tab w:val="left" w:pos="1870"/>
          <w:tab w:val="left" w:pos="1872"/>
        </w:tabs>
        <w:spacing w:line="360" w:lineRule="auto"/>
        <w:ind w:right="764"/>
        <w:rPr>
          <w:sz w:val="20"/>
        </w:rPr>
      </w:pPr>
      <w:r>
        <w:rPr>
          <w:sz w:val="20"/>
        </w:rPr>
        <w:t>For</w:t>
      </w:r>
      <w:r>
        <w:rPr>
          <w:spacing w:val="-4"/>
          <w:sz w:val="20"/>
        </w:rPr>
        <w:t xml:space="preserve"> </w:t>
      </w:r>
      <w:r>
        <w:rPr>
          <w:sz w:val="20"/>
        </w:rPr>
        <w:t>deciduous</w:t>
      </w:r>
      <w:r>
        <w:rPr>
          <w:spacing w:val="-4"/>
          <w:sz w:val="20"/>
        </w:rPr>
        <w:t xml:space="preserve"> </w:t>
      </w:r>
      <w:r>
        <w:rPr>
          <w:sz w:val="20"/>
        </w:rPr>
        <w:t>trees</w:t>
      </w:r>
      <w:r>
        <w:rPr>
          <w:spacing w:val="-4"/>
          <w:sz w:val="20"/>
        </w:rPr>
        <w:t xml:space="preserve"> </w:t>
      </w:r>
      <w:r>
        <w:rPr>
          <w:sz w:val="20"/>
        </w:rPr>
        <w:t>or</w:t>
      </w:r>
      <w:r>
        <w:rPr>
          <w:spacing w:val="-4"/>
          <w:sz w:val="20"/>
        </w:rPr>
        <w:t xml:space="preserve"> </w:t>
      </w:r>
      <w:r>
        <w:rPr>
          <w:sz w:val="20"/>
        </w:rPr>
        <w:t>shrubs</w:t>
      </w:r>
      <w:r>
        <w:rPr>
          <w:spacing w:val="-4"/>
          <w:sz w:val="20"/>
        </w:rPr>
        <w:t xml:space="preserve"> </w:t>
      </w:r>
      <w:r>
        <w:rPr>
          <w:sz w:val="20"/>
        </w:rPr>
        <w:t>in</w:t>
      </w:r>
      <w:r>
        <w:rPr>
          <w:spacing w:val="-4"/>
          <w:sz w:val="20"/>
        </w:rPr>
        <w:t xml:space="preserve"> </w:t>
      </w:r>
      <w:r>
        <w:rPr>
          <w:sz w:val="20"/>
        </w:rPr>
        <w:t>full</w:t>
      </w:r>
      <w:r>
        <w:rPr>
          <w:spacing w:val="-4"/>
          <w:sz w:val="20"/>
        </w:rPr>
        <w:t xml:space="preserve"> </w:t>
      </w:r>
      <w:r>
        <w:rPr>
          <w:sz w:val="20"/>
        </w:rPr>
        <w:t>leaf,</w:t>
      </w:r>
      <w:r>
        <w:rPr>
          <w:spacing w:val="-4"/>
          <w:sz w:val="20"/>
        </w:rPr>
        <w:t xml:space="preserve"> </w:t>
      </w:r>
      <w:r>
        <w:rPr>
          <w:sz w:val="20"/>
        </w:rPr>
        <w:t>spray</w:t>
      </w:r>
      <w:r>
        <w:rPr>
          <w:spacing w:val="-4"/>
          <w:sz w:val="20"/>
        </w:rPr>
        <w:t xml:space="preserve"> </w:t>
      </w:r>
      <w:r>
        <w:rPr>
          <w:sz w:val="20"/>
        </w:rPr>
        <w:t>with</w:t>
      </w:r>
      <w:r>
        <w:rPr>
          <w:spacing w:val="-3"/>
          <w:sz w:val="20"/>
        </w:rPr>
        <w:t xml:space="preserve"> </w:t>
      </w:r>
      <w:r>
        <w:rPr>
          <w:sz w:val="20"/>
        </w:rPr>
        <w:t>antidesiccant at nursery before transporting and again two weeks after planting.</w:t>
      </w:r>
    </w:p>
    <w:p w14:paraId="70EEFE7F" w14:textId="77777777" w:rsidR="00726659" w:rsidRDefault="000F0732">
      <w:pPr>
        <w:pStyle w:val="ListParagraph"/>
        <w:numPr>
          <w:ilvl w:val="2"/>
          <w:numId w:val="20"/>
        </w:numPr>
        <w:tabs>
          <w:tab w:val="left" w:pos="1438"/>
          <w:tab w:val="left" w:pos="1440"/>
        </w:tabs>
        <w:spacing w:line="360" w:lineRule="auto"/>
        <w:ind w:right="1436"/>
        <w:rPr>
          <w:sz w:val="20"/>
        </w:rPr>
      </w:pPr>
      <w:r>
        <w:rPr>
          <w:sz w:val="20"/>
        </w:rPr>
        <w:t>Wrap trees and shrubs with tree wrap according to manufacturer's instructions</w:t>
      </w:r>
      <w:r>
        <w:rPr>
          <w:spacing w:val="-5"/>
          <w:sz w:val="20"/>
        </w:rPr>
        <w:t xml:space="preserve"> </w:t>
      </w:r>
      <w:r>
        <w:rPr>
          <w:sz w:val="20"/>
        </w:rPr>
        <w:t>to</w:t>
      </w:r>
      <w:r>
        <w:rPr>
          <w:spacing w:val="-4"/>
          <w:sz w:val="20"/>
        </w:rPr>
        <w:t xml:space="preserve"> </w:t>
      </w:r>
      <w:r>
        <w:rPr>
          <w:sz w:val="20"/>
        </w:rPr>
        <w:t>protect</w:t>
      </w:r>
      <w:r>
        <w:rPr>
          <w:spacing w:val="-5"/>
          <w:sz w:val="20"/>
        </w:rPr>
        <w:t xml:space="preserve"> </w:t>
      </w:r>
      <w:r>
        <w:rPr>
          <w:sz w:val="20"/>
        </w:rPr>
        <w:t>from</w:t>
      </w:r>
      <w:r>
        <w:rPr>
          <w:spacing w:val="-5"/>
          <w:sz w:val="20"/>
        </w:rPr>
        <w:t xml:space="preserve"> </w:t>
      </w:r>
      <w:r>
        <w:rPr>
          <w:sz w:val="20"/>
        </w:rPr>
        <w:t>wind</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damage</w:t>
      </w:r>
      <w:r>
        <w:rPr>
          <w:spacing w:val="-5"/>
          <w:sz w:val="20"/>
        </w:rPr>
        <w:t xml:space="preserve"> </w:t>
      </w:r>
      <w:r>
        <w:rPr>
          <w:sz w:val="20"/>
        </w:rPr>
        <w:t>during</w:t>
      </w:r>
      <w:r>
        <w:rPr>
          <w:spacing w:val="-5"/>
          <w:sz w:val="20"/>
        </w:rPr>
        <w:t xml:space="preserve"> </w:t>
      </w:r>
      <w:r>
        <w:rPr>
          <w:sz w:val="20"/>
        </w:rPr>
        <w:t>digging, handling, and transportation.</w:t>
      </w:r>
    </w:p>
    <w:p w14:paraId="1BA62F9F" w14:textId="77777777" w:rsidR="00726659" w:rsidRDefault="000F0732">
      <w:pPr>
        <w:pStyle w:val="ListParagraph"/>
        <w:numPr>
          <w:ilvl w:val="2"/>
          <w:numId w:val="20"/>
        </w:numPr>
        <w:tabs>
          <w:tab w:val="left" w:pos="1438"/>
          <w:tab w:val="left" w:pos="1440"/>
        </w:tabs>
        <w:spacing w:line="360" w:lineRule="auto"/>
        <w:ind w:right="1076"/>
        <w:rPr>
          <w:sz w:val="20"/>
        </w:rPr>
      </w:pPr>
      <w:r>
        <w:rPr>
          <w:sz w:val="20"/>
        </w:rPr>
        <w:t>Deliver</w:t>
      </w:r>
      <w:r>
        <w:rPr>
          <w:spacing w:val="-4"/>
          <w:sz w:val="20"/>
        </w:rPr>
        <w:t xml:space="preserve"> </w:t>
      </w:r>
      <w:r>
        <w:rPr>
          <w:sz w:val="20"/>
        </w:rPr>
        <w:t>bare-root</w:t>
      </w:r>
      <w:r>
        <w:rPr>
          <w:spacing w:val="-4"/>
          <w:sz w:val="20"/>
        </w:rPr>
        <w:t xml:space="preserve"> </w:t>
      </w:r>
      <w:r>
        <w:rPr>
          <w:sz w:val="20"/>
        </w:rPr>
        <w:t>stock</w:t>
      </w:r>
      <w:r>
        <w:rPr>
          <w:spacing w:val="-4"/>
          <w:sz w:val="20"/>
        </w:rPr>
        <w:t xml:space="preserve"> </w:t>
      </w:r>
      <w:r>
        <w:rPr>
          <w:sz w:val="20"/>
        </w:rPr>
        <w:t>plants</w:t>
      </w:r>
      <w:r>
        <w:rPr>
          <w:spacing w:val="-4"/>
          <w:sz w:val="20"/>
        </w:rPr>
        <w:t xml:space="preserve"> </w:t>
      </w:r>
      <w:r>
        <w:rPr>
          <w:sz w:val="20"/>
        </w:rPr>
        <w:t>freshly</w:t>
      </w:r>
      <w:r>
        <w:rPr>
          <w:spacing w:val="-4"/>
          <w:sz w:val="20"/>
        </w:rPr>
        <w:t xml:space="preserve"> </w:t>
      </w:r>
      <w:r>
        <w:rPr>
          <w:sz w:val="20"/>
        </w:rPr>
        <w:t>dug</w:t>
      </w:r>
      <w:r>
        <w:rPr>
          <w:spacing w:val="-4"/>
          <w:sz w:val="20"/>
        </w:rPr>
        <w:t xml:space="preserve"> </w:t>
      </w:r>
      <w:r>
        <w:rPr>
          <w:sz w:val="20"/>
        </w:rPr>
        <w:t>with</w:t>
      </w:r>
      <w:r>
        <w:rPr>
          <w:spacing w:val="-4"/>
          <w:sz w:val="20"/>
        </w:rPr>
        <w:t xml:space="preserve"> </w:t>
      </w:r>
      <w:r>
        <w:rPr>
          <w:sz w:val="20"/>
        </w:rPr>
        <w:t>root</w:t>
      </w:r>
      <w:r>
        <w:rPr>
          <w:spacing w:val="-4"/>
          <w:sz w:val="20"/>
        </w:rPr>
        <w:t xml:space="preserve"> </w:t>
      </w:r>
      <w:r>
        <w:rPr>
          <w:sz w:val="20"/>
        </w:rPr>
        <w:t>system</w:t>
      </w:r>
      <w:r>
        <w:rPr>
          <w:spacing w:val="-4"/>
          <w:sz w:val="20"/>
        </w:rPr>
        <w:t xml:space="preserve"> </w:t>
      </w:r>
      <w:r>
        <w:rPr>
          <w:sz w:val="20"/>
        </w:rPr>
        <w:t>packed</w:t>
      </w:r>
      <w:r>
        <w:rPr>
          <w:spacing w:val="-3"/>
          <w:sz w:val="20"/>
        </w:rPr>
        <w:t xml:space="preserve"> </w:t>
      </w:r>
      <w:r>
        <w:rPr>
          <w:sz w:val="20"/>
        </w:rPr>
        <w:t>in wet straw, hay, or similar material.</w:t>
      </w:r>
    </w:p>
    <w:p w14:paraId="517DA660" w14:textId="77777777" w:rsidR="00726659" w:rsidRDefault="000F0732">
      <w:pPr>
        <w:pStyle w:val="ListParagraph"/>
        <w:numPr>
          <w:ilvl w:val="2"/>
          <w:numId w:val="20"/>
        </w:numPr>
        <w:tabs>
          <w:tab w:val="left" w:pos="1438"/>
          <w:tab w:val="left" w:pos="1440"/>
        </w:tabs>
        <w:spacing w:line="360" w:lineRule="auto"/>
        <w:ind w:right="836"/>
        <w:rPr>
          <w:sz w:val="20"/>
        </w:rPr>
      </w:pPr>
      <w:r>
        <w:rPr>
          <w:sz w:val="20"/>
        </w:rPr>
        <w:t>Deliver</w:t>
      </w:r>
      <w:r>
        <w:rPr>
          <w:spacing w:val="-5"/>
          <w:sz w:val="20"/>
        </w:rPr>
        <w:t xml:space="preserve"> </w:t>
      </w:r>
      <w:r>
        <w:rPr>
          <w:sz w:val="20"/>
        </w:rPr>
        <w:t>branched</w:t>
      </w:r>
      <w:r>
        <w:rPr>
          <w:spacing w:val="-4"/>
          <w:sz w:val="20"/>
        </w:rPr>
        <w:t xml:space="preserve"> </w:t>
      </w:r>
      <w:r>
        <w:rPr>
          <w:sz w:val="20"/>
        </w:rPr>
        <w:t>plants</w:t>
      </w:r>
      <w:r>
        <w:rPr>
          <w:spacing w:val="-5"/>
          <w:sz w:val="20"/>
        </w:rPr>
        <w:t xml:space="preserve"> </w:t>
      </w:r>
      <w:r>
        <w:rPr>
          <w:sz w:val="20"/>
        </w:rPr>
        <w:t>with</w:t>
      </w:r>
      <w:r>
        <w:rPr>
          <w:spacing w:val="-5"/>
          <w:sz w:val="20"/>
        </w:rPr>
        <w:t xml:space="preserve"> </w:t>
      </w:r>
      <w:r>
        <w:rPr>
          <w:sz w:val="20"/>
        </w:rPr>
        <w:t>branches</w:t>
      </w:r>
      <w:r>
        <w:rPr>
          <w:spacing w:val="-5"/>
          <w:sz w:val="20"/>
        </w:rPr>
        <w:t xml:space="preserve"> </w:t>
      </w:r>
      <w:r>
        <w:rPr>
          <w:sz w:val="20"/>
        </w:rPr>
        <w:t>tied</w:t>
      </w:r>
      <w:r>
        <w:rPr>
          <w:spacing w:val="-5"/>
          <w:sz w:val="20"/>
        </w:rPr>
        <w:t xml:space="preserve"> </w:t>
      </w:r>
      <w:r>
        <w:rPr>
          <w:sz w:val="20"/>
        </w:rPr>
        <w:t>and</w:t>
      </w:r>
      <w:r>
        <w:rPr>
          <w:spacing w:val="-4"/>
          <w:sz w:val="20"/>
        </w:rPr>
        <w:t xml:space="preserve"> </w:t>
      </w:r>
      <w:r>
        <w:rPr>
          <w:sz w:val="20"/>
        </w:rPr>
        <w:t>exposed</w:t>
      </w:r>
      <w:r>
        <w:rPr>
          <w:spacing w:val="-4"/>
          <w:sz w:val="20"/>
        </w:rPr>
        <w:t xml:space="preserve"> </w:t>
      </w:r>
      <w:r>
        <w:rPr>
          <w:sz w:val="20"/>
        </w:rPr>
        <w:t>branches</w:t>
      </w:r>
      <w:r>
        <w:rPr>
          <w:spacing w:val="-5"/>
          <w:sz w:val="20"/>
        </w:rPr>
        <w:t xml:space="preserve"> </w:t>
      </w:r>
      <w:r>
        <w:rPr>
          <w:sz w:val="20"/>
        </w:rPr>
        <w:t xml:space="preserve">covered with material that allows air circulation. Prevent damage to branches, trunks, root systems, and root balls and </w:t>
      </w:r>
      <w:proofErr w:type="gramStart"/>
      <w:r>
        <w:rPr>
          <w:sz w:val="20"/>
        </w:rPr>
        <w:t>desiccation</w:t>
      </w:r>
      <w:proofErr w:type="gramEnd"/>
      <w:r>
        <w:rPr>
          <w:sz w:val="20"/>
        </w:rPr>
        <w:t xml:space="preserve"> of leaves.</w:t>
      </w:r>
    </w:p>
    <w:p w14:paraId="5C6492E1"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1963B20F" w14:textId="77777777" w:rsidR="00726659" w:rsidRDefault="00726659">
      <w:pPr>
        <w:pStyle w:val="BodyText"/>
        <w:spacing w:before="226"/>
        <w:ind w:left="0" w:firstLine="0"/>
      </w:pPr>
    </w:p>
    <w:p w14:paraId="20B2A7A4" w14:textId="77777777" w:rsidR="00726659" w:rsidRDefault="000F0732">
      <w:pPr>
        <w:pStyle w:val="ListParagraph"/>
        <w:numPr>
          <w:ilvl w:val="2"/>
          <w:numId w:val="20"/>
        </w:numPr>
        <w:tabs>
          <w:tab w:val="left" w:pos="1438"/>
          <w:tab w:val="left" w:pos="1440"/>
        </w:tabs>
        <w:spacing w:line="360" w:lineRule="auto"/>
        <w:ind w:right="1316"/>
        <w:rPr>
          <w:sz w:val="20"/>
        </w:rPr>
      </w:pPr>
      <w:r>
        <w:rPr>
          <w:sz w:val="20"/>
        </w:rPr>
        <w:t>Use of equipment such as "tree spades" is permitted provided plant balls</w:t>
      </w:r>
      <w:r>
        <w:rPr>
          <w:spacing w:val="-3"/>
          <w:sz w:val="20"/>
        </w:rPr>
        <w:t xml:space="preserve"> </w:t>
      </w:r>
      <w:r>
        <w:rPr>
          <w:sz w:val="20"/>
        </w:rPr>
        <w:t>are</w:t>
      </w:r>
      <w:r>
        <w:rPr>
          <w:spacing w:val="-4"/>
          <w:sz w:val="20"/>
        </w:rPr>
        <w:t xml:space="preserve"> </w:t>
      </w:r>
      <w:r>
        <w:rPr>
          <w:sz w:val="20"/>
        </w:rPr>
        <w:t>sized</w:t>
      </w:r>
      <w:r>
        <w:rPr>
          <w:spacing w:val="-3"/>
          <w:sz w:val="20"/>
        </w:rPr>
        <w:t xml:space="preserve"> </w:t>
      </w:r>
      <w:r>
        <w:rPr>
          <w:sz w:val="20"/>
        </w:rPr>
        <w:t>according</w:t>
      </w:r>
      <w:r>
        <w:rPr>
          <w:spacing w:val="-3"/>
          <w:sz w:val="20"/>
        </w:rPr>
        <w:t xml:space="preserve"> </w:t>
      </w:r>
      <w:r>
        <w:rPr>
          <w:sz w:val="20"/>
        </w:rPr>
        <w:t>to</w:t>
      </w:r>
      <w:r>
        <w:rPr>
          <w:spacing w:val="-4"/>
          <w:sz w:val="20"/>
        </w:rPr>
        <w:t xml:space="preserve"> </w:t>
      </w:r>
      <w:r>
        <w:rPr>
          <w:sz w:val="20"/>
        </w:rPr>
        <w:t>ANSI</w:t>
      </w:r>
      <w:r>
        <w:rPr>
          <w:spacing w:val="-4"/>
          <w:sz w:val="20"/>
        </w:rPr>
        <w:t xml:space="preserve"> </w:t>
      </w:r>
      <w:r>
        <w:rPr>
          <w:sz w:val="20"/>
        </w:rPr>
        <w:t>Z60.1</w:t>
      </w:r>
      <w:r>
        <w:rPr>
          <w:spacing w:val="-4"/>
          <w:sz w:val="20"/>
        </w:rPr>
        <w:t xml:space="preserve"> </w:t>
      </w:r>
      <w:r>
        <w:rPr>
          <w:sz w:val="20"/>
        </w:rPr>
        <w:t>and</w:t>
      </w:r>
      <w:r>
        <w:rPr>
          <w:spacing w:val="-4"/>
          <w:sz w:val="20"/>
        </w:rPr>
        <w:t xml:space="preserve"> </w:t>
      </w:r>
      <w:r>
        <w:rPr>
          <w:sz w:val="20"/>
        </w:rPr>
        <w:t>tops</w:t>
      </w:r>
      <w:r>
        <w:rPr>
          <w:spacing w:val="-4"/>
          <w:sz w:val="20"/>
        </w:rPr>
        <w:t xml:space="preserve"> </w:t>
      </w:r>
      <w:r>
        <w:rPr>
          <w:sz w:val="20"/>
        </w:rPr>
        <w:t>are</w:t>
      </w:r>
      <w:r>
        <w:rPr>
          <w:spacing w:val="-4"/>
          <w:sz w:val="20"/>
        </w:rPr>
        <w:t xml:space="preserve"> </w:t>
      </w:r>
      <w:r>
        <w:rPr>
          <w:sz w:val="20"/>
        </w:rPr>
        <w:t>protected</w:t>
      </w:r>
      <w:r>
        <w:rPr>
          <w:spacing w:val="-4"/>
          <w:sz w:val="20"/>
        </w:rPr>
        <w:t xml:space="preserve"> </w:t>
      </w:r>
      <w:r>
        <w:rPr>
          <w:sz w:val="20"/>
        </w:rPr>
        <w:t xml:space="preserve">from </w:t>
      </w:r>
      <w:r>
        <w:rPr>
          <w:spacing w:val="-2"/>
          <w:sz w:val="20"/>
        </w:rPr>
        <w:t>damage.</w:t>
      </w:r>
    </w:p>
    <w:p w14:paraId="00D60F48" w14:textId="77777777" w:rsidR="00726659" w:rsidRDefault="000F0732">
      <w:pPr>
        <w:pStyle w:val="Heading7"/>
        <w:numPr>
          <w:ilvl w:val="1"/>
          <w:numId w:val="20"/>
        </w:numPr>
        <w:tabs>
          <w:tab w:val="left" w:pos="1439"/>
        </w:tabs>
        <w:spacing w:before="120"/>
        <w:ind w:left="1439" w:hanging="719"/>
      </w:pPr>
      <w:r>
        <w:t>STORAGE</w:t>
      </w:r>
      <w:r>
        <w:rPr>
          <w:spacing w:val="-5"/>
        </w:rPr>
        <w:t xml:space="preserve"> </w:t>
      </w:r>
      <w:r>
        <w:t>AND</w:t>
      </w:r>
      <w:r>
        <w:rPr>
          <w:spacing w:val="-4"/>
        </w:rPr>
        <w:t xml:space="preserve"> </w:t>
      </w:r>
      <w:r>
        <w:rPr>
          <w:spacing w:val="-2"/>
        </w:rPr>
        <w:t>HANDLING</w:t>
      </w:r>
    </w:p>
    <w:p w14:paraId="2F14E252" w14:textId="77777777" w:rsidR="00726659" w:rsidRDefault="000F0732">
      <w:pPr>
        <w:pStyle w:val="ListParagraph"/>
        <w:numPr>
          <w:ilvl w:val="2"/>
          <w:numId w:val="20"/>
        </w:numPr>
        <w:tabs>
          <w:tab w:val="left" w:pos="1438"/>
          <w:tab w:val="left" w:pos="1440"/>
        </w:tabs>
        <w:spacing w:before="114" w:line="360" w:lineRule="auto"/>
        <w:ind w:right="1196"/>
        <w:rPr>
          <w:sz w:val="20"/>
        </w:rPr>
      </w:pPr>
      <w:r>
        <w:rPr>
          <w:sz w:val="20"/>
        </w:rPr>
        <w:t>Store</w:t>
      </w:r>
      <w:r>
        <w:rPr>
          <w:spacing w:val="-3"/>
          <w:sz w:val="20"/>
        </w:rPr>
        <w:t xml:space="preserve"> </w:t>
      </w:r>
      <w:r>
        <w:rPr>
          <w:sz w:val="20"/>
        </w:rPr>
        <w:t>bulbs,</w:t>
      </w:r>
      <w:r>
        <w:rPr>
          <w:spacing w:val="-4"/>
          <w:sz w:val="20"/>
        </w:rPr>
        <w:t xml:space="preserve"> </w:t>
      </w:r>
      <w:r>
        <w:rPr>
          <w:sz w:val="20"/>
        </w:rPr>
        <w:t>corms,</w:t>
      </w:r>
      <w:r>
        <w:rPr>
          <w:spacing w:val="-4"/>
          <w:sz w:val="20"/>
        </w:rPr>
        <w:t xml:space="preserve"> </w:t>
      </w:r>
      <w:r>
        <w:rPr>
          <w:sz w:val="20"/>
        </w:rPr>
        <w:t>and</w:t>
      </w:r>
      <w:r>
        <w:rPr>
          <w:spacing w:val="-4"/>
          <w:sz w:val="20"/>
        </w:rPr>
        <w:t xml:space="preserve"> </w:t>
      </w:r>
      <w:r>
        <w:rPr>
          <w:sz w:val="20"/>
        </w:rPr>
        <w:t>tubers</w:t>
      </w:r>
      <w:r>
        <w:rPr>
          <w:spacing w:val="-4"/>
          <w:sz w:val="20"/>
        </w:rPr>
        <w:t xml:space="preserve"> </w:t>
      </w:r>
      <w:r>
        <w:rPr>
          <w:sz w:val="20"/>
        </w:rPr>
        <w:t>in</w:t>
      </w:r>
      <w:r>
        <w:rPr>
          <w:spacing w:val="-4"/>
          <w:sz w:val="20"/>
        </w:rPr>
        <w:t xml:space="preserve"> </w:t>
      </w:r>
      <w:r>
        <w:rPr>
          <w:sz w:val="20"/>
        </w:rPr>
        <w:t>dry</w:t>
      </w:r>
      <w:r>
        <w:rPr>
          <w:spacing w:val="-4"/>
          <w:sz w:val="20"/>
        </w:rPr>
        <w:t xml:space="preserve"> </w:t>
      </w:r>
      <w:r>
        <w:rPr>
          <w:sz w:val="20"/>
        </w:rPr>
        <w:t>location</w:t>
      </w:r>
      <w:r>
        <w:rPr>
          <w:spacing w:val="-3"/>
          <w:sz w:val="20"/>
        </w:rPr>
        <w:t xml:space="preserve"> </w:t>
      </w:r>
      <w:r>
        <w:rPr>
          <w:sz w:val="20"/>
        </w:rPr>
        <w:t>at</w:t>
      </w:r>
      <w:r>
        <w:rPr>
          <w:spacing w:val="-4"/>
          <w:sz w:val="20"/>
        </w:rPr>
        <w:t xml:space="preserve"> </w:t>
      </w:r>
      <w:r>
        <w:rPr>
          <w:sz w:val="20"/>
        </w:rPr>
        <w:t>16</w:t>
      </w:r>
      <w:r>
        <w:rPr>
          <w:spacing w:val="-4"/>
          <w:sz w:val="20"/>
        </w:rPr>
        <w:t xml:space="preserve"> </w:t>
      </w:r>
      <w:r>
        <w:rPr>
          <w:sz w:val="20"/>
        </w:rPr>
        <w:t>to</w:t>
      </w:r>
      <w:r>
        <w:rPr>
          <w:spacing w:val="-3"/>
          <w:sz w:val="20"/>
        </w:rPr>
        <w:t xml:space="preserve"> </w:t>
      </w:r>
      <w:r>
        <w:rPr>
          <w:sz w:val="20"/>
        </w:rPr>
        <w:t>18</w:t>
      </w:r>
      <w:r>
        <w:rPr>
          <w:spacing w:val="-4"/>
          <w:sz w:val="20"/>
        </w:rPr>
        <w:t xml:space="preserve"> </w:t>
      </w:r>
      <w:r>
        <w:rPr>
          <w:sz w:val="20"/>
        </w:rPr>
        <w:t>degrees</w:t>
      </w:r>
      <w:r>
        <w:rPr>
          <w:spacing w:val="-3"/>
          <w:sz w:val="20"/>
        </w:rPr>
        <w:t xml:space="preserve"> </w:t>
      </w:r>
      <w:r>
        <w:rPr>
          <w:sz w:val="20"/>
        </w:rPr>
        <w:t>C (60 to 65 degrees F) until planting.</w:t>
      </w:r>
    </w:p>
    <w:p w14:paraId="4F3B413A" w14:textId="77777777" w:rsidR="00726659" w:rsidRDefault="000F0732">
      <w:pPr>
        <w:pStyle w:val="ListParagraph"/>
        <w:numPr>
          <w:ilvl w:val="2"/>
          <w:numId w:val="20"/>
        </w:numPr>
        <w:tabs>
          <w:tab w:val="left" w:pos="1438"/>
          <w:tab w:val="left" w:pos="1440"/>
        </w:tabs>
        <w:spacing w:line="360" w:lineRule="auto"/>
        <w:ind w:right="1316"/>
        <w:rPr>
          <w:sz w:val="20"/>
        </w:rPr>
      </w:pPr>
      <w:r>
        <w:rPr>
          <w:sz w:val="20"/>
        </w:rPr>
        <w:t>Store</w:t>
      </w:r>
      <w:r>
        <w:rPr>
          <w:spacing w:val="-3"/>
          <w:sz w:val="20"/>
        </w:rPr>
        <w:t xml:space="preserve"> </w:t>
      </w:r>
      <w:r>
        <w:rPr>
          <w:sz w:val="20"/>
        </w:rPr>
        <w:t>seeds</w:t>
      </w:r>
      <w:r>
        <w:rPr>
          <w:spacing w:val="-4"/>
          <w:sz w:val="20"/>
        </w:rPr>
        <w:t xml:space="preserve"> </w:t>
      </w:r>
      <w:r>
        <w:rPr>
          <w:sz w:val="20"/>
        </w:rPr>
        <w:t>and</w:t>
      </w:r>
      <w:r>
        <w:rPr>
          <w:spacing w:val="-3"/>
          <w:sz w:val="20"/>
        </w:rPr>
        <w:t xml:space="preserve"> </w:t>
      </w:r>
      <w:r>
        <w:rPr>
          <w:sz w:val="20"/>
        </w:rPr>
        <w:t>other</w:t>
      </w:r>
      <w:r>
        <w:rPr>
          <w:spacing w:val="-4"/>
          <w:sz w:val="20"/>
        </w:rPr>
        <w:t xml:space="preserve"> </w:t>
      </w:r>
      <w:r>
        <w:rPr>
          <w:sz w:val="20"/>
        </w:rPr>
        <w:t>packaged</w:t>
      </w:r>
      <w:r>
        <w:rPr>
          <w:spacing w:val="-4"/>
          <w:sz w:val="20"/>
        </w:rPr>
        <w:t xml:space="preserve"> </w:t>
      </w:r>
      <w:r>
        <w:rPr>
          <w:sz w:val="20"/>
        </w:rPr>
        <w:t>materials</w:t>
      </w:r>
      <w:r>
        <w:rPr>
          <w:spacing w:val="-4"/>
          <w:sz w:val="20"/>
        </w:rPr>
        <w:t xml:space="preserve"> </w:t>
      </w:r>
      <w:r>
        <w:rPr>
          <w:sz w:val="20"/>
        </w:rPr>
        <w:t>in</w:t>
      </w:r>
      <w:r>
        <w:rPr>
          <w:spacing w:val="-4"/>
          <w:sz w:val="20"/>
        </w:rPr>
        <w:t xml:space="preserve"> </w:t>
      </w:r>
      <w:r>
        <w:rPr>
          <w:sz w:val="20"/>
        </w:rPr>
        <w:t>dry</w:t>
      </w:r>
      <w:r>
        <w:rPr>
          <w:spacing w:val="-4"/>
          <w:sz w:val="20"/>
        </w:rPr>
        <w:t xml:space="preserve"> </w:t>
      </w:r>
      <w:r>
        <w:rPr>
          <w:sz w:val="20"/>
        </w:rPr>
        <w:t>locations</w:t>
      </w:r>
      <w:r>
        <w:rPr>
          <w:spacing w:val="-4"/>
          <w:sz w:val="20"/>
        </w:rPr>
        <w:t xml:space="preserve"> </w:t>
      </w:r>
      <w:r>
        <w:rPr>
          <w:sz w:val="20"/>
        </w:rPr>
        <w:t>away</w:t>
      </w:r>
      <w:r>
        <w:rPr>
          <w:spacing w:val="-4"/>
          <w:sz w:val="20"/>
        </w:rPr>
        <w:t xml:space="preserve"> </w:t>
      </w:r>
      <w:r>
        <w:rPr>
          <w:sz w:val="20"/>
        </w:rPr>
        <w:t xml:space="preserve">from </w:t>
      </w:r>
      <w:r>
        <w:rPr>
          <w:spacing w:val="-2"/>
          <w:sz w:val="20"/>
        </w:rPr>
        <w:t>contaminants.</w:t>
      </w:r>
    </w:p>
    <w:p w14:paraId="2F422075" w14:textId="77777777" w:rsidR="00726659" w:rsidRDefault="000F0732">
      <w:pPr>
        <w:pStyle w:val="ListParagraph"/>
        <w:numPr>
          <w:ilvl w:val="2"/>
          <w:numId w:val="20"/>
        </w:numPr>
        <w:tabs>
          <w:tab w:val="left" w:pos="1438"/>
          <w:tab w:val="left" w:pos="1440"/>
        </w:tabs>
        <w:spacing w:line="360" w:lineRule="auto"/>
        <w:ind w:right="1076"/>
        <w:rPr>
          <w:sz w:val="20"/>
        </w:rPr>
      </w:pPr>
      <w:r>
        <w:rPr>
          <w:sz w:val="20"/>
        </w:rPr>
        <w:t>Plant</w:t>
      </w:r>
      <w:r>
        <w:rPr>
          <w:spacing w:val="-3"/>
          <w:sz w:val="20"/>
        </w:rPr>
        <w:t xml:space="preserve"> </w:t>
      </w:r>
      <w:r>
        <w:rPr>
          <w:sz w:val="20"/>
        </w:rPr>
        <w:t>Storage</w:t>
      </w:r>
      <w:r>
        <w:rPr>
          <w:spacing w:val="-4"/>
          <w:sz w:val="20"/>
        </w:rPr>
        <w:t xml:space="preserve"> </w:t>
      </w:r>
      <w:r>
        <w:rPr>
          <w:sz w:val="20"/>
        </w:rPr>
        <w:t>and</w:t>
      </w:r>
      <w:r>
        <w:rPr>
          <w:spacing w:val="-4"/>
          <w:sz w:val="20"/>
        </w:rPr>
        <w:t xml:space="preserve"> </w:t>
      </w:r>
      <w:r>
        <w:rPr>
          <w:sz w:val="20"/>
        </w:rPr>
        <w:t>Protection:</w:t>
      </w:r>
      <w:r>
        <w:rPr>
          <w:spacing w:val="-4"/>
          <w:sz w:val="20"/>
        </w:rPr>
        <w:t xml:space="preserve"> </w:t>
      </w:r>
      <w:r>
        <w:rPr>
          <w:sz w:val="20"/>
        </w:rPr>
        <w:t>Store</w:t>
      </w:r>
      <w:r>
        <w:rPr>
          <w:spacing w:val="-3"/>
          <w:sz w:val="20"/>
        </w:rPr>
        <w:t xml:space="preserve"> </w:t>
      </w:r>
      <w:r>
        <w:rPr>
          <w:sz w:val="20"/>
        </w:rPr>
        <w:t>and</w:t>
      </w:r>
      <w:r>
        <w:rPr>
          <w:spacing w:val="-4"/>
          <w:sz w:val="20"/>
        </w:rPr>
        <w:t xml:space="preserve"> </w:t>
      </w:r>
      <w:r>
        <w:rPr>
          <w:sz w:val="20"/>
        </w:rPr>
        <w:t>protect</w:t>
      </w:r>
      <w:r>
        <w:rPr>
          <w:spacing w:val="-4"/>
          <w:sz w:val="20"/>
        </w:rPr>
        <w:t xml:space="preserve"> </w:t>
      </w:r>
      <w:r>
        <w:rPr>
          <w:sz w:val="20"/>
        </w:rPr>
        <w:t>plants</w:t>
      </w:r>
      <w:r>
        <w:rPr>
          <w:spacing w:val="-3"/>
          <w:sz w:val="20"/>
        </w:rPr>
        <w:t xml:space="preserve"> </w:t>
      </w:r>
      <w:r>
        <w:rPr>
          <w:sz w:val="20"/>
        </w:rPr>
        <w:t>not</w:t>
      </w:r>
      <w:r>
        <w:rPr>
          <w:spacing w:val="-4"/>
          <w:sz w:val="20"/>
        </w:rPr>
        <w:t xml:space="preserve"> </w:t>
      </w:r>
      <w:r>
        <w:rPr>
          <w:sz w:val="20"/>
        </w:rPr>
        <w:t>planted</w:t>
      </w:r>
      <w:r>
        <w:rPr>
          <w:spacing w:val="-3"/>
          <w:sz w:val="20"/>
        </w:rPr>
        <w:t xml:space="preserve"> </w:t>
      </w:r>
      <w:r>
        <w:rPr>
          <w:sz w:val="20"/>
        </w:rPr>
        <w:t>on day of arrival at Project site as follows:</w:t>
      </w:r>
    </w:p>
    <w:p w14:paraId="16E3E426" w14:textId="77777777" w:rsidR="00726659" w:rsidRDefault="000F0732">
      <w:pPr>
        <w:pStyle w:val="ListParagraph"/>
        <w:numPr>
          <w:ilvl w:val="3"/>
          <w:numId w:val="20"/>
        </w:numPr>
        <w:tabs>
          <w:tab w:val="left" w:pos="1870"/>
          <w:tab w:val="left" w:pos="1872"/>
        </w:tabs>
        <w:spacing w:line="360" w:lineRule="auto"/>
        <w:ind w:right="1364"/>
        <w:rPr>
          <w:sz w:val="20"/>
        </w:rPr>
      </w:pPr>
      <w:r>
        <w:rPr>
          <w:sz w:val="20"/>
        </w:rPr>
        <w:t>Shade</w:t>
      </w:r>
      <w:r>
        <w:rPr>
          <w:spacing w:val="-3"/>
          <w:sz w:val="20"/>
        </w:rPr>
        <w:t xml:space="preserve"> </w:t>
      </w:r>
      <w:r>
        <w:rPr>
          <w:sz w:val="20"/>
        </w:rPr>
        <w:t>and</w:t>
      </w:r>
      <w:r>
        <w:rPr>
          <w:spacing w:val="-4"/>
          <w:sz w:val="20"/>
        </w:rPr>
        <w:t xml:space="preserve"> </w:t>
      </w:r>
      <w:r>
        <w:rPr>
          <w:sz w:val="20"/>
        </w:rPr>
        <w:t>protect</w:t>
      </w:r>
      <w:r>
        <w:rPr>
          <w:spacing w:val="-4"/>
          <w:sz w:val="20"/>
        </w:rPr>
        <w:t xml:space="preserve"> </w:t>
      </w:r>
      <w:r>
        <w:rPr>
          <w:sz w:val="20"/>
        </w:rPr>
        <w:t>plants</w:t>
      </w:r>
      <w:r>
        <w:rPr>
          <w:spacing w:val="-3"/>
          <w:sz w:val="20"/>
        </w:rPr>
        <w:t xml:space="preserve"> </w:t>
      </w:r>
      <w:r>
        <w:rPr>
          <w:sz w:val="20"/>
        </w:rPr>
        <w:t>in</w:t>
      </w:r>
      <w:r>
        <w:rPr>
          <w:spacing w:val="-4"/>
          <w:sz w:val="20"/>
        </w:rPr>
        <w:t xml:space="preserve"> </w:t>
      </w:r>
      <w:r>
        <w:rPr>
          <w:sz w:val="20"/>
        </w:rPr>
        <w:t>outdoor</w:t>
      </w:r>
      <w:r>
        <w:rPr>
          <w:spacing w:val="-3"/>
          <w:sz w:val="20"/>
        </w:rPr>
        <w:t xml:space="preserve"> </w:t>
      </w:r>
      <w:r>
        <w:rPr>
          <w:sz w:val="20"/>
        </w:rPr>
        <w:t>storage</w:t>
      </w:r>
      <w:r>
        <w:rPr>
          <w:spacing w:val="-4"/>
          <w:sz w:val="20"/>
        </w:rPr>
        <w:t xml:space="preserve"> </w:t>
      </w:r>
      <w:r>
        <w:rPr>
          <w:sz w:val="20"/>
        </w:rPr>
        <w:t>areas</w:t>
      </w:r>
      <w:r>
        <w:rPr>
          <w:spacing w:val="-4"/>
          <w:sz w:val="20"/>
        </w:rPr>
        <w:t xml:space="preserve"> </w:t>
      </w:r>
      <w:r>
        <w:rPr>
          <w:sz w:val="20"/>
        </w:rPr>
        <w:t>from</w:t>
      </w:r>
      <w:r>
        <w:rPr>
          <w:spacing w:val="-3"/>
          <w:sz w:val="20"/>
        </w:rPr>
        <w:t xml:space="preserve"> </w:t>
      </w:r>
      <w:r>
        <w:rPr>
          <w:sz w:val="20"/>
        </w:rPr>
        <w:t>wind</w:t>
      </w:r>
      <w:r>
        <w:rPr>
          <w:spacing w:val="-4"/>
          <w:sz w:val="20"/>
        </w:rPr>
        <w:t xml:space="preserve"> </w:t>
      </w:r>
      <w:r>
        <w:rPr>
          <w:sz w:val="20"/>
        </w:rPr>
        <w:t>and direct sunlight until planted.</w:t>
      </w:r>
    </w:p>
    <w:p w14:paraId="3FB44FC2" w14:textId="77777777" w:rsidR="00726659" w:rsidRDefault="000F0732">
      <w:pPr>
        <w:pStyle w:val="ListParagraph"/>
        <w:numPr>
          <w:ilvl w:val="3"/>
          <w:numId w:val="20"/>
        </w:numPr>
        <w:tabs>
          <w:tab w:val="left" w:pos="1870"/>
        </w:tabs>
        <w:ind w:left="1870" w:hanging="430"/>
        <w:rPr>
          <w:sz w:val="20"/>
        </w:rPr>
      </w:pPr>
      <w:r>
        <w:rPr>
          <w:sz w:val="20"/>
        </w:rPr>
        <w:t>Heel-in</w:t>
      </w:r>
      <w:r>
        <w:rPr>
          <w:spacing w:val="-5"/>
          <w:sz w:val="20"/>
        </w:rPr>
        <w:t xml:space="preserve"> </w:t>
      </w:r>
      <w:r>
        <w:rPr>
          <w:sz w:val="20"/>
        </w:rPr>
        <w:t>bare</w:t>
      </w:r>
      <w:r>
        <w:rPr>
          <w:spacing w:val="-4"/>
          <w:sz w:val="20"/>
        </w:rPr>
        <w:t xml:space="preserve"> </w:t>
      </w:r>
      <w:r>
        <w:rPr>
          <w:sz w:val="20"/>
        </w:rPr>
        <w:t>root</w:t>
      </w:r>
      <w:r>
        <w:rPr>
          <w:spacing w:val="-4"/>
          <w:sz w:val="20"/>
        </w:rPr>
        <w:t xml:space="preserve"> </w:t>
      </w:r>
      <w:r>
        <w:rPr>
          <w:spacing w:val="-2"/>
          <w:sz w:val="20"/>
        </w:rPr>
        <w:t>plants.</w:t>
      </w:r>
    </w:p>
    <w:p w14:paraId="0364AA09" w14:textId="77777777" w:rsidR="00726659" w:rsidRDefault="000F0732">
      <w:pPr>
        <w:pStyle w:val="ListParagraph"/>
        <w:numPr>
          <w:ilvl w:val="3"/>
          <w:numId w:val="20"/>
        </w:numPr>
        <w:tabs>
          <w:tab w:val="left" w:pos="1870"/>
          <w:tab w:val="left" w:pos="1872"/>
        </w:tabs>
        <w:spacing w:before="113" w:line="360" w:lineRule="auto"/>
        <w:ind w:right="1004"/>
        <w:rPr>
          <w:sz w:val="20"/>
        </w:rPr>
      </w:pPr>
      <w:r>
        <w:rPr>
          <w:sz w:val="20"/>
        </w:rPr>
        <w:t>Protect</w:t>
      </w:r>
      <w:r>
        <w:rPr>
          <w:spacing w:val="-4"/>
          <w:sz w:val="20"/>
        </w:rPr>
        <w:t xml:space="preserve"> </w:t>
      </w:r>
      <w:r>
        <w:rPr>
          <w:sz w:val="20"/>
        </w:rPr>
        <w:t>balled</w:t>
      </w:r>
      <w:r>
        <w:rPr>
          <w:spacing w:val="-4"/>
          <w:sz w:val="20"/>
        </w:rPr>
        <w:t xml:space="preserve"> </w:t>
      </w:r>
      <w:r>
        <w:rPr>
          <w:sz w:val="20"/>
        </w:rPr>
        <w:t>and</w:t>
      </w:r>
      <w:r>
        <w:rPr>
          <w:spacing w:val="-4"/>
          <w:sz w:val="20"/>
        </w:rPr>
        <w:t xml:space="preserve"> </w:t>
      </w:r>
      <w:proofErr w:type="spellStart"/>
      <w:r>
        <w:rPr>
          <w:sz w:val="20"/>
        </w:rPr>
        <w:t>burlapped</w:t>
      </w:r>
      <w:proofErr w:type="spellEnd"/>
      <w:r>
        <w:rPr>
          <w:spacing w:val="-4"/>
          <w:sz w:val="20"/>
        </w:rPr>
        <w:t xml:space="preserve"> </w:t>
      </w:r>
      <w:r>
        <w:rPr>
          <w:sz w:val="20"/>
        </w:rPr>
        <w:t>plants</w:t>
      </w:r>
      <w:r>
        <w:rPr>
          <w:spacing w:val="-3"/>
          <w:sz w:val="20"/>
        </w:rPr>
        <w:t xml:space="preserve"> </w:t>
      </w:r>
      <w:r>
        <w:rPr>
          <w:sz w:val="20"/>
        </w:rPr>
        <w:t>from</w:t>
      </w:r>
      <w:r>
        <w:rPr>
          <w:spacing w:val="-4"/>
          <w:sz w:val="20"/>
        </w:rPr>
        <w:t xml:space="preserve"> </w:t>
      </w:r>
      <w:r>
        <w:rPr>
          <w:sz w:val="20"/>
        </w:rPr>
        <w:t>freezing</w:t>
      </w:r>
      <w:r>
        <w:rPr>
          <w:spacing w:val="-4"/>
          <w:sz w:val="20"/>
        </w:rPr>
        <w:t xml:space="preserve"> </w:t>
      </w:r>
      <w:r>
        <w:rPr>
          <w:sz w:val="20"/>
        </w:rPr>
        <w:t>or</w:t>
      </w:r>
      <w:r>
        <w:rPr>
          <w:spacing w:val="-4"/>
          <w:sz w:val="20"/>
        </w:rPr>
        <w:t xml:space="preserve"> </w:t>
      </w:r>
      <w:r>
        <w:rPr>
          <w:sz w:val="20"/>
        </w:rPr>
        <w:t>drying</w:t>
      </w:r>
      <w:r>
        <w:rPr>
          <w:spacing w:val="-4"/>
          <w:sz w:val="20"/>
        </w:rPr>
        <w:t xml:space="preserve"> </w:t>
      </w:r>
      <w:r>
        <w:rPr>
          <w:sz w:val="20"/>
        </w:rPr>
        <w:t>out</w:t>
      </w:r>
      <w:r>
        <w:rPr>
          <w:spacing w:val="-4"/>
          <w:sz w:val="20"/>
        </w:rPr>
        <w:t xml:space="preserve"> </w:t>
      </w:r>
      <w:r>
        <w:rPr>
          <w:sz w:val="20"/>
        </w:rPr>
        <w:t>by covering balls or roots with moist burlap, sawdust, wood chips, shredded bark, peat moss, or other approved material. Provide covering that allows air circulation.</w:t>
      </w:r>
    </w:p>
    <w:p w14:paraId="47DBC59B" w14:textId="77777777" w:rsidR="00726659" w:rsidRDefault="000F0732">
      <w:pPr>
        <w:pStyle w:val="ListParagraph"/>
        <w:numPr>
          <w:ilvl w:val="3"/>
          <w:numId w:val="20"/>
        </w:numPr>
        <w:tabs>
          <w:tab w:val="left" w:pos="1870"/>
          <w:tab w:val="left" w:pos="1872"/>
        </w:tabs>
        <w:spacing w:line="360" w:lineRule="auto"/>
        <w:ind w:right="1004"/>
        <w:rPr>
          <w:sz w:val="20"/>
        </w:rPr>
      </w:pPr>
      <w:r>
        <w:rPr>
          <w:sz w:val="20"/>
        </w:rPr>
        <w:t>Keep</w:t>
      </w:r>
      <w:r>
        <w:rPr>
          <w:spacing w:val="-3"/>
          <w:sz w:val="20"/>
        </w:rPr>
        <w:t xml:space="preserve"> </w:t>
      </w:r>
      <w:r>
        <w:rPr>
          <w:sz w:val="20"/>
        </w:rPr>
        <w:t>plants</w:t>
      </w:r>
      <w:r>
        <w:rPr>
          <w:spacing w:val="-4"/>
          <w:sz w:val="20"/>
        </w:rPr>
        <w:t xml:space="preserve"> </w:t>
      </w:r>
      <w:r>
        <w:rPr>
          <w:sz w:val="20"/>
        </w:rPr>
        <w:t>in</w:t>
      </w:r>
      <w:r>
        <w:rPr>
          <w:spacing w:val="-4"/>
          <w:sz w:val="20"/>
        </w:rPr>
        <w:t xml:space="preserve"> </w:t>
      </w:r>
      <w:r>
        <w:rPr>
          <w:sz w:val="20"/>
        </w:rPr>
        <w:t>moist</w:t>
      </w:r>
      <w:r>
        <w:rPr>
          <w:spacing w:val="-4"/>
          <w:sz w:val="20"/>
        </w:rPr>
        <w:t xml:space="preserve"> </w:t>
      </w:r>
      <w:r>
        <w:rPr>
          <w:sz w:val="20"/>
        </w:rPr>
        <w:t>condition</w:t>
      </w:r>
      <w:r>
        <w:rPr>
          <w:spacing w:val="-4"/>
          <w:sz w:val="20"/>
        </w:rPr>
        <w:t xml:space="preserve"> </w:t>
      </w:r>
      <w:r>
        <w:rPr>
          <w:sz w:val="20"/>
        </w:rPr>
        <w:t>until</w:t>
      </w:r>
      <w:r>
        <w:rPr>
          <w:spacing w:val="-3"/>
          <w:sz w:val="20"/>
        </w:rPr>
        <w:t xml:space="preserve"> </w:t>
      </w:r>
      <w:r>
        <w:rPr>
          <w:sz w:val="20"/>
        </w:rPr>
        <w:t>planted</w:t>
      </w:r>
      <w:r>
        <w:rPr>
          <w:spacing w:val="-3"/>
          <w:sz w:val="20"/>
        </w:rPr>
        <w:t xml:space="preserve"> </w:t>
      </w:r>
      <w:r>
        <w:rPr>
          <w:sz w:val="20"/>
        </w:rPr>
        <w:t>by</w:t>
      </w:r>
      <w:r>
        <w:rPr>
          <w:spacing w:val="-4"/>
          <w:sz w:val="20"/>
        </w:rPr>
        <w:t xml:space="preserve"> </w:t>
      </w:r>
      <w:r>
        <w:rPr>
          <w:sz w:val="20"/>
        </w:rPr>
        <w:t>watering</w:t>
      </w:r>
      <w:r>
        <w:rPr>
          <w:spacing w:val="-3"/>
          <w:sz w:val="20"/>
        </w:rPr>
        <w:t xml:space="preserve"> </w:t>
      </w:r>
      <w:r>
        <w:rPr>
          <w:sz w:val="20"/>
        </w:rPr>
        <w:t>with</w:t>
      </w:r>
      <w:r>
        <w:rPr>
          <w:spacing w:val="-4"/>
          <w:sz w:val="20"/>
        </w:rPr>
        <w:t xml:space="preserve"> </w:t>
      </w:r>
      <w:r>
        <w:rPr>
          <w:sz w:val="20"/>
        </w:rPr>
        <w:t>fine mist spray.</w:t>
      </w:r>
    </w:p>
    <w:p w14:paraId="553896D6" w14:textId="77777777" w:rsidR="00726659" w:rsidRDefault="000F0732">
      <w:pPr>
        <w:pStyle w:val="ListParagraph"/>
        <w:numPr>
          <w:ilvl w:val="3"/>
          <w:numId w:val="20"/>
        </w:numPr>
        <w:tabs>
          <w:tab w:val="left" w:pos="1870"/>
          <w:tab w:val="left" w:pos="1872"/>
        </w:tabs>
        <w:spacing w:line="360" w:lineRule="auto"/>
        <w:ind w:right="1364"/>
        <w:rPr>
          <w:sz w:val="20"/>
        </w:rPr>
      </w:pPr>
      <w:r>
        <w:rPr>
          <w:sz w:val="20"/>
        </w:rPr>
        <w:t>Do</w:t>
      </w:r>
      <w:r>
        <w:rPr>
          <w:spacing w:val="-5"/>
          <w:sz w:val="20"/>
        </w:rPr>
        <w:t xml:space="preserve"> </w:t>
      </w:r>
      <w:r>
        <w:rPr>
          <w:sz w:val="20"/>
        </w:rPr>
        <w:t>not</w:t>
      </w:r>
      <w:r>
        <w:rPr>
          <w:spacing w:val="-4"/>
          <w:sz w:val="20"/>
        </w:rPr>
        <w:t xml:space="preserve"> </w:t>
      </w:r>
      <w:r>
        <w:rPr>
          <w:sz w:val="20"/>
        </w:rPr>
        <w:t>store</w:t>
      </w:r>
      <w:r>
        <w:rPr>
          <w:spacing w:val="-5"/>
          <w:sz w:val="20"/>
        </w:rPr>
        <w:t xml:space="preserve"> </w:t>
      </w:r>
      <w:r>
        <w:rPr>
          <w:sz w:val="20"/>
        </w:rPr>
        <w:t>plant</w:t>
      </w:r>
      <w:r>
        <w:rPr>
          <w:spacing w:val="-5"/>
          <w:sz w:val="20"/>
        </w:rPr>
        <w:t xml:space="preserve"> </w:t>
      </w:r>
      <w:r>
        <w:rPr>
          <w:sz w:val="20"/>
        </w:rPr>
        <w:t>materials</w:t>
      </w:r>
      <w:r>
        <w:rPr>
          <w:spacing w:val="-5"/>
          <w:sz w:val="20"/>
        </w:rPr>
        <w:t xml:space="preserve"> </w:t>
      </w:r>
      <w:r>
        <w:rPr>
          <w:sz w:val="20"/>
        </w:rPr>
        <w:t>directly</w:t>
      </w:r>
      <w:r>
        <w:rPr>
          <w:spacing w:val="-5"/>
          <w:sz w:val="20"/>
        </w:rPr>
        <w:t xml:space="preserve"> </w:t>
      </w:r>
      <w:r>
        <w:rPr>
          <w:sz w:val="20"/>
        </w:rPr>
        <w:t>on</w:t>
      </w:r>
      <w:r>
        <w:rPr>
          <w:spacing w:val="-5"/>
          <w:sz w:val="20"/>
        </w:rPr>
        <w:t xml:space="preserve"> </w:t>
      </w:r>
      <w:r>
        <w:rPr>
          <w:sz w:val="20"/>
        </w:rPr>
        <w:t>concrete</w:t>
      </w:r>
      <w:r>
        <w:rPr>
          <w:spacing w:val="-5"/>
          <w:sz w:val="20"/>
        </w:rPr>
        <w:t xml:space="preserve"> </w:t>
      </w:r>
      <w:r>
        <w:rPr>
          <w:sz w:val="20"/>
        </w:rPr>
        <w:t>or</w:t>
      </w:r>
      <w:r>
        <w:rPr>
          <w:spacing w:val="-5"/>
          <w:sz w:val="20"/>
        </w:rPr>
        <w:t xml:space="preserve"> </w:t>
      </w:r>
      <w:r>
        <w:rPr>
          <w:sz w:val="20"/>
        </w:rPr>
        <w:t xml:space="preserve">bituminous </w:t>
      </w:r>
      <w:r>
        <w:rPr>
          <w:spacing w:val="-2"/>
          <w:sz w:val="20"/>
        </w:rPr>
        <w:t>surfaces.</w:t>
      </w:r>
    </w:p>
    <w:p w14:paraId="76FF6D2D" w14:textId="77777777" w:rsidR="00726659" w:rsidRDefault="000F0732">
      <w:pPr>
        <w:pStyle w:val="ListParagraph"/>
        <w:numPr>
          <w:ilvl w:val="2"/>
          <w:numId w:val="20"/>
        </w:numPr>
        <w:tabs>
          <w:tab w:val="left" w:pos="1438"/>
          <w:tab w:val="left" w:pos="1440"/>
        </w:tabs>
        <w:spacing w:line="360" w:lineRule="auto"/>
        <w:ind w:right="1196"/>
        <w:rPr>
          <w:sz w:val="20"/>
        </w:rPr>
      </w:pPr>
      <w:r>
        <w:rPr>
          <w:sz w:val="20"/>
        </w:rPr>
        <w:t>Topsoil: Before stockpiling topsoil, eradicate on site undesirable growing</w:t>
      </w:r>
      <w:r>
        <w:rPr>
          <w:spacing w:val="-5"/>
          <w:sz w:val="20"/>
        </w:rPr>
        <w:t xml:space="preserve"> </w:t>
      </w:r>
      <w:r>
        <w:rPr>
          <w:sz w:val="20"/>
        </w:rPr>
        <w:t>vegetation.</w:t>
      </w:r>
      <w:r>
        <w:rPr>
          <w:spacing w:val="-5"/>
          <w:sz w:val="20"/>
        </w:rPr>
        <w:t xml:space="preserve"> </w:t>
      </w:r>
      <w:r>
        <w:rPr>
          <w:sz w:val="20"/>
        </w:rPr>
        <w:t>Clear</w:t>
      </w:r>
      <w:r>
        <w:rPr>
          <w:spacing w:val="-4"/>
          <w:sz w:val="20"/>
        </w:rPr>
        <w:t xml:space="preserve"> </w:t>
      </w:r>
      <w:r>
        <w:rPr>
          <w:sz w:val="20"/>
        </w:rPr>
        <w:t>and</w:t>
      </w:r>
      <w:r>
        <w:rPr>
          <w:spacing w:val="-5"/>
          <w:sz w:val="20"/>
        </w:rPr>
        <w:t xml:space="preserve"> </w:t>
      </w:r>
      <w:r>
        <w:rPr>
          <w:sz w:val="20"/>
        </w:rPr>
        <w:t>grub</w:t>
      </w:r>
      <w:r>
        <w:rPr>
          <w:spacing w:val="-4"/>
          <w:sz w:val="20"/>
        </w:rPr>
        <w:t xml:space="preserve"> </w:t>
      </w:r>
      <w:r>
        <w:rPr>
          <w:sz w:val="20"/>
        </w:rPr>
        <w:t>existing</w:t>
      </w:r>
      <w:r>
        <w:rPr>
          <w:spacing w:val="-5"/>
          <w:sz w:val="20"/>
        </w:rPr>
        <w:t xml:space="preserve"> </w:t>
      </w:r>
      <w:r>
        <w:rPr>
          <w:sz w:val="20"/>
        </w:rPr>
        <w:t>vegetation</w:t>
      </w:r>
      <w:r>
        <w:rPr>
          <w:spacing w:val="-4"/>
          <w:sz w:val="20"/>
        </w:rPr>
        <w:t xml:space="preserve"> </w:t>
      </w:r>
      <w:r>
        <w:rPr>
          <w:sz w:val="20"/>
        </w:rPr>
        <w:t>three</w:t>
      </w:r>
      <w:r>
        <w:rPr>
          <w:spacing w:val="-5"/>
          <w:sz w:val="20"/>
        </w:rPr>
        <w:t xml:space="preserve"> </w:t>
      </w:r>
      <w:r>
        <w:rPr>
          <w:sz w:val="20"/>
        </w:rPr>
        <w:t>to</w:t>
      </w:r>
      <w:r>
        <w:rPr>
          <w:spacing w:val="-5"/>
          <w:sz w:val="20"/>
        </w:rPr>
        <w:t xml:space="preserve"> </w:t>
      </w:r>
      <w:r>
        <w:rPr>
          <w:sz w:val="20"/>
        </w:rPr>
        <w:t>four weeks before stockpiling existing topsoil.</w:t>
      </w:r>
    </w:p>
    <w:p w14:paraId="400C4498" w14:textId="77777777" w:rsidR="00726659" w:rsidRDefault="000F0732">
      <w:pPr>
        <w:pStyle w:val="ListParagraph"/>
        <w:numPr>
          <w:ilvl w:val="2"/>
          <w:numId w:val="20"/>
        </w:numPr>
        <w:tabs>
          <w:tab w:val="left" w:pos="1438"/>
          <w:tab w:val="left" w:pos="1440"/>
        </w:tabs>
        <w:spacing w:line="360" w:lineRule="auto"/>
        <w:ind w:right="1076"/>
        <w:rPr>
          <w:sz w:val="20"/>
        </w:rPr>
      </w:pPr>
      <w:r>
        <w:rPr>
          <w:sz w:val="20"/>
        </w:rPr>
        <w:t>Root</w:t>
      </w:r>
      <w:r>
        <w:rPr>
          <w:spacing w:val="-3"/>
          <w:sz w:val="20"/>
        </w:rPr>
        <w:t xml:space="preserve"> </w:t>
      </w:r>
      <w:r>
        <w:rPr>
          <w:sz w:val="20"/>
        </w:rPr>
        <w:t>Control</w:t>
      </w:r>
      <w:r>
        <w:rPr>
          <w:spacing w:val="-4"/>
          <w:sz w:val="20"/>
        </w:rPr>
        <w:t xml:space="preserve"> </w:t>
      </w:r>
      <w:r>
        <w:rPr>
          <w:sz w:val="20"/>
        </w:rPr>
        <w:t>Barrier</w:t>
      </w:r>
      <w:r>
        <w:rPr>
          <w:spacing w:val="-4"/>
          <w:sz w:val="20"/>
        </w:rPr>
        <w:t xml:space="preserve"> </w:t>
      </w:r>
      <w:r>
        <w:rPr>
          <w:sz w:val="20"/>
        </w:rPr>
        <w:t>and</w:t>
      </w:r>
      <w:r>
        <w:rPr>
          <w:spacing w:val="-3"/>
          <w:sz w:val="20"/>
        </w:rPr>
        <w:t xml:space="preserve"> </w:t>
      </w:r>
      <w:r>
        <w:rPr>
          <w:sz w:val="20"/>
        </w:rPr>
        <w:t>Weed</w:t>
      </w:r>
      <w:r>
        <w:rPr>
          <w:spacing w:val="-4"/>
          <w:sz w:val="20"/>
        </w:rPr>
        <w:t xml:space="preserve"> </w:t>
      </w:r>
      <w:r>
        <w:rPr>
          <w:sz w:val="20"/>
        </w:rPr>
        <w:t>Control</w:t>
      </w:r>
      <w:r>
        <w:rPr>
          <w:spacing w:val="-4"/>
          <w:sz w:val="20"/>
        </w:rPr>
        <w:t xml:space="preserve"> </w:t>
      </w:r>
      <w:r>
        <w:rPr>
          <w:sz w:val="20"/>
        </w:rPr>
        <w:t>Fabric:</w:t>
      </w:r>
      <w:r>
        <w:rPr>
          <w:spacing w:val="-3"/>
          <w:sz w:val="20"/>
        </w:rPr>
        <w:t xml:space="preserve"> </w:t>
      </w:r>
      <w:r>
        <w:rPr>
          <w:sz w:val="20"/>
        </w:rPr>
        <w:t>Store</w:t>
      </w:r>
      <w:r>
        <w:rPr>
          <w:spacing w:val="-4"/>
          <w:sz w:val="20"/>
        </w:rPr>
        <w:t xml:space="preserve"> </w:t>
      </w:r>
      <w:r>
        <w:rPr>
          <w:sz w:val="20"/>
        </w:rPr>
        <w:t>materials</w:t>
      </w:r>
      <w:r>
        <w:rPr>
          <w:spacing w:val="-4"/>
          <w:sz w:val="20"/>
        </w:rPr>
        <w:t xml:space="preserve"> </w:t>
      </w:r>
      <w:r>
        <w:rPr>
          <w:sz w:val="20"/>
        </w:rPr>
        <w:t>in</w:t>
      </w:r>
      <w:r>
        <w:rPr>
          <w:spacing w:val="-3"/>
          <w:sz w:val="20"/>
        </w:rPr>
        <w:t xml:space="preserve"> </w:t>
      </w:r>
      <w:r>
        <w:rPr>
          <w:sz w:val="20"/>
        </w:rPr>
        <w:t>site in enclosures or under protective covering in dry location out of direct sunlight. Do not store materials directly on ground.</w:t>
      </w:r>
    </w:p>
    <w:p w14:paraId="31B04EC4" w14:textId="77777777" w:rsidR="00726659" w:rsidRDefault="000F0732">
      <w:pPr>
        <w:pStyle w:val="ListParagraph"/>
        <w:numPr>
          <w:ilvl w:val="2"/>
          <w:numId w:val="20"/>
        </w:numPr>
        <w:tabs>
          <w:tab w:val="left" w:pos="1438"/>
          <w:tab w:val="left" w:pos="1440"/>
        </w:tabs>
        <w:spacing w:line="360" w:lineRule="auto"/>
        <w:ind w:right="836"/>
        <w:rPr>
          <w:sz w:val="20"/>
        </w:rPr>
      </w:pPr>
      <w:r>
        <w:rPr>
          <w:sz w:val="20"/>
        </w:rPr>
        <w:t>Handling: Do not drop or dump plants from vehicles. Avoid damaging plants being moved from nursery or storage area to planting site. Handle</w:t>
      </w:r>
      <w:r>
        <w:rPr>
          <w:spacing w:val="-4"/>
          <w:sz w:val="20"/>
        </w:rPr>
        <w:t xml:space="preserve"> </w:t>
      </w:r>
      <w:r>
        <w:rPr>
          <w:sz w:val="20"/>
        </w:rPr>
        <w:t>balled</w:t>
      </w:r>
      <w:r>
        <w:rPr>
          <w:spacing w:val="-5"/>
          <w:sz w:val="20"/>
        </w:rPr>
        <w:t xml:space="preserve"> </w:t>
      </w:r>
      <w:r>
        <w:rPr>
          <w:sz w:val="20"/>
        </w:rPr>
        <w:t>and</w:t>
      </w:r>
      <w:r>
        <w:rPr>
          <w:spacing w:val="-5"/>
          <w:sz w:val="20"/>
        </w:rPr>
        <w:t xml:space="preserve"> </w:t>
      </w:r>
      <w:r>
        <w:rPr>
          <w:sz w:val="20"/>
        </w:rPr>
        <w:t>potted</w:t>
      </w:r>
      <w:r>
        <w:rPr>
          <w:spacing w:val="-4"/>
          <w:sz w:val="20"/>
        </w:rPr>
        <w:t xml:space="preserve"> </w:t>
      </w:r>
      <w:r>
        <w:rPr>
          <w:sz w:val="20"/>
        </w:rPr>
        <w:t>plants</w:t>
      </w:r>
      <w:r>
        <w:rPr>
          <w:spacing w:val="-5"/>
          <w:sz w:val="20"/>
        </w:rPr>
        <w:t xml:space="preserve"> </w:t>
      </w:r>
      <w:r>
        <w:rPr>
          <w:sz w:val="20"/>
        </w:rPr>
        <w:t>carefully</w:t>
      </w:r>
      <w:r>
        <w:rPr>
          <w:spacing w:val="-5"/>
          <w:sz w:val="20"/>
        </w:rPr>
        <w:t xml:space="preserve"> </w:t>
      </w:r>
      <w:r>
        <w:rPr>
          <w:sz w:val="20"/>
        </w:rPr>
        <w:t>to</w:t>
      </w:r>
      <w:r>
        <w:rPr>
          <w:spacing w:val="-4"/>
          <w:sz w:val="20"/>
        </w:rPr>
        <w:t xml:space="preserve"> </w:t>
      </w:r>
      <w:r>
        <w:rPr>
          <w:sz w:val="20"/>
        </w:rPr>
        <w:t>avoid</w:t>
      </w:r>
      <w:r>
        <w:rPr>
          <w:spacing w:val="-5"/>
          <w:sz w:val="20"/>
        </w:rPr>
        <w:t xml:space="preserve"> </w:t>
      </w:r>
      <w:r>
        <w:rPr>
          <w:sz w:val="20"/>
        </w:rPr>
        <w:t>damaging</w:t>
      </w:r>
      <w:r>
        <w:rPr>
          <w:spacing w:val="-5"/>
          <w:sz w:val="20"/>
        </w:rPr>
        <w:t xml:space="preserve"> </w:t>
      </w:r>
      <w:r>
        <w:rPr>
          <w:sz w:val="20"/>
        </w:rPr>
        <w:t>or</w:t>
      </w:r>
      <w:r>
        <w:rPr>
          <w:spacing w:val="-5"/>
          <w:sz w:val="20"/>
        </w:rPr>
        <w:t xml:space="preserve"> </w:t>
      </w:r>
      <w:r>
        <w:rPr>
          <w:sz w:val="20"/>
        </w:rPr>
        <w:t>breaking earth ball or root structure. Do not handle plants by trunk or stem. Puddle bare-root plants after removal from heeling-in bed to protect roots from drying out. Remove damaged plants from Project site.</w:t>
      </w:r>
    </w:p>
    <w:p w14:paraId="53CA7CFC" w14:textId="77777777" w:rsidR="00726659" w:rsidRDefault="000F0732">
      <w:pPr>
        <w:pStyle w:val="Heading7"/>
        <w:numPr>
          <w:ilvl w:val="1"/>
          <w:numId w:val="20"/>
        </w:numPr>
        <w:tabs>
          <w:tab w:val="left" w:pos="1436"/>
        </w:tabs>
        <w:spacing w:before="120"/>
        <w:ind w:left="1436" w:hanging="716"/>
      </w:pPr>
      <w:r>
        <w:t>FIELD</w:t>
      </w:r>
      <w:r>
        <w:rPr>
          <w:spacing w:val="-4"/>
        </w:rPr>
        <w:t xml:space="preserve"> </w:t>
      </w:r>
      <w:r>
        <w:rPr>
          <w:spacing w:val="-2"/>
        </w:rPr>
        <w:t>CONDITIONS</w:t>
      </w:r>
    </w:p>
    <w:p w14:paraId="1A29A9D7" w14:textId="77777777" w:rsidR="00726659" w:rsidRDefault="000F0732">
      <w:pPr>
        <w:pStyle w:val="ListParagraph"/>
        <w:numPr>
          <w:ilvl w:val="2"/>
          <w:numId w:val="20"/>
        </w:numPr>
        <w:tabs>
          <w:tab w:val="left" w:pos="1437"/>
        </w:tabs>
        <w:spacing w:before="113"/>
        <w:ind w:left="1437" w:hanging="430"/>
        <w:rPr>
          <w:sz w:val="20"/>
        </w:rPr>
      </w:pPr>
      <w:r>
        <w:rPr>
          <w:spacing w:val="-2"/>
          <w:sz w:val="20"/>
        </w:rPr>
        <w:t>Environment:</w:t>
      </w:r>
    </w:p>
    <w:p w14:paraId="4B654BDC" w14:textId="77777777" w:rsidR="00726659" w:rsidRDefault="00726659">
      <w:pPr>
        <w:pStyle w:val="ListParagraph"/>
        <w:rPr>
          <w:sz w:val="20"/>
        </w:rPr>
        <w:sectPr w:rsidR="00726659">
          <w:pgSz w:w="12240" w:h="15840"/>
          <w:pgMar w:top="1620" w:right="720" w:bottom="940" w:left="720" w:header="720" w:footer="747" w:gutter="0"/>
          <w:cols w:space="720"/>
        </w:sectPr>
      </w:pPr>
    </w:p>
    <w:p w14:paraId="081C1DF4" w14:textId="77777777" w:rsidR="00726659" w:rsidRDefault="00726659">
      <w:pPr>
        <w:pStyle w:val="BodyText"/>
        <w:spacing w:before="226"/>
        <w:ind w:left="0" w:firstLine="0"/>
      </w:pPr>
    </w:p>
    <w:p w14:paraId="39B5C3C0" w14:textId="77777777" w:rsidR="00726659" w:rsidRDefault="000F0732">
      <w:pPr>
        <w:pStyle w:val="ListParagraph"/>
        <w:numPr>
          <w:ilvl w:val="3"/>
          <w:numId w:val="20"/>
        </w:numPr>
        <w:tabs>
          <w:tab w:val="left" w:pos="1870"/>
          <w:tab w:val="left" w:pos="1872"/>
        </w:tabs>
        <w:spacing w:line="360" w:lineRule="auto"/>
        <w:ind w:right="1724"/>
        <w:rPr>
          <w:sz w:val="20"/>
        </w:rPr>
      </w:pPr>
      <w:r>
        <w:rPr>
          <w:sz w:val="20"/>
        </w:rPr>
        <w:t>Coordinate</w:t>
      </w:r>
      <w:r>
        <w:rPr>
          <w:spacing w:val="-7"/>
          <w:sz w:val="20"/>
        </w:rPr>
        <w:t xml:space="preserve"> </w:t>
      </w:r>
      <w:r>
        <w:rPr>
          <w:sz w:val="20"/>
        </w:rPr>
        <w:t>installation</w:t>
      </w:r>
      <w:r>
        <w:rPr>
          <w:spacing w:val="-7"/>
          <w:sz w:val="20"/>
        </w:rPr>
        <w:t xml:space="preserve"> </w:t>
      </w:r>
      <w:r>
        <w:rPr>
          <w:sz w:val="20"/>
        </w:rPr>
        <w:t>of</w:t>
      </w:r>
      <w:r>
        <w:rPr>
          <w:spacing w:val="-6"/>
          <w:sz w:val="20"/>
        </w:rPr>
        <w:t xml:space="preserve"> </w:t>
      </w:r>
      <w:r>
        <w:rPr>
          <w:sz w:val="20"/>
        </w:rPr>
        <w:t>planting</w:t>
      </w:r>
      <w:r>
        <w:rPr>
          <w:spacing w:val="-6"/>
          <w:sz w:val="20"/>
        </w:rPr>
        <w:t xml:space="preserve"> </w:t>
      </w:r>
      <w:r>
        <w:rPr>
          <w:sz w:val="20"/>
        </w:rPr>
        <w:t>materials</w:t>
      </w:r>
      <w:r>
        <w:rPr>
          <w:spacing w:val="-6"/>
          <w:sz w:val="20"/>
        </w:rPr>
        <w:t xml:space="preserve"> </w:t>
      </w:r>
      <w:r>
        <w:rPr>
          <w:sz w:val="20"/>
        </w:rPr>
        <w:t>during</w:t>
      </w:r>
      <w:r>
        <w:rPr>
          <w:spacing w:val="-7"/>
          <w:sz w:val="20"/>
        </w:rPr>
        <w:t xml:space="preserve"> </w:t>
      </w:r>
      <w:r>
        <w:rPr>
          <w:sz w:val="20"/>
        </w:rPr>
        <w:t>optimal planting seasons for each type of plant material required.</w:t>
      </w:r>
    </w:p>
    <w:p w14:paraId="0D2379BD" w14:textId="77777777" w:rsidR="00726659" w:rsidRDefault="000F0732">
      <w:pPr>
        <w:pStyle w:val="ListParagraph"/>
        <w:numPr>
          <w:ilvl w:val="3"/>
          <w:numId w:val="20"/>
        </w:numPr>
        <w:tabs>
          <w:tab w:val="left" w:pos="1870"/>
          <w:tab w:val="left" w:pos="1872"/>
        </w:tabs>
        <w:spacing w:line="360" w:lineRule="auto"/>
        <w:ind w:right="1124"/>
        <w:rPr>
          <w:sz w:val="20"/>
        </w:rPr>
      </w:pPr>
      <w:r>
        <w:rPr>
          <w:sz w:val="20"/>
        </w:rPr>
        <w:t>Planting</w:t>
      </w:r>
      <w:r>
        <w:rPr>
          <w:spacing w:val="-4"/>
          <w:sz w:val="20"/>
        </w:rPr>
        <w:t xml:space="preserve"> </w:t>
      </w:r>
      <w:r>
        <w:rPr>
          <w:sz w:val="20"/>
        </w:rPr>
        <w:t>Dates:</w:t>
      </w:r>
      <w:r>
        <w:rPr>
          <w:spacing w:val="-3"/>
          <w:sz w:val="20"/>
        </w:rPr>
        <w:t xml:space="preserve"> </w:t>
      </w:r>
      <w:r>
        <w:rPr>
          <w:sz w:val="20"/>
        </w:rPr>
        <w:t>As</w:t>
      </w:r>
      <w:r>
        <w:rPr>
          <w:spacing w:val="-4"/>
          <w:sz w:val="20"/>
        </w:rPr>
        <w:t xml:space="preserve"> </w:t>
      </w:r>
      <w:r>
        <w:rPr>
          <w:sz w:val="20"/>
        </w:rPr>
        <w:t>approved</w:t>
      </w:r>
      <w:r>
        <w:rPr>
          <w:spacing w:val="-4"/>
          <w:sz w:val="20"/>
        </w:rPr>
        <w:t xml:space="preserve"> </w:t>
      </w:r>
      <w:r>
        <w:rPr>
          <w:sz w:val="20"/>
        </w:rPr>
        <w:t>by</w:t>
      </w:r>
      <w:r>
        <w:rPr>
          <w:spacing w:val="-4"/>
          <w:sz w:val="20"/>
        </w:rPr>
        <w:t xml:space="preserve"> </w:t>
      </w:r>
      <w:r>
        <w:rPr>
          <w:sz w:val="20"/>
        </w:rPr>
        <w:t>VA</w:t>
      </w:r>
      <w:r>
        <w:rPr>
          <w:spacing w:val="-4"/>
          <w:sz w:val="20"/>
        </w:rPr>
        <w:t xml:space="preserve"> </w:t>
      </w:r>
      <w:r>
        <w:rPr>
          <w:sz w:val="20"/>
        </w:rPr>
        <w:t>schedule</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fall</w:t>
      </w:r>
      <w:r>
        <w:rPr>
          <w:spacing w:val="-3"/>
          <w:sz w:val="20"/>
        </w:rPr>
        <w:t xml:space="preserve"> </w:t>
      </w:r>
      <w:r>
        <w:rPr>
          <w:sz w:val="20"/>
        </w:rPr>
        <w:t>and</w:t>
      </w:r>
      <w:r>
        <w:rPr>
          <w:spacing w:val="-4"/>
          <w:sz w:val="20"/>
        </w:rPr>
        <w:t xml:space="preserve"> </w:t>
      </w:r>
      <w:r>
        <w:rPr>
          <w:sz w:val="20"/>
        </w:rPr>
        <w:t xml:space="preserve">spring </w:t>
      </w:r>
      <w:r>
        <w:rPr>
          <w:spacing w:val="-2"/>
          <w:sz w:val="20"/>
        </w:rPr>
        <w:t>season.</w:t>
      </w:r>
    </w:p>
    <w:p w14:paraId="25020B19" w14:textId="77777777" w:rsidR="00726659" w:rsidRDefault="000F0732">
      <w:pPr>
        <w:pStyle w:val="ListParagraph"/>
        <w:numPr>
          <w:ilvl w:val="3"/>
          <w:numId w:val="20"/>
        </w:numPr>
        <w:tabs>
          <w:tab w:val="left" w:pos="1870"/>
          <w:tab w:val="left" w:pos="1872"/>
        </w:tabs>
        <w:spacing w:line="360" w:lineRule="auto"/>
        <w:ind w:right="1004"/>
        <w:rPr>
          <w:sz w:val="20"/>
        </w:rPr>
      </w:pPr>
      <w:r>
        <w:rPr>
          <w:sz w:val="20"/>
        </w:rPr>
        <w:t>Restrictions: Do not plant when ground is frozen, snow covered, muddy,</w:t>
      </w:r>
      <w:r>
        <w:rPr>
          <w:spacing w:val="-3"/>
          <w:sz w:val="20"/>
        </w:rPr>
        <w:t xml:space="preserve"> </w:t>
      </w:r>
      <w:r>
        <w:rPr>
          <w:sz w:val="20"/>
        </w:rPr>
        <w:t>or</w:t>
      </w:r>
      <w:r>
        <w:rPr>
          <w:spacing w:val="-4"/>
          <w:sz w:val="20"/>
        </w:rPr>
        <w:t xml:space="preserve"> </w:t>
      </w:r>
      <w:r>
        <w:rPr>
          <w:sz w:val="20"/>
        </w:rPr>
        <w:t>when</w:t>
      </w:r>
      <w:r>
        <w:rPr>
          <w:spacing w:val="-4"/>
          <w:sz w:val="20"/>
        </w:rPr>
        <w:t xml:space="preserve"> </w:t>
      </w:r>
      <w:r>
        <w:rPr>
          <w:sz w:val="20"/>
        </w:rPr>
        <w:t>air</w:t>
      </w:r>
      <w:r>
        <w:rPr>
          <w:spacing w:val="-4"/>
          <w:sz w:val="20"/>
        </w:rPr>
        <w:t xml:space="preserve"> </w:t>
      </w:r>
      <w:r>
        <w:rPr>
          <w:sz w:val="20"/>
        </w:rPr>
        <w:t>temperature</w:t>
      </w:r>
      <w:r>
        <w:rPr>
          <w:spacing w:val="-4"/>
          <w:sz w:val="20"/>
        </w:rPr>
        <w:t xml:space="preserve"> </w:t>
      </w:r>
      <w:proofErr w:type="gramStart"/>
      <w:r>
        <w:rPr>
          <w:sz w:val="20"/>
        </w:rPr>
        <w:t>exceed</w:t>
      </w:r>
      <w:proofErr w:type="gramEnd"/>
      <w:r>
        <w:rPr>
          <w:spacing w:val="-4"/>
          <w:sz w:val="20"/>
        </w:rPr>
        <w:t xml:space="preserve"> </w:t>
      </w:r>
      <w:r>
        <w:rPr>
          <w:sz w:val="20"/>
        </w:rPr>
        <w:t>32</w:t>
      </w:r>
      <w:r>
        <w:rPr>
          <w:spacing w:val="-4"/>
          <w:sz w:val="20"/>
        </w:rPr>
        <w:t xml:space="preserve"> </w:t>
      </w:r>
      <w:r>
        <w:rPr>
          <w:sz w:val="20"/>
        </w:rPr>
        <w:t>degrees</w:t>
      </w:r>
      <w:r>
        <w:rPr>
          <w:spacing w:val="-4"/>
          <w:sz w:val="20"/>
        </w:rPr>
        <w:t xml:space="preserve"> </w:t>
      </w:r>
      <w:r>
        <w:rPr>
          <w:sz w:val="20"/>
        </w:rPr>
        <w:t>C</w:t>
      </w:r>
      <w:r>
        <w:rPr>
          <w:spacing w:val="-4"/>
          <w:sz w:val="20"/>
        </w:rPr>
        <w:t xml:space="preserve"> </w:t>
      </w:r>
      <w:r>
        <w:rPr>
          <w:sz w:val="20"/>
        </w:rPr>
        <w:t>(90</w:t>
      </w:r>
      <w:r>
        <w:rPr>
          <w:spacing w:val="-3"/>
          <w:sz w:val="20"/>
        </w:rPr>
        <w:t xml:space="preserve"> </w:t>
      </w:r>
      <w:r>
        <w:rPr>
          <w:sz w:val="20"/>
        </w:rPr>
        <w:t>degrees</w:t>
      </w:r>
      <w:r>
        <w:rPr>
          <w:spacing w:val="-4"/>
          <w:sz w:val="20"/>
        </w:rPr>
        <w:t xml:space="preserve"> </w:t>
      </w:r>
      <w:r>
        <w:rPr>
          <w:sz w:val="20"/>
        </w:rPr>
        <w:t>F).</w:t>
      </w:r>
    </w:p>
    <w:p w14:paraId="5A7083D7" w14:textId="77777777" w:rsidR="00726659" w:rsidRDefault="000F0732">
      <w:pPr>
        <w:pStyle w:val="ListParagraph"/>
        <w:numPr>
          <w:ilvl w:val="2"/>
          <w:numId w:val="20"/>
        </w:numPr>
        <w:tabs>
          <w:tab w:val="left" w:pos="1438"/>
          <w:tab w:val="left" w:pos="1440"/>
        </w:tabs>
        <w:spacing w:line="360" w:lineRule="auto"/>
        <w:ind w:right="956"/>
        <w:rPr>
          <w:sz w:val="20"/>
        </w:rPr>
      </w:pPr>
      <w:r>
        <w:rPr>
          <w:sz w:val="20"/>
        </w:rPr>
        <w:t xml:space="preserve">Weather Limitations: Install plantings only during current and </w:t>
      </w:r>
      <w:proofErr w:type="gramStart"/>
      <w:r>
        <w:rPr>
          <w:sz w:val="20"/>
        </w:rPr>
        <w:t>forecasted</w:t>
      </w:r>
      <w:proofErr w:type="gramEnd"/>
      <w:r>
        <w:rPr>
          <w:spacing w:val="-6"/>
          <w:sz w:val="20"/>
        </w:rPr>
        <w:t xml:space="preserve"> </w:t>
      </w:r>
      <w:r>
        <w:rPr>
          <w:sz w:val="20"/>
        </w:rPr>
        <w:t>weather</w:t>
      </w:r>
      <w:r>
        <w:rPr>
          <w:spacing w:val="-6"/>
          <w:sz w:val="20"/>
        </w:rPr>
        <w:t xml:space="preserve"> </w:t>
      </w:r>
      <w:r>
        <w:rPr>
          <w:sz w:val="20"/>
        </w:rPr>
        <w:t>conditions</w:t>
      </w:r>
      <w:r>
        <w:rPr>
          <w:spacing w:val="-6"/>
          <w:sz w:val="20"/>
        </w:rPr>
        <w:t xml:space="preserve"> </w:t>
      </w:r>
      <w:proofErr w:type="gramStart"/>
      <w:r>
        <w:rPr>
          <w:sz w:val="20"/>
        </w:rPr>
        <w:t>that</w:t>
      </w:r>
      <w:r>
        <w:rPr>
          <w:spacing w:val="-5"/>
          <w:sz w:val="20"/>
        </w:rPr>
        <w:t xml:space="preserve"> </w:t>
      </w:r>
      <w:r>
        <w:rPr>
          <w:sz w:val="20"/>
        </w:rPr>
        <w:t>are</w:t>
      </w:r>
      <w:proofErr w:type="gramEnd"/>
      <w:r>
        <w:rPr>
          <w:spacing w:val="-6"/>
          <w:sz w:val="20"/>
        </w:rPr>
        <w:t xml:space="preserve"> </w:t>
      </w:r>
      <w:r>
        <w:rPr>
          <w:sz w:val="20"/>
        </w:rPr>
        <w:t>comply</w:t>
      </w:r>
      <w:r>
        <w:rPr>
          <w:spacing w:val="-5"/>
          <w:sz w:val="20"/>
        </w:rPr>
        <w:t xml:space="preserve"> </w:t>
      </w:r>
      <w:r>
        <w:rPr>
          <w:sz w:val="20"/>
        </w:rPr>
        <w:t>with</w:t>
      </w:r>
      <w:r>
        <w:rPr>
          <w:spacing w:val="-6"/>
          <w:sz w:val="20"/>
        </w:rPr>
        <w:t xml:space="preserve"> </w:t>
      </w:r>
      <w:r>
        <w:rPr>
          <w:sz w:val="20"/>
        </w:rPr>
        <w:t>plant</w:t>
      </w:r>
      <w:r>
        <w:rPr>
          <w:spacing w:val="-5"/>
          <w:sz w:val="20"/>
        </w:rPr>
        <w:t xml:space="preserve"> </w:t>
      </w:r>
      <w:r>
        <w:rPr>
          <w:sz w:val="20"/>
        </w:rPr>
        <w:t xml:space="preserve">requirements. Apply associated products in compliance with manufacturers' </w:t>
      </w:r>
      <w:r>
        <w:rPr>
          <w:spacing w:val="-2"/>
          <w:sz w:val="20"/>
        </w:rPr>
        <w:t>instructions.</w:t>
      </w:r>
    </w:p>
    <w:p w14:paraId="297EAD11" w14:textId="77777777" w:rsidR="00726659" w:rsidRDefault="000F0732">
      <w:pPr>
        <w:pStyle w:val="Heading7"/>
        <w:numPr>
          <w:ilvl w:val="1"/>
          <w:numId w:val="20"/>
        </w:numPr>
        <w:tabs>
          <w:tab w:val="left" w:pos="1436"/>
        </w:tabs>
        <w:spacing w:before="120"/>
        <w:ind w:left="1436" w:hanging="716"/>
      </w:pPr>
      <w:r>
        <w:rPr>
          <w:spacing w:val="-2"/>
        </w:rPr>
        <w:t>WARRANTY</w:t>
      </w:r>
    </w:p>
    <w:p w14:paraId="7BC23678" w14:textId="77777777" w:rsidR="00726659" w:rsidRDefault="000F0732">
      <w:pPr>
        <w:pStyle w:val="ListParagraph"/>
        <w:numPr>
          <w:ilvl w:val="2"/>
          <w:numId w:val="20"/>
        </w:numPr>
        <w:tabs>
          <w:tab w:val="left" w:pos="1438"/>
          <w:tab w:val="left" w:pos="1440"/>
        </w:tabs>
        <w:spacing w:before="113" w:line="360" w:lineRule="auto"/>
        <w:ind w:right="2516"/>
        <w:rPr>
          <w:sz w:val="20"/>
        </w:rPr>
      </w:pPr>
      <w:r>
        <w:rPr>
          <w:sz w:val="20"/>
        </w:rPr>
        <w:t>Construction</w:t>
      </w:r>
      <w:r>
        <w:rPr>
          <w:spacing w:val="-7"/>
          <w:sz w:val="20"/>
        </w:rPr>
        <w:t xml:space="preserve"> </w:t>
      </w:r>
      <w:r>
        <w:rPr>
          <w:sz w:val="20"/>
        </w:rPr>
        <w:t>Warranty:</w:t>
      </w:r>
      <w:r>
        <w:rPr>
          <w:spacing w:val="-7"/>
          <w:sz w:val="20"/>
        </w:rPr>
        <w:t xml:space="preserve"> </w:t>
      </w:r>
      <w:r>
        <w:rPr>
          <w:sz w:val="20"/>
        </w:rPr>
        <w:t>FAR</w:t>
      </w:r>
      <w:r>
        <w:rPr>
          <w:spacing w:val="-6"/>
          <w:sz w:val="20"/>
        </w:rPr>
        <w:t xml:space="preserve"> </w:t>
      </w:r>
      <w:r>
        <w:rPr>
          <w:sz w:val="20"/>
        </w:rPr>
        <w:t>clause</w:t>
      </w:r>
      <w:r>
        <w:rPr>
          <w:spacing w:val="-7"/>
          <w:sz w:val="20"/>
        </w:rPr>
        <w:t xml:space="preserve"> </w:t>
      </w:r>
      <w:r>
        <w:rPr>
          <w:sz w:val="20"/>
        </w:rPr>
        <w:t>52.246-21,</w:t>
      </w:r>
      <w:r>
        <w:rPr>
          <w:spacing w:val="-6"/>
          <w:sz w:val="20"/>
        </w:rPr>
        <w:t xml:space="preserve"> </w:t>
      </w:r>
      <w:r>
        <w:rPr>
          <w:sz w:val="20"/>
        </w:rPr>
        <w:t>"Warranty</w:t>
      </w:r>
      <w:r>
        <w:rPr>
          <w:spacing w:val="-6"/>
          <w:sz w:val="20"/>
        </w:rPr>
        <w:t xml:space="preserve"> </w:t>
      </w:r>
      <w:r>
        <w:rPr>
          <w:sz w:val="20"/>
        </w:rPr>
        <w:t xml:space="preserve">of </w:t>
      </w:r>
      <w:r>
        <w:rPr>
          <w:spacing w:val="-2"/>
          <w:sz w:val="20"/>
        </w:rPr>
        <w:t>Construction."</w:t>
      </w:r>
    </w:p>
    <w:p w14:paraId="64B09CDE" w14:textId="77777777" w:rsidR="00726659" w:rsidRDefault="000F0732">
      <w:pPr>
        <w:pStyle w:val="ListParagraph"/>
        <w:numPr>
          <w:ilvl w:val="2"/>
          <w:numId w:val="20"/>
        </w:numPr>
        <w:tabs>
          <w:tab w:val="left" w:pos="1438"/>
          <w:tab w:val="left" w:pos="1440"/>
        </w:tabs>
        <w:spacing w:line="360" w:lineRule="auto"/>
        <w:ind w:right="1796"/>
        <w:rPr>
          <w:sz w:val="20"/>
        </w:rPr>
      </w:pPr>
      <w:r>
        <w:rPr>
          <w:sz w:val="20"/>
        </w:rPr>
        <w:t>Manufacturer's</w:t>
      </w:r>
      <w:r>
        <w:rPr>
          <w:spacing w:val="-7"/>
          <w:sz w:val="20"/>
        </w:rPr>
        <w:t xml:space="preserve"> </w:t>
      </w:r>
      <w:r>
        <w:rPr>
          <w:sz w:val="20"/>
        </w:rPr>
        <w:t>Warranty:</w:t>
      </w:r>
      <w:r>
        <w:rPr>
          <w:spacing w:val="-6"/>
          <w:sz w:val="20"/>
        </w:rPr>
        <w:t xml:space="preserve"> </w:t>
      </w:r>
      <w:r>
        <w:rPr>
          <w:sz w:val="20"/>
        </w:rPr>
        <w:t>Warrant</w:t>
      </w:r>
      <w:r>
        <w:rPr>
          <w:spacing w:val="-7"/>
          <w:sz w:val="20"/>
        </w:rPr>
        <w:t xml:space="preserve"> </w:t>
      </w:r>
      <w:r>
        <w:rPr>
          <w:sz w:val="20"/>
        </w:rPr>
        <w:t>plantings</w:t>
      </w:r>
      <w:r>
        <w:rPr>
          <w:spacing w:val="-7"/>
          <w:sz w:val="20"/>
        </w:rPr>
        <w:t xml:space="preserve"> </w:t>
      </w:r>
      <w:r>
        <w:rPr>
          <w:sz w:val="20"/>
        </w:rPr>
        <w:t>and</w:t>
      </w:r>
      <w:r>
        <w:rPr>
          <w:spacing w:val="-6"/>
          <w:sz w:val="20"/>
        </w:rPr>
        <w:t xml:space="preserve"> </w:t>
      </w:r>
      <w:r>
        <w:rPr>
          <w:sz w:val="20"/>
        </w:rPr>
        <w:t>against</w:t>
      </w:r>
      <w:r>
        <w:rPr>
          <w:spacing w:val="-6"/>
          <w:sz w:val="20"/>
        </w:rPr>
        <w:t xml:space="preserve"> </w:t>
      </w:r>
      <w:r>
        <w:rPr>
          <w:sz w:val="20"/>
        </w:rPr>
        <w:t xml:space="preserve">material </w:t>
      </w:r>
      <w:r>
        <w:rPr>
          <w:spacing w:val="-2"/>
          <w:sz w:val="20"/>
        </w:rPr>
        <w:t>defects.</w:t>
      </w:r>
    </w:p>
    <w:p w14:paraId="667ED37A" w14:textId="77777777" w:rsidR="00726659" w:rsidRDefault="000F0732">
      <w:pPr>
        <w:pStyle w:val="ListParagraph"/>
        <w:numPr>
          <w:ilvl w:val="3"/>
          <w:numId w:val="20"/>
        </w:numPr>
        <w:tabs>
          <w:tab w:val="left" w:pos="1870"/>
        </w:tabs>
        <w:ind w:left="1870" w:hanging="430"/>
        <w:rPr>
          <w:sz w:val="20"/>
        </w:rPr>
      </w:pPr>
      <w:r>
        <w:rPr>
          <w:sz w:val="20"/>
        </w:rPr>
        <w:t>Warranty</w:t>
      </w:r>
      <w:r>
        <w:rPr>
          <w:spacing w:val="-6"/>
          <w:sz w:val="20"/>
        </w:rPr>
        <w:t xml:space="preserve"> </w:t>
      </w:r>
      <w:r>
        <w:rPr>
          <w:sz w:val="20"/>
        </w:rPr>
        <w:t>Period:</w:t>
      </w:r>
      <w:r>
        <w:rPr>
          <w:spacing w:val="-5"/>
          <w:sz w:val="20"/>
        </w:rPr>
        <w:t xml:space="preserve"> </w:t>
      </w:r>
      <w:r>
        <w:rPr>
          <w:sz w:val="20"/>
        </w:rPr>
        <w:t>Two</w:t>
      </w:r>
      <w:r>
        <w:rPr>
          <w:spacing w:val="-5"/>
          <w:sz w:val="20"/>
        </w:rPr>
        <w:t xml:space="preserve"> </w:t>
      </w:r>
      <w:r>
        <w:rPr>
          <w:spacing w:val="-2"/>
          <w:sz w:val="20"/>
        </w:rPr>
        <w:t>years.</w:t>
      </w:r>
    </w:p>
    <w:p w14:paraId="2A83DF91" w14:textId="77777777" w:rsidR="00726659" w:rsidRDefault="000F0732">
      <w:pPr>
        <w:pStyle w:val="ListParagraph"/>
        <w:numPr>
          <w:ilvl w:val="3"/>
          <w:numId w:val="20"/>
        </w:numPr>
        <w:tabs>
          <w:tab w:val="left" w:pos="1870"/>
          <w:tab w:val="left" w:pos="1872"/>
        </w:tabs>
        <w:spacing w:before="114" w:line="360" w:lineRule="auto"/>
        <w:ind w:right="1244"/>
        <w:rPr>
          <w:sz w:val="20"/>
        </w:rPr>
      </w:pPr>
      <w:r>
        <w:rPr>
          <w:sz w:val="20"/>
        </w:rPr>
        <w:t>Plant</w:t>
      </w:r>
      <w:r>
        <w:rPr>
          <w:spacing w:val="-3"/>
          <w:sz w:val="20"/>
        </w:rPr>
        <w:t xml:space="preserve"> </w:t>
      </w:r>
      <w:r>
        <w:rPr>
          <w:sz w:val="20"/>
        </w:rPr>
        <w:t>and</w:t>
      </w:r>
      <w:r>
        <w:rPr>
          <w:spacing w:val="-4"/>
          <w:sz w:val="20"/>
        </w:rPr>
        <w:t xml:space="preserve"> </w:t>
      </w:r>
      <w:r>
        <w:rPr>
          <w:sz w:val="20"/>
        </w:rPr>
        <w:t>Turf</w:t>
      </w:r>
      <w:r>
        <w:rPr>
          <w:spacing w:val="-4"/>
          <w:sz w:val="20"/>
        </w:rPr>
        <w:t xml:space="preserve"> </w:t>
      </w:r>
      <w:r>
        <w:rPr>
          <w:sz w:val="20"/>
        </w:rPr>
        <w:t>Warranty</w:t>
      </w:r>
      <w:r>
        <w:rPr>
          <w:spacing w:val="-4"/>
          <w:sz w:val="20"/>
        </w:rPr>
        <w:t xml:space="preserve"> </w:t>
      </w:r>
      <w:r>
        <w:rPr>
          <w:sz w:val="20"/>
        </w:rPr>
        <w:t>Periods</w:t>
      </w:r>
      <w:r>
        <w:rPr>
          <w:spacing w:val="-4"/>
          <w:sz w:val="20"/>
        </w:rPr>
        <w:t xml:space="preserve"> </w:t>
      </w:r>
      <w:r>
        <w:rPr>
          <w:sz w:val="20"/>
        </w:rPr>
        <w:t>will</w:t>
      </w:r>
      <w:r>
        <w:rPr>
          <w:spacing w:val="-3"/>
          <w:sz w:val="20"/>
        </w:rPr>
        <w:t xml:space="preserve"> </w:t>
      </w:r>
      <w:r>
        <w:rPr>
          <w:sz w:val="20"/>
        </w:rPr>
        <w:t>begin</w:t>
      </w:r>
      <w:r>
        <w:rPr>
          <w:spacing w:val="-4"/>
          <w:sz w:val="20"/>
        </w:rPr>
        <w:t xml:space="preserve"> </w:t>
      </w:r>
      <w:r>
        <w:rPr>
          <w:sz w:val="20"/>
        </w:rPr>
        <w:t>from</w:t>
      </w:r>
      <w:r>
        <w:rPr>
          <w:spacing w:val="-4"/>
          <w:sz w:val="20"/>
        </w:rPr>
        <w:t xml:space="preserve"> </w:t>
      </w:r>
      <w:r>
        <w:rPr>
          <w:sz w:val="20"/>
        </w:rPr>
        <w:t>date</w:t>
      </w:r>
      <w:r>
        <w:rPr>
          <w:spacing w:val="-4"/>
          <w:sz w:val="20"/>
        </w:rPr>
        <w:t xml:space="preserve"> </w:t>
      </w:r>
      <w:r>
        <w:rPr>
          <w:sz w:val="20"/>
        </w:rPr>
        <w:t>of</w:t>
      </w:r>
      <w:r>
        <w:rPr>
          <w:spacing w:val="-3"/>
          <w:sz w:val="20"/>
        </w:rPr>
        <w:t xml:space="preserve"> </w:t>
      </w:r>
      <w:r>
        <w:rPr>
          <w:sz w:val="20"/>
        </w:rPr>
        <w:t xml:space="preserve">planting </w:t>
      </w:r>
      <w:r>
        <w:rPr>
          <w:spacing w:val="-2"/>
          <w:sz w:val="20"/>
        </w:rPr>
        <w:t>completion.</w:t>
      </w:r>
    </w:p>
    <w:p w14:paraId="202474E6" w14:textId="77777777" w:rsidR="00726659" w:rsidRDefault="000F0732">
      <w:pPr>
        <w:pStyle w:val="ListParagraph"/>
        <w:numPr>
          <w:ilvl w:val="3"/>
          <w:numId w:val="20"/>
        </w:numPr>
        <w:tabs>
          <w:tab w:val="left" w:pos="1870"/>
          <w:tab w:val="left" w:pos="1872"/>
        </w:tabs>
        <w:spacing w:line="360" w:lineRule="auto"/>
        <w:ind w:right="884"/>
        <w:rPr>
          <w:sz w:val="20"/>
        </w:rPr>
      </w:pPr>
      <w:r>
        <w:rPr>
          <w:sz w:val="20"/>
        </w:rPr>
        <w:t>Contracting</w:t>
      </w:r>
      <w:r>
        <w:rPr>
          <w:spacing w:val="-6"/>
          <w:sz w:val="20"/>
        </w:rPr>
        <w:t xml:space="preserve"> </w:t>
      </w:r>
      <w:r>
        <w:rPr>
          <w:sz w:val="20"/>
        </w:rPr>
        <w:t>Officer's</w:t>
      </w:r>
      <w:r>
        <w:rPr>
          <w:spacing w:val="-6"/>
          <w:sz w:val="20"/>
        </w:rPr>
        <w:t xml:space="preserve"> </w:t>
      </w:r>
      <w:r>
        <w:rPr>
          <w:sz w:val="20"/>
        </w:rPr>
        <w:t>Representative</w:t>
      </w:r>
      <w:r>
        <w:rPr>
          <w:spacing w:val="-5"/>
          <w:sz w:val="20"/>
        </w:rPr>
        <w:t xml:space="preserve"> </w:t>
      </w:r>
      <w:r>
        <w:rPr>
          <w:sz w:val="20"/>
        </w:rPr>
        <w:t>will</w:t>
      </w:r>
      <w:r>
        <w:rPr>
          <w:spacing w:val="-6"/>
          <w:sz w:val="20"/>
        </w:rPr>
        <w:t xml:space="preserve"> </w:t>
      </w:r>
      <w:r>
        <w:rPr>
          <w:sz w:val="20"/>
        </w:rPr>
        <w:t>reinspect</w:t>
      </w:r>
      <w:r>
        <w:rPr>
          <w:spacing w:val="-6"/>
          <w:sz w:val="20"/>
        </w:rPr>
        <w:t xml:space="preserve"> </w:t>
      </w:r>
      <w:r>
        <w:rPr>
          <w:sz w:val="20"/>
        </w:rPr>
        <w:t>plants</w:t>
      </w:r>
      <w:r>
        <w:rPr>
          <w:spacing w:val="-6"/>
          <w:sz w:val="20"/>
        </w:rPr>
        <w:t xml:space="preserve"> </w:t>
      </w:r>
      <w:r>
        <w:rPr>
          <w:sz w:val="20"/>
        </w:rPr>
        <w:t>and</w:t>
      </w:r>
      <w:r>
        <w:rPr>
          <w:spacing w:val="-6"/>
          <w:sz w:val="20"/>
        </w:rPr>
        <w:t xml:space="preserve"> </w:t>
      </w:r>
      <w:r>
        <w:rPr>
          <w:sz w:val="20"/>
        </w:rPr>
        <w:t>turf at end of Warranty Period. Replace any dead, missing, or defective plant material and turf immediately. Warranty Period will end on date of this inspection provided Contractor has complied with warranty</w:t>
      </w:r>
      <w:r>
        <w:rPr>
          <w:spacing w:val="-5"/>
          <w:sz w:val="20"/>
        </w:rPr>
        <w:t xml:space="preserve"> </w:t>
      </w:r>
      <w:r>
        <w:rPr>
          <w:sz w:val="20"/>
        </w:rPr>
        <w:t>work</w:t>
      </w:r>
      <w:r>
        <w:rPr>
          <w:spacing w:val="-5"/>
          <w:sz w:val="20"/>
        </w:rPr>
        <w:t xml:space="preserve"> </w:t>
      </w:r>
      <w:r>
        <w:rPr>
          <w:sz w:val="20"/>
        </w:rPr>
        <w:t>required</w:t>
      </w:r>
      <w:r>
        <w:rPr>
          <w:spacing w:val="-5"/>
          <w:sz w:val="20"/>
        </w:rPr>
        <w:t xml:space="preserve"> </w:t>
      </w:r>
      <w:r>
        <w:rPr>
          <w:sz w:val="20"/>
        </w:rPr>
        <w:t>by</w:t>
      </w:r>
      <w:r>
        <w:rPr>
          <w:spacing w:val="-4"/>
          <w:sz w:val="20"/>
        </w:rPr>
        <w:t xml:space="preserve"> </w:t>
      </w:r>
      <w:r>
        <w:rPr>
          <w:sz w:val="20"/>
        </w:rPr>
        <w:t>this</w:t>
      </w:r>
      <w:r>
        <w:rPr>
          <w:spacing w:val="-5"/>
          <w:sz w:val="20"/>
        </w:rPr>
        <w:t xml:space="preserve"> </w:t>
      </w:r>
      <w:r>
        <w:rPr>
          <w:sz w:val="20"/>
        </w:rPr>
        <w:t>specification.</w:t>
      </w:r>
      <w:r>
        <w:rPr>
          <w:spacing w:val="-4"/>
          <w:sz w:val="20"/>
        </w:rPr>
        <w:t xml:space="preserve"> </w:t>
      </w:r>
      <w:r>
        <w:rPr>
          <w:sz w:val="20"/>
        </w:rPr>
        <w:t>Comply</w:t>
      </w:r>
      <w:r>
        <w:rPr>
          <w:spacing w:val="-5"/>
          <w:sz w:val="20"/>
        </w:rPr>
        <w:t xml:space="preserve"> </w:t>
      </w:r>
      <w:r>
        <w:rPr>
          <w:sz w:val="20"/>
        </w:rPr>
        <w:t>with</w:t>
      </w:r>
      <w:r>
        <w:rPr>
          <w:spacing w:val="-5"/>
          <w:sz w:val="20"/>
        </w:rPr>
        <w:t xml:space="preserve"> </w:t>
      </w:r>
      <w:r>
        <w:rPr>
          <w:sz w:val="20"/>
        </w:rPr>
        <w:t xml:space="preserve">following </w:t>
      </w:r>
      <w:r>
        <w:rPr>
          <w:spacing w:val="-2"/>
          <w:sz w:val="20"/>
        </w:rPr>
        <w:t>requirements:</w:t>
      </w:r>
    </w:p>
    <w:p w14:paraId="31A57060" w14:textId="77777777" w:rsidR="00726659" w:rsidRDefault="000F0732">
      <w:pPr>
        <w:pStyle w:val="ListParagraph"/>
        <w:numPr>
          <w:ilvl w:val="4"/>
          <w:numId w:val="20"/>
        </w:numPr>
        <w:tabs>
          <w:tab w:val="left" w:pos="2301"/>
          <w:tab w:val="left" w:pos="2303"/>
        </w:tabs>
        <w:spacing w:line="360" w:lineRule="auto"/>
        <w:ind w:left="2303" w:right="1774"/>
        <w:rPr>
          <w:sz w:val="20"/>
        </w:rPr>
      </w:pPr>
      <w:r>
        <w:rPr>
          <w:sz w:val="20"/>
        </w:rPr>
        <w:t>Replace</w:t>
      </w:r>
      <w:r>
        <w:rPr>
          <w:spacing w:val="-5"/>
          <w:sz w:val="20"/>
        </w:rPr>
        <w:t xml:space="preserve"> </w:t>
      </w:r>
      <w:r>
        <w:rPr>
          <w:sz w:val="20"/>
        </w:rPr>
        <w:t>any</w:t>
      </w:r>
      <w:r>
        <w:rPr>
          <w:spacing w:val="-5"/>
          <w:sz w:val="20"/>
        </w:rPr>
        <w:t xml:space="preserve"> </w:t>
      </w:r>
      <w:r>
        <w:rPr>
          <w:sz w:val="20"/>
        </w:rPr>
        <w:t>plants</w:t>
      </w:r>
      <w:r>
        <w:rPr>
          <w:spacing w:val="-5"/>
          <w:sz w:val="20"/>
        </w:rPr>
        <w:t xml:space="preserve"> </w:t>
      </w:r>
      <w:r>
        <w:rPr>
          <w:sz w:val="20"/>
        </w:rPr>
        <w:t>more</w:t>
      </w:r>
      <w:r>
        <w:rPr>
          <w:spacing w:val="-5"/>
          <w:sz w:val="20"/>
        </w:rPr>
        <w:t xml:space="preserve"> </w:t>
      </w:r>
      <w:r>
        <w:rPr>
          <w:sz w:val="20"/>
        </w:rPr>
        <w:t>than</w:t>
      </w:r>
      <w:r>
        <w:rPr>
          <w:spacing w:val="-5"/>
          <w:sz w:val="20"/>
        </w:rPr>
        <w:t xml:space="preserve"> </w:t>
      </w:r>
      <w:r>
        <w:rPr>
          <w:sz w:val="20"/>
        </w:rPr>
        <w:t>25</w:t>
      </w:r>
      <w:r>
        <w:rPr>
          <w:spacing w:val="-5"/>
          <w:sz w:val="20"/>
        </w:rPr>
        <w:t xml:space="preserve"> </w:t>
      </w:r>
      <w:r>
        <w:rPr>
          <w:sz w:val="20"/>
        </w:rPr>
        <w:t>percent</w:t>
      </w:r>
      <w:r>
        <w:rPr>
          <w:spacing w:val="-5"/>
          <w:sz w:val="20"/>
        </w:rPr>
        <w:t xml:space="preserve"> </w:t>
      </w:r>
      <w:r>
        <w:rPr>
          <w:sz w:val="20"/>
        </w:rPr>
        <w:t>dead,</w:t>
      </w:r>
      <w:r>
        <w:rPr>
          <w:spacing w:val="-4"/>
          <w:sz w:val="20"/>
        </w:rPr>
        <w:t xml:space="preserve"> </w:t>
      </w:r>
      <w:r>
        <w:rPr>
          <w:sz w:val="20"/>
        </w:rPr>
        <w:t>missing</w:t>
      </w:r>
      <w:r>
        <w:rPr>
          <w:spacing w:val="-5"/>
          <w:sz w:val="20"/>
        </w:rPr>
        <w:t xml:space="preserve"> </w:t>
      </w:r>
      <w:r>
        <w:rPr>
          <w:sz w:val="20"/>
        </w:rPr>
        <w:t>or defective plant material before final inspection.</w:t>
      </w:r>
    </w:p>
    <w:p w14:paraId="32D4DE07" w14:textId="77777777" w:rsidR="00726659" w:rsidRDefault="000F0732">
      <w:pPr>
        <w:pStyle w:val="ListParagraph"/>
        <w:numPr>
          <w:ilvl w:val="4"/>
          <w:numId w:val="20"/>
        </w:numPr>
        <w:tabs>
          <w:tab w:val="left" w:pos="2301"/>
          <w:tab w:val="left" w:pos="2303"/>
        </w:tabs>
        <w:spacing w:line="360" w:lineRule="auto"/>
        <w:ind w:left="2303" w:right="932"/>
        <w:rPr>
          <w:sz w:val="20"/>
        </w:rPr>
      </w:pPr>
      <w:r>
        <w:rPr>
          <w:sz w:val="20"/>
        </w:rPr>
        <w:t>Only</w:t>
      </w:r>
      <w:r>
        <w:rPr>
          <w:spacing w:val="-3"/>
          <w:sz w:val="20"/>
        </w:rPr>
        <w:t xml:space="preserve"> </w:t>
      </w:r>
      <w:r>
        <w:rPr>
          <w:sz w:val="20"/>
        </w:rPr>
        <w:t>one</w:t>
      </w:r>
      <w:r>
        <w:rPr>
          <w:spacing w:val="-4"/>
          <w:sz w:val="20"/>
        </w:rPr>
        <w:t xml:space="preserve"> </w:t>
      </w:r>
      <w:r>
        <w:rPr>
          <w:sz w:val="20"/>
        </w:rPr>
        <w:t>replacement</w:t>
      </w:r>
      <w:r>
        <w:rPr>
          <w:spacing w:val="-4"/>
          <w:sz w:val="20"/>
        </w:rPr>
        <w:t xml:space="preserve"> </w:t>
      </w:r>
      <w:r>
        <w:rPr>
          <w:sz w:val="20"/>
        </w:rPr>
        <w:t>of</w:t>
      </w:r>
      <w:r>
        <w:rPr>
          <w:spacing w:val="-4"/>
          <w:sz w:val="20"/>
        </w:rPr>
        <w:t xml:space="preserve"> </w:t>
      </w:r>
      <w:r>
        <w:rPr>
          <w:sz w:val="20"/>
        </w:rPr>
        <w:t>each</w:t>
      </w:r>
      <w:r>
        <w:rPr>
          <w:spacing w:val="-4"/>
          <w:sz w:val="20"/>
        </w:rPr>
        <w:t xml:space="preserve"> </w:t>
      </w:r>
      <w:r>
        <w:rPr>
          <w:sz w:val="20"/>
        </w:rPr>
        <w:t>plant</w:t>
      </w:r>
      <w:r>
        <w:rPr>
          <w:spacing w:val="-3"/>
          <w:sz w:val="20"/>
        </w:rPr>
        <w:t xml:space="preserve"> </w:t>
      </w:r>
      <w:r>
        <w:rPr>
          <w:sz w:val="20"/>
        </w:rPr>
        <w:t>will</w:t>
      </w:r>
      <w:r>
        <w:rPr>
          <w:spacing w:val="-4"/>
          <w:sz w:val="20"/>
        </w:rPr>
        <w:t xml:space="preserve"> </w:t>
      </w:r>
      <w:r>
        <w:rPr>
          <w:sz w:val="20"/>
        </w:rPr>
        <w:t>be</w:t>
      </w:r>
      <w:r>
        <w:rPr>
          <w:spacing w:val="-4"/>
          <w:sz w:val="20"/>
        </w:rPr>
        <w:t xml:space="preserve"> </w:t>
      </w:r>
      <w:r>
        <w:rPr>
          <w:sz w:val="20"/>
        </w:rPr>
        <w:t>required</w:t>
      </w:r>
      <w:r>
        <w:rPr>
          <w:spacing w:val="-4"/>
          <w:sz w:val="20"/>
        </w:rPr>
        <w:t xml:space="preserve"> </w:t>
      </w:r>
      <w:r>
        <w:rPr>
          <w:sz w:val="20"/>
        </w:rPr>
        <w:t>except</w:t>
      </w:r>
      <w:r>
        <w:rPr>
          <w:spacing w:val="-4"/>
          <w:sz w:val="20"/>
        </w:rPr>
        <w:t xml:space="preserve"> </w:t>
      </w:r>
      <w:r>
        <w:rPr>
          <w:sz w:val="20"/>
        </w:rPr>
        <w:t xml:space="preserve">when losses or replacements are due to failure to comply with these </w:t>
      </w:r>
      <w:r>
        <w:rPr>
          <w:spacing w:val="-2"/>
          <w:sz w:val="20"/>
        </w:rPr>
        <w:t>requirements.</w:t>
      </w:r>
    </w:p>
    <w:p w14:paraId="2B569380" w14:textId="77777777" w:rsidR="00726659" w:rsidRDefault="000F0732">
      <w:pPr>
        <w:pStyle w:val="ListParagraph"/>
        <w:numPr>
          <w:ilvl w:val="4"/>
          <w:numId w:val="20"/>
        </w:numPr>
        <w:tabs>
          <w:tab w:val="left" w:pos="2301"/>
          <w:tab w:val="left" w:pos="2303"/>
        </w:tabs>
        <w:spacing w:line="360" w:lineRule="auto"/>
        <w:ind w:left="2303" w:right="1292"/>
        <w:rPr>
          <w:sz w:val="20"/>
        </w:rPr>
      </w:pPr>
      <w:r>
        <w:rPr>
          <w:sz w:val="20"/>
        </w:rPr>
        <w:t>Complete</w:t>
      </w:r>
      <w:r>
        <w:rPr>
          <w:spacing w:val="-7"/>
          <w:sz w:val="20"/>
        </w:rPr>
        <w:t xml:space="preserve"> </w:t>
      </w:r>
      <w:r>
        <w:rPr>
          <w:sz w:val="20"/>
        </w:rPr>
        <w:t>remedial</w:t>
      </w:r>
      <w:r>
        <w:rPr>
          <w:spacing w:val="-7"/>
          <w:sz w:val="20"/>
        </w:rPr>
        <w:t xml:space="preserve"> </w:t>
      </w:r>
      <w:r>
        <w:rPr>
          <w:sz w:val="20"/>
        </w:rPr>
        <w:t>measures</w:t>
      </w:r>
      <w:r>
        <w:rPr>
          <w:spacing w:val="-6"/>
          <w:sz w:val="20"/>
        </w:rPr>
        <w:t xml:space="preserve"> </w:t>
      </w:r>
      <w:r>
        <w:rPr>
          <w:sz w:val="20"/>
        </w:rPr>
        <w:t>directed</w:t>
      </w:r>
      <w:r>
        <w:rPr>
          <w:spacing w:val="-6"/>
          <w:sz w:val="20"/>
        </w:rPr>
        <w:t xml:space="preserve"> </w:t>
      </w:r>
      <w:r>
        <w:rPr>
          <w:sz w:val="20"/>
        </w:rPr>
        <w:t>by</w:t>
      </w:r>
      <w:r>
        <w:rPr>
          <w:spacing w:val="-7"/>
          <w:sz w:val="20"/>
        </w:rPr>
        <w:t xml:space="preserve"> </w:t>
      </w:r>
      <w:r>
        <w:rPr>
          <w:sz w:val="20"/>
        </w:rPr>
        <w:t>Contracting</w:t>
      </w:r>
      <w:r>
        <w:rPr>
          <w:spacing w:val="-7"/>
          <w:sz w:val="20"/>
        </w:rPr>
        <w:t xml:space="preserve"> </w:t>
      </w:r>
      <w:r>
        <w:rPr>
          <w:sz w:val="20"/>
        </w:rPr>
        <w:t>Officer’s Representative to ensure plant and turf survival.</w:t>
      </w:r>
    </w:p>
    <w:p w14:paraId="336570FD" w14:textId="77777777" w:rsidR="00726659" w:rsidRDefault="000F0732">
      <w:pPr>
        <w:pStyle w:val="ListParagraph"/>
        <w:numPr>
          <w:ilvl w:val="4"/>
          <w:numId w:val="20"/>
        </w:numPr>
        <w:tabs>
          <w:tab w:val="left" w:pos="2301"/>
        </w:tabs>
        <w:ind w:left="2301" w:hanging="430"/>
        <w:rPr>
          <w:sz w:val="20"/>
        </w:rPr>
      </w:pPr>
      <w:r>
        <w:rPr>
          <w:sz w:val="20"/>
        </w:rPr>
        <w:t>Repair</w:t>
      </w:r>
      <w:r>
        <w:rPr>
          <w:spacing w:val="-6"/>
          <w:sz w:val="20"/>
        </w:rPr>
        <w:t xml:space="preserve"> </w:t>
      </w:r>
      <w:r>
        <w:rPr>
          <w:sz w:val="20"/>
        </w:rPr>
        <w:t>damage</w:t>
      </w:r>
      <w:r>
        <w:rPr>
          <w:spacing w:val="-5"/>
          <w:sz w:val="20"/>
        </w:rPr>
        <w:t xml:space="preserve"> </w:t>
      </w:r>
      <w:r>
        <w:rPr>
          <w:sz w:val="20"/>
        </w:rPr>
        <w:t>caused</w:t>
      </w:r>
      <w:r>
        <w:rPr>
          <w:spacing w:val="-4"/>
          <w:sz w:val="20"/>
        </w:rPr>
        <w:t xml:space="preserve"> </w:t>
      </w:r>
      <w:r>
        <w:rPr>
          <w:sz w:val="20"/>
        </w:rPr>
        <w:t>while</w:t>
      </w:r>
      <w:r>
        <w:rPr>
          <w:spacing w:val="-4"/>
          <w:sz w:val="20"/>
        </w:rPr>
        <w:t xml:space="preserve"> </w:t>
      </w:r>
      <w:r>
        <w:rPr>
          <w:sz w:val="20"/>
        </w:rPr>
        <w:t>making</w:t>
      </w:r>
      <w:r>
        <w:rPr>
          <w:spacing w:val="-5"/>
          <w:sz w:val="20"/>
        </w:rPr>
        <w:t xml:space="preserve"> </w:t>
      </w:r>
      <w:r>
        <w:rPr>
          <w:sz w:val="20"/>
        </w:rPr>
        <w:t>plant</w:t>
      </w:r>
      <w:r>
        <w:rPr>
          <w:spacing w:val="-4"/>
          <w:sz w:val="20"/>
        </w:rPr>
        <w:t xml:space="preserve"> </w:t>
      </w:r>
      <w:r>
        <w:rPr>
          <w:sz w:val="20"/>
        </w:rPr>
        <w:t>or</w:t>
      </w:r>
      <w:r>
        <w:rPr>
          <w:spacing w:val="-5"/>
          <w:sz w:val="20"/>
        </w:rPr>
        <w:t xml:space="preserve"> </w:t>
      </w:r>
      <w:r>
        <w:rPr>
          <w:sz w:val="20"/>
        </w:rPr>
        <w:t>turf</w:t>
      </w:r>
      <w:r>
        <w:rPr>
          <w:spacing w:val="-4"/>
          <w:sz w:val="20"/>
        </w:rPr>
        <w:t xml:space="preserve"> </w:t>
      </w:r>
      <w:r>
        <w:rPr>
          <w:spacing w:val="-2"/>
          <w:sz w:val="20"/>
        </w:rPr>
        <w:t>replacements.</w:t>
      </w:r>
    </w:p>
    <w:p w14:paraId="55AC6B6E" w14:textId="77777777" w:rsidR="00726659" w:rsidRDefault="00726659">
      <w:pPr>
        <w:pStyle w:val="BodyText"/>
        <w:spacing w:before="126"/>
        <w:ind w:left="0" w:firstLine="0"/>
      </w:pPr>
    </w:p>
    <w:p w14:paraId="52A24CC7" w14:textId="77777777" w:rsidR="00726659" w:rsidRDefault="000F0732">
      <w:pPr>
        <w:pStyle w:val="Heading7"/>
        <w:ind w:left="720" w:firstLine="0"/>
      </w:pPr>
      <w:r>
        <w:t>PART</w:t>
      </w:r>
      <w:r>
        <w:rPr>
          <w:spacing w:val="-2"/>
        </w:rPr>
        <w:t xml:space="preserve"> </w:t>
      </w:r>
      <w:r>
        <w:t>2</w:t>
      </w:r>
      <w:r>
        <w:rPr>
          <w:spacing w:val="-1"/>
        </w:rPr>
        <w:t xml:space="preserve"> </w:t>
      </w:r>
      <w:r>
        <w:t>-</w:t>
      </w:r>
      <w:r>
        <w:rPr>
          <w:spacing w:val="-2"/>
        </w:rPr>
        <w:t xml:space="preserve"> PRODUCTS</w:t>
      </w:r>
    </w:p>
    <w:p w14:paraId="376844C3" w14:textId="77777777" w:rsidR="00726659" w:rsidRDefault="00726659">
      <w:pPr>
        <w:pStyle w:val="BodyText"/>
        <w:spacing w:before="7"/>
        <w:ind w:left="0" w:firstLine="0"/>
        <w:rPr>
          <w:b/>
        </w:rPr>
      </w:pPr>
    </w:p>
    <w:p w14:paraId="3622B7D8" w14:textId="77777777" w:rsidR="00726659" w:rsidRDefault="000F0732">
      <w:pPr>
        <w:pStyle w:val="Heading7"/>
        <w:numPr>
          <w:ilvl w:val="1"/>
          <w:numId w:val="19"/>
        </w:numPr>
        <w:tabs>
          <w:tab w:val="left" w:pos="1439"/>
        </w:tabs>
        <w:ind w:left="1439" w:hanging="719"/>
      </w:pPr>
      <w:r>
        <w:t>PRODUCTS</w:t>
      </w:r>
      <w:r>
        <w:rPr>
          <w:spacing w:val="-4"/>
        </w:rPr>
        <w:t xml:space="preserve"> </w:t>
      </w:r>
      <w:r>
        <w:t>-</w:t>
      </w:r>
      <w:r>
        <w:rPr>
          <w:spacing w:val="-4"/>
        </w:rPr>
        <w:t xml:space="preserve"> </w:t>
      </w:r>
      <w:r>
        <w:rPr>
          <w:spacing w:val="-2"/>
        </w:rPr>
        <w:t>GENERAL</w:t>
      </w:r>
    </w:p>
    <w:p w14:paraId="6CF3AC7D" w14:textId="77777777" w:rsidR="00726659" w:rsidRDefault="000F0732">
      <w:pPr>
        <w:pStyle w:val="ListParagraph"/>
        <w:numPr>
          <w:ilvl w:val="2"/>
          <w:numId w:val="19"/>
        </w:numPr>
        <w:tabs>
          <w:tab w:val="left" w:pos="1437"/>
        </w:tabs>
        <w:spacing w:before="113"/>
        <w:ind w:left="1437" w:hanging="430"/>
        <w:rPr>
          <w:sz w:val="20"/>
        </w:rPr>
      </w:pPr>
      <w:r>
        <w:rPr>
          <w:sz w:val="20"/>
        </w:rPr>
        <w:t>Provide</w:t>
      </w:r>
      <w:r>
        <w:rPr>
          <w:spacing w:val="-5"/>
          <w:sz w:val="20"/>
        </w:rPr>
        <w:t xml:space="preserve"> </w:t>
      </w:r>
      <w:r>
        <w:rPr>
          <w:sz w:val="20"/>
        </w:rPr>
        <w:t>each</w:t>
      </w:r>
      <w:r>
        <w:rPr>
          <w:spacing w:val="-4"/>
          <w:sz w:val="20"/>
        </w:rPr>
        <w:t xml:space="preserve"> </w:t>
      </w:r>
      <w:r>
        <w:rPr>
          <w:sz w:val="20"/>
        </w:rPr>
        <w:t>product</w:t>
      </w:r>
      <w:r>
        <w:rPr>
          <w:spacing w:val="-5"/>
          <w:sz w:val="20"/>
        </w:rPr>
        <w:t xml:space="preserve"> </w:t>
      </w:r>
      <w:proofErr w:type="gramStart"/>
      <w:r>
        <w:rPr>
          <w:sz w:val="20"/>
        </w:rPr>
        <w:t>from</w:t>
      </w:r>
      <w:proofErr w:type="gramEnd"/>
      <w:r>
        <w:rPr>
          <w:spacing w:val="-3"/>
          <w:sz w:val="20"/>
        </w:rPr>
        <w:t xml:space="preserve"> </w:t>
      </w:r>
      <w:r>
        <w:rPr>
          <w:sz w:val="20"/>
        </w:rPr>
        <w:t>one</w:t>
      </w:r>
      <w:r>
        <w:rPr>
          <w:spacing w:val="-5"/>
          <w:sz w:val="20"/>
        </w:rPr>
        <w:t xml:space="preserve"> </w:t>
      </w:r>
      <w:r>
        <w:rPr>
          <w:sz w:val="20"/>
        </w:rPr>
        <w:t>source</w:t>
      </w:r>
      <w:r>
        <w:rPr>
          <w:spacing w:val="-3"/>
          <w:sz w:val="20"/>
        </w:rPr>
        <w:t xml:space="preserve"> </w:t>
      </w:r>
      <w:r>
        <w:rPr>
          <w:sz w:val="20"/>
        </w:rPr>
        <w:t>or</w:t>
      </w:r>
      <w:r>
        <w:rPr>
          <w:spacing w:val="-4"/>
          <w:sz w:val="20"/>
        </w:rPr>
        <w:t xml:space="preserve"> </w:t>
      </w:r>
      <w:r>
        <w:rPr>
          <w:spacing w:val="-2"/>
          <w:sz w:val="20"/>
        </w:rPr>
        <w:t>manufacturer.</w:t>
      </w:r>
    </w:p>
    <w:p w14:paraId="5B2D1B23" w14:textId="77777777" w:rsidR="00726659" w:rsidRDefault="00726659">
      <w:pPr>
        <w:pStyle w:val="ListParagraph"/>
        <w:rPr>
          <w:sz w:val="20"/>
        </w:rPr>
        <w:sectPr w:rsidR="00726659">
          <w:pgSz w:w="12240" w:h="15840"/>
          <w:pgMar w:top="1620" w:right="720" w:bottom="940" w:left="720" w:header="720" w:footer="747" w:gutter="0"/>
          <w:cols w:space="720"/>
        </w:sectPr>
      </w:pPr>
    </w:p>
    <w:p w14:paraId="6C7704EC" w14:textId="77777777" w:rsidR="00726659" w:rsidRDefault="00726659">
      <w:pPr>
        <w:pStyle w:val="BodyText"/>
        <w:spacing w:before="226"/>
        <w:ind w:left="0" w:firstLine="0"/>
      </w:pPr>
    </w:p>
    <w:p w14:paraId="2D04D190" w14:textId="77777777" w:rsidR="00726659" w:rsidRDefault="000F0732">
      <w:pPr>
        <w:pStyle w:val="Heading7"/>
        <w:numPr>
          <w:ilvl w:val="1"/>
          <w:numId w:val="19"/>
        </w:numPr>
        <w:tabs>
          <w:tab w:val="left" w:pos="1439"/>
        </w:tabs>
        <w:ind w:left="1439" w:hanging="719"/>
      </w:pPr>
      <w:r>
        <w:t>PLANT</w:t>
      </w:r>
      <w:r>
        <w:rPr>
          <w:spacing w:val="-4"/>
        </w:rPr>
        <w:t xml:space="preserve"> </w:t>
      </w:r>
      <w:r>
        <w:rPr>
          <w:spacing w:val="-2"/>
        </w:rPr>
        <w:t>MATERIALS</w:t>
      </w:r>
    </w:p>
    <w:p w14:paraId="2CE856A8" w14:textId="77777777" w:rsidR="00726659" w:rsidRDefault="000F0732">
      <w:pPr>
        <w:pStyle w:val="ListParagraph"/>
        <w:numPr>
          <w:ilvl w:val="2"/>
          <w:numId w:val="19"/>
        </w:numPr>
        <w:tabs>
          <w:tab w:val="left" w:pos="1438"/>
          <w:tab w:val="left" w:pos="1440"/>
        </w:tabs>
        <w:spacing w:before="114" w:line="360" w:lineRule="auto"/>
        <w:ind w:right="1076"/>
        <w:rPr>
          <w:sz w:val="20"/>
        </w:rPr>
      </w:pPr>
      <w:r>
        <w:rPr>
          <w:sz w:val="20"/>
        </w:rPr>
        <w:t>Plant</w:t>
      </w:r>
      <w:r>
        <w:rPr>
          <w:spacing w:val="-4"/>
          <w:sz w:val="20"/>
        </w:rPr>
        <w:t xml:space="preserve"> </w:t>
      </w:r>
      <w:r>
        <w:rPr>
          <w:sz w:val="20"/>
        </w:rPr>
        <w:t>Materials:</w:t>
      </w:r>
      <w:r>
        <w:rPr>
          <w:spacing w:val="-4"/>
          <w:sz w:val="20"/>
        </w:rPr>
        <w:t xml:space="preserve"> </w:t>
      </w:r>
      <w:r>
        <w:rPr>
          <w:sz w:val="20"/>
        </w:rPr>
        <w:t>ANSI</w:t>
      </w:r>
      <w:r>
        <w:rPr>
          <w:spacing w:val="-5"/>
          <w:sz w:val="20"/>
        </w:rPr>
        <w:t xml:space="preserve"> </w:t>
      </w:r>
      <w:r>
        <w:rPr>
          <w:sz w:val="20"/>
        </w:rPr>
        <w:t>Z60.1,</w:t>
      </w:r>
      <w:r>
        <w:rPr>
          <w:spacing w:val="-5"/>
          <w:sz w:val="20"/>
        </w:rPr>
        <w:t xml:space="preserve"> </w:t>
      </w:r>
      <w:r>
        <w:rPr>
          <w:sz w:val="20"/>
        </w:rPr>
        <w:t>conforming</w:t>
      </w:r>
      <w:r>
        <w:rPr>
          <w:spacing w:val="-5"/>
          <w:sz w:val="20"/>
        </w:rPr>
        <w:t xml:space="preserve"> </w:t>
      </w:r>
      <w:r>
        <w:rPr>
          <w:sz w:val="20"/>
        </w:rPr>
        <w:t>to</w:t>
      </w:r>
      <w:r>
        <w:rPr>
          <w:spacing w:val="-5"/>
          <w:sz w:val="20"/>
        </w:rPr>
        <w:t xml:space="preserve"> </w:t>
      </w:r>
      <w:r>
        <w:rPr>
          <w:sz w:val="20"/>
        </w:rPr>
        <w:t>varieties</w:t>
      </w:r>
      <w:r>
        <w:rPr>
          <w:spacing w:val="-5"/>
          <w:sz w:val="20"/>
        </w:rPr>
        <w:t xml:space="preserve"> </w:t>
      </w:r>
      <w:r>
        <w:rPr>
          <w:sz w:val="20"/>
        </w:rPr>
        <w:t>specified</w:t>
      </w:r>
      <w:r>
        <w:rPr>
          <w:spacing w:val="-5"/>
          <w:sz w:val="20"/>
        </w:rPr>
        <w:t xml:space="preserve"> </w:t>
      </w:r>
      <w:proofErr w:type="gramStart"/>
      <w:r>
        <w:rPr>
          <w:sz w:val="20"/>
        </w:rPr>
        <w:t>and</w:t>
      </w:r>
      <w:r>
        <w:rPr>
          <w:spacing w:val="-4"/>
          <w:sz w:val="20"/>
        </w:rPr>
        <w:t xml:space="preserve"> </w:t>
      </w:r>
      <w:r>
        <w:rPr>
          <w:sz w:val="20"/>
        </w:rPr>
        <w:t>be</w:t>
      </w:r>
      <w:proofErr w:type="gramEnd"/>
      <w:r>
        <w:rPr>
          <w:sz w:val="20"/>
        </w:rPr>
        <w:t xml:space="preserve"> true to scientific name as listed in Hortus Third. Well-branched,</w:t>
      </w:r>
    </w:p>
    <w:p w14:paraId="68514099" w14:textId="77777777" w:rsidR="00726659" w:rsidRDefault="000F0732">
      <w:pPr>
        <w:pStyle w:val="BodyText"/>
        <w:spacing w:line="360" w:lineRule="auto"/>
        <w:ind w:left="1440" w:right="596" w:firstLine="0"/>
      </w:pPr>
      <w:r>
        <w:t>well-formed,</w:t>
      </w:r>
      <w:r>
        <w:rPr>
          <w:spacing w:val="-5"/>
        </w:rPr>
        <w:t xml:space="preserve"> </w:t>
      </w:r>
      <w:r>
        <w:t>sound,</w:t>
      </w:r>
      <w:r>
        <w:rPr>
          <w:spacing w:val="-5"/>
        </w:rPr>
        <w:t xml:space="preserve"> </w:t>
      </w:r>
      <w:r>
        <w:t>vigorous,</w:t>
      </w:r>
      <w:r>
        <w:rPr>
          <w:spacing w:val="-5"/>
        </w:rPr>
        <w:t xml:space="preserve"> </w:t>
      </w:r>
      <w:r>
        <w:t>healthy</w:t>
      </w:r>
      <w:r>
        <w:rPr>
          <w:spacing w:val="-5"/>
        </w:rPr>
        <w:t xml:space="preserve"> </w:t>
      </w:r>
      <w:r>
        <w:t>planting</w:t>
      </w:r>
      <w:r>
        <w:rPr>
          <w:spacing w:val="-4"/>
        </w:rPr>
        <w:t xml:space="preserve"> </w:t>
      </w:r>
      <w:r>
        <w:t>stock</w:t>
      </w:r>
      <w:r>
        <w:rPr>
          <w:spacing w:val="-5"/>
        </w:rPr>
        <w:t xml:space="preserve"> </w:t>
      </w:r>
      <w:r>
        <w:t>free</w:t>
      </w:r>
      <w:r>
        <w:rPr>
          <w:spacing w:val="-5"/>
        </w:rPr>
        <w:t xml:space="preserve"> </w:t>
      </w:r>
      <w:r>
        <w:t>from</w:t>
      </w:r>
      <w:r>
        <w:rPr>
          <w:spacing w:val="-5"/>
        </w:rPr>
        <w:t xml:space="preserve"> </w:t>
      </w:r>
      <w:r>
        <w:t xml:space="preserve">disease, sunscald, windburn, </w:t>
      </w:r>
      <w:proofErr w:type="gramStart"/>
      <w:r>
        <w:t>abrasion, and</w:t>
      </w:r>
      <w:proofErr w:type="gramEnd"/>
      <w:r>
        <w:t xml:space="preserve"> harmful insects or insect eggs and having healthy, normal, and undamaged root system.</w:t>
      </w:r>
    </w:p>
    <w:p w14:paraId="1028180F" w14:textId="77777777" w:rsidR="00726659" w:rsidRDefault="000F0732">
      <w:pPr>
        <w:pStyle w:val="ListParagraph"/>
        <w:numPr>
          <w:ilvl w:val="3"/>
          <w:numId w:val="19"/>
        </w:numPr>
        <w:tabs>
          <w:tab w:val="left" w:pos="1870"/>
          <w:tab w:val="left" w:pos="1872"/>
        </w:tabs>
        <w:spacing w:line="360" w:lineRule="auto"/>
        <w:ind w:right="764"/>
        <w:rPr>
          <w:sz w:val="20"/>
        </w:rPr>
      </w:pPr>
      <w:r>
        <w:rPr>
          <w:sz w:val="20"/>
        </w:rPr>
        <w:t>Trees-Deciduous and Evergreen: Single trunked with single leader, unless otherwise indicated; symmetrically developed deciduous trees and</w:t>
      </w:r>
      <w:r>
        <w:rPr>
          <w:spacing w:val="-4"/>
          <w:sz w:val="20"/>
        </w:rPr>
        <w:t xml:space="preserve"> </w:t>
      </w:r>
      <w:r>
        <w:rPr>
          <w:sz w:val="20"/>
        </w:rPr>
        <w:t>shrubs</w:t>
      </w:r>
      <w:r>
        <w:rPr>
          <w:spacing w:val="-4"/>
          <w:sz w:val="20"/>
        </w:rPr>
        <w:t xml:space="preserve"> </w:t>
      </w:r>
      <w:r>
        <w:rPr>
          <w:sz w:val="20"/>
        </w:rPr>
        <w:t>of</w:t>
      </w:r>
      <w:r>
        <w:rPr>
          <w:spacing w:val="-4"/>
          <w:sz w:val="20"/>
        </w:rPr>
        <w:t xml:space="preserve"> </w:t>
      </w:r>
      <w:r>
        <w:rPr>
          <w:sz w:val="20"/>
        </w:rPr>
        <w:t>uniform</w:t>
      </w:r>
      <w:r>
        <w:rPr>
          <w:spacing w:val="-4"/>
          <w:sz w:val="20"/>
        </w:rPr>
        <w:t xml:space="preserve"> </w:t>
      </w:r>
      <w:r>
        <w:rPr>
          <w:sz w:val="20"/>
        </w:rPr>
        <w:t>habit</w:t>
      </w:r>
      <w:r>
        <w:rPr>
          <w:spacing w:val="-4"/>
          <w:sz w:val="20"/>
        </w:rPr>
        <w:t xml:space="preserve"> </w:t>
      </w:r>
      <w:r>
        <w:rPr>
          <w:sz w:val="20"/>
        </w:rPr>
        <w:t>of</w:t>
      </w:r>
      <w:r>
        <w:rPr>
          <w:spacing w:val="-4"/>
          <w:sz w:val="20"/>
        </w:rPr>
        <w:t xml:space="preserve"> </w:t>
      </w:r>
      <w:r>
        <w:rPr>
          <w:sz w:val="20"/>
        </w:rPr>
        <w:t>growth;</w:t>
      </w:r>
      <w:r>
        <w:rPr>
          <w:spacing w:val="-4"/>
          <w:sz w:val="20"/>
        </w:rPr>
        <w:t xml:space="preserve"> </w:t>
      </w:r>
      <w:r>
        <w:rPr>
          <w:sz w:val="20"/>
        </w:rPr>
        <w:t>straight</w:t>
      </w:r>
      <w:r>
        <w:rPr>
          <w:spacing w:val="-4"/>
          <w:sz w:val="20"/>
        </w:rPr>
        <w:t xml:space="preserve"> </w:t>
      </w:r>
      <w:r>
        <w:rPr>
          <w:sz w:val="20"/>
        </w:rPr>
        <w:t>boles</w:t>
      </w:r>
      <w:r>
        <w:rPr>
          <w:spacing w:val="-4"/>
          <w:sz w:val="20"/>
        </w:rPr>
        <w:t xml:space="preserve"> </w:t>
      </w:r>
      <w:r>
        <w:rPr>
          <w:sz w:val="20"/>
        </w:rPr>
        <w:t>or</w:t>
      </w:r>
      <w:r>
        <w:rPr>
          <w:spacing w:val="-3"/>
          <w:sz w:val="20"/>
        </w:rPr>
        <w:t xml:space="preserve"> </w:t>
      </w:r>
      <w:r>
        <w:rPr>
          <w:sz w:val="20"/>
        </w:rPr>
        <w:t>stems;</w:t>
      </w:r>
      <w:r>
        <w:rPr>
          <w:spacing w:val="-4"/>
          <w:sz w:val="20"/>
        </w:rPr>
        <w:t xml:space="preserve"> </w:t>
      </w:r>
      <w:r>
        <w:rPr>
          <w:sz w:val="20"/>
        </w:rPr>
        <w:t>free from objectionable disfigurements; evergreen trees and shrubs with well-developed</w:t>
      </w:r>
      <w:r>
        <w:rPr>
          <w:spacing w:val="-6"/>
          <w:sz w:val="20"/>
        </w:rPr>
        <w:t xml:space="preserve"> </w:t>
      </w:r>
      <w:r>
        <w:rPr>
          <w:sz w:val="20"/>
        </w:rPr>
        <w:t>symmetrical</w:t>
      </w:r>
      <w:r>
        <w:rPr>
          <w:spacing w:val="-5"/>
          <w:sz w:val="20"/>
        </w:rPr>
        <w:t xml:space="preserve"> </w:t>
      </w:r>
      <w:r>
        <w:rPr>
          <w:sz w:val="20"/>
        </w:rPr>
        <w:t>tops,</w:t>
      </w:r>
      <w:r>
        <w:rPr>
          <w:spacing w:val="-6"/>
          <w:sz w:val="20"/>
        </w:rPr>
        <w:t xml:space="preserve"> </w:t>
      </w:r>
      <w:r>
        <w:rPr>
          <w:sz w:val="20"/>
        </w:rPr>
        <w:t>with</w:t>
      </w:r>
      <w:r>
        <w:rPr>
          <w:spacing w:val="-6"/>
          <w:sz w:val="20"/>
        </w:rPr>
        <w:t xml:space="preserve"> </w:t>
      </w:r>
      <w:r>
        <w:rPr>
          <w:sz w:val="20"/>
        </w:rPr>
        <w:t>typical</w:t>
      </w:r>
      <w:r>
        <w:rPr>
          <w:spacing w:val="-5"/>
          <w:sz w:val="20"/>
        </w:rPr>
        <w:t xml:space="preserve"> </w:t>
      </w:r>
      <w:r>
        <w:rPr>
          <w:sz w:val="20"/>
        </w:rPr>
        <w:t>spread</w:t>
      </w:r>
      <w:r>
        <w:rPr>
          <w:spacing w:val="-6"/>
          <w:sz w:val="20"/>
        </w:rPr>
        <w:t xml:space="preserve"> </w:t>
      </w:r>
      <w:r>
        <w:rPr>
          <w:sz w:val="20"/>
        </w:rPr>
        <w:t>of</w:t>
      </w:r>
      <w:r>
        <w:rPr>
          <w:spacing w:val="-5"/>
          <w:sz w:val="20"/>
        </w:rPr>
        <w:t xml:space="preserve"> </w:t>
      </w:r>
      <w:r>
        <w:rPr>
          <w:sz w:val="20"/>
        </w:rPr>
        <w:t>branches</w:t>
      </w:r>
      <w:r>
        <w:rPr>
          <w:spacing w:val="-5"/>
          <w:sz w:val="20"/>
        </w:rPr>
        <w:t xml:space="preserve"> </w:t>
      </w:r>
      <w:r>
        <w:rPr>
          <w:sz w:val="20"/>
        </w:rPr>
        <w:t xml:space="preserve">for each </w:t>
      </w:r>
      <w:proofErr w:type="gramStart"/>
      <w:r>
        <w:rPr>
          <w:sz w:val="20"/>
        </w:rPr>
        <w:t>particular species</w:t>
      </w:r>
      <w:proofErr w:type="gramEnd"/>
      <w:r>
        <w:rPr>
          <w:sz w:val="20"/>
        </w:rPr>
        <w:t xml:space="preserve"> or variety. Trees with damaged, crooked, or multiple leaders; tight vertical branches where bark is squeezed between two branches or between branch and trunk; crossing trunks; cut-off limbs more than 19 mm (3/4 inch) in diameter; or with stem girdling roots will be rejected.</w:t>
      </w:r>
    </w:p>
    <w:p w14:paraId="6D2FAF32" w14:textId="77777777" w:rsidR="00726659" w:rsidRDefault="000F0732">
      <w:pPr>
        <w:pStyle w:val="ListParagraph"/>
        <w:numPr>
          <w:ilvl w:val="3"/>
          <w:numId w:val="19"/>
        </w:numPr>
        <w:tabs>
          <w:tab w:val="left" w:pos="1870"/>
          <w:tab w:val="left" w:pos="1872"/>
        </w:tabs>
        <w:spacing w:line="360" w:lineRule="auto"/>
        <w:ind w:right="764"/>
        <w:rPr>
          <w:sz w:val="20"/>
        </w:rPr>
      </w:pPr>
      <w:r>
        <w:rPr>
          <w:sz w:val="20"/>
        </w:rPr>
        <w:t xml:space="preserve">Ground Cover and Vine Plants: Provide number and length of runners for size specified on drawings, together with proper age for grade of plants specified. Provide vines and ground cover plants well established in removable containers, integral containers, </w:t>
      </w:r>
      <w:proofErr w:type="gramStart"/>
      <w:r>
        <w:rPr>
          <w:sz w:val="20"/>
        </w:rPr>
        <w:t>or formed</w:t>
      </w:r>
      <w:proofErr w:type="gramEnd"/>
      <w:r>
        <w:rPr>
          <w:sz w:val="20"/>
        </w:rPr>
        <w:t xml:space="preserve"> homogeneous soil sections. Provide plants grown under climatic conditions</w:t>
      </w:r>
      <w:r>
        <w:rPr>
          <w:spacing w:val="-4"/>
          <w:sz w:val="20"/>
        </w:rPr>
        <w:t xml:space="preserve"> </w:t>
      </w:r>
      <w:proofErr w:type="gramStart"/>
      <w:r>
        <w:rPr>
          <w:sz w:val="20"/>
        </w:rPr>
        <w:t>similar</w:t>
      </w:r>
      <w:r>
        <w:rPr>
          <w:spacing w:val="-4"/>
          <w:sz w:val="20"/>
        </w:rPr>
        <w:t xml:space="preserve"> </w:t>
      </w:r>
      <w:r>
        <w:rPr>
          <w:sz w:val="20"/>
        </w:rPr>
        <w:t>to</w:t>
      </w:r>
      <w:proofErr w:type="gramEnd"/>
      <w:r>
        <w:rPr>
          <w:spacing w:val="-4"/>
          <w:sz w:val="20"/>
        </w:rPr>
        <w:t xml:space="preserve"> </w:t>
      </w:r>
      <w:r>
        <w:rPr>
          <w:sz w:val="20"/>
        </w:rPr>
        <w:t>those</w:t>
      </w:r>
      <w:r>
        <w:rPr>
          <w:spacing w:val="-4"/>
          <w:sz w:val="20"/>
        </w:rPr>
        <w:t xml:space="preserve"> </w:t>
      </w:r>
      <w:r>
        <w:rPr>
          <w:sz w:val="20"/>
        </w:rPr>
        <w:t>in</w:t>
      </w:r>
      <w:r>
        <w:rPr>
          <w:spacing w:val="-4"/>
          <w:sz w:val="20"/>
        </w:rPr>
        <w:t xml:space="preserve"> </w:t>
      </w:r>
      <w:r>
        <w:rPr>
          <w:sz w:val="20"/>
        </w:rPr>
        <w:t>locality</w:t>
      </w:r>
      <w:r>
        <w:rPr>
          <w:spacing w:val="-4"/>
          <w:sz w:val="20"/>
        </w:rPr>
        <w:t xml:space="preserve"> </w:t>
      </w:r>
      <w:r>
        <w:rPr>
          <w:sz w:val="20"/>
        </w:rPr>
        <w:t>of</w:t>
      </w:r>
      <w:r>
        <w:rPr>
          <w:spacing w:val="-4"/>
          <w:sz w:val="20"/>
        </w:rPr>
        <w:t xml:space="preserve"> </w:t>
      </w:r>
      <w:r>
        <w:rPr>
          <w:sz w:val="20"/>
        </w:rPr>
        <w:t>project.</w:t>
      </w:r>
      <w:r>
        <w:rPr>
          <w:spacing w:val="-4"/>
          <w:sz w:val="20"/>
        </w:rPr>
        <w:t xml:space="preserve"> </w:t>
      </w:r>
      <w:r>
        <w:rPr>
          <w:sz w:val="20"/>
        </w:rPr>
        <w:t>Spray</w:t>
      </w:r>
      <w:r>
        <w:rPr>
          <w:spacing w:val="-4"/>
          <w:sz w:val="20"/>
        </w:rPr>
        <w:t xml:space="preserve"> </w:t>
      </w:r>
      <w:r>
        <w:rPr>
          <w:sz w:val="20"/>
        </w:rPr>
        <w:t>all</w:t>
      </w:r>
      <w:r>
        <w:rPr>
          <w:spacing w:val="-4"/>
          <w:sz w:val="20"/>
        </w:rPr>
        <w:t xml:space="preserve"> </w:t>
      </w:r>
      <w:r>
        <w:rPr>
          <w:sz w:val="20"/>
        </w:rPr>
        <w:t xml:space="preserve">plants budding into leaf or </w:t>
      </w:r>
      <w:proofErr w:type="gramStart"/>
      <w:r>
        <w:rPr>
          <w:sz w:val="20"/>
        </w:rPr>
        <w:t>having</w:t>
      </w:r>
      <w:proofErr w:type="gramEnd"/>
      <w:r>
        <w:rPr>
          <w:sz w:val="20"/>
        </w:rPr>
        <w:t xml:space="preserve"> soft growth with an anti-desiccant at nursery before digging.</w:t>
      </w:r>
    </w:p>
    <w:p w14:paraId="5960F066" w14:textId="77777777" w:rsidR="00726659" w:rsidRDefault="000F0732">
      <w:pPr>
        <w:pStyle w:val="ListParagraph"/>
        <w:numPr>
          <w:ilvl w:val="3"/>
          <w:numId w:val="19"/>
        </w:numPr>
        <w:tabs>
          <w:tab w:val="left" w:pos="1870"/>
          <w:tab w:val="left" w:pos="1872"/>
        </w:tabs>
        <w:spacing w:line="360" w:lineRule="auto"/>
        <w:ind w:right="764"/>
        <w:rPr>
          <w:sz w:val="20"/>
        </w:rPr>
      </w:pPr>
      <w:r>
        <w:rPr>
          <w:sz w:val="20"/>
        </w:rPr>
        <w:t>Provide plants of sizes indicated, measured before pruning with branches</w:t>
      </w:r>
      <w:r>
        <w:rPr>
          <w:spacing w:val="-5"/>
          <w:sz w:val="20"/>
        </w:rPr>
        <w:t xml:space="preserve"> </w:t>
      </w:r>
      <w:r>
        <w:rPr>
          <w:sz w:val="20"/>
        </w:rPr>
        <w:t>in</w:t>
      </w:r>
      <w:r>
        <w:rPr>
          <w:spacing w:val="-5"/>
          <w:sz w:val="20"/>
        </w:rPr>
        <w:t xml:space="preserve"> </w:t>
      </w:r>
      <w:r>
        <w:rPr>
          <w:sz w:val="20"/>
        </w:rPr>
        <w:t>normal</w:t>
      </w:r>
      <w:r>
        <w:rPr>
          <w:spacing w:val="-5"/>
          <w:sz w:val="20"/>
        </w:rPr>
        <w:t xml:space="preserve"> </w:t>
      </w:r>
      <w:r>
        <w:rPr>
          <w:sz w:val="20"/>
        </w:rPr>
        <w:t>position.</w:t>
      </w:r>
      <w:r>
        <w:rPr>
          <w:spacing w:val="-5"/>
          <w:sz w:val="20"/>
        </w:rPr>
        <w:t xml:space="preserve"> </w:t>
      </w:r>
      <w:r>
        <w:rPr>
          <w:sz w:val="20"/>
        </w:rPr>
        <w:t>Plants</w:t>
      </w:r>
      <w:r>
        <w:rPr>
          <w:spacing w:val="-4"/>
          <w:sz w:val="20"/>
        </w:rPr>
        <w:t xml:space="preserve"> </w:t>
      </w:r>
      <w:r>
        <w:rPr>
          <w:sz w:val="20"/>
        </w:rPr>
        <w:t>larger</w:t>
      </w:r>
      <w:r>
        <w:rPr>
          <w:spacing w:val="-5"/>
          <w:sz w:val="20"/>
        </w:rPr>
        <w:t xml:space="preserve"> </w:t>
      </w:r>
      <w:r>
        <w:rPr>
          <w:sz w:val="20"/>
        </w:rPr>
        <w:t>in</w:t>
      </w:r>
      <w:r>
        <w:rPr>
          <w:spacing w:val="-4"/>
          <w:sz w:val="20"/>
        </w:rPr>
        <w:t xml:space="preserve"> </w:t>
      </w:r>
      <w:r>
        <w:rPr>
          <w:sz w:val="20"/>
        </w:rPr>
        <w:t>size</w:t>
      </w:r>
      <w:r>
        <w:rPr>
          <w:spacing w:val="-5"/>
          <w:sz w:val="20"/>
        </w:rPr>
        <w:t xml:space="preserve"> </w:t>
      </w:r>
      <w:r>
        <w:rPr>
          <w:sz w:val="20"/>
        </w:rPr>
        <w:t>than</w:t>
      </w:r>
      <w:r>
        <w:rPr>
          <w:spacing w:val="-4"/>
          <w:sz w:val="20"/>
        </w:rPr>
        <w:t xml:space="preserve"> </w:t>
      </w:r>
      <w:r>
        <w:rPr>
          <w:sz w:val="20"/>
        </w:rPr>
        <w:t>specified</w:t>
      </w:r>
      <w:r>
        <w:rPr>
          <w:spacing w:val="-4"/>
          <w:sz w:val="20"/>
        </w:rPr>
        <w:t xml:space="preserve"> </w:t>
      </w:r>
      <w:proofErr w:type="gramStart"/>
      <w:r>
        <w:rPr>
          <w:sz w:val="20"/>
        </w:rPr>
        <w:t>is</w:t>
      </w:r>
      <w:proofErr w:type="gramEnd"/>
      <w:r>
        <w:rPr>
          <w:sz w:val="20"/>
        </w:rPr>
        <w:t xml:space="preserve"> acceptable with approval </w:t>
      </w:r>
      <w:proofErr w:type="gramStart"/>
      <w:r>
        <w:rPr>
          <w:sz w:val="20"/>
        </w:rPr>
        <w:t>of Contracting</w:t>
      </w:r>
      <w:proofErr w:type="gramEnd"/>
      <w:r>
        <w:rPr>
          <w:sz w:val="20"/>
        </w:rPr>
        <w:t xml:space="preserve"> Officer’s Representative, with no change in contract price. When larger plants are used, increase ball of earth or spread of roots according to ANSI Z60.1.</w:t>
      </w:r>
    </w:p>
    <w:p w14:paraId="76F34DCC" w14:textId="77777777" w:rsidR="00726659" w:rsidRDefault="000F0732">
      <w:pPr>
        <w:pStyle w:val="ListParagraph"/>
        <w:numPr>
          <w:ilvl w:val="3"/>
          <w:numId w:val="19"/>
        </w:numPr>
        <w:tabs>
          <w:tab w:val="left" w:pos="1870"/>
          <w:tab w:val="left" w:pos="1872"/>
        </w:tabs>
        <w:spacing w:line="360" w:lineRule="auto"/>
        <w:ind w:right="884"/>
        <w:rPr>
          <w:sz w:val="20"/>
        </w:rPr>
      </w:pPr>
      <w:r>
        <w:rPr>
          <w:sz w:val="20"/>
        </w:rPr>
        <w:t>Provide</w:t>
      </w:r>
      <w:r>
        <w:rPr>
          <w:spacing w:val="-5"/>
          <w:sz w:val="20"/>
        </w:rPr>
        <w:t xml:space="preserve"> </w:t>
      </w:r>
      <w:r>
        <w:rPr>
          <w:sz w:val="20"/>
        </w:rPr>
        <w:t>nursery</w:t>
      </w:r>
      <w:r>
        <w:rPr>
          <w:spacing w:val="-4"/>
          <w:sz w:val="20"/>
        </w:rPr>
        <w:t xml:space="preserve"> </w:t>
      </w:r>
      <w:r>
        <w:rPr>
          <w:sz w:val="20"/>
        </w:rPr>
        <w:t>grown</w:t>
      </w:r>
      <w:r>
        <w:rPr>
          <w:spacing w:val="-5"/>
          <w:sz w:val="20"/>
        </w:rPr>
        <w:t xml:space="preserve"> </w:t>
      </w:r>
      <w:r>
        <w:rPr>
          <w:sz w:val="20"/>
        </w:rPr>
        <w:t>plant</w:t>
      </w:r>
      <w:r>
        <w:rPr>
          <w:spacing w:val="-5"/>
          <w:sz w:val="20"/>
        </w:rPr>
        <w:t xml:space="preserve"> </w:t>
      </w:r>
      <w:r>
        <w:rPr>
          <w:sz w:val="20"/>
        </w:rPr>
        <w:t>material</w:t>
      </w:r>
      <w:r>
        <w:rPr>
          <w:spacing w:val="-4"/>
          <w:sz w:val="20"/>
        </w:rPr>
        <w:t xml:space="preserve"> </w:t>
      </w:r>
      <w:r>
        <w:rPr>
          <w:sz w:val="20"/>
        </w:rPr>
        <w:t>conforming</w:t>
      </w:r>
      <w:r>
        <w:rPr>
          <w:spacing w:val="-5"/>
          <w:sz w:val="20"/>
        </w:rPr>
        <w:t xml:space="preserve"> </w:t>
      </w:r>
      <w:r>
        <w:rPr>
          <w:sz w:val="20"/>
        </w:rPr>
        <w:t>to</w:t>
      </w:r>
      <w:r>
        <w:rPr>
          <w:spacing w:val="-5"/>
          <w:sz w:val="20"/>
        </w:rPr>
        <w:t xml:space="preserve"> </w:t>
      </w:r>
      <w:r>
        <w:rPr>
          <w:sz w:val="20"/>
        </w:rPr>
        <w:t>requirements</w:t>
      </w:r>
      <w:r>
        <w:rPr>
          <w:spacing w:val="-5"/>
          <w:sz w:val="20"/>
        </w:rPr>
        <w:t xml:space="preserve"> </w:t>
      </w:r>
      <w:r>
        <w:rPr>
          <w:sz w:val="20"/>
        </w:rPr>
        <w:t>and recommendations of ANSI Z60.1. Dig and prepare plants for shipment in</w:t>
      </w:r>
      <w:r>
        <w:rPr>
          <w:spacing w:val="-4"/>
          <w:sz w:val="20"/>
        </w:rPr>
        <w:t xml:space="preserve"> </w:t>
      </w:r>
      <w:r>
        <w:rPr>
          <w:sz w:val="20"/>
        </w:rPr>
        <w:t>manner</w:t>
      </w:r>
      <w:r>
        <w:rPr>
          <w:spacing w:val="-4"/>
          <w:sz w:val="20"/>
        </w:rPr>
        <w:t xml:space="preserve"> </w:t>
      </w:r>
      <w:r>
        <w:rPr>
          <w:sz w:val="20"/>
        </w:rPr>
        <w:t>that</w:t>
      </w:r>
      <w:r>
        <w:rPr>
          <w:spacing w:val="-4"/>
          <w:sz w:val="20"/>
        </w:rPr>
        <w:t xml:space="preserve"> </w:t>
      </w:r>
      <w:r>
        <w:rPr>
          <w:sz w:val="20"/>
        </w:rPr>
        <w:t>will</w:t>
      </w:r>
      <w:r>
        <w:rPr>
          <w:spacing w:val="-4"/>
          <w:sz w:val="20"/>
        </w:rPr>
        <w:t xml:space="preserve"> </w:t>
      </w:r>
      <w:r>
        <w:rPr>
          <w:sz w:val="20"/>
        </w:rPr>
        <w:t>not</w:t>
      </w:r>
      <w:r>
        <w:rPr>
          <w:spacing w:val="-4"/>
          <w:sz w:val="20"/>
        </w:rPr>
        <w:t xml:space="preserve"> </w:t>
      </w:r>
      <w:r>
        <w:rPr>
          <w:sz w:val="20"/>
        </w:rPr>
        <w:t>cause</w:t>
      </w:r>
      <w:r>
        <w:rPr>
          <w:spacing w:val="-4"/>
          <w:sz w:val="20"/>
        </w:rPr>
        <w:t xml:space="preserve"> </w:t>
      </w:r>
      <w:r>
        <w:rPr>
          <w:sz w:val="20"/>
        </w:rPr>
        <w:t>damage</w:t>
      </w:r>
      <w:r>
        <w:rPr>
          <w:spacing w:val="-3"/>
          <w:sz w:val="20"/>
        </w:rPr>
        <w:t xml:space="preserve"> </w:t>
      </w:r>
      <w:r>
        <w:rPr>
          <w:sz w:val="20"/>
        </w:rPr>
        <w:t>to</w:t>
      </w:r>
      <w:r>
        <w:rPr>
          <w:spacing w:val="-4"/>
          <w:sz w:val="20"/>
        </w:rPr>
        <w:t xml:space="preserve"> </w:t>
      </w:r>
      <w:r>
        <w:rPr>
          <w:sz w:val="20"/>
        </w:rPr>
        <w:t>branches,</w:t>
      </w:r>
      <w:r>
        <w:rPr>
          <w:spacing w:val="-4"/>
          <w:sz w:val="20"/>
        </w:rPr>
        <w:t xml:space="preserve"> </w:t>
      </w:r>
      <w:r>
        <w:rPr>
          <w:sz w:val="20"/>
        </w:rPr>
        <w:t>shape,</w:t>
      </w:r>
      <w:r>
        <w:rPr>
          <w:spacing w:val="-3"/>
          <w:sz w:val="20"/>
        </w:rPr>
        <w:t xml:space="preserve"> </w:t>
      </w:r>
      <w:r>
        <w:rPr>
          <w:sz w:val="20"/>
        </w:rPr>
        <w:t>and</w:t>
      </w:r>
      <w:r>
        <w:rPr>
          <w:spacing w:val="-4"/>
          <w:sz w:val="20"/>
        </w:rPr>
        <w:t xml:space="preserve"> </w:t>
      </w:r>
      <w:r>
        <w:rPr>
          <w:sz w:val="20"/>
        </w:rPr>
        <w:t>future development after planting.</w:t>
      </w:r>
    </w:p>
    <w:p w14:paraId="6EFC75A8" w14:textId="77777777" w:rsidR="00726659" w:rsidRDefault="000F0732">
      <w:pPr>
        <w:pStyle w:val="ListParagraph"/>
        <w:numPr>
          <w:ilvl w:val="3"/>
          <w:numId w:val="19"/>
        </w:numPr>
        <w:tabs>
          <w:tab w:val="left" w:pos="1870"/>
          <w:tab w:val="left" w:pos="1872"/>
        </w:tabs>
        <w:spacing w:line="360" w:lineRule="auto"/>
        <w:ind w:right="884"/>
        <w:rPr>
          <w:sz w:val="20"/>
        </w:rPr>
      </w:pPr>
      <w:r>
        <w:rPr>
          <w:sz w:val="20"/>
        </w:rPr>
        <w:t>Balled</w:t>
      </w:r>
      <w:r>
        <w:rPr>
          <w:spacing w:val="-3"/>
          <w:sz w:val="20"/>
        </w:rPr>
        <w:t xml:space="preserve"> </w:t>
      </w:r>
      <w:r>
        <w:rPr>
          <w:sz w:val="20"/>
        </w:rPr>
        <w:t>and</w:t>
      </w:r>
      <w:r>
        <w:rPr>
          <w:spacing w:val="-4"/>
          <w:sz w:val="20"/>
        </w:rPr>
        <w:t xml:space="preserve"> </w:t>
      </w:r>
      <w:proofErr w:type="spellStart"/>
      <w:r>
        <w:rPr>
          <w:sz w:val="20"/>
        </w:rPr>
        <w:t>burlapped</w:t>
      </w:r>
      <w:proofErr w:type="spellEnd"/>
      <w:r>
        <w:rPr>
          <w:spacing w:val="-4"/>
          <w:sz w:val="20"/>
        </w:rPr>
        <w:t xml:space="preserve"> </w:t>
      </w:r>
      <w:r>
        <w:rPr>
          <w:sz w:val="20"/>
        </w:rPr>
        <w:t>(B&amp;B)</w:t>
      </w:r>
      <w:r>
        <w:rPr>
          <w:spacing w:val="-3"/>
          <w:sz w:val="20"/>
        </w:rPr>
        <w:t xml:space="preserve"> </w:t>
      </w:r>
      <w:r>
        <w:rPr>
          <w:sz w:val="20"/>
        </w:rPr>
        <w:t>plant</w:t>
      </w:r>
      <w:r>
        <w:rPr>
          <w:spacing w:val="-4"/>
          <w:sz w:val="20"/>
        </w:rPr>
        <w:t xml:space="preserve"> </w:t>
      </w:r>
      <w:r>
        <w:rPr>
          <w:sz w:val="20"/>
        </w:rPr>
        <w:t>ball</w:t>
      </w:r>
      <w:r>
        <w:rPr>
          <w:spacing w:val="-4"/>
          <w:sz w:val="20"/>
        </w:rPr>
        <w:t xml:space="preserve"> </w:t>
      </w:r>
      <w:r>
        <w:rPr>
          <w:sz w:val="20"/>
        </w:rPr>
        <w:t>sizes</w:t>
      </w:r>
      <w:r>
        <w:rPr>
          <w:spacing w:val="-4"/>
          <w:sz w:val="20"/>
        </w:rPr>
        <w:t xml:space="preserve"> </w:t>
      </w:r>
      <w:r>
        <w:rPr>
          <w:sz w:val="20"/>
        </w:rPr>
        <w:t>and</w:t>
      </w:r>
      <w:r>
        <w:rPr>
          <w:spacing w:val="-4"/>
          <w:sz w:val="20"/>
        </w:rPr>
        <w:t xml:space="preserve"> </w:t>
      </w:r>
      <w:r>
        <w:rPr>
          <w:sz w:val="20"/>
        </w:rPr>
        <w:t>ratios</w:t>
      </w:r>
      <w:r>
        <w:rPr>
          <w:spacing w:val="-3"/>
          <w:sz w:val="20"/>
        </w:rPr>
        <w:t xml:space="preserve"> </w:t>
      </w:r>
      <w:r>
        <w:rPr>
          <w:sz w:val="20"/>
        </w:rPr>
        <w:t>will</w:t>
      </w:r>
      <w:r>
        <w:rPr>
          <w:spacing w:val="-4"/>
          <w:sz w:val="20"/>
        </w:rPr>
        <w:t xml:space="preserve"> </w:t>
      </w:r>
      <w:r>
        <w:rPr>
          <w:sz w:val="20"/>
        </w:rPr>
        <w:t>conform to ANSI Z60.1, consisting of firm, natural balls of soil wrapped firmly with burlap or strong cloth and tied.</w:t>
      </w:r>
    </w:p>
    <w:p w14:paraId="663A9342"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70303419" w14:textId="77777777" w:rsidR="00726659" w:rsidRDefault="00726659">
      <w:pPr>
        <w:pStyle w:val="BodyText"/>
        <w:spacing w:before="226"/>
        <w:ind w:left="0" w:firstLine="0"/>
      </w:pPr>
    </w:p>
    <w:p w14:paraId="044B9D38" w14:textId="77777777" w:rsidR="00726659" w:rsidRDefault="000F0732">
      <w:pPr>
        <w:pStyle w:val="ListParagraph"/>
        <w:numPr>
          <w:ilvl w:val="3"/>
          <w:numId w:val="19"/>
        </w:numPr>
        <w:tabs>
          <w:tab w:val="left" w:pos="1870"/>
          <w:tab w:val="left" w:pos="1872"/>
        </w:tabs>
        <w:spacing w:line="360" w:lineRule="auto"/>
        <w:ind w:right="884"/>
        <w:jc w:val="both"/>
        <w:rPr>
          <w:sz w:val="20"/>
        </w:rPr>
      </w:pPr>
      <w:r>
        <w:rPr>
          <w:sz w:val="20"/>
        </w:rPr>
        <w:t>Bare</w:t>
      </w:r>
      <w:r>
        <w:rPr>
          <w:spacing w:val="-3"/>
          <w:sz w:val="20"/>
        </w:rPr>
        <w:t xml:space="preserve"> </w:t>
      </w:r>
      <w:r>
        <w:rPr>
          <w:sz w:val="20"/>
        </w:rPr>
        <w:t>root</w:t>
      </w:r>
      <w:r>
        <w:rPr>
          <w:spacing w:val="-4"/>
          <w:sz w:val="20"/>
        </w:rPr>
        <w:t xml:space="preserve"> </w:t>
      </w:r>
      <w:r>
        <w:rPr>
          <w:sz w:val="20"/>
        </w:rPr>
        <w:t>(BR)</w:t>
      </w:r>
      <w:r>
        <w:rPr>
          <w:spacing w:val="-4"/>
          <w:sz w:val="20"/>
        </w:rPr>
        <w:t xml:space="preserve"> </w:t>
      </w:r>
      <w:proofErr w:type="gramStart"/>
      <w:r>
        <w:rPr>
          <w:sz w:val="20"/>
        </w:rPr>
        <w:t>plants</w:t>
      </w:r>
      <w:r>
        <w:rPr>
          <w:spacing w:val="-4"/>
          <w:sz w:val="20"/>
        </w:rPr>
        <w:t xml:space="preserve"> </w:t>
      </w:r>
      <w:r>
        <w:rPr>
          <w:sz w:val="20"/>
        </w:rPr>
        <w:t>to</w:t>
      </w:r>
      <w:proofErr w:type="gramEnd"/>
      <w:r>
        <w:rPr>
          <w:spacing w:val="-3"/>
          <w:sz w:val="20"/>
        </w:rPr>
        <w:t xml:space="preserve"> </w:t>
      </w:r>
      <w:r>
        <w:rPr>
          <w:sz w:val="20"/>
        </w:rPr>
        <w:t>have</w:t>
      </w:r>
      <w:r>
        <w:rPr>
          <w:spacing w:val="-4"/>
          <w:sz w:val="20"/>
        </w:rPr>
        <w:t xml:space="preserve"> </w:t>
      </w:r>
      <w:r>
        <w:rPr>
          <w:sz w:val="20"/>
        </w:rPr>
        <w:t>root</w:t>
      </w:r>
      <w:r>
        <w:rPr>
          <w:spacing w:val="-3"/>
          <w:sz w:val="20"/>
        </w:rPr>
        <w:t xml:space="preserve"> </w:t>
      </w:r>
      <w:r>
        <w:rPr>
          <w:sz w:val="20"/>
        </w:rPr>
        <w:t>system</w:t>
      </w:r>
      <w:r>
        <w:rPr>
          <w:spacing w:val="-4"/>
          <w:sz w:val="20"/>
        </w:rPr>
        <w:t xml:space="preserve"> </w:t>
      </w:r>
      <w:r>
        <w:rPr>
          <w:sz w:val="20"/>
        </w:rPr>
        <w:t>substantially</w:t>
      </w:r>
      <w:r>
        <w:rPr>
          <w:spacing w:val="-3"/>
          <w:sz w:val="20"/>
        </w:rPr>
        <w:t xml:space="preserve"> </w:t>
      </w:r>
      <w:r>
        <w:rPr>
          <w:sz w:val="20"/>
        </w:rPr>
        <w:t>intact,</w:t>
      </w:r>
      <w:r>
        <w:rPr>
          <w:spacing w:val="-4"/>
          <w:sz w:val="20"/>
        </w:rPr>
        <w:t xml:space="preserve"> </w:t>
      </w:r>
      <w:r>
        <w:rPr>
          <w:sz w:val="20"/>
        </w:rPr>
        <w:t>but with</w:t>
      </w:r>
      <w:r>
        <w:rPr>
          <w:spacing w:val="-4"/>
          <w:sz w:val="20"/>
        </w:rPr>
        <w:t xml:space="preserve"> </w:t>
      </w:r>
      <w:r>
        <w:rPr>
          <w:sz w:val="20"/>
        </w:rPr>
        <w:t>earth</w:t>
      </w:r>
      <w:r>
        <w:rPr>
          <w:spacing w:val="-5"/>
          <w:sz w:val="20"/>
        </w:rPr>
        <w:t xml:space="preserve"> </w:t>
      </w:r>
      <w:r>
        <w:rPr>
          <w:sz w:val="20"/>
        </w:rPr>
        <w:t>carefully</w:t>
      </w:r>
      <w:r>
        <w:rPr>
          <w:spacing w:val="-5"/>
          <w:sz w:val="20"/>
        </w:rPr>
        <w:t xml:space="preserve"> </w:t>
      </w:r>
      <w:r>
        <w:rPr>
          <w:sz w:val="20"/>
        </w:rPr>
        <w:t>removed.</w:t>
      </w:r>
      <w:r>
        <w:rPr>
          <w:spacing w:val="-5"/>
          <w:sz w:val="20"/>
        </w:rPr>
        <w:t xml:space="preserve"> </w:t>
      </w:r>
      <w:r>
        <w:rPr>
          <w:sz w:val="20"/>
        </w:rPr>
        <w:t>Cover</w:t>
      </w:r>
      <w:r>
        <w:rPr>
          <w:spacing w:val="-4"/>
          <w:sz w:val="20"/>
        </w:rPr>
        <w:t xml:space="preserve"> </w:t>
      </w:r>
      <w:r>
        <w:rPr>
          <w:sz w:val="20"/>
        </w:rPr>
        <w:t>roots</w:t>
      </w:r>
      <w:r>
        <w:rPr>
          <w:spacing w:val="-5"/>
          <w:sz w:val="20"/>
        </w:rPr>
        <w:t xml:space="preserve"> </w:t>
      </w:r>
      <w:r>
        <w:rPr>
          <w:sz w:val="20"/>
        </w:rPr>
        <w:t>with</w:t>
      </w:r>
      <w:r>
        <w:rPr>
          <w:spacing w:val="-4"/>
          <w:sz w:val="20"/>
        </w:rPr>
        <w:t xml:space="preserve"> </w:t>
      </w:r>
      <w:r>
        <w:rPr>
          <w:sz w:val="20"/>
        </w:rPr>
        <w:t>thick</w:t>
      </w:r>
      <w:r>
        <w:rPr>
          <w:spacing w:val="-5"/>
          <w:sz w:val="20"/>
        </w:rPr>
        <w:t xml:space="preserve"> </w:t>
      </w:r>
      <w:r>
        <w:rPr>
          <w:sz w:val="20"/>
        </w:rPr>
        <w:t>coating</w:t>
      </w:r>
      <w:r>
        <w:rPr>
          <w:spacing w:val="-5"/>
          <w:sz w:val="20"/>
        </w:rPr>
        <w:t xml:space="preserve"> </w:t>
      </w:r>
      <w:r>
        <w:rPr>
          <w:sz w:val="20"/>
        </w:rPr>
        <w:t>of</w:t>
      </w:r>
      <w:r>
        <w:rPr>
          <w:spacing w:val="-5"/>
          <w:sz w:val="20"/>
        </w:rPr>
        <w:t xml:space="preserve"> </w:t>
      </w:r>
      <w:r>
        <w:rPr>
          <w:sz w:val="20"/>
        </w:rPr>
        <w:t>mud by "puddling" after plants are dug.</w:t>
      </w:r>
    </w:p>
    <w:p w14:paraId="63DB23D1" w14:textId="77777777" w:rsidR="00726659" w:rsidRDefault="000F0732">
      <w:pPr>
        <w:pStyle w:val="ListParagraph"/>
        <w:numPr>
          <w:ilvl w:val="3"/>
          <w:numId w:val="19"/>
        </w:numPr>
        <w:tabs>
          <w:tab w:val="left" w:pos="1870"/>
          <w:tab w:val="left" w:pos="1872"/>
        </w:tabs>
        <w:spacing w:line="360" w:lineRule="auto"/>
        <w:ind w:right="884"/>
        <w:jc w:val="both"/>
        <w:rPr>
          <w:sz w:val="20"/>
        </w:rPr>
      </w:pPr>
      <w:r>
        <w:rPr>
          <w:sz w:val="20"/>
        </w:rPr>
        <w:t>Container</w:t>
      </w:r>
      <w:r>
        <w:rPr>
          <w:spacing w:val="-4"/>
          <w:sz w:val="20"/>
        </w:rPr>
        <w:t xml:space="preserve"> </w:t>
      </w:r>
      <w:proofErr w:type="gramStart"/>
      <w:r>
        <w:rPr>
          <w:sz w:val="20"/>
        </w:rPr>
        <w:t>grown</w:t>
      </w:r>
      <w:proofErr w:type="gramEnd"/>
      <w:r>
        <w:rPr>
          <w:spacing w:val="-3"/>
          <w:sz w:val="20"/>
        </w:rPr>
        <w:t xml:space="preserve"> </w:t>
      </w:r>
      <w:r>
        <w:rPr>
          <w:sz w:val="20"/>
        </w:rPr>
        <w:t>plants</w:t>
      </w:r>
      <w:r>
        <w:rPr>
          <w:spacing w:val="-4"/>
          <w:sz w:val="20"/>
        </w:rPr>
        <w:t xml:space="preserve"> </w:t>
      </w:r>
      <w:r>
        <w:rPr>
          <w:sz w:val="20"/>
        </w:rPr>
        <w:t>to</w:t>
      </w:r>
      <w:r>
        <w:rPr>
          <w:spacing w:val="-3"/>
          <w:sz w:val="20"/>
        </w:rPr>
        <w:t xml:space="preserve"> </w:t>
      </w:r>
      <w:r>
        <w:rPr>
          <w:sz w:val="20"/>
        </w:rPr>
        <w:t>have</w:t>
      </w:r>
      <w:r>
        <w:rPr>
          <w:spacing w:val="-4"/>
          <w:sz w:val="20"/>
        </w:rPr>
        <w:t xml:space="preserve"> </w:t>
      </w:r>
      <w:r>
        <w:rPr>
          <w:sz w:val="20"/>
        </w:rPr>
        <w:t>sufficient</w:t>
      </w:r>
      <w:r>
        <w:rPr>
          <w:spacing w:val="-4"/>
          <w:sz w:val="20"/>
        </w:rPr>
        <w:t xml:space="preserve"> </w:t>
      </w:r>
      <w:r>
        <w:rPr>
          <w:sz w:val="20"/>
        </w:rPr>
        <w:t>root</w:t>
      </w:r>
      <w:r>
        <w:rPr>
          <w:spacing w:val="-3"/>
          <w:sz w:val="20"/>
        </w:rPr>
        <w:t xml:space="preserve"> </w:t>
      </w:r>
      <w:r>
        <w:rPr>
          <w:sz w:val="20"/>
        </w:rPr>
        <w:t>growth</w:t>
      </w:r>
      <w:r>
        <w:rPr>
          <w:spacing w:val="-4"/>
          <w:sz w:val="20"/>
        </w:rPr>
        <w:t xml:space="preserve"> </w:t>
      </w:r>
      <w:r>
        <w:rPr>
          <w:sz w:val="20"/>
        </w:rPr>
        <w:t>to</w:t>
      </w:r>
      <w:r>
        <w:rPr>
          <w:spacing w:val="-3"/>
          <w:sz w:val="20"/>
        </w:rPr>
        <w:t xml:space="preserve"> </w:t>
      </w:r>
      <w:r>
        <w:rPr>
          <w:sz w:val="20"/>
        </w:rPr>
        <w:t>hold</w:t>
      </w:r>
      <w:r>
        <w:rPr>
          <w:spacing w:val="-4"/>
          <w:sz w:val="20"/>
        </w:rPr>
        <w:t xml:space="preserve"> </w:t>
      </w:r>
      <w:r>
        <w:rPr>
          <w:sz w:val="20"/>
        </w:rPr>
        <w:t>earth intact when removed from containers, but not be root bound.</w:t>
      </w:r>
    </w:p>
    <w:p w14:paraId="68F9E4C9" w14:textId="77777777" w:rsidR="00726659" w:rsidRDefault="000F0732">
      <w:pPr>
        <w:pStyle w:val="ListParagraph"/>
        <w:numPr>
          <w:ilvl w:val="3"/>
          <w:numId w:val="19"/>
        </w:numPr>
        <w:tabs>
          <w:tab w:val="left" w:pos="1870"/>
          <w:tab w:val="left" w:pos="1872"/>
        </w:tabs>
        <w:spacing w:line="360" w:lineRule="auto"/>
        <w:ind w:right="764"/>
        <w:rPr>
          <w:sz w:val="20"/>
        </w:rPr>
      </w:pPr>
      <w:r>
        <w:rPr>
          <w:sz w:val="20"/>
        </w:rPr>
        <w:t>Make substitutions only when plant (or alternates as specified) is not obtainable and Contracting Officer’s Representative authorizes change</w:t>
      </w:r>
      <w:r>
        <w:rPr>
          <w:spacing w:val="-4"/>
          <w:sz w:val="20"/>
        </w:rPr>
        <w:t xml:space="preserve"> </w:t>
      </w:r>
      <w:r>
        <w:rPr>
          <w:sz w:val="20"/>
        </w:rPr>
        <w:t>order</w:t>
      </w:r>
      <w:r>
        <w:rPr>
          <w:spacing w:val="-5"/>
          <w:sz w:val="20"/>
        </w:rPr>
        <w:t xml:space="preserve"> </w:t>
      </w:r>
      <w:r>
        <w:rPr>
          <w:sz w:val="20"/>
        </w:rPr>
        <w:t>providing</w:t>
      </w:r>
      <w:r>
        <w:rPr>
          <w:spacing w:val="-5"/>
          <w:sz w:val="20"/>
        </w:rPr>
        <w:t xml:space="preserve"> </w:t>
      </w:r>
      <w:r>
        <w:rPr>
          <w:sz w:val="20"/>
        </w:rPr>
        <w:t>for</w:t>
      </w:r>
      <w:r>
        <w:rPr>
          <w:spacing w:val="-4"/>
          <w:sz w:val="20"/>
        </w:rPr>
        <w:t xml:space="preserve"> </w:t>
      </w:r>
      <w:r>
        <w:rPr>
          <w:sz w:val="20"/>
        </w:rPr>
        <w:t>use</w:t>
      </w:r>
      <w:r>
        <w:rPr>
          <w:spacing w:val="-5"/>
          <w:sz w:val="20"/>
        </w:rPr>
        <w:t xml:space="preserve"> </w:t>
      </w:r>
      <w:r>
        <w:rPr>
          <w:sz w:val="20"/>
        </w:rPr>
        <w:t>of</w:t>
      </w:r>
      <w:r>
        <w:rPr>
          <w:spacing w:val="-5"/>
          <w:sz w:val="20"/>
        </w:rPr>
        <w:t xml:space="preserve"> </w:t>
      </w:r>
      <w:r>
        <w:rPr>
          <w:sz w:val="20"/>
        </w:rPr>
        <w:t>nearest</w:t>
      </w:r>
      <w:r>
        <w:rPr>
          <w:spacing w:val="-5"/>
          <w:sz w:val="20"/>
        </w:rPr>
        <w:t xml:space="preserve"> </w:t>
      </w:r>
      <w:r>
        <w:rPr>
          <w:sz w:val="20"/>
        </w:rPr>
        <w:t>equivalent</w:t>
      </w:r>
      <w:r>
        <w:rPr>
          <w:spacing w:val="-5"/>
          <w:sz w:val="20"/>
        </w:rPr>
        <w:t xml:space="preserve"> </w:t>
      </w:r>
      <w:r>
        <w:rPr>
          <w:sz w:val="20"/>
        </w:rPr>
        <w:t>obtainable</w:t>
      </w:r>
      <w:r>
        <w:rPr>
          <w:spacing w:val="-5"/>
          <w:sz w:val="20"/>
        </w:rPr>
        <w:t xml:space="preserve"> </w:t>
      </w:r>
      <w:r>
        <w:rPr>
          <w:sz w:val="20"/>
        </w:rPr>
        <w:t>size or variety of plant with same essential characteristics and an equitable adjustment of contract price.</w:t>
      </w:r>
    </w:p>
    <w:p w14:paraId="55CAE762" w14:textId="77777777" w:rsidR="00726659" w:rsidRDefault="000F0732">
      <w:pPr>
        <w:pStyle w:val="ListParagraph"/>
        <w:numPr>
          <w:ilvl w:val="3"/>
          <w:numId w:val="19"/>
        </w:numPr>
        <w:tabs>
          <w:tab w:val="left" w:pos="1870"/>
          <w:tab w:val="left" w:pos="1872"/>
        </w:tabs>
        <w:spacing w:line="360" w:lineRule="auto"/>
        <w:ind w:right="1244"/>
        <w:rPr>
          <w:sz w:val="20"/>
        </w:rPr>
      </w:pPr>
      <w:r>
        <w:rPr>
          <w:sz w:val="20"/>
        </w:rPr>
        <w:t>Existing plants to be relocated: Ball sizes to conform to requirements</w:t>
      </w:r>
      <w:r>
        <w:rPr>
          <w:spacing w:val="-5"/>
          <w:sz w:val="20"/>
        </w:rPr>
        <w:t xml:space="preserve"> </w:t>
      </w:r>
      <w:r>
        <w:rPr>
          <w:sz w:val="20"/>
        </w:rPr>
        <w:t>for</w:t>
      </w:r>
      <w:r>
        <w:rPr>
          <w:spacing w:val="-4"/>
          <w:sz w:val="20"/>
        </w:rPr>
        <w:t xml:space="preserve"> </w:t>
      </w:r>
      <w:r>
        <w:rPr>
          <w:sz w:val="20"/>
        </w:rPr>
        <w:t>collected</w:t>
      </w:r>
      <w:r>
        <w:rPr>
          <w:spacing w:val="-4"/>
          <w:sz w:val="20"/>
        </w:rPr>
        <w:t xml:space="preserve"> </w:t>
      </w:r>
      <w:r>
        <w:rPr>
          <w:sz w:val="20"/>
        </w:rPr>
        <w:t>plants</w:t>
      </w:r>
      <w:r>
        <w:rPr>
          <w:spacing w:val="-5"/>
          <w:sz w:val="20"/>
        </w:rPr>
        <w:t xml:space="preserve"> </w:t>
      </w:r>
      <w:r>
        <w:rPr>
          <w:sz w:val="20"/>
        </w:rPr>
        <w:t>in</w:t>
      </w:r>
      <w:r>
        <w:rPr>
          <w:spacing w:val="-4"/>
          <w:sz w:val="20"/>
        </w:rPr>
        <w:t xml:space="preserve"> </w:t>
      </w:r>
      <w:r>
        <w:rPr>
          <w:sz w:val="20"/>
        </w:rPr>
        <w:t>ANSI</w:t>
      </w:r>
      <w:r>
        <w:rPr>
          <w:spacing w:val="-5"/>
          <w:sz w:val="20"/>
        </w:rPr>
        <w:t xml:space="preserve"> </w:t>
      </w:r>
      <w:r>
        <w:rPr>
          <w:sz w:val="20"/>
        </w:rPr>
        <w:t>Z60.1,</w:t>
      </w:r>
      <w:r>
        <w:rPr>
          <w:spacing w:val="-5"/>
          <w:sz w:val="20"/>
        </w:rPr>
        <w:t xml:space="preserve"> </w:t>
      </w:r>
      <w:r>
        <w:rPr>
          <w:sz w:val="20"/>
        </w:rPr>
        <w:t>and</w:t>
      </w:r>
      <w:r>
        <w:rPr>
          <w:spacing w:val="-5"/>
          <w:sz w:val="20"/>
        </w:rPr>
        <w:t xml:space="preserve"> </w:t>
      </w:r>
      <w:r>
        <w:rPr>
          <w:sz w:val="20"/>
        </w:rPr>
        <w:t>plants</w:t>
      </w:r>
      <w:r>
        <w:rPr>
          <w:spacing w:val="-5"/>
          <w:sz w:val="20"/>
        </w:rPr>
        <w:t xml:space="preserve"> </w:t>
      </w:r>
      <w:r>
        <w:rPr>
          <w:sz w:val="20"/>
        </w:rPr>
        <w:t xml:space="preserve">dug, handled, and replanted according to applicable articles of this </w:t>
      </w:r>
      <w:r>
        <w:rPr>
          <w:spacing w:val="-2"/>
          <w:sz w:val="20"/>
        </w:rPr>
        <w:t>Section.</w:t>
      </w:r>
    </w:p>
    <w:p w14:paraId="641B77CF" w14:textId="77777777" w:rsidR="00726659" w:rsidRDefault="000F0732">
      <w:pPr>
        <w:pStyle w:val="ListParagraph"/>
        <w:numPr>
          <w:ilvl w:val="3"/>
          <w:numId w:val="19"/>
        </w:numPr>
        <w:tabs>
          <w:tab w:val="left" w:pos="1869"/>
        </w:tabs>
        <w:ind w:left="1869" w:hanging="429"/>
        <w:rPr>
          <w:sz w:val="20"/>
        </w:rPr>
      </w:pPr>
      <w:r>
        <w:rPr>
          <w:sz w:val="20"/>
        </w:rPr>
        <w:t>Only</w:t>
      </w:r>
      <w:r>
        <w:rPr>
          <w:spacing w:val="-6"/>
          <w:sz w:val="20"/>
        </w:rPr>
        <w:t xml:space="preserve"> </w:t>
      </w:r>
      <w:r>
        <w:rPr>
          <w:sz w:val="20"/>
        </w:rPr>
        <w:t>plants</w:t>
      </w:r>
      <w:r>
        <w:rPr>
          <w:spacing w:val="-4"/>
          <w:sz w:val="20"/>
        </w:rPr>
        <w:t xml:space="preserve"> </w:t>
      </w:r>
      <w:r>
        <w:rPr>
          <w:sz w:val="20"/>
        </w:rPr>
        <w:t>grown</w:t>
      </w:r>
      <w:r>
        <w:rPr>
          <w:spacing w:val="-4"/>
          <w:sz w:val="20"/>
        </w:rPr>
        <w:t xml:space="preserve"> </w:t>
      </w:r>
      <w:r>
        <w:rPr>
          <w:sz w:val="20"/>
        </w:rPr>
        <w:t>in</w:t>
      </w:r>
      <w:r>
        <w:rPr>
          <w:spacing w:val="-4"/>
          <w:sz w:val="20"/>
        </w:rPr>
        <w:t xml:space="preserve"> </w:t>
      </w:r>
      <w:r>
        <w:rPr>
          <w:sz w:val="20"/>
        </w:rPr>
        <w:t>nursery</w:t>
      </w:r>
      <w:r>
        <w:rPr>
          <w:spacing w:val="-4"/>
          <w:sz w:val="20"/>
        </w:rPr>
        <w:t xml:space="preserve"> </w:t>
      </w:r>
      <w:r>
        <w:rPr>
          <w:sz w:val="20"/>
        </w:rPr>
        <w:t>are</w:t>
      </w:r>
      <w:r>
        <w:rPr>
          <w:spacing w:val="-4"/>
          <w:sz w:val="20"/>
        </w:rPr>
        <w:t xml:space="preserve"> </w:t>
      </w:r>
      <w:r>
        <w:rPr>
          <w:spacing w:val="-2"/>
          <w:sz w:val="20"/>
        </w:rPr>
        <w:t>permitted.</w:t>
      </w:r>
    </w:p>
    <w:p w14:paraId="0CD03EE8" w14:textId="77777777" w:rsidR="00726659" w:rsidRDefault="000F0732">
      <w:pPr>
        <w:pStyle w:val="ListParagraph"/>
        <w:numPr>
          <w:ilvl w:val="2"/>
          <w:numId w:val="19"/>
        </w:numPr>
        <w:tabs>
          <w:tab w:val="left" w:pos="1438"/>
          <w:tab w:val="left" w:pos="1440"/>
        </w:tabs>
        <w:spacing w:before="113" w:line="360" w:lineRule="auto"/>
        <w:ind w:right="956"/>
        <w:rPr>
          <w:sz w:val="20"/>
        </w:rPr>
      </w:pPr>
      <w:r>
        <w:rPr>
          <w:sz w:val="20"/>
        </w:rPr>
        <w:t>Label</w:t>
      </w:r>
      <w:r>
        <w:rPr>
          <w:spacing w:val="-4"/>
          <w:sz w:val="20"/>
        </w:rPr>
        <w:t xml:space="preserve"> </w:t>
      </w:r>
      <w:r>
        <w:rPr>
          <w:sz w:val="20"/>
        </w:rPr>
        <w:t>plants</w:t>
      </w:r>
      <w:r>
        <w:rPr>
          <w:spacing w:val="-5"/>
          <w:sz w:val="20"/>
        </w:rPr>
        <w:t xml:space="preserve"> </w:t>
      </w:r>
      <w:r>
        <w:rPr>
          <w:sz w:val="20"/>
        </w:rPr>
        <w:t>with</w:t>
      </w:r>
      <w:r>
        <w:rPr>
          <w:spacing w:val="-5"/>
          <w:sz w:val="20"/>
        </w:rPr>
        <w:t xml:space="preserve"> </w:t>
      </w:r>
      <w:r>
        <w:rPr>
          <w:sz w:val="20"/>
        </w:rPr>
        <w:t>durable,</w:t>
      </w:r>
      <w:r>
        <w:rPr>
          <w:spacing w:val="-4"/>
          <w:sz w:val="20"/>
        </w:rPr>
        <w:t xml:space="preserve"> </w:t>
      </w:r>
      <w:r>
        <w:rPr>
          <w:sz w:val="20"/>
        </w:rPr>
        <w:t>waterproof</w:t>
      </w:r>
      <w:r>
        <w:rPr>
          <w:spacing w:val="-5"/>
          <w:sz w:val="20"/>
        </w:rPr>
        <w:t xml:space="preserve"> </w:t>
      </w:r>
      <w:r>
        <w:rPr>
          <w:sz w:val="20"/>
        </w:rPr>
        <w:t>labels</w:t>
      </w:r>
      <w:r>
        <w:rPr>
          <w:spacing w:val="-4"/>
          <w:sz w:val="20"/>
        </w:rPr>
        <w:t xml:space="preserve"> </w:t>
      </w:r>
      <w:r>
        <w:rPr>
          <w:sz w:val="20"/>
        </w:rPr>
        <w:t>in</w:t>
      </w:r>
      <w:r>
        <w:rPr>
          <w:spacing w:val="-5"/>
          <w:sz w:val="20"/>
        </w:rPr>
        <w:t xml:space="preserve"> </w:t>
      </w:r>
      <w:r>
        <w:rPr>
          <w:sz w:val="20"/>
        </w:rPr>
        <w:t>weather-resistant</w:t>
      </w:r>
      <w:r>
        <w:rPr>
          <w:spacing w:val="-4"/>
          <w:sz w:val="20"/>
        </w:rPr>
        <w:t xml:space="preserve"> </w:t>
      </w:r>
      <w:r>
        <w:rPr>
          <w:sz w:val="20"/>
        </w:rPr>
        <w:t xml:space="preserve">ink. Provide labels stating correct botanical and common plant name and variety and size as specified in list of required plants. Groups of plants may be </w:t>
      </w:r>
      <w:proofErr w:type="gramStart"/>
      <w:r>
        <w:rPr>
          <w:sz w:val="20"/>
        </w:rPr>
        <w:t>labels</w:t>
      </w:r>
      <w:proofErr w:type="gramEnd"/>
      <w:r>
        <w:rPr>
          <w:sz w:val="20"/>
        </w:rPr>
        <w:t xml:space="preserve"> by tagging one plant. Labels to be legible for minimum 60 days after delivery to planting site.</w:t>
      </w:r>
    </w:p>
    <w:p w14:paraId="2C0A03AE" w14:textId="77777777" w:rsidR="00726659" w:rsidRDefault="000F0732">
      <w:pPr>
        <w:pStyle w:val="Heading7"/>
        <w:numPr>
          <w:ilvl w:val="1"/>
          <w:numId w:val="19"/>
        </w:numPr>
        <w:tabs>
          <w:tab w:val="left" w:pos="1439"/>
        </w:tabs>
        <w:spacing w:before="120"/>
        <w:ind w:left="1439" w:hanging="719"/>
      </w:pPr>
      <w:r>
        <w:rPr>
          <w:spacing w:val="-5"/>
        </w:rPr>
        <w:t>SOD</w:t>
      </w:r>
    </w:p>
    <w:p w14:paraId="173BE2EF" w14:textId="77777777" w:rsidR="00726659" w:rsidRDefault="000F0732">
      <w:pPr>
        <w:pStyle w:val="ListParagraph"/>
        <w:numPr>
          <w:ilvl w:val="2"/>
          <w:numId w:val="19"/>
        </w:numPr>
        <w:tabs>
          <w:tab w:val="left" w:pos="1438"/>
          <w:tab w:val="left" w:pos="1440"/>
        </w:tabs>
        <w:spacing w:before="114" w:line="360" w:lineRule="auto"/>
        <w:ind w:right="836"/>
        <w:rPr>
          <w:sz w:val="20"/>
        </w:rPr>
      </w:pPr>
      <w:r>
        <w:rPr>
          <w:sz w:val="20"/>
        </w:rPr>
        <w:t>Sod: Nursery grown, certified and classified in TPI's "Guideline Specifications</w:t>
      </w:r>
      <w:r>
        <w:rPr>
          <w:spacing w:val="-5"/>
          <w:sz w:val="20"/>
        </w:rPr>
        <w:t xml:space="preserve"> </w:t>
      </w:r>
      <w:r>
        <w:rPr>
          <w:sz w:val="20"/>
        </w:rPr>
        <w:t>to</w:t>
      </w:r>
      <w:r>
        <w:rPr>
          <w:spacing w:val="-5"/>
          <w:sz w:val="20"/>
        </w:rPr>
        <w:t xml:space="preserve"> </w:t>
      </w:r>
      <w:r>
        <w:rPr>
          <w:sz w:val="20"/>
        </w:rPr>
        <w:t>Turfgrass</w:t>
      </w:r>
      <w:r>
        <w:rPr>
          <w:spacing w:val="-5"/>
          <w:sz w:val="20"/>
        </w:rPr>
        <w:t xml:space="preserve"> </w:t>
      </w:r>
      <w:r>
        <w:rPr>
          <w:sz w:val="20"/>
        </w:rPr>
        <w:t>Sodding"</w:t>
      </w:r>
      <w:r>
        <w:rPr>
          <w:spacing w:val="-4"/>
          <w:sz w:val="20"/>
        </w:rPr>
        <w:t xml:space="preserve"> </w:t>
      </w:r>
      <w:r>
        <w:rPr>
          <w:sz w:val="20"/>
        </w:rPr>
        <w:t>as</w:t>
      </w:r>
      <w:r>
        <w:rPr>
          <w:spacing w:val="-5"/>
          <w:sz w:val="20"/>
        </w:rPr>
        <w:t xml:space="preserve"> </w:t>
      </w:r>
      <w:r>
        <w:rPr>
          <w:sz w:val="20"/>
        </w:rPr>
        <w:t>GSS.</w:t>
      </w:r>
      <w:r>
        <w:rPr>
          <w:spacing w:val="-4"/>
          <w:sz w:val="20"/>
        </w:rPr>
        <w:t xml:space="preserve"> </w:t>
      </w:r>
      <w:r>
        <w:rPr>
          <w:sz w:val="20"/>
        </w:rPr>
        <w:t>Machine</w:t>
      </w:r>
      <w:r>
        <w:rPr>
          <w:spacing w:val="-5"/>
          <w:sz w:val="20"/>
        </w:rPr>
        <w:t xml:space="preserve"> </w:t>
      </w:r>
      <w:r>
        <w:rPr>
          <w:sz w:val="20"/>
        </w:rPr>
        <w:t>cut</w:t>
      </w:r>
      <w:r>
        <w:rPr>
          <w:spacing w:val="-4"/>
          <w:sz w:val="20"/>
        </w:rPr>
        <w:t xml:space="preserve"> </w:t>
      </w:r>
      <w:r>
        <w:rPr>
          <w:sz w:val="20"/>
        </w:rPr>
        <w:t>sod</w:t>
      </w:r>
      <w:r>
        <w:rPr>
          <w:spacing w:val="-5"/>
          <w:sz w:val="20"/>
        </w:rPr>
        <w:t xml:space="preserve"> </w:t>
      </w:r>
      <w:r>
        <w:rPr>
          <w:sz w:val="20"/>
        </w:rPr>
        <w:t>at</w:t>
      </w:r>
      <w:r>
        <w:rPr>
          <w:spacing w:val="-5"/>
          <w:sz w:val="20"/>
        </w:rPr>
        <w:t xml:space="preserve"> </w:t>
      </w:r>
      <w:r>
        <w:rPr>
          <w:sz w:val="20"/>
        </w:rPr>
        <w:t>uniform thickness of 19 mm (3/4 inch) within tolerance of 6 mm (1/4 inch), excluding</w:t>
      </w:r>
      <w:r>
        <w:rPr>
          <w:spacing w:val="-4"/>
          <w:sz w:val="20"/>
        </w:rPr>
        <w:t xml:space="preserve"> </w:t>
      </w:r>
      <w:r>
        <w:rPr>
          <w:sz w:val="20"/>
        </w:rPr>
        <w:t>top</w:t>
      </w:r>
      <w:r>
        <w:rPr>
          <w:spacing w:val="-4"/>
          <w:sz w:val="20"/>
        </w:rPr>
        <w:t xml:space="preserve"> </w:t>
      </w:r>
      <w:r>
        <w:rPr>
          <w:sz w:val="20"/>
        </w:rPr>
        <w:t>growth</w:t>
      </w:r>
      <w:r>
        <w:rPr>
          <w:spacing w:val="-4"/>
          <w:sz w:val="20"/>
        </w:rPr>
        <w:t xml:space="preserve"> </w:t>
      </w:r>
      <w:r>
        <w:rPr>
          <w:sz w:val="20"/>
        </w:rPr>
        <w:t>and</w:t>
      </w:r>
      <w:r>
        <w:rPr>
          <w:spacing w:val="-3"/>
          <w:sz w:val="20"/>
        </w:rPr>
        <w:t xml:space="preserve"> </w:t>
      </w:r>
      <w:r>
        <w:rPr>
          <w:sz w:val="20"/>
        </w:rPr>
        <w:t>thatch.</w:t>
      </w:r>
      <w:r>
        <w:rPr>
          <w:spacing w:val="-4"/>
          <w:sz w:val="20"/>
        </w:rPr>
        <w:t xml:space="preserve"> </w:t>
      </w:r>
      <w:r>
        <w:rPr>
          <w:sz w:val="20"/>
        </w:rPr>
        <w:t>Each</w:t>
      </w:r>
      <w:r>
        <w:rPr>
          <w:spacing w:val="-4"/>
          <w:sz w:val="20"/>
        </w:rPr>
        <w:t xml:space="preserve"> </w:t>
      </w:r>
      <w:r>
        <w:rPr>
          <w:sz w:val="20"/>
        </w:rPr>
        <w:t>individual</w:t>
      </w:r>
      <w:r>
        <w:rPr>
          <w:spacing w:val="-4"/>
          <w:sz w:val="20"/>
        </w:rPr>
        <w:t xml:space="preserve"> </w:t>
      </w:r>
      <w:r>
        <w:rPr>
          <w:sz w:val="20"/>
        </w:rPr>
        <w:t>sod</w:t>
      </w:r>
      <w:r>
        <w:rPr>
          <w:spacing w:val="-4"/>
          <w:sz w:val="20"/>
        </w:rPr>
        <w:t xml:space="preserve"> </w:t>
      </w:r>
      <w:r>
        <w:rPr>
          <w:sz w:val="20"/>
        </w:rPr>
        <w:t>piece</w:t>
      </w:r>
      <w:r>
        <w:rPr>
          <w:spacing w:val="-4"/>
          <w:sz w:val="20"/>
        </w:rPr>
        <w:t xml:space="preserve"> </w:t>
      </w:r>
      <w:r>
        <w:rPr>
          <w:sz w:val="20"/>
        </w:rPr>
        <w:t>to</w:t>
      </w:r>
      <w:r>
        <w:rPr>
          <w:spacing w:val="-4"/>
          <w:sz w:val="20"/>
        </w:rPr>
        <w:t xml:space="preserve"> </w:t>
      </w:r>
      <w:r>
        <w:rPr>
          <w:sz w:val="20"/>
        </w:rPr>
        <w:t>be</w:t>
      </w:r>
      <w:r>
        <w:rPr>
          <w:spacing w:val="-3"/>
          <w:sz w:val="20"/>
        </w:rPr>
        <w:t xml:space="preserve"> </w:t>
      </w:r>
      <w:r>
        <w:rPr>
          <w:sz w:val="20"/>
        </w:rPr>
        <w:t xml:space="preserve">strong enough to support its own weight when lifted by ends. Broken pads, irregularly shaped pieces, and torn or uneven ends will not be </w:t>
      </w:r>
      <w:r>
        <w:rPr>
          <w:spacing w:val="-2"/>
          <w:sz w:val="20"/>
        </w:rPr>
        <w:t>permitted.</w:t>
      </w:r>
    </w:p>
    <w:p w14:paraId="6F7DB18E" w14:textId="77777777" w:rsidR="00726659" w:rsidRDefault="000F0732">
      <w:pPr>
        <w:pStyle w:val="ListParagraph"/>
        <w:numPr>
          <w:ilvl w:val="2"/>
          <w:numId w:val="19"/>
        </w:numPr>
        <w:tabs>
          <w:tab w:val="left" w:pos="1437"/>
        </w:tabs>
        <w:ind w:left="1437" w:hanging="430"/>
        <w:rPr>
          <w:sz w:val="20"/>
        </w:rPr>
      </w:pPr>
      <w:proofErr w:type="gramStart"/>
      <w:r>
        <w:rPr>
          <w:sz w:val="20"/>
        </w:rPr>
        <w:t>Sod</w:t>
      </w:r>
      <w:proofErr w:type="gramEnd"/>
      <w:r>
        <w:rPr>
          <w:spacing w:val="-8"/>
          <w:sz w:val="20"/>
        </w:rPr>
        <w:t xml:space="preserve"> </w:t>
      </w:r>
      <w:r>
        <w:rPr>
          <w:sz w:val="20"/>
        </w:rPr>
        <w:t>Species:</w:t>
      </w:r>
      <w:r>
        <w:rPr>
          <w:spacing w:val="-5"/>
          <w:sz w:val="20"/>
        </w:rPr>
        <w:t xml:space="preserve"> </w:t>
      </w:r>
      <w:r>
        <w:rPr>
          <w:sz w:val="20"/>
        </w:rPr>
        <w:t>Genetically</w:t>
      </w:r>
      <w:r>
        <w:rPr>
          <w:spacing w:val="-4"/>
          <w:sz w:val="20"/>
        </w:rPr>
        <w:t xml:space="preserve"> </w:t>
      </w:r>
      <w:r>
        <w:rPr>
          <w:sz w:val="20"/>
        </w:rPr>
        <w:t>pure,</w:t>
      </w:r>
      <w:r>
        <w:rPr>
          <w:spacing w:val="-5"/>
          <w:sz w:val="20"/>
        </w:rPr>
        <w:t xml:space="preserve"> </w:t>
      </w:r>
      <w:r>
        <w:rPr>
          <w:sz w:val="20"/>
        </w:rPr>
        <w:t>free</w:t>
      </w:r>
      <w:r>
        <w:rPr>
          <w:spacing w:val="-4"/>
          <w:sz w:val="20"/>
        </w:rPr>
        <w:t xml:space="preserve"> </w:t>
      </w:r>
      <w:r>
        <w:rPr>
          <w:sz w:val="20"/>
        </w:rPr>
        <w:t>of</w:t>
      </w:r>
      <w:r>
        <w:rPr>
          <w:spacing w:val="-5"/>
          <w:sz w:val="20"/>
        </w:rPr>
        <w:t xml:space="preserve"> </w:t>
      </w:r>
      <w:r>
        <w:rPr>
          <w:sz w:val="20"/>
        </w:rPr>
        <w:t>weeds,</w:t>
      </w:r>
      <w:r>
        <w:rPr>
          <w:spacing w:val="-4"/>
          <w:sz w:val="20"/>
        </w:rPr>
        <w:t xml:space="preserve"> </w:t>
      </w:r>
      <w:r>
        <w:rPr>
          <w:sz w:val="20"/>
        </w:rPr>
        <w:t>pests,</w:t>
      </w:r>
      <w:r>
        <w:rPr>
          <w:spacing w:val="-5"/>
          <w:sz w:val="20"/>
        </w:rPr>
        <w:t xml:space="preserve"> </w:t>
      </w:r>
      <w:r>
        <w:rPr>
          <w:sz w:val="20"/>
        </w:rPr>
        <w:t>and</w:t>
      </w:r>
      <w:r>
        <w:rPr>
          <w:spacing w:val="-4"/>
          <w:sz w:val="20"/>
        </w:rPr>
        <w:t xml:space="preserve"> </w:t>
      </w:r>
      <w:r>
        <w:rPr>
          <w:spacing w:val="-2"/>
          <w:sz w:val="20"/>
        </w:rPr>
        <w:t>disease.</w:t>
      </w:r>
    </w:p>
    <w:p w14:paraId="44118068" w14:textId="77777777" w:rsidR="00726659" w:rsidRDefault="000F0732">
      <w:pPr>
        <w:pStyle w:val="ListParagraph"/>
        <w:numPr>
          <w:ilvl w:val="3"/>
          <w:numId w:val="19"/>
        </w:numPr>
        <w:tabs>
          <w:tab w:val="left" w:pos="1870"/>
        </w:tabs>
        <w:spacing w:before="113"/>
        <w:ind w:left="1870" w:hanging="430"/>
        <w:rPr>
          <w:sz w:val="20"/>
        </w:rPr>
      </w:pPr>
      <w:r>
        <w:rPr>
          <w:sz w:val="20"/>
        </w:rPr>
        <w:t>Full</w:t>
      </w:r>
      <w:r>
        <w:rPr>
          <w:spacing w:val="-4"/>
          <w:sz w:val="20"/>
        </w:rPr>
        <w:t xml:space="preserve"> </w:t>
      </w:r>
      <w:r>
        <w:rPr>
          <w:sz w:val="20"/>
        </w:rPr>
        <w:t>Sun:</w:t>
      </w:r>
      <w:r>
        <w:rPr>
          <w:spacing w:val="-4"/>
          <w:sz w:val="20"/>
        </w:rPr>
        <w:t xml:space="preserve"> </w:t>
      </w:r>
      <w:r>
        <w:rPr>
          <w:sz w:val="20"/>
        </w:rPr>
        <w:t>Match</w:t>
      </w:r>
      <w:r>
        <w:rPr>
          <w:spacing w:val="-4"/>
          <w:sz w:val="20"/>
        </w:rPr>
        <w:t xml:space="preserve"> </w:t>
      </w:r>
      <w:r>
        <w:rPr>
          <w:sz w:val="20"/>
        </w:rPr>
        <w:t>existing</w:t>
      </w:r>
      <w:r>
        <w:rPr>
          <w:spacing w:val="-3"/>
          <w:sz w:val="20"/>
        </w:rPr>
        <w:t xml:space="preserve"> </w:t>
      </w:r>
      <w:r>
        <w:rPr>
          <w:sz w:val="20"/>
        </w:rPr>
        <w:t>minimum</w:t>
      </w:r>
      <w:r>
        <w:rPr>
          <w:spacing w:val="-5"/>
          <w:sz w:val="20"/>
        </w:rPr>
        <w:t xml:space="preserve"> </w:t>
      </w:r>
      <w:r>
        <w:rPr>
          <w:sz w:val="20"/>
        </w:rPr>
        <w:t>of</w:t>
      </w:r>
      <w:r>
        <w:rPr>
          <w:spacing w:val="-3"/>
          <w:sz w:val="20"/>
        </w:rPr>
        <w:t xml:space="preserve"> </w:t>
      </w:r>
      <w:r>
        <w:rPr>
          <w:sz w:val="20"/>
        </w:rPr>
        <w:t>3</w:t>
      </w:r>
      <w:r>
        <w:rPr>
          <w:spacing w:val="-4"/>
          <w:sz w:val="20"/>
        </w:rPr>
        <w:t xml:space="preserve"> </w:t>
      </w:r>
      <w:r>
        <w:rPr>
          <w:spacing w:val="-2"/>
          <w:sz w:val="20"/>
        </w:rPr>
        <w:t>cultivars.</w:t>
      </w:r>
    </w:p>
    <w:p w14:paraId="6E77FE4E" w14:textId="77777777" w:rsidR="00726659" w:rsidRDefault="000F0732">
      <w:pPr>
        <w:pStyle w:val="ListParagraph"/>
        <w:numPr>
          <w:ilvl w:val="3"/>
          <w:numId w:val="19"/>
        </w:numPr>
        <w:tabs>
          <w:tab w:val="left" w:pos="1870"/>
        </w:tabs>
        <w:spacing w:before="113"/>
        <w:ind w:left="1870" w:hanging="430"/>
        <w:rPr>
          <w:sz w:val="20"/>
        </w:rPr>
      </w:pPr>
      <w:r>
        <w:rPr>
          <w:sz w:val="20"/>
        </w:rPr>
        <w:t>Sun</w:t>
      </w:r>
      <w:r>
        <w:rPr>
          <w:spacing w:val="-7"/>
          <w:sz w:val="20"/>
        </w:rPr>
        <w:t xml:space="preserve"> </w:t>
      </w:r>
      <w:r>
        <w:rPr>
          <w:sz w:val="20"/>
        </w:rPr>
        <w:t>and</w:t>
      </w:r>
      <w:r>
        <w:rPr>
          <w:spacing w:val="-5"/>
          <w:sz w:val="20"/>
        </w:rPr>
        <w:t xml:space="preserve"> </w:t>
      </w:r>
      <w:r>
        <w:rPr>
          <w:sz w:val="20"/>
        </w:rPr>
        <w:t>Partial</w:t>
      </w:r>
      <w:r>
        <w:rPr>
          <w:spacing w:val="-4"/>
          <w:sz w:val="20"/>
        </w:rPr>
        <w:t xml:space="preserve"> </w:t>
      </w:r>
      <w:r>
        <w:rPr>
          <w:sz w:val="20"/>
        </w:rPr>
        <w:t>Shade:</w:t>
      </w:r>
      <w:r>
        <w:rPr>
          <w:spacing w:val="-5"/>
          <w:sz w:val="20"/>
        </w:rPr>
        <w:t xml:space="preserve"> </w:t>
      </w:r>
      <w:r>
        <w:rPr>
          <w:sz w:val="20"/>
        </w:rPr>
        <w:t>Proportion</w:t>
      </w:r>
      <w:r>
        <w:rPr>
          <w:spacing w:val="-5"/>
          <w:sz w:val="20"/>
        </w:rPr>
        <w:t xml:space="preserve"> </w:t>
      </w:r>
      <w:r>
        <w:rPr>
          <w:sz w:val="20"/>
        </w:rPr>
        <w:t>grass</w:t>
      </w:r>
      <w:r>
        <w:rPr>
          <w:spacing w:val="-5"/>
          <w:sz w:val="20"/>
        </w:rPr>
        <w:t xml:space="preserve"> </w:t>
      </w:r>
      <w:r>
        <w:rPr>
          <w:sz w:val="20"/>
        </w:rPr>
        <w:t>species</w:t>
      </w:r>
      <w:r>
        <w:rPr>
          <w:spacing w:val="-5"/>
          <w:sz w:val="20"/>
        </w:rPr>
        <w:t xml:space="preserve"> </w:t>
      </w:r>
      <w:r>
        <w:rPr>
          <w:sz w:val="20"/>
        </w:rPr>
        <w:t>as</w:t>
      </w:r>
      <w:r>
        <w:rPr>
          <w:spacing w:val="-4"/>
          <w:sz w:val="20"/>
        </w:rPr>
        <w:t xml:space="preserve"> </w:t>
      </w:r>
      <w:r>
        <w:rPr>
          <w:spacing w:val="-2"/>
          <w:sz w:val="20"/>
        </w:rPr>
        <w:t>follows:</w:t>
      </w:r>
    </w:p>
    <w:p w14:paraId="0C63DF17" w14:textId="77777777" w:rsidR="00726659" w:rsidRDefault="000F0732">
      <w:pPr>
        <w:pStyle w:val="ListParagraph"/>
        <w:numPr>
          <w:ilvl w:val="4"/>
          <w:numId w:val="19"/>
        </w:numPr>
        <w:tabs>
          <w:tab w:val="left" w:pos="2301"/>
        </w:tabs>
        <w:spacing w:before="114"/>
        <w:ind w:left="2301" w:hanging="430"/>
        <w:rPr>
          <w:sz w:val="20"/>
        </w:rPr>
      </w:pPr>
      <w:r>
        <w:rPr>
          <w:sz w:val="20"/>
        </w:rPr>
        <w:t>Match</w:t>
      </w:r>
      <w:r>
        <w:rPr>
          <w:spacing w:val="-4"/>
          <w:sz w:val="20"/>
        </w:rPr>
        <w:t xml:space="preserve"> </w:t>
      </w:r>
      <w:r>
        <w:rPr>
          <w:spacing w:val="-2"/>
          <w:sz w:val="20"/>
        </w:rPr>
        <w:t>existing.</w:t>
      </w:r>
    </w:p>
    <w:p w14:paraId="6E72266E" w14:textId="77777777" w:rsidR="00726659" w:rsidRDefault="000F0732">
      <w:pPr>
        <w:pStyle w:val="ListParagraph"/>
        <w:numPr>
          <w:ilvl w:val="3"/>
          <w:numId w:val="19"/>
        </w:numPr>
        <w:tabs>
          <w:tab w:val="left" w:pos="1870"/>
        </w:tabs>
        <w:spacing w:before="113"/>
        <w:ind w:left="1870" w:hanging="430"/>
        <w:rPr>
          <w:sz w:val="20"/>
        </w:rPr>
      </w:pPr>
      <w:r>
        <w:rPr>
          <w:sz w:val="20"/>
        </w:rPr>
        <w:t>Shade:</w:t>
      </w:r>
      <w:r>
        <w:rPr>
          <w:spacing w:val="-5"/>
          <w:sz w:val="20"/>
        </w:rPr>
        <w:t xml:space="preserve"> </w:t>
      </w:r>
      <w:r>
        <w:rPr>
          <w:sz w:val="20"/>
        </w:rPr>
        <w:t>Proportion</w:t>
      </w:r>
      <w:r>
        <w:rPr>
          <w:spacing w:val="-6"/>
          <w:sz w:val="20"/>
        </w:rPr>
        <w:t xml:space="preserve"> </w:t>
      </w:r>
      <w:r>
        <w:rPr>
          <w:sz w:val="20"/>
        </w:rPr>
        <w:t>grass</w:t>
      </w:r>
      <w:r>
        <w:rPr>
          <w:spacing w:val="-5"/>
          <w:sz w:val="20"/>
        </w:rPr>
        <w:t xml:space="preserve"> </w:t>
      </w:r>
      <w:r>
        <w:rPr>
          <w:sz w:val="20"/>
        </w:rPr>
        <w:t>species</w:t>
      </w:r>
      <w:r>
        <w:rPr>
          <w:spacing w:val="-6"/>
          <w:sz w:val="20"/>
        </w:rPr>
        <w:t xml:space="preserve"> </w:t>
      </w:r>
      <w:r>
        <w:rPr>
          <w:sz w:val="20"/>
        </w:rPr>
        <w:t>as</w:t>
      </w:r>
      <w:r>
        <w:rPr>
          <w:spacing w:val="-4"/>
          <w:sz w:val="20"/>
        </w:rPr>
        <w:t xml:space="preserve"> </w:t>
      </w:r>
      <w:r>
        <w:rPr>
          <w:spacing w:val="-2"/>
          <w:sz w:val="20"/>
        </w:rPr>
        <w:t>follows:</w:t>
      </w:r>
    </w:p>
    <w:p w14:paraId="2C394931" w14:textId="77777777" w:rsidR="00726659" w:rsidRDefault="000F0732">
      <w:pPr>
        <w:pStyle w:val="ListParagraph"/>
        <w:numPr>
          <w:ilvl w:val="4"/>
          <w:numId w:val="19"/>
        </w:numPr>
        <w:tabs>
          <w:tab w:val="left" w:pos="2301"/>
        </w:tabs>
        <w:spacing w:before="113"/>
        <w:ind w:left="2301" w:hanging="430"/>
        <w:rPr>
          <w:sz w:val="20"/>
        </w:rPr>
      </w:pPr>
      <w:r>
        <w:rPr>
          <w:sz w:val="20"/>
        </w:rPr>
        <w:t>Match</w:t>
      </w:r>
      <w:r>
        <w:rPr>
          <w:spacing w:val="-4"/>
          <w:sz w:val="20"/>
        </w:rPr>
        <w:t xml:space="preserve"> </w:t>
      </w:r>
      <w:r>
        <w:rPr>
          <w:spacing w:val="-2"/>
          <w:sz w:val="20"/>
        </w:rPr>
        <w:t>existing.</w:t>
      </w:r>
    </w:p>
    <w:p w14:paraId="2CB9A0C3" w14:textId="77777777" w:rsidR="00726659" w:rsidRDefault="00726659">
      <w:pPr>
        <w:pStyle w:val="ListParagraph"/>
        <w:rPr>
          <w:sz w:val="20"/>
        </w:rPr>
        <w:sectPr w:rsidR="00726659">
          <w:pgSz w:w="12240" w:h="15840"/>
          <w:pgMar w:top="1620" w:right="720" w:bottom="940" w:left="720" w:header="720" w:footer="747" w:gutter="0"/>
          <w:cols w:space="720"/>
        </w:sectPr>
      </w:pPr>
    </w:p>
    <w:p w14:paraId="68592903" w14:textId="77777777" w:rsidR="00726659" w:rsidRDefault="00726659">
      <w:pPr>
        <w:pStyle w:val="BodyText"/>
        <w:spacing w:before="226"/>
        <w:ind w:left="0" w:firstLine="0"/>
      </w:pPr>
    </w:p>
    <w:p w14:paraId="3F873F91" w14:textId="77777777" w:rsidR="00726659" w:rsidRDefault="000F0732">
      <w:pPr>
        <w:pStyle w:val="Heading7"/>
        <w:numPr>
          <w:ilvl w:val="1"/>
          <w:numId w:val="19"/>
        </w:numPr>
        <w:tabs>
          <w:tab w:val="left" w:pos="1439"/>
        </w:tabs>
        <w:ind w:left="1439" w:hanging="719"/>
      </w:pPr>
      <w:r>
        <w:rPr>
          <w:spacing w:val="-4"/>
        </w:rPr>
        <w:t>SEED</w:t>
      </w:r>
    </w:p>
    <w:p w14:paraId="429E7198" w14:textId="77777777" w:rsidR="00726659" w:rsidRDefault="000F0732">
      <w:pPr>
        <w:pStyle w:val="ListParagraph"/>
        <w:numPr>
          <w:ilvl w:val="2"/>
          <w:numId w:val="19"/>
        </w:numPr>
        <w:tabs>
          <w:tab w:val="left" w:pos="1438"/>
          <w:tab w:val="left" w:pos="1440"/>
        </w:tabs>
        <w:spacing w:before="114" w:line="360" w:lineRule="auto"/>
        <w:ind w:right="956"/>
        <w:rPr>
          <w:sz w:val="20"/>
        </w:rPr>
      </w:pPr>
      <w:r>
        <w:rPr>
          <w:sz w:val="20"/>
        </w:rPr>
        <w:t xml:space="preserve">Grass Seed: State-approved seed of latest season's crop delivered in original sealed packages, bearing producer's guaranteed analysis for percentages of mixtures, purity, germination, weed seed content, and inert material. Label in conformance with AMS Seed Act and applicable state seed laws. Wet, moldy, or otherwise damaged </w:t>
      </w:r>
      <w:proofErr w:type="gramStart"/>
      <w:r>
        <w:rPr>
          <w:sz w:val="20"/>
        </w:rPr>
        <w:t>seed</w:t>
      </w:r>
      <w:proofErr w:type="gramEnd"/>
      <w:r>
        <w:rPr>
          <w:sz w:val="20"/>
        </w:rPr>
        <w:t xml:space="preserve"> will not be acceptable.</w:t>
      </w:r>
      <w:r>
        <w:rPr>
          <w:spacing w:val="-4"/>
          <w:sz w:val="20"/>
        </w:rPr>
        <w:t xml:space="preserve"> </w:t>
      </w:r>
      <w:r>
        <w:rPr>
          <w:sz w:val="20"/>
        </w:rPr>
        <w:t>Field</w:t>
      </w:r>
      <w:r>
        <w:rPr>
          <w:spacing w:val="-4"/>
          <w:sz w:val="20"/>
        </w:rPr>
        <w:t xml:space="preserve"> </w:t>
      </w:r>
      <w:r>
        <w:rPr>
          <w:sz w:val="20"/>
        </w:rPr>
        <w:t>mixes</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acceptable</w:t>
      </w:r>
      <w:r>
        <w:rPr>
          <w:spacing w:val="-4"/>
          <w:sz w:val="20"/>
        </w:rPr>
        <w:t xml:space="preserve"> </w:t>
      </w:r>
      <w:r>
        <w:rPr>
          <w:sz w:val="20"/>
        </w:rPr>
        <w:t>when</w:t>
      </w:r>
      <w:r>
        <w:rPr>
          <w:spacing w:val="-4"/>
          <w:sz w:val="20"/>
        </w:rPr>
        <w:t xml:space="preserve"> </w:t>
      </w:r>
      <w:r>
        <w:rPr>
          <w:sz w:val="20"/>
        </w:rPr>
        <w:t>field</w:t>
      </w:r>
      <w:r>
        <w:rPr>
          <w:spacing w:val="-4"/>
          <w:sz w:val="20"/>
        </w:rPr>
        <w:t xml:space="preserve"> </w:t>
      </w:r>
      <w:r>
        <w:rPr>
          <w:sz w:val="20"/>
        </w:rPr>
        <w:t>mix</w:t>
      </w:r>
      <w:r>
        <w:rPr>
          <w:spacing w:val="-4"/>
          <w:sz w:val="20"/>
        </w:rPr>
        <w:t xml:space="preserve"> </w:t>
      </w:r>
      <w:r>
        <w:rPr>
          <w:sz w:val="20"/>
        </w:rPr>
        <w:t>is</w:t>
      </w:r>
      <w:r>
        <w:rPr>
          <w:spacing w:val="-4"/>
          <w:sz w:val="20"/>
        </w:rPr>
        <w:t xml:space="preserve"> </w:t>
      </w:r>
      <w:r>
        <w:rPr>
          <w:sz w:val="20"/>
        </w:rPr>
        <w:t>performed on site in presence of Contracting Officer's Representative.</w:t>
      </w:r>
    </w:p>
    <w:p w14:paraId="5378BED7" w14:textId="77777777" w:rsidR="00726659" w:rsidRDefault="000F0732">
      <w:pPr>
        <w:pStyle w:val="ListParagraph"/>
        <w:numPr>
          <w:ilvl w:val="2"/>
          <w:numId w:val="19"/>
        </w:numPr>
        <w:tabs>
          <w:tab w:val="left" w:pos="1437"/>
        </w:tabs>
        <w:ind w:left="1437" w:hanging="430"/>
        <w:rPr>
          <w:sz w:val="20"/>
        </w:rPr>
      </w:pPr>
      <w:r>
        <w:rPr>
          <w:sz w:val="20"/>
        </w:rPr>
        <w:t>Seed</w:t>
      </w:r>
      <w:r>
        <w:rPr>
          <w:spacing w:val="-5"/>
          <w:sz w:val="20"/>
        </w:rPr>
        <w:t xml:space="preserve"> </w:t>
      </w:r>
      <w:r>
        <w:rPr>
          <w:sz w:val="20"/>
        </w:rPr>
        <w:t>Mixtures:</w:t>
      </w:r>
      <w:r>
        <w:rPr>
          <w:spacing w:val="-6"/>
          <w:sz w:val="20"/>
        </w:rPr>
        <w:t xml:space="preserve"> </w:t>
      </w:r>
      <w:r>
        <w:rPr>
          <w:sz w:val="20"/>
        </w:rPr>
        <w:t>Proportion</w:t>
      </w:r>
      <w:r>
        <w:rPr>
          <w:spacing w:val="-5"/>
          <w:sz w:val="20"/>
        </w:rPr>
        <w:t xml:space="preserve"> </w:t>
      </w:r>
      <w:r>
        <w:rPr>
          <w:sz w:val="20"/>
        </w:rPr>
        <w:t>seed</w:t>
      </w:r>
      <w:r>
        <w:rPr>
          <w:spacing w:val="-6"/>
          <w:sz w:val="20"/>
        </w:rPr>
        <w:t xml:space="preserve"> </w:t>
      </w:r>
      <w:r>
        <w:rPr>
          <w:sz w:val="20"/>
        </w:rPr>
        <w:t>mixtures</w:t>
      </w:r>
      <w:r>
        <w:rPr>
          <w:spacing w:val="-6"/>
          <w:sz w:val="20"/>
        </w:rPr>
        <w:t xml:space="preserve"> </w:t>
      </w:r>
      <w:r>
        <w:rPr>
          <w:sz w:val="20"/>
        </w:rPr>
        <w:t>by</w:t>
      </w:r>
      <w:r>
        <w:rPr>
          <w:spacing w:val="-5"/>
          <w:sz w:val="20"/>
        </w:rPr>
        <w:t xml:space="preserve"> </w:t>
      </w:r>
      <w:r>
        <w:rPr>
          <w:spacing w:val="-2"/>
          <w:sz w:val="20"/>
        </w:rPr>
        <w:t>weight.</w:t>
      </w:r>
    </w:p>
    <w:p w14:paraId="5A3E2A27" w14:textId="77777777" w:rsidR="00726659" w:rsidRDefault="000F0732">
      <w:pPr>
        <w:pStyle w:val="ListParagraph"/>
        <w:numPr>
          <w:ilvl w:val="3"/>
          <w:numId w:val="19"/>
        </w:numPr>
        <w:tabs>
          <w:tab w:val="left" w:pos="1870"/>
        </w:tabs>
        <w:spacing w:before="113"/>
        <w:ind w:left="1870" w:hanging="430"/>
        <w:rPr>
          <w:sz w:val="20"/>
        </w:rPr>
      </w:pPr>
      <w:r>
        <w:rPr>
          <w:sz w:val="20"/>
        </w:rPr>
        <w:t>Full</w:t>
      </w:r>
      <w:r>
        <w:rPr>
          <w:spacing w:val="-5"/>
          <w:sz w:val="20"/>
        </w:rPr>
        <w:t xml:space="preserve"> </w:t>
      </w:r>
      <w:r>
        <w:rPr>
          <w:sz w:val="20"/>
        </w:rPr>
        <w:t>Sun:</w:t>
      </w:r>
      <w:r>
        <w:rPr>
          <w:spacing w:val="-4"/>
          <w:sz w:val="20"/>
        </w:rPr>
        <w:t xml:space="preserve"> </w:t>
      </w:r>
      <w:r>
        <w:rPr>
          <w:sz w:val="20"/>
        </w:rPr>
        <w:t>Match</w:t>
      </w:r>
      <w:r>
        <w:rPr>
          <w:spacing w:val="-4"/>
          <w:sz w:val="20"/>
        </w:rPr>
        <w:t xml:space="preserve"> </w:t>
      </w:r>
      <w:r>
        <w:rPr>
          <w:sz w:val="20"/>
        </w:rPr>
        <w:t>existing</w:t>
      </w:r>
      <w:r>
        <w:rPr>
          <w:spacing w:val="-5"/>
          <w:sz w:val="20"/>
        </w:rPr>
        <w:t xml:space="preserve"> </w:t>
      </w:r>
      <w:r>
        <w:rPr>
          <w:sz w:val="20"/>
        </w:rPr>
        <w:t>seed</w:t>
      </w:r>
      <w:r>
        <w:rPr>
          <w:spacing w:val="-4"/>
          <w:sz w:val="20"/>
        </w:rPr>
        <w:t xml:space="preserve"> </w:t>
      </w:r>
      <w:r>
        <w:rPr>
          <w:spacing w:val="-2"/>
          <w:sz w:val="20"/>
        </w:rPr>
        <w:t>mixtures.</w:t>
      </w:r>
    </w:p>
    <w:p w14:paraId="1DE3F12A" w14:textId="77777777" w:rsidR="00726659" w:rsidRDefault="00726659">
      <w:pPr>
        <w:pStyle w:val="BodyText"/>
        <w:spacing w:before="6"/>
        <w:ind w:left="0" w:firstLine="0"/>
      </w:pPr>
    </w:p>
    <w:p w14:paraId="4CA78750" w14:textId="77777777" w:rsidR="00726659" w:rsidRDefault="000F0732">
      <w:pPr>
        <w:pStyle w:val="Heading7"/>
        <w:numPr>
          <w:ilvl w:val="1"/>
          <w:numId w:val="19"/>
        </w:numPr>
        <w:tabs>
          <w:tab w:val="left" w:pos="1439"/>
        </w:tabs>
        <w:ind w:left="1439" w:hanging="719"/>
      </w:pPr>
      <w:r>
        <w:t>TURF</w:t>
      </w:r>
      <w:r>
        <w:rPr>
          <w:spacing w:val="-4"/>
        </w:rPr>
        <w:t xml:space="preserve"> </w:t>
      </w:r>
      <w:r>
        <w:rPr>
          <w:spacing w:val="-2"/>
        </w:rPr>
        <w:t>SELECTIONS</w:t>
      </w:r>
    </w:p>
    <w:p w14:paraId="51FEE499" w14:textId="77777777" w:rsidR="00726659" w:rsidRDefault="000F0732">
      <w:pPr>
        <w:pStyle w:val="ListParagraph"/>
        <w:numPr>
          <w:ilvl w:val="2"/>
          <w:numId w:val="19"/>
        </w:numPr>
        <w:tabs>
          <w:tab w:val="left" w:pos="1437"/>
        </w:tabs>
        <w:spacing w:before="114"/>
        <w:ind w:left="1437" w:hanging="430"/>
        <w:rPr>
          <w:sz w:val="20"/>
        </w:rPr>
      </w:pPr>
      <w:r>
        <w:rPr>
          <w:sz w:val="20"/>
        </w:rPr>
        <w:t>Grasses</w:t>
      </w:r>
      <w:r>
        <w:rPr>
          <w:spacing w:val="-5"/>
          <w:sz w:val="20"/>
        </w:rPr>
        <w:t xml:space="preserve"> </w:t>
      </w:r>
      <w:r>
        <w:rPr>
          <w:sz w:val="20"/>
        </w:rPr>
        <w:t>for</w:t>
      </w:r>
      <w:r>
        <w:rPr>
          <w:spacing w:val="-4"/>
          <w:sz w:val="20"/>
        </w:rPr>
        <w:t xml:space="preserve"> </w:t>
      </w:r>
      <w:r>
        <w:rPr>
          <w:sz w:val="20"/>
        </w:rPr>
        <w:t>Cool</w:t>
      </w:r>
      <w:r>
        <w:rPr>
          <w:spacing w:val="-3"/>
          <w:sz w:val="20"/>
        </w:rPr>
        <w:t xml:space="preserve"> </w:t>
      </w:r>
      <w:r>
        <w:rPr>
          <w:spacing w:val="-2"/>
          <w:sz w:val="20"/>
        </w:rPr>
        <w:t>Regions:</w:t>
      </w:r>
    </w:p>
    <w:p w14:paraId="3A94A7EF" w14:textId="77777777" w:rsidR="00726659" w:rsidRDefault="000F0732">
      <w:pPr>
        <w:pStyle w:val="ListParagraph"/>
        <w:numPr>
          <w:ilvl w:val="3"/>
          <w:numId w:val="19"/>
        </w:numPr>
        <w:tabs>
          <w:tab w:val="left" w:pos="1870"/>
        </w:tabs>
        <w:spacing w:before="113"/>
        <w:ind w:left="1870" w:hanging="430"/>
        <w:rPr>
          <w:sz w:val="20"/>
        </w:rPr>
      </w:pPr>
      <w:proofErr w:type="spellStart"/>
      <w:r>
        <w:rPr>
          <w:sz w:val="20"/>
        </w:rPr>
        <w:t>Bentgrasses</w:t>
      </w:r>
      <w:proofErr w:type="spellEnd"/>
      <w:r>
        <w:rPr>
          <w:sz w:val="20"/>
        </w:rPr>
        <w:t>:</w:t>
      </w:r>
      <w:r>
        <w:rPr>
          <w:spacing w:val="-7"/>
          <w:sz w:val="20"/>
        </w:rPr>
        <w:t xml:space="preserve"> </w:t>
      </w:r>
      <w:r>
        <w:rPr>
          <w:sz w:val="20"/>
        </w:rPr>
        <w:t>Redtop</w:t>
      </w:r>
      <w:r>
        <w:rPr>
          <w:spacing w:val="-7"/>
          <w:sz w:val="20"/>
        </w:rPr>
        <w:t xml:space="preserve"> </w:t>
      </w:r>
      <w:r>
        <w:rPr>
          <w:sz w:val="20"/>
        </w:rPr>
        <w:t>(Agrostis</w:t>
      </w:r>
      <w:r>
        <w:rPr>
          <w:spacing w:val="-7"/>
          <w:sz w:val="20"/>
        </w:rPr>
        <w:t xml:space="preserve"> </w:t>
      </w:r>
      <w:r>
        <w:rPr>
          <w:sz w:val="20"/>
        </w:rPr>
        <w:t>alba)</w:t>
      </w:r>
      <w:r>
        <w:rPr>
          <w:spacing w:val="-5"/>
          <w:sz w:val="20"/>
        </w:rPr>
        <w:t xml:space="preserve"> </w:t>
      </w:r>
      <w:r>
        <w:rPr>
          <w:sz w:val="20"/>
        </w:rPr>
        <w:t>and</w:t>
      </w:r>
      <w:r>
        <w:rPr>
          <w:spacing w:val="-7"/>
          <w:sz w:val="20"/>
        </w:rPr>
        <w:t xml:space="preserve"> </w:t>
      </w:r>
      <w:r>
        <w:rPr>
          <w:sz w:val="20"/>
        </w:rPr>
        <w:t>Colonial</w:t>
      </w:r>
      <w:r>
        <w:rPr>
          <w:spacing w:val="-7"/>
          <w:sz w:val="20"/>
        </w:rPr>
        <w:t xml:space="preserve"> </w:t>
      </w:r>
      <w:r>
        <w:rPr>
          <w:sz w:val="20"/>
        </w:rPr>
        <w:t>(Agrostis</w:t>
      </w:r>
      <w:r>
        <w:rPr>
          <w:spacing w:val="-6"/>
          <w:sz w:val="20"/>
        </w:rPr>
        <w:t xml:space="preserve"> </w:t>
      </w:r>
      <w:r>
        <w:rPr>
          <w:spacing w:val="-2"/>
          <w:sz w:val="20"/>
        </w:rPr>
        <w:t>tenuis).</w:t>
      </w:r>
    </w:p>
    <w:p w14:paraId="73FB5A4E" w14:textId="77777777" w:rsidR="00726659" w:rsidRDefault="000F0732">
      <w:pPr>
        <w:pStyle w:val="ListParagraph"/>
        <w:numPr>
          <w:ilvl w:val="3"/>
          <w:numId w:val="19"/>
        </w:numPr>
        <w:tabs>
          <w:tab w:val="left" w:pos="1870"/>
          <w:tab w:val="left" w:pos="1872"/>
        </w:tabs>
        <w:spacing w:before="113" w:line="360" w:lineRule="auto"/>
        <w:ind w:right="764"/>
        <w:rPr>
          <w:sz w:val="20"/>
        </w:rPr>
      </w:pPr>
      <w:r>
        <w:rPr>
          <w:sz w:val="20"/>
        </w:rPr>
        <w:t>Bluegrasses:</w:t>
      </w:r>
      <w:r>
        <w:rPr>
          <w:spacing w:val="-8"/>
          <w:sz w:val="20"/>
        </w:rPr>
        <w:t xml:space="preserve"> </w:t>
      </w:r>
      <w:r>
        <w:rPr>
          <w:sz w:val="20"/>
        </w:rPr>
        <w:t>Kentucky</w:t>
      </w:r>
      <w:r>
        <w:rPr>
          <w:spacing w:val="-8"/>
          <w:sz w:val="20"/>
        </w:rPr>
        <w:t xml:space="preserve"> </w:t>
      </w:r>
      <w:r>
        <w:rPr>
          <w:sz w:val="20"/>
        </w:rPr>
        <w:t>(</w:t>
      </w:r>
      <w:proofErr w:type="spellStart"/>
      <w:r>
        <w:rPr>
          <w:sz w:val="20"/>
        </w:rPr>
        <w:t>Popratensis</w:t>
      </w:r>
      <w:proofErr w:type="spellEnd"/>
      <w:r>
        <w:rPr>
          <w:sz w:val="20"/>
        </w:rPr>
        <w:t>),</w:t>
      </w:r>
      <w:r>
        <w:rPr>
          <w:spacing w:val="-7"/>
          <w:sz w:val="20"/>
        </w:rPr>
        <w:t xml:space="preserve"> </w:t>
      </w:r>
      <w:r>
        <w:rPr>
          <w:sz w:val="20"/>
        </w:rPr>
        <w:t>Rough-stalked</w:t>
      </w:r>
      <w:r>
        <w:rPr>
          <w:spacing w:val="-8"/>
          <w:sz w:val="20"/>
        </w:rPr>
        <w:t xml:space="preserve"> </w:t>
      </w:r>
      <w:r>
        <w:rPr>
          <w:sz w:val="20"/>
        </w:rPr>
        <w:t>(</w:t>
      </w:r>
      <w:proofErr w:type="spellStart"/>
      <w:r>
        <w:rPr>
          <w:sz w:val="20"/>
        </w:rPr>
        <w:t>Potrivialis</w:t>
      </w:r>
      <w:proofErr w:type="spellEnd"/>
      <w:r>
        <w:rPr>
          <w:sz w:val="20"/>
        </w:rPr>
        <w:t>)</w:t>
      </w:r>
      <w:r>
        <w:rPr>
          <w:spacing w:val="-7"/>
          <w:sz w:val="20"/>
        </w:rPr>
        <w:t xml:space="preserve"> </w:t>
      </w:r>
      <w:r>
        <w:rPr>
          <w:sz w:val="20"/>
        </w:rPr>
        <w:t xml:space="preserve">and </w:t>
      </w:r>
      <w:proofErr w:type="gramStart"/>
      <w:r>
        <w:rPr>
          <w:sz w:val="20"/>
        </w:rPr>
        <w:t>Canada(</w:t>
      </w:r>
      <w:proofErr w:type="gramEnd"/>
      <w:r>
        <w:rPr>
          <w:sz w:val="20"/>
        </w:rPr>
        <w:t xml:space="preserve">Poa </w:t>
      </w:r>
      <w:proofErr w:type="spellStart"/>
      <w:r>
        <w:rPr>
          <w:sz w:val="20"/>
        </w:rPr>
        <w:t>compressa</w:t>
      </w:r>
      <w:proofErr w:type="spellEnd"/>
      <w:r>
        <w:rPr>
          <w:sz w:val="20"/>
        </w:rPr>
        <w:t>).</w:t>
      </w:r>
    </w:p>
    <w:p w14:paraId="0CC4646A" w14:textId="77777777" w:rsidR="00726659" w:rsidRDefault="000F0732">
      <w:pPr>
        <w:pStyle w:val="ListParagraph"/>
        <w:numPr>
          <w:ilvl w:val="3"/>
          <w:numId w:val="19"/>
        </w:numPr>
        <w:tabs>
          <w:tab w:val="left" w:pos="1870"/>
          <w:tab w:val="left" w:pos="1872"/>
        </w:tabs>
        <w:spacing w:line="360" w:lineRule="auto"/>
        <w:ind w:right="1724"/>
        <w:rPr>
          <w:sz w:val="20"/>
        </w:rPr>
      </w:pPr>
      <w:r>
        <w:rPr>
          <w:sz w:val="20"/>
        </w:rPr>
        <w:t>Fescue:</w:t>
      </w:r>
      <w:r>
        <w:rPr>
          <w:spacing w:val="-7"/>
          <w:sz w:val="20"/>
        </w:rPr>
        <w:t xml:space="preserve"> </w:t>
      </w:r>
      <w:r>
        <w:rPr>
          <w:sz w:val="20"/>
        </w:rPr>
        <w:t>Red</w:t>
      </w:r>
      <w:r>
        <w:rPr>
          <w:spacing w:val="-7"/>
          <w:sz w:val="20"/>
        </w:rPr>
        <w:t xml:space="preserve"> </w:t>
      </w:r>
      <w:r>
        <w:rPr>
          <w:sz w:val="20"/>
        </w:rPr>
        <w:t>(</w:t>
      </w:r>
      <w:proofErr w:type="spellStart"/>
      <w:r>
        <w:rPr>
          <w:sz w:val="20"/>
        </w:rPr>
        <w:t>Festucrubra</w:t>
      </w:r>
      <w:proofErr w:type="spellEnd"/>
      <w:r>
        <w:rPr>
          <w:sz w:val="20"/>
        </w:rPr>
        <w:t>),</w:t>
      </w:r>
      <w:r>
        <w:rPr>
          <w:spacing w:val="-6"/>
          <w:sz w:val="20"/>
        </w:rPr>
        <w:t xml:space="preserve"> </w:t>
      </w:r>
      <w:r>
        <w:rPr>
          <w:sz w:val="20"/>
        </w:rPr>
        <w:t>Meadow</w:t>
      </w:r>
      <w:r>
        <w:rPr>
          <w:spacing w:val="-7"/>
          <w:sz w:val="20"/>
        </w:rPr>
        <w:t xml:space="preserve"> </w:t>
      </w:r>
      <w:r>
        <w:rPr>
          <w:sz w:val="20"/>
        </w:rPr>
        <w:t>(</w:t>
      </w:r>
      <w:proofErr w:type="spellStart"/>
      <w:r>
        <w:rPr>
          <w:sz w:val="20"/>
        </w:rPr>
        <w:t>Festucpratensis</w:t>
      </w:r>
      <w:proofErr w:type="spellEnd"/>
      <w:r>
        <w:rPr>
          <w:sz w:val="20"/>
        </w:rPr>
        <w:t>)</w:t>
      </w:r>
      <w:r>
        <w:rPr>
          <w:spacing w:val="-7"/>
          <w:sz w:val="20"/>
        </w:rPr>
        <w:t xml:space="preserve"> </w:t>
      </w:r>
      <w:r>
        <w:rPr>
          <w:sz w:val="20"/>
        </w:rPr>
        <w:t>and</w:t>
      </w:r>
      <w:r>
        <w:rPr>
          <w:spacing w:val="-6"/>
          <w:sz w:val="20"/>
        </w:rPr>
        <w:t xml:space="preserve"> </w:t>
      </w:r>
      <w:r>
        <w:rPr>
          <w:sz w:val="20"/>
        </w:rPr>
        <w:t xml:space="preserve">Tall </w:t>
      </w:r>
      <w:r>
        <w:rPr>
          <w:spacing w:val="-2"/>
          <w:sz w:val="20"/>
        </w:rPr>
        <w:t>(</w:t>
      </w:r>
      <w:proofErr w:type="spellStart"/>
      <w:r>
        <w:rPr>
          <w:spacing w:val="-2"/>
          <w:sz w:val="20"/>
        </w:rPr>
        <w:t>Festucarundinacea</w:t>
      </w:r>
      <w:proofErr w:type="spellEnd"/>
      <w:r>
        <w:rPr>
          <w:spacing w:val="-2"/>
          <w:sz w:val="20"/>
        </w:rPr>
        <w:t>).</w:t>
      </w:r>
    </w:p>
    <w:p w14:paraId="654CF692" w14:textId="77777777" w:rsidR="00726659" w:rsidRDefault="000F0732">
      <w:pPr>
        <w:pStyle w:val="ListParagraph"/>
        <w:numPr>
          <w:ilvl w:val="3"/>
          <w:numId w:val="19"/>
        </w:numPr>
        <w:tabs>
          <w:tab w:val="left" w:pos="1870"/>
        </w:tabs>
        <w:ind w:left="1870" w:hanging="430"/>
        <w:rPr>
          <w:sz w:val="20"/>
        </w:rPr>
      </w:pPr>
      <w:r>
        <w:rPr>
          <w:sz w:val="20"/>
        </w:rPr>
        <w:t>Ryegrasses:</w:t>
      </w:r>
      <w:r>
        <w:rPr>
          <w:spacing w:val="-8"/>
          <w:sz w:val="20"/>
        </w:rPr>
        <w:t xml:space="preserve"> </w:t>
      </w:r>
      <w:r>
        <w:rPr>
          <w:sz w:val="20"/>
        </w:rPr>
        <w:t>Perennial</w:t>
      </w:r>
      <w:r>
        <w:rPr>
          <w:spacing w:val="-8"/>
          <w:sz w:val="20"/>
        </w:rPr>
        <w:t xml:space="preserve"> </w:t>
      </w:r>
      <w:r>
        <w:rPr>
          <w:sz w:val="20"/>
        </w:rPr>
        <w:t>(Lolium</w:t>
      </w:r>
      <w:r>
        <w:rPr>
          <w:spacing w:val="-8"/>
          <w:sz w:val="20"/>
        </w:rPr>
        <w:t xml:space="preserve"> </w:t>
      </w:r>
      <w:proofErr w:type="spellStart"/>
      <w:r>
        <w:rPr>
          <w:spacing w:val="-2"/>
          <w:sz w:val="20"/>
        </w:rPr>
        <w:t>perenne</w:t>
      </w:r>
      <w:proofErr w:type="spellEnd"/>
      <w:r>
        <w:rPr>
          <w:spacing w:val="-2"/>
          <w:sz w:val="20"/>
        </w:rPr>
        <w:t>).</w:t>
      </w:r>
    </w:p>
    <w:p w14:paraId="549C247E" w14:textId="77777777" w:rsidR="00726659" w:rsidRDefault="000F0732">
      <w:pPr>
        <w:pStyle w:val="ListParagraph"/>
        <w:numPr>
          <w:ilvl w:val="2"/>
          <w:numId w:val="19"/>
        </w:numPr>
        <w:tabs>
          <w:tab w:val="left" w:pos="1437"/>
        </w:tabs>
        <w:spacing w:before="114"/>
        <w:ind w:left="1437" w:hanging="430"/>
        <w:rPr>
          <w:sz w:val="20"/>
        </w:rPr>
      </w:pPr>
      <w:proofErr w:type="gramStart"/>
      <w:r>
        <w:rPr>
          <w:sz w:val="20"/>
        </w:rPr>
        <w:t>Grasses</w:t>
      </w:r>
      <w:proofErr w:type="gramEnd"/>
      <w:r>
        <w:rPr>
          <w:spacing w:val="-5"/>
          <w:sz w:val="20"/>
        </w:rPr>
        <w:t xml:space="preserve"> </w:t>
      </w:r>
      <w:r>
        <w:rPr>
          <w:sz w:val="20"/>
        </w:rPr>
        <w:t>for</w:t>
      </w:r>
      <w:r>
        <w:rPr>
          <w:spacing w:val="-4"/>
          <w:sz w:val="20"/>
        </w:rPr>
        <w:t xml:space="preserve"> </w:t>
      </w:r>
      <w:r>
        <w:rPr>
          <w:sz w:val="20"/>
        </w:rPr>
        <w:t>Warm</w:t>
      </w:r>
      <w:r>
        <w:rPr>
          <w:spacing w:val="-3"/>
          <w:sz w:val="20"/>
        </w:rPr>
        <w:t xml:space="preserve"> </w:t>
      </w:r>
      <w:r>
        <w:rPr>
          <w:spacing w:val="-2"/>
          <w:sz w:val="20"/>
        </w:rPr>
        <w:t>Regions:</w:t>
      </w:r>
    </w:p>
    <w:p w14:paraId="0530CD5E" w14:textId="77777777" w:rsidR="00726659" w:rsidRDefault="000F0732">
      <w:pPr>
        <w:pStyle w:val="ListParagraph"/>
        <w:numPr>
          <w:ilvl w:val="3"/>
          <w:numId w:val="19"/>
        </w:numPr>
        <w:tabs>
          <w:tab w:val="left" w:pos="1870"/>
        </w:tabs>
        <w:spacing w:before="113"/>
        <w:ind w:left="1870" w:hanging="430"/>
        <w:rPr>
          <w:sz w:val="20"/>
        </w:rPr>
      </w:pPr>
      <w:r>
        <w:rPr>
          <w:sz w:val="20"/>
        </w:rPr>
        <w:t>Bermuda</w:t>
      </w:r>
      <w:r>
        <w:rPr>
          <w:spacing w:val="-6"/>
          <w:sz w:val="20"/>
        </w:rPr>
        <w:t xml:space="preserve"> </w:t>
      </w:r>
      <w:r>
        <w:rPr>
          <w:sz w:val="20"/>
        </w:rPr>
        <w:t>grass</w:t>
      </w:r>
      <w:r>
        <w:rPr>
          <w:spacing w:val="-6"/>
          <w:sz w:val="20"/>
        </w:rPr>
        <w:t xml:space="preserve"> </w:t>
      </w:r>
      <w:r>
        <w:rPr>
          <w:sz w:val="20"/>
        </w:rPr>
        <w:t>(Cynodon</w:t>
      </w:r>
      <w:r>
        <w:rPr>
          <w:spacing w:val="-6"/>
          <w:sz w:val="20"/>
        </w:rPr>
        <w:t xml:space="preserve"> </w:t>
      </w:r>
      <w:proofErr w:type="spellStart"/>
      <w:r>
        <w:rPr>
          <w:spacing w:val="-2"/>
          <w:sz w:val="20"/>
        </w:rPr>
        <w:t>dactylon</w:t>
      </w:r>
      <w:proofErr w:type="spellEnd"/>
      <w:r>
        <w:rPr>
          <w:spacing w:val="-2"/>
          <w:sz w:val="20"/>
        </w:rPr>
        <w:t>).</w:t>
      </w:r>
    </w:p>
    <w:p w14:paraId="3C434F96" w14:textId="77777777" w:rsidR="00726659" w:rsidRDefault="000F0732">
      <w:pPr>
        <w:pStyle w:val="ListParagraph"/>
        <w:numPr>
          <w:ilvl w:val="3"/>
          <w:numId w:val="19"/>
        </w:numPr>
        <w:tabs>
          <w:tab w:val="left" w:pos="1870"/>
        </w:tabs>
        <w:spacing w:before="113"/>
        <w:ind w:left="1870" w:hanging="430"/>
        <w:rPr>
          <w:sz w:val="20"/>
        </w:rPr>
      </w:pPr>
      <w:proofErr w:type="spellStart"/>
      <w:r>
        <w:rPr>
          <w:sz w:val="20"/>
        </w:rPr>
        <w:t>Carpetgrass</w:t>
      </w:r>
      <w:proofErr w:type="spellEnd"/>
      <w:r>
        <w:rPr>
          <w:spacing w:val="-9"/>
          <w:sz w:val="20"/>
        </w:rPr>
        <w:t xml:space="preserve"> </w:t>
      </w:r>
      <w:r>
        <w:rPr>
          <w:sz w:val="20"/>
        </w:rPr>
        <w:t>(</w:t>
      </w:r>
      <w:proofErr w:type="spellStart"/>
      <w:r>
        <w:rPr>
          <w:sz w:val="20"/>
        </w:rPr>
        <w:t>Axonopus</w:t>
      </w:r>
      <w:proofErr w:type="spellEnd"/>
      <w:r>
        <w:rPr>
          <w:spacing w:val="-9"/>
          <w:sz w:val="20"/>
        </w:rPr>
        <w:t xml:space="preserve"> </w:t>
      </w:r>
      <w:proofErr w:type="spellStart"/>
      <w:r>
        <w:rPr>
          <w:spacing w:val="-2"/>
          <w:sz w:val="20"/>
        </w:rPr>
        <w:t>affinis</w:t>
      </w:r>
      <w:proofErr w:type="spellEnd"/>
      <w:r>
        <w:rPr>
          <w:spacing w:val="-2"/>
          <w:sz w:val="20"/>
        </w:rPr>
        <w:t>).</w:t>
      </w:r>
    </w:p>
    <w:p w14:paraId="7D510F6C" w14:textId="77777777" w:rsidR="00726659" w:rsidRDefault="000F0732">
      <w:pPr>
        <w:pStyle w:val="ListParagraph"/>
        <w:numPr>
          <w:ilvl w:val="3"/>
          <w:numId w:val="19"/>
        </w:numPr>
        <w:tabs>
          <w:tab w:val="left" w:pos="1870"/>
        </w:tabs>
        <w:spacing w:before="113"/>
        <w:ind w:left="1870" w:hanging="430"/>
        <w:rPr>
          <w:sz w:val="20"/>
        </w:rPr>
      </w:pPr>
      <w:proofErr w:type="spellStart"/>
      <w:r>
        <w:rPr>
          <w:sz w:val="20"/>
        </w:rPr>
        <w:t>Centipedegrass</w:t>
      </w:r>
      <w:proofErr w:type="spellEnd"/>
      <w:r>
        <w:rPr>
          <w:spacing w:val="-13"/>
          <w:sz w:val="20"/>
        </w:rPr>
        <w:t xml:space="preserve"> </w:t>
      </w:r>
      <w:r>
        <w:rPr>
          <w:spacing w:val="-2"/>
          <w:sz w:val="20"/>
        </w:rPr>
        <w:t>(</w:t>
      </w:r>
      <w:proofErr w:type="spellStart"/>
      <w:r>
        <w:rPr>
          <w:spacing w:val="-2"/>
          <w:sz w:val="20"/>
        </w:rPr>
        <w:t>Eremochloophiuroides</w:t>
      </w:r>
      <w:proofErr w:type="spellEnd"/>
      <w:r>
        <w:rPr>
          <w:spacing w:val="-2"/>
          <w:sz w:val="20"/>
        </w:rPr>
        <w:t>).</w:t>
      </w:r>
    </w:p>
    <w:p w14:paraId="29C98B96" w14:textId="77777777" w:rsidR="00726659" w:rsidRDefault="000F0732">
      <w:pPr>
        <w:pStyle w:val="ListParagraph"/>
        <w:numPr>
          <w:ilvl w:val="3"/>
          <w:numId w:val="19"/>
        </w:numPr>
        <w:tabs>
          <w:tab w:val="left" w:pos="1870"/>
        </w:tabs>
        <w:spacing w:before="114"/>
        <w:ind w:left="1870" w:hanging="430"/>
        <w:rPr>
          <w:sz w:val="20"/>
        </w:rPr>
      </w:pPr>
      <w:r>
        <w:rPr>
          <w:sz w:val="20"/>
        </w:rPr>
        <w:t>St.</w:t>
      </w:r>
      <w:r>
        <w:rPr>
          <w:spacing w:val="-9"/>
          <w:sz w:val="20"/>
        </w:rPr>
        <w:t xml:space="preserve"> </w:t>
      </w:r>
      <w:proofErr w:type="spellStart"/>
      <w:r>
        <w:rPr>
          <w:sz w:val="20"/>
        </w:rPr>
        <w:t>Augustinegrass</w:t>
      </w:r>
      <w:proofErr w:type="spellEnd"/>
      <w:r>
        <w:rPr>
          <w:spacing w:val="-9"/>
          <w:sz w:val="20"/>
        </w:rPr>
        <w:t xml:space="preserve"> </w:t>
      </w:r>
      <w:r>
        <w:rPr>
          <w:sz w:val="20"/>
        </w:rPr>
        <w:t>(</w:t>
      </w:r>
      <w:proofErr w:type="spellStart"/>
      <w:r>
        <w:rPr>
          <w:sz w:val="20"/>
        </w:rPr>
        <w:t>Stenotaphrum</w:t>
      </w:r>
      <w:proofErr w:type="spellEnd"/>
      <w:r>
        <w:rPr>
          <w:spacing w:val="-9"/>
          <w:sz w:val="20"/>
        </w:rPr>
        <w:t xml:space="preserve"> </w:t>
      </w:r>
      <w:proofErr w:type="spellStart"/>
      <w:r>
        <w:rPr>
          <w:spacing w:val="-2"/>
          <w:sz w:val="20"/>
        </w:rPr>
        <w:t>secundatum</w:t>
      </w:r>
      <w:proofErr w:type="spellEnd"/>
      <w:r>
        <w:rPr>
          <w:spacing w:val="-2"/>
          <w:sz w:val="20"/>
        </w:rPr>
        <w:t>).</w:t>
      </w:r>
    </w:p>
    <w:p w14:paraId="33FCBBF4" w14:textId="77777777" w:rsidR="00726659" w:rsidRDefault="000F0732">
      <w:pPr>
        <w:pStyle w:val="ListParagraph"/>
        <w:numPr>
          <w:ilvl w:val="3"/>
          <w:numId w:val="19"/>
        </w:numPr>
        <w:tabs>
          <w:tab w:val="left" w:pos="1870"/>
        </w:tabs>
        <w:spacing w:before="113"/>
        <w:ind w:left="1870" w:hanging="430"/>
        <w:rPr>
          <w:sz w:val="20"/>
        </w:rPr>
      </w:pPr>
      <w:proofErr w:type="spellStart"/>
      <w:r>
        <w:rPr>
          <w:sz w:val="20"/>
        </w:rPr>
        <w:t>Zoysiagrass</w:t>
      </w:r>
      <w:proofErr w:type="spellEnd"/>
      <w:r>
        <w:rPr>
          <w:spacing w:val="-10"/>
          <w:sz w:val="20"/>
        </w:rPr>
        <w:t xml:space="preserve"> </w:t>
      </w:r>
      <w:r>
        <w:rPr>
          <w:spacing w:val="-2"/>
          <w:sz w:val="20"/>
        </w:rPr>
        <w:t>(</w:t>
      </w:r>
      <w:proofErr w:type="spellStart"/>
      <w:r>
        <w:rPr>
          <w:spacing w:val="-2"/>
          <w:sz w:val="20"/>
        </w:rPr>
        <w:t>Zoysimatrella</w:t>
      </w:r>
      <w:proofErr w:type="spellEnd"/>
      <w:r>
        <w:rPr>
          <w:spacing w:val="-2"/>
          <w:sz w:val="20"/>
        </w:rPr>
        <w:t>).</w:t>
      </w:r>
    </w:p>
    <w:p w14:paraId="01C35DE8" w14:textId="77777777" w:rsidR="00726659" w:rsidRDefault="00726659">
      <w:pPr>
        <w:pStyle w:val="BodyText"/>
        <w:spacing w:before="7"/>
        <w:ind w:left="0" w:firstLine="0"/>
      </w:pPr>
    </w:p>
    <w:p w14:paraId="3EF62DBA" w14:textId="77777777" w:rsidR="00726659" w:rsidRDefault="000F0732">
      <w:pPr>
        <w:pStyle w:val="Heading7"/>
        <w:numPr>
          <w:ilvl w:val="1"/>
          <w:numId w:val="19"/>
        </w:numPr>
        <w:tabs>
          <w:tab w:val="left" w:pos="1439"/>
        </w:tabs>
        <w:ind w:left="1439" w:hanging="719"/>
      </w:pPr>
      <w:r>
        <w:rPr>
          <w:spacing w:val="-2"/>
        </w:rPr>
        <w:t>SPRIGS</w:t>
      </w:r>
    </w:p>
    <w:p w14:paraId="05450501" w14:textId="77777777" w:rsidR="00726659" w:rsidRDefault="000F0732">
      <w:pPr>
        <w:pStyle w:val="ListParagraph"/>
        <w:numPr>
          <w:ilvl w:val="2"/>
          <w:numId w:val="19"/>
        </w:numPr>
        <w:tabs>
          <w:tab w:val="left" w:pos="1438"/>
          <w:tab w:val="left" w:pos="1440"/>
        </w:tabs>
        <w:spacing w:before="113" w:line="360" w:lineRule="auto"/>
        <w:ind w:right="836"/>
        <w:rPr>
          <w:sz w:val="20"/>
        </w:rPr>
      </w:pPr>
      <w:r>
        <w:rPr>
          <w:sz w:val="20"/>
        </w:rPr>
        <w:t xml:space="preserve">Sod Sprigs: Healthy living stems, </w:t>
      </w:r>
      <w:proofErr w:type="spellStart"/>
      <w:r>
        <w:rPr>
          <w:sz w:val="20"/>
        </w:rPr>
        <w:t>stolons</w:t>
      </w:r>
      <w:proofErr w:type="spellEnd"/>
      <w:r>
        <w:rPr>
          <w:sz w:val="20"/>
        </w:rPr>
        <w:t>, or rhizomes and attached roots of locally adapted grass without adhering soil, including two to three nodes and from 100 to 150 mm (4 to 6 inches) long. Obtain from heavy,</w:t>
      </w:r>
      <w:r>
        <w:rPr>
          <w:spacing w:val="-3"/>
          <w:sz w:val="20"/>
        </w:rPr>
        <w:t xml:space="preserve"> </w:t>
      </w:r>
      <w:r>
        <w:rPr>
          <w:sz w:val="20"/>
        </w:rPr>
        <w:t>dense</w:t>
      </w:r>
      <w:r>
        <w:rPr>
          <w:spacing w:val="-4"/>
          <w:sz w:val="20"/>
        </w:rPr>
        <w:t xml:space="preserve"> </w:t>
      </w:r>
      <w:r>
        <w:rPr>
          <w:sz w:val="20"/>
        </w:rPr>
        <w:t>certified</w:t>
      </w:r>
      <w:r>
        <w:rPr>
          <w:spacing w:val="-4"/>
          <w:sz w:val="20"/>
        </w:rPr>
        <w:t xml:space="preserve"> </w:t>
      </w:r>
      <w:r>
        <w:rPr>
          <w:sz w:val="20"/>
        </w:rPr>
        <w:t>sod</w:t>
      </w:r>
      <w:r>
        <w:rPr>
          <w:spacing w:val="-3"/>
          <w:sz w:val="20"/>
        </w:rPr>
        <w:t xml:space="preserve"> </w:t>
      </w:r>
      <w:r>
        <w:rPr>
          <w:sz w:val="20"/>
        </w:rPr>
        <w:t>classified</w:t>
      </w:r>
      <w:r>
        <w:rPr>
          <w:spacing w:val="-4"/>
          <w:sz w:val="20"/>
        </w:rPr>
        <w:t xml:space="preserve"> </w:t>
      </w:r>
      <w:r>
        <w:rPr>
          <w:sz w:val="20"/>
        </w:rPr>
        <w:t>as</w:t>
      </w:r>
      <w:r>
        <w:rPr>
          <w:spacing w:val="-4"/>
          <w:sz w:val="20"/>
        </w:rPr>
        <w:t xml:space="preserve"> </w:t>
      </w:r>
      <w:r>
        <w:rPr>
          <w:sz w:val="20"/>
        </w:rPr>
        <w:t>TPI</w:t>
      </w:r>
      <w:r>
        <w:rPr>
          <w:spacing w:val="-3"/>
          <w:sz w:val="20"/>
        </w:rPr>
        <w:t xml:space="preserve"> </w:t>
      </w:r>
      <w:r>
        <w:rPr>
          <w:sz w:val="20"/>
        </w:rPr>
        <w:t>GSS.</w:t>
      </w:r>
      <w:r>
        <w:rPr>
          <w:spacing w:val="-4"/>
          <w:sz w:val="20"/>
        </w:rPr>
        <w:t xml:space="preserve"> </w:t>
      </w:r>
      <w:r>
        <w:rPr>
          <w:sz w:val="20"/>
        </w:rPr>
        <w:t>//</w:t>
      </w:r>
      <w:r>
        <w:rPr>
          <w:spacing w:val="-4"/>
          <w:sz w:val="20"/>
        </w:rPr>
        <w:t xml:space="preserve"> </w:t>
      </w:r>
      <w:r>
        <w:rPr>
          <w:sz w:val="20"/>
        </w:rPr>
        <w:t>Obtain</w:t>
      </w:r>
      <w:r>
        <w:rPr>
          <w:spacing w:val="-4"/>
          <w:sz w:val="20"/>
        </w:rPr>
        <w:t xml:space="preserve"> </w:t>
      </w:r>
      <w:r>
        <w:rPr>
          <w:sz w:val="20"/>
        </w:rPr>
        <w:t>sprigs</w:t>
      </w:r>
      <w:r>
        <w:rPr>
          <w:spacing w:val="-3"/>
          <w:sz w:val="20"/>
        </w:rPr>
        <w:t xml:space="preserve"> </w:t>
      </w:r>
      <w:r>
        <w:rPr>
          <w:sz w:val="20"/>
        </w:rPr>
        <w:t>from designated</w:t>
      </w:r>
      <w:r>
        <w:rPr>
          <w:spacing w:val="-5"/>
          <w:sz w:val="20"/>
        </w:rPr>
        <w:t xml:space="preserve"> </w:t>
      </w:r>
      <w:r>
        <w:rPr>
          <w:sz w:val="20"/>
        </w:rPr>
        <w:t>area</w:t>
      </w:r>
      <w:r>
        <w:rPr>
          <w:spacing w:val="-4"/>
          <w:sz w:val="20"/>
        </w:rPr>
        <w:t xml:space="preserve"> </w:t>
      </w:r>
      <w:r>
        <w:rPr>
          <w:sz w:val="20"/>
        </w:rPr>
        <w:t>on</w:t>
      </w:r>
      <w:r>
        <w:rPr>
          <w:spacing w:val="-5"/>
          <w:sz w:val="20"/>
        </w:rPr>
        <w:t xml:space="preserve"> </w:t>
      </w:r>
      <w:r>
        <w:rPr>
          <w:sz w:val="20"/>
        </w:rPr>
        <w:t>project</w:t>
      </w:r>
      <w:r>
        <w:rPr>
          <w:spacing w:val="-4"/>
          <w:sz w:val="20"/>
        </w:rPr>
        <w:t xml:space="preserve"> </w:t>
      </w:r>
      <w:r>
        <w:rPr>
          <w:sz w:val="20"/>
        </w:rPr>
        <w:t>site.</w:t>
      </w:r>
      <w:r>
        <w:rPr>
          <w:spacing w:val="-5"/>
          <w:sz w:val="20"/>
        </w:rPr>
        <w:t xml:space="preserve"> </w:t>
      </w:r>
      <w:r>
        <w:rPr>
          <w:sz w:val="20"/>
        </w:rPr>
        <w:t>//</w:t>
      </w:r>
      <w:r>
        <w:rPr>
          <w:spacing w:val="-4"/>
          <w:sz w:val="20"/>
        </w:rPr>
        <w:t xml:space="preserve"> </w:t>
      </w:r>
      <w:r>
        <w:rPr>
          <w:sz w:val="20"/>
        </w:rPr>
        <w:t>Provide</w:t>
      </w:r>
      <w:r>
        <w:rPr>
          <w:spacing w:val="-5"/>
          <w:sz w:val="20"/>
        </w:rPr>
        <w:t xml:space="preserve"> </w:t>
      </w:r>
      <w:r>
        <w:rPr>
          <w:sz w:val="20"/>
        </w:rPr>
        <w:t>sprigs</w:t>
      </w:r>
      <w:r>
        <w:rPr>
          <w:spacing w:val="-5"/>
          <w:sz w:val="20"/>
        </w:rPr>
        <w:t xml:space="preserve"> </w:t>
      </w:r>
      <w:r>
        <w:rPr>
          <w:sz w:val="20"/>
        </w:rPr>
        <w:t>grown</w:t>
      </w:r>
      <w:r>
        <w:rPr>
          <w:spacing w:val="-4"/>
          <w:sz w:val="20"/>
        </w:rPr>
        <w:t xml:space="preserve"> </w:t>
      </w:r>
      <w:r>
        <w:rPr>
          <w:sz w:val="20"/>
        </w:rPr>
        <w:t>under</w:t>
      </w:r>
      <w:r>
        <w:rPr>
          <w:spacing w:val="-5"/>
          <w:sz w:val="20"/>
        </w:rPr>
        <w:t xml:space="preserve"> </w:t>
      </w:r>
      <w:r>
        <w:rPr>
          <w:sz w:val="20"/>
        </w:rPr>
        <w:t xml:space="preserve">climatic conditions </w:t>
      </w:r>
      <w:proofErr w:type="gramStart"/>
      <w:r>
        <w:rPr>
          <w:sz w:val="20"/>
        </w:rPr>
        <w:t>similar to</w:t>
      </w:r>
      <w:proofErr w:type="gramEnd"/>
      <w:r>
        <w:rPr>
          <w:sz w:val="20"/>
        </w:rPr>
        <w:t xml:space="preserve"> those of project site. Coordinate harvesting and planting to prevent sun exposure for more than 30 minutes before covering and moistening. Sprigs containing weeds or other detrimental material or that are heat damaged will be rejected.</w:t>
      </w:r>
    </w:p>
    <w:p w14:paraId="43DDA5F8"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2934F42F" w14:textId="77777777" w:rsidR="00726659" w:rsidRDefault="00726659">
      <w:pPr>
        <w:pStyle w:val="BodyText"/>
        <w:spacing w:before="226"/>
        <w:ind w:left="0" w:firstLine="0"/>
      </w:pPr>
    </w:p>
    <w:p w14:paraId="6F8887C9" w14:textId="77777777" w:rsidR="00726659" w:rsidRDefault="000F0732">
      <w:pPr>
        <w:pStyle w:val="Heading7"/>
        <w:numPr>
          <w:ilvl w:val="1"/>
          <w:numId w:val="19"/>
        </w:numPr>
        <w:tabs>
          <w:tab w:val="left" w:pos="1439"/>
        </w:tabs>
        <w:ind w:left="1439" w:hanging="719"/>
      </w:pPr>
      <w:r>
        <w:rPr>
          <w:spacing w:val="-2"/>
        </w:rPr>
        <w:t>PLUGS</w:t>
      </w:r>
    </w:p>
    <w:p w14:paraId="63CE2C9E" w14:textId="77777777" w:rsidR="00726659" w:rsidRDefault="000F0732">
      <w:pPr>
        <w:pStyle w:val="ListParagraph"/>
        <w:numPr>
          <w:ilvl w:val="2"/>
          <w:numId w:val="19"/>
        </w:numPr>
        <w:tabs>
          <w:tab w:val="left" w:pos="1438"/>
          <w:tab w:val="left" w:pos="1440"/>
        </w:tabs>
        <w:spacing w:before="114" w:line="360" w:lineRule="auto"/>
        <w:ind w:right="956"/>
        <w:rPr>
          <w:sz w:val="20"/>
        </w:rPr>
      </w:pPr>
      <w:r>
        <w:rPr>
          <w:sz w:val="20"/>
        </w:rPr>
        <w:t>Plugs:</w:t>
      </w:r>
      <w:r>
        <w:rPr>
          <w:spacing w:val="-4"/>
          <w:sz w:val="20"/>
        </w:rPr>
        <w:t xml:space="preserve"> </w:t>
      </w:r>
      <w:r>
        <w:rPr>
          <w:sz w:val="20"/>
        </w:rPr>
        <w:t>Nursery</w:t>
      </w:r>
      <w:r>
        <w:rPr>
          <w:spacing w:val="-5"/>
          <w:sz w:val="20"/>
        </w:rPr>
        <w:t xml:space="preserve"> </w:t>
      </w:r>
      <w:r>
        <w:rPr>
          <w:sz w:val="20"/>
        </w:rPr>
        <w:t>grown</w:t>
      </w:r>
      <w:r>
        <w:rPr>
          <w:spacing w:val="-5"/>
          <w:sz w:val="20"/>
        </w:rPr>
        <w:t xml:space="preserve"> </w:t>
      </w:r>
      <w:r>
        <w:rPr>
          <w:sz w:val="20"/>
        </w:rPr>
        <w:t>sod,</w:t>
      </w:r>
      <w:r>
        <w:rPr>
          <w:spacing w:val="-4"/>
          <w:sz w:val="20"/>
        </w:rPr>
        <w:t xml:space="preserve"> </w:t>
      </w:r>
      <w:r>
        <w:rPr>
          <w:sz w:val="20"/>
        </w:rPr>
        <w:t>certified</w:t>
      </w:r>
      <w:r>
        <w:rPr>
          <w:spacing w:val="-4"/>
          <w:sz w:val="20"/>
        </w:rPr>
        <w:t xml:space="preserve"> </w:t>
      </w:r>
      <w:r>
        <w:rPr>
          <w:sz w:val="20"/>
        </w:rPr>
        <w:t>and</w:t>
      </w:r>
      <w:r>
        <w:rPr>
          <w:spacing w:val="-5"/>
          <w:sz w:val="20"/>
        </w:rPr>
        <w:t xml:space="preserve"> </w:t>
      </w:r>
      <w:r>
        <w:rPr>
          <w:sz w:val="20"/>
        </w:rPr>
        <w:t>classified</w:t>
      </w:r>
      <w:r>
        <w:rPr>
          <w:spacing w:val="-5"/>
          <w:sz w:val="20"/>
        </w:rPr>
        <w:t xml:space="preserve"> </w:t>
      </w:r>
      <w:r>
        <w:rPr>
          <w:sz w:val="20"/>
        </w:rPr>
        <w:t>in</w:t>
      </w:r>
      <w:r>
        <w:rPr>
          <w:spacing w:val="-5"/>
          <w:sz w:val="20"/>
        </w:rPr>
        <w:t xml:space="preserve"> </w:t>
      </w:r>
      <w:r>
        <w:rPr>
          <w:sz w:val="20"/>
        </w:rPr>
        <w:t>TPI's</w:t>
      </w:r>
      <w:r>
        <w:rPr>
          <w:spacing w:val="-5"/>
          <w:sz w:val="20"/>
        </w:rPr>
        <w:t xml:space="preserve"> </w:t>
      </w:r>
      <w:r>
        <w:rPr>
          <w:sz w:val="20"/>
        </w:rPr>
        <w:t>"Guideline Specifications to Turfgrass Sodding" as GSS.</w:t>
      </w:r>
    </w:p>
    <w:p w14:paraId="77929A50" w14:textId="77777777" w:rsidR="00726659" w:rsidRDefault="000F0732">
      <w:pPr>
        <w:pStyle w:val="ListParagraph"/>
        <w:numPr>
          <w:ilvl w:val="2"/>
          <w:numId w:val="19"/>
        </w:numPr>
        <w:tabs>
          <w:tab w:val="left" w:pos="1437"/>
        </w:tabs>
        <w:ind w:left="1437" w:hanging="430"/>
        <w:rPr>
          <w:sz w:val="20"/>
        </w:rPr>
      </w:pPr>
      <w:r>
        <w:rPr>
          <w:sz w:val="20"/>
        </w:rPr>
        <w:t>Square</w:t>
      </w:r>
      <w:r>
        <w:rPr>
          <w:spacing w:val="-6"/>
          <w:sz w:val="20"/>
        </w:rPr>
        <w:t xml:space="preserve"> </w:t>
      </w:r>
      <w:r>
        <w:rPr>
          <w:sz w:val="20"/>
        </w:rPr>
        <w:t>or</w:t>
      </w:r>
      <w:r>
        <w:rPr>
          <w:spacing w:val="-5"/>
          <w:sz w:val="20"/>
        </w:rPr>
        <w:t xml:space="preserve"> </w:t>
      </w:r>
      <w:r>
        <w:rPr>
          <w:sz w:val="20"/>
        </w:rPr>
        <w:t>round</w:t>
      </w:r>
      <w:r>
        <w:rPr>
          <w:spacing w:val="-4"/>
          <w:sz w:val="20"/>
        </w:rPr>
        <w:t xml:space="preserve"> </w:t>
      </w:r>
      <w:r>
        <w:rPr>
          <w:sz w:val="20"/>
        </w:rPr>
        <w:t>sections</w:t>
      </w:r>
      <w:r>
        <w:rPr>
          <w:spacing w:val="-4"/>
          <w:sz w:val="20"/>
        </w:rPr>
        <w:t xml:space="preserve"> </w:t>
      </w:r>
      <w:r>
        <w:rPr>
          <w:sz w:val="20"/>
        </w:rPr>
        <w:t>with</w:t>
      </w:r>
      <w:r>
        <w:rPr>
          <w:spacing w:val="-5"/>
          <w:sz w:val="20"/>
        </w:rPr>
        <w:t xml:space="preserve"> </w:t>
      </w:r>
      <w:r>
        <w:rPr>
          <w:sz w:val="20"/>
        </w:rPr>
        <w:t>deep,</w:t>
      </w:r>
      <w:r>
        <w:rPr>
          <w:spacing w:val="-4"/>
          <w:sz w:val="20"/>
        </w:rPr>
        <w:t xml:space="preserve"> </w:t>
      </w:r>
      <w:r>
        <w:rPr>
          <w:sz w:val="20"/>
        </w:rPr>
        <w:t>mature</w:t>
      </w:r>
      <w:r>
        <w:rPr>
          <w:spacing w:val="-5"/>
          <w:sz w:val="20"/>
        </w:rPr>
        <w:t xml:space="preserve"> </w:t>
      </w:r>
      <w:r>
        <w:rPr>
          <w:sz w:val="20"/>
        </w:rPr>
        <w:t>root</w:t>
      </w:r>
      <w:r>
        <w:rPr>
          <w:spacing w:val="-4"/>
          <w:sz w:val="20"/>
        </w:rPr>
        <w:t xml:space="preserve"> </w:t>
      </w:r>
      <w:r>
        <w:rPr>
          <w:spacing w:val="-2"/>
          <w:sz w:val="20"/>
        </w:rPr>
        <w:t>system.</w:t>
      </w:r>
    </w:p>
    <w:p w14:paraId="4E36E500" w14:textId="77777777" w:rsidR="00726659" w:rsidRDefault="000F0732">
      <w:pPr>
        <w:pStyle w:val="ListParagraph"/>
        <w:numPr>
          <w:ilvl w:val="3"/>
          <w:numId w:val="19"/>
        </w:numPr>
        <w:tabs>
          <w:tab w:val="left" w:pos="1870"/>
        </w:tabs>
        <w:spacing w:before="113"/>
        <w:ind w:left="1870" w:hanging="430"/>
        <w:rPr>
          <w:sz w:val="20"/>
        </w:rPr>
      </w:pPr>
      <w:r>
        <w:rPr>
          <w:sz w:val="20"/>
        </w:rPr>
        <w:t>Species</w:t>
      </w:r>
      <w:r>
        <w:rPr>
          <w:spacing w:val="-6"/>
          <w:sz w:val="20"/>
        </w:rPr>
        <w:t xml:space="preserve"> </w:t>
      </w:r>
      <w:r>
        <w:rPr>
          <w:sz w:val="20"/>
        </w:rPr>
        <w:t>to</w:t>
      </w:r>
      <w:r>
        <w:rPr>
          <w:spacing w:val="-5"/>
          <w:sz w:val="20"/>
        </w:rPr>
        <w:t xml:space="preserve"> </w:t>
      </w:r>
      <w:r>
        <w:rPr>
          <w:sz w:val="20"/>
        </w:rPr>
        <w:t>match</w:t>
      </w:r>
      <w:r>
        <w:rPr>
          <w:spacing w:val="-4"/>
          <w:sz w:val="20"/>
        </w:rPr>
        <w:t xml:space="preserve"> </w:t>
      </w:r>
      <w:r>
        <w:rPr>
          <w:sz w:val="20"/>
        </w:rPr>
        <w:t>adjacent</w:t>
      </w:r>
      <w:r>
        <w:rPr>
          <w:spacing w:val="-4"/>
          <w:sz w:val="20"/>
        </w:rPr>
        <w:t xml:space="preserve"> sod.</w:t>
      </w:r>
    </w:p>
    <w:p w14:paraId="2AFC073E" w14:textId="77777777" w:rsidR="00726659" w:rsidRDefault="000F0732">
      <w:pPr>
        <w:pStyle w:val="ListParagraph"/>
        <w:numPr>
          <w:ilvl w:val="3"/>
          <w:numId w:val="19"/>
        </w:numPr>
        <w:tabs>
          <w:tab w:val="left" w:pos="1870"/>
        </w:tabs>
        <w:spacing w:before="113"/>
        <w:ind w:left="1870" w:hanging="430"/>
        <w:rPr>
          <w:sz w:val="20"/>
        </w:rPr>
      </w:pPr>
      <w:r>
        <w:rPr>
          <w:sz w:val="20"/>
        </w:rPr>
        <w:t>Plug</w:t>
      </w:r>
      <w:r>
        <w:rPr>
          <w:spacing w:val="-4"/>
          <w:sz w:val="20"/>
        </w:rPr>
        <w:t xml:space="preserve"> </w:t>
      </w:r>
      <w:r>
        <w:rPr>
          <w:sz w:val="20"/>
        </w:rPr>
        <w:t>Size:</w:t>
      </w:r>
      <w:r>
        <w:rPr>
          <w:spacing w:val="-3"/>
          <w:sz w:val="20"/>
        </w:rPr>
        <w:t xml:space="preserve"> </w:t>
      </w:r>
      <w:r>
        <w:rPr>
          <w:sz w:val="20"/>
        </w:rPr>
        <w:t>50</w:t>
      </w:r>
      <w:r>
        <w:rPr>
          <w:spacing w:val="-3"/>
          <w:sz w:val="20"/>
        </w:rPr>
        <w:t xml:space="preserve"> </w:t>
      </w:r>
      <w:r>
        <w:rPr>
          <w:sz w:val="20"/>
        </w:rPr>
        <w:t>mm</w:t>
      </w:r>
      <w:r>
        <w:rPr>
          <w:spacing w:val="-2"/>
          <w:sz w:val="20"/>
        </w:rPr>
        <w:t xml:space="preserve"> </w:t>
      </w:r>
      <w:r>
        <w:rPr>
          <w:sz w:val="20"/>
        </w:rPr>
        <w:t>(2</w:t>
      </w:r>
      <w:r>
        <w:rPr>
          <w:spacing w:val="-3"/>
          <w:sz w:val="20"/>
        </w:rPr>
        <w:t xml:space="preserve"> </w:t>
      </w:r>
      <w:r>
        <w:rPr>
          <w:sz w:val="20"/>
        </w:rPr>
        <w:t>inches)</w:t>
      </w:r>
      <w:r>
        <w:rPr>
          <w:spacing w:val="-3"/>
          <w:sz w:val="20"/>
        </w:rPr>
        <w:t xml:space="preserve"> </w:t>
      </w:r>
      <w:r>
        <w:rPr>
          <w:sz w:val="20"/>
        </w:rPr>
        <w:t>by</w:t>
      </w:r>
      <w:r>
        <w:rPr>
          <w:spacing w:val="-3"/>
          <w:sz w:val="20"/>
        </w:rPr>
        <w:t xml:space="preserve"> </w:t>
      </w:r>
      <w:r>
        <w:rPr>
          <w:sz w:val="20"/>
        </w:rPr>
        <w:t>50</w:t>
      </w:r>
      <w:r>
        <w:rPr>
          <w:spacing w:val="-3"/>
          <w:sz w:val="20"/>
        </w:rPr>
        <w:t xml:space="preserve"> </w:t>
      </w:r>
      <w:r>
        <w:rPr>
          <w:sz w:val="20"/>
        </w:rPr>
        <w:t>mm</w:t>
      </w:r>
      <w:r>
        <w:rPr>
          <w:spacing w:val="-2"/>
          <w:sz w:val="20"/>
        </w:rPr>
        <w:t xml:space="preserve"> </w:t>
      </w:r>
      <w:r>
        <w:rPr>
          <w:sz w:val="20"/>
        </w:rPr>
        <w:t>(2</w:t>
      </w:r>
      <w:r>
        <w:rPr>
          <w:spacing w:val="-2"/>
          <w:sz w:val="20"/>
        </w:rPr>
        <w:t xml:space="preserve"> inches).</w:t>
      </w:r>
    </w:p>
    <w:p w14:paraId="21AEB1FD" w14:textId="77777777" w:rsidR="00726659" w:rsidRDefault="00726659">
      <w:pPr>
        <w:pStyle w:val="BodyText"/>
        <w:spacing w:before="7"/>
        <w:ind w:left="0" w:firstLine="0"/>
      </w:pPr>
    </w:p>
    <w:p w14:paraId="45EEEFEE" w14:textId="77777777" w:rsidR="00726659" w:rsidRDefault="000F0732">
      <w:pPr>
        <w:pStyle w:val="Heading7"/>
        <w:numPr>
          <w:ilvl w:val="1"/>
          <w:numId w:val="19"/>
        </w:numPr>
        <w:tabs>
          <w:tab w:val="left" w:pos="1439"/>
        </w:tabs>
        <w:ind w:left="1439" w:hanging="719"/>
      </w:pPr>
      <w:r>
        <w:t>PLANTING</w:t>
      </w:r>
      <w:r>
        <w:rPr>
          <w:spacing w:val="-7"/>
        </w:rPr>
        <w:t xml:space="preserve"> </w:t>
      </w:r>
      <w:r>
        <w:rPr>
          <w:spacing w:val="-2"/>
        </w:rPr>
        <w:t>SOILS</w:t>
      </w:r>
    </w:p>
    <w:p w14:paraId="7A776010" w14:textId="77777777" w:rsidR="00726659" w:rsidRDefault="000F0732">
      <w:pPr>
        <w:pStyle w:val="ListParagraph"/>
        <w:numPr>
          <w:ilvl w:val="2"/>
          <w:numId w:val="19"/>
        </w:numPr>
        <w:tabs>
          <w:tab w:val="left" w:pos="1438"/>
          <w:tab w:val="left" w:pos="1440"/>
        </w:tabs>
        <w:spacing w:before="113" w:line="360" w:lineRule="auto"/>
        <w:ind w:right="1676"/>
        <w:rPr>
          <w:sz w:val="20"/>
        </w:rPr>
      </w:pPr>
      <w:r>
        <w:rPr>
          <w:sz w:val="20"/>
        </w:rPr>
        <w:t>Planting Soil: Evaluate soil for use as topsoil according to ASTM</w:t>
      </w:r>
      <w:r>
        <w:rPr>
          <w:spacing w:val="-3"/>
          <w:sz w:val="20"/>
        </w:rPr>
        <w:t xml:space="preserve"> </w:t>
      </w:r>
      <w:r>
        <w:rPr>
          <w:sz w:val="20"/>
        </w:rPr>
        <w:t>D5268.</w:t>
      </w:r>
      <w:r>
        <w:rPr>
          <w:spacing w:val="-4"/>
          <w:sz w:val="20"/>
        </w:rPr>
        <w:t xml:space="preserve"> </w:t>
      </w:r>
      <w:r>
        <w:rPr>
          <w:sz w:val="20"/>
        </w:rPr>
        <w:t>From</w:t>
      </w:r>
      <w:r>
        <w:rPr>
          <w:spacing w:val="-3"/>
          <w:sz w:val="20"/>
        </w:rPr>
        <w:t xml:space="preserve"> </w:t>
      </w:r>
      <w:r>
        <w:rPr>
          <w:sz w:val="20"/>
        </w:rPr>
        <w:t>5</w:t>
      </w:r>
      <w:r>
        <w:rPr>
          <w:spacing w:val="-4"/>
          <w:sz w:val="20"/>
        </w:rPr>
        <w:t xml:space="preserve"> </w:t>
      </w:r>
      <w:r>
        <w:rPr>
          <w:sz w:val="20"/>
        </w:rPr>
        <w:t>to</w:t>
      </w:r>
      <w:r>
        <w:rPr>
          <w:spacing w:val="-4"/>
          <w:sz w:val="20"/>
        </w:rPr>
        <w:t xml:space="preserve"> </w:t>
      </w:r>
      <w:r>
        <w:rPr>
          <w:sz w:val="20"/>
        </w:rPr>
        <w:t>10</w:t>
      </w:r>
      <w:r>
        <w:rPr>
          <w:spacing w:val="-3"/>
          <w:sz w:val="20"/>
        </w:rPr>
        <w:t xml:space="preserve"> </w:t>
      </w:r>
      <w:r>
        <w:rPr>
          <w:sz w:val="20"/>
        </w:rPr>
        <w:t>percent</w:t>
      </w:r>
      <w:r>
        <w:rPr>
          <w:spacing w:val="-4"/>
          <w:sz w:val="20"/>
        </w:rPr>
        <w:t xml:space="preserve"> </w:t>
      </w:r>
      <w:r>
        <w:rPr>
          <w:sz w:val="20"/>
        </w:rPr>
        <w:t>organic</w:t>
      </w:r>
      <w:r>
        <w:rPr>
          <w:spacing w:val="-4"/>
          <w:sz w:val="20"/>
        </w:rPr>
        <w:t xml:space="preserve"> </w:t>
      </w:r>
      <w:r>
        <w:rPr>
          <w:sz w:val="20"/>
        </w:rPr>
        <w:t>matter</w:t>
      </w:r>
      <w:r>
        <w:rPr>
          <w:spacing w:val="-4"/>
          <w:sz w:val="20"/>
        </w:rPr>
        <w:t xml:space="preserve"> </w:t>
      </w:r>
      <w:r>
        <w:rPr>
          <w:sz w:val="20"/>
        </w:rPr>
        <w:t>as</w:t>
      </w:r>
      <w:r>
        <w:rPr>
          <w:spacing w:val="-4"/>
          <w:sz w:val="20"/>
        </w:rPr>
        <w:t xml:space="preserve"> </w:t>
      </w:r>
      <w:r>
        <w:rPr>
          <w:sz w:val="20"/>
        </w:rPr>
        <w:t>determined</w:t>
      </w:r>
      <w:r>
        <w:rPr>
          <w:spacing w:val="-4"/>
          <w:sz w:val="20"/>
        </w:rPr>
        <w:t xml:space="preserve"> </w:t>
      </w:r>
      <w:r>
        <w:rPr>
          <w:sz w:val="20"/>
        </w:rPr>
        <w:t>by</w:t>
      </w:r>
    </w:p>
    <w:p w14:paraId="50AD4783" w14:textId="77777777" w:rsidR="00726659" w:rsidRDefault="000F0732">
      <w:pPr>
        <w:pStyle w:val="BodyText"/>
        <w:spacing w:line="360" w:lineRule="auto"/>
        <w:ind w:left="1440" w:right="958" w:firstLine="0"/>
      </w:pPr>
      <w:r>
        <w:t>topsoil composition tests of Organic Carbon, 6A, Chemical Analysis Method described in USDA DOA SSIR 42. Maximum particle size, 19 mm (3/4</w:t>
      </w:r>
      <w:r>
        <w:rPr>
          <w:spacing w:val="-3"/>
        </w:rPr>
        <w:t xml:space="preserve"> </w:t>
      </w:r>
      <w:r>
        <w:t>inch),</w:t>
      </w:r>
      <w:r>
        <w:rPr>
          <w:spacing w:val="-4"/>
        </w:rPr>
        <w:t xml:space="preserve"> </w:t>
      </w:r>
      <w:r>
        <w:t>with</w:t>
      </w:r>
      <w:r>
        <w:rPr>
          <w:spacing w:val="-3"/>
        </w:rPr>
        <w:t xml:space="preserve"> </w:t>
      </w:r>
      <w:r>
        <w:t>maximum</w:t>
      </w:r>
      <w:r>
        <w:rPr>
          <w:spacing w:val="-3"/>
        </w:rPr>
        <w:t xml:space="preserve"> </w:t>
      </w:r>
      <w:r>
        <w:t>3</w:t>
      </w:r>
      <w:r>
        <w:rPr>
          <w:spacing w:val="-4"/>
        </w:rPr>
        <w:t xml:space="preserve"> </w:t>
      </w:r>
      <w:r>
        <w:t>percent</w:t>
      </w:r>
      <w:r>
        <w:rPr>
          <w:spacing w:val="-3"/>
        </w:rPr>
        <w:t xml:space="preserve"> </w:t>
      </w:r>
      <w:r>
        <w:t>retained</w:t>
      </w:r>
      <w:r>
        <w:rPr>
          <w:spacing w:val="-4"/>
        </w:rPr>
        <w:t xml:space="preserve"> </w:t>
      </w:r>
      <w:r>
        <w:t>on</w:t>
      </w:r>
      <w:r>
        <w:rPr>
          <w:spacing w:val="-4"/>
        </w:rPr>
        <w:t xml:space="preserve"> </w:t>
      </w:r>
      <w:r>
        <w:t>6</w:t>
      </w:r>
      <w:r>
        <w:rPr>
          <w:spacing w:val="-4"/>
        </w:rPr>
        <w:t xml:space="preserve"> </w:t>
      </w:r>
      <w:r>
        <w:t>mm</w:t>
      </w:r>
      <w:r>
        <w:rPr>
          <w:spacing w:val="-4"/>
        </w:rPr>
        <w:t xml:space="preserve"> </w:t>
      </w:r>
      <w:r>
        <w:t>(1/4</w:t>
      </w:r>
      <w:r>
        <w:rPr>
          <w:spacing w:val="-3"/>
        </w:rPr>
        <w:t xml:space="preserve"> </w:t>
      </w:r>
      <w:r>
        <w:t>inch)</w:t>
      </w:r>
      <w:r>
        <w:rPr>
          <w:spacing w:val="-4"/>
        </w:rPr>
        <w:t xml:space="preserve"> </w:t>
      </w:r>
      <w:r>
        <w:t xml:space="preserve">screen. Mix topsoil with following soil amendments as recommended by soils </w:t>
      </w:r>
      <w:r>
        <w:rPr>
          <w:spacing w:val="-2"/>
        </w:rPr>
        <w:t>analysis.</w:t>
      </w:r>
    </w:p>
    <w:p w14:paraId="229D569E" w14:textId="77777777" w:rsidR="00726659" w:rsidRDefault="000F0732">
      <w:pPr>
        <w:pStyle w:val="ListParagraph"/>
        <w:numPr>
          <w:ilvl w:val="2"/>
          <w:numId w:val="19"/>
        </w:numPr>
        <w:tabs>
          <w:tab w:val="left" w:pos="1438"/>
          <w:tab w:val="left" w:pos="1440"/>
        </w:tabs>
        <w:spacing w:line="360" w:lineRule="auto"/>
        <w:ind w:right="1076"/>
        <w:rPr>
          <w:sz w:val="20"/>
        </w:rPr>
      </w:pPr>
      <w:r>
        <w:rPr>
          <w:sz w:val="20"/>
        </w:rPr>
        <w:t>Existing</w:t>
      </w:r>
      <w:r>
        <w:rPr>
          <w:spacing w:val="-5"/>
          <w:sz w:val="20"/>
        </w:rPr>
        <w:t xml:space="preserve"> </w:t>
      </w:r>
      <w:r>
        <w:rPr>
          <w:sz w:val="20"/>
        </w:rPr>
        <w:t>Planting</w:t>
      </w:r>
      <w:r>
        <w:rPr>
          <w:spacing w:val="-5"/>
          <w:sz w:val="20"/>
        </w:rPr>
        <w:t xml:space="preserve"> </w:t>
      </w:r>
      <w:r>
        <w:rPr>
          <w:sz w:val="20"/>
        </w:rPr>
        <w:t>Soil:</w:t>
      </w:r>
      <w:r>
        <w:rPr>
          <w:spacing w:val="-5"/>
          <w:sz w:val="20"/>
        </w:rPr>
        <w:t xml:space="preserve"> </w:t>
      </w:r>
      <w:r>
        <w:rPr>
          <w:sz w:val="20"/>
        </w:rPr>
        <w:t>Existing,</w:t>
      </w:r>
      <w:r>
        <w:rPr>
          <w:spacing w:val="-5"/>
          <w:sz w:val="20"/>
        </w:rPr>
        <w:t xml:space="preserve"> </w:t>
      </w:r>
      <w:r>
        <w:rPr>
          <w:sz w:val="20"/>
        </w:rPr>
        <w:t>native</w:t>
      </w:r>
      <w:r>
        <w:rPr>
          <w:spacing w:val="-5"/>
          <w:sz w:val="20"/>
        </w:rPr>
        <w:t xml:space="preserve"> </w:t>
      </w:r>
      <w:r>
        <w:rPr>
          <w:sz w:val="20"/>
        </w:rPr>
        <w:t>surface</w:t>
      </w:r>
      <w:r>
        <w:rPr>
          <w:spacing w:val="-5"/>
          <w:sz w:val="20"/>
        </w:rPr>
        <w:t xml:space="preserve"> </w:t>
      </w:r>
      <w:r>
        <w:rPr>
          <w:sz w:val="20"/>
        </w:rPr>
        <w:t>topsoil</w:t>
      </w:r>
      <w:r>
        <w:rPr>
          <w:spacing w:val="-4"/>
          <w:sz w:val="20"/>
        </w:rPr>
        <w:t xml:space="preserve"> </w:t>
      </w:r>
      <w:r>
        <w:rPr>
          <w:sz w:val="20"/>
        </w:rPr>
        <w:t>formed</w:t>
      </w:r>
      <w:r>
        <w:rPr>
          <w:spacing w:val="-5"/>
          <w:sz w:val="20"/>
        </w:rPr>
        <w:t xml:space="preserve"> </w:t>
      </w:r>
      <w:r>
        <w:rPr>
          <w:sz w:val="20"/>
        </w:rPr>
        <w:t>under natural conditions retained during excavation process and stockpiled</w:t>
      </w:r>
    </w:p>
    <w:p w14:paraId="09109FB4" w14:textId="77777777" w:rsidR="00726659" w:rsidRDefault="000F0732">
      <w:pPr>
        <w:pStyle w:val="BodyText"/>
        <w:spacing w:line="360" w:lineRule="auto"/>
        <w:ind w:left="1440" w:right="838" w:firstLine="0"/>
      </w:pPr>
      <w:r>
        <w:t>on-site.</w:t>
      </w:r>
      <w:r>
        <w:rPr>
          <w:spacing w:val="-5"/>
        </w:rPr>
        <w:t xml:space="preserve"> </w:t>
      </w:r>
      <w:r>
        <w:t>Verify</w:t>
      </w:r>
      <w:r>
        <w:rPr>
          <w:spacing w:val="-4"/>
        </w:rPr>
        <w:t xml:space="preserve"> </w:t>
      </w:r>
      <w:r>
        <w:t>suitability</w:t>
      </w:r>
      <w:r>
        <w:rPr>
          <w:spacing w:val="-5"/>
        </w:rPr>
        <w:t xml:space="preserve"> </w:t>
      </w:r>
      <w:r>
        <w:t>of</w:t>
      </w:r>
      <w:r>
        <w:rPr>
          <w:spacing w:val="-5"/>
        </w:rPr>
        <w:t xml:space="preserve"> </w:t>
      </w:r>
      <w:r>
        <w:t>native</w:t>
      </w:r>
      <w:r>
        <w:rPr>
          <w:spacing w:val="-5"/>
        </w:rPr>
        <w:t xml:space="preserve"> </w:t>
      </w:r>
      <w:r>
        <w:t>surface</w:t>
      </w:r>
      <w:r>
        <w:rPr>
          <w:spacing w:val="-4"/>
        </w:rPr>
        <w:t xml:space="preserve"> </w:t>
      </w:r>
      <w:r>
        <w:t>topsoil</w:t>
      </w:r>
      <w:r>
        <w:rPr>
          <w:spacing w:val="-5"/>
        </w:rPr>
        <w:t xml:space="preserve"> </w:t>
      </w:r>
      <w:r>
        <w:t>to</w:t>
      </w:r>
      <w:r>
        <w:rPr>
          <w:spacing w:val="-4"/>
        </w:rPr>
        <w:t xml:space="preserve"> </w:t>
      </w:r>
      <w:r>
        <w:t>produce</w:t>
      </w:r>
      <w:r>
        <w:rPr>
          <w:spacing w:val="-4"/>
        </w:rPr>
        <w:t xml:space="preserve"> </w:t>
      </w:r>
      <w:r>
        <w:t>viable planting soil. Clean soil of roots, plants, sod, stones, clay lumps, and other extraneous materials harmful to plant growth.</w:t>
      </w:r>
    </w:p>
    <w:p w14:paraId="5DCB679F" w14:textId="77777777" w:rsidR="00726659" w:rsidRDefault="000F0732">
      <w:pPr>
        <w:pStyle w:val="ListParagraph"/>
        <w:numPr>
          <w:ilvl w:val="3"/>
          <w:numId w:val="19"/>
        </w:numPr>
        <w:tabs>
          <w:tab w:val="left" w:pos="1870"/>
          <w:tab w:val="left" w:pos="1872"/>
        </w:tabs>
        <w:spacing w:line="360" w:lineRule="auto"/>
        <w:ind w:right="884"/>
        <w:rPr>
          <w:sz w:val="20"/>
        </w:rPr>
      </w:pPr>
      <w:r>
        <w:rPr>
          <w:sz w:val="20"/>
        </w:rPr>
        <w:t>Supplement</w:t>
      </w:r>
      <w:r>
        <w:rPr>
          <w:spacing w:val="-5"/>
          <w:sz w:val="20"/>
        </w:rPr>
        <w:t xml:space="preserve"> </w:t>
      </w:r>
      <w:r>
        <w:rPr>
          <w:sz w:val="20"/>
        </w:rPr>
        <w:t>with</w:t>
      </w:r>
      <w:r>
        <w:rPr>
          <w:spacing w:val="-4"/>
          <w:sz w:val="20"/>
        </w:rPr>
        <w:t xml:space="preserve"> </w:t>
      </w:r>
      <w:r>
        <w:rPr>
          <w:sz w:val="20"/>
        </w:rPr>
        <w:t>another</w:t>
      </w:r>
      <w:r>
        <w:rPr>
          <w:spacing w:val="-5"/>
          <w:sz w:val="20"/>
        </w:rPr>
        <w:t xml:space="preserve"> </w:t>
      </w:r>
      <w:r>
        <w:rPr>
          <w:sz w:val="20"/>
        </w:rPr>
        <w:t>specified</w:t>
      </w:r>
      <w:r>
        <w:rPr>
          <w:spacing w:val="-5"/>
          <w:sz w:val="20"/>
        </w:rPr>
        <w:t xml:space="preserve"> </w:t>
      </w:r>
      <w:r>
        <w:rPr>
          <w:sz w:val="20"/>
        </w:rPr>
        <w:t>planting</w:t>
      </w:r>
      <w:r>
        <w:rPr>
          <w:spacing w:val="-5"/>
          <w:sz w:val="20"/>
        </w:rPr>
        <w:t xml:space="preserve"> </w:t>
      </w:r>
      <w:r>
        <w:rPr>
          <w:sz w:val="20"/>
        </w:rPr>
        <w:t>soil</w:t>
      </w:r>
      <w:r>
        <w:rPr>
          <w:spacing w:val="-5"/>
          <w:sz w:val="20"/>
        </w:rPr>
        <w:t xml:space="preserve"> </w:t>
      </w:r>
      <w:r>
        <w:rPr>
          <w:sz w:val="20"/>
        </w:rPr>
        <w:t>when</w:t>
      </w:r>
      <w:r>
        <w:rPr>
          <w:spacing w:val="-5"/>
          <w:sz w:val="20"/>
        </w:rPr>
        <w:t xml:space="preserve"> </w:t>
      </w:r>
      <w:r>
        <w:rPr>
          <w:sz w:val="20"/>
        </w:rPr>
        <w:t>quantities</w:t>
      </w:r>
      <w:r>
        <w:rPr>
          <w:spacing w:val="-5"/>
          <w:sz w:val="20"/>
        </w:rPr>
        <w:t xml:space="preserve"> </w:t>
      </w:r>
      <w:r>
        <w:rPr>
          <w:sz w:val="20"/>
        </w:rPr>
        <w:t xml:space="preserve">are </w:t>
      </w:r>
      <w:r>
        <w:rPr>
          <w:spacing w:val="-2"/>
          <w:sz w:val="20"/>
        </w:rPr>
        <w:t>insufficient.</w:t>
      </w:r>
    </w:p>
    <w:p w14:paraId="5F53378B" w14:textId="77777777" w:rsidR="00726659" w:rsidRDefault="000F0732">
      <w:pPr>
        <w:pStyle w:val="ListParagraph"/>
        <w:numPr>
          <w:ilvl w:val="3"/>
          <w:numId w:val="19"/>
        </w:numPr>
        <w:tabs>
          <w:tab w:val="left" w:pos="1870"/>
          <w:tab w:val="left" w:pos="1872"/>
        </w:tabs>
        <w:spacing w:line="360" w:lineRule="auto"/>
        <w:ind w:right="1604"/>
        <w:rPr>
          <w:sz w:val="20"/>
        </w:rPr>
      </w:pPr>
      <w:r>
        <w:rPr>
          <w:sz w:val="20"/>
        </w:rPr>
        <w:t>Mix</w:t>
      </w:r>
      <w:r>
        <w:rPr>
          <w:spacing w:val="-5"/>
          <w:sz w:val="20"/>
        </w:rPr>
        <w:t xml:space="preserve"> </w:t>
      </w:r>
      <w:r>
        <w:rPr>
          <w:sz w:val="20"/>
        </w:rPr>
        <w:t>existing,</w:t>
      </w:r>
      <w:r>
        <w:rPr>
          <w:spacing w:val="-5"/>
          <w:sz w:val="20"/>
        </w:rPr>
        <w:t xml:space="preserve"> </w:t>
      </w:r>
      <w:r>
        <w:rPr>
          <w:sz w:val="20"/>
        </w:rPr>
        <w:t>native</w:t>
      </w:r>
      <w:r>
        <w:rPr>
          <w:spacing w:val="-5"/>
          <w:sz w:val="20"/>
        </w:rPr>
        <w:t xml:space="preserve"> </w:t>
      </w:r>
      <w:r>
        <w:rPr>
          <w:sz w:val="20"/>
        </w:rPr>
        <w:t>surface</w:t>
      </w:r>
      <w:r>
        <w:rPr>
          <w:spacing w:val="-5"/>
          <w:sz w:val="20"/>
        </w:rPr>
        <w:t xml:space="preserve"> </w:t>
      </w:r>
      <w:r>
        <w:rPr>
          <w:sz w:val="20"/>
        </w:rPr>
        <w:t>topsoil</w:t>
      </w:r>
      <w:r>
        <w:rPr>
          <w:spacing w:val="-4"/>
          <w:sz w:val="20"/>
        </w:rPr>
        <w:t xml:space="preserve"> </w:t>
      </w:r>
      <w:r>
        <w:rPr>
          <w:sz w:val="20"/>
        </w:rPr>
        <w:t>with</w:t>
      </w:r>
      <w:r>
        <w:rPr>
          <w:spacing w:val="-5"/>
          <w:sz w:val="20"/>
        </w:rPr>
        <w:t xml:space="preserve"> </w:t>
      </w:r>
      <w:r>
        <w:rPr>
          <w:sz w:val="20"/>
        </w:rPr>
        <w:t>soil</w:t>
      </w:r>
      <w:r>
        <w:rPr>
          <w:spacing w:val="-4"/>
          <w:sz w:val="20"/>
        </w:rPr>
        <w:t xml:space="preserve"> </w:t>
      </w:r>
      <w:r>
        <w:rPr>
          <w:sz w:val="20"/>
        </w:rPr>
        <w:t>amendments</w:t>
      </w:r>
      <w:r>
        <w:rPr>
          <w:spacing w:val="-5"/>
          <w:sz w:val="20"/>
        </w:rPr>
        <w:t xml:space="preserve"> </w:t>
      </w:r>
      <w:r>
        <w:rPr>
          <w:sz w:val="20"/>
        </w:rPr>
        <w:t>and fertilizers as recommended by soils analysis.</w:t>
      </w:r>
    </w:p>
    <w:p w14:paraId="1686C835" w14:textId="77777777" w:rsidR="00726659" w:rsidRDefault="000F0732">
      <w:pPr>
        <w:pStyle w:val="ListParagraph"/>
        <w:numPr>
          <w:ilvl w:val="2"/>
          <w:numId w:val="19"/>
        </w:numPr>
        <w:tabs>
          <w:tab w:val="left" w:pos="1438"/>
          <w:tab w:val="left" w:pos="1440"/>
        </w:tabs>
        <w:spacing w:line="360" w:lineRule="auto"/>
        <w:ind w:right="956"/>
        <w:rPr>
          <w:sz w:val="20"/>
        </w:rPr>
      </w:pPr>
      <w:r>
        <w:rPr>
          <w:sz w:val="20"/>
        </w:rPr>
        <w:t>Imported Planting Soil: Imported topsoil or manufactured topsoil from off-site</w:t>
      </w:r>
      <w:r>
        <w:rPr>
          <w:spacing w:val="-5"/>
          <w:sz w:val="20"/>
        </w:rPr>
        <w:t xml:space="preserve"> </w:t>
      </w:r>
      <w:r>
        <w:rPr>
          <w:sz w:val="20"/>
        </w:rPr>
        <w:t>sources</w:t>
      </w:r>
      <w:r>
        <w:rPr>
          <w:spacing w:val="-4"/>
          <w:sz w:val="20"/>
        </w:rPr>
        <w:t xml:space="preserve"> </w:t>
      </w:r>
      <w:r>
        <w:rPr>
          <w:sz w:val="20"/>
        </w:rPr>
        <w:t>are</w:t>
      </w:r>
      <w:r>
        <w:rPr>
          <w:spacing w:val="-5"/>
          <w:sz w:val="20"/>
        </w:rPr>
        <w:t xml:space="preserve"> </w:t>
      </w:r>
      <w:r>
        <w:rPr>
          <w:sz w:val="20"/>
        </w:rPr>
        <w:t>acceptable</w:t>
      </w:r>
      <w:r>
        <w:rPr>
          <w:spacing w:val="-5"/>
          <w:sz w:val="20"/>
        </w:rPr>
        <w:t xml:space="preserve"> </w:t>
      </w:r>
      <w:r>
        <w:rPr>
          <w:sz w:val="20"/>
        </w:rPr>
        <w:t>if</w:t>
      </w:r>
      <w:r>
        <w:rPr>
          <w:spacing w:val="-4"/>
          <w:sz w:val="20"/>
        </w:rPr>
        <w:t xml:space="preserve"> </w:t>
      </w:r>
      <w:r>
        <w:rPr>
          <w:sz w:val="20"/>
        </w:rPr>
        <w:t>sufficient</w:t>
      </w:r>
      <w:r>
        <w:rPr>
          <w:spacing w:val="-4"/>
          <w:sz w:val="20"/>
        </w:rPr>
        <w:t xml:space="preserve"> </w:t>
      </w:r>
      <w:r>
        <w:rPr>
          <w:sz w:val="20"/>
        </w:rPr>
        <w:t>topsoil</w:t>
      </w:r>
      <w:r>
        <w:rPr>
          <w:spacing w:val="-5"/>
          <w:sz w:val="20"/>
        </w:rPr>
        <w:t xml:space="preserve"> </w:t>
      </w:r>
      <w:r>
        <w:rPr>
          <w:sz w:val="20"/>
        </w:rPr>
        <w:t>is</w:t>
      </w:r>
      <w:r>
        <w:rPr>
          <w:spacing w:val="-4"/>
          <w:sz w:val="20"/>
        </w:rPr>
        <w:t xml:space="preserve"> </w:t>
      </w:r>
      <w:r>
        <w:rPr>
          <w:sz w:val="20"/>
        </w:rPr>
        <w:t>not</w:t>
      </w:r>
      <w:r>
        <w:rPr>
          <w:spacing w:val="-5"/>
          <w:sz w:val="20"/>
        </w:rPr>
        <w:t xml:space="preserve"> </w:t>
      </w:r>
      <w:r>
        <w:rPr>
          <w:sz w:val="20"/>
        </w:rPr>
        <w:t>available on site to meet specified depth. At least 10 days before topsoil delivery, notify Contracting Officer’s Representative of topsoil sources.</w:t>
      </w:r>
      <w:r>
        <w:rPr>
          <w:spacing w:val="-6"/>
          <w:sz w:val="20"/>
        </w:rPr>
        <w:t xml:space="preserve"> </w:t>
      </w:r>
      <w:r>
        <w:rPr>
          <w:sz w:val="20"/>
        </w:rPr>
        <w:t>Obtain</w:t>
      </w:r>
      <w:r>
        <w:rPr>
          <w:spacing w:val="-5"/>
          <w:sz w:val="20"/>
        </w:rPr>
        <w:t xml:space="preserve"> </w:t>
      </w:r>
      <w:r>
        <w:rPr>
          <w:sz w:val="20"/>
        </w:rPr>
        <w:t>imported</w:t>
      </w:r>
      <w:r>
        <w:rPr>
          <w:spacing w:val="-5"/>
          <w:sz w:val="20"/>
        </w:rPr>
        <w:t xml:space="preserve"> </w:t>
      </w:r>
      <w:r>
        <w:rPr>
          <w:sz w:val="20"/>
        </w:rPr>
        <w:t>topsoil</w:t>
      </w:r>
      <w:r>
        <w:rPr>
          <w:spacing w:val="-6"/>
          <w:sz w:val="20"/>
        </w:rPr>
        <w:t xml:space="preserve"> </w:t>
      </w:r>
      <w:r>
        <w:rPr>
          <w:sz w:val="20"/>
        </w:rPr>
        <w:t>displaced</w:t>
      </w:r>
      <w:r>
        <w:rPr>
          <w:spacing w:val="-6"/>
          <w:sz w:val="20"/>
        </w:rPr>
        <w:t xml:space="preserve"> </w:t>
      </w:r>
      <w:r>
        <w:rPr>
          <w:sz w:val="20"/>
        </w:rPr>
        <w:t>from</w:t>
      </w:r>
      <w:r>
        <w:rPr>
          <w:spacing w:val="-6"/>
          <w:sz w:val="20"/>
        </w:rPr>
        <w:t xml:space="preserve"> </w:t>
      </w:r>
      <w:r>
        <w:rPr>
          <w:sz w:val="20"/>
        </w:rPr>
        <w:t>naturally</w:t>
      </w:r>
      <w:r>
        <w:rPr>
          <w:spacing w:val="-6"/>
          <w:sz w:val="20"/>
        </w:rPr>
        <w:t xml:space="preserve"> </w:t>
      </w:r>
      <w:r>
        <w:rPr>
          <w:sz w:val="20"/>
        </w:rPr>
        <w:t>well-drained construction or mining sites where topsoil is at least 100 mm</w:t>
      </w:r>
    </w:p>
    <w:p w14:paraId="4BBB64A2" w14:textId="77777777" w:rsidR="00726659" w:rsidRDefault="000F0732">
      <w:pPr>
        <w:pStyle w:val="BodyText"/>
        <w:spacing w:line="360" w:lineRule="auto"/>
        <w:ind w:left="1440" w:right="957" w:firstLine="0"/>
      </w:pPr>
      <w:r>
        <w:t>(4</w:t>
      </w:r>
      <w:r>
        <w:rPr>
          <w:spacing w:val="-5"/>
        </w:rPr>
        <w:t xml:space="preserve"> </w:t>
      </w:r>
      <w:r>
        <w:t>inches)</w:t>
      </w:r>
      <w:r>
        <w:rPr>
          <w:spacing w:val="-5"/>
        </w:rPr>
        <w:t xml:space="preserve"> </w:t>
      </w:r>
      <w:r>
        <w:t>deep.</w:t>
      </w:r>
      <w:r>
        <w:rPr>
          <w:spacing w:val="-4"/>
        </w:rPr>
        <w:t xml:space="preserve"> </w:t>
      </w:r>
      <w:r>
        <w:t>Topsoil</w:t>
      </w:r>
      <w:r>
        <w:rPr>
          <w:spacing w:val="-4"/>
        </w:rPr>
        <w:t xml:space="preserve"> </w:t>
      </w:r>
      <w:r>
        <w:t>from</w:t>
      </w:r>
      <w:r>
        <w:rPr>
          <w:spacing w:val="-5"/>
        </w:rPr>
        <w:t xml:space="preserve"> </w:t>
      </w:r>
      <w:r>
        <w:t>agricultural</w:t>
      </w:r>
      <w:r>
        <w:rPr>
          <w:spacing w:val="-5"/>
        </w:rPr>
        <w:t xml:space="preserve"> </w:t>
      </w:r>
      <w:r>
        <w:t>land,</w:t>
      </w:r>
      <w:r>
        <w:rPr>
          <w:spacing w:val="-5"/>
        </w:rPr>
        <w:t xml:space="preserve"> </w:t>
      </w:r>
      <w:r>
        <w:t>bogs,</w:t>
      </w:r>
      <w:r>
        <w:rPr>
          <w:spacing w:val="-4"/>
        </w:rPr>
        <w:t xml:space="preserve"> </w:t>
      </w:r>
      <w:r>
        <w:t>or</w:t>
      </w:r>
      <w:r>
        <w:rPr>
          <w:spacing w:val="-5"/>
        </w:rPr>
        <w:t xml:space="preserve"> </w:t>
      </w:r>
      <w:r>
        <w:t>marshes</w:t>
      </w:r>
      <w:r>
        <w:rPr>
          <w:spacing w:val="-4"/>
        </w:rPr>
        <w:t xml:space="preserve"> </w:t>
      </w:r>
      <w:r>
        <w:t>will be rejected.</w:t>
      </w:r>
    </w:p>
    <w:p w14:paraId="6F106A59" w14:textId="77777777" w:rsidR="00726659" w:rsidRDefault="000F0732">
      <w:pPr>
        <w:pStyle w:val="Heading7"/>
        <w:numPr>
          <w:ilvl w:val="1"/>
          <w:numId w:val="19"/>
        </w:numPr>
        <w:tabs>
          <w:tab w:val="left" w:pos="1439"/>
        </w:tabs>
        <w:spacing w:before="120"/>
        <w:ind w:left="1439" w:hanging="719"/>
      </w:pPr>
      <w:r>
        <w:t>PLANT</w:t>
      </w:r>
      <w:r>
        <w:rPr>
          <w:spacing w:val="-4"/>
        </w:rPr>
        <w:t xml:space="preserve"> </w:t>
      </w:r>
      <w:r>
        <w:rPr>
          <w:spacing w:val="-2"/>
        </w:rPr>
        <w:t>FERTILIZERS</w:t>
      </w:r>
    </w:p>
    <w:p w14:paraId="63CCCDD1" w14:textId="77777777" w:rsidR="00726659" w:rsidRDefault="000F0732">
      <w:pPr>
        <w:pStyle w:val="ListParagraph"/>
        <w:numPr>
          <w:ilvl w:val="2"/>
          <w:numId w:val="19"/>
        </w:numPr>
        <w:tabs>
          <w:tab w:val="left" w:pos="1438"/>
          <w:tab w:val="left" w:pos="1440"/>
        </w:tabs>
        <w:spacing w:before="113" w:line="360" w:lineRule="auto"/>
        <w:ind w:right="836"/>
        <w:rPr>
          <w:sz w:val="20"/>
        </w:rPr>
      </w:pPr>
      <w:r>
        <w:rPr>
          <w:sz w:val="20"/>
        </w:rPr>
        <w:t xml:space="preserve">Soil Test: Evaluate existing soil conditions and requirements before </w:t>
      </w:r>
      <w:proofErr w:type="gramStart"/>
      <w:r>
        <w:rPr>
          <w:sz w:val="20"/>
        </w:rPr>
        <w:t>fertilizer</w:t>
      </w:r>
      <w:r>
        <w:rPr>
          <w:spacing w:val="-5"/>
          <w:sz w:val="20"/>
        </w:rPr>
        <w:t xml:space="preserve"> </w:t>
      </w:r>
      <w:r>
        <w:rPr>
          <w:sz w:val="20"/>
        </w:rPr>
        <w:t>selection</w:t>
      </w:r>
      <w:proofErr w:type="gramEnd"/>
      <w:r>
        <w:rPr>
          <w:spacing w:val="-5"/>
          <w:sz w:val="20"/>
        </w:rPr>
        <w:t xml:space="preserve"> </w:t>
      </w:r>
      <w:r>
        <w:rPr>
          <w:sz w:val="20"/>
        </w:rPr>
        <w:t>and</w:t>
      </w:r>
      <w:r>
        <w:rPr>
          <w:spacing w:val="-4"/>
          <w:sz w:val="20"/>
        </w:rPr>
        <w:t xml:space="preserve"> </w:t>
      </w:r>
      <w:r>
        <w:rPr>
          <w:sz w:val="20"/>
        </w:rPr>
        <w:t>application</w:t>
      </w:r>
      <w:r>
        <w:rPr>
          <w:spacing w:val="-4"/>
          <w:sz w:val="20"/>
        </w:rPr>
        <w:t xml:space="preserve"> </w:t>
      </w:r>
      <w:r>
        <w:rPr>
          <w:sz w:val="20"/>
        </w:rPr>
        <w:t>to</w:t>
      </w:r>
      <w:r>
        <w:rPr>
          <w:spacing w:val="-5"/>
          <w:sz w:val="20"/>
        </w:rPr>
        <w:t xml:space="preserve"> </w:t>
      </w:r>
      <w:r>
        <w:rPr>
          <w:sz w:val="20"/>
        </w:rPr>
        <w:t>minimize</w:t>
      </w:r>
      <w:r>
        <w:rPr>
          <w:spacing w:val="-5"/>
          <w:sz w:val="20"/>
        </w:rPr>
        <w:t xml:space="preserve"> </w:t>
      </w:r>
      <w:r>
        <w:rPr>
          <w:sz w:val="20"/>
        </w:rPr>
        <w:t>use</w:t>
      </w:r>
      <w:r>
        <w:rPr>
          <w:spacing w:val="-5"/>
          <w:sz w:val="20"/>
        </w:rPr>
        <w:t xml:space="preserve"> </w:t>
      </w:r>
      <w:r>
        <w:rPr>
          <w:sz w:val="20"/>
        </w:rPr>
        <w:t>of</w:t>
      </w:r>
      <w:r>
        <w:rPr>
          <w:spacing w:val="-4"/>
          <w:sz w:val="20"/>
        </w:rPr>
        <w:t xml:space="preserve"> </w:t>
      </w:r>
      <w:r>
        <w:rPr>
          <w:sz w:val="20"/>
        </w:rPr>
        <w:t>all</w:t>
      </w:r>
      <w:r>
        <w:rPr>
          <w:spacing w:val="-5"/>
          <w:sz w:val="20"/>
        </w:rPr>
        <w:t xml:space="preserve"> </w:t>
      </w:r>
      <w:r>
        <w:rPr>
          <w:sz w:val="20"/>
        </w:rPr>
        <w:t>fertilizers and chemical products. Obtain approval of Contracting Officer’s</w:t>
      </w:r>
    </w:p>
    <w:p w14:paraId="4300C3EF"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0F698F14" w14:textId="77777777" w:rsidR="00726659" w:rsidRDefault="00726659">
      <w:pPr>
        <w:pStyle w:val="BodyText"/>
        <w:spacing w:before="226"/>
        <w:ind w:left="0" w:firstLine="0"/>
      </w:pPr>
    </w:p>
    <w:p w14:paraId="5FA2B147" w14:textId="77777777" w:rsidR="00726659" w:rsidRDefault="000F0732">
      <w:pPr>
        <w:pStyle w:val="BodyText"/>
        <w:spacing w:line="360" w:lineRule="auto"/>
        <w:ind w:left="1440" w:right="838" w:firstLine="0"/>
      </w:pPr>
      <w:r>
        <w:t>Representative</w:t>
      </w:r>
      <w:r>
        <w:rPr>
          <w:spacing w:val="-6"/>
        </w:rPr>
        <w:t xml:space="preserve"> </w:t>
      </w:r>
      <w:r>
        <w:t>for</w:t>
      </w:r>
      <w:r>
        <w:rPr>
          <w:spacing w:val="-7"/>
        </w:rPr>
        <w:t xml:space="preserve"> </w:t>
      </w:r>
      <w:r>
        <w:t>allowable</w:t>
      </w:r>
      <w:r>
        <w:rPr>
          <w:spacing w:val="-7"/>
        </w:rPr>
        <w:t xml:space="preserve"> </w:t>
      </w:r>
      <w:r>
        <w:t>products,</w:t>
      </w:r>
      <w:r>
        <w:rPr>
          <w:spacing w:val="-7"/>
        </w:rPr>
        <w:t xml:space="preserve"> </w:t>
      </w:r>
      <w:r>
        <w:t>product</w:t>
      </w:r>
      <w:r>
        <w:rPr>
          <w:spacing w:val="-6"/>
        </w:rPr>
        <w:t xml:space="preserve"> </w:t>
      </w:r>
      <w:r>
        <w:t>alternatives,</w:t>
      </w:r>
      <w:r>
        <w:rPr>
          <w:spacing w:val="-7"/>
        </w:rPr>
        <w:t xml:space="preserve"> </w:t>
      </w:r>
      <w:r>
        <w:t>scheduling and application procedures. Evaluate existing weather and site conditions before application. Apply products during favorable weather and site conditions according to manufacturer's instructions and warranty requirements. Fertilizers to be registered and approved by EPA, acceptable to authorities having jurisdiction, and of type recommended by manufacturer applicable to specific areas as required for Project conditions and application. Provide commercial grade plant and</w:t>
      </w:r>
      <w:r>
        <w:rPr>
          <w:spacing w:val="-5"/>
        </w:rPr>
        <w:t xml:space="preserve"> </w:t>
      </w:r>
      <w:r>
        <w:t>turf</w:t>
      </w:r>
      <w:r>
        <w:rPr>
          <w:spacing w:val="-5"/>
        </w:rPr>
        <w:t xml:space="preserve"> </w:t>
      </w:r>
      <w:r>
        <w:t>fertilizers,</w:t>
      </w:r>
      <w:r>
        <w:rPr>
          <w:spacing w:val="-5"/>
        </w:rPr>
        <w:t xml:space="preserve"> </w:t>
      </w:r>
      <w:r>
        <w:t>free</w:t>
      </w:r>
      <w:r>
        <w:rPr>
          <w:spacing w:val="-4"/>
        </w:rPr>
        <w:t xml:space="preserve"> </w:t>
      </w:r>
      <w:r>
        <w:t>flowing,</w:t>
      </w:r>
      <w:r>
        <w:rPr>
          <w:spacing w:val="-4"/>
        </w:rPr>
        <w:t xml:space="preserve"> </w:t>
      </w:r>
      <w:r>
        <w:t>uniform</w:t>
      </w:r>
      <w:r>
        <w:rPr>
          <w:spacing w:val="-5"/>
        </w:rPr>
        <w:t xml:space="preserve"> </w:t>
      </w:r>
      <w:r>
        <w:t>in</w:t>
      </w:r>
      <w:r>
        <w:rPr>
          <w:spacing w:val="-5"/>
        </w:rPr>
        <w:t xml:space="preserve"> </w:t>
      </w:r>
      <w:r>
        <w:t>composition</w:t>
      </w:r>
      <w:r>
        <w:rPr>
          <w:spacing w:val="-5"/>
        </w:rPr>
        <w:t xml:space="preserve"> </w:t>
      </w:r>
      <w:r>
        <w:t>and</w:t>
      </w:r>
      <w:r>
        <w:rPr>
          <w:spacing w:val="-5"/>
        </w:rPr>
        <w:t xml:space="preserve"> </w:t>
      </w:r>
      <w:r>
        <w:t>conforms to applicable state and federal regulations.</w:t>
      </w:r>
    </w:p>
    <w:p w14:paraId="7F77E7C7" w14:textId="77777777" w:rsidR="00726659" w:rsidRDefault="000F0732">
      <w:pPr>
        <w:pStyle w:val="ListParagraph"/>
        <w:numPr>
          <w:ilvl w:val="2"/>
          <w:numId w:val="19"/>
        </w:numPr>
        <w:tabs>
          <w:tab w:val="left" w:pos="1438"/>
          <w:tab w:val="left" w:pos="1440"/>
        </w:tabs>
        <w:spacing w:line="360" w:lineRule="auto"/>
        <w:ind w:right="836"/>
        <w:rPr>
          <w:sz w:val="20"/>
        </w:rPr>
      </w:pPr>
      <w:r>
        <w:rPr>
          <w:sz w:val="20"/>
        </w:rPr>
        <w:t>Fertilizer</w:t>
      </w:r>
      <w:r>
        <w:rPr>
          <w:spacing w:val="-5"/>
          <w:sz w:val="20"/>
        </w:rPr>
        <w:t xml:space="preserve"> </w:t>
      </w:r>
      <w:r>
        <w:rPr>
          <w:sz w:val="20"/>
        </w:rPr>
        <w:t>for</w:t>
      </w:r>
      <w:r>
        <w:rPr>
          <w:spacing w:val="-5"/>
          <w:sz w:val="20"/>
        </w:rPr>
        <w:t xml:space="preserve"> </w:t>
      </w:r>
      <w:r>
        <w:rPr>
          <w:sz w:val="20"/>
        </w:rPr>
        <w:t>groundcover,</w:t>
      </w:r>
      <w:r>
        <w:rPr>
          <w:spacing w:val="-5"/>
          <w:sz w:val="20"/>
        </w:rPr>
        <w:t xml:space="preserve"> </w:t>
      </w:r>
      <w:r>
        <w:rPr>
          <w:sz w:val="20"/>
        </w:rPr>
        <w:t>wildflowers,</w:t>
      </w:r>
      <w:r>
        <w:rPr>
          <w:spacing w:val="-5"/>
          <w:sz w:val="20"/>
        </w:rPr>
        <w:t xml:space="preserve"> </w:t>
      </w:r>
      <w:r>
        <w:rPr>
          <w:sz w:val="20"/>
        </w:rPr>
        <w:t>and</w:t>
      </w:r>
      <w:r>
        <w:rPr>
          <w:spacing w:val="-4"/>
          <w:sz w:val="20"/>
        </w:rPr>
        <w:t xml:space="preserve"> </w:t>
      </w:r>
      <w:proofErr w:type="gramStart"/>
      <w:r>
        <w:rPr>
          <w:sz w:val="20"/>
        </w:rPr>
        <w:t>grasses</w:t>
      </w:r>
      <w:proofErr w:type="gramEnd"/>
      <w:r>
        <w:rPr>
          <w:spacing w:val="-5"/>
          <w:sz w:val="20"/>
        </w:rPr>
        <w:t xml:space="preserve"> </w:t>
      </w:r>
      <w:r>
        <w:rPr>
          <w:sz w:val="20"/>
        </w:rPr>
        <w:t>is</w:t>
      </w:r>
      <w:r>
        <w:rPr>
          <w:spacing w:val="-4"/>
          <w:sz w:val="20"/>
        </w:rPr>
        <w:t xml:space="preserve"> </w:t>
      </w:r>
      <w:r>
        <w:rPr>
          <w:sz w:val="20"/>
        </w:rPr>
        <w:t>not</w:t>
      </w:r>
      <w:r>
        <w:rPr>
          <w:spacing w:val="-5"/>
          <w:sz w:val="20"/>
        </w:rPr>
        <w:t xml:space="preserve"> </w:t>
      </w:r>
      <w:r>
        <w:rPr>
          <w:sz w:val="20"/>
        </w:rPr>
        <w:t>acceptable. Provide fertilizer for trees, plants, and shrubs as recommended by plant supplier, except synthetic chemical fertilizers are not acceptable.</w:t>
      </w:r>
      <w:r>
        <w:rPr>
          <w:spacing w:val="-6"/>
          <w:sz w:val="20"/>
        </w:rPr>
        <w:t xml:space="preserve"> </w:t>
      </w:r>
      <w:r>
        <w:rPr>
          <w:sz w:val="20"/>
        </w:rPr>
        <w:t>Fertilizers</w:t>
      </w:r>
      <w:r>
        <w:rPr>
          <w:spacing w:val="-6"/>
          <w:sz w:val="20"/>
        </w:rPr>
        <w:t xml:space="preserve"> </w:t>
      </w:r>
      <w:r>
        <w:rPr>
          <w:sz w:val="20"/>
        </w:rPr>
        <w:t>containing</w:t>
      </w:r>
      <w:r>
        <w:rPr>
          <w:spacing w:val="-5"/>
          <w:sz w:val="20"/>
        </w:rPr>
        <w:t xml:space="preserve"> </w:t>
      </w:r>
      <w:r>
        <w:rPr>
          <w:sz w:val="20"/>
        </w:rPr>
        <w:t>petrochemical</w:t>
      </w:r>
      <w:r>
        <w:rPr>
          <w:spacing w:val="-6"/>
          <w:sz w:val="20"/>
        </w:rPr>
        <w:t xml:space="preserve"> </w:t>
      </w:r>
      <w:r>
        <w:rPr>
          <w:sz w:val="20"/>
        </w:rPr>
        <w:t>additives</w:t>
      </w:r>
      <w:r>
        <w:rPr>
          <w:spacing w:val="-6"/>
          <w:sz w:val="20"/>
        </w:rPr>
        <w:t xml:space="preserve"> </w:t>
      </w:r>
      <w:r>
        <w:rPr>
          <w:sz w:val="20"/>
        </w:rPr>
        <w:t>or</w:t>
      </w:r>
      <w:r>
        <w:rPr>
          <w:spacing w:val="-6"/>
          <w:sz w:val="20"/>
        </w:rPr>
        <w:t xml:space="preserve"> </w:t>
      </w:r>
      <w:r>
        <w:rPr>
          <w:sz w:val="20"/>
        </w:rPr>
        <w:t>that</w:t>
      </w:r>
      <w:r>
        <w:rPr>
          <w:spacing w:val="-5"/>
          <w:sz w:val="20"/>
        </w:rPr>
        <w:t xml:space="preserve"> </w:t>
      </w:r>
      <w:r>
        <w:rPr>
          <w:sz w:val="20"/>
        </w:rPr>
        <w:t>have been treated with pesticides or herbicides are not acceptable.</w:t>
      </w:r>
    </w:p>
    <w:p w14:paraId="3603A837" w14:textId="77777777" w:rsidR="00726659" w:rsidRDefault="000F0732">
      <w:pPr>
        <w:pStyle w:val="ListParagraph"/>
        <w:numPr>
          <w:ilvl w:val="2"/>
          <w:numId w:val="19"/>
        </w:numPr>
        <w:tabs>
          <w:tab w:val="left" w:pos="1438"/>
          <w:tab w:val="left" w:pos="1440"/>
        </w:tabs>
        <w:spacing w:line="360" w:lineRule="auto"/>
        <w:ind w:right="1196"/>
        <w:rPr>
          <w:sz w:val="20"/>
        </w:rPr>
      </w:pPr>
      <w:r>
        <w:rPr>
          <w:sz w:val="20"/>
        </w:rPr>
        <w:t>Granular</w:t>
      </w:r>
      <w:r>
        <w:rPr>
          <w:spacing w:val="-6"/>
          <w:sz w:val="20"/>
        </w:rPr>
        <w:t xml:space="preserve"> </w:t>
      </w:r>
      <w:r>
        <w:rPr>
          <w:sz w:val="20"/>
        </w:rPr>
        <w:t>Fertilizer:</w:t>
      </w:r>
      <w:r>
        <w:rPr>
          <w:spacing w:val="-6"/>
          <w:sz w:val="20"/>
        </w:rPr>
        <w:t xml:space="preserve"> </w:t>
      </w:r>
      <w:r>
        <w:rPr>
          <w:sz w:val="20"/>
        </w:rPr>
        <w:t>Organic,</w:t>
      </w:r>
      <w:r>
        <w:rPr>
          <w:spacing w:val="-6"/>
          <w:sz w:val="20"/>
        </w:rPr>
        <w:t xml:space="preserve"> </w:t>
      </w:r>
      <w:r>
        <w:rPr>
          <w:sz w:val="20"/>
        </w:rPr>
        <w:t>granular</w:t>
      </w:r>
      <w:r>
        <w:rPr>
          <w:spacing w:val="-6"/>
          <w:sz w:val="20"/>
        </w:rPr>
        <w:t xml:space="preserve"> </w:t>
      </w:r>
      <w:r>
        <w:rPr>
          <w:sz w:val="20"/>
        </w:rPr>
        <w:t>controlled</w:t>
      </w:r>
      <w:r>
        <w:rPr>
          <w:spacing w:val="-6"/>
          <w:sz w:val="20"/>
        </w:rPr>
        <w:t xml:space="preserve"> </w:t>
      </w:r>
      <w:r>
        <w:rPr>
          <w:sz w:val="20"/>
        </w:rPr>
        <w:t>release</w:t>
      </w:r>
      <w:r>
        <w:rPr>
          <w:spacing w:val="-6"/>
          <w:sz w:val="20"/>
        </w:rPr>
        <w:t xml:space="preserve"> </w:t>
      </w:r>
      <w:r>
        <w:rPr>
          <w:sz w:val="20"/>
        </w:rPr>
        <w:t>fertilizer containing minimum percentages, by weight, of plant food nutrients.</w:t>
      </w:r>
    </w:p>
    <w:p w14:paraId="4559279D" w14:textId="77777777" w:rsidR="00726659" w:rsidRDefault="000F0732">
      <w:pPr>
        <w:pStyle w:val="ListParagraph"/>
        <w:numPr>
          <w:ilvl w:val="3"/>
          <w:numId w:val="19"/>
        </w:numPr>
        <w:tabs>
          <w:tab w:val="left" w:pos="1870"/>
          <w:tab w:val="left" w:pos="1872"/>
        </w:tabs>
        <w:spacing w:line="360" w:lineRule="auto"/>
        <w:ind w:right="1004"/>
        <w:rPr>
          <w:sz w:val="20"/>
        </w:rPr>
      </w:pPr>
      <w:r>
        <w:rPr>
          <w:sz w:val="20"/>
        </w:rPr>
        <w:t>Composition:</w:t>
      </w:r>
      <w:r>
        <w:rPr>
          <w:spacing w:val="-6"/>
          <w:sz w:val="20"/>
        </w:rPr>
        <w:t xml:space="preserve"> </w:t>
      </w:r>
      <w:r>
        <w:rPr>
          <w:sz w:val="20"/>
        </w:rPr>
        <w:t>Nitrogen,</w:t>
      </w:r>
      <w:r>
        <w:rPr>
          <w:spacing w:val="-6"/>
          <w:sz w:val="20"/>
        </w:rPr>
        <w:t xml:space="preserve"> </w:t>
      </w:r>
      <w:r>
        <w:rPr>
          <w:sz w:val="20"/>
        </w:rPr>
        <w:t>phosphorous,</w:t>
      </w:r>
      <w:r>
        <w:rPr>
          <w:spacing w:val="-5"/>
          <w:sz w:val="20"/>
        </w:rPr>
        <w:t xml:space="preserve"> </w:t>
      </w:r>
      <w:r>
        <w:rPr>
          <w:sz w:val="20"/>
        </w:rPr>
        <w:t>potassium,</w:t>
      </w:r>
      <w:r>
        <w:rPr>
          <w:spacing w:val="-5"/>
          <w:sz w:val="20"/>
        </w:rPr>
        <w:t xml:space="preserve"> </w:t>
      </w:r>
      <w:r>
        <w:rPr>
          <w:sz w:val="20"/>
        </w:rPr>
        <w:t>sulfur,</w:t>
      </w:r>
      <w:r>
        <w:rPr>
          <w:spacing w:val="-5"/>
          <w:sz w:val="20"/>
        </w:rPr>
        <w:t xml:space="preserve"> </w:t>
      </w:r>
      <w:r>
        <w:rPr>
          <w:sz w:val="20"/>
        </w:rPr>
        <w:t>and</w:t>
      </w:r>
      <w:r>
        <w:rPr>
          <w:spacing w:val="-6"/>
          <w:sz w:val="20"/>
        </w:rPr>
        <w:t xml:space="preserve"> </w:t>
      </w:r>
      <w:r>
        <w:rPr>
          <w:sz w:val="20"/>
        </w:rPr>
        <w:t>iron</w:t>
      </w:r>
      <w:r>
        <w:rPr>
          <w:spacing w:val="-6"/>
          <w:sz w:val="20"/>
        </w:rPr>
        <w:t xml:space="preserve"> </w:t>
      </w:r>
      <w:r>
        <w:rPr>
          <w:sz w:val="20"/>
        </w:rPr>
        <w:t xml:space="preserve">in amounts recommended in soil reports from qualified soil-testing </w:t>
      </w:r>
      <w:r>
        <w:rPr>
          <w:spacing w:val="-2"/>
          <w:sz w:val="20"/>
        </w:rPr>
        <w:t>laboratory.</w:t>
      </w:r>
    </w:p>
    <w:p w14:paraId="08517F84" w14:textId="77777777" w:rsidR="00726659" w:rsidRDefault="000F0732">
      <w:pPr>
        <w:pStyle w:val="ListParagraph"/>
        <w:numPr>
          <w:ilvl w:val="2"/>
          <w:numId w:val="19"/>
        </w:numPr>
        <w:tabs>
          <w:tab w:val="left" w:pos="1438"/>
          <w:tab w:val="left" w:pos="1440"/>
        </w:tabs>
        <w:spacing w:line="360" w:lineRule="auto"/>
        <w:ind w:right="956"/>
        <w:rPr>
          <w:sz w:val="20"/>
        </w:rPr>
      </w:pPr>
      <w:r>
        <w:rPr>
          <w:sz w:val="20"/>
        </w:rPr>
        <w:t>Fertilizer Tablets: Organic plant tablets composed of tightly compressed</w:t>
      </w:r>
      <w:r>
        <w:rPr>
          <w:spacing w:val="-5"/>
          <w:sz w:val="20"/>
        </w:rPr>
        <w:t xml:space="preserve"> </w:t>
      </w:r>
      <w:r>
        <w:rPr>
          <w:sz w:val="20"/>
        </w:rPr>
        <w:t>fertilizer</w:t>
      </w:r>
      <w:r>
        <w:rPr>
          <w:spacing w:val="-5"/>
          <w:sz w:val="20"/>
        </w:rPr>
        <w:t xml:space="preserve"> </w:t>
      </w:r>
      <w:r>
        <w:rPr>
          <w:sz w:val="20"/>
        </w:rPr>
        <w:t>chips,</w:t>
      </w:r>
      <w:r>
        <w:rPr>
          <w:spacing w:val="-5"/>
          <w:sz w:val="20"/>
        </w:rPr>
        <w:t xml:space="preserve"> </w:t>
      </w:r>
      <w:r>
        <w:rPr>
          <w:sz w:val="20"/>
        </w:rPr>
        <w:t>insoluble</w:t>
      </w:r>
      <w:r>
        <w:rPr>
          <w:spacing w:val="-5"/>
          <w:sz w:val="20"/>
        </w:rPr>
        <w:t xml:space="preserve"> </w:t>
      </w:r>
      <w:r>
        <w:rPr>
          <w:sz w:val="20"/>
        </w:rPr>
        <w:t>in</w:t>
      </w:r>
      <w:r>
        <w:rPr>
          <w:spacing w:val="-5"/>
          <w:sz w:val="20"/>
        </w:rPr>
        <w:t xml:space="preserve"> </w:t>
      </w:r>
      <w:r>
        <w:rPr>
          <w:sz w:val="20"/>
        </w:rPr>
        <w:t>water,</w:t>
      </w:r>
      <w:r>
        <w:rPr>
          <w:spacing w:val="-5"/>
          <w:sz w:val="20"/>
        </w:rPr>
        <w:t xml:space="preserve"> </w:t>
      </w:r>
      <w:proofErr w:type="gramStart"/>
      <w:r>
        <w:rPr>
          <w:sz w:val="20"/>
        </w:rPr>
        <w:t>to</w:t>
      </w:r>
      <w:r>
        <w:rPr>
          <w:spacing w:val="-5"/>
          <w:sz w:val="20"/>
        </w:rPr>
        <w:t xml:space="preserve"> </w:t>
      </w:r>
      <w:r>
        <w:rPr>
          <w:sz w:val="20"/>
        </w:rPr>
        <w:t>provide</w:t>
      </w:r>
      <w:proofErr w:type="gramEnd"/>
      <w:r>
        <w:rPr>
          <w:spacing w:val="-5"/>
          <w:sz w:val="20"/>
        </w:rPr>
        <w:t xml:space="preserve"> </w:t>
      </w:r>
      <w:r>
        <w:rPr>
          <w:sz w:val="20"/>
        </w:rPr>
        <w:t>continuous release of nutrients for minimum 24 months and containing following minimum percentages, by weight, of plant food nutrients:</w:t>
      </w:r>
    </w:p>
    <w:p w14:paraId="39959763" w14:textId="77777777" w:rsidR="00726659" w:rsidRDefault="000F0732">
      <w:pPr>
        <w:pStyle w:val="ListParagraph"/>
        <w:numPr>
          <w:ilvl w:val="3"/>
          <w:numId w:val="19"/>
        </w:numPr>
        <w:tabs>
          <w:tab w:val="left" w:pos="1870"/>
          <w:tab w:val="left" w:pos="1872"/>
        </w:tabs>
        <w:spacing w:line="360" w:lineRule="auto"/>
        <w:ind w:right="1364"/>
        <w:rPr>
          <w:sz w:val="20"/>
        </w:rPr>
      </w:pPr>
      <w:r>
        <w:rPr>
          <w:sz w:val="20"/>
        </w:rPr>
        <w:t>Nutrient</w:t>
      </w:r>
      <w:r>
        <w:rPr>
          <w:spacing w:val="-6"/>
          <w:sz w:val="20"/>
        </w:rPr>
        <w:t xml:space="preserve"> </w:t>
      </w:r>
      <w:r>
        <w:rPr>
          <w:sz w:val="20"/>
        </w:rPr>
        <w:t>Composition:</w:t>
      </w:r>
      <w:r>
        <w:rPr>
          <w:spacing w:val="-6"/>
          <w:sz w:val="20"/>
        </w:rPr>
        <w:t xml:space="preserve"> </w:t>
      </w:r>
      <w:r>
        <w:rPr>
          <w:sz w:val="20"/>
        </w:rPr>
        <w:t>20</w:t>
      </w:r>
      <w:r>
        <w:rPr>
          <w:spacing w:val="-5"/>
          <w:sz w:val="20"/>
        </w:rPr>
        <w:t xml:space="preserve"> </w:t>
      </w:r>
      <w:r>
        <w:rPr>
          <w:sz w:val="20"/>
        </w:rPr>
        <w:t>percent</w:t>
      </w:r>
      <w:r>
        <w:rPr>
          <w:spacing w:val="-6"/>
          <w:sz w:val="20"/>
        </w:rPr>
        <w:t xml:space="preserve"> </w:t>
      </w:r>
      <w:r>
        <w:rPr>
          <w:sz w:val="20"/>
        </w:rPr>
        <w:t>available</w:t>
      </w:r>
      <w:r>
        <w:rPr>
          <w:spacing w:val="-6"/>
          <w:sz w:val="20"/>
        </w:rPr>
        <w:t xml:space="preserve"> </w:t>
      </w:r>
      <w:r>
        <w:rPr>
          <w:sz w:val="20"/>
        </w:rPr>
        <w:t>nitrogen,</w:t>
      </w:r>
      <w:r>
        <w:rPr>
          <w:spacing w:val="-6"/>
          <w:sz w:val="20"/>
        </w:rPr>
        <w:t xml:space="preserve"> </w:t>
      </w:r>
      <w:r>
        <w:rPr>
          <w:sz w:val="20"/>
        </w:rPr>
        <w:t>20</w:t>
      </w:r>
      <w:r>
        <w:rPr>
          <w:spacing w:val="-5"/>
          <w:sz w:val="20"/>
        </w:rPr>
        <w:t xml:space="preserve"> </w:t>
      </w:r>
      <w:r>
        <w:rPr>
          <w:sz w:val="20"/>
        </w:rPr>
        <w:t>percent available phosphorous, and 5 percent available potassium.</w:t>
      </w:r>
    </w:p>
    <w:p w14:paraId="3ADD7FCA" w14:textId="77777777" w:rsidR="00726659" w:rsidRDefault="000F0732">
      <w:pPr>
        <w:pStyle w:val="Heading7"/>
        <w:numPr>
          <w:ilvl w:val="1"/>
          <w:numId w:val="19"/>
        </w:numPr>
        <w:tabs>
          <w:tab w:val="left" w:pos="1436"/>
        </w:tabs>
        <w:spacing w:before="120"/>
        <w:ind w:left="1436" w:hanging="716"/>
      </w:pPr>
      <w:r>
        <w:t>WEED</w:t>
      </w:r>
      <w:r>
        <w:rPr>
          <w:spacing w:val="-5"/>
        </w:rPr>
        <w:t xml:space="preserve"> </w:t>
      </w:r>
      <w:r>
        <w:t>CONTROL</w:t>
      </w:r>
      <w:r>
        <w:rPr>
          <w:spacing w:val="-5"/>
        </w:rPr>
        <w:t xml:space="preserve"> </w:t>
      </w:r>
      <w:r>
        <w:rPr>
          <w:spacing w:val="-2"/>
        </w:rPr>
        <w:t>FABRIC</w:t>
      </w:r>
    </w:p>
    <w:p w14:paraId="5E7C4584" w14:textId="77777777" w:rsidR="00726659" w:rsidRDefault="000F0732">
      <w:pPr>
        <w:pStyle w:val="ListParagraph"/>
        <w:numPr>
          <w:ilvl w:val="2"/>
          <w:numId w:val="19"/>
        </w:numPr>
        <w:tabs>
          <w:tab w:val="left" w:pos="1438"/>
          <w:tab w:val="left" w:pos="1440"/>
        </w:tabs>
        <w:spacing w:before="113" w:line="360" w:lineRule="auto"/>
        <w:ind w:right="1196"/>
        <w:rPr>
          <w:sz w:val="20"/>
        </w:rPr>
      </w:pPr>
      <w:r>
        <w:rPr>
          <w:sz w:val="20"/>
        </w:rPr>
        <w:t>Roll</w:t>
      </w:r>
      <w:r>
        <w:rPr>
          <w:spacing w:val="-4"/>
          <w:sz w:val="20"/>
        </w:rPr>
        <w:t xml:space="preserve"> </w:t>
      </w:r>
      <w:r>
        <w:rPr>
          <w:sz w:val="20"/>
        </w:rPr>
        <w:t>Type</w:t>
      </w:r>
      <w:r>
        <w:rPr>
          <w:spacing w:val="-5"/>
          <w:sz w:val="20"/>
        </w:rPr>
        <w:t xml:space="preserve"> </w:t>
      </w:r>
      <w:r>
        <w:rPr>
          <w:sz w:val="20"/>
        </w:rPr>
        <w:t>Polypropylene</w:t>
      </w:r>
      <w:r>
        <w:rPr>
          <w:spacing w:val="-5"/>
          <w:sz w:val="20"/>
        </w:rPr>
        <w:t xml:space="preserve"> </w:t>
      </w:r>
      <w:r>
        <w:rPr>
          <w:sz w:val="20"/>
        </w:rPr>
        <w:t>or</w:t>
      </w:r>
      <w:r>
        <w:rPr>
          <w:spacing w:val="-4"/>
          <w:sz w:val="20"/>
        </w:rPr>
        <w:t xml:space="preserve"> </w:t>
      </w:r>
      <w:r>
        <w:rPr>
          <w:sz w:val="20"/>
        </w:rPr>
        <w:t>Polyester</w:t>
      </w:r>
      <w:r>
        <w:rPr>
          <w:spacing w:val="-4"/>
          <w:sz w:val="20"/>
        </w:rPr>
        <w:t xml:space="preserve"> </w:t>
      </w:r>
      <w:r>
        <w:rPr>
          <w:sz w:val="20"/>
        </w:rPr>
        <w:t>Mats:</w:t>
      </w:r>
      <w:r>
        <w:rPr>
          <w:spacing w:val="-5"/>
          <w:sz w:val="20"/>
        </w:rPr>
        <w:t xml:space="preserve"> </w:t>
      </w:r>
      <w:r>
        <w:rPr>
          <w:sz w:val="20"/>
        </w:rPr>
        <w:t>Woven,</w:t>
      </w:r>
      <w:r>
        <w:rPr>
          <w:spacing w:val="-5"/>
          <w:sz w:val="20"/>
        </w:rPr>
        <w:t xml:space="preserve"> </w:t>
      </w:r>
      <w:r>
        <w:rPr>
          <w:sz w:val="20"/>
        </w:rPr>
        <w:t>needle</w:t>
      </w:r>
      <w:r>
        <w:rPr>
          <w:spacing w:val="-4"/>
          <w:sz w:val="20"/>
        </w:rPr>
        <w:t xml:space="preserve"> </w:t>
      </w:r>
      <w:r>
        <w:rPr>
          <w:sz w:val="20"/>
        </w:rPr>
        <w:t>punched,</w:t>
      </w:r>
      <w:r>
        <w:rPr>
          <w:spacing w:val="-4"/>
          <w:sz w:val="20"/>
        </w:rPr>
        <w:t xml:space="preserve"> </w:t>
      </w:r>
      <w:r>
        <w:rPr>
          <w:sz w:val="20"/>
        </w:rPr>
        <w:t>or non-woven</w:t>
      </w:r>
      <w:r>
        <w:rPr>
          <w:spacing w:val="-6"/>
          <w:sz w:val="20"/>
        </w:rPr>
        <w:t xml:space="preserve"> </w:t>
      </w:r>
      <w:r>
        <w:rPr>
          <w:sz w:val="20"/>
        </w:rPr>
        <w:t>fabric</w:t>
      </w:r>
      <w:r>
        <w:rPr>
          <w:spacing w:val="-5"/>
          <w:sz w:val="20"/>
        </w:rPr>
        <w:t xml:space="preserve"> </w:t>
      </w:r>
      <w:r>
        <w:rPr>
          <w:sz w:val="20"/>
        </w:rPr>
        <w:t>treated</w:t>
      </w:r>
      <w:r>
        <w:rPr>
          <w:spacing w:val="-5"/>
          <w:sz w:val="20"/>
        </w:rPr>
        <w:t xml:space="preserve"> </w:t>
      </w:r>
      <w:r>
        <w:rPr>
          <w:sz w:val="20"/>
        </w:rPr>
        <w:t>for</w:t>
      </w:r>
      <w:r>
        <w:rPr>
          <w:spacing w:val="-6"/>
          <w:sz w:val="20"/>
        </w:rPr>
        <w:t xml:space="preserve"> </w:t>
      </w:r>
      <w:r>
        <w:rPr>
          <w:sz w:val="20"/>
        </w:rPr>
        <w:t>protection</w:t>
      </w:r>
      <w:r>
        <w:rPr>
          <w:spacing w:val="-6"/>
          <w:sz w:val="20"/>
        </w:rPr>
        <w:t xml:space="preserve"> </w:t>
      </w:r>
      <w:r>
        <w:rPr>
          <w:sz w:val="20"/>
        </w:rPr>
        <w:t>against</w:t>
      </w:r>
      <w:r>
        <w:rPr>
          <w:spacing w:val="-6"/>
          <w:sz w:val="20"/>
        </w:rPr>
        <w:t xml:space="preserve"> </w:t>
      </w:r>
      <w:r>
        <w:rPr>
          <w:sz w:val="20"/>
        </w:rPr>
        <w:t>deterioration</w:t>
      </w:r>
      <w:r>
        <w:rPr>
          <w:spacing w:val="-6"/>
          <w:sz w:val="20"/>
        </w:rPr>
        <w:t xml:space="preserve"> </w:t>
      </w:r>
      <w:r>
        <w:rPr>
          <w:sz w:val="20"/>
        </w:rPr>
        <w:t>due</w:t>
      </w:r>
      <w:r>
        <w:rPr>
          <w:spacing w:val="-5"/>
          <w:sz w:val="20"/>
        </w:rPr>
        <w:t xml:space="preserve"> </w:t>
      </w:r>
      <w:r>
        <w:rPr>
          <w:sz w:val="20"/>
        </w:rPr>
        <w:t>to ultraviolet radiation. Minimum 99 percent opaque to prevent photosynthesis and seed germination, fabric allows air, water, and nutrients to pass through to plant roots.</w:t>
      </w:r>
    </w:p>
    <w:p w14:paraId="6083D0B0" w14:textId="77777777" w:rsidR="00726659" w:rsidRDefault="000F0732">
      <w:pPr>
        <w:pStyle w:val="ListParagraph"/>
        <w:numPr>
          <w:ilvl w:val="3"/>
          <w:numId w:val="19"/>
        </w:numPr>
        <w:tabs>
          <w:tab w:val="left" w:pos="1870"/>
        </w:tabs>
        <w:ind w:left="1870" w:hanging="430"/>
        <w:rPr>
          <w:sz w:val="20"/>
        </w:rPr>
      </w:pPr>
      <w:r>
        <w:rPr>
          <w:sz w:val="20"/>
        </w:rPr>
        <w:t>Minimum</w:t>
      </w:r>
      <w:r>
        <w:rPr>
          <w:spacing w:val="-7"/>
          <w:sz w:val="20"/>
        </w:rPr>
        <w:t xml:space="preserve"> </w:t>
      </w:r>
      <w:r>
        <w:rPr>
          <w:sz w:val="20"/>
        </w:rPr>
        <w:t>weight:</w:t>
      </w:r>
      <w:r>
        <w:rPr>
          <w:spacing w:val="-3"/>
          <w:sz w:val="20"/>
        </w:rPr>
        <w:t xml:space="preserve"> </w:t>
      </w:r>
      <w:r>
        <w:rPr>
          <w:sz w:val="20"/>
        </w:rPr>
        <w:t>0.11</w:t>
      </w:r>
      <w:r>
        <w:rPr>
          <w:spacing w:val="-5"/>
          <w:sz w:val="20"/>
        </w:rPr>
        <w:t xml:space="preserve"> </w:t>
      </w:r>
      <w:r>
        <w:rPr>
          <w:sz w:val="20"/>
        </w:rPr>
        <w:t>kg</w:t>
      </w:r>
      <w:r>
        <w:rPr>
          <w:spacing w:val="-4"/>
          <w:sz w:val="20"/>
        </w:rPr>
        <w:t xml:space="preserve"> </w:t>
      </w:r>
      <w:r>
        <w:rPr>
          <w:sz w:val="20"/>
        </w:rPr>
        <w:t>per</w:t>
      </w:r>
      <w:r>
        <w:rPr>
          <w:spacing w:val="-4"/>
          <w:sz w:val="20"/>
        </w:rPr>
        <w:t xml:space="preserve"> </w:t>
      </w:r>
      <w:r>
        <w:rPr>
          <w:sz w:val="20"/>
        </w:rPr>
        <w:t>square</w:t>
      </w:r>
      <w:r>
        <w:rPr>
          <w:spacing w:val="-4"/>
          <w:sz w:val="20"/>
        </w:rPr>
        <w:t xml:space="preserve"> </w:t>
      </w:r>
      <w:r>
        <w:rPr>
          <w:sz w:val="20"/>
        </w:rPr>
        <w:t>meter</w:t>
      </w:r>
      <w:r>
        <w:rPr>
          <w:spacing w:val="-4"/>
          <w:sz w:val="20"/>
        </w:rPr>
        <w:t xml:space="preserve"> </w:t>
      </w:r>
      <w:r>
        <w:rPr>
          <w:sz w:val="20"/>
        </w:rPr>
        <w:t>(5</w:t>
      </w:r>
      <w:r>
        <w:rPr>
          <w:spacing w:val="-4"/>
          <w:sz w:val="20"/>
        </w:rPr>
        <w:t xml:space="preserve"> </w:t>
      </w:r>
      <w:r>
        <w:rPr>
          <w:sz w:val="20"/>
        </w:rPr>
        <w:t>ounces</w:t>
      </w:r>
      <w:r>
        <w:rPr>
          <w:spacing w:val="-5"/>
          <w:sz w:val="20"/>
        </w:rPr>
        <w:t xml:space="preserve"> </w:t>
      </w:r>
      <w:r>
        <w:rPr>
          <w:sz w:val="20"/>
        </w:rPr>
        <w:t>per</w:t>
      </w:r>
      <w:r>
        <w:rPr>
          <w:spacing w:val="-3"/>
          <w:sz w:val="20"/>
        </w:rPr>
        <w:t xml:space="preserve"> </w:t>
      </w:r>
      <w:r>
        <w:rPr>
          <w:sz w:val="20"/>
        </w:rPr>
        <w:t>square</w:t>
      </w:r>
      <w:r>
        <w:rPr>
          <w:spacing w:val="-4"/>
          <w:sz w:val="20"/>
        </w:rPr>
        <w:t xml:space="preserve"> </w:t>
      </w:r>
      <w:r>
        <w:rPr>
          <w:spacing w:val="-2"/>
          <w:sz w:val="20"/>
        </w:rPr>
        <w:t>yard).</w:t>
      </w:r>
    </w:p>
    <w:p w14:paraId="3BE9D3D1" w14:textId="77777777" w:rsidR="00726659" w:rsidRDefault="000F0732">
      <w:pPr>
        <w:pStyle w:val="ListParagraph"/>
        <w:numPr>
          <w:ilvl w:val="3"/>
          <w:numId w:val="19"/>
        </w:numPr>
        <w:tabs>
          <w:tab w:val="left" w:pos="1870"/>
        </w:tabs>
        <w:spacing w:before="114"/>
        <w:ind w:left="1870" w:hanging="430"/>
        <w:rPr>
          <w:sz w:val="20"/>
        </w:rPr>
      </w:pPr>
      <w:r>
        <w:rPr>
          <w:sz w:val="20"/>
        </w:rPr>
        <w:t>Minimum</w:t>
      </w:r>
      <w:r>
        <w:rPr>
          <w:spacing w:val="-7"/>
          <w:sz w:val="20"/>
        </w:rPr>
        <w:t xml:space="preserve"> </w:t>
      </w:r>
      <w:r>
        <w:rPr>
          <w:sz w:val="20"/>
        </w:rPr>
        <w:t>thickness:</w:t>
      </w:r>
      <w:r>
        <w:rPr>
          <w:spacing w:val="-5"/>
          <w:sz w:val="20"/>
        </w:rPr>
        <w:t xml:space="preserve"> </w:t>
      </w:r>
      <w:r>
        <w:rPr>
          <w:sz w:val="20"/>
        </w:rPr>
        <w:t>0.50</w:t>
      </w:r>
      <w:r>
        <w:rPr>
          <w:spacing w:val="-5"/>
          <w:sz w:val="20"/>
        </w:rPr>
        <w:t xml:space="preserve"> </w:t>
      </w:r>
      <w:r>
        <w:rPr>
          <w:sz w:val="20"/>
        </w:rPr>
        <w:t>mm</w:t>
      </w:r>
      <w:r>
        <w:rPr>
          <w:spacing w:val="-4"/>
          <w:sz w:val="20"/>
        </w:rPr>
        <w:t xml:space="preserve"> </w:t>
      </w:r>
      <w:r>
        <w:rPr>
          <w:sz w:val="20"/>
        </w:rPr>
        <w:t>(20</w:t>
      </w:r>
      <w:r>
        <w:rPr>
          <w:spacing w:val="-4"/>
          <w:sz w:val="20"/>
        </w:rPr>
        <w:t xml:space="preserve"> </w:t>
      </w:r>
      <w:proofErr w:type="spellStart"/>
      <w:r>
        <w:rPr>
          <w:spacing w:val="-2"/>
          <w:sz w:val="20"/>
        </w:rPr>
        <w:t>mils</w:t>
      </w:r>
      <w:proofErr w:type="spellEnd"/>
      <w:r>
        <w:rPr>
          <w:spacing w:val="-2"/>
          <w:sz w:val="20"/>
        </w:rPr>
        <w:t>).</w:t>
      </w:r>
    </w:p>
    <w:p w14:paraId="146FD7A3" w14:textId="77777777" w:rsidR="00726659" w:rsidRDefault="00726659">
      <w:pPr>
        <w:pStyle w:val="ListParagraph"/>
        <w:rPr>
          <w:sz w:val="20"/>
        </w:rPr>
        <w:sectPr w:rsidR="00726659">
          <w:pgSz w:w="12240" w:h="15840"/>
          <w:pgMar w:top="1620" w:right="720" w:bottom="940" w:left="720" w:header="720" w:footer="747" w:gutter="0"/>
          <w:cols w:space="720"/>
        </w:sectPr>
      </w:pPr>
    </w:p>
    <w:p w14:paraId="21B05279" w14:textId="77777777" w:rsidR="00726659" w:rsidRDefault="00726659">
      <w:pPr>
        <w:pStyle w:val="BodyText"/>
        <w:spacing w:before="226"/>
        <w:ind w:left="0" w:firstLine="0"/>
      </w:pPr>
    </w:p>
    <w:p w14:paraId="04589FA9" w14:textId="77777777" w:rsidR="00726659" w:rsidRDefault="000F0732">
      <w:pPr>
        <w:pStyle w:val="Heading7"/>
        <w:numPr>
          <w:ilvl w:val="1"/>
          <w:numId w:val="19"/>
        </w:numPr>
        <w:tabs>
          <w:tab w:val="left" w:pos="1436"/>
        </w:tabs>
        <w:ind w:left="1436" w:hanging="716"/>
      </w:pPr>
      <w:r>
        <w:rPr>
          <w:spacing w:val="-2"/>
        </w:rPr>
        <w:t>MULCH</w:t>
      </w:r>
    </w:p>
    <w:p w14:paraId="56F1D69B" w14:textId="77777777" w:rsidR="00726659" w:rsidRDefault="000F0732">
      <w:pPr>
        <w:pStyle w:val="ListParagraph"/>
        <w:numPr>
          <w:ilvl w:val="2"/>
          <w:numId w:val="19"/>
        </w:numPr>
        <w:tabs>
          <w:tab w:val="left" w:pos="1437"/>
        </w:tabs>
        <w:spacing w:before="114"/>
        <w:ind w:left="1437" w:hanging="430"/>
        <w:rPr>
          <w:sz w:val="20"/>
        </w:rPr>
      </w:pPr>
      <w:r>
        <w:rPr>
          <w:sz w:val="20"/>
        </w:rPr>
        <w:t>Organic</w:t>
      </w:r>
      <w:r>
        <w:rPr>
          <w:spacing w:val="-6"/>
          <w:sz w:val="20"/>
        </w:rPr>
        <w:t xml:space="preserve"> </w:t>
      </w:r>
      <w:r>
        <w:rPr>
          <w:spacing w:val="-2"/>
          <w:sz w:val="20"/>
        </w:rPr>
        <w:t>Mulch:</w:t>
      </w:r>
    </w:p>
    <w:p w14:paraId="16C2EBB3" w14:textId="77777777" w:rsidR="00726659" w:rsidRDefault="000F0732">
      <w:pPr>
        <w:pStyle w:val="ListParagraph"/>
        <w:numPr>
          <w:ilvl w:val="3"/>
          <w:numId w:val="19"/>
        </w:numPr>
        <w:tabs>
          <w:tab w:val="left" w:pos="1870"/>
          <w:tab w:val="left" w:pos="1872"/>
        </w:tabs>
        <w:spacing w:before="113" w:line="360" w:lineRule="auto"/>
        <w:ind w:right="1004"/>
        <w:rPr>
          <w:sz w:val="20"/>
        </w:rPr>
      </w:pPr>
      <w:r>
        <w:rPr>
          <w:sz w:val="20"/>
        </w:rPr>
        <w:t>Match</w:t>
      </w:r>
      <w:r>
        <w:rPr>
          <w:spacing w:val="-4"/>
          <w:sz w:val="20"/>
        </w:rPr>
        <w:t xml:space="preserve"> </w:t>
      </w:r>
      <w:r>
        <w:rPr>
          <w:sz w:val="20"/>
        </w:rPr>
        <w:t>Existing</w:t>
      </w:r>
      <w:r>
        <w:rPr>
          <w:spacing w:val="-5"/>
          <w:sz w:val="20"/>
        </w:rPr>
        <w:t xml:space="preserve"> </w:t>
      </w:r>
      <w:r>
        <w:rPr>
          <w:sz w:val="20"/>
        </w:rPr>
        <w:t>-Wood</w:t>
      </w:r>
      <w:r>
        <w:rPr>
          <w:spacing w:val="-5"/>
          <w:sz w:val="20"/>
        </w:rPr>
        <w:t xml:space="preserve"> </w:t>
      </w:r>
      <w:r>
        <w:rPr>
          <w:sz w:val="20"/>
        </w:rPr>
        <w:t>cellulose</w:t>
      </w:r>
      <w:r>
        <w:rPr>
          <w:spacing w:val="-5"/>
          <w:sz w:val="20"/>
        </w:rPr>
        <w:t xml:space="preserve"> </w:t>
      </w:r>
      <w:r>
        <w:rPr>
          <w:sz w:val="20"/>
        </w:rPr>
        <w:t>fiber</w:t>
      </w:r>
      <w:r>
        <w:rPr>
          <w:spacing w:val="-4"/>
          <w:sz w:val="20"/>
        </w:rPr>
        <w:t xml:space="preserve"> </w:t>
      </w:r>
      <w:r>
        <w:rPr>
          <w:sz w:val="20"/>
        </w:rPr>
        <w:t>wood</w:t>
      </w:r>
      <w:r>
        <w:rPr>
          <w:spacing w:val="-5"/>
          <w:sz w:val="20"/>
        </w:rPr>
        <w:t xml:space="preserve"> </w:t>
      </w:r>
      <w:r>
        <w:rPr>
          <w:sz w:val="20"/>
        </w:rPr>
        <w:t>chops</w:t>
      </w:r>
      <w:r>
        <w:rPr>
          <w:spacing w:val="-5"/>
          <w:sz w:val="20"/>
        </w:rPr>
        <w:t xml:space="preserve"> </w:t>
      </w:r>
      <w:r>
        <w:rPr>
          <w:sz w:val="20"/>
        </w:rPr>
        <w:t>ground</w:t>
      </w:r>
      <w:r>
        <w:rPr>
          <w:spacing w:val="-4"/>
          <w:sz w:val="20"/>
        </w:rPr>
        <w:t xml:space="preserve"> </w:t>
      </w:r>
      <w:r>
        <w:rPr>
          <w:sz w:val="20"/>
        </w:rPr>
        <w:t>or</w:t>
      </w:r>
      <w:r>
        <w:rPr>
          <w:spacing w:val="-5"/>
          <w:sz w:val="20"/>
        </w:rPr>
        <w:t xml:space="preserve"> </w:t>
      </w:r>
      <w:r>
        <w:rPr>
          <w:sz w:val="20"/>
        </w:rPr>
        <w:t>shredded bark</w:t>
      </w:r>
      <w:r>
        <w:rPr>
          <w:spacing w:val="-4"/>
          <w:sz w:val="20"/>
        </w:rPr>
        <w:t xml:space="preserve"> </w:t>
      </w:r>
      <w:r>
        <w:rPr>
          <w:sz w:val="20"/>
        </w:rPr>
        <w:t>shredded</w:t>
      </w:r>
      <w:r>
        <w:rPr>
          <w:spacing w:val="-5"/>
          <w:sz w:val="20"/>
        </w:rPr>
        <w:t xml:space="preserve"> </w:t>
      </w:r>
      <w:proofErr w:type="gramStart"/>
      <w:r>
        <w:rPr>
          <w:sz w:val="20"/>
        </w:rPr>
        <w:t>hardwood</w:t>
      </w:r>
      <w:r>
        <w:rPr>
          <w:spacing w:val="-5"/>
          <w:sz w:val="20"/>
        </w:rPr>
        <w:t xml:space="preserve"> </w:t>
      </w:r>
      <w:r>
        <w:rPr>
          <w:sz w:val="20"/>
        </w:rPr>
        <w:t>bark</w:t>
      </w:r>
      <w:proofErr w:type="gramEnd"/>
      <w:r>
        <w:rPr>
          <w:spacing w:val="-5"/>
          <w:sz w:val="20"/>
        </w:rPr>
        <w:t xml:space="preserve"> </w:t>
      </w:r>
      <w:r>
        <w:rPr>
          <w:sz w:val="20"/>
        </w:rPr>
        <w:t>peelings</w:t>
      </w:r>
      <w:r>
        <w:rPr>
          <w:spacing w:val="-4"/>
          <w:sz w:val="20"/>
        </w:rPr>
        <w:t xml:space="preserve"> </w:t>
      </w:r>
      <w:r>
        <w:rPr>
          <w:sz w:val="20"/>
        </w:rPr>
        <w:t>pine</w:t>
      </w:r>
      <w:r>
        <w:rPr>
          <w:spacing w:val="-5"/>
          <w:sz w:val="20"/>
        </w:rPr>
        <w:t xml:space="preserve"> </w:t>
      </w:r>
      <w:r>
        <w:rPr>
          <w:sz w:val="20"/>
        </w:rPr>
        <w:t>straw</w:t>
      </w:r>
      <w:r>
        <w:rPr>
          <w:spacing w:val="-5"/>
          <w:sz w:val="20"/>
        </w:rPr>
        <w:t xml:space="preserve"> </w:t>
      </w:r>
      <w:r>
        <w:rPr>
          <w:sz w:val="20"/>
        </w:rPr>
        <w:t>mulch</w:t>
      </w:r>
      <w:r>
        <w:rPr>
          <w:spacing w:val="-5"/>
          <w:sz w:val="20"/>
        </w:rPr>
        <w:t xml:space="preserve"> </w:t>
      </w:r>
      <w:r>
        <w:rPr>
          <w:sz w:val="20"/>
        </w:rPr>
        <w:t>pine</w:t>
      </w:r>
      <w:r>
        <w:rPr>
          <w:spacing w:val="-5"/>
          <w:sz w:val="20"/>
        </w:rPr>
        <w:t xml:space="preserve"> </w:t>
      </w:r>
      <w:r>
        <w:rPr>
          <w:sz w:val="20"/>
        </w:rPr>
        <w:t xml:space="preserve">needles for project site when available. Biobased content </w:t>
      </w:r>
      <w:proofErr w:type="gramStart"/>
      <w:r>
        <w:rPr>
          <w:sz w:val="20"/>
        </w:rPr>
        <w:t>minimum</w:t>
      </w:r>
      <w:proofErr w:type="gramEnd"/>
      <w:r>
        <w:rPr>
          <w:sz w:val="20"/>
        </w:rPr>
        <w:t xml:space="preserve"> 100 percent. Wood cellulose fiber processed to contain no growth or germination-inhibiting</w:t>
      </w:r>
      <w:r>
        <w:rPr>
          <w:spacing w:val="-8"/>
          <w:sz w:val="20"/>
        </w:rPr>
        <w:t xml:space="preserve"> </w:t>
      </w:r>
      <w:r>
        <w:rPr>
          <w:sz w:val="20"/>
        </w:rPr>
        <w:t>factors,</w:t>
      </w:r>
      <w:r>
        <w:rPr>
          <w:spacing w:val="-8"/>
          <w:sz w:val="20"/>
        </w:rPr>
        <w:t xml:space="preserve"> </w:t>
      </w:r>
      <w:r>
        <w:rPr>
          <w:sz w:val="20"/>
        </w:rPr>
        <w:t>dyed</w:t>
      </w:r>
      <w:r>
        <w:rPr>
          <w:spacing w:val="-7"/>
          <w:sz w:val="20"/>
        </w:rPr>
        <w:t xml:space="preserve"> </w:t>
      </w:r>
      <w:r>
        <w:rPr>
          <w:sz w:val="20"/>
        </w:rPr>
        <w:t>with</w:t>
      </w:r>
      <w:r>
        <w:rPr>
          <w:spacing w:val="-8"/>
          <w:sz w:val="20"/>
        </w:rPr>
        <w:t xml:space="preserve"> </w:t>
      </w:r>
      <w:r>
        <w:rPr>
          <w:sz w:val="20"/>
        </w:rPr>
        <w:t>non-toxic,</w:t>
      </w:r>
      <w:r>
        <w:rPr>
          <w:spacing w:val="-8"/>
          <w:sz w:val="20"/>
        </w:rPr>
        <w:t xml:space="preserve"> </w:t>
      </w:r>
      <w:r>
        <w:rPr>
          <w:sz w:val="20"/>
        </w:rPr>
        <w:t xml:space="preserve">biodegradable dye to an appropriate color to facilitate visual metering of </w:t>
      </w:r>
      <w:r>
        <w:rPr>
          <w:spacing w:val="-2"/>
          <w:sz w:val="20"/>
        </w:rPr>
        <w:t>application.</w:t>
      </w:r>
    </w:p>
    <w:p w14:paraId="4ED90160" w14:textId="77777777" w:rsidR="00726659" w:rsidRDefault="000F0732">
      <w:pPr>
        <w:pStyle w:val="ListParagraph"/>
        <w:numPr>
          <w:ilvl w:val="4"/>
          <w:numId w:val="19"/>
        </w:numPr>
        <w:tabs>
          <w:tab w:val="left" w:pos="2301"/>
          <w:tab w:val="left" w:pos="2303"/>
        </w:tabs>
        <w:spacing w:line="360" w:lineRule="auto"/>
        <w:ind w:left="2303" w:right="932"/>
        <w:rPr>
          <w:sz w:val="20"/>
        </w:rPr>
      </w:pPr>
      <w:r>
        <w:rPr>
          <w:sz w:val="20"/>
        </w:rPr>
        <w:t>Straw for Lawn Seed Bed Mulch: Stalks from oats, wheat, rye, barley, or rice free of noxious weeds, mold or other objectionable</w:t>
      </w:r>
      <w:r>
        <w:rPr>
          <w:spacing w:val="-5"/>
          <w:sz w:val="20"/>
        </w:rPr>
        <w:t xml:space="preserve"> </w:t>
      </w:r>
      <w:r>
        <w:rPr>
          <w:sz w:val="20"/>
        </w:rPr>
        <w:t>material.</w:t>
      </w:r>
      <w:r>
        <w:rPr>
          <w:spacing w:val="-5"/>
          <w:sz w:val="20"/>
        </w:rPr>
        <w:t xml:space="preserve"> </w:t>
      </w:r>
      <w:r>
        <w:rPr>
          <w:sz w:val="20"/>
        </w:rPr>
        <w:t>Air</w:t>
      </w:r>
      <w:r>
        <w:rPr>
          <w:spacing w:val="-5"/>
          <w:sz w:val="20"/>
        </w:rPr>
        <w:t xml:space="preserve"> </w:t>
      </w:r>
      <w:r>
        <w:rPr>
          <w:sz w:val="20"/>
        </w:rPr>
        <w:t>dried</w:t>
      </w:r>
      <w:r>
        <w:rPr>
          <w:spacing w:val="-5"/>
          <w:sz w:val="20"/>
        </w:rPr>
        <w:t xml:space="preserve"> </w:t>
      </w:r>
      <w:r>
        <w:rPr>
          <w:sz w:val="20"/>
        </w:rPr>
        <w:t>and</w:t>
      </w:r>
      <w:r>
        <w:rPr>
          <w:spacing w:val="-5"/>
          <w:sz w:val="20"/>
        </w:rPr>
        <w:t xml:space="preserve"> </w:t>
      </w:r>
      <w:r>
        <w:rPr>
          <w:sz w:val="20"/>
        </w:rPr>
        <w:t>suitable</w:t>
      </w:r>
      <w:r>
        <w:rPr>
          <w:spacing w:val="-4"/>
          <w:sz w:val="20"/>
        </w:rPr>
        <w:t xml:space="preserve"> </w:t>
      </w:r>
      <w:r>
        <w:rPr>
          <w:sz w:val="20"/>
        </w:rPr>
        <w:t>for</w:t>
      </w:r>
      <w:r>
        <w:rPr>
          <w:spacing w:val="-5"/>
          <w:sz w:val="20"/>
        </w:rPr>
        <w:t xml:space="preserve"> </w:t>
      </w:r>
      <w:r>
        <w:rPr>
          <w:sz w:val="20"/>
        </w:rPr>
        <w:t>placing</w:t>
      </w:r>
      <w:r>
        <w:rPr>
          <w:spacing w:val="-5"/>
          <w:sz w:val="20"/>
        </w:rPr>
        <w:t xml:space="preserve"> </w:t>
      </w:r>
      <w:r>
        <w:rPr>
          <w:sz w:val="20"/>
        </w:rPr>
        <w:t>with blower equipment.</w:t>
      </w:r>
    </w:p>
    <w:p w14:paraId="7616A76C" w14:textId="77777777" w:rsidR="00726659" w:rsidRDefault="000F0732">
      <w:pPr>
        <w:pStyle w:val="ListParagraph"/>
        <w:numPr>
          <w:ilvl w:val="4"/>
          <w:numId w:val="19"/>
        </w:numPr>
        <w:tabs>
          <w:tab w:val="left" w:pos="2301"/>
          <w:tab w:val="left" w:pos="2303"/>
        </w:tabs>
        <w:spacing w:line="360" w:lineRule="auto"/>
        <w:ind w:left="2303" w:right="812"/>
        <w:rPr>
          <w:sz w:val="20"/>
        </w:rPr>
      </w:pPr>
      <w:r>
        <w:rPr>
          <w:sz w:val="20"/>
        </w:rPr>
        <w:t>Wood</w:t>
      </w:r>
      <w:r>
        <w:rPr>
          <w:spacing w:val="-4"/>
          <w:sz w:val="20"/>
        </w:rPr>
        <w:t xml:space="preserve"> </w:t>
      </w:r>
      <w:r>
        <w:rPr>
          <w:sz w:val="20"/>
        </w:rPr>
        <w:t>cellulose</w:t>
      </w:r>
      <w:r>
        <w:rPr>
          <w:spacing w:val="-5"/>
          <w:sz w:val="20"/>
        </w:rPr>
        <w:t xml:space="preserve"> </w:t>
      </w:r>
      <w:r>
        <w:rPr>
          <w:sz w:val="20"/>
        </w:rPr>
        <w:t>fiber</w:t>
      </w:r>
      <w:r>
        <w:rPr>
          <w:spacing w:val="-5"/>
          <w:sz w:val="20"/>
        </w:rPr>
        <w:t xml:space="preserve"> </w:t>
      </w:r>
      <w:r>
        <w:rPr>
          <w:sz w:val="20"/>
        </w:rPr>
        <w:t>for</w:t>
      </w:r>
      <w:r>
        <w:rPr>
          <w:spacing w:val="-4"/>
          <w:sz w:val="20"/>
        </w:rPr>
        <w:t xml:space="preserve"> </w:t>
      </w:r>
      <w:r>
        <w:rPr>
          <w:sz w:val="20"/>
        </w:rPr>
        <w:t>hydraulic</w:t>
      </w:r>
      <w:r>
        <w:rPr>
          <w:spacing w:val="-4"/>
          <w:sz w:val="20"/>
        </w:rPr>
        <w:t xml:space="preserve"> </w:t>
      </w:r>
      <w:r>
        <w:rPr>
          <w:sz w:val="20"/>
        </w:rPr>
        <w:t>application</w:t>
      </w:r>
      <w:r>
        <w:rPr>
          <w:spacing w:val="-4"/>
          <w:sz w:val="20"/>
        </w:rPr>
        <w:t xml:space="preserve"> </w:t>
      </w:r>
      <w:r>
        <w:rPr>
          <w:sz w:val="20"/>
        </w:rPr>
        <w:t>of</w:t>
      </w:r>
      <w:r>
        <w:rPr>
          <w:spacing w:val="-5"/>
          <w:sz w:val="20"/>
        </w:rPr>
        <w:t xml:space="preserve"> </w:t>
      </w:r>
      <w:r>
        <w:rPr>
          <w:sz w:val="20"/>
        </w:rPr>
        <w:t>grass</w:t>
      </w:r>
      <w:r>
        <w:rPr>
          <w:spacing w:val="-4"/>
          <w:sz w:val="20"/>
        </w:rPr>
        <w:t xml:space="preserve"> </w:t>
      </w:r>
      <w:r>
        <w:rPr>
          <w:sz w:val="20"/>
        </w:rPr>
        <w:t>seed</w:t>
      </w:r>
      <w:r>
        <w:rPr>
          <w:spacing w:val="-5"/>
          <w:sz w:val="20"/>
        </w:rPr>
        <w:t xml:space="preserve"> </w:t>
      </w:r>
      <w:r>
        <w:rPr>
          <w:sz w:val="20"/>
        </w:rPr>
        <w:t>and fertilizer: Specially prepared wood cellulose fiber, processed to</w:t>
      </w:r>
      <w:r>
        <w:rPr>
          <w:spacing w:val="-5"/>
          <w:sz w:val="20"/>
        </w:rPr>
        <w:t xml:space="preserve"> </w:t>
      </w:r>
      <w:r>
        <w:rPr>
          <w:sz w:val="20"/>
        </w:rPr>
        <w:t>contain</w:t>
      </w:r>
      <w:r>
        <w:rPr>
          <w:spacing w:val="-5"/>
          <w:sz w:val="20"/>
        </w:rPr>
        <w:t xml:space="preserve"> </w:t>
      </w:r>
      <w:r>
        <w:rPr>
          <w:sz w:val="20"/>
        </w:rPr>
        <w:t>no</w:t>
      </w:r>
      <w:r>
        <w:rPr>
          <w:spacing w:val="-5"/>
          <w:sz w:val="20"/>
        </w:rPr>
        <w:t xml:space="preserve"> </w:t>
      </w:r>
      <w:r>
        <w:rPr>
          <w:sz w:val="20"/>
        </w:rPr>
        <w:t>growth</w:t>
      </w:r>
      <w:r>
        <w:rPr>
          <w:spacing w:val="-5"/>
          <w:sz w:val="20"/>
        </w:rPr>
        <w:t xml:space="preserve"> </w:t>
      </w:r>
      <w:r>
        <w:rPr>
          <w:sz w:val="20"/>
        </w:rPr>
        <w:t>or</w:t>
      </w:r>
      <w:r>
        <w:rPr>
          <w:spacing w:val="-5"/>
          <w:sz w:val="20"/>
        </w:rPr>
        <w:t xml:space="preserve"> </w:t>
      </w:r>
      <w:r>
        <w:rPr>
          <w:sz w:val="20"/>
        </w:rPr>
        <w:t>germination</w:t>
      </w:r>
      <w:r>
        <w:rPr>
          <w:spacing w:val="-4"/>
          <w:sz w:val="20"/>
        </w:rPr>
        <w:t xml:space="preserve"> </w:t>
      </w:r>
      <w:r>
        <w:rPr>
          <w:sz w:val="20"/>
        </w:rPr>
        <w:t>inhibiting</w:t>
      </w:r>
      <w:r>
        <w:rPr>
          <w:spacing w:val="-4"/>
          <w:sz w:val="20"/>
        </w:rPr>
        <w:t xml:space="preserve"> </w:t>
      </w:r>
      <w:r>
        <w:rPr>
          <w:sz w:val="20"/>
        </w:rPr>
        <w:t>factors,</w:t>
      </w:r>
      <w:r>
        <w:rPr>
          <w:spacing w:val="-4"/>
          <w:sz w:val="20"/>
        </w:rPr>
        <w:t xml:space="preserve"> </w:t>
      </w:r>
      <w:r>
        <w:rPr>
          <w:sz w:val="20"/>
        </w:rPr>
        <w:t>and</w:t>
      </w:r>
      <w:r>
        <w:rPr>
          <w:spacing w:val="-5"/>
          <w:sz w:val="20"/>
        </w:rPr>
        <w:t xml:space="preserve"> </w:t>
      </w:r>
      <w:r>
        <w:rPr>
          <w:sz w:val="20"/>
        </w:rPr>
        <w:t>dyed an appropriate color to facilitate visual metering of application of materials. Maximum 12 percent moisture dry weight,</w:t>
      </w:r>
      <w:r>
        <w:rPr>
          <w:spacing w:val="-4"/>
          <w:sz w:val="20"/>
        </w:rPr>
        <w:t xml:space="preserve"> </w:t>
      </w:r>
      <w:r>
        <w:rPr>
          <w:sz w:val="20"/>
        </w:rPr>
        <w:t>plus</w:t>
      </w:r>
      <w:r>
        <w:rPr>
          <w:spacing w:val="-4"/>
          <w:sz w:val="20"/>
        </w:rPr>
        <w:t xml:space="preserve"> </w:t>
      </w:r>
      <w:r>
        <w:rPr>
          <w:sz w:val="20"/>
        </w:rPr>
        <w:t>or</w:t>
      </w:r>
      <w:r>
        <w:rPr>
          <w:spacing w:val="-3"/>
          <w:sz w:val="20"/>
        </w:rPr>
        <w:t xml:space="preserve"> </w:t>
      </w:r>
      <w:r>
        <w:rPr>
          <w:sz w:val="20"/>
        </w:rPr>
        <w:t>minus</w:t>
      </w:r>
      <w:r>
        <w:rPr>
          <w:spacing w:val="-4"/>
          <w:sz w:val="20"/>
        </w:rPr>
        <w:t xml:space="preserve"> </w:t>
      </w:r>
      <w:r>
        <w:rPr>
          <w:sz w:val="20"/>
        </w:rPr>
        <w:t>3</w:t>
      </w:r>
      <w:r>
        <w:rPr>
          <w:spacing w:val="-4"/>
          <w:sz w:val="20"/>
        </w:rPr>
        <w:t xml:space="preserve"> </w:t>
      </w:r>
      <w:r>
        <w:rPr>
          <w:sz w:val="20"/>
        </w:rPr>
        <w:t>percent</w:t>
      </w:r>
      <w:r>
        <w:rPr>
          <w:spacing w:val="-4"/>
          <w:sz w:val="20"/>
        </w:rPr>
        <w:t xml:space="preserve"> </w:t>
      </w:r>
      <w:r>
        <w:rPr>
          <w:sz w:val="20"/>
        </w:rPr>
        <w:t>at</w:t>
      </w:r>
      <w:r>
        <w:rPr>
          <w:spacing w:val="-3"/>
          <w:sz w:val="20"/>
        </w:rPr>
        <w:t xml:space="preserve"> </w:t>
      </w:r>
      <w:r>
        <w:rPr>
          <w:sz w:val="20"/>
        </w:rPr>
        <w:t>time</w:t>
      </w:r>
      <w:r>
        <w:rPr>
          <w:spacing w:val="-4"/>
          <w:sz w:val="20"/>
        </w:rPr>
        <w:t xml:space="preserve"> </w:t>
      </w:r>
      <w:r>
        <w:rPr>
          <w:sz w:val="20"/>
        </w:rPr>
        <w:t>of</w:t>
      </w:r>
      <w:r>
        <w:rPr>
          <w:spacing w:val="-4"/>
          <w:sz w:val="20"/>
        </w:rPr>
        <w:t xml:space="preserve"> </w:t>
      </w:r>
      <w:r>
        <w:rPr>
          <w:sz w:val="20"/>
        </w:rPr>
        <w:t>manufacture.</w:t>
      </w:r>
      <w:r>
        <w:rPr>
          <w:spacing w:val="-3"/>
          <w:sz w:val="20"/>
        </w:rPr>
        <w:t xml:space="preserve"> </w:t>
      </w:r>
      <w:r>
        <w:rPr>
          <w:sz w:val="20"/>
        </w:rPr>
        <w:t>pH</w:t>
      </w:r>
      <w:r>
        <w:rPr>
          <w:spacing w:val="-4"/>
          <w:sz w:val="20"/>
        </w:rPr>
        <w:t xml:space="preserve"> </w:t>
      </w:r>
      <w:proofErr w:type="gramStart"/>
      <w:r>
        <w:rPr>
          <w:sz w:val="20"/>
        </w:rPr>
        <w:t>range</w:t>
      </w:r>
      <w:proofErr w:type="gramEnd"/>
      <w:r>
        <w:rPr>
          <w:sz w:val="20"/>
        </w:rPr>
        <w:t xml:space="preserve"> from 3.5 to 5.0. Manufacturer wood cellulose fiber for application as follows:</w:t>
      </w:r>
    </w:p>
    <w:p w14:paraId="5E21DB7C" w14:textId="77777777" w:rsidR="00726659" w:rsidRDefault="000F0732">
      <w:pPr>
        <w:pStyle w:val="ListParagraph"/>
        <w:numPr>
          <w:ilvl w:val="5"/>
          <w:numId w:val="19"/>
        </w:numPr>
        <w:tabs>
          <w:tab w:val="left" w:pos="2733"/>
          <w:tab w:val="left" w:pos="2735"/>
        </w:tabs>
        <w:spacing w:line="360" w:lineRule="auto"/>
        <w:ind w:left="2735" w:right="980"/>
        <w:rPr>
          <w:sz w:val="20"/>
        </w:rPr>
      </w:pPr>
      <w:r>
        <w:rPr>
          <w:sz w:val="20"/>
        </w:rPr>
        <w:t>After addition and agitation in slurry tanks with fertilizers, grass seeds, water, and other approved additives,</w:t>
      </w:r>
      <w:r>
        <w:rPr>
          <w:spacing w:val="-5"/>
          <w:sz w:val="20"/>
        </w:rPr>
        <w:t xml:space="preserve"> </w:t>
      </w:r>
      <w:r>
        <w:rPr>
          <w:sz w:val="20"/>
        </w:rPr>
        <w:t>fibers</w:t>
      </w:r>
      <w:r>
        <w:rPr>
          <w:spacing w:val="-5"/>
          <w:sz w:val="20"/>
        </w:rPr>
        <w:t xml:space="preserve"> </w:t>
      </w:r>
      <w:r>
        <w:rPr>
          <w:sz w:val="20"/>
        </w:rPr>
        <w:t>will</w:t>
      </w:r>
      <w:r>
        <w:rPr>
          <w:spacing w:val="-5"/>
          <w:sz w:val="20"/>
        </w:rPr>
        <w:t xml:space="preserve"> </w:t>
      </w:r>
      <w:r>
        <w:rPr>
          <w:sz w:val="20"/>
        </w:rPr>
        <w:t>become</w:t>
      </w:r>
      <w:r>
        <w:rPr>
          <w:spacing w:val="-5"/>
          <w:sz w:val="20"/>
        </w:rPr>
        <w:t xml:space="preserve"> </w:t>
      </w:r>
      <w:r>
        <w:rPr>
          <w:sz w:val="20"/>
        </w:rPr>
        <w:t>uniformly</w:t>
      </w:r>
      <w:r>
        <w:rPr>
          <w:spacing w:val="-5"/>
          <w:sz w:val="20"/>
        </w:rPr>
        <w:t xml:space="preserve"> </w:t>
      </w:r>
      <w:r>
        <w:rPr>
          <w:sz w:val="20"/>
        </w:rPr>
        <w:t>suspended</w:t>
      </w:r>
      <w:r>
        <w:rPr>
          <w:spacing w:val="-5"/>
          <w:sz w:val="20"/>
        </w:rPr>
        <w:t xml:space="preserve"> </w:t>
      </w:r>
      <w:r>
        <w:rPr>
          <w:sz w:val="20"/>
        </w:rPr>
        <w:t>to</w:t>
      </w:r>
      <w:r>
        <w:rPr>
          <w:spacing w:val="-5"/>
          <w:sz w:val="20"/>
        </w:rPr>
        <w:t xml:space="preserve"> </w:t>
      </w:r>
      <w:r>
        <w:rPr>
          <w:sz w:val="20"/>
        </w:rPr>
        <w:t>form</w:t>
      </w:r>
      <w:r>
        <w:rPr>
          <w:spacing w:val="-5"/>
          <w:sz w:val="20"/>
        </w:rPr>
        <w:t xml:space="preserve"> </w:t>
      </w:r>
      <w:proofErr w:type="gramStart"/>
      <w:r>
        <w:rPr>
          <w:sz w:val="20"/>
        </w:rPr>
        <w:t>a homogeneous</w:t>
      </w:r>
      <w:proofErr w:type="gramEnd"/>
      <w:r>
        <w:rPr>
          <w:sz w:val="20"/>
        </w:rPr>
        <w:t xml:space="preserve"> slurry.</w:t>
      </w:r>
    </w:p>
    <w:p w14:paraId="53EE0A9F" w14:textId="77777777" w:rsidR="00726659" w:rsidRDefault="000F0732">
      <w:pPr>
        <w:pStyle w:val="ListParagraph"/>
        <w:numPr>
          <w:ilvl w:val="5"/>
          <w:numId w:val="19"/>
        </w:numPr>
        <w:tabs>
          <w:tab w:val="left" w:pos="2733"/>
          <w:tab w:val="left" w:pos="2735"/>
        </w:tabs>
        <w:spacing w:line="360" w:lineRule="auto"/>
        <w:ind w:left="2735" w:right="980"/>
        <w:rPr>
          <w:sz w:val="20"/>
        </w:rPr>
      </w:pPr>
      <w:r>
        <w:rPr>
          <w:sz w:val="20"/>
        </w:rPr>
        <w:t>When</w:t>
      </w:r>
      <w:r>
        <w:rPr>
          <w:spacing w:val="-6"/>
          <w:sz w:val="20"/>
        </w:rPr>
        <w:t xml:space="preserve"> </w:t>
      </w:r>
      <w:r>
        <w:rPr>
          <w:sz w:val="20"/>
        </w:rPr>
        <w:t>hydraulically</w:t>
      </w:r>
      <w:r>
        <w:rPr>
          <w:spacing w:val="-7"/>
          <w:sz w:val="20"/>
        </w:rPr>
        <w:t xml:space="preserve"> </w:t>
      </w:r>
      <w:r>
        <w:rPr>
          <w:sz w:val="20"/>
        </w:rPr>
        <w:t>sprayed,</w:t>
      </w:r>
      <w:r>
        <w:rPr>
          <w:spacing w:val="-7"/>
          <w:sz w:val="20"/>
        </w:rPr>
        <w:t xml:space="preserve"> </w:t>
      </w:r>
      <w:r>
        <w:rPr>
          <w:sz w:val="20"/>
        </w:rPr>
        <w:t>material</w:t>
      </w:r>
      <w:r>
        <w:rPr>
          <w:spacing w:val="-6"/>
          <w:sz w:val="20"/>
        </w:rPr>
        <w:t xml:space="preserve"> </w:t>
      </w:r>
      <w:r>
        <w:rPr>
          <w:sz w:val="20"/>
        </w:rPr>
        <w:t>will</w:t>
      </w:r>
      <w:r>
        <w:rPr>
          <w:spacing w:val="-7"/>
          <w:sz w:val="20"/>
        </w:rPr>
        <w:t xml:space="preserve"> </w:t>
      </w:r>
      <w:r>
        <w:rPr>
          <w:sz w:val="20"/>
        </w:rPr>
        <w:t>form</w:t>
      </w:r>
      <w:r>
        <w:rPr>
          <w:spacing w:val="-6"/>
          <w:sz w:val="20"/>
        </w:rPr>
        <w:t xml:space="preserve"> </w:t>
      </w:r>
      <w:r>
        <w:rPr>
          <w:sz w:val="20"/>
        </w:rPr>
        <w:t>blotter-like cover impregnated uniformly with grass seed.</w:t>
      </w:r>
    </w:p>
    <w:p w14:paraId="6E1A6926" w14:textId="77777777" w:rsidR="00726659" w:rsidRDefault="000F0732">
      <w:pPr>
        <w:pStyle w:val="ListParagraph"/>
        <w:numPr>
          <w:ilvl w:val="5"/>
          <w:numId w:val="19"/>
        </w:numPr>
        <w:tabs>
          <w:tab w:val="left" w:pos="2733"/>
          <w:tab w:val="left" w:pos="2735"/>
        </w:tabs>
        <w:spacing w:line="360" w:lineRule="auto"/>
        <w:ind w:left="2735" w:right="740"/>
        <w:rPr>
          <w:sz w:val="20"/>
        </w:rPr>
      </w:pPr>
      <w:r>
        <w:rPr>
          <w:sz w:val="20"/>
        </w:rPr>
        <w:t>Cover</w:t>
      </w:r>
      <w:r>
        <w:rPr>
          <w:spacing w:val="-4"/>
          <w:sz w:val="20"/>
        </w:rPr>
        <w:t xml:space="preserve"> </w:t>
      </w:r>
      <w:r>
        <w:rPr>
          <w:sz w:val="20"/>
        </w:rPr>
        <w:t>will</w:t>
      </w:r>
      <w:r>
        <w:rPr>
          <w:spacing w:val="-5"/>
          <w:sz w:val="20"/>
        </w:rPr>
        <w:t xml:space="preserve"> </w:t>
      </w:r>
      <w:r>
        <w:rPr>
          <w:sz w:val="20"/>
        </w:rPr>
        <w:t>allow</w:t>
      </w:r>
      <w:r>
        <w:rPr>
          <w:spacing w:val="-4"/>
          <w:sz w:val="20"/>
        </w:rPr>
        <w:t xml:space="preserve"> </w:t>
      </w:r>
      <w:r>
        <w:rPr>
          <w:sz w:val="20"/>
        </w:rPr>
        <w:t>absorption</w:t>
      </w:r>
      <w:r>
        <w:rPr>
          <w:spacing w:val="-5"/>
          <w:sz w:val="20"/>
        </w:rPr>
        <w:t xml:space="preserve"> </w:t>
      </w:r>
      <w:r>
        <w:rPr>
          <w:sz w:val="20"/>
        </w:rPr>
        <w:t>of</w:t>
      </w:r>
      <w:r>
        <w:rPr>
          <w:spacing w:val="-5"/>
          <w:sz w:val="20"/>
        </w:rPr>
        <w:t xml:space="preserve"> </w:t>
      </w:r>
      <w:r>
        <w:rPr>
          <w:sz w:val="20"/>
        </w:rPr>
        <w:t>moisture</w:t>
      </w:r>
      <w:r>
        <w:rPr>
          <w:spacing w:val="-5"/>
          <w:sz w:val="20"/>
        </w:rPr>
        <w:t xml:space="preserve"> </w:t>
      </w:r>
      <w:r>
        <w:rPr>
          <w:sz w:val="20"/>
        </w:rPr>
        <w:t>and</w:t>
      </w:r>
      <w:r>
        <w:rPr>
          <w:spacing w:val="-5"/>
          <w:sz w:val="20"/>
        </w:rPr>
        <w:t xml:space="preserve"> </w:t>
      </w:r>
      <w:r>
        <w:rPr>
          <w:sz w:val="20"/>
        </w:rPr>
        <w:t>allow</w:t>
      </w:r>
      <w:r>
        <w:rPr>
          <w:spacing w:val="-5"/>
          <w:sz w:val="20"/>
        </w:rPr>
        <w:t xml:space="preserve"> </w:t>
      </w:r>
      <w:r>
        <w:rPr>
          <w:sz w:val="20"/>
        </w:rPr>
        <w:t>rainfall</w:t>
      </w:r>
      <w:r>
        <w:rPr>
          <w:spacing w:val="-5"/>
          <w:sz w:val="20"/>
        </w:rPr>
        <w:t xml:space="preserve"> </w:t>
      </w:r>
      <w:r>
        <w:rPr>
          <w:sz w:val="20"/>
        </w:rPr>
        <w:t>or applied water to percolate to underlying soil.</w:t>
      </w:r>
    </w:p>
    <w:p w14:paraId="0640CC85" w14:textId="77777777" w:rsidR="00726659" w:rsidRDefault="000F0732">
      <w:pPr>
        <w:pStyle w:val="ListParagraph"/>
        <w:numPr>
          <w:ilvl w:val="3"/>
          <w:numId w:val="19"/>
        </w:numPr>
        <w:tabs>
          <w:tab w:val="left" w:pos="1870"/>
        </w:tabs>
        <w:ind w:left="1870" w:hanging="430"/>
        <w:rPr>
          <w:sz w:val="20"/>
        </w:rPr>
      </w:pPr>
      <w:r>
        <w:rPr>
          <w:sz w:val="20"/>
        </w:rPr>
        <w:t>Color:</w:t>
      </w:r>
      <w:r>
        <w:rPr>
          <w:spacing w:val="-5"/>
          <w:sz w:val="20"/>
        </w:rPr>
        <w:t xml:space="preserve"> </w:t>
      </w:r>
      <w:r>
        <w:rPr>
          <w:spacing w:val="-2"/>
          <w:sz w:val="20"/>
        </w:rPr>
        <w:t>Natural.</w:t>
      </w:r>
    </w:p>
    <w:p w14:paraId="7EF2CB93" w14:textId="77777777" w:rsidR="00726659" w:rsidRDefault="000F0732">
      <w:pPr>
        <w:pStyle w:val="ListParagraph"/>
        <w:numPr>
          <w:ilvl w:val="2"/>
          <w:numId w:val="19"/>
        </w:numPr>
        <w:tabs>
          <w:tab w:val="left" w:pos="1438"/>
          <w:tab w:val="left" w:pos="1440"/>
        </w:tabs>
        <w:spacing w:before="113" w:line="360" w:lineRule="auto"/>
        <w:ind w:right="1196"/>
        <w:rPr>
          <w:sz w:val="20"/>
        </w:rPr>
      </w:pPr>
      <w:r>
        <w:rPr>
          <w:sz w:val="20"/>
        </w:rPr>
        <w:t>Compost</w:t>
      </w:r>
      <w:r>
        <w:rPr>
          <w:spacing w:val="-5"/>
          <w:sz w:val="20"/>
        </w:rPr>
        <w:t xml:space="preserve"> </w:t>
      </w:r>
      <w:r>
        <w:rPr>
          <w:sz w:val="20"/>
        </w:rPr>
        <w:t>Mulch:</w:t>
      </w:r>
      <w:r>
        <w:rPr>
          <w:spacing w:val="-5"/>
          <w:sz w:val="20"/>
        </w:rPr>
        <w:t xml:space="preserve"> </w:t>
      </w:r>
      <w:r>
        <w:rPr>
          <w:sz w:val="20"/>
        </w:rPr>
        <w:t>Decomposed</w:t>
      </w:r>
      <w:r>
        <w:rPr>
          <w:spacing w:val="-4"/>
          <w:sz w:val="20"/>
        </w:rPr>
        <w:t xml:space="preserve"> </w:t>
      </w:r>
      <w:r>
        <w:rPr>
          <w:sz w:val="20"/>
        </w:rPr>
        <w:t>organic</w:t>
      </w:r>
      <w:r>
        <w:rPr>
          <w:spacing w:val="-5"/>
          <w:sz w:val="20"/>
        </w:rPr>
        <w:t xml:space="preserve"> </w:t>
      </w:r>
      <w:r>
        <w:rPr>
          <w:sz w:val="20"/>
        </w:rPr>
        <w:t>matter</w:t>
      </w:r>
      <w:r>
        <w:rPr>
          <w:spacing w:val="-5"/>
          <w:sz w:val="20"/>
        </w:rPr>
        <w:t xml:space="preserve"> </w:t>
      </w:r>
      <w:r>
        <w:rPr>
          <w:sz w:val="20"/>
        </w:rPr>
        <w:t>with</w:t>
      </w:r>
      <w:r>
        <w:rPr>
          <w:spacing w:val="-4"/>
          <w:sz w:val="20"/>
        </w:rPr>
        <w:t xml:space="preserve"> </w:t>
      </w:r>
      <w:r>
        <w:rPr>
          <w:sz w:val="20"/>
        </w:rPr>
        <w:t>low</w:t>
      </w:r>
      <w:r>
        <w:rPr>
          <w:spacing w:val="-5"/>
          <w:sz w:val="20"/>
        </w:rPr>
        <w:t xml:space="preserve"> </w:t>
      </w:r>
      <w:r>
        <w:rPr>
          <w:sz w:val="20"/>
        </w:rPr>
        <w:t>carbon</w:t>
      </w:r>
      <w:r>
        <w:rPr>
          <w:spacing w:val="-4"/>
          <w:sz w:val="20"/>
        </w:rPr>
        <w:t xml:space="preserve"> </w:t>
      </w:r>
      <w:r>
        <w:rPr>
          <w:sz w:val="20"/>
        </w:rPr>
        <w:t>to</w:t>
      </w:r>
      <w:r>
        <w:rPr>
          <w:spacing w:val="-5"/>
          <w:sz w:val="20"/>
        </w:rPr>
        <w:t xml:space="preserve"> </w:t>
      </w:r>
      <w:r>
        <w:rPr>
          <w:sz w:val="20"/>
        </w:rPr>
        <w:t xml:space="preserve">nitrogen </w:t>
      </w:r>
      <w:r>
        <w:rPr>
          <w:spacing w:val="-2"/>
          <w:sz w:val="20"/>
        </w:rPr>
        <w:t>ratio.</w:t>
      </w:r>
    </w:p>
    <w:p w14:paraId="4378CE9F" w14:textId="77777777" w:rsidR="00726659" w:rsidRDefault="000F0732">
      <w:pPr>
        <w:pStyle w:val="ListParagraph"/>
        <w:numPr>
          <w:ilvl w:val="2"/>
          <w:numId w:val="19"/>
        </w:numPr>
        <w:tabs>
          <w:tab w:val="left" w:pos="1437"/>
        </w:tabs>
        <w:ind w:left="1437" w:hanging="430"/>
        <w:rPr>
          <w:sz w:val="20"/>
        </w:rPr>
      </w:pPr>
      <w:r>
        <w:rPr>
          <w:sz w:val="20"/>
        </w:rPr>
        <w:t>Mineral</w:t>
      </w:r>
      <w:r>
        <w:rPr>
          <w:spacing w:val="-7"/>
          <w:sz w:val="20"/>
        </w:rPr>
        <w:t xml:space="preserve"> </w:t>
      </w:r>
      <w:r>
        <w:rPr>
          <w:sz w:val="20"/>
        </w:rPr>
        <w:t>Mulch:</w:t>
      </w:r>
      <w:r>
        <w:rPr>
          <w:spacing w:val="-5"/>
          <w:sz w:val="20"/>
        </w:rPr>
        <w:t xml:space="preserve"> </w:t>
      </w:r>
      <w:r>
        <w:rPr>
          <w:sz w:val="20"/>
        </w:rPr>
        <w:t>Coarse,</w:t>
      </w:r>
      <w:r>
        <w:rPr>
          <w:spacing w:val="-5"/>
          <w:sz w:val="20"/>
        </w:rPr>
        <w:t xml:space="preserve"> </w:t>
      </w:r>
      <w:r>
        <w:rPr>
          <w:sz w:val="20"/>
        </w:rPr>
        <w:t>clean</w:t>
      </w:r>
      <w:r>
        <w:rPr>
          <w:spacing w:val="-5"/>
          <w:sz w:val="20"/>
        </w:rPr>
        <w:t xml:space="preserve"> </w:t>
      </w:r>
      <w:r>
        <w:rPr>
          <w:sz w:val="20"/>
        </w:rPr>
        <w:t>stone</w:t>
      </w:r>
      <w:r>
        <w:rPr>
          <w:spacing w:val="-4"/>
          <w:sz w:val="20"/>
        </w:rPr>
        <w:t xml:space="preserve"> </w:t>
      </w:r>
      <w:r>
        <w:rPr>
          <w:sz w:val="20"/>
        </w:rPr>
        <w:t>of</w:t>
      </w:r>
      <w:r>
        <w:rPr>
          <w:spacing w:val="-5"/>
          <w:sz w:val="20"/>
        </w:rPr>
        <w:t xml:space="preserve"> </w:t>
      </w:r>
      <w:r>
        <w:rPr>
          <w:sz w:val="20"/>
        </w:rPr>
        <w:t>following</w:t>
      </w:r>
      <w:r>
        <w:rPr>
          <w:spacing w:val="-5"/>
          <w:sz w:val="20"/>
        </w:rPr>
        <w:t xml:space="preserve"> </w:t>
      </w:r>
      <w:r>
        <w:rPr>
          <w:sz w:val="20"/>
        </w:rPr>
        <w:t>type,</w:t>
      </w:r>
      <w:r>
        <w:rPr>
          <w:spacing w:val="-5"/>
          <w:sz w:val="20"/>
        </w:rPr>
        <w:t xml:space="preserve"> </w:t>
      </w:r>
      <w:r>
        <w:rPr>
          <w:sz w:val="20"/>
        </w:rPr>
        <w:t>size,</w:t>
      </w:r>
      <w:r>
        <w:rPr>
          <w:spacing w:val="-5"/>
          <w:sz w:val="20"/>
        </w:rPr>
        <w:t xml:space="preserve"> </w:t>
      </w:r>
      <w:r>
        <w:rPr>
          <w:sz w:val="20"/>
        </w:rPr>
        <w:t>and</w:t>
      </w:r>
      <w:r>
        <w:rPr>
          <w:spacing w:val="-4"/>
          <w:sz w:val="20"/>
        </w:rPr>
        <w:t xml:space="preserve"> </w:t>
      </w:r>
      <w:r>
        <w:rPr>
          <w:spacing w:val="-2"/>
          <w:sz w:val="20"/>
        </w:rPr>
        <w:t>color:</w:t>
      </w:r>
    </w:p>
    <w:p w14:paraId="0C9B8C4C" w14:textId="77777777" w:rsidR="00726659" w:rsidRDefault="000F0732">
      <w:pPr>
        <w:pStyle w:val="ListParagraph"/>
        <w:numPr>
          <w:ilvl w:val="3"/>
          <w:numId w:val="19"/>
        </w:numPr>
        <w:tabs>
          <w:tab w:val="left" w:pos="1870"/>
        </w:tabs>
        <w:spacing w:before="113"/>
        <w:ind w:left="1870" w:hanging="430"/>
        <w:rPr>
          <w:sz w:val="20"/>
        </w:rPr>
      </w:pPr>
      <w:r>
        <w:rPr>
          <w:sz w:val="20"/>
        </w:rPr>
        <w:t>Type:</w:t>
      </w:r>
      <w:r>
        <w:rPr>
          <w:spacing w:val="-6"/>
          <w:sz w:val="20"/>
        </w:rPr>
        <w:t xml:space="preserve"> </w:t>
      </w:r>
      <w:r>
        <w:rPr>
          <w:sz w:val="20"/>
        </w:rPr>
        <w:t>Decomposed</w:t>
      </w:r>
      <w:r>
        <w:rPr>
          <w:spacing w:val="-5"/>
          <w:sz w:val="20"/>
        </w:rPr>
        <w:t xml:space="preserve"> </w:t>
      </w:r>
      <w:r>
        <w:rPr>
          <w:sz w:val="20"/>
        </w:rPr>
        <w:t>granite</w:t>
      </w:r>
      <w:r>
        <w:rPr>
          <w:spacing w:val="-5"/>
          <w:sz w:val="20"/>
        </w:rPr>
        <w:t xml:space="preserve"> </w:t>
      </w:r>
      <w:r>
        <w:rPr>
          <w:sz w:val="20"/>
        </w:rPr>
        <w:t>pea</w:t>
      </w:r>
      <w:r>
        <w:rPr>
          <w:spacing w:val="-6"/>
          <w:sz w:val="20"/>
        </w:rPr>
        <w:t xml:space="preserve"> </w:t>
      </w:r>
      <w:proofErr w:type="gramStart"/>
      <w:r>
        <w:rPr>
          <w:sz w:val="20"/>
        </w:rPr>
        <w:t>gravel</w:t>
      </w:r>
      <w:r>
        <w:rPr>
          <w:spacing w:val="-5"/>
          <w:sz w:val="20"/>
        </w:rPr>
        <w:t xml:space="preserve"> </w:t>
      </w:r>
      <w:r>
        <w:rPr>
          <w:spacing w:val="-10"/>
          <w:sz w:val="20"/>
        </w:rPr>
        <w:t>.</w:t>
      </w:r>
      <w:proofErr w:type="gramEnd"/>
    </w:p>
    <w:p w14:paraId="4661ED9E" w14:textId="77777777" w:rsidR="00726659" w:rsidRDefault="000F0732">
      <w:pPr>
        <w:pStyle w:val="ListParagraph"/>
        <w:numPr>
          <w:ilvl w:val="3"/>
          <w:numId w:val="19"/>
        </w:numPr>
        <w:tabs>
          <w:tab w:val="left" w:pos="1870"/>
          <w:tab w:val="left" w:pos="1872"/>
        </w:tabs>
        <w:spacing w:before="114" w:line="360" w:lineRule="auto"/>
        <w:ind w:right="1604"/>
        <w:rPr>
          <w:sz w:val="20"/>
        </w:rPr>
      </w:pPr>
      <w:r>
        <w:rPr>
          <w:sz w:val="20"/>
        </w:rPr>
        <w:t>Size:</w:t>
      </w:r>
      <w:r>
        <w:rPr>
          <w:spacing w:val="-3"/>
          <w:sz w:val="20"/>
        </w:rPr>
        <w:t xml:space="preserve"> </w:t>
      </w:r>
      <w:r>
        <w:rPr>
          <w:sz w:val="20"/>
        </w:rPr>
        <w:t>ASTM</w:t>
      </w:r>
      <w:r>
        <w:rPr>
          <w:spacing w:val="-4"/>
          <w:sz w:val="20"/>
        </w:rPr>
        <w:t xml:space="preserve"> </w:t>
      </w:r>
      <w:r>
        <w:rPr>
          <w:sz w:val="20"/>
        </w:rPr>
        <w:t>C136/C136M,</w:t>
      </w:r>
      <w:r>
        <w:rPr>
          <w:spacing w:val="-4"/>
          <w:sz w:val="20"/>
        </w:rPr>
        <w:t xml:space="preserve"> </w:t>
      </w:r>
      <w:r>
        <w:rPr>
          <w:sz w:val="20"/>
        </w:rPr>
        <w:t>65</w:t>
      </w:r>
      <w:r>
        <w:rPr>
          <w:spacing w:val="-3"/>
          <w:sz w:val="20"/>
        </w:rPr>
        <w:t xml:space="preserve"> </w:t>
      </w:r>
      <w:r>
        <w:rPr>
          <w:sz w:val="20"/>
        </w:rPr>
        <w:t>mm</w:t>
      </w:r>
      <w:r>
        <w:rPr>
          <w:spacing w:val="-4"/>
          <w:sz w:val="20"/>
        </w:rPr>
        <w:t xml:space="preserve"> </w:t>
      </w:r>
      <w:r>
        <w:rPr>
          <w:sz w:val="20"/>
        </w:rPr>
        <w:t>(2-1/2</w:t>
      </w:r>
      <w:r>
        <w:rPr>
          <w:spacing w:val="-3"/>
          <w:sz w:val="20"/>
        </w:rPr>
        <w:t xml:space="preserve"> </w:t>
      </w:r>
      <w:r>
        <w:rPr>
          <w:sz w:val="20"/>
        </w:rPr>
        <w:t>inches)</w:t>
      </w:r>
      <w:r>
        <w:rPr>
          <w:spacing w:val="-4"/>
          <w:sz w:val="20"/>
        </w:rPr>
        <w:t xml:space="preserve"> </w:t>
      </w:r>
      <w:r>
        <w:rPr>
          <w:sz w:val="20"/>
        </w:rPr>
        <w:t>maximum</w:t>
      </w:r>
      <w:r>
        <w:rPr>
          <w:spacing w:val="-4"/>
          <w:sz w:val="20"/>
        </w:rPr>
        <w:t xml:space="preserve"> </w:t>
      </w:r>
      <w:r>
        <w:rPr>
          <w:sz w:val="20"/>
        </w:rPr>
        <w:t>and</w:t>
      </w:r>
      <w:r>
        <w:rPr>
          <w:spacing w:val="-3"/>
          <w:sz w:val="20"/>
        </w:rPr>
        <w:t xml:space="preserve"> </w:t>
      </w:r>
      <w:r>
        <w:rPr>
          <w:sz w:val="20"/>
        </w:rPr>
        <w:t>25</w:t>
      </w:r>
      <w:r>
        <w:rPr>
          <w:spacing w:val="-4"/>
          <w:sz w:val="20"/>
        </w:rPr>
        <w:t xml:space="preserve"> </w:t>
      </w:r>
      <w:r>
        <w:rPr>
          <w:sz w:val="20"/>
        </w:rPr>
        <w:t>mm (1 inch) minimum.</w:t>
      </w:r>
    </w:p>
    <w:p w14:paraId="35E58E1B"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42897521" w14:textId="77777777" w:rsidR="00726659" w:rsidRDefault="00726659">
      <w:pPr>
        <w:pStyle w:val="BodyText"/>
        <w:spacing w:before="226"/>
        <w:ind w:left="0" w:firstLine="0"/>
      </w:pPr>
    </w:p>
    <w:p w14:paraId="2E5F4C3B" w14:textId="77777777" w:rsidR="00726659" w:rsidRDefault="000F0732">
      <w:pPr>
        <w:pStyle w:val="ListParagraph"/>
        <w:numPr>
          <w:ilvl w:val="3"/>
          <w:numId w:val="19"/>
        </w:numPr>
        <w:tabs>
          <w:tab w:val="left" w:pos="1870"/>
        </w:tabs>
        <w:ind w:left="1870" w:hanging="430"/>
        <w:rPr>
          <w:sz w:val="20"/>
        </w:rPr>
      </w:pPr>
      <w:r>
        <w:rPr>
          <w:sz w:val="20"/>
        </w:rPr>
        <w:t>Color:</w:t>
      </w:r>
      <w:r>
        <w:rPr>
          <w:spacing w:val="-9"/>
          <w:sz w:val="20"/>
        </w:rPr>
        <w:t xml:space="preserve"> </w:t>
      </w:r>
      <w:r>
        <w:rPr>
          <w:sz w:val="20"/>
        </w:rPr>
        <w:t>Acceptable</w:t>
      </w:r>
      <w:r>
        <w:rPr>
          <w:spacing w:val="-7"/>
          <w:sz w:val="20"/>
        </w:rPr>
        <w:t xml:space="preserve"> </w:t>
      </w:r>
      <w:r>
        <w:rPr>
          <w:sz w:val="20"/>
        </w:rPr>
        <w:t>to</w:t>
      </w:r>
      <w:r>
        <w:rPr>
          <w:spacing w:val="-7"/>
          <w:sz w:val="20"/>
        </w:rPr>
        <w:t xml:space="preserve"> </w:t>
      </w:r>
      <w:r>
        <w:rPr>
          <w:sz w:val="20"/>
        </w:rPr>
        <w:t>Contracting</w:t>
      </w:r>
      <w:r>
        <w:rPr>
          <w:spacing w:val="-7"/>
          <w:sz w:val="20"/>
        </w:rPr>
        <w:t xml:space="preserve"> </w:t>
      </w:r>
      <w:r>
        <w:rPr>
          <w:sz w:val="20"/>
        </w:rPr>
        <w:t>Officer’s</w:t>
      </w:r>
      <w:r>
        <w:rPr>
          <w:spacing w:val="-6"/>
          <w:sz w:val="20"/>
        </w:rPr>
        <w:t xml:space="preserve"> </w:t>
      </w:r>
      <w:r>
        <w:rPr>
          <w:spacing w:val="-2"/>
          <w:sz w:val="20"/>
        </w:rPr>
        <w:t>Representative.</w:t>
      </w:r>
    </w:p>
    <w:p w14:paraId="18FC33BA" w14:textId="77777777" w:rsidR="00726659" w:rsidRDefault="00726659">
      <w:pPr>
        <w:pStyle w:val="BodyText"/>
        <w:spacing w:before="7"/>
        <w:ind w:left="0" w:firstLine="0"/>
      </w:pPr>
    </w:p>
    <w:p w14:paraId="1E591434" w14:textId="77777777" w:rsidR="00726659" w:rsidRDefault="000F0732">
      <w:pPr>
        <w:pStyle w:val="Heading7"/>
        <w:numPr>
          <w:ilvl w:val="1"/>
          <w:numId w:val="19"/>
        </w:numPr>
        <w:tabs>
          <w:tab w:val="left" w:pos="1436"/>
        </w:tabs>
        <w:ind w:left="1436" w:hanging="716"/>
      </w:pPr>
      <w:r>
        <w:rPr>
          <w:spacing w:val="-2"/>
        </w:rPr>
        <w:t>ANTIDESICCANT</w:t>
      </w:r>
    </w:p>
    <w:p w14:paraId="5A68DA1E" w14:textId="77777777" w:rsidR="00726659" w:rsidRDefault="000F0732">
      <w:pPr>
        <w:pStyle w:val="ListParagraph"/>
        <w:numPr>
          <w:ilvl w:val="2"/>
          <w:numId w:val="19"/>
        </w:numPr>
        <w:tabs>
          <w:tab w:val="left" w:pos="1438"/>
          <w:tab w:val="left" w:pos="1440"/>
        </w:tabs>
        <w:spacing w:before="113" w:line="360" w:lineRule="auto"/>
        <w:ind w:right="1076"/>
        <w:rPr>
          <w:sz w:val="20"/>
        </w:rPr>
      </w:pPr>
      <w:r>
        <w:rPr>
          <w:sz w:val="20"/>
        </w:rPr>
        <w:t>Antidesiccant:</w:t>
      </w:r>
      <w:r>
        <w:rPr>
          <w:spacing w:val="-7"/>
          <w:sz w:val="20"/>
        </w:rPr>
        <w:t xml:space="preserve"> </w:t>
      </w:r>
      <w:r>
        <w:rPr>
          <w:sz w:val="20"/>
        </w:rPr>
        <w:t>An</w:t>
      </w:r>
      <w:r>
        <w:rPr>
          <w:spacing w:val="-7"/>
          <w:sz w:val="20"/>
        </w:rPr>
        <w:t xml:space="preserve"> </w:t>
      </w:r>
      <w:r>
        <w:rPr>
          <w:sz w:val="20"/>
        </w:rPr>
        <w:t>emulsion</w:t>
      </w:r>
      <w:r>
        <w:rPr>
          <w:spacing w:val="-6"/>
          <w:sz w:val="20"/>
        </w:rPr>
        <w:t xml:space="preserve"> </w:t>
      </w:r>
      <w:r>
        <w:rPr>
          <w:sz w:val="20"/>
        </w:rPr>
        <w:t>specifically</w:t>
      </w:r>
      <w:r>
        <w:rPr>
          <w:spacing w:val="-7"/>
          <w:sz w:val="20"/>
        </w:rPr>
        <w:t xml:space="preserve"> </w:t>
      </w:r>
      <w:r>
        <w:rPr>
          <w:sz w:val="20"/>
        </w:rPr>
        <w:t>manufactured</w:t>
      </w:r>
      <w:r>
        <w:rPr>
          <w:spacing w:val="-7"/>
          <w:sz w:val="20"/>
        </w:rPr>
        <w:t xml:space="preserve"> </w:t>
      </w:r>
      <w:r>
        <w:rPr>
          <w:sz w:val="20"/>
        </w:rPr>
        <w:t>for</w:t>
      </w:r>
      <w:r>
        <w:rPr>
          <w:spacing w:val="-6"/>
          <w:sz w:val="20"/>
        </w:rPr>
        <w:t xml:space="preserve"> </w:t>
      </w:r>
      <w:r>
        <w:rPr>
          <w:sz w:val="20"/>
        </w:rPr>
        <w:t>agricultural use that will provide protective film over plant surfaces permeable enough to permit transpiration.</w:t>
      </w:r>
    </w:p>
    <w:p w14:paraId="038498D4" w14:textId="77777777" w:rsidR="00726659" w:rsidRDefault="000F0732">
      <w:pPr>
        <w:pStyle w:val="Heading7"/>
        <w:numPr>
          <w:ilvl w:val="1"/>
          <w:numId w:val="19"/>
        </w:numPr>
        <w:tabs>
          <w:tab w:val="left" w:pos="1436"/>
        </w:tabs>
        <w:spacing w:before="120"/>
        <w:ind w:left="1436" w:hanging="716"/>
      </w:pPr>
      <w:r>
        <w:t>ROOT</w:t>
      </w:r>
      <w:r>
        <w:rPr>
          <w:spacing w:val="-5"/>
        </w:rPr>
        <w:t xml:space="preserve"> </w:t>
      </w:r>
      <w:r>
        <w:t>CONTROL</w:t>
      </w:r>
      <w:r>
        <w:rPr>
          <w:spacing w:val="-5"/>
        </w:rPr>
        <w:t xml:space="preserve"> </w:t>
      </w:r>
      <w:r>
        <w:rPr>
          <w:spacing w:val="-2"/>
        </w:rPr>
        <w:t>BARRIER</w:t>
      </w:r>
    </w:p>
    <w:p w14:paraId="10E7AE06" w14:textId="77777777" w:rsidR="00726659" w:rsidRDefault="000F0732">
      <w:pPr>
        <w:pStyle w:val="ListParagraph"/>
        <w:numPr>
          <w:ilvl w:val="2"/>
          <w:numId w:val="19"/>
        </w:numPr>
        <w:tabs>
          <w:tab w:val="left" w:pos="1438"/>
          <w:tab w:val="left" w:pos="1440"/>
        </w:tabs>
        <w:spacing w:before="114" w:line="360" w:lineRule="auto"/>
        <w:ind w:right="956"/>
        <w:rPr>
          <w:sz w:val="20"/>
        </w:rPr>
      </w:pPr>
      <w:r>
        <w:rPr>
          <w:sz w:val="20"/>
        </w:rPr>
        <w:t>Root Control Barrier: Flexible and permeable geotextile fabric with permanently attached time-release nodules. Pre-formed round, barrier with</w:t>
      </w:r>
      <w:r>
        <w:rPr>
          <w:spacing w:val="-4"/>
          <w:sz w:val="20"/>
        </w:rPr>
        <w:t xml:space="preserve"> </w:t>
      </w:r>
      <w:r>
        <w:rPr>
          <w:sz w:val="20"/>
        </w:rPr>
        <w:t>integral</w:t>
      </w:r>
      <w:r>
        <w:rPr>
          <w:spacing w:val="-5"/>
          <w:sz w:val="20"/>
        </w:rPr>
        <w:t xml:space="preserve"> </w:t>
      </w:r>
      <w:r>
        <w:rPr>
          <w:sz w:val="20"/>
        </w:rPr>
        <w:t>vertical</w:t>
      </w:r>
      <w:r>
        <w:rPr>
          <w:spacing w:val="-5"/>
          <w:sz w:val="20"/>
        </w:rPr>
        <w:t xml:space="preserve"> </w:t>
      </w:r>
      <w:r>
        <w:rPr>
          <w:sz w:val="20"/>
        </w:rPr>
        <w:t>root</w:t>
      </w:r>
      <w:r>
        <w:rPr>
          <w:spacing w:val="-5"/>
          <w:sz w:val="20"/>
        </w:rPr>
        <w:t xml:space="preserve"> </w:t>
      </w:r>
      <w:r>
        <w:rPr>
          <w:sz w:val="20"/>
        </w:rPr>
        <w:t>deflecting</w:t>
      </w:r>
      <w:r>
        <w:rPr>
          <w:spacing w:val="-5"/>
          <w:sz w:val="20"/>
        </w:rPr>
        <w:t xml:space="preserve"> </w:t>
      </w:r>
      <w:r>
        <w:rPr>
          <w:sz w:val="20"/>
        </w:rPr>
        <w:t>ribs</w:t>
      </w:r>
      <w:r>
        <w:rPr>
          <w:spacing w:val="-5"/>
          <w:sz w:val="20"/>
        </w:rPr>
        <w:t xml:space="preserve"> </w:t>
      </w:r>
      <w:r>
        <w:rPr>
          <w:sz w:val="20"/>
        </w:rPr>
        <w:t>constructed</w:t>
      </w:r>
      <w:r>
        <w:rPr>
          <w:spacing w:val="-4"/>
          <w:sz w:val="20"/>
        </w:rPr>
        <w:t xml:space="preserve"> </w:t>
      </w:r>
      <w:r>
        <w:rPr>
          <w:sz w:val="20"/>
        </w:rPr>
        <w:t>of</w:t>
      </w:r>
      <w:r>
        <w:rPr>
          <w:spacing w:val="-5"/>
          <w:sz w:val="20"/>
        </w:rPr>
        <w:t xml:space="preserve"> </w:t>
      </w:r>
      <w:r>
        <w:rPr>
          <w:sz w:val="20"/>
        </w:rPr>
        <w:t>ultraviolet resistant polypropylene material.</w:t>
      </w:r>
    </w:p>
    <w:p w14:paraId="230BC7B7" w14:textId="77777777" w:rsidR="00726659" w:rsidRDefault="000F0732">
      <w:pPr>
        <w:pStyle w:val="Heading7"/>
        <w:numPr>
          <w:ilvl w:val="1"/>
          <w:numId w:val="19"/>
        </w:numPr>
        <w:tabs>
          <w:tab w:val="left" w:pos="1436"/>
        </w:tabs>
        <w:spacing w:before="119"/>
        <w:ind w:left="1436" w:hanging="716"/>
      </w:pPr>
      <w:r>
        <w:rPr>
          <w:spacing w:val="-2"/>
        </w:rPr>
        <w:t>BIOSTIMULANTS</w:t>
      </w:r>
    </w:p>
    <w:p w14:paraId="15F97F6A" w14:textId="77777777" w:rsidR="00726659" w:rsidRDefault="000F0732">
      <w:pPr>
        <w:pStyle w:val="ListParagraph"/>
        <w:numPr>
          <w:ilvl w:val="2"/>
          <w:numId w:val="19"/>
        </w:numPr>
        <w:tabs>
          <w:tab w:val="left" w:pos="1438"/>
          <w:tab w:val="left" w:pos="1440"/>
        </w:tabs>
        <w:spacing w:before="114" w:line="360" w:lineRule="auto"/>
        <w:ind w:right="836"/>
        <w:rPr>
          <w:sz w:val="20"/>
        </w:rPr>
      </w:pPr>
      <w:proofErr w:type="spellStart"/>
      <w:r>
        <w:rPr>
          <w:sz w:val="20"/>
        </w:rPr>
        <w:t>Biostimulants</w:t>
      </w:r>
      <w:proofErr w:type="spellEnd"/>
      <w:r>
        <w:rPr>
          <w:sz w:val="20"/>
        </w:rPr>
        <w:t>:</w:t>
      </w:r>
      <w:r>
        <w:rPr>
          <w:spacing w:val="-6"/>
          <w:sz w:val="20"/>
        </w:rPr>
        <w:t xml:space="preserve"> </w:t>
      </w:r>
      <w:r>
        <w:rPr>
          <w:sz w:val="20"/>
        </w:rPr>
        <w:t>Formulation</w:t>
      </w:r>
      <w:r>
        <w:rPr>
          <w:spacing w:val="-5"/>
          <w:sz w:val="20"/>
        </w:rPr>
        <w:t xml:space="preserve"> </w:t>
      </w:r>
      <w:r>
        <w:rPr>
          <w:sz w:val="20"/>
        </w:rPr>
        <w:t>containing</w:t>
      </w:r>
      <w:r>
        <w:rPr>
          <w:spacing w:val="-6"/>
          <w:sz w:val="20"/>
        </w:rPr>
        <w:t xml:space="preserve"> </w:t>
      </w:r>
      <w:r>
        <w:rPr>
          <w:sz w:val="20"/>
        </w:rPr>
        <w:t>soil</w:t>
      </w:r>
      <w:r>
        <w:rPr>
          <w:spacing w:val="-6"/>
          <w:sz w:val="20"/>
        </w:rPr>
        <w:t xml:space="preserve"> </w:t>
      </w:r>
      <w:r>
        <w:rPr>
          <w:sz w:val="20"/>
        </w:rPr>
        <w:t>conditioners,</w:t>
      </w:r>
      <w:r>
        <w:rPr>
          <w:spacing w:val="-5"/>
          <w:sz w:val="20"/>
        </w:rPr>
        <w:t xml:space="preserve"> </w:t>
      </w:r>
      <w:r>
        <w:rPr>
          <w:sz w:val="20"/>
        </w:rPr>
        <w:t>VAM</w:t>
      </w:r>
      <w:r>
        <w:rPr>
          <w:spacing w:val="-6"/>
          <w:sz w:val="20"/>
        </w:rPr>
        <w:t xml:space="preserve"> </w:t>
      </w:r>
      <w:r>
        <w:rPr>
          <w:sz w:val="20"/>
        </w:rPr>
        <w:t>fungi,</w:t>
      </w:r>
      <w:r>
        <w:rPr>
          <w:spacing w:val="-6"/>
          <w:sz w:val="20"/>
        </w:rPr>
        <w:t xml:space="preserve"> </w:t>
      </w:r>
      <w:r>
        <w:rPr>
          <w:sz w:val="20"/>
        </w:rPr>
        <w:t>and endomycorrhizal and ectomycorrhizal fungi spores and soil bacteria appropriate for existing soil conditions.</w:t>
      </w:r>
    </w:p>
    <w:p w14:paraId="1F99C75F" w14:textId="77777777" w:rsidR="00726659" w:rsidRDefault="000F0732">
      <w:pPr>
        <w:pStyle w:val="Heading7"/>
        <w:numPr>
          <w:ilvl w:val="1"/>
          <w:numId w:val="19"/>
        </w:numPr>
        <w:tabs>
          <w:tab w:val="left" w:pos="1436"/>
        </w:tabs>
        <w:spacing w:before="120"/>
        <w:ind w:left="1436" w:hanging="716"/>
      </w:pPr>
      <w:r>
        <w:t>TACKIFIERS</w:t>
      </w:r>
      <w:r>
        <w:rPr>
          <w:spacing w:val="-6"/>
        </w:rPr>
        <w:t xml:space="preserve"> </w:t>
      </w:r>
      <w:r>
        <w:t>AND</w:t>
      </w:r>
      <w:r>
        <w:rPr>
          <w:spacing w:val="-6"/>
        </w:rPr>
        <w:t xml:space="preserve"> </w:t>
      </w:r>
      <w:r>
        <w:rPr>
          <w:spacing w:val="-2"/>
        </w:rPr>
        <w:t>ADHESIVES</w:t>
      </w:r>
    </w:p>
    <w:p w14:paraId="69825463" w14:textId="77777777" w:rsidR="00726659" w:rsidRDefault="000F0732">
      <w:pPr>
        <w:pStyle w:val="ListParagraph"/>
        <w:numPr>
          <w:ilvl w:val="2"/>
          <w:numId w:val="19"/>
        </w:numPr>
        <w:tabs>
          <w:tab w:val="left" w:pos="1438"/>
          <w:tab w:val="left" w:pos="1440"/>
        </w:tabs>
        <w:spacing w:before="113" w:line="360" w:lineRule="auto"/>
        <w:ind w:right="1196"/>
        <w:rPr>
          <w:sz w:val="20"/>
        </w:rPr>
      </w:pPr>
      <w:proofErr w:type="spellStart"/>
      <w:r>
        <w:rPr>
          <w:sz w:val="20"/>
        </w:rPr>
        <w:t>Nonasphalt</w:t>
      </w:r>
      <w:proofErr w:type="spellEnd"/>
      <w:r>
        <w:rPr>
          <w:spacing w:val="-6"/>
          <w:sz w:val="20"/>
        </w:rPr>
        <w:t xml:space="preserve"> </w:t>
      </w:r>
      <w:r>
        <w:rPr>
          <w:sz w:val="20"/>
        </w:rPr>
        <w:t>Tackifier:</w:t>
      </w:r>
      <w:r>
        <w:rPr>
          <w:spacing w:val="-6"/>
          <w:sz w:val="20"/>
        </w:rPr>
        <w:t xml:space="preserve"> </w:t>
      </w:r>
      <w:r>
        <w:rPr>
          <w:sz w:val="20"/>
        </w:rPr>
        <w:t>Colloidal</w:t>
      </w:r>
      <w:r>
        <w:rPr>
          <w:spacing w:val="-6"/>
          <w:sz w:val="20"/>
        </w:rPr>
        <w:t xml:space="preserve"> </w:t>
      </w:r>
      <w:r>
        <w:rPr>
          <w:sz w:val="20"/>
        </w:rPr>
        <w:t>liquid</w:t>
      </w:r>
      <w:r>
        <w:rPr>
          <w:spacing w:val="-6"/>
          <w:sz w:val="20"/>
        </w:rPr>
        <w:t xml:space="preserve"> </w:t>
      </w:r>
      <w:r>
        <w:rPr>
          <w:sz w:val="20"/>
        </w:rPr>
        <w:t>fixative</w:t>
      </w:r>
      <w:r>
        <w:rPr>
          <w:spacing w:val="-6"/>
          <w:sz w:val="20"/>
        </w:rPr>
        <w:t xml:space="preserve"> </w:t>
      </w:r>
      <w:r>
        <w:rPr>
          <w:sz w:val="20"/>
        </w:rPr>
        <w:t>recommended</w:t>
      </w:r>
      <w:r>
        <w:rPr>
          <w:spacing w:val="-6"/>
          <w:sz w:val="20"/>
        </w:rPr>
        <w:t xml:space="preserve"> </w:t>
      </w:r>
      <w:r>
        <w:rPr>
          <w:sz w:val="20"/>
        </w:rPr>
        <w:t>by</w:t>
      </w:r>
      <w:r>
        <w:rPr>
          <w:spacing w:val="-6"/>
          <w:sz w:val="20"/>
        </w:rPr>
        <w:t xml:space="preserve"> </w:t>
      </w:r>
      <w:r>
        <w:rPr>
          <w:sz w:val="20"/>
        </w:rPr>
        <w:t>fiber mulch manufacturer for hydroseeding.</w:t>
      </w:r>
    </w:p>
    <w:p w14:paraId="47EC41BE" w14:textId="77777777" w:rsidR="00726659" w:rsidRDefault="000F0732">
      <w:pPr>
        <w:pStyle w:val="ListParagraph"/>
        <w:numPr>
          <w:ilvl w:val="2"/>
          <w:numId w:val="19"/>
        </w:numPr>
        <w:tabs>
          <w:tab w:val="left" w:pos="1437"/>
        </w:tabs>
        <w:ind w:left="1437" w:hanging="430"/>
        <w:rPr>
          <w:sz w:val="20"/>
        </w:rPr>
      </w:pPr>
      <w:r>
        <w:rPr>
          <w:sz w:val="20"/>
        </w:rPr>
        <w:t>Asphalt</w:t>
      </w:r>
      <w:r>
        <w:rPr>
          <w:spacing w:val="-6"/>
          <w:sz w:val="20"/>
        </w:rPr>
        <w:t xml:space="preserve"> </w:t>
      </w:r>
      <w:r>
        <w:rPr>
          <w:sz w:val="20"/>
        </w:rPr>
        <w:t>emulsion:</w:t>
      </w:r>
      <w:r>
        <w:rPr>
          <w:spacing w:val="-6"/>
          <w:sz w:val="20"/>
        </w:rPr>
        <w:t xml:space="preserve"> </w:t>
      </w:r>
      <w:r>
        <w:rPr>
          <w:sz w:val="20"/>
        </w:rPr>
        <w:t>ASTM</w:t>
      </w:r>
      <w:r>
        <w:rPr>
          <w:spacing w:val="-6"/>
          <w:sz w:val="20"/>
        </w:rPr>
        <w:t xml:space="preserve"> </w:t>
      </w:r>
      <w:r>
        <w:rPr>
          <w:sz w:val="20"/>
        </w:rPr>
        <w:t>D977,</w:t>
      </w:r>
      <w:r>
        <w:rPr>
          <w:spacing w:val="-6"/>
          <w:sz w:val="20"/>
        </w:rPr>
        <w:t xml:space="preserve"> </w:t>
      </w:r>
      <w:r>
        <w:rPr>
          <w:sz w:val="20"/>
        </w:rPr>
        <w:t>Grade</w:t>
      </w:r>
      <w:r>
        <w:rPr>
          <w:spacing w:val="-5"/>
          <w:sz w:val="20"/>
        </w:rPr>
        <w:t xml:space="preserve"> </w:t>
      </w:r>
      <w:r>
        <w:rPr>
          <w:sz w:val="20"/>
        </w:rPr>
        <w:t>SS-</w:t>
      </w:r>
      <w:r>
        <w:rPr>
          <w:spacing w:val="-5"/>
          <w:sz w:val="20"/>
        </w:rPr>
        <w:t>1.</w:t>
      </w:r>
    </w:p>
    <w:p w14:paraId="4DA2DF74" w14:textId="77777777" w:rsidR="00726659" w:rsidRDefault="00726659">
      <w:pPr>
        <w:pStyle w:val="BodyText"/>
        <w:spacing w:before="7"/>
        <w:ind w:left="0" w:firstLine="0"/>
      </w:pPr>
    </w:p>
    <w:p w14:paraId="7C633F47" w14:textId="77777777" w:rsidR="00726659" w:rsidRDefault="000F0732">
      <w:pPr>
        <w:pStyle w:val="Heading7"/>
        <w:numPr>
          <w:ilvl w:val="1"/>
          <w:numId w:val="19"/>
        </w:numPr>
        <w:tabs>
          <w:tab w:val="left" w:pos="1436"/>
        </w:tabs>
        <w:ind w:left="1436" w:hanging="716"/>
      </w:pPr>
      <w:r>
        <w:rPr>
          <w:spacing w:val="-2"/>
        </w:rPr>
        <w:t>WATER</w:t>
      </w:r>
    </w:p>
    <w:p w14:paraId="067F7458" w14:textId="77777777" w:rsidR="00726659" w:rsidRDefault="000F0732">
      <w:pPr>
        <w:pStyle w:val="ListParagraph"/>
        <w:numPr>
          <w:ilvl w:val="2"/>
          <w:numId w:val="19"/>
        </w:numPr>
        <w:tabs>
          <w:tab w:val="left" w:pos="1438"/>
          <w:tab w:val="left" w:pos="1440"/>
        </w:tabs>
        <w:spacing w:before="113" w:line="360" w:lineRule="auto"/>
        <w:ind w:right="836"/>
        <w:rPr>
          <w:sz w:val="20"/>
        </w:rPr>
      </w:pPr>
      <w:r>
        <w:rPr>
          <w:sz w:val="20"/>
        </w:rPr>
        <w:t xml:space="preserve">Water: Source approved by Contracting Officer's Representative and suitable quality for irrigation, containing no </w:t>
      </w:r>
      <w:proofErr w:type="gramStart"/>
      <w:r>
        <w:rPr>
          <w:sz w:val="20"/>
        </w:rPr>
        <w:t>elements toxic</w:t>
      </w:r>
      <w:proofErr w:type="gramEnd"/>
      <w:r>
        <w:rPr>
          <w:sz w:val="20"/>
        </w:rPr>
        <w:t xml:space="preserve"> to plant life,</w:t>
      </w:r>
      <w:r>
        <w:rPr>
          <w:spacing w:val="-4"/>
          <w:sz w:val="20"/>
        </w:rPr>
        <w:t xml:space="preserve"> </w:t>
      </w:r>
      <w:r>
        <w:rPr>
          <w:sz w:val="20"/>
        </w:rPr>
        <w:t>including</w:t>
      </w:r>
      <w:r>
        <w:rPr>
          <w:spacing w:val="-4"/>
          <w:sz w:val="20"/>
        </w:rPr>
        <w:t xml:space="preserve"> </w:t>
      </w:r>
      <w:r>
        <w:rPr>
          <w:sz w:val="20"/>
        </w:rPr>
        <w:t>acids,</w:t>
      </w:r>
      <w:r>
        <w:rPr>
          <w:spacing w:val="-5"/>
          <w:sz w:val="20"/>
        </w:rPr>
        <w:t xml:space="preserve"> </w:t>
      </w:r>
      <w:r>
        <w:rPr>
          <w:sz w:val="20"/>
        </w:rPr>
        <w:t>alkalis,</w:t>
      </w:r>
      <w:r>
        <w:rPr>
          <w:spacing w:val="-5"/>
          <w:sz w:val="20"/>
        </w:rPr>
        <w:t xml:space="preserve"> </w:t>
      </w:r>
      <w:r>
        <w:rPr>
          <w:sz w:val="20"/>
        </w:rPr>
        <w:t>salts,</w:t>
      </w:r>
      <w:r>
        <w:rPr>
          <w:spacing w:val="-5"/>
          <w:sz w:val="20"/>
        </w:rPr>
        <w:t xml:space="preserve"> </w:t>
      </w:r>
      <w:r>
        <w:rPr>
          <w:sz w:val="20"/>
        </w:rPr>
        <w:t>chemical</w:t>
      </w:r>
      <w:r>
        <w:rPr>
          <w:spacing w:val="-5"/>
          <w:sz w:val="20"/>
        </w:rPr>
        <w:t xml:space="preserve"> </w:t>
      </w:r>
      <w:r>
        <w:rPr>
          <w:sz w:val="20"/>
        </w:rPr>
        <w:t>pollutants,</w:t>
      </w:r>
      <w:r>
        <w:rPr>
          <w:spacing w:val="-5"/>
          <w:sz w:val="20"/>
        </w:rPr>
        <w:t xml:space="preserve"> </w:t>
      </w:r>
      <w:r>
        <w:rPr>
          <w:sz w:val="20"/>
        </w:rPr>
        <w:t>and</w:t>
      </w:r>
      <w:r>
        <w:rPr>
          <w:spacing w:val="-5"/>
          <w:sz w:val="20"/>
        </w:rPr>
        <w:t xml:space="preserve"> </w:t>
      </w:r>
      <w:r>
        <w:rPr>
          <w:sz w:val="20"/>
        </w:rPr>
        <w:t>organic matter. Use collected storm water or graywater when available.</w:t>
      </w:r>
    </w:p>
    <w:p w14:paraId="629EF6A9" w14:textId="77777777" w:rsidR="00726659" w:rsidRDefault="000F0732">
      <w:pPr>
        <w:pStyle w:val="Heading7"/>
        <w:numPr>
          <w:ilvl w:val="1"/>
          <w:numId w:val="19"/>
        </w:numPr>
        <w:tabs>
          <w:tab w:val="left" w:pos="1436"/>
        </w:tabs>
        <w:spacing w:before="120"/>
        <w:ind w:left="1436" w:hanging="716"/>
      </w:pPr>
      <w:r>
        <w:rPr>
          <w:spacing w:val="-2"/>
        </w:rPr>
        <w:t>PESTICIDES</w:t>
      </w:r>
    </w:p>
    <w:p w14:paraId="07698F0F" w14:textId="77777777" w:rsidR="00726659" w:rsidRDefault="000F0732">
      <w:pPr>
        <w:pStyle w:val="ListParagraph"/>
        <w:numPr>
          <w:ilvl w:val="2"/>
          <w:numId w:val="19"/>
        </w:numPr>
        <w:tabs>
          <w:tab w:val="left" w:pos="1438"/>
          <w:tab w:val="left" w:pos="1440"/>
        </w:tabs>
        <w:spacing w:before="113" w:line="360" w:lineRule="auto"/>
        <w:ind w:right="836"/>
        <w:rPr>
          <w:sz w:val="20"/>
        </w:rPr>
      </w:pPr>
      <w:r>
        <w:rPr>
          <w:sz w:val="20"/>
        </w:rPr>
        <w:t>Consider IPM (Integrated Pest Management) practices to minimize use of all pesticides and chemical products. Obtain Contracting Officer's Representative's</w:t>
      </w:r>
      <w:r>
        <w:rPr>
          <w:spacing w:val="-6"/>
          <w:sz w:val="20"/>
        </w:rPr>
        <w:t xml:space="preserve"> </w:t>
      </w:r>
      <w:r>
        <w:rPr>
          <w:sz w:val="20"/>
        </w:rPr>
        <w:t>approval</w:t>
      </w:r>
      <w:r>
        <w:rPr>
          <w:spacing w:val="-6"/>
          <w:sz w:val="20"/>
        </w:rPr>
        <w:t xml:space="preserve"> </w:t>
      </w:r>
      <w:r>
        <w:rPr>
          <w:sz w:val="20"/>
        </w:rPr>
        <w:t>for</w:t>
      </w:r>
      <w:r>
        <w:rPr>
          <w:spacing w:val="-7"/>
          <w:sz w:val="20"/>
        </w:rPr>
        <w:t xml:space="preserve"> </w:t>
      </w:r>
      <w:r>
        <w:rPr>
          <w:sz w:val="20"/>
        </w:rPr>
        <w:t>allowable</w:t>
      </w:r>
      <w:r>
        <w:rPr>
          <w:spacing w:val="-7"/>
          <w:sz w:val="20"/>
        </w:rPr>
        <w:t xml:space="preserve"> </w:t>
      </w:r>
      <w:r>
        <w:rPr>
          <w:sz w:val="20"/>
        </w:rPr>
        <w:t>products,</w:t>
      </w:r>
      <w:r>
        <w:rPr>
          <w:spacing w:val="-7"/>
          <w:sz w:val="20"/>
        </w:rPr>
        <w:t xml:space="preserve"> </w:t>
      </w:r>
      <w:r>
        <w:rPr>
          <w:sz w:val="20"/>
        </w:rPr>
        <w:t>product</w:t>
      </w:r>
      <w:r>
        <w:rPr>
          <w:spacing w:val="-7"/>
          <w:sz w:val="20"/>
        </w:rPr>
        <w:t xml:space="preserve"> </w:t>
      </w:r>
      <w:r>
        <w:rPr>
          <w:sz w:val="20"/>
        </w:rPr>
        <w:t>alternatives, scheduling and application procedures. Evaluate existing weather and site conditions before application. Apply products during favorable weather and site conditions according to manufacturer's instructions and warranty requirements.</w:t>
      </w:r>
    </w:p>
    <w:p w14:paraId="77A1E7DF"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19494369" w14:textId="77777777" w:rsidR="00726659" w:rsidRDefault="00726659">
      <w:pPr>
        <w:pStyle w:val="BodyText"/>
        <w:spacing w:before="226"/>
        <w:ind w:left="0" w:firstLine="0"/>
      </w:pPr>
    </w:p>
    <w:p w14:paraId="2AABCE1D" w14:textId="77777777" w:rsidR="00726659" w:rsidRDefault="000F0732">
      <w:pPr>
        <w:pStyle w:val="Heading7"/>
        <w:ind w:left="720" w:firstLine="0"/>
      </w:pPr>
      <w:r>
        <w:t>PART</w:t>
      </w:r>
      <w:r>
        <w:rPr>
          <w:spacing w:val="-2"/>
        </w:rPr>
        <w:t xml:space="preserve"> </w:t>
      </w:r>
      <w:r>
        <w:t>3</w:t>
      </w:r>
      <w:r>
        <w:rPr>
          <w:spacing w:val="-1"/>
        </w:rPr>
        <w:t xml:space="preserve"> </w:t>
      </w:r>
      <w:r>
        <w:t>-</w:t>
      </w:r>
      <w:r>
        <w:rPr>
          <w:spacing w:val="-2"/>
        </w:rPr>
        <w:t xml:space="preserve"> EXECUTION</w:t>
      </w:r>
    </w:p>
    <w:p w14:paraId="1C0F0681" w14:textId="77777777" w:rsidR="00726659" w:rsidRDefault="00726659">
      <w:pPr>
        <w:pStyle w:val="BodyText"/>
        <w:spacing w:before="7"/>
        <w:ind w:left="0" w:firstLine="0"/>
        <w:rPr>
          <w:b/>
        </w:rPr>
      </w:pPr>
    </w:p>
    <w:p w14:paraId="07793FC9" w14:textId="77777777" w:rsidR="00726659" w:rsidRDefault="000F0732">
      <w:pPr>
        <w:pStyle w:val="Heading7"/>
        <w:numPr>
          <w:ilvl w:val="1"/>
          <w:numId w:val="18"/>
        </w:numPr>
        <w:tabs>
          <w:tab w:val="left" w:pos="1439"/>
        </w:tabs>
        <w:ind w:left="1439" w:hanging="719"/>
      </w:pPr>
      <w:r>
        <w:rPr>
          <w:spacing w:val="-2"/>
        </w:rPr>
        <w:t>EXAMINATION</w:t>
      </w:r>
    </w:p>
    <w:p w14:paraId="5190A8FB" w14:textId="77777777" w:rsidR="00726659" w:rsidRDefault="000F0732">
      <w:pPr>
        <w:pStyle w:val="ListParagraph"/>
        <w:numPr>
          <w:ilvl w:val="2"/>
          <w:numId w:val="18"/>
        </w:numPr>
        <w:tabs>
          <w:tab w:val="left" w:pos="1438"/>
          <w:tab w:val="left" w:pos="1440"/>
        </w:tabs>
        <w:spacing w:before="113" w:line="360" w:lineRule="auto"/>
        <w:ind w:right="1196"/>
        <w:rPr>
          <w:sz w:val="20"/>
        </w:rPr>
      </w:pPr>
      <w:r>
        <w:rPr>
          <w:sz w:val="20"/>
        </w:rPr>
        <w:t>Examine</w:t>
      </w:r>
      <w:r>
        <w:rPr>
          <w:spacing w:val="-5"/>
          <w:sz w:val="20"/>
        </w:rPr>
        <w:t xml:space="preserve"> </w:t>
      </w:r>
      <w:r>
        <w:rPr>
          <w:sz w:val="20"/>
        </w:rPr>
        <w:t>areas</w:t>
      </w:r>
      <w:r>
        <w:rPr>
          <w:spacing w:val="-5"/>
          <w:sz w:val="20"/>
        </w:rPr>
        <w:t xml:space="preserve"> </w:t>
      </w:r>
      <w:r>
        <w:rPr>
          <w:sz w:val="20"/>
        </w:rPr>
        <w:t>to</w:t>
      </w:r>
      <w:r>
        <w:rPr>
          <w:spacing w:val="-4"/>
          <w:sz w:val="20"/>
        </w:rPr>
        <w:t xml:space="preserve"> </w:t>
      </w:r>
      <w:r>
        <w:rPr>
          <w:sz w:val="20"/>
        </w:rPr>
        <w:t>receive</w:t>
      </w:r>
      <w:r>
        <w:rPr>
          <w:spacing w:val="-4"/>
          <w:sz w:val="20"/>
        </w:rPr>
        <w:t xml:space="preserve"> </w:t>
      </w:r>
      <w:r>
        <w:rPr>
          <w:sz w:val="20"/>
        </w:rPr>
        <w:t>plants</w:t>
      </w:r>
      <w:r>
        <w:rPr>
          <w:spacing w:val="-5"/>
          <w:sz w:val="20"/>
        </w:rPr>
        <w:t xml:space="preserve"> </w:t>
      </w:r>
      <w:r>
        <w:rPr>
          <w:sz w:val="20"/>
        </w:rPr>
        <w:t>for</w:t>
      </w:r>
      <w:r>
        <w:rPr>
          <w:spacing w:val="-4"/>
          <w:sz w:val="20"/>
        </w:rPr>
        <w:t xml:space="preserve"> </w:t>
      </w:r>
      <w:r>
        <w:rPr>
          <w:sz w:val="20"/>
        </w:rPr>
        <w:t>compliance</w:t>
      </w:r>
      <w:r>
        <w:rPr>
          <w:spacing w:val="-4"/>
          <w:sz w:val="20"/>
        </w:rPr>
        <w:t xml:space="preserve"> </w:t>
      </w:r>
      <w:r>
        <w:rPr>
          <w:sz w:val="20"/>
        </w:rPr>
        <w:t>with</w:t>
      </w:r>
      <w:r>
        <w:rPr>
          <w:spacing w:val="-5"/>
          <w:sz w:val="20"/>
        </w:rPr>
        <w:t xml:space="preserve"> </w:t>
      </w:r>
      <w:r>
        <w:rPr>
          <w:sz w:val="20"/>
        </w:rPr>
        <w:t>requirements</w:t>
      </w:r>
      <w:r>
        <w:rPr>
          <w:spacing w:val="-4"/>
          <w:sz w:val="20"/>
        </w:rPr>
        <w:t xml:space="preserve"> </w:t>
      </w:r>
      <w:r>
        <w:rPr>
          <w:sz w:val="20"/>
        </w:rPr>
        <w:t>and conditions affecting installation and performance.</w:t>
      </w:r>
    </w:p>
    <w:p w14:paraId="35AF9068" w14:textId="77777777" w:rsidR="00726659" w:rsidRDefault="000F0732">
      <w:pPr>
        <w:pStyle w:val="ListParagraph"/>
        <w:numPr>
          <w:ilvl w:val="3"/>
          <w:numId w:val="18"/>
        </w:numPr>
        <w:tabs>
          <w:tab w:val="left" w:pos="1870"/>
          <w:tab w:val="left" w:pos="1872"/>
        </w:tabs>
        <w:spacing w:line="360" w:lineRule="auto"/>
        <w:ind w:right="764"/>
        <w:rPr>
          <w:sz w:val="20"/>
        </w:rPr>
      </w:pPr>
      <w:r>
        <w:rPr>
          <w:sz w:val="20"/>
        </w:rPr>
        <w:t>Verify</w:t>
      </w:r>
      <w:r>
        <w:rPr>
          <w:spacing w:val="-3"/>
          <w:sz w:val="20"/>
        </w:rPr>
        <w:t xml:space="preserve"> </w:t>
      </w:r>
      <w:r>
        <w:rPr>
          <w:sz w:val="20"/>
        </w:rPr>
        <w:t>that</w:t>
      </w:r>
      <w:r>
        <w:rPr>
          <w:spacing w:val="-4"/>
          <w:sz w:val="20"/>
        </w:rPr>
        <w:t xml:space="preserve"> </w:t>
      </w:r>
      <w:r>
        <w:rPr>
          <w:sz w:val="20"/>
        </w:rPr>
        <w:t>no</w:t>
      </w:r>
      <w:r>
        <w:rPr>
          <w:spacing w:val="-4"/>
          <w:sz w:val="20"/>
        </w:rPr>
        <w:t xml:space="preserve"> </w:t>
      </w:r>
      <w:r>
        <w:rPr>
          <w:sz w:val="20"/>
        </w:rPr>
        <w:t>materials</w:t>
      </w:r>
      <w:r>
        <w:rPr>
          <w:spacing w:val="-3"/>
          <w:sz w:val="20"/>
        </w:rPr>
        <w:t xml:space="preserve"> </w:t>
      </w:r>
      <w:r>
        <w:rPr>
          <w:sz w:val="20"/>
        </w:rPr>
        <w:t>that</w:t>
      </w:r>
      <w:r>
        <w:rPr>
          <w:spacing w:val="-4"/>
          <w:sz w:val="20"/>
        </w:rPr>
        <w:t xml:space="preserve"> </w:t>
      </w:r>
      <w:r>
        <w:rPr>
          <w:sz w:val="20"/>
        </w:rPr>
        <w:t>would</w:t>
      </w:r>
      <w:r>
        <w:rPr>
          <w:spacing w:val="-3"/>
          <w:sz w:val="20"/>
        </w:rPr>
        <w:t xml:space="preserve"> </w:t>
      </w:r>
      <w:r>
        <w:rPr>
          <w:sz w:val="20"/>
        </w:rPr>
        <w:t>inhibit</w:t>
      </w:r>
      <w:r>
        <w:rPr>
          <w:spacing w:val="-4"/>
          <w:sz w:val="20"/>
        </w:rPr>
        <w:t xml:space="preserve"> </w:t>
      </w:r>
      <w:r>
        <w:rPr>
          <w:sz w:val="20"/>
        </w:rPr>
        <w:t>plant</w:t>
      </w:r>
      <w:r>
        <w:rPr>
          <w:spacing w:val="-4"/>
          <w:sz w:val="20"/>
        </w:rPr>
        <w:t xml:space="preserve"> </w:t>
      </w:r>
      <w:r>
        <w:rPr>
          <w:sz w:val="20"/>
        </w:rPr>
        <w:t>growth</w:t>
      </w:r>
      <w:r>
        <w:rPr>
          <w:spacing w:val="-3"/>
          <w:sz w:val="20"/>
        </w:rPr>
        <w:t xml:space="preserve"> </w:t>
      </w:r>
      <w:r>
        <w:rPr>
          <w:sz w:val="20"/>
        </w:rPr>
        <w:t>are</w:t>
      </w:r>
      <w:r>
        <w:rPr>
          <w:spacing w:val="-4"/>
          <w:sz w:val="20"/>
        </w:rPr>
        <w:t xml:space="preserve"> </w:t>
      </w:r>
      <w:r>
        <w:rPr>
          <w:sz w:val="20"/>
        </w:rPr>
        <w:t>present in planting area. If such materials are present, remove soil and contaminants</w:t>
      </w:r>
      <w:r>
        <w:rPr>
          <w:spacing w:val="-6"/>
          <w:sz w:val="20"/>
        </w:rPr>
        <w:t xml:space="preserve"> </w:t>
      </w:r>
      <w:proofErr w:type="gramStart"/>
      <w:r>
        <w:rPr>
          <w:sz w:val="20"/>
        </w:rPr>
        <w:t>ad</w:t>
      </w:r>
      <w:proofErr w:type="gramEnd"/>
      <w:r>
        <w:rPr>
          <w:spacing w:val="-5"/>
          <w:sz w:val="20"/>
        </w:rPr>
        <w:t xml:space="preserve"> </w:t>
      </w:r>
      <w:r>
        <w:rPr>
          <w:sz w:val="20"/>
        </w:rPr>
        <w:t>directed</w:t>
      </w:r>
      <w:r>
        <w:rPr>
          <w:spacing w:val="-5"/>
          <w:sz w:val="20"/>
        </w:rPr>
        <w:t xml:space="preserve"> </w:t>
      </w:r>
      <w:r>
        <w:rPr>
          <w:sz w:val="20"/>
        </w:rPr>
        <w:t>by</w:t>
      </w:r>
      <w:r>
        <w:rPr>
          <w:spacing w:val="-6"/>
          <w:sz w:val="20"/>
        </w:rPr>
        <w:t xml:space="preserve"> </w:t>
      </w:r>
      <w:r>
        <w:rPr>
          <w:sz w:val="20"/>
        </w:rPr>
        <w:t>Contracting</w:t>
      </w:r>
      <w:r>
        <w:rPr>
          <w:spacing w:val="-6"/>
          <w:sz w:val="20"/>
        </w:rPr>
        <w:t xml:space="preserve"> </w:t>
      </w:r>
      <w:r>
        <w:rPr>
          <w:sz w:val="20"/>
        </w:rPr>
        <w:t>Officer's</w:t>
      </w:r>
      <w:r>
        <w:rPr>
          <w:spacing w:val="-6"/>
          <w:sz w:val="20"/>
        </w:rPr>
        <w:t xml:space="preserve"> </w:t>
      </w:r>
      <w:r>
        <w:rPr>
          <w:sz w:val="20"/>
        </w:rPr>
        <w:t>Representative</w:t>
      </w:r>
      <w:r>
        <w:rPr>
          <w:spacing w:val="-5"/>
          <w:sz w:val="20"/>
        </w:rPr>
        <w:t xml:space="preserve"> </w:t>
      </w:r>
      <w:r>
        <w:rPr>
          <w:sz w:val="20"/>
        </w:rPr>
        <w:t>and provide new planting soil.</w:t>
      </w:r>
    </w:p>
    <w:p w14:paraId="2B43BCD9" w14:textId="77777777" w:rsidR="00726659" w:rsidRDefault="000F0732">
      <w:pPr>
        <w:pStyle w:val="ListParagraph"/>
        <w:numPr>
          <w:ilvl w:val="3"/>
          <w:numId w:val="18"/>
        </w:numPr>
        <w:tabs>
          <w:tab w:val="left" w:pos="1870"/>
          <w:tab w:val="left" w:pos="1872"/>
        </w:tabs>
        <w:spacing w:line="360" w:lineRule="auto"/>
        <w:ind w:right="1244"/>
        <w:rPr>
          <w:sz w:val="20"/>
        </w:rPr>
      </w:pPr>
      <w:r>
        <w:rPr>
          <w:sz w:val="20"/>
        </w:rPr>
        <w:t>Do</w:t>
      </w:r>
      <w:r>
        <w:rPr>
          <w:spacing w:val="-4"/>
          <w:sz w:val="20"/>
        </w:rPr>
        <w:t xml:space="preserve"> </w:t>
      </w:r>
      <w:r>
        <w:rPr>
          <w:sz w:val="20"/>
        </w:rPr>
        <w:t>not</w:t>
      </w:r>
      <w:r>
        <w:rPr>
          <w:spacing w:val="-3"/>
          <w:sz w:val="20"/>
        </w:rPr>
        <w:t xml:space="preserve"> </w:t>
      </w:r>
      <w:r>
        <w:rPr>
          <w:sz w:val="20"/>
        </w:rPr>
        <w:t>mix</w:t>
      </w:r>
      <w:r>
        <w:rPr>
          <w:spacing w:val="-4"/>
          <w:sz w:val="20"/>
        </w:rPr>
        <w:t xml:space="preserve"> </w:t>
      </w:r>
      <w:r>
        <w:rPr>
          <w:sz w:val="20"/>
        </w:rPr>
        <w:t>or</w:t>
      </w:r>
      <w:r>
        <w:rPr>
          <w:spacing w:val="-4"/>
          <w:sz w:val="20"/>
        </w:rPr>
        <w:t xml:space="preserve"> </w:t>
      </w:r>
      <w:r>
        <w:rPr>
          <w:sz w:val="20"/>
        </w:rPr>
        <w:t>place</w:t>
      </w:r>
      <w:r>
        <w:rPr>
          <w:spacing w:val="-4"/>
          <w:sz w:val="20"/>
        </w:rPr>
        <w:t xml:space="preserve"> </w:t>
      </w:r>
      <w:proofErr w:type="gramStart"/>
      <w:r>
        <w:rPr>
          <w:sz w:val="20"/>
        </w:rPr>
        <w:t>soils</w:t>
      </w:r>
      <w:proofErr w:type="gramEnd"/>
      <w:r>
        <w:rPr>
          <w:spacing w:val="-3"/>
          <w:sz w:val="20"/>
        </w:rPr>
        <w:t xml:space="preserve"> </w:t>
      </w:r>
      <w:r>
        <w:rPr>
          <w:sz w:val="20"/>
        </w:rPr>
        <w:t>and</w:t>
      </w:r>
      <w:r>
        <w:rPr>
          <w:spacing w:val="-4"/>
          <w:sz w:val="20"/>
        </w:rPr>
        <w:t xml:space="preserve"> </w:t>
      </w:r>
      <w:r>
        <w:rPr>
          <w:sz w:val="20"/>
        </w:rPr>
        <w:t>soil</w:t>
      </w:r>
      <w:r>
        <w:rPr>
          <w:spacing w:val="-3"/>
          <w:sz w:val="20"/>
        </w:rPr>
        <w:t xml:space="preserve"> </w:t>
      </w:r>
      <w:r>
        <w:rPr>
          <w:sz w:val="20"/>
        </w:rPr>
        <w:t>amendments</w:t>
      </w:r>
      <w:r>
        <w:rPr>
          <w:spacing w:val="-3"/>
          <w:sz w:val="20"/>
        </w:rPr>
        <w:t xml:space="preserve"> </w:t>
      </w:r>
      <w:r>
        <w:rPr>
          <w:sz w:val="20"/>
        </w:rPr>
        <w:t>in</w:t>
      </w:r>
      <w:r>
        <w:rPr>
          <w:spacing w:val="-4"/>
          <w:sz w:val="20"/>
        </w:rPr>
        <w:t xml:space="preserve"> </w:t>
      </w:r>
      <w:r>
        <w:rPr>
          <w:sz w:val="20"/>
        </w:rPr>
        <w:t>frozen,</w:t>
      </w:r>
      <w:r>
        <w:rPr>
          <w:spacing w:val="-3"/>
          <w:sz w:val="20"/>
        </w:rPr>
        <w:t xml:space="preserve"> </w:t>
      </w:r>
      <w:r>
        <w:rPr>
          <w:sz w:val="20"/>
        </w:rPr>
        <w:t>wet,</w:t>
      </w:r>
      <w:r>
        <w:rPr>
          <w:spacing w:val="-4"/>
          <w:sz w:val="20"/>
        </w:rPr>
        <w:t xml:space="preserve"> </w:t>
      </w:r>
      <w:r>
        <w:rPr>
          <w:sz w:val="20"/>
        </w:rPr>
        <w:t>or muddy conditions.</w:t>
      </w:r>
    </w:p>
    <w:p w14:paraId="60B0AD38" w14:textId="77777777" w:rsidR="00726659" w:rsidRDefault="000F0732">
      <w:pPr>
        <w:pStyle w:val="ListParagraph"/>
        <w:numPr>
          <w:ilvl w:val="3"/>
          <w:numId w:val="18"/>
        </w:numPr>
        <w:tabs>
          <w:tab w:val="left" w:pos="1870"/>
          <w:tab w:val="left" w:pos="1872"/>
        </w:tabs>
        <w:spacing w:line="360" w:lineRule="auto"/>
        <w:ind w:right="1004"/>
        <w:rPr>
          <w:sz w:val="20"/>
        </w:rPr>
      </w:pPr>
      <w:r>
        <w:rPr>
          <w:sz w:val="20"/>
        </w:rPr>
        <w:t>Suspend soil spreading, grading, and tilling operations if soil moisture</w:t>
      </w:r>
      <w:r>
        <w:rPr>
          <w:spacing w:val="-6"/>
          <w:sz w:val="20"/>
        </w:rPr>
        <w:t xml:space="preserve"> </w:t>
      </w:r>
      <w:r>
        <w:rPr>
          <w:sz w:val="20"/>
        </w:rPr>
        <w:t>becomes</w:t>
      </w:r>
      <w:r>
        <w:rPr>
          <w:spacing w:val="-5"/>
          <w:sz w:val="20"/>
        </w:rPr>
        <w:t xml:space="preserve"> </w:t>
      </w:r>
      <w:r>
        <w:rPr>
          <w:sz w:val="20"/>
        </w:rPr>
        <w:t>excessive.</w:t>
      </w:r>
      <w:r>
        <w:rPr>
          <w:spacing w:val="-6"/>
          <w:sz w:val="20"/>
        </w:rPr>
        <w:t xml:space="preserve"> </w:t>
      </w:r>
      <w:r>
        <w:rPr>
          <w:sz w:val="20"/>
        </w:rPr>
        <w:t>Resume</w:t>
      </w:r>
      <w:r>
        <w:rPr>
          <w:spacing w:val="-5"/>
          <w:sz w:val="20"/>
        </w:rPr>
        <w:t xml:space="preserve"> </w:t>
      </w:r>
      <w:r>
        <w:rPr>
          <w:sz w:val="20"/>
        </w:rPr>
        <w:t>soil</w:t>
      </w:r>
      <w:r>
        <w:rPr>
          <w:spacing w:val="-6"/>
          <w:sz w:val="20"/>
        </w:rPr>
        <w:t xml:space="preserve"> </w:t>
      </w:r>
      <w:r>
        <w:rPr>
          <w:sz w:val="20"/>
        </w:rPr>
        <w:t>preparations</w:t>
      </w:r>
      <w:r>
        <w:rPr>
          <w:spacing w:val="-6"/>
          <w:sz w:val="20"/>
        </w:rPr>
        <w:t xml:space="preserve"> </w:t>
      </w:r>
      <w:r>
        <w:rPr>
          <w:sz w:val="20"/>
        </w:rPr>
        <w:t>when</w:t>
      </w:r>
      <w:r>
        <w:rPr>
          <w:spacing w:val="-6"/>
          <w:sz w:val="20"/>
        </w:rPr>
        <w:t xml:space="preserve"> </w:t>
      </w:r>
      <w:r>
        <w:rPr>
          <w:sz w:val="20"/>
        </w:rPr>
        <w:t>moisture content returns to acceptable level.</w:t>
      </w:r>
    </w:p>
    <w:p w14:paraId="74F215C2" w14:textId="77777777" w:rsidR="00726659" w:rsidRDefault="000F0732">
      <w:pPr>
        <w:pStyle w:val="ListParagraph"/>
        <w:numPr>
          <w:ilvl w:val="3"/>
          <w:numId w:val="18"/>
        </w:numPr>
        <w:tabs>
          <w:tab w:val="left" w:pos="1870"/>
          <w:tab w:val="left" w:pos="1872"/>
        </w:tabs>
        <w:spacing w:line="360" w:lineRule="auto"/>
        <w:ind w:right="1244"/>
        <w:rPr>
          <w:sz w:val="20"/>
        </w:rPr>
      </w:pPr>
      <w:r>
        <w:rPr>
          <w:sz w:val="20"/>
        </w:rPr>
        <w:t>If</w:t>
      </w:r>
      <w:r>
        <w:rPr>
          <w:spacing w:val="-4"/>
          <w:sz w:val="20"/>
        </w:rPr>
        <w:t xml:space="preserve"> </w:t>
      </w:r>
      <w:r>
        <w:rPr>
          <w:sz w:val="20"/>
        </w:rPr>
        <w:t>soil</w:t>
      </w:r>
      <w:r>
        <w:rPr>
          <w:spacing w:val="-4"/>
          <w:sz w:val="20"/>
        </w:rPr>
        <w:t xml:space="preserve"> </w:t>
      </w:r>
      <w:r>
        <w:rPr>
          <w:sz w:val="20"/>
        </w:rPr>
        <w:t>is</w:t>
      </w:r>
      <w:r>
        <w:rPr>
          <w:spacing w:val="-4"/>
          <w:sz w:val="20"/>
        </w:rPr>
        <w:t xml:space="preserve"> </w:t>
      </w:r>
      <w:r>
        <w:rPr>
          <w:sz w:val="20"/>
        </w:rPr>
        <w:t>excessively</w:t>
      </w:r>
      <w:r>
        <w:rPr>
          <w:spacing w:val="-4"/>
          <w:sz w:val="20"/>
        </w:rPr>
        <w:t xml:space="preserve"> </w:t>
      </w:r>
      <w:r>
        <w:rPr>
          <w:sz w:val="20"/>
        </w:rPr>
        <w:t>dry,</w:t>
      </w:r>
      <w:r>
        <w:rPr>
          <w:spacing w:val="-4"/>
          <w:sz w:val="20"/>
        </w:rPr>
        <w:t xml:space="preserve"> </w:t>
      </w:r>
      <w:r>
        <w:rPr>
          <w:sz w:val="20"/>
        </w:rPr>
        <w:t>not</w:t>
      </w:r>
      <w:r>
        <w:rPr>
          <w:spacing w:val="-4"/>
          <w:sz w:val="20"/>
        </w:rPr>
        <w:t xml:space="preserve"> </w:t>
      </w:r>
      <w:r>
        <w:rPr>
          <w:sz w:val="20"/>
        </w:rPr>
        <w:t>workable,</w:t>
      </w:r>
      <w:r>
        <w:rPr>
          <w:spacing w:val="-4"/>
          <w:sz w:val="20"/>
        </w:rPr>
        <w:t xml:space="preserve"> </w:t>
      </w:r>
      <w:r>
        <w:rPr>
          <w:sz w:val="20"/>
        </w:rPr>
        <w:t>and</w:t>
      </w:r>
      <w:r>
        <w:rPr>
          <w:spacing w:val="-3"/>
          <w:sz w:val="20"/>
        </w:rPr>
        <w:t xml:space="preserve"> </w:t>
      </w:r>
      <w:r>
        <w:rPr>
          <w:sz w:val="20"/>
        </w:rPr>
        <w:t>too</w:t>
      </w:r>
      <w:r>
        <w:rPr>
          <w:spacing w:val="-4"/>
          <w:sz w:val="20"/>
        </w:rPr>
        <w:t xml:space="preserve"> </w:t>
      </w:r>
      <w:r>
        <w:rPr>
          <w:sz w:val="20"/>
        </w:rPr>
        <w:t>dusty,</w:t>
      </w:r>
      <w:r>
        <w:rPr>
          <w:spacing w:val="-3"/>
          <w:sz w:val="20"/>
        </w:rPr>
        <w:t xml:space="preserve"> </w:t>
      </w:r>
      <w:r>
        <w:rPr>
          <w:sz w:val="20"/>
        </w:rPr>
        <w:t xml:space="preserve">moisten </w:t>
      </w:r>
      <w:r>
        <w:rPr>
          <w:spacing w:val="-2"/>
          <w:sz w:val="20"/>
        </w:rPr>
        <w:t>uniformly.</w:t>
      </w:r>
    </w:p>
    <w:p w14:paraId="06399A35" w14:textId="77777777" w:rsidR="00726659" w:rsidRDefault="000F0732">
      <w:pPr>
        <w:pStyle w:val="ListParagraph"/>
        <w:numPr>
          <w:ilvl w:val="3"/>
          <w:numId w:val="18"/>
        </w:numPr>
        <w:tabs>
          <w:tab w:val="left" w:pos="1870"/>
          <w:tab w:val="left" w:pos="1872"/>
        </w:tabs>
        <w:spacing w:line="360" w:lineRule="auto"/>
        <w:ind w:right="884"/>
        <w:rPr>
          <w:sz w:val="20"/>
        </w:rPr>
      </w:pPr>
      <w:r>
        <w:rPr>
          <w:sz w:val="20"/>
        </w:rPr>
        <w:t>Special conditions may exist that warrant variance in specified planting</w:t>
      </w:r>
      <w:r>
        <w:rPr>
          <w:spacing w:val="-6"/>
          <w:sz w:val="20"/>
        </w:rPr>
        <w:t xml:space="preserve"> </w:t>
      </w:r>
      <w:r>
        <w:rPr>
          <w:sz w:val="20"/>
        </w:rPr>
        <w:t>dates</w:t>
      </w:r>
      <w:r>
        <w:rPr>
          <w:spacing w:val="-6"/>
          <w:sz w:val="20"/>
        </w:rPr>
        <w:t xml:space="preserve"> </w:t>
      </w:r>
      <w:r>
        <w:rPr>
          <w:sz w:val="20"/>
        </w:rPr>
        <w:t>or</w:t>
      </w:r>
      <w:r>
        <w:rPr>
          <w:spacing w:val="-6"/>
          <w:sz w:val="20"/>
        </w:rPr>
        <w:t xml:space="preserve"> </w:t>
      </w:r>
      <w:r>
        <w:rPr>
          <w:sz w:val="20"/>
        </w:rPr>
        <w:t>conditions.</w:t>
      </w:r>
      <w:r>
        <w:rPr>
          <w:spacing w:val="-6"/>
          <w:sz w:val="20"/>
        </w:rPr>
        <w:t xml:space="preserve"> </w:t>
      </w:r>
      <w:r>
        <w:rPr>
          <w:sz w:val="20"/>
        </w:rPr>
        <w:t>Submit</w:t>
      </w:r>
      <w:r>
        <w:rPr>
          <w:spacing w:val="-5"/>
          <w:sz w:val="20"/>
        </w:rPr>
        <w:t xml:space="preserve"> </w:t>
      </w:r>
      <w:r>
        <w:rPr>
          <w:sz w:val="20"/>
        </w:rPr>
        <w:t>written</w:t>
      </w:r>
      <w:r>
        <w:rPr>
          <w:spacing w:val="-5"/>
          <w:sz w:val="20"/>
        </w:rPr>
        <w:t xml:space="preserve"> </w:t>
      </w:r>
      <w:r>
        <w:rPr>
          <w:sz w:val="20"/>
        </w:rPr>
        <w:t>request</w:t>
      </w:r>
      <w:r>
        <w:rPr>
          <w:spacing w:val="-6"/>
          <w:sz w:val="20"/>
        </w:rPr>
        <w:t xml:space="preserve"> </w:t>
      </w:r>
      <w:r>
        <w:rPr>
          <w:sz w:val="20"/>
        </w:rPr>
        <w:t>to</w:t>
      </w:r>
      <w:r>
        <w:rPr>
          <w:spacing w:val="-5"/>
          <w:sz w:val="20"/>
        </w:rPr>
        <w:t xml:space="preserve"> </w:t>
      </w:r>
      <w:r>
        <w:rPr>
          <w:sz w:val="20"/>
        </w:rPr>
        <w:t xml:space="preserve">Contracting Officer’s Representative stating special conditions and proposed </w:t>
      </w:r>
      <w:r>
        <w:rPr>
          <w:spacing w:val="-2"/>
          <w:sz w:val="20"/>
        </w:rPr>
        <w:t>variance.</w:t>
      </w:r>
    </w:p>
    <w:p w14:paraId="6ADD97ED" w14:textId="77777777" w:rsidR="00726659" w:rsidRDefault="000F0732">
      <w:pPr>
        <w:pStyle w:val="ListParagraph"/>
        <w:numPr>
          <w:ilvl w:val="2"/>
          <w:numId w:val="18"/>
        </w:numPr>
        <w:tabs>
          <w:tab w:val="left" w:pos="1438"/>
          <w:tab w:val="left" w:pos="1440"/>
        </w:tabs>
        <w:spacing w:line="360" w:lineRule="auto"/>
        <w:ind w:right="1076"/>
        <w:rPr>
          <w:sz w:val="20"/>
        </w:rPr>
      </w:pPr>
      <w:r>
        <w:rPr>
          <w:sz w:val="20"/>
        </w:rPr>
        <w:t>Proceed</w:t>
      </w:r>
      <w:r>
        <w:rPr>
          <w:spacing w:val="-6"/>
          <w:sz w:val="20"/>
        </w:rPr>
        <w:t xml:space="preserve"> </w:t>
      </w:r>
      <w:r>
        <w:rPr>
          <w:sz w:val="20"/>
        </w:rPr>
        <w:t>with</w:t>
      </w:r>
      <w:r>
        <w:rPr>
          <w:spacing w:val="-6"/>
          <w:sz w:val="20"/>
        </w:rPr>
        <w:t xml:space="preserve"> </w:t>
      </w:r>
      <w:r>
        <w:rPr>
          <w:sz w:val="20"/>
        </w:rPr>
        <w:t>planting</w:t>
      </w:r>
      <w:r>
        <w:rPr>
          <w:spacing w:val="-6"/>
          <w:sz w:val="20"/>
        </w:rPr>
        <w:t xml:space="preserve"> </w:t>
      </w:r>
      <w:r>
        <w:rPr>
          <w:sz w:val="20"/>
        </w:rPr>
        <w:t>operations</w:t>
      </w:r>
      <w:r>
        <w:rPr>
          <w:spacing w:val="-6"/>
          <w:sz w:val="20"/>
        </w:rPr>
        <w:t xml:space="preserve"> </w:t>
      </w:r>
      <w:r>
        <w:rPr>
          <w:sz w:val="20"/>
        </w:rPr>
        <w:t>only</w:t>
      </w:r>
      <w:r>
        <w:rPr>
          <w:spacing w:val="-6"/>
          <w:sz w:val="20"/>
        </w:rPr>
        <w:t xml:space="preserve"> </w:t>
      </w:r>
      <w:r>
        <w:rPr>
          <w:sz w:val="20"/>
        </w:rPr>
        <w:t>after</w:t>
      </w:r>
      <w:r>
        <w:rPr>
          <w:spacing w:val="-6"/>
          <w:sz w:val="20"/>
        </w:rPr>
        <w:t xml:space="preserve"> </w:t>
      </w:r>
      <w:r>
        <w:rPr>
          <w:sz w:val="20"/>
        </w:rPr>
        <w:t>unsatisfactory</w:t>
      </w:r>
      <w:r>
        <w:rPr>
          <w:spacing w:val="-6"/>
          <w:sz w:val="20"/>
        </w:rPr>
        <w:t xml:space="preserve"> </w:t>
      </w:r>
      <w:r>
        <w:rPr>
          <w:sz w:val="20"/>
        </w:rPr>
        <w:t>conditions have been corrected.</w:t>
      </w:r>
    </w:p>
    <w:p w14:paraId="521A5389" w14:textId="77777777" w:rsidR="00726659" w:rsidRDefault="000F0732">
      <w:pPr>
        <w:pStyle w:val="Heading7"/>
        <w:numPr>
          <w:ilvl w:val="1"/>
          <w:numId w:val="18"/>
        </w:numPr>
        <w:tabs>
          <w:tab w:val="left" w:pos="1439"/>
        </w:tabs>
        <w:spacing w:before="120"/>
        <w:ind w:left="1439" w:hanging="719"/>
      </w:pPr>
      <w:r>
        <w:rPr>
          <w:spacing w:val="-2"/>
        </w:rPr>
        <w:t>PREPARATION</w:t>
      </w:r>
    </w:p>
    <w:p w14:paraId="57039319" w14:textId="77777777" w:rsidR="00726659" w:rsidRDefault="000F0732">
      <w:pPr>
        <w:pStyle w:val="ListParagraph"/>
        <w:numPr>
          <w:ilvl w:val="2"/>
          <w:numId w:val="18"/>
        </w:numPr>
        <w:tabs>
          <w:tab w:val="left" w:pos="1438"/>
          <w:tab w:val="left" w:pos="1440"/>
        </w:tabs>
        <w:spacing w:before="113" w:line="360" w:lineRule="auto"/>
        <w:ind w:right="836"/>
        <w:rPr>
          <w:sz w:val="20"/>
        </w:rPr>
      </w:pPr>
      <w:r>
        <w:rPr>
          <w:sz w:val="20"/>
        </w:rPr>
        <w:t>Protect existing and proposed landscape features, elements, and site construction</w:t>
      </w:r>
      <w:r>
        <w:rPr>
          <w:spacing w:val="-6"/>
          <w:sz w:val="20"/>
        </w:rPr>
        <w:t xml:space="preserve"> </w:t>
      </w:r>
      <w:r>
        <w:rPr>
          <w:sz w:val="20"/>
        </w:rPr>
        <w:t>and</w:t>
      </w:r>
      <w:r>
        <w:rPr>
          <w:spacing w:val="-5"/>
          <w:sz w:val="20"/>
        </w:rPr>
        <w:t xml:space="preserve"> </w:t>
      </w:r>
      <w:r>
        <w:rPr>
          <w:sz w:val="20"/>
        </w:rPr>
        <w:t>completed</w:t>
      </w:r>
      <w:r>
        <w:rPr>
          <w:spacing w:val="-5"/>
          <w:sz w:val="20"/>
        </w:rPr>
        <w:t xml:space="preserve"> </w:t>
      </w:r>
      <w:r>
        <w:rPr>
          <w:sz w:val="20"/>
        </w:rPr>
        <w:t>work</w:t>
      </w:r>
      <w:r>
        <w:rPr>
          <w:spacing w:val="-6"/>
          <w:sz w:val="20"/>
        </w:rPr>
        <w:t xml:space="preserve"> </w:t>
      </w:r>
      <w:r>
        <w:rPr>
          <w:sz w:val="20"/>
        </w:rPr>
        <w:t>from</w:t>
      </w:r>
      <w:r>
        <w:rPr>
          <w:spacing w:val="-5"/>
          <w:sz w:val="20"/>
        </w:rPr>
        <w:t xml:space="preserve"> </w:t>
      </w:r>
      <w:r>
        <w:rPr>
          <w:sz w:val="20"/>
        </w:rPr>
        <w:t>damage.</w:t>
      </w:r>
      <w:r>
        <w:rPr>
          <w:spacing w:val="-5"/>
          <w:sz w:val="20"/>
        </w:rPr>
        <w:t xml:space="preserve"> </w:t>
      </w:r>
      <w:r>
        <w:rPr>
          <w:sz w:val="20"/>
        </w:rPr>
        <w:t>Protect</w:t>
      </w:r>
      <w:r>
        <w:rPr>
          <w:spacing w:val="-6"/>
          <w:sz w:val="20"/>
        </w:rPr>
        <w:t xml:space="preserve"> </w:t>
      </w:r>
      <w:r>
        <w:rPr>
          <w:sz w:val="20"/>
        </w:rPr>
        <w:t>trees,</w:t>
      </w:r>
      <w:r>
        <w:rPr>
          <w:spacing w:val="-6"/>
          <w:sz w:val="20"/>
        </w:rPr>
        <w:t xml:space="preserve"> </w:t>
      </w:r>
      <w:r>
        <w:rPr>
          <w:sz w:val="20"/>
        </w:rPr>
        <w:t>vegetation, and other designated features by erecting high-visibility, reusable construction fencing. Locate fence no closer to trees than drip line. Plan equipment and vehicle access to minimize and confine soil disturbance and compaction to areas indicated on drawings.</w:t>
      </w:r>
    </w:p>
    <w:p w14:paraId="3F2F083D" w14:textId="77777777" w:rsidR="00726659" w:rsidRDefault="000F0732">
      <w:pPr>
        <w:pStyle w:val="ListParagraph"/>
        <w:numPr>
          <w:ilvl w:val="2"/>
          <w:numId w:val="18"/>
        </w:numPr>
        <w:tabs>
          <w:tab w:val="left" w:pos="1438"/>
          <w:tab w:val="left" w:pos="1440"/>
        </w:tabs>
        <w:spacing w:line="360" w:lineRule="auto"/>
        <w:ind w:right="836"/>
        <w:rPr>
          <w:sz w:val="20"/>
        </w:rPr>
      </w:pPr>
      <w:r>
        <w:rPr>
          <w:sz w:val="20"/>
        </w:rPr>
        <w:t>Install</w:t>
      </w:r>
      <w:r>
        <w:rPr>
          <w:spacing w:val="-5"/>
          <w:sz w:val="20"/>
        </w:rPr>
        <w:t xml:space="preserve"> </w:t>
      </w:r>
      <w:r>
        <w:rPr>
          <w:sz w:val="20"/>
        </w:rPr>
        <w:t>erosion</w:t>
      </w:r>
      <w:r>
        <w:rPr>
          <w:spacing w:val="-4"/>
          <w:sz w:val="20"/>
        </w:rPr>
        <w:t xml:space="preserve"> </w:t>
      </w:r>
      <w:r>
        <w:rPr>
          <w:sz w:val="20"/>
        </w:rPr>
        <w:t>control</w:t>
      </w:r>
      <w:r>
        <w:rPr>
          <w:spacing w:val="-5"/>
          <w:sz w:val="20"/>
        </w:rPr>
        <w:t xml:space="preserve"> </w:t>
      </w:r>
      <w:r>
        <w:rPr>
          <w:sz w:val="20"/>
        </w:rPr>
        <w:t>materials</w:t>
      </w:r>
      <w:r>
        <w:rPr>
          <w:spacing w:val="-5"/>
          <w:sz w:val="20"/>
        </w:rPr>
        <w:t xml:space="preserve"> </w:t>
      </w:r>
      <w:r>
        <w:rPr>
          <w:sz w:val="20"/>
        </w:rPr>
        <w:t>at</w:t>
      </w:r>
      <w:r>
        <w:rPr>
          <w:spacing w:val="-4"/>
          <w:sz w:val="20"/>
        </w:rPr>
        <w:t xml:space="preserve"> </w:t>
      </w:r>
      <w:r>
        <w:rPr>
          <w:sz w:val="20"/>
        </w:rPr>
        <w:t>all</w:t>
      </w:r>
      <w:r>
        <w:rPr>
          <w:spacing w:val="-5"/>
          <w:sz w:val="20"/>
        </w:rPr>
        <w:t xml:space="preserve"> </w:t>
      </w:r>
      <w:r>
        <w:rPr>
          <w:sz w:val="20"/>
        </w:rPr>
        <w:t>areas</w:t>
      </w:r>
      <w:r>
        <w:rPr>
          <w:spacing w:val="-4"/>
          <w:sz w:val="20"/>
        </w:rPr>
        <w:t xml:space="preserve"> </w:t>
      </w:r>
      <w:r>
        <w:rPr>
          <w:sz w:val="20"/>
        </w:rPr>
        <w:t>inside</w:t>
      </w:r>
      <w:r>
        <w:rPr>
          <w:spacing w:val="-5"/>
          <w:sz w:val="20"/>
        </w:rPr>
        <w:t xml:space="preserve"> </w:t>
      </w:r>
      <w:r>
        <w:rPr>
          <w:sz w:val="20"/>
        </w:rPr>
        <w:t>or</w:t>
      </w:r>
      <w:r>
        <w:rPr>
          <w:spacing w:val="-4"/>
          <w:sz w:val="20"/>
        </w:rPr>
        <w:t xml:space="preserve"> </w:t>
      </w:r>
      <w:r>
        <w:rPr>
          <w:sz w:val="20"/>
        </w:rPr>
        <w:t>outside</w:t>
      </w:r>
      <w:r>
        <w:rPr>
          <w:spacing w:val="-4"/>
          <w:sz w:val="20"/>
        </w:rPr>
        <w:t xml:space="preserve"> </w:t>
      </w:r>
      <w:r>
        <w:rPr>
          <w:sz w:val="20"/>
        </w:rPr>
        <w:t xml:space="preserve">limits of construction that are disturbed by planting operations. Provide erosion control and seeding with native plant species to protect </w:t>
      </w:r>
      <w:r>
        <w:rPr>
          <w:spacing w:val="-2"/>
          <w:sz w:val="20"/>
        </w:rPr>
        <w:t>slopes.</w:t>
      </w:r>
    </w:p>
    <w:p w14:paraId="0A5BE40E" w14:textId="77777777" w:rsidR="00726659" w:rsidRDefault="000F0732">
      <w:pPr>
        <w:pStyle w:val="Heading7"/>
        <w:numPr>
          <w:ilvl w:val="1"/>
          <w:numId w:val="18"/>
        </w:numPr>
        <w:tabs>
          <w:tab w:val="left" w:pos="1439"/>
        </w:tabs>
        <w:spacing w:before="120"/>
        <w:ind w:left="1439" w:hanging="719"/>
      </w:pPr>
      <w:r>
        <w:t>GROUND</w:t>
      </w:r>
      <w:r>
        <w:rPr>
          <w:spacing w:val="-4"/>
        </w:rPr>
        <w:t xml:space="preserve"> </w:t>
      </w:r>
      <w:r>
        <w:t>COVER</w:t>
      </w:r>
      <w:r>
        <w:rPr>
          <w:spacing w:val="-5"/>
        </w:rPr>
        <w:t xml:space="preserve"> </w:t>
      </w:r>
      <w:r>
        <w:t>AND</w:t>
      </w:r>
      <w:r>
        <w:rPr>
          <w:spacing w:val="-4"/>
        </w:rPr>
        <w:t xml:space="preserve"> </w:t>
      </w:r>
      <w:r>
        <w:t>PLANT</w:t>
      </w:r>
      <w:r>
        <w:rPr>
          <w:spacing w:val="-4"/>
        </w:rPr>
        <w:t xml:space="preserve"> </w:t>
      </w:r>
      <w:r>
        <w:rPr>
          <w:spacing w:val="-2"/>
        </w:rPr>
        <w:t>INSTALLATION</w:t>
      </w:r>
    </w:p>
    <w:p w14:paraId="0248A30A" w14:textId="77777777" w:rsidR="00726659" w:rsidRDefault="000F0732">
      <w:pPr>
        <w:pStyle w:val="ListParagraph"/>
        <w:numPr>
          <w:ilvl w:val="2"/>
          <w:numId w:val="18"/>
        </w:numPr>
        <w:tabs>
          <w:tab w:val="left" w:pos="1437"/>
        </w:tabs>
        <w:spacing w:before="114"/>
        <w:ind w:left="1437" w:hanging="430"/>
        <w:rPr>
          <w:sz w:val="20"/>
        </w:rPr>
      </w:pPr>
      <w:r>
        <w:rPr>
          <w:sz w:val="20"/>
        </w:rPr>
        <w:t>Place</w:t>
      </w:r>
      <w:r>
        <w:rPr>
          <w:spacing w:val="-7"/>
          <w:sz w:val="20"/>
        </w:rPr>
        <w:t xml:space="preserve"> </w:t>
      </w:r>
      <w:r>
        <w:rPr>
          <w:sz w:val="20"/>
        </w:rPr>
        <w:t>ground</w:t>
      </w:r>
      <w:r>
        <w:rPr>
          <w:spacing w:val="-5"/>
          <w:sz w:val="20"/>
        </w:rPr>
        <w:t xml:space="preserve"> </w:t>
      </w:r>
      <w:r>
        <w:rPr>
          <w:sz w:val="20"/>
        </w:rPr>
        <w:t>cover</w:t>
      </w:r>
      <w:r>
        <w:rPr>
          <w:spacing w:val="-5"/>
          <w:sz w:val="20"/>
        </w:rPr>
        <w:t xml:space="preserve"> </w:t>
      </w:r>
      <w:r>
        <w:rPr>
          <w:sz w:val="20"/>
        </w:rPr>
        <w:t>and</w:t>
      </w:r>
      <w:r>
        <w:rPr>
          <w:spacing w:val="-5"/>
          <w:sz w:val="20"/>
        </w:rPr>
        <w:t xml:space="preserve"> </w:t>
      </w:r>
      <w:r>
        <w:rPr>
          <w:sz w:val="20"/>
        </w:rPr>
        <w:t>plants,</w:t>
      </w:r>
      <w:r>
        <w:rPr>
          <w:spacing w:val="-5"/>
          <w:sz w:val="20"/>
        </w:rPr>
        <w:t xml:space="preserve"> </w:t>
      </w:r>
      <w:r>
        <w:rPr>
          <w:sz w:val="20"/>
        </w:rPr>
        <w:t>not</w:t>
      </w:r>
      <w:r>
        <w:rPr>
          <w:spacing w:val="-4"/>
          <w:sz w:val="20"/>
        </w:rPr>
        <w:t xml:space="preserve"> </w:t>
      </w:r>
      <w:r>
        <w:rPr>
          <w:sz w:val="20"/>
        </w:rPr>
        <w:t>including</w:t>
      </w:r>
      <w:r>
        <w:rPr>
          <w:spacing w:val="-4"/>
          <w:sz w:val="20"/>
        </w:rPr>
        <w:t xml:space="preserve"> </w:t>
      </w:r>
      <w:r>
        <w:rPr>
          <w:sz w:val="20"/>
        </w:rPr>
        <w:t>trees,</w:t>
      </w:r>
      <w:r>
        <w:rPr>
          <w:spacing w:val="-5"/>
          <w:sz w:val="20"/>
        </w:rPr>
        <w:t xml:space="preserve"> </w:t>
      </w:r>
      <w:r>
        <w:rPr>
          <w:sz w:val="20"/>
        </w:rPr>
        <w:t>shrubs,</w:t>
      </w:r>
      <w:r>
        <w:rPr>
          <w:spacing w:val="-5"/>
          <w:sz w:val="20"/>
        </w:rPr>
        <w:t xml:space="preserve"> </w:t>
      </w:r>
      <w:r>
        <w:rPr>
          <w:sz w:val="20"/>
        </w:rPr>
        <w:t>and</w:t>
      </w:r>
      <w:r>
        <w:rPr>
          <w:spacing w:val="-5"/>
          <w:sz w:val="20"/>
        </w:rPr>
        <w:t xml:space="preserve"> </w:t>
      </w:r>
      <w:r>
        <w:rPr>
          <w:spacing w:val="-2"/>
          <w:sz w:val="20"/>
        </w:rPr>
        <w:t>vines,</w:t>
      </w:r>
    </w:p>
    <w:p w14:paraId="37A361B8" w14:textId="77777777" w:rsidR="00726659" w:rsidRDefault="000F0732">
      <w:pPr>
        <w:pStyle w:val="BodyText"/>
        <w:spacing w:before="113"/>
        <w:ind w:left="1440" w:firstLine="0"/>
      </w:pPr>
      <w:r>
        <w:t>225</w:t>
      </w:r>
      <w:r>
        <w:rPr>
          <w:spacing w:val="-7"/>
        </w:rPr>
        <w:t xml:space="preserve"> </w:t>
      </w:r>
      <w:r>
        <w:t>mm</w:t>
      </w:r>
      <w:r>
        <w:rPr>
          <w:spacing w:val="-3"/>
        </w:rPr>
        <w:t xml:space="preserve"> </w:t>
      </w:r>
      <w:r>
        <w:t>(9</w:t>
      </w:r>
      <w:r>
        <w:rPr>
          <w:spacing w:val="-4"/>
        </w:rPr>
        <w:t xml:space="preserve"> </w:t>
      </w:r>
      <w:r>
        <w:t>inches)</w:t>
      </w:r>
      <w:r>
        <w:rPr>
          <w:spacing w:val="-4"/>
        </w:rPr>
        <w:t xml:space="preserve"> </w:t>
      </w:r>
      <w:r>
        <w:t>apart</w:t>
      </w:r>
      <w:r>
        <w:rPr>
          <w:spacing w:val="-4"/>
        </w:rPr>
        <w:t xml:space="preserve"> </w:t>
      </w:r>
      <w:r>
        <w:t>in</w:t>
      </w:r>
      <w:r>
        <w:rPr>
          <w:spacing w:val="-3"/>
        </w:rPr>
        <w:t xml:space="preserve"> </w:t>
      </w:r>
      <w:r>
        <w:t>even</w:t>
      </w:r>
      <w:r>
        <w:rPr>
          <w:spacing w:val="-4"/>
        </w:rPr>
        <w:t xml:space="preserve"> </w:t>
      </w:r>
      <w:r>
        <w:t>rows</w:t>
      </w:r>
      <w:r>
        <w:rPr>
          <w:spacing w:val="-3"/>
        </w:rPr>
        <w:t xml:space="preserve"> </w:t>
      </w:r>
      <w:r>
        <w:t>and</w:t>
      </w:r>
      <w:r>
        <w:rPr>
          <w:spacing w:val="-4"/>
        </w:rPr>
        <w:t xml:space="preserve"> </w:t>
      </w:r>
      <w:r>
        <w:t>with</w:t>
      </w:r>
      <w:r>
        <w:rPr>
          <w:spacing w:val="-3"/>
        </w:rPr>
        <w:t xml:space="preserve"> </w:t>
      </w:r>
      <w:r>
        <w:t>triangular</w:t>
      </w:r>
      <w:r>
        <w:rPr>
          <w:spacing w:val="-3"/>
        </w:rPr>
        <w:t xml:space="preserve"> </w:t>
      </w:r>
      <w:r>
        <w:rPr>
          <w:spacing w:val="-2"/>
        </w:rPr>
        <w:t>spacing.</w:t>
      </w:r>
    </w:p>
    <w:p w14:paraId="11E89455" w14:textId="77777777" w:rsidR="00726659" w:rsidRDefault="00726659">
      <w:pPr>
        <w:pStyle w:val="BodyText"/>
        <w:sectPr w:rsidR="00726659">
          <w:pgSz w:w="12240" w:h="15840"/>
          <w:pgMar w:top="1620" w:right="720" w:bottom="940" w:left="720" w:header="720" w:footer="747" w:gutter="0"/>
          <w:cols w:space="720"/>
        </w:sectPr>
      </w:pPr>
    </w:p>
    <w:p w14:paraId="228F4C1C" w14:textId="77777777" w:rsidR="00726659" w:rsidRDefault="00726659">
      <w:pPr>
        <w:pStyle w:val="BodyText"/>
        <w:spacing w:before="226"/>
        <w:ind w:left="0" w:firstLine="0"/>
      </w:pPr>
    </w:p>
    <w:p w14:paraId="6E678FBB" w14:textId="77777777" w:rsidR="00726659" w:rsidRDefault="000F0732">
      <w:pPr>
        <w:pStyle w:val="ListParagraph"/>
        <w:numPr>
          <w:ilvl w:val="2"/>
          <w:numId w:val="18"/>
        </w:numPr>
        <w:tabs>
          <w:tab w:val="left" w:pos="1437"/>
        </w:tabs>
        <w:ind w:left="1437" w:hanging="430"/>
        <w:rPr>
          <w:sz w:val="20"/>
        </w:rPr>
      </w:pPr>
      <w:r>
        <w:rPr>
          <w:sz w:val="20"/>
        </w:rPr>
        <w:t>Use</w:t>
      </w:r>
      <w:r>
        <w:rPr>
          <w:spacing w:val="-5"/>
          <w:sz w:val="20"/>
        </w:rPr>
        <w:t xml:space="preserve"> </w:t>
      </w:r>
      <w:r>
        <w:rPr>
          <w:sz w:val="20"/>
        </w:rPr>
        <w:t>prepared</w:t>
      </w:r>
      <w:r>
        <w:rPr>
          <w:spacing w:val="-5"/>
          <w:sz w:val="20"/>
        </w:rPr>
        <w:t xml:space="preserve"> </w:t>
      </w:r>
      <w:r>
        <w:rPr>
          <w:sz w:val="20"/>
        </w:rPr>
        <w:t>soil</w:t>
      </w:r>
      <w:r>
        <w:rPr>
          <w:spacing w:val="-4"/>
          <w:sz w:val="20"/>
        </w:rPr>
        <w:t xml:space="preserve"> </w:t>
      </w:r>
      <w:r>
        <w:rPr>
          <w:sz w:val="20"/>
        </w:rPr>
        <w:t>mixture</w:t>
      </w:r>
      <w:r>
        <w:rPr>
          <w:spacing w:val="-4"/>
          <w:sz w:val="20"/>
        </w:rPr>
        <w:t xml:space="preserve"> </w:t>
      </w:r>
      <w:r>
        <w:rPr>
          <w:sz w:val="20"/>
        </w:rPr>
        <w:t>for</w:t>
      </w:r>
      <w:r>
        <w:rPr>
          <w:spacing w:val="-4"/>
          <w:sz w:val="20"/>
        </w:rPr>
        <w:t xml:space="preserve"> </w:t>
      </w:r>
      <w:r>
        <w:rPr>
          <w:spacing w:val="-2"/>
          <w:sz w:val="20"/>
        </w:rPr>
        <w:t>backfill.</w:t>
      </w:r>
    </w:p>
    <w:p w14:paraId="1601F6AB" w14:textId="77777777" w:rsidR="00726659" w:rsidRDefault="000F0732">
      <w:pPr>
        <w:pStyle w:val="ListParagraph"/>
        <w:numPr>
          <w:ilvl w:val="2"/>
          <w:numId w:val="18"/>
        </w:numPr>
        <w:tabs>
          <w:tab w:val="left" w:pos="1437"/>
        </w:tabs>
        <w:spacing w:before="114"/>
        <w:ind w:left="1437" w:hanging="430"/>
        <w:rPr>
          <w:sz w:val="20"/>
        </w:rPr>
      </w:pPr>
      <w:proofErr w:type="gramStart"/>
      <w:r>
        <w:rPr>
          <w:sz w:val="20"/>
        </w:rPr>
        <w:t>Place</w:t>
      </w:r>
      <w:proofErr w:type="gramEnd"/>
      <w:r>
        <w:rPr>
          <w:spacing w:val="-3"/>
          <w:sz w:val="20"/>
        </w:rPr>
        <w:t xml:space="preserve"> </w:t>
      </w:r>
      <w:r>
        <w:rPr>
          <w:sz w:val="20"/>
        </w:rPr>
        <w:t>so</w:t>
      </w:r>
      <w:r>
        <w:rPr>
          <w:spacing w:val="-4"/>
          <w:sz w:val="20"/>
        </w:rPr>
        <w:t xml:space="preserve"> </w:t>
      </w:r>
      <w:r>
        <w:rPr>
          <w:sz w:val="20"/>
        </w:rPr>
        <w:t>roots</w:t>
      </w:r>
      <w:r>
        <w:rPr>
          <w:spacing w:val="-4"/>
          <w:sz w:val="20"/>
        </w:rPr>
        <w:t xml:space="preserve"> </w:t>
      </w:r>
      <w:r>
        <w:rPr>
          <w:sz w:val="20"/>
        </w:rPr>
        <w:t>are</w:t>
      </w:r>
      <w:r>
        <w:rPr>
          <w:spacing w:val="-3"/>
          <w:sz w:val="20"/>
        </w:rPr>
        <w:t xml:space="preserve"> </w:t>
      </w:r>
      <w:r>
        <w:rPr>
          <w:sz w:val="20"/>
        </w:rPr>
        <w:t>in</w:t>
      </w:r>
      <w:r>
        <w:rPr>
          <w:spacing w:val="-4"/>
          <w:sz w:val="20"/>
        </w:rPr>
        <w:t xml:space="preserve"> </w:t>
      </w:r>
      <w:r>
        <w:rPr>
          <w:sz w:val="20"/>
        </w:rPr>
        <w:t>natural</w:t>
      </w:r>
      <w:r>
        <w:rPr>
          <w:spacing w:val="-3"/>
          <w:sz w:val="20"/>
        </w:rPr>
        <w:t xml:space="preserve"> </w:t>
      </w:r>
      <w:r>
        <w:rPr>
          <w:spacing w:val="-2"/>
          <w:sz w:val="20"/>
        </w:rPr>
        <w:t>position.</w:t>
      </w:r>
    </w:p>
    <w:p w14:paraId="6460A9CD" w14:textId="77777777" w:rsidR="00726659" w:rsidRDefault="000F0732">
      <w:pPr>
        <w:pStyle w:val="ListParagraph"/>
        <w:numPr>
          <w:ilvl w:val="2"/>
          <w:numId w:val="18"/>
        </w:numPr>
        <w:tabs>
          <w:tab w:val="left" w:pos="1438"/>
          <w:tab w:val="left" w:pos="1440"/>
        </w:tabs>
        <w:spacing w:before="113" w:line="360" w:lineRule="auto"/>
        <w:ind w:right="836"/>
        <w:rPr>
          <w:sz w:val="20"/>
        </w:rPr>
      </w:pPr>
      <w:r>
        <w:rPr>
          <w:sz w:val="20"/>
        </w:rPr>
        <w:t>Do not remove plants from flats or containers until immediately before planting.</w:t>
      </w:r>
      <w:r>
        <w:rPr>
          <w:spacing w:val="-5"/>
          <w:sz w:val="20"/>
        </w:rPr>
        <w:t xml:space="preserve"> </w:t>
      </w:r>
      <w:r>
        <w:rPr>
          <w:sz w:val="20"/>
        </w:rPr>
        <w:t>Plat</w:t>
      </w:r>
      <w:r>
        <w:rPr>
          <w:spacing w:val="-5"/>
          <w:sz w:val="20"/>
        </w:rPr>
        <w:t xml:space="preserve"> </w:t>
      </w:r>
      <w:r>
        <w:rPr>
          <w:sz w:val="20"/>
        </w:rPr>
        <w:t>at</w:t>
      </w:r>
      <w:r>
        <w:rPr>
          <w:spacing w:val="-5"/>
          <w:sz w:val="20"/>
        </w:rPr>
        <w:t xml:space="preserve"> </w:t>
      </w:r>
      <w:r>
        <w:rPr>
          <w:sz w:val="20"/>
        </w:rPr>
        <w:t>depth</w:t>
      </w:r>
      <w:r>
        <w:rPr>
          <w:spacing w:val="-5"/>
          <w:sz w:val="20"/>
        </w:rPr>
        <w:t xml:space="preserve"> </w:t>
      </w:r>
      <w:r>
        <w:rPr>
          <w:sz w:val="20"/>
        </w:rPr>
        <w:t>to</w:t>
      </w:r>
      <w:r>
        <w:rPr>
          <w:spacing w:val="-4"/>
          <w:sz w:val="20"/>
        </w:rPr>
        <w:t xml:space="preserve"> </w:t>
      </w:r>
      <w:r>
        <w:rPr>
          <w:sz w:val="20"/>
        </w:rPr>
        <w:t>sufficiently</w:t>
      </w:r>
      <w:r>
        <w:rPr>
          <w:spacing w:val="-5"/>
          <w:sz w:val="20"/>
        </w:rPr>
        <w:t xml:space="preserve"> </w:t>
      </w:r>
      <w:r>
        <w:rPr>
          <w:sz w:val="20"/>
        </w:rPr>
        <w:t>cover</w:t>
      </w:r>
      <w:r>
        <w:rPr>
          <w:spacing w:val="-4"/>
          <w:sz w:val="20"/>
        </w:rPr>
        <w:t xml:space="preserve"> </w:t>
      </w:r>
      <w:r>
        <w:rPr>
          <w:sz w:val="20"/>
        </w:rPr>
        <w:t>all</w:t>
      </w:r>
      <w:r>
        <w:rPr>
          <w:spacing w:val="-5"/>
          <w:sz w:val="20"/>
        </w:rPr>
        <w:t xml:space="preserve"> </w:t>
      </w:r>
      <w:r>
        <w:rPr>
          <w:sz w:val="20"/>
        </w:rPr>
        <w:t>roots.</w:t>
      </w:r>
      <w:r>
        <w:rPr>
          <w:spacing w:val="-4"/>
          <w:sz w:val="20"/>
        </w:rPr>
        <w:t xml:space="preserve"> </w:t>
      </w:r>
      <w:r>
        <w:rPr>
          <w:sz w:val="20"/>
        </w:rPr>
        <w:t>Start</w:t>
      </w:r>
      <w:r>
        <w:rPr>
          <w:spacing w:val="-5"/>
          <w:sz w:val="20"/>
        </w:rPr>
        <w:t xml:space="preserve"> </w:t>
      </w:r>
      <w:r>
        <w:rPr>
          <w:sz w:val="20"/>
        </w:rPr>
        <w:t>watering areas planted as required by temperature and wind conditions. Water plants at sufficient rate to ensure thorough wetting of soil to 150 mm (6</w:t>
      </w:r>
      <w:r>
        <w:rPr>
          <w:spacing w:val="-4"/>
          <w:sz w:val="20"/>
        </w:rPr>
        <w:t xml:space="preserve"> </w:t>
      </w:r>
      <w:r>
        <w:rPr>
          <w:sz w:val="20"/>
        </w:rPr>
        <w:t>inches)</w:t>
      </w:r>
      <w:r>
        <w:rPr>
          <w:spacing w:val="-4"/>
          <w:sz w:val="20"/>
        </w:rPr>
        <w:t xml:space="preserve"> </w:t>
      </w:r>
      <w:r>
        <w:rPr>
          <w:sz w:val="20"/>
        </w:rPr>
        <w:t>deep</w:t>
      </w:r>
      <w:r>
        <w:rPr>
          <w:spacing w:val="-3"/>
          <w:sz w:val="20"/>
        </w:rPr>
        <w:t xml:space="preserve"> </w:t>
      </w:r>
      <w:r>
        <w:rPr>
          <w:sz w:val="20"/>
        </w:rPr>
        <w:t>without</w:t>
      </w:r>
      <w:r>
        <w:rPr>
          <w:spacing w:val="-4"/>
          <w:sz w:val="20"/>
        </w:rPr>
        <w:t xml:space="preserve"> </w:t>
      </w:r>
      <w:r>
        <w:rPr>
          <w:sz w:val="20"/>
        </w:rPr>
        <w:t>runoff</w:t>
      </w:r>
      <w:r>
        <w:rPr>
          <w:spacing w:val="-4"/>
          <w:sz w:val="20"/>
        </w:rPr>
        <w:t xml:space="preserve"> </w:t>
      </w:r>
      <w:r>
        <w:rPr>
          <w:sz w:val="20"/>
        </w:rPr>
        <w:t>or</w:t>
      </w:r>
      <w:r>
        <w:rPr>
          <w:spacing w:val="-4"/>
          <w:sz w:val="20"/>
        </w:rPr>
        <w:t xml:space="preserve"> </w:t>
      </w:r>
      <w:r>
        <w:rPr>
          <w:sz w:val="20"/>
        </w:rPr>
        <w:t>puddling.</w:t>
      </w:r>
      <w:r>
        <w:rPr>
          <w:spacing w:val="-4"/>
          <w:sz w:val="20"/>
        </w:rPr>
        <w:t xml:space="preserve"> </w:t>
      </w:r>
      <w:r>
        <w:rPr>
          <w:sz w:val="20"/>
        </w:rPr>
        <w:t>Smooth</w:t>
      </w:r>
      <w:r>
        <w:rPr>
          <w:spacing w:val="-4"/>
          <w:sz w:val="20"/>
        </w:rPr>
        <w:t xml:space="preserve"> </w:t>
      </w:r>
      <w:r>
        <w:rPr>
          <w:sz w:val="20"/>
        </w:rPr>
        <w:t>planting</w:t>
      </w:r>
      <w:r>
        <w:rPr>
          <w:spacing w:val="-4"/>
          <w:sz w:val="20"/>
        </w:rPr>
        <w:t xml:space="preserve"> </w:t>
      </w:r>
      <w:r>
        <w:rPr>
          <w:sz w:val="20"/>
        </w:rPr>
        <w:t>areas</w:t>
      </w:r>
      <w:r>
        <w:rPr>
          <w:spacing w:val="-3"/>
          <w:sz w:val="20"/>
        </w:rPr>
        <w:t xml:space="preserve"> </w:t>
      </w:r>
      <w:r>
        <w:rPr>
          <w:sz w:val="20"/>
        </w:rPr>
        <w:t>after planting to provide even, smooth finish.</w:t>
      </w:r>
    </w:p>
    <w:p w14:paraId="6B5F19B4" w14:textId="77777777" w:rsidR="00726659" w:rsidRDefault="000F0732">
      <w:pPr>
        <w:pStyle w:val="ListParagraph"/>
        <w:numPr>
          <w:ilvl w:val="2"/>
          <w:numId w:val="18"/>
        </w:numPr>
        <w:tabs>
          <w:tab w:val="left" w:pos="1438"/>
          <w:tab w:val="left" w:pos="1440"/>
        </w:tabs>
        <w:spacing w:line="360" w:lineRule="auto"/>
        <w:ind w:right="1676"/>
        <w:rPr>
          <w:sz w:val="20"/>
        </w:rPr>
      </w:pPr>
      <w:r>
        <w:rPr>
          <w:sz w:val="20"/>
        </w:rPr>
        <w:t>Plant</w:t>
      </w:r>
      <w:r>
        <w:rPr>
          <w:spacing w:val="-4"/>
          <w:sz w:val="20"/>
        </w:rPr>
        <w:t xml:space="preserve"> </w:t>
      </w:r>
      <w:r>
        <w:rPr>
          <w:sz w:val="20"/>
        </w:rPr>
        <w:t>ground</w:t>
      </w:r>
      <w:r>
        <w:rPr>
          <w:spacing w:val="-5"/>
          <w:sz w:val="20"/>
        </w:rPr>
        <w:t xml:space="preserve"> </w:t>
      </w:r>
      <w:r>
        <w:rPr>
          <w:sz w:val="20"/>
        </w:rPr>
        <w:t>cover</w:t>
      </w:r>
      <w:r>
        <w:rPr>
          <w:spacing w:val="-5"/>
          <w:sz w:val="20"/>
        </w:rPr>
        <w:t xml:space="preserve"> </w:t>
      </w:r>
      <w:r>
        <w:rPr>
          <w:sz w:val="20"/>
        </w:rPr>
        <w:t>in</w:t>
      </w:r>
      <w:r>
        <w:rPr>
          <w:spacing w:val="-5"/>
          <w:sz w:val="20"/>
        </w:rPr>
        <w:t xml:space="preserve"> </w:t>
      </w:r>
      <w:r>
        <w:rPr>
          <w:sz w:val="20"/>
        </w:rPr>
        <w:t>areas</w:t>
      </w:r>
      <w:r>
        <w:rPr>
          <w:spacing w:val="-5"/>
          <w:sz w:val="20"/>
        </w:rPr>
        <w:t xml:space="preserve"> </w:t>
      </w:r>
      <w:r>
        <w:rPr>
          <w:sz w:val="20"/>
        </w:rPr>
        <w:t>to</w:t>
      </w:r>
      <w:r>
        <w:rPr>
          <w:spacing w:val="-5"/>
          <w:sz w:val="20"/>
        </w:rPr>
        <w:t xml:space="preserve"> </w:t>
      </w:r>
      <w:r>
        <w:rPr>
          <w:sz w:val="20"/>
        </w:rPr>
        <w:t>receive</w:t>
      </w:r>
      <w:r>
        <w:rPr>
          <w:spacing w:val="-5"/>
          <w:sz w:val="20"/>
        </w:rPr>
        <w:t xml:space="preserve"> </w:t>
      </w:r>
      <w:r>
        <w:rPr>
          <w:sz w:val="20"/>
        </w:rPr>
        <w:t>erosion</w:t>
      </w:r>
      <w:r>
        <w:rPr>
          <w:spacing w:val="-4"/>
          <w:sz w:val="20"/>
        </w:rPr>
        <w:t xml:space="preserve"> </w:t>
      </w:r>
      <w:r>
        <w:rPr>
          <w:sz w:val="20"/>
        </w:rPr>
        <w:t>control</w:t>
      </w:r>
      <w:r>
        <w:rPr>
          <w:spacing w:val="-4"/>
          <w:sz w:val="20"/>
        </w:rPr>
        <w:t xml:space="preserve"> </w:t>
      </w:r>
      <w:r>
        <w:rPr>
          <w:sz w:val="20"/>
        </w:rPr>
        <w:t>materials through material after erosion control materials are in place.</w:t>
      </w:r>
    </w:p>
    <w:p w14:paraId="3A69EE60" w14:textId="77777777" w:rsidR="00726659" w:rsidRDefault="000F0732">
      <w:pPr>
        <w:pStyle w:val="Heading7"/>
        <w:numPr>
          <w:ilvl w:val="1"/>
          <w:numId w:val="18"/>
        </w:numPr>
        <w:tabs>
          <w:tab w:val="left" w:pos="1439"/>
        </w:tabs>
        <w:spacing w:before="120"/>
        <w:ind w:left="1439" w:hanging="719"/>
      </w:pPr>
      <w:r>
        <w:t>TREE,</w:t>
      </w:r>
      <w:r>
        <w:rPr>
          <w:spacing w:val="-4"/>
        </w:rPr>
        <w:t xml:space="preserve"> </w:t>
      </w:r>
      <w:r>
        <w:t>SHRUB,</w:t>
      </w:r>
      <w:r>
        <w:rPr>
          <w:spacing w:val="-4"/>
        </w:rPr>
        <w:t xml:space="preserve"> </w:t>
      </w:r>
      <w:r>
        <w:t>AND</w:t>
      </w:r>
      <w:r>
        <w:rPr>
          <w:spacing w:val="-4"/>
        </w:rPr>
        <w:t xml:space="preserve"> </w:t>
      </w:r>
      <w:r>
        <w:t>VINE</w:t>
      </w:r>
      <w:r>
        <w:rPr>
          <w:spacing w:val="-4"/>
        </w:rPr>
        <w:t xml:space="preserve"> </w:t>
      </w:r>
      <w:r>
        <w:rPr>
          <w:spacing w:val="-2"/>
        </w:rPr>
        <w:t>PLANTING</w:t>
      </w:r>
    </w:p>
    <w:p w14:paraId="0CEAA694" w14:textId="77777777" w:rsidR="00726659" w:rsidRDefault="000F0732">
      <w:pPr>
        <w:pStyle w:val="ListParagraph"/>
        <w:numPr>
          <w:ilvl w:val="2"/>
          <w:numId w:val="18"/>
        </w:numPr>
        <w:tabs>
          <w:tab w:val="left" w:pos="1438"/>
          <w:tab w:val="left" w:pos="1440"/>
        </w:tabs>
        <w:spacing w:before="113" w:line="360" w:lineRule="auto"/>
        <w:ind w:right="836"/>
        <w:rPr>
          <w:sz w:val="20"/>
        </w:rPr>
      </w:pPr>
      <w:r>
        <w:rPr>
          <w:sz w:val="20"/>
        </w:rPr>
        <w:t>Move plant materials only by supporting root ball. Set plants on hand compacted layer of prepared backfill soil mixture 150 mm (6 inches) thick</w:t>
      </w:r>
      <w:r>
        <w:rPr>
          <w:spacing w:val="-3"/>
          <w:sz w:val="20"/>
        </w:rPr>
        <w:t xml:space="preserve"> </w:t>
      </w:r>
      <w:r>
        <w:rPr>
          <w:sz w:val="20"/>
        </w:rPr>
        <w:t>and</w:t>
      </w:r>
      <w:r>
        <w:rPr>
          <w:spacing w:val="-4"/>
          <w:sz w:val="20"/>
        </w:rPr>
        <w:t xml:space="preserve"> </w:t>
      </w:r>
      <w:r>
        <w:rPr>
          <w:sz w:val="20"/>
        </w:rPr>
        <w:t>hold</w:t>
      </w:r>
      <w:r>
        <w:rPr>
          <w:spacing w:val="-4"/>
          <w:sz w:val="20"/>
        </w:rPr>
        <w:t xml:space="preserve"> </w:t>
      </w:r>
      <w:r>
        <w:rPr>
          <w:sz w:val="20"/>
        </w:rPr>
        <w:t>plumb</w:t>
      </w:r>
      <w:r>
        <w:rPr>
          <w:spacing w:val="-4"/>
          <w:sz w:val="20"/>
        </w:rPr>
        <w:t xml:space="preserve"> </w:t>
      </w:r>
      <w:r>
        <w:rPr>
          <w:sz w:val="20"/>
        </w:rPr>
        <w:t>in</w:t>
      </w:r>
      <w:r>
        <w:rPr>
          <w:spacing w:val="-4"/>
          <w:sz w:val="20"/>
        </w:rPr>
        <w:t xml:space="preserve"> </w:t>
      </w:r>
      <w:r>
        <w:rPr>
          <w:sz w:val="20"/>
        </w:rPr>
        <w:t>center</w:t>
      </w:r>
      <w:r>
        <w:rPr>
          <w:spacing w:val="-4"/>
          <w:sz w:val="20"/>
        </w:rPr>
        <w:t xml:space="preserve"> </w:t>
      </w:r>
      <w:r>
        <w:rPr>
          <w:sz w:val="20"/>
        </w:rPr>
        <w:t>of</w:t>
      </w:r>
      <w:r>
        <w:rPr>
          <w:spacing w:val="-4"/>
          <w:sz w:val="20"/>
        </w:rPr>
        <w:t xml:space="preserve"> </w:t>
      </w:r>
      <w:r>
        <w:rPr>
          <w:sz w:val="20"/>
        </w:rPr>
        <w:t>pit</w:t>
      </w:r>
      <w:r>
        <w:rPr>
          <w:spacing w:val="-4"/>
          <w:sz w:val="20"/>
        </w:rPr>
        <w:t xml:space="preserve"> </w:t>
      </w:r>
      <w:r>
        <w:rPr>
          <w:sz w:val="20"/>
        </w:rPr>
        <w:t>until</w:t>
      </w:r>
      <w:r>
        <w:rPr>
          <w:spacing w:val="-4"/>
          <w:sz w:val="20"/>
        </w:rPr>
        <w:t xml:space="preserve"> </w:t>
      </w:r>
      <w:r>
        <w:rPr>
          <w:sz w:val="20"/>
        </w:rPr>
        <w:t>soil</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tamped</w:t>
      </w:r>
      <w:r>
        <w:rPr>
          <w:spacing w:val="-3"/>
          <w:sz w:val="20"/>
        </w:rPr>
        <w:t xml:space="preserve"> </w:t>
      </w:r>
      <w:r>
        <w:rPr>
          <w:sz w:val="20"/>
        </w:rPr>
        <w:t>firmly around root ball.</w:t>
      </w:r>
    </w:p>
    <w:p w14:paraId="21053D1B" w14:textId="77777777" w:rsidR="00726659" w:rsidRDefault="000F0732">
      <w:pPr>
        <w:pStyle w:val="ListParagraph"/>
        <w:numPr>
          <w:ilvl w:val="2"/>
          <w:numId w:val="18"/>
        </w:numPr>
        <w:tabs>
          <w:tab w:val="left" w:pos="1438"/>
          <w:tab w:val="left" w:pos="1440"/>
        </w:tabs>
        <w:spacing w:line="360" w:lineRule="auto"/>
        <w:ind w:right="836"/>
        <w:rPr>
          <w:sz w:val="20"/>
        </w:rPr>
      </w:pPr>
      <w:r>
        <w:rPr>
          <w:sz w:val="20"/>
        </w:rPr>
        <w:t>Set</w:t>
      </w:r>
      <w:r>
        <w:rPr>
          <w:spacing w:val="-4"/>
          <w:sz w:val="20"/>
        </w:rPr>
        <w:t xml:space="preserve"> </w:t>
      </w:r>
      <w:r>
        <w:rPr>
          <w:sz w:val="20"/>
        </w:rPr>
        <w:t>plant</w:t>
      </w:r>
      <w:r>
        <w:rPr>
          <w:spacing w:val="-4"/>
          <w:sz w:val="20"/>
        </w:rPr>
        <w:t xml:space="preserve"> </w:t>
      </w:r>
      <w:r>
        <w:rPr>
          <w:sz w:val="20"/>
        </w:rPr>
        <w:t>materials</w:t>
      </w:r>
      <w:r>
        <w:rPr>
          <w:spacing w:val="-4"/>
          <w:sz w:val="20"/>
        </w:rPr>
        <w:t xml:space="preserve"> </w:t>
      </w:r>
      <w:r>
        <w:rPr>
          <w:sz w:val="20"/>
        </w:rPr>
        <w:t>in</w:t>
      </w:r>
      <w:r>
        <w:rPr>
          <w:spacing w:val="-4"/>
          <w:sz w:val="20"/>
        </w:rPr>
        <w:t xml:space="preserve"> </w:t>
      </w:r>
      <w:r>
        <w:rPr>
          <w:sz w:val="20"/>
        </w:rPr>
        <w:t>relation</w:t>
      </w:r>
      <w:r>
        <w:rPr>
          <w:spacing w:val="-4"/>
          <w:sz w:val="20"/>
        </w:rPr>
        <w:t xml:space="preserve"> </w:t>
      </w:r>
      <w:r>
        <w:rPr>
          <w:sz w:val="20"/>
        </w:rPr>
        <w:t>to</w:t>
      </w:r>
      <w:r>
        <w:rPr>
          <w:spacing w:val="-3"/>
          <w:sz w:val="20"/>
        </w:rPr>
        <w:t xml:space="preserve"> </w:t>
      </w:r>
      <w:r>
        <w:rPr>
          <w:sz w:val="20"/>
        </w:rPr>
        <w:t>surrounding</w:t>
      </w:r>
      <w:r>
        <w:rPr>
          <w:spacing w:val="-3"/>
          <w:sz w:val="20"/>
        </w:rPr>
        <w:t xml:space="preserve"> </w:t>
      </w:r>
      <w:r>
        <w:rPr>
          <w:sz w:val="20"/>
        </w:rPr>
        <w:t>finish</w:t>
      </w:r>
      <w:r>
        <w:rPr>
          <w:spacing w:val="-4"/>
          <w:sz w:val="20"/>
        </w:rPr>
        <w:t xml:space="preserve"> </w:t>
      </w:r>
      <w:r>
        <w:rPr>
          <w:sz w:val="20"/>
        </w:rPr>
        <w:t>grade</w:t>
      </w:r>
      <w:r>
        <w:rPr>
          <w:spacing w:val="-4"/>
          <w:sz w:val="20"/>
        </w:rPr>
        <w:t xml:space="preserve"> </w:t>
      </w:r>
      <w:r>
        <w:rPr>
          <w:sz w:val="20"/>
        </w:rPr>
        <w:t>25</w:t>
      </w:r>
      <w:r>
        <w:rPr>
          <w:spacing w:val="-4"/>
          <w:sz w:val="20"/>
        </w:rPr>
        <w:t xml:space="preserve"> </w:t>
      </w:r>
      <w:r>
        <w:rPr>
          <w:sz w:val="20"/>
        </w:rPr>
        <w:t>to</w:t>
      </w:r>
      <w:r>
        <w:rPr>
          <w:spacing w:val="-3"/>
          <w:sz w:val="20"/>
        </w:rPr>
        <w:t xml:space="preserve"> </w:t>
      </w:r>
      <w:r>
        <w:rPr>
          <w:sz w:val="20"/>
        </w:rPr>
        <w:t>50</w:t>
      </w:r>
      <w:r>
        <w:rPr>
          <w:spacing w:val="-4"/>
          <w:sz w:val="20"/>
        </w:rPr>
        <w:t xml:space="preserve"> </w:t>
      </w:r>
      <w:r>
        <w:rPr>
          <w:sz w:val="20"/>
        </w:rPr>
        <w:t>mm (1 to 2 inches) above depth at which they were grown in nursery, collecting</w:t>
      </w:r>
      <w:r>
        <w:rPr>
          <w:spacing w:val="-5"/>
          <w:sz w:val="20"/>
        </w:rPr>
        <w:t xml:space="preserve"> </w:t>
      </w:r>
      <w:r>
        <w:rPr>
          <w:sz w:val="20"/>
        </w:rPr>
        <w:t>field,</w:t>
      </w:r>
      <w:r>
        <w:rPr>
          <w:spacing w:val="-5"/>
          <w:sz w:val="20"/>
        </w:rPr>
        <w:t xml:space="preserve"> </w:t>
      </w:r>
      <w:r>
        <w:rPr>
          <w:sz w:val="20"/>
        </w:rPr>
        <w:t>or</w:t>
      </w:r>
      <w:r>
        <w:rPr>
          <w:spacing w:val="-5"/>
          <w:sz w:val="20"/>
        </w:rPr>
        <w:t xml:space="preserve"> </w:t>
      </w:r>
      <w:r>
        <w:rPr>
          <w:sz w:val="20"/>
        </w:rPr>
        <w:t>container.</w:t>
      </w:r>
      <w:r>
        <w:rPr>
          <w:spacing w:val="-5"/>
          <w:sz w:val="20"/>
        </w:rPr>
        <w:t xml:space="preserve"> </w:t>
      </w:r>
      <w:r>
        <w:rPr>
          <w:sz w:val="20"/>
        </w:rPr>
        <w:t>Replace</w:t>
      </w:r>
      <w:r>
        <w:rPr>
          <w:spacing w:val="-5"/>
          <w:sz w:val="20"/>
        </w:rPr>
        <w:t xml:space="preserve"> </w:t>
      </w:r>
      <w:r>
        <w:rPr>
          <w:sz w:val="20"/>
        </w:rPr>
        <w:t>plant</w:t>
      </w:r>
      <w:r>
        <w:rPr>
          <w:spacing w:val="-4"/>
          <w:sz w:val="20"/>
        </w:rPr>
        <w:t xml:space="preserve"> </w:t>
      </w:r>
      <w:r>
        <w:rPr>
          <w:sz w:val="20"/>
        </w:rPr>
        <w:t>material</w:t>
      </w:r>
      <w:r>
        <w:rPr>
          <w:spacing w:val="-4"/>
          <w:sz w:val="20"/>
        </w:rPr>
        <w:t xml:space="preserve"> </w:t>
      </w:r>
      <w:r>
        <w:rPr>
          <w:sz w:val="20"/>
        </w:rPr>
        <w:t>whose</w:t>
      </w:r>
      <w:r>
        <w:rPr>
          <w:spacing w:val="-5"/>
          <w:sz w:val="20"/>
        </w:rPr>
        <w:t xml:space="preserve"> </w:t>
      </w:r>
      <w:r>
        <w:rPr>
          <w:sz w:val="20"/>
        </w:rPr>
        <w:t>root</w:t>
      </w:r>
      <w:r>
        <w:rPr>
          <w:spacing w:val="-4"/>
          <w:sz w:val="20"/>
        </w:rPr>
        <w:t xml:space="preserve"> </w:t>
      </w:r>
      <w:r>
        <w:rPr>
          <w:sz w:val="20"/>
        </w:rPr>
        <w:t>balls are cracked or damaged either before or during planting process.</w:t>
      </w:r>
    </w:p>
    <w:p w14:paraId="6105F745" w14:textId="77777777" w:rsidR="00726659" w:rsidRDefault="000F0732">
      <w:pPr>
        <w:pStyle w:val="ListParagraph"/>
        <w:numPr>
          <w:ilvl w:val="2"/>
          <w:numId w:val="18"/>
        </w:numPr>
        <w:tabs>
          <w:tab w:val="left" w:pos="1438"/>
          <w:tab w:val="left" w:pos="1440"/>
        </w:tabs>
        <w:spacing w:line="360" w:lineRule="auto"/>
        <w:ind w:right="1196"/>
        <w:rPr>
          <w:sz w:val="20"/>
        </w:rPr>
      </w:pPr>
      <w:proofErr w:type="gramStart"/>
      <w:r>
        <w:rPr>
          <w:sz w:val="20"/>
        </w:rPr>
        <w:t>Place</w:t>
      </w:r>
      <w:proofErr w:type="gramEnd"/>
      <w:r>
        <w:rPr>
          <w:sz w:val="20"/>
        </w:rPr>
        <w:t xml:space="preserve"> backfill soil mixture on previously scarified subsoil to </w:t>
      </w:r>
      <w:proofErr w:type="gramStart"/>
      <w:r>
        <w:rPr>
          <w:sz w:val="20"/>
        </w:rPr>
        <w:t>completely</w:t>
      </w:r>
      <w:r>
        <w:rPr>
          <w:spacing w:val="-5"/>
          <w:sz w:val="20"/>
        </w:rPr>
        <w:t xml:space="preserve"> </w:t>
      </w:r>
      <w:r>
        <w:rPr>
          <w:sz w:val="20"/>
        </w:rPr>
        <w:t>surround</w:t>
      </w:r>
      <w:proofErr w:type="gramEnd"/>
      <w:r>
        <w:rPr>
          <w:spacing w:val="-5"/>
          <w:sz w:val="20"/>
        </w:rPr>
        <w:t xml:space="preserve"> </w:t>
      </w:r>
      <w:r>
        <w:rPr>
          <w:sz w:val="20"/>
        </w:rPr>
        <w:t>root</w:t>
      </w:r>
      <w:r>
        <w:rPr>
          <w:spacing w:val="-4"/>
          <w:sz w:val="20"/>
        </w:rPr>
        <w:t xml:space="preserve"> </w:t>
      </w:r>
      <w:r>
        <w:rPr>
          <w:sz w:val="20"/>
        </w:rPr>
        <w:t>balls</w:t>
      </w:r>
      <w:r>
        <w:rPr>
          <w:spacing w:val="-5"/>
          <w:sz w:val="20"/>
        </w:rPr>
        <w:t xml:space="preserve"> </w:t>
      </w:r>
      <w:r>
        <w:rPr>
          <w:sz w:val="20"/>
        </w:rPr>
        <w:t>and</w:t>
      </w:r>
      <w:r>
        <w:rPr>
          <w:spacing w:val="-4"/>
          <w:sz w:val="20"/>
        </w:rPr>
        <w:t xml:space="preserve"> </w:t>
      </w:r>
      <w:r>
        <w:rPr>
          <w:sz w:val="20"/>
        </w:rPr>
        <w:t>bring</w:t>
      </w:r>
      <w:r>
        <w:rPr>
          <w:spacing w:val="-5"/>
          <w:sz w:val="20"/>
        </w:rPr>
        <w:t xml:space="preserve"> </w:t>
      </w:r>
      <w:r>
        <w:rPr>
          <w:sz w:val="20"/>
        </w:rPr>
        <w:t>to</w:t>
      </w:r>
      <w:r>
        <w:rPr>
          <w:spacing w:val="-5"/>
          <w:sz w:val="20"/>
        </w:rPr>
        <w:t xml:space="preserve"> </w:t>
      </w:r>
      <w:r>
        <w:rPr>
          <w:sz w:val="20"/>
        </w:rPr>
        <w:t>smooth</w:t>
      </w:r>
      <w:r>
        <w:rPr>
          <w:spacing w:val="-5"/>
          <w:sz w:val="20"/>
        </w:rPr>
        <w:t xml:space="preserve"> </w:t>
      </w:r>
      <w:r>
        <w:rPr>
          <w:sz w:val="20"/>
        </w:rPr>
        <w:t>and</w:t>
      </w:r>
      <w:r>
        <w:rPr>
          <w:spacing w:val="-4"/>
          <w:sz w:val="20"/>
        </w:rPr>
        <w:t xml:space="preserve"> </w:t>
      </w:r>
      <w:r>
        <w:rPr>
          <w:sz w:val="20"/>
        </w:rPr>
        <w:t>even</w:t>
      </w:r>
      <w:r>
        <w:rPr>
          <w:spacing w:val="-5"/>
          <w:sz w:val="20"/>
        </w:rPr>
        <w:t xml:space="preserve"> </w:t>
      </w:r>
      <w:r>
        <w:rPr>
          <w:sz w:val="20"/>
        </w:rPr>
        <w:t>surface, blending into existing areas.</w:t>
      </w:r>
    </w:p>
    <w:p w14:paraId="3CEBF054" w14:textId="77777777" w:rsidR="00726659" w:rsidRDefault="000F0732">
      <w:pPr>
        <w:pStyle w:val="ListParagraph"/>
        <w:numPr>
          <w:ilvl w:val="2"/>
          <w:numId w:val="18"/>
        </w:numPr>
        <w:tabs>
          <w:tab w:val="left" w:pos="1438"/>
          <w:tab w:val="left" w:pos="1440"/>
        </w:tabs>
        <w:spacing w:line="360" w:lineRule="auto"/>
        <w:ind w:right="1076"/>
        <w:rPr>
          <w:sz w:val="20"/>
        </w:rPr>
      </w:pPr>
      <w:r>
        <w:rPr>
          <w:sz w:val="20"/>
        </w:rPr>
        <w:t>Balled</w:t>
      </w:r>
      <w:r>
        <w:rPr>
          <w:spacing w:val="-3"/>
          <w:sz w:val="20"/>
        </w:rPr>
        <w:t xml:space="preserve"> </w:t>
      </w:r>
      <w:r>
        <w:rPr>
          <w:sz w:val="20"/>
        </w:rPr>
        <w:t>and</w:t>
      </w:r>
      <w:r>
        <w:rPr>
          <w:spacing w:val="-4"/>
          <w:sz w:val="20"/>
        </w:rPr>
        <w:t xml:space="preserve"> </w:t>
      </w:r>
      <w:proofErr w:type="spellStart"/>
      <w:r>
        <w:rPr>
          <w:sz w:val="20"/>
        </w:rPr>
        <w:t>Burlapped</w:t>
      </w:r>
      <w:proofErr w:type="spellEnd"/>
      <w:r>
        <w:rPr>
          <w:spacing w:val="-4"/>
          <w:sz w:val="20"/>
        </w:rPr>
        <w:t xml:space="preserve"> </w:t>
      </w:r>
      <w:r>
        <w:rPr>
          <w:sz w:val="20"/>
        </w:rPr>
        <w:t>Stock:</w:t>
      </w:r>
      <w:r>
        <w:rPr>
          <w:spacing w:val="-4"/>
          <w:sz w:val="20"/>
        </w:rPr>
        <w:t xml:space="preserve"> </w:t>
      </w:r>
      <w:r>
        <w:rPr>
          <w:sz w:val="20"/>
        </w:rPr>
        <w:t>Backfill</w:t>
      </w:r>
      <w:r>
        <w:rPr>
          <w:spacing w:val="-3"/>
          <w:sz w:val="20"/>
        </w:rPr>
        <w:t xml:space="preserve"> </w:t>
      </w:r>
      <w:r>
        <w:rPr>
          <w:sz w:val="20"/>
        </w:rPr>
        <w:t>with</w:t>
      </w:r>
      <w:r>
        <w:rPr>
          <w:spacing w:val="-4"/>
          <w:sz w:val="20"/>
        </w:rPr>
        <w:t xml:space="preserve"> </w:t>
      </w:r>
      <w:r>
        <w:rPr>
          <w:sz w:val="20"/>
        </w:rPr>
        <w:t>//</w:t>
      </w:r>
      <w:r>
        <w:rPr>
          <w:spacing w:val="-3"/>
          <w:sz w:val="20"/>
        </w:rPr>
        <w:t xml:space="preserve"> </w:t>
      </w:r>
      <w:r>
        <w:rPr>
          <w:sz w:val="20"/>
        </w:rPr>
        <w:t>prepared</w:t>
      </w:r>
      <w:r>
        <w:rPr>
          <w:spacing w:val="-4"/>
          <w:sz w:val="20"/>
        </w:rPr>
        <w:t xml:space="preserve"> </w:t>
      </w:r>
      <w:r>
        <w:rPr>
          <w:sz w:val="20"/>
        </w:rPr>
        <w:t>soil</w:t>
      </w:r>
      <w:r>
        <w:rPr>
          <w:spacing w:val="-4"/>
          <w:sz w:val="20"/>
        </w:rPr>
        <w:t xml:space="preserve"> </w:t>
      </w:r>
      <w:r>
        <w:rPr>
          <w:sz w:val="20"/>
        </w:rPr>
        <w:t>mixture</w:t>
      </w:r>
      <w:r>
        <w:rPr>
          <w:spacing w:val="-3"/>
          <w:sz w:val="20"/>
        </w:rPr>
        <w:t xml:space="preserve"> </w:t>
      </w:r>
      <w:r>
        <w:rPr>
          <w:sz w:val="20"/>
        </w:rPr>
        <w:t xml:space="preserve">// topsoil // to approximately half ball depth then </w:t>
      </w:r>
      <w:proofErr w:type="gramStart"/>
      <w:r>
        <w:rPr>
          <w:sz w:val="20"/>
        </w:rPr>
        <w:t>tamp</w:t>
      </w:r>
      <w:proofErr w:type="gramEnd"/>
      <w:r>
        <w:rPr>
          <w:sz w:val="20"/>
        </w:rPr>
        <w:t xml:space="preserve"> and water. Carefully remove or fold back excess burlap and tying materials from top to minimum 1/3 depth from top of root ball. Tamp and complete backfill, place mulch topdressing, and water. Remove wires and</w:t>
      </w:r>
    </w:p>
    <w:p w14:paraId="426F8D53" w14:textId="77777777" w:rsidR="00726659" w:rsidRDefault="000F0732">
      <w:pPr>
        <w:pStyle w:val="BodyText"/>
        <w:ind w:left="1440" w:firstLine="0"/>
      </w:pPr>
      <w:r>
        <w:t>non-biodegradable</w:t>
      </w:r>
      <w:r>
        <w:rPr>
          <w:spacing w:val="-9"/>
        </w:rPr>
        <w:t xml:space="preserve"> </w:t>
      </w:r>
      <w:r>
        <w:t>materials</w:t>
      </w:r>
      <w:r>
        <w:rPr>
          <w:spacing w:val="-6"/>
        </w:rPr>
        <w:t xml:space="preserve"> </w:t>
      </w:r>
      <w:r>
        <w:t>from</w:t>
      </w:r>
      <w:r>
        <w:rPr>
          <w:spacing w:val="-7"/>
        </w:rPr>
        <w:t xml:space="preserve"> </w:t>
      </w:r>
      <w:r>
        <w:t>plant</w:t>
      </w:r>
      <w:r>
        <w:rPr>
          <w:spacing w:val="-6"/>
        </w:rPr>
        <w:t xml:space="preserve"> </w:t>
      </w:r>
      <w:r>
        <w:t>pit</w:t>
      </w:r>
      <w:r>
        <w:rPr>
          <w:spacing w:val="-7"/>
        </w:rPr>
        <w:t xml:space="preserve"> </w:t>
      </w:r>
      <w:r>
        <w:t>before</w:t>
      </w:r>
      <w:r>
        <w:rPr>
          <w:spacing w:val="-6"/>
        </w:rPr>
        <w:t xml:space="preserve"> </w:t>
      </w:r>
      <w:r>
        <w:rPr>
          <w:spacing w:val="-2"/>
        </w:rPr>
        <w:t>backfilling.</w:t>
      </w:r>
    </w:p>
    <w:p w14:paraId="4C8D7594" w14:textId="77777777" w:rsidR="00726659" w:rsidRDefault="00726659">
      <w:pPr>
        <w:pStyle w:val="BodyText"/>
        <w:spacing w:before="7"/>
        <w:ind w:left="0" w:firstLine="0"/>
      </w:pPr>
    </w:p>
    <w:p w14:paraId="69E49318" w14:textId="77777777" w:rsidR="00726659" w:rsidRDefault="000F0732">
      <w:pPr>
        <w:pStyle w:val="Heading7"/>
        <w:numPr>
          <w:ilvl w:val="1"/>
          <w:numId w:val="18"/>
        </w:numPr>
        <w:tabs>
          <w:tab w:val="left" w:pos="1439"/>
        </w:tabs>
        <w:ind w:left="1439" w:hanging="719"/>
      </w:pPr>
      <w:r>
        <w:t>TREE</w:t>
      </w:r>
      <w:r>
        <w:rPr>
          <w:spacing w:val="-4"/>
        </w:rPr>
        <w:t xml:space="preserve"> </w:t>
      </w:r>
      <w:r>
        <w:t>AND</w:t>
      </w:r>
      <w:r>
        <w:rPr>
          <w:spacing w:val="-4"/>
        </w:rPr>
        <w:t xml:space="preserve"> </w:t>
      </w:r>
      <w:r>
        <w:t>SHRUB</w:t>
      </w:r>
      <w:r>
        <w:rPr>
          <w:spacing w:val="-3"/>
        </w:rPr>
        <w:t xml:space="preserve"> </w:t>
      </w:r>
      <w:r>
        <w:rPr>
          <w:spacing w:val="-2"/>
        </w:rPr>
        <w:t>PRUNING</w:t>
      </w:r>
    </w:p>
    <w:p w14:paraId="00EBE1E1" w14:textId="77777777" w:rsidR="00726659" w:rsidRDefault="000F0732">
      <w:pPr>
        <w:pStyle w:val="ListParagraph"/>
        <w:numPr>
          <w:ilvl w:val="2"/>
          <w:numId w:val="18"/>
        </w:numPr>
        <w:tabs>
          <w:tab w:val="left" w:pos="1438"/>
          <w:tab w:val="left" w:pos="1440"/>
        </w:tabs>
        <w:spacing w:before="113" w:line="360" w:lineRule="auto"/>
        <w:ind w:right="1316"/>
        <w:rPr>
          <w:sz w:val="20"/>
        </w:rPr>
      </w:pPr>
      <w:r>
        <w:rPr>
          <w:sz w:val="20"/>
        </w:rPr>
        <w:t>Pruning:</w:t>
      </w:r>
      <w:r>
        <w:rPr>
          <w:spacing w:val="-5"/>
          <w:sz w:val="20"/>
        </w:rPr>
        <w:t xml:space="preserve"> </w:t>
      </w:r>
      <w:r>
        <w:rPr>
          <w:sz w:val="20"/>
        </w:rPr>
        <w:t>Performed</w:t>
      </w:r>
      <w:r>
        <w:rPr>
          <w:spacing w:val="-5"/>
          <w:sz w:val="20"/>
        </w:rPr>
        <w:t xml:space="preserve"> </w:t>
      </w:r>
      <w:r>
        <w:rPr>
          <w:sz w:val="20"/>
        </w:rPr>
        <w:t>by</w:t>
      </w:r>
      <w:r>
        <w:rPr>
          <w:spacing w:val="-5"/>
          <w:sz w:val="20"/>
        </w:rPr>
        <w:t xml:space="preserve"> </w:t>
      </w:r>
      <w:r>
        <w:rPr>
          <w:sz w:val="20"/>
        </w:rPr>
        <w:t>trained</w:t>
      </w:r>
      <w:r>
        <w:rPr>
          <w:spacing w:val="-5"/>
          <w:sz w:val="20"/>
        </w:rPr>
        <w:t xml:space="preserve"> </w:t>
      </w:r>
      <w:r>
        <w:rPr>
          <w:sz w:val="20"/>
        </w:rPr>
        <w:t>and</w:t>
      </w:r>
      <w:r>
        <w:rPr>
          <w:spacing w:val="-5"/>
          <w:sz w:val="20"/>
        </w:rPr>
        <w:t xml:space="preserve"> </w:t>
      </w:r>
      <w:proofErr w:type="gramStart"/>
      <w:r>
        <w:rPr>
          <w:sz w:val="20"/>
        </w:rPr>
        <w:t>experience</w:t>
      </w:r>
      <w:proofErr w:type="gramEnd"/>
      <w:r>
        <w:rPr>
          <w:spacing w:val="-4"/>
          <w:sz w:val="20"/>
        </w:rPr>
        <w:t xml:space="preserve"> </w:t>
      </w:r>
      <w:r>
        <w:rPr>
          <w:sz w:val="20"/>
        </w:rPr>
        <w:t>personnel</w:t>
      </w:r>
      <w:r>
        <w:rPr>
          <w:spacing w:val="-4"/>
          <w:sz w:val="20"/>
        </w:rPr>
        <w:t xml:space="preserve"> </w:t>
      </w:r>
      <w:r>
        <w:rPr>
          <w:sz w:val="20"/>
        </w:rPr>
        <w:t>according</w:t>
      </w:r>
      <w:r>
        <w:rPr>
          <w:spacing w:val="-4"/>
          <w:sz w:val="20"/>
        </w:rPr>
        <w:t xml:space="preserve"> </w:t>
      </w:r>
      <w:r>
        <w:rPr>
          <w:sz w:val="20"/>
        </w:rPr>
        <w:t>to TCIA A300P1.</w:t>
      </w:r>
    </w:p>
    <w:p w14:paraId="74452643" w14:textId="77777777" w:rsidR="00726659" w:rsidRDefault="000F0732">
      <w:pPr>
        <w:pStyle w:val="ListParagraph"/>
        <w:numPr>
          <w:ilvl w:val="2"/>
          <w:numId w:val="18"/>
        </w:numPr>
        <w:tabs>
          <w:tab w:val="left" w:pos="1438"/>
          <w:tab w:val="left" w:pos="1440"/>
        </w:tabs>
        <w:spacing w:line="360" w:lineRule="auto"/>
        <w:ind w:right="1556"/>
        <w:rPr>
          <w:sz w:val="20"/>
        </w:rPr>
      </w:pPr>
      <w:r>
        <w:rPr>
          <w:sz w:val="20"/>
        </w:rPr>
        <w:t>Remove</w:t>
      </w:r>
      <w:r>
        <w:rPr>
          <w:spacing w:val="-4"/>
          <w:sz w:val="20"/>
        </w:rPr>
        <w:t xml:space="preserve"> </w:t>
      </w:r>
      <w:r>
        <w:rPr>
          <w:sz w:val="20"/>
        </w:rPr>
        <w:t>dead</w:t>
      </w:r>
      <w:r>
        <w:rPr>
          <w:spacing w:val="-5"/>
          <w:sz w:val="20"/>
        </w:rPr>
        <w:t xml:space="preserve"> </w:t>
      </w:r>
      <w:r>
        <w:rPr>
          <w:sz w:val="20"/>
        </w:rPr>
        <w:t>and</w:t>
      </w:r>
      <w:r>
        <w:rPr>
          <w:spacing w:val="-4"/>
          <w:sz w:val="20"/>
        </w:rPr>
        <w:t xml:space="preserve"> </w:t>
      </w:r>
      <w:r>
        <w:rPr>
          <w:sz w:val="20"/>
        </w:rPr>
        <w:t>broken</w:t>
      </w:r>
      <w:r>
        <w:rPr>
          <w:spacing w:val="-5"/>
          <w:sz w:val="20"/>
        </w:rPr>
        <w:t xml:space="preserve"> </w:t>
      </w:r>
      <w:r>
        <w:rPr>
          <w:sz w:val="20"/>
        </w:rPr>
        <w:t>branches.</w:t>
      </w:r>
      <w:r>
        <w:rPr>
          <w:spacing w:val="-5"/>
          <w:sz w:val="20"/>
        </w:rPr>
        <w:t xml:space="preserve"> </w:t>
      </w:r>
      <w:r>
        <w:rPr>
          <w:sz w:val="20"/>
        </w:rPr>
        <w:t>Prune</w:t>
      </w:r>
      <w:r>
        <w:rPr>
          <w:spacing w:val="-5"/>
          <w:sz w:val="20"/>
        </w:rPr>
        <w:t xml:space="preserve"> </w:t>
      </w:r>
      <w:r>
        <w:rPr>
          <w:sz w:val="20"/>
        </w:rPr>
        <w:t>only</w:t>
      </w:r>
      <w:r>
        <w:rPr>
          <w:spacing w:val="-5"/>
          <w:sz w:val="20"/>
        </w:rPr>
        <w:t xml:space="preserve"> </w:t>
      </w:r>
      <w:r>
        <w:rPr>
          <w:sz w:val="20"/>
        </w:rPr>
        <w:t>to</w:t>
      </w:r>
      <w:r>
        <w:rPr>
          <w:spacing w:val="-5"/>
          <w:sz w:val="20"/>
        </w:rPr>
        <w:t xml:space="preserve"> </w:t>
      </w:r>
      <w:r>
        <w:rPr>
          <w:sz w:val="20"/>
        </w:rPr>
        <w:t>correct</w:t>
      </w:r>
      <w:r>
        <w:rPr>
          <w:spacing w:val="-4"/>
          <w:sz w:val="20"/>
        </w:rPr>
        <w:t xml:space="preserve"> </w:t>
      </w:r>
      <w:r>
        <w:rPr>
          <w:sz w:val="20"/>
        </w:rPr>
        <w:t xml:space="preserve">structural </w:t>
      </w:r>
      <w:r>
        <w:rPr>
          <w:spacing w:val="-2"/>
          <w:sz w:val="20"/>
        </w:rPr>
        <w:t>defects.</w:t>
      </w:r>
    </w:p>
    <w:p w14:paraId="1BD9DB05" w14:textId="77777777" w:rsidR="00726659" w:rsidRDefault="000F0732">
      <w:pPr>
        <w:pStyle w:val="ListParagraph"/>
        <w:numPr>
          <w:ilvl w:val="2"/>
          <w:numId w:val="18"/>
        </w:numPr>
        <w:tabs>
          <w:tab w:val="left" w:pos="1438"/>
          <w:tab w:val="left" w:pos="1440"/>
        </w:tabs>
        <w:spacing w:line="360" w:lineRule="auto"/>
        <w:ind w:right="836"/>
        <w:rPr>
          <w:sz w:val="20"/>
        </w:rPr>
      </w:pPr>
      <w:r>
        <w:rPr>
          <w:sz w:val="20"/>
        </w:rPr>
        <w:t>Retain typical growth shape of individual plants with as much height and</w:t>
      </w:r>
      <w:r>
        <w:rPr>
          <w:spacing w:val="-4"/>
          <w:sz w:val="20"/>
        </w:rPr>
        <w:t xml:space="preserve"> </w:t>
      </w:r>
      <w:r>
        <w:rPr>
          <w:sz w:val="20"/>
        </w:rPr>
        <w:t>spread</w:t>
      </w:r>
      <w:r>
        <w:rPr>
          <w:spacing w:val="-4"/>
          <w:sz w:val="20"/>
        </w:rPr>
        <w:t xml:space="preserve"> </w:t>
      </w:r>
      <w:r>
        <w:rPr>
          <w:sz w:val="20"/>
        </w:rPr>
        <w:t>as</w:t>
      </w:r>
      <w:r>
        <w:rPr>
          <w:spacing w:val="-4"/>
          <w:sz w:val="20"/>
        </w:rPr>
        <w:t xml:space="preserve"> </w:t>
      </w:r>
      <w:r>
        <w:rPr>
          <w:sz w:val="20"/>
        </w:rPr>
        <w:t>practical.</w:t>
      </w:r>
      <w:r>
        <w:rPr>
          <w:spacing w:val="-3"/>
          <w:sz w:val="20"/>
        </w:rPr>
        <w:t xml:space="preserve"> </w:t>
      </w:r>
      <w:r>
        <w:rPr>
          <w:sz w:val="20"/>
        </w:rPr>
        <w:t>Do</w:t>
      </w:r>
      <w:r>
        <w:rPr>
          <w:spacing w:val="-4"/>
          <w:sz w:val="20"/>
        </w:rPr>
        <w:t xml:space="preserve"> </w:t>
      </w:r>
      <w:r>
        <w:rPr>
          <w:sz w:val="20"/>
        </w:rPr>
        <w:t>not</w:t>
      </w:r>
      <w:r>
        <w:rPr>
          <w:spacing w:val="-4"/>
          <w:sz w:val="20"/>
        </w:rPr>
        <w:t xml:space="preserve"> </w:t>
      </w:r>
      <w:r>
        <w:rPr>
          <w:sz w:val="20"/>
        </w:rPr>
        <w:t>central</w:t>
      </w:r>
      <w:r>
        <w:rPr>
          <w:spacing w:val="-4"/>
          <w:sz w:val="20"/>
        </w:rPr>
        <w:t xml:space="preserve"> </w:t>
      </w:r>
      <w:r>
        <w:rPr>
          <w:sz w:val="20"/>
        </w:rPr>
        <w:t>leader</w:t>
      </w:r>
      <w:r>
        <w:rPr>
          <w:spacing w:val="-3"/>
          <w:sz w:val="20"/>
        </w:rPr>
        <w:t xml:space="preserve"> </w:t>
      </w:r>
      <w:r>
        <w:rPr>
          <w:sz w:val="20"/>
        </w:rPr>
        <w:t>on</w:t>
      </w:r>
      <w:r>
        <w:rPr>
          <w:spacing w:val="-4"/>
          <w:sz w:val="20"/>
        </w:rPr>
        <w:t xml:space="preserve"> </w:t>
      </w:r>
      <w:r>
        <w:rPr>
          <w:sz w:val="20"/>
        </w:rPr>
        <w:t>trees.</w:t>
      </w:r>
      <w:r>
        <w:rPr>
          <w:spacing w:val="-3"/>
          <w:sz w:val="20"/>
        </w:rPr>
        <w:t xml:space="preserve"> </w:t>
      </w:r>
      <w:proofErr w:type="gramStart"/>
      <w:r>
        <w:rPr>
          <w:sz w:val="20"/>
        </w:rPr>
        <w:t>Make</w:t>
      </w:r>
      <w:proofErr w:type="gramEnd"/>
      <w:r>
        <w:rPr>
          <w:spacing w:val="-4"/>
          <w:sz w:val="20"/>
        </w:rPr>
        <w:t xml:space="preserve"> </w:t>
      </w:r>
      <w:r>
        <w:rPr>
          <w:sz w:val="20"/>
        </w:rPr>
        <w:t>cuts</w:t>
      </w:r>
      <w:r>
        <w:rPr>
          <w:spacing w:val="-3"/>
          <w:sz w:val="20"/>
        </w:rPr>
        <w:t xml:space="preserve"> </w:t>
      </w:r>
      <w:r>
        <w:rPr>
          <w:sz w:val="20"/>
        </w:rPr>
        <w:t>with</w:t>
      </w:r>
    </w:p>
    <w:p w14:paraId="0FB40571"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0841837D" w14:textId="77777777" w:rsidR="00726659" w:rsidRDefault="00726659">
      <w:pPr>
        <w:pStyle w:val="BodyText"/>
        <w:spacing w:before="226"/>
        <w:ind w:left="0" w:firstLine="0"/>
      </w:pPr>
    </w:p>
    <w:p w14:paraId="545E182B" w14:textId="77777777" w:rsidR="00726659" w:rsidRDefault="000F0732">
      <w:pPr>
        <w:pStyle w:val="BodyText"/>
        <w:spacing w:line="360" w:lineRule="auto"/>
        <w:ind w:left="1440" w:right="957" w:firstLine="0"/>
      </w:pPr>
      <w:r>
        <w:t>sharp</w:t>
      </w:r>
      <w:r>
        <w:rPr>
          <w:spacing w:val="-4"/>
        </w:rPr>
        <w:t xml:space="preserve"> </w:t>
      </w:r>
      <w:r>
        <w:t>instruments.</w:t>
      </w:r>
      <w:r>
        <w:rPr>
          <w:spacing w:val="-5"/>
        </w:rPr>
        <w:t xml:space="preserve"> </w:t>
      </w:r>
      <w:r>
        <w:t>Do</w:t>
      </w:r>
      <w:r>
        <w:rPr>
          <w:spacing w:val="-5"/>
        </w:rPr>
        <w:t xml:space="preserve"> </w:t>
      </w:r>
      <w:r>
        <w:t>not</w:t>
      </w:r>
      <w:r>
        <w:rPr>
          <w:spacing w:val="-4"/>
        </w:rPr>
        <w:t xml:space="preserve"> </w:t>
      </w:r>
      <w:r>
        <w:t>flush</w:t>
      </w:r>
      <w:r>
        <w:rPr>
          <w:spacing w:val="-5"/>
        </w:rPr>
        <w:t xml:space="preserve"> </w:t>
      </w:r>
      <w:r>
        <w:t>cut</w:t>
      </w:r>
      <w:r>
        <w:rPr>
          <w:spacing w:val="-4"/>
        </w:rPr>
        <w:t xml:space="preserve"> </w:t>
      </w:r>
      <w:r>
        <w:t>with</w:t>
      </w:r>
      <w:r>
        <w:rPr>
          <w:spacing w:val="-5"/>
        </w:rPr>
        <w:t xml:space="preserve"> </w:t>
      </w:r>
      <w:r>
        <w:t>trunk</w:t>
      </w:r>
      <w:r>
        <w:rPr>
          <w:spacing w:val="-4"/>
        </w:rPr>
        <w:t xml:space="preserve"> </w:t>
      </w:r>
      <w:r>
        <w:t>or</w:t>
      </w:r>
      <w:r>
        <w:rPr>
          <w:spacing w:val="-5"/>
        </w:rPr>
        <w:t xml:space="preserve"> </w:t>
      </w:r>
      <w:r>
        <w:t>adjacent</w:t>
      </w:r>
      <w:r>
        <w:rPr>
          <w:spacing w:val="-5"/>
        </w:rPr>
        <w:t xml:space="preserve"> </w:t>
      </w:r>
      <w:r>
        <w:t>branches. Collars to remain in place.</w:t>
      </w:r>
    </w:p>
    <w:p w14:paraId="38D20795" w14:textId="77777777" w:rsidR="00726659" w:rsidRDefault="000F0732">
      <w:pPr>
        <w:pStyle w:val="ListParagraph"/>
        <w:numPr>
          <w:ilvl w:val="2"/>
          <w:numId w:val="18"/>
        </w:numPr>
        <w:tabs>
          <w:tab w:val="left" w:pos="1437"/>
        </w:tabs>
        <w:ind w:left="1437" w:hanging="430"/>
        <w:rPr>
          <w:sz w:val="20"/>
        </w:rPr>
      </w:pPr>
      <w:r>
        <w:rPr>
          <w:sz w:val="20"/>
        </w:rPr>
        <w:t>Do</w:t>
      </w:r>
      <w:r>
        <w:rPr>
          <w:spacing w:val="-6"/>
          <w:sz w:val="20"/>
        </w:rPr>
        <w:t xml:space="preserve"> </w:t>
      </w:r>
      <w:r>
        <w:rPr>
          <w:sz w:val="20"/>
        </w:rPr>
        <w:t>not</w:t>
      </w:r>
      <w:r>
        <w:rPr>
          <w:spacing w:val="-3"/>
          <w:sz w:val="20"/>
        </w:rPr>
        <w:t xml:space="preserve"> </w:t>
      </w:r>
      <w:r>
        <w:rPr>
          <w:sz w:val="20"/>
        </w:rPr>
        <w:t>apply</w:t>
      </w:r>
      <w:r>
        <w:rPr>
          <w:spacing w:val="-4"/>
          <w:sz w:val="20"/>
        </w:rPr>
        <w:t xml:space="preserve"> </w:t>
      </w:r>
      <w:r>
        <w:rPr>
          <w:sz w:val="20"/>
        </w:rPr>
        <w:t>tree</w:t>
      </w:r>
      <w:r>
        <w:rPr>
          <w:spacing w:val="-4"/>
          <w:sz w:val="20"/>
        </w:rPr>
        <w:t xml:space="preserve"> </w:t>
      </w:r>
      <w:r>
        <w:rPr>
          <w:sz w:val="20"/>
        </w:rPr>
        <w:t>wound</w:t>
      </w:r>
      <w:r>
        <w:rPr>
          <w:spacing w:val="-4"/>
          <w:sz w:val="20"/>
        </w:rPr>
        <w:t xml:space="preserve"> </w:t>
      </w:r>
      <w:r>
        <w:rPr>
          <w:sz w:val="20"/>
        </w:rPr>
        <w:t>dressing</w:t>
      </w:r>
      <w:r>
        <w:rPr>
          <w:spacing w:val="-4"/>
          <w:sz w:val="20"/>
        </w:rPr>
        <w:t xml:space="preserve"> </w:t>
      </w:r>
      <w:r>
        <w:rPr>
          <w:sz w:val="20"/>
        </w:rPr>
        <w:t>to</w:t>
      </w:r>
      <w:r>
        <w:rPr>
          <w:spacing w:val="-2"/>
          <w:sz w:val="20"/>
        </w:rPr>
        <w:t xml:space="preserve"> cuts.</w:t>
      </w:r>
    </w:p>
    <w:p w14:paraId="6C79B06C" w14:textId="77777777" w:rsidR="00726659" w:rsidRDefault="00726659">
      <w:pPr>
        <w:pStyle w:val="BodyText"/>
        <w:spacing w:before="7"/>
        <w:ind w:left="0" w:firstLine="0"/>
      </w:pPr>
    </w:p>
    <w:p w14:paraId="13722283" w14:textId="77777777" w:rsidR="00726659" w:rsidRDefault="000F0732">
      <w:pPr>
        <w:pStyle w:val="Heading7"/>
        <w:numPr>
          <w:ilvl w:val="1"/>
          <w:numId w:val="18"/>
        </w:numPr>
        <w:tabs>
          <w:tab w:val="left" w:pos="1439"/>
        </w:tabs>
        <w:ind w:left="1439" w:hanging="719"/>
      </w:pPr>
      <w:r>
        <w:t>MULCH</w:t>
      </w:r>
      <w:r>
        <w:rPr>
          <w:spacing w:val="-4"/>
        </w:rPr>
        <w:t xml:space="preserve"> </w:t>
      </w:r>
      <w:r>
        <w:rPr>
          <w:spacing w:val="-2"/>
        </w:rPr>
        <w:t>INSTALLATION</w:t>
      </w:r>
    </w:p>
    <w:p w14:paraId="1CA2B80F" w14:textId="77777777" w:rsidR="00726659" w:rsidRDefault="000F0732">
      <w:pPr>
        <w:pStyle w:val="ListParagraph"/>
        <w:numPr>
          <w:ilvl w:val="2"/>
          <w:numId w:val="18"/>
        </w:numPr>
        <w:tabs>
          <w:tab w:val="left" w:pos="1438"/>
          <w:tab w:val="left" w:pos="1440"/>
        </w:tabs>
        <w:spacing w:before="113" w:line="360" w:lineRule="auto"/>
        <w:ind w:right="956"/>
        <w:rPr>
          <w:sz w:val="20"/>
        </w:rPr>
      </w:pPr>
      <w:r>
        <w:rPr>
          <w:sz w:val="20"/>
        </w:rPr>
        <w:t>Provide specified mulch over entire planting bed surfaces and individual</w:t>
      </w:r>
      <w:r>
        <w:rPr>
          <w:spacing w:val="-6"/>
          <w:sz w:val="20"/>
        </w:rPr>
        <w:t xml:space="preserve"> </w:t>
      </w:r>
      <w:r>
        <w:rPr>
          <w:sz w:val="20"/>
        </w:rPr>
        <w:t>plant</w:t>
      </w:r>
      <w:r>
        <w:rPr>
          <w:spacing w:val="-5"/>
          <w:sz w:val="20"/>
        </w:rPr>
        <w:t xml:space="preserve"> </w:t>
      </w:r>
      <w:r>
        <w:rPr>
          <w:sz w:val="20"/>
        </w:rPr>
        <w:t>surfaces,</w:t>
      </w:r>
      <w:r>
        <w:rPr>
          <w:spacing w:val="-5"/>
          <w:sz w:val="20"/>
        </w:rPr>
        <w:t xml:space="preserve"> </w:t>
      </w:r>
      <w:r>
        <w:rPr>
          <w:sz w:val="20"/>
        </w:rPr>
        <w:t>including</w:t>
      </w:r>
      <w:r>
        <w:rPr>
          <w:spacing w:val="-5"/>
          <w:sz w:val="20"/>
        </w:rPr>
        <w:t xml:space="preserve"> </w:t>
      </w:r>
      <w:r>
        <w:rPr>
          <w:sz w:val="20"/>
        </w:rPr>
        <w:t>earth</w:t>
      </w:r>
      <w:r>
        <w:rPr>
          <w:spacing w:val="-6"/>
          <w:sz w:val="20"/>
        </w:rPr>
        <w:t xml:space="preserve"> </w:t>
      </w:r>
      <w:r>
        <w:rPr>
          <w:sz w:val="20"/>
        </w:rPr>
        <w:t>mount</w:t>
      </w:r>
      <w:r>
        <w:rPr>
          <w:spacing w:val="-6"/>
          <w:sz w:val="20"/>
        </w:rPr>
        <w:t xml:space="preserve"> </w:t>
      </w:r>
      <w:r>
        <w:rPr>
          <w:sz w:val="20"/>
        </w:rPr>
        <w:t>watering</w:t>
      </w:r>
      <w:r>
        <w:rPr>
          <w:spacing w:val="-6"/>
          <w:sz w:val="20"/>
        </w:rPr>
        <w:t xml:space="preserve"> </w:t>
      </w:r>
      <w:r>
        <w:rPr>
          <w:sz w:val="20"/>
        </w:rPr>
        <w:t>basin</w:t>
      </w:r>
      <w:r>
        <w:rPr>
          <w:spacing w:val="-6"/>
          <w:sz w:val="20"/>
        </w:rPr>
        <w:t xml:space="preserve"> </w:t>
      </w:r>
      <w:r>
        <w:rPr>
          <w:sz w:val="20"/>
        </w:rPr>
        <w:t xml:space="preserve">around plants, to 75 mm (3 inches) depth after plant installation and before watering. Do not place </w:t>
      </w:r>
      <w:proofErr w:type="gramStart"/>
      <w:r>
        <w:rPr>
          <w:sz w:val="20"/>
        </w:rPr>
        <w:t>mulch</w:t>
      </w:r>
      <w:proofErr w:type="gramEnd"/>
      <w:r>
        <w:rPr>
          <w:sz w:val="20"/>
        </w:rPr>
        <w:t xml:space="preserve"> in crowns of shrubs. Place </w:t>
      </w:r>
      <w:proofErr w:type="gramStart"/>
      <w:r>
        <w:rPr>
          <w:sz w:val="20"/>
        </w:rPr>
        <w:t>mulch</w:t>
      </w:r>
      <w:proofErr w:type="gramEnd"/>
      <w:r>
        <w:rPr>
          <w:sz w:val="20"/>
        </w:rPr>
        <w:t xml:space="preserve"> minimum</w:t>
      </w:r>
    </w:p>
    <w:p w14:paraId="297BE155" w14:textId="77777777" w:rsidR="00726659" w:rsidRDefault="000F0732">
      <w:pPr>
        <w:pStyle w:val="BodyText"/>
        <w:spacing w:line="360" w:lineRule="auto"/>
        <w:ind w:left="1440" w:right="839" w:firstLine="0"/>
      </w:pPr>
      <w:r>
        <w:t>50</w:t>
      </w:r>
      <w:r>
        <w:rPr>
          <w:spacing w:val="-3"/>
        </w:rPr>
        <w:t xml:space="preserve"> </w:t>
      </w:r>
      <w:r>
        <w:t>to</w:t>
      </w:r>
      <w:r>
        <w:rPr>
          <w:spacing w:val="-2"/>
        </w:rPr>
        <w:t xml:space="preserve"> </w:t>
      </w:r>
      <w:r>
        <w:t>75</w:t>
      </w:r>
      <w:r>
        <w:rPr>
          <w:spacing w:val="-3"/>
        </w:rPr>
        <w:t xml:space="preserve"> </w:t>
      </w:r>
      <w:r>
        <w:t>mm</w:t>
      </w:r>
      <w:r>
        <w:rPr>
          <w:spacing w:val="-3"/>
        </w:rPr>
        <w:t xml:space="preserve"> </w:t>
      </w:r>
      <w:r>
        <w:t>(2</w:t>
      </w:r>
      <w:r>
        <w:rPr>
          <w:spacing w:val="-3"/>
        </w:rPr>
        <w:t xml:space="preserve"> </w:t>
      </w:r>
      <w:r>
        <w:t>to</w:t>
      </w:r>
      <w:r>
        <w:rPr>
          <w:spacing w:val="-3"/>
        </w:rPr>
        <w:t xml:space="preserve"> </w:t>
      </w:r>
      <w:r>
        <w:t>3</w:t>
      </w:r>
      <w:r>
        <w:rPr>
          <w:spacing w:val="-3"/>
        </w:rPr>
        <w:t xml:space="preserve"> </w:t>
      </w:r>
      <w:r>
        <w:t>inches)</w:t>
      </w:r>
      <w:r>
        <w:rPr>
          <w:spacing w:val="-3"/>
        </w:rPr>
        <w:t xml:space="preserve"> </w:t>
      </w:r>
      <w:r>
        <w:t>away</w:t>
      </w:r>
      <w:r>
        <w:rPr>
          <w:spacing w:val="-3"/>
        </w:rPr>
        <w:t xml:space="preserve"> </w:t>
      </w:r>
      <w:r>
        <w:t>from</w:t>
      </w:r>
      <w:r>
        <w:rPr>
          <w:spacing w:val="-3"/>
        </w:rPr>
        <w:t xml:space="preserve"> </w:t>
      </w:r>
      <w:r>
        <w:t>tree</w:t>
      </w:r>
      <w:r>
        <w:rPr>
          <w:spacing w:val="-3"/>
        </w:rPr>
        <w:t xml:space="preserve"> </w:t>
      </w:r>
      <w:r>
        <w:t>or</w:t>
      </w:r>
      <w:r>
        <w:rPr>
          <w:spacing w:val="-2"/>
        </w:rPr>
        <w:t xml:space="preserve"> </w:t>
      </w:r>
      <w:r>
        <w:t>shrub</w:t>
      </w:r>
      <w:r>
        <w:rPr>
          <w:spacing w:val="-3"/>
        </w:rPr>
        <w:t xml:space="preserve"> </w:t>
      </w:r>
      <w:r>
        <w:t>trunks.</w:t>
      </w:r>
      <w:r>
        <w:rPr>
          <w:spacing w:val="-3"/>
        </w:rPr>
        <w:t xml:space="preserve"> </w:t>
      </w:r>
      <w:r>
        <w:t>Place</w:t>
      </w:r>
      <w:r>
        <w:rPr>
          <w:spacing w:val="-2"/>
        </w:rPr>
        <w:t xml:space="preserve"> </w:t>
      </w:r>
      <w:proofErr w:type="gramStart"/>
      <w:r>
        <w:t>mulch</w:t>
      </w:r>
      <w:proofErr w:type="gramEnd"/>
      <w:r>
        <w:t xml:space="preserve"> on all weed control fabric.</w:t>
      </w:r>
    </w:p>
    <w:p w14:paraId="1080311B" w14:textId="77777777" w:rsidR="00726659" w:rsidRDefault="000F0732">
      <w:pPr>
        <w:pStyle w:val="Heading7"/>
        <w:numPr>
          <w:ilvl w:val="1"/>
          <w:numId w:val="18"/>
        </w:numPr>
        <w:tabs>
          <w:tab w:val="left" w:pos="1439"/>
        </w:tabs>
        <w:spacing w:before="120"/>
        <w:ind w:left="1439" w:hanging="719"/>
      </w:pPr>
      <w:r>
        <w:rPr>
          <w:spacing w:val="-2"/>
        </w:rPr>
        <w:t>SPRIGGING</w:t>
      </w:r>
    </w:p>
    <w:p w14:paraId="20E88744" w14:textId="77777777" w:rsidR="00726659" w:rsidRDefault="000F0732">
      <w:pPr>
        <w:pStyle w:val="ListParagraph"/>
        <w:numPr>
          <w:ilvl w:val="2"/>
          <w:numId w:val="18"/>
        </w:numPr>
        <w:tabs>
          <w:tab w:val="left" w:pos="1438"/>
          <w:tab w:val="left" w:pos="1440"/>
        </w:tabs>
        <w:spacing w:before="113" w:line="360" w:lineRule="auto"/>
        <w:ind w:right="836"/>
        <w:rPr>
          <w:sz w:val="20"/>
        </w:rPr>
      </w:pPr>
      <w:r>
        <w:rPr>
          <w:sz w:val="20"/>
        </w:rPr>
        <w:t>Plant</w:t>
      </w:r>
      <w:r>
        <w:rPr>
          <w:spacing w:val="-3"/>
          <w:sz w:val="20"/>
        </w:rPr>
        <w:t xml:space="preserve"> </w:t>
      </w:r>
      <w:r>
        <w:rPr>
          <w:sz w:val="20"/>
        </w:rPr>
        <w:t>sod</w:t>
      </w:r>
      <w:r>
        <w:rPr>
          <w:spacing w:val="-4"/>
          <w:sz w:val="20"/>
        </w:rPr>
        <w:t xml:space="preserve"> </w:t>
      </w:r>
      <w:r>
        <w:rPr>
          <w:sz w:val="20"/>
        </w:rPr>
        <w:t>sprigs</w:t>
      </w:r>
      <w:r>
        <w:rPr>
          <w:spacing w:val="-3"/>
          <w:sz w:val="20"/>
        </w:rPr>
        <w:t xml:space="preserve"> </w:t>
      </w:r>
      <w:r>
        <w:rPr>
          <w:sz w:val="20"/>
        </w:rPr>
        <w:t>after</w:t>
      </w:r>
      <w:r>
        <w:rPr>
          <w:spacing w:val="-4"/>
          <w:sz w:val="20"/>
        </w:rPr>
        <w:t xml:space="preserve"> </w:t>
      </w:r>
      <w:proofErr w:type="gramStart"/>
      <w:r>
        <w:rPr>
          <w:sz w:val="20"/>
        </w:rPr>
        <w:t>finish</w:t>
      </w:r>
      <w:proofErr w:type="gramEnd"/>
      <w:r>
        <w:rPr>
          <w:spacing w:val="-4"/>
          <w:sz w:val="20"/>
        </w:rPr>
        <w:t xml:space="preserve"> </w:t>
      </w:r>
      <w:r>
        <w:rPr>
          <w:sz w:val="20"/>
        </w:rPr>
        <w:t>grade</w:t>
      </w:r>
      <w:r>
        <w:rPr>
          <w:spacing w:val="-3"/>
          <w:sz w:val="20"/>
        </w:rPr>
        <w:t xml:space="preserve"> </w:t>
      </w:r>
      <w:proofErr w:type="gramStart"/>
      <w:r>
        <w:rPr>
          <w:sz w:val="20"/>
        </w:rPr>
        <w:t>is</w:t>
      </w:r>
      <w:proofErr w:type="gramEnd"/>
      <w:r>
        <w:rPr>
          <w:spacing w:val="-4"/>
          <w:sz w:val="20"/>
        </w:rPr>
        <w:t xml:space="preserve"> </w:t>
      </w:r>
      <w:r>
        <w:rPr>
          <w:sz w:val="20"/>
        </w:rPr>
        <w:t>properly</w:t>
      </w:r>
      <w:r>
        <w:rPr>
          <w:spacing w:val="-4"/>
          <w:sz w:val="20"/>
        </w:rPr>
        <w:t xml:space="preserve"> </w:t>
      </w:r>
      <w:r>
        <w:rPr>
          <w:sz w:val="20"/>
        </w:rPr>
        <w:t>prepared</w:t>
      </w:r>
      <w:r>
        <w:rPr>
          <w:spacing w:val="-3"/>
          <w:sz w:val="20"/>
        </w:rPr>
        <w:t xml:space="preserve"> </w:t>
      </w:r>
      <w:r>
        <w:rPr>
          <w:sz w:val="20"/>
        </w:rPr>
        <w:t>and</w:t>
      </w:r>
      <w:r>
        <w:rPr>
          <w:spacing w:val="-4"/>
          <w:sz w:val="20"/>
        </w:rPr>
        <w:t xml:space="preserve"> </w:t>
      </w:r>
      <w:r>
        <w:rPr>
          <w:sz w:val="20"/>
        </w:rPr>
        <w:t>thoroughly soaked day in advance. Plant sprigs in rows spaced maximum 300 mm</w:t>
      </w:r>
    </w:p>
    <w:p w14:paraId="139A06DC" w14:textId="77777777" w:rsidR="00726659" w:rsidRDefault="000F0732">
      <w:pPr>
        <w:pStyle w:val="BodyText"/>
        <w:ind w:left="1440" w:firstLine="0"/>
      </w:pPr>
      <w:r>
        <w:t>(12</w:t>
      </w:r>
      <w:r>
        <w:rPr>
          <w:spacing w:val="-7"/>
        </w:rPr>
        <w:t xml:space="preserve"> </w:t>
      </w:r>
      <w:r>
        <w:t>inches)</w:t>
      </w:r>
      <w:r>
        <w:rPr>
          <w:spacing w:val="-4"/>
        </w:rPr>
        <w:t xml:space="preserve"> </w:t>
      </w:r>
      <w:r>
        <w:t>apart</w:t>
      </w:r>
      <w:r>
        <w:rPr>
          <w:spacing w:val="-4"/>
        </w:rPr>
        <w:t xml:space="preserve"> </w:t>
      </w:r>
      <w:r>
        <w:t>with</w:t>
      </w:r>
      <w:r>
        <w:rPr>
          <w:spacing w:val="-4"/>
        </w:rPr>
        <w:t xml:space="preserve"> </w:t>
      </w:r>
      <w:r>
        <w:t>springs</w:t>
      </w:r>
      <w:r>
        <w:rPr>
          <w:spacing w:val="-4"/>
        </w:rPr>
        <w:t xml:space="preserve"> </w:t>
      </w:r>
      <w:r>
        <w:t>placed</w:t>
      </w:r>
      <w:r>
        <w:rPr>
          <w:spacing w:val="-5"/>
        </w:rPr>
        <w:t xml:space="preserve"> </w:t>
      </w:r>
      <w:r>
        <w:t>in</w:t>
      </w:r>
      <w:r>
        <w:rPr>
          <w:spacing w:val="-4"/>
        </w:rPr>
        <w:t xml:space="preserve"> </w:t>
      </w:r>
      <w:r>
        <w:t>rows</w:t>
      </w:r>
      <w:r>
        <w:rPr>
          <w:spacing w:val="-3"/>
        </w:rPr>
        <w:t xml:space="preserve"> </w:t>
      </w:r>
      <w:r>
        <w:t>at</w:t>
      </w:r>
      <w:r>
        <w:rPr>
          <w:spacing w:val="-4"/>
        </w:rPr>
        <w:t xml:space="preserve"> </w:t>
      </w:r>
      <w:r>
        <w:t>maximum</w:t>
      </w:r>
      <w:r>
        <w:rPr>
          <w:spacing w:val="-3"/>
        </w:rPr>
        <w:t xml:space="preserve"> </w:t>
      </w:r>
      <w:r>
        <w:t>150</w:t>
      </w:r>
      <w:r>
        <w:rPr>
          <w:spacing w:val="-4"/>
        </w:rPr>
        <w:t xml:space="preserve"> </w:t>
      </w:r>
      <w:r>
        <w:rPr>
          <w:spacing w:val="-5"/>
        </w:rPr>
        <w:t>mm</w:t>
      </w:r>
    </w:p>
    <w:p w14:paraId="1705E085" w14:textId="77777777" w:rsidR="00726659" w:rsidRDefault="000F0732">
      <w:pPr>
        <w:pStyle w:val="BodyText"/>
        <w:spacing w:before="114" w:line="360" w:lineRule="auto"/>
        <w:ind w:left="1440" w:right="957" w:firstLine="0"/>
      </w:pPr>
      <w:r>
        <w:t>(6</w:t>
      </w:r>
      <w:r>
        <w:rPr>
          <w:spacing w:val="-4"/>
        </w:rPr>
        <w:t xml:space="preserve"> </w:t>
      </w:r>
      <w:r>
        <w:t>inches)</w:t>
      </w:r>
      <w:r>
        <w:rPr>
          <w:spacing w:val="-4"/>
        </w:rPr>
        <w:t xml:space="preserve"> </w:t>
      </w:r>
      <w:r>
        <w:t>apart.</w:t>
      </w:r>
      <w:r>
        <w:rPr>
          <w:spacing w:val="-4"/>
        </w:rPr>
        <w:t xml:space="preserve"> </w:t>
      </w:r>
      <w:r>
        <w:t>Firm</w:t>
      </w:r>
      <w:r>
        <w:rPr>
          <w:spacing w:val="-4"/>
        </w:rPr>
        <w:t xml:space="preserve"> </w:t>
      </w:r>
      <w:r>
        <w:t>entire</w:t>
      </w:r>
      <w:r>
        <w:rPr>
          <w:spacing w:val="-4"/>
        </w:rPr>
        <w:t xml:space="preserve"> </w:t>
      </w:r>
      <w:r>
        <w:t>area</w:t>
      </w:r>
      <w:r>
        <w:rPr>
          <w:spacing w:val="-3"/>
        </w:rPr>
        <w:t xml:space="preserve"> </w:t>
      </w:r>
      <w:r>
        <w:t>with</w:t>
      </w:r>
      <w:r>
        <w:rPr>
          <w:spacing w:val="-4"/>
        </w:rPr>
        <w:t xml:space="preserve"> </w:t>
      </w:r>
      <w:r>
        <w:t>roller</w:t>
      </w:r>
      <w:r>
        <w:rPr>
          <w:spacing w:val="-3"/>
        </w:rPr>
        <w:t xml:space="preserve"> </w:t>
      </w:r>
      <w:r>
        <w:t>not</w:t>
      </w:r>
      <w:r>
        <w:rPr>
          <w:spacing w:val="-4"/>
        </w:rPr>
        <w:t xml:space="preserve"> </w:t>
      </w:r>
      <w:r>
        <w:t>exceeding</w:t>
      </w:r>
      <w:r>
        <w:rPr>
          <w:spacing w:val="-4"/>
        </w:rPr>
        <w:t xml:space="preserve"> </w:t>
      </w:r>
      <w:r>
        <w:t>130</w:t>
      </w:r>
      <w:r>
        <w:rPr>
          <w:spacing w:val="-3"/>
        </w:rPr>
        <w:t xml:space="preserve"> </w:t>
      </w:r>
      <w:r>
        <w:t>kg/m (90 lb./</w:t>
      </w:r>
      <w:proofErr w:type="gramStart"/>
      <w:r>
        <w:t>ft.)of</w:t>
      </w:r>
      <w:proofErr w:type="gramEnd"/>
      <w:r>
        <w:t xml:space="preserve"> roller width. Do not roll slopes over maximum 3: 1.</w:t>
      </w:r>
    </w:p>
    <w:p w14:paraId="57830371" w14:textId="77777777" w:rsidR="00726659" w:rsidRDefault="000F0732">
      <w:pPr>
        <w:pStyle w:val="BodyText"/>
        <w:spacing w:line="360" w:lineRule="auto"/>
        <w:ind w:left="1440" w:right="839" w:firstLine="0"/>
      </w:pPr>
      <w:r>
        <w:t>Water</w:t>
      </w:r>
      <w:r>
        <w:rPr>
          <w:spacing w:val="-3"/>
        </w:rPr>
        <w:t xml:space="preserve"> </w:t>
      </w:r>
      <w:r>
        <w:t>thoroughly</w:t>
      </w:r>
      <w:r>
        <w:rPr>
          <w:spacing w:val="-3"/>
        </w:rPr>
        <w:t xml:space="preserve"> </w:t>
      </w:r>
      <w:r>
        <w:t>and</w:t>
      </w:r>
      <w:r>
        <w:rPr>
          <w:spacing w:val="-4"/>
        </w:rPr>
        <w:t xml:space="preserve"> </w:t>
      </w:r>
      <w:r>
        <w:t>keep</w:t>
      </w:r>
      <w:r>
        <w:rPr>
          <w:spacing w:val="-3"/>
        </w:rPr>
        <w:t xml:space="preserve"> </w:t>
      </w:r>
      <w:r>
        <w:t>soil</w:t>
      </w:r>
      <w:r>
        <w:rPr>
          <w:spacing w:val="-4"/>
        </w:rPr>
        <w:t xml:space="preserve"> </w:t>
      </w:r>
      <w:r>
        <w:t>moist.</w:t>
      </w:r>
      <w:r>
        <w:rPr>
          <w:spacing w:val="-4"/>
        </w:rPr>
        <w:t xml:space="preserve"> </w:t>
      </w:r>
      <w:r>
        <w:t>Weed</w:t>
      </w:r>
      <w:r>
        <w:rPr>
          <w:spacing w:val="-4"/>
        </w:rPr>
        <w:t xml:space="preserve"> </w:t>
      </w:r>
      <w:r>
        <w:t>by</w:t>
      </w:r>
      <w:r>
        <w:rPr>
          <w:spacing w:val="-3"/>
        </w:rPr>
        <w:t xml:space="preserve"> </w:t>
      </w:r>
      <w:r>
        <w:t>hand</w:t>
      </w:r>
      <w:r>
        <w:rPr>
          <w:spacing w:val="-4"/>
        </w:rPr>
        <w:t xml:space="preserve"> </w:t>
      </w:r>
      <w:r>
        <w:t>or</w:t>
      </w:r>
      <w:r>
        <w:rPr>
          <w:spacing w:val="-4"/>
        </w:rPr>
        <w:t xml:space="preserve"> </w:t>
      </w:r>
      <w:r>
        <w:t>hoe.</w:t>
      </w:r>
      <w:r>
        <w:rPr>
          <w:spacing w:val="-4"/>
        </w:rPr>
        <w:t xml:space="preserve"> </w:t>
      </w:r>
      <w:r>
        <w:t>Do</w:t>
      </w:r>
      <w:r>
        <w:rPr>
          <w:spacing w:val="-4"/>
        </w:rPr>
        <w:t xml:space="preserve"> </w:t>
      </w:r>
      <w:r>
        <w:t>not</w:t>
      </w:r>
      <w:r>
        <w:rPr>
          <w:spacing w:val="-3"/>
        </w:rPr>
        <w:t xml:space="preserve"> </w:t>
      </w:r>
      <w:r>
        <w:t>treat sprig area with herbicide.</w:t>
      </w:r>
    </w:p>
    <w:p w14:paraId="5827D792" w14:textId="77777777" w:rsidR="00726659" w:rsidRDefault="000F0732">
      <w:pPr>
        <w:pStyle w:val="Heading7"/>
        <w:numPr>
          <w:ilvl w:val="1"/>
          <w:numId w:val="18"/>
        </w:numPr>
        <w:tabs>
          <w:tab w:val="left" w:pos="1439"/>
        </w:tabs>
        <w:spacing w:before="120"/>
        <w:ind w:left="1439" w:hanging="719"/>
      </w:pPr>
      <w:r>
        <w:rPr>
          <w:spacing w:val="-2"/>
        </w:rPr>
        <w:t>PLUGGING</w:t>
      </w:r>
    </w:p>
    <w:p w14:paraId="0B85EDDC" w14:textId="77777777" w:rsidR="00726659" w:rsidRDefault="000F0732">
      <w:pPr>
        <w:pStyle w:val="ListParagraph"/>
        <w:numPr>
          <w:ilvl w:val="2"/>
          <w:numId w:val="18"/>
        </w:numPr>
        <w:tabs>
          <w:tab w:val="left" w:pos="1438"/>
          <w:tab w:val="left" w:pos="1440"/>
        </w:tabs>
        <w:spacing w:before="113" w:line="360" w:lineRule="auto"/>
        <w:ind w:right="1076"/>
        <w:rPr>
          <w:sz w:val="20"/>
        </w:rPr>
      </w:pPr>
      <w:r>
        <w:rPr>
          <w:sz w:val="20"/>
        </w:rPr>
        <w:t>Plant fresh sod plugs after finish grade is properly prepared. Plant plugs</w:t>
      </w:r>
      <w:r>
        <w:rPr>
          <w:spacing w:val="-3"/>
          <w:sz w:val="20"/>
        </w:rPr>
        <w:t xml:space="preserve"> </w:t>
      </w:r>
      <w:r>
        <w:rPr>
          <w:sz w:val="20"/>
        </w:rPr>
        <w:t>in</w:t>
      </w:r>
      <w:r>
        <w:rPr>
          <w:spacing w:val="-4"/>
          <w:sz w:val="20"/>
        </w:rPr>
        <w:t xml:space="preserve"> </w:t>
      </w:r>
      <w:r>
        <w:rPr>
          <w:sz w:val="20"/>
        </w:rPr>
        <w:t>rows,</w:t>
      </w:r>
      <w:r>
        <w:rPr>
          <w:spacing w:val="-4"/>
          <w:sz w:val="20"/>
        </w:rPr>
        <w:t xml:space="preserve"> </w:t>
      </w:r>
      <w:r>
        <w:rPr>
          <w:sz w:val="20"/>
        </w:rPr>
        <w:t>spaced</w:t>
      </w:r>
      <w:r>
        <w:rPr>
          <w:spacing w:val="-4"/>
          <w:sz w:val="20"/>
        </w:rPr>
        <w:t xml:space="preserve"> </w:t>
      </w:r>
      <w:r>
        <w:rPr>
          <w:sz w:val="20"/>
        </w:rPr>
        <w:t>300</w:t>
      </w:r>
      <w:r>
        <w:rPr>
          <w:spacing w:val="-3"/>
          <w:sz w:val="20"/>
        </w:rPr>
        <w:t xml:space="preserve"> </w:t>
      </w:r>
      <w:r>
        <w:rPr>
          <w:sz w:val="20"/>
        </w:rPr>
        <w:t>mm</w:t>
      </w:r>
      <w:r>
        <w:rPr>
          <w:spacing w:val="-4"/>
          <w:sz w:val="20"/>
        </w:rPr>
        <w:t xml:space="preserve"> </w:t>
      </w:r>
      <w:r>
        <w:rPr>
          <w:sz w:val="20"/>
        </w:rPr>
        <w:t>(12</w:t>
      </w:r>
      <w:r>
        <w:rPr>
          <w:spacing w:val="-4"/>
          <w:sz w:val="20"/>
        </w:rPr>
        <w:t xml:space="preserve"> </w:t>
      </w:r>
      <w:r>
        <w:rPr>
          <w:sz w:val="20"/>
        </w:rPr>
        <w:t>inches)</w:t>
      </w:r>
      <w:r>
        <w:rPr>
          <w:spacing w:val="-4"/>
          <w:sz w:val="20"/>
        </w:rPr>
        <w:t xml:space="preserve"> </w:t>
      </w:r>
      <w:r>
        <w:rPr>
          <w:sz w:val="20"/>
        </w:rPr>
        <w:t>apart</w:t>
      </w:r>
      <w:r>
        <w:rPr>
          <w:spacing w:val="-3"/>
          <w:sz w:val="20"/>
        </w:rPr>
        <w:t xml:space="preserve"> </w:t>
      </w:r>
      <w:r>
        <w:rPr>
          <w:sz w:val="20"/>
        </w:rPr>
        <w:t>in</w:t>
      </w:r>
      <w:r>
        <w:rPr>
          <w:spacing w:val="-4"/>
          <w:sz w:val="20"/>
        </w:rPr>
        <w:t xml:space="preserve"> </w:t>
      </w:r>
      <w:r>
        <w:rPr>
          <w:sz w:val="20"/>
        </w:rPr>
        <w:t>both</w:t>
      </w:r>
      <w:r>
        <w:rPr>
          <w:spacing w:val="-3"/>
          <w:sz w:val="20"/>
        </w:rPr>
        <w:t xml:space="preserve"> </w:t>
      </w:r>
      <w:r>
        <w:rPr>
          <w:sz w:val="20"/>
        </w:rPr>
        <w:t>directions.</w:t>
      </w:r>
      <w:r>
        <w:rPr>
          <w:spacing w:val="-3"/>
          <w:sz w:val="20"/>
        </w:rPr>
        <w:t xml:space="preserve"> </w:t>
      </w:r>
      <w:r>
        <w:rPr>
          <w:sz w:val="20"/>
        </w:rPr>
        <w:t xml:space="preserve">On slopes, contour rows </w:t>
      </w:r>
      <w:proofErr w:type="gramStart"/>
      <w:r>
        <w:rPr>
          <w:sz w:val="20"/>
        </w:rPr>
        <w:t>to</w:t>
      </w:r>
      <w:proofErr w:type="gramEnd"/>
      <w:r>
        <w:rPr>
          <w:sz w:val="20"/>
        </w:rPr>
        <w:t xml:space="preserve"> near level. Water thoroughly and keep soil moist. Weed by hand or hoe. Do not treat plug area with herbicide.</w:t>
      </w:r>
    </w:p>
    <w:p w14:paraId="2C02C107" w14:textId="77777777" w:rsidR="00726659" w:rsidRDefault="000F0732">
      <w:pPr>
        <w:pStyle w:val="Heading7"/>
        <w:numPr>
          <w:ilvl w:val="1"/>
          <w:numId w:val="18"/>
        </w:numPr>
        <w:tabs>
          <w:tab w:val="left" w:pos="1439"/>
        </w:tabs>
        <w:spacing w:before="120"/>
        <w:ind w:left="1439" w:hanging="719"/>
      </w:pPr>
      <w:r>
        <w:rPr>
          <w:spacing w:val="-2"/>
        </w:rPr>
        <w:t>SEEDING</w:t>
      </w:r>
    </w:p>
    <w:p w14:paraId="00B3F48D" w14:textId="77777777" w:rsidR="00726659" w:rsidRDefault="000F0732">
      <w:pPr>
        <w:pStyle w:val="ListParagraph"/>
        <w:numPr>
          <w:ilvl w:val="2"/>
          <w:numId w:val="18"/>
        </w:numPr>
        <w:tabs>
          <w:tab w:val="left" w:pos="1438"/>
          <w:tab w:val="left" w:pos="1440"/>
        </w:tabs>
        <w:spacing w:before="113" w:line="360" w:lineRule="auto"/>
        <w:ind w:right="956"/>
        <w:rPr>
          <w:sz w:val="20"/>
        </w:rPr>
      </w:pPr>
      <w:r>
        <w:rPr>
          <w:sz w:val="20"/>
        </w:rPr>
        <w:t xml:space="preserve">Broadcast and Drop Seeding: Uniformly broadcast </w:t>
      </w:r>
      <w:proofErr w:type="gramStart"/>
      <w:r>
        <w:rPr>
          <w:sz w:val="20"/>
        </w:rPr>
        <w:t>seed</w:t>
      </w:r>
      <w:proofErr w:type="gramEnd"/>
      <w:r>
        <w:rPr>
          <w:sz w:val="20"/>
        </w:rPr>
        <w:t xml:space="preserve"> at rate of 30 pounds per acre. Use broadcast or drop seeders. Sow one-</w:t>
      </w:r>
      <w:proofErr w:type="gramStart"/>
      <w:r>
        <w:rPr>
          <w:sz w:val="20"/>
        </w:rPr>
        <w:t>half</w:t>
      </w:r>
      <w:proofErr w:type="gramEnd"/>
      <w:r>
        <w:rPr>
          <w:sz w:val="20"/>
        </w:rPr>
        <w:t xml:space="preserve"> seed in one</w:t>
      </w:r>
      <w:r>
        <w:rPr>
          <w:spacing w:val="-4"/>
          <w:sz w:val="20"/>
        </w:rPr>
        <w:t xml:space="preserve"> </w:t>
      </w:r>
      <w:r>
        <w:rPr>
          <w:sz w:val="20"/>
        </w:rPr>
        <w:t>direction</w:t>
      </w:r>
      <w:r>
        <w:rPr>
          <w:spacing w:val="-4"/>
          <w:sz w:val="20"/>
        </w:rPr>
        <w:t xml:space="preserve"> </w:t>
      </w:r>
      <w:r>
        <w:rPr>
          <w:sz w:val="20"/>
        </w:rPr>
        <w:t>and</w:t>
      </w:r>
      <w:r>
        <w:rPr>
          <w:spacing w:val="-4"/>
          <w:sz w:val="20"/>
        </w:rPr>
        <w:t xml:space="preserve"> </w:t>
      </w:r>
      <w:r>
        <w:rPr>
          <w:sz w:val="20"/>
        </w:rPr>
        <w:t>sow</w:t>
      </w:r>
      <w:r>
        <w:rPr>
          <w:spacing w:val="-4"/>
          <w:sz w:val="20"/>
        </w:rPr>
        <w:t xml:space="preserve"> </w:t>
      </w:r>
      <w:r>
        <w:rPr>
          <w:sz w:val="20"/>
        </w:rPr>
        <w:t>remainder</w:t>
      </w:r>
      <w:r>
        <w:rPr>
          <w:spacing w:val="-4"/>
          <w:sz w:val="20"/>
        </w:rPr>
        <w:t xml:space="preserve"> </w:t>
      </w:r>
      <w:r>
        <w:rPr>
          <w:sz w:val="20"/>
        </w:rPr>
        <w:t>at</w:t>
      </w:r>
      <w:r>
        <w:rPr>
          <w:spacing w:val="-3"/>
          <w:sz w:val="20"/>
        </w:rPr>
        <w:t xml:space="preserve"> </w:t>
      </w:r>
      <w:r>
        <w:rPr>
          <w:sz w:val="20"/>
        </w:rPr>
        <w:t>right</w:t>
      </w:r>
      <w:r>
        <w:rPr>
          <w:spacing w:val="-4"/>
          <w:sz w:val="20"/>
        </w:rPr>
        <w:t xml:space="preserve"> </w:t>
      </w:r>
      <w:r>
        <w:rPr>
          <w:sz w:val="20"/>
        </w:rPr>
        <w:t>angles</w:t>
      </w:r>
      <w:r>
        <w:rPr>
          <w:spacing w:val="-4"/>
          <w:sz w:val="20"/>
        </w:rPr>
        <w:t xml:space="preserve"> </w:t>
      </w:r>
      <w:r>
        <w:rPr>
          <w:sz w:val="20"/>
        </w:rPr>
        <w:t>to</w:t>
      </w:r>
      <w:r>
        <w:rPr>
          <w:spacing w:val="-4"/>
          <w:sz w:val="20"/>
        </w:rPr>
        <w:t xml:space="preserve"> </w:t>
      </w:r>
      <w:r>
        <w:rPr>
          <w:sz w:val="20"/>
        </w:rPr>
        <w:t>first</w:t>
      </w:r>
      <w:r>
        <w:rPr>
          <w:spacing w:val="-3"/>
          <w:sz w:val="20"/>
        </w:rPr>
        <w:t xml:space="preserve"> </w:t>
      </w:r>
      <w:r>
        <w:rPr>
          <w:sz w:val="20"/>
        </w:rPr>
        <w:t>sowing.</w:t>
      </w:r>
      <w:r>
        <w:rPr>
          <w:spacing w:val="-3"/>
          <w:sz w:val="20"/>
        </w:rPr>
        <w:t xml:space="preserve"> </w:t>
      </w:r>
      <w:r>
        <w:rPr>
          <w:sz w:val="20"/>
        </w:rPr>
        <w:t>Cover seed</w:t>
      </w:r>
      <w:r>
        <w:rPr>
          <w:spacing w:val="-3"/>
          <w:sz w:val="20"/>
        </w:rPr>
        <w:t xml:space="preserve"> </w:t>
      </w:r>
      <w:r>
        <w:rPr>
          <w:sz w:val="20"/>
        </w:rPr>
        <w:t>uniformly</w:t>
      </w:r>
      <w:r>
        <w:rPr>
          <w:spacing w:val="-4"/>
          <w:sz w:val="20"/>
        </w:rPr>
        <w:t xml:space="preserve"> </w:t>
      </w:r>
      <w:r>
        <w:rPr>
          <w:sz w:val="20"/>
        </w:rPr>
        <w:t>to</w:t>
      </w:r>
      <w:r>
        <w:rPr>
          <w:spacing w:val="-4"/>
          <w:sz w:val="20"/>
        </w:rPr>
        <w:t xml:space="preserve"> </w:t>
      </w:r>
      <w:r>
        <w:rPr>
          <w:sz w:val="20"/>
        </w:rPr>
        <w:t>maximum</w:t>
      </w:r>
      <w:r>
        <w:rPr>
          <w:spacing w:val="-3"/>
          <w:sz w:val="20"/>
        </w:rPr>
        <w:t xml:space="preserve"> </w:t>
      </w:r>
      <w:r>
        <w:rPr>
          <w:sz w:val="20"/>
        </w:rPr>
        <w:t>6</w:t>
      </w:r>
      <w:r>
        <w:rPr>
          <w:spacing w:val="-4"/>
          <w:sz w:val="20"/>
        </w:rPr>
        <w:t xml:space="preserve"> </w:t>
      </w:r>
      <w:r>
        <w:rPr>
          <w:sz w:val="20"/>
        </w:rPr>
        <w:t>mm</w:t>
      </w:r>
      <w:r>
        <w:rPr>
          <w:spacing w:val="-4"/>
          <w:sz w:val="20"/>
        </w:rPr>
        <w:t xml:space="preserve"> </w:t>
      </w:r>
      <w:r>
        <w:rPr>
          <w:sz w:val="20"/>
        </w:rPr>
        <w:t>(1/4</w:t>
      </w:r>
      <w:r>
        <w:rPr>
          <w:spacing w:val="-3"/>
          <w:sz w:val="20"/>
        </w:rPr>
        <w:t xml:space="preserve"> </w:t>
      </w:r>
      <w:r>
        <w:rPr>
          <w:sz w:val="20"/>
        </w:rPr>
        <w:t>inch)</w:t>
      </w:r>
      <w:r>
        <w:rPr>
          <w:spacing w:val="-4"/>
          <w:sz w:val="20"/>
        </w:rPr>
        <w:t xml:space="preserve"> </w:t>
      </w:r>
      <w:r>
        <w:rPr>
          <w:sz w:val="20"/>
        </w:rPr>
        <w:t>deep</w:t>
      </w:r>
      <w:r>
        <w:rPr>
          <w:spacing w:val="-3"/>
          <w:sz w:val="20"/>
        </w:rPr>
        <w:t xml:space="preserve"> </w:t>
      </w:r>
      <w:r>
        <w:rPr>
          <w:sz w:val="20"/>
        </w:rPr>
        <w:t>in</w:t>
      </w:r>
      <w:r>
        <w:rPr>
          <w:spacing w:val="-4"/>
          <w:sz w:val="20"/>
        </w:rPr>
        <w:t xml:space="preserve"> </w:t>
      </w:r>
      <w:r>
        <w:rPr>
          <w:sz w:val="20"/>
        </w:rPr>
        <w:t>clay</w:t>
      </w:r>
      <w:r>
        <w:rPr>
          <w:spacing w:val="-3"/>
          <w:sz w:val="20"/>
        </w:rPr>
        <w:t xml:space="preserve"> </w:t>
      </w:r>
      <w:r>
        <w:rPr>
          <w:sz w:val="20"/>
        </w:rPr>
        <w:t>soils</w:t>
      </w:r>
      <w:r>
        <w:rPr>
          <w:spacing w:val="-4"/>
          <w:sz w:val="20"/>
        </w:rPr>
        <w:t xml:space="preserve"> </w:t>
      </w:r>
      <w:r>
        <w:rPr>
          <w:sz w:val="20"/>
        </w:rPr>
        <w:t>and</w:t>
      </w:r>
      <w:r>
        <w:rPr>
          <w:spacing w:val="-3"/>
          <w:sz w:val="20"/>
        </w:rPr>
        <w:t xml:space="preserve"> </w:t>
      </w:r>
      <w:r>
        <w:rPr>
          <w:sz w:val="20"/>
        </w:rPr>
        <w:t>13</w:t>
      </w:r>
      <w:r>
        <w:rPr>
          <w:spacing w:val="-4"/>
          <w:sz w:val="20"/>
        </w:rPr>
        <w:t xml:space="preserve"> </w:t>
      </w:r>
      <w:r>
        <w:rPr>
          <w:sz w:val="20"/>
        </w:rPr>
        <w:t xml:space="preserve">mm (1/2 inch) deep in sandy soils by means of spike-tooth harrow, cultipacker, raking, or </w:t>
      </w:r>
      <w:proofErr w:type="gramStart"/>
      <w:r>
        <w:rPr>
          <w:sz w:val="20"/>
        </w:rPr>
        <w:t>other</w:t>
      </w:r>
      <w:proofErr w:type="gramEnd"/>
      <w:r>
        <w:rPr>
          <w:sz w:val="20"/>
        </w:rPr>
        <w:t xml:space="preserve"> approved device.</w:t>
      </w:r>
    </w:p>
    <w:p w14:paraId="12B971E2" w14:textId="77777777" w:rsidR="00726659" w:rsidRDefault="000F0732">
      <w:pPr>
        <w:pStyle w:val="Heading7"/>
        <w:numPr>
          <w:ilvl w:val="1"/>
          <w:numId w:val="18"/>
        </w:numPr>
        <w:tabs>
          <w:tab w:val="left" w:pos="1436"/>
        </w:tabs>
        <w:spacing w:before="120"/>
        <w:ind w:left="1436" w:hanging="716"/>
      </w:pPr>
      <w:r>
        <w:t>TURF</w:t>
      </w:r>
      <w:r>
        <w:rPr>
          <w:spacing w:val="-4"/>
        </w:rPr>
        <w:t xml:space="preserve"> </w:t>
      </w:r>
      <w:r>
        <w:rPr>
          <w:spacing w:val="-2"/>
        </w:rPr>
        <w:t>RENOVATION</w:t>
      </w:r>
    </w:p>
    <w:p w14:paraId="6F52A877" w14:textId="77777777" w:rsidR="00726659" w:rsidRDefault="000F0732">
      <w:pPr>
        <w:pStyle w:val="ListParagraph"/>
        <w:numPr>
          <w:ilvl w:val="2"/>
          <w:numId w:val="18"/>
        </w:numPr>
        <w:tabs>
          <w:tab w:val="left" w:pos="1438"/>
          <w:tab w:val="left" w:pos="1440"/>
        </w:tabs>
        <w:spacing w:before="114" w:line="360" w:lineRule="auto"/>
        <w:ind w:right="836"/>
        <w:rPr>
          <w:sz w:val="20"/>
        </w:rPr>
      </w:pPr>
      <w:r>
        <w:rPr>
          <w:sz w:val="20"/>
        </w:rPr>
        <w:t>General: Restore to original condition existing turf areas damaged during</w:t>
      </w:r>
      <w:r>
        <w:rPr>
          <w:spacing w:val="-4"/>
          <w:sz w:val="20"/>
        </w:rPr>
        <w:t xml:space="preserve"> </w:t>
      </w:r>
      <w:r>
        <w:rPr>
          <w:sz w:val="20"/>
        </w:rPr>
        <w:t>turf</w:t>
      </w:r>
      <w:r>
        <w:rPr>
          <w:spacing w:val="-5"/>
          <w:sz w:val="20"/>
        </w:rPr>
        <w:t xml:space="preserve"> </w:t>
      </w:r>
      <w:r>
        <w:rPr>
          <w:sz w:val="20"/>
        </w:rPr>
        <w:t>installation</w:t>
      </w:r>
      <w:r>
        <w:rPr>
          <w:spacing w:val="-4"/>
          <w:sz w:val="20"/>
        </w:rPr>
        <w:t xml:space="preserve"> </w:t>
      </w:r>
      <w:r>
        <w:rPr>
          <w:sz w:val="20"/>
        </w:rPr>
        <w:t>and</w:t>
      </w:r>
      <w:r>
        <w:rPr>
          <w:spacing w:val="-5"/>
          <w:sz w:val="20"/>
        </w:rPr>
        <w:t xml:space="preserve"> </w:t>
      </w:r>
      <w:r>
        <w:rPr>
          <w:sz w:val="20"/>
        </w:rPr>
        <w:t>construction</w:t>
      </w:r>
      <w:r>
        <w:rPr>
          <w:spacing w:val="-5"/>
          <w:sz w:val="20"/>
        </w:rPr>
        <w:t xml:space="preserve"> </w:t>
      </w:r>
      <w:r>
        <w:rPr>
          <w:sz w:val="20"/>
        </w:rPr>
        <w:t>operations.</w:t>
      </w:r>
      <w:r>
        <w:rPr>
          <w:spacing w:val="-5"/>
          <w:sz w:val="20"/>
        </w:rPr>
        <w:t xml:space="preserve"> </w:t>
      </w:r>
      <w:r>
        <w:rPr>
          <w:sz w:val="20"/>
        </w:rPr>
        <w:t>Keep</w:t>
      </w:r>
      <w:r>
        <w:rPr>
          <w:spacing w:val="-5"/>
          <w:sz w:val="20"/>
        </w:rPr>
        <w:t xml:space="preserve"> </w:t>
      </w:r>
      <w:r>
        <w:rPr>
          <w:sz w:val="20"/>
        </w:rPr>
        <w:t>at</w:t>
      </w:r>
      <w:r>
        <w:rPr>
          <w:spacing w:val="-5"/>
          <w:sz w:val="20"/>
        </w:rPr>
        <w:t xml:space="preserve"> </w:t>
      </w:r>
      <w:r>
        <w:rPr>
          <w:sz w:val="20"/>
        </w:rPr>
        <w:t>least</w:t>
      </w:r>
      <w:r>
        <w:rPr>
          <w:spacing w:val="-5"/>
          <w:sz w:val="20"/>
        </w:rPr>
        <w:t xml:space="preserve"> </w:t>
      </w:r>
      <w:r>
        <w:rPr>
          <w:sz w:val="20"/>
        </w:rPr>
        <w:t>one paved pedestrian access route and one paved vehicular access route to</w:t>
      </w:r>
    </w:p>
    <w:p w14:paraId="5115DFDE"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4F3A28D4" w14:textId="77777777" w:rsidR="00726659" w:rsidRDefault="00726659">
      <w:pPr>
        <w:pStyle w:val="BodyText"/>
        <w:spacing w:before="226"/>
        <w:ind w:left="0" w:firstLine="0"/>
      </w:pPr>
    </w:p>
    <w:p w14:paraId="053D3D69" w14:textId="77777777" w:rsidR="00726659" w:rsidRDefault="000F0732">
      <w:pPr>
        <w:pStyle w:val="BodyText"/>
        <w:spacing w:line="360" w:lineRule="auto"/>
        <w:ind w:left="1440" w:right="957" w:firstLine="0"/>
      </w:pPr>
      <w:proofErr w:type="gramStart"/>
      <w:r>
        <w:t>each</w:t>
      </w:r>
      <w:proofErr w:type="gramEnd"/>
      <w:r>
        <w:rPr>
          <w:spacing w:val="-4"/>
        </w:rPr>
        <w:t xml:space="preserve"> </w:t>
      </w:r>
      <w:r>
        <w:t>building</w:t>
      </w:r>
      <w:r>
        <w:rPr>
          <w:spacing w:val="-4"/>
        </w:rPr>
        <w:t xml:space="preserve"> </w:t>
      </w:r>
      <w:r>
        <w:t>clean</w:t>
      </w:r>
      <w:r>
        <w:rPr>
          <w:spacing w:val="-4"/>
        </w:rPr>
        <w:t xml:space="preserve"> </w:t>
      </w:r>
      <w:proofErr w:type="gramStart"/>
      <w:r>
        <w:t>at</w:t>
      </w:r>
      <w:r>
        <w:rPr>
          <w:spacing w:val="-4"/>
        </w:rPr>
        <w:t xml:space="preserve"> </w:t>
      </w:r>
      <w:r>
        <w:t>all</w:t>
      </w:r>
      <w:r>
        <w:rPr>
          <w:spacing w:val="-3"/>
        </w:rPr>
        <w:t xml:space="preserve"> </w:t>
      </w:r>
      <w:r>
        <w:t>times</w:t>
      </w:r>
      <w:proofErr w:type="gramEnd"/>
      <w:r>
        <w:t>.</w:t>
      </w:r>
      <w:r>
        <w:rPr>
          <w:spacing w:val="-4"/>
        </w:rPr>
        <w:t xml:space="preserve"> </w:t>
      </w:r>
      <w:r>
        <w:t>Clean</w:t>
      </w:r>
      <w:r>
        <w:rPr>
          <w:spacing w:val="-4"/>
        </w:rPr>
        <w:t xml:space="preserve"> </w:t>
      </w:r>
      <w:r>
        <w:t>other</w:t>
      </w:r>
      <w:r>
        <w:rPr>
          <w:spacing w:val="-3"/>
        </w:rPr>
        <w:t xml:space="preserve"> </w:t>
      </w:r>
      <w:r>
        <w:t>paving</w:t>
      </w:r>
      <w:r>
        <w:rPr>
          <w:spacing w:val="-4"/>
        </w:rPr>
        <w:t xml:space="preserve"> </w:t>
      </w:r>
      <w:r>
        <w:t>when</w:t>
      </w:r>
      <w:r>
        <w:rPr>
          <w:spacing w:val="-4"/>
        </w:rPr>
        <w:t xml:space="preserve"> </w:t>
      </w:r>
      <w:r>
        <w:t>work</w:t>
      </w:r>
      <w:r>
        <w:rPr>
          <w:spacing w:val="-4"/>
        </w:rPr>
        <w:t xml:space="preserve"> </w:t>
      </w:r>
      <w:r>
        <w:t>in adjacent areas is complete.</w:t>
      </w:r>
    </w:p>
    <w:p w14:paraId="1969AA4E" w14:textId="77777777" w:rsidR="00726659" w:rsidRDefault="000F0732">
      <w:pPr>
        <w:pStyle w:val="ListParagraph"/>
        <w:numPr>
          <w:ilvl w:val="2"/>
          <w:numId w:val="18"/>
        </w:numPr>
        <w:tabs>
          <w:tab w:val="left" w:pos="1438"/>
          <w:tab w:val="left" w:pos="1440"/>
        </w:tabs>
        <w:spacing w:line="360" w:lineRule="auto"/>
        <w:ind w:right="1076"/>
        <w:rPr>
          <w:sz w:val="20"/>
        </w:rPr>
      </w:pPr>
      <w:r>
        <w:rPr>
          <w:sz w:val="20"/>
        </w:rPr>
        <w:t>Aeration: Eradicate weeds and, with Contracting Officer's Representative's</w:t>
      </w:r>
      <w:r>
        <w:rPr>
          <w:spacing w:val="-5"/>
          <w:sz w:val="20"/>
        </w:rPr>
        <w:t xml:space="preserve"> </w:t>
      </w:r>
      <w:r>
        <w:rPr>
          <w:sz w:val="20"/>
        </w:rPr>
        <w:t>approval</w:t>
      </w:r>
      <w:r>
        <w:rPr>
          <w:spacing w:val="-5"/>
          <w:sz w:val="20"/>
        </w:rPr>
        <w:t xml:space="preserve"> </w:t>
      </w:r>
      <w:r>
        <w:rPr>
          <w:sz w:val="20"/>
        </w:rPr>
        <w:t>to</w:t>
      </w:r>
      <w:r>
        <w:rPr>
          <w:spacing w:val="-6"/>
          <w:sz w:val="20"/>
        </w:rPr>
        <w:t xml:space="preserve"> </w:t>
      </w:r>
      <w:r>
        <w:rPr>
          <w:sz w:val="20"/>
        </w:rPr>
        <w:t>proceed,</w:t>
      </w:r>
      <w:r>
        <w:rPr>
          <w:spacing w:val="-6"/>
          <w:sz w:val="20"/>
        </w:rPr>
        <w:t xml:space="preserve"> </w:t>
      </w:r>
      <w:r>
        <w:rPr>
          <w:sz w:val="20"/>
        </w:rPr>
        <w:t>aerate</w:t>
      </w:r>
      <w:r>
        <w:rPr>
          <w:spacing w:val="-5"/>
          <w:sz w:val="20"/>
        </w:rPr>
        <w:t xml:space="preserve"> </w:t>
      </w:r>
      <w:r>
        <w:rPr>
          <w:sz w:val="20"/>
        </w:rPr>
        <w:t>turf</w:t>
      </w:r>
      <w:r>
        <w:rPr>
          <w:spacing w:val="-6"/>
          <w:sz w:val="20"/>
        </w:rPr>
        <w:t xml:space="preserve"> </w:t>
      </w:r>
      <w:r>
        <w:rPr>
          <w:sz w:val="20"/>
        </w:rPr>
        <w:t>areas</w:t>
      </w:r>
      <w:r>
        <w:rPr>
          <w:spacing w:val="-5"/>
          <w:sz w:val="20"/>
        </w:rPr>
        <w:t xml:space="preserve"> </w:t>
      </w:r>
      <w:r>
        <w:rPr>
          <w:sz w:val="20"/>
        </w:rPr>
        <w:t>with</w:t>
      </w:r>
      <w:r>
        <w:rPr>
          <w:spacing w:val="-6"/>
          <w:sz w:val="20"/>
        </w:rPr>
        <w:t xml:space="preserve"> </w:t>
      </w:r>
      <w:r>
        <w:rPr>
          <w:sz w:val="20"/>
        </w:rPr>
        <w:t xml:space="preserve">approved device. Leave all soil plugs that are </w:t>
      </w:r>
      <w:proofErr w:type="gramStart"/>
      <w:r>
        <w:rPr>
          <w:sz w:val="20"/>
        </w:rPr>
        <w:t>produced,</w:t>
      </w:r>
      <w:proofErr w:type="gramEnd"/>
      <w:r>
        <w:rPr>
          <w:sz w:val="20"/>
        </w:rPr>
        <w:t xml:space="preserve"> in turf area. After aeration operations are complete, </w:t>
      </w:r>
      <w:proofErr w:type="spellStart"/>
      <w:r>
        <w:rPr>
          <w:sz w:val="20"/>
        </w:rPr>
        <w:t>topdress</w:t>
      </w:r>
      <w:proofErr w:type="spellEnd"/>
      <w:r>
        <w:rPr>
          <w:sz w:val="20"/>
        </w:rPr>
        <w:t xml:space="preserve"> entire area 6.35 mm</w:t>
      </w:r>
    </w:p>
    <w:p w14:paraId="05B73EEB" w14:textId="77777777" w:rsidR="00726659" w:rsidRDefault="000F0732">
      <w:pPr>
        <w:pStyle w:val="BodyText"/>
        <w:spacing w:line="360" w:lineRule="auto"/>
        <w:ind w:left="1440" w:right="1436" w:firstLine="0"/>
        <w:jc w:val="both"/>
      </w:pPr>
      <w:r>
        <w:t>(1/4</w:t>
      </w:r>
      <w:r>
        <w:rPr>
          <w:spacing w:val="-4"/>
        </w:rPr>
        <w:t xml:space="preserve"> </w:t>
      </w:r>
      <w:r>
        <w:t>inch)</w:t>
      </w:r>
      <w:r>
        <w:rPr>
          <w:spacing w:val="-5"/>
        </w:rPr>
        <w:t xml:space="preserve"> </w:t>
      </w:r>
      <w:r>
        <w:t>deep.</w:t>
      </w:r>
      <w:r>
        <w:rPr>
          <w:spacing w:val="-4"/>
        </w:rPr>
        <w:t xml:space="preserve"> </w:t>
      </w:r>
      <w:r>
        <w:t>Blend</w:t>
      </w:r>
      <w:r>
        <w:rPr>
          <w:spacing w:val="-5"/>
        </w:rPr>
        <w:t xml:space="preserve"> </w:t>
      </w:r>
      <w:r>
        <w:t>all</w:t>
      </w:r>
      <w:r>
        <w:rPr>
          <w:spacing w:val="-4"/>
        </w:rPr>
        <w:t xml:space="preserve"> </w:t>
      </w:r>
      <w:r>
        <w:t>parts</w:t>
      </w:r>
      <w:r>
        <w:rPr>
          <w:spacing w:val="-5"/>
        </w:rPr>
        <w:t xml:space="preserve"> </w:t>
      </w:r>
      <w:r>
        <w:t>of</w:t>
      </w:r>
      <w:r>
        <w:rPr>
          <w:spacing w:val="-4"/>
        </w:rPr>
        <w:t xml:space="preserve"> </w:t>
      </w:r>
      <w:r>
        <w:t>topdressing</w:t>
      </w:r>
      <w:r>
        <w:rPr>
          <w:spacing w:val="-5"/>
        </w:rPr>
        <w:t xml:space="preserve"> </w:t>
      </w:r>
      <w:r>
        <w:t>mixture</w:t>
      </w:r>
      <w:r>
        <w:rPr>
          <w:spacing w:val="-4"/>
        </w:rPr>
        <w:t xml:space="preserve"> </w:t>
      </w:r>
      <w:r>
        <w:t>to</w:t>
      </w:r>
      <w:r>
        <w:rPr>
          <w:spacing w:val="-5"/>
        </w:rPr>
        <w:t xml:space="preserve"> </w:t>
      </w:r>
      <w:r>
        <w:t>uniform consistency.</w:t>
      </w:r>
      <w:r>
        <w:rPr>
          <w:spacing w:val="-4"/>
        </w:rPr>
        <w:t xml:space="preserve"> </w:t>
      </w:r>
      <w:r>
        <w:t>Clean</w:t>
      </w:r>
      <w:r>
        <w:rPr>
          <w:spacing w:val="-4"/>
        </w:rPr>
        <w:t xml:space="preserve"> </w:t>
      </w:r>
      <w:r>
        <w:t>all</w:t>
      </w:r>
      <w:r>
        <w:rPr>
          <w:spacing w:val="-4"/>
        </w:rPr>
        <w:t xml:space="preserve"> </w:t>
      </w:r>
      <w:r>
        <w:t>soil</w:t>
      </w:r>
      <w:r>
        <w:rPr>
          <w:spacing w:val="-4"/>
        </w:rPr>
        <w:t xml:space="preserve"> </w:t>
      </w:r>
      <w:r>
        <w:t>plugs</w:t>
      </w:r>
      <w:r>
        <w:rPr>
          <w:spacing w:val="-4"/>
        </w:rPr>
        <w:t xml:space="preserve"> </w:t>
      </w:r>
      <w:proofErr w:type="gramStart"/>
      <w:r>
        <w:t>off</w:t>
      </w:r>
      <w:r>
        <w:rPr>
          <w:spacing w:val="-4"/>
        </w:rPr>
        <w:t xml:space="preserve"> </w:t>
      </w:r>
      <w:r>
        <w:t>of</w:t>
      </w:r>
      <w:proofErr w:type="gramEnd"/>
      <w:r>
        <w:rPr>
          <w:spacing w:val="-4"/>
        </w:rPr>
        <w:t xml:space="preserve"> </w:t>
      </w:r>
      <w:r>
        <w:t>other</w:t>
      </w:r>
      <w:r>
        <w:rPr>
          <w:spacing w:val="-3"/>
        </w:rPr>
        <w:t xml:space="preserve"> </w:t>
      </w:r>
      <w:r>
        <w:t>paving</w:t>
      </w:r>
      <w:r>
        <w:rPr>
          <w:spacing w:val="-4"/>
        </w:rPr>
        <w:t xml:space="preserve"> </w:t>
      </w:r>
      <w:r>
        <w:t>when</w:t>
      </w:r>
      <w:r>
        <w:rPr>
          <w:spacing w:val="-4"/>
        </w:rPr>
        <w:t xml:space="preserve"> </w:t>
      </w:r>
      <w:r>
        <w:t>work</w:t>
      </w:r>
      <w:r>
        <w:rPr>
          <w:spacing w:val="-4"/>
        </w:rPr>
        <w:t xml:space="preserve"> </w:t>
      </w:r>
      <w:r>
        <w:t xml:space="preserve">is </w:t>
      </w:r>
      <w:r>
        <w:rPr>
          <w:spacing w:val="-2"/>
        </w:rPr>
        <w:t>complete.</w:t>
      </w:r>
    </w:p>
    <w:p w14:paraId="61F562E9" w14:textId="77777777" w:rsidR="00726659" w:rsidRDefault="000F0732">
      <w:pPr>
        <w:pStyle w:val="ListParagraph"/>
        <w:numPr>
          <w:ilvl w:val="2"/>
          <w:numId w:val="18"/>
        </w:numPr>
        <w:tabs>
          <w:tab w:val="left" w:pos="1438"/>
          <w:tab w:val="left" w:pos="1440"/>
        </w:tabs>
        <w:spacing w:line="360" w:lineRule="auto"/>
        <w:ind w:right="1556"/>
        <w:jc w:val="both"/>
        <w:rPr>
          <w:sz w:val="20"/>
        </w:rPr>
      </w:pPr>
      <w:r>
        <w:rPr>
          <w:sz w:val="20"/>
        </w:rPr>
        <w:t>Overseeding:</w:t>
      </w:r>
      <w:r>
        <w:rPr>
          <w:spacing w:val="-5"/>
          <w:sz w:val="20"/>
        </w:rPr>
        <w:t xml:space="preserve"> </w:t>
      </w:r>
      <w:r>
        <w:rPr>
          <w:sz w:val="20"/>
        </w:rPr>
        <w:t>Apply</w:t>
      </w:r>
      <w:r>
        <w:rPr>
          <w:spacing w:val="-5"/>
          <w:sz w:val="20"/>
        </w:rPr>
        <w:t xml:space="preserve"> </w:t>
      </w:r>
      <w:r>
        <w:rPr>
          <w:sz w:val="20"/>
        </w:rPr>
        <w:t>seed</w:t>
      </w:r>
      <w:r>
        <w:rPr>
          <w:spacing w:val="-5"/>
          <w:sz w:val="20"/>
        </w:rPr>
        <w:t xml:space="preserve"> </w:t>
      </w:r>
      <w:r>
        <w:rPr>
          <w:sz w:val="20"/>
        </w:rPr>
        <w:t>according</w:t>
      </w:r>
      <w:r>
        <w:rPr>
          <w:spacing w:val="-5"/>
          <w:sz w:val="20"/>
        </w:rPr>
        <w:t xml:space="preserve"> </w:t>
      </w:r>
      <w:r>
        <w:rPr>
          <w:sz w:val="20"/>
        </w:rPr>
        <w:t>to</w:t>
      </w:r>
      <w:r>
        <w:rPr>
          <w:spacing w:val="-4"/>
          <w:sz w:val="20"/>
        </w:rPr>
        <w:t xml:space="preserve"> </w:t>
      </w:r>
      <w:r>
        <w:rPr>
          <w:sz w:val="20"/>
        </w:rPr>
        <w:t>applicable</w:t>
      </w:r>
      <w:r>
        <w:rPr>
          <w:spacing w:val="-5"/>
          <w:sz w:val="20"/>
        </w:rPr>
        <w:t xml:space="preserve"> </w:t>
      </w:r>
      <w:r>
        <w:rPr>
          <w:sz w:val="20"/>
        </w:rPr>
        <w:t>portions</w:t>
      </w:r>
      <w:r>
        <w:rPr>
          <w:spacing w:val="-4"/>
          <w:sz w:val="20"/>
        </w:rPr>
        <w:t xml:space="preserve"> </w:t>
      </w:r>
      <w:r>
        <w:rPr>
          <w:sz w:val="20"/>
        </w:rPr>
        <w:t>of</w:t>
      </w:r>
      <w:r>
        <w:rPr>
          <w:spacing w:val="-5"/>
          <w:sz w:val="20"/>
        </w:rPr>
        <w:t xml:space="preserve"> </w:t>
      </w:r>
      <w:r>
        <w:rPr>
          <w:sz w:val="20"/>
        </w:rPr>
        <w:t>"Seed Application Method" at rates specified in "Seed Composition."</w:t>
      </w:r>
    </w:p>
    <w:p w14:paraId="1DE05E90" w14:textId="77777777" w:rsidR="00726659" w:rsidRDefault="000F0732">
      <w:pPr>
        <w:pStyle w:val="Heading7"/>
        <w:numPr>
          <w:ilvl w:val="1"/>
          <w:numId w:val="18"/>
        </w:numPr>
        <w:tabs>
          <w:tab w:val="left" w:pos="1436"/>
        </w:tabs>
        <w:spacing w:before="120"/>
        <w:ind w:left="1436" w:hanging="716"/>
      </w:pPr>
      <w:r>
        <w:t>PLANT</w:t>
      </w:r>
      <w:r>
        <w:rPr>
          <w:spacing w:val="-4"/>
        </w:rPr>
        <w:t xml:space="preserve"> </w:t>
      </w:r>
      <w:r>
        <w:rPr>
          <w:spacing w:val="-2"/>
        </w:rPr>
        <w:t>MAINTENANCE</w:t>
      </w:r>
    </w:p>
    <w:p w14:paraId="43986C97" w14:textId="77777777" w:rsidR="00726659" w:rsidRDefault="000F0732">
      <w:pPr>
        <w:pStyle w:val="ListParagraph"/>
        <w:numPr>
          <w:ilvl w:val="2"/>
          <w:numId w:val="18"/>
        </w:numPr>
        <w:tabs>
          <w:tab w:val="left" w:pos="1438"/>
          <w:tab w:val="left" w:pos="1440"/>
        </w:tabs>
        <w:spacing w:before="113" w:line="360" w:lineRule="auto"/>
        <w:ind w:right="1556"/>
        <w:rPr>
          <w:sz w:val="20"/>
        </w:rPr>
      </w:pPr>
      <w:r>
        <w:rPr>
          <w:sz w:val="20"/>
        </w:rPr>
        <w:t>Frequency: Begin maintenance immediately after plants have been installed.</w:t>
      </w:r>
      <w:r>
        <w:rPr>
          <w:spacing w:val="-5"/>
          <w:sz w:val="20"/>
        </w:rPr>
        <w:t xml:space="preserve"> </w:t>
      </w:r>
      <w:r>
        <w:rPr>
          <w:sz w:val="20"/>
        </w:rPr>
        <w:t>Inspect</w:t>
      </w:r>
      <w:r>
        <w:rPr>
          <w:spacing w:val="-5"/>
          <w:sz w:val="20"/>
        </w:rPr>
        <w:t xml:space="preserve"> </w:t>
      </w:r>
      <w:r>
        <w:rPr>
          <w:sz w:val="20"/>
        </w:rPr>
        <w:t>plants</w:t>
      </w:r>
      <w:r>
        <w:rPr>
          <w:spacing w:val="-4"/>
          <w:sz w:val="20"/>
        </w:rPr>
        <w:t xml:space="preserve"> </w:t>
      </w:r>
      <w:r>
        <w:rPr>
          <w:sz w:val="20"/>
        </w:rPr>
        <w:t>at</w:t>
      </w:r>
      <w:r>
        <w:rPr>
          <w:spacing w:val="-5"/>
          <w:sz w:val="20"/>
        </w:rPr>
        <w:t xml:space="preserve"> </w:t>
      </w:r>
      <w:r>
        <w:rPr>
          <w:sz w:val="20"/>
        </w:rPr>
        <w:t>least</w:t>
      </w:r>
      <w:r>
        <w:rPr>
          <w:spacing w:val="-4"/>
          <w:sz w:val="20"/>
        </w:rPr>
        <w:t xml:space="preserve"> </w:t>
      </w:r>
      <w:r>
        <w:rPr>
          <w:sz w:val="20"/>
        </w:rPr>
        <w:t>once</w:t>
      </w:r>
      <w:r>
        <w:rPr>
          <w:spacing w:val="-5"/>
          <w:sz w:val="20"/>
        </w:rPr>
        <w:t xml:space="preserve"> </w:t>
      </w:r>
      <w:r>
        <w:rPr>
          <w:sz w:val="20"/>
        </w:rPr>
        <w:t>week</w:t>
      </w:r>
      <w:r>
        <w:rPr>
          <w:spacing w:val="-4"/>
          <w:sz w:val="20"/>
        </w:rPr>
        <w:t xml:space="preserve"> </w:t>
      </w:r>
      <w:r>
        <w:rPr>
          <w:sz w:val="20"/>
        </w:rPr>
        <w:t>and</w:t>
      </w:r>
      <w:r>
        <w:rPr>
          <w:spacing w:val="-5"/>
          <w:sz w:val="20"/>
        </w:rPr>
        <w:t xml:space="preserve"> </w:t>
      </w:r>
      <w:r>
        <w:rPr>
          <w:sz w:val="20"/>
        </w:rPr>
        <w:t>perform</w:t>
      </w:r>
      <w:r>
        <w:rPr>
          <w:spacing w:val="-4"/>
          <w:sz w:val="20"/>
        </w:rPr>
        <w:t xml:space="preserve"> </w:t>
      </w:r>
      <w:r>
        <w:rPr>
          <w:sz w:val="20"/>
        </w:rPr>
        <w:t>required maintenance promptly.</w:t>
      </w:r>
    </w:p>
    <w:p w14:paraId="498AB220" w14:textId="77777777" w:rsidR="00726659" w:rsidRDefault="000F0732">
      <w:pPr>
        <w:pStyle w:val="ListParagraph"/>
        <w:numPr>
          <w:ilvl w:val="2"/>
          <w:numId w:val="18"/>
        </w:numPr>
        <w:tabs>
          <w:tab w:val="left" w:pos="1438"/>
          <w:tab w:val="left" w:pos="1440"/>
        </w:tabs>
        <w:spacing w:line="360" w:lineRule="auto"/>
        <w:ind w:right="1196"/>
        <w:rPr>
          <w:sz w:val="20"/>
        </w:rPr>
      </w:pPr>
      <w:r>
        <w:rPr>
          <w:sz w:val="20"/>
        </w:rPr>
        <w:t>Promotion</w:t>
      </w:r>
      <w:r>
        <w:rPr>
          <w:spacing w:val="-5"/>
          <w:sz w:val="20"/>
        </w:rPr>
        <w:t xml:space="preserve"> </w:t>
      </w:r>
      <w:r>
        <w:rPr>
          <w:sz w:val="20"/>
        </w:rPr>
        <w:t>of</w:t>
      </w:r>
      <w:r>
        <w:rPr>
          <w:spacing w:val="-5"/>
          <w:sz w:val="20"/>
        </w:rPr>
        <w:t xml:space="preserve"> </w:t>
      </w:r>
      <w:r>
        <w:rPr>
          <w:sz w:val="20"/>
        </w:rPr>
        <w:t>Plant</w:t>
      </w:r>
      <w:r>
        <w:rPr>
          <w:spacing w:val="-5"/>
          <w:sz w:val="20"/>
        </w:rPr>
        <w:t xml:space="preserve"> </w:t>
      </w:r>
      <w:r>
        <w:rPr>
          <w:sz w:val="20"/>
        </w:rPr>
        <w:t>Growth</w:t>
      </w:r>
      <w:r>
        <w:rPr>
          <w:spacing w:val="-4"/>
          <w:sz w:val="20"/>
        </w:rPr>
        <w:t xml:space="preserve"> </w:t>
      </w:r>
      <w:r>
        <w:rPr>
          <w:sz w:val="20"/>
        </w:rPr>
        <w:t>and</w:t>
      </w:r>
      <w:r>
        <w:rPr>
          <w:spacing w:val="-5"/>
          <w:sz w:val="20"/>
        </w:rPr>
        <w:t xml:space="preserve"> </w:t>
      </w:r>
      <w:r>
        <w:rPr>
          <w:sz w:val="20"/>
        </w:rPr>
        <w:t>Vigor:</w:t>
      </w:r>
      <w:r>
        <w:rPr>
          <w:spacing w:val="-4"/>
          <w:sz w:val="20"/>
        </w:rPr>
        <w:t xml:space="preserve"> </w:t>
      </w:r>
      <w:r>
        <w:rPr>
          <w:sz w:val="20"/>
        </w:rPr>
        <w:t>Water,</w:t>
      </w:r>
      <w:r>
        <w:rPr>
          <w:spacing w:val="-5"/>
          <w:sz w:val="20"/>
        </w:rPr>
        <w:t xml:space="preserve"> </w:t>
      </w:r>
      <w:r>
        <w:rPr>
          <w:sz w:val="20"/>
        </w:rPr>
        <w:t>prune,</w:t>
      </w:r>
      <w:r>
        <w:rPr>
          <w:spacing w:val="-5"/>
          <w:sz w:val="20"/>
        </w:rPr>
        <w:t xml:space="preserve"> </w:t>
      </w:r>
      <w:r>
        <w:rPr>
          <w:sz w:val="20"/>
        </w:rPr>
        <w:t>fertilize,</w:t>
      </w:r>
      <w:r>
        <w:rPr>
          <w:spacing w:val="-5"/>
          <w:sz w:val="20"/>
        </w:rPr>
        <w:t xml:space="preserve"> </w:t>
      </w:r>
      <w:r>
        <w:rPr>
          <w:sz w:val="20"/>
        </w:rPr>
        <w:t>mulch, eradicate weeds, and perform other operations necessary to promote plant growth and vigor.</w:t>
      </w:r>
    </w:p>
    <w:p w14:paraId="68E04439" w14:textId="77777777" w:rsidR="00726659" w:rsidRDefault="000F0732">
      <w:pPr>
        <w:pStyle w:val="ListParagraph"/>
        <w:numPr>
          <w:ilvl w:val="2"/>
          <w:numId w:val="18"/>
        </w:numPr>
        <w:tabs>
          <w:tab w:val="left" w:pos="1438"/>
          <w:tab w:val="left" w:pos="1440"/>
        </w:tabs>
        <w:spacing w:line="360" w:lineRule="auto"/>
        <w:ind w:right="836"/>
        <w:rPr>
          <w:sz w:val="20"/>
        </w:rPr>
      </w:pPr>
      <w:r>
        <w:rPr>
          <w:sz w:val="20"/>
        </w:rPr>
        <w:t xml:space="preserve">Planter Beds: Weed, fertilize, and irrigate planter beds and keep pest free, pruned, and mulch levels maintained. Do not permit planter beds </w:t>
      </w:r>
      <w:proofErr w:type="gramStart"/>
      <w:r>
        <w:rPr>
          <w:sz w:val="20"/>
        </w:rPr>
        <w:t>encroach</w:t>
      </w:r>
      <w:proofErr w:type="gramEnd"/>
      <w:r>
        <w:rPr>
          <w:spacing w:val="-5"/>
          <w:sz w:val="20"/>
        </w:rPr>
        <w:t xml:space="preserve"> </w:t>
      </w:r>
      <w:r>
        <w:rPr>
          <w:sz w:val="20"/>
        </w:rPr>
        <w:t>into</w:t>
      </w:r>
      <w:r>
        <w:rPr>
          <w:spacing w:val="-5"/>
          <w:sz w:val="20"/>
        </w:rPr>
        <w:t xml:space="preserve"> </w:t>
      </w:r>
      <w:r>
        <w:rPr>
          <w:sz w:val="20"/>
        </w:rPr>
        <w:t>turf</w:t>
      </w:r>
      <w:r>
        <w:rPr>
          <w:spacing w:val="-5"/>
          <w:sz w:val="20"/>
        </w:rPr>
        <w:t xml:space="preserve"> </w:t>
      </w:r>
      <w:r>
        <w:rPr>
          <w:sz w:val="20"/>
        </w:rPr>
        <w:t>areas.</w:t>
      </w:r>
      <w:r>
        <w:rPr>
          <w:spacing w:val="-4"/>
          <w:sz w:val="20"/>
        </w:rPr>
        <w:t xml:space="preserve"> </w:t>
      </w:r>
      <w:r>
        <w:rPr>
          <w:sz w:val="20"/>
        </w:rPr>
        <w:t>Maintain</w:t>
      </w:r>
      <w:r>
        <w:rPr>
          <w:spacing w:val="-4"/>
          <w:sz w:val="20"/>
        </w:rPr>
        <w:t xml:space="preserve"> </w:t>
      </w:r>
      <w:r>
        <w:rPr>
          <w:sz w:val="20"/>
        </w:rPr>
        <w:t>edging</w:t>
      </w:r>
      <w:r>
        <w:rPr>
          <w:spacing w:val="-5"/>
          <w:sz w:val="20"/>
        </w:rPr>
        <w:t xml:space="preserve"> </w:t>
      </w:r>
      <w:r>
        <w:rPr>
          <w:sz w:val="20"/>
        </w:rPr>
        <w:t>breaks</w:t>
      </w:r>
      <w:r>
        <w:rPr>
          <w:spacing w:val="-5"/>
          <w:sz w:val="20"/>
        </w:rPr>
        <w:t xml:space="preserve"> </w:t>
      </w:r>
      <w:r>
        <w:rPr>
          <w:sz w:val="20"/>
        </w:rPr>
        <w:t>between</w:t>
      </w:r>
      <w:r>
        <w:rPr>
          <w:spacing w:val="-4"/>
          <w:sz w:val="20"/>
        </w:rPr>
        <w:t xml:space="preserve"> </w:t>
      </w:r>
      <w:r>
        <w:rPr>
          <w:sz w:val="20"/>
        </w:rPr>
        <w:t>turf</w:t>
      </w:r>
      <w:r>
        <w:rPr>
          <w:spacing w:val="-5"/>
          <w:sz w:val="20"/>
        </w:rPr>
        <w:t xml:space="preserve"> </w:t>
      </w:r>
      <w:r>
        <w:rPr>
          <w:sz w:val="20"/>
        </w:rPr>
        <w:t>areas</w:t>
      </w:r>
      <w:r>
        <w:rPr>
          <w:spacing w:val="-5"/>
          <w:sz w:val="20"/>
        </w:rPr>
        <w:t xml:space="preserve"> </w:t>
      </w:r>
      <w:r>
        <w:rPr>
          <w:sz w:val="20"/>
        </w:rPr>
        <w:t>and planter beds. Fertilize plant materials to promote healthy growth without encouraging excessive top foliar growth. Remove noxious weeds common to area from planter beds by mechanical means.</w:t>
      </w:r>
    </w:p>
    <w:p w14:paraId="7EA62D4C" w14:textId="77777777" w:rsidR="00726659" w:rsidRDefault="000F0732">
      <w:pPr>
        <w:pStyle w:val="ListParagraph"/>
        <w:numPr>
          <w:ilvl w:val="2"/>
          <w:numId w:val="18"/>
        </w:numPr>
        <w:tabs>
          <w:tab w:val="left" w:pos="1438"/>
          <w:tab w:val="left" w:pos="1440"/>
        </w:tabs>
        <w:spacing w:line="360" w:lineRule="auto"/>
        <w:ind w:right="836"/>
        <w:rPr>
          <w:sz w:val="20"/>
        </w:rPr>
      </w:pPr>
      <w:r>
        <w:rPr>
          <w:sz w:val="20"/>
        </w:rPr>
        <w:t>Shrubs: In addition to planter bed maintenance requirements, selectively</w:t>
      </w:r>
      <w:r>
        <w:rPr>
          <w:spacing w:val="-5"/>
          <w:sz w:val="20"/>
        </w:rPr>
        <w:t xml:space="preserve"> </w:t>
      </w:r>
      <w:r>
        <w:rPr>
          <w:sz w:val="20"/>
        </w:rPr>
        <w:t>prune</w:t>
      </w:r>
      <w:r>
        <w:rPr>
          <w:spacing w:val="-5"/>
          <w:sz w:val="20"/>
        </w:rPr>
        <w:t xml:space="preserve"> </w:t>
      </w:r>
      <w:r>
        <w:rPr>
          <w:sz w:val="20"/>
        </w:rPr>
        <w:t>and</w:t>
      </w:r>
      <w:r>
        <w:rPr>
          <w:spacing w:val="-5"/>
          <w:sz w:val="20"/>
        </w:rPr>
        <w:t xml:space="preserve"> </w:t>
      </w:r>
      <w:r>
        <w:rPr>
          <w:sz w:val="20"/>
        </w:rPr>
        <w:t>shape</w:t>
      </w:r>
      <w:r>
        <w:rPr>
          <w:spacing w:val="-5"/>
          <w:sz w:val="20"/>
        </w:rPr>
        <w:t xml:space="preserve"> </w:t>
      </w:r>
      <w:r>
        <w:rPr>
          <w:sz w:val="20"/>
        </w:rPr>
        <w:t>shrubs</w:t>
      </w:r>
      <w:r>
        <w:rPr>
          <w:spacing w:val="-4"/>
          <w:sz w:val="20"/>
        </w:rPr>
        <w:t xml:space="preserve"> </w:t>
      </w:r>
      <w:r>
        <w:rPr>
          <w:sz w:val="20"/>
        </w:rPr>
        <w:t>for</w:t>
      </w:r>
      <w:r>
        <w:rPr>
          <w:spacing w:val="-5"/>
          <w:sz w:val="20"/>
        </w:rPr>
        <w:t xml:space="preserve"> </w:t>
      </w:r>
      <w:r>
        <w:rPr>
          <w:sz w:val="20"/>
        </w:rPr>
        <w:t>health</w:t>
      </w:r>
      <w:r>
        <w:rPr>
          <w:spacing w:val="-4"/>
          <w:sz w:val="20"/>
        </w:rPr>
        <w:t xml:space="preserve"> </w:t>
      </w:r>
      <w:r>
        <w:rPr>
          <w:sz w:val="20"/>
        </w:rPr>
        <w:t>and</w:t>
      </w:r>
      <w:r>
        <w:rPr>
          <w:spacing w:val="-5"/>
          <w:sz w:val="20"/>
        </w:rPr>
        <w:t xml:space="preserve"> </w:t>
      </w:r>
      <w:r>
        <w:rPr>
          <w:sz w:val="20"/>
        </w:rPr>
        <w:t>safety</w:t>
      </w:r>
      <w:r>
        <w:rPr>
          <w:spacing w:val="-4"/>
          <w:sz w:val="20"/>
        </w:rPr>
        <w:t xml:space="preserve"> </w:t>
      </w:r>
      <w:r>
        <w:rPr>
          <w:sz w:val="20"/>
        </w:rPr>
        <w:t>when</w:t>
      </w:r>
      <w:r>
        <w:rPr>
          <w:spacing w:val="-5"/>
          <w:sz w:val="20"/>
        </w:rPr>
        <w:t xml:space="preserve"> </w:t>
      </w:r>
      <w:r>
        <w:rPr>
          <w:sz w:val="20"/>
        </w:rPr>
        <w:t>following conditions exist:</w:t>
      </w:r>
    </w:p>
    <w:p w14:paraId="4824C0B5" w14:textId="77777777" w:rsidR="00726659" w:rsidRDefault="000F0732">
      <w:pPr>
        <w:pStyle w:val="ListParagraph"/>
        <w:numPr>
          <w:ilvl w:val="3"/>
          <w:numId w:val="18"/>
        </w:numPr>
        <w:tabs>
          <w:tab w:val="left" w:pos="1870"/>
          <w:tab w:val="left" w:pos="1872"/>
        </w:tabs>
        <w:spacing w:line="360" w:lineRule="auto"/>
        <w:ind w:right="884"/>
        <w:jc w:val="both"/>
        <w:rPr>
          <w:sz w:val="20"/>
        </w:rPr>
      </w:pPr>
      <w:r>
        <w:rPr>
          <w:sz w:val="20"/>
        </w:rPr>
        <w:t>Remove</w:t>
      </w:r>
      <w:r>
        <w:rPr>
          <w:spacing w:val="-3"/>
          <w:sz w:val="20"/>
        </w:rPr>
        <w:t xml:space="preserve"> </w:t>
      </w:r>
      <w:r>
        <w:rPr>
          <w:sz w:val="20"/>
        </w:rPr>
        <w:t>growth</w:t>
      </w:r>
      <w:r>
        <w:rPr>
          <w:spacing w:val="-4"/>
          <w:sz w:val="20"/>
        </w:rPr>
        <w:t xml:space="preserve"> </w:t>
      </w:r>
      <w:r>
        <w:rPr>
          <w:sz w:val="20"/>
        </w:rPr>
        <w:t>in</w:t>
      </w:r>
      <w:r>
        <w:rPr>
          <w:spacing w:val="-3"/>
          <w:sz w:val="20"/>
        </w:rPr>
        <w:t xml:space="preserve"> </w:t>
      </w:r>
      <w:r>
        <w:rPr>
          <w:sz w:val="20"/>
        </w:rPr>
        <w:t>front</w:t>
      </w:r>
      <w:r>
        <w:rPr>
          <w:spacing w:val="-4"/>
          <w:sz w:val="20"/>
        </w:rPr>
        <w:t xml:space="preserve"> </w:t>
      </w:r>
      <w:r>
        <w:rPr>
          <w:sz w:val="20"/>
        </w:rPr>
        <w:t>of</w:t>
      </w:r>
      <w:r>
        <w:rPr>
          <w:spacing w:val="-3"/>
          <w:sz w:val="20"/>
        </w:rPr>
        <w:t xml:space="preserve"> </w:t>
      </w:r>
      <w:r>
        <w:rPr>
          <w:sz w:val="20"/>
        </w:rPr>
        <w:t>windows,</w:t>
      </w:r>
      <w:r>
        <w:rPr>
          <w:spacing w:val="-3"/>
          <w:sz w:val="20"/>
        </w:rPr>
        <w:t xml:space="preserve"> </w:t>
      </w:r>
      <w:r>
        <w:rPr>
          <w:sz w:val="20"/>
        </w:rPr>
        <w:t>over</w:t>
      </w:r>
      <w:r>
        <w:rPr>
          <w:spacing w:val="-4"/>
          <w:sz w:val="20"/>
        </w:rPr>
        <w:t xml:space="preserve"> </w:t>
      </w:r>
      <w:r>
        <w:rPr>
          <w:sz w:val="20"/>
        </w:rPr>
        <w:t>entrance</w:t>
      </w:r>
      <w:r>
        <w:rPr>
          <w:spacing w:val="-4"/>
          <w:sz w:val="20"/>
        </w:rPr>
        <w:t xml:space="preserve"> </w:t>
      </w:r>
      <w:r>
        <w:rPr>
          <w:sz w:val="20"/>
        </w:rPr>
        <w:t>ways</w:t>
      </w:r>
      <w:r>
        <w:rPr>
          <w:spacing w:val="-4"/>
          <w:sz w:val="20"/>
        </w:rPr>
        <w:t xml:space="preserve"> </w:t>
      </w:r>
      <w:r>
        <w:rPr>
          <w:sz w:val="20"/>
        </w:rPr>
        <w:t>or</w:t>
      </w:r>
      <w:r>
        <w:rPr>
          <w:spacing w:val="-3"/>
          <w:sz w:val="20"/>
        </w:rPr>
        <w:t xml:space="preserve"> </w:t>
      </w:r>
      <w:r>
        <w:rPr>
          <w:sz w:val="20"/>
        </w:rPr>
        <w:t>walks,</w:t>
      </w:r>
      <w:r>
        <w:rPr>
          <w:spacing w:val="-4"/>
          <w:sz w:val="20"/>
        </w:rPr>
        <w:t xml:space="preserve"> </w:t>
      </w:r>
      <w:r>
        <w:rPr>
          <w:sz w:val="20"/>
        </w:rPr>
        <w:t>and any</w:t>
      </w:r>
      <w:r>
        <w:rPr>
          <w:spacing w:val="-4"/>
          <w:sz w:val="20"/>
        </w:rPr>
        <w:t xml:space="preserve"> </w:t>
      </w:r>
      <w:r>
        <w:rPr>
          <w:sz w:val="20"/>
        </w:rPr>
        <w:t>growth</w:t>
      </w:r>
      <w:r>
        <w:rPr>
          <w:spacing w:val="-4"/>
          <w:sz w:val="20"/>
        </w:rPr>
        <w:t xml:space="preserve"> </w:t>
      </w:r>
      <w:r>
        <w:rPr>
          <w:sz w:val="20"/>
        </w:rPr>
        <w:t>which</w:t>
      </w:r>
      <w:r>
        <w:rPr>
          <w:spacing w:val="-3"/>
          <w:sz w:val="20"/>
        </w:rPr>
        <w:t xml:space="preserve"> </w:t>
      </w:r>
      <w:r>
        <w:rPr>
          <w:sz w:val="20"/>
        </w:rPr>
        <w:t>will</w:t>
      </w:r>
      <w:r>
        <w:rPr>
          <w:spacing w:val="-4"/>
          <w:sz w:val="20"/>
        </w:rPr>
        <w:t xml:space="preserve"> </w:t>
      </w:r>
      <w:r>
        <w:rPr>
          <w:sz w:val="20"/>
        </w:rPr>
        <w:t>obstruct</w:t>
      </w:r>
      <w:r>
        <w:rPr>
          <w:spacing w:val="-4"/>
          <w:sz w:val="20"/>
        </w:rPr>
        <w:t xml:space="preserve"> </w:t>
      </w:r>
      <w:r>
        <w:rPr>
          <w:sz w:val="20"/>
        </w:rPr>
        <w:t>vision</w:t>
      </w:r>
      <w:r>
        <w:rPr>
          <w:spacing w:val="-4"/>
          <w:sz w:val="20"/>
        </w:rPr>
        <w:t xml:space="preserve"> </w:t>
      </w:r>
      <w:r>
        <w:rPr>
          <w:sz w:val="20"/>
        </w:rPr>
        <w:t>at</w:t>
      </w:r>
      <w:r>
        <w:rPr>
          <w:spacing w:val="-4"/>
          <w:sz w:val="20"/>
        </w:rPr>
        <w:t xml:space="preserve"> </w:t>
      </w:r>
      <w:r>
        <w:rPr>
          <w:sz w:val="20"/>
        </w:rPr>
        <w:t>street</w:t>
      </w:r>
      <w:r>
        <w:rPr>
          <w:spacing w:val="-4"/>
          <w:sz w:val="20"/>
        </w:rPr>
        <w:t xml:space="preserve"> </w:t>
      </w:r>
      <w:r>
        <w:rPr>
          <w:sz w:val="20"/>
        </w:rPr>
        <w:t>intersections</w:t>
      </w:r>
      <w:r>
        <w:rPr>
          <w:spacing w:val="-4"/>
          <w:sz w:val="20"/>
        </w:rPr>
        <w:t xml:space="preserve"> </w:t>
      </w:r>
      <w:r>
        <w:rPr>
          <w:sz w:val="20"/>
        </w:rPr>
        <w:t>or</w:t>
      </w:r>
      <w:r>
        <w:rPr>
          <w:spacing w:val="-3"/>
          <w:sz w:val="20"/>
        </w:rPr>
        <w:t xml:space="preserve"> </w:t>
      </w:r>
      <w:r>
        <w:rPr>
          <w:sz w:val="20"/>
        </w:rPr>
        <w:t>of security personnel.</w:t>
      </w:r>
    </w:p>
    <w:p w14:paraId="4501C296" w14:textId="77777777" w:rsidR="00726659" w:rsidRDefault="000F0732">
      <w:pPr>
        <w:pStyle w:val="ListParagraph"/>
        <w:numPr>
          <w:ilvl w:val="3"/>
          <w:numId w:val="18"/>
        </w:numPr>
        <w:tabs>
          <w:tab w:val="left" w:pos="1870"/>
          <w:tab w:val="left" w:pos="1872"/>
        </w:tabs>
        <w:spacing w:line="360" w:lineRule="auto"/>
        <w:ind w:right="884"/>
        <w:rPr>
          <w:sz w:val="20"/>
        </w:rPr>
      </w:pPr>
      <w:r>
        <w:rPr>
          <w:sz w:val="20"/>
        </w:rPr>
        <w:t>Remove dead, damaged, or diseased branches or limbs where shrub growth</w:t>
      </w:r>
      <w:r>
        <w:rPr>
          <w:spacing w:val="-5"/>
          <w:sz w:val="20"/>
        </w:rPr>
        <w:t xml:space="preserve"> </w:t>
      </w:r>
      <w:r>
        <w:rPr>
          <w:sz w:val="20"/>
        </w:rPr>
        <w:t>obstructs</w:t>
      </w:r>
      <w:r>
        <w:rPr>
          <w:spacing w:val="-5"/>
          <w:sz w:val="20"/>
        </w:rPr>
        <w:t xml:space="preserve"> </w:t>
      </w:r>
      <w:r>
        <w:rPr>
          <w:sz w:val="20"/>
        </w:rPr>
        <w:t>pedestrian</w:t>
      </w:r>
      <w:r>
        <w:rPr>
          <w:spacing w:val="-6"/>
          <w:sz w:val="20"/>
        </w:rPr>
        <w:t xml:space="preserve"> </w:t>
      </w:r>
      <w:r>
        <w:rPr>
          <w:sz w:val="20"/>
        </w:rPr>
        <w:t>walkways,</w:t>
      </w:r>
      <w:r>
        <w:rPr>
          <w:spacing w:val="-6"/>
          <w:sz w:val="20"/>
        </w:rPr>
        <w:t xml:space="preserve"> </w:t>
      </w:r>
      <w:r>
        <w:rPr>
          <w:sz w:val="20"/>
        </w:rPr>
        <w:t>where</w:t>
      </w:r>
      <w:r>
        <w:rPr>
          <w:spacing w:val="-6"/>
          <w:sz w:val="20"/>
        </w:rPr>
        <w:t xml:space="preserve"> </w:t>
      </w:r>
      <w:r>
        <w:rPr>
          <w:sz w:val="20"/>
        </w:rPr>
        <w:t>shrub</w:t>
      </w:r>
      <w:r>
        <w:rPr>
          <w:spacing w:val="-6"/>
          <w:sz w:val="20"/>
        </w:rPr>
        <w:t xml:space="preserve"> </w:t>
      </w:r>
      <w:r>
        <w:rPr>
          <w:sz w:val="20"/>
        </w:rPr>
        <w:t>growth</w:t>
      </w:r>
      <w:r>
        <w:rPr>
          <w:spacing w:val="-5"/>
          <w:sz w:val="20"/>
        </w:rPr>
        <w:t xml:space="preserve"> </w:t>
      </w:r>
      <w:r>
        <w:rPr>
          <w:sz w:val="20"/>
        </w:rPr>
        <w:t>is</w:t>
      </w:r>
      <w:r>
        <w:rPr>
          <w:spacing w:val="-6"/>
          <w:sz w:val="20"/>
        </w:rPr>
        <w:t xml:space="preserve"> </w:t>
      </w:r>
      <w:r>
        <w:rPr>
          <w:sz w:val="20"/>
        </w:rPr>
        <w:t xml:space="preserve">growing against or over structures, and </w:t>
      </w:r>
      <w:proofErr w:type="gramStart"/>
      <w:r>
        <w:rPr>
          <w:sz w:val="20"/>
        </w:rPr>
        <w:t>where</w:t>
      </w:r>
      <w:proofErr w:type="gramEnd"/>
      <w:r>
        <w:rPr>
          <w:sz w:val="20"/>
        </w:rPr>
        <w:t xml:space="preserve"> shrub growth permits concealment of unauthorized persons.</w:t>
      </w:r>
    </w:p>
    <w:p w14:paraId="6F92BE5E" w14:textId="77777777" w:rsidR="00726659" w:rsidRDefault="000F0732">
      <w:pPr>
        <w:pStyle w:val="ListParagraph"/>
        <w:numPr>
          <w:ilvl w:val="3"/>
          <w:numId w:val="18"/>
        </w:numPr>
        <w:tabs>
          <w:tab w:val="left" w:pos="1870"/>
        </w:tabs>
        <w:ind w:left="1870" w:hanging="430"/>
        <w:rPr>
          <w:sz w:val="20"/>
        </w:rPr>
      </w:pPr>
      <w:r>
        <w:rPr>
          <w:sz w:val="20"/>
        </w:rPr>
        <w:t>Properly</w:t>
      </w:r>
      <w:r>
        <w:rPr>
          <w:spacing w:val="-7"/>
          <w:sz w:val="20"/>
        </w:rPr>
        <w:t xml:space="preserve"> </w:t>
      </w:r>
      <w:r>
        <w:rPr>
          <w:sz w:val="20"/>
        </w:rPr>
        <w:t>dispose</w:t>
      </w:r>
      <w:r>
        <w:rPr>
          <w:spacing w:val="-5"/>
          <w:sz w:val="20"/>
        </w:rPr>
        <w:t xml:space="preserve"> </w:t>
      </w:r>
      <w:r>
        <w:rPr>
          <w:sz w:val="20"/>
        </w:rPr>
        <w:t>of</w:t>
      </w:r>
      <w:r>
        <w:rPr>
          <w:spacing w:val="-5"/>
          <w:sz w:val="20"/>
        </w:rPr>
        <w:t xml:space="preserve"> </w:t>
      </w:r>
      <w:r>
        <w:rPr>
          <w:sz w:val="20"/>
        </w:rPr>
        <w:t>all</w:t>
      </w:r>
      <w:r>
        <w:rPr>
          <w:spacing w:val="-4"/>
          <w:sz w:val="20"/>
        </w:rPr>
        <w:t xml:space="preserve"> </w:t>
      </w:r>
      <w:r>
        <w:rPr>
          <w:sz w:val="20"/>
        </w:rPr>
        <w:t>pruning</w:t>
      </w:r>
      <w:r>
        <w:rPr>
          <w:spacing w:val="-5"/>
          <w:sz w:val="20"/>
        </w:rPr>
        <w:t xml:space="preserve"> </w:t>
      </w:r>
      <w:r>
        <w:rPr>
          <w:spacing w:val="-2"/>
          <w:sz w:val="20"/>
        </w:rPr>
        <w:t>debris.</w:t>
      </w:r>
    </w:p>
    <w:p w14:paraId="6B9E2018" w14:textId="77777777" w:rsidR="00726659" w:rsidRDefault="00726659">
      <w:pPr>
        <w:pStyle w:val="ListParagraph"/>
        <w:rPr>
          <w:sz w:val="20"/>
        </w:rPr>
        <w:sectPr w:rsidR="00726659">
          <w:pgSz w:w="12240" w:h="15840"/>
          <w:pgMar w:top="1620" w:right="720" w:bottom="940" w:left="720" w:header="720" w:footer="747" w:gutter="0"/>
          <w:cols w:space="720"/>
        </w:sectPr>
      </w:pPr>
    </w:p>
    <w:p w14:paraId="2C4233FA" w14:textId="77777777" w:rsidR="00726659" w:rsidRDefault="00726659">
      <w:pPr>
        <w:pStyle w:val="BodyText"/>
        <w:spacing w:before="226"/>
        <w:ind w:left="0" w:firstLine="0"/>
      </w:pPr>
    </w:p>
    <w:p w14:paraId="02D0D005" w14:textId="77777777" w:rsidR="00726659" w:rsidRDefault="000F0732">
      <w:pPr>
        <w:pStyle w:val="ListParagraph"/>
        <w:numPr>
          <w:ilvl w:val="2"/>
          <w:numId w:val="18"/>
        </w:numPr>
        <w:tabs>
          <w:tab w:val="left" w:pos="1438"/>
          <w:tab w:val="left" w:pos="1440"/>
        </w:tabs>
        <w:spacing w:line="360" w:lineRule="auto"/>
        <w:ind w:right="956"/>
        <w:rPr>
          <w:sz w:val="20"/>
        </w:rPr>
      </w:pPr>
      <w:r>
        <w:rPr>
          <w:sz w:val="20"/>
        </w:rPr>
        <w:t>Trees:</w:t>
      </w:r>
      <w:r>
        <w:rPr>
          <w:spacing w:val="-4"/>
          <w:sz w:val="20"/>
        </w:rPr>
        <w:t xml:space="preserve"> </w:t>
      </w:r>
      <w:r>
        <w:rPr>
          <w:sz w:val="20"/>
        </w:rPr>
        <w:t>Adjust</w:t>
      </w:r>
      <w:r>
        <w:rPr>
          <w:spacing w:val="-5"/>
          <w:sz w:val="20"/>
        </w:rPr>
        <w:t xml:space="preserve"> </w:t>
      </w:r>
      <w:r>
        <w:rPr>
          <w:sz w:val="20"/>
        </w:rPr>
        <w:t>stakes,</w:t>
      </w:r>
      <w:r>
        <w:rPr>
          <w:spacing w:val="-5"/>
          <w:sz w:val="20"/>
        </w:rPr>
        <w:t xml:space="preserve"> </w:t>
      </w:r>
      <w:r>
        <w:rPr>
          <w:sz w:val="20"/>
        </w:rPr>
        <w:t>ties,</w:t>
      </w:r>
      <w:r>
        <w:rPr>
          <w:spacing w:val="-5"/>
          <w:sz w:val="20"/>
        </w:rPr>
        <w:t xml:space="preserve"> </w:t>
      </w:r>
      <w:r>
        <w:rPr>
          <w:sz w:val="20"/>
        </w:rPr>
        <w:t>guy</w:t>
      </w:r>
      <w:r>
        <w:rPr>
          <w:spacing w:val="-5"/>
          <w:sz w:val="20"/>
        </w:rPr>
        <w:t xml:space="preserve"> </w:t>
      </w:r>
      <w:r>
        <w:rPr>
          <w:sz w:val="20"/>
        </w:rPr>
        <w:t>supports</w:t>
      </w:r>
      <w:r>
        <w:rPr>
          <w:spacing w:val="-5"/>
          <w:sz w:val="20"/>
        </w:rPr>
        <w:t xml:space="preserve"> </w:t>
      </w:r>
      <w:r>
        <w:rPr>
          <w:sz w:val="20"/>
        </w:rPr>
        <w:t>and</w:t>
      </w:r>
      <w:r>
        <w:rPr>
          <w:spacing w:val="-4"/>
          <w:sz w:val="20"/>
        </w:rPr>
        <w:t xml:space="preserve"> </w:t>
      </w:r>
      <w:r>
        <w:rPr>
          <w:sz w:val="20"/>
        </w:rPr>
        <w:t>water,</w:t>
      </w:r>
      <w:r>
        <w:rPr>
          <w:spacing w:val="-5"/>
          <w:sz w:val="20"/>
        </w:rPr>
        <w:t xml:space="preserve"> </w:t>
      </w:r>
      <w:r>
        <w:rPr>
          <w:sz w:val="20"/>
        </w:rPr>
        <w:t>fertilize,</w:t>
      </w:r>
      <w:r>
        <w:rPr>
          <w:spacing w:val="-5"/>
          <w:sz w:val="20"/>
        </w:rPr>
        <w:t xml:space="preserve"> </w:t>
      </w:r>
      <w:r>
        <w:rPr>
          <w:sz w:val="20"/>
        </w:rPr>
        <w:t xml:space="preserve">control pests, mulch, and prune for health and </w:t>
      </w:r>
      <w:proofErr w:type="gramStart"/>
      <w:r>
        <w:rPr>
          <w:sz w:val="20"/>
        </w:rPr>
        <w:t>safety .</w:t>
      </w:r>
      <w:proofErr w:type="gramEnd"/>
    </w:p>
    <w:p w14:paraId="1FC90D43" w14:textId="77777777" w:rsidR="00726659" w:rsidRDefault="000F0732">
      <w:pPr>
        <w:pStyle w:val="ListParagraph"/>
        <w:numPr>
          <w:ilvl w:val="3"/>
          <w:numId w:val="18"/>
        </w:numPr>
        <w:tabs>
          <w:tab w:val="left" w:pos="1870"/>
          <w:tab w:val="left" w:pos="1872"/>
        </w:tabs>
        <w:spacing w:line="360" w:lineRule="auto"/>
        <w:ind w:right="884"/>
        <w:rPr>
          <w:sz w:val="20"/>
        </w:rPr>
      </w:pPr>
      <w:r>
        <w:rPr>
          <w:sz w:val="20"/>
        </w:rPr>
        <w:t>Fertilize</w:t>
      </w:r>
      <w:r>
        <w:rPr>
          <w:spacing w:val="-5"/>
          <w:sz w:val="20"/>
        </w:rPr>
        <w:t xml:space="preserve"> </w:t>
      </w:r>
      <w:r>
        <w:rPr>
          <w:sz w:val="20"/>
        </w:rPr>
        <w:t>trees</w:t>
      </w:r>
      <w:r>
        <w:rPr>
          <w:spacing w:val="-4"/>
          <w:sz w:val="20"/>
        </w:rPr>
        <w:t xml:space="preserve"> </w:t>
      </w:r>
      <w:r>
        <w:rPr>
          <w:sz w:val="20"/>
        </w:rPr>
        <w:t>to</w:t>
      </w:r>
      <w:r>
        <w:rPr>
          <w:spacing w:val="-5"/>
          <w:sz w:val="20"/>
        </w:rPr>
        <w:t xml:space="preserve"> </w:t>
      </w:r>
      <w:r>
        <w:rPr>
          <w:sz w:val="20"/>
        </w:rPr>
        <w:t>promote</w:t>
      </w:r>
      <w:r>
        <w:rPr>
          <w:spacing w:val="-4"/>
          <w:sz w:val="20"/>
        </w:rPr>
        <w:t xml:space="preserve"> </w:t>
      </w:r>
      <w:r>
        <w:rPr>
          <w:sz w:val="20"/>
        </w:rPr>
        <w:t>healthy</w:t>
      </w:r>
      <w:r>
        <w:rPr>
          <w:spacing w:val="-4"/>
          <w:sz w:val="20"/>
        </w:rPr>
        <w:t xml:space="preserve"> </w:t>
      </w:r>
      <w:r>
        <w:rPr>
          <w:sz w:val="20"/>
        </w:rPr>
        <w:t>plant</w:t>
      </w:r>
      <w:r>
        <w:rPr>
          <w:spacing w:val="-5"/>
          <w:sz w:val="20"/>
        </w:rPr>
        <w:t xml:space="preserve"> </w:t>
      </w:r>
      <w:r>
        <w:rPr>
          <w:sz w:val="20"/>
        </w:rPr>
        <w:t>growth</w:t>
      </w:r>
      <w:r>
        <w:rPr>
          <w:spacing w:val="-5"/>
          <w:sz w:val="20"/>
        </w:rPr>
        <w:t xml:space="preserve"> </w:t>
      </w:r>
      <w:r>
        <w:rPr>
          <w:sz w:val="20"/>
        </w:rPr>
        <w:t>without</w:t>
      </w:r>
      <w:r>
        <w:rPr>
          <w:spacing w:val="-4"/>
          <w:sz w:val="20"/>
        </w:rPr>
        <w:t xml:space="preserve"> </w:t>
      </w:r>
      <w:r>
        <w:rPr>
          <w:sz w:val="20"/>
        </w:rPr>
        <w:t>encouraging excessive top foliar growth. Inspect and adjust stakes, ties, guy supports to avoid girdling and promote natural development.</w:t>
      </w:r>
    </w:p>
    <w:p w14:paraId="7F0E74B7" w14:textId="77777777" w:rsidR="00726659" w:rsidRDefault="000F0732">
      <w:pPr>
        <w:pStyle w:val="ListParagraph"/>
        <w:numPr>
          <w:ilvl w:val="3"/>
          <w:numId w:val="18"/>
        </w:numPr>
        <w:tabs>
          <w:tab w:val="left" w:pos="1870"/>
          <w:tab w:val="left" w:pos="1872"/>
        </w:tabs>
        <w:spacing w:line="360" w:lineRule="auto"/>
        <w:ind w:right="764"/>
        <w:rPr>
          <w:sz w:val="20"/>
        </w:rPr>
      </w:pPr>
      <w:r>
        <w:rPr>
          <w:sz w:val="20"/>
        </w:rPr>
        <w:t>Selectively</w:t>
      </w:r>
      <w:r>
        <w:rPr>
          <w:spacing w:val="-5"/>
          <w:sz w:val="20"/>
        </w:rPr>
        <w:t xml:space="preserve"> </w:t>
      </w:r>
      <w:r>
        <w:rPr>
          <w:sz w:val="20"/>
        </w:rPr>
        <w:t>prune</w:t>
      </w:r>
      <w:r>
        <w:rPr>
          <w:spacing w:val="-5"/>
          <w:sz w:val="20"/>
        </w:rPr>
        <w:t xml:space="preserve"> </w:t>
      </w:r>
      <w:r>
        <w:rPr>
          <w:sz w:val="20"/>
        </w:rPr>
        <w:t>all</w:t>
      </w:r>
      <w:r>
        <w:rPr>
          <w:spacing w:val="-5"/>
          <w:sz w:val="20"/>
        </w:rPr>
        <w:t xml:space="preserve"> </w:t>
      </w:r>
      <w:r>
        <w:rPr>
          <w:sz w:val="20"/>
        </w:rPr>
        <w:t>trees</w:t>
      </w:r>
      <w:r>
        <w:rPr>
          <w:spacing w:val="-5"/>
          <w:sz w:val="20"/>
        </w:rPr>
        <w:t xml:space="preserve"> </w:t>
      </w:r>
      <w:r>
        <w:rPr>
          <w:sz w:val="20"/>
        </w:rPr>
        <w:t>within</w:t>
      </w:r>
      <w:r>
        <w:rPr>
          <w:spacing w:val="-4"/>
          <w:sz w:val="20"/>
        </w:rPr>
        <w:t xml:space="preserve"> </w:t>
      </w:r>
      <w:r>
        <w:rPr>
          <w:sz w:val="20"/>
        </w:rPr>
        <w:t>project</w:t>
      </w:r>
      <w:r>
        <w:rPr>
          <w:spacing w:val="-5"/>
          <w:sz w:val="20"/>
        </w:rPr>
        <w:t xml:space="preserve"> </w:t>
      </w:r>
      <w:r>
        <w:rPr>
          <w:sz w:val="20"/>
        </w:rPr>
        <w:t>boundaries,</w:t>
      </w:r>
      <w:r>
        <w:rPr>
          <w:spacing w:val="-4"/>
          <w:sz w:val="20"/>
        </w:rPr>
        <w:t xml:space="preserve"> </w:t>
      </w:r>
      <w:r>
        <w:rPr>
          <w:sz w:val="20"/>
        </w:rPr>
        <w:t>regardless</w:t>
      </w:r>
      <w:r>
        <w:rPr>
          <w:spacing w:val="-4"/>
          <w:sz w:val="20"/>
        </w:rPr>
        <w:t xml:space="preserve"> </w:t>
      </w:r>
      <w:r>
        <w:rPr>
          <w:sz w:val="20"/>
        </w:rPr>
        <w:t>of caliper, for safety and health reasons, including, but not limited to,</w:t>
      </w:r>
      <w:r>
        <w:rPr>
          <w:spacing w:val="-4"/>
          <w:sz w:val="20"/>
        </w:rPr>
        <w:t xml:space="preserve"> </w:t>
      </w:r>
      <w:r>
        <w:rPr>
          <w:sz w:val="20"/>
        </w:rPr>
        <w:t>removal</w:t>
      </w:r>
      <w:r>
        <w:rPr>
          <w:spacing w:val="-4"/>
          <w:sz w:val="20"/>
        </w:rPr>
        <w:t xml:space="preserve"> </w:t>
      </w:r>
      <w:r>
        <w:rPr>
          <w:sz w:val="20"/>
        </w:rPr>
        <w:t>of</w:t>
      </w:r>
      <w:r>
        <w:rPr>
          <w:spacing w:val="-4"/>
          <w:sz w:val="20"/>
        </w:rPr>
        <w:t xml:space="preserve"> </w:t>
      </w:r>
      <w:r>
        <w:rPr>
          <w:sz w:val="20"/>
        </w:rPr>
        <w:t>dead</w:t>
      </w:r>
      <w:r>
        <w:rPr>
          <w:spacing w:val="-4"/>
          <w:sz w:val="20"/>
        </w:rPr>
        <w:t xml:space="preserve"> </w:t>
      </w:r>
      <w:r>
        <w:rPr>
          <w:sz w:val="20"/>
        </w:rPr>
        <w:t>and</w:t>
      </w:r>
      <w:r>
        <w:rPr>
          <w:spacing w:val="-4"/>
          <w:sz w:val="20"/>
        </w:rPr>
        <w:t xml:space="preserve"> </w:t>
      </w:r>
      <w:r>
        <w:rPr>
          <w:sz w:val="20"/>
        </w:rPr>
        <w:t>broken</w:t>
      </w:r>
      <w:r>
        <w:rPr>
          <w:spacing w:val="-4"/>
          <w:sz w:val="20"/>
        </w:rPr>
        <w:t xml:space="preserve"> </w:t>
      </w:r>
      <w:r>
        <w:rPr>
          <w:sz w:val="20"/>
        </w:rPr>
        <w:t>branches</w:t>
      </w:r>
      <w:r>
        <w:rPr>
          <w:spacing w:val="-4"/>
          <w:sz w:val="20"/>
        </w:rPr>
        <w:t xml:space="preserve"> </w:t>
      </w:r>
      <w:r>
        <w:rPr>
          <w:sz w:val="20"/>
        </w:rPr>
        <w:t>and</w:t>
      </w:r>
      <w:r>
        <w:rPr>
          <w:spacing w:val="-4"/>
          <w:sz w:val="20"/>
        </w:rPr>
        <w:t xml:space="preserve"> </w:t>
      </w:r>
      <w:r>
        <w:rPr>
          <w:sz w:val="20"/>
        </w:rPr>
        <w:t>correction</w:t>
      </w:r>
      <w:r>
        <w:rPr>
          <w:spacing w:val="-3"/>
          <w:sz w:val="20"/>
        </w:rPr>
        <w:t xml:space="preserve"> </w:t>
      </w:r>
      <w:r>
        <w:rPr>
          <w:sz w:val="20"/>
        </w:rPr>
        <w:t>of</w:t>
      </w:r>
      <w:r>
        <w:rPr>
          <w:spacing w:val="-4"/>
          <w:sz w:val="20"/>
        </w:rPr>
        <w:t xml:space="preserve"> </w:t>
      </w:r>
      <w:r>
        <w:rPr>
          <w:sz w:val="20"/>
        </w:rPr>
        <w:t>structural defects. Prune trees according to their natural growth characteristics leaving trees well shaped and balanced.</w:t>
      </w:r>
    </w:p>
    <w:p w14:paraId="68A09C38" w14:textId="77777777" w:rsidR="00726659" w:rsidRDefault="000F0732">
      <w:pPr>
        <w:pStyle w:val="ListParagraph"/>
        <w:numPr>
          <w:ilvl w:val="3"/>
          <w:numId w:val="18"/>
        </w:numPr>
        <w:tabs>
          <w:tab w:val="left" w:pos="1870"/>
          <w:tab w:val="left" w:pos="1872"/>
        </w:tabs>
        <w:spacing w:line="360" w:lineRule="auto"/>
        <w:ind w:right="884"/>
        <w:rPr>
          <w:sz w:val="20"/>
        </w:rPr>
      </w:pPr>
      <w:r>
        <w:rPr>
          <w:sz w:val="20"/>
        </w:rPr>
        <w:t>All</w:t>
      </w:r>
      <w:r>
        <w:rPr>
          <w:spacing w:val="-4"/>
          <w:sz w:val="20"/>
        </w:rPr>
        <w:t xml:space="preserve"> </w:t>
      </w:r>
      <w:r>
        <w:rPr>
          <w:sz w:val="20"/>
        </w:rPr>
        <w:t>pruning,</w:t>
      </w:r>
      <w:r>
        <w:rPr>
          <w:spacing w:val="-4"/>
          <w:sz w:val="20"/>
        </w:rPr>
        <w:t xml:space="preserve"> </w:t>
      </w:r>
      <w:r>
        <w:rPr>
          <w:sz w:val="20"/>
        </w:rPr>
        <w:t>including</w:t>
      </w:r>
      <w:r>
        <w:rPr>
          <w:spacing w:val="-4"/>
          <w:sz w:val="20"/>
        </w:rPr>
        <w:t xml:space="preserve"> </w:t>
      </w:r>
      <w:r>
        <w:rPr>
          <w:sz w:val="20"/>
        </w:rPr>
        <w:t>palm</w:t>
      </w:r>
      <w:r>
        <w:rPr>
          <w:spacing w:val="-4"/>
          <w:sz w:val="20"/>
        </w:rPr>
        <w:t xml:space="preserve"> </w:t>
      </w:r>
      <w:r>
        <w:rPr>
          <w:sz w:val="20"/>
        </w:rPr>
        <w:t>tree</w:t>
      </w:r>
      <w:r>
        <w:rPr>
          <w:spacing w:val="-4"/>
          <w:sz w:val="20"/>
        </w:rPr>
        <w:t xml:space="preserve"> </w:t>
      </w:r>
      <w:r>
        <w:rPr>
          <w:sz w:val="20"/>
        </w:rPr>
        <w:t>pruning,</w:t>
      </w:r>
      <w:r>
        <w:rPr>
          <w:spacing w:val="-4"/>
          <w:sz w:val="20"/>
        </w:rPr>
        <w:t xml:space="preserve"> </w:t>
      </w:r>
      <w:r>
        <w:rPr>
          <w:sz w:val="20"/>
        </w:rPr>
        <w:t>must</w:t>
      </w:r>
      <w:r>
        <w:rPr>
          <w:spacing w:val="-3"/>
          <w:sz w:val="20"/>
        </w:rPr>
        <w:t xml:space="preserve"> </w:t>
      </w:r>
      <w:r>
        <w:rPr>
          <w:sz w:val="20"/>
        </w:rPr>
        <w:t>be</w:t>
      </w:r>
      <w:r>
        <w:rPr>
          <w:spacing w:val="-4"/>
          <w:sz w:val="20"/>
        </w:rPr>
        <w:t xml:space="preserve"> </w:t>
      </w:r>
      <w:r>
        <w:rPr>
          <w:sz w:val="20"/>
        </w:rPr>
        <w:t>by</w:t>
      </w:r>
      <w:r>
        <w:rPr>
          <w:spacing w:val="-4"/>
          <w:sz w:val="20"/>
        </w:rPr>
        <w:t xml:space="preserve"> </w:t>
      </w:r>
      <w:r>
        <w:rPr>
          <w:sz w:val="20"/>
        </w:rPr>
        <w:t>or</w:t>
      </w:r>
      <w:r>
        <w:rPr>
          <w:spacing w:val="-3"/>
          <w:sz w:val="20"/>
        </w:rPr>
        <w:t xml:space="preserve"> </w:t>
      </w:r>
      <w:r>
        <w:rPr>
          <w:sz w:val="20"/>
        </w:rPr>
        <w:t>in</w:t>
      </w:r>
      <w:r>
        <w:rPr>
          <w:spacing w:val="-4"/>
          <w:sz w:val="20"/>
        </w:rPr>
        <w:t xml:space="preserve"> </w:t>
      </w:r>
      <w:r>
        <w:rPr>
          <w:sz w:val="20"/>
        </w:rPr>
        <w:t>presence of certified member of International Society of Arboriculture and according to TCIA Z133.1.</w:t>
      </w:r>
    </w:p>
    <w:p w14:paraId="74960767" w14:textId="77777777" w:rsidR="00726659" w:rsidRDefault="000F0732">
      <w:pPr>
        <w:pStyle w:val="ListParagraph"/>
        <w:numPr>
          <w:ilvl w:val="3"/>
          <w:numId w:val="18"/>
        </w:numPr>
        <w:tabs>
          <w:tab w:val="left" w:pos="1870"/>
        </w:tabs>
        <w:ind w:left="1870" w:hanging="430"/>
        <w:rPr>
          <w:sz w:val="20"/>
        </w:rPr>
      </w:pPr>
      <w:r>
        <w:rPr>
          <w:sz w:val="20"/>
        </w:rPr>
        <w:t>Properly</w:t>
      </w:r>
      <w:r>
        <w:rPr>
          <w:spacing w:val="-7"/>
          <w:sz w:val="20"/>
        </w:rPr>
        <w:t xml:space="preserve"> </w:t>
      </w:r>
      <w:r>
        <w:rPr>
          <w:sz w:val="20"/>
        </w:rPr>
        <w:t>dispose</w:t>
      </w:r>
      <w:r>
        <w:rPr>
          <w:spacing w:val="-5"/>
          <w:sz w:val="20"/>
        </w:rPr>
        <w:t xml:space="preserve"> </w:t>
      </w:r>
      <w:r>
        <w:rPr>
          <w:sz w:val="20"/>
        </w:rPr>
        <w:t>of</w:t>
      </w:r>
      <w:r>
        <w:rPr>
          <w:spacing w:val="-5"/>
          <w:sz w:val="20"/>
        </w:rPr>
        <w:t xml:space="preserve"> </w:t>
      </w:r>
      <w:r>
        <w:rPr>
          <w:sz w:val="20"/>
        </w:rPr>
        <w:t>all</w:t>
      </w:r>
      <w:r>
        <w:rPr>
          <w:spacing w:val="-4"/>
          <w:sz w:val="20"/>
        </w:rPr>
        <w:t xml:space="preserve"> </w:t>
      </w:r>
      <w:r>
        <w:rPr>
          <w:sz w:val="20"/>
        </w:rPr>
        <w:t>pruning</w:t>
      </w:r>
      <w:r>
        <w:rPr>
          <w:spacing w:val="-5"/>
          <w:sz w:val="20"/>
        </w:rPr>
        <w:t xml:space="preserve"> </w:t>
      </w:r>
      <w:r>
        <w:rPr>
          <w:spacing w:val="-2"/>
          <w:sz w:val="20"/>
        </w:rPr>
        <w:t>debris.</w:t>
      </w:r>
    </w:p>
    <w:p w14:paraId="3AA6EC4F" w14:textId="77777777" w:rsidR="00726659" w:rsidRDefault="00726659">
      <w:pPr>
        <w:pStyle w:val="BodyText"/>
        <w:spacing w:before="7"/>
        <w:ind w:left="0" w:firstLine="0"/>
      </w:pPr>
    </w:p>
    <w:p w14:paraId="30C47023" w14:textId="77777777" w:rsidR="00726659" w:rsidRDefault="000F0732">
      <w:pPr>
        <w:pStyle w:val="Heading7"/>
        <w:numPr>
          <w:ilvl w:val="1"/>
          <w:numId w:val="18"/>
        </w:numPr>
        <w:tabs>
          <w:tab w:val="left" w:pos="1436"/>
        </w:tabs>
        <w:ind w:left="1436" w:hanging="716"/>
      </w:pPr>
      <w:r>
        <w:t>REMOVAL</w:t>
      </w:r>
      <w:r>
        <w:rPr>
          <w:spacing w:val="-4"/>
        </w:rPr>
        <w:t xml:space="preserve"> </w:t>
      </w:r>
      <w:r>
        <w:t>OF</w:t>
      </w:r>
      <w:r>
        <w:rPr>
          <w:spacing w:val="-4"/>
        </w:rPr>
        <w:t xml:space="preserve"> </w:t>
      </w:r>
      <w:r>
        <w:t>DYING</w:t>
      </w:r>
      <w:r>
        <w:rPr>
          <w:spacing w:val="-3"/>
        </w:rPr>
        <w:t xml:space="preserve"> </w:t>
      </w:r>
      <w:r>
        <w:t>OR</w:t>
      </w:r>
      <w:r>
        <w:rPr>
          <w:spacing w:val="-4"/>
        </w:rPr>
        <w:t xml:space="preserve"> </w:t>
      </w:r>
      <w:r>
        <w:t>DEAD</w:t>
      </w:r>
      <w:r>
        <w:rPr>
          <w:spacing w:val="-3"/>
        </w:rPr>
        <w:t xml:space="preserve"> </w:t>
      </w:r>
      <w:r>
        <w:rPr>
          <w:spacing w:val="-2"/>
        </w:rPr>
        <w:t>PLANTS</w:t>
      </w:r>
    </w:p>
    <w:p w14:paraId="7B0EB598" w14:textId="77777777" w:rsidR="00726659" w:rsidRDefault="000F0732">
      <w:pPr>
        <w:pStyle w:val="ListParagraph"/>
        <w:numPr>
          <w:ilvl w:val="2"/>
          <w:numId w:val="18"/>
        </w:numPr>
        <w:tabs>
          <w:tab w:val="left" w:pos="1438"/>
          <w:tab w:val="left" w:pos="1440"/>
        </w:tabs>
        <w:spacing w:before="113" w:line="360" w:lineRule="auto"/>
        <w:ind w:right="1196"/>
        <w:rPr>
          <w:sz w:val="20"/>
        </w:rPr>
      </w:pPr>
      <w:r>
        <w:rPr>
          <w:sz w:val="20"/>
        </w:rPr>
        <w:t>Remove</w:t>
      </w:r>
      <w:r>
        <w:rPr>
          <w:spacing w:val="-3"/>
          <w:sz w:val="20"/>
        </w:rPr>
        <w:t xml:space="preserve"> </w:t>
      </w:r>
      <w:r>
        <w:rPr>
          <w:sz w:val="20"/>
        </w:rPr>
        <w:t>dead</w:t>
      </w:r>
      <w:r>
        <w:rPr>
          <w:spacing w:val="-4"/>
          <w:sz w:val="20"/>
        </w:rPr>
        <w:t xml:space="preserve"> </w:t>
      </w:r>
      <w:r>
        <w:rPr>
          <w:sz w:val="20"/>
        </w:rPr>
        <w:t>and</w:t>
      </w:r>
      <w:r>
        <w:rPr>
          <w:spacing w:val="-3"/>
          <w:sz w:val="20"/>
        </w:rPr>
        <w:t xml:space="preserve"> </w:t>
      </w:r>
      <w:r>
        <w:rPr>
          <w:sz w:val="20"/>
        </w:rPr>
        <w:t>dying</w:t>
      </w:r>
      <w:r>
        <w:rPr>
          <w:spacing w:val="-4"/>
          <w:sz w:val="20"/>
        </w:rPr>
        <w:t xml:space="preserve"> </w:t>
      </w:r>
      <w:r>
        <w:rPr>
          <w:sz w:val="20"/>
        </w:rPr>
        <w:t>plants</w:t>
      </w:r>
      <w:r>
        <w:rPr>
          <w:spacing w:val="-4"/>
          <w:sz w:val="20"/>
        </w:rPr>
        <w:t xml:space="preserve"> </w:t>
      </w:r>
      <w:r>
        <w:rPr>
          <w:sz w:val="20"/>
        </w:rPr>
        <w:t>and</w:t>
      </w:r>
      <w:r>
        <w:rPr>
          <w:spacing w:val="-4"/>
          <w:sz w:val="20"/>
        </w:rPr>
        <w:t xml:space="preserve"> </w:t>
      </w:r>
      <w:r>
        <w:rPr>
          <w:sz w:val="20"/>
        </w:rPr>
        <w:t>provide</w:t>
      </w:r>
      <w:r>
        <w:rPr>
          <w:spacing w:val="-4"/>
          <w:sz w:val="20"/>
        </w:rPr>
        <w:t xml:space="preserve"> </w:t>
      </w:r>
      <w:r>
        <w:rPr>
          <w:sz w:val="20"/>
        </w:rPr>
        <w:t>new</w:t>
      </w:r>
      <w:r>
        <w:rPr>
          <w:spacing w:val="-3"/>
          <w:sz w:val="20"/>
        </w:rPr>
        <w:t xml:space="preserve"> </w:t>
      </w:r>
      <w:r>
        <w:rPr>
          <w:sz w:val="20"/>
        </w:rPr>
        <w:t>plants</w:t>
      </w:r>
      <w:r>
        <w:rPr>
          <w:spacing w:val="-4"/>
          <w:sz w:val="20"/>
        </w:rPr>
        <w:t xml:space="preserve"> </w:t>
      </w:r>
      <w:r>
        <w:rPr>
          <w:sz w:val="20"/>
        </w:rPr>
        <w:t>immediately</w:t>
      </w:r>
      <w:r>
        <w:rPr>
          <w:spacing w:val="-4"/>
          <w:sz w:val="20"/>
        </w:rPr>
        <w:t xml:space="preserve"> </w:t>
      </w:r>
      <w:r>
        <w:rPr>
          <w:sz w:val="20"/>
        </w:rPr>
        <w:t>upon commencement of specified planting season and replace stakes,</w:t>
      </w:r>
    </w:p>
    <w:p w14:paraId="7E5981F9" w14:textId="77777777" w:rsidR="00726659" w:rsidRDefault="000F0732">
      <w:pPr>
        <w:pStyle w:val="BodyText"/>
        <w:spacing w:line="360" w:lineRule="auto"/>
        <w:ind w:left="1440" w:right="957" w:firstLine="0"/>
      </w:pPr>
      <w:r>
        <w:t>guys, mulch, and eroded earth mound water basins. No additional correction period will be required for replacement plants beyond original</w:t>
      </w:r>
      <w:r>
        <w:rPr>
          <w:spacing w:val="-5"/>
        </w:rPr>
        <w:t xml:space="preserve"> </w:t>
      </w:r>
      <w:r>
        <w:t>warranty</w:t>
      </w:r>
      <w:r>
        <w:rPr>
          <w:spacing w:val="-5"/>
        </w:rPr>
        <w:t xml:space="preserve"> </w:t>
      </w:r>
      <w:r>
        <w:t>period.</w:t>
      </w:r>
      <w:r>
        <w:rPr>
          <w:spacing w:val="-4"/>
        </w:rPr>
        <w:t xml:space="preserve"> </w:t>
      </w:r>
      <w:r>
        <w:t>Plants</w:t>
      </w:r>
      <w:r>
        <w:rPr>
          <w:spacing w:val="-5"/>
        </w:rPr>
        <w:t xml:space="preserve"> </w:t>
      </w:r>
      <w:r>
        <w:t>will</w:t>
      </w:r>
      <w:r>
        <w:rPr>
          <w:spacing w:val="-5"/>
        </w:rPr>
        <w:t xml:space="preserve"> </w:t>
      </w:r>
      <w:r>
        <w:t>be</w:t>
      </w:r>
      <w:r>
        <w:rPr>
          <w:spacing w:val="-5"/>
        </w:rPr>
        <w:t xml:space="preserve"> </w:t>
      </w:r>
      <w:r>
        <w:t>considered</w:t>
      </w:r>
      <w:r>
        <w:rPr>
          <w:spacing w:val="-5"/>
        </w:rPr>
        <w:t xml:space="preserve"> </w:t>
      </w:r>
      <w:r>
        <w:t>dead</w:t>
      </w:r>
      <w:r>
        <w:rPr>
          <w:spacing w:val="-4"/>
        </w:rPr>
        <w:t xml:space="preserve"> </w:t>
      </w:r>
      <w:r>
        <w:t>or</w:t>
      </w:r>
      <w:r>
        <w:rPr>
          <w:spacing w:val="-5"/>
        </w:rPr>
        <w:t xml:space="preserve"> </w:t>
      </w:r>
      <w:r>
        <w:t>dying</w:t>
      </w:r>
      <w:r>
        <w:rPr>
          <w:spacing w:val="-4"/>
        </w:rPr>
        <w:t xml:space="preserve"> </w:t>
      </w:r>
      <w:r>
        <w:t xml:space="preserve">as </w:t>
      </w:r>
      <w:r>
        <w:rPr>
          <w:spacing w:val="-2"/>
        </w:rPr>
        <w:t>follows:</w:t>
      </w:r>
    </w:p>
    <w:p w14:paraId="4ADC341A" w14:textId="77777777" w:rsidR="00726659" w:rsidRDefault="000F0732">
      <w:pPr>
        <w:pStyle w:val="ListParagraph"/>
        <w:numPr>
          <w:ilvl w:val="3"/>
          <w:numId w:val="18"/>
        </w:numPr>
        <w:tabs>
          <w:tab w:val="left" w:pos="1870"/>
        </w:tabs>
        <w:ind w:left="1870" w:hanging="430"/>
        <w:rPr>
          <w:sz w:val="20"/>
        </w:rPr>
      </w:pPr>
      <w:r>
        <w:rPr>
          <w:sz w:val="20"/>
        </w:rPr>
        <w:t>Tree:</w:t>
      </w:r>
      <w:r>
        <w:rPr>
          <w:spacing w:val="-5"/>
          <w:sz w:val="20"/>
        </w:rPr>
        <w:t xml:space="preserve"> </w:t>
      </w:r>
      <w:r>
        <w:rPr>
          <w:sz w:val="20"/>
        </w:rPr>
        <w:t>Main</w:t>
      </w:r>
      <w:r>
        <w:rPr>
          <w:spacing w:val="-4"/>
          <w:sz w:val="20"/>
        </w:rPr>
        <w:t xml:space="preserve"> </w:t>
      </w:r>
      <w:r>
        <w:rPr>
          <w:sz w:val="20"/>
        </w:rPr>
        <w:t>leader</w:t>
      </w:r>
      <w:r>
        <w:rPr>
          <w:spacing w:val="-4"/>
          <w:sz w:val="20"/>
        </w:rPr>
        <w:t xml:space="preserve"> </w:t>
      </w:r>
      <w:r>
        <w:rPr>
          <w:sz w:val="20"/>
        </w:rPr>
        <w:t>died</w:t>
      </w:r>
      <w:r>
        <w:rPr>
          <w:spacing w:val="-4"/>
          <w:sz w:val="20"/>
        </w:rPr>
        <w:t xml:space="preserve"> </w:t>
      </w:r>
      <w:r>
        <w:rPr>
          <w:sz w:val="20"/>
        </w:rPr>
        <w:t>back</w:t>
      </w:r>
      <w:r>
        <w:rPr>
          <w:spacing w:val="-4"/>
          <w:sz w:val="20"/>
        </w:rPr>
        <w:t xml:space="preserve"> </w:t>
      </w:r>
      <w:r>
        <w:rPr>
          <w:sz w:val="20"/>
        </w:rPr>
        <w:t>or</w:t>
      </w:r>
      <w:r>
        <w:rPr>
          <w:spacing w:val="-4"/>
          <w:sz w:val="20"/>
        </w:rPr>
        <w:t xml:space="preserve"> </w:t>
      </w:r>
      <w:r>
        <w:rPr>
          <w:sz w:val="20"/>
        </w:rPr>
        <w:t>minimum</w:t>
      </w:r>
      <w:r>
        <w:rPr>
          <w:spacing w:val="-4"/>
          <w:sz w:val="20"/>
        </w:rPr>
        <w:t xml:space="preserve"> </w:t>
      </w:r>
      <w:r>
        <w:rPr>
          <w:sz w:val="20"/>
        </w:rPr>
        <w:t>20</w:t>
      </w:r>
      <w:r>
        <w:rPr>
          <w:spacing w:val="-4"/>
          <w:sz w:val="20"/>
        </w:rPr>
        <w:t xml:space="preserve"> </w:t>
      </w:r>
      <w:r>
        <w:rPr>
          <w:sz w:val="20"/>
        </w:rPr>
        <w:t>percent</w:t>
      </w:r>
      <w:r>
        <w:rPr>
          <w:spacing w:val="-4"/>
          <w:sz w:val="20"/>
        </w:rPr>
        <w:t xml:space="preserve"> </w:t>
      </w:r>
      <w:r>
        <w:rPr>
          <w:sz w:val="20"/>
        </w:rPr>
        <w:t>of</w:t>
      </w:r>
      <w:r>
        <w:rPr>
          <w:spacing w:val="-4"/>
          <w:sz w:val="20"/>
        </w:rPr>
        <w:t xml:space="preserve"> </w:t>
      </w:r>
      <w:r>
        <w:rPr>
          <w:sz w:val="20"/>
        </w:rPr>
        <w:t>crown</w:t>
      </w:r>
      <w:r>
        <w:rPr>
          <w:spacing w:val="-3"/>
          <w:sz w:val="20"/>
        </w:rPr>
        <w:t xml:space="preserve"> </w:t>
      </w:r>
      <w:r>
        <w:rPr>
          <w:spacing w:val="-2"/>
          <w:sz w:val="20"/>
        </w:rPr>
        <w:t>died.</w:t>
      </w:r>
    </w:p>
    <w:p w14:paraId="7CC7B304" w14:textId="77777777" w:rsidR="00726659" w:rsidRDefault="000F0732">
      <w:pPr>
        <w:pStyle w:val="ListParagraph"/>
        <w:numPr>
          <w:ilvl w:val="3"/>
          <w:numId w:val="18"/>
        </w:numPr>
        <w:tabs>
          <w:tab w:val="left" w:pos="1870"/>
        </w:tabs>
        <w:spacing w:before="113"/>
        <w:ind w:left="1870" w:hanging="430"/>
        <w:rPr>
          <w:sz w:val="20"/>
        </w:rPr>
      </w:pPr>
      <w:r>
        <w:rPr>
          <w:sz w:val="20"/>
        </w:rPr>
        <w:t>Shrub</w:t>
      </w:r>
      <w:r>
        <w:rPr>
          <w:spacing w:val="-6"/>
          <w:sz w:val="20"/>
        </w:rPr>
        <w:t xml:space="preserve"> </w:t>
      </w:r>
      <w:r>
        <w:rPr>
          <w:sz w:val="20"/>
        </w:rPr>
        <w:t>and</w:t>
      </w:r>
      <w:r>
        <w:rPr>
          <w:spacing w:val="-5"/>
          <w:sz w:val="20"/>
        </w:rPr>
        <w:t xml:space="preserve"> </w:t>
      </w:r>
      <w:r>
        <w:rPr>
          <w:sz w:val="20"/>
        </w:rPr>
        <w:t>Ground</w:t>
      </w:r>
      <w:r>
        <w:rPr>
          <w:spacing w:val="-4"/>
          <w:sz w:val="20"/>
        </w:rPr>
        <w:t xml:space="preserve"> </w:t>
      </w:r>
      <w:r>
        <w:rPr>
          <w:sz w:val="20"/>
        </w:rPr>
        <w:t>Cover:</w:t>
      </w:r>
      <w:r>
        <w:rPr>
          <w:spacing w:val="-4"/>
          <w:sz w:val="20"/>
        </w:rPr>
        <w:t xml:space="preserve"> </w:t>
      </w:r>
      <w:r>
        <w:rPr>
          <w:sz w:val="20"/>
        </w:rPr>
        <w:t>Minimum</w:t>
      </w:r>
      <w:r>
        <w:rPr>
          <w:spacing w:val="-5"/>
          <w:sz w:val="20"/>
        </w:rPr>
        <w:t xml:space="preserve"> </w:t>
      </w:r>
      <w:r>
        <w:rPr>
          <w:sz w:val="20"/>
        </w:rPr>
        <w:t>20</w:t>
      </w:r>
      <w:r>
        <w:rPr>
          <w:spacing w:val="-4"/>
          <w:sz w:val="20"/>
        </w:rPr>
        <w:t xml:space="preserve"> </w:t>
      </w:r>
      <w:r>
        <w:rPr>
          <w:sz w:val="20"/>
        </w:rPr>
        <w:t>percent</w:t>
      </w:r>
      <w:r>
        <w:rPr>
          <w:spacing w:val="-4"/>
          <w:sz w:val="20"/>
        </w:rPr>
        <w:t xml:space="preserve"> </w:t>
      </w:r>
      <w:r>
        <w:rPr>
          <w:sz w:val="20"/>
        </w:rPr>
        <w:t>of</w:t>
      </w:r>
      <w:r>
        <w:rPr>
          <w:spacing w:val="-4"/>
          <w:sz w:val="20"/>
        </w:rPr>
        <w:t xml:space="preserve"> </w:t>
      </w:r>
      <w:r>
        <w:rPr>
          <w:sz w:val="20"/>
        </w:rPr>
        <w:t>plant</w:t>
      </w:r>
      <w:r>
        <w:rPr>
          <w:spacing w:val="-4"/>
          <w:sz w:val="20"/>
        </w:rPr>
        <w:t xml:space="preserve"> </w:t>
      </w:r>
      <w:r>
        <w:rPr>
          <w:spacing w:val="-2"/>
          <w:sz w:val="20"/>
        </w:rPr>
        <w:t>died.</w:t>
      </w:r>
    </w:p>
    <w:p w14:paraId="142B9E09" w14:textId="77777777" w:rsidR="00726659" w:rsidRDefault="000F0732">
      <w:pPr>
        <w:pStyle w:val="ListParagraph"/>
        <w:numPr>
          <w:ilvl w:val="3"/>
          <w:numId w:val="18"/>
        </w:numPr>
        <w:tabs>
          <w:tab w:val="left" w:pos="1870"/>
          <w:tab w:val="left" w:pos="1872"/>
        </w:tabs>
        <w:spacing w:before="114" w:line="360" w:lineRule="auto"/>
        <w:ind w:right="764"/>
        <w:rPr>
          <w:sz w:val="20"/>
        </w:rPr>
      </w:pPr>
      <w:r>
        <w:rPr>
          <w:sz w:val="20"/>
        </w:rPr>
        <w:t>Determination:</w:t>
      </w:r>
      <w:r>
        <w:rPr>
          <w:spacing w:val="-4"/>
          <w:sz w:val="20"/>
        </w:rPr>
        <w:t xml:space="preserve"> </w:t>
      </w:r>
      <w:r>
        <w:rPr>
          <w:sz w:val="20"/>
        </w:rPr>
        <w:t>Scrape</w:t>
      </w:r>
      <w:r>
        <w:rPr>
          <w:spacing w:val="-4"/>
          <w:sz w:val="20"/>
        </w:rPr>
        <w:t xml:space="preserve"> </w:t>
      </w:r>
      <w:r>
        <w:rPr>
          <w:sz w:val="20"/>
        </w:rPr>
        <w:t>on</w:t>
      </w:r>
      <w:r>
        <w:rPr>
          <w:spacing w:val="-3"/>
          <w:sz w:val="20"/>
        </w:rPr>
        <w:t xml:space="preserve"> </w:t>
      </w:r>
      <w:r>
        <w:rPr>
          <w:sz w:val="20"/>
        </w:rPr>
        <w:t>maximum</w:t>
      </w:r>
      <w:r>
        <w:rPr>
          <w:spacing w:val="-4"/>
          <w:sz w:val="20"/>
        </w:rPr>
        <w:t xml:space="preserve"> </w:t>
      </w:r>
      <w:r>
        <w:rPr>
          <w:sz w:val="20"/>
        </w:rPr>
        <w:t>2</w:t>
      </w:r>
      <w:r>
        <w:rPr>
          <w:spacing w:val="-3"/>
          <w:sz w:val="20"/>
        </w:rPr>
        <w:t xml:space="preserve"> </w:t>
      </w:r>
      <w:r>
        <w:rPr>
          <w:sz w:val="20"/>
        </w:rPr>
        <w:t>mm</w:t>
      </w:r>
      <w:r>
        <w:rPr>
          <w:spacing w:val="-4"/>
          <w:sz w:val="20"/>
        </w:rPr>
        <w:t xml:space="preserve"> </w:t>
      </w:r>
      <w:r>
        <w:rPr>
          <w:sz w:val="20"/>
        </w:rPr>
        <w:t>(1/16</w:t>
      </w:r>
      <w:r>
        <w:rPr>
          <w:spacing w:val="-4"/>
          <w:sz w:val="20"/>
        </w:rPr>
        <w:t xml:space="preserve"> </w:t>
      </w:r>
      <w:r>
        <w:rPr>
          <w:sz w:val="20"/>
        </w:rPr>
        <w:t>inch)</w:t>
      </w:r>
      <w:r>
        <w:rPr>
          <w:spacing w:val="-4"/>
          <w:sz w:val="20"/>
        </w:rPr>
        <w:t xml:space="preserve"> </w:t>
      </w:r>
      <w:r>
        <w:rPr>
          <w:sz w:val="20"/>
        </w:rPr>
        <w:t>square</w:t>
      </w:r>
      <w:r>
        <w:rPr>
          <w:spacing w:val="-3"/>
          <w:sz w:val="20"/>
        </w:rPr>
        <w:t xml:space="preserve"> </w:t>
      </w:r>
      <w:r>
        <w:rPr>
          <w:sz w:val="20"/>
        </w:rPr>
        <w:t>branch</w:t>
      </w:r>
      <w:r>
        <w:rPr>
          <w:spacing w:val="-4"/>
          <w:sz w:val="20"/>
        </w:rPr>
        <w:t xml:space="preserve"> </w:t>
      </w:r>
      <w:r>
        <w:rPr>
          <w:sz w:val="20"/>
        </w:rPr>
        <w:t>area to determine dying plant material cause and provide recommendations for replacement.</w:t>
      </w:r>
    </w:p>
    <w:p w14:paraId="685A833A" w14:textId="77777777" w:rsidR="00726659" w:rsidRDefault="000F0732">
      <w:pPr>
        <w:pStyle w:val="Heading7"/>
        <w:numPr>
          <w:ilvl w:val="1"/>
          <w:numId w:val="18"/>
        </w:numPr>
        <w:tabs>
          <w:tab w:val="left" w:pos="1436"/>
        </w:tabs>
        <w:spacing w:before="120"/>
        <w:ind w:left="1436" w:hanging="716"/>
      </w:pPr>
      <w:r>
        <w:t>TURF</w:t>
      </w:r>
      <w:r>
        <w:rPr>
          <w:spacing w:val="-4"/>
        </w:rPr>
        <w:t xml:space="preserve"> </w:t>
      </w:r>
      <w:r>
        <w:rPr>
          <w:spacing w:val="-2"/>
        </w:rPr>
        <w:t>MAINTENANCE</w:t>
      </w:r>
    </w:p>
    <w:p w14:paraId="73693E9B" w14:textId="77777777" w:rsidR="00726659" w:rsidRDefault="000F0732">
      <w:pPr>
        <w:pStyle w:val="ListParagraph"/>
        <w:numPr>
          <w:ilvl w:val="2"/>
          <w:numId w:val="18"/>
        </w:numPr>
        <w:tabs>
          <w:tab w:val="left" w:pos="1438"/>
          <w:tab w:val="left" w:pos="1440"/>
        </w:tabs>
        <w:spacing w:before="113" w:line="360" w:lineRule="auto"/>
        <w:ind w:right="836"/>
        <w:rPr>
          <w:sz w:val="20"/>
        </w:rPr>
      </w:pPr>
      <w:r>
        <w:rPr>
          <w:sz w:val="20"/>
        </w:rPr>
        <w:t>Mow turf to uniform finished height measured from soil. Perform mowing in manner that prevents scalping, rutting, bruising, uneven and rough cutting. Before mowing, remove and dispose of all rubbish, debris, trash,</w:t>
      </w:r>
      <w:r>
        <w:rPr>
          <w:spacing w:val="-3"/>
          <w:sz w:val="20"/>
        </w:rPr>
        <w:t xml:space="preserve"> </w:t>
      </w:r>
      <w:r>
        <w:rPr>
          <w:sz w:val="20"/>
        </w:rPr>
        <w:t>leaves,</w:t>
      </w:r>
      <w:r>
        <w:rPr>
          <w:spacing w:val="-4"/>
          <w:sz w:val="20"/>
        </w:rPr>
        <w:t xml:space="preserve"> </w:t>
      </w:r>
      <w:r>
        <w:rPr>
          <w:sz w:val="20"/>
        </w:rPr>
        <w:t>rocks,</w:t>
      </w:r>
      <w:r>
        <w:rPr>
          <w:spacing w:val="-4"/>
          <w:sz w:val="20"/>
        </w:rPr>
        <w:t xml:space="preserve"> </w:t>
      </w:r>
      <w:r>
        <w:rPr>
          <w:sz w:val="20"/>
        </w:rPr>
        <w:t>paper,</w:t>
      </w:r>
      <w:r>
        <w:rPr>
          <w:spacing w:val="-4"/>
          <w:sz w:val="20"/>
        </w:rPr>
        <w:t xml:space="preserve"> </w:t>
      </w:r>
      <w:r>
        <w:rPr>
          <w:sz w:val="20"/>
        </w:rPr>
        <w:t>and</w:t>
      </w:r>
      <w:r>
        <w:rPr>
          <w:spacing w:val="-4"/>
          <w:sz w:val="20"/>
        </w:rPr>
        <w:t xml:space="preserve"> </w:t>
      </w:r>
      <w:r>
        <w:rPr>
          <w:sz w:val="20"/>
        </w:rPr>
        <w:t>limbs</w:t>
      </w:r>
      <w:r>
        <w:rPr>
          <w:spacing w:val="-4"/>
          <w:sz w:val="20"/>
        </w:rPr>
        <w:t xml:space="preserve"> </w:t>
      </w:r>
      <w:r>
        <w:rPr>
          <w:sz w:val="20"/>
        </w:rPr>
        <w:t>or</w:t>
      </w:r>
      <w:r>
        <w:rPr>
          <w:spacing w:val="-4"/>
          <w:sz w:val="20"/>
        </w:rPr>
        <w:t xml:space="preserve"> </w:t>
      </w:r>
      <w:r>
        <w:rPr>
          <w:sz w:val="20"/>
        </w:rPr>
        <w:t>branches</w:t>
      </w:r>
      <w:r>
        <w:rPr>
          <w:spacing w:val="-4"/>
          <w:sz w:val="20"/>
        </w:rPr>
        <w:t xml:space="preserve"> </w:t>
      </w:r>
      <w:r>
        <w:rPr>
          <w:sz w:val="20"/>
        </w:rPr>
        <w:t>on</w:t>
      </w:r>
      <w:r>
        <w:rPr>
          <w:spacing w:val="-4"/>
          <w:sz w:val="20"/>
        </w:rPr>
        <w:t xml:space="preserve"> </w:t>
      </w:r>
      <w:r>
        <w:rPr>
          <w:sz w:val="20"/>
        </w:rPr>
        <w:t>turf</w:t>
      </w:r>
      <w:r>
        <w:rPr>
          <w:spacing w:val="-4"/>
          <w:sz w:val="20"/>
        </w:rPr>
        <w:t xml:space="preserve"> </w:t>
      </w:r>
      <w:r>
        <w:rPr>
          <w:sz w:val="20"/>
        </w:rPr>
        <w:t>areas.</w:t>
      </w:r>
      <w:r>
        <w:rPr>
          <w:spacing w:val="-3"/>
          <w:sz w:val="20"/>
        </w:rPr>
        <w:t xml:space="preserve"> </w:t>
      </w:r>
      <w:r>
        <w:rPr>
          <w:sz w:val="20"/>
        </w:rPr>
        <w:t>Sweep or vacuum clean adjacent paved areas.</w:t>
      </w:r>
    </w:p>
    <w:p w14:paraId="2793A7C9" w14:textId="77777777" w:rsidR="00726659" w:rsidRDefault="000F0732">
      <w:pPr>
        <w:pStyle w:val="ListParagraph"/>
        <w:numPr>
          <w:ilvl w:val="2"/>
          <w:numId w:val="18"/>
        </w:numPr>
        <w:tabs>
          <w:tab w:val="left" w:pos="1438"/>
          <w:tab w:val="left" w:pos="1440"/>
        </w:tabs>
        <w:spacing w:line="360" w:lineRule="auto"/>
        <w:ind w:right="1076"/>
        <w:rPr>
          <w:sz w:val="20"/>
        </w:rPr>
      </w:pPr>
      <w:r>
        <w:rPr>
          <w:sz w:val="20"/>
        </w:rPr>
        <w:t>Apply</w:t>
      </w:r>
      <w:r>
        <w:rPr>
          <w:spacing w:val="-4"/>
          <w:sz w:val="20"/>
        </w:rPr>
        <w:t xml:space="preserve"> </w:t>
      </w:r>
      <w:r>
        <w:rPr>
          <w:sz w:val="20"/>
        </w:rPr>
        <w:t>fertilizer</w:t>
      </w:r>
      <w:r>
        <w:rPr>
          <w:spacing w:val="-4"/>
          <w:sz w:val="20"/>
        </w:rPr>
        <w:t xml:space="preserve"> </w:t>
      </w:r>
      <w:r>
        <w:rPr>
          <w:sz w:val="20"/>
        </w:rPr>
        <w:t>in</w:t>
      </w:r>
      <w:r>
        <w:rPr>
          <w:spacing w:val="-5"/>
          <w:sz w:val="20"/>
        </w:rPr>
        <w:t xml:space="preserve"> </w:t>
      </w:r>
      <w:r>
        <w:rPr>
          <w:sz w:val="20"/>
        </w:rPr>
        <w:t>manner</w:t>
      </w:r>
      <w:r>
        <w:rPr>
          <w:spacing w:val="-4"/>
          <w:sz w:val="20"/>
        </w:rPr>
        <w:t xml:space="preserve"> </w:t>
      </w:r>
      <w:r>
        <w:rPr>
          <w:sz w:val="20"/>
        </w:rPr>
        <w:t>that</w:t>
      </w:r>
      <w:r>
        <w:rPr>
          <w:spacing w:val="-5"/>
          <w:sz w:val="20"/>
        </w:rPr>
        <w:t xml:space="preserve"> </w:t>
      </w:r>
      <w:r>
        <w:rPr>
          <w:sz w:val="20"/>
        </w:rPr>
        <w:t>promotes</w:t>
      </w:r>
      <w:r>
        <w:rPr>
          <w:spacing w:val="-5"/>
          <w:sz w:val="20"/>
        </w:rPr>
        <w:t xml:space="preserve"> </w:t>
      </w:r>
      <w:r>
        <w:rPr>
          <w:sz w:val="20"/>
        </w:rPr>
        <w:t>health,</w:t>
      </w:r>
      <w:r>
        <w:rPr>
          <w:spacing w:val="-5"/>
          <w:sz w:val="20"/>
        </w:rPr>
        <w:t xml:space="preserve"> </w:t>
      </w:r>
      <w:r>
        <w:rPr>
          <w:sz w:val="20"/>
        </w:rPr>
        <w:t>growth,</w:t>
      </w:r>
      <w:r>
        <w:rPr>
          <w:spacing w:val="-4"/>
          <w:sz w:val="20"/>
        </w:rPr>
        <w:t xml:space="preserve"> </w:t>
      </w:r>
      <w:r>
        <w:rPr>
          <w:sz w:val="20"/>
        </w:rPr>
        <w:t>vigor,</w:t>
      </w:r>
      <w:r>
        <w:rPr>
          <w:spacing w:val="-5"/>
          <w:sz w:val="20"/>
        </w:rPr>
        <w:t xml:space="preserve"> </w:t>
      </w:r>
      <w:r>
        <w:rPr>
          <w:sz w:val="20"/>
        </w:rPr>
        <w:t>color and appearance of cultivated turf areas. Determine method of application,</w:t>
      </w:r>
      <w:r>
        <w:rPr>
          <w:spacing w:val="-5"/>
          <w:sz w:val="20"/>
        </w:rPr>
        <w:t xml:space="preserve"> </w:t>
      </w:r>
      <w:r>
        <w:rPr>
          <w:sz w:val="20"/>
        </w:rPr>
        <w:t>fertilizer</w:t>
      </w:r>
      <w:r>
        <w:rPr>
          <w:spacing w:val="-5"/>
          <w:sz w:val="20"/>
        </w:rPr>
        <w:t xml:space="preserve"> </w:t>
      </w:r>
      <w:r>
        <w:rPr>
          <w:sz w:val="20"/>
        </w:rPr>
        <w:t>type</w:t>
      </w:r>
      <w:r>
        <w:rPr>
          <w:spacing w:val="-5"/>
          <w:sz w:val="20"/>
        </w:rPr>
        <w:t xml:space="preserve"> </w:t>
      </w:r>
      <w:r>
        <w:rPr>
          <w:sz w:val="20"/>
        </w:rPr>
        <w:t>and</w:t>
      </w:r>
      <w:r>
        <w:rPr>
          <w:spacing w:val="-5"/>
          <w:sz w:val="20"/>
        </w:rPr>
        <w:t xml:space="preserve"> </w:t>
      </w:r>
      <w:r>
        <w:rPr>
          <w:sz w:val="20"/>
        </w:rPr>
        <w:t>frequencies</w:t>
      </w:r>
      <w:r>
        <w:rPr>
          <w:spacing w:val="-4"/>
          <w:sz w:val="20"/>
        </w:rPr>
        <w:t xml:space="preserve"> </w:t>
      </w:r>
      <w:r>
        <w:rPr>
          <w:sz w:val="20"/>
        </w:rPr>
        <w:t>by</w:t>
      </w:r>
      <w:r>
        <w:rPr>
          <w:spacing w:val="-5"/>
          <w:sz w:val="20"/>
        </w:rPr>
        <w:t xml:space="preserve"> </w:t>
      </w:r>
      <w:r>
        <w:rPr>
          <w:sz w:val="20"/>
        </w:rPr>
        <w:t>results</w:t>
      </w:r>
      <w:r>
        <w:rPr>
          <w:spacing w:val="-4"/>
          <w:sz w:val="20"/>
        </w:rPr>
        <w:t xml:space="preserve"> </w:t>
      </w:r>
      <w:r>
        <w:rPr>
          <w:sz w:val="20"/>
        </w:rPr>
        <w:t>of</w:t>
      </w:r>
      <w:r>
        <w:rPr>
          <w:spacing w:val="-5"/>
          <w:sz w:val="20"/>
        </w:rPr>
        <w:t xml:space="preserve"> </w:t>
      </w:r>
      <w:r>
        <w:rPr>
          <w:sz w:val="20"/>
        </w:rPr>
        <w:t>laboratory</w:t>
      </w:r>
    </w:p>
    <w:p w14:paraId="66989E03" w14:textId="77777777" w:rsidR="00726659" w:rsidRDefault="00726659">
      <w:pPr>
        <w:pStyle w:val="ListParagraph"/>
        <w:spacing w:line="360" w:lineRule="auto"/>
        <w:rPr>
          <w:sz w:val="20"/>
        </w:rPr>
        <w:sectPr w:rsidR="00726659">
          <w:pgSz w:w="12240" w:h="15840"/>
          <w:pgMar w:top="1620" w:right="720" w:bottom="940" w:left="720" w:header="720" w:footer="747" w:gutter="0"/>
          <w:cols w:space="720"/>
        </w:sectPr>
      </w:pPr>
    </w:p>
    <w:p w14:paraId="07F2CAAF" w14:textId="77777777" w:rsidR="00726659" w:rsidRDefault="00726659">
      <w:pPr>
        <w:pStyle w:val="BodyText"/>
        <w:spacing w:before="226"/>
        <w:ind w:left="0" w:firstLine="0"/>
      </w:pPr>
    </w:p>
    <w:p w14:paraId="08565D24" w14:textId="77777777" w:rsidR="00726659" w:rsidRDefault="000F0732">
      <w:pPr>
        <w:pStyle w:val="BodyText"/>
        <w:spacing w:line="360" w:lineRule="auto"/>
        <w:ind w:left="1440" w:firstLine="0"/>
      </w:pPr>
      <w:r>
        <w:t>soil</w:t>
      </w:r>
      <w:r>
        <w:rPr>
          <w:spacing w:val="-5"/>
        </w:rPr>
        <w:t xml:space="preserve"> </w:t>
      </w:r>
      <w:r>
        <w:t>analysis.</w:t>
      </w:r>
      <w:r>
        <w:rPr>
          <w:spacing w:val="-4"/>
        </w:rPr>
        <w:t xml:space="preserve"> </w:t>
      </w:r>
      <w:r>
        <w:t>Apply</w:t>
      </w:r>
      <w:r>
        <w:rPr>
          <w:spacing w:val="-5"/>
        </w:rPr>
        <w:t xml:space="preserve"> </w:t>
      </w:r>
      <w:r>
        <w:t>fertilizer</w:t>
      </w:r>
      <w:r>
        <w:rPr>
          <w:spacing w:val="-5"/>
        </w:rPr>
        <w:t xml:space="preserve"> </w:t>
      </w:r>
      <w:r>
        <w:t>by</w:t>
      </w:r>
      <w:r>
        <w:rPr>
          <w:spacing w:val="-4"/>
        </w:rPr>
        <w:t xml:space="preserve"> </w:t>
      </w:r>
      <w:r>
        <w:t>approved</w:t>
      </w:r>
      <w:r>
        <w:rPr>
          <w:spacing w:val="-5"/>
        </w:rPr>
        <w:t xml:space="preserve"> </w:t>
      </w:r>
      <w:r>
        <w:t>methods</w:t>
      </w:r>
      <w:r>
        <w:rPr>
          <w:spacing w:val="-5"/>
        </w:rPr>
        <w:t xml:space="preserve"> </w:t>
      </w:r>
      <w:r>
        <w:t>and</w:t>
      </w:r>
      <w:r>
        <w:rPr>
          <w:spacing w:val="-4"/>
        </w:rPr>
        <w:t xml:space="preserve"> </w:t>
      </w:r>
      <w:r>
        <w:t>according</w:t>
      </w:r>
      <w:r>
        <w:rPr>
          <w:spacing w:val="-4"/>
        </w:rPr>
        <w:t xml:space="preserve"> </w:t>
      </w:r>
      <w:r>
        <w:t>to manufacturer's instructions.</w:t>
      </w:r>
    </w:p>
    <w:p w14:paraId="743FDF14" w14:textId="77777777" w:rsidR="00726659" w:rsidRDefault="000F0732">
      <w:pPr>
        <w:pStyle w:val="ListParagraph"/>
        <w:numPr>
          <w:ilvl w:val="2"/>
          <w:numId w:val="18"/>
        </w:numPr>
        <w:tabs>
          <w:tab w:val="left" w:pos="1438"/>
          <w:tab w:val="left" w:pos="1440"/>
        </w:tabs>
        <w:spacing w:line="360" w:lineRule="auto"/>
        <w:ind w:right="836"/>
        <w:rPr>
          <w:sz w:val="20"/>
        </w:rPr>
      </w:pPr>
      <w:r>
        <w:rPr>
          <w:sz w:val="20"/>
        </w:rPr>
        <w:t>Watering: Perform irrigation in manner that promotes health, growth, color,</w:t>
      </w:r>
      <w:r>
        <w:rPr>
          <w:spacing w:val="-5"/>
          <w:sz w:val="20"/>
        </w:rPr>
        <w:t xml:space="preserve"> </w:t>
      </w:r>
      <w:r>
        <w:rPr>
          <w:sz w:val="20"/>
        </w:rPr>
        <w:t>and</w:t>
      </w:r>
      <w:r>
        <w:rPr>
          <w:spacing w:val="-6"/>
          <w:sz w:val="20"/>
        </w:rPr>
        <w:t xml:space="preserve"> </w:t>
      </w:r>
      <w:r>
        <w:rPr>
          <w:sz w:val="20"/>
        </w:rPr>
        <w:t>appearance</w:t>
      </w:r>
      <w:r>
        <w:rPr>
          <w:spacing w:val="-6"/>
          <w:sz w:val="20"/>
        </w:rPr>
        <w:t xml:space="preserve"> </w:t>
      </w:r>
      <w:r>
        <w:rPr>
          <w:sz w:val="20"/>
        </w:rPr>
        <w:t>of</w:t>
      </w:r>
      <w:r>
        <w:rPr>
          <w:spacing w:val="-5"/>
          <w:sz w:val="20"/>
        </w:rPr>
        <w:t xml:space="preserve"> </w:t>
      </w:r>
      <w:r>
        <w:rPr>
          <w:sz w:val="20"/>
        </w:rPr>
        <w:t>cultivated</w:t>
      </w:r>
      <w:r>
        <w:rPr>
          <w:spacing w:val="-5"/>
          <w:sz w:val="20"/>
        </w:rPr>
        <w:t xml:space="preserve"> </w:t>
      </w:r>
      <w:r>
        <w:rPr>
          <w:sz w:val="20"/>
        </w:rPr>
        <w:t>vegetation,</w:t>
      </w:r>
      <w:r>
        <w:rPr>
          <w:spacing w:val="-6"/>
          <w:sz w:val="20"/>
        </w:rPr>
        <w:t xml:space="preserve"> </w:t>
      </w:r>
      <w:r>
        <w:rPr>
          <w:sz w:val="20"/>
        </w:rPr>
        <w:t>complying</w:t>
      </w:r>
      <w:r>
        <w:rPr>
          <w:spacing w:val="-6"/>
          <w:sz w:val="20"/>
        </w:rPr>
        <w:t xml:space="preserve"> </w:t>
      </w:r>
      <w:r>
        <w:rPr>
          <w:sz w:val="20"/>
        </w:rPr>
        <w:t>with</w:t>
      </w:r>
      <w:r>
        <w:rPr>
          <w:spacing w:val="-6"/>
          <w:sz w:val="20"/>
        </w:rPr>
        <w:t xml:space="preserve"> </w:t>
      </w:r>
      <w:r>
        <w:rPr>
          <w:sz w:val="20"/>
        </w:rPr>
        <w:t>Federal, State, and local water agency and authority directives. Prevent overwatering, water run-off, erosion, and ponding due to excessive quantities or rate of application.</w:t>
      </w:r>
    </w:p>
    <w:p w14:paraId="515DFA86" w14:textId="77777777" w:rsidR="00726659" w:rsidRDefault="000F0732">
      <w:pPr>
        <w:pStyle w:val="Heading7"/>
        <w:numPr>
          <w:ilvl w:val="1"/>
          <w:numId w:val="18"/>
        </w:numPr>
        <w:tabs>
          <w:tab w:val="left" w:pos="1436"/>
        </w:tabs>
        <w:spacing w:before="120"/>
        <w:ind w:left="1436" w:hanging="716"/>
      </w:pPr>
      <w:r>
        <w:rPr>
          <w:spacing w:val="-2"/>
        </w:rPr>
        <w:t>CLEANING</w:t>
      </w:r>
    </w:p>
    <w:p w14:paraId="1D60D50D" w14:textId="77777777" w:rsidR="00726659" w:rsidRDefault="000F0732">
      <w:pPr>
        <w:pStyle w:val="ListParagraph"/>
        <w:numPr>
          <w:ilvl w:val="2"/>
          <w:numId w:val="18"/>
        </w:numPr>
        <w:tabs>
          <w:tab w:val="left" w:pos="1437"/>
        </w:tabs>
        <w:spacing w:before="114"/>
        <w:ind w:left="1437" w:hanging="430"/>
        <w:rPr>
          <w:sz w:val="20"/>
        </w:rPr>
      </w:pPr>
      <w:r>
        <w:rPr>
          <w:sz w:val="20"/>
        </w:rPr>
        <w:t>Remove</w:t>
      </w:r>
      <w:r>
        <w:rPr>
          <w:spacing w:val="-6"/>
          <w:sz w:val="20"/>
        </w:rPr>
        <w:t xml:space="preserve"> </w:t>
      </w:r>
      <w:r>
        <w:rPr>
          <w:sz w:val="20"/>
        </w:rPr>
        <w:t>and</w:t>
      </w:r>
      <w:r>
        <w:rPr>
          <w:spacing w:val="-5"/>
          <w:sz w:val="20"/>
        </w:rPr>
        <w:t xml:space="preserve"> </w:t>
      </w:r>
      <w:r>
        <w:rPr>
          <w:sz w:val="20"/>
        </w:rPr>
        <w:t>legally</w:t>
      </w:r>
      <w:r>
        <w:rPr>
          <w:spacing w:val="-4"/>
          <w:sz w:val="20"/>
        </w:rPr>
        <w:t xml:space="preserve"> </w:t>
      </w:r>
      <w:r>
        <w:rPr>
          <w:sz w:val="20"/>
        </w:rPr>
        <w:t>dispose</w:t>
      </w:r>
      <w:r>
        <w:rPr>
          <w:spacing w:val="-4"/>
          <w:sz w:val="20"/>
        </w:rPr>
        <w:t xml:space="preserve"> </w:t>
      </w:r>
      <w:r>
        <w:rPr>
          <w:sz w:val="20"/>
        </w:rPr>
        <w:t>of</w:t>
      </w:r>
      <w:r>
        <w:rPr>
          <w:spacing w:val="-5"/>
          <w:sz w:val="20"/>
        </w:rPr>
        <w:t xml:space="preserve"> </w:t>
      </w:r>
      <w:r>
        <w:rPr>
          <w:sz w:val="20"/>
        </w:rPr>
        <w:t>all</w:t>
      </w:r>
      <w:r>
        <w:rPr>
          <w:spacing w:val="-4"/>
          <w:sz w:val="20"/>
        </w:rPr>
        <w:t xml:space="preserve"> </w:t>
      </w:r>
      <w:r>
        <w:rPr>
          <w:sz w:val="20"/>
        </w:rPr>
        <w:t>excess</w:t>
      </w:r>
      <w:r>
        <w:rPr>
          <w:spacing w:val="-5"/>
          <w:sz w:val="20"/>
        </w:rPr>
        <w:t xml:space="preserve"> </w:t>
      </w:r>
      <w:r>
        <w:rPr>
          <w:sz w:val="20"/>
        </w:rPr>
        <w:t>soil</w:t>
      </w:r>
      <w:r>
        <w:rPr>
          <w:spacing w:val="-3"/>
          <w:sz w:val="20"/>
        </w:rPr>
        <w:t xml:space="preserve"> </w:t>
      </w:r>
      <w:r>
        <w:rPr>
          <w:sz w:val="20"/>
        </w:rPr>
        <w:t>and</w:t>
      </w:r>
      <w:r>
        <w:rPr>
          <w:spacing w:val="-5"/>
          <w:sz w:val="20"/>
        </w:rPr>
        <w:t xml:space="preserve"> </w:t>
      </w:r>
      <w:r>
        <w:rPr>
          <w:sz w:val="20"/>
        </w:rPr>
        <w:t>planting</w:t>
      </w:r>
      <w:r>
        <w:rPr>
          <w:spacing w:val="-4"/>
          <w:sz w:val="20"/>
        </w:rPr>
        <w:t xml:space="preserve"> </w:t>
      </w:r>
      <w:r>
        <w:rPr>
          <w:spacing w:val="-2"/>
          <w:sz w:val="20"/>
        </w:rPr>
        <w:t>debris.</w:t>
      </w:r>
    </w:p>
    <w:p w14:paraId="26DA1C8E" w14:textId="77777777" w:rsidR="00726659" w:rsidRDefault="00726659">
      <w:pPr>
        <w:pStyle w:val="BodyText"/>
        <w:spacing w:before="6"/>
        <w:ind w:left="0" w:firstLine="0"/>
      </w:pPr>
    </w:p>
    <w:p w14:paraId="18863C58" w14:textId="77777777" w:rsidR="00726659" w:rsidRDefault="000F0732">
      <w:pPr>
        <w:pStyle w:val="Heading7"/>
        <w:numPr>
          <w:ilvl w:val="1"/>
          <w:numId w:val="18"/>
        </w:numPr>
        <w:tabs>
          <w:tab w:val="left" w:pos="1436"/>
        </w:tabs>
        <w:ind w:left="1436" w:hanging="716"/>
      </w:pPr>
      <w:r>
        <w:rPr>
          <w:spacing w:val="-2"/>
        </w:rPr>
        <w:t>PROTECTION</w:t>
      </w:r>
    </w:p>
    <w:p w14:paraId="70C5BDC1" w14:textId="77777777" w:rsidR="00726659" w:rsidRDefault="000F0732">
      <w:pPr>
        <w:pStyle w:val="ListParagraph"/>
        <w:numPr>
          <w:ilvl w:val="2"/>
          <w:numId w:val="18"/>
        </w:numPr>
        <w:tabs>
          <w:tab w:val="left" w:pos="1437"/>
        </w:tabs>
        <w:spacing w:before="113"/>
        <w:ind w:left="1437" w:hanging="430"/>
        <w:rPr>
          <w:sz w:val="20"/>
        </w:rPr>
      </w:pPr>
      <w:r>
        <w:rPr>
          <w:sz w:val="20"/>
        </w:rPr>
        <w:t>Protect</w:t>
      </w:r>
      <w:r>
        <w:rPr>
          <w:spacing w:val="-8"/>
          <w:sz w:val="20"/>
        </w:rPr>
        <w:t xml:space="preserve"> </w:t>
      </w:r>
      <w:r>
        <w:rPr>
          <w:sz w:val="20"/>
        </w:rPr>
        <w:t>plants</w:t>
      </w:r>
      <w:r>
        <w:rPr>
          <w:spacing w:val="-6"/>
          <w:sz w:val="20"/>
        </w:rPr>
        <w:t xml:space="preserve"> </w:t>
      </w:r>
      <w:r>
        <w:rPr>
          <w:sz w:val="20"/>
        </w:rPr>
        <w:t>from</w:t>
      </w:r>
      <w:r>
        <w:rPr>
          <w:spacing w:val="-6"/>
          <w:sz w:val="20"/>
        </w:rPr>
        <w:t xml:space="preserve"> </w:t>
      </w:r>
      <w:r>
        <w:rPr>
          <w:sz w:val="20"/>
        </w:rPr>
        <w:t>traffic</w:t>
      </w:r>
      <w:r>
        <w:rPr>
          <w:spacing w:val="-6"/>
          <w:sz w:val="20"/>
        </w:rPr>
        <w:t xml:space="preserve"> </w:t>
      </w:r>
      <w:r>
        <w:rPr>
          <w:sz w:val="20"/>
        </w:rPr>
        <w:t>and</w:t>
      </w:r>
      <w:r>
        <w:rPr>
          <w:spacing w:val="-6"/>
          <w:sz w:val="20"/>
        </w:rPr>
        <w:t xml:space="preserve"> </w:t>
      </w:r>
      <w:r>
        <w:rPr>
          <w:sz w:val="20"/>
        </w:rPr>
        <w:t>construction</w:t>
      </w:r>
      <w:r>
        <w:rPr>
          <w:spacing w:val="-4"/>
          <w:sz w:val="20"/>
        </w:rPr>
        <w:t xml:space="preserve"> </w:t>
      </w:r>
      <w:r>
        <w:rPr>
          <w:spacing w:val="-2"/>
          <w:sz w:val="20"/>
        </w:rPr>
        <w:t>operations.</w:t>
      </w:r>
    </w:p>
    <w:p w14:paraId="6D0D8162" w14:textId="77777777" w:rsidR="00726659" w:rsidRDefault="000F0732">
      <w:pPr>
        <w:pStyle w:val="ListParagraph"/>
        <w:numPr>
          <w:ilvl w:val="2"/>
          <w:numId w:val="18"/>
        </w:numPr>
        <w:tabs>
          <w:tab w:val="left" w:pos="1438"/>
          <w:tab w:val="left" w:pos="1440"/>
        </w:tabs>
        <w:spacing w:before="114" w:line="360" w:lineRule="auto"/>
        <w:ind w:right="1076"/>
        <w:rPr>
          <w:sz w:val="20"/>
        </w:rPr>
      </w:pPr>
      <w:r>
        <w:rPr>
          <w:sz w:val="20"/>
        </w:rPr>
        <w:t>Provide</w:t>
      </w:r>
      <w:r>
        <w:rPr>
          <w:spacing w:val="-5"/>
          <w:sz w:val="20"/>
        </w:rPr>
        <w:t xml:space="preserve"> </w:t>
      </w:r>
      <w:r>
        <w:rPr>
          <w:sz w:val="20"/>
        </w:rPr>
        <w:t>temporary</w:t>
      </w:r>
      <w:r>
        <w:rPr>
          <w:spacing w:val="-5"/>
          <w:sz w:val="20"/>
        </w:rPr>
        <w:t xml:space="preserve"> </w:t>
      </w:r>
      <w:r>
        <w:rPr>
          <w:sz w:val="20"/>
        </w:rPr>
        <w:t>fences</w:t>
      </w:r>
      <w:r>
        <w:rPr>
          <w:spacing w:val="-4"/>
          <w:sz w:val="20"/>
        </w:rPr>
        <w:t xml:space="preserve"> </w:t>
      </w:r>
      <w:r>
        <w:rPr>
          <w:sz w:val="20"/>
        </w:rPr>
        <w:t>or</w:t>
      </w:r>
      <w:r>
        <w:rPr>
          <w:spacing w:val="-5"/>
          <w:sz w:val="20"/>
        </w:rPr>
        <w:t xml:space="preserve"> </w:t>
      </w:r>
      <w:r>
        <w:rPr>
          <w:sz w:val="20"/>
        </w:rPr>
        <w:t>enclosures</w:t>
      </w:r>
      <w:r>
        <w:rPr>
          <w:spacing w:val="-5"/>
          <w:sz w:val="20"/>
        </w:rPr>
        <w:t xml:space="preserve"> </w:t>
      </w:r>
      <w:r>
        <w:rPr>
          <w:sz w:val="20"/>
        </w:rPr>
        <w:t>and</w:t>
      </w:r>
      <w:r>
        <w:rPr>
          <w:spacing w:val="-5"/>
          <w:sz w:val="20"/>
        </w:rPr>
        <w:t xml:space="preserve"> </w:t>
      </w:r>
      <w:r>
        <w:rPr>
          <w:sz w:val="20"/>
        </w:rPr>
        <w:t>signage,</w:t>
      </w:r>
      <w:r>
        <w:rPr>
          <w:spacing w:val="-5"/>
          <w:sz w:val="20"/>
        </w:rPr>
        <w:t xml:space="preserve"> </w:t>
      </w:r>
      <w:r>
        <w:rPr>
          <w:sz w:val="20"/>
        </w:rPr>
        <w:t>at</w:t>
      </w:r>
      <w:r>
        <w:rPr>
          <w:spacing w:val="-4"/>
          <w:sz w:val="20"/>
        </w:rPr>
        <w:t xml:space="preserve"> </w:t>
      </w:r>
      <w:r>
        <w:rPr>
          <w:sz w:val="20"/>
        </w:rPr>
        <w:t>planted</w:t>
      </w:r>
      <w:r>
        <w:rPr>
          <w:spacing w:val="-5"/>
          <w:sz w:val="20"/>
        </w:rPr>
        <w:t xml:space="preserve"> </w:t>
      </w:r>
      <w:r>
        <w:rPr>
          <w:sz w:val="20"/>
        </w:rPr>
        <w:t>areas. Maintain fences and enclosures during maintenance period.</w:t>
      </w:r>
    </w:p>
    <w:p w14:paraId="3A297893" w14:textId="77777777" w:rsidR="00726659" w:rsidRDefault="000F0732">
      <w:pPr>
        <w:pStyle w:val="ListParagraph"/>
        <w:numPr>
          <w:ilvl w:val="2"/>
          <w:numId w:val="18"/>
        </w:numPr>
        <w:tabs>
          <w:tab w:val="left" w:pos="1437"/>
        </w:tabs>
        <w:ind w:left="1437" w:hanging="430"/>
        <w:rPr>
          <w:sz w:val="20"/>
        </w:rPr>
      </w:pPr>
      <w:r>
        <w:rPr>
          <w:sz w:val="20"/>
        </w:rPr>
        <w:t>Remove</w:t>
      </w:r>
      <w:r>
        <w:rPr>
          <w:spacing w:val="-7"/>
          <w:sz w:val="20"/>
        </w:rPr>
        <w:t xml:space="preserve"> </w:t>
      </w:r>
      <w:r>
        <w:rPr>
          <w:sz w:val="20"/>
        </w:rPr>
        <w:t>protective</w:t>
      </w:r>
      <w:r>
        <w:rPr>
          <w:spacing w:val="-8"/>
          <w:sz w:val="20"/>
        </w:rPr>
        <w:t xml:space="preserve"> </w:t>
      </w:r>
      <w:r>
        <w:rPr>
          <w:sz w:val="20"/>
        </w:rPr>
        <w:t>materials</w:t>
      </w:r>
      <w:r>
        <w:rPr>
          <w:spacing w:val="-8"/>
          <w:sz w:val="20"/>
        </w:rPr>
        <w:t xml:space="preserve"> </w:t>
      </w:r>
      <w:r>
        <w:rPr>
          <w:sz w:val="20"/>
        </w:rPr>
        <w:t>immediately</w:t>
      </w:r>
      <w:r>
        <w:rPr>
          <w:spacing w:val="-8"/>
          <w:sz w:val="20"/>
        </w:rPr>
        <w:t xml:space="preserve"> </w:t>
      </w:r>
      <w:r>
        <w:rPr>
          <w:sz w:val="20"/>
        </w:rPr>
        <w:t>before</w:t>
      </w:r>
      <w:r>
        <w:rPr>
          <w:spacing w:val="-6"/>
          <w:sz w:val="20"/>
        </w:rPr>
        <w:t xml:space="preserve"> </w:t>
      </w:r>
      <w:r>
        <w:rPr>
          <w:spacing w:val="-2"/>
          <w:sz w:val="20"/>
        </w:rPr>
        <w:t>acceptance.</w:t>
      </w:r>
    </w:p>
    <w:p w14:paraId="64036F80" w14:textId="77777777" w:rsidR="00726659" w:rsidRDefault="000F0732">
      <w:pPr>
        <w:pStyle w:val="ListParagraph"/>
        <w:numPr>
          <w:ilvl w:val="2"/>
          <w:numId w:val="18"/>
        </w:numPr>
        <w:tabs>
          <w:tab w:val="left" w:pos="1437"/>
        </w:tabs>
        <w:spacing w:before="113"/>
        <w:ind w:left="1437" w:hanging="430"/>
        <w:rPr>
          <w:sz w:val="20"/>
        </w:rPr>
      </w:pPr>
      <w:r>
        <w:rPr>
          <w:sz w:val="20"/>
        </w:rPr>
        <w:t>Repair</w:t>
      </w:r>
      <w:r>
        <w:rPr>
          <w:spacing w:val="-5"/>
          <w:sz w:val="20"/>
        </w:rPr>
        <w:t xml:space="preserve"> </w:t>
      </w:r>
      <w:r>
        <w:rPr>
          <w:spacing w:val="-2"/>
          <w:sz w:val="20"/>
        </w:rPr>
        <w:t>damage.</w:t>
      </w:r>
    </w:p>
    <w:p w14:paraId="72D96201" w14:textId="77777777" w:rsidR="00726659" w:rsidRDefault="00726659">
      <w:pPr>
        <w:pStyle w:val="BodyText"/>
        <w:spacing w:before="127"/>
        <w:ind w:left="0" w:firstLine="0"/>
      </w:pPr>
    </w:p>
    <w:p w14:paraId="1891BEC5" w14:textId="77777777" w:rsidR="00726659" w:rsidRDefault="000F0732">
      <w:pPr>
        <w:pStyle w:val="BodyText"/>
        <w:ind w:left="4239" w:right="4239" w:firstLine="0"/>
        <w:jc w:val="center"/>
      </w:pPr>
      <w:r>
        <w:t>-</w:t>
      </w:r>
      <w:r>
        <w:rPr>
          <w:spacing w:val="-1"/>
        </w:rPr>
        <w:t xml:space="preserve"> </w:t>
      </w:r>
      <w:r>
        <w:t>-</w:t>
      </w:r>
      <w:r>
        <w:rPr>
          <w:spacing w:val="-1"/>
        </w:rPr>
        <w:t xml:space="preserve"> </w:t>
      </w:r>
      <w:r>
        <w:t>- E</w:t>
      </w:r>
      <w:r>
        <w:rPr>
          <w:spacing w:val="-1"/>
        </w:rPr>
        <w:t xml:space="preserve"> </w:t>
      </w:r>
      <w:r>
        <w:t>N</w:t>
      </w:r>
      <w:r>
        <w:rPr>
          <w:spacing w:val="-1"/>
        </w:rPr>
        <w:t xml:space="preserve"> </w:t>
      </w:r>
      <w:r>
        <w:t>D</w:t>
      </w:r>
      <w:r>
        <w:rPr>
          <w:spacing w:val="-1"/>
        </w:rPr>
        <w:t xml:space="preserve"> </w:t>
      </w:r>
      <w:r>
        <w:t>-</w:t>
      </w:r>
      <w:r>
        <w:rPr>
          <w:spacing w:val="-1"/>
        </w:rPr>
        <w:t xml:space="preserve"> </w:t>
      </w:r>
      <w:r>
        <w:t xml:space="preserve">- </w:t>
      </w:r>
      <w:r>
        <w:rPr>
          <w:spacing w:val="-10"/>
        </w:rPr>
        <w:t>-</w:t>
      </w:r>
    </w:p>
    <w:sectPr w:rsidR="00726659">
      <w:pgSz w:w="12240" w:h="15840"/>
      <w:pgMar w:top="1620" w:right="720" w:bottom="940" w:left="720" w:header="720" w:footer="7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22AFF" w14:textId="77777777" w:rsidR="00C8398A" w:rsidRDefault="00C8398A">
      <w:r>
        <w:separator/>
      </w:r>
    </w:p>
  </w:endnote>
  <w:endnote w:type="continuationSeparator" w:id="0">
    <w:p w14:paraId="2C16C918" w14:textId="77777777" w:rsidR="00C8398A" w:rsidRDefault="00C83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3666"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44" behindDoc="1" locked="0" layoutInCell="1" allowOverlap="1" wp14:anchorId="215D2682" wp14:editId="0D9B0E8A">
              <wp:simplePos x="0" y="0"/>
              <wp:positionH relativeFrom="page">
                <wp:posOffset>3225805</wp:posOffset>
              </wp:positionH>
              <wp:positionV relativeFrom="page">
                <wp:posOffset>9303998</wp:posOffset>
              </wp:positionV>
              <wp:extent cx="1320800" cy="2997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0" cy="299720"/>
                      </a:xfrm>
                      <a:prstGeom prst="rect">
                        <a:avLst/>
                      </a:prstGeom>
                    </wps:spPr>
                    <wps:txbx>
                      <w:txbxContent>
                        <w:p w14:paraId="6064DC49" w14:textId="77777777" w:rsidR="00726659" w:rsidRDefault="000F0732">
                          <w:pPr>
                            <w:spacing w:before="13"/>
                            <w:jc w:val="center"/>
                            <w:rPr>
                              <w:b/>
                              <w:sz w:val="20"/>
                            </w:rPr>
                          </w:pPr>
                          <w:r>
                            <w:rPr>
                              <w:b/>
                              <w:sz w:val="20"/>
                            </w:rPr>
                            <w:t>TABLE</w:t>
                          </w:r>
                          <w:r>
                            <w:rPr>
                              <w:b/>
                              <w:spacing w:val="-5"/>
                              <w:sz w:val="20"/>
                            </w:rPr>
                            <w:t xml:space="preserve"> </w:t>
                          </w:r>
                          <w:r>
                            <w:rPr>
                              <w:b/>
                              <w:sz w:val="20"/>
                            </w:rPr>
                            <w:t>OF</w:t>
                          </w:r>
                          <w:r>
                            <w:rPr>
                              <w:b/>
                              <w:spacing w:val="-4"/>
                              <w:sz w:val="20"/>
                            </w:rPr>
                            <w:t xml:space="preserve"> </w:t>
                          </w:r>
                          <w:r>
                            <w:rPr>
                              <w:b/>
                              <w:spacing w:val="-2"/>
                              <w:sz w:val="20"/>
                            </w:rPr>
                            <w:t>CONTENTS</w:t>
                          </w:r>
                        </w:p>
                        <w:p w14:paraId="1863B370" w14:textId="77777777" w:rsidR="00726659" w:rsidRDefault="000F0732">
                          <w:pPr>
                            <w:pStyle w:val="BodyText"/>
                            <w:spacing w:before="2"/>
                            <w:ind w:left="0" w:firstLine="0"/>
                            <w:jc w:val="center"/>
                          </w:pPr>
                          <w:r>
                            <w:t>00</w:t>
                          </w:r>
                          <w:r>
                            <w:rPr>
                              <w:spacing w:val="-14"/>
                            </w:rPr>
                            <w:t xml:space="preserve"> </w:t>
                          </w:r>
                          <w:r>
                            <w:t>01</w:t>
                          </w:r>
                          <w:r>
                            <w:rPr>
                              <w:spacing w:val="-13"/>
                            </w:rPr>
                            <w:t xml:space="preserve"> </w:t>
                          </w:r>
                          <w:r>
                            <w:t>10-</w:t>
                          </w:r>
                          <w:r>
                            <w:rPr>
                              <w:spacing w:val="-10"/>
                            </w:rPr>
                            <w:t>1</w:t>
                          </w:r>
                        </w:p>
                      </w:txbxContent>
                    </wps:txbx>
                    <wps:bodyPr wrap="square" lIns="0" tIns="0" rIns="0" bIns="0" rtlCol="0">
                      <a:noAutofit/>
                    </wps:bodyPr>
                  </wps:wsp>
                </a:graphicData>
              </a:graphic>
            </wp:anchor>
          </w:drawing>
        </mc:Choice>
        <mc:Fallback>
          <w:pict>
            <v:shapetype w14:anchorId="215D2682" id="_x0000_t202" coordsize="21600,21600" o:spt="202" path="m,l,21600r21600,l21600,xe">
              <v:stroke joinstyle="miter"/>
              <v:path gradientshapeok="t" o:connecttype="rect"/>
            </v:shapetype>
            <v:shape id="Textbox 5" o:spid="_x0000_s1030" type="#_x0000_t202" style="position:absolute;margin-left:254pt;margin-top:732.6pt;width:104pt;height:23.6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" filled="f" stroked="f">
              <v:textbox inset="0,0,0,0">
                <w:txbxContent>
                  <w:p w14:paraId="6064DC49" w14:textId="77777777" w:rsidR="00726659" w:rsidRDefault="000F0732">
                    <w:pPr>
                      <w:spacing w:before="13"/>
                      <w:jc w:val="center"/>
                      <w:rPr>
                        <w:b/>
                        <w:sz w:val="20"/>
                      </w:rPr>
                    </w:pPr>
                    <w:r>
                      <w:rPr>
                        <w:b/>
                        <w:sz w:val="20"/>
                      </w:rPr>
                      <w:t>TABLE</w:t>
                    </w:r>
                    <w:r>
                      <w:rPr>
                        <w:b/>
                        <w:spacing w:val="-5"/>
                        <w:sz w:val="20"/>
                      </w:rPr>
                      <w:t xml:space="preserve"> </w:t>
                    </w:r>
                    <w:r>
                      <w:rPr>
                        <w:b/>
                        <w:sz w:val="20"/>
                      </w:rPr>
                      <w:t>OF</w:t>
                    </w:r>
                    <w:r>
                      <w:rPr>
                        <w:b/>
                        <w:spacing w:val="-4"/>
                        <w:sz w:val="20"/>
                      </w:rPr>
                      <w:t xml:space="preserve"> </w:t>
                    </w:r>
                    <w:r>
                      <w:rPr>
                        <w:b/>
                        <w:spacing w:val="-2"/>
                        <w:sz w:val="20"/>
                      </w:rPr>
                      <w:t>CONTENTS</w:t>
                    </w:r>
                  </w:p>
                  <w:p w14:paraId="1863B370" w14:textId="77777777" w:rsidR="00726659" w:rsidRDefault="000F0732">
                    <w:pPr>
                      <w:pStyle w:val="BodyText"/>
                      <w:spacing w:before="2"/>
                      <w:ind w:left="0" w:firstLine="0"/>
                      <w:jc w:val="center"/>
                    </w:pPr>
                    <w:r>
                      <w:t>00</w:t>
                    </w:r>
                    <w:r>
                      <w:rPr>
                        <w:spacing w:val="-14"/>
                      </w:rPr>
                      <w:t xml:space="preserve"> </w:t>
                    </w:r>
                    <w:r>
                      <w:t>01</w:t>
                    </w:r>
                    <w:r>
                      <w:rPr>
                        <w:spacing w:val="-13"/>
                      </w:rPr>
                      <w:t xml:space="preserve"> </w:t>
                    </w:r>
                    <w:r>
                      <w:t>10-</w:t>
                    </w:r>
                    <w:r>
                      <w:rPr>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C7A1"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47" behindDoc="1" locked="0" layoutInCell="1" allowOverlap="1" wp14:anchorId="0CD64B75" wp14:editId="14197A75">
              <wp:simplePos x="0" y="0"/>
              <wp:positionH relativeFrom="page">
                <wp:posOffset>3225805</wp:posOffset>
              </wp:positionH>
              <wp:positionV relativeFrom="page">
                <wp:posOffset>9303998</wp:posOffset>
              </wp:positionV>
              <wp:extent cx="1320800" cy="2997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0" cy="299720"/>
                      </a:xfrm>
                      <a:prstGeom prst="rect">
                        <a:avLst/>
                      </a:prstGeom>
                    </wps:spPr>
                    <wps:txbx>
                      <w:txbxContent>
                        <w:p w14:paraId="1A012F1B" w14:textId="77777777" w:rsidR="00726659" w:rsidRDefault="000F0732">
                          <w:pPr>
                            <w:spacing w:before="13"/>
                            <w:jc w:val="center"/>
                            <w:rPr>
                              <w:b/>
                              <w:sz w:val="20"/>
                            </w:rPr>
                          </w:pPr>
                          <w:r>
                            <w:rPr>
                              <w:b/>
                              <w:sz w:val="20"/>
                            </w:rPr>
                            <w:t>TABLE</w:t>
                          </w:r>
                          <w:r>
                            <w:rPr>
                              <w:b/>
                              <w:spacing w:val="-5"/>
                              <w:sz w:val="20"/>
                            </w:rPr>
                            <w:t xml:space="preserve"> </w:t>
                          </w:r>
                          <w:r>
                            <w:rPr>
                              <w:b/>
                              <w:sz w:val="20"/>
                            </w:rPr>
                            <w:t>OF</w:t>
                          </w:r>
                          <w:r>
                            <w:rPr>
                              <w:b/>
                              <w:spacing w:val="-4"/>
                              <w:sz w:val="20"/>
                            </w:rPr>
                            <w:t xml:space="preserve"> </w:t>
                          </w:r>
                          <w:r>
                            <w:rPr>
                              <w:b/>
                              <w:spacing w:val="-2"/>
                              <w:sz w:val="20"/>
                            </w:rPr>
                            <w:t>CONTENTS</w:t>
                          </w:r>
                        </w:p>
                        <w:p w14:paraId="3A78D1E9" w14:textId="77777777" w:rsidR="00726659" w:rsidRDefault="000F0732">
                          <w:pPr>
                            <w:pStyle w:val="BodyText"/>
                            <w:spacing w:before="2"/>
                            <w:ind w:left="0" w:firstLine="0"/>
                            <w:jc w:val="center"/>
                          </w:pPr>
                          <w:r>
                            <w:t>00</w:t>
                          </w:r>
                          <w:r>
                            <w:rPr>
                              <w:spacing w:val="-14"/>
                            </w:rPr>
                            <w:t xml:space="preserve"> </w:t>
                          </w:r>
                          <w:r>
                            <w:t>01</w:t>
                          </w:r>
                          <w:r>
                            <w:rPr>
                              <w:spacing w:val="-13"/>
                            </w:rPr>
                            <w:t xml:space="preserve"> </w:t>
                          </w:r>
                          <w:r>
                            <w:t>10-</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CD64B75" id="_x0000_t202" coordsize="21600,21600" o:spt="202" path="m,l,21600r21600,l21600,xe">
              <v:stroke joinstyle="miter"/>
              <v:path gradientshapeok="t" o:connecttype="rect"/>
            </v:shapetype>
            <v:shape id="Textbox 8" o:spid="_x0000_s1033" type="#_x0000_t202" style="position:absolute;margin-left:254pt;margin-top:732.6pt;width:104pt;height:23.6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" filled="f" stroked="f">
              <v:textbox inset="0,0,0,0">
                <w:txbxContent>
                  <w:p w14:paraId="1A012F1B" w14:textId="77777777" w:rsidR="00726659" w:rsidRDefault="000F0732">
                    <w:pPr>
                      <w:spacing w:before="13"/>
                      <w:jc w:val="center"/>
                      <w:rPr>
                        <w:b/>
                        <w:sz w:val="20"/>
                      </w:rPr>
                    </w:pPr>
                    <w:r>
                      <w:rPr>
                        <w:b/>
                        <w:sz w:val="20"/>
                      </w:rPr>
                      <w:t>TABLE</w:t>
                    </w:r>
                    <w:r>
                      <w:rPr>
                        <w:b/>
                        <w:spacing w:val="-5"/>
                        <w:sz w:val="20"/>
                      </w:rPr>
                      <w:t xml:space="preserve"> </w:t>
                    </w:r>
                    <w:r>
                      <w:rPr>
                        <w:b/>
                        <w:sz w:val="20"/>
                      </w:rPr>
                      <w:t>OF</w:t>
                    </w:r>
                    <w:r>
                      <w:rPr>
                        <w:b/>
                        <w:spacing w:val="-4"/>
                        <w:sz w:val="20"/>
                      </w:rPr>
                      <w:t xml:space="preserve"> </w:t>
                    </w:r>
                    <w:r>
                      <w:rPr>
                        <w:b/>
                        <w:spacing w:val="-2"/>
                        <w:sz w:val="20"/>
                      </w:rPr>
                      <w:t>CONTENTS</w:t>
                    </w:r>
                  </w:p>
                  <w:p w14:paraId="3A78D1E9" w14:textId="77777777" w:rsidR="00726659" w:rsidRDefault="000F0732">
                    <w:pPr>
                      <w:pStyle w:val="BodyText"/>
                      <w:spacing w:before="2"/>
                      <w:ind w:left="0" w:firstLine="0"/>
                      <w:jc w:val="center"/>
                    </w:pPr>
                    <w:r>
                      <w:t>00</w:t>
                    </w:r>
                    <w:r>
                      <w:rPr>
                        <w:spacing w:val="-14"/>
                      </w:rPr>
                      <w:t xml:space="preserve"> </w:t>
                    </w:r>
                    <w:r>
                      <w:t>01</w:t>
                    </w:r>
                    <w:r>
                      <w:rPr>
                        <w:spacing w:val="-13"/>
                      </w:rPr>
                      <w:t xml:space="preserve"> </w:t>
                    </w:r>
                    <w:r>
                      <w:t>10-</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977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50" behindDoc="1" locked="0" layoutInCell="1" allowOverlap="1" wp14:anchorId="06114F09" wp14:editId="6111B9AD">
              <wp:simplePos x="0" y="0"/>
              <wp:positionH relativeFrom="page">
                <wp:posOffset>3416224</wp:posOffset>
              </wp:positionH>
              <wp:positionV relativeFrom="page">
                <wp:posOffset>9444632</wp:posOffset>
              </wp:positionV>
              <wp:extent cx="978535" cy="1695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69545"/>
                      </a:xfrm>
                      <a:prstGeom prst="rect">
                        <a:avLst/>
                      </a:prstGeom>
                    </wps:spPr>
                    <wps:txbx>
                      <w:txbxContent>
                        <w:p w14:paraId="1E051F59" w14:textId="77777777" w:rsidR="00726659" w:rsidRDefault="000F0732">
                          <w:pPr>
                            <w:pStyle w:val="BodyText"/>
                            <w:spacing w:before="20"/>
                            <w:ind w:left="20" w:firstLine="0"/>
                          </w:pPr>
                          <w:r>
                            <w:t>00</w:t>
                          </w:r>
                          <w:r>
                            <w:rPr>
                              <w:spacing w:val="-2"/>
                            </w:rPr>
                            <w:t xml:space="preserve"> </w:t>
                          </w:r>
                          <w:r>
                            <w:t>01</w:t>
                          </w:r>
                          <w:r>
                            <w:rPr>
                              <w:spacing w:val="-1"/>
                            </w:rPr>
                            <w:t xml:space="preserve"> </w:t>
                          </w:r>
                          <w:r>
                            <w:t>15</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6114F09" id="_x0000_t202" coordsize="21600,21600" o:spt="202" path="m,l,21600r21600,l21600,xe">
              <v:stroke joinstyle="miter"/>
              <v:path gradientshapeok="t" o:connecttype="rect"/>
            </v:shapetype>
            <v:shape id="Textbox 11" o:spid="_x0000_s1036" type="#_x0000_t202" style="position:absolute;margin-left:269pt;margin-top:743.65pt;width:77.05pt;height:13.35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" filled="f" stroked="f">
              <v:textbox inset="0,0,0,0">
                <w:txbxContent>
                  <w:p w14:paraId="1E051F59" w14:textId="77777777" w:rsidR="00726659" w:rsidRDefault="000F0732">
                    <w:pPr>
                      <w:pStyle w:val="BodyText"/>
                      <w:spacing w:before="20"/>
                      <w:ind w:left="20" w:firstLine="0"/>
                    </w:pPr>
                    <w:r>
                      <w:t>00</w:t>
                    </w:r>
                    <w:r>
                      <w:rPr>
                        <w:spacing w:val="-2"/>
                      </w:rPr>
                      <w:t xml:space="preserve"> </w:t>
                    </w:r>
                    <w:r>
                      <w:t>01</w:t>
                    </w:r>
                    <w:r>
                      <w:rPr>
                        <w:spacing w:val="-1"/>
                      </w:rPr>
                      <w:t xml:space="preserve"> </w:t>
                    </w:r>
                    <w:r>
                      <w:t>15</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90B0" w14:textId="1EBBCC0B" w:rsidR="00726659" w:rsidRDefault="000F0732">
    <w:pPr>
      <w:pStyle w:val="BodyText"/>
      <w:spacing w:line="14" w:lineRule="auto"/>
      <w:ind w:left="0" w:firstLine="0"/>
    </w:pPr>
    <w:r>
      <w:rPr>
        <w:noProof/>
      </w:rPr>
      <mc:AlternateContent>
        <mc:Choice Requires="wps">
          <w:drawing>
            <wp:anchor distT="0" distB="0" distL="0" distR="0" simplePos="0" relativeHeight="251658255" behindDoc="1" locked="0" layoutInCell="1" allowOverlap="1" wp14:anchorId="48BC8153" wp14:editId="258F82E3">
              <wp:simplePos x="0" y="0"/>
              <wp:positionH relativeFrom="page">
                <wp:posOffset>3423843</wp:posOffset>
              </wp:positionH>
              <wp:positionV relativeFrom="page">
                <wp:posOffset>9320261</wp:posOffset>
              </wp:positionV>
              <wp:extent cx="926465" cy="1695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6465" cy="169545"/>
                      </a:xfrm>
                      <a:prstGeom prst="rect">
                        <a:avLst/>
                      </a:prstGeom>
                    </wps:spPr>
                    <wps:txbx>
                      <w:txbxContent>
                        <w:p w14:paraId="5F58CDDA" w14:textId="77777777" w:rsidR="00726659" w:rsidRDefault="000F0732">
                          <w:pPr>
                            <w:pStyle w:val="BodyText"/>
                            <w:spacing w:before="20"/>
                            <w:ind w:left="20" w:firstLine="0"/>
                          </w:pPr>
                          <w:r>
                            <w:t>01</w:t>
                          </w:r>
                          <w:r>
                            <w:rPr>
                              <w:spacing w:val="-9"/>
                            </w:rPr>
                            <w:t xml:space="preserve"> </w:t>
                          </w:r>
                          <w:r>
                            <w:t>00</w:t>
                          </w:r>
                          <w:r>
                            <w:rPr>
                              <w:spacing w:val="-9"/>
                            </w:rPr>
                            <w:t xml:space="preserve"> </w:t>
                          </w:r>
                          <w:r>
                            <w:t>00</w:t>
                          </w:r>
                          <w:r>
                            <w:rPr>
                              <w:spacing w:val="-8"/>
                            </w:rPr>
                            <w:t xml:space="preserve"> </w:t>
                          </w:r>
                          <w:r>
                            <w:t>-</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8BC8153" id="_x0000_t202" coordsize="21600,21600" o:spt="202" path="m,l,21600r21600,l21600,xe">
              <v:stroke joinstyle="miter"/>
              <v:path gradientshapeok="t" o:connecttype="rect"/>
            </v:shapetype>
            <v:shape id="Textbox 16" o:spid="_x0000_s1039" type="#_x0000_t202" style="position:absolute;margin-left:269.6pt;margin-top:733.9pt;width:72.95pt;height:13.35pt;z-index:-2516582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" filled="f" stroked="f">
              <v:textbox inset="0,0,0,0">
                <w:txbxContent>
                  <w:p w14:paraId="5F58CDDA" w14:textId="77777777" w:rsidR="00726659" w:rsidRDefault="000F0732">
                    <w:pPr>
                      <w:pStyle w:val="BodyText"/>
                      <w:spacing w:before="20"/>
                      <w:ind w:left="20" w:firstLine="0"/>
                    </w:pPr>
                    <w:r>
                      <w:t>01</w:t>
                    </w:r>
                    <w:r>
                      <w:rPr>
                        <w:spacing w:val="-9"/>
                      </w:rPr>
                      <w:t xml:space="preserve"> </w:t>
                    </w:r>
                    <w:r>
                      <w:t>00</w:t>
                    </w:r>
                    <w:r>
                      <w:rPr>
                        <w:spacing w:val="-9"/>
                      </w:rPr>
                      <w:t xml:space="preserve"> </w:t>
                    </w:r>
                    <w:r>
                      <w:t>00</w:t>
                    </w:r>
                    <w:r>
                      <w:rPr>
                        <w:spacing w:val="-8"/>
                      </w:rPr>
                      <w:t xml:space="preserve"> </w:t>
                    </w:r>
                    <w:r>
                      <w:t>-</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7AC57"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58" behindDoc="1" locked="0" layoutInCell="1" allowOverlap="1" wp14:anchorId="5C89A3AD" wp14:editId="2758FA9E">
              <wp:simplePos x="0" y="0"/>
              <wp:positionH relativeFrom="page">
                <wp:posOffset>3517862</wp:posOffset>
              </wp:positionH>
              <wp:positionV relativeFrom="page">
                <wp:posOffset>9444632</wp:posOffset>
              </wp:positionV>
              <wp:extent cx="482600" cy="16954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69545"/>
                      </a:xfrm>
                      <a:prstGeom prst="rect">
                        <a:avLst/>
                      </a:prstGeom>
                    </wps:spPr>
                    <wps:txbx>
                      <w:txbxContent>
                        <w:p w14:paraId="046FA1B1" w14:textId="77777777" w:rsidR="00726659" w:rsidRDefault="000F0732">
                          <w:pPr>
                            <w:pStyle w:val="BodyText"/>
                            <w:spacing w:before="20"/>
                            <w:ind w:left="20" w:firstLine="0"/>
                          </w:pPr>
                          <w:r>
                            <w:rPr>
                              <w:spacing w:val="-2"/>
                            </w:rPr>
                            <w:t>011000</w:t>
                          </w:r>
                        </w:p>
                      </w:txbxContent>
                    </wps:txbx>
                    <wps:bodyPr wrap="square" lIns="0" tIns="0" rIns="0" bIns="0" rtlCol="0">
                      <a:noAutofit/>
                    </wps:bodyPr>
                  </wps:wsp>
                </a:graphicData>
              </a:graphic>
            </wp:anchor>
          </w:drawing>
        </mc:Choice>
        <mc:Fallback>
          <w:pict>
            <v:shapetype w14:anchorId="5C89A3AD" id="_x0000_t202" coordsize="21600,21600" o:spt="202" path="m,l,21600r21600,l21600,xe">
              <v:stroke joinstyle="miter"/>
              <v:path gradientshapeok="t" o:connecttype="rect"/>
            </v:shapetype>
            <v:shape id="Textbox 51" o:spid="_x0000_s1042" type="#_x0000_t202" style="position:absolute;margin-left:277pt;margin-top:743.65pt;width:38pt;height:13.35pt;z-index:-2516582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" filled="f" stroked="f">
              <v:textbox inset="0,0,0,0">
                <w:txbxContent>
                  <w:p w14:paraId="046FA1B1" w14:textId="77777777" w:rsidR="00726659" w:rsidRDefault="000F0732">
                    <w:pPr>
                      <w:pStyle w:val="BodyText"/>
                      <w:spacing w:before="20"/>
                      <w:ind w:left="20" w:firstLine="0"/>
                    </w:pPr>
                    <w:r>
                      <w:rPr>
                        <w:spacing w:val="-2"/>
                      </w:rPr>
                      <w:t>011000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D224"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61" behindDoc="1" locked="0" layoutInCell="1" allowOverlap="1" wp14:anchorId="2A4E39BA" wp14:editId="160951DD">
              <wp:simplePos x="0" y="0"/>
              <wp:positionH relativeFrom="page">
                <wp:posOffset>3460674</wp:posOffset>
              </wp:positionH>
              <wp:positionV relativeFrom="page">
                <wp:posOffset>8979482</wp:posOffset>
              </wp:positionV>
              <wp:extent cx="864235" cy="31369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13690"/>
                      </a:xfrm>
                      <a:prstGeom prst="rect">
                        <a:avLst/>
                      </a:prstGeom>
                    </wps:spPr>
                    <wps:txbx>
                      <w:txbxContent>
                        <w:p w14:paraId="4BFBCB48" w14:textId="77777777" w:rsidR="00726659" w:rsidRDefault="000F0732">
                          <w:pPr>
                            <w:spacing w:before="20"/>
                            <w:ind w:left="20"/>
                            <w:rPr>
                              <w:b/>
                              <w:sz w:val="20"/>
                            </w:rPr>
                          </w:pPr>
                          <w:r>
                            <w:rPr>
                              <w:b/>
                              <w:sz w:val="20"/>
                            </w:rPr>
                            <w:t>Unit</w:t>
                          </w:r>
                          <w:r>
                            <w:rPr>
                              <w:b/>
                              <w:spacing w:val="-4"/>
                              <w:sz w:val="20"/>
                            </w:rPr>
                            <w:t xml:space="preserve"> </w:t>
                          </w:r>
                          <w:r>
                            <w:rPr>
                              <w:b/>
                              <w:spacing w:val="-2"/>
                              <w:sz w:val="20"/>
                            </w:rPr>
                            <w:t>Prices</w:t>
                          </w:r>
                        </w:p>
                        <w:p w14:paraId="15B25BCE" w14:textId="77777777" w:rsidR="00726659" w:rsidRDefault="000F0732">
                          <w:pPr>
                            <w:pStyle w:val="BodyText"/>
                            <w:ind w:left="90" w:firstLine="0"/>
                          </w:pPr>
                          <w:r>
                            <w:t>01</w:t>
                          </w:r>
                          <w:r>
                            <w:rPr>
                              <w:spacing w:val="-13"/>
                            </w:rPr>
                            <w:t xml:space="preserve"> </w:t>
                          </w:r>
                          <w:r>
                            <w:t>22</w:t>
                          </w:r>
                          <w:r>
                            <w:rPr>
                              <w:spacing w:val="-11"/>
                            </w:rPr>
                            <w:t xml:space="preserve"> </w:t>
                          </w:r>
                          <w:r>
                            <w:t>00-</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A4E39BA" id="_x0000_t202" coordsize="21600,21600" o:spt="202" path="m,l,21600r21600,l21600,xe">
              <v:stroke joinstyle="miter"/>
              <v:path gradientshapeok="t" o:connecttype="rect"/>
            </v:shapetype>
            <v:shape id="Textbox 54" o:spid="_x0000_s1045" type="#_x0000_t202" style="position:absolute;margin-left:272.5pt;margin-top:707.05pt;width:68.05pt;height:24.7pt;z-index:-2516582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" filled="f" stroked="f">
              <v:textbox inset="0,0,0,0">
                <w:txbxContent>
                  <w:p w14:paraId="4BFBCB48" w14:textId="77777777" w:rsidR="00726659" w:rsidRDefault="000F0732">
                    <w:pPr>
                      <w:spacing w:before="20"/>
                      <w:ind w:left="20"/>
                      <w:rPr>
                        <w:b/>
                        <w:sz w:val="20"/>
                      </w:rPr>
                    </w:pPr>
                    <w:r>
                      <w:rPr>
                        <w:b/>
                        <w:sz w:val="20"/>
                      </w:rPr>
                      <w:t>Unit</w:t>
                    </w:r>
                    <w:r>
                      <w:rPr>
                        <w:b/>
                        <w:spacing w:val="-4"/>
                        <w:sz w:val="20"/>
                      </w:rPr>
                      <w:t xml:space="preserve"> </w:t>
                    </w:r>
                    <w:r>
                      <w:rPr>
                        <w:b/>
                        <w:spacing w:val="-2"/>
                        <w:sz w:val="20"/>
                      </w:rPr>
                      <w:t>Prices</w:t>
                    </w:r>
                  </w:p>
                  <w:p w14:paraId="15B25BCE" w14:textId="77777777" w:rsidR="00726659" w:rsidRDefault="000F0732">
                    <w:pPr>
                      <w:pStyle w:val="BodyText"/>
                      <w:ind w:left="90" w:firstLine="0"/>
                    </w:pPr>
                    <w:r>
                      <w:t>01</w:t>
                    </w:r>
                    <w:r>
                      <w:rPr>
                        <w:spacing w:val="-13"/>
                      </w:rPr>
                      <w:t xml:space="preserve"> </w:t>
                    </w:r>
                    <w:r>
                      <w:t>22</w:t>
                    </w:r>
                    <w:r>
                      <w:rPr>
                        <w:spacing w:val="-11"/>
                      </w:rPr>
                      <w:t xml:space="preserve"> </w:t>
                    </w:r>
                    <w:r>
                      <w:t>00-</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E54C"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64" behindDoc="1" locked="0" layoutInCell="1" allowOverlap="1" wp14:anchorId="2558B4DC" wp14:editId="571F25A6">
              <wp:simplePos x="0" y="0"/>
              <wp:positionH relativeFrom="page">
                <wp:posOffset>3263798</wp:posOffset>
              </wp:positionH>
              <wp:positionV relativeFrom="page">
                <wp:posOffset>9444632</wp:posOffset>
              </wp:positionV>
              <wp:extent cx="1245235" cy="16954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5235" cy="169545"/>
                      </a:xfrm>
                      <a:prstGeom prst="rect">
                        <a:avLst/>
                      </a:prstGeom>
                    </wps:spPr>
                    <wps:txbx>
                      <w:txbxContent>
                        <w:p w14:paraId="07F9451D" w14:textId="77777777" w:rsidR="00726659" w:rsidRDefault="000F0732">
                          <w:pPr>
                            <w:pStyle w:val="BodyText"/>
                            <w:spacing w:before="20"/>
                            <w:ind w:left="20" w:firstLine="0"/>
                          </w:pPr>
                          <w:r>
                            <w:t>01</w:t>
                          </w:r>
                          <w:r>
                            <w:rPr>
                              <w:spacing w:val="-5"/>
                            </w:rPr>
                            <w:t xml:space="preserve"> </w:t>
                          </w:r>
                          <w:r>
                            <w:t>32</w:t>
                          </w:r>
                          <w:r>
                            <w:rPr>
                              <w:spacing w:val="-1"/>
                            </w:rPr>
                            <w:t xml:space="preserve"> </w:t>
                          </w:r>
                          <w:r>
                            <w:t>16.15</w:t>
                          </w:r>
                          <w:r>
                            <w:rPr>
                              <w:spacing w:val="-3"/>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558B4DC" id="_x0000_t202" coordsize="21600,21600" o:spt="202" path="m,l,21600r21600,l21600,xe">
              <v:stroke joinstyle="miter"/>
              <v:path gradientshapeok="t" o:connecttype="rect"/>
            </v:shapetype>
            <v:shape id="Textbox 57" o:spid="_x0000_s1048" type="#_x0000_t202" style="position:absolute;margin-left:257pt;margin-top:743.65pt;width:98.05pt;height:13.35pt;z-index:-251658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" filled="f" stroked="f">
              <v:textbox inset="0,0,0,0">
                <w:txbxContent>
                  <w:p w14:paraId="07F9451D" w14:textId="77777777" w:rsidR="00726659" w:rsidRDefault="000F0732">
                    <w:pPr>
                      <w:pStyle w:val="BodyText"/>
                      <w:spacing w:before="20"/>
                      <w:ind w:left="20" w:firstLine="0"/>
                    </w:pPr>
                    <w:r>
                      <w:t>01</w:t>
                    </w:r>
                    <w:r>
                      <w:rPr>
                        <w:spacing w:val="-5"/>
                      </w:rPr>
                      <w:t xml:space="preserve"> </w:t>
                    </w:r>
                    <w:r>
                      <w:t>32</w:t>
                    </w:r>
                    <w:r>
                      <w:rPr>
                        <w:spacing w:val="-1"/>
                      </w:rPr>
                      <w:t xml:space="preserve"> </w:t>
                    </w:r>
                    <w:r>
                      <w:t>16.15</w:t>
                    </w:r>
                    <w:r>
                      <w:rPr>
                        <w:spacing w:val="-3"/>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395B"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67" behindDoc="1" locked="0" layoutInCell="1" allowOverlap="1" wp14:anchorId="3063BDA6" wp14:editId="7D6F5714">
              <wp:simplePos x="0" y="0"/>
              <wp:positionH relativeFrom="page">
                <wp:posOffset>3432733</wp:posOffset>
              </wp:positionH>
              <wp:positionV relativeFrom="page">
                <wp:posOffset>9444632</wp:posOffset>
              </wp:positionV>
              <wp:extent cx="958215" cy="16954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215" cy="169545"/>
                      </a:xfrm>
                      <a:prstGeom prst="rect">
                        <a:avLst/>
                      </a:prstGeom>
                    </wps:spPr>
                    <wps:txbx>
                      <w:txbxContent>
                        <w:p w14:paraId="0BD5B85F" w14:textId="77777777" w:rsidR="00726659" w:rsidRDefault="000F0732">
                          <w:pPr>
                            <w:pStyle w:val="BodyText"/>
                            <w:spacing w:before="20"/>
                            <w:ind w:left="20" w:firstLine="0"/>
                          </w:pPr>
                          <w:r>
                            <w:t>01</w:t>
                          </w:r>
                          <w:r>
                            <w:rPr>
                              <w:spacing w:val="-10"/>
                            </w:rPr>
                            <w:t xml:space="preserve"> </w:t>
                          </w:r>
                          <w:r>
                            <w:t>33</w:t>
                          </w:r>
                          <w:r>
                            <w:rPr>
                              <w:spacing w:val="-8"/>
                            </w:rPr>
                            <w:t xml:space="preserve"> </w:t>
                          </w:r>
                          <w:r>
                            <w:t>23</w:t>
                          </w:r>
                          <w:r>
                            <w:rPr>
                              <w:spacing w:val="-9"/>
                            </w:rPr>
                            <w:t xml:space="preserve"> </w:t>
                          </w:r>
                          <w:r>
                            <w:t>-</w:t>
                          </w:r>
                          <w:r>
                            <w:rPr>
                              <w:spacing w:val="-1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063BDA6" id="_x0000_t202" coordsize="21600,21600" o:spt="202" path="m,l,21600r21600,l21600,xe">
              <v:stroke joinstyle="miter"/>
              <v:path gradientshapeok="t" o:connecttype="rect"/>
            </v:shapetype>
            <v:shape id="Textbox 60" o:spid="_x0000_s1051" type="#_x0000_t202" style="position:absolute;margin-left:270.3pt;margin-top:743.65pt;width:75.45pt;height:13.35pt;z-index:-2516582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" filled="f" stroked="f">
              <v:textbox inset="0,0,0,0">
                <w:txbxContent>
                  <w:p w14:paraId="0BD5B85F" w14:textId="77777777" w:rsidR="00726659" w:rsidRDefault="000F0732">
                    <w:pPr>
                      <w:pStyle w:val="BodyText"/>
                      <w:spacing w:before="20"/>
                      <w:ind w:left="20" w:firstLine="0"/>
                    </w:pPr>
                    <w:r>
                      <w:t>01</w:t>
                    </w:r>
                    <w:r>
                      <w:rPr>
                        <w:spacing w:val="-10"/>
                      </w:rPr>
                      <w:t xml:space="preserve"> </w:t>
                    </w:r>
                    <w:r>
                      <w:t>33</w:t>
                    </w:r>
                    <w:r>
                      <w:rPr>
                        <w:spacing w:val="-8"/>
                      </w:rPr>
                      <w:t xml:space="preserve"> </w:t>
                    </w:r>
                    <w:r>
                      <w:t>23</w:t>
                    </w:r>
                    <w:r>
                      <w:rPr>
                        <w:spacing w:val="-9"/>
                      </w:rPr>
                      <w:t xml:space="preserve"> </w:t>
                    </w:r>
                    <w:r>
                      <w:t>-</w:t>
                    </w:r>
                    <w:r>
                      <w:rPr>
                        <w:spacing w:val="-1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987FD"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70" behindDoc="1" locked="0" layoutInCell="1" allowOverlap="1" wp14:anchorId="0D6C2687" wp14:editId="090EC55D">
              <wp:simplePos x="0" y="0"/>
              <wp:positionH relativeFrom="page">
                <wp:posOffset>3386366</wp:posOffset>
              </wp:positionH>
              <wp:positionV relativeFrom="page">
                <wp:posOffset>9444632</wp:posOffset>
              </wp:positionV>
              <wp:extent cx="1001394" cy="16954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1394" cy="169545"/>
                      </a:xfrm>
                      <a:prstGeom prst="rect">
                        <a:avLst/>
                      </a:prstGeom>
                    </wps:spPr>
                    <wps:txbx>
                      <w:txbxContent>
                        <w:p w14:paraId="4EACA02B" w14:textId="77777777" w:rsidR="00726659" w:rsidRDefault="000F0732">
                          <w:pPr>
                            <w:pStyle w:val="BodyText"/>
                            <w:spacing w:before="20"/>
                            <w:ind w:left="20" w:firstLine="0"/>
                          </w:pPr>
                          <w:r>
                            <w:t>01</w:t>
                          </w:r>
                          <w:r>
                            <w:rPr>
                              <w:spacing w:val="-10"/>
                            </w:rPr>
                            <w:t xml:space="preserve"> </w:t>
                          </w:r>
                          <w:r>
                            <w:t>35</w:t>
                          </w:r>
                          <w:r>
                            <w:rPr>
                              <w:spacing w:val="-6"/>
                            </w:rPr>
                            <w:t xml:space="preserve"> </w:t>
                          </w:r>
                          <w:r>
                            <w:t>26</w:t>
                          </w:r>
                          <w:r>
                            <w:rPr>
                              <w:spacing w:val="-7"/>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D6C2687" id="_x0000_t202" coordsize="21600,21600" o:spt="202" path="m,l,21600r21600,l21600,xe">
              <v:stroke joinstyle="miter"/>
              <v:path gradientshapeok="t" o:connecttype="rect"/>
            </v:shapetype>
            <v:shape id="Textbox 68" o:spid="_x0000_s1054" type="#_x0000_t202" style="position:absolute;margin-left:266.65pt;margin-top:743.65pt;width:78.85pt;height:13.35pt;z-index:-2516582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" filled="f" stroked="f">
              <v:textbox inset="0,0,0,0">
                <w:txbxContent>
                  <w:p w14:paraId="4EACA02B" w14:textId="77777777" w:rsidR="00726659" w:rsidRDefault="000F0732">
                    <w:pPr>
                      <w:pStyle w:val="BodyText"/>
                      <w:spacing w:before="20"/>
                      <w:ind w:left="20" w:firstLine="0"/>
                    </w:pPr>
                    <w:r>
                      <w:t>01</w:t>
                    </w:r>
                    <w:r>
                      <w:rPr>
                        <w:spacing w:val="-10"/>
                      </w:rPr>
                      <w:t xml:space="preserve"> </w:t>
                    </w:r>
                    <w:r>
                      <w:t>35</w:t>
                    </w:r>
                    <w:r>
                      <w:rPr>
                        <w:spacing w:val="-6"/>
                      </w:rPr>
                      <w:t xml:space="preserve"> </w:t>
                    </w:r>
                    <w:r>
                      <w:t>26</w:t>
                    </w:r>
                    <w:r>
                      <w:rPr>
                        <w:spacing w:val="-7"/>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CAF9"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73" behindDoc="1" locked="0" layoutInCell="1" allowOverlap="1" wp14:anchorId="58FAFF18" wp14:editId="30191376">
              <wp:simplePos x="0" y="0"/>
              <wp:positionH relativeFrom="page">
                <wp:posOffset>3416224</wp:posOffset>
              </wp:positionH>
              <wp:positionV relativeFrom="page">
                <wp:posOffset>9320261</wp:posOffset>
              </wp:positionV>
              <wp:extent cx="978535" cy="16954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69545"/>
                      </a:xfrm>
                      <a:prstGeom prst="rect">
                        <a:avLst/>
                      </a:prstGeom>
                    </wps:spPr>
                    <wps:txbx>
                      <w:txbxContent>
                        <w:p w14:paraId="379E028C" w14:textId="77777777" w:rsidR="00726659" w:rsidRDefault="000F0732">
                          <w:pPr>
                            <w:pStyle w:val="BodyText"/>
                            <w:spacing w:before="20"/>
                            <w:ind w:left="20" w:firstLine="0"/>
                          </w:pPr>
                          <w:r>
                            <w:t>01</w:t>
                          </w:r>
                          <w:r>
                            <w:rPr>
                              <w:spacing w:val="-2"/>
                            </w:rPr>
                            <w:t xml:space="preserve"> </w:t>
                          </w:r>
                          <w:r>
                            <w:t>42</w:t>
                          </w:r>
                          <w:r>
                            <w:rPr>
                              <w:spacing w:val="-1"/>
                            </w:rPr>
                            <w:t xml:space="preserve"> </w:t>
                          </w:r>
                          <w:r>
                            <w:t>19</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8FAFF18" id="_x0000_t202" coordsize="21600,21600" o:spt="202" path="m,l,21600r21600,l21600,xe">
              <v:stroke joinstyle="miter"/>
              <v:path gradientshapeok="t" o:connecttype="rect"/>
            </v:shapetype>
            <v:shape id="Textbox 71" o:spid="_x0000_s1057" type="#_x0000_t202" style="position:absolute;margin-left:269pt;margin-top:733.9pt;width:77.05pt;height:13.35pt;z-index:-2516582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" filled="f" stroked="f">
              <v:textbox inset="0,0,0,0">
                <w:txbxContent>
                  <w:p w14:paraId="379E028C" w14:textId="77777777" w:rsidR="00726659" w:rsidRDefault="000F0732">
                    <w:pPr>
                      <w:pStyle w:val="BodyText"/>
                      <w:spacing w:before="20"/>
                      <w:ind w:left="20" w:firstLine="0"/>
                    </w:pPr>
                    <w:r>
                      <w:t>01</w:t>
                    </w:r>
                    <w:r>
                      <w:rPr>
                        <w:spacing w:val="-2"/>
                      </w:rPr>
                      <w:t xml:space="preserve"> </w:t>
                    </w:r>
                    <w:r>
                      <w:t>42</w:t>
                    </w:r>
                    <w:r>
                      <w:rPr>
                        <w:spacing w:val="-1"/>
                      </w:rPr>
                      <w:t xml:space="preserve"> </w:t>
                    </w:r>
                    <w:r>
                      <w:t>19</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C363B"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83" behindDoc="1" locked="0" layoutInCell="1" allowOverlap="1" wp14:anchorId="29744602" wp14:editId="6CAE7DB6">
              <wp:simplePos x="0" y="0"/>
              <wp:positionH relativeFrom="page">
                <wp:posOffset>3378111</wp:posOffset>
              </wp:positionH>
              <wp:positionV relativeFrom="page">
                <wp:posOffset>9444632</wp:posOffset>
              </wp:positionV>
              <wp:extent cx="1016635" cy="16954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635" cy="169545"/>
                      </a:xfrm>
                      <a:prstGeom prst="rect">
                        <a:avLst/>
                      </a:prstGeom>
                    </wps:spPr>
                    <wps:txbx>
                      <w:txbxContent>
                        <w:p w14:paraId="4F22307C" w14:textId="77777777" w:rsidR="00726659" w:rsidRDefault="000F0732">
                          <w:pPr>
                            <w:pStyle w:val="BodyText"/>
                            <w:spacing w:before="20"/>
                            <w:ind w:left="20" w:firstLine="0"/>
                          </w:pPr>
                          <w:r>
                            <w:t>01</w:t>
                          </w:r>
                          <w:r>
                            <w:rPr>
                              <w:spacing w:val="-2"/>
                            </w:rPr>
                            <w:t xml:space="preserve"> </w:t>
                          </w:r>
                          <w:r>
                            <w:t>45</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9744602" id="_x0000_t202" coordsize="21600,21600" o:spt="202" path="m,l,21600r21600,l21600,xe">
              <v:stroke joinstyle="miter"/>
              <v:path gradientshapeok="t" o:connecttype="rect"/>
            </v:shapetype>
            <v:shape id="Textbox 81" o:spid="_x0000_s1067" type="#_x0000_t202" style="position:absolute;margin-left:266pt;margin-top:743.65pt;width:80.05pt;height:13.35pt;z-index:-25165819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" filled="f" stroked="f">
              <v:textbox inset="0,0,0,0">
                <w:txbxContent>
                  <w:p w14:paraId="4F22307C" w14:textId="77777777" w:rsidR="00726659" w:rsidRDefault="000F0732">
                    <w:pPr>
                      <w:pStyle w:val="BodyText"/>
                      <w:spacing w:before="20"/>
                      <w:ind w:left="20" w:firstLine="0"/>
                    </w:pPr>
                    <w:r>
                      <w:t>01</w:t>
                    </w:r>
                    <w:r>
                      <w:rPr>
                        <w:spacing w:val="-2"/>
                      </w:rPr>
                      <w:t xml:space="preserve"> </w:t>
                    </w:r>
                    <w:r>
                      <w:t>45</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51CB"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86" behindDoc="1" locked="0" layoutInCell="1" allowOverlap="1" wp14:anchorId="2B60FEE0" wp14:editId="431E92DE">
              <wp:simplePos x="0" y="0"/>
              <wp:positionH relativeFrom="page">
                <wp:posOffset>3416224</wp:posOffset>
              </wp:positionH>
              <wp:positionV relativeFrom="page">
                <wp:posOffset>9444632</wp:posOffset>
              </wp:positionV>
              <wp:extent cx="978535" cy="16954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69545"/>
                      </a:xfrm>
                      <a:prstGeom prst="rect">
                        <a:avLst/>
                      </a:prstGeom>
                    </wps:spPr>
                    <wps:txbx>
                      <w:txbxContent>
                        <w:p w14:paraId="62A49324" w14:textId="77777777" w:rsidR="00726659" w:rsidRDefault="000F0732">
                          <w:pPr>
                            <w:pStyle w:val="BodyText"/>
                            <w:spacing w:before="20"/>
                            <w:ind w:left="20" w:firstLine="0"/>
                          </w:pPr>
                          <w:r>
                            <w:t>01</w:t>
                          </w:r>
                          <w:r>
                            <w:rPr>
                              <w:spacing w:val="-2"/>
                            </w:rPr>
                            <w:t xml:space="preserve"> </w:t>
                          </w:r>
                          <w:r>
                            <w:t>45</w:t>
                          </w:r>
                          <w:r>
                            <w:rPr>
                              <w:spacing w:val="-1"/>
                            </w:rPr>
                            <w:t xml:space="preserve"> </w:t>
                          </w:r>
                          <w:r>
                            <w:t>29</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B60FEE0" id="_x0000_t202" coordsize="21600,21600" o:spt="202" path="m,l,21600r21600,l21600,xe">
              <v:stroke joinstyle="miter"/>
              <v:path gradientshapeok="t" o:connecttype="rect"/>
            </v:shapetype>
            <v:shape id="Textbox 84" o:spid="_x0000_s1070" type="#_x0000_t202" style="position:absolute;margin-left:269pt;margin-top:743.65pt;width:77.05pt;height:13.35pt;z-index:-2516581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" filled="f" stroked="f">
              <v:textbox inset="0,0,0,0">
                <w:txbxContent>
                  <w:p w14:paraId="62A49324" w14:textId="77777777" w:rsidR="00726659" w:rsidRDefault="000F0732">
                    <w:pPr>
                      <w:pStyle w:val="BodyText"/>
                      <w:spacing w:before="20"/>
                      <w:ind w:left="20" w:firstLine="0"/>
                    </w:pPr>
                    <w:r>
                      <w:t>01</w:t>
                    </w:r>
                    <w:r>
                      <w:rPr>
                        <w:spacing w:val="-2"/>
                      </w:rPr>
                      <w:t xml:space="preserve"> </w:t>
                    </w:r>
                    <w:r>
                      <w:t>45</w:t>
                    </w:r>
                    <w:r>
                      <w:rPr>
                        <w:spacing w:val="-1"/>
                      </w:rPr>
                      <w:t xml:space="preserve"> </w:t>
                    </w:r>
                    <w:r>
                      <w:t>29</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33D4"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89" behindDoc="1" locked="0" layoutInCell="1" allowOverlap="1" wp14:anchorId="6B848FD0" wp14:editId="578E080F">
              <wp:simplePos x="0" y="0"/>
              <wp:positionH relativeFrom="page">
                <wp:posOffset>3454324</wp:posOffset>
              </wp:positionH>
              <wp:positionV relativeFrom="page">
                <wp:posOffset>9444632</wp:posOffset>
              </wp:positionV>
              <wp:extent cx="902335" cy="16954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2335" cy="169545"/>
                      </a:xfrm>
                      <a:prstGeom prst="rect">
                        <a:avLst/>
                      </a:prstGeom>
                    </wps:spPr>
                    <wps:txbx>
                      <w:txbxContent>
                        <w:p w14:paraId="7219F345" w14:textId="77777777" w:rsidR="00726659" w:rsidRDefault="000F0732">
                          <w:pPr>
                            <w:pStyle w:val="BodyText"/>
                            <w:spacing w:before="20"/>
                            <w:ind w:left="20" w:firstLine="0"/>
                          </w:pPr>
                          <w:r>
                            <w:t>01</w:t>
                          </w:r>
                          <w:r>
                            <w:rPr>
                              <w:spacing w:val="-3"/>
                            </w:rPr>
                            <w:t xml:space="preserve"> </w:t>
                          </w:r>
                          <w:r>
                            <w:t>57</w:t>
                          </w:r>
                          <w:r>
                            <w:rPr>
                              <w:spacing w:val="-1"/>
                            </w:rPr>
                            <w:t xml:space="preserve"> </w:t>
                          </w:r>
                          <w:r>
                            <w:t>19</w:t>
                          </w:r>
                          <w:r>
                            <w:rPr>
                              <w:spacing w:val="-2"/>
                            </w:rPr>
                            <w:t xml:space="preserve"> </w:t>
                          </w:r>
                          <w:r>
                            <w:t>-</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B848FD0" id="_x0000_t202" coordsize="21600,21600" o:spt="202" path="m,l,21600r21600,l21600,xe">
              <v:stroke joinstyle="miter"/>
              <v:path gradientshapeok="t" o:connecttype="rect"/>
            </v:shapetype>
            <v:shape id="Textbox 102" o:spid="_x0000_s1073" type="#_x0000_t202" style="position:absolute;margin-left:272pt;margin-top:743.65pt;width:71.05pt;height:13.35pt;z-index:-25165819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" filled="f" stroked="f">
              <v:textbox inset="0,0,0,0">
                <w:txbxContent>
                  <w:p w14:paraId="7219F345" w14:textId="77777777" w:rsidR="00726659" w:rsidRDefault="000F0732">
                    <w:pPr>
                      <w:pStyle w:val="BodyText"/>
                      <w:spacing w:before="20"/>
                      <w:ind w:left="20" w:firstLine="0"/>
                    </w:pPr>
                    <w:r>
                      <w:t>01</w:t>
                    </w:r>
                    <w:r>
                      <w:rPr>
                        <w:spacing w:val="-3"/>
                      </w:rPr>
                      <w:t xml:space="preserve"> </w:t>
                    </w:r>
                    <w:r>
                      <w:t>57</w:t>
                    </w:r>
                    <w:r>
                      <w:rPr>
                        <w:spacing w:val="-1"/>
                      </w:rPr>
                      <w:t xml:space="preserve"> </w:t>
                    </w:r>
                    <w:r>
                      <w:t>19</w:t>
                    </w:r>
                    <w:r>
                      <w:rPr>
                        <w:spacing w:val="-2"/>
                      </w:rPr>
                      <w:t xml:space="preserve"> </w:t>
                    </w:r>
                    <w:r>
                      <w:t>-</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DAA2"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92" behindDoc="1" locked="0" layoutInCell="1" allowOverlap="1" wp14:anchorId="23420397" wp14:editId="36907AFE">
              <wp:simplePos x="0" y="0"/>
              <wp:positionH relativeFrom="page">
                <wp:posOffset>3416224</wp:posOffset>
              </wp:positionH>
              <wp:positionV relativeFrom="page">
                <wp:posOffset>9444632</wp:posOffset>
              </wp:positionV>
              <wp:extent cx="940435" cy="16954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435" cy="169545"/>
                      </a:xfrm>
                      <a:prstGeom prst="rect">
                        <a:avLst/>
                      </a:prstGeom>
                    </wps:spPr>
                    <wps:txbx>
                      <w:txbxContent>
                        <w:p w14:paraId="19CE7143" w14:textId="77777777" w:rsidR="00726659" w:rsidRDefault="000F0732">
                          <w:pPr>
                            <w:pStyle w:val="BodyText"/>
                            <w:spacing w:before="20"/>
                            <w:ind w:left="20" w:firstLine="0"/>
                          </w:pPr>
                          <w:r>
                            <w:t>01</w:t>
                          </w:r>
                          <w:r>
                            <w:rPr>
                              <w:spacing w:val="-2"/>
                            </w:rPr>
                            <w:t xml:space="preserve"> </w:t>
                          </w:r>
                          <w:r>
                            <w:t>58</w:t>
                          </w:r>
                          <w:r>
                            <w:rPr>
                              <w:spacing w:val="-1"/>
                            </w:rPr>
                            <w:t xml:space="preserve"> </w:t>
                          </w:r>
                          <w:r>
                            <w:t>16</w:t>
                          </w:r>
                          <w:r>
                            <w:rPr>
                              <w:spacing w:val="-2"/>
                            </w:rPr>
                            <w:t xml:space="preserve"> </w:t>
                          </w:r>
                          <w:r>
                            <w:t>-</w:t>
                          </w:r>
                          <w:r>
                            <w:rPr>
                              <w:spacing w:val="-1"/>
                            </w:rPr>
                            <w:t xml:space="preserve"> </w:t>
                          </w:r>
                          <w:r>
                            <w:rPr>
                              <w:spacing w:val="-10"/>
                            </w:rPr>
                            <w:t>1</w:t>
                          </w:r>
                        </w:p>
                      </w:txbxContent>
                    </wps:txbx>
                    <wps:bodyPr wrap="square" lIns="0" tIns="0" rIns="0" bIns="0" rtlCol="0">
                      <a:noAutofit/>
                    </wps:bodyPr>
                  </wps:wsp>
                </a:graphicData>
              </a:graphic>
            </wp:anchor>
          </w:drawing>
        </mc:Choice>
        <mc:Fallback>
          <w:pict>
            <v:shapetype w14:anchorId="23420397" id="_x0000_t202" coordsize="21600,21600" o:spt="202" path="m,l,21600r21600,l21600,xe">
              <v:stroke joinstyle="miter"/>
              <v:path gradientshapeok="t" o:connecttype="rect"/>
            </v:shapetype>
            <v:shape id="Textbox 105" o:spid="_x0000_s1076" type="#_x0000_t202" style="position:absolute;margin-left:269pt;margin-top:743.65pt;width:74.05pt;height:13.35pt;z-index:-2516581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" filled="f" stroked="f">
              <v:textbox inset="0,0,0,0">
                <w:txbxContent>
                  <w:p w14:paraId="19CE7143" w14:textId="77777777" w:rsidR="00726659" w:rsidRDefault="000F0732">
                    <w:pPr>
                      <w:pStyle w:val="BodyText"/>
                      <w:spacing w:before="20"/>
                      <w:ind w:left="20" w:firstLine="0"/>
                    </w:pPr>
                    <w:r>
                      <w:t>01</w:t>
                    </w:r>
                    <w:r>
                      <w:rPr>
                        <w:spacing w:val="-2"/>
                      </w:rPr>
                      <w:t xml:space="preserve"> </w:t>
                    </w:r>
                    <w:r>
                      <w:t>58</w:t>
                    </w:r>
                    <w:r>
                      <w:rPr>
                        <w:spacing w:val="-1"/>
                      </w:rPr>
                      <w:t xml:space="preserve"> </w:t>
                    </w:r>
                    <w:r>
                      <w:t>16</w:t>
                    </w:r>
                    <w:r>
                      <w:rPr>
                        <w:spacing w:val="-2"/>
                      </w:rPr>
                      <w:t xml:space="preserve"> </w:t>
                    </w:r>
                    <w:r>
                      <w:t>-</w:t>
                    </w:r>
                    <w:r>
                      <w:rPr>
                        <w:spacing w:val="-1"/>
                      </w:rPr>
                      <w:t xml:space="preserve"> </w:t>
                    </w:r>
                    <w:r>
                      <w:rPr>
                        <w:spacing w:val="-10"/>
                      </w:rPr>
                      <w:t>1</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1A69B"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95" behindDoc="1" locked="0" layoutInCell="1" allowOverlap="1" wp14:anchorId="14245E25" wp14:editId="523C73D4">
              <wp:simplePos x="0" y="0"/>
              <wp:positionH relativeFrom="page">
                <wp:posOffset>3019425</wp:posOffset>
              </wp:positionH>
              <wp:positionV relativeFrom="page">
                <wp:posOffset>9290682</wp:posOffset>
              </wp:positionV>
              <wp:extent cx="1550035" cy="35369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353695"/>
                      </a:xfrm>
                      <a:prstGeom prst="rect">
                        <a:avLst/>
                      </a:prstGeom>
                    </wps:spPr>
                    <wps:txbx>
                      <w:txbxContent>
                        <w:p w14:paraId="618B1613" w14:textId="77777777" w:rsidR="00726659" w:rsidRDefault="000F0732">
                          <w:pPr>
                            <w:pStyle w:val="BodyText"/>
                            <w:spacing w:before="20"/>
                            <w:ind w:left="0" w:firstLine="0"/>
                            <w:jc w:val="center"/>
                          </w:pPr>
                          <w:r>
                            <w:t>CUTTING</w:t>
                          </w:r>
                          <w:r>
                            <w:rPr>
                              <w:spacing w:val="-5"/>
                            </w:rPr>
                            <w:t xml:space="preserve"> </w:t>
                          </w:r>
                          <w:r>
                            <w:t>AND</w:t>
                          </w:r>
                          <w:r>
                            <w:rPr>
                              <w:spacing w:val="-4"/>
                            </w:rPr>
                            <w:t xml:space="preserve"> </w:t>
                          </w:r>
                          <w:r>
                            <w:rPr>
                              <w:spacing w:val="-2"/>
                            </w:rPr>
                            <w:t>PATCHING</w:t>
                          </w:r>
                        </w:p>
                        <w:p w14:paraId="2FDAAEF2" w14:textId="77777777" w:rsidR="00726659" w:rsidRDefault="000F0732">
                          <w:pPr>
                            <w:pStyle w:val="BodyText"/>
                            <w:spacing w:before="63"/>
                            <w:ind w:left="0" w:right="28" w:firstLine="0"/>
                            <w:jc w:val="center"/>
                          </w:pPr>
                          <w:r>
                            <w:t>017329</w:t>
                          </w:r>
                          <w:r>
                            <w:rPr>
                              <w:spacing w:val="-3"/>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14245E25" id="_x0000_t202" coordsize="21600,21600" o:spt="202" path="m,l,21600r21600,l21600,xe">
              <v:stroke joinstyle="miter"/>
              <v:path gradientshapeok="t" o:connecttype="rect"/>
            </v:shapetype>
            <v:shape id="Textbox 108" o:spid="_x0000_s1079" type="#_x0000_t202" style="position:absolute;margin-left:237.75pt;margin-top:731.55pt;width:122.05pt;height:27.85pt;z-index:-25165818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" filled="f" stroked="f">
              <v:textbox inset="0,0,0,0">
                <w:txbxContent>
                  <w:p w14:paraId="618B1613" w14:textId="77777777" w:rsidR="00726659" w:rsidRDefault="000F0732">
                    <w:pPr>
                      <w:pStyle w:val="BodyText"/>
                      <w:spacing w:before="20"/>
                      <w:ind w:left="0" w:firstLine="0"/>
                      <w:jc w:val="center"/>
                    </w:pPr>
                    <w:r>
                      <w:t>CUTTING</w:t>
                    </w:r>
                    <w:r>
                      <w:rPr>
                        <w:spacing w:val="-5"/>
                      </w:rPr>
                      <w:t xml:space="preserve"> </w:t>
                    </w:r>
                    <w:r>
                      <w:t>AND</w:t>
                    </w:r>
                    <w:r>
                      <w:rPr>
                        <w:spacing w:val="-4"/>
                      </w:rPr>
                      <w:t xml:space="preserve"> </w:t>
                    </w:r>
                    <w:r>
                      <w:rPr>
                        <w:spacing w:val="-2"/>
                      </w:rPr>
                      <w:t>PATCHING</w:t>
                    </w:r>
                  </w:p>
                  <w:p w14:paraId="2FDAAEF2" w14:textId="77777777" w:rsidR="00726659" w:rsidRDefault="000F0732">
                    <w:pPr>
                      <w:pStyle w:val="BodyText"/>
                      <w:spacing w:before="63"/>
                      <w:ind w:left="0" w:right="28" w:firstLine="0"/>
                      <w:jc w:val="center"/>
                    </w:pPr>
                    <w:r>
                      <w:t>017329</w:t>
                    </w:r>
                    <w:r>
                      <w:rPr>
                        <w:spacing w:val="-3"/>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4480"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98" behindDoc="1" locked="0" layoutInCell="1" allowOverlap="1" wp14:anchorId="6399F8F1" wp14:editId="24F031EF">
              <wp:simplePos x="0" y="0"/>
              <wp:positionH relativeFrom="page">
                <wp:posOffset>3416224</wp:posOffset>
              </wp:positionH>
              <wp:positionV relativeFrom="page">
                <wp:posOffset>9444632</wp:posOffset>
              </wp:positionV>
              <wp:extent cx="978535" cy="16954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69545"/>
                      </a:xfrm>
                      <a:prstGeom prst="rect">
                        <a:avLst/>
                      </a:prstGeom>
                    </wps:spPr>
                    <wps:txbx>
                      <w:txbxContent>
                        <w:p w14:paraId="3AD91029" w14:textId="77777777" w:rsidR="00726659" w:rsidRDefault="000F0732">
                          <w:pPr>
                            <w:pStyle w:val="BodyText"/>
                            <w:spacing w:before="20"/>
                            <w:ind w:left="20" w:firstLine="0"/>
                          </w:pPr>
                          <w:r>
                            <w:t>01</w:t>
                          </w:r>
                          <w:r>
                            <w:rPr>
                              <w:spacing w:val="-2"/>
                            </w:rPr>
                            <w:t xml:space="preserve"> </w:t>
                          </w:r>
                          <w:r>
                            <w:t>74</w:t>
                          </w:r>
                          <w:r>
                            <w:rPr>
                              <w:spacing w:val="-1"/>
                            </w:rPr>
                            <w:t xml:space="preserve"> </w:t>
                          </w:r>
                          <w:r>
                            <w:t>19</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399F8F1" id="_x0000_t202" coordsize="21600,21600" o:spt="202" path="m,l,21600r21600,l21600,xe">
              <v:stroke joinstyle="miter"/>
              <v:path gradientshapeok="t" o:connecttype="rect"/>
            </v:shapetype>
            <v:shape id="Textbox 116" o:spid="_x0000_s1082" type="#_x0000_t202" style="position:absolute;margin-left:269pt;margin-top:743.65pt;width:77.05pt;height:13.35pt;z-index:-2516581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" filled="f" stroked="f">
              <v:textbox inset="0,0,0,0">
                <w:txbxContent>
                  <w:p w14:paraId="3AD91029" w14:textId="77777777" w:rsidR="00726659" w:rsidRDefault="000F0732">
                    <w:pPr>
                      <w:pStyle w:val="BodyText"/>
                      <w:spacing w:before="20"/>
                      <w:ind w:left="20" w:firstLine="0"/>
                    </w:pPr>
                    <w:r>
                      <w:t>01</w:t>
                    </w:r>
                    <w:r>
                      <w:rPr>
                        <w:spacing w:val="-2"/>
                      </w:rPr>
                      <w:t xml:space="preserve"> </w:t>
                    </w:r>
                    <w:r>
                      <w:t>74</w:t>
                    </w:r>
                    <w:r>
                      <w:rPr>
                        <w:spacing w:val="-1"/>
                      </w:rPr>
                      <w:t xml:space="preserve"> </w:t>
                    </w:r>
                    <w:r>
                      <w:t>19</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8349"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01" behindDoc="1" locked="0" layoutInCell="1" allowOverlap="1" wp14:anchorId="15062074" wp14:editId="2717D038">
              <wp:simplePos x="0" y="0"/>
              <wp:positionH relativeFrom="page">
                <wp:posOffset>3378111</wp:posOffset>
              </wp:positionH>
              <wp:positionV relativeFrom="page">
                <wp:posOffset>9444632</wp:posOffset>
              </wp:positionV>
              <wp:extent cx="1016635" cy="16954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635" cy="169545"/>
                      </a:xfrm>
                      <a:prstGeom prst="rect">
                        <a:avLst/>
                      </a:prstGeom>
                    </wps:spPr>
                    <wps:txbx>
                      <w:txbxContent>
                        <w:p w14:paraId="55398FC6" w14:textId="77777777" w:rsidR="00726659" w:rsidRDefault="000F0732">
                          <w:pPr>
                            <w:pStyle w:val="BodyText"/>
                            <w:spacing w:before="20"/>
                            <w:ind w:left="20" w:firstLine="0"/>
                          </w:pPr>
                          <w:r>
                            <w:t>01</w:t>
                          </w:r>
                          <w:r>
                            <w:rPr>
                              <w:spacing w:val="-2"/>
                            </w:rPr>
                            <w:t xml:space="preserve"> </w:t>
                          </w:r>
                          <w:r>
                            <w:t>91</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5062074" id="_x0000_t202" coordsize="21600,21600" o:spt="202" path="m,l,21600r21600,l21600,xe">
              <v:stroke joinstyle="miter"/>
              <v:path gradientshapeok="t" o:connecttype="rect"/>
            </v:shapetype>
            <v:shape id="Textbox 119" o:spid="_x0000_s1085" type="#_x0000_t202" style="position:absolute;margin-left:266pt;margin-top:743.65pt;width:80.05pt;height:13.35pt;z-index:-25165817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" filled="f" stroked="f">
              <v:textbox inset="0,0,0,0">
                <w:txbxContent>
                  <w:p w14:paraId="55398FC6" w14:textId="77777777" w:rsidR="00726659" w:rsidRDefault="000F0732">
                    <w:pPr>
                      <w:pStyle w:val="BodyText"/>
                      <w:spacing w:before="20"/>
                      <w:ind w:left="20" w:firstLine="0"/>
                    </w:pPr>
                    <w:r>
                      <w:t>01</w:t>
                    </w:r>
                    <w:r>
                      <w:rPr>
                        <w:spacing w:val="-2"/>
                      </w:rPr>
                      <w:t xml:space="preserve"> </w:t>
                    </w:r>
                    <w:r>
                      <w:t>91</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CAB0"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04" behindDoc="1" locked="0" layoutInCell="1" allowOverlap="1" wp14:anchorId="6CE1E810" wp14:editId="31909B82">
              <wp:simplePos x="0" y="0"/>
              <wp:positionH relativeFrom="page">
                <wp:posOffset>4521111</wp:posOffset>
              </wp:positionH>
              <wp:positionV relativeFrom="page">
                <wp:posOffset>7158632</wp:posOffset>
              </wp:positionV>
              <wp:extent cx="1054735" cy="16954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735" cy="169545"/>
                      </a:xfrm>
                      <a:prstGeom prst="rect">
                        <a:avLst/>
                      </a:prstGeom>
                    </wps:spPr>
                    <wps:txbx>
                      <w:txbxContent>
                        <w:p w14:paraId="796E2490" w14:textId="77777777" w:rsidR="00726659" w:rsidRDefault="000F0732">
                          <w:pPr>
                            <w:pStyle w:val="BodyText"/>
                            <w:spacing w:before="20"/>
                            <w:ind w:left="20" w:firstLine="0"/>
                          </w:pPr>
                          <w:r>
                            <w:t>01</w:t>
                          </w:r>
                          <w:r>
                            <w:rPr>
                              <w:spacing w:val="-2"/>
                            </w:rPr>
                            <w:t xml:space="preserve"> </w:t>
                          </w:r>
                          <w:r>
                            <w:t>91</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type w14:anchorId="6CE1E810" id="_x0000_t202" coordsize="21600,21600" o:spt="202" path="m,l,21600r21600,l21600,xe">
              <v:stroke joinstyle="miter"/>
              <v:path gradientshapeok="t" o:connecttype="rect"/>
            </v:shapetype>
            <v:shape id="Textbox 122" o:spid="_x0000_s1088" type="#_x0000_t202" style="position:absolute;margin-left:356pt;margin-top:563.65pt;width:83.05pt;height:13.35pt;z-index:-2516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" filled="f" stroked="f">
              <v:textbox inset="0,0,0,0">
                <w:txbxContent>
                  <w:p w14:paraId="796E2490" w14:textId="77777777" w:rsidR="00726659" w:rsidRDefault="000F0732">
                    <w:pPr>
                      <w:pStyle w:val="BodyText"/>
                      <w:spacing w:before="20"/>
                      <w:ind w:left="20" w:firstLine="0"/>
                    </w:pPr>
                    <w:r>
                      <w:t>01</w:t>
                    </w:r>
                    <w:r>
                      <w:rPr>
                        <w:spacing w:val="-2"/>
                      </w:rPr>
                      <w:t xml:space="preserve"> </w:t>
                    </w:r>
                    <w:r>
                      <w:t>91</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B16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07" behindDoc="1" locked="0" layoutInCell="1" allowOverlap="1" wp14:anchorId="702570D0" wp14:editId="6765E07C">
              <wp:simplePos x="0" y="0"/>
              <wp:positionH relativeFrom="page">
                <wp:posOffset>3378111</wp:posOffset>
              </wp:positionH>
              <wp:positionV relativeFrom="page">
                <wp:posOffset>9444632</wp:posOffset>
              </wp:positionV>
              <wp:extent cx="1054735" cy="16954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735" cy="169545"/>
                      </a:xfrm>
                      <a:prstGeom prst="rect">
                        <a:avLst/>
                      </a:prstGeom>
                    </wps:spPr>
                    <wps:txbx>
                      <w:txbxContent>
                        <w:p w14:paraId="7466E43D" w14:textId="77777777" w:rsidR="00726659" w:rsidRDefault="000F0732">
                          <w:pPr>
                            <w:pStyle w:val="BodyText"/>
                            <w:spacing w:before="20"/>
                            <w:ind w:left="20" w:firstLine="0"/>
                          </w:pPr>
                          <w:r>
                            <w:t>01</w:t>
                          </w:r>
                          <w:r>
                            <w:rPr>
                              <w:spacing w:val="-2"/>
                            </w:rPr>
                            <w:t xml:space="preserve"> </w:t>
                          </w:r>
                          <w:r>
                            <w:t>91</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type w14:anchorId="702570D0" id="_x0000_t202" coordsize="21600,21600" o:spt="202" path="m,l,21600r21600,l21600,xe">
              <v:stroke joinstyle="miter"/>
              <v:path gradientshapeok="t" o:connecttype="rect"/>
            </v:shapetype>
            <v:shape id="Textbox 125" o:spid="_x0000_s1091" type="#_x0000_t202" style="position:absolute;margin-left:266pt;margin-top:743.65pt;width:83.05pt;height:13.35pt;z-index:-25165817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" filled="f" stroked="f">
              <v:textbox inset="0,0,0,0">
                <w:txbxContent>
                  <w:p w14:paraId="7466E43D" w14:textId="77777777" w:rsidR="00726659" w:rsidRDefault="000F0732">
                    <w:pPr>
                      <w:pStyle w:val="BodyText"/>
                      <w:spacing w:before="20"/>
                      <w:ind w:left="20" w:firstLine="0"/>
                    </w:pPr>
                    <w:r>
                      <w:t>01</w:t>
                    </w:r>
                    <w:r>
                      <w:rPr>
                        <w:spacing w:val="-2"/>
                      </w:rPr>
                      <w:t xml:space="preserve"> </w:t>
                    </w:r>
                    <w:r>
                      <w:t>91</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18F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10" behindDoc="1" locked="0" layoutInCell="1" allowOverlap="1" wp14:anchorId="65B07F4D" wp14:editId="3F108DEE">
              <wp:simplePos x="0" y="0"/>
              <wp:positionH relativeFrom="page">
                <wp:posOffset>3416292</wp:posOffset>
              </wp:positionH>
              <wp:positionV relativeFrom="page">
                <wp:posOffset>9451671</wp:posOffset>
              </wp:positionV>
              <wp:extent cx="977900" cy="1524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152400"/>
                      </a:xfrm>
                      <a:prstGeom prst="rect">
                        <a:avLst/>
                      </a:prstGeom>
                    </wps:spPr>
                    <wps:txbx>
                      <w:txbxContent>
                        <w:p w14:paraId="69A03836" w14:textId="77777777" w:rsidR="00726659" w:rsidRDefault="000F0732">
                          <w:pPr>
                            <w:pStyle w:val="BodyText"/>
                            <w:spacing w:before="9"/>
                            <w:ind w:left="20" w:firstLine="0"/>
                          </w:pPr>
                          <w:r>
                            <w:t>02</w:t>
                          </w:r>
                          <w:r>
                            <w:rPr>
                              <w:spacing w:val="-3"/>
                            </w:rPr>
                            <w:t xml:space="preserve"> </w:t>
                          </w:r>
                          <w:r>
                            <w:t>21</w:t>
                          </w:r>
                          <w:r>
                            <w:rPr>
                              <w:spacing w:val="-2"/>
                            </w:rPr>
                            <w:t xml:space="preserve"> </w:t>
                          </w:r>
                          <w:r>
                            <w:t>13</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5B07F4D" id="_x0000_t202" coordsize="21600,21600" o:spt="202" path="m,l,21600r21600,l21600,xe">
              <v:stroke joinstyle="miter"/>
              <v:path gradientshapeok="t" o:connecttype="rect"/>
            </v:shapetype>
            <v:shape id="Textbox 130" o:spid="_x0000_s1094" type="#_x0000_t202" style="position:absolute;margin-left:269pt;margin-top:744.25pt;width:77pt;height:12pt;z-index:-2516581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" filled="f" stroked="f">
              <v:textbox inset="0,0,0,0">
                <w:txbxContent>
                  <w:p w14:paraId="69A03836" w14:textId="77777777" w:rsidR="00726659" w:rsidRDefault="000F0732">
                    <w:pPr>
                      <w:pStyle w:val="BodyText"/>
                      <w:spacing w:before="9"/>
                      <w:ind w:left="20" w:firstLine="0"/>
                    </w:pPr>
                    <w:r>
                      <w:t>02</w:t>
                    </w:r>
                    <w:r>
                      <w:rPr>
                        <w:spacing w:val="-3"/>
                      </w:rPr>
                      <w:t xml:space="preserve"> </w:t>
                    </w:r>
                    <w:r>
                      <w:t>21</w:t>
                    </w:r>
                    <w:r>
                      <w:rPr>
                        <w:spacing w:val="-2"/>
                      </w:rPr>
                      <w:t xml:space="preserve"> </w:t>
                    </w:r>
                    <w:r>
                      <w:t>13</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6671"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13" behindDoc="1" locked="0" layoutInCell="1" allowOverlap="1" wp14:anchorId="31FC57AE" wp14:editId="38BC814F">
              <wp:simplePos x="0" y="0"/>
              <wp:positionH relativeFrom="page">
                <wp:posOffset>2806522</wp:posOffset>
              </wp:positionH>
              <wp:positionV relativeFrom="page">
                <wp:posOffset>9300766</wp:posOffset>
              </wp:positionV>
              <wp:extent cx="2159635" cy="31369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635" cy="313690"/>
                      </a:xfrm>
                      <a:prstGeom prst="rect">
                        <a:avLst/>
                      </a:prstGeom>
                    </wps:spPr>
                    <wps:txbx>
                      <w:txbxContent>
                        <w:p w14:paraId="5275183D" w14:textId="77777777" w:rsidR="00726659" w:rsidRDefault="000F0732">
                          <w:pPr>
                            <w:pStyle w:val="BodyText"/>
                            <w:spacing w:before="20"/>
                            <w:ind w:left="980" w:right="18" w:hanging="961"/>
                          </w:pPr>
                          <w:r>
                            <w:t>DEMOLITION</w:t>
                          </w:r>
                          <w:r>
                            <w:rPr>
                              <w:spacing w:val="-13"/>
                            </w:rPr>
                            <w:t xml:space="preserve"> </w:t>
                          </w:r>
                          <w:r>
                            <w:t>AND</w:t>
                          </w:r>
                          <w:r>
                            <w:rPr>
                              <w:spacing w:val="-12"/>
                            </w:rPr>
                            <w:t xml:space="preserve"> </w:t>
                          </w:r>
                          <w:r>
                            <w:t>SITE</w:t>
                          </w:r>
                          <w:r>
                            <w:rPr>
                              <w:spacing w:val="-13"/>
                            </w:rPr>
                            <w:t xml:space="preserve"> </w:t>
                          </w:r>
                          <w:r>
                            <w:t xml:space="preserve">CLEARING 02 41 10 - </w:t>
                          </w: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31FC57AE" id="_x0000_t202" coordsize="21600,21600" o:spt="202" path="m,l,21600r21600,l21600,xe">
              <v:stroke joinstyle="miter"/>
              <v:path gradientshapeok="t" o:connecttype="rect"/>
            </v:shapetype>
            <v:shape id="Textbox 133" o:spid="_x0000_s1097" type="#_x0000_t202" style="position:absolute;margin-left:221pt;margin-top:732.35pt;width:170.05pt;height:24.7pt;z-index:-25165816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" filled="f" stroked="f">
              <v:textbox inset="0,0,0,0">
                <w:txbxContent>
                  <w:p w14:paraId="5275183D" w14:textId="77777777" w:rsidR="00726659" w:rsidRDefault="000F0732">
                    <w:pPr>
                      <w:pStyle w:val="BodyText"/>
                      <w:spacing w:before="20"/>
                      <w:ind w:left="980" w:right="18" w:hanging="961"/>
                    </w:pPr>
                    <w:r>
                      <w:t>DEMOLITION</w:t>
                    </w:r>
                    <w:r>
                      <w:rPr>
                        <w:spacing w:val="-13"/>
                      </w:rPr>
                      <w:t xml:space="preserve"> </w:t>
                    </w:r>
                    <w:r>
                      <w:t>AND</w:t>
                    </w:r>
                    <w:r>
                      <w:rPr>
                        <w:spacing w:val="-12"/>
                      </w:rPr>
                      <w:t xml:space="preserve"> </w:t>
                    </w:r>
                    <w:r>
                      <w:t>SITE</w:t>
                    </w:r>
                    <w:r>
                      <w:rPr>
                        <w:spacing w:val="-13"/>
                      </w:rPr>
                      <w:t xml:space="preserve"> </w:t>
                    </w:r>
                    <w:r>
                      <w:t xml:space="preserve">CLEARING 02 41 10 - </w:t>
                    </w: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64C7"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16" behindDoc="1" locked="0" layoutInCell="1" allowOverlap="1" wp14:anchorId="29B1EF76" wp14:editId="2A3C539E">
              <wp:simplePos x="0" y="0"/>
              <wp:positionH relativeFrom="page">
                <wp:posOffset>3263894</wp:posOffset>
              </wp:positionH>
              <wp:positionV relativeFrom="page">
                <wp:posOffset>9451671</wp:posOffset>
              </wp:positionV>
              <wp:extent cx="1244600" cy="15240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52400"/>
                      </a:xfrm>
                      <a:prstGeom prst="rect">
                        <a:avLst/>
                      </a:prstGeom>
                    </wps:spPr>
                    <wps:txbx>
                      <w:txbxContent>
                        <w:p w14:paraId="0BF74029" w14:textId="77777777" w:rsidR="00726659" w:rsidRDefault="000F0732">
                          <w:pPr>
                            <w:pStyle w:val="BodyText"/>
                            <w:spacing w:before="9"/>
                            <w:ind w:left="20" w:firstLine="0"/>
                          </w:pPr>
                          <w:r>
                            <w:t>02</w:t>
                          </w:r>
                          <w:r>
                            <w:rPr>
                              <w:spacing w:val="-5"/>
                            </w:rPr>
                            <w:t xml:space="preserve"> </w:t>
                          </w:r>
                          <w:r>
                            <w:t>82</w:t>
                          </w:r>
                          <w:r>
                            <w:rPr>
                              <w:spacing w:val="-3"/>
                            </w:rPr>
                            <w:t xml:space="preserve"> </w:t>
                          </w:r>
                          <w:r>
                            <w:t>13.13</w:t>
                          </w:r>
                          <w:r>
                            <w:rPr>
                              <w:spacing w:val="-3"/>
                            </w:rPr>
                            <w:t xml:space="preserve"> </w:t>
                          </w:r>
                          <w:r>
                            <w:t>-</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9B1EF76" id="_x0000_t202" coordsize="21600,21600" o:spt="202" path="m,l,21600r21600,l21600,xe">
              <v:stroke joinstyle="miter"/>
              <v:path gradientshapeok="t" o:connecttype="rect"/>
            </v:shapetype>
            <v:shape id="Textbox 136" o:spid="_x0000_s1100" type="#_x0000_t202" style="position:absolute;margin-left:257pt;margin-top:744.25pt;width:98pt;height:12pt;z-index:-2516581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" filled="f" stroked="f">
              <v:textbox inset="0,0,0,0">
                <w:txbxContent>
                  <w:p w14:paraId="0BF74029" w14:textId="77777777" w:rsidR="00726659" w:rsidRDefault="000F0732">
                    <w:pPr>
                      <w:pStyle w:val="BodyText"/>
                      <w:spacing w:before="9"/>
                      <w:ind w:left="20" w:firstLine="0"/>
                    </w:pPr>
                    <w:r>
                      <w:t>02</w:t>
                    </w:r>
                    <w:r>
                      <w:rPr>
                        <w:spacing w:val="-5"/>
                      </w:rPr>
                      <w:t xml:space="preserve"> </w:t>
                    </w:r>
                    <w:r>
                      <w:t>82</w:t>
                    </w:r>
                    <w:r>
                      <w:rPr>
                        <w:spacing w:val="-3"/>
                      </w:rPr>
                      <w:t xml:space="preserve"> </w:t>
                    </w:r>
                    <w:r>
                      <w:t>13.13</w:t>
                    </w:r>
                    <w:r>
                      <w:rPr>
                        <w:spacing w:val="-3"/>
                      </w:rPr>
                      <w:t xml:space="preserve"> </w:t>
                    </w:r>
                    <w:r>
                      <w:t>-</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1E227"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19" behindDoc="1" locked="0" layoutInCell="1" allowOverlap="1" wp14:anchorId="09778DC1" wp14:editId="4A85DC1C">
              <wp:simplePos x="0" y="0"/>
              <wp:positionH relativeFrom="page">
                <wp:posOffset>3416224</wp:posOffset>
              </wp:positionH>
              <wp:positionV relativeFrom="page">
                <wp:posOffset>9300766</wp:posOffset>
              </wp:positionV>
              <wp:extent cx="978535" cy="31369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313690"/>
                      </a:xfrm>
                      <a:prstGeom prst="rect">
                        <a:avLst/>
                      </a:prstGeom>
                    </wps:spPr>
                    <wps:txbx>
                      <w:txbxContent>
                        <w:p w14:paraId="2B6BFF49" w14:textId="77777777" w:rsidR="00726659" w:rsidRDefault="000F0732">
                          <w:pPr>
                            <w:pStyle w:val="BodyText"/>
                            <w:spacing w:before="20"/>
                            <w:ind w:left="20" w:right="76" w:firstLine="0"/>
                          </w:pPr>
                          <w:r>
                            <w:rPr>
                              <w:spacing w:val="-2"/>
                            </w:rPr>
                            <w:t xml:space="preserve">FIRESTOPPING </w:t>
                          </w:r>
                          <w:r>
                            <w:t>07</w:t>
                          </w:r>
                          <w:r>
                            <w:rPr>
                              <w:spacing w:val="-2"/>
                            </w:rPr>
                            <w:t xml:space="preserve"> </w:t>
                          </w:r>
                          <w:r>
                            <w:t>84</w:t>
                          </w:r>
                          <w:r>
                            <w:rPr>
                              <w:spacing w:val="-1"/>
                            </w:rPr>
                            <w:t xml:space="preserve"> </w:t>
                          </w:r>
                          <w:r>
                            <w:t>00</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9778DC1" id="_x0000_t202" coordsize="21600,21600" o:spt="202" path="m,l,21600r21600,l21600,xe">
              <v:stroke joinstyle="miter"/>
              <v:path gradientshapeok="t" o:connecttype="rect"/>
            </v:shapetype>
            <v:shape id="Textbox 148" o:spid="_x0000_s1103" type="#_x0000_t202" style="position:absolute;margin-left:269pt;margin-top:732.35pt;width:77.05pt;height:24.7pt;z-index:-25165816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" filled="f" stroked="f">
              <v:textbox inset="0,0,0,0">
                <w:txbxContent>
                  <w:p w14:paraId="2B6BFF49" w14:textId="77777777" w:rsidR="00726659" w:rsidRDefault="000F0732">
                    <w:pPr>
                      <w:pStyle w:val="BodyText"/>
                      <w:spacing w:before="20"/>
                      <w:ind w:left="20" w:right="76" w:firstLine="0"/>
                    </w:pPr>
                    <w:r>
                      <w:rPr>
                        <w:spacing w:val="-2"/>
                      </w:rPr>
                      <w:t xml:space="preserve">FIRESTOPPING </w:t>
                    </w:r>
                    <w:r>
                      <w:t>07</w:t>
                    </w:r>
                    <w:r>
                      <w:rPr>
                        <w:spacing w:val="-2"/>
                      </w:rPr>
                      <w:t xml:space="preserve"> </w:t>
                    </w:r>
                    <w:r>
                      <w:t>84</w:t>
                    </w:r>
                    <w:r>
                      <w:rPr>
                        <w:spacing w:val="-1"/>
                      </w:rPr>
                      <w:t xml:space="preserve"> </w:t>
                    </w:r>
                    <w:r>
                      <w:t>00</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745B"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22" behindDoc="1" locked="0" layoutInCell="1" allowOverlap="1" wp14:anchorId="7EBF8544" wp14:editId="14689025">
              <wp:simplePos x="0" y="0"/>
              <wp:positionH relativeFrom="page">
                <wp:posOffset>3340011</wp:posOffset>
              </wp:positionH>
              <wp:positionV relativeFrom="page">
                <wp:posOffset>9300766</wp:posOffset>
              </wp:positionV>
              <wp:extent cx="1092835" cy="31369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313690"/>
                      </a:xfrm>
                      <a:prstGeom prst="rect">
                        <a:avLst/>
                      </a:prstGeom>
                    </wps:spPr>
                    <wps:txbx>
                      <w:txbxContent>
                        <w:p w14:paraId="19B5BA04" w14:textId="77777777" w:rsidR="00726659" w:rsidRDefault="000F0732">
                          <w:pPr>
                            <w:pStyle w:val="BodyText"/>
                            <w:spacing w:before="20"/>
                            <w:ind w:left="140" w:right="18" w:hanging="121"/>
                          </w:pPr>
                          <w:r>
                            <w:t>JOINT</w:t>
                          </w:r>
                          <w:r>
                            <w:rPr>
                              <w:spacing w:val="-32"/>
                            </w:rPr>
                            <w:t xml:space="preserve"> </w:t>
                          </w:r>
                          <w:r>
                            <w:t xml:space="preserve">SEALANTS 07 92 00 - </w:t>
                          </w: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7EBF8544" id="_x0000_t202" coordsize="21600,21600" o:spt="202" path="m,l,21600r21600,l21600,xe">
              <v:stroke joinstyle="miter"/>
              <v:path gradientshapeok="t" o:connecttype="rect"/>
            </v:shapetype>
            <v:shape id="Textbox 151" o:spid="_x0000_s1106" type="#_x0000_t202" style="position:absolute;margin-left:263pt;margin-top:732.35pt;width:86.05pt;height:24.7pt;z-index:-2516581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" filled="f" stroked="f">
              <v:textbox inset="0,0,0,0">
                <w:txbxContent>
                  <w:p w14:paraId="19B5BA04" w14:textId="77777777" w:rsidR="00726659" w:rsidRDefault="000F0732">
                    <w:pPr>
                      <w:pStyle w:val="BodyText"/>
                      <w:spacing w:before="20"/>
                      <w:ind w:left="140" w:right="18" w:hanging="121"/>
                    </w:pPr>
                    <w:r>
                      <w:t>JOINT</w:t>
                    </w:r>
                    <w:r>
                      <w:rPr>
                        <w:spacing w:val="-32"/>
                      </w:rPr>
                      <w:t xml:space="preserve"> </w:t>
                    </w:r>
                    <w:r>
                      <w:t xml:space="preserve">SEALANTS 07 92 00 - </w:t>
                    </w: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7B13"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25" behindDoc="1" locked="0" layoutInCell="1" allowOverlap="1" wp14:anchorId="77B91860" wp14:editId="12E91828">
              <wp:simplePos x="0" y="0"/>
              <wp:positionH relativeFrom="page">
                <wp:posOffset>3463836</wp:posOffset>
              </wp:positionH>
              <wp:positionV relativeFrom="page">
                <wp:posOffset>9444632</wp:posOffset>
              </wp:positionV>
              <wp:extent cx="1016635" cy="16954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635" cy="169545"/>
                      </a:xfrm>
                      <a:prstGeom prst="rect">
                        <a:avLst/>
                      </a:prstGeom>
                    </wps:spPr>
                    <wps:txbx>
                      <w:txbxContent>
                        <w:p w14:paraId="28B39738" w14:textId="77777777" w:rsidR="00726659" w:rsidRDefault="000F0732">
                          <w:pPr>
                            <w:pStyle w:val="BodyText"/>
                            <w:spacing w:before="20"/>
                            <w:ind w:left="20" w:firstLine="0"/>
                          </w:pPr>
                          <w:r>
                            <w:t>09</w:t>
                          </w:r>
                          <w:r>
                            <w:rPr>
                              <w:spacing w:val="-2"/>
                            </w:rPr>
                            <w:t xml:space="preserve"> </w:t>
                          </w:r>
                          <w:r>
                            <w:t>91</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7B91860" id="_x0000_t202" coordsize="21600,21600" o:spt="202" path="m,l,21600r21600,l21600,xe">
              <v:stroke joinstyle="miter"/>
              <v:path gradientshapeok="t" o:connecttype="rect"/>
            </v:shapetype>
            <v:shape id="Textbox 154" o:spid="_x0000_s1109" type="#_x0000_t202" style="position:absolute;margin-left:272.75pt;margin-top:743.65pt;width:80.05pt;height:13.35pt;z-index:-25165815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" filled="f" stroked="f">
              <v:textbox inset="0,0,0,0">
                <w:txbxContent>
                  <w:p w14:paraId="28B39738" w14:textId="77777777" w:rsidR="00726659" w:rsidRDefault="000F0732">
                    <w:pPr>
                      <w:pStyle w:val="BodyText"/>
                      <w:spacing w:before="20"/>
                      <w:ind w:left="20" w:firstLine="0"/>
                    </w:pPr>
                    <w:r>
                      <w:t>09</w:t>
                    </w:r>
                    <w:r>
                      <w:rPr>
                        <w:spacing w:val="-2"/>
                      </w:rPr>
                      <w:t xml:space="preserve"> </w:t>
                    </w:r>
                    <w:r>
                      <w:t>91</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F7DD"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28" behindDoc="1" locked="0" layoutInCell="1" allowOverlap="1" wp14:anchorId="0310852C" wp14:editId="2BD1A72D">
              <wp:simplePos x="0" y="0"/>
              <wp:positionH relativeFrom="page">
                <wp:posOffset>2158996</wp:posOffset>
              </wp:positionH>
              <wp:positionV relativeFrom="page">
                <wp:posOffset>9306890</wp:posOffset>
              </wp:positionV>
              <wp:extent cx="3454400" cy="29718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0" cy="297180"/>
                      </a:xfrm>
                      <a:prstGeom prst="rect">
                        <a:avLst/>
                      </a:prstGeom>
                    </wps:spPr>
                    <wps:txbx>
                      <w:txbxContent>
                        <w:p w14:paraId="1A6D55F6" w14:textId="77777777" w:rsidR="00726659" w:rsidRDefault="000F0732">
                          <w:pPr>
                            <w:pStyle w:val="BodyText"/>
                            <w:spacing w:before="9"/>
                            <w:ind w:left="20" w:firstLine="0"/>
                          </w:pPr>
                          <w:r>
                            <w:t>REQUIREMENTS</w:t>
                          </w:r>
                          <w:r>
                            <w:rPr>
                              <w:spacing w:val="-12"/>
                            </w:rPr>
                            <w:t xml:space="preserve"> </w:t>
                          </w:r>
                          <w:r>
                            <w:t>FOR</w:t>
                          </w:r>
                          <w:r>
                            <w:rPr>
                              <w:spacing w:val="-12"/>
                            </w:rPr>
                            <w:t xml:space="preserve"> </w:t>
                          </w:r>
                          <w:r>
                            <w:t>COMMUNICATIONS</w:t>
                          </w:r>
                          <w:r>
                            <w:rPr>
                              <w:spacing w:val="-11"/>
                            </w:rPr>
                            <w:t xml:space="preserve"> </w:t>
                          </w:r>
                          <w:r>
                            <w:rPr>
                              <w:spacing w:val="-2"/>
                            </w:rPr>
                            <w:t>INSTALLATIONS</w:t>
                          </w:r>
                        </w:p>
                        <w:p w14:paraId="6F877EE1" w14:textId="77777777" w:rsidR="00726659" w:rsidRDefault="000F0732">
                          <w:pPr>
                            <w:pStyle w:val="BodyText"/>
                            <w:spacing w:before="1"/>
                            <w:ind w:left="1939" w:firstLine="0"/>
                          </w:pPr>
                          <w:r>
                            <w:t>27</w:t>
                          </w:r>
                          <w:r>
                            <w:rPr>
                              <w:spacing w:val="-3"/>
                            </w:rPr>
                            <w:t xml:space="preserve"> </w:t>
                          </w:r>
                          <w:r>
                            <w:t>05</w:t>
                          </w:r>
                          <w:r>
                            <w:rPr>
                              <w:spacing w:val="-2"/>
                            </w:rPr>
                            <w:t xml:space="preserve"> </w:t>
                          </w:r>
                          <w:r>
                            <w:t>11</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10852C" id="_x0000_t202" coordsize="21600,21600" o:spt="202" path="m,l,21600r21600,l21600,xe">
              <v:stroke joinstyle="miter"/>
              <v:path gradientshapeok="t" o:connecttype="rect"/>
            </v:shapetype>
            <v:shape id="Textbox 157" o:spid="_x0000_s1112" type="#_x0000_t202" style="position:absolute;margin-left:170pt;margin-top:732.85pt;width:272pt;height:23.4pt;z-index:-251658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" filled="f" stroked="f">
              <v:textbox inset="0,0,0,0">
                <w:txbxContent>
                  <w:p w14:paraId="1A6D55F6" w14:textId="77777777" w:rsidR="00726659" w:rsidRDefault="000F0732">
                    <w:pPr>
                      <w:pStyle w:val="BodyText"/>
                      <w:spacing w:before="9"/>
                      <w:ind w:left="20" w:firstLine="0"/>
                    </w:pPr>
                    <w:r>
                      <w:t>REQUIREMENTS</w:t>
                    </w:r>
                    <w:r>
                      <w:rPr>
                        <w:spacing w:val="-12"/>
                      </w:rPr>
                      <w:t xml:space="preserve"> </w:t>
                    </w:r>
                    <w:r>
                      <w:t>FOR</w:t>
                    </w:r>
                    <w:r>
                      <w:rPr>
                        <w:spacing w:val="-12"/>
                      </w:rPr>
                      <w:t xml:space="preserve"> </w:t>
                    </w:r>
                    <w:r>
                      <w:t>COMMUNICATIONS</w:t>
                    </w:r>
                    <w:r>
                      <w:rPr>
                        <w:spacing w:val="-11"/>
                      </w:rPr>
                      <w:t xml:space="preserve"> </w:t>
                    </w:r>
                    <w:r>
                      <w:rPr>
                        <w:spacing w:val="-2"/>
                      </w:rPr>
                      <w:t>INSTALLATIONS</w:t>
                    </w:r>
                  </w:p>
                  <w:p w14:paraId="6F877EE1" w14:textId="77777777" w:rsidR="00726659" w:rsidRDefault="000F0732">
                    <w:pPr>
                      <w:pStyle w:val="BodyText"/>
                      <w:spacing w:before="1"/>
                      <w:ind w:left="1939" w:firstLine="0"/>
                    </w:pPr>
                    <w:r>
                      <w:t>27</w:t>
                    </w:r>
                    <w:r>
                      <w:rPr>
                        <w:spacing w:val="-3"/>
                      </w:rPr>
                      <w:t xml:space="preserve"> </w:t>
                    </w:r>
                    <w:r>
                      <w:t>05</w:t>
                    </w:r>
                    <w:r>
                      <w:rPr>
                        <w:spacing w:val="-2"/>
                      </w:rPr>
                      <w:t xml:space="preserve"> </w:t>
                    </w:r>
                    <w:r>
                      <w:t>11</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BDE0"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31" behindDoc="1" locked="0" layoutInCell="1" allowOverlap="1" wp14:anchorId="1128041F" wp14:editId="4732CC23">
              <wp:simplePos x="0" y="0"/>
              <wp:positionH relativeFrom="page">
                <wp:posOffset>2044699</wp:posOffset>
              </wp:positionH>
              <wp:positionV relativeFrom="page">
                <wp:posOffset>9306890</wp:posOffset>
              </wp:positionV>
              <wp:extent cx="3683000" cy="29718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00" cy="297180"/>
                      </a:xfrm>
                      <a:prstGeom prst="rect">
                        <a:avLst/>
                      </a:prstGeom>
                    </wps:spPr>
                    <wps:txbx>
                      <w:txbxContent>
                        <w:p w14:paraId="0D515D8A" w14:textId="77777777" w:rsidR="00726659" w:rsidRDefault="000F0732">
                          <w:pPr>
                            <w:pStyle w:val="BodyText"/>
                            <w:spacing w:before="9"/>
                            <w:ind w:left="20" w:firstLine="0"/>
                          </w:pPr>
                          <w:r>
                            <w:t>Grounding</w:t>
                          </w:r>
                          <w:r>
                            <w:rPr>
                              <w:spacing w:val="-9"/>
                            </w:rPr>
                            <w:t xml:space="preserve"> </w:t>
                          </w:r>
                          <w:r>
                            <w:t>and</w:t>
                          </w:r>
                          <w:r>
                            <w:rPr>
                              <w:spacing w:val="-9"/>
                            </w:rPr>
                            <w:t xml:space="preserve"> </w:t>
                          </w:r>
                          <w:r>
                            <w:t>Bonding</w:t>
                          </w:r>
                          <w:r>
                            <w:rPr>
                              <w:spacing w:val="-8"/>
                            </w:rPr>
                            <w:t xml:space="preserve"> </w:t>
                          </w:r>
                          <w:r>
                            <w:t>for</w:t>
                          </w:r>
                          <w:r>
                            <w:rPr>
                              <w:spacing w:val="-9"/>
                            </w:rPr>
                            <w:t xml:space="preserve"> </w:t>
                          </w:r>
                          <w:r>
                            <w:t>Communications</w:t>
                          </w:r>
                          <w:r>
                            <w:rPr>
                              <w:spacing w:val="-9"/>
                            </w:rPr>
                            <w:t xml:space="preserve"> </w:t>
                          </w:r>
                          <w:r>
                            <w:rPr>
                              <w:spacing w:val="-2"/>
                            </w:rPr>
                            <w:t>Systems</w:t>
                          </w:r>
                        </w:p>
                        <w:p w14:paraId="057E3FEE" w14:textId="77777777" w:rsidR="00726659" w:rsidRDefault="000F0732">
                          <w:pPr>
                            <w:pStyle w:val="BodyText"/>
                            <w:spacing w:before="1"/>
                            <w:ind w:left="2180" w:firstLine="0"/>
                          </w:pPr>
                          <w:r>
                            <w:t>27</w:t>
                          </w:r>
                          <w:r>
                            <w:rPr>
                              <w:spacing w:val="-3"/>
                            </w:rPr>
                            <w:t xml:space="preserve"> </w:t>
                          </w:r>
                          <w:r>
                            <w:t>05</w:t>
                          </w:r>
                          <w:r>
                            <w:rPr>
                              <w:spacing w:val="-2"/>
                            </w:rPr>
                            <w:t xml:space="preserve"> </w:t>
                          </w:r>
                          <w:r>
                            <w:t>26</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128041F" id="_x0000_t202" coordsize="21600,21600" o:spt="202" path="m,l,21600r21600,l21600,xe">
              <v:stroke joinstyle="miter"/>
              <v:path gradientshapeok="t" o:connecttype="rect"/>
            </v:shapetype>
            <v:shape id="Textbox 160" o:spid="_x0000_s1115" type="#_x0000_t202" style="position:absolute;margin-left:161pt;margin-top:732.85pt;width:290pt;height:23.4pt;z-index:-2516581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yJrmQEAACM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" filled="f" stroked="f">
              <v:textbox inset="0,0,0,0">
                <w:txbxContent>
                  <w:p w14:paraId="0D515D8A" w14:textId="77777777" w:rsidR="00726659" w:rsidRDefault="000F0732">
                    <w:pPr>
                      <w:pStyle w:val="BodyText"/>
                      <w:spacing w:before="9"/>
                      <w:ind w:left="20" w:firstLine="0"/>
                    </w:pPr>
                    <w:r>
                      <w:t>Grounding</w:t>
                    </w:r>
                    <w:r>
                      <w:rPr>
                        <w:spacing w:val="-9"/>
                      </w:rPr>
                      <w:t xml:space="preserve"> </w:t>
                    </w:r>
                    <w:r>
                      <w:t>and</w:t>
                    </w:r>
                    <w:r>
                      <w:rPr>
                        <w:spacing w:val="-9"/>
                      </w:rPr>
                      <w:t xml:space="preserve"> </w:t>
                    </w:r>
                    <w:r>
                      <w:t>Bonding</w:t>
                    </w:r>
                    <w:r>
                      <w:rPr>
                        <w:spacing w:val="-8"/>
                      </w:rPr>
                      <w:t xml:space="preserve"> </w:t>
                    </w:r>
                    <w:r>
                      <w:t>for</w:t>
                    </w:r>
                    <w:r>
                      <w:rPr>
                        <w:spacing w:val="-9"/>
                      </w:rPr>
                      <w:t xml:space="preserve"> </w:t>
                    </w:r>
                    <w:r>
                      <w:t>Communications</w:t>
                    </w:r>
                    <w:r>
                      <w:rPr>
                        <w:spacing w:val="-9"/>
                      </w:rPr>
                      <w:t xml:space="preserve"> </w:t>
                    </w:r>
                    <w:r>
                      <w:rPr>
                        <w:spacing w:val="-2"/>
                      </w:rPr>
                      <w:t>Systems</w:t>
                    </w:r>
                  </w:p>
                  <w:p w14:paraId="057E3FEE" w14:textId="77777777" w:rsidR="00726659" w:rsidRDefault="000F0732">
                    <w:pPr>
                      <w:pStyle w:val="BodyText"/>
                      <w:spacing w:before="1"/>
                      <w:ind w:left="2180" w:firstLine="0"/>
                    </w:pPr>
                    <w:r>
                      <w:t>27</w:t>
                    </w:r>
                    <w:r>
                      <w:rPr>
                        <w:spacing w:val="-3"/>
                      </w:rPr>
                      <w:t xml:space="preserve"> </w:t>
                    </w:r>
                    <w:r>
                      <w:t>05</w:t>
                    </w:r>
                    <w:r>
                      <w:rPr>
                        <w:spacing w:val="-2"/>
                      </w:rPr>
                      <w:t xml:space="preserve"> </w:t>
                    </w:r>
                    <w:r>
                      <w:t>26</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C9FB"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34" behindDoc="1" locked="0" layoutInCell="1" allowOverlap="1" wp14:anchorId="7B74AD2B" wp14:editId="462451A4">
              <wp:simplePos x="0" y="0"/>
              <wp:positionH relativeFrom="page">
                <wp:posOffset>2006599</wp:posOffset>
              </wp:positionH>
              <wp:positionV relativeFrom="page">
                <wp:posOffset>9306890</wp:posOffset>
              </wp:positionV>
              <wp:extent cx="3759200" cy="29718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0" cy="297180"/>
                      </a:xfrm>
                      <a:prstGeom prst="rect">
                        <a:avLst/>
                      </a:prstGeom>
                    </wps:spPr>
                    <wps:txbx>
                      <w:txbxContent>
                        <w:p w14:paraId="31B95553" w14:textId="77777777" w:rsidR="00726659" w:rsidRDefault="000F0732">
                          <w:pPr>
                            <w:pStyle w:val="BodyText"/>
                            <w:spacing w:before="9"/>
                            <w:ind w:left="20" w:firstLine="0"/>
                          </w:pPr>
                          <w:r>
                            <w:t>Conduits</w:t>
                          </w:r>
                          <w:r>
                            <w:rPr>
                              <w:spacing w:val="-9"/>
                            </w:rPr>
                            <w:t xml:space="preserve"> </w:t>
                          </w:r>
                          <w:r>
                            <w:t>and</w:t>
                          </w:r>
                          <w:r>
                            <w:rPr>
                              <w:spacing w:val="-9"/>
                            </w:rPr>
                            <w:t xml:space="preserve"> </w:t>
                          </w:r>
                          <w:r>
                            <w:t>Backboxes</w:t>
                          </w:r>
                          <w:r>
                            <w:rPr>
                              <w:spacing w:val="-9"/>
                            </w:rPr>
                            <w:t xml:space="preserve"> </w:t>
                          </w:r>
                          <w:r>
                            <w:t>for</w:t>
                          </w:r>
                          <w:r>
                            <w:rPr>
                              <w:spacing w:val="-9"/>
                            </w:rPr>
                            <w:t xml:space="preserve"> </w:t>
                          </w:r>
                          <w:r>
                            <w:t>Communications</w:t>
                          </w:r>
                          <w:r>
                            <w:rPr>
                              <w:spacing w:val="-9"/>
                            </w:rPr>
                            <w:t xml:space="preserve"> </w:t>
                          </w:r>
                          <w:r>
                            <w:rPr>
                              <w:spacing w:val="-2"/>
                            </w:rPr>
                            <w:t>Systems</w:t>
                          </w:r>
                        </w:p>
                        <w:p w14:paraId="2E0B1138" w14:textId="77777777" w:rsidR="00726659" w:rsidRDefault="000F0732">
                          <w:pPr>
                            <w:pStyle w:val="BodyText"/>
                            <w:spacing w:before="1"/>
                            <w:ind w:left="2180" w:firstLine="0"/>
                          </w:pPr>
                          <w:r>
                            <w:t>27</w:t>
                          </w:r>
                          <w:r>
                            <w:rPr>
                              <w:spacing w:val="-3"/>
                            </w:rPr>
                            <w:t xml:space="preserve"> </w:t>
                          </w:r>
                          <w:r>
                            <w:t>05</w:t>
                          </w:r>
                          <w:r>
                            <w:rPr>
                              <w:spacing w:val="-2"/>
                            </w:rPr>
                            <w:t xml:space="preserve"> </w:t>
                          </w:r>
                          <w:r>
                            <w:t>33</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B74AD2B" id="_x0000_t202" coordsize="21600,21600" o:spt="202" path="m,l,21600r21600,l21600,xe">
              <v:stroke joinstyle="miter"/>
              <v:path gradientshapeok="t" o:connecttype="rect"/>
            </v:shapetype>
            <v:shape id="Textbox 163" o:spid="_x0000_s1118" type="#_x0000_t202" style="position:absolute;margin-left:158pt;margin-top:732.85pt;width:296pt;height:23.4pt;z-index:-2516581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" filled="f" stroked="f">
              <v:textbox inset="0,0,0,0">
                <w:txbxContent>
                  <w:p w14:paraId="31B95553" w14:textId="77777777" w:rsidR="00726659" w:rsidRDefault="000F0732">
                    <w:pPr>
                      <w:pStyle w:val="BodyText"/>
                      <w:spacing w:before="9"/>
                      <w:ind w:left="20" w:firstLine="0"/>
                    </w:pPr>
                    <w:r>
                      <w:t>Conduits</w:t>
                    </w:r>
                    <w:r>
                      <w:rPr>
                        <w:spacing w:val="-9"/>
                      </w:rPr>
                      <w:t xml:space="preserve"> </w:t>
                    </w:r>
                    <w:r>
                      <w:t>and</w:t>
                    </w:r>
                    <w:r>
                      <w:rPr>
                        <w:spacing w:val="-9"/>
                      </w:rPr>
                      <w:t xml:space="preserve"> </w:t>
                    </w:r>
                    <w:r>
                      <w:t>Backboxes</w:t>
                    </w:r>
                    <w:r>
                      <w:rPr>
                        <w:spacing w:val="-9"/>
                      </w:rPr>
                      <w:t xml:space="preserve"> </w:t>
                    </w:r>
                    <w:r>
                      <w:t>for</w:t>
                    </w:r>
                    <w:r>
                      <w:rPr>
                        <w:spacing w:val="-9"/>
                      </w:rPr>
                      <w:t xml:space="preserve"> </w:t>
                    </w:r>
                    <w:r>
                      <w:t>Communications</w:t>
                    </w:r>
                    <w:r>
                      <w:rPr>
                        <w:spacing w:val="-9"/>
                      </w:rPr>
                      <w:t xml:space="preserve"> </w:t>
                    </w:r>
                    <w:r>
                      <w:rPr>
                        <w:spacing w:val="-2"/>
                      </w:rPr>
                      <w:t>Systems</w:t>
                    </w:r>
                  </w:p>
                  <w:p w14:paraId="2E0B1138" w14:textId="77777777" w:rsidR="00726659" w:rsidRDefault="000F0732">
                    <w:pPr>
                      <w:pStyle w:val="BodyText"/>
                      <w:spacing w:before="1"/>
                      <w:ind w:left="2180" w:firstLine="0"/>
                    </w:pPr>
                    <w:r>
                      <w:t>27</w:t>
                    </w:r>
                    <w:r>
                      <w:rPr>
                        <w:spacing w:val="-3"/>
                      </w:rPr>
                      <w:t xml:space="preserve"> </w:t>
                    </w:r>
                    <w:r>
                      <w:t>05</w:t>
                    </w:r>
                    <w:r>
                      <w:rPr>
                        <w:spacing w:val="-2"/>
                      </w:rPr>
                      <w:t xml:space="preserve"> </w:t>
                    </w:r>
                    <w:r>
                      <w:t>33</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5E10"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37" behindDoc="1" locked="0" layoutInCell="1" allowOverlap="1" wp14:anchorId="087A795B" wp14:editId="5D8E3B33">
              <wp:simplePos x="0" y="0"/>
              <wp:positionH relativeFrom="page">
                <wp:posOffset>2425701</wp:posOffset>
              </wp:positionH>
              <wp:positionV relativeFrom="page">
                <wp:posOffset>9154491</wp:posOffset>
              </wp:positionV>
              <wp:extent cx="2921000" cy="37338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0" cy="373380"/>
                      </a:xfrm>
                      <a:prstGeom prst="rect">
                        <a:avLst/>
                      </a:prstGeom>
                    </wps:spPr>
                    <wps:txbx>
                      <w:txbxContent>
                        <w:p w14:paraId="7D7D0082" w14:textId="77777777" w:rsidR="00726659" w:rsidRDefault="000F0732">
                          <w:pPr>
                            <w:pStyle w:val="BodyText"/>
                            <w:spacing w:before="9"/>
                            <w:ind w:left="20" w:firstLine="0"/>
                          </w:pPr>
                          <w:r>
                            <w:t>Cable</w:t>
                          </w:r>
                          <w:r>
                            <w:rPr>
                              <w:spacing w:val="-9"/>
                            </w:rPr>
                            <w:t xml:space="preserve"> </w:t>
                          </w:r>
                          <w:r>
                            <w:t>Trays</w:t>
                          </w:r>
                          <w:r>
                            <w:rPr>
                              <w:spacing w:val="-8"/>
                            </w:rPr>
                            <w:t xml:space="preserve"> </w:t>
                          </w:r>
                          <w:r>
                            <w:t>for</w:t>
                          </w:r>
                          <w:r>
                            <w:rPr>
                              <w:spacing w:val="-8"/>
                            </w:rPr>
                            <w:t xml:space="preserve"> </w:t>
                          </w:r>
                          <w:r>
                            <w:t>Communications</w:t>
                          </w:r>
                          <w:r>
                            <w:rPr>
                              <w:spacing w:val="-8"/>
                            </w:rPr>
                            <w:t xml:space="preserve"> </w:t>
                          </w:r>
                          <w:r>
                            <w:rPr>
                              <w:spacing w:val="-2"/>
                            </w:rPr>
                            <w:t>Systems</w:t>
                          </w:r>
                        </w:p>
                        <w:p w14:paraId="3F896F84" w14:textId="77777777" w:rsidR="00726659" w:rsidRDefault="000F0732">
                          <w:pPr>
                            <w:pStyle w:val="BodyText"/>
                            <w:spacing w:before="121"/>
                            <w:ind w:left="1579" w:firstLine="0"/>
                          </w:pPr>
                          <w:r>
                            <w:t>27</w:t>
                          </w:r>
                          <w:r>
                            <w:rPr>
                              <w:spacing w:val="-3"/>
                            </w:rPr>
                            <w:t xml:space="preserve"> </w:t>
                          </w:r>
                          <w:r>
                            <w:t>05</w:t>
                          </w:r>
                          <w:r>
                            <w:rPr>
                              <w:spacing w:val="-2"/>
                            </w:rPr>
                            <w:t xml:space="preserve"> </w:t>
                          </w:r>
                          <w:r>
                            <w:t>36</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87A795B" id="_x0000_t202" coordsize="21600,21600" o:spt="202" path="m,l,21600r21600,l21600,xe">
              <v:stroke joinstyle="miter"/>
              <v:path gradientshapeok="t" o:connecttype="rect"/>
            </v:shapetype>
            <v:shape id="Textbox 166" o:spid="_x0000_s1121" type="#_x0000_t202" style="position:absolute;margin-left:191pt;margin-top:720.85pt;width:230pt;height:29.4pt;z-index:-25165814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" filled="f" stroked="f">
              <v:textbox inset="0,0,0,0">
                <w:txbxContent>
                  <w:p w14:paraId="7D7D0082" w14:textId="77777777" w:rsidR="00726659" w:rsidRDefault="000F0732">
                    <w:pPr>
                      <w:pStyle w:val="BodyText"/>
                      <w:spacing w:before="9"/>
                      <w:ind w:left="20" w:firstLine="0"/>
                    </w:pPr>
                    <w:r>
                      <w:t>Cable</w:t>
                    </w:r>
                    <w:r>
                      <w:rPr>
                        <w:spacing w:val="-9"/>
                      </w:rPr>
                      <w:t xml:space="preserve"> </w:t>
                    </w:r>
                    <w:r>
                      <w:t>Trays</w:t>
                    </w:r>
                    <w:r>
                      <w:rPr>
                        <w:spacing w:val="-8"/>
                      </w:rPr>
                      <w:t xml:space="preserve"> </w:t>
                    </w:r>
                    <w:r>
                      <w:t>for</w:t>
                    </w:r>
                    <w:r>
                      <w:rPr>
                        <w:spacing w:val="-8"/>
                      </w:rPr>
                      <w:t xml:space="preserve"> </w:t>
                    </w:r>
                    <w:r>
                      <w:t>Communications</w:t>
                    </w:r>
                    <w:r>
                      <w:rPr>
                        <w:spacing w:val="-8"/>
                      </w:rPr>
                      <w:t xml:space="preserve"> </w:t>
                    </w:r>
                    <w:r>
                      <w:rPr>
                        <w:spacing w:val="-2"/>
                      </w:rPr>
                      <w:t>Systems</w:t>
                    </w:r>
                  </w:p>
                  <w:p w14:paraId="3F896F84" w14:textId="77777777" w:rsidR="00726659" w:rsidRDefault="000F0732">
                    <w:pPr>
                      <w:pStyle w:val="BodyText"/>
                      <w:spacing w:before="121"/>
                      <w:ind w:left="1579" w:firstLine="0"/>
                    </w:pPr>
                    <w:r>
                      <w:t>27</w:t>
                    </w:r>
                    <w:r>
                      <w:rPr>
                        <w:spacing w:val="-3"/>
                      </w:rPr>
                      <w:t xml:space="preserve"> </w:t>
                    </w:r>
                    <w:r>
                      <w:t>05</w:t>
                    </w:r>
                    <w:r>
                      <w:rPr>
                        <w:spacing w:val="-2"/>
                      </w:rPr>
                      <w:t xml:space="preserve"> </w:t>
                    </w:r>
                    <w:r>
                      <w:t>36</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4234"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40" behindDoc="1" locked="0" layoutInCell="1" allowOverlap="1" wp14:anchorId="729F44F9" wp14:editId="6325EABB">
              <wp:simplePos x="0" y="0"/>
              <wp:positionH relativeFrom="page">
                <wp:posOffset>2311393</wp:posOffset>
              </wp:positionH>
              <wp:positionV relativeFrom="page">
                <wp:posOffset>9163635</wp:posOffset>
              </wp:positionV>
              <wp:extent cx="3149600" cy="29527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9600" cy="295275"/>
                      </a:xfrm>
                      <a:prstGeom prst="rect">
                        <a:avLst/>
                      </a:prstGeom>
                    </wps:spPr>
                    <wps:txbx>
                      <w:txbxContent>
                        <w:p w14:paraId="59128752" w14:textId="77777777" w:rsidR="00726659" w:rsidRDefault="000F0732">
                          <w:pPr>
                            <w:pStyle w:val="BodyText"/>
                            <w:spacing w:before="9" w:line="226" w:lineRule="exact"/>
                            <w:ind w:left="20" w:firstLine="0"/>
                          </w:pPr>
                          <w:r>
                            <w:t>Identification</w:t>
                          </w:r>
                          <w:r>
                            <w:rPr>
                              <w:spacing w:val="-13"/>
                            </w:rPr>
                            <w:t xml:space="preserve"> </w:t>
                          </w:r>
                          <w:r>
                            <w:t>for</w:t>
                          </w:r>
                          <w:r>
                            <w:rPr>
                              <w:spacing w:val="-12"/>
                            </w:rPr>
                            <w:t xml:space="preserve"> </w:t>
                          </w:r>
                          <w:r>
                            <w:t>Communications</w:t>
                          </w:r>
                          <w:r>
                            <w:rPr>
                              <w:spacing w:val="-13"/>
                            </w:rPr>
                            <w:t xml:space="preserve"> </w:t>
                          </w:r>
                          <w:r>
                            <w:rPr>
                              <w:spacing w:val="-2"/>
                            </w:rPr>
                            <w:t>Systems</w:t>
                          </w:r>
                        </w:p>
                        <w:p w14:paraId="36DE28DC" w14:textId="77777777" w:rsidR="00726659" w:rsidRDefault="000F0732">
                          <w:pPr>
                            <w:pStyle w:val="BodyText"/>
                            <w:spacing w:line="226" w:lineRule="exact"/>
                            <w:ind w:left="1759" w:firstLine="0"/>
                          </w:pPr>
                          <w:r>
                            <w:t>27</w:t>
                          </w:r>
                          <w:r>
                            <w:rPr>
                              <w:spacing w:val="-3"/>
                            </w:rPr>
                            <w:t xml:space="preserve"> </w:t>
                          </w:r>
                          <w:r>
                            <w:t>05</w:t>
                          </w:r>
                          <w:r>
                            <w:rPr>
                              <w:spacing w:val="-2"/>
                            </w:rPr>
                            <w:t xml:space="preserve"> </w:t>
                          </w:r>
                          <w:r>
                            <w:t>53</w:t>
                          </w:r>
                          <w:r>
                            <w:rPr>
                              <w:spacing w:val="-2"/>
                            </w:rPr>
                            <w:t xml:space="preserve"> </w:t>
                          </w:r>
                          <w:r>
                            <w:t>-</w:t>
                          </w:r>
                          <w:r>
                            <w:rPr>
                              <w:spacing w:val="-2"/>
                            </w:rPr>
                            <w:t xml:space="preserve"> </w:t>
                          </w:r>
                          <w:r>
                            <w:rPr>
                              <w:spacing w:val="-10"/>
                            </w:rPr>
                            <w:t>1</w:t>
                          </w:r>
                        </w:p>
                      </w:txbxContent>
                    </wps:txbx>
                    <wps:bodyPr wrap="square" lIns="0" tIns="0" rIns="0" bIns="0" rtlCol="0">
                      <a:noAutofit/>
                    </wps:bodyPr>
                  </wps:wsp>
                </a:graphicData>
              </a:graphic>
            </wp:anchor>
          </w:drawing>
        </mc:Choice>
        <mc:Fallback>
          <w:pict>
            <v:shapetype w14:anchorId="729F44F9" id="_x0000_t202" coordsize="21600,21600" o:spt="202" path="m,l,21600r21600,l21600,xe">
              <v:stroke joinstyle="miter"/>
              <v:path gradientshapeok="t" o:connecttype="rect"/>
            </v:shapetype>
            <v:shape id="Textbox 169" o:spid="_x0000_s1124" type="#_x0000_t202" style="position:absolute;margin-left:182pt;margin-top:721.55pt;width:248pt;height:23.25pt;z-index:-2516581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" filled="f" stroked="f">
              <v:textbox inset="0,0,0,0">
                <w:txbxContent>
                  <w:p w14:paraId="59128752" w14:textId="77777777" w:rsidR="00726659" w:rsidRDefault="000F0732">
                    <w:pPr>
                      <w:pStyle w:val="BodyText"/>
                      <w:spacing w:before="9" w:line="226" w:lineRule="exact"/>
                      <w:ind w:left="20" w:firstLine="0"/>
                    </w:pPr>
                    <w:r>
                      <w:t>Identification</w:t>
                    </w:r>
                    <w:r>
                      <w:rPr>
                        <w:spacing w:val="-13"/>
                      </w:rPr>
                      <w:t xml:space="preserve"> </w:t>
                    </w:r>
                    <w:r>
                      <w:t>for</w:t>
                    </w:r>
                    <w:r>
                      <w:rPr>
                        <w:spacing w:val="-12"/>
                      </w:rPr>
                      <w:t xml:space="preserve"> </w:t>
                    </w:r>
                    <w:r>
                      <w:t>Communications</w:t>
                    </w:r>
                    <w:r>
                      <w:rPr>
                        <w:spacing w:val="-13"/>
                      </w:rPr>
                      <w:t xml:space="preserve"> </w:t>
                    </w:r>
                    <w:r>
                      <w:rPr>
                        <w:spacing w:val="-2"/>
                      </w:rPr>
                      <w:t>Systems</w:t>
                    </w:r>
                  </w:p>
                  <w:p w14:paraId="36DE28DC" w14:textId="77777777" w:rsidR="00726659" w:rsidRDefault="000F0732">
                    <w:pPr>
                      <w:pStyle w:val="BodyText"/>
                      <w:spacing w:line="226" w:lineRule="exact"/>
                      <w:ind w:left="1759" w:firstLine="0"/>
                    </w:pPr>
                    <w:r>
                      <w:t>27</w:t>
                    </w:r>
                    <w:r>
                      <w:rPr>
                        <w:spacing w:val="-3"/>
                      </w:rPr>
                      <w:t xml:space="preserve"> </w:t>
                    </w:r>
                    <w:r>
                      <w:t>05</w:t>
                    </w:r>
                    <w:r>
                      <w:rPr>
                        <w:spacing w:val="-2"/>
                      </w:rPr>
                      <w:t xml:space="preserve"> </w:t>
                    </w:r>
                    <w:r>
                      <w:t>53</w:t>
                    </w:r>
                    <w:r>
                      <w:rPr>
                        <w:spacing w:val="-2"/>
                      </w:rPr>
                      <w:t xml:space="preserve"> </w:t>
                    </w:r>
                    <w:r>
                      <w:t>-</w:t>
                    </w:r>
                    <w:r>
                      <w:rPr>
                        <w:spacing w:val="-2"/>
                      </w:rPr>
                      <w:t xml:space="preserve"> </w:t>
                    </w:r>
                    <w:r>
                      <w:rPr>
                        <w:spacing w:val="-10"/>
                      </w:rPr>
                      <w:t>1</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BB0A"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43" behindDoc="1" locked="0" layoutInCell="1" allowOverlap="1" wp14:anchorId="5345AB12" wp14:editId="32C0C41B">
              <wp:simplePos x="0" y="0"/>
              <wp:positionH relativeFrom="page">
                <wp:posOffset>3187702</wp:posOffset>
              </wp:positionH>
              <wp:positionV relativeFrom="page">
                <wp:posOffset>9154491</wp:posOffset>
              </wp:positionV>
              <wp:extent cx="1397000" cy="37338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0" cy="373380"/>
                      </a:xfrm>
                      <a:prstGeom prst="rect">
                        <a:avLst/>
                      </a:prstGeom>
                    </wps:spPr>
                    <wps:txbx>
                      <w:txbxContent>
                        <w:p w14:paraId="24842A7B" w14:textId="77777777" w:rsidR="00726659" w:rsidRDefault="000F0732">
                          <w:pPr>
                            <w:pStyle w:val="BodyText"/>
                            <w:spacing w:before="9"/>
                            <w:ind w:left="20" w:firstLine="0"/>
                          </w:pPr>
                          <w:r>
                            <w:t>Structured</w:t>
                          </w:r>
                          <w:r>
                            <w:rPr>
                              <w:spacing w:val="-14"/>
                            </w:rPr>
                            <w:t xml:space="preserve"> </w:t>
                          </w:r>
                          <w:r>
                            <w:rPr>
                              <w:spacing w:val="-2"/>
                            </w:rPr>
                            <w:t>Cabling</w:t>
                          </w:r>
                        </w:p>
                        <w:p w14:paraId="7D5E87D2" w14:textId="77777777" w:rsidR="00726659" w:rsidRDefault="000F0732">
                          <w:pPr>
                            <w:pStyle w:val="BodyText"/>
                            <w:spacing w:before="121"/>
                            <w:ind w:left="380" w:firstLine="0"/>
                          </w:pPr>
                          <w:r>
                            <w:t>27</w:t>
                          </w:r>
                          <w:r>
                            <w:rPr>
                              <w:spacing w:val="-3"/>
                            </w:rPr>
                            <w:t xml:space="preserve"> </w:t>
                          </w:r>
                          <w:r>
                            <w:t>10</w:t>
                          </w:r>
                          <w:r>
                            <w:rPr>
                              <w:spacing w:val="-2"/>
                            </w:rPr>
                            <w:t xml:space="preserve"> </w:t>
                          </w:r>
                          <w:r>
                            <w:t>00</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345AB12" id="_x0000_t202" coordsize="21600,21600" o:spt="202" path="m,l,21600r21600,l21600,xe">
              <v:stroke joinstyle="miter"/>
              <v:path gradientshapeok="t" o:connecttype="rect"/>
            </v:shapetype>
            <v:shape id="Textbox 172" o:spid="_x0000_s1127" type="#_x0000_t202" style="position:absolute;margin-left:251pt;margin-top:720.85pt;width:110pt;height:29.4pt;z-index:-2516581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" filled="f" stroked="f">
              <v:textbox inset="0,0,0,0">
                <w:txbxContent>
                  <w:p w14:paraId="24842A7B" w14:textId="77777777" w:rsidR="00726659" w:rsidRDefault="000F0732">
                    <w:pPr>
                      <w:pStyle w:val="BodyText"/>
                      <w:spacing w:before="9"/>
                      <w:ind w:left="20" w:firstLine="0"/>
                    </w:pPr>
                    <w:r>
                      <w:t>Structured</w:t>
                    </w:r>
                    <w:r>
                      <w:rPr>
                        <w:spacing w:val="-14"/>
                      </w:rPr>
                      <w:t xml:space="preserve"> </w:t>
                    </w:r>
                    <w:r>
                      <w:rPr>
                        <w:spacing w:val="-2"/>
                      </w:rPr>
                      <w:t>Cabling</w:t>
                    </w:r>
                  </w:p>
                  <w:p w14:paraId="7D5E87D2" w14:textId="77777777" w:rsidR="00726659" w:rsidRDefault="000F0732">
                    <w:pPr>
                      <w:pStyle w:val="BodyText"/>
                      <w:spacing w:before="121"/>
                      <w:ind w:left="380" w:firstLine="0"/>
                    </w:pPr>
                    <w:r>
                      <w:t>27</w:t>
                    </w:r>
                    <w:r>
                      <w:rPr>
                        <w:spacing w:val="-3"/>
                      </w:rPr>
                      <w:t xml:space="preserve"> </w:t>
                    </w:r>
                    <w:r>
                      <w:t>10</w:t>
                    </w:r>
                    <w:r>
                      <w:rPr>
                        <w:spacing w:val="-2"/>
                      </w:rPr>
                      <w:t xml:space="preserve"> </w:t>
                    </w:r>
                    <w:r>
                      <w:t>00</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5408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46" behindDoc="1" locked="0" layoutInCell="1" allowOverlap="1" wp14:anchorId="485618EE" wp14:editId="2A0747B1">
              <wp:simplePos x="0" y="0"/>
              <wp:positionH relativeFrom="page">
                <wp:posOffset>1968495</wp:posOffset>
              </wp:positionH>
              <wp:positionV relativeFrom="page">
                <wp:posOffset>9154491</wp:posOffset>
              </wp:positionV>
              <wp:extent cx="3835400" cy="37338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0" cy="373380"/>
                      </a:xfrm>
                      <a:prstGeom prst="rect">
                        <a:avLst/>
                      </a:prstGeom>
                    </wps:spPr>
                    <wps:txbx>
                      <w:txbxContent>
                        <w:p w14:paraId="77102248" w14:textId="77777777" w:rsidR="00726659" w:rsidRDefault="000F0732">
                          <w:pPr>
                            <w:pStyle w:val="BodyText"/>
                            <w:spacing w:before="9"/>
                            <w:ind w:left="20" w:firstLine="0"/>
                          </w:pPr>
                          <w:r>
                            <w:t>Communications</w:t>
                          </w:r>
                          <w:r>
                            <w:rPr>
                              <w:spacing w:val="-10"/>
                            </w:rPr>
                            <w:t xml:space="preserve"> </w:t>
                          </w:r>
                          <w:r>
                            <w:t>Termination</w:t>
                          </w:r>
                          <w:r>
                            <w:rPr>
                              <w:spacing w:val="-9"/>
                            </w:rPr>
                            <w:t xml:space="preserve"> </w:t>
                          </w:r>
                          <w:r>
                            <w:t>Blocks</w:t>
                          </w:r>
                          <w:r>
                            <w:rPr>
                              <w:spacing w:val="-10"/>
                            </w:rPr>
                            <w:t xml:space="preserve"> </w:t>
                          </w:r>
                          <w:r>
                            <w:t>and</w:t>
                          </w:r>
                          <w:r>
                            <w:rPr>
                              <w:spacing w:val="-9"/>
                            </w:rPr>
                            <w:t xml:space="preserve"> </w:t>
                          </w:r>
                          <w:r>
                            <w:t>Patch</w:t>
                          </w:r>
                          <w:r>
                            <w:rPr>
                              <w:spacing w:val="-9"/>
                            </w:rPr>
                            <w:t xml:space="preserve"> </w:t>
                          </w:r>
                          <w:r>
                            <w:rPr>
                              <w:spacing w:val="-2"/>
                            </w:rPr>
                            <w:t>Panels</w:t>
                          </w:r>
                        </w:p>
                        <w:p w14:paraId="410020D6" w14:textId="77777777" w:rsidR="00726659" w:rsidRDefault="000F0732">
                          <w:pPr>
                            <w:pStyle w:val="BodyText"/>
                            <w:spacing w:before="121"/>
                            <w:ind w:left="2299" w:firstLine="0"/>
                          </w:pPr>
                          <w:r>
                            <w:t>27</w:t>
                          </w:r>
                          <w:r>
                            <w:rPr>
                              <w:spacing w:val="-3"/>
                            </w:rPr>
                            <w:t xml:space="preserve"> </w:t>
                          </w:r>
                          <w:r>
                            <w:t>11</w:t>
                          </w:r>
                          <w:r>
                            <w:rPr>
                              <w:spacing w:val="-2"/>
                            </w:rPr>
                            <w:t xml:space="preserve"> </w:t>
                          </w:r>
                          <w:r>
                            <w:t>19</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85618EE" id="_x0000_t202" coordsize="21600,21600" o:spt="202" path="m,l,21600r21600,l21600,xe">
              <v:stroke joinstyle="miter"/>
              <v:path gradientshapeok="t" o:connecttype="rect"/>
            </v:shapetype>
            <v:shape id="Textbox 175" o:spid="_x0000_s1130" type="#_x0000_t202" style="position:absolute;margin-left:155pt;margin-top:720.85pt;width:302pt;height:29.4pt;z-index:-2516581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" filled="f" stroked="f">
              <v:textbox inset="0,0,0,0">
                <w:txbxContent>
                  <w:p w14:paraId="77102248" w14:textId="77777777" w:rsidR="00726659" w:rsidRDefault="000F0732">
                    <w:pPr>
                      <w:pStyle w:val="BodyText"/>
                      <w:spacing w:before="9"/>
                      <w:ind w:left="20" w:firstLine="0"/>
                    </w:pPr>
                    <w:r>
                      <w:t>Communications</w:t>
                    </w:r>
                    <w:r>
                      <w:rPr>
                        <w:spacing w:val="-10"/>
                      </w:rPr>
                      <w:t xml:space="preserve"> </w:t>
                    </w:r>
                    <w:r>
                      <w:t>Termination</w:t>
                    </w:r>
                    <w:r>
                      <w:rPr>
                        <w:spacing w:val="-9"/>
                      </w:rPr>
                      <w:t xml:space="preserve"> </w:t>
                    </w:r>
                    <w:r>
                      <w:t>Blocks</w:t>
                    </w:r>
                    <w:r>
                      <w:rPr>
                        <w:spacing w:val="-10"/>
                      </w:rPr>
                      <w:t xml:space="preserve"> </w:t>
                    </w:r>
                    <w:r>
                      <w:t>and</w:t>
                    </w:r>
                    <w:r>
                      <w:rPr>
                        <w:spacing w:val="-9"/>
                      </w:rPr>
                      <w:t xml:space="preserve"> </w:t>
                    </w:r>
                    <w:r>
                      <w:t>Patch</w:t>
                    </w:r>
                    <w:r>
                      <w:rPr>
                        <w:spacing w:val="-9"/>
                      </w:rPr>
                      <w:t xml:space="preserve"> </w:t>
                    </w:r>
                    <w:r>
                      <w:rPr>
                        <w:spacing w:val="-2"/>
                      </w:rPr>
                      <w:t>Panels</w:t>
                    </w:r>
                  </w:p>
                  <w:p w14:paraId="410020D6" w14:textId="77777777" w:rsidR="00726659" w:rsidRDefault="000F0732">
                    <w:pPr>
                      <w:pStyle w:val="BodyText"/>
                      <w:spacing w:before="121"/>
                      <w:ind w:left="2299" w:firstLine="0"/>
                    </w:pPr>
                    <w:r>
                      <w:t>27</w:t>
                    </w:r>
                    <w:r>
                      <w:rPr>
                        <w:spacing w:val="-3"/>
                      </w:rPr>
                      <w:t xml:space="preserve"> </w:t>
                    </w:r>
                    <w:r>
                      <w:t>11</w:t>
                    </w:r>
                    <w:r>
                      <w:rPr>
                        <w:spacing w:val="-2"/>
                      </w:rPr>
                      <w:t xml:space="preserve"> </w:t>
                    </w:r>
                    <w:r>
                      <w:t>19</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DDB8"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49" behindDoc="1" locked="0" layoutInCell="1" allowOverlap="1" wp14:anchorId="0AAB77F7" wp14:editId="6F25E371">
              <wp:simplePos x="0" y="0"/>
              <wp:positionH relativeFrom="page">
                <wp:posOffset>1854200</wp:posOffset>
              </wp:positionH>
              <wp:positionV relativeFrom="page">
                <wp:posOffset>9154491</wp:posOffset>
              </wp:positionV>
              <wp:extent cx="4064000" cy="37338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00" cy="373380"/>
                      </a:xfrm>
                      <a:prstGeom prst="rect">
                        <a:avLst/>
                      </a:prstGeom>
                    </wps:spPr>
                    <wps:txbx>
                      <w:txbxContent>
                        <w:p w14:paraId="3CC2D187" w14:textId="77777777" w:rsidR="00726659" w:rsidRDefault="000F0732">
                          <w:pPr>
                            <w:pStyle w:val="BodyText"/>
                            <w:spacing w:before="9"/>
                            <w:ind w:left="20" w:firstLine="0"/>
                          </w:pPr>
                          <w:r>
                            <w:t>Communications</w:t>
                          </w:r>
                          <w:r>
                            <w:rPr>
                              <w:spacing w:val="-9"/>
                            </w:rPr>
                            <w:t xml:space="preserve"> </w:t>
                          </w:r>
                          <w:r>
                            <w:t>Copper</w:t>
                          </w:r>
                          <w:r>
                            <w:rPr>
                              <w:spacing w:val="-9"/>
                            </w:rPr>
                            <w:t xml:space="preserve"> </w:t>
                          </w:r>
                          <w:r>
                            <w:t>Cable</w:t>
                          </w:r>
                          <w:r>
                            <w:rPr>
                              <w:spacing w:val="-8"/>
                            </w:rPr>
                            <w:t xml:space="preserve"> </w:t>
                          </w:r>
                          <w:r>
                            <w:t>Splicing</w:t>
                          </w:r>
                          <w:r>
                            <w:rPr>
                              <w:spacing w:val="-9"/>
                            </w:rPr>
                            <w:t xml:space="preserve"> </w:t>
                          </w:r>
                          <w:r>
                            <w:t>and</w:t>
                          </w:r>
                          <w:r>
                            <w:rPr>
                              <w:spacing w:val="-9"/>
                            </w:rPr>
                            <w:t xml:space="preserve"> </w:t>
                          </w:r>
                          <w:r>
                            <w:rPr>
                              <w:spacing w:val="-2"/>
                            </w:rPr>
                            <w:t>Terminations</w:t>
                          </w:r>
                        </w:p>
                        <w:p w14:paraId="18ECFF0A" w14:textId="77777777" w:rsidR="00726659" w:rsidRDefault="000F0732">
                          <w:pPr>
                            <w:pStyle w:val="BodyText"/>
                            <w:spacing w:before="121"/>
                            <w:ind w:left="2299" w:firstLine="0"/>
                          </w:pPr>
                          <w:r>
                            <w:t>27</w:t>
                          </w:r>
                          <w:r>
                            <w:rPr>
                              <w:spacing w:val="-5"/>
                            </w:rPr>
                            <w:t xml:space="preserve"> </w:t>
                          </w:r>
                          <w:r>
                            <w:t>13</w:t>
                          </w:r>
                          <w:r>
                            <w:rPr>
                              <w:spacing w:val="-3"/>
                            </w:rPr>
                            <w:t xml:space="preserve"> </w:t>
                          </w:r>
                          <w:r>
                            <w:t>13.13</w:t>
                          </w:r>
                          <w:r>
                            <w:rPr>
                              <w:spacing w:val="-3"/>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AAB77F7" id="_x0000_t202" coordsize="21600,21600" o:spt="202" path="m,l,21600r21600,l21600,xe">
              <v:stroke joinstyle="miter"/>
              <v:path gradientshapeok="t" o:connecttype="rect"/>
            </v:shapetype>
            <v:shape id="Textbox 178" o:spid="_x0000_s1133" type="#_x0000_t202" style="position:absolute;margin-left:146pt;margin-top:720.85pt;width:320pt;height:29.4pt;z-index:-2516581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" filled="f" stroked="f">
              <v:textbox inset="0,0,0,0">
                <w:txbxContent>
                  <w:p w14:paraId="3CC2D187" w14:textId="77777777" w:rsidR="00726659" w:rsidRDefault="000F0732">
                    <w:pPr>
                      <w:pStyle w:val="BodyText"/>
                      <w:spacing w:before="9"/>
                      <w:ind w:left="20" w:firstLine="0"/>
                    </w:pPr>
                    <w:r>
                      <w:t>Communications</w:t>
                    </w:r>
                    <w:r>
                      <w:rPr>
                        <w:spacing w:val="-9"/>
                      </w:rPr>
                      <w:t xml:space="preserve"> </w:t>
                    </w:r>
                    <w:r>
                      <w:t>Copper</w:t>
                    </w:r>
                    <w:r>
                      <w:rPr>
                        <w:spacing w:val="-9"/>
                      </w:rPr>
                      <w:t xml:space="preserve"> </w:t>
                    </w:r>
                    <w:r>
                      <w:t>Cable</w:t>
                    </w:r>
                    <w:r>
                      <w:rPr>
                        <w:spacing w:val="-8"/>
                      </w:rPr>
                      <w:t xml:space="preserve"> </w:t>
                    </w:r>
                    <w:r>
                      <w:t>Splicing</w:t>
                    </w:r>
                    <w:r>
                      <w:rPr>
                        <w:spacing w:val="-9"/>
                      </w:rPr>
                      <w:t xml:space="preserve"> </w:t>
                    </w:r>
                    <w:r>
                      <w:t>and</w:t>
                    </w:r>
                    <w:r>
                      <w:rPr>
                        <w:spacing w:val="-9"/>
                      </w:rPr>
                      <w:t xml:space="preserve"> </w:t>
                    </w:r>
                    <w:r>
                      <w:rPr>
                        <w:spacing w:val="-2"/>
                      </w:rPr>
                      <w:t>Terminations</w:t>
                    </w:r>
                  </w:p>
                  <w:p w14:paraId="18ECFF0A" w14:textId="77777777" w:rsidR="00726659" w:rsidRDefault="000F0732">
                    <w:pPr>
                      <w:pStyle w:val="BodyText"/>
                      <w:spacing w:before="121"/>
                      <w:ind w:left="2299" w:firstLine="0"/>
                    </w:pPr>
                    <w:r>
                      <w:t>27</w:t>
                    </w:r>
                    <w:r>
                      <w:rPr>
                        <w:spacing w:val="-5"/>
                      </w:rPr>
                      <w:t xml:space="preserve"> </w:t>
                    </w:r>
                    <w:r>
                      <w:t>13</w:t>
                    </w:r>
                    <w:r>
                      <w:rPr>
                        <w:spacing w:val="-3"/>
                      </w:rPr>
                      <w:t xml:space="preserve"> </w:t>
                    </w:r>
                    <w:r>
                      <w:t>13.13</w:t>
                    </w:r>
                    <w:r>
                      <w:rPr>
                        <w:spacing w:val="-3"/>
                      </w:rPr>
                      <w:t xml:space="preserve"> </w:t>
                    </w:r>
                    <w:r>
                      <w:t>-</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C315"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52" behindDoc="1" locked="0" layoutInCell="1" allowOverlap="1" wp14:anchorId="02FCFB2C" wp14:editId="3E3C8493">
              <wp:simplePos x="0" y="0"/>
              <wp:positionH relativeFrom="page">
                <wp:posOffset>2349496</wp:posOffset>
              </wp:positionH>
              <wp:positionV relativeFrom="page">
                <wp:posOffset>9154491</wp:posOffset>
              </wp:positionV>
              <wp:extent cx="3073400" cy="37338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400" cy="373380"/>
                      </a:xfrm>
                      <a:prstGeom prst="rect">
                        <a:avLst/>
                      </a:prstGeom>
                    </wps:spPr>
                    <wps:txbx>
                      <w:txbxContent>
                        <w:p w14:paraId="7C778763" w14:textId="77777777" w:rsidR="00726659" w:rsidRDefault="000F0732">
                          <w:pPr>
                            <w:pStyle w:val="BodyText"/>
                            <w:spacing w:before="9"/>
                            <w:ind w:left="20" w:firstLine="0"/>
                          </w:pPr>
                          <w:r>
                            <w:t>Communications</w:t>
                          </w:r>
                          <w:r>
                            <w:rPr>
                              <w:spacing w:val="-14"/>
                            </w:rPr>
                            <w:t xml:space="preserve"> </w:t>
                          </w:r>
                          <w:r>
                            <w:t>Copper</w:t>
                          </w:r>
                          <w:r>
                            <w:rPr>
                              <w:spacing w:val="-12"/>
                            </w:rPr>
                            <w:t xml:space="preserve"> </w:t>
                          </w:r>
                          <w:r>
                            <w:t>Horizontal</w:t>
                          </w:r>
                          <w:r>
                            <w:rPr>
                              <w:spacing w:val="-12"/>
                            </w:rPr>
                            <w:t xml:space="preserve"> </w:t>
                          </w:r>
                          <w:r>
                            <w:rPr>
                              <w:spacing w:val="-2"/>
                            </w:rPr>
                            <w:t>Cabling</w:t>
                          </w:r>
                        </w:p>
                        <w:p w14:paraId="1091D5B5" w14:textId="77777777" w:rsidR="00726659" w:rsidRDefault="000F0732">
                          <w:pPr>
                            <w:pStyle w:val="BodyText"/>
                            <w:spacing w:before="121"/>
                            <w:ind w:left="1699" w:firstLine="0"/>
                          </w:pPr>
                          <w:r>
                            <w:t>27</w:t>
                          </w:r>
                          <w:r>
                            <w:rPr>
                              <w:spacing w:val="-3"/>
                            </w:rPr>
                            <w:t xml:space="preserve"> </w:t>
                          </w:r>
                          <w:r>
                            <w:t>15</w:t>
                          </w:r>
                          <w:r>
                            <w:rPr>
                              <w:spacing w:val="-2"/>
                            </w:rPr>
                            <w:t xml:space="preserve"> </w:t>
                          </w:r>
                          <w:r>
                            <w:t>13</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2FCFB2C" id="_x0000_t202" coordsize="21600,21600" o:spt="202" path="m,l,21600r21600,l21600,xe">
              <v:stroke joinstyle="miter"/>
              <v:path gradientshapeok="t" o:connecttype="rect"/>
            </v:shapetype>
            <v:shape id="Textbox 181" o:spid="_x0000_s1136" type="#_x0000_t202" style="position:absolute;margin-left:185pt;margin-top:720.85pt;width:242pt;height:29.4pt;z-index:-25165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" filled="f" stroked="f">
              <v:textbox inset="0,0,0,0">
                <w:txbxContent>
                  <w:p w14:paraId="7C778763" w14:textId="77777777" w:rsidR="00726659" w:rsidRDefault="000F0732">
                    <w:pPr>
                      <w:pStyle w:val="BodyText"/>
                      <w:spacing w:before="9"/>
                      <w:ind w:left="20" w:firstLine="0"/>
                    </w:pPr>
                    <w:r>
                      <w:t>Communications</w:t>
                    </w:r>
                    <w:r>
                      <w:rPr>
                        <w:spacing w:val="-14"/>
                      </w:rPr>
                      <w:t xml:space="preserve"> </w:t>
                    </w:r>
                    <w:r>
                      <w:t>Copper</w:t>
                    </w:r>
                    <w:r>
                      <w:rPr>
                        <w:spacing w:val="-12"/>
                      </w:rPr>
                      <w:t xml:space="preserve"> </w:t>
                    </w:r>
                    <w:r>
                      <w:t>Horizontal</w:t>
                    </w:r>
                    <w:r>
                      <w:rPr>
                        <w:spacing w:val="-12"/>
                      </w:rPr>
                      <w:t xml:space="preserve"> </w:t>
                    </w:r>
                    <w:r>
                      <w:rPr>
                        <w:spacing w:val="-2"/>
                      </w:rPr>
                      <w:t>Cabling</w:t>
                    </w:r>
                  </w:p>
                  <w:p w14:paraId="1091D5B5" w14:textId="77777777" w:rsidR="00726659" w:rsidRDefault="000F0732">
                    <w:pPr>
                      <w:pStyle w:val="BodyText"/>
                      <w:spacing w:before="121"/>
                      <w:ind w:left="1699" w:firstLine="0"/>
                    </w:pPr>
                    <w:r>
                      <w:t>27</w:t>
                    </w:r>
                    <w:r>
                      <w:rPr>
                        <w:spacing w:val="-3"/>
                      </w:rPr>
                      <w:t xml:space="preserve"> </w:t>
                    </w:r>
                    <w:r>
                      <w:t>15</w:t>
                    </w:r>
                    <w:r>
                      <w:rPr>
                        <w:spacing w:val="-2"/>
                      </w:rPr>
                      <w:t xml:space="preserve"> </w:t>
                    </w:r>
                    <w:r>
                      <w:t>13</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902B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55" behindDoc="1" locked="0" layoutInCell="1" allowOverlap="1" wp14:anchorId="39ED72DE" wp14:editId="655C78E7">
              <wp:simplePos x="0" y="0"/>
              <wp:positionH relativeFrom="page">
                <wp:posOffset>1396995</wp:posOffset>
              </wp:positionH>
              <wp:positionV relativeFrom="page">
                <wp:posOffset>9154491</wp:posOffset>
              </wp:positionV>
              <wp:extent cx="4978400" cy="37338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8400" cy="373380"/>
                      </a:xfrm>
                      <a:prstGeom prst="rect">
                        <a:avLst/>
                      </a:prstGeom>
                    </wps:spPr>
                    <wps:txbx>
                      <w:txbxContent>
                        <w:p w14:paraId="79F3829D" w14:textId="77777777" w:rsidR="00726659" w:rsidRDefault="000F0732">
                          <w:pPr>
                            <w:pStyle w:val="BodyText"/>
                            <w:spacing w:before="9"/>
                            <w:ind w:left="20" w:firstLine="0"/>
                          </w:pPr>
                          <w:r>
                            <w:t>Communications</w:t>
                          </w:r>
                          <w:r>
                            <w:rPr>
                              <w:spacing w:val="-10"/>
                            </w:rPr>
                            <w:t xml:space="preserve"> </w:t>
                          </w:r>
                          <w:r>
                            <w:t>Patch</w:t>
                          </w:r>
                          <w:r>
                            <w:rPr>
                              <w:spacing w:val="-9"/>
                            </w:rPr>
                            <w:t xml:space="preserve"> </w:t>
                          </w:r>
                          <w:r>
                            <w:t>Cords,</w:t>
                          </w:r>
                          <w:r>
                            <w:rPr>
                              <w:spacing w:val="-9"/>
                            </w:rPr>
                            <w:t xml:space="preserve"> </w:t>
                          </w:r>
                          <w:r>
                            <w:t>Station</w:t>
                          </w:r>
                          <w:r>
                            <w:rPr>
                              <w:spacing w:val="-10"/>
                            </w:rPr>
                            <w:t xml:space="preserve"> </w:t>
                          </w:r>
                          <w:r>
                            <w:t>Cords,</w:t>
                          </w:r>
                          <w:r>
                            <w:rPr>
                              <w:spacing w:val="-9"/>
                            </w:rPr>
                            <w:t xml:space="preserve"> </w:t>
                          </w:r>
                          <w:r>
                            <w:t>and</w:t>
                          </w:r>
                          <w:r>
                            <w:rPr>
                              <w:spacing w:val="-9"/>
                            </w:rPr>
                            <w:t xml:space="preserve"> </w:t>
                          </w:r>
                          <w:r>
                            <w:t>Cross-connect</w:t>
                          </w:r>
                          <w:r>
                            <w:rPr>
                              <w:spacing w:val="-9"/>
                            </w:rPr>
                            <w:t xml:space="preserve"> </w:t>
                          </w:r>
                          <w:r>
                            <w:rPr>
                              <w:spacing w:val="-4"/>
                            </w:rPr>
                            <w:t>Wire</w:t>
                          </w:r>
                        </w:p>
                        <w:p w14:paraId="0DE6B614" w14:textId="77777777" w:rsidR="00726659" w:rsidRDefault="000F0732">
                          <w:pPr>
                            <w:pStyle w:val="BodyText"/>
                            <w:spacing w:before="121"/>
                            <w:ind w:left="3199" w:firstLine="0"/>
                          </w:pPr>
                          <w:r>
                            <w:t>27</w:t>
                          </w:r>
                          <w:r>
                            <w:rPr>
                              <w:spacing w:val="-3"/>
                            </w:rPr>
                            <w:t xml:space="preserve"> </w:t>
                          </w:r>
                          <w:r>
                            <w:t>16</w:t>
                          </w:r>
                          <w:r>
                            <w:rPr>
                              <w:spacing w:val="-2"/>
                            </w:rPr>
                            <w:t xml:space="preserve"> </w:t>
                          </w:r>
                          <w:r>
                            <w:t>19</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9ED72DE" id="_x0000_t202" coordsize="21600,21600" o:spt="202" path="m,l,21600r21600,l21600,xe">
              <v:stroke joinstyle="miter"/>
              <v:path gradientshapeok="t" o:connecttype="rect"/>
            </v:shapetype>
            <v:shape id="Textbox 184" o:spid="_x0000_s1139" type="#_x0000_t202" style="position:absolute;margin-left:110pt;margin-top:720.85pt;width:392pt;height:29.4pt;z-index:-2516581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" filled="f" stroked="f">
              <v:textbox inset="0,0,0,0">
                <w:txbxContent>
                  <w:p w14:paraId="79F3829D" w14:textId="77777777" w:rsidR="00726659" w:rsidRDefault="000F0732">
                    <w:pPr>
                      <w:pStyle w:val="BodyText"/>
                      <w:spacing w:before="9"/>
                      <w:ind w:left="20" w:firstLine="0"/>
                    </w:pPr>
                    <w:r>
                      <w:t>Communications</w:t>
                    </w:r>
                    <w:r>
                      <w:rPr>
                        <w:spacing w:val="-10"/>
                      </w:rPr>
                      <w:t xml:space="preserve"> </w:t>
                    </w:r>
                    <w:r>
                      <w:t>Patch</w:t>
                    </w:r>
                    <w:r>
                      <w:rPr>
                        <w:spacing w:val="-9"/>
                      </w:rPr>
                      <w:t xml:space="preserve"> </w:t>
                    </w:r>
                    <w:r>
                      <w:t>Cords,</w:t>
                    </w:r>
                    <w:r>
                      <w:rPr>
                        <w:spacing w:val="-9"/>
                      </w:rPr>
                      <w:t xml:space="preserve"> </w:t>
                    </w:r>
                    <w:r>
                      <w:t>Station</w:t>
                    </w:r>
                    <w:r>
                      <w:rPr>
                        <w:spacing w:val="-10"/>
                      </w:rPr>
                      <w:t xml:space="preserve"> </w:t>
                    </w:r>
                    <w:r>
                      <w:t>Cords,</w:t>
                    </w:r>
                    <w:r>
                      <w:rPr>
                        <w:spacing w:val="-9"/>
                      </w:rPr>
                      <w:t xml:space="preserve"> </w:t>
                    </w:r>
                    <w:r>
                      <w:t>and</w:t>
                    </w:r>
                    <w:r>
                      <w:rPr>
                        <w:spacing w:val="-9"/>
                      </w:rPr>
                      <w:t xml:space="preserve"> </w:t>
                    </w:r>
                    <w:r>
                      <w:t>Cross-connect</w:t>
                    </w:r>
                    <w:r>
                      <w:rPr>
                        <w:spacing w:val="-9"/>
                      </w:rPr>
                      <w:t xml:space="preserve"> </w:t>
                    </w:r>
                    <w:r>
                      <w:rPr>
                        <w:spacing w:val="-4"/>
                      </w:rPr>
                      <w:t>Wire</w:t>
                    </w:r>
                  </w:p>
                  <w:p w14:paraId="0DE6B614" w14:textId="77777777" w:rsidR="00726659" w:rsidRDefault="000F0732">
                    <w:pPr>
                      <w:pStyle w:val="BodyText"/>
                      <w:spacing w:before="121"/>
                      <w:ind w:left="3199" w:firstLine="0"/>
                    </w:pPr>
                    <w:r>
                      <w:t>27</w:t>
                    </w:r>
                    <w:r>
                      <w:rPr>
                        <w:spacing w:val="-3"/>
                      </w:rPr>
                      <w:t xml:space="preserve"> </w:t>
                    </w:r>
                    <w:r>
                      <w:t>16</w:t>
                    </w:r>
                    <w:r>
                      <w:rPr>
                        <w:spacing w:val="-2"/>
                      </w:rPr>
                      <w:t xml:space="preserve"> </w:t>
                    </w:r>
                    <w:r>
                      <w:t>19</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4543"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58" behindDoc="1" locked="0" layoutInCell="1" allowOverlap="1" wp14:anchorId="5721C030" wp14:editId="44D6CC53">
              <wp:simplePos x="0" y="0"/>
              <wp:positionH relativeFrom="page">
                <wp:posOffset>1549399</wp:posOffset>
              </wp:positionH>
              <wp:positionV relativeFrom="page">
                <wp:posOffset>9307923</wp:posOffset>
              </wp:positionV>
              <wp:extent cx="4673600" cy="29718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3600" cy="297180"/>
                      </a:xfrm>
                      <a:prstGeom prst="rect">
                        <a:avLst/>
                      </a:prstGeom>
                    </wps:spPr>
                    <wps:txbx>
                      <w:txbxContent>
                        <w:p w14:paraId="72C72613" w14:textId="77777777" w:rsidR="00726659" w:rsidRDefault="000F0732">
                          <w:pPr>
                            <w:pStyle w:val="BodyText"/>
                            <w:spacing w:before="7"/>
                            <w:ind w:left="20" w:firstLine="0"/>
                          </w:pPr>
                          <w:r>
                            <w:t>REQUIREMENTS</w:t>
                          </w:r>
                          <w:r>
                            <w:rPr>
                              <w:spacing w:val="-9"/>
                            </w:rPr>
                            <w:t xml:space="preserve"> </w:t>
                          </w:r>
                          <w:r>
                            <w:t>FOR</w:t>
                          </w:r>
                          <w:r>
                            <w:rPr>
                              <w:spacing w:val="-8"/>
                            </w:rPr>
                            <w:t xml:space="preserve"> </w:t>
                          </w:r>
                          <w:r>
                            <w:t>ELECTRONIC</w:t>
                          </w:r>
                          <w:r>
                            <w:rPr>
                              <w:spacing w:val="-9"/>
                            </w:rPr>
                            <w:t xml:space="preserve"> </w:t>
                          </w:r>
                          <w:r>
                            <w:t>SAFETY</w:t>
                          </w:r>
                          <w:r>
                            <w:rPr>
                              <w:spacing w:val="-8"/>
                            </w:rPr>
                            <w:t xml:space="preserve"> </w:t>
                          </w:r>
                          <w:r>
                            <w:t>AND</w:t>
                          </w:r>
                          <w:r>
                            <w:rPr>
                              <w:spacing w:val="-8"/>
                            </w:rPr>
                            <w:t xml:space="preserve"> </w:t>
                          </w:r>
                          <w:r>
                            <w:t>SECURITY</w:t>
                          </w:r>
                          <w:r>
                            <w:rPr>
                              <w:spacing w:val="-9"/>
                            </w:rPr>
                            <w:t xml:space="preserve"> </w:t>
                          </w:r>
                          <w:r>
                            <w:rPr>
                              <w:spacing w:val="-2"/>
                            </w:rPr>
                            <w:t>INSTALLATIONS</w:t>
                          </w:r>
                        </w:p>
                        <w:p w14:paraId="5D0C951F" w14:textId="77777777" w:rsidR="00726659" w:rsidRDefault="000F0732">
                          <w:pPr>
                            <w:pStyle w:val="BodyText"/>
                            <w:spacing w:before="1"/>
                            <w:ind w:left="2899" w:firstLine="0"/>
                          </w:pPr>
                          <w:r>
                            <w:t>28</w:t>
                          </w:r>
                          <w:r>
                            <w:rPr>
                              <w:spacing w:val="-3"/>
                            </w:rPr>
                            <w:t xml:space="preserve"> </w:t>
                          </w:r>
                          <w:r>
                            <w:t>05</w:t>
                          </w:r>
                          <w:r>
                            <w:rPr>
                              <w:spacing w:val="-2"/>
                            </w:rPr>
                            <w:t xml:space="preserve"> </w:t>
                          </w:r>
                          <w:r>
                            <w:t>00</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721C030" id="_x0000_t202" coordsize="21600,21600" o:spt="202" path="m,l,21600r21600,l21600,xe">
              <v:stroke joinstyle="miter"/>
              <v:path gradientshapeok="t" o:connecttype="rect"/>
            </v:shapetype>
            <v:shape id="Textbox 187" o:spid="_x0000_s1142" type="#_x0000_t202" style="position:absolute;margin-left:122pt;margin-top:732.9pt;width:368pt;height:23.4pt;z-index:-2516581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" filled="f" stroked="f">
              <v:textbox inset="0,0,0,0">
                <w:txbxContent>
                  <w:p w14:paraId="72C72613" w14:textId="77777777" w:rsidR="00726659" w:rsidRDefault="000F0732">
                    <w:pPr>
                      <w:pStyle w:val="BodyText"/>
                      <w:spacing w:before="7"/>
                      <w:ind w:left="20" w:firstLine="0"/>
                    </w:pPr>
                    <w:r>
                      <w:t>REQUIREMENTS</w:t>
                    </w:r>
                    <w:r>
                      <w:rPr>
                        <w:spacing w:val="-9"/>
                      </w:rPr>
                      <w:t xml:space="preserve"> </w:t>
                    </w:r>
                    <w:r>
                      <w:t>FOR</w:t>
                    </w:r>
                    <w:r>
                      <w:rPr>
                        <w:spacing w:val="-8"/>
                      </w:rPr>
                      <w:t xml:space="preserve"> </w:t>
                    </w:r>
                    <w:r>
                      <w:t>ELECTRONIC</w:t>
                    </w:r>
                    <w:r>
                      <w:rPr>
                        <w:spacing w:val="-9"/>
                      </w:rPr>
                      <w:t xml:space="preserve"> </w:t>
                    </w:r>
                    <w:r>
                      <w:t>SAFETY</w:t>
                    </w:r>
                    <w:r>
                      <w:rPr>
                        <w:spacing w:val="-8"/>
                      </w:rPr>
                      <w:t xml:space="preserve"> </w:t>
                    </w:r>
                    <w:r>
                      <w:t>AND</w:t>
                    </w:r>
                    <w:r>
                      <w:rPr>
                        <w:spacing w:val="-8"/>
                      </w:rPr>
                      <w:t xml:space="preserve"> </w:t>
                    </w:r>
                    <w:r>
                      <w:t>SECURITY</w:t>
                    </w:r>
                    <w:r>
                      <w:rPr>
                        <w:spacing w:val="-9"/>
                      </w:rPr>
                      <w:t xml:space="preserve"> </w:t>
                    </w:r>
                    <w:r>
                      <w:rPr>
                        <w:spacing w:val="-2"/>
                      </w:rPr>
                      <w:t>INSTALLATIONS</w:t>
                    </w:r>
                  </w:p>
                  <w:p w14:paraId="5D0C951F" w14:textId="77777777" w:rsidR="00726659" w:rsidRDefault="000F0732">
                    <w:pPr>
                      <w:pStyle w:val="BodyText"/>
                      <w:spacing w:before="1"/>
                      <w:ind w:left="2899" w:firstLine="0"/>
                    </w:pPr>
                    <w:r>
                      <w:t>28</w:t>
                    </w:r>
                    <w:r>
                      <w:rPr>
                        <w:spacing w:val="-3"/>
                      </w:rPr>
                      <w:t xml:space="preserve"> </w:t>
                    </w:r>
                    <w:r>
                      <w:t>05</w:t>
                    </w:r>
                    <w:r>
                      <w:rPr>
                        <w:spacing w:val="-2"/>
                      </w:rPr>
                      <w:t xml:space="preserve"> </w:t>
                    </w:r>
                    <w:r>
                      <w:t>00</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B068E"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61" behindDoc="1" locked="0" layoutInCell="1" allowOverlap="1" wp14:anchorId="6A9E5C50" wp14:editId="5848648B">
              <wp:simplePos x="0" y="0"/>
              <wp:positionH relativeFrom="page">
                <wp:posOffset>1892299</wp:posOffset>
              </wp:positionH>
              <wp:positionV relativeFrom="page">
                <wp:posOffset>9258123</wp:posOffset>
              </wp:positionV>
              <wp:extent cx="3987800" cy="29718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0" cy="297180"/>
                      </a:xfrm>
                      <a:prstGeom prst="rect">
                        <a:avLst/>
                      </a:prstGeom>
                    </wps:spPr>
                    <wps:txbx>
                      <w:txbxContent>
                        <w:p w14:paraId="43CE67CB" w14:textId="77777777" w:rsidR="00726659" w:rsidRDefault="000F0732">
                          <w:pPr>
                            <w:pStyle w:val="BodyText"/>
                            <w:spacing w:before="9"/>
                            <w:ind w:left="20" w:firstLine="0"/>
                          </w:pPr>
                          <w:r>
                            <w:t>STATEMENT</w:t>
                          </w:r>
                          <w:r>
                            <w:rPr>
                              <w:spacing w:val="-7"/>
                            </w:rPr>
                            <w:t xml:space="preserve"> </w:t>
                          </w:r>
                          <w:r>
                            <w:t>OF</w:t>
                          </w:r>
                          <w:r>
                            <w:rPr>
                              <w:spacing w:val="-6"/>
                            </w:rPr>
                            <w:t xml:space="preserve"> </w:t>
                          </w:r>
                          <w:r>
                            <w:t>WORK</w:t>
                          </w:r>
                          <w:r>
                            <w:rPr>
                              <w:spacing w:val="-7"/>
                            </w:rPr>
                            <w:t xml:space="preserve"> </w:t>
                          </w:r>
                          <w:r>
                            <w:t>FOR</w:t>
                          </w:r>
                          <w:r>
                            <w:rPr>
                              <w:spacing w:val="-6"/>
                            </w:rPr>
                            <w:t xml:space="preserve"> </w:t>
                          </w:r>
                          <w:r>
                            <w:t>ELECTRONIC</w:t>
                          </w:r>
                          <w:r>
                            <w:rPr>
                              <w:spacing w:val="-6"/>
                            </w:rPr>
                            <w:t xml:space="preserve"> </w:t>
                          </w:r>
                          <w:r>
                            <w:t>SAFETY</w:t>
                          </w:r>
                          <w:r>
                            <w:rPr>
                              <w:spacing w:val="-7"/>
                            </w:rPr>
                            <w:t xml:space="preserve"> </w:t>
                          </w:r>
                          <w:r>
                            <w:t>AND</w:t>
                          </w:r>
                          <w:r>
                            <w:rPr>
                              <w:spacing w:val="-6"/>
                            </w:rPr>
                            <w:t xml:space="preserve"> </w:t>
                          </w:r>
                          <w:r>
                            <w:rPr>
                              <w:spacing w:val="-2"/>
                            </w:rPr>
                            <w:t>SECURITY</w:t>
                          </w:r>
                        </w:p>
                        <w:p w14:paraId="6070BA19" w14:textId="77777777" w:rsidR="00726659" w:rsidRDefault="000F0732">
                          <w:pPr>
                            <w:pStyle w:val="BodyText"/>
                            <w:spacing w:before="1"/>
                            <w:ind w:left="2359" w:firstLine="0"/>
                          </w:pPr>
                          <w:r>
                            <w:t>28</w:t>
                          </w:r>
                          <w:r>
                            <w:rPr>
                              <w:spacing w:val="-3"/>
                            </w:rPr>
                            <w:t xml:space="preserve"> </w:t>
                          </w:r>
                          <w:r>
                            <w:t>05</w:t>
                          </w:r>
                          <w:r>
                            <w:rPr>
                              <w:spacing w:val="-2"/>
                            </w:rPr>
                            <w:t xml:space="preserve"> </w:t>
                          </w:r>
                          <w:r>
                            <w:t>01</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A9E5C50" id="_x0000_t202" coordsize="21600,21600" o:spt="202" path="m,l,21600r21600,l21600,xe">
              <v:stroke joinstyle="miter"/>
              <v:path gradientshapeok="t" o:connecttype="rect"/>
            </v:shapetype>
            <v:shape id="Textbox 190" o:spid="_x0000_s1145" type="#_x0000_t202" style="position:absolute;margin-left:149pt;margin-top:729pt;width:314pt;height:23.4pt;z-index:-2516581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" filled="f" stroked="f">
              <v:textbox inset="0,0,0,0">
                <w:txbxContent>
                  <w:p w14:paraId="43CE67CB" w14:textId="77777777" w:rsidR="00726659" w:rsidRDefault="000F0732">
                    <w:pPr>
                      <w:pStyle w:val="BodyText"/>
                      <w:spacing w:before="9"/>
                      <w:ind w:left="20" w:firstLine="0"/>
                    </w:pPr>
                    <w:r>
                      <w:t>STATEMENT</w:t>
                    </w:r>
                    <w:r>
                      <w:rPr>
                        <w:spacing w:val="-7"/>
                      </w:rPr>
                      <w:t xml:space="preserve"> </w:t>
                    </w:r>
                    <w:r>
                      <w:t>OF</w:t>
                    </w:r>
                    <w:r>
                      <w:rPr>
                        <w:spacing w:val="-6"/>
                      </w:rPr>
                      <w:t xml:space="preserve"> </w:t>
                    </w:r>
                    <w:r>
                      <w:t>WORK</w:t>
                    </w:r>
                    <w:r>
                      <w:rPr>
                        <w:spacing w:val="-7"/>
                      </w:rPr>
                      <w:t xml:space="preserve"> </w:t>
                    </w:r>
                    <w:r>
                      <w:t>FOR</w:t>
                    </w:r>
                    <w:r>
                      <w:rPr>
                        <w:spacing w:val="-6"/>
                      </w:rPr>
                      <w:t xml:space="preserve"> </w:t>
                    </w:r>
                    <w:r>
                      <w:t>ELECTRONIC</w:t>
                    </w:r>
                    <w:r>
                      <w:rPr>
                        <w:spacing w:val="-6"/>
                      </w:rPr>
                      <w:t xml:space="preserve"> </w:t>
                    </w:r>
                    <w:r>
                      <w:t>SAFETY</w:t>
                    </w:r>
                    <w:r>
                      <w:rPr>
                        <w:spacing w:val="-7"/>
                      </w:rPr>
                      <w:t xml:space="preserve"> </w:t>
                    </w:r>
                    <w:r>
                      <w:t>AND</w:t>
                    </w:r>
                    <w:r>
                      <w:rPr>
                        <w:spacing w:val="-6"/>
                      </w:rPr>
                      <w:t xml:space="preserve"> </w:t>
                    </w:r>
                    <w:r>
                      <w:rPr>
                        <w:spacing w:val="-2"/>
                      </w:rPr>
                      <w:t>SECURITY</w:t>
                    </w:r>
                  </w:p>
                  <w:p w14:paraId="6070BA19" w14:textId="77777777" w:rsidR="00726659" w:rsidRDefault="000F0732">
                    <w:pPr>
                      <w:pStyle w:val="BodyText"/>
                      <w:spacing w:before="1"/>
                      <w:ind w:left="2359" w:firstLine="0"/>
                    </w:pPr>
                    <w:r>
                      <w:t>28</w:t>
                    </w:r>
                    <w:r>
                      <w:rPr>
                        <w:spacing w:val="-3"/>
                      </w:rPr>
                      <w:t xml:space="preserve"> </w:t>
                    </w:r>
                    <w:r>
                      <w:t>05</w:t>
                    </w:r>
                    <w:r>
                      <w:rPr>
                        <w:spacing w:val="-2"/>
                      </w:rPr>
                      <w:t xml:space="preserve"> </w:t>
                    </w:r>
                    <w:r>
                      <w:t>01</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7685"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64" behindDoc="1" locked="0" layoutInCell="1" allowOverlap="1" wp14:anchorId="214DB5A3" wp14:editId="3D3DE690">
              <wp:simplePos x="0" y="0"/>
              <wp:positionH relativeFrom="page">
                <wp:posOffset>1739899</wp:posOffset>
              </wp:positionH>
              <wp:positionV relativeFrom="page">
                <wp:posOffset>9306890</wp:posOffset>
              </wp:positionV>
              <wp:extent cx="4292600" cy="29718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2600" cy="297180"/>
                      </a:xfrm>
                      <a:prstGeom prst="rect">
                        <a:avLst/>
                      </a:prstGeom>
                    </wps:spPr>
                    <wps:txbx>
                      <w:txbxContent>
                        <w:p w14:paraId="7B8D3A53" w14:textId="77777777" w:rsidR="00726659" w:rsidRDefault="000F0732">
                          <w:pPr>
                            <w:pStyle w:val="BodyText"/>
                            <w:spacing w:before="9"/>
                            <w:ind w:left="20" w:firstLine="0"/>
                          </w:pPr>
                          <w:r>
                            <w:t>CONDUCTORS</w:t>
                          </w:r>
                          <w:r>
                            <w:rPr>
                              <w:spacing w:val="-8"/>
                            </w:rPr>
                            <w:t xml:space="preserve"> </w:t>
                          </w:r>
                          <w:r>
                            <w:t>AND</w:t>
                          </w:r>
                          <w:r>
                            <w:rPr>
                              <w:spacing w:val="-7"/>
                            </w:rPr>
                            <w:t xml:space="preserve"> </w:t>
                          </w:r>
                          <w:r>
                            <w:t>CABLES</w:t>
                          </w:r>
                          <w:r>
                            <w:rPr>
                              <w:spacing w:val="-7"/>
                            </w:rPr>
                            <w:t xml:space="preserve"> </w:t>
                          </w:r>
                          <w:r>
                            <w:t>FOR</w:t>
                          </w:r>
                          <w:r>
                            <w:rPr>
                              <w:spacing w:val="-7"/>
                            </w:rPr>
                            <w:t xml:space="preserve"> </w:t>
                          </w:r>
                          <w:r>
                            <w:t>ELECTRONIC</w:t>
                          </w:r>
                          <w:r>
                            <w:rPr>
                              <w:spacing w:val="-7"/>
                            </w:rPr>
                            <w:t xml:space="preserve"> </w:t>
                          </w:r>
                          <w:r>
                            <w:t>SAFETY</w:t>
                          </w:r>
                          <w:r>
                            <w:rPr>
                              <w:spacing w:val="-7"/>
                            </w:rPr>
                            <w:t xml:space="preserve"> </w:t>
                          </w:r>
                          <w:r>
                            <w:t>AND</w:t>
                          </w:r>
                          <w:r>
                            <w:rPr>
                              <w:spacing w:val="-7"/>
                            </w:rPr>
                            <w:t xml:space="preserve"> </w:t>
                          </w:r>
                          <w:r>
                            <w:rPr>
                              <w:spacing w:val="-2"/>
                            </w:rPr>
                            <w:t>SECURITY</w:t>
                          </w:r>
                        </w:p>
                        <w:p w14:paraId="740370AB" w14:textId="77777777" w:rsidR="00726659" w:rsidRDefault="000F0732">
                          <w:pPr>
                            <w:pStyle w:val="BodyText"/>
                            <w:spacing w:before="1"/>
                            <w:ind w:left="2599" w:firstLine="0"/>
                          </w:pPr>
                          <w:r>
                            <w:t>28</w:t>
                          </w:r>
                          <w:r>
                            <w:rPr>
                              <w:spacing w:val="-3"/>
                            </w:rPr>
                            <w:t xml:space="preserve"> </w:t>
                          </w:r>
                          <w:r>
                            <w:t>05</w:t>
                          </w:r>
                          <w:r>
                            <w:rPr>
                              <w:spacing w:val="-2"/>
                            </w:rPr>
                            <w:t xml:space="preserve"> </w:t>
                          </w:r>
                          <w:r>
                            <w:t>13</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14DB5A3" id="_x0000_t202" coordsize="21600,21600" o:spt="202" path="m,l,21600r21600,l21600,xe">
              <v:stroke joinstyle="miter"/>
              <v:path gradientshapeok="t" o:connecttype="rect"/>
            </v:shapetype>
            <v:shape id="Textbox 194" o:spid="_x0000_s1148" type="#_x0000_t202" style="position:absolute;margin-left:137pt;margin-top:732.85pt;width:338pt;height:23.4pt;z-index:-2516581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" filled="f" stroked="f">
              <v:textbox inset="0,0,0,0">
                <w:txbxContent>
                  <w:p w14:paraId="7B8D3A53" w14:textId="77777777" w:rsidR="00726659" w:rsidRDefault="000F0732">
                    <w:pPr>
                      <w:pStyle w:val="BodyText"/>
                      <w:spacing w:before="9"/>
                      <w:ind w:left="20" w:firstLine="0"/>
                    </w:pPr>
                    <w:r>
                      <w:t>CONDUCTORS</w:t>
                    </w:r>
                    <w:r>
                      <w:rPr>
                        <w:spacing w:val="-8"/>
                      </w:rPr>
                      <w:t xml:space="preserve"> </w:t>
                    </w:r>
                    <w:r>
                      <w:t>AND</w:t>
                    </w:r>
                    <w:r>
                      <w:rPr>
                        <w:spacing w:val="-7"/>
                      </w:rPr>
                      <w:t xml:space="preserve"> </w:t>
                    </w:r>
                    <w:r>
                      <w:t>CABLES</w:t>
                    </w:r>
                    <w:r>
                      <w:rPr>
                        <w:spacing w:val="-7"/>
                      </w:rPr>
                      <w:t xml:space="preserve"> </w:t>
                    </w:r>
                    <w:r>
                      <w:t>FOR</w:t>
                    </w:r>
                    <w:r>
                      <w:rPr>
                        <w:spacing w:val="-7"/>
                      </w:rPr>
                      <w:t xml:space="preserve"> </w:t>
                    </w:r>
                    <w:r>
                      <w:t>ELECTRONIC</w:t>
                    </w:r>
                    <w:r>
                      <w:rPr>
                        <w:spacing w:val="-7"/>
                      </w:rPr>
                      <w:t xml:space="preserve"> </w:t>
                    </w:r>
                    <w:r>
                      <w:t>SAFETY</w:t>
                    </w:r>
                    <w:r>
                      <w:rPr>
                        <w:spacing w:val="-7"/>
                      </w:rPr>
                      <w:t xml:space="preserve"> </w:t>
                    </w:r>
                    <w:r>
                      <w:t>AND</w:t>
                    </w:r>
                    <w:r>
                      <w:rPr>
                        <w:spacing w:val="-7"/>
                      </w:rPr>
                      <w:t xml:space="preserve"> </w:t>
                    </w:r>
                    <w:r>
                      <w:rPr>
                        <w:spacing w:val="-2"/>
                      </w:rPr>
                      <w:t>SECURITY</w:t>
                    </w:r>
                  </w:p>
                  <w:p w14:paraId="740370AB" w14:textId="77777777" w:rsidR="00726659" w:rsidRDefault="000F0732">
                    <w:pPr>
                      <w:pStyle w:val="BodyText"/>
                      <w:spacing w:before="1"/>
                      <w:ind w:left="2599" w:firstLine="0"/>
                    </w:pPr>
                    <w:r>
                      <w:t>28</w:t>
                    </w:r>
                    <w:r>
                      <w:rPr>
                        <w:spacing w:val="-3"/>
                      </w:rPr>
                      <w:t xml:space="preserve"> </w:t>
                    </w:r>
                    <w:r>
                      <w:t>05</w:t>
                    </w:r>
                    <w:r>
                      <w:rPr>
                        <w:spacing w:val="-2"/>
                      </w:rPr>
                      <w:t xml:space="preserve"> </w:t>
                    </w:r>
                    <w:r>
                      <w:t>13</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F969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67" behindDoc="1" locked="0" layoutInCell="1" allowOverlap="1" wp14:anchorId="3AABBEA8" wp14:editId="69BE1675">
              <wp:simplePos x="0" y="0"/>
              <wp:positionH relativeFrom="page">
                <wp:posOffset>1739905</wp:posOffset>
              </wp:positionH>
              <wp:positionV relativeFrom="page">
                <wp:posOffset>9306890</wp:posOffset>
              </wp:positionV>
              <wp:extent cx="4292600" cy="29718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2600" cy="297180"/>
                      </a:xfrm>
                      <a:prstGeom prst="rect">
                        <a:avLst/>
                      </a:prstGeom>
                    </wps:spPr>
                    <wps:txbx>
                      <w:txbxContent>
                        <w:p w14:paraId="6F4488D3" w14:textId="77777777" w:rsidR="00726659" w:rsidRDefault="000F0732">
                          <w:pPr>
                            <w:pStyle w:val="BodyText"/>
                            <w:spacing w:before="9"/>
                            <w:ind w:left="20" w:firstLine="0"/>
                          </w:pPr>
                          <w:r>
                            <w:t>GROUNDING</w:t>
                          </w:r>
                          <w:r>
                            <w:rPr>
                              <w:spacing w:val="-8"/>
                            </w:rPr>
                            <w:t xml:space="preserve"> </w:t>
                          </w:r>
                          <w:r>
                            <w:t>AND</w:t>
                          </w:r>
                          <w:r>
                            <w:rPr>
                              <w:spacing w:val="-7"/>
                            </w:rPr>
                            <w:t xml:space="preserve"> </w:t>
                          </w:r>
                          <w:r>
                            <w:t>BONDING</w:t>
                          </w:r>
                          <w:r>
                            <w:rPr>
                              <w:spacing w:val="-7"/>
                            </w:rPr>
                            <w:t xml:space="preserve"> </w:t>
                          </w:r>
                          <w:r>
                            <w:t>FOR</w:t>
                          </w:r>
                          <w:r>
                            <w:rPr>
                              <w:spacing w:val="-7"/>
                            </w:rPr>
                            <w:t xml:space="preserve"> </w:t>
                          </w:r>
                          <w:r>
                            <w:t>ELECTRONIC</w:t>
                          </w:r>
                          <w:r>
                            <w:rPr>
                              <w:spacing w:val="-7"/>
                            </w:rPr>
                            <w:t xml:space="preserve"> </w:t>
                          </w:r>
                          <w:r>
                            <w:t>SAFETY</w:t>
                          </w:r>
                          <w:r>
                            <w:rPr>
                              <w:spacing w:val="-7"/>
                            </w:rPr>
                            <w:t xml:space="preserve"> </w:t>
                          </w:r>
                          <w:r>
                            <w:t>AND</w:t>
                          </w:r>
                          <w:r>
                            <w:rPr>
                              <w:spacing w:val="-7"/>
                            </w:rPr>
                            <w:t xml:space="preserve"> </w:t>
                          </w:r>
                          <w:r>
                            <w:rPr>
                              <w:spacing w:val="-2"/>
                            </w:rPr>
                            <w:t>SECURITY</w:t>
                          </w:r>
                        </w:p>
                        <w:p w14:paraId="3341F6F9" w14:textId="77777777" w:rsidR="00726659" w:rsidRDefault="000F0732">
                          <w:pPr>
                            <w:pStyle w:val="BodyText"/>
                            <w:spacing w:before="1"/>
                            <w:ind w:left="2659" w:firstLine="0"/>
                          </w:pPr>
                          <w:r>
                            <w:t>28</w:t>
                          </w:r>
                          <w:r>
                            <w:rPr>
                              <w:spacing w:val="-3"/>
                            </w:rPr>
                            <w:t xml:space="preserve"> </w:t>
                          </w:r>
                          <w:r>
                            <w:t>05</w:t>
                          </w:r>
                          <w:r>
                            <w:rPr>
                              <w:spacing w:val="-2"/>
                            </w:rPr>
                            <w:t xml:space="preserve"> </w:t>
                          </w:r>
                          <w:r>
                            <w:t>26</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AABBEA8" id="_x0000_t202" coordsize="21600,21600" o:spt="202" path="m,l,21600r21600,l21600,xe">
              <v:stroke joinstyle="miter"/>
              <v:path gradientshapeok="t" o:connecttype="rect"/>
            </v:shapetype>
            <v:shape id="Textbox 197" o:spid="_x0000_s1151" type="#_x0000_t202" style="position:absolute;margin-left:137pt;margin-top:732.85pt;width:338pt;height:23.4pt;z-index:-2516581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" filled="f" stroked="f">
              <v:textbox inset="0,0,0,0">
                <w:txbxContent>
                  <w:p w14:paraId="6F4488D3" w14:textId="77777777" w:rsidR="00726659" w:rsidRDefault="000F0732">
                    <w:pPr>
                      <w:pStyle w:val="BodyText"/>
                      <w:spacing w:before="9"/>
                      <w:ind w:left="20" w:firstLine="0"/>
                    </w:pPr>
                    <w:r>
                      <w:t>GROUNDING</w:t>
                    </w:r>
                    <w:r>
                      <w:rPr>
                        <w:spacing w:val="-8"/>
                      </w:rPr>
                      <w:t xml:space="preserve"> </w:t>
                    </w:r>
                    <w:r>
                      <w:t>AND</w:t>
                    </w:r>
                    <w:r>
                      <w:rPr>
                        <w:spacing w:val="-7"/>
                      </w:rPr>
                      <w:t xml:space="preserve"> </w:t>
                    </w:r>
                    <w:r>
                      <w:t>BONDING</w:t>
                    </w:r>
                    <w:r>
                      <w:rPr>
                        <w:spacing w:val="-7"/>
                      </w:rPr>
                      <w:t xml:space="preserve"> </w:t>
                    </w:r>
                    <w:r>
                      <w:t>FOR</w:t>
                    </w:r>
                    <w:r>
                      <w:rPr>
                        <w:spacing w:val="-7"/>
                      </w:rPr>
                      <w:t xml:space="preserve"> </w:t>
                    </w:r>
                    <w:r>
                      <w:t>ELECTRONIC</w:t>
                    </w:r>
                    <w:r>
                      <w:rPr>
                        <w:spacing w:val="-7"/>
                      </w:rPr>
                      <w:t xml:space="preserve"> </w:t>
                    </w:r>
                    <w:r>
                      <w:t>SAFETY</w:t>
                    </w:r>
                    <w:r>
                      <w:rPr>
                        <w:spacing w:val="-7"/>
                      </w:rPr>
                      <w:t xml:space="preserve"> </w:t>
                    </w:r>
                    <w:r>
                      <w:t>AND</w:t>
                    </w:r>
                    <w:r>
                      <w:rPr>
                        <w:spacing w:val="-7"/>
                      </w:rPr>
                      <w:t xml:space="preserve"> </w:t>
                    </w:r>
                    <w:r>
                      <w:rPr>
                        <w:spacing w:val="-2"/>
                      </w:rPr>
                      <w:t>SECURITY</w:t>
                    </w:r>
                  </w:p>
                  <w:p w14:paraId="3341F6F9" w14:textId="77777777" w:rsidR="00726659" w:rsidRDefault="000F0732">
                    <w:pPr>
                      <w:pStyle w:val="BodyText"/>
                      <w:spacing w:before="1"/>
                      <w:ind w:left="2659" w:firstLine="0"/>
                    </w:pPr>
                    <w:r>
                      <w:t>28</w:t>
                    </w:r>
                    <w:r>
                      <w:rPr>
                        <w:spacing w:val="-3"/>
                      </w:rPr>
                      <w:t xml:space="preserve"> </w:t>
                    </w:r>
                    <w:r>
                      <w:t>05</w:t>
                    </w:r>
                    <w:r>
                      <w:rPr>
                        <w:spacing w:val="-2"/>
                      </w:rPr>
                      <w:t xml:space="preserve"> </w:t>
                    </w:r>
                    <w:r>
                      <w:t>26</w:t>
                    </w:r>
                    <w:r>
                      <w:rPr>
                        <w:spacing w:val="-2"/>
                      </w:rPr>
                      <w:t xml:space="preserve"> </w:t>
                    </w:r>
                    <w:r>
                      <w:t>-</w:t>
                    </w:r>
                    <w:r>
                      <w:rPr>
                        <w:spacing w:val="-2"/>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D085"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70" behindDoc="1" locked="0" layoutInCell="1" allowOverlap="1" wp14:anchorId="6575177A" wp14:editId="58128DCB">
              <wp:simplePos x="0" y="0"/>
              <wp:positionH relativeFrom="page">
                <wp:posOffset>3187702</wp:posOffset>
              </wp:positionH>
              <wp:positionV relativeFrom="page">
                <wp:posOffset>9306890</wp:posOffset>
              </wp:positionV>
              <wp:extent cx="1397000" cy="29718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0" cy="297180"/>
                      </a:xfrm>
                      <a:prstGeom prst="rect">
                        <a:avLst/>
                      </a:prstGeom>
                    </wps:spPr>
                    <wps:txbx>
                      <w:txbxContent>
                        <w:p w14:paraId="41D5C5CB" w14:textId="77777777" w:rsidR="00726659" w:rsidRDefault="000F0732">
                          <w:pPr>
                            <w:pStyle w:val="BodyText"/>
                            <w:spacing w:before="9"/>
                            <w:ind w:left="20" w:firstLine="0"/>
                          </w:pPr>
                          <w:r>
                            <w:t>Video</w:t>
                          </w:r>
                          <w:r>
                            <w:rPr>
                              <w:spacing w:val="-8"/>
                            </w:rPr>
                            <w:t xml:space="preserve"> </w:t>
                          </w:r>
                          <w:r>
                            <w:rPr>
                              <w:spacing w:val="-2"/>
                            </w:rPr>
                            <w:t>Surveillance</w:t>
                          </w:r>
                        </w:p>
                        <w:p w14:paraId="4111DED4" w14:textId="77777777" w:rsidR="00726659" w:rsidRDefault="000F0732">
                          <w:pPr>
                            <w:pStyle w:val="BodyText"/>
                            <w:spacing w:before="1"/>
                            <w:ind w:left="320" w:firstLine="0"/>
                          </w:pPr>
                          <w:r>
                            <w:t>28</w:t>
                          </w:r>
                          <w:r>
                            <w:rPr>
                              <w:spacing w:val="-3"/>
                            </w:rPr>
                            <w:t xml:space="preserve"> </w:t>
                          </w:r>
                          <w:r>
                            <w:t>23</w:t>
                          </w:r>
                          <w:r>
                            <w:rPr>
                              <w:spacing w:val="-2"/>
                            </w:rPr>
                            <w:t xml:space="preserve"> </w:t>
                          </w:r>
                          <w:r>
                            <w:t>00</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575177A" id="_x0000_t202" coordsize="21600,21600" o:spt="202" path="m,l,21600r21600,l21600,xe">
              <v:stroke joinstyle="miter"/>
              <v:path gradientshapeok="t" o:connecttype="rect"/>
            </v:shapetype>
            <v:shape id="Textbox 200" o:spid="_x0000_s1154" type="#_x0000_t202" style="position:absolute;margin-left:251pt;margin-top:732.85pt;width:110pt;height:23.4pt;z-index:-2516581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" filled="f" stroked="f">
              <v:textbox inset="0,0,0,0">
                <w:txbxContent>
                  <w:p w14:paraId="41D5C5CB" w14:textId="77777777" w:rsidR="00726659" w:rsidRDefault="000F0732">
                    <w:pPr>
                      <w:pStyle w:val="BodyText"/>
                      <w:spacing w:before="9"/>
                      <w:ind w:left="20" w:firstLine="0"/>
                    </w:pPr>
                    <w:r>
                      <w:t>Video</w:t>
                    </w:r>
                    <w:r>
                      <w:rPr>
                        <w:spacing w:val="-8"/>
                      </w:rPr>
                      <w:t xml:space="preserve"> </w:t>
                    </w:r>
                    <w:r>
                      <w:rPr>
                        <w:spacing w:val="-2"/>
                      </w:rPr>
                      <w:t>Surveillance</w:t>
                    </w:r>
                  </w:p>
                  <w:p w14:paraId="4111DED4" w14:textId="77777777" w:rsidR="00726659" w:rsidRDefault="000F0732">
                    <w:pPr>
                      <w:pStyle w:val="BodyText"/>
                      <w:spacing w:before="1"/>
                      <w:ind w:left="320" w:firstLine="0"/>
                    </w:pPr>
                    <w:r>
                      <w:t>28</w:t>
                    </w:r>
                    <w:r>
                      <w:rPr>
                        <w:spacing w:val="-3"/>
                      </w:rPr>
                      <w:t xml:space="preserve"> </w:t>
                    </w:r>
                    <w:r>
                      <w:t>23</w:t>
                    </w:r>
                    <w:r>
                      <w:rPr>
                        <w:spacing w:val="-2"/>
                      </w:rPr>
                      <w:t xml:space="preserve"> </w:t>
                    </w:r>
                    <w:r>
                      <w:t>00</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070A"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75" behindDoc="1" locked="0" layoutInCell="1" allowOverlap="1" wp14:anchorId="3A01786B" wp14:editId="65757E3B">
              <wp:simplePos x="0" y="0"/>
              <wp:positionH relativeFrom="page">
                <wp:posOffset>3187702</wp:posOffset>
              </wp:positionH>
              <wp:positionV relativeFrom="page">
                <wp:posOffset>9306890</wp:posOffset>
              </wp:positionV>
              <wp:extent cx="1397000" cy="29718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0" cy="297180"/>
                      </a:xfrm>
                      <a:prstGeom prst="rect">
                        <a:avLst/>
                      </a:prstGeom>
                    </wps:spPr>
                    <wps:txbx>
                      <w:txbxContent>
                        <w:p w14:paraId="2C94ED75" w14:textId="77777777" w:rsidR="00726659" w:rsidRDefault="000F0732">
                          <w:pPr>
                            <w:pStyle w:val="BodyText"/>
                            <w:spacing w:before="9"/>
                            <w:ind w:left="20" w:firstLine="0"/>
                          </w:pPr>
                          <w:r>
                            <w:t>Video</w:t>
                          </w:r>
                          <w:r>
                            <w:rPr>
                              <w:spacing w:val="-8"/>
                            </w:rPr>
                            <w:t xml:space="preserve"> </w:t>
                          </w:r>
                          <w:r>
                            <w:rPr>
                              <w:spacing w:val="-2"/>
                            </w:rPr>
                            <w:t>Surveillance</w:t>
                          </w:r>
                        </w:p>
                        <w:p w14:paraId="68667918" w14:textId="77777777" w:rsidR="00726659" w:rsidRDefault="000F0732">
                          <w:pPr>
                            <w:pStyle w:val="BodyText"/>
                            <w:spacing w:before="1"/>
                            <w:ind w:left="320" w:firstLine="0"/>
                          </w:pPr>
                          <w:r>
                            <w:t>28</w:t>
                          </w:r>
                          <w:r>
                            <w:rPr>
                              <w:spacing w:val="-3"/>
                            </w:rPr>
                            <w:t xml:space="preserve"> </w:t>
                          </w:r>
                          <w:r>
                            <w:t>23</w:t>
                          </w:r>
                          <w:r>
                            <w:rPr>
                              <w:spacing w:val="-2"/>
                            </w:rPr>
                            <w:t xml:space="preserve"> </w:t>
                          </w:r>
                          <w:r>
                            <w:t>00</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type w14:anchorId="3A01786B" id="_x0000_t202" coordsize="21600,21600" o:spt="202" path="m,l,21600r21600,l21600,xe">
              <v:stroke joinstyle="miter"/>
              <v:path gradientshapeok="t" o:connecttype="rect"/>
            </v:shapetype>
            <v:shape id="Textbox 205" o:spid="_x0000_s1159" type="#_x0000_t202" style="position:absolute;margin-left:251pt;margin-top:732.85pt;width:110pt;height:23.4pt;z-index:-25165810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" filled="f" stroked="f">
              <v:textbox inset="0,0,0,0">
                <w:txbxContent>
                  <w:p w14:paraId="2C94ED75" w14:textId="77777777" w:rsidR="00726659" w:rsidRDefault="000F0732">
                    <w:pPr>
                      <w:pStyle w:val="BodyText"/>
                      <w:spacing w:before="9"/>
                      <w:ind w:left="20" w:firstLine="0"/>
                    </w:pPr>
                    <w:r>
                      <w:t>Video</w:t>
                    </w:r>
                    <w:r>
                      <w:rPr>
                        <w:spacing w:val="-8"/>
                      </w:rPr>
                      <w:t xml:space="preserve"> </w:t>
                    </w:r>
                    <w:r>
                      <w:rPr>
                        <w:spacing w:val="-2"/>
                      </w:rPr>
                      <w:t>Surveillance</w:t>
                    </w:r>
                  </w:p>
                  <w:p w14:paraId="68667918" w14:textId="77777777" w:rsidR="00726659" w:rsidRDefault="000F0732">
                    <w:pPr>
                      <w:pStyle w:val="BodyText"/>
                      <w:spacing w:before="1"/>
                      <w:ind w:left="320" w:firstLine="0"/>
                    </w:pPr>
                    <w:r>
                      <w:t>28</w:t>
                    </w:r>
                    <w:r>
                      <w:rPr>
                        <w:spacing w:val="-3"/>
                      </w:rPr>
                      <w:t xml:space="preserve"> </w:t>
                    </w:r>
                    <w:r>
                      <w:t>23</w:t>
                    </w:r>
                    <w:r>
                      <w:rPr>
                        <w:spacing w:val="-2"/>
                      </w:rPr>
                      <w:t xml:space="preserve"> </w:t>
                    </w:r>
                    <w:r>
                      <w:t>00</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A55A"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80" behindDoc="1" locked="0" layoutInCell="1" allowOverlap="1" wp14:anchorId="6303D9E3" wp14:editId="25CAB8C7">
              <wp:simplePos x="0" y="0"/>
              <wp:positionH relativeFrom="page">
                <wp:posOffset>3187702</wp:posOffset>
              </wp:positionH>
              <wp:positionV relativeFrom="page">
                <wp:posOffset>9306890</wp:posOffset>
              </wp:positionV>
              <wp:extent cx="1397000" cy="29718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0" cy="297180"/>
                      </a:xfrm>
                      <a:prstGeom prst="rect">
                        <a:avLst/>
                      </a:prstGeom>
                    </wps:spPr>
                    <wps:txbx>
                      <w:txbxContent>
                        <w:p w14:paraId="054862F5" w14:textId="77777777" w:rsidR="00726659" w:rsidRDefault="000F0732">
                          <w:pPr>
                            <w:pStyle w:val="BodyText"/>
                            <w:spacing w:before="9"/>
                            <w:ind w:left="20" w:firstLine="0"/>
                          </w:pPr>
                          <w:r>
                            <w:t>Video</w:t>
                          </w:r>
                          <w:r>
                            <w:rPr>
                              <w:spacing w:val="-8"/>
                            </w:rPr>
                            <w:t xml:space="preserve"> </w:t>
                          </w:r>
                          <w:r>
                            <w:rPr>
                              <w:spacing w:val="-2"/>
                            </w:rPr>
                            <w:t>Surveillance</w:t>
                          </w:r>
                        </w:p>
                        <w:p w14:paraId="4508F738" w14:textId="77777777" w:rsidR="00726659" w:rsidRDefault="000F0732">
                          <w:pPr>
                            <w:pStyle w:val="BodyText"/>
                            <w:spacing w:before="1"/>
                            <w:ind w:left="320" w:firstLine="0"/>
                          </w:pPr>
                          <w:r>
                            <w:t>28</w:t>
                          </w:r>
                          <w:r>
                            <w:rPr>
                              <w:spacing w:val="-3"/>
                            </w:rPr>
                            <w:t xml:space="preserve"> </w:t>
                          </w:r>
                          <w:r>
                            <w:t>23</w:t>
                          </w:r>
                          <w:r>
                            <w:rPr>
                              <w:spacing w:val="-2"/>
                            </w:rPr>
                            <w:t xml:space="preserve"> </w:t>
                          </w:r>
                          <w:r>
                            <w:t>00</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type w14:anchorId="6303D9E3" id="_x0000_t202" coordsize="21600,21600" o:spt="202" path="m,l,21600r21600,l21600,xe">
              <v:stroke joinstyle="miter"/>
              <v:path gradientshapeok="t" o:connecttype="rect"/>
            </v:shapetype>
            <v:shape id="Textbox 210" o:spid="_x0000_s1164" type="#_x0000_t202" style="position:absolute;margin-left:251pt;margin-top:732.85pt;width:110pt;height:23.4pt;z-index:-2516581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" filled="f" stroked="f">
              <v:textbox inset="0,0,0,0">
                <w:txbxContent>
                  <w:p w14:paraId="054862F5" w14:textId="77777777" w:rsidR="00726659" w:rsidRDefault="000F0732">
                    <w:pPr>
                      <w:pStyle w:val="BodyText"/>
                      <w:spacing w:before="9"/>
                      <w:ind w:left="20" w:firstLine="0"/>
                    </w:pPr>
                    <w:r>
                      <w:t>Video</w:t>
                    </w:r>
                    <w:r>
                      <w:rPr>
                        <w:spacing w:val="-8"/>
                      </w:rPr>
                      <w:t xml:space="preserve"> </w:t>
                    </w:r>
                    <w:r>
                      <w:rPr>
                        <w:spacing w:val="-2"/>
                      </w:rPr>
                      <w:t>Surveillance</w:t>
                    </w:r>
                  </w:p>
                  <w:p w14:paraId="4508F738" w14:textId="77777777" w:rsidR="00726659" w:rsidRDefault="000F0732">
                    <w:pPr>
                      <w:pStyle w:val="BodyText"/>
                      <w:spacing w:before="1"/>
                      <w:ind w:left="320" w:firstLine="0"/>
                    </w:pPr>
                    <w:r>
                      <w:t>28</w:t>
                    </w:r>
                    <w:r>
                      <w:rPr>
                        <w:spacing w:val="-3"/>
                      </w:rPr>
                      <w:t xml:space="preserve"> </w:t>
                    </w:r>
                    <w:r>
                      <w:t>23</w:t>
                    </w:r>
                    <w:r>
                      <w:rPr>
                        <w:spacing w:val="-2"/>
                      </w:rPr>
                      <w:t xml:space="preserve"> </w:t>
                    </w:r>
                    <w:r>
                      <w:t>00</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C835"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83" behindDoc="1" locked="0" layoutInCell="1" allowOverlap="1" wp14:anchorId="646B242A" wp14:editId="7D57568A">
              <wp:simplePos x="0" y="0"/>
              <wp:positionH relativeFrom="page">
                <wp:posOffset>3187702</wp:posOffset>
              </wp:positionH>
              <wp:positionV relativeFrom="page">
                <wp:posOffset>9306890</wp:posOffset>
              </wp:positionV>
              <wp:extent cx="1397000" cy="29718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0" cy="297180"/>
                      </a:xfrm>
                      <a:prstGeom prst="rect">
                        <a:avLst/>
                      </a:prstGeom>
                    </wps:spPr>
                    <wps:txbx>
                      <w:txbxContent>
                        <w:p w14:paraId="7BE68CEA" w14:textId="77777777" w:rsidR="00726659" w:rsidRDefault="000F0732">
                          <w:pPr>
                            <w:pStyle w:val="BodyText"/>
                            <w:spacing w:before="9"/>
                            <w:ind w:left="20" w:firstLine="0"/>
                          </w:pPr>
                          <w:r>
                            <w:t>Video</w:t>
                          </w:r>
                          <w:r>
                            <w:rPr>
                              <w:spacing w:val="-8"/>
                            </w:rPr>
                            <w:t xml:space="preserve"> </w:t>
                          </w:r>
                          <w:r>
                            <w:rPr>
                              <w:spacing w:val="-2"/>
                            </w:rPr>
                            <w:t>Surveillance</w:t>
                          </w:r>
                        </w:p>
                        <w:p w14:paraId="56B8F11B" w14:textId="77777777" w:rsidR="00726659" w:rsidRDefault="000F0732">
                          <w:pPr>
                            <w:pStyle w:val="BodyText"/>
                            <w:spacing w:before="1"/>
                            <w:ind w:left="320" w:firstLine="0"/>
                          </w:pPr>
                          <w:r>
                            <w:t>28</w:t>
                          </w:r>
                          <w:r>
                            <w:rPr>
                              <w:spacing w:val="-3"/>
                            </w:rPr>
                            <w:t xml:space="preserve"> </w:t>
                          </w:r>
                          <w:r>
                            <w:t>23</w:t>
                          </w:r>
                          <w:r>
                            <w:rPr>
                              <w:spacing w:val="-2"/>
                            </w:rPr>
                            <w:t xml:space="preserve"> </w:t>
                          </w:r>
                          <w:r>
                            <w:t>00</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type w14:anchorId="646B242A" id="_x0000_t202" coordsize="21600,21600" o:spt="202" path="m,l,21600r21600,l21600,xe">
              <v:stroke joinstyle="miter"/>
              <v:path gradientshapeok="t" o:connecttype="rect"/>
            </v:shapetype>
            <v:shape id="Textbox 213" o:spid="_x0000_s1167" type="#_x0000_t202" style="position:absolute;margin-left:251pt;margin-top:732.85pt;width:110pt;height:23.4pt;z-index:-25165809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" filled="f" stroked="f">
              <v:textbox inset="0,0,0,0">
                <w:txbxContent>
                  <w:p w14:paraId="7BE68CEA" w14:textId="77777777" w:rsidR="00726659" w:rsidRDefault="000F0732">
                    <w:pPr>
                      <w:pStyle w:val="BodyText"/>
                      <w:spacing w:before="9"/>
                      <w:ind w:left="20" w:firstLine="0"/>
                    </w:pPr>
                    <w:r>
                      <w:t>Video</w:t>
                    </w:r>
                    <w:r>
                      <w:rPr>
                        <w:spacing w:val="-8"/>
                      </w:rPr>
                      <w:t xml:space="preserve"> </w:t>
                    </w:r>
                    <w:r>
                      <w:rPr>
                        <w:spacing w:val="-2"/>
                      </w:rPr>
                      <w:t>Surveillance</w:t>
                    </w:r>
                  </w:p>
                  <w:p w14:paraId="56B8F11B" w14:textId="77777777" w:rsidR="00726659" w:rsidRDefault="000F0732">
                    <w:pPr>
                      <w:pStyle w:val="BodyText"/>
                      <w:spacing w:before="1"/>
                      <w:ind w:left="320" w:firstLine="0"/>
                    </w:pPr>
                    <w:r>
                      <w:t>28</w:t>
                    </w:r>
                    <w:r>
                      <w:rPr>
                        <w:spacing w:val="-3"/>
                      </w:rPr>
                      <w:t xml:space="preserve"> </w:t>
                    </w:r>
                    <w:r>
                      <w:t>23</w:t>
                    </w:r>
                    <w:r>
                      <w:rPr>
                        <w:spacing w:val="-2"/>
                      </w:rPr>
                      <w:t xml:space="preserve"> </w:t>
                    </w:r>
                    <w:r>
                      <w:t>00</w:t>
                    </w:r>
                    <w:r>
                      <w:rPr>
                        <w:spacing w:val="-2"/>
                      </w:rPr>
                      <w:t xml:space="preserve"> </w:t>
                    </w:r>
                    <w:r>
                      <w:t>-</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701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86" behindDoc="1" locked="0" layoutInCell="1" allowOverlap="1" wp14:anchorId="45513395" wp14:editId="5734BFC2">
              <wp:simplePos x="0" y="0"/>
              <wp:positionH relativeFrom="page">
                <wp:posOffset>3378111</wp:posOffset>
              </wp:positionH>
              <wp:positionV relativeFrom="page">
                <wp:posOffset>9444632</wp:posOffset>
              </wp:positionV>
              <wp:extent cx="1016635" cy="16954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635" cy="169545"/>
                      </a:xfrm>
                      <a:prstGeom prst="rect">
                        <a:avLst/>
                      </a:prstGeom>
                    </wps:spPr>
                    <wps:txbx>
                      <w:txbxContent>
                        <w:p w14:paraId="43A45618" w14:textId="77777777" w:rsidR="00726659" w:rsidRDefault="000F0732">
                          <w:pPr>
                            <w:pStyle w:val="BodyText"/>
                            <w:spacing w:before="20"/>
                            <w:ind w:left="20" w:firstLine="0"/>
                          </w:pPr>
                          <w:r>
                            <w:t>31</w:t>
                          </w:r>
                          <w:r>
                            <w:rPr>
                              <w:spacing w:val="-2"/>
                            </w:rPr>
                            <w:t xml:space="preserve"> </w:t>
                          </w:r>
                          <w:r>
                            <w:t>20</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5513395" id="_x0000_t202" coordsize="21600,21600" o:spt="202" path="m,l,21600r21600,l21600,xe">
              <v:stroke joinstyle="miter"/>
              <v:path gradientshapeok="t" o:connecttype="rect"/>
            </v:shapetype>
            <v:shape id="Textbox 218" o:spid="_x0000_s1170" type="#_x0000_t202" style="position:absolute;margin-left:266pt;margin-top:743.65pt;width:80.05pt;height:13.35pt;z-index:-2516580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" filled="f" stroked="f">
              <v:textbox inset="0,0,0,0">
                <w:txbxContent>
                  <w:p w14:paraId="43A45618" w14:textId="77777777" w:rsidR="00726659" w:rsidRDefault="000F0732">
                    <w:pPr>
                      <w:pStyle w:val="BodyText"/>
                      <w:spacing w:before="20"/>
                      <w:ind w:left="20" w:firstLine="0"/>
                    </w:pPr>
                    <w:r>
                      <w:t>31</w:t>
                    </w:r>
                    <w:r>
                      <w:rPr>
                        <w:spacing w:val="-2"/>
                      </w:rPr>
                      <w:t xml:space="preserve"> </w:t>
                    </w:r>
                    <w:r>
                      <w:t>20</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BD94"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89" behindDoc="1" locked="0" layoutInCell="1" allowOverlap="1" wp14:anchorId="00234121" wp14:editId="63864AB4">
              <wp:simplePos x="0" y="0"/>
              <wp:positionH relativeFrom="page">
                <wp:posOffset>3416224</wp:posOffset>
              </wp:positionH>
              <wp:positionV relativeFrom="page">
                <wp:posOffset>9444632</wp:posOffset>
              </wp:positionV>
              <wp:extent cx="978535" cy="16954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69545"/>
                      </a:xfrm>
                      <a:prstGeom prst="rect">
                        <a:avLst/>
                      </a:prstGeom>
                    </wps:spPr>
                    <wps:txbx>
                      <w:txbxContent>
                        <w:p w14:paraId="5AFB66ED" w14:textId="77777777" w:rsidR="00726659" w:rsidRDefault="000F0732">
                          <w:pPr>
                            <w:pStyle w:val="BodyText"/>
                            <w:spacing w:before="20"/>
                            <w:ind w:left="20" w:firstLine="0"/>
                          </w:pPr>
                          <w:r>
                            <w:t>32</w:t>
                          </w:r>
                          <w:r>
                            <w:rPr>
                              <w:spacing w:val="-2"/>
                            </w:rPr>
                            <w:t xml:space="preserve"> </w:t>
                          </w:r>
                          <w:r>
                            <w:t>12</w:t>
                          </w:r>
                          <w:r>
                            <w:rPr>
                              <w:spacing w:val="-1"/>
                            </w:rPr>
                            <w:t xml:space="preserve"> </w:t>
                          </w:r>
                          <w:r>
                            <w:t>16</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0234121" id="_x0000_t202" coordsize="21600,21600" o:spt="202" path="m,l,21600r21600,l21600,xe">
              <v:stroke joinstyle="miter"/>
              <v:path gradientshapeok="t" o:connecttype="rect"/>
            </v:shapetype>
            <v:shape id="Textbox 223" o:spid="_x0000_s1173" type="#_x0000_t202" style="position:absolute;margin-left:269pt;margin-top:743.65pt;width:77.05pt;height:13.35pt;z-index:-25165809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" filled="f" stroked="f">
              <v:textbox inset="0,0,0,0">
                <w:txbxContent>
                  <w:p w14:paraId="5AFB66ED" w14:textId="77777777" w:rsidR="00726659" w:rsidRDefault="000F0732">
                    <w:pPr>
                      <w:pStyle w:val="BodyText"/>
                      <w:spacing w:before="20"/>
                      <w:ind w:left="20" w:firstLine="0"/>
                    </w:pPr>
                    <w:r>
                      <w:t>32</w:t>
                    </w:r>
                    <w:r>
                      <w:rPr>
                        <w:spacing w:val="-2"/>
                      </w:rPr>
                      <w:t xml:space="preserve"> </w:t>
                    </w:r>
                    <w:r>
                      <w:t>12</w:t>
                    </w:r>
                    <w:r>
                      <w:rPr>
                        <w:spacing w:val="-1"/>
                      </w:rPr>
                      <w:t xml:space="preserve"> </w:t>
                    </w:r>
                    <w:r>
                      <w:t>16</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5127"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92" behindDoc="1" locked="0" layoutInCell="1" allowOverlap="1" wp14:anchorId="1285C7E4" wp14:editId="31522D93">
              <wp:simplePos x="0" y="0"/>
              <wp:positionH relativeFrom="page">
                <wp:posOffset>3416224</wp:posOffset>
              </wp:positionH>
              <wp:positionV relativeFrom="page">
                <wp:posOffset>9444632</wp:posOffset>
              </wp:positionV>
              <wp:extent cx="978535" cy="169545"/>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69545"/>
                      </a:xfrm>
                      <a:prstGeom prst="rect">
                        <a:avLst/>
                      </a:prstGeom>
                    </wps:spPr>
                    <wps:txbx>
                      <w:txbxContent>
                        <w:p w14:paraId="56B2AF22" w14:textId="77777777" w:rsidR="00726659" w:rsidRDefault="000F0732">
                          <w:pPr>
                            <w:pStyle w:val="BodyText"/>
                            <w:spacing w:before="20"/>
                            <w:ind w:left="20" w:firstLine="0"/>
                          </w:pPr>
                          <w:r>
                            <w:t>32</w:t>
                          </w:r>
                          <w:r>
                            <w:rPr>
                              <w:spacing w:val="-2"/>
                            </w:rPr>
                            <w:t xml:space="preserve"> </w:t>
                          </w:r>
                          <w:r>
                            <w:t>17</w:t>
                          </w:r>
                          <w:r>
                            <w:rPr>
                              <w:spacing w:val="-1"/>
                            </w:rPr>
                            <w:t xml:space="preserve"> </w:t>
                          </w:r>
                          <w:r>
                            <w:t>23</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285C7E4" id="_x0000_t202" coordsize="21600,21600" o:spt="202" path="m,l,21600r21600,l21600,xe">
              <v:stroke joinstyle="miter"/>
              <v:path gradientshapeok="t" o:connecttype="rect"/>
            </v:shapetype>
            <v:shape id="Textbox 226" o:spid="_x0000_s1176" type="#_x0000_t202" style="position:absolute;margin-left:269pt;margin-top:743.65pt;width:77.05pt;height:13.35pt;z-index:-251658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" filled="f" stroked="f">
              <v:textbox inset="0,0,0,0">
                <w:txbxContent>
                  <w:p w14:paraId="56B2AF22" w14:textId="77777777" w:rsidR="00726659" w:rsidRDefault="000F0732">
                    <w:pPr>
                      <w:pStyle w:val="BodyText"/>
                      <w:spacing w:before="20"/>
                      <w:ind w:left="20" w:firstLine="0"/>
                    </w:pPr>
                    <w:r>
                      <w:t>32</w:t>
                    </w:r>
                    <w:r>
                      <w:rPr>
                        <w:spacing w:val="-2"/>
                      </w:rPr>
                      <w:t xml:space="preserve"> </w:t>
                    </w:r>
                    <w:r>
                      <w:t>17</w:t>
                    </w:r>
                    <w:r>
                      <w:rPr>
                        <w:spacing w:val="-1"/>
                      </w:rPr>
                      <w:t xml:space="preserve"> </w:t>
                    </w:r>
                    <w:r>
                      <w:t>23</w:t>
                    </w:r>
                    <w:r>
                      <w:rPr>
                        <w:spacing w:val="-2"/>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74233"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95" behindDoc="1" locked="0" layoutInCell="1" allowOverlap="1" wp14:anchorId="5C8A5FE2" wp14:editId="438D39AB">
              <wp:simplePos x="0" y="0"/>
              <wp:positionH relativeFrom="page">
                <wp:posOffset>3378111</wp:posOffset>
              </wp:positionH>
              <wp:positionV relativeFrom="page">
                <wp:posOffset>9444632</wp:posOffset>
              </wp:positionV>
              <wp:extent cx="1016635" cy="169545"/>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635" cy="169545"/>
                      </a:xfrm>
                      <a:prstGeom prst="rect">
                        <a:avLst/>
                      </a:prstGeom>
                    </wps:spPr>
                    <wps:txbx>
                      <w:txbxContent>
                        <w:p w14:paraId="13A99F97" w14:textId="77777777" w:rsidR="00726659" w:rsidRDefault="000F0732">
                          <w:pPr>
                            <w:pStyle w:val="BodyText"/>
                            <w:spacing w:before="20"/>
                            <w:ind w:left="20" w:firstLine="0"/>
                          </w:pPr>
                          <w:r>
                            <w:t>32</w:t>
                          </w:r>
                          <w:r>
                            <w:rPr>
                              <w:spacing w:val="-2"/>
                            </w:rPr>
                            <w:t xml:space="preserve"> </w:t>
                          </w:r>
                          <w:r>
                            <w:t>90</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C8A5FE2" id="_x0000_t202" coordsize="21600,21600" o:spt="202" path="m,l,21600r21600,l21600,xe">
              <v:stroke joinstyle="miter"/>
              <v:path gradientshapeok="t" o:connecttype="rect"/>
            </v:shapetype>
            <v:shape id="Textbox 229" o:spid="_x0000_s1179" type="#_x0000_t202" style="position:absolute;margin-left:266pt;margin-top:743.65pt;width:80.05pt;height:13.35pt;z-index:-25165808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" filled="f" stroked="f">
              <v:textbox inset="0,0,0,0">
                <w:txbxContent>
                  <w:p w14:paraId="13A99F97" w14:textId="77777777" w:rsidR="00726659" w:rsidRDefault="000F0732">
                    <w:pPr>
                      <w:pStyle w:val="BodyText"/>
                      <w:spacing w:before="20"/>
                      <w:ind w:left="20" w:firstLine="0"/>
                    </w:pPr>
                    <w:r>
                      <w:t>32</w:t>
                    </w:r>
                    <w:r>
                      <w:rPr>
                        <w:spacing w:val="-2"/>
                      </w:rPr>
                      <w:t xml:space="preserve"> </w:t>
                    </w:r>
                    <w:r>
                      <w:t>90</w:t>
                    </w:r>
                    <w:r>
                      <w:rPr>
                        <w:spacing w:val="-1"/>
                      </w:rPr>
                      <w:t xml:space="preserve"> </w:t>
                    </w:r>
                    <w:r>
                      <w:t>00</w:t>
                    </w:r>
                    <w:r>
                      <w:rPr>
                        <w:spacing w:val="-2"/>
                      </w:rPr>
                      <w:t xml:space="preserve"> </w:t>
                    </w:r>
                    <w:r>
                      <w:t>-</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6425E" w14:textId="77777777" w:rsidR="00C8398A" w:rsidRDefault="00C8398A">
      <w:r>
        <w:separator/>
      </w:r>
    </w:p>
  </w:footnote>
  <w:footnote w:type="continuationSeparator" w:id="0">
    <w:p w14:paraId="62A3E74E" w14:textId="77777777" w:rsidR="00C8398A" w:rsidRDefault="00C83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E506"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40" behindDoc="1" locked="0" layoutInCell="1" allowOverlap="1" wp14:anchorId="5CEC783E" wp14:editId="76CDD72F">
              <wp:simplePos x="0" y="0"/>
              <wp:positionH relativeFrom="page">
                <wp:posOffset>901699</wp:posOffset>
              </wp:positionH>
              <wp:positionV relativeFrom="page">
                <wp:posOffset>450930</wp:posOffset>
              </wp:positionV>
              <wp:extent cx="2235200" cy="4400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1BEA236C"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5CEC783E" id="_x0000_t202" coordsize="21600,21600" o:spt="202" path="m,l,21600r21600,l21600,xe">
              <v:stroke joinstyle="miter"/>
              <v:path gradientshapeok="t" o:connecttype="rect"/>
            </v:shapetype>
            <v:shape id="Textbox 1" o:spid="_x0000_s1026" type="#_x0000_t202" style="position:absolute;margin-left:71pt;margin-top:35.5pt;width:176pt;height:34.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" filled="f" stroked="f">
              <v:textbox inset="0,0,0,0">
                <w:txbxContent>
                  <w:p w14:paraId="1BEA236C"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51C51F28" wp14:editId="12492FC1">
              <wp:simplePos x="0" y="0"/>
              <wp:positionH relativeFrom="page">
                <wp:posOffset>3873498</wp:posOffset>
              </wp:positionH>
              <wp:positionV relativeFrom="page">
                <wp:posOffset>450930</wp:posOffset>
              </wp:positionV>
              <wp:extent cx="2997200" cy="4400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0" cy="440055"/>
                      </a:xfrm>
                      <a:prstGeom prst="rect">
                        <a:avLst/>
                      </a:prstGeom>
                    </wps:spPr>
                    <wps:txbx>
                      <w:txbxContent>
                        <w:p w14:paraId="268D56DD" w14:textId="77777777" w:rsidR="00726659" w:rsidRDefault="000F0732">
                          <w:pPr>
                            <w:pStyle w:val="BodyText"/>
                            <w:spacing w:before="9"/>
                            <w:ind w:left="20" w:right="18" w:firstLine="1560"/>
                            <w:jc w:val="right"/>
                          </w:pPr>
                          <w:r>
                            <w:t>VA</w:t>
                          </w:r>
                          <w:r>
                            <w:rPr>
                              <w:spacing w:val="-13"/>
                            </w:rPr>
                            <w:t xml:space="preserve"> </w:t>
                          </w:r>
                          <w:r>
                            <w:t>Project</w:t>
                          </w:r>
                          <w:r>
                            <w:rPr>
                              <w:spacing w:val="-13"/>
                            </w:rPr>
                            <w:t xml:space="preserve"> </w:t>
                          </w:r>
                          <w:r>
                            <w:t>No.:</w:t>
                          </w:r>
                          <w:r>
                            <w:rPr>
                              <w:spacing w:val="-13"/>
                            </w:rPr>
                            <w:t xml:space="preserve"> </w:t>
                          </w:r>
                          <w:r>
                            <w:t>652-23-105 Campus</w:t>
                          </w:r>
                          <w:r>
                            <w:rPr>
                              <w:spacing w:val="-8"/>
                            </w:rPr>
                            <w:t xml:space="preserve"> </w:t>
                          </w:r>
                          <w:r>
                            <w:t>Wide</w:t>
                          </w:r>
                          <w:r>
                            <w:rPr>
                              <w:spacing w:val="-7"/>
                            </w:rPr>
                            <w:t xml:space="preserve"> </w:t>
                          </w:r>
                          <w:r>
                            <w:t>Security</w:t>
                          </w:r>
                          <w:r>
                            <w:rPr>
                              <w:spacing w:val="-7"/>
                            </w:rPr>
                            <w:t xml:space="preserve"> </w:t>
                          </w:r>
                          <w:r>
                            <w:t>Camera</w:t>
                          </w:r>
                          <w:r>
                            <w:rPr>
                              <w:spacing w:val="-7"/>
                            </w:rPr>
                            <w:t xml:space="preserve"> </w:t>
                          </w:r>
                          <w:r>
                            <w:rPr>
                              <w:spacing w:val="-2"/>
                            </w:rPr>
                            <w:t>Replacement</w:t>
                          </w:r>
                        </w:p>
                        <w:p w14:paraId="174A172F" w14:textId="77777777" w:rsidR="00726659" w:rsidRDefault="000F0732">
                          <w:pPr>
                            <w:pStyle w:val="BodyText"/>
                            <w:ind w:left="0" w:right="18" w:firstLine="0"/>
                            <w:jc w:val="right"/>
                          </w:pPr>
                          <w:r>
                            <w:t>Issued</w:t>
                          </w:r>
                          <w:r>
                            <w:rPr>
                              <w:spacing w:val="-6"/>
                            </w:rPr>
                            <w:t xml:space="preserve"> </w:t>
                          </w:r>
                          <w:r>
                            <w:t>For</w:t>
                          </w:r>
                          <w:r>
                            <w:rPr>
                              <w:spacing w:val="-6"/>
                            </w:rPr>
                            <w:t xml:space="preserve"> </w:t>
                          </w:r>
                          <w:r>
                            <w:t>Bids:</w:t>
                          </w:r>
                          <w:r>
                            <w:rPr>
                              <w:spacing w:val="-5"/>
                            </w:rPr>
                            <w:t xml:space="preserve"> </w:t>
                          </w:r>
                          <w:r>
                            <w:rPr>
                              <w:spacing w:val="-2"/>
                            </w:rPr>
                            <w:t>10/17/25</w:t>
                          </w:r>
                        </w:p>
                      </w:txbxContent>
                    </wps:txbx>
                    <wps:bodyPr wrap="square" lIns="0" tIns="0" rIns="0" bIns="0" rtlCol="0">
                      <a:noAutofit/>
                    </wps:bodyPr>
                  </wps:wsp>
                </a:graphicData>
              </a:graphic>
            </wp:anchor>
          </w:drawing>
        </mc:Choice>
        <mc:Fallback>
          <w:pict>
            <v:shape w14:anchorId="51C51F28" id="Textbox 2" o:spid="_x0000_s1027" type="#_x0000_t202" style="position:absolute;margin-left:305pt;margin-top:35.5pt;width:236pt;height:34.6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" filled="f" stroked="f">
              <v:textbox inset="0,0,0,0">
                <w:txbxContent>
                  <w:p w14:paraId="268D56DD" w14:textId="77777777" w:rsidR="00726659" w:rsidRDefault="000F0732">
                    <w:pPr>
                      <w:pStyle w:val="BodyText"/>
                      <w:spacing w:before="9"/>
                      <w:ind w:left="20" w:right="18" w:firstLine="1560"/>
                      <w:jc w:val="right"/>
                    </w:pPr>
                    <w:r>
                      <w:t>VA</w:t>
                    </w:r>
                    <w:r>
                      <w:rPr>
                        <w:spacing w:val="-13"/>
                      </w:rPr>
                      <w:t xml:space="preserve"> </w:t>
                    </w:r>
                    <w:r>
                      <w:t>Project</w:t>
                    </w:r>
                    <w:r>
                      <w:rPr>
                        <w:spacing w:val="-13"/>
                      </w:rPr>
                      <w:t xml:space="preserve"> </w:t>
                    </w:r>
                    <w:r>
                      <w:t>No.:</w:t>
                    </w:r>
                    <w:r>
                      <w:rPr>
                        <w:spacing w:val="-13"/>
                      </w:rPr>
                      <w:t xml:space="preserve"> </w:t>
                    </w:r>
                    <w:r>
                      <w:t>652-23-105 Campus</w:t>
                    </w:r>
                    <w:r>
                      <w:rPr>
                        <w:spacing w:val="-8"/>
                      </w:rPr>
                      <w:t xml:space="preserve"> </w:t>
                    </w:r>
                    <w:r>
                      <w:t>Wide</w:t>
                    </w:r>
                    <w:r>
                      <w:rPr>
                        <w:spacing w:val="-7"/>
                      </w:rPr>
                      <w:t xml:space="preserve"> </w:t>
                    </w:r>
                    <w:r>
                      <w:t>Security</w:t>
                    </w:r>
                    <w:r>
                      <w:rPr>
                        <w:spacing w:val="-7"/>
                      </w:rPr>
                      <w:t xml:space="preserve"> </w:t>
                    </w:r>
                    <w:r>
                      <w:t>Camera</w:t>
                    </w:r>
                    <w:r>
                      <w:rPr>
                        <w:spacing w:val="-7"/>
                      </w:rPr>
                      <w:t xml:space="preserve"> </w:t>
                    </w:r>
                    <w:r>
                      <w:rPr>
                        <w:spacing w:val="-2"/>
                      </w:rPr>
                      <w:t>Replacement</w:t>
                    </w:r>
                  </w:p>
                  <w:p w14:paraId="174A172F" w14:textId="77777777" w:rsidR="00726659" w:rsidRDefault="000F0732">
                    <w:pPr>
                      <w:pStyle w:val="BodyText"/>
                      <w:ind w:left="0" w:right="18" w:firstLine="0"/>
                      <w:jc w:val="right"/>
                    </w:pPr>
                    <w:r>
                      <w:t>Issued</w:t>
                    </w:r>
                    <w:r>
                      <w:rPr>
                        <w:spacing w:val="-6"/>
                      </w:rPr>
                      <w:t xml:space="preserve"> </w:t>
                    </w:r>
                    <w:r>
                      <w:t>For</w:t>
                    </w:r>
                    <w:r>
                      <w:rPr>
                        <w:spacing w:val="-6"/>
                      </w:rPr>
                      <w:t xml:space="preserve"> </w:t>
                    </w:r>
                    <w:r>
                      <w:t>Bids:</w:t>
                    </w:r>
                    <w:r>
                      <w:rPr>
                        <w:spacing w:val="-5"/>
                      </w:rPr>
                      <w:t xml:space="preserve"> </w:t>
                    </w:r>
                    <w:r>
                      <w:rPr>
                        <w:spacing w:val="-2"/>
                      </w:rPr>
                      <w:t>10/17/25</w:t>
                    </w:r>
                  </w:p>
                </w:txbxContent>
              </v:textbox>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1CB9BA02" wp14:editId="1C21AFBA">
              <wp:simplePos x="0" y="0"/>
              <wp:positionH relativeFrom="page">
                <wp:posOffset>3049018</wp:posOffset>
              </wp:positionH>
              <wp:positionV relativeFrom="page">
                <wp:posOffset>1024109</wp:posOffset>
              </wp:positionV>
              <wp:extent cx="2311400" cy="3225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0" cy="322580"/>
                      </a:xfrm>
                      <a:prstGeom prst="rect">
                        <a:avLst/>
                      </a:prstGeom>
                    </wps:spPr>
                    <wps:txbx>
                      <w:txbxContent>
                        <w:p w14:paraId="057DBE54" w14:textId="77777777" w:rsidR="00726659" w:rsidRDefault="000F0732">
                          <w:pPr>
                            <w:spacing w:before="13"/>
                            <w:jc w:val="center"/>
                            <w:rPr>
                              <w:b/>
                              <w:sz w:val="20"/>
                            </w:rPr>
                          </w:pPr>
                          <w:r>
                            <w:rPr>
                              <w:b/>
                              <w:sz w:val="20"/>
                            </w:rPr>
                            <w:t>DEPARTMENT</w:t>
                          </w:r>
                          <w:r>
                            <w:rPr>
                              <w:b/>
                              <w:spacing w:val="-10"/>
                              <w:sz w:val="20"/>
                            </w:rPr>
                            <w:t xml:space="preserve"> </w:t>
                          </w:r>
                          <w:r>
                            <w:rPr>
                              <w:b/>
                              <w:sz w:val="20"/>
                            </w:rPr>
                            <w:t>OF</w:t>
                          </w:r>
                          <w:r>
                            <w:rPr>
                              <w:b/>
                              <w:spacing w:val="-8"/>
                              <w:sz w:val="20"/>
                            </w:rPr>
                            <w:t xml:space="preserve"> </w:t>
                          </w:r>
                          <w:r>
                            <w:rPr>
                              <w:b/>
                              <w:sz w:val="20"/>
                            </w:rPr>
                            <w:t>VETERANS</w:t>
                          </w:r>
                          <w:r>
                            <w:rPr>
                              <w:b/>
                              <w:spacing w:val="-8"/>
                              <w:sz w:val="20"/>
                            </w:rPr>
                            <w:t xml:space="preserve"> </w:t>
                          </w:r>
                          <w:r>
                            <w:rPr>
                              <w:b/>
                              <w:spacing w:val="-2"/>
                              <w:sz w:val="20"/>
                            </w:rPr>
                            <w:t>AFFAIRS</w:t>
                          </w:r>
                        </w:p>
                        <w:p w14:paraId="43FB517D" w14:textId="77777777" w:rsidR="00726659" w:rsidRDefault="000F0732">
                          <w:pPr>
                            <w:spacing w:before="42" w:line="226" w:lineRule="exact"/>
                            <w:jc w:val="center"/>
                            <w:rPr>
                              <w:b/>
                              <w:sz w:val="20"/>
                            </w:rPr>
                          </w:pPr>
                          <w:r>
                            <w:rPr>
                              <w:b/>
                              <w:sz w:val="20"/>
                            </w:rPr>
                            <w:t>VHA</w:t>
                          </w:r>
                          <w:r>
                            <w:rPr>
                              <w:b/>
                              <w:spacing w:val="-6"/>
                              <w:sz w:val="20"/>
                            </w:rPr>
                            <w:t xml:space="preserve"> </w:t>
                          </w:r>
                          <w:r>
                            <w:rPr>
                              <w:b/>
                              <w:sz w:val="20"/>
                            </w:rPr>
                            <w:t>MASTER</w:t>
                          </w:r>
                          <w:r>
                            <w:rPr>
                              <w:b/>
                              <w:spacing w:val="-5"/>
                              <w:sz w:val="20"/>
                            </w:rPr>
                            <w:t xml:space="preserve"> </w:t>
                          </w:r>
                          <w:r>
                            <w:rPr>
                              <w:b/>
                              <w:spacing w:val="-2"/>
                              <w:sz w:val="20"/>
                            </w:rPr>
                            <w:t>SPECIFICATIONS</w:t>
                          </w:r>
                        </w:p>
                      </w:txbxContent>
                    </wps:txbx>
                    <wps:bodyPr wrap="square" lIns="0" tIns="0" rIns="0" bIns="0" rtlCol="0">
                      <a:noAutofit/>
                    </wps:bodyPr>
                  </wps:wsp>
                </a:graphicData>
              </a:graphic>
            </wp:anchor>
          </w:drawing>
        </mc:Choice>
        <mc:Fallback>
          <w:pict>
            <v:shape w14:anchorId="1CB9BA02" id="Textbox 3" o:spid="_x0000_s1028" type="#_x0000_t202" style="position:absolute;margin-left:240.1pt;margin-top:80.65pt;width:182pt;height:25.4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" filled="f" stroked="f">
              <v:textbox inset="0,0,0,0">
                <w:txbxContent>
                  <w:p w14:paraId="057DBE54" w14:textId="77777777" w:rsidR="00726659" w:rsidRDefault="000F0732">
                    <w:pPr>
                      <w:spacing w:before="13"/>
                      <w:jc w:val="center"/>
                      <w:rPr>
                        <w:b/>
                        <w:sz w:val="20"/>
                      </w:rPr>
                    </w:pPr>
                    <w:r>
                      <w:rPr>
                        <w:b/>
                        <w:sz w:val="20"/>
                      </w:rPr>
                      <w:t>DEPARTMENT</w:t>
                    </w:r>
                    <w:r>
                      <w:rPr>
                        <w:b/>
                        <w:spacing w:val="-10"/>
                        <w:sz w:val="20"/>
                      </w:rPr>
                      <w:t xml:space="preserve"> </w:t>
                    </w:r>
                    <w:r>
                      <w:rPr>
                        <w:b/>
                        <w:sz w:val="20"/>
                      </w:rPr>
                      <w:t>OF</w:t>
                    </w:r>
                    <w:r>
                      <w:rPr>
                        <w:b/>
                        <w:spacing w:val="-8"/>
                        <w:sz w:val="20"/>
                      </w:rPr>
                      <w:t xml:space="preserve"> </w:t>
                    </w:r>
                    <w:r>
                      <w:rPr>
                        <w:b/>
                        <w:sz w:val="20"/>
                      </w:rPr>
                      <w:t>VETERANS</w:t>
                    </w:r>
                    <w:r>
                      <w:rPr>
                        <w:b/>
                        <w:spacing w:val="-8"/>
                        <w:sz w:val="20"/>
                      </w:rPr>
                      <w:t xml:space="preserve"> </w:t>
                    </w:r>
                    <w:r>
                      <w:rPr>
                        <w:b/>
                        <w:spacing w:val="-2"/>
                        <w:sz w:val="20"/>
                      </w:rPr>
                      <w:t>AFFAIRS</w:t>
                    </w:r>
                  </w:p>
                  <w:p w14:paraId="43FB517D" w14:textId="77777777" w:rsidR="00726659" w:rsidRDefault="000F0732">
                    <w:pPr>
                      <w:spacing w:before="42" w:line="226" w:lineRule="exact"/>
                      <w:jc w:val="center"/>
                      <w:rPr>
                        <w:b/>
                        <w:sz w:val="20"/>
                      </w:rPr>
                    </w:pPr>
                    <w:r>
                      <w:rPr>
                        <w:b/>
                        <w:sz w:val="20"/>
                      </w:rPr>
                      <w:t>VHA</w:t>
                    </w:r>
                    <w:r>
                      <w:rPr>
                        <w:b/>
                        <w:spacing w:val="-6"/>
                        <w:sz w:val="20"/>
                      </w:rPr>
                      <w:t xml:space="preserve"> </w:t>
                    </w:r>
                    <w:r>
                      <w:rPr>
                        <w:b/>
                        <w:sz w:val="20"/>
                      </w:rPr>
                      <w:t>MASTER</w:t>
                    </w:r>
                    <w:r>
                      <w:rPr>
                        <w:b/>
                        <w:spacing w:val="-5"/>
                        <w:sz w:val="20"/>
                      </w:rPr>
                      <w:t xml:space="preserve"> </w:t>
                    </w:r>
                    <w:r>
                      <w:rPr>
                        <w:b/>
                        <w:spacing w:val="-2"/>
                        <w:sz w:val="20"/>
                      </w:rPr>
                      <w:t>SPECIFICATIONS</w:t>
                    </w:r>
                  </w:p>
                </w:txbxContent>
              </v:textbox>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535F339B" wp14:editId="064BB4A1">
              <wp:simplePos x="0" y="0"/>
              <wp:positionH relativeFrom="page">
                <wp:posOffset>3544314</wp:posOffset>
              </wp:positionH>
              <wp:positionV relativeFrom="page">
                <wp:posOffset>1482833</wp:posOffset>
              </wp:positionV>
              <wp:extent cx="1320800" cy="2952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0" cy="295275"/>
                      </a:xfrm>
                      <a:prstGeom prst="rect">
                        <a:avLst/>
                      </a:prstGeom>
                    </wps:spPr>
                    <wps:txbx>
                      <w:txbxContent>
                        <w:p w14:paraId="0237271F" w14:textId="77777777" w:rsidR="00726659" w:rsidRDefault="000F0732">
                          <w:pPr>
                            <w:spacing w:before="13" w:line="226" w:lineRule="exact"/>
                            <w:ind w:left="20"/>
                            <w:rPr>
                              <w:b/>
                              <w:sz w:val="20"/>
                            </w:rPr>
                          </w:pPr>
                          <w:r>
                            <w:rPr>
                              <w:b/>
                              <w:sz w:val="20"/>
                            </w:rPr>
                            <w:t>TABLE</w:t>
                          </w:r>
                          <w:r>
                            <w:rPr>
                              <w:b/>
                              <w:spacing w:val="-5"/>
                              <w:sz w:val="20"/>
                            </w:rPr>
                            <w:t xml:space="preserve"> </w:t>
                          </w:r>
                          <w:r>
                            <w:rPr>
                              <w:b/>
                              <w:sz w:val="20"/>
                            </w:rPr>
                            <w:t>OF</w:t>
                          </w:r>
                          <w:r>
                            <w:rPr>
                              <w:b/>
                              <w:spacing w:val="-4"/>
                              <w:sz w:val="20"/>
                            </w:rPr>
                            <w:t xml:space="preserve"> </w:t>
                          </w:r>
                          <w:r>
                            <w:rPr>
                              <w:b/>
                              <w:spacing w:val="-2"/>
                              <w:sz w:val="20"/>
                            </w:rPr>
                            <w:t>CONTENTS</w:t>
                          </w:r>
                        </w:p>
                        <w:p w14:paraId="18E47F9E" w14:textId="77777777" w:rsidR="00726659" w:rsidRDefault="000F0732">
                          <w:pPr>
                            <w:spacing w:line="225" w:lineRule="exact"/>
                            <w:ind w:left="79"/>
                            <w:rPr>
                              <w:b/>
                              <w:sz w:val="20"/>
                            </w:rPr>
                          </w:pPr>
                          <w:r>
                            <w:rPr>
                              <w:b/>
                              <w:sz w:val="20"/>
                            </w:rPr>
                            <w:t>Section</w:t>
                          </w:r>
                          <w:r>
                            <w:rPr>
                              <w:b/>
                              <w:spacing w:val="-5"/>
                              <w:sz w:val="20"/>
                            </w:rPr>
                            <w:t xml:space="preserve"> </w:t>
                          </w:r>
                          <w:r>
                            <w:rPr>
                              <w:b/>
                              <w:sz w:val="20"/>
                            </w:rPr>
                            <w:t>00</w:t>
                          </w:r>
                          <w:r>
                            <w:rPr>
                              <w:b/>
                              <w:spacing w:val="-4"/>
                              <w:sz w:val="20"/>
                            </w:rPr>
                            <w:t xml:space="preserve"> </w:t>
                          </w:r>
                          <w:r>
                            <w:rPr>
                              <w:b/>
                              <w:sz w:val="20"/>
                            </w:rPr>
                            <w:t>01</w:t>
                          </w:r>
                          <w:r>
                            <w:rPr>
                              <w:b/>
                              <w:spacing w:val="-5"/>
                              <w:sz w:val="20"/>
                            </w:rPr>
                            <w:t xml:space="preserve"> 10</w:t>
                          </w:r>
                        </w:p>
                      </w:txbxContent>
                    </wps:txbx>
                    <wps:bodyPr wrap="square" lIns="0" tIns="0" rIns="0" bIns="0" rtlCol="0">
                      <a:noAutofit/>
                    </wps:bodyPr>
                  </wps:wsp>
                </a:graphicData>
              </a:graphic>
            </wp:anchor>
          </w:drawing>
        </mc:Choice>
        <mc:Fallback>
          <w:pict>
            <v:shape w14:anchorId="535F339B" id="Textbox 4" o:spid="_x0000_s1029" type="#_x0000_t202" style="position:absolute;margin-left:279.1pt;margin-top:116.75pt;width:104pt;height:23.2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" filled="f" stroked="f">
              <v:textbox inset="0,0,0,0">
                <w:txbxContent>
                  <w:p w14:paraId="0237271F" w14:textId="77777777" w:rsidR="00726659" w:rsidRDefault="000F0732">
                    <w:pPr>
                      <w:spacing w:before="13" w:line="226" w:lineRule="exact"/>
                      <w:ind w:left="20"/>
                      <w:rPr>
                        <w:b/>
                        <w:sz w:val="20"/>
                      </w:rPr>
                    </w:pPr>
                    <w:r>
                      <w:rPr>
                        <w:b/>
                        <w:sz w:val="20"/>
                      </w:rPr>
                      <w:t>TABLE</w:t>
                    </w:r>
                    <w:r>
                      <w:rPr>
                        <w:b/>
                        <w:spacing w:val="-5"/>
                        <w:sz w:val="20"/>
                      </w:rPr>
                      <w:t xml:space="preserve"> </w:t>
                    </w:r>
                    <w:r>
                      <w:rPr>
                        <w:b/>
                        <w:sz w:val="20"/>
                      </w:rPr>
                      <w:t>OF</w:t>
                    </w:r>
                    <w:r>
                      <w:rPr>
                        <w:b/>
                        <w:spacing w:val="-4"/>
                        <w:sz w:val="20"/>
                      </w:rPr>
                      <w:t xml:space="preserve"> </w:t>
                    </w:r>
                    <w:r>
                      <w:rPr>
                        <w:b/>
                        <w:spacing w:val="-2"/>
                        <w:sz w:val="20"/>
                      </w:rPr>
                      <w:t>CONTENTS</w:t>
                    </w:r>
                  </w:p>
                  <w:p w14:paraId="18E47F9E" w14:textId="77777777" w:rsidR="00726659" w:rsidRDefault="000F0732">
                    <w:pPr>
                      <w:spacing w:line="225" w:lineRule="exact"/>
                      <w:ind w:left="79"/>
                      <w:rPr>
                        <w:b/>
                        <w:sz w:val="20"/>
                      </w:rPr>
                    </w:pPr>
                    <w:r>
                      <w:rPr>
                        <w:b/>
                        <w:sz w:val="20"/>
                      </w:rPr>
                      <w:t>Section</w:t>
                    </w:r>
                    <w:r>
                      <w:rPr>
                        <w:b/>
                        <w:spacing w:val="-5"/>
                        <w:sz w:val="20"/>
                      </w:rPr>
                      <w:t xml:space="preserve"> </w:t>
                    </w:r>
                    <w:r>
                      <w:rPr>
                        <w:b/>
                        <w:sz w:val="20"/>
                      </w:rPr>
                      <w:t>00</w:t>
                    </w:r>
                    <w:r>
                      <w:rPr>
                        <w:b/>
                        <w:spacing w:val="-4"/>
                        <w:sz w:val="20"/>
                      </w:rPr>
                      <w:t xml:space="preserve"> </w:t>
                    </w:r>
                    <w:r>
                      <w:rPr>
                        <w:b/>
                        <w:sz w:val="20"/>
                      </w:rPr>
                      <w:t>01</w:t>
                    </w:r>
                    <w:r>
                      <w:rPr>
                        <w:b/>
                        <w:spacing w:val="-5"/>
                        <w:sz w:val="20"/>
                      </w:rPr>
                      <w:t xml:space="preserve"> 10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F78E"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45" behindDoc="1" locked="0" layoutInCell="1" allowOverlap="1" wp14:anchorId="10897849" wp14:editId="04D84C2F">
              <wp:simplePos x="0" y="0"/>
              <wp:positionH relativeFrom="page">
                <wp:posOffset>901699</wp:posOffset>
              </wp:positionH>
              <wp:positionV relativeFrom="page">
                <wp:posOffset>450930</wp:posOffset>
              </wp:positionV>
              <wp:extent cx="2235200" cy="44005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27AA8560"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10897849" id="_x0000_t202" coordsize="21600,21600" o:spt="202" path="m,l,21600r21600,l21600,xe">
              <v:stroke joinstyle="miter"/>
              <v:path gradientshapeok="t" o:connecttype="rect"/>
            </v:shapetype>
            <v:shape id="Textbox 6" o:spid="_x0000_s1031" type="#_x0000_t202" style="position:absolute;margin-left:71pt;margin-top:35.5pt;width:176pt;height:34.6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" filled="f" stroked="f">
              <v:textbox inset="0,0,0,0">
                <w:txbxContent>
                  <w:p w14:paraId="27AA8560"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246" behindDoc="1" locked="0" layoutInCell="1" allowOverlap="1" wp14:anchorId="78EF5B5F" wp14:editId="1191437A">
              <wp:simplePos x="0" y="0"/>
              <wp:positionH relativeFrom="page">
                <wp:posOffset>3873498</wp:posOffset>
              </wp:positionH>
              <wp:positionV relativeFrom="page">
                <wp:posOffset>450930</wp:posOffset>
              </wp:positionV>
              <wp:extent cx="2997200" cy="44005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0" cy="440055"/>
                      </a:xfrm>
                      <a:prstGeom prst="rect">
                        <a:avLst/>
                      </a:prstGeom>
                    </wps:spPr>
                    <wps:txbx>
                      <w:txbxContent>
                        <w:p w14:paraId="3F1A646B" w14:textId="77777777" w:rsidR="00726659" w:rsidRDefault="000F0732">
                          <w:pPr>
                            <w:pStyle w:val="BodyText"/>
                            <w:spacing w:before="9"/>
                            <w:ind w:left="20" w:right="18" w:firstLine="1560"/>
                            <w:jc w:val="right"/>
                          </w:pPr>
                          <w:r>
                            <w:t>VA</w:t>
                          </w:r>
                          <w:r>
                            <w:rPr>
                              <w:spacing w:val="-13"/>
                            </w:rPr>
                            <w:t xml:space="preserve"> </w:t>
                          </w:r>
                          <w:r>
                            <w:t>Project</w:t>
                          </w:r>
                          <w:r>
                            <w:rPr>
                              <w:spacing w:val="-13"/>
                            </w:rPr>
                            <w:t xml:space="preserve"> </w:t>
                          </w:r>
                          <w:r>
                            <w:t>No.:</w:t>
                          </w:r>
                          <w:r>
                            <w:rPr>
                              <w:spacing w:val="-13"/>
                            </w:rPr>
                            <w:t xml:space="preserve"> </w:t>
                          </w:r>
                          <w:r>
                            <w:t>652-23-105 Campus</w:t>
                          </w:r>
                          <w:r>
                            <w:rPr>
                              <w:spacing w:val="-8"/>
                            </w:rPr>
                            <w:t xml:space="preserve"> </w:t>
                          </w:r>
                          <w:r>
                            <w:t>Wide</w:t>
                          </w:r>
                          <w:r>
                            <w:rPr>
                              <w:spacing w:val="-7"/>
                            </w:rPr>
                            <w:t xml:space="preserve"> </w:t>
                          </w:r>
                          <w:r>
                            <w:t>Security</w:t>
                          </w:r>
                          <w:r>
                            <w:rPr>
                              <w:spacing w:val="-7"/>
                            </w:rPr>
                            <w:t xml:space="preserve"> </w:t>
                          </w:r>
                          <w:r>
                            <w:t>Camera</w:t>
                          </w:r>
                          <w:r>
                            <w:rPr>
                              <w:spacing w:val="-7"/>
                            </w:rPr>
                            <w:t xml:space="preserve"> </w:t>
                          </w:r>
                          <w:r>
                            <w:rPr>
                              <w:spacing w:val="-2"/>
                            </w:rPr>
                            <w:t>Replacement</w:t>
                          </w:r>
                        </w:p>
                        <w:p w14:paraId="728B26D3" w14:textId="77777777" w:rsidR="00726659" w:rsidRDefault="000F0732">
                          <w:pPr>
                            <w:pStyle w:val="BodyText"/>
                            <w:ind w:left="0" w:right="18" w:firstLine="0"/>
                            <w:jc w:val="right"/>
                          </w:pPr>
                          <w:r>
                            <w:t>Issued</w:t>
                          </w:r>
                          <w:r>
                            <w:rPr>
                              <w:spacing w:val="-6"/>
                            </w:rPr>
                            <w:t xml:space="preserve"> </w:t>
                          </w:r>
                          <w:r>
                            <w:t>For</w:t>
                          </w:r>
                          <w:r>
                            <w:rPr>
                              <w:spacing w:val="-6"/>
                            </w:rPr>
                            <w:t xml:space="preserve"> </w:t>
                          </w:r>
                          <w:r>
                            <w:t>Bids:</w:t>
                          </w:r>
                          <w:r>
                            <w:rPr>
                              <w:spacing w:val="-5"/>
                            </w:rPr>
                            <w:t xml:space="preserve"> </w:t>
                          </w:r>
                          <w:r>
                            <w:rPr>
                              <w:spacing w:val="-2"/>
                            </w:rPr>
                            <w:t>10/17/25</w:t>
                          </w:r>
                        </w:p>
                      </w:txbxContent>
                    </wps:txbx>
                    <wps:bodyPr wrap="square" lIns="0" tIns="0" rIns="0" bIns="0" rtlCol="0">
                      <a:noAutofit/>
                    </wps:bodyPr>
                  </wps:wsp>
                </a:graphicData>
              </a:graphic>
            </wp:anchor>
          </w:drawing>
        </mc:Choice>
        <mc:Fallback>
          <w:pict>
            <v:shape w14:anchorId="78EF5B5F" id="Textbox 7" o:spid="_x0000_s1032" type="#_x0000_t202" style="position:absolute;margin-left:305pt;margin-top:35.5pt;width:236pt;height:34.65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" filled="f" stroked="f">
              <v:textbox inset="0,0,0,0">
                <w:txbxContent>
                  <w:p w14:paraId="3F1A646B" w14:textId="77777777" w:rsidR="00726659" w:rsidRDefault="000F0732">
                    <w:pPr>
                      <w:pStyle w:val="BodyText"/>
                      <w:spacing w:before="9"/>
                      <w:ind w:left="20" w:right="18" w:firstLine="1560"/>
                      <w:jc w:val="right"/>
                    </w:pPr>
                    <w:r>
                      <w:t>VA</w:t>
                    </w:r>
                    <w:r>
                      <w:rPr>
                        <w:spacing w:val="-13"/>
                      </w:rPr>
                      <w:t xml:space="preserve"> </w:t>
                    </w:r>
                    <w:r>
                      <w:t>Project</w:t>
                    </w:r>
                    <w:r>
                      <w:rPr>
                        <w:spacing w:val="-13"/>
                      </w:rPr>
                      <w:t xml:space="preserve"> </w:t>
                    </w:r>
                    <w:r>
                      <w:t>No.:</w:t>
                    </w:r>
                    <w:r>
                      <w:rPr>
                        <w:spacing w:val="-13"/>
                      </w:rPr>
                      <w:t xml:space="preserve"> </w:t>
                    </w:r>
                    <w:r>
                      <w:t>652-23-105 Campus</w:t>
                    </w:r>
                    <w:r>
                      <w:rPr>
                        <w:spacing w:val="-8"/>
                      </w:rPr>
                      <w:t xml:space="preserve"> </w:t>
                    </w:r>
                    <w:r>
                      <w:t>Wide</w:t>
                    </w:r>
                    <w:r>
                      <w:rPr>
                        <w:spacing w:val="-7"/>
                      </w:rPr>
                      <w:t xml:space="preserve"> </w:t>
                    </w:r>
                    <w:r>
                      <w:t>Security</w:t>
                    </w:r>
                    <w:r>
                      <w:rPr>
                        <w:spacing w:val="-7"/>
                      </w:rPr>
                      <w:t xml:space="preserve"> </w:t>
                    </w:r>
                    <w:r>
                      <w:t>Camera</w:t>
                    </w:r>
                    <w:r>
                      <w:rPr>
                        <w:spacing w:val="-7"/>
                      </w:rPr>
                      <w:t xml:space="preserve"> </w:t>
                    </w:r>
                    <w:r>
                      <w:rPr>
                        <w:spacing w:val="-2"/>
                      </w:rPr>
                      <w:t>Replacement</w:t>
                    </w:r>
                  </w:p>
                  <w:p w14:paraId="728B26D3" w14:textId="77777777" w:rsidR="00726659" w:rsidRDefault="000F0732">
                    <w:pPr>
                      <w:pStyle w:val="BodyText"/>
                      <w:ind w:left="0" w:right="18" w:firstLine="0"/>
                      <w:jc w:val="right"/>
                    </w:pPr>
                    <w:r>
                      <w:t>Issued</w:t>
                    </w:r>
                    <w:r>
                      <w:rPr>
                        <w:spacing w:val="-6"/>
                      </w:rPr>
                      <w:t xml:space="preserve"> </w:t>
                    </w:r>
                    <w:r>
                      <w:t>For</w:t>
                    </w:r>
                    <w:r>
                      <w:rPr>
                        <w:spacing w:val="-6"/>
                      </w:rPr>
                      <w:t xml:space="preserve"> </w:t>
                    </w:r>
                    <w:r>
                      <w:t>Bids:</w:t>
                    </w:r>
                    <w:r>
                      <w:rPr>
                        <w:spacing w:val="-5"/>
                      </w:rPr>
                      <w:t xml:space="preserve"> </w:t>
                    </w:r>
                    <w:r>
                      <w:rPr>
                        <w:spacing w:val="-2"/>
                      </w:rPr>
                      <w:t>10/17/25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E3FA"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48" behindDoc="1" locked="0" layoutInCell="1" allowOverlap="1" wp14:anchorId="307BA1C3" wp14:editId="11F985B7">
              <wp:simplePos x="0" y="0"/>
              <wp:positionH relativeFrom="page">
                <wp:posOffset>901700</wp:posOffset>
              </wp:positionH>
              <wp:positionV relativeFrom="page">
                <wp:posOffset>444497</wp:posOffset>
              </wp:positionV>
              <wp:extent cx="2235835" cy="6096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9600"/>
                      </a:xfrm>
                      <a:prstGeom prst="rect">
                        <a:avLst/>
                      </a:prstGeom>
                    </wps:spPr>
                    <wps:txbx>
                      <w:txbxContent>
                        <w:p w14:paraId="1C087BBD"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0C7FCE04"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307BA1C3" id="_x0000_t202" coordsize="21600,21600" o:spt="202" path="m,l,21600r21600,l21600,xe">
              <v:stroke joinstyle="miter"/>
              <v:path gradientshapeok="t" o:connecttype="rect"/>
            </v:shapetype>
            <v:shape id="Textbox 9" o:spid="_x0000_s1034" type="#_x0000_t202" style="position:absolute;margin-left:71pt;margin-top:35pt;width:176.05pt;height:48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" filled="f" stroked="f">
              <v:textbox inset="0,0,0,0">
                <w:txbxContent>
                  <w:p w14:paraId="1C087BBD"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0C7FCE04"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49" behindDoc="1" locked="0" layoutInCell="1" allowOverlap="1" wp14:anchorId="2C8B8916" wp14:editId="0016CF09">
              <wp:simplePos x="0" y="0"/>
              <wp:positionH relativeFrom="page">
                <wp:posOffset>3872992</wp:posOffset>
              </wp:positionH>
              <wp:positionV relativeFrom="page">
                <wp:posOffset>444497</wp:posOffset>
              </wp:positionV>
              <wp:extent cx="2997835" cy="6096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9600"/>
                      </a:xfrm>
                      <a:prstGeom prst="rect">
                        <a:avLst/>
                      </a:prstGeom>
                    </wps:spPr>
                    <wps:txbx>
                      <w:txbxContent>
                        <w:p w14:paraId="4642F00E"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1100209B"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2C8B8916" id="Textbox 10" o:spid="_x0000_s1035" type="#_x0000_t202" style="position:absolute;margin-left:304.95pt;margin-top:35pt;width:236.05pt;height:48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" filled="f" stroked="f">
              <v:textbox inset="0,0,0,0">
                <w:txbxContent>
                  <w:p w14:paraId="4642F00E"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1100209B"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B06D" w14:textId="1B86B3E4" w:rsidR="00726659" w:rsidRDefault="000F0732">
    <w:pPr>
      <w:pStyle w:val="BodyText"/>
      <w:spacing w:line="14" w:lineRule="auto"/>
      <w:ind w:left="0" w:firstLine="0"/>
    </w:pPr>
    <w:r>
      <w:rPr>
        <w:noProof/>
      </w:rPr>
      <mc:AlternateContent>
        <mc:Choice Requires="wps">
          <w:drawing>
            <wp:anchor distT="0" distB="0" distL="0" distR="0" simplePos="0" relativeHeight="251658252" behindDoc="1" locked="0" layoutInCell="1" allowOverlap="1" wp14:anchorId="0E3AFC84" wp14:editId="19AFE5FB">
              <wp:simplePos x="0" y="0"/>
              <wp:positionH relativeFrom="page">
                <wp:posOffset>901700</wp:posOffset>
              </wp:positionH>
              <wp:positionV relativeFrom="page">
                <wp:posOffset>444497</wp:posOffset>
              </wp:positionV>
              <wp:extent cx="2235835" cy="7061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706120"/>
                      </a:xfrm>
                      <a:prstGeom prst="rect">
                        <a:avLst/>
                      </a:prstGeom>
                    </wps:spPr>
                    <wps:txbx>
                      <w:txbxContent>
                        <w:p w14:paraId="4E2418BF" w14:textId="77777777" w:rsidR="00726659" w:rsidRDefault="000F0732">
                          <w:pPr>
                            <w:pStyle w:val="BodyText"/>
                            <w:spacing w:before="20" w:line="446"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59D63C50" w14:textId="77777777" w:rsidR="00726659" w:rsidRDefault="000F0732">
                          <w:pPr>
                            <w:pStyle w:val="BodyText"/>
                            <w:spacing w:before="2"/>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0E3AFC84" id="_x0000_t202" coordsize="21600,21600" o:spt="202" path="m,l,21600r21600,l21600,xe">
              <v:stroke joinstyle="miter"/>
              <v:path gradientshapeok="t" o:connecttype="rect"/>
            </v:shapetype>
            <v:shape id="Textbox 13" o:spid="_x0000_s1037" type="#_x0000_t202" style="position:absolute;margin-left:71pt;margin-top:35pt;width:176.05pt;height:55.6pt;z-index:-2516582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" filled="f" stroked="f">
              <v:textbox inset="0,0,0,0">
                <w:txbxContent>
                  <w:p w14:paraId="4E2418BF" w14:textId="77777777" w:rsidR="00726659" w:rsidRDefault="000F0732">
                    <w:pPr>
                      <w:pStyle w:val="BodyText"/>
                      <w:spacing w:before="20" w:line="446"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59D63C50" w14:textId="77777777" w:rsidR="00726659" w:rsidRDefault="000F0732">
                    <w:pPr>
                      <w:pStyle w:val="BodyText"/>
                      <w:spacing w:before="2"/>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53" behindDoc="1" locked="0" layoutInCell="1" allowOverlap="1" wp14:anchorId="074BB0CA" wp14:editId="7DC9F3D0">
              <wp:simplePos x="0" y="0"/>
              <wp:positionH relativeFrom="page">
                <wp:posOffset>3872992</wp:posOffset>
              </wp:positionH>
              <wp:positionV relativeFrom="page">
                <wp:posOffset>444497</wp:posOffset>
              </wp:positionV>
              <wp:extent cx="2997835" cy="70612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706120"/>
                      </a:xfrm>
                      <a:prstGeom prst="rect">
                        <a:avLst/>
                      </a:prstGeom>
                    </wps:spPr>
                    <wps:txbx>
                      <w:txbxContent>
                        <w:p w14:paraId="1E543D3C" w14:textId="77777777" w:rsidR="00726659" w:rsidRDefault="000F0732">
                          <w:pPr>
                            <w:pStyle w:val="BodyText"/>
                            <w:spacing w:before="20" w:line="446"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20BDDFBF" w14:textId="77777777" w:rsidR="00726659" w:rsidRDefault="000F0732">
                          <w:pPr>
                            <w:pStyle w:val="BodyText"/>
                            <w:spacing w:before="2"/>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074BB0CA" id="Textbox 14" o:spid="_x0000_s1038" type="#_x0000_t202" style="position:absolute;margin-left:304.95pt;margin-top:35pt;width:236.05pt;height:55.6pt;z-index:-2516582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" filled="f" stroked="f">
              <v:textbox inset="0,0,0,0">
                <w:txbxContent>
                  <w:p w14:paraId="1E543D3C" w14:textId="77777777" w:rsidR="00726659" w:rsidRDefault="000F0732">
                    <w:pPr>
                      <w:pStyle w:val="BodyText"/>
                      <w:spacing w:before="20" w:line="446"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20BDDFBF" w14:textId="77777777" w:rsidR="00726659" w:rsidRDefault="000F0732">
                    <w:pPr>
                      <w:pStyle w:val="BodyText"/>
                      <w:spacing w:before="2"/>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0CA8"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56" behindDoc="1" locked="0" layoutInCell="1" allowOverlap="1" wp14:anchorId="3C035E19" wp14:editId="683DC537">
              <wp:simplePos x="0" y="0"/>
              <wp:positionH relativeFrom="page">
                <wp:posOffset>304800</wp:posOffset>
              </wp:positionH>
              <wp:positionV relativeFrom="page">
                <wp:posOffset>444497</wp:posOffset>
              </wp:positionV>
              <wp:extent cx="2235835" cy="31369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313690"/>
                      </a:xfrm>
                      <a:prstGeom prst="rect">
                        <a:avLst/>
                      </a:prstGeom>
                    </wps:spPr>
                    <wps:txbx>
                      <w:txbxContent>
                        <w:p w14:paraId="1DC315C9"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txbxContent>
                    </wps:txbx>
                    <wps:bodyPr wrap="square" lIns="0" tIns="0" rIns="0" bIns="0" rtlCol="0">
                      <a:noAutofit/>
                    </wps:bodyPr>
                  </wps:wsp>
                </a:graphicData>
              </a:graphic>
            </wp:anchor>
          </w:drawing>
        </mc:Choice>
        <mc:Fallback>
          <w:pict>
            <v:shapetype w14:anchorId="3C035E19" id="_x0000_t202" coordsize="21600,21600" o:spt="202" path="m,l,21600r21600,l21600,xe">
              <v:stroke joinstyle="miter"/>
              <v:path gradientshapeok="t" o:connecttype="rect"/>
            </v:shapetype>
            <v:shape id="Textbox 49" o:spid="_x0000_s1040" type="#_x0000_t202" style="position:absolute;margin-left:24pt;margin-top:35pt;width:176.05pt;height:24.7pt;z-index:-25165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" filled="f" stroked="f">
              <v:textbox inset="0,0,0,0">
                <w:txbxContent>
                  <w:p w14:paraId="1DC315C9"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txbxContent>
              </v:textbox>
              <w10:wrap anchorx="page" anchory="page"/>
            </v:shape>
          </w:pict>
        </mc:Fallback>
      </mc:AlternateContent>
    </w:r>
    <w:r>
      <w:rPr>
        <w:noProof/>
      </w:rPr>
      <mc:AlternateContent>
        <mc:Choice Requires="wps">
          <w:drawing>
            <wp:anchor distT="0" distB="0" distL="0" distR="0" simplePos="0" relativeHeight="251658257" behindDoc="1" locked="0" layoutInCell="1" allowOverlap="1" wp14:anchorId="24C3C18C" wp14:editId="04E4E74A">
              <wp:simplePos x="0" y="0"/>
              <wp:positionH relativeFrom="page">
                <wp:posOffset>4215892</wp:posOffset>
              </wp:positionH>
              <wp:positionV relativeFrom="page">
                <wp:posOffset>444497</wp:posOffset>
              </wp:positionV>
              <wp:extent cx="2997835" cy="31369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313690"/>
                      </a:xfrm>
                      <a:prstGeom prst="rect">
                        <a:avLst/>
                      </a:prstGeom>
                    </wps:spPr>
                    <wps:txbx>
                      <w:txbxContent>
                        <w:p w14:paraId="66FF045B" w14:textId="77777777" w:rsidR="00726659" w:rsidRDefault="000F0732">
                          <w:pPr>
                            <w:pStyle w:val="BodyText"/>
                            <w:spacing w:before="20"/>
                            <w:ind w:left="20" w:firstLine="1560"/>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txbxContent>
                    </wps:txbx>
                    <wps:bodyPr wrap="square" lIns="0" tIns="0" rIns="0" bIns="0" rtlCol="0">
                      <a:noAutofit/>
                    </wps:bodyPr>
                  </wps:wsp>
                </a:graphicData>
              </a:graphic>
            </wp:anchor>
          </w:drawing>
        </mc:Choice>
        <mc:Fallback>
          <w:pict>
            <v:shape w14:anchorId="24C3C18C" id="Textbox 50" o:spid="_x0000_s1041" type="#_x0000_t202" style="position:absolute;margin-left:331.95pt;margin-top:35pt;width:236.05pt;height:24.7pt;z-index:-2516582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" filled="f" stroked="f">
              <v:textbox inset="0,0,0,0">
                <w:txbxContent>
                  <w:p w14:paraId="66FF045B" w14:textId="77777777" w:rsidR="00726659" w:rsidRDefault="000F0732">
                    <w:pPr>
                      <w:pStyle w:val="BodyText"/>
                      <w:spacing w:before="20"/>
                      <w:ind w:left="20" w:firstLine="1560"/>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8E5A"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59" behindDoc="1" locked="0" layoutInCell="1" allowOverlap="1" wp14:anchorId="1B933FEA" wp14:editId="7B07B68A">
              <wp:simplePos x="0" y="0"/>
              <wp:positionH relativeFrom="page">
                <wp:posOffset>838200</wp:posOffset>
              </wp:positionH>
              <wp:positionV relativeFrom="page">
                <wp:posOffset>444497</wp:posOffset>
              </wp:positionV>
              <wp:extent cx="2235835" cy="4572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457200"/>
                      </a:xfrm>
                      <a:prstGeom prst="rect">
                        <a:avLst/>
                      </a:prstGeom>
                    </wps:spPr>
                    <wps:txbx>
                      <w:txbxContent>
                        <w:p w14:paraId="51E6A4FF"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1B933FEA" id="_x0000_t202" coordsize="21600,21600" o:spt="202" path="m,l,21600r21600,l21600,xe">
              <v:stroke joinstyle="miter"/>
              <v:path gradientshapeok="t" o:connecttype="rect"/>
            </v:shapetype>
            <v:shape id="Textbox 52" o:spid="_x0000_s1043" type="#_x0000_t202" style="position:absolute;margin-left:66pt;margin-top:35pt;width:176.05pt;height:36pt;z-index:-2516582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" filled="f" stroked="f">
              <v:textbox inset="0,0,0,0">
                <w:txbxContent>
                  <w:p w14:paraId="51E6A4FF"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260" behindDoc="1" locked="0" layoutInCell="1" allowOverlap="1" wp14:anchorId="71F2D7B9" wp14:editId="0C4ABD56">
              <wp:simplePos x="0" y="0"/>
              <wp:positionH relativeFrom="page">
                <wp:posOffset>3949192</wp:posOffset>
              </wp:positionH>
              <wp:positionV relativeFrom="page">
                <wp:posOffset>444497</wp:posOffset>
              </wp:positionV>
              <wp:extent cx="2997835" cy="4572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457200"/>
                      </a:xfrm>
                      <a:prstGeom prst="rect">
                        <a:avLst/>
                      </a:prstGeom>
                    </wps:spPr>
                    <wps:txbx>
                      <w:txbxContent>
                        <w:p w14:paraId="01C972E9" w14:textId="77777777" w:rsidR="00726659" w:rsidRDefault="000F0732">
                          <w:pPr>
                            <w:pStyle w:val="BodyText"/>
                            <w:spacing w:before="20"/>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284A0AD2"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71F2D7B9" id="Textbox 53" o:spid="_x0000_s1044" type="#_x0000_t202" style="position:absolute;margin-left:310.95pt;margin-top:35pt;width:236.05pt;height:36pt;z-index:-2516582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" filled="f" stroked="f">
              <v:textbox inset="0,0,0,0">
                <w:txbxContent>
                  <w:p w14:paraId="01C972E9" w14:textId="77777777" w:rsidR="00726659" w:rsidRDefault="000F0732">
                    <w:pPr>
                      <w:pStyle w:val="BodyText"/>
                      <w:spacing w:before="20"/>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284A0AD2"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69A2"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62" behindDoc="1" locked="0" layoutInCell="1" allowOverlap="1" wp14:anchorId="7E965516" wp14:editId="684B29F8">
              <wp:simplePos x="0" y="0"/>
              <wp:positionH relativeFrom="page">
                <wp:posOffset>901700</wp:posOffset>
              </wp:positionH>
              <wp:positionV relativeFrom="page">
                <wp:posOffset>444497</wp:posOffset>
              </wp:positionV>
              <wp:extent cx="2235835" cy="6096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9600"/>
                      </a:xfrm>
                      <a:prstGeom prst="rect">
                        <a:avLst/>
                      </a:prstGeom>
                    </wps:spPr>
                    <wps:txbx>
                      <w:txbxContent>
                        <w:p w14:paraId="0ED3D497"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6F8F4F30"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7E965516" id="_x0000_t202" coordsize="21600,21600" o:spt="202" path="m,l,21600r21600,l21600,xe">
              <v:stroke joinstyle="miter"/>
              <v:path gradientshapeok="t" o:connecttype="rect"/>
            </v:shapetype>
            <v:shape id="Textbox 55" o:spid="_x0000_s1046" type="#_x0000_t202" style="position:absolute;margin-left:71pt;margin-top:35pt;width:176.05pt;height:48pt;z-index:-2516582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" filled="f" stroked="f">
              <v:textbox inset="0,0,0,0">
                <w:txbxContent>
                  <w:p w14:paraId="0ED3D497"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6F8F4F30"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63" behindDoc="1" locked="0" layoutInCell="1" allowOverlap="1" wp14:anchorId="26960E66" wp14:editId="65B329D5">
              <wp:simplePos x="0" y="0"/>
              <wp:positionH relativeFrom="page">
                <wp:posOffset>3872992</wp:posOffset>
              </wp:positionH>
              <wp:positionV relativeFrom="page">
                <wp:posOffset>444497</wp:posOffset>
              </wp:positionV>
              <wp:extent cx="2997835" cy="6096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9600"/>
                      </a:xfrm>
                      <a:prstGeom prst="rect">
                        <a:avLst/>
                      </a:prstGeom>
                    </wps:spPr>
                    <wps:txbx>
                      <w:txbxContent>
                        <w:p w14:paraId="447431F4"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38AD2486"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26960E66" id="Textbox 56" o:spid="_x0000_s1047" type="#_x0000_t202" style="position:absolute;margin-left:304.95pt;margin-top:35pt;width:236.05pt;height:48pt;z-index:-2516582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" filled="f" stroked="f">
              <v:textbox inset="0,0,0,0">
                <w:txbxContent>
                  <w:p w14:paraId="447431F4"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38AD2486"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843A7"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65" behindDoc="1" locked="0" layoutInCell="1" allowOverlap="1" wp14:anchorId="60F44751" wp14:editId="1660CB7D">
              <wp:simplePos x="0" y="0"/>
              <wp:positionH relativeFrom="page">
                <wp:posOffset>901700</wp:posOffset>
              </wp:positionH>
              <wp:positionV relativeFrom="page">
                <wp:posOffset>444497</wp:posOffset>
              </wp:positionV>
              <wp:extent cx="2235835" cy="4572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457200"/>
                      </a:xfrm>
                      <a:prstGeom prst="rect">
                        <a:avLst/>
                      </a:prstGeom>
                    </wps:spPr>
                    <wps:txbx>
                      <w:txbxContent>
                        <w:p w14:paraId="3EFC3EC3"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60F44751" id="_x0000_t202" coordsize="21600,21600" o:spt="202" path="m,l,21600r21600,l21600,xe">
              <v:stroke joinstyle="miter"/>
              <v:path gradientshapeok="t" o:connecttype="rect"/>
            </v:shapetype>
            <v:shape id="Textbox 58" o:spid="_x0000_s1049" type="#_x0000_t202" style="position:absolute;margin-left:71pt;margin-top:35pt;width:176.05pt;height:36pt;z-index:-2516582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" filled="f" stroked="f">
              <v:textbox inset="0,0,0,0">
                <w:txbxContent>
                  <w:p w14:paraId="3EFC3EC3"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266" behindDoc="1" locked="0" layoutInCell="1" allowOverlap="1" wp14:anchorId="1A6B44D1" wp14:editId="203BC791">
              <wp:simplePos x="0" y="0"/>
              <wp:positionH relativeFrom="page">
                <wp:posOffset>3872992</wp:posOffset>
              </wp:positionH>
              <wp:positionV relativeFrom="page">
                <wp:posOffset>444497</wp:posOffset>
              </wp:positionV>
              <wp:extent cx="2997835" cy="4572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457200"/>
                      </a:xfrm>
                      <a:prstGeom prst="rect">
                        <a:avLst/>
                      </a:prstGeom>
                    </wps:spPr>
                    <wps:txbx>
                      <w:txbxContent>
                        <w:p w14:paraId="253687A5" w14:textId="77777777" w:rsidR="00726659" w:rsidRDefault="000F0732">
                          <w:pPr>
                            <w:pStyle w:val="BodyText"/>
                            <w:spacing w:before="20"/>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37FE963D"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1A6B44D1" id="Textbox 59" o:spid="_x0000_s1050" type="#_x0000_t202" style="position:absolute;margin-left:304.95pt;margin-top:35pt;width:236.05pt;height:36pt;z-index:-2516582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" filled="f" stroked="f">
              <v:textbox inset="0,0,0,0">
                <w:txbxContent>
                  <w:p w14:paraId="253687A5" w14:textId="77777777" w:rsidR="00726659" w:rsidRDefault="000F0732">
                    <w:pPr>
                      <w:pStyle w:val="BodyText"/>
                      <w:spacing w:before="20"/>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37FE963D"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B95C4"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68" behindDoc="1" locked="0" layoutInCell="1" allowOverlap="1" wp14:anchorId="336C88F0" wp14:editId="65CE1D9A">
              <wp:simplePos x="0" y="0"/>
              <wp:positionH relativeFrom="page">
                <wp:posOffset>901700</wp:posOffset>
              </wp:positionH>
              <wp:positionV relativeFrom="page">
                <wp:posOffset>444497</wp:posOffset>
              </wp:positionV>
              <wp:extent cx="2235835" cy="70612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706120"/>
                      </a:xfrm>
                      <a:prstGeom prst="rect">
                        <a:avLst/>
                      </a:prstGeom>
                    </wps:spPr>
                    <wps:txbx>
                      <w:txbxContent>
                        <w:p w14:paraId="52767FEA" w14:textId="77777777" w:rsidR="00726659" w:rsidRDefault="000F0732">
                          <w:pPr>
                            <w:pStyle w:val="BodyText"/>
                            <w:spacing w:before="20" w:line="446"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71608D4" w14:textId="77777777" w:rsidR="00726659" w:rsidRDefault="000F0732">
                          <w:pPr>
                            <w:pStyle w:val="BodyText"/>
                            <w:spacing w:before="2"/>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336C88F0" id="_x0000_t202" coordsize="21600,21600" o:spt="202" path="m,l,21600r21600,l21600,xe">
              <v:stroke joinstyle="miter"/>
              <v:path gradientshapeok="t" o:connecttype="rect"/>
            </v:shapetype>
            <v:shape id="Textbox 66" o:spid="_x0000_s1052" type="#_x0000_t202" style="position:absolute;margin-left:71pt;margin-top:35pt;width:176.05pt;height:55.6pt;z-index:-2516582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" filled="f" stroked="f">
              <v:textbox inset="0,0,0,0">
                <w:txbxContent>
                  <w:p w14:paraId="52767FEA" w14:textId="77777777" w:rsidR="00726659" w:rsidRDefault="000F0732">
                    <w:pPr>
                      <w:pStyle w:val="BodyText"/>
                      <w:spacing w:before="20" w:line="446"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71608D4" w14:textId="77777777" w:rsidR="00726659" w:rsidRDefault="000F0732">
                    <w:pPr>
                      <w:pStyle w:val="BodyText"/>
                      <w:spacing w:before="2"/>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69" behindDoc="1" locked="0" layoutInCell="1" allowOverlap="1" wp14:anchorId="2F52828D" wp14:editId="0B671A64">
              <wp:simplePos x="0" y="0"/>
              <wp:positionH relativeFrom="page">
                <wp:posOffset>3872992</wp:posOffset>
              </wp:positionH>
              <wp:positionV relativeFrom="page">
                <wp:posOffset>444497</wp:posOffset>
              </wp:positionV>
              <wp:extent cx="2997835" cy="70612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706120"/>
                      </a:xfrm>
                      <a:prstGeom prst="rect">
                        <a:avLst/>
                      </a:prstGeom>
                    </wps:spPr>
                    <wps:txbx>
                      <w:txbxContent>
                        <w:p w14:paraId="03D7EA95" w14:textId="77777777" w:rsidR="00726659" w:rsidRDefault="000F0732">
                          <w:pPr>
                            <w:pStyle w:val="BodyText"/>
                            <w:spacing w:before="20" w:line="446"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0D4F0B42" w14:textId="77777777" w:rsidR="00726659" w:rsidRDefault="000F0732">
                          <w:pPr>
                            <w:pStyle w:val="BodyText"/>
                            <w:spacing w:before="2"/>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2F52828D" id="Textbox 67" o:spid="_x0000_s1053" type="#_x0000_t202" style="position:absolute;margin-left:304.95pt;margin-top:35pt;width:236.05pt;height:55.6pt;z-index:-2516582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" filled="f" stroked="f">
              <v:textbox inset="0,0,0,0">
                <w:txbxContent>
                  <w:p w14:paraId="03D7EA95" w14:textId="77777777" w:rsidR="00726659" w:rsidRDefault="000F0732">
                    <w:pPr>
                      <w:pStyle w:val="BodyText"/>
                      <w:spacing w:before="20" w:line="446"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0D4F0B42" w14:textId="77777777" w:rsidR="00726659" w:rsidRDefault="000F0732">
                    <w:pPr>
                      <w:pStyle w:val="BodyText"/>
                      <w:spacing w:before="2"/>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A873"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71" behindDoc="1" locked="0" layoutInCell="1" allowOverlap="1" wp14:anchorId="16B63CBB" wp14:editId="68449165">
              <wp:simplePos x="0" y="0"/>
              <wp:positionH relativeFrom="page">
                <wp:posOffset>901700</wp:posOffset>
              </wp:positionH>
              <wp:positionV relativeFrom="page">
                <wp:posOffset>444497</wp:posOffset>
              </wp:positionV>
              <wp:extent cx="2235835" cy="70612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706120"/>
                      </a:xfrm>
                      <a:prstGeom prst="rect">
                        <a:avLst/>
                      </a:prstGeom>
                    </wps:spPr>
                    <wps:txbx>
                      <w:txbxContent>
                        <w:p w14:paraId="656B055B" w14:textId="77777777" w:rsidR="00726659" w:rsidRDefault="000F0732">
                          <w:pPr>
                            <w:pStyle w:val="BodyText"/>
                            <w:spacing w:before="20" w:line="446"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55B96D71" w14:textId="77777777" w:rsidR="00726659" w:rsidRDefault="000F0732">
                          <w:pPr>
                            <w:pStyle w:val="BodyText"/>
                            <w:spacing w:before="2"/>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16B63CBB" id="_x0000_t202" coordsize="21600,21600" o:spt="202" path="m,l,21600r21600,l21600,xe">
              <v:stroke joinstyle="miter"/>
              <v:path gradientshapeok="t" o:connecttype="rect"/>
            </v:shapetype>
            <v:shape id="Textbox 69" o:spid="_x0000_s1055" type="#_x0000_t202" style="position:absolute;margin-left:71pt;margin-top:35pt;width:176.05pt;height:55.6pt;z-index:-2516582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" filled="f" stroked="f">
              <v:textbox inset="0,0,0,0">
                <w:txbxContent>
                  <w:p w14:paraId="656B055B" w14:textId="77777777" w:rsidR="00726659" w:rsidRDefault="000F0732">
                    <w:pPr>
                      <w:pStyle w:val="BodyText"/>
                      <w:spacing w:before="20" w:line="446"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55B96D71" w14:textId="77777777" w:rsidR="00726659" w:rsidRDefault="000F0732">
                    <w:pPr>
                      <w:pStyle w:val="BodyText"/>
                      <w:spacing w:before="2"/>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72" behindDoc="1" locked="0" layoutInCell="1" allowOverlap="1" wp14:anchorId="298ACA20" wp14:editId="4C78FFD2">
              <wp:simplePos x="0" y="0"/>
              <wp:positionH relativeFrom="page">
                <wp:posOffset>3872992</wp:posOffset>
              </wp:positionH>
              <wp:positionV relativeFrom="page">
                <wp:posOffset>444497</wp:posOffset>
              </wp:positionV>
              <wp:extent cx="2997835" cy="70612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706120"/>
                      </a:xfrm>
                      <a:prstGeom prst="rect">
                        <a:avLst/>
                      </a:prstGeom>
                    </wps:spPr>
                    <wps:txbx>
                      <w:txbxContent>
                        <w:p w14:paraId="693BA86D" w14:textId="77777777" w:rsidR="00726659" w:rsidRDefault="000F0732">
                          <w:pPr>
                            <w:pStyle w:val="BodyText"/>
                            <w:spacing w:before="20" w:line="446"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30B95675" w14:textId="77777777" w:rsidR="00726659" w:rsidRDefault="000F0732">
                          <w:pPr>
                            <w:pStyle w:val="BodyText"/>
                            <w:spacing w:before="2"/>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298ACA20" id="Textbox 70" o:spid="_x0000_s1056" type="#_x0000_t202" style="position:absolute;margin-left:304.95pt;margin-top:35pt;width:236.05pt;height:55.6pt;z-index:-2516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" filled="f" stroked="f">
              <v:textbox inset="0,0,0,0">
                <w:txbxContent>
                  <w:p w14:paraId="693BA86D" w14:textId="77777777" w:rsidR="00726659" w:rsidRDefault="000F0732">
                    <w:pPr>
                      <w:pStyle w:val="BodyText"/>
                      <w:spacing w:before="20" w:line="446"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30B95675" w14:textId="77777777" w:rsidR="00726659" w:rsidRDefault="000F0732">
                    <w:pPr>
                      <w:pStyle w:val="BodyText"/>
                      <w:spacing w:before="2"/>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BD4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74" behindDoc="1" locked="0" layoutInCell="1" allowOverlap="1" wp14:anchorId="4D0C643E" wp14:editId="6F6E7836">
              <wp:simplePos x="0" y="0"/>
              <wp:positionH relativeFrom="page">
                <wp:posOffset>901700</wp:posOffset>
              </wp:positionH>
              <wp:positionV relativeFrom="page">
                <wp:posOffset>444497</wp:posOffset>
              </wp:positionV>
              <wp:extent cx="2235835" cy="16954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169545"/>
                      </a:xfrm>
                      <a:prstGeom prst="rect">
                        <a:avLst/>
                      </a:prstGeom>
                    </wps:spPr>
                    <wps:txbx>
                      <w:txbxContent>
                        <w:p w14:paraId="4AF4EBE6" w14:textId="77777777" w:rsidR="00726659" w:rsidRDefault="000F0732">
                          <w:pPr>
                            <w:pStyle w:val="BodyText"/>
                            <w:spacing w:before="20"/>
                            <w:ind w:left="20" w:firstLine="0"/>
                          </w:pPr>
                          <w:r>
                            <w:t>Department</w:t>
                          </w:r>
                          <w:r>
                            <w:rPr>
                              <w:spacing w:val="-6"/>
                            </w:rPr>
                            <w:t xml:space="preserve"> </w:t>
                          </w:r>
                          <w:r>
                            <w:t>of</w:t>
                          </w:r>
                          <w:r>
                            <w:rPr>
                              <w:spacing w:val="-6"/>
                            </w:rPr>
                            <w:t xml:space="preserve"> </w:t>
                          </w:r>
                          <w:r>
                            <w:t>Veteran</w:t>
                          </w:r>
                          <w:r>
                            <w:rPr>
                              <w:spacing w:val="-5"/>
                            </w:rPr>
                            <w:t xml:space="preserve"> </w:t>
                          </w:r>
                          <w:r>
                            <w:rPr>
                              <w:spacing w:val="-2"/>
                            </w:rPr>
                            <w:t>Affairs</w:t>
                          </w:r>
                        </w:p>
                      </w:txbxContent>
                    </wps:txbx>
                    <wps:bodyPr wrap="square" lIns="0" tIns="0" rIns="0" bIns="0" rtlCol="0">
                      <a:noAutofit/>
                    </wps:bodyPr>
                  </wps:wsp>
                </a:graphicData>
              </a:graphic>
            </wp:anchor>
          </w:drawing>
        </mc:Choice>
        <mc:Fallback>
          <w:pict>
            <v:shapetype w14:anchorId="4D0C643E" id="_x0000_t202" coordsize="21600,21600" o:spt="202" path="m,l,21600r21600,l21600,xe">
              <v:stroke joinstyle="miter"/>
              <v:path gradientshapeok="t" o:connecttype="rect"/>
            </v:shapetype>
            <v:shape id="Textbox 72" o:spid="_x0000_s1058" type="#_x0000_t202" style="position:absolute;margin-left:71pt;margin-top:35pt;width:176.05pt;height:13.35pt;z-index:-2516582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" filled="f" stroked="f">
              <v:textbox inset="0,0,0,0">
                <w:txbxContent>
                  <w:p w14:paraId="4AF4EBE6" w14:textId="77777777" w:rsidR="00726659" w:rsidRDefault="000F0732">
                    <w:pPr>
                      <w:pStyle w:val="BodyText"/>
                      <w:spacing w:before="20"/>
                      <w:ind w:left="20" w:firstLine="0"/>
                    </w:pPr>
                    <w:r>
                      <w:t>Department</w:t>
                    </w:r>
                    <w:r>
                      <w:rPr>
                        <w:spacing w:val="-6"/>
                      </w:rPr>
                      <w:t xml:space="preserve"> </w:t>
                    </w:r>
                    <w:r>
                      <w:t>of</w:t>
                    </w:r>
                    <w:r>
                      <w:rPr>
                        <w:spacing w:val="-6"/>
                      </w:rPr>
                      <w:t xml:space="preserve"> </w:t>
                    </w:r>
                    <w:r>
                      <w:t>Veteran</w:t>
                    </w:r>
                    <w:r>
                      <w:rPr>
                        <w:spacing w:val="-5"/>
                      </w:rPr>
                      <w:t xml:space="preserve"> </w:t>
                    </w:r>
                    <w:r>
                      <w:rPr>
                        <w:spacing w:val="-2"/>
                      </w:rPr>
                      <w:t>Affairs</w:t>
                    </w:r>
                  </w:p>
                </w:txbxContent>
              </v:textbox>
              <w10:wrap anchorx="page" anchory="page"/>
            </v:shape>
          </w:pict>
        </mc:Fallback>
      </mc:AlternateContent>
    </w:r>
    <w:r>
      <w:rPr>
        <w:noProof/>
      </w:rPr>
      <mc:AlternateContent>
        <mc:Choice Requires="wps">
          <w:drawing>
            <wp:anchor distT="0" distB="0" distL="0" distR="0" simplePos="0" relativeHeight="251658275" behindDoc="1" locked="0" layoutInCell="1" allowOverlap="1" wp14:anchorId="7C0699B6" wp14:editId="2443E31D">
              <wp:simplePos x="0" y="0"/>
              <wp:positionH relativeFrom="page">
                <wp:posOffset>4863719</wp:posOffset>
              </wp:positionH>
              <wp:positionV relativeFrom="page">
                <wp:posOffset>444497</wp:posOffset>
              </wp:positionV>
              <wp:extent cx="178435" cy="16954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69545"/>
                      </a:xfrm>
                      <a:prstGeom prst="rect">
                        <a:avLst/>
                      </a:prstGeom>
                    </wps:spPr>
                    <wps:txbx>
                      <w:txbxContent>
                        <w:p w14:paraId="03B33222" w14:textId="77777777" w:rsidR="00726659" w:rsidRDefault="000F0732">
                          <w:pPr>
                            <w:pStyle w:val="BodyText"/>
                            <w:spacing w:before="20"/>
                            <w:ind w:left="20" w:firstLine="0"/>
                          </w:pPr>
                          <w:r>
                            <w:rPr>
                              <w:spacing w:val="-5"/>
                            </w:rPr>
                            <w:t>VA</w:t>
                          </w:r>
                        </w:p>
                      </w:txbxContent>
                    </wps:txbx>
                    <wps:bodyPr wrap="square" lIns="0" tIns="0" rIns="0" bIns="0" rtlCol="0">
                      <a:noAutofit/>
                    </wps:bodyPr>
                  </wps:wsp>
                </a:graphicData>
              </a:graphic>
            </wp:anchor>
          </w:drawing>
        </mc:Choice>
        <mc:Fallback>
          <w:pict>
            <v:shape w14:anchorId="7C0699B6" id="Textbox 73" o:spid="_x0000_s1059" type="#_x0000_t202" style="position:absolute;margin-left:382.95pt;margin-top:35pt;width:14.05pt;height:13.35pt;z-index:-25165820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" filled="f" stroked="f">
              <v:textbox inset="0,0,0,0">
                <w:txbxContent>
                  <w:p w14:paraId="03B33222" w14:textId="77777777" w:rsidR="00726659" w:rsidRDefault="000F0732">
                    <w:pPr>
                      <w:pStyle w:val="BodyText"/>
                      <w:spacing w:before="20"/>
                      <w:ind w:left="20" w:firstLine="0"/>
                    </w:pP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76" behindDoc="1" locked="0" layoutInCell="1" allowOverlap="1" wp14:anchorId="5B6C9D16" wp14:editId="70D32EC1">
              <wp:simplePos x="0" y="0"/>
              <wp:positionH relativeFrom="page">
                <wp:posOffset>5092446</wp:posOffset>
              </wp:positionH>
              <wp:positionV relativeFrom="page">
                <wp:posOffset>444497</wp:posOffset>
              </wp:positionV>
              <wp:extent cx="1778635" cy="16954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635" cy="169545"/>
                      </a:xfrm>
                      <a:prstGeom prst="rect">
                        <a:avLst/>
                      </a:prstGeom>
                    </wps:spPr>
                    <wps:txbx>
                      <w:txbxContent>
                        <w:p w14:paraId="1578C22A" w14:textId="77777777" w:rsidR="00726659" w:rsidRDefault="000F0732">
                          <w:pPr>
                            <w:pStyle w:val="BodyText"/>
                            <w:spacing w:before="20"/>
                            <w:ind w:left="20" w:firstLine="0"/>
                          </w:pPr>
                          <w:r>
                            <w:t>Project</w:t>
                          </w:r>
                          <w:r>
                            <w:rPr>
                              <w:spacing w:val="-8"/>
                            </w:rPr>
                            <w:t xml:space="preserve"> </w:t>
                          </w:r>
                          <w:r>
                            <w:t>No.:</w:t>
                          </w:r>
                          <w:r>
                            <w:rPr>
                              <w:spacing w:val="-8"/>
                            </w:rPr>
                            <w:t xml:space="preserve"> </w:t>
                          </w:r>
                          <w:r>
                            <w:t>652-23-</w:t>
                          </w:r>
                          <w:r>
                            <w:rPr>
                              <w:spacing w:val="-5"/>
                            </w:rPr>
                            <w:t>105</w:t>
                          </w:r>
                        </w:p>
                      </w:txbxContent>
                    </wps:txbx>
                    <wps:bodyPr wrap="square" lIns="0" tIns="0" rIns="0" bIns="0" rtlCol="0">
                      <a:noAutofit/>
                    </wps:bodyPr>
                  </wps:wsp>
                </a:graphicData>
              </a:graphic>
            </wp:anchor>
          </w:drawing>
        </mc:Choice>
        <mc:Fallback>
          <w:pict>
            <v:shape w14:anchorId="5B6C9D16" id="Textbox 74" o:spid="_x0000_s1060" type="#_x0000_t202" style="position:absolute;margin-left:401pt;margin-top:35pt;width:140.05pt;height:13.35pt;z-index:-2516582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" filled="f" stroked="f">
              <v:textbox inset="0,0,0,0">
                <w:txbxContent>
                  <w:p w14:paraId="1578C22A" w14:textId="77777777" w:rsidR="00726659" w:rsidRDefault="000F0732">
                    <w:pPr>
                      <w:pStyle w:val="BodyText"/>
                      <w:spacing w:before="20"/>
                      <w:ind w:left="20" w:firstLine="0"/>
                    </w:pPr>
                    <w:r>
                      <w:t>Project</w:t>
                    </w:r>
                    <w:r>
                      <w:rPr>
                        <w:spacing w:val="-8"/>
                      </w:rPr>
                      <w:t xml:space="preserve"> </w:t>
                    </w:r>
                    <w:r>
                      <w:t>No.:</w:t>
                    </w:r>
                    <w:r>
                      <w:rPr>
                        <w:spacing w:val="-8"/>
                      </w:rPr>
                      <w:t xml:space="preserve"> </w:t>
                    </w:r>
                    <w:r>
                      <w:t>652-23-</w:t>
                    </w:r>
                    <w:r>
                      <w:rPr>
                        <w:spacing w:val="-5"/>
                      </w:rPr>
                      <w:t>105</w:t>
                    </w:r>
                  </w:p>
                </w:txbxContent>
              </v:textbox>
              <w10:wrap anchorx="page" anchory="page"/>
            </v:shape>
          </w:pict>
        </mc:Fallback>
      </mc:AlternateContent>
    </w:r>
    <w:r>
      <w:rPr>
        <w:noProof/>
      </w:rPr>
      <mc:AlternateContent>
        <mc:Choice Requires="wps">
          <w:drawing>
            <wp:anchor distT="0" distB="0" distL="0" distR="0" simplePos="0" relativeHeight="251658277" behindDoc="1" locked="0" layoutInCell="1" allowOverlap="1" wp14:anchorId="70B5932D" wp14:editId="00DC294D">
              <wp:simplePos x="0" y="0"/>
              <wp:positionH relativeFrom="page">
                <wp:posOffset>901700</wp:posOffset>
              </wp:positionH>
              <wp:positionV relativeFrom="page">
                <wp:posOffset>736940</wp:posOffset>
              </wp:positionV>
              <wp:extent cx="2007235" cy="16954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7235" cy="169545"/>
                      </a:xfrm>
                      <a:prstGeom prst="rect">
                        <a:avLst/>
                      </a:prstGeom>
                    </wps:spPr>
                    <wps:txbx>
                      <w:txbxContent>
                        <w:p w14:paraId="07C44852" w14:textId="77777777" w:rsidR="00726659" w:rsidRDefault="000F0732">
                          <w:pPr>
                            <w:pStyle w:val="BodyText"/>
                            <w:spacing w:before="20"/>
                            <w:ind w:left="20" w:firstLine="0"/>
                          </w:pPr>
                          <w:r>
                            <w:t>Richmond</w:t>
                          </w:r>
                          <w:r>
                            <w:rPr>
                              <w:spacing w:val="-5"/>
                            </w:rPr>
                            <w:t xml:space="preserve"> </w:t>
                          </w:r>
                          <w:r>
                            <w:t>VA</w:t>
                          </w:r>
                          <w:r>
                            <w:rPr>
                              <w:spacing w:val="-5"/>
                            </w:rPr>
                            <w:t xml:space="preserve"> </w:t>
                          </w:r>
                          <w:r>
                            <w:t>Medical</w:t>
                          </w:r>
                          <w:r>
                            <w:rPr>
                              <w:spacing w:val="-5"/>
                            </w:rPr>
                            <w:t xml:space="preserve"> </w:t>
                          </w:r>
                          <w:r>
                            <w:rPr>
                              <w:spacing w:val="-2"/>
                            </w:rPr>
                            <w:t>Center</w:t>
                          </w:r>
                        </w:p>
                      </w:txbxContent>
                    </wps:txbx>
                    <wps:bodyPr wrap="square" lIns="0" tIns="0" rIns="0" bIns="0" rtlCol="0">
                      <a:noAutofit/>
                    </wps:bodyPr>
                  </wps:wsp>
                </a:graphicData>
              </a:graphic>
            </wp:anchor>
          </w:drawing>
        </mc:Choice>
        <mc:Fallback>
          <w:pict>
            <v:shape w14:anchorId="70B5932D" id="Textbox 75" o:spid="_x0000_s1061" type="#_x0000_t202" style="position:absolute;margin-left:71pt;margin-top:58.05pt;width:158.05pt;height:13.35pt;z-index:-25165820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" filled="f" stroked="f">
              <v:textbox inset="0,0,0,0">
                <w:txbxContent>
                  <w:p w14:paraId="07C44852" w14:textId="77777777" w:rsidR="00726659" w:rsidRDefault="000F0732">
                    <w:pPr>
                      <w:pStyle w:val="BodyText"/>
                      <w:spacing w:before="20"/>
                      <w:ind w:left="20" w:firstLine="0"/>
                    </w:pPr>
                    <w:r>
                      <w:t>Richmond</w:t>
                    </w:r>
                    <w:r>
                      <w:rPr>
                        <w:spacing w:val="-5"/>
                      </w:rPr>
                      <w:t xml:space="preserve"> </w:t>
                    </w:r>
                    <w:r>
                      <w:t>VA</w:t>
                    </w:r>
                    <w:r>
                      <w:rPr>
                        <w:spacing w:val="-5"/>
                      </w:rPr>
                      <w:t xml:space="preserve"> </w:t>
                    </w:r>
                    <w:r>
                      <w:t>Medical</w:t>
                    </w:r>
                    <w:r>
                      <w:rPr>
                        <w:spacing w:val="-5"/>
                      </w:rPr>
                      <w:t xml:space="preserve"> </w:t>
                    </w:r>
                    <w:r>
                      <w:rPr>
                        <w:spacing w:val="-2"/>
                      </w:rPr>
                      <w:t>Center</w:t>
                    </w:r>
                  </w:p>
                </w:txbxContent>
              </v:textbox>
              <w10:wrap anchorx="page" anchory="page"/>
            </v:shape>
          </w:pict>
        </mc:Fallback>
      </mc:AlternateContent>
    </w:r>
    <w:r>
      <w:rPr>
        <w:noProof/>
      </w:rPr>
      <mc:AlternateContent>
        <mc:Choice Requires="wps">
          <w:drawing>
            <wp:anchor distT="0" distB="0" distL="0" distR="0" simplePos="0" relativeHeight="251658278" behindDoc="1" locked="0" layoutInCell="1" allowOverlap="1" wp14:anchorId="19291D81" wp14:editId="595DAFFC">
              <wp:simplePos x="0" y="0"/>
              <wp:positionH relativeFrom="page">
                <wp:posOffset>4177919</wp:posOffset>
              </wp:positionH>
              <wp:positionV relativeFrom="page">
                <wp:posOffset>736940</wp:posOffset>
              </wp:positionV>
              <wp:extent cx="864235" cy="16954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169545"/>
                      </a:xfrm>
                      <a:prstGeom prst="rect">
                        <a:avLst/>
                      </a:prstGeom>
                    </wps:spPr>
                    <wps:txbx>
                      <w:txbxContent>
                        <w:p w14:paraId="63620ED9" w14:textId="77777777" w:rsidR="00726659" w:rsidRDefault="000F0732">
                          <w:pPr>
                            <w:pStyle w:val="BodyText"/>
                            <w:spacing w:before="20"/>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 w14:anchorId="19291D81" id="Textbox 76" o:spid="_x0000_s1062" type="#_x0000_t202" style="position:absolute;margin-left:328.95pt;margin-top:58.05pt;width:68.05pt;height:13.35pt;z-index:-2516582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" filled="f" stroked="f">
              <v:textbox inset="0,0,0,0">
                <w:txbxContent>
                  <w:p w14:paraId="63620ED9" w14:textId="77777777" w:rsidR="00726659" w:rsidRDefault="000F0732">
                    <w:pPr>
                      <w:pStyle w:val="BodyText"/>
                      <w:spacing w:before="20"/>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79" behindDoc="1" locked="0" layoutInCell="1" allowOverlap="1" wp14:anchorId="7A353EE2" wp14:editId="67BA4EA6">
              <wp:simplePos x="0" y="0"/>
              <wp:positionH relativeFrom="page">
                <wp:posOffset>5092446</wp:posOffset>
              </wp:positionH>
              <wp:positionV relativeFrom="page">
                <wp:posOffset>736940</wp:posOffset>
              </wp:positionV>
              <wp:extent cx="1778635" cy="16954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635" cy="169545"/>
                      </a:xfrm>
                      <a:prstGeom prst="rect">
                        <a:avLst/>
                      </a:prstGeom>
                    </wps:spPr>
                    <wps:txbx>
                      <w:txbxContent>
                        <w:p w14:paraId="16390D07" w14:textId="77777777" w:rsidR="00726659" w:rsidRDefault="000F0732">
                          <w:pPr>
                            <w:pStyle w:val="BodyText"/>
                            <w:spacing w:before="20"/>
                            <w:ind w:left="20" w:firstLine="0"/>
                          </w:pPr>
                          <w:r>
                            <w:t>CCTV</w:t>
                          </w:r>
                          <w:r>
                            <w:rPr>
                              <w:spacing w:val="-4"/>
                            </w:rPr>
                            <w:t xml:space="preserve"> </w:t>
                          </w:r>
                          <w:r>
                            <w:t>&amp;</w:t>
                          </w:r>
                          <w:r>
                            <w:rPr>
                              <w:spacing w:val="-4"/>
                            </w:rPr>
                            <w:t xml:space="preserve"> </w:t>
                          </w:r>
                          <w:r>
                            <w:t>Security</w:t>
                          </w:r>
                          <w:r>
                            <w:rPr>
                              <w:spacing w:val="-4"/>
                            </w:rPr>
                            <w:t xml:space="preserve"> </w:t>
                          </w:r>
                          <w:r>
                            <w:rPr>
                              <w:spacing w:val="-2"/>
                            </w:rPr>
                            <w:t>Upgrade</w:t>
                          </w:r>
                        </w:p>
                      </w:txbxContent>
                    </wps:txbx>
                    <wps:bodyPr wrap="square" lIns="0" tIns="0" rIns="0" bIns="0" rtlCol="0">
                      <a:noAutofit/>
                    </wps:bodyPr>
                  </wps:wsp>
                </a:graphicData>
              </a:graphic>
            </wp:anchor>
          </w:drawing>
        </mc:Choice>
        <mc:Fallback>
          <w:pict>
            <v:shape w14:anchorId="7A353EE2" id="Textbox 77" o:spid="_x0000_s1063" type="#_x0000_t202" style="position:absolute;margin-left:401pt;margin-top:58.05pt;width:140.05pt;height:13.35pt;z-index:-25165820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" filled="f" stroked="f">
              <v:textbox inset="0,0,0,0">
                <w:txbxContent>
                  <w:p w14:paraId="16390D07" w14:textId="77777777" w:rsidR="00726659" w:rsidRDefault="000F0732">
                    <w:pPr>
                      <w:pStyle w:val="BodyText"/>
                      <w:spacing w:before="20"/>
                      <w:ind w:left="20" w:firstLine="0"/>
                    </w:pPr>
                    <w:r>
                      <w:t>CCTV</w:t>
                    </w:r>
                    <w:r>
                      <w:rPr>
                        <w:spacing w:val="-4"/>
                      </w:rPr>
                      <w:t xml:space="preserve"> </w:t>
                    </w:r>
                    <w:r>
                      <w:t>&amp;</w:t>
                    </w:r>
                    <w:r>
                      <w:rPr>
                        <w:spacing w:val="-4"/>
                      </w:rPr>
                      <w:t xml:space="preserve"> </w:t>
                    </w:r>
                    <w:r>
                      <w:t>Security</w:t>
                    </w:r>
                    <w:r>
                      <w:rPr>
                        <w:spacing w:val="-4"/>
                      </w:rPr>
                      <w:t xml:space="preserve"> </w:t>
                    </w:r>
                    <w:r>
                      <w:rPr>
                        <w:spacing w:val="-2"/>
                      </w:rPr>
                      <w:t>Upgrade</w:t>
                    </w:r>
                  </w:p>
                </w:txbxContent>
              </v:textbox>
              <w10:wrap anchorx="page" anchory="page"/>
            </v:shape>
          </w:pict>
        </mc:Fallback>
      </mc:AlternateContent>
    </w:r>
    <w:r>
      <w:rPr>
        <w:noProof/>
      </w:rPr>
      <mc:AlternateContent>
        <mc:Choice Requires="wps">
          <w:drawing>
            <wp:anchor distT="0" distB="0" distL="0" distR="0" simplePos="0" relativeHeight="251658280" behindDoc="1" locked="0" layoutInCell="1" allowOverlap="1" wp14:anchorId="71681B88" wp14:editId="41F51975">
              <wp:simplePos x="0" y="0"/>
              <wp:positionH relativeFrom="page">
                <wp:posOffset>901700</wp:posOffset>
              </wp:positionH>
              <wp:positionV relativeFrom="page">
                <wp:posOffset>1029383</wp:posOffset>
              </wp:positionV>
              <wp:extent cx="940435" cy="16954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435" cy="169545"/>
                      </a:xfrm>
                      <a:prstGeom prst="rect">
                        <a:avLst/>
                      </a:prstGeom>
                    </wps:spPr>
                    <wps:txbx>
                      <w:txbxContent>
                        <w:p w14:paraId="405A8AAF" w14:textId="77777777" w:rsidR="00726659" w:rsidRDefault="000F0732">
                          <w:pPr>
                            <w:pStyle w:val="BodyText"/>
                            <w:spacing w:before="20"/>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 w14:anchorId="71681B88" id="Textbox 78" o:spid="_x0000_s1064" type="#_x0000_t202" style="position:absolute;margin-left:71pt;margin-top:81.05pt;width:74.05pt;height:13.35pt;z-index:-251658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" filled="f" stroked="f">
              <v:textbox inset="0,0,0,0">
                <w:txbxContent>
                  <w:p w14:paraId="405A8AAF" w14:textId="77777777" w:rsidR="00726659" w:rsidRDefault="000F0732">
                    <w:pPr>
                      <w:pStyle w:val="BodyText"/>
                      <w:spacing w:before="20"/>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81" behindDoc="1" locked="0" layoutInCell="1" allowOverlap="1" wp14:anchorId="72DE6A74" wp14:editId="59A6D2E2">
              <wp:simplePos x="0" y="0"/>
              <wp:positionH relativeFrom="page">
                <wp:posOffset>4787519</wp:posOffset>
              </wp:positionH>
              <wp:positionV relativeFrom="page">
                <wp:posOffset>1029383</wp:posOffset>
              </wp:positionV>
              <wp:extent cx="254000" cy="16954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69545"/>
                      </a:xfrm>
                      <a:prstGeom prst="rect">
                        <a:avLst/>
                      </a:prstGeom>
                    </wps:spPr>
                    <wps:txbx>
                      <w:txbxContent>
                        <w:p w14:paraId="197ADC4C" w14:textId="77777777" w:rsidR="00726659" w:rsidRDefault="000F0732">
                          <w:pPr>
                            <w:pStyle w:val="BodyText"/>
                            <w:spacing w:before="20"/>
                            <w:ind w:left="20" w:firstLine="0"/>
                          </w:pPr>
                          <w:r>
                            <w:rPr>
                              <w:spacing w:val="-5"/>
                            </w:rPr>
                            <w:t>95%</w:t>
                          </w:r>
                        </w:p>
                      </w:txbxContent>
                    </wps:txbx>
                    <wps:bodyPr wrap="square" lIns="0" tIns="0" rIns="0" bIns="0" rtlCol="0">
                      <a:noAutofit/>
                    </wps:bodyPr>
                  </wps:wsp>
                </a:graphicData>
              </a:graphic>
            </wp:anchor>
          </w:drawing>
        </mc:Choice>
        <mc:Fallback>
          <w:pict>
            <v:shape w14:anchorId="72DE6A74" id="Textbox 79" o:spid="_x0000_s1065" type="#_x0000_t202" style="position:absolute;margin-left:376.95pt;margin-top:81.05pt;width:20pt;height:13.35pt;z-index:-25165819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" filled="f" stroked="f">
              <v:textbox inset="0,0,0,0">
                <w:txbxContent>
                  <w:p w14:paraId="197ADC4C" w14:textId="77777777" w:rsidR="00726659" w:rsidRDefault="000F0732">
                    <w:pPr>
                      <w:pStyle w:val="BodyText"/>
                      <w:spacing w:before="20"/>
                      <w:ind w:left="20" w:firstLine="0"/>
                    </w:pPr>
                    <w:r>
                      <w:rPr>
                        <w:spacing w:val="-5"/>
                      </w:rPr>
                      <w:t>95%</w:t>
                    </w:r>
                  </w:p>
                </w:txbxContent>
              </v:textbox>
              <w10:wrap anchorx="page" anchory="page"/>
            </v:shape>
          </w:pict>
        </mc:Fallback>
      </mc:AlternateContent>
    </w:r>
    <w:r>
      <w:rPr>
        <w:noProof/>
      </w:rPr>
      <mc:AlternateContent>
        <mc:Choice Requires="wps">
          <w:drawing>
            <wp:anchor distT="0" distB="0" distL="0" distR="0" simplePos="0" relativeHeight="251658282" behindDoc="1" locked="0" layoutInCell="1" allowOverlap="1" wp14:anchorId="6FF513EC" wp14:editId="280A2D30">
              <wp:simplePos x="0" y="0"/>
              <wp:positionH relativeFrom="page">
                <wp:posOffset>5092446</wp:posOffset>
              </wp:positionH>
              <wp:positionV relativeFrom="page">
                <wp:posOffset>1029383</wp:posOffset>
              </wp:positionV>
              <wp:extent cx="1778635" cy="16954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635" cy="169545"/>
                      </a:xfrm>
                      <a:prstGeom prst="rect">
                        <a:avLst/>
                      </a:prstGeom>
                    </wps:spPr>
                    <wps:txbx>
                      <w:txbxContent>
                        <w:p w14:paraId="5F87BB63" w14:textId="77777777" w:rsidR="00726659" w:rsidRDefault="000F0732">
                          <w:pPr>
                            <w:pStyle w:val="BodyText"/>
                            <w:spacing w:before="20"/>
                            <w:ind w:left="20" w:firstLine="0"/>
                          </w:pPr>
                          <w:r>
                            <w:t>CD1</w:t>
                          </w:r>
                          <w:r>
                            <w:rPr>
                              <w:spacing w:val="-6"/>
                            </w:rPr>
                            <w:t xml:space="preserve"> </w:t>
                          </w:r>
                          <w:r>
                            <w:t>Documents:</w:t>
                          </w:r>
                          <w:r>
                            <w:rPr>
                              <w:spacing w:val="-6"/>
                            </w:rPr>
                            <w:t xml:space="preserve"> </w:t>
                          </w:r>
                          <w:r>
                            <w:rPr>
                              <w:spacing w:val="-2"/>
                            </w:rPr>
                            <w:t>08/15/25</w:t>
                          </w:r>
                        </w:p>
                      </w:txbxContent>
                    </wps:txbx>
                    <wps:bodyPr wrap="square" lIns="0" tIns="0" rIns="0" bIns="0" rtlCol="0">
                      <a:noAutofit/>
                    </wps:bodyPr>
                  </wps:wsp>
                </a:graphicData>
              </a:graphic>
            </wp:anchor>
          </w:drawing>
        </mc:Choice>
        <mc:Fallback>
          <w:pict>
            <v:shape w14:anchorId="6FF513EC" id="Textbox 80" o:spid="_x0000_s1066" type="#_x0000_t202" style="position:absolute;margin-left:401pt;margin-top:81.05pt;width:140.05pt;height:13.35pt;z-index:-2516581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" filled="f" stroked="f">
              <v:textbox inset="0,0,0,0">
                <w:txbxContent>
                  <w:p w14:paraId="5F87BB63" w14:textId="77777777" w:rsidR="00726659" w:rsidRDefault="000F0732">
                    <w:pPr>
                      <w:pStyle w:val="BodyText"/>
                      <w:spacing w:before="20"/>
                      <w:ind w:left="20" w:firstLine="0"/>
                    </w:pPr>
                    <w:r>
                      <w:t>CD1</w:t>
                    </w:r>
                    <w:r>
                      <w:rPr>
                        <w:spacing w:val="-6"/>
                      </w:rPr>
                      <w:t xml:space="preserve"> </w:t>
                    </w:r>
                    <w:r>
                      <w:t>Documents:</w:t>
                    </w:r>
                    <w:r>
                      <w:rPr>
                        <w:spacing w:val="-6"/>
                      </w:rPr>
                      <w:t xml:space="preserve"> </w:t>
                    </w:r>
                    <w:r>
                      <w:rPr>
                        <w:spacing w:val="-2"/>
                      </w:rPr>
                      <w:t>08/15/25</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5910"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84" behindDoc="1" locked="0" layoutInCell="1" allowOverlap="1" wp14:anchorId="7D1997CA" wp14:editId="59E11725">
              <wp:simplePos x="0" y="0"/>
              <wp:positionH relativeFrom="page">
                <wp:posOffset>901700</wp:posOffset>
              </wp:positionH>
              <wp:positionV relativeFrom="page">
                <wp:posOffset>444497</wp:posOffset>
              </wp:positionV>
              <wp:extent cx="2235835" cy="6096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9600"/>
                      </a:xfrm>
                      <a:prstGeom prst="rect">
                        <a:avLst/>
                      </a:prstGeom>
                    </wps:spPr>
                    <wps:txbx>
                      <w:txbxContent>
                        <w:p w14:paraId="518B613C"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6B1E2D83"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7D1997CA" id="_x0000_t202" coordsize="21600,21600" o:spt="202" path="m,l,21600r21600,l21600,xe">
              <v:stroke joinstyle="miter"/>
              <v:path gradientshapeok="t" o:connecttype="rect"/>
            </v:shapetype>
            <v:shape id="Textbox 82" o:spid="_x0000_s1068" type="#_x0000_t202" style="position:absolute;margin-left:71pt;margin-top:35pt;width:176.05pt;height:48pt;z-index:-2516581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" filled="f" stroked="f">
              <v:textbox inset="0,0,0,0">
                <w:txbxContent>
                  <w:p w14:paraId="518B613C"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6B1E2D83"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85" behindDoc="1" locked="0" layoutInCell="1" allowOverlap="1" wp14:anchorId="2B41BC89" wp14:editId="13EAA24C">
              <wp:simplePos x="0" y="0"/>
              <wp:positionH relativeFrom="page">
                <wp:posOffset>3872992</wp:posOffset>
              </wp:positionH>
              <wp:positionV relativeFrom="page">
                <wp:posOffset>444497</wp:posOffset>
              </wp:positionV>
              <wp:extent cx="2997835" cy="6096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9600"/>
                      </a:xfrm>
                      <a:prstGeom prst="rect">
                        <a:avLst/>
                      </a:prstGeom>
                    </wps:spPr>
                    <wps:txbx>
                      <w:txbxContent>
                        <w:p w14:paraId="3D9D6BB4"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5B39BDEB"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2B41BC89" id="Textbox 83" o:spid="_x0000_s1069" type="#_x0000_t202" style="position:absolute;margin-left:304.95pt;margin-top:35pt;width:236.05pt;height:48pt;z-index:-25165819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" filled="f" stroked="f">
              <v:textbox inset="0,0,0,0">
                <w:txbxContent>
                  <w:p w14:paraId="3D9D6BB4"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5B39BDEB"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AD93"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87" behindDoc="1" locked="0" layoutInCell="1" allowOverlap="1" wp14:anchorId="06F53108" wp14:editId="0766C658">
              <wp:simplePos x="0" y="0"/>
              <wp:positionH relativeFrom="page">
                <wp:posOffset>901700</wp:posOffset>
              </wp:positionH>
              <wp:positionV relativeFrom="page">
                <wp:posOffset>444497</wp:posOffset>
              </wp:positionV>
              <wp:extent cx="2235835" cy="60134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1345"/>
                      </a:xfrm>
                      <a:prstGeom prst="rect">
                        <a:avLst/>
                      </a:prstGeom>
                    </wps:spPr>
                    <wps:txbx>
                      <w:txbxContent>
                        <w:p w14:paraId="4807CB6E" w14:textId="77777777" w:rsidR="00726659" w:rsidRDefault="000F0732">
                          <w:pPr>
                            <w:pStyle w:val="BodyText"/>
                            <w:spacing w:before="20" w:line="360"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6E140F07"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06F53108" id="_x0000_t202" coordsize="21600,21600" o:spt="202" path="m,l,21600r21600,l21600,xe">
              <v:stroke joinstyle="miter"/>
              <v:path gradientshapeok="t" o:connecttype="rect"/>
            </v:shapetype>
            <v:shape id="Textbox 100" o:spid="_x0000_s1071" type="#_x0000_t202" style="position:absolute;margin-left:71pt;margin-top:35pt;width:176.05pt;height:47.35pt;z-index:-2516581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" filled="f" stroked="f">
              <v:textbox inset="0,0,0,0">
                <w:txbxContent>
                  <w:p w14:paraId="4807CB6E" w14:textId="77777777" w:rsidR="00726659" w:rsidRDefault="000F0732">
                    <w:pPr>
                      <w:pStyle w:val="BodyText"/>
                      <w:spacing w:before="20" w:line="360"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6E140F07"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88" behindDoc="1" locked="0" layoutInCell="1" allowOverlap="1" wp14:anchorId="0CD3C78F" wp14:editId="339B6528">
              <wp:simplePos x="0" y="0"/>
              <wp:positionH relativeFrom="page">
                <wp:posOffset>3872992</wp:posOffset>
              </wp:positionH>
              <wp:positionV relativeFrom="page">
                <wp:posOffset>444497</wp:posOffset>
              </wp:positionV>
              <wp:extent cx="2997835" cy="60134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1345"/>
                      </a:xfrm>
                      <a:prstGeom prst="rect">
                        <a:avLst/>
                      </a:prstGeom>
                    </wps:spPr>
                    <wps:txbx>
                      <w:txbxContent>
                        <w:p w14:paraId="71B96152" w14:textId="77777777" w:rsidR="00726659" w:rsidRDefault="000F0732">
                          <w:pPr>
                            <w:pStyle w:val="BodyText"/>
                            <w:spacing w:before="20" w:line="360"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6FD78BDC"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0CD3C78F" id="Textbox 101" o:spid="_x0000_s1072" type="#_x0000_t202" style="position:absolute;margin-left:304.95pt;margin-top:35pt;width:236.05pt;height:47.35pt;z-index:-25165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" filled="f" stroked="f">
              <v:textbox inset="0,0,0,0">
                <w:txbxContent>
                  <w:p w14:paraId="71B96152" w14:textId="77777777" w:rsidR="00726659" w:rsidRDefault="000F0732">
                    <w:pPr>
                      <w:pStyle w:val="BodyText"/>
                      <w:spacing w:before="20" w:line="360"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6FD78BDC"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723CE"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90" behindDoc="1" locked="0" layoutInCell="1" allowOverlap="1" wp14:anchorId="7ED81E0F" wp14:editId="440613E5">
              <wp:simplePos x="0" y="0"/>
              <wp:positionH relativeFrom="page">
                <wp:posOffset>901700</wp:posOffset>
              </wp:positionH>
              <wp:positionV relativeFrom="page">
                <wp:posOffset>444497</wp:posOffset>
              </wp:positionV>
              <wp:extent cx="2235835" cy="6096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9600"/>
                      </a:xfrm>
                      <a:prstGeom prst="rect">
                        <a:avLst/>
                      </a:prstGeom>
                    </wps:spPr>
                    <wps:txbx>
                      <w:txbxContent>
                        <w:p w14:paraId="7276CF16"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52F38304"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7ED81E0F" id="_x0000_t202" coordsize="21600,21600" o:spt="202" path="m,l,21600r21600,l21600,xe">
              <v:stroke joinstyle="miter"/>
              <v:path gradientshapeok="t" o:connecttype="rect"/>
            </v:shapetype>
            <v:shape id="Textbox 103" o:spid="_x0000_s1074" type="#_x0000_t202" style="position:absolute;margin-left:71pt;margin-top:35pt;width:176.05pt;height:48pt;z-index:-2516581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" filled="f" stroked="f">
              <v:textbox inset="0,0,0,0">
                <w:txbxContent>
                  <w:p w14:paraId="7276CF16"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52F38304"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91" behindDoc="1" locked="0" layoutInCell="1" allowOverlap="1" wp14:anchorId="38360824" wp14:editId="0BE31FA7">
              <wp:simplePos x="0" y="0"/>
              <wp:positionH relativeFrom="page">
                <wp:posOffset>3872992</wp:posOffset>
              </wp:positionH>
              <wp:positionV relativeFrom="page">
                <wp:posOffset>444497</wp:posOffset>
              </wp:positionV>
              <wp:extent cx="2997835" cy="6096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9600"/>
                      </a:xfrm>
                      <a:prstGeom prst="rect">
                        <a:avLst/>
                      </a:prstGeom>
                    </wps:spPr>
                    <wps:txbx>
                      <w:txbxContent>
                        <w:p w14:paraId="14462D4D"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634495B3"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38360824" id="Textbox 104" o:spid="_x0000_s1075" type="#_x0000_t202" style="position:absolute;margin-left:304.95pt;margin-top:35pt;width:236.05pt;height:48pt;z-index:-2516581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" filled="f" stroked="f">
              <v:textbox inset="0,0,0,0">
                <w:txbxContent>
                  <w:p w14:paraId="14462D4D"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634495B3"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205D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93" behindDoc="1" locked="0" layoutInCell="1" allowOverlap="1" wp14:anchorId="5FCB3285" wp14:editId="115E06C4">
              <wp:simplePos x="0" y="0"/>
              <wp:positionH relativeFrom="page">
                <wp:posOffset>825500</wp:posOffset>
              </wp:positionH>
              <wp:positionV relativeFrom="page">
                <wp:posOffset>448942</wp:posOffset>
              </wp:positionV>
              <wp:extent cx="2235835" cy="4572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457200"/>
                      </a:xfrm>
                      <a:prstGeom prst="rect">
                        <a:avLst/>
                      </a:prstGeom>
                    </wps:spPr>
                    <wps:txbx>
                      <w:txbxContent>
                        <w:p w14:paraId="5172FDE5"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5FCB3285" id="_x0000_t202" coordsize="21600,21600" o:spt="202" path="m,l,21600r21600,l21600,xe">
              <v:stroke joinstyle="miter"/>
              <v:path gradientshapeok="t" o:connecttype="rect"/>
            </v:shapetype>
            <v:shape id="Textbox 106" o:spid="_x0000_s1077" type="#_x0000_t202" style="position:absolute;margin-left:65pt;margin-top:35.35pt;width:176.05pt;height:36pt;z-index:-25165818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" filled="f" stroked="f">
              <v:textbox inset="0,0,0,0">
                <w:txbxContent>
                  <w:p w14:paraId="5172FDE5"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294" behindDoc="1" locked="0" layoutInCell="1" allowOverlap="1" wp14:anchorId="5F3636A3" wp14:editId="3DDAF637">
              <wp:simplePos x="0" y="0"/>
              <wp:positionH relativeFrom="page">
                <wp:posOffset>3949192</wp:posOffset>
              </wp:positionH>
              <wp:positionV relativeFrom="page">
                <wp:posOffset>448942</wp:posOffset>
              </wp:positionV>
              <wp:extent cx="2997835" cy="4572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457200"/>
                      </a:xfrm>
                      <a:prstGeom prst="rect">
                        <a:avLst/>
                      </a:prstGeom>
                    </wps:spPr>
                    <wps:txbx>
                      <w:txbxContent>
                        <w:p w14:paraId="16B2A7EF" w14:textId="77777777" w:rsidR="00726659" w:rsidRDefault="000F0732">
                          <w:pPr>
                            <w:pStyle w:val="BodyText"/>
                            <w:spacing w:before="20"/>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5EE1409B"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5F3636A3" id="Textbox 107" o:spid="_x0000_s1078" type="#_x0000_t202" style="position:absolute;margin-left:310.95pt;margin-top:35.35pt;width:236.05pt;height:36pt;z-index:-251658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" filled="f" stroked="f">
              <v:textbox inset="0,0,0,0">
                <w:txbxContent>
                  <w:p w14:paraId="16B2A7EF" w14:textId="77777777" w:rsidR="00726659" w:rsidRDefault="000F0732">
                    <w:pPr>
                      <w:pStyle w:val="BodyText"/>
                      <w:spacing w:before="20"/>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5EE1409B"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228DC"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96" behindDoc="1" locked="0" layoutInCell="1" allowOverlap="1" wp14:anchorId="7434634E" wp14:editId="18D298A1">
              <wp:simplePos x="0" y="0"/>
              <wp:positionH relativeFrom="page">
                <wp:posOffset>901700</wp:posOffset>
              </wp:positionH>
              <wp:positionV relativeFrom="page">
                <wp:posOffset>444497</wp:posOffset>
              </wp:positionV>
              <wp:extent cx="2235835" cy="6096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9600"/>
                      </a:xfrm>
                      <a:prstGeom prst="rect">
                        <a:avLst/>
                      </a:prstGeom>
                    </wps:spPr>
                    <wps:txbx>
                      <w:txbxContent>
                        <w:p w14:paraId="1DA022FA"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36A96E1"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7434634E" id="_x0000_t202" coordsize="21600,21600" o:spt="202" path="m,l,21600r21600,l21600,xe">
              <v:stroke joinstyle="miter"/>
              <v:path gradientshapeok="t" o:connecttype="rect"/>
            </v:shapetype>
            <v:shape id="Textbox 114" o:spid="_x0000_s1080" type="#_x0000_t202" style="position:absolute;margin-left:71pt;margin-top:35pt;width:176.05pt;height:48pt;z-index:-251658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" filled="f" stroked="f">
              <v:textbox inset="0,0,0,0">
                <w:txbxContent>
                  <w:p w14:paraId="1DA022FA"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36A96E1"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297" behindDoc="1" locked="0" layoutInCell="1" allowOverlap="1" wp14:anchorId="6236248A" wp14:editId="5224A9FC">
              <wp:simplePos x="0" y="0"/>
              <wp:positionH relativeFrom="page">
                <wp:posOffset>3872992</wp:posOffset>
              </wp:positionH>
              <wp:positionV relativeFrom="page">
                <wp:posOffset>444497</wp:posOffset>
              </wp:positionV>
              <wp:extent cx="2997835" cy="6096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9600"/>
                      </a:xfrm>
                      <a:prstGeom prst="rect">
                        <a:avLst/>
                      </a:prstGeom>
                    </wps:spPr>
                    <wps:txbx>
                      <w:txbxContent>
                        <w:p w14:paraId="4D0D1D6E"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0B2EE360"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6236248A" id="Textbox 115" o:spid="_x0000_s1081" type="#_x0000_t202" style="position:absolute;margin-left:304.95pt;margin-top:35pt;width:236.05pt;height:48pt;z-index:-25165818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" filled="f" stroked="f">
              <v:textbox inset="0,0,0,0">
                <w:txbxContent>
                  <w:p w14:paraId="4D0D1D6E"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0B2EE360"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BA6B"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299" behindDoc="1" locked="0" layoutInCell="1" allowOverlap="1" wp14:anchorId="2DB86562" wp14:editId="161625FD">
              <wp:simplePos x="0" y="0"/>
              <wp:positionH relativeFrom="page">
                <wp:posOffset>901700</wp:posOffset>
              </wp:positionH>
              <wp:positionV relativeFrom="page">
                <wp:posOffset>444497</wp:posOffset>
              </wp:positionV>
              <wp:extent cx="2235835" cy="4572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457200"/>
                      </a:xfrm>
                      <a:prstGeom prst="rect">
                        <a:avLst/>
                      </a:prstGeom>
                    </wps:spPr>
                    <wps:txbx>
                      <w:txbxContent>
                        <w:p w14:paraId="29B00092"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2DB86562" id="_x0000_t202" coordsize="21600,21600" o:spt="202" path="m,l,21600r21600,l21600,xe">
              <v:stroke joinstyle="miter"/>
              <v:path gradientshapeok="t" o:connecttype="rect"/>
            </v:shapetype>
            <v:shape id="Textbox 117" o:spid="_x0000_s1083" type="#_x0000_t202" style="position:absolute;margin-left:71pt;margin-top:35pt;width:176.05pt;height:36pt;z-index:-2516581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" filled="f" stroked="f">
              <v:textbox inset="0,0,0,0">
                <w:txbxContent>
                  <w:p w14:paraId="29B00092"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00" behindDoc="1" locked="0" layoutInCell="1" allowOverlap="1" wp14:anchorId="6ABC1607" wp14:editId="4CA5F072">
              <wp:simplePos x="0" y="0"/>
              <wp:positionH relativeFrom="page">
                <wp:posOffset>3872992</wp:posOffset>
              </wp:positionH>
              <wp:positionV relativeFrom="page">
                <wp:posOffset>444497</wp:posOffset>
              </wp:positionV>
              <wp:extent cx="2997835" cy="4572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457200"/>
                      </a:xfrm>
                      <a:prstGeom prst="rect">
                        <a:avLst/>
                      </a:prstGeom>
                    </wps:spPr>
                    <wps:txbx>
                      <w:txbxContent>
                        <w:p w14:paraId="48E023B0" w14:textId="77777777" w:rsidR="00726659" w:rsidRDefault="000F0732">
                          <w:pPr>
                            <w:pStyle w:val="BodyText"/>
                            <w:spacing w:before="20"/>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59C5EB88"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6ABC1607" id="Textbox 118" o:spid="_x0000_s1084" type="#_x0000_t202" style="position:absolute;margin-left:304.95pt;margin-top:35pt;width:236.05pt;height:36pt;z-index:-2516581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" filled="f" stroked="f">
              <v:textbox inset="0,0,0,0">
                <w:txbxContent>
                  <w:p w14:paraId="48E023B0" w14:textId="77777777" w:rsidR="00726659" w:rsidRDefault="000F0732">
                    <w:pPr>
                      <w:pStyle w:val="BodyText"/>
                      <w:spacing w:before="20"/>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59C5EB88"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8778"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02" behindDoc="1" locked="0" layoutInCell="1" allowOverlap="1" wp14:anchorId="579BB229" wp14:editId="0B0EA31E">
              <wp:simplePos x="0" y="0"/>
              <wp:positionH relativeFrom="page">
                <wp:posOffset>901700</wp:posOffset>
              </wp:positionH>
              <wp:positionV relativeFrom="page">
                <wp:posOffset>444497</wp:posOffset>
              </wp:positionV>
              <wp:extent cx="2235835" cy="45720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457200"/>
                      </a:xfrm>
                      <a:prstGeom prst="rect">
                        <a:avLst/>
                      </a:prstGeom>
                    </wps:spPr>
                    <wps:txbx>
                      <w:txbxContent>
                        <w:p w14:paraId="63330E55"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579BB229" id="_x0000_t202" coordsize="21600,21600" o:spt="202" path="m,l,21600r21600,l21600,xe">
              <v:stroke joinstyle="miter"/>
              <v:path gradientshapeok="t" o:connecttype="rect"/>
            </v:shapetype>
            <v:shape id="Textbox 120" o:spid="_x0000_s1086" type="#_x0000_t202" style="position:absolute;margin-left:71pt;margin-top:35pt;width:176.05pt;height:36pt;z-index:-2516581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" filled="f" stroked="f">
              <v:textbox inset="0,0,0,0">
                <w:txbxContent>
                  <w:p w14:paraId="63330E55"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03" behindDoc="1" locked="0" layoutInCell="1" allowOverlap="1" wp14:anchorId="4B946FAB" wp14:editId="188CCEB0">
              <wp:simplePos x="0" y="0"/>
              <wp:positionH relativeFrom="page">
                <wp:posOffset>6158992</wp:posOffset>
              </wp:positionH>
              <wp:positionV relativeFrom="page">
                <wp:posOffset>444497</wp:posOffset>
              </wp:positionV>
              <wp:extent cx="2997835" cy="45720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457200"/>
                      </a:xfrm>
                      <a:prstGeom prst="rect">
                        <a:avLst/>
                      </a:prstGeom>
                    </wps:spPr>
                    <wps:txbx>
                      <w:txbxContent>
                        <w:p w14:paraId="477FB0DE" w14:textId="77777777" w:rsidR="00726659" w:rsidRDefault="000F0732">
                          <w:pPr>
                            <w:pStyle w:val="BodyText"/>
                            <w:spacing w:before="20"/>
                            <w:ind w:left="20" w:right="18" w:firstLine="1560"/>
                            <w:jc w:val="right"/>
                          </w:pPr>
                          <w:r>
                            <w:t>VA</w:t>
                          </w:r>
                          <w:r>
                            <w:rPr>
                              <w:spacing w:val="-13"/>
                            </w:rPr>
                            <w:t xml:space="preserve"> </w:t>
                          </w:r>
                          <w:r>
                            <w:t>Project</w:t>
                          </w:r>
                          <w:r>
                            <w:rPr>
                              <w:spacing w:val="-13"/>
                            </w:rPr>
                            <w:t xml:space="preserve"> </w:t>
                          </w:r>
                          <w:r>
                            <w:t>No.:</w:t>
                          </w:r>
                          <w:r>
                            <w:rPr>
                              <w:spacing w:val="-12"/>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08B10E1E" w14:textId="77777777" w:rsidR="00726659" w:rsidRDefault="000F0732">
                          <w:pPr>
                            <w:pStyle w:val="BodyText"/>
                            <w:ind w:left="0" w:right="18" w:firstLine="0"/>
                            <w:jc w:val="right"/>
                          </w:pPr>
                          <w:r>
                            <w:t>Issued</w:t>
                          </w:r>
                          <w:r>
                            <w:rPr>
                              <w:spacing w:val="-6"/>
                            </w:rPr>
                            <w:t xml:space="preserve"> </w:t>
                          </w:r>
                          <w:r>
                            <w:t>For</w:t>
                          </w:r>
                          <w:r>
                            <w:rPr>
                              <w:spacing w:val="-5"/>
                            </w:rPr>
                            <w:t xml:space="preserve"> </w:t>
                          </w:r>
                          <w:r>
                            <w:t>Bids:</w:t>
                          </w:r>
                          <w:r>
                            <w:rPr>
                              <w:spacing w:val="-3"/>
                            </w:rPr>
                            <w:t xml:space="preserve"> </w:t>
                          </w:r>
                          <w:r>
                            <w:rPr>
                              <w:spacing w:val="-2"/>
                            </w:rPr>
                            <w:t>10/17/25</w:t>
                          </w:r>
                        </w:p>
                      </w:txbxContent>
                    </wps:txbx>
                    <wps:bodyPr wrap="square" lIns="0" tIns="0" rIns="0" bIns="0" rtlCol="0">
                      <a:noAutofit/>
                    </wps:bodyPr>
                  </wps:wsp>
                </a:graphicData>
              </a:graphic>
            </wp:anchor>
          </w:drawing>
        </mc:Choice>
        <mc:Fallback>
          <w:pict>
            <v:shape w14:anchorId="4B946FAB" id="Textbox 121" o:spid="_x0000_s1087" type="#_x0000_t202" style="position:absolute;margin-left:484.95pt;margin-top:35pt;width:236.05pt;height:36pt;z-index:-2516581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" filled="f" stroked="f">
              <v:textbox inset="0,0,0,0">
                <w:txbxContent>
                  <w:p w14:paraId="477FB0DE" w14:textId="77777777" w:rsidR="00726659" w:rsidRDefault="000F0732">
                    <w:pPr>
                      <w:pStyle w:val="BodyText"/>
                      <w:spacing w:before="20"/>
                      <w:ind w:left="20" w:right="18" w:firstLine="1560"/>
                      <w:jc w:val="right"/>
                    </w:pPr>
                    <w:r>
                      <w:t>VA</w:t>
                    </w:r>
                    <w:r>
                      <w:rPr>
                        <w:spacing w:val="-13"/>
                      </w:rPr>
                      <w:t xml:space="preserve"> </w:t>
                    </w:r>
                    <w:r>
                      <w:t>Project</w:t>
                    </w:r>
                    <w:r>
                      <w:rPr>
                        <w:spacing w:val="-13"/>
                      </w:rPr>
                      <w:t xml:space="preserve"> </w:t>
                    </w:r>
                    <w:r>
                      <w:t>No.:</w:t>
                    </w:r>
                    <w:r>
                      <w:rPr>
                        <w:spacing w:val="-12"/>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08B10E1E" w14:textId="77777777" w:rsidR="00726659" w:rsidRDefault="000F0732">
                    <w:pPr>
                      <w:pStyle w:val="BodyText"/>
                      <w:ind w:left="0" w:right="18" w:firstLine="0"/>
                      <w:jc w:val="right"/>
                    </w:pPr>
                    <w:r>
                      <w:t>Issued</w:t>
                    </w:r>
                    <w:r>
                      <w:rPr>
                        <w:spacing w:val="-6"/>
                      </w:rPr>
                      <w:t xml:space="preserve"> </w:t>
                    </w:r>
                    <w:r>
                      <w:t>For</w:t>
                    </w:r>
                    <w:r>
                      <w:rPr>
                        <w:spacing w:val="-5"/>
                      </w:rPr>
                      <w:t xml:space="preserve"> </w:t>
                    </w:r>
                    <w:r>
                      <w:t>Bids:</w:t>
                    </w:r>
                    <w:r>
                      <w:rPr>
                        <w:spacing w:val="-3"/>
                      </w:rPr>
                      <w:t xml:space="preserve"> </w:t>
                    </w:r>
                    <w:r>
                      <w:rPr>
                        <w:spacing w:val="-2"/>
                      </w:rPr>
                      <w:t>10/17/25</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A41D"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05" behindDoc="1" locked="0" layoutInCell="1" allowOverlap="1" wp14:anchorId="13AAA112" wp14:editId="13F1F706">
              <wp:simplePos x="0" y="0"/>
              <wp:positionH relativeFrom="page">
                <wp:posOffset>901700</wp:posOffset>
              </wp:positionH>
              <wp:positionV relativeFrom="page">
                <wp:posOffset>444497</wp:posOffset>
              </wp:positionV>
              <wp:extent cx="2235835" cy="4572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457200"/>
                      </a:xfrm>
                      <a:prstGeom prst="rect">
                        <a:avLst/>
                      </a:prstGeom>
                    </wps:spPr>
                    <wps:txbx>
                      <w:txbxContent>
                        <w:p w14:paraId="1AB138FB"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13AAA112" id="_x0000_t202" coordsize="21600,21600" o:spt="202" path="m,l,21600r21600,l21600,xe">
              <v:stroke joinstyle="miter"/>
              <v:path gradientshapeok="t" o:connecttype="rect"/>
            </v:shapetype>
            <v:shape id="Textbox 123" o:spid="_x0000_s1089" type="#_x0000_t202" style="position:absolute;margin-left:71pt;margin-top:35pt;width:176.05pt;height:36pt;z-index:-2516581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" filled="f" stroked="f">
              <v:textbox inset="0,0,0,0">
                <w:txbxContent>
                  <w:p w14:paraId="1AB138FB" w14:textId="77777777" w:rsidR="00726659" w:rsidRDefault="000F0732">
                    <w:pPr>
                      <w:pStyle w:val="BodyText"/>
                      <w:spacing w:before="20"/>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06" behindDoc="1" locked="0" layoutInCell="1" allowOverlap="1" wp14:anchorId="449E5F98" wp14:editId="0AC62FD3">
              <wp:simplePos x="0" y="0"/>
              <wp:positionH relativeFrom="page">
                <wp:posOffset>3872992</wp:posOffset>
              </wp:positionH>
              <wp:positionV relativeFrom="page">
                <wp:posOffset>444497</wp:posOffset>
              </wp:positionV>
              <wp:extent cx="2997835" cy="45720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457200"/>
                      </a:xfrm>
                      <a:prstGeom prst="rect">
                        <a:avLst/>
                      </a:prstGeom>
                    </wps:spPr>
                    <wps:txbx>
                      <w:txbxContent>
                        <w:p w14:paraId="0AB2AB93" w14:textId="77777777" w:rsidR="00726659" w:rsidRDefault="000F0732">
                          <w:pPr>
                            <w:pStyle w:val="BodyText"/>
                            <w:spacing w:before="20"/>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036CE040"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449E5F98" id="Textbox 124" o:spid="_x0000_s1090" type="#_x0000_t202" style="position:absolute;margin-left:304.95pt;margin-top:35pt;width:236.05pt;height:36pt;z-index:-2516581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" filled="f" stroked="f">
              <v:textbox inset="0,0,0,0">
                <w:txbxContent>
                  <w:p w14:paraId="0AB2AB93" w14:textId="77777777" w:rsidR="00726659" w:rsidRDefault="000F0732">
                    <w:pPr>
                      <w:pStyle w:val="BodyText"/>
                      <w:spacing w:before="20"/>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036CE040"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FFDC"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08" behindDoc="1" locked="0" layoutInCell="1" allowOverlap="1" wp14:anchorId="4A61D7E1" wp14:editId="26A39C9F">
              <wp:simplePos x="0" y="0"/>
              <wp:positionH relativeFrom="page">
                <wp:posOffset>901699</wp:posOffset>
              </wp:positionH>
              <wp:positionV relativeFrom="page">
                <wp:posOffset>452454</wp:posOffset>
              </wp:positionV>
              <wp:extent cx="2235200" cy="58356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583565"/>
                      </a:xfrm>
                      <a:prstGeom prst="rect">
                        <a:avLst/>
                      </a:prstGeom>
                    </wps:spPr>
                    <wps:txbx>
                      <w:txbxContent>
                        <w:p w14:paraId="2FE34FC2" w14:textId="77777777" w:rsidR="00726659" w:rsidRDefault="000F0732">
                          <w:pPr>
                            <w:pStyle w:val="BodyText"/>
                            <w:spacing w:before="9"/>
                            <w:ind w:left="20" w:firstLine="0"/>
                          </w:pPr>
                          <w:r>
                            <w:t>Department</w:t>
                          </w:r>
                          <w:r>
                            <w:rPr>
                              <w:spacing w:val="-8"/>
                            </w:rPr>
                            <w:t xml:space="preserve"> </w:t>
                          </w:r>
                          <w:r>
                            <w:t>of</w:t>
                          </w:r>
                          <w:r>
                            <w:rPr>
                              <w:spacing w:val="-8"/>
                            </w:rPr>
                            <w:t xml:space="preserve"> </w:t>
                          </w:r>
                          <w:r>
                            <w:t>Veteran</w:t>
                          </w:r>
                          <w:r>
                            <w:rPr>
                              <w:spacing w:val="-7"/>
                            </w:rPr>
                            <w:t xml:space="preserve"> </w:t>
                          </w:r>
                          <w:r>
                            <w:rPr>
                              <w:spacing w:val="-2"/>
                            </w:rPr>
                            <w:t>Affairs</w:t>
                          </w:r>
                        </w:p>
                        <w:p w14:paraId="3E7795A6" w14:textId="77777777" w:rsidR="00726659" w:rsidRDefault="000F0732">
                          <w:pPr>
                            <w:pStyle w:val="BodyText"/>
                            <w:spacing w:line="340" w:lineRule="atLeast"/>
                            <w:ind w:left="20" w:firstLine="0"/>
                          </w:pPr>
                          <w:r>
                            <w:t>Richmond</w:t>
                          </w:r>
                          <w:r>
                            <w:rPr>
                              <w:spacing w:val="-14"/>
                            </w:rPr>
                            <w:t xml:space="preserve"> </w:t>
                          </w:r>
                          <w:r>
                            <w:t>VA</w:t>
                          </w:r>
                          <w:r>
                            <w:rPr>
                              <w:spacing w:val="-14"/>
                            </w:rPr>
                            <w:t xml:space="preserve"> </w:t>
                          </w:r>
                          <w:r>
                            <w:t>Medical</w:t>
                          </w:r>
                          <w:r>
                            <w:rPr>
                              <w:spacing w:val="-14"/>
                            </w:rPr>
                            <w:t xml:space="preserve"> </w:t>
                          </w:r>
                          <w:r>
                            <w:t>Center Richmond, VA</w:t>
                          </w:r>
                        </w:p>
                      </w:txbxContent>
                    </wps:txbx>
                    <wps:bodyPr wrap="square" lIns="0" tIns="0" rIns="0" bIns="0" rtlCol="0">
                      <a:noAutofit/>
                    </wps:bodyPr>
                  </wps:wsp>
                </a:graphicData>
              </a:graphic>
            </wp:anchor>
          </w:drawing>
        </mc:Choice>
        <mc:Fallback>
          <w:pict>
            <v:shapetype w14:anchorId="4A61D7E1" id="_x0000_t202" coordsize="21600,21600" o:spt="202" path="m,l,21600r21600,l21600,xe">
              <v:stroke joinstyle="miter"/>
              <v:path gradientshapeok="t" o:connecttype="rect"/>
            </v:shapetype>
            <v:shape id="Textbox 128" o:spid="_x0000_s1092" type="#_x0000_t202" style="position:absolute;margin-left:71pt;margin-top:35.65pt;width:176pt;height:45.95pt;z-index:-2516581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" filled="f" stroked="f">
              <v:textbox inset="0,0,0,0">
                <w:txbxContent>
                  <w:p w14:paraId="2FE34FC2" w14:textId="77777777" w:rsidR="00726659" w:rsidRDefault="000F0732">
                    <w:pPr>
                      <w:pStyle w:val="BodyText"/>
                      <w:spacing w:before="9"/>
                      <w:ind w:left="20" w:firstLine="0"/>
                    </w:pPr>
                    <w:r>
                      <w:t>Department</w:t>
                    </w:r>
                    <w:r>
                      <w:rPr>
                        <w:spacing w:val="-8"/>
                      </w:rPr>
                      <w:t xml:space="preserve"> </w:t>
                    </w:r>
                    <w:r>
                      <w:t>of</w:t>
                    </w:r>
                    <w:r>
                      <w:rPr>
                        <w:spacing w:val="-8"/>
                      </w:rPr>
                      <w:t xml:space="preserve"> </w:t>
                    </w:r>
                    <w:r>
                      <w:t>Veteran</w:t>
                    </w:r>
                    <w:r>
                      <w:rPr>
                        <w:spacing w:val="-7"/>
                      </w:rPr>
                      <w:t xml:space="preserve"> </w:t>
                    </w:r>
                    <w:r>
                      <w:rPr>
                        <w:spacing w:val="-2"/>
                      </w:rPr>
                      <w:t>Affairs</w:t>
                    </w:r>
                  </w:p>
                  <w:p w14:paraId="3E7795A6" w14:textId="77777777" w:rsidR="00726659" w:rsidRDefault="000F0732">
                    <w:pPr>
                      <w:pStyle w:val="BodyText"/>
                      <w:spacing w:line="340" w:lineRule="atLeast"/>
                      <w:ind w:left="20" w:firstLine="0"/>
                    </w:pPr>
                    <w:r>
                      <w:t>Richmond</w:t>
                    </w:r>
                    <w:r>
                      <w:rPr>
                        <w:spacing w:val="-14"/>
                      </w:rPr>
                      <w:t xml:space="preserve"> </w:t>
                    </w:r>
                    <w:r>
                      <w:t>VA</w:t>
                    </w:r>
                    <w:r>
                      <w:rPr>
                        <w:spacing w:val="-14"/>
                      </w:rPr>
                      <w:t xml:space="preserve"> </w:t>
                    </w:r>
                    <w:r>
                      <w:t>Medical</w:t>
                    </w:r>
                    <w:r>
                      <w:rPr>
                        <w:spacing w:val="-14"/>
                      </w:rPr>
                      <w:t xml:space="preserve"> </w:t>
                    </w:r>
                    <w:r>
                      <w:t>Center Richmond, VA</w:t>
                    </w:r>
                  </w:p>
                </w:txbxContent>
              </v:textbox>
              <w10:wrap anchorx="page" anchory="page"/>
            </v:shape>
          </w:pict>
        </mc:Fallback>
      </mc:AlternateContent>
    </w:r>
    <w:r>
      <w:rPr>
        <w:noProof/>
      </w:rPr>
      <mc:AlternateContent>
        <mc:Choice Requires="wps">
          <w:drawing>
            <wp:anchor distT="0" distB="0" distL="0" distR="0" simplePos="0" relativeHeight="251658309" behindDoc="1" locked="0" layoutInCell="1" allowOverlap="1" wp14:anchorId="6DBC36FB" wp14:editId="6896365D">
              <wp:simplePos x="0" y="0"/>
              <wp:positionH relativeFrom="page">
                <wp:posOffset>3873498</wp:posOffset>
              </wp:positionH>
              <wp:positionV relativeFrom="page">
                <wp:posOffset>452454</wp:posOffset>
              </wp:positionV>
              <wp:extent cx="2997200" cy="58356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0" cy="583565"/>
                      </a:xfrm>
                      <a:prstGeom prst="rect">
                        <a:avLst/>
                      </a:prstGeom>
                    </wps:spPr>
                    <wps:txbx>
                      <w:txbxContent>
                        <w:p w14:paraId="13531494" w14:textId="77777777" w:rsidR="00726659" w:rsidRDefault="000F0732">
                          <w:pPr>
                            <w:pStyle w:val="BodyText"/>
                            <w:spacing w:before="9" w:line="360" w:lineRule="auto"/>
                            <w:ind w:left="20" w:right="18" w:firstLine="1560"/>
                            <w:jc w:val="right"/>
                          </w:pPr>
                          <w:r>
                            <w:t>VA</w:t>
                          </w:r>
                          <w:r>
                            <w:rPr>
                              <w:spacing w:val="-13"/>
                            </w:rPr>
                            <w:t xml:space="preserve"> </w:t>
                          </w:r>
                          <w:r>
                            <w:t>Project</w:t>
                          </w:r>
                          <w:r>
                            <w:rPr>
                              <w:spacing w:val="-13"/>
                            </w:rPr>
                            <w:t xml:space="preserve"> </w:t>
                          </w:r>
                          <w:r>
                            <w:t>No.:</w:t>
                          </w:r>
                          <w:r>
                            <w:rPr>
                              <w:spacing w:val="-13"/>
                            </w:rPr>
                            <w:t xml:space="preserve"> </w:t>
                          </w:r>
                          <w:r>
                            <w:t>652-23-105 Campus</w:t>
                          </w:r>
                          <w:r>
                            <w:rPr>
                              <w:spacing w:val="-8"/>
                            </w:rPr>
                            <w:t xml:space="preserve"> </w:t>
                          </w:r>
                          <w:r>
                            <w:t>Wide</w:t>
                          </w:r>
                          <w:r>
                            <w:rPr>
                              <w:spacing w:val="-7"/>
                            </w:rPr>
                            <w:t xml:space="preserve"> </w:t>
                          </w:r>
                          <w:r>
                            <w:t>Security</w:t>
                          </w:r>
                          <w:r>
                            <w:rPr>
                              <w:spacing w:val="-7"/>
                            </w:rPr>
                            <w:t xml:space="preserve"> </w:t>
                          </w:r>
                          <w:r>
                            <w:t>Camera</w:t>
                          </w:r>
                          <w:r>
                            <w:rPr>
                              <w:spacing w:val="-7"/>
                            </w:rPr>
                            <w:t xml:space="preserve"> </w:t>
                          </w:r>
                          <w:r>
                            <w:rPr>
                              <w:spacing w:val="-2"/>
                            </w:rPr>
                            <w:t>Replacement</w:t>
                          </w:r>
                        </w:p>
                        <w:p w14:paraId="75493606" w14:textId="77777777" w:rsidR="00726659" w:rsidRDefault="000F0732">
                          <w:pPr>
                            <w:pStyle w:val="BodyText"/>
                            <w:spacing w:line="226" w:lineRule="exact"/>
                            <w:ind w:left="0" w:right="18" w:firstLine="0"/>
                            <w:jc w:val="right"/>
                          </w:pPr>
                          <w:r>
                            <w:t>Issued</w:t>
                          </w:r>
                          <w:r>
                            <w:rPr>
                              <w:spacing w:val="-6"/>
                            </w:rPr>
                            <w:t xml:space="preserve"> </w:t>
                          </w:r>
                          <w:r>
                            <w:t>For</w:t>
                          </w:r>
                          <w:r>
                            <w:rPr>
                              <w:spacing w:val="-6"/>
                            </w:rPr>
                            <w:t xml:space="preserve"> </w:t>
                          </w:r>
                          <w:r>
                            <w:t>Bids:</w:t>
                          </w:r>
                          <w:r>
                            <w:rPr>
                              <w:spacing w:val="-5"/>
                            </w:rPr>
                            <w:t xml:space="preserve"> </w:t>
                          </w:r>
                          <w:r>
                            <w:rPr>
                              <w:spacing w:val="-2"/>
                            </w:rPr>
                            <w:t>10/17/25</w:t>
                          </w:r>
                        </w:p>
                      </w:txbxContent>
                    </wps:txbx>
                    <wps:bodyPr wrap="square" lIns="0" tIns="0" rIns="0" bIns="0" rtlCol="0">
                      <a:noAutofit/>
                    </wps:bodyPr>
                  </wps:wsp>
                </a:graphicData>
              </a:graphic>
            </wp:anchor>
          </w:drawing>
        </mc:Choice>
        <mc:Fallback>
          <w:pict>
            <v:shape w14:anchorId="6DBC36FB" id="Textbox 129" o:spid="_x0000_s1093" type="#_x0000_t202" style="position:absolute;margin-left:305pt;margin-top:35.65pt;width:236pt;height:45.95pt;z-index:-2516581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" filled="f" stroked="f">
              <v:textbox inset="0,0,0,0">
                <w:txbxContent>
                  <w:p w14:paraId="13531494" w14:textId="77777777" w:rsidR="00726659" w:rsidRDefault="000F0732">
                    <w:pPr>
                      <w:pStyle w:val="BodyText"/>
                      <w:spacing w:before="9" w:line="360" w:lineRule="auto"/>
                      <w:ind w:left="20" w:right="18" w:firstLine="1560"/>
                      <w:jc w:val="right"/>
                    </w:pPr>
                    <w:r>
                      <w:t>VA</w:t>
                    </w:r>
                    <w:r>
                      <w:rPr>
                        <w:spacing w:val="-13"/>
                      </w:rPr>
                      <w:t xml:space="preserve"> </w:t>
                    </w:r>
                    <w:r>
                      <w:t>Project</w:t>
                    </w:r>
                    <w:r>
                      <w:rPr>
                        <w:spacing w:val="-13"/>
                      </w:rPr>
                      <w:t xml:space="preserve"> </w:t>
                    </w:r>
                    <w:r>
                      <w:t>No.:</w:t>
                    </w:r>
                    <w:r>
                      <w:rPr>
                        <w:spacing w:val="-13"/>
                      </w:rPr>
                      <w:t xml:space="preserve"> </w:t>
                    </w:r>
                    <w:r>
                      <w:t>652-23-105 Campus</w:t>
                    </w:r>
                    <w:r>
                      <w:rPr>
                        <w:spacing w:val="-8"/>
                      </w:rPr>
                      <w:t xml:space="preserve"> </w:t>
                    </w:r>
                    <w:r>
                      <w:t>Wide</w:t>
                    </w:r>
                    <w:r>
                      <w:rPr>
                        <w:spacing w:val="-7"/>
                      </w:rPr>
                      <w:t xml:space="preserve"> </w:t>
                    </w:r>
                    <w:r>
                      <w:t>Security</w:t>
                    </w:r>
                    <w:r>
                      <w:rPr>
                        <w:spacing w:val="-7"/>
                      </w:rPr>
                      <w:t xml:space="preserve"> </w:t>
                    </w:r>
                    <w:r>
                      <w:t>Camera</w:t>
                    </w:r>
                    <w:r>
                      <w:rPr>
                        <w:spacing w:val="-7"/>
                      </w:rPr>
                      <w:t xml:space="preserve"> </w:t>
                    </w:r>
                    <w:r>
                      <w:rPr>
                        <w:spacing w:val="-2"/>
                      </w:rPr>
                      <w:t>Replacement</w:t>
                    </w:r>
                  </w:p>
                  <w:p w14:paraId="75493606" w14:textId="77777777" w:rsidR="00726659" w:rsidRDefault="000F0732">
                    <w:pPr>
                      <w:pStyle w:val="BodyText"/>
                      <w:spacing w:line="226" w:lineRule="exact"/>
                      <w:ind w:left="0" w:right="18" w:firstLine="0"/>
                      <w:jc w:val="right"/>
                    </w:pPr>
                    <w:r>
                      <w:t>Issued</w:t>
                    </w:r>
                    <w:r>
                      <w:rPr>
                        <w:spacing w:val="-6"/>
                      </w:rPr>
                      <w:t xml:space="preserve"> </w:t>
                    </w:r>
                    <w:r>
                      <w:t>For</w:t>
                    </w:r>
                    <w:r>
                      <w:rPr>
                        <w:spacing w:val="-6"/>
                      </w:rPr>
                      <w:t xml:space="preserve"> </w:t>
                    </w:r>
                    <w:r>
                      <w:t>Bids:</w:t>
                    </w:r>
                    <w:r>
                      <w:rPr>
                        <w:spacing w:val="-5"/>
                      </w:rPr>
                      <w:t xml:space="preserve"> </w:t>
                    </w:r>
                    <w:r>
                      <w:rPr>
                        <w:spacing w:val="-2"/>
                      </w:rPr>
                      <w:t>10/17/25</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B356"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11" behindDoc="1" locked="0" layoutInCell="1" allowOverlap="1" wp14:anchorId="7921BEF2" wp14:editId="1EA741CD">
              <wp:simplePos x="0" y="0"/>
              <wp:positionH relativeFrom="page">
                <wp:posOffset>901700</wp:posOffset>
              </wp:positionH>
              <wp:positionV relativeFrom="page">
                <wp:posOffset>444497</wp:posOffset>
              </wp:positionV>
              <wp:extent cx="2235835" cy="6096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9600"/>
                      </a:xfrm>
                      <a:prstGeom prst="rect">
                        <a:avLst/>
                      </a:prstGeom>
                    </wps:spPr>
                    <wps:txbx>
                      <w:txbxContent>
                        <w:p w14:paraId="0F10EEC1"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17A422DB"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7921BEF2" id="_x0000_t202" coordsize="21600,21600" o:spt="202" path="m,l,21600r21600,l21600,xe">
              <v:stroke joinstyle="miter"/>
              <v:path gradientshapeok="t" o:connecttype="rect"/>
            </v:shapetype>
            <v:shape id="Textbox 131" o:spid="_x0000_s1095" type="#_x0000_t202" style="position:absolute;margin-left:71pt;margin-top:35pt;width:176.05pt;height:48pt;z-index:-25165816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" filled="f" stroked="f">
              <v:textbox inset="0,0,0,0">
                <w:txbxContent>
                  <w:p w14:paraId="0F10EEC1"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17A422DB"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12" behindDoc="1" locked="0" layoutInCell="1" allowOverlap="1" wp14:anchorId="119420EE" wp14:editId="7ABFFA90">
              <wp:simplePos x="0" y="0"/>
              <wp:positionH relativeFrom="page">
                <wp:posOffset>3872992</wp:posOffset>
              </wp:positionH>
              <wp:positionV relativeFrom="page">
                <wp:posOffset>444497</wp:posOffset>
              </wp:positionV>
              <wp:extent cx="2997835" cy="6096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9600"/>
                      </a:xfrm>
                      <a:prstGeom prst="rect">
                        <a:avLst/>
                      </a:prstGeom>
                    </wps:spPr>
                    <wps:txbx>
                      <w:txbxContent>
                        <w:p w14:paraId="56F23214"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24781371"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119420EE" id="Textbox 132" o:spid="_x0000_s1096" type="#_x0000_t202" style="position:absolute;margin-left:304.95pt;margin-top:35pt;width:236.05pt;height:48pt;z-index:-251658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" filled="f" stroked="f">
              <v:textbox inset="0,0,0,0">
                <w:txbxContent>
                  <w:p w14:paraId="56F23214"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24781371"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C1CD"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14" behindDoc="1" locked="0" layoutInCell="1" allowOverlap="1" wp14:anchorId="32B97809" wp14:editId="103EBDED">
              <wp:simplePos x="0" y="0"/>
              <wp:positionH relativeFrom="page">
                <wp:posOffset>901699</wp:posOffset>
              </wp:positionH>
              <wp:positionV relativeFrom="page">
                <wp:posOffset>452454</wp:posOffset>
              </wp:positionV>
              <wp:extent cx="2235200" cy="58356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583565"/>
                      </a:xfrm>
                      <a:prstGeom prst="rect">
                        <a:avLst/>
                      </a:prstGeom>
                    </wps:spPr>
                    <wps:txbx>
                      <w:txbxContent>
                        <w:p w14:paraId="4D661B2E" w14:textId="77777777" w:rsidR="00726659" w:rsidRDefault="000F0732">
                          <w:pPr>
                            <w:pStyle w:val="BodyText"/>
                            <w:spacing w:before="9"/>
                            <w:ind w:left="20" w:firstLine="0"/>
                          </w:pPr>
                          <w:r>
                            <w:t>Department</w:t>
                          </w:r>
                          <w:r>
                            <w:rPr>
                              <w:spacing w:val="-8"/>
                            </w:rPr>
                            <w:t xml:space="preserve"> </w:t>
                          </w:r>
                          <w:r>
                            <w:t>of</w:t>
                          </w:r>
                          <w:r>
                            <w:rPr>
                              <w:spacing w:val="-8"/>
                            </w:rPr>
                            <w:t xml:space="preserve"> </w:t>
                          </w:r>
                          <w:r>
                            <w:t>Veteran</w:t>
                          </w:r>
                          <w:r>
                            <w:rPr>
                              <w:spacing w:val="-7"/>
                            </w:rPr>
                            <w:t xml:space="preserve"> </w:t>
                          </w:r>
                          <w:r>
                            <w:rPr>
                              <w:spacing w:val="-2"/>
                            </w:rPr>
                            <w:t>Affairs</w:t>
                          </w:r>
                        </w:p>
                        <w:p w14:paraId="612DA2AE" w14:textId="77777777" w:rsidR="00726659" w:rsidRDefault="000F0732">
                          <w:pPr>
                            <w:pStyle w:val="BodyText"/>
                            <w:spacing w:line="340" w:lineRule="atLeast"/>
                            <w:ind w:left="20" w:firstLine="0"/>
                          </w:pPr>
                          <w:r>
                            <w:t>Richmond</w:t>
                          </w:r>
                          <w:r>
                            <w:rPr>
                              <w:spacing w:val="-14"/>
                            </w:rPr>
                            <w:t xml:space="preserve"> </w:t>
                          </w:r>
                          <w:r>
                            <w:t>VA</w:t>
                          </w:r>
                          <w:r>
                            <w:rPr>
                              <w:spacing w:val="-14"/>
                            </w:rPr>
                            <w:t xml:space="preserve"> </w:t>
                          </w:r>
                          <w:r>
                            <w:t>Medical</w:t>
                          </w:r>
                          <w:r>
                            <w:rPr>
                              <w:spacing w:val="-14"/>
                            </w:rPr>
                            <w:t xml:space="preserve"> </w:t>
                          </w:r>
                          <w:r>
                            <w:t>Center Richmond, VA</w:t>
                          </w:r>
                        </w:p>
                      </w:txbxContent>
                    </wps:txbx>
                    <wps:bodyPr wrap="square" lIns="0" tIns="0" rIns="0" bIns="0" rtlCol="0">
                      <a:noAutofit/>
                    </wps:bodyPr>
                  </wps:wsp>
                </a:graphicData>
              </a:graphic>
            </wp:anchor>
          </w:drawing>
        </mc:Choice>
        <mc:Fallback>
          <w:pict>
            <v:shapetype w14:anchorId="32B97809" id="_x0000_t202" coordsize="21600,21600" o:spt="202" path="m,l,21600r21600,l21600,xe">
              <v:stroke joinstyle="miter"/>
              <v:path gradientshapeok="t" o:connecttype="rect"/>
            </v:shapetype>
            <v:shape id="Textbox 134" o:spid="_x0000_s1098" type="#_x0000_t202" style="position:absolute;margin-left:71pt;margin-top:35.65pt;width:176pt;height:45.95pt;z-index:-2516581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" filled="f" stroked="f">
              <v:textbox inset="0,0,0,0">
                <w:txbxContent>
                  <w:p w14:paraId="4D661B2E" w14:textId="77777777" w:rsidR="00726659" w:rsidRDefault="000F0732">
                    <w:pPr>
                      <w:pStyle w:val="BodyText"/>
                      <w:spacing w:before="9"/>
                      <w:ind w:left="20" w:firstLine="0"/>
                    </w:pPr>
                    <w:r>
                      <w:t>Department</w:t>
                    </w:r>
                    <w:r>
                      <w:rPr>
                        <w:spacing w:val="-8"/>
                      </w:rPr>
                      <w:t xml:space="preserve"> </w:t>
                    </w:r>
                    <w:r>
                      <w:t>of</w:t>
                    </w:r>
                    <w:r>
                      <w:rPr>
                        <w:spacing w:val="-8"/>
                      </w:rPr>
                      <w:t xml:space="preserve"> </w:t>
                    </w:r>
                    <w:r>
                      <w:t>Veteran</w:t>
                    </w:r>
                    <w:r>
                      <w:rPr>
                        <w:spacing w:val="-7"/>
                      </w:rPr>
                      <w:t xml:space="preserve"> </w:t>
                    </w:r>
                    <w:r>
                      <w:rPr>
                        <w:spacing w:val="-2"/>
                      </w:rPr>
                      <w:t>Affairs</w:t>
                    </w:r>
                  </w:p>
                  <w:p w14:paraId="612DA2AE" w14:textId="77777777" w:rsidR="00726659" w:rsidRDefault="000F0732">
                    <w:pPr>
                      <w:pStyle w:val="BodyText"/>
                      <w:spacing w:line="340" w:lineRule="atLeast"/>
                      <w:ind w:left="20" w:firstLine="0"/>
                    </w:pPr>
                    <w:r>
                      <w:t>Richmond</w:t>
                    </w:r>
                    <w:r>
                      <w:rPr>
                        <w:spacing w:val="-14"/>
                      </w:rPr>
                      <w:t xml:space="preserve"> </w:t>
                    </w:r>
                    <w:r>
                      <w:t>VA</w:t>
                    </w:r>
                    <w:r>
                      <w:rPr>
                        <w:spacing w:val="-14"/>
                      </w:rPr>
                      <w:t xml:space="preserve"> </w:t>
                    </w:r>
                    <w:r>
                      <w:t>Medical</w:t>
                    </w:r>
                    <w:r>
                      <w:rPr>
                        <w:spacing w:val="-14"/>
                      </w:rPr>
                      <w:t xml:space="preserve"> </w:t>
                    </w:r>
                    <w:r>
                      <w:t>Center Richmond, VA</w:t>
                    </w:r>
                  </w:p>
                </w:txbxContent>
              </v:textbox>
              <w10:wrap anchorx="page" anchory="page"/>
            </v:shape>
          </w:pict>
        </mc:Fallback>
      </mc:AlternateContent>
    </w:r>
    <w:r>
      <w:rPr>
        <w:noProof/>
      </w:rPr>
      <mc:AlternateContent>
        <mc:Choice Requires="wps">
          <w:drawing>
            <wp:anchor distT="0" distB="0" distL="0" distR="0" simplePos="0" relativeHeight="251658315" behindDoc="1" locked="0" layoutInCell="1" allowOverlap="1" wp14:anchorId="5208D99B" wp14:editId="3890E51A">
              <wp:simplePos x="0" y="0"/>
              <wp:positionH relativeFrom="page">
                <wp:posOffset>3873498</wp:posOffset>
              </wp:positionH>
              <wp:positionV relativeFrom="page">
                <wp:posOffset>452454</wp:posOffset>
              </wp:positionV>
              <wp:extent cx="2997200" cy="58356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0" cy="583565"/>
                      </a:xfrm>
                      <a:prstGeom prst="rect">
                        <a:avLst/>
                      </a:prstGeom>
                    </wps:spPr>
                    <wps:txbx>
                      <w:txbxContent>
                        <w:p w14:paraId="1ADD6EC0" w14:textId="77777777" w:rsidR="00726659" w:rsidRDefault="000F0732">
                          <w:pPr>
                            <w:pStyle w:val="BodyText"/>
                            <w:spacing w:before="9" w:line="360" w:lineRule="auto"/>
                            <w:ind w:left="20" w:right="18" w:firstLine="1560"/>
                            <w:jc w:val="right"/>
                          </w:pPr>
                          <w:r>
                            <w:t>VA</w:t>
                          </w:r>
                          <w:r>
                            <w:rPr>
                              <w:spacing w:val="-13"/>
                            </w:rPr>
                            <w:t xml:space="preserve"> </w:t>
                          </w:r>
                          <w:r>
                            <w:t>Project</w:t>
                          </w:r>
                          <w:r>
                            <w:rPr>
                              <w:spacing w:val="-13"/>
                            </w:rPr>
                            <w:t xml:space="preserve"> </w:t>
                          </w:r>
                          <w:r>
                            <w:t>No.:</w:t>
                          </w:r>
                          <w:r>
                            <w:rPr>
                              <w:spacing w:val="-13"/>
                            </w:rPr>
                            <w:t xml:space="preserve"> </w:t>
                          </w:r>
                          <w:r>
                            <w:t>652-23-105 Campus</w:t>
                          </w:r>
                          <w:r>
                            <w:rPr>
                              <w:spacing w:val="-8"/>
                            </w:rPr>
                            <w:t xml:space="preserve"> </w:t>
                          </w:r>
                          <w:r>
                            <w:t>Wide</w:t>
                          </w:r>
                          <w:r>
                            <w:rPr>
                              <w:spacing w:val="-7"/>
                            </w:rPr>
                            <w:t xml:space="preserve"> </w:t>
                          </w:r>
                          <w:r>
                            <w:t>Security</w:t>
                          </w:r>
                          <w:r>
                            <w:rPr>
                              <w:spacing w:val="-7"/>
                            </w:rPr>
                            <w:t xml:space="preserve"> </w:t>
                          </w:r>
                          <w:r>
                            <w:t>Camera</w:t>
                          </w:r>
                          <w:r>
                            <w:rPr>
                              <w:spacing w:val="-7"/>
                            </w:rPr>
                            <w:t xml:space="preserve"> </w:t>
                          </w:r>
                          <w:r>
                            <w:rPr>
                              <w:spacing w:val="-2"/>
                            </w:rPr>
                            <w:t>Replacement</w:t>
                          </w:r>
                        </w:p>
                        <w:p w14:paraId="3BEE8089" w14:textId="77777777" w:rsidR="00726659" w:rsidRDefault="000F0732">
                          <w:pPr>
                            <w:pStyle w:val="BodyText"/>
                            <w:spacing w:line="226" w:lineRule="exact"/>
                            <w:ind w:left="0" w:right="18" w:firstLine="0"/>
                            <w:jc w:val="right"/>
                          </w:pPr>
                          <w:r>
                            <w:t>Issued</w:t>
                          </w:r>
                          <w:r>
                            <w:rPr>
                              <w:spacing w:val="-6"/>
                            </w:rPr>
                            <w:t xml:space="preserve"> </w:t>
                          </w:r>
                          <w:r>
                            <w:t>For</w:t>
                          </w:r>
                          <w:r>
                            <w:rPr>
                              <w:spacing w:val="-6"/>
                            </w:rPr>
                            <w:t xml:space="preserve"> </w:t>
                          </w:r>
                          <w:r>
                            <w:t>Bids:</w:t>
                          </w:r>
                          <w:r>
                            <w:rPr>
                              <w:spacing w:val="-5"/>
                            </w:rPr>
                            <w:t xml:space="preserve"> </w:t>
                          </w:r>
                          <w:r>
                            <w:rPr>
                              <w:spacing w:val="-2"/>
                            </w:rPr>
                            <w:t>10/17/25</w:t>
                          </w:r>
                        </w:p>
                      </w:txbxContent>
                    </wps:txbx>
                    <wps:bodyPr wrap="square" lIns="0" tIns="0" rIns="0" bIns="0" rtlCol="0">
                      <a:noAutofit/>
                    </wps:bodyPr>
                  </wps:wsp>
                </a:graphicData>
              </a:graphic>
            </wp:anchor>
          </w:drawing>
        </mc:Choice>
        <mc:Fallback>
          <w:pict>
            <v:shape w14:anchorId="5208D99B" id="Textbox 135" o:spid="_x0000_s1099" type="#_x0000_t202" style="position:absolute;margin-left:305pt;margin-top:35.65pt;width:236pt;height:45.95pt;z-index:-25165816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" filled="f" stroked="f">
              <v:textbox inset="0,0,0,0">
                <w:txbxContent>
                  <w:p w14:paraId="1ADD6EC0" w14:textId="77777777" w:rsidR="00726659" w:rsidRDefault="000F0732">
                    <w:pPr>
                      <w:pStyle w:val="BodyText"/>
                      <w:spacing w:before="9" w:line="360" w:lineRule="auto"/>
                      <w:ind w:left="20" w:right="18" w:firstLine="1560"/>
                      <w:jc w:val="right"/>
                    </w:pPr>
                    <w:r>
                      <w:t>VA</w:t>
                    </w:r>
                    <w:r>
                      <w:rPr>
                        <w:spacing w:val="-13"/>
                      </w:rPr>
                      <w:t xml:space="preserve"> </w:t>
                    </w:r>
                    <w:r>
                      <w:t>Project</w:t>
                    </w:r>
                    <w:r>
                      <w:rPr>
                        <w:spacing w:val="-13"/>
                      </w:rPr>
                      <w:t xml:space="preserve"> </w:t>
                    </w:r>
                    <w:r>
                      <w:t>No.:</w:t>
                    </w:r>
                    <w:r>
                      <w:rPr>
                        <w:spacing w:val="-13"/>
                      </w:rPr>
                      <w:t xml:space="preserve"> </w:t>
                    </w:r>
                    <w:r>
                      <w:t>652-23-105 Campus</w:t>
                    </w:r>
                    <w:r>
                      <w:rPr>
                        <w:spacing w:val="-8"/>
                      </w:rPr>
                      <w:t xml:space="preserve"> </w:t>
                    </w:r>
                    <w:r>
                      <w:t>Wide</w:t>
                    </w:r>
                    <w:r>
                      <w:rPr>
                        <w:spacing w:val="-7"/>
                      </w:rPr>
                      <w:t xml:space="preserve"> </w:t>
                    </w:r>
                    <w:r>
                      <w:t>Security</w:t>
                    </w:r>
                    <w:r>
                      <w:rPr>
                        <w:spacing w:val="-7"/>
                      </w:rPr>
                      <w:t xml:space="preserve"> </w:t>
                    </w:r>
                    <w:r>
                      <w:t>Camera</w:t>
                    </w:r>
                    <w:r>
                      <w:rPr>
                        <w:spacing w:val="-7"/>
                      </w:rPr>
                      <w:t xml:space="preserve"> </w:t>
                    </w:r>
                    <w:r>
                      <w:rPr>
                        <w:spacing w:val="-2"/>
                      </w:rPr>
                      <w:t>Replacement</w:t>
                    </w:r>
                  </w:p>
                  <w:p w14:paraId="3BEE8089" w14:textId="77777777" w:rsidR="00726659" w:rsidRDefault="000F0732">
                    <w:pPr>
                      <w:pStyle w:val="BodyText"/>
                      <w:spacing w:line="226" w:lineRule="exact"/>
                      <w:ind w:left="0" w:right="18" w:firstLine="0"/>
                      <w:jc w:val="right"/>
                    </w:pPr>
                    <w:r>
                      <w:t>Issued</w:t>
                    </w:r>
                    <w:r>
                      <w:rPr>
                        <w:spacing w:val="-6"/>
                      </w:rPr>
                      <w:t xml:space="preserve"> </w:t>
                    </w:r>
                    <w:r>
                      <w:t>For</w:t>
                    </w:r>
                    <w:r>
                      <w:rPr>
                        <w:spacing w:val="-6"/>
                      </w:rPr>
                      <w:t xml:space="preserve"> </w:t>
                    </w:r>
                    <w:r>
                      <w:t>Bids:</w:t>
                    </w:r>
                    <w:r>
                      <w:rPr>
                        <w:spacing w:val="-5"/>
                      </w:rPr>
                      <w:t xml:space="preserve"> </w:t>
                    </w:r>
                    <w:r>
                      <w:rPr>
                        <w:spacing w:val="-2"/>
                      </w:rPr>
                      <w:t>10/17/25</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415C"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17" behindDoc="1" locked="0" layoutInCell="1" allowOverlap="1" wp14:anchorId="67608E64" wp14:editId="7E4382CB">
              <wp:simplePos x="0" y="0"/>
              <wp:positionH relativeFrom="page">
                <wp:posOffset>901700</wp:posOffset>
              </wp:positionH>
              <wp:positionV relativeFrom="page">
                <wp:posOffset>444497</wp:posOffset>
              </wp:positionV>
              <wp:extent cx="2235835" cy="60960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9600"/>
                      </a:xfrm>
                      <a:prstGeom prst="rect">
                        <a:avLst/>
                      </a:prstGeom>
                    </wps:spPr>
                    <wps:txbx>
                      <w:txbxContent>
                        <w:p w14:paraId="6C1FC949"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1A79E517"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67608E64" id="_x0000_t202" coordsize="21600,21600" o:spt="202" path="m,l,21600r21600,l21600,xe">
              <v:stroke joinstyle="miter"/>
              <v:path gradientshapeok="t" o:connecttype="rect"/>
            </v:shapetype>
            <v:shape id="Textbox 146" o:spid="_x0000_s1101" type="#_x0000_t202" style="position:absolute;margin-left:71pt;margin-top:35pt;width:176.05pt;height:48pt;z-index:-25165816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" filled="f" stroked="f">
              <v:textbox inset="0,0,0,0">
                <w:txbxContent>
                  <w:p w14:paraId="6C1FC949"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1A79E517"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18" behindDoc="1" locked="0" layoutInCell="1" allowOverlap="1" wp14:anchorId="7EFD983C" wp14:editId="61C6249D">
              <wp:simplePos x="0" y="0"/>
              <wp:positionH relativeFrom="page">
                <wp:posOffset>3872992</wp:posOffset>
              </wp:positionH>
              <wp:positionV relativeFrom="page">
                <wp:posOffset>444497</wp:posOffset>
              </wp:positionV>
              <wp:extent cx="2997835" cy="60960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9600"/>
                      </a:xfrm>
                      <a:prstGeom prst="rect">
                        <a:avLst/>
                      </a:prstGeom>
                    </wps:spPr>
                    <wps:txbx>
                      <w:txbxContent>
                        <w:p w14:paraId="7AFA1C45"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681B6D16"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7EFD983C" id="Textbox 147" o:spid="_x0000_s1102" type="#_x0000_t202" style="position:absolute;margin-left:304.95pt;margin-top:35pt;width:236.05pt;height:48pt;z-index:-251658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" filled="f" stroked="f">
              <v:textbox inset="0,0,0,0">
                <w:txbxContent>
                  <w:p w14:paraId="7AFA1C45"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681B6D16"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99A3"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20" behindDoc="1" locked="0" layoutInCell="1" allowOverlap="1" wp14:anchorId="0C5A0474" wp14:editId="7469874A">
              <wp:simplePos x="0" y="0"/>
              <wp:positionH relativeFrom="page">
                <wp:posOffset>901700</wp:posOffset>
              </wp:positionH>
              <wp:positionV relativeFrom="page">
                <wp:posOffset>444497</wp:posOffset>
              </wp:positionV>
              <wp:extent cx="2235835" cy="6096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9600"/>
                      </a:xfrm>
                      <a:prstGeom prst="rect">
                        <a:avLst/>
                      </a:prstGeom>
                    </wps:spPr>
                    <wps:txbx>
                      <w:txbxContent>
                        <w:p w14:paraId="0D1447C1"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5E1176BA"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0C5A0474" id="_x0000_t202" coordsize="21600,21600" o:spt="202" path="m,l,21600r21600,l21600,xe">
              <v:stroke joinstyle="miter"/>
              <v:path gradientshapeok="t" o:connecttype="rect"/>
            </v:shapetype>
            <v:shape id="Textbox 149" o:spid="_x0000_s1104" type="#_x0000_t202" style="position:absolute;margin-left:71pt;margin-top:35pt;width:176.05pt;height:48pt;z-index:-25165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" filled="f" stroked="f">
              <v:textbox inset="0,0,0,0">
                <w:txbxContent>
                  <w:p w14:paraId="0D1447C1"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5E1176BA"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21" behindDoc="1" locked="0" layoutInCell="1" allowOverlap="1" wp14:anchorId="0F782815" wp14:editId="0FA66D65">
              <wp:simplePos x="0" y="0"/>
              <wp:positionH relativeFrom="page">
                <wp:posOffset>3872992</wp:posOffset>
              </wp:positionH>
              <wp:positionV relativeFrom="page">
                <wp:posOffset>444497</wp:posOffset>
              </wp:positionV>
              <wp:extent cx="2997835" cy="829944"/>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829944"/>
                      </a:xfrm>
                      <a:prstGeom prst="rect">
                        <a:avLst/>
                      </a:prstGeom>
                    </wps:spPr>
                    <wps:txbx>
                      <w:txbxContent>
                        <w:p w14:paraId="4F6ABAB8"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4C8A0966"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p w14:paraId="66975EC0" w14:textId="77777777" w:rsidR="00726659" w:rsidRDefault="000F0732">
                          <w:pPr>
                            <w:pStyle w:val="BodyText"/>
                            <w:spacing w:before="120"/>
                            <w:ind w:left="0" w:right="18" w:firstLine="0"/>
                            <w:jc w:val="right"/>
                          </w:pPr>
                          <w:r>
                            <w:rPr>
                              <w:spacing w:val="-2"/>
                            </w:rPr>
                            <w:t>10/17/25</w:t>
                          </w:r>
                        </w:p>
                      </w:txbxContent>
                    </wps:txbx>
                    <wps:bodyPr wrap="square" lIns="0" tIns="0" rIns="0" bIns="0" rtlCol="0">
                      <a:noAutofit/>
                    </wps:bodyPr>
                  </wps:wsp>
                </a:graphicData>
              </a:graphic>
            </wp:anchor>
          </w:drawing>
        </mc:Choice>
        <mc:Fallback>
          <w:pict>
            <v:shape w14:anchorId="0F782815" id="Textbox 150" o:spid="_x0000_s1105" type="#_x0000_t202" style="position:absolute;margin-left:304.95pt;margin-top:35pt;width:236.05pt;height:65.35pt;z-index:-25165815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" filled="f" stroked="f">
              <v:textbox inset="0,0,0,0">
                <w:txbxContent>
                  <w:p w14:paraId="4F6ABAB8"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4C8A0966"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p w14:paraId="66975EC0" w14:textId="77777777" w:rsidR="00726659" w:rsidRDefault="000F0732">
                    <w:pPr>
                      <w:pStyle w:val="BodyText"/>
                      <w:spacing w:before="120"/>
                      <w:ind w:left="0" w:right="18" w:firstLine="0"/>
                      <w:jc w:val="right"/>
                    </w:pPr>
                    <w:r>
                      <w:rPr>
                        <w:spacing w:val="-2"/>
                      </w:rPr>
                      <w:t>10/17/25</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5CDC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23" behindDoc="1" locked="0" layoutInCell="1" allowOverlap="1" wp14:anchorId="0A6E9A76" wp14:editId="50284B20">
              <wp:simplePos x="0" y="0"/>
              <wp:positionH relativeFrom="page">
                <wp:posOffset>901700</wp:posOffset>
              </wp:positionH>
              <wp:positionV relativeFrom="page">
                <wp:posOffset>444497</wp:posOffset>
              </wp:positionV>
              <wp:extent cx="2235835" cy="60134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1345"/>
                      </a:xfrm>
                      <a:prstGeom prst="rect">
                        <a:avLst/>
                      </a:prstGeom>
                    </wps:spPr>
                    <wps:txbx>
                      <w:txbxContent>
                        <w:p w14:paraId="0B36A0A4" w14:textId="77777777" w:rsidR="00726659" w:rsidRDefault="000F0732">
                          <w:pPr>
                            <w:pStyle w:val="BodyText"/>
                            <w:spacing w:before="20" w:line="360"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49BD6D7F"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0A6E9A76" id="_x0000_t202" coordsize="21600,21600" o:spt="202" path="m,l,21600r21600,l21600,xe">
              <v:stroke joinstyle="miter"/>
              <v:path gradientshapeok="t" o:connecttype="rect"/>
            </v:shapetype>
            <v:shape id="Textbox 152" o:spid="_x0000_s1107" type="#_x0000_t202" style="position:absolute;margin-left:71pt;margin-top:35pt;width:176.05pt;height:47.35pt;z-index:-25165815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" filled="f" stroked="f">
              <v:textbox inset="0,0,0,0">
                <w:txbxContent>
                  <w:p w14:paraId="0B36A0A4" w14:textId="77777777" w:rsidR="00726659" w:rsidRDefault="000F0732">
                    <w:pPr>
                      <w:pStyle w:val="BodyText"/>
                      <w:spacing w:before="20" w:line="360"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49BD6D7F"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24" behindDoc="1" locked="0" layoutInCell="1" allowOverlap="1" wp14:anchorId="34D6F58C" wp14:editId="3596DD6B">
              <wp:simplePos x="0" y="0"/>
              <wp:positionH relativeFrom="page">
                <wp:posOffset>4044442</wp:posOffset>
              </wp:positionH>
              <wp:positionV relativeFrom="page">
                <wp:posOffset>444497</wp:posOffset>
              </wp:positionV>
              <wp:extent cx="2997835" cy="60134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1345"/>
                      </a:xfrm>
                      <a:prstGeom prst="rect">
                        <a:avLst/>
                      </a:prstGeom>
                    </wps:spPr>
                    <wps:txbx>
                      <w:txbxContent>
                        <w:p w14:paraId="45B95F77" w14:textId="77777777" w:rsidR="00726659" w:rsidRDefault="000F0732">
                          <w:pPr>
                            <w:pStyle w:val="BodyText"/>
                            <w:spacing w:before="20" w:line="360"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73902050"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34D6F58C" id="Textbox 153" o:spid="_x0000_s1108" type="#_x0000_t202" style="position:absolute;margin-left:318.45pt;margin-top:35pt;width:236.05pt;height:47.35pt;z-index:-2516581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" filled="f" stroked="f">
              <v:textbox inset="0,0,0,0">
                <w:txbxContent>
                  <w:p w14:paraId="45B95F77" w14:textId="77777777" w:rsidR="00726659" w:rsidRDefault="000F0732">
                    <w:pPr>
                      <w:pStyle w:val="BodyText"/>
                      <w:spacing w:before="20" w:line="360"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73902050"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3A2D"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26" behindDoc="1" locked="0" layoutInCell="1" allowOverlap="1" wp14:anchorId="135084FC" wp14:editId="130A71D8">
              <wp:simplePos x="0" y="0"/>
              <wp:positionH relativeFrom="page">
                <wp:posOffset>901699</wp:posOffset>
              </wp:positionH>
              <wp:positionV relativeFrom="page">
                <wp:posOffset>450930</wp:posOffset>
              </wp:positionV>
              <wp:extent cx="2235200" cy="44005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4A121910"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135084FC" id="_x0000_t202" coordsize="21600,21600" o:spt="202" path="m,l,21600r21600,l21600,xe">
              <v:stroke joinstyle="miter"/>
              <v:path gradientshapeok="t" o:connecttype="rect"/>
            </v:shapetype>
            <v:shape id="Textbox 155" o:spid="_x0000_s1110" type="#_x0000_t202" style="position:absolute;margin-left:71pt;margin-top:35.5pt;width:176pt;height:34.65pt;z-index:-2516581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" filled="f" stroked="f">
              <v:textbox inset="0,0,0,0">
                <w:txbxContent>
                  <w:p w14:paraId="4A121910"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27" behindDoc="1" locked="0" layoutInCell="1" allowOverlap="1" wp14:anchorId="12BE2B16" wp14:editId="2487A6A3">
              <wp:simplePos x="0" y="0"/>
              <wp:positionH relativeFrom="page">
                <wp:posOffset>4178297</wp:posOffset>
              </wp:positionH>
              <wp:positionV relativeFrom="page">
                <wp:posOffset>450930</wp:posOffset>
              </wp:positionV>
              <wp:extent cx="2692400" cy="44005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5CA933E0"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wps:txbx>
                    <wps:bodyPr wrap="square" lIns="0" tIns="0" rIns="0" bIns="0" rtlCol="0">
                      <a:noAutofit/>
                    </wps:bodyPr>
                  </wps:wsp>
                </a:graphicData>
              </a:graphic>
            </wp:anchor>
          </w:drawing>
        </mc:Choice>
        <mc:Fallback>
          <w:pict>
            <v:shape w14:anchorId="12BE2B16" id="Textbox 156" o:spid="_x0000_s1111" type="#_x0000_t202" style="position:absolute;margin-left:329pt;margin-top:35.5pt;width:212pt;height:34.65pt;z-index:-2516581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" filled="f" stroked="f">
              <v:textbox inset="0,0,0,0">
                <w:txbxContent>
                  <w:p w14:paraId="5CA933E0"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A124"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29" behindDoc="1" locked="0" layoutInCell="1" allowOverlap="1" wp14:anchorId="25073A0D" wp14:editId="214AC0E4">
              <wp:simplePos x="0" y="0"/>
              <wp:positionH relativeFrom="page">
                <wp:posOffset>901699</wp:posOffset>
              </wp:positionH>
              <wp:positionV relativeFrom="page">
                <wp:posOffset>450930</wp:posOffset>
              </wp:positionV>
              <wp:extent cx="2235200" cy="44005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023D6072"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25073A0D" id="_x0000_t202" coordsize="21600,21600" o:spt="202" path="m,l,21600r21600,l21600,xe">
              <v:stroke joinstyle="miter"/>
              <v:path gradientshapeok="t" o:connecttype="rect"/>
            </v:shapetype>
            <v:shape id="Textbox 158" o:spid="_x0000_s1113" type="#_x0000_t202" style="position:absolute;margin-left:71pt;margin-top:35.5pt;width:176pt;height:34.65pt;z-index:-25165815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" filled="f" stroked="f">
              <v:textbox inset="0,0,0,0">
                <w:txbxContent>
                  <w:p w14:paraId="023D6072"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30" behindDoc="1" locked="0" layoutInCell="1" allowOverlap="1" wp14:anchorId="4BD6BF32" wp14:editId="0871CF3D">
              <wp:simplePos x="0" y="0"/>
              <wp:positionH relativeFrom="page">
                <wp:posOffset>4178297</wp:posOffset>
              </wp:positionH>
              <wp:positionV relativeFrom="page">
                <wp:posOffset>450930</wp:posOffset>
              </wp:positionV>
              <wp:extent cx="2692400" cy="44005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15088A41"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wps:txbx>
                    <wps:bodyPr wrap="square" lIns="0" tIns="0" rIns="0" bIns="0" rtlCol="0">
                      <a:noAutofit/>
                    </wps:bodyPr>
                  </wps:wsp>
                </a:graphicData>
              </a:graphic>
            </wp:anchor>
          </w:drawing>
        </mc:Choice>
        <mc:Fallback>
          <w:pict>
            <v:shape w14:anchorId="4BD6BF32" id="Textbox 159" o:spid="_x0000_s1114" type="#_x0000_t202" style="position:absolute;margin-left:329pt;margin-top:35.5pt;width:212pt;height:34.65pt;z-index:-2516581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" filled="f" stroked="f">
              <v:textbox inset="0,0,0,0">
                <w:txbxContent>
                  <w:p w14:paraId="15088A41"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51C5"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32" behindDoc="1" locked="0" layoutInCell="1" allowOverlap="1" wp14:anchorId="02CE415F" wp14:editId="3DAE8725">
              <wp:simplePos x="0" y="0"/>
              <wp:positionH relativeFrom="page">
                <wp:posOffset>901699</wp:posOffset>
              </wp:positionH>
              <wp:positionV relativeFrom="page">
                <wp:posOffset>450930</wp:posOffset>
              </wp:positionV>
              <wp:extent cx="2235200" cy="44005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2EFDDB41"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02CE415F" id="_x0000_t202" coordsize="21600,21600" o:spt="202" path="m,l,21600r21600,l21600,xe">
              <v:stroke joinstyle="miter"/>
              <v:path gradientshapeok="t" o:connecttype="rect"/>
            </v:shapetype>
            <v:shape id="Textbox 161" o:spid="_x0000_s1116" type="#_x0000_t202" style="position:absolute;margin-left:71pt;margin-top:35.5pt;width:176pt;height:34.65pt;z-index:-2516581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" filled="f" stroked="f">
              <v:textbox inset="0,0,0,0">
                <w:txbxContent>
                  <w:p w14:paraId="2EFDDB41"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33" behindDoc="1" locked="0" layoutInCell="1" allowOverlap="1" wp14:anchorId="6B8361AB" wp14:editId="2A46DC0D">
              <wp:simplePos x="0" y="0"/>
              <wp:positionH relativeFrom="page">
                <wp:posOffset>4178297</wp:posOffset>
              </wp:positionH>
              <wp:positionV relativeFrom="page">
                <wp:posOffset>450930</wp:posOffset>
              </wp:positionV>
              <wp:extent cx="2692400" cy="44005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7EB7C499"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 xml:space="preserve">Upgrade Issued </w:t>
                          </w:r>
                          <w:proofErr w:type="gramStart"/>
                          <w:r>
                            <w:t>For</w:t>
                          </w:r>
                          <w:proofErr w:type="gramEnd"/>
                          <w:r>
                            <w:t xml:space="preserve"> Bids: 10/17/25</w:t>
                          </w:r>
                        </w:p>
                      </w:txbxContent>
                    </wps:txbx>
                    <wps:bodyPr wrap="square" lIns="0" tIns="0" rIns="0" bIns="0" rtlCol="0">
                      <a:noAutofit/>
                    </wps:bodyPr>
                  </wps:wsp>
                </a:graphicData>
              </a:graphic>
            </wp:anchor>
          </w:drawing>
        </mc:Choice>
        <mc:Fallback>
          <w:pict>
            <v:shape w14:anchorId="6B8361AB" id="Textbox 162" o:spid="_x0000_s1117" type="#_x0000_t202" style="position:absolute;margin-left:329pt;margin-top:35.5pt;width:212pt;height:34.65pt;z-index:-25165814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" filled="f" stroked="f">
              <v:textbox inset="0,0,0,0">
                <w:txbxContent>
                  <w:p w14:paraId="7EB7C499"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 xml:space="preserve">Upgrade Issued </w:t>
                    </w:r>
                    <w:proofErr w:type="gramStart"/>
                    <w:r>
                      <w:t>For</w:t>
                    </w:r>
                    <w:proofErr w:type="gramEnd"/>
                    <w:r>
                      <w:t xml:space="preserve"> Bids: 10/17/25</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1172"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35" behindDoc="1" locked="0" layoutInCell="1" allowOverlap="1" wp14:anchorId="7A5CE6B4" wp14:editId="590B7755">
              <wp:simplePos x="0" y="0"/>
              <wp:positionH relativeFrom="page">
                <wp:posOffset>901699</wp:posOffset>
              </wp:positionH>
              <wp:positionV relativeFrom="page">
                <wp:posOffset>450930</wp:posOffset>
              </wp:positionV>
              <wp:extent cx="2235200" cy="592455"/>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592455"/>
                      </a:xfrm>
                      <a:prstGeom prst="rect">
                        <a:avLst/>
                      </a:prstGeom>
                    </wps:spPr>
                    <wps:txbx>
                      <w:txbxContent>
                        <w:p w14:paraId="163A89EB"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5EC9BCE2" w14:textId="77777777" w:rsidR="00726659" w:rsidRDefault="000F0732">
                          <w:pPr>
                            <w:pStyle w:val="BodyText"/>
                            <w:ind w:left="20" w:firstLine="0"/>
                          </w:pPr>
                          <w:r>
                            <w:t>Richmond,</w:t>
                          </w:r>
                          <w:r>
                            <w:rPr>
                              <w:spacing w:val="-11"/>
                            </w:rPr>
                            <w:t xml:space="preserve"> </w:t>
                          </w:r>
                          <w:r>
                            <w:rPr>
                              <w:spacing w:val="-5"/>
                            </w:rPr>
                            <w:t>VA</w:t>
                          </w:r>
                        </w:p>
                      </w:txbxContent>
                    </wps:txbx>
                    <wps:bodyPr wrap="square" lIns="0" tIns="0" rIns="0" bIns="0" rtlCol="0">
                      <a:noAutofit/>
                    </wps:bodyPr>
                  </wps:wsp>
                </a:graphicData>
              </a:graphic>
            </wp:anchor>
          </w:drawing>
        </mc:Choice>
        <mc:Fallback>
          <w:pict>
            <v:shapetype w14:anchorId="7A5CE6B4" id="_x0000_t202" coordsize="21600,21600" o:spt="202" path="m,l,21600r21600,l21600,xe">
              <v:stroke joinstyle="miter"/>
              <v:path gradientshapeok="t" o:connecttype="rect"/>
            </v:shapetype>
            <v:shape id="Textbox 164" o:spid="_x0000_s1119" type="#_x0000_t202" style="position:absolute;margin-left:71pt;margin-top:35.5pt;width:176pt;height:46.65pt;z-index:-2516581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" filled="f" stroked="f">
              <v:textbox inset="0,0,0,0">
                <w:txbxContent>
                  <w:p w14:paraId="163A89EB"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5EC9BCE2" w14:textId="77777777" w:rsidR="00726659" w:rsidRDefault="000F0732">
                    <w:pPr>
                      <w:pStyle w:val="BodyText"/>
                      <w:ind w:left="20" w:firstLine="0"/>
                    </w:pPr>
                    <w:r>
                      <w:t>Richmond,</w:t>
                    </w:r>
                    <w:r>
                      <w:rPr>
                        <w:spacing w:val="-11"/>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36" behindDoc="1" locked="0" layoutInCell="1" allowOverlap="1" wp14:anchorId="27EDE01B" wp14:editId="6BBB38AF">
              <wp:simplePos x="0" y="0"/>
              <wp:positionH relativeFrom="page">
                <wp:posOffset>4178297</wp:posOffset>
              </wp:positionH>
              <wp:positionV relativeFrom="page">
                <wp:posOffset>450930</wp:posOffset>
              </wp:positionV>
              <wp:extent cx="2692400" cy="59245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592455"/>
                      </a:xfrm>
                      <a:prstGeom prst="rect">
                        <a:avLst/>
                      </a:prstGeom>
                    </wps:spPr>
                    <wps:txbx>
                      <w:txbxContent>
                        <w:p w14:paraId="0CC5CC3B"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1B38B633"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wps:txbx>
                    <wps:bodyPr wrap="square" lIns="0" tIns="0" rIns="0" bIns="0" rtlCol="0">
                      <a:noAutofit/>
                    </wps:bodyPr>
                  </wps:wsp>
                </a:graphicData>
              </a:graphic>
            </wp:anchor>
          </w:drawing>
        </mc:Choice>
        <mc:Fallback>
          <w:pict>
            <v:shape w14:anchorId="27EDE01B" id="Textbox 165" o:spid="_x0000_s1120" type="#_x0000_t202" style="position:absolute;margin-left:329pt;margin-top:35.5pt;width:212pt;height:46.65pt;z-index:-25165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" filled="f" stroked="f">
              <v:textbox inset="0,0,0,0">
                <w:txbxContent>
                  <w:p w14:paraId="0CC5CC3B"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1B38B633"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5EB3"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38" behindDoc="1" locked="0" layoutInCell="1" allowOverlap="1" wp14:anchorId="3481F4A3" wp14:editId="7892D446">
              <wp:simplePos x="0" y="0"/>
              <wp:positionH relativeFrom="page">
                <wp:posOffset>901699</wp:posOffset>
              </wp:positionH>
              <wp:positionV relativeFrom="page">
                <wp:posOffset>450930</wp:posOffset>
              </wp:positionV>
              <wp:extent cx="2235200" cy="29527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295275"/>
                      </a:xfrm>
                      <a:prstGeom prst="rect">
                        <a:avLst/>
                      </a:prstGeom>
                    </wps:spPr>
                    <wps:txbx>
                      <w:txbxContent>
                        <w:p w14:paraId="783CE79F"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txbxContent>
                    </wps:txbx>
                    <wps:bodyPr wrap="square" lIns="0" tIns="0" rIns="0" bIns="0" rtlCol="0">
                      <a:noAutofit/>
                    </wps:bodyPr>
                  </wps:wsp>
                </a:graphicData>
              </a:graphic>
            </wp:anchor>
          </w:drawing>
        </mc:Choice>
        <mc:Fallback>
          <w:pict>
            <v:shapetype w14:anchorId="3481F4A3" id="_x0000_t202" coordsize="21600,21600" o:spt="202" path="m,l,21600r21600,l21600,xe">
              <v:stroke joinstyle="miter"/>
              <v:path gradientshapeok="t" o:connecttype="rect"/>
            </v:shapetype>
            <v:shape id="Textbox 167" o:spid="_x0000_s1122" type="#_x0000_t202" style="position:absolute;margin-left:71pt;margin-top:35.5pt;width:176pt;height:23.25pt;z-index:-2516581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" filled="f" stroked="f">
              <v:textbox inset="0,0,0,0">
                <w:txbxContent>
                  <w:p w14:paraId="783CE79F"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txbxContent>
              </v:textbox>
              <w10:wrap anchorx="page" anchory="page"/>
            </v:shape>
          </w:pict>
        </mc:Fallback>
      </mc:AlternateContent>
    </w:r>
    <w:r>
      <w:rPr>
        <w:noProof/>
      </w:rPr>
      <mc:AlternateContent>
        <mc:Choice Requires="wps">
          <w:drawing>
            <wp:anchor distT="0" distB="0" distL="0" distR="0" simplePos="0" relativeHeight="251658339" behindDoc="1" locked="0" layoutInCell="1" allowOverlap="1" wp14:anchorId="33E67113" wp14:editId="2A8CB242">
              <wp:simplePos x="0" y="0"/>
              <wp:positionH relativeFrom="page">
                <wp:posOffset>4178297</wp:posOffset>
              </wp:positionH>
              <wp:positionV relativeFrom="page">
                <wp:posOffset>450930</wp:posOffset>
              </wp:positionV>
              <wp:extent cx="2692400" cy="29527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295275"/>
                      </a:xfrm>
                      <a:prstGeom prst="rect">
                        <a:avLst/>
                      </a:prstGeom>
                    </wps:spPr>
                    <wps:txbx>
                      <w:txbxContent>
                        <w:p w14:paraId="271591E9" w14:textId="77777777" w:rsidR="00726659" w:rsidRDefault="000F0732">
                          <w:pPr>
                            <w:pStyle w:val="BodyText"/>
                            <w:spacing w:before="9"/>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txbxContent>
                    </wps:txbx>
                    <wps:bodyPr wrap="square" lIns="0" tIns="0" rIns="0" bIns="0" rtlCol="0">
                      <a:noAutofit/>
                    </wps:bodyPr>
                  </wps:wsp>
                </a:graphicData>
              </a:graphic>
            </wp:anchor>
          </w:drawing>
        </mc:Choice>
        <mc:Fallback>
          <w:pict>
            <v:shape w14:anchorId="33E67113" id="Textbox 168" o:spid="_x0000_s1123" type="#_x0000_t202" style="position:absolute;margin-left:329pt;margin-top:35.5pt;width:212pt;height:23.25pt;z-index:-2516581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" filled="f" stroked="f">
              <v:textbox inset="0,0,0,0">
                <w:txbxContent>
                  <w:p w14:paraId="271591E9" w14:textId="77777777" w:rsidR="00726659" w:rsidRDefault="000F0732">
                    <w:pPr>
                      <w:pStyle w:val="BodyText"/>
                      <w:spacing w:before="9"/>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B4C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41" behindDoc="1" locked="0" layoutInCell="1" allowOverlap="1" wp14:anchorId="40AB05E3" wp14:editId="7C0DBC43">
              <wp:simplePos x="0" y="0"/>
              <wp:positionH relativeFrom="page">
                <wp:posOffset>901699</wp:posOffset>
              </wp:positionH>
              <wp:positionV relativeFrom="page">
                <wp:posOffset>450930</wp:posOffset>
              </wp:positionV>
              <wp:extent cx="2235200" cy="59245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592455"/>
                      </a:xfrm>
                      <a:prstGeom prst="rect">
                        <a:avLst/>
                      </a:prstGeom>
                    </wps:spPr>
                    <wps:txbx>
                      <w:txbxContent>
                        <w:p w14:paraId="385CF8EB"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61C61667" w14:textId="77777777" w:rsidR="00726659" w:rsidRDefault="000F0732">
                          <w:pPr>
                            <w:pStyle w:val="BodyText"/>
                            <w:ind w:left="20" w:firstLine="0"/>
                          </w:pPr>
                          <w:r>
                            <w:t>Richmond,</w:t>
                          </w:r>
                          <w:r>
                            <w:rPr>
                              <w:spacing w:val="-11"/>
                            </w:rPr>
                            <w:t xml:space="preserve"> </w:t>
                          </w:r>
                          <w:r>
                            <w:rPr>
                              <w:spacing w:val="-5"/>
                            </w:rPr>
                            <w:t>VA</w:t>
                          </w:r>
                        </w:p>
                      </w:txbxContent>
                    </wps:txbx>
                    <wps:bodyPr wrap="square" lIns="0" tIns="0" rIns="0" bIns="0" rtlCol="0">
                      <a:noAutofit/>
                    </wps:bodyPr>
                  </wps:wsp>
                </a:graphicData>
              </a:graphic>
            </wp:anchor>
          </w:drawing>
        </mc:Choice>
        <mc:Fallback>
          <w:pict>
            <v:shapetype w14:anchorId="40AB05E3" id="_x0000_t202" coordsize="21600,21600" o:spt="202" path="m,l,21600r21600,l21600,xe">
              <v:stroke joinstyle="miter"/>
              <v:path gradientshapeok="t" o:connecttype="rect"/>
            </v:shapetype>
            <v:shape id="Textbox 170" o:spid="_x0000_s1125" type="#_x0000_t202" style="position:absolute;margin-left:71pt;margin-top:35.5pt;width:176pt;height:46.65pt;z-index:-2516581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" filled="f" stroked="f">
              <v:textbox inset="0,0,0,0">
                <w:txbxContent>
                  <w:p w14:paraId="385CF8EB"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61C61667" w14:textId="77777777" w:rsidR="00726659" w:rsidRDefault="000F0732">
                    <w:pPr>
                      <w:pStyle w:val="BodyText"/>
                      <w:ind w:left="20" w:firstLine="0"/>
                    </w:pPr>
                    <w:r>
                      <w:t>Richmond,</w:t>
                    </w:r>
                    <w:r>
                      <w:rPr>
                        <w:spacing w:val="-11"/>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42" behindDoc="1" locked="0" layoutInCell="1" allowOverlap="1" wp14:anchorId="35FC5EA3" wp14:editId="2DC75647">
              <wp:simplePos x="0" y="0"/>
              <wp:positionH relativeFrom="page">
                <wp:posOffset>4178297</wp:posOffset>
              </wp:positionH>
              <wp:positionV relativeFrom="page">
                <wp:posOffset>450930</wp:posOffset>
              </wp:positionV>
              <wp:extent cx="2692400" cy="59245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592455"/>
                      </a:xfrm>
                      <a:prstGeom prst="rect">
                        <a:avLst/>
                      </a:prstGeom>
                    </wps:spPr>
                    <wps:txbx>
                      <w:txbxContent>
                        <w:p w14:paraId="1517F3B8"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52ED96C2"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wps:txbx>
                    <wps:bodyPr wrap="square" lIns="0" tIns="0" rIns="0" bIns="0" rtlCol="0">
                      <a:noAutofit/>
                    </wps:bodyPr>
                  </wps:wsp>
                </a:graphicData>
              </a:graphic>
            </wp:anchor>
          </w:drawing>
        </mc:Choice>
        <mc:Fallback>
          <w:pict>
            <v:shape w14:anchorId="35FC5EA3" id="Textbox 171" o:spid="_x0000_s1126" type="#_x0000_t202" style="position:absolute;margin-left:329pt;margin-top:35.5pt;width:212pt;height:46.65pt;z-index:-2516581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" filled="f" stroked="f">
              <v:textbox inset="0,0,0,0">
                <w:txbxContent>
                  <w:p w14:paraId="1517F3B8"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52ED96C2"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01D6"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44" behindDoc="1" locked="0" layoutInCell="1" allowOverlap="1" wp14:anchorId="28300F3C" wp14:editId="56C538F4">
              <wp:simplePos x="0" y="0"/>
              <wp:positionH relativeFrom="page">
                <wp:posOffset>901699</wp:posOffset>
              </wp:positionH>
              <wp:positionV relativeFrom="page">
                <wp:posOffset>450930</wp:posOffset>
              </wp:positionV>
              <wp:extent cx="2235200" cy="59245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592455"/>
                      </a:xfrm>
                      <a:prstGeom prst="rect">
                        <a:avLst/>
                      </a:prstGeom>
                    </wps:spPr>
                    <wps:txbx>
                      <w:txbxContent>
                        <w:p w14:paraId="07675A2D"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2FB18A9" w14:textId="77777777" w:rsidR="00726659" w:rsidRDefault="000F0732">
                          <w:pPr>
                            <w:pStyle w:val="BodyText"/>
                            <w:ind w:left="20" w:firstLine="0"/>
                          </w:pPr>
                          <w:r>
                            <w:t>Richmond,</w:t>
                          </w:r>
                          <w:r>
                            <w:rPr>
                              <w:spacing w:val="-11"/>
                            </w:rPr>
                            <w:t xml:space="preserve"> </w:t>
                          </w:r>
                          <w:r>
                            <w:rPr>
                              <w:spacing w:val="-5"/>
                            </w:rPr>
                            <w:t>VA</w:t>
                          </w:r>
                        </w:p>
                      </w:txbxContent>
                    </wps:txbx>
                    <wps:bodyPr wrap="square" lIns="0" tIns="0" rIns="0" bIns="0" rtlCol="0">
                      <a:noAutofit/>
                    </wps:bodyPr>
                  </wps:wsp>
                </a:graphicData>
              </a:graphic>
            </wp:anchor>
          </w:drawing>
        </mc:Choice>
        <mc:Fallback>
          <w:pict>
            <v:shapetype w14:anchorId="28300F3C" id="_x0000_t202" coordsize="21600,21600" o:spt="202" path="m,l,21600r21600,l21600,xe">
              <v:stroke joinstyle="miter"/>
              <v:path gradientshapeok="t" o:connecttype="rect"/>
            </v:shapetype>
            <v:shape id="Textbox 173" o:spid="_x0000_s1128" type="#_x0000_t202" style="position:absolute;margin-left:71pt;margin-top:35.5pt;width:176pt;height:46.65pt;z-index:-251658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" filled="f" stroked="f">
              <v:textbox inset="0,0,0,0">
                <w:txbxContent>
                  <w:p w14:paraId="07675A2D"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2FB18A9" w14:textId="77777777" w:rsidR="00726659" w:rsidRDefault="000F0732">
                    <w:pPr>
                      <w:pStyle w:val="BodyText"/>
                      <w:ind w:left="20" w:firstLine="0"/>
                    </w:pPr>
                    <w:r>
                      <w:t>Richmond,</w:t>
                    </w:r>
                    <w:r>
                      <w:rPr>
                        <w:spacing w:val="-11"/>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45" behindDoc="1" locked="0" layoutInCell="1" allowOverlap="1" wp14:anchorId="6726BF68" wp14:editId="5489DFA8">
              <wp:simplePos x="0" y="0"/>
              <wp:positionH relativeFrom="page">
                <wp:posOffset>4178297</wp:posOffset>
              </wp:positionH>
              <wp:positionV relativeFrom="page">
                <wp:posOffset>450930</wp:posOffset>
              </wp:positionV>
              <wp:extent cx="2692400" cy="59245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592455"/>
                      </a:xfrm>
                      <a:prstGeom prst="rect">
                        <a:avLst/>
                      </a:prstGeom>
                    </wps:spPr>
                    <wps:txbx>
                      <w:txbxContent>
                        <w:p w14:paraId="60E7D2D5"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38901883"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wps:txbx>
                    <wps:bodyPr wrap="square" lIns="0" tIns="0" rIns="0" bIns="0" rtlCol="0">
                      <a:noAutofit/>
                    </wps:bodyPr>
                  </wps:wsp>
                </a:graphicData>
              </a:graphic>
            </wp:anchor>
          </w:drawing>
        </mc:Choice>
        <mc:Fallback>
          <w:pict>
            <v:shape w14:anchorId="6726BF68" id="Textbox 174" o:spid="_x0000_s1129" type="#_x0000_t202" style="position:absolute;margin-left:329pt;margin-top:35.5pt;width:212pt;height:46.65pt;z-index:-2516581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" filled="f" stroked="f">
              <v:textbox inset="0,0,0,0">
                <w:txbxContent>
                  <w:p w14:paraId="60E7D2D5"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38901883"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D977"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47" behindDoc="1" locked="0" layoutInCell="1" allowOverlap="1" wp14:anchorId="745613FC" wp14:editId="25499DB7">
              <wp:simplePos x="0" y="0"/>
              <wp:positionH relativeFrom="page">
                <wp:posOffset>901699</wp:posOffset>
              </wp:positionH>
              <wp:positionV relativeFrom="page">
                <wp:posOffset>450930</wp:posOffset>
              </wp:positionV>
              <wp:extent cx="2235200" cy="59245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592455"/>
                      </a:xfrm>
                      <a:prstGeom prst="rect">
                        <a:avLst/>
                      </a:prstGeom>
                    </wps:spPr>
                    <wps:txbx>
                      <w:txbxContent>
                        <w:p w14:paraId="277F9440"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646717DD" w14:textId="77777777" w:rsidR="00726659" w:rsidRDefault="000F0732">
                          <w:pPr>
                            <w:pStyle w:val="BodyText"/>
                            <w:ind w:left="20" w:firstLine="0"/>
                          </w:pPr>
                          <w:r>
                            <w:t>Richmond,</w:t>
                          </w:r>
                          <w:r>
                            <w:rPr>
                              <w:spacing w:val="-11"/>
                            </w:rPr>
                            <w:t xml:space="preserve"> </w:t>
                          </w:r>
                          <w:r>
                            <w:rPr>
                              <w:spacing w:val="-5"/>
                            </w:rPr>
                            <w:t>VA</w:t>
                          </w:r>
                        </w:p>
                      </w:txbxContent>
                    </wps:txbx>
                    <wps:bodyPr wrap="square" lIns="0" tIns="0" rIns="0" bIns="0" rtlCol="0">
                      <a:noAutofit/>
                    </wps:bodyPr>
                  </wps:wsp>
                </a:graphicData>
              </a:graphic>
            </wp:anchor>
          </w:drawing>
        </mc:Choice>
        <mc:Fallback>
          <w:pict>
            <v:shapetype w14:anchorId="745613FC" id="_x0000_t202" coordsize="21600,21600" o:spt="202" path="m,l,21600r21600,l21600,xe">
              <v:stroke joinstyle="miter"/>
              <v:path gradientshapeok="t" o:connecttype="rect"/>
            </v:shapetype>
            <v:shape id="Textbox 176" o:spid="_x0000_s1131" type="#_x0000_t202" style="position:absolute;margin-left:71pt;margin-top:35.5pt;width:176pt;height:46.65pt;z-index:-2516581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" filled="f" stroked="f">
              <v:textbox inset="0,0,0,0">
                <w:txbxContent>
                  <w:p w14:paraId="277F9440"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646717DD" w14:textId="77777777" w:rsidR="00726659" w:rsidRDefault="000F0732">
                    <w:pPr>
                      <w:pStyle w:val="BodyText"/>
                      <w:ind w:left="20" w:firstLine="0"/>
                    </w:pPr>
                    <w:r>
                      <w:t>Richmond,</w:t>
                    </w:r>
                    <w:r>
                      <w:rPr>
                        <w:spacing w:val="-11"/>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48" behindDoc="1" locked="0" layoutInCell="1" allowOverlap="1" wp14:anchorId="14343001" wp14:editId="31224485">
              <wp:simplePos x="0" y="0"/>
              <wp:positionH relativeFrom="page">
                <wp:posOffset>4178297</wp:posOffset>
              </wp:positionH>
              <wp:positionV relativeFrom="page">
                <wp:posOffset>450930</wp:posOffset>
              </wp:positionV>
              <wp:extent cx="2692400" cy="59245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592455"/>
                      </a:xfrm>
                      <a:prstGeom prst="rect">
                        <a:avLst/>
                      </a:prstGeom>
                    </wps:spPr>
                    <wps:txbx>
                      <w:txbxContent>
                        <w:p w14:paraId="6CF2E592"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3D5E0DF9"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wps:txbx>
                    <wps:bodyPr wrap="square" lIns="0" tIns="0" rIns="0" bIns="0" rtlCol="0">
                      <a:noAutofit/>
                    </wps:bodyPr>
                  </wps:wsp>
                </a:graphicData>
              </a:graphic>
            </wp:anchor>
          </w:drawing>
        </mc:Choice>
        <mc:Fallback>
          <w:pict>
            <v:shape w14:anchorId="14343001" id="Textbox 177" o:spid="_x0000_s1132" type="#_x0000_t202" style="position:absolute;margin-left:329pt;margin-top:35.5pt;width:212pt;height:46.65pt;z-index:-2516581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" filled="f" stroked="f">
              <v:textbox inset="0,0,0,0">
                <w:txbxContent>
                  <w:p w14:paraId="6CF2E592"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3D5E0DF9"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0526"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50" behindDoc="1" locked="0" layoutInCell="1" allowOverlap="1" wp14:anchorId="1B936668" wp14:editId="00CC5D1B">
              <wp:simplePos x="0" y="0"/>
              <wp:positionH relativeFrom="page">
                <wp:posOffset>901699</wp:posOffset>
              </wp:positionH>
              <wp:positionV relativeFrom="page">
                <wp:posOffset>450930</wp:posOffset>
              </wp:positionV>
              <wp:extent cx="2235200" cy="59245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592455"/>
                      </a:xfrm>
                      <a:prstGeom prst="rect">
                        <a:avLst/>
                      </a:prstGeom>
                    </wps:spPr>
                    <wps:txbx>
                      <w:txbxContent>
                        <w:p w14:paraId="55792979"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438ED50" w14:textId="77777777" w:rsidR="00726659" w:rsidRDefault="000F0732">
                          <w:pPr>
                            <w:pStyle w:val="BodyText"/>
                            <w:ind w:left="20" w:firstLine="0"/>
                          </w:pPr>
                          <w:r>
                            <w:t>Richmond,</w:t>
                          </w:r>
                          <w:r>
                            <w:rPr>
                              <w:spacing w:val="-11"/>
                            </w:rPr>
                            <w:t xml:space="preserve"> </w:t>
                          </w:r>
                          <w:r>
                            <w:rPr>
                              <w:spacing w:val="-5"/>
                            </w:rPr>
                            <w:t>VA</w:t>
                          </w:r>
                        </w:p>
                      </w:txbxContent>
                    </wps:txbx>
                    <wps:bodyPr wrap="square" lIns="0" tIns="0" rIns="0" bIns="0" rtlCol="0">
                      <a:noAutofit/>
                    </wps:bodyPr>
                  </wps:wsp>
                </a:graphicData>
              </a:graphic>
            </wp:anchor>
          </w:drawing>
        </mc:Choice>
        <mc:Fallback>
          <w:pict>
            <v:shapetype w14:anchorId="1B936668" id="_x0000_t202" coordsize="21600,21600" o:spt="202" path="m,l,21600r21600,l21600,xe">
              <v:stroke joinstyle="miter"/>
              <v:path gradientshapeok="t" o:connecttype="rect"/>
            </v:shapetype>
            <v:shape id="Textbox 179" o:spid="_x0000_s1134" type="#_x0000_t202" style="position:absolute;margin-left:71pt;margin-top:35.5pt;width:176pt;height:46.65pt;z-index:-2516581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" filled="f" stroked="f">
              <v:textbox inset="0,0,0,0">
                <w:txbxContent>
                  <w:p w14:paraId="55792979"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438ED50" w14:textId="77777777" w:rsidR="00726659" w:rsidRDefault="000F0732">
                    <w:pPr>
                      <w:pStyle w:val="BodyText"/>
                      <w:ind w:left="20" w:firstLine="0"/>
                    </w:pPr>
                    <w:r>
                      <w:t>Richmond,</w:t>
                    </w:r>
                    <w:r>
                      <w:rPr>
                        <w:spacing w:val="-11"/>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51" behindDoc="1" locked="0" layoutInCell="1" allowOverlap="1" wp14:anchorId="3B1C8690" wp14:editId="50630D2B">
              <wp:simplePos x="0" y="0"/>
              <wp:positionH relativeFrom="page">
                <wp:posOffset>4178297</wp:posOffset>
              </wp:positionH>
              <wp:positionV relativeFrom="page">
                <wp:posOffset>450930</wp:posOffset>
              </wp:positionV>
              <wp:extent cx="2692400" cy="59245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592455"/>
                      </a:xfrm>
                      <a:prstGeom prst="rect">
                        <a:avLst/>
                      </a:prstGeom>
                    </wps:spPr>
                    <wps:txbx>
                      <w:txbxContent>
                        <w:p w14:paraId="6896BCC9"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79D55171"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wps:txbx>
                    <wps:bodyPr wrap="square" lIns="0" tIns="0" rIns="0" bIns="0" rtlCol="0">
                      <a:noAutofit/>
                    </wps:bodyPr>
                  </wps:wsp>
                </a:graphicData>
              </a:graphic>
            </wp:anchor>
          </w:drawing>
        </mc:Choice>
        <mc:Fallback>
          <w:pict>
            <v:shape w14:anchorId="3B1C8690" id="Textbox 180" o:spid="_x0000_s1135" type="#_x0000_t202" style="position:absolute;margin-left:329pt;margin-top:35.5pt;width:212pt;height:46.65pt;z-index:-2516581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" filled="f" stroked="f">
              <v:textbox inset="0,0,0,0">
                <w:txbxContent>
                  <w:p w14:paraId="6896BCC9"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79D55171"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8E9B3"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53" behindDoc="1" locked="0" layoutInCell="1" allowOverlap="1" wp14:anchorId="32B6E115" wp14:editId="2CE5BFC4">
              <wp:simplePos x="0" y="0"/>
              <wp:positionH relativeFrom="page">
                <wp:posOffset>901699</wp:posOffset>
              </wp:positionH>
              <wp:positionV relativeFrom="page">
                <wp:posOffset>450930</wp:posOffset>
              </wp:positionV>
              <wp:extent cx="2235200" cy="59245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592455"/>
                      </a:xfrm>
                      <a:prstGeom prst="rect">
                        <a:avLst/>
                      </a:prstGeom>
                    </wps:spPr>
                    <wps:txbx>
                      <w:txbxContent>
                        <w:p w14:paraId="79A08D1A"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1F521E33" w14:textId="77777777" w:rsidR="00726659" w:rsidRDefault="000F0732">
                          <w:pPr>
                            <w:pStyle w:val="BodyText"/>
                            <w:ind w:left="20" w:firstLine="0"/>
                          </w:pPr>
                          <w:r>
                            <w:t>Richmond,</w:t>
                          </w:r>
                          <w:r>
                            <w:rPr>
                              <w:spacing w:val="-11"/>
                            </w:rPr>
                            <w:t xml:space="preserve"> </w:t>
                          </w:r>
                          <w:r>
                            <w:rPr>
                              <w:spacing w:val="-5"/>
                            </w:rPr>
                            <w:t>VA</w:t>
                          </w:r>
                        </w:p>
                      </w:txbxContent>
                    </wps:txbx>
                    <wps:bodyPr wrap="square" lIns="0" tIns="0" rIns="0" bIns="0" rtlCol="0">
                      <a:noAutofit/>
                    </wps:bodyPr>
                  </wps:wsp>
                </a:graphicData>
              </a:graphic>
            </wp:anchor>
          </w:drawing>
        </mc:Choice>
        <mc:Fallback>
          <w:pict>
            <v:shapetype w14:anchorId="32B6E115" id="_x0000_t202" coordsize="21600,21600" o:spt="202" path="m,l,21600r21600,l21600,xe">
              <v:stroke joinstyle="miter"/>
              <v:path gradientshapeok="t" o:connecttype="rect"/>
            </v:shapetype>
            <v:shape id="Textbox 182" o:spid="_x0000_s1137" type="#_x0000_t202" style="position:absolute;margin-left:71pt;margin-top:35.5pt;width:176pt;height:46.65pt;z-index:-2516581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" filled="f" stroked="f">
              <v:textbox inset="0,0,0,0">
                <w:txbxContent>
                  <w:p w14:paraId="79A08D1A" w14:textId="77777777" w:rsidR="00726659" w:rsidRDefault="000F0732">
                    <w:pPr>
                      <w:pStyle w:val="BodyText"/>
                      <w:spacing w:before="9"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1F521E33" w14:textId="77777777" w:rsidR="00726659" w:rsidRDefault="000F0732">
                    <w:pPr>
                      <w:pStyle w:val="BodyText"/>
                      <w:ind w:left="20" w:firstLine="0"/>
                    </w:pPr>
                    <w:r>
                      <w:t>Richmond,</w:t>
                    </w:r>
                    <w:r>
                      <w:rPr>
                        <w:spacing w:val="-11"/>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54" behindDoc="1" locked="0" layoutInCell="1" allowOverlap="1" wp14:anchorId="04FA9394" wp14:editId="1BFC5249">
              <wp:simplePos x="0" y="0"/>
              <wp:positionH relativeFrom="page">
                <wp:posOffset>4178297</wp:posOffset>
              </wp:positionH>
              <wp:positionV relativeFrom="page">
                <wp:posOffset>450930</wp:posOffset>
              </wp:positionV>
              <wp:extent cx="2692400" cy="59245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592455"/>
                      </a:xfrm>
                      <a:prstGeom prst="rect">
                        <a:avLst/>
                      </a:prstGeom>
                    </wps:spPr>
                    <wps:txbx>
                      <w:txbxContent>
                        <w:p w14:paraId="14258FBD"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00080D85"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wps:txbx>
                    <wps:bodyPr wrap="square" lIns="0" tIns="0" rIns="0" bIns="0" rtlCol="0">
                      <a:noAutofit/>
                    </wps:bodyPr>
                  </wps:wsp>
                </a:graphicData>
              </a:graphic>
            </wp:anchor>
          </w:drawing>
        </mc:Choice>
        <mc:Fallback>
          <w:pict>
            <v:shape w14:anchorId="04FA9394" id="Textbox 183" o:spid="_x0000_s1138" type="#_x0000_t202" style="position:absolute;margin-left:329pt;margin-top:35.5pt;width:212pt;height:46.65pt;z-index:-2516581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" filled="f" stroked="f">
              <v:textbox inset="0,0,0,0">
                <w:txbxContent>
                  <w:p w14:paraId="14258FBD" w14:textId="77777777" w:rsidR="00726659" w:rsidRDefault="000F0732">
                    <w:pPr>
                      <w:pStyle w:val="BodyText"/>
                      <w:spacing w:before="9" w:line="367" w:lineRule="auto"/>
                      <w:ind w:left="20" w:firstLine="1200"/>
                    </w:pPr>
                    <w:r>
                      <w:t>VA</w:t>
                    </w:r>
                    <w:r>
                      <w:rPr>
                        <w:spacing w:val="-13"/>
                      </w:rPr>
                      <w:t xml:space="preserve"> </w:t>
                    </w:r>
                    <w:r>
                      <w:t>Project</w:t>
                    </w:r>
                    <w:r>
                      <w:rPr>
                        <w:spacing w:val="-13"/>
                      </w:rPr>
                      <w:t xml:space="preserve"> </w:t>
                    </w:r>
                    <w:r>
                      <w:t>No.</w:t>
                    </w:r>
                    <w:r>
                      <w:rPr>
                        <w:spacing w:val="-13"/>
                      </w:rPr>
                      <w:t xml:space="preserve"> </w:t>
                    </w:r>
                    <w:r>
                      <w:t>652-23-105 Richmond</w:t>
                    </w:r>
                    <w:r>
                      <w:rPr>
                        <w:spacing w:val="-6"/>
                      </w:rPr>
                      <w:t xml:space="preserve"> </w:t>
                    </w:r>
                    <w:r>
                      <w:t>VA</w:t>
                    </w:r>
                    <w:r>
                      <w:rPr>
                        <w:spacing w:val="-6"/>
                      </w:rPr>
                      <w:t xml:space="preserve"> </w:t>
                    </w:r>
                    <w:r>
                      <w:t>CCTV</w:t>
                    </w:r>
                    <w:r>
                      <w:rPr>
                        <w:spacing w:val="-5"/>
                      </w:rPr>
                      <w:t xml:space="preserve"> </w:t>
                    </w:r>
                    <w:r>
                      <w:t>&amp;</w:t>
                    </w:r>
                    <w:r>
                      <w:rPr>
                        <w:spacing w:val="-6"/>
                      </w:rPr>
                      <w:t xml:space="preserve"> </w:t>
                    </w:r>
                    <w:r>
                      <w:t>Security</w:t>
                    </w:r>
                    <w:r>
                      <w:rPr>
                        <w:spacing w:val="-5"/>
                      </w:rPr>
                      <w:t xml:space="preserve"> </w:t>
                    </w:r>
                    <w:r>
                      <w:rPr>
                        <w:spacing w:val="-2"/>
                      </w:rPr>
                      <w:t>Upgrade</w:t>
                    </w:r>
                  </w:p>
                  <w:p w14:paraId="00080D85" w14:textId="77777777" w:rsidR="00726659" w:rsidRDefault="000F0732">
                    <w:pPr>
                      <w:pStyle w:val="BodyText"/>
                      <w:ind w:left="1220" w:firstLine="0"/>
                    </w:pPr>
                    <w:r>
                      <w:t>Issued</w:t>
                    </w:r>
                    <w:r>
                      <w:rPr>
                        <w:spacing w:val="-6"/>
                      </w:rPr>
                      <w:t xml:space="preserve"> </w:t>
                    </w:r>
                    <w:r>
                      <w:t>for</w:t>
                    </w:r>
                    <w:r>
                      <w:rPr>
                        <w:spacing w:val="-6"/>
                      </w:rPr>
                      <w:t xml:space="preserve"> </w:t>
                    </w:r>
                    <w:r>
                      <w:t>Bids:</w:t>
                    </w:r>
                    <w:r>
                      <w:rPr>
                        <w:spacing w:val="-5"/>
                      </w:rPr>
                      <w:t xml:space="preserve"> </w:t>
                    </w:r>
                    <w:r>
                      <w:rPr>
                        <w:spacing w:val="-2"/>
                      </w:rPr>
                      <w:t>10/17/25</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23AB"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56" behindDoc="1" locked="0" layoutInCell="1" allowOverlap="1" wp14:anchorId="27970FFC" wp14:editId="694CF6C2">
              <wp:simplePos x="0" y="0"/>
              <wp:positionH relativeFrom="page">
                <wp:posOffset>901699</wp:posOffset>
              </wp:positionH>
              <wp:positionV relativeFrom="page">
                <wp:posOffset>451962</wp:posOffset>
              </wp:positionV>
              <wp:extent cx="2235200" cy="44005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4B396CCD" w14:textId="77777777" w:rsidR="00726659" w:rsidRDefault="000F0732">
                          <w:pPr>
                            <w:pStyle w:val="BodyText"/>
                            <w:spacing w:before="7"/>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27970FFC" id="_x0000_t202" coordsize="21600,21600" o:spt="202" path="m,l,21600r21600,l21600,xe">
              <v:stroke joinstyle="miter"/>
              <v:path gradientshapeok="t" o:connecttype="rect"/>
            </v:shapetype>
            <v:shape id="Textbox 185" o:spid="_x0000_s1140" type="#_x0000_t202" style="position:absolute;margin-left:71pt;margin-top:35.6pt;width:176pt;height:34.65pt;z-index:-2516581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" filled="f" stroked="f">
              <v:textbox inset="0,0,0,0">
                <w:txbxContent>
                  <w:p w14:paraId="4B396CCD" w14:textId="77777777" w:rsidR="00726659" w:rsidRDefault="000F0732">
                    <w:pPr>
                      <w:pStyle w:val="BodyText"/>
                      <w:spacing w:before="7"/>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57" behindDoc="1" locked="0" layoutInCell="1" allowOverlap="1" wp14:anchorId="48A363DE" wp14:editId="3F3B0AFF">
              <wp:simplePos x="0" y="0"/>
              <wp:positionH relativeFrom="page">
                <wp:posOffset>4178297</wp:posOffset>
              </wp:positionH>
              <wp:positionV relativeFrom="page">
                <wp:posOffset>451962</wp:posOffset>
              </wp:positionV>
              <wp:extent cx="2692400" cy="44005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7A92E2EC" w14:textId="77777777" w:rsidR="00726659" w:rsidRDefault="000F0732">
                          <w:pPr>
                            <w:pStyle w:val="BodyText"/>
                            <w:spacing w:before="7"/>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wps:txbx>
                    <wps:bodyPr wrap="square" lIns="0" tIns="0" rIns="0" bIns="0" rtlCol="0">
                      <a:noAutofit/>
                    </wps:bodyPr>
                  </wps:wsp>
                </a:graphicData>
              </a:graphic>
            </wp:anchor>
          </w:drawing>
        </mc:Choice>
        <mc:Fallback>
          <w:pict>
            <v:shape w14:anchorId="48A363DE" id="Textbox 186" o:spid="_x0000_s1141" type="#_x0000_t202" style="position:absolute;margin-left:329pt;margin-top:35.6pt;width:212pt;height:34.65pt;z-index:-2516581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" filled="f" stroked="f">
              <v:textbox inset="0,0,0,0">
                <w:txbxContent>
                  <w:p w14:paraId="7A92E2EC" w14:textId="77777777" w:rsidR="00726659" w:rsidRDefault="000F0732">
                    <w:pPr>
                      <w:pStyle w:val="BodyText"/>
                      <w:spacing w:before="7"/>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B424E"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59" behindDoc="1" locked="0" layoutInCell="1" allowOverlap="1" wp14:anchorId="7F6972A7" wp14:editId="0B605D18">
              <wp:simplePos x="0" y="0"/>
              <wp:positionH relativeFrom="page">
                <wp:posOffset>901699</wp:posOffset>
              </wp:positionH>
              <wp:positionV relativeFrom="page">
                <wp:posOffset>281766</wp:posOffset>
              </wp:positionV>
              <wp:extent cx="2235200" cy="44005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0E474A30"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7F6972A7" id="_x0000_t202" coordsize="21600,21600" o:spt="202" path="m,l,21600r21600,l21600,xe">
              <v:stroke joinstyle="miter"/>
              <v:path gradientshapeok="t" o:connecttype="rect"/>
            </v:shapetype>
            <v:shape id="Textbox 188" o:spid="_x0000_s1143" type="#_x0000_t202" style="position:absolute;margin-left:71pt;margin-top:22.2pt;width:176pt;height:34.65pt;z-index:-2516581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" filled="f" stroked="f">
              <v:textbox inset="0,0,0,0">
                <w:txbxContent>
                  <w:p w14:paraId="0E474A30"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60" behindDoc="1" locked="0" layoutInCell="1" allowOverlap="1" wp14:anchorId="0AE00EE7" wp14:editId="50A87BB3">
              <wp:simplePos x="0" y="0"/>
              <wp:positionH relativeFrom="page">
                <wp:posOffset>4178297</wp:posOffset>
              </wp:positionH>
              <wp:positionV relativeFrom="page">
                <wp:posOffset>281766</wp:posOffset>
              </wp:positionV>
              <wp:extent cx="2692400" cy="44005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74470062"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wps:txbx>
                    <wps:bodyPr wrap="square" lIns="0" tIns="0" rIns="0" bIns="0" rtlCol="0">
                      <a:noAutofit/>
                    </wps:bodyPr>
                  </wps:wsp>
                </a:graphicData>
              </a:graphic>
            </wp:anchor>
          </w:drawing>
        </mc:Choice>
        <mc:Fallback>
          <w:pict>
            <v:shape w14:anchorId="0AE00EE7" id="Textbox 189" o:spid="_x0000_s1144" type="#_x0000_t202" style="position:absolute;margin-left:329pt;margin-top:22.2pt;width:212pt;height:34.65pt;z-index:-251658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" filled="f" stroked="f">
              <v:textbox inset="0,0,0,0">
                <w:txbxContent>
                  <w:p w14:paraId="74470062"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5257"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62" behindDoc="1" locked="0" layoutInCell="1" allowOverlap="1" wp14:anchorId="6C460F85" wp14:editId="56CE5827">
              <wp:simplePos x="0" y="0"/>
              <wp:positionH relativeFrom="page">
                <wp:posOffset>901699</wp:posOffset>
              </wp:positionH>
              <wp:positionV relativeFrom="page">
                <wp:posOffset>450930</wp:posOffset>
              </wp:positionV>
              <wp:extent cx="2235200" cy="44005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238678C3"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6C460F85" id="_x0000_t202" coordsize="21600,21600" o:spt="202" path="m,l,21600r21600,l21600,xe">
              <v:stroke joinstyle="miter"/>
              <v:path gradientshapeok="t" o:connecttype="rect"/>
            </v:shapetype>
            <v:shape id="Textbox 192" o:spid="_x0000_s1146" type="#_x0000_t202" style="position:absolute;margin-left:71pt;margin-top:35.5pt;width:176pt;height:34.65pt;z-index:-2516581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" filled="f" stroked="f">
              <v:textbox inset="0,0,0,0">
                <w:txbxContent>
                  <w:p w14:paraId="238678C3"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63" behindDoc="1" locked="0" layoutInCell="1" allowOverlap="1" wp14:anchorId="4518AD4E" wp14:editId="5EBD5AB5">
              <wp:simplePos x="0" y="0"/>
              <wp:positionH relativeFrom="page">
                <wp:posOffset>4178297</wp:posOffset>
              </wp:positionH>
              <wp:positionV relativeFrom="page">
                <wp:posOffset>450930</wp:posOffset>
              </wp:positionV>
              <wp:extent cx="2692400" cy="44005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6AEBAB05"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wps:txbx>
                    <wps:bodyPr wrap="square" lIns="0" tIns="0" rIns="0" bIns="0" rtlCol="0">
                      <a:noAutofit/>
                    </wps:bodyPr>
                  </wps:wsp>
                </a:graphicData>
              </a:graphic>
            </wp:anchor>
          </w:drawing>
        </mc:Choice>
        <mc:Fallback>
          <w:pict>
            <v:shape w14:anchorId="4518AD4E" id="Textbox 193" o:spid="_x0000_s1147" type="#_x0000_t202" style="position:absolute;margin-left:329pt;margin-top:35.5pt;width:212pt;height:34.65pt;z-index:-2516581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" filled="f" stroked="f">
              <v:textbox inset="0,0,0,0">
                <w:txbxContent>
                  <w:p w14:paraId="6AEBAB05"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DDD6"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65" behindDoc="1" locked="0" layoutInCell="1" allowOverlap="1" wp14:anchorId="0AC2EC92" wp14:editId="72FA50BD">
              <wp:simplePos x="0" y="0"/>
              <wp:positionH relativeFrom="page">
                <wp:posOffset>901699</wp:posOffset>
              </wp:positionH>
              <wp:positionV relativeFrom="page">
                <wp:posOffset>450930</wp:posOffset>
              </wp:positionV>
              <wp:extent cx="2235200" cy="44005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63D15712"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0AC2EC92" id="_x0000_t202" coordsize="21600,21600" o:spt="202" path="m,l,21600r21600,l21600,xe">
              <v:stroke joinstyle="miter"/>
              <v:path gradientshapeok="t" o:connecttype="rect"/>
            </v:shapetype>
            <v:shape id="Textbox 195" o:spid="_x0000_s1149" type="#_x0000_t202" style="position:absolute;margin-left:71pt;margin-top:35.5pt;width:176pt;height:34.65pt;z-index:-2516581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" filled="f" stroked="f">
              <v:textbox inset="0,0,0,0">
                <w:txbxContent>
                  <w:p w14:paraId="63D15712"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66" behindDoc="1" locked="0" layoutInCell="1" allowOverlap="1" wp14:anchorId="07F8493E" wp14:editId="5B1E7643">
              <wp:simplePos x="0" y="0"/>
              <wp:positionH relativeFrom="page">
                <wp:posOffset>4178297</wp:posOffset>
              </wp:positionH>
              <wp:positionV relativeFrom="page">
                <wp:posOffset>450930</wp:posOffset>
              </wp:positionV>
              <wp:extent cx="2692400" cy="44005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16D08701"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wps:txbx>
                    <wps:bodyPr wrap="square" lIns="0" tIns="0" rIns="0" bIns="0" rtlCol="0">
                      <a:noAutofit/>
                    </wps:bodyPr>
                  </wps:wsp>
                </a:graphicData>
              </a:graphic>
            </wp:anchor>
          </w:drawing>
        </mc:Choice>
        <mc:Fallback>
          <w:pict>
            <v:shape w14:anchorId="07F8493E" id="Textbox 196" o:spid="_x0000_s1150" type="#_x0000_t202" style="position:absolute;margin-left:329pt;margin-top:35.5pt;width:212pt;height:34.65pt;z-index:-2516581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" filled="f" stroked="f">
              <v:textbox inset="0,0,0,0">
                <w:txbxContent>
                  <w:p w14:paraId="16D08701"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9212"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68" behindDoc="1" locked="0" layoutInCell="1" allowOverlap="1" wp14:anchorId="3C708821" wp14:editId="44233CF8">
              <wp:simplePos x="0" y="0"/>
              <wp:positionH relativeFrom="page">
                <wp:posOffset>901699</wp:posOffset>
              </wp:positionH>
              <wp:positionV relativeFrom="page">
                <wp:posOffset>450930</wp:posOffset>
              </wp:positionV>
              <wp:extent cx="2235200" cy="44005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65D3CCDF"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3C708821" id="_x0000_t202" coordsize="21600,21600" o:spt="202" path="m,l,21600r21600,l21600,xe">
              <v:stroke joinstyle="miter"/>
              <v:path gradientshapeok="t" o:connecttype="rect"/>
            </v:shapetype>
            <v:shape id="Textbox 198" o:spid="_x0000_s1152" type="#_x0000_t202" style="position:absolute;margin-left:71pt;margin-top:35.5pt;width:176pt;height:34.65pt;z-index:-25165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" filled="f" stroked="f">
              <v:textbox inset="0,0,0,0">
                <w:txbxContent>
                  <w:p w14:paraId="65D3CCDF"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69" behindDoc="1" locked="0" layoutInCell="1" allowOverlap="1" wp14:anchorId="16E6CDEA" wp14:editId="2F7638FD">
              <wp:simplePos x="0" y="0"/>
              <wp:positionH relativeFrom="page">
                <wp:posOffset>4178297</wp:posOffset>
              </wp:positionH>
              <wp:positionV relativeFrom="page">
                <wp:posOffset>450930</wp:posOffset>
              </wp:positionV>
              <wp:extent cx="2692400" cy="44005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60F7FA77"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wps:txbx>
                    <wps:bodyPr wrap="square" lIns="0" tIns="0" rIns="0" bIns="0" rtlCol="0">
                      <a:noAutofit/>
                    </wps:bodyPr>
                  </wps:wsp>
                </a:graphicData>
              </a:graphic>
            </wp:anchor>
          </w:drawing>
        </mc:Choice>
        <mc:Fallback>
          <w:pict>
            <v:shape w14:anchorId="16E6CDEA" id="Textbox 199" o:spid="_x0000_s1153" type="#_x0000_t202" style="position:absolute;margin-left:329pt;margin-top:35.5pt;width:212pt;height:34.65pt;z-index:-2516581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" filled="f" stroked="f">
              <v:textbox inset="0,0,0,0">
                <w:txbxContent>
                  <w:p w14:paraId="60F7FA77"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3C4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71" behindDoc="1" locked="0" layoutInCell="1" allowOverlap="1" wp14:anchorId="5AD682DB" wp14:editId="7266EACA">
              <wp:simplePos x="0" y="0"/>
              <wp:positionH relativeFrom="page">
                <wp:posOffset>901699</wp:posOffset>
              </wp:positionH>
              <wp:positionV relativeFrom="page">
                <wp:posOffset>450930</wp:posOffset>
              </wp:positionV>
              <wp:extent cx="2235200" cy="44005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026E46A0"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5AD682DB" id="_x0000_t202" coordsize="21600,21600" o:spt="202" path="m,l,21600r21600,l21600,xe">
              <v:stroke joinstyle="miter"/>
              <v:path gradientshapeok="t" o:connecttype="rect"/>
            </v:shapetype>
            <v:shape id="Textbox 201" o:spid="_x0000_s1155" type="#_x0000_t202" style="position:absolute;margin-left:71pt;margin-top:35.5pt;width:176pt;height:34.65pt;z-index:-2516581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" filled="f" stroked="f">
              <v:textbox inset="0,0,0,0">
                <w:txbxContent>
                  <w:p w14:paraId="026E46A0"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72" behindDoc="1" locked="0" layoutInCell="1" allowOverlap="1" wp14:anchorId="714A426A" wp14:editId="48E2C03D">
              <wp:simplePos x="0" y="0"/>
              <wp:positionH relativeFrom="page">
                <wp:posOffset>4178297</wp:posOffset>
              </wp:positionH>
              <wp:positionV relativeFrom="page">
                <wp:posOffset>450930</wp:posOffset>
              </wp:positionV>
              <wp:extent cx="2692400" cy="440055"/>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741763BF"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wps:txbx>
                    <wps:bodyPr wrap="square" lIns="0" tIns="0" rIns="0" bIns="0" rtlCol="0">
                      <a:noAutofit/>
                    </wps:bodyPr>
                  </wps:wsp>
                </a:graphicData>
              </a:graphic>
            </wp:anchor>
          </w:drawing>
        </mc:Choice>
        <mc:Fallback>
          <w:pict>
            <v:shape w14:anchorId="714A426A" id="Textbox 202" o:spid="_x0000_s1156" type="#_x0000_t202" style="position:absolute;margin-left:329pt;margin-top:35.5pt;width:212pt;height:34.65pt;z-index:-2516581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" filled="f" stroked="f">
              <v:textbox inset="0,0,0,0">
                <w:txbxContent>
                  <w:p w14:paraId="741763BF"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v:textbox>
              <w10:wrap anchorx="page" anchory="page"/>
            </v:shape>
          </w:pict>
        </mc:Fallback>
      </mc:AlternateContent>
    </w:r>
    <w:r>
      <w:rPr>
        <w:noProof/>
      </w:rPr>
      <mc:AlternateContent>
        <mc:Choice Requires="wps">
          <w:drawing>
            <wp:anchor distT="0" distB="0" distL="0" distR="0" simplePos="0" relativeHeight="251658373" behindDoc="1" locked="0" layoutInCell="1" allowOverlap="1" wp14:anchorId="3DF5B502" wp14:editId="162DE732">
              <wp:simplePos x="0" y="0"/>
              <wp:positionH relativeFrom="page">
                <wp:posOffset>1678949</wp:posOffset>
              </wp:positionH>
              <wp:positionV relativeFrom="page">
                <wp:posOffset>1028526</wp:posOffset>
              </wp:positionV>
              <wp:extent cx="1244600" cy="15240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52400"/>
                      </a:xfrm>
                      <a:prstGeom prst="rect">
                        <a:avLst/>
                      </a:prstGeom>
                    </wps:spPr>
                    <wps:txbx>
                      <w:txbxContent>
                        <w:p w14:paraId="6F35E641" w14:textId="77777777" w:rsidR="00726659" w:rsidRDefault="000F0732">
                          <w:pPr>
                            <w:pStyle w:val="BodyText"/>
                            <w:spacing w:before="9"/>
                            <w:ind w:left="20" w:firstLine="0"/>
                          </w:pPr>
                          <w:r>
                            <w:t>a.</w:t>
                          </w:r>
                          <w:r>
                            <w:rPr>
                              <w:spacing w:val="-6"/>
                            </w:rPr>
                            <w:t xml:space="preserve"> </w:t>
                          </w:r>
                          <w:r>
                            <w:t>Length:</w:t>
                          </w:r>
                          <w:r>
                            <w:rPr>
                              <w:spacing w:val="-5"/>
                            </w:rPr>
                            <w:t xml:space="preserve"> </w:t>
                          </w:r>
                          <w:r>
                            <w:rPr>
                              <w:spacing w:val="-2"/>
                            </w:rPr>
                            <w:t>170mm</w:t>
                          </w:r>
                        </w:p>
                      </w:txbxContent>
                    </wps:txbx>
                    <wps:bodyPr wrap="square" lIns="0" tIns="0" rIns="0" bIns="0" rtlCol="0">
                      <a:noAutofit/>
                    </wps:bodyPr>
                  </wps:wsp>
                </a:graphicData>
              </a:graphic>
            </wp:anchor>
          </w:drawing>
        </mc:Choice>
        <mc:Fallback>
          <w:pict>
            <v:shape w14:anchorId="3DF5B502" id="Textbox 203" o:spid="_x0000_s1157" type="#_x0000_t202" style="position:absolute;margin-left:132.2pt;margin-top:81pt;width:98pt;height:12pt;z-index:-2516581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" filled="f" stroked="f">
              <v:textbox inset="0,0,0,0">
                <w:txbxContent>
                  <w:p w14:paraId="6F35E641" w14:textId="77777777" w:rsidR="00726659" w:rsidRDefault="000F0732">
                    <w:pPr>
                      <w:pStyle w:val="BodyText"/>
                      <w:spacing w:before="9"/>
                      <w:ind w:left="20" w:firstLine="0"/>
                    </w:pPr>
                    <w:r>
                      <w:t>a.</w:t>
                    </w:r>
                    <w:r>
                      <w:rPr>
                        <w:spacing w:val="-6"/>
                      </w:rPr>
                      <w:t xml:space="preserve"> </w:t>
                    </w:r>
                    <w:r>
                      <w:t>Length:</w:t>
                    </w:r>
                    <w:r>
                      <w:rPr>
                        <w:spacing w:val="-5"/>
                      </w:rPr>
                      <w:t xml:space="preserve"> </w:t>
                    </w:r>
                    <w:r>
                      <w:rPr>
                        <w:spacing w:val="-2"/>
                      </w:rPr>
                      <w:t>170mm</w:t>
                    </w:r>
                  </w:p>
                </w:txbxContent>
              </v:textbox>
              <w10:wrap anchorx="page" anchory="page"/>
            </v:shape>
          </w:pict>
        </mc:Fallback>
      </mc:AlternateContent>
    </w:r>
    <w:r>
      <w:rPr>
        <w:noProof/>
      </w:rPr>
      <mc:AlternateContent>
        <mc:Choice Requires="wps">
          <w:drawing>
            <wp:anchor distT="0" distB="0" distL="0" distR="0" simplePos="0" relativeHeight="251658374" behindDoc="1" locked="0" layoutInCell="1" allowOverlap="1" wp14:anchorId="7A0B17FE" wp14:editId="16A45945">
              <wp:simplePos x="0" y="0"/>
              <wp:positionH relativeFrom="page">
                <wp:posOffset>2974349</wp:posOffset>
              </wp:positionH>
              <wp:positionV relativeFrom="page">
                <wp:posOffset>1028526</wp:posOffset>
              </wp:positionV>
              <wp:extent cx="635000" cy="15240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152400"/>
                      </a:xfrm>
                      <a:prstGeom prst="rect">
                        <a:avLst/>
                      </a:prstGeom>
                    </wps:spPr>
                    <wps:txbx>
                      <w:txbxContent>
                        <w:p w14:paraId="062C9ED1" w14:textId="77777777" w:rsidR="00726659" w:rsidRDefault="000F0732">
                          <w:pPr>
                            <w:pStyle w:val="BodyText"/>
                            <w:spacing w:before="9"/>
                            <w:ind w:left="20" w:firstLine="0"/>
                          </w:pPr>
                          <w:r>
                            <w:t>/</w:t>
                          </w:r>
                          <w:r>
                            <w:rPr>
                              <w:spacing w:val="-2"/>
                            </w:rPr>
                            <w:t xml:space="preserve"> 6.69in</w:t>
                          </w:r>
                        </w:p>
                      </w:txbxContent>
                    </wps:txbx>
                    <wps:bodyPr wrap="square" lIns="0" tIns="0" rIns="0" bIns="0" rtlCol="0">
                      <a:noAutofit/>
                    </wps:bodyPr>
                  </wps:wsp>
                </a:graphicData>
              </a:graphic>
            </wp:anchor>
          </w:drawing>
        </mc:Choice>
        <mc:Fallback>
          <w:pict>
            <v:shape w14:anchorId="7A0B17FE" id="Textbox 204" o:spid="_x0000_s1158" type="#_x0000_t202" style="position:absolute;margin-left:234.2pt;margin-top:81pt;width:50pt;height:12pt;z-index:-2516581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" filled="f" stroked="f">
              <v:textbox inset="0,0,0,0">
                <w:txbxContent>
                  <w:p w14:paraId="062C9ED1" w14:textId="77777777" w:rsidR="00726659" w:rsidRDefault="000F0732">
                    <w:pPr>
                      <w:pStyle w:val="BodyText"/>
                      <w:spacing w:before="9"/>
                      <w:ind w:left="20" w:firstLine="0"/>
                    </w:pPr>
                    <w:r>
                      <w:t>/</w:t>
                    </w:r>
                    <w:r>
                      <w:rPr>
                        <w:spacing w:val="-2"/>
                      </w:rPr>
                      <w:t xml:space="preserve"> 6.69in</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FD6F"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76" behindDoc="1" locked="0" layoutInCell="1" allowOverlap="1" wp14:anchorId="677883B5" wp14:editId="1561B4A3">
              <wp:simplePos x="0" y="0"/>
              <wp:positionH relativeFrom="page">
                <wp:posOffset>901699</wp:posOffset>
              </wp:positionH>
              <wp:positionV relativeFrom="page">
                <wp:posOffset>450930</wp:posOffset>
              </wp:positionV>
              <wp:extent cx="2235200" cy="44005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49C2F43F"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677883B5" id="_x0000_t202" coordsize="21600,21600" o:spt="202" path="m,l,21600r21600,l21600,xe">
              <v:stroke joinstyle="miter"/>
              <v:path gradientshapeok="t" o:connecttype="rect"/>
            </v:shapetype>
            <v:shape id="Textbox 206" o:spid="_x0000_s1160" type="#_x0000_t202" style="position:absolute;margin-left:71pt;margin-top:35.5pt;width:176pt;height:34.65pt;z-index:-251658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" filled="f" stroked="f">
              <v:textbox inset="0,0,0,0">
                <w:txbxContent>
                  <w:p w14:paraId="49C2F43F"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77" behindDoc="1" locked="0" layoutInCell="1" allowOverlap="1" wp14:anchorId="605B8AAF" wp14:editId="32E441A1">
              <wp:simplePos x="0" y="0"/>
              <wp:positionH relativeFrom="page">
                <wp:posOffset>4178297</wp:posOffset>
              </wp:positionH>
              <wp:positionV relativeFrom="page">
                <wp:posOffset>450930</wp:posOffset>
              </wp:positionV>
              <wp:extent cx="2692400" cy="44005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27C62C79"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wps:txbx>
                    <wps:bodyPr wrap="square" lIns="0" tIns="0" rIns="0" bIns="0" rtlCol="0">
                      <a:noAutofit/>
                    </wps:bodyPr>
                  </wps:wsp>
                </a:graphicData>
              </a:graphic>
            </wp:anchor>
          </w:drawing>
        </mc:Choice>
        <mc:Fallback>
          <w:pict>
            <v:shape w14:anchorId="605B8AAF" id="Textbox 207" o:spid="_x0000_s1161" type="#_x0000_t202" style="position:absolute;margin-left:329pt;margin-top:35.5pt;width:212pt;height:34.65pt;z-index:-25165810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" filled="f" stroked="f">
              <v:textbox inset="0,0,0,0">
                <w:txbxContent>
                  <w:p w14:paraId="27C62C79"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v:textbox>
              <w10:wrap anchorx="page" anchory="page"/>
            </v:shape>
          </w:pict>
        </mc:Fallback>
      </mc:AlternateContent>
    </w:r>
    <w:r>
      <w:rPr>
        <w:noProof/>
      </w:rPr>
      <mc:AlternateContent>
        <mc:Choice Requires="wps">
          <w:drawing>
            <wp:anchor distT="0" distB="0" distL="0" distR="0" simplePos="0" relativeHeight="251658378" behindDoc="1" locked="0" layoutInCell="1" allowOverlap="1" wp14:anchorId="79B68019" wp14:editId="695D2B47">
              <wp:simplePos x="0" y="0"/>
              <wp:positionH relativeFrom="page">
                <wp:posOffset>1678949</wp:posOffset>
              </wp:positionH>
              <wp:positionV relativeFrom="page">
                <wp:posOffset>1028526</wp:posOffset>
              </wp:positionV>
              <wp:extent cx="1244600" cy="15240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52400"/>
                      </a:xfrm>
                      <a:prstGeom prst="rect">
                        <a:avLst/>
                      </a:prstGeom>
                    </wps:spPr>
                    <wps:txbx>
                      <w:txbxContent>
                        <w:p w14:paraId="6A560F34" w14:textId="77777777" w:rsidR="00726659" w:rsidRDefault="000F0732">
                          <w:pPr>
                            <w:pStyle w:val="BodyText"/>
                            <w:spacing w:before="9"/>
                            <w:ind w:left="20" w:firstLine="0"/>
                          </w:pPr>
                          <w:r>
                            <w:t>a.</w:t>
                          </w:r>
                          <w:r>
                            <w:rPr>
                              <w:spacing w:val="-6"/>
                            </w:rPr>
                            <w:t xml:space="preserve"> </w:t>
                          </w:r>
                          <w:r>
                            <w:t>Length:</w:t>
                          </w:r>
                          <w:r>
                            <w:rPr>
                              <w:spacing w:val="-5"/>
                            </w:rPr>
                            <w:t xml:space="preserve"> </w:t>
                          </w:r>
                          <w:r>
                            <w:rPr>
                              <w:spacing w:val="-2"/>
                            </w:rPr>
                            <w:t>155mm</w:t>
                          </w:r>
                        </w:p>
                      </w:txbxContent>
                    </wps:txbx>
                    <wps:bodyPr wrap="square" lIns="0" tIns="0" rIns="0" bIns="0" rtlCol="0">
                      <a:noAutofit/>
                    </wps:bodyPr>
                  </wps:wsp>
                </a:graphicData>
              </a:graphic>
            </wp:anchor>
          </w:drawing>
        </mc:Choice>
        <mc:Fallback>
          <w:pict>
            <v:shape w14:anchorId="79B68019" id="Textbox 208" o:spid="_x0000_s1162" type="#_x0000_t202" style="position:absolute;margin-left:132.2pt;margin-top:81pt;width:98pt;height:12pt;z-index:-2516581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" filled="f" stroked="f">
              <v:textbox inset="0,0,0,0">
                <w:txbxContent>
                  <w:p w14:paraId="6A560F34" w14:textId="77777777" w:rsidR="00726659" w:rsidRDefault="000F0732">
                    <w:pPr>
                      <w:pStyle w:val="BodyText"/>
                      <w:spacing w:before="9"/>
                      <w:ind w:left="20" w:firstLine="0"/>
                    </w:pPr>
                    <w:r>
                      <w:t>a.</w:t>
                    </w:r>
                    <w:r>
                      <w:rPr>
                        <w:spacing w:val="-6"/>
                      </w:rPr>
                      <w:t xml:space="preserve"> </w:t>
                    </w:r>
                    <w:r>
                      <w:t>Length:</w:t>
                    </w:r>
                    <w:r>
                      <w:rPr>
                        <w:spacing w:val="-5"/>
                      </w:rPr>
                      <w:t xml:space="preserve"> </w:t>
                    </w:r>
                    <w:r>
                      <w:rPr>
                        <w:spacing w:val="-2"/>
                      </w:rPr>
                      <w:t>155mm</w:t>
                    </w:r>
                  </w:p>
                </w:txbxContent>
              </v:textbox>
              <w10:wrap anchorx="page" anchory="page"/>
            </v:shape>
          </w:pict>
        </mc:Fallback>
      </mc:AlternateContent>
    </w:r>
    <w:r>
      <w:rPr>
        <w:noProof/>
      </w:rPr>
      <mc:AlternateContent>
        <mc:Choice Requires="wps">
          <w:drawing>
            <wp:anchor distT="0" distB="0" distL="0" distR="0" simplePos="0" relativeHeight="251658379" behindDoc="1" locked="0" layoutInCell="1" allowOverlap="1" wp14:anchorId="365227B9" wp14:editId="08CAB163">
              <wp:simplePos x="0" y="0"/>
              <wp:positionH relativeFrom="page">
                <wp:posOffset>2974349</wp:posOffset>
              </wp:positionH>
              <wp:positionV relativeFrom="page">
                <wp:posOffset>1028526</wp:posOffset>
              </wp:positionV>
              <wp:extent cx="558800" cy="15240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3D4888B4" w14:textId="77777777" w:rsidR="00726659" w:rsidRDefault="000F0732">
                          <w:pPr>
                            <w:pStyle w:val="BodyText"/>
                            <w:spacing w:before="9"/>
                            <w:ind w:left="20" w:firstLine="0"/>
                          </w:pPr>
                          <w:r>
                            <w:t>/</w:t>
                          </w:r>
                          <w:r>
                            <w:rPr>
                              <w:spacing w:val="-2"/>
                            </w:rPr>
                            <w:t xml:space="preserve"> 6.1in</w:t>
                          </w:r>
                        </w:p>
                      </w:txbxContent>
                    </wps:txbx>
                    <wps:bodyPr wrap="square" lIns="0" tIns="0" rIns="0" bIns="0" rtlCol="0">
                      <a:noAutofit/>
                    </wps:bodyPr>
                  </wps:wsp>
                </a:graphicData>
              </a:graphic>
            </wp:anchor>
          </w:drawing>
        </mc:Choice>
        <mc:Fallback>
          <w:pict>
            <v:shape w14:anchorId="365227B9" id="Textbox 209" o:spid="_x0000_s1163" type="#_x0000_t202" style="position:absolute;margin-left:234.2pt;margin-top:81pt;width:44pt;height:12pt;z-index:-25165810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" filled="f" stroked="f">
              <v:textbox inset="0,0,0,0">
                <w:txbxContent>
                  <w:p w14:paraId="3D4888B4" w14:textId="77777777" w:rsidR="00726659" w:rsidRDefault="000F0732">
                    <w:pPr>
                      <w:pStyle w:val="BodyText"/>
                      <w:spacing w:before="9"/>
                      <w:ind w:left="20" w:firstLine="0"/>
                    </w:pPr>
                    <w:r>
                      <w:t>/</w:t>
                    </w:r>
                    <w:r>
                      <w:rPr>
                        <w:spacing w:val="-2"/>
                      </w:rPr>
                      <w:t xml:space="preserve"> 6.1in</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3C59"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81" behindDoc="1" locked="0" layoutInCell="1" allowOverlap="1" wp14:anchorId="6D1F5F91" wp14:editId="67A21D22">
              <wp:simplePos x="0" y="0"/>
              <wp:positionH relativeFrom="page">
                <wp:posOffset>901699</wp:posOffset>
              </wp:positionH>
              <wp:positionV relativeFrom="page">
                <wp:posOffset>450930</wp:posOffset>
              </wp:positionV>
              <wp:extent cx="2235200" cy="44005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440055"/>
                      </a:xfrm>
                      <a:prstGeom prst="rect">
                        <a:avLst/>
                      </a:prstGeom>
                    </wps:spPr>
                    <wps:txbx>
                      <w:txbxContent>
                        <w:p w14:paraId="324DA9CD"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wps:txbx>
                    <wps:bodyPr wrap="square" lIns="0" tIns="0" rIns="0" bIns="0" rtlCol="0">
                      <a:noAutofit/>
                    </wps:bodyPr>
                  </wps:wsp>
                </a:graphicData>
              </a:graphic>
            </wp:anchor>
          </w:drawing>
        </mc:Choice>
        <mc:Fallback>
          <w:pict>
            <v:shapetype w14:anchorId="6D1F5F91" id="_x0000_t202" coordsize="21600,21600" o:spt="202" path="m,l,21600r21600,l21600,xe">
              <v:stroke joinstyle="miter"/>
              <v:path gradientshapeok="t" o:connecttype="rect"/>
            </v:shapetype>
            <v:shape id="Textbox 211" o:spid="_x0000_s1165" type="#_x0000_t202" style="position:absolute;margin-left:71pt;margin-top:35.5pt;width:176pt;height:34.65pt;z-index:-25165809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" filled="f" stroked="f">
              <v:textbox inset="0,0,0,0">
                <w:txbxContent>
                  <w:p w14:paraId="324DA9CD" w14:textId="77777777" w:rsidR="00726659" w:rsidRDefault="000F0732">
                    <w:pPr>
                      <w:pStyle w:val="BodyText"/>
                      <w:spacing w:before="9"/>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 Richmond, VA</w:t>
                    </w:r>
                  </w:p>
                </w:txbxContent>
              </v:textbox>
              <w10:wrap anchorx="page" anchory="page"/>
            </v:shape>
          </w:pict>
        </mc:Fallback>
      </mc:AlternateContent>
    </w:r>
    <w:r>
      <w:rPr>
        <w:noProof/>
      </w:rPr>
      <mc:AlternateContent>
        <mc:Choice Requires="wps">
          <w:drawing>
            <wp:anchor distT="0" distB="0" distL="0" distR="0" simplePos="0" relativeHeight="251658382" behindDoc="1" locked="0" layoutInCell="1" allowOverlap="1" wp14:anchorId="51448B13" wp14:editId="4D983D0E">
              <wp:simplePos x="0" y="0"/>
              <wp:positionH relativeFrom="page">
                <wp:posOffset>4178297</wp:posOffset>
              </wp:positionH>
              <wp:positionV relativeFrom="page">
                <wp:posOffset>450930</wp:posOffset>
              </wp:positionV>
              <wp:extent cx="2692400" cy="440055"/>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440055"/>
                      </a:xfrm>
                      <a:prstGeom prst="rect">
                        <a:avLst/>
                      </a:prstGeom>
                    </wps:spPr>
                    <wps:txbx>
                      <w:txbxContent>
                        <w:p w14:paraId="5D298BCD"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wps:txbx>
                    <wps:bodyPr wrap="square" lIns="0" tIns="0" rIns="0" bIns="0" rtlCol="0">
                      <a:noAutofit/>
                    </wps:bodyPr>
                  </wps:wsp>
                </a:graphicData>
              </a:graphic>
            </wp:anchor>
          </w:drawing>
        </mc:Choice>
        <mc:Fallback>
          <w:pict>
            <v:shape w14:anchorId="51448B13" id="Textbox 212" o:spid="_x0000_s1166" type="#_x0000_t202" style="position:absolute;margin-left:329pt;margin-top:35.5pt;width:212pt;height:34.65pt;z-index:-2516580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" filled="f" stroked="f">
              <v:textbox inset="0,0,0,0">
                <w:txbxContent>
                  <w:p w14:paraId="5D298BCD" w14:textId="77777777" w:rsidR="00726659" w:rsidRDefault="000F0732">
                    <w:pPr>
                      <w:pStyle w:val="BodyText"/>
                      <w:spacing w:before="9"/>
                      <w:ind w:left="20" w:right="18" w:firstLine="1200"/>
                      <w:jc w:val="right"/>
                    </w:pPr>
                    <w:r>
                      <w:t>VA</w:t>
                    </w:r>
                    <w:r>
                      <w:rPr>
                        <w:spacing w:val="-13"/>
                      </w:rPr>
                      <w:t xml:space="preserve"> </w:t>
                    </w:r>
                    <w:r>
                      <w:t>Project</w:t>
                    </w:r>
                    <w:r>
                      <w:rPr>
                        <w:spacing w:val="-13"/>
                      </w:rPr>
                      <w:t xml:space="preserve"> </w:t>
                    </w:r>
                    <w:r>
                      <w:t>No.</w:t>
                    </w:r>
                    <w:r>
                      <w:rPr>
                        <w:spacing w:val="-13"/>
                      </w:rPr>
                      <w:t xml:space="preserve"> </w:t>
                    </w:r>
                    <w:r>
                      <w:t>652-23-105 Richmond</w:t>
                    </w:r>
                    <w:r>
                      <w:rPr>
                        <w:spacing w:val="-8"/>
                      </w:rPr>
                      <w:t xml:space="preserve"> </w:t>
                    </w:r>
                    <w:r>
                      <w:t>VA</w:t>
                    </w:r>
                    <w:r>
                      <w:rPr>
                        <w:spacing w:val="-8"/>
                      </w:rPr>
                      <w:t xml:space="preserve"> </w:t>
                    </w:r>
                    <w:r>
                      <w:t>CCTV</w:t>
                    </w:r>
                    <w:r>
                      <w:rPr>
                        <w:spacing w:val="-8"/>
                      </w:rPr>
                      <w:t xml:space="preserve"> </w:t>
                    </w:r>
                    <w:r>
                      <w:t>&amp;</w:t>
                    </w:r>
                    <w:r>
                      <w:rPr>
                        <w:spacing w:val="-8"/>
                      </w:rPr>
                      <w:t xml:space="preserve"> </w:t>
                    </w:r>
                    <w:r>
                      <w:t>Security</w:t>
                    </w:r>
                    <w:r>
                      <w:rPr>
                        <w:spacing w:val="-8"/>
                      </w:rPr>
                      <w:t xml:space="preserve"> </w:t>
                    </w:r>
                    <w:r>
                      <w:t>Upgrade Issued for Bids: 10/17/25</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39B9"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84" behindDoc="1" locked="0" layoutInCell="1" allowOverlap="1" wp14:anchorId="1A9FF2EE" wp14:editId="0537659D">
              <wp:simplePos x="0" y="0"/>
              <wp:positionH relativeFrom="page">
                <wp:posOffset>901700</wp:posOffset>
              </wp:positionH>
              <wp:positionV relativeFrom="page">
                <wp:posOffset>444497</wp:posOffset>
              </wp:positionV>
              <wp:extent cx="2235835" cy="60960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9600"/>
                      </a:xfrm>
                      <a:prstGeom prst="rect">
                        <a:avLst/>
                      </a:prstGeom>
                    </wps:spPr>
                    <wps:txbx>
                      <w:txbxContent>
                        <w:p w14:paraId="63C20C75"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664C217"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1A9FF2EE" id="_x0000_t202" coordsize="21600,21600" o:spt="202" path="m,l,21600r21600,l21600,xe">
              <v:stroke joinstyle="miter"/>
              <v:path gradientshapeok="t" o:connecttype="rect"/>
            </v:shapetype>
            <v:shape id="Textbox 216" o:spid="_x0000_s1168" type="#_x0000_t202" style="position:absolute;margin-left:71pt;margin-top:35pt;width:176.05pt;height:48pt;z-index:-25165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" filled="f" stroked="f">
              <v:textbox inset="0,0,0,0">
                <w:txbxContent>
                  <w:p w14:paraId="63C20C75"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664C217"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85" behindDoc="1" locked="0" layoutInCell="1" allowOverlap="1" wp14:anchorId="3941E0A6" wp14:editId="2F540504">
              <wp:simplePos x="0" y="0"/>
              <wp:positionH relativeFrom="page">
                <wp:posOffset>3872992</wp:posOffset>
              </wp:positionH>
              <wp:positionV relativeFrom="page">
                <wp:posOffset>444497</wp:posOffset>
              </wp:positionV>
              <wp:extent cx="2997835" cy="60960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9600"/>
                      </a:xfrm>
                      <a:prstGeom prst="rect">
                        <a:avLst/>
                      </a:prstGeom>
                    </wps:spPr>
                    <wps:txbx>
                      <w:txbxContent>
                        <w:p w14:paraId="20DDA681"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72495D75"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3941E0A6" id="Textbox 217" o:spid="_x0000_s1169" type="#_x0000_t202" style="position:absolute;margin-left:304.95pt;margin-top:35pt;width:236.05pt;height:48pt;z-index:-25165809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" filled="f" stroked="f">
              <v:textbox inset="0,0,0,0">
                <w:txbxContent>
                  <w:p w14:paraId="20DDA681"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72495D75"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B031"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87" behindDoc="1" locked="0" layoutInCell="1" allowOverlap="1" wp14:anchorId="1DAD4D25" wp14:editId="1C754BDA">
              <wp:simplePos x="0" y="0"/>
              <wp:positionH relativeFrom="page">
                <wp:posOffset>901700</wp:posOffset>
              </wp:positionH>
              <wp:positionV relativeFrom="page">
                <wp:posOffset>444497</wp:posOffset>
              </wp:positionV>
              <wp:extent cx="2235835" cy="60960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9600"/>
                      </a:xfrm>
                      <a:prstGeom prst="rect">
                        <a:avLst/>
                      </a:prstGeom>
                    </wps:spPr>
                    <wps:txbx>
                      <w:txbxContent>
                        <w:p w14:paraId="7884E707"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1D9FE1F2"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1DAD4D25" id="_x0000_t202" coordsize="21600,21600" o:spt="202" path="m,l,21600r21600,l21600,xe">
              <v:stroke joinstyle="miter"/>
              <v:path gradientshapeok="t" o:connecttype="rect"/>
            </v:shapetype>
            <v:shape id="Textbox 221" o:spid="_x0000_s1171" type="#_x0000_t202" style="position:absolute;margin-left:71pt;margin-top:35pt;width:176.05pt;height:48pt;z-index:-2516580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" filled="f" stroked="f">
              <v:textbox inset="0,0,0,0">
                <w:txbxContent>
                  <w:p w14:paraId="7884E707" w14:textId="77777777" w:rsidR="00726659" w:rsidRDefault="000F0732">
                    <w:pPr>
                      <w:pStyle w:val="BodyText"/>
                      <w:spacing w:before="20" w:line="367"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1D9FE1F2"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88" behindDoc="1" locked="0" layoutInCell="1" allowOverlap="1" wp14:anchorId="5AEBA1A4" wp14:editId="1CA4FA4E">
              <wp:simplePos x="0" y="0"/>
              <wp:positionH relativeFrom="page">
                <wp:posOffset>3872992</wp:posOffset>
              </wp:positionH>
              <wp:positionV relativeFrom="page">
                <wp:posOffset>444497</wp:posOffset>
              </wp:positionV>
              <wp:extent cx="2997835" cy="60960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9600"/>
                      </a:xfrm>
                      <a:prstGeom prst="rect">
                        <a:avLst/>
                      </a:prstGeom>
                    </wps:spPr>
                    <wps:txbx>
                      <w:txbxContent>
                        <w:p w14:paraId="6ACCB6A7"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4A881F53"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5AEBA1A4" id="Textbox 222" o:spid="_x0000_s1172" type="#_x0000_t202" style="position:absolute;margin-left:304.95pt;margin-top:35pt;width:236.05pt;height:48pt;z-index:-2516580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" filled="f" stroked="f">
              <v:textbox inset="0,0,0,0">
                <w:txbxContent>
                  <w:p w14:paraId="6ACCB6A7" w14:textId="77777777" w:rsidR="00726659" w:rsidRDefault="000F0732">
                    <w:pPr>
                      <w:pStyle w:val="BodyText"/>
                      <w:spacing w:before="20" w:line="367"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4A881F53"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5F79"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90" behindDoc="1" locked="0" layoutInCell="1" allowOverlap="1" wp14:anchorId="31ECD2AE" wp14:editId="655B25AA">
              <wp:simplePos x="0" y="0"/>
              <wp:positionH relativeFrom="page">
                <wp:posOffset>901700</wp:posOffset>
              </wp:positionH>
              <wp:positionV relativeFrom="page">
                <wp:posOffset>444497</wp:posOffset>
              </wp:positionV>
              <wp:extent cx="2235835" cy="60134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1345"/>
                      </a:xfrm>
                      <a:prstGeom prst="rect">
                        <a:avLst/>
                      </a:prstGeom>
                    </wps:spPr>
                    <wps:txbx>
                      <w:txbxContent>
                        <w:p w14:paraId="4C7E30A7" w14:textId="77777777" w:rsidR="00726659" w:rsidRDefault="000F0732">
                          <w:pPr>
                            <w:pStyle w:val="BodyText"/>
                            <w:spacing w:before="20" w:line="360"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01D5BE6"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31ECD2AE" id="_x0000_t202" coordsize="21600,21600" o:spt="202" path="m,l,21600r21600,l21600,xe">
              <v:stroke joinstyle="miter"/>
              <v:path gradientshapeok="t" o:connecttype="rect"/>
            </v:shapetype>
            <v:shape id="Textbox 224" o:spid="_x0000_s1174" type="#_x0000_t202" style="position:absolute;margin-left:71pt;margin-top:35pt;width:176.05pt;height:47.35pt;z-index:-2516580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" filled="f" stroked="f">
              <v:textbox inset="0,0,0,0">
                <w:txbxContent>
                  <w:p w14:paraId="4C7E30A7" w14:textId="77777777" w:rsidR="00726659" w:rsidRDefault="000F0732">
                    <w:pPr>
                      <w:pStyle w:val="BodyText"/>
                      <w:spacing w:before="20" w:line="360"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201D5BE6"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91" behindDoc="1" locked="0" layoutInCell="1" allowOverlap="1" wp14:anchorId="74C0DD65" wp14:editId="25FA6873">
              <wp:simplePos x="0" y="0"/>
              <wp:positionH relativeFrom="page">
                <wp:posOffset>3872992</wp:posOffset>
              </wp:positionH>
              <wp:positionV relativeFrom="page">
                <wp:posOffset>444497</wp:posOffset>
              </wp:positionV>
              <wp:extent cx="2997835" cy="60134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1345"/>
                      </a:xfrm>
                      <a:prstGeom prst="rect">
                        <a:avLst/>
                      </a:prstGeom>
                    </wps:spPr>
                    <wps:txbx>
                      <w:txbxContent>
                        <w:p w14:paraId="46159C53" w14:textId="77777777" w:rsidR="00726659" w:rsidRDefault="000F0732">
                          <w:pPr>
                            <w:pStyle w:val="BodyText"/>
                            <w:spacing w:before="20" w:line="360"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461AFCF6"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74C0DD65" id="Textbox 225" o:spid="_x0000_s1175" type="#_x0000_t202" style="position:absolute;margin-left:304.95pt;margin-top:35pt;width:236.05pt;height:47.35pt;z-index:-2516580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" filled="f" stroked="f">
              <v:textbox inset="0,0,0,0">
                <w:txbxContent>
                  <w:p w14:paraId="46159C53" w14:textId="77777777" w:rsidR="00726659" w:rsidRDefault="000F0732">
                    <w:pPr>
                      <w:pStyle w:val="BodyText"/>
                      <w:spacing w:before="20" w:line="360"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461AFCF6"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3A07" w14:textId="77777777" w:rsidR="00726659" w:rsidRDefault="000F0732">
    <w:pPr>
      <w:pStyle w:val="BodyText"/>
      <w:spacing w:line="14" w:lineRule="auto"/>
      <w:ind w:left="0" w:firstLine="0"/>
    </w:pPr>
    <w:r>
      <w:rPr>
        <w:noProof/>
      </w:rPr>
      <mc:AlternateContent>
        <mc:Choice Requires="wps">
          <w:drawing>
            <wp:anchor distT="0" distB="0" distL="0" distR="0" simplePos="0" relativeHeight="251658393" behindDoc="1" locked="0" layoutInCell="1" allowOverlap="1" wp14:anchorId="38AB3FA3" wp14:editId="1CB524E3">
              <wp:simplePos x="0" y="0"/>
              <wp:positionH relativeFrom="page">
                <wp:posOffset>901700</wp:posOffset>
              </wp:positionH>
              <wp:positionV relativeFrom="page">
                <wp:posOffset>444497</wp:posOffset>
              </wp:positionV>
              <wp:extent cx="2235835" cy="601345"/>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601345"/>
                      </a:xfrm>
                      <a:prstGeom prst="rect">
                        <a:avLst/>
                      </a:prstGeom>
                    </wps:spPr>
                    <wps:txbx>
                      <w:txbxContent>
                        <w:p w14:paraId="2C7E9262" w14:textId="77777777" w:rsidR="00726659" w:rsidRDefault="000F0732">
                          <w:pPr>
                            <w:pStyle w:val="BodyText"/>
                            <w:spacing w:before="20" w:line="360"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0EC28775" w14:textId="77777777" w:rsidR="00726659" w:rsidRDefault="000F0732">
                          <w:pPr>
                            <w:pStyle w:val="BodyText"/>
                            <w:ind w:left="20" w:firstLine="0"/>
                          </w:pPr>
                          <w:r>
                            <w:t>Richmond,</w:t>
                          </w:r>
                          <w:r>
                            <w:rPr>
                              <w:spacing w:val="-8"/>
                            </w:rPr>
                            <w:t xml:space="preserve"> </w:t>
                          </w:r>
                          <w:r>
                            <w:rPr>
                              <w:spacing w:val="-5"/>
                            </w:rPr>
                            <w:t>VA</w:t>
                          </w:r>
                        </w:p>
                      </w:txbxContent>
                    </wps:txbx>
                    <wps:bodyPr wrap="square" lIns="0" tIns="0" rIns="0" bIns="0" rtlCol="0">
                      <a:noAutofit/>
                    </wps:bodyPr>
                  </wps:wsp>
                </a:graphicData>
              </a:graphic>
            </wp:anchor>
          </w:drawing>
        </mc:Choice>
        <mc:Fallback>
          <w:pict>
            <v:shapetype w14:anchorId="38AB3FA3" id="_x0000_t202" coordsize="21600,21600" o:spt="202" path="m,l,21600r21600,l21600,xe">
              <v:stroke joinstyle="miter"/>
              <v:path gradientshapeok="t" o:connecttype="rect"/>
            </v:shapetype>
            <v:shape id="Textbox 227" o:spid="_x0000_s1177" type="#_x0000_t202" style="position:absolute;margin-left:71pt;margin-top:35pt;width:176.05pt;height:47.35pt;z-index:-25165808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" filled="f" stroked="f">
              <v:textbox inset="0,0,0,0">
                <w:txbxContent>
                  <w:p w14:paraId="2C7E9262" w14:textId="77777777" w:rsidR="00726659" w:rsidRDefault="000F0732">
                    <w:pPr>
                      <w:pStyle w:val="BodyText"/>
                      <w:spacing w:before="20" w:line="360" w:lineRule="auto"/>
                      <w:ind w:left="20" w:firstLine="0"/>
                    </w:pPr>
                    <w:r>
                      <w:t>Department</w:t>
                    </w:r>
                    <w:r>
                      <w:rPr>
                        <w:spacing w:val="-13"/>
                      </w:rPr>
                      <w:t xml:space="preserve"> </w:t>
                    </w:r>
                    <w:r>
                      <w:t>of</w:t>
                    </w:r>
                    <w:r>
                      <w:rPr>
                        <w:spacing w:val="-13"/>
                      </w:rPr>
                      <w:t xml:space="preserve"> </w:t>
                    </w:r>
                    <w:r>
                      <w:t>Veteran</w:t>
                    </w:r>
                    <w:r>
                      <w:rPr>
                        <w:spacing w:val="-13"/>
                      </w:rPr>
                      <w:t xml:space="preserve"> </w:t>
                    </w:r>
                    <w:r>
                      <w:t>Affairs Richmond VA Medical Center</w:t>
                    </w:r>
                  </w:p>
                  <w:p w14:paraId="0EC28775" w14:textId="77777777" w:rsidR="00726659" w:rsidRDefault="000F0732">
                    <w:pPr>
                      <w:pStyle w:val="BodyText"/>
                      <w:ind w:left="20" w:firstLine="0"/>
                    </w:pPr>
                    <w:r>
                      <w:t>Richmond,</w:t>
                    </w:r>
                    <w:r>
                      <w:rPr>
                        <w:spacing w:val="-8"/>
                      </w:rPr>
                      <w:t xml:space="preserve"> </w:t>
                    </w:r>
                    <w:r>
                      <w:rPr>
                        <w:spacing w:val="-5"/>
                      </w:rPr>
                      <w:t>VA</w:t>
                    </w:r>
                  </w:p>
                </w:txbxContent>
              </v:textbox>
              <w10:wrap anchorx="page" anchory="page"/>
            </v:shape>
          </w:pict>
        </mc:Fallback>
      </mc:AlternateContent>
    </w:r>
    <w:r>
      <w:rPr>
        <w:noProof/>
      </w:rPr>
      <mc:AlternateContent>
        <mc:Choice Requires="wps">
          <w:drawing>
            <wp:anchor distT="0" distB="0" distL="0" distR="0" simplePos="0" relativeHeight="251658394" behindDoc="1" locked="0" layoutInCell="1" allowOverlap="1" wp14:anchorId="6C54D5AE" wp14:editId="0D965D6A">
              <wp:simplePos x="0" y="0"/>
              <wp:positionH relativeFrom="page">
                <wp:posOffset>3872992</wp:posOffset>
              </wp:positionH>
              <wp:positionV relativeFrom="page">
                <wp:posOffset>444497</wp:posOffset>
              </wp:positionV>
              <wp:extent cx="2997835" cy="601345"/>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01345"/>
                      </a:xfrm>
                      <a:prstGeom prst="rect">
                        <a:avLst/>
                      </a:prstGeom>
                    </wps:spPr>
                    <wps:txbx>
                      <w:txbxContent>
                        <w:p w14:paraId="5DC18F17" w14:textId="77777777" w:rsidR="00726659" w:rsidRDefault="000F0732">
                          <w:pPr>
                            <w:pStyle w:val="BodyText"/>
                            <w:spacing w:before="20" w:line="360"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659B445D"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wps:txbx>
                    <wps:bodyPr wrap="square" lIns="0" tIns="0" rIns="0" bIns="0" rtlCol="0">
                      <a:noAutofit/>
                    </wps:bodyPr>
                  </wps:wsp>
                </a:graphicData>
              </a:graphic>
            </wp:anchor>
          </w:drawing>
        </mc:Choice>
        <mc:Fallback>
          <w:pict>
            <v:shape w14:anchorId="6C54D5AE" id="Textbox 228" o:spid="_x0000_s1178" type="#_x0000_t202" style="position:absolute;margin-left:304.95pt;margin-top:35pt;width:236.05pt;height:47.35pt;z-index:-2516580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" filled="f" stroked="f">
              <v:textbox inset="0,0,0,0">
                <w:txbxContent>
                  <w:p w14:paraId="5DC18F17" w14:textId="77777777" w:rsidR="00726659" w:rsidRDefault="000F0732">
                    <w:pPr>
                      <w:pStyle w:val="BodyText"/>
                      <w:spacing w:before="20" w:line="360" w:lineRule="auto"/>
                      <w:ind w:left="20" w:right="18" w:firstLine="1560"/>
                      <w:jc w:val="right"/>
                    </w:pPr>
                    <w:r>
                      <w:t>VA</w:t>
                    </w:r>
                    <w:r>
                      <w:rPr>
                        <w:spacing w:val="-13"/>
                      </w:rPr>
                      <w:t xml:space="preserve"> </w:t>
                    </w:r>
                    <w:r>
                      <w:t>Project</w:t>
                    </w:r>
                    <w:r>
                      <w:rPr>
                        <w:spacing w:val="-12"/>
                      </w:rPr>
                      <w:t xml:space="preserve"> </w:t>
                    </w:r>
                    <w:r>
                      <w:t>No.:</w:t>
                    </w:r>
                    <w:r>
                      <w:rPr>
                        <w:spacing w:val="-13"/>
                      </w:rPr>
                      <w:t xml:space="preserve"> </w:t>
                    </w:r>
                    <w:r>
                      <w:t>652-23-105 Campus</w:t>
                    </w:r>
                    <w:r>
                      <w:rPr>
                        <w:spacing w:val="-6"/>
                      </w:rPr>
                      <w:t xml:space="preserve"> </w:t>
                    </w:r>
                    <w:r>
                      <w:t>Wide</w:t>
                    </w:r>
                    <w:r>
                      <w:rPr>
                        <w:spacing w:val="-5"/>
                      </w:rPr>
                      <w:t xml:space="preserve"> </w:t>
                    </w:r>
                    <w:r>
                      <w:t>Security</w:t>
                    </w:r>
                    <w:r>
                      <w:rPr>
                        <w:spacing w:val="-5"/>
                      </w:rPr>
                      <w:t xml:space="preserve"> </w:t>
                    </w:r>
                    <w:r>
                      <w:t>Camera</w:t>
                    </w:r>
                    <w:r>
                      <w:rPr>
                        <w:spacing w:val="-5"/>
                      </w:rPr>
                      <w:t xml:space="preserve"> </w:t>
                    </w:r>
                    <w:r>
                      <w:rPr>
                        <w:spacing w:val="-2"/>
                      </w:rPr>
                      <w:t>Replacement</w:t>
                    </w:r>
                  </w:p>
                  <w:p w14:paraId="659B445D" w14:textId="77777777" w:rsidR="00726659" w:rsidRDefault="000F0732">
                    <w:pPr>
                      <w:pStyle w:val="BodyText"/>
                      <w:ind w:left="0" w:right="18" w:firstLine="0"/>
                      <w:jc w:val="right"/>
                    </w:pPr>
                    <w:r>
                      <w:t>Issued</w:t>
                    </w:r>
                    <w:r>
                      <w:rPr>
                        <w:spacing w:val="-5"/>
                      </w:rPr>
                      <w:t xml:space="preserve"> </w:t>
                    </w:r>
                    <w:r>
                      <w:t>For</w:t>
                    </w:r>
                    <w:r>
                      <w:rPr>
                        <w:spacing w:val="-4"/>
                      </w:rPr>
                      <w:t xml:space="preserve"> </w:t>
                    </w:r>
                    <w:r>
                      <w:t>Bids:</w:t>
                    </w:r>
                    <w:r>
                      <w:rPr>
                        <w:spacing w:val="-4"/>
                      </w:rPr>
                      <w:t xml:space="preserve"> </w:t>
                    </w:r>
                    <w:r>
                      <w:rPr>
                        <w:spacing w:val="-2"/>
                      </w:rPr>
                      <w:t>10/17/25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F09"/>
    <w:multiLevelType w:val="hybridMultilevel"/>
    <w:tmpl w:val="1602A6E0"/>
    <w:lvl w:ilvl="0" w:tplc="5184CE04">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E7BA65AC">
      <w:numFmt w:val="bullet"/>
      <w:lvlText w:val="•"/>
      <w:lvlJc w:val="left"/>
      <w:pPr>
        <w:ind w:left="3474" w:hanging="360"/>
      </w:pPr>
      <w:rPr>
        <w:rFonts w:hint="default"/>
        <w:lang w:val="en-US" w:eastAsia="en-US" w:bidi="ar-SA"/>
      </w:rPr>
    </w:lvl>
    <w:lvl w:ilvl="2" w:tplc="E04074CA">
      <w:numFmt w:val="bullet"/>
      <w:lvlText w:val="•"/>
      <w:lvlJc w:val="left"/>
      <w:pPr>
        <w:ind w:left="4288" w:hanging="360"/>
      </w:pPr>
      <w:rPr>
        <w:rFonts w:hint="default"/>
        <w:lang w:val="en-US" w:eastAsia="en-US" w:bidi="ar-SA"/>
      </w:rPr>
    </w:lvl>
    <w:lvl w:ilvl="3" w:tplc="E6887CE2">
      <w:numFmt w:val="bullet"/>
      <w:lvlText w:val="•"/>
      <w:lvlJc w:val="left"/>
      <w:pPr>
        <w:ind w:left="5102" w:hanging="360"/>
      </w:pPr>
      <w:rPr>
        <w:rFonts w:hint="default"/>
        <w:lang w:val="en-US" w:eastAsia="en-US" w:bidi="ar-SA"/>
      </w:rPr>
    </w:lvl>
    <w:lvl w:ilvl="4" w:tplc="68C48960">
      <w:numFmt w:val="bullet"/>
      <w:lvlText w:val="•"/>
      <w:lvlJc w:val="left"/>
      <w:pPr>
        <w:ind w:left="5916" w:hanging="360"/>
      </w:pPr>
      <w:rPr>
        <w:rFonts w:hint="default"/>
        <w:lang w:val="en-US" w:eastAsia="en-US" w:bidi="ar-SA"/>
      </w:rPr>
    </w:lvl>
    <w:lvl w:ilvl="5" w:tplc="8A3C9B24">
      <w:numFmt w:val="bullet"/>
      <w:lvlText w:val="•"/>
      <w:lvlJc w:val="left"/>
      <w:pPr>
        <w:ind w:left="6730" w:hanging="360"/>
      </w:pPr>
      <w:rPr>
        <w:rFonts w:hint="default"/>
        <w:lang w:val="en-US" w:eastAsia="en-US" w:bidi="ar-SA"/>
      </w:rPr>
    </w:lvl>
    <w:lvl w:ilvl="6" w:tplc="3A181608">
      <w:numFmt w:val="bullet"/>
      <w:lvlText w:val="•"/>
      <w:lvlJc w:val="left"/>
      <w:pPr>
        <w:ind w:left="7544" w:hanging="360"/>
      </w:pPr>
      <w:rPr>
        <w:rFonts w:hint="default"/>
        <w:lang w:val="en-US" w:eastAsia="en-US" w:bidi="ar-SA"/>
      </w:rPr>
    </w:lvl>
    <w:lvl w:ilvl="7" w:tplc="9D74DB76">
      <w:numFmt w:val="bullet"/>
      <w:lvlText w:val="•"/>
      <w:lvlJc w:val="left"/>
      <w:pPr>
        <w:ind w:left="8358" w:hanging="360"/>
      </w:pPr>
      <w:rPr>
        <w:rFonts w:hint="default"/>
        <w:lang w:val="en-US" w:eastAsia="en-US" w:bidi="ar-SA"/>
      </w:rPr>
    </w:lvl>
    <w:lvl w:ilvl="8" w:tplc="C7B885FE">
      <w:numFmt w:val="bullet"/>
      <w:lvlText w:val="•"/>
      <w:lvlJc w:val="left"/>
      <w:pPr>
        <w:ind w:left="9172" w:hanging="360"/>
      </w:pPr>
      <w:rPr>
        <w:rFonts w:hint="default"/>
        <w:lang w:val="en-US" w:eastAsia="en-US" w:bidi="ar-SA"/>
      </w:rPr>
    </w:lvl>
  </w:abstractNum>
  <w:abstractNum w:abstractNumId="1" w15:restartNumberingAfterBreak="0">
    <w:nsid w:val="01247B8F"/>
    <w:multiLevelType w:val="hybridMultilevel"/>
    <w:tmpl w:val="DF321F70"/>
    <w:lvl w:ilvl="0" w:tplc="6FACBBB4">
      <w:start w:val="1"/>
      <w:numFmt w:val="decimal"/>
      <w:lvlText w:val="%1."/>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1" w:tplc="777E9AB8">
      <w:numFmt w:val="bullet"/>
      <w:lvlText w:val="•"/>
      <w:lvlJc w:val="left"/>
      <w:pPr>
        <w:ind w:left="3060" w:hanging="360"/>
      </w:pPr>
      <w:rPr>
        <w:rFonts w:hint="default"/>
        <w:lang w:val="en-US" w:eastAsia="en-US" w:bidi="ar-SA"/>
      </w:rPr>
    </w:lvl>
    <w:lvl w:ilvl="2" w:tplc="0470B296">
      <w:numFmt w:val="bullet"/>
      <w:lvlText w:val="•"/>
      <w:lvlJc w:val="left"/>
      <w:pPr>
        <w:ind w:left="3960" w:hanging="360"/>
      </w:pPr>
      <w:rPr>
        <w:rFonts w:hint="default"/>
        <w:lang w:val="en-US" w:eastAsia="en-US" w:bidi="ar-SA"/>
      </w:rPr>
    </w:lvl>
    <w:lvl w:ilvl="3" w:tplc="A684AFF2">
      <w:numFmt w:val="bullet"/>
      <w:lvlText w:val="•"/>
      <w:lvlJc w:val="left"/>
      <w:pPr>
        <w:ind w:left="4860" w:hanging="360"/>
      </w:pPr>
      <w:rPr>
        <w:rFonts w:hint="default"/>
        <w:lang w:val="en-US" w:eastAsia="en-US" w:bidi="ar-SA"/>
      </w:rPr>
    </w:lvl>
    <w:lvl w:ilvl="4" w:tplc="6B9CCEAA">
      <w:numFmt w:val="bullet"/>
      <w:lvlText w:val="•"/>
      <w:lvlJc w:val="left"/>
      <w:pPr>
        <w:ind w:left="5760" w:hanging="360"/>
      </w:pPr>
      <w:rPr>
        <w:rFonts w:hint="default"/>
        <w:lang w:val="en-US" w:eastAsia="en-US" w:bidi="ar-SA"/>
      </w:rPr>
    </w:lvl>
    <w:lvl w:ilvl="5" w:tplc="DD12938C">
      <w:numFmt w:val="bullet"/>
      <w:lvlText w:val="•"/>
      <w:lvlJc w:val="left"/>
      <w:pPr>
        <w:ind w:left="6660" w:hanging="360"/>
      </w:pPr>
      <w:rPr>
        <w:rFonts w:hint="default"/>
        <w:lang w:val="en-US" w:eastAsia="en-US" w:bidi="ar-SA"/>
      </w:rPr>
    </w:lvl>
    <w:lvl w:ilvl="6" w:tplc="D1786370">
      <w:numFmt w:val="bullet"/>
      <w:lvlText w:val="•"/>
      <w:lvlJc w:val="left"/>
      <w:pPr>
        <w:ind w:left="7560" w:hanging="360"/>
      </w:pPr>
      <w:rPr>
        <w:rFonts w:hint="default"/>
        <w:lang w:val="en-US" w:eastAsia="en-US" w:bidi="ar-SA"/>
      </w:rPr>
    </w:lvl>
    <w:lvl w:ilvl="7" w:tplc="56D24DFE">
      <w:numFmt w:val="bullet"/>
      <w:lvlText w:val="•"/>
      <w:lvlJc w:val="left"/>
      <w:pPr>
        <w:ind w:left="8460" w:hanging="360"/>
      </w:pPr>
      <w:rPr>
        <w:rFonts w:hint="default"/>
        <w:lang w:val="en-US" w:eastAsia="en-US" w:bidi="ar-SA"/>
      </w:rPr>
    </w:lvl>
    <w:lvl w:ilvl="8" w:tplc="69FC3EDA">
      <w:numFmt w:val="bullet"/>
      <w:lvlText w:val="•"/>
      <w:lvlJc w:val="left"/>
      <w:pPr>
        <w:ind w:left="9360" w:hanging="360"/>
      </w:pPr>
      <w:rPr>
        <w:rFonts w:hint="default"/>
        <w:lang w:val="en-US" w:eastAsia="en-US" w:bidi="ar-SA"/>
      </w:rPr>
    </w:lvl>
  </w:abstractNum>
  <w:abstractNum w:abstractNumId="2" w15:restartNumberingAfterBreak="0">
    <w:nsid w:val="028B3E04"/>
    <w:multiLevelType w:val="multilevel"/>
    <w:tmpl w:val="D3448C88"/>
    <w:lvl w:ilvl="0">
      <w:start w:val="3"/>
      <w:numFmt w:val="decimal"/>
      <w:lvlText w:val="%1"/>
      <w:lvlJc w:val="left"/>
      <w:pPr>
        <w:ind w:left="1199" w:hanging="480"/>
      </w:pPr>
      <w:rPr>
        <w:rFonts w:hint="default"/>
        <w:lang w:val="en-US" w:eastAsia="en-US" w:bidi="ar-SA"/>
      </w:rPr>
    </w:lvl>
    <w:lvl w:ilvl="1">
      <w:start w:val="1"/>
      <w:numFmt w:val="decimal"/>
      <w:lvlText w:val="%1.%2"/>
      <w:lvlJc w:val="left"/>
      <w:pPr>
        <w:ind w:left="1199"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39"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799" w:hanging="360"/>
        <w:jc w:val="right"/>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decimal"/>
      <w:lvlText w:val="%6)"/>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5280" w:hanging="360"/>
      </w:pPr>
      <w:rPr>
        <w:rFonts w:hint="default"/>
        <w:lang w:val="en-US" w:eastAsia="en-US" w:bidi="ar-SA"/>
      </w:rPr>
    </w:lvl>
    <w:lvl w:ilvl="7">
      <w:numFmt w:val="bullet"/>
      <w:lvlText w:val="•"/>
      <w:lvlJc w:val="left"/>
      <w:pPr>
        <w:ind w:left="6660"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3" w15:restartNumberingAfterBreak="0">
    <w:nsid w:val="02FF2862"/>
    <w:multiLevelType w:val="hybridMultilevel"/>
    <w:tmpl w:val="08144222"/>
    <w:lvl w:ilvl="0" w:tplc="948AF45A">
      <w:start w:val="1"/>
      <w:numFmt w:val="decimal"/>
      <w:lvlText w:val="%1."/>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1" w:tplc="B17A444A">
      <w:numFmt w:val="bullet"/>
      <w:lvlText w:val="•"/>
      <w:lvlJc w:val="left"/>
      <w:pPr>
        <w:ind w:left="3060" w:hanging="360"/>
      </w:pPr>
      <w:rPr>
        <w:rFonts w:hint="default"/>
        <w:lang w:val="en-US" w:eastAsia="en-US" w:bidi="ar-SA"/>
      </w:rPr>
    </w:lvl>
    <w:lvl w:ilvl="2" w:tplc="3BCA0A6E">
      <w:numFmt w:val="bullet"/>
      <w:lvlText w:val="•"/>
      <w:lvlJc w:val="left"/>
      <w:pPr>
        <w:ind w:left="3960" w:hanging="360"/>
      </w:pPr>
      <w:rPr>
        <w:rFonts w:hint="default"/>
        <w:lang w:val="en-US" w:eastAsia="en-US" w:bidi="ar-SA"/>
      </w:rPr>
    </w:lvl>
    <w:lvl w:ilvl="3" w:tplc="9D2060FC">
      <w:numFmt w:val="bullet"/>
      <w:lvlText w:val="•"/>
      <w:lvlJc w:val="left"/>
      <w:pPr>
        <w:ind w:left="4860" w:hanging="360"/>
      </w:pPr>
      <w:rPr>
        <w:rFonts w:hint="default"/>
        <w:lang w:val="en-US" w:eastAsia="en-US" w:bidi="ar-SA"/>
      </w:rPr>
    </w:lvl>
    <w:lvl w:ilvl="4" w:tplc="03040A74">
      <w:numFmt w:val="bullet"/>
      <w:lvlText w:val="•"/>
      <w:lvlJc w:val="left"/>
      <w:pPr>
        <w:ind w:left="5760" w:hanging="360"/>
      </w:pPr>
      <w:rPr>
        <w:rFonts w:hint="default"/>
        <w:lang w:val="en-US" w:eastAsia="en-US" w:bidi="ar-SA"/>
      </w:rPr>
    </w:lvl>
    <w:lvl w:ilvl="5" w:tplc="76783A9E">
      <w:numFmt w:val="bullet"/>
      <w:lvlText w:val="•"/>
      <w:lvlJc w:val="left"/>
      <w:pPr>
        <w:ind w:left="6660" w:hanging="360"/>
      </w:pPr>
      <w:rPr>
        <w:rFonts w:hint="default"/>
        <w:lang w:val="en-US" w:eastAsia="en-US" w:bidi="ar-SA"/>
      </w:rPr>
    </w:lvl>
    <w:lvl w:ilvl="6" w:tplc="3830EFA8">
      <w:numFmt w:val="bullet"/>
      <w:lvlText w:val="•"/>
      <w:lvlJc w:val="left"/>
      <w:pPr>
        <w:ind w:left="7560" w:hanging="360"/>
      </w:pPr>
      <w:rPr>
        <w:rFonts w:hint="default"/>
        <w:lang w:val="en-US" w:eastAsia="en-US" w:bidi="ar-SA"/>
      </w:rPr>
    </w:lvl>
    <w:lvl w:ilvl="7" w:tplc="9A949E98">
      <w:numFmt w:val="bullet"/>
      <w:lvlText w:val="•"/>
      <w:lvlJc w:val="left"/>
      <w:pPr>
        <w:ind w:left="8460" w:hanging="360"/>
      </w:pPr>
      <w:rPr>
        <w:rFonts w:hint="default"/>
        <w:lang w:val="en-US" w:eastAsia="en-US" w:bidi="ar-SA"/>
      </w:rPr>
    </w:lvl>
    <w:lvl w:ilvl="8" w:tplc="D4E612E2">
      <w:numFmt w:val="bullet"/>
      <w:lvlText w:val="•"/>
      <w:lvlJc w:val="left"/>
      <w:pPr>
        <w:ind w:left="9360" w:hanging="360"/>
      </w:pPr>
      <w:rPr>
        <w:rFonts w:hint="default"/>
        <w:lang w:val="en-US" w:eastAsia="en-US" w:bidi="ar-SA"/>
      </w:rPr>
    </w:lvl>
  </w:abstractNum>
  <w:abstractNum w:abstractNumId="4" w15:restartNumberingAfterBreak="0">
    <w:nsid w:val="04F96C5B"/>
    <w:multiLevelType w:val="multilevel"/>
    <w:tmpl w:val="4FEECD2E"/>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7097"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5" w15:restartNumberingAfterBreak="0">
    <w:nsid w:val="05596400"/>
    <w:multiLevelType w:val="hybridMultilevel"/>
    <w:tmpl w:val="3AD8E89A"/>
    <w:lvl w:ilvl="0" w:tplc="1562B094">
      <w:start w:val="15"/>
      <w:numFmt w:val="decimal"/>
      <w:lvlText w:val="%1."/>
      <w:lvlJc w:val="left"/>
      <w:pPr>
        <w:ind w:left="1425" w:hanging="375"/>
      </w:pPr>
      <w:rPr>
        <w:rFonts w:ascii="Courier New" w:eastAsia="Courier New" w:hAnsi="Courier New" w:cs="Courier New" w:hint="default"/>
        <w:b w:val="0"/>
        <w:bCs w:val="0"/>
        <w:i w:val="0"/>
        <w:iCs w:val="0"/>
        <w:spacing w:val="0"/>
        <w:w w:val="99"/>
        <w:sz w:val="18"/>
        <w:szCs w:val="18"/>
        <w:lang w:val="en-US" w:eastAsia="en-US" w:bidi="ar-SA"/>
      </w:rPr>
    </w:lvl>
    <w:lvl w:ilvl="1" w:tplc="CDC6AA78">
      <w:start w:val="1"/>
      <w:numFmt w:val="upperLetter"/>
      <w:lvlText w:val="%2."/>
      <w:lvlJc w:val="left"/>
      <w:pPr>
        <w:ind w:left="1425" w:hanging="360"/>
      </w:pPr>
      <w:rPr>
        <w:rFonts w:ascii="Courier New" w:eastAsia="Courier New" w:hAnsi="Courier New" w:cs="Courier New" w:hint="default"/>
        <w:b w:val="0"/>
        <w:bCs w:val="0"/>
        <w:i w:val="0"/>
        <w:iCs w:val="0"/>
        <w:spacing w:val="0"/>
        <w:w w:val="99"/>
        <w:sz w:val="20"/>
        <w:szCs w:val="20"/>
        <w:lang w:val="en-US" w:eastAsia="en-US" w:bidi="ar-SA"/>
      </w:rPr>
    </w:lvl>
    <w:lvl w:ilvl="2" w:tplc="684A7A36">
      <w:numFmt w:val="bullet"/>
      <w:lvlText w:val="•"/>
      <w:lvlJc w:val="left"/>
      <w:pPr>
        <w:ind w:left="3296" w:hanging="360"/>
      </w:pPr>
      <w:rPr>
        <w:rFonts w:hint="default"/>
        <w:lang w:val="en-US" w:eastAsia="en-US" w:bidi="ar-SA"/>
      </w:rPr>
    </w:lvl>
    <w:lvl w:ilvl="3" w:tplc="0F7674F4">
      <w:numFmt w:val="bullet"/>
      <w:lvlText w:val="•"/>
      <w:lvlJc w:val="left"/>
      <w:pPr>
        <w:ind w:left="4234" w:hanging="360"/>
      </w:pPr>
      <w:rPr>
        <w:rFonts w:hint="default"/>
        <w:lang w:val="en-US" w:eastAsia="en-US" w:bidi="ar-SA"/>
      </w:rPr>
    </w:lvl>
    <w:lvl w:ilvl="4" w:tplc="1E82D14C">
      <w:numFmt w:val="bullet"/>
      <w:lvlText w:val="•"/>
      <w:lvlJc w:val="left"/>
      <w:pPr>
        <w:ind w:left="5172" w:hanging="360"/>
      </w:pPr>
      <w:rPr>
        <w:rFonts w:hint="default"/>
        <w:lang w:val="en-US" w:eastAsia="en-US" w:bidi="ar-SA"/>
      </w:rPr>
    </w:lvl>
    <w:lvl w:ilvl="5" w:tplc="E5BE33BA">
      <w:numFmt w:val="bullet"/>
      <w:lvlText w:val="•"/>
      <w:lvlJc w:val="left"/>
      <w:pPr>
        <w:ind w:left="6110" w:hanging="360"/>
      </w:pPr>
      <w:rPr>
        <w:rFonts w:hint="default"/>
        <w:lang w:val="en-US" w:eastAsia="en-US" w:bidi="ar-SA"/>
      </w:rPr>
    </w:lvl>
    <w:lvl w:ilvl="6" w:tplc="DDE2D1D4">
      <w:numFmt w:val="bullet"/>
      <w:lvlText w:val="•"/>
      <w:lvlJc w:val="left"/>
      <w:pPr>
        <w:ind w:left="7048" w:hanging="360"/>
      </w:pPr>
      <w:rPr>
        <w:rFonts w:hint="default"/>
        <w:lang w:val="en-US" w:eastAsia="en-US" w:bidi="ar-SA"/>
      </w:rPr>
    </w:lvl>
    <w:lvl w:ilvl="7" w:tplc="29D08804">
      <w:numFmt w:val="bullet"/>
      <w:lvlText w:val="•"/>
      <w:lvlJc w:val="left"/>
      <w:pPr>
        <w:ind w:left="7986" w:hanging="360"/>
      </w:pPr>
      <w:rPr>
        <w:rFonts w:hint="default"/>
        <w:lang w:val="en-US" w:eastAsia="en-US" w:bidi="ar-SA"/>
      </w:rPr>
    </w:lvl>
    <w:lvl w:ilvl="8" w:tplc="70F25010">
      <w:numFmt w:val="bullet"/>
      <w:lvlText w:val="•"/>
      <w:lvlJc w:val="left"/>
      <w:pPr>
        <w:ind w:left="8924" w:hanging="360"/>
      </w:pPr>
      <w:rPr>
        <w:rFonts w:hint="default"/>
        <w:lang w:val="en-US" w:eastAsia="en-US" w:bidi="ar-SA"/>
      </w:rPr>
    </w:lvl>
  </w:abstractNum>
  <w:abstractNum w:abstractNumId="6" w15:restartNumberingAfterBreak="0">
    <w:nsid w:val="05A423FF"/>
    <w:multiLevelType w:val="hybridMultilevel"/>
    <w:tmpl w:val="34E23566"/>
    <w:lvl w:ilvl="0" w:tplc="D0748A0A">
      <w:start w:val="1"/>
      <w:numFmt w:val="lowerLetter"/>
      <w:lvlText w:val="%1)"/>
      <w:lvlJc w:val="left"/>
      <w:pPr>
        <w:ind w:left="2663" w:hanging="360"/>
      </w:pPr>
      <w:rPr>
        <w:rFonts w:ascii="Courier New" w:eastAsia="Courier New" w:hAnsi="Courier New" w:cs="Courier New" w:hint="default"/>
        <w:b w:val="0"/>
        <w:bCs w:val="0"/>
        <w:i w:val="0"/>
        <w:iCs w:val="0"/>
        <w:spacing w:val="0"/>
        <w:w w:val="99"/>
        <w:sz w:val="20"/>
        <w:szCs w:val="20"/>
        <w:lang w:val="en-US" w:eastAsia="en-US" w:bidi="ar-SA"/>
      </w:rPr>
    </w:lvl>
    <w:lvl w:ilvl="1" w:tplc="4030E15A">
      <w:numFmt w:val="bullet"/>
      <w:lvlText w:val="•"/>
      <w:lvlJc w:val="left"/>
      <w:pPr>
        <w:ind w:left="3474" w:hanging="360"/>
      </w:pPr>
      <w:rPr>
        <w:rFonts w:hint="default"/>
        <w:lang w:val="en-US" w:eastAsia="en-US" w:bidi="ar-SA"/>
      </w:rPr>
    </w:lvl>
    <w:lvl w:ilvl="2" w:tplc="0004E2FA">
      <w:numFmt w:val="bullet"/>
      <w:lvlText w:val="•"/>
      <w:lvlJc w:val="left"/>
      <w:pPr>
        <w:ind w:left="4288" w:hanging="360"/>
      </w:pPr>
      <w:rPr>
        <w:rFonts w:hint="default"/>
        <w:lang w:val="en-US" w:eastAsia="en-US" w:bidi="ar-SA"/>
      </w:rPr>
    </w:lvl>
    <w:lvl w:ilvl="3" w:tplc="213EB7AC">
      <w:numFmt w:val="bullet"/>
      <w:lvlText w:val="•"/>
      <w:lvlJc w:val="left"/>
      <w:pPr>
        <w:ind w:left="5102" w:hanging="360"/>
      </w:pPr>
      <w:rPr>
        <w:rFonts w:hint="default"/>
        <w:lang w:val="en-US" w:eastAsia="en-US" w:bidi="ar-SA"/>
      </w:rPr>
    </w:lvl>
    <w:lvl w:ilvl="4" w:tplc="B178FE74">
      <w:numFmt w:val="bullet"/>
      <w:lvlText w:val="•"/>
      <w:lvlJc w:val="left"/>
      <w:pPr>
        <w:ind w:left="5916" w:hanging="360"/>
      </w:pPr>
      <w:rPr>
        <w:rFonts w:hint="default"/>
        <w:lang w:val="en-US" w:eastAsia="en-US" w:bidi="ar-SA"/>
      </w:rPr>
    </w:lvl>
    <w:lvl w:ilvl="5" w:tplc="74F2FF88">
      <w:numFmt w:val="bullet"/>
      <w:lvlText w:val="•"/>
      <w:lvlJc w:val="left"/>
      <w:pPr>
        <w:ind w:left="6730" w:hanging="360"/>
      </w:pPr>
      <w:rPr>
        <w:rFonts w:hint="default"/>
        <w:lang w:val="en-US" w:eastAsia="en-US" w:bidi="ar-SA"/>
      </w:rPr>
    </w:lvl>
    <w:lvl w:ilvl="6" w:tplc="C800557E">
      <w:numFmt w:val="bullet"/>
      <w:lvlText w:val="•"/>
      <w:lvlJc w:val="left"/>
      <w:pPr>
        <w:ind w:left="7544" w:hanging="360"/>
      </w:pPr>
      <w:rPr>
        <w:rFonts w:hint="default"/>
        <w:lang w:val="en-US" w:eastAsia="en-US" w:bidi="ar-SA"/>
      </w:rPr>
    </w:lvl>
    <w:lvl w:ilvl="7" w:tplc="498A9A2A">
      <w:numFmt w:val="bullet"/>
      <w:lvlText w:val="•"/>
      <w:lvlJc w:val="left"/>
      <w:pPr>
        <w:ind w:left="8358" w:hanging="360"/>
      </w:pPr>
      <w:rPr>
        <w:rFonts w:hint="default"/>
        <w:lang w:val="en-US" w:eastAsia="en-US" w:bidi="ar-SA"/>
      </w:rPr>
    </w:lvl>
    <w:lvl w:ilvl="8" w:tplc="ABC8824C">
      <w:numFmt w:val="bullet"/>
      <w:lvlText w:val="•"/>
      <w:lvlJc w:val="left"/>
      <w:pPr>
        <w:ind w:left="9172" w:hanging="360"/>
      </w:pPr>
      <w:rPr>
        <w:rFonts w:hint="default"/>
        <w:lang w:val="en-US" w:eastAsia="en-US" w:bidi="ar-SA"/>
      </w:rPr>
    </w:lvl>
  </w:abstractNum>
  <w:abstractNum w:abstractNumId="7" w15:restartNumberingAfterBreak="0">
    <w:nsid w:val="05EF48C5"/>
    <w:multiLevelType w:val="hybridMultilevel"/>
    <w:tmpl w:val="C4601472"/>
    <w:lvl w:ilvl="0" w:tplc="D3C4B300">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BB7E6E44">
      <w:numFmt w:val="bullet"/>
      <w:lvlText w:val="•"/>
      <w:lvlJc w:val="left"/>
      <w:pPr>
        <w:ind w:left="3474" w:hanging="360"/>
      </w:pPr>
      <w:rPr>
        <w:rFonts w:hint="default"/>
        <w:lang w:val="en-US" w:eastAsia="en-US" w:bidi="ar-SA"/>
      </w:rPr>
    </w:lvl>
    <w:lvl w:ilvl="2" w:tplc="A0AE9A52">
      <w:numFmt w:val="bullet"/>
      <w:lvlText w:val="•"/>
      <w:lvlJc w:val="left"/>
      <w:pPr>
        <w:ind w:left="4288" w:hanging="360"/>
      </w:pPr>
      <w:rPr>
        <w:rFonts w:hint="default"/>
        <w:lang w:val="en-US" w:eastAsia="en-US" w:bidi="ar-SA"/>
      </w:rPr>
    </w:lvl>
    <w:lvl w:ilvl="3" w:tplc="E9CAB018">
      <w:numFmt w:val="bullet"/>
      <w:lvlText w:val="•"/>
      <w:lvlJc w:val="left"/>
      <w:pPr>
        <w:ind w:left="5102" w:hanging="360"/>
      </w:pPr>
      <w:rPr>
        <w:rFonts w:hint="default"/>
        <w:lang w:val="en-US" w:eastAsia="en-US" w:bidi="ar-SA"/>
      </w:rPr>
    </w:lvl>
    <w:lvl w:ilvl="4" w:tplc="FAD0C4D4">
      <w:numFmt w:val="bullet"/>
      <w:lvlText w:val="•"/>
      <w:lvlJc w:val="left"/>
      <w:pPr>
        <w:ind w:left="5916" w:hanging="360"/>
      </w:pPr>
      <w:rPr>
        <w:rFonts w:hint="default"/>
        <w:lang w:val="en-US" w:eastAsia="en-US" w:bidi="ar-SA"/>
      </w:rPr>
    </w:lvl>
    <w:lvl w:ilvl="5" w:tplc="9CC2455C">
      <w:numFmt w:val="bullet"/>
      <w:lvlText w:val="•"/>
      <w:lvlJc w:val="left"/>
      <w:pPr>
        <w:ind w:left="6730" w:hanging="360"/>
      </w:pPr>
      <w:rPr>
        <w:rFonts w:hint="default"/>
        <w:lang w:val="en-US" w:eastAsia="en-US" w:bidi="ar-SA"/>
      </w:rPr>
    </w:lvl>
    <w:lvl w:ilvl="6" w:tplc="447CBAC8">
      <w:numFmt w:val="bullet"/>
      <w:lvlText w:val="•"/>
      <w:lvlJc w:val="left"/>
      <w:pPr>
        <w:ind w:left="7544" w:hanging="360"/>
      </w:pPr>
      <w:rPr>
        <w:rFonts w:hint="default"/>
        <w:lang w:val="en-US" w:eastAsia="en-US" w:bidi="ar-SA"/>
      </w:rPr>
    </w:lvl>
    <w:lvl w:ilvl="7" w:tplc="07D6EEF6">
      <w:numFmt w:val="bullet"/>
      <w:lvlText w:val="•"/>
      <w:lvlJc w:val="left"/>
      <w:pPr>
        <w:ind w:left="8358" w:hanging="360"/>
      </w:pPr>
      <w:rPr>
        <w:rFonts w:hint="default"/>
        <w:lang w:val="en-US" w:eastAsia="en-US" w:bidi="ar-SA"/>
      </w:rPr>
    </w:lvl>
    <w:lvl w:ilvl="8" w:tplc="194E0690">
      <w:numFmt w:val="bullet"/>
      <w:lvlText w:val="•"/>
      <w:lvlJc w:val="left"/>
      <w:pPr>
        <w:ind w:left="9172" w:hanging="360"/>
      </w:pPr>
      <w:rPr>
        <w:rFonts w:hint="default"/>
        <w:lang w:val="en-US" w:eastAsia="en-US" w:bidi="ar-SA"/>
      </w:rPr>
    </w:lvl>
  </w:abstractNum>
  <w:abstractNum w:abstractNumId="8" w15:restartNumberingAfterBreak="0">
    <w:nsid w:val="07002D20"/>
    <w:multiLevelType w:val="hybridMultilevel"/>
    <w:tmpl w:val="A450441E"/>
    <w:lvl w:ilvl="0" w:tplc="AB9862F2">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6B784BFC">
      <w:numFmt w:val="bullet"/>
      <w:lvlText w:val="•"/>
      <w:lvlJc w:val="left"/>
      <w:pPr>
        <w:ind w:left="3474" w:hanging="360"/>
      </w:pPr>
      <w:rPr>
        <w:rFonts w:hint="default"/>
        <w:lang w:val="en-US" w:eastAsia="en-US" w:bidi="ar-SA"/>
      </w:rPr>
    </w:lvl>
    <w:lvl w:ilvl="2" w:tplc="713A2502">
      <w:numFmt w:val="bullet"/>
      <w:lvlText w:val="•"/>
      <w:lvlJc w:val="left"/>
      <w:pPr>
        <w:ind w:left="4288" w:hanging="360"/>
      </w:pPr>
      <w:rPr>
        <w:rFonts w:hint="default"/>
        <w:lang w:val="en-US" w:eastAsia="en-US" w:bidi="ar-SA"/>
      </w:rPr>
    </w:lvl>
    <w:lvl w:ilvl="3" w:tplc="35821D90">
      <w:numFmt w:val="bullet"/>
      <w:lvlText w:val="•"/>
      <w:lvlJc w:val="left"/>
      <w:pPr>
        <w:ind w:left="5102" w:hanging="360"/>
      </w:pPr>
      <w:rPr>
        <w:rFonts w:hint="default"/>
        <w:lang w:val="en-US" w:eastAsia="en-US" w:bidi="ar-SA"/>
      </w:rPr>
    </w:lvl>
    <w:lvl w:ilvl="4" w:tplc="9C1C498C">
      <w:numFmt w:val="bullet"/>
      <w:lvlText w:val="•"/>
      <w:lvlJc w:val="left"/>
      <w:pPr>
        <w:ind w:left="5916" w:hanging="360"/>
      </w:pPr>
      <w:rPr>
        <w:rFonts w:hint="default"/>
        <w:lang w:val="en-US" w:eastAsia="en-US" w:bidi="ar-SA"/>
      </w:rPr>
    </w:lvl>
    <w:lvl w:ilvl="5" w:tplc="DE76EBFC">
      <w:numFmt w:val="bullet"/>
      <w:lvlText w:val="•"/>
      <w:lvlJc w:val="left"/>
      <w:pPr>
        <w:ind w:left="6730" w:hanging="360"/>
      </w:pPr>
      <w:rPr>
        <w:rFonts w:hint="default"/>
        <w:lang w:val="en-US" w:eastAsia="en-US" w:bidi="ar-SA"/>
      </w:rPr>
    </w:lvl>
    <w:lvl w:ilvl="6" w:tplc="AE9E7144">
      <w:numFmt w:val="bullet"/>
      <w:lvlText w:val="•"/>
      <w:lvlJc w:val="left"/>
      <w:pPr>
        <w:ind w:left="7544" w:hanging="360"/>
      </w:pPr>
      <w:rPr>
        <w:rFonts w:hint="default"/>
        <w:lang w:val="en-US" w:eastAsia="en-US" w:bidi="ar-SA"/>
      </w:rPr>
    </w:lvl>
    <w:lvl w:ilvl="7" w:tplc="B02038A6">
      <w:numFmt w:val="bullet"/>
      <w:lvlText w:val="•"/>
      <w:lvlJc w:val="left"/>
      <w:pPr>
        <w:ind w:left="8358" w:hanging="360"/>
      </w:pPr>
      <w:rPr>
        <w:rFonts w:hint="default"/>
        <w:lang w:val="en-US" w:eastAsia="en-US" w:bidi="ar-SA"/>
      </w:rPr>
    </w:lvl>
    <w:lvl w:ilvl="8" w:tplc="A69AE5C4">
      <w:numFmt w:val="bullet"/>
      <w:lvlText w:val="•"/>
      <w:lvlJc w:val="left"/>
      <w:pPr>
        <w:ind w:left="9172" w:hanging="360"/>
      </w:pPr>
      <w:rPr>
        <w:rFonts w:hint="default"/>
        <w:lang w:val="en-US" w:eastAsia="en-US" w:bidi="ar-SA"/>
      </w:rPr>
    </w:lvl>
  </w:abstractNum>
  <w:abstractNum w:abstractNumId="9" w15:restartNumberingAfterBreak="0">
    <w:nsid w:val="07753D62"/>
    <w:multiLevelType w:val="multilevel"/>
    <w:tmpl w:val="34FE7616"/>
    <w:lvl w:ilvl="0">
      <w:start w:val="1"/>
      <w:numFmt w:val="decimal"/>
      <w:lvlText w:val="%1"/>
      <w:lvlJc w:val="left"/>
      <w:pPr>
        <w:ind w:left="1200" w:hanging="480"/>
      </w:pPr>
      <w:rPr>
        <w:rFonts w:hint="default"/>
        <w:lang w:val="en-US" w:eastAsia="en-US" w:bidi="ar-SA"/>
      </w:rPr>
    </w:lvl>
    <w:lvl w:ilvl="1">
      <w:start w:val="5"/>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jc w:val="right"/>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7097"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10" w15:restartNumberingAfterBreak="0">
    <w:nsid w:val="077C4741"/>
    <w:multiLevelType w:val="multilevel"/>
    <w:tmpl w:val="B5D6786C"/>
    <w:lvl w:ilvl="0">
      <w:start w:val="1"/>
      <w:numFmt w:val="decimal"/>
      <w:lvlText w:val="%1"/>
      <w:lvlJc w:val="left"/>
      <w:pPr>
        <w:ind w:left="1800" w:hanging="721"/>
      </w:pPr>
      <w:rPr>
        <w:rFonts w:hint="default"/>
        <w:lang w:val="en-US" w:eastAsia="en-US" w:bidi="ar-SA"/>
      </w:rPr>
    </w:lvl>
    <w:lvl w:ilvl="1">
      <w:start w:val="26"/>
      <w:numFmt w:val="decimal"/>
      <w:lvlText w:val="%1.%2"/>
      <w:lvlJc w:val="left"/>
      <w:pPr>
        <w:ind w:left="1800" w:hanging="721"/>
      </w:pPr>
      <w:rPr>
        <w:rFonts w:ascii="Courier New" w:eastAsia="Courier New" w:hAnsi="Courier New" w:cs="Courier New" w:hint="default"/>
        <w:b/>
        <w:bCs/>
        <w:i w:val="0"/>
        <w:iCs w:val="0"/>
        <w:spacing w:val="-1"/>
        <w:w w:val="100"/>
        <w:sz w:val="24"/>
        <w:szCs w:val="24"/>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5160" w:hanging="360"/>
      </w:pPr>
      <w:rPr>
        <w:rFonts w:hint="default"/>
        <w:lang w:val="en-US" w:eastAsia="en-US" w:bidi="ar-SA"/>
      </w:rPr>
    </w:lvl>
    <w:lvl w:ilvl="5">
      <w:numFmt w:val="bullet"/>
      <w:lvlText w:val="•"/>
      <w:lvlJc w:val="left"/>
      <w:pPr>
        <w:ind w:left="6160" w:hanging="360"/>
      </w:pPr>
      <w:rPr>
        <w:rFonts w:hint="default"/>
        <w:lang w:val="en-US" w:eastAsia="en-US" w:bidi="ar-SA"/>
      </w:rPr>
    </w:lvl>
    <w:lvl w:ilvl="6">
      <w:numFmt w:val="bullet"/>
      <w:lvlText w:val="•"/>
      <w:lvlJc w:val="left"/>
      <w:pPr>
        <w:ind w:left="7160" w:hanging="360"/>
      </w:pPr>
      <w:rPr>
        <w:rFonts w:hint="default"/>
        <w:lang w:val="en-US" w:eastAsia="en-US" w:bidi="ar-SA"/>
      </w:rPr>
    </w:lvl>
    <w:lvl w:ilvl="7">
      <w:numFmt w:val="bullet"/>
      <w:lvlText w:val="•"/>
      <w:lvlJc w:val="left"/>
      <w:pPr>
        <w:ind w:left="8160" w:hanging="360"/>
      </w:pPr>
      <w:rPr>
        <w:rFonts w:hint="default"/>
        <w:lang w:val="en-US" w:eastAsia="en-US" w:bidi="ar-SA"/>
      </w:rPr>
    </w:lvl>
    <w:lvl w:ilvl="8">
      <w:numFmt w:val="bullet"/>
      <w:lvlText w:val="•"/>
      <w:lvlJc w:val="left"/>
      <w:pPr>
        <w:ind w:left="9160" w:hanging="360"/>
      </w:pPr>
      <w:rPr>
        <w:rFonts w:hint="default"/>
        <w:lang w:val="en-US" w:eastAsia="en-US" w:bidi="ar-SA"/>
      </w:rPr>
    </w:lvl>
  </w:abstractNum>
  <w:abstractNum w:abstractNumId="11" w15:restartNumberingAfterBreak="0">
    <w:nsid w:val="07957FC2"/>
    <w:multiLevelType w:val="hybridMultilevel"/>
    <w:tmpl w:val="2F14610A"/>
    <w:lvl w:ilvl="0" w:tplc="3ACAB792">
      <w:start w:val="1"/>
      <w:numFmt w:val="decimal"/>
      <w:lvlText w:val="%1."/>
      <w:lvlJc w:val="left"/>
      <w:pPr>
        <w:ind w:left="1080" w:hanging="360"/>
      </w:pPr>
      <w:rPr>
        <w:rFonts w:ascii="Courier New" w:eastAsia="Courier New" w:hAnsi="Courier New" w:cs="Courier New" w:hint="default"/>
        <w:b w:val="0"/>
        <w:bCs w:val="0"/>
        <w:i w:val="0"/>
        <w:iCs w:val="0"/>
        <w:spacing w:val="0"/>
        <w:w w:val="94"/>
        <w:sz w:val="20"/>
        <w:szCs w:val="20"/>
        <w:lang w:val="en-US" w:eastAsia="en-US" w:bidi="ar-SA"/>
      </w:rPr>
    </w:lvl>
    <w:lvl w:ilvl="1" w:tplc="1380865E">
      <w:numFmt w:val="bullet"/>
      <w:lvlText w:val="•"/>
      <w:lvlJc w:val="left"/>
      <w:pPr>
        <w:ind w:left="1425" w:hanging="360"/>
      </w:pPr>
      <w:rPr>
        <w:rFonts w:ascii="Courier New" w:eastAsia="Courier New" w:hAnsi="Courier New" w:cs="Courier New" w:hint="default"/>
        <w:b w:val="0"/>
        <w:bCs w:val="0"/>
        <w:i w:val="0"/>
        <w:iCs w:val="0"/>
        <w:spacing w:val="0"/>
        <w:w w:val="99"/>
        <w:sz w:val="20"/>
        <w:szCs w:val="20"/>
        <w:lang w:val="en-US" w:eastAsia="en-US" w:bidi="ar-SA"/>
      </w:rPr>
    </w:lvl>
    <w:lvl w:ilvl="2" w:tplc="3E2C98FC">
      <w:numFmt w:val="bullet"/>
      <w:lvlText w:val="•"/>
      <w:lvlJc w:val="left"/>
      <w:pPr>
        <w:ind w:left="2462" w:hanging="360"/>
      </w:pPr>
      <w:rPr>
        <w:rFonts w:hint="default"/>
        <w:lang w:val="en-US" w:eastAsia="en-US" w:bidi="ar-SA"/>
      </w:rPr>
    </w:lvl>
    <w:lvl w:ilvl="3" w:tplc="6256D700">
      <w:numFmt w:val="bullet"/>
      <w:lvlText w:val="•"/>
      <w:lvlJc w:val="left"/>
      <w:pPr>
        <w:ind w:left="3504" w:hanging="360"/>
      </w:pPr>
      <w:rPr>
        <w:rFonts w:hint="default"/>
        <w:lang w:val="en-US" w:eastAsia="en-US" w:bidi="ar-SA"/>
      </w:rPr>
    </w:lvl>
    <w:lvl w:ilvl="4" w:tplc="C6B00C36">
      <w:numFmt w:val="bullet"/>
      <w:lvlText w:val="•"/>
      <w:lvlJc w:val="left"/>
      <w:pPr>
        <w:ind w:left="4546" w:hanging="360"/>
      </w:pPr>
      <w:rPr>
        <w:rFonts w:hint="default"/>
        <w:lang w:val="en-US" w:eastAsia="en-US" w:bidi="ar-SA"/>
      </w:rPr>
    </w:lvl>
    <w:lvl w:ilvl="5" w:tplc="CDB2DE92">
      <w:numFmt w:val="bullet"/>
      <w:lvlText w:val="•"/>
      <w:lvlJc w:val="left"/>
      <w:pPr>
        <w:ind w:left="5588" w:hanging="360"/>
      </w:pPr>
      <w:rPr>
        <w:rFonts w:hint="default"/>
        <w:lang w:val="en-US" w:eastAsia="en-US" w:bidi="ar-SA"/>
      </w:rPr>
    </w:lvl>
    <w:lvl w:ilvl="6" w:tplc="1086261A">
      <w:numFmt w:val="bullet"/>
      <w:lvlText w:val="•"/>
      <w:lvlJc w:val="left"/>
      <w:pPr>
        <w:ind w:left="6631" w:hanging="360"/>
      </w:pPr>
      <w:rPr>
        <w:rFonts w:hint="default"/>
        <w:lang w:val="en-US" w:eastAsia="en-US" w:bidi="ar-SA"/>
      </w:rPr>
    </w:lvl>
    <w:lvl w:ilvl="7" w:tplc="F7BEF638">
      <w:numFmt w:val="bullet"/>
      <w:lvlText w:val="•"/>
      <w:lvlJc w:val="left"/>
      <w:pPr>
        <w:ind w:left="7673" w:hanging="360"/>
      </w:pPr>
      <w:rPr>
        <w:rFonts w:hint="default"/>
        <w:lang w:val="en-US" w:eastAsia="en-US" w:bidi="ar-SA"/>
      </w:rPr>
    </w:lvl>
    <w:lvl w:ilvl="8" w:tplc="67E656A2">
      <w:numFmt w:val="bullet"/>
      <w:lvlText w:val="•"/>
      <w:lvlJc w:val="left"/>
      <w:pPr>
        <w:ind w:left="8715" w:hanging="360"/>
      </w:pPr>
      <w:rPr>
        <w:rFonts w:hint="default"/>
        <w:lang w:val="en-US" w:eastAsia="en-US" w:bidi="ar-SA"/>
      </w:rPr>
    </w:lvl>
  </w:abstractNum>
  <w:abstractNum w:abstractNumId="12" w15:restartNumberingAfterBreak="0">
    <w:nsid w:val="07F15B46"/>
    <w:multiLevelType w:val="multilevel"/>
    <w:tmpl w:val="A014B5C0"/>
    <w:lvl w:ilvl="0">
      <w:start w:val="1"/>
      <w:numFmt w:val="decimal"/>
      <w:lvlText w:val="%1"/>
      <w:lvlJc w:val="left"/>
      <w:pPr>
        <w:ind w:left="1440" w:hanging="720"/>
      </w:pPr>
      <w:rPr>
        <w:rFonts w:hint="default"/>
        <w:lang w:val="en-US" w:eastAsia="en-US" w:bidi="ar-SA"/>
      </w:rPr>
    </w:lvl>
    <w:lvl w:ilvl="1">
      <w:start w:val="1"/>
      <w:numFmt w:val="decimal"/>
      <w:lvlText w:val="%1.%2"/>
      <w:lvlJc w:val="left"/>
      <w:pPr>
        <w:ind w:left="1440" w:hanging="72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432"/>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72" w:hanging="432"/>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304" w:hanging="432"/>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5487" w:hanging="432"/>
      </w:pPr>
      <w:rPr>
        <w:rFonts w:hint="default"/>
        <w:lang w:val="en-US" w:eastAsia="en-US" w:bidi="ar-SA"/>
      </w:rPr>
    </w:lvl>
    <w:lvl w:ilvl="6">
      <w:numFmt w:val="bullet"/>
      <w:lvlText w:val="•"/>
      <w:lvlJc w:val="left"/>
      <w:pPr>
        <w:ind w:left="6550" w:hanging="432"/>
      </w:pPr>
      <w:rPr>
        <w:rFonts w:hint="default"/>
        <w:lang w:val="en-US" w:eastAsia="en-US" w:bidi="ar-SA"/>
      </w:rPr>
    </w:lvl>
    <w:lvl w:ilvl="7">
      <w:numFmt w:val="bullet"/>
      <w:lvlText w:val="•"/>
      <w:lvlJc w:val="left"/>
      <w:pPr>
        <w:ind w:left="7612" w:hanging="432"/>
      </w:pPr>
      <w:rPr>
        <w:rFonts w:hint="default"/>
        <w:lang w:val="en-US" w:eastAsia="en-US" w:bidi="ar-SA"/>
      </w:rPr>
    </w:lvl>
    <w:lvl w:ilvl="8">
      <w:numFmt w:val="bullet"/>
      <w:lvlText w:val="•"/>
      <w:lvlJc w:val="left"/>
      <w:pPr>
        <w:ind w:left="8675" w:hanging="432"/>
      </w:pPr>
      <w:rPr>
        <w:rFonts w:hint="default"/>
        <w:lang w:val="en-US" w:eastAsia="en-US" w:bidi="ar-SA"/>
      </w:rPr>
    </w:lvl>
  </w:abstractNum>
  <w:abstractNum w:abstractNumId="13" w15:restartNumberingAfterBreak="0">
    <w:nsid w:val="0A4E1301"/>
    <w:multiLevelType w:val="hybridMultilevel"/>
    <w:tmpl w:val="853E1C56"/>
    <w:lvl w:ilvl="0" w:tplc="56F45CD8">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4C527A9A">
      <w:start w:val="1"/>
      <w:numFmt w:val="decimal"/>
      <w:lvlText w:val="%2)"/>
      <w:lvlJc w:val="left"/>
      <w:pPr>
        <w:ind w:left="3024" w:hanging="360"/>
      </w:pPr>
      <w:rPr>
        <w:rFonts w:ascii="Courier New" w:eastAsia="Courier New" w:hAnsi="Courier New" w:cs="Courier New" w:hint="default"/>
        <w:b w:val="0"/>
        <w:bCs w:val="0"/>
        <w:i w:val="0"/>
        <w:iCs w:val="0"/>
        <w:spacing w:val="0"/>
        <w:w w:val="99"/>
        <w:sz w:val="20"/>
        <w:szCs w:val="20"/>
        <w:lang w:val="en-US" w:eastAsia="en-US" w:bidi="ar-SA"/>
      </w:rPr>
    </w:lvl>
    <w:lvl w:ilvl="2" w:tplc="D42C30C0">
      <w:numFmt w:val="bullet"/>
      <w:lvlText w:val="•"/>
      <w:lvlJc w:val="left"/>
      <w:pPr>
        <w:ind w:left="3884" w:hanging="360"/>
      </w:pPr>
      <w:rPr>
        <w:rFonts w:hint="default"/>
        <w:lang w:val="en-US" w:eastAsia="en-US" w:bidi="ar-SA"/>
      </w:rPr>
    </w:lvl>
    <w:lvl w:ilvl="3" w:tplc="C6986318">
      <w:numFmt w:val="bullet"/>
      <w:lvlText w:val="•"/>
      <w:lvlJc w:val="left"/>
      <w:pPr>
        <w:ind w:left="4748" w:hanging="360"/>
      </w:pPr>
      <w:rPr>
        <w:rFonts w:hint="default"/>
        <w:lang w:val="en-US" w:eastAsia="en-US" w:bidi="ar-SA"/>
      </w:rPr>
    </w:lvl>
    <w:lvl w:ilvl="4" w:tplc="EADC89CE">
      <w:numFmt w:val="bullet"/>
      <w:lvlText w:val="•"/>
      <w:lvlJc w:val="left"/>
      <w:pPr>
        <w:ind w:left="5613" w:hanging="360"/>
      </w:pPr>
      <w:rPr>
        <w:rFonts w:hint="default"/>
        <w:lang w:val="en-US" w:eastAsia="en-US" w:bidi="ar-SA"/>
      </w:rPr>
    </w:lvl>
    <w:lvl w:ilvl="5" w:tplc="454A7F54">
      <w:numFmt w:val="bullet"/>
      <w:lvlText w:val="•"/>
      <w:lvlJc w:val="left"/>
      <w:pPr>
        <w:ind w:left="6477" w:hanging="360"/>
      </w:pPr>
      <w:rPr>
        <w:rFonts w:hint="default"/>
        <w:lang w:val="en-US" w:eastAsia="en-US" w:bidi="ar-SA"/>
      </w:rPr>
    </w:lvl>
    <w:lvl w:ilvl="6" w:tplc="5FB4E5C2">
      <w:numFmt w:val="bullet"/>
      <w:lvlText w:val="•"/>
      <w:lvlJc w:val="left"/>
      <w:pPr>
        <w:ind w:left="7342" w:hanging="360"/>
      </w:pPr>
      <w:rPr>
        <w:rFonts w:hint="default"/>
        <w:lang w:val="en-US" w:eastAsia="en-US" w:bidi="ar-SA"/>
      </w:rPr>
    </w:lvl>
    <w:lvl w:ilvl="7" w:tplc="07DE1D34">
      <w:numFmt w:val="bullet"/>
      <w:lvlText w:val="•"/>
      <w:lvlJc w:val="left"/>
      <w:pPr>
        <w:ind w:left="8206" w:hanging="360"/>
      </w:pPr>
      <w:rPr>
        <w:rFonts w:hint="default"/>
        <w:lang w:val="en-US" w:eastAsia="en-US" w:bidi="ar-SA"/>
      </w:rPr>
    </w:lvl>
    <w:lvl w:ilvl="8" w:tplc="B2DE5EB2">
      <w:numFmt w:val="bullet"/>
      <w:lvlText w:val="•"/>
      <w:lvlJc w:val="left"/>
      <w:pPr>
        <w:ind w:left="9071" w:hanging="360"/>
      </w:pPr>
      <w:rPr>
        <w:rFonts w:hint="default"/>
        <w:lang w:val="en-US" w:eastAsia="en-US" w:bidi="ar-SA"/>
      </w:rPr>
    </w:lvl>
  </w:abstractNum>
  <w:abstractNum w:abstractNumId="14" w15:restartNumberingAfterBreak="0">
    <w:nsid w:val="0A550C30"/>
    <w:multiLevelType w:val="hybridMultilevel"/>
    <w:tmpl w:val="800E08DA"/>
    <w:lvl w:ilvl="0" w:tplc="F6C6A154">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ABD6A8A8">
      <w:start w:val="1"/>
      <w:numFmt w:val="decimal"/>
      <w:lvlText w:val="%2)"/>
      <w:lvlJc w:val="left"/>
      <w:pPr>
        <w:ind w:left="3024" w:hanging="360"/>
      </w:pPr>
      <w:rPr>
        <w:rFonts w:ascii="Courier New" w:eastAsia="Courier New" w:hAnsi="Courier New" w:cs="Courier New" w:hint="default"/>
        <w:b w:val="0"/>
        <w:bCs w:val="0"/>
        <w:i w:val="0"/>
        <w:iCs w:val="0"/>
        <w:spacing w:val="0"/>
        <w:w w:val="99"/>
        <w:sz w:val="20"/>
        <w:szCs w:val="20"/>
        <w:lang w:val="en-US" w:eastAsia="en-US" w:bidi="ar-SA"/>
      </w:rPr>
    </w:lvl>
    <w:lvl w:ilvl="2" w:tplc="D8002180">
      <w:numFmt w:val="bullet"/>
      <w:lvlText w:val="•"/>
      <w:lvlJc w:val="left"/>
      <w:pPr>
        <w:ind w:left="3884" w:hanging="360"/>
      </w:pPr>
      <w:rPr>
        <w:rFonts w:hint="default"/>
        <w:lang w:val="en-US" w:eastAsia="en-US" w:bidi="ar-SA"/>
      </w:rPr>
    </w:lvl>
    <w:lvl w:ilvl="3" w:tplc="89A86DF0">
      <w:numFmt w:val="bullet"/>
      <w:lvlText w:val="•"/>
      <w:lvlJc w:val="left"/>
      <w:pPr>
        <w:ind w:left="4748" w:hanging="360"/>
      </w:pPr>
      <w:rPr>
        <w:rFonts w:hint="default"/>
        <w:lang w:val="en-US" w:eastAsia="en-US" w:bidi="ar-SA"/>
      </w:rPr>
    </w:lvl>
    <w:lvl w:ilvl="4" w:tplc="089CC9C6">
      <w:numFmt w:val="bullet"/>
      <w:lvlText w:val="•"/>
      <w:lvlJc w:val="left"/>
      <w:pPr>
        <w:ind w:left="5613" w:hanging="360"/>
      </w:pPr>
      <w:rPr>
        <w:rFonts w:hint="default"/>
        <w:lang w:val="en-US" w:eastAsia="en-US" w:bidi="ar-SA"/>
      </w:rPr>
    </w:lvl>
    <w:lvl w:ilvl="5" w:tplc="698EC8C8">
      <w:numFmt w:val="bullet"/>
      <w:lvlText w:val="•"/>
      <w:lvlJc w:val="left"/>
      <w:pPr>
        <w:ind w:left="6477" w:hanging="360"/>
      </w:pPr>
      <w:rPr>
        <w:rFonts w:hint="default"/>
        <w:lang w:val="en-US" w:eastAsia="en-US" w:bidi="ar-SA"/>
      </w:rPr>
    </w:lvl>
    <w:lvl w:ilvl="6" w:tplc="2778A708">
      <w:numFmt w:val="bullet"/>
      <w:lvlText w:val="•"/>
      <w:lvlJc w:val="left"/>
      <w:pPr>
        <w:ind w:left="7342" w:hanging="360"/>
      </w:pPr>
      <w:rPr>
        <w:rFonts w:hint="default"/>
        <w:lang w:val="en-US" w:eastAsia="en-US" w:bidi="ar-SA"/>
      </w:rPr>
    </w:lvl>
    <w:lvl w:ilvl="7" w:tplc="5B94C210">
      <w:numFmt w:val="bullet"/>
      <w:lvlText w:val="•"/>
      <w:lvlJc w:val="left"/>
      <w:pPr>
        <w:ind w:left="8206" w:hanging="360"/>
      </w:pPr>
      <w:rPr>
        <w:rFonts w:hint="default"/>
        <w:lang w:val="en-US" w:eastAsia="en-US" w:bidi="ar-SA"/>
      </w:rPr>
    </w:lvl>
    <w:lvl w:ilvl="8" w:tplc="61B85BB6">
      <w:numFmt w:val="bullet"/>
      <w:lvlText w:val="•"/>
      <w:lvlJc w:val="left"/>
      <w:pPr>
        <w:ind w:left="9071" w:hanging="360"/>
      </w:pPr>
      <w:rPr>
        <w:rFonts w:hint="default"/>
        <w:lang w:val="en-US" w:eastAsia="en-US" w:bidi="ar-SA"/>
      </w:rPr>
    </w:lvl>
  </w:abstractNum>
  <w:abstractNum w:abstractNumId="15" w15:restartNumberingAfterBreak="0">
    <w:nsid w:val="0AA176E2"/>
    <w:multiLevelType w:val="hybridMultilevel"/>
    <w:tmpl w:val="169A8BDC"/>
    <w:lvl w:ilvl="0" w:tplc="FD94CC50">
      <w:start w:val="1"/>
      <w:numFmt w:val="upperLetter"/>
      <w:lvlText w:val="%1."/>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1" w:tplc="A618560C">
      <w:start w:val="1"/>
      <w:numFmt w:val="decimal"/>
      <w:lvlText w:val="%2."/>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2" w:tplc="8776611E">
      <w:numFmt w:val="bullet"/>
      <w:lvlText w:val="•"/>
      <w:lvlJc w:val="left"/>
      <w:pPr>
        <w:ind w:left="2800" w:hanging="360"/>
      </w:pPr>
      <w:rPr>
        <w:rFonts w:hint="default"/>
        <w:lang w:val="en-US" w:eastAsia="en-US" w:bidi="ar-SA"/>
      </w:rPr>
    </w:lvl>
    <w:lvl w:ilvl="3" w:tplc="29645C98">
      <w:numFmt w:val="bullet"/>
      <w:lvlText w:val="•"/>
      <w:lvlJc w:val="left"/>
      <w:pPr>
        <w:ind w:left="3800" w:hanging="360"/>
      </w:pPr>
      <w:rPr>
        <w:rFonts w:hint="default"/>
        <w:lang w:val="en-US" w:eastAsia="en-US" w:bidi="ar-SA"/>
      </w:rPr>
    </w:lvl>
    <w:lvl w:ilvl="4" w:tplc="B60A48C2">
      <w:numFmt w:val="bullet"/>
      <w:lvlText w:val="•"/>
      <w:lvlJc w:val="left"/>
      <w:pPr>
        <w:ind w:left="4800" w:hanging="360"/>
      </w:pPr>
      <w:rPr>
        <w:rFonts w:hint="default"/>
        <w:lang w:val="en-US" w:eastAsia="en-US" w:bidi="ar-SA"/>
      </w:rPr>
    </w:lvl>
    <w:lvl w:ilvl="5" w:tplc="A6C2FD00">
      <w:numFmt w:val="bullet"/>
      <w:lvlText w:val="•"/>
      <w:lvlJc w:val="left"/>
      <w:pPr>
        <w:ind w:left="5800" w:hanging="360"/>
      </w:pPr>
      <w:rPr>
        <w:rFonts w:hint="default"/>
        <w:lang w:val="en-US" w:eastAsia="en-US" w:bidi="ar-SA"/>
      </w:rPr>
    </w:lvl>
    <w:lvl w:ilvl="6" w:tplc="81645A78">
      <w:numFmt w:val="bullet"/>
      <w:lvlText w:val="•"/>
      <w:lvlJc w:val="left"/>
      <w:pPr>
        <w:ind w:left="6800" w:hanging="360"/>
      </w:pPr>
      <w:rPr>
        <w:rFonts w:hint="default"/>
        <w:lang w:val="en-US" w:eastAsia="en-US" w:bidi="ar-SA"/>
      </w:rPr>
    </w:lvl>
    <w:lvl w:ilvl="7" w:tplc="17B6EAFC">
      <w:numFmt w:val="bullet"/>
      <w:lvlText w:val="•"/>
      <w:lvlJc w:val="left"/>
      <w:pPr>
        <w:ind w:left="7800" w:hanging="360"/>
      </w:pPr>
      <w:rPr>
        <w:rFonts w:hint="default"/>
        <w:lang w:val="en-US" w:eastAsia="en-US" w:bidi="ar-SA"/>
      </w:rPr>
    </w:lvl>
    <w:lvl w:ilvl="8" w:tplc="514AED3C">
      <w:numFmt w:val="bullet"/>
      <w:lvlText w:val="•"/>
      <w:lvlJc w:val="left"/>
      <w:pPr>
        <w:ind w:left="8800" w:hanging="360"/>
      </w:pPr>
      <w:rPr>
        <w:rFonts w:hint="default"/>
        <w:lang w:val="en-US" w:eastAsia="en-US" w:bidi="ar-SA"/>
      </w:rPr>
    </w:lvl>
  </w:abstractNum>
  <w:abstractNum w:abstractNumId="16" w15:restartNumberingAfterBreak="0">
    <w:nsid w:val="0AD304AF"/>
    <w:multiLevelType w:val="multilevel"/>
    <w:tmpl w:val="A62EC6CA"/>
    <w:lvl w:ilvl="0">
      <w:start w:val="3"/>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decimal"/>
      <w:lvlText w:val="%6)"/>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6">
      <w:start w:val="1"/>
      <w:numFmt w:val="decimal"/>
      <w:lvlText w:val="%6.%7"/>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7">
      <w:start w:val="1"/>
      <w:numFmt w:val="upperLetter"/>
      <w:lvlText w:val="%8."/>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8">
      <w:start w:val="1"/>
      <w:numFmt w:val="decimal"/>
      <w:lvlText w:val="%9."/>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abstractNum>
  <w:abstractNum w:abstractNumId="17" w15:restartNumberingAfterBreak="0">
    <w:nsid w:val="0B545718"/>
    <w:multiLevelType w:val="hybridMultilevel"/>
    <w:tmpl w:val="FB80EA76"/>
    <w:lvl w:ilvl="0" w:tplc="4F8C0BCE">
      <w:start w:val="1"/>
      <w:numFmt w:val="decimal"/>
      <w:lvlText w:val="%1."/>
      <w:lvlJc w:val="left"/>
      <w:pPr>
        <w:ind w:left="1171" w:hanging="452"/>
      </w:pPr>
      <w:rPr>
        <w:rFonts w:ascii="Courier New" w:eastAsia="Courier New" w:hAnsi="Courier New" w:cs="Courier New" w:hint="default"/>
        <w:b w:val="0"/>
        <w:bCs w:val="0"/>
        <w:i w:val="0"/>
        <w:iCs w:val="0"/>
        <w:spacing w:val="0"/>
        <w:w w:val="99"/>
        <w:sz w:val="20"/>
        <w:szCs w:val="20"/>
        <w:lang w:val="en-US" w:eastAsia="en-US" w:bidi="ar-SA"/>
      </w:rPr>
    </w:lvl>
    <w:lvl w:ilvl="1" w:tplc="3DA2D3E2">
      <w:numFmt w:val="bullet"/>
      <w:lvlText w:val="•"/>
      <w:lvlJc w:val="left"/>
      <w:pPr>
        <w:ind w:left="2142" w:hanging="452"/>
      </w:pPr>
      <w:rPr>
        <w:rFonts w:hint="default"/>
        <w:lang w:val="en-US" w:eastAsia="en-US" w:bidi="ar-SA"/>
      </w:rPr>
    </w:lvl>
    <w:lvl w:ilvl="2" w:tplc="0D1A1922">
      <w:numFmt w:val="bullet"/>
      <w:lvlText w:val="•"/>
      <w:lvlJc w:val="left"/>
      <w:pPr>
        <w:ind w:left="3104" w:hanging="452"/>
      </w:pPr>
      <w:rPr>
        <w:rFonts w:hint="default"/>
        <w:lang w:val="en-US" w:eastAsia="en-US" w:bidi="ar-SA"/>
      </w:rPr>
    </w:lvl>
    <w:lvl w:ilvl="3" w:tplc="7D3CC4C8">
      <w:numFmt w:val="bullet"/>
      <w:lvlText w:val="•"/>
      <w:lvlJc w:val="left"/>
      <w:pPr>
        <w:ind w:left="4066" w:hanging="452"/>
      </w:pPr>
      <w:rPr>
        <w:rFonts w:hint="default"/>
        <w:lang w:val="en-US" w:eastAsia="en-US" w:bidi="ar-SA"/>
      </w:rPr>
    </w:lvl>
    <w:lvl w:ilvl="4" w:tplc="DA20A49C">
      <w:numFmt w:val="bullet"/>
      <w:lvlText w:val="•"/>
      <w:lvlJc w:val="left"/>
      <w:pPr>
        <w:ind w:left="5028" w:hanging="452"/>
      </w:pPr>
      <w:rPr>
        <w:rFonts w:hint="default"/>
        <w:lang w:val="en-US" w:eastAsia="en-US" w:bidi="ar-SA"/>
      </w:rPr>
    </w:lvl>
    <w:lvl w:ilvl="5" w:tplc="74E2619A">
      <w:numFmt w:val="bullet"/>
      <w:lvlText w:val="•"/>
      <w:lvlJc w:val="left"/>
      <w:pPr>
        <w:ind w:left="5990" w:hanging="452"/>
      </w:pPr>
      <w:rPr>
        <w:rFonts w:hint="default"/>
        <w:lang w:val="en-US" w:eastAsia="en-US" w:bidi="ar-SA"/>
      </w:rPr>
    </w:lvl>
    <w:lvl w:ilvl="6" w:tplc="CB5070F8">
      <w:numFmt w:val="bullet"/>
      <w:lvlText w:val="•"/>
      <w:lvlJc w:val="left"/>
      <w:pPr>
        <w:ind w:left="6952" w:hanging="452"/>
      </w:pPr>
      <w:rPr>
        <w:rFonts w:hint="default"/>
        <w:lang w:val="en-US" w:eastAsia="en-US" w:bidi="ar-SA"/>
      </w:rPr>
    </w:lvl>
    <w:lvl w:ilvl="7" w:tplc="4ABEE0F6">
      <w:numFmt w:val="bullet"/>
      <w:lvlText w:val="•"/>
      <w:lvlJc w:val="left"/>
      <w:pPr>
        <w:ind w:left="7914" w:hanging="452"/>
      </w:pPr>
      <w:rPr>
        <w:rFonts w:hint="default"/>
        <w:lang w:val="en-US" w:eastAsia="en-US" w:bidi="ar-SA"/>
      </w:rPr>
    </w:lvl>
    <w:lvl w:ilvl="8" w:tplc="F67CB6A4">
      <w:numFmt w:val="bullet"/>
      <w:lvlText w:val="•"/>
      <w:lvlJc w:val="left"/>
      <w:pPr>
        <w:ind w:left="8876" w:hanging="452"/>
      </w:pPr>
      <w:rPr>
        <w:rFonts w:hint="default"/>
        <w:lang w:val="en-US" w:eastAsia="en-US" w:bidi="ar-SA"/>
      </w:rPr>
    </w:lvl>
  </w:abstractNum>
  <w:abstractNum w:abstractNumId="18" w15:restartNumberingAfterBreak="0">
    <w:nsid w:val="0B735C5A"/>
    <w:multiLevelType w:val="hybridMultilevel"/>
    <w:tmpl w:val="8B8874E4"/>
    <w:lvl w:ilvl="0" w:tplc="D6D68DB2">
      <w:start w:val="1"/>
      <w:numFmt w:val="lowerLetter"/>
      <w:lvlText w:val="%1."/>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498E3C44">
      <w:numFmt w:val="bullet"/>
      <w:lvlText w:val="•"/>
      <w:lvlJc w:val="left"/>
      <w:pPr>
        <w:ind w:left="3024" w:hanging="360"/>
      </w:pPr>
      <w:rPr>
        <w:rFonts w:hint="default"/>
        <w:lang w:val="en-US" w:eastAsia="en-US" w:bidi="ar-SA"/>
      </w:rPr>
    </w:lvl>
    <w:lvl w:ilvl="2" w:tplc="46ACC70E">
      <w:numFmt w:val="bullet"/>
      <w:lvlText w:val="•"/>
      <w:lvlJc w:val="left"/>
      <w:pPr>
        <w:ind w:left="3888" w:hanging="360"/>
      </w:pPr>
      <w:rPr>
        <w:rFonts w:hint="default"/>
        <w:lang w:val="en-US" w:eastAsia="en-US" w:bidi="ar-SA"/>
      </w:rPr>
    </w:lvl>
    <w:lvl w:ilvl="3" w:tplc="ECC6FDE0">
      <w:numFmt w:val="bullet"/>
      <w:lvlText w:val="•"/>
      <w:lvlJc w:val="left"/>
      <w:pPr>
        <w:ind w:left="4752" w:hanging="360"/>
      </w:pPr>
      <w:rPr>
        <w:rFonts w:hint="default"/>
        <w:lang w:val="en-US" w:eastAsia="en-US" w:bidi="ar-SA"/>
      </w:rPr>
    </w:lvl>
    <w:lvl w:ilvl="4" w:tplc="20803AE8">
      <w:numFmt w:val="bullet"/>
      <w:lvlText w:val="•"/>
      <w:lvlJc w:val="left"/>
      <w:pPr>
        <w:ind w:left="5616" w:hanging="360"/>
      </w:pPr>
      <w:rPr>
        <w:rFonts w:hint="default"/>
        <w:lang w:val="en-US" w:eastAsia="en-US" w:bidi="ar-SA"/>
      </w:rPr>
    </w:lvl>
    <w:lvl w:ilvl="5" w:tplc="26D2D2AA">
      <w:numFmt w:val="bullet"/>
      <w:lvlText w:val="•"/>
      <w:lvlJc w:val="left"/>
      <w:pPr>
        <w:ind w:left="6480" w:hanging="360"/>
      </w:pPr>
      <w:rPr>
        <w:rFonts w:hint="default"/>
        <w:lang w:val="en-US" w:eastAsia="en-US" w:bidi="ar-SA"/>
      </w:rPr>
    </w:lvl>
    <w:lvl w:ilvl="6" w:tplc="48CAEA22">
      <w:numFmt w:val="bullet"/>
      <w:lvlText w:val="•"/>
      <w:lvlJc w:val="left"/>
      <w:pPr>
        <w:ind w:left="7344" w:hanging="360"/>
      </w:pPr>
      <w:rPr>
        <w:rFonts w:hint="default"/>
        <w:lang w:val="en-US" w:eastAsia="en-US" w:bidi="ar-SA"/>
      </w:rPr>
    </w:lvl>
    <w:lvl w:ilvl="7" w:tplc="AA0AE4CE">
      <w:numFmt w:val="bullet"/>
      <w:lvlText w:val="•"/>
      <w:lvlJc w:val="left"/>
      <w:pPr>
        <w:ind w:left="8208" w:hanging="360"/>
      </w:pPr>
      <w:rPr>
        <w:rFonts w:hint="default"/>
        <w:lang w:val="en-US" w:eastAsia="en-US" w:bidi="ar-SA"/>
      </w:rPr>
    </w:lvl>
    <w:lvl w:ilvl="8" w:tplc="72C0D0A2">
      <w:numFmt w:val="bullet"/>
      <w:lvlText w:val="•"/>
      <w:lvlJc w:val="left"/>
      <w:pPr>
        <w:ind w:left="9072" w:hanging="360"/>
      </w:pPr>
      <w:rPr>
        <w:rFonts w:hint="default"/>
        <w:lang w:val="en-US" w:eastAsia="en-US" w:bidi="ar-SA"/>
      </w:rPr>
    </w:lvl>
  </w:abstractNum>
  <w:abstractNum w:abstractNumId="19" w15:restartNumberingAfterBreak="0">
    <w:nsid w:val="0B8220F6"/>
    <w:multiLevelType w:val="hybridMultilevel"/>
    <w:tmpl w:val="5F74409E"/>
    <w:lvl w:ilvl="0" w:tplc="374A9EC0">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ABDEE03C">
      <w:numFmt w:val="bullet"/>
      <w:lvlText w:val="•"/>
      <w:lvlJc w:val="left"/>
      <w:pPr>
        <w:ind w:left="2700" w:hanging="360"/>
      </w:pPr>
      <w:rPr>
        <w:rFonts w:hint="default"/>
        <w:lang w:val="en-US" w:eastAsia="en-US" w:bidi="ar-SA"/>
      </w:rPr>
    </w:lvl>
    <w:lvl w:ilvl="2" w:tplc="DC961CEE">
      <w:numFmt w:val="bullet"/>
      <w:lvlText w:val="•"/>
      <w:lvlJc w:val="left"/>
      <w:pPr>
        <w:ind w:left="3600" w:hanging="360"/>
      </w:pPr>
      <w:rPr>
        <w:rFonts w:hint="default"/>
        <w:lang w:val="en-US" w:eastAsia="en-US" w:bidi="ar-SA"/>
      </w:rPr>
    </w:lvl>
    <w:lvl w:ilvl="3" w:tplc="4B2402DE">
      <w:numFmt w:val="bullet"/>
      <w:lvlText w:val="•"/>
      <w:lvlJc w:val="left"/>
      <w:pPr>
        <w:ind w:left="4500" w:hanging="360"/>
      </w:pPr>
      <w:rPr>
        <w:rFonts w:hint="default"/>
        <w:lang w:val="en-US" w:eastAsia="en-US" w:bidi="ar-SA"/>
      </w:rPr>
    </w:lvl>
    <w:lvl w:ilvl="4" w:tplc="46046CCC">
      <w:numFmt w:val="bullet"/>
      <w:lvlText w:val="•"/>
      <w:lvlJc w:val="left"/>
      <w:pPr>
        <w:ind w:left="5400" w:hanging="360"/>
      </w:pPr>
      <w:rPr>
        <w:rFonts w:hint="default"/>
        <w:lang w:val="en-US" w:eastAsia="en-US" w:bidi="ar-SA"/>
      </w:rPr>
    </w:lvl>
    <w:lvl w:ilvl="5" w:tplc="32460F9E">
      <w:numFmt w:val="bullet"/>
      <w:lvlText w:val="•"/>
      <w:lvlJc w:val="left"/>
      <w:pPr>
        <w:ind w:left="6300" w:hanging="360"/>
      </w:pPr>
      <w:rPr>
        <w:rFonts w:hint="default"/>
        <w:lang w:val="en-US" w:eastAsia="en-US" w:bidi="ar-SA"/>
      </w:rPr>
    </w:lvl>
    <w:lvl w:ilvl="6" w:tplc="8306E3A0">
      <w:numFmt w:val="bullet"/>
      <w:lvlText w:val="•"/>
      <w:lvlJc w:val="left"/>
      <w:pPr>
        <w:ind w:left="7200" w:hanging="360"/>
      </w:pPr>
      <w:rPr>
        <w:rFonts w:hint="default"/>
        <w:lang w:val="en-US" w:eastAsia="en-US" w:bidi="ar-SA"/>
      </w:rPr>
    </w:lvl>
    <w:lvl w:ilvl="7" w:tplc="2048CAE0">
      <w:numFmt w:val="bullet"/>
      <w:lvlText w:val="•"/>
      <w:lvlJc w:val="left"/>
      <w:pPr>
        <w:ind w:left="8100" w:hanging="360"/>
      </w:pPr>
      <w:rPr>
        <w:rFonts w:hint="default"/>
        <w:lang w:val="en-US" w:eastAsia="en-US" w:bidi="ar-SA"/>
      </w:rPr>
    </w:lvl>
    <w:lvl w:ilvl="8" w:tplc="A4C0F272">
      <w:numFmt w:val="bullet"/>
      <w:lvlText w:val="•"/>
      <w:lvlJc w:val="left"/>
      <w:pPr>
        <w:ind w:left="9000" w:hanging="360"/>
      </w:pPr>
      <w:rPr>
        <w:rFonts w:hint="default"/>
        <w:lang w:val="en-US" w:eastAsia="en-US" w:bidi="ar-SA"/>
      </w:rPr>
    </w:lvl>
  </w:abstractNum>
  <w:abstractNum w:abstractNumId="20" w15:restartNumberingAfterBreak="0">
    <w:nsid w:val="0BEF0F0B"/>
    <w:multiLevelType w:val="hybridMultilevel"/>
    <w:tmpl w:val="AE8839E0"/>
    <w:lvl w:ilvl="0" w:tplc="D0F4CE24">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BD169604">
      <w:numFmt w:val="bullet"/>
      <w:lvlText w:val="•"/>
      <w:lvlJc w:val="left"/>
      <w:pPr>
        <w:ind w:left="3474" w:hanging="360"/>
      </w:pPr>
      <w:rPr>
        <w:rFonts w:hint="default"/>
        <w:lang w:val="en-US" w:eastAsia="en-US" w:bidi="ar-SA"/>
      </w:rPr>
    </w:lvl>
    <w:lvl w:ilvl="2" w:tplc="BBCCF380">
      <w:numFmt w:val="bullet"/>
      <w:lvlText w:val="•"/>
      <w:lvlJc w:val="left"/>
      <w:pPr>
        <w:ind w:left="4288" w:hanging="360"/>
      </w:pPr>
      <w:rPr>
        <w:rFonts w:hint="default"/>
        <w:lang w:val="en-US" w:eastAsia="en-US" w:bidi="ar-SA"/>
      </w:rPr>
    </w:lvl>
    <w:lvl w:ilvl="3" w:tplc="1DA6E5B4">
      <w:numFmt w:val="bullet"/>
      <w:lvlText w:val="•"/>
      <w:lvlJc w:val="left"/>
      <w:pPr>
        <w:ind w:left="5102" w:hanging="360"/>
      </w:pPr>
      <w:rPr>
        <w:rFonts w:hint="default"/>
        <w:lang w:val="en-US" w:eastAsia="en-US" w:bidi="ar-SA"/>
      </w:rPr>
    </w:lvl>
    <w:lvl w:ilvl="4" w:tplc="CFE2C208">
      <w:numFmt w:val="bullet"/>
      <w:lvlText w:val="•"/>
      <w:lvlJc w:val="left"/>
      <w:pPr>
        <w:ind w:left="5916" w:hanging="360"/>
      </w:pPr>
      <w:rPr>
        <w:rFonts w:hint="default"/>
        <w:lang w:val="en-US" w:eastAsia="en-US" w:bidi="ar-SA"/>
      </w:rPr>
    </w:lvl>
    <w:lvl w:ilvl="5" w:tplc="41AE2A30">
      <w:numFmt w:val="bullet"/>
      <w:lvlText w:val="•"/>
      <w:lvlJc w:val="left"/>
      <w:pPr>
        <w:ind w:left="6730" w:hanging="360"/>
      </w:pPr>
      <w:rPr>
        <w:rFonts w:hint="default"/>
        <w:lang w:val="en-US" w:eastAsia="en-US" w:bidi="ar-SA"/>
      </w:rPr>
    </w:lvl>
    <w:lvl w:ilvl="6" w:tplc="D78A6928">
      <w:numFmt w:val="bullet"/>
      <w:lvlText w:val="•"/>
      <w:lvlJc w:val="left"/>
      <w:pPr>
        <w:ind w:left="7544" w:hanging="360"/>
      </w:pPr>
      <w:rPr>
        <w:rFonts w:hint="default"/>
        <w:lang w:val="en-US" w:eastAsia="en-US" w:bidi="ar-SA"/>
      </w:rPr>
    </w:lvl>
    <w:lvl w:ilvl="7" w:tplc="7BBE9B98">
      <w:numFmt w:val="bullet"/>
      <w:lvlText w:val="•"/>
      <w:lvlJc w:val="left"/>
      <w:pPr>
        <w:ind w:left="8358" w:hanging="360"/>
      </w:pPr>
      <w:rPr>
        <w:rFonts w:hint="default"/>
        <w:lang w:val="en-US" w:eastAsia="en-US" w:bidi="ar-SA"/>
      </w:rPr>
    </w:lvl>
    <w:lvl w:ilvl="8" w:tplc="9BAED752">
      <w:numFmt w:val="bullet"/>
      <w:lvlText w:val="•"/>
      <w:lvlJc w:val="left"/>
      <w:pPr>
        <w:ind w:left="9172" w:hanging="360"/>
      </w:pPr>
      <w:rPr>
        <w:rFonts w:hint="default"/>
        <w:lang w:val="en-US" w:eastAsia="en-US" w:bidi="ar-SA"/>
      </w:rPr>
    </w:lvl>
  </w:abstractNum>
  <w:abstractNum w:abstractNumId="21" w15:restartNumberingAfterBreak="0">
    <w:nsid w:val="0D7A3523"/>
    <w:multiLevelType w:val="multilevel"/>
    <w:tmpl w:val="85A82736"/>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hint="default"/>
        <w:spacing w:val="0"/>
        <w:w w:val="99"/>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4"/>
        <w:sz w:val="20"/>
        <w:szCs w:val="20"/>
        <w:lang w:val="en-US" w:eastAsia="en-US" w:bidi="ar-SA"/>
      </w:rPr>
    </w:lvl>
    <w:lvl w:ilvl="4">
      <w:start w:val="1"/>
      <w:numFmt w:val="lowerLetter"/>
      <w:lvlText w:val="%5."/>
      <w:lvlJc w:val="left"/>
      <w:pPr>
        <w:ind w:left="2663"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lowerRoman"/>
      <w:lvlText w:val="%6."/>
      <w:lvlJc w:val="left"/>
      <w:pPr>
        <w:ind w:left="3023" w:hanging="360"/>
      </w:pPr>
      <w:rPr>
        <w:rFonts w:ascii="Courier New" w:eastAsia="Courier New" w:hAnsi="Courier New" w:cs="Courier New" w:hint="default"/>
        <w:b w:val="0"/>
        <w:bCs w:val="0"/>
        <w:i w:val="0"/>
        <w:iCs w:val="0"/>
        <w:spacing w:val="0"/>
        <w:w w:val="94"/>
        <w:sz w:val="20"/>
        <w:szCs w:val="20"/>
        <w:lang w:val="en-US" w:eastAsia="en-US" w:bidi="ar-SA"/>
      </w:rPr>
    </w:lvl>
    <w:lvl w:ilvl="6">
      <w:numFmt w:val="bullet"/>
      <w:lvlText w:val="•"/>
      <w:lvlJc w:val="left"/>
      <w:pPr>
        <w:ind w:left="3020" w:hanging="360"/>
      </w:pPr>
      <w:rPr>
        <w:rFonts w:hint="default"/>
        <w:lang w:val="en-US" w:eastAsia="en-US" w:bidi="ar-SA"/>
      </w:rPr>
    </w:lvl>
    <w:lvl w:ilvl="7">
      <w:numFmt w:val="bullet"/>
      <w:lvlText w:val="•"/>
      <w:lvlJc w:val="left"/>
      <w:pPr>
        <w:ind w:left="4965" w:hanging="360"/>
      </w:pPr>
      <w:rPr>
        <w:rFonts w:hint="default"/>
        <w:lang w:val="en-US" w:eastAsia="en-US" w:bidi="ar-SA"/>
      </w:rPr>
    </w:lvl>
    <w:lvl w:ilvl="8">
      <w:numFmt w:val="bullet"/>
      <w:lvlText w:val="•"/>
      <w:lvlJc w:val="left"/>
      <w:pPr>
        <w:ind w:left="6910" w:hanging="360"/>
      </w:pPr>
      <w:rPr>
        <w:rFonts w:hint="default"/>
        <w:lang w:val="en-US" w:eastAsia="en-US" w:bidi="ar-SA"/>
      </w:rPr>
    </w:lvl>
  </w:abstractNum>
  <w:abstractNum w:abstractNumId="22" w15:restartNumberingAfterBreak="0">
    <w:nsid w:val="0D7B5734"/>
    <w:multiLevelType w:val="hybridMultilevel"/>
    <w:tmpl w:val="820EE090"/>
    <w:lvl w:ilvl="0" w:tplc="AE36F620">
      <w:start w:val="1"/>
      <w:numFmt w:val="upperLetter"/>
      <w:lvlText w:val="%1."/>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AC526864">
      <w:numFmt w:val="bullet"/>
      <w:lvlText w:val="•"/>
      <w:lvlJc w:val="left"/>
      <w:pPr>
        <w:ind w:left="2376" w:hanging="360"/>
      </w:pPr>
      <w:rPr>
        <w:rFonts w:hint="default"/>
        <w:lang w:val="en-US" w:eastAsia="en-US" w:bidi="ar-SA"/>
      </w:rPr>
    </w:lvl>
    <w:lvl w:ilvl="2" w:tplc="51DA7670">
      <w:numFmt w:val="bullet"/>
      <w:lvlText w:val="•"/>
      <w:lvlJc w:val="left"/>
      <w:pPr>
        <w:ind w:left="3312" w:hanging="360"/>
      </w:pPr>
      <w:rPr>
        <w:rFonts w:hint="default"/>
        <w:lang w:val="en-US" w:eastAsia="en-US" w:bidi="ar-SA"/>
      </w:rPr>
    </w:lvl>
    <w:lvl w:ilvl="3" w:tplc="25745AE2">
      <w:numFmt w:val="bullet"/>
      <w:lvlText w:val="•"/>
      <w:lvlJc w:val="left"/>
      <w:pPr>
        <w:ind w:left="4248" w:hanging="360"/>
      </w:pPr>
      <w:rPr>
        <w:rFonts w:hint="default"/>
        <w:lang w:val="en-US" w:eastAsia="en-US" w:bidi="ar-SA"/>
      </w:rPr>
    </w:lvl>
    <w:lvl w:ilvl="4" w:tplc="1FDE063A">
      <w:numFmt w:val="bullet"/>
      <w:lvlText w:val="•"/>
      <w:lvlJc w:val="left"/>
      <w:pPr>
        <w:ind w:left="5184" w:hanging="360"/>
      </w:pPr>
      <w:rPr>
        <w:rFonts w:hint="default"/>
        <w:lang w:val="en-US" w:eastAsia="en-US" w:bidi="ar-SA"/>
      </w:rPr>
    </w:lvl>
    <w:lvl w:ilvl="5" w:tplc="30BABA2C">
      <w:numFmt w:val="bullet"/>
      <w:lvlText w:val="•"/>
      <w:lvlJc w:val="left"/>
      <w:pPr>
        <w:ind w:left="6120" w:hanging="360"/>
      </w:pPr>
      <w:rPr>
        <w:rFonts w:hint="default"/>
        <w:lang w:val="en-US" w:eastAsia="en-US" w:bidi="ar-SA"/>
      </w:rPr>
    </w:lvl>
    <w:lvl w:ilvl="6" w:tplc="BDC6F6EE">
      <w:numFmt w:val="bullet"/>
      <w:lvlText w:val="•"/>
      <w:lvlJc w:val="left"/>
      <w:pPr>
        <w:ind w:left="7056" w:hanging="360"/>
      </w:pPr>
      <w:rPr>
        <w:rFonts w:hint="default"/>
        <w:lang w:val="en-US" w:eastAsia="en-US" w:bidi="ar-SA"/>
      </w:rPr>
    </w:lvl>
    <w:lvl w:ilvl="7" w:tplc="C8A03146">
      <w:numFmt w:val="bullet"/>
      <w:lvlText w:val="•"/>
      <w:lvlJc w:val="left"/>
      <w:pPr>
        <w:ind w:left="7992" w:hanging="360"/>
      </w:pPr>
      <w:rPr>
        <w:rFonts w:hint="default"/>
        <w:lang w:val="en-US" w:eastAsia="en-US" w:bidi="ar-SA"/>
      </w:rPr>
    </w:lvl>
    <w:lvl w:ilvl="8" w:tplc="99223CCE">
      <w:numFmt w:val="bullet"/>
      <w:lvlText w:val="•"/>
      <w:lvlJc w:val="left"/>
      <w:pPr>
        <w:ind w:left="8928" w:hanging="360"/>
      </w:pPr>
      <w:rPr>
        <w:rFonts w:hint="default"/>
        <w:lang w:val="en-US" w:eastAsia="en-US" w:bidi="ar-SA"/>
      </w:rPr>
    </w:lvl>
  </w:abstractNum>
  <w:abstractNum w:abstractNumId="23" w15:restartNumberingAfterBreak="0">
    <w:nsid w:val="0DDE4042"/>
    <w:multiLevelType w:val="hybridMultilevel"/>
    <w:tmpl w:val="C6F4F850"/>
    <w:lvl w:ilvl="0" w:tplc="AC6C3AD2">
      <w:start w:val="6"/>
      <w:numFmt w:val="decimal"/>
      <w:lvlText w:val="%1.0"/>
      <w:lvlJc w:val="left"/>
      <w:pPr>
        <w:ind w:left="1200" w:hanging="480"/>
      </w:pPr>
      <w:rPr>
        <w:rFonts w:ascii="Courier New" w:eastAsia="Courier New" w:hAnsi="Courier New" w:cs="Courier New" w:hint="default"/>
        <w:b/>
        <w:bCs/>
        <w:i w:val="0"/>
        <w:iCs w:val="0"/>
        <w:spacing w:val="0"/>
        <w:w w:val="93"/>
        <w:sz w:val="20"/>
        <w:szCs w:val="20"/>
        <w:u w:val="single" w:color="000000"/>
        <w:lang w:val="en-US" w:eastAsia="en-US" w:bidi="ar-SA"/>
      </w:rPr>
    </w:lvl>
    <w:lvl w:ilvl="1" w:tplc="F4E46EE8">
      <w:numFmt w:val="bullet"/>
      <w:lvlText w:val="•"/>
      <w:lvlJc w:val="left"/>
      <w:pPr>
        <w:ind w:left="2160" w:hanging="480"/>
      </w:pPr>
      <w:rPr>
        <w:rFonts w:hint="default"/>
        <w:lang w:val="en-US" w:eastAsia="en-US" w:bidi="ar-SA"/>
      </w:rPr>
    </w:lvl>
    <w:lvl w:ilvl="2" w:tplc="236C497C">
      <w:numFmt w:val="bullet"/>
      <w:lvlText w:val="•"/>
      <w:lvlJc w:val="left"/>
      <w:pPr>
        <w:ind w:left="3120" w:hanging="480"/>
      </w:pPr>
      <w:rPr>
        <w:rFonts w:hint="default"/>
        <w:lang w:val="en-US" w:eastAsia="en-US" w:bidi="ar-SA"/>
      </w:rPr>
    </w:lvl>
    <w:lvl w:ilvl="3" w:tplc="705A9B4A">
      <w:numFmt w:val="bullet"/>
      <w:lvlText w:val="•"/>
      <w:lvlJc w:val="left"/>
      <w:pPr>
        <w:ind w:left="4080" w:hanging="480"/>
      </w:pPr>
      <w:rPr>
        <w:rFonts w:hint="default"/>
        <w:lang w:val="en-US" w:eastAsia="en-US" w:bidi="ar-SA"/>
      </w:rPr>
    </w:lvl>
    <w:lvl w:ilvl="4" w:tplc="FEE2E76C">
      <w:numFmt w:val="bullet"/>
      <w:lvlText w:val="•"/>
      <w:lvlJc w:val="left"/>
      <w:pPr>
        <w:ind w:left="5040" w:hanging="480"/>
      </w:pPr>
      <w:rPr>
        <w:rFonts w:hint="default"/>
        <w:lang w:val="en-US" w:eastAsia="en-US" w:bidi="ar-SA"/>
      </w:rPr>
    </w:lvl>
    <w:lvl w:ilvl="5" w:tplc="B4EE9B86">
      <w:numFmt w:val="bullet"/>
      <w:lvlText w:val="•"/>
      <w:lvlJc w:val="left"/>
      <w:pPr>
        <w:ind w:left="6000" w:hanging="480"/>
      </w:pPr>
      <w:rPr>
        <w:rFonts w:hint="default"/>
        <w:lang w:val="en-US" w:eastAsia="en-US" w:bidi="ar-SA"/>
      </w:rPr>
    </w:lvl>
    <w:lvl w:ilvl="6" w:tplc="D2A24F82">
      <w:numFmt w:val="bullet"/>
      <w:lvlText w:val="•"/>
      <w:lvlJc w:val="left"/>
      <w:pPr>
        <w:ind w:left="6960" w:hanging="480"/>
      </w:pPr>
      <w:rPr>
        <w:rFonts w:hint="default"/>
        <w:lang w:val="en-US" w:eastAsia="en-US" w:bidi="ar-SA"/>
      </w:rPr>
    </w:lvl>
    <w:lvl w:ilvl="7" w:tplc="923463E2">
      <w:numFmt w:val="bullet"/>
      <w:lvlText w:val="•"/>
      <w:lvlJc w:val="left"/>
      <w:pPr>
        <w:ind w:left="7920" w:hanging="480"/>
      </w:pPr>
      <w:rPr>
        <w:rFonts w:hint="default"/>
        <w:lang w:val="en-US" w:eastAsia="en-US" w:bidi="ar-SA"/>
      </w:rPr>
    </w:lvl>
    <w:lvl w:ilvl="8" w:tplc="2D3EFDDC">
      <w:numFmt w:val="bullet"/>
      <w:lvlText w:val="•"/>
      <w:lvlJc w:val="left"/>
      <w:pPr>
        <w:ind w:left="8880" w:hanging="480"/>
      </w:pPr>
      <w:rPr>
        <w:rFonts w:hint="default"/>
        <w:lang w:val="en-US" w:eastAsia="en-US" w:bidi="ar-SA"/>
      </w:rPr>
    </w:lvl>
  </w:abstractNum>
  <w:abstractNum w:abstractNumId="24" w15:restartNumberingAfterBreak="0">
    <w:nsid w:val="0DDF4403"/>
    <w:multiLevelType w:val="hybridMultilevel"/>
    <w:tmpl w:val="DD7ECBE2"/>
    <w:lvl w:ilvl="0" w:tplc="11BCBF36">
      <w:start w:val="1"/>
      <w:numFmt w:val="lowerLetter"/>
      <w:lvlText w:val="%1."/>
      <w:lvlJc w:val="left"/>
      <w:pPr>
        <w:ind w:left="2304" w:hanging="360"/>
      </w:pPr>
      <w:rPr>
        <w:rFonts w:ascii="Courier New" w:eastAsia="Courier New" w:hAnsi="Courier New" w:cs="Courier New" w:hint="default"/>
        <w:b w:val="0"/>
        <w:bCs w:val="0"/>
        <w:i w:val="0"/>
        <w:iCs w:val="0"/>
        <w:spacing w:val="0"/>
        <w:w w:val="99"/>
        <w:sz w:val="20"/>
        <w:szCs w:val="20"/>
        <w:lang w:val="en-US" w:eastAsia="en-US" w:bidi="ar-SA"/>
      </w:rPr>
    </w:lvl>
    <w:lvl w:ilvl="1" w:tplc="0A88698A">
      <w:start w:val="1"/>
      <w:numFmt w:val="lowerLetter"/>
      <w:lvlText w:val="%2)"/>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2" w:tplc="42040642">
      <w:numFmt w:val="bullet"/>
      <w:lvlText w:val="•"/>
      <w:lvlJc w:val="left"/>
      <w:pPr>
        <w:ind w:left="3564" w:hanging="360"/>
      </w:pPr>
      <w:rPr>
        <w:rFonts w:hint="default"/>
        <w:lang w:val="en-US" w:eastAsia="en-US" w:bidi="ar-SA"/>
      </w:rPr>
    </w:lvl>
    <w:lvl w:ilvl="3" w:tplc="7ECCDCB4">
      <w:numFmt w:val="bullet"/>
      <w:lvlText w:val="•"/>
      <w:lvlJc w:val="left"/>
      <w:pPr>
        <w:ind w:left="4468" w:hanging="360"/>
      </w:pPr>
      <w:rPr>
        <w:rFonts w:hint="default"/>
        <w:lang w:val="en-US" w:eastAsia="en-US" w:bidi="ar-SA"/>
      </w:rPr>
    </w:lvl>
    <w:lvl w:ilvl="4" w:tplc="9FE47284">
      <w:numFmt w:val="bullet"/>
      <w:lvlText w:val="•"/>
      <w:lvlJc w:val="left"/>
      <w:pPr>
        <w:ind w:left="5373" w:hanging="360"/>
      </w:pPr>
      <w:rPr>
        <w:rFonts w:hint="default"/>
        <w:lang w:val="en-US" w:eastAsia="en-US" w:bidi="ar-SA"/>
      </w:rPr>
    </w:lvl>
    <w:lvl w:ilvl="5" w:tplc="908E13E0">
      <w:numFmt w:val="bullet"/>
      <w:lvlText w:val="•"/>
      <w:lvlJc w:val="left"/>
      <w:pPr>
        <w:ind w:left="6277" w:hanging="360"/>
      </w:pPr>
      <w:rPr>
        <w:rFonts w:hint="default"/>
        <w:lang w:val="en-US" w:eastAsia="en-US" w:bidi="ar-SA"/>
      </w:rPr>
    </w:lvl>
    <w:lvl w:ilvl="6" w:tplc="B616E146">
      <w:numFmt w:val="bullet"/>
      <w:lvlText w:val="•"/>
      <w:lvlJc w:val="left"/>
      <w:pPr>
        <w:ind w:left="7182" w:hanging="360"/>
      </w:pPr>
      <w:rPr>
        <w:rFonts w:hint="default"/>
        <w:lang w:val="en-US" w:eastAsia="en-US" w:bidi="ar-SA"/>
      </w:rPr>
    </w:lvl>
    <w:lvl w:ilvl="7" w:tplc="DC16F19C">
      <w:numFmt w:val="bullet"/>
      <w:lvlText w:val="•"/>
      <w:lvlJc w:val="left"/>
      <w:pPr>
        <w:ind w:left="8086" w:hanging="360"/>
      </w:pPr>
      <w:rPr>
        <w:rFonts w:hint="default"/>
        <w:lang w:val="en-US" w:eastAsia="en-US" w:bidi="ar-SA"/>
      </w:rPr>
    </w:lvl>
    <w:lvl w:ilvl="8" w:tplc="70ACD142">
      <w:numFmt w:val="bullet"/>
      <w:lvlText w:val="•"/>
      <w:lvlJc w:val="left"/>
      <w:pPr>
        <w:ind w:left="8991" w:hanging="360"/>
      </w:pPr>
      <w:rPr>
        <w:rFonts w:hint="default"/>
        <w:lang w:val="en-US" w:eastAsia="en-US" w:bidi="ar-SA"/>
      </w:rPr>
    </w:lvl>
  </w:abstractNum>
  <w:abstractNum w:abstractNumId="25" w15:restartNumberingAfterBreak="0">
    <w:nsid w:val="0EC67157"/>
    <w:multiLevelType w:val="multilevel"/>
    <w:tmpl w:val="ED440F68"/>
    <w:lvl w:ilvl="0">
      <w:start w:val="3"/>
      <w:numFmt w:val="decimal"/>
      <w:lvlText w:val="%1"/>
      <w:lvlJc w:val="left"/>
      <w:pPr>
        <w:ind w:left="480" w:hanging="480"/>
      </w:pPr>
      <w:rPr>
        <w:rFonts w:hint="default"/>
        <w:lang w:val="en-US" w:eastAsia="en-US" w:bidi="ar-SA"/>
      </w:rPr>
    </w:lvl>
    <w:lvl w:ilvl="1">
      <w:start w:val="1"/>
      <w:numFmt w:val="decimal"/>
      <w:lvlText w:val="%1.%2"/>
      <w:lvlJc w:val="left"/>
      <w:pPr>
        <w:ind w:left="480" w:hanging="480"/>
        <w:jc w:val="right"/>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72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5">
      <w:start w:val="1"/>
      <w:numFmt w:val="decimal"/>
      <w:lvlText w:val="%6)"/>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6">
      <w:numFmt w:val="bullet"/>
      <w:lvlText w:val="•"/>
      <w:lvlJc w:val="left"/>
      <w:pPr>
        <w:ind w:left="4032" w:hanging="360"/>
      </w:pPr>
      <w:rPr>
        <w:rFonts w:hint="default"/>
        <w:lang w:val="en-US" w:eastAsia="en-US" w:bidi="ar-SA"/>
      </w:rPr>
    </w:lvl>
    <w:lvl w:ilvl="7">
      <w:numFmt w:val="bullet"/>
      <w:lvlText w:val="•"/>
      <w:lvlJc w:val="left"/>
      <w:pPr>
        <w:ind w:left="5544" w:hanging="360"/>
      </w:pPr>
      <w:rPr>
        <w:rFonts w:hint="default"/>
        <w:lang w:val="en-US" w:eastAsia="en-US" w:bidi="ar-SA"/>
      </w:rPr>
    </w:lvl>
    <w:lvl w:ilvl="8">
      <w:numFmt w:val="bullet"/>
      <w:lvlText w:val="•"/>
      <w:lvlJc w:val="left"/>
      <w:pPr>
        <w:ind w:left="7056" w:hanging="360"/>
      </w:pPr>
      <w:rPr>
        <w:rFonts w:hint="default"/>
        <w:lang w:val="en-US" w:eastAsia="en-US" w:bidi="ar-SA"/>
      </w:rPr>
    </w:lvl>
  </w:abstractNum>
  <w:abstractNum w:abstractNumId="26" w15:restartNumberingAfterBreak="0">
    <w:nsid w:val="0F2B0A5A"/>
    <w:multiLevelType w:val="hybridMultilevel"/>
    <w:tmpl w:val="AC26C146"/>
    <w:lvl w:ilvl="0" w:tplc="1AE671BA">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7A4A0390">
      <w:numFmt w:val="bullet"/>
      <w:lvlText w:val="•"/>
      <w:lvlJc w:val="left"/>
      <w:pPr>
        <w:ind w:left="3474" w:hanging="360"/>
      </w:pPr>
      <w:rPr>
        <w:rFonts w:hint="default"/>
        <w:lang w:val="en-US" w:eastAsia="en-US" w:bidi="ar-SA"/>
      </w:rPr>
    </w:lvl>
    <w:lvl w:ilvl="2" w:tplc="EFD0C0AE">
      <w:numFmt w:val="bullet"/>
      <w:lvlText w:val="•"/>
      <w:lvlJc w:val="left"/>
      <w:pPr>
        <w:ind w:left="4288" w:hanging="360"/>
      </w:pPr>
      <w:rPr>
        <w:rFonts w:hint="default"/>
        <w:lang w:val="en-US" w:eastAsia="en-US" w:bidi="ar-SA"/>
      </w:rPr>
    </w:lvl>
    <w:lvl w:ilvl="3" w:tplc="5C106BE2">
      <w:numFmt w:val="bullet"/>
      <w:lvlText w:val="•"/>
      <w:lvlJc w:val="left"/>
      <w:pPr>
        <w:ind w:left="5102" w:hanging="360"/>
      </w:pPr>
      <w:rPr>
        <w:rFonts w:hint="default"/>
        <w:lang w:val="en-US" w:eastAsia="en-US" w:bidi="ar-SA"/>
      </w:rPr>
    </w:lvl>
    <w:lvl w:ilvl="4" w:tplc="22E4D42A">
      <w:numFmt w:val="bullet"/>
      <w:lvlText w:val="•"/>
      <w:lvlJc w:val="left"/>
      <w:pPr>
        <w:ind w:left="5916" w:hanging="360"/>
      </w:pPr>
      <w:rPr>
        <w:rFonts w:hint="default"/>
        <w:lang w:val="en-US" w:eastAsia="en-US" w:bidi="ar-SA"/>
      </w:rPr>
    </w:lvl>
    <w:lvl w:ilvl="5" w:tplc="EA98853C">
      <w:numFmt w:val="bullet"/>
      <w:lvlText w:val="•"/>
      <w:lvlJc w:val="left"/>
      <w:pPr>
        <w:ind w:left="6730" w:hanging="360"/>
      </w:pPr>
      <w:rPr>
        <w:rFonts w:hint="default"/>
        <w:lang w:val="en-US" w:eastAsia="en-US" w:bidi="ar-SA"/>
      </w:rPr>
    </w:lvl>
    <w:lvl w:ilvl="6" w:tplc="B6FECA14">
      <w:numFmt w:val="bullet"/>
      <w:lvlText w:val="•"/>
      <w:lvlJc w:val="left"/>
      <w:pPr>
        <w:ind w:left="7544" w:hanging="360"/>
      </w:pPr>
      <w:rPr>
        <w:rFonts w:hint="default"/>
        <w:lang w:val="en-US" w:eastAsia="en-US" w:bidi="ar-SA"/>
      </w:rPr>
    </w:lvl>
    <w:lvl w:ilvl="7" w:tplc="F6B87A3E">
      <w:numFmt w:val="bullet"/>
      <w:lvlText w:val="•"/>
      <w:lvlJc w:val="left"/>
      <w:pPr>
        <w:ind w:left="8358" w:hanging="360"/>
      </w:pPr>
      <w:rPr>
        <w:rFonts w:hint="default"/>
        <w:lang w:val="en-US" w:eastAsia="en-US" w:bidi="ar-SA"/>
      </w:rPr>
    </w:lvl>
    <w:lvl w:ilvl="8" w:tplc="09926AB2">
      <w:numFmt w:val="bullet"/>
      <w:lvlText w:val="•"/>
      <w:lvlJc w:val="left"/>
      <w:pPr>
        <w:ind w:left="9172" w:hanging="360"/>
      </w:pPr>
      <w:rPr>
        <w:rFonts w:hint="default"/>
        <w:lang w:val="en-US" w:eastAsia="en-US" w:bidi="ar-SA"/>
      </w:rPr>
    </w:lvl>
  </w:abstractNum>
  <w:abstractNum w:abstractNumId="27" w15:restartNumberingAfterBreak="0">
    <w:nsid w:val="0F904748"/>
    <w:multiLevelType w:val="hybridMultilevel"/>
    <w:tmpl w:val="C3182CEE"/>
    <w:lvl w:ilvl="0" w:tplc="21BC6E44">
      <w:start w:val="59"/>
      <w:numFmt w:val="decimal"/>
      <w:lvlText w:val="%1"/>
      <w:lvlJc w:val="left"/>
      <w:pPr>
        <w:ind w:left="1799" w:hanging="360"/>
      </w:pPr>
      <w:rPr>
        <w:rFonts w:ascii="Courier New" w:eastAsia="Courier New" w:hAnsi="Courier New" w:cs="Courier New" w:hint="default"/>
        <w:b w:val="0"/>
        <w:bCs w:val="0"/>
        <w:i w:val="0"/>
        <w:iCs w:val="0"/>
        <w:spacing w:val="-1"/>
        <w:w w:val="100"/>
        <w:sz w:val="20"/>
        <w:szCs w:val="20"/>
        <w:lang w:val="en-US" w:eastAsia="en-US" w:bidi="ar-SA"/>
      </w:rPr>
    </w:lvl>
    <w:lvl w:ilvl="1" w:tplc="7EA01F1C">
      <w:numFmt w:val="bullet"/>
      <w:lvlText w:val="•"/>
      <w:lvlJc w:val="left"/>
      <w:pPr>
        <w:ind w:left="2700" w:hanging="360"/>
      </w:pPr>
      <w:rPr>
        <w:rFonts w:hint="default"/>
        <w:lang w:val="en-US" w:eastAsia="en-US" w:bidi="ar-SA"/>
      </w:rPr>
    </w:lvl>
    <w:lvl w:ilvl="2" w:tplc="E39C6AC0">
      <w:numFmt w:val="bullet"/>
      <w:lvlText w:val="•"/>
      <w:lvlJc w:val="left"/>
      <w:pPr>
        <w:ind w:left="3600" w:hanging="360"/>
      </w:pPr>
      <w:rPr>
        <w:rFonts w:hint="default"/>
        <w:lang w:val="en-US" w:eastAsia="en-US" w:bidi="ar-SA"/>
      </w:rPr>
    </w:lvl>
    <w:lvl w:ilvl="3" w:tplc="CA1AF690">
      <w:numFmt w:val="bullet"/>
      <w:lvlText w:val="•"/>
      <w:lvlJc w:val="left"/>
      <w:pPr>
        <w:ind w:left="4500" w:hanging="360"/>
      </w:pPr>
      <w:rPr>
        <w:rFonts w:hint="default"/>
        <w:lang w:val="en-US" w:eastAsia="en-US" w:bidi="ar-SA"/>
      </w:rPr>
    </w:lvl>
    <w:lvl w:ilvl="4" w:tplc="95D237AA">
      <w:numFmt w:val="bullet"/>
      <w:lvlText w:val="•"/>
      <w:lvlJc w:val="left"/>
      <w:pPr>
        <w:ind w:left="5400" w:hanging="360"/>
      </w:pPr>
      <w:rPr>
        <w:rFonts w:hint="default"/>
        <w:lang w:val="en-US" w:eastAsia="en-US" w:bidi="ar-SA"/>
      </w:rPr>
    </w:lvl>
    <w:lvl w:ilvl="5" w:tplc="CBC4C860">
      <w:numFmt w:val="bullet"/>
      <w:lvlText w:val="•"/>
      <w:lvlJc w:val="left"/>
      <w:pPr>
        <w:ind w:left="6300" w:hanging="360"/>
      </w:pPr>
      <w:rPr>
        <w:rFonts w:hint="default"/>
        <w:lang w:val="en-US" w:eastAsia="en-US" w:bidi="ar-SA"/>
      </w:rPr>
    </w:lvl>
    <w:lvl w:ilvl="6" w:tplc="9FAC3BE0">
      <w:numFmt w:val="bullet"/>
      <w:lvlText w:val="•"/>
      <w:lvlJc w:val="left"/>
      <w:pPr>
        <w:ind w:left="7200" w:hanging="360"/>
      </w:pPr>
      <w:rPr>
        <w:rFonts w:hint="default"/>
        <w:lang w:val="en-US" w:eastAsia="en-US" w:bidi="ar-SA"/>
      </w:rPr>
    </w:lvl>
    <w:lvl w:ilvl="7" w:tplc="7BB8D3AA">
      <w:numFmt w:val="bullet"/>
      <w:lvlText w:val="•"/>
      <w:lvlJc w:val="left"/>
      <w:pPr>
        <w:ind w:left="8100" w:hanging="360"/>
      </w:pPr>
      <w:rPr>
        <w:rFonts w:hint="default"/>
        <w:lang w:val="en-US" w:eastAsia="en-US" w:bidi="ar-SA"/>
      </w:rPr>
    </w:lvl>
    <w:lvl w:ilvl="8" w:tplc="D7962DF2">
      <w:numFmt w:val="bullet"/>
      <w:lvlText w:val="•"/>
      <w:lvlJc w:val="left"/>
      <w:pPr>
        <w:ind w:left="9000" w:hanging="360"/>
      </w:pPr>
      <w:rPr>
        <w:rFonts w:hint="default"/>
        <w:lang w:val="en-US" w:eastAsia="en-US" w:bidi="ar-SA"/>
      </w:rPr>
    </w:lvl>
  </w:abstractNum>
  <w:abstractNum w:abstractNumId="28" w15:restartNumberingAfterBreak="0">
    <w:nsid w:val="0FEB54B1"/>
    <w:multiLevelType w:val="hybridMultilevel"/>
    <w:tmpl w:val="B0AC284A"/>
    <w:lvl w:ilvl="0" w:tplc="27C065BC">
      <w:start w:val="1"/>
      <w:numFmt w:val="lowerLetter"/>
      <w:lvlText w:val="%1."/>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7396B406">
      <w:start w:val="1"/>
      <w:numFmt w:val="lowerRoman"/>
      <w:lvlText w:val="%2."/>
      <w:lvlJc w:val="left"/>
      <w:pPr>
        <w:ind w:left="2880" w:hanging="420"/>
      </w:pPr>
      <w:rPr>
        <w:rFonts w:ascii="Courier New" w:eastAsia="Courier New" w:hAnsi="Courier New" w:cs="Courier New" w:hint="default"/>
        <w:b w:val="0"/>
        <w:bCs w:val="0"/>
        <w:i w:val="0"/>
        <w:iCs w:val="0"/>
        <w:spacing w:val="0"/>
        <w:w w:val="99"/>
        <w:sz w:val="20"/>
        <w:szCs w:val="20"/>
        <w:lang w:val="en-US" w:eastAsia="en-US" w:bidi="ar-SA"/>
      </w:rPr>
    </w:lvl>
    <w:lvl w:ilvl="2" w:tplc="BD946F74">
      <w:numFmt w:val="bullet"/>
      <w:lvlText w:val="•"/>
      <w:lvlJc w:val="left"/>
      <w:pPr>
        <w:ind w:left="3760" w:hanging="420"/>
      </w:pPr>
      <w:rPr>
        <w:rFonts w:hint="default"/>
        <w:lang w:val="en-US" w:eastAsia="en-US" w:bidi="ar-SA"/>
      </w:rPr>
    </w:lvl>
    <w:lvl w:ilvl="3" w:tplc="36DE61C2">
      <w:numFmt w:val="bullet"/>
      <w:lvlText w:val="•"/>
      <w:lvlJc w:val="left"/>
      <w:pPr>
        <w:ind w:left="4640" w:hanging="420"/>
      </w:pPr>
      <w:rPr>
        <w:rFonts w:hint="default"/>
        <w:lang w:val="en-US" w:eastAsia="en-US" w:bidi="ar-SA"/>
      </w:rPr>
    </w:lvl>
    <w:lvl w:ilvl="4" w:tplc="C5B2B672">
      <w:numFmt w:val="bullet"/>
      <w:lvlText w:val="•"/>
      <w:lvlJc w:val="left"/>
      <w:pPr>
        <w:ind w:left="5520" w:hanging="420"/>
      </w:pPr>
      <w:rPr>
        <w:rFonts w:hint="default"/>
        <w:lang w:val="en-US" w:eastAsia="en-US" w:bidi="ar-SA"/>
      </w:rPr>
    </w:lvl>
    <w:lvl w:ilvl="5" w:tplc="BF6056FC">
      <w:numFmt w:val="bullet"/>
      <w:lvlText w:val="•"/>
      <w:lvlJc w:val="left"/>
      <w:pPr>
        <w:ind w:left="6400" w:hanging="420"/>
      </w:pPr>
      <w:rPr>
        <w:rFonts w:hint="default"/>
        <w:lang w:val="en-US" w:eastAsia="en-US" w:bidi="ar-SA"/>
      </w:rPr>
    </w:lvl>
    <w:lvl w:ilvl="6" w:tplc="7AEE60F6">
      <w:numFmt w:val="bullet"/>
      <w:lvlText w:val="•"/>
      <w:lvlJc w:val="left"/>
      <w:pPr>
        <w:ind w:left="7280" w:hanging="420"/>
      </w:pPr>
      <w:rPr>
        <w:rFonts w:hint="default"/>
        <w:lang w:val="en-US" w:eastAsia="en-US" w:bidi="ar-SA"/>
      </w:rPr>
    </w:lvl>
    <w:lvl w:ilvl="7" w:tplc="43D22B4C">
      <w:numFmt w:val="bullet"/>
      <w:lvlText w:val="•"/>
      <w:lvlJc w:val="left"/>
      <w:pPr>
        <w:ind w:left="8160" w:hanging="420"/>
      </w:pPr>
      <w:rPr>
        <w:rFonts w:hint="default"/>
        <w:lang w:val="en-US" w:eastAsia="en-US" w:bidi="ar-SA"/>
      </w:rPr>
    </w:lvl>
    <w:lvl w:ilvl="8" w:tplc="574429CA">
      <w:numFmt w:val="bullet"/>
      <w:lvlText w:val="•"/>
      <w:lvlJc w:val="left"/>
      <w:pPr>
        <w:ind w:left="9040" w:hanging="420"/>
      </w:pPr>
      <w:rPr>
        <w:rFonts w:hint="default"/>
        <w:lang w:val="en-US" w:eastAsia="en-US" w:bidi="ar-SA"/>
      </w:rPr>
    </w:lvl>
  </w:abstractNum>
  <w:abstractNum w:abstractNumId="29" w15:restartNumberingAfterBreak="0">
    <w:nsid w:val="100952EE"/>
    <w:multiLevelType w:val="hybridMultilevel"/>
    <w:tmpl w:val="9684D848"/>
    <w:lvl w:ilvl="0" w:tplc="F04A0626">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26087FEE">
      <w:numFmt w:val="bullet"/>
      <w:lvlText w:val="•"/>
      <w:lvlJc w:val="left"/>
      <w:pPr>
        <w:ind w:left="3474" w:hanging="360"/>
      </w:pPr>
      <w:rPr>
        <w:rFonts w:hint="default"/>
        <w:lang w:val="en-US" w:eastAsia="en-US" w:bidi="ar-SA"/>
      </w:rPr>
    </w:lvl>
    <w:lvl w:ilvl="2" w:tplc="51AA4D3A">
      <w:numFmt w:val="bullet"/>
      <w:lvlText w:val="•"/>
      <w:lvlJc w:val="left"/>
      <w:pPr>
        <w:ind w:left="4288" w:hanging="360"/>
      </w:pPr>
      <w:rPr>
        <w:rFonts w:hint="default"/>
        <w:lang w:val="en-US" w:eastAsia="en-US" w:bidi="ar-SA"/>
      </w:rPr>
    </w:lvl>
    <w:lvl w:ilvl="3" w:tplc="101696FA">
      <w:numFmt w:val="bullet"/>
      <w:lvlText w:val="•"/>
      <w:lvlJc w:val="left"/>
      <w:pPr>
        <w:ind w:left="5102" w:hanging="360"/>
      </w:pPr>
      <w:rPr>
        <w:rFonts w:hint="default"/>
        <w:lang w:val="en-US" w:eastAsia="en-US" w:bidi="ar-SA"/>
      </w:rPr>
    </w:lvl>
    <w:lvl w:ilvl="4" w:tplc="83D4F2F0">
      <w:numFmt w:val="bullet"/>
      <w:lvlText w:val="•"/>
      <w:lvlJc w:val="left"/>
      <w:pPr>
        <w:ind w:left="5916" w:hanging="360"/>
      </w:pPr>
      <w:rPr>
        <w:rFonts w:hint="default"/>
        <w:lang w:val="en-US" w:eastAsia="en-US" w:bidi="ar-SA"/>
      </w:rPr>
    </w:lvl>
    <w:lvl w:ilvl="5" w:tplc="62B42234">
      <w:numFmt w:val="bullet"/>
      <w:lvlText w:val="•"/>
      <w:lvlJc w:val="left"/>
      <w:pPr>
        <w:ind w:left="6730" w:hanging="360"/>
      </w:pPr>
      <w:rPr>
        <w:rFonts w:hint="default"/>
        <w:lang w:val="en-US" w:eastAsia="en-US" w:bidi="ar-SA"/>
      </w:rPr>
    </w:lvl>
    <w:lvl w:ilvl="6" w:tplc="9176C87C">
      <w:numFmt w:val="bullet"/>
      <w:lvlText w:val="•"/>
      <w:lvlJc w:val="left"/>
      <w:pPr>
        <w:ind w:left="7544" w:hanging="360"/>
      </w:pPr>
      <w:rPr>
        <w:rFonts w:hint="default"/>
        <w:lang w:val="en-US" w:eastAsia="en-US" w:bidi="ar-SA"/>
      </w:rPr>
    </w:lvl>
    <w:lvl w:ilvl="7" w:tplc="DC680492">
      <w:numFmt w:val="bullet"/>
      <w:lvlText w:val="•"/>
      <w:lvlJc w:val="left"/>
      <w:pPr>
        <w:ind w:left="8358" w:hanging="360"/>
      </w:pPr>
      <w:rPr>
        <w:rFonts w:hint="default"/>
        <w:lang w:val="en-US" w:eastAsia="en-US" w:bidi="ar-SA"/>
      </w:rPr>
    </w:lvl>
    <w:lvl w:ilvl="8" w:tplc="D250D4C4">
      <w:numFmt w:val="bullet"/>
      <w:lvlText w:val="•"/>
      <w:lvlJc w:val="left"/>
      <w:pPr>
        <w:ind w:left="9172" w:hanging="360"/>
      </w:pPr>
      <w:rPr>
        <w:rFonts w:hint="default"/>
        <w:lang w:val="en-US" w:eastAsia="en-US" w:bidi="ar-SA"/>
      </w:rPr>
    </w:lvl>
  </w:abstractNum>
  <w:abstractNum w:abstractNumId="30" w15:restartNumberingAfterBreak="0">
    <w:nsid w:val="110A6B81"/>
    <w:multiLevelType w:val="hybridMultilevel"/>
    <w:tmpl w:val="14B854C4"/>
    <w:lvl w:ilvl="0" w:tplc="7D164E4E">
      <w:start w:val="1"/>
      <w:numFmt w:val="lowerLetter"/>
      <w:lvlText w:val="%1."/>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1" w:tplc="69FEB238">
      <w:numFmt w:val="bullet"/>
      <w:lvlText w:val="•"/>
      <w:lvlJc w:val="left"/>
      <w:pPr>
        <w:ind w:left="3024" w:hanging="360"/>
      </w:pPr>
      <w:rPr>
        <w:rFonts w:hint="default"/>
        <w:lang w:val="en-US" w:eastAsia="en-US" w:bidi="ar-SA"/>
      </w:rPr>
    </w:lvl>
    <w:lvl w:ilvl="2" w:tplc="9A0403B6">
      <w:numFmt w:val="bullet"/>
      <w:lvlText w:val="•"/>
      <w:lvlJc w:val="left"/>
      <w:pPr>
        <w:ind w:left="3888" w:hanging="360"/>
      </w:pPr>
      <w:rPr>
        <w:rFonts w:hint="default"/>
        <w:lang w:val="en-US" w:eastAsia="en-US" w:bidi="ar-SA"/>
      </w:rPr>
    </w:lvl>
    <w:lvl w:ilvl="3" w:tplc="B3A8D5E4">
      <w:numFmt w:val="bullet"/>
      <w:lvlText w:val="•"/>
      <w:lvlJc w:val="left"/>
      <w:pPr>
        <w:ind w:left="4752" w:hanging="360"/>
      </w:pPr>
      <w:rPr>
        <w:rFonts w:hint="default"/>
        <w:lang w:val="en-US" w:eastAsia="en-US" w:bidi="ar-SA"/>
      </w:rPr>
    </w:lvl>
    <w:lvl w:ilvl="4" w:tplc="46BC21DA">
      <w:numFmt w:val="bullet"/>
      <w:lvlText w:val="•"/>
      <w:lvlJc w:val="left"/>
      <w:pPr>
        <w:ind w:left="5616" w:hanging="360"/>
      </w:pPr>
      <w:rPr>
        <w:rFonts w:hint="default"/>
        <w:lang w:val="en-US" w:eastAsia="en-US" w:bidi="ar-SA"/>
      </w:rPr>
    </w:lvl>
    <w:lvl w:ilvl="5" w:tplc="1E760014">
      <w:numFmt w:val="bullet"/>
      <w:lvlText w:val="•"/>
      <w:lvlJc w:val="left"/>
      <w:pPr>
        <w:ind w:left="6480" w:hanging="360"/>
      </w:pPr>
      <w:rPr>
        <w:rFonts w:hint="default"/>
        <w:lang w:val="en-US" w:eastAsia="en-US" w:bidi="ar-SA"/>
      </w:rPr>
    </w:lvl>
    <w:lvl w:ilvl="6" w:tplc="443871EE">
      <w:numFmt w:val="bullet"/>
      <w:lvlText w:val="•"/>
      <w:lvlJc w:val="left"/>
      <w:pPr>
        <w:ind w:left="7344" w:hanging="360"/>
      </w:pPr>
      <w:rPr>
        <w:rFonts w:hint="default"/>
        <w:lang w:val="en-US" w:eastAsia="en-US" w:bidi="ar-SA"/>
      </w:rPr>
    </w:lvl>
    <w:lvl w:ilvl="7" w:tplc="2CA8ADD8">
      <w:numFmt w:val="bullet"/>
      <w:lvlText w:val="•"/>
      <w:lvlJc w:val="left"/>
      <w:pPr>
        <w:ind w:left="8208" w:hanging="360"/>
      </w:pPr>
      <w:rPr>
        <w:rFonts w:hint="default"/>
        <w:lang w:val="en-US" w:eastAsia="en-US" w:bidi="ar-SA"/>
      </w:rPr>
    </w:lvl>
    <w:lvl w:ilvl="8" w:tplc="AD2AA954">
      <w:numFmt w:val="bullet"/>
      <w:lvlText w:val="•"/>
      <w:lvlJc w:val="left"/>
      <w:pPr>
        <w:ind w:left="9072" w:hanging="360"/>
      </w:pPr>
      <w:rPr>
        <w:rFonts w:hint="default"/>
        <w:lang w:val="en-US" w:eastAsia="en-US" w:bidi="ar-SA"/>
      </w:rPr>
    </w:lvl>
  </w:abstractNum>
  <w:abstractNum w:abstractNumId="31" w15:restartNumberingAfterBreak="0">
    <w:nsid w:val="11F40260"/>
    <w:multiLevelType w:val="hybridMultilevel"/>
    <w:tmpl w:val="9566FA12"/>
    <w:lvl w:ilvl="0" w:tplc="33FA6CEC">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3B0ED832">
      <w:numFmt w:val="bullet"/>
      <w:lvlText w:val="•"/>
      <w:lvlJc w:val="left"/>
      <w:pPr>
        <w:ind w:left="3474" w:hanging="360"/>
      </w:pPr>
      <w:rPr>
        <w:rFonts w:hint="default"/>
        <w:lang w:val="en-US" w:eastAsia="en-US" w:bidi="ar-SA"/>
      </w:rPr>
    </w:lvl>
    <w:lvl w:ilvl="2" w:tplc="801E65F4">
      <w:numFmt w:val="bullet"/>
      <w:lvlText w:val="•"/>
      <w:lvlJc w:val="left"/>
      <w:pPr>
        <w:ind w:left="4288" w:hanging="360"/>
      </w:pPr>
      <w:rPr>
        <w:rFonts w:hint="default"/>
        <w:lang w:val="en-US" w:eastAsia="en-US" w:bidi="ar-SA"/>
      </w:rPr>
    </w:lvl>
    <w:lvl w:ilvl="3" w:tplc="B37C5332">
      <w:numFmt w:val="bullet"/>
      <w:lvlText w:val="•"/>
      <w:lvlJc w:val="left"/>
      <w:pPr>
        <w:ind w:left="5102" w:hanging="360"/>
      </w:pPr>
      <w:rPr>
        <w:rFonts w:hint="default"/>
        <w:lang w:val="en-US" w:eastAsia="en-US" w:bidi="ar-SA"/>
      </w:rPr>
    </w:lvl>
    <w:lvl w:ilvl="4" w:tplc="3362B0F8">
      <w:numFmt w:val="bullet"/>
      <w:lvlText w:val="•"/>
      <w:lvlJc w:val="left"/>
      <w:pPr>
        <w:ind w:left="5916" w:hanging="360"/>
      </w:pPr>
      <w:rPr>
        <w:rFonts w:hint="default"/>
        <w:lang w:val="en-US" w:eastAsia="en-US" w:bidi="ar-SA"/>
      </w:rPr>
    </w:lvl>
    <w:lvl w:ilvl="5" w:tplc="BF803014">
      <w:numFmt w:val="bullet"/>
      <w:lvlText w:val="•"/>
      <w:lvlJc w:val="left"/>
      <w:pPr>
        <w:ind w:left="6730" w:hanging="360"/>
      </w:pPr>
      <w:rPr>
        <w:rFonts w:hint="default"/>
        <w:lang w:val="en-US" w:eastAsia="en-US" w:bidi="ar-SA"/>
      </w:rPr>
    </w:lvl>
    <w:lvl w:ilvl="6" w:tplc="D5DE519E">
      <w:numFmt w:val="bullet"/>
      <w:lvlText w:val="•"/>
      <w:lvlJc w:val="left"/>
      <w:pPr>
        <w:ind w:left="7544" w:hanging="360"/>
      </w:pPr>
      <w:rPr>
        <w:rFonts w:hint="default"/>
        <w:lang w:val="en-US" w:eastAsia="en-US" w:bidi="ar-SA"/>
      </w:rPr>
    </w:lvl>
    <w:lvl w:ilvl="7" w:tplc="6BEA91E6">
      <w:numFmt w:val="bullet"/>
      <w:lvlText w:val="•"/>
      <w:lvlJc w:val="left"/>
      <w:pPr>
        <w:ind w:left="8358" w:hanging="360"/>
      </w:pPr>
      <w:rPr>
        <w:rFonts w:hint="default"/>
        <w:lang w:val="en-US" w:eastAsia="en-US" w:bidi="ar-SA"/>
      </w:rPr>
    </w:lvl>
    <w:lvl w:ilvl="8" w:tplc="8E168CF6">
      <w:numFmt w:val="bullet"/>
      <w:lvlText w:val="•"/>
      <w:lvlJc w:val="left"/>
      <w:pPr>
        <w:ind w:left="9172" w:hanging="360"/>
      </w:pPr>
      <w:rPr>
        <w:rFonts w:hint="default"/>
        <w:lang w:val="en-US" w:eastAsia="en-US" w:bidi="ar-SA"/>
      </w:rPr>
    </w:lvl>
  </w:abstractNum>
  <w:abstractNum w:abstractNumId="32" w15:restartNumberingAfterBreak="0">
    <w:nsid w:val="127B1D82"/>
    <w:multiLevelType w:val="hybridMultilevel"/>
    <w:tmpl w:val="62B891AA"/>
    <w:lvl w:ilvl="0" w:tplc="9A94911E">
      <w:start w:val="3"/>
      <w:numFmt w:val="lowerLetter"/>
      <w:lvlText w:val="%1."/>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1" w:tplc="D848FEC6">
      <w:numFmt w:val="bullet"/>
      <w:lvlText w:val="•"/>
      <w:lvlJc w:val="left"/>
      <w:pPr>
        <w:ind w:left="3024" w:hanging="360"/>
      </w:pPr>
      <w:rPr>
        <w:rFonts w:hint="default"/>
        <w:lang w:val="en-US" w:eastAsia="en-US" w:bidi="ar-SA"/>
      </w:rPr>
    </w:lvl>
    <w:lvl w:ilvl="2" w:tplc="92DEF98A">
      <w:numFmt w:val="bullet"/>
      <w:lvlText w:val="•"/>
      <w:lvlJc w:val="left"/>
      <w:pPr>
        <w:ind w:left="3888" w:hanging="360"/>
      </w:pPr>
      <w:rPr>
        <w:rFonts w:hint="default"/>
        <w:lang w:val="en-US" w:eastAsia="en-US" w:bidi="ar-SA"/>
      </w:rPr>
    </w:lvl>
    <w:lvl w:ilvl="3" w:tplc="A5F09014">
      <w:numFmt w:val="bullet"/>
      <w:lvlText w:val="•"/>
      <w:lvlJc w:val="left"/>
      <w:pPr>
        <w:ind w:left="4752" w:hanging="360"/>
      </w:pPr>
      <w:rPr>
        <w:rFonts w:hint="default"/>
        <w:lang w:val="en-US" w:eastAsia="en-US" w:bidi="ar-SA"/>
      </w:rPr>
    </w:lvl>
    <w:lvl w:ilvl="4" w:tplc="ED707000">
      <w:numFmt w:val="bullet"/>
      <w:lvlText w:val="•"/>
      <w:lvlJc w:val="left"/>
      <w:pPr>
        <w:ind w:left="5616" w:hanging="360"/>
      </w:pPr>
      <w:rPr>
        <w:rFonts w:hint="default"/>
        <w:lang w:val="en-US" w:eastAsia="en-US" w:bidi="ar-SA"/>
      </w:rPr>
    </w:lvl>
    <w:lvl w:ilvl="5" w:tplc="47841298">
      <w:numFmt w:val="bullet"/>
      <w:lvlText w:val="•"/>
      <w:lvlJc w:val="left"/>
      <w:pPr>
        <w:ind w:left="6480" w:hanging="360"/>
      </w:pPr>
      <w:rPr>
        <w:rFonts w:hint="default"/>
        <w:lang w:val="en-US" w:eastAsia="en-US" w:bidi="ar-SA"/>
      </w:rPr>
    </w:lvl>
    <w:lvl w:ilvl="6" w:tplc="C29C791E">
      <w:numFmt w:val="bullet"/>
      <w:lvlText w:val="•"/>
      <w:lvlJc w:val="left"/>
      <w:pPr>
        <w:ind w:left="7344" w:hanging="360"/>
      </w:pPr>
      <w:rPr>
        <w:rFonts w:hint="default"/>
        <w:lang w:val="en-US" w:eastAsia="en-US" w:bidi="ar-SA"/>
      </w:rPr>
    </w:lvl>
    <w:lvl w:ilvl="7" w:tplc="DEB454BE">
      <w:numFmt w:val="bullet"/>
      <w:lvlText w:val="•"/>
      <w:lvlJc w:val="left"/>
      <w:pPr>
        <w:ind w:left="8208" w:hanging="360"/>
      </w:pPr>
      <w:rPr>
        <w:rFonts w:hint="default"/>
        <w:lang w:val="en-US" w:eastAsia="en-US" w:bidi="ar-SA"/>
      </w:rPr>
    </w:lvl>
    <w:lvl w:ilvl="8" w:tplc="7AEA0188">
      <w:numFmt w:val="bullet"/>
      <w:lvlText w:val="•"/>
      <w:lvlJc w:val="left"/>
      <w:pPr>
        <w:ind w:left="9072" w:hanging="360"/>
      </w:pPr>
      <w:rPr>
        <w:rFonts w:hint="default"/>
        <w:lang w:val="en-US" w:eastAsia="en-US" w:bidi="ar-SA"/>
      </w:rPr>
    </w:lvl>
  </w:abstractNum>
  <w:abstractNum w:abstractNumId="33" w15:restartNumberingAfterBreak="0">
    <w:nsid w:val="13B708BC"/>
    <w:multiLevelType w:val="multilevel"/>
    <w:tmpl w:val="ADA89ADE"/>
    <w:lvl w:ilvl="0">
      <w:start w:val="3"/>
      <w:numFmt w:val="decimal"/>
      <w:lvlText w:val="%1"/>
      <w:lvlJc w:val="left"/>
      <w:pPr>
        <w:ind w:left="1944" w:hanging="865"/>
      </w:pPr>
      <w:rPr>
        <w:rFonts w:hint="default"/>
        <w:lang w:val="en-US" w:eastAsia="en-US" w:bidi="ar-SA"/>
      </w:rPr>
    </w:lvl>
    <w:lvl w:ilvl="1">
      <w:start w:val="1"/>
      <w:numFmt w:val="decimal"/>
      <w:lvlText w:val="%1.%2"/>
      <w:lvlJc w:val="left"/>
      <w:pPr>
        <w:ind w:left="1944" w:hanging="865"/>
      </w:pPr>
      <w:rPr>
        <w:rFonts w:ascii="Courier New" w:eastAsia="Courier New" w:hAnsi="Courier New" w:cs="Courier New" w:hint="default"/>
        <w:b w:val="0"/>
        <w:bCs w:val="0"/>
        <w:i w:val="0"/>
        <w:iCs w:val="0"/>
        <w:spacing w:val="-1"/>
        <w:w w:val="100"/>
        <w:sz w:val="20"/>
        <w:szCs w:val="20"/>
        <w:lang w:val="en-US" w:eastAsia="en-US" w:bidi="ar-SA"/>
      </w:rPr>
    </w:lvl>
    <w:lvl w:ilvl="2">
      <w:start w:val="1"/>
      <w:numFmt w:val="upperLetter"/>
      <w:lvlText w:val="%3."/>
      <w:lvlJc w:val="left"/>
      <w:pPr>
        <w:ind w:left="1944" w:hanging="576"/>
      </w:pPr>
      <w:rPr>
        <w:rFonts w:ascii="Courier New" w:eastAsia="Courier New" w:hAnsi="Courier New" w:cs="Courier New" w:hint="default"/>
        <w:b w:val="0"/>
        <w:bCs w:val="0"/>
        <w:i w:val="0"/>
        <w:iCs w:val="0"/>
        <w:spacing w:val="-3"/>
        <w:w w:val="100"/>
        <w:sz w:val="20"/>
        <w:szCs w:val="20"/>
        <w:lang w:val="en-US" w:eastAsia="en-US" w:bidi="ar-SA"/>
      </w:rPr>
    </w:lvl>
    <w:lvl w:ilvl="3">
      <w:start w:val="1"/>
      <w:numFmt w:val="decimal"/>
      <w:lvlText w:val="%4."/>
      <w:lvlJc w:val="left"/>
      <w:pPr>
        <w:ind w:left="2520" w:hanging="576"/>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3096" w:hanging="576"/>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6122" w:hanging="576"/>
      </w:pPr>
      <w:rPr>
        <w:rFonts w:hint="default"/>
        <w:lang w:val="en-US" w:eastAsia="en-US" w:bidi="ar-SA"/>
      </w:rPr>
    </w:lvl>
    <w:lvl w:ilvl="6">
      <w:numFmt w:val="bullet"/>
      <w:lvlText w:val="•"/>
      <w:lvlJc w:val="left"/>
      <w:pPr>
        <w:ind w:left="7130" w:hanging="576"/>
      </w:pPr>
      <w:rPr>
        <w:rFonts w:hint="default"/>
        <w:lang w:val="en-US" w:eastAsia="en-US" w:bidi="ar-SA"/>
      </w:rPr>
    </w:lvl>
    <w:lvl w:ilvl="7">
      <w:numFmt w:val="bullet"/>
      <w:lvlText w:val="•"/>
      <w:lvlJc w:val="left"/>
      <w:pPr>
        <w:ind w:left="8137" w:hanging="576"/>
      </w:pPr>
      <w:rPr>
        <w:rFonts w:hint="default"/>
        <w:lang w:val="en-US" w:eastAsia="en-US" w:bidi="ar-SA"/>
      </w:rPr>
    </w:lvl>
    <w:lvl w:ilvl="8">
      <w:numFmt w:val="bullet"/>
      <w:lvlText w:val="•"/>
      <w:lvlJc w:val="left"/>
      <w:pPr>
        <w:ind w:left="9145" w:hanging="576"/>
      </w:pPr>
      <w:rPr>
        <w:rFonts w:hint="default"/>
        <w:lang w:val="en-US" w:eastAsia="en-US" w:bidi="ar-SA"/>
      </w:rPr>
    </w:lvl>
  </w:abstractNum>
  <w:abstractNum w:abstractNumId="34" w15:restartNumberingAfterBreak="0">
    <w:nsid w:val="141D5911"/>
    <w:multiLevelType w:val="hybridMultilevel"/>
    <w:tmpl w:val="4F56FE64"/>
    <w:lvl w:ilvl="0" w:tplc="03E61154">
      <w:start w:val="1"/>
      <w:numFmt w:val="decimal"/>
      <w:lvlText w:val="%1."/>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103AC574">
      <w:numFmt w:val="bullet"/>
      <w:lvlText w:val="•"/>
      <w:lvlJc w:val="left"/>
      <w:pPr>
        <w:ind w:left="3024" w:hanging="360"/>
      </w:pPr>
      <w:rPr>
        <w:rFonts w:hint="default"/>
        <w:lang w:val="en-US" w:eastAsia="en-US" w:bidi="ar-SA"/>
      </w:rPr>
    </w:lvl>
    <w:lvl w:ilvl="2" w:tplc="741CCB8C">
      <w:numFmt w:val="bullet"/>
      <w:lvlText w:val="•"/>
      <w:lvlJc w:val="left"/>
      <w:pPr>
        <w:ind w:left="3888" w:hanging="360"/>
      </w:pPr>
      <w:rPr>
        <w:rFonts w:hint="default"/>
        <w:lang w:val="en-US" w:eastAsia="en-US" w:bidi="ar-SA"/>
      </w:rPr>
    </w:lvl>
    <w:lvl w:ilvl="3" w:tplc="40DA7DE4">
      <w:numFmt w:val="bullet"/>
      <w:lvlText w:val="•"/>
      <w:lvlJc w:val="left"/>
      <w:pPr>
        <w:ind w:left="4752" w:hanging="360"/>
      </w:pPr>
      <w:rPr>
        <w:rFonts w:hint="default"/>
        <w:lang w:val="en-US" w:eastAsia="en-US" w:bidi="ar-SA"/>
      </w:rPr>
    </w:lvl>
    <w:lvl w:ilvl="4" w:tplc="391E9930">
      <w:numFmt w:val="bullet"/>
      <w:lvlText w:val="•"/>
      <w:lvlJc w:val="left"/>
      <w:pPr>
        <w:ind w:left="5616" w:hanging="360"/>
      </w:pPr>
      <w:rPr>
        <w:rFonts w:hint="default"/>
        <w:lang w:val="en-US" w:eastAsia="en-US" w:bidi="ar-SA"/>
      </w:rPr>
    </w:lvl>
    <w:lvl w:ilvl="5" w:tplc="3AC056DA">
      <w:numFmt w:val="bullet"/>
      <w:lvlText w:val="•"/>
      <w:lvlJc w:val="left"/>
      <w:pPr>
        <w:ind w:left="6480" w:hanging="360"/>
      </w:pPr>
      <w:rPr>
        <w:rFonts w:hint="default"/>
        <w:lang w:val="en-US" w:eastAsia="en-US" w:bidi="ar-SA"/>
      </w:rPr>
    </w:lvl>
    <w:lvl w:ilvl="6" w:tplc="7ECCEF32">
      <w:numFmt w:val="bullet"/>
      <w:lvlText w:val="•"/>
      <w:lvlJc w:val="left"/>
      <w:pPr>
        <w:ind w:left="7344" w:hanging="360"/>
      </w:pPr>
      <w:rPr>
        <w:rFonts w:hint="default"/>
        <w:lang w:val="en-US" w:eastAsia="en-US" w:bidi="ar-SA"/>
      </w:rPr>
    </w:lvl>
    <w:lvl w:ilvl="7" w:tplc="D3285A30">
      <w:numFmt w:val="bullet"/>
      <w:lvlText w:val="•"/>
      <w:lvlJc w:val="left"/>
      <w:pPr>
        <w:ind w:left="8208" w:hanging="360"/>
      </w:pPr>
      <w:rPr>
        <w:rFonts w:hint="default"/>
        <w:lang w:val="en-US" w:eastAsia="en-US" w:bidi="ar-SA"/>
      </w:rPr>
    </w:lvl>
    <w:lvl w:ilvl="8" w:tplc="7EFC0732">
      <w:numFmt w:val="bullet"/>
      <w:lvlText w:val="•"/>
      <w:lvlJc w:val="left"/>
      <w:pPr>
        <w:ind w:left="9072" w:hanging="360"/>
      </w:pPr>
      <w:rPr>
        <w:rFonts w:hint="default"/>
        <w:lang w:val="en-US" w:eastAsia="en-US" w:bidi="ar-SA"/>
      </w:rPr>
    </w:lvl>
  </w:abstractNum>
  <w:abstractNum w:abstractNumId="35" w15:restartNumberingAfterBreak="0">
    <w:nsid w:val="1518738A"/>
    <w:multiLevelType w:val="hybridMultilevel"/>
    <w:tmpl w:val="A23EBC84"/>
    <w:lvl w:ilvl="0" w:tplc="B0D0CADC">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02B8A2F6">
      <w:start w:val="1"/>
      <w:numFmt w:val="decimal"/>
      <w:lvlText w:val="%2)"/>
      <w:lvlJc w:val="left"/>
      <w:pPr>
        <w:ind w:left="3024" w:hanging="360"/>
      </w:pPr>
      <w:rPr>
        <w:rFonts w:ascii="Courier New" w:eastAsia="Courier New" w:hAnsi="Courier New" w:cs="Courier New" w:hint="default"/>
        <w:b w:val="0"/>
        <w:bCs w:val="0"/>
        <w:i w:val="0"/>
        <w:iCs w:val="0"/>
        <w:spacing w:val="0"/>
        <w:w w:val="99"/>
        <w:sz w:val="20"/>
        <w:szCs w:val="20"/>
        <w:lang w:val="en-US" w:eastAsia="en-US" w:bidi="ar-SA"/>
      </w:rPr>
    </w:lvl>
    <w:lvl w:ilvl="2" w:tplc="34D89598">
      <w:numFmt w:val="bullet"/>
      <w:lvlText w:val="•"/>
      <w:lvlJc w:val="left"/>
      <w:pPr>
        <w:ind w:left="3884" w:hanging="360"/>
      </w:pPr>
      <w:rPr>
        <w:rFonts w:hint="default"/>
        <w:lang w:val="en-US" w:eastAsia="en-US" w:bidi="ar-SA"/>
      </w:rPr>
    </w:lvl>
    <w:lvl w:ilvl="3" w:tplc="8C843510">
      <w:numFmt w:val="bullet"/>
      <w:lvlText w:val="•"/>
      <w:lvlJc w:val="left"/>
      <w:pPr>
        <w:ind w:left="4748" w:hanging="360"/>
      </w:pPr>
      <w:rPr>
        <w:rFonts w:hint="default"/>
        <w:lang w:val="en-US" w:eastAsia="en-US" w:bidi="ar-SA"/>
      </w:rPr>
    </w:lvl>
    <w:lvl w:ilvl="4" w:tplc="0EE82316">
      <w:numFmt w:val="bullet"/>
      <w:lvlText w:val="•"/>
      <w:lvlJc w:val="left"/>
      <w:pPr>
        <w:ind w:left="5613" w:hanging="360"/>
      </w:pPr>
      <w:rPr>
        <w:rFonts w:hint="default"/>
        <w:lang w:val="en-US" w:eastAsia="en-US" w:bidi="ar-SA"/>
      </w:rPr>
    </w:lvl>
    <w:lvl w:ilvl="5" w:tplc="6322A60E">
      <w:numFmt w:val="bullet"/>
      <w:lvlText w:val="•"/>
      <w:lvlJc w:val="left"/>
      <w:pPr>
        <w:ind w:left="6477" w:hanging="360"/>
      </w:pPr>
      <w:rPr>
        <w:rFonts w:hint="default"/>
        <w:lang w:val="en-US" w:eastAsia="en-US" w:bidi="ar-SA"/>
      </w:rPr>
    </w:lvl>
    <w:lvl w:ilvl="6" w:tplc="189EB0E8">
      <w:numFmt w:val="bullet"/>
      <w:lvlText w:val="•"/>
      <w:lvlJc w:val="left"/>
      <w:pPr>
        <w:ind w:left="7342" w:hanging="360"/>
      </w:pPr>
      <w:rPr>
        <w:rFonts w:hint="default"/>
        <w:lang w:val="en-US" w:eastAsia="en-US" w:bidi="ar-SA"/>
      </w:rPr>
    </w:lvl>
    <w:lvl w:ilvl="7" w:tplc="6786EB22">
      <w:numFmt w:val="bullet"/>
      <w:lvlText w:val="•"/>
      <w:lvlJc w:val="left"/>
      <w:pPr>
        <w:ind w:left="8206" w:hanging="360"/>
      </w:pPr>
      <w:rPr>
        <w:rFonts w:hint="default"/>
        <w:lang w:val="en-US" w:eastAsia="en-US" w:bidi="ar-SA"/>
      </w:rPr>
    </w:lvl>
    <w:lvl w:ilvl="8" w:tplc="2D8A796A">
      <w:numFmt w:val="bullet"/>
      <w:lvlText w:val="•"/>
      <w:lvlJc w:val="left"/>
      <w:pPr>
        <w:ind w:left="9071" w:hanging="360"/>
      </w:pPr>
      <w:rPr>
        <w:rFonts w:hint="default"/>
        <w:lang w:val="en-US" w:eastAsia="en-US" w:bidi="ar-SA"/>
      </w:rPr>
    </w:lvl>
  </w:abstractNum>
  <w:abstractNum w:abstractNumId="36" w15:restartNumberingAfterBreak="0">
    <w:nsid w:val="151B5873"/>
    <w:multiLevelType w:val="hybridMultilevel"/>
    <w:tmpl w:val="EBF4896C"/>
    <w:lvl w:ilvl="0" w:tplc="69461000">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3F6432C2">
      <w:start w:val="1"/>
      <w:numFmt w:val="lowerLetter"/>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BDB66B20">
      <w:numFmt w:val="bullet"/>
      <w:lvlText w:val="•"/>
      <w:lvlJc w:val="left"/>
      <w:pPr>
        <w:ind w:left="3120" w:hanging="360"/>
      </w:pPr>
      <w:rPr>
        <w:rFonts w:hint="default"/>
        <w:lang w:val="en-US" w:eastAsia="en-US" w:bidi="ar-SA"/>
      </w:rPr>
    </w:lvl>
    <w:lvl w:ilvl="3" w:tplc="1214DFB4">
      <w:numFmt w:val="bullet"/>
      <w:lvlText w:val="•"/>
      <w:lvlJc w:val="left"/>
      <w:pPr>
        <w:ind w:left="4080" w:hanging="360"/>
      </w:pPr>
      <w:rPr>
        <w:rFonts w:hint="default"/>
        <w:lang w:val="en-US" w:eastAsia="en-US" w:bidi="ar-SA"/>
      </w:rPr>
    </w:lvl>
    <w:lvl w:ilvl="4" w:tplc="80F81FB4">
      <w:numFmt w:val="bullet"/>
      <w:lvlText w:val="•"/>
      <w:lvlJc w:val="left"/>
      <w:pPr>
        <w:ind w:left="5040" w:hanging="360"/>
      </w:pPr>
      <w:rPr>
        <w:rFonts w:hint="default"/>
        <w:lang w:val="en-US" w:eastAsia="en-US" w:bidi="ar-SA"/>
      </w:rPr>
    </w:lvl>
    <w:lvl w:ilvl="5" w:tplc="9D9048A2">
      <w:numFmt w:val="bullet"/>
      <w:lvlText w:val="•"/>
      <w:lvlJc w:val="left"/>
      <w:pPr>
        <w:ind w:left="6000" w:hanging="360"/>
      </w:pPr>
      <w:rPr>
        <w:rFonts w:hint="default"/>
        <w:lang w:val="en-US" w:eastAsia="en-US" w:bidi="ar-SA"/>
      </w:rPr>
    </w:lvl>
    <w:lvl w:ilvl="6" w:tplc="D9C890F6">
      <w:numFmt w:val="bullet"/>
      <w:lvlText w:val="•"/>
      <w:lvlJc w:val="left"/>
      <w:pPr>
        <w:ind w:left="6960" w:hanging="360"/>
      </w:pPr>
      <w:rPr>
        <w:rFonts w:hint="default"/>
        <w:lang w:val="en-US" w:eastAsia="en-US" w:bidi="ar-SA"/>
      </w:rPr>
    </w:lvl>
    <w:lvl w:ilvl="7" w:tplc="BA3C144C">
      <w:numFmt w:val="bullet"/>
      <w:lvlText w:val="•"/>
      <w:lvlJc w:val="left"/>
      <w:pPr>
        <w:ind w:left="7920" w:hanging="360"/>
      </w:pPr>
      <w:rPr>
        <w:rFonts w:hint="default"/>
        <w:lang w:val="en-US" w:eastAsia="en-US" w:bidi="ar-SA"/>
      </w:rPr>
    </w:lvl>
    <w:lvl w:ilvl="8" w:tplc="FFDC4C46">
      <w:numFmt w:val="bullet"/>
      <w:lvlText w:val="•"/>
      <w:lvlJc w:val="left"/>
      <w:pPr>
        <w:ind w:left="8880" w:hanging="360"/>
      </w:pPr>
      <w:rPr>
        <w:rFonts w:hint="default"/>
        <w:lang w:val="en-US" w:eastAsia="en-US" w:bidi="ar-SA"/>
      </w:rPr>
    </w:lvl>
  </w:abstractNum>
  <w:abstractNum w:abstractNumId="37" w15:restartNumberingAfterBreak="0">
    <w:nsid w:val="156C0905"/>
    <w:multiLevelType w:val="hybridMultilevel"/>
    <w:tmpl w:val="69B828CA"/>
    <w:lvl w:ilvl="0" w:tplc="19C060A6">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41ACBE4A">
      <w:numFmt w:val="bullet"/>
      <w:lvlText w:val="•"/>
      <w:lvlJc w:val="left"/>
      <w:pPr>
        <w:ind w:left="2700" w:hanging="360"/>
      </w:pPr>
      <w:rPr>
        <w:rFonts w:hint="default"/>
        <w:lang w:val="en-US" w:eastAsia="en-US" w:bidi="ar-SA"/>
      </w:rPr>
    </w:lvl>
    <w:lvl w:ilvl="2" w:tplc="C9C28E04">
      <w:numFmt w:val="bullet"/>
      <w:lvlText w:val="•"/>
      <w:lvlJc w:val="left"/>
      <w:pPr>
        <w:ind w:left="3600" w:hanging="360"/>
      </w:pPr>
      <w:rPr>
        <w:rFonts w:hint="default"/>
        <w:lang w:val="en-US" w:eastAsia="en-US" w:bidi="ar-SA"/>
      </w:rPr>
    </w:lvl>
    <w:lvl w:ilvl="3" w:tplc="941440DA">
      <w:numFmt w:val="bullet"/>
      <w:lvlText w:val="•"/>
      <w:lvlJc w:val="left"/>
      <w:pPr>
        <w:ind w:left="4500" w:hanging="360"/>
      </w:pPr>
      <w:rPr>
        <w:rFonts w:hint="default"/>
        <w:lang w:val="en-US" w:eastAsia="en-US" w:bidi="ar-SA"/>
      </w:rPr>
    </w:lvl>
    <w:lvl w:ilvl="4" w:tplc="7D8E2478">
      <w:numFmt w:val="bullet"/>
      <w:lvlText w:val="•"/>
      <w:lvlJc w:val="left"/>
      <w:pPr>
        <w:ind w:left="5400" w:hanging="360"/>
      </w:pPr>
      <w:rPr>
        <w:rFonts w:hint="default"/>
        <w:lang w:val="en-US" w:eastAsia="en-US" w:bidi="ar-SA"/>
      </w:rPr>
    </w:lvl>
    <w:lvl w:ilvl="5" w:tplc="549A1958">
      <w:numFmt w:val="bullet"/>
      <w:lvlText w:val="•"/>
      <w:lvlJc w:val="left"/>
      <w:pPr>
        <w:ind w:left="6300" w:hanging="360"/>
      </w:pPr>
      <w:rPr>
        <w:rFonts w:hint="default"/>
        <w:lang w:val="en-US" w:eastAsia="en-US" w:bidi="ar-SA"/>
      </w:rPr>
    </w:lvl>
    <w:lvl w:ilvl="6" w:tplc="B24C851E">
      <w:numFmt w:val="bullet"/>
      <w:lvlText w:val="•"/>
      <w:lvlJc w:val="left"/>
      <w:pPr>
        <w:ind w:left="7200" w:hanging="360"/>
      </w:pPr>
      <w:rPr>
        <w:rFonts w:hint="default"/>
        <w:lang w:val="en-US" w:eastAsia="en-US" w:bidi="ar-SA"/>
      </w:rPr>
    </w:lvl>
    <w:lvl w:ilvl="7" w:tplc="45B801F6">
      <w:numFmt w:val="bullet"/>
      <w:lvlText w:val="•"/>
      <w:lvlJc w:val="left"/>
      <w:pPr>
        <w:ind w:left="8100" w:hanging="360"/>
      </w:pPr>
      <w:rPr>
        <w:rFonts w:hint="default"/>
        <w:lang w:val="en-US" w:eastAsia="en-US" w:bidi="ar-SA"/>
      </w:rPr>
    </w:lvl>
    <w:lvl w:ilvl="8" w:tplc="BCC8EBC2">
      <w:numFmt w:val="bullet"/>
      <w:lvlText w:val="•"/>
      <w:lvlJc w:val="left"/>
      <w:pPr>
        <w:ind w:left="9000" w:hanging="360"/>
      </w:pPr>
      <w:rPr>
        <w:rFonts w:hint="default"/>
        <w:lang w:val="en-US" w:eastAsia="en-US" w:bidi="ar-SA"/>
      </w:rPr>
    </w:lvl>
  </w:abstractNum>
  <w:abstractNum w:abstractNumId="38" w15:restartNumberingAfterBreak="0">
    <w:nsid w:val="179D103E"/>
    <w:multiLevelType w:val="hybridMultilevel"/>
    <w:tmpl w:val="8B0A9D66"/>
    <w:lvl w:ilvl="0" w:tplc="DE1C5C86">
      <w:start w:val="13"/>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E30CDD0C">
      <w:numFmt w:val="bullet"/>
      <w:lvlText w:val="•"/>
      <w:lvlJc w:val="left"/>
      <w:pPr>
        <w:ind w:left="2736" w:hanging="360"/>
      </w:pPr>
      <w:rPr>
        <w:rFonts w:hint="default"/>
        <w:lang w:val="en-US" w:eastAsia="en-US" w:bidi="ar-SA"/>
      </w:rPr>
    </w:lvl>
    <w:lvl w:ilvl="2" w:tplc="C8BE9CB8">
      <w:numFmt w:val="bullet"/>
      <w:lvlText w:val="•"/>
      <w:lvlJc w:val="left"/>
      <w:pPr>
        <w:ind w:left="3672" w:hanging="360"/>
      </w:pPr>
      <w:rPr>
        <w:rFonts w:hint="default"/>
        <w:lang w:val="en-US" w:eastAsia="en-US" w:bidi="ar-SA"/>
      </w:rPr>
    </w:lvl>
    <w:lvl w:ilvl="3" w:tplc="E6FC17F6">
      <w:numFmt w:val="bullet"/>
      <w:lvlText w:val="•"/>
      <w:lvlJc w:val="left"/>
      <w:pPr>
        <w:ind w:left="4608" w:hanging="360"/>
      </w:pPr>
      <w:rPr>
        <w:rFonts w:hint="default"/>
        <w:lang w:val="en-US" w:eastAsia="en-US" w:bidi="ar-SA"/>
      </w:rPr>
    </w:lvl>
    <w:lvl w:ilvl="4" w:tplc="9F667616">
      <w:numFmt w:val="bullet"/>
      <w:lvlText w:val="•"/>
      <w:lvlJc w:val="left"/>
      <w:pPr>
        <w:ind w:left="5544" w:hanging="360"/>
      </w:pPr>
      <w:rPr>
        <w:rFonts w:hint="default"/>
        <w:lang w:val="en-US" w:eastAsia="en-US" w:bidi="ar-SA"/>
      </w:rPr>
    </w:lvl>
    <w:lvl w:ilvl="5" w:tplc="9C62003A">
      <w:numFmt w:val="bullet"/>
      <w:lvlText w:val="•"/>
      <w:lvlJc w:val="left"/>
      <w:pPr>
        <w:ind w:left="6480" w:hanging="360"/>
      </w:pPr>
      <w:rPr>
        <w:rFonts w:hint="default"/>
        <w:lang w:val="en-US" w:eastAsia="en-US" w:bidi="ar-SA"/>
      </w:rPr>
    </w:lvl>
    <w:lvl w:ilvl="6" w:tplc="16CAA0AC">
      <w:numFmt w:val="bullet"/>
      <w:lvlText w:val="•"/>
      <w:lvlJc w:val="left"/>
      <w:pPr>
        <w:ind w:left="7416" w:hanging="360"/>
      </w:pPr>
      <w:rPr>
        <w:rFonts w:hint="default"/>
        <w:lang w:val="en-US" w:eastAsia="en-US" w:bidi="ar-SA"/>
      </w:rPr>
    </w:lvl>
    <w:lvl w:ilvl="7" w:tplc="92B6C324">
      <w:numFmt w:val="bullet"/>
      <w:lvlText w:val="•"/>
      <w:lvlJc w:val="left"/>
      <w:pPr>
        <w:ind w:left="8352" w:hanging="360"/>
      </w:pPr>
      <w:rPr>
        <w:rFonts w:hint="default"/>
        <w:lang w:val="en-US" w:eastAsia="en-US" w:bidi="ar-SA"/>
      </w:rPr>
    </w:lvl>
    <w:lvl w:ilvl="8" w:tplc="D87CBFCC">
      <w:numFmt w:val="bullet"/>
      <w:lvlText w:val="•"/>
      <w:lvlJc w:val="left"/>
      <w:pPr>
        <w:ind w:left="9288" w:hanging="360"/>
      </w:pPr>
      <w:rPr>
        <w:rFonts w:hint="default"/>
        <w:lang w:val="en-US" w:eastAsia="en-US" w:bidi="ar-SA"/>
      </w:rPr>
    </w:lvl>
  </w:abstractNum>
  <w:abstractNum w:abstractNumId="39" w15:restartNumberingAfterBreak="0">
    <w:nsid w:val="17F41078"/>
    <w:multiLevelType w:val="hybridMultilevel"/>
    <w:tmpl w:val="222C514A"/>
    <w:lvl w:ilvl="0" w:tplc="D680AE60">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18ACE838">
      <w:numFmt w:val="bullet"/>
      <w:lvlText w:val="•"/>
      <w:lvlJc w:val="left"/>
      <w:pPr>
        <w:ind w:left="3474" w:hanging="360"/>
      </w:pPr>
      <w:rPr>
        <w:rFonts w:hint="default"/>
        <w:lang w:val="en-US" w:eastAsia="en-US" w:bidi="ar-SA"/>
      </w:rPr>
    </w:lvl>
    <w:lvl w:ilvl="2" w:tplc="39B43E64">
      <w:numFmt w:val="bullet"/>
      <w:lvlText w:val="•"/>
      <w:lvlJc w:val="left"/>
      <w:pPr>
        <w:ind w:left="4288" w:hanging="360"/>
      </w:pPr>
      <w:rPr>
        <w:rFonts w:hint="default"/>
        <w:lang w:val="en-US" w:eastAsia="en-US" w:bidi="ar-SA"/>
      </w:rPr>
    </w:lvl>
    <w:lvl w:ilvl="3" w:tplc="EE0E421C">
      <w:numFmt w:val="bullet"/>
      <w:lvlText w:val="•"/>
      <w:lvlJc w:val="left"/>
      <w:pPr>
        <w:ind w:left="5102" w:hanging="360"/>
      </w:pPr>
      <w:rPr>
        <w:rFonts w:hint="default"/>
        <w:lang w:val="en-US" w:eastAsia="en-US" w:bidi="ar-SA"/>
      </w:rPr>
    </w:lvl>
    <w:lvl w:ilvl="4" w:tplc="8478801E">
      <w:numFmt w:val="bullet"/>
      <w:lvlText w:val="•"/>
      <w:lvlJc w:val="left"/>
      <w:pPr>
        <w:ind w:left="5916" w:hanging="360"/>
      </w:pPr>
      <w:rPr>
        <w:rFonts w:hint="default"/>
        <w:lang w:val="en-US" w:eastAsia="en-US" w:bidi="ar-SA"/>
      </w:rPr>
    </w:lvl>
    <w:lvl w:ilvl="5" w:tplc="A030B9EC">
      <w:numFmt w:val="bullet"/>
      <w:lvlText w:val="•"/>
      <w:lvlJc w:val="left"/>
      <w:pPr>
        <w:ind w:left="6730" w:hanging="360"/>
      </w:pPr>
      <w:rPr>
        <w:rFonts w:hint="default"/>
        <w:lang w:val="en-US" w:eastAsia="en-US" w:bidi="ar-SA"/>
      </w:rPr>
    </w:lvl>
    <w:lvl w:ilvl="6" w:tplc="1B340504">
      <w:numFmt w:val="bullet"/>
      <w:lvlText w:val="•"/>
      <w:lvlJc w:val="left"/>
      <w:pPr>
        <w:ind w:left="7544" w:hanging="360"/>
      </w:pPr>
      <w:rPr>
        <w:rFonts w:hint="default"/>
        <w:lang w:val="en-US" w:eastAsia="en-US" w:bidi="ar-SA"/>
      </w:rPr>
    </w:lvl>
    <w:lvl w:ilvl="7" w:tplc="B3D6BFE8">
      <w:numFmt w:val="bullet"/>
      <w:lvlText w:val="•"/>
      <w:lvlJc w:val="left"/>
      <w:pPr>
        <w:ind w:left="8358" w:hanging="360"/>
      </w:pPr>
      <w:rPr>
        <w:rFonts w:hint="default"/>
        <w:lang w:val="en-US" w:eastAsia="en-US" w:bidi="ar-SA"/>
      </w:rPr>
    </w:lvl>
    <w:lvl w:ilvl="8" w:tplc="AEEC4796">
      <w:numFmt w:val="bullet"/>
      <w:lvlText w:val="•"/>
      <w:lvlJc w:val="left"/>
      <w:pPr>
        <w:ind w:left="9172" w:hanging="360"/>
      </w:pPr>
      <w:rPr>
        <w:rFonts w:hint="default"/>
        <w:lang w:val="en-US" w:eastAsia="en-US" w:bidi="ar-SA"/>
      </w:rPr>
    </w:lvl>
  </w:abstractNum>
  <w:abstractNum w:abstractNumId="40" w15:restartNumberingAfterBreak="0">
    <w:nsid w:val="18BD3F0A"/>
    <w:multiLevelType w:val="multilevel"/>
    <w:tmpl w:val="42761198"/>
    <w:lvl w:ilvl="0">
      <w:start w:val="1"/>
      <w:numFmt w:val="decimal"/>
      <w:lvlText w:val="%1"/>
      <w:lvlJc w:val="left"/>
      <w:pPr>
        <w:ind w:left="1680" w:hanging="600"/>
      </w:pPr>
      <w:rPr>
        <w:rFonts w:hint="default"/>
        <w:lang w:val="en-US" w:eastAsia="en-US" w:bidi="ar-SA"/>
      </w:rPr>
    </w:lvl>
    <w:lvl w:ilvl="1">
      <w:start w:val="1"/>
      <w:numFmt w:val="decimal"/>
      <w:lvlText w:val="%1.%2"/>
      <w:lvlJc w:val="left"/>
      <w:pPr>
        <w:ind w:left="1680" w:hanging="60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4988" w:hanging="360"/>
      </w:pPr>
      <w:rPr>
        <w:rFonts w:hint="default"/>
        <w:lang w:val="en-US" w:eastAsia="en-US" w:bidi="ar-SA"/>
      </w:rPr>
    </w:lvl>
    <w:lvl w:ilvl="6">
      <w:numFmt w:val="bullet"/>
      <w:lvlText w:val="•"/>
      <w:lvlJc w:val="left"/>
      <w:pPr>
        <w:ind w:left="6222" w:hanging="360"/>
      </w:pPr>
      <w:rPr>
        <w:rFonts w:hint="default"/>
        <w:lang w:val="en-US" w:eastAsia="en-US" w:bidi="ar-SA"/>
      </w:rPr>
    </w:lvl>
    <w:lvl w:ilvl="7">
      <w:numFmt w:val="bullet"/>
      <w:lvlText w:val="•"/>
      <w:lvlJc w:val="left"/>
      <w:pPr>
        <w:ind w:left="7457" w:hanging="360"/>
      </w:pPr>
      <w:rPr>
        <w:rFonts w:hint="default"/>
        <w:lang w:val="en-US" w:eastAsia="en-US" w:bidi="ar-SA"/>
      </w:rPr>
    </w:lvl>
    <w:lvl w:ilvl="8">
      <w:numFmt w:val="bullet"/>
      <w:lvlText w:val="•"/>
      <w:lvlJc w:val="left"/>
      <w:pPr>
        <w:ind w:left="8691" w:hanging="360"/>
      </w:pPr>
      <w:rPr>
        <w:rFonts w:hint="default"/>
        <w:lang w:val="en-US" w:eastAsia="en-US" w:bidi="ar-SA"/>
      </w:rPr>
    </w:lvl>
  </w:abstractNum>
  <w:abstractNum w:abstractNumId="41" w15:restartNumberingAfterBreak="0">
    <w:nsid w:val="199B724A"/>
    <w:multiLevelType w:val="hybridMultilevel"/>
    <w:tmpl w:val="BEA44764"/>
    <w:lvl w:ilvl="0" w:tplc="55A04720">
      <w:start w:val="1"/>
      <w:numFmt w:val="lowerLetter"/>
      <w:lvlText w:val="%1)"/>
      <w:lvlJc w:val="left"/>
      <w:pPr>
        <w:ind w:left="2663" w:hanging="360"/>
      </w:pPr>
      <w:rPr>
        <w:rFonts w:ascii="Courier New" w:eastAsia="Courier New" w:hAnsi="Courier New" w:cs="Courier New" w:hint="default"/>
        <w:b w:val="0"/>
        <w:bCs w:val="0"/>
        <w:i w:val="0"/>
        <w:iCs w:val="0"/>
        <w:spacing w:val="0"/>
        <w:w w:val="99"/>
        <w:sz w:val="20"/>
        <w:szCs w:val="20"/>
        <w:lang w:val="en-US" w:eastAsia="en-US" w:bidi="ar-SA"/>
      </w:rPr>
    </w:lvl>
    <w:lvl w:ilvl="1" w:tplc="075A8304">
      <w:numFmt w:val="bullet"/>
      <w:lvlText w:val="•"/>
      <w:lvlJc w:val="left"/>
      <w:pPr>
        <w:ind w:left="3474" w:hanging="360"/>
      </w:pPr>
      <w:rPr>
        <w:rFonts w:hint="default"/>
        <w:lang w:val="en-US" w:eastAsia="en-US" w:bidi="ar-SA"/>
      </w:rPr>
    </w:lvl>
    <w:lvl w:ilvl="2" w:tplc="B802CAFA">
      <w:numFmt w:val="bullet"/>
      <w:lvlText w:val="•"/>
      <w:lvlJc w:val="left"/>
      <w:pPr>
        <w:ind w:left="4288" w:hanging="360"/>
      </w:pPr>
      <w:rPr>
        <w:rFonts w:hint="default"/>
        <w:lang w:val="en-US" w:eastAsia="en-US" w:bidi="ar-SA"/>
      </w:rPr>
    </w:lvl>
    <w:lvl w:ilvl="3" w:tplc="810E8312">
      <w:numFmt w:val="bullet"/>
      <w:lvlText w:val="•"/>
      <w:lvlJc w:val="left"/>
      <w:pPr>
        <w:ind w:left="5102" w:hanging="360"/>
      </w:pPr>
      <w:rPr>
        <w:rFonts w:hint="default"/>
        <w:lang w:val="en-US" w:eastAsia="en-US" w:bidi="ar-SA"/>
      </w:rPr>
    </w:lvl>
    <w:lvl w:ilvl="4" w:tplc="C9E04AFA">
      <w:numFmt w:val="bullet"/>
      <w:lvlText w:val="•"/>
      <w:lvlJc w:val="left"/>
      <w:pPr>
        <w:ind w:left="5916" w:hanging="360"/>
      </w:pPr>
      <w:rPr>
        <w:rFonts w:hint="default"/>
        <w:lang w:val="en-US" w:eastAsia="en-US" w:bidi="ar-SA"/>
      </w:rPr>
    </w:lvl>
    <w:lvl w:ilvl="5" w:tplc="B41AB608">
      <w:numFmt w:val="bullet"/>
      <w:lvlText w:val="•"/>
      <w:lvlJc w:val="left"/>
      <w:pPr>
        <w:ind w:left="6730" w:hanging="360"/>
      </w:pPr>
      <w:rPr>
        <w:rFonts w:hint="default"/>
        <w:lang w:val="en-US" w:eastAsia="en-US" w:bidi="ar-SA"/>
      </w:rPr>
    </w:lvl>
    <w:lvl w:ilvl="6" w:tplc="E6EED72C">
      <w:numFmt w:val="bullet"/>
      <w:lvlText w:val="•"/>
      <w:lvlJc w:val="left"/>
      <w:pPr>
        <w:ind w:left="7544" w:hanging="360"/>
      </w:pPr>
      <w:rPr>
        <w:rFonts w:hint="default"/>
        <w:lang w:val="en-US" w:eastAsia="en-US" w:bidi="ar-SA"/>
      </w:rPr>
    </w:lvl>
    <w:lvl w:ilvl="7" w:tplc="3E8E1F8C">
      <w:numFmt w:val="bullet"/>
      <w:lvlText w:val="•"/>
      <w:lvlJc w:val="left"/>
      <w:pPr>
        <w:ind w:left="8358" w:hanging="360"/>
      </w:pPr>
      <w:rPr>
        <w:rFonts w:hint="default"/>
        <w:lang w:val="en-US" w:eastAsia="en-US" w:bidi="ar-SA"/>
      </w:rPr>
    </w:lvl>
    <w:lvl w:ilvl="8" w:tplc="B4FCAA6C">
      <w:numFmt w:val="bullet"/>
      <w:lvlText w:val="•"/>
      <w:lvlJc w:val="left"/>
      <w:pPr>
        <w:ind w:left="9172" w:hanging="360"/>
      </w:pPr>
      <w:rPr>
        <w:rFonts w:hint="default"/>
        <w:lang w:val="en-US" w:eastAsia="en-US" w:bidi="ar-SA"/>
      </w:rPr>
    </w:lvl>
  </w:abstractNum>
  <w:abstractNum w:abstractNumId="42" w15:restartNumberingAfterBreak="0">
    <w:nsid w:val="199E6A77"/>
    <w:multiLevelType w:val="multilevel"/>
    <w:tmpl w:val="48D69392"/>
    <w:lvl w:ilvl="0">
      <w:start w:val="1"/>
      <w:numFmt w:val="decimal"/>
      <w:lvlText w:val="%1"/>
      <w:lvlJc w:val="left"/>
      <w:pPr>
        <w:ind w:left="2040" w:hanging="240"/>
      </w:pPr>
      <w:rPr>
        <w:rFonts w:ascii="Courier New" w:eastAsia="Courier New" w:hAnsi="Courier New" w:cs="Courier New" w:hint="default"/>
        <w:b w:val="0"/>
        <w:bCs w:val="0"/>
        <w:i w:val="0"/>
        <w:iCs w:val="0"/>
        <w:spacing w:val="0"/>
        <w:w w:val="100"/>
        <w:sz w:val="20"/>
        <w:szCs w:val="20"/>
        <w:lang w:val="en-US" w:eastAsia="en-US" w:bidi="ar-SA"/>
      </w:rPr>
    </w:lvl>
    <w:lvl w:ilvl="1">
      <w:start w:val="1"/>
      <w:numFmt w:val="decimal"/>
      <w:lvlText w:val="%1.%2"/>
      <w:lvlJc w:val="left"/>
      <w:pPr>
        <w:ind w:left="1800" w:hanging="72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728"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3445" w:hanging="360"/>
      </w:pPr>
      <w:rPr>
        <w:rFonts w:hint="default"/>
        <w:lang w:val="en-US" w:eastAsia="en-US" w:bidi="ar-SA"/>
      </w:rPr>
    </w:lvl>
    <w:lvl w:ilvl="5">
      <w:numFmt w:val="bullet"/>
      <w:lvlText w:val="•"/>
      <w:lvlJc w:val="left"/>
      <w:pPr>
        <w:ind w:left="4731" w:hanging="360"/>
      </w:pPr>
      <w:rPr>
        <w:rFonts w:hint="default"/>
        <w:lang w:val="en-US" w:eastAsia="en-US" w:bidi="ar-SA"/>
      </w:rPr>
    </w:lvl>
    <w:lvl w:ilvl="6">
      <w:numFmt w:val="bullet"/>
      <w:lvlText w:val="•"/>
      <w:lvlJc w:val="left"/>
      <w:pPr>
        <w:ind w:left="6017" w:hanging="360"/>
      </w:pPr>
      <w:rPr>
        <w:rFonts w:hint="default"/>
        <w:lang w:val="en-US" w:eastAsia="en-US" w:bidi="ar-SA"/>
      </w:rPr>
    </w:lvl>
    <w:lvl w:ilvl="7">
      <w:numFmt w:val="bullet"/>
      <w:lvlText w:val="•"/>
      <w:lvlJc w:val="left"/>
      <w:pPr>
        <w:ind w:left="7302" w:hanging="360"/>
      </w:pPr>
      <w:rPr>
        <w:rFonts w:hint="default"/>
        <w:lang w:val="en-US" w:eastAsia="en-US" w:bidi="ar-SA"/>
      </w:rPr>
    </w:lvl>
    <w:lvl w:ilvl="8">
      <w:numFmt w:val="bullet"/>
      <w:lvlText w:val="•"/>
      <w:lvlJc w:val="left"/>
      <w:pPr>
        <w:ind w:left="8588" w:hanging="360"/>
      </w:pPr>
      <w:rPr>
        <w:rFonts w:hint="default"/>
        <w:lang w:val="en-US" w:eastAsia="en-US" w:bidi="ar-SA"/>
      </w:rPr>
    </w:lvl>
  </w:abstractNum>
  <w:abstractNum w:abstractNumId="43" w15:restartNumberingAfterBreak="0">
    <w:nsid w:val="1A044DD3"/>
    <w:multiLevelType w:val="hybridMultilevel"/>
    <w:tmpl w:val="B6E8716A"/>
    <w:lvl w:ilvl="0" w:tplc="6ACC794C">
      <w:start w:val="1"/>
      <w:numFmt w:val="decimal"/>
      <w:lvlText w:val="%1)"/>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1" w:tplc="C952F5B4">
      <w:start w:val="1"/>
      <w:numFmt w:val="lowerLetter"/>
      <w:lvlText w:val="%2)"/>
      <w:lvlJc w:val="left"/>
      <w:pPr>
        <w:ind w:left="2880" w:hanging="360"/>
      </w:pPr>
      <w:rPr>
        <w:rFonts w:ascii="Courier New" w:eastAsia="Courier New" w:hAnsi="Courier New" w:cs="Courier New" w:hint="default"/>
        <w:b w:val="0"/>
        <w:bCs w:val="0"/>
        <w:i w:val="0"/>
        <w:iCs w:val="0"/>
        <w:spacing w:val="0"/>
        <w:w w:val="99"/>
        <w:sz w:val="20"/>
        <w:szCs w:val="20"/>
        <w:lang w:val="en-US" w:eastAsia="en-US" w:bidi="ar-SA"/>
      </w:rPr>
    </w:lvl>
    <w:lvl w:ilvl="2" w:tplc="7FC0684E">
      <w:numFmt w:val="bullet"/>
      <w:lvlText w:val="•"/>
      <w:lvlJc w:val="left"/>
      <w:pPr>
        <w:ind w:left="3760" w:hanging="360"/>
      </w:pPr>
      <w:rPr>
        <w:rFonts w:hint="default"/>
        <w:lang w:val="en-US" w:eastAsia="en-US" w:bidi="ar-SA"/>
      </w:rPr>
    </w:lvl>
    <w:lvl w:ilvl="3" w:tplc="F0AEDE2A">
      <w:numFmt w:val="bullet"/>
      <w:lvlText w:val="•"/>
      <w:lvlJc w:val="left"/>
      <w:pPr>
        <w:ind w:left="4640" w:hanging="360"/>
      </w:pPr>
      <w:rPr>
        <w:rFonts w:hint="default"/>
        <w:lang w:val="en-US" w:eastAsia="en-US" w:bidi="ar-SA"/>
      </w:rPr>
    </w:lvl>
    <w:lvl w:ilvl="4" w:tplc="879E5416">
      <w:numFmt w:val="bullet"/>
      <w:lvlText w:val="•"/>
      <w:lvlJc w:val="left"/>
      <w:pPr>
        <w:ind w:left="5520" w:hanging="360"/>
      </w:pPr>
      <w:rPr>
        <w:rFonts w:hint="default"/>
        <w:lang w:val="en-US" w:eastAsia="en-US" w:bidi="ar-SA"/>
      </w:rPr>
    </w:lvl>
    <w:lvl w:ilvl="5" w:tplc="3354651E">
      <w:numFmt w:val="bullet"/>
      <w:lvlText w:val="•"/>
      <w:lvlJc w:val="left"/>
      <w:pPr>
        <w:ind w:left="6400" w:hanging="360"/>
      </w:pPr>
      <w:rPr>
        <w:rFonts w:hint="default"/>
        <w:lang w:val="en-US" w:eastAsia="en-US" w:bidi="ar-SA"/>
      </w:rPr>
    </w:lvl>
    <w:lvl w:ilvl="6" w:tplc="B8F2A010">
      <w:numFmt w:val="bullet"/>
      <w:lvlText w:val="•"/>
      <w:lvlJc w:val="left"/>
      <w:pPr>
        <w:ind w:left="7280" w:hanging="360"/>
      </w:pPr>
      <w:rPr>
        <w:rFonts w:hint="default"/>
        <w:lang w:val="en-US" w:eastAsia="en-US" w:bidi="ar-SA"/>
      </w:rPr>
    </w:lvl>
    <w:lvl w:ilvl="7" w:tplc="0F86D3EE">
      <w:numFmt w:val="bullet"/>
      <w:lvlText w:val="•"/>
      <w:lvlJc w:val="left"/>
      <w:pPr>
        <w:ind w:left="8160" w:hanging="360"/>
      </w:pPr>
      <w:rPr>
        <w:rFonts w:hint="default"/>
        <w:lang w:val="en-US" w:eastAsia="en-US" w:bidi="ar-SA"/>
      </w:rPr>
    </w:lvl>
    <w:lvl w:ilvl="8" w:tplc="F20407EA">
      <w:numFmt w:val="bullet"/>
      <w:lvlText w:val="•"/>
      <w:lvlJc w:val="left"/>
      <w:pPr>
        <w:ind w:left="9040" w:hanging="360"/>
      </w:pPr>
      <w:rPr>
        <w:rFonts w:hint="default"/>
        <w:lang w:val="en-US" w:eastAsia="en-US" w:bidi="ar-SA"/>
      </w:rPr>
    </w:lvl>
  </w:abstractNum>
  <w:abstractNum w:abstractNumId="44" w15:restartNumberingAfterBreak="0">
    <w:nsid w:val="1A531108"/>
    <w:multiLevelType w:val="hybridMultilevel"/>
    <w:tmpl w:val="17C8B5C4"/>
    <w:lvl w:ilvl="0" w:tplc="C43E1338">
      <w:start w:val="42"/>
      <w:numFmt w:val="decimal"/>
      <w:lvlText w:val="%1"/>
      <w:lvlJc w:val="left"/>
      <w:pPr>
        <w:ind w:left="1799" w:hanging="360"/>
      </w:pPr>
      <w:rPr>
        <w:rFonts w:ascii="Courier New" w:eastAsia="Courier New" w:hAnsi="Courier New" w:cs="Courier New" w:hint="default"/>
        <w:b w:val="0"/>
        <w:bCs w:val="0"/>
        <w:i w:val="0"/>
        <w:iCs w:val="0"/>
        <w:spacing w:val="-1"/>
        <w:w w:val="100"/>
        <w:sz w:val="20"/>
        <w:szCs w:val="20"/>
        <w:lang w:val="en-US" w:eastAsia="en-US" w:bidi="ar-SA"/>
      </w:rPr>
    </w:lvl>
    <w:lvl w:ilvl="1" w:tplc="D05E1E50">
      <w:numFmt w:val="bullet"/>
      <w:lvlText w:val="•"/>
      <w:lvlJc w:val="left"/>
      <w:pPr>
        <w:ind w:left="2700" w:hanging="360"/>
      </w:pPr>
      <w:rPr>
        <w:rFonts w:hint="default"/>
        <w:lang w:val="en-US" w:eastAsia="en-US" w:bidi="ar-SA"/>
      </w:rPr>
    </w:lvl>
    <w:lvl w:ilvl="2" w:tplc="48E26DE8">
      <w:numFmt w:val="bullet"/>
      <w:lvlText w:val="•"/>
      <w:lvlJc w:val="left"/>
      <w:pPr>
        <w:ind w:left="3600" w:hanging="360"/>
      </w:pPr>
      <w:rPr>
        <w:rFonts w:hint="default"/>
        <w:lang w:val="en-US" w:eastAsia="en-US" w:bidi="ar-SA"/>
      </w:rPr>
    </w:lvl>
    <w:lvl w:ilvl="3" w:tplc="FC1EA886">
      <w:numFmt w:val="bullet"/>
      <w:lvlText w:val="•"/>
      <w:lvlJc w:val="left"/>
      <w:pPr>
        <w:ind w:left="4500" w:hanging="360"/>
      </w:pPr>
      <w:rPr>
        <w:rFonts w:hint="default"/>
        <w:lang w:val="en-US" w:eastAsia="en-US" w:bidi="ar-SA"/>
      </w:rPr>
    </w:lvl>
    <w:lvl w:ilvl="4" w:tplc="CCD0E3A2">
      <w:numFmt w:val="bullet"/>
      <w:lvlText w:val="•"/>
      <w:lvlJc w:val="left"/>
      <w:pPr>
        <w:ind w:left="5400" w:hanging="360"/>
      </w:pPr>
      <w:rPr>
        <w:rFonts w:hint="default"/>
        <w:lang w:val="en-US" w:eastAsia="en-US" w:bidi="ar-SA"/>
      </w:rPr>
    </w:lvl>
    <w:lvl w:ilvl="5" w:tplc="7BE6A882">
      <w:numFmt w:val="bullet"/>
      <w:lvlText w:val="•"/>
      <w:lvlJc w:val="left"/>
      <w:pPr>
        <w:ind w:left="6300" w:hanging="360"/>
      </w:pPr>
      <w:rPr>
        <w:rFonts w:hint="default"/>
        <w:lang w:val="en-US" w:eastAsia="en-US" w:bidi="ar-SA"/>
      </w:rPr>
    </w:lvl>
    <w:lvl w:ilvl="6" w:tplc="0EA8B308">
      <w:numFmt w:val="bullet"/>
      <w:lvlText w:val="•"/>
      <w:lvlJc w:val="left"/>
      <w:pPr>
        <w:ind w:left="7200" w:hanging="360"/>
      </w:pPr>
      <w:rPr>
        <w:rFonts w:hint="default"/>
        <w:lang w:val="en-US" w:eastAsia="en-US" w:bidi="ar-SA"/>
      </w:rPr>
    </w:lvl>
    <w:lvl w:ilvl="7" w:tplc="D8AE2D3E">
      <w:numFmt w:val="bullet"/>
      <w:lvlText w:val="•"/>
      <w:lvlJc w:val="left"/>
      <w:pPr>
        <w:ind w:left="8100" w:hanging="360"/>
      </w:pPr>
      <w:rPr>
        <w:rFonts w:hint="default"/>
        <w:lang w:val="en-US" w:eastAsia="en-US" w:bidi="ar-SA"/>
      </w:rPr>
    </w:lvl>
    <w:lvl w:ilvl="8" w:tplc="FA32F9BA">
      <w:numFmt w:val="bullet"/>
      <w:lvlText w:val="•"/>
      <w:lvlJc w:val="left"/>
      <w:pPr>
        <w:ind w:left="9000" w:hanging="360"/>
      </w:pPr>
      <w:rPr>
        <w:rFonts w:hint="default"/>
        <w:lang w:val="en-US" w:eastAsia="en-US" w:bidi="ar-SA"/>
      </w:rPr>
    </w:lvl>
  </w:abstractNum>
  <w:abstractNum w:abstractNumId="45" w15:restartNumberingAfterBreak="0">
    <w:nsid w:val="1B610C79"/>
    <w:multiLevelType w:val="hybridMultilevel"/>
    <w:tmpl w:val="51EC62E6"/>
    <w:lvl w:ilvl="0" w:tplc="69902B66">
      <w:start w:val="36"/>
      <w:numFmt w:val="upperLetter"/>
      <w:lvlText w:val="%1."/>
      <w:lvlJc w:val="left"/>
      <w:pPr>
        <w:ind w:left="1439" w:hanging="449"/>
      </w:pPr>
      <w:rPr>
        <w:rFonts w:ascii="Courier New" w:eastAsia="Courier New" w:hAnsi="Courier New" w:cs="Courier New" w:hint="default"/>
        <w:b w:val="0"/>
        <w:bCs w:val="0"/>
        <w:i w:val="0"/>
        <w:iCs w:val="0"/>
        <w:spacing w:val="0"/>
        <w:w w:val="99"/>
        <w:sz w:val="20"/>
        <w:szCs w:val="20"/>
        <w:lang w:val="en-US" w:eastAsia="en-US" w:bidi="ar-SA"/>
      </w:rPr>
    </w:lvl>
    <w:lvl w:ilvl="1" w:tplc="2D0698AC">
      <w:numFmt w:val="bullet"/>
      <w:lvlText w:val="•"/>
      <w:lvlJc w:val="left"/>
      <w:pPr>
        <w:ind w:left="2376" w:hanging="449"/>
      </w:pPr>
      <w:rPr>
        <w:rFonts w:hint="default"/>
        <w:lang w:val="en-US" w:eastAsia="en-US" w:bidi="ar-SA"/>
      </w:rPr>
    </w:lvl>
    <w:lvl w:ilvl="2" w:tplc="6DF0FB22">
      <w:numFmt w:val="bullet"/>
      <w:lvlText w:val="•"/>
      <w:lvlJc w:val="left"/>
      <w:pPr>
        <w:ind w:left="3312" w:hanging="449"/>
      </w:pPr>
      <w:rPr>
        <w:rFonts w:hint="default"/>
        <w:lang w:val="en-US" w:eastAsia="en-US" w:bidi="ar-SA"/>
      </w:rPr>
    </w:lvl>
    <w:lvl w:ilvl="3" w:tplc="D51873A2">
      <w:numFmt w:val="bullet"/>
      <w:lvlText w:val="•"/>
      <w:lvlJc w:val="left"/>
      <w:pPr>
        <w:ind w:left="4248" w:hanging="449"/>
      </w:pPr>
      <w:rPr>
        <w:rFonts w:hint="default"/>
        <w:lang w:val="en-US" w:eastAsia="en-US" w:bidi="ar-SA"/>
      </w:rPr>
    </w:lvl>
    <w:lvl w:ilvl="4" w:tplc="86DC2650">
      <w:numFmt w:val="bullet"/>
      <w:lvlText w:val="•"/>
      <w:lvlJc w:val="left"/>
      <w:pPr>
        <w:ind w:left="5184" w:hanging="449"/>
      </w:pPr>
      <w:rPr>
        <w:rFonts w:hint="default"/>
        <w:lang w:val="en-US" w:eastAsia="en-US" w:bidi="ar-SA"/>
      </w:rPr>
    </w:lvl>
    <w:lvl w:ilvl="5" w:tplc="327ABCAC">
      <w:numFmt w:val="bullet"/>
      <w:lvlText w:val="•"/>
      <w:lvlJc w:val="left"/>
      <w:pPr>
        <w:ind w:left="6120" w:hanging="449"/>
      </w:pPr>
      <w:rPr>
        <w:rFonts w:hint="default"/>
        <w:lang w:val="en-US" w:eastAsia="en-US" w:bidi="ar-SA"/>
      </w:rPr>
    </w:lvl>
    <w:lvl w:ilvl="6" w:tplc="BF7A3A4A">
      <w:numFmt w:val="bullet"/>
      <w:lvlText w:val="•"/>
      <w:lvlJc w:val="left"/>
      <w:pPr>
        <w:ind w:left="7056" w:hanging="449"/>
      </w:pPr>
      <w:rPr>
        <w:rFonts w:hint="default"/>
        <w:lang w:val="en-US" w:eastAsia="en-US" w:bidi="ar-SA"/>
      </w:rPr>
    </w:lvl>
    <w:lvl w:ilvl="7" w:tplc="AEEAE60E">
      <w:numFmt w:val="bullet"/>
      <w:lvlText w:val="•"/>
      <w:lvlJc w:val="left"/>
      <w:pPr>
        <w:ind w:left="7992" w:hanging="449"/>
      </w:pPr>
      <w:rPr>
        <w:rFonts w:hint="default"/>
        <w:lang w:val="en-US" w:eastAsia="en-US" w:bidi="ar-SA"/>
      </w:rPr>
    </w:lvl>
    <w:lvl w:ilvl="8" w:tplc="278480F2">
      <w:numFmt w:val="bullet"/>
      <w:lvlText w:val="•"/>
      <w:lvlJc w:val="left"/>
      <w:pPr>
        <w:ind w:left="8928" w:hanging="449"/>
      </w:pPr>
      <w:rPr>
        <w:rFonts w:hint="default"/>
        <w:lang w:val="en-US" w:eastAsia="en-US" w:bidi="ar-SA"/>
      </w:rPr>
    </w:lvl>
  </w:abstractNum>
  <w:abstractNum w:abstractNumId="46" w15:restartNumberingAfterBreak="0">
    <w:nsid w:val="1B664805"/>
    <w:multiLevelType w:val="multilevel"/>
    <w:tmpl w:val="4AAE6B36"/>
    <w:lvl w:ilvl="0">
      <w:start w:val="1"/>
      <w:numFmt w:val="decimal"/>
      <w:lvlText w:val="%1"/>
      <w:lvlJc w:val="left"/>
      <w:pPr>
        <w:ind w:left="1680" w:hanging="600"/>
      </w:pPr>
      <w:rPr>
        <w:rFonts w:hint="default"/>
        <w:lang w:val="en-US" w:eastAsia="en-US" w:bidi="ar-SA"/>
      </w:rPr>
    </w:lvl>
    <w:lvl w:ilvl="1">
      <w:start w:val="22"/>
      <w:numFmt w:val="decimal"/>
      <w:lvlText w:val="%1.%2"/>
      <w:lvlJc w:val="left"/>
      <w:pPr>
        <w:ind w:left="1680" w:hanging="600"/>
      </w:pPr>
      <w:rPr>
        <w:rFonts w:ascii="Courier New" w:eastAsia="Courier New" w:hAnsi="Courier New" w:cs="Courier New" w:hint="default"/>
        <w:b/>
        <w:bCs/>
        <w:i w:val="0"/>
        <w:iCs w:val="0"/>
        <w:spacing w:val="-1"/>
        <w:w w:val="100"/>
        <w:sz w:val="20"/>
        <w:szCs w:val="20"/>
        <w:lang w:val="en-US" w:eastAsia="en-US" w:bidi="ar-SA"/>
      </w:rPr>
    </w:lvl>
    <w:lvl w:ilvl="2">
      <w:numFmt w:val="bullet"/>
      <w:lvlText w:val="•"/>
      <w:lvlJc w:val="left"/>
      <w:pPr>
        <w:ind w:left="3576" w:hanging="600"/>
      </w:pPr>
      <w:rPr>
        <w:rFonts w:hint="default"/>
        <w:lang w:val="en-US" w:eastAsia="en-US" w:bidi="ar-SA"/>
      </w:rPr>
    </w:lvl>
    <w:lvl w:ilvl="3">
      <w:numFmt w:val="bullet"/>
      <w:lvlText w:val="•"/>
      <w:lvlJc w:val="left"/>
      <w:pPr>
        <w:ind w:left="4524" w:hanging="600"/>
      </w:pPr>
      <w:rPr>
        <w:rFonts w:hint="default"/>
        <w:lang w:val="en-US" w:eastAsia="en-US" w:bidi="ar-SA"/>
      </w:rPr>
    </w:lvl>
    <w:lvl w:ilvl="4">
      <w:numFmt w:val="bullet"/>
      <w:lvlText w:val="•"/>
      <w:lvlJc w:val="left"/>
      <w:pPr>
        <w:ind w:left="5472" w:hanging="600"/>
      </w:pPr>
      <w:rPr>
        <w:rFonts w:hint="default"/>
        <w:lang w:val="en-US" w:eastAsia="en-US" w:bidi="ar-SA"/>
      </w:rPr>
    </w:lvl>
    <w:lvl w:ilvl="5">
      <w:numFmt w:val="bullet"/>
      <w:lvlText w:val="•"/>
      <w:lvlJc w:val="left"/>
      <w:pPr>
        <w:ind w:left="6420" w:hanging="600"/>
      </w:pPr>
      <w:rPr>
        <w:rFonts w:hint="default"/>
        <w:lang w:val="en-US" w:eastAsia="en-US" w:bidi="ar-SA"/>
      </w:rPr>
    </w:lvl>
    <w:lvl w:ilvl="6">
      <w:numFmt w:val="bullet"/>
      <w:lvlText w:val="•"/>
      <w:lvlJc w:val="left"/>
      <w:pPr>
        <w:ind w:left="7368" w:hanging="600"/>
      </w:pPr>
      <w:rPr>
        <w:rFonts w:hint="default"/>
        <w:lang w:val="en-US" w:eastAsia="en-US" w:bidi="ar-SA"/>
      </w:rPr>
    </w:lvl>
    <w:lvl w:ilvl="7">
      <w:numFmt w:val="bullet"/>
      <w:lvlText w:val="•"/>
      <w:lvlJc w:val="left"/>
      <w:pPr>
        <w:ind w:left="8316" w:hanging="600"/>
      </w:pPr>
      <w:rPr>
        <w:rFonts w:hint="default"/>
        <w:lang w:val="en-US" w:eastAsia="en-US" w:bidi="ar-SA"/>
      </w:rPr>
    </w:lvl>
    <w:lvl w:ilvl="8">
      <w:numFmt w:val="bullet"/>
      <w:lvlText w:val="•"/>
      <w:lvlJc w:val="left"/>
      <w:pPr>
        <w:ind w:left="9264" w:hanging="600"/>
      </w:pPr>
      <w:rPr>
        <w:rFonts w:hint="default"/>
        <w:lang w:val="en-US" w:eastAsia="en-US" w:bidi="ar-SA"/>
      </w:rPr>
    </w:lvl>
  </w:abstractNum>
  <w:abstractNum w:abstractNumId="47" w15:restartNumberingAfterBreak="0">
    <w:nsid w:val="1CA17567"/>
    <w:multiLevelType w:val="hybridMultilevel"/>
    <w:tmpl w:val="85C2CE50"/>
    <w:lvl w:ilvl="0" w:tplc="771C104C">
      <w:start w:val="1"/>
      <w:numFmt w:val="upperLetter"/>
      <w:lvlText w:val="%1."/>
      <w:lvlJc w:val="left"/>
      <w:pPr>
        <w:ind w:left="1425" w:hanging="360"/>
      </w:pPr>
      <w:rPr>
        <w:rFonts w:ascii="Courier New" w:eastAsia="Courier New" w:hAnsi="Courier New" w:cs="Courier New" w:hint="default"/>
        <w:b w:val="0"/>
        <w:bCs w:val="0"/>
        <w:i w:val="0"/>
        <w:iCs w:val="0"/>
        <w:spacing w:val="0"/>
        <w:w w:val="99"/>
        <w:sz w:val="20"/>
        <w:szCs w:val="20"/>
        <w:lang w:val="en-US" w:eastAsia="en-US" w:bidi="ar-SA"/>
      </w:rPr>
    </w:lvl>
    <w:lvl w:ilvl="1" w:tplc="97FC1294">
      <w:start w:val="1"/>
      <w:numFmt w:val="decimal"/>
      <w:lvlText w:val="%2."/>
      <w:lvlJc w:val="left"/>
      <w:pPr>
        <w:ind w:left="1425" w:hanging="360"/>
      </w:pPr>
      <w:rPr>
        <w:rFonts w:ascii="Courier New" w:eastAsia="Courier New" w:hAnsi="Courier New" w:cs="Courier New" w:hint="default"/>
        <w:b w:val="0"/>
        <w:bCs w:val="0"/>
        <w:i w:val="0"/>
        <w:iCs w:val="0"/>
        <w:spacing w:val="0"/>
        <w:w w:val="97"/>
        <w:sz w:val="20"/>
        <w:szCs w:val="20"/>
        <w:lang w:val="en-US" w:eastAsia="en-US" w:bidi="ar-SA"/>
      </w:rPr>
    </w:lvl>
    <w:lvl w:ilvl="2" w:tplc="02EC6E62">
      <w:numFmt w:val="bullet"/>
      <w:lvlText w:val="•"/>
      <w:lvlJc w:val="left"/>
      <w:pPr>
        <w:ind w:left="3296" w:hanging="360"/>
      </w:pPr>
      <w:rPr>
        <w:rFonts w:hint="default"/>
        <w:lang w:val="en-US" w:eastAsia="en-US" w:bidi="ar-SA"/>
      </w:rPr>
    </w:lvl>
    <w:lvl w:ilvl="3" w:tplc="37A07BA8">
      <w:numFmt w:val="bullet"/>
      <w:lvlText w:val="•"/>
      <w:lvlJc w:val="left"/>
      <w:pPr>
        <w:ind w:left="4234" w:hanging="360"/>
      </w:pPr>
      <w:rPr>
        <w:rFonts w:hint="default"/>
        <w:lang w:val="en-US" w:eastAsia="en-US" w:bidi="ar-SA"/>
      </w:rPr>
    </w:lvl>
    <w:lvl w:ilvl="4" w:tplc="7E7CC534">
      <w:numFmt w:val="bullet"/>
      <w:lvlText w:val="•"/>
      <w:lvlJc w:val="left"/>
      <w:pPr>
        <w:ind w:left="5172" w:hanging="360"/>
      </w:pPr>
      <w:rPr>
        <w:rFonts w:hint="default"/>
        <w:lang w:val="en-US" w:eastAsia="en-US" w:bidi="ar-SA"/>
      </w:rPr>
    </w:lvl>
    <w:lvl w:ilvl="5" w:tplc="FA88CF7C">
      <w:numFmt w:val="bullet"/>
      <w:lvlText w:val="•"/>
      <w:lvlJc w:val="left"/>
      <w:pPr>
        <w:ind w:left="6110" w:hanging="360"/>
      </w:pPr>
      <w:rPr>
        <w:rFonts w:hint="default"/>
        <w:lang w:val="en-US" w:eastAsia="en-US" w:bidi="ar-SA"/>
      </w:rPr>
    </w:lvl>
    <w:lvl w:ilvl="6" w:tplc="5FFE1F56">
      <w:numFmt w:val="bullet"/>
      <w:lvlText w:val="•"/>
      <w:lvlJc w:val="left"/>
      <w:pPr>
        <w:ind w:left="7048" w:hanging="360"/>
      </w:pPr>
      <w:rPr>
        <w:rFonts w:hint="default"/>
        <w:lang w:val="en-US" w:eastAsia="en-US" w:bidi="ar-SA"/>
      </w:rPr>
    </w:lvl>
    <w:lvl w:ilvl="7" w:tplc="746A6854">
      <w:numFmt w:val="bullet"/>
      <w:lvlText w:val="•"/>
      <w:lvlJc w:val="left"/>
      <w:pPr>
        <w:ind w:left="7986" w:hanging="360"/>
      </w:pPr>
      <w:rPr>
        <w:rFonts w:hint="default"/>
        <w:lang w:val="en-US" w:eastAsia="en-US" w:bidi="ar-SA"/>
      </w:rPr>
    </w:lvl>
    <w:lvl w:ilvl="8" w:tplc="C1B4B082">
      <w:numFmt w:val="bullet"/>
      <w:lvlText w:val="•"/>
      <w:lvlJc w:val="left"/>
      <w:pPr>
        <w:ind w:left="8924" w:hanging="360"/>
      </w:pPr>
      <w:rPr>
        <w:rFonts w:hint="default"/>
        <w:lang w:val="en-US" w:eastAsia="en-US" w:bidi="ar-SA"/>
      </w:rPr>
    </w:lvl>
  </w:abstractNum>
  <w:abstractNum w:abstractNumId="48" w15:restartNumberingAfterBreak="0">
    <w:nsid w:val="1CCD1889"/>
    <w:multiLevelType w:val="hybridMultilevel"/>
    <w:tmpl w:val="E4AC2146"/>
    <w:lvl w:ilvl="0" w:tplc="C3341F0A">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16540D6A">
      <w:start w:val="1"/>
      <w:numFmt w:val="lowerLetter"/>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E7D8041C">
      <w:start w:val="1"/>
      <w:numFmt w:val="decimal"/>
      <w:lvlText w:val="%3)"/>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3" w:tplc="FEAE2534">
      <w:numFmt w:val="bullet"/>
      <w:lvlText w:val="•"/>
      <w:lvlJc w:val="left"/>
      <w:pPr>
        <w:ind w:left="3555" w:hanging="360"/>
      </w:pPr>
      <w:rPr>
        <w:rFonts w:hint="default"/>
        <w:lang w:val="en-US" w:eastAsia="en-US" w:bidi="ar-SA"/>
      </w:rPr>
    </w:lvl>
    <w:lvl w:ilvl="4" w:tplc="9518439C">
      <w:numFmt w:val="bullet"/>
      <w:lvlText w:val="•"/>
      <w:lvlJc w:val="left"/>
      <w:pPr>
        <w:ind w:left="4590" w:hanging="360"/>
      </w:pPr>
      <w:rPr>
        <w:rFonts w:hint="default"/>
        <w:lang w:val="en-US" w:eastAsia="en-US" w:bidi="ar-SA"/>
      </w:rPr>
    </w:lvl>
    <w:lvl w:ilvl="5" w:tplc="1A580CA8">
      <w:numFmt w:val="bullet"/>
      <w:lvlText w:val="•"/>
      <w:lvlJc w:val="left"/>
      <w:pPr>
        <w:ind w:left="5625" w:hanging="360"/>
      </w:pPr>
      <w:rPr>
        <w:rFonts w:hint="default"/>
        <w:lang w:val="en-US" w:eastAsia="en-US" w:bidi="ar-SA"/>
      </w:rPr>
    </w:lvl>
    <w:lvl w:ilvl="6" w:tplc="C8D87D62">
      <w:numFmt w:val="bullet"/>
      <w:lvlText w:val="•"/>
      <w:lvlJc w:val="left"/>
      <w:pPr>
        <w:ind w:left="6660" w:hanging="360"/>
      </w:pPr>
      <w:rPr>
        <w:rFonts w:hint="default"/>
        <w:lang w:val="en-US" w:eastAsia="en-US" w:bidi="ar-SA"/>
      </w:rPr>
    </w:lvl>
    <w:lvl w:ilvl="7" w:tplc="9ADA19B2">
      <w:numFmt w:val="bullet"/>
      <w:lvlText w:val="•"/>
      <w:lvlJc w:val="left"/>
      <w:pPr>
        <w:ind w:left="7695" w:hanging="360"/>
      </w:pPr>
      <w:rPr>
        <w:rFonts w:hint="default"/>
        <w:lang w:val="en-US" w:eastAsia="en-US" w:bidi="ar-SA"/>
      </w:rPr>
    </w:lvl>
    <w:lvl w:ilvl="8" w:tplc="31841760">
      <w:numFmt w:val="bullet"/>
      <w:lvlText w:val="•"/>
      <w:lvlJc w:val="left"/>
      <w:pPr>
        <w:ind w:left="8730" w:hanging="360"/>
      </w:pPr>
      <w:rPr>
        <w:rFonts w:hint="default"/>
        <w:lang w:val="en-US" w:eastAsia="en-US" w:bidi="ar-SA"/>
      </w:rPr>
    </w:lvl>
  </w:abstractNum>
  <w:abstractNum w:abstractNumId="49" w15:restartNumberingAfterBreak="0">
    <w:nsid w:val="1CDA0315"/>
    <w:multiLevelType w:val="multilevel"/>
    <w:tmpl w:val="B948800A"/>
    <w:lvl w:ilvl="0">
      <w:start w:val="1"/>
      <w:numFmt w:val="decimal"/>
      <w:lvlText w:val="%1."/>
      <w:lvlJc w:val="left"/>
      <w:pPr>
        <w:ind w:left="2160" w:hanging="360"/>
      </w:pPr>
      <w:rPr>
        <w:rFonts w:hint="default"/>
        <w:spacing w:val="-1"/>
        <w:w w:val="100"/>
        <w:lang w:val="en-US" w:eastAsia="en-US" w:bidi="ar-SA"/>
      </w:rPr>
    </w:lvl>
    <w:lvl w:ilvl="1">
      <w:start w:val="1"/>
      <w:numFmt w:val="decimal"/>
      <w:lvlText w:val="%1.%2"/>
      <w:lvlJc w:val="left"/>
      <w:pPr>
        <w:ind w:left="1800" w:hanging="720"/>
        <w:jc w:val="right"/>
      </w:pPr>
      <w:rPr>
        <w:rFonts w:hint="default"/>
        <w:spacing w:val="-1"/>
        <w:w w:val="100"/>
        <w:lang w:val="en-US" w:eastAsia="en-US" w:bidi="ar-SA"/>
      </w:rPr>
    </w:lvl>
    <w:lvl w:ilvl="2">
      <w:start w:val="1"/>
      <w:numFmt w:val="upperLetter"/>
      <w:lvlText w:val="%3."/>
      <w:lvlJc w:val="left"/>
      <w:pPr>
        <w:ind w:left="1440" w:hanging="360"/>
      </w:pPr>
      <w:rPr>
        <w:rFonts w:hint="default"/>
        <w:spacing w:val="0"/>
        <w:w w:val="99"/>
        <w:lang w:val="en-US" w:eastAsia="en-US" w:bidi="ar-SA"/>
      </w:rPr>
    </w:lvl>
    <w:lvl w:ilvl="3">
      <w:start w:val="1"/>
      <w:numFmt w:val="decimal"/>
      <w:lvlText w:val="%4."/>
      <w:lvlJc w:val="left"/>
      <w:pPr>
        <w:ind w:left="2232"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664" w:hanging="360"/>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2660" w:hanging="360"/>
      </w:pPr>
      <w:rPr>
        <w:rFonts w:hint="default"/>
        <w:lang w:val="en-US" w:eastAsia="en-US" w:bidi="ar-SA"/>
      </w:rPr>
    </w:lvl>
    <w:lvl w:ilvl="6">
      <w:numFmt w:val="bullet"/>
      <w:lvlText w:val="•"/>
      <w:lvlJc w:val="left"/>
      <w:pPr>
        <w:ind w:left="4288" w:hanging="360"/>
      </w:pPr>
      <w:rPr>
        <w:rFonts w:hint="default"/>
        <w:lang w:val="en-US" w:eastAsia="en-US" w:bidi="ar-SA"/>
      </w:rPr>
    </w:lvl>
    <w:lvl w:ilvl="7">
      <w:numFmt w:val="bullet"/>
      <w:lvlText w:val="•"/>
      <w:lvlJc w:val="left"/>
      <w:pPr>
        <w:ind w:left="5916" w:hanging="360"/>
      </w:pPr>
      <w:rPr>
        <w:rFonts w:hint="default"/>
        <w:lang w:val="en-US" w:eastAsia="en-US" w:bidi="ar-SA"/>
      </w:rPr>
    </w:lvl>
    <w:lvl w:ilvl="8">
      <w:numFmt w:val="bullet"/>
      <w:lvlText w:val="•"/>
      <w:lvlJc w:val="left"/>
      <w:pPr>
        <w:ind w:left="7544" w:hanging="360"/>
      </w:pPr>
      <w:rPr>
        <w:rFonts w:hint="default"/>
        <w:lang w:val="en-US" w:eastAsia="en-US" w:bidi="ar-SA"/>
      </w:rPr>
    </w:lvl>
  </w:abstractNum>
  <w:abstractNum w:abstractNumId="50" w15:restartNumberingAfterBreak="0">
    <w:nsid w:val="1D102AE4"/>
    <w:multiLevelType w:val="multilevel"/>
    <w:tmpl w:val="65E44C38"/>
    <w:lvl w:ilvl="0">
      <w:start w:val="3"/>
      <w:numFmt w:val="decimal"/>
      <w:lvlText w:val="%1"/>
      <w:lvlJc w:val="left"/>
      <w:pPr>
        <w:ind w:left="1560" w:hanging="480"/>
      </w:pPr>
      <w:rPr>
        <w:rFonts w:hint="default"/>
        <w:lang w:val="en-US" w:eastAsia="en-US" w:bidi="ar-SA"/>
      </w:rPr>
    </w:lvl>
    <w:lvl w:ilvl="1">
      <w:start w:val="4"/>
      <w:numFmt w:val="decimal"/>
      <w:lvlText w:val="%1.%2"/>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decimal"/>
      <w:lvlText w:val="%4.%5"/>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5">
      <w:start w:val="1"/>
      <w:numFmt w:val="upperLetter"/>
      <w:lvlText w:val="%6."/>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6">
      <w:start w:val="1"/>
      <w:numFmt w:val="decimal"/>
      <w:lvlText w:val="%7."/>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7">
      <w:numFmt w:val="bullet"/>
      <w:lvlText w:val="•"/>
      <w:lvlJc w:val="left"/>
      <w:pPr>
        <w:ind w:left="7785" w:hanging="360"/>
      </w:pPr>
      <w:rPr>
        <w:rFonts w:hint="default"/>
        <w:lang w:val="en-US" w:eastAsia="en-US" w:bidi="ar-SA"/>
      </w:rPr>
    </w:lvl>
    <w:lvl w:ilvl="8">
      <w:numFmt w:val="bullet"/>
      <w:lvlText w:val="•"/>
      <w:lvlJc w:val="left"/>
      <w:pPr>
        <w:ind w:left="8910" w:hanging="360"/>
      </w:pPr>
      <w:rPr>
        <w:rFonts w:hint="default"/>
        <w:lang w:val="en-US" w:eastAsia="en-US" w:bidi="ar-SA"/>
      </w:rPr>
    </w:lvl>
  </w:abstractNum>
  <w:abstractNum w:abstractNumId="51" w15:restartNumberingAfterBreak="0">
    <w:nsid w:val="1DAB7254"/>
    <w:multiLevelType w:val="hybridMultilevel"/>
    <w:tmpl w:val="B372A56A"/>
    <w:lvl w:ilvl="0" w:tplc="79AC2F64">
      <w:start w:val="1"/>
      <w:numFmt w:val="decimal"/>
      <w:lvlText w:val="%1."/>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65B409C2">
      <w:start w:val="1"/>
      <w:numFmt w:val="lowerLetter"/>
      <w:lvlText w:val="%2."/>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9EACC416">
      <w:numFmt w:val="bullet"/>
      <w:lvlText w:val="•"/>
      <w:lvlJc w:val="left"/>
      <w:pPr>
        <w:ind w:left="3120" w:hanging="360"/>
      </w:pPr>
      <w:rPr>
        <w:rFonts w:hint="default"/>
        <w:lang w:val="en-US" w:eastAsia="en-US" w:bidi="ar-SA"/>
      </w:rPr>
    </w:lvl>
    <w:lvl w:ilvl="3" w:tplc="1B1C5768">
      <w:numFmt w:val="bullet"/>
      <w:lvlText w:val="•"/>
      <w:lvlJc w:val="left"/>
      <w:pPr>
        <w:ind w:left="4080" w:hanging="360"/>
      </w:pPr>
      <w:rPr>
        <w:rFonts w:hint="default"/>
        <w:lang w:val="en-US" w:eastAsia="en-US" w:bidi="ar-SA"/>
      </w:rPr>
    </w:lvl>
    <w:lvl w:ilvl="4" w:tplc="AB94E67E">
      <w:numFmt w:val="bullet"/>
      <w:lvlText w:val="•"/>
      <w:lvlJc w:val="left"/>
      <w:pPr>
        <w:ind w:left="5040" w:hanging="360"/>
      </w:pPr>
      <w:rPr>
        <w:rFonts w:hint="default"/>
        <w:lang w:val="en-US" w:eastAsia="en-US" w:bidi="ar-SA"/>
      </w:rPr>
    </w:lvl>
    <w:lvl w:ilvl="5" w:tplc="1E4E1A08">
      <w:numFmt w:val="bullet"/>
      <w:lvlText w:val="•"/>
      <w:lvlJc w:val="left"/>
      <w:pPr>
        <w:ind w:left="6000" w:hanging="360"/>
      </w:pPr>
      <w:rPr>
        <w:rFonts w:hint="default"/>
        <w:lang w:val="en-US" w:eastAsia="en-US" w:bidi="ar-SA"/>
      </w:rPr>
    </w:lvl>
    <w:lvl w:ilvl="6" w:tplc="F01CE906">
      <w:numFmt w:val="bullet"/>
      <w:lvlText w:val="•"/>
      <w:lvlJc w:val="left"/>
      <w:pPr>
        <w:ind w:left="6960" w:hanging="360"/>
      </w:pPr>
      <w:rPr>
        <w:rFonts w:hint="default"/>
        <w:lang w:val="en-US" w:eastAsia="en-US" w:bidi="ar-SA"/>
      </w:rPr>
    </w:lvl>
    <w:lvl w:ilvl="7" w:tplc="0E9CBEE0">
      <w:numFmt w:val="bullet"/>
      <w:lvlText w:val="•"/>
      <w:lvlJc w:val="left"/>
      <w:pPr>
        <w:ind w:left="7920" w:hanging="360"/>
      </w:pPr>
      <w:rPr>
        <w:rFonts w:hint="default"/>
        <w:lang w:val="en-US" w:eastAsia="en-US" w:bidi="ar-SA"/>
      </w:rPr>
    </w:lvl>
    <w:lvl w:ilvl="8" w:tplc="1E5ADEC8">
      <w:numFmt w:val="bullet"/>
      <w:lvlText w:val="•"/>
      <w:lvlJc w:val="left"/>
      <w:pPr>
        <w:ind w:left="8880" w:hanging="360"/>
      </w:pPr>
      <w:rPr>
        <w:rFonts w:hint="default"/>
        <w:lang w:val="en-US" w:eastAsia="en-US" w:bidi="ar-SA"/>
      </w:rPr>
    </w:lvl>
  </w:abstractNum>
  <w:abstractNum w:abstractNumId="52" w15:restartNumberingAfterBreak="0">
    <w:nsid w:val="1DED4FA0"/>
    <w:multiLevelType w:val="hybridMultilevel"/>
    <w:tmpl w:val="D55815DE"/>
    <w:lvl w:ilvl="0" w:tplc="47E80708">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1F02EACA">
      <w:numFmt w:val="bullet"/>
      <w:lvlText w:val="•"/>
      <w:lvlJc w:val="left"/>
      <w:pPr>
        <w:ind w:left="2736" w:hanging="360"/>
      </w:pPr>
      <w:rPr>
        <w:rFonts w:hint="default"/>
        <w:lang w:val="en-US" w:eastAsia="en-US" w:bidi="ar-SA"/>
      </w:rPr>
    </w:lvl>
    <w:lvl w:ilvl="2" w:tplc="E91ED740">
      <w:numFmt w:val="bullet"/>
      <w:lvlText w:val="•"/>
      <w:lvlJc w:val="left"/>
      <w:pPr>
        <w:ind w:left="3672" w:hanging="360"/>
      </w:pPr>
      <w:rPr>
        <w:rFonts w:hint="default"/>
        <w:lang w:val="en-US" w:eastAsia="en-US" w:bidi="ar-SA"/>
      </w:rPr>
    </w:lvl>
    <w:lvl w:ilvl="3" w:tplc="35B0FAD2">
      <w:numFmt w:val="bullet"/>
      <w:lvlText w:val="•"/>
      <w:lvlJc w:val="left"/>
      <w:pPr>
        <w:ind w:left="4608" w:hanging="360"/>
      </w:pPr>
      <w:rPr>
        <w:rFonts w:hint="default"/>
        <w:lang w:val="en-US" w:eastAsia="en-US" w:bidi="ar-SA"/>
      </w:rPr>
    </w:lvl>
    <w:lvl w:ilvl="4" w:tplc="EE20048E">
      <w:numFmt w:val="bullet"/>
      <w:lvlText w:val="•"/>
      <w:lvlJc w:val="left"/>
      <w:pPr>
        <w:ind w:left="5544" w:hanging="360"/>
      </w:pPr>
      <w:rPr>
        <w:rFonts w:hint="default"/>
        <w:lang w:val="en-US" w:eastAsia="en-US" w:bidi="ar-SA"/>
      </w:rPr>
    </w:lvl>
    <w:lvl w:ilvl="5" w:tplc="17404CE8">
      <w:numFmt w:val="bullet"/>
      <w:lvlText w:val="•"/>
      <w:lvlJc w:val="left"/>
      <w:pPr>
        <w:ind w:left="6480" w:hanging="360"/>
      </w:pPr>
      <w:rPr>
        <w:rFonts w:hint="default"/>
        <w:lang w:val="en-US" w:eastAsia="en-US" w:bidi="ar-SA"/>
      </w:rPr>
    </w:lvl>
    <w:lvl w:ilvl="6" w:tplc="F2D2FD5A">
      <w:numFmt w:val="bullet"/>
      <w:lvlText w:val="•"/>
      <w:lvlJc w:val="left"/>
      <w:pPr>
        <w:ind w:left="7416" w:hanging="360"/>
      </w:pPr>
      <w:rPr>
        <w:rFonts w:hint="default"/>
        <w:lang w:val="en-US" w:eastAsia="en-US" w:bidi="ar-SA"/>
      </w:rPr>
    </w:lvl>
    <w:lvl w:ilvl="7" w:tplc="05B8CA4A">
      <w:numFmt w:val="bullet"/>
      <w:lvlText w:val="•"/>
      <w:lvlJc w:val="left"/>
      <w:pPr>
        <w:ind w:left="8352" w:hanging="360"/>
      </w:pPr>
      <w:rPr>
        <w:rFonts w:hint="default"/>
        <w:lang w:val="en-US" w:eastAsia="en-US" w:bidi="ar-SA"/>
      </w:rPr>
    </w:lvl>
    <w:lvl w:ilvl="8" w:tplc="0D6E807C">
      <w:numFmt w:val="bullet"/>
      <w:lvlText w:val="•"/>
      <w:lvlJc w:val="left"/>
      <w:pPr>
        <w:ind w:left="9288" w:hanging="360"/>
      </w:pPr>
      <w:rPr>
        <w:rFonts w:hint="default"/>
        <w:lang w:val="en-US" w:eastAsia="en-US" w:bidi="ar-SA"/>
      </w:rPr>
    </w:lvl>
  </w:abstractNum>
  <w:abstractNum w:abstractNumId="53" w15:restartNumberingAfterBreak="0">
    <w:nsid w:val="1DF33AA6"/>
    <w:multiLevelType w:val="multilevel"/>
    <w:tmpl w:val="4B60F4C2"/>
    <w:lvl w:ilvl="0">
      <w:start w:val="3"/>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7097"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54" w15:restartNumberingAfterBreak="0">
    <w:nsid w:val="1E8E69D8"/>
    <w:multiLevelType w:val="hybridMultilevel"/>
    <w:tmpl w:val="AD5C4D82"/>
    <w:lvl w:ilvl="0" w:tplc="D81665D8">
      <w:start w:val="1"/>
      <w:numFmt w:val="decimal"/>
      <w:lvlText w:val="%1)"/>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1" w:tplc="94EA802E">
      <w:numFmt w:val="bullet"/>
      <w:lvlText w:val="•"/>
      <w:lvlJc w:val="left"/>
      <w:pPr>
        <w:ind w:left="3348" w:hanging="360"/>
      </w:pPr>
      <w:rPr>
        <w:rFonts w:hint="default"/>
        <w:lang w:val="en-US" w:eastAsia="en-US" w:bidi="ar-SA"/>
      </w:rPr>
    </w:lvl>
    <w:lvl w:ilvl="2" w:tplc="FC4C992A">
      <w:numFmt w:val="bullet"/>
      <w:lvlText w:val="•"/>
      <w:lvlJc w:val="left"/>
      <w:pPr>
        <w:ind w:left="4176" w:hanging="360"/>
      </w:pPr>
      <w:rPr>
        <w:rFonts w:hint="default"/>
        <w:lang w:val="en-US" w:eastAsia="en-US" w:bidi="ar-SA"/>
      </w:rPr>
    </w:lvl>
    <w:lvl w:ilvl="3" w:tplc="79CA9640">
      <w:numFmt w:val="bullet"/>
      <w:lvlText w:val="•"/>
      <w:lvlJc w:val="left"/>
      <w:pPr>
        <w:ind w:left="5004" w:hanging="360"/>
      </w:pPr>
      <w:rPr>
        <w:rFonts w:hint="default"/>
        <w:lang w:val="en-US" w:eastAsia="en-US" w:bidi="ar-SA"/>
      </w:rPr>
    </w:lvl>
    <w:lvl w:ilvl="4" w:tplc="99AA92B4">
      <w:numFmt w:val="bullet"/>
      <w:lvlText w:val="•"/>
      <w:lvlJc w:val="left"/>
      <w:pPr>
        <w:ind w:left="5832" w:hanging="360"/>
      </w:pPr>
      <w:rPr>
        <w:rFonts w:hint="default"/>
        <w:lang w:val="en-US" w:eastAsia="en-US" w:bidi="ar-SA"/>
      </w:rPr>
    </w:lvl>
    <w:lvl w:ilvl="5" w:tplc="983488C4">
      <w:numFmt w:val="bullet"/>
      <w:lvlText w:val="•"/>
      <w:lvlJc w:val="left"/>
      <w:pPr>
        <w:ind w:left="6660" w:hanging="360"/>
      </w:pPr>
      <w:rPr>
        <w:rFonts w:hint="default"/>
        <w:lang w:val="en-US" w:eastAsia="en-US" w:bidi="ar-SA"/>
      </w:rPr>
    </w:lvl>
    <w:lvl w:ilvl="6" w:tplc="4FEECC66">
      <w:numFmt w:val="bullet"/>
      <w:lvlText w:val="•"/>
      <w:lvlJc w:val="left"/>
      <w:pPr>
        <w:ind w:left="7488" w:hanging="360"/>
      </w:pPr>
      <w:rPr>
        <w:rFonts w:hint="default"/>
        <w:lang w:val="en-US" w:eastAsia="en-US" w:bidi="ar-SA"/>
      </w:rPr>
    </w:lvl>
    <w:lvl w:ilvl="7" w:tplc="0AFE03B2">
      <w:numFmt w:val="bullet"/>
      <w:lvlText w:val="•"/>
      <w:lvlJc w:val="left"/>
      <w:pPr>
        <w:ind w:left="8316" w:hanging="360"/>
      </w:pPr>
      <w:rPr>
        <w:rFonts w:hint="default"/>
        <w:lang w:val="en-US" w:eastAsia="en-US" w:bidi="ar-SA"/>
      </w:rPr>
    </w:lvl>
    <w:lvl w:ilvl="8" w:tplc="168EB7DE">
      <w:numFmt w:val="bullet"/>
      <w:lvlText w:val="•"/>
      <w:lvlJc w:val="left"/>
      <w:pPr>
        <w:ind w:left="9144" w:hanging="360"/>
      </w:pPr>
      <w:rPr>
        <w:rFonts w:hint="default"/>
        <w:lang w:val="en-US" w:eastAsia="en-US" w:bidi="ar-SA"/>
      </w:rPr>
    </w:lvl>
  </w:abstractNum>
  <w:abstractNum w:abstractNumId="55" w15:restartNumberingAfterBreak="0">
    <w:nsid w:val="1EF26518"/>
    <w:multiLevelType w:val="hybridMultilevel"/>
    <w:tmpl w:val="06FADE50"/>
    <w:lvl w:ilvl="0" w:tplc="50CAC252">
      <w:start w:val="4"/>
      <w:numFmt w:val="decimal"/>
      <w:lvlText w:val="%1."/>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41F24F14">
      <w:numFmt w:val="bullet"/>
      <w:lvlText w:val="•"/>
      <w:lvlJc w:val="left"/>
      <w:pPr>
        <w:ind w:left="2700" w:hanging="360"/>
      </w:pPr>
      <w:rPr>
        <w:rFonts w:hint="default"/>
        <w:lang w:val="en-US" w:eastAsia="en-US" w:bidi="ar-SA"/>
      </w:rPr>
    </w:lvl>
    <w:lvl w:ilvl="2" w:tplc="1812F0FA">
      <w:numFmt w:val="bullet"/>
      <w:lvlText w:val="•"/>
      <w:lvlJc w:val="left"/>
      <w:pPr>
        <w:ind w:left="3600" w:hanging="360"/>
      </w:pPr>
      <w:rPr>
        <w:rFonts w:hint="default"/>
        <w:lang w:val="en-US" w:eastAsia="en-US" w:bidi="ar-SA"/>
      </w:rPr>
    </w:lvl>
    <w:lvl w:ilvl="3" w:tplc="636A69F0">
      <w:numFmt w:val="bullet"/>
      <w:lvlText w:val="•"/>
      <w:lvlJc w:val="left"/>
      <w:pPr>
        <w:ind w:left="4500" w:hanging="360"/>
      </w:pPr>
      <w:rPr>
        <w:rFonts w:hint="default"/>
        <w:lang w:val="en-US" w:eastAsia="en-US" w:bidi="ar-SA"/>
      </w:rPr>
    </w:lvl>
    <w:lvl w:ilvl="4" w:tplc="AE1E3E90">
      <w:numFmt w:val="bullet"/>
      <w:lvlText w:val="•"/>
      <w:lvlJc w:val="left"/>
      <w:pPr>
        <w:ind w:left="5400" w:hanging="360"/>
      </w:pPr>
      <w:rPr>
        <w:rFonts w:hint="default"/>
        <w:lang w:val="en-US" w:eastAsia="en-US" w:bidi="ar-SA"/>
      </w:rPr>
    </w:lvl>
    <w:lvl w:ilvl="5" w:tplc="7778A556">
      <w:numFmt w:val="bullet"/>
      <w:lvlText w:val="•"/>
      <w:lvlJc w:val="left"/>
      <w:pPr>
        <w:ind w:left="6300" w:hanging="360"/>
      </w:pPr>
      <w:rPr>
        <w:rFonts w:hint="default"/>
        <w:lang w:val="en-US" w:eastAsia="en-US" w:bidi="ar-SA"/>
      </w:rPr>
    </w:lvl>
    <w:lvl w:ilvl="6" w:tplc="543A905C">
      <w:numFmt w:val="bullet"/>
      <w:lvlText w:val="•"/>
      <w:lvlJc w:val="left"/>
      <w:pPr>
        <w:ind w:left="7200" w:hanging="360"/>
      </w:pPr>
      <w:rPr>
        <w:rFonts w:hint="default"/>
        <w:lang w:val="en-US" w:eastAsia="en-US" w:bidi="ar-SA"/>
      </w:rPr>
    </w:lvl>
    <w:lvl w:ilvl="7" w:tplc="826C10E2">
      <w:numFmt w:val="bullet"/>
      <w:lvlText w:val="•"/>
      <w:lvlJc w:val="left"/>
      <w:pPr>
        <w:ind w:left="8100" w:hanging="360"/>
      </w:pPr>
      <w:rPr>
        <w:rFonts w:hint="default"/>
        <w:lang w:val="en-US" w:eastAsia="en-US" w:bidi="ar-SA"/>
      </w:rPr>
    </w:lvl>
    <w:lvl w:ilvl="8" w:tplc="103E7774">
      <w:numFmt w:val="bullet"/>
      <w:lvlText w:val="•"/>
      <w:lvlJc w:val="left"/>
      <w:pPr>
        <w:ind w:left="9000" w:hanging="360"/>
      </w:pPr>
      <w:rPr>
        <w:rFonts w:hint="default"/>
        <w:lang w:val="en-US" w:eastAsia="en-US" w:bidi="ar-SA"/>
      </w:rPr>
    </w:lvl>
  </w:abstractNum>
  <w:abstractNum w:abstractNumId="56" w15:restartNumberingAfterBreak="0">
    <w:nsid w:val="1F261D40"/>
    <w:multiLevelType w:val="multilevel"/>
    <w:tmpl w:val="CA28F068"/>
    <w:lvl w:ilvl="0">
      <w:start w:val="1"/>
      <w:numFmt w:val="decimal"/>
      <w:lvlText w:val="%1."/>
      <w:lvlJc w:val="left"/>
      <w:pPr>
        <w:ind w:left="5689" w:hanging="290"/>
      </w:pPr>
      <w:rPr>
        <w:rFonts w:ascii="Courier New" w:eastAsia="Courier New" w:hAnsi="Courier New" w:cs="Courier New" w:hint="default"/>
        <w:b/>
        <w:bCs/>
        <w:i w:val="0"/>
        <w:iCs w:val="0"/>
        <w:spacing w:val="-1"/>
        <w:w w:val="100"/>
        <w:sz w:val="22"/>
        <w:szCs w:val="22"/>
        <w:lang w:val="en-US" w:eastAsia="en-US" w:bidi="ar-SA"/>
      </w:rPr>
    </w:lvl>
    <w:lvl w:ilvl="1">
      <w:start w:val="1"/>
      <w:numFmt w:val="decimal"/>
      <w:lvlText w:val="%1.%2"/>
      <w:lvlJc w:val="left"/>
      <w:pPr>
        <w:ind w:left="1656" w:hanging="576"/>
      </w:pPr>
      <w:rPr>
        <w:rFonts w:ascii="Courier New" w:eastAsia="Courier New" w:hAnsi="Courier New" w:cs="Courier New" w:hint="default"/>
        <w:b/>
        <w:bCs/>
        <w:i w:val="0"/>
        <w:iCs w:val="0"/>
        <w:spacing w:val="-1"/>
        <w:w w:val="100"/>
        <w:sz w:val="24"/>
        <w:szCs w:val="24"/>
        <w:lang w:val="en-US" w:eastAsia="en-US" w:bidi="ar-SA"/>
      </w:rPr>
    </w:lvl>
    <w:lvl w:ilvl="2">
      <w:start w:val="1"/>
      <w:numFmt w:val="upperLetter"/>
      <w:lvlText w:val="%3."/>
      <w:lvlJc w:val="left"/>
      <w:pPr>
        <w:ind w:left="1800" w:hanging="360"/>
      </w:pPr>
      <w:rPr>
        <w:rFonts w:hint="default"/>
        <w:spacing w:val="-1"/>
        <w:w w:val="100"/>
        <w:lang w:val="en-US" w:eastAsia="en-US" w:bidi="ar-SA"/>
      </w:rPr>
    </w:lvl>
    <w:lvl w:ilvl="3">
      <w:start w:val="1"/>
      <w:numFmt w:val="decimal"/>
      <w:lvlText w:val="%4."/>
      <w:lvlJc w:val="left"/>
      <w:pPr>
        <w:ind w:left="2520" w:hanging="360"/>
      </w:pPr>
      <w:rPr>
        <w:rFonts w:ascii="Courier New" w:eastAsia="Courier New" w:hAnsi="Courier New" w:cs="Courier New" w:hint="default"/>
        <w:b w:val="0"/>
        <w:bCs w:val="0"/>
        <w:i w:val="0"/>
        <w:iCs w:val="0"/>
        <w:spacing w:val="-1"/>
        <w:w w:val="100"/>
        <w:sz w:val="24"/>
        <w:szCs w:val="24"/>
        <w:lang w:val="en-US" w:eastAsia="en-US" w:bidi="ar-SA"/>
      </w:rPr>
    </w:lvl>
    <w:lvl w:ilvl="4">
      <w:numFmt w:val="bullet"/>
      <w:lvlText w:val="•"/>
      <w:lvlJc w:val="left"/>
      <w:pPr>
        <w:ind w:left="2520" w:hanging="360"/>
      </w:pPr>
      <w:rPr>
        <w:rFonts w:hint="default"/>
        <w:lang w:val="en-US" w:eastAsia="en-US" w:bidi="ar-SA"/>
      </w:rPr>
    </w:lvl>
    <w:lvl w:ilvl="5">
      <w:numFmt w:val="bullet"/>
      <w:lvlText w:val="•"/>
      <w:lvlJc w:val="left"/>
      <w:pPr>
        <w:ind w:left="5680" w:hanging="360"/>
      </w:pPr>
      <w:rPr>
        <w:rFonts w:hint="default"/>
        <w:lang w:val="en-US" w:eastAsia="en-US" w:bidi="ar-SA"/>
      </w:rPr>
    </w:lvl>
    <w:lvl w:ilvl="6">
      <w:numFmt w:val="bullet"/>
      <w:lvlText w:val="•"/>
      <w:lvlJc w:val="left"/>
      <w:pPr>
        <w:ind w:left="6776" w:hanging="360"/>
      </w:pPr>
      <w:rPr>
        <w:rFonts w:hint="default"/>
        <w:lang w:val="en-US" w:eastAsia="en-US" w:bidi="ar-SA"/>
      </w:rPr>
    </w:lvl>
    <w:lvl w:ilvl="7">
      <w:numFmt w:val="bullet"/>
      <w:lvlText w:val="•"/>
      <w:lvlJc w:val="left"/>
      <w:pPr>
        <w:ind w:left="7872" w:hanging="360"/>
      </w:pPr>
      <w:rPr>
        <w:rFonts w:hint="default"/>
        <w:lang w:val="en-US" w:eastAsia="en-US" w:bidi="ar-SA"/>
      </w:rPr>
    </w:lvl>
    <w:lvl w:ilvl="8">
      <w:numFmt w:val="bullet"/>
      <w:lvlText w:val="•"/>
      <w:lvlJc w:val="left"/>
      <w:pPr>
        <w:ind w:left="8968" w:hanging="360"/>
      </w:pPr>
      <w:rPr>
        <w:rFonts w:hint="default"/>
        <w:lang w:val="en-US" w:eastAsia="en-US" w:bidi="ar-SA"/>
      </w:rPr>
    </w:lvl>
  </w:abstractNum>
  <w:abstractNum w:abstractNumId="57" w15:restartNumberingAfterBreak="0">
    <w:nsid w:val="1F2A3AAD"/>
    <w:multiLevelType w:val="hybridMultilevel"/>
    <w:tmpl w:val="6AEEC9EC"/>
    <w:lvl w:ilvl="0" w:tplc="FD9C13AA">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D4068B5C">
      <w:numFmt w:val="bullet"/>
      <w:lvlText w:val="•"/>
      <w:lvlJc w:val="left"/>
      <w:pPr>
        <w:ind w:left="3474" w:hanging="360"/>
      </w:pPr>
      <w:rPr>
        <w:rFonts w:hint="default"/>
        <w:lang w:val="en-US" w:eastAsia="en-US" w:bidi="ar-SA"/>
      </w:rPr>
    </w:lvl>
    <w:lvl w:ilvl="2" w:tplc="D5B89FAA">
      <w:numFmt w:val="bullet"/>
      <w:lvlText w:val="•"/>
      <w:lvlJc w:val="left"/>
      <w:pPr>
        <w:ind w:left="4288" w:hanging="360"/>
      </w:pPr>
      <w:rPr>
        <w:rFonts w:hint="default"/>
        <w:lang w:val="en-US" w:eastAsia="en-US" w:bidi="ar-SA"/>
      </w:rPr>
    </w:lvl>
    <w:lvl w:ilvl="3" w:tplc="A342B8D0">
      <w:numFmt w:val="bullet"/>
      <w:lvlText w:val="•"/>
      <w:lvlJc w:val="left"/>
      <w:pPr>
        <w:ind w:left="5102" w:hanging="360"/>
      </w:pPr>
      <w:rPr>
        <w:rFonts w:hint="default"/>
        <w:lang w:val="en-US" w:eastAsia="en-US" w:bidi="ar-SA"/>
      </w:rPr>
    </w:lvl>
    <w:lvl w:ilvl="4" w:tplc="724C5F9E">
      <w:numFmt w:val="bullet"/>
      <w:lvlText w:val="•"/>
      <w:lvlJc w:val="left"/>
      <w:pPr>
        <w:ind w:left="5916" w:hanging="360"/>
      </w:pPr>
      <w:rPr>
        <w:rFonts w:hint="default"/>
        <w:lang w:val="en-US" w:eastAsia="en-US" w:bidi="ar-SA"/>
      </w:rPr>
    </w:lvl>
    <w:lvl w:ilvl="5" w:tplc="9118E8CE">
      <w:numFmt w:val="bullet"/>
      <w:lvlText w:val="•"/>
      <w:lvlJc w:val="left"/>
      <w:pPr>
        <w:ind w:left="6730" w:hanging="360"/>
      </w:pPr>
      <w:rPr>
        <w:rFonts w:hint="default"/>
        <w:lang w:val="en-US" w:eastAsia="en-US" w:bidi="ar-SA"/>
      </w:rPr>
    </w:lvl>
    <w:lvl w:ilvl="6" w:tplc="D2AA6976">
      <w:numFmt w:val="bullet"/>
      <w:lvlText w:val="•"/>
      <w:lvlJc w:val="left"/>
      <w:pPr>
        <w:ind w:left="7544" w:hanging="360"/>
      </w:pPr>
      <w:rPr>
        <w:rFonts w:hint="default"/>
        <w:lang w:val="en-US" w:eastAsia="en-US" w:bidi="ar-SA"/>
      </w:rPr>
    </w:lvl>
    <w:lvl w:ilvl="7" w:tplc="6FEE919E">
      <w:numFmt w:val="bullet"/>
      <w:lvlText w:val="•"/>
      <w:lvlJc w:val="left"/>
      <w:pPr>
        <w:ind w:left="8358" w:hanging="360"/>
      </w:pPr>
      <w:rPr>
        <w:rFonts w:hint="default"/>
        <w:lang w:val="en-US" w:eastAsia="en-US" w:bidi="ar-SA"/>
      </w:rPr>
    </w:lvl>
    <w:lvl w:ilvl="8" w:tplc="D616A30A">
      <w:numFmt w:val="bullet"/>
      <w:lvlText w:val="•"/>
      <w:lvlJc w:val="left"/>
      <w:pPr>
        <w:ind w:left="9172" w:hanging="360"/>
      </w:pPr>
      <w:rPr>
        <w:rFonts w:hint="default"/>
        <w:lang w:val="en-US" w:eastAsia="en-US" w:bidi="ar-SA"/>
      </w:rPr>
    </w:lvl>
  </w:abstractNum>
  <w:abstractNum w:abstractNumId="58" w15:restartNumberingAfterBreak="0">
    <w:nsid w:val="1F442B59"/>
    <w:multiLevelType w:val="multilevel"/>
    <w:tmpl w:val="4B2ADCFE"/>
    <w:lvl w:ilvl="0">
      <w:start w:val="1"/>
      <w:numFmt w:val="decimal"/>
      <w:lvlText w:val="%1"/>
      <w:lvlJc w:val="left"/>
      <w:pPr>
        <w:ind w:left="1255" w:hanging="536"/>
      </w:pPr>
      <w:rPr>
        <w:rFonts w:hint="default"/>
        <w:lang w:val="en-US" w:eastAsia="en-US" w:bidi="ar-SA"/>
      </w:rPr>
    </w:lvl>
    <w:lvl w:ilvl="1">
      <w:start w:val="1"/>
      <w:numFmt w:val="decimal"/>
      <w:lvlText w:val="%1.%2"/>
      <w:lvlJc w:val="left"/>
      <w:pPr>
        <w:ind w:left="1255" w:hanging="536"/>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decimal"/>
      <w:lvlText w:val="%6)"/>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5280" w:hanging="360"/>
      </w:pPr>
      <w:rPr>
        <w:rFonts w:hint="default"/>
        <w:lang w:val="en-US" w:eastAsia="en-US" w:bidi="ar-SA"/>
      </w:rPr>
    </w:lvl>
    <w:lvl w:ilvl="7">
      <w:numFmt w:val="bullet"/>
      <w:lvlText w:val="•"/>
      <w:lvlJc w:val="left"/>
      <w:pPr>
        <w:ind w:left="6660"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59" w15:restartNumberingAfterBreak="0">
    <w:nsid w:val="1F8A2907"/>
    <w:multiLevelType w:val="multilevel"/>
    <w:tmpl w:val="56CC3E04"/>
    <w:lvl w:ilvl="0">
      <w:start w:val="3"/>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7097"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60" w15:restartNumberingAfterBreak="0">
    <w:nsid w:val="1F8E4E5E"/>
    <w:multiLevelType w:val="hybridMultilevel"/>
    <w:tmpl w:val="68BC5A8A"/>
    <w:lvl w:ilvl="0" w:tplc="BA5E286C">
      <w:start w:val="1"/>
      <w:numFmt w:val="decimal"/>
      <w:lvlText w:val="%1)"/>
      <w:lvlJc w:val="left"/>
      <w:pPr>
        <w:ind w:left="2880" w:hanging="360"/>
      </w:pPr>
      <w:rPr>
        <w:rFonts w:ascii="Courier New" w:eastAsia="Courier New" w:hAnsi="Courier New" w:cs="Courier New" w:hint="default"/>
        <w:b w:val="0"/>
        <w:bCs w:val="0"/>
        <w:i w:val="0"/>
        <w:iCs w:val="0"/>
        <w:spacing w:val="-1"/>
        <w:w w:val="100"/>
        <w:sz w:val="20"/>
        <w:szCs w:val="20"/>
        <w:lang w:val="en-US" w:eastAsia="en-US" w:bidi="ar-SA"/>
      </w:rPr>
    </w:lvl>
    <w:lvl w:ilvl="1" w:tplc="1AAC9470">
      <w:numFmt w:val="bullet"/>
      <w:lvlText w:val="•"/>
      <w:lvlJc w:val="left"/>
      <w:pPr>
        <w:ind w:left="3708" w:hanging="360"/>
      </w:pPr>
      <w:rPr>
        <w:rFonts w:hint="default"/>
        <w:lang w:val="en-US" w:eastAsia="en-US" w:bidi="ar-SA"/>
      </w:rPr>
    </w:lvl>
    <w:lvl w:ilvl="2" w:tplc="0A8E5D24">
      <w:numFmt w:val="bullet"/>
      <w:lvlText w:val="•"/>
      <w:lvlJc w:val="left"/>
      <w:pPr>
        <w:ind w:left="4536" w:hanging="360"/>
      </w:pPr>
      <w:rPr>
        <w:rFonts w:hint="default"/>
        <w:lang w:val="en-US" w:eastAsia="en-US" w:bidi="ar-SA"/>
      </w:rPr>
    </w:lvl>
    <w:lvl w:ilvl="3" w:tplc="B98480D6">
      <w:numFmt w:val="bullet"/>
      <w:lvlText w:val="•"/>
      <w:lvlJc w:val="left"/>
      <w:pPr>
        <w:ind w:left="5364" w:hanging="360"/>
      </w:pPr>
      <w:rPr>
        <w:rFonts w:hint="default"/>
        <w:lang w:val="en-US" w:eastAsia="en-US" w:bidi="ar-SA"/>
      </w:rPr>
    </w:lvl>
    <w:lvl w:ilvl="4" w:tplc="3668AC56">
      <w:numFmt w:val="bullet"/>
      <w:lvlText w:val="•"/>
      <w:lvlJc w:val="left"/>
      <w:pPr>
        <w:ind w:left="6192" w:hanging="360"/>
      </w:pPr>
      <w:rPr>
        <w:rFonts w:hint="default"/>
        <w:lang w:val="en-US" w:eastAsia="en-US" w:bidi="ar-SA"/>
      </w:rPr>
    </w:lvl>
    <w:lvl w:ilvl="5" w:tplc="F1F28A78">
      <w:numFmt w:val="bullet"/>
      <w:lvlText w:val="•"/>
      <w:lvlJc w:val="left"/>
      <w:pPr>
        <w:ind w:left="7020" w:hanging="360"/>
      </w:pPr>
      <w:rPr>
        <w:rFonts w:hint="default"/>
        <w:lang w:val="en-US" w:eastAsia="en-US" w:bidi="ar-SA"/>
      </w:rPr>
    </w:lvl>
    <w:lvl w:ilvl="6" w:tplc="7E8427FC">
      <w:numFmt w:val="bullet"/>
      <w:lvlText w:val="•"/>
      <w:lvlJc w:val="left"/>
      <w:pPr>
        <w:ind w:left="7848" w:hanging="360"/>
      </w:pPr>
      <w:rPr>
        <w:rFonts w:hint="default"/>
        <w:lang w:val="en-US" w:eastAsia="en-US" w:bidi="ar-SA"/>
      </w:rPr>
    </w:lvl>
    <w:lvl w:ilvl="7" w:tplc="6C56AF06">
      <w:numFmt w:val="bullet"/>
      <w:lvlText w:val="•"/>
      <w:lvlJc w:val="left"/>
      <w:pPr>
        <w:ind w:left="8676" w:hanging="360"/>
      </w:pPr>
      <w:rPr>
        <w:rFonts w:hint="default"/>
        <w:lang w:val="en-US" w:eastAsia="en-US" w:bidi="ar-SA"/>
      </w:rPr>
    </w:lvl>
    <w:lvl w:ilvl="8" w:tplc="17CC57DE">
      <w:numFmt w:val="bullet"/>
      <w:lvlText w:val="•"/>
      <w:lvlJc w:val="left"/>
      <w:pPr>
        <w:ind w:left="9504" w:hanging="360"/>
      </w:pPr>
      <w:rPr>
        <w:rFonts w:hint="default"/>
        <w:lang w:val="en-US" w:eastAsia="en-US" w:bidi="ar-SA"/>
      </w:rPr>
    </w:lvl>
  </w:abstractNum>
  <w:abstractNum w:abstractNumId="61" w15:restartNumberingAfterBreak="0">
    <w:nsid w:val="1F9D7C52"/>
    <w:multiLevelType w:val="hybridMultilevel"/>
    <w:tmpl w:val="3D960F50"/>
    <w:lvl w:ilvl="0" w:tplc="BCDA862E">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118A173A">
      <w:numFmt w:val="bullet"/>
      <w:lvlText w:val="•"/>
      <w:lvlJc w:val="left"/>
      <w:pPr>
        <w:ind w:left="3474" w:hanging="360"/>
      </w:pPr>
      <w:rPr>
        <w:rFonts w:hint="default"/>
        <w:lang w:val="en-US" w:eastAsia="en-US" w:bidi="ar-SA"/>
      </w:rPr>
    </w:lvl>
    <w:lvl w:ilvl="2" w:tplc="6D54C99E">
      <w:numFmt w:val="bullet"/>
      <w:lvlText w:val="•"/>
      <w:lvlJc w:val="left"/>
      <w:pPr>
        <w:ind w:left="4288" w:hanging="360"/>
      </w:pPr>
      <w:rPr>
        <w:rFonts w:hint="default"/>
        <w:lang w:val="en-US" w:eastAsia="en-US" w:bidi="ar-SA"/>
      </w:rPr>
    </w:lvl>
    <w:lvl w:ilvl="3" w:tplc="3C222CFA">
      <w:numFmt w:val="bullet"/>
      <w:lvlText w:val="•"/>
      <w:lvlJc w:val="left"/>
      <w:pPr>
        <w:ind w:left="5102" w:hanging="360"/>
      </w:pPr>
      <w:rPr>
        <w:rFonts w:hint="default"/>
        <w:lang w:val="en-US" w:eastAsia="en-US" w:bidi="ar-SA"/>
      </w:rPr>
    </w:lvl>
    <w:lvl w:ilvl="4" w:tplc="BF440548">
      <w:numFmt w:val="bullet"/>
      <w:lvlText w:val="•"/>
      <w:lvlJc w:val="left"/>
      <w:pPr>
        <w:ind w:left="5916" w:hanging="360"/>
      </w:pPr>
      <w:rPr>
        <w:rFonts w:hint="default"/>
        <w:lang w:val="en-US" w:eastAsia="en-US" w:bidi="ar-SA"/>
      </w:rPr>
    </w:lvl>
    <w:lvl w:ilvl="5" w:tplc="FBB27D9C">
      <w:numFmt w:val="bullet"/>
      <w:lvlText w:val="•"/>
      <w:lvlJc w:val="left"/>
      <w:pPr>
        <w:ind w:left="6730" w:hanging="360"/>
      </w:pPr>
      <w:rPr>
        <w:rFonts w:hint="default"/>
        <w:lang w:val="en-US" w:eastAsia="en-US" w:bidi="ar-SA"/>
      </w:rPr>
    </w:lvl>
    <w:lvl w:ilvl="6" w:tplc="490E1A5E">
      <w:numFmt w:val="bullet"/>
      <w:lvlText w:val="•"/>
      <w:lvlJc w:val="left"/>
      <w:pPr>
        <w:ind w:left="7544" w:hanging="360"/>
      </w:pPr>
      <w:rPr>
        <w:rFonts w:hint="default"/>
        <w:lang w:val="en-US" w:eastAsia="en-US" w:bidi="ar-SA"/>
      </w:rPr>
    </w:lvl>
    <w:lvl w:ilvl="7" w:tplc="06FA1360">
      <w:numFmt w:val="bullet"/>
      <w:lvlText w:val="•"/>
      <w:lvlJc w:val="left"/>
      <w:pPr>
        <w:ind w:left="8358" w:hanging="360"/>
      </w:pPr>
      <w:rPr>
        <w:rFonts w:hint="default"/>
        <w:lang w:val="en-US" w:eastAsia="en-US" w:bidi="ar-SA"/>
      </w:rPr>
    </w:lvl>
    <w:lvl w:ilvl="8" w:tplc="AA5CFA76">
      <w:numFmt w:val="bullet"/>
      <w:lvlText w:val="•"/>
      <w:lvlJc w:val="left"/>
      <w:pPr>
        <w:ind w:left="9172" w:hanging="360"/>
      </w:pPr>
      <w:rPr>
        <w:rFonts w:hint="default"/>
        <w:lang w:val="en-US" w:eastAsia="en-US" w:bidi="ar-SA"/>
      </w:rPr>
    </w:lvl>
  </w:abstractNum>
  <w:abstractNum w:abstractNumId="62" w15:restartNumberingAfterBreak="0">
    <w:nsid w:val="1FA94B65"/>
    <w:multiLevelType w:val="multilevel"/>
    <w:tmpl w:val="7174FBB4"/>
    <w:lvl w:ilvl="0">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start w:val="1"/>
      <w:numFmt w:val="decimal"/>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start w:val="1"/>
      <w:numFmt w:val="decimal"/>
      <w:lvlText w:val="%2.%3"/>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3">
      <w:start w:val="1"/>
      <w:numFmt w:val="upperLetter"/>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410" w:hanging="360"/>
      </w:pPr>
      <w:rPr>
        <w:rFonts w:hint="default"/>
        <w:lang w:val="en-US" w:eastAsia="en-US" w:bidi="ar-SA"/>
      </w:rPr>
    </w:lvl>
    <w:lvl w:ilvl="5">
      <w:numFmt w:val="bullet"/>
      <w:lvlText w:val="•"/>
      <w:lvlJc w:val="left"/>
      <w:pPr>
        <w:ind w:left="5535"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785" w:hanging="360"/>
      </w:pPr>
      <w:rPr>
        <w:rFonts w:hint="default"/>
        <w:lang w:val="en-US" w:eastAsia="en-US" w:bidi="ar-SA"/>
      </w:rPr>
    </w:lvl>
    <w:lvl w:ilvl="8">
      <w:numFmt w:val="bullet"/>
      <w:lvlText w:val="•"/>
      <w:lvlJc w:val="left"/>
      <w:pPr>
        <w:ind w:left="8910" w:hanging="360"/>
      </w:pPr>
      <w:rPr>
        <w:rFonts w:hint="default"/>
        <w:lang w:val="en-US" w:eastAsia="en-US" w:bidi="ar-SA"/>
      </w:rPr>
    </w:lvl>
  </w:abstractNum>
  <w:abstractNum w:abstractNumId="63" w15:restartNumberingAfterBreak="0">
    <w:nsid w:val="208A0F4E"/>
    <w:multiLevelType w:val="hybridMultilevel"/>
    <w:tmpl w:val="97CC178E"/>
    <w:lvl w:ilvl="0" w:tplc="1DF23F0C">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40AA3D94">
      <w:numFmt w:val="bullet"/>
      <w:lvlText w:val="•"/>
      <w:lvlJc w:val="left"/>
      <w:pPr>
        <w:ind w:left="3474" w:hanging="360"/>
      </w:pPr>
      <w:rPr>
        <w:rFonts w:hint="default"/>
        <w:lang w:val="en-US" w:eastAsia="en-US" w:bidi="ar-SA"/>
      </w:rPr>
    </w:lvl>
    <w:lvl w:ilvl="2" w:tplc="EA7884B0">
      <w:numFmt w:val="bullet"/>
      <w:lvlText w:val="•"/>
      <w:lvlJc w:val="left"/>
      <w:pPr>
        <w:ind w:left="4288" w:hanging="360"/>
      </w:pPr>
      <w:rPr>
        <w:rFonts w:hint="default"/>
        <w:lang w:val="en-US" w:eastAsia="en-US" w:bidi="ar-SA"/>
      </w:rPr>
    </w:lvl>
    <w:lvl w:ilvl="3" w:tplc="D7FA1210">
      <w:numFmt w:val="bullet"/>
      <w:lvlText w:val="•"/>
      <w:lvlJc w:val="left"/>
      <w:pPr>
        <w:ind w:left="5102" w:hanging="360"/>
      </w:pPr>
      <w:rPr>
        <w:rFonts w:hint="default"/>
        <w:lang w:val="en-US" w:eastAsia="en-US" w:bidi="ar-SA"/>
      </w:rPr>
    </w:lvl>
    <w:lvl w:ilvl="4" w:tplc="45CE6542">
      <w:numFmt w:val="bullet"/>
      <w:lvlText w:val="•"/>
      <w:lvlJc w:val="left"/>
      <w:pPr>
        <w:ind w:left="5916" w:hanging="360"/>
      </w:pPr>
      <w:rPr>
        <w:rFonts w:hint="default"/>
        <w:lang w:val="en-US" w:eastAsia="en-US" w:bidi="ar-SA"/>
      </w:rPr>
    </w:lvl>
    <w:lvl w:ilvl="5" w:tplc="2542B2C0">
      <w:numFmt w:val="bullet"/>
      <w:lvlText w:val="•"/>
      <w:lvlJc w:val="left"/>
      <w:pPr>
        <w:ind w:left="6730" w:hanging="360"/>
      </w:pPr>
      <w:rPr>
        <w:rFonts w:hint="default"/>
        <w:lang w:val="en-US" w:eastAsia="en-US" w:bidi="ar-SA"/>
      </w:rPr>
    </w:lvl>
    <w:lvl w:ilvl="6" w:tplc="E3B665AE">
      <w:numFmt w:val="bullet"/>
      <w:lvlText w:val="•"/>
      <w:lvlJc w:val="left"/>
      <w:pPr>
        <w:ind w:left="7544" w:hanging="360"/>
      </w:pPr>
      <w:rPr>
        <w:rFonts w:hint="default"/>
        <w:lang w:val="en-US" w:eastAsia="en-US" w:bidi="ar-SA"/>
      </w:rPr>
    </w:lvl>
    <w:lvl w:ilvl="7" w:tplc="28E2CCCA">
      <w:numFmt w:val="bullet"/>
      <w:lvlText w:val="•"/>
      <w:lvlJc w:val="left"/>
      <w:pPr>
        <w:ind w:left="8358" w:hanging="360"/>
      </w:pPr>
      <w:rPr>
        <w:rFonts w:hint="default"/>
        <w:lang w:val="en-US" w:eastAsia="en-US" w:bidi="ar-SA"/>
      </w:rPr>
    </w:lvl>
    <w:lvl w:ilvl="8" w:tplc="FFF28A2E">
      <w:numFmt w:val="bullet"/>
      <w:lvlText w:val="•"/>
      <w:lvlJc w:val="left"/>
      <w:pPr>
        <w:ind w:left="9172" w:hanging="360"/>
      </w:pPr>
      <w:rPr>
        <w:rFonts w:hint="default"/>
        <w:lang w:val="en-US" w:eastAsia="en-US" w:bidi="ar-SA"/>
      </w:rPr>
    </w:lvl>
  </w:abstractNum>
  <w:abstractNum w:abstractNumId="64" w15:restartNumberingAfterBreak="0">
    <w:nsid w:val="20A470AB"/>
    <w:multiLevelType w:val="hybridMultilevel"/>
    <w:tmpl w:val="638E9A20"/>
    <w:lvl w:ilvl="0" w:tplc="3932BC28">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BFC0B5BE">
      <w:numFmt w:val="bullet"/>
      <w:lvlText w:val="•"/>
      <w:lvlJc w:val="left"/>
      <w:pPr>
        <w:ind w:left="3474" w:hanging="360"/>
      </w:pPr>
      <w:rPr>
        <w:rFonts w:hint="default"/>
        <w:lang w:val="en-US" w:eastAsia="en-US" w:bidi="ar-SA"/>
      </w:rPr>
    </w:lvl>
    <w:lvl w:ilvl="2" w:tplc="A72014BA">
      <w:numFmt w:val="bullet"/>
      <w:lvlText w:val="•"/>
      <w:lvlJc w:val="left"/>
      <w:pPr>
        <w:ind w:left="4288" w:hanging="360"/>
      </w:pPr>
      <w:rPr>
        <w:rFonts w:hint="default"/>
        <w:lang w:val="en-US" w:eastAsia="en-US" w:bidi="ar-SA"/>
      </w:rPr>
    </w:lvl>
    <w:lvl w:ilvl="3" w:tplc="77B009A6">
      <w:numFmt w:val="bullet"/>
      <w:lvlText w:val="•"/>
      <w:lvlJc w:val="left"/>
      <w:pPr>
        <w:ind w:left="5102" w:hanging="360"/>
      </w:pPr>
      <w:rPr>
        <w:rFonts w:hint="default"/>
        <w:lang w:val="en-US" w:eastAsia="en-US" w:bidi="ar-SA"/>
      </w:rPr>
    </w:lvl>
    <w:lvl w:ilvl="4" w:tplc="A38A88CA">
      <w:numFmt w:val="bullet"/>
      <w:lvlText w:val="•"/>
      <w:lvlJc w:val="left"/>
      <w:pPr>
        <w:ind w:left="5916" w:hanging="360"/>
      </w:pPr>
      <w:rPr>
        <w:rFonts w:hint="default"/>
        <w:lang w:val="en-US" w:eastAsia="en-US" w:bidi="ar-SA"/>
      </w:rPr>
    </w:lvl>
    <w:lvl w:ilvl="5" w:tplc="1602AE64">
      <w:numFmt w:val="bullet"/>
      <w:lvlText w:val="•"/>
      <w:lvlJc w:val="left"/>
      <w:pPr>
        <w:ind w:left="6730" w:hanging="360"/>
      </w:pPr>
      <w:rPr>
        <w:rFonts w:hint="default"/>
        <w:lang w:val="en-US" w:eastAsia="en-US" w:bidi="ar-SA"/>
      </w:rPr>
    </w:lvl>
    <w:lvl w:ilvl="6" w:tplc="B164EFF4">
      <w:numFmt w:val="bullet"/>
      <w:lvlText w:val="•"/>
      <w:lvlJc w:val="left"/>
      <w:pPr>
        <w:ind w:left="7544" w:hanging="360"/>
      </w:pPr>
      <w:rPr>
        <w:rFonts w:hint="default"/>
        <w:lang w:val="en-US" w:eastAsia="en-US" w:bidi="ar-SA"/>
      </w:rPr>
    </w:lvl>
    <w:lvl w:ilvl="7" w:tplc="F0E89520">
      <w:numFmt w:val="bullet"/>
      <w:lvlText w:val="•"/>
      <w:lvlJc w:val="left"/>
      <w:pPr>
        <w:ind w:left="8358" w:hanging="360"/>
      </w:pPr>
      <w:rPr>
        <w:rFonts w:hint="default"/>
        <w:lang w:val="en-US" w:eastAsia="en-US" w:bidi="ar-SA"/>
      </w:rPr>
    </w:lvl>
    <w:lvl w:ilvl="8" w:tplc="7B7847B4">
      <w:numFmt w:val="bullet"/>
      <w:lvlText w:val="•"/>
      <w:lvlJc w:val="left"/>
      <w:pPr>
        <w:ind w:left="9172" w:hanging="360"/>
      </w:pPr>
      <w:rPr>
        <w:rFonts w:hint="default"/>
        <w:lang w:val="en-US" w:eastAsia="en-US" w:bidi="ar-SA"/>
      </w:rPr>
    </w:lvl>
  </w:abstractNum>
  <w:abstractNum w:abstractNumId="65" w15:restartNumberingAfterBreak="0">
    <w:nsid w:val="212C4630"/>
    <w:multiLevelType w:val="hybridMultilevel"/>
    <w:tmpl w:val="DEB8CE0A"/>
    <w:lvl w:ilvl="0" w:tplc="F55EB0B6">
      <w:start w:val="1"/>
      <w:numFmt w:val="decimal"/>
      <w:lvlText w:val="%1."/>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1" w:tplc="C7B63CE4">
      <w:start w:val="1"/>
      <w:numFmt w:val="lowerLetter"/>
      <w:lvlText w:val="%2."/>
      <w:lvlJc w:val="left"/>
      <w:pPr>
        <w:ind w:left="2664" w:hanging="432"/>
      </w:pPr>
      <w:rPr>
        <w:rFonts w:ascii="Courier New" w:eastAsia="Courier New" w:hAnsi="Courier New" w:cs="Courier New" w:hint="default"/>
        <w:b w:val="0"/>
        <w:bCs w:val="0"/>
        <w:i w:val="0"/>
        <w:iCs w:val="0"/>
        <w:spacing w:val="-1"/>
        <w:w w:val="100"/>
        <w:sz w:val="20"/>
        <w:szCs w:val="20"/>
        <w:lang w:val="en-US" w:eastAsia="en-US" w:bidi="ar-SA"/>
      </w:rPr>
    </w:lvl>
    <w:lvl w:ilvl="2" w:tplc="4698C8D6">
      <w:numFmt w:val="bullet"/>
      <w:lvlText w:val="•"/>
      <w:lvlJc w:val="left"/>
      <w:pPr>
        <w:ind w:left="2660" w:hanging="432"/>
      </w:pPr>
      <w:rPr>
        <w:rFonts w:hint="default"/>
        <w:lang w:val="en-US" w:eastAsia="en-US" w:bidi="ar-SA"/>
      </w:rPr>
    </w:lvl>
    <w:lvl w:ilvl="3" w:tplc="322AEB2E">
      <w:numFmt w:val="bullet"/>
      <w:lvlText w:val="•"/>
      <w:lvlJc w:val="left"/>
      <w:pPr>
        <w:ind w:left="3722" w:hanging="432"/>
      </w:pPr>
      <w:rPr>
        <w:rFonts w:hint="default"/>
        <w:lang w:val="en-US" w:eastAsia="en-US" w:bidi="ar-SA"/>
      </w:rPr>
    </w:lvl>
    <w:lvl w:ilvl="4" w:tplc="D616B3A6">
      <w:numFmt w:val="bullet"/>
      <w:lvlText w:val="•"/>
      <w:lvlJc w:val="left"/>
      <w:pPr>
        <w:ind w:left="4785" w:hanging="432"/>
      </w:pPr>
      <w:rPr>
        <w:rFonts w:hint="default"/>
        <w:lang w:val="en-US" w:eastAsia="en-US" w:bidi="ar-SA"/>
      </w:rPr>
    </w:lvl>
    <w:lvl w:ilvl="5" w:tplc="6CA69634">
      <w:numFmt w:val="bullet"/>
      <w:lvlText w:val="•"/>
      <w:lvlJc w:val="left"/>
      <w:pPr>
        <w:ind w:left="5847" w:hanging="432"/>
      </w:pPr>
      <w:rPr>
        <w:rFonts w:hint="default"/>
        <w:lang w:val="en-US" w:eastAsia="en-US" w:bidi="ar-SA"/>
      </w:rPr>
    </w:lvl>
    <w:lvl w:ilvl="6" w:tplc="D0DC0794">
      <w:numFmt w:val="bullet"/>
      <w:lvlText w:val="•"/>
      <w:lvlJc w:val="left"/>
      <w:pPr>
        <w:ind w:left="6910" w:hanging="432"/>
      </w:pPr>
      <w:rPr>
        <w:rFonts w:hint="default"/>
        <w:lang w:val="en-US" w:eastAsia="en-US" w:bidi="ar-SA"/>
      </w:rPr>
    </w:lvl>
    <w:lvl w:ilvl="7" w:tplc="28A8F9DA">
      <w:numFmt w:val="bullet"/>
      <w:lvlText w:val="•"/>
      <w:lvlJc w:val="left"/>
      <w:pPr>
        <w:ind w:left="7972" w:hanging="432"/>
      </w:pPr>
      <w:rPr>
        <w:rFonts w:hint="default"/>
        <w:lang w:val="en-US" w:eastAsia="en-US" w:bidi="ar-SA"/>
      </w:rPr>
    </w:lvl>
    <w:lvl w:ilvl="8" w:tplc="BD6C792E">
      <w:numFmt w:val="bullet"/>
      <w:lvlText w:val="•"/>
      <w:lvlJc w:val="left"/>
      <w:pPr>
        <w:ind w:left="9035" w:hanging="432"/>
      </w:pPr>
      <w:rPr>
        <w:rFonts w:hint="default"/>
        <w:lang w:val="en-US" w:eastAsia="en-US" w:bidi="ar-SA"/>
      </w:rPr>
    </w:lvl>
  </w:abstractNum>
  <w:abstractNum w:abstractNumId="66" w15:restartNumberingAfterBreak="0">
    <w:nsid w:val="2177019E"/>
    <w:multiLevelType w:val="multilevel"/>
    <w:tmpl w:val="7D0A8E38"/>
    <w:lvl w:ilvl="0">
      <w:start w:val="3"/>
      <w:numFmt w:val="decimal"/>
      <w:lvlText w:val="%1"/>
      <w:lvlJc w:val="left"/>
      <w:pPr>
        <w:ind w:left="1200" w:hanging="480"/>
      </w:pPr>
      <w:rPr>
        <w:rFonts w:hint="default"/>
        <w:lang w:val="en-US" w:eastAsia="en-US" w:bidi="ar-SA"/>
      </w:rPr>
    </w:lvl>
    <w:lvl w:ilvl="1">
      <w:start w:val="4"/>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67" w15:restartNumberingAfterBreak="0">
    <w:nsid w:val="21B31541"/>
    <w:multiLevelType w:val="multilevel"/>
    <w:tmpl w:val="3CC00284"/>
    <w:lvl w:ilvl="0">
      <w:start w:val="3"/>
      <w:numFmt w:val="decimal"/>
      <w:lvlText w:val="%1"/>
      <w:lvlJc w:val="left"/>
      <w:pPr>
        <w:ind w:left="1440" w:hanging="720"/>
      </w:pPr>
      <w:rPr>
        <w:rFonts w:hint="default"/>
        <w:lang w:val="en-US" w:eastAsia="en-US" w:bidi="ar-SA"/>
      </w:rPr>
    </w:lvl>
    <w:lvl w:ilvl="1">
      <w:start w:val="1"/>
      <w:numFmt w:val="decimal"/>
      <w:lvlText w:val="%1.%2"/>
      <w:lvlJc w:val="left"/>
      <w:pPr>
        <w:ind w:left="1440" w:hanging="72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432"/>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72" w:hanging="432"/>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853" w:hanging="432"/>
      </w:pPr>
      <w:rPr>
        <w:rFonts w:hint="default"/>
        <w:lang w:val="en-US" w:eastAsia="en-US" w:bidi="ar-SA"/>
      </w:rPr>
    </w:lvl>
    <w:lvl w:ilvl="5">
      <w:numFmt w:val="bullet"/>
      <w:lvlText w:val="•"/>
      <w:lvlJc w:val="left"/>
      <w:pPr>
        <w:ind w:left="5844" w:hanging="432"/>
      </w:pPr>
      <w:rPr>
        <w:rFonts w:hint="default"/>
        <w:lang w:val="en-US" w:eastAsia="en-US" w:bidi="ar-SA"/>
      </w:rPr>
    </w:lvl>
    <w:lvl w:ilvl="6">
      <w:numFmt w:val="bullet"/>
      <w:lvlText w:val="•"/>
      <w:lvlJc w:val="left"/>
      <w:pPr>
        <w:ind w:left="6835" w:hanging="432"/>
      </w:pPr>
      <w:rPr>
        <w:rFonts w:hint="default"/>
        <w:lang w:val="en-US" w:eastAsia="en-US" w:bidi="ar-SA"/>
      </w:rPr>
    </w:lvl>
    <w:lvl w:ilvl="7">
      <w:numFmt w:val="bullet"/>
      <w:lvlText w:val="•"/>
      <w:lvlJc w:val="left"/>
      <w:pPr>
        <w:ind w:left="7826" w:hanging="432"/>
      </w:pPr>
      <w:rPr>
        <w:rFonts w:hint="default"/>
        <w:lang w:val="en-US" w:eastAsia="en-US" w:bidi="ar-SA"/>
      </w:rPr>
    </w:lvl>
    <w:lvl w:ilvl="8">
      <w:numFmt w:val="bullet"/>
      <w:lvlText w:val="•"/>
      <w:lvlJc w:val="left"/>
      <w:pPr>
        <w:ind w:left="8817" w:hanging="432"/>
      </w:pPr>
      <w:rPr>
        <w:rFonts w:hint="default"/>
        <w:lang w:val="en-US" w:eastAsia="en-US" w:bidi="ar-SA"/>
      </w:rPr>
    </w:lvl>
  </w:abstractNum>
  <w:abstractNum w:abstractNumId="68" w15:restartNumberingAfterBreak="0">
    <w:nsid w:val="21FF73F6"/>
    <w:multiLevelType w:val="hybridMultilevel"/>
    <w:tmpl w:val="081EAC84"/>
    <w:lvl w:ilvl="0" w:tplc="DFA6795A">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F3769C2A">
      <w:numFmt w:val="bullet"/>
      <w:lvlText w:val="•"/>
      <w:lvlJc w:val="left"/>
      <w:pPr>
        <w:ind w:left="3474" w:hanging="360"/>
      </w:pPr>
      <w:rPr>
        <w:rFonts w:hint="default"/>
        <w:lang w:val="en-US" w:eastAsia="en-US" w:bidi="ar-SA"/>
      </w:rPr>
    </w:lvl>
    <w:lvl w:ilvl="2" w:tplc="6C98767A">
      <w:numFmt w:val="bullet"/>
      <w:lvlText w:val="•"/>
      <w:lvlJc w:val="left"/>
      <w:pPr>
        <w:ind w:left="4288" w:hanging="360"/>
      </w:pPr>
      <w:rPr>
        <w:rFonts w:hint="default"/>
        <w:lang w:val="en-US" w:eastAsia="en-US" w:bidi="ar-SA"/>
      </w:rPr>
    </w:lvl>
    <w:lvl w:ilvl="3" w:tplc="8528BDA4">
      <w:numFmt w:val="bullet"/>
      <w:lvlText w:val="•"/>
      <w:lvlJc w:val="left"/>
      <w:pPr>
        <w:ind w:left="5102" w:hanging="360"/>
      </w:pPr>
      <w:rPr>
        <w:rFonts w:hint="default"/>
        <w:lang w:val="en-US" w:eastAsia="en-US" w:bidi="ar-SA"/>
      </w:rPr>
    </w:lvl>
    <w:lvl w:ilvl="4" w:tplc="D396D5F8">
      <w:numFmt w:val="bullet"/>
      <w:lvlText w:val="•"/>
      <w:lvlJc w:val="left"/>
      <w:pPr>
        <w:ind w:left="5916" w:hanging="360"/>
      </w:pPr>
      <w:rPr>
        <w:rFonts w:hint="default"/>
        <w:lang w:val="en-US" w:eastAsia="en-US" w:bidi="ar-SA"/>
      </w:rPr>
    </w:lvl>
    <w:lvl w:ilvl="5" w:tplc="361C4BE4">
      <w:numFmt w:val="bullet"/>
      <w:lvlText w:val="•"/>
      <w:lvlJc w:val="left"/>
      <w:pPr>
        <w:ind w:left="6730" w:hanging="360"/>
      </w:pPr>
      <w:rPr>
        <w:rFonts w:hint="default"/>
        <w:lang w:val="en-US" w:eastAsia="en-US" w:bidi="ar-SA"/>
      </w:rPr>
    </w:lvl>
    <w:lvl w:ilvl="6" w:tplc="01E86F82">
      <w:numFmt w:val="bullet"/>
      <w:lvlText w:val="•"/>
      <w:lvlJc w:val="left"/>
      <w:pPr>
        <w:ind w:left="7544" w:hanging="360"/>
      </w:pPr>
      <w:rPr>
        <w:rFonts w:hint="default"/>
        <w:lang w:val="en-US" w:eastAsia="en-US" w:bidi="ar-SA"/>
      </w:rPr>
    </w:lvl>
    <w:lvl w:ilvl="7" w:tplc="634A7240">
      <w:numFmt w:val="bullet"/>
      <w:lvlText w:val="•"/>
      <w:lvlJc w:val="left"/>
      <w:pPr>
        <w:ind w:left="8358" w:hanging="360"/>
      </w:pPr>
      <w:rPr>
        <w:rFonts w:hint="default"/>
        <w:lang w:val="en-US" w:eastAsia="en-US" w:bidi="ar-SA"/>
      </w:rPr>
    </w:lvl>
    <w:lvl w:ilvl="8" w:tplc="7254621A">
      <w:numFmt w:val="bullet"/>
      <w:lvlText w:val="•"/>
      <w:lvlJc w:val="left"/>
      <w:pPr>
        <w:ind w:left="9172" w:hanging="360"/>
      </w:pPr>
      <w:rPr>
        <w:rFonts w:hint="default"/>
        <w:lang w:val="en-US" w:eastAsia="en-US" w:bidi="ar-SA"/>
      </w:rPr>
    </w:lvl>
  </w:abstractNum>
  <w:abstractNum w:abstractNumId="69" w15:restartNumberingAfterBreak="0">
    <w:nsid w:val="24E93D8A"/>
    <w:multiLevelType w:val="multilevel"/>
    <w:tmpl w:val="53347F2C"/>
    <w:lvl w:ilvl="0">
      <w:start w:val="1"/>
      <w:numFmt w:val="decimal"/>
      <w:lvlText w:val="%1"/>
      <w:lvlJc w:val="left"/>
      <w:pPr>
        <w:ind w:left="1351" w:hanging="632"/>
      </w:pPr>
      <w:rPr>
        <w:rFonts w:hint="default"/>
        <w:lang w:val="en-US" w:eastAsia="en-US" w:bidi="ar-SA"/>
      </w:rPr>
    </w:lvl>
    <w:lvl w:ilvl="1">
      <w:start w:val="1"/>
      <w:numFmt w:val="decimal"/>
      <w:lvlText w:val="%1.%2"/>
      <w:lvlJc w:val="left"/>
      <w:pPr>
        <w:ind w:left="1351" w:hanging="632"/>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91" w:hanging="452"/>
      </w:pPr>
      <w:rPr>
        <w:rFonts w:ascii="Courier New" w:eastAsia="Courier New" w:hAnsi="Courier New" w:cs="Courier New" w:hint="default"/>
        <w:b w:val="0"/>
        <w:bCs w:val="0"/>
        <w:i w:val="0"/>
        <w:iCs w:val="0"/>
        <w:spacing w:val="0"/>
        <w:w w:val="99"/>
        <w:sz w:val="20"/>
        <w:szCs w:val="20"/>
        <w:lang w:val="en-US" w:eastAsia="en-US" w:bidi="ar-SA"/>
      </w:rPr>
    </w:lvl>
    <w:lvl w:ilvl="4">
      <w:start w:val="1"/>
      <w:numFmt w:val="decimal"/>
      <w:lvlText w:val="%4.%5"/>
      <w:lvlJc w:val="left"/>
      <w:pPr>
        <w:ind w:left="1440" w:hanging="720"/>
      </w:pPr>
      <w:rPr>
        <w:rFonts w:ascii="Courier New" w:eastAsia="Courier New" w:hAnsi="Courier New" w:cs="Courier New" w:hint="default"/>
        <w:b/>
        <w:bCs/>
        <w:i w:val="0"/>
        <w:iCs w:val="0"/>
        <w:spacing w:val="0"/>
        <w:w w:val="99"/>
        <w:sz w:val="20"/>
        <w:szCs w:val="20"/>
        <w:lang w:val="en-US" w:eastAsia="en-US" w:bidi="ar-SA"/>
      </w:rPr>
    </w:lvl>
    <w:lvl w:ilvl="5">
      <w:start w:val="1"/>
      <w:numFmt w:val="upperLetter"/>
      <w:lvlText w:val="%6."/>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6350" w:hanging="360"/>
      </w:pPr>
      <w:rPr>
        <w:rFonts w:hint="default"/>
        <w:lang w:val="en-US" w:eastAsia="en-US" w:bidi="ar-SA"/>
      </w:rPr>
    </w:lvl>
    <w:lvl w:ilvl="7">
      <w:numFmt w:val="bullet"/>
      <w:lvlText w:val="•"/>
      <w:lvlJc w:val="left"/>
      <w:pPr>
        <w:ind w:left="7462" w:hanging="360"/>
      </w:pPr>
      <w:rPr>
        <w:rFonts w:hint="default"/>
        <w:lang w:val="en-US" w:eastAsia="en-US" w:bidi="ar-SA"/>
      </w:rPr>
    </w:lvl>
    <w:lvl w:ilvl="8">
      <w:numFmt w:val="bullet"/>
      <w:lvlText w:val="•"/>
      <w:lvlJc w:val="left"/>
      <w:pPr>
        <w:ind w:left="8575" w:hanging="360"/>
      </w:pPr>
      <w:rPr>
        <w:rFonts w:hint="default"/>
        <w:lang w:val="en-US" w:eastAsia="en-US" w:bidi="ar-SA"/>
      </w:rPr>
    </w:lvl>
  </w:abstractNum>
  <w:abstractNum w:abstractNumId="70" w15:restartNumberingAfterBreak="0">
    <w:nsid w:val="2568379F"/>
    <w:multiLevelType w:val="hybridMultilevel"/>
    <w:tmpl w:val="0BD429CE"/>
    <w:lvl w:ilvl="0" w:tplc="31EC876C">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BDFE6648">
      <w:numFmt w:val="bullet"/>
      <w:lvlText w:val="•"/>
      <w:lvlJc w:val="left"/>
      <w:pPr>
        <w:ind w:left="3474" w:hanging="360"/>
      </w:pPr>
      <w:rPr>
        <w:rFonts w:hint="default"/>
        <w:lang w:val="en-US" w:eastAsia="en-US" w:bidi="ar-SA"/>
      </w:rPr>
    </w:lvl>
    <w:lvl w:ilvl="2" w:tplc="5E626E68">
      <w:numFmt w:val="bullet"/>
      <w:lvlText w:val="•"/>
      <w:lvlJc w:val="left"/>
      <w:pPr>
        <w:ind w:left="4288" w:hanging="360"/>
      </w:pPr>
      <w:rPr>
        <w:rFonts w:hint="default"/>
        <w:lang w:val="en-US" w:eastAsia="en-US" w:bidi="ar-SA"/>
      </w:rPr>
    </w:lvl>
    <w:lvl w:ilvl="3" w:tplc="01E649CA">
      <w:numFmt w:val="bullet"/>
      <w:lvlText w:val="•"/>
      <w:lvlJc w:val="left"/>
      <w:pPr>
        <w:ind w:left="5102" w:hanging="360"/>
      </w:pPr>
      <w:rPr>
        <w:rFonts w:hint="default"/>
        <w:lang w:val="en-US" w:eastAsia="en-US" w:bidi="ar-SA"/>
      </w:rPr>
    </w:lvl>
    <w:lvl w:ilvl="4" w:tplc="1E2CF198">
      <w:numFmt w:val="bullet"/>
      <w:lvlText w:val="•"/>
      <w:lvlJc w:val="left"/>
      <w:pPr>
        <w:ind w:left="5916" w:hanging="360"/>
      </w:pPr>
      <w:rPr>
        <w:rFonts w:hint="default"/>
        <w:lang w:val="en-US" w:eastAsia="en-US" w:bidi="ar-SA"/>
      </w:rPr>
    </w:lvl>
    <w:lvl w:ilvl="5" w:tplc="E996C0B2">
      <w:numFmt w:val="bullet"/>
      <w:lvlText w:val="•"/>
      <w:lvlJc w:val="left"/>
      <w:pPr>
        <w:ind w:left="6730" w:hanging="360"/>
      </w:pPr>
      <w:rPr>
        <w:rFonts w:hint="default"/>
        <w:lang w:val="en-US" w:eastAsia="en-US" w:bidi="ar-SA"/>
      </w:rPr>
    </w:lvl>
    <w:lvl w:ilvl="6" w:tplc="EDE886AE">
      <w:numFmt w:val="bullet"/>
      <w:lvlText w:val="•"/>
      <w:lvlJc w:val="left"/>
      <w:pPr>
        <w:ind w:left="7544" w:hanging="360"/>
      </w:pPr>
      <w:rPr>
        <w:rFonts w:hint="default"/>
        <w:lang w:val="en-US" w:eastAsia="en-US" w:bidi="ar-SA"/>
      </w:rPr>
    </w:lvl>
    <w:lvl w:ilvl="7" w:tplc="4F3E6EC4">
      <w:numFmt w:val="bullet"/>
      <w:lvlText w:val="•"/>
      <w:lvlJc w:val="left"/>
      <w:pPr>
        <w:ind w:left="8358" w:hanging="360"/>
      </w:pPr>
      <w:rPr>
        <w:rFonts w:hint="default"/>
        <w:lang w:val="en-US" w:eastAsia="en-US" w:bidi="ar-SA"/>
      </w:rPr>
    </w:lvl>
    <w:lvl w:ilvl="8" w:tplc="C164D4A4">
      <w:numFmt w:val="bullet"/>
      <w:lvlText w:val="•"/>
      <w:lvlJc w:val="left"/>
      <w:pPr>
        <w:ind w:left="9172" w:hanging="360"/>
      </w:pPr>
      <w:rPr>
        <w:rFonts w:hint="default"/>
        <w:lang w:val="en-US" w:eastAsia="en-US" w:bidi="ar-SA"/>
      </w:rPr>
    </w:lvl>
  </w:abstractNum>
  <w:abstractNum w:abstractNumId="71" w15:restartNumberingAfterBreak="0">
    <w:nsid w:val="25D769D2"/>
    <w:multiLevelType w:val="hybridMultilevel"/>
    <w:tmpl w:val="C44E6226"/>
    <w:lvl w:ilvl="0" w:tplc="C0DE9D5C">
      <w:start w:val="2"/>
      <w:numFmt w:val="lowerLetter"/>
      <w:lvlText w:val="%1."/>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1" w:tplc="665E92EE">
      <w:numFmt w:val="bullet"/>
      <w:lvlText w:val="•"/>
      <w:lvlJc w:val="left"/>
      <w:pPr>
        <w:ind w:left="3384" w:hanging="360"/>
      </w:pPr>
      <w:rPr>
        <w:rFonts w:hint="default"/>
        <w:lang w:val="en-US" w:eastAsia="en-US" w:bidi="ar-SA"/>
      </w:rPr>
    </w:lvl>
    <w:lvl w:ilvl="2" w:tplc="3BA6E0E6">
      <w:numFmt w:val="bullet"/>
      <w:lvlText w:val="•"/>
      <w:lvlJc w:val="left"/>
      <w:pPr>
        <w:ind w:left="4248" w:hanging="360"/>
      </w:pPr>
      <w:rPr>
        <w:rFonts w:hint="default"/>
        <w:lang w:val="en-US" w:eastAsia="en-US" w:bidi="ar-SA"/>
      </w:rPr>
    </w:lvl>
    <w:lvl w:ilvl="3" w:tplc="866C6132">
      <w:numFmt w:val="bullet"/>
      <w:lvlText w:val="•"/>
      <w:lvlJc w:val="left"/>
      <w:pPr>
        <w:ind w:left="5112" w:hanging="360"/>
      </w:pPr>
      <w:rPr>
        <w:rFonts w:hint="default"/>
        <w:lang w:val="en-US" w:eastAsia="en-US" w:bidi="ar-SA"/>
      </w:rPr>
    </w:lvl>
    <w:lvl w:ilvl="4" w:tplc="550C37C2">
      <w:numFmt w:val="bullet"/>
      <w:lvlText w:val="•"/>
      <w:lvlJc w:val="left"/>
      <w:pPr>
        <w:ind w:left="5976" w:hanging="360"/>
      </w:pPr>
      <w:rPr>
        <w:rFonts w:hint="default"/>
        <w:lang w:val="en-US" w:eastAsia="en-US" w:bidi="ar-SA"/>
      </w:rPr>
    </w:lvl>
    <w:lvl w:ilvl="5" w:tplc="8ADEFE26">
      <w:numFmt w:val="bullet"/>
      <w:lvlText w:val="•"/>
      <w:lvlJc w:val="left"/>
      <w:pPr>
        <w:ind w:left="6840" w:hanging="360"/>
      </w:pPr>
      <w:rPr>
        <w:rFonts w:hint="default"/>
        <w:lang w:val="en-US" w:eastAsia="en-US" w:bidi="ar-SA"/>
      </w:rPr>
    </w:lvl>
    <w:lvl w:ilvl="6" w:tplc="817C07F8">
      <w:numFmt w:val="bullet"/>
      <w:lvlText w:val="•"/>
      <w:lvlJc w:val="left"/>
      <w:pPr>
        <w:ind w:left="7704" w:hanging="360"/>
      </w:pPr>
      <w:rPr>
        <w:rFonts w:hint="default"/>
        <w:lang w:val="en-US" w:eastAsia="en-US" w:bidi="ar-SA"/>
      </w:rPr>
    </w:lvl>
    <w:lvl w:ilvl="7" w:tplc="2F16CEDC">
      <w:numFmt w:val="bullet"/>
      <w:lvlText w:val="•"/>
      <w:lvlJc w:val="left"/>
      <w:pPr>
        <w:ind w:left="8568" w:hanging="360"/>
      </w:pPr>
      <w:rPr>
        <w:rFonts w:hint="default"/>
        <w:lang w:val="en-US" w:eastAsia="en-US" w:bidi="ar-SA"/>
      </w:rPr>
    </w:lvl>
    <w:lvl w:ilvl="8" w:tplc="53BCB460">
      <w:numFmt w:val="bullet"/>
      <w:lvlText w:val="•"/>
      <w:lvlJc w:val="left"/>
      <w:pPr>
        <w:ind w:left="9432" w:hanging="360"/>
      </w:pPr>
      <w:rPr>
        <w:rFonts w:hint="default"/>
        <w:lang w:val="en-US" w:eastAsia="en-US" w:bidi="ar-SA"/>
      </w:rPr>
    </w:lvl>
  </w:abstractNum>
  <w:abstractNum w:abstractNumId="72" w15:restartNumberingAfterBreak="0">
    <w:nsid w:val="25EB6B9E"/>
    <w:multiLevelType w:val="hybridMultilevel"/>
    <w:tmpl w:val="A532EC96"/>
    <w:lvl w:ilvl="0" w:tplc="BC4EB57E">
      <w:start w:val="1"/>
      <w:numFmt w:val="lowerLetter"/>
      <w:lvlText w:val="%1."/>
      <w:lvlJc w:val="left"/>
      <w:pPr>
        <w:ind w:left="3240" w:hanging="360"/>
      </w:pPr>
      <w:rPr>
        <w:rFonts w:hint="default"/>
        <w:spacing w:val="-1"/>
        <w:w w:val="100"/>
        <w:lang w:val="en-US" w:eastAsia="en-US" w:bidi="ar-SA"/>
      </w:rPr>
    </w:lvl>
    <w:lvl w:ilvl="1" w:tplc="48E2643A">
      <w:numFmt w:val="bullet"/>
      <w:lvlText w:val="•"/>
      <w:lvlJc w:val="left"/>
      <w:pPr>
        <w:ind w:left="4032" w:hanging="360"/>
      </w:pPr>
      <w:rPr>
        <w:rFonts w:hint="default"/>
        <w:lang w:val="en-US" w:eastAsia="en-US" w:bidi="ar-SA"/>
      </w:rPr>
    </w:lvl>
    <w:lvl w:ilvl="2" w:tplc="7424FD1A">
      <w:numFmt w:val="bullet"/>
      <w:lvlText w:val="•"/>
      <w:lvlJc w:val="left"/>
      <w:pPr>
        <w:ind w:left="4824" w:hanging="360"/>
      </w:pPr>
      <w:rPr>
        <w:rFonts w:hint="default"/>
        <w:lang w:val="en-US" w:eastAsia="en-US" w:bidi="ar-SA"/>
      </w:rPr>
    </w:lvl>
    <w:lvl w:ilvl="3" w:tplc="82208C32">
      <w:numFmt w:val="bullet"/>
      <w:lvlText w:val="•"/>
      <w:lvlJc w:val="left"/>
      <w:pPr>
        <w:ind w:left="5616" w:hanging="360"/>
      </w:pPr>
      <w:rPr>
        <w:rFonts w:hint="default"/>
        <w:lang w:val="en-US" w:eastAsia="en-US" w:bidi="ar-SA"/>
      </w:rPr>
    </w:lvl>
    <w:lvl w:ilvl="4" w:tplc="F26A816E">
      <w:numFmt w:val="bullet"/>
      <w:lvlText w:val="•"/>
      <w:lvlJc w:val="left"/>
      <w:pPr>
        <w:ind w:left="6408" w:hanging="360"/>
      </w:pPr>
      <w:rPr>
        <w:rFonts w:hint="default"/>
        <w:lang w:val="en-US" w:eastAsia="en-US" w:bidi="ar-SA"/>
      </w:rPr>
    </w:lvl>
    <w:lvl w:ilvl="5" w:tplc="C534E38C">
      <w:numFmt w:val="bullet"/>
      <w:lvlText w:val="•"/>
      <w:lvlJc w:val="left"/>
      <w:pPr>
        <w:ind w:left="7200" w:hanging="360"/>
      </w:pPr>
      <w:rPr>
        <w:rFonts w:hint="default"/>
        <w:lang w:val="en-US" w:eastAsia="en-US" w:bidi="ar-SA"/>
      </w:rPr>
    </w:lvl>
    <w:lvl w:ilvl="6" w:tplc="383CB82C">
      <w:numFmt w:val="bullet"/>
      <w:lvlText w:val="•"/>
      <w:lvlJc w:val="left"/>
      <w:pPr>
        <w:ind w:left="7992" w:hanging="360"/>
      </w:pPr>
      <w:rPr>
        <w:rFonts w:hint="default"/>
        <w:lang w:val="en-US" w:eastAsia="en-US" w:bidi="ar-SA"/>
      </w:rPr>
    </w:lvl>
    <w:lvl w:ilvl="7" w:tplc="258E3DB2">
      <w:numFmt w:val="bullet"/>
      <w:lvlText w:val="•"/>
      <w:lvlJc w:val="left"/>
      <w:pPr>
        <w:ind w:left="8784" w:hanging="360"/>
      </w:pPr>
      <w:rPr>
        <w:rFonts w:hint="default"/>
        <w:lang w:val="en-US" w:eastAsia="en-US" w:bidi="ar-SA"/>
      </w:rPr>
    </w:lvl>
    <w:lvl w:ilvl="8" w:tplc="3B662B94">
      <w:numFmt w:val="bullet"/>
      <w:lvlText w:val="•"/>
      <w:lvlJc w:val="left"/>
      <w:pPr>
        <w:ind w:left="9576" w:hanging="360"/>
      </w:pPr>
      <w:rPr>
        <w:rFonts w:hint="default"/>
        <w:lang w:val="en-US" w:eastAsia="en-US" w:bidi="ar-SA"/>
      </w:rPr>
    </w:lvl>
  </w:abstractNum>
  <w:abstractNum w:abstractNumId="73" w15:restartNumberingAfterBreak="0">
    <w:nsid w:val="26D156CF"/>
    <w:multiLevelType w:val="hybridMultilevel"/>
    <w:tmpl w:val="F15602FC"/>
    <w:lvl w:ilvl="0" w:tplc="ECFC39AA">
      <w:start w:val="1"/>
      <w:numFmt w:val="decimal"/>
      <w:lvlText w:val="%1."/>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7CE8362E">
      <w:numFmt w:val="bullet"/>
      <w:lvlText w:val="•"/>
      <w:lvlJc w:val="left"/>
      <w:pPr>
        <w:ind w:left="2700" w:hanging="360"/>
      </w:pPr>
      <w:rPr>
        <w:rFonts w:hint="default"/>
        <w:lang w:val="en-US" w:eastAsia="en-US" w:bidi="ar-SA"/>
      </w:rPr>
    </w:lvl>
    <w:lvl w:ilvl="2" w:tplc="12E09092">
      <w:numFmt w:val="bullet"/>
      <w:lvlText w:val="•"/>
      <w:lvlJc w:val="left"/>
      <w:pPr>
        <w:ind w:left="3600" w:hanging="360"/>
      </w:pPr>
      <w:rPr>
        <w:rFonts w:hint="default"/>
        <w:lang w:val="en-US" w:eastAsia="en-US" w:bidi="ar-SA"/>
      </w:rPr>
    </w:lvl>
    <w:lvl w:ilvl="3" w:tplc="ADAC49A8">
      <w:numFmt w:val="bullet"/>
      <w:lvlText w:val="•"/>
      <w:lvlJc w:val="left"/>
      <w:pPr>
        <w:ind w:left="4500" w:hanging="360"/>
      </w:pPr>
      <w:rPr>
        <w:rFonts w:hint="default"/>
        <w:lang w:val="en-US" w:eastAsia="en-US" w:bidi="ar-SA"/>
      </w:rPr>
    </w:lvl>
    <w:lvl w:ilvl="4" w:tplc="0BE46560">
      <w:numFmt w:val="bullet"/>
      <w:lvlText w:val="•"/>
      <w:lvlJc w:val="left"/>
      <w:pPr>
        <w:ind w:left="5400" w:hanging="360"/>
      </w:pPr>
      <w:rPr>
        <w:rFonts w:hint="default"/>
        <w:lang w:val="en-US" w:eastAsia="en-US" w:bidi="ar-SA"/>
      </w:rPr>
    </w:lvl>
    <w:lvl w:ilvl="5" w:tplc="9F1C68F2">
      <w:numFmt w:val="bullet"/>
      <w:lvlText w:val="•"/>
      <w:lvlJc w:val="left"/>
      <w:pPr>
        <w:ind w:left="6300" w:hanging="360"/>
      </w:pPr>
      <w:rPr>
        <w:rFonts w:hint="default"/>
        <w:lang w:val="en-US" w:eastAsia="en-US" w:bidi="ar-SA"/>
      </w:rPr>
    </w:lvl>
    <w:lvl w:ilvl="6" w:tplc="A6162E6E">
      <w:numFmt w:val="bullet"/>
      <w:lvlText w:val="•"/>
      <w:lvlJc w:val="left"/>
      <w:pPr>
        <w:ind w:left="7200" w:hanging="360"/>
      </w:pPr>
      <w:rPr>
        <w:rFonts w:hint="default"/>
        <w:lang w:val="en-US" w:eastAsia="en-US" w:bidi="ar-SA"/>
      </w:rPr>
    </w:lvl>
    <w:lvl w:ilvl="7" w:tplc="78AE5220">
      <w:numFmt w:val="bullet"/>
      <w:lvlText w:val="•"/>
      <w:lvlJc w:val="left"/>
      <w:pPr>
        <w:ind w:left="8100" w:hanging="360"/>
      </w:pPr>
      <w:rPr>
        <w:rFonts w:hint="default"/>
        <w:lang w:val="en-US" w:eastAsia="en-US" w:bidi="ar-SA"/>
      </w:rPr>
    </w:lvl>
    <w:lvl w:ilvl="8" w:tplc="FC48011C">
      <w:numFmt w:val="bullet"/>
      <w:lvlText w:val="•"/>
      <w:lvlJc w:val="left"/>
      <w:pPr>
        <w:ind w:left="9000" w:hanging="360"/>
      </w:pPr>
      <w:rPr>
        <w:rFonts w:hint="default"/>
        <w:lang w:val="en-US" w:eastAsia="en-US" w:bidi="ar-SA"/>
      </w:rPr>
    </w:lvl>
  </w:abstractNum>
  <w:abstractNum w:abstractNumId="74" w15:restartNumberingAfterBreak="0">
    <w:nsid w:val="27256054"/>
    <w:multiLevelType w:val="multilevel"/>
    <w:tmpl w:val="62F6EE6C"/>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75" w15:restartNumberingAfterBreak="0">
    <w:nsid w:val="27C27405"/>
    <w:multiLevelType w:val="multilevel"/>
    <w:tmpl w:val="7C4855FC"/>
    <w:lvl w:ilvl="0">
      <w:start w:val="1"/>
      <w:numFmt w:val="decimal"/>
      <w:lvlText w:val="%1"/>
      <w:lvlJc w:val="left"/>
      <w:pPr>
        <w:ind w:left="1200" w:hanging="480"/>
      </w:pPr>
      <w:rPr>
        <w:rFonts w:hint="default"/>
        <w:lang w:val="en-US" w:eastAsia="en-US" w:bidi="ar-SA"/>
      </w:rPr>
    </w:lvl>
    <w:lvl w:ilvl="1">
      <w:start w:val="4"/>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76" w15:restartNumberingAfterBreak="0">
    <w:nsid w:val="27D67E19"/>
    <w:multiLevelType w:val="multilevel"/>
    <w:tmpl w:val="CFDCCC3A"/>
    <w:lvl w:ilvl="0">
      <w:start w:val="2"/>
      <w:numFmt w:val="decimal"/>
      <w:lvlText w:val="%1"/>
      <w:lvlJc w:val="left"/>
      <w:pPr>
        <w:ind w:left="1440" w:hanging="720"/>
      </w:pPr>
      <w:rPr>
        <w:rFonts w:hint="default"/>
        <w:lang w:val="en-US" w:eastAsia="en-US" w:bidi="ar-SA"/>
      </w:rPr>
    </w:lvl>
    <w:lvl w:ilvl="1">
      <w:start w:val="1"/>
      <w:numFmt w:val="decimal"/>
      <w:lvlText w:val="%1.%2"/>
      <w:lvlJc w:val="left"/>
      <w:pPr>
        <w:ind w:left="1440" w:hanging="72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432"/>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72" w:hanging="432"/>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304" w:hanging="432"/>
      </w:pPr>
      <w:rPr>
        <w:rFonts w:ascii="Courier New" w:eastAsia="Courier New" w:hAnsi="Courier New" w:cs="Courier New" w:hint="default"/>
        <w:b w:val="0"/>
        <w:bCs w:val="0"/>
        <w:i w:val="0"/>
        <w:iCs w:val="0"/>
        <w:spacing w:val="-1"/>
        <w:w w:val="100"/>
        <w:sz w:val="20"/>
        <w:szCs w:val="20"/>
        <w:lang w:val="en-US" w:eastAsia="en-US" w:bidi="ar-SA"/>
      </w:rPr>
    </w:lvl>
    <w:lvl w:ilvl="5">
      <w:start w:val="1"/>
      <w:numFmt w:val="decimal"/>
      <w:lvlText w:val="%6)"/>
      <w:lvlJc w:val="left"/>
      <w:pPr>
        <w:ind w:left="2736" w:hanging="432"/>
      </w:pPr>
      <w:rPr>
        <w:rFonts w:ascii="Courier New" w:eastAsia="Courier New" w:hAnsi="Courier New" w:cs="Courier New" w:hint="default"/>
        <w:b w:val="0"/>
        <w:bCs w:val="0"/>
        <w:i w:val="0"/>
        <w:iCs w:val="0"/>
        <w:spacing w:val="-1"/>
        <w:w w:val="100"/>
        <w:sz w:val="20"/>
        <w:szCs w:val="20"/>
        <w:lang w:val="en-US" w:eastAsia="en-US" w:bidi="ar-SA"/>
      </w:rPr>
    </w:lvl>
    <w:lvl w:ilvl="6">
      <w:numFmt w:val="bullet"/>
      <w:lvlText w:val="•"/>
      <w:lvlJc w:val="left"/>
      <w:pPr>
        <w:ind w:left="6194" w:hanging="432"/>
      </w:pPr>
      <w:rPr>
        <w:rFonts w:hint="default"/>
        <w:lang w:val="en-US" w:eastAsia="en-US" w:bidi="ar-SA"/>
      </w:rPr>
    </w:lvl>
    <w:lvl w:ilvl="7">
      <w:numFmt w:val="bullet"/>
      <w:lvlText w:val="•"/>
      <w:lvlJc w:val="left"/>
      <w:pPr>
        <w:ind w:left="7345" w:hanging="432"/>
      </w:pPr>
      <w:rPr>
        <w:rFonts w:hint="default"/>
        <w:lang w:val="en-US" w:eastAsia="en-US" w:bidi="ar-SA"/>
      </w:rPr>
    </w:lvl>
    <w:lvl w:ilvl="8">
      <w:numFmt w:val="bullet"/>
      <w:lvlText w:val="•"/>
      <w:lvlJc w:val="left"/>
      <w:pPr>
        <w:ind w:left="8497" w:hanging="432"/>
      </w:pPr>
      <w:rPr>
        <w:rFonts w:hint="default"/>
        <w:lang w:val="en-US" w:eastAsia="en-US" w:bidi="ar-SA"/>
      </w:rPr>
    </w:lvl>
  </w:abstractNum>
  <w:abstractNum w:abstractNumId="77" w15:restartNumberingAfterBreak="0">
    <w:nsid w:val="281F62E8"/>
    <w:multiLevelType w:val="hybridMultilevel"/>
    <w:tmpl w:val="3604BBEC"/>
    <w:lvl w:ilvl="0" w:tplc="DC88EDD6">
      <w:start w:val="1"/>
      <w:numFmt w:val="decimal"/>
      <w:lvlText w:val="%1."/>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A93CF410">
      <w:numFmt w:val="bullet"/>
      <w:lvlText w:val="•"/>
      <w:lvlJc w:val="left"/>
      <w:pPr>
        <w:ind w:left="2700" w:hanging="360"/>
      </w:pPr>
      <w:rPr>
        <w:rFonts w:hint="default"/>
        <w:lang w:val="en-US" w:eastAsia="en-US" w:bidi="ar-SA"/>
      </w:rPr>
    </w:lvl>
    <w:lvl w:ilvl="2" w:tplc="8BD627EE">
      <w:numFmt w:val="bullet"/>
      <w:lvlText w:val="•"/>
      <w:lvlJc w:val="left"/>
      <w:pPr>
        <w:ind w:left="3600" w:hanging="360"/>
      </w:pPr>
      <w:rPr>
        <w:rFonts w:hint="default"/>
        <w:lang w:val="en-US" w:eastAsia="en-US" w:bidi="ar-SA"/>
      </w:rPr>
    </w:lvl>
    <w:lvl w:ilvl="3" w:tplc="4B625CF6">
      <w:numFmt w:val="bullet"/>
      <w:lvlText w:val="•"/>
      <w:lvlJc w:val="left"/>
      <w:pPr>
        <w:ind w:left="4500" w:hanging="360"/>
      </w:pPr>
      <w:rPr>
        <w:rFonts w:hint="default"/>
        <w:lang w:val="en-US" w:eastAsia="en-US" w:bidi="ar-SA"/>
      </w:rPr>
    </w:lvl>
    <w:lvl w:ilvl="4" w:tplc="BE1A9956">
      <w:numFmt w:val="bullet"/>
      <w:lvlText w:val="•"/>
      <w:lvlJc w:val="left"/>
      <w:pPr>
        <w:ind w:left="5400" w:hanging="360"/>
      </w:pPr>
      <w:rPr>
        <w:rFonts w:hint="default"/>
        <w:lang w:val="en-US" w:eastAsia="en-US" w:bidi="ar-SA"/>
      </w:rPr>
    </w:lvl>
    <w:lvl w:ilvl="5" w:tplc="208CEC64">
      <w:numFmt w:val="bullet"/>
      <w:lvlText w:val="•"/>
      <w:lvlJc w:val="left"/>
      <w:pPr>
        <w:ind w:left="6300" w:hanging="360"/>
      </w:pPr>
      <w:rPr>
        <w:rFonts w:hint="default"/>
        <w:lang w:val="en-US" w:eastAsia="en-US" w:bidi="ar-SA"/>
      </w:rPr>
    </w:lvl>
    <w:lvl w:ilvl="6" w:tplc="3CC6DE6C">
      <w:numFmt w:val="bullet"/>
      <w:lvlText w:val="•"/>
      <w:lvlJc w:val="left"/>
      <w:pPr>
        <w:ind w:left="7200" w:hanging="360"/>
      </w:pPr>
      <w:rPr>
        <w:rFonts w:hint="default"/>
        <w:lang w:val="en-US" w:eastAsia="en-US" w:bidi="ar-SA"/>
      </w:rPr>
    </w:lvl>
    <w:lvl w:ilvl="7" w:tplc="8778B02E">
      <w:numFmt w:val="bullet"/>
      <w:lvlText w:val="•"/>
      <w:lvlJc w:val="left"/>
      <w:pPr>
        <w:ind w:left="8100" w:hanging="360"/>
      </w:pPr>
      <w:rPr>
        <w:rFonts w:hint="default"/>
        <w:lang w:val="en-US" w:eastAsia="en-US" w:bidi="ar-SA"/>
      </w:rPr>
    </w:lvl>
    <w:lvl w:ilvl="8" w:tplc="48426DA2">
      <w:numFmt w:val="bullet"/>
      <w:lvlText w:val="•"/>
      <w:lvlJc w:val="left"/>
      <w:pPr>
        <w:ind w:left="9000" w:hanging="360"/>
      </w:pPr>
      <w:rPr>
        <w:rFonts w:hint="default"/>
        <w:lang w:val="en-US" w:eastAsia="en-US" w:bidi="ar-SA"/>
      </w:rPr>
    </w:lvl>
  </w:abstractNum>
  <w:abstractNum w:abstractNumId="78" w15:restartNumberingAfterBreak="0">
    <w:nsid w:val="283E7ED3"/>
    <w:multiLevelType w:val="multilevel"/>
    <w:tmpl w:val="9594E3F0"/>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780" w:hanging="360"/>
      </w:pPr>
      <w:rPr>
        <w:rFonts w:hint="default"/>
        <w:lang w:val="en-US" w:eastAsia="en-US" w:bidi="ar-SA"/>
      </w:rPr>
    </w:lvl>
    <w:lvl w:ilvl="5">
      <w:numFmt w:val="bullet"/>
      <w:lvlText w:val="•"/>
      <w:lvlJc w:val="left"/>
      <w:pPr>
        <w:ind w:left="495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79" w15:restartNumberingAfterBreak="0">
    <w:nsid w:val="28B57152"/>
    <w:multiLevelType w:val="multilevel"/>
    <w:tmpl w:val="2A685096"/>
    <w:lvl w:ilvl="0">
      <w:start w:val="3"/>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7097"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80" w15:restartNumberingAfterBreak="0">
    <w:nsid w:val="29165F71"/>
    <w:multiLevelType w:val="multilevel"/>
    <w:tmpl w:val="588C5296"/>
    <w:lvl w:ilvl="0">
      <w:start w:val="1"/>
      <w:numFmt w:val="decimal"/>
      <w:lvlText w:val="%1"/>
      <w:lvlJc w:val="left"/>
      <w:pPr>
        <w:ind w:left="1320" w:hanging="600"/>
      </w:pPr>
      <w:rPr>
        <w:rFonts w:hint="default"/>
        <w:lang w:val="en-US" w:eastAsia="en-US" w:bidi="ar-SA"/>
      </w:rPr>
    </w:lvl>
    <w:lvl w:ilvl="1">
      <w:start w:val="1"/>
      <w:numFmt w:val="decimal"/>
      <w:lvlText w:val="%1.%2"/>
      <w:lvlJc w:val="left"/>
      <w:pPr>
        <w:ind w:left="1320" w:hanging="60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2925" w:hanging="360"/>
      </w:pPr>
      <w:rPr>
        <w:rFonts w:hint="default"/>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81" w15:restartNumberingAfterBreak="0">
    <w:nsid w:val="293A52D7"/>
    <w:multiLevelType w:val="hybridMultilevel"/>
    <w:tmpl w:val="70C0FFFA"/>
    <w:lvl w:ilvl="0" w:tplc="A5124754">
      <w:start w:val="1"/>
      <w:numFmt w:val="upperLetter"/>
      <w:lvlText w:val="%1."/>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B61A82A4">
      <w:numFmt w:val="bullet"/>
      <w:lvlText w:val="•"/>
      <w:lvlJc w:val="left"/>
      <w:pPr>
        <w:ind w:left="2376" w:hanging="360"/>
      </w:pPr>
      <w:rPr>
        <w:rFonts w:hint="default"/>
        <w:lang w:val="en-US" w:eastAsia="en-US" w:bidi="ar-SA"/>
      </w:rPr>
    </w:lvl>
    <w:lvl w:ilvl="2" w:tplc="3DF8BA3E">
      <w:numFmt w:val="bullet"/>
      <w:lvlText w:val="•"/>
      <w:lvlJc w:val="left"/>
      <w:pPr>
        <w:ind w:left="3312" w:hanging="360"/>
      </w:pPr>
      <w:rPr>
        <w:rFonts w:hint="default"/>
        <w:lang w:val="en-US" w:eastAsia="en-US" w:bidi="ar-SA"/>
      </w:rPr>
    </w:lvl>
    <w:lvl w:ilvl="3" w:tplc="713EE896">
      <w:numFmt w:val="bullet"/>
      <w:lvlText w:val="•"/>
      <w:lvlJc w:val="left"/>
      <w:pPr>
        <w:ind w:left="4248" w:hanging="360"/>
      </w:pPr>
      <w:rPr>
        <w:rFonts w:hint="default"/>
        <w:lang w:val="en-US" w:eastAsia="en-US" w:bidi="ar-SA"/>
      </w:rPr>
    </w:lvl>
    <w:lvl w:ilvl="4" w:tplc="51C20978">
      <w:numFmt w:val="bullet"/>
      <w:lvlText w:val="•"/>
      <w:lvlJc w:val="left"/>
      <w:pPr>
        <w:ind w:left="5184" w:hanging="360"/>
      </w:pPr>
      <w:rPr>
        <w:rFonts w:hint="default"/>
        <w:lang w:val="en-US" w:eastAsia="en-US" w:bidi="ar-SA"/>
      </w:rPr>
    </w:lvl>
    <w:lvl w:ilvl="5" w:tplc="B54CCB3C">
      <w:numFmt w:val="bullet"/>
      <w:lvlText w:val="•"/>
      <w:lvlJc w:val="left"/>
      <w:pPr>
        <w:ind w:left="6120" w:hanging="360"/>
      </w:pPr>
      <w:rPr>
        <w:rFonts w:hint="default"/>
        <w:lang w:val="en-US" w:eastAsia="en-US" w:bidi="ar-SA"/>
      </w:rPr>
    </w:lvl>
    <w:lvl w:ilvl="6" w:tplc="571897B8">
      <w:numFmt w:val="bullet"/>
      <w:lvlText w:val="•"/>
      <w:lvlJc w:val="left"/>
      <w:pPr>
        <w:ind w:left="7056" w:hanging="360"/>
      </w:pPr>
      <w:rPr>
        <w:rFonts w:hint="default"/>
        <w:lang w:val="en-US" w:eastAsia="en-US" w:bidi="ar-SA"/>
      </w:rPr>
    </w:lvl>
    <w:lvl w:ilvl="7" w:tplc="F5AC4E46">
      <w:numFmt w:val="bullet"/>
      <w:lvlText w:val="•"/>
      <w:lvlJc w:val="left"/>
      <w:pPr>
        <w:ind w:left="7992" w:hanging="360"/>
      </w:pPr>
      <w:rPr>
        <w:rFonts w:hint="default"/>
        <w:lang w:val="en-US" w:eastAsia="en-US" w:bidi="ar-SA"/>
      </w:rPr>
    </w:lvl>
    <w:lvl w:ilvl="8" w:tplc="6C2AE8AC">
      <w:numFmt w:val="bullet"/>
      <w:lvlText w:val="•"/>
      <w:lvlJc w:val="left"/>
      <w:pPr>
        <w:ind w:left="8928" w:hanging="360"/>
      </w:pPr>
      <w:rPr>
        <w:rFonts w:hint="default"/>
        <w:lang w:val="en-US" w:eastAsia="en-US" w:bidi="ar-SA"/>
      </w:rPr>
    </w:lvl>
  </w:abstractNum>
  <w:abstractNum w:abstractNumId="82" w15:restartNumberingAfterBreak="0">
    <w:nsid w:val="29B6683E"/>
    <w:multiLevelType w:val="multilevel"/>
    <w:tmpl w:val="D9B45D62"/>
    <w:lvl w:ilvl="0">
      <w:start w:val="2"/>
      <w:numFmt w:val="decimal"/>
      <w:lvlText w:val="%1"/>
      <w:lvlJc w:val="left"/>
      <w:pPr>
        <w:ind w:left="1296" w:hanging="576"/>
      </w:pPr>
      <w:rPr>
        <w:rFonts w:hint="default"/>
        <w:lang w:val="en-US" w:eastAsia="en-US" w:bidi="ar-SA"/>
      </w:rPr>
    </w:lvl>
    <w:lvl w:ilvl="1">
      <w:start w:val="1"/>
      <w:numFmt w:val="decimal"/>
      <w:lvlText w:val="%1.%2"/>
      <w:lvlJc w:val="left"/>
      <w:pPr>
        <w:ind w:left="1296" w:hanging="576"/>
      </w:pPr>
      <w:rPr>
        <w:rFonts w:ascii="Courier New" w:eastAsia="Courier New" w:hAnsi="Courier New" w:cs="Courier New" w:hint="default"/>
        <w:b/>
        <w:bCs/>
        <w:i w:val="0"/>
        <w:iCs w:val="0"/>
        <w:spacing w:val="0"/>
        <w:w w:val="99"/>
        <w:sz w:val="24"/>
        <w:szCs w:val="24"/>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432"/>
      </w:pPr>
      <w:rPr>
        <w:rFonts w:hint="default"/>
        <w:spacing w:val="0"/>
        <w:w w:val="99"/>
        <w:lang w:val="en-US" w:eastAsia="en-US" w:bidi="ar-SA"/>
      </w:rPr>
    </w:lvl>
    <w:lvl w:ilvl="4">
      <w:numFmt w:val="bullet"/>
      <w:lvlText w:val="•"/>
      <w:lvlJc w:val="left"/>
      <w:pPr>
        <w:ind w:left="4050" w:hanging="432"/>
      </w:pPr>
      <w:rPr>
        <w:rFonts w:hint="default"/>
        <w:lang w:val="en-US" w:eastAsia="en-US" w:bidi="ar-SA"/>
      </w:rPr>
    </w:lvl>
    <w:lvl w:ilvl="5">
      <w:numFmt w:val="bullet"/>
      <w:lvlText w:val="•"/>
      <w:lvlJc w:val="left"/>
      <w:pPr>
        <w:ind w:left="5175" w:hanging="432"/>
      </w:pPr>
      <w:rPr>
        <w:rFonts w:hint="default"/>
        <w:lang w:val="en-US" w:eastAsia="en-US" w:bidi="ar-SA"/>
      </w:rPr>
    </w:lvl>
    <w:lvl w:ilvl="6">
      <w:numFmt w:val="bullet"/>
      <w:lvlText w:val="•"/>
      <w:lvlJc w:val="left"/>
      <w:pPr>
        <w:ind w:left="6300" w:hanging="432"/>
      </w:pPr>
      <w:rPr>
        <w:rFonts w:hint="default"/>
        <w:lang w:val="en-US" w:eastAsia="en-US" w:bidi="ar-SA"/>
      </w:rPr>
    </w:lvl>
    <w:lvl w:ilvl="7">
      <w:numFmt w:val="bullet"/>
      <w:lvlText w:val="•"/>
      <w:lvlJc w:val="left"/>
      <w:pPr>
        <w:ind w:left="7425" w:hanging="432"/>
      </w:pPr>
      <w:rPr>
        <w:rFonts w:hint="default"/>
        <w:lang w:val="en-US" w:eastAsia="en-US" w:bidi="ar-SA"/>
      </w:rPr>
    </w:lvl>
    <w:lvl w:ilvl="8">
      <w:numFmt w:val="bullet"/>
      <w:lvlText w:val="•"/>
      <w:lvlJc w:val="left"/>
      <w:pPr>
        <w:ind w:left="8550" w:hanging="432"/>
      </w:pPr>
      <w:rPr>
        <w:rFonts w:hint="default"/>
        <w:lang w:val="en-US" w:eastAsia="en-US" w:bidi="ar-SA"/>
      </w:rPr>
    </w:lvl>
  </w:abstractNum>
  <w:abstractNum w:abstractNumId="83" w15:restartNumberingAfterBreak="0">
    <w:nsid w:val="2C2D7696"/>
    <w:multiLevelType w:val="multilevel"/>
    <w:tmpl w:val="72CEEB60"/>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84" w15:restartNumberingAfterBreak="0">
    <w:nsid w:val="2D234A1F"/>
    <w:multiLevelType w:val="hybridMultilevel"/>
    <w:tmpl w:val="9C96A242"/>
    <w:lvl w:ilvl="0" w:tplc="28F80C78">
      <w:start w:val="50"/>
      <w:numFmt w:val="decimal"/>
      <w:lvlText w:val="%1"/>
      <w:lvlJc w:val="left"/>
      <w:pPr>
        <w:ind w:left="1799" w:hanging="360"/>
      </w:pPr>
      <w:rPr>
        <w:rFonts w:ascii="Courier New" w:eastAsia="Courier New" w:hAnsi="Courier New" w:cs="Courier New" w:hint="default"/>
        <w:b w:val="0"/>
        <w:bCs w:val="0"/>
        <w:i w:val="0"/>
        <w:iCs w:val="0"/>
        <w:spacing w:val="-1"/>
        <w:w w:val="100"/>
        <w:sz w:val="20"/>
        <w:szCs w:val="20"/>
        <w:lang w:val="en-US" w:eastAsia="en-US" w:bidi="ar-SA"/>
      </w:rPr>
    </w:lvl>
    <w:lvl w:ilvl="1" w:tplc="9BC67DBC">
      <w:numFmt w:val="bullet"/>
      <w:lvlText w:val="•"/>
      <w:lvlJc w:val="left"/>
      <w:pPr>
        <w:ind w:left="2700" w:hanging="360"/>
      </w:pPr>
      <w:rPr>
        <w:rFonts w:hint="default"/>
        <w:lang w:val="en-US" w:eastAsia="en-US" w:bidi="ar-SA"/>
      </w:rPr>
    </w:lvl>
    <w:lvl w:ilvl="2" w:tplc="0660FDC0">
      <w:numFmt w:val="bullet"/>
      <w:lvlText w:val="•"/>
      <w:lvlJc w:val="left"/>
      <w:pPr>
        <w:ind w:left="3600" w:hanging="360"/>
      </w:pPr>
      <w:rPr>
        <w:rFonts w:hint="default"/>
        <w:lang w:val="en-US" w:eastAsia="en-US" w:bidi="ar-SA"/>
      </w:rPr>
    </w:lvl>
    <w:lvl w:ilvl="3" w:tplc="68921494">
      <w:numFmt w:val="bullet"/>
      <w:lvlText w:val="•"/>
      <w:lvlJc w:val="left"/>
      <w:pPr>
        <w:ind w:left="4500" w:hanging="360"/>
      </w:pPr>
      <w:rPr>
        <w:rFonts w:hint="default"/>
        <w:lang w:val="en-US" w:eastAsia="en-US" w:bidi="ar-SA"/>
      </w:rPr>
    </w:lvl>
    <w:lvl w:ilvl="4" w:tplc="E8ACBF18">
      <w:numFmt w:val="bullet"/>
      <w:lvlText w:val="•"/>
      <w:lvlJc w:val="left"/>
      <w:pPr>
        <w:ind w:left="5400" w:hanging="360"/>
      </w:pPr>
      <w:rPr>
        <w:rFonts w:hint="default"/>
        <w:lang w:val="en-US" w:eastAsia="en-US" w:bidi="ar-SA"/>
      </w:rPr>
    </w:lvl>
    <w:lvl w:ilvl="5" w:tplc="AC9ED3F6">
      <w:numFmt w:val="bullet"/>
      <w:lvlText w:val="•"/>
      <w:lvlJc w:val="left"/>
      <w:pPr>
        <w:ind w:left="6300" w:hanging="360"/>
      </w:pPr>
      <w:rPr>
        <w:rFonts w:hint="default"/>
        <w:lang w:val="en-US" w:eastAsia="en-US" w:bidi="ar-SA"/>
      </w:rPr>
    </w:lvl>
    <w:lvl w:ilvl="6" w:tplc="1E16BB4E">
      <w:numFmt w:val="bullet"/>
      <w:lvlText w:val="•"/>
      <w:lvlJc w:val="left"/>
      <w:pPr>
        <w:ind w:left="7200" w:hanging="360"/>
      </w:pPr>
      <w:rPr>
        <w:rFonts w:hint="default"/>
        <w:lang w:val="en-US" w:eastAsia="en-US" w:bidi="ar-SA"/>
      </w:rPr>
    </w:lvl>
    <w:lvl w:ilvl="7" w:tplc="14B498F8">
      <w:numFmt w:val="bullet"/>
      <w:lvlText w:val="•"/>
      <w:lvlJc w:val="left"/>
      <w:pPr>
        <w:ind w:left="8100" w:hanging="360"/>
      </w:pPr>
      <w:rPr>
        <w:rFonts w:hint="default"/>
        <w:lang w:val="en-US" w:eastAsia="en-US" w:bidi="ar-SA"/>
      </w:rPr>
    </w:lvl>
    <w:lvl w:ilvl="8" w:tplc="CACC9D46">
      <w:numFmt w:val="bullet"/>
      <w:lvlText w:val="•"/>
      <w:lvlJc w:val="left"/>
      <w:pPr>
        <w:ind w:left="9000" w:hanging="360"/>
      </w:pPr>
      <w:rPr>
        <w:rFonts w:hint="default"/>
        <w:lang w:val="en-US" w:eastAsia="en-US" w:bidi="ar-SA"/>
      </w:rPr>
    </w:lvl>
  </w:abstractNum>
  <w:abstractNum w:abstractNumId="85" w15:restartNumberingAfterBreak="0">
    <w:nsid w:val="2D2478C6"/>
    <w:multiLevelType w:val="hybridMultilevel"/>
    <w:tmpl w:val="3C8E61FE"/>
    <w:lvl w:ilvl="0" w:tplc="D304FCC8">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4E34B49C">
      <w:numFmt w:val="bullet"/>
      <w:lvlText w:val="•"/>
      <w:lvlJc w:val="left"/>
      <w:pPr>
        <w:ind w:left="3474" w:hanging="360"/>
      </w:pPr>
      <w:rPr>
        <w:rFonts w:hint="default"/>
        <w:lang w:val="en-US" w:eastAsia="en-US" w:bidi="ar-SA"/>
      </w:rPr>
    </w:lvl>
    <w:lvl w:ilvl="2" w:tplc="7B0E5482">
      <w:numFmt w:val="bullet"/>
      <w:lvlText w:val="•"/>
      <w:lvlJc w:val="left"/>
      <w:pPr>
        <w:ind w:left="4288" w:hanging="360"/>
      </w:pPr>
      <w:rPr>
        <w:rFonts w:hint="default"/>
        <w:lang w:val="en-US" w:eastAsia="en-US" w:bidi="ar-SA"/>
      </w:rPr>
    </w:lvl>
    <w:lvl w:ilvl="3" w:tplc="581231E2">
      <w:numFmt w:val="bullet"/>
      <w:lvlText w:val="•"/>
      <w:lvlJc w:val="left"/>
      <w:pPr>
        <w:ind w:left="5102" w:hanging="360"/>
      </w:pPr>
      <w:rPr>
        <w:rFonts w:hint="default"/>
        <w:lang w:val="en-US" w:eastAsia="en-US" w:bidi="ar-SA"/>
      </w:rPr>
    </w:lvl>
    <w:lvl w:ilvl="4" w:tplc="13C49728">
      <w:numFmt w:val="bullet"/>
      <w:lvlText w:val="•"/>
      <w:lvlJc w:val="left"/>
      <w:pPr>
        <w:ind w:left="5916" w:hanging="360"/>
      </w:pPr>
      <w:rPr>
        <w:rFonts w:hint="default"/>
        <w:lang w:val="en-US" w:eastAsia="en-US" w:bidi="ar-SA"/>
      </w:rPr>
    </w:lvl>
    <w:lvl w:ilvl="5" w:tplc="821858C2">
      <w:numFmt w:val="bullet"/>
      <w:lvlText w:val="•"/>
      <w:lvlJc w:val="left"/>
      <w:pPr>
        <w:ind w:left="6730" w:hanging="360"/>
      </w:pPr>
      <w:rPr>
        <w:rFonts w:hint="default"/>
        <w:lang w:val="en-US" w:eastAsia="en-US" w:bidi="ar-SA"/>
      </w:rPr>
    </w:lvl>
    <w:lvl w:ilvl="6" w:tplc="976EEEDE">
      <w:numFmt w:val="bullet"/>
      <w:lvlText w:val="•"/>
      <w:lvlJc w:val="left"/>
      <w:pPr>
        <w:ind w:left="7544" w:hanging="360"/>
      </w:pPr>
      <w:rPr>
        <w:rFonts w:hint="default"/>
        <w:lang w:val="en-US" w:eastAsia="en-US" w:bidi="ar-SA"/>
      </w:rPr>
    </w:lvl>
    <w:lvl w:ilvl="7" w:tplc="48CC21D4">
      <w:numFmt w:val="bullet"/>
      <w:lvlText w:val="•"/>
      <w:lvlJc w:val="left"/>
      <w:pPr>
        <w:ind w:left="8358" w:hanging="360"/>
      </w:pPr>
      <w:rPr>
        <w:rFonts w:hint="default"/>
        <w:lang w:val="en-US" w:eastAsia="en-US" w:bidi="ar-SA"/>
      </w:rPr>
    </w:lvl>
    <w:lvl w:ilvl="8" w:tplc="3D80C794">
      <w:numFmt w:val="bullet"/>
      <w:lvlText w:val="•"/>
      <w:lvlJc w:val="left"/>
      <w:pPr>
        <w:ind w:left="9172" w:hanging="360"/>
      </w:pPr>
      <w:rPr>
        <w:rFonts w:hint="default"/>
        <w:lang w:val="en-US" w:eastAsia="en-US" w:bidi="ar-SA"/>
      </w:rPr>
    </w:lvl>
  </w:abstractNum>
  <w:abstractNum w:abstractNumId="86" w15:restartNumberingAfterBreak="0">
    <w:nsid w:val="2D303814"/>
    <w:multiLevelType w:val="hybridMultilevel"/>
    <w:tmpl w:val="0DC2489C"/>
    <w:lvl w:ilvl="0" w:tplc="1EB69852">
      <w:start w:val="1"/>
      <w:numFmt w:val="decimal"/>
      <w:lvlText w:val="%1."/>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F5207352">
      <w:numFmt w:val="bullet"/>
      <w:lvlText w:val="•"/>
      <w:lvlJc w:val="left"/>
      <w:pPr>
        <w:ind w:left="2376" w:hanging="360"/>
      </w:pPr>
      <w:rPr>
        <w:rFonts w:hint="default"/>
        <w:lang w:val="en-US" w:eastAsia="en-US" w:bidi="ar-SA"/>
      </w:rPr>
    </w:lvl>
    <w:lvl w:ilvl="2" w:tplc="9B8E25FC">
      <w:numFmt w:val="bullet"/>
      <w:lvlText w:val="•"/>
      <w:lvlJc w:val="left"/>
      <w:pPr>
        <w:ind w:left="3312" w:hanging="360"/>
      </w:pPr>
      <w:rPr>
        <w:rFonts w:hint="default"/>
        <w:lang w:val="en-US" w:eastAsia="en-US" w:bidi="ar-SA"/>
      </w:rPr>
    </w:lvl>
    <w:lvl w:ilvl="3" w:tplc="B6CE9E32">
      <w:numFmt w:val="bullet"/>
      <w:lvlText w:val="•"/>
      <w:lvlJc w:val="left"/>
      <w:pPr>
        <w:ind w:left="4248" w:hanging="360"/>
      </w:pPr>
      <w:rPr>
        <w:rFonts w:hint="default"/>
        <w:lang w:val="en-US" w:eastAsia="en-US" w:bidi="ar-SA"/>
      </w:rPr>
    </w:lvl>
    <w:lvl w:ilvl="4" w:tplc="62F606AC">
      <w:numFmt w:val="bullet"/>
      <w:lvlText w:val="•"/>
      <w:lvlJc w:val="left"/>
      <w:pPr>
        <w:ind w:left="5184" w:hanging="360"/>
      </w:pPr>
      <w:rPr>
        <w:rFonts w:hint="default"/>
        <w:lang w:val="en-US" w:eastAsia="en-US" w:bidi="ar-SA"/>
      </w:rPr>
    </w:lvl>
    <w:lvl w:ilvl="5" w:tplc="61CC582A">
      <w:numFmt w:val="bullet"/>
      <w:lvlText w:val="•"/>
      <w:lvlJc w:val="left"/>
      <w:pPr>
        <w:ind w:left="6120" w:hanging="360"/>
      </w:pPr>
      <w:rPr>
        <w:rFonts w:hint="default"/>
        <w:lang w:val="en-US" w:eastAsia="en-US" w:bidi="ar-SA"/>
      </w:rPr>
    </w:lvl>
    <w:lvl w:ilvl="6" w:tplc="971C9F5A">
      <w:numFmt w:val="bullet"/>
      <w:lvlText w:val="•"/>
      <w:lvlJc w:val="left"/>
      <w:pPr>
        <w:ind w:left="7056" w:hanging="360"/>
      </w:pPr>
      <w:rPr>
        <w:rFonts w:hint="default"/>
        <w:lang w:val="en-US" w:eastAsia="en-US" w:bidi="ar-SA"/>
      </w:rPr>
    </w:lvl>
    <w:lvl w:ilvl="7" w:tplc="BEC635EC">
      <w:numFmt w:val="bullet"/>
      <w:lvlText w:val="•"/>
      <w:lvlJc w:val="left"/>
      <w:pPr>
        <w:ind w:left="7992" w:hanging="360"/>
      </w:pPr>
      <w:rPr>
        <w:rFonts w:hint="default"/>
        <w:lang w:val="en-US" w:eastAsia="en-US" w:bidi="ar-SA"/>
      </w:rPr>
    </w:lvl>
    <w:lvl w:ilvl="8" w:tplc="28549C72">
      <w:numFmt w:val="bullet"/>
      <w:lvlText w:val="•"/>
      <w:lvlJc w:val="left"/>
      <w:pPr>
        <w:ind w:left="8928" w:hanging="360"/>
      </w:pPr>
      <w:rPr>
        <w:rFonts w:hint="default"/>
        <w:lang w:val="en-US" w:eastAsia="en-US" w:bidi="ar-SA"/>
      </w:rPr>
    </w:lvl>
  </w:abstractNum>
  <w:abstractNum w:abstractNumId="87" w15:restartNumberingAfterBreak="0">
    <w:nsid w:val="2D8E6A30"/>
    <w:multiLevelType w:val="multilevel"/>
    <w:tmpl w:val="1DE2C59E"/>
    <w:lvl w:ilvl="0">
      <w:start w:val="1"/>
      <w:numFmt w:val="decimal"/>
      <w:lvlText w:val="%1"/>
      <w:lvlJc w:val="left"/>
      <w:pPr>
        <w:ind w:left="1770" w:hanging="600"/>
      </w:pPr>
      <w:rPr>
        <w:rFonts w:hint="default"/>
        <w:lang w:val="en-US" w:eastAsia="en-US" w:bidi="ar-SA"/>
      </w:rPr>
    </w:lvl>
    <w:lvl w:ilvl="1">
      <w:start w:val="1"/>
      <w:numFmt w:val="decimal"/>
      <w:lvlText w:val="%1.%2"/>
      <w:lvlJc w:val="left"/>
      <w:pPr>
        <w:ind w:left="1770" w:hanging="600"/>
        <w:jc w:val="right"/>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5">
      <w:start w:val="1"/>
      <w:numFmt w:val="decimal"/>
      <w:lvlText w:val="%6)"/>
      <w:lvlJc w:val="left"/>
      <w:pPr>
        <w:ind w:left="2880" w:hanging="360"/>
      </w:pPr>
      <w:rPr>
        <w:rFonts w:ascii="Courier New" w:eastAsia="Courier New" w:hAnsi="Courier New" w:cs="Courier New" w:hint="default"/>
        <w:b w:val="0"/>
        <w:bCs w:val="0"/>
        <w:i w:val="0"/>
        <w:iCs w:val="0"/>
        <w:spacing w:val="-1"/>
        <w:w w:val="100"/>
        <w:sz w:val="20"/>
        <w:szCs w:val="20"/>
        <w:lang w:val="en-US" w:eastAsia="en-US" w:bidi="ar-SA"/>
      </w:rPr>
    </w:lvl>
    <w:lvl w:ilvl="6">
      <w:numFmt w:val="bullet"/>
      <w:lvlText w:val="•"/>
      <w:lvlJc w:val="left"/>
      <w:pPr>
        <w:ind w:left="2880" w:hanging="360"/>
      </w:pPr>
      <w:rPr>
        <w:rFonts w:hint="default"/>
        <w:lang w:val="en-US" w:eastAsia="en-US" w:bidi="ar-SA"/>
      </w:rPr>
    </w:lvl>
    <w:lvl w:ilvl="7">
      <w:numFmt w:val="bullet"/>
      <w:lvlText w:val="•"/>
      <w:lvlJc w:val="left"/>
      <w:pPr>
        <w:ind w:left="4950"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88" w15:restartNumberingAfterBreak="0">
    <w:nsid w:val="2D9F68E4"/>
    <w:multiLevelType w:val="multilevel"/>
    <w:tmpl w:val="6C4E4E5C"/>
    <w:lvl w:ilvl="0">
      <w:start w:val="2"/>
      <w:numFmt w:val="decimal"/>
      <w:lvlText w:val="%1"/>
      <w:lvlJc w:val="left"/>
      <w:pPr>
        <w:ind w:left="1440" w:hanging="720"/>
      </w:pPr>
      <w:rPr>
        <w:rFonts w:hint="default"/>
        <w:lang w:val="en-US" w:eastAsia="en-US" w:bidi="ar-SA"/>
      </w:rPr>
    </w:lvl>
    <w:lvl w:ilvl="1">
      <w:numFmt w:val="decimal"/>
      <w:lvlText w:val="%1.%2"/>
      <w:lvlJc w:val="left"/>
      <w:pPr>
        <w:ind w:left="1440" w:hanging="720"/>
      </w:pPr>
      <w:rPr>
        <w:rFonts w:ascii="Courier New" w:eastAsia="Courier New" w:hAnsi="Courier New" w:cs="Courier New" w:hint="default"/>
        <w:b/>
        <w:bCs/>
        <w:i w:val="0"/>
        <w:iCs w:val="0"/>
        <w:spacing w:val="0"/>
        <w:w w:val="99"/>
        <w:sz w:val="20"/>
        <w:szCs w:val="20"/>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165"/>
        <w:sz w:val="20"/>
        <w:szCs w:val="20"/>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89" w15:restartNumberingAfterBreak="0">
    <w:nsid w:val="2DA42CFD"/>
    <w:multiLevelType w:val="hybridMultilevel"/>
    <w:tmpl w:val="40520FAC"/>
    <w:lvl w:ilvl="0" w:tplc="7C822D2C">
      <w:start w:val="1"/>
      <w:numFmt w:val="decimal"/>
      <w:lvlText w:val="%1."/>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6E16E4C4">
      <w:numFmt w:val="bullet"/>
      <w:lvlText w:val="•"/>
      <w:lvlJc w:val="left"/>
      <w:pPr>
        <w:ind w:left="2376" w:hanging="360"/>
      </w:pPr>
      <w:rPr>
        <w:rFonts w:hint="default"/>
        <w:lang w:val="en-US" w:eastAsia="en-US" w:bidi="ar-SA"/>
      </w:rPr>
    </w:lvl>
    <w:lvl w:ilvl="2" w:tplc="EB8ABD12">
      <w:numFmt w:val="bullet"/>
      <w:lvlText w:val="•"/>
      <w:lvlJc w:val="left"/>
      <w:pPr>
        <w:ind w:left="3312" w:hanging="360"/>
      </w:pPr>
      <w:rPr>
        <w:rFonts w:hint="default"/>
        <w:lang w:val="en-US" w:eastAsia="en-US" w:bidi="ar-SA"/>
      </w:rPr>
    </w:lvl>
    <w:lvl w:ilvl="3" w:tplc="10A87504">
      <w:numFmt w:val="bullet"/>
      <w:lvlText w:val="•"/>
      <w:lvlJc w:val="left"/>
      <w:pPr>
        <w:ind w:left="4248" w:hanging="360"/>
      </w:pPr>
      <w:rPr>
        <w:rFonts w:hint="default"/>
        <w:lang w:val="en-US" w:eastAsia="en-US" w:bidi="ar-SA"/>
      </w:rPr>
    </w:lvl>
    <w:lvl w:ilvl="4" w:tplc="BBDEB6DE">
      <w:numFmt w:val="bullet"/>
      <w:lvlText w:val="•"/>
      <w:lvlJc w:val="left"/>
      <w:pPr>
        <w:ind w:left="5184" w:hanging="360"/>
      </w:pPr>
      <w:rPr>
        <w:rFonts w:hint="default"/>
        <w:lang w:val="en-US" w:eastAsia="en-US" w:bidi="ar-SA"/>
      </w:rPr>
    </w:lvl>
    <w:lvl w:ilvl="5" w:tplc="DA70B3FE">
      <w:numFmt w:val="bullet"/>
      <w:lvlText w:val="•"/>
      <w:lvlJc w:val="left"/>
      <w:pPr>
        <w:ind w:left="6120" w:hanging="360"/>
      </w:pPr>
      <w:rPr>
        <w:rFonts w:hint="default"/>
        <w:lang w:val="en-US" w:eastAsia="en-US" w:bidi="ar-SA"/>
      </w:rPr>
    </w:lvl>
    <w:lvl w:ilvl="6" w:tplc="BFE2DAB6">
      <w:numFmt w:val="bullet"/>
      <w:lvlText w:val="•"/>
      <w:lvlJc w:val="left"/>
      <w:pPr>
        <w:ind w:left="7056" w:hanging="360"/>
      </w:pPr>
      <w:rPr>
        <w:rFonts w:hint="default"/>
        <w:lang w:val="en-US" w:eastAsia="en-US" w:bidi="ar-SA"/>
      </w:rPr>
    </w:lvl>
    <w:lvl w:ilvl="7" w:tplc="F7F03AEC">
      <w:numFmt w:val="bullet"/>
      <w:lvlText w:val="•"/>
      <w:lvlJc w:val="left"/>
      <w:pPr>
        <w:ind w:left="7992" w:hanging="360"/>
      </w:pPr>
      <w:rPr>
        <w:rFonts w:hint="default"/>
        <w:lang w:val="en-US" w:eastAsia="en-US" w:bidi="ar-SA"/>
      </w:rPr>
    </w:lvl>
    <w:lvl w:ilvl="8" w:tplc="CD2490F4">
      <w:numFmt w:val="bullet"/>
      <w:lvlText w:val="•"/>
      <w:lvlJc w:val="left"/>
      <w:pPr>
        <w:ind w:left="8928" w:hanging="360"/>
      </w:pPr>
      <w:rPr>
        <w:rFonts w:hint="default"/>
        <w:lang w:val="en-US" w:eastAsia="en-US" w:bidi="ar-SA"/>
      </w:rPr>
    </w:lvl>
  </w:abstractNum>
  <w:abstractNum w:abstractNumId="90" w15:restartNumberingAfterBreak="0">
    <w:nsid w:val="2DEC7C2F"/>
    <w:multiLevelType w:val="multilevel"/>
    <w:tmpl w:val="F31AB4B6"/>
    <w:lvl w:ilvl="0">
      <w:start w:val="3"/>
      <w:numFmt w:val="decimal"/>
      <w:lvlText w:val="%1"/>
      <w:lvlJc w:val="left"/>
      <w:pPr>
        <w:ind w:left="1255" w:hanging="536"/>
      </w:pPr>
      <w:rPr>
        <w:rFonts w:hint="default"/>
        <w:lang w:val="en-US" w:eastAsia="en-US" w:bidi="ar-SA"/>
      </w:rPr>
    </w:lvl>
    <w:lvl w:ilvl="1">
      <w:start w:val="1"/>
      <w:numFmt w:val="decimal"/>
      <w:lvlText w:val="%1.%2"/>
      <w:lvlJc w:val="left"/>
      <w:pPr>
        <w:ind w:left="1255" w:hanging="536"/>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3"/>
        <w:sz w:val="20"/>
        <w:szCs w:val="20"/>
        <w:lang w:val="en-US" w:eastAsia="en-US" w:bidi="ar-SA"/>
      </w:rPr>
    </w:lvl>
    <w:lvl w:ilvl="4">
      <w:start w:val="1"/>
      <w:numFmt w:val="lowerLetter"/>
      <w:lvlText w:val="%5."/>
      <w:lvlJc w:val="left"/>
      <w:pPr>
        <w:ind w:left="2159"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decimal"/>
      <w:lvlText w:val="%6)"/>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5280" w:hanging="360"/>
      </w:pPr>
      <w:rPr>
        <w:rFonts w:hint="default"/>
        <w:lang w:val="en-US" w:eastAsia="en-US" w:bidi="ar-SA"/>
      </w:rPr>
    </w:lvl>
    <w:lvl w:ilvl="7">
      <w:numFmt w:val="bullet"/>
      <w:lvlText w:val="•"/>
      <w:lvlJc w:val="left"/>
      <w:pPr>
        <w:ind w:left="6660"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91" w15:restartNumberingAfterBreak="0">
    <w:nsid w:val="2EBF2099"/>
    <w:multiLevelType w:val="hybridMultilevel"/>
    <w:tmpl w:val="8C865F0E"/>
    <w:lvl w:ilvl="0" w:tplc="FC2E0C60">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2CD8EA1C">
      <w:start w:val="1"/>
      <w:numFmt w:val="decimal"/>
      <w:lvlText w:val="%2)"/>
      <w:lvlJc w:val="left"/>
      <w:pPr>
        <w:ind w:left="3024" w:hanging="360"/>
      </w:pPr>
      <w:rPr>
        <w:rFonts w:ascii="Courier New" w:eastAsia="Courier New" w:hAnsi="Courier New" w:cs="Courier New" w:hint="default"/>
        <w:b w:val="0"/>
        <w:bCs w:val="0"/>
        <w:i w:val="0"/>
        <w:iCs w:val="0"/>
        <w:spacing w:val="0"/>
        <w:w w:val="99"/>
        <w:sz w:val="20"/>
        <w:szCs w:val="20"/>
        <w:lang w:val="en-US" w:eastAsia="en-US" w:bidi="ar-SA"/>
      </w:rPr>
    </w:lvl>
    <w:lvl w:ilvl="2" w:tplc="CAA013B8">
      <w:numFmt w:val="bullet"/>
      <w:lvlText w:val="•"/>
      <w:lvlJc w:val="left"/>
      <w:pPr>
        <w:ind w:left="3884" w:hanging="360"/>
      </w:pPr>
      <w:rPr>
        <w:rFonts w:hint="default"/>
        <w:lang w:val="en-US" w:eastAsia="en-US" w:bidi="ar-SA"/>
      </w:rPr>
    </w:lvl>
    <w:lvl w:ilvl="3" w:tplc="FCA6F044">
      <w:numFmt w:val="bullet"/>
      <w:lvlText w:val="•"/>
      <w:lvlJc w:val="left"/>
      <w:pPr>
        <w:ind w:left="4748" w:hanging="360"/>
      </w:pPr>
      <w:rPr>
        <w:rFonts w:hint="default"/>
        <w:lang w:val="en-US" w:eastAsia="en-US" w:bidi="ar-SA"/>
      </w:rPr>
    </w:lvl>
    <w:lvl w:ilvl="4" w:tplc="F01E5E90">
      <w:numFmt w:val="bullet"/>
      <w:lvlText w:val="•"/>
      <w:lvlJc w:val="left"/>
      <w:pPr>
        <w:ind w:left="5613" w:hanging="360"/>
      </w:pPr>
      <w:rPr>
        <w:rFonts w:hint="default"/>
        <w:lang w:val="en-US" w:eastAsia="en-US" w:bidi="ar-SA"/>
      </w:rPr>
    </w:lvl>
    <w:lvl w:ilvl="5" w:tplc="40F8CB72">
      <w:numFmt w:val="bullet"/>
      <w:lvlText w:val="•"/>
      <w:lvlJc w:val="left"/>
      <w:pPr>
        <w:ind w:left="6477" w:hanging="360"/>
      </w:pPr>
      <w:rPr>
        <w:rFonts w:hint="default"/>
        <w:lang w:val="en-US" w:eastAsia="en-US" w:bidi="ar-SA"/>
      </w:rPr>
    </w:lvl>
    <w:lvl w:ilvl="6" w:tplc="89422DD6">
      <w:numFmt w:val="bullet"/>
      <w:lvlText w:val="•"/>
      <w:lvlJc w:val="left"/>
      <w:pPr>
        <w:ind w:left="7342" w:hanging="360"/>
      </w:pPr>
      <w:rPr>
        <w:rFonts w:hint="default"/>
        <w:lang w:val="en-US" w:eastAsia="en-US" w:bidi="ar-SA"/>
      </w:rPr>
    </w:lvl>
    <w:lvl w:ilvl="7" w:tplc="C8AAAAF4">
      <w:numFmt w:val="bullet"/>
      <w:lvlText w:val="•"/>
      <w:lvlJc w:val="left"/>
      <w:pPr>
        <w:ind w:left="8206" w:hanging="360"/>
      </w:pPr>
      <w:rPr>
        <w:rFonts w:hint="default"/>
        <w:lang w:val="en-US" w:eastAsia="en-US" w:bidi="ar-SA"/>
      </w:rPr>
    </w:lvl>
    <w:lvl w:ilvl="8" w:tplc="0324B5E0">
      <w:numFmt w:val="bullet"/>
      <w:lvlText w:val="•"/>
      <w:lvlJc w:val="left"/>
      <w:pPr>
        <w:ind w:left="9071" w:hanging="360"/>
      </w:pPr>
      <w:rPr>
        <w:rFonts w:hint="default"/>
        <w:lang w:val="en-US" w:eastAsia="en-US" w:bidi="ar-SA"/>
      </w:rPr>
    </w:lvl>
  </w:abstractNum>
  <w:abstractNum w:abstractNumId="92" w15:restartNumberingAfterBreak="0">
    <w:nsid w:val="2EC740DE"/>
    <w:multiLevelType w:val="multilevel"/>
    <w:tmpl w:val="84FE71F8"/>
    <w:lvl w:ilvl="0">
      <w:start w:val="1"/>
      <w:numFmt w:val="decimal"/>
      <w:lvlText w:val="%1"/>
      <w:lvlJc w:val="left"/>
      <w:pPr>
        <w:ind w:left="1440" w:hanging="629"/>
      </w:pPr>
      <w:rPr>
        <w:rFonts w:hint="default"/>
        <w:lang w:val="en-US" w:eastAsia="en-US" w:bidi="ar-SA"/>
      </w:rPr>
    </w:lvl>
    <w:lvl w:ilvl="1">
      <w:numFmt w:val="decimal"/>
      <w:lvlText w:val="%1.%2"/>
      <w:lvlJc w:val="left"/>
      <w:pPr>
        <w:ind w:left="1440" w:hanging="629"/>
      </w:pPr>
      <w:rPr>
        <w:rFonts w:ascii="Courier New" w:eastAsia="Courier New" w:hAnsi="Courier New" w:cs="Courier New" w:hint="default"/>
        <w:b/>
        <w:bCs/>
        <w:i w:val="0"/>
        <w:iCs w:val="0"/>
        <w:spacing w:val="0"/>
        <w:w w:val="99"/>
        <w:sz w:val="24"/>
        <w:szCs w:val="24"/>
        <w:lang w:val="en-US" w:eastAsia="en-US" w:bidi="ar-SA"/>
      </w:rPr>
    </w:lvl>
    <w:lvl w:ilvl="2">
      <w:numFmt w:val="bullet"/>
      <w:lvlText w:val="●"/>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93" w15:restartNumberingAfterBreak="0">
    <w:nsid w:val="2F283E50"/>
    <w:multiLevelType w:val="hybridMultilevel"/>
    <w:tmpl w:val="9E965394"/>
    <w:lvl w:ilvl="0" w:tplc="B2F4BAE4">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5B7AD768">
      <w:start w:val="1"/>
      <w:numFmt w:val="lowerLetter"/>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2E2A6DB8">
      <w:numFmt w:val="bullet"/>
      <w:lvlText w:val="•"/>
      <w:lvlJc w:val="left"/>
      <w:pPr>
        <w:ind w:left="3120" w:hanging="360"/>
      </w:pPr>
      <w:rPr>
        <w:rFonts w:hint="default"/>
        <w:lang w:val="en-US" w:eastAsia="en-US" w:bidi="ar-SA"/>
      </w:rPr>
    </w:lvl>
    <w:lvl w:ilvl="3" w:tplc="CE089B84">
      <w:numFmt w:val="bullet"/>
      <w:lvlText w:val="•"/>
      <w:lvlJc w:val="left"/>
      <w:pPr>
        <w:ind w:left="4080" w:hanging="360"/>
      </w:pPr>
      <w:rPr>
        <w:rFonts w:hint="default"/>
        <w:lang w:val="en-US" w:eastAsia="en-US" w:bidi="ar-SA"/>
      </w:rPr>
    </w:lvl>
    <w:lvl w:ilvl="4" w:tplc="C102259C">
      <w:numFmt w:val="bullet"/>
      <w:lvlText w:val="•"/>
      <w:lvlJc w:val="left"/>
      <w:pPr>
        <w:ind w:left="5040" w:hanging="360"/>
      </w:pPr>
      <w:rPr>
        <w:rFonts w:hint="default"/>
        <w:lang w:val="en-US" w:eastAsia="en-US" w:bidi="ar-SA"/>
      </w:rPr>
    </w:lvl>
    <w:lvl w:ilvl="5" w:tplc="1B68AC52">
      <w:numFmt w:val="bullet"/>
      <w:lvlText w:val="•"/>
      <w:lvlJc w:val="left"/>
      <w:pPr>
        <w:ind w:left="6000" w:hanging="360"/>
      </w:pPr>
      <w:rPr>
        <w:rFonts w:hint="default"/>
        <w:lang w:val="en-US" w:eastAsia="en-US" w:bidi="ar-SA"/>
      </w:rPr>
    </w:lvl>
    <w:lvl w:ilvl="6" w:tplc="68C6CFC4">
      <w:numFmt w:val="bullet"/>
      <w:lvlText w:val="•"/>
      <w:lvlJc w:val="left"/>
      <w:pPr>
        <w:ind w:left="6960" w:hanging="360"/>
      </w:pPr>
      <w:rPr>
        <w:rFonts w:hint="default"/>
        <w:lang w:val="en-US" w:eastAsia="en-US" w:bidi="ar-SA"/>
      </w:rPr>
    </w:lvl>
    <w:lvl w:ilvl="7" w:tplc="1096C7E4">
      <w:numFmt w:val="bullet"/>
      <w:lvlText w:val="•"/>
      <w:lvlJc w:val="left"/>
      <w:pPr>
        <w:ind w:left="7920" w:hanging="360"/>
      </w:pPr>
      <w:rPr>
        <w:rFonts w:hint="default"/>
        <w:lang w:val="en-US" w:eastAsia="en-US" w:bidi="ar-SA"/>
      </w:rPr>
    </w:lvl>
    <w:lvl w:ilvl="8" w:tplc="09EE3DBA">
      <w:numFmt w:val="bullet"/>
      <w:lvlText w:val="•"/>
      <w:lvlJc w:val="left"/>
      <w:pPr>
        <w:ind w:left="8880" w:hanging="360"/>
      </w:pPr>
      <w:rPr>
        <w:rFonts w:hint="default"/>
        <w:lang w:val="en-US" w:eastAsia="en-US" w:bidi="ar-SA"/>
      </w:rPr>
    </w:lvl>
  </w:abstractNum>
  <w:abstractNum w:abstractNumId="94" w15:restartNumberingAfterBreak="0">
    <w:nsid w:val="2F5D3B3D"/>
    <w:multiLevelType w:val="hybridMultilevel"/>
    <w:tmpl w:val="89BA3CA2"/>
    <w:lvl w:ilvl="0" w:tplc="5B288C5C">
      <w:start w:val="1"/>
      <w:numFmt w:val="upperLetter"/>
      <w:lvlText w:val="%1."/>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2AC0541C">
      <w:numFmt w:val="bullet"/>
      <w:lvlText w:val="•"/>
      <w:lvlJc w:val="left"/>
      <w:pPr>
        <w:ind w:left="2376" w:hanging="360"/>
      </w:pPr>
      <w:rPr>
        <w:rFonts w:hint="default"/>
        <w:lang w:val="en-US" w:eastAsia="en-US" w:bidi="ar-SA"/>
      </w:rPr>
    </w:lvl>
    <w:lvl w:ilvl="2" w:tplc="45ECDD40">
      <w:numFmt w:val="bullet"/>
      <w:lvlText w:val="•"/>
      <w:lvlJc w:val="left"/>
      <w:pPr>
        <w:ind w:left="3312" w:hanging="360"/>
      </w:pPr>
      <w:rPr>
        <w:rFonts w:hint="default"/>
        <w:lang w:val="en-US" w:eastAsia="en-US" w:bidi="ar-SA"/>
      </w:rPr>
    </w:lvl>
    <w:lvl w:ilvl="3" w:tplc="96A60C6E">
      <w:numFmt w:val="bullet"/>
      <w:lvlText w:val="•"/>
      <w:lvlJc w:val="left"/>
      <w:pPr>
        <w:ind w:left="4248" w:hanging="360"/>
      </w:pPr>
      <w:rPr>
        <w:rFonts w:hint="default"/>
        <w:lang w:val="en-US" w:eastAsia="en-US" w:bidi="ar-SA"/>
      </w:rPr>
    </w:lvl>
    <w:lvl w:ilvl="4" w:tplc="33DE187C">
      <w:numFmt w:val="bullet"/>
      <w:lvlText w:val="•"/>
      <w:lvlJc w:val="left"/>
      <w:pPr>
        <w:ind w:left="5184" w:hanging="360"/>
      </w:pPr>
      <w:rPr>
        <w:rFonts w:hint="default"/>
        <w:lang w:val="en-US" w:eastAsia="en-US" w:bidi="ar-SA"/>
      </w:rPr>
    </w:lvl>
    <w:lvl w:ilvl="5" w:tplc="B3DCB158">
      <w:numFmt w:val="bullet"/>
      <w:lvlText w:val="•"/>
      <w:lvlJc w:val="left"/>
      <w:pPr>
        <w:ind w:left="6120" w:hanging="360"/>
      </w:pPr>
      <w:rPr>
        <w:rFonts w:hint="default"/>
        <w:lang w:val="en-US" w:eastAsia="en-US" w:bidi="ar-SA"/>
      </w:rPr>
    </w:lvl>
    <w:lvl w:ilvl="6" w:tplc="2E9C7886">
      <w:numFmt w:val="bullet"/>
      <w:lvlText w:val="•"/>
      <w:lvlJc w:val="left"/>
      <w:pPr>
        <w:ind w:left="7056" w:hanging="360"/>
      </w:pPr>
      <w:rPr>
        <w:rFonts w:hint="default"/>
        <w:lang w:val="en-US" w:eastAsia="en-US" w:bidi="ar-SA"/>
      </w:rPr>
    </w:lvl>
    <w:lvl w:ilvl="7" w:tplc="10060118">
      <w:numFmt w:val="bullet"/>
      <w:lvlText w:val="•"/>
      <w:lvlJc w:val="left"/>
      <w:pPr>
        <w:ind w:left="7992" w:hanging="360"/>
      </w:pPr>
      <w:rPr>
        <w:rFonts w:hint="default"/>
        <w:lang w:val="en-US" w:eastAsia="en-US" w:bidi="ar-SA"/>
      </w:rPr>
    </w:lvl>
    <w:lvl w:ilvl="8" w:tplc="67B6445A">
      <w:numFmt w:val="bullet"/>
      <w:lvlText w:val="•"/>
      <w:lvlJc w:val="left"/>
      <w:pPr>
        <w:ind w:left="8928" w:hanging="360"/>
      </w:pPr>
      <w:rPr>
        <w:rFonts w:hint="default"/>
        <w:lang w:val="en-US" w:eastAsia="en-US" w:bidi="ar-SA"/>
      </w:rPr>
    </w:lvl>
  </w:abstractNum>
  <w:abstractNum w:abstractNumId="95" w15:restartNumberingAfterBreak="0">
    <w:nsid w:val="30846352"/>
    <w:multiLevelType w:val="hybridMultilevel"/>
    <w:tmpl w:val="0588ABF2"/>
    <w:lvl w:ilvl="0" w:tplc="CCFC5ADC">
      <w:numFmt w:val="bullet"/>
      <w:lvlText w:val="●"/>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15B88B80">
      <w:numFmt w:val="bullet"/>
      <w:lvlText w:val="○"/>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24367F36">
      <w:numFmt w:val="bullet"/>
      <w:lvlText w:val="•"/>
      <w:lvlJc w:val="left"/>
      <w:pPr>
        <w:ind w:left="3120" w:hanging="360"/>
      </w:pPr>
      <w:rPr>
        <w:rFonts w:hint="default"/>
        <w:lang w:val="en-US" w:eastAsia="en-US" w:bidi="ar-SA"/>
      </w:rPr>
    </w:lvl>
    <w:lvl w:ilvl="3" w:tplc="E1564EF2">
      <w:numFmt w:val="bullet"/>
      <w:lvlText w:val="•"/>
      <w:lvlJc w:val="left"/>
      <w:pPr>
        <w:ind w:left="4080" w:hanging="360"/>
      </w:pPr>
      <w:rPr>
        <w:rFonts w:hint="default"/>
        <w:lang w:val="en-US" w:eastAsia="en-US" w:bidi="ar-SA"/>
      </w:rPr>
    </w:lvl>
    <w:lvl w:ilvl="4" w:tplc="1728C528">
      <w:numFmt w:val="bullet"/>
      <w:lvlText w:val="•"/>
      <w:lvlJc w:val="left"/>
      <w:pPr>
        <w:ind w:left="5040" w:hanging="360"/>
      </w:pPr>
      <w:rPr>
        <w:rFonts w:hint="default"/>
        <w:lang w:val="en-US" w:eastAsia="en-US" w:bidi="ar-SA"/>
      </w:rPr>
    </w:lvl>
    <w:lvl w:ilvl="5" w:tplc="385A4D06">
      <w:numFmt w:val="bullet"/>
      <w:lvlText w:val="•"/>
      <w:lvlJc w:val="left"/>
      <w:pPr>
        <w:ind w:left="6000" w:hanging="360"/>
      </w:pPr>
      <w:rPr>
        <w:rFonts w:hint="default"/>
        <w:lang w:val="en-US" w:eastAsia="en-US" w:bidi="ar-SA"/>
      </w:rPr>
    </w:lvl>
    <w:lvl w:ilvl="6" w:tplc="30BADAAC">
      <w:numFmt w:val="bullet"/>
      <w:lvlText w:val="•"/>
      <w:lvlJc w:val="left"/>
      <w:pPr>
        <w:ind w:left="6960" w:hanging="360"/>
      </w:pPr>
      <w:rPr>
        <w:rFonts w:hint="default"/>
        <w:lang w:val="en-US" w:eastAsia="en-US" w:bidi="ar-SA"/>
      </w:rPr>
    </w:lvl>
    <w:lvl w:ilvl="7" w:tplc="B712A3F6">
      <w:numFmt w:val="bullet"/>
      <w:lvlText w:val="•"/>
      <w:lvlJc w:val="left"/>
      <w:pPr>
        <w:ind w:left="7920" w:hanging="360"/>
      </w:pPr>
      <w:rPr>
        <w:rFonts w:hint="default"/>
        <w:lang w:val="en-US" w:eastAsia="en-US" w:bidi="ar-SA"/>
      </w:rPr>
    </w:lvl>
    <w:lvl w:ilvl="8" w:tplc="AC827CF4">
      <w:numFmt w:val="bullet"/>
      <w:lvlText w:val="•"/>
      <w:lvlJc w:val="left"/>
      <w:pPr>
        <w:ind w:left="8880" w:hanging="360"/>
      </w:pPr>
      <w:rPr>
        <w:rFonts w:hint="default"/>
        <w:lang w:val="en-US" w:eastAsia="en-US" w:bidi="ar-SA"/>
      </w:rPr>
    </w:lvl>
  </w:abstractNum>
  <w:abstractNum w:abstractNumId="96" w15:restartNumberingAfterBreak="0">
    <w:nsid w:val="318C0524"/>
    <w:multiLevelType w:val="multilevel"/>
    <w:tmpl w:val="A8FC4022"/>
    <w:lvl w:ilvl="0">
      <w:start w:val="1"/>
      <w:numFmt w:val="decimal"/>
      <w:lvlText w:val="%1"/>
      <w:lvlJc w:val="left"/>
      <w:pPr>
        <w:ind w:left="1560" w:hanging="480"/>
      </w:pPr>
      <w:rPr>
        <w:rFonts w:hint="default"/>
        <w:lang w:val="en-US" w:eastAsia="en-US" w:bidi="ar-SA"/>
      </w:rPr>
    </w:lvl>
    <w:lvl w:ilvl="1">
      <w:start w:val="6"/>
      <w:numFmt w:val="decimal"/>
      <w:lvlText w:val="%1.%2"/>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decimal"/>
      <w:lvlText w:val="%3."/>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3">
      <w:numFmt w:val="bullet"/>
      <w:lvlText w:val="•"/>
      <w:lvlJc w:val="left"/>
      <w:pPr>
        <w:ind w:left="4160" w:hanging="360"/>
      </w:pPr>
      <w:rPr>
        <w:rFonts w:hint="default"/>
        <w:lang w:val="en-US" w:eastAsia="en-US" w:bidi="ar-SA"/>
      </w:rPr>
    </w:lvl>
    <w:lvl w:ilvl="4">
      <w:numFmt w:val="bullet"/>
      <w:lvlText w:val="•"/>
      <w:lvlJc w:val="left"/>
      <w:pPr>
        <w:ind w:left="5160" w:hanging="360"/>
      </w:pPr>
      <w:rPr>
        <w:rFonts w:hint="default"/>
        <w:lang w:val="en-US" w:eastAsia="en-US" w:bidi="ar-SA"/>
      </w:rPr>
    </w:lvl>
    <w:lvl w:ilvl="5">
      <w:numFmt w:val="bullet"/>
      <w:lvlText w:val="•"/>
      <w:lvlJc w:val="left"/>
      <w:pPr>
        <w:ind w:left="6160" w:hanging="360"/>
      </w:pPr>
      <w:rPr>
        <w:rFonts w:hint="default"/>
        <w:lang w:val="en-US" w:eastAsia="en-US" w:bidi="ar-SA"/>
      </w:rPr>
    </w:lvl>
    <w:lvl w:ilvl="6">
      <w:numFmt w:val="bullet"/>
      <w:lvlText w:val="•"/>
      <w:lvlJc w:val="left"/>
      <w:pPr>
        <w:ind w:left="7160" w:hanging="360"/>
      </w:pPr>
      <w:rPr>
        <w:rFonts w:hint="default"/>
        <w:lang w:val="en-US" w:eastAsia="en-US" w:bidi="ar-SA"/>
      </w:rPr>
    </w:lvl>
    <w:lvl w:ilvl="7">
      <w:numFmt w:val="bullet"/>
      <w:lvlText w:val="•"/>
      <w:lvlJc w:val="left"/>
      <w:pPr>
        <w:ind w:left="8160" w:hanging="360"/>
      </w:pPr>
      <w:rPr>
        <w:rFonts w:hint="default"/>
        <w:lang w:val="en-US" w:eastAsia="en-US" w:bidi="ar-SA"/>
      </w:rPr>
    </w:lvl>
    <w:lvl w:ilvl="8">
      <w:numFmt w:val="bullet"/>
      <w:lvlText w:val="•"/>
      <w:lvlJc w:val="left"/>
      <w:pPr>
        <w:ind w:left="9160" w:hanging="360"/>
      </w:pPr>
      <w:rPr>
        <w:rFonts w:hint="default"/>
        <w:lang w:val="en-US" w:eastAsia="en-US" w:bidi="ar-SA"/>
      </w:rPr>
    </w:lvl>
  </w:abstractNum>
  <w:abstractNum w:abstractNumId="97" w15:restartNumberingAfterBreak="0">
    <w:nsid w:val="31901438"/>
    <w:multiLevelType w:val="multilevel"/>
    <w:tmpl w:val="97F2A75C"/>
    <w:lvl w:ilvl="0">
      <w:start w:val="3"/>
      <w:numFmt w:val="decimal"/>
      <w:lvlText w:val="%1"/>
      <w:lvlJc w:val="left"/>
      <w:pPr>
        <w:ind w:left="1440" w:hanging="720"/>
      </w:pPr>
      <w:rPr>
        <w:rFonts w:hint="default"/>
        <w:lang w:val="en-US" w:eastAsia="en-US" w:bidi="ar-SA"/>
      </w:rPr>
    </w:lvl>
    <w:lvl w:ilvl="1">
      <w:start w:val="1"/>
      <w:numFmt w:val="decimal"/>
      <w:lvlText w:val="%1.%2"/>
      <w:lvlJc w:val="left"/>
      <w:pPr>
        <w:ind w:left="1440" w:hanging="72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98" w15:restartNumberingAfterBreak="0">
    <w:nsid w:val="3212088F"/>
    <w:multiLevelType w:val="hybridMultilevel"/>
    <w:tmpl w:val="FFA62A58"/>
    <w:lvl w:ilvl="0" w:tplc="E50EE04C">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8632CC6A">
      <w:start w:val="1"/>
      <w:numFmt w:val="decimal"/>
      <w:lvlText w:val="%2)"/>
      <w:lvlJc w:val="left"/>
      <w:pPr>
        <w:ind w:left="3024" w:hanging="360"/>
      </w:pPr>
      <w:rPr>
        <w:rFonts w:ascii="Courier New" w:eastAsia="Courier New" w:hAnsi="Courier New" w:cs="Courier New" w:hint="default"/>
        <w:b w:val="0"/>
        <w:bCs w:val="0"/>
        <w:i w:val="0"/>
        <w:iCs w:val="0"/>
        <w:spacing w:val="0"/>
        <w:w w:val="99"/>
        <w:sz w:val="20"/>
        <w:szCs w:val="20"/>
        <w:lang w:val="en-US" w:eastAsia="en-US" w:bidi="ar-SA"/>
      </w:rPr>
    </w:lvl>
    <w:lvl w:ilvl="2" w:tplc="9E489726">
      <w:numFmt w:val="bullet"/>
      <w:lvlText w:val="•"/>
      <w:lvlJc w:val="left"/>
      <w:pPr>
        <w:ind w:left="3884" w:hanging="360"/>
      </w:pPr>
      <w:rPr>
        <w:rFonts w:hint="default"/>
        <w:lang w:val="en-US" w:eastAsia="en-US" w:bidi="ar-SA"/>
      </w:rPr>
    </w:lvl>
    <w:lvl w:ilvl="3" w:tplc="023AAD6C">
      <w:numFmt w:val="bullet"/>
      <w:lvlText w:val="•"/>
      <w:lvlJc w:val="left"/>
      <w:pPr>
        <w:ind w:left="4748" w:hanging="360"/>
      </w:pPr>
      <w:rPr>
        <w:rFonts w:hint="default"/>
        <w:lang w:val="en-US" w:eastAsia="en-US" w:bidi="ar-SA"/>
      </w:rPr>
    </w:lvl>
    <w:lvl w:ilvl="4" w:tplc="8C984BC2">
      <w:numFmt w:val="bullet"/>
      <w:lvlText w:val="•"/>
      <w:lvlJc w:val="left"/>
      <w:pPr>
        <w:ind w:left="5613" w:hanging="360"/>
      </w:pPr>
      <w:rPr>
        <w:rFonts w:hint="default"/>
        <w:lang w:val="en-US" w:eastAsia="en-US" w:bidi="ar-SA"/>
      </w:rPr>
    </w:lvl>
    <w:lvl w:ilvl="5" w:tplc="A746B666">
      <w:numFmt w:val="bullet"/>
      <w:lvlText w:val="•"/>
      <w:lvlJc w:val="left"/>
      <w:pPr>
        <w:ind w:left="6477" w:hanging="360"/>
      </w:pPr>
      <w:rPr>
        <w:rFonts w:hint="default"/>
        <w:lang w:val="en-US" w:eastAsia="en-US" w:bidi="ar-SA"/>
      </w:rPr>
    </w:lvl>
    <w:lvl w:ilvl="6" w:tplc="EBA6BE7E">
      <w:numFmt w:val="bullet"/>
      <w:lvlText w:val="•"/>
      <w:lvlJc w:val="left"/>
      <w:pPr>
        <w:ind w:left="7342" w:hanging="360"/>
      </w:pPr>
      <w:rPr>
        <w:rFonts w:hint="default"/>
        <w:lang w:val="en-US" w:eastAsia="en-US" w:bidi="ar-SA"/>
      </w:rPr>
    </w:lvl>
    <w:lvl w:ilvl="7" w:tplc="88CC61D8">
      <w:numFmt w:val="bullet"/>
      <w:lvlText w:val="•"/>
      <w:lvlJc w:val="left"/>
      <w:pPr>
        <w:ind w:left="8206" w:hanging="360"/>
      </w:pPr>
      <w:rPr>
        <w:rFonts w:hint="default"/>
        <w:lang w:val="en-US" w:eastAsia="en-US" w:bidi="ar-SA"/>
      </w:rPr>
    </w:lvl>
    <w:lvl w:ilvl="8" w:tplc="F9CC906A">
      <w:numFmt w:val="bullet"/>
      <w:lvlText w:val="•"/>
      <w:lvlJc w:val="left"/>
      <w:pPr>
        <w:ind w:left="9071" w:hanging="360"/>
      </w:pPr>
      <w:rPr>
        <w:rFonts w:hint="default"/>
        <w:lang w:val="en-US" w:eastAsia="en-US" w:bidi="ar-SA"/>
      </w:rPr>
    </w:lvl>
  </w:abstractNum>
  <w:abstractNum w:abstractNumId="99" w15:restartNumberingAfterBreak="0">
    <w:nsid w:val="3254038A"/>
    <w:multiLevelType w:val="multilevel"/>
    <w:tmpl w:val="C504A574"/>
    <w:lvl w:ilvl="0">
      <w:start w:val="2"/>
      <w:numFmt w:val="decimal"/>
      <w:lvlText w:val="%1"/>
      <w:lvlJc w:val="left"/>
      <w:pPr>
        <w:ind w:left="1200" w:hanging="480"/>
      </w:pPr>
      <w:rPr>
        <w:rFonts w:hint="default"/>
        <w:lang w:val="en-US" w:eastAsia="en-US" w:bidi="ar-SA"/>
      </w:rPr>
    </w:lvl>
    <w:lvl w:ilvl="1">
      <w:start w:val="6"/>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304"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lowerLetter"/>
      <w:lvlText w:val="%6)"/>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6">
      <w:start w:val="1"/>
      <w:numFmt w:val="decimal"/>
      <w:lvlText w:val="%7)"/>
      <w:lvlJc w:val="left"/>
      <w:pPr>
        <w:ind w:left="3024" w:hanging="360"/>
      </w:pPr>
      <w:rPr>
        <w:rFonts w:ascii="Courier New" w:eastAsia="Courier New" w:hAnsi="Courier New" w:cs="Courier New" w:hint="default"/>
        <w:b w:val="0"/>
        <w:bCs w:val="0"/>
        <w:i w:val="0"/>
        <w:iCs w:val="0"/>
        <w:spacing w:val="0"/>
        <w:w w:val="99"/>
        <w:sz w:val="20"/>
        <w:szCs w:val="20"/>
        <w:lang w:val="en-US" w:eastAsia="en-US" w:bidi="ar-SA"/>
      </w:rPr>
    </w:lvl>
    <w:lvl w:ilvl="7">
      <w:numFmt w:val="bullet"/>
      <w:lvlText w:val="•"/>
      <w:lvlJc w:val="left"/>
      <w:pPr>
        <w:ind w:left="4965" w:hanging="360"/>
      </w:pPr>
      <w:rPr>
        <w:rFonts w:hint="default"/>
        <w:lang w:val="en-US" w:eastAsia="en-US" w:bidi="ar-SA"/>
      </w:rPr>
    </w:lvl>
    <w:lvl w:ilvl="8">
      <w:numFmt w:val="bullet"/>
      <w:lvlText w:val="•"/>
      <w:lvlJc w:val="left"/>
      <w:pPr>
        <w:ind w:left="6910" w:hanging="360"/>
      </w:pPr>
      <w:rPr>
        <w:rFonts w:hint="default"/>
        <w:lang w:val="en-US" w:eastAsia="en-US" w:bidi="ar-SA"/>
      </w:rPr>
    </w:lvl>
  </w:abstractNum>
  <w:abstractNum w:abstractNumId="100" w15:restartNumberingAfterBreak="0">
    <w:nsid w:val="33DE0508"/>
    <w:multiLevelType w:val="hybridMultilevel"/>
    <w:tmpl w:val="60AC0ACA"/>
    <w:lvl w:ilvl="0" w:tplc="6040CFD6">
      <w:start w:val="3"/>
      <w:numFmt w:val="decimal"/>
      <w:lvlText w:val="%1"/>
      <w:lvlJc w:val="left"/>
      <w:pPr>
        <w:ind w:left="1679" w:hanging="240"/>
      </w:pPr>
      <w:rPr>
        <w:rFonts w:ascii="Courier New" w:eastAsia="Courier New" w:hAnsi="Courier New" w:cs="Courier New" w:hint="default"/>
        <w:b w:val="0"/>
        <w:bCs w:val="0"/>
        <w:i w:val="0"/>
        <w:iCs w:val="0"/>
        <w:spacing w:val="0"/>
        <w:w w:val="100"/>
        <w:sz w:val="20"/>
        <w:szCs w:val="20"/>
        <w:lang w:val="en-US" w:eastAsia="en-US" w:bidi="ar-SA"/>
      </w:rPr>
    </w:lvl>
    <w:lvl w:ilvl="1" w:tplc="EC76F850">
      <w:numFmt w:val="bullet"/>
      <w:lvlText w:val="•"/>
      <w:lvlJc w:val="left"/>
      <w:pPr>
        <w:ind w:left="2592" w:hanging="240"/>
      </w:pPr>
      <w:rPr>
        <w:rFonts w:hint="default"/>
        <w:lang w:val="en-US" w:eastAsia="en-US" w:bidi="ar-SA"/>
      </w:rPr>
    </w:lvl>
    <w:lvl w:ilvl="2" w:tplc="AAE818EE">
      <w:numFmt w:val="bullet"/>
      <w:lvlText w:val="•"/>
      <w:lvlJc w:val="left"/>
      <w:pPr>
        <w:ind w:left="3504" w:hanging="240"/>
      </w:pPr>
      <w:rPr>
        <w:rFonts w:hint="default"/>
        <w:lang w:val="en-US" w:eastAsia="en-US" w:bidi="ar-SA"/>
      </w:rPr>
    </w:lvl>
    <w:lvl w:ilvl="3" w:tplc="E218744C">
      <w:numFmt w:val="bullet"/>
      <w:lvlText w:val="•"/>
      <w:lvlJc w:val="left"/>
      <w:pPr>
        <w:ind w:left="4416" w:hanging="240"/>
      </w:pPr>
      <w:rPr>
        <w:rFonts w:hint="default"/>
        <w:lang w:val="en-US" w:eastAsia="en-US" w:bidi="ar-SA"/>
      </w:rPr>
    </w:lvl>
    <w:lvl w:ilvl="4" w:tplc="0CE87416">
      <w:numFmt w:val="bullet"/>
      <w:lvlText w:val="•"/>
      <w:lvlJc w:val="left"/>
      <w:pPr>
        <w:ind w:left="5328" w:hanging="240"/>
      </w:pPr>
      <w:rPr>
        <w:rFonts w:hint="default"/>
        <w:lang w:val="en-US" w:eastAsia="en-US" w:bidi="ar-SA"/>
      </w:rPr>
    </w:lvl>
    <w:lvl w:ilvl="5" w:tplc="E1F02FE6">
      <w:numFmt w:val="bullet"/>
      <w:lvlText w:val="•"/>
      <w:lvlJc w:val="left"/>
      <w:pPr>
        <w:ind w:left="6240" w:hanging="240"/>
      </w:pPr>
      <w:rPr>
        <w:rFonts w:hint="default"/>
        <w:lang w:val="en-US" w:eastAsia="en-US" w:bidi="ar-SA"/>
      </w:rPr>
    </w:lvl>
    <w:lvl w:ilvl="6" w:tplc="0772255A">
      <w:numFmt w:val="bullet"/>
      <w:lvlText w:val="•"/>
      <w:lvlJc w:val="left"/>
      <w:pPr>
        <w:ind w:left="7152" w:hanging="240"/>
      </w:pPr>
      <w:rPr>
        <w:rFonts w:hint="default"/>
        <w:lang w:val="en-US" w:eastAsia="en-US" w:bidi="ar-SA"/>
      </w:rPr>
    </w:lvl>
    <w:lvl w:ilvl="7" w:tplc="77DCA88C">
      <w:numFmt w:val="bullet"/>
      <w:lvlText w:val="•"/>
      <w:lvlJc w:val="left"/>
      <w:pPr>
        <w:ind w:left="8064" w:hanging="240"/>
      </w:pPr>
      <w:rPr>
        <w:rFonts w:hint="default"/>
        <w:lang w:val="en-US" w:eastAsia="en-US" w:bidi="ar-SA"/>
      </w:rPr>
    </w:lvl>
    <w:lvl w:ilvl="8" w:tplc="708407D4">
      <w:numFmt w:val="bullet"/>
      <w:lvlText w:val="•"/>
      <w:lvlJc w:val="left"/>
      <w:pPr>
        <w:ind w:left="8976" w:hanging="240"/>
      </w:pPr>
      <w:rPr>
        <w:rFonts w:hint="default"/>
        <w:lang w:val="en-US" w:eastAsia="en-US" w:bidi="ar-SA"/>
      </w:rPr>
    </w:lvl>
  </w:abstractNum>
  <w:abstractNum w:abstractNumId="101" w15:restartNumberingAfterBreak="0">
    <w:nsid w:val="33E7638B"/>
    <w:multiLevelType w:val="hybridMultilevel"/>
    <w:tmpl w:val="29B098FE"/>
    <w:lvl w:ilvl="0" w:tplc="F69EC34A">
      <w:start w:val="1"/>
      <w:numFmt w:val="decimal"/>
      <w:lvlText w:val="%1."/>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5F608100">
      <w:numFmt w:val="bullet"/>
      <w:lvlText w:val="•"/>
      <w:lvlJc w:val="left"/>
      <w:pPr>
        <w:ind w:left="2700" w:hanging="360"/>
      </w:pPr>
      <w:rPr>
        <w:rFonts w:hint="default"/>
        <w:lang w:val="en-US" w:eastAsia="en-US" w:bidi="ar-SA"/>
      </w:rPr>
    </w:lvl>
    <w:lvl w:ilvl="2" w:tplc="524ED488">
      <w:numFmt w:val="bullet"/>
      <w:lvlText w:val="•"/>
      <w:lvlJc w:val="left"/>
      <w:pPr>
        <w:ind w:left="3600" w:hanging="360"/>
      </w:pPr>
      <w:rPr>
        <w:rFonts w:hint="default"/>
        <w:lang w:val="en-US" w:eastAsia="en-US" w:bidi="ar-SA"/>
      </w:rPr>
    </w:lvl>
    <w:lvl w:ilvl="3" w:tplc="21AAC95C">
      <w:numFmt w:val="bullet"/>
      <w:lvlText w:val="•"/>
      <w:lvlJc w:val="left"/>
      <w:pPr>
        <w:ind w:left="4500" w:hanging="360"/>
      </w:pPr>
      <w:rPr>
        <w:rFonts w:hint="default"/>
        <w:lang w:val="en-US" w:eastAsia="en-US" w:bidi="ar-SA"/>
      </w:rPr>
    </w:lvl>
    <w:lvl w:ilvl="4" w:tplc="5F0E0D4A">
      <w:numFmt w:val="bullet"/>
      <w:lvlText w:val="•"/>
      <w:lvlJc w:val="left"/>
      <w:pPr>
        <w:ind w:left="5400" w:hanging="360"/>
      </w:pPr>
      <w:rPr>
        <w:rFonts w:hint="default"/>
        <w:lang w:val="en-US" w:eastAsia="en-US" w:bidi="ar-SA"/>
      </w:rPr>
    </w:lvl>
    <w:lvl w:ilvl="5" w:tplc="154C6034">
      <w:numFmt w:val="bullet"/>
      <w:lvlText w:val="•"/>
      <w:lvlJc w:val="left"/>
      <w:pPr>
        <w:ind w:left="6300" w:hanging="360"/>
      </w:pPr>
      <w:rPr>
        <w:rFonts w:hint="default"/>
        <w:lang w:val="en-US" w:eastAsia="en-US" w:bidi="ar-SA"/>
      </w:rPr>
    </w:lvl>
    <w:lvl w:ilvl="6" w:tplc="4626756A">
      <w:numFmt w:val="bullet"/>
      <w:lvlText w:val="•"/>
      <w:lvlJc w:val="left"/>
      <w:pPr>
        <w:ind w:left="7200" w:hanging="360"/>
      </w:pPr>
      <w:rPr>
        <w:rFonts w:hint="default"/>
        <w:lang w:val="en-US" w:eastAsia="en-US" w:bidi="ar-SA"/>
      </w:rPr>
    </w:lvl>
    <w:lvl w:ilvl="7" w:tplc="E3C24FDA">
      <w:numFmt w:val="bullet"/>
      <w:lvlText w:val="•"/>
      <w:lvlJc w:val="left"/>
      <w:pPr>
        <w:ind w:left="8100" w:hanging="360"/>
      </w:pPr>
      <w:rPr>
        <w:rFonts w:hint="default"/>
        <w:lang w:val="en-US" w:eastAsia="en-US" w:bidi="ar-SA"/>
      </w:rPr>
    </w:lvl>
    <w:lvl w:ilvl="8" w:tplc="DCD8FF36">
      <w:numFmt w:val="bullet"/>
      <w:lvlText w:val="•"/>
      <w:lvlJc w:val="left"/>
      <w:pPr>
        <w:ind w:left="9000" w:hanging="360"/>
      </w:pPr>
      <w:rPr>
        <w:rFonts w:hint="default"/>
        <w:lang w:val="en-US" w:eastAsia="en-US" w:bidi="ar-SA"/>
      </w:rPr>
    </w:lvl>
  </w:abstractNum>
  <w:abstractNum w:abstractNumId="102" w15:restartNumberingAfterBreak="0">
    <w:nsid w:val="3408551B"/>
    <w:multiLevelType w:val="multilevel"/>
    <w:tmpl w:val="818434F8"/>
    <w:lvl w:ilvl="0">
      <w:start w:val="3"/>
      <w:numFmt w:val="decimal"/>
      <w:lvlText w:val="%1"/>
      <w:lvlJc w:val="left"/>
      <w:pPr>
        <w:ind w:left="1440" w:hanging="720"/>
      </w:pPr>
      <w:rPr>
        <w:rFonts w:hint="default"/>
        <w:lang w:val="en-US" w:eastAsia="en-US" w:bidi="ar-SA"/>
      </w:rPr>
    </w:lvl>
    <w:lvl w:ilvl="1">
      <w:start w:val="3"/>
      <w:numFmt w:val="decimal"/>
      <w:lvlText w:val="%1.%2"/>
      <w:lvlJc w:val="left"/>
      <w:pPr>
        <w:ind w:left="1440" w:hanging="72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103" w15:restartNumberingAfterBreak="0">
    <w:nsid w:val="345D01F9"/>
    <w:multiLevelType w:val="hybridMultilevel"/>
    <w:tmpl w:val="CAD28640"/>
    <w:lvl w:ilvl="0" w:tplc="E0C6C2F8">
      <w:start w:val="1"/>
      <w:numFmt w:val="decimal"/>
      <w:lvlText w:val="%1."/>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1" w:tplc="377C2146">
      <w:numFmt w:val="bullet"/>
      <w:lvlText w:val="•"/>
      <w:lvlJc w:val="left"/>
      <w:pPr>
        <w:ind w:left="3060" w:hanging="360"/>
      </w:pPr>
      <w:rPr>
        <w:rFonts w:hint="default"/>
        <w:lang w:val="en-US" w:eastAsia="en-US" w:bidi="ar-SA"/>
      </w:rPr>
    </w:lvl>
    <w:lvl w:ilvl="2" w:tplc="D3447CD0">
      <w:numFmt w:val="bullet"/>
      <w:lvlText w:val="•"/>
      <w:lvlJc w:val="left"/>
      <w:pPr>
        <w:ind w:left="3960" w:hanging="360"/>
      </w:pPr>
      <w:rPr>
        <w:rFonts w:hint="default"/>
        <w:lang w:val="en-US" w:eastAsia="en-US" w:bidi="ar-SA"/>
      </w:rPr>
    </w:lvl>
    <w:lvl w:ilvl="3" w:tplc="C150BE86">
      <w:numFmt w:val="bullet"/>
      <w:lvlText w:val="•"/>
      <w:lvlJc w:val="left"/>
      <w:pPr>
        <w:ind w:left="4860" w:hanging="360"/>
      </w:pPr>
      <w:rPr>
        <w:rFonts w:hint="default"/>
        <w:lang w:val="en-US" w:eastAsia="en-US" w:bidi="ar-SA"/>
      </w:rPr>
    </w:lvl>
    <w:lvl w:ilvl="4" w:tplc="BC0EE15C">
      <w:numFmt w:val="bullet"/>
      <w:lvlText w:val="•"/>
      <w:lvlJc w:val="left"/>
      <w:pPr>
        <w:ind w:left="5760" w:hanging="360"/>
      </w:pPr>
      <w:rPr>
        <w:rFonts w:hint="default"/>
        <w:lang w:val="en-US" w:eastAsia="en-US" w:bidi="ar-SA"/>
      </w:rPr>
    </w:lvl>
    <w:lvl w:ilvl="5" w:tplc="3A88E40E">
      <w:numFmt w:val="bullet"/>
      <w:lvlText w:val="•"/>
      <w:lvlJc w:val="left"/>
      <w:pPr>
        <w:ind w:left="6660" w:hanging="360"/>
      </w:pPr>
      <w:rPr>
        <w:rFonts w:hint="default"/>
        <w:lang w:val="en-US" w:eastAsia="en-US" w:bidi="ar-SA"/>
      </w:rPr>
    </w:lvl>
    <w:lvl w:ilvl="6" w:tplc="A6F23E26">
      <w:numFmt w:val="bullet"/>
      <w:lvlText w:val="•"/>
      <w:lvlJc w:val="left"/>
      <w:pPr>
        <w:ind w:left="7560" w:hanging="360"/>
      </w:pPr>
      <w:rPr>
        <w:rFonts w:hint="default"/>
        <w:lang w:val="en-US" w:eastAsia="en-US" w:bidi="ar-SA"/>
      </w:rPr>
    </w:lvl>
    <w:lvl w:ilvl="7" w:tplc="C7A8ECEE">
      <w:numFmt w:val="bullet"/>
      <w:lvlText w:val="•"/>
      <w:lvlJc w:val="left"/>
      <w:pPr>
        <w:ind w:left="8460" w:hanging="360"/>
      </w:pPr>
      <w:rPr>
        <w:rFonts w:hint="default"/>
        <w:lang w:val="en-US" w:eastAsia="en-US" w:bidi="ar-SA"/>
      </w:rPr>
    </w:lvl>
    <w:lvl w:ilvl="8" w:tplc="169CE69E">
      <w:numFmt w:val="bullet"/>
      <w:lvlText w:val="•"/>
      <w:lvlJc w:val="left"/>
      <w:pPr>
        <w:ind w:left="9360" w:hanging="360"/>
      </w:pPr>
      <w:rPr>
        <w:rFonts w:hint="default"/>
        <w:lang w:val="en-US" w:eastAsia="en-US" w:bidi="ar-SA"/>
      </w:rPr>
    </w:lvl>
  </w:abstractNum>
  <w:abstractNum w:abstractNumId="104" w15:restartNumberingAfterBreak="0">
    <w:nsid w:val="345D063F"/>
    <w:multiLevelType w:val="hybridMultilevel"/>
    <w:tmpl w:val="8F9857D4"/>
    <w:lvl w:ilvl="0" w:tplc="FBFCA41A">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0C3464B8">
      <w:start w:val="1"/>
      <w:numFmt w:val="lowerLetter"/>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87289330">
      <w:start w:val="1"/>
      <w:numFmt w:val="decimal"/>
      <w:lvlText w:val="%3)"/>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3" w:tplc="0DFA7C3C">
      <w:numFmt w:val="bullet"/>
      <w:lvlText w:val="•"/>
      <w:lvlJc w:val="left"/>
      <w:pPr>
        <w:ind w:left="3555" w:hanging="360"/>
      </w:pPr>
      <w:rPr>
        <w:rFonts w:hint="default"/>
        <w:lang w:val="en-US" w:eastAsia="en-US" w:bidi="ar-SA"/>
      </w:rPr>
    </w:lvl>
    <w:lvl w:ilvl="4" w:tplc="7BA6218C">
      <w:numFmt w:val="bullet"/>
      <w:lvlText w:val="•"/>
      <w:lvlJc w:val="left"/>
      <w:pPr>
        <w:ind w:left="4590" w:hanging="360"/>
      </w:pPr>
      <w:rPr>
        <w:rFonts w:hint="default"/>
        <w:lang w:val="en-US" w:eastAsia="en-US" w:bidi="ar-SA"/>
      </w:rPr>
    </w:lvl>
    <w:lvl w:ilvl="5" w:tplc="5E2088D0">
      <w:numFmt w:val="bullet"/>
      <w:lvlText w:val="•"/>
      <w:lvlJc w:val="left"/>
      <w:pPr>
        <w:ind w:left="5625" w:hanging="360"/>
      </w:pPr>
      <w:rPr>
        <w:rFonts w:hint="default"/>
        <w:lang w:val="en-US" w:eastAsia="en-US" w:bidi="ar-SA"/>
      </w:rPr>
    </w:lvl>
    <w:lvl w:ilvl="6" w:tplc="1010B596">
      <w:numFmt w:val="bullet"/>
      <w:lvlText w:val="•"/>
      <w:lvlJc w:val="left"/>
      <w:pPr>
        <w:ind w:left="6660" w:hanging="360"/>
      </w:pPr>
      <w:rPr>
        <w:rFonts w:hint="default"/>
        <w:lang w:val="en-US" w:eastAsia="en-US" w:bidi="ar-SA"/>
      </w:rPr>
    </w:lvl>
    <w:lvl w:ilvl="7" w:tplc="BF34CC06">
      <w:numFmt w:val="bullet"/>
      <w:lvlText w:val="•"/>
      <w:lvlJc w:val="left"/>
      <w:pPr>
        <w:ind w:left="7695" w:hanging="360"/>
      </w:pPr>
      <w:rPr>
        <w:rFonts w:hint="default"/>
        <w:lang w:val="en-US" w:eastAsia="en-US" w:bidi="ar-SA"/>
      </w:rPr>
    </w:lvl>
    <w:lvl w:ilvl="8" w:tplc="83DABFF6">
      <w:numFmt w:val="bullet"/>
      <w:lvlText w:val="•"/>
      <w:lvlJc w:val="left"/>
      <w:pPr>
        <w:ind w:left="8730" w:hanging="360"/>
      </w:pPr>
      <w:rPr>
        <w:rFonts w:hint="default"/>
        <w:lang w:val="en-US" w:eastAsia="en-US" w:bidi="ar-SA"/>
      </w:rPr>
    </w:lvl>
  </w:abstractNum>
  <w:abstractNum w:abstractNumId="105" w15:restartNumberingAfterBreak="0">
    <w:nsid w:val="345D16C3"/>
    <w:multiLevelType w:val="multilevel"/>
    <w:tmpl w:val="C1A6A9C2"/>
    <w:lvl w:ilvl="0">
      <w:start w:val="1"/>
      <w:numFmt w:val="decimal"/>
      <w:lvlText w:val="%1"/>
      <w:lvlJc w:val="left"/>
      <w:pPr>
        <w:ind w:left="1560" w:hanging="480"/>
      </w:pPr>
      <w:rPr>
        <w:rFonts w:hint="default"/>
        <w:lang w:val="en-US" w:eastAsia="en-US" w:bidi="ar-SA"/>
      </w:rPr>
    </w:lvl>
    <w:lvl w:ilvl="1">
      <w:start w:val="1"/>
      <w:numFmt w:val="decimal"/>
      <w:lvlText w:val="%1.%2"/>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4988" w:hanging="360"/>
      </w:pPr>
      <w:rPr>
        <w:rFonts w:hint="default"/>
        <w:lang w:val="en-US" w:eastAsia="en-US" w:bidi="ar-SA"/>
      </w:rPr>
    </w:lvl>
    <w:lvl w:ilvl="6">
      <w:numFmt w:val="bullet"/>
      <w:lvlText w:val="•"/>
      <w:lvlJc w:val="left"/>
      <w:pPr>
        <w:ind w:left="6222" w:hanging="360"/>
      </w:pPr>
      <w:rPr>
        <w:rFonts w:hint="default"/>
        <w:lang w:val="en-US" w:eastAsia="en-US" w:bidi="ar-SA"/>
      </w:rPr>
    </w:lvl>
    <w:lvl w:ilvl="7">
      <w:numFmt w:val="bullet"/>
      <w:lvlText w:val="•"/>
      <w:lvlJc w:val="left"/>
      <w:pPr>
        <w:ind w:left="7457" w:hanging="360"/>
      </w:pPr>
      <w:rPr>
        <w:rFonts w:hint="default"/>
        <w:lang w:val="en-US" w:eastAsia="en-US" w:bidi="ar-SA"/>
      </w:rPr>
    </w:lvl>
    <w:lvl w:ilvl="8">
      <w:numFmt w:val="bullet"/>
      <w:lvlText w:val="•"/>
      <w:lvlJc w:val="left"/>
      <w:pPr>
        <w:ind w:left="8691" w:hanging="360"/>
      </w:pPr>
      <w:rPr>
        <w:rFonts w:hint="default"/>
        <w:lang w:val="en-US" w:eastAsia="en-US" w:bidi="ar-SA"/>
      </w:rPr>
    </w:lvl>
  </w:abstractNum>
  <w:abstractNum w:abstractNumId="106" w15:restartNumberingAfterBreak="0">
    <w:nsid w:val="347B0FE4"/>
    <w:multiLevelType w:val="hybridMultilevel"/>
    <w:tmpl w:val="87A682A0"/>
    <w:lvl w:ilvl="0" w:tplc="BBB0F7B0">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D3E0DCD0">
      <w:numFmt w:val="bullet"/>
      <w:lvlText w:val="•"/>
      <w:lvlJc w:val="left"/>
      <w:pPr>
        <w:ind w:left="3474" w:hanging="360"/>
      </w:pPr>
      <w:rPr>
        <w:rFonts w:hint="default"/>
        <w:lang w:val="en-US" w:eastAsia="en-US" w:bidi="ar-SA"/>
      </w:rPr>
    </w:lvl>
    <w:lvl w:ilvl="2" w:tplc="AE7E83CA">
      <w:numFmt w:val="bullet"/>
      <w:lvlText w:val="•"/>
      <w:lvlJc w:val="left"/>
      <w:pPr>
        <w:ind w:left="4288" w:hanging="360"/>
      </w:pPr>
      <w:rPr>
        <w:rFonts w:hint="default"/>
        <w:lang w:val="en-US" w:eastAsia="en-US" w:bidi="ar-SA"/>
      </w:rPr>
    </w:lvl>
    <w:lvl w:ilvl="3" w:tplc="3BE2B04C">
      <w:numFmt w:val="bullet"/>
      <w:lvlText w:val="•"/>
      <w:lvlJc w:val="left"/>
      <w:pPr>
        <w:ind w:left="5102" w:hanging="360"/>
      </w:pPr>
      <w:rPr>
        <w:rFonts w:hint="default"/>
        <w:lang w:val="en-US" w:eastAsia="en-US" w:bidi="ar-SA"/>
      </w:rPr>
    </w:lvl>
    <w:lvl w:ilvl="4" w:tplc="E3CA36E0">
      <w:numFmt w:val="bullet"/>
      <w:lvlText w:val="•"/>
      <w:lvlJc w:val="left"/>
      <w:pPr>
        <w:ind w:left="5916" w:hanging="360"/>
      </w:pPr>
      <w:rPr>
        <w:rFonts w:hint="default"/>
        <w:lang w:val="en-US" w:eastAsia="en-US" w:bidi="ar-SA"/>
      </w:rPr>
    </w:lvl>
    <w:lvl w:ilvl="5" w:tplc="9CF632B0">
      <w:numFmt w:val="bullet"/>
      <w:lvlText w:val="•"/>
      <w:lvlJc w:val="left"/>
      <w:pPr>
        <w:ind w:left="6730" w:hanging="360"/>
      </w:pPr>
      <w:rPr>
        <w:rFonts w:hint="default"/>
        <w:lang w:val="en-US" w:eastAsia="en-US" w:bidi="ar-SA"/>
      </w:rPr>
    </w:lvl>
    <w:lvl w:ilvl="6" w:tplc="0CEC1872">
      <w:numFmt w:val="bullet"/>
      <w:lvlText w:val="•"/>
      <w:lvlJc w:val="left"/>
      <w:pPr>
        <w:ind w:left="7544" w:hanging="360"/>
      </w:pPr>
      <w:rPr>
        <w:rFonts w:hint="default"/>
        <w:lang w:val="en-US" w:eastAsia="en-US" w:bidi="ar-SA"/>
      </w:rPr>
    </w:lvl>
    <w:lvl w:ilvl="7" w:tplc="4AD07652">
      <w:numFmt w:val="bullet"/>
      <w:lvlText w:val="•"/>
      <w:lvlJc w:val="left"/>
      <w:pPr>
        <w:ind w:left="8358" w:hanging="360"/>
      </w:pPr>
      <w:rPr>
        <w:rFonts w:hint="default"/>
        <w:lang w:val="en-US" w:eastAsia="en-US" w:bidi="ar-SA"/>
      </w:rPr>
    </w:lvl>
    <w:lvl w:ilvl="8" w:tplc="8750AD94">
      <w:numFmt w:val="bullet"/>
      <w:lvlText w:val="•"/>
      <w:lvlJc w:val="left"/>
      <w:pPr>
        <w:ind w:left="9172" w:hanging="360"/>
      </w:pPr>
      <w:rPr>
        <w:rFonts w:hint="default"/>
        <w:lang w:val="en-US" w:eastAsia="en-US" w:bidi="ar-SA"/>
      </w:rPr>
    </w:lvl>
  </w:abstractNum>
  <w:abstractNum w:abstractNumId="107" w15:restartNumberingAfterBreak="0">
    <w:nsid w:val="357E6835"/>
    <w:multiLevelType w:val="multilevel"/>
    <w:tmpl w:val="00E22D5C"/>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numFmt w:val="bullet"/>
      <w:lvlText w:val="•"/>
      <w:lvlJc w:val="left"/>
      <w:pPr>
        <w:ind w:left="1715" w:hanging="360"/>
      </w:pPr>
      <w:rPr>
        <w:rFonts w:hint="default"/>
        <w:lang w:val="en-US" w:eastAsia="en-US" w:bidi="ar-SA"/>
      </w:rPr>
    </w:lvl>
    <w:lvl w:ilvl="4">
      <w:numFmt w:val="bullet"/>
      <w:lvlText w:val="•"/>
      <w:lvlJc w:val="left"/>
      <w:pPr>
        <w:ind w:left="1853" w:hanging="360"/>
      </w:pPr>
      <w:rPr>
        <w:rFonts w:hint="default"/>
        <w:lang w:val="en-US" w:eastAsia="en-US" w:bidi="ar-SA"/>
      </w:rPr>
    </w:lvl>
    <w:lvl w:ilvl="5">
      <w:numFmt w:val="bullet"/>
      <w:lvlText w:val="•"/>
      <w:lvlJc w:val="left"/>
      <w:pPr>
        <w:ind w:left="1991" w:hanging="360"/>
      </w:pPr>
      <w:rPr>
        <w:rFonts w:hint="default"/>
        <w:lang w:val="en-US" w:eastAsia="en-US" w:bidi="ar-SA"/>
      </w:rPr>
    </w:lvl>
    <w:lvl w:ilvl="6">
      <w:numFmt w:val="bullet"/>
      <w:lvlText w:val="•"/>
      <w:lvlJc w:val="left"/>
      <w:pPr>
        <w:ind w:left="2129" w:hanging="360"/>
      </w:pPr>
      <w:rPr>
        <w:rFonts w:hint="default"/>
        <w:lang w:val="en-US" w:eastAsia="en-US" w:bidi="ar-SA"/>
      </w:rPr>
    </w:lvl>
    <w:lvl w:ilvl="7">
      <w:numFmt w:val="bullet"/>
      <w:lvlText w:val="•"/>
      <w:lvlJc w:val="left"/>
      <w:pPr>
        <w:ind w:left="2266" w:hanging="360"/>
      </w:pPr>
      <w:rPr>
        <w:rFonts w:hint="default"/>
        <w:lang w:val="en-US" w:eastAsia="en-US" w:bidi="ar-SA"/>
      </w:rPr>
    </w:lvl>
    <w:lvl w:ilvl="8">
      <w:numFmt w:val="bullet"/>
      <w:lvlText w:val="•"/>
      <w:lvlJc w:val="left"/>
      <w:pPr>
        <w:ind w:left="2404" w:hanging="360"/>
      </w:pPr>
      <w:rPr>
        <w:rFonts w:hint="default"/>
        <w:lang w:val="en-US" w:eastAsia="en-US" w:bidi="ar-SA"/>
      </w:rPr>
    </w:lvl>
  </w:abstractNum>
  <w:abstractNum w:abstractNumId="108" w15:restartNumberingAfterBreak="0">
    <w:nsid w:val="35BA6729"/>
    <w:multiLevelType w:val="multilevel"/>
    <w:tmpl w:val="A51EE070"/>
    <w:lvl w:ilvl="0">
      <w:start w:val="2"/>
      <w:numFmt w:val="decimal"/>
      <w:lvlText w:val="%1"/>
      <w:lvlJc w:val="left"/>
      <w:pPr>
        <w:ind w:left="1440" w:hanging="720"/>
      </w:pPr>
      <w:rPr>
        <w:rFonts w:hint="default"/>
        <w:lang w:val="en-US" w:eastAsia="en-US" w:bidi="ar-SA"/>
      </w:rPr>
    </w:lvl>
    <w:lvl w:ilvl="1">
      <w:start w:val="1"/>
      <w:numFmt w:val="decimal"/>
      <w:lvlText w:val="%1.%2"/>
      <w:lvlJc w:val="left"/>
      <w:pPr>
        <w:ind w:left="1440" w:hanging="72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432"/>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72" w:hanging="432"/>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853" w:hanging="432"/>
      </w:pPr>
      <w:rPr>
        <w:rFonts w:hint="default"/>
        <w:lang w:val="en-US" w:eastAsia="en-US" w:bidi="ar-SA"/>
      </w:rPr>
    </w:lvl>
    <w:lvl w:ilvl="5">
      <w:numFmt w:val="bullet"/>
      <w:lvlText w:val="•"/>
      <w:lvlJc w:val="left"/>
      <w:pPr>
        <w:ind w:left="5844" w:hanging="432"/>
      </w:pPr>
      <w:rPr>
        <w:rFonts w:hint="default"/>
        <w:lang w:val="en-US" w:eastAsia="en-US" w:bidi="ar-SA"/>
      </w:rPr>
    </w:lvl>
    <w:lvl w:ilvl="6">
      <w:numFmt w:val="bullet"/>
      <w:lvlText w:val="•"/>
      <w:lvlJc w:val="left"/>
      <w:pPr>
        <w:ind w:left="6835" w:hanging="432"/>
      </w:pPr>
      <w:rPr>
        <w:rFonts w:hint="default"/>
        <w:lang w:val="en-US" w:eastAsia="en-US" w:bidi="ar-SA"/>
      </w:rPr>
    </w:lvl>
    <w:lvl w:ilvl="7">
      <w:numFmt w:val="bullet"/>
      <w:lvlText w:val="•"/>
      <w:lvlJc w:val="left"/>
      <w:pPr>
        <w:ind w:left="7826" w:hanging="432"/>
      </w:pPr>
      <w:rPr>
        <w:rFonts w:hint="default"/>
        <w:lang w:val="en-US" w:eastAsia="en-US" w:bidi="ar-SA"/>
      </w:rPr>
    </w:lvl>
    <w:lvl w:ilvl="8">
      <w:numFmt w:val="bullet"/>
      <w:lvlText w:val="•"/>
      <w:lvlJc w:val="left"/>
      <w:pPr>
        <w:ind w:left="8817" w:hanging="432"/>
      </w:pPr>
      <w:rPr>
        <w:rFonts w:hint="default"/>
        <w:lang w:val="en-US" w:eastAsia="en-US" w:bidi="ar-SA"/>
      </w:rPr>
    </w:lvl>
  </w:abstractNum>
  <w:abstractNum w:abstractNumId="109" w15:restartNumberingAfterBreak="0">
    <w:nsid w:val="35F6597E"/>
    <w:multiLevelType w:val="multilevel"/>
    <w:tmpl w:val="EDAEEC62"/>
    <w:lvl w:ilvl="0">
      <w:start w:val="2"/>
      <w:numFmt w:val="decimal"/>
      <w:lvlText w:val="%1"/>
      <w:lvlJc w:val="left"/>
      <w:pPr>
        <w:ind w:left="1296" w:hanging="576"/>
      </w:pPr>
      <w:rPr>
        <w:rFonts w:hint="default"/>
        <w:lang w:val="en-US" w:eastAsia="en-US" w:bidi="ar-SA"/>
      </w:rPr>
    </w:lvl>
    <w:lvl w:ilvl="1">
      <w:start w:val="3"/>
      <w:numFmt w:val="decimal"/>
      <w:lvlText w:val="%1.%2"/>
      <w:lvlJc w:val="left"/>
      <w:pPr>
        <w:ind w:left="1296" w:hanging="576"/>
      </w:pPr>
      <w:rPr>
        <w:rFonts w:ascii="Courier New" w:eastAsia="Courier New" w:hAnsi="Courier New" w:cs="Courier New" w:hint="default"/>
        <w:b/>
        <w:bCs/>
        <w:i w:val="0"/>
        <w:iCs w:val="0"/>
        <w:spacing w:val="0"/>
        <w:w w:val="99"/>
        <w:sz w:val="24"/>
        <w:szCs w:val="24"/>
        <w:lang w:val="en-US" w:eastAsia="en-US" w:bidi="ar-SA"/>
      </w:rPr>
    </w:lvl>
    <w:lvl w:ilvl="2">
      <w:start w:val="1"/>
      <w:numFmt w:val="upperLetter"/>
      <w:lvlText w:val="%3."/>
      <w:lvlJc w:val="left"/>
      <w:pPr>
        <w:ind w:left="1440" w:hanging="432"/>
      </w:pPr>
      <w:rPr>
        <w:rFonts w:ascii="Courier New" w:eastAsia="Courier New" w:hAnsi="Courier New" w:cs="Courier New" w:hint="default"/>
        <w:b w:val="0"/>
        <w:bCs w:val="0"/>
        <w:i w:val="0"/>
        <w:iCs w:val="0"/>
        <w:spacing w:val="0"/>
        <w:w w:val="99"/>
        <w:sz w:val="24"/>
        <w:szCs w:val="24"/>
        <w:lang w:val="en-US" w:eastAsia="en-US" w:bidi="ar-SA"/>
      </w:rPr>
    </w:lvl>
    <w:lvl w:ilvl="3">
      <w:start w:val="1"/>
      <w:numFmt w:val="decimal"/>
      <w:lvlText w:val="%4."/>
      <w:lvlJc w:val="left"/>
      <w:pPr>
        <w:ind w:left="1800" w:hanging="432"/>
      </w:pPr>
      <w:rPr>
        <w:rFonts w:ascii="Courier New" w:eastAsia="Courier New" w:hAnsi="Courier New" w:cs="Courier New" w:hint="default"/>
        <w:b w:val="0"/>
        <w:bCs w:val="0"/>
        <w:i w:val="0"/>
        <w:iCs w:val="0"/>
        <w:spacing w:val="0"/>
        <w:w w:val="99"/>
        <w:sz w:val="24"/>
        <w:szCs w:val="24"/>
        <w:lang w:val="en-US" w:eastAsia="en-US" w:bidi="ar-SA"/>
      </w:rPr>
    </w:lvl>
    <w:lvl w:ilvl="4">
      <w:start w:val="1"/>
      <w:numFmt w:val="lowerLetter"/>
      <w:lvlText w:val="%5."/>
      <w:lvlJc w:val="left"/>
      <w:pPr>
        <w:ind w:left="2160" w:hanging="432"/>
      </w:pPr>
      <w:rPr>
        <w:rFonts w:ascii="Courier New" w:eastAsia="Courier New" w:hAnsi="Courier New" w:cs="Courier New" w:hint="default"/>
        <w:b w:val="0"/>
        <w:bCs w:val="0"/>
        <w:i w:val="0"/>
        <w:iCs w:val="0"/>
        <w:spacing w:val="0"/>
        <w:w w:val="99"/>
        <w:sz w:val="24"/>
        <w:szCs w:val="24"/>
        <w:lang w:val="en-US" w:eastAsia="en-US" w:bidi="ar-SA"/>
      </w:rPr>
    </w:lvl>
    <w:lvl w:ilvl="5">
      <w:numFmt w:val="bullet"/>
      <w:lvlText w:val="•"/>
      <w:lvlJc w:val="left"/>
      <w:pPr>
        <w:ind w:left="4628" w:hanging="432"/>
      </w:pPr>
      <w:rPr>
        <w:rFonts w:hint="default"/>
        <w:lang w:val="en-US" w:eastAsia="en-US" w:bidi="ar-SA"/>
      </w:rPr>
    </w:lvl>
    <w:lvl w:ilvl="6">
      <w:numFmt w:val="bullet"/>
      <w:lvlText w:val="•"/>
      <w:lvlJc w:val="left"/>
      <w:pPr>
        <w:ind w:left="5862" w:hanging="432"/>
      </w:pPr>
      <w:rPr>
        <w:rFonts w:hint="default"/>
        <w:lang w:val="en-US" w:eastAsia="en-US" w:bidi="ar-SA"/>
      </w:rPr>
    </w:lvl>
    <w:lvl w:ilvl="7">
      <w:numFmt w:val="bullet"/>
      <w:lvlText w:val="•"/>
      <w:lvlJc w:val="left"/>
      <w:pPr>
        <w:ind w:left="7097" w:hanging="432"/>
      </w:pPr>
      <w:rPr>
        <w:rFonts w:hint="default"/>
        <w:lang w:val="en-US" w:eastAsia="en-US" w:bidi="ar-SA"/>
      </w:rPr>
    </w:lvl>
    <w:lvl w:ilvl="8">
      <w:numFmt w:val="bullet"/>
      <w:lvlText w:val="•"/>
      <w:lvlJc w:val="left"/>
      <w:pPr>
        <w:ind w:left="8331" w:hanging="432"/>
      </w:pPr>
      <w:rPr>
        <w:rFonts w:hint="default"/>
        <w:lang w:val="en-US" w:eastAsia="en-US" w:bidi="ar-SA"/>
      </w:rPr>
    </w:lvl>
  </w:abstractNum>
  <w:abstractNum w:abstractNumId="110" w15:restartNumberingAfterBreak="0">
    <w:nsid w:val="35FD5A7D"/>
    <w:multiLevelType w:val="hybridMultilevel"/>
    <w:tmpl w:val="69CC2760"/>
    <w:lvl w:ilvl="0" w:tplc="D7AA21EA">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7F4637AE">
      <w:start w:val="1"/>
      <w:numFmt w:val="decimal"/>
      <w:lvlText w:val="%2)"/>
      <w:lvlJc w:val="left"/>
      <w:pPr>
        <w:ind w:left="3024" w:hanging="360"/>
      </w:pPr>
      <w:rPr>
        <w:rFonts w:ascii="Courier New" w:eastAsia="Courier New" w:hAnsi="Courier New" w:cs="Courier New" w:hint="default"/>
        <w:b w:val="0"/>
        <w:bCs w:val="0"/>
        <w:i w:val="0"/>
        <w:iCs w:val="0"/>
        <w:spacing w:val="0"/>
        <w:w w:val="99"/>
        <w:sz w:val="20"/>
        <w:szCs w:val="20"/>
        <w:lang w:val="en-US" w:eastAsia="en-US" w:bidi="ar-SA"/>
      </w:rPr>
    </w:lvl>
    <w:lvl w:ilvl="2" w:tplc="7B280A2C">
      <w:numFmt w:val="bullet"/>
      <w:lvlText w:val="•"/>
      <w:lvlJc w:val="left"/>
      <w:pPr>
        <w:ind w:left="3884" w:hanging="360"/>
      </w:pPr>
      <w:rPr>
        <w:rFonts w:hint="default"/>
        <w:lang w:val="en-US" w:eastAsia="en-US" w:bidi="ar-SA"/>
      </w:rPr>
    </w:lvl>
    <w:lvl w:ilvl="3" w:tplc="83EEE74A">
      <w:numFmt w:val="bullet"/>
      <w:lvlText w:val="•"/>
      <w:lvlJc w:val="left"/>
      <w:pPr>
        <w:ind w:left="4748" w:hanging="360"/>
      </w:pPr>
      <w:rPr>
        <w:rFonts w:hint="default"/>
        <w:lang w:val="en-US" w:eastAsia="en-US" w:bidi="ar-SA"/>
      </w:rPr>
    </w:lvl>
    <w:lvl w:ilvl="4" w:tplc="C3B470CC">
      <w:numFmt w:val="bullet"/>
      <w:lvlText w:val="•"/>
      <w:lvlJc w:val="left"/>
      <w:pPr>
        <w:ind w:left="5613" w:hanging="360"/>
      </w:pPr>
      <w:rPr>
        <w:rFonts w:hint="default"/>
        <w:lang w:val="en-US" w:eastAsia="en-US" w:bidi="ar-SA"/>
      </w:rPr>
    </w:lvl>
    <w:lvl w:ilvl="5" w:tplc="C69263A2">
      <w:numFmt w:val="bullet"/>
      <w:lvlText w:val="•"/>
      <w:lvlJc w:val="left"/>
      <w:pPr>
        <w:ind w:left="6477" w:hanging="360"/>
      </w:pPr>
      <w:rPr>
        <w:rFonts w:hint="default"/>
        <w:lang w:val="en-US" w:eastAsia="en-US" w:bidi="ar-SA"/>
      </w:rPr>
    </w:lvl>
    <w:lvl w:ilvl="6" w:tplc="DDC096E6">
      <w:numFmt w:val="bullet"/>
      <w:lvlText w:val="•"/>
      <w:lvlJc w:val="left"/>
      <w:pPr>
        <w:ind w:left="7342" w:hanging="360"/>
      </w:pPr>
      <w:rPr>
        <w:rFonts w:hint="default"/>
        <w:lang w:val="en-US" w:eastAsia="en-US" w:bidi="ar-SA"/>
      </w:rPr>
    </w:lvl>
    <w:lvl w:ilvl="7" w:tplc="62663DE4">
      <w:numFmt w:val="bullet"/>
      <w:lvlText w:val="•"/>
      <w:lvlJc w:val="left"/>
      <w:pPr>
        <w:ind w:left="8206" w:hanging="360"/>
      </w:pPr>
      <w:rPr>
        <w:rFonts w:hint="default"/>
        <w:lang w:val="en-US" w:eastAsia="en-US" w:bidi="ar-SA"/>
      </w:rPr>
    </w:lvl>
    <w:lvl w:ilvl="8" w:tplc="C27CAB9A">
      <w:numFmt w:val="bullet"/>
      <w:lvlText w:val="•"/>
      <w:lvlJc w:val="left"/>
      <w:pPr>
        <w:ind w:left="9071" w:hanging="360"/>
      </w:pPr>
      <w:rPr>
        <w:rFonts w:hint="default"/>
        <w:lang w:val="en-US" w:eastAsia="en-US" w:bidi="ar-SA"/>
      </w:rPr>
    </w:lvl>
  </w:abstractNum>
  <w:abstractNum w:abstractNumId="111" w15:restartNumberingAfterBreak="0">
    <w:nsid w:val="361627EE"/>
    <w:multiLevelType w:val="multilevel"/>
    <w:tmpl w:val="44C6B328"/>
    <w:lvl w:ilvl="0">
      <w:start w:val="3"/>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12" w15:restartNumberingAfterBreak="0">
    <w:nsid w:val="37131148"/>
    <w:multiLevelType w:val="hybridMultilevel"/>
    <w:tmpl w:val="3288E7BC"/>
    <w:lvl w:ilvl="0" w:tplc="D3FAB6E8">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665A0D60">
      <w:start w:val="1"/>
      <w:numFmt w:val="decimal"/>
      <w:lvlText w:val="%2)"/>
      <w:lvlJc w:val="left"/>
      <w:pPr>
        <w:ind w:left="3024" w:hanging="360"/>
      </w:pPr>
      <w:rPr>
        <w:rFonts w:ascii="Courier New" w:eastAsia="Courier New" w:hAnsi="Courier New" w:cs="Courier New" w:hint="default"/>
        <w:b w:val="0"/>
        <w:bCs w:val="0"/>
        <w:i w:val="0"/>
        <w:iCs w:val="0"/>
        <w:spacing w:val="0"/>
        <w:w w:val="99"/>
        <w:sz w:val="20"/>
        <w:szCs w:val="20"/>
        <w:lang w:val="en-US" w:eastAsia="en-US" w:bidi="ar-SA"/>
      </w:rPr>
    </w:lvl>
    <w:lvl w:ilvl="2" w:tplc="7E9EDB8E">
      <w:numFmt w:val="bullet"/>
      <w:lvlText w:val="•"/>
      <w:lvlJc w:val="left"/>
      <w:pPr>
        <w:ind w:left="3884" w:hanging="360"/>
      </w:pPr>
      <w:rPr>
        <w:rFonts w:hint="default"/>
        <w:lang w:val="en-US" w:eastAsia="en-US" w:bidi="ar-SA"/>
      </w:rPr>
    </w:lvl>
    <w:lvl w:ilvl="3" w:tplc="5B4A7A1A">
      <w:numFmt w:val="bullet"/>
      <w:lvlText w:val="•"/>
      <w:lvlJc w:val="left"/>
      <w:pPr>
        <w:ind w:left="4748" w:hanging="360"/>
      </w:pPr>
      <w:rPr>
        <w:rFonts w:hint="default"/>
        <w:lang w:val="en-US" w:eastAsia="en-US" w:bidi="ar-SA"/>
      </w:rPr>
    </w:lvl>
    <w:lvl w:ilvl="4" w:tplc="D2F6B358">
      <w:numFmt w:val="bullet"/>
      <w:lvlText w:val="•"/>
      <w:lvlJc w:val="left"/>
      <w:pPr>
        <w:ind w:left="5613" w:hanging="360"/>
      </w:pPr>
      <w:rPr>
        <w:rFonts w:hint="default"/>
        <w:lang w:val="en-US" w:eastAsia="en-US" w:bidi="ar-SA"/>
      </w:rPr>
    </w:lvl>
    <w:lvl w:ilvl="5" w:tplc="EC787C1A">
      <w:numFmt w:val="bullet"/>
      <w:lvlText w:val="•"/>
      <w:lvlJc w:val="left"/>
      <w:pPr>
        <w:ind w:left="6477" w:hanging="360"/>
      </w:pPr>
      <w:rPr>
        <w:rFonts w:hint="default"/>
        <w:lang w:val="en-US" w:eastAsia="en-US" w:bidi="ar-SA"/>
      </w:rPr>
    </w:lvl>
    <w:lvl w:ilvl="6" w:tplc="98FC611C">
      <w:numFmt w:val="bullet"/>
      <w:lvlText w:val="•"/>
      <w:lvlJc w:val="left"/>
      <w:pPr>
        <w:ind w:left="7342" w:hanging="360"/>
      </w:pPr>
      <w:rPr>
        <w:rFonts w:hint="default"/>
        <w:lang w:val="en-US" w:eastAsia="en-US" w:bidi="ar-SA"/>
      </w:rPr>
    </w:lvl>
    <w:lvl w:ilvl="7" w:tplc="D2C68F32">
      <w:numFmt w:val="bullet"/>
      <w:lvlText w:val="•"/>
      <w:lvlJc w:val="left"/>
      <w:pPr>
        <w:ind w:left="8206" w:hanging="360"/>
      </w:pPr>
      <w:rPr>
        <w:rFonts w:hint="default"/>
        <w:lang w:val="en-US" w:eastAsia="en-US" w:bidi="ar-SA"/>
      </w:rPr>
    </w:lvl>
    <w:lvl w:ilvl="8" w:tplc="15608308">
      <w:numFmt w:val="bullet"/>
      <w:lvlText w:val="•"/>
      <w:lvlJc w:val="left"/>
      <w:pPr>
        <w:ind w:left="9071" w:hanging="360"/>
      </w:pPr>
      <w:rPr>
        <w:rFonts w:hint="default"/>
        <w:lang w:val="en-US" w:eastAsia="en-US" w:bidi="ar-SA"/>
      </w:rPr>
    </w:lvl>
  </w:abstractNum>
  <w:abstractNum w:abstractNumId="113" w15:restartNumberingAfterBreak="0">
    <w:nsid w:val="371D01B7"/>
    <w:multiLevelType w:val="multilevel"/>
    <w:tmpl w:val="F372F8F2"/>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333" w:hanging="360"/>
      </w:pPr>
      <w:rPr>
        <w:rFonts w:hint="default"/>
        <w:lang w:val="en-US" w:eastAsia="en-US" w:bidi="ar-SA"/>
      </w:rPr>
    </w:lvl>
    <w:lvl w:ilvl="4">
      <w:numFmt w:val="bullet"/>
      <w:lvlText w:val="•"/>
      <w:lvlJc w:val="left"/>
      <w:pPr>
        <w:ind w:left="4400" w:hanging="360"/>
      </w:pPr>
      <w:rPr>
        <w:rFonts w:hint="default"/>
        <w:lang w:val="en-US" w:eastAsia="en-US" w:bidi="ar-SA"/>
      </w:rPr>
    </w:lvl>
    <w:lvl w:ilvl="5">
      <w:numFmt w:val="bullet"/>
      <w:lvlText w:val="•"/>
      <w:lvlJc w:val="left"/>
      <w:pPr>
        <w:ind w:left="5466" w:hanging="360"/>
      </w:pPr>
      <w:rPr>
        <w:rFonts w:hint="default"/>
        <w:lang w:val="en-US" w:eastAsia="en-US" w:bidi="ar-SA"/>
      </w:rPr>
    </w:lvl>
    <w:lvl w:ilvl="6">
      <w:numFmt w:val="bullet"/>
      <w:lvlText w:val="•"/>
      <w:lvlJc w:val="left"/>
      <w:pPr>
        <w:ind w:left="6533" w:hanging="360"/>
      </w:pPr>
      <w:rPr>
        <w:rFonts w:hint="default"/>
        <w:lang w:val="en-US" w:eastAsia="en-US" w:bidi="ar-SA"/>
      </w:rPr>
    </w:lvl>
    <w:lvl w:ilvl="7">
      <w:numFmt w:val="bullet"/>
      <w:lvlText w:val="•"/>
      <w:lvlJc w:val="left"/>
      <w:pPr>
        <w:ind w:left="7600" w:hanging="360"/>
      </w:pPr>
      <w:rPr>
        <w:rFonts w:hint="default"/>
        <w:lang w:val="en-US" w:eastAsia="en-US" w:bidi="ar-SA"/>
      </w:rPr>
    </w:lvl>
    <w:lvl w:ilvl="8">
      <w:numFmt w:val="bullet"/>
      <w:lvlText w:val="•"/>
      <w:lvlJc w:val="left"/>
      <w:pPr>
        <w:ind w:left="8666" w:hanging="360"/>
      </w:pPr>
      <w:rPr>
        <w:rFonts w:hint="default"/>
        <w:lang w:val="en-US" w:eastAsia="en-US" w:bidi="ar-SA"/>
      </w:rPr>
    </w:lvl>
  </w:abstractNum>
  <w:abstractNum w:abstractNumId="114" w15:restartNumberingAfterBreak="0">
    <w:nsid w:val="376554BB"/>
    <w:multiLevelType w:val="hybridMultilevel"/>
    <w:tmpl w:val="AA3C646E"/>
    <w:lvl w:ilvl="0" w:tplc="4272621C">
      <w:start w:val="1"/>
      <w:numFmt w:val="upperLetter"/>
      <w:lvlText w:val="%1."/>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4588051A">
      <w:numFmt w:val="bullet"/>
      <w:lvlText w:val="•"/>
      <w:lvlJc w:val="left"/>
      <w:pPr>
        <w:ind w:left="2376" w:hanging="360"/>
      </w:pPr>
      <w:rPr>
        <w:rFonts w:hint="default"/>
        <w:lang w:val="en-US" w:eastAsia="en-US" w:bidi="ar-SA"/>
      </w:rPr>
    </w:lvl>
    <w:lvl w:ilvl="2" w:tplc="046C05C6">
      <w:numFmt w:val="bullet"/>
      <w:lvlText w:val="•"/>
      <w:lvlJc w:val="left"/>
      <w:pPr>
        <w:ind w:left="3312" w:hanging="360"/>
      </w:pPr>
      <w:rPr>
        <w:rFonts w:hint="default"/>
        <w:lang w:val="en-US" w:eastAsia="en-US" w:bidi="ar-SA"/>
      </w:rPr>
    </w:lvl>
    <w:lvl w:ilvl="3" w:tplc="E0CA2548">
      <w:numFmt w:val="bullet"/>
      <w:lvlText w:val="•"/>
      <w:lvlJc w:val="left"/>
      <w:pPr>
        <w:ind w:left="4248" w:hanging="360"/>
      </w:pPr>
      <w:rPr>
        <w:rFonts w:hint="default"/>
        <w:lang w:val="en-US" w:eastAsia="en-US" w:bidi="ar-SA"/>
      </w:rPr>
    </w:lvl>
    <w:lvl w:ilvl="4" w:tplc="A0B48CB8">
      <w:numFmt w:val="bullet"/>
      <w:lvlText w:val="•"/>
      <w:lvlJc w:val="left"/>
      <w:pPr>
        <w:ind w:left="5184" w:hanging="360"/>
      </w:pPr>
      <w:rPr>
        <w:rFonts w:hint="default"/>
        <w:lang w:val="en-US" w:eastAsia="en-US" w:bidi="ar-SA"/>
      </w:rPr>
    </w:lvl>
    <w:lvl w:ilvl="5" w:tplc="F2E02CF2">
      <w:numFmt w:val="bullet"/>
      <w:lvlText w:val="•"/>
      <w:lvlJc w:val="left"/>
      <w:pPr>
        <w:ind w:left="6120" w:hanging="360"/>
      </w:pPr>
      <w:rPr>
        <w:rFonts w:hint="default"/>
        <w:lang w:val="en-US" w:eastAsia="en-US" w:bidi="ar-SA"/>
      </w:rPr>
    </w:lvl>
    <w:lvl w:ilvl="6" w:tplc="9ED4BC6E">
      <w:numFmt w:val="bullet"/>
      <w:lvlText w:val="•"/>
      <w:lvlJc w:val="left"/>
      <w:pPr>
        <w:ind w:left="7056" w:hanging="360"/>
      </w:pPr>
      <w:rPr>
        <w:rFonts w:hint="default"/>
        <w:lang w:val="en-US" w:eastAsia="en-US" w:bidi="ar-SA"/>
      </w:rPr>
    </w:lvl>
    <w:lvl w:ilvl="7" w:tplc="47A4ECDA">
      <w:numFmt w:val="bullet"/>
      <w:lvlText w:val="•"/>
      <w:lvlJc w:val="left"/>
      <w:pPr>
        <w:ind w:left="7992" w:hanging="360"/>
      </w:pPr>
      <w:rPr>
        <w:rFonts w:hint="default"/>
        <w:lang w:val="en-US" w:eastAsia="en-US" w:bidi="ar-SA"/>
      </w:rPr>
    </w:lvl>
    <w:lvl w:ilvl="8" w:tplc="E696C54C">
      <w:numFmt w:val="bullet"/>
      <w:lvlText w:val="•"/>
      <w:lvlJc w:val="left"/>
      <w:pPr>
        <w:ind w:left="8928" w:hanging="360"/>
      </w:pPr>
      <w:rPr>
        <w:rFonts w:hint="default"/>
        <w:lang w:val="en-US" w:eastAsia="en-US" w:bidi="ar-SA"/>
      </w:rPr>
    </w:lvl>
  </w:abstractNum>
  <w:abstractNum w:abstractNumId="115" w15:restartNumberingAfterBreak="0">
    <w:nsid w:val="39C20544"/>
    <w:multiLevelType w:val="hybridMultilevel"/>
    <w:tmpl w:val="7228D358"/>
    <w:lvl w:ilvl="0" w:tplc="58A2C17A">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1374C552">
      <w:numFmt w:val="bullet"/>
      <w:lvlText w:val="•"/>
      <w:lvlJc w:val="left"/>
      <w:pPr>
        <w:ind w:left="3474" w:hanging="360"/>
      </w:pPr>
      <w:rPr>
        <w:rFonts w:hint="default"/>
        <w:lang w:val="en-US" w:eastAsia="en-US" w:bidi="ar-SA"/>
      </w:rPr>
    </w:lvl>
    <w:lvl w:ilvl="2" w:tplc="64D808E4">
      <w:numFmt w:val="bullet"/>
      <w:lvlText w:val="•"/>
      <w:lvlJc w:val="left"/>
      <w:pPr>
        <w:ind w:left="4288" w:hanging="360"/>
      </w:pPr>
      <w:rPr>
        <w:rFonts w:hint="default"/>
        <w:lang w:val="en-US" w:eastAsia="en-US" w:bidi="ar-SA"/>
      </w:rPr>
    </w:lvl>
    <w:lvl w:ilvl="3" w:tplc="63042342">
      <w:numFmt w:val="bullet"/>
      <w:lvlText w:val="•"/>
      <w:lvlJc w:val="left"/>
      <w:pPr>
        <w:ind w:left="5102" w:hanging="360"/>
      </w:pPr>
      <w:rPr>
        <w:rFonts w:hint="default"/>
        <w:lang w:val="en-US" w:eastAsia="en-US" w:bidi="ar-SA"/>
      </w:rPr>
    </w:lvl>
    <w:lvl w:ilvl="4" w:tplc="DED055CA">
      <w:numFmt w:val="bullet"/>
      <w:lvlText w:val="•"/>
      <w:lvlJc w:val="left"/>
      <w:pPr>
        <w:ind w:left="5916" w:hanging="360"/>
      </w:pPr>
      <w:rPr>
        <w:rFonts w:hint="default"/>
        <w:lang w:val="en-US" w:eastAsia="en-US" w:bidi="ar-SA"/>
      </w:rPr>
    </w:lvl>
    <w:lvl w:ilvl="5" w:tplc="AD7607E4">
      <w:numFmt w:val="bullet"/>
      <w:lvlText w:val="•"/>
      <w:lvlJc w:val="left"/>
      <w:pPr>
        <w:ind w:left="6730" w:hanging="360"/>
      </w:pPr>
      <w:rPr>
        <w:rFonts w:hint="default"/>
        <w:lang w:val="en-US" w:eastAsia="en-US" w:bidi="ar-SA"/>
      </w:rPr>
    </w:lvl>
    <w:lvl w:ilvl="6" w:tplc="394A58AA">
      <w:numFmt w:val="bullet"/>
      <w:lvlText w:val="•"/>
      <w:lvlJc w:val="left"/>
      <w:pPr>
        <w:ind w:left="7544" w:hanging="360"/>
      </w:pPr>
      <w:rPr>
        <w:rFonts w:hint="default"/>
        <w:lang w:val="en-US" w:eastAsia="en-US" w:bidi="ar-SA"/>
      </w:rPr>
    </w:lvl>
    <w:lvl w:ilvl="7" w:tplc="D67257E6">
      <w:numFmt w:val="bullet"/>
      <w:lvlText w:val="•"/>
      <w:lvlJc w:val="left"/>
      <w:pPr>
        <w:ind w:left="8358" w:hanging="360"/>
      </w:pPr>
      <w:rPr>
        <w:rFonts w:hint="default"/>
        <w:lang w:val="en-US" w:eastAsia="en-US" w:bidi="ar-SA"/>
      </w:rPr>
    </w:lvl>
    <w:lvl w:ilvl="8" w:tplc="A7BE8EEE">
      <w:numFmt w:val="bullet"/>
      <w:lvlText w:val="•"/>
      <w:lvlJc w:val="left"/>
      <w:pPr>
        <w:ind w:left="9172" w:hanging="360"/>
      </w:pPr>
      <w:rPr>
        <w:rFonts w:hint="default"/>
        <w:lang w:val="en-US" w:eastAsia="en-US" w:bidi="ar-SA"/>
      </w:rPr>
    </w:lvl>
  </w:abstractNum>
  <w:abstractNum w:abstractNumId="116" w15:restartNumberingAfterBreak="0">
    <w:nsid w:val="3AC67CF9"/>
    <w:multiLevelType w:val="multilevel"/>
    <w:tmpl w:val="65BE8FC6"/>
    <w:lvl w:ilvl="0">
      <w:start w:val="1"/>
      <w:numFmt w:val="decimal"/>
      <w:lvlText w:val="%1"/>
      <w:lvlJc w:val="left"/>
      <w:pPr>
        <w:ind w:left="1560" w:hanging="480"/>
      </w:pPr>
      <w:rPr>
        <w:rFonts w:hint="default"/>
        <w:lang w:val="en-US" w:eastAsia="en-US" w:bidi="ar-SA"/>
      </w:rPr>
    </w:lvl>
    <w:lvl w:ilvl="1">
      <w:start w:val="1"/>
      <w:numFmt w:val="decimal"/>
      <w:lvlText w:val="%1.%2"/>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410" w:hanging="360"/>
      </w:pPr>
      <w:rPr>
        <w:rFonts w:hint="default"/>
        <w:lang w:val="en-US" w:eastAsia="en-US" w:bidi="ar-SA"/>
      </w:rPr>
    </w:lvl>
    <w:lvl w:ilvl="5">
      <w:numFmt w:val="bullet"/>
      <w:lvlText w:val="•"/>
      <w:lvlJc w:val="left"/>
      <w:pPr>
        <w:ind w:left="5535"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785" w:hanging="360"/>
      </w:pPr>
      <w:rPr>
        <w:rFonts w:hint="default"/>
        <w:lang w:val="en-US" w:eastAsia="en-US" w:bidi="ar-SA"/>
      </w:rPr>
    </w:lvl>
    <w:lvl w:ilvl="8">
      <w:numFmt w:val="bullet"/>
      <w:lvlText w:val="•"/>
      <w:lvlJc w:val="left"/>
      <w:pPr>
        <w:ind w:left="8910" w:hanging="360"/>
      </w:pPr>
      <w:rPr>
        <w:rFonts w:hint="default"/>
        <w:lang w:val="en-US" w:eastAsia="en-US" w:bidi="ar-SA"/>
      </w:rPr>
    </w:lvl>
  </w:abstractNum>
  <w:abstractNum w:abstractNumId="117" w15:restartNumberingAfterBreak="0">
    <w:nsid w:val="3AD95E6B"/>
    <w:multiLevelType w:val="hybridMultilevel"/>
    <w:tmpl w:val="CF9895AA"/>
    <w:lvl w:ilvl="0" w:tplc="2AAECCFA">
      <w:start w:val="1"/>
      <w:numFmt w:val="decimal"/>
      <w:lvlText w:val="%1."/>
      <w:lvlJc w:val="left"/>
      <w:pPr>
        <w:ind w:left="1800" w:hanging="360"/>
        <w:jc w:val="right"/>
      </w:pPr>
      <w:rPr>
        <w:rFonts w:ascii="Courier New" w:eastAsia="Courier New" w:hAnsi="Courier New" w:cs="Courier New" w:hint="default"/>
        <w:b w:val="0"/>
        <w:bCs w:val="0"/>
        <w:i w:val="0"/>
        <w:iCs w:val="0"/>
        <w:spacing w:val="-1"/>
        <w:w w:val="100"/>
        <w:sz w:val="20"/>
        <w:szCs w:val="20"/>
        <w:lang w:val="en-US" w:eastAsia="en-US" w:bidi="ar-SA"/>
      </w:rPr>
    </w:lvl>
    <w:lvl w:ilvl="1" w:tplc="31D40C30">
      <w:numFmt w:val="bullet"/>
      <w:lvlText w:val="•"/>
      <w:lvlJc w:val="left"/>
      <w:pPr>
        <w:ind w:left="2700" w:hanging="360"/>
      </w:pPr>
      <w:rPr>
        <w:rFonts w:hint="default"/>
        <w:lang w:val="en-US" w:eastAsia="en-US" w:bidi="ar-SA"/>
      </w:rPr>
    </w:lvl>
    <w:lvl w:ilvl="2" w:tplc="D04ECB16">
      <w:numFmt w:val="bullet"/>
      <w:lvlText w:val="•"/>
      <w:lvlJc w:val="left"/>
      <w:pPr>
        <w:ind w:left="3600" w:hanging="360"/>
      </w:pPr>
      <w:rPr>
        <w:rFonts w:hint="default"/>
        <w:lang w:val="en-US" w:eastAsia="en-US" w:bidi="ar-SA"/>
      </w:rPr>
    </w:lvl>
    <w:lvl w:ilvl="3" w:tplc="889C492C">
      <w:numFmt w:val="bullet"/>
      <w:lvlText w:val="•"/>
      <w:lvlJc w:val="left"/>
      <w:pPr>
        <w:ind w:left="4500" w:hanging="360"/>
      </w:pPr>
      <w:rPr>
        <w:rFonts w:hint="default"/>
        <w:lang w:val="en-US" w:eastAsia="en-US" w:bidi="ar-SA"/>
      </w:rPr>
    </w:lvl>
    <w:lvl w:ilvl="4" w:tplc="73ECAEE4">
      <w:numFmt w:val="bullet"/>
      <w:lvlText w:val="•"/>
      <w:lvlJc w:val="left"/>
      <w:pPr>
        <w:ind w:left="5400" w:hanging="360"/>
      </w:pPr>
      <w:rPr>
        <w:rFonts w:hint="default"/>
        <w:lang w:val="en-US" w:eastAsia="en-US" w:bidi="ar-SA"/>
      </w:rPr>
    </w:lvl>
    <w:lvl w:ilvl="5" w:tplc="FF88CC58">
      <w:numFmt w:val="bullet"/>
      <w:lvlText w:val="•"/>
      <w:lvlJc w:val="left"/>
      <w:pPr>
        <w:ind w:left="6300" w:hanging="360"/>
      </w:pPr>
      <w:rPr>
        <w:rFonts w:hint="default"/>
        <w:lang w:val="en-US" w:eastAsia="en-US" w:bidi="ar-SA"/>
      </w:rPr>
    </w:lvl>
    <w:lvl w:ilvl="6" w:tplc="06DA5038">
      <w:numFmt w:val="bullet"/>
      <w:lvlText w:val="•"/>
      <w:lvlJc w:val="left"/>
      <w:pPr>
        <w:ind w:left="7200" w:hanging="360"/>
      </w:pPr>
      <w:rPr>
        <w:rFonts w:hint="default"/>
        <w:lang w:val="en-US" w:eastAsia="en-US" w:bidi="ar-SA"/>
      </w:rPr>
    </w:lvl>
    <w:lvl w:ilvl="7" w:tplc="DB3AF266">
      <w:numFmt w:val="bullet"/>
      <w:lvlText w:val="•"/>
      <w:lvlJc w:val="left"/>
      <w:pPr>
        <w:ind w:left="8100" w:hanging="360"/>
      </w:pPr>
      <w:rPr>
        <w:rFonts w:hint="default"/>
        <w:lang w:val="en-US" w:eastAsia="en-US" w:bidi="ar-SA"/>
      </w:rPr>
    </w:lvl>
    <w:lvl w:ilvl="8" w:tplc="B24ECD18">
      <w:numFmt w:val="bullet"/>
      <w:lvlText w:val="•"/>
      <w:lvlJc w:val="left"/>
      <w:pPr>
        <w:ind w:left="9000" w:hanging="360"/>
      </w:pPr>
      <w:rPr>
        <w:rFonts w:hint="default"/>
        <w:lang w:val="en-US" w:eastAsia="en-US" w:bidi="ar-SA"/>
      </w:rPr>
    </w:lvl>
  </w:abstractNum>
  <w:abstractNum w:abstractNumId="118" w15:restartNumberingAfterBreak="0">
    <w:nsid w:val="3BA15904"/>
    <w:multiLevelType w:val="hybridMultilevel"/>
    <w:tmpl w:val="912E1516"/>
    <w:lvl w:ilvl="0" w:tplc="3A1E1F3C">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CCCC2A5C">
      <w:numFmt w:val="bullet"/>
      <w:lvlText w:val="•"/>
      <w:lvlJc w:val="left"/>
      <w:pPr>
        <w:ind w:left="3474" w:hanging="360"/>
      </w:pPr>
      <w:rPr>
        <w:rFonts w:hint="default"/>
        <w:lang w:val="en-US" w:eastAsia="en-US" w:bidi="ar-SA"/>
      </w:rPr>
    </w:lvl>
    <w:lvl w:ilvl="2" w:tplc="654C6EDA">
      <w:numFmt w:val="bullet"/>
      <w:lvlText w:val="•"/>
      <w:lvlJc w:val="left"/>
      <w:pPr>
        <w:ind w:left="4288" w:hanging="360"/>
      </w:pPr>
      <w:rPr>
        <w:rFonts w:hint="default"/>
        <w:lang w:val="en-US" w:eastAsia="en-US" w:bidi="ar-SA"/>
      </w:rPr>
    </w:lvl>
    <w:lvl w:ilvl="3" w:tplc="218090B8">
      <w:numFmt w:val="bullet"/>
      <w:lvlText w:val="•"/>
      <w:lvlJc w:val="left"/>
      <w:pPr>
        <w:ind w:left="5102" w:hanging="360"/>
      </w:pPr>
      <w:rPr>
        <w:rFonts w:hint="default"/>
        <w:lang w:val="en-US" w:eastAsia="en-US" w:bidi="ar-SA"/>
      </w:rPr>
    </w:lvl>
    <w:lvl w:ilvl="4" w:tplc="7CA0771E">
      <w:numFmt w:val="bullet"/>
      <w:lvlText w:val="•"/>
      <w:lvlJc w:val="left"/>
      <w:pPr>
        <w:ind w:left="5916" w:hanging="360"/>
      </w:pPr>
      <w:rPr>
        <w:rFonts w:hint="default"/>
        <w:lang w:val="en-US" w:eastAsia="en-US" w:bidi="ar-SA"/>
      </w:rPr>
    </w:lvl>
    <w:lvl w:ilvl="5" w:tplc="54CA1F8A">
      <w:numFmt w:val="bullet"/>
      <w:lvlText w:val="•"/>
      <w:lvlJc w:val="left"/>
      <w:pPr>
        <w:ind w:left="6730" w:hanging="360"/>
      </w:pPr>
      <w:rPr>
        <w:rFonts w:hint="default"/>
        <w:lang w:val="en-US" w:eastAsia="en-US" w:bidi="ar-SA"/>
      </w:rPr>
    </w:lvl>
    <w:lvl w:ilvl="6" w:tplc="536E37CA">
      <w:numFmt w:val="bullet"/>
      <w:lvlText w:val="•"/>
      <w:lvlJc w:val="left"/>
      <w:pPr>
        <w:ind w:left="7544" w:hanging="360"/>
      </w:pPr>
      <w:rPr>
        <w:rFonts w:hint="default"/>
        <w:lang w:val="en-US" w:eastAsia="en-US" w:bidi="ar-SA"/>
      </w:rPr>
    </w:lvl>
    <w:lvl w:ilvl="7" w:tplc="C5388D22">
      <w:numFmt w:val="bullet"/>
      <w:lvlText w:val="•"/>
      <w:lvlJc w:val="left"/>
      <w:pPr>
        <w:ind w:left="8358" w:hanging="360"/>
      </w:pPr>
      <w:rPr>
        <w:rFonts w:hint="default"/>
        <w:lang w:val="en-US" w:eastAsia="en-US" w:bidi="ar-SA"/>
      </w:rPr>
    </w:lvl>
    <w:lvl w:ilvl="8" w:tplc="DAA4838A">
      <w:numFmt w:val="bullet"/>
      <w:lvlText w:val="•"/>
      <w:lvlJc w:val="left"/>
      <w:pPr>
        <w:ind w:left="9172" w:hanging="360"/>
      </w:pPr>
      <w:rPr>
        <w:rFonts w:hint="default"/>
        <w:lang w:val="en-US" w:eastAsia="en-US" w:bidi="ar-SA"/>
      </w:rPr>
    </w:lvl>
  </w:abstractNum>
  <w:abstractNum w:abstractNumId="119" w15:restartNumberingAfterBreak="0">
    <w:nsid w:val="3C6D5421"/>
    <w:multiLevelType w:val="hybridMultilevel"/>
    <w:tmpl w:val="96CCBB86"/>
    <w:lvl w:ilvl="0" w:tplc="BE66EB7A">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4A04EFA2">
      <w:start w:val="1"/>
      <w:numFmt w:val="decimal"/>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C38EDB34">
      <w:numFmt w:val="bullet"/>
      <w:lvlText w:val="•"/>
      <w:lvlJc w:val="left"/>
      <w:pPr>
        <w:ind w:left="3160" w:hanging="360"/>
      </w:pPr>
      <w:rPr>
        <w:rFonts w:hint="default"/>
        <w:lang w:val="en-US" w:eastAsia="en-US" w:bidi="ar-SA"/>
      </w:rPr>
    </w:lvl>
    <w:lvl w:ilvl="3" w:tplc="E8F47C00">
      <w:numFmt w:val="bullet"/>
      <w:lvlText w:val="•"/>
      <w:lvlJc w:val="left"/>
      <w:pPr>
        <w:ind w:left="4160" w:hanging="360"/>
      </w:pPr>
      <w:rPr>
        <w:rFonts w:hint="default"/>
        <w:lang w:val="en-US" w:eastAsia="en-US" w:bidi="ar-SA"/>
      </w:rPr>
    </w:lvl>
    <w:lvl w:ilvl="4" w:tplc="84FE65A2">
      <w:numFmt w:val="bullet"/>
      <w:lvlText w:val="•"/>
      <w:lvlJc w:val="left"/>
      <w:pPr>
        <w:ind w:left="5160" w:hanging="360"/>
      </w:pPr>
      <w:rPr>
        <w:rFonts w:hint="default"/>
        <w:lang w:val="en-US" w:eastAsia="en-US" w:bidi="ar-SA"/>
      </w:rPr>
    </w:lvl>
    <w:lvl w:ilvl="5" w:tplc="612EB7A8">
      <w:numFmt w:val="bullet"/>
      <w:lvlText w:val="•"/>
      <w:lvlJc w:val="left"/>
      <w:pPr>
        <w:ind w:left="6160" w:hanging="360"/>
      </w:pPr>
      <w:rPr>
        <w:rFonts w:hint="default"/>
        <w:lang w:val="en-US" w:eastAsia="en-US" w:bidi="ar-SA"/>
      </w:rPr>
    </w:lvl>
    <w:lvl w:ilvl="6" w:tplc="1FC2D85E">
      <w:numFmt w:val="bullet"/>
      <w:lvlText w:val="•"/>
      <w:lvlJc w:val="left"/>
      <w:pPr>
        <w:ind w:left="7160" w:hanging="360"/>
      </w:pPr>
      <w:rPr>
        <w:rFonts w:hint="default"/>
        <w:lang w:val="en-US" w:eastAsia="en-US" w:bidi="ar-SA"/>
      </w:rPr>
    </w:lvl>
    <w:lvl w:ilvl="7" w:tplc="12DE1120">
      <w:numFmt w:val="bullet"/>
      <w:lvlText w:val="•"/>
      <w:lvlJc w:val="left"/>
      <w:pPr>
        <w:ind w:left="8160" w:hanging="360"/>
      </w:pPr>
      <w:rPr>
        <w:rFonts w:hint="default"/>
        <w:lang w:val="en-US" w:eastAsia="en-US" w:bidi="ar-SA"/>
      </w:rPr>
    </w:lvl>
    <w:lvl w:ilvl="8" w:tplc="734CA16E">
      <w:numFmt w:val="bullet"/>
      <w:lvlText w:val="•"/>
      <w:lvlJc w:val="left"/>
      <w:pPr>
        <w:ind w:left="9160" w:hanging="360"/>
      </w:pPr>
      <w:rPr>
        <w:rFonts w:hint="default"/>
        <w:lang w:val="en-US" w:eastAsia="en-US" w:bidi="ar-SA"/>
      </w:rPr>
    </w:lvl>
  </w:abstractNum>
  <w:abstractNum w:abstractNumId="120" w15:restartNumberingAfterBreak="0">
    <w:nsid w:val="3CC339E7"/>
    <w:multiLevelType w:val="multilevel"/>
    <w:tmpl w:val="42A06F44"/>
    <w:lvl w:ilvl="0">
      <w:start w:val="1"/>
      <w:numFmt w:val="decimal"/>
      <w:lvlText w:val="%1"/>
      <w:lvlJc w:val="left"/>
      <w:pPr>
        <w:ind w:left="1560" w:hanging="480"/>
      </w:pPr>
      <w:rPr>
        <w:rFonts w:hint="default"/>
        <w:lang w:val="en-US" w:eastAsia="en-US" w:bidi="ar-SA"/>
      </w:rPr>
    </w:lvl>
    <w:lvl w:ilvl="1">
      <w:start w:val="1"/>
      <w:numFmt w:val="decimal"/>
      <w:lvlText w:val="%1.%2"/>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numFmt w:val="bullet"/>
      <w:lvlText w:val="•"/>
      <w:lvlJc w:val="left"/>
      <w:pPr>
        <w:ind w:left="3880" w:hanging="360"/>
      </w:pPr>
      <w:rPr>
        <w:rFonts w:hint="default"/>
        <w:lang w:val="en-US" w:eastAsia="en-US" w:bidi="ar-SA"/>
      </w:rPr>
    </w:lvl>
    <w:lvl w:ilvl="4">
      <w:numFmt w:val="bullet"/>
      <w:lvlText w:val="•"/>
      <w:lvlJc w:val="left"/>
      <w:pPr>
        <w:ind w:left="4920"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7000" w:hanging="360"/>
      </w:pPr>
      <w:rPr>
        <w:rFonts w:hint="default"/>
        <w:lang w:val="en-US" w:eastAsia="en-US" w:bidi="ar-SA"/>
      </w:rPr>
    </w:lvl>
    <w:lvl w:ilvl="7">
      <w:numFmt w:val="bullet"/>
      <w:lvlText w:val="•"/>
      <w:lvlJc w:val="left"/>
      <w:pPr>
        <w:ind w:left="8040" w:hanging="360"/>
      </w:pPr>
      <w:rPr>
        <w:rFonts w:hint="default"/>
        <w:lang w:val="en-US" w:eastAsia="en-US" w:bidi="ar-SA"/>
      </w:rPr>
    </w:lvl>
    <w:lvl w:ilvl="8">
      <w:numFmt w:val="bullet"/>
      <w:lvlText w:val="•"/>
      <w:lvlJc w:val="left"/>
      <w:pPr>
        <w:ind w:left="9080" w:hanging="360"/>
      </w:pPr>
      <w:rPr>
        <w:rFonts w:hint="default"/>
        <w:lang w:val="en-US" w:eastAsia="en-US" w:bidi="ar-SA"/>
      </w:rPr>
    </w:lvl>
  </w:abstractNum>
  <w:abstractNum w:abstractNumId="121" w15:restartNumberingAfterBreak="0">
    <w:nsid w:val="3CE72DEF"/>
    <w:multiLevelType w:val="hybridMultilevel"/>
    <w:tmpl w:val="BF8CCEA0"/>
    <w:lvl w:ilvl="0" w:tplc="59CC5F1C">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30F80206">
      <w:numFmt w:val="bullet"/>
      <w:lvlText w:val="•"/>
      <w:lvlJc w:val="left"/>
      <w:pPr>
        <w:ind w:left="3474" w:hanging="360"/>
      </w:pPr>
      <w:rPr>
        <w:rFonts w:hint="default"/>
        <w:lang w:val="en-US" w:eastAsia="en-US" w:bidi="ar-SA"/>
      </w:rPr>
    </w:lvl>
    <w:lvl w:ilvl="2" w:tplc="F404F3B8">
      <w:numFmt w:val="bullet"/>
      <w:lvlText w:val="•"/>
      <w:lvlJc w:val="left"/>
      <w:pPr>
        <w:ind w:left="4288" w:hanging="360"/>
      </w:pPr>
      <w:rPr>
        <w:rFonts w:hint="default"/>
        <w:lang w:val="en-US" w:eastAsia="en-US" w:bidi="ar-SA"/>
      </w:rPr>
    </w:lvl>
    <w:lvl w:ilvl="3" w:tplc="9D36C242">
      <w:numFmt w:val="bullet"/>
      <w:lvlText w:val="•"/>
      <w:lvlJc w:val="left"/>
      <w:pPr>
        <w:ind w:left="5102" w:hanging="360"/>
      </w:pPr>
      <w:rPr>
        <w:rFonts w:hint="default"/>
        <w:lang w:val="en-US" w:eastAsia="en-US" w:bidi="ar-SA"/>
      </w:rPr>
    </w:lvl>
    <w:lvl w:ilvl="4" w:tplc="06E4D826">
      <w:numFmt w:val="bullet"/>
      <w:lvlText w:val="•"/>
      <w:lvlJc w:val="left"/>
      <w:pPr>
        <w:ind w:left="5916" w:hanging="360"/>
      </w:pPr>
      <w:rPr>
        <w:rFonts w:hint="default"/>
        <w:lang w:val="en-US" w:eastAsia="en-US" w:bidi="ar-SA"/>
      </w:rPr>
    </w:lvl>
    <w:lvl w:ilvl="5" w:tplc="DBAE626C">
      <w:numFmt w:val="bullet"/>
      <w:lvlText w:val="•"/>
      <w:lvlJc w:val="left"/>
      <w:pPr>
        <w:ind w:left="6730" w:hanging="360"/>
      </w:pPr>
      <w:rPr>
        <w:rFonts w:hint="default"/>
        <w:lang w:val="en-US" w:eastAsia="en-US" w:bidi="ar-SA"/>
      </w:rPr>
    </w:lvl>
    <w:lvl w:ilvl="6" w:tplc="5A7490AE">
      <w:numFmt w:val="bullet"/>
      <w:lvlText w:val="•"/>
      <w:lvlJc w:val="left"/>
      <w:pPr>
        <w:ind w:left="7544" w:hanging="360"/>
      </w:pPr>
      <w:rPr>
        <w:rFonts w:hint="default"/>
        <w:lang w:val="en-US" w:eastAsia="en-US" w:bidi="ar-SA"/>
      </w:rPr>
    </w:lvl>
    <w:lvl w:ilvl="7" w:tplc="D2744C00">
      <w:numFmt w:val="bullet"/>
      <w:lvlText w:val="•"/>
      <w:lvlJc w:val="left"/>
      <w:pPr>
        <w:ind w:left="8358" w:hanging="360"/>
      </w:pPr>
      <w:rPr>
        <w:rFonts w:hint="default"/>
        <w:lang w:val="en-US" w:eastAsia="en-US" w:bidi="ar-SA"/>
      </w:rPr>
    </w:lvl>
    <w:lvl w:ilvl="8" w:tplc="22F689DE">
      <w:numFmt w:val="bullet"/>
      <w:lvlText w:val="•"/>
      <w:lvlJc w:val="left"/>
      <w:pPr>
        <w:ind w:left="9172" w:hanging="360"/>
      </w:pPr>
      <w:rPr>
        <w:rFonts w:hint="default"/>
        <w:lang w:val="en-US" w:eastAsia="en-US" w:bidi="ar-SA"/>
      </w:rPr>
    </w:lvl>
  </w:abstractNum>
  <w:abstractNum w:abstractNumId="122" w15:restartNumberingAfterBreak="0">
    <w:nsid w:val="3EE92477"/>
    <w:multiLevelType w:val="hybridMultilevel"/>
    <w:tmpl w:val="59825D10"/>
    <w:lvl w:ilvl="0" w:tplc="94CCE53E">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36B4F7CC">
      <w:numFmt w:val="bullet"/>
      <w:lvlText w:val="•"/>
      <w:lvlJc w:val="left"/>
      <w:pPr>
        <w:ind w:left="3474" w:hanging="360"/>
      </w:pPr>
      <w:rPr>
        <w:rFonts w:hint="default"/>
        <w:lang w:val="en-US" w:eastAsia="en-US" w:bidi="ar-SA"/>
      </w:rPr>
    </w:lvl>
    <w:lvl w:ilvl="2" w:tplc="FAAA0148">
      <w:numFmt w:val="bullet"/>
      <w:lvlText w:val="•"/>
      <w:lvlJc w:val="left"/>
      <w:pPr>
        <w:ind w:left="4288" w:hanging="360"/>
      </w:pPr>
      <w:rPr>
        <w:rFonts w:hint="default"/>
        <w:lang w:val="en-US" w:eastAsia="en-US" w:bidi="ar-SA"/>
      </w:rPr>
    </w:lvl>
    <w:lvl w:ilvl="3" w:tplc="A292699A">
      <w:numFmt w:val="bullet"/>
      <w:lvlText w:val="•"/>
      <w:lvlJc w:val="left"/>
      <w:pPr>
        <w:ind w:left="5102" w:hanging="360"/>
      </w:pPr>
      <w:rPr>
        <w:rFonts w:hint="default"/>
        <w:lang w:val="en-US" w:eastAsia="en-US" w:bidi="ar-SA"/>
      </w:rPr>
    </w:lvl>
    <w:lvl w:ilvl="4" w:tplc="B1FA78E6">
      <w:numFmt w:val="bullet"/>
      <w:lvlText w:val="•"/>
      <w:lvlJc w:val="left"/>
      <w:pPr>
        <w:ind w:left="5916" w:hanging="360"/>
      </w:pPr>
      <w:rPr>
        <w:rFonts w:hint="default"/>
        <w:lang w:val="en-US" w:eastAsia="en-US" w:bidi="ar-SA"/>
      </w:rPr>
    </w:lvl>
    <w:lvl w:ilvl="5" w:tplc="8174E1D8">
      <w:numFmt w:val="bullet"/>
      <w:lvlText w:val="•"/>
      <w:lvlJc w:val="left"/>
      <w:pPr>
        <w:ind w:left="6730" w:hanging="360"/>
      </w:pPr>
      <w:rPr>
        <w:rFonts w:hint="default"/>
        <w:lang w:val="en-US" w:eastAsia="en-US" w:bidi="ar-SA"/>
      </w:rPr>
    </w:lvl>
    <w:lvl w:ilvl="6" w:tplc="D9DC4EAA">
      <w:numFmt w:val="bullet"/>
      <w:lvlText w:val="•"/>
      <w:lvlJc w:val="left"/>
      <w:pPr>
        <w:ind w:left="7544" w:hanging="360"/>
      </w:pPr>
      <w:rPr>
        <w:rFonts w:hint="default"/>
        <w:lang w:val="en-US" w:eastAsia="en-US" w:bidi="ar-SA"/>
      </w:rPr>
    </w:lvl>
    <w:lvl w:ilvl="7" w:tplc="564C0EB6">
      <w:numFmt w:val="bullet"/>
      <w:lvlText w:val="•"/>
      <w:lvlJc w:val="left"/>
      <w:pPr>
        <w:ind w:left="8358" w:hanging="360"/>
      </w:pPr>
      <w:rPr>
        <w:rFonts w:hint="default"/>
        <w:lang w:val="en-US" w:eastAsia="en-US" w:bidi="ar-SA"/>
      </w:rPr>
    </w:lvl>
    <w:lvl w:ilvl="8" w:tplc="E110A256">
      <w:numFmt w:val="bullet"/>
      <w:lvlText w:val="•"/>
      <w:lvlJc w:val="left"/>
      <w:pPr>
        <w:ind w:left="9172" w:hanging="360"/>
      </w:pPr>
      <w:rPr>
        <w:rFonts w:hint="default"/>
        <w:lang w:val="en-US" w:eastAsia="en-US" w:bidi="ar-SA"/>
      </w:rPr>
    </w:lvl>
  </w:abstractNum>
  <w:abstractNum w:abstractNumId="123" w15:restartNumberingAfterBreak="0">
    <w:nsid w:val="3F8E7DFE"/>
    <w:multiLevelType w:val="hybridMultilevel"/>
    <w:tmpl w:val="84C01E62"/>
    <w:lvl w:ilvl="0" w:tplc="ECE81D02">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54A477EC">
      <w:numFmt w:val="bullet"/>
      <w:lvlText w:val="•"/>
      <w:lvlJc w:val="left"/>
      <w:pPr>
        <w:ind w:left="2736" w:hanging="360"/>
      </w:pPr>
      <w:rPr>
        <w:rFonts w:hint="default"/>
        <w:lang w:val="en-US" w:eastAsia="en-US" w:bidi="ar-SA"/>
      </w:rPr>
    </w:lvl>
    <w:lvl w:ilvl="2" w:tplc="26002FDC">
      <w:numFmt w:val="bullet"/>
      <w:lvlText w:val="•"/>
      <w:lvlJc w:val="left"/>
      <w:pPr>
        <w:ind w:left="3672" w:hanging="360"/>
      </w:pPr>
      <w:rPr>
        <w:rFonts w:hint="default"/>
        <w:lang w:val="en-US" w:eastAsia="en-US" w:bidi="ar-SA"/>
      </w:rPr>
    </w:lvl>
    <w:lvl w:ilvl="3" w:tplc="5044CAD0">
      <w:numFmt w:val="bullet"/>
      <w:lvlText w:val="•"/>
      <w:lvlJc w:val="left"/>
      <w:pPr>
        <w:ind w:left="4608" w:hanging="360"/>
      </w:pPr>
      <w:rPr>
        <w:rFonts w:hint="default"/>
        <w:lang w:val="en-US" w:eastAsia="en-US" w:bidi="ar-SA"/>
      </w:rPr>
    </w:lvl>
    <w:lvl w:ilvl="4" w:tplc="3B0A7EDA">
      <w:numFmt w:val="bullet"/>
      <w:lvlText w:val="•"/>
      <w:lvlJc w:val="left"/>
      <w:pPr>
        <w:ind w:left="5544" w:hanging="360"/>
      </w:pPr>
      <w:rPr>
        <w:rFonts w:hint="default"/>
        <w:lang w:val="en-US" w:eastAsia="en-US" w:bidi="ar-SA"/>
      </w:rPr>
    </w:lvl>
    <w:lvl w:ilvl="5" w:tplc="10F270C6">
      <w:numFmt w:val="bullet"/>
      <w:lvlText w:val="•"/>
      <w:lvlJc w:val="left"/>
      <w:pPr>
        <w:ind w:left="6480" w:hanging="360"/>
      </w:pPr>
      <w:rPr>
        <w:rFonts w:hint="default"/>
        <w:lang w:val="en-US" w:eastAsia="en-US" w:bidi="ar-SA"/>
      </w:rPr>
    </w:lvl>
    <w:lvl w:ilvl="6" w:tplc="D3B8B0F2">
      <w:numFmt w:val="bullet"/>
      <w:lvlText w:val="•"/>
      <w:lvlJc w:val="left"/>
      <w:pPr>
        <w:ind w:left="7416" w:hanging="360"/>
      </w:pPr>
      <w:rPr>
        <w:rFonts w:hint="default"/>
        <w:lang w:val="en-US" w:eastAsia="en-US" w:bidi="ar-SA"/>
      </w:rPr>
    </w:lvl>
    <w:lvl w:ilvl="7" w:tplc="DBB4037C">
      <w:numFmt w:val="bullet"/>
      <w:lvlText w:val="•"/>
      <w:lvlJc w:val="left"/>
      <w:pPr>
        <w:ind w:left="8352" w:hanging="360"/>
      </w:pPr>
      <w:rPr>
        <w:rFonts w:hint="default"/>
        <w:lang w:val="en-US" w:eastAsia="en-US" w:bidi="ar-SA"/>
      </w:rPr>
    </w:lvl>
    <w:lvl w:ilvl="8" w:tplc="1240622E">
      <w:numFmt w:val="bullet"/>
      <w:lvlText w:val="•"/>
      <w:lvlJc w:val="left"/>
      <w:pPr>
        <w:ind w:left="9288" w:hanging="360"/>
      </w:pPr>
      <w:rPr>
        <w:rFonts w:hint="default"/>
        <w:lang w:val="en-US" w:eastAsia="en-US" w:bidi="ar-SA"/>
      </w:rPr>
    </w:lvl>
  </w:abstractNum>
  <w:abstractNum w:abstractNumId="124" w15:restartNumberingAfterBreak="0">
    <w:nsid w:val="4025103C"/>
    <w:multiLevelType w:val="hybridMultilevel"/>
    <w:tmpl w:val="0F800684"/>
    <w:lvl w:ilvl="0" w:tplc="6268ABF0">
      <w:start w:val="1"/>
      <w:numFmt w:val="upperLetter"/>
      <w:lvlText w:val="%1."/>
      <w:lvlJc w:val="left"/>
      <w:pPr>
        <w:ind w:left="720" w:hanging="432"/>
      </w:pPr>
      <w:rPr>
        <w:rFonts w:ascii="Courier New" w:eastAsia="Courier New" w:hAnsi="Courier New" w:cs="Courier New" w:hint="default"/>
        <w:b w:val="0"/>
        <w:bCs w:val="0"/>
        <w:i w:val="0"/>
        <w:iCs w:val="0"/>
        <w:spacing w:val="0"/>
        <w:w w:val="99"/>
        <w:sz w:val="24"/>
        <w:szCs w:val="24"/>
        <w:lang w:val="en-US" w:eastAsia="en-US" w:bidi="ar-SA"/>
      </w:rPr>
    </w:lvl>
    <w:lvl w:ilvl="1" w:tplc="C23CF4D0">
      <w:start w:val="1"/>
      <w:numFmt w:val="decimal"/>
      <w:lvlText w:val="%2."/>
      <w:lvlJc w:val="left"/>
      <w:pPr>
        <w:ind w:left="1440" w:hanging="432"/>
      </w:pPr>
      <w:rPr>
        <w:rFonts w:ascii="Courier New" w:eastAsia="Courier New" w:hAnsi="Courier New" w:cs="Courier New" w:hint="default"/>
        <w:b w:val="0"/>
        <w:bCs w:val="0"/>
        <w:i w:val="0"/>
        <w:iCs w:val="0"/>
        <w:spacing w:val="0"/>
        <w:w w:val="99"/>
        <w:sz w:val="24"/>
        <w:szCs w:val="24"/>
        <w:lang w:val="en-US" w:eastAsia="en-US" w:bidi="ar-SA"/>
      </w:rPr>
    </w:lvl>
    <w:lvl w:ilvl="2" w:tplc="68B8F2C0">
      <w:numFmt w:val="bullet"/>
      <w:lvlText w:val="•"/>
      <w:lvlJc w:val="left"/>
      <w:pPr>
        <w:ind w:left="2480" w:hanging="432"/>
      </w:pPr>
      <w:rPr>
        <w:rFonts w:hint="default"/>
        <w:lang w:val="en-US" w:eastAsia="en-US" w:bidi="ar-SA"/>
      </w:rPr>
    </w:lvl>
    <w:lvl w:ilvl="3" w:tplc="771278D8">
      <w:numFmt w:val="bullet"/>
      <w:lvlText w:val="•"/>
      <w:lvlJc w:val="left"/>
      <w:pPr>
        <w:ind w:left="3520" w:hanging="432"/>
      </w:pPr>
      <w:rPr>
        <w:rFonts w:hint="default"/>
        <w:lang w:val="en-US" w:eastAsia="en-US" w:bidi="ar-SA"/>
      </w:rPr>
    </w:lvl>
    <w:lvl w:ilvl="4" w:tplc="7AE0716C">
      <w:numFmt w:val="bullet"/>
      <w:lvlText w:val="•"/>
      <w:lvlJc w:val="left"/>
      <w:pPr>
        <w:ind w:left="4560" w:hanging="432"/>
      </w:pPr>
      <w:rPr>
        <w:rFonts w:hint="default"/>
        <w:lang w:val="en-US" w:eastAsia="en-US" w:bidi="ar-SA"/>
      </w:rPr>
    </w:lvl>
    <w:lvl w:ilvl="5" w:tplc="A1023BF2">
      <w:numFmt w:val="bullet"/>
      <w:lvlText w:val="•"/>
      <w:lvlJc w:val="left"/>
      <w:pPr>
        <w:ind w:left="5600" w:hanging="432"/>
      </w:pPr>
      <w:rPr>
        <w:rFonts w:hint="default"/>
        <w:lang w:val="en-US" w:eastAsia="en-US" w:bidi="ar-SA"/>
      </w:rPr>
    </w:lvl>
    <w:lvl w:ilvl="6" w:tplc="12663ADC">
      <w:numFmt w:val="bullet"/>
      <w:lvlText w:val="•"/>
      <w:lvlJc w:val="left"/>
      <w:pPr>
        <w:ind w:left="6640" w:hanging="432"/>
      </w:pPr>
      <w:rPr>
        <w:rFonts w:hint="default"/>
        <w:lang w:val="en-US" w:eastAsia="en-US" w:bidi="ar-SA"/>
      </w:rPr>
    </w:lvl>
    <w:lvl w:ilvl="7" w:tplc="8E76DFEE">
      <w:numFmt w:val="bullet"/>
      <w:lvlText w:val="•"/>
      <w:lvlJc w:val="left"/>
      <w:pPr>
        <w:ind w:left="7680" w:hanging="432"/>
      </w:pPr>
      <w:rPr>
        <w:rFonts w:hint="default"/>
        <w:lang w:val="en-US" w:eastAsia="en-US" w:bidi="ar-SA"/>
      </w:rPr>
    </w:lvl>
    <w:lvl w:ilvl="8" w:tplc="4170BF5A">
      <w:numFmt w:val="bullet"/>
      <w:lvlText w:val="•"/>
      <w:lvlJc w:val="left"/>
      <w:pPr>
        <w:ind w:left="8720" w:hanging="432"/>
      </w:pPr>
      <w:rPr>
        <w:rFonts w:hint="default"/>
        <w:lang w:val="en-US" w:eastAsia="en-US" w:bidi="ar-SA"/>
      </w:rPr>
    </w:lvl>
  </w:abstractNum>
  <w:abstractNum w:abstractNumId="125" w15:restartNumberingAfterBreak="0">
    <w:nsid w:val="40D90246"/>
    <w:multiLevelType w:val="hybridMultilevel"/>
    <w:tmpl w:val="D576B7D0"/>
    <w:lvl w:ilvl="0" w:tplc="1BCCBA04">
      <w:start w:val="2"/>
      <w:numFmt w:val="decimal"/>
      <w:lvlText w:val="%1."/>
      <w:lvlJc w:val="left"/>
      <w:pPr>
        <w:ind w:left="1799" w:hanging="360"/>
      </w:pPr>
      <w:rPr>
        <w:rFonts w:ascii="Courier New" w:eastAsia="Courier New" w:hAnsi="Courier New" w:cs="Courier New" w:hint="default"/>
        <w:b w:val="0"/>
        <w:bCs w:val="0"/>
        <w:i w:val="0"/>
        <w:iCs w:val="0"/>
        <w:spacing w:val="0"/>
        <w:w w:val="99"/>
        <w:sz w:val="20"/>
        <w:szCs w:val="20"/>
        <w:lang w:val="en-US" w:eastAsia="en-US" w:bidi="ar-SA"/>
      </w:rPr>
    </w:lvl>
    <w:lvl w:ilvl="1" w:tplc="BC96701E">
      <w:start w:val="1"/>
      <w:numFmt w:val="lowerLetter"/>
      <w:lvlText w:val="%2."/>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9262535E">
      <w:numFmt w:val="bullet"/>
      <w:lvlText w:val="•"/>
      <w:lvlJc w:val="left"/>
      <w:pPr>
        <w:ind w:left="3120" w:hanging="360"/>
      </w:pPr>
      <w:rPr>
        <w:rFonts w:hint="default"/>
        <w:lang w:val="en-US" w:eastAsia="en-US" w:bidi="ar-SA"/>
      </w:rPr>
    </w:lvl>
    <w:lvl w:ilvl="3" w:tplc="A81AA240">
      <w:numFmt w:val="bullet"/>
      <w:lvlText w:val="•"/>
      <w:lvlJc w:val="left"/>
      <w:pPr>
        <w:ind w:left="4080" w:hanging="360"/>
      </w:pPr>
      <w:rPr>
        <w:rFonts w:hint="default"/>
        <w:lang w:val="en-US" w:eastAsia="en-US" w:bidi="ar-SA"/>
      </w:rPr>
    </w:lvl>
    <w:lvl w:ilvl="4" w:tplc="E320F1A2">
      <w:numFmt w:val="bullet"/>
      <w:lvlText w:val="•"/>
      <w:lvlJc w:val="left"/>
      <w:pPr>
        <w:ind w:left="5040" w:hanging="360"/>
      </w:pPr>
      <w:rPr>
        <w:rFonts w:hint="default"/>
        <w:lang w:val="en-US" w:eastAsia="en-US" w:bidi="ar-SA"/>
      </w:rPr>
    </w:lvl>
    <w:lvl w:ilvl="5" w:tplc="777C4ADC">
      <w:numFmt w:val="bullet"/>
      <w:lvlText w:val="•"/>
      <w:lvlJc w:val="left"/>
      <w:pPr>
        <w:ind w:left="6000" w:hanging="360"/>
      </w:pPr>
      <w:rPr>
        <w:rFonts w:hint="default"/>
        <w:lang w:val="en-US" w:eastAsia="en-US" w:bidi="ar-SA"/>
      </w:rPr>
    </w:lvl>
    <w:lvl w:ilvl="6" w:tplc="2BE0BB6E">
      <w:numFmt w:val="bullet"/>
      <w:lvlText w:val="•"/>
      <w:lvlJc w:val="left"/>
      <w:pPr>
        <w:ind w:left="6960" w:hanging="360"/>
      </w:pPr>
      <w:rPr>
        <w:rFonts w:hint="default"/>
        <w:lang w:val="en-US" w:eastAsia="en-US" w:bidi="ar-SA"/>
      </w:rPr>
    </w:lvl>
    <w:lvl w:ilvl="7" w:tplc="0CBAA8BC">
      <w:numFmt w:val="bullet"/>
      <w:lvlText w:val="•"/>
      <w:lvlJc w:val="left"/>
      <w:pPr>
        <w:ind w:left="7920" w:hanging="360"/>
      </w:pPr>
      <w:rPr>
        <w:rFonts w:hint="default"/>
        <w:lang w:val="en-US" w:eastAsia="en-US" w:bidi="ar-SA"/>
      </w:rPr>
    </w:lvl>
    <w:lvl w:ilvl="8" w:tplc="BB880AAA">
      <w:numFmt w:val="bullet"/>
      <w:lvlText w:val="•"/>
      <w:lvlJc w:val="left"/>
      <w:pPr>
        <w:ind w:left="8880" w:hanging="360"/>
      </w:pPr>
      <w:rPr>
        <w:rFonts w:hint="default"/>
        <w:lang w:val="en-US" w:eastAsia="en-US" w:bidi="ar-SA"/>
      </w:rPr>
    </w:lvl>
  </w:abstractNum>
  <w:abstractNum w:abstractNumId="126" w15:restartNumberingAfterBreak="0">
    <w:nsid w:val="40DB434C"/>
    <w:multiLevelType w:val="multilevel"/>
    <w:tmpl w:val="FD00B446"/>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333" w:hanging="360"/>
      </w:pPr>
      <w:rPr>
        <w:rFonts w:hint="default"/>
        <w:lang w:val="en-US" w:eastAsia="en-US" w:bidi="ar-SA"/>
      </w:rPr>
    </w:lvl>
    <w:lvl w:ilvl="4">
      <w:numFmt w:val="bullet"/>
      <w:lvlText w:val="•"/>
      <w:lvlJc w:val="left"/>
      <w:pPr>
        <w:ind w:left="4400" w:hanging="360"/>
      </w:pPr>
      <w:rPr>
        <w:rFonts w:hint="default"/>
        <w:lang w:val="en-US" w:eastAsia="en-US" w:bidi="ar-SA"/>
      </w:rPr>
    </w:lvl>
    <w:lvl w:ilvl="5">
      <w:numFmt w:val="bullet"/>
      <w:lvlText w:val="•"/>
      <w:lvlJc w:val="left"/>
      <w:pPr>
        <w:ind w:left="5466" w:hanging="360"/>
      </w:pPr>
      <w:rPr>
        <w:rFonts w:hint="default"/>
        <w:lang w:val="en-US" w:eastAsia="en-US" w:bidi="ar-SA"/>
      </w:rPr>
    </w:lvl>
    <w:lvl w:ilvl="6">
      <w:numFmt w:val="bullet"/>
      <w:lvlText w:val="•"/>
      <w:lvlJc w:val="left"/>
      <w:pPr>
        <w:ind w:left="6533" w:hanging="360"/>
      </w:pPr>
      <w:rPr>
        <w:rFonts w:hint="default"/>
        <w:lang w:val="en-US" w:eastAsia="en-US" w:bidi="ar-SA"/>
      </w:rPr>
    </w:lvl>
    <w:lvl w:ilvl="7">
      <w:numFmt w:val="bullet"/>
      <w:lvlText w:val="•"/>
      <w:lvlJc w:val="left"/>
      <w:pPr>
        <w:ind w:left="7600" w:hanging="360"/>
      </w:pPr>
      <w:rPr>
        <w:rFonts w:hint="default"/>
        <w:lang w:val="en-US" w:eastAsia="en-US" w:bidi="ar-SA"/>
      </w:rPr>
    </w:lvl>
    <w:lvl w:ilvl="8">
      <w:numFmt w:val="bullet"/>
      <w:lvlText w:val="•"/>
      <w:lvlJc w:val="left"/>
      <w:pPr>
        <w:ind w:left="8666" w:hanging="360"/>
      </w:pPr>
      <w:rPr>
        <w:rFonts w:hint="default"/>
        <w:lang w:val="en-US" w:eastAsia="en-US" w:bidi="ar-SA"/>
      </w:rPr>
    </w:lvl>
  </w:abstractNum>
  <w:abstractNum w:abstractNumId="127" w15:restartNumberingAfterBreak="0">
    <w:nsid w:val="411041DC"/>
    <w:multiLevelType w:val="multilevel"/>
    <w:tmpl w:val="BE8C8D48"/>
    <w:lvl w:ilvl="0">
      <w:start w:val="1"/>
      <w:numFmt w:val="decimal"/>
      <w:lvlText w:val="%1"/>
      <w:lvlJc w:val="left"/>
      <w:pPr>
        <w:ind w:left="1560" w:hanging="480"/>
      </w:pPr>
      <w:rPr>
        <w:rFonts w:hint="default"/>
        <w:lang w:val="en-US" w:eastAsia="en-US" w:bidi="ar-SA"/>
      </w:rPr>
    </w:lvl>
    <w:lvl w:ilvl="1">
      <w:start w:val="1"/>
      <w:numFmt w:val="decimal"/>
      <w:lvlText w:val="%1.%2"/>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1"/>
        <w:w w:val="99"/>
        <w:sz w:val="20"/>
        <w:szCs w:val="20"/>
        <w:lang w:val="en-US" w:eastAsia="en-US" w:bidi="ar-SA"/>
      </w:rPr>
    </w:lvl>
    <w:lvl w:ilvl="4">
      <w:start w:val="1"/>
      <w:numFmt w:val="lowerLetter"/>
      <w:lvlText w:val="%5."/>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5">
      <w:start w:val="1"/>
      <w:numFmt w:val="decimal"/>
      <w:lvlText w:val="%6)"/>
      <w:lvlJc w:val="left"/>
      <w:pPr>
        <w:ind w:left="2880" w:hanging="360"/>
      </w:pPr>
      <w:rPr>
        <w:rFonts w:ascii="Courier New" w:eastAsia="Courier New" w:hAnsi="Courier New" w:cs="Courier New" w:hint="default"/>
        <w:b w:val="0"/>
        <w:bCs w:val="0"/>
        <w:i w:val="0"/>
        <w:iCs w:val="0"/>
        <w:spacing w:val="-1"/>
        <w:w w:val="100"/>
        <w:sz w:val="20"/>
        <w:szCs w:val="20"/>
        <w:lang w:val="en-US" w:eastAsia="en-US" w:bidi="ar-SA"/>
      </w:rPr>
    </w:lvl>
    <w:lvl w:ilvl="6">
      <w:start w:val="1"/>
      <w:numFmt w:val="lowerLetter"/>
      <w:lvlText w:val="%7)"/>
      <w:lvlJc w:val="left"/>
      <w:pPr>
        <w:ind w:left="3240" w:hanging="360"/>
      </w:pPr>
      <w:rPr>
        <w:rFonts w:ascii="Courier New" w:eastAsia="Courier New" w:hAnsi="Courier New" w:cs="Courier New" w:hint="default"/>
        <w:b w:val="0"/>
        <w:bCs w:val="0"/>
        <w:i w:val="0"/>
        <w:iCs w:val="0"/>
        <w:spacing w:val="-1"/>
        <w:w w:val="100"/>
        <w:sz w:val="20"/>
        <w:szCs w:val="20"/>
        <w:lang w:val="en-US" w:eastAsia="en-US" w:bidi="ar-SA"/>
      </w:rPr>
    </w:lvl>
    <w:lvl w:ilvl="7">
      <w:numFmt w:val="bullet"/>
      <w:lvlText w:val="•"/>
      <w:lvlJc w:val="left"/>
      <w:pPr>
        <w:ind w:left="522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128" w15:restartNumberingAfterBreak="0">
    <w:nsid w:val="414D56AC"/>
    <w:multiLevelType w:val="multilevel"/>
    <w:tmpl w:val="B4D4D076"/>
    <w:lvl w:ilvl="0">
      <w:start w:val="1"/>
      <w:numFmt w:val="decimal"/>
      <w:lvlText w:val="%1"/>
      <w:lvlJc w:val="left"/>
      <w:pPr>
        <w:ind w:left="1944" w:hanging="864"/>
      </w:pPr>
      <w:rPr>
        <w:rFonts w:hint="default"/>
        <w:lang w:val="en-US" w:eastAsia="en-US" w:bidi="ar-SA"/>
      </w:rPr>
    </w:lvl>
    <w:lvl w:ilvl="1">
      <w:start w:val="1"/>
      <w:numFmt w:val="decimal"/>
      <w:lvlText w:val="%1.%2"/>
      <w:lvlJc w:val="left"/>
      <w:pPr>
        <w:ind w:left="1944" w:hanging="864"/>
      </w:pPr>
      <w:rPr>
        <w:rFonts w:ascii="Courier New" w:eastAsia="Courier New" w:hAnsi="Courier New" w:cs="Courier New" w:hint="default"/>
        <w:b w:val="0"/>
        <w:bCs w:val="0"/>
        <w:i w:val="0"/>
        <w:iCs w:val="0"/>
        <w:spacing w:val="-2"/>
        <w:w w:val="101"/>
        <w:sz w:val="20"/>
        <w:szCs w:val="20"/>
        <w:lang w:val="en-US" w:eastAsia="en-US" w:bidi="ar-SA"/>
      </w:rPr>
    </w:lvl>
    <w:lvl w:ilvl="2">
      <w:start w:val="1"/>
      <w:numFmt w:val="upperLetter"/>
      <w:lvlText w:val="%3."/>
      <w:lvlJc w:val="left"/>
      <w:pPr>
        <w:ind w:left="1944" w:hanging="576"/>
      </w:pPr>
      <w:rPr>
        <w:rFonts w:ascii="Courier New" w:eastAsia="Courier New" w:hAnsi="Courier New" w:cs="Courier New" w:hint="default"/>
        <w:b w:val="0"/>
        <w:bCs w:val="0"/>
        <w:i w:val="0"/>
        <w:iCs w:val="0"/>
        <w:spacing w:val="-2"/>
        <w:w w:val="101"/>
        <w:sz w:val="20"/>
        <w:szCs w:val="20"/>
        <w:lang w:val="en-US" w:eastAsia="en-US" w:bidi="ar-SA"/>
      </w:rPr>
    </w:lvl>
    <w:lvl w:ilvl="3">
      <w:numFmt w:val="bullet"/>
      <w:lvlText w:val="•"/>
      <w:lvlJc w:val="left"/>
      <w:pPr>
        <w:ind w:left="4706" w:hanging="576"/>
      </w:pPr>
      <w:rPr>
        <w:rFonts w:hint="default"/>
        <w:lang w:val="en-US" w:eastAsia="en-US" w:bidi="ar-SA"/>
      </w:rPr>
    </w:lvl>
    <w:lvl w:ilvl="4">
      <w:numFmt w:val="bullet"/>
      <w:lvlText w:val="•"/>
      <w:lvlJc w:val="left"/>
      <w:pPr>
        <w:ind w:left="5628" w:hanging="576"/>
      </w:pPr>
      <w:rPr>
        <w:rFonts w:hint="default"/>
        <w:lang w:val="en-US" w:eastAsia="en-US" w:bidi="ar-SA"/>
      </w:rPr>
    </w:lvl>
    <w:lvl w:ilvl="5">
      <w:numFmt w:val="bullet"/>
      <w:lvlText w:val="•"/>
      <w:lvlJc w:val="left"/>
      <w:pPr>
        <w:ind w:left="6550" w:hanging="576"/>
      </w:pPr>
      <w:rPr>
        <w:rFonts w:hint="default"/>
        <w:lang w:val="en-US" w:eastAsia="en-US" w:bidi="ar-SA"/>
      </w:rPr>
    </w:lvl>
    <w:lvl w:ilvl="6">
      <w:numFmt w:val="bullet"/>
      <w:lvlText w:val="•"/>
      <w:lvlJc w:val="left"/>
      <w:pPr>
        <w:ind w:left="7472" w:hanging="576"/>
      </w:pPr>
      <w:rPr>
        <w:rFonts w:hint="default"/>
        <w:lang w:val="en-US" w:eastAsia="en-US" w:bidi="ar-SA"/>
      </w:rPr>
    </w:lvl>
    <w:lvl w:ilvl="7">
      <w:numFmt w:val="bullet"/>
      <w:lvlText w:val="•"/>
      <w:lvlJc w:val="left"/>
      <w:pPr>
        <w:ind w:left="8394" w:hanging="576"/>
      </w:pPr>
      <w:rPr>
        <w:rFonts w:hint="default"/>
        <w:lang w:val="en-US" w:eastAsia="en-US" w:bidi="ar-SA"/>
      </w:rPr>
    </w:lvl>
    <w:lvl w:ilvl="8">
      <w:numFmt w:val="bullet"/>
      <w:lvlText w:val="•"/>
      <w:lvlJc w:val="left"/>
      <w:pPr>
        <w:ind w:left="9316" w:hanging="576"/>
      </w:pPr>
      <w:rPr>
        <w:rFonts w:hint="default"/>
        <w:lang w:val="en-US" w:eastAsia="en-US" w:bidi="ar-SA"/>
      </w:rPr>
    </w:lvl>
  </w:abstractNum>
  <w:abstractNum w:abstractNumId="129" w15:restartNumberingAfterBreak="0">
    <w:nsid w:val="41772D02"/>
    <w:multiLevelType w:val="hybridMultilevel"/>
    <w:tmpl w:val="DACE991C"/>
    <w:lvl w:ilvl="0" w:tplc="2CC00D0E">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2F7E3E3C">
      <w:numFmt w:val="bullet"/>
      <w:lvlText w:val="•"/>
      <w:lvlJc w:val="left"/>
      <w:pPr>
        <w:ind w:left="2700" w:hanging="360"/>
      </w:pPr>
      <w:rPr>
        <w:rFonts w:hint="default"/>
        <w:lang w:val="en-US" w:eastAsia="en-US" w:bidi="ar-SA"/>
      </w:rPr>
    </w:lvl>
    <w:lvl w:ilvl="2" w:tplc="EF34226A">
      <w:numFmt w:val="bullet"/>
      <w:lvlText w:val="•"/>
      <w:lvlJc w:val="left"/>
      <w:pPr>
        <w:ind w:left="3600" w:hanging="360"/>
      </w:pPr>
      <w:rPr>
        <w:rFonts w:hint="default"/>
        <w:lang w:val="en-US" w:eastAsia="en-US" w:bidi="ar-SA"/>
      </w:rPr>
    </w:lvl>
    <w:lvl w:ilvl="3" w:tplc="C97E8F5C">
      <w:numFmt w:val="bullet"/>
      <w:lvlText w:val="•"/>
      <w:lvlJc w:val="left"/>
      <w:pPr>
        <w:ind w:left="4500" w:hanging="360"/>
      </w:pPr>
      <w:rPr>
        <w:rFonts w:hint="default"/>
        <w:lang w:val="en-US" w:eastAsia="en-US" w:bidi="ar-SA"/>
      </w:rPr>
    </w:lvl>
    <w:lvl w:ilvl="4" w:tplc="2B90A098">
      <w:numFmt w:val="bullet"/>
      <w:lvlText w:val="•"/>
      <w:lvlJc w:val="left"/>
      <w:pPr>
        <w:ind w:left="5400" w:hanging="360"/>
      </w:pPr>
      <w:rPr>
        <w:rFonts w:hint="default"/>
        <w:lang w:val="en-US" w:eastAsia="en-US" w:bidi="ar-SA"/>
      </w:rPr>
    </w:lvl>
    <w:lvl w:ilvl="5" w:tplc="73FC0094">
      <w:numFmt w:val="bullet"/>
      <w:lvlText w:val="•"/>
      <w:lvlJc w:val="left"/>
      <w:pPr>
        <w:ind w:left="6300" w:hanging="360"/>
      </w:pPr>
      <w:rPr>
        <w:rFonts w:hint="default"/>
        <w:lang w:val="en-US" w:eastAsia="en-US" w:bidi="ar-SA"/>
      </w:rPr>
    </w:lvl>
    <w:lvl w:ilvl="6" w:tplc="9A3A34DE">
      <w:numFmt w:val="bullet"/>
      <w:lvlText w:val="•"/>
      <w:lvlJc w:val="left"/>
      <w:pPr>
        <w:ind w:left="7200" w:hanging="360"/>
      </w:pPr>
      <w:rPr>
        <w:rFonts w:hint="default"/>
        <w:lang w:val="en-US" w:eastAsia="en-US" w:bidi="ar-SA"/>
      </w:rPr>
    </w:lvl>
    <w:lvl w:ilvl="7" w:tplc="9E0264A4">
      <w:numFmt w:val="bullet"/>
      <w:lvlText w:val="•"/>
      <w:lvlJc w:val="left"/>
      <w:pPr>
        <w:ind w:left="8100" w:hanging="360"/>
      </w:pPr>
      <w:rPr>
        <w:rFonts w:hint="default"/>
        <w:lang w:val="en-US" w:eastAsia="en-US" w:bidi="ar-SA"/>
      </w:rPr>
    </w:lvl>
    <w:lvl w:ilvl="8" w:tplc="6610D302">
      <w:numFmt w:val="bullet"/>
      <w:lvlText w:val="•"/>
      <w:lvlJc w:val="left"/>
      <w:pPr>
        <w:ind w:left="9000" w:hanging="360"/>
      </w:pPr>
      <w:rPr>
        <w:rFonts w:hint="default"/>
        <w:lang w:val="en-US" w:eastAsia="en-US" w:bidi="ar-SA"/>
      </w:rPr>
    </w:lvl>
  </w:abstractNum>
  <w:abstractNum w:abstractNumId="130" w15:restartNumberingAfterBreak="0">
    <w:nsid w:val="43EB5B01"/>
    <w:multiLevelType w:val="multilevel"/>
    <w:tmpl w:val="EE364ED6"/>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jc w:val="right"/>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decimal"/>
      <w:lvlText w:val="%4.%5"/>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5">
      <w:start w:val="1"/>
      <w:numFmt w:val="upperLetter"/>
      <w:lvlText w:val="%6."/>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6">
      <w:start w:val="1"/>
      <w:numFmt w:val="decimal"/>
      <w:lvlText w:val="%7."/>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31" w15:restartNumberingAfterBreak="0">
    <w:nsid w:val="43F37FE4"/>
    <w:multiLevelType w:val="hybridMultilevel"/>
    <w:tmpl w:val="3FFE8342"/>
    <w:lvl w:ilvl="0" w:tplc="F7D8BE66">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05F8573C">
      <w:start w:val="1"/>
      <w:numFmt w:val="decimal"/>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0BFE57F6">
      <w:start w:val="1"/>
      <w:numFmt w:val="lowerLetter"/>
      <w:lvlText w:val="%3."/>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3" w:tplc="FB462EA6">
      <w:numFmt w:val="bullet"/>
      <w:lvlText w:val="•"/>
      <w:lvlJc w:val="left"/>
      <w:pPr>
        <w:ind w:left="3600" w:hanging="360"/>
      </w:pPr>
      <w:rPr>
        <w:rFonts w:hint="default"/>
        <w:lang w:val="en-US" w:eastAsia="en-US" w:bidi="ar-SA"/>
      </w:rPr>
    </w:lvl>
    <w:lvl w:ilvl="4" w:tplc="F3F47564">
      <w:numFmt w:val="bullet"/>
      <w:lvlText w:val="•"/>
      <w:lvlJc w:val="left"/>
      <w:pPr>
        <w:ind w:left="4680" w:hanging="360"/>
      </w:pPr>
      <w:rPr>
        <w:rFonts w:hint="default"/>
        <w:lang w:val="en-US" w:eastAsia="en-US" w:bidi="ar-SA"/>
      </w:rPr>
    </w:lvl>
    <w:lvl w:ilvl="5" w:tplc="F040775A">
      <w:numFmt w:val="bullet"/>
      <w:lvlText w:val="•"/>
      <w:lvlJc w:val="left"/>
      <w:pPr>
        <w:ind w:left="5760" w:hanging="360"/>
      </w:pPr>
      <w:rPr>
        <w:rFonts w:hint="default"/>
        <w:lang w:val="en-US" w:eastAsia="en-US" w:bidi="ar-SA"/>
      </w:rPr>
    </w:lvl>
    <w:lvl w:ilvl="6" w:tplc="3A1EE40C">
      <w:numFmt w:val="bullet"/>
      <w:lvlText w:val="•"/>
      <w:lvlJc w:val="left"/>
      <w:pPr>
        <w:ind w:left="6840" w:hanging="360"/>
      </w:pPr>
      <w:rPr>
        <w:rFonts w:hint="default"/>
        <w:lang w:val="en-US" w:eastAsia="en-US" w:bidi="ar-SA"/>
      </w:rPr>
    </w:lvl>
    <w:lvl w:ilvl="7" w:tplc="33603E70">
      <w:numFmt w:val="bullet"/>
      <w:lvlText w:val="•"/>
      <w:lvlJc w:val="left"/>
      <w:pPr>
        <w:ind w:left="7920" w:hanging="360"/>
      </w:pPr>
      <w:rPr>
        <w:rFonts w:hint="default"/>
        <w:lang w:val="en-US" w:eastAsia="en-US" w:bidi="ar-SA"/>
      </w:rPr>
    </w:lvl>
    <w:lvl w:ilvl="8" w:tplc="CB0631C0">
      <w:numFmt w:val="bullet"/>
      <w:lvlText w:val="•"/>
      <w:lvlJc w:val="left"/>
      <w:pPr>
        <w:ind w:left="9000" w:hanging="360"/>
      </w:pPr>
      <w:rPr>
        <w:rFonts w:hint="default"/>
        <w:lang w:val="en-US" w:eastAsia="en-US" w:bidi="ar-SA"/>
      </w:rPr>
    </w:lvl>
  </w:abstractNum>
  <w:abstractNum w:abstractNumId="132" w15:restartNumberingAfterBreak="0">
    <w:nsid w:val="44571059"/>
    <w:multiLevelType w:val="hybridMultilevel"/>
    <w:tmpl w:val="B6380092"/>
    <w:lvl w:ilvl="0" w:tplc="2744C0B2">
      <w:start w:val="1"/>
      <w:numFmt w:val="lowerLetter"/>
      <w:lvlText w:val="%1."/>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1" w:tplc="143453D0">
      <w:numFmt w:val="bullet"/>
      <w:lvlText w:val="•"/>
      <w:lvlJc w:val="left"/>
      <w:pPr>
        <w:ind w:left="3024" w:hanging="360"/>
      </w:pPr>
      <w:rPr>
        <w:rFonts w:hint="default"/>
        <w:lang w:val="en-US" w:eastAsia="en-US" w:bidi="ar-SA"/>
      </w:rPr>
    </w:lvl>
    <w:lvl w:ilvl="2" w:tplc="E74E3C82">
      <w:numFmt w:val="bullet"/>
      <w:lvlText w:val="•"/>
      <w:lvlJc w:val="left"/>
      <w:pPr>
        <w:ind w:left="3888" w:hanging="360"/>
      </w:pPr>
      <w:rPr>
        <w:rFonts w:hint="default"/>
        <w:lang w:val="en-US" w:eastAsia="en-US" w:bidi="ar-SA"/>
      </w:rPr>
    </w:lvl>
    <w:lvl w:ilvl="3" w:tplc="B6A0BC28">
      <w:numFmt w:val="bullet"/>
      <w:lvlText w:val="•"/>
      <w:lvlJc w:val="left"/>
      <w:pPr>
        <w:ind w:left="4752" w:hanging="360"/>
      </w:pPr>
      <w:rPr>
        <w:rFonts w:hint="default"/>
        <w:lang w:val="en-US" w:eastAsia="en-US" w:bidi="ar-SA"/>
      </w:rPr>
    </w:lvl>
    <w:lvl w:ilvl="4" w:tplc="024C9436">
      <w:numFmt w:val="bullet"/>
      <w:lvlText w:val="•"/>
      <w:lvlJc w:val="left"/>
      <w:pPr>
        <w:ind w:left="5616" w:hanging="360"/>
      </w:pPr>
      <w:rPr>
        <w:rFonts w:hint="default"/>
        <w:lang w:val="en-US" w:eastAsia="en-US" w:bidi="ar-SA"/>
      </w:rPr>
    </w:lvl>
    <w:lvl w:ilvl="5" w:tplc="89F8959C">
      <w:numFmt w:val="bullet"/>
      <w:lvlText w:val="•"/>
      <w:lvlJc w:val="left"/>
      <w:pPr>
        <w:ind w:left="6480" w:hanging="360"/>
      </w:pPr>
      <w:rPr>
        <w:rFonts w:hint="default"/>
        <w:lang w:val="en-US" w:eastAsia="en-US" w:bidi="ar-SA"/>
      </w:rPr>
    </w:lvl>
    <w:lvl w:ilvl="6" w:tplc="0CD80B9E">
      <w:numFmt w:val="bullet"/>
      <w:lvlText w:val="•"/>
      <w:lvlJc w:val="left"/>
      <w:pPr>
        <w:ind w:left="7344" w:hanging="360"/>
      </w:pPr>
      <w:rPr>
        <w:rFonts w:hint="default"/>
        <w:lang w:val="en-US" w:eastAsia="en-US" w:bidi="ar-SA"/>
      </w:rPr>
    </w:lvl>
    <w:lvl w:ilvl="7" w:tplc="F6EEB234">
      <w:numFmt w:val="bullet"/>
      <w:lvlText w:val="•"/>
      <w:lvlJc w:val="left"/>
      <w:pPr>
        <w:ind w:left="8208" w:hanging="360"/>
      </w:pPr>
      <w:rPr>
        <w:rFonts w:hint="default"/>
        <w:lang w:val="en-US" w:eastAsia="en-US" w:bidi="ar-SA"/>
      </w:rPr>
    </w:lvl>
    <w:lvl w:ilvl="8" w:tplc="F0B27B48">
      <w:numFmt w:val="bullet"/>
      <w:lvlText w:val="•"/>
      <w:lvlJc w:val="left"/>
      <w:pPr>
        <w:ind w:left="9072" w:hanging="360"/>
      </w:pPr>
      <w:rPr>
        <w:rFonts w:hint="default"/>
        <w:lang w:val="en-US" w:eastAsia="en-US" w:bidi="ar-SA"/>
      </w:rPr>
    </w:lvl>
  </w:abstractNum>
  <w:abstractNum w:abstractNumId="133" w15:restartNumberingAfterBreak="0">
    <w:nsid w:val="448975A9"/>
    <w:multiLevelType w:val="hybridMultilevel"/>
    <w:tmpl w:val="556EF020"/>
    <w:lvl w:ilvl="0" w:tplc="ADD8CE92">
      <w:start w:val="1"/>
      <w:numFmt w:val="upperLetter"/>
      <w:lvlText w:val="%1."/>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6D28091A">
      <w:numFmt w:val="bullet"/>
      <w:lvlText w:val="•"/>
      <w:lvlJc w:val="left"/>
      <w:pPr>
        <w:ind w:left="2376" w:hanging="360"/>
      </w:pPr>
      <w:rPr>
        <w:rFonts w:hint="default"/>
        <w:lang w:val="en-US" w:eastAsia="en-US" w:bidi="ar-SA"/>
      </w:rPr>
    </w:lvl>
    <w:lvl w:ilvl="2" w:tplc="99606BF8">
      <w:numFmt w:val="bullet"/>
      <w:lvlText w:val="•"/>
      <w:lvlJc w:val="left"/>
      <w:pPr>
        <w:ind w:left="3312" w:hanging="360"/>
      </w:pPr>
      <w:rPr>
        <w:rFonts w:hint="default"/>
        <w:lang w:val="en-US" w:eastAsia="en-US" w:bidi="ar-SA"/>
      </w:rPr>
    </w:lvl>
    <w:lvl w:ilvl="3" w:tplc="7526BF4E">
      <w:numFmt w:val="bullet"/>
      <w:lvlText w:val="•"/>
      <w:lvlJc w:val="left"/>
      <w:pPr>
        <w:ind w:left="4248" w:hanging="360"/>
      </w:pPr>
      <w:rPr>
        <w:rFonts w:hint="default"/>
        <w:lang w:val="en-US" w:eastAsia="en-US" w:bidi="ar-SA"/>
      </w:rPr>
    </w:lvl>
    <w:lvl w:ilvl="4" w:tplc="9B907804">
      <w:numFmt w:val="bullet"/>
      <w:lvlText w:val="•"/>
      <w:lvlJc w:val="left"/>
      <w:pPr>
        <w:ind w:left="5184" w:hanging="360"/>
      </w:pPr>
      <w:rPr>
        <w:rFonts w:hint="default"/>
        <w:lang w:val="en-US" w:eastAsia="en-US" w:bidi="ar-SA"/>
      </w:rPr>
    </w:lvl>
    <w:lvl w:ilvl="5" w:tplc="9D043ECE">
      <w:numFmt w:val="bullet"/>
      <w:lvlText w:val="•"/>
      <w:lvlJc w:val="left"/>
      <w:pPr>
        <w:ind w:left="6120" w:hanging="360"/>
      </w:pPr>
      <w:rPr>
        <w:rFonts w:hint="default"/>
        <w:lang w:val="en-US" w:eastAsia="en-US" w:bidi="ar-SA"/>
      </w:rPr>
    </w:lvl>
    <w:lvl w:ilvl="6" w:tplc="E3F23594">
      <w:numFmt w:val="bullet"/>
      <w:lvlText w:val="•"/>
      <w:lvlJc w:val="left"/>
      <w:pPr>
        <w:ind w:left="7056" w:hanging="360"/>
      </w:pPr>
      <w:rPr>
        <w:rFonts w:hint="default"/>
        <w:lang w:val="en-US" w:eastAsia="en-US" w:bidi="ar-SA"/>
      </w:rPr>
    </w:lvl>
    <w:lvl w:ilvl="7" w:tplc="F30EE462">
      <w:numFmt w:val="bullet"/>
      <w:lvlText w:val="•"/>
      <w:lvlJc w:val="left"/>
      <w:pPr>
        <w:ind w:left="7992" w:hanging="360"/>
      </w:pPr>
      <w:rPr>
        <w:rFonts w:hint="default"/>
        <w:lang w:val="en-US" w:eastAsia="en-US" w:bidi="ar-SA"/>
      </w:rPr>
    </w:lvl>
    <w:lvl w:ilvl="8" w:tplc="0D864632">
      <w:numFmt w:val="bullet"/>
      <w:lvlText w:val="•"/>
      <w:lvlJc w:val="left"/>
      <w:pPr>
        <w:ind w:left="8928" w:hanging="360"/>
      </w:pPr>
      <w:rPr>
        <w:rFonts w:hint="default"/>
        <w:lang w:val="en-US" w:eastAsia="en-US" w:bidi="ar-SA"/>
      </w:rPr>
    </w:lvl>
  </w:abstractNum>
  <w:abstractNum w:abstractNumId="134" w15:restartNumberingAfterBreak="0">
    <w:nsid w:val="450D593C"/>
    <w:multiLevelType w:val="multilevel"/>
    <w:tmpl w:val="3070B87A"/>
    <w:lvl w:ilvl="0">
      <w:start w:val="3"/>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35" w15:restartNumberingAfterBreak="0">
    <w:nsid w:val="4538474E"/>
    <w:multiLevelType w:val="hybridMultilevel"/>
    <w:tmpl w:val="745A0B76"/>
    <w:lvl w:ilvl="0" w:tplc="091A8E0A">
      <w:start w:val="1"/>
      <w:numFmt w:val="decimal"/>
      <w:lvlText w:val="%1."/>
      <w:lvlJc w:val="left"/>
      <w:pPr>
        <w:ind w:left="1440" w:hanging="360"/>
      </w:pPr>
      <w:rPr>
        <w:rFonts w:ascii="Courier New" w:eastAsia="Courier New" w:hAnsi="Courier New" w:cs="Courier New" w:hint="default"/>
        <w:b w:val="0"/>
        <w:bCs w:val="0"/>
        <w:i w:val="0"/>
        <w:iCs w:val="0"/>
        <w:spacing w:val="0"/>
        <w:w w:val="94"/>
        <w:sz w:val="20"/>
        <w:szCs w:val="20"/>
        <w:lang w:val="en-US" w:eastAsia="en-US" w:bidi="ar-SA"/>
      </w:rPr>
    </w:lvl>
    <w:lvl w:ilvl="1" w:tplc="B0205BE0">
      <w:start w:val="1"/>
      <w:numFmt w:val="lowerLetter"/>
      <w:lvlText w:val="%2."/>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3AFC3246">
      <w:numFmt w:val="bullet"/>
      <w:lvlText w:val="•"/>
      <w:lvlJc w:val="left"/>
      <w:pPr>
        <w:ind w:left="3120" w:hanging="360"/>
      </w:pPr>
      <w:rPr>
        <w:rFonts w:hint="default"/>
        <w:lang w:val="en-US" w:eastAsia="en-US" w:bidi="ar-SA"/>
      </w:rPr>
    </w:lvl>
    <w:lvl w:ilvl="3" w:tplc="12685DC0">
      <w:numFmt w:val="bullet"/>
      <w:lvlText w:val="•"/>
      <w:lvlJc w:val="left"/>
      <w:pPr>
        <w:ind w:left="4080" w:hanging="360"/>
      </w:pPr>
      <w:rPr>
        <w:rFonts w:hint="default"/>
        <w:lang w:val="en-US" w:eastAsia="en-US" w:bidi="ar-SA"/>
      </w:rPr>
    </w:lvl>
    <w:lvl w:ilvl="4" w:tplc="ED1604FE">
      <w:numFmt w:val="bullet"/>
      <w:lvlText w:val="•"/>
      <w:lvlJc w:val="left"/>
      <w:pPr>
        <w:ind w:left="5040" w:hanging="360"/>
      </w:pPr>
      <w:rPr>
        <w:rFonts w:hint="default"/>
        <w:lang w:val="en-US" w:eastAsia="en-US" w:bidi="ar-SA"/>
      </w:rPr>
    </w:lvl>
    <w:lvl w:ilvl="5" w:tplc="F25AE88A">
      <w:numFmt w:val="bullet"/>
      <w:lvlText w:val="•"/>
      <w:lvlJc w:val="left"/>
      <w:pPr>
        <w:ind w:left="6000" w:hanging="360"/>
      </w:pPr>
      <w:rPr>
        <w:rFonts w:hint="default"/>
        <w:lang w:val="en-US" w:eastAsia="en-US" w:bidi="ar-SA"/>
      </w:rPr>
    </w:lvl>
    <w:lvl w:ilvl="6" w:tplc="84A648E4">
      <w:numFmt w:val="bullet"/>
      <w:lvlText w:val="•"/>
      <w:lvlJc w:val="left"/>
      <w:pPr>
        <w:ind w:left="6960" w:hanging="360"/>
      </w:pPr>
      <w:rPr>
        <w:rFonts w:hint="default"/>
        <w:lang w:val="en-US" w:eastAsia="en-US" w:bidi="ar-SA"/>
      </w:rPr>
    </w:lvl>
    <w:lvl w:ilvl="7" w:tplc="A5320296">
      <w:numFmt w:val="bullet"/>
      <w:lvlText w:val="•"/>
      <w:lvlJc w:val="left"/>
      <w:pPr>
        <w:ind w:left="7920" w:hanging="360"/>
      </w:pPr>
      <w:rPr>
        <w:rFonts w:hint="default"/>
        <w:lang w:val="en-US" w:eastAsia="en-US" w:bidi="ar-SA"/>
      </w:rPr>
    </w:lvl>
    <w:lvl w:ilvl="8" w:tplc="7CD0A282">
      <w:numFmt w:val="bullet"/>
      <w:lvlText w:val="•"/>
      <w:lvlJc w:val="left"/>
      <w:pPr>
        <w:ind w:left="8880" w:hanging="360"/>
      </w:pPr>
      <w:rPr>
        <w:rFonts w:hint="default"/>
        <w:lang w:val="en-US" w:eastAsia="en-US" w:bidi="ar-SA"/>
      </w:rPr>
    </w:lvl>
  </w:abstractNum>
  <w:abstractNum w:abstractNumId="136" w15:restartNumberingAfterBreak="0">
    <w:nsid w:val="458959A1"/>
    <w:multiLevelType w:val="multilevel"/>
    <w:tmpl w:val="7C7E5F28"/>
    <w:lvl w:ilvl="0">
      <w:start w:val="3"/>
      <w:numFmt w:val="decimal"/>
      <w:lvlText w:val="%1.0"/>
      <w:lvlJc w:val="left"/>
      <w:pPr>
        <w:ind w:left="1440" w:hanging="720"/>
      </w:pPr>
      <w:rPr>
        <w:rFonts w:ascii="Courier New" w:eastAsia="Courier New" w:hAnsi="Courier New" w:cs="Courier New" w:hint="default"/>
        <w:b/>
        <w:bCs/>
        <w:i w:val="0"/>
        <w:iCs w:val="0"/>
        <w:spacing w:val="0"/>
        <w:w w:val="99"/>
        <w:sz w:val="20"/>
        <w:szCs w:val="20"/>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3"/>
        <w:sz w:val="20"/>
        <w:szCs w:val="20"/>
        <w:u w:val="single" w:color="000000"/>
        <w:lang w:val="en-US" w:eastAsia="en-US" w:bidi="ar-SA"/>
      </w:rPr>
    </w:lvl>
    <w:lvl w:ilvl="2">
      <w:numFmt w:val="bullet"/>
      <w:lvlText w:val="●"/>
      <w:lvlJc w:val="left"/>
      <w:pPr>
        <w:ind w:left="1560" w:hanging="48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288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011" w:hanging="360"/>
      </w:pPr>
      <w:rPr>
        <w:rFonts w:hint="default"/>
        <w:lang w:val="en-US" w:eastAsia="en-US" w:bidi="ar-SA"/>
      </w:rPr>
    </w:lvl>
    <w:lvl w:ilvl="5">
      <w:numFmt w:val="bullet"/>
      <w:lvlText w:val="•"/>
      <w:lvlJc w:val="left"/>
      <w:pPr>
        <w:ind w:left="5142" w:hanging="360"/>
      </w:pPr>
      <w:rPr>
        <w:rFonts w:hint="default"/>
        <w:lang w:val="en-US" w:eastAsia="en-US" w:bidi="ar-SA"/>
      </w:rPr>
    </w:lvl>
    <w:lvl w:ilvl="6">
      <w:numFmt w:val="bullet"/>
      <w:lvlText w:val="•"/>
      <w:lvlJc w:val="left"/>
      <w:pPr>
        <w:ind w:left="6274" w:hanging="360"/>
      </w:pPr>
      <w:rPr>
        <w:rFonts w:hint="default"/>
        <w:lang w:val="en-US" w:eastAsia="en-US" w:bidi="ar-SA"/>
      </w:rPr>
    </w:lvl>
    <w:lvl w:ilvl="7">
      <w:numFmt w:val="bullet"/>
      <w:lvlText w:val="•"/>
      <w:lvlJc w:val="left"/>
      <w:pPr>
        <w:ind w:left="7405" w:hanging="360"/>
      </w:pPr>
      <w:rPr>
        <w:rFonts w:hint="default"/>
        <w:lang w:val="en-US" w:eastAsia="en-US" w:bidi="ar-SA"/>
      </w:rPr>
    </w:lvl>
    <w:lvl w:ilvl="8">
      <w:numFmt w:val="bullet"/>
      <w:lvlText w:val="•"/>
      <w:lvlJc w:val="left"/>
      <w:pPr>
        <w:ind w:left="8537" w:hanging="360"/>
      </w:pPr>
      <w:rPr>
        <w:rFonts w:hint="default"/>
        <w:lang w:val="en-US" w:eastAsia="en-US" w:bidi="ar-SA"/>
      </w:rPr>
    </w:lvl>
  </w:abstractNum>
  <w:abstractNum w:abstractNumId="137" w15:restartNumberingAfterBreak="0">
    <w:nsid w:val="45F63D31"/>
    <w:multiLevelType w:val="multilevel"/>
    <w:tmpl w:val="7292C9C2"/>
    <w:lvl w:ilvl="0">
      <w:start w:val="2"/>
      <w:numFmt w:val="decimal"/>
      <w:lvlText w:val="%1"/>
      <w:lvlJc w:val="left"/>
      <w:pPr>
        <w:ind w:left="1255" w:hanging="536"/>
      </w:pPr>
      <w:rPr>
        <w:rFonts w:hint="default"/>
        <w:lang w:val="en-US" w:eastAsia="en-US" w:bidi="ar-SA"/>
      </w:rPr>
    </w:lvl>
    <w:lvl w:ilvl="1">
      <w:start w:val="1"/>
      <w:numFmt w:val="decimal"/>
      <w:lvlText w:val="%1.%2"/>
      <w:lvlJc w:val="left"/>
      <w:pPr>
        <w:ind w:left="1255" w:hanging="536"/>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3"/>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decimal"/>
      <w:lvlText w:val="%6)"/>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5280" w:hanging="360"/>
      </w:pPr>
      <w:rPr>
        <w:rFonts w:hint="default"/>
        <w:lang w:val="en-US" w:eastAsia="en-US" w:bidi="ar-SA"/>
      </w:rPr>
    </w:lvl>
    <w:lvl w:ilvl="7">
      <w:numFmt w:val="bullet"/>
      <w:lvlText w:val="•"/>
      <w:lvlJc w:val="left"/>
      <w:pPr>
        <w:ind w:left="6660"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138" w15:restartNumberingAfterBreak="0">
    <w:nsid w:val="46B26086"/>
    <w:multiLevelType w:val="hybridMultilevel"/>
    <w:tmpl w:val="613EF358"/>
    <w:lvl w:ilvl="0" w:tplc="3EBC2CD8">
      <w:start w:val="1"/>
      <w:numFmt w:val="decimal"/>
      <w:lvlText w:val="%1."/>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DE82C3D8">
      <w:start w:val="1"/>
      <w:numFmt w:val="lowerLetter"/>
      <w:lvlText w:val="%2."/>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CCCC38AC">
      <w:start w:val="1"/>
      <w:numFmt w:val="decimal"/>
      <w:lvlText w:val="%3)"/>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3" w:tplc="9D8C8F34">
      <w:numFmt w:val="bullet"/>
      <w:lvlText w:val="•"/>
      <w:lvlJc w:val="left"/>
      <w:pPr>
        <w:ind w:left="3555" w:hanging="360"/>
      </w:pPr>
      <w:rPr>
        <w:rFonts w:hint="default"/>
        <w:lang w:val="en-US" w:eastAsia="en-US" w:bidi="ar-SA"/>
      </w:rPr>
    </w:lvl>
    <w:lvl w:ilvl="4" w:tplc="23F02388">
      <w:numFmt w:val="bullet"/>
      <w:lvlText w:val="•"/>
      <w:lvlJc w:val="left"/>
      <w:pPr>
        <w:ind w:left="4590" w:hanging="360"/>
      </w:pPr>
      <w:rPr>
        <w:rFonts w:hint="default"/>
        <w:lang w:val="en-US" w:eastAsia="en-US" w:bidi="ar-SA"/>
      </w:rPr>
    </w:lvl>
    <w:lvl w:ilvl="5" w:tplc="75640E08">
      <w:numFmt w:val="bullet"/>
      <w:lvlText w:val="•"/>
      <w:lvlJc w:val="left"/>
      <w:pPr>
        <w:ind w:left="5625" w:hanging="360"/>
      </w:pPr>
      <w:rPr>
        <w:rFonts w:hint="default"/>
        <w:lang w:val="en-US" w:eastAsia="en-US" w:bidi="ar-SA"/>
      </w:rPr>
    </w:lvl>
    <w:lvl w:ilvl="6" w:tplc="BC128116">
      <w:numFmt w:val="bullet"/>
      <w:lvlText w:val="•"/>
      <w:lvlJc w:val="left"/>
      <w:pPr>
        <w:ind w:left="6660" w:hanging="360"/>
      </w:pPr>
      <w:rPr>
        <w:rFonts w:hint="default"/>
        <w:lang w:val="en-US" w:eastAsia="en-US" w:bidi="ar-SA"/>
      </w:rPr>
    </w:lvl>
    <w:lvl w:ilvl="7" w:tplc="99AE427A">
      <w:numFmt w:val="bullet"/>
      <w:lvlText w:val="•"/>
      <w:lvlJc w:val="left"/>
      <w:pPr>
        <w:ind w:left="7695" w:hanging="360"/>
      </w:pPr>
      <w:rPr>
        <w:rFonts w:hint="default"/>
        <w:lang w:val="en-US" w:eastAsia="en-US" w:bidi="ar-SA"/>
      </w:rPr>
    </w:lvl>
    <w:lvl w:ilvl="8" w:tplc="CE646D88">
      <w:numFmt w:val="bullet"/>
      <w:lvlText w:val="•"/>
      <w:lvlJc w:val="left"/>
      <w:pPr>
        <w:ind w:left="8730" w:hanging="360"/>
      </w:pPr>
      <w:rPr>
        <w:rFonts w:hint="default"/>
        <w:lang w:val="en-US" w:eastAsia="en-US" w:bidi="ar-SA"/>
      </w:rPr>
    </w:lvl>
  </w:abstractNum>
  <w:abstractNum w:abstractNumId="139" w15:restartNumberingAfterBreak="0">
    <w:nsid w:val="46B300A8"/>
    <w:multiLevelType w:val="multilevel"/>
    <w:tmpl w:val="9A82FC50"/>
    <w:lvl w:ilvl="0">
      <w:start w:val="3"/>
      <w:numFmt w:val="decimal"/>
      <w:lvlText w:val="%1"/>
      <w:lvlJc w:val="left"/>
      <w:pPr>
        <w:ind w:left="1560" w:hanging="480"/>
      </w:pPr>
      <w:rPr>
        <w:rFonts w:hint="default"/>
        <w:lang w:val="en-US" w:eastAsia="en-US" w:bidi="ar-SA"/>
      </w:rPr>
    </w:lvl>
    <w:lvl w:ilvl="1">
      <w:start w:val="1"/>
      <w:numFmt w:val="decimal"/>
      <w:lvlText w:val="%1.%2"/>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numFmt w:val="bullet"/>
      <w:lvlText w:val="•"/>
      <w:lvlJc w:val="left"/>
      <w:pPr>
        <w:ind w:left="3880" w:hanging="360"/>
      </w:pPr>
      <w:rPr>
        <w:rFonts w:hint="default"/>
        <w:lang w:val="en-US" w:eastAsia="en-US" w:bidi="ar-SA"/>
      </w:rPr>
    </w:lvl>
    <w:lvl w:ilvl="4">
      <w:numFmt w:val="bullet"/>
      <w:lvlText w:val="•"/>
      <w:lvlJc w:val="left"/>
      <w:pPr>
        <w:ind w:left="4920"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7000" w:hanging="360"/>
      </w:pPr>
      <w:rPr>
        <w:rFonts w:hint="default"/>
        <w:lang w:val="en-US" w:eastAsia="en-US" w:bidi="ar-SA"/>
      </w:rPr>
    </w:lvl>
    <w:lvl w:ilvl="7">
      <w:numFmt w:val="bullet"/>
      <w:lvlText w:val="•"/>
      <w:lvlJc w:val="left"/>
      <w:pPr>
        <w:ind w:left="8040" w:hanging="360"/>
      </w:pPr>
      <w:rPr>
        <w:rFonts w:hint="default"/>
        <w:lang w:val="en-US" w:eastAsia="en-US" w:bidi="ar-SA"/>
      </w:rPr>
    </w:lvl>
    <w:lvl w:ilvl="8">
      <w:numFmt w:val="bullet"/>
      <w:lvlText w:val="•"/>
      <w:lvlJc w:val="left"/>
      <w:pPr>
        <w:ind w:left="9080" w:hanging="360"/>
      </w:pPr>
      <w:rPr>
        <w:rFonts w:hint="default"/>
        <w:lang w:val="en-US" w:eastAsia="en-US" w:bidi="ar-SA"/>
      </w:rPr>
    </w:lvl>
  </w:abstractNum>
  <w:abstractNum w:abstractNumId="140" w15:restartNumberingAfterBreak="0">
    <w:nsid w:val="46E50EE3"/>
    <w:multiLevelType w:val="multilevel"/>
    <w:tmpl w:val="AD041CBE"/>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2304" w:hanging="360"/>
      </w:pPr>
      <w:rPr>
        <w:rFonts w:ascii="Courier New" w:eastAsia="Courier New" w:hAnsi="Courier New" w:cs="Courier New" w:hint="default"/>
        <w:b w:val="0"/>
        <w:bCs w:val="0"/>
        <w:i w:val="0"/>
        <w:iCs w:val="0"/>
        <w:spacing w:val="0"/>
        <w:w w:val="94"/>
        <w:sz w:val="20"/>
        <w:szCs w:val="20"/>
        <w:lang w:val="en-US" w:eastAsia="en-US" w:bidi="ar-SA"/>
      </w:rPr>
    </w:lvl>
    <w:lvl w:ilvl="4">
      <w:start w:val="1"/>
      <w:numFmt w:val="lowerLetter"/>
      <w:lvlText w:val="%5."/>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decimal"/>
      <w:lvlText w:val="%6)"/>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2520" w:hanging="360"/>
      </w:pPr>
      <w:rPr>
        <w:rFonts w:hint="default"/>
        <w:lang w:val="en-US" w:eastAsia="en-US" w:bidi="ar-SA"/>
      </w:rPr>
    </w:lvl>
    <w:lvl w:ilvl="7">
      <w:numFmt w:val="bullet"/>
      <w:lvlText w:val="•"/>
      <w:lvlJc w:val="left"/>
      <w:pPr>
        <w:ind w:left="2660" w:hanging="360"/>
      </w:pPr>
      <w:rPr>
        <w:rFonts w:hint="default"/>
        <w:lang w:val="en-US" w:eastAsia="en-US" w:bidi="ar-SA"/>
      </w:rPr>
    </w:lvl>
    <w:lvl w:ilvl="8">
      <w:numFmt w:val="bullet"/>
      <w:lvlText w:val="•"/>
      <w:lvlJc w:val="left"/>
      <w:pPr>
        <w:ind w:left="5373" w:hanging="360"/>
      </w:pPr>
      <w:rPr>
        <w:rFonts w:hint="default"/>
        <w:lang w:val="en-US" w:eastAsia="en-US" w:bidi="ar-SA"/>
      </w:rPr>
    </w:lvl>
  </w:abstractNum>
  <w:abstractNum w:abstractNumId="141" w15:restartNumberingAfterBreak="0">
    <w:nsid w:val="47D169BB"/>
    <w:multiLevelType w:val="hybridMultilevel"/>
    <w:tmpl w:val="0B807FBA"/>
    <w:lvl w:ilvl="0" w:tplc="655E1BE0">
      <w:start w:val="1"/>
      <w:numFmt w:val="decimal"/>
      <w:lvlText w:val="%1."/>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1" w:tplc="E38CFC88">
      <w:numFmt w:val="bullet"/>
      <w:lvlText w:val="•"/>
      <w:lvlJc w:val="left"/>
      <w:pPr>
        <w:ind w:left="2052" w:hanging="360"/>
      </w:pPr>
      <w:rPr>
        <w:rFonts w:hint="default"/>
        <w:lang w:val="en-US" w:eastAsia="en-US" w:bidi="ar-SA"/>
      </w:rPr>
    </w:lvl>
    <w:lvl w:ilvl="2" w:tplc="717E64DE">
      <w:numFmt w:val="bullet"/>
      <w:lvlText w:val="•"/>
      <w:lvlJc w:val="left"/>
      <w:pPr>
        <w:ind w:left="3024" w:hanging="360"/>
      </w:pPr>
      <w:rPr>
        <w:rFonts w:hint="default"/>
        <w:lang w:val="en-US" w:eastAsia="en-US" w:bidi="ar-SA"/>
      </w:rPr>
    </w:lvl>
    <w:lvl w:ilvl="3" w:tplc="319691AE">
      <w:numFmt w:val="bullet"/>
      <w:lvlText w:val="•"/>
      <w:lvlJc w:val="left"/>
      <w:pPr>
        <w:ind w:left="3996" w:hanging="360"/>
      </w:pPr>
      <w:rPr>
        <w:rFonts w:hint="default"/>
        <w:lang w:val="en-US" w:eastAsia="en-US" w:bidi="ar-SA"/>
      </w:rPr>
    </w:lvl>
    <w:lvl w:ilvl="4" w:tplc="2D7C7798">
      <w:numFmt w:val="bullet"/>
      <w:lvlText w:val="•"/>
      <w:lvlJc w:val="left"/>
      <w:pPr>
        <w:ind w:left="4968" w:hanging="360"/>
      </w:pPr>
      <w:rPr>
        <w:rFonts w:hint="default"/>
        <w:lang w:val="en-US" w:eastAsia="en-US" w:bidi="ar-SA"/>
      </w:rPr>
    </w:lvl>
    <w:lvl w:ilvl="5" w:tplc="68C85042">
      <w:numFmt w:val="bullet"/>
      <w:lvlText w:val="•"/>
      <w:lvlJc w:val="left"/>
      <w:pPr>
        <w:ind w:left="5940" w:hanging="360"/>
      </w:pPr>
      <w:rPr>
        <w:rFonts w:hint="default"/>
        <w:lang w:val="en-US" w:eastAsia="en-US" w:bidi="ar-SA"/>
      </w:rPr>
    </w:lvl>
    <w:lvl w:ilvl="6" w:tplc="6D3E5ACC">
      <w:numFmt w:val="bullet"/>
      <w:lvlText w:val="•"/>
      <w:lvlJc w:val="left"/>
      <w:pPr>
        <w:ind w:left="6912" w:hanging="360"/>
      </w:pPr>
      <w:rPr>
        <w:rFonts w:hint="default"/>
        <w:lang w:val="en-US" w:eastAsia="en-US" w:bidi="ar-SA"/>
      </w:rPr>
    </w:lvl>
    <w:lvl w:ilvl="7" w:tplc="D1AAE154">
      <w:numFmt w:val="bullet"/>
      <w:lvlText w:val="•"/>
      <w:lvlJc w:val="left"/>
      <w:pPr>
        <w:ind w:left="7884" w:hanging="360"/>
      </w:pPr>
      <w:rPr>
        <w:rFonts w:hint="default"/>
        <w:lang w:val="en-US" w:eastAsia="en-US" w:bidi="ar-SA"/>
      </w:rPr>
    </w:lvl>
    <w:lvl w:ilvl="8" w:tplc="F578BDD4">
      <w:numFmt w:val="bullet"/>
      <w:lvlText w:val="•"/>
      <w:lvlJc w:val="left"/>
      <w:pPr>
        <w:ind w:left="8856" w:hanging="360"/>
      </w:pPr>
      <w:rPr>
        <w:rFonts w:hint="default"/>
        <w:lang w:val="en-US" w:eastAsia="en-US" w:bidi="ar-SA"/>
      </w:rPr>
    </w:lvl>
  </w:abstractNum>
  <w:abstractNum w:abstractNumId="142" w15:restartNumberingAfterBreak="0">
    <w:nsid w:val="48BC0FAC"/>
    <w:multiLevelType w:val="hybridMultilevel"/>
    <w:tmpl w:val="C1F0AF54"/>
    <w:lvl w:ilvl="0" w:tplc="D270B0EC">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D5B2ABB2">
      <w:start w:val="1"/>
      <w:numFmt w:val="decimal"/>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3ED4A390">
      <w:numFmt w:val="bullet"/>
      <w:lvlText w:val="•"/>
      <w:lvlJc w:val="left"/>
      <w:pPr>
        <w:ind w:left="3160" w:hanging="360"/>
      </w:pPr>
      <w:rPr>
        <w:rFonts w:hint="default"/>
        <w:lang w:val="en-US" w:eastAsia="en-US" w:bidi="ar-SA"/>
      </w:rPr>
    </w:lvl>
    <w:lvl w:ilvl="3" w:tplc="714E3162">
      <w:numFmt w:val="bullet"/>
      <w:lvlText w:val="•"/>
      <w:lvlJc w:val="left"/>
      <w:pPr>
        <w:ind w:left="4160" w:hanging="360"/>
      </w:pPr>
      <w:rPr>
        <w:rFonts w:hint="default"/>
        <w:lang w:val="en-US" w:eastAsia="en-US" w:bidi="ar-SA"/>
      </w:rPr>
    </w:lvl>
    <w:lvl w:ilvl="4" w:tplc="C6FC3D2A">
      <w:numFmt w:val="bullet"/>
      <w:lvlText w:val="•"/>
      <w:lvlJc w:val="left"/>
      <w:pPr>
        <w:ind w:left="5160" w:hanging="360"/>
      </w:pPr>
      <w:rPr>
        <w:rFonts w:hint="default"/>
        <w:lang w:val="en-US" w:eastAsia="en-US" w:bidi="ar-SA"/>
      </w:rPr>
    </w:lvl>
    <w:lvl w:ilvl="5" w:tplc="D11EF802">
      <w:numFmt w:val="bullet"/>
      <w:lvlText w:val="•"/>
      <w:lvlJc w:val="left"/>
      <w:pPr>
        <w:ind w:left="6160" w:hanging="360"/>
      </w:pPr>
      <w:rPr>
        <w:rFonts w:hint="default"/>
        <w:lang w:val="en-US" w:eastAsia="en-US" w:bidi="ar-SA"/>
      </w:rPr>
    </w:lvl>
    <w:lvl w:ilvl="6" w:tplc="FBE2CEFA">
      <w:numFmt w:val="bullet"/>
      <w:lvlText w:val="•"/>
      <w:lvlJc w:val="left"/>
      <w:pPr>
        <w:ind w:left="7160" w:hanging="360"/>
      </w:pPr>
      <w:rPr>
        <w:rFonts w:hint="default"/>
        <w:lang w:val="en-US" w:eastAsia="en-US" w:bidi="ar-SA"/>
      </w:rPr>
    </w:lvl>
    <w:lvl w:ilvl="7" w:tplc="F08AA34E">
      <w:numFmt w:val="bullet"/>
      <w:lvlText w:val="•"/>
      <w:lvlJc w:val="left"/>
      <w:pPr>
        <w:ind w:left="8160" w:hanging="360"/>
      </w:pPr>
      <w:rPr>
        <w:rFonts w:hint="default"/>
        <w:lang w:val="en-US" w:eastAsia="en-US" w:bidi="ar-SA"/>
      </w:rPr>
    </w:lvl>
    <w:lvl w:ilvl="8" w:tplc="66A2ACAC">
      <w:numFmt w:val="bullet"/>
      <w:lvlText w:val="•"/>
      <w:lvlJc w:val="left"/>
      <w:pPr>
        <w:ind w:left="9160" w:hanging="360"/>
      </w:pPr>
      <w:rPr>
        <w:rFonts w:hint="default"/>
        <w:lang w:val="en-US" w:eastAsia="en-US" w:bidi="ar-SA"/>
      </w:rPr>
    </w:lvl>
  </w:abstractNum>
  <w:abstractNum w:abstractNumId="143" w15:restartNumberingAfterBreak="0">
    <w:nsid w:val="49810E19"/>
    <w:multiLevelType w:val="multilevel"/>
    <w:tmpl w:val="2C7CF980"/>
    <w:lvl w:ilvl="0">
      <w:start w:val="1"/>
      <w:numFmt w:val="decimal"/>
      <w:lvlText w:val="%1"/>
      <w:lvlJc w:val="left"/>
      <w:pPr>
        <w:ind w:left="1320" w:hanging="600"/>
      </w:pPr>
      <w:rPr>
        <w:rFonts w:hint="default"/>
        <w:lang w:val="en-US" w:eastAsia="en-US" w:bidi="ar-SA"/>
      </w:rPr>
    </w:lvl>
    <w:lvl w:ilvl="1">
      <w:start w:val="1"/>
      <w:numFmt w:val="decimal"/>
      <w:lvlText w:val="%1.%2"/>
      <w:lvlJc w:val="left"/>
      <w:pPr>
        <w:ind w:left="1320" w:hanging="60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2925" w:hanging="360"/>
      </w:pPr>
      <w:rPr>
        <w:rFonts w:hint="default"/>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44" w15:restartNumberingAfterBreak="0">
    <w:nsid w:val="49AF7C06"/>
    <w:multiLevelType w:val="hybridMultilevel"/>
    <w:tmpl w:val="9FD8CA72"/>
    <w:lvl w:ilvl="0" w:tplc="32B4AC76">
      <w:start w:val="1"/>
      <w:numFmt w:val="decimal"/>
      <w:lvlText w:val="%1)"/>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1" w:tplc="B59A4F38">
      <w:numFmt w:val="bullet"/>
      <w:lvlText w:val="•"/>
      <w:lvlJc w:val="left"/>
      <w:pPr>
        <w:ind w:left="3348" w:hanging="360"/>
      </w:pPr>
      <w:rPr>
        <w:rFonts w:hint="default"/>
        <w:lang w:val="en-US" w:eastAsia="en-US" w:bidi="ar-SA"/>
      </w:rPr>
    </w:lvl>
    <w:lvl w:ilvl="2" w:tplc="AD1A61EE">
      <w:numFmt w:val="bullet"/>
      <w:lvlText w:val="•"/>
      <w:lvlJc w:val="left"/>
      <w:pPr>
        <w:ind w:left="4176" w:hanging="360"/>
      </w:pPr>
      <w:rPr>
        <w:rFonts w:hint="default"/>
        <w:lang w:val="en-US" w:eastAsia="en-US" w:bidi="ar-SA"/>
      </w:rPr>
    </w:lvl>
    <w:lvl w:ilvl="3" w:tplc="528AD568">
      <w:numFmt w:val="bullet"/>
      <w:lvlText w:val="•"/>
      <w:lvlJc w:val="left"/>
      <w:pPr>
        <w:ind w:left="5004" w:hanging="360"/>
      </w:pPr>
      <w:rPr>
        <w:rFonts w:hint="default"/>
        <w:lang w:val="en-US" w:eastAsia="en-US" w:bidi="ar-SA"/>
      </w:rPr>
    </w:lvl>
    <w:lvl w:ilvl="4" w:tplc="83C0E0F4">
      <w:numFmt w:val="bullet"/>
      <w:lvlText w:val="•"/>
      <w:lvlJc w:val="left"/>
      <w:pPr>
        <w:ind w:left="5832" w:hanging="360"/>
      </w:pPr>
      <w:rPr>
        <w:rFonts w:hint="default"/>
        <w:lang w:val="en-US" w:eastAsia="en-US" w:bidi="ar-SA"/>
      </w:rPr>
    </w:lvl>
    <w:lvl w:ilvl="5" w:tplc="A478264E">
      <w:numFmt w:val="bullet"/>
      <w:lvlText w:val="•"/>
      <w:lvlJc w:val="left"/>
      <w:pPr>
        <w:ind w:left="6660" w:hanging="360"/>
      </w:pPr>
      <w:rPr>
        <w:rFonts w:hint="default"/>
        <w:lang w:val="en-US" w:eastAsia="en-US" w:bidi="ar-SA"/>
      </w:rPr>
    </w:lvl>
    <w:lvl w:ilvl="6" w:tplc="F752AA22">
      <w:numFmt w:val="bullet"/>
      <w:lvlText w:val="•"/>
      <w:lvlJc w:val="left"/>
      <w:pPr>
        <w:ind w:left="7488" w:hanging="360"/>
      </w:pPr>
      <w:rPr>
        <w:rFonts w:hint="default"/>
        <w:lang w:val="en-US" w:eastAsia="en-US" w:bidi="ar-SA"/>
      </w:rPr>
    </w:lvl>
    <w:lvl w:ilvl="7" w:tplc="82B61D70">
      <w:numFmt w:val="bullet"/>
      <w:lvlText w:val="•"/>
      <w:lvlJc w:val="left"/>
      <w:pPr>
        <w:ind w:left="8316" w:hanging="360"/>
      </w:pPr>
      <w:rPr>
        <w:rFonts w:hint="default"/>
        <w:lang w:val="en-US" w:eastAsia="en-US" w:bidi="ar-SA"/>
      </w:rPr>
    </w:lvl>
    <w:lvl w:ilvl="8" w:tplc="C9B6D9CC">
      <w:numFmt w:val="bullet"/>
      <w:lvlText w:val="•"/>
      <w:lvlJc w:val="left"/>
      <w:pPr>
        <w:ind w:left="9144" w:hanging="360"/>
      </w:pPr>
      <w:rPr>
        <w:rFonts w:hint="default"/>
        <w:lang w:val="en-US" w:eastAsia="en-US" w:bidi="ar-SA"/>
      </w:rPr>
    </w:lvl>
  </w:abstractNum>
  <w:abstractNum w:abstractNumId="145" w15:restartNumberingAfterBreak="0">
    <w:nsid w:val="4A001C0D"/>
    <w:multiLevelType w:val="multilevel"/>
    <w:tmpl w:val="8904D824"/>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46" w15:restartNumberingAfterBreak="0">
    <w:nsid w:val="4B8F6F96"/>
    <w:multiLevelType w:val="hybridMultilevel"/>
    <w:tmpl w:val="4F606B74"/>
    <w:lvl w:ilvl="0" w:tplc="D2964910">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51A812D4">
      <w:numFmt w:val="bullet"/>
      <w:lvlText w:val="•"/>
      <w:lvlJc w:val="left"/>
      <w:pPr>
        <w:ind w:left="3474" w:hanging="360"/>
      </w:pPr>
      <w:rPr>
        <w:rFonts w:hint="default"/>
        <w:lang w:val="en-US" w:eastAsia="en-US" w:bidi="ar-SA"/>
      </w:rPr>
    </w:lvl>
    <w:lvl w:ilvl="2" w:tplc="ABAEAF24">
      <w:numFmt w:val="bullet"/>
      <w:lvlText w:val="•"/>
      <w:lvlJc w:val="left"/>
      <w:pPr>
        <w:ind w:left="4288" w:hanging="360"/>
      </w:pPr>
      <w:rPr>
        <w:rFonts w:hint="default"/>
        <w:lang w:val="en-US" w:eastAsia="en-US" w:bidi="ar-SA"/>
      </w:rPr>
    </w:lvl>
    <w:lvl w:ilvl="3" w:tplc="84FE6386">
      <w:numFmt w:val="bullet"/>
      <w:lvlText w:val="•"/>
      <w:lvlJc w:val="left"/>
      <w:pPr>
        <w:ind w:left="5102" w:hanging="360"/>
      </w:pPr>
      <w:rPr>
        <w:rFonts w:hint="default"/>
        <w:lang w:val="en-US" w:eastAsia="en-US" w:bidi="ar-SA"/>
      </w:rPr>
    </w:lvl>
    <w:lvl w:ilvl="4" w:tplc="7F52E8C8">
      <w:numFmt w:val="bullet"/>
      <w:lvlText w:val="•"/>
      <w:lvlJc w:val="left"/>
      <w:pPr>
        <w:ind w:left="5916" w:hanging="360"/>
      </w:pPr>
      <w:rPr>
        <w:rFonts w:hint="default"/>
        <w:lang w:val="en-US" w:eastAsia="en-US" w:bidi="ar-SA"/>
      </w:rPr>
    </w:lvl>
    <w:lvl w:ilvl="5" w:tplc="E9DC4796">
      <w:numFmt w:val="bullet"/>
      <w:lvlText w:val="•"/>
      <w:lvlJc w:val="left"/>
      <w:pPr>
        <w:ind w:left="6730" w:hanging="360"/>
      </w:pPr>
      <w:rPr>
        <w:rFonts w:hint="default"/>
        <w:lang w:val="en-US" w:eastAsia="en-US" w:bidi="ar-SA"/>
      </w:rPr>
    </w:lvl>
    <w:lvl w:ilvl="6" w:tplc="B72CB63A">
      <w:numFmt w:val="bullet"/>
      <w:lvlText w:val="•"/>
      <w:lvlJc w:val="left"/>
      <w:pPr>
        <w:ind w:left="7544" w:hanging="360"/>
      </w:pPr>
      <w:rPr>
        <w:rFonts w:hint="default"/>
        <w:lang w:val="en-US" w:eastAsia="en-US" w:bidi="ar-SA"/>
      </w:rPr>
    </w:lvl>
    <w:lvl w:ilvl="7" w:tplc="6290896A">
      <w:numFmt w:val="bullet"/>
      <w:lvlText w:val="•"/>
      <w:lvlJc w:val="left"/>
      <w:pPr>
        <w:ind w:left="8358" w:hanging="360"/>
      </w:pPr>
      <w:rPr>
        <w:rFonts w:hint="default"/>
        <w:lang w:val="en-US" w:eastAsia="en-US" w:bidi="ar-SA"/>
      </w:rPr>
    </w:lvl>
    <w:lvl w:ilvl="8" w:tplc="4F56FB92">
      <w:numFmt w:val="bullet"/>
      <w:lvlText w:val="•"/>
      <w:lvlJc w:val="left"/>
      <w:pPr>
        <w:ind w:left="9172" w:hanging="360"/>
      </w:pPr>
      <w:rPr>
        <w:rFonts w:hint="default"/>
        <w:lang w:val="en-US" w:eastAsia="en-US" w:bidi="ar-SA"/>
      </w:rPr>
    </w:lvl>
  </w:abstractNum>
  <w:abstractNum w:abstractNumId="147" w15:restartNumberingAfterBreak="0">
    <w:nsid w:val="4BC33B7E"/>
    <w:multiLevelType w:val="multilevel"/>
    <w:tmpl w:val="01B86304"/>
    <w:lvl w:ilvl="0">
      <w:start w:val="1"/>
      <w:numFmt w:val="decimal"/>
      <w:lvlText w:val="%1."/>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start w:val="1"/>
      <w:numFmt w:val="decimal"/>
      <w:lvlText w:val="%1.%2"/>
      <w:lvlJc w:val="left"/>
      <w:pPr>
        <w:ind w:left="1320" w:hanging="60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2160" w:hanging="360"/>
      </w:pPr>
      <w:rPr>
        <w:rFonts w:hint="default"/>
        <w:lang w:val="en-US" w:eastAsia="en-US" w:bidi="ar-SA"/>
      </w:rPr>
    </w:lvl>
    <w:lvl w:ilvl="4">
      <w:numFmt w:val="bullet"/>
      <w:lvlText w:val="•"/>
      <w:lvlJc w:val="left"/>
      <w:pPr>
        <w:ind w:left="3394" w:hanging="360"/>
      </w:pPr>
      <w:rPr>
        <w:rFonts w:hint="default"/>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7097"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148" w15:restartNumberingAfterBreak="0">
    <w:nsid w:val="4BC6322C"/>
    <w:multiLevelType w:val="hybridMultilevel"/>
    <w:tmpl w:val="E384CB02"/>
    <w:lvl w:ilvl="0" w:tplc="9064C156">
      <w:start w:val="3"/>
      <w:numFmt w:val="lowerLetter"/>
      <w:lvlText w:val="%1."/>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89DE978E">
      <w:numFmt w:val="bullet"/>
      <w:lvlText w:val="•"/>
      <w:lvlJc w:val="left"/>
      <w:pPr>
        <w:ind w:left="3024" w:hanging="360"/>
      </w:pPr>
      <w:rPr>
        <w:rFonts w:hint="default"/>
        <w:lang w:val="en-US" w:eastAsia="en-US" w:bidi="ar-SA"/>
      </w:rPr>
    </w:lvl>
    <w:lvl w:ilvl="2" w:tplc="BA3E5272">
      <w:numFmt w:val="bullet"/>
      <w:lvlText w:val="•"/>
      <w:lvlJc w:val="left"/>
      <w:pPr>
        <w:ind w:left="3888" w:hanging="360"/>
      </w:pPr>
      <w:rPr>
        <w:rFonts w:hint="default"/>
        <w:lang w:val="en-US" w:eastAsia="en-US" w:bidi="ar-SA"/>
      </w:rPr>
    </w:lvl>
    <w:lvl w:ilvl="3" w:tplc="49325972">
      <w:numFmt w:val="bullet"/>
      <w:lvlText w:val="•"/>
      <w:lvlJc w:val="left"/>
      <w:pPr>
        <w:ind w:left="4752" w:hanging="360"/>
      </w:pPr>
      <w:rPr>
        <w:rFonts w:hint="default"/>
        <w:lang w:val="en-US" w:eastAsia="en-US" w:bidi="ar-SA"/>
      </w:rPr>
    </w:lvl>
    <w:lvl w:ilvl="4" w:tplc="FB06C442">
      <w:numFmt w:val="bullet"/>
      <w:lvlText w:val="•"/>
      <w:lvlJc w:val="left"/>
      <w:pPr>
        <w:ind w:left="5616" w:hanging="360"/>
      </w:pPr>
      <w:rPr>
        <w:rFonts w:hint="default"/>
        <w:lang w:val="en-US" w:eastAsia="en-US" w:bidi="ar-SA"/>
      </w:rPr>
    </w:lvl>
    <w:lvl w:ilvl="5" w:tplc="D338C44E">
      <w:numFmt w:val="bullet"/>
      <w:lvlText w:val="•"/>
      <w:lvlJc w:val="left"/>
      <w:pPr>
        <w:ind w:left="6480" w:hanging="360"/>
      </w:pPr>
      <w:rPr>
        <w:rFonts w:hint="default"/>
        <w:lang w:val="en-US" w:eastAsia="en-US" w:bidi="ar-SA"/>
      </w:rPr>
    </w:lvl>
    <w:lvl w:ilvl="6" w:tplc="7ADCB1AC">
      <w:numFmt w:val="bullet"/>
      <w:lvlText w:val="•"/>
      <w:lvlJc w:val="left"/>
      <w:pPr>
        <w:ind w:left="7344" w:hanging="360"/>
      </w:pPr>
      <w:rPr>
        <w:rFonts w:hint="default"/>
        <w:lang w:val="en-US" w:eastAsia="en-US" w:bidi="ar-SA"/>
      </w:rPr>
    </w:lvl>
    <w:lvl w:ilvl="7" w:tplc="9732058A">
      <w:numFmt w:val="bullet"/>
      <w:lvlText w:val="•"/>
      <w:lvlJc w:val="left"/>
      <w:pPr>
        <w:ind w:left="8208" w:hanging="360"/>
      </w:pPr>
      <w:rPr>
        <w:rFonts w:hint="default"/>
        <w:lang w:val="en-US" w:eastAsia="en-US" w:bidi="ar-SA"/>
      </w:rPr>
    </w:lvl>
    <w:lvl w:ilvl="8" w:tplc="D50CBDE8">
      <w:numFmt w:val="bullet"/>
      <w:lvlText w:val="•"/>
      <w:lvlJc w:val="left"/>
      <w:pPr>
        <w:ind w:left="9072" w:hanging="360"/>
      </w:pPr>
      <w:rPr>
        <w:rFonts w:hint="default"/>
        <w:lang w:val="en-US" w:eastAsia="en-US" w:bidi="ar-SA"/>
      </w:rPr>
    </w:lvl>
  </w:abstractNum>
  <w:abstractNum w:abstractNumId="149" w15:restartNumberingAfterBreak="0">
    <w:nsid w:val="4C3F4B52"/>
    <w:multiLevelType w:val="multilevel"/>
    <w:tmpl w:val="AC5CE77C"/>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50" w15:restartNumberingAfterBreak="0">
    <w:nsid w:val="4C812E1C"/>
    <w:multiLevelType w:val="multilevel"/>
    <w:tmpl w:val="2B9C7BE0"/>
    <w:lvl w:ilvl="0">
      <w:start w:val="3"/>
      <w:numFmt w:val="decimal"/>
      <w:lvlText w:val="%1"/>
      <w:lvlJc w:val="left"/>
      <w:pPr>
        <w:ind w:left="1440" w:hanging="720"/>
      </w:pPr>
      <w:rPr>
        <w:rFonts w:hint="default"/>
        <w:lang w:val="en-US" w:eastAsia="en-US" w:bidi="ar-SA"/>
      </w:rPr>
    </w:lvl>
    <w:lvl w:ilvl="1">
      <w:start w:val="1"/>
      <w:numFmt w:val="decimal"/>
      <w:lvlText w:val="%1.%2"/>
      <w:lvlJc w:val="left"/>
      <w:pPr>
        <w:ind w:left="1440" w:hanging="72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91" w:hanging="452"/>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303" w:hanging="432"/>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5487" w:hanging="432"/>
      </w:pPr>
      <w:rPr>
        <w:rFonts w:hint="default"/>
        <w:lang w:val="en-US" w:eastAsia="en-US" w:bidi="ar-SA"/>
      </w:rPr>
    </w:lvl>
    <w:lvl w:ilvl="6">
      <w:numFmt w:val="bullet"/>
      <w:lvlText w:val="•"/>
      <w:lvlJc w:val="left"/>
      <w:pPr>
        <w:ind w:left="6550" w:hanging="432"/>
      </w:pPr>
      <w:rPr>
        <w:rFonts w:hint="default"/>
        <w:lang w:val="en-US" w:eastAsia="en-US" w:bidi="ar-SA"/>
      </w:rPr>
    </w:lvl>
    <w:lvl w:ilvl="7">
      <w:numFmt w:val="bullet"/>
      <w:lvlText w:val="•"/>
      <w:lvlJc w:val="left"/>
      <w:pPr>
        <w:ind w:left="7612" w:hanging="432"/>
      </w:pPr>
      <w:rPr>
        <w:rFonts w:hint="default"/>
        <w:lang w:val="en-US" w:eastAsia="en-US" w:bidi="ar-SA"/>
      </w:rPr>
    </w:lvl>
    <w:lvl w:ilvl="8">
      <w:numFmt w:val="bullet"/>
      <w:lvlText w:val="•"/>
      <w:lvlJc w:val="left"/>
      <w:pPr>
        <w:ind w:left="8675" w:hanging="432"/>
      </w:pPr>
      <w:rPr>
        <w:rFonts w:hint="default"/>
        <w:lang w:val="en-US" w:eastAsia="en-US" w:bidi="ar-SA"/>
      </w:rPr>
    </w:lvl>
  </w:abstractNum>
  <w:abstractNum w:abstractNumId="151" w15:restartNumberingAfterBreak="0">
    <w:nsid w:val="4D44718B"/>
    <w:multiLevelType w:val="hybridMultilevel"/>
    <w:tmpl w:val="6080A65C"/>
    <w:lvl w:ilvl="0" w:tplc="9B5CC03E">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BA781306">
      <w:numFmt w:val="bullet"/>
      <w:lvlText w:val="•"/>
      <w:lvlJc w:val="left"/>
      <w:pPr>
        <w:ind w:left="3474" w:hanging="360"/>
      </w:pPr>
      <w:rPr>
        <w:rFonts w:hint="default"/>
        <w:lang w:val="en-US" w:eastAsia="en-US" w:bidi="ar-SA"/>
      </w:rPr>
    </w:lvl>
    <w:lvl w:ilvl="2" w:tplc="2FCE4328">
      <w:numFmt w:val="bullet"/>
      <w:lvlText w:val="•"/>
      <w:lvlJc w:val="left"/>
      <w:pPr>
        <w:ind w:left="4288" w:hanging="360"/>
      </w:pPr>
      <w:rPr>
        <w:rFonts w:hint="default"/>
        <w:lang w:val="en-US" w:eastAsia="en-US" w:bidi="ar-SA"/>
      </w:rPr>
    </w:lvl>
    <w:lvl w:ilvl="3" w:tplc="BFA82BC4">
      <w:numFmt w:val="bullet"/>
      <w:lvlText w:val="•"/>
      <w:lvlJc w:val="left"/>
      <w:pPr>
        <w:ind w:left="5102" w:hanging="360"/>
      </w:pPr>
      <w:rPr>
        <w:rFonts w:hint="default"/>
        <w:lang w:val="en-US" w:eastAsia="en-US" w:bidi="ar-SA"/>
      </w:rPr>
    </w:lvl>
    <w:lvl w:ilvl="4" w:tplc="7194AB46">
      <w:numFmt w:val="bullet"/>
      <w:lvlText w:val="•"/>
      <w:lvlJc w:val="left"/>
      <w:pPr>
        <w:ind w:left="5916" w:hanging="360"/>
      </w:pPr>
      <w:rPr>
        <w:rFonts w:hint="default"/>
        <w:lang w:val="en-US" w:eastAsia="en-US" w:bidi="ar-SA"/>
      </w:rPr>
    </w:lvl>
    <w:lvl w:ilvl="5" w:tplc="1ADA6240">
      <w:numFmt w:val="bullet"/>
      <w:lvlText w:val="•"/>
      <w:lvlJc w:val="left"/>
      <w:pPr>
        <w:ind w:left="6730" w:hanging="360"/>
      </w:pPr>
      <w:rPr>
        <w:rFonts w:hint="default"/>
        <w:lang w:val="en-US" w:eastAsia="en-US" w:bidi="ar-SA"/>
      </w:rPr>
    </w:lvl>
    <w:lvl w:ilvl="6" w:tplc="BCB645D8">
      <w:numFmt w:val="bullet"/>
      <w:lvlText w:val="•"/>
      <w:lvlJc w:val="left"/>
      <w:pPr>
        <w:ind w:left="7544" w:hanging="360"/>
      </w:pPr>
      <w:rPr>
        <w:rFonts w:hint="default"/>
        <w:lang w:val="en-US" w:eastAsia="en-US" w:bidi="ar-SA"/>
      </w:rPr>
    </w:lvl>
    <w:lvl w:ilvl="7" w:tplc="DA441920">
      <w:numFmt w:val="bullet"/>
      <w:lvlText w:val="•"/>
      <w:lvlJc w:val="left"/>
      <w:pPr>
        <w:ind w:left="8358" w:hanging="360"/>
      </w:pPr>
      <w:rPr>
        <w:rFonts w:hint="default"/>
        <w:lang w:val="en-US" w:eastAsia="en-US" w:bidi="ar-SA"/>
      </w:rPr>
    </w:lvl>
    <w:lvl w:ilvl="8" w:tplc="513E2CD0">
      <w:numFmt w:val="bullet"/>
      <w:lvlText w:val="•"/>
      <w:lvlJc w:val="left"/>
      <w:pPr>
        <w:ind w:left="9172" w:hanging="360"/>
      </w:pPr>
      <w:rPr>
        <w:rFonts w:hint="default"/>
        <w:lang w:val="en-US" w:eastAsia="en-US" w:bidi="ar-SA"/>
      </w:rPr>
    </w:lvl>
  </w:abstractNum>
  <w:abstractNum w:abstractNumId="152" w15:restartNumberingAfterBreak="0">
    <w:nsid w:val="4D7E1426"/>
    <w:multiLevelType w:val="multilevel"/>
    <w:tmpl w:val="45AAE950"/>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2020" w:hanging="360"/>
      </w:pPr>
      <w:rPr>
        <w:rFonts w:hint="default"/>
        <w:lang w:val="en-US" w:eastAsia="en-US" w:bidi="ar-SA"/>
      </w:rPr>
    </w:lvl>
    <w:lvl w:ilvl="5">
      <w:numFmt w:val="bullet"/>
      <w:lvlText w:val="•"/>
      <w:lvlJc w:val="left"/>
      <w:pPr>
        <w:ind w:left="2130" w:hanging="360"/>
      </w:pPr>
      <w:rPr>
        <w:rFonts w:hint="default"/>
        <w:lang w:val="en-US" w:eastAsia="en-US" w:bidi="ar-SA"/>
      </w:rPr>
    </w:lvl>
    <w:lvl w:ilvl="6">
      <w:numFmt w:val="bullet"/>
      <w:lvlText w:val="•"/>
      <w:lvlJc w:val="left"/>
      <w:pPr>
        <w:ind w:left="2240" w:hanging="360"/>
      </w:pPr>
      <w:rPr>
        <w:rFonts w:hint="default"/>
        <w:lang w:val="en-US" w:eastAsia="en-US" w:bidi="ar-SA"/>
      </w:rPr>
    </w:lvl>
    <w:lvl w:ilvl="7">
      <w:numFmt w:val="bullet"/>
      <w:lvlText w:val="•"/>
      <w:lvlJc w:val="left"/>
      <w:pPr>
        <w:ind w:left="2350" w:hanging="360"/>
      </w:pPr>
      <w:rPr>
        <w:rFonts w:hint="default"/>
        <w:lang w:val="en-US" w:eastAsia="en-US" w:bidi="ar-SA"/>
      </w:rPr>
    </w:lvl>
    <w:lvl w:ilvl="8">
      <w:numFmt w:val="bullet"/>
      <w:lvlText w:val="•"/>
      <w:lvlJc w:val="left"/>
      <w:pPr>
        <w:ind w:left="2460" w:hanging="360"/>
      </w:pPr>
      <w:rPr>
        <w:rFonts w:hint="default"/>
        <w:lang w:val="en-US" w:eastAsia="en-US" w:bidi="ar-SA"/>
      </w:rPr>
    </w:lvl>
  </w:abstractNum>
  <w:abstractNum w:abstractNumId="153" w15:restartNumberingAfterBreak="0">
    <w:nsid w:val="4DC832AD"/>
    <w:multiLevelType w:val="hybridMultilevel"/>
    <w:tmpl w:val="8DFECB40"/>
    <w:lvl w:ilvl="0" w:tplc="FA120984">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5CC691FC">
      <w:start w:val="1"/>
      <w:numFmt w:val="decimal"/>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FB9C4200">
      <w:numFmt w:val="bullet"/>
      <w:lvlText w:val="•"/>
      <w:lvlJc w:val="left"/>
      <w:pPr>
        <w:ind w:left="3160" w:hanging="360"/>
      </w:pPr>
      <w:rPr>
        <w:rFonts w:hint="default"/>
        <w:lang w:val="en-US" w:eastAsia="en-US" w:bidi="ar-SA"/>
      </w:rPr>
    </w:lvl>
    <w:lvl w:ilvl="3" w:tplc="4C6E6500">
      <w:numFmt w:val="bullet"/>
      <w:lvlText w:val="•"/>
      <w:lvlJc w:val="left"/>
      <w:pPr>
        <w:ind w:left="4160" w:hanging="360"/>
      </w:pPr>
      <w:rPr>
        <w:rFonts w:hint="default"/>
        <w:lang w:val="en-US" w:eastAsia="en-US" w:bidi="ar-SA"/>
      </w:rPr>
    </w:lvl>
    <w:lvl w:ilvl="4" w:tplc="3E64CBC2">
      <w:numFmt w:val="bullet"/>
      <w:lvlText w:val="•"/>
      <w:lvlJc w:val="left"/>
      <w:pPr>
        <w:ind w:left="5160" w:hanging="360"/>
      </w:pPr>
      <w:rPr>
        <w:rFonts w:hint="default"/>
        <w:lang w:val="en-US" w:eastAsia="en-US" w:bidi="ar-SA"/>
      </w:rPr>
    </w:lvl>
    <w:lvl w:ilvl="5" w:tplc="4B44E738">
      <w:numFmt w:val="bullet"/>
      <w:lvlText w:val="•"/>
      <w:lvlJc w:val="left"/>
      <w:pPr>
        <w:ind w:left="6160" w:hanging="360"/>
      </w:pPr>
      <w:rPr>
        <w:rFonts w:hint="default"/>
        <w:lang w:val="en-US" w:eastAsia="en-US" w:bidi="ar-SA"/>
      </w:rPr>
    </w:lvl>
    <w:lvl w:ilvl="6" w:tplc="DB32BA2C">
      <w:numFmt w:val="bullet"/>
      <w:lvlText w:val="•"/>
      <w:lvlJc w:val="left"/>
      <w:pPr>
        <w:ind w:left="7160" w:hanging="360"/>
      </w:pPr>
      <w:rPr>
        <w:rFonts w:hint="default"/>
        <w:lang w:val="en-US" w:eastAsia="en-US" w:bidi="ar-SA"/>
      </w:rPr>
    </w:lvl>
    <w:lvl w:ilvl="7" w:tplc="B95A4456">
      <w:numFmt w:val="bullet"/>
      <w:lvlText w:val="•"/>
      <w:lvlJc w:val="left"/>
      <w:pPr>
        <w:ind w:left="8160" w:hanging="360"/>
      </w:pPr>
      <w:rPr>
        <w:rFonts w:hint="default"/>
        <w:lang w:val="en-US" w:eastAsia="en-US" w:bidi="ar-SA"/>
      </w:rPr>
    </w:lvl>
    <w:lvl w:ilvl="8" w:tplc="1E8E9CF2">
      <w:numFmt w:val="bullet"/>
      <w:lvlText w:val="•"/>
      <w:lvlJc w:val="left"/>
      <w:pPr>
        <w:ind w:left="9160" w:hanging="360"/>
      </w:pPr>
      <w:rPr>
        <w:rFonts w:hint="default"/>
        <w:lang w:val="en-US" w:eastAsia="en-US" w:bidi="ar-SA"/>
      </w:rPr>
    </w:lvl>
  </w:abstractNum>
  <w:abstractNum w:abstractNumId="154" w15:restartNumberingAfterBreak="0">
    <w:nsid w:val="4E3511BD"/>
    <w:multiLevelType w:val="multilevel"/>
    <w:tmpl w:val="5C768878"/>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155" w15:restartNumberingAfterBreak="0">
    <w:nsid w:val="4E414789"/>
    <w:multiLevelType w:val="hybridMultilevel"/>
    <w:tmpl w:val="44B2C3D2"/>
    <w:lvl w:ilvl="0" w:tplc="F9A02658">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5882D120">
      <w:numFmt w:val="bullet"/>
      <w:lvlText w:val="•"/>
      <w:lvlJc w:val="left"/>
      <w:pPr>
        <w:ind w:left="2700" w:hanging="360"/>
      </w:pPr>
      <w:rPr>
        <w:rFonts w:hint="default"/>
        <w:lang w:val="en-US" w:eastAsia="en-US" w:bidi="ar-SA"/>
      </w:rPr>
    </w:lvl>
    <w:lvl w:ilvl="2" w:tplc="5C12B8FA">
      <w:numFmt w:val="bullet"/>
      <w:lvlText w:val="•"/>
      <w:lvlJc w:val="left"/>
      <w:pPr>
        <w:ind w:left="3600" w:hanging="360"/>
      </w:pPr>
      <w:rPr>
        <w:rFonts w:hint="default"/>
        <w:lang w:val="en-US" w:eastAsia="en-US" w:bidi="ar-SA"/>
      </w:rPr>
    </w:lvl>
    <w:lvl w:ilvl="3" w:tplc="C43A8330">
      <w:numFmt w:val="bullet"/>
      <w:lvlText w:val="•"/>
      <w:lvlJc w:val="left"/>
      <w:pPr>
        <w:ind w:left="4500" w:hanging="360"/>
      </w:pPr>
      <w:rPr>
        <w:rFonts w:hint="default"/>
        <w:lang w:val="en-US" w:eastAsia="en-US" w:bidi="ar-SA"/>
      </w:rPr>
    </w:lvl>
    <w:lvl w:ilvl="4" w:tplc="3A9A6E14">
      <w:numFmt w:val="bullet"/>
      <w:lvlText w:val="•"/>
      <w:lvlJc w:val="left"/>
      <w:pPr>
        <w:ind w:left="5400" w:hanging="360"/>
      </w:pPr>
      <w:rPr>
        <w:rFonts w:hint="default"/>
        <w:lang w:val="en-US" w:eastAsia="en-US" w:bidi="ar-SA"/>
      </w:rPr>
    </w:lvl>
    <w:lvl w:ilvl="5" w:tplc="654CB150">
      <w:numFmt w:val="bullet"/>
      <w:lvlText w:val="•"/>
      <w:lvlJc w:val="left"/>
      <w:pPr>
        <w:ind w:left="6300" w:hanging="360"/>
      </w:pPr>
      <w:rPr>
        <w:rFonts w:hint="default"/>
        <w:lang w:val="en-US" w:eastAsia="en-US" w:bidi="ar-SA"/>
      </w:rPr>
    </w:lvl>
    <w:lvl w:ilvl="6" w:tplc="BD7E162A">
      <w:numFmt w:val="bullet"/>
      <w:lvlText w:val="•"/>
      <w:lvlJc w:val="left"/>
      <w:pPr>
        <w:ind w:left="7200" w:hanging="360"/>
      </w:pPr>
      <w:rPr>
        <w:rFonts w:hint="default"/>
        <w:lang w:val="en-US" w:eastAsia="en-US" w:bidi="ar-SA"/>
      </w:rPr>
    </w:lvl>
    <w:lvl w:ilvl="7" w:tplc="8968CFDC">
      <w:numFmt w:val="bullet"/>
      <w:lvlText w:val="•"/>
      <w:lvlJc w:val="left"/>
      <w:pPr>
        <w:ind w:left="8100" w:hanging="360"/>
      </w:pPr>
      <w:rPr>
        <w:rFonts w:hint="default"/>
        <w:lang w:val="en-US" w:eastAsia="en-US" w:bidi="ar-SA"/>
      </w:rPr>
    </w:lvl>
    <w:lvl w:ilvl="8" w:tplc="9FA27FB6">
      <w:numFmt w:val="bullet"/>
      <w:lvlText w:val="•"/>
      <w:lvlJc w:val="left"/>
      <w:pPr>
        <w:ind w:left="9000" w:hanging="360"/>
      </w:pPr>
      <w:rPr>
        <w:rFonts w:hint="default"/>
        <w:lang w:val="en-US" w:eastAsia="en-US" w:bidi="ar-SA"/>
      </w:rPr>
    </w:lvl>
  </w:abstractNum>
  <w:abstractNum w:abstractNumId="156" w15:restartNumberingAfterBreak="0">
    <w:nsid w:val="4EA4200B"/>
    <w:multiLevelType w:val="hybridMultilevel"/>
    <w:tmpl w:val="DF60126C"/>
    <w:lvl w:ilvl="0" w:tplc="2292BF68">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90AE0DAC">
      <w:numFmt w:val="bullet"/>
      <w:lvlText w:val="•"/>
      <w:lvlJc w:val="left"/>
      <w:pPr>
        <w:ind w:left="3474" w:hanging="360"/>
      </w:pPr>
      <w:rPr>
        <w:rFonts w:hint="default"/>
        <w:lang w:val="en-US" w:eastAsia="en-US" w:bidi="ar-SA"/>
      </w:rPr>
    </w:lvl>
    <w:lvl w:ilvl="2" w:tplc="C7AEE932">
      <w:numFmt w:val="bullet"/>
      <w:lvlText w:val="•"/>
      <w:lvlJc w:val="left"/>
      <w:pPr>
        <w:ind w:left="4288" w:hanging="360"/>
      </w:pPr>
      <w:rPr>
        <w:rFonts w:hint="default"/>
        <w:lang w:val="en-US" w:eastAsia="en-US" w:bidi="ar-SA"/>
      </w:rPr>
    </w:lvl>
    <w:lvl w:ilvl="3" w:tplc="BCDA7E7E">
      <w:numFmt w:val="bullet"/>
      <w:lvlText w:val="•"/>
      <w:lvlJc w:val="left"/>
      <w:pPr>
        <w:ind w:left="5102" w:hanging="360"/>
      </w:pPr>
      <w:rPr>
        <w:rFonts w:hint="default"/>
        <w:lang w:val="en-US" w:eastAsia="en-US" w:bidi="ar-SA"/>
      </w:rPr>
    </w:lvl>
    <w:lvl w:ilvl="4" w:tplc="3FA27E34">
      <w:numFmt w:val="bullet"/>
      <w:lvlText w:val="•"/>
      <w:lvlJc w:val="left"/>
      <w:pPr>
        <w:ind w:left="5916" w:hanging="360"/>
      </w:pPr>
      <w:rPr>
        <w:rFonts w:hint="default"/>
        <w:lang w:val="en-US" w:eastAsia="en-US" w:bidi="ar-SA"/>
      </w:rPr>
    </w:lvl>
    <w:lvl w:ilvl="5" w:tplc="3488CF7E">
      <w:numFmt w:val="bullet"/>
      <w:lvlText w:val="•"/>
      <w:lvlJc w:val="left"/>
      <w:pPr>
        <w:ind w:left="6730" w:hanging="360"/>
      </w:pPr>
      <w:rPr>
        <w:rFonts w:hint="default"/>
        <w:lang w:val="en-US" w:eastAsia="en-US" w:bidi="ar-SA"/>
      </w:rPr>
    </w:lvl>
    <w:lvl w:ilvl="6" w:tplc="A47EF0B2">
      <w:numFmt w:val="bullet"/>
      <w:lvlText w:val="•"/>
      <w:lvlJc w:val="left"/>
      <w:pPr>
        <w:ind w:left="7544" w:hanging="360"/>
      </w:pPr>
      <w:rPr>
        <w:rFonts w:hint="default"/>
        <w:lang w:val="en-US" w:eastAsia="en-US" w:bidi="ar-SA"/>
      </w:rPr>
    </w:lvl>
    <w:lvl w:ilvl="7" w:tplc="89784EE6">
      <w:numFmt w:val="bullet"/>
      <w:lvlText w:val="•"/>
      <w:lvlJc w:val="left"/>
      <w:pPr>
        <w:ind w:left="8358" w:hanging="360"/>
      </w:pPr>
      <w:rPr>
        <w:rFonts w:hint="default"/>
        <w:lang w:val="en-US" w:eastAsia="en-US" w:bidi="ar-SA"/>
      </w:rPr>
    </w:lvl>
    <w:lvl w:ilvl="8" w:tplc="4EF2F128">
      <w:numFmt w:val="bullet"/>
      <w:lvlText w:val="•"/>
      <w:lvlJc w:val="left"/>
      <w:pPr>
        <w:ind w:left="9172" w:hanging="360"/>
      </w:pPr>
      <w:rPr>
        <w:rFonts w:hint="default"/>
        <w:lang w:val="en-US" w:eastAsia="en-US" w:bidi="ar-SA"/>
      </w:rPr>
    </w:lvl>
  </w:abstractNum>
  <w:abstractNum w:abstractNumId="157" w15:restartNumberingAfterBreak="0">
    <w:nsid w:val="4F8905EB"/>
    <w:multiLevelType w:val="hybridMultilevel"/>
    <w:tmpl w:val="5070696E"/>
    <w:lvl w:ilvl="0" w:tplc="0AF8115A">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EA1259F0">
      <w:numFmt w:val="bullet"/>
      <w:lvlText w:val="•"/>
      <w:lvlJc w:val="left"/>
      <w:pPr>
        <w:ind w:left="3474" w:hanging="360"/>
      </w:pPr>
      <w:rPr>
        <w:rFonts w:hint="default"/>
        <w:lang w:val="en-US" w:eastAsia="en-US" w:bidi="ar-SA"/>
      </w:rPr>
    </w:lvl>
    <w:lvl w:ilvl="2" w:tplc="AC804ACC">
      <w:numFmt w:val="bullet"/>
      <w:lvlText w:val="•"/>
      <w:lvlJc w:val="left"/>
      <w:pPr>
        <w:ind w:left="4288" w:hanging="360"/>
      </w:pPr>
      <w:rPr>
        <w:rFonts w:hint="default"/>
        <w:lang w:val="en-US" w:eastAsia="en-US" w:bidi="ar-SA"/>
      </w:rPr>
    </w:lvl>
    <w:lvl w:ilvl="3" w:tplc="CA86EAA8">
      <w:numFmt w:val="bullet"/>
      <w:lvlText w:val="•"/>
      <w:lvlJc w:val="left"/>
      <w:pPr>
        <w:ind w:left="5102" w:hanging="360"/>
      </w:pPr>
      <w:rPr>
        <w:rFonts w:hint="default"/>
        <w:lang w:val="en-US" w:eastAsia="en-US" w:bidi="ar-SA"/>
      </w:rPr>
    </w:lvl>
    <w:lvl w:ilvl="4" w:tplc="B22CCE26">
      <w:numFmt w:val="bullet"/>
      <w:lvlText w:val="•"/>
      <w:lvlJc w:val="left"/>
      <w:pPr>
        <w:ind w:left="5916" w:hanging="360"/>
      </w:pPr>
      <w:rPr>
        <w:rFonts w:hint="default"/>
        <w:lang w:val="en-US" w:eastAsia="en-US" w:bidi="ar-SA"/>
      </w:rPr>
    </w:lvl>
    <w:lvl w:ilvl="5" w:tplc="01FA1E6A">
      <w:numFmt w:val="bullet"/>
      <w:lvlText w:val="•"/>
      <w:lvlJc w:val="left"/>
      <w:pPr>
        <w:ind w:left="6730" w:hanging="360"/>
      </w:pPr>
      <w:rPr>
        <w:rFonts w:hint="default"/>
        <w:lang w:val="en-US" w:eastAsia="en-US" w:bidi="ar-SA"/>
      </w:rPr>
    </w:lvl>
    <w:lvl w:ilvl="6" w:tplc="45EC02A6">
      <w:numFmt w:val="bullet"/>
      <w:lvlText w:val="•"/>
      <w:lvlJc w:val="left"/>
      <w:pPr>
        <w:ind w:left="7544" w:hanging="360"/>
      </w:pPr>
      <w:rPr>
        <w:rFonts w:hint="default"/>
        <w:lang w:val="en-US" w:eastAsia="en-US" w:bidi="ar-SA"/>
      </w:rPr>
    </w:lvl>
    <w:lvl w:ilvl="7" w:tplc="0CCC2934">
      <w:numFmt w:val="bullet"/>
      <w:lvlText w:val="•"/>
      <w:lvlJc w:val="left"/>
      <w:pPr>
        <w:ind w:left="8358" w:hanging="360"/>
      </w:pPr>
      <w:rPr>
        <w:rFonts w:hint="default"/>
        <w:lang w:val="en-US" w:eastAsia="en-US" w:bidi="ar-SA"/>
      </w:rPr>
    </w:lvl>
    <w:lvl w:ilvl="8" w:tplc="0BE82F92">
      <w:numFmt w:val="bullet"/>
      <w:lvlText w:val="•"/>
      <w:lvlJc w:val="left"/>
      <w:pPr>
        <w:ind w:left="9172" w:hanging="360"/>
      </w:pPr>
      <w:rPr>
        <w:rFonts w:hint="default"/>
        <w:lang w:val="en-US" w:eastAsia="en-US" w:bidi="ar-SA"/>
      </w:rPr>
    </w:lvl>
  </w:abstractNum>
  <w:abstractNum w:abstractNumId="158" w15:restartNumberingAfterBreak="0">
    <w:nsid w:val="4FCF7B0A"/>
    <w:multiLevelType w:val="hybridMultilevel"/>
    <w:tmpl w:val="10365C54"/>
    <w:lvl w:ilvl="0" w:tplc="5934B622">
      <w:start w:val="1"/>
      <w:numFmt w:val="lowerLetter"/>
      <w:lvlText w:val="%1)"/>
      <w:lvlJc w:val="left"/>
      <w:pPr>
        <w:ind w:left="2663" w:hanging="360"/>
      </w:pPr>
      <w:rPr>
        <w:rFonts w:ascii="Courier New" w:eastAsia="Courier New" w:hAnsi="Courier New" w:cs="Courier New" w:hint="default"/>
        <w:b w:val="0"/>
        <w:bCs w:val="0"/>
        <w:i w:val="0"/>
        <w:iCs w:val="0"/>
        <w:spacing w:val="0"/>
        <w:w w:val="99"/>
        <w:sz w:val="20"/>
        <w:szCs w:val="20"/>
        <w:lang w:val="en-US" w:eastAsia="en-US" w:bidi="ar-SA"/>
      </w:rPr>
    </w:lvl>
    <w:lvl w:ilvl="1" w:tplc="DB9453E2">
      <w:numFmt w:val="bullet"/>
      <w:lvlText w:val="•"/>
      <w:lvlJc w:val="left"/>
      <w:pPr>
        <w:ind w:left="3474" w:hanging="360"/>
      </w:pPr>
      <w:rPr>
        <w:rFonts w:hint="default"/>
        <w:lang w:val="en-US" w:eastAsia="en-US" w:bidi="ar-SA"/>
      </w:rPr>
    </w:lvl>
    <w:lvl w:ilvl="2" w:tplc="74961A96">
      <w:numFmt w:val="bullet"/>
      <w:lvlText w:val="•"/>
      <w:lvlJc w:val="left"/>
      <w:pPr>
        <w:ind w:left="4288" w:hanging="360"/>
      </w:pPr>
      <w:rPr>
        <w:rFonts w:hint="default"/>
        <w:lang w:val="en-US" w:eastAsia="en-US" w:bidi="ar-SA"/>
      </w:rPr>
    </w:lvl>
    <w:lvl w:ilvl="3" w:tplc="7730D3D8">
      <w:numFmt w:val="bullet"/>
      <w:lvlText w:val="•"/>
      <w:lvlJc w:val="left"/>
      <w:pPr>
        <w:ind w:left="5102" w:hanging="360"/>
      </w:pPr>
      <w:rPr>
        <w:rFonts w:hint="default"/>
        <w:lang w:val="en-US" w:eastAsia="en-US" w:bidi="ar-SA"/>
      </w:rPr>
    </w:lvl>
    <w:lvl w:ilvl="4" w:tplc="BC2C5A68">
      <w:numFmt w:val="bullet"/>
      <w:lvlText w:val="•"/>
      <w:lvlJc w:val="left"/>
      <w:pPr>
        <w:ind w:left="5916" w:hanging="360"/>
      </w:pPr>
      <w:rPr>
        <w:rFonts w:hint="default"/>
        <w:lang w:val="en-US" w:eastAsia="en-US" w:bidi="ar-SA"/>
      </w:rPr>
    </w:lvl>
    <w:lvl w:ilvl="5" w:tplc="A89CF78A">
      <w:numFmt w:val="bullet"/>
      <w:lvlText w:val="•"/>
      <w:lvlJc w:val="left"/>
      <w:pPr>
        <w:ind w:left="6730" w:hanging="360"/>
      </w:pPr>
      <w:rPr>
        <w:rFonts w:hint="default"/>
        <w:lang w:val="en-US" w:eastAsia="en-US" w:bidi="ar-SA"/>
      </w:rPr>
    </w:lvl>
    <w:lvl w:ilvl="6" w:tplc="30CECE26">
      <w:numFmt w:val="bullet"/>
      <w:lvlText w:val="•"/>
      <w:lvlJc w:val="left"/>
      <w:pPr>
        <w:ind w:left="7544" w:hanging="360"/>
      </w:pPr>
      <w:rPr>
        <w:rFonts w:hint="default"/>
        <w:lang w:val="en-US" w:eastAsia="en-US" w:bidi="ar-SA"/>
      </w:rPr>
    </w:lvl>
    <w:lvl w:ilvl="7" w:tplc="0A468302">
      <w:numFmt w:val="bullet"/>
      <w:lvlText w:val="•"/>
      <w:lvlJc w:val="left"/>
      <w:pPr>
        <w:ind w:left="8358" w:hanging="360"/>
      </w:pPr>
      <w:rPr>
        <w:rFonts w:hint="default"/>
        <w:lang w:val="en-US" w:eastAsia="en-US" w:bidi="ar-SA"/>
      </w:rPr>
    </w:lvl>
    <w:lvl w:ilvl="8" w:tplc="48AC3ADC">
      <w:numFmt w:val="bullet"/>
      <w:lvlText w:val="•"/>
      <w:lvlJc w:val="left"/>
      <w:pPr>
        <w:ind w:left="9172" w:hanging="360"/>
      </w:pPr>
      <w:rPr>
        <w:rFonts w:hint="default"/>
        <w:lang w:val="en-US" w:eastAsia="en-US" w:bidi="ar-SA"/>
      </w:rPr>
    </w:lvl>
  </w:abstractNum>
  <w:abstractNum w:abstractNumId="159" w15:restartNumberingAfterBreak="0">
    <w:nsid w:val="512A102E"/>
    <w:multiLevelType w:val="multilevel"/>
    <w:tmpl w:val="AE3004F2"/>
    <w:lvl w:ilvl="0">
      <w:start w:val="1"/>
      <w:numFmt w:val="decimal"/>
      <w:lvlText w:val="%1"/>
      <w:lvlJc w:val="left"/>
      <w:pPr>
        <w:ind w:left="1320" w:hanging="600"/>
      </w:pPr>
      <w:rPr>
        <w:rFonts w:hint="default"/>
        <w:lang w:val="en-US" w:eastAsia="en-US" w:bidi="ar-SA"/>
      </w:rPr>
    </w:lvl>
    <w:lvl w:ilvl="1">
      <w:start w:val="1"/>
      <w:numFmt w:val="decimal"/>
      <w:lvlText w:val="%1.%2"/>
      <w:lvlJc w:val="left"/>
      <w:pPr>
        <w:ind w:left="1320" w:hanging="60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2925" w:hanging="360"/>
      </w:pPr>
      <w:rPr>
        <w:rFonts w:hint="default"/>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60" w15:restartNumberingAfterBreak="0">
    <w:nsid w:val="51CB120F"/>
    <w:multiLevelType w:val="hybridMultilevel"/>
    <w:tmpl w:val="098EE908"/>
    <w:lvl w:ilvl="0" w:tplc="88D2662E">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5C5A6104">
      <w:numFmt w:val="bullet"/>
      <w:lvlText w:val="•"/>
      <w:lvlJc w:val="left"/>
      <w:pPr>
        <w:ind w:left="3474" w:hanging="360"/>
      </w:pPr>
      <w:rPr>
        <w:rFonts w:hint="default"/>
        <w:lang w:val="en-US" w:eastAsia="en-US" w:bidi="ar-SA"/>
      </w:rPr>
    </w:lvl>
    <w:lvl w:ilvl="2" w:tplc="74AAF906">
      <w:numFmt w:val="bullet"/>
      <w:lvlText w:val="•"/>
      <w:lvlJc w:val="left"/>
      <w:pPr>
        <w:ind w:left="4288" w:hanging="360"/>
      </w:pPr>
      <w:rPr>
        <w:rFonts w:hint="default"/>
        <w:lang w:val="en-US" w:eastAsia="en-US" w:bidi="ar-SA"/>
      </w:rPr>
    </w:lvl>
    <w:lvl w:ilvl="3" w:tplc="0748D030">
      <w:numFmt w:val="bullet"/>
      <w:lvlText w:val="•"/>
      <w:lvlJc w:val="left"/>
      <w:pPr>
        <w:ind w:left="5102" w:hanging="360"/>
      </w:pPr>
      <w:rPr>
        <w:rFonts w:hint="default"/>
        <w:lang w:val="en-US" w:eastAsia="en-US" w:bidi="ar-SA"/>
      </w:rPr>
    </w:lvl>
    <w:lvl w:ilvl="4" w:tplc="7E226B04">
      <w:numFmt w:val="bullet"/>
      <w:lvlText w:val="•"/>
      <w:lvlJc w:val="left"/>
      <w:pPr>
        <w:ind w:left="5916" w:hanging="360"/>
      </w:pPr>
      <w:rPr>
        <w:rFonts w:hint="default"/>
        <w:lang w:val="en-US" w:eastAsia="en-US" w:bidi="ar-SA"/>
      </w:rPr>
    </w:lvl>
    <w:lvl w:ilvl="5" w:tplc="EF3C9718">
      <w:numFmt w:val="bullet"/>
      <w:lvlText w:val="•"/>
      <w:lvlJc w:val="left"/>
      <w:pPr>
        <w:ind w:left="6730" w:hanging="360"/>
      </w:pPr>
      <w:rPr>
        <w:rFonts w:hint="default"/>
        <w:lang w:val="en-US" w:eastAsia="en-US" w:bidi="ar-SA"/>
      </w:rPr>
    </w:lvl>
    <w:lvl w:ilvl="6" w:tplc="0818CD96">
      <w:numFmt w:val="bullet"/>
      <w:lvlText w:val="•"/>
      <w:lvlJc w:val="left"/>
      <w:pPr>
        <w:ind w:left="7544" w:hanging="360"/>
      </w:pPr>
      <w:rPr>
        <w:rFonts w:hint="default"/>
        <w:lang w:val="en-US" w:eastAsia="en-US" w:bidi="ar-SA"/>
      </w:rPr>
    </w:lvl>
    <w:lvl w:ilvl="7" w:tplc="9DD45668">
      <w:numFmt w:val="bullet"/>
      <w:lvlText w:val="•"/>
      <w:lvlJc w:val="left"/>
      <w:pPr>
        <w:ind w:left="8358" w:hanging="360"/>
      </w:pPr>
      <w:rPr>
        <w:rFonts w:hint="default"/>
        <w:lang w:val="en-US" w:eastAsia="en-US" w:bidi="ar-SA"/>
      </w:rPr>
    </w:lvl>
    <w:lvl w:ilvl="8" w:tplc="625CED0C">
      <w:numFmt w:val="bullet"/>
      <w:lvlText w:val="•"/>
      <w:lvlJc w:val="left"/>
      <w:pPr>
        <w:ind w:left="9172" w:hanging="360"/>
      </w:pPr>
      <w:rPr>
        <w:rFonts w:hint="default"/>
        <w:lang w:val="en-US" w:eastAsia="en-US" w:bidi="ar-SA"/>
      </w:rPr>
    </w:lvl>
  </w:abstractNum>
  <w:abstractNum w:abstractNumId="161" w15:restartNumberingAfterBreak="0">
    <w:nsid w:val="52787999"/>
    <w:multiLevelType w:val="hybridMultilevel"/>
    <w:tmpl w:val="6B784E80"/>
    <w:lvl w:ilvl="0" w:tplc="05A27A24">
      <w:start w:val="1"/>
      <w:numFmt w:val="decimal"/>
      <w:lvlText w:val="%1."/>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29620678">
      <w:start w:val="1"/>
      <w:numFmt w:val="lowerLetter"/>
      <w:lvlText w:val="%2."/>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701072B0">
      <w:numFmt w:val="bullet"/>
      <w:lvlText w:val="•"/>
      <w:lvlJc w:val="left"/>
      <w:pPr>
        <w:ind w:left="3120" w:hanging="360"/>
      </w:pPr>
      <w:rPr>
        <w:rFonts w:hint="default"/>
        <w:lang w:val="en-US" w:eastAsia="en-US" w:bidi="ar-SA"/>
      </w:rPr>
    </w:lvl>
    <w:lvl w:ilvl="3" w:tplc="4F1669A0">
      <w:numFmt w:val="bullet"/>
      <w:lvlText w:val="•"/>
      <w:lvlJc w:val="left"/>
      <w:pPr>
        <w:ind w:left="4080" w:hanging="360"/>
      </w:pPr>
      <w:rPr>
        <w:rFonts w:hint="default"/>
        <w:lang w:val="en-US" w:eastAsia="en-US" w:bidi="ar-SA"/>
      </w:rPr>
    </w:lvl>
    <w:lvl w:ilvl="4" w:tplc="76A2A91C">
      <w:numFmt w:val="bullet"/>
      <w:lvlText w:val="•"/>
      <w:lvlJc w:val="left"/>
      <w:pPr>
        <w:ind w:left="5040" w:hanging="360"/>
      </w:pPr>
      <w:rPr>
        <w:rFonts w:hint="default"/>
        <w:lang w:val="en-US" w:eastAsia="en-US" w:bidi="ar-SA"/>
      </w:rPr>
    </w:lvl>
    <w:lvl w:ilvl="5" w:tplc="104CA316">
      <w:numFmt w:val="bullet"/>
      <w:lvlText w:val="•"/>
      <w:lvlJc w:val="left"/>
      <w:pPr>
        <w:ind w:left="6000" w:hanging="360"/>
      </w:pPr>
      <w:rPr>
        <w:rFonts w:hint="default"/>
        <w:lang w:val="en-US" w:eastAsia="en-US" w:bidi="ar-SA"/>
      </w:rPr>
    </w:lvl>
    <w:lvl w:ilvl="6" w:tplc="100A94DE">
      <w:numFmt w:val="bullet"/>
      <w:lvlText w:val="•"/>
      <w:lvlJc w:val="left"/>
      <w:pPr>
        <w:ind w:left="6960" w:hanging="360"/>
      </w:pPr>
      <w:rPr>
        <w:rFonts w:hint="default"/>
        <w:lang w:val="en-US" w:eastAsia="en-US" w:bidi="ar-SA"/>
      </w:rPr>
    </w:lvl>
    <w:lvl w:ilvl="7" w:tplc="B54E2950">
      <w:numFmt w:val="bullet"/>
      <w:lvlText w:val="•"/>
      <w:lvlJc w:val="left"/>
      <w:pPr>
        <w:ind w:left="7920" w:hanging="360"/>
      </w:pPr>
      <w:rPr>
        <w:rFonts w:hint="default"/>
        <w:lang w:val="en-US" w:eastAsia="en-US" w:bidi="ar-SA"/>
      </w:rPr>
    </w:lvl>
    <w:lvl w:ilvl="8" w:tplc="320A1FC2">
      <w:numFmt w:val="bullet"/>
      <w:lvlText w:val="•"/>
      <w:lvlJc w:val="left"/>
      <w:pPr>
        <w:ind w:left="8880" w:hanging="360"/>
      </w:pPr>
      <w:rPr>
        <w:rFonts w:hint="default"/>
        <w:lang w:val="en-US" w:eastAsia="en-US" w:bidi="ar-SA"/>
      </w:rPr>
    </w:lvl>
  </w:abstractNum>
  <w:abstractNum w:abstractNumId="162" w15:restartNumberingAfterBreak="0">
    <w:nsid w:val="53187A47"/>
    <w:multiLevelType w:val="multilevel"/>
    <w:tmpl w:val="B574A5FC"/>
    <w:lvl w:ilvl="0">
      <w:start w:val="3"/>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333" w:hanging="360"/>
      </w:pPr>
      <w:rPr>
        <w:rFonts w:hint="default"/>
        <w:lang w:val="en-US" w:eastAsia="en-US" w:bidi="ar-SA"/>
      </w:rPr>
    </w:lvl>
    <w:lvl w:ilvl="4">
      <w:numFmt w:val="bullet"/>
      <w:lvlText w:val="•"/>
      <w:lvlJc w:val="left"/>
      <w:pPr>
        <w:ind w:left="4400" w:hanging="360"/>
      </w:pPr>
      <w:rPr>
        <w:rFonts w:hint="default"/>
        <w:lang w:val="en-US" w:eastAsia="en-US" w:bidi="ar-SA"/>
      </w:rPr>
    </w:lvl>
    <w:lvl w:ilvl="5">
      <w:numFmt w:val="bullet"/>
      <w:lvlText w:val="•"/>
      <w:lvlJc w:val="left"/>
      <w:pPr>
        <w:ind w:left="5466" w:hanging="360"/>
      </w:pPr>
      <w:rPr>
        <w:rFonts w:hint="default"/>
        <w:lang w:val="en-US" w:eastAsia="en-US" w:bidi="ar-SA"/>
      </w:rPr>
    </w:lvl>
    <w:lvl w:ilvl="6">
      <w:numFmt w:val="bullet"/>
      <w:lvlText w:val="•"/>
      <w:lvlJc w:val="left"/>
      <w:pPr>
        <w:ind w:left="6533" w:hanging="360"/>
      </w:pPr>
      <w:rPr>
        <w:rFonts w:hint="default"/>
        <w:lang w:val="en-US" w:eastAsia="en-US" w:bidi="ar-SA"/>
      </w:rPr>
    </w:lvl>
    <w:lvl w:ilvl="7">
      <w:numFmt w:val="bullet"/>
      <w:lvlText w:val="•"/>
      <w:lvlJc w:val="left"/>
      <w:pPr>
        <w:ind w:left="7600" w:hanging="360"/>
      </w:pPr>
      <w:rPr>
        <w:rFonts w:hint="default"/>
        <w:lang w:val="en-US" w:eastAsia="en-US" w:bidi="ar-SA"/>
      </w:rPr>
    </w:lvl>
    <w:lvl w:ilvl="8">
      <w:numFmt w:val="bullet"/>
      <w:lvlText w:val="•"/>
      <w:lvlJc w:val="left"/>
      <w:pPr>
        <w:ind w:left="8666" w:hanging="360"/>
      </w:pPr>
      <w:rPr>
        <w:rFonts w:hint="default"/>
        <w:lang w:val="en-US" w:eastAsia="en-US" w:bidi="ar-SA"/>
      </w:rPr>
    </w:lvl>
  </w:abstractNum>
  <w:abstractNum w:abstractNumId="163" w15:restartNumberingAfterBreak="0">
    <w:nsid w:val="560A7C93"/>
    <w:multiLevelType w:val="hybridMultilevel"/>
    <w:tmpl w:val="E698FA34"/>
    <w:lvl w:ilvl="0" w:tplc="53AA0A08">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49D860EA">
      <w:numFmt w:val="bullet"/>
      <w:lvlText w:val="•"/>
      <w:lvlJc w:val="left"/>
      <w:pPr>
        <w:ind w:left="3474" w:hanging="360"/>
      </w:pPr>
      <w:rPr>
        <w:rFonts w:hint="default"/>
        <w:lang w:val="en-US" w:eastAsia="en-US" w:bidi="ar-SA"/>
      </w:rPr>
    </w:lvl>
    <w:lvl w:ilvl="2" w:tplc="49D4BCEA">
      <w:numFmt w:val="bullet"/>
      <w:lvlText w:val="•"/>
      <w:lvlJc w:val="left"/>
      <w:pPr>
        <w:ind w:left="4288" w:hanging="360"/>
      </w:pPr>
      <w:rPr>
        <w:rFonts w:hint="default"/>
        <w:lang w:val="en-US" w:eastAsia="en-US" w:bidi="ar-SA"/>
      </w:rPr>
    </w:lvl>
    <w:lvl w:ilvl="3" w:tplc="F69A0282">
      <w:numFmt w:val="bullet"/>
      <w:lvlText w:val="•"/>
      <w:lvlJc w:val="left"/>
      <w:pPr>
        <w:ind w:left="5102" w:hanging="360"/>
      </w:pPr>
      <w:rPr>
        <w:rFonts w:hint="default"/>
        <w:lang w:val="en-US" w:eastAsia="en-US" w:bidi="ar-SA"/>
      </w:rPr>
    </w:lvl>
    <w:lvl w:ilvl="4" w:tplc="7706BB06">
      <w:numFmt w:val="bullet"/>
      <w:lvlText w:val="•"/>
      <w:lvlJc w:val="left"/>
      <w:pPr>
        <w:ind w:left="5916" w:hanging="360"/>
      </w:pPr>
      <w:rPr>
        <w:rFonts w:hint="default"/>
        <w:lang w:val="en-US" w:eastAsia="en-US" w:bidi="ar-SA"/>
      </w:rPr>
    </w:lvl>
    <w:lvl w:ilvl="5" w:tplc="6F521F9A">
      <w:numFmt w:val="bullet"/>
      <w:lvlText w:val="•"/>
      <w:lvlJc w:val="left"/>
      <w:pPr>
        <w:ind w:left="6730" w:hanging="360"/>
      </w:pPr>
      <w:rPr>
        <w:rFonts w:hint="default"/>
        <w:lang w:val="en-US" w:eastAsia="en-US" w:bidi="ar-SA"/>
      </w:rPr>
    </w:lvl>
    <w:lvl w:ilvl="6" w:tplc="D17C06CE">
      <w:numFmt w:val="bullet"/>
      <w:lvlText w:val="•"/>
      <w:lvlJc w:val="left"/>
      <w:pPr>
        <w:ind w:left="7544" w:hanging="360"/>
      </w:pPr>
      <w:rPr>
        <w:rFonts w:hint="default"/>
        <w:lang w:val="en-US" w:eastAsia="en-US" w:bidi="ar-SA"/>
      </w:rPr>
    </w:lvl>
    <w:lvl w:ilvl="7" w:tplc="56127BEA">
      <w:numFmt w:val="bullet"/>
      <w:lvlText w:val="•"/>
      <w:lvlJc w:val="left"/>
      <w:pPr>
        <w:ind w:left="8358" w:hanging="360"/>
      </w:pPr>
      <w:rPr>
        <w:rFonts w:hint="default"/>
        <w:lang w:val="en-US" w:eastAsia="en-US" w:bidi="ar-SA"/>
      </w:rPr>
    </w:lvl>
    <w:lvl w:ilvl="8" w:tplc="24AE7658">
      <w:numFmt w:val="bullet"/>
      <w:lvlText w:val="•"/>
      <w:lvlJc w:val="left"/>
      <w:pPr>
        <w:ind w:left="9172" w:hanging="360"/>
      </w:pPr>
      <w:rPr>
        <w:rFonts w:hint="default"/>
        <w:lang w:val="en-US" w:eastAsia="en-US" w:bidi="ar-SA"/>
      </w:rPr>
    </w:lvl>
  </w:abstractNum>
  <w:abstractNum w:abstractNumId="164" w15:restartNumberingAfterBreak="0">
    <w:nsid w:val="565A0DC1"/>
    <w:multiLevelType w:val="hybridMultilevel"/>
    <w:tmpl w:val="CDBADF48"/>
    <w:lvl w:ilvl="0" w:tplc="757A23C4">
      <w:start w:val="1"/>
      <w:numFmt w:val="lowerLetter"/>
      <w:lvlText w:val="%1."/>
      <w:lvlJc w:val="left"/>
      <w:pPr>
        <w:ind w:left="2520" w:hanging="360"/>
      </w:pPr>
      <w:rPr>
        <w:rFonts w:hint="default"/>
        <w:spacing w:val="-1"/>
        <w:w w:val="100"/>
        <w:lang w:val="en-US" w:eastAsia="en-US" w:bidi="ar-SA"/>
      </w:rPr>
    </w:lvl>
    <w:lvl w:ilvl="1" w:tplc="7BC4A182">
      <w:start w:val="1"/>
      <w:numFmt w:val="decimal"/>
      <w:lvlText w:val="%2)"/>
      <w:lvlJc w:val="left"/>
      <w:pPr>
        <w:ind w:left="2880" w:hanging="360"/>
      </w:pPr>
      <w:rPr>
        <w:rFonts w:ascii="Courier New" w:eastAsia="Courier New" w:hAnsi="Courier New" w:cs="Courier New" w:hint="default"/>
        <w:b w:val="0"/>
        <w:bCs w:val="0"/>
        <w:i w:val="0"/>
        <w:iCs w:val="0"/>
        <w:spacing w:val="-1"/>
        <w:w w:val="100"/>
        <w:sz w:val="20"/>
        <w:szCs w:val="20"/>
        <w:lang w:val="en-US" w:eastAsia="en-US" w:bidi="ar-SA"/>
      </w:rPr>
    </w:lvl>
    <w:lvl w:ilvl="2" w:tplc="658894FA">
      <w:start w:val="1"/>
      <w:numFmt w:val="decimal"/>
      <w:lvlText w:val="%3."/>
      <w:lvlJc w:val="left"/>
      <w:pPr>
        <w:ind w:left="4320" w:hanging="360"/>
      </w:pPr>
      <w:rPr>
        <w:rFonts w:ascii="Courier New" w:eastAsia="Courier New" w:hAnsi="Courier New" w:cs="Courier New" w:hint="default"/>
        <w:b w:val="0"/>
        <w:bCs w:val="0"/>
        <w:i w:val="0"/>
        <w:iCs w:val="0"/>
        <w:spacing w:val="-1"/>
        <w:w w:val="100"/>
        <w:sz w:val="24"/>
        <w:szCs w:val="24"/>
        <w:lang w:val="en-US" w:eastAsia="en-US" w:bidi="ar-SA"/>
      </w:rPr>
    </w:lvl>
    <w:lvl w:ilvl="3" w:tplc="DB24AB26">
      <w:numFmt w:val="bullet"/>
      <w:lvlText w:val="•"/>
      <w:lvlJc w:val="left"/>
      <w:pPr>
        <w:ind w:left="5175" w:hanging="360"/>
      </w:pPr>
      <w:rPr>
        <w:rFonts w:hint="default"/>
        <w:lang w:val="en-US" w:eastAsia="en-US" w:bidi="ar-SA"/>
      </w:rPr>
    </w:lvl>
    <w:lvl w:ilvl="4" w:tplc="634A94DC">
      <w:numFmt w:val="bullet"/>
      <w:lvlText w:val="•"/>
      <w:lvlJc w:val="left"/>
      <w:pPr>
        <w:ind w:left="6030" w:hanging="360"/>
      </w:pPr>
      <w:rPr>
        <w:rFonts w:hint="default"/>
        <w:lang w:val="en-US" w:eastAsia="en-US" w:bidi="ar-SA"/>
      </w:rPr>
    </w:lvl>
    <w:lvl w:ilvl="5" w:tplc="23CEE7E4">
      <w:numFmt w:val="bullet"/>
      <w:lvlText w:val="•"/>
      <w:lvlJc w:val="left"/>
      <w:pPr>
        <w:ind w:left="6885" w:hanging="360"/>
      </w:pPr>
      <w:rPr>
        <w:rFonts w:hint="default"/>
        <w:lang w:val="en-US" w:eastAsia="en-US" w:bidi="ar-SA"/>
      </w:rPr>
    </w:lvl>
    <w:lvl w:ilvl="6" w:tplc="BA88A734">
      <w:numFmt w:val="bullet"/>
      <w:lvlText w:val="•"/>
      <w:lvlJc w:val="left"/>
      <w:pPr>
        <w:ind w:left="7740" w:hanging="360"/>
      </w:pPr>
      <w:rPr>
        <w:rFonts w:hint="default"/>
        <w:lang w:val="en-US" w:eastAsia="en-US" w:bidi="ar-SA"/>
      </w:rPr>
    </w:lvl>
    <w:lvl w:ilvl="7" w:tplc="01E64F10">
      <w:numFmt w:val="bullet"/>
      <w:lvlText w:val="•"/>
      <w:lvlJc w:val="left"/>
      <w:pPr>
        <w:ind w:left="8595" w:hanging="360"/>
      </w:pPr>
      <w:rPr>
        <w:rFonts w:hint="default"/>
        <w:lang w:val="en-US" w:eastAsia="en-US" w:bidi="ar-SA"/>
      </w:rPr>
    </w:lvl>
    <w:lvl w:ilvl="8" w:tplc="6DF24106">
      <w:numFmt w:val="bullet"/>
      <w:lvlText w:val="•"/>
      <w:lvlJc w:val="left"/>
      <w:pPr>
        <w:ind w:left="9450" w:hanging="360"/>
      </w:pPr>
      <w:rPr>
        <w:rFonts w:hint="default"/>
        <w:lang w:val="en-US" w:eastAsia="en-US" w:bidi="ar-SA"/>
      </w:rPr>
    </w:lvl>
  </w:abstractNum>
  <w:abstractNum w:abstractNumId="165" w15:restartNumberingAfterBreak="0">
    <w:nsid w:val="575C3B19"/>
    <w:multiLevelType w:val="hybridMultilevel"/>
    <w:tmpl w:val="D1E6F7C6"/>
    <w:lvl w:ilvl="0" w:tplc="EC865834">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5B1E170C">
      <w:start w:val="1"/>
      <w:numFmt w:val="lowerLetter"/>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967EEC26">
      <w:numFmt w:val="bullet"/>
      <w:lvlText w:val="•"/>
      <w:lvlJc w:val="left"/>
      <w:pPr>
        <w:ind w:left="3120" w:hanging="360"/>
      </w:pPr>
      <w:rPr>
        <w:rFonts w:hint="default"/>
        <w:lang w:val="en-US" w:eastAsia="en-US" w:bidi="ar-SA"/>
      </w:rPr>
    </w:lvl>
    <w:lvl w:ilvl="3" w:tplc="FC9A3BCA">
      <w:numFmt w:val="bullet"/>
      <w:lvlText w:val="•"/>
      <w:lvlJc w:val="left"/>
      <w:pPr>
        <w:ind w:left="4080" w:hanging="360"/>
      </w:pPr>
      <w:rPr>
        <w:rFonts w:hint="default"/>
        <w:lang w:val="en-US" w:eastAsia="en-US" w:bidi="ar-SA"/>
      </w:rPr>
    </w:lvl>
    <w:lvl w:ilvl="4" w:tplc="3ED6FA3A">
      <w:numFmt w:val="bullet"/>
      <w:lvlText w:val="•"/>
      <w:lvlJc w:val="left"/>
      <w:pPr>
        <w:ind w:left="5040" w:hanging="360"/>
      </w:pPr>
      <w:rPr>
        <w:rFonts w:hint="default"/>
        <w:lang w:val="en-US" w:eastAsia="en-US" w:bidi="ar-SA"/>
      </w:rPr>
    </w:lvl>
    <w:lvl w:ilvl="5" w:tplc="0930B104">
      <w:numFmt w:val="bullet"/>
      <w:lvlText w:val="•"/>
      <w:lvlJc w:val="left"/>
      <w:pPr>
        <w:ind w:left="6000" w:hanging="360"/>
      </w:pPr>
      <w:rPr>
        <w:rFonts w:hint="default"/>
        <w:lang w:val="en-US" w:eastAsia="en-US" w:bidi="ar-SA"/>
      </w:rPr>
    </w:lvl>
    <w:lvl w:ilvl="6" w:tplc="98B4B9F0">
      <w:numFmt w:val="bullet"/>
      <w:lvlText w:val="•"/>
      <w:lvlJc w:val="left"/>
      <w:pPr>
        <w:ind w:left="6960" w:hanging="360"/>
      </w:pPr>
      <w:rPr>
        <w:rFonts w:hint="default"/>
        <w:lang w:val="en-US" w:eastAsia="en-US" w:bidi="ar-SA"/>
      </w:rPr>
    </w:lvl>
    <w:lvl w:ilvl="7" w:tplc="A2DAF370">
      <w:numFmt w:val="bullet"/>
      <w:lvlText w:val="•"/>
      <w:lvlJc w:val="left"/>
      <w:pPr>
        <w:ind w:left="7920" w:hanging="360"/>
      </w:pPr>
      <w:rPr>
        <w:rFonts w:hint="default"/>
        <w:lang w:val="en-US" w:eastAsia="en-US" w:bidi="ar-SA"/>
      </w:rPr>
    </w:lvl>
    <w:lvl w:ilvl="8" w:tplc="AD52A804">
      <w:numFmt w:val="bullet"/>
      <w:lvlText w:val="•"/>
      <w:lvlJc w:val="left"/>
      <w:pPr>
        <w:ind w:left="8880" w:hanging="360"/>
      </w:pPr>
      <w:rPr>
        <w:rFonts w:hint="default"/>
        <w:lang w:val="en-US" w:eastAsia="en-US" w:bidi="ar-SA"/>
      </w:rPr>
    </w:lvl>
  </w:abstractNum>
  <w:abstractNum w:abstractNumId="166" w15:restartNumberingAfterBreak="0">
    <w:nsid w:val="57897717"/>
    <w:multiLevelType w:val="hybridMultilevel"/>
    <w:tmpl w:val="F438A2E2"/>
    <w:lvl w:ilvl="0" w:tplc="478065F4">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D8AE25A2">
      <w:numFmt w:val="bullet"/>
      <w:lvlText w:val="•"/>
      <w:lvlJc w:val="left"/>
      <w:pPr>
        <w:ind w:left="3474" w:hanging="360"/>
      </w:pPr>
      <w:rPr>
        <w:rFonts w:hint="default"/>
        <w:lang w:val="en-US" w:eastAsia="en-US" w:bidi="ar-SA"/>
      </w:rPr>
    </w:lvl>
    <w:lvl w:ilvl="2" w:tplc="374E2142">
      <w:numFmt w:val="bullet"/>
      <w:lvlText w:val="•"/>
      <w:lvlJc w:val="left"/>
      <w:pPr>
        <w:ind w:left="4288" w:hanging="360"/>
      </w:pPr>
      <w:rPr>
        <w:rFonts w:hint="default"/>
        <w:lang w:val="en-US" w:eastAsia="en-US" w:bidi="ar-SA"/>
      </w:rPr>
    </w:lvl>
    <w:lvl w:ilvl="3" w:tplc="2EA4AA06">
      <w:numFmt w:val="bullet"/>
      <w:lvlText w:val="•"/>
      <w:lvlJc w:val="left"/>
      <w:pPr>
        <w:ind w:left="5102" w:hanging="360"/>
      </w:pPr>
      <w:rPr>
        <w:rFonts w:hint="default"/>
        <w:lang w:val="en-US" w:eastAsia="en-US" w:bidi="ar-SA"/>
      </w:rPr>
    </w:lvl>
    <w:lvl w:ilvl="4" w:tplc="42A876D8">
      <w:numFmt w:val="bullet"/>
      <w:lvlText w:val="•"/>
      <w:lvlJc w:val="left"/>
      <w:pPr>
        <w:ind w:left="5916" w:hanging="360"/>
      </w:pPr>
      <w:rPr>
        <w:rFonts w:hint="default"/>
        <w:lang w:val="en-US" w:eastAsia="en-US" w:bidi="ar-SA"/>
      </w:rPr>
    </w:lvl>
    <w:lvl w:ilvl="5" w:tplc="E18A139C">
      <w:numFmt w:val="bullet"/>
      <w:lvlText w:val="•"/>
      <w:lvlJc w:val="left"/>
      <w:pPr>
        <w:ind w:left="6730" w:hanging="360"/>
      </w:pPr>
      <w:rPr>
        <w:rFonts w:hint="default"/>
        <w:lang w:val="en-US" w:eastAsia="en-US" w:bidi="ar-SA"/>
      </w:rPr>
    </w:lvl>
    <w:lvl w:ilvl="6" w:tplc="B77EE8A2">
      <w:numFmt w:val="bullet"/>
      <w:lvlText w:val="•"/>
      <w:lvlJc w:val="left"/>
      <w:pPr>
        <w:ind w:left="7544" w:hanging="360"/>
      </w:pPr>
      <w:rPr>
        <w:rFonts w:hint="default"/>
        <w:lang w:val="en-US" w:eastAsia="en-US" w:bidi="ar-SA"/>
      </w:rPr>
    </w:lvl>
    <w:lvl w:ilvl="7" w:tplc="3A58B900">
      <w:numFmt w:val="bullet"/>
      <w:lvlText w:val="•"/>
      <w:lvlJc w:val="left"/>
      <w:pPr>
        <w:ind w:left="8358" w:hanging="360"/>
      </w:pPr>
      <w:rPr>
        <w:rFonts w:hint="default"/>
        <w:lang w:val="en-US" w:eastAsia="en-US" w:bidi="ar-SA"/>
      </w:rPr>
    </w:lvl>
    <w:lvl w:ilvl="8" w:tplc="E598BD06">
      <w:numFmt w:val="bullet"/>
      <w:lvlText w:val="•"/>
      <w:lvlJc w:val="left"/>
      <w:pPr>
        <w:ind w:left="9172" w:hanging="360"/>
      </w:pPr>
      <w:rPr>
        <w:rFonts w:hint="default"/>
        <w:lang w:val="en-US" w:eastAsia="en-US" w:bidi="ar-SA"/>
      </w:rPr>
    </w:lvl>
  </w:abstractNum>
  <w:abstractNum w:abstractNumId="167" w15:restartNumberingAfterBreak="0">
    <w:nsid w:val="57A476D1"/>
    <w:multiLevelType w:val="multilevel"/>
    <w:tmpl w:val="0276A742"/>
    <w:lvl w:ilvl="0">
      <w:start w:val="2"/>
      <w:numFmt w:val="decimal"/>
      <w:lvlText w:val="%1"/>
      <w:lvlJc w:val="left"/>
      <w:pPr>
        <w:ind w:left="1200" w:hanging="480"/>
      </w:pPr>
      <w:rPr>
        <w:rFonts w:hint="default"/>
        <w:lang w:val="en-US" w:eastAsia="en-US" w:bidi="ar-SA"/>
      </w:rPr>
    </w:lvl>
    <w:lvl w:ilvl="1">
      <w:start w:val="4"/>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68" w15:restartNumberingAfterBreak="0">
    <w:nsid w:val="57AC1E5C"/>
    <w:multiLevelType w:val="multilevel"/>
    <w:tmpl w:val="D2907AB2"/>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69" w15:restartNumberingAfterBreak="0">
    <w:nsid w:val="582E1390"/>
    <w:multiLevelType w:val="hybridMultilevel"/>
    <w:tmpl w:val="74C2D2E4"/>
    <w:lvl w:ilvl="0" w:tplc="1EBA184E">
      <w:start w:val="1"/>
      <w:numFmt w:val="lowerLetter"/>
      <w:lvlText w:val="%1."/>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E2CC32EE">
      <w:numFmt w:val="bullet"/>
      <w:lvlText w:val="•"/>
      <w:lvlJc w:val="left"/>
      <w:pPr>
        <w:ind w:left="3024" w:hanging="360"/>
      </w:pPr>
      <w:rPr>
        <w:rFonts w:hint="default"/>
        <w:lang w:val="en-US" w:eastAsia="en-US" w:bidi="ar-SA"/>
      </w:rPr>
    </w:lvl>
    <w:lvl w:ilvl="2" w:tplc="4142FC0C">
      <w:numFmt w:val="bullet"/>
      <w:lvlText w:val="•"/>
      <w:lvlJc w:val="left"/>
      <w:pPr>
        <w:ind w:left="3888" w:hanging="360"/>
      </w:pPr>
      <w:rPr>
        <w:rFonts w:hint="default"/>
        <w:lang w:val="en-US" w:eastAsia="en-US" w:bidi="ar-SA"/>
      </w:rPr>
    </w:lvl>
    <w:lvl w:ilvl="3" w:tplc="F768103A">
      <w:numFmt w:val="bullet"/>
      <w:lvlText w:val="•"/>
      <w:lvlJc w:val="left"/>
      <w:pPr>
        <w:ind w:left="4752" w:hanging="360"/>
      </w:pPr>
      <w:rPr>
        <w:rFonts w:hint="default"/>
        <w:lang w:val="en-US" w:eastAsia="en-US" w:bidi="ar-SA"/>
      </w:rPr>
    </w:lvl>
    <w:lvl w:ilvl="4" w:tplc="023CFB76">
      <w:numFmt w:val="bullet"/>
      <w:lvlText w:val="•"/>
      <w:lvlJc w:val="left"/>
      <w:pPr>
        <w:ind w:left="5616" w:hanging="360"/>
      </w:pPr>
      <w:rPr>
        <w:rFonts w:hint="default"/>
        <w:lang w:val="en-US" w:eastAsia="en-US" w:bidi="ar-SA"/>
      </w:rPr>
    </w:lvl>
    <w:lvl w:ilvl="5" w:tplc="95FA0656">
      <w:numFmt w:val="bullet"/>
      <w:lvlText w:val="•"/>
      <w:lvlJc w:val="left"/>
      <w:pPr>
        <w:ind w:left="6480" w:hanging="360"/>
      </w:pPr>
      <w:rPr>
        <w:rFonts w:hint="default"/>
        <w:lang w:val="en-US" w:eastAsia="en-US" w:bidi="ar-SA"/>
      </w:rPr>
    </w:lvl>
    <w:lvl w:ilvl="6" w:tplc="75745F50">
      <w:numFmt w:val="bullet"/>
      <w:lvlText w:val="•"/>
      <w:lvlJc w:val="left"/>
      <w:pPr>
        <w:ind w:left="7344" w:hanging="360"/>
      </w:pPr>
      <w:rPr>
        <w:rFonts w:hint="default"/>
        <w:lang w:val="en-US" w:eastAsia="en-US" w:bidi="ar-SA"/>
      </w:rPr>
    </w:lvl>
    <w:lvl w:ilvl="7" w:tplc="E334FD48">
      <w:numFmt w:val="bullet"/>
      <w:lvlText w:val="•"/>
      <w:lvlJc w:val="left"/>
      <w:pPr>
        <w:ind w:left="8208" w:hanging="360"/>
      </w:pPr>
      <w:rPr>
        <w:rFonts w:hint="default"/>
        <w:lang w:val="en-US" w:eastAsia="en-US" w:bidi="ar-SA"/>
      </w:rPr>
    </w:lvl>
    <w:lvl w:ilvl="8" w:tplc="36142432">
      <w:numFmt w:val="bullet"/>
      <w:lvlText w:val="•"/>
      <w:lvlJc w:val="left"/>
      <w:pPr>
        <w:ind w:left="9072" w:hanging="360"/>
      </w:pPr>
      <w:rPr>
        <w:rFonts w:hint="default"/>
        <w:lang w:val="en-US" w:eastAsia="en-US" w:bidi="ar-SA"/>
      </w:rPr>
    </w:lvl>
  </w:abstractNum>
  <w:abstractNum w:abstractNumId="170" w15:restartNumberingAfterBreak="0">
    <w:nsid w:val="585D2D7C"/>
    <w:multiLevelType w:val="multilevel"/>
    <w:tmpl w:val="59605522"/>
    <w:lvl w:ilvl="0">
      <w:start w:val="1"/>
      <w:numFmt w:val="decimal"/>
      <w:lvlText w:val="%1"/>
      <w:lvlJc w:val="left"/>
      <w:pPr>
        <w:ind w:left="1440" w:hanging="720"/>
      </w:pPr>
      <w:rPr>
        <w:rFonts w:hint="default"/>
        <w:lang w:val="en-US" w:eastAsia="en-US" w:bidi="ar-SA"/>
      </w:rPr>
    </w:lvl>
    <w:lvl w:ilvl="1">
      <w:start w:val="1"/>
      <w:numFmt w:val="decimal"/>
      <w:lvlText w:val="%1.%2"/>
      <w:lvlJc w:val="left"/>
      <w:pPr>
        <w:ind w:left="1440" w:hanging="72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432"/>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72" w:hanging="432"/>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304" w:hanging="432"/>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5487" w:hanging="432"/>
      </w:pPr>
      <w:rPr>
        <w:rFonts w:hint="default"/>
        <w:lang w:val="en-US" w:eastAsia="en-US" w:bidi="ar-SA"/>
      </w:rPr>
    </w:lvl>
    <w:lvl w:ilvl="6">
      <w:numFmt w:val="bullet"/>
      <w:lvlText w:val="•"/>
      <w:lvlJc w:val="left"/>
      <w:pPr>
        <w:ind w:left="6550" w:hanging="432"/>
      </w:pPr>
      <w:rPr>
        <w:rFonts w:hint="default"/>
        <w:lang w:val="en-US" w:eastAsia="en-US" w:bidi="ar-SA"/>
      </w:rPr>
    </w:lvl>
    <w:lvl w:ilvl="7">
      <w:numFmt w:val="bullet"/>
      <w:lvlText w:val="•"/>
      <w:lvlJc w:val="left"/>
      <w:pPr>
        <w:ind w:left="7612" w:hanging="432"/>
      </w:pPr>
      <w:rPr>
        <w:rFonts w:hint="default"/>
        <w:lang w:val="en-US" w:eastAsia="en-US" w:bidi="ar-SA"/>
      </w:rPr>
    </w:lvl>
    <w:lvl w:ilvl="8">
      <w:numFmt w:val="bullet"/>
      <w:lvlText w:val="•"/>
      <w:lvlJc w:val="left"/>
      <w:pPr>
        <w:ind w:left="8675" w:hanging="432"/>
      </w:pPr>
      <w:rPr>
        <w:rFonts w:hint="default"/>
        <w:lang w:val="en-US" w:eastAsia="en-US" w:bidi="ar-SA"/>
      </w:rPr>
    </w:lvl>
  </w:abstractNum>
  <w:abstractNum w:abstractNumId="171" w15:restartNumberingAfterBreak="0">
    <w:nsid w:val="58B3197D"/>
    <w:multiLevelType w:val="hybridMultilevel"/>
    <w:tmpl w:val="FEB28080"/>
    <w:lvl w:ilvl="0" w:tplc="558683A8">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28245974">
      <w:numFmt w:val="bullet"/>
      <w:lvlText w:val="•"/>
      <w:lvlJc w:val="left"/>
      <w:pPr>
        <w:ind w:left="3474" w:hanging="360"/>
      </w:pPr>
      <w:rPr>
        <w:rFonts w:hint="default"/>
        <w:lang w:val="en-US" w:eastAsia="en-US" w:bidi="ar-SA"/>
      </w:rPr>
    </w:lvl>
    <w:lvl w:ilvl="2" w:tplc="4D8EB67E">
      <w:numFmt w:val="bullet"/>
      <w:lvlText w:val="•"/>
      <w:lvlJc w:val="left"/>
      <w:pPr>
        <w:ind w:left="4288" w:hanging="360"/>
      </w:pPr>
      <w:rPr>
        <w:rFonts w:hint="default"/>
        <w:lang w:val="en-US" w:eastAsia="en-US" w:bidi="ar-SA"/>
      </w:rPr>
    </w:lvl>
    <w:lvl w:ilvl="3" w:tplc="8AD0D9D6">
      <w:numFmt w:val="bullet"/>
      <w:lvlText w:val="•"/>
      <w:lvlJc w:val="left"/>
      <w:pPr>
        <w:ind w:left="5102" w:hanging="360"/>
      </w:pPr>
      <w:rPr>
        <w:rFonts w:hint="default"/>
        <w:lang w:val="en-US" w:eastAsia="en-US" w:bidi="ar-SA"/>
      </w:rPr>
    </w:lvl>
    <w:lvl w:ilvl="4" w:tplc="887EC026">
      <w:numFmt w:val="bullet"/>
      <w:lvlText w:val="•"/>
      <w:lvlJc w:val="left"/>
      <w:pPr>
        <w:ind w:left="5916" w:hanging="360"/>
      </w:pPr>
      <w:rPr>
        <w:rFonts w:hint="default"/>
        <w:lang w:val="en-US" w:eastAsia="en-US" w:bidi="ar-SA"/>
      </w:rPr>
    </w:lvl>
    <w:lvl w:ilvl="5" w:tplc="024212BE">
      <w:numFmt w:val="bullet"/>
      <w:lvlText w:val="•"/>
      <w:lvlJc w:val="left"/>
      <w:pPr>
        <w:ind w:left="6730" w:hanging="360"/>
      </w:pPr>
      <w:rPr>
        <w:rFonts w:hint="default"/>
        <w:lang w:val="en-US" w:eastAsia="en-US" w:bidi="ar-SA"/>
      </w:rPr>
    </w:lvl>
    <w:lvl w:ilvl="6" w:tplc="6E3C7384">
      <w:numFmt w:val="bullet"/>
      <w:lvlText w:val="•"/>
      <w:lvlJc w:val="left"/>
      <w:pPr>
        <w:ind w:left="7544" w:hanging="360"/>
      </w:pPr>
      <w:rPr>
        <w:rFonts w:hint="default"/>
        <w:lang w:val="en-US" w:eastAsia="en-US" w:bidi="ar-SA"/>
      </w:rPr>
    </w:lvl>
    <w:lvl w:ilvl="7" w:tplc="166A4024">
      <w:numFmt w:val="bullet"/>
      <w:lvlText w:val="•"/>
      <w:lvlJc w:val="left"/>
      <w:pPr>
        <w:ind w:left="8358" w:hanging="360"/>
      </w:pPr>
      <w:rPr>
        <w:rFonts w:hint="default"/>
        <w:lang w:val="en-US" w:eastAsia="en-US" w:bidi="ar-SA"/>
      </w:rPr>
    </w:lvl>
    <w:lvl w:ilvl="8" w:tplc="17A8ED06">
      <w:numFmt w:val="bullet"/>
      <w:lvlText w:val="•"/>
      <w:lvlJc w:val="left"/>
      <w:pPr>
        <w:ind w:left="9172" w:hanging="360"/>
      </w:pPr>
      <w:rPr>
        <w:rFonts w:hint="default"/>
        <w:lang w:val="en-US" w:eastAsia="en-US" w:bidi="ar-SA"/>
      </w:rPr>
    </w:lvl>
  </w:abstractNum>
  <w:abstractNum w:abstractNumId="172" w15:restartNumberingAfterBreak="0">
    <w:nsid w:val="59067374"/>
    <w:multiLevelType w:val="multilevel"/>
    <w:tmpl w:val="E2C654E6"/>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hint="default"/>
        <w:spacing w:val="0"/>
        <w:w w:val="99"/>
        <w:lang w:val="en-US" w:eastAsia="en-US" w:bidi="ar-SA"/>
      </w:rPr>
    </w:lvl>
    <w:lvl w:ilvl="2">
      <w:start w:val="1"/>
      <w:numFmt w:val="upperLetter"/>
      <w:lvlText w:val="%3."/>
      <w:lvlJc w:val="left"/>
      <w:pPr>
        <w:ind w:left="1440" w:hanging="360"/>
      </w:pPr>
      <w:rPr>
        <w:rFonts w:hint="default"/>
        <w:spacing w:val="0"/>
        <w:w w:val="99"/>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3085" w:hanging="360"/>
      </w:pPr>
      <w:rPr>
        <w:rFonts w:hint="default"/>
        <w:lang w:val="en-US" w:eastAsia="en-US" w:bidi="ar-SA"/>
      </w:rPr>
    </w:lvl>
    <w:lvl w:ilvl="5">
      <w:numFmt w:val="bullet"/>
      <w:lvlText w:val="•"/>
      <w:lvlJc w:val="left"/>
      <w:pPr>
        <w:ind w:left="4371" w:hanging="360"/>
      </w:pPr>
      <w:rPr>
        <w:rFonts w:hint="default"/>
        <w:lang w:val="en-US" w:eastAsia="en-US" w:bidi="ar-SA"/>
      </w:rPr>
    </w:lvl>
    <w:lvl w:ilvl="6">
      <w:numFmt w:val="bullet"/>
      <w:lvlText w:val="•"/>
      <w:lvlJc w:val="left"/>
      <w:pPr>
        <w:ind w:left="5657" w:hanging="360"/>
      </w:pPr>
      <w:rPr>
        <w:rFonts w:hint="default"/>
        <w:lang w:val="en-US" w:eastAsia="en-US" w:bidi="ar-SA"/>
      </w:rPr>
    </w:lvl>
    <w:lvl w:ilvl="7">
      <w:numFmt w:val="bullet"/>
      <w:lvlText w:val="•"/>
      <w:lvlJc w:val="left"/>
      <w:pPr>
        <w:ind w:left="6942" w:hanging="360"/>
      </w:pPr>
      <w:rPr>
        <w:rFonts w:hint="default"/>
        <w:lang w:val="en-US" w:eastAsia="en-US" w:bidi="ar-SA"/>
      </w:rPr>
    </w:lvl>
    <w:lvl w:ilvl="8">
      <w:numFmt w:val="bullet"/>
      <w:lvlText w:val="•"/>
      <w:lvlJc w:val="left"/>
      <w:pPr>
        <w:ind w:left="8228" w:hanging="360"/>
      </w:pPr>
      <w:rPr>
        <w:rFonts w:hint="default"/>
        <w:lang w:val="en-US" w:eastAsia="en-US" w:bidi="ar-SA"/>
      </w:rPr>
    </w:lvl>
  </w:abstractNum>
  <w:abstractNum w:abstractNumId="173" w15:restartNumberingAfterBreak="0">
    <w:nsid w:val="59363D76"/>
    <w:multiLevelType w:val="hybridMultilevel"/>
    <w:tmpl w:val="3AB4698C"/>
    <w:lvl w:ilvl="0" w:tplc="BD7E28E4">
      <w:start w:val="5"/>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FCB8B610">
      <w:numFmt w:val="bullet"/>
      <w:lvlText w:val="•"/>
      <w:lvlJc w:val="left"/>
      <w:pPr>
        <w:ind w:left="3474" w:hanging="360"/>
      </w:pPr>
      <w:rPr>
        <w:rFonts w:hint="default"/>
        <w:lang w:val="en-US" w:eastAsia="en-US" w:bidi="ar-SA"/>
      </w:rPr>
    </w:lvl>
    <w:lvl w:ilvl="2" w:tplc="0ED68C40">
      <w:numFmt w:val="bullet"/>
      <w:lvlText w:val="•"/>
      <w:lvlJc w:val="left"/>
      <w:pPr>
        <w:ind w:left="4288" w:hanging="360"/>
      </w:pPr>
      <w:rPr>
        <w:rFonts w:hint="default"/>
        <w:lang w:val="en-US" w:eastAsia="en-US" w:bidi="ar-SA"/>
      </w:rPr>
    </w:lvl>
    <w:lvl w:ilvl="3" w:tplc="093A72AA">
      <w:numFmt w:val="bullet"/>
      <w:lvlText w:val="•"/>
      <w:lvlJc w:val="left"/>
      <w:pPr>
        <w:ind w:left="5102" w:hanging="360"/>
      </w:pPr>
      <w:rPr>
        <w:rFonts w:hint="default"/>
        <w:lang w:val="en-US" w:eastAsia="en-US" w:bidi="ar-SA"/>
      </w:rPr>
    </w:lvl>
    <w:lvl w:ilvl="4" w:tplc="48DA3192">
      <w:numFmt w:val="bullet"/>
      <w:lvlText w:val="•"/>
      <w:lvlJc w:val="left"/>
      <w:pPr>
        <w:ind w:left="5916" w:hanging="360"/>
      </w:pPr>
      <w:rPr>
        <w:rFonts w:hint="default"/>
        <w:lang w:val="en-US" w:eastAsia="en-US" w:bidi="ar-SA"/>
      </w:rPr>
    </w:lvl>
    <w:lvl w:ilvl="5" w:tplc="11CACB64">
      <w:numFmt w:val="bullet"/>
      <w:lvlText w:val="•"/>
      <w:lvlJc w:val="left"/>
      <w:pPr>
        <w:ind w:left="6730" w:hanging="360"/>
      </w:pPr>
      <w:rPr>
        <w:rFonts w:hint="default"/>
        <w:lang w:val="en-US" w:eastAsia="en-US" w:bidi="ar-SA"/>
      </w:rPr>
    </w:lvl>
    <w:lvl w:ilvl="6" w:tplc="57FE15D0">
      <w:numFmt w:val="bullet"/>
      <w:lvlText w:val="•"/>
      <w:lvlJc w:val="left"/>
      <w:pPr>
        <w:ind w:left="7544" w:hanging="360"/>
      </w:pPr>
      <w:rPr>
        <w:rFonts w:hint="default"/>
        <w:lang w:val="en-US" w:eastAsia="en-US" w:bidi="ar-SA"/>
      </w:rPr>
    </w:lvl>
    <w:lvl w:ilvl="7" w:tplc="41502C10">
      <w:numFmt w:val="bullet"/>
      <w:lvlText w:val="•"/>
      <w:lvlJc w:val="left"/>
      <w:pPr>
        <w:ind w:left="8358" w:hanging="360"/>
      </w:pPr>
      <w:rPr>
        <w:rFonts w:hint="default"/>
        <w:lang w:val="en-US" w:eastAsia="en-US" w:bidi="ar-SA"/>
      </w:rPr>
    </w:lvl>
    <w:lvl w:ilvl="8" w:tplc="D4729BB6">
      <w:numFmt w:val="bullet"/>
      <w:lvlText w:val="•"/>
      <w:lvlJc w:val="left"/>
      <w:pPr>
        <w:ind w:left="9172" w:hanging="360"/>
      </w:pPr>
      <w:rPr>
        <w:rFonts w:hint="default"/>
        <w:lang w:val="en-US" w:eastAsia="en-US" w:bidi="ar-SA"/>
      </w:rPr>
    </w:lvl>
  </w:abstractNum>
  <w:abstractNum w:abstractNumId="174" w15:restartNumberingAfterBreak="0">
    <w:nsid w:val="595D2012"/>
    <w:multiLevelType w:val="hybridMultilevel"/>
    <w:tmpl w:val="F25082D8"/>
    <w:lvl w:ilvl="0" w:tplc="0A48D740">
      <w:start w:val="4"/>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52DE9E28">
      <w:start w:val="1"/>
      <w:numFmt w:val="decimal"/>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DE4496F6">
      <w:numFmt w:val="bullet"/>
      <w:lvlText w:val="•"/>
      <w:lvlJc w:val="left"/>
      <w:pPr>
        <w:ind w:left="3160" w:hanging="360"/>
      </w:pPr>
      <w:rPr>
        <w:rFonts w:hint="default"/>
        <w:lang w:val="en-US" w:eastAsia="en-US" w:bidi="ar-SA"/>
      </w:rPr>
    </w:lvl>
    <w:lvl w:ilvl="3" w:tplc="ECA2C3E4">
      <w:numFmt w:val="bullet"/>
      <w:lvlText w:val="•"/>
      <w:lvlJc w:val="left"/>
      <w:pPr>
        <w:ind w:left="4160" w:hanging="360"/>
      </w:pPr>
      <w:rPr>
        <w:rFonts w:hint="default"/>
        <w:lang w:val="en-US" w:eastAsia="en-US" w:bidi="ar-SA"/>
      </w:rPr>
    </w:lvl>
    <w:lvl w:ilvl="4" w:tplc="8C28831E">
      <w:numFmt w:val="bullet"/>
      <w:lvlText w:val="•"/>
      <w:lvlJc w:val="left"/>
      <w:pPr>
        <w:ind w:left="5160" w:hanging="360"/>
      </w:pPr>
      <w:rPr>
        <w:rFonts w:hint="default"/>
        <w:lang w:val="en-US" w:eastAsia="en-US" w:bidi="ar-SA"/>
      </w:rPr>
    </w:lvl>
    <w:lvl w:ilvl="5" w:tplc="9F0029D8">
      <w:numFmt w:val="bullet"/>
      <w:lvlText w:val="•"/>
      <w:lvlJc w:val="left"/>
      <w:pPr>
        <w:ind w:left="6160" w:hanging="360"/>
      </w:pPr>
      <w:rPr>
        <w:rFonts w:hint="default"/>
        <w:lang w:val="en-US" w:eastAsia="en-US" w:bidi="ar-SA"/>
      </w:rPr>
    </w:lvl>
    <w:lvl w:ilvl="6" w:tplc="8FFAEC8E">
      <w:numFmt w:val="bullet"/>
      <w:lvlText w:val="•"/>
      <w:lvlJc w:val="left"/>
      <w:pPr>
        <w:ind w:left="7160" w:hanging="360"/>
      </w:pPr>
      <w:rPr>
        <w:rFonts w:hint="default"/>
        <w:lang w:val="en-US" w:eastAsia="en-US" w:bidi="ar-SA"/>
      </w:rPr>
    </w:lvl>
    <w:lvl w:ilvl="7" w:tplc="98603638">
      <w:numFmt w:val="bullet"/>
      <w:lvlText w:val="•"/>
      <w:lvlJc w:val="left"/>
      <w:pPr>
        <w:ind w:left="8160" w:hanging="360"/>
      </w:pPr>
      <w:rPr>
        <w:rFonts w:hint="default"/>
        <w:lang w:val="en-US" w:eastAsia="en-US" w:bidi="ar-SA"/>
      </w:rPr>
    </w:lvl>
    <w:lvl w:ilvl="8" w:tplc="608440DE">
      <w:numFmt w:val="bullet"/>
      <w:lvlText w:val="•"/>
      <w:lvlJc w:val="left"/>
      <w:pPr>
        <w:ind w:left="9160" w:hanging="360"/>
      </w:pPr>
      <w:rPr>
        <w:rFonts w:hint="default"/>
        <w:lang w:val="en-US" w:eastAsia="en-US" w:bidi="ar-SA"/>
      </w:rPr>
    </w:lvl>
  </w:abstractNum>
  <w:abstractNum w:abstractNumId="175" w15:restartNumberingAfterBreak="0">
    <w:nsid w:val="59641147"/>
    <w:multiLevelType w:val="multilevel"/>
    <w:tmpl w:val="2C74C0AC"/>
    <w:lvl w:ilvl="0">
      <w:start w:val="1"/>
      <w:numFmt w:val="decimal"/>
      <w:lvlText w:val="%1"/>
      <w:lvlJc w:val="left"/>
      <w:pPr>
        <w:ind w:left="1560" w:hanging="480"/>
      </w:pPr>
      <w:rPr>
        <w:rFonts w:hint="default"/>
        <w:lang w:val="en-US" w:eastAsia="en-US" w:bidi="ar-SA"/>
      </w:rPr>
    </w:lvl>
    <w:lvl w:ilvl="1">
      <w:start w:val="1"/>
      <w:numFmt w:val="decimal"/>
      <w:lvlText w:val="%1.%2"/>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410" w:hanging="360"/>
      </w:pPr>
      <w:rPr>
        <w:rFonts w:hint="default"/>
        <w:lang w:val="en-US" w:eastAsia="en-US" w:bidi="ar-SA"/>
      </w:rPr>
    </w:lvl>
    <w:lvl w:ilvl="5">
      <w:numFmt w:val="bullet"/>
      <w:lvlText w:val="•"/>
      <w:lvlJc w:val="left"/>
      <w:pPr>
        <w:ind w:left="5535"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785" w:hanging="360"/>
      </w:pPr>
      <w:rPr>
        <w:rFonts w:hint="default"/>
        <w:lang w:val="en-US" w:eastAsia="en-US" w:bidi="ar-SA"/>
      </w:rPr>
    </w:lvl>
    <w:lvl w:ilvl="8">
      <w:numFmt w:val="bullet"/>
      <w:lvlText w:val="•"/>
      <w:lvlJc w:val="left"/>
      <w:pPr>
        <w:ind w:left="8910" w:hanging="360"/>
      </w:pPr>
      <w:rPr>
        <w:rFonts w:hint="default"/>
        <w:lang w:val="en-US" w:eastAsia="en-US" w:bidi="ar-SA"/>
      </w:rPr>
    </w:lvl>
  </w:abstractNum>
  <w:abstractNum w:abstractNumId="176" w15:restartNumberingAfterBreak="0">
    <w:nsid w:val="5A250B9E"/>
    <w:multiLevelType w:val="multilevel"/>
    <w:tmpl w:val="A686DC42"/>
    <w:lvl w:ilvl="0">
      <w:start w:val="1"/>
      <w:numFmt w:val="decimal"/>
      <w:lvlText w:val="%1"/>
      <w:lvlJc w:val="left"/>
      <w:pPr>
        <w:ind w:left="1944" w:hanging="865"/>
      </w:pPr>
      <w:rPr>
        <w:rFonts w:hint="default"/>
        <w:lang w:val="en-US" w:eastAsia="en-US" w:bidi="ar-SA"/>
      </w:rPr>
    </w:lvl>
    <w:lvl w:ilvl="1">
      <w:start w:val="1"/>
      <w:numFmt w:val="decimal"/>
      <w:lvlText w:val="%1.%2"/>
      <w:lvlJc w:val="left"/>
      <w:pPr>
        <w:ind w:left="1944" w:hanging="865"/>
      </w:pPr>
      <w:rPr>
        <w:rFonts w:ascii="Courier New" w:eastAsia="Courier New" w:hAnsi="Courier New" w:cs="Courier New" w:hint="default"/>
        <w:b w:val="0"/>
        <w:bCs w:val="0"/>
        <w:i w:val="0"/>
        <w:iCs w:val="0"/>
        <w:spacing w:val="-1"/>
        <w:w w:val="100"/>
        <w:sz w:val="20"/>
        <w:szCs w:val="20"/>
        <w:lang w:val="en-US" w:eastAsia="en-US" w:bidi="ar-SA"/>
      </w:rPr>
    </w:lvl>
    <w:lvl w:ilvl="2">
      <w:start w:val="1"/>
      <w:numFmt w:val="upperLetter"/>
      <w:lvlText w:val="%3."/>
      <w:lvlJc w:val="left"/>
      <w:pPr>
        <w:ind w:left="1944" w:hanging="576"/>
      </w:pPr>
      <w:rPr>
        <w:rFonts w:ascii="Courier New" w:eastAsia="Courier New" w:hAnsi="Courier New" w:cs="Courier New" w:hint="default"/>
        <w:b w:val="0"/>
        <w:bCs w:val="0"/>
        <w:i w:val="0"/>
        <w:iCs w:val="0"/>
        <w:spacing w:val="-3"/>
        <w:w w:val="100"/>
        <w:sz w:val="20"/>
        <w:szCs w:val="20"/>
        <w:lang w:val="en-US" w:eastAsia="en-US" w:bidi="ar-SA"/>
      </w:rPr>
    </w:lvl>
    <w:lvl w:ilvl="3">
      <w:start w:val="1"/>
      <w:numFmt w:val="decimal"/>
      <w:lvlText w:val="%4."/>
      <w:lvlJc w:val="left"/>
      <w:pPr>
        <w:ind w:left="2519" w:hanging="576"/>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5400" w:hanging="576"/>
      </w:pPr>
      <w:rPr>
        <w:rFonts w:hint="default"/>
        <w:lang w:val="en-US" w:eastAsia="en-US" w:bidi="ar-SA"/>
      </w:rPr>
    </w:lvl>
    <w:lvl w:ilvl="5">
      <w:numFmt w:val="bullet"/>
      <w:lvlText w:val="•"/>
      <w:lvlJc w:val="left"/>
      <w:pPr>
        <w:ind w:left="6360" w:hanging="576"/>
      </w:pPr>
      <w:rPr>
        <w:rFonts w:hint="default"/>
        <w:lang w:val="en-US" w:eastAsia="en-US" w:bidi="ar-SA"/>
      </w:rPr>
    </w:lvl>
    <w:lvl w:ilvl="6">
      <w:numFmt w:val="bullet"/>
      <w:lvlText w:val="•"/>
      <w:lvlJc w:val="left"/>
      <w:pPr>
        <w:ind w:left="7320" w:hanging="576"/>
      </w:pPr>
      <w:rPr>
        <w:rFonts w:hint="default"/>
        <w:lang w:val="en-US" w:eastAsia="en-US" w:bidi="ar-SA"/>
      </w:rPr>
    </w:lvl>
    <w:lvl w:ilvl="7">
      <w:numFmt w:val="bullet"/>
      <w:lvlText w:val="•"/>
      <w:lvlJc w:val="left"/>
      <w:pPr>
        <w:ind w:left="8280" w:hanging="576"/>
      </w:pPr>
      <w:rPr>
        <w:rFonts w:hint="default"/>
        <w:lang w:val="en-US" w:eastAsia="en-US" w:bidi="ar-SA"/>
      </w:rPr>
    </w:lvl>
    <w:lvl w:ilvl="8">
      <w:numFmt w:val="bullet"/>
      <w:lvlText w:val="•"/>
      <w:lvlJc w:val="left"/>
      <w:pPr>
        <w:ind w:left="9240" w:hanging="576"/>
      </w:pPr>
      <w:rPr>
        <w:rFonts w:hint="default"/>
        <w:lang w:val="en-US" w:eastAsia="en-US" w:bidi="ar-SA"/>
      </w:rPr>
    </w:lvl>
  </w:abstractNum>
  <w:abstractNum w:abstractNumId="177" w15:restartNumberingAfterBreak="0">
    <w:nsid w:val="5AA47BDD"/>
    <w:multiLevelType w:val="multilevel"/>
    <w:tmpl w:val="580AD82E"/>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numFmt w:val="bullet"/>
      <w:lvlText w:val="•"/>
      <w:lvlJc w:val="left"/>
      <w:pPr>
        <w:ind w:left="1715" w:hanging="360"/>
      </w:pPr>
      <w:rPr>
        <w:rFonts w:hint="default"/>
        <w:lang w:val="en-US" w:eastAsia="en-US" w:bidi="ar-SA"/>
      </w:rPr>
    </w:lvl>
    <w:lvl w:ilvl="4">
      <w:numFmt w:val="bullet"/>
      <w:lvlText w:val="•"/>
      <w:lvlJc w:val="left"/>
      <w:pPr>
        <w:ind w:left="1853" w:hanging="360"/>
      </w:pPr>
      <w:rPr>
        <w:rFonts w:hint="default"/>
        <w:lang w:val="en-US" w:eastAsia="en-US" w:bidi="ar-SA"/>
      </w:rPr>
    </w:lvl>
    <w:lvl w:ilvl="5">
      <w:numFmt w:val="bullet"/>
      <w:lvlText w:val="•"/>
      <w:lvlJc w:val="left"/>
      <w:pPr>
        <w:ind w:left="1991" w:hanging="360"/>
      </w:pPr>
      <w:rPr>
        <w:rFonts w:hint="default"/>
        <w:lang w:val="en-US" w:eastAsia="en-US" w:bidi="ar-SA"/>
      </w:rPr>
    </w:lvl>
    <w:lvl w:ilvl="6">
      <w:numFmt w:val="bullet"/>
      <w:lvlText w:val="•"/>
      <w:lvlJc w:val="left"/>
      <w:pPr>
        <w:ind w:left="2129" w:hanging="360"/>
      </w:pPr>
      <w:rPr>
        <w:rFonts w:hint="default"/>
        <w:lang w:val="en-US" w:eastAsia="en-US" w:bidi="ar-SA"/>
      </w:rPr>
    </w:lvl>
    <w:lvl w:ilvl="7">
      <w:numFmt w:val="bullet"/>
      <w:lvlText w:val="•"/>
      <w:lvlJc w:val="left"/>
      <w:pPr>
        <w:ind w:left="2266" w:hanging="360"/>
      </w:pPr>
      <w:rPr>
        <w:rFonts w:hint="default"/>
        <w:lang w:val="en-US" w:eastAsia="en-US" w:bidi="ar-SA"/>
      </w:rPr>
    </w:lvl>
    <w:lvl w:ilvl="8">
      <w:numFmt w:val="bullet"/>
      <w:lvlText w:val="•"/>
      <w:lvlJc w:val="left"/>
      <w:pPr>
        <w:ind w:left="2404" w:hanging="360"/>
      </w:pPr>
      <w:rPr>
        <w:rFonts w:hint="default"/>
        <w:lang w:val="en-US" w:eastAsia="en-US" w:bidi="ar-SA"/>
      </w:rPr>
    </w:lvl>
  </w:abstractNum>
  <w:abstractNum w:abstractNumId="178" w15:restartNumberingAfterBreak="0">
    <w:nsid w:val="5ACB78DF"/>
    <w:multiLevelType w:val="multilevel"/>
    <w:tmpl w:val="C2A856C0"/>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decimal"/>
      <w:lvlText w:val="%6)"/>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6">
      <w:start w:val="1"/>
      <w:numFmt w:val="lowerLetter"/>
      <w:lvlText w:val="%7)"/>
      <w:lvlJc w:val="left"/>
      <w:pPr>
        <w:ind w:left="2880" w:hanging="360"/>
      </w:pPr>
      <w:rPr>
        <w:rFonts w:ascii="Courier New" w:eastAsia="Courier New" w:hAnsi="Courier New" w:cs="Courier New" w:hint="default"/>
        <w:b w:val="0"/>
        <w:bCs w:val="0"/>
        <w:i w:val="0"/>
        <w:iCs w:val="0"/>
        <w:spacing w:val="0"/>
        <w:w w:val="99"/>
        <w:sz w:val="20"/>
        <w:szCs w:val="20"/>
        <w:lang w:val="en-US" w:eastAsia="en-US" w:bidi="ar-SA"/>
      </w:rPr>
    </w:lvl>
    <w:lvl w:ilvl="7">
      <w:numFmt w:val="bullet"/>
      <w:lvlText w:val="•"/>
      <w:lvlJc w:val="left"/>
      <w:pPr>
        <w:ind w:left="6048" w:hanging="360"/>
      </w:pPr>
      <w:rPr>
        <w:rFonts w:hint="default"/>
        <w:lang w:val="en-US" w:eastAsia="en-US" w:bidi="ar-SA"/>
      </w:rPr>
    </w:lvl>
    <w:lvl w:ilvl="8">
      <w:numFmt w:val="bullet"/>
      <w:lvlText w:val="•"/>
      <w:lvlJc w:val="left"/>
      <w:pPr>
        <w:ind w:left="7632" w:hanging="360"/>
      </w:pPr>
      <w:rPr>
        <w:rFonts w:hint="default"/>
        <w:lang w:val="en-US" w:eastAsia="en-US" w:bidi="ar-SA"/>
      </w:rPr>
    </w:lvl>
  </w:abstractNum>
  <w:abstractNum w:abstractNumId="179" w15:restartNumberingAfterBreak="0">
    <w:nsid w:val="5BB32306"/>
    <w:multiLevelType w:val="hybridMultilevel"/>
    <w:tmpl w:val="ABEACC48"/>
    <w:lvl w:ilvl="0" w:tplc="68363932">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B13E23D8">
      <w:numFmt w:val="bullet"/>
      <w:lvlText w:val="•"/>
      <w:lvlJc w:val="left"/>
      <w:pPr>
        <w:ind w:left="3474" w:hanging="360"/>
      </w:pPr>
      <w:rPr>
        <w:rFonts w:hint="default"/>
        <w:lang w:val="en-US" w:eastAsia="en-US" w:bidi="ar-SA"/>
      </w:rPr>
    </w:lvl>
    <w:lvl w:ilvl="2" w:tplc="9E4C62DE">
      <w:numFmt w:val="bullet"/>
      <w:lvlText w:val="•"/>
      <w:lvlJc w:val="left"/>
      <w:pPr>
        <w:ind w:left="4288" w:hanging="360"/>
      </w:pPr>
      <w:rPr>
        <w:rFonts w:hint="default"/>
        <w:lang w:val="en-US" w:eastAsia="en-US" w:bidi="ar-SA"/>
      </w:rPr>
    </w:lvl>
    <w:lvl w:ilvl="3" w:tplc="4050A6F8">
      <w:numFmt w:val="bullet"/>
      <w:lvlText w:val="•"/>
      <w:lvlJc w:val="left"/>
      <w:pPr>
        <w:ind w:left="5102" w:hanging="360"/>
      </w:pPr>
      <w:rPr>
        <w:rFonts w:hint="default"/>
        <w:lang w:val="en-US" w:eastAsia="en-US" w:bidi="ar-SA"/>
      </w:rPr>
    </w:lvl>
    <w:lvl w:ilvl="4" w:tplc="EB605AAE">
      <w:numFmt w:val="bullet"/>
      <w:lvlText w:val="•"/>
      <w:lvlJc w:val="left"/>
      <w:pPr>
        <w:ind w:left="5916" w:hanging="360"/>
      </w:pPr>
      <w:rPr>
        <w:rFonts w:hint="default"/>
        <w:lang w:val="en-US" w:eastAsia="en-US" w:bidi="ar-SA"/>
      </w:rPr>
    </w:lvl>
    <w:lvl w:ilvl="5" w:tplc="17F0B7C6">
      <w:numFmt w:val="bullet"/>
      <w:lvlText w:val="•"/>
      <w:lvlJc w:val="left"/>
      <w:pPr>
        <w:ind w:left="6730" w:hanging="360"/>
      </w:pPr>
      <w:rPr>
        <w:rFonts w:hint="default"/>
        <w:lang w:val="en-US" w:eastAsia="en-US" w:bidi="ar-SA"/>
      </w:rPr>
    </w:lvl>
    <w:lvl w:ilvl="6" w:tplc="CFEE6462">
      <w:numFmt w:val="bullet"/>
      <w:lvlText w:val="•"/>
      <w:lvlJc w:val="left"/>
      <w:pPr>
        <w:ind w:left="7544" w:hanging="360"/>
      </w:pPr>
      <w:rPr>
        <w:rFonts w:hint="default"/>
        <w:lang w:val="en-US" w:eastAsia="en-US" w:bidi="ar-SA"/>
      </w:rPr>
    </w:lvl>
    <w:lvl w:ilvl="7" w:tplc="9FDA059A">
      <w:numFmt w:val="bullet"/>
      <w:lvlText w:val="•"/>
      <w:lvlJc w:val="left"/>
      <w:pPr>
        <w:ind w:left="8358" w:hanging="360"/>
      </w:pPr>
      <w:rPr>
        <w:rFonts w:hint="default"/>
        <w:lang w:val="en-US" w:eastAsia="en-US" w:bidi="ar-SA"/>
      </w:rPr>
    </w:lvl>
    <w:lvl w:ilvl="8" w:tplc="441AF92A">
      <w:numFmt w:val="bullet"/>
      <w:lvlText w:val="•"/>
      <w:lvlJc w:val="left"/>
      <w:pPr>
        <w:ind w:left="9172" w:hanging="360"/>
      </w:pPr>
      <w:rPr>
        <w:rFonts w:hint="default"/>
        <w:lang w:val="en-US" w:eastAsia="en-US" w:bidi="ar-SA"/>
      </w:rPr>
    </w:lvl>
  </w:abstractNum>
  <w:abstractNum w:abstractNumId="180" w15:restartNumberingAfterBreak="0">
    <w:nsid w:val="5BB565A4"/>
    <w:multiLevelType w:val="multilevel"/>
    <w:tmpl w:val="3B6E5ABE"/>
    <w:lvl w:ilvl="0">
      <w:start w:val="1"/>
      <w:numFmt w:val="decimal"/>
      <w:lvlText w:val="%1"/>
      <w:lvlJc w:val="left"/>
      <w:pPr>
        <w:ind w:left="1320" w:hanging="600"/>
      </w:pPr>
      <w:rPr>
        <w:rFonts w:hint="default"/>
        <w:lang w:val="en-US" w:eastAsia="en-US" w:bidi="ar-SA"/>
      </w:rPr>
    </w:lvl>
    <w:lvl w:ilvl="1">
      <w:start w:val="1"/>
      <w:numFmt w:val="decimal"/>
      <w:lvlText w:val="%1.%2"/>
      <w:lvlJc w:val="left"/>
      <w:pPr>
        <w:ind w:left="1320" w:hanging="60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2925" w:hanging="360"/>
      </w:pPr>
      <w:rPr>
        <w:rFonts w:hint="default"/>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81" w15:restartNumberingAfterBreak="0">
    <w:nsid w:val="5C9A3AE2"/>
    <w:multiLevelType w:val="hybridMultilevel"/>
    <w:tmpl w:val="7978668C"/>
    <w:lvl w:ilvl="0" w:tplc="64C66BEC">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A92A1DFA">
      <w:start w:val="1"/>
      <w:numFmt w:val="decimal"/>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68F4E372">
      <w:start w:val="1"/>
      <w:numFmt w:val="lowerLetter"/>
      <w:lvlText w:val="%3."/>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3" w:tplc="19482248">
      <w:numFmt w:val="bullet"/>
      <w:lvlText w:val="•"/>
      <w:lvlJc w:val="left"/>
      <w:pPr>
        <w:ind w:left="3600" w:hanging="360"/>
      </w:pPr>
      <w:rPr>
        <w:rFonts w:hint="default"/>
        <w:lang w:val="en-US" w:eastAsia="en-US" w:bidi="ar-SA"/>
      </w:rPr>
    </w:lvl>
    <w:lvl w:ilvl="4" w:tplc="96EC85FA">
      <w:numFmt w:val="bullet"/>
      <w:lvlText w:val="•"/>
      <w:lvlJc w:val="left"/>
      <w:pPr>
        <w:ind w:left="4680" w:hanging="360"/>
      </w:pPr>
      <w:rPr>
        <w:rFonts w:hint="default"/>
        <w:lang w:val="en-US" w:eastAsia="en-US" w:bidi="ar-SA"/>
      </w:rPr>
    </w:lvl>
    <w:lvl w:ilvl="5" w:tplc="391C612A">
      <w:numFmt w:val="bullet"/>
      <w:lvlText w:val="•"/>
      <w:lvlJc w:val="left"/>
      <w:pPr>
        <w:ind w:left="5760" w:hanging="360"/>
      </w:pPr>
      <w:rPr>
        <w:rFonts w:hint="default"/>
        <w:lang w:val="en-US" w:eastAsia="en-US" w:bidi="ar-SA"/>
      </w:rPr>
    </w:lvl>
    <w:lvl w:ilvl="6" w:tplc="FD44B368">
      <w:numFmt w:val="bullet"/>
      <w:lvlText w:val="•"/>
      <w:lvlJc w:val="left"/>
      <w:pPr>
        <w:ind w:left="6840" w:hanging="360"/>
      </w:pPr>
      <w:rPr>
        <w:rFonts w:hint="default"/>
        <w:lang w:val="en-US" w:eastAsia="en-US" w:bidi="ar-SA"/>
      </w:rPr>
    </w:lvl>
    <w:lvl w:ilvl="7" w:tplc="354E48CA">
      <w:numFmt w:val="bullet"/>
      <w:lvlText w:val="•"/>
      <w:lvlJc w:val="left"/>
      <w:pPr>
        <w:ind w:left="7920" w:hanging="360"/>
      </w:pPr>
      <w:rPr>
        <w:rFonts w:hint="default"/>
        <w:lang w:val="en-US" w:eastAsia="en-US" w:bidi="ar-SA"/>
      </w:rPr>
    </w:lvl>
    <w:lvl w:ilvl="8" w:tplc="F2008F26">
      <w:numFmt w:val="bullet"/>
      <w:lvlText w:val="•"/>
      <w:lvlJc w:val="left"/>
      <w:pPr>
        <w:ind w:left="9000" w:hanging="360"/>
      </w:pPr>
      <w:rPr>
        <w:rFonts w:hint="default"/>
        <w:lang w:val="en-US" w:eastAsia="en-US" w:bidi="ar-SA"/>
      </w:rPr>
    </w:lvl>
  </w:abstractNum>
  <w:abstractNum w:abstractNumId="182" w15:restartNumberingAfterBreak="0">
    <w:nsid w:val="5C9C1C67"/>
    <w:multiLevelType w:val="hybridMultilevel"/>
    <w:tmpl w:val="A28078E8"/>
    <w:lvl w:ilvl="0" w:tplc="E8DCE472">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72E08958">
      <w:numFmt w:val="bullet"/>
      <w:lvlText w:val="•"/>
      <w:lvlJc w:val="left"/>
      <w:pPr>
        <w:ind w:left="2736" w:hanging="360"/>
      </w:pPr>
      <w:rPr>
        <w:rFonts w:hint="default"/>
        <w:lang w:val="en-US" w:eastAsia="en-US" w:bidi="ar-SA"/>
      </w:rPr>
    </w:lvl>
    <w:lvl w:ilvl="2" w:tplc="65DE7A10">
      <w:numFmt w:val="bullet"/>
      <w:lvlText w:val="•"/>
      <w:lvlJc w:val="left"/>
      <w:pPr>
        <w:ind w:left="3672" w:hanging="360"/>
      </w:pPr>
      <w:rPr>
        <w:rFonts w:hint="default"/>
        <w:lang w:val="en-US" w:eastAsia="en-US" w:bidi="ar-SA"/>
      </w:rPr>
    </w:lvl>
    <w:lvl w:ilvl="3" w:tplc="1EA88D5A">
      <w:numFmt w:val="bullet"/>
      <w:lvlText w:val="•"/>
      <w:lvlJc w:val="left"/>
      <w:pPr>
        <w:ind w:left="4608" w:hanging="360"/>
      </w:pPr>
      <w:rPr>
        <w:rFonts w:hint="default"/>
        <w:lang w:val="en-US" w:eastAsia="en-US" w:bidi="ar-SA"/>
      </w:rPr>
    </w:lvl>
    <w:lvl w:ilvl="4" w:tplc="361670AE">
      <w:numFmt w:val="bullet"/>
      <w:lvlText w:val="•"/>
      <w:lvlJc w:val="left"/>
      <w:pPr>
        <w:ind w:left="5544" w:hanging="360"/>
      </w:pPr>
      <w:rPr>
        <w:rFonts w:hint="default"/>
        <w:lang w:val="en-US" w:eastAsia="en-US" w:bidi="ar-SA"/>
      </w:rPr>
    </w:lvl>
    <w:lvl w:ilvl="5" w:tplc="6770A2D8">
      <w:numFmt w:val="bullet"/>
      <w:lvlText w:val="•"/>
      <w:lvlJc w:val="left"/>
      <w:pPr>
        <w:ind w:left="6480" w:hanging="360"/>
      </w:pPr>
      <w:rPr>
        <w:rFonts w:hint="default"/>
        <w:lang w:val="en-US" w:eastAsia="en-US" w:bidi="ar-SA"/>
      </w:rPr>
    </w:lvl>
    <w:lvl w:ilvl="6" w:tplc="E7589A1C">
      <w:numFmt w:val="bullet"/>
      <w:lvlText w:val="•"/>
      <w:lvlJc w:val="left"/>
      <w:pPr>
        <w:ind w:left="7416" w:hanging="360"/>
      </w:pPr>
      <w:rPr>
        <w:rFonts w:hint="default"/>
        <w:lang w:val="en-US" w:eastAsia="en-US" w:bidi="ar-SA"/>
      </w:rPr>
    </w:lvl>
    <w:lvl w:ilvl="7" w:tplc="C8366D60">
      <w:numFmt w:val="bullet"/>
      <w:lvlText w:val="•"/>
      <w:lvlJc w:val="left"/>
      <w:pPr>
        <w:ind w:left="8352" w:hanging="360"/>
      </w:pPr>
      <w:rPr>
        <w:rFonts w:hint="default"/>
        <w:lang w:val="en-US" w:eastAsia="en-US" w:bidi="ar-SA"/>
      </w:rPr>
    </w:lvl>
    <w:lvl w:ilvl="8" w:tplc="7C00B382">
      <w:numFmt w:val="bullet"/>
      <w:lvlText w:val="•"/>
      <w:lvlJc w:val="left"/>
      <w:pPr>
        <w:ind w:left="9288" w:hanging="360"/>
      </w:pPr>
      <w:rPr>
        <w:rFonts w:hint="default"/>
        <w:lang w:val="en-US" w:eastAsia="en-US" w:bidi="ar-SA"/>
      </w:rPr>
    </w:lvl>
  </w:abstractNum>
  <w:abstractNum w:abstractNumId="183" w15:restartNumberingAfterBreak="0">
    <w:nsid w:val="5CBC71B4"/>
    <w:multiLevelType w:val="hybridMultilevel"/>
    <w:tmpl w:val="A43050BE"/>
    <w:lvl w:ilvl="0" w:tplc="FC747320">
      <w:start w:val="1"/>
      <w:numFmt w:val="upperLetter"/>
      <w:lvlText w:val="%1."/>
      <w:lvlJc w:val="left"/>
      <w:pPr>
        <w:ind w:left="1440" w:hanging="360"/>
        <w:jc w:val="right"/>
      </w:pPr>
      <w:rPr>
        <w:rFonts w:ascii="Courier New" w:eastAsia="Courier New" w:hAnsi="Courier New" w:cs="Courier New" w:hint="default"/>
        <w:b w:val="0"/>
        <w:bCs w:val="0"/>
        <w:i w:val="0"/>
        <w:iCs w:val="0"/>
        <w:spacing w:val="0"/>
        <w:w w:val="99"/>
        <w:sz w:val="20"/>
        <w:szCs w:val="20"/>
        <w:lang w:val="en-US" w:eastAsia="en-US" w:bidi="ar-SA"/>
      </w:rPr>
    </w:lvl>
    <w:lvl w:ilvl="1" w:tplc="0DC6E2C4">
      <w:start w:val="1"/>
      <w:numFmt w:val="decimal"/>
      <w:lvlText w:val="%2."/>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1AE6445C">
      <w:numFmt w:val="bullet"/>
      <w:lvlText w:val="•"/>
      <w:lvlJc w:val="left"/>
      <w:pPr>
        <w:ind w:left="2160" w:hanging="360"/>
      </w:pPr>
      <w:rPr>
        <w:rFonts w:hint="default"/>
        <w:lang w:val="en-US" w:eastAsia="en-US" w:bidi="ar-SA"/>
      </w:rPr>
    </w:lvl>
    <w:lvl w:ilvl="3" w:tplc="F7064042">
      <w:numFmt w:val="bullet"/>
      <w:lvlText w:val="•"/>
      <w:lvlJc w:val="left"/>
      <w:pPr>
        <w:ind w:left="3240" w:hanging="360"/>
      </w:pPr>
      <w:rPr>
        <w:rFonts w:hint="default"/>
        <w:lang w:val="en-US" w:eastAsia="en-US" w:bidi="ar-SA"/>
      </w:rPr>
    </w:lvl>
    <w:lvl w:ilvl="4" w:tplc="6F50BAD0">
      <w:numFmt w:val="bullet"/>
      <w:lvlText w:val="•"/>
      <w:lvlJc w:val="left"/>
      <w:pPr>
        <w:ind w:left="4320" w:hanging="360"/>
      </w:pPr>
      <w:rPr>
        <w:rFonts w:hint="default"/>
        <w:lang w:val="en-US" w:eastAsia="en-US" w:bidi="ar-SA"/>
      </w:rPr>
    </w:lvl>
    <w:lvl w:ilvl="5" w:tplc="60D89EB6">
      <w:numFmt w:val="bullet"/>
      <w:lvlText w:val="•"/>
      <w:lvlJc w:val="left"/>
      <w:pPr>
        <w:ind w:left="5400" w:hanging="360"/>
      </w:pPr>
      <w:rPr>
        <w:rFonts w:hint="default"/>
        <w:lang w:val="en-US" w:eastAsia="en-US" w:bidi="ar-SA"/>
      </w:rPr>
    </w:lvl>
    <w:lvl w:ilvl="6" w:tplc="25C0A28C">
      <w:numFmt w:val="bullet"/>
      <w:lvlText w:val="•"/>
      <w:lvlJc w:val="left"/>
      <w:pPr>
        <w:ind w:left="6480" w:hanging="360"/>
      </w:pPr>
      <w:rPr>
        <w:rFonts w:hint="default"/>
        <w:lang w:val="en-US" w:eastAsia="en-US" w:bidi="ar-SA"/>
      </w:rPr>
    </w:lvl>
    <w:lvl w:ilvl="7" w:tplc="3CEE00CA">
      <w:numFmt w:val="bullet"/>
      <w:lvlText w:val="•"/>
      <w:lvlJc w:val="left"/>
      <w:pPr>
        <w:ind w:left="7560" w:hanging="360"/>
      </w:pPr>
      <w:rPr>
        <w:rFonts w:hint="default"/>
        <w:lang w:val="en-US" w:eastAsia="en-US" w:bidi="ar-SA"/>
      </w:rPr>
    </w:lvl>
    <w:lvl w:ilvl="8" w:tplc="B52C00FA">
      <w:numFmt w:val="bullet"/>
      <w:lvlText w:val="•"/>
      <w:lvlJc w:val="left"/>
      <w:pPr>
        <w:ind w:left="8640" w:hanging="360"/>
      </w:pPr>
      <w:rPr>
        <w:rFonts w:hint="default"/>
        <w:lang w:val="en-US" w:eastAsia="en-US" w:bidi="ar-SA"/>
      </w:rPr>
    </w:lvl>
  </w:abstractNum>
  <w:abstractNum w:abstractNumId="184" w15:restartNumberingAfterBreak="0">
    <w:nsid w:val="5D734FE5"/>
    <w:multiLevelType w:val="hybridMultilevel"/>
    <w:tmpl w:val="83746418"/>
    <w:lvl w:ilvl="0" w:tplc="6CA22010">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5F8E30A0">
      <w:numFmt w:val="bullet"/>
      <w:lvlText w:val="•"/>
      <w:lvlJc w:val="left"/>
      <w:pPr>
        <w:ind w:left="2736" w:hanging="360"/>
      </w:pPr>
      <w:rPr>
        <w:rFonts w:hint="default"/>
        <w:lang w:val="en-US" w:eastAsia="en-US" w:bidi="ar-SA"/>
      </w:rPr>
    </w:lvl>
    <w:lvl w:ilvl="2" w:tplc="D3888B54">
      <w:numFmt w:val="bullet"/>
      <w:lvlText w:val="•"/>
      <w:lvlJc w:val="left"/>
      <w:pPr>
        <w:ind w:left="3672" w:hanging="360"/>
      </w:pPr>
      <w:rPr>
        <w:rFonts w:hint="default"/>
        <w:lang w:val="en-US" w:eastAsia="en-US" w:bidi="ar-SA"/>
      </w:rPr>
    </w:lvl>
    <w:lvl w:ilvl="3" w:tplc="A3B84672">
      <w:numFmt w:val="bullet"/>
      <w:lvlText w:val="•"/>
      <w:lvlJc w:val="left"/>
      <w:pPr>
        <w:ind w:left="4608" w:hanging="360"/>
      </w:pPr>
      <w:rPr>
        <w:rFonts w:hint="default"/>
        <w:lang w:val="en-US" w:eastAsia="en-US" w:bidi="ar-SA"/>
      </w:rPr>
    </w:lvl>
    <w:lvl w:ilvl="4" w:tplc="E7C02F0A">
      <w:numFmt w:val="bullet"/>
      <w:lvlText w:val="•"/>
      <w:lvlJc w:val="left"/>
      <w:pPr>
        <w:ind w:left="5544" w:hanging="360"/>
      </w:pPr>
      <w:rPr>
        <w:rFonts w:hint="default"/>
        <w:lang w:val="en-US" w:eastAsia="en-US" w:bidi="ar-SA"/>
      </w:rPr>
    </w:lvl>
    <w:lvl w:ilvl="5" w:tplc="0F98890C">
      <w:numFmt w:val="bullet"/>
      <w:lvlText w:val="•"/>
      <w:lvlJc w:val="left"/>
      <w:pPr>
        <w:ind w:left="6480" w:hanging="360"/>
      </w:pPr>
      <w:rPr>
        <w:rFonts w:hint="default"/>
        <w:lang w:val="en-US" w:eastAsia="en-US" w:bidi="ar-SA"/>
      </w:rPr>
    </w:lvl>
    <w:lvl w:ilvl="6" w:tplc="2996A92C">
      <w:numFmt w:val="bullet"/>
      <w:lvlText w:val="•"/>
      <w:lvlJc w:val="left"/>
      <w:pPr>
        <w:ind w:left="7416" w:hanging="360"/>
      </w:pPr>
      <w:rPr>
        <w:rFonts w:hint="default"/>
        <w:lang w:val="en-US" w:eastAsia="en-US" w:bidi="ar-SA"/>
      </w:rPr>
    </w:lvl>
    <w:lvl w:ilvl="7" w:tplc="A01CE3A2">
      <w:numFmt w:val="bullet"/>
      <w:lvlText w:val="•"/>
      <w:lvlJc w:val="left"/>
      <w:pPr>
        <w:ind w:left="8352" w:hanging="360"/>
      </w:pPr>
      <w:rPr>
        <w:rFonts w:hint="default"/>
        <w:lang w:val="en-US" w:eastAsia="en-US" w:bidi="ar-SA"/>
      </w:rPr>
    </w:lvl>
    <w:lvl w:ilvl="8" w:tplc="7D800F26">
      <w:numFmt w:val="bullet"/>
      <w:lvlText w:val="•"/>
      <w:lvlJc w:val="left"/>
      <w:pPr>
        <w:ind w:left="9288" w:hanging="360"/>
      </w:pPr>
      <w:rPr>
        <w:rFonts w:hint="default"/>
        <w:lang w:val="en-US" w:eastAsia="en-US" w:bidi="ar-SA"/>
      </w:rPr>
    </w:lvl>
  </w:abstractNum>
  <w:abstractNum w:abstractNumId="185" w15:restartNumberingAfterBreak="0">
    <w:nsid w:val="5E3D04E0"/>
    <w:multiLevelType w:val="hybridMultilevel"/>
    <w:tmpl w:val="73B6B096"/>
    <w:lvl w:ilvl="0" w:tplc="E766D85C">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D2AC96F0">
      <w:numFmt w:val="bullet"/>
      <w:lvlText w:val="•"/>
      <w:lvlJc w:val="left"/>
      <w:pPr>
        <w:ind w:left="2736" w:hanging="360"/>
      </w:pPr>
      <w:rPr>
        <w:rFonts w:hint="default"/>
        <w:lang w:val="en-US" w:eastAsia="en-US" w:bidi="ar-SA"/>
      </w:rPr>
    </w:lvl>
    <w:lvl w:ilvl="2" w:tplc="011284A4">
      <w:numFmt w:val="bullet"/>
      <w:lvlText w:val="•"/>
      <w:lvlJc w:val="left"/>
      <w:pPr>
        <w:ind w:left="3672" w:hanging="360"/>
      </w:pPr>
      <w:rPr>
        <w:rFonts w:hint="default"/>
        <w:lang w:val="en-US" w:eastAsia="en-US" w:bidi="ar-SA"/>
      </w:rPr>
    </w:lvl>
    <w:lvl w:ilvl="3" w:tplc="2878E2AE">
      <w:numFmt w:val="bullet"/>
      <w:lvlText w:val="•"/>
      <w:lvlJc w:val="left"/>
      <w:pPr>
        <w:ind w:left="4608" w:hanging="360"/>
      </w:pPr>
      <w:rPr>
        <w:rFonts w:hint="default"/>
        <w:lang w:val="en-US" w:eastAsia="en-US" w:bidi="ar-SA"/>
      </w:rPr>
    </w:lvl>
    <w:lvl w:ilvl="4" w:tplc="D4E6F3B8">
      <w:numFmt w:val="bullet"/>
      <w:lvlText w:val="•"/>
      <w:lvlJc w:val="left"/>
      <w:pPr>
        <w:ind w:left="5544" w:hanging="360"/>
      </w:pPr>
      <w:rPr>
        <w:rFonts w:hint="default"/>
        <w:lang w:val="en-US" w:eastAsia="en-US" w:bidi="ar-SA"/>
      </w:rPr>
    </w:lvl>
    <w:lvl w:ilvl="5" w:tplc="79E4B2FE">
      <w:numFmt w:val="bullet"/>
      <w:lvlText w:val="•"/>
      <w:lvlJc w:val="left"/>
      <w:pPr>
        <w:ind w:left="6480" w:hanging="360"/>
      </w:pPr>
      <w:rPr>
        <w:rFonts w:hint="default"/>
        <w:lang w:val="en-US" w:eastAsia="en-US" w:bidi="ar-SA"/>
      </w:rPr>
    </w:lvl>
    <w:lvl w:ilvl="6" w:tplc="3724B9D4">
      <w:numFmt w:val="bullet"/>
      <w:lvlText w:val="•"/>
      <w:lvlJc w:val="left"/>
      <w:pPr>
        <w:ind w:left="7416" w:hanging="360"/>
      </w:pPr>
      <w:rPr>
        <w:rFonts w:hint="default"/>
        <w:lang w:val="en-US" w:eastAsia="en-US" w:bidi="ar-SA"/>
      </w:rPr>
    </w:lvl>
    <w:lvl w:ilvl="7" w:tplc="72E2AFA0">
      <w:numFmt w:val="bullet"/>
      <w:lvlText w:val="•"/>
      <w:lvlJc w:val="left"/>
      <w:pPr>
        <w:ind w:left="8352" w:hanging="360"/>
      </w:pPr>
      <w:rPr>
        <w:rFonts w:hint="default"/>
        <w:lang w:val="en-US" w:eastAsia="en-US" w:bidi="ar-SA"/>
      </w:rPr>
    </w:lvl>
    <w:lvl w:ilvl="8" w:tplc="117C07F4">
      <w:numFmt w:val="bullet"/>
      <w:lvlText w:val="•"/>
      <w:lvlJc w:val="left"/>
      <w:pPr>
        <w:ind w:left="9288" w:hanging="360"/>
      </w:pPr>
      <w:rPr>
        <w:rFonts w:hint="default"/>
        <w:lang w:val="en-US" w:eastAsia="en-US" w:bidi="ar-SA"/>
      </w:rPr>
    </w:lvl>
  </w:abstractNum>
  <w:abstractNum w:abstractNumId="186" w15:restartNumberingAfterBreak="0">
    <w:nsid w:val="5F075D97"/>
    <w:multiLevelType w:val="hybridMultilevel"/>
    <w:tmpl w:val="59769632"/>
    <w:lvl w:ilvl="0" w:tplc="769CAA86">
      <w:start w:val="1"/>
      <w:numFmt w:val="lowerLetter"/>
      <w:lvlText w:val="%1."/>
      <w:lvlJc w:val="left"/>
      <w:pPr>
        <w:ind w:left="2520" w:hanging="360"/>
      </w:pPr>
      <w:rPr>
        <w:rFonts w:hint="default"/>
        <w:spacing w:val="-1"/>
        <w:w w:val="100"/>
        <w:lang w:val="en-US" w:eastAsia="en-US" w:bidi="ar-SA"/>
      </w:rPr>
    </w:lvl>
    <w:lvl w:ilvl="1" w:tplc="5B287D52">
      <w:numFmt w:val="bullet"/>
      <w:lvlText w:val="•"/>
      <w:lvlJc w:val="left"/>
      <w:pPr>
        <w:ind w:left="3384" w:hanging="360"/>
      </w:pPr>
      <w:rPr>
        <w:rFonts w:hint="default"/>
        <w:lang w:val="en-US" w:eastAsia="en-US" w:bidi="ar-SA"/>
      </w:rPr>
    </w:lvl>
    <w:lvl w:ilvl="2" w:tplc="0FA46266">
      <w:numFmt w:val="bullet"/>
      <w:lvlText w:val="•"/>
      <w:lvlJc w:val="left"/>
      <w:pPr>
        <w:ind w:left="4248" w:hanging="360"/>
      </w:pPr>
      <w:rPr>
        <w:rFonts w:hint="default"/>
        <w:lang w:val="en-US" w:eastAsia="en-US" w:bidi="ar-SA"/>
      </w:rPr>
    </w:lvl>
    <w:lvl w:ilvl="3" w:tplc="623AD69A">
      <w:numFmt w:val="bullet"/>
      <w:lvlText w:val="•"/>
      <w:lvlJc w:val="left"/>
      <w:pPr>
        <w:ind w:left="5112" w:hanging="360"/>
      </w:pPr>
      <w:rPr>
        <w:rFonts w:hint="default"/>
        <w:lang w:val="en-US" w:eastAsia="en-US" w:bidi="ar-SA"/>
      </w:rPr>
    </w:lvl>
    <w:lvl w:ilvl="4" w:tplc="6E38BB10">
      <w:numFmt w:val="bullet"/>
      <w:lvlText w:val="•"/>
      <w:lvlJc w:val="left"/>
      <w:pPr>
        <w:ind w:left="5976" w:hanging="360"/>
      </w:pPr>
      <w:rPr>
        <w:rFonts w:hint="default"/>
        <w:lang w:val="en-US" w:eastAsia="en-US" w:bidi="ar-SA"/>
      </w:rPr>
    </w:lvl>
    <w:lvl w:ilvl="5" w:tplc="0E52D746">
      <w:numFmt w:val="bullet"/>
      <w:lvlText w:val="•"/>
      <w:lvlJc w:val="left"/>
      <w:pPr>
        <w:ind w:left="6840" w:hanging="360"/>
      </w:pPr>
      <w:rPr>
        <w:rFonts w:hint="default"/>
        <w:lang w:val="en-US" w:eastAsia="en-US" w:bidi="ar-SA"/>
      </w:rPr>
    </w:lvl>
    <w:lvl w:ilvl="6" w:tplc="1D3A8268">
      <w:numFmt w:val="bullet"/>
      <w:lvlText w:val="•"/>
      <w:lvlJc w:val="left"/>
      <w:pPr>
        <w:ind w:left="7704" w:hanging="360"/>
      </w:pPr>
      <w:rPr>
        <w:rFonts w:hint="default"/>
        <w:lang w:val="en-US" w:eastAsia="en-US" w:bidi="ar-SA"/>
      </w:rPr>
    </w:lvl>
    <w:lvl w:ilvl="7" w:tplc="5C524796">
      <w:numFmt w:val="bullet"/>
      <w:lvlText w:val="•"/>
      <w:lvlJc w:val="left"/>
      <w:pPr>
        <w:ind w:left="8568" w:hanging="360"/>
      </w:pPr>
      <w:rPr>
        <w:rFonts w:hint="default"/>
        <w:lang w:val="en-US" w:eastAsia="en-US" w:bidi="ar-SA"/>
      </w:rPr>
    </w:lvl>
    <w:lvl w:ilvl="8" w:tplc="B61E22BA">
      <w:numFmt w:val="bullet"/>
      <w:lvlText w:val="•"/>
      <w:lvlJc w:val="left"/>
      <w:pPr>
        <w:ind w:left="9432" w:hanging="360"/>
      </w:pPr>
      <w:rPr>
        <w:rFonts w:hint="default"/>
        <w:lang w:val="en-US" w:eastAsia="en-US" w:bidi="ar-SA"/>
      </w:rPr>
    </w:lvl>
  </w:abstractNum>
  <w:abstractNum w:abstractNumId="187" w15:restartNumberingAfterBreak="0">
    <w:nsid w:val="61927256"/>
    <w:multiLevelType w:val="multilevel"/>
    <w:tmpl w:val="1CDC7B72"/>
    <w:lvl w:ilvl="0">
      <w:start w:val="2"/>
      <w:numFmt w:val="decimal"/>
      <w:lvlText w:val="%1"/>
      <w:lvlJc w:val="left"/>
      <w:pPr>
        <w:ind w:left="1200" w:hanging="480"/>
      </w:pPr>
      <w:rPr>
        <w:rFonts w:hint="default"/>
        <w:lang w:val="en-US" w:eastAsia="en-US" w:bidi="ar-SA"/>
      </w:rPr>
    </w:lvl>
    <w:lvl w:ilvl="1">
      <w:start w:val="3"/>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7097"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188" w15:restartNumberingAfterBreak="0">
    <w:nsid w:val="61D72D95"/>
    <w:multiLevelType w:val="hybridMultilevel"/>
    <w:tmpl w:val="C44C38DC"/>
    <w:lvl w:ilvl="0" w:tplc="C24A08AE">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5C0CC54A">
      <w:numFmt w:val="bullet"/>
      <w:lvlText w:val="•"/>
      <w:lvlJc w:val="left"/>
      <w:pPr>
        <w:ind w:left="2736" w:hanging="360"/>
      </w:pPr>
      <w:rPr>
        <w:rFonts w:hint="default"/>
        <w:lang w:val="en-US" w:eastAsia="en-US" w:bidi="ar-SA"/>
      </w:rPr>
    </w:lvl>
    <w:lvl w:ilvl="2" w:tplc="28080CA4">
      <w:numFmt w:val="bullet"/>
      <w:lvlText w:val="•"/>
      <w:lvlJc w:val="left"/>
      <w:pPr>
        <w:ind w:left="3672" w:hanging="360"/>
      </w:pPr>
      <w:rPr>
        <w:rFonts w:hint="default"/>
        <w:lang w:val="en-US" w:eastAsia="en-US" w:bidi="ar-SA"/>
      </w:rPr>
    </w:lvl>
    <w:lvl w:ilvl="3" w:tplc="39700FB0">
      <w:numFmt w:val="bullet"/>
      <w:lvlText w:val="•"/>
      <w:lvlJc w:val="left"/>
      <w:pPr>
        <w:ind w:left="4608" w:hanging="360"/>
      </w:pPr>
      <w:rPr>
        <w:rFonts w:hint="default"/>
        <w:lang w:val="en-US" w:eastAsia="en-US" w:bidi="ar-SA"/>
      </w:rPr>
    </w:lvl>
    <w:lvl w:ilvl="4" w:tplc="2FA89B6E">
      <w:numFmt w:val="bullet"/>
      <w:lvlText w:val="•"/>
      <w:lvlJc w:val="left"/>
      <w:pPr>
        <w:ind w:left="5544" w:hanging="360"/>
      </w:pPr>
      <w:rPr>
        <w:rFonts w:hint="default"/>
        <w:lang w:val="en-US" w:eastAsia="en-US" w:bidi="ar-SA"/>
      </w:rPr>
    </w:lvl>
    <w:lvl w:ilvl="5" w:tplc="485419AC">
      <w:numFmt w:val="bullet"/>
      <w:lvlText w:val="•"/>
      <w:lvlJc w:val="left"/>
      <w:pPr>
        <w:ind w:left="6480" w:hanging="360"/>
      </w:pPr>
      <w:rPr>
        <w:rFonts w:hint="default"/>
        <w:lang w:val="en-US" w:eastAsia="en-US" w:bidi="ar-SA"/>
      </w:rPr>
    </w:lvl>
    <w:lvl w:ilvl="6" w:tplc="4B1E4462">
      <w:numFmt w:val="bullet"/>
      <w:lvlText w:val="•"/>
      <w:lvlJc w:val="left"/>
      <w:pPr>
        <w:ind w:left="7416" w:hanging="360"/>
      </w:pPr>
      <w:rPr>
        <w:rFonts w:hint="default"/>
        <w:lang w:val="en-US" w:eastAsia="en-US" w:bidi="ar-SA"/>
      </w:rPr>
    </w:lvl>
    <w:lvl w:ilvl="7" w:tplc="D8FE21F8">
      <w:numFmt w:val="bullet"/>
      <w:lvlText w:val="•"/>
      <w:lvlJc w:val="left"/>
      <w:pPr>
        <w:ind w:left="8352" w:hanging="360"/>
      </w:pPr>
      <w:rPr>
        <w:rFonts w:hint="default"/>
        <w:lang w:val="en-US" w:eastAsia="en-US" w:bidi="ar-SA"/>
      </w:rPr>
    </w:lvl>
    <w:lvl w:ilvl="8" w:tplc="B060F2C2">
      <w:numFmt w:val="bullet"/>
      <w:lvlText w:val="•"/>
      <w:lvlJc w:val="left"/>
      <w:pPr>
        <w:ind w:left="9288" w:hanging="360"/>
      </w:pPr>
      <w:rPr>
        <w:rFonts w:hint="default"/>
        <w:lang w:val="en-US" w:eastAsia="en-US" w:bidi="ar-SA"/>
      </w:rPr>
    </w:lvl>
  </w:abstractNum>
  <w:abstractNum w:abstractNumId="189" w15:restartNumberingAfterBreak="0">
    <w:nsid w:val="62D964D1"/>
    <w:multiLevelType w:val="hybridMultilevel"/>
    <w:tmpl w:val="EAA445E8"/>
    <w:lvl w:ilvl="0" w:tplc="5082DD0C">
      <w:start w:val="1"/>
      <w:numFmt w:val="lowerLetter"/>
      <w:lvlText w:val="%1."/>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1" w:tplc="B588A6C8">
      <w:numFmt w:val="bullet"/>
      <w:lvlText w:val="•"/>
      <w:lvlJc w:val="left"/>
      <w:pPr>
        <w:ind w:left="3024" w:hanging="360"/>
      </w:pPr>
      <w:rPr>
        <w:rFonts w:hint="default"/>
        <w:lang w:val="en-US" w:eastAsia="en-US" w:bidi="ar-SA"/>
      </w:rPr>
    </w:lvl>
    <w:lvl w:ilvl="2" w:tplc="B75CB7B2">
      <w:numFmt w:val="bullet"/>
      <w:lvlText w:val="•"/>
      <w:lvlJc w:val="left"/>
      <w:pPr>
        <w:ind w:left="3888" w:hanging="360"/>
      </w:pPr>
      <w:rPr>
        <w:rFonts w:hint="default"/>
        <w:lang w:val="en-US" w:eastAsia="en-US" w:bidi="ar-SA"/>
      </w:rPr>
    </w:lvl>
    <w:lvl w:ilvl="3" w:tplc="CAC226AC">
      <w:numFmt w:val="bullet"/>
      <w:lvlText w:val="•"/>
      <w:lvlJc w:val="left"/>
      <w:pPr>
        <w:ind w:left="4752" w:hanging="360"/>
      </w:pPr>
      <w:rPr>
        <w:rFonts w:hint="default"/>
        <w:lang w:val="en-US" w:eastAsia="en-US" w:bidi="ar-SA"/>
      </w:rPr>
    </w:lvl>
    <w:lvl w:ilvl="4" w:tplc="1DDE3F92">
      <w:numFmt w:val="bullet"/>
      <w:lvlText w:val="•"/>
      <w:lvlJc w:val="left"/>
      <w:pPr>
        <w:ind w:left="5616" w:hanging="360"/>
      </w:pPr>
      <w:rPr>
        <w:rFonts w:hint="default"/>
        <w:lang w:val="en-US" w:eastAsia="en-US" w:bidi="ar-SA"/>
      </w:rPr>
    </w:lvl>
    <w:lvl w:ilvl="5" w:tplc="22F68086">
      <w:numFmt w:val="bullet"/>
      <w:lvlText w:val="•"/>
      <w:lvlJc w:val="left"/>
      <w:pPr>
        <w:ind w:left="6480" w:hanging="360"/>
      </w:pPr>
      <w:rPr>
        <w:rFonts w:hint="default"/>
        <w:lang w:val="en-US" w:eastAsia="en-US" w:bidi="ar-SA"/>
      </w:rPr>
    </w:lvl>
    <w:lvl w:ilvl="6" w:tplc="163EA21E">
      <w:numFmt w:val="bullet"/>
      <w:lvlText w:val="•"/>
      <w:lvlJc w:val="left"/>
      <w:pPr>
        <w:ind w:left="7344" w:hanging="360"/>
      </w:pPr>
      <w:rPr>
        <w:rFonts w:hint="default"/>
        <w:lang w:val="en-US" w:eastAsia="en-US" w:bidi="ar-SA"/>
      </w:rPr>
    </w:lvl>
    <w:lvl w:ilvl="7" w:tplc="F2C625EA">
      <w:numFmt w:val="bullet"/>
      <w:lvlText w:val="•"/>
      <w:lvlJc w:val="left"/>
      <w:pPr>
        <w:ind w:left="8208" w:hanging="360"/>
      </w:pPr>
      <w:rPr>
        <w:rFonts w:hint="default"/>
        <w:lang w:val="en-US" w:eastAsia="en-US" w:bidi="ar-SA"/>
      </w:rPr>
    </w:lvl>
    <w:lvl w:ilvl="8" w:tplc="E0BC5218">
      <w:numFmt w:val="bullet"/>
      <w:lvlText w:val="•"/>
      <w:lvlJc w:val="left"/>
      <w:pPr>
        <w:ind w:left="9072" w:hanging="360"/>
      </w:pPr>
      <w:rPr>
        <w:rFonts w:hint="default"/>
        <w:lang w:val="en-US" w:eastAsia="en-US" w:bidi="ar-SA"/>
      </w:rPr>
    </w:lvl>
  </w:abstractNum>
  <w:abstractNum w:abstractNumId="190" w15:restartNumberingAfterBreak="0">
    <w:nsid w:val="62DA0A3D"/>
    <w:multiLevelType w:val="hybridMultilevel"/>
    <w:tmpl w:val="00D4FBD4"/>
    <w:lvl w:ilvl="0" w:tplc="87CC41AC">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B838B1CE">
      <w:start w:val="1"/>
      <w:numFmt w:val="decimal"/>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A9A8FC18">
      <w:numFmt w:val="bullet"/>
      <w:lvlText w:val="•"/>
      <w:lvlJc w:val="left"/>
      <w:pPr>
        <w:ind w:left="3160" w:hanging="360"/>
      </w:pPr>
      <w:rPr>
        <w:rFonts w:hint="default"/>
        <w:lang w:val="en-US" w:eastAsia="en-US" w:bidi="ar-SA"/>
      </w:rPr>
    </w:lvl>
    <w:lvl w:ilvl="3" w:tplc="EF0636F0">
      <w:numFmt w:val="bullet"/>
      <w:lvlText w:val="•"/>
      <w:lvlJc w:val="left"/>
      <w:pPr>
        <w:ind w:left="4160" w:hanging="360"/>
      </w:pPr>
      <w:rPr>
        <w:rFonts w:hint="default"/>
        <w:lang w:val="en-US" w:eastAsia="en-US" w:bidi="ar-SA"/>
      </w:rPr>
    </w:lvl>
    <w:lvl w:ilvl="4" w:tplc="046CFF9A">
      <w:numFmt w:val="bullet"/>
      <w:lvlText w:val="•"/>
      <w:lvlJc w:val="left"/>
      <w:pPr>
        <w:ind w:left="5160" w:hanging="360"/>
      </w:pPr>
      <w:rPr>
        <w:rFonts w:hint="default"/>
        <w:lang w:val="en-US" w:eastAsia="en-US" w:bidi="ar-SA"/>
      </w:rPr>
    </w:lvl>
    <w:lvl w:ilvl="5" w:tplc="3D765AFA">
      <w:numFmt w:val="bullet"/>
      <w:lvlText w:val="•"/>
      <w:lvlJc w:val="left"/>
      <w:pPr>
        <w:ind w:left="6160" w:hanging="360"/>
      </w:pPr>
      <w:rPr>
        <w:rFonts w:hint="default"/>
        <w:lang w:val="en-US" w:eastAsia="en-US" w:bidi="ar-SA"/>
      </w:rPr>
    </w:lvl>
    <w:lvl w:ilvl="6" w:tplc="89284868">
      <w:numFmt w:val="bullet"/>
      <w:lvlText w:val="•"/>
      <w:lvlJc w:val="left"/>
      <w:pPr>
        <w:ind w:left="7160" w:hanging="360"/>
      </w:pPr>
      <w:rPr>
        <w:rFonts w:hint="default"/>
        <w:lang w:val="en-US" w:eastAsia="en-US" w:bidi="ar-SA"/>
      </w:rPr>
    </w:lvl>
    <w:lvl w:ilvl="7" w:tplc="52A26EE4">
      <w:numFmt w:val="bullet"/>
      <w:lvlText w:val="•"/>
      <w:lvlJc w:val="left"/>
      <w:pPr>
        <w:ind w:left="8160" w:hanging="360"/>
      </w:pPr>
      <w:rPr>
        <w:rFonts w:hint="default"/>
        <w:lang w:val="en-US" w:eastAsia="en-US" w:bidi="ar-SA"/>
      </w:rPr>
    </w:lvl>
    <w:lvl w:ilvl="8" w:tplc="8E06058C">
      <w:numFmt w:val="bullet"/>
      <w:lvlText w:val="•"/>
      <w:lvlJc w:val="left"/>
      <w:pPr>
        <w:ind w:left="9160" w:hanging="360"/>
      </w:pPr>
      <w:rPr>
        <w:rFonts w:hint="default"/>
        <w:lang w:val="en-US" w:eastAsia="en-US" w:bidi="ar-SA"/>
      </w:rPr>
    </w:lvl>
  </w:abstractNum>
  <w:abstractNum w:abstractNumId="191" w15:restartNumberingAfterBreak="0">
    <w:nsid w:val="62ED5913"/>
    <w:multiLevelType w:val="hybridMultilevel"/>
    <w:tmpl w:val="05500A74"/>
    <w:lvl w:ilvl="0" w:tplc="7908B628">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BDAC00E6">
      <w:start w:val="1"/>
      <w:numFmt w:val="decimal"/>
      <w:lvlText w:val="%2."/>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2" w:tplc="D9867B48">
      <w:numFmt w:val="bullet"/>
      <w:lvlText w:val="•"/>
      <w:lvlJc w:val="left"/>
      <w:pPr>
        <w:ind w:left="3160" w:hanging="360"/>
      </w:pPr>
      <w:rPr>
        <w:rFonts w:hint="default"/>
        <w:lang w:val="en-US" w:eastAsia="en-US" w:bidi="ar-SA"/>
      </w:rPr>
    </w:lvl>
    <w:lvl w:ilvl="3" w:tplc="E62A744E">
      <w:numFmt w:val="bullet"/>
      <w:lvlText w:val="•"/>
      <w:lvlJc w:val="left"/>
      <w:pPr>
        <w:ind w:left="4160" w:hanging="360"/>
      </w:pPr>
      <w:rPr>
        <w:rFonts w:hint="default"/>
        <w:lang w:val="en-US" w:eastAsia="en-US" w:bidi="ar-SA"/>
      </w:rPr>
    </w:lvl>
    <w:lvl w:ilvl="4" w:tplc="5AC0EEC4">
      <w:numFmt w:val="bullet"/>
      <w:lvlText w:val="•"/>
      <w:lvlJc w:val="left"/>
      <w:pPr>
        <w:ind w:left="5160" w:hanging="360"/>
      </w:pPr>
      <w:rPr>
        <w:rFonts w:hint="default"/>
        <w:lang w:val="en-US" w:eastAsia="en-US" w:bidi="ar-SA"/>
      </w:rPr>
    </w:lvl>
    <w:lvl w:ilvl="5" w:tplc="784A3104">
      <w:numFmt w:val="bullet"/>
      <w:lvlText w:val="•"/>
      <w:lvlJc w:val="left"/>
      <w:pPr>
        <w:ind w:left="6160" w:hanging="360"/>
      </w:pPr>
      <w:rPr>
        <w:rFonts w:hint="default"/>
        <w:lang w:val="en-US" w:eastAsia="en-US" w:bidi="ar-SA"/>
      </w:rPr>
    </w:lvl>
    <w:lvl w:ilvl="6" w:tplc="C44C20BE">
      <w:numFmt w:val="bullet"/>
      <w:lvlText w:val="•"/>
      <w:lvlJc w:val="left"/>
      <w:pPr>
        <w:ind w:left="7160" w:hanging="360"/>
      </w:pPr>
      <w:rPr>
        <w:rFonts w:hint="default"/>
        <w:lang w:val="en-US" w:eastAsia="en-US" w:bidi="ar-SA"/>
      </w:rPr>
    </w:lvl>
    <w:lvl w:ilvl="7" w:tplc="9A7066F6">
      <w:numFmt w:val="bullet"/>
      <w:lvlText w:val="•"/>
      <w:lvlJc w:val="left"/>
      <w:pPr>
        <w:ind w:left="8160" w:hanging="360"/>
      </w:pPr>
      <w:rPr>
        <w:rFonts w:hint="default"/>
        <w:lang w:val="en-US" w:eastAsia="en-US" w:bidi="ar-SA"/>
      </w:rPr>
    </w:lvl>
    <w:lvl w:ilvl="8" w:tplc="46A6B410">
      <w:numFmt w:val="bullet"/>
      <w:lvlText w:val="•"/>
      <w:lvlJc w:val="left"/>
      <w:pPr>
        <w:ind w:left="9160" w:hanging="360"/>
      </w:pPr>
      <w:rPr>
        <w:rFonts w:hint="default"/>
        <w:lang w:val="en-US" w:eastAsia="en-US" w:bidi="ar-SA"/>
      </w:rPr>
    </w:lvl>
  </w:abstractNum>
  <w:abstractNum w:abstractNumId="192" w15:restartNumberingAfterBreak="0">
    <w:nsid w:val="633828D4"/>
    <w:multiLevelType w:val="multilevel"/>
    <w:tmpl w:val="0F84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3504726"/>
    <w:multiLevelType w:val="multilevel"/>
    <w:tmpl w:val="6CC2C4C4"/>
    <w:lvl w:ilvl="0">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start w:val="1"/>
      <w:numFmt w:val="decimal"/>
      <w:lvlText w:val="%1.%2"/>
      <w:lvlJc w:val="left"/>
      <w:pPr>
        <w:ind w:left="1320" w:hanging="600"/>
      </w:pPr>
      <w:rPr>
        <w:rFonts w:ascii="Courier New" w:eastAsia="Courier New" w:hAnsi="Courier New" w:cs="Courier New" w:hint="default"/>
        <w:b w:val="0"/>
        <w:bCs w:val="0"/>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numFmt w:val="bullet"/>
      <w:lvlText w:val="•"/>
      <w:lvlJc w:val="left"/>
      <w:pPr>
        <w:ind w:left="1910" w:hanging="360"/>
      </w:pPr>
      <w:rPr>
        <w:rFonts w:hint="default"/>
        <w:lang w:val="en-US" w:eastAsia="en-US" w:bidi="ar-SA"/>
      </w:rPr>
    </w:lvl>
    <w:lvl w:ilvl="4">
      <w:numFmt w:val="bullet"/>
      <w:lvlText w:val="•"/>
      <w:lvlJc w:val="left"/>
      <w:pPr>
        <w:ind w:left="2020" w:hanging="360"/>
      </w:pPr>
      <w:rPr>
        <w:rFonts w:hint="default"/>
        <w:lang w:val="en-US" w:eastAsia="en-US" w:bidi="ar-SA"/>
      </w:rPr>
    </w:lvl>
    <w:lvl w:ilvl="5">
      <w:numFmt w:val="bullet"/>
      <w:lvlText w:val="•"/>
      <w:lvlJc w:val="left"/>
      <w:pPr>
        <w:ind w:left="2130" w:hanging="360"/>
      </w:pPr>
      <w:rPr>
        <w:rFonts w:hint="default"/>
        <w:lang w:val="en-US" w:eastAsia="en-US" w:bidi="ar-SA"/>
      </w:rPr>
    </w:lvl>
    <w:lvl w:ilvl="6">
      <w:numFmt w:val="bullet"/>
      <w:lvlText w:val="•"/>
      <w:lvlJc w:val="left"/>
      <w:pPr>
        <w:ind w:left="2240" w:hanging="360"/>
      </w:pPr>
      <w:rPr>
        <w:rFonts w:hint="default"/>
        <w:lang w:val="en-US" w:eastAsia="en-US" w:bidi="ar-SA"/>
      </w:rPr>
    </w:lvl>
    <w:lvl w:ilvl="7">
      <w:numFmt w:val="bullet"/>
      <w:lvlText w:val="•"/>
      <w:lvlJc w:val="left"/>
      <w:pPr>
        <w:ind w:left="2350" w:hanging="360"/>
      </w:pPr>
      <w:rPr>
        <w:rFonts w:hint="default"/>
        <w:lang w:val="en-US" w:eastAsia="en-US" w:bidi="ar-SA"/>
      </w:rPr>
    </w:lvl>
    <w:lvl w:ilvl="8">
      <w:numFmt w:val="bullet"/>
      <w:lvlText w:val="•"/>
      <w:lvlJc w:val="left"/>
      <w:pPr>
        <w:ind w:left="2460" w:hanging="360"/>
      </w:pPr>
      <w:rPr>
        <w:rFonts w:hint="default"/>
        <w:lang w:val="en-US" w:eastAsia="en-US" w:bidi="ar-SA"/>
      </w:rPr>
    </w:lvl>
  </w:abstractNum>
  <w:abstractNum w:abstractNumId="194" w15:restartNumberingAfterBreak="0">
    <w:nsid w:val="63B571AB"/>
    <w:multiLevelType w:val="multilevel"/>
    <w:tmpl w:val="DD661B2A"/>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95" w15:restartNumberingAfterBreak="0">
    <w:nsid w:val="64AA11A3"/>
    <w:multiLevelType w:val="multilevel"/>
    <w:tmpl w:val="93D24B8C"/>
    <w:lvl w:ilvl="0">
      <w:start w:val="1"/>
      <w:numFmt w:val="decimal"/>
      <w:lvlText w:val="%1"/>
      <w:lvlJc w:val="left"/>
      <w:pPr>
        <w:ind w:left="1320" w:hanging="600"/>
      </w:pPr>
      <w:rPr>
        <w:rFonts w:hint="default"/>
        <w:lang w:val="en-US" w:eastAsia="en-US" w:bidi="ar-SA"/>
      </w:rPr>
    </w:lvl>
    <w:lvl w:ilvl="1">
      <w:start w:val="1"/>
      <w:numFmt w:val="decimal"/>
      <w:lvlText w:val="%1.%2"/>
      <w:lvlJc w:val="left"/>
      <w:pPr>
        <w:ind w:left="1320" w:hanging="60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196" w15:restartNumberingAfterBreak="0">
    <w:nsid w:val="64DF0648"/>
    <w:multiLevelType w:val="hybridMultilevel"/>
    <w:tmpl w:val="2FECF414"/>
    <w:lvl w:ilvl="0" w:tplc="4014C2F8">
      <w:start w:val="1"/>
      <w:numFmt w:val="upperLetter"/>
      <w:lvlText w:val="%1."/>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1" w:tplc="239C92CE">
      <w:start w:val="1"/>
      <w:numFmt w:val="decimal"/>
      <w:lvlText w:val="%2."/>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5902F76C">
      <w:numFmt w:val="bullet"/>
      <w:lvlText w:val="•"/>
      <w:lvlJc w:val="left"/>
      <w:pPr>
        <w:ind w:left="2480" w:hanging="360"/>
      </w:pPr>
      <w:rPr>
        <w:rFonts w:hint="default"/>
        <w:lang w:val="en-US" w:eastAsia="en-US" w:bidi="ar-SA"/>
      </w:rPr>
    </w:lvl>
    <w:lvl w:ilvl="3" w:tplc="7CB00A64">
      <w:numFmt w:val="bullet"/>
      <w:lvlText w:val="•"/>
      <w:lvlJc w:val="left"/>
      <w:pPr>
        <w:ind w:left="3520" w:hanging="360"/>
      </w:pPr>
      <w:rPr>
        <w:rFonts w:hint="default"/>
        <w:lang w:val="en-US" w:eastAsia="en-US" w:bidi="ar-SA"/>
      </w:rPr>
    </w:lvl>
    <w:lvl w:ilvl="4" w:tplc="06462470">
      <w:numFmt w:val="bullet"/>
      <w:lvlText w:val="•"/>
      <w:lvlJc w:val="left"/>
      <w:pPr>
        <w:ind w:left="4560" w:hanging="360"/>
      </w:pPr>
      <w:rPr>
        <w:rFonts w:hint="default"/>
        <w:lang w:val="en-US" w:eastAsia="en-US" w:bidi="ar-SA"/>
      </w:rPr>
    </w:lvl>
    <w:lvl w:ilvl="5" w:tplc="302446EA">
      <w:numFmt w:val="bullet"/>
      <w:lvlText w:val="•"/>
      <w:lvlJc w:val="left"/>
      <w:pPr>
        <w:ind w:left="5600" w:hanging="360"/>
      </w:pPr>
      <w:rPr>
        <w:rFonts w:hint="default"/>
        <w:lang w:val="en-US" w:eastAsia="en-US" w:bidi="ar-SA"/>
      </w:rPr>
    </w:lvl>
    <w:lvl w:ilvl="6" w:tplc="E878CFC8">
      <w:numFmt w:val="bullet"/>
      <w:lvlText w:val="•"/>
      <w:lvlJc w:val="left"/>
      <w:pPr>
        <w:ind w:left="6640" w:hanging="360"/>
      </w:pPr>
      <w:rPr>
        <w:rFonts w:hint="default"/>
        <w:lang w:val="en-US" w:eastAsia="en-US" w:bidi="ar-SA"/>
      </w:rPr>
    </w:lvl>
    <w:lvl w:ilvl="7" w:tplc="E6B41DC0">
      <w:numFmt w:val="bullet"/>
      <w:lvlText w:val="•"/>
      <w:lvlJc w:val="left"/>
      <w:pPr>
        <w:ind w:left="7680" w:hanging="360"/>
      </w:pPr>
      <w:rPr>
        <w:rFonts w:hint="default"/>
        <w:lang w:val="en-US" w:eastAsia="en-US" w:bidi="ar-SA"/>
      </w:rPr>
    </w:lvl>
    <w:lvl w:ilvl="8" w:tplc="B9687928">
      <w:numFmt w:val="bullet"/>
      <w:lvlText w:val="•"/>
      <w:lvlJc w:val="left"/>
      <w:pPr>
        <w:ind w:left="8720" w:hanging="360"/>
      </w:pPr>
      <w:rPr>
        <w:rFonts w:hint="default"/>
        <w:lang w:val="en-US" w:eastAsia="en-US" w:bidi="ar-SA"/>
      </w:rPr>
    </w:lvl>
  </w:abstractNum>
  <w:abstractNum w:abstractNumId="197" w15:restartNumberingAfterBreak="0">
    <w:nsid w:val="66203356"/>
    <w:multiLevelType w:val="hybridMultilevel"/>
    <w:tmpl w:val="6EC02526"/>
    <w:lvl w:ilvl="0" w:tplc="AD20542A">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541C1056">
      <w:numFmt w:val="bullet"/>
      <w:lvlText w:val="•"/>
      <w:lvlJc w:val="left"/>
      <w:pPr>
        <w:ind w:left="3474" w:hanging="360"/>
      </w:pPr>
      <w:rPr>
        <w:rFonts w:hint="default"/>
        <w:lang w:val="en-US" w:eastAsia="en-US" w:bidi="ar-SA"/>
      </w:rPr>
    </w:lvl>
    <w:lvl w:ilvl="2" w:tplc="2DE8A9C4">
      <w:numFmt w:val="bullet"/>
      <w:lvlText w:val="•"/>
      <w:lvlJc w:val="left"/>
      <w:pPr>
        <w:ind w:left="4288" w:hanging="360"/>
      </w:pPr>
      <w:rPr>
        <w:rFonts w:hint="default"/>
        <w:lang w:val="en-US" w:eastAsia="en-US" w:bidi="ar-SA"/>
      </w:rPr>
    </w:lvl>
    <w:lvl w:ilvl="3" w:tplc="571A123A">
      <w:numFmt w:val="bullet"/>
      <w:lvlText w:val="•"/>
      <w:lvlJc w:val="left"/>
      <w:pPr>
        <w:ind w:left="5102" w:hanging="360"/>
      </w:pPr>
      <w:rPr>
        <w:rFonts w:hint="default"/>
        <w:lang w:val="en-US" w:eastAsia="en-US" w:bidi="ar-SA"/>
      </w:rPr>
    </w:lvl>
    <w:lvl w:ilvl="4" w:tplc="AEC6851E">
      <w:numFmt w:val="bullet"/>
      <w:lvlText w:val="•"/>
      <w:lvlJc w:val="left"/>
      <w:pPr>
        <w:ind w:left="5916" w:hanging="360"/>
      </w:pPr>
      <w:rPr>
        <w:rFonts w:hint="default"/>
        <w:lang w:val="en-US" w:eastAsia="en-US" w:bidi="ar-SA"/>
      </w:rPr>
    </w:lvl>
    <w:lvl w:ilvl="5" w:tplc="576090C6">
      <w:numFmt w:val="bullet"/>
      <w:lvlText w:val="•"/>
      <w:lvlJc w:val="left"/>
      <w:pPr>
        <w:ind w:left="6730" w:hanging="360"/>
      </w:pPr>
      <w:rPr>
        <w:rFonts w:hint="default"/>
        <w:lang w:val="en-US" w:eastAsia="en-US" w:bidi="ar-SA"/>
      </w:rPr>
    </w:lvl>
    <w:lvl w:ilvl="6" w:tplc="666E24B0">
      <w:numFmt w:val="bullet"/>
      <w:lvlText w:val="•"/>
      <w:lvlJc w:val="left"/>
      <w:pPr>
        <w:ind w:left="7544" w:hanging="360"/>
      </w:pPr>
      <w:rPr>
        <w:rFonts w:hint="default"/>
        <w:lang w:val="en-US" w:eastAsia="en-US" w:bidi="ar-SA"/>
      </w:rPr>
    </w:lvl>
    <w:lvl w:ilvl="7" w:tplc="F4BA0F0E">
      <w:numFmt w:val="bullet"/>
      <w:lvlText w:val="•"/>
      <w:lvlJc w:val="left"/>
      <w:pPr>
        <w:ind w:left="8358" w:hanging="360"/>
      </w:pPr>
      <w:rPr>
        <w:rFonts w:hint="default"/>
        <w:lang w:val="en-US" w:eastAsia="en-US" w:bidi="ar-SA"/>
      </w:rPr>
    </w:lvl>
    <w:lvl w:ilvl="8" w:tplc="FFB2FEB6">
      <w:numFmt w:val="bullet"/>
      <w:lvlText w:val="•"/>
      <w:lvlJc w:val="left"/>
      <w:pPr>
        <w:ind w:left="9172" w:hanging="360"/>
      </w:pPr>
      <w:rPr>
        <w:rFonts w:hint="default"/>
        <w:lang w:val="en-US" w:eastAsia="en-US" w:bidi="ar-SA"/>
      </w:rPr>
    </w:lvl>
  </w:abstractNum>
  <w:abstractNum w:abstractNumId="198" w15:restartNumberingAfterBreak="0">
    <w:nsid w:val="673943E6"/>
    <w:multiLevelType w:val="hybridMultilevel"/>
    <w:tmpl w:val="20FA571C"/>
    <w:lvl w:ilvl="0" w:tplc="25E415EA">
      <w:start w:val="1"/>
      <w:numFmt w:val="lowerLetter"/>
      <w:lvlText w:val="%1."/>
      <w:lvlJc w:val="left"/>
      <w:pPr>
        <w:ind w:left="2520" w:hanging="360"/>
      </w:pPr>
      <w:rPr>
        <w:rFonts w:hint="default"/>
        <w:spacing w:val="-1"/>
        <w:w w:val="100"/>
        <w:lang w:val="en-US" w:eastAsia="en-US" w:bidi="ar-SA"/>
      </w:rPr>
    </w:lvl>
    <w:lvl w:ilvl="1" w:tplc="1416ED64">
      <w:numFmt w:val="bullet"/>
      <w:lvlText w:val="•"/>
      <w:lvlJc w:val="left"/>
      <w:pPr>
        <w:ind w:left="3384" w:hanging="360"/>
      </w:pPr>
      <w:rPr>
        <w:rFonts w:hint="default"/>
        <w:lang w:val="en-US" w:eastAsia="en-US" w:bidi="ar-SA"/>
      </w:rPr>
    </w:lvl>
    <w:lvl w:ilvl="2" w:tplc="A97EC8DA">
      <w:numFmt w:val="bullet"/>
      <w:lvlText w:val="•"/>
      <w:lvlJc w:val="left"/>
      <w:pPr>
        <w:ind w:left="4248" w:hanging="360"/>
      </w:pPr>
      <w:rPr>
        <w:rFonts w:hint="default"/>
        <w:lang w:val="en-US" w:eastAsia="en-US" w:bidi="ar-SA"/>
      </w:rPr>
    </w:lvl>
    <w:lvl w:ilvl="3" w:tplc="C64A82D0">
      <w:numFmt w:val="bullet"/>
      <w:lvlText w:val="•"/>
      <w:lvlJc w:val="left"/>
      <w:pPr>
        <w:ind w:left="5112" w:hanging="360"/>
      </w:pPr>
      <w:rPr>
        <w:rFonts w:hint="default"/>
        <w:lang w:val="en-US" w:eastAsia="en-US" w:bidi="ar-SA"/>
      </w:rPr>
    </w:lvl>
    <w:lvl w:ilvl="4" w:tplc="D73CACA0">
      <w:numFmt w:val="bullet"/>
      <w:lvlText w:val="•"/>
      <w:lvlJc w:val="left"/>
      <w:pPr>
        <w:ind w:left="5976" w:hanging="360"/>
      </w:pPr>
      <w:rPr>
        <w:rFonts w:hint="default"/>
        <w:lang w:val="en-US" w:eastAsia="en-US" w:bidi="ar-SA"/>
      </w:rPr>
    </w:lvl>
    <w:lvl w:ilvl="5" w:tplc="059C8198">
      <w:numFmt w:val="bullet"/>
      <w:lvlText w:val="•"/>
      <w:lvlJc w:val="left"/>
      <w:pPr>
        <w:ind w:left="6840" w:hanging="360"/>
      </w:pPr>
      <w:rPr>
        <w:rFonts w:hint="default"/>
        <w:lang w:val="en-US" w:eastAsia="en-US" w:bidi="ar-SA"/>
      </w:rPr>
    </w:lvl>
    <w:lvl w:ilvl="6" w:tplc="20DE2CE2">
      <w:numFmt w:val="bullet"/>
      <w:lvlText w:val="•"/>
      <w:lvlJc w:val="left"/>
      <w:pPr>
        <w:ind w:left="7704" w:hanging="360"/>
      </w:pPr>
      <w:rPr>
        <w:rFonts w:hint="default"/>
        <w:lang w:val="en-US" w:eastAsia="en-US" w:bidi="ar-SA"/>
      </w:rPr>
    </w:lvl>
    <w:lvl w:ilvl="7" w:tplc="27C2C3F4">
      <w:numFmt w:val="bullet"/>
      <w:lvlText w:val="•"/>
      <w:lvlJc w:val="left"/>
      <w:pPr>
        <w:ind w:left="8568" w:hanging="360"/>
      </w:pPr>
      <w:rPr>
        <w:rFonts w:hint="default"/>
        <w:lang w:val="en-US" w:eastAsia="en-US" w:bidi="ar-SA"/>
      </w:rPr>
    </w:lvl>
    <w:lvl w:ilvl="8" w:tplc="14F2EF38">
      <w:numFmt w:val="bullet"/>
      <w:lvlText w:val="•"/>
      <w:lvlJc w:val="left"/>
      <w:pPr>
        <w:ind w:left="9432" w:hanging="360"/>
      </w:pPr>
      <w:rPr>
        <w:rFonts w:hint="default"/>
        <w:lang w:val="en-US" w:eastAsia="en-US" w:bidi="ar-SA"/>
      </w:rPr>
    </w:lvl>
  </w:abstractNum>
  <w:abstractNum w:abstractNumId="199" w15:restartNumberingAfterBreak="0">
    <w:nsid w:val="685B4015"/>
    <w:multiLevelType w:val="hybridMultilevel"/>
    <w:tmpl w:val="290E7544"/>
    <w:lvl w:ilvl="0" w:tplc="3D788292">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851626A6">
      <w:numFmt w:val="bullet"/>
      <w:lvlText w:val="•"/>
      <w:lvlJc w:val="left"/>
      <w:pPr>
        <w:ind w:left="3474" w:hanging="360"/>
      </w:pPr>
      <w:rPr>
        <w:rFonts w:hint="default"/>
        <w:lang w:val="en-US" w:eastAsia="en-US" w:bidi="ar-SA"/>
      </w:rPr>
    </w:lvl>
    <w:lvl w:ilvl="2" w:tplc="24E00330">
      <w:numFmt w:val="bullet"/>
      <w:lvlText w:val="•"/>
      <w:lvlJc w:val="left"/>
      <w:pPr>
        <w:ind w:left="4288" w:hanging="360"/>
      </w:pPr>
      <w:rPr>
        <w:rFonts w:hint="default"/>
        <w:lang w:val="en-US" w:eastAsia="en-US" w:bidi="ar-SA"/>
      </w:rPr>
    </w:lvl>
    <w:lvl w:ilvl="3" w:tplc="BC6060AE">
      <w:numFmt w:val="bullet"/>
      <w:lvlText w:val="•"/>
      <w:lvlJc w:val="left"/>
      <w:pPr>
        <w:ind w:left="5102" w:hanging="360"/>
      </w:pPr>
      <w:rPr>
        <w:rFonts w:hint="default"/>
        <w:lang w:val="en-US" w:eastAsia="en-US" w:bidi="ar-SA"/>
      </w:rPr>
    </w:lvl>
    <w:lvl w:ilvl="4" w:tplc="8F1E0E3C">
      <w:numFmt w:val="bullet"/>
      <w:lvlText w:val="•"/>
      <w:lvlJc w:val="left"/>
      <w:pPr>
        <w:ind w:left="5916" w:hanging="360"/>
      </w:pPr>
      <w:rPr>
        <w:rFonts w:hint="default"/>
        <w:lang w:val="en-US" w:eastAsia="en-US" w:bidi="ar-SA"/>
      </w:rPr>
    </w:lvl>
    <w:lvl w:ilvl="5" w:tplc="5C8AB566">
      <w:numFmt w:val="bullet"/>
      <w:lvlText w:val="•"/>
      <w:lvlJc w:val="left"/>
      <w:pPr>
        <w:ind w:left="6730" w:hanging="360"/>
      </w:pPr>
      <w:rPr>
        <w:rFonts w:hint="default"/>
        <w:lang w:val="en-US" w:eastAsia="en-US" w:bidi="ar-SA"/>
      </w:rPr>
    </w:lvl>
    <w:lvl w:ilvl="6" w:tplc="9F12EA1C">
      <w:numFmt w:val="bullet"/>
      <w:lvlText w:val="•"/>
      <w:lvlJc w:val="left"/>
      <w:pPr>
        <w:ind w:left="7544" w:hanging="360"/>
      </w:pPr>
      <w:rPr>
        <w:rFonts w:hint="default"/>
        <w:lang w:val="en-US" w:eastAsia="en-US" w:bidi="ar-SA"/>
      </w:rPr>
    </w:lvl>
    <w:lvl w:ilvl="7" w:tplc="B456C17A">
      <w:numFmt w:val="bullet"/>
      <w:lvlText w:val="•"/>
      <w:lvlJc w:val="left"/>
      <w:pPr>
        <w:ind w:left="8358" w:hanging="360"/>
      </w:pPr>
      <w:rPr>
        <w:rFonts w:hint="default"/>
        <w:lang w:val="en-US" w:eastAsia="en-US" w:bidi="ar-SA"/>
      </w:rPr>
    </w:lvl>
    <w:lvl w:ilvl="8" w:tplc="FCDAE196">
      <w:numFmt w:val="bullet"/>
      <w:lvlText w:val="•"/>
      <w:lvlJc w:val="left"/>
      <w:pPr>
        <w:ind w:left="9172" w:hanging="360"/>
      </w:pPr>
      <w:rPr>
        <w:rFonts w:hint="default"/>
        <w:lang w:val="en-US" w:eastAsia="en-US" w:bidi="ar-SA"/>
      </w:rPr>
    </w:lvl>
  </w:abstractNum>
  <w:abstractNum w:abstractNumId="200" w15:restartNumberingAfterBreak="0">
    <w:nsid w:val="69BC1075"/>
    <w:multiLevelType w:val="hybridMultilevel"/>
    <w:tmpl w:val="1CCC4518"/>
    <w:lvl w:ilvl="0" w:tplc="3664183A">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BB72A088">
      <w:numFmt w:val="bullet"/>
      <w:lvlText w:val="•"/>
      <w:lvlJc w:val="left"/>
      <w:pPr>
        <w:ind w:left="3474" w:hanging="360"/>
      </w:pPr>
      <w:rPr>
        <w:rFonts w:hint="default"/>
        <w:lang w:val="en-US" w:eastAsia="en-US" w:bidi="ar-SA"/>
      </w:rPr>
    </w:lvl>
    <w:lvl w:ilvl="2" w:tplc="F61885A8">
      <w:numFmt w:val="bullet"/>
      <w:lvlText w:val="•"/>
      <w:lvlJc w:val="left"/>
      <w:pPr>
        <w:ind w:left="4288" w:hanging="360"/>
      </w:pPr>
      <w:rPr>
        <w:rFonts w:hint="default"/>
        <w:lang w:val="en-US" w:eastAsia="en-US" w:bidi="ar-SA"/>
      </w:rPr>
    </w:lvl>
    <w:lvl w:ilvl="3" w:tplc="172A1D00">
      <w:numFmt w:val="bullet"/>
      <w:lvlText w:val="•"/>
      <w:lvlJc w:val="left"/>
      <w:pPr>
        <w:ind w:left="5102" w:hanging="360"/>
      </w:pPr>
      <w:rPr>
        <w:rFonts w:hint="default"/>
        <w:lang w:val="en-US" w:eastAsia="en-US" w:bidi="ar-SA"/>
      </w:rPr>
    </w:lvl>
    <w:lvl w:ilvl="4" w:tplc="F4307794">
      <w:numFmt w:val="bullet"/>
      <w:lvlText w:val="•"/>
      <w:lvlJc w:val="left"/>
      <w:pPr>
        <w:ind w:left="5916" w:hanging="360"/>
      </w:pPr>
      <w:rPr>
        <w:rFonts w:hint="default"/>
        <w:lang w:val="en-US" w:eastAsia="en-US" w:bidi="ar-SA"/>
      </w:rPr>
    </w:lvl>
    <w:lvl w:ilvl="5" w:tplc="EEF85490">
      <w:numFmt w:val="bullet"/>
      <w:lvlText w:val="•"/>
      <w:lvlJc w:val="left"/>
      <w:pPr>
        <w:ind w:left="6730" w:hanging="360"/>
      </w:pPr>
      <w:rPr>
        <w:rFonts w:hint="default"/>
        <w:lang w:val="en-US" w:eastAsia="en-US" w:bidi="ar-SA"/>
      </w:rPr>
    </w:lvl>
    <w:lvl w:ilvl="6" w:tplc="7F86A05E">
      <w:numFmt w:val="bullet"/>
      <w:lvlText w:val="•"/>
      <w:lvlJc w:val="left"/>
      <w:pPr>
        <w:ind w:left="7544" w:hanging="360"/>
      </w:pPr>
      <w:rPr>
        <w:rFonts w:hint="default"/>
        <w:lang w:val="en-US" w:eastAsia="en-US" w:bidi="ar-SA"/>
      </w:rPr>
    </w:lvl>
    <w:lvl w:ilvl="7" w:tplc="AEDCAA94">
      <w:numFmt w:val="bullet"/>
      <w:lvlText w:val="•"/>
      <w:lvlJc w:val="left"/>
      <w:pPr>
        <w:ind w:left="8358" w:hanging="360"/>
      </w:pPr>
      <w:rPr>
        <w:rFonts w:hint="default"/>
        <w:lang w:val="en-US" w:eastAsia="en-US" w:bidi="ar-SA"/>
      </w:rPr>
    </w:lvl>
    <w:lvl w:ilvl="8" w:tplc="6DF25844">
      <w:numFmt w:val="bullet"/>
      <w:lvlText w:val="•"/>
      <w:lvlJc w:val="left"/>
      <w:pPr>
        <w:ind w:left="9172" w:hanging="360"/>
      </w:pPr>
      <w:rPr>
        <w:rFonts w:hint="default"/>
        <w:lang w:val="en-US" w:eastAsia="en-US" w:bidi="ar-SA"/>
      </w:rPr>
    </w:lvl>
  </w:abstractNum>
  <w:abstractNum w:abstractNumId="201" w15:restartNumberingAfterBreak="0">
    <w:nsid w:val="69D86112"/>
    <w:multiLevelType w:val="hybridMultilevel"/>
    <w:tmpl w:val="57C6A706"/>
    <w:lvl w:ilvl="0" w:tplc="2034BEBA">
      <w:start w:val="1"/>
      <w:numFmt w:val="upperLetter"/>
      <w:lvlText w:val="%1."/>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1" w:tplc="7EA628FA">
      <w:numFmt w:val="bullet"/>
      <w:lvlText w:val="•"/>
      <w:lvlJc w:val="left"/>
      <w:pPr>
        <w:ind w:left="2052" w:hanging="360"/>
      </w:pPr>
      <w:rPr>
        <w:rFonts w:hint="default"/>
        <w:lang w:val="en-US" w:eastAsia="en-US" w:bidi="ar-SA"/>
      </w:rPr>
    </w:lvl>
    <w:lvl w:ilvl="2" w:tplc="654EC130">
      <w:numFmt w:val="bullet"/>
      <w:lvlText w:val="•"/>
      <w:lvlJc w:val="left"/>
      <w:pPr>
        <w:ind w:left="3024" w:hanging="360"/>
      </w:pPr>
      <w:rPr>
        <w:rFonts w:hint="default"/>
        <w:lang w:val="en-US" w:eastAsia="en-US" w:bidi="ar-SA"/>
      </w:rPr>
    </w:lvl>
    <w:lvl w:ilvl="3" w:tplc="07B27C9A">
      <w:numFmt w:val="bullet"/>
      <w:lvlText w:val="•"/>
      <w:lvlJc w:val="left"/>
      <w:pPr>
        <w:ind w:left="3996" w:hanging="360"/>
      </w:pPr>
      <w:rPr>
        <w:rFonts w:hint="default"/>
        <w:lang w:val="en-US" w:eastAsia="en-US" w:bidi="ar-SA"/>
      </w:rPr>
    </w:lvl>
    <w:lvl w:ilvl="4" w:tplc="ADDC519E">
      <w:numFmt w:val="bullet"/>
      <w:lvlText w:val="•"/>
      <w:lvlJc w:val="left"/>
      <w:pPr>
        <w:ind w:left="4968" w:hanging="360"/>
      </w:pPr>
      <w:rPr>
        <w:rFonts w:hint="default"/>
        <w:lang w:val="en-US" w:eastAsia="en-US" w:bidi="ar-SA"/>
      </w:rPr>
    </w:lvl>
    <w:lvl w:ilvl="5" w:tplc="6D12C7F8">
      <w:numFmt w:val="bullet"/>
      <w:lvlText w:val="•"/>
      <w:lvlJc w:val="left"/>
      <w:pPr>
        <w:ind w:left="5940" w:hanging="360"/>
      </w:pPr>
      <w:rPr>
        <w:rFonts w:hint="default"/>
        <w:lang w:val="en-US" w:eastAsia="en-US" w:bidi="ar-SA"/>
      </w:rPr>
    </w:lvl>
    <w:lvl w:ilvl="6" w:tplc="19BC87FE">
      <w:numFmt w:val="bullet"/>
      <w:lvlText w:val="•"/>
      <w:lvlJc w:val="left"/>
      <w:pPr>
        <w:ind w:left="6912" w:hanging="360"/>
      </w:pPr>
      <w:rPr>
        <w:rFonts w:hint="default"/>
        <w:lang w:val="en-US" w:eastAsia="en-US" w:bidi="ar-SA"/>
      </w:rPr>
    </w:lvl>
    <w:lvl w:ilvl="7" w:tplc="B1C8FCA2">
      <w:numFmt w:val="bullet"/>
      <w:lvlText w:val="•"/>
      <w:lvlJc w:val="left"/>
      <w:pPr>
        <w:ind w:left="7884" w:hanging="360"/>
      </w:pPr>
      <w:rPr>
        <w:rFonts w:hint="default"/>
        <w:lang w:val="en-US" w:eastAsia="en-US" w:bidi="ar-SA"/>
      </w:rPr>
    </w:lvl>
    <w:lvl w:ilvl="8" w:tplc="93886FCA">
      <w:numFmt w:val="bullet"/>
      <w:lvlText w:val="•"/>
      <w:lvlJc w:val="left"/>
      <w:pPr>
        <w:ind w:left="8856" w:hanging="360"/>
      </w:pPr>
      <w:rPr>
        <w:rFonts w:hint="default"/>
        <w:lang w:val="en-US" w:eastAsia="en-US" w:bidi="ar-SA"/>
      </w:rPr>
    </w:lvl>
  </w:abstractNum>
  <w:abstractNum w:abstractNumId="202" w15:restartNumberingAfterBreak="0">
    <w:nsid w:val="6A145DE6"/>
    <w:multiLevelType w:val="multilevel"/>
    <w:tmpl w:val="1BDE8260"/>
    <w:lvl w:ilvl="0">
      <w:start w:val="1"/>
      <w:numFmt w:val="decimal"/>
      <w:lvlText w:val="%1"/>
      <w:lvlJc w:val="left"/>
      <w:pPr>
        <w:ind w:left="1255" w:hanging="536"/>
      </w:pPr>
      <w:rPr>
        <w:rFonts w:hint="default"/>
        <w:lang w:val="en-US" w:eastAsia="en-US" w:bidi="ar-SA"/>
      </w:rPr>
    </w:lvl>
    <w:lvl w:ilvl="1">
      <w:start w:val="6"/>
      <w:numFmt w:val="decimal"/>
      <w:lvlText w:val="%1.%2"/>
      <w:lvlJc w:val="left"/>
      <w:pPr>
        <w:ind w:left="1255" w:hanging="536"/>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decimal"/>
      <w:lvlText w:val="%6)"/>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4176" w:hanging="360"/>
      </w:pPr>
      <w:rPr>
        <w:rFonts w:hint="default"/>
        <w:lang w:val="en-US" w:eastAsia="en-US" w:bidi="ar-SA"/>
      </w:rPr>
    </w:lvl>
    <w:lvl w:ilvl="7">
      <w:numFmt w:val="bullet"/>
      <w:lvlText w:val="•"/>
      <w:lvlJc w:val="left"/>
      <w:pPr>
        <w:ind w:left="5832" w:hanging="360"/>
      </w:pPr>
      <w:rPr>
        <w:rFonts w:hint="default"/>
        <w:lang w:val="en-US" w:eastAsia="en-US" w:bidi="ar-SA"/>
      </w:rPr>
    </w:lvl>
    <w:lvl w:ilvl="8">
      <w:numFmt w:val="bullet"/>
      <w:lvlText w:val="•"/>
      <w:lvlJc w:val="left"/>
      <w:pPr>
        <w:ind w:left="7488" w:hanging="360"/>
      </w:pPr>
      <w:rPr>
        <w:rFonts w:hint="default"/>
        <w:lang w:val="en-US" w:eastAsia="en-US" w:bidi="ar-SA"/>
      </w:rPr>
    </w:lvl>
  </w:abstractNum>
  <w:abstractNum w:abstractNumId="203" w15:restartNumberingAfterBreak="0">
    <w:nsid w:val="6A81273B"/>
    <w:multiLevelType w:val="hybridMultilevel"/>
    <w:tmpl w:val="6EF0766C"/>
    <w:lvl w:ilvl="0" w:tplc="8076D206">
      <w:start w:val="3"/>
      <w:numFmt w:val="decimal"/>
      <w:lvlText w:val="%1."/>
      <w:lvlJc w:val="left"/>
      <w:pPr>
        <w:ind w:left="1681" w:hanging="242"/>
      </w:pPr>
      <w:rPr>
        <w:rFonts w:ascii="Courier New" w:eastAsia="Courier New" w:hAnsi="Courier New" w:cs="Courier New" w:hint="default"/>
        <w:b w:val="0"/>
        <w:bCs w:val="0"/>
        <w:i w:val="0"/>
        <w:iCs w:val="0"/>
        <w:spacing w:val="-1"/>
        <w:w w:val="100"/>
        <w:sz w:val="18"/>
        <w:szCs w:val="18"/>
        <w:lang w:val="en-US" w:eastAsia="en-US" w:bidi="ar-SA"/>
      </w:rPr>
    </w:lvl>
    <w:lvl w:ilvl="1" w:tplc="BA7467AA">
      <w:numFmt w:val="bullet"/>
      <w:lvlText w:val="•"/>
      <w:lvlJc w:val="left"/>
      <w:pPr>
        <w:ind w:left="2592" w:hanging="242"/>
      </w:pPr>
      <w:rPr>
        <w:rFonts w:hint="default"/>
        <w:lang w:val="en-US" w:eastAsia="en-US" w:bidi="ar-SA"/>
      </w:rPr>
    </w:lvl>
    <w:lvl w:ilvl="2" w:tplc="796A4420">
      <w:numFmt w:val="bullet"/>
      <w:lvlText w:val="•"/>
      <w:lvlJc w:val="left"/>
      <w:pPr>
        <w:ind w:left="3504" w:hanging="242"/>
      </w:pPr>
      <w:rPr>
        <w:rFonts w:hint="default"/>
        <w:lang w:val="en-US" w:eastAsia="en-US" w:bidi="ar-SA"/>
      </w:rPr>
    </w:lvl>
    <w:lvl w:ilvl="3" w:tplc="CBFCFB24">
      <w:numFmt w:val="bullet"/>
      <w:lvlText w:val="•"/>
      <w:lvlJc w:val="left"/>
      <w:pPr>
        <w:ind w:left="4416" w:hanging="242"/>
      </w:pPr>
      <w:rPr>
        <w:rFonts w:hint="default"/>
        <w:lang w:val="en-US" w:eastAsia="en-US" w:bidi="ar-SA"/>
      </w:rPr>
    </w:lvl>
    <w:lvl w:ilvl="4" w:tplc="20FA5D5A">
      <w:numFmt w:val="bullet"/>
      <w:lvlText w:val="•"/>
      <w:lvlJc w:val="left"/>
      <w:pPr>
        <w:ind w:left="5328" w:hanging="242"/>
      </w:pPr>
      <w:rPr>
        <w:rFonts w:hint="default"/>
        <w:lang w:val="en-US" w:eastAsia="en-US" w:bidi="ar-SA"/>
      </w:rPr>
    </w:lvl>
    <w:lvl w:ilvl="5" w:tplc="A6D23FA8">
      <w:numFmt w:val="bullet"/>
      <w:lvlText w:val="•"/>
      <w:lvlJc w:val="left"/>
      <w:pPr>
        <w:ind w:left="6240" w:hanging="242"/>
      </w:pPr>
      <w:rPr>
        <w:rFonts w:hint="default"/>
        <w:lang w:val="en-US" w:eastAsia="en-US" w:bidi="ar-SA"/>
      </w:rPr>
    </w:lvl>
    <w:lvl w:ilvl="6" w:tplc="79682B7E">
      <w:numFmt w:val="bullet"/>
      <w:lvlText w:val="•"/>
      <w:lvlJc w:val="left"/>
      <w:pPr>
        <w:ind w:left="7152" w:hanging="242"/>
      </w:pPr>
      <w:rPr>
        <w:rFonts w:hint="default"/>
        <w:lang w:val="en-US" w:eastAsia="en-US" w:bidi="ar-SA"/>
      </w:rPr>
    </w:lvl>
    <w:lvl w:ilvl="7" w:tplc="FA8ECEE4">
      <w:numFmt w:val="bullet"/>
      <w:lvlText w:val="•"/>
      <w:lvlJc w:val="left"/>
      <w:pPr>
        <w:ind w:left="8064" w:hanging="242"/>
      </w:pPr>
      <w:rPr>
        <w:rFonts w:hint="default"/>
        <w:lang w:val="en-US" w:eastAsia="en-US" w:bidi="ar-SA"/>
      </w:rPr>
    </w:lvl>
    <w:lvl w:ilvl="8" w:tplc="B00C6436">
      <w:numFmt w:val="bullet"/>
      <w:lvlText w:val="•"/>
      <w:lvlJc w:val="left"/>
      <w:pPr>
        <w:ind w:left="8976" w:hanging="242"/>
      </w:pPr>
      <w:rPr>
        <w:rFonts w:hint="default"/>
        <w:lang w:val="en-US" w:eastAsia="en-US" w:bidi="ar-SA"/>
      </w:rPr>
    </w:lvl>
  </w:abstractNum>
  <w:abstractNum w:abstractNumId="204" w15:restartNumberingAfterBreak="0">
    <w:nsid w:val="6A870EA3"/>
    <w:multiLevelType w:val="hybridMultilevel"/>
    <w:tmpl w:val="5E7629CE"/>
    <w:lvl w:ilvl="0" w:tplc="2D740A36">
      <w:start w:val="1"/>
      <w:numFmt w:val="decimal"/>
      <w:lvlText w:val="%1."/>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09A69E6A">
      <w:numFmt w:val="bullet"/>
      <w:lvlText w:val="•"/>
      <w:lvlJc w:val="left"/>
      <w:pPr>
        <w:ind w:left="2376" w:hanging="360"/>
      </w:pPr>
      <w:rPr>
        <w:rFonts w:hint="default"/>
        <w:lang w:val="en-US" w:eastAsia="en-US" w:bidi="ar-SA"/>
      </w:rPr>
    </w:lvl>
    <w:lvl w:ilvl="2" w:tplc="BA364250">
      <w:numFmt w:val="bullet"/>
      <w:lvlText w:val="•"/>
      <w:lvlJc w:val="left"/>
      <w:pPr>
        <w:ind w:left="3312" w:hanging="360"/>
      </w:pPr>
      <w:rPr>
        <w:rFonts w:hint="default"/>
        <w:lang w:val="en-US" w:eastAsia="en-US" w:bidi="ar-SA"/>
      </w:rPr>
    </w:lvl>
    <w:lvl w:ilvl="3" w:tplc="68BEB74E">
      <w:numFmt w:val="bullet"/>
      <w:lvlText w:val="•"/>
      <w:lvlJc w:val="left"/>
      <w:pPr>
        <w:ind w:left="4248" w:hanging="360"/>
      </w:pPr>
      <w:rPr>
        <w:rFonts w:hint="default"/>
        <w:lang w:val="en-US" w:eastAsia="en-US" w:bidi="ar-SA"/>
      </w:rPr>
    </w:lvl>
    <w:lvl w:ilvl="4" w:tplc="D2E07BAE">
      <w:numFmt w:val="bullet"/>
      <w:lvlText w:val="•"/>
      <w:lvlJc w:val="left"/>
      <w:pPr>
        <w:ind w:left="5184" w:hanging="360"/>
      </w:pPr>
      <w:rPr>
        <w:rFonts w:hint="default"/>
        <w:lang w:val="en-US" w:eastAsia="en-US" w:bidi="ar-SA"/>
      </w:rPr>
    </w:lvl>
    <w:lvl w:ilvl="5" w:tplc="59E0384E">
      <w:numFmt w:val="bullet"/>
      <w:lvlText w:val="•"/>
      <w:lvlJc w:val="left"/>
      <w:pPr>
        <w:ind w:left="6120" w:hanging="360"/>
      </w:pPr>
      <w:rPr>
        <w:rFonts w:hint="default"/>
        <w:lang w:val="en-US" w:eastAsia="en-US" w:bidi="ar-SA"/>
      </w:rPr>
    </w:lvl>
    <w:lvl w:ilvl="6" w:tplc="8BB63514">
      <w:numFmt w:val="bullet"/>
      <w:lvlText w:val="•"/>
      <w:lvlJc w:val="left"/>
      <w:pPr>
        <w:ind w:left="7056" w:hanging="360"/>
      </w:pPr>
      <w:rPr>
        <w:rFonts w:hint="default"/>
        <w:lang w:val="en-US" w:eastAsia="en-US" w:bidi="ar-SA"/>
      </w:rPr>
    </w:lvl>
    <w:lvl w:ilvl="7" w:tplc="9C1414A0">
      <w:numFmt w:val="bullet"/>
      <w:lvlText w:val="•"/>
      <w:lvlJc w:val="left"/>
      <w:pPr>
        <w:ind w:left="7992" w:hanging="360"/>
      </w:pPr>
      <w:rPr>
        <w:rFonts w:hint="default"/>
        <w:lang w:val="en-US" w:eastAsia="en-US" w:bidi="ar-SA"/>
      </w:rPr>
    </w:lvl>
    <w:lvl w:ilvl="8" w:tplc="B3ECFE88">
      <w:numFmt w:val="bullet"/>
      <w:lvlText w:val="•"/>
      <w:lvlJc w:val="left"/>
      <w:pPr>
        <w:ind w:left="8928" w:hanging="360"/>
      </w:pPr>
      <w:rPr>
        <w:rFonts w:hint="default"/>
        <w:lang w:val="en-US" w:eastAsia="en-US" w:bidi="ar-SA"/>
      </w:rPr>
    </w:lvl>
  </w:abstractNum>
  <w:abstractNum w:abstractNumId="205" w15:restartNumberingAfterBreak="0">
    <w:nsid w:val="6AA921D7"/>
    <w:multiLevelType w:val="multilevel"/>
    <w:tmpl w:val="BC28D8E6"/>
    <w:lvl w:ilvl="0">
      <w:start w:val="2"/>
      <w:numFmt w:val="decimal"/>
      <w:lvlText w:val="%1"/>
      <w:lvlJc w:val="left"/>
      <w:pPr>
        <w:ind w:left="1944" w:hanging="865"/>
      </w:pPr>
      <w:rPr>
        <w:rFonts w:hint="default"/>
        <w:lang w:val="en-US" w:eastAsia="en-US" w:bidi="ar-SA"/>
      </w:rPr>
    </w:lvl>
    <w:lvl w:ilvl="1">
      <w:start w:val="1"/>
      <w:numFmt w:val="decimal"/>
      <w:lvlText w:val="%1.%2"/>
      <w:lvlJc w:val="left"/>
      <w:pPr>
        <w:ind w:left="1944" w:hanging="865"/>
      </w:pPr>
      <w:rPr>
        <w:rFonts w:ascii="Courier New" w:eastAsia="Courier New" w:hAnsi="Courier New" w:cs="Courier New" w:hint="default"/>
        <w:b w:val="0"/>
        <w:bCs w:val="0"/>
        <w:i w:val="0"/>
        <w:iCs w:val="0"/>
        <w:spacing w:val="-1"/>
        <w:w w:val="100"/>
        <w:sz w:val="20"/>
        <w:szCs w:val="20"/>
        <w:lang w:val="en-US" w:eastAsia="en-US" w:bidi="ar-SA"/>
      </w:rPr>
    </w:lvl>
    <w:lvl w:ilvl="2">
      <w:start w:val="1"/>
      <w:numFmt w:val="upperLetter"/>
      <w:lvlText w:val="%3."/>
      <w:lvlJc w:val="left"/>
      <w:pPr>
        <w:ind w:left="1943" w:hanging="576"/>
      </w:pPr>
      <w:rPr>
        <w:rFonts w:ascii="Courier New" w:eastAsia="Courier New" w:hAnsi="Courier New" w:cs="Courier New" w:hint="default"/>
        <w:b w:val="0"/>
        <w:bCs w:val="0"/>
        <w:i w:val="0"/>
        <w:iCs w:val="0"/>
        <w:spacing w:val="-3"/>
        <w:w w:val="100"/>
        <w:sz w:val="20"/>
        <w:szCs w:val="20"/>
        <w:lang w:val="en-US" w:eastAsia="en-US" w:bidi="ar-SA"/>
      </w:rPr>
    </w:lvl>
    <w:lvl w:ilvl="3">
      <w:start w:val="1"/>
      <w:numFmt w:val="decimal"/>
      <w:lvlText w:val="%4."/>
      <w:lvlJc w:val="left"/>
      <w:pPr>
        <w:ind w:left="2520" w:hanging="576"/>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5400" w:hanging="576"/>
      </w:pPr>
      <w:rPr>
        <w:rFonts w:hint="default"/>
        <w:lang w:val="en-US" w:eastAsia="en-US" w:bidi="ar-SA"/>
      </w:rPr>
    </w:lvl>
    <w:lvl w:ilvl="5">
      <w:numFmt w:val="bullet"/>
      <w:lvlText w:val="•"/>
      <w:lvlJc w:val="left"/>
      <w:pPr>
        <w:ind w:left="6360" w:hanging="576"/>
      </w:pPr>
      <w:rPr>
        <w:rFonts w:hint="default"/>
        <w:lang w:val="en-US" w:eastAsia="en-US" w:bidi="ar-SA"/>
      </w:rPr>
    </w:lvl>
    <w:lvl w:ilvl="6">
      <w:numFmt w:val="bullet"/>
      <w:lvlText w:val="•"/>
      <w:lvlJc w:val="left"/>
      <w:pPr>
        <w:ind w:left="7320" w:hanging="576"/>
      </w:pPr>
      <w:rPr>
        <w:rFonts w:hint="default"/>
        <w:lang w:val="en-US" w:eastAsia="en-US" w:bidi="ar-SA"/>
      </w:rPr>
    </w:lvl>
    <w:lvl w:ilvl="7">
      <w:numFmt w:val="bullet"/>
      <w:lvlText w:val="•"/>
      <w:lvlJc w:val="left"/>
      <w:pPr>
        <w:ind w:left="8280" w:hanging="576"/>
      </w:pPr>
      <w:rPr>
        <w:rFonts w:hint="default"/>
        <w:lang w:val="en-US" w:eastAsia="en-US" w:bidi="ar-SA"/>
      </w:rPr>
    </w:lvl>
    <w:lvl w:ilvl="8">
      <w:numFmt w:val="bullet"/>
      <w:lvlText w:val="•"/>
      <w:lvlJc w:val="left"/>
      <w:pPr>
        <w:ind w:left="9240" w:hanging="576"/>
      </w:pPr>
      <w:rPr>
        <w:rFonts w:hint="default"/>
        <w:lang w:val="en-US" w:eastAsia="en-US" w:bidi="ar-SA"/>
      </w:rPr>
    </w:lvl>
  </w:abstractNum>
  <w:abstractNum w:abstractNumId="206" w15:restartNumberingAfterBreak="0">
    <w:nsid w:val="6B9C10C9"/>
    <w:multiLevelType w:val="hybridMultilevel"/>
    <w:tmpl w:val="35DCC1D4"/>
    <w:lvl w:ilvl="0" w:tplc="59A8D9D0">
      <w:start w:val="5"/>
      <w:numFmt w:val="decimal"/>
      <w:lvlText w:val="%1."/>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BB6A400C">
      <w:start w:val="1"/>
      <w:numFmt w:val="lowerLetter"/>
      <w:lvlText w:val="%2."/>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A0E638EC">
      <w:numFmt w:val="bullet"/>
      <w:lvlText w:val="•"/>
      <w:lvlJc w:val="left"/>
      <w:pPr>
        <w:ind w:left="3120" w:hanging="360"/>
      </w:pPr>
      <w:rPr>
        <w:rFonts w:hint="default"/>
        <w:lang w:val="en-US" w:eastAsia="en-US" w:bidi="ar-SA"/>
      </w:rPr>
    </w:lvl>
    <w:lvl w:ilvl="3" w:tplc="11B21718">
      <w:numFmt w:val="bullet"/>
      <w:lvlText w:val="•"/>
      <w:lvlJc w:val="left"/>
      <w:pPr>
        <w:ind w:left="4080" w:hanging="360"/>
      </w:pPr>
      <w:rPr>
        <w:rFonts w:hint="default"/>
        <w:lang w:val="en-US" w:eastAsia="en-US" w:bidi="ar-SA"/>
      </w:rPr>
    </w:lvl>
    <w:lvl w:ilvl="4" w:tplc="354E43E4">
      <w:numFmt w:val="bullet"/>
      <w:lvlText w:val="•"/>
      <w:lvlJc w:val="left"/>
      <w:pPr>
        <w:ind w:left="5040" w:hanging="360"/>
      </w:pPr>
      <w:rPr>
        <w:rFonts w:hint="default"/>
        <w:lang w:val="en-US" w:eastAsia="en-US" w:bidi="ar-SA"/>
      </w:rPr>
    </w:lvl>
    <w:lvl w:ilvl="5" w:tplc="D56E8FAA">
      <w:numFmt w:val="bullet"/>
      <w:lvlText w:val="•"/>
      <w:lvlJc w:val="left"/>
      <w:pPr>
        <w:ind w:left="6000" w:hanging="360"/>
      </w:pPr>
      <w:rPr>
        <w:rFonts w:hint="default"/>
        <w:lang w:val="en-US" w:eastAsia="en-US" w:bidi="ar-SA"/>
      </w:rPr>
    </w:lvl>
    <w:lvl w:ilvl="6" w:tplc="E242BD30">
      <w:numFmt w:val="bullet"/>
      <w:lvlText w:val="•"/>
      <w:lvlJc w:val="left"/>
      <w:pPr>
        <w:ind w:left="6960" w:hanging="360"/>
      </w:pPr>
      <w:rPr>
        <w:rFonts w:hint="default"/>
        <w:lang w:val="en-US" w:eastAsia="en-US" w:bidi="ar-SA"/>
      </w:rPr>
    </w:lvl>
    <w:lvl w:ilvl="7" w:tplc="6CB6E416">
      <w:numFmt w:val="bullet"/>
      <w:lvlText w:val="•"/>
      <w:lvlJc w:val="left"/>
      <w:pPr>
        <w:ind w:left="7920" w:hanging="360"/>
      </w:pPr>
      <w:rPr>
        <w:rFonts w:hint="default"/>
        <w:lang w:val="en-US" w:eastAsia="en-US" w:bidi="ar-SA"/>
      </w:rPr>
    </w:lvl>
    <w:lvl w:ilvl="8" w:tplc="A9304B7E">
      <w:numFmt w:val="bullet"/>
      <w:lvlText w:val="•"/>
      <w:lvlJc w:val="left"/>
      <w:pPr>
        <w:ind w:left="8880" w:hanging="360"/>
      </w:pPr>
      <w:rPr>
        <w:rFonts w:hint="default"/>
        <w:lang w:val="en-US" w:eastAsia="en-US" w:bidi="ar-SA"/>
      </w:rPr>
    </w:lvl>
  </w:abstractNum>
  <w:abstractNum w:abstractNumId="207" w15:restartNumberingAfterBreak="0">
    <w:nsid w:val="6BF45023"/>
    <w:multiLevelType w:val="hybridMultilevel"/>
    <w:tmpl w:val="1568B0E2"/>
    <w:lvl w:ilvl="0" w:tplc="768E89E2">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20909650">
      <w:numFmt w:val="bullet"/>
      <w:lvlText w:val="•"/>
      <w:lvlJc w:val="left"/>
      <w:pPr>
        <w:ind w:left="3474" w:hanging="360"/>
      </w:pPr>
      <w:rPr>
        <w:rFonts w:hint="default"/>
        <w:lang w:val="en-US" w:eastAsia="en-US" w:bidi="ar-SA"/>
      </w:rPr>
    </w:lvl>
    <w:lvl w:ilvl="2" w:tplc="F4FADE6E">
      <w:numFmt w:val="bullet"/>
      <w:lvlText w:val="•"/>
      <w:lvlJc w:val="left"/>
      <w:pPr>
        <w:ind w:left="4288" w:hanging="360"/>
      </w:pPr>
      <w:rPr>
        <w:rFonts w:hint="default"/>
        <w:lang w:val="en-US" w:eastAsia="en-US" w:bidi="ar-SA"/>
      </w:rPr>
    </w:lvl>
    <w:lvl w:ilvl="3" w:tplc="A7DC11C2">
      <w:numFmt w:val="bullet"/>
      <w:lvlText w:val="•"/>
      <w:lvlJc w:val="left"/>
      <w:pPr>
        <w:ind w:left="5102" w:hanging="360"/>
      </w:pPr>
      <w:rPr>
        <w:rFonts w:hint="default"/>
        <w:lang w:val="en-US" w:eastAsia="en-US" w:bidi="ar-SA"/>
      </w:rPr>
    </w:lvl>
    <w:lvl w:ilvl="4" w:tplc="C3E0F87E">
      <w:numFmt w:val="bullet"/>
      <w:lvlText w:val="•"/>
      <w:lvlJc w:val="left"/>
      <w:pPr>
        <w:ind w:left="5916" w:hanging="360"/>
      </w:pPr>
      <w:rPr>
        <w:rFonts w:hint="default"/>
        <w:lang w:val="en-US" w:eastAsia="en-US" w:bidi="ar-SA"/>
      </w:rPr>
    </w:lvl>
    <w:lvl w:ilvl="5" w:tplc="B9069338">
      <w:numFmt w:val="bullet"/>
      <w:lvlText w:val="•"/>
      <w:lvlJc w:val="left"/>
      <w:pPr>
        <w:ind w:left="6730" w:hanging="360"/>
      </w:pPr>
      <w:rPr>
        <w:rFonts w:hint="default"/>
        <w:lang w:val="en-US" w:eastAsia="en-US" w:bidi="ar-SA"/>
      </w:rPr>
    </w:lvl>
    <w:lvl w:ilvl="6" w:tplc="5A2E2A1E">
      <w:numFmt w:val="bullet"/>
      <w:lvlText w:val="•"/>
      <w:lvlJc w:val="left"/>
      <w:pPr>
        <w:ind w:left="7544" w:hanging="360"/>
      </w:pPr>
      <w:rPr>
        <w:rFonts w:hint="default"/>
        <w:lang w:val="en-US" w:eastAsia="en-US" w:bidi="ar-SA"/>
      </w:rPr>
    </w:lvl>
    <w:lvl w:ilvl="7" w:tplc="0CCC3C06">
      <w:numFmt w:val="bullet"/>
      <w:lvlText w:val="•"/>
      <w:lvlJc w:val="left"/>
      <w:pPr>
        <w:ind w:left="8358" w:hanging="360"/>
      </w:pPr>
      <w:rPr>
        <w:rFonts w:hint="default"/>
        <w:lang w:val="en-US" w:eastAsia="en-US" w:bidi="ar-SA"/>
      </w:rPr>
    </w:lvl>
    <w:lvl w:ilvl="8" w:tplc="2F42616E">
      <w:numFmt w:val="bullet"/>
      <w:lvlText w:val="•"/>
      <w:lvlJc w:val="left"/>
      <w:pPr>
        <w:ind w:left="9172" w:hanging="360"/>
      </w:pPr>
      <w:rPr>
        <w:rFonts w:hint="default"/>
        <w:lang w:val="en-US" w:eastAsia="en-US" w:bidi="ar-SA"/>
      </w:rPr>
    </w:lvl>
  </w:abstractNum>
  <w:abstractNum w:abstractNumId="208" w15:restartNumberingAfterBreak="0">
    <w:nsid w:val="6BFD05C3"/>
    <w:multiLevelType w:val="multilevel"/>
    <w:tmpl w:val="7A1A9308"/>
    <w:lvl w:ilvl="0">
      <w:start w:val="3"/>
      <w:numFmt w:val="decimal"/>
      <w:lvlText w:val="%1"/>
      <w:lvlJc w:val="left"/>
      <w:pPr>
        <w:ind w:left="1440" w:hanging="720"/>
      </w:pPr>
      <w:rPr>
        <w:rFonts w:hint="default"/>
        <w:lang w:val="en-US" w:eastAsia="en-US" w:bidi="ar-SA"/>
      </w:rPr>
    </w:lvl>
    <w:lvl w:ilvl="1">
      <w:start w:val="1"/>
      <w:numFmt w:val="decimal"/>
      <w:lvlText w:val="%1.%2"/>
      <w:lvlJc w:val="left"/>
      <w:pPr>
        <w:ind w:left="1440" w:hanging="72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start w:val="1"/>
      <w:numFmt w:val="decimal"/>
      <w:lvlText w:val="%6)"/>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6068" w:hanging="360"/>
      </w:pPr>
      <w:rPr>
        <w:rFonts w:hint="default"/>
        <w:lang w:val="en-US" w:eastAsia="en-US" w:bidi="ar-SA"/>
      </w:rPr>
    </w:lvl>
    <w:lvl w:ilvl="7">
      <w:numFmt w:val="bullet"/>
      <w:lvlText w:val="•"/>
      <w:lvlJc w:val="left"/>
      <w:pPr>
        <w:ind w:left="7251" w:hanging="360"/>
      </w:pPr>
      <w:rPr>
        <w:rFonts w:hint="default"/>
        <w:lang w:val="en-US" w:eastAsia="en-US" w:bidi="ar-SA"/>
      </w:rPr>
    </w:lvl>
    <w:lvl w:ilvl="8">
      <w:numFmt w:val="bullet"/>
      <w:lvlText w:val="•"/>
      <w:lvlJc w:val="left"/>
      <w:pPr>
        <w:ind w:left="8434" w:hanging="360"/>
      </w:pPr>
      <w:rPr>
        <w:rFonts w:hint="default"/>
        <w:lang w:val="en-US" w:eastAsia="en-US" w:bidi="ar-SA"/>
      </w:rPr>
    </w:lvl>
  </w:abstractNum>
  <w:abstractNum w:abstractNumId="209" w15:restartNumberingAfterBreak="0">
    <w:nsid w:val="6C5E2E4E"/>
    <w:multiLevelType w:val="multilevel"/>
    <w:tmpl w:val="433CC45C"/>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210" w15:restartNumberingAfterBreak="0">
    <w:nsid w:val="6C763C27"/>
    <w:multiLevelType w:val="hybridMultilevel"/>
    <w:tmpl w:val="D7AED84A"/>
    <w:lvl w:ilvl="0" w:tplc="34F05028">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79424FE0">
      <w:numFmt w:val="bullet"/>
      <w:lvlText w:val="•"/>
      <w:lvlJc w:val="left"/>
      <w:pPr>
        <w:ind w:left="3474" w:hanging="360"/>
      </w:pPr>
      <w:rPr>
        <w:rFonts w:hint="default"/>
        <w:lang w:val="en-US" w:eastAsia="en-US" w:bidi="ar-SA"/>
      </w:rPr>
    </w:lvl>
    <w:lvl w:ilvl="2" w:tplc="C55498FA">
      <w:numFmt w:val="bullet"/>
      <w:lvlText w:val="•"/>
      <w:lvlJc w:val="left"/>
      <w:pPr>
        <w:ind w:left="4288" w:hanging="360"/>
      </w:pPr>
      <w:rPr>
        <w:rFonts w:hint="default"/>
        <w:lang w:val="en-US" w:eastAsia="en-US" w:bidi="ar-SA"/>
      </w:rPr>
    </w:lvl>
    <w:lvl w:ilvl="3" w:tplc="4FA86A78">
      <w:numFmt w:val="bullet"/>
      <w:lvlText w:val="•"/>
      <w:lvlJc w:val="left"/>
      <w:pPr>
        <w:ind w:left="5102" w:hanging="360"/>
      </w:pPr>
      <w:rPr>
        <w:rFonts w:hint="default"/>
        <w:lang w:val="en-US" w:eastAsia="en-US" w:bidi="ar-SA"/>
      </w:rPr>
    </w:lvl>
    <w:lvl w:ilvl="4" w:tplc="F07ED7C4">
      <w:numFmt w:val="bullet"/>
      <w:lvlText w:val="•"/>
      <w:lvlJc w:val="left"/>
      <w:pPr>
        <w:ind w:left="5916" w:hanging="360"/>
      </w:pPr>
      <w:rPr>
        <w:rFonts w:hint="default"/>
        <w:lang w:val="en-US" w:eastAsia="en-US" w:bidi="ar-SA"/>
      </w:rPr>
    </w:lvl>
    <w:lvl w:ilvl="5" w:tplc="014409A0">
      <w:numFmt w:val="bullet"/>
      <w:lvlText w:val="•"/>
      <w:lvlJc w:val="left"/>
      <w:pPr>
        <w:ind w:left="6730" w:hanging="360"/>
      </w:pPr>
      <w:rPr>
        <w:rFonts w:hint="default"/>
        <w:lang w:val="en-US" w:eastAsia="en-US" w:bidi="ar-SA"/>
      </w:rPr>
    </w:lvl>
    <w:lvl w:ilvl="6" w:tplc="9FA62164">
      <w:numFmt w:val="bullet"/>
      <w:lvlText w:val="•"/>
      <w:lvlJc w:val="left"/>
      <w:pPr>
        <w:ind w:left="7544" w:hanging="360"/>
      </w:pPr>
      <w:rPr>
        <w:rFonts w:hint="default"/>
        <w:lang w:val="en-US" w:eastAsia="en-US" w:bidi="ar-SA"/>
      </w:rPr>
    </w:lvl>
    <w:lvl w:ilvl="7" w:tplc="7CD2020A">
      <w:numFmt w:val="bullet"/>
      <w:lvlText w:val="•"/>
      <w:lvlJc w:val="left"/>
      <w:pPr>
        <w:ind w:left="8358" w:hanging="360"/>
      </w:pPr>
      <w:rPr>
        <w:rFonts w:hint="default"/>
        <w:lang w:val="en-US" w:eastAsia="en-US" w:bidi="ar-SA"/>
      </w:rPr>
    </w:lvl>
    <w:lvl w:ilvl="8" w:tplc="8FAE8C2E">
      <w:numFmt w:val="bullet"/>
      <w:lvlText w:val="•"/>
      <w:lvlJc w:val="left"/>
      <w:pPr>
        <w:ind w:left="9172" w:hanging="360"/>
      </w:pPr>
      <w:rPr>
        <w:rFonts w:hint="default"/>
        <w:lang w:val="en-US" w:eastAsia="en-US" w:bidi="ar-SA"/>
      </w:rPr>
    </w:lvl>
  </w:abstractNum>
  <w:abstractNum w:abstractNumId="211" w15:restartNumberingAfterBreak="0">
    <w:nsid w:val="6DA17D6C"/>
    <w:multiLevelType w:val="multilevel"/>
    <w:tmpl w:val="E79CD3C0"/>
    <w:lvl w:ilvl="0">
      <w:start w:val="2"/>
      <w:numFmt w:val="decimal"/>
      <w:lvlText w:val="%1"/>
      <w:lvlJc w:val="left"/>
      <w:pPr>
        <w:ind w:left="1320" w:hanging="600"/>
      </w:pPr>
      <w:rPr>
        <w:rFonts w:hint="default"/>
        <w:lang w:val="en-US" w:eastAsia="en-US" w:bidi="ar-SA"/>
      </w:rPr>
    </w:lvl>
    <w:lvl w:ilvl="1">
      <w:start w:val="1"/>
      <w:numFmt w:val="decimal"/>
      <w:lvlText w:val="%1.%2"/>
      <w:lvlJc w:val="left"/>
      <w:pPr>
        <w:ind w:left="1320" w:hanging="600"/>
      </w:pPr>
      <w:rPr>
        <w:rFonts w:ascii="Courier New" w:eastAsia="Courier New" w:hAnsi="Courier New" w:cs="Courier New" w:hint="default"/>
        <w:b w:val="0"/>
        <w:bCs w:val="0"/>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212" w15:restartNumberingAfterBreak="0">
    <w:nsid w:val="6DAF13C8"/>
    <w:multiLevelType w:val="multilevel"/>
    <w:tmpl w:val="25243D78"/>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213" w15:restartNumberingAfterBreak="0">
    <w:nsid w:val="6DEF2B2A"/>
    <w:multiLevelType w:val="hybridMultilevel"/>
    <w:tmpl w:val="4712CA6E"/>
    <w:lvl w:ilvl="0" w:tplc="6852B088">
      <w:start w:val="1"/>
      <w:numFmt w:val="decimal"/>
      <w:lvlText w:val="%1."/>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CC80DD00">
      <w:numFmt w:val="bullet"/>
      <w:lvlText w:val="•"/>
      <w:lvlJc w:val="left"/>
      <w:pPr>
        <w:ind w:left="2700" w:hanging="360"/>
      </w:pPr>
      <w:rPr>
        <w:rFonts w:hint="default"/>
        <w:lang w:val="en-US" w:eastAsia="en-US" w:bidi="ar-SA"/>
      </w:rPr>
    </w:lvl>
    <w:lvl w:ilvl="2" w:tplc="F3ACB81A">
      <w:numFmt w:val="bullet"/>
      <w:lvlText w:val="•"/>
      <w:lvlJc w:val="left"/>
      <w:pPr>
        <w:ind w:left="3600" w:hanging="360"/>
      </w:pPr>
      <w:rPr>
        <w:rFonts w:hint="default"/>
        <w:lang w:val="en-US" w:eastAsia="en-US" w:bidi="ar-SA"/>
      </w:rPr>
    </w:lvl>
    <w:lvl w:ilvl="3" w:tplc="602ABB8A">
      <w:numFmt w:val="bullet"/>
      <w:lvlText w:val="•"/>
      <w:lvlJc w:val="left"/>
      <w:pPr>
        <w:ind w:left="4500" w:hanging="360"/>
      </w:pPr>
      <w:rPr>
        <w:rFonts w:hint="default"/>
        <w:lang w:val="en-US" w:eastAsia="en-US" w:bidi="ar-SA"/>
      </w:rPr>
    </w:lvl>
    <w:lvl w:ilvl="4" w:tplc="256CE798">
      <w:numFmt w:val="bullet"/>
      <w:lvlText w:val="•"/>
      <w:lvlJc w:val="left"/>
      <w:pPr>
        <w:ind w:left="5400" w:hanging="360"/>
      </w:pPr>
      <w:rPr>
        <w:rFonts w:hint="default"/>
        <w:lang w:val="en-US" w:eastAsia="en-US" w:bidi="ar-SA"/>
      </w:rPr>
    </w:lvl>
    <w:lvl w:ilvl="5" w:tplc="5BB0D85A">
      <w:numFmt w:val="bullet"/>
      <w:lvlText w:val="•"/>
      <w:lvlJc w:val="left"/>
      <w:pPr>
        <w:ind w:left="6300" w:hanging="360"/>
      </w:pPr>
      <w:rPr>
        <w:rFonts w:hint="default"/>
        <w:lang w:val="en-US" w:eastAsia="en-US" w:bidi="ar-SA"/>
      </w:rPr>
    </w:lvl>
    <w:lvl w:ilvl="6" w:tplc="85C69150">
      <w:numFmt w:val="bullet"/>
      <w:lvlText w:val="•"/>
      <w:lvlJc w:val="left"/>
      <w:pPr>
        <w:ind w:left="7200" w:hanging="360"/>
      </w:pPr>
      <w:rPr>
        <w:rFonts w:hint="default"/>
        <w:lang w:val="en-US" w:eastAsia="en-US" w:bidi="ar-SA"/>
      </w:rPr>
    </w:lvl>
    <w:lvl w:ilvl="7" w:tplc="255ED002">
      <w:numFmt w:val="bullet"/>
      <w:lvlText w:val="•"/>
      <w:lvlJc w:val="left"/>
      <w:pPr>
        <w:ind w:left="8100" w:hanging="360"/>
      </w:pPr>
      <w:rPr>
        <w:rFonts w:hint="default"/>
        <w:lang w:val="en-US" w:eastAsia="en-US" w:bidi="ar-SA"/>
      </w:rPr>
    </w:lvl>
    <w:lvl w:ilvl="8" w:tplc="82021C7E">
      <w:numFmt w:val="bullet"/>
      <w:lvlText w:val="•"/>
      <w:lvlJc w:val="left"/>
      <w:pPr>
        <w:ind w:left="9000" w:hanging="360"/>
      </w:pPr>
      <w:rPr>
        <w:rFonts w:hint="default"/>
        <w:lang w:val="en-US" w:eastAsia="en-US" w:bidi="ar-SA"/>
      </w:rPr>
    </w:lvl>
  </w:abstractNum>
  <w:abstractNum w:abstractNumId="214" w15:restartNumberingAfterBreak="0">
    <w:nsid w:val="6E7A0223"/>
    <w:multiLevelType w:val="multilevel"/>
    <w:tmpl w:val="61904FF8"/>
    <w:lvl w:ilvl="0">
      <w:start w:val="3"/>
      <w:numFmt w:val="decimal"/>
      <w:lvlText w:val="%1"/>
      <w:lvlJc w:val="left"/>
      <w:pPr>
        <w:ind w:left="1320" w:hanging="600"/>
      </w:pPr>
      <w:rPr>
        <w:rFonts w:hint="default"/>
        <w:lang w:val="en-US" w:eastAsia="en-US" w:bidi="ar-SA"/>
      </w:rPr>
    </w:lvl>
    <w:lvl w:ilvl="1">
      <w:start w:val="1"/>
      <w:numFmt w:val="decimal"/>
      <w:lvlText w:val="%1.%2"/>
      <w:lvlJc w:val="left"/>
      <w:pPr>
        <w:ind w:left="1320" w:hanging="600"/>
      </w:pPr>
      <w:rPr>
        <w:rFonts w:ascii="Courier New" w:eastAsia="Courier New" w:hAnsi="Courier New" w:cs="Courier New" w:hint="default"/>
        <w:b w:val="0"/>
        <w:bCs w:val="0"/>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7097"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215" w15:restartNumberingAfterBreak="0">
    <w:nsid w:val="6EBB4AD1"/>
    <w:multiLevelType w:val="hybridMultilevel"/>
    <w:tmpl w:val="E9808A9E"/>
    <w:lvl w:ilvl="0" w:tplc="459E5146">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82E62760">
      <w:start w:val="1"/>
      <w:numFmt w:val="decimal"/>
      <w:lvlText w:val="%2)"/>
      <w:lvlJc w:val="left"/>
      <w:pPr>
        <w:ind w:left="3024" w:hanging="360"/>
      </w:pPr>
      <w:rPr>
        <w:rFonts w:ascii="Courier New" w:eastAsia="Courier New" w:hAnsi="Courier New" w:cs="Courier New" w:hint="default"/>
        <w:b w:val="0"/>
        <w:bCs w:val="0"/>
        <w:i w:val="0"/>
        <w:iCs w:val="0"/>
        <w:spacing w:val="0"/>
        <w:w w:val="99"/>
        <w:sz w:val="20"/>
        <w:szCs w:val="20"/>
        <w:lang w:val="en-US" w:eastAsia="en-US" w:bidi="ar-SA"/>
      </w:rPr>
    </w:lvl>
    <w:lvl w:ilvl="2" w:tplc="0ABE5ECA">
      <w:numFmt w:val="bullet"/>
      <w:lvlText w:val="•"/>
      <w:lvlJc w:val="left"/>
      <w:pPr>
        <w:ind w:left="3884" w:hanging="360"/>
      </w:pPr>
      <w:rPr>
        <w:rFonts w:hint="default"/>
        <w:lang w:val="en-US" w:eastAsia="en-US" w:bidi="ar-SA"/>
      </w:rPr>
    </w:lvl>
    <w:lvl w:ilvl="3" w:tplc="DA3CE7F4">
      <w:numFmt w:val="bullet"/>
      <w:lvlText w:val="•"/>
      <w:lvlJc w:val="left"/>
      <w:pPr>
        <w:ind w:left="4748" w:hanging="360"/>
      </w:pPr>
      <w:rPr>
        <w:rFonts w:hint="default"/>
        <w:lang w:val="en-US" w:eastAsia="en-US" w:bidi="ar-SA"/>
      </w:rPr>
    </w:lvl>
    <w:lvl w:ilvl="4" w:tplc="16064762">
      <w:numFmt w:val="bullet"/>
      <w:lvlText w:val="•"/>
      <w:lvlJc w:val="left"/>
      <w:pPr>
        <w:ind w:left="5613" w:hanging="360"/>
      </w:pPr>
      <w:rPr>
        <w:rFonts w:hint="default"/>
        <w:lang w:val="en-US" w:eastAsia="en-US" w:bidi="ar-SA"/>
      </w:rPr>
    </w:lvl>
    <w:lvl w:ilvl="5" w:tplc="E822187A">
      <w:numFmt w:val="bullet"/>
      <w:lvlText w:val="•"/>
      <w:lvlJc w:val="left"/>
      <w:pPr>
        <w:ind w:left="6477" w:hanging="360"/>
      </w:pPr>
      <w:rPr>
        <w:rFonts w:hint="default"/>
        <w:lang w:val="en-US" w:eastAsia="en-US" w:bidi="ar-SA"/>
      </w:rPr>
    </w:lvl>
    <w:lvl w:ilvl="6" w:tplc="79A2A0D4">
      <w:numFmt w:val="bullet"/>
      <w:lvlText w:val="•"/>
      <w:lvlJc w:val="left"/>
      <w:pPr>
        <w:ind w:left="7342" w:hanging="360"/>
      </w:pPr>
      <w:rPr>
        <w:rFonts w:hint="default"/>
        <w:lang w:val="en-US" w:eastAsia="en-US" w:bidi="ar-SA"/>
      </w:rPr>
    </w:lvl>
    <w:lvl w:ilvl="7" w:tplc="939A1534">
      <w:numFmt w:val="bullet"/>
      <w:lvlText w:val="•"/>
      <w:lvlJc w:val="left"/>
      <w:pPr>
        <w:ind w:left="8206" w:hanging="360"/>
      </w:pPr>
      <w:rPr>
        <w:rFonts w:hint="default"/>
        <w:lang w:val="en-US" w:eastAsia="en-US" w:bidi="ar-SA"/>
      </w:rPr>
    </w:lvl>
    <w:lvl w:ilvl="8" w:tplc="CCF209FA">
      <w:numFmt w:val="bullet"/>
      <w:lvlText w:val="•"/>
      <w:lvlJc w:val="left"/>
      <w:pPr>
        <w:ind w:left="9071" w:hanging="360"/>
      </w:pPr>
      <w:rPr>
        <w:rFonts w:hint="default"/>
        <w:lang w:val="en-US" w:eastAsia="en-US" w:bidi="ar-SA"/>
      </w:rPr>
    </w:lvl>
  </w:abstractNum>
  <w:abstractNum w:abstractNumId="216" w15:restartNumberingAfterBreak="0">
    <w:nsid w:val="6FB24C91"/>
    <w:multiLevelType w:val="multilevel"/>
    <w:tmpl w:val="43D6BEE8"/>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7097"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217" w15:restartNumberingAfterBreak="0">
    <w:nsid w:val="70570A59"/>
    <w:multiLevelType w:val="hybridMultilevel"/>
    <w:tmpl w:val="437A2E88"/>
    <w:lvl w:ilvl="0" w:tplc="A002FD4C">
      <w:start w:val="1"/>
      <w:numFmt w:val="upperLetter"/>
      <w:lvlText w:val="%1."/>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1" w:tplc="E7C04214">
      <w:numFmt w:val="bullet"/>
      <w:lvlText w:val="•"/>
      <w:lvlJc w:val="left"/>
      <w:pPr>
        <w:ind w:left="2376" w:hanging="360"/>
      </w:pPr>
      <w:rPr>
        <w:rFonts w:hint="default"/>
        <w:lang w:val="en-US" w:eastAsia="en-US" w:bidi="ar-SA"/>
      </w:rPr>
    </w:lvl>
    <w:lvl w:ilvl="2" w:tplc="439417C8">
      <w:numFmt w:val="bullet"/>
      <w:lvlText w:val="•"/>
      <w:lvlJc w:val="left"/>
      <w:pPr>
        <w:ind w:left="3312" w:hanging="360"/>
      </w:pPr>
      <w:rPr>
        <w:rFonts w:hint="default"/>
        <w:lang w:val="en-US" w:eastAsia="en-US" w:bidi="ar-SA"/>
      </w:rPr>
    </w:lvl>
    <w:lvl w:ilvl="3" w:tplc="A65A6700">
      <w:numFmt w:val="bullet"/>
      <w:lvlText w:val="•"/>
      <w:lvlJc w:val="left"/>
      <w:pPr>
        <w:ind w:left="4248" w:hanging="360"/>
      </w:pPr>
      <w:rPr>
        <w:rFonts w:hint="default"/>
        <w:lang w:val="en-US" w:eastAsia="en-US" w:bidi="ar-SA"/>
      </w:rPr>
    </w:lvl>
    <w:lvl w:ilvl="4" w:tplc="E7BEE150">
      <w:numFmt w:val="bullet"/>
      <w:lvlText w:val="•"/>
      <w:lvlJc w:val="left"/>
      <w:pPr>
        <w:ind w:left="5184" w:hanging="360"/>
      </w:pPr>
      <w:rPr>
        <w:rFonts w:hint="default"/>
        <w:lang w:val="en-US" w:eastAsia="en-US" w:bidi="ar-SA"/>
      </w:rPr>
    </w:lvl>
    <w:lvl w:ilvl="5" w:tplc="419EB158">
      <w:numFmt w:val="bullet"/>
      <w:lvlText w:val="•"/>
      <w:lvlJc w:val="left"/>
      <w:pPr>
        <w:ind w:left="6120" w:hanging="360"/>
      </w:pPr>
      <w:rPr>
        <w:rFonts w:hint="default"/>
        <w:lang w:val="en-US" w:eastAsia="en-US" w:bidi="ar-SA"/>
      </w:rPr>
    </w:lvl>
    <w:lvl w:ilvl="6" w:tplc="15D04CFC">
      <w:numFmt w:val="bullet"/>
      <w:lvlText w:val="•"/>
      <w:lvlJc w:val="left"/>
      <w:pPr>
        <w:ind w:left="7056" w:hanging="360"/>
      </w:pPr>
      <w:rPr>
        <w:rFonts w:hint="default"/>
        <w:lang w:val="en-US" w:eastAsia="en-US" w:bidi="ar-SA"/>
      </w:rPr>
    </w:lvl>
    <w:lvl w:ilvl="7" w:tplc="F28ED180">
      <w:numFmt w:val="bullet"/>
      <w:lvlText w:val="•"/>
      <w:lvlJc w:val="left"/>
      <w:pPr>
        <w:ind w:left="7992" w:hanging="360"/>
      </w:pPr>
      <w:rPr>
        <w:rFonts w:hint="default"/>
        <w:lang w:val="en-US" w:eastAsia="en-US" w:bidi="ar-SA"/>
      </w:rPr>
    </w:lvl>
    <w:lvl w:ilvl="8" w:tplc="CA22FEC8">
      <w:numFmt w:val="bullet"/>
      <w:lvlText w:val="•"/>
      <w:lvlJc w:val="left"/>
      <w:pPr>
        <w:ind w:left="8928" w:hanging="360"/>
      </w:pPr>
      <w:rPr>
        <w:rFonts w:hint="default"/>
        <w:lang w:val="en-US" w:eastAsia="en-US" w:bidi="ar-SA"/>
      </w:rPr>
    </w:lvl>
  </w:abstractNum>
  <w:abstractNum w:abstractNumId="218" w15:restartNumberingAfterBreak="0">
    <w:nsid w:val="705B1591"/>
    <w:multiLevelType w:val="multilevel"/>
    <w:tmpl w:val="021AEF3A"/>
    <w:lvl w:ilvl="0">
      <w:start w:val="2"/>
      <w:numFmt w:val="decimal"/>
      <w:lvlText w:val="%1"/>
      <w:lvlJc w:val="left"/>
      <w:pPr>
        <w:ind w:left="1560" w:hanging="480"/>
      </w:pPr>
      <w:rPr>
        <w:rFonts w:hint="default"/>
        <w:lang w:val="en-US" w:eastAsia="en-US" w:bidi="ar-SA"/>
      </w:rPr>
    </w:lvl>
    <w:lvl w:ilvl="1">
      <w:start w:val="1"/>
      <w:numFmt w:val="decimal"/>
      <w:lvlText w:val="%1.%2"/>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numFmt w:val="bullet"/>
      <w:lvlText w:val="•"/>
      <w:lvlJc w:val="left"/>
      <w:pPr>
        <w:ind w:left="3880" w:hanging="360"/>
      </w:pPr>
      <w:rPr>
        <w:rFonts w:hint="default"/>
        <w:lang w:val="en-US" w:eastAsia="en-US" w:bidi="ar-SA"/>
      </w:rPr>
    </w:lvl>
    <w:lvl w:ilvl="4">
      <w:numFmt w:val="bullet"/>
      <w:lvlText w:val="•"/>
      <w:lvlJc w:val="left"/>
      <w:pPr>
        <w:ind w:left="4920"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7000" w:hanging="360"/>
      </w:pPr>
      <w:rPr>
        <w:rFonts w:hint="default"/>
        <w:lang w:val="en-US" w:eastAsia="en-US" w:bidi="ar-SA"/>
      </w:rPr>
    </w:lvl>
    <w:lvl w:ilvl="7">
      <w:numFmt w:val="bullet"/>
      <w:lvlText w:val="•"/>
      <w:lvlJc w:val="left"/>
      <w:pPr>
        <w:ind w:left="8040" w:hanging="360"/>
      </w:pPr>
      <w:rPr>
        <w:rFonts w:hint="default"/>
        <w:lang w:val="en-US" w:eastAsia="en-US" w:bidi="ar-SA"/>
      </w:rPr>
    </w:lvl>
    <w:lvl w:ilvl="8">
      <w:numFmt w:val="bullet"/>
      <w:lvlText w:val="•"/>
      <w:lvlJc w:val="left"/>
      <w:pPr>
        <w:ind w:left="9080" w:hanging="360"/>
      </w:pPr>
      <w:rPr>
        <w:rFonts w:hint="default"/>
        <w:lang w:val="en-US" w:eastAsia="en-US" w:bidi="ar-SA"/>
      </w:rPr>
    </w:lvl>
  </w:abstractNum>
  <w:abstractNum w:abstractNumId="219" w15:restartNumberingAfterBreak="0">
    <w:nsid w:val="70B82080"/>
    <w:multiLevelType w:val="hybridMultilevel"/>
    <w:tmpl w:val="241A66BE"/>
    <w:lvl w:ilvl="0" w:tplc="1D26B78A">
      <w:start w:val="1"/>
      <w:numFmt w:val="decimal"/>
      <w:lvlText w:val="%1."/>
      <w:lvlJc w:val="left"/>
      <w:pPr>
        <w:ind w:left="1080" w:hanging="360"/>
      </w:pPr>
      <w:rPr>
        <w:rFonts w:ascii="Courier New" w:eastAsia="Courier New" w:hAnsi="Courier New" w:cs="Courier New" w:hint="default"/>
        <w:b w:val="0"/>
        <w:bCs w:val="0"/>
        <w:i w:val="0"/>
        <w:iCs w:val="0"/>
        <w:spacing w:val="0"/>
        <w:w w:val="94"/>
        <w:sz w:val="20"/>
        <w:szCs w:val="20"/>
        <w:lang w:val="en-US" w:eastAsia="en-US" w:bidi="ar-SA"/>
      </w:rPr>
    </w:lvl>
    <w:lvl w:ilvl="1" w:tplc="D75212C8">
      <w:start w:val="1"/>
      <w:numFmt w:val="upperLetter"/>
      <w:lvlText w:val="%2."/>
      <w:lvlJc w:val="left"/>
      <w:pPr>
        <w:ind w:left="1425" w:hanging="360"/>
      </w:pPr>
      <w:rPr>
        <w:rFonts w:ascii="Courier New" w:eastAsia="Courier New" w:hAnsi="Courier New" w:cs="Courier New" w:hint="default"/>
        <w:b w:val="0"/>
        <w:bCs w:val="0"/>
        <w:i w:val="0"/>
        <w:iCs w:val="0"/>
        <w:spacing w:val="0"/>
        <w:w w:val="99"/>
        <w:sz w:val="20"/>
        <w:szCs w:val="20"/>
        <w:lang w:val="en-US" w:eastAsia="en-US" w:bidi="ar-SA"/>
      </w:rPr>
    </w:lvl>
    <w:lvl w:ilvl="2" w:tplc="C3A2BD04">
      <w:numFmt w:val="bullet"/>
      <w:lvlText w:val="•"/>
      <w:lvlJc w:val="left"/>
      <w:pPr>
        <w:ind w:left="2462" w:hanging="360"/>
      </w:pPr>
      <w:rPr>
        <w:rFonts w:hint="default"/>
        <w:lang w:val="en-US" w:eastAsia="en-US" w:bidi="ar-SA"/>
      </w:rPr>
    </w:lvl>
    <w:lvl w:ilvl="3" w:tplc="F83226E6">
      <w:numFmt w:val="bullet"/>
      <w:lvlText w:val="•"/>
      <w:lvlJc w:val="left"/>
      <w:pPr>
        <w:ind w:left="3504" w:hanging="360"/>
      </w:pPr>
      <w:rPr>
        <w:rFonts w:hint="default"/>
        <w:lang w:val="en-US" w:eastAsia="en-US" w:bidi="ar-SA"/>
      </w:rPr>
    </w:lvl>
    <w:lvl w:ilvl="4" w:tplc="C9541BF2">
      <w:numFmt w:val="bullet"/>
      <w:lvlText w:val="•"/>
      <w:lvlJc w:val="left"/>
      <w:pPr>
        <w:ind w:left="4546" w:hanging="360"/>
      </w:pPr>
      <w:rPr>
        <w:rFonts w:hint="default"/>
        <w:lang w:val="en-US" w:eastAsia="en-US" w:bidi="ar-SA"/>
      </w:rPr>
    </w:lvl>
    <w:lvl w:ilvl="5" w:tplc="76B0A160">
      <w:numFmt w:val="bullet"/>
      <w:lvlText w:val="•"/>
      <w:lvlJc w:val="left"/>
      <w:pPr>
        <w:ind w:left="5588" w:hanging="360"/>
      </w:pPr>
      <w:rPr>
        <w:rFonts w:hint="default"/>
        <w:lang w:val="en-US" w:eastAsia="en-US" w:bidi="ar-SA"/>
      </w:rPr>
    </w:lvl>
    <w:lvl w:ilvl="6" w:tplc="49B61DDA">
      <w:numFmt w:val="bullet"/>
      <w:lvlText w:val="•"/>
      <w:lvlJc w:val="left"/>
      <w:pPr>
        <w:ind w:left="6631" w:hanging="360"/>
      </w:pPr>
      <w:rPr>
        <w:rFonts w:hint="default"/>
        <w:lang w:val="en-US" w:eastAsia="en-US" w:bidi="ar-SA"/>
      </w:rPr>
    </w:lvl>
    <w:lvl w:ilvl="7" w:tplc="8B1C1F08">
      <w:numFmt w:val="bullet"/>
      <w:lvlText w:val="•"/>
      <w:lvlJc w:val="left"/>
      <w:pPr>
        <w:ind w:left="7673" w:hanging="360"/>
      </w:pPr>
      <w:rPr>
        <w:rFonts w:hint="default"/>
        <w:lang w:val="en-US" w:eastAsia="en-US" w:bidi="ar-SA"/>
      </w:rPr>
    </w:lvl>
    <w:lvl w:ilvl="8" w:tplc="F336DE2A">
      <w:numFmt w:val="bullet"/>
      <w:lvlText w:val="•"/>
      <w:lvlJc w:val="left"/>
      <w:pPr>
        <w:ind w:left="8715" w:hanging="360"/>
      </w:pPr>
      <w:rPr>
        <w:rFonts w:hint="default"/>
        <w:lang w:val="en-US" w:eastAsia="en-US" w:bidi="ar-SA"/>
      </w:rPr>
    </w:lvl>
  </w:abstractNum>
  <w:abstractNum w:abstractNumId="220" w15:restartNumberingAfterBreak="0">
    <w:nsid w:val="70F24FCA"/>
    <w:multiLevelType w:val="multilevel"/>
    <w:tmpl w:val="678CD1E6"/>
    <w:lvl w:ilvl="0">
      <w:start w:val="1"/>
      <w:numFmt w:val="decimal"/>
      <w:lvlText w:val="%1"/>
      <w:lvlJc w:val="left"/>
      <w:pPr>
        <w:ind w:left="1560" w:hanging="480"/>
      </w:pPr>
      <w:rPr>
        <w:rFonts w:hint="default"/>
        <w:lang w:val="en-US" w:eastAsia="en-US" w:bidi="ar-SA"/>
      </w:rPr>
    </w:lvl>
    <w:lvl w:ilvl="1">
      <w:start w:val="1"/>
      <w:numFmt w:val="decimal"/>
      <w:lvlText w:val="%1.%2"/>
      <w:lvlJc w:val="left"/>
      <w:pPr>
        <w:ind w:left="156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3">
      <w:numFmt w:val="bullet"/>
      <w:lvlText w:val="•"/>
      <w:lvlJc w:val="left"/>
      <w:pPr>
        <w:ind w:left="3880" w:hanging="360"/>
      </w:pPr>
      <w:rPr>
        <w:rFonts w:hint="default"/>
        <w:lang w:val="en-US" w:eastAsia="en-US" w:bidi="ar-SA"/>
      </w:rPr>
    </w:lvl>
    <w:lvl w:ilvl="4">
      <w:numFmt w:val="bullet"/>
      <w:lvlText w:val="•"/>
      <w:lvlJc w:val="left"/>
      <w:pPr>
        <w:ind w:left="4920"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7000" w:hanging="360"/>
      </w:pPr>
      <w:rPr>
        <w:rFonts w:hint="default"/>
        <w:lang w:val="en-US" w:eastAsia="en-US" w:bidi="ar-SA"/>
      </w:rPr>
    </w:lvl>
    <w:lvl w:ilvl="7">
      <w:numFmt w:val="bullet"/>
      <w:lvlText w:val="•"/>
      <w:lvlJc w:val="left"/>
      <w:pPr>
        <w:ind w:left="8040" w:hanging="360"/>
      </w:pPr>
      <w:rPr>
        <w:rFonts w:hint="default"/>
        <w:lang w:val="en-US" w:eastAsia="en-US" w:bidi="ar-SA"/>
      </w:rPr>
    </w:lvl>
    <w:lvl w:ilvl="8">
      <w:numFmt w:val="bullet"/>
      <w:lvlText w:val="•"/>
      <w:lvlJc w:val="left"/>
      <w:pPr>
        <w:ind w:left="9080" w:hanging="360"/>
      </w:pPr>
      <w:rPr>
        <w:rFonts w:hint="default"/>
        <w:lang w:val="en-US" w:eastAsia="en-US" w:bidi="ar-SA"/>
      </w:rPr>
    </w:lvl>
  </w:abstractNum>
  <w:abstractNum w:abstractNumId="221" w15:restartNumberingAfterBreak="0">
    <w:nsid w:val="716166DF"/>
    <w:multiLevelType w:val="hybridMultilevel"/>
    <w:tmpl w:val="7390FFC0"/>
    <w:lvl w:ilvl="0" w:tplc="0BCA7EBA">
      <w:start w:val="1"/>
      <w:numFmt w:val="upperLetter"/>
      <w:lvlText w:val="%1."/>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4DE6D2FA">
      <w:start w:val="1"/>
      <w:numFmt w:val="decimal"/>
      <w:lvlText w:val="%2."/>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5400DC6E">
      <w:start w:val="1"/>
      <w:numFmt w:val="lowerLetter"/>
      <w:lvlText w:val="%3."/>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3" w:tplc="0DDE4CA0">
      <w:start w:val="1"/>
      <w:numFmt w:val="decimal"/>
      <w:lvlText w:val="%4)"/>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4" w:tplc="28FE17CA">
      <w:numFmt w:val="bullet"/>
      <w:lvlText w:val="•"/>
      <w:lvlJc w:val="left"/>
      <w:pPr>
        <w:ind w:left="3702" w:hanging="360"/>
      </w:pPr>
      <w:rPr>
        <w:rFonts w:hint="default"/>
        <w:lang w:val="en-US" w:eastAsia="en-US" w:bidi="ar-SA"/>
      </w:rPr>
    </w:lvl>
    <w:lvl w:ilvl="5" w:tplc="DF88E5C8">
      <w:numFmt w:val="bullet"/>
      <w:lvlText w:val="•"/>
      <w:lvlJc w:val="left"/>
      <w:pPr>
        <w:ind w:left="4885" w:hanging="360"/>
      </w:pPr>
      <w:rPr>
        <w:rFonts w:hint="default"/>
        <w:lang w:val="en-US" w:eastAsia="en-US" w:bidi="ar-SA"/>
      </w:rPr>
    </w:lvl>
    <w:lvl w:ilvl="6" w:tplc="D9E007F8">
      <w:numFmt w:val="bullet"/>
      <w:lvlText w:val="•"/>
      <w:lvlJc w:val="left"/>
      <w:pPr>
        <w:ind w:left="6068" w:hanging="360"/>
      </w:pPr>
      <w:rPr>
        <w:rFonts w:hint="default"/>
        <w:lang w:val="en-US" w:eastAsia="en-US" w:bidi="ar-SA"/>
      </w:rPr>
    </w:lvl>
    <w:lvl w:ilvl="7" w:tplc="F7A2C6EC">
      <w:numFmt w:val="bullet"/>
      <w:lvlText w:val="•"/>
      <w:lvlJc w:val="left"/>
      <w:pPr>
        <w:ind w:left="7251" w:hanging="360"/>
      </w:pPr>
      <w:rPr>
        <w:rFonts w:hint="default"/>
        <w:lang w:val="en-US" w:eastAsia="en-US" w:bidi="ar-SA"/>
      </w:rPr>
    </w:lvl>
    <w:lvl w:ilvl="8" w:tplc="FD80D340">
      <w:numFmt w:val="bullet"/>
      <w:lvlText w:val="•"/>
      <w:lvlJc w:val="left"/>
      <w:pPr>
        <w:ind w:left="8434" w:hanging="360"/>
      </w:pPr>
      <w:rPr>
        <w:rFonts w:hint="default"/>
        <w:lang w:val="en-US" w:eastAsia="en-US" w:bidi="ar-SA"/>
      </w:rPr>
    </w:lvl>
  </w:abstractNum>
  <w:abstractNum w:abstractNumId="222" w15:restartNumberingAfterBreak="0">
    <w:nsid w:val="71744A7B"/>
    <w:multiLevelType w:val="multilevel"/>
    <w:tmpl w:val="2E200CB0"/>
    <w:lvl w:ilvl="0">
      <w:start w:val="3"/>
      <w:numFmt w:val="decimal"/>
      <w:lvlText w:val="%1"/>
      <w:lvlJc w:val="left"/>
      <w:pPr>
        <w:ind w:left="1944" w:hanging="864"/>
      </w:pPr>
      <w:rPr>
        <w:rFonts w:hint="default"/>
        <w:lang w:val="en-US" w:eastAsia="en-US" w:bidi="ar-SA"/>
      </w:rPr>
    </w:lvl>
    <w:lvl w:ilvl="1">
      <w:start w:val="1"/>
      <w:numFmt w:val="decimal"/>
      <w:lvlText w:val="%1.%2"/>
      <w:lvlJc w:val="left"/>
      <w:pPr>
        <w:ind w:left="1944" w:hanging="864"/>
      </w:pPr>
      <w:rPr>
        <w:rFonts w:ascii="Courier New" w:eastAsia="Courier New" w:hAnsi="Courier New" w:cs="Courier New" w:hint="default"/>
        <w:b w:val="0"/>
        <w:bCs w:val="0"/>
        <w:i w:val="0"/>
        <w:iCs w:val="0"/>
        <w:spacing w:val="-2"/>
        <w:w w:val="101"/>
        <w:sz w:val="20"/>
        <w:szCs w:val="20"/>
        <w:lang w:val="en-US" w:eastAsia="en-US" w:bidi="ar-SA"/>
      </w:rPr>
    </w:lvl>
    <w:lvl w:ilvl="2">
      <w:start w:val="1"/>
      <w:numFmt w:val="upperLetter"/>
      <w:lvlText w:val="%3."/>
      <w:lvlJc w:val="left"/>
      <w:pPr>
        <w:ind w:left="1944" w:hanging="576"/>
      </w:pPr>
      <w:rPr>
        <w:rFonts w:ascii="Courier New" w:eastAsia="Courier New" w:hAnsi="Courier New" w:cs="Courier New" w:hint="default"/>
        <w:b w:val="0"/>
        <w:bCs w:val="0"/>
        <w:i w:val="0"/>
        <w:iCs w:val="0"/>
        <w:spacing w:val="-2"/>
        <w:w w:val="101"/>
        <w:sz w:val="20"/>
        <w:szCs w:val="20"/>
        <w:lang w:val="en-US" w:eastAsia="en-US" w:bidi="ar-SA"/>
      </w:rPr>
    </w:lvl>
    <w:lvl w:ilvl="3">
      <w:start w:val="1"/>
      <w:numFmt w:val="decimal"/>
      <w:lvlText w:val="%4."/>
      <w:lvlJc w:val="left"/>
      <w:pPr>
        <w:ind w:left="2520" w:hanging="576"/>
      </w:pPr>
      <w:rPr>
        <w:rFonts w:ascii="Courier New" w:eastAsia="Courier New" w:hAnsi="Courier New" w:cs="Courier New" w:hint="default"/>
        <w:b w:val="0"/>
        <w:bCs w:val="0"/>
        <w:i w:val="0"/>
        <w:iCs w:val="0"/>
        <w:spacing w:val="-2"/>
        <w:w w:val="101"/>
        <w:sz w:val="20"/>
        <w:szCs w:val="20"/>
        <w:lang w:val="en-US" w:eastAsia="en-US" w:bidi="ar-SA"/>
      </w:rPr>
    </w:lvl>
    <w:lvl w:ilvl="4">
      <w:numFmt w:val="bullet"/>
      <w:lvlText w:val="•"/>
      <w:lvlJc w:val="left"/>
      <w:pPr>
        <w:ind w:left="5400" w:hanging="576"/>
      </w:pPr>
      <w:rPr>
        <w:rFonts w:hint="default"/>
        <w:lang w:val="en-US" w:eastAsia="en-US" w:bidi="ar-SA"/>
      </w:rPr>
    </w:lvl>
    <w:lvl w:ilvl="5">
      <w:numFmt w:val="bullet"/>
      <w:lvlText w:val="•"/>
      <w:lvlJc w:val="left"/>
      <w:pPr>
        <w:ind w:left="6360" w:hanging="576"/>
      </w:pPr>
      <w:rPr>
        <w:rFonts w:hint="default"/>
        <w:lang w:val="en-US" w:eastAsia="en-US" w:bidi="ar-SA"/>
      </w:rPr>
    </w:lvl>
    <w:lvl w:ilvl="6">
      <w:numFmt w:val="bullet"/>
      <w:lvlText w:val="•"/>
      <w:lvlJc w:val="left"/>
      <w:pPr>
        <w:ind w:left="7320" w:hanging="576"/>
      </w:pPr>
      <w:rPr>
        <w:rFonts w:hint="default"/>
        <w:lang w:val="en-US" w:eastAsia="en-US" w:bidi="ar-SA"/>
      </w:rPr>
    </w:lvl>
    <w:lvl w:ilvl="7">
      <w:numFmt w:val="bullet"/>
      <w:lvlText w:val="•"/>
      <w:lvlJc w:val="left"/>
      <w:pPr>
        <w:ind w:left="8280" w:hanging="576"/>
      </w:pPr>
      <w:rPr>
        <w:rFonts w:hint="default"/>
        <w:lang w:val="en-US" w:eastAsia="en-US" w:bidi="ar-SA"/>
      </w:rPr>
    </w:lvl>
    <w:lvl w:ilvl="8">
      <w:numFmt w:val="bullet"/>
      <w:lvlText w:val="•"/>
      <w:lvlJc w:val="left"/>
      <w:pPr>
        <w:ind w:left="9240" w:hanging="576"/>
      </w:pPr>
      <w:rPr>
        <w:rFonts w:hint="default"/>
        <w:lang w:val="en-US" w:eastAsia="en-US" w:bidi="ar-SA"/>
      </w:rPr>
    </w:lvl>
  </w:abstractNum>
  <w:abstractNum w:abstractNumId="223" w15:restartNumberingAfterBreak="0">
    <w:nsid w:val="71C73EB6"/>
    <w:multiLevelType w:val="hybridMultilevel"/>
    <w:tmpl w:val="F7BEEB7C"/>
    <w:lvl w:ilvl="0" w:tplc="97AAEA50">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A56E0CAA">
      <w:numFmt w:val="bullet"/>
      <w:lvlText w:val="•"/>
      <w:lvlJc w:val="left"/>
      <w:pPr>
        <w:ind w:left="3474" w:hanging="360"/>
      </w:pPr>
      <w:rPr>
        <w:rFonts w:hint="default"/>
        <w:lang w:val="en-US" w:eastAsia="en-US" w:bidi="ar-SA"/>
      </w:rPr>
    </w:lvl>
    <w:lvl w:ilvl="2" w:tplc="4A02ACA2">
      <w:numFmt w:val="bullet"/>
      <w:lvlText w:val="•"/>
      <w:lvlJc w:val="left"/>
      <w:pPr>
        <w:ind w:left="4288" w:hanging="360"/>
      </w:pPr>
      <w:rPr>
        <w:rFonts w:hint="default"/>
        <w:lang w:val="en-US" w:eastAsia="en-US" w:bidi="ar-SA"/>
      </w:rPr>
    </w:lvl>
    <w:lvl w:ilvl="3" w:tplc="5EF8A854">
      <w:numFmt w:val="bullet"/>
      <w:lvlText w:val="•"/>
      <w:lvlJc w:val="left"/>
      <w:pPr>
        <w:ind w:left="5102" w:hanging="360"/>
      </w:pPr>
      <w:rPr>
        <w:rFonts w:hint="default"/>
        <w:lang w:val="en-US" w:eastAsia="en-US" w:bidi="ar-SA"/>
      </w:rPr>
    </w:lvl>
    <w:lvl w:ilvl="4" w:tplc="2E9EA9F8">
      <w:numFmt w:val="bullet"/>
      <w:lvlText w:val="•"/>
      <w:lvlJc w:val="left"/>
      <w:pPr>
        <w:ind w:left="5916" w:hanging="360"/>
      </w:pPr>
      <w:rPr>
        <w:rFonts w:hint="default"/>
        <w:lang w:val="en-US" w:eastAsia="en-US" w:bidi="ar-SA"/>
      </w:rPr>
    </w:lvl>
    <w:lvl w:ilvl="5" w:tplc="0A56011A">
      <w:numFmt w:val="bullet"/>
      <w:lvlText w:val="•"/>
      <w:lvlJc w:val="left"/>
      <w:pPr>
        <w:ind w:left="6730" w:hanging="360"/>
      </w:pPr>
      <w:rPr>
        <w:rFonts w:hint="default"/>
        <w:lang w:val="en-US" w:eastAsia="en-US" w:bidi="ar-SA"/>
      </w:rPr>
    </w:lvl>
    <w:lvl w:ilvl="6" w:tplc="BA8413BE">
      <w:numFmt w:val="bullet"/>
      <w:lvlText w:val="•"/>
      <w:lvlJc w:val="left"/>
      <w:pPr>
        <w:ind w:left="7544" w:hanging="360"/>
      </w:pPr>
      <w:rPr>
        <w:rFonts w:hint="default"/>
        <w:lang w:val="en-US" w:eastAsia="en-US" w:bidi="ar-SA"/>
      </w:rPr>
    </w:lvl>
    <w:lvl w:ilvl="7" w:tplc="E09C5EB8">
      <w:numFmt w:val="bullet"/>
      <w:lvlText w:val="•"/>
      <w:lvlJc w:val="left"/>
      <w:pPr>
        <w:ind w:left="8358" w:hanging="360"/>
      </w:pPr>
      <w:rPr>
        <w:rFonts w:hint="default"/>
        <w:lang w:val="en-US" w:eastAsia="en-US" w:bidi="ar-SA"/>
      </w:rPr>
    </w:lvl>
    <w:lvl w:ilvl="8" w:tplc="32DA38C2">
      <w:numFmt w:val="bullet"/>
      <w:lvlText w:val="•"/>
      <w:lvlJc w:val="left"/>
      <w:pPr>
        <w:ind w:left="9172" w:hanging="360"/>
      </w:pPr>
      <w:rPr>
        <w:rFonts w:hint="default"/>
        <w:lang w:val="en-US" w:eastAsia="en-US" w:bidi="ar-SA"/>
      </w:rPr>
    </w:lvl>
  </w:abstractNum>
  <w:abstractNum w:abstractNumId="224" w15:restartNumberingAfterBreak="0">
    <w:nsid w:val="733514D2"/>
    <w:multiLevelType w:val="hybridMultilevel"/>
    <w:tmpl w:val="E6166DF0"/>
    <w:lvl w:ilvl="0" w:tplc="EC1A4932">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71F2F324">
      <w:numFmt w:val="bullet"/>
      <w:lvlText w:val="•"/>
      <w:lvlJc w:val="left"/>
      <w:pPr>
        <w:ind w:left="3474" w:hanging="360"/>
      </w:pPr>
      <w:rPr>
        <w:rFonts w:hint="default"/>
        <w:lang w:val="en-US" w:eastAsia="en-US" w:bidi="ar-SA"/>
      </w:rPr>
    </w:lvl>
    <w:lvl w:ilvl="2" w:tplc="35600754">
      <w:numFmt w:val="bullet"/>
      <w:lvlText w:val="•"/>
      <w:lvlJc w:val="left"/>
      <w:pPr>
        <w:ind w:left="4288" w:hanging="360"/>
      </w:pPr>
      <w:rPr>
        <w:rFonts w:hint="default"/>
        <w:lang w:val="en-US" w:eastAsia="en-US" w:bidi="ar-SA"/>
      </w:rPr>
    </w:lvl>
    <w:lvl w:ilvl="3" w:tplc="68669A32">
      <w:numFmt w:val="bullet"/>
      <w:lvlText w:val="•"/>
      <w:lvlJc w:val="left"/>
      <w:pPr>
        <w:ind w:left="5102" w:hanging="360"/>
      </w:pPr>
      <w:rPr>
        <w:rFonts w:hint="default"/>
        <w:lang w:val="en-US" w:eastAsia="en-US" w:bidi="ar-SA"/>
      </w:rPr>
    </w:lvl>
    <w:lvl w:ilvl="4" w:tplc="00EE2AE8">
      <w:numFmt w:val="bullet"/>
      <w:lvlText w:val="•"/>
      <w:lvlJc w:val="left"/>
      <w:pPr>
        <w:ind w:left="5916" w:hanging="360"/>
      </w:pPr>
      <w:rPr>
        <w:rFonts w:hint="default"/>
        <w:lang w:val="en-US" w:eastAsia="en-US" w:bidi="ar-SA"/>
      </w:rPr>
    </w:lvl>
    <w:lvl w:ilvl="5" w:tplc="5A480816">
      <w:numFmt w:val="bullet"/>
      <w:lvlText w:val="•"/>
      <w:lvlJc w:val="left"/>
      <w:pPr>
        <w:ind w:left="6730" w:hanging="360"/>
      </w:pPr>
      <w:rPr>
        <w:rFonts w:hint="default"/>
        <w:lang w:val="en-US" w:eastAsia="en-US" w:bidi="ar-SA"/>
      </w:rPr>
    </w:lvl>
    <w:lvl w:ilvl="6" w:tplc="A12A69E8">
      <w:numFmt w:val="bullet"/>
      <w:lvlText w:val="•"/>
      <w:lvlJc w:val="left"/>
      <w:pPr>
        <w:ind w:left="7544" w:hanging="360"/>
      </w:pPr>
      <w:rPr>
        <w:rFonts w:hint="default"/>
        <w:lang w:val="en-US" w:eastAsia="en-US" w:bidi="ar-SA"/>
      </w:rPr>
    </w:lvl>
    <w:lvl w:ilvl="7" w:tplc="5FD28B7A">
      <w:numFmt w:val="bullet"/>
      <w:lvlText w:val="•"/>
      <w:lvlJc w:val="left"/>
      <w:pPr>
        <w:ind w:left="8358" w:hanging="360"/>
      </w:pPr>
      <w:rPr>
        <w:rFonts w:hint="default"/>
        <w:lang w:val="en-US" w:eastAsia="en-US" w:bidi="ar-SA"/>
      </w:rPr>
    </w:lvl>
    <w:lvl w:ilvl="8" w:tplc="6CCE8334">
      <w:numFmt w:val="bullet"/>
      <w:lvlText w:val="•"/>
      <w:lvlJc w:val="left"/>
      <w:pPr>
        <w:ind w:left="9172" w:hanging="360"/>
      </w:pPr>
      <w:rPr>
        <w:rFonts w:hint="default"/>
        <w:lang w:val="en-US" w:eastAsia="en-US" w:bidi="ar-SA"/>
      </w:rPr>
    </w:lvl>
  </w:abstractNum>
  <w:abstractNum w:abstractNumId="225" w15:restartNumberingAfterBreak="0">
    <w:nsid w:val="739572C5"/>
    <w:multiLevelType w:val="hybridMultilevel"/>
    <w:tmpl w:val="80A23FF4"/>
    <w:lvl w:ilvl="0" w:tplc="D7A219F4">
      <w:numFmt w:val="bullet"/>
      <w:lvlText w:val=""/>
      <w:lvlJc w:val="left"/>
      <w:pPr>
        <w:ind w:left="1425" w:hanging="360"/>
      </w:pPr>
      <w:rPr>
        <w:rFonts w:ascii="Symbol" w:eastAsia="Symbol" w:hAnsi="Symbol" w:cs="Symbol" w:hint="default"/>
        <w:b w:val="0"/>
        <w:bCs w:val="0"/>
        <w:i w:val="0"/>
        <w:iCs w:val="0"/>
        <w:spacing w:val="0"/>
        <w:w w:val="165"/>
        <w:sz w:val="20"/>
        <w:szCs w:val="20"/>
        <w:lang w:val="en-US" w:eastAsia="en-US" w:bidi="ar-SA"/>
      </w:rPr>
    </w:lvl>
    <w:lvl w:ilvl="1" w:tplc="2D98666A">
      <w:numFmt w:val="bullet"/>
      <w:lvlText w:val="•"/>
      <w:lvlJc w:val="left"/>
      <w:pPr>
        <w:ind w:left="2358" w:hanging="360"/>
      </w:pPr>
      <w:rPr>
        <w:rFonts w:hint="default"/>
        <w:lang w:val="en-US" w:eastAsia="en-US" w:bidi="ar-SA"/>
      </w:rPr>
    </w:lvl>
    <w:lvl w:ilvl="2" w:tplc="4CCECA1E">
      <w:numFmt w:val="bullet"/>
      <w:lvlText w:val="•"/>
      <w:lvlJc w:val="left"/>
      <w:pPr>
        <w:ind w:left="3296" w:hanging="360"/>
      </w:pPr>
      <w:rPr>
        <w:rFonts w:hint="default"/>
        <w:lang w:val="en-US" w:eastAsia="en-US" w:bidi="ar-SA"/>
      </w:rPr>
    </w:lvl>
    <w:lvl w:ilvl="3" w:tplc="5C720782">
      <w:numFmt w:val="bullet"/>
      <w:lvlText w:val="•"/>
      <w:lvlJc w:val="left"/>
      <w:pPr>
        <w:ind w:left="4234" w:hanging="360"/>
      </w:pPr>
      <w:rPr>
        <w:rFonts w:hint="default"/>
        <w:lang w:val="en-US" w:eastAsia="en-US" w:bidi="ar-SA"/>
      </w:rPr>
    </w:lvl>
    <w:lvl w:ilvl="4" w:tplc="5E28A82C">
      <w:numFmt w:val="bullet"/>
      <w:lvlText w:val="•"/>
      <w:lvlJc w:val="left"/>
      <w:pPr>
        <w:ind w:left="5172" w:hanging="360"/>
      </w:pPr>
      <w:rPr>
        <w:rFonts w:hint="default"/>
        <w:lang w:val="en-US" w:eastAsia="en-US" w:bidi="ar-SA"/>
      </w:rPr>
    </w:lvl>
    <w:lvl w:ilvl="5" w:tplc="27509092">
      <w:numFmt w:val="bullet"/>
      <w:lvlText w:val="•"/>
      <w:lvlJc w:val="left"/>
      <w:pPr>
        <w:ind w:left="6110" w:hanging="360"/>
      </w:pPr>
      <w:rPr>
        <w:rFonts w:hint="default"/>
        <w:lang w:val="en-US" w:eastAsia="en-US" w:bidi="ar-SA"/>
      </w:rPr>
    </w:lvl>
    <w:lvl w:ilvl="6" w:tplc="A4F01F56">
      <w:numFmt w:val="bullet"/>
      <w:lvlText w:val="•"/>
      <w:lvlJc w:val="left"/>
      <w:pPr>
        <w:ind w:left="7048" w:hanging="360"/>
      </w:pPr>
      <w:rPr>
        <w:rFonts w:hint="default"/>
        <w:lang w:val="en-US" w:eastAsia="en-US" w:bidi="ar-SA"/>
      </w:rPr>
    </w:lvl>
    <w:lvl w:ilvl="7" w:tplc="65E0B160">
      <w:numFmt w:val="bullet"/>
      <w:lvlText w:val="•"/>
      <w:lvlJc w:val="left"/>
      <w:pPr>
        <w:ind w:left="7986" w:hanging="360"/>
      </w:pPr>
      <w:rPr>
        <w:rFonts w:hint="default"/>
        <w:lang w:val="en-US" w:eastAsia="en-US" w:bidi="ar-SA"/>
      </w:rPr>
    </w:lvl>
    <w:lvl w:ilvl="8" w:tplc="6224837C">
      <w:numFmt w:val="bullet"/>
      <w:lvlText w:val="•"/>
      <w:lvlJc w:val="left"/>
      <w:pPr>
        <w:ind w:left="8924" w:hanging="360"/>
      </w:pPr>
      <w:rPr>
        <w:rFonts w:hint="default"/>
        <w:lang w:val="en-US" w:eastAsia="en-US" w:bidi="ar-SA"/>
      </w:rPr>
    </w:lvl>
  </w:abstractNum>
  <w:abstractNum w:abstractNumId="226" w15:restartNumberingAfterBreak="0">
    <w:nsid w:val="75742ECC"/>
    <w:multiLevelType w:val="hybridMultilevel"/>
    <w:tmpl w:val="EE12CABE"/>
    <w:lvl w:ilvl="0" w:tplc="62F8245A">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F7B44402">
      <w:numFmt w:val="bullet"/>
      <w:lvlText w:val="•"/>
      <w:lvlJc w:val="left"/>
      <w:pPr>
        <w:ind w:left="3474" w:hanging="360"/>
      </w:pPr>
      <w:rPr>
        <w:rFonts w:hint="default"/>
        <w:lang w:val="en-US" w:eastAsia="en-US" w:bidi="ar-SA"/>
      </w:rPr>
    </w:lvl>
    <w:lvl w:ilvl="2" w:tplc="8CA060E0">
      <w:numFmt w:val="bullet"/>
      <w:lvlText w:val="•"/>
      <w:lvlJc w:val="left"/>
      <w:pPr>
        <w:ind w:left="4288" w:hanging="360"/>
      </w:pPr>
      <w:rPr>
        <w:rFonts w:hint="default"/>
        <w:lang w:val="en-US" w:eastAsia="en-US" w:bidi="ar-SA"/>
      </w:rPr>
    </w:lvl>
    <w:lvl w:ilvl="3" w:tplc="E6FE52EE">
      <w:numFmt w:val="bullet"/>
      <w:lvlText w:val="•"/>
      <w:lvlJc w:val="left"/>
      <w:pPr>
        <w:ind w:left="5102" w:hanging="360"/>
      </w:pPr>
      <w:rPr>
        <w:rFonts w:hint="default"/>
        <w:lang w:val="en-US" w:eastAsia="en-US" w:bidi="ar-SA"/>
      </w:rPr>
    </w:lvl>
    <w:lvl w:ilvl="4" w:tplc="04A0CF78">
      <w:numFmt w:val="bullet"/>
      <w:lvlText w:val="•"/>
      <w:lvlJc w:val="left"/>
      <w:pPr>
        <w:ind w:left="5916" w:hanging="360"/>
      </w:pPr>
      <w:rPr>
        <w:rFonts w:hint="default"/>
        <w:lang w:val="en-US" w:eastAsia="en-US" w:bidi="ar-SA"/>
      </w:rPr>
    </w:lvl>
    <w:lvl w:ilvl="5" w:tplc="A7223B5E">
      <w:numFmt w:val="bullet"/>
      <w:lvlText w:val="•"/>
      <w:lvlJc w:val="left"/>
      <w:pPr>
        <w:ind w:left="6730" w:hanging="360"/>
      </w:pPr>
      <w:rPr>
        <w:rFonts w:hint="default"/>
        <w:lang w:val="en-US" w:eastAsia="en-US" w:bidi="ar-SA"/>
      </w:rPr>
    </w:lvl>
    <w:lvl w:ilvl="6" w:tplc="E9B6AEC4">
      <w:numFmt w:val="bullet"/>
      <w:lvlText w:val="•"/>
      <w:lvlJc w:val="left"/>
      <w:pPr>
        <w:ind w:left="7544" w:hanging="360"/>
      </w:pPr>
      <w:rPr>
        <w:rFonts w:hint="default"/>
        <w:lang w:val="en-US" w:eastAsia="en-US" w:bidi="ar-SA"/>
      </w:rPr>
    </w:lvl>
    <w:lvl w:ilvl="7" w:tplc="1C96FF3A">
      <w:numFmt w:val="bullet"/>
      <w:lvlText w:val="•"/>
      <w:lvlJc w:val="left"/>
      <w:pPr>
        <w:ind w:left="8358" w:hanging="360"/>
      </w:pPr>
      <w:rPr>
        <w:rFonts w:hint="default"/>
        <w:lang w:val="en-US" w:eastAsia="en-US" w:bidi="ar-SA"/>
      </w:rPr>
    </w:lvl>
    <w:lvl w:ilvl="8" w:tplc="F014CD8E">
      <w:numFmt w:val="bullet"/>
      <w:lvlText w:val="•"/>
      <w:lvlJc w:val="left"/>
      <w:pPr>
        <w:ind w:left="9172" w:hanging="360"/>
      </w:pPr>
      <w:rPr>
        <w:rFonts w:hint="default"/>
        <w:lang w:val="en-US" w:eastAsia="en-US" w:bidi="ar-SA"/>
      </w:rPr>
    </w:lvl>
  </w:abstractNum>
  <w:abstractNum w:abstractNumId="227" w15:restartNumberingAfterBreak="0">
    <w:nsid w:val="75B020E6"/>
    <w:multiLevelType w:val="multilevel"/>
    <w:tmpl w:val="999EC58E"/>
    <w:lvl w:ilvl="0">
      <w:start w:val="1"/>
      <w:numFmt w:val="decimal"/>
      <w:lvlText w:val="%1"/>
      <w:lvlJc w:val="left"/>
      <w:pPr>
        <w:ind w:left="1247" w:hanging="600"/>
      </w:pPr>
      <w:rPr>
        <w:rFonts w:hint="default"/>
        <w:lang w:val="en-US" w:eastAsia="en-US" w:bidi="ar-SA"/>
      </w:rPr>
    </w:lvl>
    <w:lvl w:ilvl="1">
      <w:start w:val="1"/>
      <w:numFmt w:val="decimalZero"/>
      <w:lvlText w:val="%1.%2"/>
      <w:lvlJc w:val="left"/>
      <w:pPr>
        <w:ind w:left="1247" w:hanging="600"/>
        <w:jc w:val="right"/>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670" w:hanging="270"/>
      </w:pPr>
      <w:rPr>
        <w:rFonts w:ascii="Courier New" w:eastAsia="Courier New" w:hAnsi="Courier New" w:cs="Courier New" w:hint="default"/>
        <w:b w:val="0"/>
        <w:bCs w:val="0"/>
        <w:i w:val="0"/>
        <w:iCs w:val="0"/>
        <w:spacing w:val="-2"/>
        <w:w w:val="100"/>
        <w:sz w:val="20"/>
        <w:szCs w:val="20"/>
        <w:lang w:val="en-US" w:eastAsia="en-US" w:bidi="ar-SA"/>
      </w:rPr>
    </w:lvl>
    <w:lvl w:ilvl="3">
      <w:start w:val="1"/>
      <w:numFmt w:val="decimal"/>
      <w:lvlText w:val="%4."/>
      <w:lvlJc w:val="left"/>
      <w:pPr>
        <w:ind w:left="2317" w:hanging="459"/>
      </w:pPr>
      <w:rPr>
        <w:rFonts w:ascii="Courier New" w:eastAsia="Courier New" w:hAnsi="Courier New" w:cs="Courier New" w:hint="default"/>
        <w:b w:val="0"/>
        <w:bCs w:val="0"/>
        <w:i w:val="0"/>
        <w:iCs w:val="0"/>
        <w:spacing w:val="-2"/>
        <w:w w:val="100"/>
        <w:sz w:val="20"/>
        <w:szCs w:val="20"/>
        <w:lang w:val="en-US" w:eastAsia="en-US" w:bidi="ar-SA"/>
      </w:rPr>
    </w:lvl>
    <w:lvl w:ilvl="4">
      <w:numFmt w:val="bullet"/>
      <w:lvlText w:val="•"/>
      <w:lvlJc w:val="left"/>
      <w:pPr>
        <w:ind w:left="3582" w:hanging="459"/>
      </w:pPr>
      <w:rPr>
        <w:rFonts w:hint="default"/>
        <w:lang w:val="en-US" w:eastAsia="en-US" w:bidi="ar-SA"/>
      </w:rPr>
    </w:lvl>
    <w:lvl w:ilvl="5">
      <w:numFmt w:val="bullet"/>
      <w:lvlText w:val="•"/>
      <w:lvlJc w:val="left"/>
      <w:pPr>
        <w:ind w:left="4845" w:hanging="459"/>
      </w:pPr>
      <w:rPr>
        <w:rFonts w:hint="default"/>
        <w:lang w:val="en-US" w:eastAsia="en-US" w:bidi="ar-SA"/>
      </w:rPr>
    </w:lvl>
    <w:lvl w:ilvl="6">
      <w:numFmt w:val="bullet"/>
      <w:lvlText w:val="•"/>
      <w:lvlJc w:val="left"/>
      <w:pPr>
        <w:ind w:left="6108" w:hanging="459"/>
      </w:pPr>
      <w:rPr>
        <w:rFonts w:hint="default"/>
        <w:lang w:val="en-US" w:eastAsia="en-US" w:bidi="ar-SA"/>
      </w:rPr>
    </w:lvl>
    <w:lvl w:ilvl="7">
      <w:numFmt w:val="bullet"/>
      <w:lvlText w:val="•"/>
      <w:lvlJc w:val="left"/>
      <w:pPr>
        <w:ind w:left="7371" w:hanging="459"/>
      </w:pPr>
      <w:rPr>
        <w:rFonts w:hint="default"/>
        <w:lang w:val="en-US" w:eastAsia="en-US" w:bidi="ar-SA"/>
      </w:rPr>
    </w:lvl>
    <w:lvl w:ilvl="8">
      <w:numFmt w:val="bullet"/>
      <w:lvlText w:val="•"/>
      <w:lvlJc w:val="left"/>
      <w:pPr>
        <w:ind w:left="8634" w:hanging="459"/>
      </w:pPr>
      <w:rPr>
        <w:rFonts w:hint="default"/>
        <w:lang w:val="en-US" w:eastAsia="en-US" w:bidi="ar-SA"/>
      </w:rPr>
    </w:lvl>
  </w:abstractNum>
  <w:abstractNum w:abstractNumId="228" w15:restartNumberingAfterBreak="0">
    <w:nsid w:val="75B60CAA"/>
    <w:multiLevelType w:val="hybridMultilevel"/>
    <w:tmpl w:val="EDBE43CA"/>
    <w:lvl w:ilvl="0" w:tplc="FF7283E2">
      <w:start w:val="1"/>
      <w:numFmt w:val="lowerLetter"/>
      <w:lvlText w:val="%1."/>
      <w:lvlJc w:val="left"/>
      <w:pPr>
        <w:ind w:left="2520" w:hanging="360"/>
      </w:pPr>
      <w:rPr>
        <w:rFonts w:ascii="Courier New" w:eastAsia="Courier New" w:hAnsi="Courier New" w:cs="Courier New" w:hint="default"/>
        <w:b w:val="0"/>
        <w:bCs w:val="0"/>
        <w:i w:val="0"/>
        <w:iCs w:val="0"/>
        <w:spacing w:val="-1"/>
        <w:w w:val="100"/>
        <w:sz w:val="20"/>
        <w:szCs w:val="20"/>
        <w:lang w:val="en-US" w:eastAsia="en-US" w:bidi="ar-SA"/>
      </w:rPr>
    </w:lvl>
    <w:lvl w:ilvl="1" w:tplc="0366DF06">
      <w:numFmt w:val="bullet"/>
      <w:lvlText w:val="•"/>
      <w:lvlJc w:val="left"/>
      <w:pPr>
        <w:ind w:left="3384" w:hanging="360"/>
      </w:pPr>
      <w:rPr>
        <w:rFonts w:hint="default"/>
        <w:lang w:val="en-US" w:eastAsia="en-US" w:bidi="ar-SA"/>
      </w:rPr>
    </w:lvl>
    <w:lvl w:ilvl="2" w:tplc="A2A65DAC">
      <w:numFmt w:val="bullet"/>
      <w:lvlText w:val="•"/>
      <w:lvlJc w:val="left"/>
      <w:pPr>
        <w:ind w:left="4248" w:hanging="360"/>
      </w:pPr>
      <w:rPr>
        <w:rFonts w:hint="default"/>
        <w:lang w:val="en-US" w:eastAsia="en-US" w:bidi="ar-SA"/>
      </w:rPr>
    </w:lvl>
    <w:lvl w:ilvl="3" w:tplc="095C8340">
      <w:numFmt w:val="bullet"/>
      <w:lvlText w:val="•"/>
      <w:lvlJc w:val="left"/>
      <w:pPr>
        <w:ind w:left="5112" w:hanging="360"/>
      </w:pPr>
      <w:rPr>
        <w:rFonts w:hint="default"/>
        <w:lang w:val="en-US" w:eastAsia="en-US" w:bidi="ar-SA"/>
      </w:rPr>
    </w:lvl>
    <w:lvl w:ilvl="4" w:tplc="C9684990">
      <w:numFmt w:val="bullet"/>
      <w:lvlText w:val="•"/>
      <w:lvlJc w:val="left"/>
      <w:pPr>
        <w:ind w:left="5976" w:hanging="360"/>
      </w:pPr>
      <w:rPr>
        <w:rFonts w:hint="default"/>
        <w:lang w:val="en-US" w:eastAsia="en-US" w:bidi="ar-SA"/>
      </w:rPr>
    </w:lvl>
    <w:lvl w:ilvl="5" w:tplc="9DF0A170">
      <w:numFmt w:val="bullet"/>
      <w:lvlText w:val="•"/>
      <w:lvlJc w:val="left"/>
      <w:pPr>
        <w:ind w:left="6840" w:hanging="360"/>
      </w:pPr>
      <w:rPr>
        <w:rFonts w:hint="default"/>
        <w:lang w:val="en-US" w:eastAsia="en-US" w:bidi="ar-SA"/>
      </w:rPr>
    </w:lvl>
    <w:lvl w:ilvl="6" w:tplc="BCE2A326">
      <w:numFmt w:val="bullet"/>
      <w:lvlText w:val="•"/>
      <w:lvlJc w:val="left"/>
      <w:pPr>
        <w:ind w:left="7704" w:hanging="360"/>
      </w:pPr>
      <w:rPr>
        <w:rFonts w:hint="default"/>
        <w:lang w:val="en-US" w:eastAsia="en-US" w:bidi="ar-SA"/>
      </w:rPr>
    </w:lvl>
    <w:lvl w:ilvl="7" w:tplc="911ED448">
      <w:numFmt w:val="bullet"/>
      <w:lvlText w:val="•"/>
      <w:lvlJc w:val="left"/>
      <w:pPr>
        <w:ind w:left="8568" w:hanging="360"/>
      </w:pPr>
      <w:rPr>
        <w:rFonts w:hint="default"/>
        <w:lang w:val="en-US" w:eastAsia="en-US" w:bidi="ar-SA"/>
      </w:rPr>
    </w:lvl>
    <w:lvl w:ilvl="8" w:tplc="44D03FF2">
      <w:numFmt w:val="bullet"/>
      <w:lvlText w:val="•"/>
      <w:lvlJc w:val="left"/>
      <w:pPr>
        <w:ind w:left="9432" w:hanging="360"/>
      </w:pPr>
      <w:rPr>
        <w:rFonts w:hint="default"/>
        <w:lang w:val="en-US" w:eastAsia="en-US" w:bidi="ar-SA"/>
      </w:rPr>
    </w:lvl>
  </w:abstractNum>
  <w:abstractNum w:abstractNumId="229" w15:restartNumberingAfterBreak="0">
    <w:nsid w:val="75C01BF5"/>
    <w:multiLevelType w:val="hybridMultilevel"/>
    <w:tmpl w:val="68342728"/>
    <w:lvl w:ilvl="0" w:tplc="9C5847D0">
      <w:start w:val="1"/>
      <w:numFmt w:val="lowerLetter"/>
      <w:lvlText w:val="%1)"/>
      <w:lvlJc w:val="left"/>
      <w:pPr>
        <w:ind w:left="2664" w:hanging="360"/>
      </w:pPr>
      <w:rPr>
        <w:rFonts w:ascii="Courier New" w:eastAsia="Courier New" w:hAnsi="Courier New" w:cs="Courier New" w:hint="default"/>
        <w:b w:val="0"/>
        <w:bCs w:val="0"/>
        <w:i w:val="0"/>
        <w:iCs w:val="0"/>
        <w:spacing w:val="0"/>
        <w:w w:val="99"/>
        <w:sz w:val="20"/>
        <w:szCs w:val="20"/>
        <w:lang w:val="en-US" w:eastAsia="en-US" w:bidi="ar-SA"/>
      </w:rPr>
    </w:lvl>
    <w:lvl w:ilvl="1" w:tplc="61EC1742">
      <w:numFmt w:val="bullet"/>
      <w:lvlText w:val="•"/>
      <w:lvlJc w:val="left"/>
      <w:pPr>
        <w:ind w:left="3474" w:hanging="360"/>
      </w:pPr>
      <w:rPr>
        <w:rFonts w:hint="default"/>
        <w:lang w:val="en-US" w:eastAsia="en-US" w:bidi="ar-SA"/>
      </w:rPr>
    </w:lvl>
    <w:lvl w:ilvl="2" w:tplc="A85E8AE4">
      <w:numFmt w:val="bullet"/>
      <w:lvlText w:val="•"/>
      <w:lvlJc w:val="left"/>
      <w:pPr>
        <w:ind w:left="4288" w:hanging="360"/>
      </w:pPr>
      <w:rPr>
        <w:rFonts w:hint="default"/>
        <w:lang w:val="en-US" w:eastAsia="en-US" w:bidi="ar-SA"/>
      </w:rPr>
    </w:lvl>
    <w:lvl w:ilvl="3" w:tplc="BA8039D8">
      <w:numFmt w:val="bullet"/>
      <w:lvlText w:val="•"/>
      <w:lvlJc w:val="left"/>
      <w:pPr>
        <w:ind w:left="5102" w:hanging="360"/>
      </w:pPr>
      <w:rPr>
        <w:rFonts w:hint="default"/>
        <w:lang w:val="en-US" w:eastAsia="en-US" w:bidi="ar-SA"/>
      </w:rPr>
    </w:lvl>
    <w:lvl w:ilvl="4" w:tplc="64129C88">
      <w:numFmt w:val="bullet"/>
      <w:lvlText w:val="•"/>
      <w:lvlJc w:val="left"/>
      <w:pPr>
        <w:ind w:left="5916" w:hanging="360"/>
      </w:pPr>
      <w:rPr>
        <w:rFonts w:hint="default"/>
        <w:lang w:val="en-US" w:eastAsia="en-US" w:bidi="ar-SA"/>
      </w:rPr>
    </w:lvl>
    <w:lvl w:ilvl="5" w:tplc="86FCE91C">
      <w:numFmt w:val="bullet"/>
      <w:lvlText w:val="•"/>
      <w:lvlJc w:val="left"/>
      <w:pPr>
        <w:ind w:left="6730" w:hanging="360"/>
      </w:pPr>
      <w:rPr>
        <w:rFonts w:hint="default"/>
        <w:lang w:val="en-US" w:eastAsia="en-US" w:bidi="ar-SA"/>
      </w:rPr>
    </w:lvl>
    <w:lvl w:ilvl="6" w:tplc="7DF0FCFA">
      <w:numFmt w:val="bullet"/>
      <w:lvlText w:val="•"/>
      <w:lvlJc w:val="left"/>
      <w:pPr>
        <w:ind w:left="7544" w:hanging="360"/>
      </w:pPr>
      <w:rPr>
        <w:rFonts w:hint="default"/>
        <w:lang w:val="en-US" w:eastAsia="en-US" w:bidi="ar-SA"/>
      </w:rPr>
    </w:lvl>
    <w:lvl w:ilvl="7" w:tplc="96DE46C6">
      <w:numFmt w:val="bullet"/>
      <w:lvlText w:val="•"/>
      <w:lvlJc w:val="left"/>
      <w:pPr>
        <w:ind w:left="8358" w:hanging="360"/>
      </w:pPr>
      <w:rPr>
        <w:rFonts w:hint="default"/>
        <w:lang w:val="en-US" w:eastAsia="en-US" w:bidi="ar-SA"/>
      </w:rPr>
    </w:lvl>
    <w:lvl w:ilvl="8" w:tplc="6DEA271A">
      <w:numFmt w:val="bullet"/>
      <w:lvlText w:val="•"/>
      <w:lvlJc w:val="left"/>
      <w:pPr>
        <w:ind w:left="9172" w:hanging="360"/>
      </w:pPr>
      <w:rPr>
        <w:rFonts w:hint="default"/>
        <w:lang w:val="en-US" w:eastAsia="en-US" w:bidi="ar-SA"/>
      </w:rPr>
    </w:lvl>
  </w:abstractNum>
  <w:abstractNum w:abstractNumId="230" w15:restartNumberingAfterBreak="0">
    <w:nsid w:val="767F3653"/>
    <w:multiLevelType w:val="hybridMultilevel"/>
    <w:tmpl w:val="836C6962"/>
    <w:lvl w:ilvl="0" w:tplc="4566DAEE">
      <w:start w:val="3"/>
      <w:numFmt w:val="upperLetter"/>
      <w:lvlText w:val="%1."/>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1" w:tplc="9AF4FF32">
      <w:start w:val="1"/>
      <w:numFmt w:val="decimal"/>
      <w:lvlText w:val="%2."/>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2" w:tplc="D228E416">
      <w:numFmt w:val="bullet"/>
      <w:lvlText w:val="•"/>
      <w:lvlJc w:val="left"/>
      <w:pPr>
        <w:ind w:left="2800" w:hanging="360"/>
      </w:pPr>
      <w:rPr>
        <w:rFonts w:hint="default"/>
        <w:lang w:val="en-US" w:eastAsia="en-US" w:bidi="ar-SA"/>
      </w:rPr>
    </w:lvl>
    <w:lvl w:ilvl="3" w:tplc="CCFC6EE0">
      <w:numFmt w:val="bullet"/>
      <w:lvlText w:val="•"/>
      <w:lvlJc w:val="left"/>
      <w:pPr>
        <w:ind w:left="3800" w:hanging="360"/>
      </w:pPr>
      <w:rPr>
        <w:rFonts w:hint="default"/>
        <w:lang w:val="en-US" w:eastAsia="en-US" w:bidi="ar-SA"/>
      </w:rPr>
    </w:lvl>
    <w:lvl w:ilvl="4" w:tplc="0CD6DC3A">
      <w:numFmt w:val="bullet"/>
      <w:lvlText w:val="•"/>
      <w:lvlJc w:val="left"/>
      <w:pPr>
        <w:ind w:left="4800" w:hanging="360"/>
      </w:pPr>
      <w:rPr>
        <w:rFonts w:hint="default"/>
        <w:lang w:val="en-US" w:eastAsia="en-US" w:bidi="ar-SA"/>
      </w:rPr>
    </w:lvl>
    <w:lvl w:ilvl="5" w:tplc="5DF2A196">
      <w:numFmt w:val="bullet"/>
      <w:lvlText w:val="•"/>
      <w:lvlJc w:val="left"/>
      <w:pPr>
        <w:ind w:left="5800" w:hanging="360"/>
      </w:pPr>
      <w:rPr>
        <w:rFonts w:hint="default"/>
        <w:lang w:val="en-US" w:eastAsia="en-US" w:bidi="ar-SA"/>
      </w:rPr>
    </w:lvl>
    <w:lvl w:ilvl="6" w:tplc="A1188C5C">
      <w:numFmt w:val="bullet"/>
      <w:lvlText w:val="•"/>
      <w:lvlJc w:val="left"/>
      <w:pPr>
        <w:ind w:left="6800" w:hanging="360"/>
      </w:pPr>
      <w:rPr>
        <w:rFonts w:hint="default"/>
        <w:lang w:val="en-US" w:eastAsia="en-US" w:bidi="ar-SA"/>
      </w:rPr>
    </w:lvl>
    <w:lvl w:ilvl="7" w:tplc="0F047CA4">
      <w:numFmt w:val="bullet"/>
      <w:lvlText w:val="•"/>
      <w:lvlJc w:val="left"/>
      <w:pPr>
        <w:ind w:left="7800" w:hanging="360"/>
      </w:pPr>
      <w:rPr>
        <w:rFonts w:hint="default"/>
        <w:lang w:val="en-US" w:eastAsia="en-US" w:bidi="ar-SA"/>
      </w:rPr>
    </w:lvl>
    <w:lvl w:ilvl="8" w:tplc="073E1CB6">
      <w:numFmt w:val="bullet"/>
      <w:lvlText w:val="•"/>
      <w:lvlJc w:val="left"/>
      <w:pPr>
        <w:ind w:left="8800" w:hanging="360"/>
      </w:pPr>
      <w:rPr>
        <w:rFonts w:hint="default"/>
        <w:lang w:val="en-US" w:eastAsia="en-US" w:bidi="ar-SA"/>
      </w:rPr>
    </w:lvl>
  </w:abstractNum>
  <w:abstractNum w:abstractNumId="231" w15:restartNumberingAfterBreak="0">
    <w:nsid w:val="7745642C"/>
    <w:multiLevelType w:val="hybridMultilevel"/>
    <w:tmpl w:val="4AB46D46"/>
    <w:lvl w:ilvl="0" w:tplc="A0CC4FB8">
      <w:start w:val="1"/>
      <w:numFmt w:val="decimal"/>
      <w:lvlText w:val="%1."/>
      <w:lvlJc w:val="left"/>
      <w:pPr>
        <w:ind w:left="2160" w:hanging="360"/>
      </w:pPr>
      <w:rPr>
        <w:rFonts w:ascii="Courier New" w:eastAsia="Courier New" w:hAnsi="Courier New" w:cs="Courier New" w:hint="default"/>
        <w:b w:val="0"/>
        <w:bCs w:val="0"/>
        <w:i w:val="0"/>
        <w:iCs w:val="0"/>
        <w:spacing w:val="-1"/>
        <w:w w:val="100"/>
        <w:sz w:val="20"/>
        <w:szCs w:val="20"/>
        <w:lang w:val="en-US" w:eastAsia="en-US" w:bidi="ar-SA"/>
      </w:rPr>
    </w:lvl>
    <w:lvl w:ilvl="1" w:tplc="9E607226">
      <w:numFmt w:val="bullet"/>
      <w:lvlText w:val="•"/>
      <w:lvlJc w:val="left"/>
      <w:pPr>
        <w:ind w:left="3060" w:hanging="360"/>
      </w:pPr>
      <w:rPr>
        <w:rFonts w:hint="default"/>
        <w:lang w:val="en-US" w:eastAsia="en-US" w:bidi="ar-SA"/>
      </w:rPr>
    </w:lvl>
    <w:lvl w:ilvl="2" w:tplc="A344005C">
      <w:numFmt w:val="bullet"/>
      <w:lvlText w:val="•"/>
      <w:lvlJc w:val="left"/>
      <w:pPr>
        <w:ind w:left="3960" w:hanging="360"/>
      </w:pPr>
      <w:rPr>
        <w:rFonts w:hint="default"/>
        <w:lang w:val="en-US" w:eastAsia="en-US" w:bidi="ar-SA"/>
      </w:rPr>
    </w:lvl>
    <w:lvl w:ilvl="3" w:tplc="098A6908">
      <w:numFmt w:val="bullet"/>
      <w:lvlText w:val="•"/>
      <w:lvlJc w:val="left"/>
      <w:pPr>
        <w:ind w:left="4860" w:hanging="360"/>
      </w:pPr>
      <w:rPr>
        <w:rFonts w:hint="default"/>
        <w:lang w:val="en-US" w:eastAsia="en-US" w:bidi="ar-SA"/>
      </w:rPr>
    </w:lvl>
    <w:lvl w:ilvl="4" w:tplc="B0A8A2AA">
      <w:numFmt w:val="bullet"/>
      <w:lvlText w:val="•"/>
      <w:lvlJc w:val="left"/>
      <w:pPr>
        <w:ind w:left="5760" w:hanging="360"/>
      </w:pPr>
      <w:rPr>
        <w:rFonts w:hint="default"/>
        <w:lang w:val="en-US" w:eastAsia="en-US" w:bidi="ar-SA"/>
      </w:rPr>
    </w:lvl>
    <w:lvl w:ilvl="5" w:tplc="E96468BC">
      <w:numFmt w:val="bullet"/>
      <w:lvlText w:val="•"/>
      <w:lvlJc w:val="left"/>
      <w:pPr>
        <w:ind w:left="6660" w:hanging="360"/>
      </w:pPr>
      <w:rPr>
        <w:rFonts w:hint="default"/>
        <w:lang w:val="en-US" w:eastAsia="en-US" w:bidi="ar-SA"/>
      </w:rPr>
    </w:lvl>
    <w:lvl w:ilvl="6" w:tplc="63D081AE">
      <w:numFmt w:val="bullet"/>
      <w:lvlText w:val="•"/>
      <w:lvlJc w:val="left"/>
      <w:pPr>
        <w:ind w:left="7560" w:hanging="360"/>
      </w:pPr>
      <w:rPr>
        <w:rFonts w:hint="default"/>
        <w:lang w:val="en-US" w:eastAsia="en-US" w:bidi="ar-SA"/>
      </w:rPr>
    </w:lvl>
    <w:lvl w:ilvl="7" w:tplc="6790725E">
      <w:numFmt w:val="bullet"/>
      <w:lvlText w:val="•"/>
      <w:lvlJc w:val="left"/>
      <w:pPr>
        <w:ind w:left="8460" w:hanging="360"/>
      </w:pPr>
      <w:rPr>
        <w:rFonts w:hint="default"/>
        <w:lang w:val="en-US" w:eastAsia="en-US" w:bidi="ar-SA"/>
      </w:rPr>
    </w:lvl>
    <w:lvl w:ilvl="8" w:tplc="0156A316">
      <w:numFmt w:val="bullet"/>
      <w:lvlText w:val="•"/>
      <w:lvlJc w:val="left"/>
      <w:pPr>
        <w:ind w:left="9360" w:hanging="360"/>
      </w:pPr>
      <w:rPr>
        <w:rFonts w:hint="default"/>
        <w:lang w:val="en-US" w:eastAsia="en-US" w:bidi="ar-SA"/>
      </w:rPr>
    </w:lvl>
  </w:abstractNum>
  <w:abstractNum w:abstractNumId="232" w15:restartNumberingAfterBreak="0">
    <w:nsid w:val="78786E52"/>
    <w:multiLevelType w:val="multilevel"/>
    <w:tmpl w:val="FC422892"/>
    <w:lvl w:ilvl="0">
      <w:start w:val="2"/>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233" w15:restartNumberingAfterBreak="0">
    <w:nsid w:val="79B6168E"/>
    <w:multiLevelType w:val="hybridMultilevel"/>
    <w:tmpl w:val="04CC89F2"/>
    <w:lvl w:ilvl="0" w:tplc="9260D962">
      <w:start w:val="1"/>
      <w:numFmt w:val="lowerRoman"/>
      <w:lvlText w:val="%1."/>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FC945390">
      <w:start w:val="1"/>
      <w:numFmt w:val="decimal"/>
      <w:lvlText w:val="%2)"/>
      <w:lvlJc w:val="left"/>
      <w:pPr>
        <w:ind w:left="2520" w:hanging="360"/>
        <w:jc w:val="right"/>
      </w:pPr>
      <w:rPr>
        <w:rFonts w:ascii="Courier New" w:eastAsia="Courier New" w:hAnsi="Courier New" w:cs="Courier New" w:hint="default"/>
        <w:b w:val="0"/>
        <w:bCs w:val="0"/>
        <w:i w:val="0"/>
        <w:iCs w:val="0"/>
        <w:spacing w:val="0"/>
        <w:w w:val="99"/>
        <w:sz w:val="20"/>
        <w:szCs w:val="20"/>
        <w:lang w:val="en-US" w:eastAsia="en-US" w:bidi="ar-SA"/>
      </w:rPr>
    </w:lvl>
    <w:lvl w:ilvl="2" w:tplc="1058821A">
      <w:numFmt w:val="bullet"/>
      <w:lvlText w:val="•"/>
      <w:lvlJc w:val="left"/>
      <w:pPr>
        <w:ind w:left="3440" w:hanging="360"/>
      </w:pPr>
      <w:rPr>
        <w:rFonts w:hint="default"/>
        <w:lang w:val="en-US" w:eastAsia="en-US" w:bidi="ar-SA"/>
      </w:rPr>
    </w:lvl>
    <w:lvl w:ilvl="3" w:tplc="8A40226E">
      <w:numFmt w:val="bullet"/>
      <w:lvlText w:val="•"/>
      <w:lvlJc w:val="left"/>
      <w:pPr>
        <w:ind w:left="4360" w:hanging="360"/>
      </w:pPr>
      <w:rPr>
        <w:rFonts w:hint="default"/>
        <w:lang w:val="en-US" w:eastAsia="en-US" w:bidi="ar-SA"/>
      </w:rPr>
    </w:lvl>
    <w:lvl w:ilvl="4" w:tplc="3DE254F6">
      <w:numFmt w:val="bullet"/>
      <w:lvlText w:val="•"/>
      <w:lvlJc w:val="left"/>
      <w:pPr>
        <w:ind w:left="5280" w:hanging="360"/>
      </w:pPr>
      <w:rPr>
        <w:rFonts w:hint="default"/>
        <w:lang w:val="en-US" w:eastAsia="en-US" w:bidi="ar-SA"/>
      </w:rPr>
    </w:lvl>
    <w:lvl w:ilvl="5" w:tplc="DCFC52C2">
      <w:numFmt w:val="bullet"/>
      <w:lvlText w:val="•"/>
      <w:lvlJc w:val="left"/>
      <w:pPr>
        <w:ind w:left="6200" w:hanging="360"/>
      </w:pPr>
      <w:rPr>
        <w:rFonts w:hint="default"/>
        <w:lang w:val="en-US" w:eastAsia="en-US" w:bidi="ar-SA"/>
      </w:rPr>
    </w:lvl>
    <w:lvl w:ilvl="6" w:tplc="3918A044">
      <w:numFmt w:val="bullet"/>
      <w:lvlText w:val="•"/>
      <w:lvlJc w:val="left"/>
      <w:pPr>
        <w:ind w:left="7120" w:hanging="360"/>
      </w:pPr>
      <w:rPr>
        <w:rFonts w:hint="default"/>
        <w:lang w:val="en-US" w:eastAsia="en-US" w:bidi="ar-SA"/>
      </w:rPr>
    </w:lvl>
    <w:lvl w:ilvl="7" w:tplc="C56681C0">
      <w:numFmt w:val="bullet"/>
      <w:lvlText w:val="•"/>
      <w:lvlJc w:val="left"/>
      <w:pPr>
        <w:ind w:left="8040" w:hanging="360"/>
      </w:pPr>
      <w:rPr>
        <w:rFonts w:hint="default"/>
        <w:lang w:val="en-US" w:eastAsia="en-US" w:bidi="ar-SA"/>
      </w:rPr>
    </w:lvl>
    <w:lvl w:ilvl="8" w:tplc="2FC4F9AC">
      <w:numFmt w:val="bullet"/>
      <w:lvlText w:val="•"/>
      <w:lvlJc w:val="left"/>
      <w:pPr>
        <w:ind w:left="8960" w:hanging="360"/>
      </w:pPr>
      <w:rPr>
        <w:rFonts w:hint="default"/>
        <w:lang w:val="en-US" w:eastAsia="en-US" w:bidi="ar-SA"/>
      </w:rPr>
    </w:lvl>
  </w:abstractNum>
  <w:abstractNum w:abstractNumId="234" w15:restartNumberingAfterBreak="0">
    <w:nsid w:val="7A3F21DC"/>
    <w:multiLevelType w:val="multilevel"/>
    <w:tmpl w:val="71E24A7A"/>
    <w:lvl w:ilvl="0">
      <w:start w:val="1"/>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799"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235" w15:restartNumberingAfterBreak="0">
    <w:nsid w:val="7A706E4B"/>
    <w:multiLevelType w:val="multilevel"/>
    <w:tmpl w:val="F59A99B4"/>
    <w:lvl w:ilvl="0">
      <w:start w:val="1"/>
      <w:numFmt w:val="decimal"/>
      <w:lvlText w:val="%1"/>
      <w:lvlJc w:val="left"/>
      <w:pPr>
        <w:ind w:left="1320" w:hanging="600"/>
      </w:pPr>
      <w:rPr>
        <w:rFonts w:hint="default"/>
        <w:lang w:val="en-US" w:eastAsia="en-US" w:bidi="ar-SA"/>
      </w:rPr>
    </w:lvl>
    <w:lvl w:ilvl="1">
      <w:start w:val="1"/>
      <w:numFmt w:val="decimal"/>
      <w:lvlText w:val="%1.%2"/>
      <w:lvlJc w:val="left"/>
      <w:pPr>
        <w:ind w:left="1320" w:hanging="60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2925" w:hanging="360"/>
      </w:pPr>
      <w:rPr>
        <w:rFonts w:hint="default"/>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236" w15:restartNumberingAfterBreak="0">
    <w:nsid w:val="7A88004E"/>
    <w:multiLevelType w:val="hybridMultilevel"/>
    <w:tmpl w:val="DD443DD0"/>
    <w:lvl w:ilvl="0" w:tplc="B1FC7F9E">
      <w:start w:val="1"/>
      <w:numFmt w:val="lowerLetter"/>
      <w:lvlText w:val="%1."/>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4B4C3740">
      <w:numFmt w:val="bullet"/>
      <w:lvlText w:val="•"/>
      <w:lvlJc w:val="left"/>
      <w:pPr>
        <w:ind w:left="3024" w:hanging="360"/>
      </w:pPr>
      <w:rPr>
        <w:rFonts w:hint="default"/>
        <w:lang w:val="en-US" w:eastAsia="en-US" w:bidi="ar-SA"/>
      </w:rPr>
    </w:lvl>
    <w:lvl w:ilvl="2" w:tplc="F8043F7E">
      <w:numFmt w:val="bullet"/>
      <w:lvlText w:val="•"/>
      <w:lvlJc w:val="left"/>
      <w:pPr>
        <w:ind w:left="3888" w:hanging="360"/>
      </w:pPr>
      <w:rPr>
        <w:rFonts w:hint="default"/>
        <w:lang w:val="en-US" w:eastAsia="en-US" w:bidi="ar-SA"/>
      </w:rPr>
    </w:lvl>
    <w:lvl w:ilvl="3" w:tplc="14BE3494">
      <w:numFmt w:val="bullet"/>
      <w:lvlText w:val="•"/>
      <w:lvlJc w:val="left"/>
      <w:pPr>
        <w:ind w:left="4752" w:hanging="360"/>
      </w:pPr>
      <w:rPr>
        <w:rFonts w:hint="default"/>
        <w:lang w:val="en-US" w:eastAsia="en-US" w:bidi="ar-SA"/>
      </w:rPr>
    </w:lvl>
    <w:lvl w:ilvl="4" w:tplc="8A9AAD16">
      <w:numFmt w:val="bullet"/>
      <w:lvlText w:val="•"/>
      <w:lvlJc w:val="left"/>
      <w:pPr>
        <w:ind w:left="5616" w:hanging="360"/>
      </w:pPr>
      <w:rPr>
        <w:rFonts w:hint="default"/>
        <w:lang w:val="en-US" w:eastAsia="en-US" w:bidi="ar-SA"/>
      </w:rPr>
    </w:lvl>
    <w:lvl w:ilvl="5" w:tplc="A3CC476C">
      <w:numFmt w:val="bullet"/>
      <w:lvlText w:val="•"/>
      <w:lvlJc w:val="left"/>
      <w:pPr>
        <w:ind w:left="6480" w:hanging="360"/>
      </w:pPr>
      <w:rPr>
        <w:rFonts w:hint="default"/>
        <w:lang w:val="en-US" w:eastAsia="en-US" w:bidi="ar-SA"/>
      </w:rPr>
    </w:lvl>
    <w:lvl w:ilvl="6" w:tplc="7388C62E">
      <w:numFmt w:val="bullet"/>
      <w:lvlText w:val="•"/>
      <w:lvlJc w:val="left"/>
      <w:pPr>
        <w:ind w:left="7344" w:hanging="360"/>
      </w:pPr>
      <w:rPr>
        <w:rFonts w:hint="default"/>
        <w:lang w:val="en-US" w:eastAsia="en-US" w:bidi="ar-SA"/>
      </w:rPr>
    </w:lvl>
    <w:lvl w:ilvl="7" w:tplc="8EACE0BC">
      <w:numFmt w:val="bullet"/>
      <w:lvlText w:val="•"/>
      <w:lvlJc w:val="left"/>
      <w:pPr>
        <w:ind w:left="8208" w:hanging="360"/>
      </w:pPr>
      <w:rPr>
        <w:rFonts w:hint="default"/>
        <w:lang w:val="en-US" w:eastAsia="en-US" w:bidi="ar-SA"/>
      </w:rPr>
    </w:lvl>
    <w:lvl w:ilvl="8" w:tplc="1AB4D112">
      <w:numFmt w:val="bullet"/>
      <w:lvlText w:val="•"/>
      <w:lvlJc w:val="left"/>
      <w:pPr>
        <w:ind w:left="9072" w:hanging="360"/>
      </w:pPr>
      <w:rPr>
        <w:rFonts w:hint="default"/>
        <w:lang w:val="en-US" w:eastAsia="en-US" w:bidi="ar-SA"/>
      </w:rPr>
    </w:lvl>
  </w:abstractNum>
  <w:abstractNum w:abstractNumId="237" w15:restartNumberingAfterBreak="0">
    <w:nsid w:val="7B360AA8"/>
    <w:multiLevelType w:val="multilevel"/>
    <w:tmpl w:val="1F1A9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D254816"/>
    <w:multiLevelType w:val="multilevel"/>
    <w:tmpl w:val="8FE8539A"/>
    <w:lvl w:ilvl="0">
      <w:start w:val="3"/>
      <w:numFmt w:val="decimal"/>
      <w:lvlText w:val="%1"/>
      <w:lvlJc w:val="left"/>
      <w:pPr>
        <w:ind w:left="1440" w:hanging="720"/>
      </w:pPr>
      <w:rPr>
        <w:rFonts w:hint="default"/>
        <w:lang w:val="en-US" w:eastAsia="en-US" w:bidi="ar-SA"/>
      </w:rPr>
    </w:lvl>
    <w:lvl w:ilvl="1">
      <w:start w:val="1"/>
      <w:numFmt w:val="decimal"/>
      <w:lvlText w:val="%1.%2"/>
      <w:lvlJc w:val="left"/>
      <w:pPr>
        <w:ind w:left="1440" w:hanging="720"/>
      </w:pPr>
      <w:rPr>
        <w:rFonts w:ascii="Courier New" w:eastAsia="Courier New" w:hAnsi="Courier New" w:cs="Courier New" w:hint="default"/>
        <w:b/>
        <w:bCs/>
        <w:i w:val="0"/>
        <w:iCs w:val="0"/>
        <w:spacing w:val="-1"/>
        <w:w w:val="100"/>
        <w:sz w:val="20"/>
        <w:szCs w:val="20"/>
        <w:lang w:val="en-US" w:eastAsia="en-US" w:bidi="ar-SA"/>
      </w:rPr>
    </w:lvl>
    <w:lvl w:ilvl="2">
      <w:start w:val="1"/>
      <w:numFmt w:val="upperLetter"/>
      <w:lvlText w:val="%3."/>
      <w:lvlJc w:val="left"/>
      <w:pPr>
        <w:ind w:left="1440" w:hanging="432"/>
      </w:pPr>
      <w:rPr>
        <w:rFonts w:ascii="Courier New" w:eastAsia="Courier New" w:hAnsi="Courier New" w:cs="Courier New" w:hint="default"/>
        <w:b w:val="0"/>
        <w:bCs w:val="0"/>
        <w:i w:val="0"/>
        <w:iCs w:val="0"/>
        <w:spacing w:val="-1"/>
        <w:w w:val="100"/>
        <w:sz w:val="20"/>
        <w:szCs w:val="20"/>
        <w:lang w:val="en-US" w:eastAsia="en-US" w:bidi="ar-SA"/>
      </w:rPr>
    </w:lvl>
    <w:lvl w:ilvl="3">
      <w:start w:val="1"/>
      <w:numFmt w:val="decimal"/>
      <w:lvlText w:val="%4."/>
      <w:lvlJc w:val="left"/>
      <w:pPr>
        <w:ind w:left="1872" w:hanging="432"/>
      </w:pPr>
      <w:rPr>
        <w:rFonts w:ascii="Courier New" w:eastAsia="Courier New" w:hAnsi="Courier New" w:cs="Courier New" w:hint="default"/>
        <w:b w:val="0"/>
        <w:bCs w:val="0"/>
        <w:i w:val="0"/>
        <w:iCs w:val="0"/>
        <w:spacing w:val="-1"/>
        <w:w w:val="100"/>
        <w:sz w:val="20"/>
        <w:szCs w:val="20"/>
        <w:lang w:val="en-US" w:eastAsia="en-US" w:bidi="ar-SA"/>
      </w:rPr>
    </w:lvl>
    <w:lvl w:ilvl="4">
      <w:start w:val="1"/>
      <w:numFmt w:val="lowerLetter"/>
      <w:lvlText w:val="%5."/>
      <w:lvlJc w:val="left"/>
      <w:pPr>
        <w:ind w:left="2304" w:hanging="432"/>
      </w:pPr>
      <w:rPr>
        <w:rFonts w:ascii="Courier New" w:eastAsia="Courier New" w:hAnsi="Courier New" w:cs="Courier New" w:hint="default"/>
        <w:b w:val="0"/>
        <w:bCs w:val="0"/>
        <w:i w:val="0"/>
        <w:iCs w:val="0"/>
        <w:spacing w:val="-1"/>
        <w:w w:val="100"/>
        <w:sz w:val="20"/>
        <w:szCs w:val="20"/>
        <w:lang w:val="en-US" w:eastAsia="en-US" w:bidi="ar-SA"/>
      </w:rPr>
    </w:lvl>
    <w:lvl w:ilvl="5">
      <w:numFmt w:val="bullet"/>
      <w:lvlText w:val="•"/>
      <w:lvlJc w:val="left"/>
      <w:pPr>
        <w:ind w:left="5487" w:hanging="432"/>
      </w:pPr>
      <w:rPr>
        <w:rFonts w:hint="default"/>
        <w:lang w:val="en-US" w:eastAsia="en-US" w:bidi="ar-SA"/>
      </w:rPr>
    </w:lvl>
    <w:lvl w:ilvl="6">
      <w:numFmt w:val="bullet"/>
      <w:lvlText w:val="•"/>
      <w:lvlJc w:val="left"/>
      <w:pPr>
        <w:ind w:left="6550" w:hanging="432"/>
      </w:pPr>
      <w:rPr>
        <w:rFonts w:hint="default"/>
        <w:lang w:val="en-US" w:eastAsia="en-US" w:bidi="ar-SA"/>
      </w:rPr>
    </w:lvl>
    <w:lvl w:ilvl="7">
      <w:numFmt w:val="bullet"/>
      <w:lvlText w:val="•"/>
      <w:lvlJc w:val="left"/>
      <w:pPr>
        <w:ind w:left="7612" w:hanging="432"/>
      </w:pPr>
      <w:rPr>
        <w:rFonts w:hint="default"/>
        <w:lang w:val="en-US" w:eastAsia="en-US" w:bidi="ar-SA"/>
      </w:rPr>
    </w:lvl>
    <w:lvl w:ilvl="8">
      <w:numFmt w:val="bullet"/>
      <w:lvlText w:val="•"/>
      <w:lvlJc w:val="left"/>
      <w:pPr>
        <w:ind w:left="8675" w:hanging="432"/>
      </w:pPr>
      <w:rPr>
        <w:rFonts w:hint="default"/>
        <w:lang w:val="en-US" w:eastAsia="en-US" w:bidi="ar-SA"/>
      </w:rPr>
    </w:lvl>
  </w:abstractNum>
  <w:abstractNum w:abstractNumId="239" w15:restartNumberingAfterBreak="0">
    <w:nsid w:val="7E217A45"/>
    <w:multiLevelType w:val="hybridMultilevel"/>
    <w:tmpl w:val="F5BCB81A"/>
    <w:lvl w:ilvl="0" w:tplc="4C54ABB8">
      <w:start w:val="1"/>
      <w:numFmt w:val="upperLetter"/>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2C6A6AD2">
      <w:numFmt w:val="bullet"/>
      <w:lvlText w:val="•"/>
      <w:lvlJc w:val="left"/>
      <w:pPr>
        <w:ind w:left="2736" w:hanging="360"/>
      </w:pPr>
      <w:rPr>
        <w:rFonts w:hint="default"/>
        <w:lang w:val="en-US" w:eastAsia="en-US" w:bidi="ar-SA"/>
      </w:rPr>
    </w:lvl>
    <w:lvl w:ilvl="2" w:tplc="6DCCC0F4">
      <w:numFmt w:val="bullet"/>
      <w:lvlText w:val="•"/>
      <w:lvlJc w:val="left"/>
      <w:pPr>
        <w:ind w:left="3672" w:hanging="360"/>
      </w:pPr>
      <w:rPr>
        <w:rFonts w:hint="default"/>
        <w:lang w:val="en-US" w:eastAsia="en-US" w:bidi="ar-SA"/>
      </w:rPr>
    </w:lvl>
    <w:lvl w:ilvl="3" w:tplc="043CE880">
      <w:numFmt w:val="bullet"/>
      <w:lvlText w:val="•"/>
      <w:lvlJc w:val="left"/>
      <w:pPr>
        <w:ind w:left="4608" w:hanging="360"/>
      </w:pPr>
      <w:rPr>
        <w:rFonts w:hint="default"/>
        <w:lang w:val="en-US" w:eastAsia="en-US" w:bidi="ar-SA"/>
      </w:rPr>
    </w:lvl>
    <w:lvl w:ilvl="4" w:tplc="329CD17E">
      <w:numFmt w:val="bullet"/>
      <w:lvlText w:val="•"/>
      <w:lvlJc w:val="left"/>
      <w:pPr>
        <w:ind w:left="5544" w:hanging="360"/>
      </w:pPr>
      <w:rPr>
        <w:rFonts w:hint="default"/>
        <w:lang w:val="en-US" w:eastAsia="en-US" w:bidi="ar-SA"/>
      </w:rPr>
    </w:lvl>
    <w:lvl w:ilvl="5" w:tplc="6AD27876">
      <w:numFmt w:val="bullet"/>
      <w:lvlText w:val="•"/>
      <w:lvlJc w:val="left"/>
      <w:pPr>
        <w:ind w:left="6480" w:hanging="360"/>
      </w:pPr>
      <w:rPr>
        <w:rFonts w:hint="default"/>
        <w:lang w:val="en-US" w:eastAsia="en-US" w:bidi="ar-SA"/>
      </w:rPr>
    </w:lvl>
    <w:lvl w:ilvl="6" w:tplc="E4D08014">
      <w:numFmt w:val="bullet"/>
      <w:lvlText w:val="•"/>
      <w:lvlJc w:val="left"/>
      <w:pPr>
        <w:ind w:left="7416" w:hanging="360"/>
      </w:pPr>
      <w:rPr>
        <w:rFonts w:hint="default"/>
        <w:lang w:val="en-US" w:eastAsia="en-US" w:bidi="ar-SA"/>
      </w:rPr>
    </w:lvl>
    <w:lvl w:ilvl="7" w:tplc="E6026A16">
      <w:numFmt w:val="bullet"/>
      <w:lvlText w:val="•"/>
      <w:lvlJc w:val="left"/>
      <w:pPr>
        <w:ind w:left="8352" w:hanging="360"/>
      </w:pPr>
      <w:rPr>
        <w:rFonts w:hint="default"/>
        <w:lang w:val="en-US" w:eastAsia="en-US" w:bidi="ar-SA"/>
      </w:rPr>
    </w:lvl>
    <w:lvl w:ilvl="8" w:tplc="4216A9E0">
      <w:numFmt w:val="bullet"/>
      <w:lvlText w:val="•"/>
      <w:lvlJc w:val="left"/>
      <w:pPr>
        <w:ind w:left="9288" w:hanging="360"/>
      </w:pPr>
      <w:rPr>
        <w:rFonts w:hint="default"/>
        <w:lang w:val="en-US" w:eastAsia="en-US" w:bidi="ar-SA"/>
      </w:rPr>
    </w:lvl>
  </w:abstractNum>
  <w:abstractNum w:abstractNumId="240" w15:restartNumberingAfterBreak="0">
    <w:nsid w:val="7E8752B0"/>
    <w:multiLevelType w:val="multilevel"/>
    <w:tmpl w:val="DB222C3C"/>
    <w:lvl w:ilvl="0">
      <w:start w:val="2"/>
      <w:numFmt w:val="decimal"/>
      <w:lvlText w:val="%1"/>
      <w:lvlJc w:val="left"/>
      <w:pPr>
        <w:ind w:left="1200" w:hanging="480"/>
      </w:pPr>
      <w:rPr>
        <w:rFonts w:hint="default"/>
        <w:lang w:val="en-US" w:eastAsia="en-US" w:bidi="ar-SA"/>
      </w:rPr>
    </w:lvl>
    <w:lvl w:ilvl="1">
      <w:start w:val="4"/>
      <w:numFmt w:val="decimal"/>
      <w:lvlText w:val="%1.%2"/>
      <w:lvlJc w:val="left"/>
      <w:pPr>
        <w:ind w:left="1200" w:hanging="480"/>
      </w:pPr>
      <w:rPr>
        <w:rFonts w:ascii="Courier New" w:eastAsia="Courier New" w:hAnsi="Courier New" w:cs="Courier New" w:hint="default"/>
        <w:b/>
        <w:bCs/>
        <w:i w:val="0"/>
        <w:iCs w:val="0"/>
        <w:spacing w:val="0"/>
        <w:w w:val="99"/>
        <w:sz w:val="20"/>
        <w:szCs w:val="20"/>
        <w:lang w:val="en-US" w:eastAsia="en-US" w:bidi="ar-SA"/>
      </w:rPr>
    </w:lvl>
    <w:lvl w:ilvl="2">
      <w:start w:val="1"/>
      <w:numFmt w:val="upperLetter"/>
      <w:lvlText w:val="%3."/>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start w:val="1"/>
      <w:numFmt w:val="decimal"/>
      <w:lvlText w:val="%4."/>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start w:val="1"/>
      <w:numFmt w:val="lowerLetter"/>
      <w:lvlText w:val="%5."/>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5">
      <w:start w:val="2"/>
      <w:numFmt w:val="decimal"/>
      <w:lvlText w:val="%6)"/>
      <w:lvlJc w:val="left"/>
      <w:pPr>
        <w:ind w:left="2520" w:hanging="360"/>
        <w:jc w:val="right"/>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5280" w:hanging="360"/>
      </w:pPr>
      <w:rPr>
        <w:rFonts w:hint="default"/>
        <w:lang w:val="en-US" w:eastAsia="en-US" w:bidi="ar-SA"/>
      </w:rPr>
    </w:lvl>
    <w:lvl w:ilvl="7">
      <w:numFmt w:val="bullet"/>
      <w:lvlText w:val="•"/>
      <w:lvlJc w:val="left"/>
      <w:pPr>
        <w:ind w:left="6660"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241" w15:restartNumberingAfterBreak="0">
    <w:nsid w:val="7EC47728"/>
    <w:multiLevelType w:val="hybridMultilevel"/>
    <w:tmpl w:val="1668069A"/>
    <w:lvl w:ilvl="0" w:tplc="AA449F84">
      <w:start w:val="1"/>
      <w:numFmt w:val="upperLetter"/>
      <w:lvlText w:val="%1."/>
      <w:lvlJc w:val="left"/>
      <w:pPr>
        <w:ind w:left="1439" w:hanging="360"/>
      </w:pPr>
      <w:rPr>
        <w:rFonts w:ascii="Courier New" w:eastAsia="Courier New" w:hAnsi="Courier New" w:cs="Courier New" w:hint="default"/>
        <w:b w:val="0"/>
        <w:bCs w:val="0"/>
        <w:i w:val="0"/>
        <w:iCs w:val="0"/>
        <w:spacing w:val="0"/>
        <w:w w:val="99"/>
        <w:sz w:val="20"/>
        <w:szCs w:val="20"/>
        <w:lang w:val="en-US" w:eastAsia="en-US" w:bidi="ar-SA"/>
      </w:rPr>
    </w:lvl>
    <w:lvl w:ilvl="1" w:tplc="2A1CFDEE">
      <w:numFmt w:val="bullet"/>
      <w:lvlText w:val="•"/>
      <w:lvlJc w:val="left"/>
      <w:pPr>
        <w:ind w:left="2376" w:hanging="360"/>
      </w:pPr>
      <w:rPr>
        <w:rFonts w:hint="default"/>
        <w:lang w:val="en-US" w:eastAsia="en-US" w:bidi="ar-SA"/>
      </w:rPr>
    </w:lvl>
    <w:lvl w:ilvl="2" w:tplc="517EBC46">
      <w:numFmt w:val="bullet"/>
      <w:lvlText w:val="•"/>
      <w:lvlJc w:val="left"/>
      <w:pPr>
        <w:ind w:left="3312" w:hanging="360"/>
      </w:pPr>
      <w:rPr>
        <w:rFonts w:hint="default"/>
        <w:lang w:val="en-US" w:eastAsia="en-US" w:bidi="ar-SA"/>
      </w:rPr>
    </w:lvl>
    <w:lvl w:ilvl="3" w:tplc="4E1E3622">
      <w:numFmt w:val="bullet"/>
      <w:lvlText w:val="•"/>
      <w:lvlJc w:val="left"/>
      <w:pPr>
        <w:ind w:left="4248" w:hanging="360"/>
      </w:pPr>
      <w:rPr>
        <w:rFonts w:hint="default"/>
        <w:lang w:val="en-US" w:eastAsia="en-US" w:bidi="ar-SA"/>
      </w:rPr>
    </w:lvl>
    <w:lvl w:ilvl="4" w:tplc="FE2453DA">
      <w:numFmt w:val="bullet"/>
      <w:lvlText w:val="•"/>
      <w:lvlJc w:val="left"/>
      <w:pPr>
        <w:ind w:left="5184" w:hanging="360"/>
      </w:pPr>
      <w:rPr>
        <w:rFonts w:hint="default"/>
        <w:lang w:val="en-US" w:eastAsia="en-US" w:bidi="ar-SA"/>
      </w:rPr>
    </w:lvl>
    <w:lvl w:ilvl="5" w:tplc="2F066F28">
      <w:numFmt w:val="bullet"/>
      <w:lvlText w:val="•"/>
      <w:lvlJc w:val="left"/>
      <w:pPr>
        <w:ind w:left="6120" w:hanging="360"/>
      </w:pPr>
      <w:rPr>
        <w:rFonts w:hint="default"/>
        <w:lang w:val="en-US" w:eastAsia="en-US" w:bidi="ar-SA"/>
      </w:rPr>
    </w:lvl>
    <w:lvl w:ilvl="6" w:tplc="E12A9D2E">
      <w:numFmt w:val="bullet"/>
      <w:lvlText w:val="•"/>
      <w:lvlJc w:val="left"/>
      <w:pPr>
        <w:ind w:left="7056" w:hanging="360"/>
      </w:pPr>
      <w:rPr>
        <w:rFonts w:hint="default"/>
        <w:lang w:val="en-US" w:eastAsia="en-US" w:bidi="ar-SA"/>
      </w:rPr>
    </w:lvl>
    <w:lvl w:ilvl="7" w:tplc="762A843C">
      <w:numFmt w:val="bullet"/>
      <w:lvlText w:val="•"/>
      <w:lvlJc w:val="left"/>
      <w:pPr>
        <w:ind w:left="7992" w:hanging="360"/>
      </w:pPr>
      <w:rPr>
        <w:rFonts w:hint="default"/>
        <w:lang w:val="en-US" w:eastAsia="en-US" w:bidi="ar-SA"/>
      </w:rPr>
    </w:lvl>
    <w:lvl w:ilvl="8" w:tplc="79BA404E">
      <w:numFmt w:val="bullet"/>
      <w:lvlText w:val="•"/>
      <w:lvlJc w:val="left"/>
      <w:pPr>
        <w:ind w:left="8928" w:hanging="360"/>
      </w:pPr>
      <w:rPr>
        <w:rFonts w:hint="default"/>
        <w:lang w:val="en-US" w:eastAsia="en-US" w:bidi="ar-SA"/>
      </w:rPr>
    </w:lvl>
  </w:abstractNum>
  <w:abstractNum w:abstractNumId="242" w15:restartNumberingAfterBreak="0">
    <w:nsid w:val="7F5C3AA8"/>
    <w:multiLevelType w:val="hybridMultilevel"/>
    <w:tmpl w:val="F70AC858"/>
    <w:lvl w:ilvl="0" w:tplc="775445A4">
      <w:start w:val="1"/>
      <w:numFmt w:val="decimal"/>
      <w:lvlText w:val="%1."/>
      <w:lvlJc w:val="left"/>
      <w:pPr>
        <w:ind w:left="1800" w:hanging="360"/>
      </w:pPr>
      <w:rPr>
        <w:rFonts w:ascii="Courier New" w:eastAsia="Courier New" w:hAnsi="Courier New" w:cs="Courier New" w:hint="default"/>
        <w:b w:val="0"/>
        <w:bCs w:val="0"/>
        <w:i w:val="0"/>
        <w:iCs w:val="0"/>
        <w:spacing w:val="-1"/>
        <w:w w:val="100"/>
        <w:sz w:val="20"/>
        <w:szCs w:val="20"/>
        <w:lang w:val="en-US" w:eastAsia="en-US" w:bidi="ar-SA"/>
      </w:rPr>
    </w:lvl>
    <w:lvl w:ilvl="1" w:tplc="1E64680A">
      <w:numFmt w:val="bullet"/>
      <w:lvlText w:val="•"/>
      <w:lvlJc w:val="left"/>
      <w:pPr>
        <w:ind w:left="2700" w:hanging="360"/>
      </w:pPr>
      <w:rPr>
        <w:rFonts w:hint="default"/>
        <w:lang w:val="en-US" w:eastAsia="en-US" w:bidi="ar-SA"/>
      </w:rPr>
    </w:lvl>
    <w:lvl w:ilvl="2" w:tplc="E6DE8D80">
      <w:numFmt w:val="bullet"/>
      <w:lvlText w:val="•"/>
      <w:lvlJc w:val="left"/>
      <w:pPr>
        <w:ind w:left="3600" w:hanging="360"/>
      </w:pPr>
      <w:rPr>
        <w:rFonts w:hint="default"/>
        <w:lang w:val="en-US" w:eastAsia="en-US" w:bidi="ar-SA"/>
      </w:rPr>
    </w:lvl>
    <w:lvl w:ilvl="3" w:tplc="099604B2">
      <w:numFmt w:val="bullet"/>
      <w:lvlText w:val="•"/>
      <w:lvlJc w:val="left"/>
      <w:pPr>
        <w:ind w:left="4500" w:hanging="360"/>
      </w:pPr>
      <w:rPr>
        <w:rFonts w:hint="default"/>
        <w:lang w:val="en-US" w:eastAsia="en-US" w:bidi="ar-SA"/>
      </w:rPr>
    </w:lvl>
    <w:lvl w:ilvl="4" w:tplc="822C4E14">
      <w:numFmt w:val="bullet"/>
      <w:lvlText w:val="•"/>
      <w:lvlJc w:val="left"/>
      <w:pPr>
        <w:ind w:left="5400" w:hanging="360"/>
      </w:pPr>
      <w:rPr>
        <w:rFonts w:hint="default"/>
        <w:lang w:val="en-US" w:eastAsia="en-US" w:bidi="ar-SA"/>
      </w:rPr>
    </w:lvl>
    <w:lvl w:ilvl="5" w:tplc="E438FF30">
      <w:numFmt w:val="bullet"/>
      <w:lvlText w:val="•"/>
      <w:lvlJc w:val="left"/>
      <w:pPr>
        <w:ind w:left="6300" w:hanging="360"/>
      </w:pPr>
      <w:rPr>
        <w:rFonts w:hint="default"/>
        <w:lang w:val="en-US" w:eastAsia="en-US" w:bidi="ar-SA"/>
      </w:rPr>
    </w:lvl>
    <w:lvl w:ilvl="6" w:tplc="8FCAD612">
      <w:numFmt w:val="bullet"/>
      <w:lvlText w:val="•"/>
      <w:lvlJc w:val="left"/>
      <w:pPr>
        <w:ind w:left="7200" w:hanging="360"/>
      </w:pPr>
      <w:rPr>
        <w:rFonts w:hint="default"/>
        <w:lang w:val="en-US" w:eastAsia="en-US" w:bidi="ar-SA"/>
      </w:rPr>
    </w:lvl>
    <w:lvl w:ilvl="7" w:tplc="16669A10">
      <w:numFmt w:val="bullet"/>
      <w:lvlText w:val="•"/>
      <w:lvlJc w:val="left"/>
      <w:pPr>
        <w:ind w:left="8100" w:hanging="360"/>
      </w:pPr>
      <w:rPr>
        <w:rFonts w:hint="default"/>
        <w:lang w:val="en-US" w:eastAsia="en-US" w:bidi="ar-SA"/>
      </w:rPr>
    </w:lvl>
    <w:lvl w:ilvl="8" w:tplc="FF064FF0">
      <w:numFmt w:val="bullet"/>
      <w:lvlText w:val="•"/>
      <w:lvlJc w:val="left"/>
      <w:pPr>
        <w:ind w:left="9000" w:hanging="360"/>
      </w:pPr>
      <w:rPr>
        <w:rFonts w:hint="default"/>
        <w:lang w:val="en-US" w:eastAsia="en-US" w:bidi="ar-SA"/>
      </w:rPr>
    </w:lvl>
  </w:abstractNum>
  <w:num w:numId="1" w16cid:durableId="374164870">
    <w:abstractNumId w:val="104"/>
  </w:num>
  <w:num w:numId="2" w16cid:durableId="214974351">
    <w:abstractNumId w:val="22"/>
  </w:num>
  <w:num w:numId="3" w16cid:durableId="995306111">
    <w:abstractNumId w:val="213"/>
  </w:num>
  <w:num w:numId="4" w16cid:durableId="11104300">
    <w:abstractNumId w:val="101"/>
  </w:num>
  <w:num w:numId="5" w16cid:durableId="765467360">
    <w:abstractNumId w:val="236"/>
  </w:num>
  <w:num w:numId="6" w16cid:durableId="872503297">
    <w:abstractNumId w:val="169"/>
  </w:num>
  <w:num w:numId="7" w16cid:durableId="1388336348">
    <w:abstractNumId w:val="15"/>
  </w:num>
  <w:num w:numId="8" w16cid:durableId="370686087">
    <w:abstractNumId w:val="183"/>
  </w:num>
  <w:num w:numId="9" w16cid:durableId="1258951412">
    <w:abstractNumId w:val="201"/>
  </w:num>
  <w:num w:numId="10" w16cid:durableId="542405974">
    <w:abstractNumId w:val="133"/>
  </w:num>
  <w:num w:numId="11" w16cid:durableId="54475778">
    <w:abstractNumId w:val="81"/>
  </w:num>
  <w:num w:numId="12" w16cid:durableId="1881477143">
    <w:abstractNumId w:val="114"/>
  </w:num>
  <w:num w:numId="13" w16cid:durableId="687365880">
    <w:abstractNumId w:val="196"/>
  </w:num>
  <w:num w:numId="14" w16cid:durableId="1708025961">
    <w:abstractNumId w:val="221"/>
  </w:num>
  <w:num w:numId="15" w16cid:durableId="333067725">
    <w:abstractNumId w:val="217"/>
  </w:num>
  <w:num w:numId="16" w16cid:durableId="1461221014">
    <w:abstractNumId w:val="188"/>
  </w:num>
  <w:num w:numId="17" w16cid:durableId="905843742">
    <w:abstractNumId w:val="131"/>
  </w:num>
  <w:num w:numId="18" w16cid:durableId="495265752">
    <w:abstractNumId w:val="67"/>
  </w:num>
  <w:num w:numId="19" w16cid:durableId="1080257070">
    <w:abstractNumId w:val="76"/>
  </w:num>
  <w:num w:numId="20" w16cid:durableId="917055354">
    <w:abstractNumId w:val="170"/>
  </w:num>
  <w:num w:numId="21" w16cid:durableId="560214169">
    <w:abstractNumId w:val="238"/>
  </w:num>
  <w:num w:numId="22" w16cid:durableId="1932276508">
    <w:abstractNumId w:val="108"/>
  </w:num>
  <w:num w:numId="23" w16cid:durableId="834227776">
    <w:abstractNumId w:val="12"/>
  </w:num>
  <w:num w:numId="24" w16cid:durableId="121314396">
    <w:abstractNumId w:val="59"/>
  </w:num>
  <w:num w:numId="25" w16cid:durableId="443160802">
    <w:abstractNumId w:val="232"/>
  </w:num>
  <w:num w:numId="26" w16cid:durableId="860123257">
    <w:abstractNumId w:val="74"/>
  </w:num>
  <w:num w:numId="27" w16cid:durableId="1368410093">
    <w:abstractNumId w:val="32"/>
  </w:num>
  <w:num w:numId="28" w16cid:durableId="101657986">
    <w:abstractNumId w:val="93"/>
  </w:num>
  <w:num w:numId="29" w16cid:durableId="1183084291">
    <w:abstractNumId w:val="66"/>
  </w:num>
  <w:num w:numId="30" w16cid:durableId="80952457">
    <w:abstractNumId w:val="48"/>
  </w:num>
  <w:num w:numId="31" w16cid:durableId="2052458812">
    <w:abstractNumId w:val="155"/>
  </w:num>
  <w:num w:numId="32" w16cid:durableId="1317607308">
    <w:abstractNumId w:val="132"/>
  </w:num>
  <w:num w:numId="33" w16cid:durableId="452528067">
    <w:abstractNumId w:val="230"/>
  </w:num>
  <w:num w:numId="34" w16cid:durableId="1376806783">
    <w:abstractNumId w:val="130"/>
  </w:num>
  <w:num w:numId="35" w16cid:durableId="745349036">
    <w:abstractNumId w:val="51"/>
  </w:num>
  <w:num w:numId="36" w16cid:durableId="592712118">
    <w:abstractNumId w:val="43"/>
  </w:num>
  <w:num w:numId="37" w16cid:durableId="214393700">
    <w:abstractNumId w:val="148"/>
  </w:num>
  <w:num w:numId="38" w16cid:durableId="2111730075">
    <w:abstractNumId w:val="173"/>
  </w:num>
  <w:num w:numId="39" w16cid:durableId="757870380">
    <w:abstractNumId w:val="24"/>
  </w:num>
  <w:num w:numId="40" w16cid:durableId="1072653119">
    <w:abstractNumId w:val="99"/>
  </w:num>
  <w:num w:numId="41" w16cid:durableId="2020696867">
    <w:abstractNumId w:val="41"/>
  </w:num>
  <w:num w:numId="42" w16cid:durableId="410008301">
    <w:abstractNumId w:val="229"/>
  </w:num>
  <w:num w:numId="43" w16cid:durableId="864756772">
    <w:abstractNumId w:val="166"/>
  </w:num>
  <w:num w:numId="44" w16cid:durableId="459156512">
    <w:abstractNumId w:val="35"/>
  </w:num>
  <w:num w:numId="45" w16cid:durableId="314771340">
    <w:abstractNumId w:val="158"/>
  </w:num>
  <w:num w:numId="46" w16cid:durableId="1874610036">
    <w:abstractNumId w:val="6"/>
  </w:num>
  <w:num w:numId="47" w16cid:durableId="1183712798">
    <w:abstractNumId w:val="207"/>
  </w:num>
  <w:num w:numId="48" w16cid:durableId="1809081469">
    <w:abstractNumId w:val="63"/>
  </w:num>
  <w:num w:numId="49" w16cid:durableId="1433816740">
    <w:abstractNumId w:val="61"/>
  </w:num>
  <w:num w:numId="50" w16cid:durableId="1074670109">
    <w:abstractNumId w:val="91"/>
  </w:num>
  <w:num w:numId="51" w16cid:durableId="476609115">
    <w:abstractNumId w:val="223"/>
  </w:num>
  <w:num w:numId="52" w16cid:durableId="55275648">
    <w:abstractNumId w:val="68"/>
  </w:num>
  <w:num w:numId="53" w16cid:durableId="1223517246">
    <w:abstractNumId w:val="31"/>
  </w:num>
  <w:num w:numId="54" w16cid:durableId="731346069">
    <w:abstractNumId w:val="122"/>
  </w:num>
  <w:num w:numId="55" w16cid:durableId="1168062702">
    <w:abstractNumId w:val="20"/>
  </w:num>
  <w:num w:numId="56" w16cid:durableId="117068028">
    <w:abstractNumId w:val="112"/>
  </w:num>
  <w:num w:numId="57" w16cid:durableId="1095204727">
    <w:abstractNumId w:val="0"/>
  </w:num>
  <w:num w:numId="58" w16cid:durableId="1524635469">
    <w:abstractNumId w:val="70"/>
  </w:num>
  <w:num w:numId="59" w16cid:durableId="530076877">
    <w:abstractNumId w:val="163"/>
  </w:num>
  <w:num w:numId="60" w16cid:durableId="582419065">
    <w:abstractNumId w:val="224"/>
  </w:num>
  <w:num w:numId="61" w16cid:durableId="1249148567">
    <w:abstractNumId w:val="106"/>
  </w:num>
  <w:num w:numId="62" w16cid:durableId="77748720">
    <w:abstractNumId w:val="179"/>
  </w:num>
  <w:num w:numId="63" w16cid:durableId="1467353372">
    <w:abstractNumId w:val="98"/>
  </w:num>
  <w:num w:numId="64" w16cid:durableId="1122573285">
    <w:abstractNumId w:val="200"/>
  </w:num>
  <w:num w:numId="65" w16cid:durableId="627853379">
    <w:abstractNumId w:val="8"/>
  </w:num>
  <w:num w:numId="66" w16cid:durableId="1697190474">
    <w:abstractNumId w:val="226"/>
  </w:num>
  <w:num w:numId="67" w16cid:durableId="2069184194">
    <w:abstractNumId w:val="157"/>
  </w:num>
  <w:num w:numId="68" w16cid:durableId="911546449">
    <w:abstractNumId w:val="26"/>
  </w:num>
  <w:num w:numId="69" w16cid:durableId="1588733667">
    <w:abstractNumId w:val="210"/>
  </w:num>
  <w:num w:numId="70" w16cid:durableId="1398821983">
    <w:abstractNumId w:val="13"/>
  </w:num>
  <w:num w:numId="71" w16cid:durableId="398403470">
    <w:abstractNumId w:val="57"/>
  </w:num>
  <w:num w:numId="72" w16cid:durableId="1200626226">
    <w:abstractNumId w:val="7"/>
  </w:num>
  <w:num w:numId="73" w16cid:durableId="1036394463">
    <w:abstractNumId w:val="121"/>
  </w:num>
  <w:num w:numId="74" w16cid:durableId="423574355">
    <w:abstractNumId w:val="156"/>
  </w:num>
  <w:num w:numId="75" w16cid:durableId="1836410640">
    <w:abstractNumId w:val="171"/>
  </w:num>
  <w:num w:numId="76" w16cid:durableId="1833833792">
    <w:abstractNumId w:val="85"/>
  </w:num>
  <w:num w:numId="77" w16cid:durableId="987711201">
    <w:abstractNumId w:val="215"/>
  </w:num>
  <w:num w:numId="78" w16cid:durableId="588271560">
    <w:abstractNumId w:val="64"/>
  </w:num>
  <w:num w:numId="79" w16cid:durableId="682435552">
    <w:abstractNumId w:val="160"/>
  </w:num>
  <w:num w:numId="80" w16cid:durableId="955796975">
    <w:abstractNumId w:val="29"/>
  </w:num>
  <w:num w:numId="81" w16cid:durableId="812140743">
    <w:abstractNumId w:val="151"/>
  </w:num>
  <w:num w:numId="82" w16cid:durableId="2082869509">
    <w:abstractNumId w:val="14"/>
  </w:num>
  <w:num w:numId="83" w16cid:durableId="193080826">
    <w:abstractNumId w:val="115"/>
  </w:num>
  <w:num w:numId="84" w16cid:durableId="1346975942">
    <w:abstractNumId w:val="118"/>
  </w:num>
  <w:num w:numId="85" w16cid:durableId="1329747510">
    <w:abstractNumId w:val="146"/>
  </w:num>
  <w:num w:numId="86" w16cid:durableId="1134760486">
    <w:abstractNumId w:val="197"/>
  </w:num>
  <w:num w:numId="87" w16cid:durableId="1394502903">
    <w:abstractNumId w:val="110"/>
  </w:num>
  <w:num w:numId="88" w16cid:durableId="1220753129">
    <w:abstractNumId w:val="199"/>
  </w:num>
  <w:num w:numId="89" w16cid:durableId="432749500">
    <w:abstractNumId w:val="39"/>
  </w:num>
  <w:num w:numId="90" w16cid:durableId="1299263948">
    <w:abstractNumId w:val="21"/>
  </w:num>
  <w:num w:numId="91" w16cid:durableId="809203943">
    <w:abstractNumId w:val="140"/>
  </w:num>
  <w:num w:numId="92" w16cid:durableId="332728142">
    <w:abstractNumId w:val="111"/>
  </w:num>
  <w:num w:numId="93" w16cid:durableId="158618963">
    <w:abstractNumId w:val="187"/>
  </w:num>
  <w:num w:numId="94" w16cid:durableId="112335030">
    <w:abstractNumId w:val="154"/>
  </w:num>
  <w:num w:numId="95" w16cid:durableId="2144080052">
    <w:abstractNumId w:val="168"/>
  </w:num>
  <w:num w:numId="96" w16cid:durableId="183177102">
    <w:abstractNumId w:val="102"/>
  </w:num>
  <w:num w:numId="97" w16cid:durableId="253829474">
    <w:abstractNumId w:val="53"/>
  </w:num>
  <w:num w:numId="98" w16cid:durableId="1025324723">
    <w:abstractNumId w:val="94"/>
  </w:num>
  <w:num w:numId="99" w16cid:durableId="617952223">
    <w:abstractNumId w:val="194"/>
  </w:num>
  <w:num w:numId="100" w16cid:durableId="128742044">
    <w:abstractNumId w:val="161"/>
  </w:num>
  <w:num w:numId="101" w16cid:durableId="123276324">
    <w:abstractNumId w:val="234"/>
  </w:num>
  <w:num w:numId="102" w16cid:durableId="780607534">
    <w:abstractNumId w:val="225"/>
  </w:num>
  <w:num w:numId="103" w16cid:durableId="1032926096">
    <w:abstractNumId w:val="219"/>
  </w:num>
  <w:num w:numId="104" w16cid:durableId="1641880246">
    <w:abstractNumId w:val="5"/>
  </w:num>
  <w:num w:numId="105" w16cid:durableId="468137421">
    <w:abstractNumId w:val="47"/>
  </w:num>
  <w:num w:numId="106" w16cid:durableId="45642121">
    <w:abstractNumId w:val="11"/>
  </w:num>
  <w:num w:numId="107" w16cid:durableId="412901450">
    <w:abstractNumId w:val="23"/>
  </w:num>
  <w:num w:numId="108" w16cid:durableId="736437832">
    <w:abstractNumId w:val="89"/>
  </w:num>
  <w:num w:numId="109" w16cid:durableId="975916574">
    <w:abstractNumId w:val="86"/>
  </w:num>
  <w:num w:numId="110" w16cid:durableId="1954558960">
    <w:abstractNumId w:val="204"/>
  </w:num>
  <w:num w:numId="111" w16cid:durableId="1765300832">
    <w:abstractNumId w:val="95"/>
  </w:num>
  <w:num w:numId="112" w16cid:durableId="1493183027">
    <w:abstractNumId w:val="135"/>
  </w:num>
  <w:num w:numId="113" w16cid:durableId="289821557">
    <w:abstractNumId w:val="136"/>
  </w:num>
  <w:num w:numId="114" w16cid:durableId="795609673">
    <w:abstractNumId w:val="88"/>
  </w:num>
  <w:num w:numId="115" w16cid:durableId="352584178">
    <w:abstractNumId w:val="92"/>
  </w:num>
  <w:num w:numId="116" w16cid:durableId="596405026">
    <w:abstractNumId w:val="34"/>
  </w:num>
  <w:num w:numId="117" w16cid:durableId="255213135">
    <w:abstractNumId w:val="208"/>
  </w:num>
  <w:num w:numId="118" w16cid:durableId="1963226928">
    <w:abstractNumId w:val="55"/>
  </w:num>
  <w:num w:numId="119" w16cid:durableId="1383402141">
    <w:abstractNumId w:val="138"/>
  </w:num>
  <w:num w:numId="120" w16cid:durableId="1171414517">
    <w:abstractNumId w:val="240"/>
  </w:num>
  <w:num w:numId="121" w16cid:durableId="350688759">
    <w:abstractNumId w:val="73"/>
  </w:num>
  <w:num w:numId="122" w16cid:durableId="270820625">
    <w:abstractNumId w:val="216"/>
  </w:num>
  <w:num w:numId="123" w16cid:durableId="1830635383">
    <w:abstractNumId w:val="144"/>
  </w:num>
  <w:num w:numId="124" w16cid:durableId="864174035">
    <w:abstractNumId w:val="206"/>
  </w:num>
  <w:num w:numId="125" w16cid:durableId="1405251089">
    <w:abstractNumId w:val="233"/>
  </w:num>
  <w:num w:numId="126" w16cid:durableId="727194878">
    <w:abstractNumId w:val="45"/>
  </w:num>
  <w:num w:numId="127" w16cid:durableId="983390861">
    <w:abstractNumId w:val="178"/>
  </w:num>
  <w:num w:numId="128" w16cid:durableId="451483441">
    <w:abstractNumId w:val="126"/>
  </w:num>
  <w:num w:numId="129" w16cid:durableId="1835607478">
    <w:abstractNumId w:val="147"/>
  </w:num>
  <w:num w:numId="130" w16cid:durableId="539905049">
    <w:abstractNumId w:val="241"/>
  </w:num>
  <w:num w:numId="131" w16cid:durableId="1346707031">
    <w:abstractNumId w:val="113"/>
  </w:num>
  <w:num w:numId="132" w16cid:durableId="12851035">
    <w:abstractNumId w:val="235"/>
  </w:num>
  <w:num w:numId="133" w16cid:durableId="940843882">
    <w:abstractNumId w:val="162"/>
  </w:num>
  <w:num w:numId="134" w16cid:durableId="1787113975">
    <w:abstractNumId w:val="80"/>
  </w:num>
  <w:num w:numId="135" w16cid:durableId="280957194">
    <w:abstractNumId w:val="78"/>
  </w:num>
  <w:num w:numId="136" w16cid:durableId="607199382">
    <w:abstractNumId w:val="143"/>
  </w:num>
  <w:num w:numId="137" w16cid:durableId="609240848">
    <w:abstractNumId w:val="28"/>
  </w:num>
  <w:num w:numId="138" w16cid:durableId="1338078171">
    <w:abstractNumId w:val="145"/>
  </w:num>
  <w:num w:numId="139" w16cid:durableId="1813250629">
    <w:abstractNumId w:val="159"/>
  </w:num>
  <w:num w:numId="140" w16cid:durableId="591354957">
    <w:abstractNumId w:val="212"/>
  </w:num>
  <w:num w:numId="141" w16cid:durableId="748111920">
    <w:abstractNumId w:val="195"/>
  </w:num>
  <w:num w:numId="142" w16cid:durableId="1206941557">
    <w:abstractNumId w:val="180"/>
  </w:num>
  <w:num w:numId="143" w16cid:durableId="1050610112">
    <w:abstractNumId w:val="54"/>
  </w:num>
  <w:num w:numId="144" w16cid:durableId="8146285">
    <w:abstractNumId w:val="16"/>
  </w:num>
  <w:num w:numId="145" w16cid:durableId="1371759424">
    <w:abstractNumId w:val="149"/>
  </w:num>
  <w:num w:numId="146" w16cid:durableId="1965116041">
    <w:abstractNumId w:val="124"/>
  </w:num>
  <w:num w:numId="147" w16cid:durableId="1116097149">
    <w:abstractNumId w:val="109"/>
  </w:num>
  <w:num w:numId="148" w16cid:durableId="729184611">
    <w:abstractNumId w:val="82"/>
  </w:num>
  <w:num w:numId="149" w16cid:durableId="370113011">
    <w:abstractNumId w:val="172"/>
  </w:num>
  <w:num w:numId="150" w16cid:durableId="5254920">
    <w:abstractNumId w:val="2"/>
  </w:num>
  <w:num w:numId="151" w16cid:durableId="116800394">
    <w:abstractNumId w:val="209"/>
  </w:num>
  <w:num w:numId="152" w16cid:durableId="1342470403">
    <w:abstractNumId w:val="4"/>
  </w:num>
  <w:num w:numId="153" w16cid:durableId="519929358">
    <w:abstractNumId w:val="214"/>
  </w:num>
  <w:num w:numId="154" w16cid:durableId="1712534874">
    <w:abstractNumId w:val="211"/>
  </w:num>
  <w:num w:numId="155" w16cid:durableId="1888687961">
    <w:abstractNumId w:val="27"/>
  </w:num>
  <w:num w:numId="156" w16cid:durableId="485900586">
    <w:abstractNumId w:val="84"/>
  </w:num>
  <w:num w:numId="157" w16cid:durableId="1954555120">
    <w:abstractNumId w:val="44"/>
  </w:num>
  <w:num w:numId="158" w16cid:durableId="1742633483">
    <w:abstractNumId w:val="100"/>
  </w:num>
  <w:num w:numId="159" w16cid:durableId="926887167">
    <w:abstractNumId w:val="117"/>
  </w:num>
  <w:num w:numId="160" w16cid:durableId="235941481">
    <w:abstractNumId w:val="129"/>
  </w:num>
  <w:num w:numId="161" w16cid:durableId="1801218726">
    <w:abstractNumId w:val="37"/>
  </w:num>
  <w:num w:numId="162" w16cid:durableId="1795753986">
    <w:abstractNumId w:val="36"/>
  </w:num>
  <w:num w:numId="163" w16cid:durableId="2014382355">
    <w:abstractNumId w:val="19"/>
  </w:num>
  <w:num w:numId="164" w16cid:durableId="1865171694">
    <w:abstractNumId w:val="242"/>
  </w:num>
  <w:num w:numId="165" w16cid:durableId="1870415979">
    <w:abstractNumId w:val="165"/>
  </w:num>
  <w:num w:numId="166" w16cid:durableId="1151143635">
    <w:abstractNumId w:val="193"/>
  </w:num>
  <w:num w:numId="167" w16cid:durableId="1028220304">
    <w:abstractNumId w:val="189"/>
  </w:num>
  <w:num w:numId="168" w16cid:durableId="1489395498">
    <w:abstractNumId w:val="30"/>
  </w:num>
  <w:num w:numId="169" w16cid:durableId="411969477">
    <w:abstractNumId w:val="134"/>
  </w:num>
  <w:num w:numId="170" w16cid:durableId="1072780473">
    <w:abstractNumId w:val="167"/>
  </w:num>
  <w:num w:numId="171" w16cid:durableId="1580138536">
    <w:abstractNumId w:val="9"/>
  </w:num>
  <w:num w:numId="172" w16cid:durableId="1163550615">
    <w:abstractNumId w:val="203"/>
  </w:num>
  <w:num w:numId="173" w16cid:durableId="1667897605">
    <w:abstractNumId w:val="177"/>
  </w:num>
  <w:num w:numId="174" w16cid:durableId="402219782">
    <w:abstractNumId w:val="79"/>
  </w:num>
  <w:num w:numId="175" w16cid:durableId="52506193">
    <w:abstractNumId w:val="83"/>
  </w:num>
  <w:num w:numId="176" w16cid:durableId="2000159109">
    <w:abstractNumId w:val="75"/>
  </w:num>
  <w:num w:numId="177" w16cid:durableId="162597502">
    <w:abstractNumId w:val="152"/>
  </w:num>
  <w:num w:numId="178" w16cid:durableId="1416979712">
    <w:abstractNumId w:val="17"/>
  </w:num>
  <w:num w:numId="179" w16cid:durableId="1609195792">
    <w:abstractNumId w:val="141"/>
  </w:num>
  <w:num w:numId="180" w16cid:durableId="1063218284">
    <w:abstractNumId w:val="90"/>
  </w:num>
  <w:num w:numId="181" w16cid:durableId="862746830">
    <w:abstractNumId w:val="137"/>
  </w:num>
  <w:num w:numId="182" w16cid:durableId="1060249171">
    <w:abstractNumId w:val="202"/>
  </w:num>
  <w:num w:numId="183" w16cid:durableId="1354379181">
    <w:abstractNumId w:val="125"/>
  </w:num>
  <w:num w:numId="184" w16cid:durableId="1659185072">
    <w:abstractNumId w:val="18"/>
  </w:num>
  <w:num w:numId="185" w16cid:durableId="659234201">
    <w:abstractNumId w:val="77"/>
  </w:num>
  <w:num w:numId="186" w16cid:durableId="275675926">
    <w:abstractNumId w:val="58"/>
  </w:num>
  <w:num w:numId="187" w16cid:durableId="1036078166">
    <w:abstractNumId w:val="97"/>
  </w:num>
  <w:num w:numId="188" w16cid:durableId="1497306274">
    <w:abstractNumId w:val="107"/>
  </w:num>
  <w:num w:numId="189" w16cid:durableId="1900439562">
    <w:abstractNumId w:val="150"/>
  </w:num>
  <w:num w:numId="190" w16cid:durableId="1422095453">
    <w:abstractNumId w:val="69"/>
  </w:num>
  <w:num w:numId="191" w16cid:durableId="1783265740">
    <w:abstractNumId w:val="25"/>
  </w:num>
  <w:num w:numId="192" w16cid:durableId="1706710883">
    <w:abstractNumId w:val="182"/>
  </w:num>
  <w:num w:numId="193" w16cid:durableId="1891843648">
    <w:abstractNumId w:val="239"/>
  </w:num>
  <w:num w:numId="194" w16cid:durableId="436216745">
    <w:abstractNumId w:val="123"/>
  </w:num>
  <w:num w:numId="195" w16cid:durableId="1633050562">
    <w:abstractNumId w:val="62"/>
  </w:num>
  <w:num w:numId="196" w16cid:durableId="1457093031">
    <w:abstractNumId w:val="181"/>
  </w:num>
  <w:num w:numId="197" w16cid:durableId="523322592">
    <w:abstractNumId w:val="52"/>
  </w:num>
  <w:num w:numId="198" w16cid:durableId="1801682569">
    <w:abstractNumId w:val="153"/>
  </w:num>
  <w:num w:numId="199" w16cid:durableId="1709644674">
    <w:abstractNumId w:val="191"/>
  </w:num>
  <w:num w:numId="200" w16cid:durableId="538277363">
    <w:abstractNumId w:val="119"/>
  </w:num>
  <w:num w:numId="201" w16cid:durableId="421493736">
    <w:abstractNumId w:val="184"/>
  </w:num>
  <w:num w:numId="202" w16cid:durableId="1125737151">
    <w:abstractNumId w:val="96"/>
  </w:num>
  <w:num w:numId="203" w16cid:durableId="1079135369">
    <w:abstractNumId w:val="174"/>
  </w:num>
  <w:num w:numId="204" w16cid:durableId="1819496582">
    <w:abstractNumId w:val="116"/>
  </w:num>
  <w:num w:numId="205" w16cid:durableId="1073433622">
    <w:abstractNumId w:val="139"/>
  </w:num>
  <w:num w:numId="206" w16cid:durableId="1968510403">
    <w:abstractNumId w:val="127"/>
  </w:num>
  <w:num w:numId="207" w16cid:durableId="1408452068">
    <w:abstractNumId w:val="33"/>
  </w:num>
  <w:num w:numId="208" w16cid:durableId="1171144030">
    <w:abstractNumId w:val="205"/>
  </w:num>
  <w:num w:numId="209" w16cid:durableId="2079859945">
    <w:abstractNumId w:val="176"/>
  </w:num>
  <w:num w:numId="210" w16cid:durableId="455803652">
    <w:abstractNumId w:val="218"/>
  </w:num>
  <w:num w:numId="211" w16cid:durableId="934363747">
    <w:abstractNumId w:val="71"/>
  </w:num>
  <w:num w:numId="212" w16cid:durableId="1687519108">
    <w:abstractNumId w:val="40"/>
  </w:num>
  <w:num w:numId="213" w16cid:durableId="1648701982">
    <w:abstractNumId w:val="185"/>
  </w:num>
  <w:num w:numId="214" w16cid:durableId="2082750703">
    <w:abstractNumId w:val="190"/>
  </w:num>
  <w:num w:numId="215" w16cid:durableId="746196931">
    <w:abstractNumId w:val="50"/>
  </w:num>
  <w:num w:numId="216" w16cid:durableId="2022120988">
    <w:abstractNumId w:val="220"/>
  </w:num>
  <w:num w:numId="217" w16cid:durableId="1847137371">
    <w:abstractNumId w:val="49"/>
  </w:num>
  <w:num w:numId="218" w16cid:durableId="1612474063">
    <w:abstractNumId w:val="72"/>
  </w:num>
  <w:num w:numId="219" w16cid:durableId="665860191">
    <w:abstractNumId w:val="164"/>
  </w:num>
  <w:num w:numId="220" w16cid:durableId="531915605">
    <w:abstractNumId w:val="186"/>
  </w:num>
  <w:num w:numId="221" w16cid:durableId="997222049">
    <w:abstractNumId w:val="198"/>
  </w:num>
  <w:num w:numId="222" w16cid:durableId="87124130">
    <w:abstractNumId w:val="65"/>
  </w:num>
  <w:num w:numId="223" w16cid:durableId="1450590131">
    <w:abstractNumId w:val="120"/>
  </w:num>
  <w:num w:numId="224" w16cid:durableId="376242691">
    <w:abstractNumId w:val="142"/>
  </w:num>
  <w:num w:numId="225" w16cid:durableId="908810557">
    <w:abstractNumId w:val="10"/>
  </w:num>
  <w:num w:numId="226" w16cid:durableId="215749581">
    <w:abstractNumId w:val="1"/>
  </w:num>
  <w:num w:numId="227" w16cid:durableId="1578830413">
    <w:abstractNumId w:val="103"/>
  </w:num>
  <w:num w:numId="228" w16cid:durableId="790788220">
    <w:abstractNumId w:val="42"/>
  </w:num>
  <w:num w:numId="229" w16cid:durableId="1600794862">
    <w:abstractNumId w:val="38"/>
  </w:num>
  <w:num w:numId="230" w16cid:durableId="1220434474">
    <w:abstractNumId w:val="56"/>
  </w:num>
  <w:num w:numId="231" w16cid:durableId="86929200">
    <w:abstractNumId w:val="46"/>
  </w:num>
  <w:num w:numId="232" w16cid:durableId="339628012">
    <w:abstractNumId w:val="175"/>
  </w:num>
  <w:num w:numId="233" w16cid:durableId="1008212953">
    <w:abstractNumId w:val="3"/>
  </w:num>
  <w:num w:numId="234" w16cid:durableId="377896007">
    <w:abstractNumId w:val="231"/>
  </w:num>
  <w:num w:numId="235" w16cid:durableId="161316797">
    <w:abstractNumId w:val="105"/>
  </w:num>
  <w:num w:numId="236" w16cid:durableId="2034960821">
    <w:abstractNumId w:val="222"/>
  </w:num>
  <w:num w:numId="237" w16cid:durableId="1392077744">
    <w:abstractNumId w:val="128"/>
  </w:num>
  <w:num w:numId="238" w16cid:durableId="1800412775">
    <w:abstractNumId w:val="227"/>
  </w:num>
  <w:num w:numId="239" w16cid:durableId="1742751578">
    <w:abstractNumId w:val="60"/>
  </w:num>
  <w:num w:numId="240" w16cid:durableId="630088865">
    <w:abstractNumId w:val="228"/>
  </w:num>
  <w:num w:numId="241" w16cid:durableId="657197932">
    <w:abstractNumId w:val="87"/>
  </w:num>
  <w:num w:numId="242" w16cid:durableId="529494670">
    <w:abstractNumId w:val="192"/>
  </w:num>
  <w:num w:numId="243" w16cid:durableId="2100562708">
    <w:abstractNumId w:val="237"/>
  </w:num>
  <w:numIdMacAtCleanup w:val="2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59"/>
    <w:rsid w:val="000007EA"/>
    <w:rsid w:val="00004161"/>
    <w:rsid w:val="00016B94"/>
    <w:rsid w:val="00042F77"/>
    <w:rsid w:val="000530CB"/>
    <w:rsid w:val="000550C2"/>
    <w:rsid w:val="0006394D"/>
    <w:rsid w:val="00067996"/>
    <w:rsid w:val="00070282"/>
    <w:rsid w:val="000756EF"/>
    <w:rsid w:val="000864A3"/>
    <w:rsid w:val="000B06FF"/>
    <w:rsid w:val="000D4688"/>
    <w:rsid w:val="000D535D"/>
    <w:rsid w:val="000E2D59"/>
    <w:rsid w:val="000F0732"/>
    <w:rsid w:val="001057FC"/>
    <w:rsid w:val="0012101C"/>
    <w:rsid w:val="00124EAF"/>
    <w:rsid w:val="001275DA"/>
    <w:rsid w:val="0013188B"/>
    <w:rsid w:val="00160153"/>
    <w:rsid w:val="00175A86"/>
    <w:rsid w:val="00185DE9"/>
    <w:rsid w:val="001A19A5"/>
    <w:rsid w:val="001D056E"/>
    <w:rsid w:val="0020207F"/>
    <w:rsid w:val="002023FF"/>
    <w:rsid w:val="002050D5"/>
    <w:rsid w:val="00224BDA"/>
    <w:rsid w:val="00226E41"/>
    <w:rsid w:val="00237133"/>
    <w:rsid w:val="00243495"/>
    <w:rsid w:val="00261CCD"/>
    <w:rsid w:val="002729ED"/>
    <w:rsid w:val="002822A0"/>
    <w:rsid w:val="002A0FDB"/>
    <w:rsid w:val="002A67BB"/>
    <w:rsid w:val="002D0973"/>
    <w:rsid w:val="002D342C"/>
    <w:rsid w:val="002E3704"/>
    <w:rsid w:val="003175F4"/>
    <w:rsid w:val="00317D92"/>
    <w:rsid w:val="00344703"/>
    <w:rsid w:val="00355BBC"/>
    <w:rsid w:val="00377803"/>
    <w:rsid w:val="003B17BC"/>
    <w:rsid w:val="003B30EF"/>
    <w:rsid w:val="003C44AE"/>
    <w:rsid w:val="003C57A2"/>
    <w:rsid w:val="003D3381"/>
    <w:rsid w:val="003D609F"/>
    <w:rsid w:val="003F30DD"/>
    <w:rsid w:val="003F4293"/>
    <w:rsid w:val="003F6F57"/>
    <w:rsid w:val="00410B68"/>
    <w:rsid w:val="00417D44"/>
    <w:rsid w:val="00427C4C"/>
    <w:rsid w:val="004665C3"/>
    <w:rsid w:val="00487F16"/>
    <w:rsid w:val="004923D8"/>
    <w:rsid w:val="005023E8"/>
    <w:rsid w:val="005025D3"/>
    <w:rsid w:val="005103B0"/>
    <w:rsid w:val="00510F14"/>
    <w:rsid w:val="00524744"/>
    <w:rsid w:val="005400AD"/>
    <w:rsid w:val="00545AB8"/>
    <w:rsid w:val="00547E99"/>
    <w:rsid w:val="005649C9"/>
    <w:rsid w:val="0057040C"/>
    <w:rsid w:val="005C1B8D"/>
    <w:rsid w:val="005C346F"/>
    <w:rsid w:val="005D01F0"/>
    <w:rsid w:val="005F122F"/>
    <w:rsid w:val="00605BED"/>
    <w:rsid w:val="0062240F"/>
    <w:rsid w:val="00660E95"/>
    <w:rsid w:val="00672093"/>
    <w:rsid w:val="0067420D"/>
    <w:rsid w:val="00675737"/>
    <w:rsid w:val="0067779C"/>
    <w:rsid w:val="00694EB4"/>
    <w:rsid w:val="00697D46"/>
    <w:rsid w:val="006B0743"/>
    <w:rsid w:val="006E1C15"/>
    <w:rsid w:val="006E62D3"/>
    <w:rsid w:val="006F0F94"/>
    <w:rsid w:val="006F19E9"/>
    <w:rsid w:val="00721822"/>
    <w:rsid w:val="00726659"/>
    <w:rsid w:val="007417AD"/>
    <w:rsid w:val="007445C1"/>
    <w:rsid w:val="0075035F"/>
    <w:rsid w:val="007758B1"/>
    <w:rsid w:val="0078507E"/>
    <w:rsid w:val="00786FF1"/>
    <w:rsid w:val="00794771"/>
    <w:rsid w:val="007B5405"/>
    <w:rsid w:val="007E5B0A"/>
    <w:rsid w:val="007E7CAE"/>
    <w:rsid w:val="00803908"/>
    <w:rsid w:val="00822853"/>
    <w:rsid w:val="00832BD1"/>
    <w:rsid w:val="00850047"/>
    <w:rsid w:val="00856BAC"/>
    <w:rsid w:val="00864754"/>
    <w:rsid w:val="00872AF7"/>
    <w:rsid w:val="00877BFC"/>
    <w:rsid w:val="008C1E90"/>
    <w:rsid w:val="008E2E26"/>
    <w:rsid w:val="008E58EE"/>
    <w:rsid w:val="00914E4C"/>
    <w:rsid w:val="00940FAC"/>
    <w:rsid w:val="00943A70"/>
    <w:rsid w:val="00967ADD"/>
    <w:rsid w:val="00981E80"/>
    <w:rsid w:val="00992045"/>
    <w:rsid w:val="009A0906"/>
    <w:rsid w:val="009A5A7F"/>
    <w:rsid w:val="009A70EF"/>
    <w:rsid w:val="009F1C99"/>
    <w:rsid w:val="00A05008"/>
    <w:rsid w:val="00A10D04"/>
    <w:rsid w:val="00A15AE1"/>
    <w:rsid w:val="00A43157"/>
    <w:rsid w:val="00A57B64"/>
    <w:rsid w:val="00AB40AE"/>
    <w:rsid w:val="00AC134E"/>
    <w:rsid w:val="00AD2149"/>
    <w:rsid w:val="00AD3FE6"/>
    <w:rsid w:val="00AD402D"/>
    <w:rsid w:val="00AE46FD"/>
    <w:rsid w:val="00AE517B"/>
    <w:rsid w:val="00B111A7"/>
    <w:rsid w:val="00B12CAD"/>
    <w:rsid w:val="00B1336A"/>
    <w:rsid w:val="00B32E68"/>
    <w:rsid w:val="00B44EB9"/>
    <w:rsid w:val="00B45A00"/>
    <w:rsid w:val="00B72ED8"/>
    <w:rsid w:val="00B94BFC"/>
    <w:rsid w:val="00BA6A7A"/>
    <w:rsid w:val="00BA7FAC"/>
    <w:rsid w:val="00BB5B46"/>
    <w:rsid w:val="00BB7F3B"/>
    <w:rsid w:val="00BC2596"/>
    <w:rsid w:val="00BC44BB"/>
    <w:rsid w:val="00BD34D0"/>
    <w:rsid w:val="00BD4B2F"/>
    <w:rsid w:val="00C00FDD"/>
    <w:rsid w:val="00C1469B"/>
    <w:rsid w:val="00C25CFE"/>
    <w:rsid w:val="00C2741F"/>
    <w:rsid w:val="00C341DD"/>
    <w:rsid w:val="00C529F6"/>
    <w:rsid w:val="00C54A1D"/>
    <w:rsid w:val="00C8398A"/>
    <w:rsid w:val="00C83A89"/>
    <w:rsid w:val="00C95A1A"/>
    <w:rsid w:val="00C95CB7"/>
    <w:rsid w:val="00CA47F8"/>
    <w:rsid w:val="00CC2A64"/>
    <w:rsid w:val="00CD7E2E"/>
    <w:rsid w:val="00D117D7"/>
    <w:rsid w:val="00D13FD7"/>
    <w:rsid w:val="00D14524"/>
    <w:rsid w:val="00D3511A"/>
    <w:rsid w:val="00D412AE"/>
    <w:rsid w:val="00D4211F"/>
    <w:rsid w:val="00D42972"/>
    <w:rsid w:val="00D4344E"/>
    <w:rsid w:val="00D5202B"/>
    <w:rsid w:val="00D74361"/>
    <w:rsid w:val="00D93754"/>
    <w:rsid w:val="00DA3608"/>
    <w:rsid w:val="00DB4FAD"/>
    <w:rsid w:val="00DC06C7"/>
    <w:rsid w:val="00DD7AF2"/>
    <w:rsid w:val="00DE1316"/>
    <w:rsid w:val="00DE23B5"/>
    <w:rsid w:val="00DF1BB4"/>
    <w:rsid w:val="00E138F7"/>
    <w:rsid w:val="00E20A4E"/>
    <w:rsid w:val="00E23D24"/>
    <w:rsid w:val="00E3256D"/>
    <w:rsid w:val="00E42DA8"/>
    <w:rsid w:val="00E728AF"/>
    <w:rsid w:val="00E82467"/>
    <w:rsid w:val="00EB3839"/>
    <w:rsid w:val="00EE7DF0"/>
    <w:rsid w:val="00F2368C"/>
    <w:rsid w:val="00F23A4F"/>
    <w:rsid w:val="00F26FDA"/>
    <w:rsid w:val="00F47B41"/>
    <w:rsid w:val="00F503C5"/>
    <w:rsid w:val="00F51E66"/>
    <w:rsid w:val="00F752B6"/>
    <w:rsid w:val="00F75882"/>
    <w:rsid w:val="00F82A15"/>
    <w:rsid w:val="00FA0817"/>
    <w:rsid w:val="00FA3319"/>
    <w:rsid w:val="00FA4E64"/>
    <w:rsid w:val="00FC1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69ECB"/>
  <w15:docId w15:val="{7EE63796-5C69-4157-B3E8-4D0B16DE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160"/>
      <w:ind w:left="1797" w:hanging="717"/>
      <w:outlineLvl w:val="0"/>
    </w:pPr>
    <w:rPr>
      <w:b/>
      <w:bCs/>
      <w:sz w:val="24"/>
      <w:szCs w:val="24"/>
    </w:rPr>
  </w:style>
  <w:style w:type="paragraph" w:styleId="Heading2">
    <w:name w:val="heading 2"/>
    <w:basedOn w:val="Normal"/>
    <w:uiPriority w:val="9"/>
    <w:unhideWhenUsed/>
    <w:qFormat/>
    <w:pPr>
      <w:ind w:left="1799" w:hanging="360"/>
      <w:outlineLvl w:val="1"/>
    </w:pPr>
    <w:rPr>
      <w:sz w:val="24"/>
      <w:szCs w:val="24"/>
    </w:rPr>
  </w:style>
  <w:style w:type="paragraph" w:styleId="Heading3">
    <w:name w:val="heading 3"/>
    <w:basedOn w:val="Normal"/>
    <w:uiPriority w:val="9"/>
    <w:unhideWhenUsed/>
    <w:qFormat/>
    <w:pPr>
      <w:ind w:left="1080"/>
      <w:outlineLvl w:val="2"/>
    </w:pPr>
    <w:rPr>
      <w:b/>
      <w:bCs/>
    </w:rPr>
  </w:style>
  <w:style w:type="paragraph" w:styleId="Heading4">
    <w:name w:val="heading 4"/>
    <w:basedOn w:val="Normal"/>
    <w:uiPriority w:val="9"/>
    <w:unhideWhenUsed/>
    <w:qFormat/>
    <w:pPr>
      <w:ind w:left="479" w:right="120"/>
      <w:jc w:val="center"/>
      <w:outlineLvl w:val="3"/>
    </w:pPr>
    <w:rPr>
      <w:b/>
      <w:bCs/>
      <w:i/>
      <w:iCs/>
    </w:rPr>
  </w:style>
  <w:style w:type="paragraph" w:styleId="Heading5">
    <w:name w:val="heading 5"/>
    <w:basedOn w:val="Normal"/>
    <w:uiPriority w:val="9"/>
    <w:unhideWhenUsed/>
    <w:qFormat/>
    <w:pPr>
      <w:ind w:left="1943" w:hanging="863"/>
      <w:outlineLvl w:val="4"/>
    </w:pPr>
  </w:style>
  <w:style w:type="paragraph" w:styleId="Heading6">
    <w:name w:val="heading 6"/>
    <w:basedOn w:val="Normal"/>
    <w:uiPriority w:val="9"/>
    <w:unhideWhenUsed/>
    <w:qFormat/>
    <w:pPr>
      <w:ind w:left="1943" w:hanging="576"/>
      <w:jc w:val="both"/>
      <w:outlineLvl w:val="5"/>
    </w:pPr>
  </w:style>
  <w:style w:type="paragraph" w:styleId="Heading7">
    <w:name w:val="heading 7"/>
    <w:basedOn w:val="Normal"/>
    <w:uiPriority w:val="1"/>
    <w:qFormat/>
    <w:pPr>
      <w:ind w:left="1197" w:hanging="477"/>
      <w:outlineLvl w:val="6"/>
    </w:pPr>
    <w:rPr>
      <w:b/>
      <w:bCs/>
      <w:sz w:val="20"/>
      <w:szCs w:val="20"/>
    </w:rPr>
  </w:style>
  <w:style w:type="paragraph" w:styleId="Heading8">
    <w:name w:val="heading 8"/>
    <w:basedOn w:val="Normal"/>
    <w:uiPriority w:val="1"/>
    <w:qFormat/>
    <w:pPr>
      <w:ind w:left="1079" w:right="957"/>
      <w:outlineLvl w:val="7"/>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1676" w:hanging="596"/>
    </w:pPr>
    <w:rPr>
      <w:b/>
      <w:bCs/>
      <w:sz w:val="20"/>
      <w:szCs w:val="20"/>
    </w:rPr>
  </w:style>
  <w:style w:type="paragraph" w:styleId="BodyText">
    <w:name w:val="Body Text"/>
    <w:basedOn w:val="Normal"/>
    <w:uiPriority w:val="1"/>
    <w:qFormat/>
    <w:pPr>
      <w:ind w:left="1800" w:hanging="360"/>
    </w:pPr>
    <w:rPr>
      <w:sz w:val="20"/>
      <w:szCs w:val="20"/>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B4FAD"/>
    <w:pPr>
      <w:tabs>
        <w:tab w:val="center" w:pos="4680"/>
        <w:tab w:val="right" w:pos="9360"/>
      </w:tabs>
    </w:pPr>
  </w:style>
  <w:style w:type="character" w:customStyle="1" w:styleId="HeaderChar">
    <w:name w:val="Header Char"/>
    <w:basedOn w:val="DefaultParagraphFont"/>
    <w:link w:val="Header"/>
    <w:uiPriority w:val="99"/>
    <w:rsid w:val="00DB4FAD"/>
    <w:rPr>
      <w:rFonts w:ascii="Courier New" w:eastAsia="Courier New" w:hAnsi="Courier New" w:cs="Courier New"/>
    </w:rPr>
  </w:style>
  <w:style w:type="paragraph" w:styleId="Footer">
    <w:name w:val="footer"/>
    <w:basedOn w:val="Normal"/>
    <w:link w:val="FooterChar"/>
    <w:uiPriority w:val="99"/>
    <w:unhideWhenUsed/>
    <w:rsid w:val="00DB4FAD"/>
    <w:pPr>
      <w:tabs>
        <w:tab w:val="center" w:pos="4680"/>
        <w:tab w:val="right" w:pos="9360"/>
      </w:tabs>
    </w:pPr>
  </w:style>
  <w:style w:type="character" w:customStyle="1" w:styleId="FooterChar">
    <w:name w:val="Footer Char"/>
    <w:basedOn w:val="DefaultParagraphFont"/>
    <w:link w:val="Footer"/>
    <w:uiPriority w:val="99"/>
    <w:rsid w:val="00DB4FAD"/>
    <w:rPr>
      <w:rFonts w:ascii="Courier New" w:eastAsia="Courier New" w:hAnsi="Courier New" w:cs="Courier New"/>
    </w:rPr>
  </w:style>
  <w:style w:type="paragraph" w:styleId="Revision">
    <w:name w:val="Revision"/>
    <w:hidden/>
    <w:uiPriority w:val="99"/>
    <w:semiHidden/>
    <w:rsid w:val="00D4211F"/>
    <w:pPr>
      <w:widowControl/>
      <w:autoSpaceDE/>
      <w:autoSpaceDN/>
    </w:pPr>
    <w:rPr>
      <w:rFonts w:ascii="Courier New" w:eastAsia="Courier New" w:hAnsi="Courier New" w:cs="Courier New"/>
    </w:rPr>
  </w:style>
  <w:style w:type="character" w:styleId="Strong">
    <w:name w:val="Strong"/>
    <w:basedOn w:val="DefaultParagraphFont"/>
    <w:uiPriority w:val="22"/>
    <w:qFormat/>
    <w:rsid w:val="0057040C"/>
    <w:rPr>
      <w:b/>
      <w:bCs/>
    </w:rPr>
  </w:style>
  <w:style w:type="character" w:customStyle="1" w:styleId="apple-converted-space">
    <w:name w:val="apple-converted-space"/>
    <w:basedOn w:val="DefaultParagraphFont"/>
    <w:rsid w:val="0057040C"/>
  </w:style>
  <w:style w:type="character" w:styleId="Emphasis">
    <w:name w:val="Emphasis"/>
    <w:basedOn w:val="DefaultParagraphFont"/>
    <w:uiPriority w:val="20"/>
    <w:qFormat/>
    <w:rsid w:val="0057040C"/>
    <w:rPr>
      <w:i/>
      <w:iCs/>
    </w:rPr>
  </w:style>
  <w:style w:type="character" w:customStyle="1" w:styleId="t286pc">
    <w:name w:val="t286pc"/>
    <w:basedOn w:val="DefaultParagraphFont"/>
    <w:rsid w:val="005704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www.steeljoist.org/" TargetMode="External"/><Relationship Id="rId21" Type="http://schemas.openxmlformats.org/officeDocument/2006/relationships/header" Target="header6.xml"/><Relationship Id="rId42" Type="http://schemas.openxmlformats.org/officeDocument/2006/relationships/hyperlink" Target="http://www.aga.org/" TargetMode="External"/><Relationship Id="rId63" Type="http://schemas.openxmlformats.org/officeDocument/2006/relationships/hyperlink" Target="http://www.awwa.org/" TargetMode="External"/><Relationship Id="rId84" Type="http://schemas.openxmlformats.org/officeDocument/2006/relationships/hyperlink" Target="http://www.fcc.gov/" TargetMode="External"/><Relationship Id="rId138" Type="http://schemas.openxmlformats.org/officeDocument/2006/relationships/footer" Target="footer13.xml"/><Relationship Id="rId159" Type="http://schemas.openxmlformats.org/officeDocument/2006/relationships/footer" Target="footer21.xml"/><Relationship Id="rId170" Type="http://schemas.openxmlformats.org/officeDocument/2006/relationships/header" Target="header23.xml"/><Relationship Id="rId191" Type="http://schemas.openxmlformats.org/officeDocument/2006/relationships/footer" Target="footer31.xml"/><Relationship Id="rId205" Type="http://schemas.openxmlformats.org/officeDocument/2006/relationships/header" Target="header38.xml"/><Relationship Id="rId226" Type="http://schemas.openxmlformats.org/officeDocument/2006/relationships/footer" Target="footer46.xml"/><Relationship Id="rId107" Type="http://schemas.openxmlformats.org/officeDocument/2006/relationships/hyperlink" Target="http://www.osha.gov/" TargetMode="External"/><Relationship Id="rId11" Type="http://schemas.openxmlformats.org/officeDocument/2006/relationships/footer" Target="footer2.xml"/><Relationship Id="rId32" Type="http://schemas.openxmlformats.org/officeDocument/2006/relationships/hyperlink" Target="http://www.aluminum.org/" TargetMode="External"/><Relationship Id="rId53" Type="http://schemas.openxmlformats.org/officeDocument/2006/relationships/hyperlink" Target="http://www.ari.org/" TargetMode="External"/><Relationship Id="rId74" Type="http://schemas.openxmlformats.org/officeDocument/2006/relationships/hyperlink" Target="http://www.calredwood.org/" TargetMode="External"/><Relationship Id="rId128" Type="http://schemas.openxmlformats.org/officeDocument/2006/relationships/hyperlink" Target="https://www.wdma.com/" TargetMode="External"/><Relationship Id="rId149" Type="http://schemas.openxmlformats.org/officeDocument/2006/relationships/footer" Target="footer18.xml"/><Relationship Id="rId5" Type="http://schemas.openxmlformats.org/officeDocument/2006/relationships/webSettings" Target="webSettings.xml"/><Relationship Id="rId95" Type="http://schemas.openxmlformats.org/officeDocument/2006/relationships/hyperlink" Target="http://www.mbma.com/" TargetMode="External"/><Relationship Id="rId160" Type="http://schemas.openxmlformats.org/officeDocument/2006/relationships/header" Target="header22.xml"/><Relationship Id="rId181" Type="http://schemas.openxmlformats.org/officeDocument/2006/relationships/hyperlink" Target="http://www.osha.gov/laws-" TargetMode="External"/><Relationship Id="rId216" Type="http://schemas.openxmlformats.org/officeDocument/2006/relationships/header" Target="header42.xml"/><Relationship Id="rId22" Type="http://schemas.openxmlformats.org/officeDocument/2006/relationships/footer" Target="footer6.xml"/><Relationship Id="rId27" Type="http://schemas.openxmlformats.org/officeDocument/2006/relationships/image" Target="media/image4.png"/><Relationship Id="rId43" Type="http://schemas.openxmlformats.org/officeDocument/2006/relationships/hyperlink" Target="http://www.agc.org/" TargetMode="External"/><Relationship Id="rId48" Type="http://schemas.openxmlformats.org/officeDocument/2006/relationships/hyperlink" Target="http://www.aisc.org/" TargetMode="External"/><Relationship Id="rId64" Type="http://schemas.openxmlformats.org/officeDocument/2006/relationships/hyperlink" Target="http://www.buildershardware.com/" TargetMode="External"/><Relationship Id="rId69" Type="http://schemas.openxmlformats.org/officeDocument/2006/relationships/hyperlink" Target="http://www.cisca.org/" TargetMode="External"/><Relationship Id="rId113" Type="http://schemas.openxmlformats.org/officeDocument/2006/relationships/hyperlink" Target="http://www.rfci.com/" TargetMode="External"/><Relationship Id="rId118" Type="http://schemas.openxmlformats.org/officeDocument/2006/relationships/hyperlink" Target="http://www.smacna.org/" TargetMode="External"/><Relationship Id="rId134" Type="http://schemas.openxmlformats.org/officeDocument/2006/relationships/hyperlink" Target="https://www.wbdg.org/FFC/NAVGRAPH/01%2045%2000.00%2020_quality_control_reports.pdf" TargetMode="External"/><Relationship Id="rId139" Type="http://schemas.openxmlformats.org/officeDocument/2006/relationships/header" Target="header14.xml"/><Relationship Id="rId80" Type="http://schemas.openxmlformats.org/officeDocument/2006/relationships/hyperlink" Target="http://www.eei.org/" TargetMode="External"/><Relationship Id="rId85" Type="http://schemas.openxmlformats.org/officeDocument/2006/relationships/hyperlink" Target="http://www.forestprod.org/" TargetMode="External"/><Relationship Id="rId150" Type="http://schemas.openxmlformats.org/officeDocument/2006/relationships/header" Target="header19.xml"/><Relationship Id="rId155" Type="http://schemas.openxmlformats.org/officeDocument/2006/relationships/hyperlink" Target="http://www.cfm.va.gov/til/projReq.asp)" TargetMode="External"/><Relationship Id="rId171" Type="http://schemas.openxmlformats.org/officeDocument/2006/relationships/footer" Target="footer23.xml"/><Relationship Id="rId176" Type="http://schemas.openxmlformats.org/officeDocument/2006/relationships/hyperlink" Target="http://www.cfm.va.gov/til/sdetail.asp" TargetMode="External"/><Relationship Id="rId192" Type="http://schemas.openxmlformats.org/officeDocument/2006/relationships/header" Target="header32.xml"/><Relationship Id="rId197" Type="http://schemas.openxmlformats.org/officeDocument/2006/relationships/footer" Target="footer34.xml"/><Relationship Id="rId206" Type="http://schemas.openxmlformats.org/officeDocument/2006/relationships/footer" Target="footer38.xml"/><Relationship Id="rId227" Type="http://schemas.openxmlformats.org/officeDocument/2006/relationships/header" Target="header47.xml"/><Relationship Id="rId201" Type="http://schemas.openxmlformats.org/officeDocument/2006/relationships/footer" Target="footer36.xml"/><Relationship Id="rId222" Type="http://schemas.openxmlformats.org/officeDocument/2006/relationships/footer" Target="footer44.xml"/><Relationship Id="rId12" Type="http://schemas.openxmlformats.org/officeDocument/2006/relationships/header" Target="header3.xml"/><Relationship Id="rId17" Type="http://schemas.openxmlformats.org/officeDocument/2006/relationships/footer" Target="footer4.xml"/><Relationship Id="rId33" Type="http://schemas.openxmlformats.org/officeDocument/2006/relationships/hyperlink" Target="http://www.aabc.com/" TargetMode="External"/><Relationship Id="rId38" Type="http://schemas.openxmlformats.org/officeDocument/2006/relationships/hyperlink" Target="http://www.aci-int.net/" TargetMode="External"/><Relationship Id="rId59" Type="http://schemas.openxmlformats.org/officeDocument/2006/relationships/hyperlink" Target="http://www.asse-plumbing.org/" TargetMode="External"/><Relationship Id="rId103" Type="http://schemas.openxmlformats.org/officeDocument/2006/relationships/hyperlink" Target="http://www.nih.gov/" TargetMode="External"/><Relationship Id="rId108" Type="http://schemas.openxmlformats.org/officeDocument/2006/relationships/hyperlink" Target="http://www.cement.org/" TargetMode="External"/><Relationship Id="rId124" Type="http://schemas.openxmlformats.org/officeDocument/2006/relationships/hyperlink" Target="https://www.tpinst.org/" TargetMode="External"/><Relationship Id="rId129" Type="http://schemas.openxmlformats.org/officeDocument/2006/relationships/hyperlink" Target="https://www.realcedar.com/" TargetMode="External"/><Relationship Id="rId54" Type="http://schemas.openxmlformats.org/officeDocument/2006/relationships/hyperlink" Target="https://arpm.com/" TargetMode="External"/><Relationship Id="rId70" Type="http://schemas.openxmlformats.org/officeDocument/2006/relationships/hyperlink" Target="http://www.cispi.org/" TargetMode="External"/><Relationship Id="rId75" Type="http://schemas.openxmlformats.org/officeDocument/2006/relationships/hyperlink" Target="http://www.crsi.org/" TargetMode="External"/><Relationship Id="rId91" Type="http://schemas.openxmlformats.org/officeDocument/2006/relationships/hyperlink" Target="http://www.icac.com/" TargetMode="External"/><Relationship Id="rId96" Type="http://schemas.openxmlformats.org/officeDocument/2006/relationships/hyperlink" Target="http://msshq.org/" TargetMode="External"/><Relationship Id="rId140" Type="http://schemas.openxmlformats.org/officeDocument/2006/relationships/footer" Target="footer14.xml"/><Relationship Id="rId145" Type="http://schemas.openxmlformats.org/officeDocument/2006/relationships/header" Target="header17.xml"/><Relationship Id="rId161" Type="http://schemas.openxmlformats.org/officeDocument/2006/relationships/footer" Target="footer22.xml"/><Relationship Id="rId166" Type="http://schemas.openxmlformats.org/officeDocument/2006/relationships/image" Target="media/image9.png"/><Relationship Id="rId182" Type="http://schemas.openxmlformats.org/officeDocument/2006/relationships/header" Target="header27.xml"/><Relationship Id="rId187" Type="http://schemas.openxmlformats.org/officeDocument/2006/relationships/footer" Target="footer29.xml"/><Relationship Id="rId217" Type="http://schemas.openxmlformats.org/officeDocument/2006/relationships/footer" Target="footer42.xm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mailto:sales@OEM.com" TargetMode="External"/><Relationship Id="rId23" Type="http://schemas.openxmlformats.org/officeDocument/2006/relationships/header" Target="header7.xml"/><Relationship Id="rId28" Type="http://schemas.openxmlformats.org/officeDocument/2006/relationships/header" Target="header9.xml"/><Relationship Id="rId49" Type="http://schemas.openxmlformats.org/officeDocument/2006/relationships/hyperlink" Target="http://www.steel.org/" TargetMode="External"/><Relationship Id="rId114" Type="http://schemas.openxmlformats.org/officeDocument/2006/relationships/hyperlink" Target="https://www.wwpa.org/" TargetMode="External"/><Relationship Id="rId119" Type="http://schemas.openxmlformats.org/officeDocument/2006/relationships/hyperlink" Target="http://www.sspc.org/" TargetMode="External"/><Relationship Id="rId44" Type="http://schemas.openxmlformats.org/officeDocument/2006/relationships/hyperlink" Target="http://www.agma.org/" TargetMode="External"/><Relationship Id="rId60" Type="http://schemas.openxmlformats.org/officeDocument/2006/relationships/hyperlink" Target="http://www.astm.org/" TargetMode="External"/><Relationship Id="rId65" Type="http://schemas.openxmlformats.org/officeDocument/2006/relationships/hyperlink" Target="http://www.gobrick.com/" TargetMode="External"/><Relationship Id="rId81" Type="http://schemas.openxmlformats.org/officeDocument/2006/relationships/hyperlink" Target="http://www.epa.gov/" TargetMode="External"/><Relationship Id="rId86" Type="http://schemas.openxmlformats.org/officeDocument/2006/relationships/hyperlink" Target="http://www.glasswebsite.com/" TargetMode="External"/><Relationship Id="rId130" Type="http://schemas.openxmlformats.org/officeDocument/2006/relationships/hyperlink" Target="http://www.wwpa.org/" TargetMode="External"/><Relationship Id="rId135" Type="http://schemas.openxmlformats.org/officeDocument/2006/relationships/header" Target="header12.xml"/><Relationship Id="rId151" Type="http://schemas.openxmlformats.org/officeDocument/2006/relationships/footer" Target="footer19.xml"/><Relationship Id="rId156" Type="http://schemas.openxmlformats.org/officeDocument/2006/relationships/hyperlink" Target="http://www.cfm.va.gov/til/aeDesSubReq.asp)" TargetMode="External"/><Relationship Id="rId177" Type="http://schemas.openxmlformats.org/officeDocument/2006/relationships/header" Target="header26.xml"/><Relationship Id="rId198" Type="http://schemas.openxmlformats.org/officeDocument/2006/relationships/header" Target="header35.xml"/><Relationship Id="rId172" Type="http://schemas.openxmlformats.org/officeDocument/2006/relationships/header" Target="header24.xml"/><Relationship Id="rId193" Type="http://schemas.openxmlformats.org/officeDocument/2006/relationships/footer" Target="footer32.xml"/><Relationship Id="rId202" Type="http://schemas.openxmlformats.org/officeDocument/2006/relationships/header" Target="header37.xml"/><Relationship Id="rId207" Type="http://schemas.openxmlformats.org/officeDocument/2006/relationships/header" Target="header39.xml"/><Relationship Id="rId223" Type="http://schemas.openxmlformats.org/officeDocument/2006/relationships/header" Target="header45.xml"/><Relationship Id="rId228" Type="http://schemas.openxmlformats.org/officeDocument/2006/relationships/footer" Target="footer47.xm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hyperlink" Target="http://www.concrete-pipe.org/" TargetMode="External"/><Relationship Id="rId109" Type="http://schemas.openxmlformats.org/officeDocument/2006/relationships/hyperlink" Target="http://www.pci.org/" TargetMode="External"/><Relationship Id="rId34" Type="http://schemas.openxmlformats.org/officeDocument/2006/relationships/hyperlink" Target="http://www.aamanet.org/" TargetMode="External"/><Relationship Id="rId50" Type="http://schemas.openxmlformats.org/officeDocument/2006/relationships/hyperlink" Target="http://www.amca.org/" TargetMode="External"/><Relationship Id="rId55" Type="http://schemas.openxmlformats.org/officeDocument/2006/relationships/hyperlink" Target="http://www.asabe.org/" TargetMode="External"/><Relationship Id="rId76" Type="http://schemas.openxmlformats.org/officeDocument/2006/relationships/hyperlink" Target="https://www.cti.org/" TargetMode="External"/><Relationship Id="rId97" Type="http://schemas.openxmlformats.org/officeDocument/2006/relationships/hyperlink" Target="http://www.naamm.org/" TargetMode="External"/><Relationship Id="rId104" Type="http://schemas.openxmlformats.org/officeDocument/2006/relationships/hyperlink" Target="http://www.nist.gov/" TargetMode="External"/><Relationship Id="rId120" Type="http://schemas.openxmlformats.org/officeDocument/2006/relationships/hyperlink" Target="http://www.steeltank.com/" TargetMode="External"/><Relationship Id="rId125" Type="http://schemas.openxmlformats.org/officeDocument/2006/relationships/hyperlink" Target="http://www.ul.com/" TargetMode="External"/><Relationship Id="rId141" Type="http://schemas.openxmlformats.org/officeDocument/2006/relationships/header" Target="header15.xml"/><Relationship Id="rId146" Type="http://schemas.openxmlformats.org/officeDocument/2006/relationships/footer" Target="footer17.xml"/><Relationship Id="rId167" Type="http://schemas.openxmlformats.org/officeDocument/2006/relationships/image" Target="media/image10.png"/><Relationship Id="rId188" Type="http://schemas.openxmlformats.org/officeDocument/2006/relationships/header" Target="header30.xml"/><Relationship Id="rId7" Type="http://schemas.openxmlformats.org/officeDocument/2006/relationships/endnotes" Target="endnotes.xml"/><Relationship Id="rId71" Type="http://schemas.openxmlformats.org/officeDocument/2006/relationships/hyperlink" Target="https://www.chainlinkinfo.org/" TargetMode="External"/><Relationship Id="rId92" Type="http://schemas.openxmlformats.org/officeDocument/2006/relationships/hyperlink" Target="https://www.ieee.org/" TargetMode="External"/><Relationship Id="rId162" Type="http://schemas.openxmlformats.org/officeDocument/2006/relationships/image" Target="media/image5.png"/><Relationship Id="rId183" Type="http://schemas.openxmlformats.org/officeDocument/2006/relationships/footer" Target="footer27.xml"/><Relationship Id="rId213" Type="http://schemas.openxmlformats.org/officeDocument/2006/relationships/hyperlink" Target="http://www.OEM.com/" TargetMode="External"/><Relationship Id="rId218" Type="http://schemas.openxmlformats.org/officeDocument/2006/relationships/header" Target="header43.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40" Type="http://schemas.openxmlformats.org/officeDocument/2006/relationships/hyperlink" Target="http://www.acppa.org/" TargetMode="External"/><Relationship Id="rId45" Type="http://schemas.openxmlformats.org/officeDocument/2006/relationships/hyperlink" Target="https://www.americanhort.org/" TargetMode="External"/><Relationship Id="rId66" Type="http://schemas.openxmlformats.org/officeDocument/2006/relationships/hyperlink" Target="http://www.cagi.org/" TargetMode="External"/><Relationship Id="rId87" Type="http://schemas.openxmlformats.org/officeDocument/2006/relationships/hyperlink" Target="http://www.fmglobal.com/" TargetMode="External"/><Relationship Id="rId110" Type="http://schemas.openxmlformats.org/officeDocument/2006/relationships/hyperlink" Target="http://www.plasticpipe.org/" TargetMode="External"/><Relationship Id="rId115" Type="http://schemas.openxmlformats.org/officeDocument/2006/relationships/hyperlink" Target="http://www.cypressinfo.org/" TargetMode="External"/><Relationship Id="rId131" Type="http://schemas.openxmlformats.org/officeDocument/2006/relationships/header" Target="header11.xml"/><Relationship Id="rId136" Type="http://schemas.openxmlformats.org/officeDocument/2006/relationships/footer" Target="footer12.xml"/><Relationship Id="rId157" Type="http://schemas.openxmlformats.org/officeDocument/2006/relationships/hyperlink" Target="http://www.cfm.va.gov/til/projReq.asp)" TargetMode="External"/><Relationship Id="rId178" Type="http://schemas.openxmlformats.org/officeDocument/2006/relationships/footer" Target="footer26.xml"/><Relationship Id="rId61" Type="http://schemas.openxmlformats.org/officeDocument/2006/relationships/hyperlink" Target="http://www.awinet.org/" TargetMode="External"/><Relationship Id="rId82" Type="http://schemas.openxmlformats.org/officeDocument/2006/relationships/hyperlink" Target="http://www.intertek.com/" TargetMode="External"/><Relationship Id="rId152" Type="http://schemas.openxmlformats.org/officeDocument/2006/relationships/header" Target="header20.xml"/><Relationship Id="rId173" Type="http://schemas.openxmlformats.org/officeDocument/2006/relationships/footer" Target="footer24.xml"/><Relationship Id="rId194" Type="http://schemas.openxmlformats.org/officeDocument/2006/relationships/header" Target="header33.xml"/><Relationship Id="rId199" Type="http://schemas.openxmlformats.org/officeDocument/2006/relationships/footer" Target="footer35.xml"/><Relationship Id="rId203" Type="http://schemas.openxmlformats.org/officeDocument/2006/relationships/footer" Target="footer37.xml"/><Relationship Id="rId208" Type="http://schemas.openxmlformats.org/officeDocument/2006/relationships/footer" Target="footer39.xml"/><Relationship Id="rId229" Type="http://schemas.openxmlformats.org/officeDocument/2006/relationships/fontTable" Target="fontTable.xml"/><Relationship Id="rId19" Type="http://schemas.openxmlformats.org/officeDocument/2006/relationships/header" Target="header5.xml"/><Relationship Id="rId224" Type="http://schemas.openxmlformats.org/officeDocument/2006/relationships/footer" Target="footer45.xml"/><Relationship Id="rId14" Type="http://schemas.openxmlformats.org/officeDocument/2006/relationships/image" Target="media/image1.png"/><Relationship Id="rId30" Type="http://schemas.openxmlformats.org/officeDocument/2006/relationships/header" Target="header10.xml"/><Relationship Id="rId35" Type="http://schemas.openxmlformats.org/officeDocument/2006/relationships/hyperlink" Target="http://www.aashto.org/" TargetMode="External"/><Relationship Id="rId56" Type="http://schemas.openxmlformats.org/officeDocument/2006/relationships/hyperlink" Target="http://www.asce.org/" TargetMode="External"/><Relationship Id="rId77" Type="http://schemas.openxmlformats.org/officeDocument/2006/relationships/hyperlink" Target="https://www.decorativehardwoods.org/" TargetMode="External"/><Relationship Id="rId100" Type="http://schemas.openxmlformats.org/officeDocument/2006/relationships/hyperlink" Target="http://www.nema.org/" TargetMode="External"/><Relationship Id="rId105" Type="http://schemas.openxmlformats.org/officeDocument/2006/relationships/hyperlink" Target="http://www.nelma.org/" TargetMode="External"/><Relationship Id="rId126" Type="http://schemas.openxmlformats.org/officeDocument/2006/relationships/hyperlink" Target="http://www.ulc.ca/" TargetMode="External"/><Relationship Id="rId147" Type="http://schemas.openxmlformats.org/officeDocument/2006/relationships/hyperlink" Target="http://www.wbdg.org/resources/cobie.php)" TargetMode="External"/><Relationship Id="rId168" Type="http://schemas.openxmlformats.org/officeDocument/2006/relationships/image" Target="media/image11.png"/><Relationship Id="rId8" Type="http://schemas.openxmlformats.org/officeDocument/2006/relationships/header" Target="header1.xml"/><Relationship Id="rId51" Type="http://schemas.openxmlformats.org/officeDocument/2006/relationships/hyperlink" Target="http://www.ansi.org/" TargetMode="External"/><Relationship Id="rId72" Type="http://schemas.openxmlformats.org/officeDocument/2006/relationships/hyperlink" Target="https://www.compositepanel.org/" TargetMode="External"/><Relationship Id="rId93" Type="http://schemas.openxmlformats.org/officeDocument/2006/relationships/hyperlink" Target="http://www.igmaonline.org/" TargetMode="External"/><Relationship Id="rId98" Type="http://schemas.openxmlformats.org/officeDocument/2006/relationships/hyperlink" Target="http://www.phccweb.org/" TargetMode="External"/><Relationship Id="rId121" Type="http://schemas.openxmlformats.org/officeDocument/2006/relationships/hyperlink" Target="https://www.steelwindows.com/" TargetMode="External"/><Relationship Id="rId142" Type="http://schemas.openxmlformats.org/officeDocument/2006/relationships/footer" Target="footer15.xml"/><Relationship Id="rId163" Type="http://schemas.openxmlformats.org/officeDocument/2006/relationships/image" Target="media/image6.png"/><Relationship Id="rId184" Type="http://schemas.openxmlformats.org/officeDocument/2006/relationships/header" Target="header28.xml"/><Relationship Id="rId189" Type="http://schemas.openxmlformats.org/officeDocument/2006/relationships/footer" Target="footer30.xml"/><Relationship Id="rId219" Type="http://schemas.openxmlformats.org/officeDocument/2006/relationships/footer" Target="footer43.xml"/><Relationship Id="rId3" Type="http://schemas.openxmlformats.org/officeDocument/2006/relationships/styles" Target="styles.xml"/><Relationship Id="rId214" Type="http://schemas.openxmlformats.org/officeDocument/2006/relationships/header" Target="header41.xml"/><Relationship Id="rId230" Type="http://schemas.openxmlformats.org/officeDocument/2006/relationships/theme" Target="theme/theme1.xml"/><Relationship Id="rId25" Type="http://schemas.openxmlformats.org/officeDocument/2006/relationships/header" Target="header8.xml"/><Relationship Id="rId46" Type="http://schemas.openxmlformats.org/officeDocument/2006/relationships/hyperlink" Target="http://www.aham.org/" TargetMode="External"/><Relationship Id="rId67" Type="http://schemas.openxmlformats.org/officeDocument/2006/relationships/hyperlink" Target="http://www.cganet.com/" TargetMode="External"/><Relationship Id="rId116" Type="http://schemas.openxmlformats.org/officeDocument/2006/relationships/hyperlink" Target="http://www.steeldoor.org/" TargetMode="External"/><Relationship Id="rId137" Type="http://schemas.openxmlformats.org/officeDocument/2006/relationships/header" Target="header13.xml"/><Relationship Id="rId158" Type="http://schemas.openxmlformats.org/officeDocument/2006/relationships/header" Target="header21.xml"/><Relationship Id="rId20" Type="http://schemas.openxmlformats.org/officeDocument/2006/relationships/footer" Target="footer5.xml"/><Relationship Id="rId41" Type="http://schemas.openxmlformats.org/officeDocument/2006/relationships/hyperlink" Target="http://flexibleduct.org/" TargetMode="External"/><Relationship Id="rId62" Type="http://schemas.openxmlformats.org/officeDocument/2006/relationships/hyperlink" Target="http://www.aws.org/" TargetMode="External"/><Relationship Id="rId83" Type="http://schemas.openxmlformats.org/officeDocument/2006/relationships/hyperlink" Target="http://www.faa.gov/" TargetMode="External"/><Relationship Id="rId88" Type="http://schemas.openxmlformats.org/officeDocument/2006/relationships/hyperlink" Target="http://www.gsa.gov/" TargetMode="External"/><Relationship Id="rId111" Type="http://schemas.openxmlformats.org/officeDocument/2006/relationships/hyperlink" Target="http://www.porcelainenamel.com/" TargetMode="External"/><Relationship Id="rId132" Type="http://schemas.openxmlformats.org/officeDocument/2006/relationships/footer" Target="footer11.xml"/><Relationship Id="rId153" Type="http://schemas.openxmlformats.org/officeDocument/2006/relationships/footer" Target="footer20.xml"/><Relationship Id="rId174" Type="http://schemas.openxmlformats.org/officeDocument/2006/relationships/header" Target="header25.xml"/><Relationship Id="rId179" Type="http://schemas.openxmlformats.org/officeDocument/2006/relationships/hyperlink" Target="http://www.cfm.va.gov/TIL/cPro.asp" TargetMode="External"/><Relationship Id="rId195" Type="http://schemas.openxmlformats.org/officeDocument/2006/relationships/footer" Target="footer33.xml"/><Relationship Id="rId209" Type="http://schemas.openxmlformats.org/officeDocument/2006/relationships/header" Target="header40.xml"/><Relationship Id="rId190" Type="http://schemas.openxmlformats.org/officeDocument/2006/relationships/header" Target="header31.xml"/><Relationship Id="rId204" Type="http://schemas.openxmlformats.org/officeDocument/2006/relationships/image" Target="media/image13.png"/><Relationship Id="rId220" Type="http://schemas.openxmlformats.org/officeDocument/2006/relationships/hyperlink" Target="http://www.OEM.com/partners/trainings" TargetMode="External"/><Relationship Id="rId225" Type="http://schemas.openxmlformats.org/officeDocument/2006/relationships/header" Target="header46.xml"/><Relationship Id="rId15" Type="http://schemas.openxmlformats.org/officeDocument/2006/relationships/image" Target="media/image2.png"/><Relationship Id="rId36" Type="http://schemas.openxmlformats.org/officeDocument/2006/relationships/hyperlink" Target="http://www.aatcc.org/" TargetMode="External"/><Relationship Id="rId57" Type="http://schemas.openxmlformats.org/officeDocument/2006/relationships/hyperlink" Target="http://www.ashrae.org/" TargetMode="External"/><Relationship Id="rId106" Type="http://schemas.openxmlformats.org/officeDocument/2006/relationships/hyperlink" Target="http://www.nsf.org/" TargetMode="External"/><Relationship Id="rId127" Type="http://schemas.openxmlformats.org/officeDocument/2006/relationships/hyperlink" Target="http://www.wclib.org/" TargetMode="External"/><Relationship Id="rId10" Type="http://schemas.openxmlformats.org/officeDocument/2006/relationships/header" Target="header2.xml"/><Relationship Id="rId31" Type="http://schemas.openxmlformats.org/officeDocument/2006/relationships/footer" Target="footer10.xml"/><Relationship Id="rId52" Type="http://schemas.openxmlformats.org/officeDocument/2006/relationships/hyperlink" Target="http://www.apawood.org/" TargetMode="External"/><Relationship Id="rId73" Type="http://schemas.openxmlformats.org/officeDocument/2006/relationships/hyperlink" Target="http://www.cpmb.org/" TargetMode="External"/><Relationship Id="rId78" Type="http://schemas.openxmlformats.org/officeDocument/2006/relationships/hyperlink" Target="http://www.dhi.org/" TargetMode="External"/><Relationship Id="rId94" Type="http://schemas.openxmlformats.org/officeDocument/2006/relationships/hyperlink" Target="http://www.imsasafety.org/" TargetMode="External"/><Relationship Id="rId99" Type="http://schemas.openxmlformats.org/officeDocument/2006/relationships/hyperlink" Target="http://www.nationalboard.org/" TargetMode="External"/><Relationship Id="rId101" Type="http://schemas.openxmlformats.org/officeDocument/2006/relationships/hyperlink" Target="http://www.nfpa.org/" TargetMode="External"/><Relationship Id="rId122" Type="http://schemas.openxmlformats.org/officeDocument/2006/relationships/hyperlink" Target="https://www.tcnatile.com/" TargetMode="External"/><Relationship Id="rId143" Type="http://schemas.openxmlformats.org/officeDocument/2006/relationships/header" Target="header16.xml"/><Relationship Id="rId148" Type="http://schemas.openxmlformats.org/officeDocument/2006/relationships/header" Target="header18.xml"/><Relationship Id="rId164" Type="http://schemas.openxmlformats.org/officeDocument/2006/relationships/image" Target="media/image7.png"/><Relationship Id="rId169" Type="http://schemas.openxmlformats.org/officeDocument/2006/relationships/image" Target="media/image12.png"/><Relationship Id="rId185"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www.osha.gov/dts/otpca/nrtl/nrtllist.ht" TargetMode="External"/><Relationship Id="rId210" Type="http://schemas.openxmlformats.org/officeDocument/2006/relationships/footer" Target="footer40.xml"/><Relationship Id="rId215" Type="http://schemas.openxmlformats.org/officeDocument/2006/relationships/footer" Target="footer41.xml"/><Relationship Id="rId26" Type="http://schemas.openxmlformats.org/officeDocument/2006/relationships/footer" Target="footer8.xml"/><Relationship Id="rId47" Type="http://schemas.openxmlformats.org/officeDocument/2006/relationships/hyperlink" Target="http://www.aia.org/" TargetMode="External"/><Relationship Id="rId68" Type="http://schemas.openxmlformats.org/officeDocument/2006/relationships/hyperlink" Target="http://www.chlorineinstitute.org/" TargetMode="External"/><Relationship Id="rId89" Type="http://schemas.openxmlformats.org/officeDocument/2006/relationships/hyperlink" Target="http://www.pumps.org/" TargetMode="External"/><Relationship Id="rId112" Type="http://schemas.openxmlformats.org/officeDocument/2006/relationships/hyperlink" Target="http://www.post-tensioning.org/" TargetMode="External"/><Relationship Id="rId133" Type="http://schemas.openxmlformats.org/officeDocument/2006/relationships/hyperlink" Target="https://www.wbdg.org/FFC/NAVGRAPH/01%2045%2000.00%2020_quality_control_reports.pdf" TargetMode="External"/><Relationship Id="rId154" Type="http://schemas.openxmlformats.org/officeDocument/2006/relationships/hyperlink" Target="http://www.cfm.va.gov/til/aeDesSubReq.asp)" TargetMode="External"/><Relationship Id="rId175" Type="http://schemas.openxmlformats.org/officeDocument/2006/relationships/footer" Target="footer25.xml"/><Relationship Id="rId196" Type="http://schemas.openxmlformats.org/officeDocument/2006/relationships/header" Target="header34.xml"/><Relationship Id="rId200" Type="http://schemas.openxmlformats.org/officeDocument/2006/relationships/header" Target="header36.xml"/><Relationship Id="rId16" Type="http://schemas.openxmlformats.org/officeDocument/2006/relationships/header" Target="header4.xml"/><Relationship Id="rId221" Type="http://schemas.openxmlformats.org/officeDocument/2006/relationships/header" Target="header44.xml"/><Relationship Id="rId37" Type="http://schemas.openxmlformats.org/officeDocument/2006/relationships/hyperlink" Target="http://www.acgih.org/" TargetMode="External"/><Relationship Id="rId58" Type="http://schemas.openxmlformats.org/officeDocument/2006/relationships/hyperlink" Target="http://www.asme.org/" TargetMode="External"/><Relationship Id="rId79" Type="http://schemas.openxmlformats.org/officeDocument/2006/relationships/hyperlink" Target="http://www.egsa.org/" TargetMode="External"/><Relationship Id="rId102" Type="http://schemas.openxmlformats.org/officeDocument/2006/relationships/hyperlink" Target="http://www.nhla.com/" TargetMode="External"/><Relationship Id="rId123" Type="http://schemas.openxmlformats.org/officeDocument/2006/relationships/hyperlink" Target="http://www.tema.org/" TargetMode="External"/><Relationship Id="rId144" Type="http://schemas.openxmlformats.org/officeDocument/2006/relationships/footer" Target="footer16.xml"/><Relationship Id="rId90" Type="http://schemas.openxmlformats.org/officeDocument/2006/relationships/hyperlink" Target="http://www.icea.net/" TargetMode="External"/><Relationship Id="rId165" Type="http://schemas.openxmlformats.org/officeDocument/2006/relationships/image" Target="media/image8.png"/><Relationship Id="rId186" Type="http://schemas.openxmlformats.org/officeDocument/2006/relationships/header" Target="header29.xml"/><Relationship Id="rId211" Type="http://schemas.openxmlformats.org/officeDocument/2006/relationships/hyperlink" Target="mailto:team@OE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5001F-8305-4037-B9EE-B4BC79BB787F}">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615</Pages>
  <Words>161802</Words>
  <Characters>917420</Characters>
  <Application>Microsoft Office Word</Application>
  <DocSecurity>0</DocSecurity>
  <Lines>26212</Lines>
  <Paragraphs>12549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 Pelton</dc:creator>
  <cp:lastModifiedBy>Deng, Moses, NCO 6</cp:lastModifiedBy>
  <cp:revision>2</cp:revision>
  <dcterms:created xsi:type="dcterms:W3CDTF">2026-04-06T17:40:00Z</dcterms:created>
  <dcterms:modified xsi:type="dcterms:W3CDTF">2026-04-06T17:40:00Z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Bluebeam Stapler 21.7.0.12289</vt:lpwstr>
  </property>
  <property fmtid="{D5CDD505-2E9C-101B-9397-08002B2CF9AE}" pid="4" name="LastSaved">
    <vt:filetime>2025-10-28T00:00:00Z</vt:filetime>
  </property>
  <property fmtid="{D5CDD505-2E9C-101B-9397-08002B2CF9AE}" pid="5" name="Producer">
    <vt:lpwstr>Bluebeam Brewery 5.0</vt:lpwstr>
  </property>
  <property fmtid="{D5CDD505-2E9C-101B-9397-08002B2CF9AE}" pid="6" name="GrammarlyDocumentId">
    <vt:lpwstr>3a74ffaf-c6a6-46eb-8d37-0ef86186e318</vt:lpwstr>
  </property>
</Properties>
</file>